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cjnrgvm5mu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Search for Wills &amp; Assets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uu0nilmoiqsf" w:id="1"/>
      <w:bookmarkEnd w:id="1"/>
      <w:r w:rsidDel="00000000" w:rsidR="00000000" w:rsidRPr="00000000">
        <w:rPr>
          <w:b w:val="1"/>
          <w:bCs w:val="1"/>
          <w:sz w:val="46"/>
          <w:szCs w:val="46"/>
          <w:rtl w:val="0"/>
        </w:rPr>
        <w:t xml:space="preserve">CASPANI LAWYERS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0004">
      <w:pPr>
        <w:spacing w:after="240" w:before="240" w:lineRule="auto"/>
        <w:rPr/>
      </w:pPr>
      <w:r w:rsidDel="00000000" w:rsidR="00000000" w:rsidRPr="00000000">
        <w:rPr>
          <w:rtl w:val="0"/>
        </w:rPr>
        <w:t xml:space="preserve">Home | Services | Notary &amp; Document Services | Search for Wills in Brazil</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Recommended URL</w:t>
      </w:r>
    </w:p>
    <w:p w:rsidR="00000000" w:rsidDel="00000000" w:rsidP="00000000" w:rsidRDefault="00000000" w:rsidRPr="00000000" w14:paraId="000000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/services/cross-border/</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SERVICES &gt; NOTARY &amp; DOCUMENT SERVICES &gt; BRAZILIAN WILL SEARCH</w:t>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y7unzd7syos1" w:id="2"/>
      <w:bookmarkEnd w:id="2"/>
      <w:r w:rsidDel="00000000" w:rsidR="00000000" w:rsidRPr="00000000">
        <w:rPr>
          <w:b w:val="1"/>
          <w:bCs w:val="1"/>
          <w:sz w:val="46"/>
          <w:szCs w:val="46"/>
          <w:rtl w:val="0"/>
        </w:rPr>
        <w:t xml:space="preserve">Search for Wills in Brazil: Find a Brazilian Will or Obtain an Official Will Search Certificate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Brazilian Will Search Services for Foreign Heirs, International Families, Probate Proceedings and Estate Administrators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dz1rb1j53nag" w:id="3"/>
      <w:bookmarkEnd w:id="3"/>
      <w:r w:rsidDel="00000000" w:rsidR="00000000" w:rsidRPr="00000000">
        <w:rPr>
          <w:b w:val="1"/>
          <w:bCs w:val="1"/>
          <w:sz w:val="34"/>
          <w:szCs w:val="34"/>
          <w:rtl w:val="0"/>
        </w:rPr>
        <w:t xml:space="preserve">Did a Loved One Leave a Will in Brazil?</w:t>
      </w:r>
    </w:p>
    <w:p w:rsidR="00000000" w:rsidDel="00000000" w:rsidP="00000000" w:rsidRDefault="00000000" w:rsidRPr="00000000" w14:paraId="0000000D">
      <w:pPr>
        <w:spacing w:after="240" w:before="240" w:lineRule="auto"/>
        <w:rPr/>
      </w:pPr>
      <w:r w:rsidDel="00000000" w:rsidR="00000000" w:rsidRPr="00000000">
        <w:rPr>
          <w:rtl w:val="0"/>
        </w:rPr>
        <w:t xml:space="preserve">When someone dies leaving family members or assets in Brazil, one of the first questions is whether they prepared a will.</w:t>
      </w:r>
    </w:p>
    <w:p w:rsidR="00000000" w:rsidDel="00000000" w:rsidP="00000000" w:rsidRDefault="00000000" w:rsidRPr="00000000" w14:paraId="0000000E">
      <w:pPr>
        <w:spacing w:after="240" w:before="240" w:lineRule="auto"/>
        <w:rPr/>
      </w:pPr>
      <w:r w:rsidDel="00000000" w:rsidR="00000000" w:rsidRPr="00000000">
        <w:rPr>
          <w:rtl w:val="0"/>
        </w:rPr>
        <w:t xml:space="preserve">You may know that your parent, spouse, or relative owned property in Brazil but have no idea whether they signed a Brazilian testament. Perhaps another family member claims that a will exists but refuses to provide it. Or you may be preparing probate proceedings and have been asked to produce an official certificate confirming whether a Brazilian notarial will has been registered.</w:t>
      </w:r>
    </w:p>
    <w:p w:rsidR="00000000" w:rsidDel="00000000" w:rsidP="00000000" w:rsidRDefault="00000000" w:rsidRPr="00000000" w14:paraId="0000000F">
      <w:pPr>
        <w:spacing w:after="240" w:before="240" w:lineRule="auto"/>
        <w:rPr/>
      </w:pPr>
      <w:r w:rsidDel="00000000" w:rsidR="00000000" w:rsidRPr="00000000">
        <w:rPr>
          <w:rtl w:val="0"/>
        </w:rPr>
        <w:t xml:space="preserve">For foreign heirs, locating testamentary documents can be challenging. The deceased may have lived in different Brazilian states, used different identification documents, or executed a will years before moving abroad.</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Brazil has an official centralized notarial system that can help identify certain wills executed before Brazilian notaries.</w:t>
      </w:r>
    </w:p>
    <w:p w:rsidR="00000000" w:rsidDel="00000000" w:rsidP="00000000" w:rsidRDefault="00000000" w:rsidRPr="00000000" w14:paraId="00000011">
      <w:pPr>
        <w:spacing w:after="240" w:before="240" w:lineRule="auto"/>
        <w:rPr/>
      </w:pPr>
      <w:r w:rsidDel="00000000" w:rsidR="00000000" w:rsidRPr="00000000">
        <w:rPr>
          <w:rtl w:val="0"/>
        </w:rPr>
        <w:t xml:space="preserve">The principal system is the </w:t>
      </w:r>
      <w:r w:rsidDel="00000000" w:rsidR="00000000" w:rsidRPr="00000000">
        <w:rPr>
          <w:b w:val="1"/>
          <w:bCs w:val="1"/>
          <w:rtl w:val="0"/>
        </w:rPr>
        <w:t xml:space="preserve">Registro Central de Testamentos On-Line (RCTO)</w:t>
      </w:r>
      <w:r w:rsidDel="00000000" w:rsidR="00000000" w:rsidRPr="00000000">
        <w:rPr>
          <w:rtl w:val="0"/>
        </w:rPr>
        <w:t xml:space="preserve">, part of the </w:t>
      </w:r>
      <w:r w:rsidDel="00000000" w:rsidR="00000000" w:rsidRPr="00000000">
        <w:rPr>
          <w:b w:val="1"/>
          <w:bCs w:val="1"/>
          <w:rtl w:val="0"/>
        </w:rPr>
        <w:t xml:space="preserve">Central Notarial de Serviços Eletrônicos Compartilhados (CENSEC)</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Through the official </w:t>
      </w:r>
      <w:r w:rsidDel="00000000" w:rsidR="00000000" w:rsidRPr="00000000">
        <w:rPr>
          <w:b w:val="1"/>
          <w:bCs w:val="1"/>
          <w:rtl w:val="0"/>
        </w:rPr>
        <w:t xml:space="preserve">Busca Testamento</w:t>
      </w:r>
      <w:r w:rsidDel="00000000" w:rsidR="00000000" w:rsidRPr="00000000">
        <w:rPr>
          <w:rtl w:val="0"/>
        </w:rPr>
        <w:t xml:space="preserve"> service, qualifying applicants can request a certificate concerning the existence or nonexistence of testamentary records covered by the system.</w:t>
      </w:r>
    </w:p>
    <w:p w:rsidR="00000000" w:rsidDel="00000000" w:rsidP="00000000" w:rsidRDefault="00000000" w:rsidRPr="00000000" w14:paraId="00000013">
      <w:pPr>
        <w:spacing w:after="240" w:before="240" w:lineRule="auto"/>
        <w:rPr/>
      </w:pPr>
      <w:r w:rsidDel="00000000" w:rsidR="00000000" w:rsidRPr="00000000">
        <w:rPr>
          <w:rtl w:val="0"/>
        </w:rPr>
        <w:t xml:space="preserve">However, a national notarial search does not necessarily locate every possible private, foreign, or otherwise unregistered testament.</w:t>
      </w:r>
    </w:p>
    <w:p w:rsidR="00000000" w:rsidDel="00000000" w:rsidP="00000000" w:rsidRDefault="00000000" w:rsidRPr="00000000" w14:paraId="00000014">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heirs, Brazilian expatriates, international families, and estate representatives with Brazilian will searches, official certificate requests, notarial document coordination, and the legal steps that may follow the discovery of a testament.</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Find out what Brazilian notarial records reveal before proceeding with an inheritance.</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[Book Your Paid Brazilian Will Search Consultation]</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[Request Assistance With a Will Search in Brazil]</w:t>
      </w:r>
    </w:p>
    <w:p w:rsidR="00000000" w:rsidDel="00000000" w:rsidP="00000000" w:rsidRDefault="00000000" w:rsidRPr="00000000" w14:paraId="00000018">
      <w:pPr>
        <w:spacing w:after="240" w:before="240" w:lineRule="auto"/>
        <w:rPr/>
      </w:pPr>
      <w:r w:rsidDel="00000000" w:rsidR="00000000" w:rsidRPr="00000000">
        <w:rPr>
          <w:rtl w:val="0"/>
        </w:rPr>
        <w:t xml:space="preserve">Brazilian Will Search | Busca Testamento | CENSEC | RCTO | Certidão de Existência de Testamento | Brazilian Probate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4tfzj7h1efi7" w:id="4"/>
      <w:bookmarkEnd w:id="4"/>
      <w:r w:rsidDel="00000000" w:rsidR="00000000" w:rsidRPr="00000000">
        <w:rPr>
          <w:b w:val="1"/>
          <w:bCs w:val="1"/>
          <w:sz w:val="34"/>
          <w:szCs w:val="34"/>
          <w:rtl w:val="0"/>
        </w:rPr>
        <w:t xml:space="preserve">HOW DO YOU SEARCH FOR A WILL IN BRAZIL?</w:t>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8errn0ql3de6" w:id="5"/>
      <w:bookmarkEnd w:id="5"/>
      <w:r w:rsidDel="00000000" w:rsidR="00000000" w:rsidRPr="00000000">
        <w:rPr>
          <w:b w:val="1"/>
          <w:bCs w:val="1"/>
          <w:sz w:val="46"/>
          <w:szCs w:val="46"/>
          <w:rtl w:val="0"/>
        </w:rPr>
        <w:t xml:space="preserve">Understanding the Brazilian National Will Registry</w:t>
      </w:r>
    </w:p>
    <w:p w:rsidR="00000000" w:rsidDel="00000000" w:rsidP="00000000" w:rsidRDefault="00000000" w:rsidRPr="00000000" w14:paraId="0000001E">
      <w:pPr>
        <w:spacing w:after="240" w:before="240" w:lineRule="auto"/>
        <w:rPr/>
      </w:pPr>
      <w:r w:rsidDel="00000000" w:rsidR="00000000" w:rsidRPr="00000000">
        <w:rPr>
          <w:rtl w:val="0"/>
        </w:rPr>
        <w:t xml:space="preserve">Brazil maintains a centralized notarial information system known as CENSEC.</w:t>
      </w:r>
    </w:p>
    <w:p w:rsidR="00000000" w:rsidDel="00000000" w:rsidP="00000000" w:rsidRDefault="00000000" w:rsidRPr="00000000" w14:paraId="0000001F">
      <w:pPr>
        <w:spacing w:after="240" w:before="240" w:lineRule="auto"/>
        <w:rPr/>
      </w:pPr>
      <w:r w:rsidDel="00000000" w:rsidR="00000000" w:rsidRPr="00000000">
        <w:rPr>
          <w:rtl w:val="0"/>
        </w:rPr>
        <w:t xml:space="preserve">One of its components, the RCTO, records information concerning specified categories of Brazilian notarial testaments.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6ev6idmdaxiw" w:id="6"/>
      <w:bookmarkEnd w:id="6"/>
      <w:r w:rsidDel="00000000" w:rsidR="00000000" w:rsidRPr="00000000">
        <w:rPr>
          <w:b w:val="1"/>
          <w:bCs w:val="1"/>
          <w:color w:val="000000"/>
          <w:sz w:val="26"/>
          <w:szCs w:val="26"/>
          <w:rtl w:val="0"/>
        </w:rPr>
        <w:t xml:space="preserve">CENSEC</w:t>
      </w:r>
    </w:p>
    <w:p w:rsidR="00000000" w:rsidDel="00000000" w:rsidP="00000000" w:rsidRDefault="00000000" w:rsidRPr="00000000" w14:paraId="00000021">
      <w:pPr>
        <w:spacing w:after="240" w:before="240" w:lineRule="auto"/>
        <w:rPr/>
      </w:pPr>
      <w:r w:rsidDel="00000000" w:rsidR="00000000" w:rsidRPr="00000000">
        <w:rPr>
          <w:rtl w:val="0"/>
        </w:rPr>
        <w:t xml:space="preserve">The national electronic notarial information platform.</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6psmr4whdvs8" w:id="7"/>
      <w:bookmarkEnd w:id="7"/>
      <w:r w:rsidDel="00000000" w:rsidR="00000000" w:rsidRPr="00000000">
        <w:rPr>
          <w:b w:val="1"/>
          <w:bCs w:val="1"/>
          <w:color w:val="000000"/>
          <w:sz w:val="26"/>
          <w:szCs w:val="26"/>
          <w:rtl w:val="0"/>
        </w:rPr>
        <w:t xml:space="preserve">RCTO</w:t>
      </w:r>
    </w:p>
    <w:p w:rsidR="00000000" w:rsidDel="00000000" w:rsidP="00000000" w:rsidRDefault="00000000" w:rsidRPr="00000000" w14:paraId="00000023">
      <w:pPr>
        <w:spacing w:after="240" w:before="240" w:lineRule="auto"/>
        <w:rPr/>
      </w:pPr>
      <w:r w:rsidDel="00000000" w:rsidR="00000000" w:rsidRPr="00000000">
        <w:rPr>
          <w:rtl w:val="0"/>
        </w:rPr>
        <w:t xml:space="preserve">The central online register of notarial testament information.</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ou7vo26z682y" w:id="8"/>
      <w:bookmarkEnd w:id="8"/>
      <w:r w:rsidDel="00000000" w:rsidR="00000000" w:rsidRPr="00000000">
        <w:rPr>
          <w:b w:val="1"/>
          <w:bCs w:val="1"/>
          <w:color w:val="000000"/>
          <w:sz w:val="26"/>
          <w:szCs w:val="26"/>
          <w:rtl w:val="0"/>
        </w:rPr>
        <w:t xml:space="preserve">Busca Testamento</w:t>
      </w:r>
    </w:p>
    <w:p w:rsidR="00000000" w:rsidDel="00000000" w:rsidP="00000000" w:rsidRDefault="00000000" w:rsidRPr="00000000" w14:paraId="00000025">
      <w:pPr>
        <w:spacing w:after="240" w:before="240" w:lineRule="auto"/>
        <w:rPr/>
      </w:pPr>
      <w:r w:rsidDel="00000000" w:rsidR="00000000" w:rsidRPr="00000000">
        <w:rPr>
          <w:rtl w:val="0"/>
        </w:rPr>
        <w:t xml:space="preserve">The official service for requesting a will-existence certificate.</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fek5dlobj3z4" w:id="9"/>
      <w:bookmarkEnd w:id="9"/>
      <w:r w:rsidDel="00000000" w:rsidR="00000000" w:rsidRPr="00000000">
        <w:rPr>
          <w:b w:val="1"/>
          <w:bCs w:val="1"/>
          <w:color w:val="000000"/>
          <w:sz w:val="26"/>
          <w:szCs w:val="26"/>
          <w:rtl w:val="0"/>
        </w:rPr>
        <w:t xml:space="preserve">Public Wills</w:t>
      </w:r>
    </w:p>
    <w:p w:rsidR="00000000" w:rsidDel="00000000" w:rsidP="00000000" w:rsidRDefault="00000000" w:rsidRPr="00000000" w14:paraId="00000027">
      <w:pPr>
        <w:spacing w:after="240" w:before="240" w:lineRule="auto"/>
        <w:rPr/>
      </w:pPr>
      <w:r w:rsidDel="00000000" w:rsidR="00000000" w:rsidRPr="00000000">
        <w:rPr>
          <w:rtl w:val="0"/>
        </w:rPr>
        <w:t xml:space="preserve">Testaments executed through the appropriate Brazilian notarial procedure.</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hicprcqyd8ra" w:id="10"/>
      <w:bookmarkEnd w:id="10"/>
      <w:r w:rsidDel="00000000" w:rsidR="00000000" w:rsidRPr="00000000">
        <w:rPr>
          <w:b w:val="1"/>
          <w:bCs w:val="1"/>
          <w:color w:val="000000"/>
          <w:sz w:val="26"/>
          <w:szCs w:val="26"/>
          <w:rtl w:val="0"/>
        </w:rPr>
        <w:t xml:space="preserve">Closed Wills</w:t>
      </w:r>
    </w:p>
    <w:p w:rsidR="00000000" w:rsidDel="00000000" w:rsidP="00000000" w:rsidRDefault="00000000" w:rsidRPr="00000000" w14:paraId="00000029">
      <w:pPr>
        <w:spacing w:after="240" w:before="240" w:lineRule="auto"/>
        <w:rPr/>
      </w:pPr>
      <w:r w:rsidDel="00000000" w:rsidR="00000000" w:rsidRPr="00000000">
        <w:rPr>
          <w:rtl w:val="0"/>
        </w:rPr>
        <w:t xml:space="preserve">Relevant notarial approval instruments for </w:t>
      </w:r>
      <w:r w:rsidDel="00000000" w:rsidR="00000000" w:rsidRPr="00000000">
        <w:rPr>
          <w:i w:val="1"/>
          <w:iCs w:val="1"/>
          <w:rtl w:val="0"/>
        </w:rPr>
        <w:t xml:space="preserve">testamentos cerrados</w:t>
      </w:r>
      <w:r w:rsidDel="00000000" w:rsidR="00000000" w:rsidRPr="00000000">
        <w:rPr>
          <w:rtl w:val="0"/>
        </w:rPr>
        <w:t xml:space="preserv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bz4hlchm23vr" w:id="11"/>
      <w:bookmarkEnd w:id="11"/>
      <w:r w:rsidDel="00000000" w:rsidR="00000000" w:rsidRPr="00000000">
        <w:rPr>
          <w:b w:val="1"/>
          <w:bCs w:val="1"/>
          <w:color w:val="000000"/>
          <w:sz w:val="26"/>
          <w:szCs w:val="26"/>
          <w:rtl w:val="0"/>
        </w:rPr>
        <w:t xml:space="preserve">Certificate Request</w:t>
      </w:r>
    </w:p>
    <w:p w:rsidR="00000000" w:rsidDel="00000000" w:rsidP="00000000" w:rsidRDefault="00000000" w:rsidRPr="00000000" w14:paraId="0000002B">
      <w:pPr>
        <w:spacing w:after="240" w:before="240" w:lineRule="auto"/>
        <w:rPr/>
      </w:pPr>
      <w:r w:rsidDel="00000000" w:rsidR="00000000" w:rsidRPr="00000000">
        <w:rPr>
          <w:rtl w:val="0"/>
        </w:rPr>
        <w:t xml:space="preserve">A formal request for the relevant registry search result.</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pv1wtzvbn4po" w:id="12"/>
      <w:bookmarkEnd w:id="12"/>
      <w:r w:rsidDel="00000000" w:rsidR="00000000" w:rsidRPr="00000000">
        <w:rPr>
          <w:b w:val="1"/>
          <w:bCs w:val="1"/>
          <w:color w:val="000000"/>
          <w:sz w:val="26"/>
          <w:szCs w:val="26"/>
          <w:rtl w:val="0"/>
        </w:rPr>
        <w:t xml:space="preserve">Identified Notarial Act</w:t>
      </w:r>
    </w:p>
    <w:p w:rsidR="00000000" w:rsidDel="00000000" w:rsidP="00000000" w:rsidRDefault="00000000" w:rsidRPr="00000000" w14:paraId="0000002D">
      <w:pPr>
        <w:spacing w:after="240" w:before="240" w:lineRule="auto"/>
        <w:rPr/>
      </w:pPr>
      <w:r w:rsidDel="00000000" w:rsidR="00000000" w:rsidRPr="00000000">
        <w:rPr>
          <w:rtl w:val="0"/>
        </w:rPr>
        <w:t xml:space="preserve">A positive search may provide information needed to locate the originating notary.</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bvxr40x2jy9y" w:id="13"/>
      <w:bookmarkEnd w:id="13"/>
      <w:r w:rsidDel="00000000" w:rsidR="00000000" w:rsidRPr="00000000">
        <w:rPr>
          <w:b w:val="1"/>
          <w:bCs w:val="1"/>
          <w:color w:val="000000"/>
          <w:sz w:val="26"/>
          <w:szCs w:val="26"/>
          <w:rtl w:val="0"/>
        </w:rPr>
        <w:t xml:space="preserve">Further Documentation</w:t>
      </w:r>
    </w:p>
    <w:p w:rsidR="00000000" w:rsidDel="00000000" w:rsidP="00000000" w:rsidRDefault="00000000" w:rsidRPr="00000000" w14:paraId="0000002F">
      <w:pPr>
        <w:spacing w:after="240" w:before="240" w:lineRule="auto"/>
        <w:rPr/>
      </w:pPr>
      <w:r w:rsidDel="00000000" w:rsidR="00000000" w:rsidRPr="00000000">
        <w:rPr>
          <w:rtl w:val="0"/>
        </w:rPr>
        <w:t xml:space="preserve">Obtaining the testament itself may require a separate procedure.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A registry search identifies records within the system's scope. It does not replace probate or determine the legal validity of the testament.</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[Request Assistance With a CENSEC Will Search]</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t1geul1o8oas" w:id="14"/>
      <w:bookmarkEnd w:id="14"/>
      <w:r w:rsidDel="00000000" w:rsidR="00000000" w:rsidRPr="00000000">
        <w:rPr>
          <w:b w:val="1"/>
          <w:bCs w:val="1"/>
          <w:sz w:val="34"/>
          <w:szCs w:val="34"/>
          <w:rtl w:val="0"/>
        </w:rPr>
        <w:t xml:space="preserve">WHAT IS THE CENSEC?</w:t>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avev7ujh48bi" w:id="15"/>
      <w:bookmarkEnd w:id="15"/>
      <w:r w:rsidDel="00000000" w:rsidR="00000000" w:rsidRPr="00000000">
        <w:rPr>
          <w:b w:val="1"/>
          <w:bCs w:val="1"/>
          <w:sz w:val="46"/>
          <w:szCs w:val="46"/>
          <w:rtl w:val="0"/>
        </w:rPr>
        <w:t xml:space="preserve">Brazil's Centralized Notarial Information System</w:t>
      </w:r>
    </w:p>
    <w:p w:rsidR="00000000" w:rsidDel="00000000" w:rsidP="00000000" w:rsidRDefault="00000000" w:rsidRPr="00000000" w14:paraId="00000035">
      <w:pPr>
        <w:spacing w:after="240" w:before="240" w:lineRule="auto"/>
        <w:rPr/>
      </w:pPr>
      <w:r w:rsidDel="00000000" w:rsidR="00000000" w:rsidRPr="00000000">
        <w:rPr>
          <w:rtl w:val="0"/>
        </w:rPr>
        <w:t xml:space="preserve">CENSEC stands for </w:t>
      </w:r>
      <w:r w:rsidDel="00000000" w:rsidR="00000000" w:rsidRPr="00000000">
        <w:rPr>
          <w:i w:val="1"/>
          <w:iCs w:val="1"/>
          <w:rtl w:val="0"/>
        </w:rPr>
        <w:t xml:space="preserve">Central Notarial de Serviços Eletrônicos Compartilhados</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It is maintained by the Brazilian notarial system and contains different modules for specified notarial acts.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z23fugmyrzmg" w:id="16"/>
      <w:bookmarkEnd w:id="16"/>
      <w:r w:rsidDel="00000000" w:rsidR="00000000" w:rsidRPr="00000000">
        <w:rPr>
          <w:b w:val="1"/>
          <w:bCs w:val="1"/>
          <w:color w:val="000000"/>
          <w:sz w:val="26"/>
          <w:szCs w:val="26"/>
          <w:rtl w:val="0"/>
        </w:rPr>
        <w:t xml:space="preserve">National Coordination</w:t>
      </w:r>
    </w:p>
    <w:p w:rsidR="00000000" w:rsidDel="00000000" w:rsidP="00000000" w:rsidRDefault="00000000" w:rsidRPr="00000000" w14:paraId="00000038">
      <w:pPr>
        <w:spacing w:after="240" w:before="240" w:lineRule="auto"/>
        <w:rPr/>
      </w:pPr>
      <w:r w:rsidDel="00000000" w:rsidR="00000000" w:rsidRPr="00000000">
        <w:rPr>
          <w:rtl w:val="0"/>
        </w:rPr>
        <w:t xml:space="preserve">Information is centralized from participating Brazilian notarial services under the applicable rules.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tqmdibvgbmji" w:id="17"/>
      <w:bookmarkEnd w:id="17"/>
      <w:r w:rsidDel="00000000" w:rsidR="00000000" w:rsidRPr="00000000">
        <w:rPr>
          <w:b w:val="1"/>
          <w:bCs w:val="1"/>
          <w:color w:val="000000"/>
          <w:sz w:val="26"/>
          <w:szCs w:val="26"/>
          <w:rtl w:val="0"/>
        </w:rPr>
        <w:t xml:space="preserve">Testament Records</w:t>
      </w:r>
    </w:p>
    <w:p w:rsidR="00000000" w:rsidDel="00000000" w:rsidP="00000000" w:rsidRDefault="00000000" w:rsidRPr="00000000" w14:paraId="0000003A">
      <w:pPr>
        <w:spacing w:after="240" w:before="240" w:lineRule="auto"/>
        <w:rPr/>
      </w:pPr>
      <w:r w:rsidDel="00000000" w:rsidR="00000000" w:rsidRPr="00000000">
        <w:rPr>
          <w:rtl w:val="0"/>
        </w:rPr>
        <w:t xml:space="preserve">The RCTO contains relevant will-related information.</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nd6bdclshjiv" w:id="18"/>
      <w:bookmarkEnd w:id="18"/>
      <w:r w:rsidDel="00000000" w:rsidR="00000000" w:rsidRPr="00000000">
        <w:rPr>
          <w:b w:val="1"/>
          <w:bCs w:val="1"/>
          <w:color w:val="000000"/>
          <w:sz w:val="26"/>
          <w:szCs w:val="26"/>
          <w:rtl w:val="0"/>
        </w:rPr>
        <w:t xml:space="preserve">Notarial Deeds</w:t>
      </w:r>
    </w:p>
    <w:p w:rsidR="00000000" w:rsidDel="00000000" w:rsidP="00000000" w:rsidRDefault="00000000" w:rsidRPr="00000000" w14:paraId="0000003C">
      <w:pPr>
        <w:spacing w:after="240" w:before="240" w:lineRule="auto"/>
        <w:rPr/>
      </w:pPr>
      <w:r w:rsidDel="00000000" w:rsidR="00000000" w:rsidRPr="00000000">
        <w:rPr>
          <w:rtl w:val="0"/>
        </w:rPr>
        <w:t xml:space="preserve">Other CENSEC modules concern certain public instruments.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wtgy7kqr4uiu" w:id="19"/>
      <w:bookmarkEnd w:id="19"/>
      <w:r w:rsidDel="00000000" w:rsidR="00000000" w:rsidRPr="00000000">
        <w:rPr>
          <w:b w:val="1"/>
          <w:bCs w:val="1"/>
          <w:color w:val="000000"/>
          <w:sz w:val="26"/>
          <w:szCs w:val="26"/>
          <w:rtl w:val="0"/>
        </w:rPr>
        <w:t xml:space="preserve">Estate Administration</w:t>
      </w:r>
    </w:p>
    <w:p w:rsidR="00000000" w:rsidDel="00000000" w:rsidP="00000000" w:rsidRDefault="00000000" w:rsidRPr="00000000" w14:paraId="0000003E">
      <w:pPr>
        <w:spacing w:after="240" w:before="240" w:lineRule="auto"/>
        <w:rPr/>
      </w:pPr>
      <w:r w:rsidDel="00000000" w:rsidR="00000000" w:rsidRPr="00000000">
        <w:rPr>
          <w:rtl w:val="0"/>
        </w:rPr>
        <w:t xml:space="preserve">Registry searches may support probate documentation.</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yzv0sxpzcy6q" w:id="20"/>
      <w:bookmarkEnd w:id="20"/>
      <w:r w:rsidDel="00000000" w:rsidR="00000000" w:rsidRPr="00000000">
        <w:rPr>
          <w:b w:val="1"/>
          <w:bCs w:val="1"/>
          <w:color w:val="000000"/>
          <w:sz w:val="26"/>
          <w:szCs w:val="26"/>
          <w:rtl w:val="0"/>
        </w:rPr>
        <w:t xml:space="preserve">Official Certificates</w:t>
      </w:r>
    </w:p>
    <w:p w:rsidR="00000000" w:rsidDel="00000000" w:rsidP="00000000" w:rsidRDefault="00000000" w:rsidRPr="00000000" w14:paraId="00000040">
      <w:pPr>
        <w:spacing w:after="240" w:before="240" w:lineRule="auto"/>
        <w:rPr/>
      </w:pPr>
      <w:r w:rsidDel="00000000" w:rsidR="00000000" w:rsidRPr="00000000">
        <w:rPr>
          <w:rtl w:val="0"/>
        </w:rPr>
        <w:t xml:space="preserve">The appropriate service can issue search results.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l1kllkrhp2nk" w:id="21"/>
      <w:bookmarkEnd w:id="21"/>
      <w:r w:rsidDel="00000000" w:rsidR="00000000" w:rsidRPr="00000000">
        <w:rPr>
          <w:b w:val="1"/>
          <w:bCs w:val="1"/>
          <w:color w:val="000000"/>
          <w:sz w:val="26"/>
          <w:szCs w:val="26"/>
          <w:rtl w:val="0"/>
        </w:rPr>
        <w:t xml:space="preserve">Identity Verification</w:t>
      </w:r>
    </w:p>
    <w:p w:rsidR="00000000" w:rsidDel="00000000" w:rsidP="00000000" w:rsidRDefault="00000000" w:rsidRPr="00000000" w14:paraId="00000042">
      <w:pPr>
        <w:spacing w:after="240" w:before="240" w:lineRule="auto"/>
        <w:rPr/>
      </w:pPr>
      <w:r w:rsidDel="00000000" w:rsidR="00000000" w:rsidRPr="00000000">
        <w:rPr>
          <w:rtl w:val="0"/>
        </w:rPr>
        <w:t xml:space="preserve">Accurate identifying information helps distinguish individuals.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b2ac76awsavk" w:id="22"/>
      <w:bookmarkEnd w:id="22"/>
      <w:r w:rsidDel="00000000" w:rsidR="00000000" w:rsidRPr="00000000">
        <w:rPr>
          <w:b w:val="1"/>
          <w:bCs w:val="1"/>
          <w:color w:val="000000"/>
          <w:sz w:val="26"/>
          <w:szCs w:val="26"/>
          <w:rtl w:val="0"/>
        </w:rPr>
        <w:t xml:space="preserve">Historical Records</w:t>
      </w:r>
    </w:p>
    <w:p w:rsidR="00000000" w:rsidDel="00000000" w:rsidP="00000000" w:rsidRDefault="00000000" w:rsidRPr="00000000" w14:paraId="00000044">
      <w:pPr>
        <w:spacing w:after="240" w:before="240" w:lineRule="auto"/>
        <w:rPr/>
      </w:pPr>
      <w:r w:rsidDel="00000000" w:rsidR="00000000" w:rsidRPr="00000000">
        <w:rPr>
          <w:rtl w:val="0"/>
        </w:rPr>
        <w:t xml:space="preserve">The availability and completeness of records may depend on the period and reporting history.</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58kjsbxndojb" w:id="23"/>
      <w:bookmarkEnd w:id="23"/>
      <w:r w:rsidDel="00000000" w:rsidR="00000000" w:rsidRPr="00000000">
        <w:rPr>
          <w:b w:val="1"/>
          <w:bCs w:val="1"/>
          <w:color w:val="000000"/>
          <w:sz w:val="26"/>
          <w:szCs w:val="26"/>
          <w:rtl w:val="0"/>
        </w:rPr>
        <w:t xml:space="preserve">Separate Notary Records</w:t>
      </w:r>
    </w:p>
    <w:p w:rsidR="00000000" w:rsidDel="00000000" w:rsidP="00000000" w:rsidRDefault="00000000" w:rsidRPr="00000000" w14:paraId="00000046">
      <w:pPr>
        <w:spacing w:after="240" w:before="240" w:lineRule="auto"/>
        <w:rPr/>
      </w:pPr>
      <w:r w:rsidDel="00000000" w:rsidR="00000000" w:rsidRPr="00000000">
        <w:rPr>
          <w:rtl w:val="0"/>
        </w:rPr>
        <w:t xml:space="preserve">The original instrument remains associated with the relevant notarial records.</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[Discuss Brazilian Notarial Record Searches]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al2m9e17582a" w:id="24"/>
      <w:bookmarkEnd w:id="24"/>
      <w:r w:rsidDel="00000000" w:rsidR="00000000" w:rsidRPr="00000000">
        <w:rPr>
          <w:b w:val="1"/>
          <w:bCs w:val="1"/>
          <w:sz w:val="34"/>
          <w:szCs w:val="34"/>
          <w:rtl w:val="0"/>
        </w:rPr>
        <w:t xml:space="preserve">WHAT IS THE RCTO?</w:t>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bin5cgk851o3" w:id="25"/>
      <w:bookmarkEnd w:id="25"/>
      <w:r w:rsidDel="00000000" w:rsidR="00000000" w:rsidRPr="00000000">
        <w:rPr>
          <w:b w:val="1"/>
          <w:bCs w:val="1"/>
          <w:sz w:val="46"/>
          <w:szCs w:val="46"/>
          <w:rtl w:val="0"/>
        </w:rPr>
        <w:t xml:space="preserve">Registro Central de Testamentos On-Line</w:t>
      </w:r>
    </w:p>
    <w:p w:rsidR="00000000" w:rsidDel="00000000" w:rsidP="00000000" w:rsidRDefault="00000000" w:rsidRPr="00000000" w14:paraId="0000004B">
      <w:pPr>
        <w:spacing w:after="240" w:before="240" w:lineRule="auto"/>
        <w:rPr/>
      </w:pPr>
      <w:r w:rsidDel="00000000" w:rsidR="00000000" w:rsidRPr="00000000">
        <w:rPr>
          <w:rtl w:val="0"/>
        </w:rPr>
        <w:t xml:space="preserve">The RCTO is the centralized register for specified Brazilian notarial testament information.</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vmlj6sbxvd76" w:id="26"/>
      <w:bookmarkEnd w:id="26"/>
      <w:r w:rsidDel="00000000" w:rsidR="00000000" w:rsidRPr="00000000">
        <w:rPr>
          <w:b w:val="1"/>
          <w:bCs w:val="1"/>
          <w:color w:val="000000"/>
          <w:sz w:val="26"/>
          <w:szCs w:val="26"/>
          <w:rtl w:val="0"/>
        </w:rPr>
        <w:t xml:space="preserve">Public Testaments</w:t>
      </w:r>
    </w:p>
    <w:p w:rsidR="00000000" w:rsidDel="00000000" w:rsidP="00000000" w:rsidRDefault="00000000" w:rsidRPr="00000000" w14:paraId="0000004D">
      <w:pPr>
        <w:spacing w:after="240" w:before="240" w:lineRule="auto"/>
        <w:rPr/>
      </w:pPr>
      <w:r w:rsidDel="00000000" w:rsidR="00000000" w:rsidRPr="00000000">
        <w:rPr>
          <w:rtl w:val="0"/>
        </w:rPr>
        <w:t xml:space="preserve">Records of relevant </w:t>
      </w:r>
      <w:r w:rsidDel="00000000" w:rsidR="00000000" w:rsidRPr="00000000">
        <w:rPr>
          <w:i w:val="1"/>
          <w:iCs w:val="1"/>
          <w:rtl w:val="0"/>
        </w:rPr>
        <w:t xml:space="preserve">testamentos públicos</w:t>
      </w:r>
      <w:r w:rsidDel="00000000" w:rsidR="00000000" w:rsidRPr="00000000">
        <w:rPr>
          <w:rtl w:val="0"/>
        </w:rPr>
        <w:t xml:space="preserve">.</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n6cjjveke452" w:id="27"/>
      <w:bookmarkEnd w:id="27"/>
      <w:r w:rsidDel="00000000" w:rsidR="00000000" w:rsidRPr="00000000">
        <w:rPr>
          <w:b w:val="1"/>
          <w:bCs w:val="1"/>
          <w:color w:val="000000"/>
          <w:sz w:val="26"/>
          <w:szCs w:val="26"/>
          <w:rtl w:val="0"/>
        </w:rPr>
        <w:t xml:space="preserve">Closed Testament Approvals</w:t>
      </w:r>
    </w:p>
    <w:p w:rsidR="00000000" w:rsidDel="00000000" w:rsidP="00000000" w:rsidRDefault="00000000" w:rsidRPr="00000000" w14:paraId="0000004F">
      <w:pPr>
        <w:spacing w:after="240" w:before="240" w:lineRule="auto"/>
        <w:rPr/>
      </w:pPr>
      <w:r w:rsidDel="00000000" w:rsidR="00000000" w:rsidRPr="00000000">
        <w:rPr>
          <w:rtl w:val="0"/>
        </w:rPr>
        <w:t xml:space="preserve">Records of the notarial approval instruments for </w:t>
      </w:r>
      <w:r w:rsidDel="00000000" w:rsidR="00000000" w:rsidRPr="00000000">
        <w:rPr>
          <w:i w:val="1"/>
          <w:iCs w:val="1"/>
          <w:rtl w:val="0"/>
        </w:rPr>
        <w:t xml:space="preserve">testamentos cerrados</w:t>
      </w:r>
      <w:r w:rsidDel="00000000" w:rsidR="00000000" w:rsidRPr="00000000">
        <w:rPr>
          <w:rtl w:val="0"/>
        </w:rPr>
        <w:t xml:space="preserve">.</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f6rfmhm8bt1z" w:id="28"/>
      <w:bookmarkEnd w:id="28"/>
      <w:r w:rsidDel="00000000" w:rsidR="00000000" w:rsidRPr="00000000">
        <w:rPr>
          <w:b w:val="1"/>
          <w:bCs w:val="1"/>
          <w:color w:val="000000"/>
          <w:sz w:val="26"/>
          <w:szCs w:val="26"/>
          <w:rtl w:val="0"/>
        </w:rPr>
        <w:t xml:space="preserve">Revocation Information</w:t>
      </w:r>
    </w:p>
    <w:p w:rsidR="00000000" w:rsidDel="00000000" w:rsidP="00000000" w:rsidRDefault="00000000" w:rsidRPr="00000000" w14:paraId="00000051">
      <w:pPr>
        <w:spacing w:after="240" w:before="240" w:lineRule="auto"/>
        <w:rPr/>
      </w:pPr>
      <w:r w:rsidDel="00000000" w:rsidR="00000000" w:rsidRPr="00000000">
        <w:rPr>
          <w:rtl w:val="0"/>
        </w:rPr>
        <w:t xml:space="preserve">Certain reported revocations may be reflected in the relevant records.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9s2t1dxzqd4i" w:id="29"/>
      <w:bookmarkEnd w:id="29"/>
      <w:r w:rsidDel="00000000" w:rsidR="00000000" w:rsidRPr="00000000">
        <w:rPr>
          <w:b w:val="1"/>
          <w:bCs w:val="1"/>
          <w:color w:val="000000"/>
          <w:sz w:val="26"/>
          <w:szCs w:val="26"/>
          <w:rtl w:val="0"/>
        </w:rPr>
        <w:t xml:space="preserve">Testator Identification</w:t>
      </w:r>
    </w:p>
    <w:p w:rsidR="00000000" w:rsidDel="00000000" w:rsidP="00000000" w:rsidRDefault="00000000" w:rsidRPr="00000000" w14:paraId="00000053">
      <w:pPr>
        <w:spacing w:after="240" w:before="240" w:lineRule="auto"/>
        <w:rPr/>
      </w:pPr>
      <w:r w:rsidDel="00000000" w:rsidR="00000000" w:rsidRPr="00000000">
        <w:rPr>
          <w:rtl w:val="0"/>
        </w:rPr>
        <w:t xml:space="preserve">Records may contain identifying information.</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q3jwbtbrq6jz" w:id="30"/>
      <w:bookmarkEnd w:id="30"/>
      <w:r w:rsidDel="00000000" w:rsidR="00000000" w:rsidRPr="00000000">
        <w:rPr>
          <w:b w:val="1"/>
          <w:bCs w:val="1"/>
          <w:color w:val="000000"/>
          <w:sz w:val="26"/>
          <w:szCs w:val="26"/>
          <w:rtl w:val="0"/>
        </w:rPr>
        <w:t xml:space="preserve">Notarial Reference</w:t>
      </w:r>
    </w:p>
    <w:p w:rsidR="00000000" w:rsidDel="00000000" w:rsidP="00000000" w:rsidRDefault="00000000" w:rsidRPr="00000000" w14:paraId="00000055">
      <w:pPr>
        <w:spacing w:after="240" w:before="240" w:lineRule="auto"/>
        <w:rPr/>
      </w:pPr>
      <w:r w:rsidDel="00000000" w:rsidR="00000000" w:rsidRPr="00000000">
        <w:rPr>
          <w:rtl w:val="0"/>
        </w:rPr>
        <w:t xml:space="preserve">A positive record may help identify the relevant notarial office or act.</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3sp4q0hqlob1" w:id="31"/>
      <w:bookmarkEnd w:id="31"/>
      <w:r w:rsidDel="00000000" w:rsidR="00000000" w:rsidRPr="00000000">
        <w:rPr>
          <w:b w:val="1"/>
          <w:bCs w:val="1"/>
          <w:color w:val="000000"/>
          <w:sz w:val="26"/>
          <w:szCs w:val="26"/>
          <w:rtl w:val="0"/>
        </w:rPr>
        <w:t xml:space="preserve">Official Search</w:t>
      </w:r>
    </w:p>
    <w:p w:rsidR="00000000" w:rsidDel="00000000" w:rsidP="00000000" w:rsidRDefault="00000000" w:rsidRPr="00000000" w14:paraId="00000057">
      <w:pPr>
        <w:spacing w:after="240" w:before="240" w:lineRule="auto"/>
        <w:rPr/>
      </w:pPr>
      <w:r w:rsidDel="00000000" w:rsidR="00000000" w:rsidRPr="00000000">
        <w:rPr>
          <w:rtl w:val="0"/>
        </w:rPr>
        <w:t xml:space="preserve">The appropriate certificate may be requested through the designated system.</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t6k1n5h6fq0y" w:id="32"/>
      <w:bookmarkEnd w:id="32"/>
      <w:r w:rsidDel="00000000" w:rsidR="00000000" w:rsidRPr="00000000">
        <w:rPr>
          <w:b w:val="1"/>
          <w:bCs w:val="1"/>
          <w:color w:val="000000"/>
          <w:sz w:val="26"/>
          <w:szCs w:val="26"/>
          <w:rtl w:val="0"/>
        </w:rPr>
        <w:t xml:space="preserve">Verification</w:t>
      </w:r>
    </w:p>
    <w:p w:rsidR="00000000" w:rsidDel="00000000" w:rsidP="00000000" w:rsidRDefault="00000000" w:rsidRPr="00000000" w14:paraId="00000059">
      <w:pPr>
        <w:spacing w:after="240" w:before="240" w:lineRule="auto"/>
        <w:rPr/>
      </w:pPr>
      <w:r w:rsidDel="00000000" w:rsidR="00000000" w:rsidRPr="00000000">
        <w:rPr>
          <w:rtl w:val="0"/>
        </w:rPr>
        <w:t xml:space="preserve">Additional steps may be needed to confirm identity and the current testamentary position.</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vb9cxkvjyhrz" w:id="33"/>
      <w:bookmarkEnd w:id="33"/>
      <w:r w:rsidDel="00000000" w:rsidR="00000000" w:rsidRPr="00000000">
        <w:rPr>
          <w:b w:val="1"/>
          <w:bCs w:val="1"/>
          <w:color w:val="000000"/>
          <w:sz w:val="26"/>
          <w:szCs w:val="26"/>
          <w:rtl w:val="0"/>
        </w:rPr>
        <w:t xml:space="preserve">Scope Limitations</w:t>
      </w:r>
    </w:p>
    <w:p w:rsidR="00000000" w:rsidDel="00000000" w:rsidP="00000000" w:rsidRDefault="00000000" w:rsidRPr="00000000" w14:paraId="0000005B">
      <w:pPr>
        <w:spacing w:after="240" w:before="240" w:lineRule="auto"/>
        <w:rPr/>
      </w:pPr>
      <w:r w:rsidDel="00000000" w:rsidR="00000000" w:rsidRPr="00000000">
        <w:rPr>
          <w:rtl w:val="0"/>
        </w:rPr>
        <w:t xml:space="preserve">Private and foreign wills are not automatically covered.</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[Request an RCTO Testament Search]</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xh3lezl8iat0" w:id="34"/>
      <w:bookmarkEnd w:id="34"/>
      <w:r w:rsidDel="00000000" w:rsidR="00000000" w:rsidRPr="00000000">
        <w:rPr>
          <w:b w:val="1"/>
          <w:bCs w:val="1"/>
          <w:sz w:val="34"/>
          <w:szCs w:val="34"/>
          <w:rtl w:val="0"/>
        </w:rPr>
        <w:t xml:space="preserve">WHAT IS A CERTIDÃO DE EXISTÊNCIA DE TESTAMENTO?</w:t>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9tv84ovf1fel" w:id="35"/>
      <w:bookmarkEnd w:id="35"/>
      <w:r w:rsidDel="00000000" w:rsidR="00000000" w:rsidRPr="00000000">
        <w:rPr>
          <w:b w:val="1"/>
          <w:bCs w:val="1"/>
          <w:sz w:val="46"/>
          <w:szCs w:val="46"/>
          <w:rtl w:val="0"/>
        </w:rPr>
        <w:t xml:space="preserve">Official Brazilian Will Search Certificate</w:t>
      </w:r>
    </w:p>
    <w:p w:rsidR="00000000" w:rsidDel="00000000" w:rsidP="00000000" w:rsidRDefault="00000000" w:rsidRPr="00000000" w14:paraId="00000060">
      <w:pPr>
        <w:spacing w:after="240" w:before="240" w:lineRule="auto"/>
        <w:rPr/>
      </w:pPr>
      <w:r w:rsidDel="00000000" w:rsidR="00000000" w:rsidRPr="00000000">
        <w:rPr>
          <w:rtl w:val="0"/>
        </w:rPr>
        <w:t xml:space="preserve">A </w:t>
      </w:r>
      <w:r w:rsidDel="00000000" w:rsidR="00000000" w:rsidRPr="00000000">
        <w:rPr>
          <w:i w:val="1"/>
          <w:iCs w:val="1"/>
          <w:rtl w:val="0"/>
        </w:rPr>
        <w:t xml:space="preserve">certidão de existência de testamento</w:t>
      </w:r>
      <w:r w:rsidDel="00000000" w:rsidR="00000000" w:rsidRPr="00000000">
        <w:rPr>
          <w:rtl w:val="0"/>
        </w:rPr>
        <w:t xml:space="preserve"> is an official document reporting the result of the relevant Brazilian notarial will search.</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61xo9xnscyz8" w:id="36"/>
      <w:bookmarkEnd w:id="36"/>
      <w:r w:rsidDel="00000000" w:rsidR="00000000" w:rsidRPr="00000000">
        <w:rPr>
          <w:b w:val="1"/>
          <w:bCs w:val="1"/>
          <w:color w:val="000000"/>
          <w:sz w:val="26"/>
          <w:szCs w:val="26"/>
          <w:rtl w:val="0"/>
        </w:rPr>
        <w:t xml:space="preserve">Positive Result</w:t>
      </w:r>
    </w:p>
    <w:p w:rsidR="00000000" w:rsidDel="00000000" w:rsidP="00000000" w:rsidRDefault="00000000" w:rsidRPr="00000000" w14:paraId="00000062">
      <w:pPr>
        <w:spacing w:after="240" w:before="240" w:lineRule="auto"/>
        <w:rPr/>
      </w:pPr>
      <w:r w:rsidDel="00000000" w:rsidR="00000000" w:rsidRPr="00000000">
        <w:rPr>
          <w:rtl w:val="0"/>
        </w:rPr>
        <w:t xml:space="preserve">The search identifies a testamentary record within the covered system.</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se4tgpersxvo" w:id="37"/>
      <w:bookmarkEnd w:id="37"/>
      <w:r w:rsidDel="00000000" w:rsidR="00000000" w:rsidRPr="00000000">
        <w:rPr>
          <w:b w:val="1"/>
          <w:bCs w:val="1"/>
          <w:color w:val="000000"/>
          <w:sz w:val="26"/>
          <w:szCs w:val="26"/>
          <w:rtl w:val="0"/>
        </w:rPr>
        <w:t xml:space="preserve">Negative Result</w:t>
      </w:r>
    </w:p>
    <w:p w:rsidR="00000000" w:rsidDel="00000000" w:rsidP="00000000" w:rsidRDefault="00000000" w:rsidRPr="00000000" w14:paraId="00000064">
      <w:pPr>
        <w:spacing w:after="240" w:before="240" w:lineRule="auto"/>
        <w:rPr/>
      </w:pPr>
      <w:r w:rsidDel="00000000" w:rsidR="00000000" w:rsidRPr="00000000">
        <w:rPr>
          <w:rtl w:val="0"/>
        </w:rPr>
        <w:t xml:space="preserve">The search does not identify a relevant record under the search criteria and system coverage.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f2b63hpgjbmu" w:id="38"/>
      <w:bookmarkEnd w:id="38"/>
      <w:r w:rsidDel="00000000" w:rsidR="00000000" w:rsidRPr="00000000">
        <w:rPr>
          <w:b w:val="1"/>
          <w:bCs w:val="1"/>
          <w:color w:val="000000"/>
          <w:sz w:val="26"/>
          <w:szCs w:val="26"/>
          <w:rtl w:val="0"/>
        </w:rPr>
        <w:t xml:space="preserve">Probate Documentation</w:t>
      </w:r>
    </w:p>
    <w:p w:rsidR="00000000" w:rsidDel="00000000" w:rsidP="00000000" w:rsidRDefault="00000000" w:rsidRPr="00000000" w14:paraId="00000066">
      <w:pPr>
        <w:spacing w:after="240" w:before="240" w:lineRule="auto"/>
        <w:rPr/>
      </w:pPr>
      <w:r w:rsidDel="00000000" w:rsidR="00000000" w:rsidRPr="00000000">
        <w:rPr>
          <w:rtl w:val="0"/>
        </w:rPr>
        <w:t xml:space="preserve">The certificate may be required in connection with Brazilian inheritance proceedings.</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vhp1pwpx30y3" w:id="39"/>
      <w:bookmarkEnd w:id="39"/>
      <w:r w:rsidDel="00000000" w:rsidR="00000000" w:rsidRPr="00000000">
        <w:rPr>
          <w:b w:val="1"/>
          <w:bCs w:val="1"/>
          <w:color w:val="000000"/>
          <w:sz w:val="26"/>
          <w:szCs w:val="26"/>
          <w:rtl w:val="0"/>
        </w:rPr>
        <w:t xml:space="preserve">Judicial Probate</w:t>
      </w:r>
    </w:p>
    <w:p w:rsidR="00000000" w:rsidDel="00000000" w:rsidP="00000000" w:rsidRDefault="00000000" w:rsidRPr="00000000" w14:paraId="00000068">
      <w:pPr>
        <w:spacing w:after="240" w:before="240" w:lineRule="auto"/>
        <w:rPr/>
      </w:pPr>
      <w:r w:rsidDel="00000000" w:rsidR="00000000" w:rsidRPr="00000000">
        <w:rPr>
          <w:rtl w:val="0"/>
        </w:rPr>
        <w:t xml:space="preserve">The document may support the court's assessment of testamentary records.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tc2vdry6j68t" w:id="40"/>
      <w:bookmarkEnd w:id="40"/>
      <w:r w:rsidDel="00000000" w:rsidR="00000000" w:rsidRPr="00000000">
        <w:rPr>
          <w:b w:val="1"/>
          <w:bCs w:val="1"/>
          <w:color w:val="000000"/>
          <w:sz w:val="26"/>
          <w:szCs w:val="26"/>
          <w:rtl w:val="0"/>
        </w:rPr>
        <w:t xml:space="preserve">Extrajudicial Probate</w:t>
      </w:r>
    </w:p>
    <w:p w:rsidR="00000000" w:rsidDel="00000000" w:rsidP="00000000" w:rsidRDefault="00000000" w:rsidRPr="00000000" w14:paraId="0000006A">
      <w:pPr>
        <w:spacing w:after="240" w:before="240" w:lineRule="auto"/>
        <w:rPr/>
      </w:pPr>
      <w:r w:rsidDel="00000000" w:rsidR="00000000" w:rsidRPr="00000000">
        <w:rPr>
          <w:rtl w:val="0"/>
        </w:rPr>
        <w:t xml:space="preserve">The notary may require relevant testament-search documentation.</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ls3q4eleg4i1" w:id="41"/>
      <w:bookmarkEnd w:id="41"/>
      <w:r w:rsidDel="00000000" w:rsidR="00000000" w:rsidRPr="00000000">
        <w:rPr>
          <w:b w:val="1"/>
          <w:bCs w:val="1"/>
          <w:color w:val="000000"/>
          <w:sz w:val="26"/>
          <w:szCs w:val="26"/>
          <w:rtl w:val="0"/>
        </w:rPr>
        <w:t xml:space="preserve">Foreign Heirs</w:t>
      </w:r>
    </w:p>
    <w:p w:rsidR="00000000" w:rsidDel="00000000" w:rsidP="00000000" w:rsidRDefault="00000000" w:rsidRPr="00000000" w14:paraId="0000006C">
      <w:pPr>
        <w:spacing w:after="240" w:before="240" w:lineRule="auto"/>
        <w:rPr/>
      </w:pPr>
      <w:r w:rsidDel="00000000" w:rsidR="00000000" w:rsidRPr="00000000">
        <w:rPr>
          <w:rtl w:val="0"/>
        </w:rPr>
        <w:t xml:space="preserve">The certificate may be requested or used in connection with an international estate.</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9x6v7na7mxwb" w:id="42"/>
      <w:bookmarkEnd w:id="42"/>
      <w:r w:rsidDel="00000000" w:rsidR="00000000" w:rsidRPr="00000000">
        <w:rPr>
          <w:b w:val="1"/>
          <w:bCs w:val="1"/>
          <w:color w:val="000000"/>
          <w:sz w:val="26"/>
          <w:szCs w:val="26"/>
          <w:rtl w:val="0"/>
        </w:rPr>
        <w:t xml:space="preserve">Official Issuance</w:t>
      </w:r>
    </w:p>
    <w:p w:rsidR="00000000" w:rsidDel="00000000" w:rsidP="00000000" w:rsidRDefault="00000000" w:rsidRPr="00000000" w14:paraId="0000006E">
      <w:pPr>
        <w:spacing w:after="240" w:before="240" w:lineRule="auto"/>
        <w:rPr/>
      </w:pPr>
      <w:r w:rsidDel="00000000" w:rsidR="00000000" w:rsidRPr="00000000">
        <w:rPr>
          <w:rtl w:val="0"/>
        </w:rPr>
        <w:t xml:space="preserve">The document is issued through the appropriate authorized service.</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e05c5zmm4w0w" w:id="43"/>
      <w:bookmarkEnd w:id="43"/>
      <w:r w:rsidDel="00000000" w:rsidR="00000000" w:rsidRPr="00000000">
        <w:rPr>
          <w:b w:val="1"/>
          <w:bCs w:val="1"/>
          <w:color w:val="000000"/>
          <w:sz w:val="26"/>
          <w:szCs w:val="26"/>
          <w:rtl w:val="0"/>
        </w:rPr>
        <w:t xml:space="preserve">Authentication for Foreign Use</w:t>
      </w:r>
    </w:p>
    <w:p w:rsidR="00000000" w:rsidDel="00000000" w:rsidP="00000000" w:rsidRDefault="00000000" w:rsidRPr="00000000" w14:paraId="00000070">
      <w:pPr>
        <w:spacing w:after="240" w:before="240" w:lineRule="auto"/>
        <w:rPr/>
      </w:pPr>
      <w:r w:rsidDel="00000000" w:rsidR="00000000" w:rsidRPr="00000000">
        <w:rPr>
          <w:rtl w:val="0"/>
        </w:rPr>
        <w:t xml:space="preserve">Additional formalities may be required by the receiving jurisdiction.</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A negative certificate is evidence of the result of a particular official search, not conclusive proof that the deceased never executed any will anywhere in the world.</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[Request an Official Brazilian Will Search Certificate]</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f9iog9bxugbj" w:id="44"/>
      <w:bookmarkEnd w:id="44"/>
      <w:r w:rsidDel="00000000" w:rsidR="00000000" w:rsidRPr="00000000">
        <w:rPr>
          <w:b w:val="1"/>
          <w:bCs w:val="1"/>
          <w:sz w:val="34"/>
          <w:szCs w:val="34"/>
          <w:rtl w:val="0"/>
        </w:rPr>
        <w:t xml:space="preserve">WHERE CAN YOU REQUEST A BRAZILIAN WILL SEARCH?</w:t>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yd0h8es82no7" w:id="45"/>
      <w:bookmarkEnd w:id="45"/>
      <w:r w:rsidDel="00000000" w:rsidR="00000000" w:rsidRPr="00000000">
        <w:rPr>
          <w:b w:val="1"/>
          <w:bCs w:val="1"/>
          <w:sz w:val="46"/>
          <w:szCs w:val="46"/>
          <w:rtl w:val="0"/>
        </w:rPr>
        <w:t xml:space="preserve">Official Busca Testamento Service</w:t>
      </w:r>
    </w:p>
    <w:p w:rsidR="00000000" w:rsidDel="00000000" w:rsidP="00000000" w:rsidRDefault="00000000" w:rsidRPr="00000000" w14:paraId="00000076">
      <w:pPr>
        <w:spacing w:after="240" w:before="240" w:lineRule="auto"/>
        <w:rPr/>
      </w:pPr>
      <w:r w:rsidDel="00000000" w:rsidR="00000000" w:rsidRPr="00000000">
        <w:rPr>
          <w:rtl w:val="0"/>
        </w:rPr>
        <w:t xml:space="preserve">The Brazilian notarial system provides a dedicated service for requesting testament-search certificates.</w:t>
      </w:r>
    </w:p>
    <w:p w:rsidR="00000000" w:rsidDel="00000000" w:rsidP="00000000" w:rsidRDefault="00000000" w:rsidRPr="00000000" w14:paraId="00000077">
      <w:pPr>
        <w:spacing w:after="240" w:before="240" w:lineRule="auto"/>
        <w:rPr>
          <w:color w:val="1155cc"/>
          <w:u w:val="single"/>
        </w:rPr>
      </w:pPr>
      <w:r w:rsidDel="00000000" w:rsidR="00000000" w:rsidRPr="00000000">
        <w:rPr>
          <w:b w:val="1"/>
          <w:bCs w:val="1"/>
          <w:rtl w:val="0"/>
        </w:rPr>
        <w:t xml:space="preserve">Official website: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https://buscatestamento.org.br/</w:t>
        </w:r>
      </w:hyperlink>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The service may also be accessed through supported e-Notariado channels.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xzg8fxnxabam" w:id="46"/>
      <w:bookmarkEnd w:id="46"/>
      <w:r w:rsidDel="00000000" w:rsidR="00000000" w:rsidRPr="00000000">
        <w:rPr>
          <w:b w:val="1"/>
          <w:bCs w:val="1"/>
          <w:color w:val="000000"/>
          <w:sz w:val="26"/>
          <w:szCs w:val="26"/>
          <w:rtl w:val="0"/>
        </w:rPr>
        <w:t xml:space="preserve">Applicant Registration</w:t>
      </w:r>
    </w:p>
    <w:p w:rsidR="00000000" w:rsidDel="00000000" w:rsidP="00000000" w:rsidRDefault="00000000" w:rsidRPr="00000000" w14:paraId="0000007A">
      <w:pPr>
        <w:spacing w:after="240" w:before="240" w:lineRule="auto"/>
        <w:rPr/>
      </w:pPr>
      <w:r w:rsidDel="00000000" w:rsidR="00000000" w:rsidRPr="00000000">
        <w:rPr>
          <w:rtl w:val="0"/>
        </w:rPr>
        <w:t xml:space="preserve">The system may require identification or account registration.</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lzkqn63p8ses" w:id="47"/>
      <w:bookmarkEnd w:id="47"/>
      <w:r w:rsidDel="00000000" w:rsidR="00000000" w:rsidRPr="00000000">
        <w:rPr>
          <w:b w:val="1"/>
          <w:bCs w:val="1"/>
          <w:color w:val="000000"/>
          <w:sz w:val="26"/>
          <w:szCs w:val="26"/>
          <w:rtl w:val="0"/>
        </w:rPr>
        <w:t xml:space="preserve">Deceased's Details</w:t>
      </w:r>
    </w:p>
    <w:p w:rsidR="00000000" w:rsidDel="00000000" w:rsidP="00000000" w:rsidRDefault="00000000" w:rsidRPr="00000000" w14:paraId="0000007C">
      <w:pPr>
        <w:spacing w:after="240" w:before="240" w:lineRule="auto"/>
        <w:rPr/>
      </w:pPr>
      <w:r w:rsidDel="00000000" w:rsidR="00000000" w:rsidRPr="00000000">
        <w:rPr>
          <w:rtl w:val="0"/>
        </w:rPr>
        <w:t xml:space="preserve">Relevant personal information must be provided.</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levfgu3be15m" w:id="48"/>
      <w:bookmarkEnd w:id="48"/>
      <w:r w:rsidDel="00000000" w:rsidR="00000000" w:rsidRPr="00000000">
        <w:rPr>
          <w:b w:val="1"/>
          <w:bCs w:val="1"/>
          <w:color w:val="000000"/>
          <w:sz w:val="26"/>
          <w:szCs w:val="26"/>
          <w:rtl w:val="0"/>
        </w:rPr>
        <w:t xml:space="preserve">Death Documentation</w:t>
      </w:r>
    </w:p>
    <w:p w:rsidR="00000000" w:rsidDel="00000000" w:rsidP="00000000" w:rsidRDefault="00000000" w:rsidRPr="00000000" w14:paraId="0000007E">
      <w:pPr>
        <w:spacing w:after="240" w:before="240" w:lineRule="auto"/>
        <w:rPr/>
      </w:pPr>
      <w:r w:rsidDel="00000000" w:rsidR="00000000" w:rsidRPr="00000000">
        <w:rPr>
          <w:rtl w:val="0"/>
        </w:rPr>
        <w:t xml:space="preserve">A death certificate or other required evidence may be necessary.</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t2a3jhaj08ff" w:id="49"/>
      <w:bookmarkEnd w:id="49"/>
      <w:r w:rsidDel="00000000" w:rsidR="00000000" w:rsidRPr="00000000">
        <w:rPr>
          <w:b w:val="1"/>
          <w:bCs w:val="1"/>
          <w:color w:val="000000"/>
          <w:sz w:val="26"/>
          <w:szCs w:val="26"/>
          <w:rtl w:val="0"/>
        </w:rPr>
        <w:t xml:space="preserve">Official Charges</w:t>
      </w:r>
    </w:p>
    <w:p w:rsidR="00000000" w:rsidDel="00000000" w:rsidP="00000000" w:rsidRDefault="00000000" w:rsidRPr="00000000" w14:paraId="00000080">
      <w:pPr>
        <w:spacing w:after="240" w:before="240" w:lineRule="auto"/>
        <w:rPr/>
      </w:pPr>
      <w:r w:rsidDel="00000000" w:rsidR="00000000" w:rsidRPr="00000000">
        <w:rPr>
          <w:rtl w:val="0"/>
        </w:rPr>
        <w:t xml:space="preserve">Applicable fees are determined by the service.</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tdunes6rrhi4" w:id="50"/>
      <w:bookmarkEnd w:id="50"/>
      <w:r w:rsidDel="00000000" w:rsidR="00000000" w:rsidRPr="00000000">
        <w:rPr>
          <w:b w:val="1"/>
          <w:bCs w:val="1"/>
          <w:color w:val="000000"/>
          <w:sz w:val="26"/>
          <w:szCs w:val="26"/>
          <w:rtl w:val="0"/>
        </w:rPr>
        <w:t xml:space="preserve">Submission</w:t>
      </w:r>
    </w:p>
    <w:p w:rsidR="00000000" w:rsidDel="00000000" w:rsidP="00000000" w:rsidRDefault="00000000" w:rsidRPr="00000000" w14:paraId="00000082">
      <w:pPr>
        <w:spacing w:after="240" w:before="240" w:lineRule="auto"/>
        <w:rPr/>
      </w:pPr>
      <w:r w:rsidDel="00000000" w:rsidR="00000000" w:rsidRPr="00000000">
        <w:rPr>
          <w:rtl w:val="0"/>
        </w:rPr>
        <w:t xml:space="preserve">The request follows the official procedure.</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ja7rv8gi6h8h" w:id="51"/>
      <w:bookmarkEnd w:id="51"/>
      <w:r w:rsidDel="00000000" w:rsidR="00000000" w:rsidRPr="00000000">
        <w:rPr>
          <w:b w:val="1"/>
          <w:bCs w:val="1"/>
          <w:color w:val="000000"/>
          <w:sz w:val="26"/>
          <w:szCs w:val="26"/>
          <w:rtl w:val="0"/>
        </w:rPr>
        <w:t xml:space="preserve">Processing</w:t>
      </w:r>
    </w:p>
    <w:p w:rsidR="00000000" w:rsidDel="00000000" w:rsidP="00000000" w:rsidRDefault="00000000" w:rsidRPr="00000000" w14:paraId="00000084">
      <w:pPr>
        <w:spacing w:after="240" w:before="240" w:lineRule="auto"/>
        <w:rPr/>
      </w:pPr>
      <w:r w:rsidDel="00000000" w:rsidR="00000000" w:rsidRPr="00000000">
        <w:rPr>
          <w:rtl w:val="0"/>
        </w:rPr>
        <w:t xml:space="preserve">The issuing authority processes the search.</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srj469wi8wtx" w:id="52"/>
      <w:bookmarkEnd w:id="52"/>
      <w:r w:rsidDel="00000000" w:rsidR="00000000" w:rsidRPr="00000000">
        <w:rPr>
          <w:b w:val="1"/>
          <w:bCs w:val="1"/>
          <w:color w:val="000000"/>
          <w:sz w:val="26"/>
          <w:szCs w:val="26"/>
          <w:rtl w:val="0"/>
        </w:rPr>
        <w:t xml:space="preserve">Certificate</w:t>
      </w:r>
    </w:p>
    <w:p w:rsidR="00000000" w:rsidDel="00000000" w:rsidP="00000000" w:rsidRDefault="00000000" w:rsidRPr="00000000" w14:paraId="00000086">
      <w:pPr>
        <w:spacing w:after="240" w:before="240" w:lineRule="auto"/>
        <w:rPr/>
      </w:pPr>
      <w:r w:rsidDel="00000000" w:rsidR="00000000" w:rsidRPr="00000000">
        <w:rPr>
          <w:rtl w:val="0"/>
        </w:rPr>
        <w:t xml:space="preserve">The result is provided through the authorized channel.</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4qjbljt2ylba" w:id="53"/>
      <w:bookmarkEnd w:id="53"/>
      <w:r w:rsidDel="00000000" w:rsidR="00000000" w:rsidRPr="00000000">
        <w:rPr>
          <w:b w:val="1"/>
          <w:bCs w:val="1"/>
          <w:color w:val="000000"/>
          <w:sz w:val="26"/>
          <w:szCs w:val="26"/>
          <w:rtl w:val="0"/>
        </w:rPr>
        <w:t xml:space="preserve">Legal Review</w:t>
      </w:r>
    </w:p>
    <w:p w:rsidR="00000000" w:rsidDel="00000000" w:rsidP="00000000" w:rsidRDefault="00000000" w:rsidRPr="00000000" w14:paraId="00000088">
      <w:pPr>
        <w:spacing w:after="240" w:before="240" w:lineRule="auto"/>
        <w:rPr/>
      </w:pPr>
      <w:r w:rsidDel="00000000" w:rsidR="00000000" w:rsidRPr="00000000">
        <w:rPr>
          <w:rtl w:val="0"/>
        </w:rPr>
        <w:t xml:space="preserve">A lawyer may assess the result and appropriate next steps.</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You may be able to request the official certificate directly. Caspani Lawyers offers legal assistance where the request involves missing documents, foreign heirs, probate requirements, or subsequent legal work.</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[Book Assistance With a Brazilian Will Certificate]</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b1283je0yvq0" w:id="54"/>
      <w:bookmarkEnd w:id="54"/>
      <w:r w:rsidDel="00000000" w:rsidR="00000000" w:rsidRPr="00000000">
        <w:rPr>
          <w:b w:val="1"/>
          <w:bCs w:val="1"/>
          <w:sz w:val="34"/>
          <w:szCs w:val="34"/>
          <w:rtl w:val="0"/>
        </w:rPr>
        <w:t xml:space="preserve">WHAT IF THE SEARCH FINDS A WILL?</w:t>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atp06v20zk8n" w:id="55"/>
      <w:bookmarkEnd w:id="55"/>
      <w:r w:rsidDel="00000000" w:rsidR="00000000" w:rsidRPr="00000000">
        <w:rPr>
          <w:b w:val="1"/>
          <w:bCs w:val="1"/>
          <w:sz w:val="46"/>
          <w:szCs w:val="46"/>
          <w:rtl w:val="0"/>
        </w:rPr>
        <w:t xml:space="preserve">Next Steps After a Positive Result</w:t>
      </w:r>
    </w:p>
    <w:p w:rsidR="00000000" w:rsidDel="00000000" w:rsidP="00000000" w:rsidRDefault="00000000" w:rsidRPr="00000000" w14:paraId="0000008E">
      <w:pPr>
        <w:spacing w:after="240" w:before="240" w:lineRule="auto"/>
        <w:rPr/>
      </w:pPr>
      <w:r w:rsidDel="00000000" w:rsidR="00000000" w:rsidRPr="00000000">
        <w:rPr>
          <w:rtl w:val="0"/>
        </w:rPr>
        <w:t xml:space="preserve">A positive registry search is an important development, but it is not the end of the process.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6q71z5rjkc7" w:id="56"/>
      <w:bookmarkEnd w:id="56"/>
      <w:r w:rsidDel="00000000" w:rsidR="00000000" w:rsidRPr="00000000">
        <w:rPr>
          <w:b w:val="1"/>
          <w:bCs w:val="1"/>
          <w:color w:val="000000"/>
          <w:sz w:val="26"/>
          <w:szCs w:val="26"/>
          <w:rtl w:val="0"/>
        </w:rPr>
        <w:t xml:space="preserve">Confirm the Testator</w:t>
      </w:r>
    </w:p>
    <w:p w:rsidR="00000000" w:rsidDel="00000000" w:rsidP="00000000" w:rsidRDefault="00000000" w:rsidRPr="00000000" w14:paraId="00000090">
      <w:pPr>
        <w:spacing w:after="240" w:before="240" w:lineRule="auto"/>
        <w:rPr/>
      </w:pPr>
      <w:r w:rsidDel="00000000" w:rsidR="00000000" w:rsidRPr="00000000">
        <w:rPr>
          <w:rtl w:val="0"/>
        </w:rPr>
        <w:t xml:space="preserve">Verify that the record concerns the correct person.</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gnzplcm3t6w" w:id="57"/>
      <w:bookmarkEnd w:id="57"/>
      <w:r w:rsidDel="00000000" w:rsidR="00000000" w:rsidRPr="00000000">
        <w:rPr>
          <w:b w:val="1"/>
          <w:bCs w:val="1"/>
          <w:color w:val="000000"/>
          <w:sz w:val="26"/>
          <w:szCs w:val="26"/>
          <w:rtl w:val="0"/>
        </w:rPr>
        <w:t xml:space="preserve">Identify the Notary</w:t>
      </w:r>
    </w:p>
    <w:p w:rsidR="00000000" w:rsidDel="00000000" w:rsidP="00000000" w:rsidRDefault="00000000" w:rsidRPr="00000000" w14:paraId="00000092">
      <w:pPr>
        <w:spacing w:after="240" w:before="240" w:lineRule="auto"/>
        <w:rPr/>
      </w:pPr>
      <w:r w:rsidDel="00000000" w:rsidR="00000000" w:rsidRPr="00000000">
        <w:rPr>
          <w:rtl w:val="0"/>
        </w:rPr>
        <w:t xml:space="preserve">Determine where the relevant testamentary act was recorded.</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op6lh39b4hoi" w:id="58"/>
      <w:bookmarkEnd w:id="58"/>
      <w:r w:rsidDel="00000000" w:rsidR="00000000" w:rsidRPr="00000000">
        <w:rPr>
          <w:b w:val="1"/>
          <w:bCs w:val="1"/>
          <w:color w:val="000000"/>
          <w:sz w:val="26"/>
          <w:szCs w:val="26"/>
          <w:rtl w:val="0"/>
        </w:rPr>
        <w:t xml:space="preserve">Verify the Act</w:t>
      </w:r>
    </w:p>
    <w:p w:rsidR="00000000" w:rsidDel="00000000" w:rsidP="00000000" w:rsidRDefault="00000000" w:rsidRPr="00000000" w14:paraId="00000094">
      <w:pPr>
        <w:spacing w:after="240" w:before="240" w:lineRule="auto"/>
        <w:rPr/>
      </w:pPr>
      <w:r w:rsidDel="00000000" w:rsidR="00000000" w:rsidRPr="00000000">
        <w:rPr>
          <w:rtl w:val="0"/>
        </w:rPr>
        <w:t xml:space="preserve">Confirm the details and any reported changes.</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t1yozbdaahf7" w:id="59"/>
      <w:bookmarkEnd w:id="59"/>
      <w:r w:rsidDel="00000000" w:rsidR="00000000" w:rsidRPr="00000000">
        <w:rPr>
          <w:b w:val="1"/>
          <w:bCs w:val="1"/>
          <w:color w:val="000000"/>
          <w:sz w:val="26"/>
          <w:szCs w:val="26"/>
          <w:rtl w:val="0"/>
        </w:rPr>
        <w:t xml:space="preserve">Request the Document</w:t>
      </w:r>
    </w:p>
    <w:p w:rsidR="00000000" w:rsidDel="00000000" w:rsidP="00000000" w:rsidRDefault="00000000" w:rsidRPr="00000000" w14:paraId="00000096">
      <w:pPr>
        <w:spacing w:after="240" w:before="240" w:lineRule="auto"/>
        <w:rPr/>
      </w:pPr>
      <w:r w:rsidDel="00000000" w:rsidR="00000000" w:rsidRPr="00000000">
        <w:rPr>
          <w:rtl w:val="0"/>
        </w:rPr>
        <w:t xml:space="preserve">Follow the appropriate procedure to obtain a copy or certificate of the testament.</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3kesavr6da6x" w:id="60"/>
      <w:bookmarkEnd w:id="60"/>
      <w:r w:rsidDel="00000000" w:rsidR="00000000" w:rsidRPr="00000000">
        <w:rPr>
          <w:b w:val="1"/>
          <w:bCs w:val="1"/>
          <w:color w:val="000000"/>
          <w:sz w:val="26"/>
          <w:szCs w:val="26"/>
          <w:rtl w:val="0"/>
        </w:rPr>
        <w:t xml:space="preserve">Review Access Requirements</w:t>
      </w:r>
    </w:p>
    <w:p w:rsidR="00000000" w:rsidDel="00000000" w:rsidP="00000000" w:rsidRDefault="00000000" w:rsidRPr="00000000" w14:paraId="00000098">
      <w:pPr>
        <w:spacing w:after="240" w:before="240" w:lineRule="auto"/>
        <w:rPr/>
      </w:pPr>
      <w:r w:rsidDel="00000000" w:rsidR="00000000" w:rsidRPr="00000000">
        <w:rPr>
          <w:rtl w:val="0"/>
        </w:rPr>
        <w:t xml:space="preserve">The notarial office may require evidence of death, identity, or legal interest.</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a6kre2bcvgz1" w:id="61"/>
      <w:bookmarkEnd w:id="61"/>
      <w:r w:rsidDel="00000000" w:rsidR="00000000" w:rsidRPr="00000000">
        <w:rPr>
          <w:b w:val="1"/>
          <w:bCs w:val="1"/>
          <w:color w:val="000000"/>
          <w:sz w:val="26"/>
          <w:szCs w:val="26"/>
          <w:rtl w:val="0"/>
        </w:rPr>
        <w:t xml:space="preserve">Assess Revocation</w:t>
      </w:r>
    </w:p>
    <w:p w:rsidR="00000000" w:rsidDel="00000000" w:rsidP="00000000" w:rsidRDefault="00000000" w:rsidRPr="00000000" w14:paraId="0000009A">
      <w:pPr>
        <w:spacing w:after="240" w:before="240" w:lineRule="auto"/>
        <w:rPr/>
      </w:pPr>
      <w:r w:rsidDel="00000000" w:rsidR="00000000" w:rsidRPr="00000000">
        <w:rPr>
          <w:rtl w:val="0"/>
        </w:rPr>
        <w:t xml:space="preserve">Determine whether another testament or revocation affects the document.</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kkkebhppyql5" w:id="62"/>
      <w:bookmarkEnd w:id="62"/>
      <w:r w:rsidDel="00000000" w:rsidR="00000000" w:rsidRPr="00000000">
        <w:rPr>
          <w:b w:val="1"/>
          <w:bCs w:val="1"/>
          <w:color w:val="000000"/>
          <w:sz w:val="26"/>
          <w:szCs w:val="26"/>
          <w:rtl w:val="0"/>
        </w:rPr>
        <w:t xml:space="preserve">Review Applicable Law</w:t>
      </w:r>
    </w:p>
    <w:p w:rsidR="00000000" w:rsidDel="00000000" w:rsidP="00000000" w:rsidRDefault="00000000" w:rsidRPr="00000000" w14:paraId="0000009C">
      <w:pPr>
        <w:spacing w:after="240" w:before="240" w:lineRule="auto"/>
        <w:rPr/>
      </w:pPr>
      <w:r w:rsidDel="00000000" w:rsidR="00000000" w:rsidRPr="00000000">
        <w:rPr>
          <w:rtl w:val="0"/>
        </w:rPr>
        <w:t xml:space="preserve">Identify the relevant succession-law framework.</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od3mvh6hjw4l" w:id="63"/>
      <w:bookmarkEnd w:id="63"/>
      <w:r w:rsidDel="00000000" w:rsidR="00000000" w:rsidRPr="00000000">
        <w:rPr>
          <w:b w:val="1"/>
          <w:bCs w:val="1"/>
          <w:color w:val="000000"/>
          <w:sz w:val="26"/>
          <w:szCs w:val="26"/>
          <w:rtl w:val="0"/>
        </w:rPr>
        <w:t xml:space="preserve">Initiate or Update Probate</w:t>
      </w:r>
    </w:p>
    <w:p w:rsidR="00000000" w:rsidDel="00000000" w:rsidP="00000000" w:rsidRDefault="00000000" w:rsidRPr="00000000" w14:paraId="0000009E">
      <w:pPr>
        <w:spacing w:after="240" w:before="240" w:lineRule="auto"/>
        <w:rPr/>
      </w:pPr>
      <w:r w:rsidDel="00000000" w:rsidR="00000000" w:rsidRPr="00000000">
        <w:rPr>
          <w:rtl w:val="0"/>
        </w:rPr>
        <w:t xml:space="preserve">The testament may need to be addressed in the appropriate judicial or notarial procedure.</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82az956i9m94" w:id="64"/>
      <w:bookmarkEnd w:id="64"/>
      <w:r w:rsidDel="00000000" w:rsidR="00000000" w:rsidRPr="00000000">
        <w:rPr>
          <w:b w:val="1"/>
          <w:bCs w:val="1"/>
          <w:color w:val="000000"/>
          <w:sz w:val="26"/>
          <w:szCs w:val="26"/>
          <w:rtl w:val="0"/>
        </w:rPr>
        <w:t xml:space="preserve">Consider Disputes</w:t>
      </w:r>
    </w:p>
    <w:p w:rsidR="00000000" w:rsidDel="00000000" w:rsidP="00000000" w:rsidRDefault="00000000" w:rsidRPr="00000000" w14:paraId="000000A0">
      <w:pPr>
        <w:spacing w:after="240" w:before="240" w:lineRule="auto"/>
        <w:rPr/>
      </w:pPr>
      <w:r w:rsidDel="00000000" w:rsidR="00000000" w:rsidRPr="00000000">
        <w:rPr>
          <w:rtl w:val="0"/>
        </w:rPr>
        <w:t xml:space="preserve">Beneficiaries may require independent legal advice.</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The existence of a will does not automatically establish that every provision is valid or enforceable.</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[Request Legal Assistance After Finding a Brazilian Will]</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57pwf6sfqyz2" w:id="65"/>
      <w:bookmarkEnd w:id="65"/>
      <w:r w:rsidDel="00000000" w:rsidR="00000000" w:rsidRPr="00000000">
        <w:rPr>
          <w:b w:val="1"/>
          <w:bCs w:val="1"/>
          <w:sz w:val="34"/>
          <w:szCs w:val="34"/>
          <w:rtl w:val="0"/>
        </w:rPr>
        <w:t xml:space="preserve">CAN YOU OBTAIN A COPY OF A BRAZILIAN WILL?</w:t>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xgyptaqzc45x" w:id="66"/>
      <w:bookmarkEnd w:id="66"/>
      <w:r w:rsidDel="00000000" w:rsidR="00000000" w:rsidRPr="00000000">
        <w:rPr>
          <w:b w:val="1"/>
          <w:bCs w:val="1"/>
          <w:sz w:val="46"/>
          <w:szCs w:val="46"/>
          <w:rtl w:val="0"/>
        </w:rPr>
        <w:t xml:space="preserve">From Registry Information to the Testamentary Instrument</w:t>
      </w:r>
    </w:p>
    <w:p w:rsidR="00000000" w:rsidDel="00000000" w:rsidP="00000000" w:rsidRDefault="00000000" w:rsidRPr="00000000" w14:paraId="000000A6">
      <w:pPr>
        <w:spacing w:after="240" w:before="240" w:lineRule="auto"/>
        <w:rPr/>
      </w:pPr>
      <w:r w:rsidDel="00000000" w:rsidR="00000000" w:rsidRPr="00000000">
        <w:rPr>
          <w:rtl w:val="0"/>
        </w:rPr>
        <w:t xml:space="preserve">Finding a testamentary record and obtaining the underlying document are separate tasks.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3xqbaxihphff" w:id="67"/>
      <w:bookmarkEnd w:id="67"/>
      <w:r w:rsidDel="00000000" w:rsidR="00000000" w:rsidRPr="00000000">
        <w:rPr>
          <w:b w:val="1"/>
          <w:bCs w:val="1"/>
          <w:color w:val="000000"/>
          <w:sz w:val="26"/>
          <w:szCs w:val="26"/>
          <w:rtl w:val="0"/>
        </w:rPr>
        <w:t xml:space="preserve">Locate the Originating Notary</w:t>
      </w:r>
    </w:p>
    <w:p w:rsidR="00000000" w:rsidDel="00000000" w:rsidP="00000000" w:rsidRDefault="00000000" w:rsidRPr="00000000" w14:paraId="000000A8">
      <w:pPr>
        <w:spacing w:after="240" w:before="240" w:lineRule="auto"/>
        <w:rPr/>
      </w:pPr>
      <w:r w:rsidDel="00000000" w:rsidR="00000000" w:rsidRPr="00000000">
        <w:rPr>
          <w:rtl w:val="0"/>
        </w:rPr>
        <w:t xml:space="preserve">Identify the notarial office associated with the act.</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58t4mwo6i9ol" w:id="68"/>
      <w:bookmarkEnd w:id="68"/>
      <w:r w:rsidDel="00000000" w:rsidR="00000000" w:rsidRPr="00000000">
        <w:rPr>
          <w:b w:val="1"/>
          <w:bCs w:val="1"/>
          <w:color w:val="000000"/>
          <w:sz w:val="26"/>
          <w:szCs w:val="26"/>
          <w:rtl w:val="0"/>
        </w:rPr>
        <w:t xml:space="preserve">Determine the Testament Type</w:t>
      </w:r>
    </w:p>
    <w:p w:rsidR="00000000" w:rsidDel="00000000" w:rsidP="00000000" w:rsidRDefault="00000000" w:rsidRPr="00000000" w14:paraId="000000AA">
      <w:pPr>
        <w:spacing w:after="240" w:before="240" w:lineRule="auto"/>
        <w:rPr/>
      </w:pPr>
      <w:r w:rsidDel="00000000" w:rsidR="00000000" w:rsidRPr="00000000">
        <w:rPr>
          <w:rtl w:val="0"/>
        </w:rPr>
        <w:t xml:space="preserve">Different forms may require different procedures.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ejwoeqfdjdci" w:id="69"/>
      <w:bookmarkEnd w:id="69"/>
      <w:r w:rsidDel="00000000" w:rsidR="00000000" w:rsidRPr="00000000">
        <w:rPr>
          <w:b w:val="1"/>
          <w:bCs w:val="1"/>
          <w:color w:val="000000"/>
          <w:sz w:val="26"/>
          <w:szCs w:val="26"/>
          <w:rtl w:val="0"/>
        </w:rPr>
        <w:t xml:space="preserve">Confirm Death</w:t>
      </w:r>
    </w:p>
    <w:p w:rsidR="00000000" w:rsidDel="00000000" w:rsidP="00000000" w:rsidRDefault="00000000" w:rsidRPr="00000000" w14:paraId="000000AC">
      <w:pPr>
        <w:spacing w:after="240" w:before="240" w:lineRule="auto"/>
        <w:rPr/>
      </w:pPr>
      <w:r w:rsidDel="00000000" w:rsidR="00000000" w:rsidRPr="00000000">
        <w:rPr>
          <w:rtl w:val="0"/>
        </w:rPr>
        <w:t xml:space="preserve">Access rules may differ before and after the testator's death.</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d9ig13t5wdwo" w:id="70"/>
      <w:bookmarkEnd w:id="70"/>
      <w:r w:rsidDel="00000000" w:rsidR="00000000" w:rsidRPr="00000000">
        <w:rPr>
          <w:b w:val="1"/>
          <w:bCs w:val="1"/>
          <w:color w:val="000000"/>
          <w:sz w:val="26"/>
          <w:szCs w:val="26"/>
          <w:rtl w:val="0"/>
        </w:rPr>
        <w:t xml:space="preserve">Verify Applicant Eligibility</w:t>
      </w:r>
    </w:p>
    <w:p w:rsidR="00000000" w:rsidDel="00000000" w:rsidP="00000000" w:rsidRDefault="00000000" w:rsidRPr="00000000" w14:paraId="000000AE">
      <w:pPr>
        <w:spacing w:after="240" w:before="240" w:lineRule="auto"/>
        <w:rPr/>
      </w:pPr>
      <w:r w:rsidDel="00000000" w:rsidR="00000000" w:rsidRPr="00000000">
        <w:rPr>
          <w:rtl w:val="0"/>
        </w:rPr>
        <w:t xml:space="preserve">The notary may require relevant identification or authority.</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tgtkdcvxkase" w:id="71"/>
      <w:bookmarkEnd w:id="71"/>
      <w:r w:rsidDel="00000000" w:rsidR="00000000" w:rsidRPr="00000000">
        <w:rPr>
          <w:b w:val="1"/>
          <w:bCs w:val="1"/>
          <w:color w:val="000000"/>
          <w:sz w:val="26"/>
          <w:szCs w:val="26"/>
          <w:rtl w:val="0"/>
        </w:rPr>
        <w:t xml:space="preserve">Request an Official Copy</w:t>
      </w:r>
    </w:p>
    <w:p w:rsidR="00000000" w:rsidDel="00000000" w:rsidP="00000000" w:rsidRDefault="00000000" w:rsidRPr="00000000" w14:paraId="000000B0">
      <w:pPr>
        <w:spacing w:after="240" w:before="240" w:lineRule="auto"/>
        <w:rPr/>
      </w:pPr>
      <w:r w:rsidDel="00000000" w:rsidR="00000000" w:rsidRPr="00000000">
        <w:rPr>
          <w:rtl w:val="0"/>
        </w:rPr>
        <w:t xml:space="preserve">Follow the applicable notarial procedure.</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nqggw5vurdf8" w:id="72"/>
      <w:bookmarkEnd w:id="72"/>
      <w:r w:rsidDel="00000000" w:rsidR="00000000" w:rsidRPr="00000000">
        <w:rPr>
          <w:b w:val="1"/>
          <w:bCs w:val="1"/>
          <w:color w:val="000000"/>
          <w:sz w:val="26"/>
          <w:szCs w:val="26"/>
          <w:rtl w:val="0"/>
        </w:rPr>
        <w:t xml:space="preserve">Address Historical Records</w:t>
      </w:r>
    </w:p>
    <w:p w:rsidR="00000000" w:rsidDel="00000000" w:rsidP="00000000" w:rsidRDefault="00000000" w:rsidRPr="00000000" w14:paraId="000000B2">
      <w:pPr>
        <w:spacing w:after="240" w:before="240" w:lineRule="auto"/>
        <w:rPr/>
      </w:pPr>
      <w:r w:rsidDel="00000000" w:rsidR="00000000" w:rsidRPr="00000000">
        <w:rPr>
          <w:rtl w:val="0"/>
        </w:rPr>
        <w:t xml:space="preserve">Archived or transferred records may require additional investigation.</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mlyecb85u94o" w:id="73"/>
      <w:bookmarkEnd w:id="73"/>
      <w:r w:rsidDel="00000000" w:rsidR="00000000" w:rsidRPr="00000000">
        <w:rPr>
          <w:b w:val="1"/>
          <w:bCs w:val="1"/>
          <w:color w:val="000000"/>
          <w:sz w:val="26"/>
          <w:szCs w:val="26"/>
          <w:rtl w:val="0"/>
        </w:rPr>
        <w:t xml:space="preserve">Authenticate for Foreign Use</w:t>
      </w:r>
    </w:p>
    <w:p w:rsidR="00000000" w:rsidDel="00000000" w:rsidP="00000000" w:rsidRDefault="00000000" w:rsidRPr="00000000" w14:paraId="000000B4">
      <w:pPr>
        <w:spacing w:after="240" w:before="240" w:lineRule="auto"/>
        <w:rPr/>
      </w:pPr>
      <w:r w:rsidDel="00000000" w:rsidR="00000000" w:rsidRPr="00000000">
        <w:rPr>
          <w:rtl w:val="0"/>
        </w:rPr>
        <w:t xml:space="preserve">An apostille or other authentication may be necessary.</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yy4gjygfappb" w:id="74"/>
      <w:bookmarkEnd w:id="74"/>
      <w:r w:rsidDel="00000000" w:rsidR="00000000" w:rsidRPr="00000000">
        <w:rPr>
          <w:b w:val="1"/>
          <w:bCs w:val="1"/>
          <w:color w:val="000000"/>
          <w:sz w:val="26"/>
          <w:szCs w:val="26"/>
          <w:rtl w:val="0"/>
        </w:rPr>
        <w:t xml:space="preserve">Obtain Translation</w:t>
      </w:r>
    </w:p>
    <w:p w:rsidR="00000000" w:rsidDel="00000000" w:rsidP="00000000" w:rsidRDefault="00000000" w:rsidRPr="00000000" w14:paraId="000000B6">
      <w:pPr>
        <w:spacing w:after="240" w:before="240" w:lineRule="auto"/>
        <w:rPr/>
      </w:pPr>
      <w:r w:rsidDel="00000000" w:rsidR="00000000" w:rsidRPr="00000000">
        <w:rPr>
          <w:rtl w:val="0"/>
        </w:rPr>
        <w:t xml:space="preserve">A qualified translation may be required.</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5909joqkq9dl" w:id="75"/>
      <w:bookmarkEnd w:id="75"/>
      <w:r w:rsidDel="00000000" w:rsidR="00000000" w:rsidRPr="00000000">
        <w:rPr>
          <w:b w:val="1"/>
          <w:bCs w:val="1"/>
          <w:color w:val="000000"/>
          <w:sz w:val="26"/>
          <w:szCs w:val="26"/>
          <w:rtl w:val="0"/>
        </w:rPr>
        <w:t xml:space="preserve">Review Legal Effect</w:t>
      </w:r>
    </w:p>
    <w:p w:rsidR="00000000" w:rsidDel="00000000" w:rsidP="00000000" w:rsidRDefault="00000000" w:rsidRPr="00000000" w14:paraId="000000B8">
      <w:pPr>
        <w:spacing w:after="240" w:before="240" w:lineRule="auto"/>
        <w:rPr/>
      </w:pPr>
      <w:r w:rsidDel="00000000" w:rsidR="00000000" w:rsidRPr="00000000">
        <w:rPr>
          <w:rtl w:val="0"/>
        </w:rPr>
        <w:t xml:space="preserve">Brazilian or foreign legal advice may be necessary.</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Caspani Lawyers can assist with the legal and administrative steps, but issuance remains subject to the competent notary's requirements.</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[Request a Brazilian Testament Copy Assessment]</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tgojc7tj0q1g" w:id="76"/>
      <w:bookmarkEnd w:id="76"/>
      <w:r w:rsidDel="00000000" w:rsidR="00000000" w:rsidRPr="00000000">
        <w:rPr>
          <w:b w:val="1"/>
          <w:bCs w:val="1"/>
          <w:sz w:val="34"/>
          <w:szCs w:val="34"/>
          <w:rtl w:val="0"/>
        </w:rPr>
        <w:t xml:space="preserve">WHAT IF THE SEARCH DOES NOT FIND A WILL?</w:t>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qt9ntmneozqj" w:id="77"/>
      <w:bookmarkEnd w:id="77"/>
      <w:r w:rsidDel="00000000" w:rsidR="00000000" w:rsidRPr="00000000">
        <w:rPr>
          <w:b w:val="1"/>
          <w:bCs w:val="1"/>
          <w:sz w:val="46"/>
          <w:szCs w:val="46"/>
          <w:rtl w:val="0"/>
        </w:rPr>
        <w:t xml:space="preserve">Understanding a Negative Will Search Result</w:t>
      </w:r>
    </w:p>
    <w:p w:rsidR="00000000" w:rsidDel="00000000" w:rsidP="00000000" w:rsidRDefault="00000000" w:rsidRPr="00000000" w14:paraId="000000BE">
      <w:pPr>
        <w:spacing w:after="240" w:before="240" w:lineRule="auto"/>
        <w:rPr/>
      </w:pPr>
      <w:r w:rsidDel="00000000" w:rsidR="00000000" w:rsidRPr="00000000">
        <w:rPr>
          <w:rtl w:val="0"/>
        </w:rPr>
        <w:t xml:space="preserve">A negative search result can be useful, particularly when preparing probate.</w:t>
      </w:r>
    </w:p>
    <w:p w:rsidR="00000000" w:rsidDel="00000000" w:rsidP="00000000" w:rsidRDefault="00000000" w:rsidRPr="00000000" w14:paraId="000000BF">
      <w:pPr>
        <w:spacing w:after="240" w:before="240" w:lineRule="auto"/>
        <w:rPr/>
      </w:pPr>
      <w:r w:rsidDel="00000000" w:rsidR="00000000" w:rsidRPr="00000000">
        <w:rPr>
          <w:rtl w:val="0"/>
        </w:rPr>
        <w:t xml:space="preserve">However, it should be interpreted carefully.</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y8q9rjcav5um" w:id="78"/>
      <w:bookmarkEnd w:id="78"/>
      <w:r w:rsidDel="00000000" w:rsidR="00000000" w:rsidRPr="00000000">
        <w:rPr>
          <w:b w:val="1"/>
          <w:bCs w:val="1"/>
          <w:color w:val="000000"/>
          <w:sz w:val="26"/>
          <w:szCs w:val="26"/>
          <w:rtl w:val="0"/>
        </w:rPr>
        <w:t xml:space="preserve">No Covered Record Found</w:t>
      </w:r>
    </w:p>
    <w:p w:rsidR="00000000" w:rsidDel="00000000" w:rsidP="00000000" w:rsidRDefault="00000000" w:rsidRPr="00000000" w14:paraId="000000C1">
      <w:pPr>
        <w:spacing w:after="240" w:before="240" w:lineRule="auto"/>
        <w:rPr/>
      </w:pPr>
      <w:r w:rsidDel="00000000" w:rsidR="00000000" w:rsidRPr="00000000">
        <w:rPr>
          <w:rtl w:val="0"/>
        </w:rPr>
        <w:t xml:space="preserve">The search did not identify a relevant record under its scope.</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yxl6xpxl7eds" w:id="79"/>
      <w:bookmarkEnd w:id="79"/>
      <w:r w:rsidDel="00000000" w:rsidR="00000000" w:rsidRPr="00000000">
        <w:rPr>
          <w:b w:val="1"/>
          <w:bCs w:val="1"/>
          <w:color w:val="000000"/>
          <w:sz w:val="26"/>
          <w:szCs w:val="26"/>
          <w:rtl w:val="0"/>
        </w:rPr>
        <w:t xml:space="preserve">Private Testament</w:t>
      </w:r>
    </w:p>
    <w:p w:rsidR="00000000" w:rsidDel="00000000" w:rsidP="00000000" w:rsidRDefault="00000000" w:rsidRPr="00000000" w14:paraId="000000C3">
      <w:pPr>
        <w:spacing w:after="240" w:before="240" w:lineRule="auto"/>
        <w:rPr/>
      </w:pPr>
      <w:r w:rsidDel="00000000" w:rsidR="00000000" w:rsidRPr="00000000">
        <w:rPr>
          <w:rtl w:val="0"/>
        </w:rPr>
        <w:t xml:space="preserve">A privately executed will may exist outside the RCTO.</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wj03o0n4lsrv" w:id="80"/>
      <w:bookmarkEnd w:id="80"/>
      <w:r w:rsidDel="00000000" w:rsidR="00000000" w:rsidRPr="00000000">
        <w:rPr>
          <w:b w:val="1"/>
          <w:bCs w:val="1"/>
          <w:color w:val="000000"/>
          <w:sz w:val="26"/>
          <w:szCs w:val="26"/>
          <w:rtl w:val="0"/>
        </w:rPr>
        <w:t xml:space="preserve">Foreign Testament</w:t>
      </w:r>
    </w:p>
    <w:p w:rsidR="00000000" w:rsidDel="00000000" w:rsidP="00000000" w:rsidRDefault="00000000" w:rsidRPr="00000000" w14:paraId="000000C5">
      <w:pPr>
        <w:spacing w:after="240" w:before="240" w:lineRule="auto"/>
        <w:rPr/>
      </w:pPr>
      <w:r w:rsidDel="00000000" w:rsidR="00000000" w:rsidRPr="00000000">
        <w:rPr>
          <w:rtl w:val="0"/>
        </w:rPr>
        <w:t xml:space="preserve">A will executed abroad may not appear in the Brazilian register.</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e0mpipxqfp6p" w:id="81"/>
      <w:bookmarkEnd w:id="81"/>
      <w:r w:rsidDel="00000000" w:rsidR="00000000" w:rsidRPr="00000000">
        <w:rPr>
          <w:b w:val="1"/>
          <w:bCs w:val="1"/>
          <w:color w:val="000000"/>
          <w:sz w:val="26"/>
          <w:szCs w:val="26"/>
          <w:rtl w:val="0"/>
        </w:rPr>
        <w:t xml:space="preserve">Incomplete Identification</w:t>
      </w:r>
    </w:p>
    <w:p w:rsidR="00000000" w:rsidDel="00000000" w:rsidP="00000000" w:rsidRDefault="00000000" w:rsidRPr="00000000" w14:paraId="000000C7">
      <w:pPr>
        <w:spacing w:after="240" w:before="240" w:lineRule="auto"/>
        <w:rPr/>
      </w:pPr>
      <w:r w:rsidDel="00000000" w:rsidR="00000000" w:rsidRPr="00000000">
        <w:rPr>
          <w:rtl w:val="0"/>
        </w:rPr>
        <w:t xml:space="preserve">Incorrect names or missing identifiers may affect the search.</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gf0v2y97z9an" w:id="82"/>
      <w:bookmarkEnd w:id="82"/>
      <w:r w:rsidDel="00000000" w:rsidR="00000000" w:rsidRPr="00000000">
        <w:rPr>
          <w:b w:val="1"/>
          <w:bCs w:val="1"/>
          <w:color w:val="000000"/>
          <w:sz w:val="26"/>
          <w:szCs w:val="26"/>
          <w:rtl w:val="0"/>
        </w:rPr>
        <w:t xml:space="preserve">Historical Record Issues</w:t>
      </w:r>
    </w:p>
    <w:p w:rsidR="00000000" w:rsidDel="00000000" w:rsidP="00000000" w:rsidRDefault="00000000" w:rsidRPr="00000000" w14:paraId="000000C9">
      <w:pPr>
        <w:spacing w:after="240" w:before="240" w:lineRule="auto"/>
        <w:rPr/>
      </w:pPr>
      <w:r w:rsidDel="00000000" w:rsidR="00000000" w:rsidRPr="00000000">
        <w:rPr>
          <w:rtl w:val="0"/>
        </w:rPr>
        <w:t xml:space="preserve">Older records may require additional investigation.</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euulpq6utyqx" w:id="83"/>
      <w:bookmarkEnd w:id="83"/>
      <w:r w:rsidDel="00000000" w:rsidR="00000000" w:rsidRPr="00000000">
        <w:rPr>
          <w:b w:val="1"/>
          <w:bCs w:val="1"/>
          <w:color w:val="000000"/>
          <w:sz w:val="26"/>
          <w:szCs w:val="26"/>
          <w:rtl w:val="0"/>
        </w:rPr>
        <w:t xml:space="preserve">Alternative Names</w:t>
      </w:r>
    </w:p>
    <w:p w:rsidR="00000000" w:rsidDel="00000000" w:rsidP="00000000" w:rsidRDefault="00000000" w:rsidRPr="00000000" w14:paraId="000000CB">
      <w:pPr>
        <w:spacing w:after="240" w:before="240" w:lineRule="auto"/>
        <w:rPr/>
      </w:pPr>
      <w:r w:rsidDel="00000000" w:rsidR="00000000" w:rsidRPr="00000000">
        <w:rPr>
          <w:rtl w:val="0"/>
        </w:rPr>
        <w:t xml:space="preserve">Name changes or spelling variations may matter.</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afx2fz75q9gd" w:id="84"/>
      <w:bookmarkEnd w:id="84"/>
      <w:r w:rsidDel="00000000" w:rsidR="00000000" w:rsidRPr="00000000">
        <w:rPr>
          <w:b w:val="1"/>
          <w:bCs w:val="1"/>
          <w:color w:val="000000"/>
          <w:sz w:val="26"/>
          <w:szCs w:val="26"/>
          <w:rtl w:val="0"/>
        </w:rPr>
        <w:t xml:space="preserve">Separate Documents</w:t>
      </w:r>
    </w:p>
    <w:p w:rsidR="00000000" w:rsidDel="00000000" w:rsidP="00000000" w:rsidRDefault="00000000" w:rsidRPr="00000000" w14:paraId="000000CD">
      <w:pPr>
        <w:spacing w:after="240" w:before="240" w:lineRule="auto"/>
        <w:rPr/>
      </w:pPr>
      <w:r w:rsidDel="00000000" w:rsidR="00000000" w:rsidRPr="00000000">
        <w:rPr>
          <w:rtl w:val="0"/>
        </w:rPr>
        <w:t xml:space="preserve">Other estate-planning instruments may exist.</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ut7uqscj8qzu" w:id="85"/>
      <w:bookmarkEnd w:id="85"/>
      <w:r w:rsidDel="00000000" w:rsidR="00000000" w:rsidRPr="00000000">
        <w:rPr>
          <w:b w:val="1"/>
          <w:bCs w:val="1"/>
          <w:color w:val="000000"/>
          <w:sz w:val="26"/>
          <w:szCs w:val="26"/>
          <w:rtl w:val="0"/>
        </w:rPr>
        <w:t xml:space="preserve">Probate Review</w:t>
      </w:r>
    </w:p>
    <w:p w:rsidR="00000000" w:rsidDel="00000000" w:rsidP="00000000" w:rsidRDefault="00000000" w:rsidRPr="00000000" w14:paraId="000000CF">
      <w:pPr>
        <w:spacing w:after="240" w:before="240" w:lineRule="auto"/>
        <w:rPr/>
      </w:pPr>
      <w:r w:rsidDel="00000000" w:rsidR="00000000" w:rsidRPr="00000000">
        <w:rPr>
          <w:rtl w:val="0"/>
        </w:rPr>
        <w:t xml:space="preserve">The negative certificate may be used in the appropriate procedure.</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No registry result should be described as an absolute guarantee that the deceased left no testamentary instructions.</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[Review a Negative Brazilian Will Search Certificate]</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nigbeell08b" w:id="86"/>
      <w:bookmarkEnd w:id="86"/>
      <w:r w:rsidDel="00000000" w:rsidR="00000000" w:rsidRPr="00000000">
        <w:rPr>
          <w:b w:val="1"/>
          <w:bCs w:val="1"/>
          <w:sz w:val="34"/>
          <w:szCs w:val="34"/>
          <w:rtl w:val="0"/>
        </w:rPr>
        <w:t xml:space="preserve">ARE PRIVATE WILLS REGISTERED IN THE CENSEC?</w:t>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3ou2mplw4yh0" w:id="87"/>
      <w:bookmarkEnd w:id="87"/>
      <w:r w:rsidDel="00000000" w:rsidR="00000000" w:rsidRPr="00000000">
        <w:rPr>
          <w:b w:val="1"/>
          <w:bCs w:val="1"/>
          <w:sz w:val="46"/>
          <w:szCs w:val="46"/>
          <w:rtl w:val="0"/>
        </w:rPr>
        <w:t xml:space="preserve">Testamento Particular and Registry Limitations</w:t>
      </w:r>
    </w:p>
    <w:p w:rsidR="00000000" w:rsidDel="00000000" w:rsidP="00000000" w:rsidRDefault="00000000" w:rsidRPr="00000000" w14:paraId="000000D5">
      <w:pPr>
        <w:spacing w:after="240" w:before="240" w:lineRule="auto"/>
        <w:rPr/>
      </w:pPr>
      <w:r w:rsidDel="00000000" w:rsidR="00000000" w:rsidRPr="00000000">
        <w:rPr>
          <w:rtl w:val="0"/>
        </w:rPr>
        <w:t xml:space="preserve">Brazilian law recognizes different testamentary forms, including private wills.</w:t>
      </w:r>
    </w:p>
    <w:p w:rsidR="00000000" w:rsidDel="00000000" w:rsidP="00000000" w:rsidRDefault="00000000" w:rsidRPr="00000000" w14:paraId="000000D6">
      <w:pPr>
        <w:spacing w:after="240" w:before="240" w:lineRule="auto"/>
        <w:rPr/>
      </w:pPr>
      <w:r w:rsidDel="00000000" w:rsidR="00000000" w:rsidRPr="00000000">
        <w:rPr>
          <w:rtl w:val="0"/>
        </w:rPr>
        <w:t xml:space="preserve">A private testament is not the same as a public will executed before a Brazilian notary.</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3bm481p2byoy" w:id="88"/>
      <w:bookmarkEnd w:id="88"/>
      <w:r w:rsidDel="00000000" w:rsidR="00000000" w:rsidRPr="00000000">
        <w:rPr>
          <w:b w:val="1"/>
          <w:bCs w:val="1"/>
          <w:color w:val="000000"/>
          <w:sz w:val="26"/>
          <w:szCs w:val="26"/>
          <w:rtl w:val="0"/>
        </w:rPr>
        <w:t xml:space="preserve">Private Execution</w:t>
      </w:r>
    </w:p>
    <w:p w:rsidR="00000000" w:rsidDel="00000000" w:rsidP="00000000" w:rsidRDefault="00000000" w:rsidRPr="00000000" w14:paraId="000000D8">
      <w:pPr>
        <w:spacing w:after="240" w:before="240" w:lineRule="auto"/>
        <w:rPr/>
      </w:pPr>
      <w:r w:rsidDel="00000000" w:rsidR="00000000" w:rsidRPr="00000000">
        <w:rPr>
          <w:rtl w:val="0"/>
        </w:rPr>
        <w:t xml:space="preserve">The testament may have been signed outside a notarial deed.</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lkip895dexy7" w:id="89"/>
      <w:bookmarkEnd w:id="89"/>
      <w:r w:rsidDel="00000000" w:rsidR="00000000" w:rsidRPr="00000000">
        <w:rPr>
          <w:b w:val="1"/>
          <w:bCs w:val="1"/>
          <w:color w:val="000000"/>
          <w:sz w:val="26"/>
          <w:szCs w:val="26"/>
          <w:rtl w:val="0"/>
        </w:rPr>
        <w:t xml:space="preserve">Witness Requirements</w:t>
      </w:r>
    </w:p>
    <w:p w:rsidR="00000000" w:rsidDel="00000000" w:rsidP="00000000" w:rsidRDefault="00000000" w:rsidRPr="00000000" w14:paraId="000000DA">
      <w:pPr>
        <w:spacing w:after="240" w:before="240" w:lineRule="auto"/>
        <w:rPr/>
      </w:pPr>
      <w:r w:rsidDel="00000000" w:rsidR="00000000" w:rsidRPr="00000000">
        <w:rPr>
          <w:rtl w:val="0"/>
        </w:rPr>
        <w:t xml:space="preserve">The applicable legal formalities matter.</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1rrwf99bqqyq" w:id="90"/>
      <w:bookmarkEnd w:id="90"/>
      <w:r w:rsidDel="00000000" w:rsidR="00000000" w:rsidRPr="00000000">
        <w:rPr>
          <w:b w:val="1"/>
          <w:bCs w:val="1"/>
          <w:color w:val="000000"/>
          <w:sz w:val="26"/>
          <w:szCs w:val="26"/>
          <w:rtl w:val="0"/>
        </w:rPr>
        <w:t xml:space="preserve">Physical Custody</w:t>
      </w:r>
    </w:p>
    <w:p w:rsidR="00000000" w:rsidDel="00000000" w:rsidP="00000000" w:rsidRDefault="00000000" w:rsidRPr="00000000" w14:paraId="000000DC">
      <w:pPr>
        <w:spacing w:after="240" w:before="240" w:lineRule="auto"/>
        <w:rPr/>
      </w:pPr>
      <w:r w:rsidDel="00000000" w:rsidR="00000000" w:rsidRPr="00000000">
        <w:rPr>
          <w:rtl w:val="0"/>
        </w:rPr>
        <w:t xml:space="preserve">The document may be held by relatives or another person.</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9fycwcjpiwl3" w:id="91"/>
      <w:bookmarkEnd w:id="91"/>
      <w:r w:rsidDel="00000000" w:rsidR="00000000" w:rsidRPr="00000000">
        <w:rPr>
          <w:b w:val="1"/>
          <w:bCs w:val="1"/>
          <w:color w:val="000000"/>
          <w:sz w:val="26"/>
          <w:szCs w:val="26"/>
          <w:rtl w:val="0"/>
        </w:rPr>
        <w:t xml:space="preserve">Court Confirmation</w:t>
      </w:r>
    </w:p>
    <w:p w:rsidR="00000000" w:rsidDel="00000000" w:rsidP="00000000" w:rsidRDefault="00000000" w:rsidRPr="00000000" w14:paraId="000000DE">
      <w:pPr>
        <w:spacing w:after="240" w:before="240" w:lineRule="auto"/>
        <w:rPr/>
      </w:pPr>
      <w:r w:rsidDel="00000000" w:rsidR="00000000" w:rsidRPr="00000000">
        <w:rPr>
          <w:rtl w:val="0"/>
        </w:rPr>
        <w:t xml:space="preserve">Judicial steps may be necessary after death.</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y90a8m4uuxsr" w:id="92"/>
      <w:bookmarkEnd w:id="92"/>
      <w:r w:rsidDel="00000000" w:rsidR="00000000" w:rsidRPr="00000000">
        <w:rPr>
          <w:b w:val="1"/>
          <w:bCs w:val="1"/>
          <w:color w:val="000000"/>
          <w:sz w:val="26"/>
          <w:szCs w:val="26"/>
          <w:rtl w:val="0"/>
        </w:rPr>
        <w:t xml:space="preserve">Registry Coverage</w:t>
      </w:r>
    </w:p>
    <w:p w:rsidR="00000000" w:rsidDel="00000000" w:rsidP="00000000" w:rsidRDefault="00000000" w:rsidRPr="00000000" w14:paraId="000000E0">
      <w:pPr>
        <w:spacing w:after="240" w:before="240" w:lineRule="auto"/>
        <w:rPr/>
      </w:pPr>
      <w:r w:rsidDel="00000000" w:rsidR="00000000" w:rsidRPr="00000000">
        <w:rPr>
          <w:rtl w:val="0"/>
        </w:rPr>
        <w:t xml:space="preserve">Private wills are not automatically included in the RCTO.</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a9z0fbzfk3hx" w:id="93"/>
      <w:bookmarkEnd w:id="93"/>
      <w:r w:rsidDel="00000000" w:rsidR="00000000" w:rsidRPr="00000000">
        <w:rPr>
          <w:b w:val="1"/>
          <w:bCs w:val="1"/>
          <w:color w:val="000000"/>
          <w:sz w:val="26"/>
          <w:szCs w:val="26"/>
          <w:rtl w:val="0"/>
        </w:rPr>
        <w:t xml:space="preserve">Authenticity</w:t>
      </w:r>
    </w:p>
    <w:p w:rsidR="00000000" w:rsidDel="00000000" w:rsidP="00000000" w:rsidRDefault="00000000" w:rsidRPr="00000000" w14:paraId="000000E2">
      <w:pPr>
        <w:spacing w:after="240" w:before="240" w:lineRule="auto"/>
        <w:rPr/>
      </w:pPr>
      <w:r w:rsidDel="00000000" w:rsidR="00000000" w:rsidRPr="00000000">
        <w:rPr>
          <w:rtl w:val="0"/>
        </w:rPr>
        <w:t xml:space="preserve">The document may require legal examination.</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9jdmukf1azxh" w:id="94"/>
      <w:bookmarkEnd w:id="94"/>
      <w:r w:rsidDel="00000000" w:rsidR="00000000" w:rsidRPr="00000000">
        <w:rPr>
          <w:b w:val="1"/>
          <w:bCs w:val="1"/>
          <w:color w:val="000000"/>
          <w:sz w:val="26"/>
          <w:szCs w:val="26"/>
          <w:rtl w:val="0"/>
        </w:rPr>
        <w:t xml:space="preserve">Competing Instruments</w:t>
      </w:r>
    </w:p>
    <w:p w:rsidR="00000000" w:rsidDel="00000000" w:rsidP="00000000" w:rsidRDefault="00000000" w:rsidRPr="00000000" w14:paraId="000000E4">
      <w:pPr>
        <w:spacing w:after="240" w:before="240" w:lineRule="auto"/>
        <w:rPr/>
      </w:pPr>
      <w:r w:rsidDel="00000000" w:rsidR="00000000" w:rsidRPr="00000000">
        <w:rPr>
          <w:rtl w:val="0"/>
        </w:rPr>
        <w:t xml:space="preserve">Multiple wills may create disputes.</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sh2o1mc3a9ez" w:id="95"/>
      <w:bookmarkEnd w:id="95"/>
      <w:r w:rsidDel="00000000" w:rsidR="00000000" w:rsidRPr="00000000">
        <w:rPr>
          <w:b w:val="1"/>
          <w:bCs w:val="1"/>
          <w:color w:val="000000"/>
          <w:sz w:val="26"/>
          <w:szCs w:val="26"/>
          <w:rtl w:val="0"/>
        </w:rPr>
        <w:t xml:space="preserve">International Context</w:t>
      </w:r>
    </w:p>
    <w:p w:rsidR="00000000" w:rsidDel="00000000" w:rsidP="00000000" w:rsidRDefault="00000000" w:rsidRPr="00000000" w14:paraId="000000E6">
      <w:pPr>
        <w:spacing w:after="240" w:before="240" w:lineRule="auto"/>
        <w:rPr/>
      </w:pPr>
      <w:r w:rsidDel="00000000" w:rsidR="00000000" w:rsidRPr="00000000">
        <w:rPr>
          <w:rtl w:val="0"/>
        </w:rPr>
        <w:t xml:space="preserve">A private foreign will requires separate analysis.</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A CENSEC search should be understood as a search of covered notarial records, not an exhaustive search of every possible private testament.</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[Discuss a Missing Private Will]</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544vjhbpcxps" w:id="96"/>
      <w:bookmarkEnd w:id="96"/>
      <w:r w:rsidDel="00000000" w:rsidR="00000000" w:rsidRPr="00000000">
        <w:rPr>
          <w:b w:val="1"/>
          <w:bCs w:val="1"/>
          <w:sz w:val="34"/>
          <w:szCs w:val="34"/>
          <w:rtl w:val="0"/>
        </w:rPr>
        <w:t xml:space="preserve">CAN YOU SEARCH FOR A FOREIGN WILL IN BRAZIL?</w:t>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paytuqc6vcs9" w:id="97"/>
      <w:bookmarkEnd w:id="97"/>
      <w:r w:rsidDel="00000000" w:rsidR="00000000" w:rsidRPr="00000000">
        <w:rPr>
          <w:b w:val="1"/>
          <w:bCs w:val="1"/>
          <w:sz w:val="46"/>
          <w:szCs w:val="46"/>
          <w:rtl w:val="0"/>
        </w:rPr>
        <w:t xml:space="preserve">International Testamentary Records</w:t>
      </w:r>
    </w:p>
    <w:p w:rsidR="00000000" w:rsidDel="00000000" w:rsidP="00000000" w:rsidRDefault="00000000" w:rsidRPr="00000000" w14:paraId="000000EC">
      <w:pPr>
        <w:spacing w:after="240" w:before="240" w:lineRule="auto"/>
        <w:rPr/>
      </w:pPr>
      <w:r w:rsidDel="00000000" w:rsidR="00000000" w:rsidRPr="00000000">
        <w:rPr>
          <w:rtl w:val="0"/>
        </w:rPr>
        <w:t xml:space="preserve">A person may have executed wills in multiple countries.</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2es2g8pai0n3" w:id="98"/>
      <w:bookmarkEnd w:id="98"/>
      <w:r w:rsidDel="00000000" w:rsidR="00000000" w:rsidRPr="00000000">
        <w:rPr>
          <w:b w:val="1"/>
          <w:bCs w:val="1"/>
          <w:color w:val="000000"/>
          <w:sz w:val="26"/>
          <w:szCs w:val="26"/>
          <w:rtl w:val="0"/>
        </w:rPr>
        <w:t xml:space="preserve">Brazilian Public Will</w:t>
      </w:r>
    </w:p>
    <w:p w:rsidR="00000000" w:rsidDel="00000000" w:rsidP="00000000" w:rsidRDefault="00000000" w:rsidRPr="00000000" w14:paraId="000000EE">
      <w:pPr>
        <w:spacing w:after="240" w:before="240" w:lineRule="auto"/>
        <w:rPr/>
      </w:pPr>
      <w:r w:rsidDel="00000000" w:rsidR="00000000" w:rsidRPr="00000000">
        <w:rPr>
          <w:rtl w:val="0"/>
        </w:rPr>
        <w:t xml:space="preserve">May appear in the relevant national notarial register.</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2zd99637wbmr" w:id="99"/>
      <w:bookmarkEnd w:id="99"/>
      <w:r w:rsidDel="00000000" w:rsidR="00000000" w:rsidRPr="00000000">
        <w:rPr>
          <w:b w:val="1"/>
          <w:bCs w:val="1"/>
          <w:color w:val="000000"/>
          <w:sz w:val="26"/>
          <w:szCs w:val="26"/>
          <w:rtl w:val="0"/>
        </w:rPr>
        <w:t xml:space="preserve">Foreign Notarial Will</w:t>
      </w:r>
    </w:p>
    <w:p w:rsidR="00000000" w:rsidDel="00000000" w:rsidP="00000000" w:rsidRDefault="00000000" w:rsidRPr="00000000" w14:paraId="000000F0">
      <w:pPr>
        <w:spacing w:after="240" w:before="240" w:lineRule="auto"/>
        <w:rPr/>
      </w:pPr>
      <w:r w:rsidDel="00000000" w:rsidR="00000000" w:rsidRPr="00000000">
        <w:rPr>
          <w:rtl w:val="0"/>
        </w:rPr>
        <w:t xml:space="preserve">May be recorded in another country's system.</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8sm0k8o65s6s" w:id="100"/>
      <w:bookmarkEnd w:id="100"/>
      <w:r w:rsidDel="00000000" w:rsidR="00000000" w:rsidRPr="00000000">
        <w:rPr>
          <w:b w:val="1"/>
          <w:bCs w:val="1"/>
          <w:color w:val="000000"/>
          <w:sz w:val="26"/>
          <w:szCs w:val="26"/>
          <w:rtl w:val="0"/>
        </w:rPr>
        <w:t xml:space="preserve">US Will</w:t>
      </w:r>
    </w:p>
    <w:p w:rsidR="00000000" w:rsidDel="00000000" w:rsidP="00000000" w:rsidRDefault="00000000" w:rsidRPr="00000000" w14:paraId="000000F2">
      <w:pPr>
        <w:spacing w:after="240" w:before="240" w:lineRule="auto"/>
        <w:rPr/>
      </w:pPr>
      <w:r w:rsidDel="00000000" w:rsidR="00000000" w:rsidRPr="00000000">
        <w:rPr>
          <w:rtl w:val="0"/>
        </w:rPr>
        <w:t xml:space="preserve">May be held by an attorney, court, executor, or private custodian.</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swv8b3nxs9yr" w:id="101"/>
      <w:bookmarkEnd w:id="101"/>
      <w:r w:rsidDel="00000000" w:rsidR="00000000" w:rsidRPr="00000000">
        <w:rPr>
          <w:b w:val="1"/>
          <w:bCs w:val="1"/>
          <w:color w:val="000000"/>
          <w:sz w:val="26"/>
          <w:szCs w:val="26"/>
          <w:rtl w:val="0"/>
        </w:rPr>
        <w:t xml:space="preserve">UK Will</w:t>
      </w:r>
    </w:p>
    <w:p w:rsidR="00000000" w:rsidDel="00000000" w:rsidP="00000000" w:rsidRDefault="00000000" w:rsidRPr="00000000" w14:paraId="000000F4">
      <w:pPr>
        <w:spacing w:after="240" w:before="240" w:lineRule="auto"/>
        <w:rPr/>
      </w:pPr>
      <w:r w:rsidDel="00000000" w:rsidR="00000000" w:rsidRPr="00000000">
        <w:rPr>
          <w:rtl w:val="0"/>
        </w:rPr>
        <w:t xml:space="preserve">May be subject to separate probate and document-search procedures.</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tfq96e27edus" w:id="102"/>
      <w:bookmarkEnd w:id="102"/>
      <w:r w:rsidDel="00000000" w:rsidR="00000000" w:rsidRPr="00000000">
        <w:rPr>
          <w:b w:val="1"/>
          <w:bCs w:val="1"/>
          <w:color w:val="000000"/>
          <w:sz w:val="26"/>
          <w:szCs w:val="26"/>
          <w:rtl w:val="0"/>
        </w:rPr>
        <w:t xml:space="preserve">European Testament</w:t>
      </w:r>
    </w:p>
    <w:p w:rsidR="00000000" w:rsidDel="00000000" w:rsidP="00000000" w:rsidRDefault="00000000" w:rsidRPr="00000000" w14:paraId="000000F6">
      <w:pPr>
        <w:spacing w:after="240" w:before="240" w:lineRule="auto"/>
        <w:rPr/>
      </w:pPr>
      <w:r w:rsidDel="00000000" w:rsidR="00000000" w:rsidRPr="00000000">
        <w:rPr>
          <w:rtl w:val="0"/>
        </w:rPr>
        <w:t xml:space="preserve">Relevant national registers and applicable international arrangements may matter.</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l6r6bisaivfw" w:id="103"/>
      <w:bookmarkEnd w:id="103"/>
      <w:r w:rsidDel="00000000" w:rsidR="00000000" w:rsidRPr="00000000">
        <w:rPr>
          <w:b w:val="1"/>
          <w:bCs w:val="1"/>
          <w:color w:val="000000"/>
          <w:sz w:val="26"/>
          <w:szCs w:val="26"/>
          <w:rtl w:val="0"/>
        </w:rPr>
        <w:t xml:space="preserve">Multiple Wills</w:t>
      </w:r>
    </w:p>
    <w:p w:rsidR="00000000" w:rsidDel="00000000" w:rsidP="00000000" w:rsidRDefault="00000000" w:rsidRPr="00000000" w14:paraId="000000F8">
      <w:pPr>
        <w:spacing w:after="240" w:before="240" w:lineRule="auto"/>
        <w:rPr/>
      </w:pPr>
      <w:r w:rsidDel="00000000" w:rsidR="00000000" w:rsidRPr="00000000">
        <w:rPr>
          <w:rtl w:val="0"/>
        </w:rPr>
        <w:t xml:space="preserve">Their compatibility and potential revocation must be examined.</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tsudn0nx3neb" w:id="104"/>
      <w:bookmarkEnd w:id="104"/>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00FA">
      <w:pPr>
        <w:spacing w:after="240" w:before="240" w:lineRule="auto"/>
        <w:rPr/>
      </w:pPr>
      <w:r w:rsidDel="00000000" w:rsidR="00000000" w:rsidRPr="00000000">
        <w:rPr>
          <w:rtl w:val="0"/>
        </w:rPr>
        <w:t xml:space="preserve">Local probate and property registration requirements may still apply.</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f8p20t19nt7s" w:id="105"/>
      <w:bookmarkEnd w:id="105"/>
      <w:r w:rsidDel="00000000" w:rsidR="00000000" w:rsidRPr="00000000">
        <w:rPr>
          <w:b w:val="1"/>
          <w:bCs w:val="1"/>
          <w:color w:val="000000"/>
          <w:sz w:val="26"/>
          <w:szCs w:val="26"/>
          <w:rtl w:val="0"/>
        </w:rPr>
        <w:t xml:space="preserve">Cross-Border Coordination</w:t>
      </w:r>
    </w:p>
    <w:p w:rsidR="00000000" w:rsidDel="00000000" w:rsidP="00000000" w:rsidRDefault="00000000" w:rsidRPr="00000000" w14:paraId="000000FC">
      <w:pPr>
        <w:spacing w:after="240" w:before="240" w:lineRule="auto"/>
        <w:rPr/>
      </w:pPr>
      <w:r w:rsidDel="00000000" w:rsidR="00000000" w:rsidRPr="00000000">
        <w:rPr>
          <w:rtl w:val="0"/>
        </w:rPr>
        <w:t xml:space="preserve">Foreign counsel may be required.</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A Brazilian national will search cannot certify the absence of a testament executed in another jurisdiction.</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[Request an International Will Search Strategy]</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dvassyc60jgq" w:id="106"/>
      <w:bookmarkEnd w:id="106"/>
      <w:r w:rsidDel="00000000" w:rsidR="00000000" w:rsidRPr="00000000">
        <w:rPr>
          <w:b w:val="1"/>
          <w:bCs w:val="1"/>
          <w:sz w:val="34"/>
          <w:szCs w:val="34"/>
          <w:rtl w:val="0"/>
        </w:rPr>
        <w:t xml:space="preserve">CAN YOU SEARCH FOR A WILL IF THE DECEASED WAS A FOREIGNER?</w:t>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c6d8nrokl9au" w:id="107"/>
      <w:bookmarkEnd w:id="107"/>
      <w:r w:rsidDel="00000000" w:rsidR="00000000" w:rsidRPr="00000000">
        <w:rPr>
          <w:b w:val="1"/>
          <w:bCs w:val="1"/>
          <w:sz w:val="46"/>
          <w:szCs w:val="46"/>
          <w:rtl w:val="0"/>
        </w:rPr>
        <w:t xml:space="preserve">Brazilian Notarial Wills Executed by Foreign Citizens</w:t>
      </w:r>
    </w:p>
    <w:p w:rsidR="00000000" w:rsidDel="00000000" w:rsidP="00000000" w:rsidRDefault="00000000" w:rsidRPr="00000000" w14:paraId="00000102">
      <w:pPr>
        <w:spacing w:after="240" w:before="240" w:lineRule="auto"/>
        <w:rPr/>
      </w:pPr>
      <w:r w:rsidDel="00000000" w:rsidR="00000000" w:rsidRPr="00000000">
        <w:rPr>
          <w:rtl w:val="0"/>
        </w:rPr>
        <w:t xml:space="preserve">A foreign citizen may have lived in Brazil, owned property there, or executed a testament before a Brazilian notary.</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espi8j5d6pwj" w:id="108"/>
      <w:bookmarkEnd w:id="108"/>
      <w:r w:rsidDel="00000000" w:rsidR="00000000" w:rsidRPr="00000000">
        <w:rPr>
          <w:b w:val="1"/>
          <w:bCs w:val="1"/>
          <w:color w:val="000000"/>
          <w:sz w:val="26"/>
          <w:szCs w:val="26"/>
          <w:rtl w:val="0"/>
        </w:rPr>
        <w:t xml:space="preserve">Foreign Nationality</w:t>
      </w:r>
    </w:p>
    <w:p w:rsidR="00000000" w:rsidDel="00000000" w:rsidP="00000000" w:rsidRDefault="00000000" w:rsidRPr="00000000" w14:paraId="00000104">
      <w:pPr>
        <w:spacing w:after="240" w:before="240" w:lineRule="auto"/>
        <w:rPr/>
      </w:pPr>
      <w:r w:rsidDel="00000000" w:rsidR="00000000" w:rsidRPr="00000000">
        <w:rPr>
          <w:rtl w:val="0"/>
        </w:rPr>
        <w:t xml:space="preserve">Does not automatically prevent a relevant Brazilian notarial record.</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5ni6uuz4f2lo" w:id="109"/>
      <w:bookmarkEnd w:id="109"/>
      <w:r w:rsidDel="00000000" w:rsidR="00000000" w:rsidRPr="00000000">
        <w:rPr>
          <w:b w:val="1"/>
          <w:bCs w:val="1"/>
          <w:color w:val="000000"/>
          <w:sz w:val="26"/>
          <w:szCs w:val="26"/>
          <w:rtl w:val="0"/>
        </w:rPr>
        <w:t xml:space="preserve">Former Brazilian Resident</w:t>
      </w:r>
    </w:p>
    <w:p w:rsidR="00000000" w:rsidDel="00000000" w:rsidP="00000000" w:rsidRDefault="00000000" w:rsidRPr="00000000" w14:paraId="00000106">
      <w:pPr>
        <w:spacing w:after="240" w:before="240" w:lineRule="auto"/>
        <w:rPr/>
      </w:pPr>
      <w:r w:rsidDel="00000000" w:rsidR="00000000" w:rsidRPr="00000000">
        <w:rPr>
          <w:rtl w:val="0"/>
        </w:rPr>
        <w:t xml:space="preserve">A testament may have been executed during residence.</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5e07dntajict" w:id="110"/>
      <w:bookmarkEnd w:id="110"/>
      <w:r w:rsidDel="00000000" w:rsidR="00000000" w:rsidRPr="00000000">
        <w:rPr>
          <w:b w:val="1"/>
          <w:bCs w:val="1"/>
          <w:color w:val="000000"/>
          <w:sz w:val="26"/>
          <w:szCs w:val="26"/>
          <w:rtl w:val="0"/>
        </w:rPr>
        <w:t xml:space="preserve">Brazilian Property Owner</w:t>
      </w:r>
    </w:p>
    <w:p w:rsidR="00000000" w:rsidDel="00000000" w:rsidP="00000000" w:rsidRDefault="00000000" w:rsidRPr="00000000" w14:paraId="00000108">
      <w:pPr>
        <w:spacing w:after="240" w:before="240" w:lineRule="auto"/>
        <w:rPr/>
      </w:pPr>
      <w:r w:rsidDel="00000000" w:rsidR="00000000" w:rsidRPr="00000000">
        <w:rPr>
          <w:rtl w:val="0"/>
        </w:rPr>
        <w:t xml:space="preserve">The person may have made arrangements for Brazilian assets.</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ehi5p8ypa90g" w:id="111"/>
      <w:bookmarkEnd w:id="111"/>
      <w:r w:rsidDel="00000000" w:rsidR="00000000" w:rsidRPr="00000000">
        <w:rPr>
          <w:b w:val="1"/>
          <w:bCs w:val="1"/>
          <w:color w:val="000000"/>
          <w:sz w:val="26"/>
          <w:szCs w:val="26"/>
          <w:rtl w:val="0"/>
        </w:rPr>
        <w:t xml:space="preserve">Dual Citizen</w:t>
      </w:r>
    </w:p>
    <w:p w:rsidR="00000000" w:rsidDel="00000000" w:rsidP="00000000" w:rsidRDefault="00000000" w:rsidRPr="00000000" w14:paraId="0000010A">
      <w:pPr>
        <w:spacing w:after="240" w:before="240" w:lineRule="auto"/>
        <w:rPr/>
      </w:pPr>
      <w:r w:rsidDel="00000000" w:rsidR="00000000" w:rsidRPr="00000000">
        <w:rPr>
          <w:rtl w:val="0"/>
        </w:rPr>
        <w:t xml:space="preserve">Different names or documents may require attention.</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qhco26159afp" w:id="112"/>
      <w:bookmarkEnd w:id="112"/>
      <w:r w:rsidDel="00000000" w:rsidR="00000000" w:rsidRPr="00000000">
        <w:rPr>
          <w:b w:val="1"/>
          <w:bCs w:val="1"/>
          <w:color w:val="000000"/>
          <w:sz w:val="26"/>
          <w:szCs w:val="26"/>
          <w:rtl w:val="0"/>
        </w:rPr>
        <w:t xml:space="preserve">Foreign Passport</w:t>
      </w:r>
    </w:p>
    <w:p w:rsidR="00000000" w:rsidDel="00000000" w:rsidP="00000000" w:rsidRDefault="00000000" w:rsidRPr="00000000" w14:paraId="0000010C">
      <w:pPr>
        <w:spacing w:after="240" w:before="240" w:lineRule="auto"/>
        <w:rPr/>
      </w:pPr>
      <w:r w:rsidDel="00000000" w:rsidR="00000000" w:rsidRPr="00000000">
        <w:rPr>
          <w:rtl w:val="0"/>
        </w:rPr>
        <w:t xml:space="preserve">Identification details may differ from Brazilian records.</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r996wz4h0tfk" w:id="113"/>
      <w:bookmarkEnd w:id="113"/>
      <w:r w:rsidDel="00000000" w:rsidR="00000000" w:rsidRPr="00000000">
        <w:rPr>
          <w:b w:val="1"/>
          <w:bCs w:val="1"/>
          <w:color w:val="000000"/>
          <w:sz w:val="26"/>
          <w:szCs w:val="26"/>
          <w:rtl w:val="0"/>
        </w:rPr>
        <w:t xml:space="preserve">CPF</w:t>
      </w:r>
    </w:p>
    <w:p w:rsidR="00000000" w:rsidDel="00000000" w:rsidP="00000000" w:rsidRDefault="00000000" w:rsidRPr="00000000" w14:paraId="0000010E">
      <w:pPr>
        <w:spacing w:after="240" w:before="240" w:lineRule="auto"/>
        <w:rPr/>
      </w:pPr>
      <w:r w:rsidDel="00000000" w:rsidR="00000000" w:rsidRPr="00000000">
        <w:rPr>
          <w:rtl w:val="0"/>
        </w:rPr>
        <w:t xml:space="preserve">A Brazilian tax identifier may assist identification.</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bbyk4tq77ctr" w:id="114"/>
      <w:bookmarkEnd w:id="114"/>
      <w:r w:rsidDel="00000000" w:rsidR="00000000" w:rsidRPr="00000000">
        <w:rPr>
          <w:b w:val="1"/>
          <w:bCs w:val="1"/>
          <w:color w:val="000000"/>
          <w:sz w:val="26"/>
          <w:szCs w:val="26"/>
          <w:rtl w:val="0"/>
        </w:rPr>
        <w:t xml:space="preserve">Foreign Death Certificate</w:t>
      </w:r>
    </w:p>
    <w:p w:rsidR="00000000" w:rsidDel="00000000" w:rsidP="00000000" w:rsidRDefault="00000000" w:rsidRPr="00000000" w14:paraId="00000110">
      <w:pPr>
        <w:spacing w:after="240" w:before="240" w:lineRule="auto"/>
        <w:rPr/>
      </w:pPr>
      <w:r w:rsidDel="00000000" w:rsidR="00000000" w:rsidRPr="00000000">
        <w:rPr>
          <w:rtl w:val="0"/>
        </w:rPr>
        <w:t xml:space="preserve">Authentication or translation may be required.</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253f3ygm25g" w:id="115"/>
      <w:bookmarkEnd w:id="115"/>
      <w:r w:rsidDel="00000000" w:rsidR="00000000" w:rsidRPr="00000000">
        <w:rPr>
          <w:b w:val="1"/>
          <w:bCs w:val="1"/>
          <w:color w:val="000000"/>
          <w:sz w:val="26"/>
          <w:szCs w:val="26"/>
          <w:rtl w:val="0"/>
        </w:rPr>
        <w:t xml:space="preserve">International Probate</w:t>
      </w:r>
    </w:p>
    <w:p w:rsidR="00000000" w:rsidDel="00000000" w:rsidP="00000000" w:rsidRDefault="00000000" w:rsidRPr="00000000" w14:paraId="00000112">
      <w:pPr>
        <w:spacing w:after="240" w:before="240" w:lineRule="auto"/>
        <w:rPr/>
      </w:pPr>
      <w:r w:rsidDel="00000000" w:rsidR="00000000" w:rsidRPr="00000000">
        <w:rPr>
          <w:rtl w:val="0"/>
        </w:rPr>
        <w:t xml:space="preserve">The record may be relevant to proceedings abroad.</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[Search for a Brazilian Will Left by a Foreign Citizen]</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xkod9bczasn3" w:id="116"/>
      <w:bookmarkEnd w:id="116"/>
      <w:r w:rsidDel="00000000" w:rsidR="00000000" w:rsidRPr="00000000">
        <w:rPr>
          <w:b w:val="1"/>
          <w:bCs w:val="1"/>
          <w:sz w:val="34"/>
          <w:szCs w:val="34"/>
          <w:rtl w:val="0"/>
        </w:rPr>
        <w:t xml:space="preserve">WHAT IF THE DECEASED LIVED IN SEVERAL BRAZILIAN STATES?</w:t>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t6k6ruc8zpyh" w:id="117"/>
      <w:bookmarkEnd w:id="117"/>
      <w:r w:rsidDel="00000000" w:rsidR="00000000" w:rsidRPr="00000000">
        <w:rPr>
          <w:b w:val="1"/>
          <w:bCs w:val="1"/>
          <w:sz w:val="46"/>
          <w:szCs w:val="46"/>
          <w:rtl w:val="0"/>
        </w:rPr>
        <w:t xml:space="preserve">National Searches and Local Follow-Up</w:t>
      </w:r>
    </w:p>
    <w:p w:rsidR="00000000" w:rsidDel="00000000" w:rsidP="00000000" w:rsidRDefault="00000000" w:rsidRPr="00000000" w14:paraId="00000117">
      <w:pPr>
        <w:spacing w:after="240" w:before="240" w:lineRule="auto"/>
        <w:rPr/>
      </w:pPr>
      <w:r w:rsidDel="00000000" w:rsidR="00000000" w:rsidRPr="00000000">
        <w:rPr>
          <w:rtl w:val="0"/>
        </w:rPr>
        <w:t xml:space="preserve">A relative may have lived in São Paulo, Rio de Janeiro, Paraná, or other Brazilian states over many years.</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qybxtkn38g1y" w:id="118"/>
      <w:bookmarkEnd w:id="118"/>
      <w:r w:rsidDel="00000000" w:rsidR="00000000" w:rsidRPr="00000000">
        <w:rPr>
          <w:b w:val="1"/>
          <w:bCs w:val="1"/>
          <w:color w:val="000000"/>
          <w:sz w:val="26"/>
          <w:szCs w:val="26"/>
          <w:rtl w:val="0"/>
        </w:rPr>
        <w:t xml:space="preserve">National Register</w:t>
      </w:r>
    </w:p>
    <w:p w:rsidR="00000000" w:rsidDel="00000000" w:rsidP="00000000" w:rsidRDefault="00000000" w:rsidRPr="00000000" w14:paraId="00000119">
      <w:pPr>
        <w:spacing w:after="240" w:before="240" w:lineRule="auto"/>
        <w:rPr/>
      </w:pPr>
      <w:r w:rsidDel="00000000" w:rsidR="00000000" w:rsidRPr="00000000">
        <w:rPr>
          <w:rtl w:val="0"/>
        </w:rPr>
        <w:t xml:space="preserve">The RCTO provides centralized access to covered testamentary information.</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55am5c94mym1" w:id="119"/>
      <w:bookmarkEnd w:id="119"/>
      <w:r w:rsidDel="00000000" w:rsidR="00000000" w:rsidRPr="00000000">
        <w:rPr>
          <w:b w:val="1"/>
          <w:bCs w:val="1"/>
          <w:color w:val="000000"/>
          <w:sz w:val="26"/>
          <w:szCs w:val="26"/>
          <w:rtl w:val="0"/>
        </w:rPr>
        <w:t xml:space="preserve">Historical Residence</w:t>
      </w:r>
    </w:p>
    <w:p w:rsidR="00000000" w:rsidDel="00000000" w:rsidP="00000000" w:rsidRDefault="00000000" w:rsidRPr="00000000" w14:paraId="0000011B">
      <w:pPr>
        <w:spacing w:after="240" w:before="240" w:lineRule="auto"/>
        <w:rPr/>
      </w:pPr>
      <w:r w:rsidDel="00000000" w:rsidR="00000000" w:rsidRPr="00000000">
        <w:rPr>
          <w:rtl w:val="0"/>
        </w:rPr>
        <w:t xml:space="preserve">Previous addresses may help identify relevant notarial offices.</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ossdb6e57x6w" w:id="120"/>
      <w:bookmarkEnd w:id="120"/>
      <w:r w:rsidDel="00000000" w:rsidR="00000000" w:rsidRPr="00000000">
        <w:rPr>
          <w:b w:val="1"/>
          <w:bCs w:val="1"/>
          <w:color w:val="000000"/>
          <w:sz w:val="26"/>
          <w:szCs w:val="26"/>
          <w:rtl w:val="0"/>
        </w:rPr>
        <w:t xml:space="preserve">Identity Variations</w:t>
      </w:r>
    </w:p>
    <w:p w:rsidR="00000000" w:rsidDel="00000000" w:rsidP="00000000" w:rsidRDefault="00000000" w:rsidRPr="00000000" w14:paraId="0000011D">
      <w:pPr>
        <w:spacing w:after="240" w:before="240" w:lineRule="auto"/>
        <w:rPr/>
      </w:pPr>
      <w:r w:rsidDel="00000000" w:rsidR="00000000" w:rsidRPr="00000000">
        <w:rPr>
          <w:rtl w:val="0"/>
        </w:rPr>
        <w:t xml:space="preserve">Different names or documents may require investigation.</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awe0y7h0ktfl" w:id="121"/>
      <w:bookmarkEnd w:id="121"/>
      <w:r w:rsidDel="00000000" w:rsidR="00000000" w:rsidRPr="00000000">
        <w:rPr>
          <w:b w:val="1"/>
          <w:bCs w:val="1"/>
          <w:color w:val="000000"/>
          <w:sz w:val="26"/>
          <w:szCs w:val="26"/>
          <w:rtl w:val="0"/>
        </w:rPr>
        <w:t xml:space="preserve">Older Testaments</w:t>
      </w:r>
    </w:p>
    <w:p w:rsidR="00000000" w:rsidDel="00000000" w:rsidP="00000000" w:rsidRDefault="00000000" w:rsidRPr="00000000" w14:paraId="0000011F">
      <w:pPr>
        <w:spacing w:after="240" w:before="240" w:lineRule="auto"/>
        <w:rPr/>
      </w:pPr>
      <w:r w:rsidDel="00000000" w:rsidR="00000000" w:rsidRPr="00000000">
        <w:rPr>
          <w:rtl w:val="0"/>
        </w:rPr>
        <w:t xml:space="preserve">Historical reporting and archival issues may arise.</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e55u0uo25hb" w:id="122"/>
      <w:bookmarkEnd w:id="122"/>
      <w:r w:rsidDel="00000000" w:rsidR="00000000" w:rsidRPr="00000000">
        <w:rPr>
          <w:b w:val="1"/>
          <w:bCs w:val="1"/>
          <w:color w:val="000000"/>
          <w:sz w:val="26"/>
          <w:szCs w:val="26"/>
          <w:rtl w:val="0"/>
        </w:rPr>
        <w:t xml:space="preserve">Local Notaries</w:t>
      </w:r>
    </w:p>
    <w:p w:rsidR="00000000" w:rsidDel="00000000" w:rsidP="00000000" w:rsidRDefault="00000000" w:rsidRPr="00000000" w14:paraId="00000121">
      <w:pPr>
        <w:spacing w:after="240" w:before="240" w:lineRule="auto"/>
        <w:rPr/>
      </w:pPr>
      <w:r w:rsidDel="00000000" w:rsidR="00000000" w:rsidRPr="00000000">
        <w:rPr>
          <w:rtl w:val="0"/>
        </w:rPr>
        <w:t xml:space="preserve">Additional requests may be appropriate in specific circumstances.</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v57nkhxv9yj" w:id="123"/>
      <w:bookmarkEnd w:id="123"/>
      <w:r w:rsidDel="00000000" w:rsidR="00000000" w:rsidRPr="00000000">
        <w:rPr>
          <w:b w:val="1"/>
          <w:bCs w:val="1"/>
          <w:color w:val="000000"/>
          <w:sz w:val="26"/>
          <w:szCs w:val="26"/>
          <w:rtl w:val="0"/>
        </w:rPr>
        <w:t xml:space="preserve">Revocations</w:t>
      </w:r>
    </w:p>
    <w:p w:rsidR="00000000" w:rsidDel="00000000" w:rsidP="00000000" w:rsidRDefault="00000000" w:rsidRPr="00000000" w14:paraId="00000123">
      <w:pPr>
        <w:spacing w:after="240" w:before="240" w:lineRule="auto"/>
        <w:rPr/>
      </w:pPr>
      <w:r w:rsidDel="00000000" w:rsidR="00000000" w:rsidRPr="00000000">
        <w:rPr>
          <w:rtl w:val="0"/>
        </w:rPr>
        <w:t xml:space="preserve">Later testamentary acts must be considered.</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ju20t1mnqs5s" w:id="124"/>
      <w:bookmarkEnd w:id="124"/>
      <w:r w:rsidDel="00000000" w:rsidR="00000000" w:rsidRPr="00000000">
        <w:rPr>
          <w:b w:val="1"/>
          <w:bCs w:val="1"/>
          <w:color w:val="000000"/>
          <w:sz w:val="26"/>
          <w:szCs w:val="26"/>
          <w:rtl w:val="0"/>
        </w:rPr>
        <w:t xml:space="preserve">Multiple Instruments</w:t>
      </w:r>
    </w:p>
    <w:p w:rsidR="00000000" w:rsidDel="00000000" w:rsidP="00000000" w:rsidRDefault="00000000" w:rsidRPr="00000000" w14:paraId="00000125">
      <w:pPr>
        <w:spacing w:after="240" w:before="240" w:lineRule="auto"/>
        <w:rPr/>
      </w:pPr>
      <w:r w:rsidDel="00000000" w:rsidR="00000000" w:rsidRPr="00000000">
        <w:rPr>
          <w:rtl w:val="0"/>
        </w:rPr>
        <w:t xml:space="preserve">More than one testamentary record may exist.</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mhgscph5e51l" w:id="125"/>
      <w:bookmarkEnd w:id="125"/>
      <w:r w:rsidDel="00000000" w:rsidR="00000000" w:rsidRPr="00000000">
        <w:rPr>
          <w:b w:val="1"/>
          <w:bCs w:val="1"/>
          <w:color w:val="000000"/>
          <w:sz w:val="26"/>
          <w:szCs w:val="26"/>
          <w:rtl w:val="0"/>
        </w:rPr>
        <w:t xml:space="preserve">Case-Specific Investigation</w:t>
      </w:r>
    </w:p>
    <w:p w:rsidR="00000000" w:rsidDel="00000000" w:rsidP="00000000" w:rsidRDefault="00000000" w:rsidRPr="00000000" w14:paraId="00000127">
      <w:pPr>
        <w:spacing w:after="240" w:before="240" w:lineRule="auto"/>
        <w:rPr/>
      </w:pPr>
      <w:r w:rsidDel="00000000" w:rsidR="00000000" w:rsidRPr="00000000">
        <w:rPr>
          <w:rtl w:val="0"/>
        </w:rPr>
        <w:t xml:space="preserve">Additional steps depend on the initial result.</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A national search is a valuable starting point, but complex or historical cases may justify supplementary notarial investigation.</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[Request a Comprehensive Brazilian Will Search Assessment]</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ue9s23t7i1e4" w:id="126"/>
      <w:bookmarkEnd w:id="126"/>
      <w:r w:rsidDel="00000000" w:rsidR="00000000" w:rsidRPr="00000000">
        <w:rPr>
          <w:b w:val="1"/>
          <w:bCs w:val="1"/>
          <w:sz w:val="34"/>
          <w:szCs w:val="34"/>
          <w:rtl w:val="0"/>
        </w:rPr>
        <w:t xml:space="preserve">WHAT INFORMATION IS NEEDED TO SEARCH FOR A WILL?</w:t>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3xj5ofgxy8s7" w:id="127"/>
      <w:bookmarkEnd w:id="127"/>
      <w:r w:rsidDel="00000000" w:rsidR="00000000" w:rsidRPr="00000000">
        <w:rPr>
          <w:b w:val="1"/>
          <w:bCs w:val="1"/>
          <w:sz w:val="46"/>
          <w:szCs w:val="46"/>
          <w:rtl w:val="0"/>
        </w:rPr>
        <w:t xml:space="preserve">Brazilian Will Search Document Checklist</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egve0w6aya5h" w:id="128"/>
      <w:bookmarkEnd w:id="128"/>
      <w:r w:rsidDel="00000000" w:rsidR="00000000" w:rsidRPr="00000000">
        <w:rPr>
          <w:b w:val="1"/>
          <w:bCs w:val="1"/>
          <w:color w:val="000000"/>
          <w:sz w:val="26"/>
          <w:szCs w:val="26"/>
          <w:rtl w:val="0"/>
        </w:rPr>
        <w:t xml:space="preserve">Full Legal Name</w:t>
      </w:r>
    </w:p>
    <w:p w:rsidR="00000000" w:rsidDel="00000000" w:rsidP="00000000" w:rsidRDefault="00000000" w:rsidRPr="00000000" w14:paraId="0000012E">
      <w:pPr>
        <w:spacing w:after="240" w:before="240" w:lineRule="auto"/>
        <w:rPr/>
      </w:pPr>
      <w:r w:rsidDel="00000000" w:rsidR="00000000" w:rsidRPr="00000000">
        <w:rPr>
          <w:rtl w:val="0"/>
        </w:rPr>
        <w:t xml:space="preserve">The deceased's complete name.</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nwao8y4z8e10" w:id="129"/>
      <w:bookmarkEnd w:id="129"/>
      <w:r w:rsidDel="00000000" w:rsidR="00000000" w:rsidRPr="00000000">
        <w:rPr>
          <w:b w:val="1"/>
          <w:bCs w:val="1"/>
          <w:color w:val="000000"/>
          <w:sz w:val="26"/>
          <w:szCs w:val="26"/>
          <w:rtl w:val="0"/>
        </w:rPr>
        <w:t xml:space="preserve">CPF</w:t>
      </w:r>
    </w:p>
    <w:p w:rsidR="00000000" w:rsidDel="00000000" w:rsidP="00000000" w:rsidRDefault="00000000" w:rsidRPr="00000000" w14:paraId="00000130">
      <w:pPr>
        <w:spacing w:after="240" w:before="240" w:lineRule="auto"/>
        <w:rPr/>
      </w:pPr>
      <w:r w:rsidDel="00000000" w:rsidR="00000000" w:rsidRPr="00000000">
        <w:rPr>
          <w:rtl w:val="0"/>
        </w:rPr>
        <w:t xml:space="preserve">Brazilian taxpayer identification, if available.</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eytug3hldw5h" w:id="130"/>
      <w:bookmarkEnd w:id="130"/>
      <w:r w:rsidDel="00000000" w:rsidR="00000000" w:rsidRPr="00000000">
        <w:rPr>
          <w:b w:val="1"/>
          <w:bCs w:val="1"/>
          <w:color w:val="000000"/>
          <w:sz w:val="26"/>
          <w:szCs w:val="26"/>
          <w:rtl w:val="0"/>
        </w:rPr>
        <w:t xml:space="preserve">RG or Other Identification</w:t>
      </w:r>
    </w:p>
    <w:p w:rsidR="00000000" w:rsidDel="00000000" w:rsidP="00000000" w:rsidRDefault="00000000" w:rsidRPr="00000000" w14:paraId="00000132">
      <w:pPr>
        <w:spacing w:after="240" w:before="240" w:lineRule="auto"/>
        <w:rPr/>
      </w:pPr>
      <w:r w:rsidDel="00000000" w:rsidR="00000000" w:rsidRPr="00000000">
        <w:rPr>
          <w:rtl w:val="0"/>
        </w:rPr>
        <w:t xml:space="preserve">Where known.</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8mzbesepw5qr" w:id="131"/>
      <w:bookmarkEnd w:id="131"/>
      <w:r w:rsidDel="00000000" w:rsidR="00000000" w:rsidRPr="00000000">
        <w:rPr>
          <w:b w:val="1"/>
          <w:bCs w:val="1"/>
          <w:color w:val="000000"/>
          <w:sz w:val="26"/>
          <w:szCs w:val="26"/>
          <w:rtl w:val="0"/>
        </w:rPr>
        <w:t xml:space="preserve">Date of Birth</w:t>
      </w:r>
    </w:p>
    <w:p w:rsidR="00000000" w:rsidDel="00000000" w:rsidP="00000000" w:rsidRDefault="00000000" w:rsidRPr="00000000" w14:paraId="00000134">
      <w:pPr>
        <w:spacing w:after="240" w:before="240" w:lineRule="auto"/>
        <w:rPr/>
      </w:pPr>
      <w:r w:rsidDel="00000000" w:rsidR="00000000" w:rsidRPr="00000000">
        <w:rPr>
          <w:rtl w:val="0"/>
        </w:rPr>
        <w:t xml:space="preserve">Useful for identity verification.</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dd0jmu7xe4hw" w:id="132"/>
      <w:bookmarkEnd w:id="132"/>
      <w:r w:rsidDel="00000000" w:rsidR="00000000" w:rsidRPr="00000000">
        <w:rPr>
          <w:b w:val="1"/>
          <w:bCs w:val="1"/>
          <w:color w:val="000000"/>
          <w:sz w:val="26"/>
          <w:szCs w:val="26"/>
          <w:rtl w:val="0"/>
        </w:rPr>
        <w:t xml:space="preserve">Date of Death</w:t>
      </w:r>
    </w:p>
    <w:p w:rsidR="00000000" w:rsidDel="00000000" w:rsidP="00000000" w:rsidRDefault="00000000" w:rsidRPr="00000000" w14:paraId="00000136">
      <w:pPr>
        <w:spacing w:after="240" w:before="240" w:lineRule="auto"/>
        <w:rPr/>
      </w:pPr>
      <w:r w:rsidDel="00000000" w:rsidR="00000000" w:rsidRPr="00000000">
        <w:rPr>
          <w:rtl w:val="0"/>
        </w:rPr>
        <w:t xml:space="preserve">Required for relevant post-death procedures.</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yf80oe4jekdr" w:id="133"/>
      <w:bookmarkEnd w:id="133"/>
      <w:r w:rsidDel="00000000" w:rsidR="00000000" w:rsidRPr="00000000">
        <w:rPr>
          <w:b w:val="1"/>
          <w:bCs w:val="1"/>
          <w:color w:val="000000"/>
          <w:sz w:val="26"/>
          <w:szCs w:val="26"/>
          <w:rtl w:val="0"/>
        </w:rPr>
        <w:t xml:space="preserve">Death Certificate</w:t>
      </w:r>
    </w:p>
    <w:p w:rsidR="00000000" w:rsidDel="00000000" w:rsidP="00000000" w:rsidRDefault="00000000" w:rsidRPr="00000000" w14:paraId="00000138">
      <w:pPr>
        <w:spacing w:after="240" w:before="240" w:lineRule="auto"/>
        <w:rPr/>
      </w:pPr>
      <w:r w:rsidDel="00000000" w:rsidR="00000000" w:rsidRPr="00000000">
        <w:rPr>
          <w:rtl w:val="0"/>
        </w:rPr>
        <w:t xml:space="preserve">Brazilian or foreign.</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6nowiq9qdwtu" w:id="134"/>
      <w:bookmarkEnd w:id="134"/>
      <w:r w:rsidDel="00000000" w:rsidR="00000000" w:rsidRPr="00000000">
        <w:rPr>
          <w:b w:val="1"/>
          <w:bCs w:val="1"/>
          <w:color w:val="000000"/>
          <w:sz w:val="26"/>
          <w:szCs w:val="26"/>
          <w:rtl w:val="0"/>
        </w:rPr>
        <w:t xml:space="preserve">Parents' Names</w:t>
      </w:r>
    </w:p>
    <w:p w:rsidR="00000000" w:rsidDel="00000000" w:rsidP="00000000" w:rsidRDefault="00000000" w:rsidRPr="00000000" w14:paraId="0000013A">
      <w:pPr>
        <w:spacing w:after="240" w:before="240" w:lineRule="auto"/>
        <w:rPr/>
      </w:pPr>
      <w:r w:rsidDel="00000000" w:rsidR="00000000" w:rsidRPr="00000000">
        <w:rPr>
          <w:rtl w:val="0"/>
        </w:rPr>
        <w:t xml:space="preserve">May help distinguish individuals with similar names.</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f3j8hmuvxah0" w:id="135"/>
      <w:bookmarkEnd w:id="135"/>
      <w:r w:rsidDel="00000000" w:rsidR="00000000" w:rsidRPr="00000000">
        <w:rPr>
          <w:b w:val="1"/>
          <w:bCs w:val="1"/>
          <w:color w:val="000000"/>
          <w:sz w:val="26"/>
          <w:szCs w:val="26"/>
          <w:rtl w:val="0"/>
        </w:rPr>
        <w:t xml:space="preserve">Previous Names</w:t>
      </w:r>
    </w:p>
    <w:p w:rsidR="00000000" w:rsidDel="00000000" w:rsidP="00000000" w:rsidRDefault="00000000" w:rsidRPr="00000000" w14:paraId="0000013C">
      <w:pPr>
        <w:spacing w:after="240" w:before="240" w:lineRule="auto"/>
        <w:rPr/>
      </w:pPr>
      <w:r w:rsidDel="00000000" w:rsidR="00000000" w:rsidRPr="00000000">
        <w:rPr>
          <w:rtl w:val="0"/>
        </w:rPr>
        <w:t xml:space="preserve">Maiden names or legally changed names.</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xcn8xokfzxj0" w:id="136"/>
      <w:bookmarkEnd w:id="136"/>
      <w:r w:rsidDel="00000000" w:rsidR="00000000" w:rsidRPr="00000000">
        <w:rPr>
          <w:b w:val="1"/>
          <w:bCs w:val="1"/>
          <w:color w:val="000000"/>
          <w:sz w:val="26"/>
          <w:szCs w:val="26"/>
          <w:rtl w:val="0"/>
        </w:rPr>
        <w:t xml:space="preserve">Brazilian Addresses</w:t>
      </w:r>
    </w:p>
    <w:p w:rsidR="00000000" w:rsidDel="00000000" w:rsidP="00000000" w:rsidRDefault="00000000" w:rsidRPr="00000000" w14:paraId="0000013E">
      <w:pPr>
        <w:spacing w:after="240" w:before="240" w:lineRule="auto"/>
        <w:rPr/>
      </w:pPr>
      <w:r w:rsidDel="00000000" w:rsidR="00000000" w:rsidRPr="00000000">
        <w:rPr>
          <w:rtl w:val="0"/>
        </w:rPr>
        <w:t xml:space="preserve">Known cities and states of residence.</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z8njrzv33z1h" w:id="137"/>
      <w:bookmarkEnd w:id="137"/>
      <w:r w:rsidDel="00000000" w:rsidR="00000000" w:rsidRPr="00000000">
        <w:rPr>
          <w:b w:val="1"/>
          <w:bCs w:val="1"/>
          <w:color w:val="000000"/>
          <w:sz w:val="26"/>
          <w:szCs w:val="26"/>
          <w:rtl w:val="0"/>
        </w:rPr>
        <w:t xml:space="preserve">Nationality</w:t>
      </w:r>
    </w:p>
    <w:p w:rsidR="00000000" w:rsidDel="00000000" w:rsidP="00000000" w:rsidRDefault="00000000" w:rsidRPr="00000000" w14:paraId="00000140">
      <w:pPr>
        <w:spacing w:after="240" w:before="240" w:lineRule="auto"/>
        <w:rPr/>
      </w:pPr>
      <w:r w:rsidDel="00000000" w:rsidR="00000000" w:rsidRPr="00000000">
        <w:rPr>
          <w:rtl w:val="0"/>
        </w:rPr>
        <w:t xml:space="preserve">Relevant background information.</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hahnvcugtruv" w:id="138"/>
      <w:bookmarkEnd w:id="138"/>
      <w:r w:rsidDel="00000000" w:rsidR="00000000" w:rsidRPr="00000000">
        <w:rPr>
          <w:b w:val="1"/>
          <w:bCs w:val="1"/>
          <w:color w:val="000000"/>
          <w:sz w:val="26"/>
          <w:szCs w:val="26"/>
          <w:rtl w:val="0"/>
        </w:rPr>
        <w:t xml:space="preserve">Applicant Identification</w:t>
      </w:r>
    </w:p>
    <w:p w:rsidR="00000000" w:rsidDel="00000000" w:rsidP="00000000" w:rsidRDefault="00000000" w:rsidRPr="00000000" w14:paraId="00000142">
      <w:pPr>
        <w:spacing w:after="240" w:before="240" w:lineRule="auto"/>
        <w:rPr/>
      </w:pPr>
      <w:r w:rsidDel="00000000" w:rsidR="00000000" w:rsidRPr="00000000">
        <w:rPr>
          <w:rtl w:val="0"/>
        </w:rPr>
        <w:t xml:space="preserve">Passport or other appropriate document.</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8hge24qsslwn" w:id="139"/>
      <w:bookmarkEnd w:id="139"/>
      <w:r w:rsidDel="00000000" w:rsidR="00000000" w:rsidRPr="00000000">
        <w:rPr>
          <w:b w:val="1"/>
          <w:bCs w:val="1"/>
          <w:color w:val="000000"/>
          <w:sz w:val="26"/>
          <w:szCs w:val="26"/>
          <w:rtl w:val="0"/>
        </w:rPr>
        <w:t xml:space="preserve">Proof of Relationship or Authority</w:t>
      </w:r>
    </w:p>
    <w:p w:rsidR="00000000" w:rsidDel="00000000" w:rsidP="00000000" w:rsidRDefault="00000000" w:rsidRPr="00000000" w14:paraId="00000144">
      <w:pPr>
        <w:spacing w:after="240" w:before="240" w:lineRule="auto"/>
        <w:rPr/>
      </w:pPr>
      <w:r w:rsidDel="00000000" w:rsidR="00000000" w:rsidRPr="00000000">
        <w:rPr>
          <w:rtl w:val="0"/>
        </w:rPr>
        <w:t xml:space="preserve">Where required by the issuing authority.</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a7j8huycyb1m" w:id="140"/>
      <w:bookmarkEnd w:id="140"/>
      <w:r w:rsidDel="00000000" w:rsidR="00000000" w:rsidRPr="00000000">
        <w:rPr>
          <w:b w:val="1"/>
          <w:bCs w:val="1"/>
          <w:color w:val="000000"/>
          <w:sz w:val="26"/>
          <w:szCs w:val="26"/>
          <w:rtl w:val="0"/>
        </w:rPr>
        <w:t xml:space="preserve">Existing Probate Documents</w:t>
      </w:r>
    </w:p>
    <w:p w:rsidR="00000000" w:rsidDel="00000000" w:rsidP="00000000" w:rsidRDefault="00000000" w:rsidRPr="00000000" w14:paraId="00000146">
      <w:pPr>
        <w:spacing w:after="240" w:before="240" w:lineRule="auto"/>
        <w:rPr/>
      </w:pPr>
      <w:r w:rsidDel="00000000" w:rsidR="00000000" w:rsidRPr="00000000">
        <w:rPr>
          <w:rtl w:val="0"/>
        </w:rPr>
        <w:t xml:space="preserve">Court case or notarial details.</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z6upejgx74ac" w:id="141"/>
      <w:bookmarkEnd w:id="141"/>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0148">
      <w:pPr>
        <w:spacing w:after="240" w:before="240" w:lineRule="auto"/>
        <w:rPr/>
      </w:pPr>
      <w:r w:rsidDel="00000000" w:rsidR="00000000" w:rsidRPr="00000000">
        <w:rPr>
          <w:rtl w:val="0"/>
        </w:rPr>
        <w:t xml:space="preserve">For qualifying foreign documents.</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w215le1wf71x" w:id="142"/>
      <w:bookmarkEnd w:id="142"/>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014A">
      <w:pPr>
        <w:spacing w:after="240" w:before="240" w:lineRule="auto"/>
        <w:rPr/>
      </w:pPr>
      <w:r w:rsidDel="00000000" w:rsidR="00000000" w:rsidRPr="00000000">
        <w:rPr>
          <w:rtl w:val="0"/>
        </w:rPr>
        <w:t xml:space="preserve">Where necessary.</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[Prepare Your Brazilian Testament Search]</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mqq4tarhs08b" w:id="143"/>
      <w:bookmarkEnd w:id="143"/>
      <w:r w:rsidDel="00000000" w:rsidR="00000000" w:rsidRPr="00000000">
        <w:rPr>
          <w:b w:val="1"/>
          <w:bCs w:val="1"/>
          <w:sz w:val="34"/>
          <w:szCs w:val="34"/>
          <w:rtl w:val="0"/>
        </w:rPr>
        <w:t xml:space="preserve">HOW DO YOU USE A BRAZILIAN WILL CERTIFICATE ABROAD?</w:t>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q8ogprno0ko1" w:id="144"/>
      <w:bookmarkEnd w:id="144"/>
      <w:r w:rsidDel="00000000" w:rsidR="00000000" w:rsidRPr="00000000">
        <w:rPr>
          <w:b w:val="1"/>
          <w:bCs w:val="1"/>
          <w:sz w:val="46"/>
          <w:szCs w:val="46"/>
          <w:rtl w:val="0"/>
        </w:rPr>
        <w:t xml:space="preserve">Apostille, Translation and Foreign Probate</w:t>
      </w:r>
    </w:p>
    <w:p w:rsidR="00000000" w:rsidDel="00000000" w:rsidP="00000000" w:rsidRDefault="00000000" w:rsidRPr="00000000" w14:paraId="0000014F">
      <w:pPr>
        <w:spacing w:after="240" w:before="240" w:lineRule="auto"/>
        <w:rPr/>
      </w:pPr>
      <w:r w:rsidDel="00000000" w:rsidR="00000000" w:rsidRPr="00000000">
        <w:rPr>
          <w:rtl w:val="0"/>
        </w:rPr>
        <w:t xml:space="preserve">A foreign court, executor, bank, or other institution may request official evidence of a Brazilian testamentary search.</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p85p58w1nrbr" w:id="145"/>
      <w:bookmarkEnd w:id="145"/>
      <w:r w:rsidDel="00000000" w:rsidR="00000000" w:rsidRPr="00000000">
        <w:rPr>
          <w:b w:val="1"/>
          <w:bCs w:val="1"/>
          <w:color w:val="000000"/>
          <w:sz w:val="26"/>
          <w:szCs w:val="26"/>
          <w:rtl w:val="0"/>
        </w:rPr>
        <w:t xml:space="preserve">Official Certificate</w:t>
      </w:r>
    </w:p>
    <w:p w:rsidR="00000000" w:rsidDel="00000000" w:rsidP="00000000" w:rsidRDefault="00000000" w:rsidRPr="00000000" w14:paraId="00000151">
      <w:pPr>
        <w:spacing w:after="240" w:before="240" w:lineRule="auto"/>
        <w:rPr/>
      </w:pPr>
      <w:r w:rsidDel="00000000" w:rsidR="00000000" w:rsidRPr="00000000">
        <w:rPr>
          <w:rtl w:val="0"/>
        </w:rPr>
        <w:t xml:space="preserve">Obtain the document through the appropriate issuing service.</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d1b4nys8trty" w:id="146"/>
      <w:bookmarkEnd w:id="146"/>
      <w:r w:rsidDel="00000000" w:rsidR="00000000" w:rsidRPr="00000000">
        <w:rPr>
          <w:b w:val="1"/>
          <w:bCs w:val="1"/>
          <w:color w:val="000000"/>
          <w:sz w:val="26"/>
          <w:szCs w:val="26"/>
          <w:rtl w:val="0"/>
        </w:rPr>
        <w:t xml:space="preserve">Receiving Institution</w:t>
      </w:r>
    </w:p>
    <w:p w:rsidR="00000000" w:rsidDel="00000000" w:rsidP="00000000" w:rsidRDefault="00000000" w:rsidRPr="00000000" w14:paraId="00000153">
      <w:pPr>
        <w:spacing w:after="240" w:before="240" w:lineRule="auto"/>
        <w:rPr/>
      </w:pPr>
      <w:r w:rsidDel="00000000" w:rsidR="00000000" w:rsidRPr="00000000">
        <w:rPr>
          <w:rtl w:val="0"/>
        </w:rPr>
        <w:t xml:space="preserve">Confirm exactly what document is required.</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xrrx4oi9rc1n" w:id="147"/>
      <w:bookmarkEnd w:id="147"/>
      <w:r w:rsidDel="00000000" w:rsidR="00000000" w:rsidRPr="00000000">
        <w:rPr>
          <w:b w:val="1"/>
          <w:bCs w:val="1"/>
          <w:color w:val="000000"/>
          <w:sz w:val="26"/>
          <w:szCs w:val="26"/>
          <w:rtl w:val="0"/>
        </w:rPr>
        <w:t xml:space="preserve">Hague Apostille</w:t>
      </w:r>
    </w:p>
    <w:p w:rsidR="00000000" w:rsidDel="00000000" w:rsidP="00000000" w:rsidRDefault="00000000" w:rsidRPr="00000000" w14:paraId="00000155">
      <w:pPr>
        <w:spacing w:after="240" w:before="240" w:lineRule="auto"/>
        <w:rPr/>
      </w:pPr>
      <w:r w:rsidDel="00000000" w:rsidR="00000000" w:rsidRPr="00000000">
        <w:rPr>
          <w:rtl w:val="0"/>
        </w:rPr>
        <w:t xml:space="preserve">May authenticate the origin of an eligible Brazilian public document for use in another contracting state.</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k0ikqhjigaak" w:id="148"/>
      <w:bookmarkEnd w:id="148"/>
      <w:r w:rsidDel="00000000" w:rsidR="00000000" w:rsidRPr="00000000">
        <w:rPr>
          <w:b w:val="1"/>
          <w:bCs w:val="1"/>
          <w:color w:val="000000"/>
          <w:sz w:val="26"/>
          <w:szCs w:val="26"/>
          <w:rtl w:val="0"/>
        </w:rPr>
        <w:t xml:space="preserve">Non-Hague Countries</w:t>
      </w:r>
    </w:p>
    <w:p w:rsidR="00000000" w:rsidDel="00000000" w:rsidP="00000000" w:rsidRDefault="00000000" w:rsidRPr="00000000" w14:paraId="00000157">
      <w:pPr>
        <w:spacing w:after="240" w:before="240" w:lineRule="auto"/>
        <w:rPr/>
      </w:pPr>
      <w:r w:rsidDel="00000000" w:rsidR="00000000" w:rsidRPr="00000000">
        <w:rPr>
          <w:rtl w:val="0"/>
        </w:rPr>
        <w:t xml:space="preserve">Consular legalization or another procedure may be necessary.</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ryw2wcmyv4li" w:id="149"/>
      <w:bookmarkEnd w:id="149"/>
      <w:r w:rsidDel="00000000" w:rsidR="00000000" w:rsidRPr="00000000">
        <w:rPr>
          <w:b w:val="1"/>
          <w:bCs w:val="1"/>
          <w:color w:val="000000"/>
          <w:sz w:val="26"/>
          <w:szCs w:val="26"/>
          <w:rtl w:val="0"/>
        </w:rPr>
        <w:t xml:space="preserve">Translation</w:t>
      </w:r>
    </w:p>
    <w:p w:rsidR="00000000" w:rsidDel="00000000" w:rsidP="00000000" w:rsidRDefault="00000000" w:rsidRPr="00000000" w14:paraId="00000159">
      <w:pPr>
        <w:spacing w:after="240" w:before="240" w:lineRule="auto"/>
        <w:rPr/>
      </w:pPr>
      <w:r w:rsidDel="00000000" w:rsidR="00000000" w:rsidRPr="00000000">
        <w:rPr>
          <w:rtl w:val="0"/>
        </w:rPr>
        <w:t xml:space="preserve">The receiving jurisdiction may require a qualified translation.</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e9nq5vcdwvhi" w:id="150"/>
      <w:bookmarkEnd w:id="150"/>
      <w:r w:rsidDel="00000000" w:rsidR="00000000" w:rsidRPr="00000000">
        <w:rPr>
          <w:b w:val="1"/>
          <w:bCs w:val="1"/>
          <w:color w:val="000000"/>
          <w:sz w:val="26"/>
          <w:szCs w:val="26"/>
          <w:rtl w:val="0"/>
        </w:rPr>
        <w:t xml:space="preserve">Document Validity</w:t>
      </w:r>
    </w:p>
    <w:p w:rsidR="00000000" w:rsidDel="00000000" w:rsidP="00000000" w:rsidRDefault="00000000" w:rsidRPr="00000000" w14:paraId="0000015B">
      <w:pPr>
        <w:spacing w:after="240" w:before="240" w:lineRule="auto"/>
        <w:rPr/>
      </w:pPr>
      <w:r w:rsidDel="00000000" w:rsidR="00000000" w:rsidRPr="00000000">
        <w:rPr>
          <w:rtl w:val="0"/>
        </w:rPr>
        <w:t xml:space="preserve">Some institutions impose document-age requirements.</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rccycwcoue2f" w:id="151"/>
      <w:bookmarkEnd w:id="151"/>
      <w:r w:rsidDel="00000000" w:rsidR="00000000" w:rsidRPr="00000000">
        <w:rPr>
          <w:b w:val="1"/>
          <w:bCs w:val="1"/>
          <w:color w:val="000000"/>
          <w:sz w:val="26"/>
          <w:szCs w:val="26"/>
          <w:rtl w:val="0"/>
        </w:rPr>
        <w:t xml:space="preserve">Foreign Probate</w:t>
      </w:r>
    </w:p>
    <w:p w:rsidR="00000000" w:rsidDel="00000000" w:rsidP="00000000" w:rsidRDefault="00000000" w:rsidRPr="00000000" w14:paraId="0000015D">
      <w:pPr>
        <w:spacing w:after="240" w:before="240" w:lineRule="auto"/>
        <w:rPr/>
      </w:pPr>
      <w:r w:rsidDel="00000000" w:rsidR="00000000" w:rsidRPr="00000000">
        <w:rPr>
          <w:rtl w:val="0"/>
        </w:rPr>
        <w:t xml:space="preserve">The court or authority determines the certificate's relevance.</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6d3638vcgfm5" w:id="152"/>
      <w:bookmarkEnd w:id="152"/>
      <w:r w:rsidDel="00000000" w:rsidR="00000000" w:rsidRPr="00000000">
        <w:rPr>
          <w:b w:val="1"/>
          <w:bCs w:val="1"/>
          <w:color w:val="000000"/>
          <w:sz w:val="26"/>
          <w:szCs w:val="26"/>
          <w:rtl w:val="0"/>
        </w:rPr>
        <w:t xml:space="preserve">Separate Will Copy</w:t>
      </w:r>
    </w:p>
    <w:p w:rsidR="00000000" w:rsidDel="00000000" w:rsidP="00000000" w:rsidRDefault="00000000" w:rsidRPr="00000000" w14:paraId="0000015F">
      <w:pPr>
        <w:spacing w:after="240" w:before="240" w:lineRule="auto"/>
        <w:rPr/>
      </w:pPr>
      <w:r w:rsidDel="00000000" w:rsidR="00000000" w:rsidRPr="00000000">
        <w:rPr>
          <w:rtl w:val="0"/>
        </w:rPr>
        <w:t xml:space="preserve">A positive search certificate may not replace the testament itself.</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swn9w58bnm8" w:id="153"/>
      <w:bookmarkEnd w:id="153"/>
      <w:r w:rsidDel="00000000" w:rsidR="00000000" w:rsidRPr="00000000">
        <w:rPr>
          <w:b w:val="1"/>
          <w:bCs w:val="1"/>
          <w:color w:val="000000"/>
          <w:sz w:val="26"/>
          <w:szCs w:val="26"/>
          <w:rtl w:val="0"/>
        </w:rPr>
        <w:t xml:space="preserve">Foreign Legal Advice</w:t>
      </w:r>
    </w:p>
    <w:p w:rsidR="00000000" w:rsidDel="00000000" w:rsidP="00000000" w:rsidRDefault="00000000" w:rsidRPr="00000000" w14:paraId="00000161">
      <w:pPr>
        <w:spacing w:after="240" w:before="240" w:lineRule="auto"/>
        <w:rPr/>
      </w:pPr>
      <w:r w:rsidDel="00000000" w:rsidR="00000000" w:rsidRPr="00000000">
        <w:rPr>
          <w:rtl w:val="0"/>
        </w:rPr>
        <w:t xml:space="preserve">Recognition and evidentiary rules depend on the receiving jurisdiction.</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An apostille authenticates the origin of an eligible document. It does not certify that the testament is valid under foreign succession law.</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[Request Apostille and Document Coordination]</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fdbtx35rpel" w:id="154"/>
      <w:bookmarkEnd w:id="154"/>
      <w:r w:rsidDel="00000000" w:rsidR="00000000" w:rsidRPr="00000000">
        <w:rPr>
          <w:b w:val="1"/>
          <w:bCs w:val="1"/>
          <w:sz w:val="34"/>
          <w:szCs w:val="34"/>
          <w:rtl w:val="0"/>
        </w:rPr>
        <w:t xml:space="preserve">IS A BRAZILIAN WILL VALID IN THE UNITED STATES OR EUROPE?</w:t>
      </w:r>
    </w:p>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9ifk6zf1p1ax" w:id="155"/>
      <w:bookmarkEnd w:id="155"/>
      <w:r w:rsidDel="00000000" w:rsidR="00000000" w:rsidRPr="00000000">
        <w:rPr>
          <w:b w:val="1"/>
          <w:bCs w:val="1"/>
          <w:sz w:val="46"/>
          <w:szCs w:val="46"/>
          <w:rtl w:val="0"/>
        </w:rPr>
        <w:t xml:space="preserve">Recognition of Foreign Testamentary Documents</w:t>
      </w:r>
    </w:p>
    <w:p w:rsidR="00000000" w:rsidDel="00000000" w:rsidP="00000000" w:rsidRDefault="00000000" w:rsidRPr="00000000" w14:paraId="00000167">
      <w:pPr>
        <w:spacing w:after="240" w:before="240" w:lineRule="auto"/>
        <w:rPr/>
      </w:pPr>
      <w:r w:rsidDel="00000000" w:rsidR="00000000" w:rsidRPr="00000000">
        <w:rPr>
          <w:rtl w:val="0"/>
        </w:rPr>
        <w:t xml:space="preserve">The validity and effect of a Brazilian will abroad depend on the law of the jurisdiction where recognition is sought.</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t4c1anwgegu6" w:id="156"/>
      <w:bookmarkEnd w:id="156"/>
      <w:r w:rsidDel="00000000" w:rsidR="00000000" w:rsidRPr="00000000">
        <w:rPr>
          <w:b w:val="1"/>
          <w:bCs w:val="1"/>
          <w:color w:val="000000"/>
          <w:sz w:val="26"/>
          <w:szCs w:val="26"/>
          <w:rtl w:val="0"/>
        </w:rPr>
        <w:t xml:space="preserve">Formal Validity</w:t>
      </w:r>
    </w:p>
    <w:p w:rsidR="00000000" w:rsidDel="00000000" w:rsidP="00000000" w:rsidRDefault="00000000" w:rsidRPr="00000000" w14:paraId="00000169">
      <w:pPr>
        <w:spacing w:after="240" w:before="240" w:lineRule="auto"/>
        <w:rPr/>
      </w:pPr>
      <w:r w:rsidDel="00000000" w:rsidR="00000000" w:rsidRPr="00000000">
        <w:rPr>
          <w:rtl w:val="0"/>
        </w:rPr>
        <w:t xml:space="preserve">The execution requirements must be assessed.</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azv82zug9x1p" w:id="157"/>
      <w:bookmarkEnd w:id="157"/>
      <w:r w:rsidDel="00000000" w:rsidR="00000000" w:rsidRPr="00000000">
        <w:rPr>
          <w:b w:val="1"/>
          <w:bCs w:val="1"/>
          <w:color w:val="000000"/>
          <w:sz w:val="26"/>
          <w:szCs w:val="26"/>
          <w:rtl w:val="0"/>
        </w:rPr>
        <w:t xml:space="preserve">Testamentary Capacity</w:t>
      </w:r>
    </w:p>
    <w:p w:rsidR="00000000" w:rsidDel="00000000" w:rsidP="00000000" w:rsidRDefault="00000000" w:rsidRPr="00000000" w14:paraId="0000016B">
      <w:pPr>
        <w:spacing w:after="240" w:before="240" w:lineRule="auto"/>
        <w:rPr/>
      </w:pPr>
      <w:r w:rsidDel="00000000" w:rsidR="00000000" w:rsidRPr="00000000">
        <w:rPr>
          <w:rtl w:val="0"/>
        </w:rPr>
        <w:t xml:space="preserve">The relevant legal standards may apply.</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ncs0wwsgp00m" w:id="158"/>
      <w:bookmarkEnd w:id="158"/>
      <w:r w:rsidDel="00000000" w:rsidR="00000000" w:rsidRPr="00000000">
        <w:rPr>
          <w:b w:val="1"/>
          <w:bCs w:val="1"/>
          <w:color w:val="000000"/>
          <w:sz w:val="26"/>
          <w:szCs w:val="26"/>
          <w:rtl w:val="0"/>
        </w:rPr>
        <w:t xml:space="preserve">Applicable Succession Law</w:t>
      </w:r>
    </w:p>
    <w:p w:rsidR="00000000" w:rsidDel="00000000" w:rsidP="00000000" w:rsidRDefault="00000000" w:rsidRPr="00000000" w14:paraId="0000016D">
      <w:pPr>
        <w:spacing w:after="240" w:before="240" w:lineRule="auto"/>
        <w:rPr/>
      </w:pPr>
      <w:r w:rsidDel="00000000" w:rsidR="00000000" w:rsidRPr="00000000">
        <w:rPr>
          <w:rtl w:val="0"/>
        </w:rPr>
        <w:t xml:space="preserve">Choice-of-law rules may affect substantive rights.</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opmxrqp93vhv" w:id="159"/>
      <w:bookmarkEnd w:id="159"/>
      <w:r w:rsidDel="00000000" w:rsidR="00000000" w:rsidRPr="00000000">
        <w:rPr>
          <w:b w:val="1"/>
          <w:bCs w:val="1"/>
          <w:color w:val="000000"/>
          <w:sz w:val="26"/>
          <w:szCs w:val="26"/>
          <w:rtl w:val="0"/>
        </w:rPr>
        <w:t xml:space="preserve">Local Probate</w:t>
      </w:r>
    </w:p>
    <w:p w:rsidR="00000000" w:rsidDel="00000000" w:rsidP="00000000" w:rsidRDefault="00000000" w:rsidRPr="00000000" w14:paraId="0000016F">
      <w:pPr>
        <w:spacing w:after="240" w:before="240" w:lineRule="auto"/>
        <w:rPr/>
      </w:pPr>
      <w:r w:rsidDel="00000000" w:rsidR="00000000" w:rsidRPr="00000000">
        <w:rPr>
          <w:rtl w:val="0"/>
        </w:rPr>
        <w:t xml:space="preserve">A foreign jurisdiction may require its own procedure.</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n27sr3bfuti3" w:id="160"/>
      <w:bookmarkEnd w:id="160"/>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171">
      <w:pPr>
        <w:spacing w:after="240" w:before="240" w:lineRule="auto"/>
        <w:rPr/>
      </w:pPr>
      <w:r w:rsidDel="00000000" w:rsidR="00000000" w:rsidRPr="00000000">
        <w:rPr>
          <w:rtl w:val="0"/>
        </w:rPr>
        <w:t xml:space="preserve">An apostille or legalization may be required.</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y1k8hwvzf40c" w:id="161"/>
      <w:bookmarkEnd w:id="161"/>
      <w:r w:rsidDel="00000000" w:rsidR="00000000" w:rsidRPr="00000000">
        <w:rPr>
          <w:b w:val="1"/>
          <w:bCs w:val="1"/>
          <w:color w:val="000000"/>
          <w:sz w:val="26"/>
          <w:szCs w:val="26"/>
          <w:rtl w:val="0"/>
        </w:rPr>
        <w:t xml:space="preserve">Translation</w:t>
      </w:r>
    </w:p>
    <w:p w:rsidR="00000000" w:rsidDel="00000000" w:rsidP="00000000" w:rsidRDefault="00000000" w:rsidRPr="00000000" w14:paraId="00000173">
      <w:pPr>
        <w:spacing w:after="240" w:before="240" w:lineRule="auto"/>
        <w:rPr/>
      </w:pPr>
      <w:r w:rsidDel="00000000" w:rsidR="00000000" w:rsidRPr="00000000">
        <w:rPr>
          <w:rtl w:val="0"/>
        </w:rPr>
        <w:t xml:space="preserve">The document may need translation.</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vfx1p6jx4ko4" w:id="162"/>
      <w:bookmarkEnd w:id="162"/>
      <w:r w:rsidDel="00000000" w:rsidR="00000000" w:rsidRPr="00000000">
        <w:rPr>
          <w:b w:val="1"/>
          <w:bCs w:val="1"/>
          <w:color w:val="000000"/>
          <w:sz w:val="26"/>
          <w:szCs w:val="26"/>
          <w:rtl w:val="0"/>
        </w:rPr>
        <w:t xml:space="preserve">Protected Heirs</w:t>
      </w:r>
    </w:p>
    <w:p w:rsidR="00000000" w:rsidDel="00000000" w:rsidP="00000000" w:rsidRDefault="00000000" w:rsidRPr="00000000" w14:paraId="00000175">
      <w:pPr>
        <w:spacing w:after="240" w:before="240" w:lineRule="auto"/>
        <w:rPr/>
      </w:pPr>
      <w:r w:rsidDel="00000000" w:rsidR="00000000" w:rsidRPr="00000000">
        <w:rPr>
          <w:rtl w:val="0"/>
        </w:rPr>
        <w:t xml:space="preserve">Different jurisdictions may impose different inheritance limits.</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wfrooa795smq" w:id="163"/>
      <w:bookmarkEnd w:id="163"/>
      <w:r w:rsidDel="00000000" w:rsidR="00000000" w:rsidRPr="00000000">
        <w:rPr>
          <w:b w:val="1"/>
          <w:bCs w:val="1"/>
          <w:color w:val="000000"/>
          <w:sz w:val="26"/>
          <w:szCs w:val="26"/>
          <w:rtl w:val="0"/>
        </w:rPr>
        <w:t xml:space="preserve">Conflicting Wills</w:t>
      </w:r>
    </w:p>
    <w:p w:rsidR="00000000" w:rsidDel="00000000" w:rsidP="00000000" w:rsidRDefault="00000000" w:rsidRPr="00000000" w14:paraId="00000177">
      <w:pPr>
        <w:spacing w:after="240" w:before="240" w:lineRule="auto"/>
        <w:rPr/>
      </w:pPr>
      <w:r w:rsidDel="00000000" w:rsidR="00000000" w:rsidRPr="00000000">
        <w:rPr>
          <w:rtl w:val="0"/>
        </w:rPr>
        <w:t xml:space="preserve">Revocation and coordination issues may arise.</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A Brazilian will is not automatically enforceable in every foreign jurisdiction merely because it was validly executed in Brazil.</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[Discuss Recognition of a Brazilian Will Abroad]</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sl2bo47i5yw1" w:id="164"/>
      <w:bookmarkEnd w:id="164"/>
      <w:r w:rsidDel="00000000" w:rsidR="00000000" w:rsidRPr="00000000">
        <w:rPr>
          <w:b w:val="1"/>
          <w:bCs w:val="1"/>
          <w:sz w:val="34"/>
          <w:szCs w:val="34"/>
          <w:rtl w:val="0"/>
        </w:rPr>
        <w:t xml:space="preserve">WHY IS A WILL SEARCH IMPORTANT FOR PROBATE?</w:t>
      </w:r>
    </w:p>
    <w:p w:rsidR="00000000" w:rsidDel="00000000" w:rsidP="00000000" w:rsidRDefault="00000000" w:rsidRPr="00000000" w14:paraId="0000017C">
      <w:pPr>
        <w:pStyle w:val="Heading1"/>
        <w:keepNext w:val="0"/>
        <w:keepLines w:val="0"/>
        <w:spacing w:before="480" w:lineRule="auto"/>
        <w:rPr>
          <w:b w:val="1"/>
          <w:bCs w:val="1"/>
          <w:sz w:val="46"/>
          <w:szCs w:val="46"/>
        </w:rPr>
      </w:pPr>
      <w:bookmarkStart w:colFirst="0" w:colLast="0" w:name="_6dxnq0lkkkw8" w:id="165"/>
      <w:bookmarkEnd w:id="165"/>
      <w:r w:rsidDel="00000000" w:rsidR="00000000" w:rsidRPr="00000000">
        <w:rPr>
          <w:b w:val="1"/>
          <w:bCs w:val="1"/>
          <w:sz w:val="46"/>
          <w:szCs w:val="46"/>
          <w:rtl w:val="0"/>
        </w:rPr>
        <w:t xml:space="preserve">Avoiding Incomplete Estate Administration</w:t>
      </w:r>
    </w:p>
    <w:p w:rsidR="00000000" w:rsidDel="00000000" w:rsidP="00000000" w:rsidRDefault="00000000" w:rsidRPr="00000000" w14:paraId="0000017D">
      <w:pPr>
        <w:spacing w:after="240" w:before="240" w:lineRule="auto"/>
        <w:rPr/>
      </w:pPr>
      <w:r w:rsidDel="00000000" w:rsidR="00000000" w:rsidRPr="00000000">
        <w:rPr>
          <w:rtl w:val="0"/>
        </w:rPr>
        <w:t xml:space="preserve">Before distributing an estate, the relevant parties must assess whether a testament exists.</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up3op6rv2aq4" w:id="166"/>
      <w:bookmarkEnd w:id="166"/>
      <w:r w:rsidDel="00000000" w:rsidR="00000000" w:rsidRPr="00000000">
        <w:rPr>
          <w:b w:val="1"/>
          <w:bCs w:val="1"/>
          <w:color w:val="000000"/>
          <w:sz w:val="26"/>
          <w:szCs w:val="26"/>
          <w:rtl w:val="0"/>
        </w:rPr>
        <w:t xml:space="preserve">Identify Testamentary Intentions</w:t>
      </w:r>
    </w:p>
    <w:p w:rsidR="00000000" w:rsidDel="00000000" w:rsidP="00000000" w:rsidRDefault="00000000" w:rsidRPr="00000000" w14:paraId="0000017F">
      <w:pPr>
        <w:spacing w:after="240" w:before="240" w:lineRule="auto"/>
        <w:rPr/>
      </w:pPr>
      <w:r w:rsidDel="00000000" w:rsidR="00000000" w:rsidRPr="00000000">
        <w:rPr>
          <w:rtl w:val="0"/>
        </w:rPr>
        <w:t xml:space="preserve">Determine whether relevant dispositions were recorded.</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jnt9sgtfrvbl" w:id="167"/>
      <w:bookmarkEnd w:id="167"/>
      <w:r w:rsidDel="00000000" w:rsidR="00000000" w:rsidRPr="00000000">
        <w:rPr>
          <w:b w:val="1"/>
          <w:bCs w:val="1"/>
          <w:color w:val="000000"/>
          <w:sz w:val="26"/>
          <w:szCs w:val="26"/>
          <w:rtl w:val="0"/>
        </w:rPr>
        <w:t xml:space="preserve">Protect Beneficiaries</w:t>
      </w:r>
    </w:p>
    <w:p w:rsidR="00000000" w:rsidDel="00000000" w:rsidP="00000000" w:rsidRDefault="00000000" w:rsidRPr="00000000" w14:paraId="00000181">
      <w:pPr>
        <w:spacing w:after="240" w:before="240" w:lineRule="auto"/>
        <w:rPr/>
      </w:pPr>
      <w:r w:rsidDel="00000000" w:rsidR="00000000" w:rsidRPr="00000000">
        <w:rPr>
          <w:rtl w:val="0"/>
        </w:rPr>
        <w:t xml:space="preserve">Avoid overlooking named beneficiaries.</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obf129epsuz5" w:id="168"/>
      <w:bookmarkEnd w:id="168"/>
      <w:r w:rsidDel="00000000" w:rsidR="00000000" w:rsidRPr="00000000">
        <w:rPr>
          <w:b w:val="1"/>
          <w:bCs w:val="1"/>
          <w:color w:val="000000"/>
          <w:sz w:val="26"/>
          <w:szCs w:val="26"/>
          <w:rtl w:val="0"/>
        </w:rPr>
        <w:t xml:space="preserve">Verify Probate Route</w:t>
      </w:r>
    </w:p>
    <w:p w:rsidR="00000000" w:rsidDel="00000000" w:rsidP="00000000" w:rsidRDefault="00000000" w:rsidRPr="00000000" w14:paraId="00000183">
      <w:pPr>
        <w:spacing w:after="240" w:before="240" w:lineRule="auto"/>
        <w:rPr/>
      </w:pPr>
      <w:r w:rsidDel="00000000" w:rsidR="00000000" w:rsidRPr="00000000">
        <w:rPr>
          <w:rtl w:val="0"/>
        </w:rPr>
        <w:t xml:space="preserve">A will may affect the appropriate judicial or notarial procedure.</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i7hp1itdkzsf" w:id="169"/>
      <w:bookmarkEnd w:id="169"/>
      <w:r w:rsidDel="00000000" w:rsidR="00000000" w:rsidRPr="00000000">
        <w:rPr>
          <w:b w:val="1"/>
          <w:bCs w:val="1"/>
          <w:color w:val="000000"/>
          <w:sz w:val="26"/>
          <w:szCs w:val="26"/>
          <w:rtl w:val="0"/>
        </w:rPr>
        <w:t xml:space="preserve">Avoid Incorrect Distribution</w:t>
      </w:r>
    </w:p>
    <w:p w:rsidR="00000000" w:rsidDel="00000000" w:rsidP="00000000" w:rsidRDefault="00000000" w:rsidRPr="00000000" w14:paraId="00000185">
      <w:pPr>
        <w:spacing w:after="240" w:before="240" w:lineRule="auto"/>
        <w:rPr/>
      </w:pPr>
      <w:r w:rsidDel="00000000" w:rsidR="00000000" w:rsidRPr="00000000">
        <w:rPr>
          <w:rtl w:val="0"/>
        </w:rPr>
        <w:t xml:space="preserve">An unknown testament may affect the inheritance allocation.</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6m3xaity2wdr" w:id="170"/>
      <w:bookmarkEnd w:id="170"/>
      <w:r w:rsidDel="00000000" w:rsidR="00000000" w:rsidRPr="00000000">
        <w:rPr>
          <w:b w:val="1"/>
          <w:bCs w:val="1"/>
          <w:color w:val="000000"/>
          <w:sz w:val="26"/>
          <w:szCs w:val="26"/>
          <w:rtl w:val="0"/>
        </w:rPr>
        <w:t xml:space="preserve">Reduce Disputes</w:t>
      </w:r>
    </w:p>
    <w:p w:rsidR="00000000" w:rsidDel="00000000" w:rsidP="00000000" w:rsidRDefault="00000000" w:rsidRPr="00000000" w14:paraId="00000187">
      <w:pPr>
        <w:spacing w:after="240" w:before="240" w:lineRule="auto"/>
        <w:rPr/>
      </w:pPr>
      <w:r w:rsidDel="00000000" w:rsidR="00000000" w:rsidRPr="00000000">
        <w:rPr>
          <w:rtl w:val="0"/>
        </w:rPr>
        <w:t xml:space="preserve">Reliable documentation can clarify certain issues.</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bnweq463vppl" w:id="171"/>
      <w:bookmarkEnd w:id="171"/>
      <w:r w:rsidDel="00000000" w:rsidR="00000000" w:rsidRPr="00000000">
        <w:rPr>
          <w:b w:val="1"/>
          <w:bCs w:val="1"/>
          <w:color w:val="000000"/>
          <w:sz w:val="26"/>
          <w:szCs w:val="26"/>
          <w:rtl w:val="0"/>
        </w:rPr>
        <w:t xml:space="preserve">Support Court Filings</w:t>
      </w:r>
    </w:p>
    <w:p w:rsidR="00000000" w:rsidDel="00000000" w:rsidP="00000000" w:rsidRDefault="00000000" w:rsidRPr="00000000" w14:paraId="00000189">
      <w:pPr>
        <w:spacing w:after="240" w:before="240" w:lineRule="auto"/>
        <w:rPr/>
      </w:pPr>
      <w:r w:rsidDel="00000000" w:rsidR="00000000" w:rsidRPr="00000000">
        <w:rPr>
          <w:rtl w:val="0"/>
        </w:rPr>
        <w:t xml:space="preserve">The certificate may be required in the relevant proceedings.</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hfyeky7ssufk" w:id="172"/>
      <w:bookmarkEnd w:id="172"/>
      <w:r w:rsidDel="00000000" w:rsidR="00000000" w:rsidRPr="00000000">
        <w:rPr>
          <w:b w:val="1"/>
          <w:bCs w:val="1"/>
          <w:color w:val="000000"/>
          <w:sz w:val="26"/>
          <w:szCs w:val="26"/>
          <w:rtl w:val="0"/>
        </w:rPr>
        <w:t xml:space="preserve">Support Notarial Probate</w:t>
      </w:r>
    </w:p>
    <w:p w:rsidR="00000000" w:rsidDel="00000000" w:rsidP="00000000" w:rsidRDefault="00000000" w:rsidRPr="00000000" w14:paraId="0000018B">
      <w:pPr>
        <w:spacing w:after="240" w:before="240" w:lineRule="auto"/>
        <w:rPr/>
      </w:pPr>
      <w:r w:rsidDel="00000000" w:rsidR="00000000" w:rsidRPr="00000000">
        <w:rPr>
          <w:rtl w:val="0"/>
        </w:rPr>
        <w:t xml:space="preserve">The issuing notary may request the appropriate evidence.</w:t>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fu19lm3oiw6z" w:id="173"/>
      <w:bookmarkEnd w:id="173"/>
      <w:r w:rsidDel="00000000" w:rsidR="00000000" w:rsidRPr="00000000">
        <w:rPr>
          <w:b w:val="1"/>
          <w:bCs w:val="1"/>
          <w:color w:val="000000"/>
          <w:sz w:val="26"/>
          <w:szCs w:val="26"/>
          <w:rtl w:val="0"/>
        </w:rPr>
        <w:t xml:space="preserve">International Estates</w:t>
      </w:r>
    </w:p>
    <w:p w:rsidR="00000000" w:rsidDel="00000000" w:rsidP="00000000" w:rsidRDefault="00000000" w:rsidRPr="00000000" w14:paraId="0000018D">
      <w:pPr>
        <w:spacing w:after="240" w:before="240" w:lineRule="auto"/>
        <w:rPr/>
      </w:pPr>
      <w:r w:rsidDel="00000000" w:rsidR="00000000" w:rsidRPr="00000000">
        <w:rPr>
          <w:rtl w:val="0"/>
        </w:rPr>
        <w:t xml:space="preserve">The search may inform foreign counsel.</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ubm7g2nud7rd" w:id="174"/>
      <w:bookmarkEnd w:id="174"/>
      <w:r w:rsidDel="00000000" w:rsidR="00000000" w:rsidRPr="00000000">
        <w:rPr>
          <w:b w:val="1"/>
          <w:bCs w:val="1"/>
          <w:color w:val="000000"/>
          <w:sz w:val="26"/>
          <w:szCs w:val="26"/>
          <w:rtl w:val="0"/>
        </w:rPr>
        <w:t xml:space="preserve">Estate Planning Review</w:t>
      </w:r>
    </w:p>
    <w:p w:rsidR="00000000" w:rsidDel="00000000" w:rsidP="00000000" w:rsidRDefault="00000000" w:rsidRPr="00000000" w14:paraId="0000018F">
      <w:pPr>
        <w:spacing w:after="240" w:before="240" w:lineRule="auto"/>
        <w:rPr/>
      </w:pPr>
      <w:r w:rsidDel="00000000" w:rsidR="00000000" w:rsidRPr="00000000">
        <w:rPr>
          <w:rtl w:val="0"/>
        </w:rPr>
        <w:t xml:space="preserve">The findings may reveal multiple testamentary instruments.</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[Request a Will Search Before Starting Probate]</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5ov0mv9y8sy8" w:id="175"/>
      <w:bookmarkEnd w:id="175"/>
      <w:r w:rsidDel="00000000" w:rsidR="00000000" w:rsidRPr="00000000">
        <w:rPr>
          <w:b w:val="1"/>
          <w:bCs w:val="1"/>
          <w:sz w:val="34"/>
          <w:szCs w:val="34"/>
          <w:rtl w:val="0"/>
        </w:rPr>
        <w:t xml:space="preserve">DOES FINDING A WILL MEAN JUDICIAL PROBATE IS REQUIRED?</w:t>
      </w:r>
    </w:p>
    <w:p w:rsidR="00000000" w:rsidDel="00000000" w:rsidP="00000000" w:rsidRDefault="00000000" w:rsidRPr="00000000" w14:paraId="00000193">
      <w:pPr>
        <w:pStyle w:val="Heading1"/>
        <w:keepNext w:val="0"/>
        <w:keepLines w:val="0"/>
        <w:spacing w:before="480" w:lineRule="auto"/>
        <w:rPr>
          <w:b w:val="1"/>
          <w:bCs w:val="1"/>
          <w:sz w:val="46"/>
          <w:szCs w:val="46"/>
        </w:rPr>
      </w:pPr>
      <w:bookmarkStart w:colFirst="0" w:colLast="0" w:name="_447r43j3vs0w" w:id="176"/>
      <w:bookmarkEnd w:id="176"/>
      <w:r w:rsidDel="00000000" w:rsidR="00000000" w:rsidRPr="00000000">
        <w:rPr>
          <w:b w:val="1"/>
          <w:bCs w:val="1"/>
          <w:sz w:val="46"/>
          <w:szCs w:val="46"/>
          <w:rtl w:val="0"/>
        </w:rPr>
        <w:t xml:space="preserve">Brazilian Probate Rules for Testamentary Estates</w:t>
      </w:r>
    </w:p>
    <w:p w:rsidR="00000000" w:rsidDel="00000000" w:rsidP="00000000" w:rsidRDefault="00000000" w:rsidRPr="00000000" w14:paraId="00000194">
      <w:pPr>
        <w:spacing w:after="240" w:before="240" w:lineRule="auto"/>
        <w:rPr/>
      </w:pPr>
      <w:r w:rsidDel="00000000" w:rsidR="00000000" w:rsidRPr="00000000">
        <w:rPr>
          <w:rtl w:val="0"/>
        </w:rPr>
        <w:t xml:space="preserve">The presence of a will requires legal assessment, but does not automatically mean that every estate must be completed entirely through judicial probate.</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sjllpq5axuxe" w:id="177"/>
      <w:bookmarkEnd w:id="177"/>
      <w:r w:rsidDel="00000000" w:rsidR="00000000" w:rsidRPr="00000000">
        <w:rPr>
          <w:b w:val="1"/>
          <w:bCs w:val="1"/>
          <w:color w:val="000000"/>
          <w:sz w:val="26"/>
          <w:szCs w:val="26"/>
          <w:rtl w:val="0"/>
        </w:rPr>
        <w:t xml:space="preserve">Testament Verification</w:t>
      </w:r>
    </w:p>
    <w:p w:rsidR="00000000" w:rsidDel="00000000" w:rsidP="00000000" w:rsidRDefault="00000000" w:rsidRPr="00000000" w14:paraId="00000196">
      <w:pPr>
        <w:spacing w:after="240" w:before="240" w:lineRule="auto"/>
        <w:rPr/>
      </w:pPr>
      <w:r w:rsidDel="00000000" w:rsidR="00000000" w:rsidRPr="00000000">
        <w:rPr>
          <w:rtl w:val="0"/>
        </w:rPr>
        <w:t xml:space="preserve">Relevant judicial or notarial steps may be necessary.</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4yg6avxdxmbk" w:id="178"/>
      <w:bookmarkEnd w:id="178"/>
      <w:r w:rsidDel="00000000" w:rsidR="00000000" w:rsidRPr="00000000">
        <w:rPr>
          <w:b w:val="1"/>
          <w:bCs w:val="1"/>
          <w:color w:val="000000"/>
          <w:sz w:val="26"/>
          <w:szCs w:val="26"/>
          <w:rtl w:val="0"/>
        </w:rPr>
        <w:t xml:space="preserve">Extrajudicial Eligibility</w:t>
      </w:r>
    </w:p>
    <w:p w:rsidR="00000000" w:rsidDel="00000000" w:rsidP="00000000" w:rsidRDefault="00000000" w:rsidRPr="00000000" w14:paraId="00000198">
      <w:pPr>
        <w:spacing w:after="240" w:before="240" w:lineRule="auto"/>
        <w:rPr/>
      </w:pPr>
      <w:r w:rsidDel="00000000" w:rsidR="00000000" w:rsidRPr="00000000">
        <w:rPr>
          <w:rtl w:val="0"/>
        </w:rPr>
        <w:t xml:space="preserve">Certain testamentary estates may qualify under the applicable CNJ rules.</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akqdnsb7ipke" w:id="179"/>
      <w:bookmarkEnd w:id="179"/>
      <w:r w:rsidDel="00000000" w:rsidR="00000000" w:rsidRPr="00000000">
        <w:rPr>
          <w:b w:val="1"/>
          <w:bCs w:val="1"/>
          <w:color w:val="000000"/>
          <w:sz w:val="26"/>
          <w:szCs w:val="26"/>
          <w:rtl w:val="0"/>
        </w:rPr>
        <w:t xml:space="preserve">Agreement Among Heirs</w:t>
      </w:r>
    </w:p>
    <w:p w:rsidR="00000000" w:rsidDel="00000000" w:rsidP="00000000" w:rsidRDefault="00000000" w:rsidRPr="00000000" w14:paraId="0000019A">
      <w:pPr>
        <w:spacing w:after="240" w:before="240" w:lineRule="auto"/>
        <w:rPr/>
      </w:pPr>
      <w:r w:rsidDel="00000000" w:rsidR="00000000" w:rsidRPr="00000000">
        <w:rPr>
          <w:rtl w:val="0"/>
        </w:rPr>
        <w:t xml:space="preserve">Relevant consent conditions may apply.</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dz9bqv4cnk4z" w:id="180"/>
      <w:bookmarkEnd w:id="180"/>
      <w:r w:rsidDel="00000000" w:rsidR="00000000" w:rsidRPr="00000000">
        <w:rPr>
          <w:b w:val="1"/>
          <w:bCs w:val="1"/>
          <w:color w:val="000000"/>
          <w:sz w:val="26"/>
          <w:szCs w:val="26"/>
          <w:rtl w:val="0"/>
        </w:rPr>
        <w:t xml:space="preserve">Minors or Incapable Beneficiaries</w:t>
      </w:r>
    </w:p>
    <w:p w:rsidR="00000000" w:rsidDel="00000000" w:rsidP="00000000" w:rsidRDefault="00000000" w:rsidRPr="00000000" w14:paraId="0000019C">
      <w:pPr>
        <w:spacing w:after="240" w:before="240" w:lineRule="auto"/>
        <w:rPr/>
      </w:pPr>
      <w:r w:rsidDel="00000000" w:rsidR="00000000" w:rsidRPr="00000000">
        <w:rPr>
          <w:rtl w:val="0"/>
        </w:rPr>
        <w:t xml:space="preserve">Special safeguards may be required.</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gw84t1z18rav" w:id="181"/>
      <w:bookmarkEnd w:id="181"/>
      <w:r w:rsidDel="00000000" w:rsidR="00000000" w:rsidRPr="00000000">
        <w:rPr>
          <w:b w:val="1"/>
          <w:bCs w:val="1"/>
          <w:color w:val="000000"/>
          <w:sz w:val="26"/>
          <w:szCs w:val="26"/>
          <w:rtl w:val="0"/>
        </w:rPr>
        <w:t xml:space="preserve">Legal Representation</w:t>
      </w:r>
    </w:p>
    <w:p w:rsidR="00000000" w:rsidDel="00000000" w:rsidP="00000000" w:rsidRDefault="00000000" w:rsidRPr="00000000" w14:paraId="0000019E">
      <w:pPr>
        <w:spacing w:after="240" w:before="240" w:lineRule="auto"/>
        <w:rPr/>
      </w:pPr>
      <w:r w:rsidDel="00000000" w:rsidR="00000000" w:rsidRPr="00000000">
        <w:rPr>
          <w:rtl w:val="0"/>
        </w:rPr>
        <w:t xml:space="preserve">Appropriate Brazilian legal assistance is necessary.</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mljuovq1uc1q" w:id="182"/>
      <w:bookmarkEnd w:id="182"/>
      <w:r w:rsidDel="00000000" w:rsidR="00000000" w:rsidRPr="00000000">
        <w:rPr>
          <w:b w:val="1"/>
          <w:bCs w:val="1"/>
          <w:color w:val="000000"/>
          <w:sz w:val="26"/>
          <w:szCs w:val="26"/>
          <w:rtl w:val="0"/>
        </w:rPr>
        <w:t xml:space="preserve">Inheritance Tax</w:t>
      </w:r>
    </w:p>
    <w:p w:rsidR="00000000" w:rsidDel="00000000" w:rsidP="00000000" w:rsidRDefault="00000000" w:rsidRPr="00000000" w14:paraId="000001A0">
      <w:pPr>
        <w:spacing w:after="240" w:before="240" w:lineRule="auto"/>
        <w:rPr/>
      </w:pPr>
      <w:r w:rsidDel="00000000" w:rsidR="00000000" w:rsidRPr="00000000">
        <w:rPr>
          <w:rtl w:val="0"/>
        </w:rPr>
        <w:t xml:space="preserve">ITCMD procedures remain relevant.</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hon4ym3er942" w:id="183"/>
      <w:bookmarkEnd w:id="183"/>
      <w:r w:rsidDel="00000000" w:rsidR="00000000" w:rsidRPr="00000000">
        <w:rPr>
          <w:b w:val="1"/>
          <w:bCs w:val="1"/>
          <w:color w:val="000000"/>
          <w:sz w:val="26"/>
          <w:szCs w:val="26"/>
          <w:rtl w:val="0"/>
        </w:rPr>
        <w:t xml:space="preserve">Asset Transfer</w:t>
      </w:r>
    </w:p>
    <w:p w:rsidR="00000000" w:rsidDel="00000000" w:rsidP="00000000" w:rsidRDefault="00000000" w:rsidRPr="00000000" w14:paraId="000001A2">
      <w:pPr>
        <w:spacing w:after="240" w:before="240" w:lineRule="auto"/>
        <w:rPr/>
      </w:pPr>
      <w:r w:rsidDel="00000000" w:rsidR="00000000" w:rsidRPr="00000000">
        <w:rPr>
          <w:rtl w:val="0"/>
        </w:rPr>
        <w:t xml:space="preserve">Property and financial institutions require appropriate documentation.</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qf924cedctsw" w:id="184"/>
      <w:bookmarkEnd w:id="184"/>
      <w:r w:rsidDel="00000000" w:rsidR="00000000" w:rsidRPr="00000000">
        <w:rPr>
          <w:b w:val="1"/>
          <w:bCs w:val="1"/>
          <w:color w:val="000000"/>
          <w:sz w:val="26"/>
          <w:szCs w:val="26"/>
          <w:rtl w:val="0"/>
        </w:rPr>
        <w:t xml:space="preserve">Judicial Disputes</w:t>
      </w:r>
    </w:p>
    <w:p w:rsidR="00000000" w:rsidDel="00000000" w:rsidP="00000000" w:rsidRDefault="00000000" w:rsidRPr="00000000" w14:paraId="000001A4">
      <w:pPr>
        <w:spacing w:after="240" w:before="240" w:lineRule="auto"/>
        <w:rPr/>
      </w:pPr>
      <w:r w:rsidDel="00000000" w:rsidR="00000000" w:rsidRPr="00000000">
        <w:rPr>
          <w:rtl w:val="0"/>
        </w:rPr>
        <w:t xml:space="preserve">Contested matters may require court proceedings.</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[Determine the Appropriate Probate Route After Finding a Will]</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drhdub24fpht" w:id="185"/>
      <w:bookmarkEnd w:id="185"/>
      <w:r w:rsidDel="00000000" w:rsidR="00000000" w:rsidRPr="00000000">
        <w:rPr>
          <w:b w:val="1"/>
          <w:bCs w:val="1"/>
          <w:sz w:val="34"/>
          <w:szCs w:val="34"/>
          <w:rtl w:val="0"/>
        </w:rPr>
        <w:t xml:space="preserve">WHAT IF FAMILY MEMBERS ARE HIDING THE WILL?</w:t>
      </w:r>
    </w:p>
    <w:p w:rsidR="00000000" w:rsidDel="00000000" w:rsidP="00000000" w:rsidRDefault="00000000" w:rsidRPr="00000000" w14:paraId="000001A8">
      <w:pPr>
        <w:pStyle w:val="Heading1"/>
        <w:keepNext w:val="0"/>
        <w:keepLines w:val="0"/>
        <w:spacing w:before="480" w:lineRule="auto"/>
        <w:rPr>
          <w:b w:val="1"/>
          <w:bCs w:val="1"/>
          <w:sz w:val="46"/>
          <w:szCs w:val="46"/>
        </w:rPr>
      </w:pPr>
      <w:bookmarkStart w:colFirst="0" w:colLast="0" w:name="_sreclq8ui7e5" w:id="186"/>
      <w:bookmarkEnd w:id="186"/>
      <w:r w:rsidDel="00000000" w:rsidR="00000000" w:rsidRPr="00000000">
        <w:rPr>
          <w:b w:val="1"/>
          <w:bCs w:val="1"/>
          <w:sz w:val="46"/>
          <w:szCs w:val="46"/>
          <w:rtl w:val="0"/>
        </w:rPr>
        <w:t xml:space="preserve">Missing Testaments and Inheritance Disputes</w:t>
      </w:r>
    </w:p>
    <w:p w:rsidR="00000000" w:rsidDel="00000000" w:rsidP="00000000" w:rsidRDefault="00000000" w:rsidRPr="00000000" w14:paraId="000001A9">
      <w:pPr>
        <w:spacing w:after="240" w:before="240" w:lineRule="auto"/>
        <w:rPr/>
      </w:pPr>
      <w:r w:rsidDel="00000000" w:rsidR="00000000" w:rsidRPr="00000000">
        <w:rPr>
          <w:rtl w:val="0"/>
        </w:rPr>
        <w:t xml:space="preserve">An heir may suspect that a relative has withheld a testament or failed to disclose relevant information.</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n9zolzehzjo6" w:id="187"/>
      <w:bookmarkEnd w:id="187"/>
      <w:r w:rsidDel="00000000" w:rsidR="00000000" w:rsidRPr="00000000">
        <w:rPr>
          <w:b w:val="1"/>
          <w:bCs w:val="1"/>
          <w:color w:val="000000"/>
          <w:sz w:val="26"/>
          <w:szCs w:val="26"/>
          <w:rtl w:val="0"/>
        </w:rPr>
        <w:t xml:space="preserve">Registry Search</w:t>
      </w:r>
    </w:p>
    <w:p w:rsidR="00000000" w:rsidDel="00000000" w:rsidP="00000000" w:rsidRDefault="00000000" w:rsidRPr="00000000" w14:paraId="000001AB">
      <w:pPr>
        <w:spacing w:after="240" w:before="240" w:lineRule="auto"/>
        <w:rPr/>
      </w:pPr>
      <w:r w:rsidDel="00000000" w:rsidR="00000000" w:rsidRPr="00000000">
        <w:rPr>
          <w:rtl w:val="0"/>
        </w:rPr>
        <w:t xml:space="preserve">Identify covered notarial records.</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p68p6xqpuhnl" w:id="188"/>
      <w:bookmarkEnd w:id="188"/>
      <w:r w:rsidDel="00000000" w:rsidR="00000000" w:rsidRPr="00000000">
        <w:rPr>
          <w:b w:val="1"/>
          <w:bCs w:val="1"/>
          <w:color w:val="000000"/>
          <w:sz w:val="26"/>
          <w:szCs w:val="26"/>
          <w:rtl w:val="0"/>
        </w:rPr>
        <w:t xml:space="preserve">Existing Probate</w:t>
      </w:r>
    </w:p>
    <w:p w:rsidR="00000000" w:rsidDel="00000000" w:rsidP="00000000" w:rsidRDefault="00000000" w:rsidRPr="00000000" w14:paraId="000001AD">
      <w:pPr>
        <w:spacing w:after="240" w:before="240" w:lineRule="auto"/>
        <w:rPr/>
      </w:pPr>
      <w:r w:rsidDel="00000000" w:rsidR="00000000" w:rsidRPr="00000000">
        <w:rPr>
          <w:rtl w:val="0"/>
        </w:rPr>
        <w:t xml:space="preserve">Review court or notarial proceedings.</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eo15nwj7wkl0" w:id="189"/>
      <w:bookmarkEnd w:id="189"/>
      <w:r w:rsidDel="00000000" w:rsidR="00000000" w:rsidRPr="00000000">
        <w:rPr>
          <w:b w:val="1"/>
          <w:bCs w:val="1"/>
          <w:color w:val="000000"/>
          <w:sz w:val="26"/>
          <w:szCs w:val="26"/>
          <w:rtl w:val="0"/>
        </w:rPr>
        <w:t xml:space="preserve">Testament Copy</w:t>
      </w:r>
    </w:p>
    <w:p w:rsidR="00000000" w:rsidDel="00000000" w:rsidP="00000000" w:rsidRDefault="00000000" w:rsidRPr="00000000" w14:paraId="000001AF">
      <w:pPr>
        <w:spacing w:after="240" w:before="240" w:lineRule="auto"/>
        <w:rPr/>
      </w:pPr>
      <w:r w:rsidDel="00000000" w:rsidR="00000000" w:rsidRPr="00000000">
        <w:rPr>
          <w:rtl w:val="0"/>
        </w:rPr>
        <w:t xml:space="preserve">Seek the document through appropriate channels.</w:t>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n0fd6gv38x7p" w:id="190"/>
      <w:bookmarkEnd w:id="190"/>
      <w:r w:rsidDel="00000000" w:rsidR="00000000" w:rsidRPr="00000000">
        <w:rPr>
          <w:b w:val="1"/>
          <w:bCs w:val="1"/>
          <w:color w:val="000000"/>
          <w:sz w:val="26"/>
          <w:szCs w:val="26"/>
          <w:rtl w:val="0"/>
        </w:rPr>
        <w:t xml:space="preserve">Evidence</w:t>
      </w:r>
    </w:p>
    <w:p w:rsidR="00000000" w:rsidDel="00000000" w:rsidP="00000000" w:rsidRDefault="00000000" w:rsidRPr="00000000" w14:paraId="000001B1">
      <w:pPr>
        <w:spacing w:after="240" w:before="240" w:lineRule="auto"/>
        <w:rPr/>
      </w:pPr>
      <w:r w:rsidDel="00000000" w:rsidR="00000000" w:rsidRPr="00000000">
        <w:rPr>
          <w:rtl w:val="0"/>
        </w:rPr>
        <w:t xml:space="preserve">Preserve relevant communications and records.</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alxy6lt6n45f" w:id="191"/>
      <w:bookmarkEnd w:id="191"/>
      <w:r w:rsidDel="00000000" w:rsidR="00000000" w:rsidRPr="00000000">
        <w:rPr>
          <w:b w:val="1"/>
          <w:bCs w:val="1"/>
          <w:color w:val="000000"/>
          <w:sz w:val="26"/>
          <w:szCs w:val="26"/>
          <w:rtl w:val="0"/>
        </w:rPr>
        <w:t xml:space="preserve">Legal Entitlement</w:t>
      </w:r>
    </w:p>
    <w:p w:rsidR="00000000" w:rsidDel="00000000" w:rsidP="00000000" w:rsidRDefault="00000000" w:rsidRPr="00000000" w14:paraId="000001B3">
      <w:pPr>
        <w:spacing w:after="240" w:before="240" w:lineRule="auto"/>
        <w:rPr/>
      </w:pPr>
      <w:r w:rsidDel="00000000" w:rsidR="00000000" w:rsidRPr="00000000">
        <w:rPr>
          <w:rtl w:val="0"/>
        </w:rPr>
        <w:t xml:space="preserve">Determine your inheritance position.</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eqi7xkn3pbe1" w:id="192"/>
      <w:bookmarkEnd w:id="192"/>
      <w:r w:rsidDel="00000000" w:rsidR="00000000" w:rsidRPr="00000000">
        <w:rPr>
          <w:b w:val="1"/>
          <w:bCs w:val="1"/>
          <w:color w:val="000000"/>
          <w:sz w:val="26"/>
          <w:szCs w:val="26"/>
          <w:rtl w:val="0"/>
        </w:rPr>
        <w:t xml:space="preserve">Estate Administrator</w:t>
      </w:r>
    </w:p>
    <w:p w:rsidR="00000000" w:rsidDel="00000000" w:rsidP="00000000" w:rsidRDefault="00000000" w:rsidRPr="00000000" w14:paraId="000001B5">
      <w:pPr>
        <w:spacing w:after="240" w:before="240" w:lineRule="auto"/>
        <w:rPr/>
      </w:pPr>
      <w:r w:rsidDel="00000000" w:rsidR="00000000" w:rsidRPr="00000000">
        <w:rPr>
          <w:rtl w:val="0"/>
        </w:rPr>
        <w:t xml:space="preserve">Review applicable disclosure duties.</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1nv9da16cg5s" w:id="193"/>
      <w:bookmarkEnd w:id="193"/>
      <w:r w:rsidDel="00000000" w:rsidR="00000000" w:rsidRPr="00000000">
        <w:rPr>
          <w:b w:val="1"/>
          <w:bCs w:val="1"/>
          <w:color w:val="000000"/>
          <w:sz w:val="26"/>
          <w:szCs w:val="26"/>
          <w:rtl w:val="0"/>
        </w:rPr>
        <w:t xml:space="preserve">Court Measures</w:t>
      </w:r>
    </w:p>
    <w:p w:rsidR="00000000" w:rsidDel="00000000" w:rsidP="00000000" w:rsidRDefault="00000000" w:rsidRPr="00000000" w14:paraId="000001B7">
      <w:pPr>
        <w:spacing w:after="240" w:before="240" w:lineRule="auto"/>
        <w:rPr/>
      </w:pPr>
      <w:r w:rsidDel="00000000" w:rsidR="00000000" w:rsidRPr="00000000">
        <w:rPr>
          <w:rtl w:val="0"/>
        </w:rPr>
        <w:t xml:space="preserve">Appropriate procedural requests may be available.</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iaxncbea5cb4" w:id="194"/>
      <w:bookmarkEnd w:id="194"/>
      <w:r w:rsidDel="00000000" w:rsidR="00000000" w:rsidRPr="00000000">
        <w:rPr>
          <w:b w:val="1"/>
          <w:bCs w:val="1"/>
          <w:color w:val="000000"/>
          <w:sz w:val="26"/>
          <w:szCs w:val="26"/>
          <w:rtl w:val="0"/>
        </w:rPr>
        <w:t xml:space="preserve">Allegations of Fraud</w:t>
      </w:r>
    </w:p>
    <w:p w:rsidR="00000000" w:rsidDel="00000000" w:rsidP="00000000" w:rsidRDefault="00000000" w:rsidRPr="00000000" w14:paraId="000001B9">
      <w:pPr>
        <w:spacing w:after="240" w:before="240" w:lineRule="auto"/>
        <w:rPr/>
      </w:pPr>
      <w:r w:rsidDel="00000000" w:rsidR="00000000" w:rsidRPr="00000000">
        <w:rPr>
          <w:rtl w:val="0"/>
        </w:rPr>
        <w:t xml:space="preserve">Require sufficient supporting evidence.</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6kgsy8qxh6kq" w:id="195"/>
      <w:bookmarkEnd w:id="195"/>
      <w:r w:rsidDel="00000000" w:rsidR="00000000" w:rsidRPr="00000000">
        <w:rPr>
          <w:b w:val="1"/>
          <w:bCs w:val="1"/>
          <w:color w:val="000000"/>
          <w:sz w:val="26"/>
          <w:szCs w:val="26"/>
          <w:rtl w:val="0"/>
        </w:rPr>
        <w:t xml:space="preserve">Independent Counsel</w:t>
      </w:r>
    </w:p>
    <w:p w:rsidR="00000000" w:rsidDel="00000000" w:rsidP="00000000" w:rsidRDefault="00000000" w:rsidRPr="00000000" w14:paraId="000001BB">
      <w:pPr>
        <w:spacing w:after="240" w:before="240" w:lineRule="auto"/>
        <w:rPr/>
      </w:pPr>
      <w:r w:rsidDel="00000000" w:rsidR="00000000" w:rsidRPr="00000000">
        <w:rPr>
          <w:rtl w:val="0"/>
        </w:rPr>
        <w:t xml:space="preserve">Consider representation separate from potentially conflicting relatives.</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A missing will does not automatically establish wrongdoing. Legal action should be based on the available evidence and applicable procedural rights.</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[Request Assistance With a Concealed Will Dispute]</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z0njfbwasxi4" w:id="196"/>
      <w:bookmarkEnd w:id="196"/>
      <w:r w:rsidDel="00000000" w:rsidR="00000000" w:rsidRPr="00000000">
        <w:rPr>
          <w:b w:val="1"/>
          <w:bCs w:val="1"/>
          <w:sz w:val="34"/>
          <w:szCs w:val="34"/>
          <w:rtl w:val="0"/>
        </w:rPr>
        <w:t xml:space="preserve">WHAT IF THERE ARE TWO BRAZILIAN WILLS?</w:t>
      </w:r>
    </w:p>
    <w:p w:rsidR="00000000" w:rsidDel="00000000" w:rsidP="00000000" w:rsidRDefault="00000000" w:rsidRPr="00000000" w14:paraId="000001C0">
      <w:pPr>
        <w:pStyle w:val="Heading1"/>
        <w:keepNext w:val="0"/>
        <w:keepLines w:val="0"/>
        <w:spacing w:before="480" w:lineRule="auto"/>
        <w:rPr>
          <w:b w:val="1"/>
          <w:bCs w:val="1"/>
          <w:sz w:val="46"/>
          <w:szCs w:val="46"/>
        </w:rPr>
      </w:pPr>
      <w:bookmarkStart w:colFirst="0" w:colLast="0" w:name="_cpz2qhwo42nu" w:id="197"/>
      <w:bookmarkEnd w:id="197"/>
      <w:r w:rsidDel="00000000" w:rsidR="00000000" w:rsidRPr="00000000">
        <w:rPr>
          <w:b w:val="1"/>
          <w:bCs w:val="1"/>
          <w:sz w:val="46"/>
          <w:szCs w:val="46"/>
          <w:rtl w:val="0"/>
        </w:rPr>
        <w:t xml:space="preserve">Multiple Testaments and Revocation</w:t>
      </w:r>
    </w:p>
    <w:p w:rsidR="00000000" w:rsidDel="00000000" w:rsidP="00000000" w:rsidRDefault="00000000" w:rsidRPr="00000000" w14:paraId="000001C1">
      <w:pPr>
        <w:spacing w:after="240" w:before="240" w:lineRule="auto"/>
        <w:rPr/>
      </w:pPr>
      <w:r w:rsidDel="00000000" w:rsidR="00000000" w:rsidRPr="00000000">
        <w:rPr>
          <w:rtl w:val="0"/>
        </w:rPr>
        <w:t xml:space="preserve">A person may have executed more than one testament during their lifetime.</w:t>
      </w:r>
    </w:p>
    <w:p w:rsidR="00000000" w:rsidDel="00000000" w:rsidP="00000000" w:rsidRDefault="00000000" w:rsidRPr="00000000" w14:paraId="000001C2">
      <w:pPr>
        <w:pStyle w:val="Heading3"/>
        <w:keepNext w:val="0"/>
        <w:keepLines w:val="0"/>
        <w:spacing w:before="280" w:lineRule="auto"/>
        <w:rPr>
          <w:b w:val="1"/>
          <w:bCs w:val="1"/>
          <w:color w:val="000000"/>
          <w:sz w:val="26"/>
          <w:szCs w:val="26"/>
        </w:rPr>
      </w:pPr>
      <w:bookmarkStart w:colFirst="0" w:colLast="0" w:name="_wt3yj6qsxa1t" w:id="198"/>
      <w:bookmarkEnd w:id="198"/>
      <w:r w:rsidDel="00000000" w:rsidR="00000000" w:rsidRPr="00000000">
        <w:rPr>
          <w:b w:val="1"/>
          <w:bCs w:val="1"/>
          <w:color w:val="000000"/>
          <w:sz w:val="26"/>
          <w:szCs w:val="26"/>
          <w:rtl w:val="0"/>
        </w:rPr>
        <w:t xml:space="preserve">Dates</w:t>
      </w:r>
    </w:p>
    <w:p w:rsidR="00000000" w:rsidDel="00000000" w:rsidP="00000000" w:rsidRDefault="00000000" w:rsidRPr="00000000" w14:paraId="000001C3">
      <w:pPr>
        <w:spacing w:after="240" w:before="240" w:lineRule="auto"/>
        <w:rPr/>
      </w:pPr>
      <w:r w:rsidDel="00000000" w:rsidR="00000000" w:rsidRPr="00000000">
        <w:rPr>
          <w:rtl w:val="0"/>
        </w:rPr>
        <w:t xml:space="preserve">Identify when each instrument was executed.</w:t>
      </w:r>
    </w:p>
    <w:p w:rsidR="00000000" w:rsidDel="00000000" w:rsidP="00000000" w:rsidRDefault="00000000" w:rsidRPr="00000000" w14:paraId="000001C4">
      <w:pPr>
        <w:pStyle w:val="Heading3"/>
        <w:keepNext w:val="0"/>
        <w:keepLines w:val="0"/>
        <w:spacing w:before="280" w:lineRule="auto"/>
        <w:rPr>
          <w:b w:val="1"/>
          <w:bCs w:val="1"/>
          <w:color w:val="000000"/>
          <w:sz w:val="26"/>
          <w:szCs w:val="26"/>
        </w:rPr>
      </w:pPr>
      <w:bookmarkStart w:colFirst="0" w:colLast="0" w:name="_d9ihwmlc86e9" w:id="199"/>
      <w:bookmarkEnd w:id="199"/>
      <w:r w:rsidDel="00000000" w:rsidR="00000000" w:rsidRPr="00000000">
        <w:rPr>
          <w:b w:val="1"/>
          <w:bCs w:val="1"/>
          <w:color w:val="000000"/>
          <w:sz w:val="26"/>
          <w:szCs w:val="26"/>
          <w:rtl w:val="0"/>
        </w:rPr>
        <w:t xml:space="preserve">Revocation</w:t>
      </w:r>
    </w:p>
    <w:p w:rsidR="00000000" w:rsidDel="00000000" w:rsidP="00000000" w:rsidRDefault="00000000" w:rsidRPr="00000000" w14:paraId="000001C5">
      <w:pPr>
        <w:spacing w:after="240" w:before="240" w:lineRule="auto"/>
        <w:rPr/>
      </w:pPr>
      <w:r w:rsidDel="00000000" w:rsidR="00000000" w:rsidRPr="00000000">
        <w:rPr>
          <w:rtl w:val="0"/>
        </w:rPr>
        <w:t xml:space="preserve">Determine whether a later will revoked an earlier one.</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ua5n6nykgvp1" w:id="200"/>
      <w:bookmarkEnd w:id="200"/>
      <w:r w:rsidDel="00000000" w:rsidR="00000000" w:rsidRPr="00000000">
        <w:rPr>
          <w:b w:val="1"/>
          <w:bCs w:val="1"/>
          <w:color w:val="000000"/>
          <w:sz w:val="26"/>
          <w:szCs w:val="26"/>
          <w:rtl w:val="0"/>
        </w:rPr>
        <w:t xml:space="preserve">Partial Revocation</w:t>
      </w:r>
    </w:p>
    <w:p w:rsidR="00000000" w:rsidDel="00000000" w:rsidP="00000000" w:rsidRDefault="00000000" w:rsidRPr="00000000" w14:paraId="000001C7">
      <w:pPr>
        <w:spacing w:after="240" w:before="240" w:lineRule="auto"/>
        <w:rPr/>
      </w:pPr>
      <w:r w:rsidDel="00000000" w:rsidR="00000000" w:rsidRPr="00000000">
        <w:rPr>
          <w:rtl w:val="0"/>
        </w:rPr>
        <w:t xml:space="preserve">Some dispositions may remain effective.</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tks3p6fa7px" w:id="201"/>
      <w:bookmarkEnd w:id="201"/>
      <w:r w:rsidDel="00000000" w:rsidR="00000000" w:rsidRPr="00000000">
        <w:rPr>
          <w:b w:val="1"/>
          <w:bCs w:val="1"/>
          <w:color w:val="000000"/>
          <w:sz w:val="26"/>
          <w:szCs w:val="26"/>
          <w:rtl w:val="0"/>
        </w:rPr>
        <w:t xml:space="preserve">Inconsistent Provisions</w:t>
      </w:r>
    </w:p>
    <w:p w:rsidR="00000000" w:rsidDel="00000000" w:rsidP="00000000" w:rsidRDefault="00000000" w:rsidRPr="00000000" w14:paraId="000001C9">
      <w:pPr>
        <w:spacing w:after="240" w:before="240" w:lineRule="auto"/>
        <w:rPr/>
      </w:pPr>
      <w:r w:rsidDel="00000000" w:rsidR="00000000" w:rsidRPr="00000000">
        <w:rPr>
          <w:rtl w:val="0"/>
        </w:rPr>
        <w:t xml:space="preserve">Conflicts may require interpretation.</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h6qy0b1lc9i9" w:id="202"/>
      <w:bookmarkEnd w:id="202"/>
      <w:r w:rsidDel="00000000" w:rsidR="00000000" w:rsidRPr="00000000">
        <w:rPr>
          <w:b w:val="1"/>
          <w:bCs w:val="1"/>
          <w:color w:val="000000"/>
          <w:sz w:val="26"/>
          <w:szCs w:val="26"/>
          <w:rtl w:val="0"/>
        </w:rPr>
        <w:t xml:space="preserve">Formal Validity</w:t>
      </w:r>
    </w:p>
    <w:p w:rsidR="00000000" w:rsidDel="00000000" w:rsidP="00000000" w:rsidRDefault="00000000" w:rsidRPr="00000000" w14:paraId="000001CB">
      <w:pPr>
        <w:spacing w:after="240" w:before="240" w:lineRule="auto"/>
        <w:rPr/>
      </w:pPr>
      <w:r w:rsidDel="00000000" w:rsidR="00000000" w:rsidRPr="00000000">
        <w:rPr>
          <w:rtl w:val="0"/>
        </w:rPr>
        <w:t xml:space="preserve">Each instrument may require review.</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auv9who7rwld" w:id="203"/>
      <w:bookmarkEnd w:id="203"/>
      <w:r w:rsidDel="00000000" w:rsidR="00000000" w:rsidRPr="00000000">
        <w:rPr>
          <w:b w:val="1"/>
          <w:bCs w:val="1"/>
          <w:color w:val="000000"/>
          <w:sz w:val="26"/>
          <w:szCs w:val="26"/>
          <w:rtl w:val="0"/>
        </w:rPr>
        <w:t xml:space="preserve">Testamentary Capacity</w:t>
      </w:r>
    </w:p>
    <w:p w:rsidR="00000000" w:rsidDel="00000000" w:rsidP="00000000" w:rsidRDefault="00000000" w:rsidRPr="00000000" w14:paraId="000001CD">
      <w:pPr>
        <w:spacing w:after="240" w:before="240" w:lineRule="auto"/>
        <w:rPr/>
      </w:pPr>
      <w:r w:rsidDel="00000000" w:rsidR="00000000" w:rsidRPr="00000000">
        <w:rPr>
          <w:rtl w:val="0"/>
        </w:rPr>
        <w:t xml:space="preserve">Relevant legal questions may arise.</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fufort34i15a" w:id="204"/>
      <w:bookmarkEnd w:id="204"/>
      <w:r w:rsidDel="00000000" w:rsidR="00000000" w:rsidRPr="00000000">
        <w:rPr>
          <w:b w:val="1"/>
          <w:bCs w:val="1"/>
          <w:color w:val="000000"/>
          <w:sz w:val="26"/>
          <w:szCs w:val="26"/>
          <w:rtl w:val="0"/>
        </w:rPr>
        <w:t xml:space="preserve">Necessary Heirs</w:t>
      </w:r>
    </w:p>
    <w:p w:rsidR="00000000" w:rsidDel="00000000" w:rsidP="00000000" w:rsidRDefault="00000000" w:rsidRPr="00000000" w14:paraId="000001CF">
      <w:pPr>
        <w:spacing w:after="240" w:before="240" w:lineRule="auto"/>
        <w:rPr/>
      </w:pPr>
      <w:r w:rsidDel="00000000" w:rsidR="00000000" w:rsidRPr="00000000">
        <w:rPr>
          <w:rtl w:val="0"/>
        </w:rPr>
        <w:t xml:space="preserve">Protected inheritance rights may affect the outcome.</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31eu56wntznm" w:id="205"/>
      <w:bookmarkEnd w:id="205"/>
      <w:r w:rsidDel="00000000" w:rsidR="00000000" w:rsidRPr="00000000">
        <w:rPr>
          <w:b w:val="1"/>
          <w:bCs w:val="1"/>
          <w:color w:val="000000"/>
          <w:sz w:val="26"/>
          <w:szCs w:val="26"/>
          <w:rtl w:val="0"/>
        </w:rPr>
        <w:t xml:space="preserve">Probate</w:t>
      </w:r>
    </w:p>
    <w:p w:rsidR="00000000" w:rsidDel="00000000" w:rsidP="00000000" w:rsidRDefault="00000000" w:rsidRPr="00000000" w14:paraId="000001D1">
      <w:pPr>
        <w:spacing w:after="240" w:before="240" w:lineRule="auto"/>
        <w:rPr/>
      </w:pPr>
      <w:r w:rsidDel="00000000" w:rsidR="00000000" w:rsidRPr="00000000">
        <w:rPr>
          <w:rtl w:val="0"/>
        </w:rPr>
        <w:t xml:space="preserve">The competent authority determines the appropriate legal treatment.</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A later will does not necessarily invalidate every provision of every earlier will without examining its language and applicable legal rules.</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[Request a Multiple-Will Legal Assessment]</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inextqfzodze" w:id="206"/>
      <w:bookmarkEnd w:id="206"/>
      <w:r w:rsidDel="00000000" w:rsidR="00000000" w:rsidRPr="00000000">
        <w:rPr>
          <w:b w:val="1"/>
          <w:bCs w:val="1"/>
          <w:sz w:val="34"/>
          <w:szCs w:val="34"/>
          <w:rtl w:val="0"/>
        </w:rPr>
        <w:t xml:space="preserve">CAN A BRAZILIAN WILL BE REVOKED?</w:t>
      </w:r>
    </w:p>
    <w:p w:rsidR="00000000" w:rsidDel="00000000" w:rsidP="00000000" w:rsidRDefault="00000000" w:rsidRPr="00000000" w14:paraId="000001D6">
      <w:pPr>
        <w:pStyle w:val="Heading1"/>
        <w:keepNext w:val="0"/>
        <w:keepLines w:val="0"/>
        <w:spacing w:before="480" w:lineRule="auto"/>
        <w:rPr>
          <w:b w:val="1"/>
          <w:bCs w:val="1"/>
          <w:sz w:val="46"/>
          <w:szCs w:val="46"/>
        </w:rPr>
      </w:pPr>
      <w:bookmarkStart w:colFirst="0" w:colLast="0" w:name="_s043p13481h0" w:id="207"/>
      <w:bookmarkEnd w:id="207"/>
      <w:r w:rsidDel="00000000" w:rsidR="00000000" w:rsidRPr="00000000">
        <w:rPr>
          <w:b w:val="1"/>
          <w:bCs w:val="1"/>
          <w:sz w:val="46"/>
          <w:szCs w:val="46"/>
          <w:rtl w:val="0"/>
        </w:rPr>
        <w:t xml:space="preserve">Revocation and Testamentary Changes</w:t>
      </w:r>
    </w:p>
    <w:p w:rsidR="00000000" w:rsidDel="00000000" w:rsidP="00000000" w:rsidRDefault="00000000" w:rsidRPr="00000000" w14:paraId="000001D7">
      <w:pPr>
        <w:spacing w:after="240" w:before="240" w:lineRule="auto"/>
        <w:rPr/>
      </w:pPr>
      <w:r w:rsidDel="00000000" w:rsidR="00000000" w:rsidRPr="00000000">
        <w:rPr>
          <w:rtl w:val="0"/>
        </w:rPr>
        <w:t xml:space="preserve">Brazilian succession law recognizes legally defined mechanisms for revoking testamentary dispositions.</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b3kim3c492xd" w:id="208"/>
      <w:bookmarkEnd w:id="208"/>
      <w:r w:rsidDel="00000000" w:rsidR="00000000" w:rsidRPr="00000000">
        <w:rPr>
          <w:b w:val="1"/>
          <w:bCs w:val="1"/>
          <w:color w:val="000000"/>
          <w:sz w:val="26"/>
          <w:szCs w:val="26"/>
          <w:rtl w:val="0"/>
        </w:rPr>
        <w:t xml:space="preserve">New Testament</w:t>
      </w:r>
    </w:p>
    <w:p w:rsidR="00000000" w:rsidDel="00000000" w:rsidP="00000000" w:rsidRDefault="00000000" w:rsidRPr="00000000" w14:paraId="000001D9">
      <w:pPr>
        <w:spacing w:after="240" w:before="240" w:lineRule="auto"/>
        <w:rPr/>
      </w:pPr>
      <w:r w:rsidDel="00000000" w:rsidR="00000000" w:rsidRPr="00000000">
        <w:rPr>
          <w:rtl w:val="0"/>
        </w:rPr>
        <w:t xml:space="preserve">A later valid instrument may affect earlier dispositions.</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lcjir1ba20v2" w:id="209"/>
      <w:bookmarkEnd w:id="209"/>
      <w:r w:rsidDel="00000000" w:rsidR="00000000" w:rsidRPr="00000000">
        <w:rPr>
          <w:b w:val="1"/>
          <w:bCs w:val="1"/>
          <w:color w:val="000000"/>
          <w:sz w:val="26"/>
          <w:szCs w:val="26"/>
          <w:rtl w:val="0"/>
        </w:rPr>
        <w:t xml:space="preserve">Express Revocation</w:t>
      </w:r>
    </w:p>
    <w:p w:rsidR="00000000" w:rsidDel="00000000" w:rsidP="00000000" w:rsidRDefault="00000000" w:rsidRPr="00000000" w14:paraId="000001DB">
      <w:pPr>
        <w:spacing w:after="240" w:before="240" w:lineRule="auto"/>
        <w:rPr/>
      </w:pPr>
      <w:r w:rsidDel="00000000" w:rsidR="00000000" w:rsidRPr="00000000">
        <w:rPr>
          <w:rtl w:val="0"/>
        </w:rPr>
        <w:t xml:space="preserve">A testament may contain relevant revocation language.</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iayk8u3r5vwr" w:id="210"/>
      <w:bookmarkEnd w:id="210"/>
      <w:r w:rsidDel="00000000" w:rsidR="00000000" w:rsidRPr="00000000">
        <w:rPr>
          <w:b w:val="1"/>
          <w:bCs w:val="1"/>
          <w:color w:val="000000"/>
          <w:sz w:val="26"/>
          <w:szCs w:val="26"/>
          <w:rtl w:val="0"/>
        </w:rPr>
        <w:t xml:space="preserve">Inconsistent Provisions</w:t>
      </w:r>
    </w:p>
    <w:p w:rsidR="00000000" w:rsidDel="00000000" w:rsidP="00000000" w:rsidRDefault="00000000" w:rsidRPr="00000000" w14:paraId="000001DD">
      <w:pPr>
        <w:spacing w:after="240" w:before="240" w:lineRule="auto"/>
        <w:rPr/>
      </w:pPr>
      <w:r w:rsidDel="00000000" w:rsidR="00000000" w:rsidRPr="00000000">
        <w:rPr>
          <w:rtl w:val="0"/>
        </w:rPr>
        <w:t xml:space="preserve">Certain conflicts may affect earlier instructions.</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nyai2s217d0f" w:id="211"/>
      <w:bookmarkEnd w:id="211"/>
      <w:r w:rsidDel="00000000" w:rsidR="00000000" w:rsidRPr="00000000">
        <w:rPr>
          <w:b w:val="1"/>
          <w:bCs w:val="1"/>
          <w:color w:val="000000"/>
          <w:sz w:val="26"/>
          <w:szCs w:val="26"/>
          <w:rtl w:val="0"/>
        </w:rPr>
        <w:t xml:space="preserve">Testament Type</w:t>
      </w:r>
    </w:p>
    <w:p w:rsidR="00000000" w:rsidDel="00000000" w:rsidP="00000000" w:rsidRDefault="00000000" w:rsidRPr="00000000" w14:paraId="000001DF">
      <w:pPr>
        <w:spacing w:after="240" w:before="240" w:lineRule="auto"/>
        <w:rPr/>
      </w:pPr>
      <w:r w:rsidDel="00000000" w:rsidR="00000000" w:rsidRPr="00000000">
        <w:rPr>
          <w:rtl w:val="0"/>
        </w:rPr>
        <w:t xml:space="preserve">Applicable formalities must be considered.</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smuf3deyy05r" w:id="212"/>
      <w:bookmarkEnd w:id="212"/>
      <w:r w:rsidDel="00000000" w:rsidR="00000000" w:rsidRPr="00000000">
        <w:rPr>
          <w:b w:val="1"/>
          <w:bCs w:val="1"/>
          <w:color w:val="000000"/>
          <w:sz w:val="26"/>
          <w:szCs w:val="26"/>
          <w:rtl w:val="0"/>
        </w:rPr>
        <w:t xml:space="preserve">Partial or Total Effect</w:t>
      </w:r>
    </w:p>
    <w:p w:rsidR="00000000" w:rsidDel="00000000" w:rsidP="00000000" w:rsidRDefault="00000000" w:rsidRPr="00000000" w14:paraId="000001E1">
      <w:pPr>
        <w:spacing w:after="240" w:before="240" w:lineRule="auto"/>
        <w:rPr/>
      </w:pPr>
      <w:r w:rsidDel="00000000" w:rsidR="00000000" w:rsidRPr="00000000">
        <w:rPr>
          <w:rtl w:val="0"/>
        </w:rPr>
        <w:t xml:space="preserve">The legal result depends on the instruments.</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8owizkputyqk" w:id="213"/>
      <w:bookmarkEnd w:id="213"/>
      <w:r w:rsidDel="00000000" w:rsidR="00000000" w:rsidRPr="00000000">
        <w:rPr>
          <w:b w:val="1"/>
          <w:bCs w:val="1"/>
          <w:color w:val="000000"/>
          <w:sz w:val="26"/>
          <w:szCs w:val="26"/>
          <w:rtl w:val="0"/>
        </w:rPr>
        <w:t xml:space="preserve">International Wills</w:t>
      </w:r>
    </w:p>
    <w:p w:rsidR="00000000" w:rsidDel="00000000" w:rsidP="00000000" w:rsidRDefault="00000000" w:rsidRPr="00000000" w14:paraId="000001E3">
      <w:pPr>
        <w:spacing w:after="240" w:before="240" w:lineRule="auto"/>
        <w:rPr/>
      </w:pPr>
      <w:r w:rsidDel="00000000" w:rsidR="00000000" w:rsidRPr="00000000">
        <w:rPr>
          <w:rtl w:val="0"/>
        </w:rPr>
        <w:t xml:space="preserve">Cross-border revocation questions may arise.</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vquqsiapjvvh" w:id="214"/>
      <w:bookmarkEnd w:id="214"/>
      <w:r w:rsidDel="00000000" w:rsidR="00000000" w:rsidRPr="00000000">
        <w:rPr>
          <w:b w:val="1"/>
          <w:bCs w:val="1"/>
          <w:color w:val="000000"/>
          <w:sz w:val="26"/>
          <w:szCs w:val="26"/>
          <w:rtl w:val="0"/>
        </w:rPr>
        <w:t xml:space="preserve">Registry Information</w:t>
      </w:r>
    </w:p>
    <w:p w:rsidR="00000000" w:rsidDel="00000000" w:rsidP="00000000" w:rsidRDefault="00000000" w:rsidRPr="00000000" w14:paraId="000001E5">
      <w:pPr>
        <w:spacing w:after="240" w:before="240" w:lineRule="auto"/>
        <w:rPr/>
      </w:pPr>
      <w:r w:rsidDel="00000000" w:rsidR="00000000" w:rsidRPr="00000000">
        <w:rPr>
          <w:rtl w:val="0"/>
        </w:rPr>
        <w:t xml:space="preserve">Reported revocations may be reflected in relevant notarial records.</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nrpq47pmvf61" w:id="215"/>
      <w:bookmarkEnd w:id="215"/>
      <w:r w:rsidDel="00000000" w:rsidR="00000000" w:rsidRPr="00000000">
        <w:rPr>
          <w:b w:val="1"/>
          <w:bCs w:val="1"/>
          <w:color w:val="000000"/>
          <w:sz w:val="26"/>
          <w:szCs w:val="26"/>
          <w:rtl w:val="0"/>
        </w:rPr>
        <w:t xml:space="preserve">Legal Review</w:t>
      </w:r>
    </w:p>
    <w:p w:rsidR="00000000" w:rsidDel="00000000" w:rsidP="00000000" w:rsidRDefault="00000000" w:rsidRPr="00000000" w14:paraId="000001E7">
      <w:pPr>
        <w:spacing w:after="240" w:before="240" w:lineRule="auto"/>
        <w:rPr/>
      </w:pPr>
      <w:r w:rsidDel="00000000" w:rsidR="00000000" w:rsidRPr="00000000">
        <w:rPr>
          <w:rtl w:val="0"/>
        </w:rPr>
        <w:t xml:space="preserve">A registry entry alone may not resolve every validity question.</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[Review a Brazilian Will and Possible Revocation]</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lye5ycg2nyc3" w:id="216"/>
      <w:bookmarkEnd w:id="216"/>
      <w:r w:rsidDel="00000000" w:rsidR="00000000" w:rsidRPr="00000000">
        <w:rPr>
          <w:b w:val="1"/>
          <w:bCs w:val="1"/>
          <w:sz w:val="34"/>
          <w:szCs w:val="34"/>
          <w:rtl w:val="0"/>
        </w:rPr>
        <w:t xml:space="preserve">WHAT IF THE DECEASED LEFT BRAZILIAN REAL ESTATE?</w:t>
      </w:r>
    </w:p>
    <w:p w:rsidR="00000000" w:rsidDel="00000000" w:rsidP="00000000" w:rsidRDefault="00000000" w:rsidRPr="00000000" w14:paraId="000001EB">
      <w:pPr>
        <w:pStyle w:val="Heading1"/>
        <w:keepNext w:val="0"/>
        <w:keepLines w:val="0"/>
        <w:spacing w:before="480" w:lineRule="auto"/>
        <w:rPr>
          <w:b w:val="1"/>
          <w:bCs w:val="1"/>
          <w:sz w:val="46"/>
          <w:szCs w:val="46"/>
        </w:rPr>
      </w:pPr>
      <w:bookmarkStart w:colFirst="0" w:colLast="0" w:name="_tvv5xoxevs0l" w:id="217"/>
      <w:bookmarkEnd w:id="217"/>
      <w:r w:rsidDel="00000000" w:rsidR="00000000" w:rsidRPr="00000000">
        <w:rPr>
          <w:b w:val="1"/>
          <w:bCs w:val="1"/>
          <w:sz w:val="46"/>
          <w:szCs w:val="46"/>
          <w:rtl w:val="0"/>
        </w:rPr>
        <w:t xml:space="preserve">Will Searches and Inherited Property</w:t>
      </w:r>
    </w:p>
    <w:p w:rsidR="00000000" w:rsidDel="00000000" w:rsidP="00000000" w:rsidRDefault="00000000" w:rsidRPr="00000000" w14:paraId="000001EC">
      <w:pPr>
        <w:spacing w:after="240" w:before="240" w:lineRule="auto"/>
        <w:rPr/>
      </w:pPr>
      <w:r w:rsidDel="00000000" w:rsidR="00000000" w:rsidRPr="00000000">
        <w:rPr>
          <w:rtl w:val="0"/>
        </w:rPr>
        <w:t xml:space="preserve">A will search may be one step in administering inherited Brazilian property.</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uj883wdy5rkd" w:id="218"/>
      <w:bookmarkEnd w:id="218"/>
      <w:r w:rsidDel="00000000" w:rsidR="00000000" w:rsidRPr="00000000">
        <w:rPr>
          <w:b w:val="1"/>
          <w:bCs w:val="1"/>
          <w:color w:val="000000"/>
          <w:sz w:val="26"/>
          <w:szCs w:val="26"/>
          <w:rtl w:val="0"/>
        </w:rPr>
        <w:t xml:space="preserve">Property Identification</w:t>
      </w:r>
    </w:p>
    <w:p w:rsidR="00000000" w:rsidDel="00000000" w:rsidP="00000000" w:rsidRDefault="00000000" w:rsidRPr="00000000" w14:paraId="000001EE">
      <w:pPr>
        <w:spacing w:after="240" w:before="240" w:lineRule="auto"/>
        <w:rPr/>
      </w:pPr>
      <w:r w:rsidDel="00000000" w:rsidR="00000000" w:rsidRPr="00000000">
        <w:rPr>
          <w:rtl w:val="0"/>
        </w:rPr>
        <w:t xml:space="preserve">Obtain relevant real estate records.</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g40j9bbwvrbs" w:id="219"/>
      <w:bookmarkEnd w:id="219"/>
      <w:r w:rsidDel="00000000" w:rsidR="00000000" w:rsidRPr="00000000">
        <w:rPr>
          <w:b w:val="1"/>
          <w:bCs w:val="1"/>
          <w:color w:val="000000"/>
          <w:sz w:val="26"/>
          <w:szCs w:val="26"/>
          <w:rtl w:val="0"/>
        </w:rPr>
        <w:t xml:space="preserve">Testamentary Beneficiaries</w:t>
      </w:r>
    </w:p>
    <w:p w:rsidR="00000000" w:rsidDel="00000000" w:rsidP="00000000" w:rsidRDefault="00000000" w:rsidRPr="00000000" w14:paraId="000001F0">
      <w:pPr>
        <w:spacing w:after="240" w:before="240" w:lineRule="auto"/>
        <w:rPr/>
      </w:pPr>
      <w:r w:rsidDel="00000000" w:rsidR="00000000" w:rsidRPr="00000000">
        <w:rPr>
          <w:rtl w:val="0"/>
        </w:rPr>
        <w:t xml:space="preserve">Review any dispositions affecting the property.</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7vsf8f79ct5y" w:id="220"/>
      <w:bookmarkEnd w:id="220"/>
      <w:r w:rsidDel="00000000" w:rsidR="00000000" w:rsidRPr="00000000">
        <w:rPr>
          <w:b w:val="1"/>
          <w:bCs w:val="1"/>
          <w:color w:val="000000"/>
          <w:sz w:val="26"/>
          <w:szCs w:val="26"/>
          <w:rtl w:val="0"/>
        </w:rPr>
        <w:t xml:space="preserve">Necessary Heirs</w:t>
      </w:r>
    </w:p>
    <w:p w:rsidR="00000000" w:rsidDel="00000000" w:rsidP="00000000" w:rsidRDefault="00000000" w:rsidRPr="00000000" w14:paraId="000001F2">
      <w:pPr>
        <w:spacing w:after="240" w:before="240" w:lineRule="auto"/>
        <w:rPr/>
      </w:pPr>
      <w:r w:rsidDel="00000000" w:rsidR="00000000" w:rsidRPr="00000000">
        <w:rPr>
          <w:rtl w:val="0"/>
        </w:rPr>
        <w:t xml:space="preserve">Assess protected inheritance rights where applicable.</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4excxg5wxivo" w:id="221"/>
      <w:bookmarkEnd w:id="221"/>
      <w:r w:rsidDel="00000000" w:rsidR="00000000" w:rsidRPr="00000000">
        <w:rPr>
          <w:b w:val="1"/>
          <w:bCs w:val="1"/>
          <w:color w:val="000000"/>
          <w:sz w:val="26"/>
          <w:szCs w:val="26"/>
          <w:rtl w:val="0"/>
        </w:rPr>
        <w:t xml:space="preserve">Applicable Succession Law</w:t>
      </w:r>
    </w:p>
    <w:p w:rsidR="00000000" w:rsidDel="00000000" w:rsidP="00000000" w:rsidRDefault="00000000" w:rsidRPr="00000000" w14:paraId="000001F4">
      <w:pPr>
        <w:spacing w:after="240" w:before="240" w:lineRule="auto"/>
        <w:rPr/>
      </w:pPr>
      <w:r w:rsidDel="00000000" w:rsidR="00000000" w:rsidRPr="00000000">
        <w:rPr>
          <w:rtl w:val="0"/>
        </w:rPr>
        <w:t xml:space="preserve">Determine the governing legal framework.</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yg3db2sxrda8" w:id="222"/>
      <w:bookmarkEnd w:id="222"/>
      <w:r w:rsidDel="00000000" w:rsidR="00000000" w:rsidRPr="00000000">
        <w:rPr>
          <w:b w:val="1"/>
          <w:bCs w:val="1"/>
          <w:color w:val="000000"/>
          <w:sz w:val="26"/>
          <w:szCs w:val="26"/>
          <w:rtl w:val="0"/>
        </w:rPr>
        <w:t xml:space="preserve">Probate</w:t>
      </w:r>
    </w:p>
    <w:p w:rsidR="00000000" w:rsidDel="00000000" w:rsidP="00000000" w:rsidRDefault="00000000" w:rsidRPr="00000000" w14:paraId="000001F6">
      <w:pPr>
        <w:spacing w:after="240" w:before="240" w:lineRule="auto"/>
        <w:rPr/>
      </w:pPr>
      <w:r w:rsidDel="00000000" w:rsidR="00000000" w:rsidRPr="00000000">
        <w:rPr>
          <w:rtl w:val="0"/>
        </w:rPr>
        <w:t xml:space="preserve">Complete the required inheritance procedure.</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su401c53gocf" w:id="223"/>
      <w:bookmarkEnd w:id="223"/>
      <w:r w:rsidDel="00000000" w:rsidR="00000000" w:rsidRPr="00000000">
        <w:rPr>
          <w:b w:val="1"/>
          <w:bCs w:val="1"/>
          <w:color w:val="000000"/>
          <w:sz w:val="26"/>
          <w:szCs w:val="26"/>
          <w:rtl w:val="0"/>
        </w:rPr>
        <w:t xml:space="preserve">ITCMD</w:t>
      </w:r>
    </w:p>
    <w:p w:rsidR="00000000" w:rsidDel="00000000" w:rsidP="00000000" w:rsidRDefault="00000000" w:rsidRPr="00000000" w14:paraId="000001F8">
      <w:pPr>
        <w:spacing w:after="240" w:before="240" w:lineRule="auto"/>
        <w:rPr/>
      </w:pPr>
      <w:r w:rsidDel="00000000" w:rsidR="00000000" w:rsidRPr="00000000">
        <w:rPr>
          <w:rtl w:val="0"/>
        </w:rPr>
        <w:t xml:space="preserve">Address relevant inheritance tax obligations.</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lxz84yb6e36j" w:id="224"/>
      <w:bookmarkEnd w:id="224"/>
      <w:r w:rsidDel="00000000" w:rsidR="00000000" w:rsidRPr="00000000">
        <w:rPr>
          <w:b w:val="1"/>
          <w:bCs w:val="1"/>
          <w:color w:val="000000"/>
          <w:sz w:val="26"/>
          <w:szCs w:val="26"/>
          <w:rtl w:val="0"/>
        </w:rPr>
        <w:t xml:space="preserve">Property Registry</w:t>
      </w:r>
    </w:p>
    <w:p w:rsidR="00000000" w:rsidDel="00000000" w:rsidP="00000000" w:rsidRDefault="00000000" w:rsidRPr="00000000" w14:paraId="000001FA">
      <w:pPr>
        <w:spacing w:after="240" w:before="240" w:lineRule="auto"/>
        <w:rPr/>
      </w:pPr>
      <w:r w:rsidDel="00000000" w:rsidR="00000000" w:rsidRPr="00000000">
        <w:rPr>
          <w:rtl w:val="0"/>
        </w:rPr>
        <w:t xml:space="preserve">Record the legally appropriate transfer.</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rhr3q43egp3r" w:id="225"/>
      <w:bookmarkEnd w:id="225"/>
      <w:r w:rsidDel="00000000" w:rsidR="00000000" w:rsidRPr="00000000">
        <w:rPr>
          <w:b w:val="1"/>
          <w:bCs w:val="1"/>
          <w:color w:val="000000"/>
          <w:sz w:val="26"/>
          <w:szCs w:val="26"/>
          <w:rtl w:val="0"/>
        </w:rPr>
        <w:t xml:space="preserve">Sale</w:t>
      </w:r>
    </w:p>
    <w:p w:rsidR="00000000" w:rsidDel="00000000" w:rsidP="00000000" w:rsidRDefault="00000000" w:rsidRPr="00000000" w14:paraId="000001FC">
      <w:pPr>
        <w:spacing w:after="240" w:before="240" w:lineRule="auto"/>
        <w:rPr/>
      </w:pPr>
      <w:r w:rsidDel="00000000" w:rsidR="00000000" w:rsidRPr="00000000">
        <w:rPr>
          <w:rtl w:val="0"/>
        </w:rPr>
        <w:t xml:space="preserve">Additional legal and tax requirements may apply.</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A will alone does not ordinarily complete the registration of inherited Brazilian real estate in a beneficiary's name.</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[Request Brazilian Inherited Property Legal Assistance]</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8vrix1e8sgpj" w:id="226"/>
      <w:bookmarkEnd w:id="226"/>
      <w:r w:rsidDel="00000000" w:rsidR="00000000" w:rsidRPr="00000000">
        <w:rPr>
          <w:b w:val="1"/>
          <w:bCs w:val="1"/>
          <w:sz w:val="34"/>
          <w:szCs w:val="34"/>
          <w:rtl w:val="0"/>
        </w:rPr>
        <w:t xml:space="preserve">WHAT IF THE DECEASED LEFT BANK ACCOUNTS IN BRAZIL?</w:t>
      </w:r>
    </w:p>
    <w:p w:rsidR="00000000" w:rsidDel="00000000" w:rsidP="00000000" w:rsidRDefault="00000000" w:rsidRPr="00000000" w14:paraId="00000201">
      <w:pPr>
        <w:pStyle w:val="Heading1"/>
        <w:keepNext w:val="0"/>
        <w:keepLines w:val="0"/>
        <w:spacing w:before="480" w:lineRule="auto"/>
        <w:rPr>
          <w:b w:val="1"/>
          <w:bCs w:val="1"/>
          <w:sz w:val="46"/>
          <w:szCs w:val="46"/>
        </w:rPr>
      </w:pPr>
      <w:bookmarkStart w:colFirst="0" w:colLast="0" w:name="_czcr2xme4l0" w:id="227"/>
      <w:bookmarkEnd w:id="227"/>
      <w:r w:rsidDel="00000000" w:rsidR="00000000" w:rsidRPr="00000000">
        <w:rPr>
          <w:b w:val="1"/>
          <w:bCs w:val="1"/>
          <w:sz w:val="46"/>
          <w:szCs w:val="46"/>
          <w:rtl w:val="0"/>
        </w:rPr>
        <w:t xml:space="preserve">Testament Searches and Financial Assets</w:t>
      </w:r>
    </w:p>
    <w:p w:rsidR="00000000" w:rsidDel="00000000" w:rsidP="00000000" w:rsidRDefault="00000000" w:rsidRPr="00000000" w14:paraId="00000202">
      <w:pPr>
        <w:spacing w:after="240" w:before="240" w:lineRule="auto"/>
        <w:rPr/>
      </w:pPr>
      <w:r w:rsidDel="00000000" w:rsidR="00000000" w:rsidRPr="00000000">
        <w:rPr>
          <w:rtl w:val="0"/>
        </w:rPr>
        <w:t xml:space="preserve">Financial institutions may require succession documentation before releasing a deceased person's assets.</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ysigzumo5m8q" w:id="228"/>
      <w:bookmarkEnd w:id="228"/>
      <w:r w:rsidDel="00000000" w:rsidR="00000000" w:rsidRPr="00000000">
        <w:rPr>
          <w:b w:val="1"/>
          <w:bCs w:val="1"/>
          <w:color w:val="000000"/>
          <w:sz w:val="26"/>
          <w:szCs w:val="26"/>
          <w:rtl w:val="0"/>
        </w:rPr>
        <w:t xml:space="preserve">Account Identification</w:t>
      </w:r>
    </w:p>
    <w:p w:rsidR="00000000" w:rsidDel="00000000" w:rsidP="00000000" w:rsidRDefault="00000000" w:rsidRPr="00000000" w14:paraId="00000204">
      <w:pPr>
        <w:spacing w:after="240" w:before="240" w:lineRule="auto"/>
        <w:rPr/>
      </w:pPr>
      <w:r w:rsidDel="00000000" w:rsidR="00000000" w:rsidRPr="00000000">
        <w:rPr>
          <w:rtl w:val="0"/>
        </w:rPr>
        <w:t xml:space="preserve">Determine which accounts exist.</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c9b5bnxon4s5" w:id="229"/>
      <w:bookmarkEnd w:id="229"/>
      <w:r w:rsidDel="00000000" w:rsidR="00000000" w:rsidRPr="00000000">
        <w:rPr>
          <w:b w:val="1"/>
          <w:bCs w:val="1"/>
          <w:color w:val="000000"/>
          <w:sz w:val="26"/>
          <w:szCs w:val="26"/>
          <w:rtl w:val="0"/>
        </w:rPr>
        <w:t xml:space="preserve">Testament Search</w:t>
      </w:r>
    </w:p>
    <w:p w:rsidR="00000000" w:rsidDel="00000000" w:rsidP="00000000" w:rsidRDefault="00000000" w:rsidRPr="00000000" w14:paraId="00000206">
      <w:pPr>
        <w:spacing w:after="240" w:before="240" w:lineRule="auto"/>
        <w:rPr/>
      </w:pPr>
      <w:r w:rsidDel="00000000" w:rsidR="00000000" w:rsidRPr="00000000">
        <w:rPr>
          <w:rtl w:val="0"/>
        </w:rPr>
        <w:t xml:space="preserve">Obtain relevant will information.</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ea9okyrdqy2b" w:id="230"/>
      <w:bookmarkEnd w:id="230"/>
      <w:r w:rsidDel="00000000" w:rsidR="00000000" w:rsidRPr="00000000">
        <w:rPr>
          <w:b w:val="1"/>
          <w:bCs w:val="1"/>
          <w:color w:val="000000"/>
          <w:sz w:val="26"/>
          <w:szCs w:val="26"/>
          <w:rtl w:val="0"/>
        </w:rPr>
        <w:t xml:space="preserve">Probate Documents</w:t>
      </w:r>
    </w:p>
    <w:p w:rsidR="00000000" w:rsidDel="00000000" w:rsidP="00000000" w:rsidRDefault="00000000" w:rsidRPr="00000000" w14:paraId="00000208">
      <w:pPr>
        <w:spacing w:after="240" w:before="240" w:lineRule="auto"/>
        <w:rPr/>
      </w:pPr>
      <w:r w:rsidDel="00000000" w:rsidR="00000000" w:rsidRPr="00000000">
        <w:rPr>
          <w:rtl w:val="0"/>
        </w:rPr>
        <w:t xml:space="preserve">Prepare the appropriate legal instruments.</w:t>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5mngjk9y2ktj" w:id="231"/>
      <w:bookmarkEnd w:id="231"/>
      <w:r w:rsidDel="00000000" w:rsidR="00000000" w:rsidRPr="00000000">
        <w:rPr>
          <w:b w:val="1"/>
          <w:bCs w:val="1"/>
          <w:color w:val="000000"/>
          <w:sz w:val="26"/>
          <w:szCs w:val="26"/>
          <w:rtl w:val="0"/>
        </w:rPr>
        <w:t xml:space="preserve">Beneficiary Rights</w:t>
      </w:r>
    </w:p>
    <w:p w:rsidR="00000000" w:rsidDel="00000000" w:rsidP="00000000" w:rsidRDefault="00000000" w:rsidRPr="00000000" w14:paraId="0000020A">
      <w:pPr>
        <w:spacing w:after="240" w:before="240" w:lineRule="auto"/>
        <w:rPr/>
      </w:pPr>
      <w:r w:rsidDel="00000000" w:rsidR="00000000" w:rsidRPr="00000000">
        <w:rPr>
          <w:rtl w:val="0"/>
        </w:rPr>
        <w:t xml:space="preserve">Determine entitlement under applicable law.</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karive87nkrw" w:id="232"/>
      <w:bookmarkEnd w:id="232"/>
      <w:r w:rsidDel="00000000" w:rsidR="00000000" w:rsidRPr="00000000">
        <w:rPr>
          <w:b w:val="1"/>
          <w:bCs w:val="1"/>
          <w:color w:val="000000"/>
          <w:sz w:val="26"/>
          <w:szCs w:val="26"/>
          <w:rtl w:val="0"/>
        </w:rPr>
        <w:t xml:space="preserve">Bank Compliance</w:t>
      </w:r>
    </w:p>
    <w:p w:rsidR="00000000" w:rsidDel="00000000" w:rsidP="00000000" w:rsidRDefault="00000000" w:rsidRPr="00000000" w14:paraId="0000020C">
      <w:pPr>
        <w:spacing w:after="240" w:before="240" w:lineRule="auto"/>
        <w:rPr/>
      </w:pPr>
      <w:r w:rsidDel="00000000" w:rsidR="00000000" w:rsidRPr="00000000">
        <w:rPr>
          <w:rtl w:val="0"/>
        </w:rPr>
        <w:t xml:space="preserve">Provide the documentation requested by the institution.</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89wu7zsa2xlb" w:id="233"/>
      <w:bookmarkEnd w:id="233"/>
      <w:r w:rsidDel="00000000" w:rsidR="00000000" w:rsidRPr="00000000">
        <w:rPr>
          <w:b w:val="1"/>
          <w:bCs w:val="1"/>
          <w:color w:val="000000"/>
          <w:sz w:val="26"/>
          <w:szCs w:val="26"/>
          <w:rtl w:val="0"/>
        </w:rPr>
        <w:t xml:space="preserve">Court Orders</w:t>
      </w:r>
    </w:p>
    <w:p w:rsidR="00000000" w:rsidDel="00000000" w:rsidP="00000000" w:rsidRDefault="00000000" w:rsidRPr="00000000" w14:paraId="0000020E">
      <w:pPr>
        <w:spacing w:after="240" w:before="240" w:lineRule="auto"/>
        <w:rPr/>
      </w:pPr>
      <w:r w:rsidDel="00000000" w:rsidR="00000000" w:rsidRPr="00000000">
        <w:rPr>
          <w:rtl w:val="0"/>
        </w:rPr>
        <w:t xml:space="preserve">May be necessary in certain cases.</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giomcziiy0cw" w:id="234"/>
      <w:bookmarkEnd w:id="234"/>
      <w:r w:rsidDel="00000000" w:rsidR="00000000" w:rsidRPr="00000000">
        <w:rPr>
          <w:b w:val="1"/>
          <w:bCs w:val="1"/>
          <w:color w:val="000000"/>
          <w:sz w:val="26"/>
          <w:szCs w:val="26"/>
          <w:rtl w:val="0"/>
        </w:rPr>
        <w:t xml:space="preserve">ITCMD</w:t>
      </w:r>
    </w:p>
    <w:p w:rsidR="00000000" w:rsidDel="00000000" w:rsidP="00000000" w:rsidRDefault="00000000" w:rsidRPr="00000000" w14:paraId="00000210">
      <w:pPr>
        <w:spacing w:after="240" w:before="240" w:lineRule="auto"/>
        <w:rPr/>
      </w:pPr>
      <w:r w:rsidDel="00000000" w:rsidR="00000000" w:rsidRPr="00000000">
        <w:rPr>
          <w:rtl w:val="0"/>
        </w:rPr>
        <w:t xml:space="preserve">Assess relevant inheritance tax requirements.</w:t>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82xo57r0wxw4" w:id="235"/>
      <w:bookmarkEnd w:id="235"/>
      <w:r w:rsidDel="00000000" w:rsidR="00000000" w:rsidRPr="00000000">
        <w:rPr>
          <w:b w:val="1"/>
          <w:bCs w:val="1"/>
          <w:color w:val="000000"/>
          <w:sz w:val="26"/>
          <w:szCs w:val="26"/>
          <w:rtl w:val="0"/>
        </w:rPr>
        <w:t xml:space="preserve">International Remittance</w:t>
      </w:r>
    </w:p>
    <w:p w:rsidR="00000000" w:rsidDel="00000000" w:rsidP="00000000" w:rsidRDefault="00000000" w:rsidRPr="00000000" w14:paraId="00000212">
      <w:pPr>
        <w:spacing w:after="240" w:before="240" w:lineRule="auto"/>
        <w:rPr/>
      </w:pPr>
      <w:r w:rsidDel="00000000" w:rsidR="00000000" w:rsidRPr="00000000">
        <w:rPr>
          <w:rtl w:val="0"/>
        </w:rPr>
        <w:t xml:space="preserve">Lawfully available funds may be transferred through authorized institutions.</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The will search and the bank's release of funds are separate procedures.</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[Discuss Inherited Brazilian Bank Accounts]</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ywe2bbexf5o" w:id="236"/>
      <w:bookmarkEnd w:id="236"/>
      <w:r w:rsidDel="00000000" w:rsidR="00000000" w:rsidRPr="00000000">
        <w:rPr>
          <w:b w:val="1"/>
          <w:bCs w:val="1"/>
          <w:sz w:val="34"/>
          <w:szCs w:val="34"/>
          <w:rtl w:val="0"/>
        </w:rPr>
        <w:t xml:space="preserve">CAN FOREIGN HEIRS REQUEST A BRAZILIAN WILL SEARCH?</w:t>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7pjv0jodirv7" w:id="237"/>
      <w:bookmarkEnd w:id="237"/>
      <w:r w:rsidDel="00000000" w:rsidR="00000000" w:rsidRPr="00000000">
        <w:rPr>
          <w:b w:val="1"/>
          <w:bCs w:val="1"/>
          <w:sz w:val="46"/>
          <w:szCs w:val="46"/>
          <w:rtl w:val="0"/>
        </w:rPr>
        <w:t xml:space="preserve">Assistance for Beneficiaries Living Abroad</w:t>
      </w:r>
    </w:p>
    <w:p w:rsidR="00000000" w:rsidDel="00000000" w:rsidP="00000000" w:rsidRDefault="00000000" w:rsidRPr="00000000" w14:paraId="00000218">
      <w:pPr>
        <w:spacing w:after="240" w:before="240" w:lineRule="auto"/>
        <w:rPr/>
      </w:pPr>
      <w:r w:rsidDel="00000000" w:rsidR="00000000" w:rsidRPr="00000000">
        <w:rPr>
          <w:rtl w:val="0"/>
        </w:rPr>
        <w:t xml:space="preserve">Foreign heirs may need Brazilian testamentary records without being physically present in the country.</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dcky2d5phans" w:id="238"/>
      <w:bookmarkEnd w:id="238"/>
      <w:r w:rsidDel="00000000" w:rsidR="00000000" w:rsidRPr="00000000">
        <w:rPr>
          <w:b w:val="1"/>
          <w:bCs w:val="1"/>
          <w:color w:val="000000"/>
          <w:sz w:val="26"/>
          <w:szCs w:val="26"/>
          <w:rtl w:val="0"/>
        </w:rPr>
        <w:t xml:space="preserve">Online Requests</w:t>
      </w:r>
    </w:p>
    <w:p w:rsidR="00000000" w:rsidDel="00000000" w:rsidP="00000000" w:rsidRDefault="00000000" w:rsidRPr="00000000" w14:paraId="0000021A">
      <w:pPr>
        <w:spacing w:after="240" w:before="240" w:lineRule="auto"/>
        <w:rPr/>
      </w:pPr>
      <w:r w:rsidDel="00000000" w:rsidR="00000000" w:rsidRPr="00000000">
        <w:rPr>
          <w:rtl w:val="0"/>
        </w:rPr>
        <w:t xml:space="preserve">The official system supports electronic requests under its rules.</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giexho7ujyre" w:id="239"/>
      <w:bookmarkEnd w:id="239"/>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021C">
      <w:pPr>
        <w:spacing w:after="240" w:before="240" w:lineRule="auto"/>
        <w:rPr/>
      </w:pPr>
      <w:r w:rsidDel="00000000" w:rsidR="00000000" w:rsidRPr="00000000">
        <w:rPr>
          <w:rtl w:val="0"/>
        </w:rPr>
        <w:t xml:space="preserve">The applicant may need to provide appropriate documents.</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pcqg2nlj8v0c" w:id="240"/>
      <w:bookmarkEnd w:id="240"/>
      <w:r w:rsidDel="00000000" w:rsidR="00000000" w:rsidRPr="00000000">
        <w:rPr>
          <w:b w:val="1"/>
          <w:bCs w:val="1"/>
          <w:color w:val="000000"/>
          <w:sz w:val="26"/>
          <w:szCs w:val="26"/>
          <w:rtl w:val="0"/>
        </w:rPr>
        <w:t xml:space="preserve">Foreign Death Certificate</w:t>
      </w:r>
    </w:p>
    <w:p w:rsidR="00000000" w:rsidDel="00000000" w:rsidP="00000000" w:rsidRDefault="00000000" w:rsidRPr="00000000" w14:paraId="0000021E">
      <w:pPr>
        <w:spacing w:after="240" w:before="240" w:lineRule="auto"/>
        <w:rPr/>
      </w:pPr>
      <w:r w:rsidDel="00000000" w:rsidR="00000000" w:rsidRPr="00000000">
        <w:rPr>
          <w:rtl w:val="0"/>
        </w:rPr>
        <w:t xml:space="preserve">Authentication and translation may be necessary.</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ja9ht1k10zks" w:id="241"/>
      <w:bookmarkEnd w:id="241"/>
      <w:r w:rsidDel="00000000" w:rsidR="00000000" w:rsidRPr="00000000">
        <w:rPr>
          <w:b w:val="1"/>
          <w:bCs w:val="1"/>
          <w:color w:val="000000"/>
          <w:sz w:val="26"/>
          <w:szCs w:val="26"/>
          <w:rtl w:val="0"/>
        </w:rPr>
        <w:t xml:space="preserve">Brazilian CPF</w:t>
      </w:r>
    </w:p>
    <w:p w:rsidR="00000000" w:rsidDel="00000000" w:rsidP="00000000" w:rsidRDefault="00000000" w:rsidRPr="00000000" w14:paraId="00000220">
      <w:pPr>
        <w:spacing w:after="240" w:before="240" w:lineRule="auto"/>
        <w:rPr/>
      </w:pPr>
      <w:r w:rsidDel="00000000" w:rsidR="00000000" w:rsidRPr="00000000">
        <w:rPr>
          <w:rtl w:val="0"/>
        </w:rPr>
        <w:t xml:space="preserve">The deceased's CPF may assist identification.</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ooryi7e3wy4a" w:id="242"/>
      <w:bookmarkEnd w:id="242"/>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0222">
      <w:pPr>
        <w:spacing w:after="240" w:before="240" w:lineRule="auto"/>
        <w:rPr/>
      </w:pPr>
      <w:r w:rsidDel="00000000" w:rsidR="00000000" w:rsidRPr="00000000">
        <w:rPr>
          <w:rtl w:val="0"/>
        </w:rPr>
        <w:t xml:space="preserve">May be useful or necessary for certain follow-up acts.</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ylm37bkze4nj" w:id="243"/>
      <w:bookmarkEnd w:id="243"/>
      <w:r w:rsidDel="00000000" w:rsidR="00000000" w:rsidRPr="00000000">
        <w:rPr>
          <w:b w:val="1"/>
          <w:bCs w:val="1"/>
          <w:color w:val="000000"/>
          <w:sz w:val="26"/>
          <w:szCs w:val="26"/>
          <w:rtl w:val="0"/>
        </w:rPr>
        <w:t xml:space="preserve">Official Certificate</w:t>
      </w:r>
    </w:p>
    <w:p w:rsidR="00000000" w:rsidDel="00000000" w:rsidP="00000000" w:rsidRDefault="00000000" w:rsidRPr="00000000" w14:paraId="00000224">
      <w:pPr>
        <w:spacing w:after="240" w:before="240" w:lineRule="auto"/>
        <w:rPr/>
      </w:pPr>
      <w:r w:rsidDel="00000000" w:rsidR="00000000" w:rsidRPr="00000000">
        <w:rPr>
          <w:rtl w:val="0"/>
        </w:rPr>
        <w:t xml:space="preserve">Can be obtained through the relevant process.</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8bp64va8sxlz" w:id="244"/>
      <w:bookmarkEnd w:id="244"/>
      <w:r w:rsidDel="00000000" w:rsidR="00000000" w:rsidRPr="00000000">
        <w:rPr>
          <w:b w:val="1"/>
          <w:bCs w:val="1"/>
          <w:color w:val="000000"/>
          <w:sz w:val="26"/>
          <w:szCs w:val="26"/>
          <w:rtl w:val="0"/>
        </w:rPr>
        <w:t xml:space="preserve">Copy of Testament</w:t>
      </w:r>
    </w:p>
    <w:p w:rsidR="00000000" w:rsidDel="00000000" w:rsidP="00000000" w:rsidRDefault="00000000" w:rsidRPr="00000000" w14:paraId="00000226">
      <w:pPr>
        <w:spacing w:after="240" w:before="240" w:lineRule="auto"/>
        <w:rPr/>
      </w:pPr>
      <w:r w:rsidDel="00000000" w:rsidR="00000000" w:rsidRPr="00000000">
        <w:rPr>
          <w:rtl w:val="0"/>
        </w:rPr>
        <w:t xml:space="preserve">Requires a separate assessment of notarial access requirements.</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9j4elfgvbkho" w:id="245"/>
      <w:bookmarkEnd w:id="245"/>
      <w:r w:rsidDel="00000000" w:rsidR="00000000" w:rsidRPr="00000000">
        <w:rPr>
          <w:b w:val="1"/>
          <w:bCs w:val="1"/>
          <w:color w:val="000000"/>
          <w:sz w:val="26"/>
          <w:szCs w:val="26"/>
          <w:rtl w:val="0"/>
        </w:rPr>
        <w:t xml:space="preserve">Probate Representation</w:t>
      </w:r>
    </w:p>
    <w:p w:rsidR="00000000" w:rsidDel="00000000" w:rsidP="00000000" w:rsidRDefault="00000000" w:rsidRPr="00000000" w14:paraId="00000228">
      <w:pPr>
        <w:spacing w:after="240" w:before="240" w:lineRule="auto"/>
        <w:rPr/>
      </w:pPr>
      <w:r w:rsidDel="00000000" w:rsidR="00000000" w:rsidRPr="00000000">
        <w:rPr>
          <w:rtl w:val="0"/>
        </w:rPr>
        <w:t xml:space="preserve">A Brazilian attorney may assist with subsequent legal steps.</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[Request Remote Brazilian Will Search Assistance]</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ue61l7nh1xhi" w:id="246"/>
      <w:bookmarkEnd w:id="246"/>
      <w:r w:rsidDel="00000000" w:rsidR="00000000" w:rsidRPr="00000000">
        <w:rPr>
          <w:b w:val="1"/>
          <w:bCs w:val="1"/>
          <w:sz w:val="34"/>
          <w:szCs w:val="34"/>
          <w:rtl w:val="0"/>
        </w:rPr>
        <w:t xml:space="preserve">HOW LONG DOES A BRAZILIAN WILL SEARCH TAKE?</w:t>
      </w:r>
    </w:p>
    <w:p w:rsidR="00000000" w:rsidDel="00000000" w:rsidP="00000000" w:rsidRDefault="00000000" w:rsidRPr="00000000" w14:paraId="0000022C">
      <w:pPr>
        <w:pStyle w:val="Heading1"/>
        <w:keepNext w:val="0"/>
        <w:keepLines w:val="0"/>
        <w:spacing w:before="480" w:lineRule="auto"/>
        <w:rPr>
          <w:b w:val="1"/>
          <w:bCs w:val="1"/>
          <w:sz w:val="46"/>
          <w:szCs w:val="46"/>
        </w:rPr>
      </w:pPr>
      <w:bookmarkStart w:colFirst="0" w:colLast="0" w:name="_f2mn4bxf3q6n" w:id="247"/>
      <w:bookmarkEnd w:id="247"/>
      <w:r w:rsidDel="00000000" w:rsidR="00000000" w:rsidRPr="00000000">
        <w:rPr>
          <w:b w:val="1"/>
          <w:bCs w:val="1"/>
          <w:sz w:val="46"/>
          <w:szCs w:val="46"/>
          <w:rtl w:val="0"/>
        </w:rPr>
        <w:t xml:space="preserve">Processing Times and Potential Delays</w:t>
      </w:r>
    </w:p>
    <w:p w:rsidR="00000000" w:rsidDel="00000000" w:rsidP="00000000" w:rsidRDefault="00000000" w:rsidRPr="00000000" w14:paraId="0000022D">
      <w:pPr>
        <w:spacing w:after="240" w:before="240" w:lineRule="auto"/>
        <w:rPr/>
      </w:pPr>
      <w:r w:rsidDel="00000000" w:rsidR="00000000" w:rsidRPr="00000000">
        <w:rPr>
          <w:rtl w:val="0"/>
        </w:rPr>
        <w:t xml:space="preserve">There is no universal guaranteed timeframe for every request.</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ot9dijz1kc0c" w:id="248"/>
      <w:bookmarkEnd w:id="248"/>
      <w:r w:rsidDel="00000000" w:rsidR="00000000" w:rsidRPr="00000000">
        <w:rPr>
          <w:b w:val="1"/>
          <w:bCs w:val="1"/>
          <w:color w:val="000000"/>
          <w:sz w:val="26"/>
          <w:szCs w:val="26"/>
          <w:rtl w:val="0"/>
        </w:rPr>
        <w:t xml:space="preserve">Official Processing</w:t>
      </w:r>
    </w:p>
    <w:p w:rsidR="00000000" w:rsidDel="00000000" w:rsidP="00000000" w:rsidRDefault="00000000" w:rsidRPr="00000000" w14:paraId="0000022F">
      <w:pPr>
        <w:spacing w:after="240" w:before="240" w:lineRule="auto"/>
        <w:rPr/>
      </w:pPr>
      <w:r w:rsidDel="00000000" w:rsidR="00000000" w:rsidRPr="00000000">
        <w:rPr>
          <w:rtl w:val="0"/>
        </w:rPr>
        <w:t xml:space="preserve">The issuing service follows its current procedures.</w:t>
      </w:r>
    </w:p>
    <w:p w:rsidR="00000000" w:rsidDel="00000000" w:rsidP="00000000" w:rsidRDefault="00000000" w:rsidRPr="00000000" w14:paraId="00000230">
      <w:pPr>
        <w:pStyle w:val="Heading3"/>
        <w:keepNext w:val="0"/>
        <w:keepLines w:val="0"/>
        <w:spacing w:before="280" w:lineRule="auto"/>
        <w:rPr>
          <w:b w:val="1"/>
          <w:bCs w:val="1"/>
          <w:color w:val="000000"/>
          <w:sz w:val="26"/>
          <w:szCs w:val="26"/>
        </w:rPr>
      </w:pPr>
      <w:bookmarkStart w:colFirst="0" w:colLast="0" w:name="_4fjyy7s8rkcj" w:id="249"/>
      <w:bookmarkEnd w:id="249"/>
      <w:r w:rsidDel="00000000" w:rsidR="00000000" w:rsidRPr="00000000">
        <w:rPr>
          <w:b w:val="1"/>
          <w:bCs w:val="1"/>
          <w:color w:val="000000"/>
          <w:sz w:val="26"/>
          <w:szCs w:val="26"/>
          <w:rtl w:val="0"/>
        </w:rPr>
        <w:t xml:space="preserve">Accurate Identification</w:t>
      </w:r>
    </w:p>
    <w:p w:rsidR="00000000" w:rsidDel="00000000" w:rsidP="00000000" w:rsidRDefault="00000000" w:rsidRPr="00000000" w14:paraId="00000231">
      <w:pPr>
        <w:spacing w:after="240" w:before="240" w:lineRule="auto"/>
        <w:rPr/>
      </w:pPr>
      <w:r w:rsidDel="00000000" w:rsidR="00000000" w:rsidRPr="00000000">
        <w:rPr>
          <w:rtl w:val="0"/>
        </w:rPr>
        <w:t xml:space="preserve">Complete data may reduce clarification requests.</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qzs9ogcalw7k" w:id="250"/>
      <w:bookmarkEnd w:id="250"/>
      <w:r w:rsidDel="00000000" w:rsidR="00000000" w:rsidRPr="00000000">
        <w:rPr>
          <w:b w:val="1"/>
          <w:bCs w:val="1"/>
          <w:color w:val="000000"/>
          <w:sz w:val="26"/>
          <w:szCs w:val="26"/>
          <w:rtl w:val="0"/>
        </w:rPr>
        <w:t xml:space="preserve">Foreign Death Certificates</w:t>
      </w:r>
    </w:p>
    <w:p w:rsidR="00000000" w:rsidDel="00000000" w:rsidP="00000000" w:rsidRDefault="00000000" w:rsidRPr="00000000" w14:paraId="00000233">
      <w:pPr>
        <w:spacing w:after="240" w:before="240" w:lineRule="auto"/>
        <w:rPr/>
      </w:pPr>
      <w:r w:rsidDel="00000000" w:rsidR="00000000" w:rsidRPr="00000000">
        <w:rPr>
          <w:rtl w:val="0"/>
        </w:rPr>
        <w:t xml:space="preserve">Authentication and translation can add time.</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cqxmursrqwbd" w:id="251"/>
      <w:bookmarkEnd w:id="251"/>
      <w:r w:rsidDel="00000000" w:rsidR="00000000" w:rsidRPr="00000000">
        <w:rPr>
          <w:b w:val="1"/>
          <w:bCs w:val="1"/>
          <w:color w:val="000000"/>
          <w:sz w:val="26"/>
          <w:szCs w:val="26"/>
          <w:rtl w:val="0"/>
        </w:rPr>
        <w:t xml:space="preserve">Historical Records</w:t>
      </w:r>
    </w:p>
    <w:p w:rsidR="00000000" w:rsidDel="00000000" w:rsidP="00000000" w:rsidRDefault="00000000" w:rsidRPr="00000000" w14:paraId="00000235">
      <w:pPr>
        <w:spacing w:after="240" w:before="240" w:lineRule="auto"/>
        <w:rPr/>
      </w:pPr>
      <w:r w:rsidDel="00000000" w:rsidR="00000000" w:rsidRPr="00000000">
        <w:rPr>
          <w:rtl w:val="0"/>
        </w:rPr>
        <w:t xml:space="preserve">Older records may require verification.</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cf6bg1mrvgme" w:id="252"/>
      <w:bookmarkEnd w:id="252"/>
      <w:r w:rsidDel="00000000" w:rsidR="00000000" w:rsidRPr="00000000">
        <w:rPr>
          <w:b w:val="1"/>
          <w:bCs w:val="1"/>
          <w:color w:val="000000"/>
          <w:sz w:val="26"/>
          <w:szCs w:val="26"/>
          <w:rtl w:val="0"/>
        </w:rPr>
        <w:t xml:space="preserve">Similar Names</w:t>
      </w:r>
    </w:p>
    <w:p w:rsidR="00000000" w:rsidDel="00000000" w:rsidP="00000000" w:rsidRDefault="00000000" w:rsidRPr="00000000" w14:paraId="00000237">
      <w:pPr>
        <w:spacing w:after="240" w:before="240" w:lineRule="auto"/>
        <w:rPr/>
      </w:pPr>
      <w:r w:rsidDel="00000000" w:rsidR="00000000" w:rsidRPr="00000000">
        <w:rPr>
          <w:rtl w:val="0"/>
        </w:rPr>
        <w:t xml:space="preserve">Additional identification may be necessary.</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2lm1bu1kzucn" w:id="253"/>
      <w:bookmarkEnd w:id="253"/>
      <w:r w:rsidDel="00000000" w:rsidR="00000000" w:rsidRPr="00000000">
        <w:rPr>
          <w:b w:val="1"/>
          <w:bCs w:val="1"/>
          <w:color w:val="000000"/>
          <w:sz w:val="26"/>
          <w:szCs w:val="26"/>
          <w:rtl w:val="0"/>
        </w:rPr>
        <w:t xml:space="preserve">Notarial Follow-Up</w:t>
      </w:r>
    </w:p>
    <w:p w:rsidR="00000000" w:rsidDel="00000000" w:rsidP="00000000" w:rsidRDefault="00000000" w:rsidRPr="00000000" w14:paraId="00000239">
      <w:pPr>
        <w:spacing w:after="240" w:before="240" w:lineRule="auto"/>
        <w:rPr/>
      </w:pPr>
      <w:r w:rsidDel="00000000" w:rsidR="00000000" w:rsidRPr="00000000">
        <w:rPr>
          <w:rtl w:val="0"/>
        </w:rPr>
        <w:t xml:space="preserve">Obtaining a testament copy is a separate process.</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j94v5vlvwn29" w:id="254"/>
      <w:bookmarkEnd w:id="254"/>
      <w:r w:rsidDel="00000000" w:rsidR="00000000" w:rsidRPr="00000000">
        <w:rPr>
          <w:b w:val="1"/>
          <w:bCs w:val="1"/>
          <w:color w:val="000000"/>
          <w:sz w:val="26"/>
          <w:szCs w:val="26"/>
          <w:rtl w:val="0"/>
        </w:rPr>
        <w:t xml:space="preserve">Apostille</w:t>
      </w:r>
    </w:p>
    <w:p w:rsidR="00000000" w:rsidDel="00000000" w:rsidP="00000000" w:rsidRDefault="00000000" w:rsidRPr="00000000" w14:paraId="0000023B">
      <w:pPr>
        <w:spacing w:after="240" w:before="240" w:lineRule="auto"/>
        <w:rPr/>
      </w:pPr>
      <w:r w:rsidDel="00000000" w:rsidR="00000000" w:rsidRPr="00000000">
        <w:rPr>
          <w:rtl w:val="0"/>
        </w:rPr>
        <w:t xml:space="preserve">Authentication has its own processing requirements.</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45a7oiupfa47" w:id="255"/>
      <w:bookmarkEnd w:id="255"/>
      <w:r w:rsidDel="00000000" w:rsidR="00000000" w:rsidRPr="00000000">
        <w:rPr>
          <w:b w:val="1"/>
          <w:bCs w:val="1"/>
          <w:color w:val="000000"/>
          <w:sz w:val="26"/>
          <w:szCs w:val="26"/>
          <w:rtl w:val="0"/>
        </w:rPr>
        <w:t xml:space="preserve">Foreign Use</w:t>
      </w:r>
    </w:p>
    <w:p w:rsidR="00000000" w:rsidDel="00000000" w:rsidP="00000000" w:rsidRDefault="00000000" w:rsidRPr="00000000" w14:paraId="0000023D">
      <w:pPr>
        <w:spacing w:after="240" w:before="240" w:lineRule="auto"/>
        <w:rPr/>
      </w:pPr>
      <w:r w:rsidDel="00000000" w:rsidR="00000000" w:rsidRPr="00000000">
        <w:rPr>
          <w:rtl w:val="0"/>
        </w:rPr>
        <w:t xml:space="preserve">Translation and receiving-country requirements may add time.</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Caspani Lawyers does not guarantee a specific certificate issuance date or notarial response time.</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[Discuss Your Brazilian Will Search Timeline]</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ekzru4vn4uol" w:id="256"/>
      <w:bookmarkEnd w:id="256"/>
      <w:r w:rsidDel="00000000" w:rsidR="00000000" w:rsidRPr="00000000">
        <w:rPr>
          <w:b w:val="1"/>
          <w:bCs w:val="1"/>
          <w:sz w:val="34"/>
          <w:szCs w:val="34"/>
          <w:rtl w:val="0"/>
        </w:rPr>
        <w:t xml:space="preserve">HOW MUCH DOES IT COST TO SEARCH FOR A WILL IN BRAZIL?</w:t>
      </w:r>
    </w:p>
    <w:p w:rsidR="00000000" w:rsidDel="00000000" w:rsidP="00000000" w:rsidRDefault="00000000" w:rsidRPr="00000000" w14:paraId="00000242">
      <w:pPr>
        <w:pStyle w:val="Heading1"/>
        <w:keepNext w:val="0"/>
        <w:keepLines w:val="0"/>
        <w:spacing w:before="480" w:lineRule="auto"/>
        <w:rPr>
          <w:b w:val="1"/>
          <w:bCs w:val="1"/>
          <w:sz w:val="46"/>
          <w:szCs w:val="46"/>
        </w:rPr>
      </w:pPr>
      <w:bookmarkStart w:colFirst="0" w:colLast="0" w:name="_szk7wava33zm" w:id="257"/>
      <w:bookmarkEnd w:id="257"/>
      <w:r w:rsidDel="00000000" w:rsidR="00000000" w:rsidRPr="00000000">
        <w:rPr>
          <w:b w:val="1"/>
          <w:bCs w:val="1"/>
          <w:sz w:val="46"/>
          <w:szCs w:val="46"/>
          <w:rtl w:val="0"/>
        </w:rPr>
        <w:t xml:space="preserve">Official Fees and Legal Assistance</w:t>
      </w:r>
    </w:p>
    <w:p w:rsidR="00000000" w:rsidDel="00000000" w:rsidP="00000000" w:rsidRDefault="00000000" w:rsidRPr="00000000" w14:paraId="00000243">
      <w:pPr>
        <w:spacing w:after="240" w:before="240" w:lineRule="auto"/>
        <w:rPr/>
      </w:pPr>
      <w:r w:rsidDel="00000000" w:rsidR="00000000" w:rsidRPr="00000000">
        <w:rPr>
          <w:rtl w:val="0"/>
        </w:rPr>
        <w:t xml:space="preserve">Costs depend on the documents and services required.</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3z5aazlr3hx8" w:id="258"/>
      <w:bookmarkEnd w:id="258"/>
      <w:r w:rsidDel="00000000" w:rsidR="00000000" w:rsidRPr="00000000">
        <w:rPr>
          <w:b w:val="1"/>
          <w:bCs w:val="1"/>
          <w:color w:val="000000"/>
          <w:sz w:val="26"/>
          <w:szCs w:val="26"/>
          <w:rtl w:val="0"/>
        </w:rPr>
        <w:t xml:space="preserve">Official Search Certificate</w:t>
      </w:r>
    </w:p>
    <w:p w:rsidR="00000000" w:rsidDel="00000000" w:rsidP="00000000" w:rsidRDefault="00000000" w:rsidRPr="00000000" w14:paraId="00000245">
      <w:pPr>
        <w:spacing w:after="240" w:before="240" w:lineRule="auto"/>
        <w:rPr/>
      </w:pPr>
      <w:r w:rsidDel="00000000" w:rsidR="00000000" w:rsidRPr="00000000">
        <w:rPr>
          <w:rtl w:val="0"/>
        </w:rPr>
        <w:t xml:space="preserve">Subject to the current official service charges.</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bs8k20ic8woo" w:id="259"/>
      <w:bookmarkEnd w:id="259"/>
      <w:r w:rsidDel="00000000" w:rsidR="00000000" w:rsidRPr="00000000">
        <w:rPr>
          <w:b w:val="1"/>
          <w:bCs w:val="1"/>
          <w:color w:val="000000"/>
          <w:sz w:val="26"/>
          <w:szCs w:val="26"/>
          <w:rtl w:val="0"/>
        </w:rPr>
        <w:t xml:space="preserve">Paid Legal Consultation</w:t>
      </w:r>
    </w:p>
    <w:p w:rsidR="00000000" w:rsidDel="00000000" w:rsidP="00000000" w:rsidRDefault="00000000" w:rsidRPr="00000000" w14:paraId="00000247">
      <w:pPr>
        <w:spacing w:after="240" w:before="240" w:lineRule="auto"/>
        <w:rPr/>
      </w:pPr>
      <w:r w:rsidDel="00000000" w:rsidR="00000000" w:rsidRPr="00000000">
        <w:rPr>
          <w:rtl w:val="0"/>
        </w:rPr>
        <w:t xml:space="preserve">An individualized assessment of the matter.</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4j7mexzagjkq" w:id="260"/>
      <w:bookmarkEnd w:id="260"/>
      <w:r w:rsidDel="00000000" w:rsidR="00000000" w:rsidRPr="00000000">
        <w:rPr>
          <w:b w:val="1"/>
          <w:bCs w:val="1"/>
          <w:color w:val="000000"/>
          <w:sz w:val="26"/>
          <w:szCs w:val="26"/>
          <w:rtl w:val="0"/>
        </w:rPr>
        <w:t xml:space="preserve">Notarial Copy</w:t>
      </w:r>
    </w:p>
    <w:p w:rsidR="00000000" w:rsidDel="00000000" w:rsidP="00000000" w:rsidRDefault="00000000" w:rsidRPr="00000000" w14:paraId="00000249">
      <w:pPr>
        <w:spacing w:after="240" w:before="240" w:lineRule="auto"/>
        <w:rPr/>
      </w:pPr>
      <w:r w:rsidDel="00000000" w:rsidR="00000000" w:rsidRPr="00000000">
        <w:rPr>
          <w:rtl w:val="0"/>
        </w:rPr>
        <w:t xml:space="preserve">May involve separate fees.</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3zh62cmwhra3" w:id="261"/>
      <w:bookmarkEnd w:id="261"/>
      <w:r w:rsidDel="00000000" w:rsidR="00000000" w:rsidRPr="00000000">
        <w:rPr>
          <w:b w:val="1"/>
          <w:bCs w:val="1"/>
          <w:color w:val="000000"/>
          <w:sz w:val="26"/>
          <w:szCs w:val="26"/>
          <w:rtl w:val="0"/>
        </w:rPr>
        <w:t xml:space="preserve">Historical Investigation</w:t>
      </w:r>
    </w:p>
    <w:p w:rsidR="00000000" w:rsidDel="00000000" w:rsidP="00000000" w:rsidRDefault="00000000" w:rsidRPr="00000000" w14:paraId="0000024B">
      <w:pPr>
        <w:spacing w:after="240" w:before="240" w:lineRule="auto"/>
        <w:rPr/>
      </w:pPr>
      <w:r w:rsidDel="00000000" w:rsidR="00000000" w:rsidRPr="00000000">
        <w:rPr>
          <w:rtl w:val="0"/>
        </w:rPr>
        <w:t xml:space="preserve">Additional research may require separate work.</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r7nhsl4yw9wz" w:id="262"/>
      <w:bookmarkEnd w:id="262"/>
      <w:r w:rsidDel="00000000" w:rsidR="00000000" w:rsidRPr="00000000">
        <w:rPr>
          <w:b w:val="1"/>
          <w:bCs w:val="1"/>
          <w:color w:val="000000"/>
          <w:sz w:val="26"/>
          <w:szCs w:val="26"/>
          <w:rtl w:val="0"/>
        </w:rPr>
        <w:t xml:space="preserve">Apostille</w:t>
      </w:r>
    </w:p>
    <w:p w:rsidR="00000000" w:rsidDel="00000000" w:rsidP="00000000" w:rsidRDefault="00000000" w:rsidRPr="00000000" w14:paraId="0000024D">
      <w:pPr>
        <w:spacing w:after="240" w:before="240" w:lineRule="auto"/>
        <w:rPr/>
      </w:pPr>
      <w:r w:rsidDel="00000000" w:rsidR="00000000" w:rsidRPr="00000000">
        <w:rPr>
          <w:rtl w:val="0"/>
        </w:rPr>
        <w:t xml:space="preserve">Subject to the relevant authorized provider's charges.</w:t>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hatjo2iijymc" w:id="263"/>
      <w:bookmarkEnd w:id="263"/>
      <w:r w:rsidDel="00000000" w:rsidR="00000000" w:rsidRPr="00000000">
        <w:rPr>
          <w:b w:val="1"/>
          <w:bCs w:val="1"/>
          <w:color w:val="000000"/>
          <w:sz w:val="26"/>
          <w:szCs w:val="26"/>
          <w:rtl w:val="0"/>
        </w:rPr>
        <w:t xml:space="preserve">Translation</w:t>
      </w:r>
    </w:p>
    <w:p w:rsidR="00000000" w:rsidDel="00000000" w:rsidP="00000000" w:rsidRDefault="00000000" w:rsidRPr="00000000" w14:paraId="0000024F">
      <w:pPr>
        <w:spacing w:after="240" w:before="240" w:lineRule="auto"/>
        <w:rPr/>
      </w:pPr>
      <w:r w:rsidDel="00000000" w:rsidR="00000000" w:rsidRPr="00000000">
        <w:rPr>
          <w:rtl w:val="0"/>
        </w:rPr>
        <w:t xml:space="preserve">Depends on the documents and language.</w:t>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o79kb0tk6ojx" w:id="264"/>
      <w:bookmarkEnd w:id="264"/>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0251">
      <w:pPr>
        <w:spacing w:after="240" w:before="240" w:lineRule="auto"/>
        <w:rPr/>
      </w:pPr>
      <w:r w:rsidDel="00000000" w:rsidR="00000000" w:rsidRPr="00000000">
        <w:rPr>
          <w:rtl w:val="0"/>
        </w:rPr>
        <w:t xml:space="preserve">Legalization or authentication costs may apply.</w:t>
      </w:r>
    </w:p>
    <w:p w:rsidR="00000000" w:rsidDel="00000000" w:rsidP="00000000" w:rsidRDefault="00000000" w:rsidRPr="00000000" w14:paraId="00000252">
      <w:pPr>
        <w:pStyle w:val="Heading3"/>
        <w:keepNext w:val="0"/>
        <w:keepLines w:val="0"/>
        <w:spacing w:before="280" w:lineRule="auto"/>
        <w:rPr>
          <w:b w:val="1"/>
          <w:bCs w:val="1"/>
          <w:color w:val="000000"/>
          <w:sz w:val="26"/>
          <w:szCs w:val="26"/>
        </w:rPr>
      </w:pPr>
      <w:bookmarkStart w:colFirst="0" w:colLast="0" w:name="_wopw0nbjzk50" w:id="265"/>
      <w:bookmarkEnd w:id="265"/>
      <w:r w:rsidDel="00000000" w:rsidR="00000000" w:rsidRPr="00000000">
        <w:rPr>
          <w:b w:val="1"/>
          <w:bCs w:val="1"/>
          <w:color w:val="000000"/>
          <w:sz w:val="26"/>
          <w:szCs w:val="26"/>
          <w:rtl w:val="0"/>
        </w:rPr>
        <w:t xml:space="preserve">Probate Representation</w:t>
      </w:r>
    </w:p>
    <w:p w:rsidR="00000000" w:rsidDel="00000000" w:rsidP="00000000" w:rsidRDefault="00000000" w:rsidRPr="00000000" w14:paraId="00000253">
      <w:pPr>
        <w:spacing w:after="240" w:before="240" w:lineRule="auto"/>
        <w:rPr/>
      </w:pPr>
      <w:r w:rsidDel="00000000" w:rsidR="00000000" w:rsidRPr="00000000">
        <w:rPr>
          <w:rtl w:val="0"/>
        </w:rPr>
        <w:t xml:space="preserve">Quoted separately.</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pd824gckzkcf" w:id="266"/>
      <w:bookmarkEnd w:id="266"/>
      <w:r w:rsidDel="00000000" w:rsidR="00000000" w:rsidRPr="00000000">
        <w:rPr>
          <w:b w:val="1"/>
          <w:bCs w:val="1"/>
          <w:color w:val="000000"/>
          <w:sz w:val="26"/>
          <w:szCs w:val="26"/>
          <w:rtl w:val="0"/>
        </w:rPr>
        <w:t xml:space="preserve">Estate Litigation</w:t>
      </w:r>
    </w:p>
    <w:p w:rsidR="00000000" w:rsidDel="00000000" w:rsidP="00000000" w:rsidRDefault="00000000" w:rsidRPr="00000000" w14:paraId="00000255">
      <w:pPr>
        <w:spacing w:after="240" w:before="240" w:lineRule="auto"/>
        <w:rPr/>
      </w:pPr>
      <w:r w:rsidDel="00000000" w:rsidR="00000000" w:rsidRPr="00000000">
        <w:rPr>
          <w:rtl w:val="0"/>
        </w:rPr>
        <w:t xml:space="preserve">Subject to a distinct professional engagement.</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The official certificate service and professional legal assistance are different services. A client may use the official platform directly where appropriate.</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[Book a Paid Will Search Cost Assessment]</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68h0c6x9rptr" w:id="267"/>
      <w:bookmarkEnd w:id="267"/>
      <w:r w:rsidDel="00000000" w:rsidR="00000000" w:rsidRPr="00000000">
        <w:rPr>
          <w:b w:val="1"/>
          <w:bCs w:val="1"/>
          <w:sz w:val="34"/>
          <w:szCs w:val="34"/>
          <w:rtl w:val="0"/>
        </w:rPr>
        <w:t xml:space="preserve">HOW CASPANI LAWYERS CAN HELP</w:t>
      </w:r>
    </w:p>
    <w:p w:rsidR="00000000" w:rsidDel="00000000" w:rsidP="00000000" w:rsidRDefault="00000000" w:rsidRPr="00000000" w14:paraId="0000025A">
      <w:pPr>
        <w:pStyle w:val="Heading1"/>
        <w:keepNext w:val="0"/>
        <w:keepLines w:val="0"/>
        <w:spacing w:before="480" w:lineRule="auto"/>
        <w:rPr>
          <w:b w:val="1"/>
          <w:bCs w:val="1"/>
          <w:sz w:val="46"/>
          <w:szCs w:val="46"/>
        </w:rPr>
      </w:pPr>
      <w:bookmarkStart w:colFirst="0" w:colLast="0" w:name="_95n482p07pgk" w:id="268"/>
      <w:bookmarkEnd w:id="268"/>
      <w:r w:rsidDel="00000000" w:rsidR="00000000" w:rsidRPr="00000000">
        <w:rPr>
          <w:b w:val="1"/>
          <w:bCs w:val="1"/>
          <w:sz w:val="46"/>
          <w:szCs w:val="46"/>
          <w:rtl w:val="0"/>
        </w:rPr>
        <w:t xml:space="preserve">Brazilian Will Search and Testament Document Assistance</w:t>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n0ol1kb75qco" w:id="269"/>
      <w:bookmarkEnd w:id="269"/>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025C">
      <w:pPr>
        <w:spacing w:after="240" w:before="240" w:lineRule="auto"/>
        <w:rPr/>
      </w:pPr>
      <w:r w:rsidDel="00000000" w:rsidR="00000000" w:rsidRPr="00000000">
        <w:rPr>
          <w:rtl w:val="0"/>
        </w:rPr>
        <w:t xml:space="preserve">We discuss the deceased, the estate, and the purpose of the search.</w:t>
      </w:r>
    </w:p>
    <w:p w:rsidR="00000000" w:rsidDel="00000000" w:rsidP="00000000" w:rsidRDefault="00000000" w:rsidRPr="00000000" w14:paraId="0000025D">
      <w:pPr>
        <w:pStyle w:val="Heading3"/>
        <w:keepNext w:val="0"/>
        <w:keepLines w:val="0"/>
        <w:spacing w:before="280" w:lineRule="auto"/>
        <w:rPr>
          <w:b w:val="1"/>
          <w:bCs w:val="1"/>
          <w:color w:val="000000"/>
          <w:sz w:val="26"/>
          <w:szCs w:val="26"/>
        </w:rPr>
      </w:pPr>
      <w:bookmarkStart w:colFirst="0" w:colLast="0" w:name="_s8p1nvczg5on" w:id="270"/>
      <w:bookmarkEnd w:id="270"/>
      <w:r w:rsidDel="00000000" w:rsidR="00000000" w:rsidRPr="00000000">
        <w:rPr>
          <w:b w:val="1"/>
          <w:bCs w:val="1"/>
          <w:color w:val="000000"/>
          <w:sz w:val="26"/>
          <w:szCs w:val="26"/>
          <w:rtl w:val="0"/>
        </w:rPr>
        <w:t xml:space="preserve">Step 2 – Identity and Document Review</w:t>
      </w:r>
    </w:p>
    <w:p w:rsidR="00000000" w:rsidDel="00000000" w:rsidP="00000000" w:rsidRDefault="00000000" w:rsidRPr="00000000" w14:paraId="0000025E">
      <w:pPr>
        <w:spacing w:after="240" w:before="240" w:lineRule="auto"/>
        <w:rPr/>
      </w:pPr>
      <w:r w:rsidDel="00000000" w:rsidR="00000000" w:rsidRPr="00000000">
        <w:rPr>
          <w:rtl w:val="0"/>
        </w:rPr>
        <w:t xml:space="preserve">We identify the information required for the appropriate procedure.</w:t>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xvzbgmtvvs3d" w:id="271"/>
      <w:bookmarkEnd w:id="271"/>
      <w:r w:rsidDel="00000000" w:rsidR="00000000" w:rsidRPr="00000000">
        <w:rPr>
          <w:b w:val="1"/>
          <w:bCs w:val="1"/>
          <w:color w:val="000000"/>
          <w:sz w:val="26"/>
          <w:szCs w:val="26"/>
          <w:rtl w:val="0"/>
        </w:rPr>
        <w:t xml:space="preserve">Step 3 – Search Strategy</w:t>
      </w:r>
    </w:p>
    <w:p w:rsidR="00000000" w:rsidDel="00000000" w:rsidP="00000000" w:rsidRDefault="00000000" w:rsidRPr="00000000" w14:paraId="00000260">
      <w:pPr>
        <w:spacing w:after="240" w:before="240" w:lineRule="auto"/>
        <w:rPr/>
      </w:pPr>
      <w:r w:rsidDel="00000000" w:rsidR="00000000" w:rsidRPr="00000000">
        <w:rPr>
          <w:rtl w:val="0"/>
        </w:rPr>
        <w:t xml:space="preserve">We assess the official national search and any justified supplementary steps.</w:t>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hvq8kvi1urwr" w:id="272"/>
      <w:bookmarkEnd w:id="272"/>
      <w:r w:rsidDel="00000000" w:rsidR="00000000" w:rsidRPr="00000000">
        <w:rPr>
          <w:b w:val="1"/>
          <w:bCs w:val="1"/>
          <w:color w:val="000000"/>
          <w:sz w:val="26"/>
          <w:szCs w:val="26"/>
          <w:rtl w:val="0"/>
        </w:rPr>
        <w:t xml:space="preserve">Step 4 – Professional Fee Proposal</w:t>
      </w:r>
    </w:p>
    <w:p w:rsidR="00000000" w:rsidDel="00000000" w:rsidP="00000000" w:rsidRDefault="00000000" w:rsidRPr="00000000" w14:paraId="00000262">
      <w:pPr>
        <w:spacing w:after="240" w:before="240" w:lineRule="auto"/>
        <w:rPr/>
      </w:pPr>
      <w:r w:rsidDel="00000000" w:rsidR="00000000" w:rsidRPr="00000000">
        <w:rPr>
          <w:rtl w:val="0"/>
        </w:rPr>
        <w:t xml:space="preserve">We define the proposed legal and administrative scope.</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j997yiyqykge" w:id="273"/>
      <w:bookmarkEnd w:id="273"/>
      <w:r w:rsidDel="00000000" w:rsidR="00000000" w:rsidRPr="00000000">
        <w:rPr>
          <w:b w:val="1"/>
          <w:bCs w:val="1"/>
          <w:color w:val="000000"/>
          <w:sz w:val="26"/>
          <w:szCs w:val="26"/>
          <w:rtl w:val="0"/>
        </w:rPr>
        <w:t xml:space="preserve">Step 5 – Official Search Coordination</w:t>
      </w:r>
    </w:p>
    <w:p w:rsidR="00000000" w:rsidDel="00000000" w:rsidP="00000000" w:rsidRDefault="00000000" w:rsidRPr="00000000" w14:paraId="00000264">
      <w:pPr>
        <w:spacing w:after="240" w:before="240" w:lineRule="auto"/>
        <w:rPr/>
      </w:pPr>
      <w:r w:rsidDel="00000000" w:rsidR="00000000" w:rsidRPr="00000000">
        <w:rPr>
          <w:rtl w:val="0"/>
        </w:rPr>
        <w:t xml:space="preserve">We assist with the relevant certificate request where engaged to do so.</w:t>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e9tgukh7cl35" w:id="274"/>
      <w:bookmarkEnd w:id="274"/>
      <w:r w:rsidDel="00000000" w:rsidR="00000000" w:rsidRPr="00000000">
        <w:rPr>
          <w:b w:val="1"/>
          <w:bCs w:val="1"/>
          <w:color w:val="000000"/>
          <w:sz w:val="26"/>
          <w:szCs w:val="26"/>
          <w:rtl w:val="0"/>
        </w:rPr>
        <w:t xml:space="preserve">Step 6 – Result Review</w:t>
      </w:r>
    </w:p>
    <w:p w:rsidR="00000000" w:rsidDel="00000000" w:rsidP="00000000" w:rsidRDefault="00000000" w:rsidRPr="00000000" w14:paraId="00000266">
      <w:pPr>
        <w:spacing w:after="240" w:before="240" w:lineRule="auto"/>
        <w:rPr/>
      </w:pPr>
      <w:r w:rsidDel="00000000" w:rsidR="00000000" w:rsidRPr="00000000">
        <w:rPr>
          <w:rtl w:val="0"/>
        </w:rPr>
        <w:t xml:space="preserve">We explain the legal significance and limitations of the result.</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1i6v5zj5raf9" w:id="275"/>
      <w:bookmarkEnd w:id="275"/>
      <w:r w:rsidDel="00000000" w:rsidR="00000000" w:rsidRPr="00000000">
        <w:rPr>
          <w:b w:val="1"/>
          <w:bCs w:val="1"/>
          <w:color w:val="000000"/>
          <w:sz w:val="26"/>
          <w:szCs w:val="26"/>
          <w:rtl w:val="0"/>
        </w:rPr>
        <w:t xml:space="preserve">Step 7 – Notarial Follow-Up</w:t>
      </w:r>
    </w:p>
    <w:p w:rsidR="00000000" w:rsidDel="00000000" w:rsidP="00000000" w:rsidRDefault="00000000" w:rsidRPr="00000000" w14:paraId="00000268">
      <w:pPr>
        <w:spacing w:after="240" w:before="240" w:lineRule="auto"/>
        <w:rPr/>
      </w:pPr>
      <w:r w:rsidDel="00000000" w:rsidR="00000000" w:rsidRPr="00000000">
        <w:rPr>
          <w:rtl w:val="0"/>
        </w:rPr>
        <w:t xml:space="preserve">Where a record is identified, we assess the procedure for obtaining the instrument.</w:t>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nvgrij790w76" w:id="276"/>
      <w:bookmarkEnd w:id="276"/>
      <w:r w:rsidDel="00000000" w:rsidR="00000000" w:rsidRPr="00000000">
        <w:rPr>
          <w:b w:val="1"/>
          <w:bCs w:val="1"/>
          <w:color w:val="000000"/>
          <w:sz w:val="26"/>
          <w:szCs w:val="26"/>
          <w:rtl w:val="0"/>
        </w:rPr>
        <w:t xml:space="preserve">Step 8 – Apostille and Translation</w:t>
      </w:r>
    </w:p>
    <w:p w:rsidR="00000000" w:rsidDel="00000000" w:rsidP="00000000" w:rsidRDefault="00000000" w:rsidRPr="00000000" w14:paraId="0000026A">
      <w:pPr>
        <w:spacing w:after="240" w:before="240" w:lineRule="auto"/>
        <w:rPr/>
      </w:pPr>
      <w:r w:rsidDel="00000000" w:rsidR="00000000" w:rsidRPr="00000000">
        <w:rPr>
          <w:rtl w:val="0"/>
        </w:rPr>
        <w:t xml:space="preserve">We coordinate additional formalities where necessary.</w:t>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ue9u8fmnmo6z" w:id="277"/>
      <w:bookmarkEnd w:id="277"/>
      <w:r w:rsidDel="00000000" w:rsidR="00000000" w:rsidRPr="00000000">
        <w:rPr>
          <w:b w:val="1"/>
          <w:bCs w:val="1"/>
          <w:color w:val="000000"/>
          <w:sz w:val="26"/>
          <w:szCs w:val="26"/>
          <w:rtl w:val="0"/>
        </w:rPr>
        <w:t xml:space="preserve">Step 9 – Probate Assessment</w:t>
      </w:r>
    </w:p>
    <w:p w:rsidR="00000000" w:rsidDel="00000000" w:rsidP="00000000" w:rsidRDefault="00000000" w:rsidRPr="00000000" w14:paraId="0000026C">
      <w:pPr>
        <w:spacing w:after="240" w:before="240" w:lineRule="auto"/>
        <w:rPr/>
      </w:pPr>
      <w:r w:rsidDel="00000000" w:rsidR="00000000" w:rsidRPr="00000000">
        <w:rPr>
          <w:rtl w:val="0"/>
        </w:rPr>
        <w:t xml:space="preserve">We identify the next relevant Brazilian succession steps.</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f19xs14c5op0" w:id="278"/>
      <w:bookmarkEnd w:id="278"/>
      <w:r w:rsidDel="00000000" w:rsidR="00000000" w:rsidRPr="00000000">
        <w:rPr>
          <w:b w:val="1"/>
          <w:bCs w:val="1"/>
          <w:color w:val="000000"/>
          <w:sz w:val="26"/>
          <w:szCs w:val="26"/>
          <w:rtl w:val="0"/>
        </w:rPr>
        <w:t xml:space="preserve">Step 10 – Additional Legal Services</w:t>
      </w:r>
    </w:p>
    <w:p w:rsidR="00000000" w:rsidDel="00000000" w:rsidP="00000000" w:rsidRDefault="00000000" w:rsidRPr="00000000" w14:paraId="0000026E">
      <w:pPr>
        <w:spacing w:after="240" w:before="240" w:lineRule="auto"/>
        <w:rPr/>
      </w:pPr>
      <w:r w:rsidDel="00000000" w:rsidR="00000000" w:rsidRPr="00000000">
        <w:rPr>
          <w:rtl w:val="0"/>
        </w:rPr>
        <w:t xml:space="preserve">Probate, testamentary disputes, property transfers, or international coordination may be agreed separately.</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[Start Your Brazilian Will Search Assessment]</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b w:val="1"/>
          <w:bCs w:val="1"/>
          <w:sz w:val="34"/>
          <w:szCs w:val="34"/>
        </w:rPr>
      </w:pPr>
      <w:bookmarkStart w:colFirst="0" w:colLast="0" w:name="_8c5n5uxhzamp" w:id="279"/>
      <w:bookmarkEnd w:id="279"/>
      <w:r w:rsidDel="00000000" w:rsidR="00000000" w:rsidRPr="00000000">
        <w:rPr>
          <w:b w:val="1"/>
          <w:bCs w:val="1"/>
          <w:sz w:val="34"/>
          <w:szCs w:val="34"/>
          <w:rtl w:val="0"/>
        </w:rPr>
        <w:t xml:space="preserve">WHY CHOOSE CASPANI LAWYERS?</w:t>
      </w:r>
    </w:p>
    <w:p w:rsidR="00000000" w:rsidDel="00000000" w:rsidP="00000000" w:rsidRDefault="00000000" w:rsidRPr="00000000" w14:paraId="00000272">
      <w:pPr>
        <w:pStyle w:val="Heading1"/>
        <w:keepNext w:val="0"/>
        <w:keepLines w:val="0"/>
        <w:spacing w:before="480" w:lineRule="auto"/>
        <w:rPr>
          <w:b w:val="1"/>
          <w:bCs w:val="1"/>
          <w:sz w:val="46"/>
          <w:szCs w:val="46"/>
        </w:rPr>
      </w:pPr>
      <w:bookmarkStart w:colFirst="0" w:colLast="0" w:name="_u17d53r75x62" w:id="280"/>
      <w:bookmarkEnd w:id="280"/>
      <w:r w:rsidDel="00000000" w:rsidR="00000000" w:rsidRPr="00000000">
        <w:rPr>
          <w:b w:val="1"/>
          <w:bCs w:val="1"/>
          <w:sz w:val="46"/>
          <w:szCs w:val="46"/>
          <w:rtl w:val="0"/>
        </w:rPr>
        <w:t xml:space="preserve">Brazilian Notarial and Inheritance Assistance for International Families</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66jrowul8fzv" w:id="281"/>
      <w:bookmarkEnd w:id="281"/>
      <w:r w:rsidDel="00000000" w:rsidR="00000000" w:rsidRPr="00000000">
        <w:rPr>
          <w:b w:val="1"/>
          <w:bCs w:val="1"/>
          <w:color w:val="000000"/>
          <w:sz w:val="26"/>
          <w:szCs w:val="26"/>
          <w:rtl w:val="0"/>
        </w:rPr>
        <w:t xml:space="preserve">Brazilian Legal Assistance</w:t>
      </w:r>
    </w:p>
    <w:p w:rsidR="00000000" w:rsidDel="00000000" w:rsidP="00000000" w:rsidRDefault="00000000" w:rsidRPr="00000000" w14:paraId="00000274">
      <w:pPr>
        <w:spacing w:after="240" w:before="240" w:lineRule="auto"/>
        <w:rPr/>
      </w:pPr>
      <w:r w:rsidDel="00000000" w:rsidR="00000000" w:rsidRPr="00000000">
        <w:rPr>
          <w:rtl w:val="0"/>
        </w:rPr>
        <w:t xml:space="preserve">We address the Brazilian-law aspects of testament searches and succession documentation.</w:t>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j415kzgw2k7i" w:id="282"/>
      <w:bookmarkEnd w:id="282"/>
      <w:r w:rsidDel="00000000" w:rsidR="00000000" w:rsidRPr="00000000">
        <w:rPr>
          <w:b w:val="1"/>
          <w:bCs w:val="1"/>
          <w:color w:val="000000"/>
          <w:sz w:val="26"/>
          <w:szCs w:val="26"/>
          <w:rtl w:val="0"/>
        </w:rPr>
        <w:t xml:space="preserve">International Client Focus</w:t>
      </w:r>
    </w:p>
    <w:p w:rsidR="00000000" w:rsidDel="00000000" w:rsidP="00000000" w:rsidRDefault="00000000" w:rsidRPr="00000000" w14:paraId="00000276">
      <w:pPr>
        <w:spacing w:after="240" w:before="240" w:lineRule="auto"/>
        <w:rPr/>
      </w:pPr>
      <w:r w:rsidDel="00000000" w:rsidR="00000000" w:rsidRPr="00000000">
        <w:rPr>
          <w:rtl w:val="0"/>
        </w:rPr>
        <w:t xml:space="preserve">Our services are designed for foreign heirs and families living abroad.</w:t>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xqc3dhjcl5oi" w:id="283"/>
      <w:bookmarkEnd w:id="283"/>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0278">
      <w:pPr>
        <w:spacing w:after="240" w:before="240" w:lineRule="auto"/>
        <w:rPr/>
      </w:pPr>
      <w:r w:rsidDel="00000000" w:rsidR="00000000" w:rsidRPr="00000000">
        <w:rPr>
          <w:rtl w:val="0"/>
        </w:rPr>
        <w:t xml:space="preserve">Clients can begin online.</w:t>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wwnds7g4aoe6" w:id="284"/>
      <w:bookmarkEnd w:id="284"/>
      <w:r w:rsidDel="00000000" w:rsidR="00000000" w:rsidRPr="00000000">
        <w:rPr>
          <w:b w:val="1"/>
          <w:bCs w:val="1"/>
          <w:color w:val="000000"/>
          <w:sz w:val="26"/>
          <w:szCs w:val="26"/>
          <w:rtl w:val="0"/>
        </w:rPr>
        <w:t xml:space="preserve">Official Notarial Procedures</w:t>
      </w:r>
    </w:p>
    <w:p w:rsidR="00000000" w:rsidDel="00000000" w:rsidP="00000000" w:rsidRDefault="00000000" w:rsidRPr="00000000" w14:paraId="0000027A">
      <w:pPr>
        <w:spacing w:after="240" w:before="240" w:lineRule="auto"/>
        <w:rPr/>
      </w:pPr>
      <w:r w:rsidDel="00000000" w:rsidR="00000000" w:rsidRPr="00000000">
        <w:rPr>
          <w:rtl w:val="0"/>
        </w:rPr>
        <w:t xml:space="preserve">We work with the appropriate Brazilian certificate and notarial channels.</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ngk85extvp2h" w:id="285"/>
      <w:bookmarkEnd w:id="285"/>
      <w:r w:rsidDel="00000000" w:rsidR="00000000" w:rsidRPr="00000000">
        <w:rPr>
          <w:b w:val="1"/>
          <w:bCs w:val="1"/>
          <w:color w:val="000000"/>
          <w:sz w:val="26"/>
          <w:szCs w:val="26"/>
          <w:rtl w:val="0"/>
        </w:rPr>
        <w:t xml:space="preserve">Document Review</w:t>
      </w:r>
    </w:p>
    <w:p w:rsidR="00000000" w:rsidDel="00000000" w:rsidP="00000000" w:rsidRDefault="00000000" w:rsidRPr="00000000" w14:paraId="0000027C">
      <w:pPr>
        <w:spacing w:after="240" w:before="240" w:lineRule="auto"/>
        <w:rPr/>
      </w:pPr>
      <w:r w:rsidDel="00000000" w:rsidR="00000000" w:rsidRPr="00000000">
        <w:rPr>
          <w:rtl w:val="0"/>
        </w:rPr>
        <w:t xml:space="preserve">We assess the legal significance of available records.</w:t>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mmgphzrt479t" w:id="286"/>
      <w:bookmarkEnd w:id="286"/>
      <w:r w:rsidDel="00000000" w:rsidR="00000000" w:rsidRPr="00000000">
        <w:rPr>
          <w:b w:val="1"/>
          <w:bCs w:val="1"/>
          <w:color w:val="000000"/>
          <w:sz w:val="26"/>
          <w:szCs w:val="26"/>
          <w:rtl w:val="0"/>
        </w:rPr>
        <w:t xml:space="preserve">Probate Coordination</w:t>
      </w:r>
    </w:p>
    <w:p w:rsidR="00000000" w:rsidDel="00000000" w:rsidP="00000000" w:rsidRDefault="00000000" w:rsidRPr="00000000" w14:paraId="0000027E">
      <w:pPr>
        <w:spacing w:after="240" w:before="240" w:lineRule="auto"/>
        <w:rPr/>
      </w:pPr>
      <w:r w:rsidDel="00000000" w:rsidR="00000000" w:rsidRPr="00000000">
        <w:rPr>
          <w:rtl w:val="0"/>
        </w:rPr>
        <w:t xml:space="preserve">We assist with related inheritance procedures.</w:t>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2rt7b27ud7z" w:id="287"/>
      <w:bookmarkEnd w:id="287"/>
      <w:r w:rsidDel="00000000" w:rsidR="00000000" w:rsidRPr="00000000">
        <w:rPr>
          <w:b w:val="1"/>
          <w:bCs w:val="1"/>
          <w:color w:val="000000"/>
          <w:sz w:val="26"/>
          <w:szCs w:val="26"/>
          <w:rtl w:val="0"/>
        </w:rPr>
        <w:t xml:space="preserve">Foreign Document Formalities</w:t>
      </w:r>
    </w:p>
    <w:p w:rsidR="00000000" w:rsidDel="00000000" w:rsidP="00000000" w:rsidRDefault="00000000" w:rsidRPr="00000000" w14:paraId="00000280">
      <w:pPr>
        <w:spacing w:after="240" w:before="240" w:lineRule="auto"/>
        <w:rPr/>
      </w:pPr>
      <w:r w:rsidDel="00000000" w:rsidR="00000000" w:rsidRPr="00000000">
        <w:rPr>
          <w:rtl w:val="0"/>
        </w:rPr>
        <w:t xml:space="preserve">We address relevant apostille and translation requirements.</w:t>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55tzzo7gh656" w:id="288"/>
      <w:bookmarkEnd w:id="288"/>
      <w:r w:rsidDel="00000000" w:rsidR="00000000" w:rsidRPr="00000000">
        <w:rPr>
          <w:b w:val="1"/>
          <w:bCs w:val="1"/>
          <w:color w:val="000000"/>
          <w:sz w:val="26"/>
          <w:szCs w:val="26"/>
          <w:rtl w:val="0"/>
        </w:rPr>
        <w:t xml:space="preserve">Independent Legal Advice</w:t>
      </w:r>
    </w:p>
    <w:p w:rsidR="00000000" w:rsidDel="00000000" w:rsidP="00000000" w:rsidRDefault="00000000" w:rsidRPr="00000000" w14:paraId="00000282">
      <w:pPr>
        <w:spacing w:after="240" w:before="240" w:lineRule="auto"/>
        <w:rPr/>
      </w:pPr>
      <w:r w:rsidDel="00000000" w:rsidR="00000000" w:rsidRPr="00000000">
        <w:rPr>
          <w:rtl w:val="0"/>
        </w:rPr>
        <w:t xml:space="preserve">We assess the client's individual position and potential conflicts.</w:t>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jb5garf105w6" w:id="289"/>
      <w:bookmarkEnd w:id="289"/>
      <w:r w:rsidDel="00000000" w:rsidR="00000000" w:rsidRPr="00000000">
        <w:rPr>
          <w:b w:val="1"/>
          <w:bCs w:val="1"/>
          <w:color w:val="000000"/>
          <w:sz w:val="26"/>
          <w:szCs w:val="26"/>
          <w:rtl w:val="0"/>
        </w:rPr>
        <w:t xml:space="preserve">Clear Scope and Fees</w:t>
      </w:r>
    </w:p>
    <w:p w:rsidR="00000000" w:rsidDel="00000000" w:rsidP="00000000" w:rsidRDefault="00000000" w:rsidRPr="00000000" w14:paraId="00000284">
      <w:pPr>
        <w:spacing w:after="240" w:before="240" w:lineRule="auto"/>
        <w:rPr/>
      </w:pPr>
      <w:r w:rsidDel="00000000" w:rsidR="00000000" w:rsidRPr="00000000">
        <w:rPr>
          <w:rtl w:val="0"/>
        </w:rPr>
        <w:t xml:space="preserve">Professional services are agreed in advance.</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ri987avbeo3g" w:id="290"/>
      <w:bookmarkEnd w:id="290"/>
      <w:r w:rsidDel="00000000" w:rsidR="00000000" w:rsidRPr="00000000">
        <w:rPr>
          <w:b w:val="1"/>
          <w:bCs w:val="1"/>
          <w:color w:val="000000"/>
          <w:sz w:val="26"/>
          <w:szCs w:val="26"/>
          <w:rtl w:val="0"/>
        </w:rPr>
        <w:t xml:space="preserve">No Guaranteed Search Result</w:t>
      </w:r>
    </w:p>
    <w:p w:rsidR="00000000" w:rsidDel="00000000" w:rsidP="00000000" w:rsidRDefault="00000000" w:rsidRPr="00000000" w14:paraId="00000286">
      <w:pPr>
        <w:spacing w:after="240" w:before="240" w:lineRule="auto"/>
        <w:rPr/>
      </w:pPr>
      <w:r w:rsidDel="00000000" w:rsidR="00000000" w:rsidRPr="00000000">
        <w:rPr>
          <w:rtl w:val="0"/>
        </w:rPr>
        <w:t xml:space="preserve">We do not guarantee that a testament exists, will be found, or will be available for immediate release.</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[Book Your Paid Brazilian Will Search Consultation]</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2"/>
        <w:keepNext w:val="0"/>
        <w:keepLines w:val="0"/>
        <w:spacing w:after="80" w:lineRule="auto"/>
        <w:rPr>
          <w:b w:val="1"/>
          <w:bCs w:val="1"/>
          <w:sz w:val="34"/>
          <w:szCs w:val="34"/>
        </w:rPr>
      </w:pPr>
      <w:bookmarkStart w:colFirst="0" w:colLast="0" w:name="_pphj3v7pv9va" w:id="291"/>
      <w:bookmarkEnd w:id="291"/>
      <w:r w:rsidDel="00000000" w:rsidR="00000000" w:rsidRPr="00000000">
        <w:rPr>
          <w:b w:val="1"/>
          <w:bCs w:val="1"/>
          <w:sz w:val="34"/>
          <w:szCs w:val="34"/>
          <w:rtl w:val="0"/>
        </w:rPr>
        <w:t xml:space="preserve">FREQUENTLY ASKED QUESTIONS</w:t>
      </w:r>
    </w:p>
    <w:p w:rsidR="00000000" w:rsidDel="00000000" w:rsidP="00000000" w:rsidRDefault="00000000" w:rsidRPr="00000000" w14:paraId="0000028A">
      <w:pPr>
        <w:pStyle w:val="Heading1"/>
        <w:keepNext w:val="0"/>
        <w:keepLines w:val="0"/>
        <w:spacing w:before="480" w:lineRule="auto"/>
        <w:rPr>
          <w:b w:val="1"/>
          <w:bCs w:val="1"/>
          <w:sz w:val="46"/>
          <w:szCs w:val="46"/>
        </w:rPr>
      </w:pPr>
      <w:bookmarkStart w:colFirst="0" w:colLast="0" w:name="_l61i6mnfhrw0" w:id="292"/>
      <w:bookmarkEnd w:id="292"/>
      <w:r w:rsidDel="00000000" w:rsidR="00000000" w:rsidRPr="00000000">
        <w:rPr>
          <w:b w:val="1"/>
          <w:bCs w:val="1"/>
          <w:sz w:val="46"/>
          <w:szCs w:val="46"/>
          <w:rtl w:val="0"/>
        </w:rPr>
        <w:t xml:space="preserve">Search for Wills in Brazil – FAQ</w:t>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isr06f1wt609" w:id="293"/>
      <w:bookmarkEnd w:id="293"/>
      <w:r w:rsidDel="00000000" w:rsidR="00000000" w:rsidRPr="00000000">
        <w:rPr>
          <w:b w:val="1"/>
          <w:bCs w:val="1"/>
          <w:color w:val="000000"/>
          <w:sz w:val="26"/>
          <w:szCs w:val="26"/>
          <w:rtl w:val="0"/>
        </w:rPr>
        <w:t xml:space="preserve">1. Can I search for a will in Brazil?</w:t>
      </w:r>
    </w:p>
    <w:p w:rsidR="00000000" w:rsidDel="00000000" w:rsidP="00000000" w:rsidRDefault="00000000" w:rsidRPr="00000000" w14:paraId="0000028C">
      <w:pPr>
        <w:spacing w:after="240" w:before="240" w:lineRule="auto"/>
        <w:rPr/>
      </w:pPr>
      <w:r w:rsidDel="00000000" w:rsidR="00000000" w:rsidRPr="00000000">
        <w:rPr>
          <w:rtl w:val="0"/>
        </w:rPr>
        <w:t xml:space="preserve">Yes. Brazil provides an official national search service for specified notarial testamentary records.</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7co2tfv9ra4m" w:id="294"/>
      <w:bookmarkEnd w:id="294"/>
      <w:r w:rsidDel="00000000" w:rsidR="00000000" w:rsidRPr="00000000">
        <w:rPr>
          <w:b w:val="1"/>
          <w:bCs w:val="1"/>
          <w:color w:val="000000"/>
          <w:sz w:val="26"/>
          <w:szCs w:val="26"/>
          <w:rtl w:val="0"/>
        </w:rPr>
        <w:t xml:space="preserve">2. What is CENSEC?</w:t>
      </w:r>
    </w:p>
    <w:p w:rsidR="00000000" w:rsidDel="00000000" w:rsidP="00000000" w:rsidRDefault="00000000" w:rsidRPr="00000000" w14:paraId="0000028E">
      <w:pPr>
        <w:spacing w:after="240" w:before="240" w:lineRule="auto"/>
        <w:rPr/>
      </w:pPr>
      <w:r w:rsidDel="00000000" w:rsidR="00000000" w:rsidRPr="00000000">
        <w:rPr>
          <w:rtl w:val="0"/>
        </w:rPr>
        <w:t xml:space="preserve">Brazil's centralized electronic notarial information system.</w:t>
      </w:r>
    </w:p>
    <w:p w:rsidR="00000000" w:rsidDel="00000000" w:rsidP="00000000" w:rsidRDefault="00000000" w:rsidRPr="00000000" w14:paraId="0000028F">
      <w:pPr>
        <w:pStyle w:val="Heading3"/>
        <w:keepNext w:val="0"/>
        <w:keepLines w:val="0"/>
        <w:spacing w:before="280" w:lineRule="auto"/>
        <w:rPr>
          <w:b w:val="1"/>
          <w:bCs w:val="1"/>
          <w:color w:val="000000"/>
          <w:sz w:val="26"/>
          <w:szCs w:val="26"/>
        </w:rPr>
      </w:pPr>
      <w:bookmarkStart w:colFirst="0" w:colLast="0" w:name="_4qxh2g5s9w9b" w:id="295"/>
      <w:bookmarkEnd w:id="295"/>
      <w:r w:rsidDel="00000000" w:rsidR="00000000" w:rsidRPr="00000000">
        <w:rPr>
          <w:b w:val="1"/>
          <w:bCs w:val="1"/>
          <w:color w:val="000000"/>
          <w:sz w:val="26"/>
          <w:szCs w:val="26"/>
          <w:rtl w:val="0"/>
        </w:rPr>
        <w:t xml:space="preserve">3. What is RCTO?</w:t>
      </w:r>
    </w:p>
    <w:p w:rsidR="00000000" w:rsidDel="00000000" w:rsidP="00000000" w:rsidRDefault="00000000" w:rsidRPr="00000000" w14:paraId="00000290">
      <w:pPr>
        <w:spacing w:after="240" w:before="240" w:lineRule="auto"/>
        <w:rPr/>
      </w:pPr>
      <w:r w:rsidDel="00000000" w:rsidR="00000000" w:rsidRPr="00000000">
        <w:rPr>
          <w:rtl w:val="0"/>
        </w:rPr>
        <w:t xml:space="preserve">The central online register for specified notarial testament information.</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x8n7ljjjn0y" w:id="296"/>
      <w:bookmarkEnd w:id="296"/>
      <w:r w:rsidDel="00000000" w:rsidR="00000000" w:rsidRPr="00000000">
        <w:rPr>
          <w:b w:val="1"/>
          <w:bCs w:val="1"/>
          <w:color w:val="000000"/>
          <w:sz w:val="26"/>
          <w:szCs w:val="26"/>
          <w:rtl w:val="0"/>
        </w:rPr>
        <w:t xml:space="preserve">4. What is Busca Testamento?</w:t>
      </w:r>
    </w:p>
    <w:p w:rsidR="00000000" w:rsidDel="00000000" w:rsidP="00000000" w:rsidRDefault="00000000" w:rsidRPr="00000000" w14:paraId="00000292">
      <w:pPr>
        <w:spacing w:after="240" w:before="240" w:lineRule="auto"/>
        <w:rPr/>
      </w:pPr>
      <w:r w:rsidDel="00000000" w:rsidR="00000000" w:rsidRPr="00000000">
        <w:rPr>
          <w:rtl w:val="0"/>
        </w:rPr>
        <w:t xml:space="preserve">The official service for requesting a Brazilian will-existence certificate.</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fdes69e3lbwt" w:id="297"/>
      <w:bookmarkEnd w:id="297"/>
      <w:r w:rsidDel="00000000" w:rsidR="00000000" w:rsidRPr="00000000">
        <w:rPr>
          <w:b w:val="1"/>
          <w:bCs w:val="1"/>
          <w:color w:val="000000"/>
          <w:sz w:val="26"/>
          <w:szCs w:val="26"/>
          <w:rtl w:val="0"/>
        </w:rPr>
        <w:t xml:space="preserve">5. What is the official website?</w:t>
      </w:r>
    </w:p>
    <w:p w:rsidR="00000000" w:rsidDel="00000000" w:rsidP="00000000" w:rsidRDefault="00000000" w:rsidRPr="00000000" w14:paraId="00000294">
      <w:pPr>
        <w:spacing w:after="240" w:before="240" w:lineRule="auto"/>
        <w:rPr>
          <w:color w:val="1155cc"/>
          <w:u w:val="single"/>
        </w:rPr>
      </w:pPr>
      <w:hyperlink r:id="rId8">
        <w:r w:rsidDel="00000000" w:rsidR="00000000" w:rsidRPr="00000000">
          <w:rPr>
            <w:color w:val="1155cc"/>
            <w:u w:val="single"/>
            <w:rtl w:val="0"/>
          </w:rPr>
          <w:t xml:space="preserve">https://buscatestamento.org.br/</w:t>
        </w:r>
      </w:hyperlink>
      <w:r w:rsidDel="00000000" w:rsidR="00000000" w:rsidRPr="00000000">
        <w:rPr>
          <w:rtl w:val="0"/>
        </w:rPr>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az35fuj11c6l" w:id="298"/>
      <w:bookmarkEnd w:id="298"/>
      <w:r w:rsidDel="00000000" w:rsidR="00000000" w:rsidRPr="00000000">
        <w:rPr>
          <w:b w:val="1"/>
          <w:bCs w:val="1"/>
          <w:color w:val="000000"/>
          <w:sz w:val="26"/>
          <w:szCs w:val="26"/>
          <w:rtl w:val="0"/>
        </w:rPr>
        <w:t xml:space="preserve">6. What is a certidão de existência de testamento?</w:t>
      </w:r>
    </w:p>
    <w:p w:rsidR="00000000" w:rsidDel="00000000" w:rsidP="00000000" w:rsidRDefault="00000000" w:rsidRPr="00000000" w14:paraId="00000296">
      <w:pPr>
        <w:spacing w:after="240" w:before="240" w:lineRule="auto"/>
        <w:rPr/>
      </w:pPr>
      <w:r w:rsidDel="00000000" w:rsidR="00000000" w:rsidRPr="00000000">
        <w:rPr>
          <w:rtl w:val="0"/>
        </w:rPr>
        <w:t xml:space="preserve">An official certificate reporting the result of the relevant notarial testament search.</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gsaqxxt377av" w:id="299"/>
      <w:bookmarkEnd w:id="299"/>
      <w:r w:rsidDel="00000000" w:rsidR="00000000" w:rsidRPr="00000000">
        <w:rPr>
          <w:b w:val="1"/>
          <w:bCs w:val="1"/>
          <w:color w:val="000000"/>
          <w:sz w:val="26"/>
          <w:szCs w:val="26"/>
          <w:rtl w:val="0"/>
        </w:rPr>
        <w:t xml:space="preserve">7. Can I obtain a negative will certificate?</w:t>
      </w:r>
    </w:p>
    <w:p w:rsidR="00000000" w:rsidDel="00000000" w:rsidP="00000000" w:rsidRDefault="00000000" w:rsidRPr="00000000" w14:paraId="00000298">
      <w:pPr>
        <w:spacing w:after="240" w:before="240" w:lineRule="auto"/>
        <w:rPr/>
      </w:pPr>
      <w:r w:rsidDel="00000000" w:rsidR="00000000" w:rsidRPr="00000000">
        <w:rPr>
          <w:rtl w:val="0"/>
        </w:rPr>
        <w:t xml:space="preserve">Yes, where the official search returns no relevant record within its scope.</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ruts2iv0tena" w:id="300"/>
      <w:bookmarkEnd w:id="300"/>
      <w:r w:rsidDel="00000000" w:rsidR="00000000" w:rsidRPr="00000000">
        <w:rPr>
          <w:b w:val="1"/>
          <w:bCs w:val="1"/>
          <w:color w:val="000000"/>
          <w:sz w:val="26"/>
          <w:szCs w:val="26"/>
          <w:rtl w:val="0"/>
        </w:rPr>
        <w:t xml:space="preserve">8. Does a negative certificate prove that no will exists?</w:t>
      </w:r>
    </w:p>
    <w:p w:rsidR="00000000" w:rsidDel="00000000" w:rsidP="00000000" w:rsidRDefault="00000000" w:rsidRPr="00000000" w14:paraId="0000029A">
      <w:pPr>
        <w:spacing w:after="240" w:before="240" w:lineRule="auto"/>
        <w:rPr/>
      </w:pPr>
      <w:r w:rsidDel="00000000" w:rsidR="00000000" w:rsidRPr="00000000">
        <w:rPr>
          <w:rtl w:val="0"/>
        </w:rPr>
        <w:t xml:space="preserve">No. Private, foreign, or otherwise uncovered instruments may exist.</w:t>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75kgomiy6qnh" w:id="301"/>
      <w:bookmarkEnd w:id="301"/>
      <w:r w:rsidDel="00000000" w:rsidR="00000000" w:rsidRPr="00000000">
        <w:rPr>
          <w:b w:val="1"/>
          <w:bCs w:val="1"/>
          <w:color w:val="000000"/>
          <w:sz w:val="26"/>
          <w:szCs w:val="26"/>
          <w:rtl w:val="0"/>
        </w:rPr>
        <w:t xml:space="preserve">9. Are all Brazilian wills registered in CENSEC?</w:t>
      </w:r>
    </w:p>
    <w:p w:rsidR="00000000" w:rsidDel="00000000" w:rsidP="00000000" w:rsidRDefault="00000000" w:rsidRPr="00000000" w14:paraId="0000029C">
      <w:pPr>
        <w:spacing w:after="240" w:before="240" w:lineRule="auto"/>
        <w:rPr/>
      </w:pPr>
      <w:r w:rsidDel="00000000" w:rsidR="00000000" w:rsidRPr="00000000">
        <w:rPr>
          <w:rtl w:val="0"/>
        </w:rPr>
        <w:t xml:space="preserve">No. Coverage depends on the testamentary form and applicable reporting rules.</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9jmfe01wggff" w:id="302"/>
      <w:bookmarkEnd w:id="302"/>
      <w:r w:rsidDel="00000000" w:rsidR="00000000" w:rsidRPr="00000000">
        <w:rPr>
          <w:b w:val="1"/>
          <w:bCs w:val="1"/>
          <w:color w:val="000000"/>
          <w:sz w:val="26"/>
          <w:szCs w:val="26"/>
          <w:rtl w:val="0"/>
        </w:rPr>
        <w:t xml:space="preserve">10. Are public wills included?</w:t>
      </w:r>
    </w:p>
    <w:p w:rsidR="00000000" w:rsidDel="00000000" w:rsidP="00000000" w:rsidRDefault="00000000" w:rsidRPr="00000000" w14:paraId="0000029E">
      <w:pPr>
        <w:spacing w:after="240" w:before="240" w:lineRule="auto"/>
        <w:rPr/>
      </w:pPr>
      <w:r w:rsidDel="00000000" w:rsidR="00000000" w:rsidRPr="00000000">
        <w:rPr>
          <w:rtl w:val="0"/>
        </w:rPr>
        <w:t xml:space="preserve">The RCTO covers relevant Brazilian public testamentary records.</w:t>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uxklv2z712az" w:id="303"/>
      <w:bookmarkEnd w:id="303"/>
      <w:r w:rsidDel="00000000" w:rsidR="00000000" w:rsidRPr="00000000">
        <w:rPr>
          <w:b w:val="1"/>
          <w:bCs w:val="1"/>
          <w:color w:val="000000"/>
          <w:sz w:val="26"/>
          <w:szCs w:val="26"/>
          <w:rtl w:val="0"/>
        </w:rPr>
        <w:t xml:space="preserve">11. Are closed wills included?</w:t>
      </w:r>
    </w:p>
    <w:p w:rsidR="00000000" w:rsidDel="00000000" w:rsidP="00000000" w:rsidRDefault="00000000" w:rsidRPr="00000000" w14:paraId="000002A0">
      <w:pPr>
        <w:spacing w:after="240" w:before="240" w:lineRule="auto"/>
        <w:rPr/>
      </w:pPr>
      <w:r w:rsidDel="00000000" w:rsidR="00000000" w:rsidRPr="00000000">
        <w:rPr>
          <w:rtl w:val="0"/>
        </w:rPr>
        <w:t xml:space="preserve">The RCTO covers relevant notarial approval instruments for closed wills.</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tvedh6bb0fhe" w:id="304"/>
      <w:bookmarkEnd w:id="304"/>
      <w:r w:rsidDel="00000000" w:rsidR="00000000" w:rsidRPr="00000000">
        <w:rPr>
          <w:b w:val="1"/>
          <w:bCs w:val="1"/>
          <w:color w:val="000000"/>
          <w:sz w:val="26"/>
          <w:szCs w:val="26"/>
          <w:rtl w:val="0"/>
        </w:rPr>
        <w:t xml:space="preserve">12. Are private wills included?</w:t>
      </w:r>
    </w:p>
    <w:p w:rsidR="00000000" w:rsidDel="00000000" w:rsidP="00000000" w:rsidRDefault="00000000" w:rsidRPr="00000000" w14:paraId="000002A2">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kgadvbks2g5" w:id="305"/>
      <w:bookmarkEnd w:id="305"/>
      <w:r w:rsidDel="00000000" w:rsidR="00000000" w:rsidRPr="00000000">
        <w:rPr>
          <w:b w:val="1"/>
          <w:bCs w:val="1"/>
          <w:color w:val="000000"/>
          <w:sz w:val="26"/>
          <w:szCs w:val="26"/>
          <w:rtl w:val="0"/>
        </w:rPr>
        <w:t xml:space="preserve">13. Are foreign wills included?</w:t>
      </w:r>
    </w:p>
    <w:p w:rsidR="00000000" w:rsidDel="00000000" w:rsidP="00000000" w:rsidRDefault="00000000" w:rsidRPr="00000000" w14:paraId="000002A4">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em3n7tqelpzm" w:id="306"/>
      <w:bookmarkEnd w:id="306"/>
      <w:r w:rsidDel="00000000" w:rsidR="00000000" w:rsidRPr="00000000">
        <w:rPr>
          <w:b w:val="1"/>
          <w:bCs w:val="1"/>
          <w:color w:val="000000"/>
          <w:sz w:val="26"/>
          <w:szCs w:val="26"/>
          <w:rtl w:val="0"/>
        </w:rPr>
        <w:t xml:space="preserve">14. Can a foreign citizen have a Brazilian will?</w:t>
      </w:r>
    </w:p>
    <w:p w:rsidR="00000000" w:rsidDel="00000000" w:rsidP="00000000" w:rsidRDefault="00000000" w:rsidRPr="00000000" w14:paraId="000002A6">
      <w:pPr>
        <w:spacing w:after="240" w:before="240" w:lineRule="auto"/>
        <w:rPr/>
      </w:pPr>
      <w:r w:rsidDel="00000000" w:rsidR="00000000" w:rsidRPr="00000000">
        <w:rPr>
          <w:rtl w:val="0"/>
        </w:rPr>
        <w:t xml:space="preserve">Yes, subject to the applicable testamentary requirements.</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4xfsfm8yc0kt" w:id="307"/>
      <w:bookmarkEnd w:id="307"/>
      <w:r w:rsidDel="00000000" w:rsidR="00000000" w:rsidRPr="00000000">
        <w:rPr>
          <w:b w:val="1"/>
          <w:bCs w:val="1"/>
          <w:color w:val="000000"/>
          <w:sz w:val="26"/>
          <w:szCs w:val="26"/>
          <w:rtl w:val="0"/>
        </w:rPr>
        <w:t xml:space="preserve">15. Can I search for a will left by a Brazilian citizen living abroad?</w:t>
      </w:r>
    </w:p>
    <w:p w:rsidR="00000000" w:rsidDel="00000000" w:rsidP="00000000" w:rsidRDefault="00000000" w:rsidRPr="00000000" w14:paraId="000002A8">
      <w:pPr>
        <w:spacing w:after="240" w:before="240" w:lineRule="auto"/>
        <w:rPr/>
      </w:pPr>
      <w:r w:rsidDel="00000000" w:rsidR="00000000" w:rsidRPr="00000000">
        <w:rPr>
          <w:rtl w:val="0"/>
        </w:rPr>
        <w:t xml:space="preserve">Yes, for covered Brazilian notarial records.</w:t>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rqnczca81zvp" w:id="308"/>
      <w:bookmarkEnd w:id="308"/>
      <w:r w:rsidDel="00000000" w:rsidR="00000000" w:rsidRPr="00000000">
        <w:rPr>
          <w:b w:val="1"/>
          <w:bCs w:val="1"/>
          <w:color w:val="000000"/>
          <w:sz w:val="26"/>
          <w:szCs w:val="26"/>
          <w:rtl w:val="0"/>
        </w:rPr>
        <w:t xml:space="preserve">16. Do I need to know which Brazilian state the will was signed in?</w:t>
      </w:r>
    </w:p>
    <w:p w:rsidR="00000000" w:rsidDel="00000000" w:rsidP="00000000" w:rsidRDefault="00000000" w:rsidRPr="00000000" w14:paraId="000002AA">
      <w:pPr>
        <w:spacing w:after="240" w:before="240" w:lineRule="auto"/>
        <w:rPr/>
      </w:pPr>
      <w:r w:rsidDel="00000000" w:rsidR="00000000" w:rsidRPr="00000000">
        <w:rPr>
          <w:rtl w:val="0"/>
        </w:rPr>
        <w:t xml:space="preserve">Not necessarily for the national search, although historical location information can be useful.</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x8ecc0oz39vs" w:id="309"/>
      <w:bookmarkEnd w:id="309"/>
      <w:r w:rsidDel="00000000" w:rsidR="00000000" w:rsidRPr="00000000">
        <w:rPr>
          <w:b w:val="1"/>
          <w:bCs w:val="1"/>
          <w:color w:val="000000"/>
          <w:sz w:val="26"/>
          <w:szCs w:val="26"/>
          <w:rtl w:val="0"/>
        </w:rPr>
        <w:t xml:space="preserve">17. Can I search using the deceased's name?</w:t>
      </w:r>
    </w:p>
    <w:p w:rsidR="00000000" w:rsidDel="00000000" w:rsidP="00000000" w:rsidRDefault="00000000" w:rsidRPr="00000000" w14:paraId="000002AC">
      <w:pPr>
        <w:spacing w:after="240" w:before="240" w:lineRule="auto"/>
        <w:rPr/>
      </w:pPr>
      <w:r w:rsidDel="00000000" w:rsidR="00000000" w:rsidRPr="00000000">
        <w:rPr>
          <w:rtl w:val="0"/>
        </w:rPr>
        <w:t xml:space="preserve">The official procedure requires identifying information; additional details may help avoid mistaken identity.</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smtouiitn2ek" w:id="310"/>
      <w:bookmarkEnd w:id="310"/>
      <w:r w:rsidDel="00000000" w:rsidR="00000000" w:rsidRPr="00000000">
        <w:rPr>
          <w:b w:val="1"/>
          <w:bCs w:val="1"/>
          <w:color w:val="000000"/>
          <w:sz w:val="26"/>
          <w:szCs w:val="26"/>
          <w:rtl w:val="0"/>
        </w:rPr>
        <w:t xml:space="preserve">18. Is the CPF necessary?</w:t>
      </w:r>
    </w:p>
    <w:p w:rsidR="00000000" w:rsidDel="00000000" w:rsidP="00000000" w:rsidRDefault="00000000" w:rsidRPr="00000000" w14:paraId="000002AE">
      <w:pPr>
        <w:spacing w:after="240" w:before="240" w:lineRule="auto"/>
        <w:rPr/>
      </w:pPr>
      <w:r w:rsidDel="00000000" w:rsidR="00000000" w:rsidRPr="00000000">
        <w:rPr>
          <w:rtl w:val="0"/>
        </w:rPr>
        <w:t xml:space="preserve">The official service's current requirements should be checked. A CPF can be useful for identification.</w:t>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5x0lurgcsk4l" w:id="311"/>
      <w:bookmarkEnd w:id="311"/>
      <w:r w:rsidDel="00000000" w:rsidR="00000000" w:rsidRPr="00000000">
        <w:rPr>
          <w:b w:val="1"/>
          <w:bCs w:val="1"/>
          <w:color w:val="000000"/>
          <w:sz w:val="26"/>
          <w:szCs w:val="26"/>
          <w:rtl w:val="0"/>
        </w:rPr>
        <w:t xml:space="preserve">19. Do I need a death certificate?</w:t>
      </w:r>
    </w:p>
    <w:p w:rsidR="00000000" w:rsidDel="00000000" w:rsidP="00000000" w:rsidRDefault="00000000" w:rsidRPr="00000000" w14:paraId="000002B0">
      <w:pPr>
        <w:spacing w:after="240" w:before="240" w:lineRule="auto"/>
        <w:rPr/>
      </w:pPr>
      <w:r w:rsidDel="00000000" w:rsidR="00000000" w:rsidRPr="00000000">
        <w:rPr>
          <w:rtl w:val="0"/>
        </w:rPr>
        <w:t xml:space="preserve">A death certificate is generally important for post-death testament searches and related procedures.</w:t>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9qup9gmgkex4" w:id="312"/>
      <w:bookmarkEnd w:id="312"/>
      <w:r w:rsidDel="00000000" w:rsidR="00000000" w:rsidRPr="00000000">
        <w:rPr>
          <w:b w:val="1"/>
          <w:bCs w:val="1"/>
          <w:color w:val="000000"/>
          <w:sz w:val="26"/>
          <w:szCs w:val="26"/>
          <w:rtl w:val="0"/>
        </w:rPr>
        <w:t xml:space="preserve">20. Can I use a foreign death certificate?</w:t>
      </w:r>
    </w:p>
    <w:p w:rsidR="00000000" w:rsidDel="00000000" w:rsidP="00000000" w:rsidRDefault="00000000" w:rsidRPr="00000000" w14:paraId="000002B2">
      <w:pPr>
        <w:spacing w:after="240" w:before="240" w:lineRule="auto"/>
        <w:rPr/>
      </w:pPr>
      <w:r w:rsidDel="00000000" w:rsidR="00000000" w:rsidRPr="00000000">
        <w:rPr>
          <w:rtl w:val="0"/>
        </w:rPr>
        <w:t xml:space="preserve">Potentially, subject to applicable authentication and translation requirements.</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44uv31h71of2" w:id="313"/>
      <w:bookmarkEnd w:id="313"/>
      <w:r w:rsidDel="00000000" w:rsidR="00000000" w:rsidRPr="00000000">
        <w:rPr>
          <w:b w:val="1"/>
          <w:bCs w:val="1"/>
          <w:color w:val="000000"/>
          <w:sz w:val="26"/>
          <w:szCs w:val="26"/>
          <w:rtl w:val="0"/>
        </w:rPr>
        <w:t xml:space="preserve">21. Can I request the search from abroad?</w:t>
      </w:r>
    </w:p>
    <w:p w:rsidR="00000000" w:rsidDel="00000000" w:rsidP="00000000" w:rsidRDefault="00000000" w:rsidRPr="00000000" w14:paraId="000002B4">
      <w:pPr>
        <w:spacing w:after="240" w:before="240" w:lineRule="auto"/>
        <w:rPr/>
      </w:pPr>
      <w:r w:rsidDel="00000000" w:rsidR="00000000" w:rsidRPr="00000000">
        <w:rPr>
          <w:rtl w:val="0"/>
        </w:rPr>
        <w:t xml:space="preserve">Electronic requests may be available under the official system's rules.</w:t>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1dd0vldzuedi" w:id="314"/>
      <w:bookmarkEnd w:id="314"/>
      <w:r w:rsidDel="00000000" w:rsidR="00000000" w:rsidRPr="00000000">
        <w:rPr>
          <w:b w:val="1"/>
          <w:bCs w:val="1"/>
          <w:color w:val="000000"/>
          <w:sz w:val="26"/>
          <w:szCs w:val="26"/>
          <w:rtl w:val="0"/>
        </w:rPr>
        <w:t xml:space="preserve">22. Do I need a Brazilian lawyer just to request the certificate?</w:t>
      </w:r>
    </w:p>
    <w:p w:rsidR="00000000" w:rsidDel="00000000" w:rsidP="00000000" w:rsidRDefault="00000000" w:rsidRPr="00000000" w14:paraId="000002B6">
      <w:pPr>
        <w:spacing w:after="240" w:before="240" w:lineRule="auto"/>
        <w:rPr/>
      </w:pPr>
      <w:r w:rsidDel="00000000" w:rsidR="00000000" w:rsidRPr="00000000">
        <w:rPr>
          <w:rtl w:val="0"/>
        </w:rPr>
        <w:t xml:space="preserve">Not necessarily. The official service may be accessed directly by qualifying applicants.</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9ujccsrqs6l0" w:id="315"/>
      <w:bookmarkEnd w:id="315"/>
      <w:r w:rsidDel="00000000" w:rsidR="00000000" w:rsidRPr="00000000">
        <w:rPr>
          <w:b w:val="1"/>
          <w:bCs w:val="1"/>
          <w:color w:val="000000"/>
          <w:sz w:val="26"/>
          <w:szCs w:val="26"/>
          <w:rtl w:val="0"/>
        </w:rPr>
        <w:t xml:space="preserve">23. Why hire a Brazilian lawyer?</w:t>
      </w:r>
    </w:p>
    <w:p w:rsidR="00000000" w:rsidDel="00000000" w:rsidP="00000000" w:rsidRDefault="00000000" w:rsidRPr="00000000" w14:paraId="000002B8">
      <w:pPr>
        <w:spacing w:after="240" w:before="240" w:lineRule="auto"/>
        <w:rPr/>
      </w:pPr>
      <w:r w:rsidDel="00000000" w:rsidR="00000000" w:rsidRPr="00000000">
        <w:rPr>
          <w:rtl w:val="0"/>
        </w:rPr>
        <w:t xml:space="preserve">For legal interpretation, missing-document issues, obtaining further records, probate, and inheritance disputes.</w:t>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r1php4dycl71" w:id="316"/>
      <w:bookmarkEnd w:id="316"/>
      <w:r w:rsidDel="00000000" w:rsidR="00000000" w:rsidRPr="00000000">
        <w:rPr>
          <w:b w:val="1"/>
          <w:bCs w:val="1"/>
          <w:color w:val="000000"/>
          <w:sz w:val="26"/>
          <w:szCs w:val="26"/>
          <w:rtl w:val="0"/>
        </w:rPr>
        <w:t xml:space="preserve">24. Will a positive certificate include the entire will?</w:t>
      </w:r>
    </w:p>
    <w:p w:rsidR="00000000" w:rsidDel="00000000" w:rsidP="00000000" w:rsidRDefault="00000000" w:rsidRPr="00000000" w14:paraId="000002BA">
      <w:pPr>
        <w:spacing w:after="240" w:before="240" w:lineRule="auto"/>
        <w:rPr/>
      </w:pPr>
      <w:r w:rsidDel="00000000" w:rsidR="00000000" w:rsidRPr="00000000">
        <w:rPr>
          <w:rtl w:val="0"/>
        </w:rPr>
        <w:t xml:space="preserve">Not necessarily. Obtaining the underlying testament is a separate matter.</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9bffikvfjw4s" w:id="317"/>
      <w:bookmarkEnd w:id="317"/>
      <w:r w:rsidDel="00000000" w:rsidR="00000000" w:rsidRPr="00000000">
        <w:rPr>
          <w:b w:val="1"/>
          <w:bCs w:val="1"/>
          <w:color w:val="000000"/>
          <w:sz w:val="26"/>
          <w:szCs w:val="26"/>
          <w:rtl w:val="0"/>
        </w:rPr>
        <w:t xml:space="preserve">25. Can I obtain a copy of the will?</w:t>
      </w:r>
    </w:p>
    <w:p w:rsidR="00000000" w:rsidDel="00000000" w:rsidP="00000000" w:rsidRDefault="00000000" w:rsidRPr="00000000" w14:paraId="000002BC">
      <w:pPr>
        <w:spacing w:after="240" w:before="240" w:lineRule="auto"/>
        <w:rPr/>
      </w:pPr>
      <w:r w:rsidDel="00000000" w:rsidR="00000000" w:rsidRPr="00000000">
        <w:rPr>
          <w:rtl w:val="0"/>
        </w:rPr>
        <w:t xml:space="preserve">Potentially, through the competent notarial or judicial procedure.</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r8vihnppmotl" w:id="318"/>
      <w:bookmarkEnd w:id="318"/>
      <w:r w:rsidDel="00000000" w:rsidR="00000000" w:rsidRPr="00000000">
        <w:rPr>
          <w:b w:val="1"/>
          <w:bCs w:val="1"/>
          <w:color w:val="000000"/>
          <w:sz w:val="26"/>
          <w:szCs w:val="26"/>
          <w:rtl w:val="0"/>
        </w:rPr>
        <w:t xml:space="preserve">26. Can I obtain a copy before the testator dies?</w:t>
      </w:r>
    </w:p>
    <w:p w:rsidR="00000000" w:rsidDel="00000000" w:rsidP="00000000" w:rsidRDefault="00000000" w:rsidRPr="00000000" w14:paraId="000002BE">
      <w:pPr>
        <w:spacing w:after="240" w:before="240" w:lineRule="auto"/>
        <w:rPr/>
      </w:pPr>
      <w:r w:rsidDel="00000000" w:rsidR="00000000" w:rsidRPr="00000000">
        <w:rPr>
          <w:rtl w:val="0"/>
        </w:rPr>
        <w:t xml:space="preserve">Access restrictions may apply; the testator's rights and the type of testament matter.</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m4ai49yxdst4" w:id="319"/>
      <w:bookmarkEnd w:id="319"/>
      <w:r w:rsidDel="00000000" w:rsidR="00000000" w:rsidRPr="00000000">
        <w:rPr>
          <w:b w:val="1"/>
          <w:bCs w:val="1"/>
          <w:color w:val="000000"/>
          <w:sz w:val="26"/>
          <w:szCs w:val="26"/>
          <w:rtl w:val="0"/>
        </w:rPr>
        <w:t xml:space="preserve">27. What if the original notary office has closed?</w:t>
      </w:r>
    </w:p>
    <w:p w:rsidR="00000000" w:rsidDel="00000000" w:rsidP="00000000" w:rsidRDefault="00000000" w:rsidRPr="00000000" w14:paraId="000002C0">
      <w:pPr>
        <w:spacing w:after="240" w:before="240" w:lineRule="auto"/>
        <w:rPr/>
      </w:pPr>
      <w:r w:rsidDel="00000000" w:rsidR="00000000" w:rsidRPr="00000000">
        <w:rPr>
          <w:rtl w:val="0"/>
        </w:rPr>
        <w:t xml:space="preserve">Records may have been transferred to an authorized successor or archive, requiring further investigation.</w:t>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mx41he33e9od" w:id="320"/>
      <w:bookmarkEnd w:id="320"/>
      <w:r w:rsidDel="00000000" w:rsidR="00000000" w:rsidRPr="00000000">
        <w:rPr>
          <w:b w:val="1"/>
          <w:bCs w:val="1"/>
          <w:color w:val="000000"/>
          <w:sz w:val="26"/>
          <w:szCs w:val="26"/>
          <w:rtl w:val="0"/>
        </w:rPr>
        <w:t xml:space="preserve">28. Can I search for a will executed decades ago?</w:t>
      </w:r>
    </w:p>
    <w:p w:rsidR="00000000" w:rsidDel="00000000" w:rsidP="00000000" w:rsidRDefault="00000000" w:rsidRPr="00000000" w14:paraId="000002C2">
      <w:pPr>
        <w:spacing w:after="240" w:before="240" w:lineRule="auto"/>
        <w:rPr/>
      </w:pPr>
      <w:r w:rsidDel="00000000" w:rsidR="00000000" w:rsidRPr="00000000">
        <w:rPr>
          <w:rtl w:val="0"/>
        </w:rPr>
        <w:t xml:space="preserve">Potentially, but historical coverage and records may require additional verification.</w:t>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al84hnabmls1" w:id="321"/>
      <w:bookmarkEnd w:id="321"/>
      <w:r w:rsidDel="00000000" w:rsidR="00000000" w:rsidRPr="00000000">
        <w:rPr>
          <w:b w:val="1"/>
          <w:bCs w:val="1"/>
          <w:color w:val="000000"/>
          <w:sz w:val="26"/>
          <w:szCs w:val="26"/>
          <w:rtl w:val="0"/>
        </w:rPr>
        <w:t xml:space="preserve">29. What if the deceased changed their name?</w:t>
      </w:r>
    </w:p>
    <w:p w:rsidR="00000000" w:rsidDel="00000000" w:rsidP="00000000" w:rsidRDefault="00000000" w:rsidRPr="00000000" w14:paraId="000002C4">
      <w:pPr>
        <w:spacing w:after="240" w:before="240" w:lineRule="auto"/>
        <w:rPr/>
      </w:pPr>
      <w:r w:rsidDel="00000000" w:rsidR="00000000" w:rsidRPr="00000000">
        <w:rPr>
          <w:rtl w:val="0"/>
        </w:rPr>
        <w:t xml:space="preserve">Provide all known legal names and identification information.</w:t>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4wcymjfmjwpj" w:id="322"/>
      <w:bookmarkEnd w:id="322"/>
      <w:r w:rsidDel="00000000" w:rsidR="00000000" w:rsidRPr="00000000">
        <w:rPr>
          <w:b w:val="1"/>
          <w:bCs w:val="1"/>
          <w:color w:val="000000"/>
          <w:sz w:val="26"/>
          <w:szCs w:val="26"/>
          <w:rtl w:val="0"/>
        </w:rPr>
        <w:t xml:space="preserve">30. What if two people have the same name?</w:t>
      </w:r>
    </w:p>
    <w:p w:rsidR="00000000" w:rsidDel="00000000" w:rsidP="00000000" w:rsidRDefault="00000000" w:rsidRPr="00000000" w14:paraId="000002C6">
      <w:pPr>
        <w:spacing w:after="240" w:before="240" w:lineRule="auto"/>
        <w:rPr/>
      </w:pPr>
      <w:r w:rsidDel="00000000" w:rsidR="00000000" w:rsidRPr="00000000">
        <w:rPr>
          <w:rtl w:val="0"/>
        </w:rPr>
        <w:t xml:space="preserve">Additional identifiers may be necessary.</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npsilni2vynk" w:id="323"/>
      <w:bookmarkEnd w:id="323"/>
      <w:r w:rsidDel="00000000" w:rsidR="00000000" w:rsidRPr="00000000">
        <w:rPr>
          <w:b w:val="1"/>
          <w:bCs w:val="1"/>
          <w:color w:val="000000"/>
          <w:sz w:val="26"/>
          <w:szCs w:val="26"/>
          <w:rtl w:val="0"/>
        </w:rPr>
        <w:t xml:space="preserve">31. What if the deceased made more than one will?</w:t>
      </w:r>
    </w:p>
    <w:p w:rsidR="00000000" w:rsidDel="00000000" w:rsidP="00000000" w:rsidRDefault="00000000" w:rsidRPr="00000000" w14:paraId="000002C8">
      <w:pPr>
        <w:spacing w:after="240" w:before="240" w:lineRule="auto"/>
        <w:rPr/>
      </w:pPr>
      <w:r w:rsidDel="00000000" w:rsidR="00000000" w:rsidRPr="00000000">
        <w:rPr>
          <w:rtl w:val="0"/>
        </w:rPr>
        <w:t xml:space="preserve">The instruments and relevant revocation rules must be examined.</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6dzoana1u0vu" w:id="324"/>
      <w:bookmarkEnd w:id="324"/>
      <w:r w:rsidDel="00000000" w:rsidR="00000000" w:rsidRPr="00000000">
        <w:rPr>
          <w:b w:val="1"/>
          <w:bCs w:val="1"/>
          <w:color w:val="000000"/>
          <w:sz w:val="26"/>
          <w:szCs w:val="26"/>
          <w:rtl w:val="0"/>
        </w:rPr>
        <w:t xml:space="preserve">32. Can a Brazilian will be revoked?</w:t>
      </w:r>
    </w:p>
    <w:p w:rsidR="00000000" w:rsidDel="00000000" w:rsidP="00000000" w:rsidRDefault="00000000" w:rsidRPr="00000000" w14:paraId="000002CA">
      <w:pPr>
        <w:spacing w:after="240" w:before="240" w:lineRule="auto"/>
        <w:rPr/>
      </w:pPr>
      <w:r w:rsidDel="00000000" w:rsidR="00000000" w:rsidRPr="00000000">
        <w:rPr>
          <w:rtl w:val="0"/>
        </w:rPr>
        <w:t xml:space="preserve">Yes, through legally recognized mechanisms.</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997zh39rt5bf" w:id="325"/>
      <w:bookmarkEnd w:id="325"/>
      <w:r w:rsidDel="00000000" w:rsidR="00000000" w:rsidRPr="00000000">
        <w:rPr>
          <w:b w:val="1"/>
          <w:bCs w:val="1"/>
          <w:color w:val="000000"/>
          <w:sz w:val="26"/>
          <w:szCs w:val="26"/>
          <w:rtl w:val="0"/>
        </w:rPr>
        <w:t xml:space="preserve">33. Does a later will always revoke an earlier will completely?</w:t>
      </w:r>
    </w:p>
    <w:p w:rsidR="00000000" w:rsidDel="00000000" w:rsidP="00000000" w:rsidRDefault="00000000" w:rsidRPr="00000000" w14:paraId="000002CC">
      <w:pPr>
        <w:spacing w:after="240" w:before="240" w:lineRule="auto"/>
        <w:rPr/>
      </w:pPr>
      <w:r w:rsidDel="00000000" w:rsidR="00000000" w:rsidRPr="00000000">
        <w:rPr>
          <w:rtl w:val="0"/>
        </w:rPr>
        <w:t xml:space="preserve">Not necessarily.</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nd95trg2nxo3" w:id="326"/>
      <w:bookmarkEnd w:id="326"/>
      <w:r w:rsidDel="00000000" w:rsidR="00000000" w:rsidRPr="00000000">
        <w:rPr>
          <w:b w:val="1"/>
          <w:bCs w:val="1"/>
          <w:color w:val="000000"/>
          <w:sz w:val="26"/>
          <w:szCs w:val="26"/>
          <w:rtl w:val="0"/>
        </w:rPr>
        <w:t xml:space="preserve">34. What if a relative is hiding the will?</w:t>
      </w:r>
    </w:p>
    <w:p w:rsidR="00000000" w:rsidDel="00000000" w:rsidP="00000000" w:rsidRDefault="00000000" w:rsidRPr="00000000" w14:paraId="000002CE">
      <w:pPr>
        <w:spacing w:after="240" w:before="240" w:lineRule="auto"/>
        <w:rPr/>
      </w:pPr>
      <w:r w:rsidDel="00000000" w:rsidR="00000000" w:rsidRPr="00000000">
        <w:rPr>
          <w:rtl w:val="0"/>
        </w:rPr>
        <w:t xml:space="preserve">Official searches and appropriate legal measures may help clarify the situation.</w:t>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mgplzmws2skj" w:id="327"/>
      <w:bookmarkEnd w:id="327"/>
      <w:r w:rsidDel="00000000" w:rsidR="00000000" w:rsidRPr="00000000">
        <w:rPr>
          <w:b w:val="1"/>
          <w:bCs w:val="1"/>
          <w:color w:val="000000"/>
          <w:sz w:val="26"/>
          <w:szCs w:val="26"/>
          <w:rtl w:val="0"/>
        </w:rPr>
        <w:t xml:space="preserve">35. Can I contest a Brazilian will?</w:t>
      </w:r>
    </w:p>
    <w:p w:rsidR="00000000" w:rsidDel="00000000" w:rsidP="00000000" w:rsidRDefault="00000000" w:rsidRPr="00000000" w14:paraId="000002D0">
      <w:pPr>
        <w:spacing w:after="240" w:before="240" w:lineRule="auto"/>
        <w:rPr/>
      </w:pPr>
      <w:r w:rsidDel="00000000" w:rsidR="00000000" w:rsidRPr="00000000">
        <w:rPr>
          <w:rtl w:val="0"/>
        </w:rPr>
        <w:t xml:space="preserve">Potentially, where legally sufficient grounds exist.</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ihztfwm6vbjb" w:id="328"/>
      <w:bookmarkEnd w:id="328"/>
      <w:r w:rsidDel="00000000" w:rsidR="00000000" w:rsidRPr="00000000">
        <w:rPr>
          <w:b w:val="1"/>
          <w:bCs w:val="1"/>
          <w:color w:val="000000"/>
          <w:sz w:val="26"/>
          <w:szCs w:val="26"/>
          <w:rtl w:val="0"/>
        </w:rPr>
        <w:t xml:space="preserve">36. Does a will automatically determine who receives everything?</w:t>
      </w:r>
    </w:p>
    <w:p w:rsidR="00000000" w:rsidDel="00000000" w:rsidP="00000000" w:rsidRDefault="00000000" w:rsidRPr="00000000" w14:paraId="000002D2">
      <w:pPr>
        <w:spacing w:after="240" w:before="240" w:lineRule="auto"/>
        <w:rPr/>
      </w:pPr>
      <w:r w:rsidDel="00000000" w:rsidR="00000000" w:rsidRPr="00000000">
        <w:rPr>
          <w:rtl w:val="0"/>
        </w:rPr>
        <w:t xml:space="preserve">No. Validity, applicable succession law, protected heirs, and other legal issues may affect the result.</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3tscsz2ikgj9" w:id="329"/>
      <w:bookmarkEnd w:id="329"/>
      <w:r w:rsidDel="00000000" w:rsidR="00000000" w:rsidRPr="00000000">
        <w:rPr>
          <w:b w:val="1"/>
          <w:bCs w:val="1"/>
          <w:color w:val="000000"/>
          <w:sz w:val="26"/>
          <w:szCs w:val="26"/>
          <w:rtl w:val="0"/>
        </w:rPr>
        <w:t xml:space="preserve">37. Does Brazil have forced-heirship rules?</w:t>
      </w:r>
    </w:p>
    <w:p w:rsidR="00000000" w:rsidDel="00000000" w:rsidP="00000000" w:rsidRDefault="00000000" w:rsidRPr="00000000" w14:paraId="000002D4">
      <w:pPr>
        <w:spacing w:after="240" w:before="240" w:lineRule="auto"/>
        <w:rPr/>
      </w:pPr>
      <w:r w:rsidDel="00000000" w:rsidR="00000000" w:rsidRPr="00000000">
        <w:rPr>
          <w:rtl w:val="0"/>
        </w:rPr>
        <w:t xml:space="preserve">Yes, where Brazilian substantive succession law applies and necessary heirs exist.</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51bka3anyxel" w:id="330"/>
      <w:bookmarkEnd w:id="330"/>
      <w:r w:rsidDel="00000000" w:rsidR="00000000" w:rsidRPr="00000000">
        <w:rPr>
          <w:b w:val="1"/>
          <w:bCs w:val="1"/>
          <w:color w:val="000000"/>
          <w:sz w:val="26"/>
          <w:szCs w:val="26"/>
          <w:rtl w:val="0"/>
        </w:rPr>
        <w:t xml:space="preserve">38. Does a foreign will override Brazilian succession law?</w:t>
      </w:r>
    </w:p>
    <w:p w:rsidR="00000000" w:rsidDel="00000000" w:rsidP="00000000" w:rsidRDefault="00000000" w:rsidRPr="00000000" w14:paraId="000002D6">
      <w:pPr>
        <w:spacing w:after="240" w:before="240" w:lineRule="auto"/>
        <w:rPr/>
      </w:pPr>
      <w:r w:rsidDel="00000000" w:rsidR="00000000" w:rsidRPr="00000000">
        <w:rPr>
          <w:rtl w:val="0"/>
        </w:rPr>
        <w:t xml:space="preserve">Not automatically. The applicable-law analysis is essential.</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rg65vp3nu0rv" w:id="331"/>
      <w:bookmarkEnd w:id="331"/>
      <w:r w:rsidDel="00000000" w:rsidR="00000000" w:rsidRPr="00000000">
        <w:rPr>
          <w:b w:val="1"/>
          <w:bCs w:val="1"/>
          <w:color w:val="000000"/>
          <w:sz w:val="26"/>
          <w:szCs w:val="26"/>
          <w:rtl w:val="0"/>
        </w:rPr>
        <w:t xml:space="preserve">39. Can a Brazilian will be used in US probate?</w:t>
      </w:r>
    </w:p>
    <w:p w:rsidR="00000000" w:rsidDel="00000000" w:rsidP="00000000" w:rsidRDefault="00000000" w:rsidRPr="00000000" w14:paraId="000002D8">
      <w:pPr>
        <w:spacing w:after="240" w:before="240" w:lineRule="auto"/>
        <w:rPr/>
      </w:pPr>
      <w:r w:rsidDel="00000000" w:rsidR="00000000" w:rsidRPr="00000000">
        <w:rPr>
          <w:rtl w:val="0"/>
        </w:rPr>
        <w:t xml:space="preserve">Potentially, subject to the relevant US jurisdiction's law and evidentiary requirements.</w:t>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t8byvqp26jxy" w:id="332"/>
      <w:bookmarkEnd w:id="332"/>
      <w:r w:rsidDel="00000000" w:rsidR="00000000" w:rsidRPr="00000000">
        <w:rPr>
          <w:b w:val="1"/>
          <w:bCs w:val="1"/>
          <w:color w:val="000000"/>
          <w:sz w:val="26"/>
          <w:szCs w:val="26"/>
          <w:rtl w:val="0"/>
        </w:rPr>
        <w:t xml:space="preserve">40. Can a Brazilian will be used in Europe?</w:t>
      </w:r>
    </w:p>
    <w:p w:rsidR="00000000" w:rsidDel="00000000" w:rsidP="00000000" w:rsidRDefault="00000000" w:rsidRPr="00000000" w14:paraId="000002DA">
      <w:pPr>
        <w:spacing w:after="240" w:before="240" w:lineRule="auto"/>
        <w:rPr/>
      </w:pPr>
      <w:r w:rsidDel="00000000" w:rsidR="00000000" w:rsidRPr="00000000">
        <w:rPr>
          <w:rtl w:val="0"/>
        </w:rPr>
        <w:t xml:space="preserve">Potentially, depending on the receiving jurisdiction's rules.</w:t>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950qzhquwl4i" w:id="333"/>
      <w:bookmarkEnd w:id="333"/>
      <w:r w:rsidDel="00000000" w:rsidR="00000000" w:rsidRPr="00000000">
        <w:rPr>
          <w:b w:val="1"/>
          <w:bCs w:val="1"/>
          <w:color w:val="000000"/>
          <w:sz w:val="26"/>
          <w:szCs w:val="26"/>
          <w:rtl w:val="0"/>
        </w:rPr>
        <w:t xml:space="preserve">41. Can the certificate be apostilled?</w:t>
      </w:r>
    </w:p>
    <w:p w:rsidR="00000000" w:rsidDel="00000000" w:rsidP="00000000" w:rsidRDefault="00000000" w:rsidRPr="00000000" w14:paraId="000002DC">
      <w:pPr>
        <w:spacing w:after="240" w:before="240" w:lineRule="auto"/>
        <w:rPr/>
      </w:pPr>
      <w:r w:rsidDel="00000000" w:rsidR="00000000" w:rsidRPr="00000000">
        <w:rPr>
          <w:rtl w:val="0"/>
        </w:rPr>
        <w:t xml:space="preserve">An eligible Brazilian public document may be apostilled through the appropriate authorized procedure.</w:t>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9xv37lx577t9" w:id="334"/>
      <w:bookmarkEnd w:id="334"/>
      <w:r w:rsidDel="00000000" w:rsidR="00000000" w:rsidRPr="00000000">
        <w:rPr>
          <w:b w:val="1"/>
          <w:bCs w:val="1"/>
          <w:color w:val="000000"/>
          <w:sz w:val="26"/>
          <w:szCs w:val="26"/>
          <w:rtl w:val="0"/>
        </w:rPr>
        <w:t xml:space="preserve">42. Does an apostille prove the will is valid?</w:t>
      </w:r>
    </w:p>
    <w:p w:rsidR="00000000" w:rsidDel="00000000" w:rsidP="00000000" w:rsidRDefault="00000000" w:rsidRPr="00000000" w14:paraId="000002DE">
      <w:pPr>
        <w:spacing w:after="240" w:before="240" w:lineRule="auto"/>
        <w:rPr/>
      </w:pPr>
      <w:r w:rsidDel="00000000" w:rsidR="00000000" w:rsidRPr="00000000">
        <w:rPr>
          <w:rtl w:val="0"/>
        </w:rPr>
        <w:t xml:space="preserve">No. It authenticates the origin of the eligible document, not the substantive validity of its provisions.</w:t>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z5eadzl59j6h" w:id="335"/>
      <w:bookmarkEnd w:id="335"/>
      <w:r w:rsidDel="00000000" w:rsidR="00000000" w:rsidRPr="00000000">
        <w:rPr>
          <w:b w:val="1"/>
          <w:bCs w:val="1"/>
          <w:color w:val="000000"/>
          <w:sz w:val="26"/>
          <w:szCs w:val="26"/>
          <w:rtl w:val="0"/>
        </w:rPr>
        <w:t xml:space="preserve">43. Can the certificate be translated into English?</w:t>
      </w:r>
    </w:p>
    <w:p w:rsidR="00000000" w:rsidDel="00000000" w:rsidP="00000000" w:rsidRDefault="00000000" w:rsidRPr="00000000" w14:paraId="000002E0">
      <w:pPr>
        <w:spacing w:after="240" w:before="240" w:lineRule="auto"/>
        <w:rPr/>
      </w:pPr>
      <w:r w:rsidDel="00000000" w:rsidR="00000000" w:rsidRPr="00000000">
        <w:rPr>
          <w:rtl w:val="0"/>
        </w:rPr>
        <w:t xml:space="preserve">Yes, through an appropriate translation service where needed.</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sbny6k4y1sfs" w:id="336"/>
      <w:bookmarkEnd w:id="336"/>
      <w:r w:rsidDel="00000000" w:rsidR="00000000" w:rsidRPr="00000000">
        <w:rPr>
          <w:b w:val="1"/>
          <w:bCs w:val="1"/>
          <w:color w:val="000000"/>
          <w:sz w:val="26"/>
          <w:szCs w:val="26"/>
          <w:rtl w:val="0"/>
        </w:rPr>
        <w:t xml:space="preserve">44. Is the certificate needed for Brazilian probate?</w:t>
      </w:r>
    </w:p>
    <w:p w:rsidR="00000000" w:rsidDel="00000000" w:rsidP="00000000" w:rsidRDefault="00000000" w:rsidRPr="00000000" w14:paraId="000002E2">
      <w:pPr>
        <w:spacing w:after="240" w:before="240" w:lineRule="auto"/>
        <w:rPr/>
      </w:pPr>
      <w:r w:rsidDel="00000000" w:rsidR="00000000" w:rsidRPr="00000000">
        <w:rPr>
          <w:rtl w:val="0"/>
        </w:rPr>
        <w:t xml:space="preserve">The official testament-search certificate is a relevant document in Brazilian probate procedures and may be required by the competent authority.</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pwgrfi7kpjqa" w:id="337"/>
      <w:bookmarkEnd w:id="337"/>
      <w:r w:rsidDel="00000000" w:rsidR="00000000" w:rsidRPr="00000000">
        <w:rPr>
          <w:b w:val="1"/>
          <w:bCs w:val="1"/>
          <w:color w:val="000000"/>
          <w:sz w:val="26"/>
          <w:szCs w:val="26"/>
          <w:rtl w:val="0"/>
        </w:rPr>
        <w:t xml:space="preserve">45. Does finding a will automatically require judicial probate?</w:t>
      </w:r>
    </w:p>
    <w:p w:rsidR="00000000" w:rsidDel="00000000" w:rsidP="00000000" w:rsidRDefault="00000000" w:rsidRPr="00000000" w14:paraId="000002E4">
      <w:pPr>
        <w:spacing w:after="240" w:before="240" w:lineRule="auto"/>
        <w:rPr/>
      </w:pPr>
      <w:r w:rsidDel="00000000" w:rsidR="00000000" w:rsidRPr="00000000">
        <w:rPr>
          <w:rtl w:val="0"/>
        </w:rPr>
        <w:t xml:space="preserve">Not necessarily. Certain testamentary estates may qualify for extrajudicial probate under applicable conditions.</w:t>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fwj2ctlxhw2n" w:id="338"/>
      <w:bookmarkEnd w:id="338"/>
      <w:r w:rsidDel="00000000" w:rsidR="00000000" w:rsidRPr="00000000">
        <w:rPr>
          <w:b w:val="1"/>
          <w:bCs w:val="1"/>
          <w:color w:val="000000"/>
          <w:sz w:val="26"/>
          <w:szCs w:val="26"/>
          <w:rtl w:val="0"/>
        </w:rPr>
        <w:t xml:space="preserve">46. Can foreign heirs inherit under a Brazilian will?</w:t>
      </w:r>
    </w:p>
    <w:p w:rsidR="00000000" w:rsidDel="00000000" w:rsidP="00000000" w:rsidRDefault="00000000" w:rsidRPr="00000000" w14:paraId="000002E6">
      <w:pPr>
        <w:spacing w:after="240" w:before="240" w:lineRule="auto"/>
        <w:rPr/>
      </w:pPr>
      <w:r w:rsidDel="00000000" w:rsidR="00000000" w:rsidRPr="00000000">
        <w:rPr>
          <w:rtl w:val="0"/>
        </w:rPr>
        <w:t xml:space="preserve">Generally, yes, subject to applicable succession and property rules.</w:t>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no0o8v2rkkgg" w:id="339"/>
      <w:bookmarkEnd w:id="339"/>
      <w:r w:rsidDel="00000000" w:rsidR="00000000" w:rsidRPr="00000000">
        <w:rPr>
          <w:b w:val="1"/>
          <w:bCs w:val="1"/>
          <w:color w:val="000000"/>
          <w:sz w:val="26"/>
          <w:szCs w:val="26"/>
          <w:rtl w:val="0"/>
        </w:rPr>
        <w:t xml:space="preserve">47. Does a Brazilian will transfer real estate automatically?</w:t>
      </w:r>
    </w:p>
    <w:p w:rsidR="00000000" w:rsidDel="00000000" w:rsidP="00000000" w:rsidRDefault="00000000" w:rsidRPr="00000000" w14:paraId="000002E8">
      <w:pPr>
        <w:spacing w:after="240" w:before="240" w:lineRule="auto"/>
        <w:rPr/>
      </w:pPr>
      <w:r w:rsidDel="00000000" w:rsidR="00000000" w:rsidRPr="00000000">
        <w:rPr>
          <w:rtl w:val="0"/>
        </w:rPr>
        <w:t xml:space="preserve">No. Appropriate probate and registry procedures are generally necessary.</w:t>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y1q410jd9sug" w:id="340"/>
      <w:bookmarkEnd w:id="340"/>
      <w:r w:rsidDel="00000000" w:rsidR="00000000" w:rsidRPr="00000000">
        <w:rPr>
          <w:b w:val="1"/>
          <w:bCs w:val="1"/>
          <w:color w:val="000000"/>
          <w:sz w:val="26"/>
          <w:szCs w:val="26"/>
          <w:rtl w:val="0"/>
        </w:rPr>
        <w:t xml:space="preserve">48. Can a will search help recover Brazilian bank accounts?</w:t>
      </w:r>
    </w:p>
    <w:p w:rsidR="00000000" w:rsidDel="00000000" w:rsidP="00000000" w:rsidRDefault="00000000" w:rsidRPr="00000000" w14:paraId="000002EA">
      <w:pPr>
        <w:spacing w:after="240" w:before="240" w:lineRule="auto"/>
        <w:rPr/>
      </w:pPr>
      <w:r w:rsidDel="00000000" w:rsidR="00000000" w:rsidRPr="00000000">
        <w:rPr>
          <w:rtl w:val="0"/>
        </w:rPr>
        <w:t xml:space="preserve">It may support the succession process, but banks require separate release documentation.</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c80ravlxjqsm" w:id="341"/>
      <w:bookmarkEnd w:id="341"/>
      <w:r w:rsidDel="00000000" w:rsidR="00000000" w:rsidRPr="00000000">
        <w:rPr>
          <w:b w:val="1"/>
          <w:bCs w:val="1"/>
          <w:color w:val="000000"/>
          <w:sz w:val="26"/>
          <w:szCs w:val="26"/>
          <w:rtl w:val="0"/>
        </w:rPr>
        <w:t xml:space="preserve">49. How long does a will search take?</w:t>
      </w:r>
    </w:p>
    <w:p w:rsidR="00000000" w:rsidDel="00000000" w:rsidP="00000000" w:rsidRDefault="00000000" w:rsidRPr="00000000" w14:paraId="000002EC">
      <w:pPr>
        <w:spacing w:after="240" w:before="240" w:lineRule="auto"/>
        <w:rPr/>
      </w:pPr>
      <w:r w:rsidDel="00000000" w:rsidR="00000000" w:rsidRPr="00000000">
        <w:rPr>
          <w:rtl w:val="0"/>
        </w:rPr>
        <w:t xml:space="preserve">It depends on official processing, identification, records, and any additional document requests.</w:t>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w8ibrs19ytfm" w:id="342"/>
      <w:bookmarkEnd w:id="342"/>
      <w:r w:rsidDel="00000000" w:rsidR="00000000" w:rsidRPr="00000000">
        <w:rPr>
          <w:b w:val="1"/>
          <w:bCs w:val="1"/>
          <w:color w:val="000000"/>
          <w:sz w:val="26"/>
          <w:szCs w:val="26"/>
          <w:rtl w:val="0"/>
        </w:rPr>
        <w:t xml:space="preserve">50. How much does the search cost?</w:t>
      </w:r>
    </w:p>
    <w:p w:rsidR="00000000" w:rsidDel="00000000" w:rsidP="00000000" w:rsidRDefault="00000000" w:rsidRPr="00000000" w14:paraId="000002EE">
      <w:pPr>
        <w:spacing w:after="240" w:before="240" w:lineRule="auto"/>
        <w:rPr/>
      </w:pPr>
      <w:r w:rsidDel="00000000" w:rsidR="00000000" w:rsidRPr="00000000">
        <w:rPr>
          <w:rtl w:val="0"/>
        </w:rPr>
        <w:t xml:space="preserve">The official service has its own charges, while legal assistance and additional document services are separately assessed.</w:t>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of9n3hkfsb7u" w:id="343"/>
      <w:bookmarkEnd w:id="343"/>
      <w:r w:rsidDel="00000000" w:rsidR="00000000" w:rsidRPr="00000000">
        <w:rPr>
          <w:b w:val="1"/>
          <w:bCs w:val="1"/>
          <w:color w:val="000000"/>
          <w:sz w:val="26"/>
          <w:szCs w:val="26"/>
          <w:rtl w:val="0"/>
        </w:rPr>
        <w:t xml:space="preserve">51. Can Caspani Lawyers guarantee that a will will be found?</w:t>
      </w:r>
    </w:p>
    <w:p w:rsidR="00000000" w:rsidDel="00000000" w:rsidP="00000000" w:rsidRDefault="00000000" w:rsidRPr="00000000" w14:paraId="000002F0">
      <w:pPr>
        <w:spacing w:after="240" w:before="240" w:lineRule="auto"/>
        <w:rPr/>
      </w:pPr>
      <w:r w:rsidDel="00000000" w:rsidR="00000000" w:rsidRPr="00000000">
        <w:rPr>
          <w:rtl w:val="0"/>
        </w:rPr>
        <w:t xml:space="preserve">No. A testament may not exist or may fall outside the searched records.</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c8urlaykj112" w:id="344"/>
      <w:bookmarkEnd w:id="344"/>
      <w:r w:rsidDel="00000000" w:rsidR="00000000" w:rsidRPr="00000000">
        <w:rPr>
          <w:b w:val="1"/>
          <w:bCs w:val="1"/>
          <w:color w:val="000000"/>
          <w:sz w:val="26"/>
          <w:szCs w:val="26"/>
          <w:rtl w:val="0"/>
        </w:rPr>
        <w:t xml:space="preserve">52. How do I begin?</w:t>
      </w:r>
    </w:p>
    <w:p w:rsidR="00000000" w:rsidDel="00000000" w:rsidP="00000000" w:rsidRDefault="00000000" w:rsidRPr="00000000" w14:paraId="000002F2">
      <w:pPr>
        <w:spacing w:after="240" w:before="240" w:lineRule="auto"/>
        <w:rPr/>
      </w:pPr>
      <w:r w:rsidDel="00000000" w:rsidR="00000000" w:rsidRPr="00000000">
        <w:rPr>
          <w:rtl w:val="0"/>
        </w:rPr>
        <w:t xml:space="preserve">Schedule a paid online consultation to assess the required certificate, available information, and next legal steps.</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2"/>
        <w:keepNext w:val="0"/>
        <w:keepLines w:val="0"/>
        <w:spacing w:after="80" w:lineRule="auto"/>
        <w:rPr>
          <w:b w:val="1"/>
          <w:bCs w:val="1"/>
          <w:sz w:val="34"/>
          <w:szCs w:val="34"/>
        </w:rPr>
      </w:pPr>
      <w:bookmarkStart w:colFirst="0" w:colLast="0" w:name="_ykutn7qn4ug3" w:id="345"/>
      <w:bookmarkEnd w:id="345"/>
      <w:r w:rsidDel="00000000" w:rsidR="00000000" w:rsidRPr="00000000">
        <w:rPr>
          <w:b w:val="1"/>
          <w:bCs w:val="1"/>
          <w:sz w:val="34"/>
          <w:szCs w:val="34"/>
          <w:rtl w:val="0"/>
        </w:rPr>
        <w:t xml:space="preserve">BEFORE DISTRIBUTING AN ESTATE, FIND OUT WHETHER A BRAZILIAN WILL EXISTS.</w:t>
      </w:r>
    </w:p>
    <w:p w:rsidR="00000000" w:rsidDel="00000000" w:rsidP="00000000" w:rsidRDefault="00000000" w:rsidRPr="00000000" w14:paraId="000002F5">
      <w:pPr>
        <w:pStyle w:val="Heading1"/>
        <w:keepNext w:val="0"/>
        <w:keepLines w:val="0"/>
        <w:spacing w:before="480" w:lineRule="auto"/>
        <w:rPr>
          <w:b w:val="1"/>
          <w:bCs w:val="1"/>
          <w:sz w:val="46"/>
          <w:szCs w:val="46"/>
        </w:rPr>
      </w:pPr>
      <w:bookmarkStart w:colFirst="0" w:colLast="0" w:name="_bcmbajz6jugr" w:id="346"/>
      <w:bookmarkEnd w:id="346"/>
      <w:r w:rsidDel="00000000" w:rsidR="00000000" w:rsidRPr="00000000">
        <w:rPr>
          <w:b w:val="1"/>
          <w:bCs w:val="1"/>
          <w:sz w:val="46"/>
          <w:szCs w:val="46"/>
          <w:rtl w:val="0"/>
        </w:rPr>
        <w:t xml:space="preserve">Search Brazilian Testamentary Records With Legal Guidance</w:t>
      </w:r>
    </w:p>
    <w:p w:rsidR="00000000" w:rsidDel="00000000" w:rsidP="00000000" w:rsidRDefault="00000000" w:rsidRPr="00000000" w14:paraId="000002F6">
      <w:pPr>
        <w:spacing w:after="240" w:before="240" w:lineRule="auto"/>
        <w:rPr/>
      </w:pPr>
      <w:r w:rsidDel="00000000" w:rsidR="00000000" w:rsidRPr="00000000">
        <w:rPr>
          <w:rtl w:val="0"/>
        </w:rPr>
        <w:t xml:space="preserve">An unknown will can complicate inheritance proceedings, delay property transfers, and create disputes among beneficiaries.</w:t>
      </w:r>
    </w:p>
    <w:p w:rsidR="00000000" w:rsidDel="00000000" w:rsidP="00000000" w:rsidRDefault="00000000" w:rsidRPr="00000000" w14:paraId="000002F7">
      <w:pPr>
        <w:spacing w:after="240" w:before="240" w:lineRule="auto"/>
        <w:rPr/>
      </w:pPr>
      <w:r w:rsidDel="00000000" w:rsidR="00000000" w:rsidRPr="00000000">
        <w:rPr>
          <w:rtl w:val="0"/>
        </w:rPr>
        <w:t xml:space="preserve">Brazil's official notarial system provides an important starting point for identifying certain testamentary records, but interpreting the result and obtaining the necessary documents may require additional legal work.</w:t>
      </w:r>
    </w:p>
    <w:p w:rsidR="00000000" w:rsidDel="00000000" w:rsidP="00000000" w:rsidRDefault="00000000" w:rsidRPr="00000000" w14:paraId="000002F8">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heirs and international families with Brazilian testament searches, official certificates, notarial document coordination, probate, and related inheritance matters.</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Identify the records. Obtain the appropriate documents. Understand the next legal steps.</w:t>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[Book Your Paid Brazilian Will Search Consultation]</w:t>
      </w:r>
    </w:p>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02FE">
      <w:pPr>
        <w:spacing w:after="240" w:before="240" w:lineRule="auto"/>
        <w:rPr>
          <w:i w:val="1"/>
          <w:iCs w:val="1"/>
        </w:rPr>
      </w:pPr>
      <w:r w:rsidDel="00000000" w:rsidR="00000000" w:rsidRPr="00000000">
        <w:rPr>
          <w:i w:val="1"/>
          <w:iCs w:val="1"/>
          <w:rtl w:val="0"/>
        </w:rPr>
        <w:t xml:space="preserve">Search for Wills in Brazil | Brazilian Will Search | Busca Testamento | CENSEC Will Search | RCTO Brazil | Certidão de Existência de Testamento | Brazilian Testament Copy | Brazilian Probate Documents</w:t>
      </w:r>
    </w:p>
    <w:p w:rsidR="00000000" w:rsidDel="00000000" w:rsidP="00000000" w:rsidRDefault="00000000" w:rsidRPr="00000000" w14:paraId="000002FF">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and does not constitute individualized legal, tax, financial, or foreign-law advice. Official registry coverage, access to notarial instruments, document authentication, testamentary validity, applicable succession law, and probate requirements depend on the circumstances and current rules. A negative search result does not conclusively establish that no private, foreign, or otherwise uncovered will exists. Caspani Lawyers is not the issuing authority for official certificates and cannot guarantee registry results, document availability, processing times, or probate outcomes. Legal services require an agreed professional engagement.</w:t>
      </w:r>
    </w:p>
    <w:p w:rsidR="00000000" w:rsidDel="00000000" w:rsidP="00000000" w:rsidRDefault="00000000" w:rsidRPr="00000000" w14:paraId="0000030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wdbk0gg2rkk" w:id="347"/>
      <w:bookmarkEnd w:id="3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Recognition</w:t>
      </w:r>
      <w:r w:rsidDel="00000000" w:rsidR="00000000" w:rsidRPr="00000000">
        <w:rPr>
          <w:rtl w:val="0"/>
        </w:rPr>
      </w:r>
    </w:p>
    <w:p w:rsidR="00000000" w:rsidDel="00000000" w:rsidP="00000000" w:rsidRDefault="00000000" w:rsidRPr="00000000" w14:paraId="00000302">
      <w:pPr>
        <w:pStyle w:val="Heading1"/>
        <w:keepNext w:val="0"/>
        <w:keepLines w:val="0"/>
        <w:spacing w:before="480" w:lineRule="auto"/>
        <w:rPr>
          <w:b w:val="1"/>
          <w:bCs w:val="1"/>
          <w:sz w:val="46"/>
          <w:szCs w:val="46"/>
        </w:rPr>
      </w:pPr>
      <w:bookmarkStart w:colFirst="0" w:colLast="0" w:name="_bocmmg68pjwa" w:id="348"/>
      <w:bookmarkEnd w:id="348"/>
      <w:r w:rsidDel="00000000" w:rsidR="00000000" w:rsidRPr="00000000">
        <w:rPr>
          <w:b w:val="1"/>
          <w:bCs w:val="1"/>
          <w:sz w:val="46"/>
          <w:szCs w:val="46"/>
          <w:rtl w:val="0"/>
        </w:rPr>
        <w:t xml:space="preserve">CASPANI LAWYERS</w:t>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0304">
      <w:pPr>
        <w:spacing w:after="240" w:before="240" w:lineRule="auto"/>
        <w:rPr/>
      </w:pPr>
      <w:r w:rsidDel="00000000" w:rsidR="00000000" w:rsidRPr="00000000">
        <w:rPr>
          <w:rtl w:val="0"/>
        </w:rPr>
        <w:t xml:space="preserve">Home | Services | Cross-Border Legal Services</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spacing w:after="240" w:before="240" w:lineRule="auto"/>
        <w:rPr/>
      </w:pPr>
      <w:r w:rsidDel="00000000" w:rsidR="00000000" w:rsidRPr="00000000">
        <w:rPr>
          <w:rtl w:val="0"/>
        </w:rPr>
        <w:t xml:space="preserve">Recommended URL</w:t>
      </w:r>
    </w:p>
    <w:p w:rsidR="00000000" w:rsidDel="00000000" w:rsidP="00000000" w:rsidRDefault="00000000" w:rsidRPr="00000000" w14:paraId="000003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/services/cross-border/</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SERVICES &gt; CROSS-BORDER LEGAL SERVICES</w:t>
      </w:r>
    </w:p>
    <w:p w:rsidR="00000000" w:rsidDel="00000000" w:rsidP="00000000" w:rsidRDefault="00000000" w:rsidRPr="00000000" w14:paraId="0000030A">
      <w:pPr>
        <w:pStyle w:val="Heading1"/>
        <w:keepNext w:val="0"/>
        <w:keepLines w:val="0"/>
        <w:spacing w:before="480" w:lineRule="auto"/>
        <w:rPr>
          <w:b w:val="1"/>
          <w:bCs w:val="1"/>
          <w:sz w:val="46"/>
          <w:szCs w:val="46"/>
        </w:rPr>
      </w:pPr>
      <w:bookmarkStart w:colFirst="0" w:colLast="0" w:name="_gw14wdmv1x6" w:id="349"/>
      <w:bookmarkEnd w:id="349"/>
      <w:r w:rsidDel="00000000" w:rsidR="00000000" w:rsidRPr="00000000">
        <w:rPr>
          <w:b w:val="1"/>
          <w:bCs w:val="1"/>
          <w:sz w:val="46"/>
          <w:szCs w:val="46"/>
          <w:rtl w:val="0"/>
        </w:rPr>
        <w:t xml:space="preserve">Cross-Border Legal Services in Brazil for Foreign Individuals, Investors &amp; Businesses</w:t>
      </w:r>
    </w:p>
    <w:p w:rsidR="00000000" w:rsidDel="00000000" w:rsidP="00000000" w:rsidRDefault="00000000" w:rsidRPr="00000000" w14:paraId="0000030B">
      <w:pPr>
        <w:spacing w:after="240" w:before="240" w:lineRule="auto"/>
        <w:rPr>
          <w:b w:val="1"/>
          <w:bCs w:val="1"/>
        </w:rPr>
      </w:pPr>
      <w:r w:rsidDel="00000000" w:rsidR="00000000" w:rsidRPr="00000000">
        <w:rPr>
          <w:b w:val="1"/>
          <w:bCs w:val="1"/>
          <w:rtl w:val="0"/>
        </w:rPr>
        <w:t xml:space="preserve">Brazilian Legal Representation, International Transactions, Banking Documentation, Foreign Judgment Recognition &amp; Cross-Border Dispute Resolution</w:t>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6efqv1ze4do" w:id="350"/>
      <w:bookmarkEnd w:id="350"/>
      <w:r w:rsidDel="00000000" w:rsidR="00000000" w:rsidRPr="00000000">
        <w:rPr>
          <w:b w:val="1"/>
          <w:bCs w:val="1"/>
          <w:sz w:val="34"/>
          <w:szCs w:val="34"/>
          <w:rtl w:val="0"/>
        </w:rPr>
        <w:t xml:space="preserve">Need to Handle a Legal Matter in Brazil While Living or Operating Abroad?</w:t>
      </w:r>
    </w:p>
    <w:p w:rsidR="00000000" w:rsidDel="00000000" w:rsidP="00000000" w:rsidRDefault="00000000" w:rsidRPr="00000000" w14:paraId="0000030D">
      <w:pPr>
        <w:spacing w:after="240" w:before="240" w:lineRule="auto"/>
        <w:rPr/>
      </w:pPr>
      <w:r w:rsidDel="00000000" w:rsidR="00000000" w:rsidRPr="00000000">
        <w:rPr>
          <w:rtl w:val="0"/>
        </w:rPr>
        <w:t xml:space="preserve">You may need to transfer money to Brazil to purchase property, access funds from a Brazilian inheritance, open a bank account as a non-resident, enforce a foreign court decision, or complete legal formalities involving two different countries.</w:t>
      </w:r>
    </w:p>
    <w:p w:rsidR="00000000" w:rsidDel="00000000" w:rsidP="00000000" w:rsidRDefault="00000000" w:rsidRPr="00000000" w14:paraId="0000030E">
      <w:pPr>
        <w:spacing w:after="240" w:before="240" w:lineRule="auto"/>
        <w:rPr/>
      </w:pPr>
      <w:r w:rsidDel="00000000" w:rsidR="00000000" w:rsidRPr="00000000">
        <w:rPr>
          <w:rtl w:val="0"/>
        </w:rPr>
        <w:t xml:space="preserve">Perhaps you are a foreign attorney representing a client with assets in Brazil. A business may need Brazilian legal assistance with an international agreement, a dispute, or recognition of an arbitral award. Or you may be a Brazilian citizen living abroad who needs to resolve a legal or financial matter back home.</w:t>
      </w:r>
    </w:p>
    <w:p w:rsidR="00000000" w:rsidDel="00000000" w:rsidP="00000000" w:rsidRDefault="00000000" w:rsidRPr="00000000" w14:paraId="0000030F">
      <w:pPr>
        <w:spacing w:after="240" w:before="240" w:lineRule="auto"/>
        <w:rPr/>
      </w:pPr>
      <w:r w:rsidDel="00000000" w:rsidR="00000000" w:rsidRPr="00000000">
        <w:rPr>
          <w:rtl w:val="0"/>
        </w:rPr>
        <w:t xml:space="preserve">Cross-border legal matters often involve more than one institution, legal system, language, and set of documentation requirements.</w:t>
      </w:r>
    </w:p>
    <w:p w:rsidR="00000000" w:rsidDel="00000000" w:rsidP="00000000" w:rsidRDefault="00000000" w:rsidRPr="00000000" w14:paraId="00000310">
      <w:pPr>
        <w:spacing w:after="240" w:before="240" w:lineRule="auto"/>
        <w:rPr>
          <w:b w:val="1"/>
          <w:bCs w:val="1"/>
        </w:rPr>
      </w:pPr>
      <w:r w:rsidDel="00000000" w:rsidR="00000000" w:rsidRPr="00000000">
        <w:rPr>
          <w:b w:val="1"/>
          <w:bCs w:val="1"/>
          <w:rtl w:val="0"/>
        </w:rPr>
        <w:t xml:space="preserve">The challenge is not simply completing a transaction. It is ensuring that the Brazilian legal steps are properly coordinated with the requirements of the other country involved.</w:t>
      </w:r>
    </w:p>
    <w:p w:rsidR="00000000" w:rsidDel="00000000" w:rsidP="00000000" w:rsidRDefault="00000000" w:rsidRPr="00000000" w14:paraId="00000311">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nationals, Brazilian expatriates, international families, investors, businesses, and foreign legal professionals with Brazilian-law matters involving international elements.</w:t>
      </w:r>
    </w:p>
    <w:p w:rsidR="00000000" w:rsidDel="00000000" w:rsidP="00000000" w:rsidRDefault="00000000" w:rsidRPr="00000000" w14:paraId="00000312">
      <w:pPr>
        <w:spacing w:after="240" w:before="240" w:lineRule="auto"/>
        <w:rPr/>
      </w:pPr>
      <w:r w:rsidDel="00000000" w:rsidR="00000000" w:rsidRPr="00000000">
        <w:rPr>
          <w:rtl w:val="0"/>
        </w:rPr>
        <w:t xml:space="preserve">Our services include legal guidance on banking documentation, international remittances, cross-border property transactions, estate and inheritance matters, recognition of foreign decisions, international contracts, and appropriate judicial procedures in Brazil.</w:t>
      </w:r>
    </w:p>
    <w:p w:rsidR="00000000" w:rsidDel="00000000" w:rsidP="00000000" w:rsidRDefault="00000000" w:rsidRPr="00000000" w14:paraId="00000313">
      <w:pPr>
        <w:spacing w:after="240" w:before="240" w:lineRule="auto"/>
        <w:rPr/>
      </w:pPr>
      <w:r w:rsidDel="00000000" w:rsidR="00000000" w:rsidRPr="00000000">
        <w:rPr>
          <w:rtl w:val="0"/>
        </w:rPr>
        <w:t xml:space="preserve">We focus on the </w:t>
      </w:r>
      <w:r w:rsidDel="00000000" w:rsidR="00000000" w:rsidRPr="00000000">
        <w:rPr>
          <w:b w:val="1"/>
          <w:bCs w:val="1"/>
          <w:rtl w:val="0"/>
        </w:rPr>
        <w:t xml:space="preserve">Brazilian legal aspects</w:t>
      </w:r>
      <w:r w:rsidDel="00000000" w:rsidR="00000000" w:rsidRPr="00000000">
        <w:rPr>
          <w:rtl w:val="0"/>
        </w:rPr>
        <w:t xml:space="preserve"> of your matter and coordinate with appropriately qualified foreign lawyers, tax professionals, financial institutions, and other service providers when necessary.</w:t>
      </w:r>
    </w:p>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Brazilian legal assistance, wherever you are.</w:t>
      </w:r>
    </w:p>
    <w:p w:rsidR="00000000" w:rsidDel="00000000" w:rsidP="00000000" w:rsidRDefault="00000000" w:rsidRPr="00000000" w14:paraId="00000315">
      <w:pPr>
        <w:spacing w:after="240" w:before="240" w:lineRule="auto"/>
        <w:rPr>
          <w:b w:val="1"/>
          <w:bCs w:val="1"/>
        </w:rPr>
      </w:pPr>
      <w:r w:rsidDel="00000000" w:rsidR="00000000" w:rsidRPr="00000000">
        <w:rPr>
          <w:b w:val="1"/>
          <w:bCs w:val="1"/>
          <w:rtl w:val="0"/>
        </w:rPr>
        <w:t xml:space="preserve">[Book Your Paid Cross-Border Legal Consultation]</w:t>
      </w:r>
    </w:p>
    <w:p w:rsidR="00000000" w:rsidDel="00000000" w:rsidP="00000000" w:rsidRDefault="00000000" w:rsidRPr="00000000" w14:paraId="00000316">
      <w:pPr>
        <w:spacing w:after="240" w:before="240" w:lineRule="auto"/>
        <w:rPr>
          <w:b w:val="1"/>
          <w:bCs w:val="1"/>
        </w:rPr>
      </w:pPr>
      <w:r w:rsidDel="00000000" w:rsidR="00000000" w:rsidRPr="00000000">
        <w:rPr>
          <w:b w:val="1"/>
          <w:bCs w:val="1"/>
          <w:rtl w:val="0"/>
        </w:rPr>
        <w:t xml:space="preserve">[Explore Our Cross-Border Services]</w:t>
      </w:r>
    </w:p>
    <w:p w:rsidR="00000000" w:rsidDel="00000000" w:rsidP="00000000" w:rsidRDefault="00000000" w:rsidRPr="00000000" w14:paraId="00000317">
      <w:pPr>
        <w:spacing w:after="240" w:before="240" w:lineRule="auto"/>
        <w:rPr/>
      </w:pPr>
      <w:r w:rsidDel="00000000" w:rsidR="00000000" w:rsidRPr="00000000">
        <w:rPr>
          <w:rtl w:val="0"/>
        </w:rPr>
        <w:t xml:space="preserve">Brazilian Legal Counsel | International Transactions | Foreign Investors | Non-Residents | Foreign Judgments | Cross-Border Legal Representation</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2"/>
        <w:keepNext w:val="0"/>
        <w:keepLines w:val="0"/>
        <w:spacing w:after="80" w:lineRule="auto"/>
        <w:rPr>
          <w:b w:val="1"/>
          <w:bCs w:val="1"/>
          <w:sz w:val="34"/>
          <w:szCs w:val="34"/>
        </w:rPr>
      </w:pPr>
      <w:bookmarkStart w:colFirst="0" w:colLast="0" w:name="_o2qj3h8rgksu" w:id="351"/>
      <w:bookmarkEnd w:id="351"/>
      <w:r w:rsidDel="00000000" w:rsidR="00000000" w:rsidRPr="00000000">
        <w:rPr>
          <w:b w:val="1"/>
          <w:bCs w:val="1"/>
          <w:sz w:val="34"/>
          <w:szCs w:val="34"/>
          <w:rtl w:val="0"/>
        </w:rPr>
        <w:t xml:space="preserve">WHAT ARE CROSS-BORDER LEGAL SERVICES?</w:t>
      </w:r>
    </w:p>
    <w:p w:rsidR="00000000" w:rsidDel="00000000" w:rsidP="00000000" w:rsidRDefault="00000000" w:rsidRPr="00000000" w14:paraId="0000031C">
      <w:pPr>
        <w:pStyle w:val="Heading1"/>
        <w:keepNext w:val="0"/>
        <w:keepLines w:val="0"/>
        <w:spacing w:before="480" w:lineRule="auto"/>
        <w:rPr>
          <w:b w:val="1"/>
          <w:bCs w:val="1"/>
          <w:sz w:val="46"/>
          <w:szCs w:val="46"/>
        </w:rPr>
      </w:pPr>
      <w:bookmarkStart w:colFirst="0" w:colLast="0" w:name="_wmfufx3fldfl" w:id="352"/>
      <w:bookmarkEnd w:id="352"/>
      <w:r w:rsidDel="00000000" w:rsidR="00000000" w:rsidRPr="00000000">
        <w:rPr>
          <w:b w:val="1"/>
          <w:bCs w:val="1"/>
          <w:sz w:val="46"/>
          <w:szCs w:val="46"/>
          <w:rtl w:val="0"/>
        </w:rPr>
        <w:t xml:space="preserve">Brazilian Legal Assistance for Matters Involving More Than One Country</w:t>
      </w:r>
    </w:p>
    <w:p w:rsidR="00000000" w:rsidDel="00000000" w:rsidP="00000000" w:rsidRDefault="00000000" w:rsidRPr="00000000" w14:paraId="0000031D">
      <w:pPr>
        <w:spacing w:after="240" w:before="240" w:lineRule="auto"/>
        <w:rPr/>
      </w:pPr>
      <w:r w:rsidDel="00000000" w:rsidR="00000000" w:rsidRPr="00000000">
        <w:rPr>
          <w:rtl w:val="0"/>
        </w:rPr>
        <w:t xml:space="preserve">A cross-border legal matter arises when a transaction, legal relationship, asset, court proceeding, or person has relevant connections with different jurisdictions.</w:t>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bkijinopfk39" w:id="353"/>
      <w:bookmarkEnd w:id="353"/>
      <w:r w:rsidDel="00000000" w:rsidR="00000000" w:rsidRPr="00000000">
        <w:rPr>
          <w:b w:val="1"/>
          <w:bCs w:val="1"/>
          <w:color w:val="000000"/>
          <w:sz w:val="26"/>
          <w:szCs w:val="26"/>
          <w:rtl w:val="0"/>
        </w:rPr>
        <w:t xml:space="preserve">Foreign Individuals</w:t>
      </w:r>
    </w:p>
    <w:p w:rsidR="00000000" w:rsidDel="00000000" w:rsidP="00000000" w:rsidRDefault="00000000" w:rsidRPr="00000000" w14:paraId="0000031F">
      <w:pPr>
        <w:spacing w:after="240" w:before="240" w:lineRule="auto"/>
        <w:rPr/>
      </w:pPr>
      <w:r w:rsidDel="00000000" w:rsidR="00000000" w:rsidRPr="00000000">
        <w:rPr>
          <w:rtl w:val="0"/>
        </w:rPr>
        <w:t xml:space="preserve">Legal matters involving a person living outside Brazil.</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j4qiv5slkfy7" w:id="354"/>
      <w:bookmarkEnd w:id="354"/>
      <w:r w:rsidDel="00000000" w:rsidR="00000000" w:rsidRPr="00000000">
        <w:rPr>
          <w:b w:val="1"/>
          <w:bCs w:val="1"/>
          <w:color w:val="000000"/>
          <w:sz w:val="26"/>
          <w:szCs w:val="26"/>
          <w:rtl w:val="0"/>
        </w:rPr>
        <w:t xml:space="preserve">Brazilian Expatriates</w:t>
      </w:r>
    </w:p>
    <w:p w:rsidR="00000000" w:rsidDel="00000000" w:rsidP="00000000" w:rsidRDefault="00000000" w:rsidRPr="00000000" w14:paraId="00000321">
      <w:pPr>
        <w:spacing w:after="240" w:before="240" w:lineRule="auto"/>
        <w:rPr/>
      </w:pPr>
      <w:r w:rsidDel="00000000" w:rsidR="00000000" w:rsidRPr="00000000">
        <w:rPr>
          <w:rtl w:val="0"/>
        </w:rPr>
        <w:t xml:space="preserve">Brazilian legal obligations and assets maintained while residing abroad.</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659ib0fx48di" w:id="355"/>
      <w:bookmarkEnd w:id="355"/>
      <w:r w:rsidDel="00000000" w:rsidR="00000000" w:rsidRPr="00000000">
        <w:rPr>
          <w:b w:val="1"/>
          <w:bCs w:val="1"/>
          <w:color w:val="000000"/>
          <w:sz w:val="26"/>
          <w:szCs w:val="26"/>
          <w:rtl w:val="0"/>
        </w:rPr>
        <w:t xml:space="preserve">Foreign Investors</w:t>
      </w:r>
    </w:p>
    <w:p w:rsidR="00000000" w:rsidDel="00000000" w:rsidP="00000000" w:rsidRDefault="00000000" w:rsidRPr="00000000" w14:paraId="00000323">
      <w:pPr>
        <w:spacing w:after="240" w:before="240" w:lineRule="auto"/>
        <w:rPr/>
      </w:pPr>
      <w:r w:rsidDel="00000000" w:rsidR="00000000" w:rsidRPr="00000000">
        <w:rPr>
          <w:rtl w:val="0"/>
        </w:rPr>
        <w:t xml:space="preserve">Investments and transactions involving Brazilian assets.</w:t>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sajm0q3sugoq" w:id="356"/>
      <w:bookmarkEnd w:id="356"/>
      <w:r w:rsidDel="00000000" w:rsidR="00000000" w:rsidRPr="00000000">
        <w:rPr>
          <w:b w:val="1"/>
          <w:bCs w:val="1"/>
          <w:color w:val="000000"/>
          <w:sz w:val="26"/>
          <w:szCs w:val="26"/>
          <w:rtl w:val="0"/>
        </w:rPr>
        <w:t xml:space="preserve">International Businesses</w:t>
      </w:r>
    </w:p>
    <w:p w:rsidR="00000000" w:rsidDel="00000000" w:rsidP="00000000" w:rsidRDefault="00000000" w:rsidRPr="00000000" w14:paraId="00000325">
      <w:pPr>
        <w:spacing w:after="240" w:before="240" w:lineRule="auto"/>
        <w:rPr/>
      </w:pPr>
      <w:r w:rsidDel="00000000" w:rsidR="00000000" w:rsidRPr="00000000">
        <w:rPr>
          <w:rtl w:val="0"/>
        </w:rPr>
        <w:t xml:space="preserve">Contracts, payments, disputes, and corporate interests involving Brazil.</w:t>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c43xjf1l4u7n" w:id="357"/>
      <w:bookmarkEnd w:id="357"/>
      <w:r w:rsidDel="00000000" w:rsidR="00000000" w:rsidRPr="00000000">
        <w:rPr>
          <w:b w:val="1"/>
          <w:bCs w:val="1"/>
          <w:color w:val="000000"/>
          <w:sz w:val="26"/>
          <w:szCs w:val="26"/>
          <w:rtl w:val="0"/>
        </w:rPr>
        <w:t xml:space="preserve">Foreign Law Firms</w:t>
      </w:r>
    </w:p>
    <w:p w:rsidR="00000000" w:rsidDel="00000000" w:rsidP="00000000" w:rsidRDefault="00000000" w:rsidRPr="00000000" w14:paraId="00000327">
      <w:pPr>
        <w:spacing w:after="240" w:before="240" w:lineRule="auto"/>
        <w:rPr/>
      </w:pPr>
      <w:r w:rsidDel="00000000" w:rsidR="00000000" w:rsidRPr="00000000">
        <w:rPr>
          <w:rtl w:val="0"/>
        </w:rPr>
        <w:t xml:space="preserve">Brazilian local counsel and legal coordination.</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n3404ksl8j4s" w:id="358"/>
      <w:bookmarkEnd w:id="358"/>
      <w:r w:rsidDel="00000000" w:rsidR="00000000" w:rsidRPr="00000000">
        <w:rPr>
          <w:b w:val="1"/>
          <w:bCs w:val="1"/>
          <w:color w:val="000000"/>
          <w:sz w:val="26"/>
          <w:szCs w:val="26"/>
          <w:rtl w:val="0"/>
        </w:rPr>
        <w:t xml:space="preserve">International Families</w:t>
      </w:r>
    </w:p>
    <w:p w:rsidR="00000000" w:rsidDel="00000000" w:rsidP="00000000" w:rsidRDefault="00000000" w:rsidRPr="00000000" w14:paraId="00000329">
      <w:pPr>
        <w:spacing w:after="240" w:before="240" w:lineRule="auto"/>
        <w:rPr/>
      </w:pPr>
      <w:r w:rsidDel="00000000" w:rsidR="00000000" w:rsidRPr="00000000">
        <w:rPr>
          <w:rtl w:val="0"/>
        </w:rPr>
        <w:t xml:space="preserve">Marriage, divorce, inheritance, and estate matters across borders.</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wwaicux9s2o1" w:id="359"/>
      <w:bookmarkEnd w:id="359"/>
      <w:r w:rsidDel="00000000" w:rsidR="00000000" w:rsidRPr="00000000">
        <w:rPr>
          <w:b w:val="1"/>
          <w:bCs w:val="1"/>
          <w:color w:val="000000"/>
          <w:sz w:val="26"/>
          <w:szCs w:val="26"/>
          <w:rtl w:val="0"/>
        </w:rPr>
        <w:t xml:space="preserve">Cross-Border Transactions</w:t>
      </w:r>
    </w:p>
    <w:p w:rsidR="00000000" w:rsidDel="00000000" w:rsidP="00000000" w:rsidRDefault="00000000" w:rsidRPr="00000000" w14:paraId="0000032B">
      <w:pPr>
        <w:spacing w:after="240" w:before="240" w:lineRule="auto"/>
        <w:rPr/>
      </w:pPr>
      <w:r w:rsidDel="00000000" w:rsidR="00000000" w:rsidRPr="00000000">
        <w:rPr>
          <w:rtl w:val="0"/>
        </w:rPr>
        <w:t xml:space="preserve">Payments, documents, banking compliance, and property transfers.</w:t>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yonof35gpuj5" w:id="360"/>
      <w:bookmarkEnd w:id="360"/>
      <w:r w:rsidDel="00000000" w:rsidR="00000000" w:rsidRPr="00000000">
        <w:rPr>
          <w:b w:val="1"/>
          <w:bCs w:val="1"/>
          <w:color w:val="000000"/>
          <w:sz w:val="26"/>
          <w:szCs w:val="26"/>
          <w:rtl w:val="0"/>
        </w:rPr>
        <w:t xml:space="preserve">International Litigation</w:t>
      </w:r>
    </w:p>
    <w:p w:rsidR="00000000" w:rsidDel="00000000" w:rsidP="00000000" w:rsidRDefault="00000000" w:rsidRPr="00000000" w14:paraId="0000032D">
      <w:pPr>
        <w:spacing w:after="240" w:before="240" w:lineRule="auto"/>
        <w:rPr/>
      </w:pPr>
      <w:r w:rsidDel="00000000" w:rsidR="00000000" w:rsidRPr="00000000">
        <w:rPr>
          <w:rtl w:val="0"/>
        </w:rPr>
        <w:t xml:space="preserve">Judgments, evidence, judicial cooperation, and enforcement.</w:t>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9ii6b8bg1nsj" w:id="361"/>
      <w:bookmarkEnd w:id="361"/>
      <w:r w:rsidDel="00000000" w:rsidR="00000000" w:rsidRPr="00000000">
        <w:rPr>
          <w:b w:val="1"/>
          <w:bCs w:val="1"/>
          <w:color w:val="000000"/>
          <w:sz w:val="26"/>
          <w:szCs w:val="26"/>
          <w:rtl w:val="0"/>
        </w:rPr>
        <w:t xml:space="preserve">Private International Law</w:t>
      </w:r>
    </w:p>
    <w:p w:rsidR="00000000" w:rsidDel="00000000" w:rsidP="00000000" w:rsidRDefault="00000000" w:rsidRPr="00000000" w14:paraId="0000032F">
      <w:pPr>
        <w:spacing w:after="240" w:before="240" w:lineRule="auto"/>
        <w:rPr/>
      </w:pPr>
      <w:r w:rsidDel="00000000" w:rsidR="00000000" w:rsidRPr="00000000">
        <w:rPr>
          <w:rtl w:val="0"/>
        </w:rPr>
        <w:t xml:space="preserve">Questions involving jurisdiction, applicable law, and recognition of foreign acts.</w:t>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Not every cross-border matter is governed exclusively by Brazilian law. The applicable legal framework must be assessed for each issue.</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[Discuss Your Cross-Border Legal Matter]</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enffgr75ow10" w:id="362"/>
      <w:bookmarkEnd w:id="362"/>
      <w:r w:rsidDel="00000000" w:rsidR="00000000" w:rsidRPr="00000000">
        <w:rPr>
          <w:b w:val="1"/>
          <w:bCs w:val="1"/>
          <w:sz w:val="34"/>
          <w:szCs w:val="34"/>
          <w:rtl w:val="0"/>
        </w:rPr>
        <w:t xml:space="preserve">OUR CROSS-BORDER LEGAL SERVICES</w:t>
      </w:r>
    </w:p>
    <w:p w:rsidR="00000000" w:rsidDel="00000000" w:rsidP="00000000" w:rsidRDefault="00000000" w:rsidRPr="00000000" w14:paraId="00000334">
      <w:pPr>
        <w:pStyle w:val="Heading1"/>
        <w:keepNext w:val="0"/>
        <w:keepLines w:val="0"/>
        <w:spacing w:before="480" w:lineRule="auto"/>
        <w:rPr>
          <w:b w:val="1"/>
          <w:bCs w:val="1"/>
          <w:sz w:val="46"/>
          <w:szCs w:val="46"/>
        </w:rPr>
      </w:pPr>
      <w:bookmarkStart w:colFirst="0" w:colLast="0" w:name="_wec96u9n29ma" w:id="363"/>
      <w:bookmarkEnd w:id="363"/>
      <w:r w:rsidDel="00000000" w:rsidR="00000000" w:rsidRPr="00000000">
        <w:rPr>
          <w:b w:val="1"/>
          <w:bCs w:val="1"/>
          <w:sz w:val="46"/>
          <w:szCs w:val="46"/>
          <w:rtl w:val="0"/>
        </w:rPr>
        <w:t xml:space="preserve">How Caspani Lawyers Can Assist</w:t>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rfpxthwza5ko" w:id="364"/>
      <w:bookmarkEnd w:id="364"/>
      <w:r w:rsidDel="00000000" w:rsidR="00000000" w:rsidRPr="00000000">
        <w:rPr>
          <w:b w:val="1"/>
          <w:bCs w:val="1"/>
          <w:sz w:val="34"/>
          <w:szCs w:val="34"/>
          <w:rtl w:val="0"/>
        </w:rPr>
        <w:t xml:space="preserve">1. International Money Transfers To and From Brazil</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a8ii96kvqzla" w:id="365"/>
      <w:bookmarkEnd w:id="365"/>
      <w:r w:rsidDel="00000000" w:rsidR="00000000" w:rsidRPr="00000000">
        <w:rPr>
          <w:b w:val="1"/>
          <w:bCs w:val="1"/>
          <w:color w:val="000000"/>
          <w:sz w:val="26"/>
          <w:szCs w:val="26"/>
          <w:rtl w:val="0"/>
        </w:rPr>
        <w:t xml:space="preserve">Legal Guidance for Cross-Border Remittances</w:t>
      </w:r>
    </w:p>
    <w:p w:rsidR="00000000" w:rsidDel="00000000" w:rsidP="00000000" w:rsidRDefault="00000000" w:rsidRPr="00000000" w14:paraId="00000337">
      <w:pPr>
        <w:spacing w:after="240" w:before="240" w:lineRule="auto"/>
        <w:rPr/>
      </w:pPr>
      <w:r w:rsidDel="00000000" w:rsidR="00000000" w:rsidRPr="00000000">
        <w:rPr>
          <w:rtl w:val="0"/>
        </w:rPr>
        <w:t xml:space="preserve">Moving money between Brazil and another country can involve banking, foreign-exchange, tax, and documentation requirements.</w:t>
      </w:r>
    </w:p>
    <w:p w:rsidR="00000000" w:rsidDel="00000000" w:rsidP="00000000" w:rsidRDefault="00000000" w:rsidRPr="00000000" w14:paraId="00000338">
      <w:pPr>
        <w:spacing w:after="240" w:before="240" w:lineRule="auto"/>
        <w:rPr/>
      </w:pPr>
      <w:r w:rsidDel="00000000" w:rsidR="00000000" w:rsidRPr="00000000">
        <w:rPr>
          <w:rtl w:val="0"/>
        </w:rPr>
        <w:t xml:space="preserve">We assist clients in understanding the Brazilian legal documentation associated with qualifying international transfers.</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Common situations include:</w:t>
      </w:r>
    </w:p>
    <w:p w:rsidR="00000000" w:rsidDel="00000000" w:rsidP="00000000" w:rsidRDefault="00000000" w:rsidRPr="00000000" w14:paraId="0000033A">
      <w:pPr>
        <w:numPr>
          <w:ilvl w:val="0"/>
          <w:numId w:val="359"/>
        </w:numPr>
        <w:spacing w:after="0" w:afterAutospacing="0" w:before="240" w:lineRule="auto"/>
        <w:ind w:left="720" w:hanging="360"/>
      </w:pPr>
      <w:r w:rsidDel="00000000" w:rsidR="00000000" w:rsidRPr="00000000">
        <w:rPr>
          <w:rtl w:val="0"/>
        </w:rPr>
        <w:t xml:space="preserve">Transferring funds to purchase Brazilian real estate.</w:t>
      </w:r>
    </w:p>
    <w:p w:rsidR="00000000" w:rsidDel="00000000" w:rsidP="00000000" w:rsidRDefault="00000000" w:rsidRPr="00000000" w14:paraId="0000033B">
      <w:pPr>
        <w:numPr>
          <w:ilvl w:val="0"/>
          <w:numId w:val="359"/>
        </w:numPr>
        <w:spacing w:after="0" w:afterAutospacing="0" w:before="0" w:beforeAutospacing="0" w:lineRule="auto"/>
        <w:ind w:left="720" w:hanging="360"/>
      </w:pPr>
      <w:r w:rsidDel="00000000" w:rsidR="00000000" w:rsidRPr="00000000">
        <w:rPr>
          <w:rtl w:val="0"/>
        </w:rPr>
        <w:t xml:space="preserve">Sending capital for a Brazilian investment.</w:t>
      </w:r>
    </w:p>
    <w:p w:rsidR="00000000" w:rsidDel="00000000" w:rsidP="00000000" w:rsidRDefault="00000000" w:rsidRPr="00000000" w14:paraId="0000033C">
      <w:pPr>
        <w:numPr>
          <w:ilvl w:val="0"/>
          <w:numId w:val="359"/>
        </w:numPr>
        <w:spacing w:after="0" w:afterAutospacing="0" w:before="0" w:beforeAutospacing="0" w:lineRule="auto"/>
        <w:ind w:left="720" w:hanging="360"/>
      </w:pPr>
      <w:r w:rsidDel="00000000" w:rsidR="00000000" w:rsidRPr="00000000">
        <w:rPr>
          <w:rtl w:val="0"/>
        </w:rPr>
        <w:t xml:space="preserve">Receiving proceeds from the sale of Brazilian property.</w:t>
      </w:r>
    </w:p>
    <w:p w:rsidR="00000000" w:rsidDel="00000000" w:rsidP="00000000" w:rsidRDefault="00000000" w:rsidRPr="00000000" w14:paraId="0000033D">
      <w:pPr>
        <w:numPr>
          <w:ilvl w:val="0"/>
          <w:numId w:val="359"/>
        </w:numPr>
        <w:spacing w:after="0" w:afterAutospacing="0" w:before="0" w:beforeAutospacing="0" w:lineRule="auto"/>
        <w:ind w:left="720" w:hanging="360"/>
      </w:pPr>
      <w:r w:rsidDel="00000000" w:rsidR="00000000" w:rsidRPr="00000000">
        <w:rPr>
          <w:rtl w:val="0"/>
        </w:rPr>
        <w:t xml:space="preserve">Transferring lawfully available inherited funds abroad.</w:t>
      </w:r>
    </w:p>
    <w:p w:rsidR="00000000" w:rsidDel="00000000" w:rsidP="00000000" w:rsidRDefault="00000000" w:rsidRPr="00000000" w14:paraId="0000033E">
      <w:pPr>
        <w:numPr>
          <w:ilvl w:val="0"/>
          <w:numId w:val="359"/>
        </w:numPr>
        <w:spacing w:after="0" w:afterAutospacing="0" w:before="0" w:beforeAutospacing="0" w:lineRule="auto"/>
        <w:ind w:left="720" w:hanging="360"/>
      </w:pPr>
      <w:r w:rsidDel="00000000" w:rsidR="00000000" w:rsidRPr="00000000">
        <w:rPr>
          <w:rtl w:val="0"/>
        </w:rPr>
        <w:t xml:space="preserve">Documenting legitimate family transfers.</w:t>
      </w:r>
    </w:p>
    <w:p w:rsidR="00000000" w:rsidDel="00000000" w:rsidP="00000000" w:rsidRDefault="00000000" w:rsidRPr="00000000" w14:paraId="0000033F">
      <w:pPr>
        <w:numPr>
          <w:ilvl w:val="0"/>
          <w:numId w:val="359"/>
        </w:numPr>
        <w:spacing w:after="0" w:afterAutospacing="0" w:before="0" w:beforeAutospacing="0" w:lineRule="auto"/>
        <w:ind w:left="720" w:hanging="360"/>
      </w:pPr>
      <w:r w:rsidDel="00000000" w:rsidR="00000000" w:rsidRPr="00000000">
        <w:rPr>
          <w:rtl w:val="0"/>
        </w:rPr>
        <w:t xml:space="preserve">Addressing bank compliance questions.</w:t>
      </w:r>
    </w:p>
    <w:p w:rsidR="00000000" w:rsidDel="00000000" w:rsidP="00000000" w:rsidRDefault="00000000" w:rsidRPr="00000000" w14:paraId="00000340">
      <w:pPr>
        <w:numPr>
          <w:ilvl w:val="0"/>
          <w:numId w:val="359"/>
        </w:numPr>
        <w:spacing w:after="0" w:afterAutospacing="0" w:before="0" w:beforeAutospacing="0" w:lineRule="auto"/>
        <w:ind w:left="720" w:hanging="360"/>
      </w:pPr>
      <w:r w:rsidDel="00000000" w:rsidR="00000000" w:rsidRPr="00000000">
        <w:rPr>
          <w:rtl w:val="0"/>
        </w:rPr>
        <w:t xml:space="preserve">Reviewing the legal basis of a transaction.</w:t>
      </w:r>
    </w:p>
    <w:p w:rsidR="00000000" w:rsidDel="00000000" w:rsidP="00000000" w:rsidRDefault="00000000" w:rsidRPr="00000000" w14:paraId="00000341">
      <w:pPr>
        <w:numPr>
          <w:ilvl w:val="0"/>
          <w:numId w:val="359"/>
        </w:numPr>
        <w:spacing w:after="240" w:before="0" w:beforeAutospacing="0" w:lineRule="auto"/>
        <w:ind w:left="720" w:hanging="360"/>
      </w:pPr>
      <w:r w:rsidDel="00000000" w:rsidR="00000000" w:rsidRPr="00000000">
        <w:rPr>
          <w:rtl w:val="0"/>
        </w:rPr>
        <w:t xml:space="preserve">Coordinating with authorized foreign-exchange providers.</w:t>
      </w:r>
    </w:p>
    <w:p w:rsidR="00000000" w:rsidDel="00000000" w:rsidP="00000000" w:rsidRDefault="00000000" w:rsidRPr="00000000" w14:paraId="00000342">
      <w:pPr>
        <w:spacing w:after="240" w:before="240" w:lineRule="auto"/>
        <w:rPr/>
      </w:pPr>
      <w:r w:rsidDel="00000000" w:rsidR="00000000" w:rsidRPr="00000000">
        <w:rPr>
          <w:rtl w:val="0"/>
        </w:rPr>
        <w:t xml:space="preserve">Brazilian foreign-exchange transactions are conducted through institutions legally authorized to provide the relevant services.</w:t>
      </w:r>
    </w:p>
    <w:p w:rsidR="00000000" w:rsidDel="00000000" w:rsidP="00000000" w:rsidRDefault="00000000" w:rsidRPr="00000000" w14:paraId="00000343">
      <w:pPr>
        <w:spacing w:after="240" w:before="240" w:lineRule="auto"/>
        <w:rPr>
          <w:b w:val="1"/>
          <w:bCs w:val="1"/>
        </w:rPr>
      </w:pPr>
      <w:r w:rsidDel="00000000" w:rsidR="00000000" w:rsidRPr="00000000">
        <w:rPr>
          <w:b w:val="1"/>
          <w:bCs w:val="1"/>
          <w:rtl w:val="0"/>
        </w:rPr>
        <w:t xml:space="preserve">Caspani Lawyers is not a bank, payment institution, currency dealer, or foreign-exchange broker. We do not independently execute currency conversions or guarantee that a bank will accept a transfer.</w:t>
      </w:r>
    </w:p>
    <w:p w:rsidR="00000000" w:rsidDel="00000000" w:rsidP="00000000" w:rsidRDefault="00000000" w:rsidRPr="00000000" w14:paraId="00000344">
      <w:pPr>
        <w:spacing w:after="240" w:before="240" w:lineRule="auto"/>
        <w:rPr>
          <w:b w:val="1"/>
          <w:bCs w:val="1"/>
        </w:rPr>
      </w:pPr>
      <w:r w:rsidDel="00000000" w:rsidR="00000000" w:rsidRPr="00000000">
        <w:rPr>
          <w:b w:val="1"/>
          <w:bCs w:val="1"/>
          <w:rtl w:val="0"/>
        </w:rPr>
        <w:t xml:space="preserve">[Explore Money Transfers To and From Brazil]</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jwvvt7lahxqm" w:id="366"/>
      <w:bookmarkEnd w:id="366"/>
      <w:r w:rsidDel="00000000" w:rsidR="00000000" w:rsidRPr="00000000">
        <w:rPr>
          <w:b w:val="1"/>
          <w:bCs w:val="1"/>
          <w:sz w:val="34"/>
          <w:szCs w:val="34"/>
          <w:rtl w:val="0"/>
        </w:rPr>
        <w:t xml:space="preserve">2. Non-Resident Bank Accounts in Brazil</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ivp01v6u4ke" w:id="367"/>
      <w:bookmarkEnd w:id="367"/>
      <w:r w:rsidDel="00000000" w:rsidR="00000000" w:rsidRPr="00000000">
        <w:rPr>
          <w:b w:val="1"/>
          <w:bCs w:val="1"/>
          <w:color w:val="000000"/>
          <w:sz w:val="26"/>
          <w:szCs w:val="26"/>
          <w:rtl w:val="0"/>
        </w:rPr>
        <w:t xml:space="preserve">Banking Documentation for Foreign Citizens and Brazilians Abroad</w:t>
      </w:r>
    </w:p>
    <w:p w:rsidR="00000000" w:rsidDel="00000000" w:rsidP="00000000" w:rsidRDefault="00000000" w:rsidRPr="00000000" w14:paraId="00000348">
      <w:pPr>
        <w:spacing w:after="240" w:before="240" w:lineRule="auto"/>
        <w:rPr/>
      </w:pPr>
      <w:r w:rsidDel="00000000" w:rsidR="00000000" w:rsidRPr="00000000">
        <w:rPr>
          <w:rtl w:val="0"/>
        </w:rPr>
        <w:t xml:space="preserve">A non-resident may need a Brazilian account to manage qualifying assets, receive payments, or complete transactions.</w:t>
      </w:r>
    </w:p>
    <w:p w:rsidR="00000000" w:rsidDel="00000000" w:rsidP="00000000" w:rsidRDefault="00000000" w:rsidRPr="00000000" w14:paraId="00000349">
      <w:pPr>
        <w:spacing w:after="240" w:before="240" w:lineRule="auto"/>
        <w:rPr/>
      </w:pPr>
      <w:r w:rsidDel="00000000" w:rsidR="00000000" w:rsidRPr="00000000">
        <w:rPr>
          <w:rtl w:val="0"/>
        </w:rPr>
        <w:t xml:space="preserve">However, account eligibility and available services depend on the financial institution and applicable regulations.</w:t>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zb8w3uyqhgj7" w:id="368"/>
      <w:bookmarkEnd w:id="368"/>
      <w:r w:rsidDel="00000000" w:rsidR="00000000" w:rsidRPr="00000000">
        <w:rPr>
          <w:b w:val="1"/>
          <w:bCs w:val="1"/>
          <w:color w:val="000000"/>
          <w:sz w:val="26"/>
          <w:szCs w:val="26"/>
          <w:rtl w:val="0"/>
        </w:rPr>
        <w:t xml:space="preserve">Non-Resident Status</w:t>
      </w:r>
    </w:p>
    <w:p w:rsidR="00000000" w:rsidDel="00000000" w:rsidP="00000000" w:rsidRDefault="00000000" w:rsidRPr="00000000" w14:paraId="0000034B">
      <w:pPr>
        <w:spacing w:after="240" w:before="240" w:lineRule="auto"/>
        <w:rPr/>
      </w:pPr>
      <w:r w:rsidDel="00000000" w:rsidR="00000000" w:rsidRPr="00000000">
        <w:rPr>
          <w:rtl w:val="0"/>
        </w:rPr>
        <w:t xml:space="preserve">Determine the client's relevant circumstances.</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xkzl69h6mwt9" w:id="369"/>
      <w:bookmarkEnd w:id="369"/>
      <w:r w:rsidDel="00000000" w:rsidR="00000000" w:rsidRPr="00000000">
        <w:rPr>
          <w:b w:val="1"/>
          <w:bCs w:val="1"/>
          <w:color w:val="000000"/>
          <w:sz w:val="26"/>
          <w:szCs w:val="26"/>
          <w:rtl w:val="0"/>
        </w:rPr>
        <w:t xml:space="preserve">CPF Registration</w:t>
      </w:r>
    </w:p>
    <w:p w:rsidR="00000000" w:rsidDel="00000000" w:rsidP="00000000" w:rsidRDefault="00000000" w:rsidRPr="00000000" w14:paraId="0000034D">
      <w:pPr>
        <w:spacing w:after="240" w:before="240" w:lineRule="auto"/>
        <w:rPr/>
      </w:pPr>
      <w:r w:rsidDel="00000000" w:rsidR="00000000" w:rsidRPr="00000000">
        <w:rPr>
          <w:rtl w:val="0"/>
        </w:rPr>
        <w:t xml:space="preserve">A Brazilian taxpayer identification number may be required.</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4rlb1wgsqwhq" w:id="370"/>
      <w:bookmarkEnd w:id="370"/>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034F">
      <w:pPr>
        <w:spacing w:after="240" w:before="240" w:lineRule="auto"/>
        <w:rPr/>
      </w:pPr>
      <w:r w:rsidDel="00000000" w:rsidR="00000000" w:rsidRPr="00000000">
        <w:rPr>
          <w:rtl w:val="0"/>
        </w:rPr>
        <w:t xml:space="preserve">Banks may request passports and other documents.</w:t>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nuapy8a5tq5r" w:id="371"/>
      <w:bookmarkEnd w:id="371"/>
      <w:r w:rsidDel="00000000" w:rsidR="00000000" w:rsidRPr="00000000">
        <w:rPr>
          <w:b w:val="1"/>
          <w:bCs w:val="1"/>
          <w:color w:val="000000"/>
          <w:sz w:val="26"/>
          <w:szCs w:val="26"/>
          <w:rtl w:val="0"/>
        </w:rPr>
        <w:t xml:space="preserve">Proof of Address</w:t>
      </w:r>
    </w:p>
    <w:p w:rsidR="00000000" w:rsidDel="00000000" w:rsidP="00000000" w:rsidRDefault="00000000" w:rsidRPr="00000000" w14:paraId="00000351">
      <w:pPr>
        <w:spacing w:after="240" w:before="240" w:lineRule="auto"/>
        <w:rPr/>
      </w:pPr>
      <w:r w:rsidDel="00000000" w:rsidR="00000000" w:rsidRPr="00000000">
        <w:rPr>
          <w:rtl w:val="0"/>
        </w:rPr>
        <w:t xml:space="preserve">Foreign residence documents may be necessary.</w:t>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vrq6fbheu7pj" w:id="372"/>
      <w:bookmarkEnd w:id="372"/>
      <w:r w:rsidDel="00000000" w:rsidR="00000000" w:rsidRPr="00000000">
        <w:rPr>
          <w:b w:val="1"/>
          <w:bCs w:val="1"/>
          <w:color w:val="000000"/>
          <w:sz w:val="26"/>
          <w:szCs w:val="26"/>
          <w:rtl w:val="0"/>
        </w:rPr>
        <w:t xml:space="preserve">Source of Funds</w:t>
      </w:r>
    </w:p>
    <w:p w:rsidR="00000000" w:rsidDel="00000000" w:rsidP="00000000" w:rsidRDefault="00000000" w:rsidRPr="00000000" w14:paraId="00000353">
      <w:pPr>
        <w:spacing w:after="240" w:before="240" w:lineRule="auto"/>
        <w:rPr/>
      </w:pPr>
      <w:r w:rsidDel="00000000" w:rsidR="00000000" w:rsidRPr="00000000">
        <w:rPr>
          <w:rtl w:val="0"/>
        </w:rPr>
        <w:t xml:space="preserve">Financial institutions may require supporting evidence.</w:t>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357jsvmqwtr3" w:id="373"/>
      <w:bookmarkEnd w:id="373"/>
      <w:r w:rsidDel="00000000" w:rsidR="00000000" w:rsidRPr="00000000">
        <w:rPr>
          <w:b w:val="1"/>
          <w:bCs w:val="1"/>
          <w:color w:val="000000"/>
          <w:sz w:val="26"/>
          <w:szCs w:val="26"/>
          <w:rtl w:val="0"/>
        </w:rPr>
        <w:t xml:space="preserve">Account Classification</w:t>
      </w:r>
    </w:p>
    <w:p w:rsidR="00000000" w:rsidDel="00000000" w:rsidP="00000000" w:rsidRDefault="00000000" w:rsidRPr="00000000" w14:paraId="00000355">
      <w:pPr>
        <w:spacing w:after="240" w:before="240" w:lineRule="auto"/>
        <w:rPr/>
      </w:pPr>
      <w:r w:rsidDel="00000000" w:rsidR="00000000" w:rsidRPr="00000000">
        <w:rPr>
          <w:rtl w:val="0"/>
        </w:rPr>
        <w:t xml:space="preserve">The correct product and regulatory treatment matter.</w:t>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qzlhwvhkopw3" w:id="374"/>
      <w:bookmarkEnd w:id="374"/>
      <w:r w:rsidDel="00000000" w:rsidR="00000000" w:rsidRPr="00000000">
        <w:rPr>
          <w:b w:val="1"/>
          <w:bCs w:val="1"/>
          <w:color w:val="000000"/>
          <w:sz w:val="26"/>
          <w:szCs w:val="26"/>
          <w:rtl w:val="0"/>
        </w:rPr>
        <w:t xml:space="preserve">Tax Documentation</w:t>
      </w:r>
    </w:p>
    <w:p w:rsidR="00000000" w:rsidDel="00000000" w:rsidP="00000000" w:rsidRDefault="00000000" w:rsidRPr="00000000" w14:paraId="00000357">
      <w:pPr>
        <w:spacing w:after="240" w:before="240" w:lineRule="auto"/>
        <w:rPr/>
      </w:pPr>
      <w:r w:rsidDel="00000000" w:rsidR="00000000" w:rsidRPr="00000000">
        <w:rPr>
          <w:rtl w:val="0"/>
        </w:rPr>
        <w:t xml:space="preserve">Relevant tax status information may be requested.</w:t>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7a7nk3ia1iv5" w:id="375"/>
      <w:bookmarkEnd w:id="375"/>
      <w:r w:rsidDel="00000000" w:rsidR="00000000" w:rsidRPr="00000000">
        <w:rPr>
          <w:b w:val="1"/>
          <w:bCs w:val="1"/>
          <w:color w:val="000000"/>
          <w:sz w:val="26"/>
          <w:szCs w:val="26"/>
          <w:rtl w:val="0"/>
        </w:rPr>
        <w:t xml:space="preserve">Bank Approval</w:t>
      </w:r>
    </w:p>
    <w:p w:rsidR="00000000" w:rsidDel="00000000" w:rsidP="00000000" w:rsidRDefault="00000000" w:rsidRPr="00000000" w14:paraId="00000359">
      <w:pPr>
        <w:spacing w:after="240" w:before="240" w:lineRule="auto"/>
        <w:rPr/>
      </w:pPr>
      <w:r w:rsidDel="00000000" w:rsidR="00000000" w:rsidRPr="00000000">
        <w:rPr>
          <w:rtl w:val="0"/>
        </w:rPr>
        <w:t xml:space="preserve">The institution independently decides whether to open and maintain the account.</w:t>
      </w:r>
    </w:p>
    <w:p w:rsidR="00000000" w:rsidDel="00000000" w:rsidP="00000000" w:rsidRDefault="00000000" w:rsidRPr="00000000" w14:paraId="0000035A">
      <w:pPr>
        <w:spacing w:after="240" w:before="240" w:lineRule="auto"/>
        <w:rPr>
          <w:b w:val="1"/>
          <w:bCs w:val="1"/>
        </w:rPr>
      </w:pPr>
      <w:r w:rsidDel="00000000" w:rsidR="00000000" w:rsidRPr="00000000">
        <w:rPr>
          <w:b w:val="1"/>
          <w:bCs w:val="1"/>
          <w:rtl w:val="0"/>
        </w:rPr>
        <w:t xml:space="preserve">No Brazilian bank is required to approve every foreign applicant, and account opening is not guaranteed.</w:t>
      </w:r>
    </w:p>
    <w:p w:rsidR="00000000" w:rsidDel="00000000" w:rsidP="00000000" w:rsidRDefault="00000000" w:rsidRPr="00000000" w14:paraId="0000035B">
      <w:pPr>
        <w:spacing w:after="240" w:before="240" w:lineRule="auto"/>
        <w:rPr>
          <w:b w:val="1"/>
          <w:bCs w:val="1"/>
        </w:rPr>
      </w:pPr>
      <w:r w:rsidDel="00000000" w:rsidR="00000000" w:rsidRPr="00000000">
        <w:rPr>
          <w:b w:val="1"/>
          <w:bCs w:val="1"/>
          <w:rtl w:val="0"/>
        </w:rPr>
        <w:t xml:space="preserve">[Explore Non-Resident Bank Account Assistance]</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2"/>
        <w:keepNext w:val="0"/>
        <w:keepLines w:val="0"/>
        <w:spacing w:after="80" w:lineRule="auto"/>
        <w:rPr>
          <w:b w:val="1"/>
          <w:bCs w:val="1"/>
          <w:sz w:val="34"/>
          <w:szCs w:val="34"/>
        </w:rPr>
      </w:pPr>
      <w:bookmarkStart w:colFirst="0" w:colLast="0" w:name="_rl37fefzb5bi" w:id="376"/>
      <w:bookmarkEnd w:id="376"/>
      <w:r w:rsidDel="00000000" w:rsidR="00000000" w:rsidRPr="00000000">
        <w:rPr>
          <w:b w:val="1"/>
          <w:bCs w:val="1"/>
          <w:sz w:val="34"/>
          <w:szCs w:val="34"/>
          <w:rtl w:val="0"/>
        </w:rPr>
        <w:t xml:space="preserve">3. Brazilian Bank Account Opening Assistance</w:t>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x7xxmrf6tmjq" w:id="377"/>
      <w:bookmarkEnd w:id="377"/>
      <w:r w:rsidDel="00000000" w:rsidR="00000000" w:rsidRPr="00000000">
        <w:rPr>
          <w:b w:val="1"/>
          <w:bCs w:val="1"/>
          <w:color w:val="000000"/>
          <w:sz w:val="26"/>
          <w:szCs w:val="26"/>
          <w:rtl w:val="0"/>
        </w:rPr>
        <w:t xml:space="preserve">Legal and Administrative Support With Banking Requirements</w:t>
      </w:r>
    </w:p>
    <w:p w:rsidR="00000000" w:rsidDel="00000000" w:rsidP="00000000" w:rsidRDefault="00000000" w:rsidRPr="00000000" w14:paraId="0000035F">
      <w:pPr>
        <w:spacing w:after="240" w:before="240" w:lineRule="auto"/>
        <w:rPr/>
      </w:pPr>
      <w:r w:rsidDel="00000000" w:rsidR="00000000" w:rsidRPr="00000000">
        <w:rPr>
          <w:rtl w:val="0"/>
        </w:rPr>
        <w:t xml:space="preserve">Foreign citizens, residents, and investors may encounter difficulties preparing the documents required by Brazilian banks.</w:t>
      </w:r>
    </w:p>
    <w:p w:rsidR="00000000" w:rsidDel="00000000" w:rsidP="00000000" w:rsidRDefault="00000000" w:rsidRPr="00000000" w14:paraId="00000360">
      <w:pPr>
        <w:spacing w:after="240" w:before="240" w:lineRule="auto"/>
        <w:rPr/>
      </w:pPr>
      <w:r w:rsidDel="00000000" w:rsidR="00000000" w:rsidRPr="00000000">
        <w:rPr>
          <w:rtl w:val="0"/>
        </w:rPr>
        <w:t xml:space="preserve">We can assist with the Brazilian legal and documentary aspects of the application.</w:t>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l888l72yihpq" w:id="378"/>
      <w:bookmarkEnd w:id="378"/>
      <w:r w:rsidDel="00000000" w:rsidR="00000000" w:rsidRPr="00000000">
        <w:rPr>
          <w:b w:val="1"/>
          <w:bCs w:val="1"/>
          <w:color w:val="000000"/>
          <w:sz w:val="26"/>
          <w:szCs w:val="26"/>
          <w:rtl w:val="0"/>
        </w:rPr>
        <w:t xml:space="preserve">Identification Review</w:t>
      </w:r>
    </w:p>
    <w:p w:rsidR="00000000" w:rsidDel="00000000" w:rsidP="00000000" w:rsidRDefault="00000000" w:rsidRPr="00000000" w14:paraId="00000362">
      <w:pPr>
        <w:spacing w:after="240" w:before="240" w:lineRule="auto"/>
        <w:rPr/>
      </w:pPr>
      <w:r w:rsidDel="00000000" w:rsidR="00000000" w:rsidRPr="00000000">
        <w:rPr>
          <w:rtl w:val="0"/>
        </w:rPr>
        <w:t xml:space="preserve">Assess the available identity documents.</w:t>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ht8x6m3rhgax" w:id="379"/>
      <w:bookmarkEnd w:id="379"/>
      <w:r w:rsidDel="00000000" w:rsidR="00000000" w:rsidRPr="00000000">
        <w:rPr>
          <w:b w:val="1"/>
          <w:bCs w:val="1"/>
          <w:color w:val="000000"/>
          <w:sz w:val="26"/>
          <w:szCs w:val="26"/>
          <w:rtl w:val="0"/>
        </w:rPr>
        <w:t xml:space="preserve">CPF Documentation</w:t>
      </w:r>
    </w:p>
    <w:p w:rsidR="00000000" w:rsidDel="00000000" w:rsidP="00000000" w:rsidRDefault="00000000" w:rsidRPr="00000000" w14:paraId="00000364">
      <w:pPr>
        <w:spacing w:after="240" w:before="240" w:lineRule="auto"/>
        <w:rPr/>
      </w:pPr>
      <w:r w:rsidDel="00000000" w:rsidR="00000000" w:rsidRPr="00000000">
        <w:rPr>
          <w:rtl w:val="0"/>
        </w:rPr>
        <w:t xml:space="preserve">Address relevant registration requirements.</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uslaqbafsz4e" w:id="380"/>
      <w:bookmarkEnd w:id="380"/>
      <w:r w:rsidDel="00000000" w:rsidR="00000000" w:rsidRPr="00000000">
        <w:rPr>
          <w:b w:val="1"/>
          <w:bCs w:val="1"/>
          <w:color w:val="000000"/>
          <w:sz w:val="26"/>
          <w:szCs w:val="26"/>
          <w:rtl w:val="0"/>
        </w:rPr>
        <w:t xml:space="preserve">Immigration Status</w:t>
      </w:r>
    </w:p>
    <w:p w:rsidR="00000000" w:rsidDel="00000000" w:rsidP="00000000" w:rsidRDefault="00000000" w:rsidRPr="00000000" w14:paraId="00000366">
      <w:pPr>
        <w:spacing w:after="240" w:before="240" w:lineRule="auto"/>
        <w:rPr/>
      </w:pPr>
      <w:r w:rsidDel="00000000" w:rsidR="00000000" w:rsidRPr="00000000">
        <w:rPr>
          <w:rtl w:val="0"/>
        </w:rPr>
        <w:t xml:space="preserve">Determine whether it affects the proposed banking product.</w:t>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rn1hs0lvgyrq" w:id="381"/>
      <w:bookmarkEnd w:id="381"/>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0368">
      <w:pPr>
        <w:spacing w:after="240" w:before="240" w:lineRule="auto"/>
        <w:rPr/>
      </w:pPr>
      <w:r w:rsidDel="00000000" w:rsidR="00000000" w:rsidRPr="00000000">
        <w:rPr>
          <w:rtl w:val="0"/>
        </w:rPr>
        <w:t xml:space="preserve">Review apostille or translation needs.</w:t>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cyi9bai3u77t" w:id="382"/>
      <w:bookmarkEnd w:id="382"/>
      <w:r w:rsidDel="00000000" w:rsidR="00000000" w:rsidRPr="00000000">
        <w:rPr>
          <w:b w:val="1"/>
          <w:bCs w:val="1"/>
          <w:color w:val="000000"/>
          <w:sz w:val="26"/>
          <w:szCs w:val="26"/>
          <w:rtl w:val="0"/>
        </w:rPr>
        <w:t xml:space="preserve">Source-of-Funds Records</w:t>
      </w:r>
    </w:p>
    <w:p w:rsidR="00000000" w:rsidDel="00000000" w:rsidP="00000000" w:rsidRDefault="00000000" w:rsidRPr="00000000" w14:paraId="0000036A">
      <w:pPr>
        <w:spacing w:after="240" w:before="240" w:lineRule="auto"/>
        <w:rPr/>
      </w:pPr>
      <w:r w:rsidDel="00000000" w:rsidR="00000000" w:rsidRPr="00000000">
        <w:rPr>
          <w:rtl w:val="0"/>
        </w:rPr>
        <w:t xml:space="preserve">Assist with legally relevant supporting documents.</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9tfclgpjqj86" w:id="383"/>
      <w:bookmarkEnd w:id="383"/>
      <w:r w:rsidDel="00000000" w:rsidR="00000000" w:rsidRPr="00000000">
        <w:rPr>
          <w:b w:val="1"/>
          <w:bCs w:val="1"/>
          <w:color w:val="000000"/>
          <w:sz w:val="26"/>
          <w:szCs w:val="26"/>
          <w:rtl w:val="0"/>
        </w:rPr>
        <w:t xml:space="preserve">Account Purpose</w:t>
      </w:r>
    </w:p>
    <w:p w:rsidR="00000000" w:rsidDel="00000000" w:rsidP="00000000" w:rsidRDefault="00000000" w:rsidRPr="00000000" w14:paraId="0000036C">
      <w:pPr>
        <w:spacing w:after="240" w:before="240" w:lineRule="auto"/>
        <w:rPr/>
      </w:pPr>
      <w:r w:rsidDel="00000000" w:rsidR="00000000" w:rsidRPr="00000000">
        <w:rPr>
          <w:rtl w:val="0"/>
        </w:rPr>
        <w:t xml:space="preserve">Clarify the intended transaction.</w:t>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y3ajb7fcj76m" w:id="384"/>
      <w:bookmarkEnd w:id="384"/>
      <w:r w:rsidDel="00000000" w:rsidR="00000000" w:rsidRPr="00000000">
        <w:rPr>
          <w:b w:val="1"/>
          <w:bCs w:val="1"/>
          <w:color w:val="000000"/>
          <w:sz w:val="26"/>
          <w:szCs w:val="26"/>
          <w:rtl w:val="0"/>
        </w:rPr>
        <w:t xml:space="preserve">Institutional Requests</w:t>
      </w:r>
    </w:p>
    <w:p w:rsidR="00000000" w:rsidDel="00000000" w:rsidP="00000000" w:rsidRDefault="00000000" w:rsidRPr="00000000" w14:paraId="0000036E">
      <w:pPr>
        <w:spacing w:after="240" w:before="240" w:lineRule="auto"/>
        <w:rPr/>
      </w:pPr>
      <w:r w:rsidDel="00000000" w:rsidR="00000000" w:rsidRPr="00000000">
        <w:rPr>
          <w:rtl w:val="0"/>
        </w:rPr>
        <w:t xml:space="preserve">Help interpret documentation requirements.</w:t>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wvjdol43ppb" w:id="385"/>
      <w:bookmarkEnd w:id="385"/>
      <w:r w:rsidDel="00000000" w:rsidR="00000000" w:rsidRPr="00000000">
        <w:rPr>
          <w:b w:val="1"/>
          <w:bCs w:val="1"/>
          <w:color w:val="000000"/>
          <w:sz w:val="26"/>
          <w:szCs w:val="26"/>
          <w:rtl w:val="0"/>
        </w:rPr>
        <w:t xml:space="preserve">Additional Legal Questions</w:t>
      </w:r>
    </w:p>
    <w:p w:rsidR="00000000" w:rsidDel="00000000" w:rsidP="00000000" w:rsidRDefault="00000000" w:rsidRPr="00000000" w14:paraId="00000370">
      <w:pPr>
        <w:spacing w:after="240" w:before="240" w:lineRule="auto"/>
        <w:rPr/>
      </w:pPr>
      <w:r w:rsidDel="00000000" w:rsidR="00000000" w:rsidRPr="00000000">
        <w:rPr>
          <w:rtl w:val="0"/>
        </w:rPr>
        <w:t xml:space="preserve">Address Brazilian legal issues arising from the application.</w:t>
      </w:r>
    </w:p>
    <w:p w:rsidR="00000000" w:rsidDel="00000000" w:rsidP="00000000" w:rsidRDefault="00000000" w:rsidRPr="00000000" w14:paraId="00000371">
      <w:pPr>
        <w:spacing w:after="240" w:before="240" w:lineRule="auto"/>
        <w:rPr>
          <w:b w:val="1"/>
          <w:bCs w:val="1"/>
        </w:rPr>
      </w:pPr>
      <w:r w:rsidDel="00000000" w:rsidR="00000000" w:rsidRPr="00000000">
        <w:rPr>
          <w:b w:val="1"/>
          <w:bCs w:val="1"/>
          <w:rtl w:val="0"/>
        </w:rPr>
        <w:t xml:space="preserve">Bank account opening is subject to the institution's commercial, regulatory, and compliance decisions.</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[Explore Brazilian Bank Account Opening Services]</w:t>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2"/>
        <w:keepNext w:val="0"/>
        <w:keepLines w:val="0"/>
        <w:spacing w:after="80" w:lineRule="auto"/>
        <w:rPr>
          <w:b w:val="1"/>
          <w:bCs w:val="1"/>
          <w:sz w:val="34"/>
          <w:szCs w:val="34"/>
        </w:rPr>
      </w:pPr>
      <w:bookmarkStart w:colFirst="0" w:colLast="0" w:name="_jx40v141jy6" w:id="386"/>
      <w:bookmarkEnd w:id="386"/>
      <w:r w:rsidDel="00000000" w:rsidR="00000000" w:rsidRPr="00000000">
        <w:rPr>
          <w:b w:val="1"/>
          <w:bCs w:val="1"/>
          <w:sz w:val="34"/>
          <w:szCs w:val="34"/>
          <w:rtl w:val="0"/>
        </w:rPr>
        <w:t xml:space="preserve">4. Escrow Arrangements and Transaction Safeguards</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joiuoe5raryk" w:id="387"/>
      <w:bookmarkEnd w:id="387"/>
      <w:r w:rsidDel="00000000" w:rsidR="00000000" w:rsidRPr="00000000">
        <w:rPr>
          <w:b w:val="1"/>
          <w:bCs w:val="1"/>
          <w:color w:val="000000"/>
          <w:sz w:val="26"/>
          <w:szCs w:val="26"/>
          <w:rtl w:val="0"/>
        </w:rPr>
        <w:t xml:space="preserve">Legal Protection for Cross-Border Payments</w:t>
      </w:r>
    </w:p>
    <w:p w:rsidR="00000000" w:rsidDel="00000000" w:rsidP="00000000" w:rsidRDefault="00000000" w:rsidRPr="00000000" w14:paraId="00000376">
      <w:pPr>
        <w:spacing w:after="240" w:before="240" w:lineRule="auto"/>
        <w:rPr/>
      </w:pPr>
      <w:r w:rsidDel="00000000" w:rsidR="00000000" w:rsidRPr="00000000">
        <w:rPr>
          <w:rtl w:val="0"/>
        </w:rPr>
        <w:t xml:space="preserve">International transactions may require safeguards before a seller receives the purchase price or another party releases valuable assets.</w:t>
      </w:r>
    </w:p>
    <w:p w:rsidR="00000000" w:rsidDel="00000000" w:rsidP="00000000" w:rsidRDefault="00000000" w:rsidRPr="00000000" w14:paraId="00000377">
      <w:pPr>
        <w:spacing w:after="240" w:before="240" w:lineRule="auto"/>
        <w:rPr/>
      </w:pPr>
      <w:r w:rsidDel="00000000" w:rsidR="00000000" w:rsidRPr="00000000">
        <w:rPr>
          <w:rtl w:val="0"/>
        </w:rPr>
        <w:t xml:space="preserve">An escrow-style arrangement may help allocate contractual risk when properly structured.</w:t>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telvd1arp8qc" w:id="388"/>
      <w:bookmarkEnd w:id="388"/>
      <w:r w:rsidDel="00000000" w:rsidR="00000000" w:rsidRPr="00000000">
        <w:rPr>
          <w:b w:val="1"/>
          <w:bCs w:val="1"/>
          <w:color w:val="000000"/>
          <w:sz w:val="26"/>
          <w:szCs w:val="26"/>
          <w:rtl w:val="0"/>
        </w:rPr>
        <w:t xml:space="preserve">Real Estate Purchases</w:t>
      </w:r>
    </w:p>
    <w:p w:rsidR="00000000" w:rsidDel="00000000" w:rsidP="00000000" w:rsidRDefault="00000000" w:rsidRPr="00000000" w14:paraId="00000379">
      <w:pPr>
        <w:spacing w:after="240" w:before="240" w:lineRule="auto"/>
        <w:rPr/>
      </w:pPr>
      <w:r w:rsidDel="00000000" w:rsidR="00000000" w:rsidRPr="00000000">
        <w:rPr>
          <w:rtl w:val="0"/>
        </w:rPr>
        <w:t xml:space="preserve">Payment conditions may be linked to agreed milestones.</w:t>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qwbl2ezhyr6v" w:id="389"/>
      <w:bookmarkEnd w:id="389"/>
      <w:r w:rsidDel="00000000" w:rsidR="00000000" w:rsidRPr="00000000">
        <w:rPr>
          <w:b w:val="1"/>
          <w:bCs w:val="1"/>
          <w:color w:val="000000"/>
          <w:sz w:val="26"/>
          <w:szCs w:val="26"/>
          <w:rtl w:val="0"/>
        </w:rPr>
        <w:t xml:space="preserve">Business Transactions</w:t>
      </w:r>
    </w:p>
    <w:p w:rsidR="00000000" w:rsidDel="00000000" w:rsidP="00000000" w:rsidRDefault="00000000" w:rsidRPr="00000000" w14:paraId="0000037B">
      <w:pPr>
        <w:spacing w:after="240" w:before="240" w:lineRule="auto"/>
        <w:rPr/>
      </w:pPr>
      <w:r w:rsidDel="00000000" w:rsidR="00000000" w:rsidRPr="00000000">
        <w:rPr>
          <w:rtl w:val="0"/>
        </w:rPr>
        <w:t xml:space="preserve">Funds may be subject to contractual release conditions.</w:t>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eqocxbxjsakp" w:id="390"/>
      <w:bookmarkEnd w:id="390"/>
      <w:r w:rsidDel="00000000" w:rsidR="00000000" w:rsidRPr="00000000">
        <w:rPr>
          <w:b w:val="1"/>
          <w:bCs w:val="1"/>
          <w:color w:val="000000"/>
          <w:sz w:val="26"/>
          <w:szCs w:val="26"/>
          <w:rtl w:val="0"/>
        </w:rPr>
        <w:t xml:space="preserve">Documentary Requirements</w:t>
      </w:r>
    </w:p>
    <w:p w:rsidR="00000000" w:rsidDel="00000000" w:rsidP="00000000" w:rsidRDefault="00000000" w:rsidRPr="00000000" w14:paraId="0000037D">
      <w:pPr>
        <w:spacing w:after="240" w:before="240" w:lineRule="auto"/>
        <w:rPr/>
      </w:pPr>
      <w:r w:rsidDel="00000000" w:rsidR="00000000" w:rsidRPr="00000000">
        <w:rPr>
          <w:rtl w:val="0"/>
        </w:rPr>
        <w:t xml:space="preserve">Parties may agree on specific deliverables.</w:t>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spqrg47wx2yk" w:id="391"/>
      <w:bookmarkEnd w:id="391"/>
      <w:r w:rsidDel="00000000" w:rsidR="00000000" w:rsidRPr="00000000">
        <w:rPr>
          <w:b w:val="1"/>
          <w:bCs w:val="1"/>
          <w:color w:val="000000"/>
          <w:sz w:val="26"/>
          <w:szCs w:val="26"/>
          <w:rtl w:val="0"/>
        </w:rPr>
        <w:t xml:space="preserve">Independent Provider</w:t>
      </w:r>
    </w:p>
    <w:p w:rsidR="00000000" w:rsidDel="00000000" w:rsidP="00000000" w:rsidRDefault="00000000" w:rsidRPr="00000000" w14:paraId="0000037F">
      <w:pPr>
        <w:spacing w:after="240" w:before="240" w:lineRule="auto"/>
        <w:rPr/>
      </w:pPr>
      <w:r w:rsidDel="00000000" w:rsidR="00000000" w:rsidRPr="00000000">
        <w:rPr>
          <w:rtl w:val="0"/>
        </w:rPr>
        <w:t xml:space="preserve">An authorized institution or other legally appropriate third party may hold funds.</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z9aamzibzcyq" w:id="392"/>
      <w:bookmarkEnd w:id="392"/>
      <w:r w:rsidDel="00000000" w:rsidR="00000000" w:rsidRPr="00000000">
        <w:rPr>
          <w:b w:val="1"/>
          <w:bCs w:val="1"/>
          <w:color w:val="000000"/>
          <w:sz w:val="26"/>
          <w:szCs w:val="26"/>
          <w:rtl w:val="0"/>
        </w:rPr>
        <w:t xml:space="preserve">Release Conditions</w:t>
      </w:r>
    </w:p>
    <w:p w:rsidR="00000000" w:rsidDel="00000000" w:rsidP="00000000" w:rsidRDefault="00000000" w:rsidRPr="00000000" w14:paraId="00000381">
      <w:pPr>
        <w:spacing w:after="240" w:before="240" w:lineRule="auto"/>
        <w:rPr/>
      </w:pPr>
      <w:r w:rsidDel="00000000" w:rsidR="00000000" w:rsidRPr="00000000">
        <w:rPr>
          <w:rtl w:val="0"/>
        </w:rPr>
        <w:t xml:space="preserve">The agreement should define when payment is permitted.</w:t>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ms9fpqqu4oq2" w:id="393"/>
      <w:bookmarkEnd w:id="393"/>
      <w:r w:rsidDel="00000000" w:rsidR="00000000" w:rsidRPr="00000000">
        <w:rPr>
          <w:b w:val="1"/>
          <w:bCs w:val="1"/>
          <w:color w:val="000000"/>
          <w:sz w:val="26"/>
          <w:szCs w:val="26"/>
          <w:rtl w:val="0"/>
        </w:rPr>
        <w:t xml:space="preserve">Disputes</w:t>
      </w:r>
    </w:p>
    <w:p w:rsidR="00000000" w:rsidDel="00000000" w:rsidP="00000000" w:rsidRDefault="00000000" w:rsidRPr="00000000" w14:paraId="00000383">
      <w:pPr>
        <w:spacing w:after="240" w:before="240" w:lineRule="auto"/>
        <w:rPr/>
      </w:pPr>
      <w:r w:rsidDel="00000000" w:rsidR="00000000" w:rsidRPr="00000000">
        <w:rPr>
          <w:rtl w:val="0"/>
        </w:rPr>
        <w:t xml:space="preserve">The contract should address disagreements.</w:t>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eaz3smz2xdax" w:id="394"/>
      <w:bookmarkEnd w:id="394"/>
      <w:r w:rsidDel="00000000" w:rsidR="00000000" w:rsidRPr="00000000">
        <w:rPr>
          <w:b w:val="1"/>
          <w:bCs w:val="1"/>
          <w:color w:val="000000"/>
          <w:sz w:val="26"/>
          <w:szCs w:val="26"/>
          <w:rtl w:val="0"/>
        </w:rPr>
        <w:t xml:space="preserve">Compliance</w:t>
      </w:r>
    </w:p>
    <w:p w:rsidR="00000000" w:rsidDel="00000000" w:rsidP="00000000" w:rsidRDefault="00000000" w:rsidRPr="00000000" w14:paraId="00000385">
      <w:pPr>
        <w:spacing w:after="240" w:before="240" w:lineRule="auto"/>
        <w:rPr/>
      </w:pPr>
      <w:r w:rsidDel="00000000" w:rsidR="00000000" w:rsidRPr="00000000">
        <w:rPr>
          <w:rtl w:val="0"/>
        </w:rPr>
        <w:t xml:space="preserve">Banking and anti-money-laundering requirements may apply.</w:t>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4hfiuor7uucn" w:id="395"/>
      <w:bookmarkEnd w:id="395"/>
      <w:r w:rsidDel="00000000" w:rsidR="00000000" w:rsidRPr="00000000">
        <w:rPr>
          <w:b w:val="1"/>
          <w:bCs w:val="1"/>
          <w:color w:val="000000"/>
          <w:sz w:val="26"/>
          <w:szCs w:val="26"/>
          <w:rtl w:val="0"/>
        </w:rPr>
        <w:t xml:space="preserve">Legal Review</w:t>
      </w:r>
    </w:p>
    <w:p w:rsidR="00000000" w:rsidDel="00000000" w:rsidP="00000000" w:rsidRDefault="00000000" w:rsidRPr="00000000" w14:paraId="00000387">
      <w:pPr>
        <w:spacing w:after="240" w:before="240" w:lineRule="auto"/>
        <w:rPr/>
      </w:pPr>
      <w:r w:rsidDel="00000000" w:rsidR="00000000" w:rsidRPr="00000000">
        <w:rPr>
          <w:rtl w:val="0"/>
        </w:rPr>
        <w:t xml:space="preserve">The proposed arrangement must be assessed under Brazilian law.</w:t>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Escrow is not a universal, standardized banking product in Brazil. Availability, custody, and release mechanisms depend on the institution and contractual structure.</w:t>
      </w:r>
    </w:p>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Caspani Lawyers provides legal assistance with qualifying arrangements but does not represent itself as a licensed custodian of client funds.</w:t>
      </w:r>
    </w:p>
    <w:p w:rsidR="00000000" w:rsidDel="00000000" w:rsidP="00000000" w:rsidRDefault="00000000" w:rsidRPr="00000000" w14:paraId="0000038A">
      <w:pPr>
        <w:spacing w:after="240" w:before="240" w:lineRule="auto"/>
        <w:rPr>
          <w:b w:val="1"/>
          <w:bCs w:val="1"/>
        </w:rPr>
      </w:pPr>
      <w:r w:rsidDel="00000000" w:rsidR="00000000" w:rsidRPr="00000000">
        <w:rPr>
          <w:b w:val="1"/>
          <w:bCs w:val="1"/>
          <w:rtl w:val="0"/>
        </w:rPr>
        <w:t xml:space="preserve">[Explore Escrow Legal Services in Brazil]</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xg3xmzpeovxv" w:id="396"/>
      <w:bookmarkEnd w:id="396"/>
      <w:r w:rsidDel="00000000" w:rsidR="00000000" w:rsidRPr="00000000">
        <w:rPr>
          <w:b w:val="1"/>
          <w:bCs w:val="1"/>
          <w:sz w:val="34"/>
          <w:szCs w:val="34"/>
          <w:rtl w:val="0"/>
        </w:rPr>
        <w:t xml:space="preserve">5. Recognition of Foreign Court Judgments in Brazil</w:t>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tzlag2ldh73a" w:id="397"/>
      <w:bookmarkEnd w:id="397"/>
      <w:r w:rsidDel="00000000" w:rsidR="00000000" w:rsidRPr="00000000">
        <w:rPr>
          <w:b w:val="1"/>
          <w:bCs w:val="1"/>
          <w:color w:val="000000"/>
          <w:sz w:val="26"/>
          <w:szCs w:val="26"/>
          <w:rtl w:val="0"/>
        </w:rPr>
        <w:t xml:space="preserve">Making Certain Foreign Decisions Effective Under Brazilian Law</w:t>
      </w:r>
    </w:p>
    <w:p w:rsidR="00000000" w:rsidDel="00000000" w:rsidP="00000000" w:rsidRDefault="00000000" w:rsidRPr="00000000" w14:paraId="0000038E">
      <w:pPr>
        <w:spacing w:after="240" w:before="240" w:lineRule="auto"/>
        <w:rPr/>
      </w:pPr>
      <w:r w:rsidDel="00000000" w:rsidR="00000000" w:rsidRPr="00000000">
        <w:rPr>
          <w:rtl w:val="0"/>
        </w:rPr>
        <w:t xml:space="preserve">A foreign court judgment may require formal recognition before producing its intended legal effects in Brazil.</w:t>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mch31j6gmwpx" w:id="398"/>
      <w:bookmarkEnd w:id="398"/>
      <w:r w:rsidDel="00000000" w:rsidR="00000000" w:rsidRPr="00000000">
        <w:rPr>
          <w:b w:val="1"/>
          <w:bCs w:val="1"/>
          <w:color w:val="000000"/>
          <w:sz w:val="26"/>
          <w:szCs w:val="26"/>
          <w:rtl w:val="0"/>
        </w:rPr>
        <w:t xml:space="preserve">Foreign Civil Judgments</w:t>
      </w:r>
    </w:p>
    <w:p w:rsidR="00000000" w:rsidDel="00000000" w:rsidP="00000000" w:rsidRDefault="00000000" w:rsidRPr="00000000" w14:paraId="00000390">
      <w:pPr>
        <w:spacing w:after="240" w:before="240" w:lineRule="auto"/>
        <w:rPr/>
      </w:pPr>
      <w:r w:rsidDel="00000000" w:rsidR="00000000" w:rsidRPr="00000000">
        <w:rPr>
          <w:rtl w:val="0"/>
        </w:rPr>
        <w:t xml:space="preserve">Relevant decisions may require recognition.</w:t>
      </w:r>
    </w:p>
    <w:p w:rsidR="00000000" w:rsidDel="00000000" w:rsidP="00000000" w:rsidRDefault="00000000" w:rsidRPr="00000000" w14:paraId="00000391">
      <w:pPr>
        <w:pStyle w:val="Heading3"/>
        <w:keepNext w:val="0"/>
        <w:keepLines w:val="0"/>
        <w:spacing w:before="280" w:lineRule="auto"/>
        <w:rPr>
          <w:b w:val="1"/>
          <w:bCs w:val="1"/>
          <w:color w:val="000000"/>
          <w:sz w:val="26"/>
          <w:szCs w:val="26"/>
        </w:rPr>
      </w:pPr>
      <w:bookmarkStart w:colFirst="0" w:colLast="0" w:name="_v0f75at2zl38" w:id="399"/>
      <w:bookmarkEnd w:id="399"/>
      <w:r w:rsidDel="00000000" w:rsidR="00000000" w:rsidRPr="00000000">
        <w:rPr>
          <w:b w:val="1"/>
          <w:bCs w:val="1"/>
          <w:color w:val="000000"/>
          <w:sz w:val="26"/>
          <w:szCs w:val="26"/>
          <w:rtl w:val="0"/>
        </w:rPr>
        <w:t xml:space="preserve">Commercial Judgments</w:t>
      </w:r>
    </w:p>
    <w:p w:rsidR="00000000" w:rsidDel="00000000" w:rsidP="00000000" w:rsidRDefault="00000000" w:rsidRPr="00000000" w14:paraId="00000392">
      <w:pPr>
        <w:spacing w:after="240" w:before="240" w:lineRule="auto"/>
        <w:rPr/>
      </w:pPr>
      <w:r w:rsidDel="00000000" w:rsidR="00000000" w:rsidRPr="00000000">
        <w:rPr>
          <w:rtl w:val="0"/>
        </w:rPr>
        <w:t xml:space="preserve">Cross-border business disputes may be involved.</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u3sy8bc1c0xy" w:id="400"/>
      <w:bookmarkEnd w:id="400"/>
      <w:r w:rsidDel="00000000" w:rsidR="00000000" w:rsidRPr="00000000">
        <w:rPr>
          <w:b w:val="1"/>
          <w:bCs w:val="1"/>
          <w:color w:val="000000"/>
          <w:sz w:val="26"/>
          <w:szCs w:val="26"/>
          <w:rtl w:val="0"/>
        </w:rPr>
        <w:t xml:space="preserve">Family Judgments</w:t>
      </w:r>
    </w:p>
    <w:p w:rsidR="00000000" w:rsidDel="00000000" w:rsidP="00000000" w:rsidRDefault="00000000" w:rsidRPr="00000000" w14:paraId="00000394">
      <w:pPr>
        <w:spacing w:after="240" w:before="240" w:lineRule="auto"/>
        <w:rPr/>
      </w:pPr>
      <w:r w:rsidDel="00000000" w:rsidR="00000000" w:rsidRPr="00000000">
        <w:rPr>
          <w:rtl w:val="0"/>
        </w:rPr>
        <w:t xml:space="preserve">Certain family-law decisions require specialized treatment.</w:t>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6z6d35riieyu" w:id="401"/>
      <w:bookmarkEnd w:id="401"/>
      <w:r w:rsidDel="00000000" w:rsidR="00000000" w:rsidRPr="00000000">
        <w:rPr>
          <w:b w:val="1"/>
          <w:bCs w:val="1"/>
          <w:color w:val="000000"/>
          <w:sz w:val="26"/>
          <w:szCs w:val="26"/>
          <w:rtl w:val="0"/>
        </w:rPr>
        <w:t xml:space="preserve">Monetary Awards</w:t>
      </w:r>
    </w:p>
    <w:p w:rsidR="00000000" w:rsidDel="00000000" w:rsidP="00000000" w:rsidRDefault="00000000" w:rsidRPr="00000000" w14:paraId="00000396">
      <w:pPr>
        <w:spacing w:after="240" w:before="240" w:lineRule="auto"/>
        <w:rPr/>
      </w:pPr>
      <w:r w:rsidDel="00000000" w:rsidR="00000000" w:rsidRPr="00000000">
        <w:rPr>
          <w:rtl w:val="0"/>
        </w:rPr>
        <w:t xml:space="preserve">Recognition may precede enforcement.</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al5rj3p9vyc9" w:id="402"/>
      <w:bookmarkEnd w:id="402"/>
      <w:r w:rsidDel="00000000" w:rsidR="00000000" w:rsidRPr="00000000">
        <w:rPr>
          <w:b w:val="1"/>
          <w:bCs w:val="1"/>
          <w:color w:val="000000"/>
          <w:sz w:val="26"/>
          <w:szCs w:val="26"/>
          <w:rtl w:val="0"/>
        </w:rPr>
        <w:t xml:space="preserve">Finality and Effectiveness</w:t>
      </w:r>
    </w:p>
    <w:p w:rsidR="00000000" w:rsidDel="00000000" w:rsidP="00000000" w:rsidRDefault="00000000" w:rsidRPr="00000000" w14:paraId="00000398">
      <w:pPr>
        <w:spacing w:after="240" w:before="240" w:lineRule="auto"/>
        <w:rPr/>
      </w:pPr>
      <w:r w:rsidDel="00000000" w:rsidR="00000000" w:rsidRPr="00000000">
        <w:rPr>
          <w:rtl w:val="0"/>
        </w:rPr>
        <w:t xml:space="preserve">Relevant requirements must be assessed.</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mruq7bkt6dkp" w:id="403"/>
      <w:bookmarkEnd w:id="403"/>
      <w:r w:rsidDel="00000000" w:rsidR="00000000" w:rsidRPr="00000000">
        <w:rPr>
          <w:b w:val="1"/>
          <w:bCs w:val="1"/>
          <w:color w:val="000000"/>
          <w:sz w:val="26"/>
          <w:szCs w:val="26"/>
          <w:rtl w:val="0"/>
        </w:rPr>
        <w:t xml:space="preserve">Service of Process</w:t>
      </w:r>
    </w:p>
    <w:p w:rsidR="00000000" w:rsidDel="00000000" w:rsidP="00000000" w:rsidRDefault="00000000" w:rsidRPr="00000000" w14:paraId="0000039A">
      <w:pPr>
        <w:spacing w:after="240" w:before="240" w:lineRule="auto"/>
        <w:rPr/>
      </w:pPr>
      <w:r w:rsidDel="00000000" w:rsidR="00000000" w:rsidRPr="00000000">
        <w:rPr>
          <w:rtl w:val="0"/>
        </w:rPr>
        <w:t xml:space="preserve">Proper notice in the original proceedings may be relevant.</w:t>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vr827s905fda" w:id="404"/>
      <w:bookmarkEnd w:id="404"/>
      <w:r w:rsidDel="00000000" w:rsidR="00000000" w:rsidRPr="00000000">
        <w:rPr>
          <w:b w:val="1"/>
          <w:bCs w:val="1"/>
          <w:color w:val="000000"/>
          <w:sz w:val="26"/>
          <w:szCs w:val="26"/>
          <w:rtl w:val="0"/>
        </w:rPr>
        <w:t xml:space="preserve">Translation</w:t>
      </w:r>
    </w:p>
    <w:p w:rsidR="00000000" w:rsidDel="00000000" w:rsidP="00000000" w:rsidRDefault="00000000" w:rsidRPr="00000000" w14:paraId="0000039C">
      <w:pPr>
        <w:spacing w:after="240" w:before="240" w:lineRule="auto"/>
        <w:rPr/>
      </w:pPr>
      <w:r w:rsidDel="00000000" w:rsidR="00000000" w:rsidRPr="00000000">
        <w:rPr>
          <w:rtl w:val="0"/>
        </w:rPr>
        <w:t xml:space="preserve">Required foreign documents may need sworn translation.</w:t>
      </w:r>
    </w:p>
    <w:p w:rsidR="00000000" w:rsidDel="00000000" w:rsidP="00000000" w:rsidRDefault="00000000" w:rsidRPr="00000000" w14:paraId="0000039D">
      <w:pPr>
        <w:pStyle w:val="Heading3"/>
        <w:keepNext w:val="0"/>
        <w:keepLines w:val="0"/>
        <w:spacing w:before="280" w:lineRule="auto"/>
        <w:rPr>
          <w:b w:val="1"/>
          <w:bCs w:val="1"/>
          <w:color w:val="000000"/>
          <w:sz w:val="26"/>
          <w:szCs w:val="26"/>
        </w:rPr>
      </w:pPr>
      <w:bookmarkStart w:colFirst="0" w:colLast="0" w:name="_jeckrvmgf6pa" w:id="405"/>
      <w:bookmarkEnd w:id="405"/>
      <w:r w:rsidDel="00000000" w:rsidR="00000000" w:rsidRPr="00000000">
        <w:rPr>
          <w:b w:val="1"/>
          <w:bCs w:val="1"/>
          <w:color w:val="000000"/>
          <w:sz w:val="26"/>
          <w:szCs w:val="26"/>
          <w:rtl w:val="0"/>
        </w:rPr>
        <w:t xml:space="preserve">STJ Proceedings</w:t>
      </w:r>
    </w:p>
    <w:p w:rsidR="00000000" w:rsidDel="00000000" w:rsidP="00000000" w:rsidRDefault="00000000" w:rsidRPr="00000000" w14:paraId="0000039E">
      <w:pPr>
        <w:spacing w:after="240" w:before="240" w:lineRule="auto"/>
        <w:rPr/>
      </w:pPr>
      <w:r w:rsidDel="00000000" w:rsidR="00000000" w:rsidRPr="00000000">
        <w:rPr>
          <w:rtl w:val="0"/>
        </w:rPr>
        <w:t xml:space="preserve">The Superior Tribunal de Justiça has an important constitutional role in recognizing foreign judgments.</w:t>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de4yslw43d8k" w:id="406"/>
      <w:bookmarkEnd w:id="406"/>
      <w:r w:rsidDel="00000000" w:rsidR="00000000" w:rsidRPr="00000000">
        <w:rPr>
          <w:b w:val="1"/>
          <w:bCs w:val="1"/>
          <w:color w:val="000000"/>
          <w:sz w:val="26"/>
          <w:szCs w:val="26"/>
          <w:rtl w:val="0"/>
        </w:rPr>
        <w:t xml:space="preserve">Enforcement</w:t>
      </w:r>
    </w:p>
    <w:p w:rsidR="00000000" w:rsidDel="00000000" w:rsidP="00000000" w:rsidRDefault="00000000" w:rsidRPr="00000000" w14:paraId="000003A0">
      <w:pPr>
        <w:spacing w:after="240" w:before="240" w:lineRule="auto"/>
        <w:rPr/>
      </w:pPr>
      <w:r w:rsidDel="00000000" w:rsidR="00000000" w:rsidRPr="00000000">
        <w:rPr>
          <w:rtl w:val="0"/>
        </w:rPr>
        <w:t xml:space="preserve">Recognition and actual collection are separate steps.</w:t>
      </w:r>
    </w:p>
    <w:p w:rsidR="00000000" w:rsidDel="00000000" w:rsidP="00000000" w:rsidRDefault="00000000" w:rsidRPr="00000000" w14:paraId="000003A1">
      <w:pPr>
        <w:spacing w:after="240" w:before="240" w:lineRule="auto"/>
        <w:rPr>
          <w:b w:val="1"/>
          <w:bCs w:val="1"/>
        </w:rPr>
      </w:pPr>
      <w:r w:rsidDel="00000000" w:rsidR="00000000" w:rsidRPr="00000000">
        <w:rPr>
          <w:b w:val="1"/>
          <w:bCs w:val="1"/>
          <w:rtl w:val="0"/>
        </w:rPr>
        <w:t xml:space="preserve">Not every foreign document or decision follows the same recognition procedure. Certain exceptions and simplified routes may apply.</w:t>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[Request Foreign Judgment Recognition Assistance]</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e0uj8ag517ri" w:id="407"/>
      <w:bookmarkEnd w:id="407"/>
      <w:r w:rsidDel="00000000" w:rsidR="00000000" w:rsidRPr="00000000">
        <w:rPr>
          <w:b w:val="1"/>
          <w:bCs w:val="1"/>
          <w:sz w:val="34"/>
          <w:szCs w:val="34"/>
          <w:rtl w:val="0"/>
        </w:rPr>
        <w:t xml:space="preserve">6. Recognition of Foreign Divorce in Brazil</w:t>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rj3mk0rt73mm" w:id="408"/>
      <w:bookmarkEnd w:id="408"/>
      <w:r w:rsidDel="00000000" w:rsidR="00000000" w:rsidRPr="00000000">
        <w:rPr>
          <w:b w:val="1"/>
          <w:bCs w:val="1"/>
          <w:color w:val="000000"/>
          <w:sz w:val="26"/>
          <w:szCs w:val="26"/>
          <w:rtl w:val="0"/>
        </w:rPr>
        <w:t xml:space="preserve">Updating Brazilian Civil Status After Divorce Abroad</w:t>
      </w:r>
    </w:p>
    <w:p w:rsidR="00000000" w:rsidDel="00000000" w:rsidP="00000000" w:rsidRDefault="00000000" w:rsidRPr="00000000" w14:paraId="000003A6">
      <w:pPr>
        <w:spacing w:after="240" w:before="240" w:lineRule="auto"/>
        <w:rPr/>
      </w:pPr>
      <w:r w:rsidDel="00000000" w:rsidR="00000000" w:rsidRPr="00000000">
        <w:rPr>
          <w:rtl w:val="0"/>
        </w:rPr>
        <w:t xml:space="preserve">A Brazilian citizen may divorce in another country and later need the divorce reflected in Brazilian records.</w:t>
      </w:r>
    </w:p>
    <w:p w:rsidR="00000000" w:rsidDel="00000000" w:rsidP="00000000" w:rsidRDefault="00000000" w:rsidRPr="00000000" w14:paraId="000003A7">
      <w:pPr>
        <w:spacing w:after="240" w:before="240" w:lineRule="auto"/>
        <w:rPr/>
      </w:pPr>
      <w:r w:rsidDel="00000000" w:rsidR="00000000" w:rsidRPr="00000000">
        <w:rPr>
          <w:rtl w:val="0"/>
        </w:rPr>
        <w:t xml:space="preserve">The correct procedure depends on the nature of the foreign divorce.</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ljscapw768gd" w:id="409"/>
      <w:bookmarkEnd w:id="409"/>
      <w:r w:rsidDel="00000000" w:rsidR="00000000" w:rsidRPr="00000000">
        <w:rPr>
          <w:b w:val="1"/>
          <w:bCs w:val="1"/>
          <w:color w:val="000000"/>
          <w:sz w:val="26"/>
          <w:szCs w:val="26"/>
          <w:rtl w:val="0"/>
        </w:rPr>
        <w:t xml:space="preserve">Simple Consensual Divorce</w:t>
      </w:r>
    </w:p>
    <w:p w:rsidR="00000000" w:rsidDel="00000000" w:rsidP="00000000" w:rsidRDefault="00000000" w:rsidRPr="00000000" w14:paraId="000003A9">
      <w:pPr>
        <w:spacing w:after="240" w:before="240" w:lineRule="auto"/>
        <w:rPr/>
      </w:pPr>
      <w:r w:rsidDel="00000000" w:rsidR="00000000" w:rsidRPr="00000000">
        <w:rPr>
          <w:rtl w:val="0"/>
        </w:rPr>
        <w:t xml:space="preserve">Certain decisions may qualify for direct registration procedures under applicable rules.</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p6qlog42ero9" w:id="410"/>
      <w:bookmarkEnd w:id="410"/>
      <w:r w:rsidDel="00000000" w:rsidR="00000000" w:rsidRPr="00000000">
        <w:rPr>
          <w:b w:val="1"/>
          <w:bCs w:val="1"/>
          <w:color w:val="000000"/>
          <w:sz w:val="26"/>
          <w:szCs w:val="26"/>
          <w:rtl w:val="0"/>
        </w:rPr>
        <w:t xml:space="preserve">Divorce With Additional Orders</w:t>
      </w:r>
    </w:p>
    <w:p w:rsidR="00000000" w:rsidDel="00000000" w:rsidP="00000000" w:rsidRDefault="00000000" w:rsidRPr="00000000" w14:paraId="000003AB">
      <w:pPr>
        <w:spacing w:after="240" w:before="240" w:lineRule="auto"/>
        <w:rPr/>
      </w:pPr>
      <w:r w:rsidDel="00000000" w:rsidR="00000000" w:rsidRPr="00000000">
        <w:rPr>
          <w:rtl w:val="0"/>
        </w:rPr>
        <w:t xml:space="preserve">Property, custody, or other provisions may require separate analysis.</w:t>
      </w:r>
    </w:p>
    <w:p w:rsidR="00000000" w:rsidDel="00000000" w:rsidP="00000000" w:rsidRDefault="00000000" w:rsidRPr="00000000" w14:paraId="000003AC">
      <w:pPr>
        <w:pStyle w:val="Heading3"/>
        <w:keepNext w:val="0"/>
        <w:keepLines w:val="0"/>
        <w:spacing w:before="280" w:lineRule="auto"/>
        <w:rPr>
          <w:b w:val="1"/>
          <w:bCs w:val="1"/>
          <w:color w:val="000000"/>
          <w:sz w:val="26"/>
          <w:szCs w:val="26"/>
        </w:rPr>
      </w:pPr>
      <w:bookmarkStart w:colFirst="0" w:colLast="0" w:name="_x6klsf2adcqu" w:id="411"/>
      <w:bookmarkEnd w:id="411"/>
      <w:r w:rsidDel="00000000" w:rsidR="00000000" w:rsidRPr="00000000">
        <w:rPr>
          <w:b w:val="1"/>
          <w:bCs w:val="1"/>
          <w:color w:val="000000"/>
          <w:sz w:val="26"/>
          <w:szCs w:val="26"/>
          <w:rtl w:val="0"/>
        </w:rPr>
        <w:t xml:space="preserve">Foreign Court Documents</w:t>
      </w:r>
    </w:p>
    <w:p w:rsidR="00000000" w:rsidDel="00000000" w:rsidP="00000000" w:rsidRDefault="00000000" w:rsidRPr="00000000" w14:paraId="000003AD">
      <w:pPr>
        <w:spacing w:after="240" w:before="240" w:lineRule="auto"/>
        <w:rPr/>
      </w:pPr>
      <w:r w:rsidDel="00000000" w:rsidR="00000000" w:rsidRPr="00000000">
        <w:rPr>
          <w:rtl w:val="0"/>
        </w:rPr>
        <w:t xml:space="preserve">Relevant decisions and certificates must be reviewed.</w:t>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1edrb13eqh1n" w:id="412"/>
      <w:bookmarkEnd w:id="412"/>
      <w:r w:rsidDel="00000000" w:rsidR="00000000" w:rsidRPr="00000000">
        <w:rPr>
          <w:b w:val="1"/>
          <w:bCs w:val="1"/>
          <w:color w:val="000000"/>
          <w:sz w:val="26"/>
          <w:szCs w:val="26"/>
          <w:rtl w:val="0"/>
        </w:rPr>
        <w:t xml:space="preserve">Finality</w:t>
      </w:r>
    </w:p>
    <w:p w:rsidR="00000000" w:rsidDel="00000000" w:rsidP="00000000" w:rsidRDefault="00000000" w:rsidRPr="00000000" w14:paraId="000003AF">
      <w:pPr>
        <w:spacing w:after="240" w:before="240" w:lineRule="auto"/>
        <w:rPr/>
      </w:pPr>
      <w:r w:rsidDel="00000000" w:rsidR="00000000" w:rsidRPr="00000000">
        <w:rPr>
          <w:rtl w:val="0"/>
        </w:rPr>
        <w:t xml:space="preserve">The foreign decision's legal status matters.</w:t>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loyu37i0ycpj" w:id="413"/>
      <w:bookmarkEnd w:id="413"/>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03B1">
      <w:pPr>
        <w:spacing w:after="240" w:before="240" w:lineRule="auto"/>
        <w:rPr/>
      </w:pPr>
      <w:r w:rsidDel="00000000" w:rsidR="00000000" w:rsidRPr="00000000">
        <w:rPr>
          <w:rtl w:val="0"/>
        </w:rPr>
        <w:t xml:space="preserve">May be necessary.</w:t>
      </w:r>
    </w:p>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it7nqlefdig1" w:id="414"/>
      <w:bookmarkEnd w:id="414"/>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03B3">
      <w:pPr>
        <w:spacing w:after="240" w:before="240" w:lineRule="auto"/>
        <w:rPr/>
      </w:pPr>
      <w:r w:rsidDel="00000000" w:rsidR="00000000" w:rsidRPr="00000000">
        <w:rPr>
          <w:rtl w:val="0"/>
        </w:rPr>
        <w:t xml:space="preserve">May be required.</w:t>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nw7tf46krmbi" w:id="415"/>
      <w:bookmarkEnd w:id="415"/>
      <w:r w:rsidDel="00000000" w:rsidR="00000000" w:rsidRPr="00000000">
        <w:rPr>
          <w:b w:val="1"/>
          <w:bCs w:val="1"/>
          <w:color w:val="000000"/>
          <w:sz w:val="26"/>
          <w:szCs w:val="26"/>
          <w:rtl w:val="0"/>
        </w:rPr>
        <w:t xml:space="preserve">Civil Registry</w:t>
      </w:r>
    </w:p>
    <w:p w:rsidR="00000000" w:rsidDel="00000000" w:rsidP="00000000" w:rsidRDefault="00000000" w:rsidRPr="00000000" w14:paraId="000003B5">
      <w:pPr>
        <w:spacing w:after="240" w:before="240" w:lineRule="auto"/>
        <w:rPr/>
      </w:pPr>
      <w:r w:rsidDel="00000000" w:rsidR="00000000" w:rsidRPr="00000000">
        <w:rPr>
          <w:rtl w:val="0"/>
        </w:rPr>
        <w:t xml:space="preserve">The Brazilian record may need updating.</w:t>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cpwtollj6fq0" w:id="416"/>
      <w:bookmarkEnd w:id="416"/>
      <w:r w:rsidDel="00000000" w:rsidR="00000000" w:rsidRPr="00000000">
        <w:rPr>
          <w:b w:val="1"/>
          <w:bCs w:val="1"/>
          <w:color w:val="000000"/>
          <w:sz w:val="26"/>
          <w:szCs w:val="26"/>
          <w:rtl w:val="0"/>
        </w:rPr>
        <w:t xml:space="preserve">STJ Recognition</w:t>
      </w:r>
    </w:p>
    <w:p w:rsidR="00000000" w:rsidDel="00000000" w:rsidP="00000000" w:rsidRDefault="00000000" w:rsidRPr="00000000" w14:paraId="000003B7">
      <w:pPr>
        <w:spacing w:after="240" w:before="240" w:lineRule="auto"/>
        <w:rPr/>
      </w:pPr>
      <w:r w:rsidDel="00000000" w:rsidR="00000000" w:rsidRPr="00000000">
        <w:rPr>
          <w:rtl w:val="0"/>
        </w:rPr>
        <w:t xml:space="preserve">May be necessary depending on the decision.</w:t>
      </w:r>
    </w:p>
    <w:p w:rsidR="00000000" w:rsidDel="00000000" w:rsidP="00000000" w:rsidRDefault="00000000" w:rsidRPr="00000000" w14:paraId="000003B8">
      <w:pPr>
        <w:spacing w:after="240" w:before="240" w:lineRule="auto"/>
        <w:rPr>
          <w:b w:val="1"/>
          <w:bCs w:val="1"/>
        </w:rPr>
      </w:pPr>
      <w:r w:rsidDel="00000000" w:rsidR="00000000" w:rsidRPr="00000000">
        <w:rPr>
          <w:b w:val="1"/>
          <w:bCs w:val="1"/>
          <w:rtl w:val="0"/>
        </w:rPr>
        <w:t xml:space="preserve">A foreign divorce does not always require the same procedure, and a divorce certificate alone may not resolve every Brazilian registration issue.</w:t>
      </w:r>
    </w:p>
    <w:p w:rsidR="00000000" w:rsidDel="00000000" w:rsidP="00000000" w:rsidRDefault="00000000" w:rsidRPr="00000000" w14:paraId="000003B9">
      <w:pPr>
        <w:spacing w:after="240" w:before="240" w:lineRule="auto"/>
        <w:rPr>
          <w:b w:val="1"/>
          <w:bCs w:val="1"/>
        </w:rPr>
      </w:pPr>
      <w:r w:rsidDel="00000000" w:rsidR="00000000" w:rsidRPr="00000000">
        <w:rPr>
          <w:b w:val="1"/>
          <w:bCs w:val="1"/>
          <w:rtl w:val="0"/>
        </w:rPr>
        <w:t xml:space="preserve">[Explore Foreign Divorce Recognition in Brazil]</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926brmqh9jtw" w:id="417"/>
      <w:bookmarkEnd w:id="417"/>
      <w:r w:rsidDel="00000000" w:rsidR="00000000" w:rsidRPr="00000000">
        <w:rPr>
          <w:b w:val="1"/>
          <w:bCs w:val="1"/>
          <w:sz w:val="34"/>
          <w:szCs w:val="34"/>
          <w:rtl w:val="0"/>
        </w:rPr>
        <w:t xml:space="preserve">7. Recognition and Registration of Foreign Marriages</w:t>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mcjsloly0x0f" w:id="418"/>
      <w:bookmarkEnd w:id="418"/>
      <w:r w:rsidDel="00000000" w:rsidR="00000000" w:rsidRPr="00000000">
        <w:rPr>
          <w:b w:val="1"/>
          <w:bCs w:val="1"/>
          <w:color w:val="000000"/>
          <w:sz w:val="26"/>
          <w:szCs w:val="26"/>
          <w:rtl w:val="0"/>
        </w:rPr>
        <w:t xml:space="preserve">Brazilian Legal Effects of a Marriage Celebrated Abroad</w:t>
      </w:r>
    </w:p>
    <w:p w:rsidR="00000000" w:rsidDel="00000000" w:rsidP="00000000" w:rsidRDefault="00000000" w:rsidRPr="00000000" w14:paraId="000003BD">
      <w:pPr>
        <w:spacing w:after="240" w:before="240" w:lineRule="auto"/>
        <w:rPr/>
      </w:pPr>
      <w:r w:rsidDel="00000000" w:rsidR="00000000" w:rsidRPr="00000000">
        <w:rPr>
          <w:rtl w:val="0"/>
        </w:rPr>
        <w:t xml:space="preserve">A marriage performed abroad may require Brazilian registration or other documentation to produce certain intended effects.</w:t>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peigiq4dpznr" w:id="419"/>
      <w:bookmarkEnd w:id="419"/>
      <w:r w:rsidDel="00000000" w:rsidR="00000000" w:rsidRPr="00000000">
        <w:rPr>
          <w:b w:val="1"/>
          <w:bCs w:val="1"/>
          <w:color w:val="000000"/>
          <w:sz w:val="26"/>
          <w:szCs w:val="26"/>
          <w:rtl w:val="0"/>
        </w:rPr>
        <w:t xml:space="preserve">Brazilian Citizens Married Abroad</w:t>
      </w:r>
    </w:p>
    <w:p w:rsidR="00000000" w:rsidDel="00000000" w:rsidP="00000000" w:rsidRDefault="00000000" w:rsidRPr="00000000" w14:paraId="000003BF">
      <w:pPr>
        <w:spacing w:after="240" w:before="240" w:lineRule="auto"/>
        <w:rPr/>
      </w:pPr>
      <w:r w:rsidDel="00000000" w:rsidR="00000000" w:rsidRPr="00000000">
        <w:rPr>
          <w:rtl w:val="0"/>
        </w:rPr>
        <w:t xml:space="preserve">Consular and civil registry procedures may apply.</w:t>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sl7bem1qy6pl" w:id="420"/>
      <w:bookmarkEnd w:id="420"/>
      <w:r w:rsidDel="00000000" w:rsidR="00000000" w:rsidRPr="00000000">
        <w:rPr>
          <w:b w:val="1"/>
          <w:bCs w:val="1"/>
          <w:color w:val="000000"/>
          <w:sz w:val="26"/>
          <w:szCs w:val="26"/>
          <w:rtl w:val="0"/>
        </w:rPr>
        <w:t xml:space="preserve">Foreign Spouses</w:t>
      </w:r>
    </w:p>
    <w:p w:rsidR="00000000" w:rsidDel="00000000" w:rsidP="00000000" w:rsidRDefault="00000000" w:rsidRPr="00000000" w14:paraId="000003C1">
      <w:pPr>
        <w:spacing w:after="240" w:before="240" w:lineRule="auto"/>
        <w:rPr/>
      </w:pPr>
      <w:r w:rsidDel="00000000" w:rsidR="00000000" w:rsidRPr="00000000">
        <w:rPr>
          <w:rtl w:val="0"/>
        </w:rPr>
        <w:t xml:space="preserve">Relevant identification and civil status records may be required.</w:t>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5me2vilgz160" w:id="421"/>
      <w:bookmarkEnd w:id="421"/>
      <w:r w:rsidDel="00000000" w:rsidR="00000000" w:rsidRPr="00000000">
        <w:rPr>
          <w:b w:val="1"/>
          <w:bCs w:val="1"/>
          <w:color w:val="000000"/>
          <w:sz w:val="26"/>
          <w:szCs w:val="26"/>
          <w:rtl w:val="0"/>
        </w:rPr>
        <w:t xml:space="preserve">Marriage Certificate</w:t>
      </w:r>
    </w:p>
    <w:p w:rsidR="00000000" w:rsidDel="00000000" w:rsidP="00000000" w:rsidRDefault="00000000" w:rsidRPr="00000000" w14:paraId="000003C3">
      <w:pPr>
        <w:spacing w:after="240" w:before="240" w:lineRule="auto"/>
        <w:rPr/>
      </w:pPr>
      <w:r w:rsidDel="00000000" w:rsidR="00000000" w:rsidRPr="00000000">
        <w:rPr>
          <w:rtl w:val="0"/>
        </w:rPr>
        <w:t xml:space="preserve">The foreign document must be assessed.</w:t>
      </w:r>
    </w:p>
    <w:p w:rsidR="00000000" w:rsidDel="00000000" w:rsidP="00000000" w:rsidRDefault="00000000" w:rsidRPr="00000000" w14:paraId="000003C4">
      <w:pPr>
        <w:pStyle w:val="Heading3"/>
        <w:keepNext w:val="0"/>
        <w:keepLines w:val="0"/>
        <w:spacing w:before="280" w:lineRule="auto"/>
        <w:rPr>
          <w:b w:val="1"/>
          <w:bCs w:val="1"/>
          <w:color w:val="000000"/>
          <w:sz w:val="26"/>
          <w:szCs w:val="26"/>
        </w:rPr>
      </w:pPr>
      <w:bookmarkStart w:colFirst="0" w:colLast="0" w:name="_muv5zylmn41z" w:id="422"/>
      <w:bookmarkEnd w:id="422"/>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03C5">
      <w:pPr>
        <w:spacing w:after="240" w:before="240" w:lineRule="auto"/>
        <w:rPr/>
      </w:pPr>
      <w:r w:rsidDel="00000000" w:rsidR="00000000" w:rsidRPr="00000000">
        <w:rPr>
          <w:rtl w:val="0"/>
        </w:rPr>
        <w:t xml:space="preserve">May be necessary.</w:t>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cixpg7d6t4tq" w:id="423"/>
      <w:bookmarkEnd w:id="423"/>
      <w:r w:rsidDel="00000000" w:rsidR="00000000" w:rsidRPr="00000000">
        <w:rPr>
          <w:b w:val="1"/>
          <w:bCs w:val="1"/>
          <w:color w:val="000000"/>
          <w:sz w:val="26"/>
          <w:szCs w:val="26"/>
          <w:rtl w:val="0"/>
        </w:rPr>
        <w:t xml:space="preserve">Translation</w:t>
      </w:r>
    </w:p>
    <w:p w:rsidR="00000000" w:rsidDel="00000000" w:rsidP="00000000" w:rsidRDefault="00000000" w:rsidRPr="00000000" w14:paraId="000003C7">
      <w:pPr>
        <w:spacing w:after="240" w:before="240" w:lineRule="auto"/>
        <w:rPr/>
      </w:pPr>
      <w:r w:rsidDel="00000000" w:rsidR="00000000" w:rsidRPr="00000000">
        <w:rPr>
          <w:rtl w:val="0"/>
        </w:rPr>
        <w:t xml:space="preserve">Brazilian registration may require a sworn translation.</w:t>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vnjdibndxfuy" w:id="424"/>
      <w:bookmarkEnd w:id="424"/>
      <w:r w:rsidDel="00000000" w:rsidR="00000000" w:rsidRPr="00000000">
        <w:rPr>
          <w:b w:val="1"/>
          <w:bCs w:val="1"/>
          <w:color w:val="000000"/>
          <w:sz w:val="26"/>
          <w:szCs w:val="26"/>
          <w:rtl w:val="0"/>
        </w:rPr>
        <w:t xml:space="preserve">Property Regime</w:t>
      </w:r>
    </w:p>
    <w:p w:rsidR="00000000" w:rsidDel="00000000" w:rsidP="00000000" w:rsidRDefault="00000000" w:rsidRPr="00000000" w14:paraId="000003C9">
      <w:pPr>
        <w:spacing w:after="240" w:before="240" w:lineRule="auto"/>
        <w:rPr/>
      </w:pPr>
      <w:r w:rsidDel="00000000" w:rsidR="00000000" w:rsidRPr="00000000">
        <w:rPr>
          <w:rtl w:val="0"/>
        </w:rPr>
        <w:t xml:space="preserve">The applicable matrimonial property law requires separate analysis.</w:t>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s3y5ndhv3e9r" w:id="425"/>
      <w:bookmarkEnd w:id="425"/>
      <w:r w:rsidDel="00000000" w:rsidR="00000000" w:rsidRPr="00000000">
        <w:rPr>
          <w:b w:val="1"/>
          <w:bCs w:val="1"/>
          <w:color w:val="000000"/>
          <w:sz w:val="26"/>
          <w:szCs w:val="26"/>
          <w:rtl w:val="0"/>
        </w:rPr>
        <w:t xml:space="preserve">Immigration</w:t>
      </w:r>
    </w:p>
    <w:p w:rsidR="00000000" w:rsidDel="00000000" w:rsidP="00000000" w:rsidRDefault="00000000" w:rsidRPr="00000000" w14:paraId="000003CB">
      <w:pPr>
        <w:spacing w:after="240" w:before="240" w:lineRule="auto"/>
        <w:rPr/>
      </w:pPr>
      <w:r w:rsidDel="00000000" w:rsidR="00000000" w:rsidRPr="00000000">
        <w:rPr>
          <w:rtl w:val="0"/>
        </w:rPr>
        <w:t xml:space="preserve">Marriage may be relevant to a qualifying family-reunion application.</w:t>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xcdqoxsjocs" w:id="426"/>
      <w:bookmarkEnd w:id="426"/>
      <w:r w:rsidDel="00000000" w:rsidR="00000000" w:rsidRPr="00000000">
        <w:rPr>
          <w:b w:val="1"/>
          <w:bCs w:val="1"/>
          <w:color w:val="000000"/>
          <w:sz w:val="26"/>
          <w:szCs w:val="26"/>
          <w:rtl w:val="0"/>
        </w:rPr>
        <w:t xml:space="preserve">Estate Planning</w:t>
      </w:r>
    </w:p>
    <w:p w:rsidR="00000000" w:rsidDel="00000000" w:rsidP="00000000" w:rsidRDefault="00000000" w:rsidRPr="00000000" w14:paraId="000003CD">
      <w:pPr>
        <w:spacing w:after="240" w:before="240" w:lineRule="auto"/>
        <w:rPr/>
      </w:pPr>
      <w:r w:rsidDel="00000000" w:rsidR="00000000" w:rsidRPr="00000000">
        <w:rPr>
          <w:rtl w:val="0"/>
        </w:rPr>
        <w:t xml:space="preserve">Spousal status may affect succession rights.</w:t>
      </w:r>
    </w:p>
    <w:p w:rsidR="00000000" w:rsidDel="00000000" w:rsidP="00000000" w:rsidRDefault="00000000" w:rsidRPr="00000000" w14:paraId="000003CE">
      <w:pPr>
        <w:spacing w:after="240" w:before="240" w:lineRule="auto"/>
        <w:rPr>
          <w:b w:val="1"/>
          <w:bCs w:val="1"/>
        </w:rPr>
      </w:pPr>
      <w:r w:rsidDel="00000000" w:rsidR="00000000" w:rsidRPr="00000000">
        <w:rPr>
          <w:b w:val="1"/>
          <w:bCs w:val="1"/>
          <w:rtl w:val="0"/>
        </w:rPr>
        <w:t xml:space="preserve">Foreign marriage registration is distinct from recognition of a foreign court judgment.</w:t>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[Request Foreign Marriage Documentation Assistance]</w:t>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2t7442h2v98b" w:id="427"/>
      <w:bookmarkEnd w:id="427"/>
      <w:r w:rsidDel="00000000" w:rsidR="00000000" w:rsidRPr="00000000">
        <w:rPr>
          <w:b w:val="1"/>
          <w:bCs w:val="1"/>
          <w:sz w:val="34"/>
          <w:szCs w:val="34"/>
          <w:rtl w:val="0"/>
        </w:rPr>
        <w:t xml:space="preserve">8. Recognition of Foreign Arbitral Awards</w:t>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cn24ofrurp8m" w:id="428"/>
      <w:bookmarkEnd w:id="428"/>
      <w:r w:rsidDel="00000000" w:rsidR="00000000" w:rsidRPr="00000000">
        <w:rPr>
          <w:b w:val="1"/>
          <w:bCs w:val="1"/>
          <w:color w:val="000000"/>
          <w:sz w:val="26"/>
          <w:szCs w:val="26"/>
          <w:rtl w:val="0"/>
        </w:rPr>
        <w:t xml:space="preserve">Cross-Border Arbitration and Brazilian Enforcement</w:t>
      </w:r>
    </w:p>
    <w:p w:rsidR="00000000" w:rsidDel="00000000" w:rsidP="00000000" w:rsidRDefault="00000000" w:rsidRPr="00000000" w14:paraId="000003D3">
      <w:pPr>
        <w:spacing w:after="240" w:before="240" w:lineRule="auto"/>
        <w:rPr/>
      </w:pPr>
      <w:r w:rsidDel="00000000" w:rsidR="00000000" w:rsidRPr="00000000">
        <w:rPr>
          <w:rtl w:val="0"/>
        </w:rPr>
        <w:t xml:space="preserve">Businesses and individuals may obtain an arbitral award abroad and need to seek recognition or enforcement in Brazil.</w:t>
      </w:r>
    </w:p>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9snne1vud43" w:id="429"/>
      <w:bookmarkEnd w:id="429"/>
      <w:r w:rsidDel="00000000" w:rsidR="00000000" w:rsidRPr="00000000">
        <w:rPr>
          <w:b w:val="1"/>
          <w:bCs w:val="1"/>
          <w:color w:val="000000"/>
          <w:sz w:val="26"/>
          <w:szCs w:val="26"/>
          <w:rtl w:val="0"/>
        </w:rPr>
        <w:t xml:space="preserve">Foreign Award</w:t>
      </w:r>
    </w:p>
    <w:p w:rsidR="00000000" w:rsidDel="00000000" w:rsidP="00000000" w:rsidRDefault="00000000" w:rsidRPr="00000000" w14:paraId="000003D5">
      <w:pPr>
        <w:spacing w:after="240" w:before="240" w:lineRule="auto"/>
        <w:rPr/>
      </w:pPr>
      <w:r w:rsidDel="00000000" w:rsidR="00000000" w:rsidRPr="00000000">
        <w:rPr>
          <w:rtl w:val="0"/>
        </w:rPr>
        <w:t xml:space="preserve">Determine the relevant arbitral instrument.</w:t>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2j95ieh0c7ya" w:id="430"/>
      <w:bookmarkEnd w:id="430"/>
      <w:r w:rsidDel="00000000" w:rsidR="00000000" w:rsidRPr="00000000">
        <w:rPr>
          <w:b w:val="1"/>
          <w:bCs w:val="1"/>
          <w:color w:val="000000"/>
          <w:sz w:val="26"/>
          <w:szCs w:val="26"/>
          <w:rtl w:val="0"/>
        </w:rPr>
        <w:t xml:space="preserve">Arbitration Agreement</w:t>
      </w:r>
    </w:p>
    <w:p w:rsidR="00000000" w:rsidDel="00000000" w:rsidP="00000000" w:rsidRDefault="00000000" w:rsidRPr="00000000" w14:paraId="000003D7">
      <w:pPr>
        <w:spacing w:after="240" w:before="240" w:lineRule="auto"/>
        <w:rPr/>
      </w:pPr>
      <w:r w:rsidDel="00000000" w:rsidR="00000000" w:rsidRPr="00000000">
        <w:rPr>
          <w:rtl w:val="0"/>
        </w:rPr>
        <w:t xml:space="preserve">Review the contractual framework.</w:t>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ru1h04nveafm" w:id="431"/>
      <w:bookmarkEnd w:id="431"/>
      <w:r w:rsidDel="00000000" w:rsidR="00000000" w:rsidRPr="00000000">
        <w:rPr>
          <w:b w:val="1"/>
          <w:bCs w:val="1"/>
          <w:color w:val="000000"/>
          <w:sz w:val="26"/>
          <w:szCs w:val="26"/>
          <w:rtl w:val="0"/>
        </w:rPr>
        <w:t xml:space="preserve">Proper Notice</w:t>
      </w:r>
    </w:p>
    <w:p w:rsidR="00000000" w:rsidDel="00000000" w:rsidP="00000000" w:rsidRDefault="00000000" w:rsidRPr="00000000" w14:paraId="000003D9">
      <w:pPr>
        <w:spacing w:after="240" w:before="240" w:lineRule="auto"/>
        <w:rPr/>
      </w:pPr>
      <w:r w:rsidDel="00000000" w:rsidR="00000000" w:rsidRPr="00000000">
        <w:rPr>
          <w:rtl w:val="0"/>
        </w:rPr>
        <w:t xml:space="preserve">Procedural fairness may be relevant.</w:t>
      </w:r>
    </w:p>
    <w:p w:rsidR="00000000" w:rsidDel="00000000" w:rsidP="00000000" w:rsidRDefault="00000000" w:rsidRPr="00000000" w14:paraId="000003DA">
      <w:pPr>
        <w:pStyle w:val="Heading3"/>
        <w:keepNext w:val="0"/>
        <w:keepLines w:val="0"/>
        <w:spacing w:before="280" w:lineRule="auto"/>
        <w:rPr>
          <w:b w:val="1"/>
          <w:bCs w:val="1"/>
          <w:color w:val="000000"/>
          <w:sz w:val="26"/>
          <w:szCs w:val="26"/>
        </w:rPr>
      </w:pPr>
      <w:bookmarkStart w:colFirst="0" w:colLast="0" w:name="_hb4z99qj8cb8" w:id="432"/>
      <w:bookmarkEnd w:id="432"/>
      <w:r w:rsidDel="00000000" w:rsidR="00000000" w:rsidRPr="00000000">
        <w:rPr>
          <w:b w:val="1"/>
          <w:bCs w:val="1"/>
          <w:color w:val="000000"/>
          <w:sz w:val="26"/>
          <w:szCs w:val="26"/>
          <w:rtl w:val="0"/>
        </w:rPr>
        <w:t xml:space="preserve">Award Status</w:t>
      </w:r>
    </w:p>
    <w:p w:rsidR="00000000" w:rsidDel="00000000" w:rsidP="00000000" w:rsidRDefault="00000000" w:rsidRPr="00000000" w14:paraId="000003DB">
      <w:pPr>
        <w:spacing w:after="240" w:before="240" w:lineRule="auto"/>
        <w:rPr/>
      </w:pPr>
      <w:r w:rsidDel="00000000" w:rsidR="00000000" w:rsidRPr="00000000">
        <w:rPr>
          <w:rtl w:val="0"/>
        </w:rPr>
        <w:t xml:space="preserve">Assess the required legal conditions.</w:t>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rmwmniqqmm7u" w:id="433"/>
      <w:bookmarkEnd w:id="433"/>
      <w:r w:rsidDel="00000000" w:rsidR="00000000" w:rsidRPr="00000000">
        <w:rPr>
          <w:b w:val="1"/>
          <w:bCs w:val="1"/>
          <w:color w:val="000000"/>
          <w:sz w:val="26"/>
          <w:szCs w:val="26"/>
          <w:rtl w:val="0"/>
        </w:rPr>
        <w:t xml:space="preserve">STJ Recognition</w:t>
      </w:r>
    </w:p>
    <w:p w:rsidR="00000000" w:rsidDel="00000000" w:rsidP="00000000" w:rsidRDefault="00000000" w:rsidRPr="00000000" w14:paraId="000003DD">
      <w:pPr>
        <w:spacing w:after="240" w:before="240" w:lineRule="auto"/>
        <w:rPr/>
      </w:pPr>
      <w:r w:rsidDel="00000000" w:rsidR="00000000" w:rsidRPr="00000000">
        <w:rPr>
          <w:rtl w:val="0"/>
        </w:rPr>
        <w:t xml:space="preserve">Foreign arbitral awards generally require recognition by the competent Brazilian authority before enforcement.</w:t>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m40z2b2u972l" w:id="434"/>
      <w:bookmarkEnd w:id="434"/>
      <w:r w:rsidDel="00000000" w:rsidR="00000000" w:rsidRPr="00000000">
        <w:rPr>
          <w:b w:val="1"/>
          <w:bCs w:val="1"/>
          <w:color w:val="000000"/>
          <w:sz w:val="26"/>
          <w:szCs w:val="26"/>
          <w:rtl w:val="0"/>
        </w:rPr>
        <w:t xml:space="preserve">New York Convention</w:t>
      </w:r>
    </w:p>
    <w:p w:rsidR="00000000" w:rsidDel="00000000" w:rsidP="00000000" w:rsidRDefault="00000000" w:rsidRPr="00000000" w14:paraId="000003DF">
      <w:pPr>
        <w:spacing w:after="240" w:before="240" w:lineRule="auto"/>
        <w:rPr/>
      </w:pPr>
      <w:r w:rsidDel="00000000" w:rsidR="00000000" w:rsidRPr="00000000">
        <w:rPr>
          <w:rtl w:val="0"/>
        </w:rPr>
        <w:t xml:space="preserve">Relevant international rules may apply.</w:t>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be4zf9443zky" w:id="435"/>
      <w:bookmarkEnd w:id="435"/>
      <w:r w:rsidDel="00000000" w:rsidR="00000000" w:rsidRPr="00000000">
        <w:rPr>
          <w:b w:val="1"/>
          <w:bCs w:val="1"/>
          <w:color w:val="000000"/>
          <w:sz w:val="26"/>
          <w:szCs w:val="26"/>
          <w:rtl w:val="0"/>
        </w:rPr>
        <w:t xml:space="preserve">Brazilian Arbitration Law</w:t>
      </w:r>
    </w:p>
    <w:p w:rsidR="00000000" w:rsidDel="00000000" w:rsidP="00000000" w:rsidRDefault="00000000" w:rsidRPr="00000000" w14:paraId="000003E1">
      <w:pPr>
        <w:spacing w:after="240" w:before="240" w:lineRule="auto"/>
        <w:rPr/>
      </w:pPr>
      <w:r w:rsidDel="00000000" w:rsidR="00000000" w:rsidRPr="00000000">
        <w:rPr>
          <w:rtl w:val="0"/>
        </w:rPr>
        <w:t xml:space="preserve">Domestic recognition and enforcement rules must be considered.</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hfm8fmxjynv1" w:id="436"/>
      <w:bookmarkEnd w:id="436"/>
      <w:r w:rsidDel="00000000" w:rsidR="00000000" w:rsidRPr="00000000">
        <w:rPr>
          <w:b w:val="1"/>
          <w:bCs w:val="1"/>
          <w:color w:val="000000"/>
          <w:sz w:val="26"/>
          <w:szCs w:val="26"/>
          <w:rtl w:val="0"/>
        </w:rPr>
        <w:t xml:space="preserve">Enforcement Proceedings</w:t>
      </w:r>
    </w:p>
    <w:p w:rsidR="00000000" w:rsidDel="00000000" w:rsidP="00000000" w:rsidRDefault="00000000" w:rsidRPr="00000000" w14:paraId="000003E3">
      <w:pPr>
        <w:spacing w:after="240" w:before="240" w:lineRule="auto"/>
        <w:rPr/>
      </w:pPr>
      <w:r w:rsidDel="00000000" w:rsidR="00000000" w:rsidRPr="00000000">
        <w:rPr>
          <w:rtl w:val="0"/>
        </w:rPr>
        <w:t xml:space="preserve">Separate procedural steps may follow recognition.</w:t>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u1kkifw8xv3m" w:id="437"/>
      <w:bookmarkEnd w:id="437"/>
      <w:r w:rsidDel="00000000" w:rsidR="00000000" w:rsidRPr="00000000">
        <w:rPr>
          <w:b w:val="1"/>
          <w:bCs w:val="1"/>
          <w:color w:val="000000"/>
          <w:sz w:val="26"/>
          <w:szCs w:val="26"/>
          <w:rtl w:val="0"/>
        </w:rPr>
        <w:t xml:space="preserve">Asset Recovery</w:t>
      </w:r>
    </w:p>
    <w:p w:rsidR="00000000" w:rsidDel="00000000" w:rsidP="00000000" w:rsidRDefault="00000000" w:rsidRPr="00000000" w14:paraId="000003E5">
      <w:pPr>
        <w:spacing w:after="240" w:before="240" w:lineRule="auto"/>
        <w:rPr/>
      </w:pPr>
      <w:r w:rsidDel="00000000" w:rsidR="00000000" w:rsidRPr="00000000">
        <w:rPr>
          <w:rtl w:val="0"/>
        </w:rPr>
        <w:t xml:space="preserve">Actual recovery depends on available assets and legal circumstances.</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Recognition of an arbitral award does not guarantee payment or collection.</w:t>
      </w:r>
    </w:p>
    <w:p w:rsidR="00000000" w:rsidDel="00000000" w:rsidP="00000000" w:rsidRDefault="00000000" w:rsidRPr="00000000" w14:paraId="000003E7">
      <w:pPr>
        <w:spacing w:after="240" w:before="240" w:lineRule="auto"/>
        <w:rPr>
          <w:b w:val="1"/>
          <w:bCs w:val="1"/>
        </w:rPr>
      </w:pPr>
      <w:r w:rsidDel="00000000" w:rsidR="00000000" w:rsidRPr="00000000">
        <w:rPr>
          <w:b w:val="1"/>
          <w:bCs w:val="1"/>
          <w:rtl w:val="0"/>
        </w:rPr>
        <w:t xml:space="preserve">[Request Foreign Arbitral Award Recognition]</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fmlrn6w53ca9" w:id="438"/>
      <w:bookmarkEnd w:id="438"/>
      <w:r w:rsidDel="00000000" w:rsidR="00000000" w:rsidRPr="00000000">
        <w:rPr>
          <w:b w:val="1"/>
          <w:bCs w:val="1"/>
          <w:sz w:val="34"/>
          <w:szCs w:val="34"/>
          <w:rtl w:val="0"/>
        </w:rPr>
        <w:t xml:space="preserve">9. International Service of Process</w:t>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v5tbyeq4rrta" w:id="439"/>
      <w:bookmarkEnd w:id="439"/>
      <w:r w:rsidDel="00000000" w:rsidR="00000000" w:rsidRPr="00000000">
        <w:rPr>
          <w:b w:val="1"/>
          <w:bCs w:val="1"/>
          <w:color w:val="000000"/>
          <w:sz w:val="26"/>
          <w:szCs w:val="26"/>
          <w:rtl w:val="0"/>
        </w:rPr>
        <w:t xml:space="preserve">Serving Judicial Documents in Brazil</w:t>
      </w:r>
    </w:p>
    <w:p w:rsidR="00000000" w:rsidDel="00000000" w:rsidP="00000000" w:rsidRDefault="00000000" w:rsidRPr="00000000" w14:paraId="000003EB">
      <w:pPr>
        <w:spacing w:after="240" w:before="240" w:lineRule="auto"/>
        <w:rPr/>
      </w:pPr>
      <w:r w:rsidDel="00000000" w:rsidR="00000000" w:rsidRPr="00000000">
        <w:rPr>
          <w:rtl w:val="0"/>
        </w:rPr>
        <w:t xml:space="preserve">A foreign court proceeding may require formally notifying a person or company located in Brazil.</w:t>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oqf8wfkb5x00" w:id="440"/>
      <w:bookmarkEnd w:id="440"/>
      <w:r w:rsidDel="00000000" w:rsidR="00000000" w:rsidRPr="00000000">
        <w:rPr>
          <w:b w:val="1"/>
          <w:bCs w:val="1"/>
          <w:color w:val="000000"/>
          <w:sz w:val="26"/>
          <w:szCs w:val="26"/>
          <w:rtl w:val="0"/>
        </w:rPr>
        <w:t xml:space="preserve">Identify the Recipient</w:t>
      </w:r>
    </w:p>
    <w:p w:rsidR="00000000" w:rsidDel="00000000" w:rsidP="00000000" w:rsidRDefault="00000000" w:rsidRPr="00000000" w14:paraId="000003ED">
      <w:pPr>
        <w:spacing w:after="240" w:before="240" w:lineRule="auto"/>
        <w:rPr/>
      </w:pPr>
      <w:r w:rsidDel="00000000" w:rsidR="00000000" w:rsidRPr="00000000">
        <w:rPr>
          <w:rtl w:val="0"/>
        </w:rPr>
        <w:t xml:space="preserve">Determine the relevant legal identity and address.</w:t>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5nau4xdltr2q" w:id="441"/>
      <w:bookmarkEnd w:id="441"/>
      <w:r w:rsidDel="00000000" w:rsidR="00000000" w:rsidRPr="00000000">
        <w:rPr>
          <w:b w:val="1"/>
          <w:bCs w:val="1"/>
          <w:color w:val="000000"/>
          <w:sz w:val="26"/>
          <w:szCs w:val="26"/>
          <w:rtl w:val="0"/>
        </w:rPr>
        <w:t xml:space="preserve">Applicable Treaty</w:t>
      </w:r>
    </w:p>
    <w:p w:rsidR="00000000" w:rsidDel="00000000" w:rsidP="00000000" w:rsidRDefault="00000000" w:rsidRPr="00000000" w14:paraId="000003EF">
      <w:pPr>
        <w:spacing w:after="240" w:before="240" w:lineRule="auto"/>
        <w:rPr/>
      </w:pPr>
      <w:r w:rsidDel="00000000" w:rsidR="00000000" w:rsidRPr="00000000">
        <w:rPr>
          <w:rtl w:val="0"/>
        </w:rPr>
        <w:t xml:space="preserve">The appropriate international convention may govern.</w:t>
      </w:r>
    </w:p>
    <w:p w:rsidR="00000000" w:rsidDel="00000000" w:rsidP="00000000" w:rsidRDefault="00000000" w:rsidRPr="00000000" w14:paraId="000003F0">
      <w:pPr>
        <w:pStyle w:val="Heading3"/>
        <w:keepNext w:val="0"/>
        <w:keepLines w:val="0"/>
        <w:spacing w:before="280" w:lineRule="auto"/>
        <w:rPr>
          <w:b w:val="1"/>
          <w:bCs w:val="1"/>
          <w:color w:val="000000"/>
          <w:sz w:val="26"/>
          <w:szCs w:val="26"/>
        </w:rPr>
      </w:pPr>
      <w:bookmarkStart w:colFirst="0" w:colLast="0" w:name="_v9iawkljxx60" w:id="442"/>
      <w:bookmarkEnd w:id="442"/>
      <w:r w:rsidDel="00000000" w:rsidR="00000000" w:rsidRPr="00000000">
        <w:rPr>
          <w:b w:val="1"/>
          <w:bCs w:val="1"/>
          <w:color w:val="000000"/>
          <w:sz w:val="26"/>
          <w:szCs w:val="26"/>
          <w:rtl w:val="0"/>
        </w:rPr>
        <w:t xml:space="preserve">Central Authorities</w:t>
      </w:r>
    </w:p>
    <w:p w:rsidR="00000000" w:rsidDel="00000000" w:rsidP="00000000" w:rsidRDefault="00000000" w:rsidRPr="00000000" w14:paraId="000003F1">
      <w:pPr>
        <w:spacing w:after="240" w:before="240" w:lineRule="auto"/>
        <w:rPr/>
      </w:pPr>
      <w:r w:rsidDel="00000000" w:rsidR="00000000" w:rsidRPr="00000000">
        <w:rPr>
          <w:rtl w:val="0"/>
        </w:rPr>
        <w:t xml:space="preserve">Official channels may be required.</w:t>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77a1waetr951" w:id="443"/>
      <w:bookmarkEnd w:id="443"/>
      <w:r w:rsidDel="00000000" w:rsidR="00000000" w:rsidRPr="00000000">
        <w:rPr>
          <w:b w:val="1"/>
          <w:bCs w:val="1"/>
          <w:color w:val="000000"/>
          <w:sz w:val="26"/>
          <w:szCs w:val="26"/>
          <w:rtl w:val="0"/>
        </w:rPr>
        <w:t xml:space="preserve">Judicial Cooperation</w:t>
      </w:r>
    </w:p>
    <w:p w:rsidR="00000000" w:rsidDel="00000000" w:rsidP="00000000" w:rsidRDefault="00000000" w:rsidRPr="00000000" w14:paraId="000003F3">
      <w:pPr>
        <w:spacing w:after="240" w:before="240" w:lineRule="auto"/>
        <w:rPr/>
      </w:pPr>
      <w:r w:rsidDel="00000000" w:rsidR="00000000" w:rsidRPr="00000000">
        <w:rPr>
          <w:rtl w:val="0"/>
        </w:rPr>
        <w:t xml:space="preserve">Brazilian court involvement may be necessary.</w:t>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g980btqcnh52" w:id="444"/>
      <w:bookmarkEnd w:id="444"/>
      <w:r w:rsidDel="00000000" w:rsidR="00000000" w:rsidRPr="00000000">
        <w:rPr>
          <w:b w:val="1"/>
          <w:bCs w:val="1"/>
          <w:color w:val="000000"/>
          <w:sz w:val="26"/>
          <w:szCs w:val="26"/>
          <w:rtl w:val="0"/>
        </w:rPr>
        <w:t xml:space="preserve">Translation</w:t>
      </w:r>
    </w:p>
    <w:p w:rsidR="00000000" w:rsidDel="00000000" w:rsidP="00000000" w:rsidRDefault="00000000" w:rsidRPr="00000000" w14:paraId="000003F5">
      <w:pPr>
        <w:spacing w:after="240" w:before="240" w:lineRule="auto"/>
        <w:rPr/>
      </w:pPr>
      <w:r w:rsidDel="00000000" w:rsidR="00000000" w:rsidRPr="00000000">
        <w:rPr>
          <w:rtl w:val="0"/>
        </w:rPr>
        <w:t xml:space="preserve">Portuguese translations may be required.</w:t>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xcsqgqeqn85r" w:id="445"/>
      <w:bookmarkEnd w:id="445"/>
      <w:r w:rsidDel="00000000" w:rsidR="00000000" w:rsidRPr="00000000">
        <w:rPr>
          <w:b w:val="1"/>
          <w:bCs w:val="1"/>
          <w:color w:val="000000"/>
          <w:sz w:val="26"/>
          <w:szCs w:val="26"/>
          <w:rtl w:val="0"/>
        </w:rPr>
        <w:t xml:space="preserve">Evidence of Service</w:t>
      </w:r>
    </w:p>
    <w:p w:rsidR="00000000" w:rsidDel="00000000" w:rsidP="00000000" w:rsidRDefault="00000000" w:rsidRPr="00000000" w14:paraId="000003F7">
      <w:pPr>
        <w:spacing w:after="240" w:before="240" w:lineRule="auto"/>
        <w:rPr/>
      </w:pPr>
      <w:r w:rsidDel="00000000" w:rsidR="00000000" w:rsidRPr="00000000">
        <w:rPr>
          <w:rtl w:val="0"/>
        </w:rPr>
        <w:t xml:space="preserve">The requesting court may need formal proof.</w:t>
      </w:r>
    </w:p>
    <w:p w:rsidR="00000000" w:rsidDel="00000000" w:rsidP="00000000" w:rsidRDefault="00000000" w:rsidRPr="00000000" w14:paraId="000003F8">
      <w:pPr>
        <w:pStyle w:val="Heading3"/>
        <w:keepNext w:val="0"/>
        <w:keepLines w:val="0"/>
        <w:spacing w:before="280" w:lineRule="auto"/>
        <w:rPr>
          <w:b w:val="1"/>
          <w:bCs w:val="1"/>
          <w:color w:val="000000"/>
          <w:sz w:val="26"/>
          <w:szCs w:val="26"/>
        </w:rPr>
      </w:pPr>
      <w:bookmarkStart w:colFirst="0" w:colLast="0" w:name="_3gwhg2yr77dv" w:id="446"/>
      <w:bookmarkEnd w:id="446"/>
      <w:r w:rsidDel="00000000" w:rsidR="00000000" w:rsidRPr="00000000">
        <w:rPr>
          <w:b w:val="1"/>
          <w:bCs w:val="1"/>
          <w:color w:val="000000"/>
          <w:sz w:val="26"/>
          <w:szCs w:val="26"/>
          <w:rtl w:val="0"/>
        </w:rPr>
        <w:t xml:space="preserve">Deadlines</w:t>
      </w:r>
    </w:p>
    <w:p w:rsidR="00000000" w:rsidDel="00000000" w:rsidP="00000000" w:rsidRDefault="00000000" w:rsidRPr="00000000" w14:paraId="000003F9">
      <w:pPr>
        <w:spacing w:after="240" w:before="240" w:lineRule="auto"/>
        <w:rPr/>
      </w:pPr>
      <w:r w:rsidDel="00000000" w:rsidR="00000000" w:rsidRPr="00000000">
        <w:rPr>
          <w:rtl w:val="0"/>
        </w:rPr>
        <w:t xml:space="preserve">Procedural timing must be assessed.</w:t>
      </w:r>
    </w:p>
    <w:p w:rsidR="00000000" w:rsidDel="00000000" w:rsidP="00000000" w:rsidRDefault="00000000" w:rsidRPr="00000000" w14:paraId="000003FA">
      <w:pPr>
        <w:pStyle w:val="Heading3"/>
        <w:keepNext w:val="0"/>
        <w:keepLines w:val="0"/>
        <w:spacing w:before="280" w:lineRule="auto"/>
        <w:rPr>
          <w:b w:val="1"/>
          <w:bCs w:val="1"/>
          <w:color w:val="000000"/>
          <w:sz w:val="26"/>
          <w:szCs w:val="26"/>
        </w:rPr>
      </w:pPr>
      <w:bookmarkStart w:colFirst="0" w:colLast="0" w:name="_43t9psqc4nli" w:id="447"/>
      <w:bookmarkEnd w:id="447"/>
      <w:r w:rsidDel="00000000" w:rsidR="00000000" w:rsidRPr="00000000">
        <w:rPr>
          <w:b w:val="1"/>
          <w:bCs w:val="1"/>
          <w:color w:val="000000"/>
          <w:sz w:val="26"/>
          <w:szCs w:val="26"/>
          <w:rtl w:val="0"/>
        </w:rPr>
        <w:t xml:space="preserve">Defective Service</w:t>
      </w:r>
    </w:p>
    <w:p w:rsidR="00000000" w:rsidDel="00000000" w:rsidP="00000000" w:rsidRDefault="00000000" w:rsidRPr="00000000" w14:paraId="000003FB">
      <w:pPr>
        <w:spacing w:after="240" w:before="240" w:lineRule="auto"/>
        <w:rPr/>
      </w:pPr>
      <w:r w:rsidDel="00000000" w:rsidR="00000000" w:rsidRPr="00000000">
        <w:rPr>
          <w:rtl w:val="0"/>
        </w:rPr>
        <w:t xml:space="preserve">Improper notification can create enforceability risks.</w:t>
      </w:r>
    </w:p>
    <w:p w:rsidR="00000000" w:rsidDel="00000000" w:rsidP="00000000" w:rsidRDefault="00000000" w:rsidRPr="00000000" w14:paraId="000003FC">
      <w:pPr>
        <w:spacing w:after="240" w:before="240" w:lineRule="auto"/>
        <w:rPr>
          <w:b w:val="1"/>
          <w:bCs w:val="1"/>
        </w:rPr>
      </w:pPr>
      <w:r w:rsidDel="00000000" w:rsidR="00000000" w:rsidRPr="00000000">
        <w:rPr>
          <w:b w:val="1"/>
          <w:bCs w:val="1"/>
          <w:rtl w:val="0"/>
        </w:rPr>
        <w:t xml:space="preserve">Sending documents by email, courier, or a private process server does not automatically satisfy the applicable international service requirements.</w:t>
      </w:r>
    </w:p>
    <w:p w:rsidR="00000000" w:rsidDel="00000000" w:rsidP="00000000" w:rsidRDefault="00000000" w:rsidRPr="00000000" w14:paraId="000003FD">
      <w:pPr>
        <w:spacing w:after="240" w:before="240" w:lineRule="auto"/>
        <w:rPr>
          <w:b w:val="1"/>
          <w:bCs w:val="1"/>
        </w:rPr>
      </w:pPr>
      <w:r w:rsidDel="00000000" w:rsidR="00000000" w:rsidRPr="00000000">
        <w:rPr>
          <w:b w:val="1"/>
          <w:bCs w:val="1"/>
          <w:rtl w:val="0"/>
        </w:rPr>
        <w:t xml:space="preserve">[Request Service of Process Assistance in Brazil]</w:t>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7fg0vzxctage" w:id="448"/>
      <w:bookmarkEnd w:id="448"/>
      <w:r w:rsidDel="00000000" w:rsidR="00000000" w:rsidRPr="00000000">
        <w:rPr>
          <w:b w:val="1"/>
          <w:bCs w:val="1"/>
          <w:sz w:val="34"/>
          <w:szCs w:val="34"/>
          <w:rtl w:val="0"/>
        </w:rPr>
        <w:t xml:space="preserve">10. Letters Rogatory and International Judicial Cooperation</w:t>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tf08aysz60es" w:id="449"/>
      <w:bookmarkEnd w:id="449"/>
      <w:r w:rsidDel="00000000" w:rsidR="00000000" w:rsidRPr="00000000">
        <w:rPr>
          <w:b w:val="1"/>
          <w:bCs w:val="1"/>
          <w:color w:val="000000"/>
          <w:sz w:val="26"/>
          <w:szCs w:val="26"/>
          <w:rtl w:val="0"/>
        </w:rPr>
        <w:t xml:space="preserve">Cross-Border Court Requests Involving Brazil</w:t>
      </w:r>
    </w:p>
    <w:p w:rsidR="00000000" w:rsidDel="00000000" w:rsidP="00000000" w:rsidRDefault="00000000" w:rsidRPr="00000000" w14:paraId="00000401">
      <w:pPr>
        <w:spacing w:after="240" w:before="240" w:lineRule="auto"/>
        <w:rPr/>
      </w:pPr>
      <w:r w:rsidDel="00000000" w:rsidR="00000000" w:rsidRPr="00000000">
        <w:rPr>
          <w:rtl w:val="0"/>
        </w:rPr>
        <w:t xml:space="preserve">A foreign court may need assistance obtaining evidence, serving documents, or performing another judicial act in Brazil.</w:t>
      </w:r>
    </w:p>
    <w:p w:rsidR="00000000" w:rsidDel="00000000" w:rsidP="00000000" w:rsidRDefault="00000000" w:rsidRPr="00000000" w14:paraId="00000402">
      <w:pPr>
        <w:spacing w:after="240" w:before="240" w:lineRule="auto"/>
        <w:rPr/>
      </w:pPr>
      <w:r w:rsidDel="00000000" w:rsidR="00000000" w:rsidRPr="00000000">
        <w:rPr>
          <w:rtl w:val="0"/>
        </w:rPr>
        <w:t xml:space="preserve">A </w:t>
      </w:r>
      <w:r w:rsidDel="00000000" w:rsidR="00000000" w:rsidRPr="00000000">
        <w:rPr>
          <w:i w:val="1"/>
          <w:iCs w:val="1"/>
          <w:rtl w:val="0"/>
        </w:rPr>
        <w:t xml:space="preserve">carta rogatória</w:t>
      </w:r>
      <w:r w:rsidDel="00000000" w:rsidR="00000000" w:rsidRPr="00000000">
        <w:rPr>
          <w:rtl w:val="0"/>
        </w:rPr>
        <w:t xml:space="preserve"> is one of the legal mechanisms that may be relevant.</w:t>
      </w:r>
    </w:p>
    <w:p w:rsidR="00000000" w:rsidDel="00000000" w:rsidP="00000000" w:rsidRDefault="00000000" w:rsidRPr="00000000" w14:paraId="00000403">
      <w:pPr>
        <w:pStyle w:val="Heading3"/>
        <w:keepNext w:val="0"/>
        <w:keepLines w:val="0"/>
        <w:spacing w:before="280" w:lineRule="auto"/>
        <w:rPr>
          <w:b w:val="1"/>
          <w:bCs w:val="1"/>
          <w:color w:val="000000"/>
          <w:sz w:val="26"/>
          <w:szCs w:val="26"/>
        </w:rPr>
      </w:pPr>
      <w:bookmarkStart w:colFirst="0" w:colLast="0" w:name="_ug0x2vaygvjm" w:id="450"/>
      <w:bookmarkEnd w:id="450"/>
      <w:r w:rsidDel="00000000" w:rsidR="00000000" w:rsidRPr="00000000">
        <w:rPr>
          <w:b w:val="1"/>
          <w:bCs w:val="1"/>
          <w:color w:val="000000"/>
          <w:sz w:val="26"/>
          <w:szCs w:val="26"/>
          <w:rtl w:val="0"/>
        </w:rPr>
        <w:t xml:space="preserve">Foreign Judicial Request</w:t>
      </w:r>
    </w:p>
    <w:p w:rsidR="00000000" w:rsidDel="00000000" w:rsidP="00000000" w:rsidRDefault="00000000" w:rsidRPr="00000000" w14:paraId="00000404">
      <w:pPr>
        <w:spacing w:after="240" w:before="240" w:lineRule="auto"/>
        <w:rPr/>
      </w:pPr>
      <w:r w:rsidDel="00000000" w:rsidR="00000000" w:rsidRPr="00000000">
        <w:rPr>
          <w:rtl w:val="0"/>
        </w:rPr>
        <w:t xml:space="preserve">Identify the requested procedural act.</w:t>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tet8eordieoc" w:id="451"/>
      <w:bookmarkEnd w:id="451"/>
      <w:r w:rsidDel="00000000" w:rsidR="00000000" w:rsidRPr="00000000">
        <w:rPr>
          <w:b w:val="1"/>
          <w:bCs w:val="1"/>
          <w:color w:val="000000"/>
          <w:sz w:val="26"/>
          <w:szCs w:val="26"/>
          <w:rtl w:val="0"/>
        </w:rPr>
        <w:t xml:space="preserve">Applicable Treaty</w:t>
      </w:r>
    </w:p>
    <w:p w:rsidR="00000000" w:rsidDel="00000000" w:rsidP="00000000" w:rsidRDefault="00000000" w:rsidRPr="00000000" w14:paraId="00000406">
      <w:pPr>
        <w:spacing w:after="240" w:before="240" w:lineRule="auto"/>
        <w:rPr/>
      </w:pPr>
      <w:r w:rsidDel="00000000" w:rsidR="00000000" w:rsidRPr="00000000">
        <w:rPr>
          <w:rtl w:val="0"/>
        </w:rPr>
        <w:t xml:space="preserve">Determine whether an international agreement applies.</w:t>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kzcihreksk99" w:id="452"/>
      <w:bookmarkEnd w:id="452"/>
      <w:r w:rsidDel="00000000" w:rsidR="00000000" w:rsidRPr="00000000">
        <w:rPr>
          <w:b w:val="1"/>
          <w:bCs w:val="1"/>
          <w:color w:val="000000"/>
          <w:sz w:val="26"/>
          <w:szCs w:val="26"/>
          <w:rtl w:val="0"/>
        </w:rPr>
        <w:t xml:space="preserve">Brazilian Authority</w:t>
      </w:r>
    </w:p>
    <w:p w:rsidR="00000000" w:rsidDel="00000000" w:rsidP="00000000" w:rsidRDefault="00000000" w:rsidRPr="00000000" w14:paraId="00000408">
      <w:pPr>
        <w:spacing w:after="240" w:before="240" w:lineRule="auto"/>
        <w:rPr/>
      </w:pPr>
      <w:r w:rsidDel="00000000" w:rsidR="00000000" w:rsidRPr="00000000">
        <w:rPr>
          <w:rtl w:val="0"/>
        </w:rPr>
        <w:t xml:space="preserve">The appropriate institution depends on the request.</w:t>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z3lqo8p76wsz" w:id="453"/>
      <w:bookmarkEnd w:id="453"/>
      <w:r w:rsidDel="00000000" w:rsidR="00000000" w:rsidRPr="00000000">
        <w:rPr>
          <w:b w:val="1"/>
          <w:bCs w:val="1"/>
          <w:color w:val="000000"/>
          <w:sz w:val="26"/>
          <w:szCs w:val="26"/>
          <w:rtl w:val="0"/>
        </w:rPr>
        <w:t xml:space="preserve">STJ Exequatur</w:t>
      </w:r>
    </w:p>
    <w:p w:rsidR="00000000" w:rsidDel="00000000" w:rsidP="00000000" w:rsidRDefault="00000000" w:rsidRPr="00000000" w14:paraId="0000040A">
      <w:pPr>
        <w:spacing w:after="240" w:before="240" w:lineRule="auto"/>
        <w:rPr/>
      </w:pPr>
      <w:r w:rsidDel="00000000" w:rsidR="00000000" w:rsidRPr="00000000">
        <w:rPr>
          <w:rtl w:val="0"/>
        </w:rPr>
        <w:t xml:space="preserve">May be required for qualifying foreign letters rogatory.</w:t>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uwvdp2hex4jx" w:id="454"/>
      <w:bookmarkEnd w:id="454"/>
      <w:r w:rsidDel="00000000" w:rsidR="00000000" w:rsidRPr="00000000">
        <w:rPr>
          <w:b w:val="1"/>
          <w:bCs w:val="1"/>
          <w:color w:val="000000"/>
          <w:sz w:val="26"/>
          <w:szCs w:val="26"/>
          <w:rtl w:val="0"/>
        </w:rPr>
        <w:t xml:space="preserve">Direct Judicial Assistance</w:t>
      </w:r>
    </w:p>
    <w:p w:rsidR="00000000" w:rsidDel="00000000" w:rsidP="00000000" w:rsidRDefault="00000000" w:rsidRPr="00000000" w14:paraId="0000040C">
      <w:pPr>
        <w:spacing w:after="240" w:before="240" w:lineRule="auto"/>
        <w:rPr/>
      </w:pPr>
      <w:r w:rsidDel="00000000" w:rsidR="00000000" w:rsidRPr="00000000">
        <w:rPr>
          <w:rtl w:val="0"/>
        </w:rPr>
        <w:t xml:space="preserve">Some requests follow a different legal-cooperation mechanism.</w:t>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8ob0gjmooev1" w:id="455"/>
      <w:bookmarkEnd w:id="455"/>
      <w:r w:rsidDel="00000000" w:rsidR="00000000" w:rsidRPr="00000000">
        <w:rPr>
          <w:b w:val="1"/>
          <w:bCs w:val="1"/>
          <w:color w:val="000000"/>
          <w:sz w:val="26"/>
          <w:szCs w:val="26"/>
          <w:rtl w:val="0"/>
        </w:rPr>
        <w:t xml:space="preserve">Evidence</w:t>
      </w:r>
    </w:p>
    <w:p w:rsidR="00000000" w:rsidDel="00000000" w:rsidP="00000000" w:rsidRDefault="00000000" w:rsidRPr="00000000" w14:paraId="0000040E">
      <w:pPr>
        <w:spacing w:after="240" w:before="240" w:lineRule="auto"/>
        <w:rPr/>
      </w:pPr>
      <w:r w:rsidDel="00000000" w:rsidR="00000000" w:rsidRPr="00000000">
        <w:rPr>
          <w:rtl w:val="0"/>
        </w:rPr>
        <w:t xml:space="preserve">Witness testimony or documents may be involved.</w:t>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ffeqxh8k339x" w:id="456"/>
      <w:bookmarkEnd w:id="456"/>
      <w:r w:rsidDel="00000000" w:rsidR="00000000" w:rsidRPr="00000000">
        <w:rPr>
          <w:b w:val="1"/>
          <w:bCs w:val="1"/>
          <w:color w:val="000000"/>
          <w:sz w:val="26"/>
          <w:szCs w:val="26"/>
          <w:rtl w:val="0"/>
        </w:rPr>
        <w:t xml:space="preserve">Translation</w:t>
      </w:r>
    </w:p>
    <w:p w:rsidR="00000000" w:rsidDel="00000000" w:rsidP="00000000" w:rsidRDefault="00000000" w:rsidRPr="00000000" w14:paraId="00000410">
      <w:pPr>
        <w:spacing w:after="240" w:before="240" w:lineRule="auto"/>
        <w:rPr/>
      </w:pPr>
      <w:r w:rsidDel="00000000" w:rsidR="00000000" w:rsidRPr="00000000">
        <w:rPr>
          <w:rtl w:val="0"/>
        </w:rPr>
        <w:t xml:space="preserve">Portuguese documentation may be required.</w:t>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n2jhgkw0ref8" w:id="457"/>
      <w:bookmarkEnd w:id="457"/>
      <w:r w:rsidDel="00000000" w:rsidR="00000000" w:rsidRPr="00000000">
        <w:rPr>
          <w:b w:val="1"/>
          <w:bCs w:val="1"/>
          <w:color w:val="000000"/>
          <w:sz w:val="26"/>
          <w:szCs w:val="26"/>
          <w:rtl w:val="0"/>
        </w:rPr>
        <w:t xml:space="preserve">Procedural Compliance</w:t>
      </w:r>
    </w:p>
    <w:p w:rsidR="00000000" w:rsidDel="00000000" w:rsidP="00000000" w:rsidRDefault="00000000" w:rsidRPr="00000000" w14:paraId="00000412">
      <w:pPr>
        <w:spacing w:after="240" w:before="240" w:lineRule="auto"/>
        <w:rPr/>
      </w:pPr>
      <w:r w:rsidDel="00000000" w:rsidR="00000000" w:rsidRPr="00000000">
        <w:rPr>
          <w:rtl w:val="0"/>
        </w:rPr>
        <w:t xml:space="preserve">The request must follow the appropriate channel.</w:t>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2tn92s7duh18" w:id="458"/>
      <w:bookmarkEnd w:id="458"/>
      <w:r w:rsidDel="00000000" w:rsidR="00000000" w:rsidRPr="00000000">
        <w:rPr>
          <w:b w:val="1"/>
          <w:bCs w:val="1"/>
          <w:color w:val="000000"/>
          <w:sz w:val="26"/>
          <w:szCs w:val="26"/>
          <w:rtl w:val="0"/>
        </w:rPr>
        <w:t xml:space="preserve">Execution</w:t>
      </w:r>
    </w:p>
    <w:p w:rsidR="00000000" w:rsidDel="00000000" w:rsidP="00000000" w:rsidRDefault="00000000" w:rsidRPr="00000000" w14:paraId="00000414">
      <w:pPr>
        <w:spacing w:after="240" w:before="240" w:lineRule="auto"/>
        <w:rPr/>
      </w:pPr>
      <w:r w:rsidDel="00000000" w:rsidR="00000000" w:rsidRPr="00000000">
        <w:rPr>
          <w:rtl w:val="0"/>
        </w:rPr>
        <w:t xml:space="preserve">Brazilian authorities perform the authorized acts.</w:t>
      </w:r>
    </w:p>
    <w:p w:rsidR="00000000" w:rsidDel="00000000" w:rsidP="00000000" w:rsidRDefault="00000000" w:rsidRPr="00000000" w14:paraId="00000415">
      <w:pPr>
        <w:spacing w:after="240" w:before="240" w:lineRule="auto"/>
        <w:rPr>
          <w:b w:val="1"/>
          <w:bCs w:val="1"/>
        </w:rPr>
      </w:pPr>
      <w:r w:rsidDel="00000000" w:rsidR="00000000" w:rsidRPr="00000000">
        <w:rPr>
          <w:b w:val="1"/>
          <w:bCs w:val="1"/>
          <w:rtl w:val="0"/>
        </w:rPr>
        <w:t xml:space="preserve">Letters rogatory and direct assistance are distinct procedures. The correct mechanism depends on the requested measure and applicable law.</w:t>
      </w:r>
    </w:p>
    <w:p w:rsidR="00000000" w:rsidDel="00000000" w:rsidP="00000000" w:rsidRDefault="00000000" w:rsidRPr="00000000" w14:paraId="00000416">
      <w:pPr>
        <w:spacing w:after="240" w:before="240" w:lineRule="auto"/>
        <w:rPr>
          <w:b w:val="1"/>
          <w:bCs w:val="1"/>
        </w:rPr>
      </w:pPr>
      <w:r w:rsidDel="00000000" w:rsidR="00000000" w:rsidRPr="00000000">
        <w:rPr>
          <w:b w:val="1"/>
          <w:bCs w:val="1"/>
          <w:rtl w:val="0"/>
        </w:rPr>
        <w:t xml:space="preserve">[Explore Letters Rogatory Assistance]</w:t>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2"/>
        <w:keepNext w:val="0"/>
        <w:keepLines w:val="0"/>
        <w:spacing w:after="80" w:lineRule="auto"/>
        <w:rPr>
          <w:b w:val="1"/>
          <w:bCs w:val="1"/>
          <w:sz w:val="34"/>
          <w:szCs w:val="34"/>
        </w:rPr>
      </w:pPr>
      <w:bookmarkStart w:colFirst="0" w:colLast="0" w:name="_yz9oo9usznk" w:id="459"/>
      <w:bookmarkEnd w:id="459"/>
      <w:r w:rsidDel="00000000" w:rsidR="00000000" w:rsidRPr="00000000">
        <w:rPr>
          <w:b w:val="1"/>
          <w:bCs w:val="1"/>
          <w:sz w:val="34"/>
          <w:szCs w:val="34"/>
          <w:rtl w:val="0"/>
        </w:rPr>
        <w:t xml:space="preserve">11. International Contracts Involving Brazil</w:t>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cmlzzdggosc5" w:id="460"/>
      <w:bookmarkEnd w:id="460"/>
      <w:r w:rsidDel="00000000" w:rsidR="00000000" w:rsidRPr="00000000">
        <w:rPr>
          <w:b w:val="1"/>
          <w:bCs w:val="1"/>
          <w:color w:val="000000"/>
          <w:sz w:val="26"/>
          <w:szCs w:val="26"/>
          <w:rtl w:val="0"/>
        </w:rPr>
        <w:t xml:space="preserve">Contractual Risk Assessment for Cross-Border Business</w:t>
      </w:r>
    </w:p>
    <w:p w:rsidR="00000000" w:rsidDel="00000000" w:rsidP="00000000" w:rsidRDefault="00000000" w:rsidRPr="00000000" w14:paraId="0000041A">
      <w:pPr>
        <w:spacing w:after="240" w:before="240" w:lineRule="auto"/>
        <w:rPr/>
      </w:pPr>
      <w:r w:rsidDel="00000000" w:rsidR="00000000" w:rsidRPr="00000000">
        <w:rPr>
          <w:rtl w:val="0"/>
        </w:rPr>
        <w:t xml:space="preserve">A foreign company may enter into an agreement with a Brazilian supplier, customer, distributor, consultant, or business partner.</w:t>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5wmk18c9na64" w:id="461"/>
      <w:bookmarkEnd w:id="461"/>
      <w:r w:rsidDel="00000000" w:rsidR="00000000" w:rsidRPr="00000000">
        <w:rPr>
          <w:b w:val="1"/>
          <w:bCs w:val="1"/>
          <w:color w:val="000000"/>
          <w:sz w:val="26"/>
          <w:szCs w:val="26"/>
          <w:rtl w:val="0"/>
        </w:rPr>
        <w:t xml:space="preserve">Governing Law</w:t>
      </w:r>
    </w:p>
    <w:p w:rsidR="00000000" w:rsidDel="00000000" w:rsidP="00000000" w:rsidRDefault="00000000" w:rsidRPr="00000000" w14:paraId="0000041C">
      <w:pPr>
        <w:spacing w:after="240" w:before="240" w:lineRule="auto"/>
        <w:rPr/>
      </w:pPr>
      <w:r w:rsidDel="00000000" w:rsidR="00000000" w:rsidRPr="00000000">
        <w:rPr>
          <w:rtl w:val="0"/>
        </w:rPr>
        <w:t xml:space="preserve">Identify the applicable contractual law.</w:t>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1inrb7dugi6d" w:id="462"/>
      <w:bookmarkEnd w:id="462"/>
      <w:r w:rsidDel="00000000" w:rsidR="00000000" w:rsidRPr="00000000">
        <w:rPr>
          <w:b w:val="1"/>
          <w:bCs w:val="1"/>
          <w:color w:val="000000"/>
          <w:sz w:val="26"/>
          <w:szCs w:val="26"/>
          <w:rtl w:val="0"/>
        </w:rPr>
        <w:t xml:space="preserve">Jurisdiction</w:t>
      </w:r>
    </w:p>
    <w:p w:rsidR="00000000" w:rsidDel="00000000" w:rsidP="00000000" w:rsidRDefault="00000000" w:rsidRPr="00000000" w14:paraId="0000041E">
      <w:pPr>
        <w:spacing w:after="240" w:before="240" w:lineRule="auto"/>
        <w:rPr/>
      </w:pPr>
      <w:r w:rsidDel="00000000" w:rsidR="00000000" w:rsidRPr="00000000">
        <w:rPr>
          <w:rtl w:val="0"/>
        </w:rPr>
        <w:t xml:space="preserve">Review court selection provisions.</w:t>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fp8cpfrhyc" w:id="463"/>
      <w:bookmarkEnd w:id="463"/>
      <w:r w:rsidDel="00000000" w:rsidR="00000000" w:rsidRPr="00000000">
        <w:rPr>
          <w:b w:val="1"/>
          <w:bCs w:val="1"/>
          <w:color w:val="000000"/>
          <w:sz w:val="26"/>
          <w:szCs w:val="26"/>
          <w:rtl w:val="0"/>
        </w:rPr>
        <w:t xml:space="preserve">Arbitration</w:t>
      </w:r>
    </w:p>
    <w:p w:rsidR="00000000" w:rsidDel="00000000" w:rsidP="00000000" w:rsidRDefault="00000000" w:rsidRPr="00000000" w14:paraId="00000420">
      <w:pPr>
        <w:spacing w:after="240" w:before="240" w:lineRule="auto"/>
        <w:rPr/>
      </w:pPr>
      <w:r w:rsidDel="00000000" w:rsidR="00000000" w:rsidRPr="00000000">
        <w:rPr>
          <w:rtl w:val="0"/>
        </w:rPr>
        <w:t xml:space="preserve">Assess dispute resolution clauses.</w:t>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x3vqstdlp597" w:id="464"/>
      <w:bookmarkEnd w:id="464"/>
      <w:r w:rsidDel="00000000" w:rsidR="00000000" w:rsidRPr="00000000">
        <w:rPr>
          <w:b w:val="1"/>
          <w:bCs w:val="1"/>
          <w:color w:val="000000"/>
          <w:sz w:val="26"/>
          <w:szCs w:val="26"/>
          <w:rtl w:val="0"/>
        </w:rPr>
        <w:t xml:space="preserve">Payment Terms</w:t>
      </w:r>
    </w:p>
    <w:p w:rsidR="00000000" w:rsidDel="00000000" w:rsidP="00000000" w:rsidRDefault="00000000" w:rsidRPr="00000000" w14:paraId="00000422">
      <w:pPr>
        <w:spacing w:after="240" w:before="240" w:lineRule="auto"/>
        <w:rPr/>
      </w:pPr>
      <w:r w:rsidDel="00000000" w:rsidR="00000000" w:rsidRPr="00000000">
        <w:rPr>
          <w:rtl w:val="0"/>
        </w:rPr>
        <w:t xml:space="preserve">Clarify obligations and currencies.</w:t>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pzmje4pga9of" w:id="465"/>
      <w:bookmarkEnd w:id="465"/>
      <w:r w:rsidDel="00000000" w:rsidR="00000000" w:rsidRPr="00000000">
        <w:rPr>
          <w:b w:val="1"/>
          <w:bCs w:val="1"/>
          <w:color w:val="000000"/>
          <w:sz w:val="26"/>
          <w:szCs w:val="26"/>
          <w:rtl w:val="0"/>
        </w:rPr>
        <w:t xml:space="preserve">Tax Considerations</w:t>
      </w:r>
    </w:p>
    <w:p w:rsidR="00000000" w:rsidDel="00000000" w:rsidP="00000000" w:rsidRDefault="00000000" w:rsidRPr="00000000" w14:paraId="00000424">
      <w:pPr>
        <w:spacing w:after="240" w:before="240" w:lineRule="auto"/>
        <w:rPr/>
      </w:pPr>
      <w:r w:rsidDel="00000000" w:rsidR="00000000" w:rsidRPr="00000000">
        <w:rPr>
          <w:rtl w:val="0"/>
        </w:rPr>
        <w:t xml:space="preserve">Coordinate relevant advice.</w:t>
      </w:r>
    </w:p>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rn7qn2gaun1c" w:id="466"/>
      <w:bookmarkEnd w:id="466"/>
      <w:r w:rsidDel="00000000" w:rsidR="00000000" w:rsidRPr="00000000">
        <w:rPr>
          <w:b w:val="1"/>
          <w:bCs w:val="1"/>
          <w:color w:val="000000"/>
          <w:sz w:val="26"/>
          <w:szCs w:val="26"/>
          <w:rtl w:val="0"/>
        </w:rPr>
        <w:t xml:space="preserve">Regulatory Compliance</w:t>
      </w:r>
    </w:p>
    <w:p w:rsidR="00000000" w:rsidDel="00000000" w:rsidP="00000000" w:rsidRDefault="00000000" w:rsidRPr="00000000" w14:paraId="00000426">
      <w:pPr>
        <w:spacing w:after="240" w:before="240" w:lineRule="auto"/>
        <w:rPr/>
      </w:pPr>
      <w:r w:rsidDel="00000000" w:rsidR="00000000" w:rsidRPr="00000000">
        <w:rPr>
          <w:rtl w:val="0"/>
        </w:rPr>
        <w:t xml:space="preserve">Identify Brazilian-law requirements.</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mp7fneb6vrkd" w:id="467"/>
      <w:bookmarkEnd w:id="467"/>
      <w:r w:rsidDel="00000000" w:rsidR="00000000" w:rsidRPr="00000000">
        <w:rPr>
          <w:b w:val="1"/>
          <w:bCs w:val="1"/>
          <w:color w:val="000000"/>
          <w:sz w:val="26"/>
          <w:szCs w:val="26"/>
          <w:rtl w:val="0"/>
        </w:rPr>
        <w:t xml:space="preserve">Liability</w:t>
      </w:r>
    </w:p>
    <w:p w:rsidR="00000000" w:rsidDel="00000000" w:rsidP="00000000" w:rsidRDefault="00000000" w:rsidRPr="00000000" w14:paraId="00000428">
      <w:pPr>
        <w:spacing w:after="240" w:before="240" w:lineRule="auto"/>
        <w:rPr/>
      </w:pPr>
      <w:r w:rsidDel="00000000" w:rsidR="00000000" w:rsidRPr="00000000">
        <w:rPr>
          <w:rtl w:val="0"/>
        </w:rPr>
        <w:t xml:space="preserve">Review contractual exposure.</w:t>
      </w:r>
    </w:p>
    <w:p w:rsidR="00000000" w:rsidDel="00000000" w:rsidP="00000000" w:rsidRDefault="00000000" w:rsidRPr="00000000" w14:paraId="00000429">
      <w:pPr>
        <w:pStyle w:val="Heading3"/>
        <w:keepNext w:val="0"/>
        <w:keepLines w:val="0"/>
        <w:spacing w:before="280" w:lineRule="auto"/>
        <w:rPr>
          <w:b w:val="1"/>
          <w:bCs w:val="1"/>
          <w:color w:val="000000"/>
          <w:sz w:val="26"/>
          <w:szCs w:val="26"/>
        </w:rPr>
      </w:pPr>
      <w:bookmarkStart w:colFirst="0" w:colLast="0" w:name="_8q87z4rpy2ug" w:id="468"/>
      <w:bookmarkEnd w:id="468"/>
      <w:r w:rsidDel="00000000" w:rsidR="00000000" w:rsidRPr="00000000">
        <w:rPr>
          <w:b w:val="1"/>
          <w:bCs w:val="1"/>
          <w:color w:val="000000"/>
          <w:sz w:val="26"/>
          <w:szCs w:val="26"/>
          <w:rtl w:val="0"/>
        </w:rPr>
        <w:t xml:space="preserve">Termination</w:t>
      </w:r>
    </w:p>
    <w:p w:rsidR="00000000" w:rsidDel="00000000" w:rsidP="00000000" w:rsidRDefault="00000000" w:rsidRPr="00000000" w14:paraId="0000042A">
      <w:pPr>
        <w:spacing w:after="240" w:before="240" w:lineRule="auto"/>
        <w:rPr/>
      </w:pPr>
      <w:r w:rsidDel="00000000" w:rsidR="00000000" w:rsidRPr="00000000">
        <w:rPr>
          <w:rtl w:val="0"/>
        </w:rPr>
        <w:t xml:space="preserve">Define relevant rights and procedures.</w:t>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49moxfmr8j4m" w:id="469"/>
      <w:bookmarkEnd w:id="469"/>
      <w:r w:rsidDel="00000000" w:rsidR="00000000" w:rsidRPr="00000000">
        <w:rPr>
          <w:b w:val="1"/>
          <w:bCs w:val="1"/>
          <w:color w:val="000000"/>
          <w:sz w:val="26"/>
          <w:szCs w:val="26"/>
          <w:rtl w:val="0"/>
        </w:rPr>
        <w:t xml:space="preserve">Enforcement</w:t>
      </w:r>
    </w:p>
    <w:p w:rsidR="00000000" w:rsidDel="00000000" w:rsidP="00000000" w:rsidRDefault="00000000" w:rsidRPr="00000000" w14:paraId="0000042C">
      <w:pPr>
        <w:spacing w:after="240" w:before="240" w:lineRule="auto"/>
        <w:rPr/>
      </w:pPr>
      <w:r w:rsidDel="00000000" w:rsidR="00000000" w:rsidRPr="00000000">
        <w:rPr>
          <w:rtl w:val="0"/>
        </w:rPr>
        <w:t xml:space="preserve">Consider whether contractual remedies can realistically be enforced.</w:t>
      </w:r>
    </w:p>
    <w:p w:rsidR="00000000" w:rsidDel="00000000" w:rsidP="00000000" w:rsidRDefault="00000000" w:rsidRPr="00000000" w14:paraId="0000042D">
      <w:pPr>
        <w:spacing w:after="240" w:before="240" w:lineRule="auto"/>
        <w:rPr>
          <w:b w:val="1"/>
          <w:bCs w:val="1"/>
        </w:rPr>
      </w:pPr>
      <w:r w:rsidDel="00000000" w:rsidR="00000000" w:rsidRPr="00000000">
        <w:rPr>
          <w:b w:val="1"/>
          <w:bCs w:val="1"/>
          <w:rtl w:val="0"/>
        </w:rPr>
        <w:t xml:space="preserve">A foreign governing-law clause does not necessarily eliminate mandatory Brazilian legal requirements.</w:t>
      </w:r>
    </w:p>
    <w:p w:rsidR="00000000" w:rsidDel="00000000" w:rsidP="00000000" w:rsidRDefault="00000000" w:rsidRPr="00000000" w14:paraId="0000042E">
      <w:pPr>
        <w:spacing w:after="240" w:before="240" w:lineRule="auto"/>
        <w:rPr>
          <w:b w:val="1"/>
          <w:bCs w:val="1"/>
        </w:rPr>
      </w:pPr>
      <w:r w:rsidDel="00000000" w:rsidR="00000000" w:rsidRPr="00000000">
        <w:rPr>
          <w:b w:val="1"/>
          <w:bCs w:val="1"/>
          <w:rtl w:val="0"/>
        </w:rPr>
        <w:t xml:space="preserve">[Request an International Contract Review]</w:t>
      </w:r>
    </w:p>
    <w:p w:rsidR="00000000" w:rsidDel="00000000" w:rsidP="00000000" w:rsidRDefault="00000000" w:rsidRPr="00000000" w14:paraId="000004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2"/>
        <w:keepNext w:val="0"/>
        <w:keepLines w:val="0"/>
        <w:spacing w:after="80" w:lineRule="auto"/>
        <w:rPr>
          <w:b w:val="1"/>
          <w:bCs w:val="1"/>
          <w:sz w:val="34"/>
          <w:szCs w:val="34"/>
        </w:rPr>
      </w:pPr>
      <w:bookmarkStart w:colFirst="0" w:colLast="0" w:name="_9e3gwnt6uipx" w:id="470"/>
      <w:bookmarkEnd w:id="470"/>
      <w:r w:rsidDel="00000000" w:rsidR="00000000" w:rsidRPr="00000000">
        <w:rPr>
          <w:b w:val="1"/>
          <w:bCs w:val="1"/>
          <w:sz w:val="34"/>
          <w:szCs w:val="34"/>
          <w:rtl w:val="0"/>
        </w:rPr>
        <w:t xml:space="preserve">12. Brazilian Real Estate Transactions for Foreign Buyers</w:t>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x6os2o62flxg" w:id="471"/>
      <w:bookmarkEnd w:id="471"/>
      <w:r w:rsidDel="00000000" w:rsidR="00000000" w:rsidRPr="00000000">
        <w:rPr>
          <w:b w:val="1"/>
          <w:bCs w:val="1"/>
          <w:color w:val="000000"/>
          <w:sz w:val="26"/>
          <w:szCs w:val="26"/>
          <w:rtl w:val="0"/>
        </w:rPr>
        <w:t xml:space="preserve">Cross-Border Property Purchase and Sale Support</w:t>
      </w:r>
    </w:p>
    <w:p w:rsidR="00000000" w:rsidDel="00000000" w:rsidP="00000000" w:rsidRDefault="00000000" w:rsidRPr="00000000" w14:paraId="00000432">
      <w:pPr>
        <w:spacing w:after="240" w:before="240" w:lineRule="auto"/>
        <w:rPr/>
      </w:pPr>
      <w:r w:rsidDel="00000000" w:rsidR="00000000" w:rsidRPr="00000000">
        <w:rPr>
          <w:rtl w:val="0"/>
        </w:rPr>
        <w:t xml:space="preserve">Foreign nationals may need Brazilian legal assistance when acquiring or disposing of real estate.</w:t>
      </w:r>
    </w:p>
    <w:p w:rsidR="00000000" w:rsidDel="00000000" w:rsidP="00000000" w:rsidRDefault="00000000" w:rsidRPr="00000000" w14:paraId="00000433">
      <w:pPr>
        <w:pStyle w:val="Heading3"/>
        <w:keepNext w:val="0"/>
        <w:keepLines w:val="0"/>
        <w:spacing w:before="280" w:lineRule="auto"/>
        <w:rPr>
          <w:b w:val="1"/>
          <w:bCs w:val="1"/>
          <w:color w:val="000000"/>
          <w:sz w:val="26"/>
          <w:szCs w:val="26"/>
        </w:rPr>
      </w:pPr>
      <w:bookmarkStart w:colFirst="0" w:colLast="0" w:name="_i5xw0slagcaz" w:id="472"/>
      <w:bookmarkEnd w:id="472"/>
      <w:r w:rsidDel="00000000" w:rsidR="00000000" w:rsidRPr="00000000">
        <w:rPr>
          <w:b w:val="1"/>
          <w:bCs w:val="1"/>
          <w:color w:val="000000"/>
          <w:sz w:val="26"/>
          <w:szCs w:val="26"/>
          <w:rtl w:val="0"/>
        </w:rPr>
        <w:t xml:space="preserve">Preliminary Property Review</w:t>
      </w:r>
    </w:p>
    <w:p w:rsidR="00000000" w:rsidDel="00000000" w:rsidP="00000000" w:rsidRDefault="00000000" w:rsidRPr="00000000" w14:paraId="00000434">
      <w:pPr>
        <w:spacing w:after="240" w:before="240" w:lineRule="auto"/>
        <w:rPr/>
      </w:pPr>
      <w:r w:rsidDel="00000000" w:rsidR="00000000" w:rsidRPr="00000000">
        <w:rPr>
          <w:rtl w:val="0"/>
        </w:rPr>
        <w:t xml:space="preserve">Identify early legal concerns.</w:t>
      </w:r>
    </w:p>
    <w:p w:rsidR="00000000" w:rsidDel="00000000" w:rsidP="00000000" w:rsidRDefault="00000000" w:rsidRPr="00000000" w14:paraId="00000435">
      <w:pPr>
        <w:pStyle w:val="Heading3"/>
        <w:keepNext w:val="0"/>
        <w:keepLines w:val="0"/>
        <w:spacing w:before="280" w:lineRule="auto"/>
        <w:rPr>
          <w:b w:val="1"/>
          <w:bCs w:val="1"/>
          <w:color w:val="000000"/>
          <w:sz w:val="26"/>
          <w:szCs w:val="26"/>
        </w:rPr>
      </w:pPr>
      <w:bookmarkStart w:colFirst="0" w:colLast="0" w:name="_92w4wuip55x0" w:id="473"/>
      <w:bookmarkEnd w:id="473"/>
      <w:r w:rsidDel="00000000" w:rsidR="00000000" w:rsidRPr="00000000">
        <w:rPr>
          <w:b w:val="1"/>
          <w:bCs w:val="1"/>
          <w:color w:val="000000"/>
          <w:sz w:val="26"/>
          <w:szCs w:val="26"/>
          <w:rtl w:val="0"/>
        </w:rPr>
        <w:t xml:space="preserve">Ownership Verification</w:t>
      </w:r>
    </w:p>
    <w:p w:rsidR="00000000" w:rsidDel="00000000" w:rsidP="00000000" w:rsidRDefault="00000000" w:rsidRPr="00000000" w14:paraId="00000436">
      <w:pPr>
        <w:spacing w:after="240" w:before="240" w:lineRule="auto"/>
        <w:rPr/>
      </w:pPr>
      <w:r w:rsidDel="00000000" w:rsidR="00000000" w:rsidRPr="00000000">
        <w:rPr>
          <w:rtl w:val="0"/>
        </w:rPr>
        <w:t xml:space="preserve">Review the real estate registry.</w:t>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uxlxix131uav" w:id="474"/>
      <w:bookmarkEnd w:id="474"/>
      <w:r w:rsidDel="00000000" w:rsidR="00000000" w:rsidRPr="00000000">
        <w:rPr>
          <w:b w:val="1"/>
          <w:bCs w:val="1"/>
          <w:color w:val="000000"/>
          <w:sz w:val="26"/>
          <w:szCs w:val="26"/>
          <w:rtl w:val="0"/>
        </w:rPr>
        <w:t xml:space="preserve">Seller Due Diligence</w:t>
      </w:r>
    </w:p>
    <w:p w:rsidR="00000000" w:rsidDel="00000000" w:rsidP="00000000" w:rsidRDefault="00000000" w:rsidRPr="00000000" w14:paraId="00000438">
      <w:pPr>
        <w:spacing w:after="240" w:before="240" w:lineRule="auto"/>
        <w:rPr/>
      </w:pPr>
      <w:r w:rsidDel="00000000" w:rsidR="00000000" w:rsidRPr="00000000">
        <w:rPr>
          <w:rtl w:val="0"/>
        </w:rPr>
        <w:t xml:space="preserve">Assess relevant documentation.</w:t>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l93ls9mb8x25" w:id="475"/>
      <w:bookmarkEnd w:id="475"/>
      <w:r w:rsidDel="00000000" w:rsidR="00000000" w:rsidRPr="00000000">
        <w:rPr>
          <w:b w:val="1"/>
          <w:bCs w:val="1"/>
          <w:color w:val="000000"/>
          <w:sz w:val="26"/>
          <w:szCs w:val="26"/>
          <w:rtl w:val="0"/>
        </w:rPr>
        <w:t xml:space="preserve">Contract Review</w:t>
      </w:r>
    </w:p>
    <w:p w:rsidR="00000000" w:rsidDel="00000000" w:rsidP="00000000" w:rsidRDefault="00000000" w:rsidRPr="00000000" w14:paraId="0000043A">
      <w:pPr>
        <w:spacing w:after="240" w:before="240" w:lineRule="auto"/>
        <w:rPr/>
      </w:pPr>
      <w:r w:rsidDel="00000000" w:rsidR="00000000" w:rsidRPr="00000000">
        <w:rPr>
          <w:rtl w:val="0"/>
        </w:rPr>
        <w:t xml:space="preserve">Examine the purchase terms.</w:t>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7hjgt0bckcen" w:id="476"/>
      <w:bookmarkEnd w:id="476"/>
      <w:r w:rsidDel="00000000" w:rsidR="00000000" w:rsidRPr="00000000">
        <w:rPr>
          <w:b w:val="1"/>
          <w:bCs w:val="1"/>
          <w:color w:val="000000"/>
          <w:sz w:val="26"/>
          <w:szCs w:val="26"/>
          <w:rtl w:val="0"/>
        </w:rPr>
        <w:t xml:space="preserve">Source-of-Funds Documentation</w:t>
      </w:r>
    </w:p>
    <w:p w:rsidR="00000000" w:rsidDel="00000000" w:rsidP="00000000" w:rsidRDefault="00000000" w:rsidRPr="00000000" w14:paraId="0000043C">
      <w:pPr>
        <w:spacing w:after="240" w:before="240" w:lineRule="auto"/>
        <w:rPr/>
      </w:pPr>
      <w:r w:rsidDel="00000000" w:rsidR="00000000" w:rsidRPr="00000000">
        <w:rPr>
          <w:rtl w:val="0"/>
        </w:rPr>
        <w:t xml:space="preserve">Coordinate relevant banking requirements.</w:t>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si0unmnqd2a7" w:id="477"/>
      <w:bookmarkEnd w:id="477"/>
      <w:r w:rsidDel="00000000" w:rsidR="00000000" w:rsidRPr="00000000">
        <w:rPr>
          <w:b w:val="1"/>
          <w:bCs w:val="1"/>
          <w:color w:val="000000"/>
          <w:sz w:val="26"/>
          <w:szCs w:val="26"/>
          <w:rtl w:val="0"/>
        </w:rPr>
        <w:t xml:space="preserve">Foreign Buyer Restrictions</w:t>
      </w:r>
    </w:p>
    <w:p w:rsidR="00000000" w:rsidDel="00000000" w:rsidP="00000000" w:rsidRDefault="00000000" w:rsidRPr="00000000" w14:paraId="0000043E">
      <w:pPr>
        <w:spacing w:after="240" w:before="240" w:lineRule="auto"/>
        <w:rPr/>
      </w:pPr>
      <w:r w:rsidDel="00000000" w:rsidR="00000000" w:rsidRPr="00000000">
        <w:rPr>
          <w:rtl w:val="0"/>
        </w:rPr>
        <w:t xml:space="preserve">Special rules may apply to certain properties.</w:t>
      </w:r>
    </w:p>
    <w:p w:rsidR="00000000" w:rsidDel="00000000" w:rsidP="00000000" w:rsidRDefault="00000000" w:rsidRPr="00000000" w14:paraId="0000043F">
      <w:pPr>
        <w:pStyle w:val="Heading3"/>
        <w:keepNext w:val="0"/>
        <w:keepLines w:val="0"/>
        <w:spacing w:before="280" w:lineRule="auto"/>
        <w:rPr>
          <w:b w:val="1"/>
          <w:bCs w:val="1"/>
          <w:color w:val="000000"/>
          <w:sz w:val="26"/>
          <w:szCs w:val="26"/>
        </w:rPr>
      </w:pPr>
      <w:bookmarkStart w:colFirst="0" w:colLast="0" w:name="_x7zxi6l3hyi8" w:id="478"/>
      <w:bookmarkEnd w:id="478"/>
      <w:r w:rsidDel="00000000" w:rsidR="00000000" w:rsidRPr="00000000">
        <w:rPr>
          <w:b w:val="1"/>
          <w:bCs w:val="1"/>
          <w:color w:val="000000"/>
          <w:sz w:val="26"/>
          <w:szCs w:val="26"/>
          <w:rtl w:val="0"/>
        </w:rPr>
        <w:t xml:space="preserve">Closing</w:t>
      </w:r>
    </w:p>
    <w:p w:rsidR="00000000" w:rsidDel="00000000" w:rsidP="00000000" w:rsidRDefault="00000000" w:rsidRPr="00000000" w14:paraId="00000440">
      <w:pPr>
        <w:spacing w:after="240" w:before="240" w:lineRule="auto"/>
        <w:rPr/>
      </w:pPr>
      <w:r w:rsidDel="00000000" w:rsidR="00000000" w:rsidRPr="00000000">
        <w:rPr>
          <w:rtl w:val="0"/>
        </w:rPr>
        <w:t xml:space="preserve">Address notarial and registry formalities.</w:t>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bm7za8juh6me" w:id="479"/>
      <w:bookmarkEnd w:id="479"/>
      <w:r w:rsidDel="00000000" w:rsidR="00000000" w:rsidRPr="00000000">
        <w:rPr>
          <w:b w:val="1"/>
          <w:bCs w:val="1"/>
          <w:color w:val="000000"/>
          <w:sz w:val="26"/>
          <w:szCs w:val="26"/>
          <w:rtl w:val="0"/>
        </w:rPr>
        <w:t xml:space="preserve">Taxes and Costs</w:t>
      </w:r>
    </w:p>
    <w:p w:rsidR="00000000" w:rsidDel="00000000" w:rsidP="00000000" w:rsidRDefault="00000000" w:rsidRPr="00000000" w14:paraId="00000442">
      <w:pPr>
        <w:spacing w:after="240" w:before="240" w:lineRule="auto"/>
        <w:rPr/>
      </w:pPr>
      <w:r w:rsidDel="00000000" w:rsidR="00000000" w:rsidRPr="00000000">
        <w:rPr>
          <w:rtl w:val="0"/>
        </w:rPr>
        <w:t xml:space="preserve">Identify the relevant Brazilian obligations.</w:t>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9bboun13pviv" w:id="480"/>
      <w:bookmarkEnd w:id="480"/>
      <w:r w:rsidDel="00000000" w:rsidR="00000000" w:rsidRPr="00000000">
        <w:rPr>
          <w:b w:val="1"/>
          <w:bCs w:val="1"/>
          <w:color w:val="000000"/>
          <w:sz w:val="26"/>
          <w:szCs w:val="26"/>
          <w:rtl w:val="0"/>
        </w:rPr>
        <w:t xml:space="preserve">Sale Proceeds</w:t>
      </w:r>
    </w:p>
    <w:p w:rsidR="00000000" w:rsidDel="00000000" w:rsidP="00000000" w:rsidRDefault="00000000" w:rsidRPr="00000000" w14:paraId="00000444">
      <w:pPr>
        <w:spacing w:after="240" w:before="240" w:lineRule="auto"/>
        <w:rPr/>
      </w:pPr>
      <w:r w:rsidDel="00000000" w:rsidR="00000000" w:rsidRPr="00000000">
        <w:rPr>
          <w:rtl w:val="0"/>
        </w:rPr>
        <w:t xml:space="preserve">Assess the legal requirements for international remittance.</w:t>
      </w:r>
    </w:p>
    <w:p w:rsidR="00000000" w:rsidDel="00000000" w:rsidP="00000000" w:rsidRDefault="00000000" w:rsidRPr="00000000" w14:paraId="00000445">
      <w:pPr>
        <w:spacing w:after="240" w:before="240" w:lineRule="auto"/>
        <w:rPr>
          <w:b w:val="1"/>
          <w:bCs w:val="1"/>
        </w:rPr>
      </w:pPr>
      <w:r w:rsidDel="00000000" w:rsidR="00000000" w:rsidRPr="00000000">
        <w:rPr>
          <w:b w:val="1"/>
          <w:bCs w:val="1"/>
          <w:rtl w:val="0"/>
        </w:rPr>
        <w:t xml:space="preserve">[Explore Brazilian Real Estate Legal Services]</w:t>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2"/>
        <w:keepNext w:val="0"/>
        <w:keepLines w:val="0"/>
        <w:spacing w:after="80" w:lineRule="auto"/>
        <w:rPr>
          <w:b w:val="1"/>
          <w:bCs w:val="1"/>
          <w:sz w:val="34"/>
          <w:szCs w:val="34"/>
        </w:rPr>
      </w:pPr>
      <w:bookmarkStart w:colFirst="0" w:colLast="0" w:name="_s8qavay60e9w" w:id="481"/>
      <w:bookmarkEnd w:id="481"/>
      <w:r w:rsidDel="00000000" w:rsidR="00000000" w:rsidRPr="00000000">
        <w:rPr>
          <w:b w:val="1"/>
          <w:bCs w:val="1"/>
          <w:sz w:val="34"/>
          <w:szCs w:val="34"/>
          <w:rtl w:val="0"/>
        </w:rPr>
        <w:t xml:space="preserve">13. International Inheritance and Estate Administration</w:t>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abil3lxzomnd" w:id="482"/>
      <w:bookmarkEnd w:id="482"/>
      <w:r w:rsidDel="00000000" w:rsidR="00000000" w:rsidRPr="00000000">
        <w:rPr>
          <w:b w:val="1"/>
          <w:bCs w:val="1"/>
          <w:color w:val="000000"/>
          <w:sz w:val="26"/>
          <w:szCs w:val="26"/>
          <w:rtl w:val="0"/>
        </w:rPr>
        <w:t xml:space="preserve">Brazilian Probate for Foreign Heirs</w:t>
      </w:r>
    </w:p>
    <w:p w:rsidR="00000000" w:rsidDel="00000000" w:rsidP="00000000" w:rsidRDefault="00000000" w:rsidRPr="00000000" w14:paraId="00000449">
      <w:pPr>
        <w:spacing w:after="240" w:before="240" w:lineRule="auto"/>
        <w:rPr/>
      </w:pPr>
      <w:r w:rsidDel="00000000" w:rsidR="00000000" w:rsidRPr="00000000">
        <w:rPr>
          <w:rtl w:val="0"/>
        </w:rPr>
        <w:t xml:space="preserve">A foreign heir may inherit Brazilian property, bank accounts, investments, or corporate interests.</w:t>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2vqv786x1epw" w:id="483"/>
      <w:bookmarkEnd w:id="483"/>
      <w:r w:rsidDel="00000000" w:rsidR="00000000" w:rsidRPr="00000000">
        <w:rPr>
          <w:b w:val="1"/>
          <w:bCs w:val="1"/>
          <w:color w:val="000000"/>
          <w:sz w:val="26"/>
          <w:szCs w:val="26"/>
          <w:rtl w:val="0"/>
        </w:rPr>
        <w:t xml:space="preserve">Heirship</w:t>
      </w:r>
    </w:p>
    <w:p w:rsidR="00000000" w:rsidDel="00000000" w:rsidP="00000000" w:rsidRDefault="00000000" w:rsidRPr="00000000" w14:paraId="0000044B">
      <w:pPr>
        <w:spacing w:after="240" w:before="240" w:lineRule="auto"/>
        <w:rPr/>
      </w:pPr>
      <w:r w:rsidDel="00000000" w:rsidR="00000000" w:rsidRPr="00000000">
        <w:rPr>
          <w:rtl w:val="0"/>
        </w:rPr>
        <w:t xml:space="preserve">Establish the relevant succession rights.</w:t>
      </w:r>
    </w:p>
    <w:p w:rsidR="00000000" w:rsidDel="00000000" w:rsidP="00000000" w:rsidRDefault="00000000" w:rsidRPr="00000000" w14:paraId="0000044C">
      <w:pPr>
        <w:pStyle w:val="Heading3"/>
        <w:keepNext w:val="0"/>
        <w:keepLines w:val="0"/>
        <w:spacing w:before="280" w:lineRule="auto"/>
        <w:rPr>
          <w:b w:val="1"/>
          <w:bCs w:val="1"/>
          <w:color w:val="000000"/>
          <w:sz w:val="26"/>
          <w:szCs w:val="26"/>
        </w:rPr>
      </w:pPr>
      <w:bookmarkStart w:colFirst="0" w:colLast="0" w:name="_o4yn9jsmohpq" w:id="484"/>
      <w:bookmarkEnd w:id="484"/>
      <w:r w:rsidDel="00000000" w:rsidR="00000000" w:rsidRPr="00000000">
        <w:rPr>
          <w:b w:val="1"/>
          <w:bCs w:val="1"/>
          <w:color w:val="000000"/>
          <w:sz w:val="26"/>
          <w:szCs w:val="26"/>
          <w:rtl w:val="0"/>
        </w:rPr>
        <w:t xml:space="preserve">Brazilian Probate</w:t>
      </w:r>
    </w:p>
    <w:p w:rsidR="00000000" w:rsidDel="00000000" w:rsidP="00000000" w:rsidRDefault="00000000" w:rsidRPr="00000000" w14:paraId="0000044D">
      <w:pPr>
        <w:spacing w:after="240" w:before="240" w:lineRule="auto"/>
        <w:rPr/>
      </w:pPr>
      <w:r w:rsidDel="00000000" w:rsidR="00000000" w:rsidRPr="00000000">
        <w:rPr>
          <w:rtl w:val="0"/>
        </w:rPr>
        <w:t xml:space="preserve">Determine the required procedure.</w:t>
      </w:r>
    </w:p>
    <w:p w:rsidR="00000000" w:rsidDel="00000000" w:rsidP="00000000" w:rsidRDefault="00000000" w:rsidRPr="00000000" w14:paraId="0000044E">
      <w:pPr>
        <w:pStyle w:val="Heading3"/>
        <w:keepNext w:val="0"/>
        <w:keepLines w:val="0"/>
        <w:spacing w:before="280" w:lineRule="auto"/>
        <w:rPr>
          <w:b w:val="1"/>
          <w:bCs w:val="1"/>
          <w:color w:val="000000"/>
          <w:sz w:val="26"/>
          <w:szCs w:val="26"/>
        </w:rPr>
      </w:pPr>
      <w:bookmarkStart w:colFirst="0" w:colLast="0" w:name="_bapey3n0oqb0" w:id="485"/>
      <w:bookmarkEnd w:id="485"/>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044F">
      <w:pPr>
        <w:spacing w:after="240" w:before="240" w:lineRule="auto"/>
        <w:rPr/>
      </w:pPr>
      <w:r w:rsidDel="00000000" w:rsidR="00000000" w:rsidRPr="00000000">
        <w:rPr>
          <w:rtl w:val="0"/>
        </w:rPr>
        <w:t xml:space="preserve">Address authentication and translation.</w:t>
      </w:r>
    </w:p>
    <w:p w:rsidR="00000000" w:rsidDel="00000000" w:rsidP="00000000" w:rsidRDefault="00000000" w:rsidRPr="00000000" w14:paraId="00000450">
      <w:pPr>
        <w:pStyle w:val="Heading3"/>
        <w:keepNext w:val="0"/>
        <w:keepLines w:val="0"/>
        <w:spacing w:before="280" w:lineRule="auto"/>
        <w:rPr>
          <w:b w:val="1"/>
          <w:bCs w:val="1"/>
          <w:color w:val="000000"/>
          <w:sz w:val="26"/>
          <w:szCs w:val="26"/>
        </w:rPr>
      </w:pPr>
      <w:bookmarkStart w:colFirst="0" w:colLast="0" w:name="_pe06fbe07i2b" w:id="486"/>
      <w:bookmarkEnd w:id="486"/>
      <w:r w:rsidDel="00000000" w:rsidR="00000000" w:rsidRPr="00000000">
        <w:rPr>
          <w:b w:val="1"/>
          <w:bCs w:val="1"/>
          <w:color w:val="000000"/>
          <w:sz w:val="26"/>
          <w:szCs w:val="26"/>
          <w:rtl w:val="0"/>
        </w:rPr>
        <w:t xml:space="preserve">Applicable Succession Law</w:t>
      </w:r>
    </w:p>
    <w:p w:rsidR="00000000" w:rsidDel="00000000" w:rsidP="00000000" w:rsidRDefault="00000000" w:rsidRPr="00000000" w14:paraId="00000451">
      <w:pPr>
        <w:spacing w:after="240" w:before="240" w:lineRule="auto"/>
        <w:rPr/>
      </w:pPr>
      <w:r w:rsidDel="00000000" w:rsidR="00000000" w:rsidRPr="00000000">
        <w:rPr>
          <w:rtl w:val="0"/>
        </w:rPr>
        <w:t xml:space="preserve">Assess relevant private international law rules.</w:t>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4d9yyvw601oh" w:id="487"/>
      <w:bookmarkEnd w:id="487"/>
      <w:r w:rsidDel="00000000" w:rsidR="00000000" w:rsidRPr="00000000">
        <w:rPr>
          <w:b w:val="1"/>
          <w:bCs w:val="1"/>
          <w:color w:val="000000"/>
          <w:sz w:val="26"/>
          <w:szCs w:val="26"/>
          <w:rtl w:val="0"/>
        </w:rPr>
        <w:t xml:space="preserve">Inheritance Tax</w:t>
      </w:r>
    </w:p>
    <w:p w:rsidR="00000000" w:rsidDel="00000000" w:rsidP="00000000" w:rsidRDefault="00000000" w:rsidRPr="00000000" w14:paraId="00000453">
      <w:pPr>
        <w:spacing w:after="240" w:before="240" w:lineRule="auto"/>
        <w:rPr/>
      </w:pPr>
      <w:r w:rsidDel="00000000" w:rsidR="00000000" w:rsidRPr="00000000">
        <w:rPr>
          <w:rtl w:val="0"/>
        </w:rPr>
        <w:t xml:space="preserve">Review applicable ITCMD obligations.</w:t>
      </w:r>
    </w:p>
    <w:p w:rsidR="00000000" w:rsidDel="00000000" w:rsidP="00000000" w:rsidRDefault="00000000" w:rsidRPr="00000000" w14:paraId="00000454">
      <w:pPr>
        <w:pStyle w:val="Heading3"/>
        <w:keepNext w:val="0"/>
        <w:keepLines w:val="0"/>
        <w:spacing w:before="280" w:lineRule="auto"/>
        <w:rPr>
          <w:b w:val="1"/>
          <w:bCs w:val="1"/>
          <w:color w:val="000000"/>
          <w:sz w:val="26"/>
          <w:szCs w:val="26"/>
        </w:rPr>
      </w:pPr>
      <w:bookmarkStart w:colFirst="0" w:colLast="0" w:name="_72ulp1glmt6s" w:id="488"/>
      <w:bookmarkEnd w:id="488"/>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0455">
      <w:pPr>
        <w:spacing w:after="240" w:before="240" w:lineRule="auto"/>
        <w:rPr/>
      </w:pPr>
      <w:r w:rsidDel="00000000" w:rsidR="00000000" w:rsidRPr="00000000">
        <w:rPr>
          <w:rtl w:val="0"/>
        </w:rPr>
        <w:t xml:space="preserve">Complete the necessary transfer formalities.</w:t>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dympwvaf655y" w:id="489"/>
      <w:bookmarkEnd w:id="489"/>
      <w:r w:rsidDel="00000000" w:rsidR="00000000" w:rsidRPr="00000000">
        <w:rPr>
          <w:b w:val="1"/>
          <w:bCs w:val="1"/>
          <w:color w:val="000000"/>
          <w:sz w:val="26"/>
          <w:szCs w:val="26"/>
          <w:rtl w:val="0"/>
        </w:rPr>
        <w:t xml:space="preserve">Bank Accounts</w:t>
      </w:r>
    </w:p>
    <w:p w:rsidR="00000000" w:rsidDel="00000000" w:rsidP="00000000" w:rsidRDefault="00000000" w:rsidRPr="00000000" w14:paraId="00000457">
      <w:pPr>
        <w:spacing w:after="240" w:before="240" w:lineRule="auto"/>
        <w:rPr/>
      </w:pPr>
      <w:r w:rsidDel="00000000" w:rsidR="00000000" w:rsidRPr="00000000">
        <w:rPr>
          <w:rtl w:val="0"/>
        </w:rPr>
        <w:t xml:space="preserve">Address institutional release requirements.</w:t>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q7mafzpc185a" w:id="490"/>
      <w:bookmarkEnd w:id="490"/>
      <w:r w:rsidDel="00000000" w:rsidR="00000000" w:rsidRPr="00000000">
        <w:rPr>
          <w:b w:val="1"/>
          <w:bCs w:val="1"/>
          <w:color w:val="000000"/>
          <w:sz w:val="26"/>
          <w:szCs w:val="26"/>
          <w:rtl w:val="0"/>
        </w:rPr>
        <w:t xml:space="preserve">International Remittance</w:t>
      </w:r>
    </w:p>
    <w:p w:rsidR="00000000" w:rsidDel="00000000" w:rsidP="00000000" w:rsidRDefault="00000000" w:rsidRPr="00000000" w14:paraId="00000459">
      <w:pPr>
        <w:spacing w:after="240" w:before="240" w:lineRule="auto"/>
        <w:rPr/>
      </w:pPr>
      <w:r w:rsidDel="00000000" w:rsidR="00000000" w:rsidRPr="00000000">
        <w:rPr>
          <w:rtl w:val="0"/>
        </w:rPr>
        <w:t xml:space="preserve">Coordinate legally available transfers.</w:t>
      </w:r>
    </w:p>
    <w:p w:rsidR="00000000" w:rsidDel="00000000" w:rsidP="00000000" w:rsidRDefault="00000000" w:rsidRPr="00000000" w14:paraId="0000045A">
      <w:pPr>
        <w:pStyle w:val="Heading3"/>
        <w:keepNext w:val="0"/>
        <w:keepLines w:val="0"/>
        <w:spacing w:before="280" w:lineRule="auto"/>
        <w:rPr>
          <w:b w:val="1"/>
          <w:bCs w:val="1"/>
          <w:color w:val="000000"/>
          <w:sz w:val="26"/>
          <w:szCs w:val="26"/>
        </w:rPr>
      </w:pPr>
      <w:bookmarkStart w:colFirst="0" w:colLast="0" w:name="_6ybavz903fe7" w:id="491"/>
      <w:bookmarkEnd w:id="491"/>
      <w:r w:rsidDel="00000000" w:rsidR="00000000" w:rsidRPr="00000000">
        <w:rPr>
          <w:b w:val="1"/>
          <w:bCs w:val="1"/>
          <w:color w:val="000000"/>
          <w:sz w:val="26"/>
          <w:szCs w:val="26"/>
          <w:rtl w:val="0"/>
        </w:rPr>
        <w:t xml:space="preserve">Inheritance Disputes</w:t>
      </w:r>
    </w:p>
    <w:p w:rsidR="00000000" w:rsidDel="00000000" w:rsidP="00000000" w:rsidRDefault="00000000" w:rsidRPr="00000000" w14:paraId="0000045B">
      <w:pPr>
        <w:spacing w:after="240" w:before="240" w:lineRule="auto"/>
        <w:rPr/>
      </w:pPr>
      <w:r w:rsidDel="00000000" w:rsidR="00000000" w:rsidRPr="00000000">
        <w:rPr>
          <w:rtl w:val="0"/>
        </w:rPr>
        <w:t xml:space="preserve">Evaluate contested rights or assets.</w:t>
      </w:r>
    </w:p>
    <w:p w:rsidR="00000000" w:rsidDel="00000000" w:rsidP="00000000" w:rsidRDefault="00000000" w:rsidRPr="00000000" w14:paraId="0000045C">
      <w:pPr>
        <w:spacing w:after="240" w:before="240" w:lineRule="auto"/>
        <w:rPr>
          <w:b w:val="1"/>
          <w:bCs w:val="1"/>
        </w:rPr>
      </w:pPr>
      <w:r w:rsidDel="00000000" w:rsidR="00000000" w:rsidRPr="00000000">
        <w:rPr>
          <w:b w:val="1"/>
          <w:bCs w:val="1"/>
          <w:rtl w:val="0"/>
        </w:rPr>
        <w:t xml:space="preserve">[Explore Brazilian Inheritance &amp; Probate Services]</w:t>
      </w:r>
    </w:p>
    <w:p w:rsidR="00000000" w:rsidDel="00000000" w:rsidP="00000000" w:rsidRDefault="00000000" w:rsidRPr="00000000" w14:paraId="00000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2"/>
        <w:keepNext w:val="0"/>
        <w:keepLines w:val="0"/>
        <w:spacing w:after="80" w:lineRule="auto"/>
        <w:rPr>
          <w:b w:val="1"/>
          <w:bCs w:val="1"/>
          <w:sz w:val="34"/>
          <w:szCs w:val="34"/>
        </w:rPr>
      </w:pPr>
      <w:bookmarkStart w:colFirst="0" w:colLast="0" w:name="_n0dx4n4nz4qq" w:id="492"/>
      <w:bookmarkEnd w:id="492"/>
      <w:r w:rsidDel="00000000" w:rsidR="00000000" w:rsidRPr="00000000">
        <w:rPr>
          <w:b w:val="1"/>
          <w:bCs w:val="1"/>
          <w:sz w:val="34"/>
          <w:szCs w:val="34"/>
          <w:rtl w:val="0"/>
        </w:rPr>
        <w:t xml:space="preserve">14. International Estate Planning and Powers of Attorney</w:t>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ysadrc7v1gyl" w:id="493"/>
      <w:bookmarkEnd w:id="493"/>
      <w:r w:rsidDel="00000000" w:rsidR="00000000" w:rsidRPr="00000000">
        <w:rPr>
          <w:b w:val="1"/>
          <w:bCs w:val="1"/>
          <w:color w:val="000000"/>
          <w:sz w:val="26"/>
          <w:szCs w:val="26"/>
          <w:rtl w:val="0"/>
        </w:rPr>
        <w:t xml:space="preserve">Managing Brazilian Assets While Living Abroad</w:t>
      </w:r>
    </w:p>
    <w:p w:rsidR="00000000" w:rsidDel="00000000" w:rsidP="00000000" w:rsidRDefault="00000000" w:rsidRPr="00000000" w14:paraId="00000460">
      <w:pPr>
        <w:spacing w:after="240" w:before="240" w:lineRule="auto"/>
        <w:rPr/>
      </w:pPr>
      <w:r w:rsidDel="00000000" w:rsidR="00000000" w:rsidRPr="00000000">
        <w:rPr>
          <w:rtl w:val="0"/>
        </w:rPr>
        <w:t xml:space="preserve">International families may need legal instruments addressing Brazilian property, succession, and representation.</w:t>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m0zu9hmso4an" w:id="494"/>
      <w:bookmarkEnd w:id="494"/>
      <w:r w:rsidDel="00000000" w:rsidR="00000000" w:rsidRPr="00000000">
        <w:rPr>
          <w:b w:val="1"/>
          <w:bCs w:val="1"/>
          <w:color w:val="000000"/>
          <w:sz w:val="26"/>
          <w:szCs w:val="26"/>
          <w:rtl w:val="0"/>
        </w:rPr>
        <w:t xml:space="preserve">Brazilian Wills</w:t>
      </w:r>
    </w:p>
    <w:p w:rsidR="00000000" w:rsidDel="00000000" w:rsidP="00000000" w:rsidRDefault="00000000" w:rsidRPr="00000000" w14:paraId="00000462">
      <w:pPr>
        <w:spacing w:after="240" w:before="240" w:lineRule="auto"/>
        <w:rPr/>
      </w:pPr>
      <w:r w:rsidDel="00000000" w:rsidR="00000000" w:rsidRPr="00000000">
        <w:rPr>
          <w:rtl w:val="0"/>
        </w:rPr>
        <w:t xml:space="preserve">Plan qualifying testamentary dispositions.</w:t>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ygvcx874h6a5" w:id="495"/>
      <w:bookmarkEnd w:id="495"/>
      <w:r w:rsidDel="00000000" w:rsidR="00000000" w:rsidRPr="00000000">
        <w:rPr>
          <w:b w:val="1"/>
          <w:bCs w:val="1"/>
          <w:color w:val="000000"/>
          <w:sz w:val="26"/>
          <w:szCs w:val="26"/>
          <w:rtl w:val="0"/>
        </w:rPr>
        <w:t xml:space="preserve">International Wills</w:t>
      </w:r>
    </w:p>
    <w:p w:rsidR="00000000" w:rsidDel="00000000" w:rsidP="00000000" w:rsidRDefault="00000000" w:rsidRPr="00000000" w14:paraId="00000464">
      <w:pPr>
        <w:spacing w:after="240" w:before="240" w:lineRule="auto"/>
        <w:rPr/>
      </w:pPr>
      <w:r w:rsidDel="00000000" w:rsidR="00000000" w:rsidRPr="00000000">
        <w:rPr>
          <w:rtl w:val="0"/>
        </w:rPr>
        <w:t xml:space="preserve">Coordinate documents across jurisdictions.</w:t>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mct856yf9u7b" w:id="496"/>
      <w:bookmarkEnd w:id="496"/>
      <w:r w:rsidDel="00000000" w:rsidR="00000000" w:rsidRPr="00000000">
        <w:rPr>
          <w:b w:val="1"/>
          <w:bCs w:val="1"/>
          <w:color w:val="000000"/>
          <w:sz w:val="26"/>
          <w:szCs w:val="26"/>
          <w:rtl w:val="0"/>
        </w:rPr>
        <w:t xml:space="preserve">Forced Heirship</w:t>
      </w:r>
    </w:p>
    <w:p w:rsidR="00000000" w:rsidDel="00000000" w:rsidP="00000000" w:rsidRDefault="00000000" w:rsidRPr="00000000" w14:paraId="00000466">
      <w:pPr>
        <w:spacing w:after="240" w:before="240" w:lineRule="auto"/>
        <w:rPr/>
      </w:pPr>
      <w:r w:rsidDel="00000000" w:rsidR="00000000" w:rsidRPr="00000000">
        <w:rPr>
          <w:rtl w:val="0"/>
        </w:rPr>
        <w:t xml:space="preserve">Assess protected inheritance rights where applicable.</w:t>
      </w:r>
    </w:p>
    <w:p w:rsidR="00000000" w:rsidDel="00000000" w:rsidP="00000000" w:rsidRDefault="00000000" w:rsidRPr="00000000" w14:paraId="00000467">
      <w:pPr>
        <w:pStyle w:val="Heading3"/>
        <w:keepNext w:val="0"/>
        <w:keepLines w:val="0"/>
        <w:spacing w:before="280" w:lineRule="auto"/>
        <w:rPr>
          <w:b w:val="1"/>
          <w:bCs w:val="1"/>
          <w:color w:val="000000"/>
          <w:sz w:val="26"/>
          <w:szCs w:val="26"/>
        </w:rPr>
      </w:pPr>
      <w:bookmarkStart w:colFirst="0" w:colLast="0" w:name="_d02p3q6b17wv" w:id="497"/>
      <w:bookmarkEnd w:id="497"/>
      <w:r w:rsidDel="00000000" w:rsidR="00000000" w:rsidRPr="00000000">
        <w:rPr>
          <w:b w:val="1"/>
          <w:bCs w:val="1"/>
          <w:color w:val="000000"/>
          <w:sz w:val="26"/>
          <w:szCs w:val="26"/>
          <w:rtl w:val="0"/>
        </w:rPr>
        <w:t xml:space="preserve">Lifetime Donations</w:t>
      </w:r>
    </w:p>
    <w:p w:rsidR="00000000" w:rsidDel="00000000" w:rsidP="00000000" w:rsidRDefault="00000000" w:rsidRPr="00000000" w14:paraId="00000468">
      <w:pPr>
        <w:spacing w:after="240" w:before="240" w:lineRule="auto"/>
        <w:rPr/>
      </w:pPr>
      <w:r w:rsidDel="00000000" w:rsidR="00000000" w:rsidRPr="00000000">
        <w:rPr>
          <w:rtl w:val="0"/>
        </w:rPr>
        <w:t xml:space="preserve">Review legal and tax implications.</w:t>
      </w:r>
    </w:p>
    <w:p w:rsidR="00000000" w:rsidDel="00000000" w:rsidP="00000000" w:rsidRDefault="00000000" w:rsidRPr="00000000" w14:paraId="00000469">
      <w:pPr>
        <w:pStyle w:val="Heading3"/>
        <w:keepNext w:val="0"/>
        <w:keepLines w:val="0"/>
        <w:spacing w:before="280" w:lineRule="auto"/>
        <w:rPr>
          <w:b w:val="1"/>
          <w:bCs w:val="1"/>
          <w:color w:val="000000"/>
          <w:sz w:val="26"/>
          <w:szCs w:val="26"/>
        </w:rPr>
      </w:pPr>
      <w:bookmarkStart w:colFirst="0" w:colLast="0" w:name="_hkj0mb8yq5e7" w:id="498"/>
      <w:bookmarkEnd w:id="498"/>
      <w:r w:rsidDel="00000000" w:rsidR="00000000" w:rsidRPr="00000000">
        <w:rPr>
          <w:b w:val="1"/>
          <w:bCs w:val="1"/>
          <w:color w:val="000000"/>
          <w:sz w:val="26"/>
          <w:szCs w:val="26"/>
          <w:rtl w:val="0"/>
        </w:rPr>
        <w:t xml:space="preserve">Financial Powers of Attorney</w:t>
      </w:r>
    </w:p>
    <w:p w:rsidR="00000000" w:rsidDel="00000000" w:rsidP="00000000" w:rsidRDefault="00000000" w:rsidRPr="00000000" w14:paraId="0000046A">
      <w:pPr>
        <w:spacing w:after="240" w:before="240" w:lineRule="auto"/>
        <w:rPr/>
      </w:pPr>
      <w:r w:rsidDel="00000000" w:rsidR="00000000" w:rsidRPr="00000000">
        <w:rPr>
          <w:rtl w:val="0"/>
        </w:rPr>
        <w:t xml:space="preserve">Authorize appropriate acts in Brazil.</w:t>
      </w:r>
    </w:p>
    <w:p w:rsidR="00000000" w:rsidDel="00000000" w:rsidP="00000000" w:rsidRDefault="00000000" w:rsidRPr="00000000" w14:paraId="0000046B">
      <w:pPr>
        <w:pStyle w:val="Heading3"/>
        <w:keepNext w:val="0"/>
        <w:keepLines w:val="0"/>
        <w:spacing w:before="280" w:lineRule="auto"/>
        <w:rPr>
          <w:b w:val="1"/>
          <w:bCs w:val="1"/>
          <w:color w:val="000000"/>
          <w:sz w:val="26"/>
          <w:szCs w:val="26"/>
        </w:rPr>
      </w:pPr>
      <w:bookmarkStart w:colFirst="0" w:colLast="0" w:name="_9sfx0sijc0be" w:id="499"/>
      <w:bookmarkEnd w:id="499"/>
      <w:r w:rsidDel="00000000" w:rsidR="00000000" w:rsidRPr="00000000">
        <w:rPr>
          <w:b w:val="1"/>
          <w:bCs w:val="1"/>
          <w:color w:val="000000"/>
          <w:sz w:val="26"/>
          <w:szCs w:val="26"/>
          <w:rtl w:val="0"/>
        </w:rPr>
        <w:t xml:space="preserve">Medical Powers of Attorney</w:t>
      </w:r>
    </w:p>
    <w:p w:rsidR="00000000" w:rsidDel="00000000" w:rsidP="00000000" w:rsidRDefault="00000000" w:rsidRPr="00000000" w14:paraId="0000046C">
      <w:pPr>
        <w:spacing w:after="240" w:before="240" w:lineRule="auto"/>
        <w:rPr/>
      </w:pPr>
      <w:r w:rsidDel="00000000" w:rsidR="00000000" w:rsidRPr="00000000">
        <w:rPr>
          <w:rtl w:val="0"/>
        </w:rPr>
        <w:t xml:space="preserve">Assess legally available healthcare representation.</w:t>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rz9chzhvhsbh" w:id="500"/>
      <w:bookmarkEnd w:id="500"/>
      <w:r w:rsidDel="00000000" w:rsidR="00000000" w:rsidRPr="00000000">
        <w:rPr>
          <w:b w:val="1"/>
          <w:bCs w:val="1"/>
          <w:color w:val="000000"/>
          <w:sz w:val="26"/>
          <w:szCs w:val="26"/>
          <w:rtl w:val="0"/>
        </w:rPr>
        <w:t xml:space="preserve">Corporate Holdings</w:t>
      </w:r>
    </w:p>
    <w:p w:rsidR="00000000" w:rsidDel="00000000" w:rsidP="00000000" w:rsidRDefault="00000000" w:rsidRPr="00000000" w14:paraId="0000046E">
      <w:pPr>
        <w:spacing w:after="240" w:before="240" w:lineRule="auto"/>
        <w:rPr/>
      </w:pPr>
      <w:r w:rsidDel="00000000" w:rsidR="00000000" w:rsidRPr="00000000">
        <w:rPr>
          <w:rtl w:val="0"/>
        </w:rPr>
        <w:t xml:space="preserve">Consider succession and governance issues.</w:t>
      </w:r>
    </w:p>
    <w:p w:rsidR="00000000" w:rsidDel="00000000" w:rsidP="00000000" w:rsidRDefault="00000000" w:rsidRPr="00000000" w14:paraId="0000046F">
      <w:pPr>
        <w:pStyle w:val="Heading3"/>
        <w:keepNext w:val="0"/>
        <w:keepLines w:val="0"/>
        <w:spacing w:before="280" w:lineRule="auto"/>
        <w:rPr>
          <w:b w:val="1"/>
          <w:bCs w:val="1"/>
          <w:color w:val="000000"/>
          <w:sz w:val="26"/>
          <w:szCs w:val="26"/>
        </w:rPr>
      </w:pPr>
      <w:bookmarkStart w:colFirst="0" w:colLast="0" w:name="_pf4vyoi9srqn" w:id="501"/>
      <w:bookmarkEnd w:id="501"/>
      <w:r w:rsidDel="00000000" w:rsidR="00000000" w:rsidRPr="00000000">
        <w:rPr>
          <w:b w:val="1"/>
          <w:bCs w:val="1"/>
          <w:color w:val="000000"/>
          <w:sz w:val="26"/>
          <w:szCs w:val="26"/>
          <w:rtl w:val="0"/>
        </w:rPr>
        <w:t xml:space="preserve">Document Formalities</w:t>
      </w:r>
    </w:p>
    <w:p w:rsidR="00000000" w:rsidDel="00000000" w:rsidP="00000000" w:rsidRDefault="00000000" w:rsidRPr="00000000" w14:paraId="00000470">
      <w:pPr>
        <w:spacing w:after="240" w:before="240" w:lineRule="auto"/>
        <w:rPr/>
      </w:pPr>
      <w:r w:rsidDel="00000000" w:rsidR="00000000" w:rsidRPr="00000000">
        <w:rPr>
          <w:rtl w:val="0"/>
        </w:rPr>
        <w:t xml:space="preserve">Address notarial, apostille, and translation requirements.</w:t>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bhmx3cbk33l5" w:id="502"/>
      <w:bookmarkEnd w:id="502"/>
      <w:r w:rsidDel="00000000" w:rsidR="00000000" w:rsidRPr="00000000">
        <w:rPr>
          <w:b w:val="1"/>
          <w:bCs w:val="1"/>
          <w:color w:val="000000"/>
          <w:sz w:val="26"/>
          <w:szCs w:val="26"/>
          <w:rtl w:val="0"/>
        </w:rPr>
        <w:t xml:space="preserve">Foreign Counsel</w:t>
      </w:r>
    </w:p>
    <w:p w:rsidR="00000000" w:rsidDel="00000000" w:rsidP="00000000" w:rsidRDefault="00000000" w:rsidRPr="00000000" w14:paraId="00000472">
      <w:pPr>
        <w:spacing w:after="240" w:before="240" w:lineRule="auto"/>
        <w:rPr/>
      </w:pPr>
      <w:r w:rsidDel="00000000" w:rsidR="00000000" w:rsidRPr="00000000">
        <w:rPr>
          <w:rtl w:val="0"/>
        </w:rPr>
        <w:t xml:space="preserve">Coordinate advice where appropriate.</w:t>
      </w:r>
    </w:p>
    <w:p w:rsidR="00000000" w:rsidDel="00000000" w:rsidP="00000000" w:rsidRDefault="00000000" w:rsidRPr="00000000" w14:paraId="00000473">
      <w:pPr>
        <w:spacing w:after="240" w:before="240" w:lineRule="auto"/>
        <w:rPr>
          <w:b w:val="1"/>
          <w:bCs w:val="1"/>
        </w:rPr>
      </w:pPr>
      <w:r w:rsidDel="00000000" w:rsidR="00000000" w:rsidRPr="00000000">
        <w:rPr>
          <w:b w:val="1"/>
          <w:bCs w:val="1"/>
          <w:rtl w:val="0"/>
        </w:rPr>
        <w:t xml:space="preserve">[Explore International Estate Planning]</w:t>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2"/>
        <w:keepNext w:val="0"/>
        <w:keepLines w:val="0"/>
        <w:spacing w:after="80" w:lineRule="auto"/>
        <w:rPr>
          <w:b w:val="1"/>
          <w:bCs w:val="1"/>
          <w:sz w:val="34"/>
          <w:szCs w:val="34"/>
        </w:rPr>
      </w:pPr>
      <w:bookmarkStart w:colFirst="0" w:colLast="0" w:name="_53s966zhsvrs" w:id="503"/>
      <w:bookmarkEnd w:id="503"/>
      <w:r w:rsidDel="00000000" w:rsidR="00000000" w:rsidRPr="00000000">
        <w:rPr>
          <w:b w:val="1"/>
          <w:bCs w:val="1"/>
          <w:sz w:val="34"/>
          <w:szCs w:val="34"/>
          <w:rtl w:val="0"/>
        </w:rPr>
        <w:t xml:space="preserve">15. Brazilian Legal Representation for Foreign Law Firms</w:t>
      </w:r>
    </w:p>
    <w:p w:rsidR="00000000" w:rsidDel="00000000" w:rsidP="00000000" w:rsidRDefault="00000000" w:rsidRPr="00000000" w14:paraId="00000476">
      <w:pPr>
        <w:pStyle w:val="Heading3"/>
        <w:keepNext w:val="0"/>
        <w:keepLines w:val="0"/>
        <w:spacing w:before="280" w:lineRule="auto"/>
        <w:rPr>
          <w:b w:val="1"/>
          <w:bCs w:val="1"/>
          <w:color w:val="000000"/>
          <w:sz w:val="26"/>
          <w:szCs w:val="26"/>
        </w:rPr>
      </w:pPr>
      <w:bookmarkStart w:colFirst="0" w:colLast="0" w:name="_sreuwpptczb7" w:id="504"/>
      <w:bookmarkEnd w:id="504"/>
      <w:r w:rsidDel="00000000" w:rsidR="00000000" w:rsidRPr="00000000">
        <w:rPr>
          <w:b w:val="1"/>
          <w:bCs w:val="1"/>
          <w:color w:val="000000"/>
          <w:sz w:val="26"/>
          <w:szCs w:val="26"/>
          <w:rtl w:val="0"/>
        </w:rPr>
        <w:t xml:space="preserve">Local Counsel and Cross-Border Case Coordination</w:t>
      </w:r>
    </w:p>
    <w:p w:rsidR="00000000" w:rsidDel="00000000" w:rsidP="00000000" w:rsidRDefault="00000000" w:rsidRPr="00000000" w14:paraId="00000477">
      <w:pPr>
        <w:spacing w:after="240" w:before="240" w:lineRule="auto"/>
        <w:rPr/>
      </w:pPr>
      <w:r w:rsidDel="00000000" w:rsidR="00000000" w:rsidRPr="00000000">
        <w:rPr>
          <w:rtl w:val="0"/>
        </w:rPr>
        <w:t xml:space="preserve">Foreign attorneys may need Brazilian legal assistance for a client's transaction, dispute, or asset-related matter.</w:t>
      </w:r>
    </w:p>
    <w:p w:rsidR="00000000" w:rsidDel="00000000" w:rsidP="00000000" w:rsidRDefault="00000000" w:rsidRPr="00000000" w14:paraId="00000478">
      <w:pPr>
        <w:pStyle w:val="Heading3"/>
        <w:keepNext w:val="0"/>
        <w:keepLines w:val="0"/>
        <w:spacing w:before="280" w:lineRule="auto"/>
        <w:rPr>
          <w:b w:val="1"/>
          <w:bCs w:val="1"/>
          <w:color w:val="000000"/>
          <w:sz w:val="26"/>
          <w:szCs w:val="26"/>
        </w:rPr>
      </w:pPr>
      <w:bookmarkStart w:colFirst="0" w:colLast="0" w:name="_xrfm08fi40du" w:id="505"/>
      <w:bookmarkEnd w:id="505"/>
      <w:r w:rsidDel="00000000" w:rsidR="00000000" w:rsidRPr="00000000">
        <w:rPr>
          <w:b w:val="1"/>
          <w:bCs w:val="1"/>
          <w:color w:val="000000"/>
          <w:sz w:val="26"/>
          <w:szCs w:val="26"/>
          <w:rtl w:val="0"/>
        </w:rPr>
        <w:t xml:space="preserve">Brazilian Law Analysis</w:t>
      </w:r>
    </w:p>
    <w:p w:rsidR="00000000" w:rsidDel="00000000" w:rsidP="00000000" w:rsidRDefault="00000000" w:rsidRPr="00000000" w14:paraId="00000479">
      <w:pPr>
        <w:spacing w:after="240" w:before="240" w:lineRule="auto"/>
        <w:rPr/>
      </w:pPr>
      <w:r w:rsidDel="00000000" w:rsidR="00000000" w:rsidRPr="00000000">
        <w:rPr>
          <w:rtl w:val="0"/>
        </w:rPr>
        <w:t xml:space="preserve">Assess relevant local legal questions.</w:t>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1pkefwvupfl1" w:id="506"/>
      <w:bookmarkEnd w:id="506"/>
      <w:r w:rsidDel="00000000" w:rsidR="00000000" w:rsidRPr="00000000">
        <w:rPr>
          <w:b w:val="1"/>
          <w:bCs w:val="1"/>
          <w:color w:val="000000"/>
          <w:sz w:val="26"/>
          <w:szCs w:val="26"/>
          <w:rtl w:val="0"/>
        </w:rPr>
        <w:t xml:space="preserve">Document Review</w:t>
      </w:r>
    </w:p>
    <w:p w:rsidR="00000000" w:rsidDel="00000000" w:rsidP="00000000" w:rsidRDefault="00000000" w:rsidRPr="00000000" w14:paraId="0000047B">
      <w:pPr>
        <w:spacing w:after="240" w:before="240" w:lineRule="auto"/>
        <w:rPr/>
      </w:pPr>
      <w:r w:rsidDel="00000000" w:rsidR="00000000" w:rsidRPr="00000000">
        <w:rPr>
          <w:rtl w:val="0"/>
        </w:rPr>
        <w:t xml:space="preserve">Examine Brazilian instruments and records.</w:t>
      </w:r>
    </w:p>
    <w:p w:rsidR="00000000" w:rsidDel="00000000" w:rsidP="00000000" w:rsidRDefault="00000000" w:rsidRPr="00000000" w14:paraId="0000047C">
      <w:pPr>
        <w:pStyle w:val="Heading3"/>
        <w:keepNext w:val="0"/>
        <w:keepLines w:val="0"/>
        <w:spacing w:before="280" w:lineRule="auto"/>
        <w:rPr>
          <w:b w:val="1"/>
          <w:bCs w:val="1"/>
          <w:color w:val="000000"/>
          <w:sz w:val="26"/>
          <w:szCs w:val="26"/>
        </w:rPr>
      </w:pPr>
      <w:bookmarkStart w:colFirst="0" w:colLast="0" w:name="_nw1ntsyev16c" w:id="507"/>
      <w:bookmarkEnd w:id="507"/>
      <w:r w:rsidDel="00000000" w:rsidR="00000000" w:rsidRPr="00000000">
        <w:rPr>
          <w:b w:val="1"/>
          <w:bCs w:val="1"/>
          <w:color w:val="000000"/>
          <w:sz w:val="26"/>
          <w:szCs w:val="26"/>
          <w:rtl w:val="0"/>
        </w:rPr>
        <w:t xml:space="preserve">Due Diligence</w:t>
      </w:r>
    </w:p>
    <w:p w:rsidR="00000000" w:rsidDel="00000000" w:rsidP="00000000" w:rsidRDefault="00000000" w:rsidRPr="00000000" w14:paraId="0000047D">
      <w:pPr>
        <w:spacing w:after="240" w:before="240" w:lineRule="auto"/>
        <w:rPr/>
      </w:pPr>
      <w:r w:rsidDel="00000000" w:rsidR="00000000" w:rsidRPr="00000000">
        <w:rPr>
          <w:rtl w:val="0"/>
        </w:rPr>
        <w:t xml:space="preserve">Identify relevant legal risks.</w:t>
      </w:r>
    </w:p>
    <w:p w:rsidR="00000000" w:rsidDel="00000000" w:rsidP="00000000" w:rsidRDefault="00000000" w:rsidRPr="00000000" w14:paraId="0000047E">
      <w:pPr>
        <w:pStyle w:val="Heading3"/>
        <w:keepNext w:val="0"/>
        <w:keepLines w:val="0"/>
        <w:spacing w:before="280" w:lineRule="auto"/>
        <w:rPr>
          <w:b w:val="1"/>
          <w:bCs w:val="1"/>
          <w:color w:val="000000"/>
          <w:sz w:val="26"/>
          <w:szCs w:val="26"/>
        </w:rPr>
      </w:pPr>
      <w:bookmarkStart w:colFirst="0" w:colLast="0" w:name="_p7sje2chyyw2" w:id="508"/>
      <w:bookmarkEnd w:id="508"/>
      <w:r w:rsidDel="00000000" w:rsidR="00000000" w:rsidRPr="00000000">
        <w:rPr>
          <w:b w:val="1"/>
          <w:bCs w:val="1"/>
          <w:color w:val="000000"/>
          <w:sz w:val="26"/>
          <w:szCs w:val="26"/>
          <w:rtl w:val="0"/>
        </w:rPr>
        <w:t xml:space="preserve">Litigation Coordination</w:t>
      </w:r>
    </w:p>
    <w:p w:rsidR="00000000" w:rsidDel="00000000" w:rsidP="00000000" w:rsidRDefault="00000000" w:rsidRPr="00000000" w14:paraId="0000047F">
      <w:pPr>
        <w:spacing w:after="240" w:before="240" w:lineRule="auto"/>
        <w:rPr/>
      </w:pPr>
      <w:r w:rsidDel="00000000" w:rsidR="00000000" w:rsidRPr="00000000">
        <w:rPr>
          <w:rtl w:val="0"/>
        </w:rPr>
        <w:t xml:space="preserve">Assist with Brazilian proceedings.</w:t>
      </w:r>
    </w:p>
    <w:p w:rsidR="00000000" w:rsidDel="00000000" w:rsidP="00000000" w:rsidRDefault="00000000" w:rsidRPr="00000000" w14:paraId="00000480">
      <w:pPr>
        <w:pStyle w:val="Heading3"/>
        <w:keepNext w:val="0"/>
        <w:keepLines w:val="0"/>
        <w:spacing w:before="280" w:lineRule="auto"/>
        <w:rPr>
          <w:b w:val="1"/>
          <w:bCs w:val="1"/>
          <w:color w:val="000000"/>
          <w:sz w:val="26"/>
          <w:szCs w:val="26"/>
        </w:rPr>
      </w:pPr>
      <w:bookmarkStart w:colFirst="0" w:colLast="0" w:name="_i953eql66ln1" w:id="509"/>
      <w:bookmarkEnd w:id="509"/>
      <w:r w:rsidDel="00000000" w:rsidR="00000000" w:rsidRPr="00000000">
        <w:rPr>
          <w:b w:val="1"/>
          <w:bCs w:val="1"/>
          <w:color w:val="000000"/>
          <w:sz w:val="26"/>
          <w:szCs w:val="26"/>
          <w:rtl w:val="0"/>
        </w:rPr>
        <w:t xml:space="preserve">Recognition Proceedings</w:t>
      </w:r>
    </w:p>
    <w:p w:rsidR="00000000" w:rsidDel="00000000" w:rsidP="00000000" w:rsidRDefault="00000000" w:rsidRPr="00000000" w14:paraId="00000481">
      <w:pPr>
        <w:spacing w:after="240" w:before="240" w:lineRule="auto"/>
        <w:rPr/>
      </w:pPr>
      <w:r w:rsidDel="00000000" w:rsidR="00000000" w:rsidRPr="00000000">
        <w:rPr>
          <w:rtl w:val="0"/>
        </w:rPr>
        <w:t xml:space="preserve">Address qualifying foreign judgments or awards.</w:t>
      </w:r>
    </w:p>
    <w:p w:rsidR="00000000" w:rsidDel="00000000" w:rsidP="00000000" w:rsidRDefault="00000000" w:rsidRPr="00000000" w14:paraId="00000482">
      <w:pPr>
        <w:pStyle w:val="Heading3"/>
        <w:keepNext w:val="0"/>
        <w:keepLines w:val="0"/>
        <w:spacing w:before="280" w:lineRule="auto"/>
        <w:rPr>
          <w:b w:val="1"/>
          <w:bCs w:val="1"/>
          <w:color w:val="000000"/>
          <w:sz w:val="26"/>
          <w:szCs w:val="26"/>
        </w:rPr>
      </w:pPr>
      <w:bookmarkStart w:colFirst="0" w:colLast="0" w:name="_uznsfewjfs2y" w:id="510"/>
      <w:bookmarkEnd w:id="510"/>
      <w:r w:rsidDel="00000000" w:rsidR="00000000" w:rsidRPr="00000000">
        <w:rPr>
          <w:b w:val="1"/>
          <w:bCs w:val="1"/>
          <w:color w:val="000000"/>
          <w:sz w:val="26"/>
          <w:szCs w:val="26"/>
          <w:rtl w:val="0"/>
        </w:rPr>
        <w:t xml:space="preserve">Judicial Cooperation</w:t>
      </w:r>
    </w:p>
    <w:p w:rsidR="00000000" w:rsidDel="00000000" w:rsidP="00000000" w:rsidRDefault="00000000" w:rsidRPr="00000000" w14:paraId="00000483">
      <w:pPr>
        <w:spacing w:after="240" w:before="240" w:lineRule="auto"/>
        <w:rPr/>
      </w:pPr>
      <w:r w:rsidDel="00000000" w:rsidR="00000000" w:rsidRPr="00000000">
        <w:rPr>
          <w:rtl w:val="0"/>
        </w:rPr>
        <w:t xml:space="preserve">Support appropriate international procedural requests.</w:t>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cibjqyaaaj42" w:id="511"/>
      <w:bookmarkEnd w:id="511"/>
      <w:r w:rsidDel="00000000" w:rsidR="00000000" w:rsidRPr="00000000">
        <w:rPr>
          <w:b w:val="1"/>
          <w:bCs w:val="1"/>
          <w:color w:val="000000"/>
          <w:sz w:val="26"/>
          <w:szCs w:val="26"/>
          <w:rtl w:val="0"/>
        </w:rPr>
        <w:t xml:space="preserve">Local Documentation</w:t>
      </w:r>
    </w:p>
    <w:p w:rsidR="00000000" w:rsidDel="00000000" w:rsidP="00000000" w:rsidRDefault="00000000" w:rsidRPr="00000000" w14:paraId="00000485">
      <w:pPr>
        <w:spacing w:after="240" w:before="240" w:lineRule="auto"/>
        <w:rPr/>
      </w:pPr>
      <w:r w:rsidDel="00000000" w:rsidR="00000000" w:rsidRPr="00000000">
        <w:rPr>
          <w:rtl w:val="0"/>
        </w:rPr>
        <w:t xml:space="preserve">Coordinate relevant registry and notarial requirements.</w:t>
      </w:r>
    </w:p>
    <w:p w:rsidR="00000000" w:rsidDel="00000000" w:rsidP="00000000" w:rsidRDefault="00000000" w:rsidRPr="00000000" w14:paraId="00000486">
      <w:pPr>
        <w:pStyle w:val="Heading3"/>
        <w:keepNext w:val="0"/>
        <w:keepLines w:val="0"/>
        <w:spacing w:before="280" w:lineRule="auto"/>
        <w:rPr>
          <w:b w:val="1"/>
          <w:bCs w:val="1"/>
          <w:color w:val="000000"/>
          <w:sz w:val="26"/>
          <w:szCs w:val="26"/>
        </w:rPr>
      </w:pPr>
      <w:bookmarkStart w:colFirst="0" w:colLast="0" w:name="_24fmzaes0qke" w:id="512"/>
      <w:bookmarkEnd w:id="512"/>
      <w:r w:rsidDel="00000000" w:rsidR="00000000" w:rsidRPr="00000000">
        <w:rPr>
          <w:b w:val="1"/>
          <w:bCs w:val="1"/>
          <w:color w:val="000000"/>
          <w:sz w:val="26"/>
          <w:szCs w:val="26"/>
          <w:rtl w:val="0"/>
        </w:rPr>
        <w:t xml:space="preserve">Direct Client Communication</w:t>
      </w:r>
    </w:p>
    <w:p w:rsidR="00000000" w:rsidDel="00000000" w:rsidP="00000000" w:rsidRDefault="00000000" w:rsidRPr="00000000" w14:paraId="00000487">
      <w:pPr>
        <w:spacing w:after="240" w:before="240" w:lineRule="auto"/>
        <w:rPr/>
      </w:pPr>
      <w:r w:rsidDel="00000000" w:rsidR="00000000" w:rsidRPr="00000000">
        <w:rPr>
          <w:rtl w:val="0"/>
        </w:rPr>
        <w:t xml:space="preserve">Clarify the engagement structure and responsibilities.</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wyx2ghst9ww2" w:id="513"/>
      <w:bookmarkEnd w:id="513"/>
      <w:r w:rsidDel="00000000" w:rsidR="00000000" w:rsidRPr="00000000">
        <w:rPr>
          <w:b w:val="1"/>
          <w:bCs w:val="1"/>
          <w:color w:val="000000"/>
          <w:sz w:val="26"/>
          <w:szCs w:val="26"/>
          <w:rtl w:val="0"/>
        </w:rPr>
        <w:t xml:space="preserve">Professional Independence</w:t>
      </w:r>
    </w:p>
    <w:p w:rsidR="00000000" w:rsidDel="00000000" w:rsidP="00000000" w:rsidRDefault="00000000" w:rsidRPr="00000000" w14:paraId="00000489">
      <w:pPr>
        <w:spacing w:after="240" w:before="240" w:lineRule="auto"/>
        <w:rPr/>
      </w:pPr>
      <w:r w:rsidDel="00000000" w:rsidR="00000000" w:rsidRPr="00000000">
        <w:rPr>
          <w:rtl w:val="0"/>
        </w:rPr>
        <w:t xml:space="preserve">Respect applicable Brazilian legal ethics and professional obligations.</w:t>
      </w:r>
    </w:p>
    <w:p w:rsidR="00000000" w:rsidDel="00000000" w:rsidP="00000000" w:rsidRDefault="00000000" w:rsidRPr="00000000" w14:paraId="0000048A">
      <w:pPr>
        <w:spacing w:after="240" w:before="240" w:lineRule="auto"/>
        <w:rPr>
          <w:b w:val="1"/>
          <w:bCs w:val="1"/>
        </w:rPr>
      </w:pPr>
      <w:r w:rsidDel="00000000" w:rsidR="00000000" w:rsidRPr="00000000">
        <w:rPr>
          <w:b w:val="1"/>
          <w:bCs w:val="1"/>
          <w:rtl w:val="0"/>
        </w:rPr>
        <w:t xml:space="preserve">We can discuss appropriate direct-client or coordinated-counsel arrangements, subject to professional rules and conflict checks.</w:t>
      </w:r>
    </w:p>
    <w:p w:rsidR="00000000" w:rsidDel="00000000" w:rsidP="00000000" w:rsidRDefault="00000000" w:rsidRPr="00000000" w14:paraId="0000048B">
      <w:pPr>
        <w:spacing w:after="240" w:before="240" w:lineRule="auto"/>
        <w:rPr>
          <w:b w:val="1"/>
          <w:bCs w:val="1"/>
        </w:rPr>
      </w:pPr>
      <w:r w:rsidDel="00000000" w:rsidR="00000000" w:rsidRPr="00000000">
        <w:rPr>
          <w:b w:val="1"/>
          <w:bCs w:val="1"/>
          <w:rtl w:val="0"/>
        </w:rPr>
        <w:t xml:space="preserve">[Request Brazilian Local Counsel Assistance]</w:t>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2"/>
        <w:keepNext w:val="0"/>
        <w:keepLines w:val="0"/>
        <w:spacing w:after="80" w:lineRule="auto"/>
        <w:rPr>
          <w:b w:val="1"/>
          <w:bCs w:val="1"/>
          <w:sz w:val="34"/>
          <w:szCs w:val="34"/>
        </w:rPr>
      </w:pPr>
      <w:bookmarkStart w:colFirst="0" w:colLast="0" w:name="_pyyu7rtlb2pe" w:id="514"/>
      <w:bookmarkEnd w:id="514"/>
      <w:r w:rsidDel="00000000" w:rsidR="00000000" w:rsidRPr="00000000">
        <w:rPr>
          <w:b w:val="1"/>
          <w:bCs w:val="1"/>
          <w:sz w:val="34"/>
          <w:szCs w:val="34"/>
          <w:rtl w:val="0"/>
        </w:rPr>
        <w:t xml:space="preserve">WHO DO WE ASSIST?</w:t>
      </w:r>
    </w:p>
    <w:p w:rsidR="00000000" w:rsidDel="00000000" w:rsidP="00000000" w:rsidRDefault="00000000" w:rsidRPr="00000000" w14:paraId="0000048E">
      <w:pPr>
        <w:pStyle w:val="Heading1"/>
        <w:keepNext w:val="0"/>
        <w:keepLines w:val="0"/>
        <w:spacing w:before="480" w:lineRule="auto"/>
        <w:rPr>
          <w:b w:val="1"/>
          <w:bCs w:val="1"/>
          <w:sz w:val="46"/>
          <w:szCs w:val="46"/>
        </w:rPr>
      </w:pPr>
      <w:bookmarkStart w:colFirst="0" w:colLast="0" w:name="_cf53frw920z0" w:id="515"/>
      <w:bookmarkEnd w:id="515"/>
      <w:r w:rsidDel="00000000" w:rsidR="00000000" w:rsidRPr="00000000">
        <w:rPr>
          <w:b w:val="1"/>
          <w:bCs w:val="1"/>
          <w:sz w:val="46"/>
          <w:szCs w:val="46"/>
          <w:rtl w:val="0"/>
        </w:rPr>
        <w:t xml:space="preserve">Cross-Border Legal Support for Different Client Profiles</w:t>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uz8ku6hgcgt0" w:id="516"/>
      <w:bookmarkEnd w:id="516"/>
      <w:r w:rsidDel="00000000" w:rsidR="00000000" w:rsidRPr="00000000">
        <w:rPr>
          <w:b w:val="1"/>
          <w:bCs w:val="1"/>
          <w:color w:val="000000"/>
          <w:sz w:val="26"/>
          <w:szCs w:val="26"/>
          <w:rtl w:val="0"/>
        </w:rPr>
        <w:t xml:space="preserve">Foreign Individuals</w:t>
      </w:r>
    </w:p>
    <w:p w:rsidR="00000000" w:rsidDel="00000000" w:rsidP="00000000" w:rsidRDefault="00000000" w:rsidRPr="00000000" w14:paraId="00000490">
      <w:pPr>
        <w:spacing w:after="240" w:before="240" w:lineRule="auto"/>
        <w:rPr/>
      </w:pPr>
      <w:r w:rsidDel="00000000" w:rsidR="00000000" w:rsidRPr="00000000">
        <w:rPr>
          <w:rtl w:val="0"/>
        </w:rPr>
        <w:t xml:space="preserve">People living abroad with Brazilian legal matters.</w:t>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m03ydrbt7445" w:id="517"/>
      <w:bookmarkEnd w:id="517"/>
      <w:r w:rsidDel="00000000" w:rsidR="00000000" w:rsidRPr="00000000">
        <w:rPr>
          <w:b w:val="1"/>
          <w:bCs w:val="1"/>
          <w:color w:val="000000"/>
          <w:sz w:val="26"/>
          <w:szCs w:val="26"/>
          <w:rtl w:val="0"/>
        </w:rPr>
        <w:t xml:space="preserve">Brazilian Expatriates</w:t>
      </w:r>
    </w:p>
    <w:p w:rsidR="00000000" w:rsidDel="00000000" w:rsidP="00000000" w:rsidRDefault="00000000" w:rsidRPr="00000000" w14:paraId="00000492">
      <w:pPr>
        <w:spacing w:after="240" w:before="240" w:lineRule="auto"/>
        <w:rPr/>
      </w:pPr>
      <w:r w:rsidDel="00000000" w:rsidR="00000000" w:rsidRPr="00000000">
        <w:rPr>
          <w:rtl w:val="0"/>
        </w:rPr>
        <w:t xml:space="preserve">Brazilian citizens managing assets and obligations from overseas.</w:t>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a5bhxk8mnf49" w:id="518"/>
      <w:bookmarkEnd w:id="518"/>
      <w:r w:rsidDel="00000000" w:rsidR="00000000" w:rsidRPr="00000000">
        <w:rPr>
          <w:b w:val="1"/>
          <w:bCs w:val="1"/>
          <w:color w:val="000000"/>
          <w:sz w:val="26"/>
          <w:szCs w:val="26"/>
          <w:rtl w:val="0"/>
        </w:rPr>
        <w:t xml:space="preserve">Non-Residents</w:t>
      </w:r>
    </w:p>
    <w:p w:rsidR="00000000" w:rsidDel="00000000" w:rsidP="00000000" w:rsidRDefault="00000000" w:rsidRPr="00000000" w14:paraId="00000494">
      <w:pPr>
        <w:spacing w:after="240" w:before="240" w:lineRule="auto"/>
        <w:rPr/>
      </w:pPr>
      <w:r w:rsidDel="00000000" w:rsidR="00000000" w:rsidRPr="00000000">
        <w:rPr>
          <w:rtl w:val="0"/>
        </w:rPr>
        <w:t xml:space="preserve">Individuals with Brazilian banking or property interests.</w:t>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ijf38hc5yp2r" w:id="519"/>
      <w:bookmarkEnd w:id="519"/>
      <w:r w:rsidDel="00000000" w:rsidR="00000000" w:rsidRPr="00000000">
        <w:rPr>
          <w:b w:val="1"/>
          <w:bCs w:val="1"/>
          <w:color w:val="000000"/>
          <w:sz w:val="26"/>
          <w:szCs w:val="26"/>
          <w:rtl w:val="0"/>
        </w:rPr>
        <w:t xml:space="preserve">Real Estate Investors</w:t>
      </w:r>
    </w:p>
    <w:p w:rsidR="00000000" w:rsidDel="00000000" w:rsidP="00000000" w:rsidRDefault="00000000" w:rsidRPr="00000000" w14:paraId="00000496">
      <w:pPr>
        <w:spacing w:after="240" w:before="240" w:lineRule="auto"/>
        <w:rPr/>
      </w:pPr>
      <w:r w:rsidDel="00000000" w:rsidR="00000000" w:rsidRPr="00000000">
        <w:rPr>
          <w:rtl w:val="0"/>
        </w:rPr>
        <w:t xml:space="preserve">Foreign buyers, sellers, and property owners.</w:t>
      </w:r>
    </w:p>
    <w:p w:rsidR="00000000" w:rsidDel="00000000" w:rsidP="00000000" w:rsidRDefault="00000000" w:rsidRPr="00000000" w14:paraId="00000497">
      <w:pPr>
        <w:pStyle w:val="Heading3"/>
        <w:keepNext w:val="0"/>
        <w:keepLines w:val="0"/>
        <w:spacing w:before="280" w:lineRule="auto"/>
        <w:rPr>
          <w:b w:val="1"/>
          <w:bCs w:val="1"/>
          <w:color w:val="000000"/>
          <w:sz w:val="26"/>
          <w:szCs w:val="26"/>
        </w:rPr>
      </w:pPr>
      <w:bookmarkStart w:colFirst="0" w:colLast="0" w:name="_1du2gvhluwdp" w:id="520"/>
      <w:bookmarkEnd w:id="520"/>
      <w:r w:rsidDel="00000000" w:rsidR="00000000" w:rsidRPr="00000000">
        <w:rPr>
          <w:b w:val="1"/>
          <w:bCs w:val="1"/>
          <w:color w:val="000000"/>
          <w:sz w:val="26"/>
          <w:szCs w:val="26"/>
          <w:rtl w:val="0"/>
        </w:rPr>
        <w:t xml:space="preserve">International Families</w:t>
      </w:r>
    </w:p>
    <w:p w:rsidR="00000000" w:rsidDel="00000000" w:rsidP="00000000" w:rsidRDefault="00000000" w:rsidRPr="00000000" w14:paraId="00000498">
      <w:pPr>
        <w:spacing w:after="240" w:before="240" w:lineRule="auto"/>
        <w:rPr/>
      </w:pPr>
      <w:r w:rsidDel="00000000" w:rsidR="00000000" w:rsidRPr="00000000">
        <w:rPr>
          <w:rtl w:val="0"/>
        </w:rPr>
        <w:t xml:space="preserve">People dealing with marriage, divorce, inheritance, or estate planning.</w:t>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z3t8omb74zqf" w:id="521"/>
      <w:bookmarkEnd w:id="521"/>
      <w:r w:rsidDel="00000000" w:rsidR="00000000" w:rsidRPr="00000000">
        <w:rPr>
          <w:b w:val="1"/>
          <w:bCs w:val="1"/>
          <w:color w:val="000000"/>
          <w:sz w:val="26"/>
          <w:szCs w:val="26"/>
          <w:rtl w:val="0"/>
        </w:rPr>
        <w:t xml:space="preserve">Foreign Heirs</w:t>
      </w:r>
    </w:p>
    <w:p w:rsidR="00000000" w:rsidDel="00000000" w:rsidP="00000000" w:rsidRDefault="00000000" w:rsidRPr="00000000" w14:paraId="0000049A">
      <w:pPr>
        <w:spacing w:after="240" w:before="240" w:lineRule="auto"/>
        <w:rPr/>
      </w:pPr>
      <w:r w:rsidDel="00000000" w:rsidR="00000000" w:rsidRPr="00000000">
        <w:rPr>
          <w:rtl w:val="0"/>
        </w:rPr>
        <w:t xml:space="preserve">Beneficiaries of Brazilian estates.</w:t>
      </w:r>
    </w:p>
    <w:p w:rsidR="00000000" w:rsidDel="00000000" w:rsidP="00000000" w:rsidRDefault="00000000" w:rsidRPr="00000000" w14:paraId="0000049B">
      <w:pPr>
        <w:pStyle w:val="Heading3"/>
        <w:keepNext w:val="0"/>
        <w:keepLines w:val="0"/>
        <w:spacing w:before="280" w:lineRule="auto"/>
        <w:rPr>
          <w:b w:val="1"/>
          <w:bCs w:val="1"/>
          <w:color w:val="000000"/>
          <w:sz w:val="26"/>
          <w:szCs w:val="26"/>
        </w:rPr>
      </w:pPr>
      <w:bookmarkStart w:colFirst="0" w:colLast="0" w:name="_vlem1rjtk3to" w:id="522"/>
      <w:bookmarkEnd w:id="522"/>
      <w:r w:rsidDel="00000000" w:rsidR="00000000" w:rsidRPr="00000000">
        <w:rPr>
          <w:b w:val="1"/>
          <w:bCs w:val="1"/>
          <w:color w:val="000000"/>
          <w:sz w:val="26"/>
          <w:szCs w:val="26"/>
          <w:rtl w:val="0"/>
        </w:rPr>
        <w:t xml:space="preserve">Business Owners</w:t>
      </w:r>
    </w:p>
    <w:p w:rsidR="00000000" w:rsidDel="00000000" w:rsidP="00000000" w:rsidRDefault="00000000" w:rsidRPr="00000000" w14:paraId="0000049C">
      <w:pPr>
        <w:spacing w:after="240" w:before="240" w:lineRule="auto"/>
        <w:rPr/>
      </w:pPr>
      <w:r w:rsidDel="00000000" w:rsidR="00000000" w:rsidRPr="00000000">
        <w:rPr>
          <w:rtl w:val="0"/>
        </w:rPr>
        <w:t xml:space="preserve">Entrepreneurs entering or operating in the Brazilian market.</w:t>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xmb43hjyc9c1" w:id="523"/>
      <w:bookmarkEnd w:id="523"/>
      <w:r w:rsidDel="00000000" w:rsidR="00000000" w:rsidRPr="00000000">
        <w:rPr>
          <w:b w:val="1"/>
          <w:bCs w:val="1"/>
          <w:color w:val="000000"/>
          <w:sz w:val="26"/>
          <w:szCs w:val="26"/>
          <w:rtl w:val="0"/>
        </w:rPr>
        <w:t xml:space="preserve">International Companies</w:t>
      </w:r>
    </w:p>
    <w:p w:rsidR="00000000" w:rsidDel="00000000" w:rsidP="00000000" w:rsidRDefault="00000000" w:rsidRPr="00000000" w14:paraId="0000049E">
      <w:pPr>
        <w:spacing w:after="240" w:before="240" w:lineRule="auto"/>
        <w:rPr/>
      </w:pPr>
      <w:r w:rsidDel="00000000" w:rsidR="00000000" w:rsidRPr="00000000">
        <w:rPr>
          <w:rtl w:val="0"/>
        </w:rPr>
        <w:t xml:space="preserve">Organizations with Brazilian contractual or legal exposure.</w:t>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g8yfcbvet03e" w:id="524"/>
      <w:bookmarkEnd w:id="524"/>
      <w:r w:rsidDel="00000000" w:rsidR="00000000" w:rsidRPr="00000000">
        <w:rPr>
          <w:b w:val="1"/>
          <w:bCs w:val="1"/>
          <w:color w:val="000000"/>
          <w:sz w:val="26"/>
          <w:szCs w:val="26"/>
          <w:rtl w:val="0"/>
        </w:rPr>
        <w:t xml:space="preserve">Foreign Attorneys</w:t>
      </w:r>
    </w:p>
    <w:p w:rsidR="00000000" w:rsidDel="00000000" w:rsidP="00000000" w:rsidRDefault="00000000" w:rsidRPr="00000000" w14:paraId="000004A0">
      <w:pPr>
        <w:spacing w:after="240" w:before="240" w:lineRule="auto"/>
        <w:rPr/>
      </w:pPr>
      <w:r w:rsidDel="00000000" w:rsidR="00000000" w:rsidRPr="00000000">
        <w:rPr>
          <w:rtl w:val="0"/>
        </w:rPr>
        <w:t xml:space="preserve">Law firms requiring Brazilian local counsel.</w:t>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qy5mcseutv9f" w:id="525"/>
      <w:bookmarkEnd w:id="525"/>
      <w:r w:rsidDel="00000000" w:rsidR="00000000" w:rsidRPr="00000000">
        <w:rPr>
          <w:b w:val="1"/>
          <w:bCs w:val="1"/>
          <w:color w:val="000000"/>
          <w:sz w:val="26"/>
          <w:szCs w:val="26"/>
          <w:rtl w:val="0"/>
        </w:rPr>
        <w:t xml:space="preserve">Estate Representatives</w:t>
      </w:r>
    </w:p>
    <w:p w:rsidR="00000000" w:rsidDel="00000000" w:rsidP="00000000" w:rsidRDefault="00000000" w:rsidRPr="00000000" w14:paraId="000004A2">
      <w:pPr>
        <w:spacing w:after="240" w:before="240" w:lineRule="auto"/>
        <w:rPr/>
      </w:pPr>
      <w:r w:rsidDel="00000000" w:rsidR="00000000" w:rsidRPr="00000000">
        <w:rPr>
          <w:rtl w:val="0"/>
        </w:rPr>
        <w:t xml:space="preserve">Executors and administrators handling Brazilian assets.</w:t>
      </w:r>
    </w:p>
    <w:p w:rsidR="00000000" w:rsidDel="00000000" w:rsidP="00000000" w:rsidRDefault="00000000" w:rsidRPr="00000000" w14:paraId="000004A3">
      <w:pPr>
        <w:spacing w:after="240" w:before="240" w:lineRule="auto"/>
        <w:rPr>
          <w:b w:val="1"/>
          <w:bCs w:val="1"/>
        </w:rPr>
      </w:pPr>
      <w:r w:rsidDel="00000000" w:rsidR="00000000" w:rsidRPr="00000000">
        <w:rPr>
          <w:b w:val="1"/>
          <w:bCs w:val="1"/>
          <w:rtl w:val="0"/>
        </w:rPr>
        <w:t xml:space="preserve">[Discuss Your Cross-Border Legal Needs]</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2"/>
        <w:keepNext w:val="0"/>
        <w:keepLines w:val="0"/>
        <w:spacing w:after="80" w:lineRule="auto"/>
        <w:rPr>
          <w:b w:val="1"/>
          <w:bCs w:val="1"/>
          <w:sz w:val="34"/>
          <w:szCs w:val="34"/>
        </w:rPr>
      </w:pPr>
      <w:bookmarkStart w:colFirst="0" w:colLast="0" w:name="_mzqqa7yn7gs4" w:id="526"/>
      <w:bookmarkEnd w:id="526"/>
      <w:r w:rsidDel="00000000" w:rsidR="00000000" w:rsidRPr="00000000">
        <w:rPr>
          <w:b w:val="1"/>
          <w:bCs w:val="1"/>
          <w:sz w:val="34"/>
          <w:szCs w:val="34"/>
          <w:rtl w:val="0"/>
        </w:rPr>
        <w:t xml:space="preserve">COMMON CROSS-BORDER SCENARIOS</w:t>
      </w:r>
    </w:p>
    <w:p w:rsidR="00000000" w:rsidDel="00000000" w:rsidP="00000000" w:rsidRDefault="00000000" w:rsidRPr="00000000" w14:paraId="000004A6">
      <w:pPr>
        <w:pStyle w:val="Heading1"/>
        <w:keepNext w:val="0"/>
        <w:keepLines w:val="0"/>
        <w:spacing w:before="480" w:lineRule="auto"/>
        <w:rPr>
          <w:b w:val="1"/>
          <w:bCs w:val="1"/>
          <w:sz w:val="46"/>
          <w:szCs w:val="46"/>
        </w:rPr>
      </w:pPr>
      <w:bookmarkStart w:colFirst="0" w:colLast="0" w:name="_afir1rd4t1zj" w:id="527"/>
      <w:bookmarkEnd w:id="527"/>
      <w:r w:rsidDel="00000000" w:rsidR="00000000" w:rsidRPr="00000000">
        <w:rPr>
          <w:b w:val="1"/>
          <w:bCs w:val="1"/>
          <w:sz w:val="46"/>
          <w:szCs w:val="46"/>
          <w:rtl w:val="0"/>
        </w:rPr>
        <w:t xml:space="preserve">When Brazilian Legal Assistance May Be Necessary</w:t>
      </w:r>
    </w:p>
    <w:p w:rsidR="00000000" w:rsidDel="00000000" w:rsidP="00000000" w:rsidRDefault="00000000" w:rsidRPr="00000000" w14:paraId="000004A7">
      <w:pPr>
        <w:pStyle w:val="Heading3"/>
        <w:keepNext w:val="0"/>
        <w:keepLines w:val="0"/>
        <w:spacing w:before="280" w:lineRule="auto"/>
        <w:rPr>
          <w:b w:val="1"/>
          <w:bCs w:val="1"/>
          <w:color w:val="000000"/>
          <w:sz w:val="26"/>
          <w:szCs w:val="26"/>
        </w:rPr>
      </w:pPr>
      <w:bookmarkStart w:colFirst="0" w:colLast="0" w:name="_f7th9b9om2h5" w:id="528"/>
      <w:bookmarkEnd w:id="528"/>
      <w:r w:rsidDel="00000000" w:rsidR="00000000" w:rsidRPr="00000000">
        <w:rPr>
          <w:b w:val="1"/>
          <w:bCs w:val="1"/>
          <w:color w:val="000000"/>
          <w:sz w:val="26"/>
          <w:szCs w:val="26"/>
          <w:rtl w:val="0"/>
        </w:rPr>
        <w:t xml:space="preserve">Scenario 1 – Buying Property From Abroad</w:t>
      </w:r>
    </w:p>
    <w:p w:rsidR="00000000" w:rsidDel="00000000" w:rsidP="00000000" w:rsidRDefault="00000000" w:rsidRPr="00000000" w14:paraId="000004A8">
      <w:pPr>
        <w:spacing w:after="240" w:before="240" w:lineRule="auto"/>
        <w:rPr/>
      </w:pPr>
      <w:r w:rsidDel="00000000" w:rsidR="00000000" w:rsidRPr="00000000">
        <w:rPr>
          <w:rtl w:val="0"/>
        </w:rPr>
        <w:t xml:space="preserve">A foreign buyer needs contract review, property due diligence, and coordination of Brazilian closing documentation.</w:t>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o7s14m5zntlh" w:id="529"/>
      <w:bookmarkEnd w:id="529"/>
      <w:r w:rsidDel="00000000" w:rsidR="00000000" w:rsidRPr="00000000">
        <w:rPr>
          <w:b w:val="1"/>
          <w:bCs w:val="1"/>
          <w:color w:val="000000"/>
          <w:sz w:val="26"/>
          <w:szCs w:val="26"/>
          <w:rtl w:val="0"/>
        </w:rPr>
        <w:t xml:space="preserve">Scenario 2 – Selling Property and Sending Proceeds Abroad</w:t>
      </w:r>
    </w:p>
    <w:p w:rsidR="00000000" w:rsidDel="00000000" w:rsidP="00000000" w:rsidRDefault="00000000" w:rsidRPr="00000000" w14:paraId="000004AA">
      <w:pPr>
        <w:spacing w:after="240" w:before="240" w:lineRule="auto"/>
        <w:rPr/>
      </w:pPr>
      <w:r w:rsidDel="00000000" w:rsidR="00000000" w:rsidRPr="00000000">
        <w:rPr>
          <w:rtl w:val="0"/>
        </w:rPr>
        <w:t xml:space="preserve">A non-resident needs legal assistance with sale documentation and banking compliance questions.</w:t>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e57t046m0y20" w:id="530"/>
      <w:bookmarkEnd w:id="530"/>
      <w:r w:rsidDel="00000000" w:rsidR="00000000" w:rsidRPr="00000000">
        <w:rPr>
          <w:b w:val="1"/>
          <w:bCs w:val="1"/>
          <w:color w:val="000000"/>
          <w:sz w:val="26"/>
          <w:szCs w:val="26"/>
          <w:rtl w:val="0"/>
        </w:rPr>
        <w:t xml:space="preserve">Scenario 3 – Inheriting Brazilian Assets</w:t>
      </w:r>
    </w:p>
    <w:p w:rsidR="00000000" w:rsidDel="00000000" w:rsidP="00000000" w:rsidRDefault="00000000" w:rsidRPr="00000000" w14:paraId="000004AC">
      <w:pPr>
        <w:spacing w:after="240" w:before="240" w:lineRule="auto"/>
        <w:rPr/>
      </w:pPr>
      <w:r w:rsidDel="00000000" w:rsidR="00000000" w:rsidRPr="00000000">
        <w:rPr>
          <w:rtl w:val="0"/>
        </w:rPr>
        <w:t xml:space="preserve">A foreign heir needs probate, succession documents, and assistance with eventual asset distribution.</w:t>
      </w:r>
    </w:p>
    <w:p w:rsidR="00000000" w:rsidDel="00000000" w:rsidP="00000000" w:rsidRDefault="00000000" w:rsidRPr="00000000" w14:paraId="000004AD">
      <w:pPr>
        <w:pStyle w:val="Heading3"/>
        <w:keepNext w:val="0"/>
        <w:keepLines w:val="0"/>
        <w:spacing w:before="280" w:lineRule="auto"/>
        <w:rPr>
          <w:b w:val="1"/>
          <w:bCs w:val="1"/>
          <w:color w:val="000000"/>
          <w:sz w:val="26"/>
          <w:szCs w:val="26"/>
        </w:rPr>
      </w:pPr>
      <w:bookmarkStart w:colFirst="0" w:colLast="0" w:name="_sfj2llaxd3bi" w:id="531"/>
      <w:bookmarkEnd w:id="531"/>
      <w:r w:rsidDel="00000000" w:rsidR="00000000" w:rsidRPr="00000000">
        <w:rPr>
          <w:b w:val="1"/>
          <w:bCs w:val="1"/>
          <w:color w:val="000000"/>
          <w:sz w:val="26"/>
          <w:szCs w:val="26"/>
          <w:rtl w:val="0"/>
        </w:rPr>
        <w:t xml:space="preserve">Scenario 4 – Opening a Non-Resident Account</w:t>
      </w:r>
    </w:p>
    <w:p w:rsidR="00000000" w:rsidDel="00000000" w:rsidP="00000000" w:rsidRDefault="00000000" w:rsidRPr="00000000" w14:paraId="000004AE">
      <w:pPr>
        <w:spacing w:after="240" w:before="240" w:lineRule="auto"/>
        <w:rPr/>
      </w:pPr>
      <w:r w:rsidDel="00000000" w:rsidR="00000000" w:rsidRPr="00000000">
        <w:rPr>
          <w:rtl w:val="0"/>
        </w:rPr>
        <w:t xml:space="preserve">A Brazilian expatriate needs help understanding documentation requested by a financial institution.</w:t>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4vc3hgxfh3mu" w:id="532"/>
      <w:bookmarkEnd w:id="532"/>
      <w:r w:rsidDel="00000000" w:rsidR="00000000" w:rsidRPr="00000000">
        <w:rPr>
          <w:b w:val="1"/>
          <w:bCs w:val="1"/>
          <w:color w:val="000000"/>
          <w:sz w:val="26"/>
          <w:szCs w:val="26"/>
          <w:rtl w:val="0"/>
        </w:rPr>
        <w:t xml:space="preserve">Scenario 5 – Foreign Divorce</w:t>
      </w:r>
    </w:p>
    <w:p w:rsidR="00000000" w:rsidDel="00000000" w:rsidP="00000000" w:rsidRDefault="00000000" w:rsidRPr="00000000" w14:paraId="000004B0">
      <w:pPr>
        <w:spacing w:after="240" w:before="240" w:lineRule="auto"/>
        <w:rPr/>
      </w:pPr>
      <w:r w:rsidDel="00000000" w:rsidR="00000000" w:rsidRPr="00000000">
        <w:rPr>
          <w:rtl w:val="0"/>
        </w:rPr>
        <w:t xml:space="preserve">A Brazilian citizen divorced abroad needs to update Brazilian civil records.</w:t>
      </w:r>
    </w:p>
    <w:p w:rsidR="00000000" w:rsidDel="00000000" w:rsidP="00000000" w:rsidRDefault="00000000" w:rsidRPr="00000000" w14:paraId="000004B1">
      <w:pPr>
        <w:pStyle w:val="Heading3"/>
        <w:keepNext w:val="0"/>
        <w:keepLines w:val="0"/>
        <w:spacing w:before="280" w:lineRule="auto"/>
        <w:rPr>
          <w:b w:val="1"/>
          <w:bCs w:val="1"/>
          <w:color w:val="000000"/>
          <w:sz w:val="26"/>
          <w:szCs w:val="26"/>
        </w:rPr>
      </w:pPr>
      <w:bookmarkStart w:colFirst="0" w:colLast="0" w:name="_oortljap44yr" w:id="533"/>
      <w:bookmarkEnd w:id="533"/>
      <w:r w:rsidDel="00000000" w:rsidR="00000000" w:rsidRPr="00000000">
        <w:rPr>
          <w:b w:val="1"/>
          <w:bCs w:val="1"/>
          <w:color w:val="000000"/>
          <w:sz w:val="26"/>
          <w:szCs w:val="26"/>
          <w:rtl w:val="0"/>
        </w:rPr>
        <w:t xml:space="preserve">Scenario 6 – Enforcing a Foreign Judgment</w:t>
      </w:r>
    </w:p>
    <w:p w:rsidR="00000000" w:rsidDel="00000000" w:rsidP="00000000" w:rsidRDefault="00000000" w:rsidRPr="00000000" w14:paraId="000004B2">
      <w:pPr>
        <w:spacing w:after="240" w:before="240" w:lineRule="auto"/>
        <w:rPr/>
      </w:pPr>
      <w:r w:rsidDel="00000000" w:rsidR="00000000" w:rsidRPr="00000000">
        <w:rPr>
          <w:rtl w:val="0"/>
        </w:rPr>
        <w:t xml:space="preserve">A creditor needs to assess whether a foreign decision can be recognized and enforced in Brazil.</w:t>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yu13xt9nr5os" w:id="534"/>
      <w:bookmarkEnd w:id="534"/>
      <w:r w:rsidDel="00000000" w:rsidR="00000000" w:rsidRPr="00000000">
        <w:rPr>
          <w:b w:val="1"/>
          <w:bCs w:val="1"/>
          <w:color w:val="000000"/>
          <w:sz w:val="26"/>
          <w:szCs w:val="26"/>
          <w:rtl w:val="0"/>
        </w:rPr>
        <w:t xml:space="preserve">Scenario 7 – International Arbitration</w:t>
      </w:r>
    </w:p>
    <w:p w:rsidR="00000000" w:rsidDel="00000000" w:rsidP="00000000" w:rsidRDefault="00000000" w:rsidRPr="00000000" w14:paraId="000004B4">
      <w:pPr>
        <w:spacing w:after="240" w:before="240" w:lineRule="auto"/>
        <w:rPr/>
      </w:pPr>
      <w:r w:rsidDel="00000000" w:rsidR="00000000" w:rsidRPr="00000000">
        <w:rPr>
          <w:rtl w:val="0"/>
        </w:rPr>
        <w:t xml:space="preserve">A company seeks recognition of a foreign arbitral award.</w:t>
      </w:r>
    </w:p>
    <w:p w:rsidR="00000000" w:rsidDel="00000000" w:rsidP="00000000" w:rsidRDefault="00000000" w:rsidRPr="00000000" w14:paraId="000004B5">
      <w:pPr>
        <w:pStyle w:val="Heading3"/>
        <w:keepNext w:val="0"/>
        <w:keepLines w:val="0"/>
        <w:spacing w:before="280" w:lineRule="auto"/>
        <w:rPr>
          <w:b w:val="1"/>
          <w:bCs w:val="1"/>
          <w:color w:val="000000"/>
          <w:sz w:val="26"/>
          <w:szCs w:val="26"/>
        </w:rPr>
      </w:pPr>
      <w:bookmarkStart w:colFirst="0" w:colLast="0" w:name="_juhg1gg117ue" w:id="535"/>
      <w:bookmarkEnd w:id="535"/>
      <w:r w:rsidDel="00000000" w:rsidR="00000000" w:rsidRPr="00000000">
        <w:rPr>
          <w:b w:val="1"/>
          <w:bCs w:val="1"/>
          <w:color w:val="000000"/>
          <w:sz w:val="26"/>
          <w:szCs w:val="26"/>
          <w:rtl w:val="0"/>
        </w:rPr>
        <w:t xml:space="preserve">Scenario 8 – Serving a Brazilian Defendant</w:t>
      </w:r>
    </w:p>
    <w:p w:rsidR="00000000" w:rsidDel="00000000" w:rsidP="00000000" w:rsidRDefault="00000000" w:rsidRPr="00000000" w14:paraId="000004B6">
      <w:pPr>
        <w:spacing w:after="240" w:before="240" w:lineRule="auto"/>
        <w:rPr/>
      </w:pPr>
      <w:r w:rsidDel="00000000" w:rsidR="00000000" w:rsidRPr="00000000">
        <w:rPr>
          <w:rtl w:val="0"/>
        </w:rPr>
        <w:t xml:space="preserve">A foreign lawyer needs to identify the legally appropriate international service procedure.</w:t>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xmqqrfzcbs75" w:id="536"/>
      <w:bookmarkEnd w:id="536"/>
      <w:r w:rsidDel="00000000" w:rsidR="00000000" w:rsidRPr="00000000">
        <w:rPr>
          <w:b w:val="1"/>
          <w:bCs w:val="1"/>
          <w:color w:val="000000"/>
          <w:sz w:val="26"/>
          <w:szCs w:val="26"/>
          <w:rtl w:val="0"/>
        </w:rPr>
        <w:t xml:space="preserve">Scenario 9 – Foreign Court Evidence</w:t>
      </w:r>
    </w:p>
    <w:p w:rsidR="00000000" w:rsidDel="00000000" w:rsidP="00000000" w:rsidRDefault="00000000" w:rsidRPr="00000000" w14:paraId="000004B8">
      <w:pPr>
        <w:spacing w:after="240" w:before="240" w:lineRule="auto"/>
        <w:rPr/>
      </w:pPr>
      <w:r w:rsidDel="00000000" w:rsidR="00000000" w:rsidRPr="00000000">
        <w:rPr>
          <w:rtl w:val="0"/>
        </w:rPr>
        <w:t xml:space="preserve">A judicial request requires cooperation from Brazilian authorities.</w:t>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l1th68cs2040" w:id="537"/>
      <w:bookmarkEnd w:id="537"/>
      <w:r w:rsidDel="00000000" w:rsidR="00000000" w:rsidRPr="00000000">
        <w:rPr>
          <w:b w:val="1"/>
          <w:bCs w:val="1"/>
          <w:color w:val="000000"/>
          <w:sz w:val="26"/>
          <w:szCs w:val="26"/>
          <w:rtl w:val="0"/>
        </w:rPr>
        <w:t xml:space="preserve">Scenario 10 – International Estate Planning</w:t>
      </w:r>
    </w:p>
    <w:p w:rsidR="00000000" w:rsidDel="00000000" w:rsidP="00000000" w:rsidRDefault="00000000" w:rsidRPr="00000000" w14:paraId="000004BA">
      <w:pPr>
        <w:spacing w:after="240" w:before="240" w:lineRule="auto"/>
        <w:rPr/>
      </w:pPr>
      <w:r w:rsidDel="00000000" w:rsidR="00000000" w:rsidRPr="00000000">
        <w:rPr>
          <w:rtl w:val="0"/>
        </w:rPr>
        <w:t xml:space="preserve">A family owns assets in Brazil and abroad and wants to coordinate succession documents.</w:t>
      </w:r>
    </w:p>
    <w:p w:rsidR="00000000" w:rsidDel="00000000" w:rsidP="00000000" w:rsidRDefault="00000000" w:rsidRPr="00000000" w14:paraId="000004BB">
      <w:pPr>
        <w:spacing w:after="240" w:before="240" w:lineRule="auto"/>
        <w:rPr>
          <w:b w:val="1"/>
          <w:bCs w:val="1"/>
        </w:rPr>
      </w:pPr>
      <w:r w:rsidDel="00000000" w:rsidR="00000000" w:rsidRPr="00000000">
        <w:rPr>
          <w:b w:val="1"/>
          <w:bCs w:val="1"/>
          <w:rtl w:val="0"/>
        </w:rPr>
        <w:t xml:space="preserve">[Request a Cross-Border Case Assessment]</w:t>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2"/>
        <w:keepNext w:val="0"/>
        <w:keepLines w:val="0"/>
        <w:spacing w:after="80" w:lineRule="auto"/>
        <w:rPr>
          <w:b w:val="1"/>
          <w:bCs w:val="1"/>
          <w:sz w:val="34"/>
          <w:szCs w:val="34"/>
        </w:rPr>
      </w:pPr>
      <w:bookmarkStart w:colFirst="0" w:colLast="0" w:name="_k5jh6ebsa970" w:id="538"/>
      <w:bookmarkEnd w:id="538"/>
      <w:r w:rsidDel="00000000" w:rsidR="00000000" w:rsidRPr="00000000">
        <w:rPr>
          <w:b w:val="1"/>
          <w:bCs w:val="1"/>
          <w:sz w:val="34"/>
          <w:szCs w:val="34"/>
          <w:rtl w:val="0"/>
        </w:rPr>
        <w:t xml:space="preserve">WHAT MAKES CROSS-BORDER MATTERS COMPLICATED?</w:t>
      </w:r>
    </w:p>
    <w:p w:rsidR="00000000" w:rsidDel="00000000" w:rsidP="00000000" w:rsidRDefault="00000000" w:rsidRPr="00000000" w14:paraId="000004BE">
      <w:pPr>
        <w:pStyle w:val="Heading1"/>
        <w:keepNext w:val="0"/>
        <w:keepLines w:val="0"/>
        <w:spacing w:before="480" w:lineRule="auto"/>
        <w:rPr>
          <w:b w:val="1"/>
          <w:bCs w:val="1"/>
          <w:sz w:val="46"/>
          <w:szCs w:val="46"/>
        </w:rPr>
      </w:pPr>
      <w:bookmarkStart w:colFirst="0" w:colLast="0" w:name="_e6o9xxqz2x70" w:id="539"/>
      <w:bookmarkEnd w:id="539"/>
      <w:r w:rsidDel="00000000" w:rsidR="00000000" w:rsidRPr="00000000">
        <w:rPr>
          <w:b w:val="1"/>
          <w:bCs w:val="1"/>
          <w:sz w:val="46"/>
          <w:szCs w:val="46"/>
          <w:rtl w:val="0"/>
        </w:rPr>
        <w:t xml:space="preserve">Key Legal and Practical Challenges</w:t>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zeoifoed6dhy" w:id="540"/>
      <w:bookmarkEnd w:id="540"/>
      <w:r w:rsidDel="00000000" w:rsidR="00000000" w:rsidRPr="00000000">
        <w:rPr>
          <w:b w:val="1"/>
          <w:bCs w:val="1"/>
          <w:color w:val="000000"/>
          <w:sz w:val="26"/>
          <w:szCs w:val="26"/>
          <w:rtl w:val="0"/>
        </w:rPr>
        <w:t xml:space="preserve">Different Legal Systems</w:t>
      </w:r>
    </w:p>
    <w:p w:rsidR="00000000" w:rsidDel="00000000" w:rsidP="00000000" w:rsidRDefault="00000000" w:rsidRPr="00000000" w14:paraId="000004C0">
      <w:pPr>
        <w:spacing w:after="240" w:before="240" w:lineRule="auto"/>
        <w:rPr/>
      </w:pPr>
      <w:r w:rsidDel="00000000" w:rsidR="00000000" w:rsidRPr="00000000">
        <w:rPr>
          <w:rtl w:val="0"/>
        </w:rPr>
        <w:t xml:space="preserve">Countries may apply different substantive and procedural rules.</w:t>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rt5zz0agoq2q" w:id="541"/>
      <w:bookmarkEnd w:id="541"/>
      <w:r w:rsidDel="00000000" w:rsidR="00000000" w:rsidRPr="00000000">
        <w:rPr>
          <w:b w:val="1"/>
          <w:bCs w:val="1"/>
          <w:color w:val="000000"/>
          <w:sz w:val="26"/>
          <w:szCs w:val="26"/>
          <w:rtl w:val="0"/>
        </w:rPr>
        <w:t xml:space="preserve">Jurisdiction</w:t>
      </w:r>
    </w:p>
    <w:p w:rsidR="00000000" w:rsidDel="00000000" w:rsidP="00000000" w:rsidRDefault="00000000" w:rsidRPr="00000000" w14:paraId="000004C2">
      <w:pPr>
        <w:spacing w:after="240" w:before="240" w:lineRule="auto"/>
        <w:rPr/>
      </w:pPr>
      <w:r w:rsidDel="00000000" w:rsidR="00000000" w:rsidRPr="00000000">
        <w:rPr>
          <w:rtl w:val="0"/>
        </w:rPr>
        <w:t xml:space="preserve">The correct court or authority must be identified.</w:t>
      </w:r>
    </w:p>
    <w:p w:rsidR="00000000" w:rsidDel="00000000" w:rsidP="00000000" w:rsidRDefault="00000000" w:rsidRPr="00000000" w14:paraId="000004C3">
      <w:pPr>
        <w:pStyle w:val="Heading3"/>
        <w:keepNext w:val="0"/>
        <w:keepLines w:val="0"/>
        <w:spacing w:before="280" w:lineRule="auto"/>
        <w:rPr>
          <w:b w:val="1"/>
          <w:bCs w:val="1"/>
          <w:color w:val="000000"/>
          <w:sz w:val="26"/>
          <w:szCs w:val="26"/>
        </w:rPr>
      </w:pPr>
      <w:bookmarkStart w:colFirst="0" w:colLast="0" w:name="_cxnm2dh030e" w:id="542"/>
      <w:bookmarkEnd w:id="542"/>
      <w:r w:rsidDel="00000000" w:rsidR="00000000" w:rsidRPr="00000000">
        <w:rPr>
          <w:b w:val="1"/>
          <w:bCs w:val="1"/>
          <w:color w:val="000000"/>
          <w:sz w:val="26"/>
          <w:szCs w:val="26"/>
          <w:rtl w:val="0"/>
        </w:rPr>
        <w:t xml:space="preserve">Applicable Law</w:t>
      </w:r>
    </w:p>
    <w:p w:rsidR="00000000" w:rsidDel="00000000" w:rsidP="00000000" w:rsidRDefault="00000000" w:rsidRPr="00000000" w14:paraId="000004C4">
      <w:pPr>
        <w:spacing w:after="240" w:before="240" w:lineRule="auto"/>
        <w:rPr/>
      </w:pPr>
      <w:r w:rsidDel="00000000" w:rsidR="00000000" w:rsidRPr="00000000">
        <w:rPr>
          <w:rtl w:val="0"/>
        </w:rPr>
        <w:t xml:space="preserve">A transaction may be governed by more than one legal framework.</w:t>
      </w:r>
    </w:p>
    <w:p w:rsidR="00000000" w:rsidDel="00000000" w:rsidP="00000000" w:rsidRDefault="00000000" w:rsidRPr="00000000" w14:paraId="000004C5">
      <w:pPr>
        <w:pStyle w:val="Heading3"/>
        <w:keepNext w:val="0"/>
        <w:keepLines w:val="0"/>
        <w:spacing w:before="280" w:lineRule="auto"/>
        <w:rPr>
          <w:b w:val="1"/>
          <w:bCs w:val="1"/>
          <w:color w:val="000000"/>
          <w:sz w:val="26"/>
          <w:szCs w:val="26"/>
        </w:rPr>
      </w:pPr>
      <w:bookmarkStart w:colFirst="0" w:colLast="0" w:name="_8ztj3pqp6gxi" w:id="543"/>
      <w:bookmarkEnd w:id="543"/>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4C6">
      <w:pPr>
        <w:spacing w:after="240" w:before="240" w:lineRule="auto"/>
        <w:rPr/>
      </w:pPr>
      <w:r w:rsidDel="00000000" w:rsidR="00000000" w:rsidRPr="00000000">
        <w:rPr>
          <w:rtl w:val="0"/>
        </w:rPr>
        <w:t xml:space="preserve">Institutions may require different forms of evidence.</w:t>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h7ypa8b87osh" w:id="544"/>
      <w:bookmarkEnd w:id="544"/>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4C8">
      <w:pPr>
        <w:spacing w:after="240" w:before="240" w:lineRule="auto"/>
        <w:rPr/>
      </w:pPr>
      <w:r w:rsidDel="00000000" w:rsidR="00000000" w:rsidRPr="00000000">
        <w:rPr>
          <w:rtl w:val="0"/>
        </w:rPr>
        <w:t xml:space="preserve">Foreign documents may require apostilles or legalization.</w:t>
      </w:r>
    </w:p>
    <w:p w:rsidR="00000000" w:rsidDel="00000000" w:rsidP="00000000" w:rsidRDefault="00000000" w:rsidRPr="00000000" w14:paraId="000004C9">
      <w:pPr>
        <w:pStyle w:val="Heading3"/>
        <w:keepNext w:val="0"/>
        <w:keepLines w:val="0"/>
        <w:spacing w:before="280" w:lineRule="auto"/>
        <w:rPr>
          <w:b w:val="1"/>
          <w:bCs w:val="1"/>
          <w:color w:val="000000"/>
          <w:sz w:val="26"/>
          <w:szCs w:val="26"/>
        </w:rPr>
      </w:pPr>
      <w:bookmarkStart w:colFirst="0" w:colLast="0" w:name="_67jra2ix328t" w:id="545"/>
      <w:bookmarkEnd w:id="545"/>
      <w:r w:rsidDel="00000000" w:rsidR="00000000" w:rsidRPr="00000000">
        <w:rPr>
          <w:b w:val="1"/>
          <w:bCs w:val="1"/>
          <w:color w:val="000000"/>
          <w:sz w:val="26"/>
          <w:szCs w:val="26"/>
          <w:rtl w:val="0"/>
        </w:rPr>
        <w:t xml:space="preserve">Translation</w:t>
      </w:r>
    </w:p>
    <w:p w:rsidR="00000000" w:rsidDel="00000000" w:rsidP="00000000" w:rsidRDefault="00000000" w:rsidRPr="00000000" w14:paraId="000004CA">
      <w:pPr>
        <w:spacing w:after="240" w:before="240" w:lineRule="auto"/>
        <w:rPr/>
      </w:pPr>
      <w:r w:rsidDel="00000000" w:rsidR="00000000" w:rsidRPr="00000000">
        <w:rPr>
          <w:rtl w:val="0"/>
        </w:rPr>
        <w:t xml:space="preserve">Official Portuguese translations may be necessary.</w:t>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skhxkc22al0l" w:id="546"/>
      <w:bookmarkEnd w:id="546"/>
      <w:r w:rsidDel="00000000" w:rsidR="00000000" w:rsidRPr="00000000">
        <w:rPr>
          <w:b w:val="1"/>
          <w:bCs w:val="1"/>
          <w:color w:val="000000"/>
          <w:sz w:val="26"/>
          <w:szCs w:val="26"/>
          <w:rtl w:val="0"/>
        </w:rPr>
        <w:t xml:space="preserve">Banking Compliance</w:t>
      </w:r>
    </w:p>
    <w:p w:rsidR="00000000" w:rsidDel="00000000" w:rsidP="00000000" w:rsidRDefault="00000000" w:rsidRPr="00000000" w14:paraId="000004CC">
      <w:pPr>
        <w:spacing w:after="240" w:before="240" w:lineRule="auto"/>
        <w:rPr/>
      </w:pPr>
      <w:r w:rsidDel="00000000" w:rsidR="00000000" w:rsidRPr="00000000">
        <w:rPr>
          <w:rtl w:val="0"/>
        </w:rPr>
        <w:t xml:space="preserve">Financial institutions independently assess transactions.</w:t>
      </w:r>
    </w:p>
    <w:p w:rsidR="00000000" w:rsidDel="00000000" w:rsidP="00000000" w:rsidRDefault="00000000" w:rsidRPr="00000000" w14:paraId="000004CD">
      <w:pPr>
        <w:pStyle w:val="Heading3"/>
        <w:keepNext w:val="0"/>
        <w:keepLines w:val="0"/>
        <w:spacing w:before="280" w:lineRule="auto"/>
        <w:rPr>
          <w:b w:val="1"/>
          <w:bCs w:val="1"/>
          <w:color w:val="000000"/>
          <w:sz w:val="26"/>
          <w:szCs w:val="26"/>
        </w:rPr>
      </w:pPr>
      <w:bookmarkStart w:colFirst="0" w:colLast="0" w:name="_jr7cltujddop" w:id="547"/>
      <w:bookmarkEnd w:id="547"/>
      <w:r w:rsidDel="00000000" w:rsidR="00000000" w:rsidRPr="00000000">
        <w:rPr>
          <w:b w:val="1"/>
          <w:bCs w:val="1"/>
          <w:color w:val="000000"/>
          <w:sz w:val="26"/>
          <w:szCs w:val="26"/>
          <w:rtl w:val="0"/>
        </w:rPr>
        <w:t xml:space="preserve">Tax Residence</w:t>
      </w:r>
    </w:p>
    <w:p w:rsidR="00000000" w:rsidDel="00000000" w:rsidP="00000000" w:rsidRDefault="00000000" w:rsidRPr="00000000" w14:paraId="000004CE">
      <w:pPr>
        <w:spacing w:after="240" w:before="240" w:lineRule="auto"/>
        <w:rPr/>
      </w:pPr>
      <w:r w:rsidDel="00000000" w:rsidR="00000000" w:rsidRPr="00000000">
        <w:rPr>
          <w:rtl w:val="0"/>
        </w:rPr>
        <w:t xml:space="preserve">Residence and tax status may affect obligations.</w:t>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rc0vdm1ov6hj" w:id="548"/>
      <w:bookmarkEnd w:id="548"/>
      <w:r w:rsidDel="00000000" w:rsidR="00000000" w:rsidRPr="00000000">
        <w:rPr>
          <w:b w:val="1"/>
          <w:bCs w:val="1"/>
          <w:color w:val="000000"/>
          <w:sz w:val="26"/>
          <w:szCs w:val="26"/>
          <w:rtl w:val="0"/>
        </w:rPr>
        <w:t xml:space="preserve">Currency Exchange</w:t>
      </w:r>
    </w:p>
    <w:p w:rsidR="00000000" w:rsidDel="00000000" w:rsidP="00000000" w:rsidRDefault="00000000" w:rsidRPr="00000000" w14:paraId="000004D0">
      <w:pPr>
        <w:spacing w:after="240" w:before="240" w:lineRule="auto"/>
        <w:rPr/>
      </w:pPr>
      <w:r w:rsidDel="00000000" w:rsidR="00000000" w:rsidRPr="00000000">
        <w:rPr>
          <w:rtl w:val="0"/>
        </w:rPr>
        <w:t xml:space="preserve">Authorized providers must follow applicable regulations.</w:t>
      </w:r>
    </w:p>
    <w:p w:rsidR="00000000" w:rsidDel="00000000" w:rsidP="00000000" w:rsidRDefault="00000000" w:rsidRPr="00000000" w14:paraId="000004D1">
      <w:pPr>
        <w:pStyle w:val="Heading3"/>
        <w:keepNext w:val="0"/>
        <w:keepLines w:val="0"/>
        <w:spacing w:before="280" w:lineRule="auto"/>
        <w:rPr>
          <w:b w:val="1"/>
          <w:bCs w:val="1"/>
          <w:color w:val="000000"/>
          <w:sz w:val="26"/>
          <w:szCs w:val="26"/>
        </w:rPr>
      </w:pPr>
      <w:bookmarkStart w:colFirst="0" w:colLast="0" w:name="_inrysyjpq3bs" w:id="549"/>
      <w:bookmarkEnd w:id="549"/>
      <w:r w:rsidDel="00000000" w:rsidR="00000000" w:rsidRPr="00000000">
        <w:rPr>
          <w:b w:val="1"/>
          <w:bCs w:val="1"/>
          <w:color w:val="000000"/>
          <w:sz w:val="26"/>
          <w:szCs w:val="26"/>
          <w:rtl w:val="0"/>
        </w:rPr>
        <w:t xml:space="preserve">Recognition</w:t>
      </w:r>
    </w:p>
    <w:p w:rsidR="00000000" w:rsidDel="00000000" w:rsidP="00000000" w:rsidRDefault="00000000" w:rsidRPr="00000000" w14:paraId="000004D2">
      <w:pPr>
        <w:spacing w:after="240" w:before="240" w:lineRule="auto"/>
        <w:rPr/>
      </w:pPr>
      <w:r w:rsidDel="00000000" w:rsidR="00000000" w:rsidRPr="00000000">
        <w:rPr>
          <w:rtl w:val="0"/>
        </w:rPr>
        <w:t xml:space="preserve">Foreign decisions may require Brazilian legal procedures.</w:t>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m46ityywsko" w:id="550"/>
      <w:bookmarkEnd w:id="550"/>
      <w:r w:rsidDel="00000000" w:rsidR="00000000" w:rsidRPr="00000000">
        <w:rPr>
          <w:b w:val="1"/>
          <w:bCs w:val="1"/>
          <w:color w:val="000000"/>
          <w:sz w:val="26"/>
          <w:szCs w:val="26"/>
          <w:rtl w:val="0"/>
        </w:rPr>
        <w:t xml:space="preserve">Deadlines</w:t>
      </w:r>
    </w:p>
    <w:p w:rsidR="00000000" w:rsidDel="00000000" w:rsidP="00000000" w:rsidRDefault="00000000" w:rsidRPr="00000000" w14:paraId="000004D4">
      <w:pPr>
        <w:spacing w:after="240" w:before="240" w:lineRule="auto"/>
        <w:rPr/>
      </w:pPr>
      <w:r w:rsidDel="00000000" w:rsidR="00000000" w:rsidRPr="00000000">
        <w:rPr>
          <w:rtl w:val="0"/>
        </w:rPr>
        <w:t xml:space="preserve">Different jurisdictions may impose separate time limits.</w:t>
      </w:r>
    </w:p>
    <w:p w:rsidR="00000000" w:rsidDel="00000000" w:rsidP="00000000" w:rsidRDefault="00000000" w:rsidRPr="00000000" w14:paraId="000004D5">
      <w:pPr>
        <w:pStyle w:val="Heading3"/>
        <w:keepNext w:val="0"/>
        <w:keepLines w:val="0"/>
        <w:spacing w:before="280" w:lineRule="auto"/>
        <w:rPr>
          <w:b w:val="1"/>
          <w:bCs w:val="1"/>
          <w:color w:val="000000"/>
          <w:sz w:val="26"/>
          <w:szCs w:val="26"/>
        </w:rPr>
      </w:pPr>
      <w:bookmarkStart w:colFirst="0" w:colLast="0" w:name="_wbod84h6ybo" w:id="551"/>
      <w:bookmarkEnd w:id="551"/>
      <w:r w:rsidDel="00000000" w:rsidR="00000000" w:rsidRPr="00000000">
        <w:rPr>
          <w:b w:val="1"/>
          <w:bCs w:val="1"/>
          <w:color w:val="000000"/>
          <w:sz w:val="26"/>
          <w:szCs w:val="26"/>
          <w:rtl w:val="0"/>
        </w:rPr>
        <w:t xml:space="preserve">Enforcement</w:t>
      </w:r>
    </w:p>
    <w:p w:rsidR="00000000" w:rsidDel="00000000" w:rsidP="00000000" w:rsidRDefault="00000000" w:rsidRPr="00000000" w14:paraId="000004D6">
      <w:pPr>
        <w:spacing w:after="240" w:before="240" w:lineRule="auto"/>
        <w:rPr/>
      </w:pPr>
      <w:r w:rsidDel="00000000" w:rsidR="00000000" w:rsidRPr="00000000">
        <w:rPr>
          <w:rtl w:val="0"/>
        </w:rPr>
        <w:t xml:space="preserve">A legal right may require additional steps to become effective.</w:t>
      </w:r>
    </w:p>
    <w:p w:rsidR="00000000" w:rsidDel="00000000" w:rsidP="00000000" w:rsidRDefault="00000000" w:rsidRPr="00000000" w14:paraId="000004D7">
      <w:pPr>
        <w:spacing w:after="240" w:before="240" w:lineRule="auto"/>
        <w:rPr>
          <w:b w:val="1"/>
          <w:bCs w:val="1"/>
        </w:rPr>
      </w:pPr>
      <w:r w:rsidDel="00000000" w:rsidR="00000000" w:rsidRPr="00000000">
        <w:rPr>
          <w:b w:val="1"/>
          <w:bCs w:val="1"/>
          <w:rtl w:val="0"/>
        </w:rPr>
        <w:t xml:space="preserve">[Assess the Legal Risks of Your Cross-Border Matter]</w:t>
      </w:r>
    </w:p>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2"/>
        <w:keepNext w:val="0"/>
        <w:keepLines w:val="0"/>
        <w:spacing w:after="80" w:lineRule="auto"/>
        <w:rPr>
          <w:b w:val="1"/>
          <w:bCs w:val="1"/>
          <w:sz w:val="34"/>
          <w:szCs w:val="34"/>
        </w:rPr>
      </w:pPr>
      <w:bookmarkStart w:colFirst="0" w:colLast="0" w:name="_hmtfn9c5453e" w:id="552"/>
      <w:bookmarkEnd w:id="552"/>
      <w:r w:rsidDel="00000000" w:rsidR="00000000" w:rsidRPr="00000000">
        <w:rPr>
          <w:b w:val="1"/>
          <w:bCs w:val="1"/>
          <w:sz w:val="34"/>
          <w:szCs w:val="34"/>
          <w:rtl w:val="0"/>
        </w:rPr>
        <w:t xml:space="preserve">DO YOU NEED TO TRAVEL TO BRAZIL?</w:t>
      </w:r>
    </w:p>
    <w:p w:rsidR="00000000" w:rsidDel="00000000" w:rsidP="00000000" w:rsidRDefault="00000000" w:rsidRPr="00000000" w14:paraId="000004DA">
      <w:pPr>
        <w:pStyle w:val="Heading1"/>
        <w:keepNext w:val="0"/>
        <w:keepLines w:val="0"/>
        <w:spacing w:before="480" w:lineRule="auto"/>
        <w:rPr>
          <w:b w:val="1"/>
          <w:bCs w:val="1"/>
          <w:sz w:val="46"/>
          <w:szCs w:val="46"/>
        </w:rPr>
      </w:pPr>
      <w:bookmarkStart w:colFirst="0" w:colLast="0" w:name="_3euvxh14ixmt" w:id="553"/>
      <w:bookmarkEnd w:id="553"/>
      <w:r w:rsidDel="00000000" w:rsidR="00000000" w:rsidRPr="00000000">
        <w:rPr>
          <w:b w:val="1"/>
          <w:bCs w:val="1"/>
          <w:sz w:val="46"/>
          <w:szCs w:val="46"/>
          <w:rtl w:val="0"/>
        </w:rPr>
        <w:t xml:space="preserve">Remote Legal Assistance for International Clients</w:t>
      </w:r>
    </w:p>
    <w:p w:rsidR="00000000" w:rsidDel="00000000" w:rsidP="00000000" w:rsidRDefault="00000000" w:rsidRPr="00000000" w14:paraId="000004DB">
      <w:pPr>
        <w:spacing w:after="240" w:before="240" w:lineRule="auto"/>
        <w:rPr/>
      </w:pPr>
      <w:r w:rsidDel="00000000" w:rsidR="00000000" w:rsidRPr="00000000">
        <w:rPr>
          <w:rtl w:val="0"/>
        </w:rPr>
        <w:t xml:space="preserve">Many Brazilian legal matters can begin and proceed remotely.</w:t>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8s6yez67967m" w:id="554"/>
      <w:bookmarkEnd w:id="554"/>
      <w:r w:rsidDel="00000000" w:rsidR="00000000" w:rsidRPr="00000000">
        <w:rPr>
          <w:b w:val="1"/>
          <w:bCs w:val="1"/>
          <w:color w:val="000000"/>
          <w:sz w:val="26"/>
          <w:szCs w:val="26"/>
          <w:rtl w:val="0"/>
        </w:rPr>
        <w:t xml:space="preserve">Online Consultation</w:t>
      </w:r>
    </w:p>
    <w:p w:rsidR="00000000" w:rsidDel="00000000" w:rsidP="00000000" w:rsidRDefault="00000000" w:rsidRPr="00000000" w14:paraId="000004DD">
      <w:pPr>
        <w:spacing w:after="240" w:before="240" w:lineRule="auto"/>
        <w:rPr/>
      </w:pPr>
      <w:r w:rsidDel="00000000" w:rsidR="00000000" w:rsidRPr="00000000">
        <w:rPr>
          <w:rtl w:val="0"/>
        </w:rPr>
        <w:t xml:space="preserve">Discuss the matter from abroad.</w:t>
      </w:r>
    </w:p>
    <w:p w:rsidR="00000000" w:rsidDel="00000000" w:rsidP="00000000" w:rsidRDefault="00000000" w:rsidRPr="00000000" w14:paraId="000004DE">
      <w:pPr>
        <w:pStyle w:val="Heading3"/>
        <w:keepNext w:val="0"/>
        <w:keepLines w:val="0"/>
        <w:spacing w:before="280" w:lineRule="auto"/>
        <w:rPr>
          <w:b w:val="1"/>
          <w:bCs w:val="1"/>
          <w:color w:val="000000"/>
          <w:sz w:val="26"/>
          <w:szCs w:val="26"/>
        </w:rPr>
      </w:pPr>
      <w:bookmarkStart w:colFirst="0" w:colLast="0" w:name="_unmhc9xjv3q6" w:id="555"/>
      <w:bookmarkEnd w:id="555"/>
      <w:r w:rsidDel="00000000" w:rsidR="00000000" w:rsidRPr="00000000">
        <w:rPr>
          <w:b w:val="1"/>
          <w:bCs w:val="1"/>
          <w:color w:val="000000"/>
          <w:sz w:val="26"/>
          <w:szCs w:val="26"/>
          <w:rtl w:val="0"/>
        </w:rPr>
        <w:t xml:space="preserve">Electronic Communication</w:t>
      </w:r>
    </w:p>
    <w:p w:rsidR="00000000" w:rsidDel="00000000" w:rsidP="00000000" w:rsidRDefault="00000000" w:rsidRPr="00000000" w14:paraId="000004DF">
      <w:pPr>
        <w:spacing w:after="240" w:before="240" w:lineRule="auto"/>
        <w:rPr/>
      </w:pPr>
      <w:r w:rsidDel="00000000" w:rsidR="00000000" w:rsidRPr="00000000">
        <w:rPr>
          <w:rtl w:val="0"/>
        </w:rPr>
        <w:t xml:space="preserve">Exchange relevant information securely.</w:t>
      </w:r>
    </w:p>
    <w:p w:rsidR="00000000" w:rsidDel="00000000" w:rsidP="00000000" w:rsidRDefault="00000000" w:rsidRPr="00000000" w14:paraId="000004E0">
      <w:pPr>
        <w:pStyle w:val="Heading3"/>
        <w:keepNext w:val="0"/>
        <w:keepLines w:val="0"/>
        <w:spacing w:before="280" w:lineRule="auto"/>
        <w:rPr>
          <w:b w:val="1"/>
          <w:bCs w:val="1"/>
          <w:color w:val="000000"/>
          <w:sz w:val="26"/>
          <w:szCs w:val="26"/>
        </w:rPr>
      </w:pPr>
      <w:bookmarkStart w:colFirst="0" w:colLast="0" w:name="_dh4u3tbon4uo" w:id="556"/>
      <w:bookmarkEnd w:id="556"/>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04E1">
      <w:pPr>
        <w:spacing w:after="240" w:before="240" w:lineRule="auto"/>
        <w:rPr/>
      </w:pPr>
      <w:r w:rsidDel="00000000" w:rsidR="00000000" w:rsidRPr="00000000">
        <w:rPr>
          <w:rtl w:val="0"/>
        </w:rPr>
        <w:t xml:space="preserve">Authorize appropriate legal representation.</w:t>
      </w:r>
    </w:p>
    <w:p w:rsidR="00000000" w:rsidDel="00000000" w:rsidP="00000000" w:rsidRDefault="00000000" w:rsidRPr="00000000" w14:paraId="000004E2">
      <w:pPr>
        <w:pStyle w:val="Heading3"/>
        <w:keepNext w:val="0"/>
        <w:keepLines w:val="0"/>
        <w:spacing w:before="280" w:lineRule="auto"/>
        <w:rPr>
          <w:b w:val="1"/>
          <w:bCs w:val="1"/>
          <w:color w:val="000000"/>
          <w:sz w:val="26"/>
          <w:szCs w:val="26"/>
        </w:rPr>
      </w:pPr>
      <w:bookmarkStart w:colFirst="0" w:colLast="0" w:name="_oxfxzekdies1" w:id="557"/>
      <w:bookmarkEnd w:id="557"/>
      <w:r w:rsidDel="00000000" w:rsidR="00000000" w:rsidRPr="00000000">
        <w:rPr>
          <w:b w:val="1"/>
          <w:bCs w:val="1"/>
          <w:color w:val="000000"/>
          <w:sz w:val="26"/>
          <w:szCs w:val="26"/>
          <w:rtl w:val="0"/>
        </w:rPr>
        <w:t xml:space="preserve">Foreign Notarization</w:t>
      </w:r>
    </w:p>
    <w:p w:rsidR="00000000" w:rsidDel="00000000" w:rsidP="00000000" w:rsidRDefault="00000000" w:rsidRPr="00000000" w14:paraId="000004E3">
      <w:pPr>
        <w:spacing w:after="240" w:before="240" w:lineRule="auto"/>
        <w:rPr/>
      </w:pPr>
      <w:r w:rsidDel="00000000" w:rsidR="00000000" w:rsidRPr="00000000">
        <w:rPr>
          <w:rtl w:val="0"/>
        </w:rPr>
        <w:t xml:space="preserve">Certain instruments may require formal execution.</w:t>
      </w:r>
    </w:p>
    <w:p w:rsidR="00000000" w:rsidDel="00000000" w:rsidP="00000000" w:rsidRDefault="00000000" w:rsidRPr="00000000" w14:paraId="000004E4">
      <w:pPr>
        <w:pStyle w:val="Heading3"/>
        <w:keepNext w:val="0"/>
        <w:keepLines w:val="0"/>
        <w:spacing w:before="280" w:lineRule="auto"/>
        <w:rPr>
          <w:b w:val="1"/>
          <w:bCs w:val="1"/>
          <w:color w:val="000000"/>
          <w:sz w:val="26"/>
          <w:szCs w:val="26"/>
        </w:rPr>
      </w:pPr>
      <w:bookmarkStart w:colFirst="0" w:colLast="0" w:name="_57thalvtj1i4" w:id="558"/>
      <w:bookmarkEnd w:id="558"/>
      <w:r w:rsidDel="00000000" w:rsidR="00000000" w:rsidRPr="00000000">
        <w:rPr>
          <w:b w:val="1"/>
          <w:bCs w:val="1"/>
          <w:color w:val="000000"/>
          <w:sz w:val="26"/>
          <w:szCs w:val="26"/>
          <w:rtl w:val="0"/>
        </w:rPr>
        <w:t xml:space="preserve">Apostille</w:t>
      </w:r>
    </w:p>
    <w:p w:rsidR="00000000" w:rsidDel="00000000" w:rsidP="00000000" w:rsidRDefault="00000000" w:rsidRPr="00000000" w14:paraId="000004E5">
      <w:pPr>
        <w:spacing w:after="240" w:before="240" w:lineRule="auto"/>
        <w:rPr/>
      </w:pPr>
      <w:r w:rsidDel="00000000" w:rsidR="00000000" w:rsidRPr="00000000">
        <w:rPr>
          <w:rtl w:val="0"/>
        </w:rPr>
        <w:t xml:space="preserve">Qualifying foreign documents may require authentication.</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r01p1581s26l" w:id="559"/>
      <w:bookmarkEnd w:id="559"/>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04E7">
      <w:pPr>
        <w:spacing w:after="240" w:before="240" w:lineRule="auto"/>
        <w:rPr/>
      </w:pPr>
      <w:r w:rsidDel="00000000" w:rsidR="00000000" w:rsidRPr="00000000">
        <w:rPr>
          <w:rtl w:val="0"/>
        </w:rPr>
        <w:t xml:space="preserve">Documents may need an authorized Portuguese translation.</w:t>
      </w:r>
    </w:p>
    <w:p w:rsidR="00000000" w:rsidDel="00000000" w:rsidP="00000000" w:rsidRDefault="00000000" w:rsidRPr="00000000" w14:paraId="000004E8">
      <w:pPr>
        <w:pStyle w:val="Heading3"/>
        <w:keepNext w:val="0"/>
        <w:keepLines w:val="0"/>
        <w:spacing w:before="280" w:lineRule="auto"/>
        <w:rPr>
          <w:b w:val="1"/>
          <w:bCs w:val="1"/>
          <w:color w:val="000000"/>
          <w:sz w:val="26"/>
          <w:szCs w:val="26"/>
        </w:rPr>
      </w:pPr>
      <w:bookmarkStart w:colFirst="0" w:colLast="0" w:name="_j8u8biz46f1z" w:id="560"/>
      <w:bookmarkEnd w:id="560"/>
      <w:r w:rsidDel="00000000" w:rsidR="00000000" w:rsidRPr="00000000">
        <w:rPr>
          <w:b w:val="1"/>
          <w:bCs w:val="1"/>
          <w:color w:val="000000"/>
          <w:sz w:val="26"/>
          <w:szCs w:val="26"/>
          <w:rtl w:val="0"/>
        </w:rPr>
        <w:t xml:space="preserve">Electronic Court Proceedings</w:t>
      </w:r>
    </w:p>
    <w:p w:rsidR="00000000" w:rsidDel="00000000" w:rsidP="00000000" w:rsidRDefault="00000000" w:rsidRPr="00000000" w14:paraId="000004E9">
      <w:pPr>
        <w:spacing w:after="240" w:before="240" w:lineRule="auto"/>
        <w:rPr/>
      </w:pPr>
      <w:r w:rsidDel="00000000" w:rsidR="00000000" w:rsidRPr="00000000">
        <w:rPr>
          <w:rtl w:val="0"/>
        </w:rPr>
        <w:t xml:space="preserve">Many judicial steps can be handled digitally.</w:t>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lnuc4agiiev5" w:id="561"/>
      <w:bookmarkEnd w:id="561"/>
      <w:r w:rsidDel="00000000" w:rsidR="00000000" w:rsidRPr="00000000">
        <w:rPr>
          <w:b w:val="1"/>
          <w:bCs w:val="1"/>
          <w:color w:val="000000"/>
          <w:sz w:val="26"/>
          <w:szCs w:val="26"/>
          <w:rtl w:val="0"/>
        </w:rPr>
        <w:t xml:space="preserve">Notarial Acts</w:t>
      </w:r>
    </w:p>
    <w:p w:rsidR="00000000" w:rsidDel="00000000" w:rsidP="00000000" w:rsidRDefault="00000000" w:rsidRPr="00000000" w14:paraId="000004EB">
      <w:pPr>
        <w:spacing w:after="240" w:before="240" w:lineRule="auto"/>
        <w:rPr/>
      </w:pPr>
      <w:r w:rsidDel="00000000" w:rsidR="00000000" w:rsidRPr="00000000">
        <w:rPr>
          <w:rtl w:val="0"/>
        </w:rPr>
        <w:t xml:space="preserve">Some procedures may offer electronic alternatives.</w:t>
      </w:r>
    </w:p>
    <w:p w:rsidR="00000000" w:rsidDel="00000000" w:rsidP="00000000" w:rsidRDefault="00000000" w:rsidRPr="00000000" w14:paraId="000004EC">
      <w:pPr>
        <w:pStyle w:val="Heading3"/>
        <w:keepNext w:val="0"/>
        <w:keepLines w:val="0"/>
        <w:spacing w:before="280" w:lineRule="auto"/>
        <w:rPr>
          <w:b w:val="1"/>
          <w:bCs w:val="1"/>
          <w:color w:val="000000"/>
          <w:sz w:val="26"/>
          <w:szCs w:val="26"/>
        </w:rPr>
      </w:pPr>
      <w:bookmarkStart w:colFirst="0" w:colLast="0" w:name="_jnffqefsuhu8" w:id="562"/>
      <w:bookmarkEnd w:id="562"/>
      <w:r w:rsidDel="00000000" w:rsidR="00000000" w:rsidRPr="00000000">
        <w:rPr>
          <w:b w:val="1"/>
          <w:bCs w:val="1"/>
          <w:color w:val="000000"/>
          <w:sz w:val="26"/>
          <w:szCs w:val="26"/>
          <w:rtl w:val="0"/>
        </w:rPr>
        <w:t xml:space="preserve">Personal Attendance</w:t>
      </w:r>
    </w:p>
    <w:p w:rsidR="00000000" w:rsidDel="00000000" w:rsidP="00000000" w:rsidRDefault="00000000" w:rsidRPr="00000000" w14:paraId="000004ED">
      <w:pPr>
        <w:spacing w:after="240" w:before="240" w:lineRule="auto"/>
        <w:rPr/>
      </w:pPr>
      <w:r w:rsidDel="00000000" w:rsidR="00000000" w:rsidRPr="00000000">
        <w:rPr>
          <w:rtl w:val="0"/>
        </w:rPr>
        <w:t xml:space="preserve">Certain institutions or proceedings may still require it.</w:t>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Remote legal representation does not guarantee that every transaction or procedure can be completed without travel.</w:t>
      </w:r>
    </w:p>
    <w:p w:rsidR="00000000" w:rsidDel="00000000" w:rsidP="00000000" w:rsidRDefault="00000000" w:rsidRPr="00000000" w14:paraId="000004EF">
      <w:pPr>
        <w:spacing w:after="240" w:before="240" w:lineRule="auto"/>
        <w:rPr>
          <w:b w:val="1"/>
          <w:bCs w:val="1"/>
        </w:rPr>
      </w:pPr>
      <w:r w:rsidDel="00000000" w:rsidR="00000000" w:rsidRPr="00000000">
        <w:rPr>
          <w:b w:val="1"/>
          <w:bCs w:val="1"/>
          <w:rtl w:val="0"/>
        </w:rPr>
        <w:t xml:space="preserve">[Request Remote Brazilian Legal Representation]</w:t>
      </w:r>
    </w:p>
    <w:p w:rsidR="00000000" w:rsidDel="00000000" w:rsidP="00000000" w:rsidRDefault="00000000" w:rsidRPr="00000000" w14:paraId="000004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1">
      <w:pPr>
        <w:pStyle w:val="Heading2"/>
        <w:keepNext w:val="0"/>
        <w:keepLines w:val="0"/>
        <w:spacing w:after="80" w:lineRule="auto"/>
        <w:rPr>
          <w:b w:val="1"/>
          <w:bCs w:val="1"/>
          <w:sz w:val="34"/>
          <w:szCs w:val="34"/>
        </w:rPr>
      </w:pPr>
      <w:bookmarkStart w:colFirst="0" w:colLast="0" w:name="_ikkwgy64e8w" w:id="563"/>
      <w:bookmarkEnd w:id="563"/>
      <w:r w:rsidDel="00000000" w:rsidR="00000000" w:rsidRPr="00000000">
        <w:rPr>
          <w:b w:val="1"/>
          <w:bCs w:val="1"/>
          <w:sz w:val="34"/>
          <w:szCs w:val="34"/>
          <w:rtl w:val="0"/>
        </w:rPr>
        <w:t xml:space="preserve">WHAT DOCUMENTS MAY BE REQUIRED?</w:t>
      </w:r>
    </w:p>
    <w:p w:rsidR="00000000" w:rsidDel="00000000" w:rsidP="00000000" w:rsidRDefault="00000000" w:rsidRPr="00000000" w14:paraId="000004F2">
      <w:pPr>
        <w:pStyle w:val="Heading1"/>
        <w:keepNext w:val="0"/>
        <w:keepLines w:val="0"/>
        <w:spacing w:before="480" w:lineRule="auto"/>
        <w:rPr>
          <w:b w:val="1"/>
          <w:bCs w:val="1"/>
          <w:sz w:val="46"/>
          <w:szCs w:val="46"/>
        </w:rPr>
      </w:pPr>
      <w:bookmarkStart w:colFirst="0" w:colLast="0" w:name="_lk5i5lrmvunc" w:id="564"/>
      <w:bookmarkEnd w:id="564"/>
      <w:r w:rsidDel="00000000" w:rsidR="00000000" w:rsidRPr="00000000">
        <w:rPr>
          <w:b w:val="1"/>
          <w:bCs w:val="1"/>
          <w:sz w:val="46"/>
          <w:szCs w:val="46"/>
          <w:rtl w:val="0"/>
        </w:rPr>
        <w:t xml:space="preserve">Cross-Border Legal Document Checklist</w:t>
      </w:r>
    </w:p>
    <w:p w:rsidR="00000000" w:rsidDel="00000000" w:rsidP="00000000" w:rsidRDefault="00000000" w:rsidRPr="00000000" w14:paraId="000004F3">
      <w:pPr>
        <w:pStyle w:val="Heading3"/>
        <w:keepNext w:val="0"/>
        <w:keepLines w:val="0"/>
        <w:spacing w:before="280" w:lineRule="auto"/>
        <w:rPr>
          <w:b w:val="1"/>
          <w:bCs w:val="1"/>
          <w:color w:val="000000"/>
          <w:sz w:val="26"/>
          <w:szCs w:val="26"/>
        </w:rPr>
      </w:pPr>
      <w:bookmarkStart w:colFirst="0" w:colLast="0" w:name="_h9m4f2fb1glq" w:id="565"/>
      <w:bookmarkEnd w:id="565"/>
      <w:r w:rsidDel="00000000" w:rsidR="00000000" w:rsidRPr="00000000">
        <w:rPr>
          <w:b w:val="1"/>
          <w:bCs w:val="1"/>
          <w:color w:val="000000"/>
          <w:sz w:val="26"/>
          <w:szCs w:val="26"/>
          <w:rtl w:val="0"/>
        </w:rPr>
        <w:t xml:space="preserve">Passport or Identity Document</w:t>
      </w:r>
    </w:p>
    <w:p w:rsidR="00000000" w:rsidDel="00000000" w:rsidP="00000000" w:rsidRDefault="00000000" w:rsidRPr="00000000" w14:paraId="000004F4">
      <w:pPr>
        <w:spacing w:after="240" w:before="240" w:lineRule="auto"/>
        <w:rPr/>
      </w:pPr>
      <w:r w:rsidDel="00000000" w:rsidR="00000000" w:rsidRPr="00000000">
        <w:rPr>
          <w:rtl w:val="0"/>
        </w:rPr>
        <w:t xml:space="preserve">Proof of identity.</w:t>
      </w:r>
    </w:p>
    <w:p w:rsidR="00000000" w:rsidDel="00000000" w:rsidP="00000000" w:rsidRDefault="00000000" w:rsidRPr="00000000" w14:paraId="000004F5">
      <w:pPr>
        <w:pStyle w:val="Heading3"/>
        <w:keepNext w:val="0"/>
        <w:keepLines w:val="0"/>
        <w:spacing w:before="280" w:lineRule="auto"/>
        <w:rPr>
          <w:b w:val="1"/>
          <w:bCs w:val="1"/>
          <w:color w:val="000000"/>
          <w:sz w:val="26"/>
          <w:szCs w:val="26"/>
        </w:rPr>
      </w:pPr>
      <w:bookmarkStart w:colFirst="0" w:colLast="0" w:name="_q7pmvut17tu5" w:id="566"/>
      <w:bookmarkEnd w:id="566"/>
      <w:r w:rsidDel="00000000" w:rsidR="00000000" w:rsidRPr="00000000">
        <w:rPr>
          <w:b w:val="1"/>
          <w:bCs w:val="1"/>
          <w:color w:val="000000"/>
          <w:sz w:val="26"/>
          <w:szCs w:val="26"/>
          <w:rtl w:val="0"/>
        </w:rPr>
        <w:t xml:space="preserve">CPF</w:t>
      </w:r>
    </w:p>
    <w:p w:rsidR="00000000" w:rsidDel="00000000" w:rsidP="00000000" w:rsidRDefault="00000000" w:rsidRPr="00000000" w14:paraId="000004F6">
      <w:pPr>
        <w:spacing w:after="240" w:before="240" w:lineRule="auto"/>
        <w:rPr/>
      </w:pPr>
      <w:r w:rsidDel="00000000" w:rsidR="00000000" w:rsidRPr="00000000">
        <w:rPr>
          <w:rtl w:val="0"/>
        </w:rPr>
        <w:t xml:space="preserve">Where required.</w:t>
      </w:r>
    </w:p>
    <w:p w:rsidR="00000000" w:rsidDel="00000000" w:rsidP="00000000" w:rsidRDefault="00000000" w:rsidRPr="00000000" w14:paraId="000004F7">
      <w:pPr>
        <w:pStyle w:val="Heading3"/>
        <w:keepNext w:val="0"/>
        <w:keepLines w:val="0"/>
        <w:spacing w:before="280" w:lineRule="auto"/>
        <w:rPr>
          <w:b w:val="1"/>
          <w:bCs w:val="1"/>
          <w:color w:val="000000"/>
          <w:sz w:val="26"/>
          <w:szCs w:val="26"/>
        </w:rPr>
      </w:pPr>
      <w:bookmarkStart w:colFirst="0" w:colLast="0" w:name="_ri6egpwwznvg" w:id="567"/>
      <w:bookmarkEnd w:id="567"/>
      <w:r w:rsidDel="00000000" w:rsidR="00000000" w:rsidRPr="00000000">
        <w:rPr>
          <w:b w:val="1"/>
          <w:bCs w:val="1"/>
          <w:color w:val="000000"/>
          <w:sz w:val="26"/>
          <w:szCs w:val="26"/>
          <w:rtl w:val="0"/>
        </w:rPr>
        <w:t xml:space="preserve">Proof of Address</w:t>
      </w:r>
    </w:p>
    <w:p w:rsidR="00000000" w:rsidDel="00000000" w:rsidP="00000000" w:rsidRDefault="00000000" w:rsidRPr="00000000" w14:paraId="000004F8">
      <w:pPr>
        <w:spacing w:after="240" w:before="240" w:lineRule="auto"/>
        <w:rPr/>
      </w:pPr>
      <w:r w:rsidDel="00000000" w:rsidR="00000000" w:rsidRPr="00000000">
        <w:rPr>
          <w:rtl w:val="0"/>
        </w:rPr>
        <w:t xml:space="preserve">Brazilian or foreign residence documentation.</w:t>
      </w:r>
    </w:p>
    <w:p w:rsidR="00000000" w:rsidDel="00000000" w:rsidP="00000000" w:rsidRDefault="00000000" w:rsidRPr="00000000" w14:paraId="000004F9">
      <w:pPr>
        <w:pStyle w:val="Heading3"/>
        <w:keepNext w:val="0"/>
        <w:keepLines w:val="0"/>
        <w:spacing w:before="280" w:lineRule="auto"/>
        <w:rPr>
          <w:b w:val="1"/>
          <w:bCs w:val="1"/>
          <w:color w:val="000000"/>
          <w:sz w:val="26"/>
          <w:szCs w:val="26"/>
        </w:rPr>
      </w:pPr>
      <w:bookmarkStart w:colFirst="0" w:colLast="0" w:name="_ibbkd6wsejp7" w:id="568"/>
      <w:bookmarkEnd w:id="568"/>
      <w:r w:rsidDel="00000000" w:rsidR="00000000" w:rsidRPr="00000000">
        <w:rPr>
          <w:b w:val="1"/>
          <w:bCs w:val="1"/>
          <w:color w:val="000000"/>
          <w:sz w:val="26"/>
          <w:szCs w:val="26"/>
          <w:rtl w:val="0"/>
        </w:rPr>
        <w:t xml:space="preserve">Civil Status Certificates</w:t>
      </w:r>
    </w:p>
    <w:p w:rsidR="00000000" w:rsidDel="00000000" w:rsidP="00000000" w:rsidRDefault="00000000" w:rsidRPr="00000000" w14:paraId="000004FA">
      <w:pPr>
        <w:spacing w:after="240" w:before="240" w:lineRule="auto"/>
        <w:rPr/>
      </w:pPr>
      <w:r w:rsidDel="00000000" w:rsidR="00000000" w:rsidRPr="00000000">
        <w:rPr>
          <w:rtl w:val="0"/>
        </w:rPr>
        <w:t xml:space="preserve">Marriage, divorce, birth, or death certificates.</w:t>
      </w:r>
    </w:p>
    <w:p w:rsidR="00000000" w:rsidDel="00000000" w:rsidP="00000000" w:rsidRDefault="00000000" w:rsidRPr="00000000" w14:paraId="000004FB">
      <w:pPr>
        <w:pStyle w:val="Heading3"/>
        <w:keepNext w:val="0"/>
        <w:keepLines w:val="0"/>
        <w:spacing w:before="280" w:lineRule="auto"/>
        <w:rPr>
          <w:b w:val="1"/>
          <w:bCs w:val="1"/>
          <w:color w:val="000000"/>
          <w:sz w:val="26"/>
          <w:szCs w:val="26"/>
        </w:rPr>
      </w:pPr>
      <w:bookmarkStart w:colFirst="0" w:colLast="0" w:name="_wntewul88yjk" w:id="569"/>
      <w:bookmarkEnd w:id="569"/>
      <w:r w:rsidDel="00000000" w:rsidR="00000000" w:rsidRPr="00000000">
        <w:rPr>
          <w:b w:val="1"/>
          <w:bCs w:val="1"/>
          <w:color w:val="000000"/>
          <w:sz w:val="26"/>
          <w:szCs w:val="26"/>
          <w:rtl w:val="0"/>
        </w:rPr>
        <w:t xml:space="preserve">Powers of Attorney</w:t>
      </w:r>
    </w:p>
    <w:p w:rsidR="00000000" w:rsidDel="00000000" w:rsidP="00000000" w:rsidRDefault="00000000" w:rsidRPr="00000000" w14:paraId="000004FC">
      <w:pPr>
        <w:spacing w:after="240" w:before="240" w:lineRule="auto"/>
        <w:rPr/>
      </w:pPr>
      <w:r w:rsidDel="00000000" w:rsidR="00000000" w:rsidRPr="00000000">
        <w:rPr>
          <w:rtl w:val="0"/>
        </w:rPr>
        <w:t xml:space="preserve">Appropriate representation authority.</w:t>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7a3s4ktojb67" w:id="570"/>
      <w:bookmarkEnd w:id="570"/>
      <w:r w:rsidDel="00000000" w:rsidR="00000000" w:rsidRPr="00000000">
        <w:rPr>
          <w:b w:val="1"/>
          <w:bCs w:val="1"/>
          <w:color w:val="000000"/>
          <w:sz w:val="26"/>
          <w:szCs w:val="26"/>
          <w:rtl w:val="0"/>
        </w:rPr>
        <w:t xml:space="preserve">Foreign Court Judgments</w:t>
      </w:r>
    </w:p>
    <w:p w:rsidR="00000000" w:rsidDel="00000000" w:rsidP="00000000" w:rsidRDefault="00000000" w:rsidRPr="00000000" w14:paraId="000004FE">
      <w:pPr>
        <w:spacing w:after="240" w:before="240" w:lineRule="auto"/>
        <w:rPr/>
      </w:pPr>
      <w:r w:rsidDel="00000000" w:rsidR="00000000" w:rsidRPr="00000000">
        <w:rPr>
          <w:rtl w:val="0"/>
        </w:rPr>
        <w:t xml:space="preserve">Relevant judicial decisions.</w:t>
      </w:r>
    </w:p>
    <w:p w:rsidR="00000000" w:rsidDel="00000000" w:rsidP="00000000" w:rsidRDefault="00000000" w:rsidRPr="00000000" w14:paraId="000004FF">
      <w:pPr>
        <w:pStyle w:val="Heading3"/>
        <w:keepNext w:val="0"/>
        <w:keepLines w:val="0"/>
        <w:spacing w:before="280" w:lineRule="auto"/>
        <w:rPr>
          <w:b w:val="1"/>
          <w:bCs w:val="1"/>
          <w:color w:val="000000"/>
          <w:sz w:val="26"/>
          <w:szCs w:val="26"/>
        </w:rPr>
      </w:pPr>
      <w:bookmarkStart w:colFirst="0" w:colLast="0" w:name="_nr9uqghjyza2" w:id="571"/>
      <w:bookmarkEnd w:id="571"/>
      <w:r w:rsidDel="00000000" w:rsidR="00000000" w:rsidRPr="00000000">
        <w:rPr>
          <w:b w:val="1"/>
          <w:bCs w:val="1"/>
          <w:color w:val="000000"/>
          <w:sz w:val="26"/>
          <w:szCs w:val="26"/>
          <w:rtl w:val="0"/>
        </w:rPr>
        <w:t xml:space="preserve">Finality Documentation</w:t>
      </w:r>
    </w:p>
    <w:p w:rsidR="00000000" w:rsidDel="00000000" w:rsidP="00000000" w:rsidRDefault="00000000" w:rsidRPr="00000000" w14:paraId="00000500">
      <w:pPr>
        <w:spacing w:after="240" w:before="240" w:lineRule="auto"/>
        <w:rPr/>
      </w:pPr>
      <w:r w:rsidDel="00000000" w:rsidR="00000000" w:rsidRPr="00000000">
        <w:rPr>
          <w:rtl w:val="0"/>
        </w:rPr>
        <w:t xml:space="preserve">Where required.</w:t>
      </w:r>
    </w:p>
    <w:p w:rsidR="00000000" w:rsidDel="00000000" w:rsidP="00000000" w:rsidRDefault="00000000" w:rsidRPr="00000000" w14:paraId="00000501">
      <w:pPr>
        <w:pStyle w:val="Heading3"/>
        <w:keepNext w:val="0"/>
        <w:keepLines w:val="0"/>
        <w:spacing w:before="280" w:lineRule="auto"/>
        <w:rPr>
          <w:b w:val="1"/>
          <w:bCs w:val="1"/>
          <w:color w:val="000000"/>
          <w:sz w:val="26"/>
          <w:szCs w:val="26"/>
        </w:rPr>
      </w:pPr>
      <w:bookmarkStart w:colFirst="0" w:colLast="0" w:name="_g4f0qxob0tfv" w:id="572"/>
      <w:bookmarkEnd w:id="572"/>
      <w:r w:rsidDel="00000000" w:rsidR="00000000" w:rsidRPr="00000000">
        <w:rPr>
          <w:b w:val="1"/>
          <w:bCs w:val="1"/>
          <w:color w:val="000000"/>
          <w:sz w:val="26"/>
          <w:szCs w:val="26"/>
          <w:rtl w:val="0"/>
        </w:rPr>
        <w:t xml:space="preserve">Arbitration Awards</w:t>
      </w:r>
    </w:p>
    <w:p w:rsidR="00000000" w:rsidDel="00000000" w:rsidP="00000000" w:rsidRDefault="00000000" w:rsidRPr="00000000" w14:paraId="00000502">
      <w:pPr>
        <w:spacing w:after="240" w:before="240" w:lineRule="auto"/>
        <w:rPr/>
      </w:pPr>
      <w:r w:rsidDel="00000000" w:rsidR="00000000" w:rsidRPr="00000000">
        <w:rPr>
          <w:rtl w:val="0"/>
        </w:rPr>
        <w:t xml:space="preserve">Relevant awards and agreements.</w:t>
      </w:r>
    </w:p>
    <w:p w:rsidR="00000000" w:rsidDel="00000000" w:rsidP="00000000" w:rsidRDefault="00000000" w:rsidRPr="00000000" w14:paraId="00000503">
      <w:pPr>
        <w:pStyle w:val="Heading3"/>
        <w:keepNext w:val="0"/>
        <w:keepLines w:val="0"/>
        <w:spacing w:before="280" w:lineRule="auto"/>
        <w:rPr>
          <w:b w:val="1"/>
          <w:bCs w:val="1"/>
          <w:color w:val="000000"/>
          <w:sz w:val="26"/>
          <w:szCs w:val="26"/>
        </w:rPr>
      </w:pPr>
      <w:bookmarkStart w:colFirst="0" w:colLast="0" w:name="_wmrgw79sewan" w:id="573"/>
      <w:bookmarkEnd w:id="573"/>
      <w:r w:rsidDel="00000000" w:rsidR="00000000" w:rsidRPr="00000000">
        <w:rPr>
          <w:b w:val="1"/>
          <w:bCs w:val="1"/>
          <w:color w:val="000000"/>
          <w:sz w:val="26"/>
          <w:szCs w:val="26"/>
          <w:rtl w:val="0"/>
        </w:rPr>
        <w:t xml:space="preserve">Contracts</w:t>
      </w:r>
    </w:p>
    <w:p w:rsidR="00000000" w:rsidDel="00000000" w:rsidP="00000000" w:rsidRDefault="00000000" w:rsidRPr="00000000" w14:paraId="00000504">
      <w:pPr>
        <w:spacing w:after="240" w:before="240" w:lineRule="auto"/>
        <w:rPr/>
      </w:pPr>
      <w:r w:rsidDel="00000000" w:rsidR="00000000" w:rsidRPr="00000000">
        <w:rPr>
          <w:rtl w:val="0"/>
        </w:rPr>
        <w:t xml:space="preserve">Commercial or property agreements.</w:t>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jf0xzyf6nhvn" w:id="574"/>
      <w:bookmarkEnd w:id="574"/>
      <w:r w:rsidDel="00000000" w:rsidR="00000000" w:rsidRPr="00000000">
        <w:rPr>
          <w:b w:val="1"/>
          <w:bCs w:val="1"/>
          <w:color w:val="000000"/>
          <w:sz w:val="26"/>
          <w:szCs w:val="26"/>
          <w:rtl w:val="0"/>
        </w:rPr>
        <w:t xml:space="preserve">Property Records</w:t>
      </w:r>
    </w:p>
    <w:p w:rsidR="00000000" w:rsidDel="00000000" w:rsidP="00000000" w:rsidRDefault="00000000" w:rsidRPr="00000000" w14:paraId="00000506">
      <w:pPr>
        <w:spacing w:after="240" w:before="240" w:lineRule="auto"/>
        <w:rPr/>
      </w:pPr>
      <w:r w:rsidDel="00000000" w:rsidR="00000000" w:rsidRPr="00000000">
        <w:rPr>
          <w:rtl w:val="0"/>
        </w:rPr>
        <w:t xml:space="preserve">Brazilian real estate documentation.</w:t>
      </w:r>
    </w:p>
    <w:p w:rsidR="00000000" w:rsidDel="00000000" w:rsidP="00000000" w:rsidRDefault="00000000" w:rsidRPr="00000000" w14:paraId="00000507">
      <w:pPr>
        <w:pStyle w:val="Heading3"/>
        <w:keepNext w:val="0"/>
        <w:keepLines w:val="0"/>
        <w:spacing w:before="280" w:lineRule="auto"/>
        <w:rPr>
          <w:b w:val="1"/>
          <w:bCs w:val="1"/>
          <w:color w:val="000000"/>
          <w:sz w:val="26"/>
          <w:szCs w:val="26"/>
        </w:rPr>
      </w:pPr>
      <w:bookmarkStart w:colFirst="0" w:colLast="0" w:name="_k74yog2fbod6" w:id="575"/>
      <w:bookmarkEnd w:id="575"/>
      <w:r w:rsidDel="00000000" w:rsidR="00000000" w:rsidRPr="00000000">
        <w:rPr>
          <w:b w:val="1"/>
          <w:bCs w:val="1"/>
          <w:color w:val="000000"/>
          <w:sz w:val="26"/>
          <w:szCs w:val="26"/>
          <w:rtl w:val="0"/>
        </w:rPr>
        <w:t xml:space="preserve">Banking Documents</w:t>
      </w:r>
    </w:p>
    <w:p w:rsidR="00000000" w:rsidDel="00000000" w:rsidP="00000000" w:rsidRDefault="00000000" w:rsidRPr="00000000" w14:paraId="00000508">
      <w:pPr>
        <w:spacing w:after="240" w:before="240" w:lineRule="auto"/>
        <w:rPr/>
      </w:pPr>
      <w:r w:rsidDel="00000000" w:rsidR="00000000" w:rsidRPr="00000000">
        <w:rPr>
          <w:rtl w:val="0"/>
        </w:rPr>
        <w:t xml:space="preserve">Source-of-funds or account information.</w:t>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5l5nagugnrdw" w:id="576"/>
      <w:bookmarkEnd w:id="576"/>
      <w:r w:rsidDel="00000000" w:rsidR="00000000" w:rsidRPr="00000000">
        <w:rPr>
          <w:b w:val="1"/>
          <w:bCs w:val="1"/>
          <w:color w:val="000000"/>
          <w:sz w:val="26"/>
          <w:szCs w:val="26"/>
          <w:rtl w:val="0"/>
        </w:rPr>
        <w:t xml:space="preserve">Corporate Records</w:t>
      </w:r>
    </w:p>
    <w:p w:rsidR="00000000" w:rsidDel="00000000" w:rsidP="00000000" w:rsidRDefault="00000000" w:rsidRPr="00000000" w14:paraId="0000050A">
      <w:pPr>
        <w:spacing w:after="240" w:before="240" w:lineRule="auto"/>
        <w:rPr/>
      </w:pPr>
      <w:r w:rsidDel="00000000" w:rsidR="00000000" w:rsidRPr="00000000">
        <w:rPr>
          <w:rtl w:val="0"/>
        </w:rPr>
        <w:t xml:space="preserve">Company identification and authority.</w:t>
      </w:r>
    </w:p>
    <w:p w:rsidR="00000000" w:rsidDel="00000000" w:rsidP="00000000" w:rsidRDefault="00000000" w:rsidRPr="00000000" w14:paraId="0000050B">
      <w:pPr>
        <w:pStyle w:val="Heading3"/>
        <w:keepNext w:val="0"/>
        <w:keepLines w:val="0"/>
        <w:spacing w:before="280" w:lineRule="auto"/>
        <w:rPr>
          <w:b w:val="1"/>
          <w:bCs w:val="1"/>
          <w:color w:val="000000"/>
          <w:sz w:val="26"/>
          <w:szCs w:val="26"/>
        </w:rPr>
      </w:pPr>
      <w:bookmarkStart w:colFirst="0" w:colLast="0" w:name="_2idqbcwkug9q" w:id="577"/>
      <w:bookmarkEnd w:id="577"/>
      <w:r w:rsidDel="00000000" w:rsidR="00000000" w:rsidRPr="00000000">
        <w:rPr>
          <w:b w:val="1"/>
          <w:bCs w:val="1"/>
          <w:color w:val="000000"/>
          <w:sz w:val="26"/>
          <w:szCs w:val="26"/>
          <w:rtl w:val="0"/>
        </w:rPr>
        <w:t xml:space="preserve">Tax Documents</w:t>
      </w:r>
    </w:p>
    <w:p w:rsidR="00000000" w:rsidDel="00000000" w:rsidP="00000000" w:rsidRDefault="00000000" w:rsidRPr="00000000" w14:paraId="0000050C">
      <w:pPr>
        <w:spacing w:after="240" w:before="240" w:lineRule="auto"/>
        <w:rPr/>
      </w:pPr>
      <w:r w:rsidDel="00000000" w:rsidR="00000000" w:rsidRPr="00000000">
        <w:rPr>
          <w:rtl w:val="0"/>
        </w:rPr>
        <w:t xml:space="preserve">Relevant supporting records.</w:t>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162c0jgsq6tp" w:id="578"/>
      <w:bookmarkEnd w:id="578"/>
      <w:r w:rsidDel="00000000" w:rsidR="00000000" w:rsidRPr="00000000">
        <w:rPr>
          <w:b w:val="1"/>
          <w:bCs w:val="1"/>
          <w:color w:val="000000"/>
          <w:sz w:val="26"/>
          <w:szCs w:val="26"/>
          <w:rtl w:val="0"/>
        </w:rPr>
        <w:t xml:space="preserve">Apostilles or Legalization</w:t>
      </w:r>
    </w:p>
    <w:p w:rsidR="00000000" w:rsidDel="00000000" w:rsidP="00000000" w:rsidRDefault="00000000" w:rsidRPr="00000000" w14:paraId="0000050E">
      <w:pPr>
        <w:spacing w:after="240" w:before="240" w:lineRule="auto"/>
        <w:rPr/>
      </w:pPr>
      <w:r w:rsidDel="00000000" w:rsidR="00000000" w:rsidRPr="00000000">
        <w:rPr>
          <w:rtl w:val="0"/>
        </w:rPr>
        <w:t xml:space="preserve">Where applicable.</w:t>
      </w:r>
    </w:p>
    <w:p w:rsidR="00000000" w:rsidDel="00000000" w:rsidP="00000000" w:rsidRDefault="00000000" w:rsidRPr="00000000" w14:paraId="0000050F">
      <w:pPr>
        <w:pStyle w:val="Heading3"/>
        <w:keepNext w:val="0"/>
        <w:keepLines w:val="0"/>
        <w:spacing w:before="280" w:lineRule="auto"/>
        <w:rPr>
          <w:b w:val="1"/>
          <w:bCs w:val="1"/>
          <w:color w:val="000000"/>
          <w:sz w:val="26"/>
          <w:szCs w:val="26"/>
        </w:rPr>
      </w:pPr>
      <w:bookmarkStart w:colFirst="0" w:colLast="0" w:name="_n4dhatki2o10" w:id="579"/>
      <w:bookmarkEnd w:id="579"/>
      <w:r w:rsidDel="00000000" w:rsidR="00000000" w:rsidRPr="00000000">
        <w:rPr>
          <w:b w:val="1"/>
          <w:bCs w:val="1"/>
          <w:color w:val="000000"/>
          <w:sz w:val="26"/>
          <w:szCs w:val="26"/>
          <w:rtl w:val="0"/>
        </w:rPr>
        <w:t xml:space="preserve">Sworn Translations</w:t>
      </w:r>
    </w:p>
    <w:p w:rsidR="00000000" w:rsidDel="00000000" w:rsidP="00000000" w:rsidRDefault="00000000" w:rsidRPr="00000000" w14:paraId="00000510">
      <w:pPr>
        <w:spacing w:after="240" w:before="240" w:lineRule="auto"/>
        <w:rPr/>
      </w:pPr>
      <w:r w:rsidDel="00000000" w:rsidR="00000000" w:rsidRPr="00000000">
        <w:rPr>
          <w:rtl w:val="0"/>
        </w:rPr>
        <w:t xml:space="preserve">Where required.</w:t>
      </w:r>
    </w:p>
    <w:p w:rsidR="00000000" w:rsidDel="00000000" w:rsidP="00000000" w:rsidRDefault="00000000" w:rsidRPr="00000000" w14:paraId="00000511">
      <w:pPr>
        <w:pStyle w:val="Heading3"/>
        <w:keepNext w:val="0"/>
        <w:keepLines w:val="0"/>
        <w:spacing w:before="280" w:lineRule="auto"/>
        <w:rPr>
          <w:b w:val="1"/>
          <w:bCs w:val="1"/>
          <w:color w:val="000000"/>
          <w:sz w:val="26"/>
          <w:szCs w:val="26"/>
        </w:rPr>
      </w:pPr>
      <w:bookmarkStart w:colFirst="0" w:colLast="0" w:name="_4qu4mon6k1dw" w:id="580"/>
      <w:bookmarkEnd w:id="580"/>
      <w:r w:rsidDel="00000000" w:rsidR="00000000" w:rsidRPr="00000000">
        <w:rPr>
          <w:b w:val="1"/>
          <w:bCs w:val="1"/>
          <w:color w:val="000000"/>
          <w:sz w:val="26"/>
          <w:szCs w:val="26"/>
          <w:rtl w:val="0"/>
        </w:rPr>
        <w:t xml:space="preserve">Existing Court Case Details</w:t>
      </w:r>
    </w:p>
    <w:p w:rsidR="00000000" w:rsidDel="00000000" w:rsidP="00000000" w:rsidRDefault="00000000" w:rsidRPr="00000000" w14:paraId="00000512">
      <w:pPr>
        <w:spacing w:after="240" w:before="240" w:lineRule="auto"/>
        <w:rPr/>
      </w:pPr>
      <w:r w:rsidDel="00000000" w:rsidR="00000000" w:rsidRPr="00000000">
        <w:rPr>
          <w:rtl w:val="0"/>
        </w:rPr>
        <w:t xml:space="preserve">Relevant case numbers and deadlines.</w:t>
      </w:r>
    </w:p>
    <w:p w:rsidR="00000000" w:rsidDel="00000000" w:rsidP="00000000" w:rsidRDefault="00000000" w:rsidRPr="00000000" w14:paraId="00000513">
      <w:pPr>
        <w:spacing w:after="240" w:before="240" w:lineRule="auto"/>
        <w:rPr>
          <w:b w:val="1"/>
          <w:bCs w:val="1"/>
        </w:rPr>
      </w:pPr>
      <w:r w:rsidDel="00000000" w:rsidR="00000000" w:rsidRPr="00000000">
        <w:rPr>
          <w:b w:val="1"/>
          <w:bCs w:val="1"/>
          <w:rtl w:val="0"/>
        </w:rPr>
        <w:t xml:space="preserve">The necessary documents depend on the service. Clients should not assume every item is required in every case.</w:t>
      </w:r>
    </w:p>
    <w:p w:rsidR="00000000" w:rsidDel="00000000" w:rsidP="00000000" w:rsidRDefault="00000000" w:rsidRPr="00000000" w14:paraId="00000514">
      <w:pPr>
        <w:spacing w:after="240" w:before="240" w:lineRule="auto"/>
        <w:rPr>
          <w:b w:val="1"/>
          <w:bCs w:val="1"/>
        </w:rPr>
      </w:pPr>
      <w:r w:rsidDel="00000000" w:rsidR="00000000" w:rsidRPr="00000000">
        <w:rPr>
          <w:b w:val="1"/>
          <w:bCs w:val="1"/>
          <w:rtl w:val="0"/>
        </w:rPr>
        <w:t xml:space="preserve">[Prepare Your Cross-Border Consultation]</w:t>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sl8ff2thzmou" w:id="581"/>
      <w:bookmarkEnd w:id="581"/>
      <w:r w:rsidDel="00000000" w:rsidR="00000000" w:rsidRPr="00000000">
        <w:rPr>
          <w:b w:val="1"/>
          <w:bCs w:val="1"/>
          <w:sz w:val="34"/>
          <w:szCs w:val="34"/>
          <w:rtl w:val="0"/>
        </w:rPr>
        <w:t xml:space="preserve">HOW LONG DO CROSS-BORDER LEGAL PROCEDURES TAKE?</w:t>
      </w:r>
    </w:p>
    <w:p w:rsidR="00000000" w:rsidDel="00000000" w:rsidP="00000000" w:rsidRDefault="00000000" w:rsidRPr="00000000" w14:paraId="00000517">
      <w:pPr>
        <w:pStyle w:val="Heading1"/>
        <w:keepNext w:val="0"/>
        <w:keepLines w:val="0"/>
        <w:spacing w:before="480" w:lineRule="auto"/>
        <w:rPr>
          <w:b w:val="1"/>
          <w:bCs w:val="1"/>
          <w:sz w:val="46"/>
          <w:szCs w:val="46"/>
        </w:rPr>
      </w:pPr>
      <w:bookmarkStart w:colFirst="0" w:colLast="0" w:name="_wwq9fflr1opz" w:id="582"/>
      <w:bookmarkEnd w:id="582"/>
      <w:r w:rsidDel="00000000" w:rsidR="00000000" w:rsidRPr="00000000">
        <w:rPr>
          <w:b w:val="1"/>
          <w:bCs w:val="1"/>
          <w:sz w:val="46"/>
          <w:szCs w:val="46"/>
          <w:rtl w:val="0"/>
        </w:rPr>
        <w:t xml:space="preserve">Factors That Affect Processing Time</w:t>
      </w:r>
    </w:p>
    <w:p w:rsidR="00000000" w:rsidDel="00000000" w:rsidP="00000000" w:rsidRDefault="00000000" w:rsidRPr="00000000" w14:paraId="00000518">
      <w:pPr>
        <w:pStyle w:val="Heading3"/>
        <w:keepNext w:val="0"/>
        <w:keepLines w:val="0"/>
        <w:spacing w:before="280" w:lineRule="auto"/>
        <w:rPr>
          <w:b w:val="1"/>
          <w:bCs w:val="1"/>
          <w:color w:val="000000"/>
          <w:sz w:val="26"/>
          <w:szCs w:val="26"/>
        </w:rPr>
      </w:pPr>
      <w:bookmarkStart w:colFirst="0" w:colLast="0" w:name="_r77ai3yiklro" w:id="583"/>
      <w:bookmarkEnd w:id="583"/>
      <w:r w:rsidDel="00000000" w:rsidR="00000000" w:rsidRPr="00000000">
        <w:rPr>
          <w:b w:val="1"/>
          <w:bCs w:val="1"/>
          <w:color w:val="000000"/>
          <w:sz w:val="26"/>
          <w:szCs w:val="26"/>
          <w:rtl w:val="0"/>
        </w:rPr>
        <w:t xml:space="preserve">Type of Service</w:t>
      </w:r>
    </w:p>
    <w:p w:rsidR="00000000" w:rsidDel="00000000" w:rsidP="00000000" w:rsidRDefault="00000000" w:rsidRPr="00000000" w14:paraId="00000519">
      <w:pPr>
        <w:spacing w:after="240" w:before="240" w:lineRule="auto"/>
        <w:rPr/>
      </w:pPr>
      <w:r w:rsidDel="00000000" w:rsidR="00000000" w:rsidRPr="00000000">
        <w:rPr>
          <w:rtl w:val="0"/>
        </w:rPr>
        <w:t xml:space="preserve">A document review differs from judicial recognition.</w:t>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t2io08lj6e5e" w:id="584"/>
      <w:bookmarkEnd w:id="584"/>
      <w:r w:rsidDel="00000000" w:rsidR="00000000" w:rsidRPr="00000000">
        <w:rPr>
          <w:b w:val="1"/>
          <w:bCs w:val="1"/>
          <w:color w:val="000000"/>
          <w:sz w:val="26"/>
          <w:szCs w:val="26"/>
          <w:rtl w:val="0"/>
        </w:rPr>
        <w:t xml:space="preserve">Completeness of Records</w:t>
      </w:r>
    </w:p>
    <w:p w:rsidR="00000000" w:rsidDel="00000000" w:rsidP="00000000" w:rsidRDefault="00000000" w:rsidRPr="00000000" w14:paraId="0000051B">
      <w:pPr>
        <w:spacing w:after="240" w:before="240" w:lineRule="auto"/>
        <w:rPr/>
      </w:pPr>
      <w:r w:rsidDel="00000000" w:rsidR="00000000" w:rsidRPr="00000000">
        <w:rPr>
          <w:rtl w:val="0"/>
        </w:rPr>
        <w:t xml:space="preserve">Missing documents can delay progress.</w:t>
      </w:r>
    </w:p>
    <w:p w:rsidR="00000000" w:rsidDel="00000000" w:rsidP="00000000" w:rsidRDefault="00000000" w:rsidRPr="00000000" w14:paraId="0000051C">
      <w:pPr>
        <w:pStyle w:val="Heading3"/>
        <w:keepNext w:val="0"/>
        <w:keepLines w:val="0"/>
        <w:spacing w:before="280" w:lineRule="auto"/>
        <w:rPr>
          <w:b w:val="1"/>
          <w:bCs w:val="1"/>
          <w:color w:val="000000"/>
          <w:sz w:val="26"/>
          <w:szCs w:val="26"/>
        </w:rPr>
      </w:pPr>
      <w:bookmarkStart w:colFirst="0" w:colLast="0" w:name="_1h8jkbywjc23" w:id="585"/>
      <w:bookmarkEnd w:id="585"/>
      <w:r w:rsidDel="00000000" w:rsidR="00000000" w:rsidRPr="00000000">
        <w:rPr>
          <w:b w:val="1"/>
          <w:bCs w:val="1"/>
          <w:color w:val="000000"/>
          <w:sz w:val="26"/>
          <w:szCs w:val="26"/>
          <w:rtl w:val="0"/>
        </w:rPr>
        <w:t xml:space="preserve">Foreign Authentication</w:t>
      </w:r>
    </w:p>
    <w:p w:rsidR="00000000" w:rsidDel="00000000" w:rsidP="00000000" w:rsidRDefault="00000000" w:rsidRPr="00000000" w14:paraId="0000051D">
      <w:pPr>
        <w:spacing w:after="240" w:before="240" w:lineRule="auto"/>
        <w:rPr/>
      </w:pPr>
      <w:r w:rsidDel="00000000" w:rsidR="00000000" w:rsidRPr="00000000">
        <w:rPr>
          <w:rtl w:val="0"/>
        </w:rPr>
        <w:t xml:space="preserve">Apostilles and legalization may require time.</w:t>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g5f6be3ty97v" w:id="586"/>
      <w:bookmarkEnd w:id="586"/>
      <w:r w:rsidDel="00000000" w:rsidR="00000000" w:rsidRPr="00000000">
        <w:rPr>
          <w:b w:val="1"/>
          <w:bCs w:val="1"/>
          <w:color w:val="000000"/>
          <w:sz w:val="26"/>
          <w:szCs w:val="26"/>
          <w:rtl w:val="0"/>
        </w:rPr>
        <w:t xml:space="preserve">Translation</w:t>
      </w:r>
    </w:p>
    <w:p w:rsidR="00000000" w:rsidDel="00000000" w:rsidP="00000000" w:rsidRDefault="00000000" w:rsidRPr="00000000" w14:paraId="0000051F">
      <w:pPr>
        <w:spacing w:after="240" w:before="240" w:lineRule="auto"/>
        <w:rPr/>
      </w:pPr>
      <w:r w:rsidDel="00000000" w:rsidR="00000000" w:rsidRPr="00000000">
        <w:rPr>
          <w:rtl w:val="0"/>
        </w:rPr>
        <w:t xml:space="preserve">The volume and complexity of documents matter.</w:t>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6o7cib9k7ktb" w:id="587"/>
      <w:bookmarkEnd w:id="587"/>
      <w:r w:rsidDel="00000000" w:rsidR="00000000" w:rsidRPr="00000000">
        <w:rPr>
          <w:b w:val="1"/>
          <w:bCs w:val="1"/>
          <w:color w:val="000000"/>
          <w:sz w:val="26"/>
          <w:szCs w:val="26"/>
          <w:rtl w:val="0"/>
        </w:rPr>
        <w:t xml:space="preserve">Institutional Processing</w:t>
      </w:r>
    </w:p>
    <w:p w:rsidR="00000000" w:rsidDel="00000000" w:rsidP="00000000" w:rsidRDefault="00000000" w:rsidRPr="00000000" w14:paraId="00000521">
      <w:pPr>
        <w:spacing w:after="240" w:before="240" w:lineRule="auto"/>
        <w:rPr/>
      </w:pPr>
      <w:r w:rsidDel="00000000" w:rsidR="00000000" w:rsidRPr="00000000">
        <w:rPr>
          <w:rtl w:val="0"/>
        </w:rPr>
        <w:t xml:space="preserve">Banks and registries apply their own procedures.</w:t>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vb6dpj7y2cvh" w:id="588"/>
      <w:bookmarkEnd w:id="588"/>
      <w:r w:rsidDel="00000000" w:rsidR="00000000" w:rsidRPr="00000000">
        <w:rPr>
          <w:b w:val="1"/>
          <w:bCs w:val="1"/>
          <w:color w:val="000000"/>
          <w:sz w:val="26"/>
          <w:szCs w:val="26"/>
          <w:rtl w:val="0"/>
        </w:rPr>
        <w:t xml:space="preserve">Judicial Workload</w:t>
      </w:r>
    </w:p>
    <w:p w:rsidR="00000000" w:rsidDel="00000000" w:rsidP="00000000" w:rsidRDefault="00000000" w:rsidRPr="00000000" w14:paraId="00000523">
      <w:pPr>
        <w:spacing w:after="240" w:before="240" w:lineRule="auto"/>
        <w:rPr/>
      </w:pPr>
      <w:r w:rsidDel="00000000" w:rsidR="00000000" w:rsidRPr="00000000">
        <w:rPr>
          <w:rtl w:val="0"/>
        </w:rPr>
        <w:t xml:space="preserve">Court timelines vary.</w:t>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ygnut3pzdcq8" w:id="589"/>
      <w:bookmarkEnd w:id="589"/>
      <w:r w:rsidDel="00000000" w:rsidR="00000000" w:rsidRPr="00000000">
        <w:rPr>
          <w:b w:val="1"/>
          <w:bCs w:val="1"/>
          <w:color w:val="000000"/>
          <w:sz w:val="26"/>
          <w:szCs w:val="26"/>
          <w:rtl w:val="0"/>
        </w:rPr>
        <w:t xml:space="preserve">International Cooperation</w:t>
      </w:r>
    </w:p>
    <w:p w:rsidR="00000000" w:rsidDel="00000000" w:rsidP="00000000" w:rsidRDefault="00000000" w:rsidRPr="00000000" w14:paraId="00000525">
      <w:pPr>
        <w:spacing w:after="240" w:before="240" w:lineRule="auto"/>
        <w:rPr/>
      </w:pPr>
      <w:r w:rsidDel="00000000" w:rsidR="00000000" w:rsidRPr="00000000">
        <w:rPr>
          <w:rtl w:val="0"/>
        </w:rPr>
        <w:t xml:space="preserve">Treaty channels may involve additional steps.</w:t>
      </w:r>
    </w:p>
    <w:p w:rsidR="00000000" w:rsidDel="00000000" w:rsidP="00000000" w:rsidRDefault="00000000" w:rsidRPr="00000000" w14:paraId="00000526">
      <w:pPr>
        <w:pStyle w:val="Heading3"/>
        <w:keepNext w:val="0"/>
        <w:keepLines w:val="0"/>
        <w:spacing w:before="280" w:lineRule="auto"/>
        <w:rPr>
          <w:b w:val="1"/>
          <w:bCs w:val="1"/>
          <w:color w:val="000000"/>
          <w:sz w:val="26"/>
          <w:szCs w:val="26"/>
        </w:rPr>
      </w:pPr>
      <w:bookmarkStart w:colFirst="0" w:colLast="0" w:name="_m1h07cntufuj" w:id="590"/>
      <w:bookmarkEnd w:id="590"/>
      <w:r w:rsidDel="00000000" w:rsidR="00000000" w:rsidRPr="00000000">
        <w:rPr>
          <w:b w:val="1"/>
          <w:bCs w:val="1"/>
          <w:color w:val="000000"/>
          <w:sz w:val="26"/>
          <w:szCs w:val="26"/>
          <w:rtl w:val="0"/>
        </w:rPr>
        <w:t xml:space="preserve">Objections or Disputes</w:t>
      </w:r>
    </w:p>
    <w:p w:rsidR="00000000" w:rsidDel="00000000" w:rsidP="00000000" w:rsidRDefault="00000000" w:rsidRPr="00000000" w14:paraId="00000527">
      <w:pPr>
        <w:spacing w:after="240" w:before="240" w:lineRule="auto"/>
        <w:rPr/>
      </w:pPr>
      <w:r w:rsidDel="00000000" w:rsidR="00000000" w:rsidRPr="00000000">
        <w:rPr>
          <w:rtl w:val="0"/>
        </w:rPr>
        <w:t xml:space="preserve">Contested proceedings may take longer.</w:t>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j7jb0suk9dsm" w:id="591"/>
      <w:bookmarkEnd w:id="591"/>
      <w:r w:rsidDel="00000000" w:rsidR="00000000" w:rsidRPr="00000000">
        <w:rPr>
          <w:b w:val="1"/>
          <w:bCs w:val="1"/>
          <w:color w:val="000000"/>
          <w:sz w:val="26"/>
          <w:szCs w:val="26"/>
          <w:rtl w:val="0"/>
        </w:rPr>
        <w:t xml:space="preserve">Enforcement</w:t>
      </w:r>
    </w:p>
    <w:p w:rsidR="00000000" w:rsidDel="00000000" w:rsidP="00000000" w:rsidRDefault="00000000" w:rsidRPr="00000000" w14:paraId="00000529">
      <w:pPr>
        <w:spacing w:after="240" w:before="240" w:lineRule="auto"/>
        <w:rPr/>
      </w:pPr>
      <w:r w:rsidDel="00000000" w:rsidR="00000000" w:rsidRPr="00000000">
        <w:rPr>
          <w:rtl w:val="0"/>
        </w:rPr>
        <w:t xml:space="preserve">A favorable judgment may require further action.</w:t>
      </w:r>
    </w:p>
    <w:p w:rsidR="00000000" w:rsidDel="00000000" w:rsidP="00000000" w:rsidRDefault="00000000" w:rsidRPr="00000000" w14:paraId="0000052A">
      <w:pPr>
        <w:spacing w:after="240" w:before="240" w:lineRule="auto"/>
        <w:rPr>
          <w:b w:val="1"/>
          <w:bCs w:val="1"/>
        </w:rPr>
      </w:pPr>
      <w:r w:rsidDel="00000000" w:rsidR="00000000" w:rsidRPr="00000000">
        <w:rPr>
          <w:b w:val="1"/>
          <w:bCs w:val="1"/>
          <w:rtl w:val="0"/>
        </w:rPr>
        <w:t xml:space="preserve">No universal processing timeframe applies to all cross-border matters.</w:t>
      </w:r>
    </w:p>
    <w:p w:rsidR="00000000" w:rsidDel="00000000" w:rsidP="00000000" w:rsidRDefault="00000000" w:rsidRPr="00000000" w14:paraId="0000052B">
      <w:pPr>
        <w:spacing w:after="240" w:before="240" w:lineRule="auto"/>
        <w:rPr>
          <w:b w:val="1"/>
          <w:bCs w:val="1"/>
        </w:rPr>
      </w:pPr>
      <w:r w:rsidDel="00000000" w:rsidR="00000000" w:rsidRPr="00000000">
        <w:rPr>
          <w:b w:val="1"/>
          <w:bCs w:val="1"/>
          <w:rtl w:val="0"/>
        </w:rPr>
        <w:t xml:space="preserve">[Discuss Your Expected Legal Procedure]</w:t>
      </w:r>
    </w:p>
    <w:p w:rsidR="00000000" w:rsidDel="00000000" w:rsidP="00000000" w:rsidRDefault="00000000" w:rsidRPr="00000000" w14:paraId="000005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pStyle w:val="Heading2"/>
        <w:keepNext w:val="0"/>
        <w:keepLines w:val="0"/>
        <w:spacing w:after="80" w:lineRule="auto"/>
        <w:rPr>
          <w:b w:val="1"/>
          <w:bCs w:val="1"/>
          <w:sz w:val="34"/>
          <w:szCs w:val="34"/>
        </w:rPr>
      </w:pPr>
      <w:bookmarkStart w:colFirst="0" w:colLast="0" w:name="_iwjplax2ep1t" w:id="592"/>
      <w:bookmarkEnd w:id="592"/>
      <w:r w:rsidDel="00000000" w:rsidR="00000000" w:rsidRPr="00000000">
        <w:rPr>
          <w:b w:val="1"/>
          <w:bCs w:val="1"/>
          <w:sz w:val="34"/>
          <w:szCs w:val="34"/>
          <w:rtl w:val="0"/>
        </w:rPr>
        <w:t xml:space="preserve">HOW MUCH DO CROSS-BORDER LEGAL SERVICES COST?</w:t>
      </w:r>
    </w:p>
    <w:p w:rsidR="00000000" w:rsidDel="00000000" w:rsidP="00000000" w:rsidRDefault="00000000" w:rsidRPr="00000000" w14:paraId="0000052E">
      <w:pPr>
        <w:pStyle w:val="Heading1"/>
        <w:keepNext w:val="0"/>
        <w:keepLines w:val="0"/>
        <w:spacing w:before="480" w:lineRule="auto"/>
        <w:rPr>
          <w:b w:val="1"/>
          <w:bCs w:val="1"/>
          <w:sz w:val="46"/>
          <w:szCs w:val="46"/>
        </w:rPr>
      </w:pPr>
      <w:bookmarkStart w:colFirst="0" w:colLast="0" w:name="_8z0pjq9hn7gh" w:id="593"/>
      <w:bookmarkEnd w:id="593"/>
      <w:r w:rsidDel="00000000" w:rsidR="00000000" w:rsidRPr="00000000">
        <w:rPr>
          <w:b w:val="1"/>
          <w:bCs w:val="1"/>
          <w:sz w:val="46"/>
          <w:szCs w:val="46"/>
          <w:rtl w:val="0"/>
        </w:rPr>
        <w:t xml:space="preserve">Professional Fees and Additional Expenses</w:t>
      </w:r>
    </w:p>
    <w:p w:rsidR="00000000" w:rsidDel="00000000" w:rsidP="00000000" w:rsidRDefault="00000000" w:rsidRPr="00000000" w14:paraId="0000052F">
      <w:pPr>
        <w:pStyle w:val="Heading3"/>
        <w:keepNext w:val="0"/>
        <w:keepLines w:val="0"/>
        <w:spacing w:before="280" w:lineRule="auto"/>
        <w:rPr>
          <w:b w:val="1"/>
          <w:bCs w:val="1"/>
          <w:color w:val="000000"/>
          <w:sz w:val="26"/>
          <w:szCs w:val="26"/>
        </w:rPr>
      </w:pPr>
      <w:bookmarkStart w:colFirst="0" w:colLast="0" w:name="_738d2darngxm" w:id="594"/>
      <w:bookmarkEnd w:id="594"/>
      <w:r w:rsidDel="00000000" w:rsidR="00000000" w:rsidRPr="00000000">
        <w:rPr>
          <w:b w:val="1"/>
          <w:bCs w:val="1"/>
          <w:color w:val="000000"/>
          <w:sz w:val="26"/>
          <w:szCs w:val="26"/>
          <w:rtl w:val="0"/>
        </w:rPr>
        <w:t xml:space="preserve">Paid Initial Consultation</w:t>
      </w:r>
    </w:p>
    <w:p w:rsidR="00000000" w:rsidDel="00000000" w:rsidP="00000000" w:rsidRDefault="00000000" w:rsidRPr="00000000" w14:paraId="00000530">
      <w:pPr>
        <w:spacing w:after="240" w:before="240" w:lineRule="auto"/>
        <w:rPr/>
      </w:pPr>
      <w:r w:rsidDel="00000000" w:rsidR="00000000" w:rsidRPr="00000000">
        <w:rPr>
          <w:rtl w:val="0"/>
        </w:rPr>
        <w:t xml:space="preserve">The first individualized legal assessment.</w:t>
      </w:r>
    </w:p>
    <w:p w:rsidR="00000000" w:rsidDel="00000000" w:rsidP="00000000" w:rsidRDefault="00000000" w:rsidRPr="00000000" w14:paraId="00000531">
      <w:pPr>
        <w:pStyle w:val="Heading3"/>
        <w:keepNext w:val="0"/>
        <w:keepLines w:val="0"/>
        <w:spacing w:before="280" w:lineRule="auto"/>
        <w:rPr>
          <w:b w:val="1"/>
          <w:bCs w:val="1"/>
          <w:color w:val="000000"/>
          <w:sz w:val="26"/>
          <w:szCs w:val="26"/>
        </w:rPr>
      </w:pPr>
      <w:bookmarkStart w:colFirst="0" w:colLast="0" w:name="_3vivvitntkix" w:id="595"/>
      <w:bookmarkEnd w:id="595"/>
      <w:r w:rsidDel="00000000" w:rsidR="00000000" w:rsidRPr="00000000">
        <w:rPr>
          <w:b w:val="1"/>
          <w:bCs w:val="1"/>
          <w:color w:val="000000"/>
          <w:sz w:val="26"/>
          <w:szCs w:val="26"/>
          <w:rtl w:val="0"/>
        </w:rPr>
        <w:t xml:space="preserve">Document Review</w:t>
      </w:r>
    </w:p>
    <w:p w:rsidR="00000000" w:rsidDel="00000000" w:rsidP="00000000" w:rsidRDefault="00000000" w:rsidRPr="00000000" w14:paraId="00000532">
      <w:pPr>
        <w:spacing w:after="240" w:before="240" w:lineRule="auto"/>
        <w:rPr/>
      </w:pPr>
      <w:r w:rsidDel="00000000" w:rsidR="00000000" w:rsidRPr="00000000">
        <w:rPr>
          <w:rtl w:val="0"/>
        </w:rPr>
        <w:t xml:space="preserve">Quoted according to the scope.</w:t>
      </w:r>
    </w:p>
    <w:p w:rsidR="00000000" w:rsidDel="00000000" w:rsidP="00000000" w:rsidRDefault="00000000" w:rsidRPr="00000000" w14:paraId="00000533">
      <w:pPr>
        <w:pStyle w:val="Heading3"/>
        <w:keepNext w:val="0"/>
        <w:keepLines w:val="0"/>
        <w:spacing w:before="280" w:lineRule="auto"/>
        <w:rPr>
          <w:b w:val="1"/>
          <w:bCs w:val="1"/>
          <w:color w:val="000000"/>
          <w:sz w:val="26"/>
          <w:szCs w:val="26"/>
        </w:rPr>
      </w:pPr>
      <w:bookmarkStart w:colFirst="0" w:colLast="0" w:name="_5sunvroezjrv" w:id="596"/>
      <w:bookmarkEnd w:id="596"/>
      <w:r w:rsidDel="00000000" w:rsidR="00000000" w:rsidRPr="00000000">
        <w:rPr>
          <w:b w:val="1"/>
          <w:bCs w:val="1"/>
          <w:color w:val="000000"/>
          <w:sz w:val="26"/>
          <w:szCs w:val="26"/>
          <w:rtl w:val="0"/>
        </w:rPr>
        <w:t xml:space="preserve">Legal Representation</w:t>
      </w:r>
    </w:p>
    <w:p w:rsidR="00000000" w:rsidDel="00000000" w:rsidP="00000000" w:rsidRDefault="00000000" w:rsidRPr="00000000" w14:paraId="00000534">
      <w:pPr>
        <w:spacing w:after="240" w:before="240" w:lineRule="auto"/>
        <w:rPr/>
      </w:pPr>
      <w:r w:rsidDel="00000000" w:rsidR="00000000" w:rsidRPr="00000000">
        <w:rPr>
          <w:rtl w:val="0"/>
        </w:rPr>
        <w:t xml:space="preserve">Subject to a professional fee agreement.</w:t>
      </w:r>
    </w:p>
    <w:p w:rsidR="00000000" w:rsidDel="00000000" w:rsidP="00000000" w:rsidRDefault="00000000" w:rsidRPr="00000000" w14:paraId="00000535">
      <w:pPr>
        <w:pStyle w:val="Heading3"/>
        <w:keepNext w:val="0"/>
        <w:keepLines w:val="0"/>
        <w:spacing w:before="280" w:lineRule="auto"/>
        <w:rPr>
          <w:b w:val="1"/>
          <w:bCs w:val="1"/>
          <w:color w:val="000000"/>
          <w:sz w:val="26"/>
          <w:szCs w:val="26"/>
        </w:rPr>
      </w:pPr>
      <w:bookmarkStart w:colFirst="0" w:colLast="0" w:name="_g7m2dt7ru7hz" w:id="597"/>
      <w:bookmarkEnd w:id="597"/>
      <w:r w:rsidDel="00000000" w:rsidR="00000000" w:rsidRPr="00000000">
        <w:rPr>
          <w:b w:val="1"/>
          <w:bCs w:val="1"/>
          <w:color w:val="000000"/>
          <w:sz w:val="26"/>
          <w:szCs w:val="26"/>
          <w:rtl w:val="0"/>
        </w:rPr>
        <w:t xml:space="preserve">Court Fees</w:t>
      </w:r>
    </w:p>
    <w:p w:rsidR="00000000" w:rsidDel="00000000" w:rsidP="00000000" w:rsidRDefault="00000000" w:rsidRPr="00000000" w14:paraId="00000536">
      <w:pPr>
        <w:spacing w:after="240" w:before="240" w:lineRule="auto"/>
        <w:rPr/>
      </w:pPr>
      <w:r w:rsidDel="00000000" w:rsidR="00000000" w:rsidRPr="00000000">
        <w:rPr>
          <w:rtl w:val="0"/>
        </w:rPr>
        <w:t xml:space="preserve">May apply to judicial proceedings.</w:t>
      </w:r>
    </w:p>
    <w:p w:rsidR="00000000" w:rsidDel="00000000" w:rsidP="00000000" w:rsidRDefault="00000000" w:rsidRPr="00000000" w14:paraId="00000537">
      <w:pPr>
        <w:pStyle w:val="Heading3"/>
        <w:keepNext w:val="0"/>
        <w:keepLines w:val="0"/>
        <w:spacing w:before="280" w:lineRule="auto"/>
        <w:rPr>
          <w:b w:val="1"/>
          <w:bCs w:val="1"/>
          <w:color w:val="000000"/>
          <w:sz w:val="26"/>
          <w:szCs w:val="26"/>
        </w:rPr>
      </w:pPr>
      <w:bookmarkStart w:colFirst="0" w:colLast="0" w:name="_84spmhpyadkq" w:id="598"/>
      <w:bookmarkEnd w:id="598"/>
      <w:r w:rsidDel="00000000" w:rsidR="00000000" w:rsidRPr="00000000">
        <w:rPr>
          <w:b w:val="1"/>
          <w:bCs w:val="1"/>
          <w:color w:val="000000"/>
          <w:sz w:val="26"/>
          <w:szCs w:val="26"/>
          <w:rtl w:val="0"/>
        </w:rPr>
        <w:t xml:space="preserve">Notarial Charges</w:t>
      </w:r>
    </w:p>
    <w:p w:rsidR="00000000" w:rsidDel="00000000" w:rsidP="00000000" w:rsidRDefault="00000000" w:rsidRPr="00000000" w14:paraId="00000538">
      <w:pPr>
        <w:spacing w:after="240" w:before="240" w:lineRule="auto"/>
        <w:rPr/>
      </w:pPr>
      <w:r w:rsidDel="00000000" w:rsidR="00000000" w:rsidRPr="00000000">
        <w:rPr>
          <w:rtl w:val="0"/>
        </w:rPr>
        <w:t xml:space="preserve">Determined by the competent service.</w:t>
      </w:r>
    </w:p>
    <w:p w:rsidR="00000000" w:rsidDel="00000000" w:rsidP="00000000" w:rsidRDefault="00000000" w:rsidRPr="00000000" w14:paraId="00000539">
      <w:pPr>
        <w:pStyle w:val="Heading3"/>
        <w:keepNext w:val="0"/>
        <w:keepLines w:val="0"/>
        <w:spacing w:before="280" w:lineRule="auto"/>
        <w:rPr>
          <w:b w:val="1"/>
          <w:bCs w:val="1"/>
          <w:color w:val="000000"/>
          <w:sz w:val="26"/>
          <w:szCs w:val="26"/>
        </w:rPr>
      </w:pPr>
      <w:bookmarkStart w:colFirst="0" w:colLast="0" w:name="_axljf9cs5tdr" w:id="599"/>
      <w:bookmarkEnd w:id="599"/>
      <w:r w:rsidDel="00000000" w:rsidR="00000000" w:rsidRPr="00000000">
        <w:rPr>
          <w:b w:val="1"/>
          <w:bCs w:val="1"/>
          <w:color w:val="000000"/>
          <w:sz w:val="26"/>
          <w:szCs w:val="26"/>
          <w:rtl w:val="0"/>
        </w:rPr>
        <w:t xml:space="preserve">Registry Fees</w:t>
      </w:r>
    </w:p>
    <w:p w:rsidR="00000000" w:rsidDel="00000000" w:rsidP="00000000" w:rsidRDefault="00000000" w:rsidRPr="00000000" w14:paraId="0000053A">
      <w:pPr>
        <w:spacing w:after="240" w:before="240" w:lineRule="auto"/>
        <w:rPr/>
      </w:pPr>
      <w:r w:rsidDel="00000000" w:rsidR="00000000" w:rsidRPr="00000000">
        <w:rPr>
          <w:rtl w:val="0"/>
        </w:rPr>
        <w:t xml:space="preserve">May apply to property or civil records.</w:t>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fqir53xlyizt" w:id="600"/>
      <w:bookmarkEnd w:id="600"/>
      <w:r w:rsidDel="00000000" w:rsidR="00000000" w:rsidRPr="00000000">
        <w:rPr>
          <w:b w:val="1"/>
          <w:bCs w:val="1"/>
          <w:color w:val="000000"/>
          <w:sz w:val="26"/>
          <w:szCs w:val="26"/>
          <w:rtl w:val="0"/>
        </w:rPr>
        <w:t xml:space="preserve">Apostilles</w:t>
      </w:r>
    </w:p>
    <w:p w:rsidR="00000000" w:rsidDel="00000000" w:rsidP="00000000" w:rsidRDefault="00000000" w:rsidRPr="00000000" w14:paraId="0000053C">
      <w:pPr>
        <w:spacing w:after="240" w:before="240" w:lineRule="auto"/>
        <w:rPr/>
      </w:pPr>
      <w:r w:rsidDel="00000000" w:rsidR="00000000" w:rsidRPr="00000000">
        <w:rPr>
          <w:rtl w:val="0"/>
        </w:rPr>
        <w:t xml:space="preserve">Charged by the authorized provider.</w:t>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93ngqle5b6iz" w:id="601"/>
      <w:bookmarkEnd w:id="601"/>
      <w:r w:rsidDel="00000000" w:rsidR="00000000" w:rsidRPr="00000000">
        <w:rPr>
          <w:b w:val="1"/>
          <w:bCs w:val="1"/>
          <w:color w:val="000000"/>
          <w:sz w:val="26"/>
          <w:szCs w:val="26"/>
          <w:rtl w:val="0"/>
        </w:rPr>
        <w:t xml:space="preserve">Translation</w:t>
      </w:r>
    </w:p>
    <w:p w:rsidR="00000000" w:rsidDel="00000000" w:rsidP="00000000" w:rsidRDefault="00000000" w:rsidRPr="00000000" w14:paraId="0000053E">
      <w:pPr>
        <w:spacing w:after="240" w:before="240" w:lineRule="auto"/>
        <w:rPr/>
      </w:pPr>
      <w:r w:rsidDel="00000000" w:rsidR="00000000" w:rsidRPr="00000000">
        <w:rPr>
          <w:rtl w:val="0"/>
        </w:rPr>
        <w:t xml:space="preserve">Depends on the documents and language.</w:t>
      </w:r>
    </w:p>
    <w:p w:rsidR="00000000" w:rsidDel="00000000" w:rsidP="00000000" w:rsidRDefault="00000000" w:rsidRPr="00000000" w14:paraId="0000053F">
      <w:pPr>
        <w:pStyle w:val="Heading3"/>
        <w:keepNext w:val="0"/>
        <w:keepLines w:val="0"/>
        <w:spacing w:before="280" w:lineRule="auto"/>
        <w:rPr>
          <w:b w:val="1"/>
          <w:bCs w:val="1"/>
          <w:color w:val="000000"/>
          <w:sz w:val="26"/>
          <w:szCs w:val="26"/>
        </w:rPr>
      </w:pPr>
      <w:bookmarkStart w:colFirst="0" w:colLast="0" w:name="_cx0w6wq9ylyd" w:id="602"/>
      <w:bookmarkEnd w:id="602"/>
      <w:r w:rsidDel="00000000" w:rsidR="00000000" w:rsidRPr="00000000">
        <w:rPr>
          <w:b w:val="1"/>
          <w:bCs w:val="1"/>
          <w:color w:val="000000"/>
          <w:sz w:val="26"/>
          <w:szCs w:val="26"/>
          <w:rtl w:val="0"/>
        </w:rPr>
        <w:t xml:space="preserve">Banking Charges</w:t>
      </w:r>
    </w:p>
    <w:p w:rsidR="00000000" w:rsidDel="00000000" w:rsidP="00000000" w:rsidRDefault="00000000" w:rsidRPr="00000000" w14:paraId="00000540">
      <w:pPr>
        <w:spacing w:after="240" w:before="240" w:lineRule="auto"/>
        <w:rPr/>
      </w:pPr>
      <w:r w:rsidDel="00000000" w:rsidR="00000000" w:rsidRPr="00000000">
        <w:rPr>
          <w:rtl w:val="0"/>
        </w:rPr>
        <w:t xml:space="preserve">Set by the financial institution.</w:t>
      </w:r>
    </w:p>
    <w:p w:rsidR="00000000" w:rsidDel="00000000" w:rsidP="00000000" w:rsidRDefault="00000000" w:rsidRPr="00000000" w14:paraId="00000541">
      <w:pPr>
        <w:pStyle w:val="Heading3"/>
        <w:keepNext w:val="0"/>
        <w:keepLines w:val="0"/>
        <w:spacing w:before="280" w:lineRule="auto"/>
        <w:rPr>
          <w:b w:val="1"/>
          <w:bCs w:val="1"/>
          <w:color w:val="000000"/>
          <w:sz w:val="26"/>
          <w:szCs w:val="26"/>
        </w:rPr>
      </w:pPr>
      <w:bookmarkStart w:colFirst="0" w:colLast="0" w:name="_dd8e931op3lb" w:id="603"/>
      <w:bookmarkEnd w:id="603"/>
      <w:r w:rsidDel="00000000" w:rsidR="00000000" w:rsidRPr="00000000">
        <w:rPr>
          <w:b w:val="1"/>
          <w:bCs w:val="1"/>
          <w:color w:val="000000"/>
          <w:sz w:val="26"/>
          <w:szCs w:val="26"/>
          <w:rtl w:val="0"/>
        </w:rPr>
        <w:t xml:space="preserve">Foreign-Exchange Costs</w:t>
      </w:r>
    </w:p>
    <w:p w:rsidR="00000000" w:rsidDel="00000000" w:rsidP="00000000" w:rsidRDefault="00000000" w:rsidRPr="00000000" w14:paraId="00000542">
      <w:pPr>
        <w:spacing w:after="240" w:before="240" w:lineRule="auto"/>
        <w:rPr/>
      </w:pPr>
      <w:r w:rsidDel="00000000" w:rsidR="00000000" w:rsidRPr="00000000">
        <w:rPr>
          <w:rtl w:val="0"/>
        </w:rPr>
        <w:t xml:space="preserve">Determined by the authorized provider.</w:t>
      </w:r>
    </w:p>
    <w:p w:rsidR="00000000" w:rsidDel="00000000" w:rsidP="00000000" w:rsidRDefault="00000000" w:rsidRPr="00000000" w14:paraId="00000543">
      <w:pPr>
        <w:pStyle w:val="Heading3"/>
        <w:keepNext w:val="0"/>
        <w:keepLines w:val="0"/>
        <w:spacing w:before="280" w:lineRule="auto"/>
        <w:rPr>
          <w:b w:val="1"/>
          <w:bCs w:val="1"/>
          <w:color w:val="000000"/>
          <w:sz w:val="26"/>
          <w:szCs w:val="26"/>
        </w:rPr>
      </w:pPr>
      <w:bookmarkStart w:colFirst="0" w:colLast="0" w:name="_1ze5a7m0j205" w:id="604"/>
      <w:bookmarkEnd w:id="604"/>
      <w:r w:rsidDel="00000000" w:rsidR="00000000" w:rsidRPr="00000000">
        <w:rPr>
          <w:b w:val="1"/>
          <w:bCs w:val="1"/>
          <w:color w:val="000000"/>
          <w:sz w:val="26"/>
          <w:szCs w:val="26"/>
          <w:rtl w:val="0"/>
        </w:rPr>
        <w:t xml:space="preserve">Foreign Counsel</w:t>
      </w:r>
    </w:p>
    <w:p w:rsidR="00000000" w:rsidDel="00000000" w:rsidP="00000000" w:rsidRDefault="00000000" w:rsidRPr="00000000" w14:paraId="00000544">
      <w:pPr>
        <w:spacing w:after="240" w:before="240" w:lineRule="auto"/>
        <w:rPr/>
      </w:pPr>
      <w:r w:rsidDel="00000000" w:rsidR="00000000" w:rsidRPr="00000000">
        <w:rPr>
          <w:rtl w:val="0"/>
        </w:rPr>
        <w:t xml:space="preserve">Separately agreed where required.</w:t>
      </w:r>
    </w:p>
    <w:p w:rsidR="00000000" w:rsidDel="00000000" w:rsidP="00000000" w:rsidRDefault="00000000" w:rsidRPr="00000000" w14:paraId="00000545">
      <w:pPr>
        <w:pStyle w:val="Heading3"/>
        <w:keepNext w:val="0"/>
        <w:keepLines w:val="0"/>
        <w:spacing w:before="280" w:lineRule="auto"/>
        <w:rPr>
          <w:b w:val="1"/>
          <w:bCs w:val="1"/>
          <w:color w:val="000000"/>
          <w:sz w:val="26"/>
          <w:szCs w:val="26"/>
        </w:rPr>
      </w:pPr>
      <w:bookmarkStart w:colFirst="0" w:colLast="0" w:name="_l6722koaedt0" w:id="605"/>
      <w:bookmarkEnd w:id="605"/>
      <w:r w:rsidDel="00000000" w:rsidR="00000000" w:rsidRPr="00000000">
        <w:rPr>
          <w:b w:val="1"/>
          <w:bCs w:val="1"/>
          <w:color w:val="000000"/>
          <w:sz w:val="26"/>
          <w:szCs w:val="26"/>
          <w:rtl w:val="0"/>
        </w:rPr>
        <w:t xml:space="preserve">Tax Advice</w:t>
      </w:r>
    </w:p>
    <w:p w:rsidR="00000000" w:rsidDel="00000000" w:rsidP="00000000" w:rsidRDefault="00000000" w:rsidRPr="00000000" w14:paraId="00000546">
      <w:pPr>
        <w:spacing w:after="240" w:before="240" w:lineRule="auto"/>
        <w:rPr/>
      </w:pPr>
      <w:r w:rsidDel="00000000" w:rsidR="00000000" w:rsidRPr="00000000">
        <w:rPr>
          <w:rtl w:val="0"/>
        </w:rPr>
        <w:t xml:space="preserve">May require a qualified specialist.</w:t>
      </w:r>
    </w:p>
    <w:p w:rsidR="00000000" w:rsidDel="00000000" w:rsidP="00000000" w:rsidRDefault="00000000" w:rsidRPr="00000000" w14:paraId="00000547">
      <w:pPr>
        <w:spacing w:after="240" w:before="240" w:lineRule="auto"/>
        <w:rPr>
          <w:b w:val="1"/>
          <w:bCs w:val="1"/>
        </w:rPr>
      </w:pPr>
      <w:r w:rsidDel="00000000" w:rsidR="00000000" w:rsidRPr="00000000">
        <w:rPr>
          <w:b w:val="1"/>
          <w:bCs w:val="1"/>
          <w:rtl w:val="0"/>
        </w:rPr>
        <w:t xml:space="preserve">The cost of a legal service should not be confused with taxes, government fees, bank charges, or third-party professional expenses.</w:t>
      </w:r>
    </w:p>
    <w:p w:rsidR="00000000" w:rsidDel="00000000" w:rsidP="00000000" w:rsidRDefault="00000000" w:rsidRPr="00000000" w14:paraId="00000548">
      <w:pPr>
        <w:spacing w:after="240" w:before="240" w:lineRule="auto"/>
        <w:rPr>
          <w:b w:val="1"/>
          <w:bCs w:val="1"/>
        </w:rPr>
      </w:pPr>
      <w:r w:rsidDel="00000000" w:rsidR="00000000" w:rsidRPr="00000000">
        <w:rPr>
          <w:b w:val="1"/>
          <w:bCs w:val="1"/>
          <w:rtl w:val="0"/>
        </w:rPr>
        <w:t xml:space="preserve">[Book Your Paid Cross-Border Consultation]</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2"/>
        <w:keepNext w:val="0"/>
        <w:keepLines w:val="0"/>
        <w:spacing w:after="80" w:lineRule="auto"/>
        <w:rPr>
          <w:b w:val="1"/>
          <w:bCs w:val="1"/>
          <w:sz w:val="34"/>
          <w:szCs w:val="34"/>
        </w:rPr>
      </w:pPr>
      <w:bookmarkStart w:colFirst="0" w:colLast="0" w:name="_spmd4heiz78i" w:id="606"/>
      <w:bookmarkEnd w:id="606"/>
      <w:r w:rsidDel="00000000" w:rsidR="00000000" w:rsidRPr="00000000">
        <w:rPr>
          <w:b w:val="1"/>
          <w:bCs w:val="1"/>
          <w:sz w:val="34"/>
          <w:szCs w:val="34"/>
          <w:rtl w:val="0"/>
        </w:rPr>
        <w:t xml:space="preserve">HOW WE WORK</w:t>
      </w:r>
    </w:p>
    <w:p w:rsidR="00000000" w:rsidDel="00000000" w:rsidP="00000000" w:rsidRDefault="00000000" w:rsidRPr="00000000" w14:paraId="0000054B">
      <w:pPr>
        <w:pStyle w:val="Heading1"/>
        <w:keepNext w:val="0"/>
        <w:keepLines w:val="0"/>
        <w:spacing w:before="480" w:lineRule="auto"/>
        <w:rPr>
          <w:b w:val="1"/>
          <w:bCs w:val="1"/>
          <w:sz w:val="46"/>
          <w:szCs w:val="46"/>
        </w:rPr>
      </w:pPr>
      <w:bookmarkStart w:colFirst="0" w:colLast="0" w:name="_7c01zfylawzg" w:id="607"/>
      <w:bookmarkEnd w:id="607"/>
      <w:r w:rsidDel="00000000" w:rsidR="00000000" w:rsidRPr="00000000">
        <w:rPr>
          <w:b w:val="1"/>
          <w:bCs w:val="1"/>
          <w:sz w:val="46"/>
          <w:szCs w:val="46"/>
          <w:rtl w:val="0"/>
        </w:rPr>
        <w:t xml:space="preserve">Our Cross-Border Legal Assistance Process</w:t>
      </w:r>
    </w:p>
    <w:p w:rsidR="00000000" w:rsidDel="00000000" w:rsidP="00000000" w:rsidRDefault="00000000" w:rsidRPr="00000000" w14:paraId="0000054C">
      <w:pPr>
        <w:pStyle w:val="Heading3"/>
        <w:keepNext w:val="0"/>
        <w:keepLines w:val="0"/>
        <w:spacing w:before="280" w:lineRule="auto"/>
        <w:rPr>
          <w:b w:val="1"/>
          <w:bCs w:val="1"/>
          <w:color w:val="000000"/>
          <w:sz w:val="26"/>
          <w:szCs w:val="26"/>
        </w:rPr>
      </w:pPr>
      <w:bookmarkStart w:colFirst="0" w:colLast="0" w:name="_93fjjlzgv4m" w:id="608"/>
      <w:bookmarkEnd w:id="608"/>
      <w:r w:rsidDel="00000000" w:rsidR="00000000" w:rsidRPr="00000000">
        <w:rPr>
          <w:b w:val="1"/>
          <w:bCs w:val="1"/>
          <w:color w:val="000000"/>
          <w:sz w:val="26"/>
          <w:szCs w:val="26"/>
          <w:rtl w:val="0"/>
        </w:rPr>
        <w:t xml:space="preserve">Step 1 – Paid Online Consultation</w:t>
      </w:r>
    </w:p>
    <w:p w:rsidR="00000000" w:rsidDel="00000000" w:rsidP="00000000" w:rsidRDefault="00000000" w:rsidRPr="00000000" w14:paraId="0000054D">
      <w:pPr>
        <w:spacing w:after="240" w:before="240" w:lineRule="auto"/>
        <w:rPr/>
      </w:pPr>
      <w:r w:rsidDel="00000000" w:rsidR="00000000" w:rsidRPr="00000000">
        <w:rPr>
          <w:rtl w:val="0"/>
        </w:rPr>
        <w:t xml:space="preserve">We discuss the matter, objectives, countries involved, and relevant documents.</w:t>
      </w:r>
    </w:p>
    <w:p w:rsidR="00000000" w:rsidDel="00000000" w:rsidP="00000000" w:rsidRDefault="00000000" w:rsidRPr="00000000" w14:paraId="0000054E">
      <w:pPr>
        <w:pStyle w:val="Heading3"/>
        <w:keepNext w:val="0"/>
        <w:keepLines w:val="0"/>
        <w:spacing w:before="280" w:lineRule="auto"/>
        <w:rPr>
          <w:b w:val="1"/>
          <w:bCs w:val="1"/>
          <w:color w:val="000000"/>
          <w:sz w:val="26"/>
          <w:szCs w:val="26"/>
        </w:rPr>
      </w:pPr>
      <w:bookmarkStart w:colFirst="0" w:colLast="0" w:name="_ji497lvzeeev" w:id="609"/>
      <w:bookmarkEnd w:id="609"/>
      <w:r w:rsidDel="00000000" w:rsidR="00000000" w:rsidRPr="00000000">
        <w:rPr>
          <w:b w:val="1"/>
          <w:bCs w:val="1"/>
          <w:color w:val="000000"/>
          <w:sz w:val="26"/>
          <w:szCs w:val="26"/>
          <w:rtl w:val="0"/>
        </w:rPr>
        <w:t xml:space="preserve">Step 2 – Jurisdiction and Scope Review</w:t>
      </w:r>
    </w:p>
    <w:p w:rsidR="00000000" w:rsidDel="00000000" w:rsidP="00000000" w:rsidRDefault="00000000" w:rsidRPr="00000000" w14:paraId="0000054F">
      <w:pPr>
        <w:spacing w:after="240" w:before="240" w:lineRule="auto"/>
        <w:rPr/>
      </w:pPr>
      <w:r w:rsidDel="00000000" w:rsidR="00000000" w:rsidRPr="00000000">
        <w:rPr>
          <w:rtl w:val="0"/>
        </w:rPr>
        <w:t xml:space="preserve">We identify the Brazilian legal issues and potential need for foreign professional assistance.</w:t>
      </w:r>
    </w:p>
    <w:p w:rsidR="00000000" w:rsidDel="00000000" w:rsidP="00000000" w:rsidRDefault="00000000" w:rsidRPr="00000000" w14:paraId="00000550">
      <w:pPr>
        <w:pStyle w:val="Heading3"/>
        <w:keepNext w:val="0"/>
        <w:keepLines w:val="0"/>
        <w:spacing w:before="280" w:lineRule="auto"/>
        <w:rPr>
          <w:b w:val="1"/>
          <w:bCs w:val="1"/>
          <w:color w:val="000000"/>
          <w:sz w:val="26"/>
          <w:szCs w:val="26"/>
        </w:rPr>
      </w:pPr>
      <w:bookmarkStart w:colFirst="0" w:colLast="0" w:name="_6rm3194n0hgw" w:id="610"/>
      <w:bookmarkEnd w:id="610"/>
      <w:r w:rsidDel="00000000" w:rsidR="00000000" w:rsidRPr="00000000">
        <w:rPr>
          <w:b w:val="1"/>
          <w:bCs w:val="1"/>
          <w:color w:val="000000"/>
          <w:sz w:val="26"/>
          <w:szCs w:val="26"/>
          <w:rtl w:val="0"/>
        </w:rPr>
        <w:t xml:space="preserve">Step 3 – Preliminary Risk Assessment</w:t>
      </w:r>
    </w:p>
    <w:p w:rsidR="00000000" w:rsidDel="00000000" w:rsidP="00000000" w:rsidRDefault="00000000" w:rsidRPr="00000000" w14:paraId="00000551">
      <w:pPr>
        <w:spacing w:after="240" w:before="240" w:lineRule="auto"/>
        <w:rPr/>
      </w:pPr>
      <w:r w:rsidDel="00000000" w:rsidR="00000000" w:rsidRPr="00000000">
        <w:rPr>
          <w:rtl w:val="0"/>
        </w:rPr>
        <w:t xml:space="preserve">We consider the relevant legal and practical obstacles.</w:t>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im9neizgcnl6" w:id="611"/>
      <w:bookmarkEnd w:id="611"/>
      <w:r w:rsidDel="00000000" w:rsidR="00000000" w:rsidRPr="00000000">
        <w:rPr>
          <w:b w:val="1"/>
          <w:bCs w:val="1"/>
          <w:color w:val="000000"/>
          <w:sz w:val="26"/>
          <w:szCs w:val="26"/>
          <w:rtl w:val="0"/>
        </w:rPr>
        <w:t xml:space="preserve">Step 4 – Conflict Check</w:t>
      </w:r>
    </w:p>
    <w:p w:rsidR="00000000" w:rsidDel="00000000" w:rsidP="00000000" w:rsidRDefault="00000000" w:rsidRPr="00000000" w14:paraId="00000553">
      <w:pPr>
        <w:spacing w:after="240" w:before="240" w:lineRule="auto"/>
        <w:rPr/>
      </w:pPr>
      <w:r w:rsidDel="00000000" w:rsidR="00000000" w:rsidRPr="00000000">
        <w:rPr>
          <w:rtl w:val="0"/>
        </w:rPr>
        <w:t xml:space="preserve">We assess professional representation requirements.</w:t>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96uf4hwz1il4" w:id="612"/>
      <w:bookmarkEnd w:id="612"/>
      <w:r w:rsidDel="00000000" w:rsidR="00000000" w:rsidRPr="00000000">
        <w:rPr>
          <w:b w:val="1"/>
          <w:bCs w:val="1"/>
          <w:color w:val="000000"/>
          <w:sz w:val="26"/>
          <w:szCs w:val="26"/>
          <w:rtl w:val="0"/>
        </w:rPr>
        <w:t xml:space="preserve">Step 5 – Legal Services Proposal</w:t>
      </w:r>
    </w:p>
    <w:p w:rsidR="00000000" w:rsidDel="00000000" w:rsidP="00000000" w:rsidRDefault="00000000" w:rsidRPr="00000000" w14:paraId="00000555">
      <w:pPr>
        <w:spacing w:after="240" w:before="240" w:lineRule="auto"/>
        <w:rPr/>
      </w:pPr>
      <w:r w:rsidDel="00000000" w:rsidR="00000000" w:rsidRPr="00000000">
        <w:rPr>
          <w:rtl w:val="0"/>
        </w:rPr>
        <w:t xml:space="preserve">We define the proposed work, fees, and responsibilities.</w:t>
      </w:r>
    </w:p>
    <w:p w:rsidR="00000000" w:rsidDel="00000000" w:rsidP="00000000" w:rsidRDefault="00000000" w:rsidRPr="00000000" w14:paraId="00000556">
      <w:pPr>
        <w:pStyle w:val="Heading3"/>
        <w:keepNext w:val="0"/>
        <w:keepLines w:val="0"/>
        <w:spacing w:before="280" w:lineRule="auto"/>
        <w:rPr>
          <w:b w:val="1"/>
          <w:bCs w:val="1"/>
          <w:color w:val="000000"/>
          <w:sz w:val="26"/>
          <w:szCs w:val="26"/>
        </w:rPr>
      </w:pPr>
      <w:bookmarkStart w:colFirst="0" w:colLast="0" w:name="_4jrx73bxp17v" w:id="613"/>
      <w:bookmarkEnd w:id="613"/>
      <w:r w:rsidDel="00000000" w:rsidR="00000000" w:rsidRPr="00000000">
        <w:rPr>
          <w:b w:val="1"/>
          <w:bCs w:val="1"/>
          <w:color w:val="000000"/>
          <w:sz w:val="26"/>
          <w:szCs w:val="26"/>
          <w:rtl w:val="0"/>
        </w:rPr>
        <w:t xml:space="preserve">Step 6 – Engagement</w:t>
      </w:r>
    </w:p>
    <w:p w:rsidR="00000000" w:rsidDel="00000000" w:rsidP="00000000" w:rsidRDefault="00000000" w:rsidRPr="00000000" w14:paraId="00000557">
      <w:pPr>
        <w:spacing w:after="240" w:before="240" w:lineRule="auto"/>
        <w:rPr/>
      </w:pPr>
      <w:r w:rsidDel="00000000" w:rsidR="00000000" w:rsidRPr="00000000">
        <w:rPr>
          <w:rtl w:val="0"/>
        </w:rPr>
        <w:t xml:space="preserve">We formalize the professional relationship.</w:t>
      </w:r>
    </w:p>
    <w:p w:rsidR="00000000" w:rsidDel="00000000" w:rsidP="00000000" w:rsidRDefault="00000000" w:rsidRPr="00000000" w14:paraId="00000558">
      <w:pPr>
        <w:pStyle w:val="Heading3"/>
        <w:keepNext w:val="0"/>
        <w:keepLines w:val="0"/>
        <w:spacing w:before="280" w:lineRule="auto"/>
        <w:rPr>
          <w:b w:val="1"/>
          <w:bCs w:val="1"/>
          <w:color w:val="000000"/>
          <w:sz w:val="26"/>
          <w:szCs w:val="26"/>
        </w:rPr>
      </w:pPr>
      <w:bookmarkStart w:colFirst="0" w:colLast="0" w:name="_v3msqa8mmnro" w:id="614"/>
      <w:bookmarkEnd w:id="614"/>
      <w:r w:rsidDel="00000000" w:rsidR="00000000" w:rsidRPr="00000000">
        <w:rPr>
          <w:b w:val="1"/>
          <w:bCs w:val="1"/>
          <w:color w:val="000000"/>
          <w:sz w:val="26"/>
          <w:szCs w:val="26"/>
          <w:rtl w:val="0"/>
        </w:rPr>
        <w:t xml:space="preserve">Step 7 – Document Collection</w:t>
      </w:r>
    </w:p>
    <w:p w:rsidR="00000000" w:rsidDel="00000000" w:rsidP="00000000" w:rsidRDefault="00000000" w:rsidRPr="00000000" w14:paraId="00000559">
      <w:pPr>
        <w:spacing w:after="240" w:before="240" w:lineRule="auto"/>
        <w:rPr/>
      </w:pPr>
      <w:r w:rsidDel="00000000" w:rsidR="00000000" w:rsidRPr="00000000">
        <w:rPr>
          <w:rtl w:val="0"/>
        </w:rPr>
        <w:t xml:space="preserve">We identify and review the necessary records.</w:t>
      </w:r>
    </w:p>
    <w:p w:rsidR="00000000" w:rsidDel="00000000" w:rsidP="00000000" w:rsidRDefault="00000000" w:rsidRPr="00000000" w14:paraId="0000055A">
      <w:pPr>
        <w:pStyle w:val="Heading3"/>
        <w:keepNext w:val="0"/>
        <w:keepLines w:val="0"/>
        <w:spacing w:before="280" w:lineRule="auto"/>
        <w:rPr>
          <w:b w:val="1"/>
          <w:bCs w:val="1"/>
          <w:color w:val="000000"/>
          <w:sz w:val="26"/>
          <w:szCs w:val="26"/>
        </w:rPr>
      </w:pPr>
      <w:bookmarkStart w:colFirst="0" w:colLast="0" w:name="_e26qj68dlwt5" w:id="615"/>
      <w:bookmarkEnd w:id="615"/>
      <w:r w:rsidDel="00000000" w:rsidR="00000000" w:rsidRPr="00000000">
        <w:rPr>
          <w:b w:val="1"/>
          <w:bCs w:val="1"/>
          <w:color w:val="000000"/>
          <w:sz w:val="26"/>
          <w:szCs w:val="26"/>
          <w:rtl w:val="0"/>
        </w:rPr>
        <w:t xml:space="preserve">Step 8 – Brazilian Legal Work</w:t>
      </w:r>
    </w:p>
    <w:p w:rsidR="00000000" w:rsidDel="00000000" w:rsidP="00000000" w:rsidRDefault="00000000" w:rsidRPr="00000000" w14:paraId="0000055B">
      <w:pPr>
        <w:spacing w:after="240" w:before="240" w:lineRule="auto"/>
        <w:rPr/>
      </w:pPr>
      <w:r w:rsidDel="00000000" w:rsidR="00000000" w:rsidRPr="00000000">
        <w:rPr>
          <w:rtl w:val="0"/>
        </w:rPr>
        <w:t xml:space="preserve">We undertake the agreed Brazilian-law services.</w:t>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jsva0fs4hysa" w:id="616"/>
      <w:bookmarkEnd w:id="616"/>
      <w:r w:rsidDel="00000000" w:rsidR="00000000" w:rsidRPr="00000000">
        <w:rPr>
          <w:b w:val="1"/>
          <w:bCs w:val="1"/>
          <w:color w:val="000000"/>
          <w:sz w:val="26"/>
          <w:szCs w:val="26"/>
          <w:rtl w:val="0"/>
        </w:rPr>
        <w:t xml:space="preserve">Step 9 – Institutional Coordination</w:t>
      </w:r>
    </w:p>
    <w:p w:rsidR="00000000" w:rsidDel="00000000" w:rsidP="00000000" w:rsidRDefault="00000000" w:rsidRPr="00000000" w14:paraId="0000055D">
      <w:pPr>
        <w:spacing w:after="240" w:before="240" w:lineRule="auto"/>
        <w:rPr/>
      </w:pPr>
      <w:r w:rsidDel="00000000" w:rsidR="00000000" w:rsidRPr="00000000">
        <w:rPr>
          <w:rtl w:val="0"/>
        </w:rPr>
        <w:t xml:space="preserve">Where relevant, we communicate with appropriate authorities or providers.</w:t>
      </w:r>
    </w:p>
    <w:p w:rsidR="00000000" w:rsidDel="00000000" w:rsidP="00000000" w:rsidRDefault="00000000" w:rsidRPr="00000000" w14:paraId="0000055E">
      <w:pPr>
        <w:pStyle w:val="Heading3"/>
        <w:keepNext w:val="0"/>
        <w:keepLines w:val="0"/>
        <w:spacing w:before="280" w:lineRule="auto"/>
        <w:rPr>
          <w:b w:val="1"/>
          <w:bCs w:val="1"/>
          <w:color w:val="000000"/>
          <w:sz w:val="26"/>
          <w:szCs w:val="26"/>
        </w:rPr>
      </w:pPr>
      <w:bookmarkStart w:colFirst="0" w:colLast="0" w:name="_ko63tb9off0u" w:id="617"/>
      <w:bookmarkEnd w:id="617"/>
      <w:r w:rsidDel="00000000" w:rsidR="00000000" w:rsidRPr="00000000">
        <w:rPr>
          <w:b w:val="1"/>
          <w:bCs w:val="1"/>
          <w:color w:val="000000"/>
          <w:sz w:val="26"/>
          <w:szCs w:val="26"/>
          <w:rtl w:val="0"/>
        </w:rPr>
        <w:t xml:space="preserve">Step 10 – Foreign Professional Coordination</w:t>
      </w:r>
    </w:p>
    <w:p w:rsidR="00000000" w:rsidDel="00000000" w:rsidP="00000000" w:rsidRDefault="00000000" w:rsidRPr="00000000" w14:paraId="0000055F">
      <w:pPr>
        <w:spacing w:after="240" w:before="240" w:lineRule="auto"/>
        <w:rPr/>
      </w:pPr>
      <w:r w:rsidDel="00000000" w:rsidR="00000000" w:rsidRPr="00000000">
        <w:rPr>
          <w:rtl w:val="0"/>
        </w:rPr>
        <w:t xml:space="preserve">We work with separately qualified foreign professionals when necessary.</w:t>
      </w:r>
    </w:p>
    <w:p w:rsidR="00000000" w:rsidDel="00000000" w:rsidP="00000000" w:rsidRDefault="00000000" w:rsidRPr="00000000" w14:paraId="00000560">
      <w:pPr>
        <w:pStyle w:val="Heading3"/>
        <w:keepNext w:val="0"/>
        <w:keepLines w:val="0"/>
        <w:spacing w:before="280" w:lineRule="auto"/>
        <w:rPr>
          <w:b w:val="1"/>
          <w:bCs w:val="1"/>
          <w:color w:val="000000"/>
          <w:sz w:val="26"/>
          <w:szCs w:val="26"/>
        </w:rPr>
      </w:pPr>
      <w:bookmarkStart w:colFirst="0" w:colLast="0" w:name="_c3jxabeelctf" w:id="618"/>
      <w:bookmarkEnd w:id="618"/>
      <w:r w:rsidDel="00000000" w:rsidR="00000000" w:rsidRPr="00000000">
        <w:rPr>
          <w:b w:val="1"/>
          <w:bCs w:val="1"/>
          <w:color w:val="000000"/>
          <w:sz w:val="26"/>
          <w:szCs w:val="26"/>
          <w:rtl w:val="0"/>
        </w:rPr>
        <w:t xml:space="preserve">Step 11 – Procedural Follow-Up</w:t>
      </w:r>
    </w:p>
    <w:p w:rsidR="00000000" w:rsidDel="00000000" w:rsidP="00000000" w:rsidRDefault="00000000" w:rsidRPr="00000000" w14:paraId="00000561">
      <w:pPr>
        <w:spacing w:after="240" w:before="240" w:lineRule="auto"/>
        <w:rPr/>
      </w:pPr>
      <w:r w:rsidDel="00000000" w:rsidR="00000000" w:rsidRPr="00000000">
        <w:rPr>
          <w:rtl w:val="0"/>
        </w:rPr>
        <w:t xml:space="preserve">We monitor relevant developments within the agreed scope.</w:t>
      </w:r>
    </w:p>
    <w:p w:rsidR="00000000" w:rsidDel="00000000" w:rsidP="00000000" w:rsidRDefault="00000000" w:rsidRPr="00000000" w14:paraId="00000562">
      <w:pPr>
        <w:pStyle w:val="Heading3"/>
        <w:keepNext w:val="0"/>
        <w:keepLines w:val="0"/>
        <w:spacing w:before="280" w:lineRule="auto"/>
        <w:rPr>
          <w:b w:val="1"/>
          <w:bCs w:val="1"/>
          <w:color w:val="000000"/>
          <w:sz w:val="26"/>
          <w:szCs w:val="26"/>
        </w:rPr>
      </w:pPr>
      <w:bookmarkStart w:colFirst="0" w:colLast="0" w:name="_hnyzlkkkrgi" w:id="619"/>
      <w:bookmarkEnd w:id="619"/>
      <w:r w:rsidDel="00000000" w:rsidR="00000000" w:rsidRPr="00000000">
        <w:rPr>
          <w:b w:val="1"/>
          <w:bCs w:val="1"/>
          <w:color w:val="000000"/>
          <w:sz w:val="26"/>
          <w:szCs w:val="26"/>
          <w:rtl w:val="0"/>
        </w:rPr>
        <w:t xml:space="preserve">Step 12 – Completion and Next Steps</w:t>
      </w:r>
    </w:p>
    <w:p w:rsidR="00000000" w:rsidDel="00000000" w:rsidP="00000000" w:rsidRDefault="00000000" w:rsidRPr="00000000" w14:paraId="00000563">
      <w:pPr>
        <w:spacing w:after="240" w:before="240" w:lineRule="auto"/>
        <w:rPr/>
      </w:pPr>
      <w:r w:rsidDel="00000000" w:rsidR="00000000" w:rsidRPr="00000000">
        <w:rPr>
          <w:rtl w:val="0"/>
        </w:rPr>
        <w:t xml:space="preserve">We explain the result and any remaining legal requirements.</w:t>
      </w:r>
    </w:p>
    <w:p w:rsidR="00000000" w:rsidDel="00000000" w:rsidP="00000000" w:rsidRDefault="00000000" w:rsidRPr="00000000" w14:paraId="00000564">
      <w:pPr>
        <w:spacing w:after="240" w:before="240" w:lineRule="auto"/>
        <w:rPr>
          <w:b w:val="1"/>
          <w:bCs w:val="1"/>
        </w:rPr>
      </w:pPr>
      <w:r w:rsidDel="00000000" w:rsidR="00000000" w:rsidRPr="00000000">
        <w:rPr>
          <w:b w:val="1"/>
          <w:bCs w:val="1"/>
          <w:rtl w:val="0"/>
        </w:rPr>
        <w:t xml:space="preserve">[Start Your Cross-Border Legal Assessment]</w:t>
      </w:r>
    </w:p>
    <w:p w:rsidR="00000000" w:rsidDel="00000000" w:rsidP="00000000" w:rsidRDefault="00000000" w:rsidRPr="00000000" w14:paraId="00000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2"/>
        <w:keepNext w:val="0"/>
        <w:keepLines w:val="0"/>
        <w:spacing w:after="80" w:lineRule="auto"/>
        <w:rPr>
          <w:b w:val="1"/>
          <w:bCs w:val="1"/>
          <w:sz w:val="34"/>
          <w:szCs w:val="34"/>
        </w:rPr>
      </w:pPr>
      <w:bookmarkStart w:colFirst="0" w:colLast="0" w:name="_ukgogbk70lmn" w:id="620"/>
      <w:bookmarkEnd w:id="620"/>
      <w:r w:rsidDel="00000000" w:rsidR="00000000" w:rsidRPr="00000000">
        <w:rPr>
          <w:b w:val="1"/>
          <w:bCs w:val="1"/>
          <w:sz w:val="34"/>
          <w:szCs w:val="34"/>
          <w:rtl w:val="0"/>
        </w:rPr>
        <w:t xml:space="preserve">WHY CASPANI LAWYERS?</w:t>
      </w:r>
    </w:p>
    <w:p w:rsidR="00000000" w:rsidDel="00000000" w:rsidP="00000000" w:rsidRDefault="00000000" w:rsidRPr="00000000" w14:paraId="00000567">
      <w:pPr>
        <w:pStyle w:val="Heading1"/>
        <w:keepNext w:val="0"/>
        <w:keepLines w:val="0"/>
        <w:spacing w:before="480" w:lineRule="auto"/>
        <w:rPr>
          <w:b w:val="1"/>
          <w:bCs w:val="1"/>
          <w:sz w:val="46"/>
          <w:szCs w:val="46"/>
        </w:rPr>
      </w:pPr>
      <w:bookmarkStart w:colFirst="0" w:colLast="0" w:name="_xdzb9sov38ey" w:id="621"/>
      <w:bookmarkEnd w:id="621"/>
      <w:r w:rsidDel="00000000" w:rsidR="00000000" w:rsidRPr="00000000">
        <w:rPr>
          <w:b w:val="1"/>
          <w:bCs w:val="1"/>
          <w:sz w:val="46"/>
          <w:szCs w:val="46"/>
          <w:rtl w:val="0"/>
        </w:rPr>
        <w:t xml:space="preserve">Your Brazilian Legal Point of Contact for International Matters</w:t>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ocwsdiz56ybr" w:id="622"/>
      <w:bookmarkEnd w:id="622"/>
      <w:r w:rsidDel="00000000" w:rsidR="00000000" w:rsidRPr="00000000">
        <w:rPr>
          <w:b w:val="1"/>
          <w:bCs w:val="1"/>
          <w:color w:val="000000"/>
          <w:sz w:val="26"/>
          <w:szCs w:val="26"/>
          <w:rtl w:val="0"/>
        </w:rPr>
        <w:t xml:space="preserve">Brazilian Legal Practice</w:t>
      </w:r>
    </w:p>
    <w:p w:rsidR="00000000" w:rsidDel="00000000" w:rsidP="00000000" w:rsidRDefault="00000000" w:rsidRPr="00000000" w14:paraId="00000569">
      <w:pPr>
        <w:spacing w:after="240" w:before="240" w:lineRule="auto"/>
        <w:rPr/>
      </w:pPr>
      <w:r w:rsidDel="00000000" w:rsidR="00000000" w:rsidRPr="00000000">
        <w:rPr>
          <w:rtl w:val="0"/>
        </w:rPr>
        <w:t xml:space="preserve">Our services focus on the Brazilian jurisdiction.</w:t>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59sjihoc6iws" w:id="623"/>
      <w:bookmarkEnd w:id="623"/>
      <w:r w:rsidDel="00000000" w:rsidR="00000000" w:rsidRPr="00000000">
        <w:rPr>
          <w:b w:val="1"/>
          <w:bCs w:val="1"/>
          <w:color w:val="000000"/>
          <w:sz w:val="26"/>
          <w:szCs w:val="26"/>
          <w:rtl w:val="0"/>
        </w:rPr>
        <w:t xml:space="preserve">International Client Orientation</w:t>
      </w:r>
    </w:p>
    <w:p w:rsidR="00000000" w:rsidDel="00000000" w:rsidP="00000000" w:rsidRDefault="00000000" w:rsidRPr="00000000" w14:paraId="0000056B">
      <w:pPr>
        <w:spacing w:after="240" w:before="240" w:lineRule="auto"/>
        <w:rPr/>
      </w:pPr>
      <w:r w:rsidDel="00000000" w:rsidR="00000000" w:rsidRPr="00000000">
        <w:rPr>
          <w:rtl w:val="0"/>
        </w:rPr>
        <w:t xml:space="preserve">We assist clients with legal matters involving more than one country.</w:t>
      </w:r>
    </w:p>
    <w:p w:rsidR="00000000" w:rsidDel="00000000" w:rsidP="00000000" w:rsidRDefault="00000000" w:rsidRPr="00000000" w14:paraId="0000056C">
      <w:pPr>
        <w:pStyle w:val="Heading3"/>
        <w:keepNext w:val="0"/>
        <w:keepLines w:val="0"/>
        <w:spacing w:before="280" w:lineRule="auto"/>
        <w:rPr>
          <w:b w:val="1"/>
          <w:bCs w:val="1"/>
          <w:color w:val="000000"/>
          <w:sz w:val="26"/>
          <w:szCs w:val="26"/>
        </w:rPr>
      </w:pPr>
      <w:bookmarkStart w:colFirst="0" w:colLast="0" w:name="_gh3yq0fga4kz" w:id="624"/>
      <w:bookmarkEnd w:id="624"/>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056D">
      <w:pPr>
        <w:spacing w:after="240" w:before="240" w:lineRule="auto"/>
        <w:rPr/>
      </w:pPr>
      <w:r w:rsidDel="00000000" w:rsidR="00000000" w:rsidRPr="00000000">
        <w:rPr>
          <w:rtl w:val="0"/>
        </w:rPr>
        <w:t xml:space="preserve">Clients can begin from abroad.</w:t>
      </w:r>
    </w:p>
    <w:p w:rsidR="00000000" w:rsidDel="00000000" w:rsidP="00000000" w:rsidRDefault="00000000" w:rsidRPr="00000000" w14:paraId="0000056E">
      <w:pPr>
        <w:pStyle w:val="Heading3"/>
        <w:keepNext w:val="0"/>
        <w:keepLines w:val="0"/>
        <w:spacing w:before="280" w:lineRule="auto"/>
        <w:rPr>
          <w:b w:val="1"/>
          <w:bCs w:val="1"/>
          <w:color w:val="000000"/>
          <w:sz w:val="26"/>
          <w:szCs w:val="26"/>
        </w:rPr>
      </w:pPr>
      <w:bookmarkStart w:colFirst="0" w:colLast="0" w:name="_5jnxbtt0vxu4" w:id="625"/>
      <w:bookmarkEnd w:id="625"/>
      <w:r w:rsidDel="00000000" w:rsidR="00000000" w:rsidRPr="00000000">
        <w:rPr>
          <w:b w:val="1"/>
          <w:bCs w:val="1"/>
          <w:color w:val="000000"/>
          <w:sz w:val="26"/>
          <w:szCs w:val="26"/>
          <w:rtl w:val="0"/>
        </w:rPr>
        <w:t xml:space="preserve">Direct Communication</w:t>
      </w:r>
    </w:p>
    <w:p w:rsidR="00000000" w:rsidDel="00000000" w:rsidP="00000000" w:rsidRDefault="00000000" w:rsidRPr="00000000" w14:paraId="0000056F">
      <w:pPr>
        <w:spacing w:after="240" w:before="240" w:lineRule="auto"/>
        <w:rPr/>
      </w:pPr>
      <w:r w:rsidDel="00000000" w:rsidR="00000000" w:rsidRPr="00000000">
        <w:rPr>
          <w:rtl w:val="0"/>
        </w:rPr>
        <w:t xml:space="preserve">We prioritize clear communication about the client's legal needs.</w:t>
      </w:r>
    </w:p>
    <w:p w:rsidR="00000000" w:rsidDel="00000000" w:rsidP="00000000" w:rsidRDefault="00000000" w:rsidRPr="00000000" w14:paraId="00000570">
      <w:pPr>
        <w:pStyle w:val="Heading3"/>
        <w:keepNext w:val="0"/>
        <w:keepLines w:val="0"/>
        <w:spacing w:before="280" w:lineRule="auto"/>
        <w:rPr>
          <w:b w:val="1"/>
          <w:bCs w:val="1"/>
          <w:color w:val="000000"/>
          <w:sz w:val="26"/>
          <w:szCs w:val="26"/>
        </w:rPr>
      </w:pPr>
      <w:bookmarkStart w:colFirst="0" w:colLast="0" w:name="_rw3xlwyno19" w:id="626"/>
      <w:bookmarkEnd w:id="626"/>
      <w:r w:rsidDel="00000000" w:rsidR="00000000" w:rsidRPr="00000000">
        <w:rPr>
          <w:b w:val="1"/>
          <w:bCs w:val="1"/>
          <w:color w:val="000000"/>
          <w:sz w:val="26"/>
          <w:szCs w:val="26"/>
          <w:rtl w:val="0"/>
        </w:rPr>
        <w:t xml:space="preserve">Multilingual Client Assistance</w:t>
      </w:r>
    </w:p>
    <w:p w:rsidR="00000000" w:rsidDel="00000000" w:rsidP="00000000" w:rsidRDefault="00000000" w:rsidRPr="00000000" w14:paraId="00000571">
      <w:pPr>
        <w:spacing w:after="240" w:before="240" w:lineRule="auto"/>
        <w:rPr/>
      </w:pPr>
      <w:r w:rsidDel="00000000" w:rsidR="00000000" w:rsidRPr="00000000">
        <w:rPr>
          <w:rtl w:val="0"/>
        </w:rPr>
        <w:t xml:space="preserve">We can discuss available language support during scheduling.</w:t>
      </w:r>
    </w:p>
    <w:p w:rsidR="00000000" w:rsidDel="00000000" w:rsidP="00000000" w:rsidRDefault="00000000" w:rsidRPr="00000000" w14:paraId="00000572">
      <w:pPr>
        <w:pStyle w:val="Heading3"/>
        <w:keepNext w:val="0"/>
        <w:keepLines w:val="0"/>
        <w:spacing w:before="280" w:lineRule="auto"/>
        <w:rPr>
          <w:b w:val="1"/>
          <w:bCs w:val="1"/>
          <w:color w:val="000000"/>
          <w:sz w:val="26"/>
          <w:szCs w:val="26"/>
        </w:rPr>
      </w:pPr>
      <w:bookmarkStart w:colFirst="0" w:colLast="0" w:name="_iybl017svncw" w:id="627"/>
      <w:bookmarkEnd w:id="627"/>
      <w:r w:rsidDel="00000000" w:rsidR="00000000" w:rsidRPr="00000000">
        <w:rPr>
          <w:b w:val="1"/>
          <w:bCs w:val="1"/>
          <w:color w:val="000000"/>
          <w:sz w:val="26"/>
          <w:szCs w:val="26"/>
          <w:rtl w:val="0"/>
        </w:rPr>
        <w:t xml:space="preserve">Legal and Documentary Coordination</w:t>
      </w:r>
    </w:p>
    <w:p w:rsidR="00000000" w:rsidDel="00000000" w:rsidP="00000000" w:rsidRDefault="00000000" w:rsidRPr="00000000" w14:paraId="00000573">
      <w:pPr>
        <w:spacing w:after="240" w:before="240" w:lineRule="auto"/>
        <w:rPr/>
      </w:pPr>
      <w:r w:rsidDel="00000000" w:rsidR="00000000" w:rsidRPr="00000000">
        <w:rPr>
          <w:rtl w:val="0"/>
        </w:rPr>
        <w:t xml:space="preserve">We address the Brazilian documentation relevant to the engagement.</w:t>
      </w:r>
    </w:p>
    <w:p w:rsidR="00000000" w:rsidDel="00000000" w:rsidP="00000000" w:rsidRDefault="00000000" w:rsidRPr="00000000" w14:paraId="00000574">
      <w:pPr>
        <w:pStyle w:val="Heading3"/>
        <w:keepNext w:val="0"/>
        <w:keepLines w:val="0"/>
        <w:spacing w:before="280" w:lineRule="auto"/>
        <w:rPr>
          <w:b w:val="1"/>
          <w:bCs w:val="1"/>
          <w:color w:val="000000"/>
          <w:sz w:val="26"/>
          <w:szCs w:val="26"/>
        </w:rPr>
      </w:pPr>
      <w:bookmarkStart w:colFirst="0" w:colLast="0" w:name="_n96sbvb3kplu" w:id="628"/>
      <w:bookmarkEnd w:id="628"/>
      <w:r w:rsidDel="00000000" w:rsidR="00000000" w:rsidRPr="00000000">
        <w:rPr>
          <w:b w:val="1"/>
          <w:bCs w:val="1"/>
          <w:color w:val="000000"/>
          <w:sz w:val="26"/>
          <w:szCs w:val="26"/>
          <w:rtl w:val="0"/>
        </w:rPr>
        <w:t xml:space="preserve">Cross-Border Perspective</w:t>
      </w:r>
    </w:p>
    <w:p w:rsidR="00000000" w:rsidDel="00000000" w:rsidP="00000000" w:rsidRDefault="00000000" w:rsidRPr="00000000" w14:paraId="00000575">
      <w:pPr>
        <w:spacing w:after="240" w:before="240" w:lineRule="auto"/>
        <w:rPr/>
      </w:pPr>
      <w:r w:rsidDel="00000000" w:rsidR="00000000" w:rsidRPr="00000000">
        <w:rPr>
          <w:rtl w:val="0"/>
        </w:rPr>
        <w:t xml:space="preserve">We distinguish Brazilian legal issues from those requiring foreign counsel.</w:t>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4aedg5872jc8" w:id="629"/>
      <w:bookmarkEnd w:id="629"/>
      <w:r w:rsidDel="00000000" w:rsidR="00000000" w:rsidRPr="00000000">
        <w:rPr>
          <w:b w:val="1"/>
          <w:bCs w:val="1"/>
          <w:color w:val="000000"/>
          <w:sz w:val="26"/>
          <w:szCs w:val="26"/>
          <w:rtl w:val="0"/>
        </w:rPr>
        <w:t xml:space="preserve">Banking and Property Matters</w:t>
      </w:r>
    </w:p>
    <w:p w:rsidR="00000000" w:rsidDel="00000000" w:rsidP="00000000" w:rsidRDefault="00000000" w:rsidRPr="00000000" w14:paraId="00000577">
      <w:pPr>
        <w:spacing w:after="240" w:before="240" w:lineRule="auto"/>
        <w:rPr/>
      </w:pPr>
      <w:r w:rsidDel="00000000" w:rsidR="00000000" w:rsidRPr="00000000">
        <w:rPr>
          <w:rtl w:val="0"/>
        </w:rPr>
        <w:t xml:space="preserve">We assist with legal questions surrounding qualifying financial and real estate transactions.</w:t>
      </w:r>
    </w:p>
    <w:p w:rsidR="00000000" w:rsidDel="00000000" w:rsidP="00000000" w:rsidRDefault="00000000" w:rsidRPr="00000000" w14:paraId="00000578">
      <w:pPr>
        <w:pStyle w:val="Heading3"/>
        <w:keepNext w:val="0"/>
        <w:keepLines w:val="0"/>
        <w:spacing w:before="280" w:lineRule="auto"/>
        <w:rPr>
          <w:b w:val="1"/>
          <w:bCs w:val="1"/>
          <w:color w:val="000000"/>
          <w:sz w:val="26"/>
          <w:szCs w:val="26"/>
        </w:rPr>
      </w:pPr>
      <w:bookmarkStart w:colFirst="0" w:colLast="0" w:name="_iy04r1wppq53" w:id="630"/>
      <w:bookmarkEnd w:id="630"/>
      <w:r w:rsidDel="00000000" w:rsidR="00000000" w:rsidRPr="00000000">
        <w:rPr>
          <w:b w:val="1"/>
          <w:bCs w:val="1"/>
          <w:color w:val="000000"/>
          <w:sz w:val="26"/>
          <w:szCs w:val="26"/>
          <w:rtl w:val="0"/>
        </w:rPr>
        <w:t xml:space="preserve">Probate and Family Documentation</w:t>
      </w:r>
    </w:p>
    <w:p w:rsidR="00000000" w:rsidDel="00000000" w:rsidP="00000000" w:rsidRDefault="00000000" w:rsidRPr="00000000" w14:paraId="00000579">
      <w:pPr>
        <w:spacing w:after="240" w:before="240" w:lineRule="auto"/>
        <w:rPr/>
      </w:pPr>
      <w:r w:rsidDel="00000000" w:rsidR="00000000" w:rsidRPr="00000000">
        <w:rPr>
          <w:rtl w:val="0"/>
        </w:rPr>
        <w:t xml:space="preserve">We address relevant international inheritance and civil status matters.</w:t>
      </w:r>
    </w:p>
    <w:p w:rsidR="00000000" w:rsidDel="00000000" w:rsidP="00000000" w:rsidRDefault="00000000" w:rsidRPr="00000000" w14:paraId="0000057A">
      <w:pPr>
        <w:pStyle w:val="Heading3"/>
        <w:keepNext w:val="0"/>
        <w:keepLines w:val="0"/>
        <w:spacing w:before="280" w:lineRule="auto"/>
        <w:rPr>
          <w:b w:val="1"/>
          <w:bCs w:val="1"/>
          <w:color w:val="000000"/>
          <w:sz w:val="26"/>
          <w:szCs w:val="26"/>
        </w:rPr>
      </w:pPr>
      <w:bookmarkStart w:colFirst="0" w:colLast="0" w:name="_twrga5qtkc8e" w:id="631"/>
      <w:bookmarkEnd w:id="631"/>
      <w:r w:rsidDel="00000000" w:rsidR="00000000" w:rsidRPr="00000000">
        <w:rPr>
          <w:b w:val="1"/>
          <w:bCs w:val="1"/>
          <w:color w:val="000000"/>
          <w:sz w:val="26"/>
          <w:szCs w:val="26"/>
          <w:rtl w:val="0"/>
        </w:rPr>
        <w:t xml:space="preserve">Judicial Procedures</w:t>
      </w:r>
    </w:p>
    <w:p w:rsidR="00000000" w:rsidDel="00000000" w:rsidP="00000000" w:rsidRDefault="00000000" w:rsidRPr="00000000" w14:paraId="0000057B">
      <w:pPr>
        <w:spacing w:after="240" w:before="240" w:lineRule="auto"/>
        <w:rPr/>
      </w:pPr>
      <w:r w:rsidDel="00000000" w:rsidR="00000000" w:rsidRPr="00000000">
        <w:rPr>
          <w:rtl w:val="0"/>
        </w:rPr>
        <w:t xml:space="preserve">We assess appropriate recognition and cooperation mechanisms.</w:t>
      </w:r>
    </w:p>
    <w:p w:rsidR="00000000" w:rsidDel="00000000" w:rsidP="00000000" w:rsidRDefault="00000000" w:rsidRPr="00000000" w14:paraId="0000057C">
      <w:pPr>
        <w:pStyle w:val="Heading3"/>
        <w:keepNext w:val="0"/>
        <w:keepLines w:val="0"/>
        <w:spacing w:before="280" w:lineRule="auto"/>
        <w:rPr>
          <w:b w:val="1"/>
          <w:bCs w:val="1"/>
          <w:color w:val="000000"/>
          <w:sz w:val="26"/>
          <w:szCs w:val="26"/>
        </w:rPr>
      </w:pPr>
      <w:bookmarkStart w:colFirst="0" w:colLast="0" w:name="_8o6z90m5alvs" w:id="632"/>
      <w:bookmarkEnd w:id="632"/>
      <w:r w:rsidDel="00000000" w:rsidR="00000000" w:rsidRPr="00000000">
        <w:rPr>
          <w:b w:val="1"/>
          <w:bCs w:val="1"/>
          <w:color w:val="000000"/>
          <w:sz w:val="26"/>
          <w:szCs w:val="26"/>
          <w:rtl w:val="0"/>
        </w:rPr>
        <w:t xml:space="preserve">Transparent Engagement</w:t>
      </w:r>
    </w:p>
    <w:p w:rsidR="00000000" w:rsidDel="00000000" w:rsidP="00000000" w:rsidRDefault="00000000" w:rsidRPr="00000000" w14:paraId="0000057D">
      <w:pPr>
        <w:spacing w:after="240" w:before="240" w:lineRule="auto"/>
        <w:rPr/>
      </w:pPr>
      <w:r w:rsidDel="00000000" w:rsidR="00000000" w:rsidRPr="00000000">
        <w:rPr>
          <w:rtl w:val="0"/>
        </w:rPr>
        <w:t xml:space="preserve">The proposed legal scope and fees are agreed before services begin.</w:t>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nojxq5a3d8ba" w:id="633"/>
      <w:bookmarkEnd w:id="633"/>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057F">
      <w:pPr>
        <w:spacing w:after="240" w:before="240" w:lineRule="auto"/>
        <w:rPr/>
      </w:pPr>
      <w:r w:rsidDel="00000000" w:rsidR="00000000" w:rsidRPr="00000000">
        <w:rPr>
          <w:rtl w:val="0"/>
        </w:rPr>
        <w:t xml:space="preserve">Client information is handled according to applicable legal and ethical obligations.</w:t>
      </w:r>
    </w:p>
    <w:p w:rsidR="00000000" w:rsidDel="00000000" w:rsidP="00000000" w:rsidRDefault="00000000" w:rsidRPr="00000000" w14:paraId="00000580">
      <w:pPr>
        <w:pStyle w:val="Heading3"/>
        <w:keepNext w:val="0"/>
        <w:keepLines w:val="0"/>
        <w:spacing w:before="280" w:lineRule="auto"/>
        <w:rPr>
          <w:b w:val="1"/>
          <w:bCs w:val="1"/>
          <w:color w:val="000000"/>
          <w:sz w:val="26"/>
          <w:szCs w:val="26"/>
        </w:rPr>
      </w:pPr>
      <w:bookmarkStart w:colFirst="0" w:colLast="0" w:name="_1kqgy714t1rx" w:id="634"/>
      <w:bookmarkEnd w:id="634"/>
      <w:r w:rsidDel="00000000" w:rsidR="00000000" w:rsidRPr="00000000">
        <w:rPr>
          <w:b w:val="1"/>
          <w:bCs w:val="1"/>
          <w:color w:val="000000"/>
          <w:sz w:val="26"/>
          <w:szCs w:val="26"/>
          <w:rtl w:val="0"/>
        </w:rPr>
        <w:t xml:space="preserve">No Guaranteed Outcomes</w:t>
      </w:r>
    </w:p>
    <w:p w:rsidR="00000000" w:rsidDel="00000000" w:rsidP="00000000" w:rsidRDefault="00000000" w:rsidRPr="00000000" w14:paraId="00000581">
      <w:pPr>
        <w:spacing w:after="240" w:before="240" w:lineRule="auto"/>
        <w:rPr/>
      </w:pPr>
      <w:r w:rsidDel="00000000" w:rsidR="00000000" w:rsidRPr="00000000">
        <w:rPr>
          <w:rtl w:val="0"/>
        </w:rPr>
        <w:t xml:space="preserve">We do not guarantee bank approval, money transfers, court decisions, asset recovery, processing times, or administrative results.</w:t>
      </w:r>
    </w:p>
    <w:p w:rsidR="00000000" w:rsidDel="00000000" w:rsidP="00000000" w:rsidRDefault="00000000" w:rsidRPr="00000000" w14:paraId="00000582">
      <w:pPr>
        <w:spacing w:after="240" w:before="240" w:lineRule="auto"/>
        <w:rPr>
          <w:b w:val="1"/>
          <w:bCs w:val="1"/>
        </w:rPr>
      </w:pPr>
      <w:r w:rsidDel="00000000" w:rsidR="00000000" w:rsidRPr="00000000">
        <w:rPr>
          <w:b w:val="1"/>
          <w:bCs w:val="1"/>
          <w:rtl w:val="0"/>
        </w:rPr>
        <w:t xml:space="preserve">[Book Your Paid Consultation With Caspani Lawyers]</w:t>
      </w:r>
    </w:p>
    <w:p w:rsidR="00000000" w:rsidDel="00000000" w:rsidP="00000000" w:rsidRDefault="00000000" w:rsidRPr="00000000" w14:paraId="000005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4">
      <w:pPr>
        <w:pStyle w:val="Heading2"/>
        <w:keepNext w:val="0"/>
        <w:keepLines w:val="0"/>
        <w:spacing w:after="80" w:lineRule="auto"/>
        <w:rPr>
          <w:b w:val="1"/>
          <w:bCs w:val="1"/>
          <w:sz w:val="34"/>
          <w:szCs w:val="34"/>
        </w:rPr>
      </w:pPr>
      <w:bookmarkStart w:colFirst="0" w:colLast="0" w:name="_4w5sdsynruv7" w:id="635"/>
      <w:bookmarkEnd w:id="635"/>
      <w:r w:rsidDel="00000000" w:rsidR="00000000" w:rsidRPr="00000000">
        <w:rPr>
          <w:b w:val="1"/>
          <w:bCs w:val="1"/>
          <w:sz w:val="34"/>
          <w:szCs w:val="34"/>
          <w:rtl w:val="0"/>
        </w:rPr>
        <w:t xml:space="preserve">FREQUENTLY ASKED QUESTIONS</w:t>
      </w:r>
    </w:p>
    <w:p w:rsidR="00000000" w:rsidDel="00000000" w:rsidP="00000000" w:rsidRDefault="00000000" w:rsidRPr="00000000" w14:paraId="00000585">
      <w:pPr>
        <w:pStyle w:val="Heading1"/>
        <w:keepNext w:val="0"/>
        <w:keepLines w:val="0"/>
        <w:spacing w:before="480" w:lineRule="auto"/>
        <w:rPr>
          <w:b w:val="1"/>
          <w:bCs w:val="1"/>
          <w:sz w:val="46"/>
          <w:szCs w:val="46"/>
        </w:rPr>
      </w:pPr>
      <w:bookmarkStart w:colFirst="0" w:colLast="0" w:name="_ey9njh805i99" w:id="636"/>
      <w:bookmarkEnd w:id="636"/>
      <w:r w:rsidDel="00000000" w:rsidR="00000000" w:rsidRPr="00000000">
        <w:rPr>
          <w:b w:val="1"/>
          <w:bCs w:val="1"/>
          <w:sz w:val="46"/>
          <w:szCs w:val="46"/>
          <w:rtl w:val="0"/>
        </w:rPr>
        <w:t xml:space="preserve">Cross-Border Legal Services in Brazil – FAQ</w:t>
      </w:r>
    </w:p>
    <w:p w:rsidR="00000000" w:rsidDel="00000000" w:rsidP="00000000" w:rsidRDefault="00000000" w:rsidRPr="00000000" w14:paraId="00000586">
      <w:pPr>
        <w:pStyle w:val="Heading3"/>
        <w:keepNext w:val="0"/>
        <w:keepLines w:val="0"/>
        <w:spacing w:before="280" w:lineRule="auto"/>
        <w:rPr>
          <w:b w:val="1"/>
          <w:bCs w:val="1"/>
          <w:color w:val="000000"/>
          <w:sz w:val="26"/>
          <w:szCs w:val="26"/>
        </w:rPr>
      </w:pPr>
      <w:bookmarkStart w:colFirst="0" w:colLast="0" w:name="_wei34ae9hd1l" w:id="637"/>
      <w:bookmarkEnd w:id="637"/>
      <w:r w:rsidDel="00000000" w:rsidR="00000000" w:rsidRPr="00000000">
        <w:rPr>
          <w:b w:val="1"/>
          <w:bCs w:val="1"/>
          <w:color w:val="000000"/>
          <w:sz w:val="26"/>
          <w:szCs w:val="26"/>
          <w:rtl w:val="0"/>
        </w:rPr>
        <w:t xml:space="preserve">1. What is cross-border law?</w:t>
      </w:r>
    </w:p>
    <w:p w:rsidR="00000000" w:rsidDel="00000000" w:rsidP="00000000" w:rsidRDefault="00000000" w:rsidRPr="00000000" w14:paraId="00000587">
      <w:pPr>
        <w:spacing w:after="240" w:before="240" w:lineRule="auto"/>
        <w:rPr/>
      </w:pPr>
      <w:r w:rsidDel="00000000" w:rsidR="00000000" w:rsidRPr="00000000">
        <w:rPr>
          <w:rtl w:val="0"/>
        </w:rPr>
        <w:t xml:space="preserve">It concerns legal matters with relevant connections to more than one jurisdiction.</w:t>
      </w:r>
    </w:p>
    <w:p w:rsidR="00000000" w:rsidDel="00000000" w:rsidP="00000000" w:rsidRDefault="00000000" w:rsidRPr="00000000" w14:paraId="00000588">
      <w:pPr>
        <w:pStyle w:val="Heading3"/>
        <w:keepNext w:val="0"/>
        <w:keepLines w:val="0"/>
        <w:spacing w:before="280" w:lineRule="auto"/>
        <w:rPr>
          <w:b w:val="1"/>
          <w:bCs w:val="1"/>
          <w:color w:val="000000"/>
          <w:sz w:val="26"/>
          <w:szCs w:val="26"/>
        </w:rPr>
      </w:pPr>
      <w:bookmarkStart w:colFirst="0" w:colLast="0" w:name="_o975jr934x3x" w:id="638"/>
      <w:bookmarkEnd w:id="638"/>
      <w:r w:rsidDel="00000000" w:rsidR="00000000" w:rsidRPr="00000000">
        <w:rPr>
          <w:b w:val="1"/>
          <w:bCs w:val="1"/>
          <w:color w:val="000000"/>
          <w:sz w:val="26"/>
          <w:szCs w:val="26"/>
          <w:rtl w:val="0"/>
        </w:rPr>
        <w:t xml:space="preserve">2. What does a cross-border lawyer in Brazil do?</w:t>
      </w:r>
    </w:p>
    <w:p w:rsidR="00000000" w:rsidDel="00000000" w:rsidP="00000000" w:rsidRDefault="00000000" w:rsidRPr="00000000" w14:paraId="00000589">
      <w:pPr>
        <w:spacing w:after="240" w:before="240" w:lineRule="auto"/>
        <w:rPr/>
      </w:pPr>
      <w:r w:rsidDel="00000000" w:rsidR="00000000" w:rsidRPr="00000000">
        <w:rPr>
          <w:rtl w:val="0"/>
        </w:rPr>
        <w:t xml:space="preserve">A Brazilian lawyer can advise on Brazilian legal issues and coordinate appropriate procedures involving foreign elements.</w:t>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dyiir6vawpds" w:id="639"/>
      <w:bookmarkEnd w:id="639"/>
      <w:r w:rsidDel="00000000" w:rsidR="00000000" w:rsidRPr="00000000">
        <w:rPr>
          <w:b w:val="1"/>
          <w:bCs w:val="1"/>
          <w:color w:val="000000"/>
          <w:sz w:val="26"/>
          <w:szCs w:val="26"/>
          <w:rtl w:val="0"/>
        </w:rPr>
        <w:t xml:space="preserve">3. Can a foreign citizen hire a Brazilian lawyer?</w:t>
      </w:r>
    </w:p>
    <w:p w:rsidR="00000000" w:rsidDel="00000000" w:rsidP="00000000" w:rsidRDefault="00000000" w:rsidRPr="00000000" w14:paraId="0000058B">
      <w:pPr>
        <w:spacing w:after="240" w:before="240" w:lineRule="auto"/>
        <w:rPr/>
      </w:pPr>
      <w:r w:rsidDel="00000000" w:rsidR="00000000" w:rsidRPr="00000000">
        <w:rPr>
          <w:rtl w:val="0"/>
        </w:rPr>
        <w:t xml:space="preserve">Yes, subject to the appropriate professional engagement.</w:t>
      </w:r>
    </w:p>
    <w:p w:rsidR="00000000" w:rsidDel="00000000" w:rsidP="00000000" w:rsidRDefault="00000000" w:rsidRPr="00000000" w14:paraId="0000058C">
      <w:pPr>
        <w:pStyle w:val="Heading3"/>
        <w:keepNext w:val="0"/>
        <w:keepLines w:val="0"/>
        <w:spacing w:before="280" w:lineRule="auto"/>
        <w:rPr>
          <w:b w:val="1"/>
          <w:bCs w:val="1"/>
          <w:color w:val="000000"/>
          <w:sz w:val="26"/>
          <w:szCs w:val="26"/>
        </w:rPr>
      </w:pPr>
      <w:bookmarkStart w:colFirst="0" w:colLast="0" w:name="_qz3uax972qm5" w:id="640"/>
      <w:bookmarkEnd w:id="640"/>
      <w:r w:rsidDel="00000000" w:rsidR="00000000" w:rsidRPr="00000000">
        <w:rPr>
          <w:b w:val="1"/>
          <w:bCs w:val="1"/>
          <w:color w:val="000000"/>
          <w:sz w:val="26"/>
          <w:szCs w:val="26"/>
          <w:rtl w:val="0"/>
        </w:rPr>
        <w:t xml:space="preserve">4. Can I hire Brazilian legal counsel while living abroad?</w:t>
      </w:r>
    </w:p>
    <w:p w:rsidR="00000000" w:rsidDel="00000000" w:rsidP="00000000" w:rsidRDefault="00000000" w:rsidRPr="00000000" w14:paraId="0000058D">
      <w:pPr>
        <w:spacing w:after="240" w:before="240" w:lineRule="auto"/>
        <w:rPr/>
      </w:pPr>
      <w:r w:rsidDel="00000000" w:rsidR="00000000" w:rsidRPr="00000000">
        <w:rPr>
          <w:rtl w:val="0"/>
        </w:rPr>
        <w:t xml:space="preserve">Yes. Many consultations and legal services can be coordinated remotely.</w:t>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aw4gh32hvto0" w:id="641"/>
      <w:bookmarkEnd w:id="641"/>
      <w:r w:rsidDel="00000000" w:rsidR="00000000" w:rsidRPr="00000000">
        <w:rPr>
          <w:b w:val="1"/>
          <w:bCs w:val="1"/>
          <w:color w:val="000000"/>
          <w:sz w:val="26"/>
          <w:szCs w:val="26"/>
          <w:rtl w:val="0"/>
        </w:rPr>
        <w:t xml:space="preserve">5. Do I need Brazilian citizenship?</w:t>
      </w:r>
    </w:p>
    <w:p w:rsidR="00000000" w:rsidDel="00000000" w:rsidP="00000000" w:rsidRDefault="00000000" w:rsidRPr="00000000" w14:paraId="0000058F">
      <w:pPr>
        <w:spacing w:after="240" w:before="240" w:lineRule="auto"/>
        <w:rPr/>
      </w:pPr>
      <w:r w:rsidDel="00000000" w:rsidR="00000000" w:rsidRPr="00000000">
        <w:rPr>
          <w:rtl w:val="0"/>
        </w:rPr>
        <w:t xml:space="preserve">Not generally to seek Brazilian legal representation.</w:t>
      </w:r>
    </w:p>
    <w:p w:rsidR="00000000" w:rsidDel="00000000" w:rsidP="00000000" w:rsidRDefault="00000000" w:rsidRPr="00000000" w14:paraId="00000590">
      <w:pPr>
        <w:pStyle w:val="Heading3"/>
        <w:keepNext w:val="0"/>
        <w:keepLines w:val="0"/>
        <w:spacing w:before="280" w:lineRule="auto"/>
        <w:rPr>
          <w:b w:val="1"/>
          <w:bCs w:val="1"/>
          <w:color w:val="000000"/>
          <w:sz w:val="26"/>
          <w:szCs w:val="26"/>
        </w:rPr>
      </w:pPr>
      <w:bookmarkStart w:colFirst="0" w:colLast="0" w:name="_qxdt2wacrx1z" w:id="642"/>
      <w:bookmarkEnd w:id="642"/>
      <w:r w:rsidDel="00000000" w:rsidR="00000000" w:rsidRPr="00000000">
        <w:rPr>
          <w:b w:val="1"/>
          <w:bCs w:val="1"/>
          <w:color w:val="000000"/>
          <w:sz w:val="26"/>
          <w:szCs w:val="26"/>
          <w:rtl w:val="0"/>
        </w:rPr>
        <w:t xml:space="preserve">6. Do I need a CPF?</w:t>
      </w:r>
    </w:p>
    <w:p w:rsidR="00000000" w:rsidDel="00000000" w:rsidP="00000000" w:rsidRDefault="00000000" w:rsidRPr="00000000" w14:paraId="00000591">
      <w:pPr>
        <w:spacing w:after="240" w:before="240" w:lineRule="auto"/>
        <w:rPr/>
      </w:pPr>
      <w:r w:rsidDel="00000000" w:rsidR="00000000" w:rsidRPr="00000000">
        <w:rPr>
          <w:rtl w:val="0"/>
        </w:rPr>
        <w:t xml:space="preserve">It depends on the specific transaction or procedure.</w:t>
      </w:r>
    </w:p>
    <w:p w:rsidR="00000000" w:rsidDel="00000000" w:rsidP="00000000" w:rsidRDefault="00000000" w:rsidRPr="00000000" w14:paraId="00000592">
      <w:pPr>
        <w:pStyle w:val="Heading3"/>
        <w:keepNext w:val="0"/>
        <w:keepLines w:val="0"/>
        <w:spacing w:before="280" w:lineRule="auto"/>
        <w:rPr>
          <w:b w:val="1"/>
          <w:bCs w:val="1"/>
          <w:color w:val="000000"/>
          <w:sz w:val="26"/>
          <w:szCs w:val="26"/>
        </w:rPr>
      </w:pPr>
      <w:bookmarkStart w:colFirst="0" w:colLast="0" w:name="_xblo54ezzour" w:id="643"/>
      <w:bookmarkEnd w:id="643"/>
      <w:r w:rsidDel="00000000" w:rsidR="00000000" w:rsidRPr="00000000">
        <w:rPr>
          <w:b w:val="1"/>
          <w:bCs w:val="1"/>
          <w:color w:val="000000"/>
          <w:sz w:val="26"/>
          <w:szCs w:val="26"/>
          <w:rtl w:val="0"/>
        </w:rPr>
        <w:t xml:space="preserve">7. Can Caspani Lawyers advise on US or European law?</w:t>
      </w:r>
    </w:p>
    <w:p w:rsidR="00000000" w:rsidDel="00000000" w:rsidP="00000000" w:rsidRDefault="00000000" w:rsidRPr="00000000" w14:paraId="00000593">
      <w:pPr>
        <w:spacing w:after="240" w:before="240" w:lineRule="auto"/>
        <w:rPr/>
      </w:pPr>
      <w:r w:rsidDel="00000000" w:rsidR="00000000" w:rsidRPr="00000000">
        <w:rPr>
          <w:rtl w:val="0"/>
        </w:rPr>
        <w:t xml:space="preserve">Our services focus on Brazilian law. Foreign-law advice may require separately qualified counsel.</w:t>
      </w:r>
    </w:p>
    <w:p w:rsidR="00000000" w:rsidDel="00000000" w:rsidP="00000000" w:rsidRDefault="00000000" w:rsidRPr="00000000" w14:paraId="00000594">
      <w:pPr>
        <w:pStyle w:val="Heading3"/>
        <w:keepNext w:val="0"/>
        <w:keepLines w:val="0"/>
        <w:spacing w:before="280" w:lineRule="auto"/>
        <w:rPr>
          <w:b w:val="1"/>
          <w:bCs w:val="1"/>
          <w:color w:val="000000"/>
          <w:sz w:val="26"/>
          <w:szCs w:val="26"/>
        </w:rPr>
      </w:pPr>
      <w:bookmarkStart w:colFirst="0" w:colLast="0" w:name="_m8qa376wo0nr" w:id="644"/>
      <w:bookmarkEnd w:id="644"/>
      <w:r w:rsidDel="00000000" w:rsidR="00000000" w:rsidRPr="00000000">
        <w:rPr>
          <w:b w:val="1"/>
          <w:bCs w:val="1"/>
          <w:color w:val="000000"/>
          <w:sz w:val="26"/>
          <w:szCs w:val="26"/>
          <w:rtl w:val="0"/>
        </w:rPr>
        <w:t xml:space="preserve">8. Can you coordinate with my foreign lawyer?</w:t>
      </w:r>
    </w:p>
    <w:p w:rsidR="00000000" w:rsidDel="00000000" w:rsidP="00000000" w:rsidRDefault="00000000" w:rsidRPr="00000000" w14:paraId="00000595">
      <w:pPr>
        <w:spacing w:after="240" w:before="240" w:lineRule="auto"/>
        <w:rPr/>
      </w:pPr>
      <w:r w:rsidDel="00000000" w:rsidR="00000000" w:rsidRPr="00000000">
        <w:rPr>
          <w:rtl w:val="0"/>
        </w:rPr>
        <w:t xml:space="preserve">Yes, where appropriate and agreed.</w:t>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76qc4u2u13yz" w:id="645"/>
      <w:bookmarkEnd w:id="645"/>
      <w:r w:rsidDel="00000000" w:rsidR="00000000" w:rsidRPr="00000000">
        <w:rPr>
          <w:b w:val="1"/>
          <w:bCs w:val="1"/>
          <w:color w:val="000000"/>
          <w:sz w:val="26"/>
          <w:szCs w:val="26"/>
          <w:rtl w:val="0"/>
        </w:rPr>
        <w:t xml:space="preserve">9. Can a foreign law firm engage Brazilian local counsel?</w:t>
      </w:r>
    </w:p>
    <w:p w:rsidR="00000000" w:rsidDel="00000000" w:rsidP="00000000" w:rsidRDefault="00000000" w:rsidRPr="00000000" w14:paraId="00000597">
      <w:pPr>
        <w:spacing w:after="240" w:before="240" w:lineRule="auto"/>
        <w:rPr/>
      </w:pPr>
      <w:r w:rsidDel="00000000" w:rsidR="00000000" w:rsidRPr="00000000">
        <w:rPr>
          <w:rtl w:val="0"/>
        </w:rPr>
        <w:t xml:space="preserve">Yes, subject to professional, ethical, and representation requirements.</w:t>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jrot2mx4ksj1" w:id="646"/>
      <w:bookmarkEnd w:id="646"/>
      <w:r w:rsidDel="00000000" w:rsidR="00000000" w:rsidRPr="00000000">
        <w:rPr>
          <w:b w:val="1"/>
          <w:bCs w:val="1"/>
          <w:color w:val="000000"/>
          <w:sz w:val="26"/>
          <w:szCs w:val="26"/>
          <w:rtl w:val="0"/>
        </w:rPr>
        <w:t xml:space="preserve">10. Can I transfer money from the United States to Brazil?</w:t>
      </w:r>
    </w:p>
    <w:p w:rsidR="00000000" w:rsidDel="00000000" w:rsidP="00000000" w:rsidRDefault="00000000" w:rsidRPr="00000000" w14:paraId="00000599">
      <w:pPr>
        <w:spacing w:after="240" w:before="240" w:lineRule="auto"/>
        <w:rPr/>
      </w:pPr>
      <w:r w:rsidDel="00000000" w:rsidR="00000000" w:rsidRPr="00000000">
        <w:rPr>
          <w:rtl w:val="0"/>
        </w:rPr>
        <w:t xml:space="preserve">Generally, lawful transfers may be conducted through authorized institutions subject to applicable rules.</w:t>
      </w:r>
    </w:p>
    <w:p w:rsidR="00000000" w:rsidDel="00000000" w:rsidP="00000000" w:rsidRDefault="00000000" w:rsidRPr="00000000" w14:paraId="0000059A">
      <w:pPr>
        <w:pStyle w:val="Heading3"/>
        <w:keepNext w:val="0"/>
        <w:keepLines w:val="0"/>
        <w:spacing w:before="280" w:lineRule="auto"/>
        <w:rPr>
          <w:b w:val="1"/>
          <w:bCs w:val="1"/>
          <w:color w:val="000000"/>
          <w:sz w:val="26"/>
          <w:szCs w:val="26"/>
        </w:rPr>
      </w:pPr>
      <w:bookmarkStart w:colFirst="0" w:colLast="0" w:name="_uaqr8gilc40c" w:id="647"/>
      <w:bookmarkEnd w:id="647"/>
      <w:r w:rsidDel="00000000" w:rsidR="00000000" w:rsidRPr="00000000">
        <w:rPr>
          <w:b w:val="1"/>
          <w:bCs w:val="1"/>
          <w:color w:val="000000"/>
          <w:sz w:val="26"/>
          <w:szCs w:val="26"/>
          <w:rtl w:val="0"/>
        </w:rPr>
        <w:t xml:space="preserve">11. Can I transfer money from Brazil to another country?</w:t>
      </w:r>
    </w:p>
    <w:p w:rsidR="00000000" w:rsidDel="00000000" w:rsidP="00000000" w:rsidRDefault="00000000" w:rsidRPr="00000000" w14:paraId="0000059B">
      <w:pPr>
        <w:spacing w:after="240" w:before="240" w:lineRule="auto"/>
        <w:rPr/>
      </w:pPr>
      <w:r w:rsidDel="00000000" w:rsidR="00000000" w:rsidRPr="00000000">
        <w:rPr>
          <w:rtl w:val="0"/>
        </w:rPr>
        <w:t xml:space="preserve">Potentially, subject to lawful availability of funds and applicable compliance requirements.</w:t>
      </w:r>
    </w:p>
    <w:p w:rsidR="00000000" w:rsidDel="00000000" w:rsidP="00000000" w:rsidRDefault="00000000" w:rsidRPr="00000000" w14:paraId="0000059C">
      <w:pPr>
        <w:pStyle w:val="Heading3"/>
        <w:keepNext w:val="0"/>
        <w:keepLines w:val="0"/>
        <w:spacing w:before="280" w:lineRule="auto"/>
        <w:rPr>
          <w:b w:val="1"/>
          <w:bCs w:val="1"/>
          <w:color w:val="000000"/>
          <w:sz w:val="26"/>
          <w:szCs w:val="26"/>
        </w:rPr>
      </w:pPr>
      <w:bookmarkStart w:colFirst="0" w:colLast="0" w:name="_re55ofuzg54f" w:id="648"/>
      <w:bookmarkEnd w:id="648"/>
      <w:r w:rsidDel="00000000" w:rsidR="00000000" w:rsidRPr="00000000">
        <w:rPr>
          <w:b w:val="1"/>
          <w:bCs w:val="1"/>
          <w:color w:val="000000"/>
          <w:sz w:val="26"/>
          <w:szCs w:val="26"/>
          <w:rtl w:val="0"/>
        </w:rPr>
        <w:t xml:space="preserve">12. Can a Brazilian lawyer send money internationally?</w:t>
      </w:r>
    </w:p>
    <w:p w:rsidR="00000000" w:rsidDel="00000000" w:rsidP="00000000" w:rsidRDefault="00000000" w:rsidRPr="00000000" w14:paraId="0000059D">
      <w:pPr>
        <w:spacing w:after="240" w:before="240" w:lineRule="auto"/>
        <w:rPr/>
      </w:pPr>
      <w:r w:rsidDel="00000000" w:rsidR="00000000" w:rsidRPr="00000000">
        <w:rPr>
          <w:rtl w:val="0"/>
        </w:rPr>
        <w:t xml:space="preserve">A lawyer may assist with legal documentation, but regulated foreign-exchange services are provided by authorized institutions.</w:t>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v4hkbbl5oim" w:id="649"/>
      <w:bookmarkEnd w:id="649"/>
      <w:r w:rsidDel="00000000" w:rsidR="00000000" w:rsidRPr="00000000">
        <w:rPr>
          <w:b w:val="1"/>
          <w:bCs w:val="1"/>
          <w:color w:val="000000"/>
          <w:sz w:val="26"/>
          <w:szCs w:val="26"/>
          <w:rtl w:val="0"/>
        </w:rPr>
        <w:t xml:space="preserve">13. Is there a universal transfer limit for foreigners?</w:t>
      </w:r>
    </w:p>
    <w:p w:rsidR="00000000" w:rsidDel="00000000" w:rsidP="00000000" w:rsidRDefault="00000000" w:rsidRPr="00000000" w14:paraId="0000059F">
      <w:pPr>
        <w:spacing w:after="240" w:before="240" w:lineRule="auto"/>
        <w:rPr/>
      </w:pPr>
      <w:r w:rsidDel="00000000" w:rsidR="00000000" w:rsidRPr="00000000">
        <w:rPr>
          <w:rtl w:val="0"/>
        </w:rPr>
        <w:t xml:space="preserve">No single limit applies to every type of transaction. Regulatory and institution-specific conditions vary.</w:t>
      </w:r>
    </w:p>
    <w:p w:rsidR="00000000" w:rsidDel="00000000" w:rsidP="00000000" w:rsidRDefault="00000000" w:rsidRPr="00000000" w14:paraId="000005A0">
      <w:pPr>
        <w:pStyle w:val="Heading3"/>
        <w:keepNext w:val="0"/>
        <w:keepLines w:val="0"/>
        <w:spacing w:before="280" w:lineRule="auto"/>
        <w:rPr>
          <w:b w:val="1"/>
          <w:bCs w:val="1"/>
          <w:color w:val="000000"/>
          <w:sz w:val="26"/>
          <w:szCs w:val="26"/>
        </w:rPr>
      </w:pPr>
      <w:bookmarkStart w:colFirst="0" w:colLast="0" w:name="_ih0x6u26xs96" w:id="650"/>
      <w:bookmarkEnd w:id="650"/>
      <w:r w:rsidDel="00000000" w:rsidR="00000000" w:rsidRPr="00000000">
        <w:rPr>
          <w:b w:val="1"/>
          <w:bCs w:val="1"/>
          <w:color w:val="000000"/>
          <w:sz w:val="26"/>
          <w:szCs w:val="26"/>
          <w:rtl w:val="0"/>
        </w:rPr>
        <w:t xml:space="preserve">14. Can I open a Brazilian bank account as a non-resident?</w:t>
      </w:r>
    </w:p>
    <w:p w:rsidR="00000000" w:rsidDel="00000000" w:rsidP="00000000" w:rsidRDefault="00000000" w:rsidRPr="00000000" w14:paraId="000005A1">
      <w:pPr>
        <w:spacing w:after="240" w:before="240" w:lineRule="auto"/>
        <w:rPr/>
      </w:pPr>
      <w:r w:rsidDel="00000000" w:rsidR="00000000" w:rsidRPr="00000000">
        <w:rPr>
          <w:rtl w:val="0"/>
        </w:rPr>
        <w:t xml:space="preserve">Potentially, depending on the institution and applicable account rules.</w:t>
      </w:r>
    </w:p>
    <w:p w:rsidR="00000000" w:rsidDel="00000000" w:rsidP="00000000" w:rsidRDefault="00000000" w:rsidRPr="00000000" w14:paraId="000005A2">
      <w:pPr>
        <w:pStyle w:val="Heading3"/>
        <w:keepNext w:val="0"/>
        <w:keepLines w:val="0"/>
        <w:spacing w:before="280" w:lineRule="auto"/>
        <w:rPr>
          <w:b w:val="1"/>
          <w:bCs w:val="1"/>
          <w:color w:val="000000"/>
          <w:sz w:val="26"/>
          <w:szCs w:val="26"/>
        </w:rPr>
      </w:pPr>
      <w:bookmarkStart w:colFirst="0" w:colLast="0" w:name="_y4dw72fgdy4s" w:id="651"/>
      <w:bookmarkEnd w:id="651"/>
      <w:r w:rsidDel="00000000" w:rsidR="00000000" w:rsidRPr="00000000">
        <w:rPr>
          <w:b w:val="1"/>
          <w:bCs w:val="1"/>
          <w:color w:val="000000"/>
          <w:sz w:val="26"/>
          <w:szCs w:val="26"/>
          <w:rtl w:val="0"/>
        </w:rPr>
        <w:t xml:space="preserve">15. Can a bank refuse my account application?</w:t>
      </w:r>
    </w:p>
    <w:p w:rsidR="00000000" w:rsidDel="00000000" w:rsidP="00000000" w:rsidRDefault="00000000" w:rsidRPr="00000000" w14:paraId="000005A3">
      <w:pPr>
        <w:spacing w:after="240" w:before="240" w:lineRule="auto"/>
        <w:rPr/>
      </w:pPr>
      <w:r w:rsidDel="00000000" w:rsidR="00000000" w:rsidRPr="00000000">
        <w:rPr>
          <w:rtl w:val="0"/>
        </w:rPr>
        <w:t xml:space="preserve">Yes. Banks independently assess applications.</w:t>
      </w:r>
    </w:p>
    <w:p w:rsidR="00000000" w:rsidDel="00000000" w:rsidP="00000000" w:rsidRDefault="00000000" w:rsidRPr="00000000" w14:paraId="000005A4">
      <w:pPr>
        <w:pStyle w:val="Heading3"/>
        <w:keepNext w:val="0"/>
        <w:keepLines w:val="0"/>
        <w:spacing w:before="280" w:lineRule="auto"/>
        <w:rPr>
          <w:b w:val="1"/>
          <w:bCs w:val="1"/>
          <w:color w:val="000000"/>
          <w:sz w:val="26"/>
          <w:szCs w:val="26"/>
        </w:rPr>
      </w:pPr>
      <w:bookmarkStart w:colFirst="0" w:colLast="0" w:name="_2ll9l96cwcqg" w:id="652"/>
      <w:bookmarkEnd w:id="652"/>
      <w:r w:rsidDel="00000000" w:rsidR="00000000" w:rsidRPr="00000000">
        <w:rPr>
          <w:b w:val="1"/>
          <w:bCs w:val="1"/>
          <w:color w:val="000000"/>
          <w:sz w:val="26"/>
          <w:szCs w:val="26"/>
          <w:rtl w:val="0"/>
        </w:rPr>
        <w:t xml:space="preserve">16. Can you guarantee a bank account?</w:t>
      </w:r>
    </w:p>
    <w:p w:rsidR="00000000" w:rsidDel="00000000" w:rsidP="00000000" w:rsidRDefault="00000000" w:rsidRPr="00000000" w14:paraId="000005A5">
      <w:pPr>
        <w:spacing w:after="240" w:before="240" w:lineRule="auto"/>
        <w:rPr/>
      </w:pPr>
      <w:r w:rsidDel="00000000" w:rsidR="00000000" w:rsidRPr="00000000">
        <w:rPr>
          <w:rtl w:val="0"/>
        </w:rPr>
        <w:t xml:space="preserve">No.</w:t>
      </w:r>
    </w:p>
    <w:p w:rsidR="00000000" w:rsidDel="00000000" w:rsidP="00000000" w:rsidRDefault="00000000" w:rsidRPr="00000000" w14:paraId="000005A6">
      <w:pPr>
        <w:pStyle w:val="Heading3"/>
        <w:keepNext w:val="0"/>
        <w:keepLines w:val="0"/>
        <w:spacing w:before="280" w:lineRule="auto"/>
        <w:rPr>
          <w:b w:val="1"/>
          <w:bCs w:val="1"/>
          <w:color w:val="000000"/>
          <w:sz w:val="26"/>
          <w:szCs w:val="26"/>
        </w:rPr>
      </w:pPr>
      <w:bookmarkStart w:colFirst="0" w:colLast="0" w:name="_2ribt6bstzpd" w:id="653"/>
      <w:bookmarkEnd w:id="653"/>
      <w:r w:rsidDel="00000000" w:rsidR="00000000" w:rsidRPr="00000000">
        <w:rPr>
          <w:b w:val="1"/>
          <w:bCs w:val="1"/>
          <w:color w:val="000000"/>
          <w:sz w:val="26"/>
          <w:szCs w:val="26"/>
          <w:rtl w:val="0"/>
        </w:rPr>
        <w:t xml:space="preserve">17. What is an escrow arrangement?</w:t>
      </w:r>
    </w:p>
    <w:p w:rsidR="00000000" w:rsidDel="00000000" w:rsidP="00000000" w:rsidRDefault="00000000" w:rsidRPr="00000000" w14:paraId="000005A7">
      <w:pPr>
        <w:spacing w:after="240" w:before="240" w:lineRule="auto"/>
        <w:rPr/>
      </w:pPr>
      <w:r w:rsidDel="00000000" w:rsidR="00000000" w:rsidRPr="00000000">
        <w:rPr>
          <w:rtl w:val="0"/>
        </w:rPr>
        <w:t xml:space="preserve">A transaction structure under which funds or other performance may be subject to agreed safeguards and release conditions.</w:t>
      </w:r>
    </w:p>
    <w:p w:rsidR="00000000" w:rsidDel="00000000" w:rsidP="00000000" w:rsidRDefault="00000000" w:rsidRPr="00000000" w14:paraId="000005A8">
      <w:pPr>
        <w:pStyle w:val="Heading3"/>
        <w:keepNext w:val="0"/>
        <w:keepLines w:val="0"/>
        <w:spacing w:before="280" w:lineRule="auto"/>
        <w:rPr>
          <w:b w:val="1"/>
          <w:bCs w:val="1"/>
          <w:color w:val="000000"/>
          <w:sz w:val="26"/>
          <w:szCs w:val="26"/>
        </w:rPr>
      </w:pPr>
      <w:bookmarkStart w:colFirst="0" w:colLast="0" w:name="_vw4hfzx45t7d" w:id="654"/>
      <w:bookmarkEnd w:id="654"/>
      <w:r w:rsidDel="00000000" w:rsidR="00000000" w:rsidRPr="00000000">
        <w:rPr>
          <w:b w:val="1"/>
          <w:bCs w:val="1"/>
          <w:color w:val="000000"/>
          <w:sz w:val="26"/>
          <w:szCs w:val="26"/>
          <w:rtl w:val="0"/>
        </w:rPr>
        <w:t xml:space="preserve">18. Is escrow available in Brazil?</w:t>
      </w:r>
    </w:p>
    <w:p w:rsidR="00000000" w:rsidDel="00000000" w:rsidP="00000000" w:rsidRDefault="00000000" w:rsidRPr="00000000" w14:paraId="000005A9">
      <w:pPr>
        <w:spacing w:after="240" w:before="240" w:lineRule="auto"/>
        <w:rPr/>
      </w:pPr>
      <w:r w:rsidDel="00000000" w:rsidR="00000000" w:rsidRPr="00000000">
        <w:rPr>
          <w:rtl w:val="0"/>
        </w:rPr>
        <w:t xml:space="preserve">Certain contractual and institutional structures may be available, depending on the transaction.</w:t>
      </w:r>
    </w:p>
    <w:p w:rsidR="00000000" w:rsidDel="00000000" w:rsidP="00000000" w:rsidRDefault="00000000" w:rsidRPr="00000000" w14:paraId="000005AA">
      <w:pPr>
        <w:pStyle w:val="Heading3"/>
        <w:keepNext w:val="0"/>
        <w:keepLines w:val="0"/>
        <w:spacing w:before="280" w:lineRule="auto"/>
        <w:rPr>
          <w:b w:val="1"/>
          <w:bCs w:val="1"/>
          <w:color w:val="000000"/>
          <w:sz w:val="26"/>
          <w:szCs w:val="26"/>
        </w:rPr>
      </w:pPr>
      <w:bookmarkStart w:colFirst="0" w:colLast="0" w:name="_mjwpxo1rx10k" w:id="655"/>
      <w:bookmarkEnd w:id="655"/>
      <w:r w:rsidDel="00000000" w:rsidR="00000000" w:rsidRPr="00000000">
        <w:rPr>
          <w:b w:val="1"/>
          <w:bCs w:val="1"/>
          <w:color w:val="000000"/>
          <w:sz w:val="26"/>
          <w:szCs w:val="26"/>
          <w:rtl w:val="0"/>
        </w:rPr>
        <w:t xml:space="preserve">19. Does Caspani Lawyers hold escrow funds?</w:t>
      </w:r>
    </w:p>
    <w:p w:rsidR="00000000" w:rsidDel="00000000" w:rsidP="00000000" w:rsidRDefault="00000000" w:rsidRPr="00000000" w14:paraId="000005AB">
      <w:pPr>
        <w:spacing w:after="240" w:before="240" w:lineRule="auto"/>
        <w:rPr/>
      </w:pPr>
      <w:r w:rsidDel="00000000" w:rsidR="00000000" w:rsidRPr="00000000">
        <w:rPr>
          <w:rtl w:val="0"/>
        </w:rPr>
        <w:t xml:space="preserve">We provide legal assistance with appropriate arrangements, not regulated fund-custody services.</w:t>
      </w:r>
    </w:p>
    <w:p w:rsidR="00000000" w:rsidDel="00000000" w:rsidP="00000000" w:rsidRDefault="00000000" w:rsidRPr="00000000" w14:paraId="000005AC">
      <w:pPr>
        <w:pStyle w:val="Heading3"/>
        <w:keepNext w:val="0"/>
        <w:keepLines w:val="0"/>
        <w:spacing w:before="280" w:lineRule="auto"/>
        <w:rPr>
          <w:b w:val="1"/>
          <w:bCs w:val="1"/>
          <w:color w:val="000000"/>
          <w:sz w:val="26"/>
          <w:szCs w:val="26"/>
        </w:rPr>
      </w:pPr>
      <w:bookmarkStart w:colFirst="0" w:colLast="0" w:name="_5j28nrh2mld6" w:id="656"/>
      <w:bookmarkEnd w:id="656"/>
      <w:r w:rsidDel="00000000" w:rsidR="00000000" w:rsidRPr="00000000">
        <w:rPr>
          <w:b w:val="1"/>
          <w:bCs w:val="1"/>
          <w:color w:val="000000"/>
          <w:sz w:val="26"/>
          <w:szCs w:val="26"/>
          <w:rtl w:val="0"/>
        </w:rPr>
        <w:t xml:space="preserve">20. Can foreigners buy property in Brazil?</w:t>
      </w:r>
    </w:p>
    <w:p w:rsidR="00000000" w:rsidDel="00000000" w:rsidP="00000000" w:rsidRDefault="00000000" w:rsidRPr="00000000" w14:paraId="000005AD">
      <w:pPr>
        <w:spacing w:after="240" w:before="240" w:lineRule="auto"/>
        <w:rPr/>
      </w:pPr>
      <w:r w:rsidDel="00000000" w:rsidR="00000000" w:rsidRPr="00000000">
        <w:rPr>
          <w:rtl w:val="0"/>
        </w:rPr>
        <w:t xml:space="preserve">Generally, yes, subject to applicable restrictions and transaction requirements.</w:t>
      </w:r>
    </w:p>
    <w:p w:rsidR="00000000" w:rsidDel="00000000" w:rsidP="00000000" w:rsidRDefault="00000000" w:rsidRPr="00000000" w14:paraId="000005AE">
      <w:pPr>
        <w:pStyle w:val="Heading3"/>
        <w:keepNext w:val="0"/>
        <w:keepLines w:val="0"/>
        <w:spacing w:before="280" w:lineRule="auto"/>
        <w:rPr>
          <w:b w:val="1"/>
          <w:bCs w:val="1"/>
          <w:color w:val="000000"/>
          <w:sz w:val="26"/>
          <w:szCs w:val="26"/>
        </w:rPr>
      </w:pPr>
      <w:bookmarkStart w:colFirst="0" w:colLast="0" w:name="_hrt78siumkzq" w:id="657"/>
      <w:bookmarkEnd w:id="657"/>
      <w:r w:rsidDel="00000000" w:rsidR="00000000" w:rsidRPr="00000000">
        <w:rPr>
          <w:b w:val="1"/>
          <w:bCs w:val="1"/>
          <w:color w:val="000000"/>
          <w:sz w:val="26"/>
          <w:szCs w:val="26"/>
          <w:rtl w:val="0"/>
        </w:rPr>
        <w:t xml:space="preserve">21. Can a foreigner sell Brazilian property while abroad?</w:t>
      </w:r>
    </w:p>
    <w:p w:rsidR="00000000" w:rsidDel="00000000" w:rsidP="00000000" w:rsidRDefault="00000000" w:rsidRPr="00000000" w14:paraId="000005AF">
      <w:pPr>
        <w:spacing w:after="240" w:before="240" w:lineRule="auto"/>
        <w:rPr/>
      </w:pPr>
      <w:r w:rsidDel="00000000" w:rsidR="00000000" w:rsidRPr="00000000">
        <w:rPr>
          <w:rtl w:val="0"/>
        </w:rPr>
        <w:t xml:space="preserve">Potentially, through appropriate legal and documentary arrangements.</w:t>
      </w:r>
    </w:p>
    <w:p w:rsidR="00000000" w:rsidDel="00000000" w:rsidP="00000000" w:rsidRDefault="00000000" w:rsidRPr="00000000" w14:paraId="000005B0">
      <w:pPr>
        <w:pStyle w:val="Heading3"/>
        <w:keepNext w:val="0"/>
        <w:keepLines w:val="0"/>
        <w:spacing w:before="280" w:lineRule="auto"/>
        <w:rPr>
          <w:b w:val="1"/>
          <w:bCs w:val="1"/>
          <w:color w:val="000000"/>
          <w:sz w:val="26"/>
          <w:szCs w:val="26"/>
        </w:rPr>
      </w:pPr>
      <w:bookmarkStart w:colFirst="0" w:colLast="0" w:name="_k9r4uoz83pk6" w:id="658"/>
      <w:bookmarkEnd w:id="658"/>
      <w:r w:rsidDel="00000000" w:rsidR="00000000" w:rsidRPr="00000000">
        <w:rPr>
          <w:b w:val="1"/>
          <w:bCs w:val="1"/>
          <w:color w:val="000000"/>
          <w:sz w:val="26"/>
          <w:szCs w:val="26"/>
          <w:rtl w:val="0"/>
        </w:rPr>
        <w:t xml:space="preserve">22. Can property sale proceeds be transferred abroad?</w:t>
      </w:r>
    </w:p>
    <w:p w:rsidR="00000000" w:rsidDel="00000000" w:rsidP="00000000" w:rsidRDefault="00000000" w:rsidRPr="00000000" w14:paraId="000005B1">
      <w:pPr>
        <w:spacing w:after="240" w:before="240" w:lineRule="auto"/>
        <w:rPr/>
      </w:pPr>
      <w:r w:rsidDel="00000000" w:rsidR="00000000" w:rsidRPr="00000000">
        <w:rPr>
          <w:rtl w:val="0"/>
        </w:rPr>
        <w:t xml:space="preserve">Generally, lawfully available proceeds may be remitted through authorized institutions subject to applicable requirements.</w:t>
      </w:r>
    </w:p>
    <w:p w:rsidR="00000000" w:rsidDel="00000000" w:rsidP="00000000" w:rsidRDefault="00000000" w:rsidRPr="00000000" w14:paraId="000005B2">
      <w:pPr>
        <w:pStyle w:val="Heading3"/>
        <w:keepNext w:val="0"/>
        <w:keepLines w:val="0"/>
        <w:spacing w:before="280" w:lineRule="auto"/>
        <w:rPr>
          <w:b w:val="1"/>
          <w:bCs w:val="1"/>
          <w:color w:val="000000"/>
          <w:sz w:val="26"/>
          <w:szCs w:val="26"/>
        </w:rPr>
      </w:pPr>
      <w:bookmarkStart w:colFirst="0" w:colLast="0" w:name="_98fk8x7t4joe" w:id="659"/>
      <w:bookmarkEnd w:id="659"/>
      <w:r w:rsidDel="00000000" w:rsidR="00000000" w:rsidRPr="00000000">
        <w:rPr>
          <w:b w:val="1"/>
          <w:bCs w:val="1"/>
          <w:color w:val="000000"/>
          <w:sz w:val="26"/>
          <w:szCs w:val="26"/>
          <w:rtl w:val="0"/>
        </w:rPr>
        <w:t xml:space="preserve">23. Can foreign heirs inherit assets in Brazil?</w:t>
      </w:r>
    </w:p>
    <w:p w:rsidR="00000000" w:rsidDel="00000000" w:rsidP="00000000" w:rsidRDefault="00000000" w:rsidRPr="00000000" w14:paraId="000005B3">
      <w:pPr>
        <w:spacing w:after="240" w:before="240" w:lineRule="auto"/>
        <w:rPr/>
      </w:pPr>
      <w:r w:rsidDel="00000000" w:rsidR="00000000" w:rsidRPr="00000000">
        <w:rPr>
          <w:rtl w:val="0"/>
        </w:rPr>
        <w:t xml:space="preserve">Generally, yes, subject to applicable succession and property rules.</w:t>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7rzzojt8sysb" w:id="660"/>
      <w:bookmarkEnd w:id="660"/>
      <w:r w:rsidDel="00000000" w:rsidR="00000000" w:rsidRPr="00000000">
        <w:rPr>
          <w:b w:val="1"/>
          <w:bCs w:val="1"/>
          <w:color w:val="000000"/>
          <w:sz w:val="26"/>
          <w:szCs w:val="26"/>
          <w:rtl w:val="0"/>
        </w:rPr>
        <w:t xml:space="preserve">24. Can inherited funds be transferred abroad?</w:t>
      </w:r>
    </w:p>
    <w:p w:rsidR="00000000" w:rsidDel="00000000" w:rsidP="00000000" w:rsidRDefault="00000000" w:rsidRPr="00000000" w14:paraId="000005B5">
      <w:pPr>
        <w:spacing w:after="240" w:before="240" w:lineRule="auto"/>
        <w:rPr/>
      </w:pPr>
      <w:r w:rsidDel="00000000" w:rsidR="00000000" w:rsidRPr="00000000">
        <w:rPr>
          <w:rtl w:val="0"/>
        </w:rPr>
        <w:t xml:space="preserve">Potentially, after the relevant legal, tax, banking, and succession requirements are satisfied.</w:t>
      </w:r>
    </w:p>
    <w:p w:rsidR="00000000" w:rsidDel="00000000" w:rsidP="00000000" w:rsidRDefault="00000000" w:rsidRPr="00000000" w14:paraId="000005B6">
      <w:pPr>
        <w:pStyle w:val="Heading3"/>
        <w:keepNext w:val="0"/>
        <w:keepLines w:val="0"/>
        <w:spacing w:before="280" w:lineRule="auto"/>
        <w:rPr>
          <w:b w:val="1"/>
          <w:bCs w:val="1"/>
          <w:color w:val="000000"/>
          <w:sz w:val="26"/>
          <w:szCs w:val="26"/>
        </w:rPr>
      </w:pPr>
      <w:bookmarkStart w:colFirst="0" w:colLast="0" w:name="_ttzr3ccfqrjs" w:id="661"/>
      <w:bookmarkEnd w:id="661"/>
      <w:r w:rsidDel="00000000" w:rsidR="00000000" w:rsidRPr="00000000">
        <w:rPr>
          <w:b w:val="1"/>
          <w:bCs w:val="1"/>
          <w:color w:val="000000"/>
          <w:sz w:val="26"/>
          <w:szCs w:val="26"/>
          <w:rtl w:val="0"/>
        </w:rPr>
        <w:t xml:space="preserve">25. Does a foreign probate order automatically transfer Brazilian property?</w:t>
      </w:r>
    </w:p>
    <w:p w:rsidR="00000000" w:rsidDel="00000000" w:rsidP="00000000" w:rsidRDefault="00000000" w:rsidRPr="00000000" w14:paraId="000005B7">
      <w:pPr>
        <w:spacing w:after="240" w:before="240" w:lineRule="auto"/>
        <w:rPr/>
      </w:pPr>
      <w:r w:rsidDel="00000000" w:rsidR="00000000" w:rsidRPr="00000000">
        <w:rPr>
          <w:rtl w:val="0"/>
        </w:rPr>
        <w:t xml:space="preserve">No. Brazilian succession and property-registration requirements may still apply.</w:t>
      </w:r>
    </w:p>
    <w:p w:rsidR="00000000" w:rsidDel="00000000" w:rsidP="00000000" w:rsidRDefault="00000000" w:rsidRPr="00000000" w14:paraId="000005B8">
      <w:pPr>
        <w:pStyle w:val="Heading3"/>
        <w:keepNext w:val="0"/>
        <w:keepLines w:val="0"/>
        <w:spacing w:before="280" w:lineRule="auto"/>
        <w:rPr>
          <w:b w:val="1"/>
          <w:bCs w:val="1"/>
          <w:color w:val="000000"/>
          <w:sz w:val="26"/>
          <w:szCs w:val="26"/>
        </w:rPr>
      </w:pPr>
      <w:bookmarkStart w:colFirst="0" w:colLast="0" w:name="_mi30vawnjlt3" w:id="662"/>
      <w:bookmarkEnd w:id="662"/>
      <w:r w:rsidDel="00000000" w:rsidR="00000000" w:rsidRPr="00000000">
        <w:rPr>
          <w:b w:val="1"/>
          <w:bCs w:val="1"/>
          <w:color w:val="000000"/>
          <w:sz w:val="26"/>
          <w:szCs w:val="26"/>
          <w:rtl w:val="0"/>
        </w:rPr>
        <w:t xml:space="preserve">26. Can a US court judgment be enforced in Brazil?</w:t>
      </w:r>
    </w:p>
    <w:p w:rsidR="00000000" w:rsidDel="00000000" w:rsidP="00000000" w:rsidRDefault="00000000" w:rsidRPr="00000000" w14:paraId="000005B9">
      <w:pPr>
        <w:spacing w:after="240" w:before="240" w:lineRule="auto"/>
        <w:rPr/>
      </w:pPr>
      <w:r w:rsidDel="00000000" w:rsidR="00000000" w:rsidRPr="00000000">
        <w:rPr>
          <w:rtl w:val="0"/>
        </w:rPr>
        <w:t xml:space="preserve">Potentially, after the appropriate recognition and enforcement procedures.</w:t>
      </w:r>
    </w:p>
    <w:p w:rsidR="00000000" w:rsidDel="00000000" w:rsidP="00000000" w:rsidRDefault="00000000" w:rsidRPr="00000000" w14:paraId="000005BA">
      <w:pPr>
        <w:pStyle w:val="Heading3"/>
        <w:keepNext w:val="0"/>
        <w:keepLines w:val="0"/>
        <w:spacing w:before="280" w:lineRule="auto"/>
        <w:rPr>
          <w:b w:val="1"/>
          <w:bCs w:val="1"/>
          <w:color w:val="000000"/>
          <w:sz w:val="26"/>
          <w:szCs w:val="26"/>
        </w:rPr>
      </w:pPr>
      <w:bookmarkStart w:colFirst="0" w:colLast="0" w:name="_5qabvbltepb9" w:id="663"/>
      <w:bookmarkEnd w:id="663"/>
      <w:r w:rsidDel="00000000" w:rsidR="00000000" w:rsidRPr="00000000">
        <w:rPr>
          <w:b w:val="1"/>
          <w:bCs w:val="1"/>
          <w:color w:val="000000"/>
          <w:sz w:val="26"/>
          <w:szCs w:val="26"/>
          <w:rtl w:val="0"/>
        </w:rPr>
        <w:t xml:space="preserve">27. What is homologação de sentença estrangeira?</w:t>
      </w:r>
    </w:p>
    <w:p w:rsidR="00000000" w:rsidDel="00000000" w:rsidP="00000000" w:rsidRDefault="00000000" w:rsidRPr="00000000" w14:paraId="000005BB">
      <w:pPr>
        <w:spacing w:after="240" w:before="240" w:lineRule="auto"/>
        <w:rPr/>
      </w:pPr>
      <w:r w:rsidDel="00000000" w:rsidR="00000000" w:rsidRPr="00000000">
        <w:rPr>
          <w:rtl w:val="0"/>
        </w:rPr>
        <w:t xml:space="preserve">The Brazilian legal procedure for recognizing qualifying foreign judgments.</w:t>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79vm5bhczaql" w:id="664"/>
      <w:bookmarkEnd w:id="664"/>
      <w:r w:rsidDel="00000000" w:rsidR="00000000" w:rsidRPr="00000000">
        <w:rPr>
          <w:b w:val="1"/>
          <w:bCs w:val="1"/>
          <w:color w:val="000000"/>
          <w:sz w:val="26"/>
          <w:szCs w:val="26"/>
          <w:rtl w:val="0"/>
        </w:rPr>
        <w:t xml:space="preserve">28. Which court recognizes foreign judgments?</w:t>
      </w:r>
    </w:p>
    <w:p w:rsidR="00000000" w:rsidDel="00000000" w:rsidP="00000000" w:rsidRDefault="00000000" w:rsidRPr="00000000" w14:paraId="000005BD">
      <w:pPr>
        <w:spacing w:after="240" w:before="240" w:lineRule="auto"/>
        <w:rPr/>
      </w:pPr>
      <w:r w:rsidDel="00000000" w:rsidR="00000000" w:rsidRPr="00000000">
        <w:rPr>
          <w:rtl w:val="0"/>
        </w:rPr>
        <w:t xml:space="preserve">The Superior Tribunal de Justiça has the relevant constitutional recognition jurisdiction, subject to applicable exceptions.</w:t>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xhkpn6psklwm" w:id="665"/>
      <w:bookmarkEnd w:id="665"/>
      <w:r w:rsidDel="00000000" w:rsidR="00000000" w:rsidRPr="00000000">
        <w:rPr>
          <w:b w:val="1"/>
          <w:bCs w:val="1"/>
          <w:color w:val="000000"/>
          <w:sz w:val="26"/>
          <w:szCs w:val="26"/>
          <w:rtl w:val="0"/>
        </w:rPr>
        <w:t xml:space="preserve">29. Does every foreign divorce need STJ recognition?</w:t>
      </w:r>
    </w:p>
    <w:p w:rsidR="00000000" w:rsidDel="00000000" w:rsidP="00000000" w:rsidRDefault="00000000" w:rsidRPr="00000000" w14:paraId="000005BF">
      <w:pPr>
        <w:spacing w:after="240" w:before="240" w:lineRule="auto"/>
        <w:rPr/>
      </w:pPr>
      <w:r w:rsidDel="00000000" w:rsidR="00000000" w:rsidRPr="00000000">
        <w:rPr>
          <w:rtl w:val="0"/>
        </w:rPr>
        <w:t xml:space="preserve">No. Certain simple consensual foreign divorces may follow a different registration route.</w:t>
      </w:r>
    </w:p>
    <w:p w:rsidR="00000000" w:rsidDel="00000000" w:rsidP="00000000" w:rsidRDefault="00000000" w:rsidRPr="00000000" w14:paraId="000005C0">
      <w:pPr>
        <w:pStyle w:val="Heading3"/>
        <w:keepNext w:val="0"/>
        <w:keepLines w:val="0"/>
        <w:spacing w:before="280" w:lineRule="auto"/>
        <w:rPr>
          <w:b w:val="1"/>
          <w:bCs w:val="1"/>
          <w:color w:val="000000"/>
          <w:sz w:val="26"/>
          <w:szCs w:val="26"/>
        </w:rPr>
      </w:pPr>
      <w:bookmarkStart w:colFirst="0" w:colLast="0" w:name="_z2uwosgkmtc5" w:id="666"/>
      <w:bookmarkEnd w:id="666"/>
      <w:r w:rsidDel="00000000" w:rsidR="00000000" w:rsidRPr="00000000">
        <w:rPr>
          <w:b w:val="1"/>
          <w:bCs w:val="1"/>
          <w:color w:val="000000"/>
          <w:sz w:val="26"/>
          <w:szCs w:val="26"/>
          <w:rtl w:val="0"/>
        </w:rPr>
        <w:t xml:space="preserve">30. Can I register my foreign marriage in Brazil?</w:t>
      </w:r>
    </w:p>
    <w:p w:rsidR="00000000" w:rsidDel="00000000" w:rsidP="00000000" w:rsidRDefault="00000000" w:rsidRPr="00000000" w14:paraId="000005C1">
      <w:pPr>
        <w:spacing w:after="240" w:before="240" w:lineRule="auto"/>
        <w:rPr/>
      </w:pPr>
      <w:r w:rsidDel="00000000" w:rsidR="00000000" w:rsidRPr="00000000">
        <w:rPr>
          <w:rtl w:val="0"/>
        </w:rPr>
        <w:t xml:space="preserve">Potentially, through the applicable consular or civil registry procedure.</w:t>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2n3dz88n9cvt" w:id="667"/>
      <w:bookmarkEnd w:id="667"/>
      <w:r w:rsidDel="00000000" w:rsidR="00000000" w:rsidRPr="00000000">
        <w:rPr>
          <w:b w:val="1"/>
          <w:bCs w:val="1"/>
          <w:color w:val="000000"/>
          <w:sz w:val="26"/>
          <w:szCs w:val="26"/>
          <w:rtl w:val="0"/>
        </w:rPr>
        <w:t xml:space="preserve">31. Does foreign marriage registration determine the property regime?</w:t>
      </w:r>
    </w:p>
    <w:p w:rsidR="00000000" w:rsidDel="00000000" w:rsidP="00000000" w:rsidRDefault="00000000" w:rsidRPr="00000000" w14:paraId="000005C3">
      <w:pPr>
        <w:spacing w:after="240" w:before="240" w:lineRule="auto"/>
        <w:rPr/>
      </w:pPr>
      <w:r w:rsidDel="00000000" w:rsidR="00000000" w:rsidRPr="00000000">
        <w:rPr>
          <w:rtl w:val="0"/>
        </w:rPr>
        <w:t xml:space="preserve">Not by itself. The applicable matrimonial property law requires separate analysis.</w:t>
      </w:r>
    </w:p>
    <w:p w:rsidR="00000000" w:rsidDel="00000000" w:rsidP="00000000" w:rsidRDefault="00000000" w:rsidRPr="00000000" w14:paraId="000005C4">
      <w:pPr>
        <w:pStyle w:val="Heading3"/>
        <w:keepNext w:val="0"/>
        <w:keepLines w:val="0"/>
        <w:spacing w:before="280" w:lineRule="auto"/>
        <w:rPr>
          <w:b w:val="1"/>
          <w:bCs w:val="1"/>
          <w:color w:val="000000"/>
          <w:sz w:val="26"/>
          <w:szCs w:val="26"/>
        </w:rPr>
      </w:pPr>
      <w:bookmarkStart w:colFirst="0" w:colLast="0" w:name="_q66jde8hbebn" w:id="668"/>
      <w:bookmarkEnd w:id="668"/>
      <w:r w:rsidDel="00000000" w:rsidR="00000000" w:rsidRPr="00000000">
        <w:rPr>
          <w:b w:val="1"/>
          <w:bCs w:val="1"/>
          <w:color w:val="000000"/>
          <w:sz w:val="26"/>
          <w:szCs w:val="26"/>
          <w:rtl w:val="0"/>
        </w:rPr>
        <w:t xml:space="preserve">32. Can a foreign arbitral award be recognized in Brazil?</w:t>
      </w:r>
    </w:p>
    <w:p w:rsidR="00000000" w:rsidDel="00000000" w:rsidP="00000000" w:rsidRDefault="00000000" w:rsidRPr="00000000" w14:paraId="000005C5">
      <w:pPr>
        <w:spacing w:after="240" w:before="240" w:lineRule="auto"/>
        <w:rPr/>
      </w:pPr>
      <w:r w:rsidDel="00000000" w:rsidR="00000000" w:rsidRPr="00000000">
        <w:rPr>
          <w:rtl w:val="0"/>
        </w:rPr>
        <w:t xml:space="preserve">Yes, subject to the applicable legal requirements.</w:t>
      </w:r>
    </w:p>
    <w:p w:rsidR="00000000" w:rsidDel="00000000" w:rsidP="00000000" w:rsidRDefault="00000000" w:rsidRPr="00000000" w14:paraId="000005C6">
      <w:pPr>
        <w:pStyle w:val="Heading3"/>
        <w:keepNext w:val="0"/>
        <w:keepLines w:val="0"/>
        <w:spacing w:before="280" w:lineRule="auto"/>
        <w:rPr>
          <w:b w:val="1"/>
          <w:bCs w:val="1"/>
          <w:color w:val="000000"/>
          <w:sz w:val="26"/>
          <w:szCs w:val="26"/>
        </w:rPr>
      </w:pPr>
      <w:bookmarkStart w:colFirst="0" w:colLast="0" w:name="_xlx54c8v1xi6" w:id="669"/>
      <w:bookmarkEnd w:id="669"/>
      <w:r w:rsidDel="00000000" w:rsidR="00000000" w:rsidRPr="00000000">
        <w:rPr>
          <w:b w:val="1"/>
          <w:bCs w:val="1"/>
          <w:color w:val="000000"/>
          <w:sz w:val="26"/>
          <w:szCs w:val="26"/>
          <w:rtl w:val="0"/>
        </w:rPr>
        <w:t xml:space="preserve">33. Does recognition guarantee collection?</w:t>
      </w:r>
    </w:p>
    <w:p w:rsidR="00000000" w:rsidDel="00000000" w:rsidP="00000000" w:rsidRDefault="00000000" w:rsidRPr="00000000" w14:paraId="000005C7">
      <w:pPr>
        <w:spacing w:after="240" w:before="240" w:lineRule="auto"/>
        <w:rPr/>
      </w:pPr>
      <w:r w:rsidDel="00000000" w:rsidR="00000000" w:rsidRPr="00000000">
        <w:rPr>
          <w:rtl w:val="0"/>
        </w:rPr>
        <w:t xml:space="preserve">No. Enforcement and asset recovery are separate matters.</w:t>
      </w:r>
    </w:p>
    <w:p w:rsidR="00000000" w:rsidDel="00000000" w:rsidP="00000000" w:rsidRDefault="00000000" w:rsidRPr="00000000" w14:paraId="000005C8">
      <w:pPr>
        <w:pStyle w:val="Heading3"/>
        <w:keepNext w:val="0"/>
        <w:keepLines w:val="0"/>
        <w:spacing w:before="280" w:lineRule="auto"/>
        <w:rPr>
          <w:b w:val="1"/>
          <w:bCs w:val="1"/>
          <w:color w:val="000000"/>
          <w:sz w:val="26"/>
          <w:szCs w:val="26"/>
        </w:rPr>
      </w:pPr>
      <w:bookmarkStart w:colFirst="0" w:colLast="0" w:name="_7sqc6uk9tjbr" w:id="670"/>
      <w:bookmarkEnd w:id="670"/>
      <w:r w:rsidDel="00000000" w:rsidR="00000000" w:rsidRPr="00000000">
        <w:rPr>
          <w:b w:val="1"/>
          <w:bCs w:val="1"/>
          <w:color w:val="000000"/>
          <w:sz w:val="26"/>
          <w:szCs w:val="26"/>
          <w:rtl w:val="0"/>
        </w:rPr>
        <w:t xml:space="preserve">34. What is international service of process?</w:t>
      </w:r>
    </w:p>
    <w:p w:rsidR="00000000" w:rsidDel="00000000" w:rsidP="00000000" w:rsidRDefault="00000000" w:rsidRPr="00000000" w14:paraId="000005C9">
      <w:pPr>
        <w:spacing w:after="240" w:before="240" w:lineRule="auto"/>
        <w:rPr/>
      </w:pPr>
      <w:r w:rsidDel="00000000" w:rsidR="00000000" w:rsidRPr="00000000">
        <w:rPr>
          <w:rtl w:val="0"/>
        </w:rPr>
        <w:t xml:space="preserve">Formal notification of judicial documents across national borders.</w:t>
      </w:r>
    </w:p>
    <w:p w:rsidR="00000000" w:rsidDel="00000000" w:rsidP="00000000" w:rsidRDefault="00000000" w:rsidRPr="00000000" w14:paraId="000005CA">
      <w:pPr>
        <w:pStyle w:val="Heading3"/>
        <w:keepNext w:val="0"/>
        <w:keepLines w:val="0"/>
        <w:spacing w:before="280" w:lineRule="auto"/>
        <w:rPr>
          <w:b w:val="1"/>
          <w:bCs w:val="1"/>
          <w:color w:val="000000"/>
          <w:sz w:val="26"/>
          <w:szCs w:val="26"/>
        </w:rPr>
      </w:pPr>
      <w:bookmarkStart w:colFirst="0" w:colLast="0" w:name="_e4h746xb11gw" w:id="671"/>
      <w:bookmarkEnd w:id="671"/>
      <w:r w:rsidDel="00000000" w:rsidR="00000000" w:rsidRPr="00000000">
        <w:rPr>
          <w:b w:val="1"/>
          <w:bCs w:val="1"/>
          <w:color w:val="000000"/>
          <w:sz w:val="26"/>
          <w:szCs w:val="26"/>
          <w:rtl w:val="0"/>
        </w:rPr>
        <w:t xml:space="preserve">35. Can I serve a Brazilian defendant by email?</w:t>
      </w:r>
    </w:p>
    <w:p w:rsidR="00000000" w:rsidDel="00000000" w:rsidP="00000000" w:rsidRDefault="00000000" w:rsidRPr="00000000" w14:paraId="000005CB">
      <w:pPr>
        <w:spacing w:after="240" w:before="240" w:lineRule="auto"/>
        <w:rPr/>
      </w:pPr>
      <w:r w:rsidDel="00000000" w:rsidR="00000000" w:rsidRPr="00000000">
        <w:rPr>
          <w:rtl w:val="0"/>
        </w:rPr>
        <w:t xml:space="preserve">Not automatically. The applicable legal procedure must be determined.</w:t>
      </w:r>
    </w:p>
    <w:p w:rsidR="00000000" w:rsidDel="00000000" w:rsidP="00000000" w:rsidRDefault="00000000" w:rsidRPr="00000000" w14:paraId="000005CC">
      <w:pPr>
        <w:pStyle w:val="Heading3"/>
        <w:keepNext w:val="0"/>
        <w:keepLines w:val="0"/>
        <w:spacing w:before="280" w:lineRule="auto"/>
        <w:rPr>
          <w:b w:val="1"/>
          <w:bCs w:val="1"/>
          <w:color w:val="000000"/>
          <w:sz w:val="26"/>
          <w:szCs w:val="26"/>
        </w:rPr>
      </w:pPr>
      <w:bookmarkStart w:colFirst="0" w:colLast="0" w:name="_emcepc6svxl4" w:id="672"/>
      <w:bookmarkEnd w:id="672"/>
      <w:r w:rsidDel="00000000" w:rsidR="00000000" w:rsidRPr="00000000">
        <w:rPr>
          <w:b w:val="1"/>
          <w:bCs w:val="1"/>
          <w:color w:val="000000"/>
          <w:sz w:val="26"/>
          <w:szCs w:val="26"/>
          <w:rtl w:val="0"/>
        </w:rPr>
        <w:t xml:space="preserve">36. What is a carta rogatória?</w:t>
      </w:r>
    </w:p>
    <w:p w:rsidR="00000000" w:rsidDel="00000000" w:rsidP="00000000" w:rsidRDefault="00000000" w:rsidRPr="00000000" w14:paraId="000005CD">
      <w:pPr>
        <w:spacing w:after="240" w:before="240" w:lineRule="auto"/>
        <w:rPr/>
      </w:pPr>
      <w:r w:rsidDel="00000000" w:rsidR="00000000" w:rsidRPr="00000000">
        <w:rPr>
          <w:rtl w:val="0"/>
        </w:rPr>
        <w:t xml:space="preserve">A formal mechanism for international judicial cooperation involving requested procedural acts.</w:t>
      </w:r>
    </w:p>
    <w:p w:rsidR="00000000" w:rsidDel="00000000" w:rsidP="00000000" w:rsidRDefault="00000000" w:rsidRPr="00000000" w14:paraId="000005CE">
      <w:pPr>
        <w:pStyle w:val="Heading3"/>
        <w:keepNext w:val="0"/>
        <w:keepLines w:val="0"/>
        <w:spacing w:before="280" w:lineRule="auto"/>
        <w:rPr>
          <w:b w:val="1"/>
          <w:bCs w:val="1"/>
          <w:color w:val="000000"/>
          <w:sz w:val="26"/>
          <w:szCs w:val="26"/>
        </w:rPr>
      </w:pPr>
      <w:bookmarkStart w:colFirst="0" w:colLast="0" w:name="_b0lqq0fe4st3" w:id="673"/>
      <w:bookmarkEnd w:id="673"/>
      <w:r w:rsidDel="00000000" w:rsidR="00000000" w:rsidRPr="00000000">
        <w:rPr>
          <w:b w:val="1"/>
          <w:bCs w:val="1"/>
          <w:color w:val="000000"/>
          <w:sz w:val="26"/>
          <w:szCs w:val="26"/>
          <w:rtl w:val="0"/>
        </w:rPr>
        <w:t xml:space="preserve">37. What is exequatur?</w:t>
      </w:r>
    </w:p>
    <w:p w:rsidR="00000000" w:rsidDel="00000000" w:rsidP="00000000" w:rsidRDefault="00000000" w:rsidRPr="00000000" w14:paraId="000005CF">
      <w:pPr>
        <w:spacing w:after="240" w:before="240" w:lineRule="auto"/>
        <w:rPr/>
      </w:pPr>
      <w:r w:rsidDel="00000000" w:rsidR="00000000" w:rsidRPr="00000000">
        <w:rPr>
          <w:rtl w:val="0"/>
        </w:rPr>
        <w:t xml:space="preserve">Judicial authorization required for certain foreign judicial requests to be executed in Brazil.</w:t>
      </w:r>
    </w:p>
    <w:p w:rsidR="00000000" w:rsidDel="00000000" w:rsidP="00000000" w:rsidRDefault="00000000" w:rsidRPr="00000000" w14:paraId="000005D0">
      <w:pPr>
        <w:pStyle w:val="Heading3"/>
        <w:keepNext w:val="0"/>
        <w:keepLines w:val="0"/>
        <w:spacing w:before="280" w:lineRule="auto"/>
        <w:rPr>
          <w:b w:val="1"/>
          <w:bCs w:val="1"/>
          <w:color w:val="000000"/>
          <w:sz w:val="26"/>
          <w:szCs w:val="26"/>
        </w:rPr>
      </w:pPr>
      <w:bookmarkStart w:colFirst="0" w:colLast="0" w:name="_b6ae6d73ur0u" w:id="674"/>
      <w:bookmarkEnd w:id="674"/>
      <w:r w:rsidDel="00000000" w:rsidR="00000000" w:rsidRPr="00000000">
        <w:rPr>
          <w:b w:val="1"/>
          <w:bCs w:val="1"/>
          <w:color w:val="000000"/>
          <w:sz w:val="26"/>
          <w:szCs w:val="26"/>
          <w:rtl w:val="0"/>
        </w:rPr>
        <w:t xml:space="preserve">38. What is direct judicial assistance?</w:t>
      </w:r>
    </w:p>
    <w:p w:rsidR="00000000" w:rsidDel="00000000" w:rsidP="00000000" w:rsidRDefault="00000000" w:rsidRPr="00000000" w14:paraId="000005D1">
      <w:pPr>
        <w:spacing w:after="240" w:before="240" w:lineRule="auto"/>
        <w:rPr/>
      </w:pPr>
      <w:r w:rsidDel="00000000" w:rsidR="00000000" w:rsidRPr="00000000">
        <w:rPr>
          <w:rtl w:val="0"/>
        </w:rPr>
        <w:t xml:space="preserve">An international cooperation mechanism distinct from certain letters rogatory.</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9kijz33ctjmd" w:id="675"/>
      <w:bookmarkEnd w:id="675"/>
      <w:r w:rsidDel="00000000" w:rsidR="00000000" w:rsidRPr="00000000">
        <w:rPr>
          <w:b w:val="1"/>
          <w:bCs w:val="1"/>
          <w:color w:val="000000"/>
          <w:sz w:val="26"/>
          <w:szCs w:val="26"/>
          <w:rtl w:val="0"/>
        </w:rPr>
        <w:t xml:space="preserve">39. Can Brazilian courts obtain evidence for foreign proceedings?</w:t>
      </w:r>
    </w:p>
    <w:p w:rsidR="00000000" w:rsidDel="00000000" w:rsidP="00000000" w:rsidRDefault="00000000" w:rsidRPr="00000000" w14:paraId="000005D3">
      <w:pPr>
        <w:spacing w:after="240" w:before="240" w:lineRule="auto"/>
        <w:rPr/>
      </w:pPr>
      <w:r w:rsidDel="00000000" w:rsidR="00000000" w:rsidRPr="00000000">
        <w:rPr>
          <w:rtl w:val="0"/>
        </w:rPr>
        <w:t xml:space="preserve">Potentially, through the appropriate cooperation procedure.</w:t>
      </w:r>
    </w:p>
    <w:p w:rsidR="00000000" w:rsidDel="00000000" w:rsidP="00000000" w:rsidRDefault="00000000" w:rsidRPr="00000000" w14:paraId="000005D4">
      <w:pPr>
        <w:pStyle w:val="Heading3"/>
        <w:keepNext w:val="0"/>
        <w:keepLines w:val="0"/>
        <w:spacing w:before="280" w:lineRule="auto"/>
        <w:rPr>
          <w:b w:val="1"/>
          <w:bCs w:val="1"/>
          <w:color w:val="000000"/>
          <w:sz w:val="26"/>
          <w:szCs w:val="26"/>
        </w:rPr>
      </w:pPr>
      <w:bookmarkStart w:colFirst="0" w:colLast="0" w:name="_qxa4ztwi6bye" w:id="676"/>
      <w:bookmarkEnd w:id="676"/>
      <w:r w:rsidDel="00000000" w:rsidR="00000000" w:rsidRPr="00000000">
        <w:rPr>
          <w:b w:val="1"/>
          <w:bCs w:val="1"/>
          <w:color w:val="000000"/>
          <w:sz w:val="26"/>
          <w:szCs w:val="26"/>
          <w:rtl w:val="0"/>
        </w:rPr>
        <w:t xml:space="preserve">40. Can you review an international contract?</w:t>
      </w:r>
    </w:p>
    <w:p w:rsidR="00000000" w:rsidDel="00000000" w:rsidP="00000000" w:rsidRDefault="00000000" w:rsidRPr="00000000" w14:paraId="000005D5">
      <w:pPr>
        <w:spacing w:after="240" w:before="240" w:lineRule="auto"/>
        <w:rPr/>
      </w:pPr>
      <w:r w:rsidDel="00000000" w:rsidR="00000000" w:rsidRPr="00000000">
        <w:rPr>
          <w:rtl w:val="0"/>
        </w:rPr>
        <w:t xml:space="preserve">We can assist with the Brazilian-law aspects of a qualifying agreement.</w:t>
      </w:r>
    </w:p>
    <w:p w:rsidR="00000000" w:rsidDel="00000000" w:rsidP="00000000" w:rsidRDefault="00000000" w:rsidRPr="00000000" w14:paraId="000005D6">
      <w:pPr>
        <w:pStyle w:val="Heading3"/>
        <w:keepNext w:val="0"/>
        <w:keepLines w:val="0"/>
        <w:spacing w:before="280" w:lineRule="auto"/>
        <w:rPr>
          <w:b w:val="1"/>
          <w:bCs w:val="1"/>
          <w:color w:val="000000"/>
          <w:sz w:val="26"/>
          <w:szCs w:val="26"/>
        </w:rPr>
      </w:pPr>
      <w:bookmarkStart w:colFirst="0" w:colLast="0" w:name="_uxp3xstohswq" w:id="677"/>
      <w:bookmarkEnd w:id="677"/>
      <w:r w:rsidDel="00000000" w:rsidR="00000000" w:rsidRPr="00000000">
        <w:rPr>
          <w:b w:val="1"/>
          <w:bCs w:val="1"/>
          <w:color w:val="000000"/>
          <w:sz w:val="26"/>
          <w:szCs w:val="26"/>
          <w:rtl w:val="0"/>
        </w:rPr>
        <w:t xml:space="preserve">41. Can a contract choose foreign law?</w:t>
      </w:r>
    </w:p>
    <w:p w:rsidR="00000000" w:rsidDel="00000000" w:rsidP="00000000" w:rsidRDefault="00000000" w:rsidRPr="00000000" w14:paraId="000005D7">
      <w:pPr>
        <w:spacing w:after="240" w:before="240" w:lineRule="auto"/>
        <w:rPr/>
      </w:pPr>
      <w:r w:rsidDel="00000000" w:rsidR="00000000" w:rsidRPr="00000000">
        <w:rPr>
          <w:rtl w:val="0"/>
        </w:rPr>
        <w:t xml:space="preserve">Choice-of-law questions depend on the applicable Brazilian and international legal framework.</w:t>
      </w:r>
    </w:p>
    <w:p w:rsidR="00000000" w:rsidDel="00000000" w:rsidP="00000000" w:rsidRDefault="00000000" w:rsidRPr="00000000" w14:paraId="000005D8">
      <w:pPr>
        <w:pStyle w:val="Heading3"/>
        <w:keepNext w:val="0"/>
        <w:keepLines w:val="0"/>
        <w:spacing w:before="280" w:lineRule="auto"/>
        <w:rPr>
          <w:b w:val="1"/>
          <w:bCs w:val="1"/>
          <w:color w:val="000000"/>
          <w:sz w:val="26"/>
          <w:szCs w:val="26"/>
        </w:rPr>
      </w:pPr>
      <w:bookmarkStart w:colFirst="0" w:colLast="0" w:name="_q2qy5v8jnoor" w:id="678"/>
      <w:bookmarkEnd w:id="678"/>
      <w:r w:rsidDel="00000000" w:rsidR="00000000" w:rsidRPr="00000000">
        <w:rPr>
          <w:b w:val="1"/>
          <w:bCs w:val="1"/>
          <w:color w:val="000000"/>
          <w:sz w:val="26"/>
          <w:szCs w:val="26"/>
          <w:rtl w:val="0"/>
        </w:rPr>
        <w:t xml:space="preserve">42. Can a foreign arbitration clause be effective in Brazil?</w:t>
      </w:r>
    </w:p>
    <w:p w:rsidR="00000000" w:rsidDel="00000000" w:rsidP="00000000" w:rsidRDefault="00000000" w:rsidRPr="00000000" w14:paraId="000005D9">
      <w:pPr>
        <w:spacing w:after="240" w:before="240" w:lineRule="auto"/>
        <w:rPr/>
      </w:pPr>
      <w:r w:rsidDel="00000000" w:rsidR="00000000" w:rsidRPr="00000000">
        <w:rPr>
          <w:rtl w:val="0"/>
        </w:rPr>
        <w:t xml:space="preserve">Potentially, subject to the applicable legal requirements.</w:t>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yxi1rh7c5g7a" w:id="679"/>
      <w:bookmarkEnd w:id="679"/>
      <w:r w:rsidDel="00000000" w:rsidR="00000000" w:rsidRPr="00000000">
        <w:rPr>
          <w:b w:val="1"/>
          <w:bCs w:val="1"/>
          <w:color w:val="000000"/>
          <w:sz w:val="26"/>
          <w:szCs w:val="26"/>
          <w:rtl w:val="0"/>
        </w:rPr>
        <w:t xml:space="preserve">43. Do foreign documents need an apostille?</w:t>
      </w:r>
    </w:p>
    <w:p w:rsidR="00000000" w:rsidDel="00000000" w:rsidP="00000000" w:rsidRDefault="00000000" w:rsidRPr="00000000" w14:paraId="000005DB">
      <w:pPr>
        <w:spacing w:after="240" w:before="240" w:lineRule="auto"/>
        <w:rPr/>
      </w:pPr>
      <w:r w:rsidDel="00000000" w:rsidR="00000000" w:rsidRPr="00000000">
        <w:rPr>
          <w:rtl w:val="0"/>
        </w:rPr>
        <w:t xml:space="preserve">Many do, depending on the document, origin, receiving authority, and applicable convention.</w:t>
      </w:r>
    </w:p>
    <w:p w:rsidR="00000000" w:rsidDel="00000000" w:rsidP="00000000" w:rsidRDefault="00000000" w:rsidRPr="00000000" w14:paraId="000005DC">
      <w:pPr>
        <w:pStyle w:val="Heading3"/>
        <w:keepNext w:val="0"/>
        <w:keepLines w:val="0"/>
        <w:spacing w:before="280" w:lineRule="auto"/>
        <w:rPr>
          <w:b w:val="1"/>
          <w:bCs w:val="1"/>
          <w:color w:val="000000"/>
          <w:sz w:val="26"/>
          <w:szCs w:val="26"/>
        </w:rPr>
      </w:pPr>
      <w:bookmarkStart w:colFirst="0" w:colLast="0" w:name="_r2m127mpkpsx" w:id="680"/>
      <w:bookmarkEnd w:id="680"/>
      <w:r w:rsidDel="00000000" w:rsidR="00000000" w:rsidRPr="00000000">
        <w:rPr>
          <w:b w:val="1"/>
          <w:bCs w:val="1"/>
          <w:color w:val="000000"/>
          <w:sz w:val="26"/>
          <w:szCs w:val="26"/>
          <w:rtl w:val="0"/>
        </w:rPr>
        <w:t xml:space="preserve">44. Do documents need Portuguese translation?</w:t>
      </w:r>
    </w:p>
    <w:p w:rsidR="00000000" w:rsidDel="00000000" w:rsidP="00000000" w:rsidRDefault="00000000" w:rsidRPr="00000000" w14:paraId="000005DD">
      <w:pPr>
        <w:spacing w:after="240" w:before="240" w:lineRule="auto"/>
        <w:rPr/>
      </w:pPr>
      <w:r w:rsidDel="00000000" w:rsidR="00000000" w:rsidRPr="00000000">
        <w:rPr>
          <w:rtl w:val="0"/>
        </w:rPr>
        <w:t xml:space="preserve">Certain official Brazilian procedures require a sworn translation.</w:t>
      </w:r>
    </w:p>
    <w:p w:rsidR="00000000" w:rsidDel="00000000" w:rsidP="00000000" w:rsidRDefault="00000000" w:rsidRPr="00000000" w14:paraId="000005DE">
      <w:pPr>
        <w:pStyle w:val="Heading3"/>
        <w:keepNext w:val="0"/>
        <w:keepLines w:val="0"/>
        <w:spacing w:before="280" w:lineRule="auto"/>
        <w:rPr>
          <w:b w:val="1"/>
          <w:bCs w:val="1"/>
          <w:color w:val="000000"/>
          <w:sz w:val="26"/>
          <w:szCs w:val="26"/>
        </w:rPr>
      </w:pPr>
      <w:bookmarkStart w:colFirst="0" w:colLast="0" w:name="_gj4jpocjppte" w:id="681"/>
      <w:bookmarkEnd w:id="681"/>
      <w:r w:rsidDel="00000000" w:rsidR="00000000" w:rsidRPr="00000000">
        <w:rPr>
          <w:b w:val="1"/>
          <w:bCs w:val="1"/>
          <w:color w:val="000000"/>
          <w:sz w:val="26"/>
          <w:szCs w:val="26"/>
          <w:rtl w:val="0"/>
        </w:rPr>
        <w:t xml:space="preserve">45. Can I sign a power of attorney abroad?</w:t>
      </w:r>
    </w:p>
    <w:p w:rsidR="00000000" w:rsidDel="00000000" w:rsidP="00000000" w:rsidRDefault="00000000" w:rsidRPr="00000000" w14:paraId="000005DF">
      <w:pPr>
        <w:spacing w:after="240" w:before="240" w:lineRule="auto"/>
        <w:rPr/>
      </w:pPr>
      <w:r w:rsidDel="00000000" w:rsidR="00000000" w:rsidRPr="00000000">
        <w:rPr>
          <w:rtl w:val="0"/>
        </w:rPr>
        <w:t xml:space="preserve">Yes, subject to the applicable execution, authentication, and acceptance requirements.</w:t>
      </w:r>
    </w:p>
    <w:p w:rsidR="00000000" w:rsidDel="00000000" w:rsidP="00000000" w:rsidRDefault="00000000" w:rsidRPr="00000000" w14:paraId="000005E0">
      <w:pPr>
        <w:pStyle w:val="Heading3"/>
        <w:keepNext w:val="0"/>
        <w:keepLines w:val="0"/>
        <w:spacing w:before="280" w:lineRule="auto"/>
        <w:rPr>
          <w:b w:val="1"/>
          <w:bCs w:val="1"/>
          <w:color w:val="000000"/>
          <w:sz w:val="26"/>
          <w:szCs w:val="26"/>
        </w:rPr>
      </w:pPr>
      <w:bookmarkStart w:colFirst="0" w:colLast="0" w:name="_l5bkz6ddvn1p" w:id="682"/>
      <w:bookmarkEnd w:id="682"/>
      <w:r w:rsidDel="00000000" w:rsidR="00000000" w:rsidRPr="00000000">
        <w:rPr>
          <w:b w:val="1"/>
          <w:bCs w:val="1"/>
          <w:color w:val="000000"/>
          <w:sz w:val="26"/>
          <w:szCs w:val="26"/>
          <w:rtl w:val="0"/>
        </w:rPr>
        <w:t xml:space="preserve">46. Can everything be handled remotely?</w:t>
      </w:r>
    </w:p>
    <w:p w:rsidR="00000000" w:rsidDel="00000000" w:rsidP="00000000" w:rsidRDefault="00000000" w:rsidRPr="00000000" w14:paraId="000005E1">
      <w:pPr>
        <w:spacing w:after="240" w:before="240" w:lineRule="auto"/>
        <w:rPr/>
      </w:pPr>
      <w:r w:rsidDel="00000000" w:rsidR="00000000" w:rsidRPr="00000000">
        <w:rPr>
          <w:rtl w:val="0"/>
        </w:rPr>
        <w:t xml:space="preserve">Not necessarily. Some acts may require personal attendance or institution-specific verification.</w:t>
      </w:r>
    </w:p>
    <w:p w:rsidR="00000000" w:rsidDel="00000000" w:rsidP="00000000" w:rsidRDefault="00000000" w:rsidRPr="00000000" w14:paraId="000005E2">
      <w:pPr>
        <w:pStyle w:val="Heading3"/>
        <w:keepNext w:val="0"/>
        <w:keepLines w:val="0"/>
        <w:spacing w:before="280" w:lineRule="auto"/>
        <w:rPr>
          <w:b w:val="1"/>
          <w:bCs w:val="1"/>
          <w:color w:val="000000"/>
          <w:sz w:val="26"/>
          <w:szCs w:val="26"/>
        </w:rPr>
      </w:pPr>
      <w:bookmarkStart w:colFirst="0" w:colLast="0" w:name="_kdpxan5ny8gd" w:id="683"/>
      <w:bookmarkEnd w:id="683"/>
      <w:r w:rsidDel="00000000" w:rsidR="00000000" w:rsidRPr="00000000">
        <w:rPr>
          <w:b w:val="1"/>
          <w:bCs w:val="1"/>
          <w:color w:val="000000"/>
          <w:sz w:val="26"/>
          <w:szCs w:val="26"/>
          <w:rtl w:val="0"/>
        </w:rPr>
        <w:t xml:space="preserve">47. How long does foreign judgment recognition take?</w:t>
      </w:r>
    </w:p>
    <w:p w:rsidR="00000000" w:rsidDel="00000000" w:rsidP="00000000" w:rsidRDefault="00000000" w:rsidRPr="00000000" w14:paraId="000005E3">
      <w:pPr>
        <w:spacing w:after="240" w:before="240" w:lineRule="auto"/>
        <w:rPr/>
      </w:pPr>
      <w:r w:rsidDel="00000000" w:rsidR="00000000" w:rsidRPr="00000000">
        <w:rPr>
          <w:rtl w:val="0"/>
        </w:rPr>
        <w:t xml:space="preserve">The timeline depends on the procedure, documents, objections, and court workload.</w:t>
      </w:r>
    </w:p>
    <w:p w:rsidR="00000000" w:rsidDel="00000000" w:rsidP="00000000" w:rsidRDefault="00000000" w:rsidRPr="00000000" w14:paraId="000005E4">
      <w:pPr>
        <w:pStyle w:val="Heading3"/>
        <w:keepNext w:val="0"/>
        <w:keepLines w:val="0"/>
        <w:spacing w:before="280" w:lineRule="auto"/>
        <w:rPr>
          <w:b w:val="1"/>
          <w:bCs w:val="1"/>
          <w:color w:val="000000"/>
          <w:sz w:val="26"/>
          <w:szCs w:val="26"/>
        </w:rPr>
      </w:pPr>
      <w:bookmarkStart w:colFirst="0" w:colLast="0" w:name="_awwsk46755si" w:id="684"/>
      <w:bookmarkEnd w:id="684"/>
      <w:r w:rsidDel="00000000" w:rsidR="00000000" w:rsidRPr="00000000">
        <w:rPr>
          <w:b w:val="1"/>
          <w:bCs w:val="1"/>
          <w:color w:val="000000"/>
          <w:sz w:val="26"/>
          <w:szCs w:val="26"/>
          <w:rtl w:val="0"/>
        </w:rPr>
        <w:t xml:space="preserve">48. How much does cross-border legal assistance cost?</w:t>
      </w:r>
    </w:p>
    <w:p w:rsidR="00000000" w:rsidDel="00000000" w:rsidP="00000000" w:rsidRDefault="00000000" w:rsidRPr="00000000" w14:paraId="000005E5">
      <w:pPr>
        <w:spacing w:after="240" w:before="240" w:lineRule="auto"/>
        <w:rPr/>
      </w:pPr>
      <w:r w:rsidDel="00000000" w:rsidR="00000000" w:rsidRPr="00000000">
        <w:rPr>
          <w:rtl w:val="0"/>
        </w:rPr>
        <w:t xml:space="preserve">Professional fees depend on the agreed scope, while court, registry, banking, translation, and other costs may be separate.</w:t>
      </w:r>
    </w:p>
    <w:p w:rsidR="00000000" w:rsidDel="00000000" w:rsidP="00000000" w:rsidRDefault="00000000" w:rsidRPr="00000000" w14:paraId="000005E6">
      <w:pPr>
        <w:pStyle w:val="Heading3"/>
        <w:keepNext w:val="0"/>
        <w:keepLines w:val="0"/>
        <w:spacing w:before="280" w:lineRule="auto"/>
        <w:rPr>
          <w:b w:val="1"/>
          <w:bCs w:val="1"/>
          <w:color w:val="000000"/>
          <w:sz w:val="26"/>
          <w:szCs w:val="26"/>
        </w:rPr>
      </w:pPr>
      <w:bookmarkStart w:colFirst="0" w:colLast="0" w:name="_ofjoeu14ndpf" w:id="685"/>
      <w:bookmarkEnd w:id="685"/>
      <w:r w:rsidDel="00000000" w:rsidR="00000000" w:rsidRPr="00000000">
        <w:rPr>
          <w:b w:val="1"/>
          <w:bCs w:val="1"/>
          <w:color w:val="000000"/>
          <w:sz w:val="26"/>
          <w:szCs w:val="26"/>
          <w:rtl w:val="0"/>
        </w:rPr>
        <w:t xml:space="preserve">49. Is the initial consultation free?</w:t>
      </w:r>
    </w:p>
    <w:p w:rsidR="00000000" w:rsidDel="00000000" w:rsidP="00000000" w:rsidRDefault="00000000" w:rsidRPr="00000000" w14:paraId="000005E7">
      <w:pPr>
        <w:spacing w:after="240" w:before="240" w:lineRule="auto"/>
        <w:rPr/>
      </w:pPr>
      <w:r w:rsidDel="00000000" w:rsidR="00000000" w:rsidRPr="00000000">
        <w:rPr>
          <w:rtl w:val="0"/>
        </w:rPr>
        <w:t xml:space="preserve">No. Initial consultations are paid and scheduled by appointment.</w:t>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acttarns5zbz" w:id="686"/>
      <w:bookmarkEnd w:id="686"/>
      <w:r w:rsidDel="00000000" w:rsidR="00000000" w:rsidRPr="00000000">
        <w:rPr>
          <w:b w:val="1"/>
          <w:bCs w:val="1"/>
          <w:color w:val="000000"/>
          <w:sz w:val="26"/>
          <w:szCs w:val="26"/>
          <w:rtl w:val="0"/>
        </w:rPr>
        <w:t xml:space="preserve">50. Can you guarantee a successful outcome?</w:t>
      </w:r>
    </w:p>
    <w:p w:rsidR="00000000" w:rsidDel="00000000" w:rsidP="00000000" w:rsidRDefault="00000000" w:rsidRPr="00000000" w14:paraId="000005E9">
      <w:pPr>
        <w:spacing w:after="240" w:before="240" w:lineRule="auto"/>
        <w:rPr/>
      </w:pPr>
      <w:r w:rsidDel="00000000" w:rsidR="00000000" w:rsidRPr="00000000">
        <w:rPr>
          <w:rtl w:val="0"/>
        </w:rPr>
        <w:t xml:space="preserve">No. Legal and institutional outcomes depend on the circumstances and competent authorities.</w:t>
      </w:r>
    </w:p>
    <w:p w:rsidR="00000000" w:rsidDel="00000000" w:rsidP="00000000" w:rsidRDefault="00000000" w:rsidRPr="00000000" w14:paraId="000005EA">
      <w:pPr>
        <w:pStyle w:val="Heading3"/>
        <w:keepNext w:val="0"/>
        <w:keepLines w:val="0"/>
        <w:spacing w:before="280" w:lineRule="auto"/>
        <w:rPr>
          <w:b w:val="1"/>
          <w:bCs w:val="1"/>
          <w:color w:val="000000"/>
          <w:sz w:val="26"/>
          <w:szCs w:val="26"/>
        </w:rPr>
      </w:pPr>
      <w:bookmarkStart w:colFirst="0" w:colLast="0" w:name="_liqy1dz1vqk9" w:id="687"/>
      <w:bookmarkEnd w:id="687"/>
      <w:r w:rsidDel="00000000" w:rsidR="00000000" w:rsidRPr="00000000">
        <w:rPr>
          <w:b w:val="1"/>
          <w:bCs w:val="1"/>
          <w:color w:val="000000"/>
          <w:sz w:val="26"/>
          <w:szCs w:val="26"/>
          <w:rtl w:val="0"/>
        </w:rPr>
        <w:t xml:space="preserve">51. Can you help a Brazilian living in Europe or the United States?</w:t>
      </w:r>
    </w:p>
    <w:p w:rsidR="00000000" w:rsidDel="00000000" w:rsidP="00000000" w:rsidRDefault="00000000" w:rsidRPr="00000000" w14:paraId="000005EB">
      <w:pPr>
        <w:spacing w:after="240" w:before="240" w:lineRule="auto"/>
        <w:rPr/>
      </w:pPr>
      <w:r w:rsidDel="00000000" w:rsidR="00000000" w:rsidRPr="00000000">
        <w:rPr>
          <w:rtl w:val="0"/>
        </w:rPr>
        <w:t xml:space="preserve">Yes, with qualifying Brazilian-law matters.</w:t>
      </w:r>
    </w:p>
    <w:p w:rsidR="00000000" w:rsidDel="00000000" w:rsidP="00000000" w:rsidRDefault="00000000" w:rsidRPr="00000000" w14:paraId="000005EC">
      <w:pPr>
        <w:pStyle w:val="Heading3"/>
        <w:keepNext w:val="0"/>
        <w:keepLines w:val="0"/>
        <w:spacing w:before="280" w:lineRule="auto"/>
        <w:rPr>
          <w:b w:val="1"/>
          <w:bCs w:val="1"/>
          <w:color w:val="000000"/>
          <w:sz w:val="26"/>
          <w:szCs w:val="26"/>
        </w:rPr>
      </w:pPr>
      <w:bookmarkStart w:colFirst="0" w:colLast="0" w:name="_4ghk806syu4" w:id="688"/>
      <w:bookmarkEnd w:id="688"/>
      <w:r w:rsidDel="00000000" w:rsidR="00000000" w:rsidRPr="00000000">
        <w:rPr>
          <w:b w:val="1"/>
          <w:bCs w:val="1"/>
          <w:color w:val="000000"/>
          <w:sz w:val="26"/>
          <w:szCs w:val="26"/>
          <w:rtl w:val="0"/>
        </w:rPr>
        <w:t xml:space="preserve">52. Can you assist foreign companies entering Brazil?</w:t>
      </w:r>
    </w:p>
    <w:p w:rsidR="00000000" w:rsidDel="00000000" w:rsidP="00000000" w:rsidRDefault="00000000" w:rsidRPr="00000000" w14:paraId="000005ED">
      <w:pPr>
        <w:spacing w:after="240" w:before="240" w:lineRule="auto"/>
        <w:rPr/>
      </w:pPr>
      <w:r w:rsidDel="00000000" w:rsidR="00000000" w:rsidRPr="00000000">
        <w:rPr>
          <w:rtl w:val="0"/>
        </w:rPr>
        <w:t xml:space="preserve">We can assess and provide appropriate Brazilian legal assistance within the agreed scope.</w:t>
      </w:r>
    </w:p>
    <w:p w:rsidR="00000000" w:rsidDel="00000000" w:rsidP="00000000" w:rsidRDefault="00000000" w:rsidRPr="00000000" w14:paraId="000005EE">
      <w:pPr>
        <w:pStyle w:val="Heading3"/>
        <w:keepNext w:val="0"/>
        <w:keepLines w:val="0"/>
        <w:spacing w:before="280" w:lineRule="auto"/>
        <w:rPr>
          <w:b w:val="1"/>
          <w:bCs w:val="1"/>
          <w:color w:val="000000"/>
          <w:sz w:val="26"/>
          <w:szCs w:val="26"/>
        </w:rPr>
      </w:pPr>
      <w:bookmarkStart w:colFirst="0" w:colLast="0" w:name="_pnqa23uxw8e7" w:id="689"/>
      <w:bookmarkEnd w:id="689"/>
      <w:r w:rsidDel="00000000" w:rsidR="00000000" w:rsidRPr="00000000">
        <w:rPr>
          <w:b w:val="1"/>
          <w:bCs w:val="1"/>
          <w:color w:val="000000"/>
          <w:sz w:val="26"/>
          <w:szCs w:val="26"/>
          <w:rtl w:val="0"/>
        </w:rPr>
        <w:t xml:space="preserve">53. Can you work with accountants and tax advisers?</w:t>
      </w:r>
    </w:p>
    <w:p w:rsidR="00000000" w:rsidDel="00000000" w:rsidP="00000000" w:rsidRDefault="00000000" w:rsidRPr="00000000" w14:paraId="000005EF">
      <w:pPr>
        <w:spacing w:after="240" w:before="240" w:lineRule="auto"/>
        <w:rPr/>
      </w:pPr>
      <w:r w:rsidDel="00000000" w:rsidR="00000000" w:rsidRPr="00000000">
        <w:rPr>
          <w:rtl w:val="0"/>
        </w:rPr>
        <w:t xml:space="preserve">Yes, where coordination is appropriate and agreed.</w:t>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2bj0z7gnbaz5" w:id="690"/>
      <w:bookmarkEnd w:id="690"/>
      <w:r w:rsidDel="00000000" w:rsidR="00000000" w:rsidRPr="00000000">
        <w:rPr>
          <w:b w:val="1"/>
          <w:bCs w:val="1"/>
          <w:color w:val="000000"/>
          <w:sz w:val="26"/>
          <w:szCs w:val="26"/>
          <w:rtl w:val="0"/>
        </w:rPr>
        <w:t xml:space="preserve">54. Can you help with Brazilian assets held by a foreign company?</w:t>
      </w:r>
    </w:p>
    <w:p w:rsidR="00000000" w:rsidDel="00000000" w:rsidP="00000000" w:rsidRDefault="00000000" w:rsidRPr="00000000" w14:paraId="000005F1">
      <w:pPr>
        <w:spacing w:after="240" w:before="240" w:lineRule="auto"/>
        <w:rPr/>
      </w:pPr>
      <w:r w:rsidDel="00000000" w:rsidR="00000000" w:rsidRPr="00000000">
        <w:rPr>
          <w:rtl w:val="0"/>
        </w:rPr>
        <w:t xml:space="preserve">We can assess the relevant Brazilian legal issues, including property, corporate, and documentary questions.</w:t>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58bykk8ylsxj" w:id="691"/>
      <w:bookmarkEnd w:id="691"/>
      <w:r w:rsidDel="00000000" w:rsidR="00000000" w:rsidRPr="00000000">
        <w:rPr>
          <w:b w:val="1"/>
          <w:bCs w:val="1"/>
          <w:color w:val="000000"/>
          <w:sz w:val="26"/>
          <w:szCs w:val="26"/>
          <w:rtl w:val="0"/>
        </w:rPr>
        <w:t xml:space="preserve">55. How do I begin?</w:t>
      </w:r>
    </w:p>
    <w:p w:rsidR="00000000" w:rsidDel="00000000" w:rsidP="00000000" w:rsidRDefault="00000000" w:rsidRPr="00000000" w14:paraId="000005F3">
      <w:pPr>
        <w:spacing w:after="240" w:before="240" w:lineRule="auto"/>
        <w:rPr/>
      </w:pPr>
      <w:r w:rsidDel="00000000" w:rsidR="00000000" w:rsidRPr="00000000">
        <w:rPr>
          <w:rtl w:val="0"/>
        </w:rPr>
        <w:t xml:space="preserve">Schedule a paid online consultation to discuss the Brazilian legal matter, relevant countries, documents, and proposed next steps.</w:t>
      </w:r>
    </w:p>
    <w:p w:rsidR="00000000" w:rsidDel="00000000" w:rsidP="00000000" w:rsidRDefault="00000000" w:rsidRPr="00000000" w14:paraId="00000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2"/>
        <w:keepNext w:val="0"/>
        <w:keepLines w:val="0"/>
        <w:spacing w:after="80" w:lineRule="auto"/>
        <w:rPr>
          <w:b w:val="1"/>
          <w:bCs w:val="1"/>
          <w:sz w:val="34"/>
          <w:szCs w:val="34"/>
        </w:rPr>
      </w:pPr>
      <w:bookmarkStart w:colFirst="0" w:colLast="0" w:name="_acwtd7ogm8x" w:id="692"/>
      <w:bookmarkEnd w:id="692"/>
      <w:r w:rsidDel="00000000" w:rsidR="00000000" w:rsidRPr="00000000">
        <w:rPr>
          <w:b w:val="1"/>
          <w:bCs w:val="1"/>
          <w:sz w:val="34"/>
          <w:szCs w:val="34"/>
          <w:rtl w:val="0"/>
        </w:rPr>
        <w:t xml:space="preserve">INTERNATIONAL MATTERS REQUIRE THE RIGHT BRAZILIAN LEGAL GUIDANCE.</w:t>
      </w:r>
    </w:p>
    <w:p w:rsidR="00000000" w:rsidDel="00000000" w:rsidP="00000000" w:rsidRDefault="00000000" w:rsidRPr="00000000" w14:paraId="000005F6">
      <w:pPr>
        <w:pStyle w:val="Heading1"/>
        <w:keepNext w:val="0"/>
        <w:keepLines w:val="0"/>
        <w:spacing w:before="480" w:lineRule="auto"/>
        <w:rPr>
          <w:b w:val="1"/>
          <w:bCs w:val="1"/>
          <w:sz w:val="46"/>
          <w:szCs w:val="46"/>
        </w:rPr>
      </w:pPr>
      <w:bookmarkStart w:colFirst="0" w:colLast="0" w:name="_j28dmdyhc8ug" w:id="693"/>
      <w:bookmarkEnd w:id="693"/>
      <w:r w:rsidDel="00000000" w:rsidR="00000000" w:rsidRPr="00000000">
        <w:rPr>
          <w:b w:val="1"/>
          <w:bCs w:val="1"/>
          <w:sz w:val="46"/>
          <w:szCs w:val="46"/>
          <w:rtl w:val="0"/>
        </w:rPr>
        <w:t xml:space="preserve">Resolve Your Cross-Border Legal Matters With Caspani Lawyers</w:t>
      </w:r>
    </w:p>
    <w:p w:rsidR="00000000" w:rsidDel="00000000" w:rsidP="00000000" w:rsidRDefault="00000000" w:rsidRPr="00000000" w14:paraId="000005F7">
      <w:pPr>
        <w:spacing w:after="240" w:before="240" w:lineRule="auto"/>
        <w:rPr/>
      </w:pPr>
      <w:r w:rsidDel="00000000" w:rsidR="00000000" w:rsidRPr="00000000">
        <w:rPr>
          <w:rtl w:val="0"/>
        </w:rPr>
        <w:t xml:space="preserve">Whether you are transferring funds, investing in Brazilian property, handling an inheritance, recognizing a foreign judgment, or coordinating international litigation, the Brazilian legal steps should be properly understood before proceeding.</w:t>
      </w:r>
    </w:p>
    <w:p w:rsidR="00000000" w:rsidDel="00000000" w:rsidP="00000000" w:rsidRDefault="00000000" w:rsidRPr="00000000" w14:paraId="000005F8">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individuals, international families, investors, businesses, and foreign legal professionals with Brazilian legal matters involving more than one jurisdiction.</w:t>
      </w:r>
    </w:p>
    <w:p w:rsidR="00000000" w:rsidDel="00000000" w:rsidP="00000000" w:rsidRDefault="00000000" w:rsidRPr="00000000" w14:paraId="000005F9">
      <w:pPr>
        <w:spacing w:after="240" w:before="240" w:lineRule="auto"/>
        <w:rPr>
          <w:b w:val="1"/>
          <w:bCs w:val="1"/>
        </w:rPr>
      </w:pPr>
      <w:r w:rsidDel="00000000" w:rsidR="00000000" w:rsidRPr="00000000">
        <w:rPr>
          <w:b w:val="1"/>
          <w:bCs w:val="1"/>
          <w:rtl w:val="0"/>
        </w:rPr>
        <w:t xml:space="preserve">One Brazilian legal point of contact. A defined legal strategy. Coordination across borders when necessary.</w:t>
      </w:r>
    </w:p>
    <w:p w:rsidR="00000000" w:rsidDel="00000000" w:rsidP="00000000" w:rsidRDefault="00000000" w:rsidRPr="00000000" w14:paraId="000005FA">
      <w:pPr>
        <w:spacing w:after="240" w:before="240" w:lineRule="auto"/>
        <w:rPr>
          <w:b w:val="1"/>
          <w:bCs w:val="1"/>
        </w:rPr>
      </w:pPr>
      <w:r w:rsidDel="00000000" w:rsidR="00000000" w:rsidRPr="00000000">
        <w:rPr>
          <w:b w:val="1"/>
          <w:bCs w:val="1"/>
          <w:rtl w:val="0"/>
        </w:rPr>
        <w:t xml:space="preserve">[Book Your Paid Cross-Border Legal Consultation]</w:t>
      </w:r>
    </w:p>
    <w:p w:rsidR="00000000" w:rsidDel="00000000" w:rsidP="00000000" w:rsidRDefault="00000000" w:rsidRPr="00000000" w14:paraId="000005FB">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0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05FE">
      <w:pPr>
        <w:spacing w:after="240" w:before="240" w:lineRule="auto"/>
        <w:rPr>
          <w:i w:val="1"/>
          <w:iCs w:val="1"/>
        </w:rPr>
      </w:pPr>
      <w:r w:rsidDel="00000000" w:rsidR="00000000" w:rsidRPr="00000000">
        <w:rPr>
          <w:i w:val="1"/>
          <w:iCs w:val="1"/>
          <w:rtl w:val="0"/>
        </w:rPr>
        <w:t xml:space="preserve">Cross-Border Lawyer Brazil | International Legal Services Brazil | Brazilian Lawyer for Foreigners | Brazilian Legal Counsel for Foreign Companies | Non-Resident Banking Brazil | Foreign Judgment Recognition Brazil | International Money Transfers Brazil | International Judicial Cooperation</w:t>
      </w:r>
    </w:p>
    <w:p w:rsidR="00000000" w:rsidDel="00000000" w:rsidP="00000000" w:rsidRDefault="00000000" w:rsidRPr="00000000" w14:paraId="000005FF">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and does not constitute individualized legal, tax, banking, investment, financial, or foreign-law advice. Caspani Lawyers provides Brazilian legal services within the scope of an agreed professional engagement and does not act as a bank, foreign-exchange dealer, licensed payment institution, or regulated custodian. Financial transactions, account approvals, court recognition, service of process, foreign judgment enforcement, document acceptance, and other institutional decisions remain subject to applicable rules and competent authorities. Foreign-law and specialized tax questions may require separately qualified professionals. No outcome, processing time, transaction approval, or asset recovery is guaranteed.</w:t>
      </w:r>
    </w:p>
    <w:p w:rsidR="00000000" w:rsidDel="00000000" w:rsidP="00000000" w:rsidRDefault="00000000" w:rsidRPr="00000000" w14:paraId="0000060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i175k7yb7dl" w:id="694"/>
      <w:bookmarkEnd w:id="6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Foreign Divorce Recognition</w:t>
      </w:r>
      <w:r w:rsidDel="00000000" w:rsidR="00000000" w:rsidRPr="00000000">
        <w:rPr>
          <w:rtl w:val="0"/>
        </w:rPr>
      </w:r>
    </w:p>
    <w:p w:rsidR="00000000" w:rsidDel="00000000" w:rsidP="00000000" w:rsidRDefault="00000000" w:rsidRPr="00000000" w14:paraId="00000602">
      <w:pPr>
        <w:pStyle w:val="Heading1"/>
        <w:keepNext w:val="0"/>
        <w:keepLines w:val="0"/>
        <w:spacing w:before="480" w:lineRule="auto"/>
        <w:rPr>
          <w:b w:val="1"/>
          <w:bCs w:val="1"/>
          <w:sz w:val="46"/>
          <w:szCs w:val="46"/>
        </w:rPr>
      </w:pPr>
      <w:bookmarkStart w:colFirst="0" w:colLast="0" w:name="_hzno788drch8" w:id="695"/>
      <w:bookmarkEnd w:id="695"/>
      <w:r w:rsidDel="00000000" w:rsidR="00000000" w:rsidRPr="00000000">
        <w:rPr>
          <w:b w:val="1"/>
          <w:bCs w:val="1"/>
          <w:sz w:val="46"/>
          <w:szCs w:val="46"/>
          <w:rtl w:val="0"/>
        </w:rPr>
        <w:t xml:space="preserve">CASPANI LAWYERS</w:t>
      </w:r>
    </w:p>
    <w:p w:rsidR="00000000" w:rsidDel="00000000" w:rsidP="00000000" w:rsidRDefault="00000000" w:rsidRPr="00000000" w14:paraId="00000603">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0604">
      <w:pPr>
        <w:spacing w:after="240" w:before="240" w:lineRule="auto"/>
        <w:rPr/>
      </w:pPr>
      <w:r w:rsidDel="00000000" w:rsidR="00000000" w:rsidRPr="00000000">
        <w:rPr>
          <w:rtl w:val="0"/>
        </w:rPr>
        <w:t xml:space="preserve">Home | Services | Cross-Border Legal Services | Recognition of Foreign Divorces</w:t>
      </w:r>
    </w:p>
    <w:p w:rsidR="00000000" w:rsidDel="00000000" w:rsidP="00000000" w:rsidRDefault="00000000" w:rsidRPr="00000000" w14:paraId="000006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spacing w:after="240" w:before="240" w:lineRule="auto"/>
        <w:rPr/>
      </w:pPr>
      <w:r w:rsidDel="00000000" w:rsidR="00000000" w:rsidRPr="00000000">
        <w:rPr>
          <w:rtl w:val="0"/>
        </w:rPr>
        <w:t xml:space="preserve">Recommended URL</w:t>
      </w:r>
    </w:p>
    <w:p w:rsidR="00000000" w:rsidDel="00000000" w:rsidP="00000000" w:rsidRDefault="00000000" w:rsidRPr="00000000" w14:paraId="000006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/services/cross-border/recognition-foreign-divorces/</w:t>
      </w:r>
    </w:p>
    <w:p w:rsidR="00000000" w:rsidDel="00000000" w:rsidP="00000000" w:rsidRDefault="00000000" w:rsidRPr="00000000" w14:paraId="00000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spacing w:after="240" w:before="240" w:lineRule="auto"/>
        <w:rPr>
          <w:b w:val="1"/>
          <w:bCs w:val="1"/>
        </w:rPr>
      </w:pPr>
      <w:r w:rsidDel="00000000" w:rsidR="00000000" w:rsidRPr="00000000">
        <w:rPr>
          <w:b w:val="1"/>
          <w:bCs w:val="1"/>
          <w:rtl w:val="0"/>
        </w:rPr>
        <w:t xml:space="preserve">SERVICES &gt; CROSS-BORDER &gt; FOREIGN DIVORCE RECOGNITION</w:t>
      </w:r>
    </w:p>
    <w:p w:rsidR="00000000" w:rsidDel="00000000" w:rsidP="00000000" w:rsidRDefault="00000000" w:rsidRPr="00000000" w14:paraId="0000060A">
      <w:pPr>
        <w:pStyle w:val="Heading1"/>
        <w:keepNext w:val="0"/>
        <w:keepLines w:val="0"/>
        <w:spacing w:before="480" w:lineRule="auto"/>
        <w:rPr>
          <w:b w:val="1"/>
          <w:bCs w:val="1"/>
          <w:sz w:val="46"/>
          <w:szCs w:val="46"/>
        </w:rPr>
      </w:pPr>
      <w:bookmarkStart w:colFirst="0" w:colLast="0" w:name="_oocnbo4sr0c" w:id="696"/>
      <w:bookmarkEnd w:id="696"/>
      <w:r w:rsidDel="00000000" w:rsidR="00000000" w:rsidRPr="00000000">
        <w:rPr>
          <w:b w:val="1"/>
          <w:bCs w:val="1"/>
          <w:sz w:val="46"/>
          <w:szCs w:val="46"/>
          <w:rtl w:val="0"/>
        </w:rPr>
        <w:t xml:space="preserve">Recognition of Foreign Divorce in Brazil: STJ Homologation &amp; Civil Registry Assistance</w:t>
      </w:r>
    </w:p>
    <w:p w:rsidR="00000000" w:rsidDel="00000000" w:rsidP="00000000" w:rsidRDefault="00000000" w:rsidRPr="00000000" w14:paraId="0000060B">
      <w:pPr>
        <w:spacing w:after="240" w:before="240" w:lineRule="auto"/>
        <w:rPr>
          <w:b w:val="1"/>
          <w:bCs w:val="1"/>
        </w:rPr>
      </w:pPr>
      <w:r w:rsidDel="00000000" w:rsidR="00000000" w:rsidRPr="00000000">
        <w:rPr>
          <w:b w:val="1"/>
          <w:bCs w:val="1"/>
          <w:rtl w:val="0"/>
        </w:rPr>
        <w:t xml:space="preserve">Legal Assistance for Brazilians Divorced Abroad, Foreign Spouses, International Families and Cross-Border Marital Status Matters</w:t>
      </w:r>
    </w:p>
    <w:p w:rsidR="00000000" w:rsidDel="00000000" w:rsidP="00000000" w:rsidRDefault="00000000" w:rsidRPr="00000000" w14:paraId="0000060C">
      <w:pPr>
        <w:pStyle w:val="Heading2"/>
        <w:keepNext w:val="0"/>
        <w:keepLines w:val="0"/>
        <w:spacing w:after="80" w:lineRule="auto"/>
        <w:rPr>
          <w:b w:val="1"/>
          <w:bCs w:val="1"/>
          <w:sz w:val="34"/>
          <w:szCs w:val="34"/>
        </w:rPr>
      </w:pPr>
      <w:bookmarkStart w:colFirst="0" w:colLast="0" w:name="_rf7pd7k3h86r" w:id="697"/>
      <w:bookmarkEnd w:id="697"/>
      <w:r w:rsidDel="00000000" w:rsidR="00000000" w:rsidRPr="00000000">
        <w:rPr>
          <w:b w:val="1"/>
          <w:bCs w:val="1"/>
          <w:sz w:val="34"/>
          <w:szCs w:val="34"/>
          <w:rtl w:val="0"/>
        </w:rPr>
        <w:t xml:space="preserve">Divorced Abroad but Still Married in Brazil?</w:t>
      </w:r>
    </w:p>
    <w:p w:rsidR="00000000" w:rsidDel="00000000" w:rsidP="00000000" w:rsidRDefault="00000000" w:rsidRPr="00000000" w14:paraId="0000060D">
      <w:pPr>
        <w:spacing w:after="240" w:before="240" w:lineRule="auto"/>
        <w:rPr/>
      </w:pPr>
      <w:r w:rsidDel="00000000" w:rsidR="00000000" w:rsidRPr="00000000">
        <w:rPr>
          <w:rtl w:val="0"/>
        </w:rPr>
        <w:t xml:space="preserve">You may have obtained a divorce in the United States, United Kingdom, Canada, Portugal, Italy, France, or another country, only to discover that your Brazilian marriage certificate still identifies you as married.</w:t>
      </w:r>
    </w:p>
    <w:p w:rsidR="00000000" w:rsidDel="00000000" w:rsidP="00000000" w:rsidRDefault="00000000" w:rsidRPr="00000000" w14:paraId="0000060E">
      <w:pPr>
        <w:spacing w:after="240" w:before="240" w:lineRule="auto"/>
        <w:rPr/>
      </w:pPr>
      <w:r w:rsidDel="00000000" w:rsidR="00000000" w:rsidRPr="00000000">
        <w:rPr>
          <w:rtl w:val="0"/>
        </w:rPr>
        <w:t xml:space="preserve">Perhaps you need to remarry in Brazil, update your civil records, settle an inheritance, sell jointly owned property, or clarify your marital status for an immigration or legal procedure.</w:t>
      </w:r>
    </w:p>
    <w:p w:rsidR="00000000" w:rsidDel="00000000" w:rsidP="00000000" w:rsidRDefault="00000000" w:rsidRPr="00000000" w14:paraId="0000060F">
      <w:pPr>
        <w:spacing w:after="240" w:before="240" w:lineRule="auto"/>
        <w:rPr/>
      </w:pPr>
      <w:r w:rsidDel="00000000" w:rsidR="00000000" w:rsidRPr="00000000">
        <w:rPr>
          <w:rtl w:val="0"/>
        </w:rPr>
        <w:t xml:space="preserve">A foreign divorce can be legally effective in the country where it was granted without having been properly reflected in Brazilian records.</w:t>
      </w:r>
    </w:p>
    <w:p w:rsidR="00000000" w:rsidDel="00000000" w:rsidP="00000000" w:rsidRDefault="00000000" w:rsidRPr="00000000" w14:paraId="00000610">
      <w:pPr>
        <w:spacing w:after="240" w:before="240" w:lineRule="auto"/>
        <w:rPr>
          <w:b w:val="1"/>
          <w:bCs w:val="1"/>
        </w:rPr>
      </w:pPr>
      <w:r w:rsidDel="00000000" w:rsidR="00000000" w:rsidRPr="00000000">
        <w:rPr>
          <w:b w:val="1"/>
          <w:bCs w:val="1"/>
          <w:rtl w:val="0"/>
        </w:rPr>
        <w:t xml:space="preserve">Brazil provides different procedures for giving effect to foreign divorces, depending on the nature and content of the foreign decision.</w:t>
      </w:r>
    </w:p>
    <w:p w:rsidR="00000000" w:rsidDel="00000000" w:rsidP="00000000" w:rsidRDefault="00000000" w:rsidRPr="00000000" w14:paraId="00000611">
      <w:pPr>
        <w:spacing w:after="240" w:before="240" w:lineRule="auto"/>
        <w:rPr/>
      </w:pPr>
      <w:r w:rsidDel="00000000" w:rsidR="00000000" w:rsidRPr="00000000">
        <w:rPr>
          <w:rtl w:val="0"/>
        </w:rPr>
        <w:t xml:space="preserve">Some simple consensual divorces may be annotated directly at a Brazilian civil registry office without prior recognition by the Superior Tribunal de Justiça (STJ).</w:t>
      </w:r>
    </w:p>
    <w:p w:rsidR="00000000" w:rsidDel="00000000" w:rsidP="00000000" w:rsidRDefault="00000000" w:rsidRPr="00000000" w14:paraId="00000612">
      <w:pPr>
        <w:spacing w:after="240" w:before="240" w:lineRule="auto"/>
        <w:rPr/>
      </w:pPr>
      <w:r w:rsidDel="00000000" w:rsidR="00000000" w:rsidRPr="00000000">
        <w:rPr>
          <w:rtl w:val="0"/>
        </w:rPr>
        <w:t xml:space="preserve">Other foreign divorce decisions require formal judicial recognition, known as </w:t>
      </w:r>
      <w:r w:rsidDel="00000000" w:rsidR="00000000" w:rsidRPr="00000000">
        <w:rPr>
          <w:b w:val="1"/>
          <w:bCs w:val="1"/>
          <w:rtl w:val="0"/>
        </w:rPr>
        <w:t xml:space="preserve">homologação de decisão estrangeira</w:t>
      </w:r>
      <w:r w:rsidDel="00000000" w:rsidR="00000000" w:rsidRPr="00000000">
        <w:rPr>
          <w:rtl w:val="0"/>
        </w:rPr>
        <w:t xml:space="preserve">, before the relevant provisions can produce their intended legal effects in Brazil.</w:t>
      </w:r>
    </w:p>
    <w:p w:rsidR="00000000" w:rsidDel="00000000" w:rsidP="00000000" w:rsidRDefault="00000000" w:rsidRPr="00000000" w14:paraId="00000613">
      <w:pPr>
        <w:spacing w:after="240" w:before="240" w:lineRule="auto"/>
        <w:rPr/>
      </w:pPr>
      <w:r w:rsidDel="00000000" w:rsidR="00000000" w:rsidRPr="00000000">
        <w:rPr>
          <w:rtl w:val="0"/>
        </w:rPr>
        <w:t xml:space="preserve">The correct route depends on the divorce document, whether the proceedings were consensual, what the decision actually resolved, and the Brazilian legal effects being requested.</w:t>
      </w:r>
    </w:p>
    <w:p w:rsidR="00000000" w:rsidDel="00000000" w:rsidP="00000000" w:rsidRDefault="00000000" w:rsidRPr="00000000" w14:paraId="00000614">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Brazilian citizens living abroad, foreign spouses, international families, and other eligible applicants with foreign divorce recognition, STJ homologation, civil registry documentation, and related cross-border legal matters.</w:t>
      </w:r>
    </w:p>
    <w:p w:rsidR="00000000" w:rsidDel="00000000" w:rsidP="00000000" w:rsidRDefault="00000000" w:rsidRPr="00000000" w14:paraId="00000615">
      <w:pPr>
        <w:spacing w:after="240" w:before="240" w:lineRule="auto"/>
        <w:rPr>
          <w:b w:val="1"/>
          <w:bCs w:val="1"/>
        </w:rPr>
      </w:pPr>
      <w:r w:rsidDel="00000000" w:rsidR="00000000" w:rsidRPr="00000000">
        <w:rPr>
          <w:b w:val="1"/>
          <w:bCs w:val="1"/>
          <w:rtl w:val="0"/>
        </w:rPr>
        <w:t xml:space="preserve">Already divorced overseas? Understand how to regularize your legal status in Brazil.</w:t>
      </w:r>
    </w:p>
    <w:p w:rsidR="00000000" w:rsidDel="00000000" w:rsidP="00000000" w:rsidRDefault="00000000" w:rsidRPr="00000000" w14:paraId="00000616">
      <w:pPr>
        <w:spacing w:after="240" w:before="240" w:lineRule="auto"/>
        <w:rPr>
          <w:b w:val="1"/>
          <w:bCs w:val="1"/>
        </w:rPr>
      </w:pPr>
      <w:r w:rsidDel="00000000" w:rsidR="00000000" w:rsidRPr="00000000">
        <w:rPr>
          <w:b w:val="1"/>
          <w:bCs w:val="1"/>
          <w:rtl w:val="0"/>
        </w:rPr>
        <w:t xml:space="preserve">[Book Your Paid Foreign Divorce Consultation]</w:t>
      </w:r>
    </w:p>
    <w:p w:rsidR="00000000" w:rsidDel="00000000" w:rsidP="00000000" w:rsidRDefault="00000000" w:rsidRPr="00000000" w14:paraId="00000617">
      <w:pPr>
        <w:spacing w:after="240" w:before="240" w:lineRule="auto"/>
        <w:rPr>
          <w:b w:val="1"/>
          <w:bCs w:val="1"/>
        </w:rPr>
      </w:pPr>
      <w:r w:rsidDel="00000000" w:rsidR="00000000" w:rsidRPr="00000000">
        <w:rPr>
          <w:b w:val="1"/>
          <w:bCs w:val="1"/>
          <w:rtl w:val="0"/>
        </w:rPr>
        <w:t xml:space="preserve">[Request a Foreign Divorce Recognition Assessment]</w:t>
      </w:r>
    </w:p>
    <w:p w:rsidR="00000000" w:rsidDel="00000000" w:rsidP="00000000" w:rsidRDefault="00000000" w:rsidRPr="00000000" w14:paraId="00000618">
      <w:pPr>
        <w:spacing w:after="240" w:before="240" w:lineRule="auto"/>
        <w:rPr/>
      </w:pPr>
      <w:r w:rsidDel="00000000" w:rsidR="00000000" w:rsidRPr="00000000">
        <w:rPr>
          <w:rtl w:val="0"/>
        </w:rPr>
        <w:t xml:space="preserve">Foreign Divorce Recognition Brazil | STJ Homologation | Homologação de Divórcio | Averbação de Divórcio Estrangeiro | International Family Law</w:t>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0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pStyle w:val="Heading2"/>
        <w:keepNext w:val="0"/>
        <w:keepLines w:val="0"/>
        <w:spacing w:after="80" w:lineRule="auto"/>
        <w:rPr>
          <w:b w:val="1"/>
          <w:bCs w:val="1"/>
          <w:sz w:val="34"/>
          <w:szCs w:val="34"/>
        </w:rPr>
      </w:pPr>
      <w:bookmarkStart w:colFirst="0" w:colLast="0" w:name="_q7c2jyk64o10" w:id="698"/>
      <w:bookmarkEnd w:id="698"/>
      <w:r w:rsidDel="00000000" w:rsidR="00000000" w:rsidRPr="00000000">
        <w:rPr>
          <w:b w:val="1"/>
          <w:bCs w:val="1"/>
          <w:sz w:val="34"/>
          <w:szCs w:val="34"/>
          <w:rtl w:val="0"/>
        </w:rPr>
        <w:t xml:space="preserve">WHAT DOES RECOGNITION OF FOREIGN DIVORCE MEAN IN BRAZIL?</w:t>
      </w:r>
    </w:p>
    <w:p w:rsidR="00000000" w:rsidDel="00000000" w:rsidP="00000000" w:rsidRDefault="00000000" w:rsidRPr="00000000" w14:paraId="0000061D">
      <w:pPr>
        <w:pStyle w:val="Heading1"/>
        <w:keepNext w:val="0"/>
        <w:keepLines w:val="0"/>
        <w:spacing w:before="480" w:lineRule="auto"/>
        <w:rPr>
          <w:b w:val="1"/>
          <w:bCs w:val="1"/>
          <w:sz w:val="46"/>
          <w:szCs w:val="46"/>
        </w:rPr>
      </w:pPr>
      <w:bookmarkStart w:colFirst="0" w:colLast="0" w:name="_4xznkauz9qlo" w:id="699"/>
      <w:bookmarkEnd w:id="699"/>
      <w:r w:rsidDel="00000000" w:rsidR="00000000" w:rsidRPr="00000000">
        <w:rPr>
          <w:b w:val="1"/>
          <w:bCs w:val="1"/>
          <w:sz w:val="46"/>
          <w:szCs w:val="46"/>
          <w:rtl w:val="0"/>
        </w:rPr>
        <w:t xml:space="preserve">Understanding Homologação and Averbação</w:t>
      </w:r>
    </w:p>
    <w:p w:rsidR="00000000" w:rsidDel="00000000" w:rsidP="00000000" w:rsidRDefault="00000000" w:rsidRPr="00000000" w14:paraId="0000061E">
      <w:pPr>
        <w:spacing w:after="240" w:before="240" w:lineRule="auto"/>
        <w:rPr/>
      </w:pPr>
      <w:r w:rsidDel="00000000" w:rsidR="00000000" w:rsidRPr="00000000">
        <w:rPr>
          <w:rtl w:val="0"/>
        </w:rPr>
        <w:t xml:space="preserve">Foreign divorce recognition concerns the legal effect of a divorce granted outside Brazil.</w:t>
      </w:r>
    </w:p>
    <w:p w:rsidR="00000000" w:rsidDel="00000000" w:rsidP="00000000" w:rsidRDefault="00000000" w:rsidRPr="00000000" w14:paraId="0000061F">
      <w:pPr>
        <w:spacing w:after="240" w:before="240" w:lineRule="auto"/>
        <w:rPr/>
      </w:pPr>
      <w:r w:rsidDel="00000000" w:rsidR="00000000" w:rsidRPr="00000000">
        <w:rPr>
          <w:rtl w:val="0"/>
        </w:rPr>
        <w:t xml:space="preserve">Two expressions are particularly important.</w:t>
      </w:r>
    </w:p>
    <w:p w:rsidR="00000000" w:rsidDel="00000000" w:rsidP="00000000" w:rsidRDefault="00000000" w:rsidRPr="00000000" w14:paraId="00000620">
      <w:pPr>
        <w:pStyle w:val="Heading3"/>
        <w:keepNext w:val="0"/>
        <w:keepLines w:val="0"/>
        <w:spacing w:before="280" w:lineRule="auto"/>
        <w:rPr>
          <w:b w:val="1"/>
          <w:bCs w:val="1"/>
          <w:color w:val="000000"/>
          <w:sz w:val="26"/>
          <w:szCs w:val="26"/>
        </w:rPr>
      </w:pPr>
      <w:bookmarkStart w:colFirst="0" w:colLast="0" w:name="_g0ueyncgf32j" w:id="700"/>
      <w:bookmarkEnd w:id="700"/>
      <w:r w:rsidDel="00000000" w:rsidR="00000000" w:rsidRPr="00000000">
        <w:rPr>
          <w:b w:val="1"/>
          <w:bCs w:val="1"/>
          <w:color w:val="000000"/>
          <w:sz w:val="26"/>
          <w:szCs w:val="26"/>
          <w:rtl w:val="0"/>
        </w:rPr>
        <w:t xml:space="preserve">Homologação de Decisão Estrangeira</w:t>
      </w:r>
    </w:p>
    <w:p w:rsidR="00000000" w:rsidDel="00000000" w:rsidP="00000000" w:rsidRDefault="00000000" w:rsidRPr="00000000" w14:paraId="00000621">
      <w:pPr>
        <w:spacing w:after="240" w:before="240" w:lineRule="auto"/>
        <w:rPr/>
      </w:pPr>
      <w:r w:rsidDel="00000000" w:rsidR="00000000" w:rsidRPr="00000000">
        <w:rPr>
          <w:rtl w:val="0"/>
        </w:rPr>
        <w:t xml:space="preserve">Formal recognition of a qualifying foreign decision by the Brazilian Superior Court of Justice.</w:t>
      </w:r>
    </w:p>
    <w:p w:rsidR="00000000" w:rsidDel="00000000" w:rsidP="00000000" w:rsidRDefault="00000000" w:rsidRPr="00000000" w14:paraId="00000622">
      <w:pPr>
        <w:pStyle w:val="Heading3"/>
        <w:keepNext w:val="0"/>
        <w:keepLines w:val="0"/>
        <w:spacing w:before="280" w:lineRule="auto"/>
        <w:rPr>
          <w:b w:val="1"/>
          <w:bCs w:val="1"/>
          <w:color w:val="000000"/>
          <w:sz w:val="26"/>
          <w:szCs w:val="26"/>
        </w:rPr>
      </w:pPr>
      <w:bookmarkStart w:colFirst="0" w:colLast="0" w:name="_xwifxbnwypir" w:id="701"/>
      <w:bookmarkEnd w:id="701"/>
      <w:r w:rsidDel="00000000" w:rsidR="00000000" w:rsidRPr="00000000">
        <w:rPr>
          <w:b w:val="1"/>
          <w:bCs w:val="1"/>
          <w:color w:val="000000"/>
          <w:sz w:val="26"/>
          <w:szCs w:val="26"/>
          <w:rtl w:val="0"/>
        </w:rPr>
        <w:t xml:space="preserve">Averbação de Divórcio</w:t>
      </w:r>
    </w:p>
    <w:p w:rsidR="00000000" w:rsidDel="00000000" w:rsidP="00000000" w:rsidRDefault="00000000" w:rsidRPr="00000000" w14:paraId="00000623">
      <w:pPr>
        <w:spacing w:after="240" w:before="240" w:lineRule="auto"/>
        <w:rPr/>
      </w:pPr>
      <w:r w:rsidDel="00000000" w:rsidR="00000000" w:rsidRPr="00000000">
        <w:rPr>
          <w:rtl w:val="0"/>
        </w:rPr>
        <w:t xml:space="preserve">Annotation of the divorce in the relevant Brazilian civil marriage record.</w:t>
      </w:r>
    </w:p>
    <w:p w:rsidR="00000000" w:rsidDel="00000000" w:rsidP="00000000" w:rsidRDefault="00000000" w:rsidRPr="00000000" w14:paraId="00000624">
      <w:pPr>
        <w:pStyle w:val="Heading3"/>
        <w:keepNext w:val="0"/>
        <w:keepLines w:val="0"/>
        <w:spacing w:before="280" w:lineRule="auto"/>
        <w:rPr>
          <w:b w:val="1"/>
          <w:bCs w:val="1"/>
          <w:color w:val="000000"/>
          <w:sz w:val="26"/>
          <w:szCs w:val="26"/>
        </w:rPr>
      </w:pPr>
      <w:bookmarkStart w:colFirst="0" w:colLast="0" w:name="_8lvmx53snth8" w:id="702"/>
      <w:bookmarkEnd w:id="702"/>
      <w:r w:rsidDel="00000000" w:rsidR="00000000" w:rsidRPr="00000000">
        <w:rPr>
          <w:b w:val="1"/>
          <w:bCs w:val="1"/>
          <w:color w:val="000000"/>
          <w:sz w:val="26"/>
          <w:szCs w:val="26"/>
          <w:rtl w:val="0"/>
        </w:rPr>
        <w:t xml:space="preserve">Foreign Divorce Decree</w:t>
      </w:r>
    </w:p>
    <w:p w:rsidR="00000000" w:rsidDel="00000000" w:rsidP="00000000" w:rsidRDefault="00000000" w:rsidRPr="00000000" w14:paraId="00000625">
      <w:pPr>
        <w:spacing w:after="240" w:before="240" w:lineRule="auto"/>
        <w:rPr/>
      </w:pPr>
      <w:r w:rsidDel="00000000" w:rsidR="00000000" w:rsidRPr="00000000">
        <w:rPr>
          <w:rtl w:val="0"/>
        </w:rPr>
        <w:t xml:space="preserve">The foreign judicial or equivalent legal instrument documenting the dissolution.</w:t>
      </w:r>
    </w:p>
    <w:p w:rsidR="00000000" w:rsidDel="00000000" w:rsidP="00000000" w:rsidRDefault="00000000" w:rsidRPr="00000000" w14:paraId="00000626">
      <w:pPr>
        <w:pStyle w:val="Heading3"/>
        <w:keepNext w:val="0"/>
        <w:keepLines w:val="0"/>
        <w:spacing w:before="280" w:lineRule="auto"/>
        <w:rPr>
          <w:b w:val="1"/>
          <w:bCs w:val="1"/>
          <w:color w:val="000000"/>
          <w:sz w:val="26"/>
          <w:szCs w:val="26"/>
        </w:rPr>
      </w:pPr>
      <w:bookmarkStart w:colFirst="0" w:colLast="0" w:name="_4fa4bph0a5jo" w:id="703"/>
      <w:bookmarkEnd w:id="703"/>
      <w:r w:rsidDel="00000000" w:rsidR="00000000" w:rsidRPr="00000000">
        <w:rPr>
          <w:b w:val="1"/>
          <w:bCs w:val="1"/>
          <w:color w:val="000000"/>
          <w:sz w:val="26"/>
          <w:szCs w:val="26"/>
          <w:rtl w:val="0"/>
        </w:rPr>
        <w:t xml:space="preserve">Simple Consensual Divorce</w:t>
      </w:r>
    </w:p>
    <w:p w:rsidR="00000000" w:rsidDel="00000000" w:rsidP="00000000" w:rsidRDefault="00000000" w:rsidRPr="00000000" w14:paraId="00000627">
      <w:pPr>
        <w:spacing w:after="240" w:before="240" w:lineRule="auto"/>
        <w:rPr/>
      </w:pPr>
      <w:r w:rsidDel="00000000" w:rsidR="00000000" w:rsidRPr="00000000">
        <w:rPr>
          <w:rtl w:val="0"/>
        </w:rPr>
        <w:t xml:space="preserve">A qualifying consensual divorce whose relevant operative content is limited to dissolution of the marriage.</w:t>
      </w:r>
    </w:p>
    <w:p w:rsidR="00000000" w:rsidDel="00000000" w:rsidP="00000000" w:rsidRDefault="00000000" w:rsidRPr="00000000" w14:paraId="00000628">
      <w:pPr>
        <w:pStyle w:val="Heading3"/>
        <w:keepNext w:val="0"/>
        <w:keepLines w:val="0"/>
        <w:spacing w:before="280" w:lineRule="auto"/>
        <w:rPr>
          <w:b w:val="1"/>
          <w:bCs w:val="1"/>
          <w:color w:val="000000"/>
          <w:sz w:val="26"/>
          <w:szCs w:val="26"/>
        </w:rPr>
      </w:pPr>
      <w:bookmarkStart w:colFirst="0" w:colLast="0" w:name="_ffgf48ye9fu1" w:id="704"/>
      <w:bookmarkEnd w:id="704"/>
      <w:r w:rsidDel="00000000" w:rsidR="00000000" w:rsidRPr="00000000">
        <w:rPr>
          <w:b w:val="1"/>
          <w:bCs w:val="1"/>
          <w:color w:val="000000"/>
          <w:sz w:val="26"/>
          <w:szCs w:val="26"/>
          <w:rtl w:val="0"/>
        </w:rPr>
        <w:t xml:space="preserve">Qualified Divorce</w:t>
      </w:r>
    </w:p>
    <w:p w:rsidR="00000000" w:rsidDel="00000000" w:rsidP="00000000" w:rsidRDefault="00000000" w:rsidRPr="00000000" w14:paraId="00000629">
      <w:pPr>
        <w:spacing w:after="240" w:before="240" w:lineRule="auto"/>
        <w:rPr/>
      </w:pPr>
      <w:r w:rsidDel="00000000" w:rsidR="00000000" w:rsidRPr="00000000">
        <w:rPr>
          <w:rtl w:val="0"/>
        </w:rPr>
        <w:t xml:space="preserve">A divorce decision containing additional provisions requiring separate legal assessment.</w:t>
      </w:r>
    </w:p>
    <w:p w:rsidR="00000000" w:rsidDel="00000000" w:rsidP="00000000" w:rsidRDefault="00000000" w:rsidRPr="00000000" w14:paraId="0000062A">
      <w:pPr>
        <w:pStyle w:val="Heading3"/>
        <w:keepNext w:val="0"/>
        <w:keepLines w:val="0"/>
        <w:spacing w:before="280" w:lineRule="auto"/>
        <w:rPr>
          <w:b w:val="1"/>
          <w:bCs w:val="1"/>
          <w:color w:val="000000"/>
          <w:sz w:val="26"/>
          <w:szCs w:val="26"/>
        </w:rPr>
      </w:pPr>
      <w:bookmarkStart w:colFirst="0" w:colLast="0" w:name="_mxs9hm9das91" w:id="705"/>
      <w:bookmarkEnd w:id="705"/>
      <w:r w:rsidDel="00000000" w:rsidR="00000000" w:rsidRPr="00000000">
        <w:rPr>
          <w:b w:val="1"/>
          <w:bCs w:val="1"/>
          <w:color w:val="000000"/>
          <w:sz w:val="26"/>
          <w:szCs w:val="26"/>
          <w:rtl w:val="0"/>
        </w:rPr>
        <w:t xml:space="preserve">Contested Divorce</w:t>
      </w:r>
    </w:p>
    <w:p w:rsidR="00000000" w:rsidDel="00000000" w:rsidP="00000000" w:rsidRDefault="00000000" w:rsidRPr="00000000" w14:paraId="0000062B">
      <w:pPr>
        <w:spacing w:after="240" w:before="240" w:lineRule="auto"/>
        <w:rPr/>
      </w:pPr>
      <w:r w:rsidDel="00000000" w:rsidR="00000000" w:rsidRPr="00000000">
        <w:rPr>
          <w:rtl w:val="0"/>
        </w:rPr>
        <w:t xml:space="preserve">A divorce granted without agreement between the spouses.</w:t>
      </w:r>
    </w:p>
    <w:p w:rsidR="00000000" w:rsidDel="00000000" w:rsidP="00000000" w:rsidRDefault="00000000" w:rsidRPr="00000000" w14:paraId="0000062C">
      <w:pPr>
        <w:pStyle w:val="Heading3"/>
        <w:keepNext w:val="0"/>
        <w:keepLines w:val="0"/>
        <w:spacing w:before="280" w:lineRule="auto"/>
        <w:rPr>
          <w:b w:val="1"/>
          <w:bCs w:val="1"/>
          <w:color w:val="000000"/>
          <w:sz w:val="26"/>
          <w:szCs w:val="26"/>
        </w:rPr>
      </w:pPr>
      <w:bookmarkStart w:colFirst="0" w:colLast="0" w:name="_mcu94omlm9vo" w:id="706"/>
      <w:bookmarkEnd w:id="706"/>
      <w:r w:rsidDel="00000000" w:rsidR="00000000" w:rsidRPr="00000000">
        <w:rPr>
          <w:b w:val="1"/>
          <w:bCs w:val="1"/>
          <w:color w:val="000000"/>
          <w:sz w:val="26"/>
          <w:szCs w:val="26"/>
          <w:rtl w:val="0"/>
        </w:rPr>
        <w:t xml:space="preserve">Brazilian Marriage Record</w:t>
      </w:r>
    </w:p>
    <w:p w:rsidR="00000000" w:rsidDel="00000000" w:rsidP="00000000" w:rsidRDefault="00000000" w:rsidRPr="00000000" w14:paraId="0000062D">
      <w:pPr>
        <w:spacing w:after="240" w:before="240" w:lineRule="auto"/>
        <w:rPr/>
      </w:pPr>
      <w:r w:rsidDel="00000000" w:rsidR="00000000" w:rsidRPr="00000000">
        <w:rPr>
          <w:rtl w:val="0"/>
        </w:rPr>
        <w:t xml:space="preserve">The civil registry entry that may need updating.</w:t>
      </w:r>
    </w:p>
    <w:p w:rsidR="00000000" w:rsidDel="00000000" w:rsidP="00000000" w:rsidRDefault="00000000" w:rsidRPr="00000000" w14:paraId="0000062E">
      <w:pPr>
        <w:pStyle w:val="Heading3"/>
        <w:keepNext w:val="0"/>
        <w:keepLines w:val="0"/>
        <w:spacing w:before="280" w:lineRule="auto"/>
        <w:rPr>
          <w:b w:val="1"/>
          <w:bCs w:val="1"/>
          <w:color w:val="000000"/>
          <w:sz w:val="26"/>
          <w:szCs w:val="26"/>
        </w:rPr>
      </w:pPr>
      <w:bookmarkStart w:colFirst="0" w:colLast="0" w:name="_n3kk96f3j3r" w:id="707"/>
      <w:bookmarkEnd w:id="707"/>
      <w:r w:rsidDel="00000000" w:rsidR="00000000" w:rsidRPr="00000000">
        <w:rPr>
          <w:b w:val="1"/>
          <w:bCs w:val="1"/>
          <w:color w:val="000000"/>
          <w:sz w:val="26"/>
          <w:szCs w:val="26"/>
          <w:rtl w:val="0"/>
        </w:rPr>
        <w:t xml:space="preserve">Legal Effect in Brazil</w:t>
      </w:r>
    </w:p>
    <w:p w:rsidR="00000000" w:rsidDel="00000000" w:rsidP="00000000" w:rsidRDefault="00000000" w:rsidRPr="00000000" w14:paraId="0000062F">
      <w:pPr>
        <w:spacing w:after="240" w:before="240" w:lineRule="auto"/>
        <w:rPr/>
      </w:pPr>
      <w:r w:rsidDel="00000000" w:rsidR="00000000" w:rsidRPr="00000000">
        <w:rPr>
          <w:rtl w:val="0"/>
        </w:rPr>
        <w:t xml:space="preserve">The particular recognition, registration, or enforcement consequence sought.</w:t>
      </w:r>
    </w:p>
    <w:p w:rsidR="00000000" w:rsidDel="00000000" w:rsidP="00000000" w:rsidRDefault="00000000" w:rsidRPr="00000000" w14:paraId="00000630">
      <w:pPr>
        <w:spacing w:after="240" w:before="240" w:lineRule="auto"/>
        <w:rPr>
          <w:b w:val="1"/>
          <w:bCs w:val="1"/>
        </w:rPr>
      </w:pPr>
      <w:r w:rsidDel="00000000" w:rsidR="00000000" w:rsidRPr="00000000">
        <w:rPr>
          <w:b w:val="1"/>
          <w:bCs w:val="1"/>
          <w:rtl w:val="0"/>
        </w:rPr>
        <w:t xml:space="preserve">Homologação and averbação are not interchangeable. In some cases, a divorce can be annotated directly; in others, STJ recognition must come first.</w:t>
      </w:r>
    </w:p>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[Determine the Correct Procedure for Your Divorce]</w:t>
      </w:r>
    </w:p>
    <w:p w:rsidR="00000000" w:rsidDel="00000000" w:rsidP="00000000" w:rsidRDefault="00000000" w:rsidRPr="00000000" w14:paraId="00000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2"/>
        <w:keepNext w:val="0"/>
        <w:keepLines w:val="0"/>
        <w:spacing w:after="80" w:lineRule="auto"/>
        <w:rPr>
          <w:b w:val="1"/>
          <w:bCs w:val="1"/>
          <w:sz w:val="34"/>
          <w:szCs w:val="34"/>
        </w:rPr>
      </w:pPr>
      <w:bookmarkStart w:colFirst="0" w:colLast="0" w:name="_op4ik0tj8is0" w:id="708"/>
      <w:bookmarkEnd w:id="708"/>
      <w:r w:rsidDel="00000000" w:rsidR="00000000" w:rsidRPr="00000000">
        <w:rPr>
          <w:b w:val="1"/>
          <w:bCs w:val="1"/>
          <w:sz w:val="34"/>
          <w:szCs w:val="34"/>
          <w:rtl w:val="0"/>
        </w:rPr>
        <w:t xml:space="preserve">DO ALL FOREIGN DIVORCES REQUIRE STJ HOMOLOGATION?</w:t>
      </w:r>
    </w:p>
    <w:p w:rsidR="00000000" w:rsidDel="00000000" w:rsidP="00000000" w:rsidRDefault="00000000" w:rsidRPr="00000000" w14:paraId="00000634">
      <w:pPr>
        <w:pStyle w:val="Heading1"/>
        <w:keepNext w:val="0"/>
        <w:keepLines w:val="0"/>
        <w:spacing w:before="480" w:lineRule="auto"/>
        <w:rPr>
          <w:b w:val="1"/>
          <w:bCs w:val="1"/>
          <w:sz w:val="46"/>
          <w:szCs w:val="46"/>
        </w:rPr>
      </w:pPr>
      <w:bookmarkStart w:colFirst="0" w:colLast="0" w:name="_rrt8ukrgpkdh" w:id="709"/>
      <w:bookmarkEnd w:id="709"/>
      <w:r w:rsidDel="00000000" w:rsidR="00000000" w:rsidRPr="00000000">
        <w:rPr>
          <w:b w:val="1"/>
          <w:bCs w:val="1"/>
          <w:sz w:val="46"/>
          <w:szCs w:val="46"/>
          <w:rtl w:val="0"/>
        </w:rPr>
        <w:t xml:space="preserve">The Two Main Routes</w:t>
      </w:r>
    </w:p>
    <w:p w:rsidR="00000000" w:rsidDel="00000000" w:rsidP="00000000" w:rsidRDefault="00000000" w:rsidRPr="00000000" w14:paraId="00000635">
      <w:pPr>
        <w:spacing w:after="240" w:before="240" w:lineRule="auto"/>
        <w:rPr/>
      </w:pPr>
      <w:r w:rsidDel="00000000" w:rsidR="00000000" w:rsidRPr="00000000">
        <w:rPr>
          <w:rtl w:val="0"/>
        </w:rPr>
        <w:t xml:space="preserve">Brazilian law recognizes an important exception for qualifying simple consensual foreign divorces.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888"/>
        <w:gridCol w:w="3479.4239999999995"/>
        <w:gridCol w:w="3314.688"/>
        <w:tblGridChange w:id="0">
          <w:tblGrid>
            <w:gridCol w:w="2565.888"/>
            <w:gridCol w:w="3479.4239999999995"/>
            <w:gridCol w:w="3314.688"/>
          </w:tblGrid>
        </w:tblGridChange>
      </w:tblGrid>
      <w:tr>
        <w:trPr>
          <w:cantSplit w:val="0"/>
          <w:trHeight w:val="515" w:hRule="atLeast"/>
          <w:tblHeader w:val="0"/>
        </w:trPr>
        <w:tc>
          <w:tcPr/>
          <w:p w:rsidR="00000000" w:rsidDel="00000000" w:rsidP="00000000" w:rsidRDefault="00000000" w:rsidRPr="00000000" w14:paraId="00000636">
            <w:pPr>
              <w:jc w:val="center"/>
              <w:rPr/>
            </w:pPr>
            <w:r w:rsidDel="00000000" w:rsidR="00000000" w:rsidRPr="00000000">
              <w:rPr>
                <w:b w:val="1"/>
                <w:bCs w:val="1"/>
                <w:rtl w:val="0"/>
              </w:rPr>
              <w:t xml:space="preserve">Issue</w:t>
            </w:r>
            <w:r w:rsidDel="00000000" w:rsidR="00000000" w:rsidRPr="00000000">
              <w:rPr>
                <w:rtl w:val="0"/>
              </w:rPr>
            </w:r>
          </w:p>
        </w:tc>
        <w:tc>
          <w:tcPr/>
          <w:p w:rsidR="00000000" w:rsidDel="00000000" w:rsidP="00000000" w:rsidRDefault="00000000" w:rsidRPr="00000000" w14:paraId="00000637">
            <w:pPr>
              <w:jc w:val="center"/>
              <w:rPr/>
            </w:pPr>
            <w:r w:rsidDel="00000000" w:rsidR="00000000" w:rsidRPr="00000000">
              <w:rPr>
                <w:b w:val="1"/>
                <w:bCs w:val="1"/>
                <w:rtl w:val="0"/>
              </w:rPr>
              <w:t xml:space="preserve">Direct Civil Registry Route</w:t>
            </w:r>
            <w:r w:rsidDel="00000000" w:rsidR="00000000" w:rsidRPr="00000000">
              <w:rPr>
                <w:rtl w:val="0"/>
              </w:rPr>
            </w:r>
          </w:p>
        </w:tc>
        <w:tc>
          <w:tcPr/>
          <w:p w:rsidR="00000000" w:rsidDel="00000000" w:rsidP="00000000" w:rsidRDefault="00000000" w:rsidRPr="00000000" w14:paraId="00000638">
            <w:pPr>
              <w:jc w:val="center"/>
              <w:rPr/>
            </w:pPr>
            <w:r w:rsidDel="00000000" w:rsidR="00000000" w:rsidRPr="00000000">
              <w:rPr>
                <w:b w:val="1"/>
                <w:bCs w:val="1"/>
                <w:rtl w:val="0"/>
              </w:rPr>
              <w:t xml:space="preserve">STJ Homologation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639">
            <w:pPr>
              <w:rPr/>
            </w:pPr>
            <w:r w:rsidDel="00000000" w:rsidR="00000000" w:rsidRPr="00000000">
              <w:rPr>
                <w:rtl w:val="0"/>
              </w:rPr>
              <w:t xml:space="preserve">Main purpose</w:t>
            </w:r>
          </w:p>
        </w:tc>
        <w:tc>
          <w:tcPr/>
          <w:p w:rsidR="00000000" w:rsidDel="00000000" w:rsidP="00000000" w:rsidRDefault="00000000" w:rsidRPr="00000000" w14:paraId="0000063A">
            <w:pPr>
              <w:rPr/>
            </w:pPr>
            <w:r w:rsidDel="00000000" w:rsidR="00000000" w:rsidRPr="00000000">
              <w:rPr>
                <w:rtl w:val="0"/>
              </w:rPr>
              <w:t xml:space="preserve">Annotate an eligible simple consensual divorce</w:t>
            </w:r>
          </w:p>
        </w:tc>
        <w:tc>
          <w:tcPr/>
          <w:p w:rsidR="00000000" w:rsidDel="00000000" w:rsidP="00000000" w:rsidRDefault="00000000" w:rsidRPr="00000000" w14:paraId="0000063B">
            <w:pPr>
              <w:rPr/>
            </w:pPr>
            <w:r w:rsidDel="00000000" w:rsidR="00000000" w:rsidRPr="00000000">
              <w:rPr>
                <w:rtl w:val="0"/>
              </w:rPr>
              <w:t xml:space="preserve">Recognize a qualifying foreign decision</w:t>
            </w:r>
          </w:p>
        </w:tc>
      </w:tr>
      <w:tr>
        <w:trPr>
          <w:cantSplit w:val="0"/>
          <w:trHeight w:val="515" w:hRule="atLeast"/>
          <w:tblHeader w:val="0"/>
        </w:trPr>
        <w:tc>
          <w:tcPr/>
          <w:p w:rsidR="00000000" w:rsidDel="00000000" w:rsidP="00000000" w:rsidRDefault="00000000" w:rsidRPr="00000000" w14:paraId="0000063C">
            <w:pPr>
              <w:rPr/>
            </w:pPr>
            <w:r w:rsidDel="00000000" w:rsidR="00000000" w:rsidRPr="00000000">
              <w:rPr>
                <w:rtl w:val="0"/>
              </w:rPr>
              <w:t xml:space="preserve">Competent authority</w:t>
            </w:r>
          </w:p>
        </w:tc>
        <w:tc>
          <w:tcPr/>
          <w:p w:rsidR="00000000" w:rsidDel="00000000" w:rsidP="00000000" w:rsidRDefault="00000000" w:rsidRPr="00000000" w14:paraId="0000063D">
            <w:pPr>
              <w:rPr/>
            </w:pPr>
            <w:r w:rsidDel="00000000" w:rsidR="00000000" w:rsidRPr="00000000">
              <w:rPr>
                <w:rtl w:val="0"/>
              </w:rPr>
              <w:t xml:space="preserve">Brazilian civil registry</w:t>
            </w:r>
          </w:p>
        </w:tc>
        <w:tc>
          <w:tcPr/>
          <w:p w:rsidR="00000000" w:rsidDel="00000000" w:rsidP="00000000" w:rsidRDefault="00000000" w:rsidRPr="00000000" w14:paraId="0000063E">
            <w:pPr>
              <w:rPr/>
            </w:pPr>
            <w:r w:rsidDel="00000000" w:rsidR="00000000" w:rsidRPr="00000000">
              <w:rPr>
                <w:rtl w:val="0"/>
              </w:rPr>
              <w:t xml:space="preserve">Superior Tribunal de Justiça</w:t>
            </w:r>
          </w:p>
        </w:tc>
      </w:tr>
      <w:tr>
        <w:trPr>
          <w:cantSplit w:val="0"/>
          <w:trHeight w:val="785" w:hRule="atLeast"/>
          <w:tblHeader w:val="0"/>
        </w:trPr>
        <w:tc>
          <w:tcPr/>
          <w:p w:rsidR="00000000" w:rsidDel="00000000" w:rsidP="00000000" w:rsidRDefault="00000000" w:rsidRPr="00000000" w14:paraId="0000063F">
            <w:pPr>
              <w:rPr/>
            </w:pPr>
            <w:r w:rsidDel="00000000" w:rsidR="00000000" w:rsidRPr="00000000">
              <w:rPr>
                <w:rtl w:val="0"/>
              </w:rPr>
              <w:t xml:space="preserve">Typical case</w:t>
            </w:r>
          </w:p>
        </w:tc>
        <w:tc>
          <w:tcPr/>
          <w:p w:rsidR="00000000" w:rsidDel="00000000" w:rsidP="00000000" w:rsidRDefault="00000000" w:rsidRPr="00000000" w14:paraId="00000640">
            <w:pPr>
              <w:rPr/>
            </w:pPr>
            <w:r w:rsidDel="00000000" w:rsidR="00000000" w:rsidRPr="00000000">
              <w:rPr>
                <w:rtl w:val="0"/>
              </w:rPr>
              <w:t xml:space="preserve">Simple consensual dissolution</w:t>
            </w:r>
          </w:p>
        </w:tc>
        <w:tc>
          <w:tcPr/>
          <w:p w:rsidR="00000000" w:rsidDel="00000000" w:rsidP="00000000" w:rsidRDefault="00000000" w:rsidRPr="00000000" w14:paraId="00000641">
            <w:pPr>
              <w:rPr/>
            </w:pPr>
            <w:r w:rsidDel="00000000" w:rsidR="00000000" w:rsidRPr="00000000">
              <w:rPr>
                <w:rtl w:val="0"/>
              </w:rPr>
              <w:t xml:space="preserve">Contested or qualified foreign divorce</w:t>
            </w:r>
          </w:p>
        </w:tc>
      </w:tr>
      <w:tr>
        <w:trPr>
          <w:cantSplit w:val="0"/>
          <w:trHeight w:val="785" w:hRule="atLeast"/>
          <w:tblHeader w:val="0"/>
        </w:trPr>
        <w:tc>
          <w:tcPr/>
          <w:p w:rsidR="00000000" w:rsidDel="00000000" w:rsidP="00000000" w:rsidRDefault="00000000" w:rsidRPr="00000000" w14:paraId="00000642">
            <w:pPr>
              <w:rPr/>
            </w:pPr>
            <w:r w:rsidDel="00000000" w:rsidR="00000000" w:rsidRPr="00000000">
              <w:rPr>
                <w:rtl w:val="0"/>
              </w:rPr>
              <w:t xml:space="preserve">Brazilian lawyer</w:t>
            </w:r>
          </w:p>
        </w:tc>
        <w:tc>
          <w:tcPr/>
          <w:p w:rsidR="00000000" w:rsidDel="00000000" w:rsidP="00000000" w:rsidRDefault="00000000" w:rsidRPr="00000000" w14:paraId="00000643">
            <w:pPr>
              <w:rPr/>
            </w:pPr>
            <w:r w:rsidDel="00000000" w:rsidR="00000000" w:rsidRPr="00000000">
              <w:rPr>
                <w:rtl w:val="0"/>
              </w:rPr>
              <w:t xml:space="preserve">Not generally mandatory for the direct annotation itself</w:t>
            </w:r>
          </w:p>
        </w:tc>
        <w:tc>
          <w:tcPr/>
          <w:p w:rsidR="00000000" w:rsidDel="00000000" w:rsidP="00000000" w:rsidRDefault="00000000" w:rsidRPr="00000000" w14:paraId="00000644">
            <w:pPr>
              <w:rPr/>
            </w:pPr>
            <w:r w:rsidDel="00000000" w:rsidR="00000000" w:rsidRPr="00000000">
              <w:rPr>
                <w:rtl w:val="0"/>
              </w:rPr>
              <w:t xml:space="preserve">Required for legal representation before the STJ</w:t>
            </w:r>
          </w:p>
        </w:tc>
      </w:tr>
      <w:tr>
        <w:trPr>
          <w:cantSplit w:val="0"/>
          <w:trHeight w:val="785" w:hRule="atLeast"/>
          <w:tblHeader w:val="0"/>
        </w:trPr>
        <w:tc>
          <w:tcPr/>
          <w:p w:rsidR="00000000" w:rsidDel="00000000" w:rsidP="00000000" w:rsidRDefault="00000000" w:rsidRPr="00000000" w14:paraId="00000645">
            <w:pPr>
              <w:rPr/>
            </w:pPr>
            <w:r w:rsidDel="00000000" w:rsidR="00000000" w:rsidRPr="00000000">
              <w:rPr>
                <w:rtl w:val="0"/>
              </w:rPr>
              <w:t xml:space="preserve">Foreign documents</w:t>
            </w:r>
          </w:p>
        </w:tc>
        <w:tc>
          <w:tcPr/>
          <w:p w:rsidR="00000000" w:rsidDel="00000000" w:rsidP="00000000" w:rsidRDefault="00000000" w:rsidRPr="00000000" w14:paraId="00000646">
            <w:pPr>
              <w:rPr/>
            </w:pPr>
            <w:r w:rsidDel="00000000" w:rsidR="00000000" w:rsidRPr="00000000">
              <w:rPr>
                <w:rtl w:val="0"/>
              </w:rPr>
              <w:t xml:space="preserve">Required according to registry rules</w:t>
            </w:r>
          </w:p>
        </w:tc>
        <w:tc>
          <w:tcPr/>
          <w:p w:rsidR="00000000" w:rsidDel="00000000" w:rsidP="00000000" w:rsidRDefault="00000000" w:rsidRPr="00000000" w14:paraId="00000647">
            <w:pPr>
              <w:rPr/>
            </w:pPr>
            <w:r w:rsidDel="00000000" w:rsidR="00000000" w:rsidRPr="00000000">
              <w:rPr>
                <w:rtl w:val="0"/>
              </w:rPr>
              <w:t xml:space="preserve">Required according to judicial rules</w:t>
            </w:r>
          </w:p>
        </w:tc>
      </w:tr>
      <w:tr>
        <w:trPr>
          <w:cantSplit w:val="0"/>
          <w:trHeight w:val="515" w:hRule="atLeast"/>
          <w:tblHeader w:val="0"/>
        </w:trPr>
        <w:tc>
          <w:tcPr/>
          <w:p w:rsidR="00000000" w:rsidDel="00000000" w:rsidP="00000000" w:rsidRDefault="00000000" w:rsidRPr="00000000" w14:paraId="00000648">
            <w:pPr>
              <w:rPr/>
            </w:pPr>
            <w:r w:rsidDel="00000000" w:rsidR="00000000" w:rsidRPr="00000000">
              <w:rPr>
                <w:rtl w:val="0"/>
              </w:rPr>
              <w:t xml:space="preserve">Apostille/legalization</w:t>
            </w:r>
          </w:p>
        </w:tc>
        <w:tc>
          <w:tcPr/>
          <w:p w:rsidR="00000000" w:rsidDel="00000000" w:rsidP="00000000" w:rsidRDefault="00000000" w:rsidRPr="00000000" w14:paraId="00000649">
            <w:pPr>
              <w:rPr/>
            </w:pPr>
            <w:r w:rsidDel="00000000" w:rsidR="00000000" w:rsidRPr="00000000">
              <w:rPr>
                <w:rtl w:val="0"/>
              </w:rPr>
              <w:t xml:space="preserve">May be necessary</w:t>
            </w:r>
          </w:p>
        </w:tc>
        <w:tc>
          <w:tcPr/>
          <w:p w:rsidR="00000000" w:rsidDel="00000000" w:rsidP="00000000" w:rsidRDefault="00000000" w:rsidRPr="00000000" w14:paraId="0000064A">
            <w:pPr>
              <w:rPr/>
            </w:pPr>
            <w:r w:rsidDel="00000000" w:rsidR="00000000" w:rsidRPr="00000000">
              <w:rPr>
                <w:rtl w:val="0"/>
              </w:rPr>
              <w:t xml:space="preserve">Generally relevant</w:t>
            </w:r>
          </w:p>
        </w:tc>
      </w:tr>
      <w:tr>
        <w:trPr>
          <w:cantSplit w:val="0"/>
          <w:trHeight w:val="515" w:hRule="atLeast"/>
          <w:tblHeader w:val="0"/>
        </w:trPr>
        <w:tc>
          <w:tcPr/>
          <w:p w:rsidR="00000000" w:rsidDel="00000000" w:rsidP="00000000" w:rsidRDefault="00000000" w:rsidRPr="00000000" w14:paraId="0000064B">
            <w:pPr>
              <w:rPr/>
            </w:pPr>
            <w:r w:rsidDel="00000000" w:rsidR="00000000" w:rsidRPr="00000000">
              <w:rPr>
                <w:rtl w:val="0"/>
              </w:rPr>
              <w:t xml:space="preserve">Sworn translation</w:t>
            </w:r>
          </w:p>
        </w:tc>
        <w:tc>
          <w:tcPr/>
          <w:p w:rsidR="00000000" w:rsidDel="00000000" w:rsidP="00000000" w:rsidRDefault="00000000" w:rsidRPr="00000000" w14:paraId="0000064C">
            <w:pPr>
              <w:rPr/>
            </w:pPr>
            <w:r w:rsidDel="00000000" w:rsidR="00000000" w:rsidRPr="00000000">
              <w:rPr>
                <w:rtl w:val="0"/>
              </w:rPr>
              <w:t xml:space="preserve">May be necessary</w:t>
            </w:r>
          </w:p>
        </w:tc>
        <w:tc>
          <w:tcPr/>
          <w:p w:rsidR="00000000" w:rsidDel="00000000" w:rsidP="00000000" w:rsidRDefault="00000000" w:rsidRPr="00000000" w14:paraId="0000064D">
            <w:pPr>
              <w:rPr/>
            </w:pPr>
            <w:r w:rsidDel="00000000" w:rsidR="00000000" w:rsidRPr="00000000">
              <w:rPr>
                <w:rtl w:val="0"/>
              </w:rPr>
              <w:t xml:space="preserve">Generally relevant</w:t>
            </w:r>
          </w:p>
        </w:tc>
      </w:tr>
      <w:tr>
        <w:trPr>
          <w:cantSplit w:val="0"/>
          <w:trHeight w:val="785" w:hRule="atLeast"/>
          <w:tblHeader w:val="0"/>
        </w:trPr>
        <w:tc>
          <w:tcPr/>
          <w:p w:rsidR="00000000" w:rsidDel="00000000" w:rsidP="00000000" w:rsidRDefault="00000000" w:rsidRPr="00000000" w14:paraId="0000064E">
            <w:pPr>
              <w:rPr/>
            </w:pPr>
            <w:r w:rsidDel="00000000" w:rsidR="00000000" w:rsidRPr="00000000">
              <w:rPr>
                <w:rtl w:val="0"/>
              </w:rPr>
              <w:t xml:space="preserve">Subsequent registry update</w:t>
            </w:r>
          </w:p>
        </w:tc>
        <w:tc>
          <w:tcPr/>
          <w:p w:rsidR="00000000" w:rsidDel="00000000" w:rsidP="00000000" w:rsidRDefault="00000000" w:rsidRPr="00000000" w14:paraId="0000064F">
            <w:pPr>
              <w:rPr/>
            </w:pPr>
            <w:r w:rsidDel="00000000" w:rsidR="00000000" w:rsidRPr="00000000">
              <w:rPr>
                <w:rtl w:val="0"/>
              </w:rPr>
              <w:t xml:space="preserve">Central purpose</w:t>
            </w:r>
          </w:p>
        </w:tc>
        <w:tc>
          <w:tcPr/>
          <w:p w:rsidR="00000000" w:rsidDel="00000000" w:rsidP="00000000" w:rsidRDefault="00000000" w:rsidRPr="00000000" w14:paraId="00000650">
            <w:pPr>
              <w:rPr/>
            </w:pPr>
            <w:r w:rsidDel="00000000" w:rsidR="00000000" w:rsidRPr="00000000">
              <w:rPr>
                <w:rtl w:val="0"/>
              </w:rPr>
              <w:t xml:space="preserve">Usually a further step after recognition</w:t>
            </w:r>
          </w:p>
        </w:tc>
      </w:tr>
    </w:tbl>
    <w:p w:rsidR="00000000" w:rsidDel="00000000" w:rsidP="00000000" w:rsidRDefault="00000000" w:rsidRPr="00000000" w14:paraId="00000651">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The actual operative provisions of the foreign decision determine its classification. The mere fact that a divorce was issued by a foreign court does not automatically mean STJ homologation is required.</w:t>
      </w:r>
    </w:p>
    <w:p w:rsidR="00000000" w:rsidDel="00000000" w:rsidP="00000000" w:rsidRDefault="00000000" w:rsidRPr="00000000" w14:paraId="00000652">
      <w:pPr>
        <w:spacing w:after="240" w:before="240" w:lineRule="auto"/>
        <w:rPr>
          <w:b w:val="1"/>
          <w:bCs w:val="1"/>
        </w:rPr>
      </w:pPr>
      <w:r w:rsidDel="00000000" w:rsidR="00000000" w:rsidRPr="00000000">
        <w:rPr>
          <w:b w:val="1"/>
          <w:bCs w:val="1"/>
          <w:rtl w:val="0"/>
        </w:rPr>
        <w:t xml:space="preserve">[Check Whether Your Divorce Qualifies for Direct Registration]</w:t>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2"/>
        <w:keepNext w:val="0"/>
        <w:keepLines w:val="0"/>
        <w:spacing w:after="80" w:lineRule="auto"/>
        <w:rPr>
          <w:b w:val="1"/>
          <w:bCs w:val="1"/>
          <w:sz w:val="34"/>
          <w:szCs w:val="34"/>
        </w:rPr>
      </w:pPr>
      <w:bookmarkStart w:colFirst="0" w:colLast="0" w:name="_fakbvcl0kris" w:id="710"/>
      <w:bookmarkEnd w:id="710"/>
      <w:r w:rsidDel="00000000" w:rsidR="00000000" w:rsidRPr="00000000">
        <w:rPr>
          <w:b w:val="1"/>
          <w:bCs w:val="1"/>
          <w:sz w:val="34"/>
          <w:szCs w:val="34"/>
          <w:rtl w:val="0"/>
        </w:rPr>
        <w:t xml:space="preserve">1. DIRECT REGISTRATION OF A SIMPLE CONSENSUAL FOREIGN DIVORCE</w:t>
      </w:r>
    </w:p>
    <w:p w:rsidR="00000000" w:rsidDel="00000000" w:rsidP="00000000" w:rsidRDefault="00000000" w:rsidRPr="00000000" w14:paraId="00000655">
      <w:pPr>
        <w:pStyle w:val="Heading1"/>
        <w:keepNext w:val="0"/>
        <w:keepLines w:val="0"/>
        <w:spacing w:before="480" w:lineRule="auto"/>
        <w:rPr>
          <w:b w:val="1"/>
          <w:bCs w:val="1"/>
          <w:sz w:val="46"/>
          <w:szCs w:val="46"/>
        </w:rPr>
      </w:pPr>
      <w:bookmarkStart w:colFirst="0" w:colLast="0" w:name="_khk6fjr9g4am" w:id="711"/>
      <w:bookmarkEnd w:id="711"/>
      <w:r w:rsidDel="00000000" w:rsidR="00000000" w:rsidRPr="00000000">
        <w:rPr>
          <w:b w:val="1"/>
          <w:bCs w:val="1"/>
          <w:sz w:val="46"/>
          <w:szCs w:val="46"/>
          <w:rtl w:val="0"/>
        </w:rPr>
        <w:t xml:space="preserve">Averbação Direta at the Brazilian Civil Registry</w:t>
      </w:r>
    </w:p>
    <w:p w:rsidR="00000000" w:rsidDel="00000000" w:rsidP="00000000" w:rsidRDefault="00000000" w:rsidRPr="00000000" w14:paraId="00000656">
      <w:pPr>
        <w:spacing w:after="240" w:before="240" w:lineRule="auto"/>
        <w:rPr/>
      </w:pPr>
      <w:r w:rsidDel="00000000" w:rsidR="00000000" w:rsidRPr="00000000">
        <w:rPr>
          <w:rtl w:val="0"/>
        </w:rPr>
        <w:t xml:space="preserve">Under Article 961, paragraph 5, of the Brazilian Code of Civil Procedure, qualifying simple consensual foreign divorce decisions do not require prior STJ homologation for their direct annotation.</w:t>
      </w:r>
    </w:p>
    <w:p w:rsidR="00000000" w:rsidDel="00000000" w:rsidP="00000000" w:rsidRDefault="00000000" w:rsidRPr="00000000" w14:paraId="00000657">
      <w:pPr>
        <w:pStyle w:val="Heading3"/>
        <w:keepNext w:val="0"/>
        <w:keepLines w:val="0"/>
        <w:spacing w:before="280" w:lineRule="auto"/>
        <w:rPr>
          <w:b w:val="1"/>
          <w:bCs w:val="1"/>
          <w:color w:val="000000"/>
          <w:sz w:val="26"/>
          <w:szCs w:val="26"/>
        </w:rPr>
      </w:pPr>
      <w:bookmarkStart w:colFirst="0" w:colLast="0" w:name="_ksqx7nqiy79j" w:id="712"/>
      <w:bookmarkEnd w:id="712"/>
      <w:r w:rsidDel="00000000" w:rsidR="00000000" w:rsidRPr="00000000">
        <w:rPr>
          <w:b w:val="1"/>
          <w:bCs w:val="1"/>
          <w:color w:val="000000"/>
          <w:sz w:val="26"/>
          <w:szCs w:val="26"/>
          <w:rtl w:val="0"/>
        </w:rPr>
        <w:t xml:space="preserve">Consensual Nature</w:t>
      </w:r>
    </w:p>
    <w:p w:rsidR="00000000" w:rsidDel="00000000" w:rsidP="00000000" w:rsidRDefault="00000000" w:rsidRPr="00000000" w14:paraId="00000658">
      <w:pPr>
        <w:spacing w:after="240" w:before="240" w:lineRule="auto"/>
        <w:rPr/>
      </w:pPr>
      <w:r w:rsidDel="00000000" w:rsidR="00000000" w:rsidRPr="00000000">
        <w:rPr>
          <w:rtl w:val="0"/>
        </w:rPr>
        <w:t xml:space="preserve">The divorce must meet the applicable consensual-divorce criteria.</w:t>
      </w:r>
    </w:p>
    <w:p w:rsidR="00000000" w:rsidDel="00000000" w:rsidP="00000000" w:rsidRDefault="00000000" w:rsidRPr="00000000" w14:paraId="00000659">
      <w:pPr>
        <w:pStyle w:val="Heading3"/>
        <w:keepNext w:val="0"/>
        <w:keepLines w:val="0"/>
        <w:spacing w:before="280" w:lineRule="auto"/>
        <w:rPr>
          <w:b w:val="1"/>
          <w:bCs w:val="1"/>
          <w:color w:val="000000"/>
          <w:sz w:val="26"/>
          <w:szCs w:val="26"/>
        </w:rPr>
      </w:pPr>
      <w:bookmarkStart w:colFirst="0" w:colLast="0" w:name="_isfit6w50b6i" w:id="713"/>
      <w:bookmarkEnd w:id="713"/>
      <w:r w:rsidDel="00000000" w:rsidR="00000000" w:rsidRPr="00000000">
        <w:rPr>
          <w:b w:val="1"/>
          <w:bCs w:val="1"/>
          <w:color w:val="000000"/>
          <w:sz w:val="26"/>
          <w:szCs w:val="26"/>
          <w:rtl w:val="0"/>
        </w:rPr>
        <w:t xml:space="preserve">Scope of the Decision</w:t>
      </w:r>
    </w:p>
    <w:p w:rsidR="00000000" w:rsidDel="00000000" w:rsidP="00000000" w:rsidRDefault="00000000" w:rsidRPr="00000000" w14:paraId="0000065A">
      <w:pPr>
        <w:spacing w:after="240" w:before="240" w:lineRule="auto"/>
        <w:rPr/>
      </w:pPr>
      <w:r w:rsidDel="00000000" w:rsidR="00000000" w:rsidRPr="00000000">
        <w:rPr>
          <w:rtl w:val="0"/>
        </w:rPr>
        <w:t xml:space="preserve">The relevant operative content must qualify under the applicable rules.</w:t>
      </w:r>
    </w:p>
    <w:p w:rsidR="00000000" w:rsidDel="00000000" w:rsidP="00000000" w:rsidRDefault="00000000" w:rsidRPr="00000000" w14:paraId="0000065B">
      <w:pPr>
        <w:pStyle w:val="Heading3"/>
        <w:keepNext w:val="0"/>
        <w:keepLines w:val="0"/>
        <w:spacing w:before="280" w:lineRule="auto"/>
        <w:rPr>
          <w:b w:val="1"/>
          <w:bCs w:val="1"/>
          <w:color w:val="000000"/>
          <w:sz w:val="26"/>
          <w:szCs w:val="26"/>
        </w:rPr>
      </w:pPr>
      <w:bookmarkStart w:colFirst="0" w:colLast="0" w:name="_4e9lf898i0hj" w:id="714"/>
      <w:bookmarkEnd w:id="714"/>
      <w:r w:rsidDel="00000000" w:rsidR="00000000" w:rsidRPr="00000000">
        <w:rPr>
          <w:b w:val="1"/>
          <w:bCs w:val="1"/>
          <w:color w:val="000000"/>
          <w:sz w:val="26"/>
          <w:szCs w:val="26"/>
          <w:rtl w:val="0"/>
        </w:rPr>
        <w:t xml:space="preserve">Brazilian Marriage Record</w:t>
      </w:r>
    </w:p>
    <w:p w:rsidR="00000000" w:rsidDel="00000000" w:rsidP="00000000" w:rsidRDefault="00000000" w:rsidRPr="00000000" w14:paraId="0000065C">
      <w:pPr>
        <w:spacing w:after="240" w:before="240" w:lineRule="auto"/>
        <w:rPr/>
      </w:pPr>
      <w:r w:rsidDel="00000000" w:rsidR="00000000" w:rsidRPr="00000000">
        <w:rPr>
          <w:rtl w:val="0"/>
        </w:rPr>
        <w:t xml:space="preserve">The correct civil registry entry must be identified.</w:t>
      </w:r>
    </w:p>
    <w:p w:rsidR="00000000" w:rsidDel="00000000" w:rsidP="00000000" w:rsidRDefault="00000000" w:rsidRPr="00000000" w14:paraId="0000065D">
      <w:pPr>
        <w:pStyle w:val="Heading3"/>
        <w:keepNext w:val="0"/>
        <w:keepLines w:val="0"/>
        <w:spacing w:before="280" w:lineRule="auto"/>
        <w:rPr>
          <w:b w:val="1"/>
          <w:bCs w:val="1"/>
          <w:color w:val="000000"/>
          <w:sz w:val="26"/>
          <w:szCs w:val="26"/>
        </w:rPr>
      </w:pPr>
      <w:bookmarkStart w:colFirst="0" w:colLast="0" w:name="_t0rfzs7l1ivr" w:id="715"/>
      <w:bookmarkEnd w:id="715"/>
      <w:r w:rsidDel="00000000" w:rsidR="00000000" w:rsidRPr="00000000">
        <w:rPr>
          <w:b w:val="1"/>
          <w:bCs w:val="1"/>
          <w:color w:val="000000"/>
          <w:sz w:val="26"/>
          <w:szCs w:val="26"/>
          <w:rtl w:val="0"/>
        </w:rPr>
        <w:t xml:space="preserve">Divorce Documentation</w:t>
      </w:r>
    </w:p>
    <w:p w:rsidR="00000000" w:rsidDel="00000000" w:rsidP="00000000" w:rsidRDefault="00000000" w:rsidRPr="00000000" w14:paraId="0000065E">
      <w:pPr>
        <w:spacing w:after="240" w:before="240" w:lineRule="auto"/>
        <w:rPr/>
      </w:pPr>
      <w:r w:rsidDel="00000000" w:rsidR="00000000" w:rsidRPr="00000000">
        <w:rPr>
          <w:rtl w:val="0"/>
        </w:rPr>
        <w:t xml:space="preserve">The foreign decision or equivalent document must be presented.</w:t>
      </w:r>
    </w:p>
    <w:p w:rsidR="00000000" w:rsidDel="00000000" w:rsidP="00000000" w:rsidRDefault="00000000" w:rsidRPr="00000000" w14:paraId="0000065F">
      <w:pPr>
        <w:pStyle w:val="Heading3"/>
        <w:keepNext w:val="0"/>
        <w:keepLines w:val="0"/>
        <w:spacing w:before="280" w:lineRule="auto"/>
        <w:rPr>
          <w:b w:val="1"/>
          <w:bCs w:val="1"/>
          <w:color w:val="000000"/>
          <w:sz w:val="26"/>
          <w:szCs w:val="26"/>
        </w:rPr>
      </w:pPr>
      <w:bookmarkStart w:colFirst="0" w:colLast="0" w:name="_6v78l94sag1t" w:id="716"/>
      <w:bookmarkEnd w:id="716"/>
      <w:r w:rsidDel="00000000" w:rsidR="00000000" w:rsidRPr="00000000">
        <w:rPr>
          <w:b w:val="1"/>
          <w:bCs w:val="1"/>
          <w:color w:val="000000"/>
          <w:sz w:val="26"/>
          <w:szCs w:val="26"/>
          <w:rtl w:val="0"/>
        </w:rPr>
        <w:t xml:space="preserve">Finality or Effectiveness</w:t>
      </w:r>
    </w:p>
    <w:p w:rsidR="00000000" w:rsidDel="00000000" w:rsidP="00000000" w:rsidRDefault="00000000" w:rsidRPr="00000000" w14:paraId="00000660">
      <w:pPr>
        <w:spacing w:after="240" w:before="240" w:lineRule="auto"/>
        <w:rPr/>
      </w:pPr>
      <w:r w:rsidDel="00000000" w:rsidR="00000000" w:rsidRPr="00000000">
        <w:rPr>
          <w:rtl w:val="0"/>
        </w:rPr>
        <w:t xml:space="preserve">The relevant proof may be required.</w:t>
      </w:r>
    </w:p>
    <w:p w:rsidR="00000000" w:rsidDel="00000000" w:rsidP="00000000" w:rsidRDefault="00000000" w:rsidRPr="00000000" w14:paraId="00000661">
      <w:pPr>
        <w:pStyle w:val="Heading3"/>
        <w:keepNext w:val="0"/>
        <w:keepLines w:val="0"/>
        <w:spacing w:before="280" w:lineRule="auto"/>
        <w:rPr>
          <w:b w:val="1"/>
          <w:bCs w:val="1"/>
          <w:color w:val="000000"/>
          <w:sz w:val="26"/>
          <w:szCs w:val="26"/>
        </w:rPr>
      </w:pPr>
      <w:bookmarkStart w:colFirst="0" w:colLast="0" w:name="_ww14q9sho5td" w:id="717"/>
      <w:bookmarkEnd w:id="717"/>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0662">
      <w:pPr>
        <w:spacing w:after="240" w:before="240" w:lineRule="auto"/>
        <w:rPr/>
      </w:pPr>
      <w:r w:rsidDel="00000000" w:rsidR="00000000" w:rsidRPr="00000000">
        <w:rPr>
          <w:rtl w:val="0"/>
        </w:rPr>
        <w:t xml:space="preserve">Foreign documents may need authentication.</w:t>
      </w:r>
    </w:p>
    <w:p w:rsidR="00000000" w:rsidDel="00000000" w:rsidP="00000000" w:rsidRDefault="00000000" w:rsidRPr="00000000" w14:paraId="00000663">
      <w:pPr>
        <w:pStyle w:val="Heading3"/>
        <w:keepNext w:val="0"/>
        <w:keepLines w:val="0"/>
        <w:spacing w:before="280" w:lineRule="auto"/>
        <w:rPr>
          <w:b w:val="1"/>
          <w:bCs w:val="1"/>
          <w:color w:val="000000"/>
          <w:sz w:val="26"/>
          <w:szCs w:val="26"/>
        </w:rPr>
      </w:pPr>
      <w:bookmarkStart w:colFirst="0" w:colLast="0" w:name="_xbnwfhjpqu5a" w:id="718"/>
      <w:bookmarkEnd w:id="718"/>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0664">
      <w:pPr>
        <w:spacing w:after="240" w:before="240" w:lineRule="auto"/>
        <w:rPr/>
      </w:pPr>
      <w:r w:rsidDel="00000000" w:rsidR="00000000" w:rsidRPr="00000000">
        <w:rPr>
          <w:rtl w:val="0"/>
        </w:rPr>
        <w:t xml:space="preserve">A Portuguese translation may be necessary.</w:t>
      </w:r>
    </w:p>
    <w:p w:rsidR="00000000" w:rsidDel="00000000" w:rsidP="00000000" w:rsidRDefault="00000000" w:rsidRPr="00000000" w14:paraId="00000665">
      <w:pPr>
        <w:pStyle w:val="Heading3"/>
        <w:keepNext w:val="0"/>
        <w:keepLines w:val="0"/>
        <w:spacing w:before="280" w:lineRule="auto"/>
        <w:rPr>
          <w:b w:val="1"/>
          <w:bCs w:val="1"/>
          <w:color w:val="000000"/>
          <w:sz w:val="26"/>
          <w:szCs w:val="26"/>
        </w:rPr>
      </w:pPr>
      <w:bookmarkStart w:colFirst="0" w:colLast="0" w:name="_xkl2bzr57sly" w:id="719"/>
      <w:bookmarkEnd w:id="719"/>
      <w:r w:rsidDel="00000000" w:rsidR="00000000" w:rsidRPr="00000000">
        <w:rPr>
          <w:b w:val="1"/>
          <w:bCs w:val="1"/>
          <w:color w:val="000000"/>
          <w:sz w:val="26"/>
          <w:szCs w:val="26"/>
          <w:rtl w:val="0"/>
        </w:rPr>
        <w:t xml:space="preserve">Registry Examination</w:t>
      </w:r>
    </w:p>
    <w:p w:rsidR="00000000" w:rsidDel="00000000" w:rsidP="00000000" w:rsidRDefault="00000000" w:rsidRPr="00000000" w14:paraId="00000666">
      <w:pPr>
        <w:spacing w:after="240" w:before="240" w:lineRule="auto"/>
        <w:rPr/>
      </w:pPr>
      <w:r w:rsidDel="00000000" w:rsidR="00000000" w:rsidRPr="00000000">
        <w:rPr>
          <w:rtl w:val="0"/>
        </w:rPr>
        <w:t xml:space="preserve">The competent registrar assesses compliance.</w:t>
      </w:r>
    </w:p>
    <w:p w:rsidR="00000000" w:rsidDel="00000000" w:rsidP="00000000" w:rsidRDefault="00000000" w:rsidRPr="00000000" w14:paraId="00000667">
      <w:pPr>
        <w:pStyle w:val="Heading3"/>
        <w:keepNext w:val="0"/>
        <w:keepLines w:val="0"/>
        <w:spacing w:before="280" w:lineRule="auto"/>
        <w:rPr>
          <w:b w:val="1"/>
          <w:bCs w:val="1"/>
          <w:color w:val="000000"/>
          <w:sz w:val="26"/>
          <w:szCs w:val="26"/>
        </w:rPr>
      </w:pPr>
      <w:bookmarkStart w:colFirst="0" w:colLast="0" w:name="_q56yactkxpqh" w:id="720"/>
      <w:bookmarkEnd w:id="720"/>
      <w:r w:rsidDel="00000000" w:rsidR="00000000" w:rsidRPr="00000000">
        <w:rPr>
          <w:b w:val="1"/>
          <w:bCs w:val="1"/>
          <w:color w:val="000000"/>
          <w:sz w:val="26"/>
          <w:szCs w:val="26"/>
          <w:rtl w:val="0"/>
        </w:rPr>
        <w:t xml:space="preserve">Updated Certificate</w:t>
      </w:r>
    </w:p>
    <w:p w:rsidR="00000000" w:rsidDel="00000000" w:rsidP="00000000" w:rsidRDefault="00000000" w:rsidRPr="00000000" w14:paraId="00000668">
      <w:pPr>
        <w:spacing w:after="240" w:before="240" w:lineRule="auto"/>
        <w:rPr/>
      </w:pPr>
      <w:r w:rsidDel="00000000" w:rsidR="00000000" w:rsidRPr="00000000">
        <w:rPr>
          <w:rtl w:val="0"/>
        </w:rPr>
        <w:t xml:space="preserve">The divorce annotation can then be reflected in the Brazilian marriage certificate.</w:t>
      </w:r>
    </w:p>
    <w:p w:rsidR="00000000" w:rsidDel="00000000" w:rsidP="00000000" w:rsidRDefault="00000000" w:rsidRPr="00000000" w14:paraId="00000669">
      <w:pPr>
        <w:spacing w:after="240" w:before="240" w:lineRule="auto"/>
        <w:rPr>
          <w:b w:val="1"/>
          <w:bCs w:val="1"/>
        </w:rPr>
      </w:pPr>
      <w:r w:rsidDel="00000000" w:rsidR="00000000" w:rsidRPr="00000000">
        <w:rPr>
          <w:b w:val="1"/>
          <w:bCs w:val="1"/>
          <w:rtl w:val="0"/>
        </w:rPr>
        <w:t xml:space="preserve">For qualifying direct annotation, Brazilian law does not generally require hiring an attorney. Legal assistance remains available for clients who need help with documentation, eligibility, or international coordination.</w:t>
      </w:r>
    </w:p>
    <w:p w:rsidR="00000000" w:rsidDel="00000000" w:rsidP="00000000" w:rsidRDefault="00000000" w:rsidRPr="00000000" w14:paraId="0000066A">
      <w:pPr>
        <w:spacing w:after="240" w:before="240" w:lineRule="auto"/>
        <w:rPr>
          <w:b w:val="1"/>
          <w:bCs w:val="1"/>
        </w:rPr>
      </w:pPr>
      <w:r w:rsidDel="00000000" w:rsidR="00000000" w:rsidRPr="00000000">
        <w:rPr>
          <w:b w:val="1"/>
          <w:bCs w:val="1"/>
          <w:rtl w:val="0"/>
        </w:rPr>
        <w:t xml:space="preserve">[Request Direct Divorce Registration Assistance]</w:t>
      </w:r>
    </w:p>
    <w:p w:rsidR="00000000" w:rsidDel="00000000" w:rsidP="00000000" w:rsidRDefault="00000000" w:rsidRPr="00000000" w14:paraId="00000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2"/>
        <w:keepNext w:val="0"/>
        <w:keepLines w:val="0"/>
        <w:spacing w:after="80" w:lineRule="auto"/>
        <w:rPr>
          <w:b w:val="1"/>
          <w:bCs w:val="1"/>
          <w:sz w:val="34"/>
          <w:szCs w:val="34"/>
        </w:rPr>
      </w:pPr>
      <w:bookmarkStart w:colFirst="0" w:colLast="0" w:name="_xnlpbfye8w8" w:id="721"/>
      <w:bookmarkEnd w:id="721"/>
      <w:r w:rsidDel="00000000" w:rsidR="00000000" w:rsidRPr="00000000">
        <w:rPr>
          <w:b w:val="1"/>
          <w:bCs w:val="1"/>
          <w:sz w:val="34"/>
          <w:szCs w:val="34"/>
          <w:rtl w:val="0"/>
        </w:rPr>
        <w:t xml:space="preserve">2. STJ HOMOLOGATION OF FOREIGN DIVORCE</w:t>
      </w:r>
    </w:p>
    <w:p w:rsidR="00000000" w:rsidDel="00000000" w:rsidP="00000000" w:rsidRDefault="00000000" w:rsidRPr="00000000" w14:paraId="0000066D">
      <w:pPr>
        <w:pStyle w:val="Heading1"/>
        <w:keepNext w:val="0"/>
        <w:keepLines w:val="0"/>
        <w:spacing w:before="480" w:lineRule="auto"/>
        <w:rPr>
          <w:b w:val="1"/>
          <w:bCs w:val="1"/>
          <w:sz w:val="46"/>
          <w:szCs w:val="46"/>
        </w:rPr>
      </w:pPr>
      <w:bookmarkStart w:colFirst="0" w:colLast="0" w:name="_2jtyd1t059wt" w:id="722"/>
      <w:bookmarkEnd w:id="722"/>
      <w:r w:rsidDel="00000000" w:rsidR="00000000" w:rsidRPr="00000000">
        <w:rPr>
          <w:b w:val="1"/>
          <w:bCs w:val="1"/>
          <w:sz w:val="46"/>
          <w:szCs w:val="46"/>
          <w:rtl w:val="0"/>
        </w:rPr>
        <w:t xml:space="preserve">Judicial Recognition by Brazil's Superior Court of Justice</w:t>
      </w:r>
    </w:p>
    <w:p w:rsidR="00000000" w:rsidDel="00000000" w:rsidP="00000000" w:rsidRDefault="00000000" w:rsidRPr="00000000" w14:paraId="0000066E">
      <w:pPr>
        <w:spacing w:after="240" w:before="240" w:lineRule="auto"/>
        <w:rPr/>
      </w:pPr>
      <w:r w:rsidDel="00000000" w:rsidR="00000000" w:rsidRPr="00000000">
        <w:rPr>
          <w:rtl w:val="0"/>
        </w:rPr>
        <w:t xml:space="preserve">Where the foreign divorce does not qualify for direct annotation, recognition by the STJ may be required.</w:t>
      </w:r>
    </w:p>
    <w:p w:rsidR="00000000" w:rsidDel="00000000" w:rsidP="00000000" w:rsidRDefault="00000000" w:rsidRPr="00000000" w14:paraId="0000066F">
      <w:pPr>
        <w:pStyle w:val="Heading3"/>
        <w:keepNext w:val="0"/>
        <w:keepLines w:val="0"/>
        <w:spacing w:before="280" w:lineRule="auto"/>
        <w:rPr>
          <w:b w:val="1"/>
          <w:bCs w:val="1"/>
          <w:color w:val="000000"/>
          <w:sz w:val="26"/>
          <w:szCs w:val="26"/>
        </w:rPr>
      </w:pPr>
      <w:bookmarkStart w:colFirst="0" w:colLast="0" w:name="_dpotr5j2rf9r" w:id="723"/>
      <w:bookmarkEnd w:id="723"/>
      <w:r w:rsidDel="00000000" w:rsidR="00000000" w:rsidRPr="00000000">
        <w:rPr>
          <w:b w:val="1"/>
          <w:bCs w:val="1"/>
          <w:color w:val="000000"/>
          <w:sz w:val="26"/>
          <w:szCs w:val="26"/>
          <w:rtl w:val="0"/>
        </w:rPr>
        <w:t xml:space="preserve">Foreign Judgment</w:t>
      </w:r>
    </w:p>
    <w:p w:rsidR="00000000" w:rsidDel="00000000" w:rsidP="00000000" w:rsidRDefault="00000000" w:rsidRPr="00000000" w14:paraId="00000670">
      <w:pPr>
        <w:spacing w:after="240" w:before="240" w:lineRule="auto"/>
        <w:rPr/>
      </w:pPr>
      <w:r w:rsidDel="00000000" w:rsidR="00000000" w:rsidRPr="00000000">
        <w:rPr>
          <w:rtl w:val="0"/>
        </w:rPr>
        <w:t xml:space="preserve">The relevant decision must be identified.</w:t>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xtguacxy5uup" w:id="724"/>
      <w:bookmarkEnd w:id="724"/>
      <w:r w:rsidDel="00000000" w:rsidR="00000000" w:rsidRPr="00000000">
        <w:rPr>
          <w:b w:val="1"/>
          <w:bCs w:val="1"/>
          <w:color w:val="000000"/>
          <w:sz w:val="26"/>
          <w:szCs w:val="26"/>
          <w:rtl w:val="0"/>
        </w:rPr>
        <w:t xml:space="preserve">Competent Foreign Authority</w:t>
      </w:r>
    </w:p>
    <w:p w:rsidR="00000000" w:rsidDel="00000000" w:rsidP="00000000" w:rsidRDefault="00000000" w:rsidRPr="00000000" w14:paraId="00000672">
      <w:pPr>
        <w:spacing w:after="240" w:before="240" w:lineRule="auto"/>
        <w:rPr/>
      </w:pPr>
      <w:r w:rsidDel="00000000" w:rsidR="00000000" w:rsidRPr="00000000">
        <w:rPr>
          <w:rtl w:val="0"/>
        </w:rPr>
        <w:t xml:space="preserve">The decision must originate from an authority with the relevant jurisdiction.</w:t>
      </w:r>
    </w:p>
    <w:p w:rsidR="00000000" w:rsidDel="00000000" w:rsidP="00000000" w:rsidRDefault="00000000" w:rsidRPr="00000000" w14:paraId="00000673">
      <w:pPr>
        <w:pStyle w:val="Heading3"/>
        <w:keepNext w:val="0"/>
        <w:keepLines w:val="0"/>
        <w:spacing w:before="280" w:lineRule="auto"/>
        <w:rPr>
          <w:b w:val="1"/>
          <w:bCs w:val="1"/>
          <w:color w:val="000000"/>
          <w:sz w:val="26"/>
          <w:szCs w:val="26"/>
        </w:rPr>
      </w:pPr>
      <w:bookmarkStart w:colFirst="0" w:colLast="0" w:name="_ysz7i68zi2v1" w:id="725"/>
      <w:bookmarkEnd w:id="725"/>
      <w:r w:rsidDel="00000000" w:rsidR="00000000" w:rsidRPr="00000000">
        <w:rPr>
          <w:b w:val="1"/>
          <w:bCs w:val="1"/>
          <w:color w:val="000000"/>
          <w:sz w:val="26"/>
          <w:szCs w:val="26"/>
          <w:rtl w:val="0"/>
        </w:rPr>
        <w:t xml:space="preserve">Notice and Due Process</w:t>
      </w:r>
    </w:p>
    <w:p w:rsidR="00000000" w:rsidDel="00000000" w:rsidP="00000000" w:rsidRDefault="00000000" w:rsidRPr="00000000" w14:paraId="00000674">
      <w:pPr>
        <w:spacing w:after="240" w:before="240" w:lineRule="auto"/>
        <w:rPr/>
      </w:pPr>
      <w:r w:rsidDel="00000000" w:rsidR="00000000" w:rsidRPr="00000000">
        <w:rPr>
          <w:rtl w:val="0"/>
        </w:rPr>
        <w:t xml:space="preserve">The original proceedings must meet applicable recognition requirements.</w:t>
      </w:r>
    </w:p>
    <w:p w:rsidR="00000000" w:rsidDel="00000000" w:rsidP="00000000" w:rsidRDefault="00000000" w:rsidRPr="00000000" w14:paraId="00000675">
      <w:pPr>
        <w:pStyle w:val="Heading3"/>
        <w:keepNext w:val="0"/>
        <w:keepLines w:val="0"/>
        <w:spacing w:before="280" w:lineRule="auto"/>
        <w:rPr>
          <w:b w:val="1"/>
          <w:bCs w:val="1"/>
          <w:color w:val="000000"/>
          <w:sz w:val="26"/>
          <w:szCs w:val="26"/>
        </w:rPr>
      </w:pPr>
      <w:bookmarkStart w:colFirst="0" w:colLast="0" w:name="_8dh8uep65xg" w:id="726"/>
      <w:bookmarkEnd w:id="726"/>
      <w:r w:rsidDel="00000000" w:rsidR="00000000" w:rsidRPr="00000000">
        <w:rPr>
          <w:b w:val="1"/>
          <w:bCs w:val="1"/>
          <w:color w:val="000000"/>
          <w:sz w:val="26"/>
          <w:szCs w:val="26"/>
          <w:rtl w:val="0"/>
        </w:rPr>
        <w:t xml:space="preserve">Effectiveness</w:t>
      </w:r>
    </w:p>
    <w:p w:rsidR="00000000" w:rsidDel="00000000" w:rsidP="00000000" w:rsidRDefault="00000000" w:rsidRPr="00000000" w14:paraId="00000676">
      <w:pPr>
        <w:spacing w:after="240" w:before="240" w:lineRule="auto"/>
        <w:rPr/>
      </w:pPr>
      <w:r w:rsidDel="00000000" w:rsidR="00000000" w:rsidRPr="00000000">
        <w:rPr>
          <w:rtl w:val="0"/>
        </w:rPr>
        <w:t xml:space="preserve">The foreign decision must satisfy the relevant legal requirements.</w:t>
      </w:r>
    </w:p>
    <w:p w:rsidR="00000000" w:rsidDel="00000000" w:rsidP="00000000" w:rsidRDefault="00000000" w:rsidRPr="00000000" w14:paraId="00000677">
      <w:pPr>
        <w:pStyle w:val="Heading3"/>
        <w:keepNext w:val="0"/>
        <w:keepLines w:val="0"/>
        <w:spacing w:before="280" w:lineRule="auto"/>
        <w:rPr>
          <w:b w:val="1"/>
          <w:bCs w:val="1"/>
          <w:color w:val="000000"/>
          <w:sz w:val="26"/>
          <w:szCs w:val="26"/>
        </w:rPr>
      </w:pPr>
      <w:bookmarkStart w:colFirst="0" w:colLast="0" w:name="_efxmhu893i0o" w:id="727"/>
      <w:bookmarkEnd w:id="727"/>
      <w:r w:rsidDel="00000000" w:rsidR="00000000" w:rsidRPr="00000000">
        <w:rPr>
          <w:b w:val="1"/>
          <w:bCs w:val="1"/>
          <w:color w:val="000000"/>
          <w:sz w:val="26"/>
          <w:szCs w:val="26"/>
          <w:rtl w:val="0"/>
        </w:rPr>
        <w:t xml:space="preserve">Brazilian Public Policy</w:t>
      </w:r>
    </w:p>
    <w:p w:rsidR="00000000" w:rsidDel="00000000" w:rsidP="00000000" w:rsidRDefault="00000000" w:rsidRPr="00000000" w14:paraId="00000678">
      <w:pPr>
        <w:spacing w:after="240" w:before="240" w:lineRule="auto"/>
        <w:rPr/>
      </w:pPr>
      <w:r w:rsidDel="00000000" w:rsidR="00000000" w:rsidRPr="00000000">
        <w:rPr>
          <w:rtl w:val="0"/>
        </w:rPr>
        <w:t xml:space="preserve">Recognition must not violate applicable Brazilian public-policy standards.</w:t>
      </w:r>
    </w:p>
    <w:p w:rsidR="00000000" w:rsidDel="00000000" w:rsidP="00000000" w:rsidRDefault="00000000" w:rsidRPr="00000000" w14:paraId="00000679">
      <w:pPr>
        <w:pStyle w:val="Heading3"/>
        <w:keepNext w:val="0"/>
        <w:keepLines w:val="0"/>
        <w:spacing w:before="280" w:lineRule="auto"/>
        <w:rPr>
          <w:b w:val="1"/>
          <w:bCs w:val="1"/>
          <w:color w:val="000000"/>
          <w:sz w:val="26"/>
          <w:szCs w:val="26"/>
        </w:rPr>
      </w:pPr>
      <w:bookmarkStart w:colFirst="0" w:colLast="0" w:name="_8sa9erobky5g" w:id="728"/>
      <w:bookmarkEnd w:id="728"/>
      <w:r w:rsidDel="00000000" w:rsidR="00000000" w:rsidRPr="00000000">
        <w:rPr>
          <w:b w:val="1"/>
          <w:bCs w:val="1"/>
          <w:color w:val="000000"/>
          <w:sz w:val="26"/>
          <w:szCs w:val="26"/>
          <w:rtl w:val="0"/>
        </w:rPr>
        <w:t xml:space="preserve">Document Authentication</w:t>
      </w:r>
    </w:p>
    <w:p w:rsidR="00000000" w:rsidDel="00000000" w:rsidP="00000000" w:rsidRDefault="00000000" w:rsidRPr="00000000" w14:paraId="0000067A">
      <w:pPr>
        <w:spacing w:after="240" w:before="240" w:lineRule="auto"/>
        <w:rPr/>
      </w:pPr>
      <w:r w:rsidDel="00000000" w:rsidR="00000000" w:rsidRPr="00000000">
        <w:rPr>
          <w:rtl w:val="0"/>
        </w:rPr>
        <w:t xml:space="preserve">Foreign documents may require apostille or legalization.</w:t>
      </w:r>
    </w:p>
    <w:p w:rsidR="00000000" w:rsidDel="00000000" w:rsidP="00000000" w:rsidRDefault="00000000" w:rsidRPr="00000000" w14:paraId="0000067B">
      <w:pPr>
        <w:pStyle w:val="Heading3"/>
        <w:keepNext w:val="0"/>
        <w:keepLines w:val="0"/>
        <w:spacing w:before="280" w:lineRule="auto"/>
        <w:rPr>
          <w:b w:val="1"/>
          <w:bCs w:val="1"/>
          <w:color w:val="000000"/>
          <w:sz w:val="26"/>
          <w:szCs w:val="26"/>
        </w:rPr>
      </w:pPr>
      <w:bookmarkStart w:colFirst="0" w:colLast="0" w:name="_o3ojhuy8nij2" w:id="729"/>
      <w:bookmarkEnd w:id="729"/>
      <w:r w:rsidDel="00000000" w:rsidR="00000000" w:rsidRPr="00000000">
        <w:rPr>
          <w:b w:val="1"/>
          <w:bCs w:val="1"/>
          <w:color w:val="000000"/>
          <w:sz w:val="26"/>
          <w:szCs w:val="26"/>
          <w:rtl w:val="0"/>
        </w:rPr>
        <w:t xml:space="preserve">Translation</w:t>
      </w:r>
    </w:p>
    <w:p w:rsidR="00000000" w:rsidDel="00000000" w:rsidP="00000000" w:rsidRDefault="00000000" w:rsidRPr="00000000" w14:paraId="0000067C">
      <w:pPr>
        <w:spacing w:after="240" w:before="240" w:lineRule="auto"/>
        <w:rPr/>
      </w:pPr>
      <w:r w:rsidDel="00000000" w:rsidR="00000000" w:rsidRPr="00000000">
        <w:rPr>
          <w:rtl w:val="0"/>
        </w:rPr>
        <w:t xml:space="preserve">Required documents may need sworn Portuguese translation.</w:t>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iwchfrjfl0er" w:id="730"/>
      <w:bookmarkEnd w:id="730"/>
      <w:r w:rsidDel="00000000" w:rsidR="00000000" w:rsidRPr="00000000">
        <w:rPr>
          <w:b w:val="1"/>
          <w:bCs w:val="1"/>
          <w:color w:val="000000"/>
          <w:sz w:val="26"/>
          <w:szCs w:val="26"/>
          <w:rtl w:val="0"/>
        </w:rPr>
        <w:t xml:space="preserve">Brazilian Counsel</w:t>
      </w:r>
    </w:p>
    <w:p w:rsidR="00000000" w:rsidDel="00000000" w:rsidP="00000000" w:rsidRDefault="00000000" w:rsidRPr="00000000" w14:paraId="0000067E">
      <w:pPr>
        <w:spacing w:after="240" w:before="240" w:lineRule="auto"/>
        <w:rPr/>
      </w:pPr>
      <w:r w:rsidDel="00000000" w:rsidR="00000000" w:rsidRPr="00000000">
        <w:rPr>
          <w:rtl w:val="0"/>
        </w:rPr>
        <w:t xml:space="preserve">A Brazilian lawyer handles the judicial application.</w:t>
      </w:r>
    </w:p>
    <w:p w:rsidR="00000000" w:rsidDel="00000000" w:rsidP="00000000" w:rsidRDefault="00000000" w:rsidRPr="00000000" w14:paraId="0000067F">
      <w:pPr>
        <w:pStyle w:val="Heading3"/>
        <w:keepNext w:val="0"/>
        <w:keepLines w:val="0"/>
        <w:spacing w:before="280" w:lineRule="auto"/>
        <w:rPr>
          <w:b w:val="1"/>
          <w:bCs w:val="1"/>
          <w:color w:val="000000"/>
          <w:sz w:val="26"/>
          <w:szCs w:val="26"/>
        </w:rPr>
      </w:pPr>
      <w:bookmarkStart w:colFirst="0" w:colLast="0" w:name="_4nxt1rrgdgju" w:id="731"/>
      <w:bookmarkEnd w:id="731"/>
      <w:r w:rsidDel="00000000" w:rsidR="00000000" w:rsidRPr="00000000">
        <w:rPr>
          <w:b w:val="1"/>
          <w:bCs w:val="1"/>
          <w:color w:val="000000"/>
          <w:sz w:val="26"/>
          <w:szCs w:val="26"/>
          <w:rtl w:val="0"/>
        </w:rPr>
        <w:t xml:space="preserve">STJ Decision</w:t>
      </w:r>
    </w:p>
    <w:p w:rsidR="00000000" w:rsidDel="00000000" w:rsidP="00000000" w:rsidRDefault="00000000" w:rsidRPr="00000000" w14:paraId="00000680">
      <w:pPr>
        <w:spacing w:after="240" w:before="240" w:lineRule="auto"/>
        <w:rPr/>
      </w:pPr>
      <w:r w:rsidDel="00000000" w:rsidR="00000000" w:rsidRPr="00000000">
        <w:rPr>
          <w:rtl w:val="0"/>
        </w:rPr>
        <w:t xml:space="preserve">The court determines whether recognition requirements are satisfied.</w:t>
      </w:r>
    </w:p>
    <w:p w:rsidR="00000000" w:rsidDel="00000000" w:rsidP="00000000" w:rsidRDefault="00000000" w:rsidRPr="00000000" w14:paraId="00000681">
      <w:pPr>
        <w:pStyle w:val="Heading3"/>
        <w:keepNext w:val="0"/>
        <w:keepLines w:val="0"/>
        <w:spacing w:before="280" w:lineRule="auto"/>
        <w:rPr>
          <w:b w:val="1"/>
          <w:bCs w:val="1"/>
          <w:color w:val="000000"/>
          <w:sz w:val="26"/>
          <w:szCs w:val="26"/>
        </w:rPr>
      </w:pPr>
      <w:bookmarkStart w:colFirst="0" w:colLast="0" w:name="_s1ey15kvd23t" w:id="732"/>
      <w:bookmarkEnd w:id="732"/>
      <w:r w:rsidDel="00000000" w:rsidR="00000000" w:rsidRPr="00000000">
        <w:rPr>
          <w:b w:val="1"/>
          <w:bCs w:val="1"/>
          <w:color w:val="000000"/>
          <w:sz w:val="26"/>
          <w:szCs w:val="26"/>
          <w:rtl w:val="0"/>
        </w:rPr>
        <w:t xml:space="preserve">Subsequent Registration</w:t>
      </w:r>
    </w:p>
    <w:p w:rsidR="00000000" w:rsidDel="00000000" w:rsidP="00000000" w:rsidRDefault="00000000" w:rsidRPr="00000000" w14:paraId="00000682">
      <w:pPr>
        <w:spacing w:after="240" w:before="240" w:lineRule="auto"/>
        <w:rPr/>
      </w:pPr>
      <w:r w:rsidDel="00000000" w:rsidR="00000000" w:rsidRPr="00000000">
        <w:rPr>
          <w:rtl w:val="0"/>
        </w:rPr>
        <w:t xml:space="preserve">The recognized decision may then need to be reflected in Brazilian civil records.</w:t>
      </w:r>
    </w:p>
    <w:p w:rsidR="00000000" w:rsidDel="00000000" w:rsidP="00000000" w:rsidRDefault="00000000" w:rsidRPr="00000000" w14:paraId="00000683">
      <w:pPr>
        <w:spacing w:after="240" w:before="240" w:lineRule="auto"/>
        <w:rPr>
          <w:b w:val="1"/>
          <w:bCs w:val="1"/>
        </w:rPr>
      </w:pPr>
      <w:r w:rsidDel="00000000" w:rsidR="00000000" w:rsidRPr="00000000">
        <w:rPr>
          <w:b w:val="1"/>
          <w:bCs w:val="1"/>
          <w:rtl w:val="0"/>
        </w:rPr>
        <w:t xml:space="preserve">The STJ recognition process is not ordinarily a retrial of the entire foreign divorce. It examines the applicable conditions for recognition.</w:t>
      </w:r>
    </w:p>
    <w:p w:rsidR="00000000" w:rsidDel="00000000" w:rsidP="00000000" w:rsidRDefault="00000000" w:rsidRPr="00000000" w14:paraId="00000684">
      <w:pPr>
        <w:spacing w:after="240" w:before="240" w:lineRule="auto"/>
        <w:rPr>
          <w:b w:val="1"/>
          <w:bCs w:val="1"/>
        </w:rPr>
      </w:pPr>
      <w:r w:rsidDel="00000000" w:rsidR="00000000" w:rsidRPr="00000000">
        <w:rPr>
          <w:b w:val="1"/>
          <w:bCs w:val="1"/>
          <w:rtl w:val="0"/>
        </w:rPr>
        <w:t xml:space="preserve">[Request STJ Foreign Divorce Homologation]</w:t>
      </w:r>
    </w:p>
    <w:p w:rsidR="00000000" w:rsidDel="00000000" w:rsidP="00000000" w:rsidRDefault="00000000" w:rsidRPr="00000000" w14:paraId="00000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6">
      <w:pPr>
        <w:pStyle w:val="Heading2"/>
        <w:keepNext w:val="0"/>
        <w:keepLines w:val="0"/>
        <w:spacing w:after="80" w:lineRule="auto"/>
        <w:rPr>
          <w:b w:val="1"/>
          <w:bCs w:val="1"/>
          <w:sz w:val="34"/>
          <w:szCs w:val="34"/>
        </w:rPr>
      </w:pPr>
      <w:bookmarkStart w:colFirst="0" w:colLast="0" w:name="_dvpu1ijfxz1k" w:id="733"/>
      <w:bookmarkEnd w:id="733"/>
      <w:r w:rsidDel="00000000" w:rsidR="00000000" w:rsidRPr="00000000">
        <w:rPr>
          <w:b w:val="1"/>
          <w:bCs w:val="1"/>
          <w:sz w:val="34"/>
          <w:szCs w:val="34"/>
          <w:rtl w:val="0"/>
        </w:rPr>
        <w:t xml:space="preserve">WHAT IS A SIMPLE CONSENSUAL FOREIGN DIVORCE?</w:t>
      </w:r>
    </w:p>
    <w:p w:rsidR="00000000" w:rsidDel="00000000" w:rsidP="00000000" w:rsidRDefault="00000000" w:rsidRPr="00000000" w14:paraId="00000687">
      <w:pPr>
        <w:pStyle w:val="Heading1"/>
        <w:keepNext w:val="0"/>
        <w:keepLines w:val="0"/>
        <w:spacing w:before="480" w:lineRule="auto"/>
        <w:rPr>
          <w:b w:val="1"/>
          <w:bCs w:val="1"/>
          <w:sz w:val="46"/>
          <w:szCs w:val="46"/>
        </w:rPr>
      </w:pPr>
      <w:bookmarkStart w:colFirst="0" w:colLast="0" w:name="_ts5bl5nr74k7" w:id="734"/>
      <w:bookmarkEnd w:id="734"/>
      <w:r w:rsidDel="00000000" w:rsidR="00000000" w:rsidRPr="00000000">
        <w:rPr>
          <w:b w:val="1"/>
          <w:bCs w:val="1"/>
          <w:sz w:val="46"/>
          <w:szCs w:val="46"/>
          <w:rtl w:val="0"/>
        </w:rPr>
        <w:t xml:space="preserve">Divórcio Consensual Simples ou Puro</w:t>
      </w:r>
    </w:p>
    <w:p w:rsidR="00000000" w:rsidDel="00000000" w:rsidP="00000000" w:rsidRDefault="00000000" w:rsidRPr="00000000" w14:paraId="00000688">
      <w:pPr>
        <w:spacing w:after="240" w:before="240" w:lineRule="auto"/>
        <w:rPr/>
      </w:pPr>
      <w:r w:rsidDel="00000000" w:rsidR="00000000" w:rsidRPr="00000000">
        <w:rPr>
          <w:rtl w:val="0"/>
        </w:rPr>
        <w:t xml:space="preserve">The central feature is that the foreign divorce qualifies for the simplified Brazilian registration procedure.</w:t>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2j0toe40fgio" w:id="735"/>
      <w:bookmarkEnd w:id="735"/>
      <w:r w:rsidDel="00000000" w:rsidR="00000000" w:rsidRPr="00000000">
        <w:rPr>
          <w:b w:val="1"/>
          <w:bCs w:val="1"/>
          <w:color w:val="000000"/>
          <w:sz w:val="26"/>
          <w:szCs w:val="26"/>
          <w:rtl w:val="0"/>
        </w:rPr>
        <w:t xml:space="preserve">Mutual Agreement</w:t>
      </w:r>
    </w:p>
    <w:p w:rsidR="00000000" w:rsidDel="00000000" w:rsidP="00000000" w:rsidRDefault="00000000" w:rsidRPr="00000000" w14:paraId="0000068A">
      <w:pPr>
        <w:spacing w:after="240" w:before="240" w:lineRule="auto"/>
        <w:rPr/>
      </w:pPr>
      <w:r w:rsidDel="00000000" w:rsidR="00000000" w:rsidRPr="00000000">
        <w:rPr>
          <w:rtl w:val="0"/>
        </w:rPr>
        <w:t xml:space="preserve">The spouses agreed to the dissolution.</w:t>
      </w:r>
    </w:p>
    <w:p w:rsidR="00000000" w:rsidDel="00000000" w:rsidP="00000000" w:rsidRDefault="00000000" w:rsidRPr="00000000" w14:paraId="0000068B">
      <w:pPr>
        <w:pStyle w:val="Heading3"/>
        <w:keepNext w:val="0"/>
        <w:keepLines w:val="0"/>
        <w:spacing w:before="280" w:lineRule="auto"/>
        <w:rPr>
          <w:b w:val="1"/>
          <w:bCs w:val="1"/>
          <w:color w:val="000000"/>
          <w:sz w:val="26"/>
          <w:szCs w:val="26"/>
        </w:rPr>
      </w:pPr>
      <w:bookmarkStart w:colFirst="0" w:colLast="0" w:name="_20ifu5pkezvd" w:id="736"/>
      <w:bookmarkEnd w:id="736"/>
      <w:r w:rsidDel="00000000" w:rsidR="00000000" w:rsidRPr="00000000">
        <w:rPr>
          <w:b w:val="1"/>
          <w:bCs w:val="1"/>
          <w:color w:val="000000"/>
          <w:sz w:val="26"/>
          <w:szCs w:val="26"/>
          <w:rtl w:val="0"/>
        </w:rPr>
        <w:t xml:space="preserve">Dissolution of Marriage</w:t>
      </w:r>
    </w:p>
    <w:p w:rsidR="00000000" w:rsidDel="00000000" w:rsidP="00000000" w:rsidRDefault="00000000" w:rsidRPr="00000000" w14:paraId="0000068C">
      <w:pPr>
        <w:spacing w:after="240" w:before="240" w:lineRule="auto"/>
        <w:rPr/>
      </w:pPr>
      <w:r w:rsidDel="00000000" w:rsidR="00000000" w:rsidRPr="00000000">
        <w:rPr>
          <w:rtl w:val="0"/>
        </w:rPr>
        <w:t xml:space="preserve">The relevant decision concerns the termination of the marital relationship.</w:t>
      </w:r>
    </w:p>
    <w:p w:rsidR="00000000" w:rsidDel="00000000" w:rsidP="00000000" w:rsidRDefault="00000000" w:rsidRPr="00000000" w14:paraId="0000068D">
      <w:pPr>
        <w:pStyle w:val="Heading3"/>
        <w:keepNext w:val="0"/>
        <w:keepLines w:val="0"/>
        <w:spacing w:before="280" w:lineRule="auto"/>
        <w:rPr>
          <w:b w:val="1"/>
          <w:bCs w:val="1"/>
          <w:color w:val="000000"/>
          <w:sz w:val="26"/>
          <w:szCs w:val="26"/>
        </w:rPr>
      </w:pPr>
      <w:bookmarkStart w:colFirst="0" w:colLast="0" w:name="_s2d5snw7u04" w:id="737"/>
      <w:bookmarkEnd w:id="737"/>
      <w:r w:rsidDel="00000000" w:rsidR="00000000" w:rsidRPr="00000000">
        <w:rPr>
          <w:b w:val="1"/>
          <w:bCs w:val="1"/>
          <w:color w:val="000000"/>
          <w:sz w:val="26"/>
          <w:szCs w:val="26"/>
          <w:rtl w:val="0"/>
        </w:rPr>
        <w:t xml:space="preserve">No Additional Operative Relief Requiring Recognition</w:t>
      </w:r>
    </w:p>
    <w:p w:rsidR="00000000" w:rsidDel="00000000" w:rsidP="00000000" w:rsidRDefault="00000000" w:rsidRPr="00000000" w14:paraId="0000068E">
      <w:pPr>
        <w:spacing w:after="240" w:before="240" w:lineRule="auto"/>
        <w:rPr/>
      </w:pPr>
      <w:r w:rsidDel="00000000" w:rsidR="00000000" w:rsidRPr="00000000">
        <w:rPr>
          <w:rtl w:val="0"/>
        </w:rPr>
        <w:t xml:space="preserve">The decision must fit the legally recognized simplified category.</w:t>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x0797wb03j8h" w:id="738"/>
      <w:bookmarkEnd w:id="738"/>
      <w:r w:rsidDel="00000000" w:rsidR="00000000" w:rsidRPr="00000000">
        <w:rPr>
          <w:b w:val="1"/>
          <w:bCs w:val="1"/>
          <w:color w:val="000000"/>
          <w:sz w:val="26"/>
          <w:szCs w:val="26"/>
          <w:rtl w:val="0"/>
        </w:rPr>
        <w:t xml:space="preserve">Foreign Judicial Decision</w:t>
      </w:r>
    </w:p>
    <w:p w:rsidR="00000000" w:rsidDel="00000000" w:rsidP="00000000" w:rsidRDefault="00000000" w:rsidRPr="00000000" w14:paraId="00000690">
      <w:pPr>
        <w:spacing w:after="240" w:before="240" w:lineRule="auto"/>
        <w:rPr/>
      </w:pPr>
      <w:r w:rsidDel="00000000" w:rsidR="00000000" w:rsidRPr="00000000">
        <w:rPr>
          <w:rtl w:val="0"/>
        </w:rPr>
        <w:t xml:space="preserve">A court-issued divorce may qualify if it meets the requirements.</w:t>
      </w:r>
    </w:p>
    <w:p w:rsidR="00000000" w:rsidDel="00000000" w:rsidP="00000000" w:rsidRDefault="00000000" w:rsidRPr="00000000" w14:paraId="00000691">
      <w:pPr>
        <w:pStyle w:val="Heading3"/>
        <w:keepNext w:val="0"/>
        <w:keepLines w:val="0"/>
        <w:spacing w:before="280" w:lineRule="auto"/>
        <w:rPr>
          <w:b w:val="1"/>
          <w:bCs w:val="1"/>
          <w:color w:val="000000"/>
          <w:sz w:val="26"/>
          <w:szCs w:val="26"/>
        </w:rPr>
      </w:pPr>
      <w:bookmarkStart w:colFirst="0" w:colLast="0" w:name="_ofhvy0r9v45v" w:id="739"/>
      <w:bookmarkEnd w:id="739"/>
      <w:r w:rsidDel="00000000" w:rsidR="00000000" w:rsidRPr="00000000">
        <w:rPr>
          <w:b w:val="1"/>
          <w:bCs w:val="1"/>
          <w:color w:val="000000"/>
          <w:sz w:val="26"/>
          <w:szCs w:val="26"/>
          <w:rtl w:val="0"/>
        </w:rPr>
        <w:t xml:space="preserve">Equivalent Non-Judicial Decision</w:t>
      </w:r>
    </w:p>
    <w:p w:rsidR="00000000" w:rsidDel="00000000" w:rsidP="00000000" w:rsidRDefault="00000000" w:rsidRPr="00000000" w14:paraId="00000692">
      <w:pPr>
        <w:spacing w:after="240" w:before="240" w:lineRule="auto"/>
        <w:rPr/>
      </w:pPr>
      <w:r w:rsidDel="00000000" w:rsidR="00000000" w:rsidRPr="00000000">
        <w:rPr>
          <w:rtl w:val="0"/>
        </w:rPr>
        <w:t xml:space="preserve">Certain foreign non-judicial acts may qualify under Brazilian law.</w:t>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1m2bmly4uqqd" w:id="740"/>
      <w:bookmarkEnd w:id="740"/>
      <w:r w:rsidDel="00000000" w:rsidR="00000000" w:rsidRPr="00000000">
        <w:rPr>
          <w:b w:val="1"/>
          <w:bCs w:val="1"/>
          <w:color w:val="000000"/>
          <w:sz w:val="26"/>
          <w:szCs w:val="26"/>
          <w:rtl w:val="0"/>
        </w:rPr>
        <w:t xml:space="preserve">Brazilian Civil Registry</w:t>
      </w:r>
    </w:p>
    <w:p w:rsidR="00000000" w:rsidDel="00000000" w:rsidP="00000000" w:rsidRDefault="00000000" w:rsidRPr="00000000" w14:paraId="00000694">
      <w:pPr>
        <w:spacing w:after="240" w:before="240" w:lineRule="auto"/>
        <w:rPr/>
      </w:pPr>
      <w:r w:rsidDel="00000000" w:rsidR="00000000" w:rsidRPr="00000000">
        <w:rPr>
          <w:rtl w:val="0"/>
        </w:rPr>
        <w:t xml:space="preserve">The eligible divorce can be annotated directly.</w:t>
      </w:r>
    </w:p>
    <w:p w:rsidR="00000000" w:rsidDel="00000000" w:rsidP="00000000" w:rsidRDefault="00000000" w:rsidRPr="00000000" w14:paraId="00000695">
      <w:pPr>
        <w:pStyle w:val="Heading3"/>
        <w:keepNext w:val="0"/>
        <w:keepLines w:val="0"/>
        <w:spacing w:before="280" w:lineRule="auto"/>
        <w:rPr>
          <w:b w:val="1"/>
          <w:bCs w:val="1"/>
          <w:color w:val="000000"/>
          <w:sz w:val="26"/>
          <w:szCs w:val="26"/>
        </w:rPr>
      </w:pPr>
      <w:bookmarkStart w:colFirst="0" w:colLast="0" w:name="_48jdfe52wqqi" w:id="741"/>
      <w:bookmarkEnd w:id="741"/>
      <w:r w:rsidDel="00000000" w:rsidR="00000000" w:rsidRPr="00000000">
        <w:rPr>
          <w:b w:val="1"/>
          <w:bCs w:val="1"/>
          <w:color w:val="000000"/>
          <w:sz w:val="26"/>
          <w:szCs w:val="26"/>
          <w:rtl w:val="0"/>
        </w:rPr>
        <w:t xml:space="preserve">No Prior STJ Homologation</w:t>
      </w:r>
    </w:p>
    <w:p w:rsidR="00000000" w:rsidDel="00000000" w:rsidP="00000000" w:rsidRDefault="00000000" w:rsidRPr="00000000" w14:paraId="00000696">
      <w:pPr>
        <w:spacing w:after="240" w:before="240" w:lineRule="auto"/>
        <w:rPr/>
      </w:pPr>
      <w:r w:rsidDel="00000000" w:rsidR="00000000" w:rsidRPr="00000000">
        <w:rPr>
          <w:rtl w:val="0"/>
        </w:rPr>
        <w:t xml:space="preserve">The statutory exception applies to the qualifying dissolution.</w:t>
      </w:r>
    </w:p>
    <w:p w:rsidR="00000000" w:rsidDel="00000000" w:rsidP="00000000" w:rsidRDefault="00000000" w:rsidRPr="00000000" w14:paraId="00000697">
      <w:pPr>
        <w:pStyle w:val="Heading3"/>
        <w:keepNext w:val="0"/>
        <w:keepLines w:val="0"/>
        <w:spacing w:before="280" w:lineRule="auto"/>
        <w:rPr>
          <w:b w:val="1"/>
          <w:bCs w:val="1"/>
          <w:color w:val="000000"/>
          <w:sz w:val="26"/>
          <w:szCs w:val="26"/>
        </w:rPr>
      </w:pPr>
      <w:bookmarkStart w:colFirst="0" w:colLast="0" w:name="_h528s1kve7wm" w:id="742"/>
      <w:bookmarkEnd w:id="742"/>
      <w:r w:rsidDel="00000000" w:rsidR="00000000" w:rsidRPr="00000000">
        <w:rPr>
          <w:b w:val="1"/>
          <w:bCs w:val="1"/>
          <w:color w:val="000000"/>
          <w:sz w:val="26"/>
          <w:szCs w:val="26"/>
          <w:rtl w:val="0"/>
        </w:rPr>
        <w:t xml:space="preserve">Documentary Review</w:t>
      </w:r>
    </w:p>
    <w:p w:rsidR="00000000" w:rsidDel="00000000" w:rsidP="00000000" w:rsidRDefault="00000000" w:rsidRPr="00000000" w14:paraId="00000698">
      <w:pPr>
        <w:spacing w:after="240" w:before="240" w:lineRule="auto"/>
        <w:rPr/>
      </w:pPr>
      <w:r w:rsidDel="00000000" w:rsidR="00000000" w:rsidRPr="00000000">
        <w:rPr>
          <w:rtl w:val="0"/>
        </w:rPr>
        <w:t xml:space="preserve">The complete foreign instrument must be examined.</w:t>
      </w:r>
    </w:p>
    <w:p w:rsidR="00000000" w:rsidDel="00000000" w:rsidP="00000000" w:rsidRDefault="00000000" w:rsidRPr="00000000" w14:paraId="00000699">
      <w:pPr>
        <w:spacing w:after="240" w:before="240" w:lineRule="auto"/>
        <w:rPr>
          <w:b w:val="1"/>
          <w:bCs w:val="1"/>
        </w:rPr>
      </w:pPr>
      <w:r w:rsidDel="00000000" w:rsidR="00000000" w:rsidRPr="00000000">
        <w:rPr>
          <w:b w:val="1"/>
          <w:bCs w:val="1"/>
          <w:rtl w:val="0"/>
        </w:rPr>
        <w:t xml:space="preserve">Eligibility should be determined from the actual document, not simply from the words “uncontested divorce” or “mutual consent.”</w:t>
      </w:r>
    </w:p>
    <w:p w:rsidR="00000000" w:rsidDel="00000000" w:rsidP="00000000" w:rsidRDefault="00000000" w:rsidRPr="00000000" w14:paraId="0000069A">
      <w:pPr>
        <w:spacing w:after="240" w:before="240" w:lineRule="auto"/>
        <w:rPr>
          <w:b w:val="1"/>
          <w:bCs w:val="1"/>
        </w:rPr>
      </w:pPr>
      <w:r w:rsidDel="00000000" w:rsidR="00000000" w:rsidRPr="00000000">
        <w:rPr>
          <w:b w:val="1"/>
          <w:bCs w:val="1"/>
          <w:rtl w:val="0"/>
        </w:rPr>
        <w:t xml:space="preserve">[Review Your Simple Consensual Divorce]</w:t>
      </w:r>
    </w:p>
    <w:p w:rsidR="00000000" w:rsidDel="00000000" w:rsidP="00000000" w:rsidRDefault="00000000" w:rsidRPr="00000000" w14:paraId="00000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2"/>
        <w:keepNext w:val="0"/>
        <w:keepLines w:val="0"/>
        <w:spacing w:after="80" w:lineRule="auto"/>
        <w:rPr>
          <w:b w:val="1"/>
          <w:bCs w:val="1"/>
          <w:sz w:val="34"/>
          <w:szCs w:val="34"/>
        </w:rPr>
      </w:pPr>
      <w:bookmarkStart w:colFirst="0" w:colLast="0" w:name="_h3r6bwezqbi" w:id="743"/>
      <w:bookmarkEnd w:id="743"/>
      <w:r w:rsidDel="00000000" w:rsidR="00000000" w:rsidRPr="00000000">
        <w:rPr>
          <w:b w:val="1"/>
          <w:bCs w:val="1"/>
          <w:sz w:val="34"/>
          <w:szCs w:val="34"/>
          <w:rtl w:val="0"/>
        </w:rPr>
        <w:t xml:space="preserve">WHAT IS A QUALIFIED FOREIGN DIVORCE?</w:t>
      </w:r>
    </w:p>
    <w:p w:rsidR="00000000" w:rsidDel="00000000" w:rsidP="00000000" w:rsidRDefault="00000000" w:rsidRPr="00000000" w14:paraId="0000069D">
      <w:pPr>
        <w:pStyle w:val="Heading1"/>
        <w:keepNext w:val="0"/>
        <w:keepLines w:val="0"/>
        <w:spacing w:before="480" w:lineRule="auto"/>
        <w:rPr>
          <w:b w:val="1"/>
          <w:bCs w:val="1"/>
          <w:sz w:val="46"/>
          <w:szCs w:val="46"/>
        </w:rPr>
      </w:pPr>
      <w:bookmarkStart w:colFirst="0" w:colLast="0" w:name="_sotf0pa58kb5" w:id="744"/>
      <w:bookmarkEnd w:id="744"/>
      <w:r w:rsidDel="00000000" w:rsidR="00000000" w:rsidRPr="00000000">
        <w:rPr>
          <w:b w:val="1"/>
          <w:bCs w:val="1"/>
          <w:sz w:val="46"/>
          <w:szCs w:val="46"/>
          <w:rtl w:val="0"/>
        </w:rPr>
        <w:t xml:space="preserve">Divórcio Estrangeiro Qualificado</w:t>
      </w:r>
    </w:p>
    <w:p w:rsidR="00000000" w:rsidDel="00000000" w:rsidP="00000000" w:rsidRDefault="00000000" w:rsidRPr="00000000" w14:paraId="0000069E">
      <w:pPr>
        <w:spacing w:after="240" w:before="240" w:lineRule="auto"/>
        <w:rPr/>
      </w:pPr>
      <w:r w:rsidDel="00000000" w:rsidR="00000000" w:rsidRPr="00000000">
        <w:rPr>
          <w:rtl w:val="0"/>
        </w:rPr>
        <w:t xml:space="preserve">A foreign divorce may contain provisions beyond dissolution of the marriage.</w:t>
      </w:r>
    </w:p>
    <w:p w:rsidR="00000000" w:rsidDel="00000000" w:rsidP="00000000" w:rsidRDefault="00000000" w:rsidRPr="00000000" w14:paraId="0000069F">
      <w:pPr>
        <w:pStyle w:val="Heading3"/>
        <w:keepNext w:val="0"/>
        <w:keepLines w:val="0"/>
        <w:spacing w:before="280" w:lineRule="auto"/>
        <w:rPr>
          <w:b w:val="1"/>
          <w:bCs w:val="1"/>
          <w:color w:val="000000"/>
          <w:sz w:val="26"/>
          <w:szCs w:val="26"/>
        </w:rPr>
      </w:pPr>
      <w:bookmarkStart w:colFirst="0" w:colLast="0" w:name="_obx9jrloj0lt" w:id="745"/>
      <w:bookmarkEnd w:id="745"/>
      <w:r w:rsidDel="00000000" w:rsidR="00000000" w:rsidRPr="00000000">
        <w:rPr>
          <w:b w:val="1"/>
          <w:bCs w:val="1"/>
          <w:color w:val="000000"/>
          <w:sz w:val="26"/>
          <w:szCs w:val="26"/>
          <w:rtl w:val="0"/>
        </w:rPr>
        <w:t xml:space="preserve">Child Custody</w:t>
      </w:r>
    </w:p>
    <w:p w:rsidR="00000000" w:rsidDel="00000000" w:rsidP="00000000" w:rsidRDefault="00000000" w:rsidRPr="00000000" w14:paraId="000006A0">
      <w:pPr>
        <w:spacing w:after="240" w:before="240" w:lineRule="auto"/>
        <w:rPr/>
      </w:pPr>
      <w:r w:rsidDel="00000000" w:rsidR="00000000" w:rsidRPr="00000000">
        <w:rPr>
          <w:rtl w:val="0"/>
        </w:rPr>
        <w:t xml:space="preserve">Orders concerning parental responsibility or custody.</w:t>
      </w:r>
    </w:p>
    <w:p w:rsidR="00000000" w:rsidDel="00000000" w:rsidP="00000000" w:rsidRDefault="00000000" w:rsidRPr="00000000" w14:paraId="000006A1">
      <w:pPr>
        <w:pStyle w:val="Heading3"/>
        <w:keepNext w:val="0"/>
        <w:keepLines w:val="0"/>
        <w:spacing w:before="280" w:lineRule="auto"/>
        <w:rPr>
          <w:b w:val="1"/>
          <w:bCs w:val="1"/>
          <w:color w:val="000000"/>
          <w:sz w:val="26"/>
          <w:szCs w:val="26"/>
        </w:rPr>
      </w:pPr>
      <w:bookmarkStart w:colFirst="0" w:colLast="0" w:name="_s4ljzosv6ue5" w:id="746"/>
      <w:bookmarkEnd w:id="746"/>
      <w:r w:rsidDel="00000000" w:rsidR="00000000" w:rsidRPr="00000000">
        <w:rPr>
          <w:b w:val="1"/>
          <w:bCs w:val="1"/>
          <w:color w:val="000000"/>
          <w:sz w:val="26"/>
          <w:szCs w:val="26"/>
          <w:rtl w:val="0"/>
        </w:rPr>
        <w:t xml:space="preserve">Visitation</w:t>
      </w:r>
    </w:p>
    <w:p w:rsidR="00000000" w:rsidDel="00000000" w:rsidP="00000000" w:rsidRDefault="00000000" w:rsidRPr="00000000" w14:paraId="000006A2">
      <w:pPr>
        <w:spacing w:after="240" w:before="240" w:lineRule="auto"/>
        <w:rPr/>
      </w:pPr>
      <w:r w:rsidDel="00000000" w:rsidR="00000000" w:rsidRPr="00000000">
        <w:rPr>
          <w:rtl w:val="0"/>
        </w:rPr>
        <w:t xml:space="preserve">Parenting-time arrangements.</w:t>
      </w:r>
    </w:p>
    <w:p w:rsidR="00000000" w:rsidDel="00000000" w:rsidP="00000000" w:rsidRDefault="00000000" w:rsidRPr="00000000" w14:paraId="000006A3">
      <w:pPr>
        <w:pStyle w:val="Heading3"/>
        <w:keepNext w:val="0"/>
        <w:keepLines w:val="0"/>
        <w:spacing w:before="280" w:lineRule="auto"/>
        <w:rPr>
          <w:b w:val="1"/>
          <w:bCs w:val="1"/>
          <w:color w:val="000000"/>
          <w:sz w:val="26"/>
          <w:szCs w:val="26"/>
        </w:rPr>
      </w:pPr>
      <w:bookmarkStart w:colFirst="0" w:colLast="0" w:name="_b4g65eggbaq8" w:id="747"/>
      <w:bookmarkEnd w:id="747"/>
      <w:r w:rsidDel="00000000" w:rsidR="00000000" w:rsidRPr="00000000">
        <w:rPr>
          <w:b w:val="1"/>
          <w:bCs w:val="1"/>
          <w:color w:val="000000"/>
          <w:sz w:val="26"/>
          <w:szCs w:val="26"/>
          <w:rtl w:val="0"/>
        </w:rPr>
        <w:t xml:space="preserve">Child Support</w:t>
      </w:r>
    </w:p>
    <w:p w:rsidR="00000000" w:rsidDel="00000000" w:rsidP="00000000" w:rsidRDefault="00000000" w:rsidRPr="00000000" w14:paraId="000006A4">
      <w:pPr>
        <w:spacing w:after="240" w:before="240" w:lineRule="auto"/>
        <w:rPr/>
      </w:pPr>
      <w:r w:rsidDel="00000000" w:rsidR="00000000" w:rsidRPr="00000000">
        <w:rPr>
          <w:rtl w:val="0"/>
        </w:rPr>
        <w:t xml:space="preserve">Financial obligations involving children.</w:t>
      </w:r>
    </w:p>
    <w:p w:rsidR="00000000" w:rsidDel="00000000" w:rsidP="00000000" w:rsidRDefault="00000000" w:rsidRPr="00000000" w14:paraId="000006A5">
      <w:pPr>
        <w:pStyle w:val="Heading3"/>
        <w:keepNext w:val="0"/>
        <w:keepLines w:val="0"/>
        <w:spacing w:before="280" w:lineRule="auto"/>
        <w:rPr>
          <w:b w:val="1"/>
          <w:bCs w:val="1"/>
          <w:color w:val="000000"/>
          <w:sz w:val="26"/>
          <w:szCs w:val="26"/>
        </w:rPr>
      </w:pPr>
      <w:bookmarkStart w:colFirst="0" w:colLast="0" w:name="_mrfui7cq8v56" w:id="748"/>
      <w:bookmarkEnd w:id="748"/>
      <w:r w:rsidDel="00000000" w:rsidR="00000000" w:rsidRPr="00000000">
        <w:rPr>
          <w:b w:val="1"/>
          <w:bCs w:val="1"/>
          <w:color w:val="000000"/>
          <w:sz w:val="26"/>
          <w:szCs w:val="26"/>
          <w:rtl w:val="0"/>
        </w:rPr>
        <w:t xml:space="preserve">Spousal Maintenance</w:t>
      </w:r>
    </w:p>
    <w:p w:rsidR="00000000" w:rsidDel="00000000" w:rsidP="00000000" w:rsidRDefault="00000000" w:rsidRPr="00000000" w14:paraId="000006A6">
      <w:pPr>
        <w:spacing w:after="240" w:before="240" w:lineRule="auto"/>
        <w:rPr/>
      </w:pPr>
      <w:r w:rsidDel="00000000" w:rsidR="00000000" w:rsidRPr="00000000">
        <w:rPr>
          <w:rtl w:val="0"/>
        </w:rPr>
        <w:t xml:space="preserve">Support obligations between former spouses.</w:t>
      </w:r>
    </w:p>
    <w:p w:rsidR="00000000" w:rsidDel="00000000" w:rsidP="00000000" w:rsidRDefault="00000000" w:rsidRPr="00000000" w14:paraId="000006A7">
      <w:pPr>
        <w:pStyle w:val="Heading3"/>
        <w:keepNext w:val="0"/>
        <w:keepLines w:val="0"/>
        <w:spacing w:before="280" w:lineRule="auto"/>
        <w:rPr>
          <w:b w:val="1"/>
          <w:bCs w:val="1"/>
          <w:color w:val="000000"/>
          <w:sz w:val="26"/>
          <w:szCs w:val="26"/>
        </w:rPr>
      </w:pPr>
      <w:bookmarkStart w:colFirst="0" w:colLast="0" w:name="_b4kn7d9ng94i" w:id="749"/>
      <w:bookmarkEnd w:id="749"/>
      <w:r w:rsidDel="00000000" w:rsidR="00000000" w:rsidRPr="00000000">
        <w:rPr>
          <w:b w:val="1"/>
          <w:bCs w:val="1"/>
          <w:color w:val="000000"/>
          <w:sz w:val="26"/>
          <w:szCs w:val="26"/>
          <w:rtl w:val="0"/>
        </w:rPr>
        <w:t xml:space="preserve">Property Division</w:t>
      </w:r>
    </w:p>
    <w:p w:rsidR="00000000" w:rsidDel="00000000" w:rsidP="00000000" w:rsidRDefault="00000000" w:rsidRPr="00000000" w14:paraId="000006A8">
      <w:pPr>
        <w:spacing w:after="240" w:before="240" w:lineRule="auto"/>
        <w:rPr/>
      </w:pPr>
      <w:r w:rsidDel="00000000" w:rsidR="00000000" w:rsidRPr="00000000">
        <w:rPr>
          <w:rtl w:val="0"/>
        </w:rPr>
        <w:t xml:space="preserve">Distribution of marital assets.</w:t>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h0ivezizf5ob" w:id="750"/>
      <w:bookmarkEnd w:id="750"/>
      <w:r w:rsidDel="00000000" w:rsidR="00000000" w:rsidRPr="00000000">
        <w:rPr>
          <w:b w:val="1"/>
          <w:bCs w:val="1"/>
          <w:color w:val="000000"/>
          <w:sz w:val="26"/>
          <w:szCs w:val="26"/>
          <w:rtl w:val="0"/>
        </w:rPr>
        <w:t xml:space="preserve">Financial Settlements</w:t>
      </w:r>
    </w:p>
    <w:p w:rsidR="00000000" w:rsidDel="00000000" w:rsidP="00000000" w:rsidRDefault="00000000" w:rsidRPr="00000000" w14:paraId="000006AA">
      <w:pPr>
        <w:spacing w:after="240" w:before="240" w:lineRule="auto"/>
        <w:rPr/>
      </w:pPr>
      <w:r w:rsidDel="00000000" w:rsidR="00000000" w:rsidRPr="00000000">
        <w:rPr>
          <w:rtl w:val="0"/>
        </w:rPr>
        <w:t xml:space="preserve">Additional operative financial orders.</w:t>
      </w:r>
    </w:p>
    <w:p w:rsidR="00000000" w:rsidDel="00000000" w:rsidP="00000000" w:rsidRDefault="00000000" w:rsidRPr="00000000" w14:paraId="000006AB">
      <w:pPr>
        <w:pStyle w:val="Heading3"/>
        <w:keepNext w:val="0"/>
        <w:keepLines w:val="0"/>
        <w:spacing w:before="280" w:lineRule="auto"/>
        <w:rPr>
          <w:b w:val="1"/>
          <w:bCs w:val="1"/>
          <w:color w:val="000000"/>
          <w:sz w:val="26"/>
          <w:szCs w:val="26"/>
        </w:rPr>
      </w:pPr>
      <w:bookmarkStart w:colFirst="0" w:colLast="0" w:name="_100367juq1n3" w:id="751"/>
      <w:bookmarkEnd w:id="751"/>
      <w:r w:rsidDel="00000000" w:rsidR="00000000" w:rsidRPr="00000000">
        <w:rPr>
          <w:b w:val="1"/>
          <w:bCs w:val="1"/>
          <w:color w:val="000000"/>
          <w:sz w:val="26"/>
          <w:szCs w:val="26"/>
          <w:rtl w:val="0"/>
        </w:rPr>
        <w:t xml:space="preserve">Pension Rights</w:t>
      </w:r>
    </w:p>
    <w:p w:rsidR="00000000" w:rsidDel="00000000" w:rsidP="00000000" w:rsidRDefault="00000000" w:rsidRPr="00000000" w14:paraId="000006AC">
      <w:pPr>
        <w:spacing w:after="240" w:before="240" w:lineRule="auto"/>
        <w:rPr/>
      </w:pPr>
      <w:r w:rsidDel="00000000" w:rsidR="00000000" w:rsidRPr="00000000">
        <w:rPr>
          <w:rtl w:val="0"/>
        </w:rPr>
        <w:t xml:space="preserve">Retirement or pension allocation provisions.</w:t>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ynhkoi6hmww0" w:id="752"/>
      <w:bookmarkEnd w:id="752"/>
      <w:r w:rsidDel="00000000" w:rsidR="00000000" w:rsidRPr="00000000">
        <w:rPr>
          <w:b w:val="1"/>
          <w:bCs w:val="1"/>
          <w:color w:val="000000"/>
          <w:sz w:val="26"/>
          <w:szCs w:val="26"/>
          <w:rtl w:val="0"/>
        </w:rPr>
        <w:t xml:space="preserve">Other Judicial Relief</w:t>
      </w:r>
    </w:p>
    <w:p w:rsidR="00000000" w:rsidDel="00000000" w:rsidP="00000000" w:rsidRDefault="00000000" w:rsidRPr="00000000" w14:paraId="000006AE">
      <w:pPr>
        <w:spacing w:after="240" w:before="240" w:lineRule="auto"/>
        <w:rPr/>
      </w:pPr>
      <w:r w:rsidDel="00000000" w:rsidR="00000000" w:rsidRPr="00000000">
        <w:rPr>
          <w:rtl w:val="0"/>
        </w:rPr>
        <w:t xml:space="preserve">Additional matters resolved by the foreign authority.</w:t>
      </w:r>
    </w:p>
    <w:p w:rsidR="00000000" w:rsidDel="00000000" w:rsidP="00000000" w:rsidRDefault="00000000" w:rsidRPr="00000000" w14:paraId="000006AF">
      <w:pPr>
        <w:spacing w:after="240" w:before="240" w:lineRule="auto"/>
        <w:rPr>
          <w:b w:val="1"/>
          <w:bCs w:val="1"/>
        </w:rPr>
      </w:pPr>
      <w:r w:rsidDel="00000000" w:rsidR="00000000" w:rsidRPr="00000000">
        <w:rPr>
          <w:b w:val="1"/>
          <w:bCs w:val="1"/>
          <w:rtl w:val="0"/>
        </w:rPr>
        <w:t xml:space="preserve">A divorce with additional operative provisions requires careful classification. STJ recognition may be necessary for those provisions, even where the dissolution itself has distinct legal treatment.</w:t>
      </w:r>
    </w:p>
    <w:p w:rsidR="00000000" w:rsidDel="00000000" w:rsidP="00000000" w:rsidRDefault="00000000" w:rsidRPr="00000000" w14:paraId="000006B0">
      <w:pPr>
        <w:spacing w:after="240" w:before="240" w:lineRule="auto"/>
        <w:rPr>
          <w:b w:val="1"/>
          <w:bCs w:val="1"/>
        </w:rPr>
      </w:pPr>
      <w:r w:rsidDel="00000000" w:rsidR="00000000" w:rsidRPr="00000000">
        <w:rPr>
          <w:b w:val="1"/>
          <w:bCs w:val="1"/>
          <w:rtl w:val="0"/>
        </w:rPr>
        <w:t xml:space="preserve">[Request a Qualified Foreign Divorce Assessment]</w:t>
      </w:r>
    </w:p>
    <w:p w:rsidR="00000000" w:rsidDel="00000000" w:rsidP="00000000" w:rsidRDefault="00000000" w:rsidRPr="00000000" w14:paraId="000006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2"/>
        <w:keepNext w:val="0"/>
        <w:keepLines w:val="0"/>
        <w:spacing w:after="80" w:lineRule="auto"/>
        <w:rPr>
          <w:b w:val="1"/>
          <w:bCs w:val="1"/>
          <w:sz w:val="34"/>
          <w:szCs w:val="34"/>
        </w:rPr>
      </w:pPr>
      <w:bookmarkStart w:colFirst="0" w:colLast="0" w:name="_5qe8j42r3992" w:id="753"/>
      <w:bookmarkEnd w:id="753"/>
      <w:r w:rsidDel="00000000" w:rsidR="00000000" w:rsidRPr="00000000">
        <w:rPr>
          <w:b w:val="1"/>
          <w:bCs w:val="1"/>
          <w:sz w:val="34"/>
          <w:szCs w:val="34"/>
          <w:rtl w:val="0"/>
        </w:rPr>
        <w:t xml:space="preserve">WHAT IF YOUR FOREIGN DIVORCE WAS CONTESTED?</w:t>
      </w:r>
    </w:p>
    <w:p w:rsidR="00000000" w:rsidDel="00000000" w:rsidP="00000000" w:rsidRDefault="00000000" w:rsidRPr="00000000" w14:paraId="000006B3">
      <w:pPr>
        <w:pStyle w:val="Heading1"/>
        <w:keepNext w:val="0"/>
        <w:keepLines w:val="0"/>
        <w:spacing w:before="480" w:lineRule="auto"/>
        <w:rPr>
          <w:b w:val="1"/>
          <w:bCs w:val="1"/>
          <w:sz w:val="46"/>
          <w:szCs w:val="46"/>
        </w:rPr>
      </w:pPr>
      <w:bookmarkStart w:colFirst="0" w:colLast="0" w:name="_fwpckbjd755g" w:id="754"/>
      <w:bookmarkEnd w:id="754"/>
      <w:r w:rsidDel="00000000" w:rsidR="00000000" w:rsidRPr="00000000">
        <w:rPr>
          <w:b w:val="1"/>
          <w:bCs w:val="1"/>
          <w:sz w:val="46"/>
          <w:szCs w:val="46"/>
          <w:rtl w:val="0"/>
        </w:rPr>
        <w:t xml:space="preserve">Recognition of Non-Consensual Divorce Decisions</w:t>
      </w:r>
    </w:p>
    <w:p w:rsidR="00000000" w:rsidDel="00000000" w:rsidP="00000000" w:rsidRDefault="00000000" w:rsidRPr="00000000" w14:paraId="000006B4">
      <w:pPr>
        <w:spacing w:after="240" w:before="240" w:lineRule="auto"/>
        <w:rPr/>
      </w:pPr>
      <w:r w:rsidDel="00000000" w:rsidR="00000000" w:rsidRPr="00000000">
        <w:rPr>
          <w:rtl w:val="0"/>
        </w:rPr>
        <w:t xml:space="preserve">A contested divorce may involve a spouse who opposed the divorce or did not participate in the proceedings.</w:t>
      </w:r>
    </w:p>
    <w:p w:rsidR="00000000" w:rsidDel="00000000" w:rsidP="00000000" w:rsidRDefault="00000000" w:rsidRPr="00000000" w14:paraId="000006B5">
      <w:pPr>
        <w:pStyle w:val="Heading3"/>
        <w:keepNext w:val="0"/>
        <w:keepLines w:val="0"/>
        <w:spacing w:before="280" w:lineRule="auto"/>
        <w:rPr>
          <w:b w:val="1"/>
          <w:bCs w:val="1"/>
          <w:color w:val="000000"/>
          <w:sz w:val="26"/>
          <w:szCs w:val="26"/>
        </w:rPr>
      </w:pPr>
      <w:bookmarkStart w:colFirst="0" w:colLast="0" w:name="_jukplaoqx7a5" w:id="755"/>
      <w:bookmarkEnd w:id="755"/>
      <w:r w:rsidDel="00000000" w:rsidR="00000000" w:rsidRPr="00000000">
        <w:rPr>
          <w:b w:val="1"/>
          <w:bCs w:val="1"/>
          <w:color w:val="000000"/>
          <w:sz w:val="26"/>
          <w:szCs w:val="26"/>
          <w:rtl w:val="0"/>
        </w:rPr>
        <w:t xml:space="preserve">Competent Court</w:t>
      </w:r>
    </w:p>
    <w:p w:rsidR="00000000" w:rsidDel="00000000" w:rsidP="00000000" w:rsidRDefault="00000000" w:rsidRPr="00000000" w14:paraId="000006B6">
      <w:pPr>
        <w:spacing w:after="240" w:before="240" w:lineRule="auto"/>
        <w:rPr/>
      </w:pPr>
      <w:r w:rsidDel="00000000" w:rsidR="00000000" w:rsidRPr="00000000">
        <w:rPr>
          <w:rtl w:val="0"/>
        </w:rPr>
        <w:t xml:space="preserve">The foreign court's jurisdiction must be considered.</w:t>
      </w:r>
    </w:p>
    <w:p w:rsidR="00000000" w:rsidDel="00000000" w:rsidP="00000000" w:rsidRDefault="00000000" w:rsidRPr="00000000" w14:paraId="000006B7">
      <w:pPr>
        <w:pStyle w:val="Heading3"/>
        <w:keepNext w:val="0"/>
        <w:keepLines w:val="0"/>
        <w:spacing w:before="280" w:lineRule="auto"/>
        <w:rPr>
          <w:b w:val="1"/>
          <w:bCs w:val="1"/>
          <w:color w:val="000000"/>
          <w:sz w:val="26"/>
          <w:szCs w:val="26"/>
        </w:rPr>
      </w:pPr>
      <w:bookmarkStart w:colFirst="0" w:colLast="0" w:name="_sjn4f3ygn6fe" w:id="756"/>
      <w:bookmarkEnd w:id="756"/>
      <w:r w:rsidDel="00000000" w:rsidR="00000000" w:rsidRPr="00000000">
        <w:rPr>
          <w:b w:val="1"/>
          <w:bCs w:val="1"/>
          <w:color w:val="000000"/>
          <w:sz w:val="26"/>
          <w:szCs w:val="26"/>
          <w:rtl w:val="0"/>
        </w:rPr>
        <w:t xml:space="preserve">Proper Notice</w:t>
      </w:r>
    </w:p>
    <w:p w:rsidR="00000000" w:rsidDel="00000000" w:rsidP="00000000" w:rsidRDefault="00000000" w:rsidRPr="00000000" w14:paraId="000006B8">
      <w:pPr>
        <w:spacing w:after="240" w:before="240" w:lineRule="auto"/>
        <w:rPr/>
      </w:pPr>
      <w:r w:rsidDel="00000000" w:rsidR="00000000" w:rsidRPr="00000000">
        <w:rPr>
          <w:rtl w:val="0"/>
        </w:rPr>
        <w:t xml:space="preserve">The respondent's opportunity to participate is relevant.</w:t>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l4a82zj9cgqc" w:id="757"/>
      <w:bookmarkEnd w:id="757"/>
      <w:r w:rsidDel="00000000" w:rsidR="00000000" w:rsidRPr="00000000">
        <w:rPr>
          <w:b w:val="1"/>
          <w:bCs w:val="1"/>
          <w:color w:val="000000"/>
          <w:sz w:val="26"/>
          <w:szCs w:val="26"/>
          <w:rtl w:val="0"/>
        </w:rPr>
        <w:t xml:space="preserve">Default Judgment</w:t>
      </w:r>
    </w:p>
    <w:p w:rsidR="00000000" w:rsidDel="00000000" w:rsidP="00000000" w:rsidRDefault="00000000" w:rsidRPr="00000000" w14:paraId="000006BA">
      <w:pPr>
        <w:spacing w:after="240" w:before="240" w:lineRule="auto"/>
        <w:rPr/>
      </w:pPr>
      <w:r w:rsidDel="00000000" w:rsidR="00000000" w:rsidRPr="00000000">
        <w:rPr>
          <w:rtl w:val="0"/>
        </w:rPr>
        <w:t xml:space="preserve">A default decision is not automatically unrecognizable.</w:t>
      </w:r>
    </w:p>
    <w:p w:rsidR="00000000" w:rsidDel="00000000" w:rsidP="00000000" w:rsidRDefault="00000000" w:rsidRPr="00000000" w14:paraId="000006BB">
      <w:pPr>
        <w:pStyle w:val="Heading3"/>
        <w:keepNext w:val="0"/>
        <w:keepLines w:val="0"/>
        <w:spacing w:before="280" w:lineRule="auto"/>
        <w:rPr>
          <w:b w:val="1"/>
          <w:bCs w:val="1"/>
          <w:color w:val="000000"/>
          <w:sz w:val="26"/>
          <w:szCs w:val="26"/>
        </w:rPr>
      </w:pPr>
      <w:bookmarkStart w:colFirst="0" w:colLast="0" w:name="_rqf8wohxeken" w:id="758"/>
      <w:bookmarkEnd w:id="758"/>
      <w:r w:rsidDel="00000000" w:rsidR="00000000" w:rsidRPr="00000000">
        <w:rPr>
          <w:b w:val="1"/>
          <w:bCs w:val="1"/>
          <w:color w:val="000000"/>
          <w:sz w:val="26"/>
          <w:szCs w:val="26"/>
          <w:rtl w:val="0"/>
        </w:rPr>
        <w:t xml:space="preserve">Evidence of Service</w:t>
      </w:r>
    </w:p>
    <w:p w:rsidR="00000000" w:rsidDel="00000000" w:rsidP="00000000" w:rsidRDefault="00000000" w:rsidRPr="00000000" w14:paraId="000006BC">
      <w:pPr>
        <w:spacing w:after="240" w:before="240" w:lineRule="auto"/>
        <w:rPr/>
      </w:pPr>
      <w:r w:rsidDel="00000000" w:rsidR="00000000" w:rsidRPr="00000000">
        <w:rPr>
          <w:rtl w:val="0"/>
        </w:rPr>
        <w:t xml:space="preserve">Supporting records may be necessary.</w:t>
      </w:r>
    </w:p>
    <w:p w:rsidR="00000000" w:rsidDel="00000000" w:rsidP="00000000" w:rsidRDefault="00000000" w:rsidRPr="00000000" w14:paraId="000006BD">
      <w:pPr>
        <w:pStyle w:val="Heading3"/>
        <w:keepNext w:val="0"/>
        <w:keepLines w:val="0"/>
        <w:spacing w:before="280" w:lineRule="auto"/>
        <w:rPr>
          <w:b w:val="1"/>
          <w:bCs w:val="1"/>
          <w:color w:val="000000"/>
          <w:sz w:val="26"/>
          <w:szCs w:val="26"/>
        </w:rPr>
      </w:pPr>
      <w:bookmarkStart w:colFirst="0" w:colLast="0" w:name="_dbjkhhj4fabh" w:id="759"/>
      <w:bookmarkEnd w:id="759"/>
      <w:r w:rsidDel="00000000" w:rsidR="00000000" w:rsidRPr="00000000">
        <w:rPr>
          <w:b w:val="1"/>
          <w:bCs w:val="1"/>
          <w:color w:val="000000"/>
          <w:sz w:val="26"/>
          <w:szCs w:val="26"/>
          <w:rtl w:val="0"/>
        </w:rPr>
        <w:t xml:space="preserve">Finality</w:t>
      </w:r>
    </w:p>
    <w:p w:rsidR="00000000" w:rsidDel="00000000" w:rsidP="00000000" w:rsidRDefault="00000000" w:rsidRPr="00000000" w14:paraId="000006BE">
      <w:pPr>
        <w:spacing w:after="240" w:before="240" w:lineRule="auto"/>
        <w:rPr/>
      </w:pPr>
      <w:r w:rsidDel="00000000" w:rsidR="00000000" w:rsidRPr="00000000">
        <w:rPr>
          <w:rtl w:val="0"/>
        </w:rPr>
        <w:t xml:space="preserve">The legal status of the judgment matters.</w:t>
      </w:r>
    </w:p>
    <w:p w:rsidR="00000000" w:rsidDel="00000000" w:rsidP="00000000" w:rsidRDefault="00000000" w:rsidRPr="00000000" w14:paraId="000006BF">
      <w:pPr>
        <w:pStyle w:val="Heading3"/>
        <w:keepNext w:val="0"/>
        <w:keepLines w:val="0"/>
        <w:spacing w:before="280" w:lineRule="auto"/>
        <w:rPr>
          <w:b w:val="1"/>
          <w:bCs w:val="1"/>
          <w:color w:val="000000"/>
          <w:sz w:val="26"/>
          <w:szCs w:val="26"/>
        </w:rPr>
      </w:pPr>
      <w:bookmarkStart w:colFirst="0" w:colLast="0" w:name="_9cbgmwpfwfvg" w:id="760"/>
      <w:bookmarkEnd w:id="760"/>
      <w:r w:rsidDel="00000000" w:rsidR="00000000" w:rsidRPr="00000000">
        <w:rPr>
          <w:b w:val="1"/>
          <w:bCs w:val="1"/>
          <w:color w:val="000000"/>
          <w:sz w:val="26"/>
          <w:szCs w:val="26"/>
          <w:rtl w:val="0"/>
        </w:rPr>
        <w:t xml:space="preserve">Brazilian Public Policy</w:t>
      </w:r>
    </w:p>
    <w:p w:rsidR="00000000" w:rsidDel="00000000" w:rsidP="00000000" w:rsidRDefault="00000000" w:rsidRPr="00000000" w14:paraId="000006C0">
      <w:pPr>
        <w:spacing w:after="240" w:before="240" w:lineRule="auto"/>
        <w:rPr/>
      </w:pPr>
      <w:r w:rsidDel="00000000" w:rsidR="00000000" w:rsidRPr="00000000">
        <w:rPr>
          <w:rtl w:val="0"/>
        </w:rPr>
        <w:t xml:space="preserve">Recognition requirements must be satisfied.</w:t>
      </w:r>
    </w:p>
    <w:p w:rsidR="00000000" w:rsidDel="00000000" w:rsidP="00000000" w:rsidRDefault="00000000" w:rsidRPr="00000000" w14:paraId="000006C1">
      <w:pPr>
        <w:pStyle w:val="Heading3"/>
        <w:keepNext w:val="0"/>
        <w:keepLines w:val="0"/>
        <w:spacing w:before="280" w:lineRule="auto"/>
        <w:rPr>
          <w:b w:val="1"/>
          <w:bCs w:val="1"/>
          <w:color w:val="000000"/>
          <w:sz w:val="26"/>
          <w:szCs w:val="26"/>
        </w:rPr>
      </w:pPr>
      <w:bookmarkStart w:colFirst="0" w:colLast="0" w:name="_431y5ey57iyq" w:id="761"/>
      <w:bookmarkEnd w:id="761"/>
      <w:r w:rsidDel="00000000" w:rsidR="00000000" w:rsidRPr="00000000">
        <w:rPr>
          <w:b w:val="1"/>
          <w:bCs w:val="1"/>
          <w:color w:val="000000"/>
          <w:sz w:val="26"/>
          <w:szCs w:val="26"/>
          <w:rtl w:val="0"/>
        </w:rPr>
        <w:t xml:space="preserve">STJ Procedure</w:t>
      </w:r>
    </w:p>
    <w:p w:rsidR="00000000" w:rsidDel="00000000" w:rsidP="00000000" w:rsidRDefault="00000000" w:rsidRPr="00000000" w14:paraId="000006C2">
      <w:pPr>
        <w:spacing w:after="240" w:before="240" w:lineRule="auto"/>
        <w:rPr/>
      </w:pPr>
      <w:r w:rsidDel="00000000" w:rsidR="00000000" w:rsidRPr="00000000">
        <w:rPr>
          <w:rtl w:val="0"/>
        </w:rPr>
        <w:t xml:space="preserve">A judicial recognition application may be necessary.</w:t>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bvxx85a59wap" w:id="762"/>
      <w:bookmarkEnd w:id="762"/>
      <w:r w:rsidDel="00000000" w:rsidR="00000000" w:rsidRPr="00000000">
        <w:rPr>
          <w:b w:val="1"/>
          <w:bCs w:val="1"/>
          <w:color w:val="000000"/>
          <w:sz w:val="26"/>
          <w:szCs w:val="26"/>
          <w:rtl w:val="0"/>
        </w:rPr>
        <w:t xml:space="preserve">Former Spouse Abroad</w:t>
      </w:r>
    </w:p>
    <w:p w:rsidR="00000000" w:rsidDel="00000000" w:rsidP="00000000" w:rsidRDefault="00000000" w:rsidRPr="00000000" w14:paraId="000006C4">
      <w:pPr>
        <w:spacing w:after="240" w:before="240" w:lineRule="auto"/>
        <w:rPr/>
      </w:pPr>
      <w:r w:rsidDel="00000000" w:rsidR="00000000" w:rsidRPr="00000000">
        <w:rPr>
          <w:rtl w:val="0"/>
        </w:rPr>
        <w:t xml:space="preserve">International service issues may arise during the Brazilian proceeding.</w:t>
      </w:r>
    </w:p>
    <w:p w:rsidR="00000000" w:rsidDel="00000000" w:rsidP="00000000" w:rsidRDefault="00000000" w:rsidRPr="00000000" w14:paraId="000006C5">
      <w:pPr>
        <w:spacing w:after="240" w:before="240" w:lineRule="auto"/>
        <w:rPr>
          <w:b w:val="1"/>
          <w:bCs w:val="1"/>
        </w:rPr>
      </w:pPr>
      <w:r w:rsidDel="00000000" w:rsidR="00000000" w:rsidRPr="00000000">
        <w:rPr>
          <w:b w:val="1"/>
          <w:bCs w:val="1"/>
          <w:rtl w:val="0"/>
        </w:rPr>
        <w:t xml:space="preserve">A former spouse's refusal to cooperate does not automatically make recognition impossible, but may complicate the procedure.</w:t>
      </w:r>
    </w:p>
    <w:p w:rsidR="00000000" w:rsidDel="00000000" w:rsidP="00000000" w:rsidRDefault="00000000" w:rsidRPr="00000000" w14:paraId="000006C6">
      <w:pPr>
        <w:spacing w:after="240" w:before="240" w:lineRule="auto"/>
        <w:rPr>
          <w:b w:val="1"/>
          <w:bCs w:val="1"/>
        </w:rPr>
      </w:pPr>
      <w:r w:rsidDel="00000000" w:rsidR="00000000" w:rsidRPr="00000000">
        <w:rPr>
          <w:b w:val="1"/>
          <w:bCs w:val="1"/>
          <w:rtl w:val="0"/>
        </w:rPr>
        <w:t xml:space="preserve">[Discuss a Contested Foreign Divorce]</w:t>
      </w:r>
    </w:p>
    <w:p w:rsidR="00000000" w:rsidDel="00000000" w:rsidP="00000000" w:rsidRDefault="00000000" w:rsidRPr="00000000" w14:paraId="000006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2"/>
        <w:keepNext w:val="0"/>
        <w:keepLines w:val="0"/>
        <w:spacing w:after="80" w:lineRule="auto"/>
        <w:rPr>
          <w:b w:val="1"/>
          <w:bCs w:val="1"/>
          <w:sz w:val="34"/>
          <w:szCs w:val="34"/>
        </w:rPr>
      </w:pPr>
      <w:bookmarkStart w:colFirst="0" w:colLast="0" w:name="_aws67jx77oen" w:id="763"/>
      <w:bookmarkEnd w:id="763"/>
      <w:r w:rsidDel="00000000" w:rsidR="00000000" w:rsidRPr="00000000">
        <w:rPr>
          <w:b w:val="1"/>
          <w:bCs w:val="1"/>
          <w:sz w:val="34"/>
          <w:szCs w:val="34"/>
          <w:rtl w:val="0"/>
        </w:rPr>
        <w:t xml:space="preserve">WHAT IF YOUR EX-SPOUSE REFUSES TO SIGN?</w:t>
      </w:r>
    </w:p>
    <w:p w:rsidR="00000000" w:rsidDel="00000000" w:rsidP="00000000" w:rsidRDefault="00000000" w:rsidRPr="00000000" w14:paraId="000006C9">
      <w:pPr>
        <w:pStyle w:val="Heading1"/>
        <w:keepNext w:val="0"/>
        <w:keepLines w:val="0"/>
        <w:spacing w:before="480" w:lineRule="auto"/>
        <w:rPr>
          <w:b w:val="1"/>
          <w:bCs w:val="1"/>
          <w:sz w:val="46"/>
          <w:szCs w:val="46"/>
        </w:rPr>
      </w:pPr>
      <w:bookmarkStart w:colFirst="0" w:colLast="0" w:name="_xicyxu178n16" w:id="764"/>
      <w:bookmarkEnd w:id="764"/>
      <w:r w:rsidDel="00000000" w:rsidR="00000000" w:rsidRPr="00000000">
        <w:rPr>
          <w:b w:val="1"/>
          <w:bCs w:val="1"/>
          <w:sz w:val="46"/>
          <w:szCs w:val="46"/>
          <w:rtl w:val="0"/>
        </w:rPr>
        <w:t xml:space="preserve">Foreign Divorce Recognition Without Cooperation</w:t>
      </w:r>
    </w:p>
    <w:p w:rsidR="00000000" w:rsidDel="00000000" w:rsidP="00000000" w:rsidRDefault="00000000" w:rsidRPr="00000000" w14:paraId="000006CA">
      <w:pPr>
        <w:spacing w:after="240" w:before="240" w:lineRule="auto"/>
        <w:rPr/>
      </w:pPr>
      <w:r w:rsidDel="00000000" w:rsidR="00000000" w:rsidRPr="00000000">
        <w:rPr>
          <w:rtl w:val="0"/>
        </w:rPr>
        <w:t xml:space="preserve">One of the most common concerns is whether the former spouse must agree again to a divorce already granted abroad.</w:t>
      </w:r>
    </w:p>
    <w:p w:rsidR="00000000" w:rsidDel="00000000" w:rsidP="00000000" w:rsidRDefault="00000000" w:rsidRPr="00000000" w14:paraId="000006CB">
      <w:pPr>
        <w:pStyle w:val="Heading3"/>
        <w:keepNext w:val="0"/>
        <w:keepLines w:val="0"/>
        <w:spacing w:before="280" w:lineRule="auto"/>
        <w:rPr>
          <w:b w:val="1"/>
          <w:bCs w:val="1"/>
          <w:color w:val="000000"/>
          <w:sz w:val="26"/>
          <w:szCs w:val="26"/>
        </w:rPr>
      </w:pPr>
      <w:bookmarkStart w:colFirst="0" w:colLast="0" w:name="_mnasgfmf9a0t" w:id="765"/>
      <w:bookmarkEnd w:id="765"/>
      <w:r w:rsidDel="00000000" w:rsidR="00000000" w:rsidRPr="00000000">
        <w:rPr>
          <w:b w:val="1"/>
          <w:bCs w:val="1"/>
          <w:color w:val="000000"/>
          <w:sz w:val="26"/>
          <w:szCs w:val="26"/>
          <w:rtl w:val="0"/>
        </w:rPr>
        <w:t xml:space="preserve">Existing Foreign Decision</w:t>
      </w:r>
    </w:p>
    <w:p w:rsidR="00000000" w:rsidDel="00000000" w:rsidP="00000000" w:rsidRDefault="00000000" w:rsidRPr="00000000" w14:paraId="000006CC">
      <w:pPr>
        <w:spacing w:after="240" w:before="240" w:lineRule="auto"/>
        <w:rPr/>
      </w:pPr>
      <w:r w:rsidDel="00000000" w:rsidR="00000000" w:rsidRPr="00000000">
        <w:rPr>
          <w:rtl w:val="0"/>
        </w:rPr>
        <w:t xml:space="preserve">The judgment must be reviewed.</w:t>
      </w:r>
    </w:p>
    <w:p w:rsidR="00000000" w:rsidDel="00000000" w:rsidP="00000000" w:rsidRDefault="00000000" w:rsidRPr="00000000" w14:paraId="000006CD">
      <w:pPr>
        <w:pStyle w:val="Heading3"/>
        <w:keepNext w:val="0"/>
        <w:keepLines w:val="0"/>
        <w:spacing w:before="280" w:lineRule="auto"/>
        <w:rPr>
          <w:b w:val="1"/>
          <w:bCs w:val="1"/>
          <w:color w:val="000000"/>
          <w:sz w:val="26"/>
          <w:szCs w:val="26"/>
        </w:rPr>
      </w:pPr>
      <w:bookmarkStart w:colFirst="0" w:colLast="0" w:name="_o1k9f74fnsym" w:id="766"/>
      <w:bookmarkEnd w:id="766"/>
      <w:r w:rsidDel="00000000" w:rsidR="00000000" w:rsidRPr="00000000">
        <w:rPr>
          <w:b w:val="1"/>
          <w:bCs w:val="1"/>
          <w:color w:val="000000"/>
          <w:sz w:val="26"/>
          <w:szCs w:val="26"/>
          <w:rtl w:val="0"/>
        </w:rPr>
        <w:t xml:space="preserve">Consensual or Contested Status</w:t>
      </w:r>
    </w:p>
    <w:p w:rsidR="00000000" w:rsidDel="00000000" w:rsidP="00000000" w:rsidRDefault="00000000" w:rsidRPr="00000000" w14:paraId="000006CE">
      <w:pPr>
        <w:spacing w:after="240" w:before="240" w:lineRule="auto"/>
        <w:rPr/>
      </w:pPr>
      <w:r w:rsidDel="00000000" w:rsidR="00000000" w:rsidRPr="00000000">
        <w:rPr>
          <w:rtl w:val="0"/>
        </w:rPr>
        <w:t xml:space="preserve">The nature of the original divorce matters.</w:t>
      </w:r>
    </w:p>
    <w:p w:rsidR="00000000" w:rsidDel="00000000" w:rsidP="00000000" w:rsidRDefault="00000000" w:rsidRPr="00000000" w14:paraId="000006CF">
      <w:pPr>
        <w:pStyle w:val="Heading3"/>
        <w:keepNext w:val="0"/>
        <w:keepLines w:val="0"/>
        <w:spacing w:before="280" w:lineRule="auto"/>
        <w:rPr>
          <w:b w:val="1"/>
          <w:bCs w:val="1"/>
          <w:color w:val="000000"/>
          <w:sz w:val="26"/>
          <w:szCs w:val="26"/>
        </w:rPr>
      </w:pPr>
      <w:bookmarkStart w:colFirst="0" w:colLast="0" w:name="_5w8hl3ucjrr" w:id="767"/>
      <w:bookmarkEnd w:id="767"/>
      <w:r w:rsidDel="00000000" w:rsidR="00000000" w:rsidRPr="00000000">
        <w:rPr>
          <w:b w:val="1"/>
          <w:bCs w:val="1"/>
          <w:color w:val="000000"/>
          <w:sz w:val="26"/>
          <w:szCs w:val="26"/>
          <w:rtl w:val="0"/>
        </w:rPr>
        <w:t xml:space="preserve">STJ Recognition</w:t>
      </w:r>
    </w:p>
    <w:p w:rsidR="00000000" w:rsidDel="00000000" w:rsidP="00000000" w:rsidRDefault="00000000" w:rsidRPr="00000000" w14:paraId="000006D0">
      <w:pPr>
        <w:spacing w:after="240" w:before="240" w:lineRule="auto"/>
        <w:rPr/>
      </w:pPr>
      <w:r w:rsidDel="00000000" w:rsidR="00000000" w:rsidRPr="00000000">
        <w:rPr>
          <w:rtl w:val="0"/>
        </w:rPr>
        <w:t xml:space="preserve">May proceed through the appropriate judicial route.</w:t>
      </w:r>
    </w:p>
    <w:p w:rsidR="00000000" w:rsidDel="00000000" w:rsidP="00000000" w:rsidRDefault="00000000" w:rsidRPr="00000000" w14:paraId="000006D1">
      <w:pPr>
        <w:pStyle w:val="Heading3"/>
        <w:keepNext w:val="0"/>
        <w:keepLines w:val="0"/>
        <w:spacing w:before="280" w:lineRule="auto"/>
        <w:rPr>
          <w:b w:val="1"/>
          <w:bCs w:val="1"/>
          <w:color w:val="000000"/>
          <w:sz w:val="26"/>
          <w:szCs w:val="26"/>
        </w:rPr>
      </w:pPr>
      <w:bookmarkStart w:colFirst="0" w:colLast="0" w:name="_ddlvzjc0mo2" w:id="768"/>
      <w:bookmarkEnd w:id="768"/>
      <w:r w:rsidDel="00000000" w:rsidR="00000000" w:rsidRPr="00000000">
        <w:rPr>
          <w:b w:val="1"/>
          <w:bCs w:val="1"/>
          <w:color w:val="000000"/>
          <w:sz w:val="26"/>
          <w:szCs w:val="26"/>
          <w:rtl w:val="0"/>
        </w:rPr>
        <w:t xml:space="preserve">Service of Process</w:t>
      </w:r>
    </w:p>
    <w:p w:rsidR="00000000" w:rsidDel="00000000" w:rsidP="00000000" w:rsidRDefault="00000000" w:rsidRPr="00000000" w14:paraId="000006D2">
      <w:pPr>
        <w:spacing w:after="240" w:before="240" w:lineRule="auto"/>
        <w:rPr/>
      </w:pPr>
      <w:r w:rsidDel="00000000" w:rsidR="00000000" w:rsidRPr="00000000">
        <w:rPr>
          <w:rtl w:val="0"/>
        </w:rPr>
        <w:t xml:space="preserve">The respondent may need to be notified.</w:t>
      </w:r>
    </w:p>
    <w:p w:rsidR="00000000" w:rsidDel="00000000" w:rsidP="00000000" w:rsidRDefault="00000000" w:rsidRPr="00000000" w14:paraId="000006D3">
      <w:pPr>
        <w:pStyle w:val="Heading3"/>
        <w:keepNext w:val="0"/>
        <w:keepLines w:val="0"/>
        <w:spacing w:before="280" w:lineRule="auto"/>
        <w:rPr>
          <w:b w:val="1"/>
          <w:bCs w:val="1"/>
          <w:color w:val="000000"/>
          <w:sz w:val="26"/>
          <w:szCs w:val="26"/>
        </w:rPr>
      </w:pPr>
      <w:bookmarkStart w:colFirst="0" w:colLast="0" w:name="_wpir9pv5u5tr" w:id="769"/>
      <w:bookmarkEnd w:id="769"/>
      <w:r w:rsidDel="00000000" w:rsidR="00000000" w:rsidRPr="00000000">
        <w:rPr>
          <w:b w:val="1"/>
          <w:bCs w:val="1"/>
          <w:color w:val="000000"/>
          <w:sz w:val="26"/>
          <w:szCs w:val="26"/>
          <w:rtl w:val="0"/>
        </w:rPr>
        <w:t xml:space="preserve">Unknown Address</w:t>
      </w:r>
    </w:p>
    <w:p w:rsidR="00000000" w:rsidDel="00000000" w:rsidP="00000000" w:rsidRDefault="00000000" w:rsidRPr="00000000" w14:paraId="000006D4">
      <w:pPr>
        <w:spacing w:after="240" w:before="240" w:lineRule="auto"/>
        <w:rPr/>
      </w:pPr>
      <w:r w:rsidDel="00000000" w:rsidR="00000000" w:rsidRPr="00000000">
        <w:rPr>
          <w:rtl w:val="0"/>
        </w:rPr>
        <w:t xml:space="preserve">Additional procedural steps may be necessary.</w:t>
      </w:r>
    </w:p>
    <w:p w:rsidR="00000000" w:rsidDel="00000000" w:rsidP="00000000" w:rsidRDefault="00000000" w:rsidRPr="00000000" w14:paraId="000006D5">
      <w:pPr>
        <w:pStyle w:val="Heading3"/>
        <w:keepNext w:val="0"/>
        <w:keepLines w:val="0"/>
        <w:spacing w:before="280" w:lineRule="auto"/>
        <w:rPr>
          <w:b w:val="1"/>
          <w:bCs w:val="1"/>
          <w:color w:val="000000"/>
          <w:sz w:val="26"/>
          <w:szCs w:val="26"/>
        </w:rPr>
      </w:pPr>
      <w:bookmarkStart w:colFirst="0" w:colLast="0" w:name="_dg9ogjkdi83x" w:id="770"/>
      <w:bookmarkEnd w:id="770"/>
      <w:r w:rsidDel="00000000" w:rsidR="00000000" w:rsidRPr="00000000">
        <w:rPr>
          <w:b w:val="1"/>
          <w:bCs w:val="1"/>
          <w:color w:val="000000"/>
          <w:sz w:val="26"/>
          <w:szCs w:val="26"/>
          <w:rtl w:val="0"/>
        </w:rPr>
        <w:t xml:space="preserve">Foreign Residence</w:t>
      </w:r>
    </w:p>
    <w:p w:rsidR="00000000" w:rsidDel="00000000" w:rsidP="00000000" w:rsidRDefault="00000000" w:rsidRPr="00000000" w14:paraId="000006D6">
      <w:pPr>
        <w:spacing w:after="240" w:before="240" w:lineRule="auto"/>
        <w:rPr/>
      </w:pPr>
      <w:r w:rsidDel="00000000" w:rsidR="00000000" w:rsidRPr="00000000">
        <w:rPr>
          <w:rtl w:val="0"/>
        </w:rPr>
        <w:t xml:space="preserve">International judicial cooperation may be relevant.</w:t>
      </w:r>
    </w:p>
    <w:p w:rsidR="00000000" w:rsidDel="00000000" w:rsidP="00000000" w:rsidRDefault="00000000" w:rsidRPr="00000000" w14:paraId="000006D7">
      <w:pPr>
        <w:pStyle w:val="Heading3"/>
        <w:keepNext w:val="0"/>
        <w:keepLines w:val="0"/>
        <w:spacing w:before="280" w:lineRule="auto"/>
        <w:rPr>
          <w:b w:val="1"/>
          <w:bCs w:val="1"/>
          <w:color w:val="000000"/>
          <w:sz w:val="26"/>
          <w:szCs w:val="26"/>
        </w:rPr>
      </w:pPr>
      <w:bookmarkStart w:colFirst="0" w:colLast="0" w:name="_4bu93ifegtq3" w:id="771"/>
      <w:bookmarkEnd w:id="771"/>
      <w:r w:rsidDel="00000000" w:rsidR="00000000" w:rsidRPr="00000000">
        <w:rPr>
          <w:b w:val="1"/>
          <w:bCs w:val="1"/>
          <w:color w:val="000000"/>
          <w:sz w:val="26"/>
          <w:szCs w:val="26"/>
          <w:rtl w:val="0"/>
        </w:rPr>
        <w:t xml:space="preserve">Procedural Objections</w:t>
      </w:r>
    </w:p>
    <w:p w:rsidR="00000000" w:rsidDel="00000000" w:rsidP="00000000" w:rsidRDefault="00000000" w:rsidRPr="00000000" w14:paraId="000006D8">
      <w:pPr>
        <w:spacing w:after="240" w:before="240" w:lineRule="auto"/>
        <w:rPr/>
      </w:pPr>
      <w:r w:rsidDel="00000000" w:rsidR="00000000" w:rsidRPr="00000000">
        <w:rPr>
          <w:rtl w:val="0"/>
        </w:rPr>
        <w:t xml:space="preserve">The respondent may raise legally relevant issues.</w:t>
      </w:r>
    </w:p>
    <w:p w:rsidR="00000000" w:rsidDel="00000000" w:rsidP="00000000" w:rsidRDefault="00000000" w:rsidRPr="00000000" w14:paraId="000006D9">
      <w:pPr>
        <w:pStyle w:val="Heading3"/>
        <w:keepNext w:val="0"/>
        <w:keepLines w:val="0"/>
        <w:spacing w:before="280" w:lineRule="auto"/>
        <w:rPr>
          <w:b w:val="1"/>
          <w:bCs w:val="1"/>
          <w:color w:val="000000"/>
          <w:sz w:val="26"/>
          <w:szCs w:val="26"/>
        </w:rPr>
      </w:pPr>
      <w:bookmarkStart w:colFirst="0" w:colLast="0" w:name="_hsx70c5c2im9" w:id="772"/>
      <w:bookmarkEnd w:id="772"/>
      <w:r w:rsidDel="00000000" w:rsidR="00000000" w:rsidRPr="00000000">
        <w:rPr>
          <w:b w:val="1"/>
          <w:bCs w:val="1"/>
          <w:color w:val="000000"/>
          <w:sz w:val="26"/>
          <w:szCs w:val="26"/>
          <w:rtl w:val="0"/>
        </w:rPr>
        <w:t xml:space="preserve">Court Determination</w:t>
      </w:r>
    </w:p>
    <w:p w:rsidR="00000000" w:rsidDel="00000000" w:rsidP="00000000" w:rsidRDefault="00000000" w:rsidRPr="00000000" w14:paraId="000006DA">
      <w:pPr>
        <w:spacing w:after="240" w:before="240" w:lineRule="auto"/>
        <w:rPr/>
      </w:pPr>
      <w:r w:rsidDel="00000000" w:rsidR="00000000" w:rsidRPr="00000000">
        <w:rPr>
          <w:rtl w:val="0"/>
        </w:rPr>
        <w:t xml:space="preserve">The STJ decides whether recognition requirements are met.</w:t>
      </w:r>
    </w:p>
    <w:p w:rsidR="00000000" w:rsidDel="00000000" w:rsidP="00000000" w:rsidRDefault="00000000" w:rsidRPr="00000000" w14:paraId="000006DB">
      <w:pPr>
        <w:spacing w:after="240" w:before="240" w:lineRule="auto"/>
        <w:rPr>
          <w:b w:val="1"/>
          <w:bCs w:val="1"/>
        </w:rPr>
      </w:pPr>
      <w:r w:rsidDel="00000000" w:rsidR="00000000" w:rsidRPr="00000000">
        <w:rPr>
          <w:b w:val="1"/>
          <w:bCs w:val="1"/>
          <w:rtl w:val="0"/>
        </w:rPr>
        <w:t xml:space="preserve">Your former spouse does not necessarily have an unrestricted veto over the recognition of a valid foreign divorce.</w:t>
      </w:r>
    </w:p>
    <w:p w:rsidR="00000000" w:rsidDel="00000000" w:rsidP="00000000" w:rsidRDefault="00000000" w:rsidRPr="00000000" w14:paraId="000006DC">
      <w:pPr>
        <w:spacing w:after="240" w:before="240" w:lineRule="auto"/>
        <w:rPr>
          <w:b w:val="1"/>
          <w:bCs w:val="1"/>
        </w:rPr>
      </w:pPr>
      <w:r w:rsidDel="00000000" w:rsidR="00000000" w:rsidRPr="00000000">
        <w:rPr>
          <w:b w:val="1"/>
          <w:bCs w:val="1"/>
          <w:rtl w:val="0"/>
        </w:rPr>
        <w:t xml:space="preserve">[Request Assistance With a Non-Cooperative Former Spouse]</w:t>
      </w:r>
    </w:p>
    <w:p w:rsidR="00000000" w:rsidDel="00000000" w:rsidP="00000000" w:rsidRDefault="00000000" w:rsidRPr="00000000" w14:paraId="000006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Style w:val="Heading2"/>
        <w:keepNext w:val="0"/>
        <w:keepLines w:val="0"/>
        <w:spacing w:after="80" w:lineRule="auto"/>
        <w:rPr>
          <w:b w:val="1"/>
          <w:bCs w:val="1"/>
          <w:sz w:val="34"/>
          <w:szCs w:val="34"/>
        </w:rPr>
      </w:pPr>
      <w:bookmarkStart w:colFirst="0" w:colLast="0" w:name="_lkpuq7s43rps" w:id="773"/>
      <w:bookmarkEnd w:id="773"/>
      <w:r w:rsidDel="00000000" w:rsidR="00000000" w:rsidRPr="00000000">
        <w:rPr>
          <w:b w:val="1"/>
          <w:bCs w:val="1"/>
          <w:sz w:val="34"/>
          <w:szCs w:val="34"/>
          <w:rtl w:val="0"/>
        </w:rPr>
        <w:t xml:space="preserve">CAN YOU RECOGNIZE A US DIVORCE IN BRAZIL?</w:t>
      </w:r>
    </w:p>
    <w:p w:rsidR="00000000" w:rsidDel="00000000" w:rsidP="00000000" w:rsidRDefault="00000000" w:rsidRPr="00000000" w14:paraId="000006DF">
      <w:pPr>
        <w:pStyle w:val="Heading1"/>
        <w:keepNext w:val="0"/>
        <w:keepLines w:val="0"/>
        <w:spacing w:before="480" w:lineRule="auto"/>
        <w:rPr>
          <w:b w:val="1"/>
          <w:bCs w:val="1"/>
          <w:sz w:val="46"/>
          <w:szCs w:val="46"/>
        </w:rPr>
      </w:pPr>
      <w:bookmarkStart w:colFirst="0" w:colLast="0" w:name="_eiqmx69qn1ef" w:id="774"/>
      <w:bookmarkEnd w:id="774"/>
      <w:r w:rsidDel="00000000" w:rsidR="00000000" w:rsidRPr="00000000">
        <w:rPr>
          <w:b w:val="1"/>
          <w:bCs w:val="1"/>
          <w:sz w:val="46"/>
          <w:szCs w:val="46"/>
          <w:rtl w:val="0"/>
        </w:rPr>
        <w:t xml:space="preserve">United States Divorce Decrees</w:t>
      </w:r>
    </w:p>
    <w:p w:rsidR="00000000" w:rsidDel="00000000" w:rsidP="00000000" w:rsidRDefault="00000000" w:rsidRPr="00000000" w14:paraId="000006E0">
      <w:pPr>
        <w:spacing w:after="240" w:before="240" w:lineRule="auto"/>
        <w:rPr/>
      </w:pPr>
      <w:r w:rsidDel="00000000" w:rsidR="00000000" w:rsidRPr="00000000">
        <w:rPr>
          <w:rtl w:val="0"/>
        </w:rPr>
        <w:t xml:space="preserve">Divorces granted by US state courts may need Brazilian legal analysis.</w:t>
      </w:r>
    </w:p>
    <w:p w:rsidR="00000000" w:rsidDel="00000000" w:rsidP="00000000" w:rsidRDefault="00000000" w:rsidRPr="00000000" w14:paraId="000006E1">
      <w:pPr>
        <w:pStyle w:val="Heading3"/>
        <w:keepNext w:val="0"/>
        <w:keepLines w:val="0"/>
        <w:spacing w:before="280" w:lineRule="auto"/>
        <w:rPr>
          <w:b w:val="1"/>
          <w:bCs w:val="1"/>
          <w:color w:val="000000"/>
          <w:sz w:val="26"/>
          <w:szCs w:val="26"/>
        </w:rPr>
      </w:pPr>
      <w:bookmarkStart w:colFirst="0" w:colLast="0" w:name="_pqtrfh9lpbtk" w:id="775"/>
      <w:bookmarkEnd w:id="775"/>
      <w:r w:rsidDel="00000000" w:rsidR="00000000" w:rsidRPr="00000000">
        <w:rPr>
          <w:b w:val="1"/>
          <w:bCs w:val="1"/>
          <w:color w:val="000000"/>
          <w:sz w:val="26"/>
          <w:szCs w:val="26"/>
          <w:rtl w:val="0"/>
        </w:rPr>
        <w:t xml:space="preserve">State Court Decree</w:t>
      </w:r>
    </w:p>
    <w:p w:rsidR="00000000" w:rsidDel="00000000" w:rsidP="00000000" w:rsidRDefault="00000000" w:rsidRPr="00000000" w14:paraId="000006E2">
      <w:pPr>
        <w:spacing w:after="240" w:before="240" w:lineRule="auto"/>
        <w:rPr/>
      </w:pPr>
      <w:r w:rsidDel="00000000" w:rsidR="00000000" w:rsidRPr="00000000">
        <w:rPr>
          <w:rtl w:val="0"/>
        </w:rPr>
        <w:t xml:space="preserve">Obtain the complete relevant decision.</w:t>
      </w:r>
    </w:p>
    <w:p w:rsidR="00000000" w:rsidDel="00000000" w:rsidP="00000000" w:rsidRDefault="00000000" w:rsidRPr="00000000" w14:paraId="000006E3">
      <w:pPr>
        <w:pStyle w:val="Heading3"/>
        <w:keepNext w:val="0"/>
        <w:keepLines w:val="0"/>
        <w:spacing w:before="280" w:lineRule="auto"/>
        <w:rPr>
          <w:b w:val="1"/>
          <w:bCs w:val="1"/>
          <w:color w:val="000000"/>
          <w:sz w:val="26"/>
          <w:szCs w:val="26"/>
        </w:rPr>
      </w:pPr>
      <w:bookmarkStart w:colFirst="0" w:colLast="0" w:name="_ecf7bzstshk1" w:id="776"/>
      <w:bookmarkEnd w:id="776"/>
      <w:r w:rsidDel="00000000" w:rsidR="00000000" w:rsidRPr="00000000">
        <w:rPr>
          <w:b w:val="1"/>
          <w:bCs w:val="1"/>
          <w:color w:val="000000"/>
          <w:sz w:val="26"/>
          <w:szCs w:val="26"/>
          <w:rtl w:val="0"/>
        </w:rPr>
        <w:t xml:space="preserve">Divorce Classification</w:t>
      </w:r>
    </w:p>
    <w:p w:rsidR="00000000" w:rsidDel="00000000" w:rsidP="00000000" w:rsidRDefault="00000000" w:rsidRPr="00000000" w14:paraId="000006E4">
      <w:pPr>
        <w:spacing w:after="240" w:before="240" w:lineRule="auto"/>
        <w:rPr/>
      </w:pPr>
      <w:r w:rsidDel="00000000" w:rsidR="00000000" w:rsidRPr="00000000">
        <w:rPr>
          <w:rtl w:val="0"/>
        </w:rPr>
        <w:t xml:space="preserve">Determine whether it qualifies for direct annotation or STJ recognition.</w:t>
      </w:r>
    </w:p>
    <w:p w:rsidR="00000000" w:rsidDel="00000000" w:rsidP="00000000" w:rsidRDefault="00000000" w:rsidRPr="00000000" w14:paraId="000006E5">
      <w:pPr>
        <w:pStyle w:val="Heading3"/>
        <w:keepNext w:val="0"/>
        <w:keepLines w:val="0"/>
        <w:spacing w:before="280" w:lineRule="auto"/>
        <w:rPr>
          <w:b w:val="1"/>
          <w:bCs w:val="1"/>
          <w:color w:val="000000"/>
          <w:sz w:val="26"/>
          <w:szCs w:val="26"/>
        </w:rPr>
      </w:pPr>
      <w:bookmarkStart w:colFirst="0" w:colLast="0" w:name="_636bk4gafgyz" w:id="777"/>
      <w:bookmarkEnd w:id="777"/>
      <w:r w:rsidDel="00000000" w:rsidR="00000000" w:rsidRPr="00000000">
        <w:rPr>
          <w:b w:val="1"/>
          <w:bCs w:val="1"/>
          <w:color w:val="000000"/>
          <w:sz w:val="26"/>
          <w:szCs w:val="26"/>
          <w:rtl w:val="0"/>
        </w:rPr>
        <w:t xml:space="preserve">Finality</w:t>
      </w:r>
    </w:p>
    <w:p w:rsidR="00000000" w:rsidDel="00000000" w:rsidP="00000000" w:rsidRDefault="00000000" w:rsidRPr="00000000" w14:paraId="000006E6">
      <w:pPr>
        <w:spacing w:after="240" w:before="240" w:lineRule="auto"/>
        <w:rPr/>
      </w:pPr>
      <w:r w:rsidDel="00000000" w:rsidR="00000000" w:rsidRPr="00000000">
        <w:rPr>
          <w:rtl w:val="0"/>
        </w:rPr>
        <w:t xml:space="preserve">Review the decree's effectiveness and any necessary certification.</w:t>
      </w:r>
    </w:p>
    <w:p w:rsidR="00000000" w:rsidDel="00000000" w:rsidP="00000000" w:rsidRDefault="00000000" w:rsidRPr="00000000" w14:paraId="000006E7">
      <w:pPr>
        <w:pStyle w:val="Heading3"/>
        <w:keepNext w:val="0"/>
        <w:keepLines w:val="0"/>
        <w:spacing w:before="280" w:lineRule="auto"/>
        <w:rPr>
          <w:b w:val="1"/>
          <w:bCs w:val="1"/>
          <w:color w:val="000000"/>
          <w:sz w:val="26"/>
          <w:szCs w:val="26"/>
        </w:rPr>
      </w:pPr>
      <w:bookmarkStart w:colFirst="0" w:colLast="0" w:name="_tgdzjcxlj060" w:id="778"/>
      <w:bookmarkEnd w:id="778"/>
      <w:r w:rsidDel="00000000" w:rsidR="00000000" w:rsidRPr="00000000">
        <w:rPr>
          <w:b w:val="1"/>
          <w:bCs w:val="1"/>
          <w:color w:val="000000"/>
          <w:sz w:val="26"/>
          <w:szCs w:val="26"/>
          <w:rtl w:val="0"/>
        </w:rPr>
        <w:t xml:space="preserve">Property Orders</w:t>
      </w:r>
    </w:p>
    <w:p w:rsidR="00000000" w:rsidDel="00000000" w:rsidP="00000000" w:rsidRDefault="00000000" w:rsidRPr="00000000" w14:paraId="000006E8">
      <w:pPr>
        <w:spacing w:after="240" w:before="240" w:lineRule="auto"/>
        <w:rPr/>
      </w:pPr>
      <w:r w:rsidDel="00000000" w:rsidR="00000000" w:rsidRPr="00000000">
        <w:rPr>
          <w:rtl w:val="0"/>
        </w:rPr>
        <w:t xml:space="preserve">Identify additional operative provisions.</w:t>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svtasvbj0tzp" w:id="779"/>
      <w:bookmarkEnd w:id="779"/>
      <w:r w:rsidDel="00000000" w:rsidR="00000000" w:rsidRPr="00000000">
        <w:rPr>
          <w:b w:val="1"/>
          <w:bCs w:val="1"/>
          <w:color w:val="000000"/>
          <w:sz w:val="26"/>
          <w:szCs w:val="26"/>
          <w:rtl w:val="0"/>
        </w:rPr>
        <w:t xml:space="preserve">Child-Related Orders</w:t>
      </w:r>
    </w:p>
    <w:p w:rsidR="00000000" w:rsidDel="00000000" w:rsidP="00000000" w:rsidRDefault="00000000" w:rsidRPr="00000000" w14:paraId="000006EA">
      <w:pPr>
        <w:spacing w:after="240" w:before="240" w:lineRule="auto"/>
        <w:rPr/>
      </w:pPr>
      <w:r w:rsidDel="00000000" w:rsidR="00000000" w:rsidRPr="00000000">
        <w:rPr>
          <w:rtl w:val="0"/>
        </w:rPr>
        <w:t xml:space="preserve">Review custody or support terms.</w:t>
      </w:r>
    </w:p>
    <w:p w:rsidR="00000000" w:rsidDel="00000000" w:rsidP="00000000" w:rsidRDefault="00000000" w:rsidRPr="00000000" w14:paraId="000006EB">
      <w:pPr>
        <w:pStyle w:val="Heading3"/>
        <w:keepNext w:val="0"/>
        <w:keepLines w:val="0"/>
        <w:spacing w:before="280" w:lineRule="auto"/>
        <w:rPr>
          <w:b w:val="1"/>
          <w:bCs w:val="1"/>
          <w:color w:val="000000"/>
          <w:sz w:val="26"/>
          <w:szCs w:val="26"/>
        </w:rPr>
      </w:pPr>
      <w:bookmarkStart w:colFirst="0" w:colLast="0" w:name="_alh2tb4tvjj2" w:id="780"/>
      <w:bookmarkEnd w:id="780"/>
      <w:r w:rsidDel="00000000" w:rsidR="00000000" w:rsidRPr="00000000">
        <w:rPr>
          <w:b w:val="1"/>
          <w:bCs w:val="1"/>
          <w:color w:val="000000"/>
          <w:sz w:val="26"/>
          <w:szCs w:val="26"/>
          <w:rtl w:val="0"/>
        </w:rPr>
        <w:t xml:space="preserve">Apostille</w:t>
      </w:r>
    </w:p>
    <w:p w:rsidR="00000000" w:rsidDel="00000000" w:rsidP="00000000" w:rsidRDefault="00000000" w:rsidRPr="00000000" w14:paraId="000006EC">
      <w:pPr>
        <w:spacing w:after="240" w:before="240" w:lineRule="auto"/>
        <w:rPr/>
      </w:pPr>
      <w:r w:rsidDel="00000000" w:rsidR="00000000" w:rsidRPr="00000000">
        <w:rPr>
          <w:rtl w:val="0"/>
        </w:rPr>
        <w:t xml:space="preserve">Authenticate eligible US documents through the competent authority.</w:t>
      </w:r>
    </w:p>
    <w:p w:rsidR="00000000" w:rsidDel="00000000" w:rsidP="00000000" w:rsidRDefault="00000000" w:rsidRPr="00000000" w14:paraId="000006ED">
      <w:pPr>
        <w:pStyle w:val="Heading3"/>
        <w:keepNext w:val="0"/>
        <w:keepLines w:val="0"/>
        <w:spacing w:before="280" w:lineRule="auto"/>
        <w:rPr>
          <w:b w:val="1"/>
          <w:bCs w:val="1"/>
          <w:color w:val="000000"/>
          <w:sz w:val="26"/>
          <w:szCs w:val="26"/>
        </w:rPr>
      </w:pPr>
      <w:bookmarkStart w:colFirst="0" w:colLast="0" w:name="_jytu3qcvdjbr" w:id="781"/>
      <w:bookmarkEnd w:id="781"/>
      <w:r w:rsidDel="00000000" w:rsidR="00000000" w:rsidRPr="00000000">
        <w:rPr>
          <w:b w:val="1"/>
          <w:bCs w:val="1"/>
          <w:color w:val="000000"/>
          <w:sz w:val="26"/>
          <w:szCs w:val="26"/>
          <w:rtl w:val="0"/>
        </w:rPr>
        <w:t xml:space="preserve">Translation</w:t>
      </w:r>
    </w:p>
    <w:p w:rsidR="00000000" w:rsidDel="00000000" w:rsidP="00000000" w:rsidRDefault="00000000" w:rsidRPr="00000000" w14:paraId="000006EE">
      <w:pPr>
        <w:spacing w:after="240" w:before="240" w:lineRule="auto"/>
        <w:rPr/>
      </w:pPr>
      <w:r w:rsidDel="00000000" w:rsidR="00000000" w:rsidRPr="00000000">
        <w:rPr>
          <w:rtl w:val="0"/>
        </w:rPr>
        <w:t xml:space="preserve">Obtain appropriate Portuguese translation.</w:t>
      </w:r>
    </w:p>
    <w:p w:rsidR="00000000" w:rsidDel="00000000" w:rsidP="00000000" w:rsidRDefault="00000000" w:rsidRPr="00000000" w14:paraId="000006EF">
      <w:pPr>
        <w:pStyle w:val="Heading3"/>
        <w:keepNext w:val="0"/>
        <w:keepLines w:val="0"/>
        <w:spacing w:before="280" w:lineRule="auto"/>
        <w:rPr>
          <w:b w:val="1"/>
          <w:bCs w:val="1"/>
          <w:color w:val="000000"/>
          <w:sz w:val="26"/>
          <w:szCs w:val="26"/>
        </w:rPr>
      </w:pPr>
      <w:bookmarkStart w:colFirst="0" w:colLast="0" w:name="_po061p6nqjts" w:id="782"/>
      <w:bookmarkEnd w:id="782"/>
      <w:r w:rsidDel="00000000" w:rsidR="00000000" w:rsidRPr="00000000">
        <w:rPr>
          <w:b w:val="1"/>
          <w:bCs w:val="1"/>
          <w:color w:val="000000"/>
          <w:sz w:val="26"/>
          <w:szCs w:val="26"/>
          <w:rtl w:val="0"/>
        </w:rPr>
        <w:t xml:space="preserve">Brazilian Marriage Record</w:t>
      </w:r>
    </w:p>
    <w:p w:rsidR="00000000" w:rsidDel="00000000" w:rsidP="00000000" w:rsidRDefault="00000000" w:rsidRPr="00000000" w14:paraId="000006F0">
      <w:pPr>
        <w:spacing w:after="240" w:before="240" w:lineRule="auto"/>
        <w:rPr/>
      </w:pPr>
      <w:r w:rsidDel="00000000" w:rsidR="00000000" w:rsidRPr="00000000">
        <w:rPr>
          <w:rtl w:val="0"/>
        </w:rPr>
        <w:t xml:space="preserve">Determine where the divorce must be annotated.</w:t>
      </w:r>
    </w:p>
    <w:p w:rsidR="00000000" w:rsidDel="00000000" w:rsidP="00000000" w:rsidRDefault="00000000" w:rsidRPr="00000000" w14:paraId="000006F1">
      <w:pPr>
        <w:spacing w:after="240" w:before="240" w:lineRule="auto"/>
        <w:rPr>
          <w:b w:val="1"/>
          <w:bCs w:val="1"/>
        </w:rPr>
      </w:pPr>
      <w:r w:rsidDel="00000000" w:rsidR="00000000" w:rsidRPr="00000000">
        <w:rPr>
          <w:b w:val="1"/>
          <w:bCs w:val="1"/>
          <w:rtl w:val="0"/>
        </w:rPr>
        <w:t xml:space="preserve">A US court divorce is not automatically excluded from the simplified route merely because it was judicial rather than administrative.</w:t>
      </w:r>
    </w:p>
    <w:p w:rsidR="00000000" w:rsidDel="00000000" w:rsidP="00000000" w:rsidRDefault="00000000" w:rsidRPr="00000000" w14:paraId="000006F2">
      <w:pPr>
        <w:spacing w:after="240" w:before="240" w:lineRule="auto"/>
        <w:rPr>
          <w:b w:val="1"/>
          <w:bCs w:val="1"/>
        </w:rPr>
      </w:pPr>
      <w:r w:rsidDel="00000000" w:rsidR="00000000" w:rsidRPr="00000000">
        <w:rPr>
          <w:b w:val="1"/>
          <w:bCs w:val="1"/>
          <w:rtl w:val="0"/>
        </w:rPr>
        <w:t xml:space="preserve">[Recognize a US Divorce in Brazil]</w:t>
      </w:r>
    </w:p>
    <w:p w:rsidR="00000000" w:rsidDel="00000000" w:rsidP="00000000" w:rsidRDefault="00000000" w:rsidRPr="00000000" w14:paraId="00000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2"/>
        <w:keepNext w:val="0"/>
        <w:keepLines w:val="0"/>
        <w:spacing w:after="80" w:lineRule="auto"/>
        <w:rPr>
          <w:b w:val="1"/>
          <w:bCs w:val="1"/>
          <w:sz w:val="34"/>
          <w:szCs w:val="34"/>
        </w:rPr>
      </w:pPr>
      <w:bookmarkStart w:colFirst="0" w:colLast="0" w:name="_fy1jfls0s6ah" w:id="783"/>
      <w:bookmarkEnd w:id="783"/>
      <w:r w:rsidDel="00000000" w:rsidR="00000000" w:rsidRPr="00000000">
        <w:rPr>
          <w:b w:val="1"/>
          <w:bCs w:val="1"/>
          <w:sz w:val="34"/>
          <w:szCs w:val="34"/>
          <w:rtl w:val="0"/>
        </w:rPr>
        <w:t xml:space="preserve">CAN YOU RECOGNIZE A UK DIVORCE IN BRAZIL?</w:t>
      </w:r>
    </w:p>
    <w:p w:rsidR="00000000" w:rsidDel="00000000" w:rsidP="00000000" w:rsidRDefault="00000000" w:rsidRPr="00000000" w14:paraId="000006F5">
      <w:pPr>
        <w:pStyle w:val="Heading1"/>
        <w:keepNext w:val="0"/>
        <w:keepLines w:val="0"/>
        <w:spacing w:before="480" w:lineRule="auto"/>
        <w:rPr>
          <w:b w:val="1"/>
          <w:bCs w:val="1"/>
          <w:sz w:val="46"/>
          <w:szCs w:val="46"/>
        </w:rPr>
      </w:pPr>
      <w:bookmarkStart w:colFirst="0" w:colLast="0" w:name="_4zww4k66cico" w:id="784"/>
      <w:bookmarkEnd w:id="784"/>
      <w:r w:rsidDel="00000000" w:rsidR="00000000" w:rsidRPr="00000000">
        <w:rPr>
          <w:b w:val="1"/>
          <w:bCs w:val="1"/>
          <w:sz w:val="46"/>
          <w:szCs w:val="46"/>
          <w:rtl w:val="0"/>
        </w:rPr>
        <w:t xml:space="preserve">England, Wales, Scotland and Northern Ireland</w:t>
      </w:r>
    </w:p>
    <w:p w:rsidR="00000000" w:rsidDel="00000000" w:rsidP="00000000" w:rsidRDefault="00000000" w:rsidRPr="00000000" w14:paraId="000006F6">
      <w:pPr>
        <w:spacing w:after="240" w:before="240" w:lineRule="auto"/>
        <w:rPr/>
      </w:pPr>
      <w:r w:rsidDel="00000000" w:rsidR="00000000" w:rsidRPr="00000000">
        <w:rPr>
          <w:rtl w:val="0"/>
        </w:rPr>
        <w:t xml:space="preserve">Divorce documentation and terminology differ among UK jurisdictions.</w:t>
      </w:r>
    </w:p>
    <w:p w:rsidR="00000000" w:rsidDel="00000000" w:rsidP="00000000" w:rsidRDefault="00000000" w:rsidRPr="00000000" w14:paraId="000006F7">
      <w:pPr>
        <w:pStyle w:val="Heading3"/>
        <w:keepNext w:val="0"/>
        <w:keepLines w:val="0"/>
        <w:spacing w:before="280" w:lineRule="auto"/>
        <w:rPr>
          <w:b w:val="1"/>
          <w:bCs w:val="1"/>
          <w:color w:val="000000"/>
          <w:sz w:val="26"/>
          <w:szCs w:val="26"/>
        </w:rPr>
      </w:pPr>
      <w:bookmarkStart w:colFirst="0" w:colLast="0" w:name="_oy5ofe9w8b74" w:id="785"/>
      <w:bookmarkEnd w:id="785"/>
      <w:r w:rsidDel="00000000" w:rsidR="00000000" w:rsidRPr="00000000">
        <w:rPr>
          <w:b w:val="1"/>
          <w:bCs w:val="1"/>
          <w:color w:val="000000"/>
          <w:sz w:val="26"/>
          <w:szCs w:val="26"/>
          <w:rtl w:val="0"/>
        </w:rPr>
        <w:t xml:space="preserve">Divorce Order</w:t>
      </w:r>
    </w:p>
    <w:p w:rsidR="00000000" w:rsidDel="00000000" w:rsidP="00000000" w:rsidRDefault="00000000" w:rsidRPr="00000000" w14:paraId="000006F8">
      <w:pPr>
        <w:spacing w:after="240" w:before="240" w:lineRule="auto"/>
        <w:rPr/>
      </w:pPr>
      <w:r w:rsidDel="00000000" w:rsidR="00000000" w:rsidRPr="00000000">
        <w:rPr>
          <w:rtl w:val="0"/>
        </w:rPr>
        <w:t xml:space="preserve">Identify the relevant instrument.</w:t>
      </w:r>
    </w:p>
    <w:p w:rsidR="00000000" w:rsidDel="00000000" w:rsidP="00000000" w:rsidRDefault="00000000" w:rsidRPr="00000000" w14:paraId="000006F9">
      <w:pPr>
        <w:pStyle w:val="Heading3"/>
        <w:keepNext w:val="0"/>
        <w:keepLines w:val="0"/>
        <w:spacing w:before="280" w:lineRule="auto"/>
        <w:rPr>
          <w:b w:val="1"/>
          <w:bCs w:val="1"/>
          <w:color w:val="000000"/>
          <w:sz w:val="26"/>
          <w:szCs w:val="26"/>
        </w:rPr>
      </w:pPr>
      <w:bookmarkStart w:colFirst="0" w:colLast="0" w:name="_j8yr0txa0epn" w:id="786"/>
      <w:bookmarkEnd w:id="786"/>
      <w:r w:rsidDel="00000000" w:rsidR="00000000" w:rsidRPr="00000000">
        <w:rPr>
          <w:b w:val="1"/>
          <w:bCs w:val="1"/>
          <w:color w:val="000000"/>
          <w:sz w:val="26"/>
          <w:szCs w:val="26"/>
          <w:rtl w:val="0"/>
        </w:rPr>
        <w:t xml:space="preserve">Final Order or Decree Absolute</w:t>
      </w:r>
    </w:p>
    <w:p w:rsidR="00000000" w:rsidDel="00000000" w:rsidP="00000000" w:rsidRDefault="00000000" w:rsidRPr="00000000" w14:paraId="000006FA">
      <w:pPr>
        <w:spacing w:after="240" w:before="240" w:lineRule="auto"/>
        <w:rPr/>
      </w:pPr>
      <w:r w:rsidDel="00000000" w:rsidR="00000000" w:rsidRPr="00000000">
        <w:rPr>
          <w:rtl w:val="0"/>
        </w:rPr>
        <w:t xml:space="preserve">Obtain the appropriate proof of dissolution.</w:t>
      </w:r>
    </w:p>
    <w:p w:rsidR="00000000" w:rsidDel="00000000" w:rsidP="00000000" w:rsidRDefault="00000000" w:rsidRPr="00000000" w14:paraId="000006FB">
      <w:pPr>
        <w:pStyle w:val="Heading3"/>
        <w:keepNext w:val="0"/>
        <w:keepLines w:val="0"/>
        <w:spacing w:before="280" w:lineRule="auto"/>
        <w:rPr>
          <w:b w:val="1"/>
          <w:bCs w:val="1"/>
          <w:color w:val="000000"/>
          <w:sz w:val="26"/>
          <w:szCs w:val="26"/>
        </w:rPr>
      </w:pPr>
      <w:bookmarkStart w:colFirst="0" w:colLast="0" w:name="_un82rz62ei0a" w:id="787"/>
      <w:bookmarkEnd w:id="787"/>
      <w:r w:rsidDel="00000000" w:rsidR="00000000" w:rsidRPr="00000000">
        <w:rPr>
          <w:b w:val="1"/>
          <w:bCs w:val="1"/>
          <w:color w:val="000000"/>
          <w:sz w:val="26"/>
          <w:szCs w:val="26"/>
          <w:rtl w:val="0"/>
        </w:rPr>
        <w:t xml:space="preserve">Financial Orders</w:t>
      </w:r>
    </w:p>
    <w:p w:rsidR="00000000" w:rsidDel="00000000" w:rsidP="00000000" w:rsidRDefault="00000000" w:rsidRPr="00000000" w14:paraId="000006FC">
      <w:pPr>
        <w:spacing w:after="240" w:before="240" w:lineRule="auto"/>
        <w:rPr/>
      </w:pPr>
      <w:r w:rsidDel="00000000" w:rsidR="00000000" w:rsidRPr="00000000">
        <w:rPr>
          <w:rtl w:val="0"/>
        </w:rPr>
        <w:t xml:space="preserve">Review whether separate relief was granted.</w:t>
      </w:r>
    </w:p>
    <w:p w:rsidR="00000000" w:rsidDel="00000000" w:rsidP="00000000" w:rsidRDefault="00000000" w:rsidRPr="00000000" w14:paraId="000006FD">
      <w:pPr>
        <w:pStyle w:val="Heading3"/>
        <w:keepNext w:val="0"/>
        <w:keepLines w:val="0"/>
        <w:spacing w:before="280" w:lineRule="auto"/>
        <w:rPr>
          <w:b w:val="1"/>
          <w:bCs w:val="1"/>
          <w:color w:val="000000"/>
          <w:sz w:val="26"/>
          <w:szCs w:val="26"/>
        </w:rPr>
      </w:pPr>
      <w:bookmarkStart w:colFirst="0" w:colLast="0" w:name="_kqnw9p39pvfl" w:id="788"/>
      <w:bookmarkEnd w:id="788"/>
      <w:r w:rsidDel="00000000" w:rsidR="00000000" w:rsidRPr="00000000">
        <w:rPr>
          <w:b w:val="1"/>
          <w:bCs w:val="1"/>
          <w:color w:val="000000"/>
          <w:sz w:val="26"/>
          <w:szCs w:val="26"/>
          <w:rtl w:val="0"/>
        </w:rPr>
        <w:t xml:space="preserve">Child Arrangements</w:t>
      </w:r>
    </w:p>
    <w:p w:rsidR="00000000" w:rsidDel="00000000" w:rsidP="00000000" w:rsidRDefault="00000000" w:rsidRPr="00000000" w14:paraId="000006FE">
      <w:pPr>
        <w:spacing w:after="240" w:before="240" w:lineRule="auto"/>
        <w:rPr/>
      </w:pPr>
      <w:r w:rsidDel="00000000" w:rsidR="00000000" w:rsidRPr="00000000">
        <w:rPr>
          <w:rtl w:val="0"/>
        </w:rPr>
        <w:t xml:space="preserve">Assess any relevant additional decisions.</w:t>
      </w:r>
    </w:p>
    <w:p w:rsidR="00000000" w:rsidDel="00000000" w:rsidP="00000000" w:rsidRDefault="00000000" w:rsidRPr="00000000" w14:paraId="000006FF">
      <w:pPr>
        <w:pStyle w:val="Heading3"/>
        <w:keepNext w:val="0"/>
        <w:keepLines w:val="0"/>
        <w:spacing w:before="280" w:lineRule="auto"/>
        <w:rPr>
          <w:b w:val="1"/>
          <w:bCs w:val="1"/>
          <w:color w:val="000000"/>
          <w:sz w:val="26"/>
          <w:szCs w:val="26"/>
        </w:rPr>
      </w:pPr>
      <w:bookmarkStart w:colFirst="0" w:colLast="0" w:name="_yuhiocv17yqn" w:id="789"/>
      <w:bookmarkEnd w:id="789"/>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700">
      <w:pPr>
        <w:spacing w:after="240" w:before="240" w:lineRule="auto"/>
        <w:rPr/>
      </w:pPr>
      <w:r w:rsidDel="00000000" w:rsidR="00000000" w:rsidRPr="00000000">
        <w:rPr>
          <w:rtl w:val="0"/>
        </w:rPr>
        <w:t xml:space="preserve">Determine the applicable UK apostille procedure.</w:t>
      </w:r>
    </w:p>
    <w:p w:rsidR="00000000" w:rsidDel="00000000" w:rsidP="00000000" w:rsidRDefault="00000000" w:rsidRPr="00000000" w14:paraId="00000701">
      <w:pPr>
        <w:pStyle w:val="Heading3"/>
        <w:keepNext w:val="0"/>
        <w:keepLines w:val="0"/>
        <w:spacing w:before="280" w:lineRule="auto"/>
        <w:rPr>
          <w:b w:val="1"/>
          <w:bCs w:val="1"/>
          <w:color w:val="000000"/>
          <w:sz w:val="26"/>
          <w:szCs w:val="26"/>
        </w:rPr>
      </w:pPr>
      <w:bookmarkStart w:colFirst="0" w:colLast="0" w:name="_ufjaljgatsf7" w:id="790"/>
      <w:bookmarkEnd w:id="790"/>
      <w:r w:rsidDel="00000000" w:rsidR="00000000" w:rsidRPr="00000000">
        <w:rPr>
          <w:b w:val="1"/>
          <w:bCs w:val="1"/>
          <w:color w:val="000000"/>
          <w:sz w:val="26"/>
          <w:szCs w:val="26"/>
          <w:rtl w:val="0"/>
        </w:rPr>
        <w:t xml:space="preserve">Translation</w:t>
      </w:r>
    </w:p>
    <w:p w:rsidR="00000000" w:rsidDel="00000000" w:rsidP="00000000" w:rsidRDefault="00000000" w:rsidRPr="00000000" w14:paraId="00000702">
      <w:pPr>
        <w:spacing w:after="240" w:before="240" w:lineRule="auto"/>
        <w:rPr/>
      </w:pPr>
      <w:r w:rsidDel="00000000" w:rsidR="00000000" w:rsidRPr="00000000">
        <w:rPr>
          <w:rtl w:val="0"/>
        </w:rPr>
        <w:t xml:space="preserve">Provide the necessary Portuguese translation.</w:t>
      </w:r>
    </w:p>
    <w:p w:rsidR="00000000" w:rsidDel="00000000" w:rsidP="00000000" w:rsidRDefault="00000000" w:rsidRPr="00000000" w14:paraId="00000703">
      <w:pPr>
        <w:pStyle w:val="Heading3"/>
        <w:keepNext w:val="0"/>
        <w:keepLines w:val="0"/>
        <w:spacing w:before="280" w:lineRule="auto"/>
        <w:rPr>
          <w:b w:val="1"/>
          <w:bCs w:val="1"/>
          <w:color w:val="000000"/>
          <w:sz w:val="26"/>
          <w:szCs w:val="26"/>
        </w:rPr>
      </w:pPr>
      <w:bookmarkStart w:colFirst="0" w:colLast="0" w:name="_w6kp2ph7zmo" w:id="791"/>
      <w:bookmarkEnd w:id="791"/>
      <w:r w:rsidDel="00000000" w:rsidR="00000000" w:rsidRPr="00000000">
        <w:rPr>
          <w:b w:val="1"/>
          <w:bCs w:val="1"/>
          <w:color w:val="000000"/>
          <w:sz w:val="26"/>
          <w:szCs w:val="26"/>
          <w:rtl w:val="0"/>
        </w:rPr>
        <w:t xml:space="preserve">Brazilian Recognition Route</w:t>
      </w:r>
    </w:p>
    <w:p w:rsidR="00000000" w:rsidDel="00000000" w:rsidP="00000000" w:rsidRDefault="00000000" w:rsidRPr="00000000" w14:paraId="00000704">
      <w:pPr>
        <w:spacing w:after="240" w:before="240" w:lineRule="auto"/>
        <w:rPr/>
      </w:pPr>
      <w:r w:rsidDel="00000000" w:rsidR="00000000" w:rsidRPr="00000000">
        <w:rPr>
          <w:rtl w:val="0"/>
        </w:rPr>
        <w:t xml:space="preserve">Determine whether direct annotation or STJ recognition applies.</w:t>
      </w:r>
    </w:p>
    <w:p w:rsidR="00000000" w:rsidDel="00000000" w:rsidP="00000000" w:rsidRDefault="00000000" w:rsidRPr="00000000" w14:paraId="00000705">
      <w:pPr>
        <w:pStyle w:val="Heading3"/>
        <w:keepNext w:val="0"/>
        <w:keepLines w:val="0"/>
        <w:spacing w:before="280" w:lineRule="auto"/>
        <w:rPr>
          <w:b w:val="1"/>
          <w:bCs w:val="1"/>
          <w:color w:val="000000"/>
          <w:sz w:val="26"/>
          <w:szCs w:val="26"/>
        </w:rPr>
      </w:pPr>
      <w:bookmarkStart w:colFirst="0" w:colLast="0" w:name="_160knefypfrs" w:id="792"/>
      <w:bookmarkEnd w:id="792"/>
      <w:r w:rsidDel="00000000" w:rsidR="00000000" w:rsidRPr="00000000">
        <w:rPr>
          <w:b w:val="1"/>
          <w:bCs w:val="1"/>
          <w:color w:val="000000"/>
          <w:sz w:val="26"/>
          <w:szCs w:val="26"/>
          <w:rtl w:val="0"/>
        </w:rPr>
        <w:t xml:space="preserve">Civil Registry Update</w:t>
      </w:r>
    </w:p>
    <w:p w:rsidR="00000000" w:rsidDel="00000000" w:rsidP="00000000" w:rsidRDefault="00000000" w:rsidRPr="00000000" w14:paraId="00000706">
      <w:pPr>
        <w:spacing w:after="240" w:before="240" w:lineRule="auto"/>
        <w:rPr/>
      </w:pPr>
      <w:r w:rsidDel="00000000" w:rsidR="00000000" w:rsidRPr="00000000">
        <w:rPr>
          <w:rtl w:val="0"/>
        </w:rPr>
        <w:t xml:space="preserve">Complete the appropriate Brazilian registration step.</w:t>
      </w:r>
    </w:p>
    <w:p w:rsidR="00000000" w:rsidDel="00000000" w:rsidP="00000000" w:rsidRDefault="00000000" w:rsidRPr="00000000" w14:paraId="00000707">
      <w:pPr>
        <w:spacing w:after="240" w:before="240" w:lineRule="auto"/>
        <w:rPr>
          <w:b w:val="1"/>
          <w:bCs w:val="1"/>
        </w:rPr>
      </w:pPr>
      <w:r w:rsidDel="00000000" w:rsidR="00000000" w:rsidRPr="00000000">
        <w:rPr>
          <w:b w:val="1"/>
          <w:bCs w:val="1"/>
          <w:rtl w:val="0"/>
        </w:rPr>
        <w:t xml:space="preserve">[Recognize a UK Divorce in Brazil]</w:t>
      </w:r>
    </w:p>
    <w:p w:rsidR="00000000" w:rsidDel="00000000" w:rsidP="00000000" w:rsidRDefault="00000000" w:rsidRPr="00000000" w14:paraId="000007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2"/>
        <w:keepNext w:val="0"/>
        <w:keepLines w:val="0"/>
        <w:spacing w:after="80" w:lineRule="auto"/>
        <w:rPr>
          <w:b w:val="1"/>
          <w:bCs w:val="1"/>
          <w:sz w:val="34"/>
          <w:szCs w:val="34"/>
        </w:rPr>
      </w:pPr>
      <w:bookmarkStart w:colFirst="0" w:colLast="0" w:name="_hpdm2jgvebmt" w:id="793"/>
      <w:bookmarkEnd w:id="793"/>
      <w:r w:rsidDel="00000000" w:rsidR="00000000" w:rsidRPr="00000000">
        <w:rPr>
          <w:b w:val="1"/>
          <w:bCs w:val="1"/>
          <w:sz w:val="34"/>
          <w:szCs w:val="34"/>
          <w:rtl w:val="0"/>
        </w:rPr>
        <w:t xml:space="preserve">CAN YOU RECOGNIZE A CANADIAN DIVORCE IN BRAZIL?</w:t>
      </w:r>
    </w:p>
    <w:p w:rsidR="00000000" w:rsidDel="00000000" w:rsidP="00000000" w:rsidRDefault="00000000" w:rsidRPr="00000000" w14:paraId="0000070A">
      <w:pPr>
        <w:pStyle w:val="Heading1"/>
        <w:keepNext w:val="0"/>
        <w:keepLines w:val="0"/>
        <w:spacing w:before="480" w:lineRule="auto"/>
        <w:rPr>
          <w:b w:val="1"/>
          <w:bCs w:val="1"/>
          <w:sz w:val="46"/>
          <w:szCs w:val="46"/>
        </w:rPr>
      </w:pPr>
      <w:bookmarkStart w:colFirst="0" w:colLast="0" w:name="_h64hqy55bot5" w:id="794"/>
      <w:bookmarkEnd w:id="794"/>
      <w:r w:rsidDel="00000000" w:rsidR="00000000" w:rsidRPr="00000000">
        <w:rPr>
          <w:b w:val="1"/>
          <w:bCs w:val="1"/>
          <w:sz w:val="46"/>
          <w:szCs w:val="46"/>
          <w:rtl w:val="0"/>
        </w:rPr>
        <w:t xml:space="preserve">Canadian Divorce Recognition</w:t>
      </w:r>
    </w:p>
    <w:p w:rsidR="00000000" w:rsidDel="00000000" w:rsidP="00000000" w:rsidRDefault="00000000" w:rsidRPr="00000000" w14:paraId="0000070B">
      <w:pPr>
        <w:spacing w:after="240" w:before="240" w:lineRule="auto"/>
        <w:rPr/>
      </w:pPr>
      <w:r w:rsidDel="00000000" w:rsidR="00000000" w:rsidRPr="00000000">
        <w:rPr>
          <w:rtl w:val="0"/>
        </w:rPr>
        <w:t xml:space="preserve">A divorce granted in Canada may require Brazilian documentation and recognition steps.</w:t>
      </w:r>
    </w:p>
    <w:p w:rsidR="00000000" w:rsidDel="00000000" w:rsidP="00000000" w:rsidRDefault="00000000" w:rsidRPr="00000000" w14:paraId="0000070C">
      <w:pPr>
        <w:pStyle w:val="Heading3"/>
        <w:keepNext w:val="0"/>
        <w:keepLines w:val="0"/>
        <w:spacing w:before="280" w:lineRule="auto"/>
        <w:rPr>
          <w:b w:val="1"/>
          <w:bCs w:val="1"/>
          <w:color w:val="000000"/>
          <w:sz w:val="26"/>
          <w:szCs w:val="26"/>
        </w:rPr>
      </w:pPr>
      <w:bookmarkStart w:colFirst="0" w:colLast="0" w:name="_8mmb56t8kj3z" w:id="795"/>
      <w:bookmarkEnd w:id="795"/>
      <w:r w:rsidDel="00000000" w:rsidR="00000000" w:rsidRPr="00000000">
        <w:rPr>
          <w:b w:val="1"/>
          <w:bCs w:val="1"/>
          <w:color w:val="000000"/>
          <w:sz w:val="26"/>
          <w:szCs w:val="26"/>
          <w:rtl w:val="0"/>
        </w:rPr>
        <w:t xml:space="preserve">Court Order</w:t>
      </w:r>
    </w:p>
    <w:p w:rsidR="00000000" w:rsidDel="00000000" w:rsidP="00000000" w:rsidRDefault="00000000" w:rsidRPr="00000000" w14:paraId="0000070D">
      <w:pPr>
        <w:spacing w:after="240" w:before="240" w:lineRule="auto"/>
        <w:rPr/>
      </w:pPr>
      <w:r w:rsidDel="00000000" w:rsidR="00000000" w:rsidRPr="00000000">
        <w:rPr>
          <w:rtl w:val="0"/>
        </w:rPr>
        <w:t xml:space="preserve">Obtain the appropriate divorce decision.</w:t>
      </w:r>
    </w:p>
    <w:p w:rsidR="00000000" w:rsidDel="00000000" w:rsidP="00000000" w:rsidRDefault="00000000" w:rsidRPr="00000000" w14:paraId="0000070E">
      <w:pPr>
        <w:pStyle w:val="Heading3"/>
        <w:keepNext w:val="0"/>
        <w:keepLines w:val="0"/>
        <w:spacing w:before="280" w:lineRule="auto"/>
        <w:rPr>
          <w:b w:val="1"/>
          <w:bCs w:val="1"/>
          <w:color w:val="000000"/>
          <w:sz w:val="26"/>
          <w:szCs w:val="26"/>
        </w:rPr>
      </w:pPr>
      <w:bookmarkStart w:colFirst="0" w:colLast="0" w:name="_3xryo6cu17zu" w:id="796"/>
      <w:bookmarkEnd w:id="796"/>
      <w:r w:rsidDel="00000000" w:rsidR="00000000" w:rsidRPr="00000000">
        <w:rPr>
          <w:b w:val="1"/>
          <w:bCs w:val="1"/>
          <w:color w:val="000000"/>
          <w:sz w:val="26"/>
          <w:szCs w:val="26"/>
          <w:rtl w:val="0"/>
        </w:rPr>
        <w:t xml:space="preserve">Certificate of Divorce</w:t>
      </w:r>
    </w:p>
    <w:p w:rsidR="00000000" w:rsidDel="00000000" w:rsidP="00000000" w:rsidRDefault="00000000" w:rsidRPr="00000000" w14:paraId="0000070F">
      <w:pPr>
        <w:spacing w:after="240" w:before="240" w:lineRule="auto"/>
        <w:rPr/>
      </w:pPr>
      <w:r w:rsidDel="00000000" w:rsidR="00000000" w:rsidRPr="00000000">
        <w:rPr>
          <w:rtl w:val="0"/>
        </w:rPr>
        <w:t xml:space="preserve">Determine its evidentiary role.</w:t>
      </w:r>
    </w:p>
    <w:p w:rsidR="00000000" w:rsidDel="00000000" w:rsidP="00000000" w:rsidRDefault="00000000" w:rsidRPr="00000000" w14:paraId="00000710">
      <w:pPr>
        <w:pStyle w:val="Heading3"/>
        <w:keepNext w:val="0"/>
        <w:keepLines w:val="0"/>
        <w:spacing w:before="280" w:lineRule="auto"/>
        <w:rPr>
          <w:b w:val="1"/>
          <w:bCs w:val="1"/>
          <w:color w:val="000000"/>
          <w:sz w:val="26"/>
          <w:szCs w:val="26"/>
        </w:rPr>
      </w:pPr>
      <w:bookmarkStart w:colFirst="0" w:colLast="0" w:name="_8eh2wllpgb5r" w:id="797"/>
      <w:bookmarkEnd w:id="797"/>
      <w:r w:rsidDel="00000000" w:rsidR="00000000" w:rsidRPr="00000000">
        <w:rPr>
          <w:b w:val="1"/>
          <w:bCs w:val="1"/>
          <w:color w:val="000000"/>
          <w:sz w:val="26"/>
          <w:szCs w:val="26"/>
          <w:rtl w:val="0"/>
        </w:rPr>
        <w:t xml:space="preserve">Provincial Documentation</w:t>
      </w:r>
    </w:p>
    <w:p w:rsidR="00000000" w:rsidDel="00000000" w:rsidP="00000000" w:rsidRDefault="00000000" w:rsidRPr="00000000" w14:paraId="00000711">
      <w:pPr>
        <w:spacing w:after="240" w:before="240" w:lineRule="auto"/>
        <w:rPr/>
      </w:pPr>
      <w:r w:rsidDel="00000000" w:rsidR="00000000" w:rsidRPr="00000000">
        <w:rPr>
          <w:rtl w:val="0"/>
        </w:rPr>
        <w:t xml:space="preserve">Requirements may depend on the issuing jurisdiction.</w:t>
      </w:r>
    </w:p>
    <w:p w:rsidR="00000000" w:rsidDel="00000000" w:rsidP="00000000" w:rsidRDefault="00000000" w:rsidRPr="00000000" w14:paraId="00000712">
      <w:pPr>
        <w:pStyle w:val="Heading3"/>
        <w:keepNext w:val="0"/>
        <w:keepLines w:val="0"/>
        <w:spacing w:before="280" w:lineRule="auto"/>
        <w:rPr>
          <w:b w:val="1"/>
          <w:bCs w:val="1"/>
          <w:color w:val="000000"/>
          <w:sz w:val="26"/>
          <w:szCs w:val="26"/>
        </w:rPr>
      </w:pPr>
      <w:bookmarkStart w:colFirst="0" w:colLast="0" w:name="_hbajo6ub0rao" w:id="798"/>
      <w:bookmarkEnd w:id="798"/>
      <w:r w:rsidDel="00000000" w:rsidR="00000000" w:rsidRPr="00000000">
        <w:rPr>
          <w:b w:val="1"/>
          <w:bCs w:val="1"/>
          <w:color w:val="000000"/>
          <w:sz w:val="26"/>
          <w:szCs w:val="26"/>
          <w:rtl w:val="0"/>
        </w:rPr>
        <w:t xml:space="preserve">Effective Date</w:t>
      </w:r>
    </w:p>
    <w:p w:rsidR="00000000" w:rsidDel="00000000" w:rsidP="00000000" w:rsidRDefault="00000000" w:rsidRPr="00000000" w14:paraId="00000713">
      <w:pPr>
        <w:spacing w:after="240" w:before="240" w:lineRule="auto"/>
        <w:rPr/>
      </w:pPr>
      <w:r w:rsidDel="00000000" w:rsidR="00000000" w:rsidRPr="00000000">
        <w:rPr>
          <w:rtl w:val="0"/>
        </w:rPr>
        <w:t xml:space="preserve">Verify when the divorce became legally effective.</w:t>
      </w:r>
    </w:p>
    <w:p w:rsidR="00000000" w:rsidDel="00000000" w:rsidP="00000000" w:rsidRDefault="00000000" w:rsidRPr="00000000" w14:paraId="00000714">
      <w:pPr>
        <w:pStyle w:val="Heading3"/>
        <w:keepNext w:val="0"/>
        <w:keepLines w:val="0"/>
        <w:spacing w:before="280" w:lineRule="auto"/>
        <w:rPr>
          <w:b w:val="1"/>
          <w:bCs w:val="1"/>
          <w:color w:val="000000"/>
          <w:sz w:val="26"/>
          <w:szCs w:val="26"/>
        </w:rPr>
      </w:pPr>
      <w:bookmarkStart w:colFirst="0" w:colLast="0" w:name="_3hm3nwrluqsg" w:id="799"/>
      <w:bookmarkEnd w:id="799"/>
      <w:r w:rsidDel="00000000" w:rsidR="00000000" w:rsidRPr="00000000">
        <w:rPr>
          <w:b w:val="1"/>
          <w:bCs w:val="1"/>
          <w:color w:val="000000"/>
          <w:sz w:val="26"/>
          <w:szCs w:val="26"/>
          <w:rtl w:val="0"/>
        </w:rPr>
        <w:t xml:space="preserve">Additional Orders</w:t>
      </w:r>
    </w:p>
    <w:p w:rsidR="00000000" w:rsidDel="00000000" w:rsidP="00000000" w:rsidRDefault="00000000" w:rsidRPr="00000000" w14:paraId="00000715">
      <w:pPr>
        <w:spacing w:after="240" w:before="240" w:lineRule="auto"/>
        <w:rPr/>
      </w:pPr>
      <w:r w:rsidDel="00000000" w:rsidR="00000000" w:rsidRPr="00000000">
        <w:rPr>
          <w:rtl w:val="0"/>
        </w:rPr>
        <w:t xml:space="preserve">Review support, custody, or property provisions.</w:t>
      </w:r>
    </w:p>
    <w:p w:rsidR="00000000" w:rsidDel="00000000" w:rsidP="00000000" w:rsidRDefault="00000000" w:rsidRPr="00000000" w14:paraId="00000716">
      <w:pPr>
        <w:pStyle w:val="Heading3"/>
        <w:keepNext w:val="0"/>
        <w:keepLines w:val="0"/>
        <w:spacing w:before="280" w:lineRule="auto"/>
        <w:rPr>
          <w:b w:val="1"/>
          <w:bCs w:val="1"/>
          <w:color w:val="000000"/>
          <w:sz w:val="26"/>
          <w:szCs w:val="26"/>
        </w:rPr>
      </w:pPr>
      <w:bookmarkStart w:colFirst="0" w:colLast="0" w:name="_kbs4n13voqi1" w:id="800"/>
      <w:bookmarkEnd w:id="800"/>
      <w:r w:rsidDel="00000000" w:rsidR="00000000" w:rsidRPr="00000000">
        <w:rPr>
          <w:b w:val="1"/>
          <w:bCs w:val="1"/>
          <w:color w:val="000000"/>
          <w:sz w:val="26"/>
          <w:szCs w:val="26"/>
          <w:rtl w:val="0"/>
        </w:rPr>
        <w:t xml:space="preserve">Apostille</w:t>
      </w:r>
    </w:p>
    <w:p w:rsidR="00000000" w:rsidDel="00000000" w:rsidP="00000000" w:rsidRDefault="00000000" w:rsidRPr="00000000" w14:paraId="00000717">
      <w:pPr>
        <w:spacing w:after="240" w:before="240" w:lineRule="auto"/>
        <w:rPr/>
      </w:pPr>
      <w:r w:rsidDel="00000000" w:rsidR="00000000" w:rsidRPr="00000000">
        <w:rPr>
          <w:rtl w:val="0"/>
        </w:rPr>
        <w:t xml:space="preserve">Determine the applicable authentication route.</w:t>
      </w:r>
    </w:p>
    <w:p w:rsidR="00000000" w:rsidDel="00000000" w:rsidP="00000000" w:rsidRDefault="00000000" w:rsidRPr="00000000" w14:paraId="00000718">
      <w:pPr>
        <w:pStyle w:val="Heading3"/>
        <w:keepNext w:val="0"/>
        <w:keepLines w:val="0"/>
        <w:spacing w:before="280" w:lineRule="auto"/>
        <w:rPr>
          <w:b w:val="1"/>
          <w:bCs w:val="1"/>
          <w:color w:val="000000"/>
          <w:sz w:val="26"/>
          <w:szCs w:val="26"/>
        </w:rPr>
      </w:pPr>
      <w:bookmarkStart w:colFirst="0" w:colLast="0" w:name="_bchx1j5ziid2" w:id="801"/>
      <w:bookmarkEnd w:id="801"/>
      <w:r w:rsidDel="00000000" w:rsidR="00000000" w:rsidRPr="00000000">
        <w:rPr>
          <w:b w:val="1"/>
          <w:bCs w:val="1"/>
          <w:color w:val="000000"/>
          <w:sz w:val="26"/>
          <w:szCs w:val="26"/>
          <w:rtl w:val="0"/>
        </w:rPr>
        <w:t xml:space="preserve">Translation</w:t>
      </w:r>
    </w:p>
    <w:p w:rsidR="00000000" w:rsidDel="00000000" w:rsidP="00000000" w:rsidRDefault="00000000" w:rsidRPr="00000000" w14:paraId="00000719">
      <w:pPr>
        <w:spacing w:after="240" w:before="240" w:lineRule="auto"/>
        <w:rPr/>
      </w:pPr>
      <w:r w:rsidDel="00000000" w:rsidR="00000000" w:rsidRPr="00000000">
        <w:rPr>
          <w:rtl w:val="0"/>
        </w:rPr>
        <w:t xml:space="preserve">Prepare qualifying Portuguese translations.</w:t>
      </w:r>
    </w:p>
    <w:p w:rsidR="00000000" w:rsidDel="00000000" w:rsidP="00000000" w:rsidRDefault="00000000" w:rsidRPr="00000000" w14:paraId="0000071A">
      <w:pPr>
        <w:pStyle w:val="Heading3"/>
        <w:keepNext w:val="0"/>
        <w:keepLines w:val="0"/>
        <w:spacing w:before="280" w:lineRule="auto"/>
        <w:rPr>
          <w:b w:val="1"/>
          <w:bCs w:val="1"/>
          <w:color w:val="000000"/>
          <w:sz w:val="26"/>
          <w:szCs w:val="26"/>
        </w:rPr>
      </w:pPr>
      <w:bookmarkStart w:colFirst="0" w:colLast="0" w:name="_1k8iegonx209" w:id="802"/>
      <w:bookmarkEnd w:id="802"/>
      <w:r w:rsidDel="00000000" w:rsidR="00000000" w:rsidRPr="00000000">
        <w:rPr>
          <w:b w:val="1"/>
          <w:bCs w:val="1"/>
          <w:color w:val="000000"/>
          <w:sz w:val="26"/>
          <w:szCs w:val="26"/>
          <w:rtl w:val="0"/>
        </w:rPr>
        <w:t xml:space="preserve">Brazilian Procedure</w:t>
      </w:r>
    </w:p>
    <w:p w:rsidR="00000000" w:rsidDel="00000000" w:rsidP="00000000" w:rsidRDefault="00000000" w:rsidRPr="00000000" w14:paraId="0000071B">
      <w:pPr>
        <w:spacing w:after="240" w:before="240" w:lineRule="auto"/>
        <w:rPr/>
      </w:pPr>
      <w:r w:rsidDel="00000000" w:rsidR="00000000" w:rsidRPr="00000000">
        <w:rPr>
          <w:rtl w:val="0"/>
        </w:rPr>
        <w:t xml:space="preserve">Select the appropriate registration or recognition route.</w:t>
      </w:r>
    </w:p>
    <w:p w:rsidR="00000000" w:rsidDel="00000000" w:rsidP="00000000" w:rsidRDefault="00000000" w:rsidRPr="00000000" w14:paraId="0000071C">
      <w:pPr>
        <w:spacing w:after="240" w:before="240" w:lineRule="auto"/>
        <w:rPr>
          <w:b w:val="1"/>
          <w:bCs w:val="1"/>
        </w:rPr>
      </w:pPr>
      <w:r w:rsidDel="00000000" w:rsidR="00000000" w:rsidRPr="00000000">
        <w:rPr>
          <w:b w:val="1"/>
          <w:bCs w:val="1"/>
          <w:rtl w:val="0"/>
        </w:rPr>
        <w:t xml:space="preserve">[Recognize a Canadian Divorce in Brazil]</w:t>
      </w:r>
    </w:p>
    <w:p w:rsidR="00000000" w:rsidDel="00000000" w:rsidP="00000000" w:rsidRDefault="00000000" w:rsidRPr="00000000" w14:paraId="00000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2"/>
        <w:keepNext w:val="0"/>
        <w:keepLines w:val="0"/>
        <w:spacing w:after="80" w:lineRule="auto"/>
        <w:rPr>
          <w:b w:val="1"/>
          <w:bCs w:val="1"/>
          <w:sz w:val="34"/>
          <w:szCs w:val="34"/>
        </w:rPr>
      </w:pPr>
      <w:bookmarkStart w:colFirst="0" w:colLast="0" w:name="_h8idqvz07itq" w:id="803"/>
      <w:bookmarkEnd w:id="803"/>
      <w:r w:rsidDel="00000000" w:rsidR="00000000" w:rsidRPr="00000000">
        <w:rPr>
          <w:b w:val="1"/>
          <w:bCs w:val="1"/>
          <w:sz w:val="34"/>
          <w:szCs w:val="34"/>
          <w:rtl w:val="0"/>
        </w:rPr>
        <w:t xml:space="preserve">CAN YOU RECOGNIZE A EUROPEAN DIVORCE IN BRAZIL?</w:t>
      </w:r>
    </w:p>
    <w:p w:rsidR="00000000" w:rsidDel="00000000" w:rsidP="00000000" w:rsidRDefault="00000000" w:rsidRPr="00000000" w14:paraId="0000071F">
      <w:pPr>
        <w:pStyle w:val="Heading1"/>
        <w:keepNext w:val="0"/>
        <w:keepLines w:val="0"/>
        <w:spacing w:before="480" w:lineRule="auto"/>
        <w:rPr>
          <w:b w:val="1"/>
          <w:bCs w:val="1"/>
          <w:sz w:val="46"/>
          <w:szCs w:val="46"/>
        </w:rPr>
      </w:pPr>
      <w:bookmarkStart w:colFirst="0" w:colLast="0" w:name="_x2iz1ijwo7wq" w:id="804"/>
      <w:bookmarkEnd w:id="804"/>
      <w:r w:rsidDel="00000000" w:rsidR="00000000" w:rsidRPr="00000000">
        <w:rPr>
          <w:b w:val="1"/>
          <w:bCs w:val="1"/>
          <w:sz w:val="46"/>
          <w:szCs w:val="46"/>
          <w:rtl w:val="0"/>
        </w:rPr>
        <w:t xml:space="preserve">Divorce Decisions From European Countries</w:t>
      </w:r>
    </w:p>
    <w:p w:rsidR="00000000" w:rsidDel="00000000" w:rsidP="00000000" w:rsidRDefault="00000000" w:rsidRPr="00000000" w14:paraId="00000720">
      <w:pPr>
        <w:spacing w:after="240" w:before="240" w:lineRule="auto"/>
        <w:rPr/>
      </w:pPr>
      <w:r w:rsidDel="00000000" w:rsidR="00000000" w:rsidRPr="00000000">
        <w:rPr>
          <w:rtl w:val="0"/>
        </w:rPr>
        <w:t xml:space="preserve">Divorces granted in Portugal, Italy, France, Germany, Spain, and other European jurisdictions may require different supporting documents.</w:t>
      </w:r>
    </w:p>
    <w:p w:rsidR="00000000" w:rsidDel="00000000" w:rsidP="00000000" w:rsidRDefault="00000000" w:rsidRPr="00000000" w14:paraId="00000721">
      <w:pPr>
        <w:pStyle w:val="Heading3"/>
        <w:keepNext w:val="0"/>
        <w:keepLines w:val="0"/>
        <w:spacing w:before="280" w:lineRule="auto"/>
        <w:rPr>
          <w:b w:val="1"/>
          <w:bCs w:val="1"/>
          <w:color w:val="000000"/>
          <w:sz w:val="26"/>
          <w:szCs w:val="26"/>
        </w:rPr>
      </w:pPr>
      <w:bookmarkStart w:colFirst="0" w:colLast="0" w:name="_uo56iy3uuec7" w:id="805"/>
      <w:bookmarkEnd w:id="805"/>
      <w:r w:rsidDel="00000000" w:rsidR="00000000" w:rsidRPr="00000000">
        <w:rPr>
          <w:b w:val="1"/>
          <w:bCs w:val="1"/>
          <w:color w:val="000000"/>
          <w:sz w:val="26"/>
          <w:szCs w:val="26"/>
          <w:rtl w:val="0"/>
        </w:rPr>
        <w:t xml:space="preserve">Foreign Divorce Instrument</w:t>
      </w:r>
    </w:p>
    <w:p w:rsidR="00000000" w:rsidDel="00000000" w:rsidP="00000000" w:rsidRDefault="00000000" w:rsidRPr="00000000" w14:paraId="00000722">
      <w:pPr>
        <w:spacing w:after="240" w:before="240" w:lineRule="auto"/>
        <w:rPr/>
      </w:pPr>
      <w:r w:rsidDel="00000000" w:rsidR="00000000" w:rsidRPr="00000000">
        <w:rPr>
          <w:rtl w:val="0"/>
        </w:rPr>
        <w:t xml:space="preserve">Identify the relevant judicial or administrative act.</w:t>
      </w:r>
    </w:p>
    <w:p w:rsidR="00000000" w:rsidDel="00000000" w:rsidP="00000000" w:rsidRDefault="00000000" w:rsidRPr="00000000" w14:paraId="00000723">
      <w:pPr>
        <w:pStyle w:val="Heading3"/>
        <w:keepNext w:val="0"/>
        <w:keepLines w:val="0"/>
        <w:spacing w:before="280" w:lineRule="auto"/>
        <w:rPr>
          <w:b w:val="1"/>
          <w:bCs w:val="1"/>
          <w:color w:val="000000"/>
          <w:sz w:val="26"/>
          <w:szCs w:val="26"/>
        </w:rPr>
      </w:pPr>
      <w:bookmarkStart w:colFirst="0" w:colLast="0" w:name="_bgmukl6kejec" w:id="806"/>
      <w:bookmarkEnd w:id="806"/>
      <w:r w:rsidDel="00000000" w:rsidR="00000000" w:rsidRPr="00000000">
        <w:rPr>
          <w:b w:val="1"/>
          <w:bCs w:val="1"/>
          <w:color w:val="000000"/>
          <w:sz w:val="26"/>
          <w:szCs w:val="26"/>
          <w:rtl w:val="0"/>
        </w:rPr>
        <w:t xml:space="preserve">Applicable Local Procedure</w:t>
      </w:r>
    </w:p>
    <w:p w:rsidR="00000000" w:rsidDel="00000000" w:rsidP="00000000" w:rsidRDefault="00000000" w:rsidRPr="00000000" w14:paraId="00000724">
      <w:pPr>
        <w:spacing w:after="240" w:before="240" w:lineRule="auto"/>
        <w:rPr/>
      </w:pPr>
      <w:r w:rsidDel="00000000" w:rsidR="00000000" w:rsidRPr="00000000">
        <w:rPr>
          <w:rtl w:val="0"/>
        </w:rPr>
        <w:t xml:space="preserve">Determine how the divorce became effective.</w:t>
      </w:r>
    </w:p>
    <w:p w:rsidR="00000000" w:rsidDel="00000000" w:rsidP="00000000" w:rsidRDefault="00000000" w:rsidRPr="00000000" w14:paraId="00000725">
      <w:pPr>
        <w:pStyle w:val="Heading3"/>
        <w:keepNext w:val="0"/>
        <w:keepLines w:val="0"/>
        <w:spacing w:before="280" w:lineRule="auto"/>
        <w:rPr>
          <w:b w:val="1"/>
          <w:bCs w:val="1"/>
          <w:color w:val="000000"/>
          <w:sz w:val="26"/>
          <w:szCs w:val="26"/>
        </w:rPr>
      </w:pPr>
      <w:bookmarkStart w:colFirst="0" w:colLast="0" w:name="_76et9lv2b6ez" w:id="807"/>
      <w:bookmarkEnd w:id="807"/>
      <w:r w:rsidDel="00000000" w:rsidR="00000000" w:rsidRPr="00000000">
        <w:rPr>
          <w:b w:val="1"/>
          <w:bCs w:val="1"/>
          <w:color w:val="000000"/>
          <w:sz w:val="26"/>
          <w:szCs w:val="26"/>
          <w:rtl w:val="0"/>
        </w:rPr>
        <w:t xml:space="preserve">Civil Status Records</w:t>
      </w:r>
    </w:p>
    <w:p w:rsidR="00000000" w:rsidDel="00000000" w:rsidP="00000000" w:rsidRDefault="00000000" w:rsidRPr="00000000" w14:paraId="00000726">
      <w:pPr>
        <w:spacing w:after="240" w:before="240" w:lineRule="auto"/>
        <w:rPr/>
      </w:pPr>
      <w:r w:rsidDel="00000000" w:rsidR="00000000" w:rsidRPr="00000000">
        <w:rPr>
          <w:rtl w:val="0"/>
        </w:rPr>
        <w:t xml:space="preserve">Obtain the appropriate certificates.</w:t>
      </w:r>
    </w:p>
    <w:p w:rsidR="00000000" w:rsidDel="00000000" w:rsidP="00000000" w:rsidRDefault="00000000" w:rsidRPr="00000000" w14:paraId="00000727">
      <w:pPr>
        <w:pStyle w:val="Heading3"/>
        <w:keepNext w:val="0"/>
        <w:keepLines w:val="0"/>
        <w:spacing w:before="280" w:lineRule="auto"/>
        <w:rPr>
          <w:b w:val="1"/>
          <w:bCs w:val="1"/>
          <w:color w:val="000000"/>
          <w:sz w:val="26"/>
          <w:szCs w:val="26"/>
        </w:rPr>
      </w:pPr>
      <w:bookmarkStart w:colFirst="0" w:colLast="0" w:name="_9j5oranx5xpa" w:id="808"/>
      <w:bookmarkEnd w:id="808"/>
      <w:r w:rsidDel="00000000" w:rsidR="00000000" w:rsidRPr="00000000">
        <w:rPr>
          <w:b w:val="1"/>
          <w:bCs w:val="1"/>
          <w:color w:val="000000"/>
          <w:sz w:val="26"/>
          <w:szCs w:val="26"/>
          <w:rtl w:val="0"/>
        </w:rPr>
        <w:t xml:space="preserve">Additional Orders</w:t>
      </w:r>
    </w:p>
    <w:p w:rsidR="00000000" w:rsidDel="00000000" w:rsidP="00000000" w:rsidRDefault="00000000" w:rsidRPr="00000000" w14:paraId="00000728">
      <w:pPr>
        <w:spacing w:after="240" w:before="240" w:lineRule="auto"/>
        <w:rPr/>
      </w:pPr>
      <w:r w:rsidDel="00000000" w:rsidR="00000000" w:rsidRPr="00000000">
        <w:rPr>
          <w:rtl w:val="0"/>
        </w:rPr>
        <w:t xml:space="preserve">Review property, maintenance, and child-related provisions.</w:t>
      </w:r>
    </w:p>
    <w:p w:rsidR="00000000" w:rsidDel="00000000" w:rsidP="00000000" w:rsidRDefault="00000000" w:rsidRPr="00000000" w14:paraId="00000729">
      <w:pPr>
        <w:pStyle w:val="Heading3"/>
        <w:keepNext w:val="0"/>
        <w:keepLines w:val="0"/>
        <w:spacing w:before="280" w:lineRule="auto"/>
        <w:rPr>
          <w:b w:val="1"/>
          <w:bCs w:val="1"/>
          <w:color w:val="000000"/>
          <w:sz w:val="26"/>
          <w:szCs w:val="26"/>
        </w:rPr>
      </w:pPr>
      <w:bookmarkStart w:colFirst="0" w:colLast="0" w:name="_vgn5ai5fe5a3" w:id="809"/>
      <w:bookmarkEnd w:id="809"/>
      <w:r w:rsidDel="00000000" w:rsidR="00000000" w:rsidRPr="00000000">
        <w:rPr>
          <w:b w:val="1"/>
          <w:bCs w:val="1"/>
          <w:color w:val="000000"/>
          <w:sz w:val="26"/>
          <w:szCs w:val="26"/>
          <w:rtl w:val="0"/>
        </w:rPr>
        <w:t xml:space="preserve">Apostille or Applicable Exception</w:t>
      </w:r>
    </w:p>
    <w:p w:rsidR="00000000" w:rsidDel="00000000" w:rsidP="00000000" w:rsidRDefault="00000000" w:rsidRPr="00000000" w14:paraId="0000072A">
      <w:pPr>
        <w:spacing w:after="240" w:before="240" w:lineRule="auto"/>
        <w:rPr/>
      </w:pPr>
      <w:r w:rsidDel="00000000" w:rsidR="00000000" w:rsidRPr="00000000">
        <w:rPr>
          <w:rtl w:val="0"/>
        </w:rPr>
        <w:t xml:space="preserve">Assess authentication requirements.</w:t>
      </w:r>
    </w:p>
    <w:p w:rsidR="00000000" w:rsidDel="00000000" w:rsidP="00000000" w:rsidRDefault="00000000" w:rsidRPr="00000000" w14:paraId="0000072B">
      <w:pPr>
        <w:pStyle w:val="Heading3"/>
        <w:keepNext w:val="0"/>
        <w:keepLines w:val="0"/>
        <w:spacing w:before="280" w:lineRule="auto"/>
        <w:rPr>
          <w:b w:val="1"/>
          <w:bCs w:val="1"/>
          <w:color w:val="000000"/>
          <w:sz w:val="26"/>
          <w:szCs w:val="26"/>
        </w:rPr>
      </w:pPr>
      <w:bookmarkStart w:colFirst="0" w:colLast="0" w:name="_mf6ybuwathsz" w:id="810"/>
      <w:bookmarkEnd w:id="810"/>
      <w:r w:rsidDel="00000000" w:rsidR="00000000" w:rsidRPr="00000000">
        <w:rPr>
          <w:b w:val="1"/>
          <w:bCs w:val="1"/>
          <w:color w:val="000000"/>
          <w:sz w:val="26"/>
          <w:szCs w:val="26"/>
          <w:rtl w:val="0"/>
        </w:rPr>
        <w:t xml:space="preserve">Portuguese Translation</w:t>
      </w:r>
    </w:p>
    <w:p w:rsidR="00000000" w:rsidDel="00000000" w:rsidP="00000000" w:rsidRDefault="00000000" w:rsidRPr="00000000" w14:paraId="0000072C">
      <w:pPr>
        <w:spacing w:after="240" w:before="240" w:lineRule="auto"/>
        <w:rPr/>
      </w:pPr>
      <w:r w:rsidDel="00000000" w:rsidR="00000000" w:rsidRPr="00000000">
        <w:rPr>
          <w:rtl w:val="0"/>
        </w:rPr>
        <w:t xml:space="preserve">Determine the Brazilian requirements.</w:t>
      </w:r>
    </w:p>
    <w:p w:rsidR="00000000" w:rsidDel="00000000" w:rsidP="00000000" w:rsidRDefault="00000000" w:rsidRPr="00000000" w14:paraId="0000072D">
      <w:pPr>
        <w:pStyle w:val="Heading3"/>
        <w:keepNext w:val="0"/>
        <w:keepLines w:val="0"/>
        <w:spacing w:before="280" w:lineRule="auto"/>
        <w:rPr>
          <w:b w:val="1"/>
          <w:bCs w:val="1"/>
          <w:color w:val="000000"/>
          <w:sz w:val="26"/>
          <w:szCs w:val="26"/>
        </w:rPr>
      </w:pPr>
      <w:bookmarkStart w:colFirst="0" w:colLast="0" w:name="_c2oghk5kxr7b" w:id="811"/>
      <w:bookmarkEnd w:id="811"/>
      <w:r w:rsidDel="00000000" w:rsidR="00000000" w:rsidRPr="00000000">
        <w:rPr>
          <w:b w:val="1"/>
          <w:bCs w:val="1"/>
          <w:color w:val="000000"/>
          <w:sz w:val="26"/>
          <w:szCs w:val="26"/>
          <w:rtl w:val="0"/>
        </w:rPr>
        <w:t xml:space="preserve">Brazilian Marriage Registration</w:t>
      </w:r>
    </w:p>
    <w:p w:rsidR="00000000" w:rsidDel="00000000" w:rsidP="00000000" w:rsidRDefault="00000000" w:rsidRPr="00000000" w14:paraId="0000072E">
      <w:pPr>
        <w:spacing w:after="240" w:before="240" w:lineRule="auto"/>
        <w:rPr/>
      </w:pPr>
      <w:r w:rsidDel="00000000" w:rsidR="00000000" w:rsidRPr="00000000">
        <w:rPr>
          <w:rtl w:val="0"/>
        </w:rPr>
        <w:t xml:space="preserve">Identify the relevant record.</w:t>
      </w:r>
    </w:p>
    <w:p w:rsidR="00000000" w:rsidDel="00000000" w:rsidP="00000000" w:rsidRDefault="00000000" w:rsidRPr="00000000" w14:paraId="0000072F">
      <w:pPr>
        <w:pStyle w:val="Heading3"/>
        <w:keepNext w:val="0"/>
        <w:keepLines w:val="0"/>
        <w:spacing w:before="280" w:lineRule="auto"/>
        <w:rPr>
          <w:b w:val="1"/>
          <w:bCs w:val="1"/>
          <w:color w:val="000000"/>
          <w:sz w:val="26"/>
          <w:szCs w:val="26"/>
        </w:rPr>
      </w:pPr>
      <w:bookmarkStart w:colFirst="0" w:colLast="0" w:name="_gkg6g3v735pv" w:id="812"/>
      <w:bookmarkEnd w:id="812"/>
      <w:r w:rsidDel="00000000" w:rsidR="00000000" w:rsidRPr="00000000">
        <w:rPr>
          <w:b w:val="1"/>
          <w:bCs w:val="1"/>
          <w:color w:val="000000"/>
          <w:sz w:val="26"/>
          <w:szCs w:val="26"/>
          <w:rtl w:val="0"/>
        </w:rPr>
        <w:t xml:space="preserve">Appropriate Recognition Route</w:t>
      </w:r>
    </w:p>
    <w:p w:rsidR="00000000" w:rsidDel="00000000" w:rsidP="00000000" w:rsidRDefault="00000000" w:rsidRPr="00000000" w14:paraId="00000730">
      <w:pPr>
        <w:spacing w:after="240" w:before="240" w:lineRule="auto"/>
        <w:rPr/>
      </w:pPr>
      <w:r w:rsidDel="00000000" w:rsidR="00000000" w:rsidRPr="00000000">
        <w:rPr>
          <w:rtl w:val="0"/>
        </w:rPr>
        <w:t xml:space="preserve">Select direct annotation or STJ homologation as applicable.</w:t>
      </w:r>
    </w:p>
    <w:p w:rsidR="00000000" w:rsidDel="00000000" w:rsidP="00000000" w:rsidRDefault="00000000" w:rsidRPr="00000000" w14:paraId="00000731">
      <w:pPr>
        <w:spacing w:after="240" w:before="240" w:lineRule="auto"/>
        <w:rPr>
          <w:b w:val="1"/>
          <w:bCs w:val="1"/>
        </w:rPr>
      </w:pPr>
      <w:r w:rsidDel="00000000" w:rsidR="00000000" w:rsidRPr="00000000">
        <w:rPr>
          <w:b w:val="1"/>
          <w:bCs w:val="1"/>
          <w:rtl w:val="0"/>
        </w:rPr>
        <w:t xml:space="preserve">European recognition rules do not automatically determine how a divorce is processed in Brazil.</w:t>
      </w:r>
    </w:p>
    <w:p w:rsidR="00000000" w:rsidDel="00000000" w:rsidP="00000000" w:rsidRDefault="00000000" w:rsidRPr="00000000" w14:paraId="00000732">
      <w:pPr>
        <w:spacing w:after="240" w:before="240" w:lineRule="auto"/>
        <w:rPr>
          <w:b w:val="1"/>
          <w:bCs w:val="1"/>
        </w:rPr>
      </w:pPr>
      <w:r w:rsidDel="00000000" w:rsidR="00000000" w:rsidRPr="00000000">
        <w:rPr>
          <w:b w:val="1"/>
          <w:bCs w:val="1"/>
          <w:rtl w:val="0"/>
        </w:rPr>
        <w:t xml:space="preserve">[Recognize a European Divorce in Brazil]</w:t>
      </w:r>
    </w:p>
    <w:p w:rsidR="00000000" w:rsidDel="00000000" w:rsidP="00000000" w:rsidRDefault="00000000" w:rsidRPr="00000000" w14:paraId="00000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Style w:val="Heading2"/>
        <w:keepNext w:val="0"/>
        <w:keepLines w:val="0"/>
        <w:spacing w:after="80" w:lineRule="auto"/>
        <w:rPr>
          <w:b w:val="1"/>
          <w:bCs w:val="1"/>
          <w:sz w:val="34"/>
          <w:szCs w:val="34"/>
        </w:rPr>
      </w:pPr>
      <w:bookmarkStart w:colFirst="0" w:colLast="0" w:name="_9dsjgb4iajxq" w:id="813"/>
      <w:bookmarkEnd w:id="813"/>
      <w:r w:rsidDel="00000000" w:rsidR="00000000" w:rsidRPr="00000000">
        <w:rPr>
          <w:b w:val="1"/>
          <w:bCs w:val="1"/>
          <w:sz w:val="34"/>
          <w:szCs w:val="34"/>
          <w:rtl w:val="0"/>
        </w:rPr>
        <w:t xml:space="preserve">WHAT IF YOU MARRIED ABROAD AND NEVER REGISTERED THE MARRIAGE IN BRAZIL?</w:t>
      </w:r>
    </w:p>
    <w:p w:rsidR="00000000" w:rsidDel="00000000" w:rsidP="00000000" w:rsidRDefault="00000000" w:rsidRPr="00000000" w14:paraId="00000735">
      <w:pPr>
        <w:pStyle w:val="Heading1"/>
        <w:keepNext w:val="0"/>
        <w:keepLines w:val="0"/>
        <w:spacing w:before="480" w:lineRule="auto"/>
        <w:rPr>
          <w:b w:val="1"/>
          <w:bCs w:val="1"/>
          <w:sz w:val="46"/>
          <w:szCs w:val="46"/>
        </w:rPr>
      </w:pPr>
      <w:bookmarkStart w:colFirst="0" w:colLast="0" w:name="_y6lrdausyuer" w:id="814"/>
      <w:bookmarkEnd w:id="814"/>
      <w:r w:rsidDel="00000000" w:rsidR="00000000" w:rsidRPr="00000000">
        <w:rPr>
          <w:b w:val="1"/>
          <w:bCs w:val="1"/>
          <w:sz w:val="46"/>
          <w:szCs w:val="46"/>
          <w:rtl w:val="0"/>
        </w:rPr>
        <w:t xml:space="preserve">Marriage Registration Before Divorce Annotation</w:t>
      </w:r>
    </w:p>
    <w:p w:rsidR="00000000" w:rsidDel="00000000" w:rsidP="00000000" w:rsidRDefault="00000000" w:rsidRPr="00000000" w14:paraId="00000736">
      <w:pPr>
        <w:spacing w:after="240" w:before="240" w:lineRule="auto"/>
        <w:rPr/>
      </w:pPr>
      <w:r w:rsidDel="00000000" w:rsidR="00000000" w:rsidRPr="00000000">
        <w:rPr>
          <w:rtl w:val="0"/>
        </w:rPr>
        <w:t xml:space="preserve">Some Brazilian citizens marry and divorce abroad without registering either event in Brazil.</w:t>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ucgc51absml0" w:id="815"/>
      <w:bookmarkEnd w:id="815"/>
      <w:r w:rsidDel="00000000" w:rsidR="00000000" w:rsidRPr="00000000">
        <w:rPr>
          <w:b w:val="1"/>
          <w:bCs w:val="1"/>
          <w:color w:val="000000"/>
          <w:sz w:val="26"/>
          <w:szCs w:val="26"/>
          <w:rtl w:val="0"/>
        </w:rPr>
        <w:t xml:space="preserve">Foreign Marriage Certificate</w:t>
      </w:r>
    </w:p>
    <w:p w:rsidR="00000000" w:rsidDel="00000000" w:rsidP="00000000" w:rsidRDefault="00000000" w:rsidRPr="00000000" w14:paraId="00000738">
      <w:pPr>
        <w:spacing w:after="240" w:before="240" w:lineRule="auto"/>
        <w:rPr/>
      </w:pPr>
      <w:r w:rsidDel="00000000" w:rsidR="00000000" w:rsidRPr="00000000">
        <w:rPr>
          <w:rtl w:val="0"/>
        </w:rPr>
        <w:t xml:space="preserve">The marriage must be documented.</w:t>
      </w:r>
    </w:p>
    <w:p w:rsidR="00000000" w:rsidDel="00000000" w:rsidP="00000000" w:rsidRDefault="00000000" w:rsidRPr="00000000" w14:paraId="00000739">
      <w:pPr>
        <w:pStyle w:val="Heading3"/>
        <w:keepNext w:val="0"/>
        <w:keepLines w:val="0"/>
        <w:spacing w:before="280" w:lineRule="auto"/>
        <w:rPr>
          <w:b w:val="1"/>
          <w:bCs w:val="1"/>
          <w:color w:val="000000"/>
          <w:sz w:val="26"/>
          <w:szCs w:val="26"/>
        </w:rPr>
      </w:pPr>
      <w:bookmarkStart w:colFirst="0" w:colLast="0" w:name="_sqm7bsrzd6zn" w:id="816"/>
      <w:bookmarkEnd w:id="816"/>
      <w:r w:rsidDel="00000000" w:rsidR="00000000" w:rsidRPr="00000000">
        <w:rPr>
          <w:b w:val="1"/>
          <w:bCs w:val="1"/>
          <w:color w:val="000000"/>
          <w:sz w:val="26"/>
          <w:szCs w:val="26"/>
          <w:rtl w:val="0"/>
        </w:rPr>
        <w:t xml:space="preserve">Brazilian Citizenship</w:t>
      </w:r>
    </w:p>
    <w:p w:rsidR="00000000" w:rsidDel="00000000" w:rsidP="00000000" w:rsidRDefault="00000000" w:rsidRPr="00000000" w14:paraId="0000073A">
      <w:pPr>
        <w:spacing w:after="240" w:before="240" w:lineRule="auto"/>
        <w:rPr/>
      </w:pPr>
      <w:r w:rsidDel="00000000" w:rsidR="00000000" w:rsidRPr="00000000">
        <w:rPr>
          <w:rtl w:val="0"/>
        </w:rPr>
        <w:t xml:space="preserve">The parties' status may affect registration procedures.</w:t>
      </w:r>
    </w:p>
    <w:p w:rsidR="00000000" w:rsidDel="00000000" w:rsidP="00000000" w:rsidRDefault="00000000" w:rsidRPr="00000000" w14:paraId="0000073B">
      <w:pPr>
        <w:pStyle w:val="Heading3"/>
        <w:keepNext w:val="0"/>
        <w:keepLines w:val="0"/>
        <w:spacing w:before="280" w:lineRule="auto"/>
        <w:rPr>
          <w:b w:val="1"/>
          <w:bCs w:val="1"/>
          <w:color w:val="000000"/>
          <w:sz w:val="26"/>
          <w:szCs w:val="26"/>
        </w:rPr>
      </w:pPr>
      <w:bookmarkStart w:colFirst="0" w:colLast="0" w:name="_dcg7cc65p661" w:id="817"/>
      <w:bookmarkEnd w:id="817"/>
      <w:r w:rsidDel="00000000" w:rsidR="00000000" w:rsidRPr="00000000">
        <w:rPr>
          <w:b w:val="1"/>
          <w:bCs w:val="1"/>
          <w:color w:val="000000"/>
          <w:sz w:val="26"/>
          <w:szCs w:val="26"/>
          <w:rtl w:val="0"/>
        </w:rPr>
        <w:t xml:space="preserve">Consular Records</w:t>
      </w:r>
    </w:p>
    <w:p w:rsidR="00000000" w:rsidDel="00000000" w:rsidP="00000000" w:rsidRDefault="00000000" w:rsidRPr="00000000" w14:paraId="0000073C">
      <w:pPr>
        <w:spacing w:after="240" w:before="240" w:lineRule="auto"/>
        <w:rPr/>
      </w:pPr>
      <w:r w:rsidDel="00000000" w:rsidR="00000000" w:rsidRPr="00000000">
        <w:rPr>
          <w:rtl w:val="0"/>
        </w:rPr>
        <w:t xml:space="preserve">Determine whether the marriage was registered at a Brazilian consulate.</w:t>
      </w:r>
    </w:p>
    <w:p w:rsidR="00000000" w:rsidDel="00000000" w:rsidP="00000000" w:rsidRDefault="00000000" w:rsidRPr="00000000" w14:paraId="0000073D">
      <w:pPr>
        <w:pStyle w:val="Heading3"/>
        <w:keepNext w:val="0"/>
        <w:keepLines w:val="0"/>
        <w:spacing w:before="280" w:lineRule="auto"/>
        <w:rPr>
          <w:b w:val="1"/>
          <w:bCs w:val="1"/>
          <w:color w:val="000000"/>
          <w:sz w:val="26"/>
          <w:szCs w:val="26"/>
        </w:rPr>
      </w:pPr>
      <w:bookmarkStart w:colFirst="0" w:colLast="0" w:name="_43ix1vrcjall" w:id="818"/>
      <w:bookmarkEnd w:id="818"/>
      <w:r w:rsidDel="00000000" w:rsidR="00000000" w:rsidRPr="00000000">
        <w:rPr>
          <w:b w:val="1"/>
          <w:bCs w:val="1"/>
          <w:color w:val="000000"/>
          <w:sz w:val="26"/>
          <w:szCs w:val="26"/>
          <w:rtl w:val="0"/>
        </w:rPr>
        <w:t xml:space="preserve">Brazilian Civil Registry</w:t>
      </w:r>
    </w:p>
    <w:p w:rsidR="00000000" w:rsidDel="00000000" w:rsidP="00000000" w:rsidRDefault="00000000" w:rsidRPr="00000000" w14:paraId="0000073E">
      <w:pPr>
        <w:spacing w:after="240" w:before="240" w:lineRule="auto"/>
        <w:rPr/>
      </w:pPr>
      <w:r w:rsidDel="00000000" w:rsidR="00000000" w:rsidRPr="00000000">
        <w:rPr>
          <w:rtl w:val="0"/>
        </w:rPr>
        <w:t xml:space="preserve">Identify the appropriate registration route.</w:t>
      </w:r>
    </w:p>
    <w:p w:rsidR="00000000" w:rsidDel="00000000" w:rsidP="00000000" w:rsidRDefault="00000000" w:rsidRPr="00000000" w14:paraId="0000073F">
      <w:pPr>
        <w:pStyle w:val="Heading3"/>
        <w:keepNext w:val="0"/>
        <w:keepLines w:val="0"/>
        <w:spacing w:before="280" w:lineRule="auto"/>
        <w:rPr>
          <w:b w:val="1"/>
          <w:bCs w:val="1"/>
          <w:color w:val="000000"/>
          <w:sz w:val="26"/>
          <w:szCs w:val="26"/>
        </w:rPr>
      </w:pPr>
      <w:bookmarkStart w:colFirst="0" w:colLast="0" w:name="_bc28g8rxg8dn" w:id="819"/>
      <w:bookmarkEnd w:id="819"/>
      <w:r w:rsidDel="00000000" w:rsidR="00000000" w:rsidRPr="00000000">
        <w:rPr>
          <w:b w:val="1"/>
          <w:bCs w:val="1"/>
          <w:color w:val="000000"/>
          <w:sz w:val="26"/>
          <w:szCs w:val="26"/>
          <w:rtl w:val="0"/>
        </w:rPr>
        <w:t xml:space="preserve">Foreign Divorce</w:t>
      </w:r>
    </w:p>
    <w:p w:rsidR="00000000" w:rsidDel="00000000" w:rsidP="00000000" w:rsidRDefault="00000000" w:rsidRPr="00000000" w14:paraId="00000740">
      <w:pPr>
        <w:spacing w:after="240" w:before="240" w:lineRule="auto"/>
        <w:rPr/>
      </w:pPr>
      <w:r w:rsidDel="00000000" w:rsidR="00000000" w:rsidRPr="00000000">
        <w:rPr>
          <w:rtl w:val="0"/>
        </w:rPr>
        <w:t xml:space="preserve">Review the legal dissolution instrument.</w:t>
      </w:r>
    </w:p>
    <w:p w:rsidR="00000000" w:rsidDel="00000000" w:rsidP="00000000" w:rsidRDefault="00000000" w:rsidRPr="00000000" w14:paraId="00000741">
      <w:pPr>
        <w:pStyle w:val="Heading3"/>
        <w:keepNext w:val="0"/>
        <w:keepLines w:val="0"/>
        <w:spacing w:before="280" w:lineRule="auto"/>
        <w:rPr>
          <w:b w:val="1"/>
          <w:bCs w:val="1"/>
          <w:color w:val="000000"/>
          <w:sz w:val="26"/>
          <w:szCs w:val="26"/>
        </w:rPr>
      </w:pPr>
      <w:bookmarkStart w:colFirst="0" w:colLast="0" w:name="_lzjnfelmq4yd" w:id="820"/>
      <w:bookmarkEnd w:id="820"/>
      <w:r w:rsidDel="00000000" w:rsidR="00000000" w:rsidRPr="00000000">
        <w:rPr>
          <w:b w:val="1"/>
          <w:bCs w:val="1"/>
          <w:color w:val="000000"/>
          <w:sz w:val="26"/>
          <w:szCs w:val="26"/>
          <w:rtl w:val="0"/>
        </w:rPr>
        <w:t xml:space="preserve">Document Authentication</w:t>
      </w:r>
    </w:p>
    <w:p w:rsidR="00000000" w:rsidDel="00000000" w:rsidP="00000000" w:rsidRDefault="00000000" w:rsidRPr="00000000" w14:paraId="00000742">
      <w:pPr>
        <w:spacing w:after="240" w:before="240" w:lineRule="auto"/>
        <w:rPr/>
      </w:pPr>
      <w:r w:rsidDel="00000000" w:rsidR="00000000" w:rsidRPr="00000000">
        <w:rPr>
          <w:rtl w:val="0"/>
        </w:rPr>
        <w:t xml:space="preserve">Apostille or legalization may be required.</w:t>
      </w:r>
    </w:p>
    <w:p w:rsidR="00000000" w:rsidDel="00000000" w:rsidP="00000000" w:rsidRDefault="00000000" w:rsidRPr="00000000" w14:paraId="00000743">
      <w:pPr>
        <w:pStyle w:val="Heading3"/>
        <w:keepNext w:val="0"/>
        <w:keepLines w:val="0"/>
        <w:spacing w:before="280" w:lineRule="auto"/>
        <w:rPr>
          <w:b w:val="1"/>
          <w:bCs w:val="1"/>
          <w:color w:val="000000"/>
          <w:sz w:val="26"/>
          <w:szCs w:val="26"/>
        </w:rPr>
      </w:pPr>
      <w:bookmarkStart w:colFirst="0" w:colLast="0" w:name="_g8s3bssb7f11" w:id="821"/>
      <w:bookmarkEnd w:id="821"/>
      <w:r w:rsidDel="00000000" w:rsidR="00000000" w:rsidRPr="00000000">
        <w:rPr>
          <w:b w:val="1"/>
          <w:bCs w:val="1"/>
          <w:color w:val="000000"/>
          <w:sz w:val="26"/>
          <w:szCs w:val="26"/>
          <w:rtl w:val="0"/>
        </w:rPr>
        <w:t xml:space="preserve">Translation</w:t>
      </w:r>
    </w:p>
    <w:p w:rsidR="00000000" w:rsidDel="00000000" w:rsidP="00000000" w:rsidRDefault="00000000" w:rsidRPr="00000000" w14:paraId="00000744">
      <w:pPr>
        <w:spacing w:after="240" w:before="240" w:lineRule="auto"/>
        <w:rPr/>
      </w:pPr>
      <w:r w:rsidDel="00000000" w:rsidR="00000000" w:rsidRPr="00000000">
        <w:rPr>
          <w:rtl w:val="0"/>
        </w:rPr>
        <w:t xml:space="preserve">Portuguese translations may be necessary.</w:t>
      </w:r>
    </w:p>
    <w:p w:rsidR="00000000" w:rsidDel="00000000" w:rsidP="00000000" w:rsidRDefault="00000000" w:rsidRPr="00000000" w14:paraId="00000745">
      <w:pPr>
        <w:pStyle w:val="Heading3"/>
        <w:keepNext w:val="0"/>
        <w:keepLines w:val="0"/>
        <w:spacing w:before="280" w:lineRule="auto"/>
        <w:rPr>
          <w:b w:val="1"/>
          <w:bCs w:val="1"/>
          <w:color w:val="000000"/>
          <w:sz w:val="26"/>
          <w:szCs w:val="26"/>
        </w:rPr>
      </w:pPr>
      <w:bookmarkStart w:colFirst="0" w:colLast="0" w:name="_eeu4lv8eneq9" w:id="822"/>
      <w:bookmarkEnd w:id="822"/>
      <w:r w:rsidDel="00000000" w:rsidR="00000000" w:rsidRPr="00000000">
        <w:rPr>
          <w:b w:val="1"/>
          <w:bCs w:val="1"/>
          <w:color w:val="000000"/>
          <w:sz w:val="26"/>
          <w:szCs w:val="26"/>
          <w:rtl w:val="0"/>
        </w:rPr>
        <w:t xml:space="preserve">Sequential Registration</w:t>
      </w:r>
    </w:p>
    <w:p w:rsidR="00000000" w:rsidDel="00000000" w:rsidP="00000000" w:rsidRDefault="00000000" w:rsidRPr="00000000" w14:paraId="00000746">
      <w:pPr>
        <w:spacing w:after="240" w:before="240" w:lineRule="auto"/>
        <w:rPr/>
      </w:pPr>
      <w:r w:rsidDel="00000000" w:rsidR="00000000" w:rsidRPr="00000000">
        <w:rPr>
          <w:rtl w:val="0"/>
        </w:rPr>
        <w:t xml:space="preserve">Marriage registration and divorce annotation may need to be coordinated.</w:t>
      </w:r>
    </w:p>
    <w:p w:rsidR="00000000" w:rsidDel="00000000" w:rsidP="00000000" w:rsidRDefault="00000000" w:rsidRPr="00000000" w14:paraId="00000747">
      <w:pPr>
        <w:spacing w:after="240" w:before="240" w:lineRule="auto"/>
        <w:rPr>
          <w:b w:val="1"/>
          <w:bCs w:val="1"/>
        </w:rPr>
      </w:pPr>
      <w:r w:rsidDel="00000000" w:rsidR="00000000" w:rsidRPr="00000000">
        <w:rPr>
          <w:b w:val="1"/>
          <w:bCs w:val="1"/>
          <w:rtl w:val="0"/>
        </w:rPr>
        <w:t xml:space="preserve">A foreign marriage not yet recorded in Brazil does not necessarily prevent regularization, but the appropriate civil registry steps must be assessed.</w:t>
      </w:r>
    </w:p>
    <w:p w:rsidR="00000000" w:rsidDel="00000000" w:rsidP="00000000" w:rsidRDefault="00000000" w:rsidRPr="00000000" w14:paraId="00000748">
      <w:pPr>
        <w:spacing w:after="240" w:before="240" w:lineRule="auto"/>
        <w:rPr>
          <w:b w:val="1"/>
          <w:bCs w:val="1"/>
        </w:rPr>
      </w:pPr>
      <w:r w:rsidDel="00000000" w:rsidR="00000000" w:rsidRPr="00000000">
        <w:rPr>
          <w:b w:val="1"/>
          <w:bCs w:val="1"/>
          <w:rtl w:val="0"/>
        </w:rPr>
        <w:t xml:space="preserve">[Request Marriage and Divorce Registration Assistance]</w:t>
      </w:r>
    </w:p>
    <w:p w:rsidR="00000000" w:rsidDel="00000000" w:rsidP="00000000" w:rsidRDefault="00000000" w:rsidRPr="00000000" w14:paraId="000007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2"/>
        <w:keepNext w:val="0"/>
        <w:keepLines w:val="0"/>
        <w:spacing w:after="80" w:lineRule="auto"/>
        <w:rPr>
          <w:b w:val="1"/>
          <w:bCs w:val="1"/>
          <w:sz w:val="34"/>
          <w:szCs w:val="34"/>
        </w:rPr>
      </w:pPr>
      <w:bookmarkStart w:colFirst="0" w:colLast="0" w:name="_qxr9xvzrfj7" w:id="823"/>
      <w:bookmarkEnd w:id="823"/>
      <w:r w:rsidDel="00000000" w:rsidR="00000000" w:rsidRPr="00000000">
        <w:rPr>
          <w:b w:val="1"/>
          <w:bCs w:val="1"/>
          <w:sz w:val="34"/>
          <w:szCs w:val="34"/>
          <w:rtl w:val="0"/>
        </w:rPr>
        <w:t xml:space="preserve">CAN YOU REMARRY IN BRAZIL AFTER DIVORCING ABROAD?</w:t>
      </w:r>
    </w:p>
    <w:p w:rsidR="00000000" w:rsidDel="00000000" w:rsidP="00000000" w:rsidRDefault="00000000" w:rsidRPr="00000000" w14:paraId="0000074B">
      <w:pPr>
        <w:pStyle w:val="Heading1"/>
        <w:keepNext w:val="0"/>
        <w:keepLines w:val="0"/>
        <w:spacing w:before="480" w:lineRule="auto"/>
        <w:rPr>
          <w:b w:val="1"/>
          <w:bCs w:val="1"/>
          <w:sz w:val="46"/>
          <w:szCs w:val="46"/>
        </w:rPr>
      </w:pPr>
      <w:bookmarkStart w:colFirst="0" w:colLast="0" w:name="_6owjfbrf327t" w:id="824"/>
      <w:bookmarkEnd w:id="824"/>
      <w:r w:rsidDel="00000000" w:rsidR="00000000" w:rsidRPr="00000000">
        <w:rPr>
          <w:b w:val="1"/>
          <w:bCs w:val="1"/>
          <w:sz w:val="46"/>
          <w:szCs w:val="46"/>
          <w:rtl w:val="0"/>
        </w:rPr>
        <w:t xml:space="preserve">Updating Marital Status Before a New Marriage</w:t>
      </w:r>
    </w:p>
    <w:p w:rsidR="00000000" w:rsidDel="00000000" w:rsidP="00000000" w:rsidRDefault="00000000" w:rsidRPr="00000000" w14:paraId="0000074C">
      <w:pPr>
        <w:spacing w:after="240" w:before="240" w:lineRule="auto"/>
        <w:rPr/>
      </w:pPr>
      <w:r w:rsidDel="00000000" w:rsidR="00000000" w:rsidRPr="00000000">
        <w:rPr>
          <w:rtl w:val="0"/>
        </w:rPr>
        <w:t xml:space="preserve">A person planning to remarry may need Brazilian civil records to reflect the previous divorce.</w:t>
      </w:r>
    </w:p>
    <w:p w:rsidR="00000000" w:rsidDel="00000000" w:rsidP="00000000" w:rsidRDefault="00000000" w:rsidRPr="00000000" w14:paraId="0000074D">
      <w:pPr>
        <w:pStyle w:val="Heading3"/>
        <w:keepNext w:val="0"/>
        <w:keepLines w:val="0"/>
        <w:spacing w:before="280" w:lineRule="auto"/>
        <w:rPr>
          <w:b w:val="1"/>
          <w:bCs w:val="1"/>
          <w:color w:val="000000"/>
          <w:sz w:val="26"/>
          <w:szCs w:val="26"/>
        </w:rPr>
      </w:pPr>
      <w:bookmarkStart w:colFirst="0" w:colLast="0" w:name="_rdb8cnycj8li" w:id="825"/>
      <w:bookmarkEnd w:id="825"/>
      <w:r w:rsidDel="00000000" w:rsidR="00000000" w:rsidRPr="00000000">
        <w:rPr>
          <w:b w:val="1"/>
          <w:bCs w:val="1"/>
          <w:color w:val="000000"/>
          <w:sz w:val="26"/>
          <w:szCs w:val="26"/>
          <w:rtl w:val="0"/>
        </w:rPr>
        <w:t xml:space="preserve">Previous Marriage</w:t>
      </w:r>
    </w:p>
    <w:p w:rsidR="00000000" w:rsidDel="00000000" w:rsidP="00000000" w:rsidRDefault="00000000" w:rsidRPr="00000000" w14:paraId="0000074E">
      <w:pPr>
        <w:spacing w:after="240" w:before="240" w:lineRule="auto"/>
        <w:rPr/>
      </w:pPr>
      <w:r w:rsidDel="00000000" w:rsidR="00000000" w:rsidRPr="00000000">
        <w:rPr>
          <w:rtl w:val="0"/>
        </w:rPr>
        <w:t xml:space="preserve">Identify the relevant Brazilian or foreign record.</w:t>
      </w:r>
    </w:p>
    <w:p w:rsidR="00000000" w:rsidDel="00000000" w:rsidP="00000000" w:rsidRDefault="00000000" w:rsidRPr="00000000" w14:paraId="0000074F">
      <w:pPr>
        <w:pStyle w:val="Heading3"/>
        <w:keepNext w:val="0"/>
        <w:keepLines w:val="0"/>
        <w:spacing w:before="280" w:lineRule="auto"/>
        <w:rPr>
          <w:b w:val="1"/>
          <w:bCs w:val="1"/>
          <w:color w:val="000000"/>
          <w:sz w:val="26"/>
          <w:szCs w:val="26"/>
        </w:rPr>
      </w:pPr>
      <w:bookmarkStart w:colFirst="0" w:colLast="0" w:name="_nzd24w4e479r" w:id="826"/>
      <w:bookmarkEnd w:id="826"/>
      <w:r w:rsidDel="00000000" w:rsidR="00000000" w:rsidRPr="00000000">
        <w:rPr>
          <w:b w:val="1"/>
          <w:bCs w:val="1"/>
          <w:color w:val="000000"/>
          <w:sz w:val="26"/>
          <w:szCs w:val="26"/>
          <w:rtl w:val="0"/>
        </w:rPr>
        <w:t xml:space="preserve">Foreign Divorce</w:t>
      </w:r>
    </w:p>
    <w:p w:rsidR="00000000" w:rsidDel="00000000" w:rsidP="00000000" w:rsidRDefault="00000000" w:rsidRPr="00000000" w14:paraId="00000750">
      <w:pPr>
        <w:spacing w:after="240" w:before="240" w:lineRule="auto"/>
        <w:rPr/>
      </w:pPr>
      <w:r w:rsidDel="00000000" w:rsidR="00000000" w:rsidRPr="00000000">
        <w:rPr>
          <w:rtl w:val="0"/>
        </w:rPr>
        <w:t xml:space="preserve">Confirm the legally effective dissolution.</w:t>
      </w:r>
    </w:p>
    <w:p w:rsidR="00000000" w:rsidDel="00000000" w:rsidP="00000000" w:rsidRDefault="00000000" w:rsidRPr="00000000" w14:paraId="00000751">
      <w:pPr>
        <w:pStyle w:val="Heading3"/>
        <w:keepNext w:val="0"/>
        <w:keepLines w:val="0"/>
        <w:spacing w:before="280" w:lineRule="auto"/>
        <w:rPr>
          <w:b w:val="1"/>
          <w:bCs w:val="1"/>
          <w:color w:val="000000"/>
          <w:sz w:val="26"/>
          <w:szCs w:val="26"/>
        </w:rPr>
      </w:pPr>
      <w:bookmarkStart w:colFirst="0" w:colLast="0" w:name="_igdrja59clt6" w:id="827"/>
      <w:bookmarkEnd w:id="827"/>
      <w:r w:rsidDel="00000000" w:rsidR="00000000" w:rsidRPr="00000000">
        <w:rPr>
          <w:b w:val="1"/>
          <w:bCs w:val="1"/>
          <w:color w:val="000000"/>
          <w:sz w:val="26"/>
          <w:szCs w:val="26"/>
          <w:rtl w:val="0"/>
        </w:rPr>
        <w:t xml:space="preserve">Recognition Route</w:t>
      </w:r>
    </w:p>
    <w:p w:rsidR="00000000" w:rsidDel="00000000" w:rsidP="00000000" w:rsidRDefault="00000000" w:rsidRPr="00000000" w14:paraId="00000752">
      <w:pPr>
        <w:spacing w:after="240" w:before="240" w:lineRule="auto"/>
        <w:rPr/>
      </w:pPr>
      <w:r w:rsidDel="00000000" w:rsidR="00000000" w:rsidRPr="00000000">
        <w:rPr>
          <w:rtl w:val="0"/>
        </w:rPr>
        <w:t xml:space="preserve">Determine whether STJ homologation is necessary.</w:t>
      </w:r>
    </w:p>
    <w:p w:rsidR="00000000" w:rsidDel="00000000" w:rsidP="00000000" w:rsidRDefault="00000000" w:rsidRPr="00000000" w14:paraId="00000753">
      <w:pPr>
        <w:pStyle w:val="Heading3"/>
        <w:keepNext w:val="0"/>
        <w:keepLines w:val="0"/>
        <w:spacing w:before="280" w:lineRule="auto"/>
        <w:rPr>
          <w:b w:val="1"/>
          <w:bCs w:val="1"/>
          <w:color w:val="000000"/>
          <w:sz w:val="26"/>
          <w:szCs w:val="26"/>
        </w:rPr>
      </w:pPr>
      <w:bookmarkStart w:colFirst="0" w:colLast="0" w:name="_cwl6rij8r8oo" w:id="828"/>
      <w:bookmarkEnd w:id="828"/>
      <w:r w:rsidDel="00000000" w:rsidR="00000000" w:rsidRPr="00000000">
        <w:rPr>
          <w:b w:val="1"/>
          <w:bCs w:val="1"/>
          <w:color w:val="000000"/>
          <w:sz w:val="26"/>
          <w:szCs w:val="26"/>
          <w:rtl w:val="0"/>
        </w:rPr>
        <w:t xml:space="preserve">Divorce Annotation</w:t>
      </w:r>
    </w:p>
    <w:p w:rsidR="00000000" w:rsidDel="00000000" w:rsidP="00000000" w:rsidRDefault="00000000" w:rsidRPr="00000000" w14:paraId="00000754">
      <w:pPr>
        <w:spacing w:after="240" w:before="240" w:lineRule="auto"/>
        <w:rPr/>
      </w:pPr>
      <w:r w:rsidDel="00000000" w:rsidR="00000000" w:rsidRPr="00000000">
        <w:rPr>
          <w:rtl w:val="0"/>
        </w:rPr>
        <w:t xml:space="preserve">Update the appropriate Brazilian record.</w:t>
      </w:r>
    </w:p>
    <w:p w:rsidR="00000000" w:rsidDel="00000000" w:rsidP="00000000" w:rsidRDefault="00000000" w:rsidRPr="00000000" w14:paraId="00000755">
      <w:pPr>
        <w:pStyle w:val="Heading3"/>
        <w:keepNext w:val="0"/>
        <w:keepLines w:val="0"/>
        <w:spacing w:before="280" w:lineRule="auto"/>
        <w:rPr>
          <w:b w:val="1"/>
          <w:bCs w:val="1"/>
          <w:color w:val="000000"/>
          <w:sz w:val="26"/>
          <w:szCs w:val="26"/>
        </w:rPr>
      </w:pPr>
      <w:bookmarkStart w:colFirst="0" w:colLast="0" w:name="_3786xpm4muks" w:id="829"/>
      <w:bookmarkEnd w:id="829"/>
      <w:r w:rsidDel="00000000" w:rsidR="00000000" w:rsidRPr="00000000">
        <w:rPr>
          <w:b w:val="1"/>
          <w:bCs w:val="1"/>
          <w:color w:val="000000"/>
          <w:sz w:val="26"/>
          <w:szCs w:val="26"/>
          <w:rtl w:val="0"/>
        </w:rPr>
        <w:t xml:space="preserve">Current Marriage Certificate</w:t>
      </w:r>
    </w:p>
    <w:p w:rsidR="00000000" w:rsidDel="00000000" w:rsidP="00000000" w:rsidRDefault="00000000" w:rsidRPr="00000000" w14:paraId="00000756">
      <w:pPr>
        <w:spacing w:after="240" w:before="240" w:lineRule="auto"/>
        <w:rPr/>
      </w:pPr>
      <w:r w:rsidDel="00000000" w:rsidR="00000000" w:rsidRPr="00000000">
        <w:rPr>
          <w:rtl w:val="0"/>
        </w:rPr>
        <w:t xml:space="preserve">Obtain the relevant updated documentation.</w:t>
      </w:r>
    </w:p>
    <w:p w:rsidR="00000000" w:rsidDel="00000000" w:rsidP="00000000" w:rsidRDefault="00000000" w:rsidRPr="00000000" w14:paraId="00000757">
      <w:pPr>
        <w:pStyle w:val="Heading3"/>
        <w:keepNext w:val="0"/>
        <w:keepLines w:val="0"/>
        <w:spacing w:before="280" w:lineRule="auto"/>
        <w:rPr>
          <w:b w:val="1"/>
          <w:bCs w:val="1"/>
          <w:color w:val="000000"/>
          <w:sz w:val="26"/>
          <w:szCs w:val="26"/>
        </w:rPr>
      </w:pPr>
      <w:bookmarkStart w:colFirst="0" w:colLast="0" w:name="_rgbc7kr7e5uz" w:id="830"/>
      <w:bookmarkEnd w:id="830"/>
      <w:r w:rsidDel="00000000" w:rsidR="00000000" w:rsidRPr="00000000">
        <w:rPr>
          <w:b w:val="1"/>
          <w:bCs w:val="1"/>
          <w:color w:val="000000"/>
          <w:sz w:val="26"/>
          <w:szCs w:val="26"/>
          <w:rtl w:val="0"/>
        </w:rPr>
        <w:t xml:space="preserve">New Marriage Requirements</w:t>
      </w:r>
    </w:p>
    <w:p w:rsidR="00000000" w:rsidDel="00000000" w:rsidP="00000000" w:rsidRDefault="00000000" w:rsidRPr="00000000" w14:paraId="00000758">
      <w:pPr>
        <w:spacing w:after="240" w:before="240" w:lineRule="auto"/>
        <w:rPr/>
      </w:pPr>
      <w:r w:rsidDel="00000000" w:rsidR="00000000" w:rsidRPr="00000000">
        <w:rPr>
          <w:rtl w:val="0"/>
        </w:rPr>
        <w:t xml:space="preserve">Comply with the competent civil registry's requirements.</w:t>
      </w:r>
    </w:p>
    <w:p w:rsidR="00000000" w:rsidDel="00000000" w:rsidP="00000000" w:rsidRDefault="00000000" w:rsidRPr="00000000" w14:paraId="00000759">
      <w:pPr>
        <w:pStyle w:val="Heading3"/>
        <w:keepNext w:val="0"/>
        <w:keepLines w:val="0"/>
        <w:spacing w:before="280" w:lineRule="auto"/>
        <w:rPr>
          <w:b w:val="1"/>
          <w:bCs w:val="1"/>
          <w:color w:val="000000"/>
          <w:sz w:val="26"/>
          <w:szCs w:val="26"/>
        </w:rPr>
      </w:pPr>
      <w:bookmarkStart w:colFirst="0" w:colLast="0" w:name="_is70o5ykd1uw" w:id="831"/>
      <w:bookmarkEnd w:id="831"/>
      <w:r w:rsidDel="00000000" w:rsidR="00000000" w:rsidRPr="00000000">
        <w:rPr>
          <w:b w:val="1"/>
          <w:bCs w:val="1"/>
          <w:color w:val="000000"/>
          <w:sz w:val="26"/>
          <w:szCs w:val="26"/>
          <w:rtl w:val="0"/>
        </w:rPr>
        <w:t xml:space="preserve">International Documents</w:t>
      </w:r>
    </w:p>
    <w:p w:rsidR="00000000" w:rsidDel="00000000" w:rsidP="00000000" w:rsidRDefault="00000000" w:rsidRPr="00000000" w14:paraId="0000075A">
      <w:pPr>
        <w:spacing w:after="240" w:before="240" w:lineRule="auto"/>
        <w:rPr/>
      </w:pPr>
      <w:r w:rsidDel="00000000" w:rsidR="00000000" w:rsidRPr="00000000">
        <w:rPr>
          <w:rtl w:val="0"/>
        </w:rPr>
        <w:t xml:space="preserve">Additional authentication may be needed.</w:t>
      </w:r>
    </w:p>
    <w:p w:rsidR="00000000" w:rsidDel="00000000" w:rsidP="00000000" w:rsidRDefault="00000000" w:rsidRPr="00000000" w14:paraId="0000075B">
      <w:pPr>
        <w:pStyle w:val="Heading3"/>
        <w:keepNext w:val="0"/>
        <w:keepLines w:val="0"/>
        <w:spacing w:before="280" w:lineRule="auto"/>
        <w:rPr>
          <w:b w:val="1"/>
          <w:bCs w:val="1"/>
          <w:color w:val="000000"/>
          <w:sz w:val="26"/>
          <w:szCs w:val="26"/>
        </w:rPr>
      </w:pPr>
      <w:bookmarkStart w:colFirst="0" w:colLast="0" w:name="_wzein8nmtbuz" w:id="832"/>
      <w:bookmarkEnd w:id="832"/>
      <w:r w:rsidDel="00000000" w:rsidR="00000000" w:rsidRPr="00000000">
        <w:rPr>
          <w:b w:val="1"/>
          <w:bCs w:val="1"/>
          <w:color w:val="000000"/>
          <w:sz w:val="26"/>
          <w:szCs w:val="26"/>
          <w:rtl w:val="0"/>
        </w:rPr>
        <w:t xml:space="preserve">Timing</w:t>
      </w:r>
    </w:p>
    <w:p w:rsidR="00000000" w:rsidDel="00000000" w:rsidP="00000000" w:rsidRDefault="00000000" w:rsidRPr="00000000" w14:paraId="0000075C">
      <w:pPr>
        <w:spacing w:after="240" w:before="240" w:lineRule="auto"/>
        <w:rPr/>
      </w:pPr>
      <w:r w:rsidDel="00000000" w:rsidR="00000000" w:rsidRPr="00000000">
        <w:rPr>
          <w:rtl w:val="0"/>
        </w:rPr>
        <w:t xml:space="preserve">Allow sufficient time for the relevant procedures.</w:t>
      </w:r>
    </w:p>
    <w:p w:rsidR="00000000" w:rsidDel="00000000" w:rsidP="00000000" w:rsidRDefault="00000000" w:rsidRPr="00000000" w14:paraId="0000075D">
      <w:pPr>
        <w:spacing w:after="240" w:before="240" w:lineRule="auto"/>
        <w:rPr>
          <w:b w:val="1"/>
          <w:bCs w:val="1"/>
        </w:rPr>
      </w:pPr>
      <w:r w:rsidDel="00000000" w:rsidR="00000000" w:rsidRPr="00000000">
        <w:rPr>
          <w:b w:val="1"/>
          <w:bCs w:val="1"/>
          <w:rtl w:val="0"/>
        </w:rPr>
        <w:t xml:space="preserve">Do not assume that presenting an unregistered foreign divorce certificate will satisfy every Brazilian civil registry requirement for remarriage.</w:t>
      </w:r>
    </w:p>
    <w:p w:rsidR="00000000" w:rsidDel="00000000" w:rsidP="00000000" w:rsidRDefault="00000000" w:rsidRPr="00000000" w14:paraId="0000075E">
      <w:pPr>
        <w:spacing w:after="240" w:before="240" w:lineRule="auto"/>
        <w:rPr>
          <w:b w:val="1"/>
          <w:bCs w:val="1"/>
        </w:rPr>
      </w:pPr>
      <w:r w:rsidDel="00000000" w:rsidR="00000000" w:rsidRPr="00000000">
        <w:rPr>
          <w:b w:val="1"/>
          <w:bCs w:val="1"/>
          <w:rtl w:val="0"/>
        </w:rPr>
        <w:t xml:space="preserve">[Regularize Your Divorce Before Remarrying]</w:t>
      </w:r>
    </w:p>
    <w:p w:rsidR="00000000" w:rsidDel="00000000" w:rsidP="00000000" w:rsidRDefault="00000000" w:rsidRPr="00000000" w14:paraId="00000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pStyle w:val="Heading2"/>
        <w:keepNext w:val="0"/>
        <w:keepLines w:val="0"/>
        <w:spacing w:after="80" w:lineRule="auto"/>
        <w:rPr>
          <w:b w:val="1"/>
          <w:bCs w:val="1"/>
          <w:sz w:val="34"/>
          <w:szCs w:val="34"/>
        </w:rPr>
      </w:pPr>
      <w:bookmarkStart w:colFirst="0" w:colLast="0" w:name="_j6ybxat5h2xi" w:id="833"/>
      <w:bookmarkEnd w:id="833"/>
      <w:r w:rsidDel="00000000" w:rsidR="00000000" w:rsidRPr="00000000">
        <w:rPr>
          <w:b w:val="1"/>
          <w:bCs w:val="1"/>
          <w:sz w:val="34"/>
          <w:szCs w:val="34"/>
          <w:rtl w:val="0"/>
        </w:rPr>
        <w:t xml:space="preserve">WHAT IF YOU HAVE ALREADY REMARRIED ABROAD?</w:t>
      </w:r>
    </w:p>
    <w:p w:rsidR="00000000" w:rsidDel="00000000" w:rsidP="00000000" w:rsidRDefault="00000000" w:rsidRPr="00000000" w14:paraId="00000761">
      <w:pPr>
        <w:pStyle w:val="Heading1"/>
        <w:keepNext w:val="0"/>
        <w:keepLines w:val="0"/>
        <w:spacing w:before="480" w:lineRule="auto"/>
        <w:rPr>
          <w:b w:val="1"/>
          <w:bCs w:val="1"/>
          <w:sz w:val="46"/>
          <w:szCs w:val="46"/>
        </w:rPr>
      </w:pPr>
      <w:bookmarkStart w:colFirst="0" w:colLast="0" w:name="_2vtqgl0gyf9" w:id="834"/>
      <w:bookmarkEnd w:id="834"/>
      <w:r w:rsidDel="00000000" w:rsidR="00000000" w:rsidRPr="00000000">
        <w:rPr>
          <w:b w:val="1"/>
          <w:bCs w:val="1"/>
          <w:sz w:val="46"/>
          <w:szCs w:val="46"/>
          <w:rtl w:val="0"/>
        </w:rPr>
        <w:t xml:space="preserve">Previous Divorce and Subsequent Marriage Recognition</w:t>
      </w:r>
    </w:p>
    <w:p w:rsidR="00000000" w:rsidDel="00000000" w:rsidP="00000000" w:rsidRDefault="00000000" w:rsidRPr="00000000" w14:paraId="00000762">
      <w:pPr>
        <w:spacing w:after="240" w:before="240" w:lineRule="auto"/>
        <w:rPr/>
      </w:pPr>
      <w:r w:rsidDel="00000000" w:rsidR="00000000" w:rsidRPr="00000000">
        <w:rPr>
          <w:rtl w:val="0"/>
        </w:rPr>
        <w:t xml:space="preserve">An individual may have divorced and remarried outside Brazil before updating Brazilian records.</w:t>
      </w:r>
    </w:p>
    <w:p w:rsidR="00000000" w:rsidDel="00000000" w:rsidP="00000000" w:rsidRDefault="00000000" w:rsidRPr="00000000" w14:paraId="00000763">
      <w:pPr>
        <w:pStyle w:val="Heading3"/>
        <w:keepNext w:val="0"/>
        <w:keepLines w:val="0"/>
        <w:spacing w:before="280" w:lineRule="auto"/>
        <w:rPr>
          <w:b w:val="1"/>
          <w:bCs w:val="1"/>
          <w:color w:val="000000"/>
          <w:sz w:val="26"/>
          <w:szCs w:val="26"/>
        </w:rPr>
      </w:pPr>
      <w:bookmarkStart w:colFirst="0" w:colLast="0" w:name="_bbg45bu3vud3" w:id="835"/>
      <w:bookmarkEnd w:id="835"/>
      <w:r w:rsidDel="00000000" w:rsidR="00000000" w:rsidRPr="00000000">
        <w:rPr>
          <w:b w:val="1"/>
          <w:bCs w:val="1"/>
          <w:color w:val="000000"/>
          <w:sz w:val="26"/>
          <w:szCs w:val="26"/>
          <w:rtl w:val="0"/>
        </w:rPr>
        <w:t xml:space="preserve">Chronology</w:t>
      </w:r>
    </w:p>
    <w:p w:rsidR="00000000" w:rsidDel="00000000" w:rsidP="00000000" w:rsidRDefault="00000000" w:rsidRPr="00000000" w14:paraId="00000764">
      <w:pPr>
        <w:spacing w:after="240" w:before="240" w:lineRule="auto"/>
        <w:rPr/>
      </w:pPr>
      <w:r w:rsidDel="00000000" w:rsidR="00000000" w:rsidRPr="00000000">
        <w:rPr>
          <w:rtl w:val="0"/>
        </w:rPr>
        <w:t xml:space="preserve">Establish the dates of marriage, divorce, and remarriage.</w:t>
      </w:r>
    </w:p>
    <w:p w:rsidR="00000000" w:rsidDel="00000000" w:rsidP="00000000" w:rsidRDefault="00000000" w:rsidRPr="00000000" w14:paraId="00000765">
      <w:pPr>
        <w:pStyle w:val="Heading3"/>
        <w:keepNext w:val="0"/>
        <w:keepLines w:val="0"/>
        <w:spacing w:before="280" w:lineRule="auto"/>
        <w:rPr>
          <w:b w:val="1"/>
          <w:bCs w:val="1"/>
          <w:color w:val="000000"/>
          <w:sz w:val="26"/>
          <w:szCs w:val="26"/>
        </w:rPr>
      </w:pPr>
      <w:bookmarkStart w:colFirst="0" w:colLast="0" w:name="_bvecyh5vveor" w:id="836"/>
      <w:bookmarkEnd w:id="836"/>
      <w:r w:rsidDel="00000000" w:rsidR="00000000" w:rsidRPr="00000000">
        <w:rPr>
          <w:b w:val="1"/>
          <w:bCs w:val="1"/>
          <w:color w:val="000000"/>
          <w:sz w:val="26"/>
          <w:szCs w:val="26"/>
          <w:rtl w:val="0"/>
        </w:rPr>
        <w:t xml:space="preserve">Foreign Divorce</w:t>
      </w:r>
    </w:p>
    <w:p w:rsidR="00000000" w:rsidDel="00000000" w:rsidP="00000000" w:rsidRDefault="00000000" w:rsidRPr="00000000" w14:paraId="00000766">
      <w:pPr>
        <w:spacing w:after="240" w:before="240" w:lineRule="auto"/>
        <w:rPr/>
      </w:pPr>
      <w:r w:rsidDel="00000000" w:rsidR="00000000" w:rsidRPr="00000000">
        <w:rPr>
          <w:rtl w:val="0"/>
        </w:rPr>
        <w:t xml:space="preserve">Review the prior dissolution.</w:t>
      </w:r>
    </w:p>
    <w:p w:rsidR="00000000" w:rsidDel="00000000" w:rsidP="00000000" w:rsidRDefault="00000000" w:rsidRPr="00000000" w14:paraId="00000767">
      <w:pPr>
        <w:pStyle w:val="Heading3"/>
        <w:keepNext w:val="0"/>
        <w:keepLines w:val="0"/>
        <w:spacing w:before="280" w:lineRule="auto"/>
        <w:rPr>
          <w:b w:val="1"/>
          <w:bCs w:val="1"/>
          <w:color w:val="000000"/>
          <w:sz w:val="26"/>
          <w:szCs w:val="26"/>
        </w:rPr>
      </w:pPr>
      <w:bookmarkStart w:colFirst="0" w:colLast="0" w:name="_kjxx4pvky5oz" w:id="837"/>
      <w:bookmarkEnd w:id="837"/>
      <w:r w:rsidDel="00000000" w:rsidR="00000000" w:rsidRPr="00000000">
        <w:rPr>
          <w:b w:val="1"/>
          <w:bCs w:val="1"/>
          <w:color w:val="000000"/>
          <w:sz w:val="26"/>
          <w:szCs w:val="26"/>
          <w:rtl w:val="0"/>
        </w:rPr>
        <w:t xml:space="preserve">Subsequent Marriage</w:t>
      </w:r>
    </w:p>
    <w:p w:rsidR="00000000" w:rsidDel="00000000" w:rsidP="00000000" w:rsidRDefault="00000000" w:rsidRPr="00000000" w14:paraId="00000768">
      <w:pPr>
        <w:spacing w:after="240" w:before="240" w:lineRule="auto"/>
        <w:rPr/>
      </w:pPr>
      <w:r w:rsidDel="00000000" w:rsidR="00000000" w:rsidRPr="00000000">
        <w:rPr>
          <w:rtl w:val="0"/>
        </w:rPr>
        <w:t xml:space="preserve">Obtain the relevant marriage certificate.</w:t>
      </w:r>
    </w:p>
    <w:p w:rsidR="00000000" w:rsidDel="00000000" w:rsidP="00000000" w:rsidRDefault="00000000" w:rsidRPr="00000000" w14:paraId="00000769">
      <w:pPr>
        <w:pStyle w:val="Heading3"/>
        <w:keepNext w:val="0"/>
        <w:keepLines w:val="0"/>
        <w:spacing w:before="280" w:lineRule="auto"/>
        <w:rPr>
          <w:b w:val="1"/>
          <w:bCs w:val="1"/>
          <w:color w:val="000000"/>
          <w:sz w:val="26"/>
          <w:szCs w:val="26"/>
        </w:rPr>
      </w:pPr>
      <w:bookmarkStart w:colFirst="0" w:colLast="0" w:name="_2tc5iq6xvuq3" w:id="838"/>
      <w:bookmarkEnd w:id="838"/>
      <w:r w:rsidDel="00000000" w:rsidR="00000000" w:rsidRPr="00000000">
        <w:rPr>
          <w:b w:val="1"/>
          <w:bCs w:val="1"/>
          <w:color w:val="000000"/>
          <w:sz w:val="26"/>
          <w:szCs w:val="26"/>
          <w:rtl w:val="0"/>
        </w:rPr>
        <w:t xml:space="preserve">Brazilian Civil Status</w:t>
      </w:r>
    </w:p>
    <w:p w:rsidR="00000000" w:rsidDel="00000000" w:rsidP="00000000" w:rsidRDefault="00000000" w:rsidRPr="00000000" w14:paraId="0000076A">
      <w:pPr>
        <w:spacing w:after="240" w:before="240" w:lineRule="auto"/>
        <w:rPr/>
      </w:pPr>
      <w:r w:rsidDel="00000000" w:rsidR="00000000" w:rsidRPr="00000000">
        <w:rPr>
          <w:rtl w:val="0"/>
        </w:rPr>
        <w:t xml:space="preserve">Identify which records require updating.</w:t>
      </w:r>
    </w:p>
    <w:p w:rsidR="00000000" w:rsidDel="00000000" w:rsidP="00000000" w:rsidRDefault="00000000" w:rsidRPr="00000000" w14:paraId="0000076B">
      <w:pPr>
        <w:pStyle w:val="Heading3"/>
        <w:keepNext w:val="0"/>
        <w:keepLines w:val="0"/>
        <w:spacing w:before="280" w:lineRule="auto"/>
        <w:rPr>
          <w:b w:val="1"/>
          <w:bCs w:val="1"/>
          <w:color w:val="000000"/>
          <w:sz w:val="26"/>
          <w:szCs w:val="26"/>
        </w:rPr>
      </w:pPr>
      <w:bookmarkStart w:colFirst="0" w:colLast="0" w:name="_vy53bvow0q1g" w:id="839"/>
      <w:bookmarkEnd w:id="839"/>
      <w:r w:rsidDel="00000000" w:rsidR="00000000" w:rsidRPr="00000000">
        <w:rPr>
          <w:b w:val="1"/>
          <w:bCs w:val="1"/>
          <w:color w:val="000000"/>
          <w:sz w:val="26"/>
          <w:szCs w:val="26"/>
          <w:rtl w:val="0"/>
        </w:rPr>
        <w:t xml:space="preserve">Recognition</w:t>
      </w:r>
    </w:p>
    <w:p w:rsidR="00000000" w:rsidDel="00000000" w:rsidP="00000000" w:rsidRDefault="00000000" w:rsidRPr="00000000" w14:paraId="0000076C">
      <w:pPr>
        <w:spacing w:after="240" w:before="240" w:lineRule="auto"/>
        <w:rPr/>
      </w:pPr>
      <w:r w:rsidDel="00000000" w:rsidR="00000000" w:rsidRPr="00000000">
        <w:rPr>
          <w:rtl w:val="0"/>
        </w:rPr>
        <w:t xml:space="preserve">Determine the appropriate divorce procedure.</w:t>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xscgddrjbpj8" w:id="840"/>
      <w:bookmarkEnd w:id="840"/>
      <w:r w:rsidDel="00000000" w:rsidR="00000000" w:rsidRPr="00000000">
        <w:rPr>
          <w:b w:val="1"/>
          <w:bCs w:val="1"/>
          <w:color w:val="000000"/>
          <w:sz w:val="26"/>
          <w:szCs w:val="26"/>
          <w:rtl w:val="0"/>
        </w:rPr>
        <w:t xml:space="preserve">Registration</w:t>
      </w:r>
    </w:p>
    <w:p w:rsidR="00000000" w:rsidDel="00000000" w:rsidP="00000000" w:rsidRDefault="00000000" w:rsidRPr="00000000" w14:paraId="0000076E">
      <w:pPr>
        <w:spacing w:after="240" w:before="240" w:lineRule="auto"/>
        <w:rPr/>
      </w:pPr>
      <w:r w:rsidDel="00000000" w:rsidR="00000000" w:rsidRPr="00000000">
        <w:rPr>
          <w:rtl w:val="0"/>
        </w:rPr>
        <w:t xml:space="preserve">Address the subsequent marriage documentation.</w:t>
      </w:r>
    </w:p>
    <w:p w:rsidR="00000000" w:rsidDel="00000000" w:rsidP="00000000" w:rsidRDefault="00000000" w:rsidRPr="00000000" w14:paraId="0000076F">
      <w:pPr>
        <w:pStyle w:val="Heading3"/>
        <w:keepNext w:val="0"/>
        <w:keepLines w:val="0"/>
        <w:spacing w:before="280" w:lineRule="auto"/>
        <w:rPr>
          <w:b w:val="1"/>
          <w:bCs w:val="1"/>
          <w:color w:val="000000"/>
          <w:sz w:val="26"/>
          <w:szCs w:val="26"/>
        </w:rPr>
      </w:pPr>
      <w:bookmarkStart w:colFirst="0" w:colLast="0" w:name="_virwn6ttshz1" w:id="841"/>
      <w:bookmarkEnd w:id="841"/>
      <w:r w:rsidDel="00000000" w:rsidR="00000000" w:rsidRPr="00000000">
        <w:rPr>
          <w:b w:val="1"/>
          <w:bCs w:val="1"/>
          <w:color w:val="000000"/>
          <w:sz w:val="26"/>
          <w:szCs w:val="26"/>
          <w:rtl w:val="0"/>
        </w:rPr>
        <w:t xml:space="preserve">Legal Interest</w:t>
      </w:r>
    </w:p>
    <w:p w:rsidR="00000000" w:rsidDel="00000000" w:rsidP="00000000" w:rsidRDefault="00000000" w:rsidRPr="00000000" w14:paraId="00000770">
      <w:pPr>
        <w:spacing w:after="240" w:before="240" w:lineRule="auto"/>
        <w:rPr/>
      </w:pPr>
      <w:r w:rsidDel="00000000" w:rsidR="00000000" w:rsidRPr="00000000">
        <w:rPr>
          <w:rtl w:val="0"/>
        </w:rPr>
        <w:t xml:space="preserve">Other persons may have a direct legal interest.</w:t>
      </w:r>
    </w:p>
    <w:p w:rsidR="00000000" w:rsidDel="00000000" w:rsidP="00000000" w:rsidRDefault="00000000" w:rsidRPr="00000000" w14:paraId="00000771">
      <w:pPr>
        <w:pStyle w:val="Heading3"/>
        <w:keepNext w:val="0"/>
        <w:keepLines w:val="0"/>
        <w:spacing w:before="280" w:lineRule="auto"/>
        <w:rPr>
          <w:b w:val="1"/>
          <w:bCs w:val="1"/>
          <w:color w:val="000000"/>
          <w:sz w:val="26"/>
          <w:szCs w:val="26"/>
        </w:rPr>
      </w:pPr>
      <w:bookmarkStart w:colFirst="0" w:colLast="0" w:name="_qq0llkwy5tk2" w:id="842"/>
      <w:bookmarkEnd w:id="842"/>
      <w:r w:rsidDel="00000000" w:rsidR="00000000" w:rsidRPr="00000000">
        <w:rPr>
          <w:b w:val="1"/>
          <w:bCs w:val="1"/>
          <w:color w:val="000000"/>
          <w:sz w:val="26"/>
          <w:szCs w:val="26"/>
          <w:rtl w:val="0"/>
        </w:rPr>
        <w:t xml:space="preserve">Administrative Difficulties</w:t>
      </w:r>
    </w:p>
    <w:p w:rsidR="00000000" w:rsidDel="00000000" w:rsidP="00000000" w:rsidRDefault="00000000" w:rsidRPr="00000000" w14:paraId="00000772">
      <w:pPr>
        <w:spacing w:after="240" w:before="240" w:lineRule="auto"/>
        <w:rPr/>
      </w:pPr>
      <w:r w:rsidDel="00000000" w:rsidR="00000000" w:rsidRPr="00000000">
        <w:rPr>
          <w:rtl w:val="0"/>
        </w:rPr>
        <w:t xml:space="preserve">Inconsistent records may affect passports or other documents.</w:t>
      </w:r>
    </w:p>
    <w:p w:rsidR="00000000" w:rsidDel="00000000" w:rsidP="00000000" w:rsidRDefault="00000000" w:rsidRPr="00000000" w14:paraId="00000773">
      <w:pPr>
        <w:spacing w:after="240" w:before="240" w:lineRule="auto"/>
        <w:rPr>
          <w:b w:val="1"/>
          <w:bCs w:val="1"/>
        </w:rPr>
      </w:pPr>
      <w:r w:rsidDel="00000000" w:rsidR="00000000" w:rsidRPr="00000000">
        <w:rPr>
          <w:b w:val="1"/>
          <w:bCs w:val="1"/>
          <w:rtl w:val="0"/>
        </w:rPr>
        <w:t xml:space="preserve">[Request Recognition of a Prior Divorce and New Marriage]</w:t>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2"/>
        <w:keepNext w:val="0"/>
        <w:keepLines w:val="0"/>
        <w:spacing w:after="80" w:lineRule="auto"/>
        <w:rPr>
          <w:b w:val="1"/>
          <w:bCs w:val="1"/>
          <w:sz w:val="34"/>
          <w:szCs w:val="34"/>
        </w:rPr>
      </w:pPr>
      <w:bookmarkStart w:colFirst="0" w:colLast="0" w:name="_eujm5a1uykpu" w:id="843"/>
      <w:bookmarkEnd w:id="843"/>
      <w:r w:rsidDel="00000000" w:rsidR="00000000" w:rsidRPr="00000000">
        <w:rPr>
          <w:b w:val="1"/>
          <w:bCs w:val="1"/>
          <w:sz w:val="34"/>
          <w:szCs w:val="34"/>
          <w:rtl w:val="0"/>
        </w:rPr>
        <w:t xml:space="preserve">CAN A THIRD PARTY REQUEST FOREIGN DIVORCE RECOGNITION?</w:t>
      </w:r>
    </w:p>
    <w:p w:rsidR="00000000" w:rsidDel="00000000" w:rsidP="00000000" w:rsidRDefault="00000000" w:rsidRPr="00000000" w14:paraId="00000776">
      <w:pPr>
        <w:pStyle w:val="Heading1"/>
        <w:keepNext w:val="0"/>
        <w:keepLines w:val="0"/>
        <w:spacing w:before="480" w:lineRule="auto"/>
        <w:rPr>
          <w:b w:val="1"/>
          <w:bCs w:val="1"/>
          <w:sz w:val="46"/>
          <w:szCs w:val="46"/>
        </w:rPr>
      </w:pPr>
      <w:bookmarkStart w:colFirst="0" w:colLast="0" w:name="_5ajlzqyjrywa" w:id="844"/>
      <w:bookmarkEnd w:id="844"/>
      <w:r w:rsidDel="00000000" w:rsidR="00000000" w:rsidRPr="00000000">
        <w:rPr>
          <w:b w:val="1"/>
          <w:bCs w:val="1"/>
          <w:sz w:val="46"/>
          <w:szCs w:val="46"/>
          <w:rtl w:val="0"/>
        </w:rPr>
        <w:t xml:space="preserve">Recognition by a Person With a Direct Legal Interest</w:t>
      </w:r>
    </w:p>
    <w:p w:rsidR="00000000" w:rsidDel="00000000" w:rsidP="00000000" w:rsidRDefault="00000000" w:rsidRPr="00000000" w14:paraId="00000777">
      <w:pPr>
        <w:spacing w:after="240" w:before="240" w:lineRule="auto"/>
        <w:rPr/>
      </w:pPr>
      <w:r w:rsidDel="00000000" w:rsidR="00000000" w:rsidRPr="00000000">
        <w:rPr>
          <w:rtl w:val="0"/>
        </w:rPr>
        <w:t xml:space="preserve">In some cases, the person seeking recognition was not a party to the original foreign divorce.</w:t>
      </w:r>
    </w:p>
    <w:p w:rsidR="00000000" w:rsidDel="00000000" w:rsidP="00000000" w:rsidRDefault="00000000" w:rsidRPr="00000000" w14:paraId="00000778">
      <w:pPr>
        <w:pStyle w:val="Heading3"/>
        <w:keepNext w:val="0"/>
        <w:keepLines w:val="0"/>
        <w:spacing w:before="280" w:lineRule="auto"/>
        <w:rPr>
          <w:b w:val="1"/>
          <w:bCs w:val="1"/>
          <w:color w:val="000000"/>
          <w:sz w:val="26"/>
          <w:szCs w:val="26"/>
        </w:rPr>
      </w:pPr>
      <w:bookmarkStart w:colFirst="0" w:colLast="0" w:name="_f3fzpfrojh06" w:id="845"/>
      <w:bookmarkEnd w:id="845"/>
      <w:r w:rsidDel="00000000" w:rsidR="00000000" w:rsidRPr="00000000">
        <w:rPr>
          <w:b w:val="1"/>
          <w:bCs w:val="1"/>
          <w:color w:val="000000"/>
          <w:sz w:val="26"/>
          <w:szCs w:val="26"/>
          <w:rtl w:val="0"/>
        </w:rPr>
        <w:t xml:space="preserve">Subsequent Spouse</w:t>
      </w:r>
    </w:p>
    <w:p w:rsidR="00000000" w:rsidDel="00000000" w:rsidP="00000000" w:rsidRDefault="00000000" w:rsidRPr="00000000" w14:paraId="00000779">
      <w:pPr>
        <w:spacing w:after="240" w:before="240" w:lineRule="auto"/>
        <w:rPr/>
      </w:pPr>
      <w:r w:rsidDel="00000000" w:rsidR="00000000" w:rsidRPr="00000000">
        <w:rPr>
          <w:rtl w:val="0"/>
        </w:rPr>
        <w:t xml:space="preserve">A later spouse may need the earlier divorce recognized.</w:t>
      </w:r>
    </w:p>
    <w:p w:rsidR="00000000" w:rsidDel="00000000" w:rsidP="00000000" w:rsidRDefault="00000000" w:rsidRPr="00000000" w14:paraId="0000077A">
      <w:pPr>
        <w:pStyle w:val="Heading3"/>
        <w:keepNext w:val="0"/>
        <w:keepLines w:val="0"/>
        <w:spacing w:before="280" w:lineRule="auto"/>
        <w:rPr>
          <w:b w:val="1"/>
          <w:bCs w:val="1"/>
          <w:color w:val="000000"/>
          <w:sz w:val="26"/>
          <w:szCs w:val="26"/>
        </w:rPr>
      </w:pPr>
      <w:bookmarkStart w:colFirst="0" w:colLast="0" w:name="_rtp1qhjey06m" w:id="846"/>
      <w:bookmarkEnd w:id="846"/>
      <w:r w:rsidDel="00000000" w:rsidR="00000000" w:rsidRPr="00000000">
        <w:rPr>
          <w:b w:val="1"/>
          <w:bCs w:val="1"/>
          <w:color w:val="000000"/>
          <w:sz w:val="26"/>
          <w:szCs w:val="26"/>
          <w:rtl w:val="0"/>
        </w:rPr>
        <w:t xml:space="preserve">Surviving Spouse</w:t>
      </w:r>
    </w:p>
    <w:p w:rsidR="00000000" w:rsidDel="00000000" w:rsidP="00000000" w:rsidRDefault="00000000" w:rsidRPr="00000000" w14:paraId="0000077B">
      <w:pPr>
        <w:spacing w:after="240" w:before="240" w:lineRule="auto"/>
        <w:rPr/>
      </w:pPr>
      <w:r w:rsidDel="00000000" w:rsidR="00000000" w:rsidRPr="00000000">
        <w:rPr>
          <w:rtl w:val="0"/>
        </w:rPr>
        <w:t xml:space="preserve">Recognition may affect civil status or succession matters.</w:t>
      </w:r>
    </w:p>
    <w:p w:rsidR="00000000" w:rsidDel="00000000" w:rsidP="00000000" w:rsidRDefault="00000000" w:rsidRPr="00000000" w14:paraId="0000077C">
      <w:pPr>
        <w:pStyle w:val="Heading3"/>
        <w:keepNext w:val="0"/>
        <w:keepLines w:val="0"/>
        <w:spacing w:before="280" w:lineRule="auto"/>
        <w:rPr>
          <w:b w:val="1"/>
          <w:bCs w:val="1"/>
          <w:color w:val="000000"/>
          <w:sz w:val="26"/>
          <w:szCs w:val="26"/>
        </w:rPr>
      </w:pPr>
      <w:bookmarkStart w:colFirst="0" w:colLast="0" w:name="_7qokvg6vnqu6" w:id="847"/>
      <w:bookmarkEnd w:id="847"/>
      <w:r w:rsidDel="00000000" w:rsidR="00000000" w:rsidRPr="00000000">
        <w:rPr>
          <w:b w:val="1"/>
          <w:bCs w:val="1"/>
          <w:color w:val="000000"/>
          <w:sz w:val="26"/>
          <w:szCs w:val="26"/>
          <w:rtl w:val="0"/>
        </w:rPr>
        <w:t xml:space="preserve">Estate Representative</w:t>
      </w:r>
    </w:p>
    <w:p w:rsidR="00000000" w:rsidDel="00000000" w:rsidP="00000000" w:rsidRDefault="00000000" w:rsidRPr="00000000" w14:paraId="0000077D">
      <w:pPr>
        <w:spacing w:after="240" w:before="240" w:lineRule="auto"/>
        <w:rPr/>
      </w:pPr>
      <w:r w:rsidDel="00000000" w:rsidR="00000000" w:rsidRPr="00000000">
        <w:rPr>
          <w:rtl w:val="0"/>
        </w:rPr>
        <w:t xml:space="preserve">An inheritance proceeding may require clarification.</w:t>
      </w:r>
    </w:p>
    <w:p w:rsidR="00000000" w:rsidDel="00000000" w:rsidP="00000000" w:rsidRDefault="00000000" w:rsidRPr="00000000" w14:paraId="0000077E">
      <w:pPr>
        <w:pStyle w:val="Heading3"/>
        <w:keepNext w:val="0"/>
        <w:keepLines w:val="0"/>
        <w:spacing w:before="280" w:lineRule="auto"/>
        <w:rPr>
          <w:b w:val="1"/>
          <w:bCs w:val="1"/>
          <w:color w:val="000000"/>
          <w:sz w:val="26"/>
          <w:szCs w:val="26"/>
        </w:rPr>
      </w:pPr>
      <w:bookmarkStart w:colFirst="0" w:colLast="0" w:name="_1nicmolpvdx6" w:id="848"/>
      <w:bookmarkEnd w:id="848"/>
      <w:r w:rsidDel="00000000" w:rsidR="00000000" w:rsidRPr="00000000">
        <w:rPr>
          <w:b w:val="1"/>
          <w:bCs w:val="1"/>
          <w:color w:val="000000"/>
          <w:sz w:val="26"/>
          <w:szCs w:val="26"/>
          <w:rtl w:val="0"/>
        </w:rPr>
        <w:t xml:space="preserve">Direct Legal Interest</w:t>
      </w:r>
    </w:p>
    <w:p w:rsidR="00000000" w:rsidDel="00000000" w:rsidP="00000000" w:rsidRDefault="00000000" w:rsidRPr="00000000" w14:paraId="0000077F">
      <w:pPr>
        <w:spacing w:after="240" w:before="240" w:lineRule="auto"/>
        <w:rPr/>
      </w:pPr>
      <w:r w:rsidDel="00000000" w:rsidR="00000000" w:rsidRPr="00000000">
        <w:rPr>
          <w:rtl w:val="0"/>
        </w:rPr>
        <w:t xml:space="preserve">The applicant must demonstrate a legally relevant interest.</w:t>
      </w:r>
    </w:p>
    <w:p w:rsidR="00000000" w:rsidDel="00000000" w:rsidP="00000000" w:rsidRDefault="00000000" w:rsidRPr="00000000" w14:paraId="00000780">
      <w:pPr>
        <w:pStyle w:val="Heading3"/>
        <w:keepNext w:val="0"/>
        <w:keepLines w:val="0"/>
        <w:spacing w:before="280" w:lineRule="auto"/>
        <w:rPr>
          <w:b w:val="1"/>
          <w:bCs w:val="1"/>
          <w:color w:val="000000"/>
          <w:sz w:val="26"/>
          <w:szCs w:val="26"/>
        </w:rPr>
      </w:pPr>
      <w:bookmarkStart w:colFirst="0" w:colLast="0" w:name="_djn3x7rndmew" w:id="849"/>
      <w:bookmarkEnd w:id="849"/>
      <w:r w:rsidDel="00000000" w:rsidR="00000000" w:rsidRPr="00000000">
        <w:rPr>
          <w:b w:val="1"/>
          <w:bCs w:val="1"/>
          <w:color w:val="000000"/>
          <w:sz w:val="26"/>
          <w:szCs w:val="26"/>
          <w:rtl w:val="0"/>
        </w:rPr>
        <w:t xml:space="preserve">Foreign Divorce Documents</w:t>
      </w:r>
    </w:p>
    <w:p w:rsidR="00000000" w:rsidDel="00000000" w:rsidP="00000000" w:rsidRDefault="00000000" w:rsidRPr="00000000" w14:paraId="00000781">
      <w:pPr>
        <w:spacing w:after="240" w:before="240" w:lineRule="auto"/>
        <w:rPr/>
      </w:pPr>
      <w:r w:rsidDel="00000000" w:rsidR="00000000" w:rsidRPr="00000000">
        <w:rPr>
          <w:rtl w:val="0"/>
        </w:rPr>
        <w:t xml:space="preserve">The original decision must be identified.</w:t>
      </w:r>
    </w:p>
    <w:p w:rsidR="00000000" w:rsidDel="00000000" w:rsidP="00000000" w:rsidRDefault="00000000" w:rsidRPr="00000000" w14:paraId="00000782">
      <w:pPr>
        <w:pStyle w:val="Heading3"/>
        <w:keepNext w:val="0"/>
        <w:keepLines w:val="0"/>
        <w:spacing w:before="280" w:lineRule="auto"/>
        <w:rPr>
          <w:b w:val="1"/>
          <w:bCs w:val="1"/>
          <w:color w:val="000000"/>
          <w:sz w:val="26"/>
          <w:szCs w:val="26"/>
        </w:rPr>
      </w:pPr>
      <w:bookmarkStart w:colFirst="0" w:colLast="0" w:name="_safwnt7eqmzj" w:id="850"/>
      <w:bookmarkEnd w:id="850"/>
      <w:r w:rsidDel="00000000" w:rsidR="00000000" w:rsidRPr="00000000">
        <w:rPr>
          <w:b w:val="1"/>
          <w:bCs w:val="1"/>
          <w:color w:val="000000"/>
          <w:sz w:val="26"/>
          <w:szCs w:val="26"/>
          <w:rtl w:val="0"/>
        </w:rPr>
        <w:t xml:space="preserve">Brazilian Proceedings</w:t>
      </w:r>
    </w:p>
    <w:p w:rsidR="00000000" w:rsidDel="00000000" w:rsidP="00000000" w:rsidRDefault="00000000" w:rsidRPr="00000000" w14:paraId="00000783">
      <w:pPr>
        <w:spacing w:after="240" w:before="240" w:lineRule="auto"/>
        <w:rPr/>
      </w:pPr>
      <w:r w:rsidDel="00000000" w:rsidR="00000000" w:rsidRPr="00000000">
        <w:rPr>
          <w:rtl w:val="0"/>
        </w:rPr>
        <w:t xml:space="preserve">The proper recognition route must be selected.</w:t>
      </w:r>
    </w:p>
    <w:p w:rsidR="00000000" w:rsidDel="00000000" w:rsidP="00000000" w:rsidRDefault="00000000" w:rsidRPr="00000000" w14:paraId="00000784">
      <w:pPr>
        <w:pStyle w:val="Heading3"/>
        <w:keepNext w:val="0"/>
        <w:keepLines w:val="0"/>
        <w:spacing w:before="280" w:lineRule="auto"/>
        <w:rPr>
          <w:b w:val="1"/>
          <w:bCs w:val="1"/>
          <w:color w:val="000000"/>
          <w:sz w:val="26"/>
          <w:szCs w:val="26"/>
        </w:rPr>
      </w:pPr>
      <w:bookmarkStart w:colFirst="0" w:colLast="0" w:name="_16tub64vwvie" w:id="851"/>
      <w:bookmarkEnd w:id="851"/>
      <w:r w:rsidDel="00000000" w:rsidR="00000000" w:rsidRPr="00000000">
        <w:rPr>
          <w:b w:val="1"/>
          <w:bCs w:val="1"/>
          <w:color w:val="000000"/>
          <w:sz w:val="26"/>
          <w:szCs w:val="26"/>
          <w:rtl w:val="0"/>
        </w:rPr>
        <w:t xml:space="preserve">Evidence</w:t>
      </w:r>
    </w:p>
    <w:p w:rsidR="00000000" w:rsidDel="00000000" w:rsidP="00000000" w:rsidRDefault="00000000" w:rsidRPr="00000000" w14:paraId="00000785">
      <w:pPr>
        <w:spacing w:after="240" w:before="240" w:lineRule="auto"/>
        <w:rPr/>
      </w:pPr>
      <w:r w:rsidDel="00000000" w:rsidR="00000000" w:rsidRPr="00000000">
        <w:rPr>
          <w:rtl w:val="0"/>
        </w:rPr>
        <w:t xml:space="preserve">Supporting records may be required.</w:t>
      </w:r>
    </w:p>
    <w:p w:rsidR="00000000" w:rsidDel="00000000" w:rsidP="00000000" w:rsidRDefault="00000000" w:rsidRPr="00000000" w14:paraId="00000786">
      <w:pPr>
        <w:pStyle w:val="Heading3"/>
        <w:keepNext w:val="0"/>
        <w:keepLines w:val="0"/>
        <w:spacing w:before="280" w:lineRule="auto"/>
        <w:rPr>
          <w:b w:val="1"/>
          <w:bCs w:val="1"/>
          <w:color w:val="000000"/>
          <w:sz w:val="26"/>
          <w:szCs w:val="26"/>
        </w:rPr>
      </w:pPr>
      <w:bookmarkStart w:colFirst="0" w:colLast="0" w:name="_j85tpzbdc53w" w:id="852"/>
      <w:bookmarkEnd w:id="852"/>
      <w:r w:rsidDel="00000000" w:rsidR="00000000" w:rsidRPr="00000000">
        <w:rPr>
          <w:b w:val="1"/>
          <w:bCs w:val="1"/>
          <w:color w:val="000000"/>
          <w:sz w:val="26"/>
          <w:szCs w:val="26"/>
          <w:rtl w:val="0"/>
        </w:rPr>
        <w:t xml:space="preserve">STJ Assessment</w:t>
      </w:r>
    </w:p>
    <w:p w:rsidR="00000000" w:rsidDel="00000000" w:rsidP="00000000" w:rsidRDefault="00000000" w:rsidRPr="00000000" w14:paraId="00000787">
      <w:pPr>
        <w:spacing w:after="240" w:before="240" w:lineRule="auto"/>
        <w:rPr/>
      </w:pPr>
      <w:r w:rsidDel="00000000" w:rsidR="00000000" w:rsidRPr="00000000">
        <w:rPr>
          <w:rtl w:val="0"/>
        </w:rPr>
        <w:t xml:space="preserve">The court determines standing and recognition requirements.</w:t>
      </w:r>
    </w:p>
    <w:p w:rsidR="00000000" w:rsidDel="00000000" w:rsidP="00000000" w:rsidRDefault="00000000" w:rsidRPr="00000000" w14:paraId="00000788">
      <w:pPr>
        <w:spacing w:after="240" w:before="240" w:lineRule="auto"/>
        <w:rPr>
          <w:b w:val="1"/>
          <w:bCs w:val="1"/>
        </w:rPr>
      </w:pPr>
      <w:r w:rsidDel="00000000" w:rsidR="00000000" w:rsidRPr="00000000">
        <w:rPr>
          <w:b w:val="1"/>
          <w:bCs w:val="1"/>
          <w:rtl w:val="0"/>
        </w:rPr>
        <w:t xml:space="preserve">The STJ has recognized that standing to request foreign judgment homologation is not necessarily limited to the original parties, provided a direct and legitimate legal interest is demonstrated.</w:t>
      </w:r>
    </w:p>
    <w:p w:rsidR="00000000" w:rsidDel="00000000" w:rsidP="00000000" w:rsidRDefault="00000000" w:rsidRPr="00000000" w14:paraId="00000789">
      <w:pPr>
        <w:spacing w:after="240" w:before="240" w:lineRule="auto"/>
        <w:rPr>
          <w:b w:val="1"/>
          <w:bCs w:val="1"/>
        </w:rPr>
      </w:pPr>
      <w:r w:rsidDel="00000000" w:rsidR="00000000" w:rsidRPr="00000000">
        <w:rPr>
          <w:b w:val="1"/>
          <w:bCs w:val="1"/>
          <w:rtl w:val="0"/>
        </w:rPr>
        <w:t xml:space="preserve">[Request a Third-Party Foreign Divorce Recognition Assessment]</w:t>
      </w:r>
    </w:p>
    <w:p w:rsidR="00000000" w:rsidDel="00000000" w:rsidP="00000000" w:rsidRDefault="00000000" w:rsidRPr="00000000" w14:paraId="00000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B">
      <w:pPr>
        <w:pStyle w:val="Heading2"/>
        <w:keepNext w:val="0"/>
        <w:keepLines w:val="0"/>
        <w:spacing w:after="80" w:lineRule="auto"/>
        <w:rPr>
          <w:b w:val="1"/>
          <w:bCs w:val="1"/>
          <w:sz w:val="34"/>
          <w:szCs w:val="34"/>
        </w:rPr>
      </w:pPr>
      <w:bookmarkStart w:colFirst="0" w:colLast="0" w:name="_si4o2611fht8" w:id="853"/>
      <w:bookmarkEnd w:id="853"/>
      <w:r w:rsidDel="00000000" w:rsidR="00000000" w:rsidRPr="00000000">
        <w:rPr>
          <w:b w:val="1"/>
          <w:bCs w:val="1"/>
          <w:sz w:val="34"/>
          <w:szCs w:val="34"/>
          <w:rtl w:val="0"/>
        </w:rPr>
        <w:t xml:space="preserve">FOREIGN DIVORCE AND BRAZILIAN REAL ESTATE</w:t>
      </w:r>
    </w:p>
    <w:p w:rsidR="00000000" w:rsidDel="00000000" w:rsidP="00000000" w:rsidRDefault="00000000" w:rsidRPr="00000000" w14:paraId="0000078C">
      <w:pPr>
        <w:pStyle w:val="Heading1"/>
        <w:keepNext w:val="0"/>
        <w:keepLines w:val="0"/>
        <w:spacing w:before="480" w:lineRule="auto"/>
        <w:rPr>
          <w:b w:val="1"/>
          <w:bCs w:val="1"/>
          <w:sz w:val="46"/>
          <w:szCs w:val="46"/>
        </w:rPr>
      </w:pPr>
      <w:bookmarkStart w:colFirst="0" w:colLast="0" w:name="_ufcislksuxuh" w:id="854"/>
      <w:bookmarkEnd w:id="854"/>
      <w:r w:rsidDel="00000000" w:rsidR="00000000" w:rsidRPr="00000000">
        <w:rPr>
          <w:b w:val="1"/>
          <w:bCs w:val="1"/>
          <w:sz w:val="46"/>
          <w:szCs w:val="46"/>
          <w:rtl w:val="0"/>
        </w:rPr>
        <w:t xml:space="preserve">Property Rights After Divorce Abroad</w:t>
      </w:r>
    </w:p>
    <w:p w:rsidR="00000000" w:rsidDel="00000000" w:rsidP="00000000" w:rsidRDefault="00000000" w:rsidRPr="00000000" w14:paraId="0000078D">
      <w:pPr>
        <w:spacing w:after="240" w:before="240" w:lineRule="auto"/>
        <w:rPr/>
      </w:pPr>
      <w:r w:rsidDel="00000000" w:rsidR="00000000" w:rsidRPr="00000000">
        <w:rPr>
          <w:rtl w:val="0"/>
        </w:rPr>
        <w:t xml:space="preserve">A foreign divorce may affect a couple's Brazilian real estate, but the relevant legal issues must be separated.</w:t>
      </w:r>
    </w:p>
    <w:p w:rsidR="00000000" w:rsidDel="00000000" w:rsidP="00000000" w:rsidRDefault="00000000" w:rsidRPr="00000000" w14:paraId="0000078E">
      <w:pPr>
        <w:pStyle w:val="Heading3"/>
        <w:keepNext w:val="0"/>
        <w:keepLines w:val="0"/>
        <w:spacing w:before="280" w:lineRule="auto"/>
        <w:rPr>
          <w:b w:val="1"/>
          <w:bCs w:val="1"/>
          <w:color w:val="000000"/>
          <w:sz w:val="26"/>
          <w:szCs w:val="26"/>
        </w:rPr>
      </w:pPr>
      <w:bookmarkStart w:colFirst="0" w:colLast="0" w:name="_9670hmkipmwh" w:id="855"/>
      <w:bookmarkEnd w:id="855"/>
      <w:r w:rsidDel="00000000" w:rsidR="00000000" w:rsidRPr="00000000">
        <w:rPr>
          <w:b w:val="1"/>
          <w:bCs w:val="1"/>
          <w:color w:val="000000"/>
          <w:sz w:val="26"/>
          <w:szCs w:val="26"/>
          <w:rtl w:val="0"/>
        </w:rPr>
        <w:t xml:space="preserve">Marriage Dissolution</w:t>
      </w:r>
    </w:p>
    <w:p w:rsidR="00000000" w:rsidDel="00000000" w:rsidP="00000000" w:rsidRDefault="00000000" w:rsidRPr="00000000" w14:paraId="0000078F">
      <w:pPr>
        <w:spacing w:after="240" w:before="240" w:lineRule="auto"/>
        <w:rPr/>
      </w:pPr>
      <w:r w:rsidDel="00000000" w:rsidR="00000000" w:rsidRPr="00000000">
        <w:rPr>
          <w:rtl w:val="0"/>
        </w:rPr>
        <w:t xml:space="preserve">Recognition of the end of the marriage.</w:t>
      </w:r>
    </w:p>
    <w:p w:rsidR="00000000" w:rsidDel="00000000" w:rsidP="00000000" w:rsidRDefault="00000000" w:rsidRPr="00000000" w14:paraId="00000790">
      <w:pPr>
        <w:pStyle w:val="Heading3"/>
        <w:keepNext w:val="0"/>
        <w:keepLines w:val="0"/>
        <w:spacing w:before="280" w:lineRule="auto"/>
        <w:rPr>
          <w:b w:val="1"/>
          <w:bCs w:val="1"/>
          <w:color w:val="000000"/>
          <w:sz w:val="26"/>
          <w:szCs w:val="26"/>
        </w:rPr>
      </w:pPr>
      <w:bookmarkStart w:colFirst="0" w:colLast="0" w:name="_f81ujftiawzr" w:id="856"/>
      <w:bookmarkEnd w:id="856"/>
      <w:r w:rsidDel="00000000" w:rsidR="00000000" w:rsidRPr="00000000">
        <w:rPr>
          <w:b w:val="1"/>
          <w:bCs w:val="1"/>
          <w:color w:val="000000"/>
          <w:sz w:val="26"/>
          <w:szCs w:val="26"/>
          <w:rtl w:val="0"/>
        </w:rPr>
        <w:t xml:space="preserve">Matrimonial Property Regime</w:t>
      </w:r>
    </w:p>
    <w:p w:rsidR="00000000" w:rsidDel="00000000" w:rsidP="00000000" w:rsidRDefault="00000000" w:rsidRPr="00000000" w14:paraId="00000791">
      <w:pPr>
        <w:spacing w:after="240" w:before="240" w:lineRule="auto"/>
        <w:rPr/>
      </w:pPr>
      <w:r w:rsidDel="00000000" w:rsidR="00000000" w:rsidRPr="00000000">
        <w:rPr>
          <w:rtl w:val="0"/>
        </w:rPr>
        <w:t xml:space="preserve">Determine the applicable property framework.</w:t>
      </w:r>
    </w:p>
    <w:p w:rsidR="00000000" w:rsidDel="00000000" w:rsidP="00000000" w:rsidRDefault="00000000" w:rsidRPr="00000000" w14:paraId="00000792">
      <w:pPr>
        <w:pStyle w:val="Heading3"/>
        <w:keepNext w:val="0"/>
        <w:keepLines w:val="0"/>
        <w:spacing w:before="280" w:lineRule="auto"/>
        <w:rPr>
          <w:b w:val="1"/>
          <w:bCs w:val="1"/>
          <w:color w:val="000000"/>
          <w:sz w:val="26"/>
          <w:szCs w:val="26"/>
        </w:rPr>
      </w:pPr>
      <w:bookmarkStart w:colFirst="0" w:colLast="0" w:name="_9z764swadxbe" w:id="857"/>
      <w:bookmarkEnd w:id="857"/>
      <w:r w:rsidDel="00000000" w:rsidR="00000000" w:rsidRPr="00000000">
        <w:rPr>
          <w:b w:val="1"/>
          <w:bCs w:val="1"/>
          <w:color w:val="000000"/>
          <w:sz w:val="26"/>
          <w:szCs w:val="26"/>
          <w:rtl w:val="0"/>
        </w:rPr>
        <w:t xml:space="preserve">Foreign Property Division</w:t>
      </w:r>
    </w:p>
    <w:p w:rsidR="00000000" w:rsidDel="00000000" w:rsidP="00000000" w:rsidRDefault="00000000" w:rsidRPr="00000000" w14:paraId="00000793">
      <w:pPr>
        <w:spacing w:after="240" w:before="240" w:lineRule="auto"/>
        <w:rPr/>
      </w:pPr>
      <w:r w:rsidDel="00000000" w:rsidR="00000000" w:rsidRPr="00000000">
        <w:rPr>
          <w:rtl w:val="0"/>
        </w:rPr>
        <w:t xml:space="preserve">Assess whether a foreign order addresses Brazilian assets.</w:t>
      </w:r>
    </w:p>
    <w:p w:rsidR="00000000" w:rsidDel="00000000" w:rsidP="00000000" w:rsidRDefault="00000000" w:rsidRPr="00000000" w14:paraId="00000794">
      <w:pPr>
        <w:pStyle w:val="Heading3"/>
        <w:keepNext w:val="0"/>
        <w:keepLines w:val="0"/>
        <w:spacing w:before="280" w:lineRule="auto"/>
        <w:rPr>
          <w:b w:val="1"/>
          <w:bCs w:val="1"/>
          <w:color w:val="000000"/>
          <w:sz w:val="26"/>
          <w:szCs w:val="26"/>
        </w:rPr>
      </w:pPr>
      <w:bookmarkStart w:colFirst="0" w:colLast="0" w:name="_fx7ptt3flkua" w:id="858"/>
      <w:bookmarkEnd w:id="858"/>
      <w:r w:rsidDel="00000000" w:rsidR="00000000" w:rsidRPr="00000000">
        <w:rPr>
          <w:b w:val="1"/>
          <w:bCs w:val="1"/>
          <w:color w:val="000000"/>
          <w:sz w:val="26"/>
          <w:szCs w:val="26"/>
          <w:rtl w:val="0"/>
        </w:rPr>
        <w:t xml:space="preserve">Brazilian Jurisdiction</w:t>
      </w:r>
    </w:p>
    <w:p w:rsidR="00000000" w:rsidDel="00000000" w:rsidP="00000000" w:rsidRDefault="00000000" w:rsidRPr="00000000" w14:paraId="00000795">
      <w:pPr>
        <w:spacing w:after="240" w:before="240" w:lineRule="auto"/>
        <w:rPr/>
      </w:pPr>
      <w:r w:rsidDel="00000000" w:rsidR="00000000" w:rsidRPr="00000000">
        <w:rPr>
          <w:rtl w:val="0"/>
        </w:rPr>
        <w:t xml:space="preserve">Certain property-related matters are subject to exclusive Brazilian jurisdiction.</w:t>
      </w:r>
    </w:p>
    <w:p w:rsidR="00000000" w:rsidDel="00000000" w:rsidP="00000000" w:rsidRDefault="00000000" w:rsidRPr="00000000" w14:paraId="00000796">
      <w:pPr>
        <w:pStyle w:val="Heading3"/>
        <w:keepNext w:val="0"/>
        <w:keepLines w:val="0"/>
        <w:spacing w:before="280" w:lineRule="auto"/>
        <w:rPr>
          <w:b w:val="1"/>
          <w:bCs w:val="1"/>
          <w:color w:val="000000"/>
          <w:sz w:val="26"/>
          <w:szCs w:val="26"/>
        </w:rPr>
      </w:pPr>
      <w:bookmarkStart w:colFirst="0" w:colLast="0" w:name="_fpku54r0wr0q" w:id="859"/>
      <w:bookmarkEnd w:id="859"/>
      <w:r w:rsidDel="00000000" w:rsidR="00000000" w:rsidRPr="00000000">
        <w:rPr>
          <w:b w:val="1"/>
          <w:bCs w:val="1"/>
          <w:color w:val="000000"/>
          <w:sz w:val="26"/>
          <w:szCs w:val="26"/>
          <w:rtl w:val="0"/>
        </w:rPr>
        <w:t xml:space="preserve">Ownership Records</w:t>
      </w:r>
    </w:p>
    <w:p w:rsidR="00000000" w:rsidDel="00000000" w:rsidP="00000000" w:rsidRDefault="00000000" w:rsidRPr="00000000" w14:paraId="00000797">
      <w:pPr>
        <w:spacing w:after="240" w:before="240" w:lineRule="auto"/>
        <w:rPr/>
      </w:pPr>
      <w:r w:rsidDel="00000000" w:rsidR="00000000" w:rsidRPr="00000000">
        <w:rPr>
          <w:rtl w:val="0"/>
        </w:rPr>
        <w:t xml:space="preserve">Review the Brazilian real estate registry.</w:t>
      </w:r>
    </w:p>
    <w:p w:rsidR="00000000" w:rsidDel="00000000" w:rsidP="00000000" w:rsidRDefault="00000000" w:rsidRPr="00000000" w14:paraId="00000798">
      <w:pPr>
        <w:pStyle w:val="Heading3"/>
        <w:keepNext w:val="0"/>
        <w:keepLines w:val="0"/>
        <w:spacing w:before="280" w:lineRule="auto"/>
        <w:rPr>
          <w:b w:val="1"/>
          <w:bCs w:val="1"/>
          <w:color w:val="000000"/>
          <w:sz w:val="26"/>
          <w:szCs w:val="26"/>
        </w:rPr>
      </w:pPr>
      <w:bookmarkStart w:colFirst="0" w:colLast="0" w:name="_66lyebpuuqnh" w:id="860"/>
      <w:bookmarkEnd w:id="860"/>
      <w:r w:rsidDel="00000000" w:rsidR="00000000" w:rsidRPr="00000000">
        <w:rPr>
          <w:b w:val="1"/>
          <w:bCs w:val="1"/>
          <w:color w:val="000000"/>
          <w:sz w:val="26"/>
          <w:szCs w:val="26"/>
          <w:rtl w:val="0"/>
        </w:rPr>
        <w:t xml:space="preserve">Transfer Documents</w:t>
      </w:r>
    </w:p>
    <w:p w:rsidR="00000000" w:rsidDel="00000000" w:rsidP="00000000" w:rsidRDefault="00000000" w:rsidRPr="00000000" w14:paraId="00000799">
      <w:pPr>
        <w:spacing w:after="240" w:before="240" w:lineRule="auto"/>
        <w:rPr/>
      </w:pPr>
      <w:r w:rsidDel="00000000" w:rsidR="00000000" w:rsidRPr="00000000">
        <w:rPr>
          <w:rtl w:val="0"/>
        </w:rPr>
        <w:t xml:space="preserve">Identify the appropriate legal instrument.</w:t>
      </w:r>
    </w:p>
    <w:p w:rsidR="00000000" w:rsidDel="00000000" w:rsidP="00000000" w:rsidRDefault="00000000" w:rsidRPr="00000000" w14:paraId="0000079A">
      <w:pPr>
        <w:pStyle w:val="Heading3"/>
        <w:keepNext w:val="0"/>
        <w:keepLines w:val="0"/>
        <w:spacing w:before="280" w:lineRule="auto"/>
        <w:rPr>
          <w:b w:val="1"/>
          <w:bCs w:val="1"/>
          <w:color w:val="000000"/>
          <w:sz w:val="26"/>
          <w:szCs w:val="26"/>
        </w:rPr>
      </w:pPr>
      <w:bookmarkStart w:colFirst="0" w:colLast="0" w:name="_77ar3gtoqsoh" w:id="861"/>
      <w:bookmarkEnd w:id="861"/>
      <w:r w:rsidDel="00000000" w:rsidR="00000000" w:rsidRPr="00000000">
        <w:rPr>
          <w:b w:val="1"/>
          <w:bCs w:val="1"/>
          <w:color w:val="000000"/>
          <w:sz w:val="26"/>
          <w:szCs w:val="26"/>
          <w:rtl w:val="0"/>
        </w:rPr>
        <w:t xml:space="preserve">Taxes</w:t>
      </w:r>
    </w:p>
    <w:p w:rsidR="00000000" w:rsidDel="00000000" w:rsidP="00000000" w:rsidRDefault="00000000" w:rsidRPr="00000000" w14:paraId="0000079B">
      <w:pPr>
        <w:spacing w:after="240" w:before="240" w:lineRule="auto"/>
        <w:rPr/>
      </w:pPr>
      <w:r w:rsidDel="00000000" w:rsidR="00000000" w:rsidRPr="00000000">
        <w:rPr>
          <w:rtl w:val="0"/>
        </w:rPr>
        <w:t xml:space="preserve">Assess relevant Brazilian obligations.</w:t>
      </w:r>
    </w:p>
    <w:p w:rsidR="00000000" w:rsidDel="00000000" w:rsidP="00000000" w:rsidRDefault="00000000" w:rsidRPr="00000000" w14:paraId="0000079C">
      <w:pPr>
        <w:pStyle w:val="Heading3"/>
        <w:keepNext w:val="0"/>
        <w:keepLines w:val="0"/>
        <w:spacing w:before="280" w:lineRule="auto"/>
        <w:rPr>
          <w:b w:val="1"/>
          <w:bCs w:val="1"/>
          <w:color w:val="000000"/>
          <w:sz w:val="26"/>
          <w:szCs w:val="26"/>
        </w:rPr>
      </w:pPr>
      <w:bookmarkStart w:colFirst="0" w:colLast="0" w:name="_i9mtxqu61630" w:id="862"/>
      <w:bookmarkEnd w:id="862"/>
      <w:r w:rsidDel="00000000" w:rsidR="00000000" w:rsidRPr="00000000">
        <w:rPr>
          <w:b w:val="1"/>
          <w:bCs w:val="1"/>
          <w:color w:val="000000"/>
          <w:sz w:val="26"/>
          <w:szCs w:val="26"/>
          <w:rtl w:val="0"/>
        </w:rPr>
        <w:t xml:space="preserve">Sale</w:t>
      </w:r>
    </w:p>
    <w:p w:rsidR="00000000" w:rsidDel="00000000" w:rsidP="00000000" w:rsidRDefault="00000000" w:rsidRPr="00000000" w14:paraId="0000079D">
      <w:pPr>
        <w:spacing w:after="240" w:before="240" w:lineRule="auto"/>
        <w:rPr/>
      </w:pPr>
      <w:r w:rsidDel="00000000" w:rsidR="00000000" w:rsidRPr="00000000">
        <w:rPr>
          <w:rtl w:val="0"/>
        </w:rPr>
        <w:t xml:space="preserve">Determine whether additional consent or documentation is necessary.</w:t>
      </w:r>
    </w:p>
    <w:p w:rsidR="00000000" w:rsidDel="00000000" w:rsidP="00000000" w:rsidRDefault="00000000" w:rsidRPr="00000000" w14:paraId="0000079E">
      <w:pPr>
        <w:pStyle w:val="Heading3"/>
        <w:keepNext w:val="0"/>
        <w:keepLines w:val="0"/>
        <w:spacing w:before="280" w:lineRule="auto"/>
        <w:rPr>
          <w:b w:val="1"/>
          <w:bCs w:val="1"/>
          <w:color w:val="000000"/>
          <w:sz w:val="26"/>
          <w:szCs w:val="26"/>
        </w:rPr>
      </w:pPr>
      <w:bookmarkStart w:colFirst="0" w:colLast="0" w:name="_7fk8rti2717a" w:id="863"/>
      <w:bookmarkEnd w:id="863"/>
      <w:r w:rsidDel="00000000" w:rsidR="00000000" w:rsidRPr="00000000">
        <w:rPr>
          <w:b w:val="1"/>
          <w:bCs w:val="1"/>
          <w:color w:val="000000"/>
          <w:sz w:val="26"/>
          <w:szCs w:val="26"/>
          <w:rtl w:val="0"/>
        </w:rPr>
        <w:t xml:space="preserve">Litigation</w:t>
      </w:r>
    </w:p>
    <w:p w:rsidR="00000000" w:rsidDel="00000000" w:rsidP="00000000" w:rsidRDefault="00000000" w:rsidRPr="00000000" w14:paraId="0000079F">
      <w:pPr>
        <w:spacing w:after="240" w:before="240" w:lineRule="auto"/>
        <w:rPr/>
      </w:pPr>
      <w:r w:rsidDel="00000000" w:rsidR="00000000" w:rsidRPr="00000000">
        <w:rPr>
          <w:rtl w:val="0"/>
        </w:rPr>
        <w:t xml:space="preserve">Property disputes may require separate proceedings.</w:t>
      </w:r>
    </w:p>
    <w:p w:rsidR="00000000" w:rsidDel="00000000" w:rsidP="00000000" w:rsidRDefault="00000000" w:rsidRPr="00000000" w14:paraId="000007A0">
      <w:pPr>
        <w:spacing w:after="240" w:before="240" w:lineRule="auto"/>
        <w:rPr>
          <w:b w:val="1"/>
          <w:bCs w:val="1"/>
        </w:rPr>
      </w:pPr>
      <w:r w:rsidDel="00000000" w:rsidR="00000000" w:rsidRPr="00000000">
        <w:rPr>
          <w:b w:val="1"/>
          <w:bCs w:val="1"/>
          <w:rtl w:val="0"/>
        </w:rPr>
        <w:t xml:space="preserve">Recognition of the divorce does not automatically transfer title to Brazilian real estate.</w:t>
      </w:r>
    </w:p>
    <w:p w:rsidR="00000000" w:rsidDel="00000000" w:rsidP="00000000" w:rsidRDefault="00000000" w:rsidRPr="00000000" w14:paraId="000007A1">
      <w:pPr>
        <w:spacing w:after="240" w:before="240" w:lineRule="auto"/>
        <w:rPr>
          <w:b w:val="1"/>
          <w:bCs w:val="1"/>
        </w:rPr>
      </w:pPr>
      <w:r w:rsidDel="00000000" w:rsidR="00000000" w:rsidRPr="00000000">
        <w:rPr>
          <w:b w:val="1"/>
          <w:bCs w:val="1"/>
          <w:rtl w:val="0"/>
        </w:rPr>
        <w:t xml:space="preserve">[Discuss Brazilian Property After Foreign Divorce]</w:t>
      </w:r>
    </w:p>
    <w:p w:rsidR="00000000" w:rsidDel="00000000" w:rsidP="00000000" w:rsidRDefault="00000000" w:rsidRPr="00000000" w14:paraId="000007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pStyle w:val="Heading2"/>
        <w:keepNext w:val="0"/>
        <w:keepLines w:val="0"/>
        <w:spacing w:after="80" w:lineRule="auto"/>
        <w:rPr>
          <w:b w:val="1"/>
          <w:bCs w:val="1"/>
          <w:sz w:val="34"/>
          <w:szCs w:val="34"/>
        </w:rPr>
      </w:pPr>
      <w:bookmarkStart w:colFirst="0" w:colLast="0" w:name="_bx5p5steprf5" w:id="864"/>
      <w:bookmarkEnd w:id="864"/>
      <w:r w:rsidDel="00000000" w:rsidR="00000000" w:rsidRPr="00000000">
        <w:rPr>
          <w:b w:val="1"/>
          <w:bCs w:val="1"/>
          <w:sz w:val="34"/>
          <w:szCs w:val="34"/>
          <w:rtl w:val="0"/>
        </w:rPr>
        <w:t xml:space="preserve">FOREIGN DIVORCE AND CHILD CUSTODY</w:t>
      </w:r>
    </w:p>
    <w:p w:rsidR="00000000" w:rsidDel="00000000" w:rsidP="00000000" w:rsidRDefault="00000000" w:rsidRPr="00000000" w14:paraId="000007A4">
      <w:pPr>
        <w:pStyle w:val="Heading1"/>
        <w:keepNext w:val="0"/>
        <w:keepLines w:val="0"/>
        <w:spacing w:before="480" w:lineRule="auto"/>
        <w:rPr>
          <w:b w:val="1"/>
          <w:bCs w:val="1"/>
          <w:sz w:val="46"/>
          <w:szCs w:val="46"/>
        </w:rPr>
      </w:pPr>
      <w:bookmarkStart w:colFirst="0" w:colLast="0" w:name="_7w6y71j3f6iq" w:id="865"/>
      <w:bookmarkEnd w:id="865"/>
      <w:r w:rsidDel="00000000" w:rsidR="00000000" w:rsidRPr="00000000">
        <w:rPr>
          <w:b w:val="1"/>
          <w:bCs w:val="1"/>
          <w:sz w:val="46"/>
          <w:szCs w:val="46"/>
          <w:rtl w:val="0"/>
        </w:rPr>
        <w:t xml:space="preserve">Cross-Border Parental Responsibility</w:t>
      </w:r>
    </w:p>
    <w:p w:rsidR="00000000" w:rsidDel="00000000" w:rsidP="00000000" w:rsidRDefault="00000000" w:rsidRPr="00000000" w14:paraId="000007A5">
      <w:pPr>
        <w:spacing w:after="240" w:before="240" w:lineRule="auto"/>
        <w:rPr/>
      </w:pPr>
      <w:r w:rsidDel="00000000" w:rsidR="00000000" w:rsidRPr="00000000">
        <w:rPr>
          <w:rtl w:val="0"/>
        </w:rPr>
        <w:t xml:space="preserve">Foreign divorce decisions may include custody, visitation, or parental responsibility provisions.</w:t>
      </w:r>
    </w:p>
    <w:p w:rsidR="00000000" w:rsidDel="00000000" w:rsidP="00000000" w:rsidRDefault="00000000" w:rsidRPr="00000000" w14:paraId="000007A6">
      <w:pPr>
        <w:pStyle w:val="Heading3"/>
        <w:keepNext w:val="0"/>
        <w:keepLines w:val="0"/>
        <w:spacing w:before="280" w:lineRule="auto"/>
        <w:rPr>
          <w:b w:val="1"/>
          <w:bCs w:val="1"/>
          <w:color w:val="000000"/>
          <w:sz w:val="26"/>
          <w:szCs w:val="26"/>
        </w:rPr>
      </w:pPr>
      <w:bookmarkStart w:colFirst="0" w:colLast="0" w:name="_2heumv5ffw8a" w:id="866"/>
      <w:bookmarkEnd w:id="866"/>
      <w:r w:rsidDel="00000000" w:rsidR="00000000" w:rsidRPr="00000000">
        <w:rPr>
          <w:b w:val="1"/>
          <w:bCs w:val="1"/>
          <w:color w:val="000000"/>
          <w:sz w:val="26"/>
          <w:szCs w:val="26"/>
          <w:rtl w:val="0"/>
        </w:rPr>
        <w:t xml:space="preserve">Divorce Recognition</w:t>
      </w:r>
    </w:p>
    <w:p w:rsidR="00000000" w:rsidDel="00000000" w:rsidP="00000000" w:rsidRDefault="00000000" w:rsidRPr="00000000" w14:paraId="000007A7">
      <w:pPr>
        <w:spacing w:after="240" w:before="240" w:lineRule="auto"/>
        <w:rPr/>
      </w:pPr>
      <w:r w:rsidDel="00000000" w:rsidR="00000000" w:rsidRPr="00000000">
        <w:rPr>
          <w:rtl w:val="0"/>
        </w:rPr>
        <w:t xml:space="preserve">Assess the marital-status component.</w:t>
      </w:r>
    </w:p>
    <w:p w:rsidR="00000000" w:rsidDel="00000000" w:rsidP="00000000" w:rsidRDefault="00000000" w:rsidRPr="00000000" w14:paraId="000007A8">
      <w:pPr>
        <w:pStyle w:val="Heading3"/>
        <w:keepNext w:val="0"/>
        <w:keepLines w:val="0"/>
        <w:spacing w:before="280" w:lineRule="auto"/>
        <w:rPr>
          <w:b w:val="1"/>
          <w:bCs w:val="1"/>
          <w:color w:val="000000"/>
          <w:sz w:val="26"/>
          <w:szCs w:val="26"/>
        </w:rPr>
      </w:pPr>
      <w:bookmarkStart w:colFirst="0" w:colLast="0" w:name="_o04ja6314wu1" w:id="867"/>
      <w:bookmarkEnd w:id="867"/>
      <w:r w:rsidDel="00000000" w:rsidR="00000000" w:rsidRPr="00000000">
        <w:rPr>
          <w:b w:val="1"/>
          <w:bCs w:val="1"/>
          <w:color w:val="000000"/>
          <w:sz w:val="26"/>
          <w:szCs w:val="26"/>
          <w:rtl w:val="0"/>
        </w:rPr>
        <w:t xml:space="preserve">Child Custody Order</w:t>
      </w:r>
    </w:p>
    <w:p w:rsidR="00000000" w:rsidDel="00000000" w:rsidP="00000000" w:rsidRDefault="00000000" w:rsidRPr="00000000" w14:paraId="000007A9">
      <w:pPr>
        <w:spacing w:after="240" w:before="240" w:lineRule="auto"/>
        <w:rPr/>
      </w:pPr>
      <w:r w:rsidDel="00000000" w:rsidR="00000000" w:rsidRPr="00000000">
        <w:rPr>
          <w:rtl w:val="0"/>
        </w:rPr>
        <w:t xml:space="preserve">Review the specific foreign decision.</w:t>
      </w:r>
    </w:p>
    <w:p w:rsidR="00000000" w:rsidDel="00000000" w:rsidP="00000000" w:rsidRDefault="00000000" w:rsidRPr="00000000" w14:paraId="000007AA">
      <w:pPr>
        <w:pStyle w:val="Heading3"/>
        <w:keepNext w:val="0"/>
        <w:keepLines w:val="0"/>
        <w:spacing w:before="280" w:lineRule="auto"/>
        <w:rPr>
          <w:b w:val="1"/>
          <w:bCs w:val="1"/>
          <w:color w:val="000000"/>
          <w:sz w:val="26"/>
          <w:szCs w:val="26"/>
        </w:rPr>
      </w:pPr>
      <w:bookmarkStart w:colFirst="0" w:colLast="0" w:name="_414mnb2ogor6" w:id="868"/>
      <w:bookmarkEnd w:id="868"/>
      <w:r w:rsidDel="00000000" w:rsidR="00000000" w:rsidRPr="00000000">
        <w:rPr>
          <w:b w:val="1"/>
          <w:bCs w:val="1"/>
          <w:color w:val="000000"/>
          <w:sz w:val="26"/>
          <w:szCs w:val="26"/>
          <w:rtl w:val="0"/>
        </w:rPr>
        <w:t xml:space="preserve">Jurisdiction</w:t>
      </w:r>
    </w:p>
    <w:p w:rsidR="00000000" w:rsidDel="00000000" w:rsidP="00000000" w:rsidRDefault="00000000" w:rsidRPr="00000000" w14:paraId="000007AB">
      <w:pPr>
        <w:spacing w:after="240" w:before="240" w:lineRule="auto"/>
        <w:rPr/>
      </w:pPr>
      <w:r w:rsidDel="00000000" w:rsidR="00000000" w:rsidRPr="00000000">
        <w:rPr>
          <w:rtl w:val="0"/>
        </w:rPr>
        <w:t xml:space="preserve">Determine the relevant Brazilian legal framework.</w:t>
      </w:r>
    </w:p>
    <w:p w:rsidR="00000000" w:rsidDel="00000000" w:rsidP="00000000" w:rsidRDefault="00000000" w:rsidRPr="00000000" w14:paraId="000007AC">
      <w:pPr>
        <w:pStyle w:val="Heading3"/>
        <w:keepNext w:val="0"/>
        <w:keepLines w:val="0"/>
        <w:spacing w:before="280" w:lineRule="auto"/>
        <w:rPr>
          <w:b w:val="1"/>
          <w:bCs w:val="1"/>
          <w:color w:val="000000"/>
          <w:sz w:val="26"/>
          <w:szCs w:val="26"/>
        </w:rPr>
      </w:pPr>
      <w:bookmarkStart w:colFirst="0" w:colLast="0" w:name="_gqwg1mc4nrso" w:id="869"/>
      <w:bookmarkEnd w:id="869"/>
      <w:r w:rsidDel="00000000" w:rsidR="00000000" w:rsidRPr="00000000">
        <w:rPr>
          <w:b w:val="1"/>
          <w:bCs w:val="1"/>
          <w:color w:val="000000"/>
          <w:sz w:val="26"/>
          <w:szCs w:val="26"/>
          <w:rtl w:val="0"/>
        </w:rPr>
        <w:t xml:space="preserve">Recognition Requirements</w:t>
      </w:r>
    </w:p>
    <w:p w:rsidR="00000000" w:rsidDel="00000000" w:rsidP="00000000" w:rsidRDefault="00000000" w:rsidRPr="00000000" w14:paraId="000007AD">
      <w:pPr>
        <w:spacing w:after="240" w:before="240" w:lineRule="auto"/>
        <w:rPr/>
      </w:pPr>
      <w:r w:rsidDel="00000000" w:rsidR="00000000" w:rsidRPr="00000000">
        <w:rPr>
          <w:rtl w:val="0"/>
        </w:rPr>
        <w:t xml:space="preserve">The child-related provisions may require separate analysis.</w:t>
      </w:r>
    </w:p>
    <w:p w:rsidR="00000000" w:rsidDel="00000000" w:rsidP="00000000" w:rsidRDefault="00000000" w:rsidRPr="00000000" w14:paraId="000007AE">
      <w:pPr>
        <w:pStyle w:val="Heading3"/>
        <w:keepNext w:val="0"/>
        <w:keepLines w:val="0"/>
        <w:spacing w:before="280" w:lineRule="auto"/>
        <w:rPr>
          <w:b w:val="1"/>
          <w:bCs w:val="1"/>
          <w:color w:val="000000"/>
          <w:sz w:val="26"/>
          <w:szCs w:val="26"/>
        </w:rPr>
      </w:pPr>
      <w:bookmarkStart w:colFirst="0" w:colLast="0" w:name="_y7q2cfpfptni" w:id="870"/>
      <w:bookmarkEnd w:id="870"/>
      <w:r w:rsidDel="00000000" w:rsidR="00000000" w:rsidRPr="00000000">
        <w:rPr>
          <w:b w:val="1"/>
          <w:bCs w:val="1"/>
          <w:color w:val="000000"/>
          <w:sz w:val="26"/>
          <w:szCs w:val="26"/>
          <w:rtl w:val="0"/>
        </w:rPr>
        <w:t xml:space="preserve">Enforcement</w:t>
      </w:r>
    </w:p>
    <w:p w:rsidR="00000000" w:rsidDel="00000000" w:rsidP="00000000" w:rsidRDefault="00000000" w:rsidRPr="00000000" w14:paraId="000007AF">
      <w:pPr>
        <w:spacing w:after="240" w:before="240" w:lineRule="auto"/>
        <w:rPr/>
      </w:pPr>
      <w:r w:rsidDel="00000000" w:rsidR="00000000" w:rsidRPr="00000000">
        <w:rPr>
          <w:rtl w:val="0"/>
        </w:rPr>
        <w:t xml:space="preserve">Recognition and execution are different stages.</w:t>
      </w:r>
    </w:p>
    <w:p w:rsidR="00000000" w:rsidDel="00000000" w:rsidP="00000000" w:rsidRDefault="00000000" w:rsidRPr="00000000" w14:paraId="000007B0">
      <w:pPr>
        <w:pStyle w:val="Heading3"/>
        <w:keepNext w:val="0"/>
        <w:keepLines w:val="0"/>
        <w:spacing w:before="280" w:lineRule="auto"/>
        <w:rPr>
          <w:b w:val="1"/>
          <w:bCs w:val="1"/>
          <w:color w:val="000000"/>
          <w:sz w:val="26"/>
          <w:szCs w:val="26"/>
        </w:rPr>
      </w:pPr>
      <w:bookmarkStart w:colFirst="0" w:colLast="0" w:name="_y1lyfixt18g6" w:id="871"/>
      <w:bookmarkEnd w:id="871"/>
      <w:r w:rsidDel="00000000" w:rsidR="00000000" w:rsidRPr="00000000">
        <w:rPr>
          <w:b w:val="1"/>
          <w:bCs w:val="1"/>
          <w:color w:val="000000"/>
          <w:sz w:val="26"/>
          <w:szCs w:val="26"/>
          <w:rtl w:val="0"/>
        </w:rPr>
        <w:t xml:space="preserve">Child's Best Interests</w:t>
      </w:r>
    </w:p>
    <w:p w:rsidR="00000000" w:rsidDel="00000000" w:rsidP="00000000" w:rsidRDefault="00000000" w:rsidRPr="00000000" w14:paraId="000007B1">
      <w:pPr>
        <w:spacing w:after="240" w:before="240" w:lineRule="auto"/>
        <w:rPr/>
      </w:pPr>
      <w:r w:rsidDel="00000000" w:rsidR="00000000" w:rsidRPr="00000000">
        <w:rPr>
          <w:rtl w:val="0"/>
        </w:rPr>
        <w:t xml:space="preserve">Applicable child-protection standards matter.</w:t>
      </w:r>
    </w:p>
    <w:p w:rsidR="00000000" w:rsidDel="00000000" w:rsidP="00000000" w:rsidRDefault="00000000" w:rsidRPr="00000000" w14:paraId="000007B2">
      <w:pPr>
        <w:pStyle w:val="Heading3"/>
        <w:keepNext w:val="0"/>
        <w:keepLines w:val="0"/>
        <w:spacing w:before="280" w:lineRule="auto"/>
        <w:rPr>
          <w:b w:val="1"/>
          <w:bCs w:val="1"/>
          <w:color w:val="000000"/>
          <w:sz w:val="26"/>
          <w:szCs w:val="26"/>
        </w:rPr>
      </w:pPr>
      <w:bookmarkStart w:colFirst="0" w:colLast="0" w:name="_5u3g26dxfqq8" w:id="872"/>
      <w:bookmarkEnd w:id="872"/>
      <w:r w:rsidDel="00000000" w:rsidR="00000000" w:rsidRPr="00000000">
        <w:rPr>
          <w:b w:val="1"/>
          <w:bCs w:val="1"/>
          <w:color w:val="000000"/>
          <w:sz w:val="26"/>
          <w:szCs w:val="26"/>
          <w:rtl w:val="0"/>
        </w:rPr>
        <w:t xml:space="preserve">International Cooperation</w:t>
      </w:r>
    </w:p>
    <w:p w:rsidR="00000000" w:rsidDel="00000000" w:rsidP="00000000" w:rsidRDefault="00000000" w:rsidRPr="00000000" w14:paraId="000007B3">
      <w:pPr>
        <w:spacing w:after="240" w:before="240" w:lineRule="auto"/>
        <w:rPr/>
      </w:pPr>
      <w:r w:rsidDel="00000000" w:rsidR="00000000" w:rsidRPr="00000000">
        <w:rPr>
          <w:rtl w:val="0"/>
        </w:rPr>
        <w:t xml:space="preserve">Cross-border judicial assistance may be necessary.</w:t>
      </w:r>
    </w:p>
    <w:p w:rsidR="00000000" w:rsidDel="00000000" w:rsidP="00000000" w:rsidRDefault="00000000" w:rsidRPr="00000000" w14:paraId="000007B4">
      <w:pPr>
        <w:pStyle w:val="Heading3"/>
        <w:keepNext w:val="0"/>
        <w:keepLines w:val="0"/>
        <w:spacing w:before="280" w:lineRule="auto"/>
        <w:rPr>
          <w:b w:val="1"/>
          <w:bCs w:val="1"/>
          <w:color w:val="000000"/>
          <w:sz w:val="26"/>
          <w:szCs w:val="26"/>
        </w:rPr>
      </w:pPr>
      <w:bookmarkStart w:colFirst="0" w:colLast="0" w:name="_32kw9esgu8nc" w:id="873"/>
      <w:bookmarkEnd w:id="873"/>
      <w:r w:rsidDel="00000000" w:rsidR="00000000" w:rsidRPr="00000000">
        <w:rPr>
          <w:b w:val="1"/>
          <w:bCs w:val="1"/>
          <w:color w:val="000000"/>
          <w:sz w:val="26"/>
          <w:szCs w:val="26"/>
          <w:rtl w:val="0"/>
        </w:rPr>
        <w:t xml:space="preserve">Separate Proceedings</w:t>
      </w:r>
    </w:p>
    <w:p w:rsidR="00000000" w:rsidDel="00000000" w:rsidP="00000000" w:rsidRDefault="00000000" w:rsidRPr="00000000" w14:paraId="000007B5">
      <w:pPr>
        <w:spacing w:after="240" w:before="240" w:lineRule="auto"/>
        <w:rPr/>
      </w:pPr>
      <w:r w:rsidDel="00000000" w:rsidR="00000000" w:rsidRPr="00000000">
        <w:rPr>
          <w:rtl w:val="0"/>
        </w:rPr>
        <w:t xml:space="preserve">Certain disputes may require independent Brazilian proceedings.</w:t>
      </w:r>
    </w:p>
    <w:p w:rsidR="00000000" w:rsidDel="00000000" w:rsidP="00000000" w:rsidRDefault="00000000" w:rsidRPr="00000000" w14:paraId="000007B6">
      <w:pPr>
        <w:spacing w:after="240" w:before="240" w:lineRule="auto"/>
        <w:rPr>
          <w:b w:val="1"/>
          <w:bCs w:val="1"/>
        </w:rPr>
      </w:pPr>
      <w:r w:rsidDel="00000000" w:rsidR="00000000" w:rsidRPr="00000000">
        <w:rPr>
          <w:b w:val="1"/>
          <w:bCs w:val="1"/>
          <w:rtl w:val="0"/>
        </w:rPr>
        <w:t xml:space="preserve">A divorce recognition application should not be treated as a guaranteed mechanism for automatically enforcing every foreign custody arrangement.</w:t>
      </w:r>
    </w:p>
    <w:p w:rsidR="00000000" w:rsidDel="00000000" w:rsidP="00000000" w:rsidRDefault="00000000" w:rsidRPr="00000000" w14:paraId="000007B7">
      <w:pPr>
        <w:spacing w:after="240" w:before="240" w:lineRule="auto"/>
        <w:rPr>
          <w:b w:val="1"/>
          <w:bCs w:val="1"/>
        </w:rPr>
      </w:pPr>
      <w:r w:rsidDel="00000000" w:rsidR="00000000" w:rsidRPr="00000000">
        <w:rPr>
          <w:b w:val="1"/>
          <w:bCs w:val="1"/>
          <w:rtl w:val="0"/>
        </w:rPr>
        <w:t xml:space="preserve">[Request Cross-Border Divorce and Custody Legal Assistance]</w:t>
      </w:r>
    </w:p>
    <w:p w:rsidR="00000000" w:rsidDel="00000000" w:rsidP="00000000" w:rsidRDefault="00000000" w:rsidRPr="00000000" w14:paraId="000007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2"/>
        <w:keepNext w:val="0"/>
        <w:keepLines w:val="0"/>
        <w:spacing w:after="80" w:lineRule="auto"/>
        <w:rPr>
          <w:b w:val="1"/>
          <w:bCs w:val="1"/>
          <w:sz w:val="34"/>
          <w:szCs w:val="34"/>
        </w:rPr>
      </w:pPr>
      <w:bookmarkStart w:colFirst="0" w:colLast="0" w:name="_egyxqqw1qjhx" w:id="874"/>
      <w:bookmarkEnd w:id="874"/>
      <w:r w:rsidDel="00000000" w:rsidR="00000000" w:rsidRPr="00000000">
        <w:rPr>
          <w:b w:val="1"/>
          <w:bCs w:val="1"/>
          <w:sz w:val="34"/>
          <w:szCs w:val="34"/>
          <w:rtl w:val="0"/>
        </w:rPr>
        <w:t xml:space="preserve">FOREIGN DIVORCE AND ALIMONY OR SPOUSAL SUPPORT</w:t>
      </w:r>
    </w:p>
    <w:p w:rsidR="00000000" w:rsidDel="00000000" w:rsidP="00000000" w:rsidRDefault="00000000" w:rsidRPr="00000000" w14:paraId="000007BA">
      <w:pPr>
        <w:pStyle w:val="Heading1"/>
        <w:keepNext w:val="0"/>
        <w:keepLines w:val="0"/>
        <w:spacing w:before="480" w:lineRule="auto"/>
        <w:rPr>
          <w:b w:val="1"/>
          <w:bCs w:val="1"/>
          <w:sz w:val="46"/>
          <w:szCs w:val="46"/>
        </w:rPr>
      </w:pPr>
      <w:bookmarkStart w:colFirst="0" w:colLast="0" w:name="_4zr7lir91gi0" w:id="875"/>
      <w:bookmarkEnd w:id="875"/>
      <w:r w:rsidDel="00000000" w:rsidR="00000000" w:rsidRPr="00000000">
        <w:rPr>
          <w:b w:val="1"/>
          <w:bCs w:val="1"/>
          <w:sz w:val="46"/>
          <w:szCs w:val="46"/>
          <w:rtl w:val="0"/>
        </w:rPr>
        <w:t xml:space="preserve">Recognition of Financial Obligations</w:t>
      </w:r>
    </w:p>
    <w:p w:rsidR="00000000" w:rsidDel="00000000" w:rsidP="00000000" w:rsidRDefault="00000000" w:rsidRPr="00000000" w14:paraId="000007BB">
      <w:pPr>
        <w:spacing w:after="240" w:before="240" w:lineRule="auto"/>
        <w:rPr/>
      </w:pPr>
      <w:r w:rsidDel="00000000" w:rsidR="00000000" w:rsidRPr="00000000">
        <w:rPr>
          <w:rtl w:val="0"/>
        </w:rPr>
        <w:t xml:space="preserve">Foreign divorce judgments may contain maintenance obligations.</w:t>
      </w:r>
    </w:p>
    <w:p w:rsidR="00000000" w:rsidDel="00000000" w:rsidP="00000000" w:rsidRDefault="00000000" w:rsidRPr="00000000" w14:paraId="000007BC">
      <w:pPr>
        <w:pStyle w:val="Heading3"/>
        <w:keepNext w:val="0"/>
        <w:keepLines w:val="0"/>
        <w:spacing w:before="280" w:lineRule="auto"/>
        <w:rPr>
          <w:b w:val="1"/>
          <w:bCs w:val="1"/>
          <w:color w:val="000000"/>
          <w:sz w:val="26"/>
          <w:szCs w:val="26"/>
        </w:rPr>
      </w:pPr>
      <w:bookmarkStart w:colFirst="0" w:colLast="0" w:name="_s8y5xem7m2bf" w:id="876"/>
      <w:bookmarkEnd w:id="876"/>
      <w:r w:rsidDel="00000000" w:rsidR="00000000" w:rsidRPr="00000000">
        <w:rPr>
          <w:b w:val="1"/>
          <w:bCs w:val="1"/>
          <w:color w:val="000000"/>
          <w:sz w:val="26"/>
          <w:szCs w:val="26"/>
          <w:rtl w:val="0"/>
        </w:rPr>
        <w:t xml:space="preserve">Spousal Maintenance</w:t>
      </w:r>
    </w:p>
    <w:p w:rsidR="00000000" w:rsidDel="00000000" w:rsidP="00000000" w:rsidRDefault="00000000" w:rsidRPr="00000000" w14:paraId="000007BD">
      <w:pPr>
        <w:spacing w:after="240" w:before="240" w:lineRule="auto"/>
        <w:rPr/>
      </w:pPr>
      <w:r w:rsidDel="00000000" w:rsidR="00000000" w:rsidRPr="00000000">
        <w:rPr>
          <w:rtl w:val="0"/>
        </w:rPr>
        <w:t xml:space="preserve">Payments between former spouses.</w:t>
      </w:r>
    </w:p>
    <w:p w:rsidR="00000000" w:rsidDel="00000000" w:rsidP="00000000" w:rsidRDefault="00000000" w:rsidRPr="00000000" w14:paraId="000007BE">
      <w:pPr>
        <w:pStyle w:val="Heading3"/>
        <w:keepNext w:val="0"/>
        <w:keepLines w:val="0"/>
        <w:spacing w:before="280" w:lineRule="auto"/>
        <w:rPr>
          <w:b w:val="1"/>
          <w:bCs w:val="1"/>
          <w:color w:val="000000"/>
          <w:sz w:val="26"/>
          <w:szCs w:val="26"/>
        </w:rPr>
      </w:pPr>
      <w:bookmarkStart w:colFirst="0" w:colLast="0" w:name="_korv5qjelsvw" w:id="877"/>
      <w:bookmarkEnd w:id="877"/>
      <w:r w:rsidDel="00000000" w:rsidR="00000000" w:rsidRPr="00000000">
        <w:rPr>
          <w:b w:val="1"/>
          <w:bCs w:val="1"/>
          <w:color w:val="000000"/>
          <w:sz w:val="26"/>
          <w:szCs w:val="26"/>
          <w:rtl w:val="0"/>
        </w:rPr>
        <w:t xml:space="preserve">Child Support</w:t>
      </w:r>
    </w:p>
    <w:p w:rsidR="00000000" w:rsidDel="00000000" w:rsidP="00000000" w:rsidRDefault="00000000" w:rsidRPr="00000000" w14:paraId="000007BF">
      <w:pPr>
        <w:spacing w:after="240" w:before="240" w:lineRule="auto"/>
        <w:rPr/>
      </w:pPr>
      <w:r w:rsidDel="00000000" w:rsidR="00000000" w:rsidRPr="00000000">
        <w:rPr>
          <w:rtl w:val="0"/>
        </w:rPr>
        <w:t xml:space="preserve">Obligations involving children.</w:t>
      </w:r>
    </w:p>
    <w:p w:rsidR="00000000" w:rsidDel="00000000" w:rsidP="00000000" w:rsidRDefault="00000000" w:rsidRPr="00000000" w14:paraId="000007C0">
      <w:pPr>
        <w:pStyle w:val="Heading3"/>
        <w:keepNext w:val="0"/>
        <w:keepLines w:val="0"/>
        <w:spacing w:before="280" w:lineRule="auto"/>
        <w:rPr>
          <w:b w:val="1"/>
          <w:bCs w:val="1"/>
          <w:color w:val="000000"/>
          <w:sz w:val="26"/>
          <w:szCs w:val="26"/>
        </w:rPr>
      </w:pPr>
      <w:bookmarkStart w:colFirst="0" w:colLast="0" w:name="_v9pdfvj262af" w:id="878"/>
      <w:bookmarkEnd w:id="878"/>
      <w:r w:rsidDel="00000000" w:rsidR="00000000" w:rsidRPr="00000000">
        <w:rPr>
          <w:b w:val="1"/>
          <w:bCs w:val="1"/>
          <w:color w:val="000000"/>
          <w:sz w:val="26"/>
          <w:szCs w:val="26"/>
          <w:rtl w:val="0"/>
        </w:rPr>
        <w:t xml:space="preserve">Foreign Order</w:t>
      </w:r>
    </w:p>
    <w:p w:rsidR="00000000" w:rsidDel="00000000" w:rsidP="00000000" w:rsidRDefault="00000000" w:rsidRPr="00000000" w14:paraId="000007C1">
      <w:pPr>
        <w:spacing w:after="240" w:before="240" w:lineRule="auto"/>
        <w:rPr/>
      </w:pPr>
      <w:r w:rsidDel="00000000" w:rsidR="00000000" w:rsidRPr="00000000">
        <w:rPr>
          <w:rtl w:val="0"/>
        </w:rPr>
        <w:t xml:space="preserve">The complete operative decision must be examined.</w:t>
      </w:r>
    </w:p>
    <w:p w:rsidR="00000000" w:rsidDel="00000000" w:rsidP="00000000" w:rsidRDefault="00000000" w:rsidRPr="00000000" w14:paraId="000007C2">
      <w:pPr>
        <w:pStyle w:val="Heading3"/>
        <w:keepNext w:val="0"/>
        <w:keepLines w:val="0"/>
        <w:spacing w:before="280" w:lineRule="auto"/>
        <w:rPr>
          <w:b w:val="1"/>
          <w:bCs w:val="1"/>
          <w:color w:val="000000"/>
          <w:sz w:val="26"/>
          <w:szCs w:val="26"/>
        </w:rPr>
      </w:pPr>
      <w:bookmarkStart w:colFirst="0" w:colLast="0" w:name="_v3xu9p5pbp9s" w:id="879"/>
      <w:bookmarkEnd w:id="879"/>
      <w:r w:rsidDel="00000000" w:rsidR="00000000" w:rsidRPr="00000000">
        <w:rPr>
          <w:b w:val="1"/>
          <w:bCs w:val="1"/>
          <w:color w:val="000000"/>
          <w:sz w:val="26"/>
          <w:szCs w:val="26"/>
          <w:rtl w:val="0"/>
        </w:rPr>
        <w:t xml:space="preserve">Recognition</w:t>
      </w:r>
    </w:p>
    <w:p w:rsidR="00000000" w:rsidDel="00000000" w:rsidP="00000000" w:rsidRDefault="00000000" w:rsidRPr="00000000" w14:paraId="000007C3">
      <w:pPr>
        <w:spacing w:after="240" w:before="240" w:lineRule="auto"/>
        <w:rPr/>
      </w:pPr>
      <w:r w:rsidDel="00000000" w:rsidR="00000000" w:rsidRPr="00000000">
        <w:rPr>
          <w:rtl w:val="0"/>
        </w:rPr>
        <w:t xml:space="preserve">The relevant judicial procedure may be required.</w:t>
      </w:r>
    </w:p>
    <w:p w:rsidR="00000000" w:rsidDel="00000000" w:rsidP="00000000" w:rsidRDefault="00000000" w:rsidRPr="00000000" w14:paraId="000007C4">
      <w:pPr>
        <w:pStyle w:val="Heading3"/>
        <w:keepNext w:val="0"/>
        <w:keepLines w:val="0"/>
        <w:spacing w:before="280" w:lineRule="auto"/>
        <w:rPr>
          <w:b w:val="1"/>
          <w:bCs w:val="1"/>
          <w:color w:val="000000"/>
          <w:sz w:val="26"/>
          <w:szCs w:val="26"/>
        </w:rPr>
      </w:pPr>
      <w:bookmarkStart w:colFirst="0" w:colLast="0" w:name="_ylxn1q5aiife" w:id="880"/>
      <w:bookmarkEnd w:id="880"/>
      <w:r w:rsidDel="00000000" w:rsidR="00000000" w:rsidRPr="00000000">
        <w:rPr>
          <w:b w:val="1"/>
          <w:bCs w:val="1"/>
          <w:color w:val="000000"/>
          <w:sz w:val="26"/>
          <w:szCs w:val="26"/>
          <w:rtl w:val="0"/>
        </w:rPr>
        <w:t xml:space="preserve">Enforcement</w:t>
      </w:r>
    </w:p>
    <w:p w:rsidR="00000000" w:rsidDel="00000000" w:rsidP="00000000" w:rsidRDefault="00000000" w:rsidRPr="00000000" w14:paraId="000007C5">
      <w:pPr>
        <w:spacing w:after="240" w:before="240" w:lineRule="auto"/>
        <w:rPr/>
      </w:pPr>
      <w:r w:rsidDel="00000000" w:rsidR="00000000" w:rsidRPr="00000000">
        <w:rPr>
          <w:rtl w:val="0"/>
        </w:rPr>
        <w:t xml:space="preserve">Collection follows applicable procedural rules.</w:t>
      </w:r>
    </w:p>
    <w:p w:rsidR="00000000" w:rsidDel="00000000" w:rsidP="00000000" w:rsidRDefault="00000000" w:rsidRPr="00000000" w14:paraId="000007C6">
      <w:pPr>
        <w:pStyle w:val="Heading3"/>
        <w:keepNext w:val="0"/>
        <w:keepLines w:val="0"/>
        <w:spacing w:before="280" w:lineRule="auto"/>
        <w:rPr>
          <w:b w:val="1"/>
          <w:bCs w:val="1"/>
          <w:color w:val="000000"/>
          <w:sz w:val="26"/>
          <w:szCs w:val="26"/>
        </w:rPr>
      </w:pPr>
      <w:bookmarkStart w:colFirst="0" w:colLast="0" w:name="_6ofgvsg7dsas" w:id="881"/>
      <w:bookmarkEnd w:id="881"/>
      <w:r w:rsidDel="00000000" w:rsidR="00000000" w:rsidRPr="00000000">
        <w:rPr>
          <w:b w:val="1"/>
          <w:bCs w:val="1"/>
          <w:color w:val="000000"/>
          <w:sz w:val="26"/>
          <w:szCs w:val="26"/>
          <w:rtl w:val="0"/>
        </w:rPr>
        <w:t xml:space="preserve">International Treaties</w:t>
      </w:r>
    </w:p>
    <w:p w:rsidR="00000000" w:rsidDel="00000000" w:rsidP="00000000" w:rsidRDefault="00000000" w:rsidRPr="00000000" w14:paraId="000007C7">
      <w:pPr>
        <w:spacing w:after="240" w:before="240" w:lineRule="auto"/>
        <w:rPr/>
      </w:pPr>
      <w:r w:rsidDel="00000000" w:rsidR="00000000" w:rsidRPr="00000000">
        <w:rPr>
          <w:rtl w:val="0"/>
        </w:rPr>
        <w:t xml:space="preserve">Cooperation instruments may be relevant.</w:t>
      </w:r>
    </w:p>
    <w:p w:rsidR="00000000" w:rsidDel="00000000" w:rsidP="00000000" w:rsidRDefault="00000000" w:rsidRPr="00000000" w14:paraId="000007C8">
      <w:pPr>
        <w:pStyle w:val="Heading3"/>
        <w:keepNext w:val="0"/>
        <w:keepLines w:val="0"/>
        <w:spacing w:before="280" w:lineRule="auto"/>
        <w:rPr>
          <w:b w:val="1"/>
          <w:bCs w:val="1"/>
          <w:color w:val="000000"/>
          <w:sz w:val="26"/>
          <w:szCs w:val="26"/>
        </w:rPr>
      </w:pPr>
      <w:bookmarkStart w:colFirst="0" w:colLast="0" w:name="_bcejlic27v5" w:id="882"/>
      <w:bookmarkEnd w:id="882"/>
      <w:r w:rsidDel="00000000" w:rsidR="00000000" w:rsidRPr="00000000">
        <w:rPr>
          <w:b w:val="1"/>
          <w:bCs w:val="1"/>
          <w:color w:val="000000"/>
          <w:sz w:val="26"/>
          <w:szCs w:val="26"/>
          <w:rtl w:val="0"/>
        </w:rPr>
        <w:t xml:space="preserve">Modification</w:t>
      </w:r>
    </w:p>
    <w:p w:rsidR="00000000" w:rsidDel="00000000" w:rsidP="00000000" w:rsidRDefault="00000000" w:rsidRPr="00000000" w14:paraId="000007C9">
      <w:pPr>
        <w:spacing w:after="240" w:before="240" w:lineRule="auto"/>
        <w:rPr/>
      </w:pPr>
      <w:r w:rsidDel="00000000" w:rsidR="00000000" w:rsidRPr="00000000">
        <w:rPr>
          <w:rtl w:val="0"/>
        </w:rPr>
        <w:t xml:space="preserve">Changes to support obligations raise separate questions.</w:t>
      </w:r>
    </w:p>
    <w:p w:rsidR="00000000" w:rsidDel="00000000" w:rsidP="00000000" w:rsidRDefault="00000000" w:rsidRPr="00000000" w14:paraId="000007CA">
      <w:pPr>
        <w:pStyle w:val="Heading3"/>
        <w:keepNext w:val="0"/>
        <w:keepLines w:val="0"/>
        <w:spacing w:before="280" w:lineRule="auto"/>
        <w:rPr>
          <w:b w:val="1"/>
          <w:bCs w:val="1"/>
          <w:color w:val="000000"/>
          <w:sz w:val="26"/>
          <w:szCs w:val="26"/>
        </w:rPr>
      </w:pPr>
      <w:bookmarkStart w:colFirst="0" w:colLast="0" w:name="_bw03rwl92fkg" w:id="883"/>
      <w:bookmarkEnd w:id="883"/>
      <w:r w:rsidDel="00000000" w:rsidR="00000000" w:rsidRPr="00000000">
        <w:rPr>
          <w:b w:val="1"/>
          <w:bCs w:val="1"/>
          <w:color w:val="000000"/>
          <w:sz w:val="26"/>
          <w:szCs w:val="26"/>
          <w:rtl w:val="0"/>
        </w:rPr>
        <w:t xml:space="preserve">Arrears</w:t>
      </w:r>
    </w:p>
    <w:p w:rsidR="00000000" w:rsidDel="00000000" w:rsidP="00000000" w:rsidRDefault="00000000" w:rsidRPr="00000000" w14:paraId="000007CB">
      <w:pPr>
        <w:spacing w:after="240" w:before="240" w:lineRule="auto"/>
        <w:rPr/>
      </w:pPr>
      <w:r w:rsidDel="00000000" w:rsidR="00000000" w:rsidRPr="00000000">
        <w:rPr>
          <w:rtl w:val="0"/>
        </w:rPr>
        <w:t xml:space="preserve">Unpaid amounts require individualized assessment.</w:t>
      </w:r>
    </w:p>
    <w:p w:rsidR="00000000" w:rsidDel="00000000" w:rsidP="00000000" w:rsidRDefault="00000000" w:rsidRPr="00000000" w14:paraId="000007CC">
      <w:pPr>
        <w:spacing w:after="240" w:before="240" w:lineRule="auto"/>
        <w:rPr>
          <w:b w:val="1"/>
          <w:bCs w:val="1"/>
        </w:rPr>
      </w:pPr>
      <w:r w:rsidDel="00000000" w:rsidR="00000000" w:rsidRPr="00000000">
        <w:rPr>
          <w:b w:val="1"/>
          <w:bCs w:val="1"/>
          <w:rtl w:val="0"/>
        </w:rPr>
        <w:t xml:space="preserve">Recognition of a foreign support order does not automatically result in payment.</w:t>
      </w:r>
    </w:p>
    <w:p w:rsidR="00000000" w:rsidDel="00000000" w:rsidP="00000000" w:rsidRDefault="00000000" w:rsidRPr="00000000" w14:paraId="000007CD">
      <w:pPr>
        <w:spacing w:after="240" w:before="240" w:lineRule="auto"/>
        <w:rPr>
          <w:b w:val="1"/>
          <w:bCs w:val="1"/>
        </w:rPr>
      </w:pPr>
      <w:r w:rsidDel="00000000" w:rsidR="00000000" w:rsidRPr="00000000">
        <w:rPr>
          <w:b w:val="1"/>
          <w:bCs w:val="1"/>
          <w:rtl w:val="0"/>
        </w:rPr>
        <w:t xml:space="preserve">[Discuss Foreign Divorce Support Orders in Brazil]</w:t>
      </w:r>
    </w:p>
    <w:p w:rsidR="00000000" w:rsidDel="00000000" w:rsidP="00000000" w:rsidRDefault="00000000" w:rsidRPr="00000000" w14:paraId="000007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pStyle w:val="Heading2"/>
        <w:keepNext w:val="0"/>
        <w:keepLines w:val="0"/>
        <w:spacing w:after="80" w:lineRule="auto"/>
        <w:rPr>
          <w:b w:val="1"/>
          <w:bCs w:val="1"/>
          <w:sz w:val="34"/>
          <w:szCs w:val="34"/>
        </w:rPr>
      </w:pPr>
      <w:bookmarkStart w:colFirst="0" w:colLast="0" w:name="_r8ino9wlatu0" w:id="884"/>
      <w:bookmarkEnd w:id="884"/>
      <w:r w:rsidDel="00000000" w:rsidR="00000000" w:rsidRPr="00000000">
        <w:rPr>
          <w:b w:val="1"/>
          <w:bCs w:val="1"/>
          <w:sz w:val="34"/>
          <w:szCs w:val="34"/>
          <w:rtl w:val="0"/>
        </w:rPr>
        <w:t xml:space="preserve">FOREIGN DIVORCE AND BRAZILIAN INHERITANCE</w:t>
      </w:r>
    </w:p>
    <w:p w:rsidR="00000000" w:rsidDel="00000000" w:rsidP="00000000" w:rsidRDefault="00000000" w:rsidRPr="00000000" w14:paraId="000007D0">
      <w:pPr>
        <w:pStyle w:val="Heading1"/>
        <w:keepNext w:val="0"/>
        <w:keepLines w:val="0"/>
        <w:spacing w:before="480" w:lineRule="auto"/>
        <w:rPr>
          <w:b w:val="1"/>
          <w:bCs w:val="1"/>
          <w:sz w:val="46"/>
          <w:szCs w:val="46"/>
        </w:rPr>
      </w:pPr>
      <w:bookmarkStart w:colFirst="0" w:colLast="0" w:name="_eqwngqnnjz4i" w:id="885"/>
      <w:bookmarkEnd w:id="885"/>
      <w:r w:rsidDel="00000000" w:rsidR="00000000" w:rsidRPr="00000000">
        <w:rPr>
          <w:b w:val="1"/>
          <w:bCs w:val="1"/>
          <w:sz w:val="46"/>
          <w:szCs w:val="46"/>
          <w:rtl w:val="0"/>
        </w:rPr>
        <w:t xml:space="preserve">Why Marital Status Matters in Probate</w:t>
      </w:r>
    </w:p>
    <w:p w:rsidR="00000000" w:rsidDel="00000000" w:rsidP="00000000" w:rsidRDefault="00000000" w:rsidRPr="00000000" w14:paraId="000007D1">
      <w:pPr>
        <w:spacing w:after="240" w:before="240" w:lineRule="auto"/>
        <w:rPr/>
      </w:pPr>
      <w:r w:rsidDel="00000000" w:rsidR="00000000" w:rsidRPr="00000000">
        <w:rPr>
          <w:rtl w:val="0"/>
        </w:rPr>
        <w:t xml:space="preserve">A deceased person's marital status may affect inheritance proceedings.</w:t>
      </w:r>
    </w:p>
    <w:p w:rsidR="00000000" w:rsidDel="00000000" w:rsidP="00000000" w:rsidRDefault="00000000" w:rsidRPr="00000000" w14:paraId="000007D2">
      <w:pPr>
        <w:pStyle w:val="Heading3"/>
        <w:keepNext w:val="0"/>
        <w:keepLines w:val="0"/>
        <w:spacing w:before="280" w:lineRule="auto"/>
        <w:rPr>
          <w:b w:val="1"/>
          <w:bCs w:val="1"/>
          <w:color w:val="000000"/>
          <w:sz w:val="26"/>
          <w:szCs w:val="26"/>
        </w:rPr>
      </w:pPr>
      <w:bookmarkStart w:colFirst="0" w:colLast="0" w:name="_pmo2ohozgw6w" w:id="886"/>
      <w:bookmarkEnd w:id="886"/>
      <w:r w:rsidDel="00000000" w:rsidR="00000000" w:rsidRPr="00000000">
        <w:rPr>
          <w:b w:val="1"/>
          <w:bCs w:val="1"/>
          <w:color w:val="000000"/>
          <w:sz w:val="26"/>
          <w:szCs w:val="26"/>
          <w:rtl w:val="0"/>
        </w:rPr>
        <w:t xml:space="preserve">Surviving Spouse</w:t>
      </w:r>
    </w:p>
    <w:p w:rsidR="00000000" w:rsidDel="00000000" w:rsidP="00000000" w:rsidRDefault="00000000" w:rsidRPr="00000000" w14:paraId="000007D3">
      <w:pPr>
        <w:spacing w:after="240" w:before="240" w:lineRule="auto"/>
        <w:rPr/>
      </w:pPr>
      <w:r w:rsidDel="00000000" w:rsidR="00000000" w:rsidRPr="00000000">
        <w:rPr>
          <w:rtl w:val="0"/>
        </w:rPr>
        <w:t xml:space="preserve">Determine whether a marriage remained legally effective at death.</w:t>
      </w:r>
    </w:p>
    <w:p w:rsidR="00000000" w:rsidDel="00000000" w:rsidP="00000000" w:rsidRDefault="00000000" w:rsidRPr="00000000" w14:paraId="000007D4">
      <w:pPr>
        <w:pStyle w:val="Heading3"/>
        <w:keepNext w:val="0"/>
        <w:keepLines w:val="0"/>
        <w:spacing w:before="280" w:lineRule="auto"/>
        <w:rPr>
          <w:b w:val="1"/>
          <w:bCs w:val="1"/>
          <w:color w:val="000000"/>
          <w:sz w:val="26"/>
          <w:szCs w:val="26"/>
        </w:rPr>
      </w:pPr>
      <w:bookmarkStart w:colFirst="0" w:colLast="0" w:name="_dhygejcf3v24" w:id="887"/>
      <w:bookmarkEnd w:id="887"/>
      <w:r w:rsidDel="00000000" w:rsidR="00000000" w:rsidRPr="00000000">
        <w:rPr>
          <w:b w:val="1"/>
          <w:bCs w:val="1"/>
          <w:color w:val="000000"/>
          <w:sz w:val="26"/>
          <w:szCs w:val="26"/>
          <w:rtl w:val="0"/>
        </w:rPr>
        <w:t xml:space="preserve">Previous Divorce</w:t>
      </w:r>
    </w:p>
    <w:p w:rsidR="00000000" w:rsidDel="00000000" w:rsidP="00000000" w:rsidRDefault="00000000" w:rsidRPr="00000000" w14:paraId="000007D5">
      <w:pPr>
        <w:spacing w:after="240" w:before="240" w:lineRule="auto"/>
        <w:rPr/>
      </w:pPr>
      <w:r w:rsidDel="00000000" w:rsidR="00000000" w:rsidRPr="00000000">
        <w:rPr>
          <w:rtl w:val="0"/>
        </w:rPr>
        <w:t xml:space="preserve">Review foreign dissolution records.</w:t>
      </w:r>
    </w:p>
    <w:p w:rsidR="00000000" w:rsidDel="00000000" w:rsidP="00000000" w:rsidRDefault="00000000" w:rsidRPr="00000000" w14:paraId="000007D6">
      <w:pPr>
        <w:pStyle w:val="Heading3"/>
        <w:keepNext w:val="0"/>
        <w:keepLines w:val="0"/>
        <w:spacing w:before="280" w:lineRule="auto"/>
        <w:rPr>
          <w:b w:val="1"/>
          <w:bCs w:val="1"/>
          <w:color w:val="000000"/>
          <w:sz w:val="26"/>
          <w:szCs w:val="26"/>
        </w:rPr>
      </w:pPr>
      <w:bookmarkStart w:colFirst="0" w:colLast="0" w:name="_h3cka3pr0pg3" w:id="888"/>
      <w:bookmarkEnd w:id="888"/>
      <w:r w:rsidDel="00000000" w:rsidR="00000000" w:rsidRPr="00000000">
        <w:rPr>
          <w:b w:val="1"/>
          <w:bCs w:val="1"/>
          <w:color w:val="000000"/>
          <w:sz w:val="26"/>
          <w:szCs w:val="26"/>
          <w:rtl w:val="0"/>
        </w:rPr>
        <w:t xml:space="preserve">Subsequent Marriage</w:t>
      </w:r>
    </w:p>
    <w:p w:rsidR="00000000" w:rsidDel="00000000" w:rsidP="00000000" w:rsidRDefault="00000000" w:rsidRPr="00000000" w14:paraId="000007D7">
      <w:pPr>
        <w:spacing w:after="240" w:before="240" w:lineRule="auto"/>
        <w:rPr/>
      </w:pPr>
      <w:r w:rsidDel="00000000" w:rsidR="00000000" w:rsidRPr="00000000">
        <w:rPr>
          <w:rtl w:val="0"/>
        </w:rPr>
        <w:t xml:space="preserve">Establish the validity and relevant registration history.</w:t>
      </w:r>
    </w:p>
    <w:p w:rsidR="00000000" w:rsidDel="00000000" w:rsidP="00000000" w:rsidRDefault="00000000" w:rsidRPr="00000000" w14:paraId="000007D8">
      <w:pPr>
        <w:pStyle w:val="Heading3"/>
        <w:keepNext w:val="0"/>
        <w:keepLines w:val="0"/>
        <w:spacing w:before="280" w:lineRule="auto"/>
        <w:rPr>
          <w:b w:val="1"/>
          <w:bCs w:val="1"/>
          <w:color w:val="000000"/>
          <w:sz w:val="26"/>
          <w:szCs w:val="26"/>
        </w:rPr>
      </w:pPr>
      <w:bookmarkStart w:colFirst="0" w:colLast="0" w:name="_4lmvserg3oxi" w:id="889"/>
      <w:bookmarkEnd w:id="889"/>
      <w:r w:rsidDel="00000000" w:rsidR="00000000" w:rsidRPr="00000000">
        <w:rPr>
          <w:b w:val="1"/>
          <w:bCs w:val="1"/>
          <w:color w:val="000000"/>
          <w:sz w:val="26"/>
          <w:szCs w:val="26"/>
          <w:rtl w:val="0"/>
        </w:rPr>
        <w:t xml:space="preserve">Matrimonial Property</w:t>
      </w:r>
    </w:p>
    <w:p w:rsidR="00000000" w:rsidDel="00000000" w:rsidP="00000000" w:rsidRDefault="00000000" w:rsidRPr="00000000" w14:paraId="000007D9">
      <w:pPr>
        <w:spacing w:after="240" w:before="240" w:lineRule="auto"/>
        <w:rPr/>
      </w:pPr>
      <w:r w:rsidDel="00000000" w:rsidR="00000000" w:rsidRPr="00000000">
        <w:rPr>
          <w:rtl w:val="0"/>
        </w:rPr>
        <w:t xml:space="preserve">Distinguish existing ownership from inheritance.</w:t>
      </w:r>
    </w:p>
    <w:p w:rsidR="00000000" w:rsidDel="00000000" w:rsidP="00000000" w:rsidRDefault="00000000" w:rsidRPr="00000000" w14:paraId="000007DA">
      <w:pPr>
        <w:pStyle w:val="Heading3"/>
        <w:keepNext w:val="0"/>
        <w:keepLines w:val="0"/>
        <w:spacing w:before="280" w:lineRule="auto"/>
        <w:rPr>
          <w:b w:val="1"/>
          <w:bCs w:val="1"/>
          <w:color w:val="000000"/>
          <w:sz w:val="26"/>
          <w:szCs w:val="26"/>
        </w:rPr>
      </w:pPr>
      <w:bookmarkStart w:colFirst="0" w:colLast="0" w:name="_538m18jq8wtb" w:id="890"/>
      <w:bookmarkEnd w:id="890"/>
      <w:r w:rsidDel="00000000" w:rsidR="00000000" w:rsidRPr="00000000">
        <w:rPr>
          <w:b w:val="1"/>
          <w:bCs w:val="1"/>
          <w:color w:val="000000"/>
          <w:sz w:val="26"/>
          <w:szCs w:val="26"/>
          <w:rtl w:val="0"/>
        </w:rPr>
        <w:t xml:space="preserve">Necessary Heirs</w:t>
      </w:r>
    </w:p>
    <w:p w:rsidR="00000000" w:rsidDel="00000000" w:rsidP="00000000" w:rsidRDefault="00000000" w:rsidRPr="00000000" w14:paraId="000007DB">
      <w:pPr>
        <w:spacing w:after="240" w:before="240" w:lineRule="auto"/>
        <w:rPr/>
      </w:pPr>
      <w:r w:rsidDel="00000000" w:rsidR="00000000" w:rsidRPr="00000000">
        <w:rPr>
          <w:rtl w:val="0"/>
        </w:rPr>
        <w:t xml:space="preserve">Identify relevant succession rights.</w:t>
      </w:r>
    </w:p>
    <w:p w:rsidR="00000000" w:rsidDel="00000000" w:rsidP="00000000" w:rsidRDefault="00000000" w:rsidRPr="00000000" w14:paraId="000007DC">
      <w:pPr>
        <w:pStyle w:val="Heading3"/>
        <w:keepNext w:val="0"/>
        <w:keepLines w:val="0"/>
        <w:spacing w:before="280" w:lineRule="auto"/>
        <w:rPr>
          <w:b w:val="1"/>
          <w:bCs w:val="1"/>
          <w:color w:val="000000"/>
          <w:sz w:val="26"/>
          <w:szCs w:val="26"/>
        </w:rPr>
      </w:pPr>
      <w:bookmarkStart w:colFirst="0" w:colLast="0" w:name="_46dd12qc7xnk" w:id="891"/>
      <w:bookmarkEnd w:id="891"/>
      <w:r w:rsidDel="00000000" w:rsidR="00000000" w:rsidRPr="00000000">
        <w:rPr>
          <w:b w:val="1"/>
          <w:bCs w:val="1"/>
          <w:color w:val="000000"/>
          <w:sz w:val="26"/>
          <w:szCs w:val="26"/>
          <w:rtl w:val="0"/>
        </w:rPr>
        <w:t xml:space="preserve">Probate Documents</w:t>
      </w:r>
    </w:p>
    <w:p w:rsidR="00000000" w:rsidDel="00000000" w:rsidP="00000000" w:rsidRDefault="00000000" w:rsidRPr="00000000" w14:paraId="000007DD">
      <w:pPr>
        <w:spacing w:after="240" w:before="240" w:lineRule="auto"/>
        <w:rPr/>
      </w:pPr>
      <w:r w:rsidDel="00000000" w:rsidR="00000000" w:rsidRPr="00000000">
        <w:rPr>
          <w:rtl w:val="0"/>
        </w:rPr>
        <w:t xml:space="preserve">Obtain appropriate civil status evidence.</w:t>
      </w:r>
    </w:p>
    <w:p w:rsidR="00000000" w:rsidDel="00000000" w:rsidP="00000000" w:rsidRDefault="00000000" w:rsidRPr="00000000" w14:paraId="000007DE">
      <w:pPr>
        <w:pStyle w:val="Heading3"/>
        <w:keepNext w:val="0"/>
        <w:keepLines w:val="0"/>
        <w:spacing w:before="280" w:lineRule="auto"/>
        <w:rPr>
          <w:b w:val="1"/>
          <w:bCs w:val="1"/>
          <w:color w:val="000000"/>
          <w:sz w:val="26"/>
          <w:szCs w:val="26"/>
        </w:rPr>
      </w:pPr>
      <w:bookmarkStart w:colFirst="0" w:colLast="0" w:name="_xbnnpplo6aue" w:id="892"/>
      <w:bookmarkEnd w:id="892"/>
      <w:r w:rsidDel="00000000" w:rsidR="00000000" w:rsidRPr="00000000">
        <w:rPr>
          <w:b w:val="1"/>
          <w:bCs w:val="1"/>
          <w:color w:val="000000"/>
          <w:sz w:val="26"/>
          <w:szCs w:val="26"/>
          <w:rtl w:val="0"/>
        </w:rPr>
        <w:t xml:space="preserve">Foreign Decisions</w:t>
      </w:r>
    </w:p>
    <w:p w:rsidR="00000000" w:rsidDel="00000000" w:rsidP="00000000" w:rsidRDefault="00000000" w:rsidRPr="00000000" w14:paraId="000007DF">
      <w:pPr>
        <w:spacing w:after="240" w:before="240" w:lineRule="auto"/>
        <w:rPr/>
      </w:pPr>
      <w:r w:rsidDel="00000000" w:rsidR="00000000" w:rsidRPr="00000000">
        <w:rPr>
          <w:rtl w:val="0"/>
        </w:rPr>
        <w:t xml:space="preserve">Determine whether recognition is required.</w:t>
      </w:r>
    </w:p>
    <w:p w:rsidR="00000000" w:rsidDel="00000000" w:rsidP="00000000" w:rsidRDefault="00000000" w:rsidRPr="00000000" w14:paraId="000007E0">
      <w:pPr>
        <w:pStyle w:val="Heading3"/>
        <w:keepNext w:val="0"/>
        <w:keepLines w:val="0"/>
        <w:spacing w:before="280" w:lineRule="auto"/>
        <w:rPr>
          <w:b w:val="1"/>
          <w:bCs w:val="1"/>
          <w:color w:val="000000"/>
          <w:sz w:val="26"/>
          <w:szCs w:val="26"/>
        </w:rPr>
      </w:pPr>
      <w:bookmarkStart w:colFirst="0" w:colLast="0" w:name="_v2n5h7fjm368" w:id="893"/>
      <w:bookmarkEnd w:id="893"/>
      <w:r w:rsidDel="00000000" w:rsidR="00000000" w:rsidRPr="00000000">
        <w:rPr>
          <w:b w:val="1"/>
          <w:bCs w:val="1"/>
          <w:color w:val="000000"/>
          <w:sz w:val="26"/>
          <w:szCs w:val="26"/>
          <w:rtl w:val="0"/>
        </w:rPr>
        <w:t xml:space="preserve">Inheritance Disputes</w:t>
      </w:r>
    </w:p>
    <w:p w:rsidR="00000000" w:rsidDel="00000000" w:rsidP="00000000" w:rsidRDefault="00000000" w:rsidRPr="00000000" w14:paraId="000007E1">
      <w:pPr>
        <w:spacing w:after="240" w:before="240" w:lineRule="auto"/>
        <w:rPr/>
      </w:pPr>
      <w:r w:rsidDel="00000000" w:rsidR="00000000" w:rsidRPr="00000000">
        <w:rPr>
          <w:rtl w:val="0"/>
        </w:rPr>
        <w:t xml:space="preserve">Conflicting claims may require judicial assessment.</w:t>
      </w:r>
    </w:p>
    <w:p w:rsidR="00000000" w:rsidDel="00000000" w:rsidP="00000000" w:rsidRDefault="00000000" w:rsidRPr="00000000" w14:paraId="000007E2">
      <w:pPr>
        <w:spacing w:after="240" w:before="240" w:lineRule="auto"/>
        <w:rPr>
          <w:b w:val="1"/>
          <w:bCs w:val="1"/>
        </w:rPr>
      </w:pPr>
      <w:r w:rsidDel="00000000" w:rsidR="00000000" w:rsidRPr="00000000">
        <w:rPr>
          <w:b w:val="1"/>
          <w:bCs w:val="1"/>
          <w:rtl w:val="0"/>
        </w:rPr>
        <w:t xml:space="preserve">A foreign divorce can be relevant to a Brazilian estate even when neither former spouse sought recognition during their lifetime.</w:t>
      </w:r>
    </w:p>
    <w:p w:rsidR="00000000" w:rsidDel="00000000" w:rsidP="00000000" w:rsidRDefault="00000000" w:rsidRPr="00000000" w14:paraId="000007E3">
      <w:pPr>
        <w:spacing w:after="240" w:before="240" w:lineRule="auto"/>
        <w:rPr>
          <w:b w:val="1"/>
          <w:bCs w:val="1"/>
        </w:rPr>
      </w:pPr>
      <w:r w:rsidDel="00000000" w:rsidR="00000000" w:rsidRPr="00000000">
        <w:rPr>
          <w:b w:val="1"/>
          <w:bCs w:val="1"/>
          <w:rtl w:val="0"/>
        </w:rPr>
        <w:t xml:space="preserve">[Request Divorce Recognition for an Inheritance Matter]</w:t>
      </w:r>
    </w:p>
    <w:p w:rsidR="00000000" w:rsidDel="00000000" w:rsidP="00000000" w:rsidRDefault="00000000" w:rsidRPr="00000000" w14:paraId="000007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pStyle w:val="Heading2"/>
        <w:keepNext w:val="0"/>
        <w:keepLines w:val="0"/>
        <w:spacing w:after="80" w:lineRule="auto"/>
        <w:rPr>
          <w:b w:val="1"/>
          <w:bCs w:val="1"/>
          <w:sz w:val="34"/>
          <w:szCs w:val="34"/>
        </w:rPr>
      </w:pPr>
      <w:bookmarkStart w:colFirst="0" w:colLast="0" w:name="_ovaop5r5xuhm" w:id="894"/>
      <w:bookmarkEnd w:id="894"/>
      <w:r w:rsidDel="00000000" w:rsidR="00000000" w:rsidRPr="00000000">
        <w:rPr>
          <w:b w:val="1"/>
          <w:bCs w:val="1"/>
          <w:sz w:val="34"/>
          <w:szCs w:val="34"/>
          <w:rtl w:val="0"/>
        </w:rPr>
        <w:t xml:space="preserve">WHAT DOCUMENTS ARE NEEDED?</w:t>
      </w:r>
    </w:p>
    <w:p w:rsidR="00000000" w:rsidDel="00000000" w:rsidP="00000000" w:rsidRDefault="00000000" w:rsidRPr="00000000" w14:paraId="000007E6">
      <w:pPr>
        <w:pStyle w:val="Heading1"/>
        <w:keepNext w:val="0"/>
        <w:keepLines w:val="0"/>
        <w:spacing w:before="480" w:lineRule="auto"/>
        <w:rPr>
          <w:b w:val="1"/>
          <w:bCs w:val="1"/>
          <w:sz w:val="46"/>
          <w:szCs w:val="46"/>
        </w:rPr>
      </w:pPr>
      <w:bookmarkStart w:colFirst="0" w:colLast="0" w:name="_ha4bqlt46nuu" w:id="895"/>
      <w:bookmarkEnd w:id="895"/>
      <w:r w:rsidDel="00000000" w:rsidR="00000000" w:rsidRPr="00000000">
        <w:rPr>
          <w:b w:val="1"/>
          <w:bCs w:val="1"/>
          <w:sz w:val="46"/>
          <w:szCs w:val="46"/>
          <w:rtl w:val="0"/>
        </w:rPr>
        <w:t xml:space="preserve">Foreign Divorce Recognition Checklist</w:t>
      </w:r>
    </w:p>
    <w:p w:rsidR="00000000" w:rsidDel="00000000" w:rsidP="00000000" w:rsidRDefault="00000000" w:rsidRPr="00000000" w14:paraId="000007E7">
      <w:pPr>
        <w:pStyle w:val="Heading3"/>
        <w:keepNext w:val="0"/>
        <w:keepLines w:val="0"/>
        <w:spacing w:before="280" w:lineRule="auto"/>
        <w:rPr>
          <w:b w:val="1"/>
          <w:bCs w:val="1"/>
          <w:color w:val="000000"/>
          <w:sz w:val="26"/>
          <w:szCs w:val="26"/>
        </w:rPr>
      </w:pPr>
      <w:bookmarkStart w:colFirst="0" w:colLast="0" w:name="_if9h0od61ci2" w:id="896"/>
      <w:bookmarkEnd w:id="896"/>
      <w:r w:rsidDel="00000000" w:rsidR="00000000" w:rsidRPr="00000000">
        <w:rPr>
          <w:b w:val="1"/>
          <w:bCs w:val="1"/>
          <w:color w:val="000000"/>
          <w:sz w:val="26"/>
          <w:szCs w:val="26"/>
          <w:rtl w:val="0"/>
        </w:rPr>
        <w:t xml:space="preserve">Passport or Identity Document</w:t>
      </w:r>
    </w:p>
    <w:p w:rsidR="00000000" w:rsidDel="00000000" w:rsidP="00000000" w:rsidRDefault="00000000" w:rsidRPr="00000000" w14:paraId="000007E8">
      <w:pPr>
        <w:spacing w:after="240" w:before="240" w:lineRule="auto"/>
        <w:rPr/>
      </w:pPr>
      <w:r w:rsidDel="00000000" w:rsidR="00000000" w:rsidRPr="00000000">
        <w:rPr>
          <w:rtl w:val="0"/>
        </w:rPr>
        <w:t xml:space="preserve">Applicant identification.</w:t>
      </w:r>
    </w:p>
    <w:p w:rsidR="00000000" w:rsidDel="00000000" w:rsidP="00000000" w:rsidRDefault="00000000" w:rsidRPr="00000000" w14:paraId="000007E9">
      <w:pPr>
        <w:pStyle w:val="Heading3"/>
        <w:keepNext w:val="0"/>
        <w:keepLines w:val="0"/>
        <w:spacing w:before="280" w:lineRule="auto"/>
        <w:rPr>
          <w:b w:val="1"/>
          <w:bCs w:val="1"/>
          <w:color w:val="000000"/>
          <w:sz w:val="26"/>
          <w:szCs w:val="26"/>
        </w:rPr>
      </w:pPr>
      <w:bookmarkStart w:colFirst="0" w:colLast="0" w:name="_xu14urodm4pb" w:id="897"/>
      <w:bookmarkEnd w:id="897"/>
      <w:r w:rsidDel="00000000" w:rsidR="00000000" w:rsidRPr="00000000">
        <w:rPr>
          <w:b w:val="1"/>
          <w:bCs w:val="1"/>
          <w:color w:val="000000"/>
          <w:sz w:val="26"/>
          <w:szCs w:val="26"/>
          <w:rtl w:val="0"/>
        </w:rPr>
        <w:t xml:space="preserve">CPF</w:t>
      </w:r>
    </w:p>
    <w:p w:rsidR="00000000" w:rsidDel="00000000" w:rsidP="00000000" w:rsidRDefault="00000000" w:rsidRPr="00000000" w14:paraId="000007EA">
      <w:pPr>
        <w:spacing w:after="240" w:before="240" w:lineRule="auto"/>
        <w:rPr/>
      </w:pPr>
      <w:r w:rsidDel="00000000" w:rsidR="00000000" w:rsidRPr="00000000">
        <w:rPr>
          <w:rtl w:val="0"/>
        </w:rPr>
        <w:t xml:space="preserve">Where available or required.</w:t>
      </w:r>
    </w:p>
    <w:p w:rsidR="00000000" w:rsidDel="00000000" w:rsidP="00000000" w:rsidRDefault="00000000" w:rsidRPr="00000000" w14:paraId="000007EB">
      <w:pPr>
        <w:pStyle w:val="Heading3"/>
        <w:keepNext w:val="0"/>
        <w:keepLines w:val="0"/>
        <w:spacing w:before="280" w:lineRule="auto"/>
        <w:rPr>
          <w:b w:val="1"/>
          <w:bCs w:val="1"/>
          <w:color w:val="000000"/>
          <w:sz w:val="26"/>
          <w:szCs w:val="26"/>
        </w:rPr>
      </w:pPr>
      <w:bookmarkStart w:colFirst="0" w:colLast="0" w:name="_718ijpez7dk8" w:id="898"/>
      <w:bookmarkEnd w:id="898"/>
      <w:r w:rsidDel="00000000" w:rsidR="00000000" w:rsidRPr="00000000">
        <w:rPr>
          <w:b w:val="1"/>
          <w:bCs w:val="1"/>
          <w:color w:val="000000"/>
          <w:sz w:val="26"/>
          <w:szCs w:val="26"/>
          <w:rtl w:val="0"/>
        </w:rPr>
        <w:t xml:space="preserve">Brazilian Marriage Certificate</w:t>
      </w:r>
    </w:p>
    <w:p w:rsidR="00000000" w:rsidDel="00000000" w:rsidP="00000000" w:rsidRDefault="00000000" w:rsidRPr="00000000" w14:paraId="000007EC">
      <w:pPr>
        <w:spacing w:after="240" w:before="240" w:lineRule="auto"/>
        <w:rPr/>
      </w:pPr>
      <w:r w:rsidDel="00000000" w:rsidR="00000000" w:rsidRPr="00000000">
        <w:rPr>
          <w:rtl w:val="0"/>
        </w:rPr>
        <w:t xml:space="preserve">The relevant marriage record.</w:t>
      </w:r>
    </w:p>
    <w:p w:rsidR="00000000" w:rsidDel="00000000" w:rsidP="00000000" w:rsidRDefault="00000000" w:rsidRPr="00000000" w14:paraId="000007ED">
      <w:pPr>
        <w:pStyle w:val="Heading3"/>
        <w:keepNext w:val="0"/>
        <w:keepLines w:val="0"/>
        <w:spacing w:before="280" w:lineRule="auto"/>
        <w:rPr>
          <w:b w:val="1"/>
          <w:bCs w:val="1"/>
          <w:color w:val="000000"/>
          <w:sz w:val="26"/>
          <w:szCs w:val="26"/>
        </w:rPr>
      </w:pPr>
      <w:bookmarkStart w:colFirst="0" w:colLast="0" w:name="_rsun6tnoajjw" w:id="899"/>
      <w:bookmarkEnd w:id="899"/>
      <w:r w:rsidDel="00000000" w:rsidR="00000000" w:rsidRPr="00000000">
        <w:rPr>
          <w:b w:val="1"/>
          <w:bCs w:val="1"/>
          <w:color w:val="000000"/>
          <w:sz w:val="26"/>
          <w:szCs w:val="26"/>
          <w:rtl w:val="0"/>
        </w:rPr>
        <w:t xml:space="preserve">Foreign Marriage Certificate</w:t>
      </w:r>
    </w:p>
    <w:p w:rsidR="00000000" w:rsidDel="00000000" w:rsidP="00000000" w:rsidRDefault="00000000" w:rsidRPr="00000000" w14:paraId="000007EE">
      <w:pPr>
        <w:spacing w:after="240" w:before="240" w:lineRule="auto"/>
        <w:rPr/>
      </w:pPr>
      <w:r w:rsidDel="00000000" w:rsidR="00000000" w:rsidRPr="00000000">
        <w:rPr>
          <w:rtl w:val="0"/>
        </w:rPr>
        <w:t xml:space="preserve">If the marriage occurred abroad.</w:t>
      </w:r>
    </w:p>
    <w:p w:rsidR="00000000" w:rsidDel="00000000" w:rsidP="00000000" w:rsidRDefault="00000000" w:rsidRPr="00000000" w14:paraId="000007EF">
      <w:pPr>
        <w:pStyle w:val="Heading3"/>
        <w:keepNext w:val="0"/>
        <w:keepLines w:val="0"/>
        <w:spacing w:before="280" w:lineRule="auto"/>
        <w:rPr>
          <w:b w:val="1"/>
          <w:bCs w:val="1"/>
          <w:color w:val="000000"/>
          <w:sz w:val="26"/>
          <w:szCs w:val="26"/>
        </w:rPr>
      </w:pPr>
      <w:bookmarkStart w:colFirst="0" w:colLast="0" w:name="_6w2x3540jcka" w:id="900"/>
      <w:bookmarkEnd w:id="900"/>
      <w:r w:rsidDel="00000000" w:rsidR="00000000" w:rsidRPr="00000000">
        <w:rPr>
          <w:b w:val="1"/>
          <w:bCs w:val="1"/>
          <w:color w:val="000000"/>
          <w:sz w:val="26"/>
          <w:szCs w:val="26"/>
          <w:rtl w:val="0"/>
        </w:rPr>
        <w:t xml:space="preserve">Complete Foreign Divorce Judgment</w:t>
      </w:r>
    </w:p>
    <w:p w:rsidR="00000000" w:rsidDel="00000000" w:rsidP="00000000" w:rsidRDefault="00000000" w:rsidRPr="00000000" w14:paraId="000007F0">
      <w:pPr>
        <w:spacing w:after="240" w:before="240" w:lineRule="auto"/>
        <w:rPr/>
      </w:pPr>
      <w:r w:rsidDel="00000000" w:rsidR="00000000" w:rsidRPr="00000000">
        <w:rPr>
          <w:rtl w:val="0"/>
        </w:rPr>
        <w:t xml:space="preserve">The legally relevant decision.</w:t>
      </w:r>
    </w:p>
    <w:p w:rsidR="00000000" w:rsidDel="00000000" w:rsidP="00000000" w:rsidRDefault="00000000" w:rsidRPr="00000000" w14:paraId="000007F1">
      <w:pPr>
        <w:pStyle w:val="Heading3"/>
        <w:keepNext w:val="0"/>
        <w:keepLines w:val="0"/>
        <w:spacing w:before="280" w:lineRule="auto"/>
        <w:rPr>
          <w:b w:val="1"/>
          <w:bCs w:val="1"/>
          <w:color w:val="000000"/>
          <w:sz w:val="26"/>
          <w:szCs w:val="26"/>
        </w:rPr>
      </w:pPr>
      <w:bookmarkStart w:colFirst="0" w:colLast="0" w:name="_6o6vzjvgkqyv" w:id="901"/>
      <w:bookmarkEnd w:id="901"/>
      <w:r w:rsidDel="00000000" w:rsidR="00000000" w:rsidRPr="00000000">
        <w:rPr>
          <w:b w:val="1"/>
          <w:bCs w:val="1"/>
          <w:color w:val="000000"/>
          <w:sz w:val="26"/>
          <w:szCs w:val="26"/>
          <w:rtl w:val="0"/>
        </w:rPr>
        <w:t xml:space="preserve">Divorce Certificate</w:t>
      </w:r>
    </w:p>
    <w:p w:rsidR="00000000" w:rsidDel="00000000" w:rsidP="00000000" w:rsidRDefault="00000000" w:rsidRPr="00000000" w14:paraId="000007F2">
      <w:pPr>
        <w:spacing w:after="240" w:before="240" w:lineRule="auto"/>
        <w:rPr/>
      </w:pPr>
      <w:r w:rsidDel="00000000" w:rsidR="00000000" w:rsidRPr="00000000">
        <w:rPr>
          <w:rtl w:val="0"/>
        </w:rPr>
        <w:t xml:space="preserve">Where separately issued.</w:t>
      </w:r>
    </w:p>
    <w:p w:rsidR="00000000" w:rsidDel="00000000" w:rsidP="00000000" w:rsidRDefault="00000000" w:rsidRPr="00000000" w14:paraId="000007F3">
      <w:pPr>
        <w:pStyle w:val="Heading3"/>
        <w:keepNext w:val="0"/>
        <w:keepLines w:val="0"/>
        <w:spacing w:before="280" w:lineRule="auto"/>
        <w:rPr>
          <w:b w:val="1"/>
          <w:bCs w:val="1"/>
          <w:color w:val="000000"/>
          <w:sz w:val="26"/>
          <w:szCs w:val="26"/>
        </w:rPr>
      </w:pPr>
      <w:bookmarkStart w:colFirst="0" w:colLast="0" w:name="_q2h5uqg6fz1b" w:id="902"/>
      <w:bookmarkEnd w:id="902"/>
      <w:r w:rsidDel="00000000" w:rsidR="00000000" w:rsidRPr="00000000">
        <w:rPr>
          <w:b w:val="1"/>
          <w:bCs w:val="1"/>
          <w:color w:val="000000"/>
          <w:sz w:val="26"/>
          <w:szCs w:val="26"/>
          <w:rtl w:val="0"/>
        </w:rPr>
        <w:t xml:space="preserve">Proof of Finality or Effectiveness</w:t>
      </w:r>
    </w:p>
    <w:p w:rsidR="00000000" w:rsidDel="00000000" w:rsidP="00000000" w:rsidRDefault="00000000" w:rsidRPr="00000000" w14:paraId="000007F4">
      <w:pPr>
        <w:spacing w:after="240" w:before="240" w:lineRule="auto"/>
        <w:rPr/>
      </w:pPr>
      <w:r w:rsidDel="00000000" w:rsidR="00000000" w:rsidRPr="00000000">
        <w:rPr>
          <w:rtl w:val="0"/>
        </w:rPr>
        <w:t xml:space="preserve">Where required.</w:t>
      </w:r>
    </w:p>
    <w:p w:rsidR="00000000" w:rsidDel="00000000" w:rsidP="00000000" w:rsidRDefault="00000000" w:rsidRPr="00000000" w14:paraId="000007F5">
      <w:pPr>
        <w:pStyle w:val="Heading3"/>
        <w:keepNext w:val="0"/>
        <w:keepLines w:val="0"/>
        <w:spacing w:before="280" w:lineRule="auto"/>
        <w:rPr>
          <w:b w:val="1"/>
          <w:bCs w:val="1"/>
          <w:color w:val="000000"/>
          <w:sz w:val="26"/>
          <w:szCs w:val="26"/>
        </w:rPr>
      </w:pPr>
      <w:bookmarkStart w:colFirst="0" w:colLast="0" w:name="_6tgmtxjhgbgk" w:id="903"/>
      <w:bookmarkEnd w:id="903"/>
      <w:r w:rsidDel="00000000" w:rsidR="00000000" w:rsidRPr="00000000">
        <w:rPr>
          <w:b w:val="1"/>
          <w:bCs w:val="1"/>
          <w:color w:val="000000"/>
          <w:sz w:val="26"/>
          <w:szCs w:val="26"/>
          <w:rtl w:val="0"/>
        </w:rPr>
        <w:t xml:space="preserve">Proof of Service</w:t>
      </w:r>
    </w:p>
    <w:p w:rsidR="00000000" w:rsidDel="00000000" w:rsidP="00000000" w:rsidRDefault="00000000" w:rsidRPr="00000000" w14:paraId="000007F6">
      <w:pPr>
        <w:spacing w:after="240" w:before="240" w:lineRule="auto"/>
        <w:rPr/>
      </w:pPr>
      <w:r w:rsidDel="00000000" w:rsidR="00000000" w:rsidRPr="00000000">
        <w:rPr>
          <w:rtl w:val="0"/>
        </w:rPr>
        <w:t xml:space="preserve">Particularly relevant to certain contested proceedings.</w:t>
      </w:r>
    </w:p>
    <w:p w:rsidR="00000000" w:rsidDel="00000000" w:rsidP="00000000" w:rsidRDefault="00000000" w:rsidRPr="00000000" w14:paraId="000007F7">
      <w:pPr>
        <w:pStyle w:val="Heading3"/>
        <w:keepNext w:val="0"/>
        <w:keepLines w:val="0"/>
        <w:spacing w:before="280" w:lineRule="auto"/>
        <w:rPr>
          <w:b w:val="1"/>
          <w:bCs w:val="1"/>
          <w:color w:val="000000"/>
          <w:sz w:val="26"/>
          <w:szCs w:val="26"/>
        </w:rPr>
      </w:pPr>
      <w:bookmarkStart w:colFirst="0" w:colLast="0" w:name="_5gk57tu38rp8" w:id="904"/>
      <w:bookmarkEnd w:id="904"/>
      <w:r w:rsidDel="00000000" w:rsidR="00000000" w:rsidRPr="00000000">
        <w:rPr>
          <w:b w:val="1"/>
          <w:bCs w:val="1"/>
          <w:color w:val="000000"/>
          <w:sz w:val="26"/>
          <w:szCs w:val="26"/>
          <w:rtl w:val="0"/>
        </w:rPr>
        <w:t xml:space="preserve">Former Spouse's Consent</w:t>
      </w:r>
    </w:p>
    <w:p w:rsidR="00000000" w:rsidDel="00000000" w:rsidP="00000000" w:rsidRDefault="00000000" w:rsidRPr="00000000" w14:paraId="000007F8">
      <w:pPr>
        <w:spacing w:after="240" w:before="240" w:lineRule="auto"/>
        <w:rPr/>
      </w:pPr>
      <w:r w:rsidDel="00000000" w:rsidR="00000000" w:rsidRPr="00000000">
        <w:rPr>
          <w:rtl w:val="0"/>
        </w:rPr>
        <w:t xml:space="preserve">Where available and legally relevant.</w:t>
      </w:r>
    </w:p>
    <w:p w:rsidR="00000000" w:rsidDel="00000000" w:rsidP="00000000" w:rsidRDefault="00000000" w:rsidRPr="00000000" w14:paraId="000007F9">
      <w:pPr>
        <w:pStyle w:val="Heading3"/>
        <w:keepNext w:val="0"/>
        <w:keepLines w:val="0"/>
        <w:spacing w:before="280" w:lineRule="auto"/>
        <w:rPr>
          <w:b w:val="1"/>
          <w:bCs w:val="1"/>
          <w:color w:val="000000"/>
          <w:sz w:val="26"/>
          <w:szCs w:val="26"/>
        </w:rPr>
      </w:pPr>
      <w:bookmarkStart w:colFirst="0" w:colLast="0" w:name="_eef6k3w4c8zf" w:id="905"/>
      <w:bookmarkEnd w:id="905"/>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07FA">
      <w:pPr>
        <w:spacing w:after="240" w:before="240" w:lineRule="auto"/>
        <w:rPr/>
      </w:pPr>
      <w:r w:rsidDel="00000000" w:rsidR="00000000" w:rsidRPr="00000000">
        <w:rPr>
          <w:rtl w:val="0"/>
        </w:rPr>
        <w:t xml:space="preserve">According to the document's country of origin.</w:t>
      </w:r>
    </w:p>
    <w:p w:rsidR="00000000" w:rsidDel="00000000" w:rsidP="00000000" w:rsidRDefault="00000000" w:rsidRPr="00000000" w14:paraId="000007FB">
      <w:pPr>
        <w:pStyle w:val="Heading3"/>
        <w:keepNext w:val="0"/>
        <w:keepLines w:val="0"/>
        <w:spacing w:before="280" w:lineRule="auto"/>
        <w:rPr>
          <w:b w:val="1"/>
          <w:bCs w:val="1"/>
          <w:color w:val="000000"/>
          <w:sz w:val="26"/>
          <w:szCs w:val="26"/>
        </w:rPr>
      </w:pPr>
      <w:bookmarkStart w:colFirst="0" w:colLast="0" w:name="_4a9zazxnlyij" w:id="906"/>
      <w:bookmarkEnd w:id="906"/>
      <w:r w:rsidDel="00000000" w:rsidR="00000000" w:rsidRPr="00000000">
        <w:rPr>
          <w:b w:val="1"/>
          <w:bCs w:val="1"/>
          <w:color w:val="000000"/>
          <w:sz w:val="26"/>
          <w:szCs w:val="26"/>
          <w:rtl w:val="0"/>
        </w:rPr>
        <w:t xml:space="preserve">Sworn Portuguese Translation</w:t>
      </w:r>
    </w:p>
    <w:p w:rsidR="00000000" w:rsidDel="00000000" w:rsidP="00000000" w:rsidRDefault="00000000" w:rsidRPr="00000000" w14:paraId="000007FC">
      <w:pPr>
        <w:spacing w:after="240" w:before="240" w:lineRule="auto"/>
        <w:rPr/>
      </w:pPr>
      <w:r w:rsidDel="00000000" w:rsidR="00000000" w:rsidRPr="00000000">
        <w:rPr>
          <w:rtl w:val="0"/>
        </w:rPr>
        <w:t xml:space="preserve">Where required.</w:t>
      </w:r>
    </w:p>
    <w:p w:rsidR="00000000" w:rsidDel="00000000" w:rsidP="00000000" w:rsidRDefault="00000000" w:rsidRPr="00000000" w14:paraId="000007FD">
      <w:pPr>
        <w:pStyle w:val="Heading3"/>
        <w:keepNext w:val="0"/>
        <w:keepLines w:val="0"/>
        <w:spacing w:before="280" w:lineRule="auto"/>
        <w:rPr>
          <w:b w:val="1"/>
          <w:bCs w:val="1"/>
          <w:color w:val="000000"/>
          <w:sz w:val="26"/>
          <w:szCs w:val="26"/>
        </w:rPr>
      </w:pPr>
      <w:bookmarkStart w:colFirst="0" w:colLast="0" w:name="_ep66oq8b5p98" w:id="907"/>
      <w:bookmarkEnd w:id="907"/>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07FE">
      <w:pPr>
        <w:spacing w:after="240" w:before="240" w:lineRule="auto"/>
        <w:rPr/>
      </w:pPr>
      <w:r w:rsidDel="00000000" w:rsidR="00000000" w:rsidRPr="00000000">
        <w:rPr>
          <w:rtl w:val="0"/>
        </w:rPr>
        <w:t xml:space="preserve">For representation where applicable.</w:t>
      </w:r>
    </w:p>
    <w:p w:rsidR="00000000" w:rsidDel="00000000" w:rsidP="00000000" w:rsidRDefault="00000000" w:rsidRPr="00000000" w14:paraId="000007FF">
      <w:pPr>
        <w:pStyle w:val="Heading3"/>
        <w:keepNext w:val="0"/>
        <w:keepLines w:val="0"/>
        <w:spacing w:before="280" w:lineRule="auto"/>
        <w:rPr>
          <w:b w:val="1"/>
          <w:bCs w:val="1"/>
          <w:color w:val="000000"/>
          <w:sz w:val="26"/>
          <w:szCs w:val="26"/>
        </w:rPr>
      </w:pPr>
      <w:bookmarkStart w:colFirst="0" w:colLast="0" w:name="_6a6np3rz55he" w:id="908"/>
      <w:bookmarkEnd w:id="908"/>
      <w:r w:rsidDel="00000000" w:rsidR="00000000" w:rsidRPr="00000000">
        <w:rPr>
          <w:b w:val="1"/>
          <w:bCs w:val="1"/>
          <w:color w:val="000000"/>
          <w:sz w:val="26"/>
          <w:szCs w:val="26"/>
          <w:rtl w:val="0"/>
        </w:rPr>
        <w:t xml:space="preserve">Brazilian Address or Foreign Residence Details</w:t>
      </w:r>
    </w:p>
    <w:p w:rsidR="00000000" w:rsidDel="00000000" w:rsidP="00000000" w:rsidRDefault="00000000" w:rsidRPr="00000000" w14:paraId="00000800">
      <w:pPr>
        <w:spacing w:after="240" w:before="240" w:lineRule="auto"/>
        <w:rPr/>
      </w:pPr>
      <w:r w:rsidDel="00000000" w:rsidR="00000000" w:rsidRPr="00000000">
        <w:rPr>
          <w:rtl w:val="0"/>
        </w:rPr>
        <w:t xml:space="preserve">Relevant procedural information.</w:t>
      </w:r>
    </w:p>
    <w:p w:rsidR="00000000" w:rsidDel="00000000" w:rsidP="00000000" w:rsidRDefault="00000000" w:rsidRPr="00000000" w14:paraId="00000801">
      <w:pPr>
        <w:pStyle w:val="Heading3"/>
        <w:keepNext w:val="0"/>
        <w:keepLines w:val="0"/>
        <w:spacing w:before="280" w:lineRule="auto"/>
        <w:rPr>
          <w:b w:val="1"/>
          <w:bCs w:val="1"/>
          <w:color w:val="000000"/>
          <w:sz w:val="26"/>
          <w:szCs w:val="26"/>
        </w:rPr>
      </w:pPr>
      <w:bookmarkStart w:colFirst="0" w:colLast="0" w:name="_bzwccrxw0jq" w:id="909"/>
      <w:bookmarkEnd w:id="909"/>
      <w:r w:rsidDel="00000000" w:rsidR="00000000" w:rsidRPr="00000000">
        <w:rPr>
          <w:b w:val="1"/>
          <w:bCs w:val="1"/>
          <w:color w:val="000000"/>
          <w:sz w:val="26"/>
          <w:szCs w:val="26"/>
          <w:rtl w:val="0"/>
        </w:rPr>
        <w:t xml:space="preserve">Child-Related Orders</w:t>
      </w:r>
    </w:p>
    <w:p w:rsidR="00000000" w:rsidDel="00000000" w:rsidP="00000000" w:rsidRDefault="00000000" w:rsidRPr="00000000" w14:paraId="00000802">
      <w:pPr>
        <w:spacing w:after="240" w:before="240" w:lineRule="auto"/>
        <w:rPr/>
      </w:pPr>
      <w:r w:rsidDel="00000000" w:rsidR="00000000" w:rsidRPr="00000000">
        <w:rPr>
          <w:rtl w:val="0"/>
        </w:rPr>
        <w:t xml:space="preserve">If included in the divorce.</w:t>
      </w:r>
    </w:p>
    <w:p w:rsidR="00000000" w:rsidDel="00000000" w:rsidP="00000000" w:rsidRDefault="00000000" w:rsidRPr="00000000" w14:paraId="00000803">
      <w:pPr>
        <w:pStyle w:val="Heading3"/>
        <w:keepNext w:val="0"/>
        <w:keepLines w:val="0"/>
        <w:spacing w:before="280" w:lineRule="auto"/>
        <w:rPr>
          <w:b w:val="1"/>
          <w:bCs w:val="1"/>
          <w:color w:val="000000"/>
          <w:sz w:val="26"/>
          <w:szCs w:val="26"/>
        </w:rPr>
      </w:pPr>
      <w:bookmarkStart w:colFirst="0" w:colLast="0" w:name="_83uv7tt7wzk1" w:id="910"/>
      <w:bookmarkEnd w:id="910"/>
      <w:r w:rsidDel="00000000" w:rsidR="00000000" w:rsidRPr="00000000">
        <w:rPr>
          <w:b w:val="1"/>
          <w:bCs w:val="1"/>
          <w:color w:val="000000"/>
          <w:sz w:val="26"/>
          <w:szCs w:val="26"/>
          <w:rtl w:val="0"/>
        </w:rPr>
        <w:t xml:space="preserve">Property or Support Orders</w:t>
      </w:r>
    </w:p>
    <w:p w:rsidR="00000000" w:rsidDel="00000000" w:rsidP="00000000" w:rsidRDefault="00000000" w:rsidRPr="00000000" w14:paraId="00000804">
      <w:pPr>
        <w:spacing w:after="240" w:before="240" w:lineRule="auto"/>
        <w:rPr/>
      </w:pPr>
      <w:r w:rsidDel="00000000" w:rsidR="00000000" w:rsidRPr="00000000">
        <w:rPr>
          <w:rtl w:val="0"/>
        </w:rPr>
        <w:t xml:space="preserve">If included in the foreign decision.</w:t>
      </w:r>
    </w:p>
    <w:p w:rsidR="00000000" w:rsidDel="00000000" w:rsidP="00000000" w:rsidRDefault="00000000" w:rsidRPr="00000000" w14:paraId="00000805">
      <w:pPr>
        <w:pStyle w:val="Heading3"/>
        <w:keepNext w:val="0"/>
        <w:keepLines w:val="0"/>
        <w:spacing w:before="280" w:lineRule="auto"/>
        <w:rPr>
          <w:b w:val="1"/>
          <w:bCs w:val="1"/>
          <w:color w:val="000000"/>
          <w:sz w:val="26"/>
          <w:szCs w:val="26"/>
        </w:rPr>
      </w:pPr>
      <w:bookmarkStart w:colFirst="0" w:colLast="0" w:name="_yf7s6aqt75ah" w:id="911"/>
      <w:bookmarkEnd w:id="911"/>
      <w:r w:rsidDel="00000000" w:rsidR="00000000" w:rsidRPr="00000000">
        <w:rPr>
          <w:b w:val="1"/>
          <w:bCs w:val="1"/>
          <w:color w:val="000000"/>
          <w:sz w:val="26"/>
          <w:szCs w:val="26"/>
          <w:rtl w:val="0"/>
        </w:rPr>
        <w:t xml:space="preserve">Existing Brazilian Court Documents</w:t>
      </w:r>
    </w:p>
    <w:p w:rsidR="00000000" w:rsidDel="00000000" w:rsidP="00000000" w:rsidRDefault="00000000" w:rsidRPr="00000000" w14:paraId="00000806">
      <w:pPr>
        <w:spacing w:after="240" w:before="240" w:lineRule="auto"/>
        <w:rPr/>
      </w:pPr>
      <w:r w:rsidDel="00000000" w:rsidR="00000000" w:rsidRPr="00000000">
        <w:rPr>
          <w:rtl w:val="0"/>
        </w:rPr>
        <w:t xml:space="preserve">If there have been related proceedings.</w:t>
      </w:r>
    </w:p>
    <w:p w:rsidR="00000000" w:rsidDel="00000000" w:rsidP="00000000" w:rsidRDefault="00000000" w:rsidRPr="00000000" w14:paraId="00000807">
      <w:pPr>
        <w:spacing w:after="240" w:before="240" w:lineRule="auto"/>
        <w:rPr>
          <w:b w:val="1"/>
          <w:bCs w:val="1"/>
        </w:rPr>
      </w:pPr>
      <w:r w:rsidDel="00000000" w:rsidR="00000000" w:rsidRPr="00000000">
        <w:rPr>
          <w:b w:val="1"/>
          <w:bCs w:val="1"/>
          <w:rtl w:val="0"/>
        </w:rPr>
        <w:t xml:space="preserve">The precise checklist depends on whether the case follows direct annotation or STJ homologation.</w:t>
      </w:r>
    </w:p>
    <w:p w:rsidR="00000000" w:rsidDel="00000000" w:rsidP="00000000" w:rsidRDefault="00000000" w:rsidRPr="00000000" w14:paraId="00000808">
      <w:pPr>
        <w:spacing w:after="240" w:before="240" w:lineRule="auto"/>
        <w:rPr>
          <w:b w:val="1"/>
          <w:bCs w:val="1"/>
        </w:rPr>
      </w:pPr>
      <w:r w:rsidDel="00000000" w:rsidR="00000000" w:rsidRPr="00000000">
        <w:rPr>
          <w:b w:val="1"/>
          <w:bCs w:val="1"/>
          <w:rtl w:val="0"/>
        </w:rPr>
        <w:t xml:space="preserve">[Prepare Your Foreign Divorce Recognition Documents]</w:t>
      </w:r>
    </w:p>
    <w:p w:rsidR="00000000" w:rsidDel="00000000" w:rsidP="00000000" w:rsidRDefault="00000000" w:rsidRPr="00000000" w14:paraId="000008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A">
      <w:pPr>
        <w:pStyle w:val="Heading2"/>
        <w:keepNext w:val="0"/>
        <w:keepLines w:val="0"/>
        <w:spacing w:after="80" w:lineRule="auto"/>
        <w:rPr>
          <w:b w:val="1"/>
          <w:bCs w:val="1"/>
          <w:sz w:val="34"/>
          <w:szCs w:val="34"/>
        </w:rPr>
      </w:pPr>
      <w:bookmarkStart w:colFirst="0" w:colLast="0" w:name="_vg0i6hdx3yo1" w:id="912"/>
      <w:bookmarkEnd w:id="912"/>
      <w:r w:rsidDel="00000000" w:rsidR="00000000" w:rsidRPr="00000000">
        <w:rPr>
          <w:b w:val="1"/>
          <w:bCs w:val="1"/>
          <w:sz w:val="34"/>
          <w:szCs w:val="34"/>
          <w:rtl w:val="0"/>
        </w:rPr>
        <w:t xml:space="preserve">HOW DO YOU APOSTILLE A FOREIGN DIVORCE DECREE?</w:t>
      </w:r>
    </w:p>
    <w:p w:rsidR="00000000" w:rsidDel="00000000" w:rsidP="00000000" w:rsidRDefault="00000000" w:rsidRPr="00000000" w14:paraId="0000080B">
      <w:pPr>
        <w:pStyle w:val="Heading1"/>
        <w:keepNext w:val="0"/>
        <w:keepLines w:val="0"/>
        <w:spacing w:before="480" w:lineRule="auto"/>
        <w:rPr>
          <w:b w:val="1"/>
          <w:bCs w:val="1"/>
          <w:sz w:val="46"/>
          <w:szCs w:val="46"/>
        </w:rPr>
      </w:pPr>
      <w:bookmarkStart w:colFirst="0" w:colLast="0" w:name="_94yvqnn573u5" w:id="913"/>
      <w:bookmarkEnd w:id="913"/>
      <w:r w:rsidDel="00000000" w:rsidR="00000000" w:rsidRPr="00000000">
        <w:rPr>
          <w:b w:val="1"/>
          <w:bCs w:val="1"/>
          <w:sz w:val="46"/>
          <w:szCs w:val="46"/>
          <w:rtl w:val="0"/>
        </w:rPr>
        <w:t xml:space="preserve">Document Authentication for Brazil</w:t>
      </w:r>
    </w:p>
    <w:p w:rsidR="00000000" w:rsidDel="00000000" w:rsidP="00000000" w:rsidRDefault="00000000" w:rsidRPr="00000000" w14:paraId="0000080C">
      <w:pPr>
        <w:spacing w:after="240" w:before="240" w:lineRule="auto"/>
        <w:rPr/>
      </w:pPr>
      <w:r w:rsidDel="00000000" w:rsidR="00000000" w:rsidRPr="00000000">
        <w:rPr>
          <w:rtl w:val="0"/>
        </w:rPr>
        <w:t xml:space="preserve">A foreign divorce document may require authentication before it can be used in Brazil.</w:t>
      </w:r>
    </w:p>
    <w:p w:rsidR="00000000" w:rsidDel="00000000" w:rsidP="00000000" w:rsidRDefault="00000000" w:rsidRPr="00000000" w14:paraId="0000080D">
      <w:pPr>
        <w:pStyle w:val="Heading3"/>
        <w:keepNext w:val="0"/>
        <w:keepLines w:val="0"/>
        <w:spacing w:before="280" w:lineRule="auto"/>
        <w:rPr>
          <w:b w:val="1"/>
          <w:bCs w:val="1"/>
          <w:color w:val="000000"/>
          <w:sz w:val="26"/>
          <w:szCs w:val="26"/>
        </w:rPr>
      </w:pPr>
      <w:bookmarkStart w:colFirst="0" w:colLast="0" w:name="_rhxf0eoedkb5" w:id="914"/>
      <w:bookmarkEnd w:id="914"/>
      <w:r w:rsidDel="00000000" w:rsidR="00000000" w:rsidRPr="00000000">
        <w:rPr>
          <w:b w:val="1"/>
          <w:bCs w:val="1"/>
          <w:color w:val="000000"/>
          <w:sz w:val="26"/>
          <w:szCs w:val="26"/>
          <w:rtl w:val="0"/>
        </w:rPr>
        <w:t xml:space="preserve">Hague Apostille Countries</w:t>
      </w:r>
    </w:p>
    <w:p w:rsidR="00000000" w:rsidDel="00000000" w:rsidP="00000000" w:rsidRDefault="00000000" w:rsidRPr="00000000" w14:paraId="0000080E">
      <w:pPr>
        <w:spacing w:after="240" w:before="240" w:lineRule="auto"/>
        <w:rPr/>
      </w:pPr>
      <w:r w:rsidDel="00000000" w:rsidR="00000000" w:rsidRPr="00000000">
        <w:rPr>
          <w:rtl w:val="0"/>
        </w:rPr>
        <w:t xml:space="preserve">Eligible public documents may be apostilled by the competent authority in the issuing country.</w:t>
      </w:r>
    </w:p>
    <w:p w:rsidR="00000000" w:rsidDel="00000000" w:rsidP="00000000" w:rsidRDefault="00000000" w:rsidRPr="00000000" w14:paraId="0000080F">
      <w:pPr>
        <w:pStyle w:val="Heading3"/>
        <w:keepNext w:val="0"/>
        <w:keepLines w:val="0"/>
        <w:spacing w:before="280" w:lineRule="auto"/>
        <w:rPr>
          <w:b w:val="1"/>
          <w:bCs w:val="1"/>
          <w:color w:val="000000"/>
          <w:sz w:val="26"/>
          <w:szCs w:val="26"/>
        </w:rPr>
      </w:pPr>
      <w:bookmarkStart w:colFirst="0" w:colLast="0" w:name="_bbzqr0mg6gcz" w:id="915"/>
      <w:bookmarkEnd w:id="915"/>
      <w:r w:rsidDel="00000000" w:rsidR="00000000" w:rsidRPr="00000000">
        <w:rPr>
          <w:b w:val="1"/>
          <w:bCs w:val="1"/>
          <w:color w:val="000000"/>
          <w:sz w:val="26"/>
          <w:szCs w:val="26"/>
          <w:rtl w:val="0"/>
        </w:rPr>
        <w:t xml:space="preserve">Non-Hague Countries</w:t>
      </w:r>
    </w:p>
    <w:p w:rsidR="00000000" w:rsidDel="00000000" w:rsidP="00000000" w:rsidRDefault="00000000" w:rsidRPr="00000000" w14:paraId="00000810">
      <w:pPr>
        <w:spacing w:after="240" w:before="240" w:lineRule="auto"/>
        <w:rPr/>
      </w:pPr>
      <w:r w:rsidDel="00000000" w:rsidR="00000000" w:rsidRPr="00000000">
        <w:rPr>
          <w:rtl w:val="0"/>
        </w:rPr>
        <w:t xml:space="preserve">Consular legalization or another recognized procedure may apply.</w:t>
      </w:r>
    </w:p>
    <w:p w:rsidR="00000000" w:rsidDel="00000000" w:rsidP="00000000" w:rsidRDefault="00000000" w:rsidRPr="00000000" w14:paraId="00000811">
      <w:pPr>
        <w:pStyle w:val="Heading3"/>
        <w:keepNext w:val="0"/>
        <w:keepLines w:val="0"/>
        <w:spacing w:before="280" w:lineRule="auto"/>
        <w:rPr>
          <w:b w:val="1"/>
          <w:bCs w:val="1"/>
          <w:color w:val="000000"/>
          <w:sz w:val="26"/>
          <w:szCs w:val="26"/>
        </w:rPr>
      </w:pPr>
      <w:bookmarkStart w:colFirst="0" w:colLast="0" w:name="_detllm3xeu6z" w:id="916"/>
      <w:bookmarkEnd w:id="916"/>
      <w:r w:rsidDel="00000000" w:rsidR="00000000" w:rsidRPr="00000000">
        <w:rPr>
          <w:b w:val="1"/>
          <w:bCs w:val="1"/>
          <w:color w:val="000000"/>
          <w:sz w:val="26"/>
          <w:szCs w:val="26"/>
          <w:rtl w:val="0"/>
        </w:rPr>
        <w:t xml:space="preserve">Court-Certified Copies</w:t>
      </w:r>
    </w:p>
    <w:p w:rsidR="00000000" w:rsidDel="00000000" w:rsidP="00000000" w:rsidRDefault="00000000" w:rsidRPr="00000000" w14:paraId="00000812">
      <w:pPr>
        <w:spacing w:after="240" w:before="240" w:lineRule="auto"/>
        <w:rPr/>
      </w:pPr>
      <w:r w:rsidDel="00000000" w:rsidR="00000000" w:rsidRPr="00000000">
        <w:rPr>
          <w:rtl w:val="0"/>
        </w:rPr>
        <w:t xml:space="preserve">The correct form of the foreign decision matters.</w:t>
      </w:r>
    </w:p>
    <w:p w:rsidR="00000000" w:rsidDel="00000000" w:rsidP="00000000" w:rsidRDefault="00000000" w:rsidRPr="00000000" w14:paraId="00000813">
      <w:pPr>
        <w:pStyle w:val="Heading3"/>
        <w:keepNext w:val="0"/>
        <w:keepLines w:val="0"/>
        <w:spacing w:before="280" w:lineRule="auto"/>
        <w:rPr>
          <w:b w:val="1"/>
          <w:bCs w:val="1"/>
          <w:color w:val="000000"/>
          <w:sz w:val="26"/>
          <w:szCs w:val="26"/>
        </w:rPr>
      </w:pPr>
      <w:bookmarkStart w:colFirst="0" w:colLast="0" w:name="_4uyugiud7yd8" w:id="917"/>
      <w:bookmarkEnd w:id="917"/>
      <w:r w:rsidDel="00000000" w:rsidR="00000000" w:rsidRPr="00000000">
        <w:rPr>
          <w:b w:val="1"/>
          <w:bCs w:val="1"/>
          <w:color w:val="000000"/>
          <w:sz w:val="26"/>
          <w:szCs w:val="26"/>
          <w:rtl w:val="0"/>
        </w:rPr>
        <w:t xml:space="preserve">Separate Certificates</w:t>
      </w:r>
    </w:p>
    <w:p w:rsidR="00000000" w:rsidDel="00000000" w:rsidP="00000000" w:rsidRDefault="00000000" w:rsidRPr="00000000" w14:paraId="00000814">
      <w:pPr>
        <w:spacing w:after="240" w:before="240" w:lineRule="auto"/>
        <w:rPr/>
      </w:pPr>
      <w:r w:rsidDel="00000000" w:rsidR="00000000" w:rsidRPr="00000000">
        <w:rPr>
          <w:rtl w:val="0"/>
        </w:rPr>
        <w:t xml:space="preserve">Additional proof of finality may need its own authentication.</w:t>
      </w:r>
    </w:p>
    <w:p w:rsidR="00000000" w:rsidDel="00000000" w:rsidP="00000000" w:rsidRDefault="00000000" w:rsidRPr="00000000" w14:paraId="00000815">
      <w:pPr>
        <w:pStyle w:val="Heading3"/>
        <w:keepNext w:val="0"/>
        <w:keepLines w:val="0"/>
        <w:spacing w:before="280" w:lineRule="auto"/>
        <w:rPr>
          <w:b w:val="1"/>
          <w:bCs w:val="1"/>
          <w:color w:val="000000"/>
          <w:sz w:val="26"/>
          <w:szCs w:val="26"/>
        </w:rPr>
      </w:pPr>
      <w:bookmarkStart w:colFirst="0" w:colLast="0" w:name="_2sgaqauqj48k" w:id="918"/>
      <w:bookmarkEnd w:id="918"/>
      <w:r w:rsidDel="00000000" w:rsidR="00000000" w:rsidRPr="00000000">
        <w:rPr>
          <w:b w:val="1"/>
          <w:bCs w:val="1"/>
          <w:color w:val="000000"/>
          <w:sz w:val="26"/>
          <w:szCs w:val="26"/>
          <w:rtl w:val="0"/>
        </w:rPr>
        <w:t xml:space="preserve">Translation</w:t>
      </w:r>
    </w:p>
    <w:p w:rsidR="00000000" w:rsidDel="00000000" w:rsidP="00000000" w:rsidRDefault="00000000" w:rsidRPr="00000000" w14:paraId="00000816">
      <w:pPr>
        <w:spacing w:after="240" w:before="240" w:lineRule="auto"/>
        <w:rPr/>
      </w:pPr>
      <w:r w:rsidDel="00000000" w:rsidR="00000000" w:rsidRPr="00000000">
        <w:rPr>
          <w:rtl w:val="0"/>
        </w:rPr>
        <w:t xml:space="preserve">A Brazilian sworn translation may be required.</w:t>
      </w:r>
    </w:p>
    <w:p w:rsidR="00000000" w:rsidDel="00000000" w:rsidP="00000000" w:rsidRDefault="00000000" w:rsidRPr="00000000" w14:paraId="00000817">
      <w:pPr>
        <w:pStyle w:val="Heading3"/>
        <w:keepNext w:val="0"/>
        <w:keepLines w:val="0"/>
        <w:spacing w:before="280" w:lineRule="auto"/>
        <w:rPr>
          <w:b w:val="1"/>
          <w:bCs w:val="1"/>
          <w:color w:val="000000"/>
          <w:sz w:val="26"/>
          <w:szCs w:val="26"/>
        </w:rPr>
      </w:pPr>
      <w:bookmarkStart w:colFirst="0" w:colLast="0" w:name="_puqumk301ac5" w:id="919"/>
      <w:bookmarkEnd w:id="919"/>
      <w:r w:rsidDel="00000000" w:rsidR="00000000" w:rsidRPr="00000000">
        <w:rPr>
          <w:b w:val="1"/>
          <w:bCs w:val="1"/>
          <w:color w:val="000000"/>
          <w:sz w:val="26"/>
          <w:szCs w:val="26"/>
          <w:rtl w:val="0"/>
        </w:rPr>
        <w:t xml:space="preserve">Consular Documents</w:t>
      </w:r>
    </w:p>
    <w:p w:rsidR="00000000" w:rsidDel="00000000" w:rsidP="00000000" w:rsidRDefault="00000000" w:rsidRPr="00000000" w14:paraId="00000818">
      <w:pPr>
        <w:spacing w:after="240" w:before="240" w:lineRule="auto"/>
        <w:rPr/>
      </w:pPr>
      <w:r w:rsidDel="00000000" w:rsidR="00000000" w:rsidRPr="00000000">
        <w:rPr>
          <w:rtl w:val="0"/>
        </w:rPr>
        <w:t xml:space="preserve">Different rules may apply to qualifying consular instruments.</w:t>
      </w:r>
    </w:p>
    <w:p w:rsidR="00000000" w:rsidDel="00000000" w:rsidP="00000000" w:rsidRDefault="00000000" w:rsidRPr="00000000" w14:paraId="00000819">
      <w:pPr>
        <w:pStyle w:val="Heading3"/>
        <w:keepNext w:val="0"/>
        <w:keepLines w:val="0"/>
        <w:spacing w:before="280" w:lineRule="auto"/>
        <w:rPr>
          <w:b w:val="1"/>
          <w:bCs w:val="1"/>
          <w:color w:val="000000"/>
          <w:sz w:val="26"/>
          <w:szCs w:val="26"/>
        </w:rPr>
      </w:pPr>
      <w:bookmarkStart w:colFirst="0" w:colLast="0" w:name="_6e88q3qgprh9" w:id="920"/>
      <w:bookmarkEnd w:id="920"/>
      <w:r w:rsidDel="00000000" w:rsidR="00000000" w:rsidRPr="00000000">
        <w:rPr>
          <w:b w:val="1"/>
          <w:bCs w:val="1"/>
          <w:color w:val="000000"/>
          <w:sz w:val="26"/>
          <w:szCs w:val="26"/>
          <w:rtl w:val="0"/>
        </w:rPr>
        <w:t xml:space="preserve">Electronic Documents</w:t>
      </w:r>
    </w:p>
    <w:p w:rsidR="00000000" w:rsidDel="00000000" w:rsidP="00000000" w:rsidRDefault="00000000" w:rsidRPr="00000000" w14:paraId="0000081A">
      <w:pPr>
        <w:spacing w:after="240" w:before="240" w:lineRule="auto"/>
        <w:rPr/>
      </w:pPr>
      <w:r w:rsidDel="00000000" w:rsidR="00000000" w:rsidRPr="00000000">
        <w:rPr>
          <w:rtl w:val="0"/>
        </w:rPr>
        <w:t xml:space="preserve">Acceptance depends on applicable requirements.</w:t>
      </w:r>
    </w:p>
    <w:p w:rsidR="00000000" w:rsidDel="00000000" w:rsidP="00000000" w:rsidRDefault="00000000" w:rsidRPr="00000000" w14:paraId="0000081B">
      <w:pPr>
        <w:pStyle w:val="Heading3"/>
        <w:keepNext w:val="0"/>
        <w:keepLines w:val="0"/>
        <w:spacing w:before="280" w:lineRule="auto"/>
        <w:rPr>
          <w:b w:val="1"/>
          <w:bCs w:val="1"/>
          <w:color w:val="000000"/>
          <w:sz w:val="26"/>
          <w:szCs w:val="26"/>
        </w:rPr>
      </w:pPr>
      <w:bookmarkStart w:colFirst="0" w:colLast="0" w:name="_ecc642nm44sh" w:id="921"/>
      <w:bookmarkEnd w:id="921"/>
      <w:r w:rsidDel="00000000" w:rsidR="00000000" w:rsidRPr="00000000">
        <w:rPr>
          <w:b w:val="1"/>
          <w:bCs w:val="1"/>
          <w:color w:val="000000"/>
          <w:sz w:val="26"/>
          <w:szCs w:val="26"/>
          <w:rtl w:val="0"/>
        </w:rPr>
        <w:t xml:space="preserve">Brazilian Authority</w:t>
      </w:r>
    </w:p>
    <w:p w:rsidR="00000000" w:rsidDel="00000000" w:rsidP="00000000" w:rsidRDefault="00000000" w:rsidRPr="00000000" w14:paraId="0000081C">
      <w:pPr>
        <w:spacing w:after="240" w:before="240" w:lineRule="auto"/>
        <w:rPr/>
      </w:pPr>
      <w:r w:rsidDel="00000000" w:rsidR="00000000" w:rsidRPr="00000000">
        <w:rPr>
          <w:rtl w:val="0"/>
        </w:rPr>
        <w:t xml:space="preserve">The receiving court or registry assesses compliance.</w:t>
      </w:r>
    </w:p>
    <w:p w:rsidR="00000000" w:rsidDel="00000000" w:rsidP="00000000" w:rsidRDefault="00000000" w:rsidRPr="00000000" w14:paraId="0000081D">
      <w:pPr>
        <w:spacing w:after="240" w:before="240" w:lineRule="auto"/>
        <w:rPr>
          <w:b w:val="1"/>
          <w:bCs w:val="1"/>
        </w:rPr>
      </w:pPr>
      <w:r w:rsidDel="00000000" w:rsidR="00000000" w:rsidRPr="00000000">
        <w:rPr>
          <w:b w:val="1"/>
          <w:bCs w:val="1"/>
          <w:rtl w:val="0"/>
        </w:rPr>
        <w:t xml:space="preserve">An apostille authenticates the origin of an eligible document; it does not establish that the foreign divorce automatically satisfies every Brazilian legal requirement.</w:t>
      </w:r>
    </w:p>
    <w:p w:rsidR="00000000" w:rsidDel="00000000" w:rsidP="00000000" w:rsidRDefault="00000000" w:rsidRPr="00000000" w14:paraId="0000081E">
      <w:pPr>
        <w:spacing w:after="240" w:before="240" w:lineRule="auto"/>
        <w:rPr>
          <w:b w:val="1"/>
          <w:bCs w:val="1"/>
        </w:rPr>
      </w:pPr>
      <w:r w:rsidDel="00000000" w:rsidR="00000000" w:rsidRPr="00000000">
        <w:rPr>
          <w:b w:val="1"/>
          <w:bCs w:val="1"/>
          <w:rtl w:val="0"/>
        </w:rPr>
        <w:t xml:space="preserve">[Request Foreign Divorce Document Coordination]</w:t>
      </w:r>
    </w:p>
    <w:p w:rsidR="00000000" w:rsidDel="00000000" w:rsidP="00000000" w:rsidRDefault="00000000" w:rsidRPr="00000000" w14:paraId="00000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2"/>
        <w:keepNext w:val="0"/>
        <w:keepLines w:val="0"/>
        <w:spacing w:after="80" w:lineRule="auto"/>
        <w:rPr>
          <w:b w:val="1"/>
          <w:bCs w:val="1"/>
          <w:sz w:val="34"/>
          <w:szCs w:val="34"/>
        </w:rPr>
      </w:pPr>
      <w:bookmarkStart w:colFirst="0" w:colLast="0" w:name="_dmpejzquqlib" w:id="922"/>
      <w:bookmarkEnd w:id="922"/>
      <w:r w:rsidDel="00000000" w:rsidR="00000000" w:rsidRPr="00000000">
        <w:rPr>
          <w:b w:val="1"/>
          <w:bCs w:val="1"/>
          <w:sz w:val="34"/>
          <w:szCs w:val="34"/>
          <w:rtl w:val="0"/>
        </w:rPr>
        <w:t xml:space="preserve">HOW LONG DOES FOREIGN DIVORCE RECOGNITION TAKE?</w:t>
      </w:r>
    </w:p>
    <w:p w:rsidR="00000000" w:rsidDel="00000000" w:rsidP="00000000" w:rsidRDefault="00000000" w:rsidRPr="00000000" w14:paraId="00000821">
      <w:pPr>
        <w:pStyle w:val="Heading1"/>
        <w:keepNext w:val="0"/>
        <w:keepLines w:val="0"/>
        <w:spacing w:before="480" w:lineRule="auto"/>
        <w:rPr>
          <w:b w:val="1"/>
          <w:bCs w:val="1"/>
          <w:sz w:val="46"/>
          <w:szCs w:val="46"/>
        </w:rPr>
      </w:pPr>
      <w:bookmarkStart w:colFirst="0" w:colLast="0" w:name="_x60m9m4x6vjv" w:id="923"/>
      <w:bookmarkEnd w:id="923"/>
      <w:r w:rsidDel="00000000" w:rsidR="00000000" w:rsidRPr="00000000">
        <w:rPr>
          <w:b w:val="1"/>
          <w:bCs w:val="1"/>
          <w:sz w:val="46"/>
          <w:szCs w:val="46"/>
          <w:rtl w:val="0"/>
        </w:rPr>
        <w:t xml:space="preserve">Timing Depends on the Procedure</w:t>
      </w:r>
    </w:p>
    <w:p w:rsidR="00000000" w:rsidDel="00000000" w:rsidP="00000000" w:rsidRDefault="00000000" w:rsidRPr="00000000" w14:paraId="00000822">
      <w:pPr>
        <w:spacing w:after="240" w:before="240" w:lineRule="auto"/>
        <w:rPr/>
      </w:pPr>
      <w:r w:rsidDel="00000000" w:rsidR="00000000" w:rsidRPr="00000000">
        <w:rPr>
          <w:rtl w:val="0"/>
        </w:rPr>
        <w:t xml:space="preserve">There is no universal processing period.</w:t>
      </w:r>
    </w:p>
    <w:p w:rsidR="00000000" w:rsidDel="00000000" w:rsidP="00000000" w:rsidRDefault="00000000" w:rsidRPr="00000000" w14:paraId="00000823">
      <w:pPr>
        <w:pStyle w:val="Heading3"/>
        <w:keepNext w:val="0"/>
        <w:keepLines w:val="0"/>
        <w:spacing w:before="280" w:lineRule="auto"/>
        <w:rPr>
          <w:b w:val="1"/>
          <w:bCs w:val="1"/>
          <w:color w:val="000000"/>
          <w:sz w:val="26"/>
          <w:szCs w:val="26"/>
        </w:rPr>
      </w:pPr>
      <w:bookmarkStart w:colFirst="0" w:colLast="0" w:name="_yhe3qhhqbv1t" w:id="924"/>
      <w:bookmarkEnd w:id="924"/>
      <w:r w:rsidDel="00000000" w:rsidR="00000000" w:rsidRPr="00000000">
        <w:rPr>
          <w:b w:val="1"/>
          <w:bCs w:val="1"/>
          <w:color w:val="000000"/>
          <w:sz w:val="26"/>
          <w:szCs w:val="26"/>
          <w:rtl w:val="0"/>
        </w:rPr>
        <w:t xml:space="preserve">Direct Civil Registry Annotation</w:t>
      </w:r>
    </w:p>
    <w:p w:rsidR="00000000" w:rsidDel="00000000" w:rsidP="00000000" w:rsidRDefault="00000000" w:rsidRPr="00000000" w14:paraId="00000824">
      <w:pPr>
        <w:spacing w:after="240" w:before="240" w:lineRule="auto"/>
        <w:rPr/>
      </w:pPr>
      <w:r w:rsidDel="00000000" w:rsidR="00000000" w:rsidRPr="00000000">
        <w:rPr>
          <w:rtl w:val="0"/>
        </w:rPr>
        <w:t xml:space="preserve">Often involves fewer procedural stages than STJ homologation.</w:t>
      </w:r>
    </w:p>
    <w:p w:rsidR="00000000" w:rsidDel="00000000" w:rsidP="00000000" w:rsidRDefault="00000000" w:rsidRPr="00000000" w14:paraId="00000825">
      <w:pPr>
        <w:pStyle w:val="Heading3"/>
        <w:keepNext w:val="0"/>
        <w:keepLines w:val="0"/>
        <w:spacing w:before="280" w:lineRule="auto"/>
        <w:rPr>
          <w:b w:val="1"/>
          <w:bCs w:val="1"/>
          <w:color w:val="000000"/>
          <w:sz w:val="26"/>
          <w:szCs w:val="26"/>
        </w:rPr>
      </w:pPr>
      <w:bookmarkStart w:colFirst="0" w:colLast="0" w:name="_lxx58ui0etoc" w:id="925"/>
      <w:bookmarkEnd w:id="925"/>
      <w:r w:rsidDel="00000000" w:rsidR="00000000" w:rsidRPr="00000000">
        <w:rPr>
          <w:b w:val="1"/>
          <w:bCs w:val="1"/>
          <w:color w:val="000000"/>
          <w:sz w:val="26"/>
          <w:szCs w:val="26"/>
          <w:rtl w:val="0"/>
        </w:rPr>
        <w:t xml:space="preserve">Complete Documentation</w:t>
      </w:r>
    </w:p>
    <w:p w:rsidR="00000000" w:rsidDel="00000000" w:rsidP="00000000" w:rsidRDefault="00000000" w:rsidRPr="00000000" w14:paraId="00000826">
      <w:pPr>
        <w:spacing w:after="240" w:before="240" w:lineRule="auto"/>
        <w:rPr/>
      </w:pPr>
      <w:r w:rsidDel="00000000" w:rsidR="00000000" w:rsidRPr="00000000">
        <w:rPr>
          <w:rtl w:val="0"/>
        </w:rPr>
        <w:t xml:space="preserve">May reduce clarification requests.</w:t>
      </w:r>
    </w:p>
    <w:p w:rsidR="00000000" w:rsidDel="00000000" w:rsidP="00000000" w:rsidRDefault="00000000" w:rsidRPr="00000000" w14:paraId="00000827">
      <w:pPr>
        <w:pStyle w:val="Heading3"/>
        <w:keepNext w:val="0"/>
        <w:keepLines w:val="0"/>
        <w:spacing w:before="280" w:lineRule="auto"/>
        <w:rPr>
          <w:b w:val="1"/>
          <w:bCs w:val="1"/>
          <w:color w:val="000000"/>
          <w:sz w:val="26"/>
          <w:szCs w:val="26"/>
        </w:rPr>
      </w:pPr>
      <w:bookmarkStart w:colFirst="0" w:colLast="0" w:name="_kc56588pqhws" w:id="926"/>
      <w:bookmarkEnd w:id="926"/>
      <w:r w:rsidDel="00000000" w:rsidR="00000000" w:rsidRPr="00000000">
        <w:rPr>
          <w:b w:val="1"/>
          <w:bCs w:val="1"/>
          <w:color w:val="000000"/>
          <w:sz w:val="26"/>
          <w:szCs w:val="26"/>
          <w:rtl w:val="0"/>
        </w:rPr>
        <w:t xml:space="preserve">Foreign Apostille</w:t>
      </w:r>
    </w:p>
    <w:p w:rsidR="00000000" w:rsidDel="00000000" w:rsidP="00000000" w:rsidRDefault="00000000" w:rsidRPr="00000000" w14:paraId="00000828">
      <w:pPr>
        <w:spacing w:after="240" w:before="240" w:lineRule="auto"/>
        <w:rPr/>
      </w:pPr>
      <w:r w:rsidDel="00000000" w:rsidR="00000000" w:rsidRPr="00000000">
        <w:rPr>
          <w:rtl w:val="0"/>
        </w:rPr>
        <w:t xml:space="preserve">Processing depends on the issuing country.</w:t>
      </w:r>
    </w:p>
    <w:p w:rsidR="00000000" w:rsidDel="00000000" w:rsidP="00000000" w:rsidRDefault="00000000" w:rsidRPr="00000000" w14:paraId="00000829">
      <w:pPr>
        <w:pStyle w:val="Heading3"/>
        <w:keepNext w:val="0"/>
        <w:keepLines w:val="0"/>
        <w:spacing w:before="280" w:lineRule="auto"/>
        <w:rPr>
          <w:b w:val="1"/>
          <w:bCs w:val="1"/>
          <w:color w:val="000000"/>
          <w:sz w:val="26"/>
          <w:szCs w:val="26"/>
        </w:rPr>
      </w:pPr>
      <w:bookmarkStart w:colFirst="0" w:colLast="0" w:name="_b9wzudoouyc9" w:id="927"/>
      <w:bookmarkEnd w:id="927"/>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082A">
      <w:pPr>
        <w:spacing w:after="240" w:before="240" w:lineRule="auto"/>
        <w:rPr/>
      </w:pPr>
      <w:r w:rsidDel="00000000" w:rsidR="00000000" w:rsidRPr="00000000">
        <w:rPr>
          <w:rtl w:val="0"/>
        </w:rPr>
        <w:t xml:space="preserve">Depends on document length and availability.</w:t>
      </w:r>
    </w:p>
    <w:p w:rsidR="00000000" w:rsidDel="00000000" w:rsidP="00000000" w:rsidRDefault="00000000" w:rsidRPr="00000000" w14:paraId="0000082B">
      <w:pPr>
        <w:pStyle w:val="Heading3"/>
        <w:keepNext w:val="0"/>
        <w:keepLines w:val="0"/>
        <w:spacing w:before="280" w:lineRule="auto"/>
        <w:rPr>
          <w:b w:val="1"/>
          <w:bCs w:val="1"/>
          <w:color w:val="000000"/>
          <w:sz w:val="26"/>
          <w:szCs w:val="26"/>
        </w:rPr>
      </w:pPr>
      <w:bookmarkStart w:colFirst="0" w:colLast="0" w:name="_15ug4w2mqmoq" w:id="928"/>
      <w:bookmarkEnd w:id="928"/>
      <w:r w:rsidDel="00000000" w:rsidR="00000000" w:rsidRPr="00000000">
        <w:rPr>
          <w:b w:val="1"/>
          <w:bCs w:val="1"/>
          <w:color w:val="000000"/>
          <w:sz w:val="26"/>
          <w:szCs w:val="26"/>
          <w:rtl w:val="0"/>
        </w:rPr>
        <w:t xml:space="preserve">STJ Judicial Procedure</w:t>
      </w:r>
    </w:p>
    <w:p w:rsidR="00000000" w:rsidDel="00000000" w:rsidP="00000000" w:rsidRDefault="00000000" w:rsidRPr="00000000" w14:paraId="0000082C">
      <w:pPr>
        <w:spacing w:after="240" w:before="240" w:lineRule="auto"/>
        <w:rPr/>
      </w:pPr>
      <w:r w:rsidDel="00000000" w:rsidR="00000000" w:rsidRPr="00000000">
        <w:rPr>
          <w:rtl w:val="0"/>
        </w:rPr>
        <w:t xml:space="preserve">Court processing times vary.</w:t>
      </w:r>
    </w:p>
    <w:p w:rsidR="00000000" w:rsidDel="00000000" w:rsidP="00000000" w:rsidRDefault="00000000" w:rsidRPr="00000000" w14:paraId="0000082D">
      <w:pPr>
        <w:pStyle w:val="Heading3"/>
        <w:keepNext w:val="0"/>
        <w:keepLines w:val="0"/>
        <w:spacing w:before="280" w:lineRule="auto"/>
        <w:rPr>
          <w:b w:val="1"/>
          <w:bCs w:val="1"/>
          <w:color w:val="000000"/>
          <w:sz w:val="26"/>
          <w:szCs w:val="26"/>
        </w:rPr>
      </w:pPr>
      <w:bookmarkStart w:colFirst="0" w:colLast="0" w:name="_h1we7f4nzic9" w:id="929"/>
      <w:bookmarkEnd w:id="929"/>
      <w:r w:rsidDel="00000000" w:rsidR="00000000" w:rsidRPr="00000000">
        <w:rPr>
          <w:b w:val="1"/>
          <w:bCs w:val="1"/>
          <w:color w:val="000000"/>
          <w:sz w:val="26"/>
          <w:szCs w:val="26"/>
          <w:rtl w:val="0"/>
        </w:rPr>
        <w:t xml:space="preserve">Former Spouse's Participation</w:t>
      </w:r>
    </w:p>
    <w:p w:rsidR="00000000" w:rsidDel="00000000" w:rsidP="00000000" w:rsidRDefault="00000000" w:rsidRPr="00000000" w14:paraId="0000082E">
      <w:pPr>
        <w:spacing w:after="240" w:before="240" w:lineRule="auto"/>
        <w:rPr/>
      </w:pPr>
      <w:r w:rsidDel="00000000" w:rsidR="00000000" w:rsidRPr="00000000">
        <w:rPr>
          <w:rtl w:val="0"/>
        </w:rPr>
        <w:t xml:space="preserve">Notification or objections may affect timing.</w:t>
      </w:r>
    </w:p>
    <w:p w:rsidR="00000000" w:rsidDel="00000000" w:rsidP="00000000" w:rsidRDefault="00000000" w:rsidRPr="00000000" w14:paraId="0000082F">
      <w:pPr>
        <w:pStyle w:val="Heading3"/>
        <w:keepNext w:val="0"/>
        <w:keepLines w:val="0"/>
        <w:spacing w:before="280" w:lineRule="auto"/>
        <w:rPr>
          <w:b w:val="1"/>
          <w:bCs w:val="1"/>
          <w:color w:val="000000"/>
          <w:sz w:val="26"/>
          <w:szCs w:val="26"/>
        </w:rPr>
      </w:pPr>
      <w:bookmarkStart w:colFirst="0" w:colLast="0" w:name="_pqemg33q4ez8" w:id="930"/>
      <w:bookmarkEnd w:id="930"/>
      <w:r w:rsidDel="00000000" w:rsidR="00000000" w:rsidRPr="00000000">
        <w:rPr>
          <w:b w:val="1"/>
          <w:bCs w:val="1"/>
          <w:color w:val="000000"/>
          <w:sz w:val="26"/>
          <w:szCs w:val="26"/>
          <w:rtl w:val="0"/>
        </w:rPr>
        <w:t xml:space="preserve">International Service</w:t>
      </w:r>
    </w:p>
    <w:p w:rsidR="00000000" w:rsidDel="00000000" w:rsidP="00000000" w:rsidRDefault="00000000" w:rsidRPr="00000000" w14:paraId="00000830">
      <w:pPr>
        <w:spacing w:after="240" w:before="240" w:lineRule="auto"/>
        <w:rPr/>
      </w:pPr>
      <w:r w:rsidDel="00000000" w:rsidR="00000000" w:rsidRPr="00000000">
        <w:rPr>
          <w:rtl w:val="0"/>
        </w:rPr>
        <w:t xml:space="preserve">Cross-border procedural cooperation may add time.</w:t>
      </w:r>
    </w:p>
    <w:p w:rsidR="00000000" w:rsidDel="00000000" w:rsidP="00000000" w:rsidRDefault="00000000" w:rsidRPr="00000000" w14:paraId="00000831">
      <w:pPr>
        <w:pStyle w:val="Heading3"/>
        <w:keepNext w:val="0"/>
        <w:keepLines w:val="0"/>
        <w:spacing w:before="280" w:lineRule="auto"/>
        <w:rPr>
          <w:b w:val="1"/>
          <w:bCs w:val="1"/>
          <w:color w:val="000000"/>
          <w:sz w:val="26"/>
          <w:szCs w:val="26"/>
        </w:rPr>
      </w:pPr>
      <w:bookmarkStart w:colFirst="0" w:colLast="0" w:name="_ru826jxckcnt" w:id="931"/>
      <w:bookmarkEnd w:id="931"/>
      <w:r w:rsidDel="00000000" w:rsidR="00000000" w:rsidRPr="00000000">
        <w:rPr>
          <w:b w:val="1"/>
          <w:bCs w:val="1"/>
          <w:color w:val="000000"/>
          <w:sz w:val="26"/>
          <w:szCs w:val="26"/>
          <w:rtl w:val="0"/>
        </w:rPr>
        <w:t xml:space="preserve">Additional Requirements</w:t>
      </w:r>
    </w:p>
    <w:p w:rsidR="00000000" w:rsidDel="00000000" w:rsidP="00000000" w:rsidRDefault="00000000" w:rsidRPr="00000000" w14:paraId="00000832">
      <w:pPr>
        <w:spacing w:after="240" w:before="240" w:lineRule="auto"/>
        <w:rPr/>
      </w:pPr>
      <w:r w:rsidDel="00000000" w:rsidR="00000000" w:rsidRPr="00000000">
        <w:rPr>
          <w:rtl w:val="0"/>
        </w:rPr>
        <w:t xml:space="preserve">Court or registry requests may delay completion.</w:t>
      </w:r>
    </w:p>
    <w:p w:rsidR="00000000" w:rsidDel="00000000" w:rsidP="00000000" w:rsidRDefault="00000000" w:rsidRPr="00000000" w14:paraId="00000833">
      <w:pPr>
        <w:pStyle w:val="Heading3"/>
        <w:keepNext w:val="0"/>
        <w:keepLines w:val="0"/>
        <w:spacing w:before="280" w:lineRule="auto"/>
        <w:rPr>
          <w:b w:val="1"/>
          <w:bCs w:val="1"/>
          <w:color w:val="000000"/>
          <w:sz w:val="26"/>
          <w:szCs w:val="26"/>
        </w:rPr>
      </w:pPr>
      <w:bookmarkStart w:colFirst="0" w:colLast="0" w:name="_u7dsf8ryqn5y" w:id="932"/>
      <w:bookmarkEnd w:id="932"/>
      <w:r w:rsidDel="00000000" w:rsidR="00000000" w:rsidRPr="00000000">
        <w:rPr>
          <w:b w:val="1"/>
          <w:bCs w:val="1"/>
          <w:color w:val="000000"/>
          <w:sz w:val="26"/>
          <w:szCs w:val="26"/>
          <w:rtl w:val="0"/>
        </w:rPr>
        <w:t xml:space="preserve">Subsequent Annotation</w:t>
      </w:r>
    </w:p>
    <w:p w:rsidR="00000000" w:rsidDel="00000000" w:rsidP="00000000" w:rsidRDefault="00000000" w:rsidRPr="00000000" w14:paraId="00000834">
      <w:pPr>
        <w:spacing w:after="240" w:before="240" w:lineRule="auto"/>
        <w:rPr/>
      </w:pPr>
      <w:r w:rsidDel="00000000" w:rsidR="00000000" w:rsidRPr="00000000">
        <w:rPr>
          <w:rtl w:val="0"/>
        </w:rPr>
        <w:t xml:space="preserve">Updating civil records is a distinct step.</w:t>
      </w:r>
    </w:p>
    <w:p w:rsidR="00000000" w:rsidDel="00000000" w:rsidP="00000000" w:rsidRDefault="00000000" w:rsidRPr="00000000" w14:paraId="00000835">
      <w:pPr>
        <w:spacing w:after="240" w:before="240" w:lineRule="auto"/>
        <w:rPr>
          <w:b w:val="1"/>
          <w:bCs w:val="1"/>
        </w:rPr>
      </w:pPr>
      <w:r w:rsidDel="00000000" w:rsidR="00000000" w:rsidRPr="00000000">
        <w:rPr>
          <w:b w:val="1"/>
          <w:bCs w:val="1"/>
          <w:rtl w:val="0"/>
        </w:rPr>
        <w:t xml:space="preserve">Caspani Lawyers does not guarantee a fixed completion date for registry or STJ procedures.</w:t>
      </w:r>
    </w:p>
    <w:p w:rsidR="00000000" w:rsidDel="00000000" w:rsidP="00000000" w:rsidRDefault="00000000" w:rsidRPr="00000000" w14:paraId="00000836">
      <w:pPr>
        <w:spacing w:after="240" w:before="240" w:lineRule="auto"/>
        <w:rPr>
          <w:b w:val="1"/>
          <w:bCs w:val="1"/>
        </w:rPr>
      </w:pPr>
      <w:r w:rsidDel="00000000" w:rsidR="00000000" w:rsidRPr="00000000">
        <w:rPr>
          <w:b w:val="1"/>
          <w:bCs w:val="1"/>
          <w:rtl w:val="0"/>
        </w:rPr>
        <w:t xml:space="preserve">[Discuss Your Foreign Divorce Recognition Timeline]</w:t>
      </w:r>
    </w:p>
    <w:p w:rsidR="00000000" w:rsidDel="00000000" w:rsidP="00000000" w:rsidRDefault="00000000" w:rsidRPr="00000000" w14:paraId="00000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2"/>
        <w:keepNext w:val="0"/>
        <w:keepLines w:val="0"/>
        <w:spacing w:after="80" w:lineRule="auto"/>
        <w:rPr>
          <w:b w:val="1"/>
          <w:bCs w:val="1"/>
          <w:sz w:val="34"/>
          <w:szCs w:val="34"/>
        </w:rPr>
      </w:pPr>
      <w:bookmarkStart w:colFirst="0" w:colLast="0" w:name="_5n5g98glcl0z" w:id="933"/>
      <w:bookmarkEnd w:id="933"/>
      <w:r w:rsidDel="00000000" w:rsidR="00000000" w:rsidRPr="00000000">
        <w:rPr>
          <w:b w:val="1"/>
          <w:bCs w:val="1"/>
          <w:sz w:val="34"/>
          <w:szCs w:val="34"/>
          <w:rtl w:val="0"/>
        </w:rPr>
        <w:t xml:space="preserve">HOW MUCH DOES IT COST TO RECOGNIZE A FOREIGN DIVORCE IN BRAZIL?</w:t>
      </w:r>
    </w:p>
    <w:p w:rsidR="00000000" w:rsidDel="00000000" w:rsidP="00000000" w:rsidRDefault="00000000" w:rsidRPr="00000000" w14:paraId="00000839">
      <w:pPr>
        <w:pStyle w:val="Heading1"/>
        <w:keepNext w:val="0"/>
        <w:keepLines w:val="0"/>
        <w:spacing w:before="480" w:lineRule="auto"/>
        <w:rPr>
          <w:b w:val="1"/>
          <w:bCs w:val="1"/>
          <w:sz w:val="46"/>
          <w:szCs w:val="46"/>
        </w:rPr>
      </w:pPr>
      <w:bookmarkStart w:colFirst="0" w:colLast="0" w:name="_ww73vmgxn7x1" w:id="934"/>
      <w:bookmarkEnd w:id="934"/>
      <w:r w:rsidDel="00000000" w:rsidR="00000000" w:rsidRPr="00000000">
        <w:rPr>
          <w:b w:val="1"/>
          <w:bCs w:val="1"/>
          <w:sz w:val="46"/>
          <w:szCs w:val="46"/>
          <w:rtl w:val="0"/>
        </w:rPr>
        <w:t xml:space="preserve">Legal Fees and Official Expenses</w:t>
      </w:r>
    </w:p>
    <w:p w:rsidR="00000000" w:rsidDel="00000000" w:rsidP="00000000" w:rsidRDefault="00000000" w:rsidRPr="00000000" w14:paraId="0000083A">
      <w:pPr>
        <w:pStyle w:val="Heading3"/>
        <w:keepNext w:val="0"/>
        <w:keepLines w:val="0"/>
        <w:spacing w:before="280" w:lineRule="auto"/>
        <w:rPr>
          <w:b w:val="1"/>
          <w:bCs w:val="1"/>
          <w:color w:val="000000"/>
          <w:sz w:val="26"/>
          <w:szCs w:val="26"/>
        </w:rPr>
      </w:pPr>
      <w:bookmarkStart w:colFirst="0" w:colLast="0" w:name="_p2wpk01qt127" w:id="935"/>
      <w:bookmarkEnd w:id="935"/>
      <w:r w:rsidDel="00000000" w:rsidR="00000000" w:rsidRPr="00000000">
        <w:rPr>
          <w:b w:val="1"/>
          <w:bCs w:val="1"/>
          <w:color w:val="000000"/>
          <w:sz w:val="26"/>
          <w:szCs w:val="26"/>
          <w:rtl w:val="0"/>
        </w:rPr>
        <w:t xml:space="preserve">Initial Legal Consultation</w:t>
      </w:r>
    </w:p>
    <w:p w:rsidR="00000000" w:rsidDel="00000000" w:rsidP="00000000" w:rsidRDefault="00000000" w:rsidRPr="00000000" w14:paraId="0000083B">
      <w:pPr>
        <w:spacing w:after="240" w:before="240" w:lineRule="auto"/>
        <w:rPr/>
      </w:pPr>
      <w:r w:rsidDel="00000000" w:rsidR="00000000" w:rsidRPr="00000000">
        <w:rPr>
          <w:rtl w:val="0"/>
        </w:rPr>
        <w:t xml:space="preserve">Paid by appointment.</w:t>
      </w:r>
    </w:p>
    <w:p w:rsidR="00000000" w:rsidDel="00000000" w:rsidP="00000000" w:rsidRDefault="00000000" w:rsidRPr="00000000" w14:paraId="0000083C">
      <w:pPr>
        <w:pStyle w:val="Heading3"/>
        <w:keepNext w:val="0"/>
        <w:keepLines w:val="0"/>
        <w:spacing w:before="280" w:lineRule="auto"/>
        <w:rPr>
          <w:b w:val="1"/>
          <w:bCs w:val="1"/>
          <w:color w:val="000000"/>
          <w:sz w:val="26"/>
          <w:szCs w:val="26"/>
        </w:rPr>
      </w:pPr>
      <w:bookmarkStart w:colFirst="0" w:colLast="0" w:name="_46aolimdnp0d" w:id="936"/>
      <w:bookmarkEnd w:id="936"/>
      <w:r w:rsidDel="00000000" w:rsidR="00000000" w:rsidRPr="00000000">
        <w:rPr>
          <w:b w:val="1"/>
          <w:bCs w:val="1"/>
          <w:color w:val="000000"/>
          <w:sz w:val="26"/>
          <w:szCs w:val="26"/>
          <w:rtl w:val="0"/>
        </w:rPr>
        <w:t xml:space="preserve">Document Review</w:t>
      </w:r>
    </w:p>
    <w:p w:rsidR="00000000" w:rsidDel="00000000" w:rsidP="00000000" w:rsidRDefault="00000000" w:rsidRPr="00000000" w14:paraId="0000083D">
      <w:pPr>
        <w:spacing w:after="240" w:before="240" w:lineRule="auto"/>
        <w:rPr/>
      </w:pPr>
      <w:r w:rsidDel="00000000" w:rsidR="00000000" w:rsidRPr="00000000">
        <w:rPr>
          <w:rtl w:val="0"/>
        </w:rPr>
        <w:t xml:space="preserve">Quoted according to the required analysis.</w:t>
      </w:r>
    </w:p>
    <w:p w:rsidR="00000000" w:rsidDel="00000000" w:rsidP="00000000" w:rsidRDefault="00000000" w:rsidRPr="00000000" w14:paraId="0000083E">
      <w:pPr>
        <w:pStyle w:val="Heading3"/>
        <w:keepNext w:val="0"/>
        <w:keepLines w:val="0"/>
        <w:spacing w:before="280" w:lineRule="auto"/>
        <w:rPr>
          <w:b w:val="1"/>
          <w:bCs w:val="1"/>
          <w:color w:val="000000"/>
          <w:sz w:val="26"/>
          <w:szCs w:val="26"/>
        </w:rPr>
      </w:pPr>
      <w:bookmarkStart w:colFirst="0" w:colLast="0" w:name="_q59wvqwv1m4r" w:id="937"/>
      <w:bookmarkEnd w:id="937"/>
      <w:r w:rsidDel="00000000" w:rsidR="00000000" w:rsidRPr="00000000">
        <w:rPr>
          <w:b w:val="1"/>
          <w:bCs w:val="1"/>
          <w:color w:val="000000"/>
          <w:sz w:val="26"/>
          <w:szCs w:val="26"/>
          <w:rtl w:val="0"/>
        </w:rPr>
        <w:t xml:space="preserve">STJ Representation</w:t>
      </w:r>
    </w:p>
    <w:p w:rsidR="00000000" w:rsidDel="00000000" w:rsidP="00000000" w:rsidRDefault="00000000" w:rsidRPr="00000000" w14:paraId="0000083F">
      <w:pPr>
        <w:spacing w:after="240" w:before="240" w:lineRule="auto"/>
        <w:rPr/>
      </w:pPr>
      <w:r w:rsidDel="00000000" w:rsidR="00000000" w:rsidRPr="00000000">
        <w:rPr>
          <w:rtl w:val="0"/>
        </w:rPr>
        <w:t xml:space="preserve">Subject to a professional fee agreement.</w:t>
      </w:r>
    </w:p>
    <w:p w:rsidR="00000000" w:rsidDel="00000000" w:rsidP="00000000" w:rsidRDefault="00000000" w:rsidRPr="00000000" w14:paraId="00000840">
      <w:pPr>
        <w:pStyle w:val="Heading3"/>
        <w:keepNext w:val="0"/>
        <w:keepLines w:val="0"/>
        <w:spacing w:before="280" w:lineRule="auto"/>
        <w:rPr>
          <w:b w:val="1"/>
          <w:bCs w:val="1"/>
          <w:color w:val="000000"/>
          <w:sz w:val="26"/>
          <w:szCs w:val="26"/>
        </w:rPr>
      </w:pPr>
      <w:bookmarkStart w:colFirst="0" w:colLast="0" w:name="_nw76hbja1jhv" w:id="938"/>
      <w:bookmarkEnd w:id="938"/>
      <w:r w:rsidDel="00000000" w:rsidR="00000000" w:rsidRPr="00000000">
        <w:rPr>
          <w:b w:val="1"/>
          <w:bCs w:val="1"/>
          <w:color w:val="000000"/>
          <w:sz w:val="26"/>
          <w:szCs w:val="26"/>
          <w:rtl w:val="0"/>
        </w:rPr>
        <w:t xml:space="preserve">Civil Registry Assistance</w:t>
      </w:r>
    </w:p>
    <w:p w:rsidR="00000000" w:rsidDel="00000000" w:rsidP="00000000" w:rsidRDefault="00000000" w:rsidRPr="00000000" w14:paraId="00000841">
      <w:pPr>
        <w:spacing w:after="240" w:before="240" w:lineRule="auto"/>
        <w:rPr/>
      </w:pPr>
      <w:r w:rsidDel="00000000" w:rsidR="00000000" w:rsidRPr="00000000">
        <w:rPr>
          <w:rtl w:val="0"/>
        </w:rPr>
        <w:t xml:space="preserve">Quoted according to the agreed scope.</w:t>
      </w:r>
    </w:p>
    <w:p w:rsidR="00000000" w:rsidDel="00000000" w:rsidP="00000000" w:rsidRDefault="00000000" w:rsidRPr="00000000" w14:paraId="00000842">
      <w:pPr>
        <w:pStyle w:val="Heading3"/>
        <w:keepNext w:val="0"/>
        <w:keepLines w:val="0"/>
        <w:spacing w:before="280" w:lineRule="auto"/>
        <w:rPr>
          <w:b w:val="1"/>
          <w:bCs w:val="1"/>
          <w:color w:val="000000"/>
          <w:sz w:val="26"/>
          <w:szCs w:val="26"/>
        </w:rPr>
      </w:pPr>
      <w:bookmarkStart w:colFirst="0" w:colLast="0" w:name="_u0uahcg6ryxq" w:id="939"/>
      <w:bookmarkEnd w:id="939"/>
      <w:r w:rsidDel="00000000" w:rsidR="00000000" w:rsidRPr="00000000">
        <w:rPr>
          <w:b w:val="1"/>
          <w:bCs w:val="1"/>
          <w:color w:val="000000"/>
          <w:sz w:val="26"/>
          <w:szCs w:val="26"/>
          <w:rtl w:val="0"/>
        </w:rPr>
        <w:t xml:space="preserve">Court Fees</w:t>
      </w:r>
    </w:p>
    <w:p w:rsidR="00000000" w:rsidDel="00000000" w:rsidP="00000000" w:rsidRDefault="00000000" w:rsidRPr="00000000" w14:paraId="00000843">
      <w:pPr>
        <w:spacing w:after="240" w:before="240" w:lineRule="auto"/>
        <w:rPr/>
      </w:pPr>
      <w:r w:rsidDel="00000000" w:rsidR="00000000" w:rsidRPr="00000000">
        <w:rPr>
          <w:rtl w:val="0"/>
        </w:rPr>
        <w:t xml:space="preserve">Applicable to relevant judicial proceedings.</w:t>
      </w:r>
    </w:p>
    <w:p w:rsidR="00000000" w:rsidDel="00000000" w:rsidP="00000000" w:rsidRDefault="00000000" w:rsidRPr="00000000" w14:paraId="00000844">
      <w:pPr>
        <w:pStyle w:val="Heading3"/>
        <w:keepNext w:val="0"/>
        <w:keepLines w:val="0"/>
        <w:spacing w:before="280" w:lineRule="auto"/>
        <w:rPr>
          <w:b w:val="1"/>
          <w:bCs w:val="1"/>
          <w:color w:val="000000"/>
          <w:sz w:val="26"/>
          <w:szCs w:val="26"/>
        </w:rPr>
      </w:pPr>
      <w:bookmarkStart w:colFirst="0" w:colLast="0" w:name="_mr6eg8nqtm0b" w:id="940"/>
      <w:bookmarkEnd w:id="940"/>
      <w:r w:rsidDel="00000000" w:rsidR="00000000" w:rsidRPr="00000000">
        <w:rPr>
          <w:b w:val="1"/>
          <w:bCs w:val="1"/>
          <w:color w:val="000000"/>
          <w:sz w:val="26"/>
          <w:szCs w:val="26"/>
          <w:rtl w:val="0"/>
        </w:rPr>
        <w:t xml:space="preserve">Registry Charges</w:t>
      </w:r>
    </w:p>
    <w:p w:rsidR="00000000" w:rsidDel="00000000" w:rsidP="00000000" w:rsidRDefault="00000000" w:rsidRPr="00000000" w14:paraId="00000845">
      <w:pPr>
        <w:spacing w:after="240" w:before="240" w:lineRule="auto"/>
        <w:rPr/>
      </w:pPr>
      <w:r w:rsidDel="00000000" w:rsidR="00000000" w:rsidRPr="00000000">
        <w:rPr>
          <w:rtl w:val="0"/>
        </w:rPr>
        <w:t xml:space="preserve">Determined by the competent registry.</w:t>
      </w:r>
    </w:p>
    <w:p w:rsidR="00000000" w:rsidDel="00000000" w:rsidP="00000000" w:rsidRDefault="00000000" w:rsidRPr="00000000" w14:paraId="00000846">
      <w:pPr>
        <w:pStyle w:val="Heading3"/>
        <w:keepNext w:val="0"/>
        <w:keepLines w:val="0"/>
        <w:spacing w:before="280" w:lineRule="auto"/>
        <w:rPr>
          <w:b w:val="1"/>
          <w:bCs w:val="1"/>
          <w:color w:val="000000"/>
          <w:sz w:val="26"/>
          <w:szCs w:val="26"/>
        </w:rPr>
      </w:pPr>
      <w:bookmarkStart w:colFirst="0" w:colLast="0" w:name="_vxz5nx6m3h5f" w:id="941"/>
      <w:bookmarkEnd w:id="941"/>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0847">
      <w:pPr>
        <w:spacing w:after="240" w:before="240" w:lineRule="auto"/>
        <w:rPr/>
      </w:pPr>
      <w:r w:rsidDel="00000000" w:rsidR="00000000" w:rsidRPr="00000000">
        <w:rPr>
          <w:rtl w:val="0"/>
        </w:rPr>
        <w:t xml:space="preserve">Charged by the relevant authority or provider.</w:t>
      </w:r>
    </w:p>
    <w:p w:rsidR="00000000" w:rsidDel="00000000" w:rsidP="00000000" w:rsidRDefault="00000000" w:rsidRPr="00000000" w14:paraId="00000848">
      <w:pPr>
        <w:pStyle w:val="Heading3"/>
        <w:keepNext w:val="0"/>
        <w:keepLines w:val="0"/>
        <w:spacing w:before="280" w:lineRule="auto"/>
        <w:rPr>
          <w:b w:val="1"/>
          <w:bCs w:val="1"/>
          <w:color w:val="000000"/>
          <w:sz w:val="26"/>
          <w:szCs w:val="26"/>
        </w:rPr>
      </w:pPr>
      <w:bookmarkStart w:colFirst="0" w:colLast="0" w:name="_ucl0p84p4dv" w:id="942"/>
      <w:bookmarkEnd w:id="942"/>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0849">
      <w:pPr>
        <w:spacing w:after="240" w:before="240" w:lineRule="auto"/>
        <w:rPr/>
      </w:pPr>
      <w:r w:rsidDel="00000000" w:rsidR="00000000" w:rsidRPr="00000000">
        <w:rPr>
          <w:rtl w:val="0"/>
        </w:rPr>
        <w:t xml:space="preserve">Depends on the documents.</w:t>
      </w:r>
    </w:p>
    <w:p w:rsidR="00000000" w:rsidDel="00000000" w:rsidP="00000000" w:rsidRDefault="00000000" w:rsidRPr="00000000" w14:paraId="0000084A">
      <w:pPr>
        <w:pStyle w:val="Heading3"/>
        <w:keepNext w:val="0"/>
        <w:keepLines w:val="0"/>
        <w:spacing w:before="280" w:lineRule="auto"/>
        <w:rPr>
          <w:b w:val="1"/>
          <w:bCs w:val="1"/>
          <w:color w:val="000000"/>
          <w:sz w:val="26"/>
          <w:szCs w:val="26"/>
        </w:rPr>
      </w:pPr>
      <w:bookmarkStart w:colFirst="0" w:colLast="0" w:name="_tub0wtsenp4m" w:id="943"/>
      <w:bookmarkEnd w:id="943"/>
      <w:r w:rsidDel="00000000" w:rsidR="00000000" w:rsidRPr="00000000">
        <w:rPr>
          <w:b w:val="1"/>
          <w:bCs w:val="1"/>
          <w:color w:val="000000"/>
          <w:sz w:val="26"/>
          <w:szCs w:val="26"/>
          <w:rtl w:val="0"/>
        </w:rPr>
        <w:t xml:space="preserve">International Service</w:t>
      </w:r>
    </w:p>
    <w:p w:rsidR="00000000" w:rsidDel="00000000" w:rsidP="00000000" w:rsidRDefault="00000000" w:rsidRPr="00000000" w14:paraId="0000084B">
      <w:pPr>
        <w:spacing w:after="240" w:before="240" w:lineRule="auto"/>
        <w:rPr/>
      </w:pPr>
      <w:r w:rsidDel="00000000" w:rsidR="00000000" w:rsidRPr="00000000">
        <w:rPr>
          <w:rtl w:val="0"/>
        </w:rPr>
        <w:t xml:space="preserve">May generate additional procedural expenses.</w:t>
      </w:r>
    </w:p>
    <w:p w:rsidR="00000000" w:rsidDel="00000000" w:rsidP="00000000" w:rsidRDefault="00000000" w:rsidRPr="00000000" w14:paraId="0000084C">
      <w:pPr>
        <w:pStyle w:val="Heading3"/>
        <w:keepNext w:val="0"/>
        <w:keepLines w:val="0"/>
        <w:spacing w:before="280" w:lineRule="auto"/>
        <w:rPr>
          <w:b w:val="1"/>
          <w:bCs w:val="1"/>
          <w:color w:val="000000"/>
          <w:sz w:val="26"/>
          <w:szCs w:val="26"/>
        </w:rPr>
      </w:pPr>
      <w:bookmarkStart w:colFirst="0" w:colLast="0" w:name="_xxm86smlw1tg" w:id="944"/>
      <w:bookmarkEnd w:id="944"/>
      <w:r w:rsidDel="00000000" w:rsidR="00000000" w:rsidRPr="00000000">
        <w:rPr>
          <w:b w:val="1"/>
          <w:bCs w:val="1"/>
          <w:color w:val="000000"/>
          <w:sz w:val="26"/>
          <w:szCs w:val="26"/>
          <w:rtl w:val="0"/>
        </w:rPr>
        <w:t xml:space="preserve">Foreign Counsel</w:t>
      </w:r>
    </w:p>
    <w:p w:rsidR="00000000" w:rsidDel="00000000" w:rsidP="00000000" w:rsidRDefault="00000000" w:rsidRPr="00000000" w14:paraId="0000084D">
      <w:pPr>
        <w:spacing w:after="240" w:before="240" w:lineRule="auto"/>
        <w:rPr/>
      </w:pPr>
      <w:r w:rsidDel="00000000" w:rsidR="00000000" w:rsidRPr="00000000">
        <w:rPr>
          <w:rtl w:val="0"/>
        </w:rPr>
        <w:t xml:space="preserve">Separately arranged where needed.</w:t>
      </w:r>
    </w:p>
    <w:p w:rsidR="00000000" w:rsidDel="00000000" w:rsidP="00000000" w:rsidRDefault="00000000" w:rsidRPr="00000000" w14:paraId="0000084E">
      <w:pPr>
        <w:spacing w:after="240" w:before="240" w:lineRule="auto"/>
        <w:rPr>
          <w:b w:val="1"/>
          <w:bCs w:val="1"/>
        </w:rPr>
      </w:pPr>
      <w:r w:rsidDel="00000000" w:rsidR="00000000" w:rsidRPr="00000000">
        <w:rPr>
          <w:b w:val="1"/>
          <w:bCs w:val="1"/>
          <w:rtl w:val="0"/>
        </w:rPr>
        <w:t xml:space="preserve">The overall cost depends on the foreign decision, documentation, cooperation between parties, and required Brazilian procedure.</w:t>
      </w:r>
    </w:p>
    <w:p w:rsidR="00000000" w:rsidDel="00000000" w:rsidP="00000000" w:rsidRDefault="00000000" w:rsidRPr="00000000" w14:paraId="0000084F">
      <w:pPr>
        <w:spacing w:after="240" w:before="240" w:lineRule="auto"/>
        <w:rPr>
          <w:b w:val="1"/>
          <w:bCs w:val="1"/>
        </w:rPr>
      </w:pPr>
      <w:r w:rsidDel="00000000" w:rsidR="00000000" w:rsidRPr="00000000">
        <w:rPr>
          <w:b w:val="1"/>
          <w:bCs w:val="1"/>
          <w:rtl w:val="0"/>
        </w:rPr>
        <w:t xml:space="preserve">[Book a Paid Foreign Divorce Cost Assessment]</w:t>
      </w:r>
    </w:p>
    <w:p w:rsidR="00000000" w:rsidDel="00000000" w:rsidP="00000000" w:rsidRDefault="00000000" w:rsidRPr="00000000" w14:paraId="00000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2"/>
        <w:keepNext w:val="0"/>
        <w:keepLines w:val="0"/>
        <w:spacing w:after="80" w:lineRule="auto"/>
        <w:rPr>
          <w:b w:val="1"/>
          <w:bCs w:val="1"/>
          <w:sz w:val="34"/>
          <w:szCs w:val="34"/>
        </w:rPr>
      </w:pPr>
      <w:bookmarkStart w:colFirst="0" w:colLast="0" w:name="_75k21is0vtij" w:id="945"/>
      <w:bookmarkEnd w:id="945"/>
      <w:r w:rsidDel="00000000" w:rsidR="00000000" w:rsidRPr="00000000">
        <w:rPr>
          <w:b w:val="1"/>
          <w:bCs w:val="1"/>
          <w:sz w:val="34"/>
          <w:szCs w:val="34"/>
          <w:rtl w:val="0"/>
        </w:rPr>
        <w:t xml:space="preserve">HOW CASPANI LAWYERS CAN HELP</w:t>
      </w:r>
    </w:p>
    <w:p w:rsidR="00000000" w:rsidDel="00000000" w:rsidP="00000000" w:rsidRDefault="00000000" w:rsidRPr="00000000" w14:paraId="00000852">
      <w:pPr>
        <w:pStyle w:val="Heading1"/>
        <w:keepNext w:val="0"/>
        <w:keepLines w:val="0"/>
        <w:spacing w:before="480" w:lineRule="auto"/>
        <w:rPr>
          <w:b w:val="1"/>
          <w:bCs w:val="1"/>
          <w:sz w:val="46"/>
          <w:szCs w:val="46"/>
        </w:rPr>
      </w:pPr>
      <w:bookmarkStart w:colFirst="0" w:colLast="0" w:name="_kdfjb1vdjwuc" w:id="946"/>
      <w:bookmarkEnd w:id="946"/>
      <w:r w:rsidDel="00000000" w:rsidR="00000000" w:rsidRPr="00000000">
        <w:rPr>
          <w:b w:val="1"/>
          <w:bCs w:val="1"/>
          <w:sz w:val="46"/>
          <w:szCs w:val="46"/>
          <w:rtl w:val="0"/>
        </w:rPr>
        <w:t xml:space="preserve">Our Foreign Divorce Recognition Services</w:t>
      </w:r>
    </w:p>
    <w:p w:rsidR="00000000" w:rsidDel="00000000" w:rsidP="00000000" w:rsidRDefault="00000000" w:rsidRPr="00000000" w14:paraId="00000853">
      <w:pPr>
        <w:pStyle w:val="Heading3"/>
        <w:keepNext w:val="0"/>
        <w:keepLines w:val="0"/>
        <w:spacing w:before="280" w:lineRule="auto"/>
        <w:rPr>
          <w:b w:val="1"/>
          <w:bCs w:val="1"/>
          <w:color w:val="000000"/>
          <w:sz w:val="26"/>
          <w:szCs w:val="26"/>
        </w:rPr>
      </w:pPr>
      <w:bookmarkStart w:colFirst="0" w:colLast="0" w:name="_i62jkf61u7mq" w:id="947"/>
      <w:bookmarkEnd w:id="947"/>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0854">
      <w:pPr>
        <w:spacing w:after="240" w:before="240" w:lineRule="auto"/>
        <w:rPr/>
      </w:pPr>
      <w:r w:rsidDel="00000000" w:rsidR="00000000" w:rsidRPr="00000000">
        <w:rPr>
          <w:rtl w:val="0"/>
        </w:rPr>
        <w:t xml:space="preserve">We discuss the marriage, divorce, documents, and intended Brazilian legal effects.</w:t>
      </w:r>
    </w:p>
    <w:p w:rsidR="00000000" w:rsidDel="00000000" w:rsidP="00000000" w:rsidRDefault="00000000" w:rsidRPr="00000000" w14:paraId="00000855">
      <w:pPr>
        <w:pStyle w:val="Heading3"/>
        <w:keepNext w:val="0"/>
        <w:keepLines w:val="0"/>
        <w:spacing w:before="280" w:lineRule="auto"/>
        <w:rPr>
          <w:b w:val="1"/>
          <w:bCs w:val="1"/>
          <w:color w:val="000000"/>
          <w:sz w:val="26"/>
          <w:szCs w:val="26"/>
        </w:rPr>
      </w:pPr>
      <w:bookmarkStart w:colFirst="0" w:colLast="0" w:name="_c6rr27swbwx7" w:id="948"/>
      <w:bookmarkEnd w:id="948"/>
      <w:r w:rsidDel="00000000" w:rsidR="00000000" w:rsidRPr="00000000">
        <w:rPr>
          <w:b w:val="1"/>
          <w:bCs w:val="1"/>
          <w:color w:val="000000"/>
          <w:sz w:val="26"/>
          <w:szCs w:val="26"/>
          <w:rtl w:val="0"/>
        </w:rPr>
        <w:t xml:space="preserve">Step 2 – Divorce Classification</w:t>
      </w:r>
    </w:p>
    <w:p w:rsidR="00000000" w:rsidDel="00000000" w:rsidP="00000000" w:rsidRDefault="00000000" w:rsidRPr="00000000" w14:paraId="00000856">
      <w:pPr>
        <w:spacing w:after="240" w:before="240" w:lineRule="auto"/>
        <w:rPr/>
      </w:pPr>
      <w:r w:rsidDel="00000000" w:rsidR="00000000" w:rsidRPr="00000000">
        <w:rPr>
          <w:rtl w:val="0"/>
        </w:rPr>
        <w:t xml:space="preserve">We assess whether the foreign divorce qualifies for direct annotation or requires judicial recognition.</w:t>
      </w:r>
    </w:p>
    <w:p w:rsidR="00000000" w:rsidDel="00000000" w:rsidP="00000000" w:rsidRDefault="00000000" w:rsidRPr="00000000" w14:paraId="00000857">
      <w:pPr>
        <w:pStyle w:val="Heading3"/>
        <w:keepNext w:val="0"/>
        <w:keepLines w:val="0"/>
        <w:spacing w:before="280" w:lineRule="auto"/>
        <w:rPr>
          <w:b w:val="1"/>
          <w:bCs w:val="1"/>
          <w:color w:val="000000"/>
          <w:sz w:val="26"/>
          <w:szCs w:val="26"/>
        </w:rPr>
      </w:pPr>
      <w:bookmarkStart w:colFirst="0" w:colLast="0" w:name="_37qtvg3qyly9" w:id="949"/>
      <w:bookmarkEnd w:id="949"/>
      <w:r w:rsidDel="00000000" w:rsidR="00000000" w:rsidRPr="00000000">
        <w:rPr>
          <w:b w:val="1"/>
          <w:bCs w:val="1"/>
          <w:color w:val="000000"/>
          <w:sz w:val="26"/>
          <w:szCs w:val="26"/>
          <w:rtl w:val="0"/>
        </w:rPr>
        <w:t xml:space="preserve">Step 3 – Brazilian Record Review</w:t>
      </w:r>
    </w:p>
    <w:p w:rsidR="00000000" w:rsidDel="00000000" w:rsidP="00000000" w:rsidRDefault="00000000" w:rsidRPr="00000000" w14:paraId="00000858">
      <w:pPr>
        <w:spacing w:after="240" w:before="240" w:lineRule="auto"/>
        <w:rPr/>
      </w:pPr>
      <w:r w:rsidDel="00000000" w:rsidR="00000000" w:rsidRPr="00000000">
        <w:rPr>
          <w:rtl w:val="0"/>
        </w:rPr>
        <w:t xml:space="preserve">We identify the relevant civil registry status.</w:t>
      </w:r>
    </w:p>
    <w:p w:rsidR="00000000" w:rsidDel="00000000" w:rsidP="00000000" w:rsidRDefault="00000000" w:rsidRPr="00000000" w14:paraId="00000859">
      <w:pPr>
        <w:pStyle w:val="Heading3"/>
        <w:keepNext w:val="0"/>
        <w:keepLines w:val="0"/>
        <w:spacing w:before="280" w:lineRule="auto"/>
        <w:rPr>
          <w:b w:val="1"/>
          <w:bCs w:val="1"/>
          <w:color w:val="000000"/>
          <w:sz w:val="26"/>
          <w:szCs w:val="26"/>
        </w:rPr>
      </w:pPr>
      <w:bookmarkStart w:colFirst="0" w:colLast="0" w:name="_jkkw91g1hhki" w:id="950"/>
      <w:bookmarkEnd w:id="950"/>
      <w:r w:rsidDel="00000000" w:rsidR="00000000" w:rsidRPr="00000000">
        <w:rPr>
          <w:b w:val="1"/>
          <w:bCs w:val="1"/>
          <w:color w:val="000000"/>
          <w:sz w:val="26"/>
          <w:szCs w:val="26"/>
          <w:rtl w:val="0"/>
        </w:rPr>
        <w:t xml:space="preserve">Step 4 – Document Checklist</w:t>
      </w:r>
    </w:p>
    <w:p w:rsidR="00000000" w:rsidDel="00000000" w:rsidP="00000000" w:rsidRDefault="00000000" w:rsidRPr="00000000" w14:paraId="0000085A">
      <w:pPr>
        <w:spacing w:after="240" w:before="240" w:lineRule="auto"/>
        <w:rPr/>
      </w:pPr>
      <w:r w:rsidDel="00000000" w:rsidR="00000000" w:rsidRPr="00000000">
        <w:rPr>
          <w:rtl w:val="0"/>
        </w:rPr>
        <w:t xml:space="preserve">We prepare the applicable documentation requirements.</w:t>
      </w:r>
    </w:p>
    <w:p w:rsidR="00000000" w:rsidDel="00000000" w:rsidP="00000000" w:rsidRDefault="00000000" w:rsidRPr="00000000" w14:paraId="0000085B">
      <w:pPr>
        <w:pStyle w:val="Heading3"/>
        <w:keepNext w:val="0"/>
        <w:keepLines w:val="0"/>
        <w:spacing w:before="280" w:lineRule="auto"/>
        <w:rPr>
          <w:b w:val="1"/>
          <w:bCs w:val="1"/>
          <w:color w:val="000000"/>
          <w:sz w:val="26"/>
          <w:szCs w:val="26"/>
        </w:rPr>
      </w:pPr>
      <w:bookmarkStart w:colFirst="0" w:colLast="0" w:name="_74hbzjfnrt3q" w:id="951"/>
      <w:bookmarkEnd w:id="951"/>
      <w:r w:rsidDel="00000000" w:rsidR="00000000" w:rsidRPr="00000000">
        <w:rPr>
          <w:b w:val="1"/>
          <w:bCs w:val="1"/>
          <w:color w:val="000000"/>
          <w:sz w:val="26"/>
          <w:szCs w:val="26"/>
          <w:rtl w:val="0"/>
        </w:rPr>
        <w:t xml:space="preserve">Step 5 – Professional Fee Proposal</w:t>
      </w:r>
    </w:p>
    <w:p w:rsidR="00000000" w:rsidDel="00000000" w:rsidP="00000000" w:rsidRDefault="00000000" w:rsidRPr="00000000" w14:paraId="0000085C">
      <w:pPr>
        <w:spacing w:after="240" w:before="240" w:lineRule="auto"/>
        <w:rPr/>
      </w:pPr>
      <w:r w:rsidDel="00000000" w:rsidR="00000000" w:rsidRPr="00000000">
        <w:rPr>
          <w:rtl w:val="0"/>
        </w:rPr>
        <w:t xml:space="preserve">We define the scope, fees, and responsibilities.</w:t>
      </w:r>
    </w:p>
    <w:p w:rsidR="00000000" w:rsidDel="00000000" w:rsidP="00000000" w:rsidRDefault="00000000" w:rsidRPr="00000000" w14:paraId="0000085D">
      <w:pPr>
        <w:pStyle w:val="Heading3"/>
        <w:keepNext w:val="0"/>
        <w:keepLines w:val="0"/>
        <w:spacing w:before="280" w:lineRule="auto"/>
        <w:rPr>
          <w:b w:val="1"/>
          <w:bCs w:val="1"/>
          <w:color w:val="000000"/>
          <w:sz w:val="26"/>
          <w:szCs w:val="26"/>
        </w:rPr>
      </w:pPr>
      <w:bookmarkStart w:colFirst="0" w:colLast="0" w:name="_s6uprx9nzoyo" w:id="952"/>
      <w:bookmarkEnd w:id="952"/>
      <w:r w:rsidDel="00000000" w:rsidR="00000000" w:rsidRPr="00000000">
        <w:rPr>
          <w:b w:val="1"/>
          <w:bCs w:val="1"/>
          <w:color w:val="000000"/>
          <w:sz w:val="26"/>
          <w:szCs w:val="26"/>
          <w:rtl w:val="0"/>
        </w:rPr>
        <w:t xml:space="preserve">Step 6 – Power of Attorney</w:t>
      </w:r>
    </w:p>
    <w:p w:rsidR="00000000" w:rsidDel="00000000" w:rsidP="00000000" w:rsidRDefault="00000000" w:rsidRPr="00000000" w14:paraId="0000085E">
      <w:pPr>
        <w:spacing w:after="240" w:before="240" w:lineRule="auto"/>
        <w:rPr/>
      </w:pPr>
      <w:r w:rsidDel="00000000" w:rsidR="00000000" w:rsidRPr="00000000">
        <w:rPr>
          <w:rtl w:val="0"/>
        </w:rPr>
        <w:t xml:space="preserve">Where necessary, we coordinate appropriate representation documents.</w:t>
      </w:r>
    </w:p>
    <w:p w:rsidR="00000000" w:rsidDel="00000000" w:rsidP="00000000" w:rsidRDefault="00000000" w:rsidRPr="00000000" w14:paraId="0000085F">
      <w:pPr>
        <w:pStyle w:val="Heading3"/>
        <w:keepNext w:val="0"/>
        <w:keepLines w:val="0"/>
        <w:spacing w:before="280" w:lineRule="auto"/>
        <w:rPr>
          <w:b w:val="1"/>
          <w:bCs w:val="1"/>
          <w:color w:val="000000"/>
          <w:sz w:val="26"/>
          <w:szCs w:val="26"/>
        </w:rPr>
      </w:pPr>
      <w:bookmarkStart w:colFirst="0" w:colLast="0" w:name="_eyievhyl6u48" w:id="953"/>
      <w:bookmarkEnd w:id="953"/>
      <w:r w:rsidDel="00000000" w:rsidR="00000000" w:rsidRPr="00000000">
        <w:rPr>
          <w:b w:val="1"/>
          <w:bCs w:val="1"/>
          <w:color w:val="000000"/>
          <w:sz w:val="26"/>
          <w:szCs w:val="26"/>
          <w:rtl w:val="0"/>
        </w:rPr>
        <w:t xml:space="preserve">Step 7 – Authentication and Translation</w:t>
      </w:r>
    </w:p>
    <w:p w:rsidR="00000000" w:rsidDel="00000000" w:rsidP="00000000" w:rsidRDefault="00000000" w:rsidRPr="00000000" w14:paraId="00000860">
      <w:pPr>
        <w:spacing w:after="240" w:before="240" w:lineRule="auto"/>
        <w:rPr/>
      </w:pPr>
      <w:r w:rsidDel="00000000" w:rsidR="00000000" w:rsidRPr="00000000">
        <w:rPr>
          <w:rtl w:val="0"/>
        </w:rPr>
        <w:t xml:space="preserve">We assist with relevant documentary formalities.</w:t>
      </w:r>
    </w:p>
    <w:p w:rsidR="00000000" w:rsidDel="00000000" w:rsidP="00000000" w:rsidRDefault="00000000" w:rsidRPr="00000000" w14:paraId="00000861">
      <w:pPr>
        <w:pStyle w:val="Heading3"/>
        <w:keepNext w:val="0"/>
        <w:keepLines w:val="0"/>
        <w:spacing w:before="280" w:lineRule="auto"/>
        <w:rPr>
          <w:b w:val="1"/>
          <w:bCs w:val="1"/>
          <w:color w:val="000000"/>
          <w:sz w:val="26"/>
          <w:szCs w:val="26"/>
        </w:rPr>
      </w:pPr>
      <w:bookmarkStart w:colFirst="0" w:colLast="0" w:name="_aqnemza4kbw4" w:id="954"/>
      <w:bookmarkEnd w:id="954"/>
      <w:r w:rsidDel="00000000" w:rsidR="00000000" w:rsidRPr="00000000">
        <w:rPr>
          <w:b w:val="1"/>
          <w:bCs w:val="1"/>
          <w:color w:val="000000"/>
          <w:sz w:val="26"/>
          <w:szCs w:val="26"/>
          <w:rtl w:val="0"/>
        </w:rPr>
        <w:t xml:space="preserve">Step 8 – Registry or STJ Procedure</w:t>
      </w:r>
    </w:p>
    <w:p w:rsidR="00000000" w:rsidDel="00000000" w:rsidP="00000000" w:rsidRDefault="00000000" w:rsidRPr="00000000" w14:paraId="00000862">
      <w:pPr>
        <w:spacing w:after="240" w:before="240" w:lineRule="auto"/>
        <w:rPr/>
      </w:pPr>
      <w:r w:rsidDel="00000000" w:rsidR="00000000" w:rsidRPr="00000000">
        <w:rPr>
          <w:rtl w:val="0"/>
        </w:rPr>
        <w:t xml:space="preserve">We undertake the agreed Brazilian legal work.</w:t>
      </w:r>
    </w:p>
    <w:p w:rsidR="00000000" w:rsidDel="00000000" w:rsidP="00000000" w:rsidRDefault="00000000" w:rsidRPr="00000000" w14:paraId="00000863">
      <w:pPr>
        <w:pStyle w:val="Heading3"/>
        <w:keepNext w:val="0"/>
        <w:keepLines w:val="0"/>
        <w:spacing w:before="280" w:lineRule="auto"/>
        <w:rPr>
          <w:b w:val="1"/>
          <w:bCs w:val="1"/>
          <w:color w:val="000000"/>
          <w:sz w:val="26"/>
          <w:szCs w:val="26"/>
        </w:rPr>
      </w:pPr>
      <w:bookmarkStart w:colFirst="0" w:colLast="0" w:name="_lajq8jhv22h" w:id="955"/>
      <w:bookmarkEnd w:id="955"/>
      <w:r w:rsidDel="00000000" w:rsidR="00000000" w:rsidRPr="00000000">
        <w:rPr>
          <w:b w:val="1"/>
          <w:bCs w:val="1"/>
          <w:color w:val="000000"/>
          <w:sz w:val="26"/>
          <w:szCs w:val="26"/>
          <w:rtl w:val="0"/>
        </w:rPr>
        <w:t xml:space="preserve">Step 9 – Procedural Follow-Up</w:t>
      </w:r>
    </w:p>
    <w:p w:rsidR="00000000" w:rsidDel="00000000" w:rsidP="00000000" w:rsidRDefault="00000000" w:rsidRPr="00000000" w14:paraId="00000864">
      <w:pPr>
        <w:spacing w:after="240" w:before="240" w:lineRule="auto"/>
        <w:rPr/>
      </w:pPr>
      <w:r w:rsidDel="00000000" w:rsidR="00000000" w:rsidRPr="00000000">
        <w:rPr>
          <w:rtl w:val="0"/>
        </w:rPr>
        <w:t xml:space="preserve">We monitor developments within the engagement.</w:t>
      </w:r>
    </w:p>
    <w:p w:rsidR="00000000" w:rsidDel="00000000" w:rsidP="00000000" w:rsidRDefault="00000000" w:rsidRPr="00000000" w14:paraId="00000865">
      <w:pPr>
        <w:pStyle w:val="Heading3"/>
        <w:keepNext w:val="0"/>
        <w:keepLines w:val="0"/>
        <w:spacing w:before="280" w:lineRule="auto"/>
        <w:rPr>
          <w:b w:val="1"/>
          <w:bCs w:val="1"/>
          <w:color w:val="000000"/>
          <w:sz w:val="26"/>
          <w:szCs w:val="26"/>
        </w:rPr>
      </w:pPr>
      <w:bookmarkStart w:colFirst="0" w:colLast="0" w:name="_jtjqbuix9jwu" w:id="956"/>
      <w:bookmarkEnd w:id="956"/>
      <w:r w:rsidDel="00000000" w:rsidR="00000000" w:rsidRPr="00000000">
        <w:rPr>
          <w:b w:val="1"/>
          <w:bCs w:val="1"/>
          <w:color w:val="000000"/>
          <w:sz w:val="26"/>
          <w:szCs w:val="26"/>
          <w:rtl w:val="0"/>
        </w:rPr>
        <w:t xml:space="preserve">Step 10 – Civil Status Update</w:t>
      </w:r>
    </w:p>
    <w:p w:rsidR="00000000" w:rsidDel="00000000" w:rsidP="00000000" w:rsidRDefault="00000000" w:rsidRPr="00000000" w14:paraId="00000866">
      <w:pPr>
        <w:spacing w:after="240" w:before="240" w:lineRule="auto"/>
        <w:rPr/>
      </w:pPr>
      <w:r w:rsidDel="00000000" w:rsidR="00000000" w:rsidRPr="00000000">
        <w:rPr>
          <w:rtl w:val="0"/>
        </w:rPr>
        <w:t xml:space="preserve">We assist with the relevant Brazilian registration step.</w:t>
      </w:r>
    </w:p>
    <w:p w:rsidR="00000000" w:rsidDel="00000000" w:rsidP="00000000" w:rsidRDefault="00000000" w:rsidRPr="00000000" w14:paraId="00000867">
      <w:pPr>
        <w:pStyle w:val="Heading3"/>
        <w:keepNext w:val="0"/>
        <w:keepLines w:val="0"/>
        <w:spacing w:before="280" w:lineRule="auto"/>
        <w:rPr>
          <w:b w:val="1"/>
          <w:bCs w:val="1"/>
          <w:color w:val="000000"/>
          <w:sz w:val="26"/>
          <w:szCs w:val="26"/>
        </w:rPr>
      </w:pPr>
      <w:bookmarkStart w:colFirst="0" w:colLast="0" w:name="_f27el4gk2pv6" w:id="957"/>
      <w:bookmarkEnd w:id="957"/>
      <w:r w:rsidDel="00000000" w:rsidR="00000000" w:rsidRPr="00000000">
        <w:rPr>
          <w:b w:val="1"/>
          <w:bCs w:val="1"/>
          <w:color w:val="000000"/>
          <w:sz w:val="26"/>
          <w:szCs w:val="26"/>
          <w:rtl w:val="0"/>
        </w:rPr>
        <w:t xml:space="preserve">Step 11 – Additional Legal Matters</w:t>
      </w:r>
    </w:p>
    <w:p w:rsidR="00000000" w:rsidDel="00000000" w:rsidP="00000000" w:rsidRDefault="00000000" w:rsidRPr="00000000" w14:paraId="00000868">
      <w:pPr>
        <w:spacing w:after="240" w:before="240" w:lineRule="auto"/>
        <w:rPr/>
      </w:pPr>
      <w:r w:rsidDel="00000000" w:rsidR="00000000" w:rsidRPr="00000000">
        <w:rPr>
          <w:rtl w:val="0"/>
        </w:rPr>
        <w:t xml:space="preserve">Property, inheritance, or family-law issues may require separate services.</w:t>
      </w:r>
    </w:p>
    <w:p w:rsidR="00000000" w:rsidDel="00000000" w:rsidP="00000000" w:rsidRDefault="00000000" w:rsidRPr="00000000" w14:paraId="00000869">
      <w:pPr>
        <w:pStyle w:val="Heading3"/>
        <w:keepNext w:val="0"/>
        <w:keepLines w:val="0"/>
        <w:spacing w:before="280" w:lineRule="auto"/>
        <w:rPr>
          <w:b w:val="1"/>
          <w:bCs w:val="1"/>
          <w:color w:val="000000"/>
          <w:sz w:val="26"/>
          <w:szCs w:val="26"/>
        </w:rPr>
      </w:pPr>
      <w:bookmarkStart w:colFirst="0" w:colLast="0" w:name="_7esudidw9jyc" w:id="958"/>
      <w:bookmarkEnd w:id="958"/>
      <w:r w:rsidDel="00000000" w:rsidR="00000000" w:rsidRPr="00000000">
        <w:rPr>
          <w:b w:val="1"/>
          <w:bCs w:val="1"/>
          <w:color w:val="000000"/>
          <w:sz w:val="26"/>
          <w:szCs w:val="26"/>
          <w:rtl w:val="0"/>
        </w:rPr>
        <w:t xml:space="preserve">Step 12 – Completion</w:t>
      </w:r>
    </w:p>
    <w:p w:rsidR="00000000" w:rsidDel="00000000" w:rsidP="00000000" w:rsidRDefault="00000000" w:rsidRPr="00000000" w14:paraId="0000086A">
      <w:pPr>
        <w:spacing w:after="240" w:before="240" w:lineRule="auto"/>
        <w:rPr/>
      </w:pPr>
      <w:r w:rsidDel="00000000" w:rsidR="00000000" w:rsidRPr="00000000">
        <w:rPr>
          <w:rtl w:val="0"/>
        </w:rPr>
        <w:t xml:space="preserve">We explain the resulting documents and any remaining requirements.</w:t>
      </w:r>
    </w:p>
    <w:p w:rsidR="00000000" w:rsidDel="00000000" w:rsidP="00000000" w:rsidRDefault="00000000" w:rsidRPr="00000000" w14:paraId="0000086B">
      <w:pPr>
        <w:spacing w:after="240" w:before="240" w:lineRule="auto"/>
        <w:rPr>
          <w:b w:val="1"/>
          <w:bCs w:val="1"/>
        </w:rPr>
      </w:pPr>
      <w:r w:rsidDel="00000000" w:rsidR="00000000" w:rsidRPr="00000000">
        <w:rPr>
          <w:b w:val="1"/>
          <w:bCs w:val="1"/>
          <w:rtl w:val="0"/>
        </w:rPr>
        <w:t xml:space="preserve">[Start Your Foreign Divorce Recognition Assessment]</w:t>
      </w:r>
    </w:p>
    <w:p w:rsidR="00000000" w:rsidDel="00000000" w:rsidP="00000000" w:rsidRDefault="00000000" w:rsidRPr="00000000" w14:paraId="00000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D">
      <w:pPr>
        <w:pStyle w:val="Heading2"/>
        <w:keepNext w:val="0"/>
        <w:keepLines w:val="0"/>
        <w:spacing w:after="80" w:lineRule="auto"/>
        <w:rPr>
          <w:b w:val="1"/>
          <w:bCs w:val="1"/>
          <w:sz w:val="34"/>
          <w:szCs w:val="34"/>
        </w:rPr>
      </w:pPr>
      <w:bookmarkStart w:colFirst="0" w:colLast="0" w:name="_5zclkei50jqj" w:id="959"/>
      <w:bookmarkEnd w:id="959"/>
      <w:r w:rsidDel="00000000" w:rsidR="00000000" w:rsidRPr="00000000">
        <w:rPr>
          <w:b w:val="1"/>
          <w:bCs w:val="1"/>
          <w:sz w:val="34"/>
          <w:szCs w:val="34"/>
          <w:rtl w:val="0"/>
        </w:rPr>
        <w:t xml:space="preserve">WHY CHOOSE CASPANI LAWYERS?</w:t>
      </w:r>
    </w:p>
    <w:p w:rsidR="00000000" w:rsidDel="00000000" w:rsidP="00000000" w:rsidRDefault="00000000" w:rsidRPr="00000000" w14:paraId="0000086E">
      <w:pPr>
        <w:pStyle w:val="Heading1"/>
        <w:keepNext w:val="0"/>
        <w:keepLines w:val="0"/>
        <w:spacing w:before="480" w:lineRule="auto"/>
        <w:rPr>
          <w:b w:val="1"/>
          <w:bCs w:val="1"/>
          <w:sz w:val="46"/>
          <w:szCs w:val="46"/>
        </w:rPr>
      </w:pPr>
      <w:bookmarkStart w:colFirst="0" w:colLast="0" w:name="_nb0ajf9qbcai" w:id="960"/>
      <w:bookmarkEnd w:id="960"/>
      <w:r w:rsidDel="00000000" w:rsidR="00000000" w:rsidRPr="00000000">
        <w:rPr>
          <w:b w:val="1"/>
          <w:bCs w:val="1"/>
          <w:sz w:val="46"/>
          <w:szCs w:val="46"/>
          <w:rtl w:val="0"/>
        </w:rPr>
        <w:t xml:space="preserve">Brazilian Legal Assistance for International Divorce Matters</w:t>
      </w:r>
    </w:p>
    <w:p w:rsidR="00000000" w:rsidDel="00000000" w:rsidP="00000000" w:rsidRDefault="00000000" w:rsidRPr="00000000" w14:paraId="0000086F">
      <w:pPr>
        <w:pStyle w:val="Heading3"/>
        <w:keepNext w:val="0"/>
        <w:keepLines w:val="0"/>
        <w:spacing w:before="280" w:lineRule="auto"/>
        <w:rPr>
          <w:b w:val="1"/>
          <w:bCs w:val="1"/>
          <w:color w:val="000000"/>
          <w:sz w:val="26"/>
          <w:szCs w:val="26"/>
        </w:rPr>
      </w:pPr>
      <w:bookmarkStart w:colFirst="0" w:colLast="0" w:name="_xsww3eb0zwhq" w:id="961"/>
      <w:bookmarkEnd w:id="961"/>
      <w:r w:rsidDel="00000000" w:rsidR="00000000" w:rsidRPr="00000000">
        <w:rPr>
          <w:b w:val="1"/>
          <w:bCs w:val="1"/>
          <w:color w:val="000000"/>
          <w:sz w:val="26"/>
          <w:szCs w:val="26"/>
          <w:rtl w:val="0"/>
        </w:rPr>
        <w:t xml:space="preserve">Brazilian Legal Practice</w:t>
      </w:r>
    </w:p>
    <w:p w:rsidR="00000000" w:rsidDel="00000000" w:rsidP="00000000" w:rsidRDefault="00000000" w:rsidRPr="00000000" w14:paraId="00000870">
      <w:pPr>
        <w:spacing w:after="240" w:before="240" w:lineRule="auto"/>
        <w:rPr/>
      </w:pPr>
      <w:r w:rsidDel="00000000" w:rsidR="00000000" w:rsidRPr="00000000">
        <w:rPr>
          <w:rtl w:val="0"/>
        </w:rPr>
        <w:t xml:space="preserve">We address the Brazilian-law aspects of foreign divorce recognition.</w:t>
      </w:r>
    </w:p>
    <w:p w:rsidR="00000000" w:rsidDel="00000000" w:rsidP="00000000" w:rsidRDefault="00000000" w:rsidRPr="00000000" w14:paraId="00000871">
      <w:pPr>
        <w:pStyle w:val="Heading3"/>
        <w:keepNext w:val="0"/>
        <w:keepLines w:val="0"/>
        <w:spacing w:before="280" w:lineRule="auto"/>
        <w:rPr>
          <w:b w:val="1"/>
          <w:bCs w:val="1"/>
          <w:color w:val="000000"/>
          <w:sz w:val="26"/>
          <w:szCs w:val="26"/>
        </w:rPr>
      </w:pPr>
      <w:bookmarkStart w:colFirst="0" w:colLast="0" w:name="_qeul2vkv76lp" w:id="962"/>
      <w:bookmarkEnd w:id="962"/>
      <w:r w:rsidDel="00000000" w:rsidR="00000000" w:rsidRPr="00000000">
        <w:rPr>
          <w:b w:val="1"/>
          <w:bCs w:val="1"/>
          <w:color w:val="000000"/>
          <w:sz w:val="26"/>
          <w:szCs w:val="26"/>
          <w:rtl w:val="0"/>
        </w:rPr>
        <w:t xml:space="preserve">International Client Focus</w:t>
      </w:r>
    </w:p>
    <w:p w:rsidR="00000000" w:rsidDel="00000000" w:rsidP="00000000" w:rsidRDefault="00000000" w:rsidRPr="00000000" w14:paraId="00000872">
      <w:pPr>
        <w:spacing w:after="240" w:before="240" w:lineRule="auto"/>
        <w:rPr/>
      </w:pPr>
      <w:r w:rsidDel="00000000" w:rsidR="00000000" w:rsidRPr="00000000">
        <w:rPr>
          <w:rtl w:val="0"/>
        </w:rPr>
        <w:t xml:space="preserve">We assist Brazilian expatriates and foreign spouses.</w:t>
      </w:r>
    </w:p>
    <w:p w:rsidR="00000000" w:rsidDel="00000000" w:rsidP="00000000" w:rsidRDefault="00000000" w:rsidRPr="00000000" w14:paraId="00000873">
      <w:pPr>
        <w:pStyle w:val="Heading3"/>
        <w:keepNext w:val="0"/>
        <w:keepLines w:val="0"/>
        <w:spacing w:before="280" w:lineRule="auto"/>
        <w:rPr>
          <w:b w:val="1"/>
          <w:bCs w:val="1"/>
          <w:color w:val="000000"/>
          <w:sz w:val="26"/>
          <w:szCs w:val="26"/>
        </w:rPr>
      </w:pPr>
      <w:bookmarkStart w:colFirst="0" w:colLast="0" w:name="_4pqqs2q1uyqi" w:id="963"/>
      <w:bookmarkEnd w:id="963"/>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0874">
      <w:pPr>
        <w:spacing w:after="240" w:before="240" w:lineRule="auto"/>
        <w:rPr/>
      </w:pPr>
      <w:r w:rsidDel="00000000" w:rsidR="00000000" w:rsidRPr="00000000">
        <w:rPr>
          <w:rtl w:val="0"/>
        </w:rPr>
        <w:t xml:space="preserve">Clients can begin from abroad.</w:t>
      </w:r>
    </w:p>
    <w:p w:rsidR="00000000" w:rsidDel="00000000" w:rsidP="00000000" w:rsidRDefault="00000000" w:rsidRPr="00000000" w14:paraId="00000875">
      <w:pPr>
        <w:pStyle w:val="Heading3"/>
        <w:keepNext w:val="0"/>
        <w:keepLines w:val="0"/>
        <w:spacing w:before="280" w:lineRule="auto"/>
        <w:rPr>
          <w:b w:val="1"/>
          <w:bCs w:val="1"/>
          <w:color w:val="000000"/>
          <w:sz w:val="26"/>
          <w:szCs w:val="26"/>
        </w:rPr>
      </w:pPr>
      <w:bookmarkStart w:colFirst="0" w:colLast="0" w:name="_kqua3jfc140o" w:id="964"/>
      <w:bookmarkEnd w:id="964"/>
      <w:r w:rsidDel="00000000" w:rsidR="00000000" w:rsidRPr="00000000">
        <w:rPr>
          <w:b w:val="1"/>
          <w:bCs w:val="1"/>
          <w:color w:val="000000"/>
          <w:sz w:val="26"/>
          <w:szCs w:val="26"/>
          <w:rtl w:val="0"/>
        </w:rPr>
        <w:t xml:space="preserve">Civil Registry Procedures</w:t>
      </w:r>
    </w:p>
    <w:p w:rsidR="00000000" w:rsidDel="00000000" w:rsidP="00000000" w:rsidRDefault="00000000" w:rsidRPr="00000000" w14:paraId="00000876">
      <w:pPr>
        <w:spacing w:after="240" w:before="240" w:lineRule="auto"/>
        <w:rPr/>
      </w:pPr>
      <w:r w:rsidDel="00000000" w:rsidR="00000000" w:rsidRPr="00000000">
        <w:rPr>
          <w:rtl w:val="0"/>
        </w:rPr>
        <w:t xml:space="preserve">We assess and assist with qualifying direct annotations.</w:t>
      </w:r>
    </w:p>
    <w:p w:rsidR="00000000" w:rsidDel="00000000" w:rsidP="00000000" w:rsidRDefault="00000000" w:rsidRPr="00000000" w14:paraId="00000877">
      <w:pPr>
        <w:pStyle w:val="Heading3"/>
        <w:keepNext w:val="0"/>
        <w:keepLines w:val="0"/>
        <w:spacing w:before="280" w:lineRule="auto"/>
        <w:rPr>
          <w:b w:val="1"/>
          <w:bCs w:val="1"/>
          <w:color w:val="000000"/>
          <w:sz w:val="26"/>
          <w:szCs w:val="26"/>
        </w:rPr>
      </w:pPr>
      <w:bookmarkStart w:colFirst="0" w:colLast="0" w:name="_4smf1ffe5b3u" w:id="965"/>
      <w:bookmarkEnd w:id="965"/>
      <w:r w:rsidDel="00000000" w:rsidR="00000000" w:rsidRPr="00000000">
        <w:rPr>
          <w:b w:val="1"/>
          <w:bCs w:val="1"/>
          <w:color w:val="000000"/>
          <w:sz w:val="26"/>
          <w:szCs w:val="26"/>
          <w:rtl w:val="0"/>
        </w:rPr>
        <w:t xml:space="preserve">STJ Recognition</w:t>
      </w:r>
    </w:p>
    <w:p w:rsidR="00000000" w:rsidDel="00000000" w:rsidP="00000000" w:rsidRDefault="00000000" w:rsidRPr="00000000" w14:paraId="00000878">
      <w:pPr>
        <w:spacing w:after="240" w:before="240" w:lineRule="auto"/>
        <w:rPr/>
      </w:pPr>
      <w:r w:rsidDel="00000000" w:rsidR="00000000" w:rsidRPr="00000000">
        <w:rPr>
          <w:rtl w:val="0"/>
        </w:rPr>
        <w:t xml:space="preserve">We address appropriate foreign judgment homologation procedures.</w:t>
      </w:r>
    </w:p>
    <w:p w:rsidR="00000000" w:rsidDel="00000000" w:rsidP="00000000" w:rsidRDefault="00000000" w:rsidRPr="00000000" w14:paraId="00000879">
      <w:pPr>
        <w:pStyle w:val="Heading3"/>
        <w:keepNext w:val="0"/>
        <w:keepLines w:val="0"/>
        <w:spacing w:before="280" w:lineRule="auto"/>
        <w:rPr>
          <w:b w:val="1"/>
          <w:bCs w:val="1"/>
          <w:color w:val="000000"/>
          <w:sz w:val="26"/>
          <w:szCs w:val="26"/>
        </w:rPr>
      </w:pPr>
      <w:bookmarkStart w:colFirst="0" w:colLast="0" w:name="_afl9v84mez33" w:id="966"/>
      <w:bookmarkEnd w:id="966"/>
      <w:r w:rsidDel="00000000" w:rsidR="00000000" w:rsidRPr="00000000">
        <w:rPr>
          <w:b w:val="1"/>
          <w:bCs w:val="1"/>
          <w:color w:val="000000"/>
          <w:sz w:val="26"/>
          <w:szCs w:val="26"/>
          <w:rtl w:val="0"/>
        </w:rPr>
        <w:t xml:space="preserve">Cross-Border Documentation</w:t>
      </w:r>
    </w:p>
    <w:p w:rsidR="00000000" w:rsidDel="00000000" w:rsidP="00000000" w:rsidRDefault="00000000" w:rsidRPr="00000000" w14:paraId="0000087A">
      <w:pPr>
        <w:spacing w:after="240" w:before="240" w:lineRule="auto"/>
        <w:rPr/>
      </w:pPr>
      <w:r w:rsidDel="00000000" w:rsidR="00000000" w:rsidRPr="00000000">
        <w:rPr>
          <w:rtl w:val="0"/>
        </w:rPr>
        <w:t xml:space="preserve">We assist with authentication and translation requirements.</w:t>
      </w:r>
    </w:p>
    <w:p w:rsidR="00000000" w:rsidDel="00000000" w:rsidP="00000000" w:rsidRDefault="00000000" w:rsidRPr="00000000" w14:paraId="0000087B">
      <w:pPr>
        <w:pStyle w:val="Heading3"/>
        <w:keepNext w:val="0"/>
        <w:keepLines w:val="0"/>
        <w:spacing w:before="280" w:lineRule="auto"/>
        <w:rPr>
          <w:b w:val="1"/>
          <w:bCs w:val="1"/>
          <w:color w:val="000000"/>
          <w:sz w:val="26"/>
          <w:szCs w:val="26"/>
        </w:rPr>
      </w:pPr>
      <w:bookmarkStart w:colFirst="0" w:colLast="0" w:name="_cyoigbekymr" w:id="967"/>
      <w:bookmarkEnd w:id="967"/>
      <w:r w:rsidDel="00000000" w:rsidR="00000000" w:rsidRPr="00000000">
        <w:rPr>
          <w:b w:val="1"/>
          <w:bCs w:val="1"/>
          <w:color w:val="000000"/>
          <w:sz w:val="26"/>
          <w:szCs w:val="26"/>
          <w:rtl w:val="0"/>
        </w:rPr>
        <w:t xml:space="preserve">Family and Property Issues</w:t>
      </w:r>
    </w:p>
    <w:p w:rsidR="00000000" w:rsidDel="00000000" w:rsidP="00000000" w:rsidRDefault="00000000" w:rsidRPr="00000000" w14:paraId="0000087C">
      <w:pPr>
        <w:spacing w:after="240" w:before="240" w:lineRule="auto"/>
        <w:rPr/>
      </w:pPr>
      <w:r w:rsidDel="00000000" w:rsidR="00000000" w:rsidRPr="00000000">
        <w:rPr>
          <w:rtl w:val="0"/>
        </w:rPr>
        <w:t xml:space="preserve">We identify related Brazilian legal matters.</w:t>
      </w:r>
    </w:p>
    <w:p w:rsidR="00000000" w:rsidDel="00000000" w:rsidP="00000000" w:rsidRDefault="00000000" w:rsidRPr="00000000" w14:paraId="0000087D">
      <w:pPr>
        <w:pStyle w:val="Heading3"/>
        <w:keepNext w:val="0"/>
        <w:keepLines w:val="0"/>
        <w:spacing w:before="280" w:lineRule="auto"/>
        <w:rPr>
          <w:b w:val="1"/>
          <w:bCs w:val="1"/>
          <w:color w:val="000000"/>
          <w:sz w:val="26"/>
          <w:szCs w:val="26"/>
        </w:rPr>
      </w:pPr>
      <w:bookmarkStart w:colFirst="0" w:colLast="0" w:name="_p1jw5iiadhv6" w:id="968"/>
      <w:bookmarkEnd w:id="968"/>
      <w:r w:rsidDel="00000000" w:rsidR="00000000" w:rsidRPr="00000000">
        <w:rPr>
          <w:b w:val="1"/>
          <w:bCs w:val="1"/>
          <w:color w:val="000000"/>
          <w:sz w:val="26"/>
          <w:szCs w:val="26"/>
          <w:rtl w:val="0"/>
        </w:rPr>
        <w:t xml:space="preserve">Inheritance Coordination</w:t>
      </w:r>
    </w:p>
    <w:p w:rsidR="00000000" w:rsidDel="00000000" w:rsidP="00000000" w:rsidRDefault="00000000" w:rsidRPr="00000000" w14:paraId="0000087E">
      <w:pPr>
        <w:spacing w:after="240" w:before="240" w:lineRule="auto"/>
        <w:rPr/>
      </w:pPr>
      <w:r w:rsidDel="00000000" w:rsidR="00000000" w:rsidRPr="00000000">
        <w:rPr>
          <w:rtl w:val="0"/>
        </w:rPr>
        <w:t xml:space="preserve">We assess civil status questions relevant to succession.</w:t>
      </w:r>
    </w:p>
    <w:p w:rsidR="00000000" w:rsidDel="00000000" w:rsidP="00000000" w:rsidRDefault="00000000" w:rsidRPr="00000000" w14:paraId="0000087F">
      <w:pPr>
        <w:pStyle w:val="Heading3"/>
        <w:keepNext w:val="0"/>
        <w:keepLines w:val="0"/>
        <w:spacing w:before="280" w:lineRule="auto"/>
        <w:rPr>
          <w:b w:val="1"/>
          <w:bCs w:val="1"/>
          <w:color w:val="000000"/>
          <w:sz w:val="26"/>
          <w:szCs w:val="26"/>
        </w:rPr>
      </w:pPr>
      <w:bookmarkStart w:colFirst="0" w:colLast="0" w:name="_rm917pfhkqq6" w:id="969"/>
      <w:bookmarkEnd w:id="969"/>
      <w:r w:rsidDel="00000000" w:rsidR="00000000" w:rsidRPr="00000000">
        <w:rPr>
          <w:b w:val="1"/>
          <w:bCs w:val="1"/>
          <w:color w:val="000000"/>
          <w:sz w:val="26"/>
          <w:szCs w:val="26"/>
          <w:rtl w:val="0"/>
        </w:rPr>
        <w:t xml:space="preserve">Independent Legal Assessment</w:t>
      </w:r>
    </w:p>
    <w:p w:rsidR="00000000" w:rsidDel="00000000" w:rsidP="00000000" w:rsidRDefault="00000000" w:rsidRPr="00000000" w14:paraId="00000880">
      <w:pPr>
        <w:spacing w:after="240" w:before="240" w:lineRule="auto"/>
        <w:rPr/>
      </w:pPr>
      <w:r w:rsidDel="00000000" w:rsidR="00000000" w:rsidRPr="00000000">
        <w:rPr>
          <w:rtl w:val="0"/>
        </w:rPr>
        <w:t xml:space="preserve">We evaluate the client's specific documents and objectives.</w:t>
      </w:r>
    </w:p>
    <w:p w:rsidR="00000000" w:rsidDel="00000000" w:rsidP="00000000" w:rsidRDefault="00000000" w:rsidRPr="00000000" w14:paraId="00000881">
      <w:pPr>
        <w:pStyle w:val="Heading3"/>
        <w:keepNext w:val="0"/>
        <w:keepLines w:val="0"/>
        <w:spacing w:before="280" w:lineRule="auto"/>
        <w:rPr>
          <w:b w:val="1"/>
          <w:bCs w:val="1"/>
          <w:color w:val="000000"/>
          <w:sz w:val="26"/>
          <w:szCs w:val="26"/>
        </w:rPr>
      </w:pPr>
      <w:bookmarkStart w:colFirst="0" w:colLast="0" w:name="_qub0von57l8b" w:id="970"/>
      <w:bookmarkEnd w:id="970"/>
      <w:r w:rsidDel="00000000" w:rsidR="00000000" w:rsidRPr="00000000">
        <w:rPr>
          <w:b w:val="1"/>
          <w:bCs w:val="1"/>
          <w:color w:val="000000"/>
          <w:sz w:val="26"/>
          <w:szCs w:val="26"/>
          <w:rtl w:val="0"/>
        </w:rPr>
        <w:t xml:space="preserve">Defined Fees</w:t>
      </w:r>
    </w:p>
    <w:p w:rsidR="00000000" w:rsidDel="00000000" w:rsidP="00000000" w:rsidRDefault="00000000" w:rsidRPr="00000000" w14:paraId="00000882">
      <w:pPr>
        <w:spacing w:after="240" w:before="240" w:lineRule="auto"/>
        <w:rPr/>
      </w:pPr>
      <w:r w:rsidDel="00000000" w:rsidR="00000000" w:rsidRPr="00000000">
        <w:rPr>
          <w:rtl w:val="0"/>
        </w:rPr>
        <w:t xml:space="preserve">Professional services are agreed in advance.</w:t>
      </w:r>
    </w:p>
    <w:p w:rsidR="00000000" w:rsidDel="00000000" w:rsidP="00000000" w:rsidRDefault="00000000" w:rsidRPr="00000000" w14:paraId="00000883">
      <w:pPr>
        <w:pStyle w:val="Heading3"/>
        <w:keepNext w:val="0"/>
        <w:keepLines w:val="0"/>
        <w:spacing w:before="280" w:lineRule="auto"/>
        <w:rPr>
          <w:b w:val="1"/>
          <w:bCs w:val="1"/>
          <w:color w:val="000000"/>
          <w:sz w:val="26"/>
          <w:szCs w:val="26"/>
        </w:rPr>
      </w:pPr>
      <w:bookmarkStart w:colFirst="0" w:colLast="0" w:name="_bmshhtec2pcg" w:id="971"/>
      <w:bookmarkEnd w:id="971"/>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0884">
      <w:pPr>
        <w:spacing w:after="240" w:before="240" w:lineRule="auto"/>
        <w:rPr/>
      </w:pPr>
      <w:r w:rsidDel="00000000" w:rsidR="00000000" w:rsidRPr="00000000">
        <w:rPr>
          <w:rtl w:val="0"/>
        </w:rPr>
        <w:t xml:space="preserve">Sensitive family information is handled under applicable professional obligations.</w:t>
      </w:r>
    </w:p>
    <w:p w:rsidR="00000000" w:rsidDel="00000000" w:rsidP="00000000" w:rsidRDefault="00000000" w:rsidRPr="00000000" w14:paraId="00000885">
      <w:pPr>
        <w:pStyle w:val="Heading3"/>
        <w:keepNext w:val="0"/>
        <w:keepLines w:val="0"/>
        <w:spacing w:before="280" w:lineRule="auto"/>
        <w:rPr>
          <w:b w:val="1"/>
          <w:bCs w:val="1"/>
          <w:color w:val="000000"/>
          <w:sz w:val="26"/>
          <w:szCs w:val="26"/>
        </w:rPr>
      </w:pPr>
      <w:bookmarkStart w:colFirst="0" w:colLast="0" w:name="_7rqoc086983e" w:id="972"/>
      <w:bookmarkEnd w:id="972"/>
      <w:r w:rsidDel="00000000" w:rsidR="00000000" w:rsidRPr="00000000">
        <w:rPr>
          <w:b w:val="1"/>
          <w:bCs w:val="1"/>
          <w:color w:val="000000"/>
          <w:sz w:val="26"/>
          <w:szCs w:val="26"/>
          <w:rtl w:val="0"/>
        </w:rPr>
        <w:t xml:space="preserve">No Guaranteed Results</w:t>
      </w:r>
    </w:p>
    <w:p w:rsidR="00000000" w:rsidDel="00000000" w:rsidP="00000000" w:rsidRDefault="00000000" w:rsidRPr="00000000" w14:paraId="00000886">
      <w:pPr>
        <w:spacing w:after="240" w:before="240" w:lineRule="auto"/>
        <w:rPr/>
      </w:pPr>
      <w:r w:rsidDel="00000000" w:rsidR="00000000" w:rsidRPr="00000000">
        <w:rPr>
          <w:rtl w:val="0"/>
        </w:rPr>
        <w:t xml:space="preserve">We do not guarantee judicial recognition, registry acceptance, timelines, or outcomes.</w:t>
      </w:r>
    </w:p>
    <w:p w:rsidR="00000000" w:rsidDel="00000000" w:rsidP="00000000" w:rsidRDefault="00000000" w:rsidRPr="00000000" w14:paraId="00000887">
      <w:pPr>
        <w:spacing w:after="240" w:before="240" w:lineRule="auto"/>
        <w:rPr>
          <w:b w:val="1"/>
          <w:bCs w:val="1"/>
        </w:rPr>
      </w:pPr>
      <w:r w:rsidDel="00000000" w:rsidR="00000000" w:rsidRPr="00000000">
        <w:rPr>
          <w:b w:val="1"/>
          <w:bCs w:val="1"/>
          <w:rtl w:val="0"/>
        </w:rPr>
        <w:t xml:space="preserve">[Book Your Paid Consultation With Caspani Lawyers]</w:t>
      </w:r>
    </w:p>
    <w:p w:rsidR="00000000" w:rsidDel="00000000" w:rsidP="00000000" w:rsidRDefault="00000000" w:rsidRPr="00000000" w14:paraId="00000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2"/>
        <w:keepNext w:val="0"/>
        <w:keepLines w:val="0"/>
        <w:spacing w:after="80" w:lineRule="auto"/>
        <w:rPr>
          <w:b w:val="1"/>
          <w:bCs w:val="1"/>
          <w:sz w:val="34"/>
          <w:szCs w:val="34"/>
        </w:rPr>
      </w:pPr>
      <w:bookmarkStart w:colFirst="0" w:colLast="0" w:name="_q0dcdqnjsy5y" w:id="973"/>
      <w:bookmarkEnd w:id="973"/>
      <w:r w:rsidDel="00000000" w:rsidR="00000000" w:rsidRPr="00000000">
        <w:rPr>
          <w:b w:val="1"/>
          <w:bCs w:val="1"/>
          <w:sz w:val="34"/>
          <w:szCs w:val="34"/>
          <w:rtl w:val="0"/>
        </w:rPr>
        <w:t xml:space="preserve">FREQUENTLY ASKED QUESTIONS</w:t>
      </w:r>
    </w:p>
    <w:p w:rsidR="00000000" w:rsidDel="00000000" w:rsidP="00000000" w:rsidRDefault="00000000" w:rsidRPr="00000000" w14:paraId="0000088A">
      <w:pPr>
        <w:pStyle w:val="Heading1"/>
        <w:keepNext w:val="0"/>
        <w:keepLines w:val="0"/>
        <w:spacing w:before="480" w:lineRule="auto"/>
        <w:rPr>
          <w:b w:val="1"/>
          <w:bCs w:val="1"/>
          <w:sz w:val="46"/>
          <w:szCs w:val="46"/>
        </w:rPr>
      </w:pPr>
      <w:bookmarkStart w:colFirst="0" w:colLast="0" w:name="_zb9z9fr78jhg" w:id="974"/>
      <w:bookmarkEnd w:id="974"/>
      <w:r w:rsidDel="00000000" w:rsidR="00000000" w:rsidRPr="00000000">
        <w:rPr>
          <w:b w:val="1"/>
          <w:bCs w:val="1"/>
          <w:sz w:val="46"/>
          <w:szCs w:val="46"/>
          <w:rtl w:val="0"/>
        </w:rPr>
        <w:t xml:space="preserve">Recognition of Foreign Divorces in Brazil – FAQ</w:t>
      </w:r>
    </w:p>
    <w:p w:rsidR="00000000" w:rsidDel="00000000" w:rsidP="00000000" w:rsidRDefault="00000000" w:rsidRPr="00000000" w14:paraId="0000088B">
      <w:pPr>
        <w:pStyle w:val="Heading3"/>
        <w:keepNext w:val="0"/>
        <w:keepLines w:val="0"/>
        <w:spacing w:before="280" w:lineRule="auto"/>
        <w:rPr>
          <w:b w:val="1"/>
          <w:bCs w:val="1"/>
          <w:color w:val="000000"/>
          <w:sz w:val="26"/>
          <w:szCs w:val="26"/>
        </w:rPr>
      </w:pPr>
      <w:bookmarkStart w:colFirst="0" w:colLast="0" w:name="_hf0lcnz2v2vo" w:id="975"/>
      <w:bookmarkEnd w:id="975"/>
      <w:r w:rsidDel="00000000" w:rsidR="00000000" w:rsidRPr="00000000">
        <w:rPr>
          <w:b w:val="1"/>
          <w:bCs w:val="1"/>
          <w:color w:val="000000"/>
          <w:sz w:val="26"/>
          <w:szCs w:val="26"/>
          <w:rtl w:val="0"/>
        </w:rPr>
        <w:t xml:space="preserve">1. Is a foreign divorce valid in Brazil?</w:t>
      </w:r>
    </w:p>
    <w:p w:rsidR="00000000" w:rsidDel="00000000" w:rsidP="00000000" w:rsidRDefault="00000000" w:rsidRPr="00000000" w14:paraId="0000088C">
      <w:pPr>
        <w:spacing w:after="240" w:before="240" w:lineRule="auto"/>
        <w:rPr/>
      </w:pPr>
      <w:r w:rsidDel="00000000" w:rsidR="00000000" w:rsidRPr="00000000">
        <w:rPr>
          <w:rtl w:val="0"/>
        </w:rPr>
        <w:t xml:space="preserve">Its Brazilian legal effects depend on the nature of the foreign decision and the applicable recognition or registration rules.</w:t>
      </w:r>
    </w:p>
    <w:p w:rsidR="00000000" w:rsidDel="00000000" w:rsidP="00000000" w:rsidRDefault="00000000" w:rsidRPr="00000000" w14:paraId="0000088D">
      <w:pPr>
        <w:pStyle w:val="Heading3"/>
        <w:keepNext w:val="0"/>
        <w:keepLines w:val="0"/>
        <w:spacing w:before="280" w:lineRule="auto"/>
        <w:rPr>
          <w:b w:val="1"/>
          <w:bCs w:val="1"/>
          <w:color w:val="000000"/>
          <w:sz w:val="26"/>
          <w:szCs w:val="26"/>
        </w:rPr>
      </w:pPr>
      <w:bookmarkStart w:colFirst="0" w:colLast="0" w:name="_whh8qqvyj1yh" w:id="976"/>
      <w:bookmarkEnd w:id="976"/>
      <w:r w:rsidDel="00000000" w:rsidR="00000000" w:rsidRPr="00000000">
        <w:rPr>
          <w:b w:val="1"/>
          <w:bCs w:val="1"/>
          <w:color w:val="000000"/>
          <w:sz w:val="26"/>
          <w:szCs w:val="26"/>
          <w:rtl w:val="0"/>
        </w:rPr>
        <w:t xml:space="preserve">2. Do I need to recognize my US divorce in Brazil?</w:t>
      </w:r>
    </w:p>
    <w:p w:rsidR="00000000" w:rsidDel="00000000" w:rsidP="00000000" w:rsidRDefault="00000000" w:rsidRPr="00000000" w14:paraId="0000088E">
      <w:pPr>
        <w:spacing w:after="240" w:before="240" w:lineRule="auto"/>
        <w:rPr/>
      </w:pPr>
      <w:r w:rsidDel="00000000" w:rsidR="00000000" w:rsidRPr="00000000">
        <w:rPr>
          <w:rtl w:val="0"/>
        </w:rPr>
        <w:t xml:space="preserve">You may need to complete the appropriate Brazilian procedure if the divorce must be reflected in Brazilian records or produce relevant legal effects.</w:t>
      </w:r>
    </w:p>
    <w:p w:rsidR="00000000" w:rsidDel="00000000" w:rsidP="00000000" w:rsidRDefault="00000000" w:rsidRPr="00000000" w14:paraId="0000088F">
      <w:pPr>
        <w:pStyle w:val="Heading3"/>
        <w:keepNext w:val="0"/>
        <w:keepLines w:val="0"/>
        <w:spacing w:before="280" w:lineRule="auto"/>
        <w:rPr>
          <w:b w:val="1"/>
          <w:bCs w:val="1"/>
          <w:color w:val="000000"/>
          <w:sz w:val="26"/>
          <w:szCs w:val="26"/>
        </w:rPr>
      </w:pPr>
      <w:bookmarkStart w:colFirst="0" w:colLast="0" w:name="_88zoitmb3lbe" w:id="977"/>
      <w:bookmarkEnd w:id="977"/>
      <w:r w:rsidDel="00000000" w:rsidR="00000000" w:rsidRPr="00000000">
        <w:rPr>
          <w:b w:val="1"/>
          <w:bCs w:val="1"/>
          <w:color w:val="000000"/>
          <w:sz w:val="26"/>
          <w:szCs w:val="26"/>
          <w:rtl w:val="0"/>
        </w:rPr>
        <w:t xml:space="preserve">3. Does every foreign divorce require STJ homologation?</w:t>
      </w:r>
    </w:p>
    <w:p w:rsidR="00000000" w:rsidDel="00000000" w:rsidP="00000000" w:rsidRDefault="00000000" w:rsidRPr="00000000" w14:paraId="00000890">
      <w:pPr>
        <w:spacing w:after="240" w:before="240" w:lineRule="auto"/>
        <w:rPr/>
      </w:pPr>
      <w:r w:rsidDel="00000000" w:rsidR="00000000" w:rsidRPr="00000000">
        <w:rPr>
          <w:rtl w:val="0"/>
        </w:rPr>
        <w:t xml:space="preserve">No. Qualifying simple consensual divorces can be annotated directly.</w:t>
      </w:r>
    </w:p>
    <w:p w:rsidR="00000000" w:rsidDel="00000000" w:rsidP="00000000" w:rsidRDefault="00000000" w:rsidRPr="00000000" w14:paraId="00000891">
      <w:pPr>
        <w:pStyle w:val="Heading3"/>
        <w:keepNext w:val="0"/>
        <w:keepLines w:val="0"/>
        <w:spacing w:before="280" w:lineRule="auto"/>
        <w:rPr>
          <w:b w:val="1"/>
          <w:bCs w:val="1"/>
          <w:color w:val="000000"/>
          <w:sz w:val="26"/>
          <w:szCs w:val="26"/>
        </w:rPr>
      </w:pPr>
      <w:bookmarkStart w:colFirst="0" w:colLast="0" w:name="_j7m50a9b11k" w:id="978"/>
      <w:bookmarkEnd w:id="978"/>
      <w:r w:rsidDel="00000000" w:rsidR="00000000" w:rsidRPr="00000000">
        <w:rPr>
          <w:b w:val="1"/>
          <w:bCs w:val="1"/>
          <w:color w:val="000000"/>
          <w:sz w:val="26"/>
          <w:szCs w:val="26"/>
          <w:rtl w:val="0"/>
        </w:rPr>
        <w:t xml:space="preserve">4. What is homologação de divórcio estrangeiro?</w:t>
      </w:r>
    </w:p>
    <w:p w:rsidR="00000000" w:rsidDel="00000000" w:rsidP="00000000" w:rsidRDefault="00000000" w:rsidRPr="00000000" w14:paraId="00000892">
      <w:pPr>
        <w:spacing w:after="240" w:before="240" w:lineRule="auto"/>
        <w:rPr/>
      </w:pPr>
      <w:r w:rsidDel="00000000" w:rsidR="00000000" w:rsidRPr="00000000">
        <w:rPr>
          <w:rtl w:val="0"/>
        </w:rPr>
        <w:t xml:space="preserve">The judicial recognition of a qualifying foreign divorce decision by the STJ.</w:t>
      </w:r>
    </w:p>
    <w:p w:rsidR="00000000" w:rsidDel="00000000" w:rsidP="00000000" w:rsidRDefault="00000000" w:rsidRPr="00000000" w14:paraId="00000893">
      <w:pPr>
        <w:pStyle w:val="Heading3"/>
        <w:keepNext w:val="0"/>
        <w:keepLines w:val="0"/>
        <w:spacing w:before="280" w:lineRule="auto"/>
        <w:rPr>
          <w:b w:val="1"/>
          <w:bCs w:val="1"/>
          <w:color w:val="000000"/>
          <w:sz w:val="26"/>
          <w:szCs w:val="26"/>
        </w:rPr>
      </w:pPr>
      <w:bookmarkStart w:colFirst="0" w:colLast="0" w:name="_4d8ztgnxxadx" w:id="979"/>
      <w:bookmarkEnd w:id="979"/>
      <w:r w:rsidDel="00000000" w:rsidR="00000000" w:rsidRPr="00000000">
        <w:rPr>
          <w:b w:val="1"/>
          <w:bCs w:val="1"/>
          <w:color w:val="000000"/>
          <w:sz w:val="26"/>
          <w:szCs w:val="26"/>
          <w:rtl w:val="0"/>
        </w:rPr>
        <w:t xml:space="preserve">5. What is averbação de divórcio estrangeiro?</w:t>
      </w:r>
    </w:p>
    <w:p w:rsidR="00000000" w:rsidDel="00000000" w:rsidP="00000000" w:rsidRDefault="00000000" w:rsidRPr="00000000" w14:paraId="00000894">
      <w:pPr>
        <w:spacing w:after="240" w:before="240" w:lineRule="auto"/>
        <w:rPr/>
      </w:pPr>
      <w:r w:rsidDel="00000000" w:rsidR="00000000" w:rsidRPr="00000000">
        <w:rPr>
          <w:rtl w:val="0"/>
        </w:rPr>
        <w:t xml:space="preserve">The annotation of the divorce in the relevant Brazilian marriage record.</w:t>
      </w:r>
    </w:p>
    <w:p w:rsidR="00000000" w:rsidDel="00000000" w:rsidP="00000000" w:rsidRDefault="00000000" w:rsidRPr="00000000" w14:paraId="00000895">
      <w:pPr>
        <w:pStyle w:val="Heading3"/>
        <w:keepNext w:val="0"/>
        <w:keepLines w:val="0"/>
        <w:spacing w:before="280" w:lineRule="auto"/>
        <w:rPr>
          <w:b w:val="1"/>
          <w:bCs w:val="1"/>
          <w:color w:val="000000"/>
          <w:sz w:val="26"/>
          <w:szCs w:val="26"/>
        </w:rPr>
      </w:pPr>
      <w:bookmarkStart w:colFirst="0" w:colLast="0" w:name="_90s5n1dju1cs" w:id="980"/>
      <w:bookmarkEnd w:id="980"/>
      <w:r w:rsidDel="00000000" w:rsidR="00000000" w:rsidRPr="00000000">
        <w:rPr>
          <w:b w:val="1"/>
          <w:bCs w:val="1"/>
          <w:color w:val="000000"/>
          <w:sz w:val="26"/>
          <w:szCs w:val="26"/>
          <w:rtl w:val="0"/>
        </w:rPr>
        <w:t xml:space="preserve">6. What is a simple consensual divorce?</w:t>
      </w:r>
    </w:p>
    <w:p w:rsidR="00000000" w:rsidDel="00000000" w:rsidP="00000000" w:rsidRDefault="00000000" w:rsidRPr="00000000" w14:paraId="00000896">
      <w:pPr>
        <w:spacing w:after="240" w:before="240" w:lineRule="auto"/>
        <w:rPr/>
      </w:pPr>
      <w:r w:rsidDel="00000000" w:rsidR="00000000" w:rsidRPr="00000000">
        <w:rPr>
          <w:rtl w:val="0"/>
        </w:rPr>
        <w:t xml:space="preserve">A qualifying consensual divorce falling within the statutory exception for direct registration.</w:t>
      </w:r>
    </w:p>
    <w:p w:rsidR="00000000" w:rsidDel="00000000" w:rsidP="00000000" w:rsidRDefault="00000000" w:rsidRPr="00000000" w14:paraId="00000897">
      <w:pPr>
        <w:pStyle w:val="Heading3"/>
        <w:keepNext w:val="0"/>
        <w:keepLines w:val="0"/>
        <w:spacing w:before="280" w:lineRule="auto"/>
        <w:rPr>
          <w:b w:val="1"/>
          <w:bCs w:val="1"/>
          <w:color w:val="000000"/>
          <w:sz w:val="26"/>
          <w:szCs w:val="26"/>
        </w:rPr>
      </w:pPr>
      <w:bookmarkStart w:colFirst="0" w:colLast="0" w:name="_2d73ndb1wxu9" w:id="981"/>
      <w:bookmarkEnd w:id="981"/>
      <w:r w:rsidDel="00000000" w:rsidR="00000000" w:rsidRPr="00000000">
        <w:rPr>
          <w:b w:val="1"/>
          <w:bCs w:val="1"/>
          <w:color w:val="000000"/>
          <w:sz w:val="26"/>
          <w:szCs w:val="26"/>
          <w:rtl w:val="0"/>
        </w:rPr>
        <w:t xml:space="preserve">7. What is a qualified foreign divorce?</w:t>
      </w:r>
    </w:p>
    <w:p w:rsidR="00000000" w:rsidDel="00000000" w:rsidP="00000000" w:rsidRDefault="00000000" w:rsidRPr="00000000" w14:paraId="00000898">
      <w:pPr>
        <w:spacing w:after="240" w:before="240" w:lineRule="auto"/>
        <w:rPr/>
      </w:pPr>
      <w:r w:rsidDel="00000000" w:rsidR="00000000" w:rsidRPr="00000000">
        <w:rPr>
          <w:rtl w:val="0"/>
        </w:rPr>
        <w:t xml:space="preserve">A divorce containing additional operative provisions that require separate legal assessment.</w:t>
      </w:r>
    </w:p>
    <w:p w:rsidR="00000000" w:rsidDel="00000000" w:rsidP="00000000" w:rsidRDefault="00000000" w:rsidRPr="00000000" w14:paraId="00000899">
      <w:pPr>
        <w:pStyle w:val="Heading3"/>
        <w:keepNext w:val="0"/>
        <w:keepLines w:val="0"/>
        <w:spacing w:before="280" w:lineRule="auto"/>
        <w:rPr>
          <w:b w:val="1"/>
          <w:bCs w:val="1"/>
          <w:color w:val="000000"/>
          <w:sz w:val="26"/>
          <w:szCs w:val="26"/>
        </w:rPr>
      </w:pPr>
      <w:bookmarkStart w:colFirst="0" w:colLast="0" w:name="_9uqwepn2sglp" w:id="982"/>
      <w:bookmarkEnd w:id="982"/>
      <w:r w:rsidDel="00000000" w:rsidR="00000000" w:rsidRPr="00000000">
        <w:rPr>
          <w:b w:val="1"/>
          <w:bCs w:val="1"/>
          <w:color w:val="000000"/>
          <w:sz w:val="26"/>
          <w:szCs w:val="26"/>
          <w:rtl w:val="0"/>
        </w:rPr>
        <w:t xml:space="preserve">8. Can a US court divorce qualify for direct registration?</w:t>
      </w:r>
    </w:p>
    <w:p w:rsidR="00000000" w:rsidDel="00000000" w:rsidP="00000000" w:rsidRDefault="00000000" w:rsidRPr="00000000" w14:paraId="0000089A">
      <w:pPr>
        <w:spacing w:after="240" w:before="240" w:lineRule="auto"/>
        <w:rPr/>
      </w:pPr>
      <w:r w:rsidDel="00000000" w:rsidR="00000000" w:rsidRPr="00000000">
        <w:rPr>
          <w:rtl w:val="0"/>
        </w:rPr>
        <w:t xml:space="preserve">Yes, potentially. Court issuance alone does not automatically exclude the simplified route.</w:t>
      </w:r>
    </w:p>
    <w:p w:rsidR="00000000" w:rsidDel="00000000" w:rsidP="00000000" w:rsidRDefault="00000000" w:rsidRPr="00000000" w14:paraId="0000089B">
      <w:pPr>
        <w:pStyle w:val="Heading3"/>
        <w:keepNext w:val="0"/>
        <w:keepLines w:val="0"/>
        <w:spacing w:before="280" w:lineRule="auto"/>
        <w:rPr>
          <w:b w:val="1"/>
          <w:bCs w:val="1"/>
          <w:color w:val="000000"/>
          <w:sz w:val="26"/>
          <w:szCs w:val="26"/>
        </w:rPr>
      </w:pPr>
      <w:bookmarkStart w:colFirst="0" w:colLast="0" w:name="_962hcz9no1mn" w:id="983"/>
      <w:bookmarkEnd w:id="983"/>
      <w:r w:rsidDel="00000000" w:rsidR="00000000" w:rsidRPr="00000000">
        <w:rPr>
          <w:b w:val="1"/>
          <w:bCs w:val="1"/>
          <w:color w:val="000000"/>
          <w:sz w:val="26"/>
          <w:szCs w:val="26"/>
          <w:rtl w:val="0"/>
        </w:rPr>
        <w:t xml:space="preserve">9. Does an administrative foreign divorce qualify?</w:t>
      </w:r>
    </w:p>
    <w:p w:rsidR="00000000" w:rsidDel="00000000" w:rsidP="00000000" w:rsidRDefault="00000000" w:rsidRPr="00000000" w14:paraId="0000089C">
      <w:pPr>
        <w:spacing w:after="240" w:before="240" w:lineRule="auto"/>
        <w:rPr/>
      </w:pPr>
      <w:r w:rsidDel="00000000" w:rsidR="00000000" w:rsidRPr="00000000">
        <w:rPr>
          <w:rtl w:val="0"/>
        </w:rPr>
        <w:t xml:space="preserve">Potentially, if the act satisfies the applicable Brazilian legal criteria.</w:t>
      </w:r>
    </w:p>
    <w:p w:rsidR="00000000" w:rsidDel="00000000" w:rsidP="00000000" w:rsidRDefault="00000000" w:rsidRPr="00000000" w14:paraId="0000089D">
      <w:pPr>
        <w:pStyle w:val="Heading3"/>
        <w:keepNext w:val="0"/>
        <w:keepLines w:val="0"/>
        <w:spacing w:before="280" w:lineRule="auto"/>
        <w:rPr>
          <w:b w:val="1"/>
          <w:bCs w:val="1"/>
          <w:color w:val="000000"/>
          <w:sz w:val="26"/>
          <w:szCs w:val="26"/>
        </w:rPr>
      </w:pPr>
      <w:bookmarkStart w:colFirst="0" w:colLast="0" w:name="_jnjy7925fkf8" w:id="984"/>
      <w:bookmarkEnd w:id="984"/>
      <w:r w:rsidDel="00000000" w:rsidR="00000000" w:rsidRPr="00000000">
        <w:rPr>
          <w:b w:val="1"/>
          <w:bCs w:val="1"/>
          <w:color w:val="000000"/>
          <w:sz w:val="26"/>
          <w:szCs w:val="26"/>
          <w:rtl w:val="0"/>
        </w:rPr>
        <w:t xml:space="preserve">10. What if my divorce involved child custody?</w:t>
      </w:r>
    </w:p>
    <w:p w:rsidR="00000000" w:rsidDel="00000000" w:rsidP="00000000" w:rsidRDefault="00000000" w:rsidRPr="00000000" w14:paraId="0000089E">
      <w:pPr>
        <w:spacing w:after="240" w:before="240" w:lineRule="auto"/>
        <w:rPr/>
      </w:pPr>
      <w:r w:rsidDel="00000000" w:rsidR="00000000" w:rsidRPr="00000000">
        <w:rPr>
          <w:rtl w:val="0"/>
        </w:rPr>
        <w:t xml:space="preserve">The relevant child-related provisions may require STJ recognition or other legal procedures.</w:t>
      </w:r>
    </w:p>
    <w:p w:rsidR="00000000" w:rsidDel="00000000" w:rsidP="00000000" w:rsidRDefault="00000000" w:rsidRPr="00000000" w14:paraId="0000089F">
      <w:pPr>
        <w:pStyle w:val="Heading3"/>
        <w:keepNext w:val="0"/>
        <w:keepLines w:val="0"/>
        <w:spacing w:before="280" w:lineRule="auto"/>
        <w:rPr>
          <w:b w:val="1"/>
          <w:bCs w:val="1"/>
          <w:color w:val="000000"/>
          <w:sz w:val="26"/>
          <w:szCs w:val="26"/>
        </w:rPr>
      </w:pPr>
      <w:bookmarkStart w:colFirst="0" w:colLast="0" w:name="_74th1nitpg3" w:id="985"/>
      <w:bookmarkEnd w:id="985"/>
      <w:r w:rsidDel="00000000" w:rsidR="00000000" w:rsidRPr="00000000">
        <w:rPr>
          <w:b w:val="1"/>
          <w:bCs w:val="1"/>
          <w:color w:val="000000"/>
          <w:sz w:val="26"/>
          <w:szCs w:val="26"/>
          <w:rtl w:val="0"/>
        </w:rPr>
        <w:t xml:space="preserve">11. What if my divorce involved property division?</w:t>
      </w:r>
    </w:p>
    <w:p w:rsidR="00000000" w:rsidDel="00000000" w:rsidP="00000000" w:rsidRDefault="00000000" w:rsidRPr="00000000" w14:paraId="000008A0">
      <w:pPr>
        <w:spacing w:after="240" w:before="240" w:lineRule="auto"/>
        <w:rPr/>
      </w:pPr>
      <w:r w:rsidDel="00000000" w:rsidR="00000000" w:rsidRPr="00000000">
        <w:rPr>
          <w:rtl w:val="0"/>
        </w:rPr>
        <w:t xml:space="preserve">The property provisions require separate analysis and may necessitate judicial recognition.</w:t>
      </w:r>
    </w:p>
    <w:p w:rsidR="00000000" w:rsidDel="00000000" w:rsidP="00000000" w:rsidRDefault="00000000" w:rsidRPr="00000000" w14:paraId="000008A1">
      <w:pPr>
        <w:pStyle w:val="Heading3"/>
        <w:keepNext w:val="0"/>
        <w:keepLines w:val="0"/>
        <w:spacing w:before="280" w:lineRule="auto"/>
        <w:rPr>
          <w:b w:val="1"/>
          <w:bCs w:val="1"/>
          <w:color w:val="000000"/>
          <w:sz w:val="26"/>
          <w:szCs w:val="26"/>
        </w:rPr>
      </w:pPr>
      <w:bookmarkStart w:colFirst="0" w:colLast="0" w:name="_2j5urep883f3" w:id="986"/>
      <w:bookmarkEnd w:id="986"/>
      <w:r w:rsidDel="00000000" w:rsidR="00000000" w:rsidRPr="00000000">
        <w:rPr>
          <w:b w:val="1"/>
          <w:bCs w:val="1"/>
          <w:color w:val="000000"/>
          <w:sz w:val="26"/>
          <w:szCs w:val="26"/>
          <w:rtl w:val="0"/>
        </w:rPr>
        <w:t xml:space="preserve">12. What if my divorce included spousal maintenance?</w:t>
      </w:r>
    </w:p>
    <w:p w:rsidR="00000000" w:rsidDel="00000000" w:rsidP="00000000" w:rsidRDefault="00000000" w:rsidRPr="00000000" w14:paraId="000008A2">
      <w:pPr>
        <w:spacing w:after="240" w:before="240" w:lineRule="auto"/>
        <w:rPr/>
      </w:pPr>
      <w:r w:rsidDel="00000000" w:rsidR="00000000" w:rsidRPr="00000000">
        <w:rPr>
          <w:rtl w:val="0"/>
        </w:rPr>
        <w:t xml:space="preserve">The relevant support provisions must be assessed for recognition and possible enforcement.</w:t>
      </w:r>
    </w:p>
    <w:p w:rsidR="00000000" w:rsidDel="00000000" w:rsidP="00000000" w:rsidRDefault="00000000" w:rsidRPr="00000000" w14:paraId="000008A3">
      <w:pPr>
        <w:pStyle w:val="Heading3"/>
        <w:keepNext w:val="0"/>
        <w:keepLines w:val="0"/>
        <w:spacing w:before="280" w:lineRule="auto"/>
        <w:rPr>
          <w:b w:val="1"/>
          <w:bCs w:val="1"/>
          <w:color w:val="000000"/>
          <w:sz w:val="26"/>
          <w:szCs w:val="26"/>
        </w:rPr>
      </w:pPr>
      <w:bookmarkStart w:colFirst="0" w:colLast="0" w:name="_g6co7thri39c" w:id="987"/>
      <w:bookmarkEnd w:id="987"/>
      <w:r w:rsidDel="00000000" w:rsidR="00000000" w:rsidRPr="00000000">
        <w:rPr>
          <w:b w:val="1"/>
          <w:bCs w:val="1"/>
          <w:color w:val="000000"/>
          <w:sz w:val="26"/>
          <w:szCs w:val="26"/>
          <w:rtl w:val="0"/>
        </w:rPr>
        <w:t xml:space="preserve">13. What if the divorce was contested?</w:t>
      </w:r>
    </w:p>
    <w:p w:rsidR="00000000" w:rsidDel="00000000" w:rsidP="00000000" w:rsidRDefault="00000000" w:rsidRPr="00000000" w14:paraId="000008A4">
      <w:pPr>
        <w:spacing w:after="240" w:before="240" w:lineRule="auto"/>
        <w:rPr/>
      </w:pPr>
      <w:r w:rsidDel="00000000" w:rsidR="00000000" w:rsidRPr="00000000">
        <w:rPr>
          <w:rtl w:val="0"/>
        </w:rPr>
        <w:t xml:space="preserve">STJ homologation may be necessary.</w:t>
      </w:r>
    </w:p>
    <w:p w:rsidR="00000000" w:rsidDel="00000000" w:rsidP="00000000" w:rsidRDefault="00000000" w:rsidRPr="00000000" w14:paraId="000008A5">
      <w:pPr>
        <w:pStyle w:val="Heading3"/>
        <w:keepNext w:val="0"/>
        <w:keepLines w:val="0"/>
        <w:spacing w:before="280" w:lineRule="auto"/>
        <w:rPr>
          <w:b w:val="1"/>
          <w:bCs w:val="1"/>
          <w:color w:val="000000"/>
          <w:sz w:val="26"/>
          <w:szCs w:val="26"/>
        </w:rPr>
      </w:pPr>
      <w:bookmarkStart w:colFirst="0" w:colLast="0" w:name="_mswbnm6jfov1" w:id="988"/>
      <w:bookmarkEnd w:id="988"/>
      <w:r w:rsidDel="00000000" w:rsidR="00000000" w:rsidRPr="00000000">
        <w:rPr>
          <w:b w:val="1"/>
          <w:bCs w:val="1"/>
          <w:color w:val="000000"/>
          <w:sz w:val="26"/>
          <w:szCs w:val="26"/>
          <w:rtl w:val="0"/>
        </w:rPr>
        <w:t xml:space="preserve">14. Can my ex-spouse block recognition?</w:t>
      </w:r>
    </w:p>
    <w:p w:rsidR="00000000" w:rsidDel="00000000" w:rsidP="00000000" w:rsidRDefault="00000000" w:rsidRPr="00000000" w14:paraId="000008A6">
      <w:pPr>
        <w:spacing w:after="240" w:before="240" w:lineRule="auto"/>
        <w:rPr/>
      </w:pPr>
      <w:r w:rsidDel="00000000" w:rsidR="00000000" w:rsidRPr="00000000">
        <w:rPr>
          <w:rtl w:val="0"/>
        </w:rPr>
        <w:t xml:space="preserve">Not necessarily, although procedural rights and objections may affect the case.</w:t>
      </w:r>
    </w:p>
    <w:p w:rsidR="00000000" w:rsidDel="00000000" w:rsidP="00000000" w:rsidRDefault="00000000" w:rsidRPr="00000000" w14:paraId="000008A7">
      <w:pPr>
        <w:pStyle w:val="Heading3"/>
        <w:keepNext w:val="0"/>
        <w:keepLines w:val="0"/>
        <w:spacing w:before="280" w:lineRule="auto"/>
        <w:rPr>
          <w:b w:val="1"/>
          <w:bCs w:val="1"/>
          <w:color w:val="000000"/>
          <w:sz w:val="26"/>
          <w:szCs w:val="26"/>
        </w:rPr>
      </w:pPr>
      <w:bookmarkStart w:colFirst="0" w:colLast="0" w:name="_o7juf04zj7lo" w:id="989"/>
      <w:bookmarkEnd w:id="989"/>
      <w:r w:rsidDel="00000000" w:rsidR="00000000" w:rsidRPr="00000000">
        <w:rPr>
          <w:b w:val="1"/>
          <w:bCs w:val="1"/>
          <w:color w:val="000000"/>
          <w:sz w:val="26"/>
          <w:szCs w:val="26"/>
          <w:rtl w:val="0"/>
        </w:rPr>
        <w:t xml:space="preserve">15. Do I need my ex-spouse's signature?</w:t>
      </w:r>
    </w:p>
    <w:p w:rsidR="00000000" w:rsidDel="00000000" w:rsidP="00000000" w:rsidRDefault="00000000" w:rsidRPr="00000000" w14:paraId="000008A8">
      <w:pPr>
        <w:spacing w:after="240" w:before="240" w:lineRule="auto"/>
        <w:rPr/>
      </w:pPr>
      <w:r w:rsidDel="00000000" w:rsidR="00000000" w:rsidRPr="00000000">
        <w:rPr>
          <w:rtl w:val="0"/>
        </w:rPr>
        <w:t xml:space="preserve">Not in every case. The applicable procedure and available documents determine the requirements.</w:t>
      </w:r>
    </w:p>
    <w:p w:rsidR="00000000" w:rsidDel="00000000" w:rsidP="00000000" w:rsidRDefault="00000000" w:rsidRPr="00000000" w14:paraId="000008A9">
      <w:pPr>
        <w:pStyle w:val="Heading3"/>
        <w:keepNext w:val="0"/>
        <w:keepLines w:val="0"/>
        <w:spacing w:before="280" w:lineRule="auto"/>
        <w:rPr>
          <w:b w:val="1"/>
          <w:bCs w:val="1"/>
          <w:color w:val="000000"/>
          <w:sz w:val="26"/>
          <w:szCs w:val="26"/>
        </w:rPr>
      </w:pPr>
      <w:bookmarkStart w:colFirst="0" w:colLast="0" w:name="_h3q91lqu1f5h" w:id="990"/>
      <w:bookmarkEnd w:id="990"/>
      <w:r w:rsidDel="00000000" w:rsidR="00000000" w:rsidRPr="00000000">
        <w:rPr>
          <w:b w:val="1"/>
          <w:bCs w:val="1"/>
          <w:color w:val="000000"/>
          <w:sz w:val="26"/>
          <w:szCs w:val="26"/>
          <w:rtl w:val="0"/>
        </w:rPr>
        <w:t xml:space="preserve">16. Can I recognize a divorce if my former spouse lives abroad?</w:t>
      </w:r>
    </w:p>
    <w:p w:rsidR="00000000" w:rsidDel="00000000" w:rsidP="00000000" w:rsidRDefault="00000000" w:rsidRPr="00000000" w14:paraId="000008AA">
      <w:pPr>
        <w:spacing w:after="240" w:before="240" w:lineRule="auto"/>
        <w:rPr/>
      </w:pPr>
      <w:r w:rsidDel="00000000" w:rsidR="00000000" w:rsidRPr="00000000">
        <w:rPr>
          <w:rtl w:val="0"/>
        </w:rPr>
        <w:t xml:space="preserve">Yes, potentially, subject to appropriate procedures.</w:t>
      </w:r>
    </w:p>
    <w:p w:rsidR="00000000" w:rsidDel="00000000" w:rsidP="00000000" w:rsidRDefault="00000000" w:rsidRPr="00000000" w14:paraId="000008AB">
      <w:pPr>
        <w:pStyle w:val="Heading3"/>
        <w:keepNext w:val="0"/>
        <w:keepLines w:val="0"/>
        <w:spacing w:before="280" w:lineRule="auto"/>
        <w:rPr>
          <w:b w:val="1"/>
          <w:bCs w:val="1"/>
          <w:color w:val="000000"/>
          <w:sz w:val="26"/>
          <w:szCs w:val="26"/>
        </w:rPr>
      </w:pPr>
      <w:bookmarkStart w:colFirst="0" w:colLast="0" w:name="_1yled5ik1fqn" w:id="991"/>
      <w:bookmarkEnd w:id="991"/>
      <w:r w:rsidDel="00000000" w:rsidR="00000000" w:rsidRPr="00000000">
        <w:rPr>
          <w:b w:val="1"/>
          <w:bCs w:val="1"/>
          <w:color w:val="000000"/>
          <w:sz w:val="26"/>
          <w:szCs w:val="26"/>
          <w:rtl w:val="0"/>
        </w:rPr>
        <w:t xml:space="preserve">17. What if I do not know my former spouse's address?</w:t>
      </w:r>
    </w:p>
    <w:p w:rsidR="00000000" w:rsidDel="00000000" w:rsidP="00000000" w:rsidRDefault="00000000" w:rsidRPr="00000000" w14:paraId="000008AC">
      <w:pPr>
        <w:spacing w:after="240" w:before="240" w:lineRule="auto"/>
        <w:rPr/>
      </w:pPr>
      <w:r w:rsidDel="00000000" w:rsidR="00000000" w:rsidRPr="00000000">
        <w:rPr>
          <w:rtl w:val="0"/>
        </w:rPr>
        <w:t xml:space="preserve">Additional procedural steps may be required.</w:t>
      </w:r>
    </w:p>
    <w:p w:rsidR="00000000" w:rsidDel="00000000" w:rsidP="00000000" w:rsidRDefault="00000000" w:rsidRPr="00000000" w14:paraId="000008AD">
      <w:pPr>
        <w:pStyle w:val="Heading3"/>
        <w:keepNext w:val="0"/>
        <w:keepLines w:val="0"/>
        <w:spacing w:before="280" w:lineRule="auto"/>
        <w:rPr>
          <w:b w:val="1"/>
          <w:bCs w:val="1"/>
          <w:color w:val="000000"/>
          <w:sz w:val="26"/>
          <w:szCs w:val="26"/>
        </w:rPr>
      </w:pPr>
      <w:bookmarkStart w:colFirst="0" w:colLast="0" w:name="_5z64byywhuzw" w:id="992"/>
      <w:bookmarkEnd w:id="992"/>
      <w:r w:rsidDel="00000000" w:rsidR="00000000" w:rsidRPr="00000000">
        <w:rPr>
          <w:b w:val="1"/>
          <w:bCs w:val="1"/>
          <w:color w:val="000000"/>
          <w:sz w:val="26"/>
          <w:szCs w:val="26"/>
          <w:rtl w:val="0"/>
        </w:rPr>
        <w:t xml:space="preserve">18. Can I recognize a divorce from the United Kingdom?</w:t>
      </w:r>
    </w:p>
    <w:p w:rsidR="00000000" w:rsidDel="00000000" w:rsidP="00000000" w:rsidRDefault="00000000" w:rsidRPr="00000000" w14:paraId="000008AE">
      <w:pPr>
        <w:spacing w:after="240" w:before="240" w:lineRule="auto"/>
        <w:rPr/>
      </w:pPr>
      <w:r w:rsidDel="00000000" w:rsidR="00000000" w:rsidRPr="00000000">
        <w:rPr>
          <w:rtl w:val="0"/>
        </w:rPr>
        <w:t xml:space="preserve">Yes, subject to the appropriate Brazilian procedure.</w:t>
      </w:r>
    </w:p>
    <w:p w:rsidR="00000000" w:rsidDel="00000000" w:rsidP="00000000" w:rsidRDefault="00000000" w:rsidRPr="00000000" w14:paraId="000008AF">
      <w:pPr>
        <w:pStyle w:val="Heading3"/>
        <w:keepNext w:val="0"/>
        <w:keepLines w:val="0"/>
        <w:spacing w:before="280" w:lineRule="auto"/>
        <w:rPr>
          <w:b w:val="1"/>
          <w:bCs w:val="1"/>
          <w:color w:val="000000"/>
          <w:sz w:val="26"/>
          <w:szCs w:val="26"/>
        </w:rPr>
      </w:pPr>
      <w:bookmarkStart w:colFirst="0" w:colLast="0" w:name="_w9ffs6mf6ris" w:id="993"/>
      <w:bookmarkEnd w:id="993"/>
      <w:r w:rsidDel="00000000" w:rsidR="00000000" w:rsidRPr="00000000">
        <w:rPr>
          <w:b w:val="1"/>
          <w:bCs w:val="1"/>
          <w:color w:val="000000"/>
          <w:sz w:val="26"/>
          <w:szCs w:val="26"/>
          <w:rtl w:val="0"/>
        </w:rPr>
        <w:t xml:space="preserve">19. Can I recognize a Canadian divorce?</w:t>
      </w:r>
    </w:p>
    <w:p w:rsidR="00000000" w:rsidDel="00000000" w:rsidP="00000000" w:rsidRDefault="00000000" w:rsidRPr="00000000" w14:paraId="000008B0">
      <w:pPr>
        <w:spacing w:after="240" w:before="240" w:lineRule="auto"/>
        <w:rPr/>
      </w:pPr>
      <w:r w:rsidDel="00000000" w:rsidR="00000000" w:rsidRPr="00000000">
        <w:rPr>
          <w:rtl w:val="0"/>
        </w:rPr>
        <w:t xml:space="preserve">Yes, subject to the applicable requirements.</w:t>
      </w:r>
    </w:p>
    <w:p w:rsidR="00000000" w:rsidDel="00000000" w:rsidP="00000000" w:rsidRDefault="00000000" w:rsidRPr="00000000" w14:paraId="000008B1">
      <w:pPr>
        <w:pStyle w:val="Heading3"/>
        <w:keepNext w:val="0"/>
        <w:keepLines w:val="0"/>
        <w:spacing w:before="280" w:lineRule="auto"/>
        <w:rPr>
          <w:b w:val="1"/>
          <w:bCs w:val="1"/>
          <w:color w:val="000000"/>
          <w:sz w:val="26"/>
          <w:szCs w:val="26"/>
        </w:rPr>
      </w:pPr>
      <w:bookmarkStart w:colFirst="0" w:colLast="0" w:name="_k8vaaa3noalf" w:id="994"/>
      <w:bookmarkEnd w:id="994"/>
      <w:r w:rsidDel="00000000" w:rsidR="00000000" w:rsidRPr="00000000">
        <w:rPr>
          <w:b w:val="1"/>
          <w:bCs w:val="1"/>
          <w:color w:val="000000"/>
          <w:sz w:val="26"/>
          <w:szCs w:val="26"/>
          <w:rtl w:val="0"/>
        </w:rPr>
        <w:t xml:space="preserve">20. Can I recognize a divorce from Portugal?</w:t>
      </w:r>
    </w:p>
    <w:p w:rsidR="00000000" w:rsidDel="00000000" w:rsidP="00000000" w:rsidRDefault="00000000" w:rsidRPr="00000000" w14:paraId="000008B2">
      <w:pPr>
        <w:spacing w:after="240" w:before="240" w:lineRule="auto"/>
        <w:rPr/>
      </w:pPr>
      <w:r w:rsidDel="00000000" w:rsidR="00000000" w:rsidRPr="00000000">
        <w:rPr>
          <w:rtl w:val="0"/>
        </w:rPr>
        <w:t xml:space="preserve">Yes, with the appropriate documents and procedure.</w:t>
      </w:r>
    </w:p>
    <w:p w:rsidR="00000000" w:rsidDel="00000000" w:rsidP="00000000" w:rsidRDefault="00000000" w:rsidRPr="00000000" w14:paraId="000008B3">
      <w:pPr>
        <w:pStyle w:val="Heading3"/>
        <w:keepNext w:val="0"/>
        <w:keepLines w:val="0"/>
        <w:spacing w:before="280" w:lineRule="auto"/>
        <w:rPr>
          <w:b w:val="1"/>
          <w:bCs w:val="1"/>
          <w:color w:val="000000"/>
          <w:sz w:val="26"/>
          <w:szCs w:val="26"/>
        </w:rPr>
      </w:pPr>
      <w:bookmarkStart w:colFirst="0" w:colLast="0" w:name="_5mok1rgntj60" w:id="995"/>
      <w:bookmarkEnd w:id="995"/>
      <w:r w:rsidDel="00000000" w:rsidR="00000000" w:rsidRPr="00000000">
        <w:rPr>
          <w:b w:val="1"/>
          <w:bCs w:val="1"/>
          <w:color w:val="000000"/>
          <w:sz w:val="26"/>
          <w:szCs w:val="26"/>
          <w:rtl w:val="0"/>
        </w:rPr>
        <w:t xml:space="preserve">21. Can I recognize an Italian divorce?</w:t>
      </w:r>
    </w:p>
    <w:p w:rsidR="00000000" w:rsidDel="00000000" w:rsidP="00000000" w:rsidRDefault="00000000" w:rsidRPr="00000000" w14:paraId="000008B4">
      <w:pPr>
        <w:spacing w:after="240" w:before="240" w:lineRule="auto"/>
        <w:rPr/>
      </w:pPr>
      <w:r w:rsidDel="00000000" w:rsidR="00000000" w:rsidRPr="00000000">
        <w:rPr>
          <w:rtl w:val="0"/>
        </w:rPr>
        <w:t xml:space="preserve">Yes, subject to the relevant Brazilian rules.</w:t>
      </w:r>
    </w:p>
    <w:p w:rsidR="00000000" w:rsidDel="00000000" w:rsidP="00000000" w:rsidRDefault="00000000" w:rsidRPr="00000000" w14:paraId="000008B5">
      <w:pPr>
        <w:pStyle w:val="Heading3"/>
        <w:keepNext w:val="0"/>
        <w:keepLines w:val="0"/>
        <w:spacing w:before="280" w:lineRule="auto"/>
        <w:rPr>
          <w:b w:val="1"/>
          <w:bCs w:val="1"/>
          <w:color w:val="000000"/>
          <w:sz w:val="26"/>
          <w:szCs w:val="26"/>
        </w:rPr>
      </w:pPr>
      <w:bookmarkStart w:colFirst="0" w:colLast="0" w:name="_czzrdtb416kx" w:id="996"/>
      <w:bookmarkEnd w:id="996"/>
      <w:r w:rsidDel="00000000" w:rsidR="00000000" w:rsidRPr="00000000">
        <w:rPr>
          <w:b w:val="1"/>
          <w:bCs w:val="1"/>
          <w:color w:val="000000"/>
          <w:sz w:val="26"/>
          <w:szCs w:val="26"/>
          <w:rtl w:val="0"/>
        </w:rPr>
        <w:t xml:space="preserve">22. Can I recognize a French divorce?</w:t>
      </w:r>
    </w:p>
    <w:p w:rsidR="00000000" w:rsidDel="00000000" w:rsidP="00000000" w:rsidRDefault="00000000" w:rsidRPr="00000000" w14:paraId="000008B6">
      <w:pPr>
        <w:spacing w:after="240" w:before="240" w:lineRule="auto"/>
        <w:rPr/>
      </w:pPr>
      <w:r w:rsidDel="00000000" w:rsidR="00000000" w:rsidRPr="00000000">
        <w:rPr>
          <w:rtl w:val="0"/>
        </w:rPr>
        <w:t xml:space="preserve">Yes, depending on the instrument and applicable procedure.</w:t>
      </w:r>
    </w:p>
    <w:p w:rsidR="00000000" w:rsidDel="00000000" w:rsidP="00000000" w:rsidRDefault="00000000" w:rsidRPr="00000000" w14:paraId="000008B7">
      <w:pPr>
        <w:pStyle w:val="Heading3"/>
        <w:keepNext w:val="0"/>
        <w:keepLines w:val="0"/>
        <w:spacing w:before="280" w:lineRule="auto"/>
        <w:rPr>
          <w:b w:val="1"/>
          <w:bCs w:val="1"/>
          <w:color w:val="000000"/>
          <w:sz w:val="26"/>
          <w:szCs w:val="26"/>
        </w:rPr>
      </w:pPr>
      <w:bookmarkStart w:colFirst="0" w:colLast="0" w:name="_ogi7vrwkyyad" w:id="997"/>
      <w:bookmarkEnd w:id="997"/>
      <w:r w:rsidDel="00000000" w:rsidR="00000000" w:rsidRPr="00000000">
        <w:rPr>
          <w:b w:val="1"/>
          <w:bCs w:val="1"/>
          <w:color w:val="000000"/>
          <w:sz w:val="26"/>
          <w:szCs w:val="26"/>
          <w:rtl w:val="0"/>
        </w:rPr>
        <w:t xml:space="preserve">23. Can I recognize a German divorce?</w:t>
      </w:r>
    </w:p>
    <w:p w:rsidR="00000000" w:rsidDel="00000000" w:rsidP="00000000" w:rsidRDefault="00000000" w:rsidRPr="00000000" w14:paraId="000008B8">
      <w:pPr>
        <w:spacing w:after="240" w:before="240" w:lineRule="auto"/>
        <w:rPr/>
      </w:pPr>
      <w:r w:rsidDel="00000000" w:rsidR="00000000" w:rsidRPr="00000000">
        <w:rPr>
          <w:rtl w:val="0"/>
        </w:rPr>
        <w:t xml:space="preserve">Yes, subject to the relevant legal requirements.</w:t>
      </w:r>
    </w:p>
    <w:p w:rsidR="00000000" w:rsidDel="00000000" w:rsidP="00000000" w:rsidRDefault="00000000" w:rsidRPr="00000000" w14:paraId="000008B9">
      <w:pPr>
        <w:pStyle w:val="Heading3"/>
        <w:keepNext w:val="0"/>
        <w:keepLines w:val="0"/>
        <w:spacing w:before="280" w:lineRule="auto"/>
        <w:rPr>
          <w:b w:val="1"/>
          <w:bCs w:val="1"/>
          <w:color w:val="000000"/>
          <w:sz w:val="26"/>
          <w:szCs w:val="26"/>
        </w:rPr>
      </w:pPr>
      <w:bookmarkStart w:colFirst="0" w:colLast="0" w:name="_sb747xt60efs" w:id="998"/>
      <w:bookmarkEnd w:id="998"/>
      <w:r w:rsidDel="00000000" w:rsidR="00000000" w:rsidRPr="00000000">
        <w:rPr>
          <w:b w:val="1"/>
          <w:bCs w:val="1"/>
          <w:color w:val="000000"/>
          <w:sz w:val="26"/>
          <w:szCs w:val="26"/>
          <w:rtl w:val="0"/>
        </w:rPr>
        <w:t xml:space="preserve">24. What if my marriage took place outside Brazil?</w:t>
      </w:r>
    </w:p>
    <w:p w:rsidR="00000000" w:rsidDel="00000000" w:rsidP="00000000" w:rsidRDefault="00000000" w:rsidRPr="00000000" w14:paraId="000008BA">
      <w:pPr>
        <w:spacing w:after="240" w:before="240" w:lineRule="auto"/>
        <w:rPr/>
      </w:pPr>
      <w:r w:rsidDel="00000000" w:rsidR="00000000" w:rsidRPr="00000000">
        <w:rPr>
          <w:rtl w:val="0"/>
        </w:rPr>
        <w:t xml:space="preserve">Marriage registration and divorce annotation may need to be coordinated.</w:t>
      </w:r>
    </w:p>
    <w:p w:rsidR="00000000" w:rsidDel="00000000" w:rsidP="00000000" w:rsidRDefault="00000000" w:rsidRPr="00000000" w14:paraId="000008BB">
      <w:pPr>
        <w:pStyle w:val="Heading3"/>
        <w:keepNext w:val="0"/>
        <w:keepLines w:val="0"/>
        <w:spacing w:before="280" w:lineRule="auto"/>
        <w:rPr>
          <w:b w:val="1"/>
          <w:bCs w:val="1"/>
          <w:color w:val="000000"/>
          <w:sz w:val="26"/>
          <w:szCs w:val="26"/>
        </w:rPr>
      </w:pPr>
      <w:bookmarkStart w:colFirst="0" w:colLast="0" w:name="_5bdymrhoe6q7" w:id="999"/>
      <w:bookmarkEnd w:id="999"/>
      <w:r w:rsidDel="00000000" w:rsidR="00000000" w:rsidRPr="00000000">
        <w:rPr>
          <w:b w:val="1"/>
          <w:bCs w:val="1"/>
          <w:color w:val="000000"/>
          <w:sz w:val="26"/>
          <w:szCs w:val="26"/>
          <w:rtl w:val="0"/>
        </w:rPr>
        <w:t xml:space="preserve">25. What if I never registered my foreign marriage in Brazil?</w:t>
      </w:r>
    </w:p>
    <w:p w:rsidR="00000000" w:rsidDel="00000000" w:rsidP="00000000" w:rsidRDefault="00000000" w:rsidRPr="00000000" w14:paraId="000008BC">
      <w:pPr>
        <w:spacing w:after="240" w:before="240" w:lineRule="auto"/>
        <w:rPr/>
      </w:pPr>
      <w:r w:rsidDel="00000000" w:rsidR="00000000" w:rsidRPr="00000000">
        <w:rPr>
          <w:rtl w:val="0"/>
        </w:rPr>
        <w:t xml:space="preserve">The relevant marriage registration steps may need to be completed.</w:t>
      </w:r>
    </w:p>
    <w:p w:rsidR="00000000" w:rsidDel="00000000" w:rsidP="00000000" w:rsidRDefault="00000000" w:rsidRPr="00000000" w14:paraId="000008BD">
      <w:pPr>
        <w:pStyle w:val="Heading3"/>
        <w:keepNext w:val="0"/>
        <w:keepLines w:val="0"/>
        <w:spacing w:before="280" w:lineRule="auto"/>
        <w:rPr>
          <w:b w:val="1"/>
          <w:bCs w:val="1"/>
          <w:color w:val="000000"/>
          <w:sz w:val="26"/>
          <w:szCs w:val="26"/>
        </w:rPr>
      </w:pPr>
      <w:bookmarkStart w:colFirst="0" w:colLast="0" w:name="_9swcv3ad0zjj" w:id="1000"/>
      <w:bookmarkEnd w:id="1000"/>
      <w:r w:rsidDel="00000000" w:rsidR="00000000" w:rsidRPr="00000000">
        <w:rPr>
          <w:b w:val="1"/>
          <w:bCs w:val="1"/>
          <w:color w:val="000000"/>
          <w:sz w:val="26"/>
          <w:szCs w:val="26"/>
          <w:rtl w:val="0"/>
        </w:rPr>
        <w:t xml:space="preserve">26. Can I remarry in Brazil after divorcing abroad?</w:t>
      </w:r>
    </w:p>
    <w:p w:rsidR="00000000" w:rsidDel="00000000" w:rsidP="00000000" w:rsidRDefault="00000000" w:rsidRPr="00000000" w14:paraId="000008BE">
      <w:pPr>
        <w:spacing w:after="240" w:before="240" w:lineRule="auto"/>
        <w:rPr/>
      </w:pPr>
      <w:r w:rsidDel="00000000" w:rsidR="00000000" w:rsidRPr="00000000">
        <w:rPr>
          <w:rtl w:val="0"/>
        </w:rPr>
        <w:t xml:space="preserve">Yes, once the applicable legal and civil registry requirements have been satisfied.</w:t>
      </w:r>
    </w:p>
    <w:p w:rsidR="00000000" w:rsidDel="00000000" w:rsidP="00000000" w:rsidRDefault="00000000" w:rsidRPr="00000000" w14:paraId="000008BF">
      <w:pPr>
        <w:pStyle w:val="Heading3"/>
        <w:keepNext w:val="0"/>
        <w:keepLines w:val="0"/>
        <w:spacing w:before="280" w:lineRule="auto"/>
        <w:rPr>
          <w:b w:val="1"/>
          <w:bCs w:val="1"/>
          <w:color w:val="000000"/>
          <w:sz w:val="26"/>
          <w:szCs w:val="26"/>
        </w:rPr>
      </w:pPr>
      <w:bookmarkStart w:colFirst="0" w:colLast="0" w:name="_syb23xfulsy7" w:id="1001"/>
      <w:bookmarkEnd w:id="1001"/>
      <w:r w:rsidDel="00000000" w:rsidR="00000000" w:rsidRPr="00000000">
        <w:rPr>
          <w:b w:val="1"/>
          <w:bCs w:val="1"/>
          <w:color w:val="000000"/>
          <w:sz w:val="26"/>
          <w:szCs w:val="26"/>
          <w:rtl w:val="0"/>
        </w:rPr>
        <w:t xml:space="preserve">27. What if I already remarried abroad?</w:t>
      </w:r>
    </w:p>
    <w:p w:rsidR="00000000" w:rsidDel="00000000" w:rsidP="00000000" w:rsidRDefault="00000000" w:rsidRPr="00000000" w14:paraId="000008C0">
      <w:pPr>
        <w:spacing w:after="240" w:before="240" w:lineRule="auto"/>
        <w:rPr/>
      </w:pPr>
      <w:r w:rsidDel="00000000" w:rsidR="00000000" w:rsidRPr="00000000">
        <w:rPr>
          <w:rtl w:val="0"/>
        </w:rPr>
        <w:t xml:space="preserve">You may need to regularize the prior divorce and subsequent marriage in Brazilian records.</w:t>
      </w:r>
    </w:p>
    <w:p w:rsidR="00000000" w:rsidDel="00000000" w:rsidP="00000000" w:rsidRDefault="00000000" w:rsidRPr="00000000" w14:paraId="000008C1">
      <w:pPr>
        <w:pStyle w:val="Heading3"/>
        <w:keepNext w:val="0"/>
        <w:keepLines w:val="0"/>
        <w:spacing w:before="280" w:lineRule="auto"/>
        <w:rPr>
          <w:b w:val="1"/>
          <w:bCs w:val="1"/>
          <w:color w:val="000000"/>
          <w:sz w:val="26"/>
          <w:szCs w:val="26"/>
        </w:rPr>
      </w:pPr>
      <w:bookmarkStart w:colFirst="0" w:colLast="0" w:name="_p9j3mkefc8v6" w:id="1002"/>
      <w:bookmarkEnd w:id="1002"/>
      <w:r w:rsidDel="00000000" w:rsidR="00000000" w:rsidRPr="00000000">
        <w:rPr>
          <w:b w:val="1"/>
          <w:bCs w:val="1"/>
          <w:color w:val="000000"/>
          <w:sz w:val="26"/>
          <w:szCs w:val="26"/>
          <w:rtl w:val="0"/>
        </w:rPr>
        <w:t xml:space="preserve">28. Can a subsequent spouse request recognition of a previous divorce?</w:t>
      </w:r>
    </w:p>
    <w:p w:rsidR="00000000" w:rsidDel="00000000" w:rsidP="00000000" w:rsidRDefault="00000000" w:rsidRPr="00000000" w14:paraId="000008C2">
      <w:pPr>
        <w:spacing w:after="240" w:before="240" w:lineRule="auto"/>
        <w:rPr/>
      </w:pPr>
      <w:r w:rsidDel="00000000" w:rsidR="00000000" w:rsidRPr="00000000">
        <w:rPr>
          <w:rtl w:val="0"/>
        </w:rPr>
        <w:t xml:space="preserve">Potentially, if the applicant demonstrates a direct and legitimate legal interest.</w:t>
      </w:r>
    </w:p>
    <w:p w:rsidR="00000000" w:rsidDel="00000000" w:rsidP="00000000" w:rsidRDefault="00000000" w:rsidRPr="00000000" w14:paraId="000008C3">
      <w:pPr>
        <w:pStyle w:val="Heading3"/>
        <w:keepNext w:val="0"/>
        <w:keepLines w:val="0"/>
        <w:spacing w:before="280" w:lineRule="auto"/>
        <w:rPr>
          <w:b w:val="1"/>
          <w:bCs w:val="1"/>
          <w:color w:val="000000"/>
          <w:sz w:val="26"/>
          <w:szCs w:val="26"/>
        </w:rPr>
      </w:pPr>
      <w:bookmarkStart w:colFirst="0" w:colLast="0" w:name="_1dydouaol2q" w:id="1003"/>
      <w:bookmarkEnd w:id="1003"/>
      <w:r w:rsidDel="00000000" w:rsidR="00000000" w:rsidRPr="00000000">
        <w:rPr>
          <w:b w:val="1"/>
          <w:bCs w:val="1"/>
          <w:color w:val="000000"/>
          <w:sz w:val="26"/>
          <w:szCs w:val="26"/>
          <w:rtl w:val="0"/>
        </w:rPr>
        <w:t xml:space="preserve">29. Can a surviving spouse request recognition after the other spouse dies?</w:t>
      </w:r>
    </w:p>
    <w:p w:rsidR="00000000" w:rsidDel="00000000" w:rsidP="00000000" w:rsidRDefault="00000000" w:rsidRPr="00000000" w14:paraId="000008C4">
      <w:pPr>
        <w:spacing w:after="240" w:before="240" w:lineRule="auto"/>
        <w:rPr/>
      </w:pPr>
      <w:r w:rsidDel="00000000" w:rsidR="00000000" w:rsidRPr="00000000">
        <w:rPr>
          <w:rtl w:val="0"/>
        </w:rPr>
        <w:t xml:space="preserve">Potentially, depending on the relevant legal interest and documents.</w:t>
      </w:r>
    </w:p>
    <w:p w:rsidR="00000000" w:rsidDel="00000000" w:rsidP="00000000" w:rsidRDefault="00000000" w:rsidRPr="00000000" w14:paraId="000008C5">
      <w:pPr>
        <w:pStyle w:val="Heading3"/>
        <w:keepNext w:val="0"/>
        <w:keepLines w:val="0"/>
        <w:spacing w:before="280" w:lineRule="auto"/>
        <w:rPr>
          <w:b w:val="1"/>
          <w:bCs w:val="1"/>
          <w:color w:val="000000"/>
          <w:sz w:val="26"/>
          <w:szCs w:val="26"/>
        </w:rPr>
      </w:pPr>
      <w:bookmarkStart w:colFirst="0" w:colLast="0" w:name="_x5yoyf5dx24h" w:id="1004"/>
      <w:bookmarkEnd w:id="1004"/>
      <w:r w:rsidDel="00000000" w:rsidR="00000000" w:rsidRPr="00000000">
        <w:rPr>
          <w:b w:val="1"/>
          <w:bCs w:val="1"/>
          <w:color w:val="000000"/>
          <w:sz w:val="26"/>
          <w:szCs w:val="26"/>
          <w:rtl w:val="0"/>
        </w:rPr>
        <w:t xml:space="preserve">30. Can divorce recognition affect inheritance rights?</w:t>
      </w:r>
    </w:p>
    <w:p w:rsidR="00000000" w:rsidDel="00000000" w:rsidP="00000000" w:rsidRDefault="00000000" w:rsidRPr="00000000" w14:paraId="000008C6">
      <w:pPr>
        <w:spacing w:after="240" w:before="240" w:lineRule="auto"/>
        <w:rPr/>
      </w:pPr>
      <w:r w:rsidDel="00000000" w:rsidR="00000000" w:rsidRPr="00000000">
        <w:rPr>
          <w:rtl w:val="0"/>
        </w:rPr>
        <w:t xml:space="preserve">Yes. Marital status may be relevant to succession and matrimonial property issues.</w:t>
      </w:r>
    </w:p>
    <w:p w:rsidR="00000000" w:rsidDel="00000000" w:rsidP="00000000" w:rsidRDefault="00000000" w:rsidRPr="00000000" w14:paraId="000008C7">
      <w:pPr>
        <w:pStyle w:val="Heading3"/>
        <w:keepNext w:val="0"/>
        <w:keepLines w:val="0"/>
        <w:spacing w:before="280" w:lineRule="auto"/>
        <w:rPr>
          <w:b w:val="1"/>
          <w:bCs w:val="1"/>
          <w:color w:val="000000"/>
          <w:sz w:val="26"/>
          <w:szCs w:val="26"/>
        </w:rPr>
      </w:pPr>
      <w:bookmarkStart w:colFirst="0" w:colLast="0" w:name="_20wprgiygix" w:id="1005"/>
      <w:bookmarkEnd w:id="1005"/>
      <w:r w:rsidDel="00000000" w:rsidR="00000000" w:rsidRPr="00000000">
        <w:rPr>
          <w:b w:val="1"/>
          <w:bCs w:val="1"/>
          <w:color w:val="000000"/>
          <w:sz w:val="26"/>
          <w:szCs w:val="26"/>
          <w:rtl w:val="0"/>
        </w:rPr>
        <w:t xml:space="preserve">31. Does recognizing a foreign divorce transfer Brazilian real estate?</w:t>
      </w:r>
    </w:p>
    <w:p w:rsidR="00000000" w:rsidDel="00000000" w:rsidP="00000000" w:rsidRDefault="00000000" w:rsidRPr="00000000" w14:paraId="000008C8">
      <w:pPr>
        <w:spacing w:after="240" w:before="240" w:lineRule="auto"/>
        <w:rPr/>
      </w:pPr>
      <w:r w:rsidDel="00000000" w:rsidR="00000000" w:rsidRPr="00000000">
        <w:rPr>
          <w:rtl w:val="0"/>
        </w:rPr>
        <w:t xml:space="preserve">No. Property ownership and registration require separate legal analysis.</w:t>
      </w:r>
    </w:p>
    <w:p w:rsidR="00000000" w:rsidDel="00000000" w:rsidP="00000000" w:rsidRDefault="00000000" w:rsidRPr="00000000" w14:paraId="000008C9">
      <w:pPr>
        <w:pStyle w:val="Heading3"/>
        <w:keepNext w:val="0"/>
        <w:keepLines w:val="0"/>
        <w:spacing w:before="280" w:lineRule="auto"/>
        <w:rPr>
          <w:b w:val="1"/>
          <w:bCs w:val="1"/>
          <w:color w:val="000000"/>
          <w:sz w:val="26"/>
          <w:szCs w:val="26"/>
        </w:rPr>
      </w:pPr>
      <w:bookmarkStart w:colFirst="0" w:colLast="0" w:name="_ndeu9cj75syu" w:id="1006"/>
      <w:bookmarkEnd w:id="1006"/>
      <w:r w:rsidDel="00000000" w:rsidR="00000000" w:rsidRPr="00000000">
        <w:rPr>
          <w:b w:val="1"/>
          <w:bCs w:val="1"/>
          <w:color w:val="000000"/>
          <w:sz w:val="26"/>
          <w:szCs w:val="26"/>
          <w:rtl w:val="0"/>
        </w:rPr>
        <w:t xml:space="preserve">32. Can a foreign court divide Brazilian property?</w:t>
      </w:r>
    </w:p>
    <w:p w:rsidR="00000000" w:rsidDel="00000000" w:rsidP="00000000" w:rsidRDefault="00000000" w:rsidRPr="00000000" w14:paraId="000008CA">
      <w:pPr>
        <w:spacing w:after="240" w:before="240" w:lineRule="auto"/>
        <w:rPr/>
      </w:pPr>
      <w:r w:rsidDel="00000000" w:rsidR="00000000" w:rsidRPr="00000000">
        <w:rPr>
          <w:rtl w:val="0"/>
        </w:rPr>
        <w:t xml:space="preserve">The Brazilian jurisdictional framework must be assessed, particularly for assets situated in Brazil.</w:t>
      </w:r>
    </w:p>
    <w:p w:rsidR="00000000" w:rsidDel="00000000" w:rsidP="00000000" w:rsidRDefault="00000000" w:rsidRPr="00000000" w14:paraId="000008CB">
      <w:pPr>
        <w:pStyle w:val="Heading3"/>
        <w:keepNext w:val="0"/>
        <w:keepLines w:val="0"/>
        <w:spacing w:before="280" w:lineRule="auto"/>
        <w:rPr>
          <w:b w:val="1"/>
          <w:bCs w:val="1"/>
          <w:color w:val="000000"/>
          <w:sz w:val="26"/>
          <w:szCs w:val="26"/>
        </w:rPr>
      </w:pPr>
      <w:bookmarkStart w:colFirst="0" w:colLast="0" w:name="_fw7xh8a6a8u6" w:id="1007"/>
      <w:bookmarkEnd w:id="1007"/>
      <w:r w:rsidDel="00000000" w:rsidR="00000000" w:rsidRPr="00000000">
        <w:rPr>
          <w:b w:val="1"/>
          <w:bCs w:val="1"/>
          <w:color w:val="000000"/>
          <w:sz w:val="26"/>
          <w:szCs w:val="26"/>
          <w:rtl w:val="0"/>
        </w:rPr>
        <w:t xml:space="preserve">33. Can a foreign child custody order be enforced in Brazil?</w:t>
      </w:r>
    </w:p>
    <w:p w:rsidR="00000000" w:rsidDel="00000000" w:rsidP="00000000" w:rsidRDefault="00000000" w:rsidRPr="00000000" w14:paraId="000008CC">
      <w:pPr>
        <w:spacing w:after="240" w:before="240" w:lineRule="auto"/>
        <w:rPr/>
      </w:pPr>
      <w:r w:rsidDel="00000000" w:rsidR="00000000" w:rsidRPr="00000000">
        <w:rPr>
          <w:rtl w:val="0"/>
        </w:rPr>
        <w:t xml:space="preserve">Potentially, through the appropriate legal mechanism.</w:t>
      </w:r>
    </w:p>
    <w:p w:rsidR="00000000" w:rsidDel="00000000" w:rsidP="00000000" w:rsidRDefault="00000000" w:rsidRPr="00000000" w14:paraId="000008CD">
      <w:pPr>
        <w:pStyle w:val="Heading3"/>
        <w:keepNext w:val="0"/>
        <w:keepLines w:val="0"/>
        <w:spacing w:before="280" w:lineRule="auto"/>
        <w:rPr>
          <w:b w:val="1"/>
          <w:bCs w:val="1"/>
          <w:color w:val="000000"/>
          <w:sz w:val="26"/>
          <w:szCs w:val="26"/>
        </w:rPr>
      </w:pPr>
      <w:bookmarkStart w:colFirst="0" w:colLast="0" w:name="_mf8cjsoc1vpd" w:id="1008"/>
      <w:bookmarkEnd w:id="1008"/>
      <w:r w:rsidDel="00000000" w:rsidR="00000000" w:rsidRPr="00000000">
        <w:rPr>
          <w:b w:val="1"/>
          <w:bCs w:val="1"/>
          <w:color w:val="000000"/>
          <w:sz w:val="26"/>
          <w:szCs w:val="26"/>
          <w:rtl w:val="0"/>
        </w:rPr>
        <w:t xml:space="preserve">34. Can foreign alimony orders be enforced?</w:t>
      </w:r>
    </w:p>
    <w:p w:rsidR="00000000" w:rsidDel="00000000" w:rsidP="00000000" w:rsidRDefault="00000000" w:rsidRPr="00000000" w14:paraId="000008CE">
      <w:pPr>
        <w:spacing w:after="240" w:before="240" w:lineRule="auto"/>
        <w:rPr/>
      </w:pPr>
      <w:r w:rsidDel="00000000" w:rsidR="00000000" w:rsidRPr="00000000">
        <w:rPr>
          <w:rtl w:val="0"/>
        </w:rPr>
        <w:t xml:space="preserve">Potentially, subject to recognition, applicable treaties, and enforcement rules.</w:t>
      </w:r>
    </w:p>
    <w:p w:rsidR="00000000" w:rsidDel="00000000" w:rsidP="00000000" w:rsidRDefault="00000000" w:rsidRPr="00000000" w14:paraId="000008CF">
      <w:pPr>
        <w:pStyle w:val="Heading3"/>
        <w:keepNext w:val="0"/>
        <w:keepLines w:val="0"/>
        <w:spacing w:before="280" w:lineRule="auto"/>
        <w:rPr>
          <w:b w:val="1"/>
          <w:bCs w:val="1"/>
          <w:color w:val="000000"/>
          <w:sz w:val="26"/>
          <w:szCs w:val="26"/>
        </w:rPr>
      </w:pPr>
      <w:bookmarkStart w:colFirst="0" w:colLast="0" w:name="_n6e4roje2ry9" w:id="1009"/>
      <w:bookmarkEnd w:id="1009"/>
      <w:r w:rsidDel="00000000" w:rsidR="00000000" w:rsidRPr="00000000">
        <w:rPr>
          <w:b w:val="1"/>
          <w:bCs w:val="1"/>
          <w:color w:val="000000"/>
          <w:sz w:val="26"/>
          <w:szCs w:val="26"/>
          <w:rtl w:val="0"/>
        </w:rPr>
        <w:t xml:space="preserve">35. Which court recognizes foreign divorces?</w:t>
      </w:r>
    </w:p>
    <w:p w:rsidR="00000000" w:rsidDel="00000000" w:rsidP="00000000" w:rsidRDefault="00000000" w:rsidRPr="00000000" w14:paraId="000008D0">
      <w:pPr>
        <w:spacing w:after="240" w:before="240" w:lineRule="auto"/>
        <w:rPr/>
      </w:pPr>
      <w:r w:rsidDel="00000000" w:rsidR="00000000" w:rsidRPr="00000000">
        <w:rPr>
          <w:rtl w:val="0"/>
        </w:rPr>
        <w:t xml:space="preserve">The Superior Tribunal de Justiça handles qualifying foreign judgment homologation.</w:t>
      </w:r>
    </w:p>
    <w:p w:rsidR="00000000" w:rsidDel="00000000" w:rsidP="00000000" w:rsidRDefault="00000000" w:rsidRPr="00000000" w14:paraId="000008D1">
      <w:pPr>
        <w:pStyle w:val="Heading3"/>
        <w:keepNext w:val="0"/>
        <w:keepLines w:val="0"/>
        <w:spacing w:before="280" w:lineRule="auto"/>
        <w:rPr>
          <w:b w:val="1"/>
          <w:bCs w:val="1"/>
          <w:color w:val="000000"/>
          <w:sz w:val="26"/>
          <w:szCs w:val="26"/>
        </w:rPr>
      </w:pPr>
      <w:bookmarkStart w:colFirst="0" w:colLast="0" w:name="_nqqi4u5kjmpe" w:id="1010"/>
      <w:bookmarkEnd w:id="1010"/>
      <w:r w:rsidDel="00000000" w:rsidR="00000000" w:rsidRPr="00000000">
        <w:rPr>
          <w:b w:val="1"/>
          <w:bCs w:val="1"/>
          <w:color w:val="000000"/>
          <w:sz w:val="26"/>
          <w:szCs w:val="26"/>
          <w:rtl w:val="0"/>
        </w:rPr>
        <w:t xml:space="preserve">36. Is a lawyer required for STJ homologation?</w:t>
      </w:r>
    </w:p>
    <w:p w:rsidR="00000000" w:rsidDel="00000000" w:rsidP="00000000" w:rsidRDefault="00000000" w:rsidRPr="00000000" w14:paraId="000008D2">
      <w:pPr>
        <w:spacing w:after="240" w:before="240" w:lineRule="auto"/>
        <w:rPr/>
      </w:pPr>
      <w:r w:rsidDel="00000000" w:rsidR="00000000" w:rsidRPr="00000000">
        <w:rPr>
          <w:rtl w:val="0"/>
        </w:rPr>
        <w:t xml:space="preserve">Yes, the judicial procedure requires appropriate legal representation.</w:t>
      </w:r>
    </w:p>
    <w:p w:rsidR="00000000" w:rsidDel="00000000" w:rsidP="00000000" w:rsidRDefault="00000000" w:rsidRPr="00000000" w14:paraId="000008D3">
      <w:pPr>
        <w:pStyle w:val="Heading3"/>
        <w:keepNext w:val="0"/>
        <w:keepLines w:val="0"/>
        <w:spacing w:before="280" w:lineRule="auto"/>
        <w:rPr>
          <w:b w:val="1"/>
          <w:bCs w:val="1"/>
          <w:color w:val="000000"/>
          <w:sz w:val="26"/>
          <w:szCs w:val="26"/>
        </w:rPr>
      </w:pPr>
      <w:bookmarkStart w:colFirst="0" w:colLast="0" w:name="_yx4xmdr829jh" w:id="1011"/>
      <w:bookmarkEnd w:id="1011"/>
      <w:r w:rsidDel="00000000" w:rsidR="00000000" w:rsidRPr="00000000">
        <w:rPr>
          <w:b w:val="1"/>
          <w:bCs w:val="1"/>
          <w:color w:val="000000"/>
          <w:sz w:val="26"/>
          <w:szCs w:val="26"/>
          <w:rtl w:val="0"/>
        </w:rPr>
        <w:t xml:space="preserve">37. Is a lawyer required for direct civil registry annotation?</w:t>
      </w:r>
    </w:p>
    <w:p w:rsidR="00000000" w:rsidDel="00000000" w:rsidP="00000000" w:rsidRDefault="00000000" w:rsidRPr="00000000" w14:paraId="000008D4">
      <w:pPr>
        <w:spacing w:after="240" w:before="240" w:lineRule="auto"/>
        <w:rPr/>
      </w:pPr>
      <w:r w:rsidDel="00000000" w:rsidR="00000000" w:rsidRPr="00000000">
        <w:rPr>
          <w:rtl w:val="0"/>
        </w:rPr>
        <w:t xml:space="preserve">Not generally for a qualifying simple consensual divorce.</w:t>
      </w:r>
    </w:p>
    <w:p w:rsidR="00000000" w:rsidDel="00000000" w:rsidP="00000000" w:rsidRDefault="00000000" w:rsidRPr="00000000" w14:paraId="000008D5">
      <w:pPr>
        <w:pStyle w:val="Heading3"/>
        <w:keepNext w:val="0"/>
        <w:keepLines w:val="0"/>
        <w:spacing w:before="280" w:lineRule="auto"/>
        <w:rPr>
          <w:b w:val="1"/>
          <w:bCs w:val="1"/>
          <w:color w:val="000000"/>
          <w:sz w:val="26"/>
          <w:szCs w:val="26"/>
        </w:rPr>
      </w:pPr>
      <w:bookmarkStart w:colFirst="0" w:colLast="0" w:name="_xsc95wt70xef" w:id="1012"/>
      <w:bookmarkEnd w:id="1012"/>
      <w:r w:rsidDel="00000000" w:rsidR="00000000" w:rsidRPr="00000000">
        <w:rPr>
          <w:b w:val="1"/>
          <w:bCs w:val="1"/>
          <w:color w:val="000000"/>
          <w:sz w:val="26"/>
          <w:szCs w:val="26"/>
          <w:rtl w:val="0"/>
        </w:rPr>
        <w:t xml:space="preserve">38. Can Caspani Lawyers assist with the direct registry route?</w:t>
      </w:r>
    </w:p>
    <w:p w:rsidR="00000000" w:rsidDel="00000000" w:rsidP="00000000" w:rsidRDefault="00000000" w:rsidRPr="00000000" w14:paraId="000008D6">
      <w:pPr>
        <w:spacing w:after="240" w:before="240" w:lineRule="auto"/>
        <w:rPr/>
      </w:pPr>
      <w:r w:rsidDel="00000000" w:rsidR="00000000" w:rsidRPr="00000000">
        <w:rPr>
          <w:rtl w:val="0"/>
        </w:rPr>
        <w:t xml:space="preserve">Yes, under an agreed professional engagement.</w:t>
      </w:r>
    </w:p>
    <w:p w:rsidR="00000000" w:rsidDel="00000000" w:rsidP="00000000" w:rsidRDefault="00000000" w:rsidRPr="00000000" w14:paraId="000008D7">
      <w:pPr>
        <w:pStyle w:val="Heading3"/>
        <w:keepNext w:val="0"/>
        <w:keepLines w:val="0"/>
        <w:spacing w:before="280" w:lineRule="auto"/>
        <w:rPr>
          <w:b w:val="1"/>
          <w:bCs w:val="1"/>
          <w:color w:val="000000"/>
          <w:sz w:val="26"/>
          <w:szCs w:val="26"/>
        </w:rPr>
      </w:pPr>
      <w:bookmarkStart w:colFirst="0" w:colLast="0" w:name="_nw6bz68rumlv" w:id="1013"/>
      <w:bookmarkEnd w:id="1013"/>
      <w:r w:rsidDel="00000000" w:rsidR="00000000" w:rsidRPr="00000000">
        <w:rPr>
          <w:b w:val="1"/>
          <w:bCs w:val="1"/>
          <w:color w:val="000000"/>
          <w:sz w:val="26"/>
          <w:szCs w:val="26"/>
          <w:rtl w:val="0"/>
        </w:rPr>
        <w:t xml:space="preserve">39. Do I need to travel to Brazil?</w:t>
      </w:r>
    </w:p>
    <w:p w:rsidR="00000000" w:rsidDel="00000000" w:rsidP="00000000" w:rsidRDefault="00000000" w:rsidRPr="00000000" w14:paraId="000008D8">
      <w:pPr>
        <w:spacing w:after="240" w:before="240" w:lineRule="auto"/>
        <w:rPr/>
      </w:pPr>
      <w:r w:rsidDel="00000000" w:rsidR="00000000" w:rsidRPr="00000000">
        <w:rPr>
          <w:rtl w:val="0"/>
        </w:rPr>
        <w:t xml:space="preserve">Not necessarily. Many steps can be coordinated remotely, subject to applicable requirements.</w:t>
      </w:r>
    </w:p>
    <w:p w:rsidR="00000000" w:rsidDel="00000000" w:rsidP="00000000" w:rsidRDefault="00000000" w:rsidRPr="00000000" w14:paraId="000008D9">
      <w:pPr>
        <w:pStyle w:val="Heading3"/>
        <w:keepNext w:val="0"/>
        <w:keepLines w:val="0"/>
        <w:spacing w:before="280" w:lineRule="auto"/>
        <w:rPr>
          <w:b w:val="1"/>
          <w:bCs w:val="1"/>
          <w:color w:val="000000"/>
          <w:sz w:val="26"/>
          <w:szCs w:val="26"/>
        </w:rPr>
      </w:pPr>
      <w:bookmarkStart w:colFirst="0" w:colLast="0" w:name="_yfj90lyqjvkv" w:id="1014"/>
      <w:bookmarkEnd w:id="1014"/>
      <w:r w:rsidDel="00000000" w:rsidR="00000000" w:rsidRPr="00000000">
        <w:rPr>
          <w:b w:val="1"/>
          <w:bCs w:val="1"/>
          <w:color w:val="000000"/>
          <w:sz w:val="26"/>
          <w:szCs w:val="26"/>
          <w:rtl w:val="0"/>
        </w:rPr>
        <w:t xml:space="preserve">40. Can I sign a power of attorney abroad?</w:t>
      </w:r>
    </w:p>
    <w:p w:rsidR="00000000" w:rsidDel="00000000" w:rsidP="00000000" w:rsidRDefault="00000000" w:rsidRPr="00000000" w14:paraId="000008DA">
      <w:pPr>
        <w:spacing w:after="240" w:before="240" w:lineRule="auto"/>
        <w:rPr/>
      </w:pPr>
      <w:r w:rsidDel="00000000" w:rsidR="00000000" w:rsidRPr="00000000">
        <w:rPr>
          <w:rtl w:val="0"/>
        </w:rPr>
        <w:t xml:space="preserve">Yes, subject to the appropriate execution and authentication requirements.</w:t>
      </w:r>
    </w:p>
    <w:p w:rsidR="00000000" w:rsidDel="00000000" w:rsidP="00000000" w:rsidRDefault="00000000" w:rsidRPr="00000000" w14:paraId="000008DB">
      <w:pPr>
        <w:pStyle w:val="Heading3"/>
        <w:keepNext w:val="0"/>
        <w:keepLines w:val="0"/>
        <w:spacing w:before="280" w:lineRule="auto"/>
        <w:rPr>
          <w:b w:val="1"/>
          <w:bCs w:val="1"/>
          <w:color w:val="000000"/>
          <w:sz w:val="26"/>
          <w:szCs w:val="26"/>
        </w:rPr>
      </w:pPr>
      <w:bookmarkStart w:colFirst="0" w:colLast="0" w:name="_4a9uh4mfdwtw" w:id="1015"/>
      <w:bookmarkEnd w:id="1015"/>
      <w:r w:rsidDel="00000000" w:rsidR="00000000" w:rsidRPr="00000000">
        <w:rPr>
          <w:b w:val="1"/>
          <w:bCs w:val="1"/>
          <w:color w:val="000000"/>
          <w:sz w:val="26"/>
          <w:szCs w:val="26"/>
          <w:rtl w:val="0"/>
        </w:rPr>
        <w:t xml:space="preserve">41. Do I need an apostille?</w:t>
      </w:r>
    </w:p>
    <w:p w:rsidR="00000000" w:rsidDel="00000000" w:rsidP="00000000" w:rsidRDefault="00000000" w:rsidRPr="00000000" w14:paraId="000008DC">
      <w:pPr>
        <w:spacing w:after="240" w:before="240" w:lineRule="auto"/>
        <w:rPr/>
      </w:pPr>
      <w:r w:rsidDel="00000000" w:rsidR="00000000" w:rsidRPr="00000000">
        <w:rPr>
          <w:rtl w:val="0"/>
        </w:rPr>
        <w:t xml:space="preserve">Often, depending on the document and country of origin.</w:t>
      </w:r>
    </w:p>
    <w:p w:rsidR="00000000" w:rsidDel="00000000" w:rsidP="00000000" w:rsidRDefault="00000000" w:rsidRPr="00000000" w14:paraId="000008DD">
      <w:pPr>
        <w:pStyle w:val="Heading3"/>
        <w:keepNext w:val="0"/>
        <w:keepLines w:val="0"/>
        <w:spacing w:before="280" w:lineRule="auto"/>
        <w:rPr>
          <w:b w:val="1"/>
          <w:bCs w:val="1"/>
          <w:color w:val="000000"/>
          <w:sz w:val="26"/>
          <w:szCs w:val="26"/>
        </w:rPr>
      </w:pPr>
      <w:bookmarkStart w:colFirst="0" w:colLast="0" w:name="_7tqmtrflnv51" w:id="1016"/>
      <w:bookmarkEnd w:id="1016"/>
      <w:r w:rsidDel="00000000" w:rsidR="00000000" w:rsidRPr="00000000">
        <w:rPr>
          <w:b w:val="1"/>
          <w:bCs w:val="1"/>
          <w:color w:val="000000"/>
          <w:sz w:val="26"/>
          <w:szCs w:val="26"/>
          <w:rtl w:val="0"/>
        </w:rPr>
        <w:t xml:space="preserve">42. Do I need a sworn Portuguese translation?</w:t>
      </w:r>
    </w:p>
    <w:p w:rsidR="00000000" w:rsidDel="00000000" w:rsidP="00000000" w:rsidRDefault="00000000" w:rsidRPr="00000000" w14:paraId="000008DE">
      <w:pPr>
        <w:spacing w:after="240" w:before="240" w:lineRule="auto"/>
        <w:rPr/>
      </w:pPr>
      <w:r w:rsidDel="00000000" w:rsidR="00000000" w:rsidRPr="00000000">
        <w:rPr>
          <w:rtl w:val="0"/>
        </w:rPr>
        <w:t xml:space="preserve">Certain Brazilian procedures require one.</w:t>
      </w:r>
    </w:p>
    <w:p w:rsidR="00000000" w:rsidDel="00000000" w:rsidP="00000000" w:rsidRDefault="00000000" w:rsidRPr="00000000" w14:paraId="000008DF">
      <w:pPr>
        <w:pStyle w:val="Heading3"/>
        <w:keepNext w:val="0"/>
        <w:keepLines w:val="0"/>
        <w:spacing w:before="280" w:lineRule="auto"/>
        <w:rPr>
          <w:b w:val="1"/>
          <w:bCs w:val="1"/>
          <w:color w:val="000000"/>
          <w:sz w:val="26"/>
          <w:szCs w:val="26"/>
        </w:rPr>
      </w:pPr>
      <w:bookmarkStart w:colFirst="0" w:colLast="0" w:name="_vqt77uh8dj5" w:id="1017"/>
      <w:bookmarkEnd w:id="1017"/>
      <w:r w:rsidDel="00000000" w:rsidR="00000000" w:rsidRPr="00000000">
        <w:rPr>
          <w:b w:val="1"/>
          <w:bCs w:val="1"/>
          <w:color w:val="000000"/>
          <w:sz w:val="26"/>
          <w:szCs w:val="26"/>
          <w:rtl w:val="0"/>
        </w:rPr>
        <w:t xml:space="preserve">43. Do I need the original divorce judgment?</w:t>
      </w:r>
    </w:p>
    <w:p w:rsidR="00000000" w:rsidDel="00000000" w:rsidP="00000000" w:rsidRDefault="00000000" w:rsidRPr="00000000" w14:paraId="000008E0">
      <w:pPr>
        <w:spacing w:after="240" w:before="240" w:lineRule="auto"/>
        <w:rPr/>
      </w:pPr>
      <w:r w:rsidDel="00000000" w:rsidR="00000000" w:rsidRPr="00000000">
        <w:rPr>
          <w:rtl w:val="0"/>
        </w:rPr>
        <w:t xml:space="preserve">The competent authority's documentary requirements must be checked.</w:t>
      </w:r>
    </w:p>
    <w:p w:rsidR="00000000" w:rsidDel="00000000" w:rsidP="00000000" w:rsidRDefault="00000000" w:rsidRPr="00000000" w14:paraId="000008E1">
      <w:pPr>
        <w:pStyle w:val="Heading3"/>
        <w:keepNext w:val="0"/>
        <w:keepLines w:val="0"/>
        <w:spacing w:before="280" w:lineRule="auto"/>
        <w:rPr>
          <w:b w:val="1"/>
          <w:bCs w:val="1"/>
          <w:color w:val="000000"/>
          <w:sz w:val="26"/>
          <w:szCs w:val="26"/>
        </w:rPr>
      </w:pPr>
      <w:bookmarkStart w:colFirst="0" w:colLast="0" w:name="_rywp4u1y59de" w:id="1018"/>
      <w:bookmarkEnd w:id="1018"/>
      <w:r w:rsidDel="00000000" w:rsidR="00000000" w:rsidRPr="00000000">
        <w:rPr>
          <w:b w:val="1"/>
          <w:bCs w:val="1"/>
          <w:color w:val="000000"/>
          <w:sz w:val="26"/>
          <w:szCs w:val="26"/>
          <w:rtl w:val="0"/>
        </w:rPr>
        <w:t xml:space="preserve">44. Is a divorce certificate enough?</w:t>
      </w:r>
    </w:p>
    <w:p w:rsidR="00000000" w:rsidDel="00000000" w:rsidP="00000000" w:rsidRDefault="00000000" w:rsidRPr="00000000" w14:paraId="000008E2">
      <w:pPr>
        <w:spacing w:after="240" w:before="240" w:lineRule="auto"/>
        <w:rPr/>
      </w:pPr>
      <w:r w:rsidDel="00000000" w:rsidR="00000000" w:rsidRPr="00000000">
        <w:rPr>
          <w:rtl w:val="0"/>
        </w:rPr>
        <w:t xml:space="preserve">Not always. The complete decision and evidence of its legal effectiveness may be necessary.</w:t>
      </w:r>
    </w:p>
    <w:p w:rsidR="00000000" w:rsidDel="00000000" w:rsidP="00000000" w:rsidRDefault="00000000" w:rsidRPr="00000000" w14:paraId="000008E3">
      <w:pPr>
        <w:pStyle w:val="Heading3"/>
        <w:keepNext w:val="0"/>
        <w:keepLines w:val="0"/>
        <w:spacing w:before="280" w:lineRule="auto"/>
        <w:rPr>
          <w:b w:val="1"/>
          <w:bCs w:val="1"/>
          <w:color w:val="000000"/>
          <w:sz w:val="26"/>
          <w:szCs w:val="26"/>
        </w:rPr>
      </w:pPr>
      <w:bookmarkStart w:colFirst="0" w:colLast="0" w:name="_e1gzzpljoawl" w:id="1019"/>
      <w:bookmarkEnd w:id="1019"/>
      <w:r w:rsidDel="00000000" w:rsidR="00000000" w:rsidRPr="00000000">
        <w:rPr>
          <w:b w:val="1"/>
          <w:bCs w:val="1"/>
          <w:color w:val="000000"/>
          <w:sz w:val="26"/>
          <w:szCs w:val="26"/>
          <w:rtl w:val="0"/>
        </w:rPr>
        <w:t xml:space="preserve">45. What if I lost my divorce decree?</w:t>
      </w:r>
    </w:p>
    <w:p w:rsidR="00000000" w:rsidDel="00000000" w:rsidP="00000000" w:rsidRDefault="00000000" w:rsidRPr="00000000" w14:paraId="000008E4">
      <w:pPr>
        <w:spacing w:after="240" w:before="240" w:lineRule="auto"/>
        <w:rPr/>
      </w:pPr>
      <w:r w:rsidDel="00000000" w:rsidR="00000000" w:rsidRPr="00000000">
        <w:rPr>
          <w:rtl w:val="0"/>
        </w:rPr>
        <w:t xml:space="preserve">You may need to obtain a replacement or certified copy from the issuing authority.</w:t>
      </w:r>
    </w:p>
    <w:p w:rsidR="00000000" w:rsidDel="00000000" w:rsidP="00000000" w:rsidRDefault="00000000" w:rsidRPr="00000000" w14:paraId="000008E5">
      <w:pPr>
        <w:pStyle w:val="Heading3"/>
        <w:keepNext w:val="0"/>
        <w:keepLines w:val="0"/>
        <w:spacing w:before="280" w:lineRule="auto"/>
        <w:rPr>
          <w:b w:val="1"/>
          <w:bCs w:val="1"/>
          <w:color w:val="000000"/>
          <w:sz w:val="26"/>
          <w:szCs w:val="26"/>
        </w:rPr>
      </w:pPr>
      <w:bookmarkStart w:colFirst="0" w:colLast="0" w:name="_kje3c18037o6" w:id="1020"/>
      <w:bookmarkEnd w:id="1020"/>
      <w:r w:rsidDel="00000000" w:rsidR="00000000" w:rsidRPr="00000000">
        <w:rPr>
          <w:b w:val="1"/>
          <w:bCs w:val="1"/>
          <w:color w:val="000000"/>
          <w:sz w:val="26"/>
          <w:szCs w:val="26"/>
          <w:rtl w:val="0"/>
        </w:rPr>
        <w:t xml:space="preserve">46. What if the divorce occurred many years ago?</w:t>
      </w:r>
    </w:p>
    <w:p w:rsidR="00000000" w:rsidDel="00000000" w:rsidP="00000000" w:rsidRDefault="00000000" w:rsidRPr="00000000" w14:paraId="000008E6">
      <w:pPr>
        <w:spacing w:after="240" w:before="240" w:lineRule="auto"/>
        <w:rPr/>
      </w:pPr>
      <w:r w:rsidDel="00000000" w:rsidR="00000000" w:rsidRPr="00000000">
        <w:rPr>
          <w:rtl w:val="0"/>
        </w:rPr>
        <w:t xml:space="preserve">Recognition or registration may still be possible, subject to the relevant legal circumstances.</w:t>
      </w:r>
    </w:p>
    <w:p w:rsidR="00000000" w:rsidDel="00000000" w:rsidP="00000000" w:rsidRDefault="00000000" w:rsidRPr="00000000" w14:paraId="000008E7">
      <w:pPr>
        <w:pStyle w:val="Heading3"/>
        <w:keepNext w:val="0"/>
        <w:keepLines w:val="0"/>
        <w:spacing w:before="280" w:lineRule="auto"/>
        <w:rPr>
          <w:b w:val="1"/>
          <w:bCs w:val="1"/>
          <w:color w:val="000000"/>
          <w:sz w:val="26"/>
          <w:szCs w:val="26"/>
        </w:rPr>
      </w:pPr>
      <w:bookmarkStart w:colFirst="0" w:colLast="0" w:name="_bgir2n6njb48" w:id="1021"/>
      <w:bookmarkEnd w:id="1021"/>
      <w:r w:rsidDel="00000000" w:rsidR="00000000" w:rsidRPr="00000000">
        <w:rPr>
          <w:b w:val="1"/>
          <w:bCs w:val="1"/>
          <w:color w:val="000000"/>
          <w:sz w:val="26"/>
          <w:szCs w:val="26"/>
          <w:rtl w:val="0"/>
        </w:rPr>
        <w:t xml:space="preserve">47. What if my divorce was never registered in Brazil?</w:t>
      </w:r>
    </w:p>
    <w:p w:rsidR="00000000" w:rsidDel="00000000" w:rsidP="00000000" w:rsidRDefault="00000000" w:rsidRPr="00000000" w14:paraId="000008E8">
      <w:pPr>
        <w:spacing w:after="240" w:before="240" w:lineRule="auto"/>
        <w:rPr/>
      </w:pPr>
      <w:r w:rsidDel="00000000" w:rsidR="00000000" w:rsidRPr="00000000">
        <w:rPr>
          <w:rtl w:val="0"/>
        </w:rPr>
        <w:t xml:space="preserve">The appropriate Brazilian procedure should be assessed.</w:t>
      </w:r>
    </w:p>
    <w:p w:rsidR="00000000" w:rsidDel="00000000" w:rsidP="00000000" w:rsidRDefault="00000000" w:rsidRPr="00000000" w14:paraId="000008E9">
      <w:pPr>
        <w:pStyle w:val="Heading3"/>
        <w:keepNext w:val="0"/>
        <w:keepLines w:val="0"/>
        <w:spacing w:before="280" w:lineRule="auto"/>
        <w:rPr>
          <w:b w:val="1"/>
          <w:bCs w:val="1"/>
          <w:color w:val="000000"/>
          <w:sz w:val="26"/>
          <w:szCs w:val="26"/>
        </w:rPr>
      </w:pPr>
      <w:bookmarkStart w:colFirst="0" w:colLast="0" w:name="_jpkifix4j97n" w:id="1022"/>
      <w:bookmarkEnd w:id="1022"/>
      <w:r w:rsidDel="00000000" w:rsidR="00000000" w:rsidRPr="00000000">
        <w:rPr>
          <w:b w:val="1"/>
          <w:bCs w:val="1"/>
          <w:color w:val="000000"/>
          <w:sz w:val="26"/>
          <w:szCs w:val="26"/>
          <w:rtl w:val="0"/>
        </w:rPr>
        <w:t xml:space="preserve">48. How long does STJ homologation take?</w:t>
      </w:r>
    </w:p>
    <w:p w:rsidR="00000000" w:rsidDel="00000000" w:rsidP="00000000" w:rsidRDefault="00000000" w:rsidRPr="00000000" w14:paraId="000008EA">
      <w:pPr>
        <w:spacing w:after="240" w:before="240" w:lineRule="auto"/>
        <w:rPr/>
      </w:pPr>
      <w:r w:rsidDel="00000000" w:rsidR="00000000" w:rsidRPr="00000000">
        <w:rPr>
          <w:rtl w:val="0"/>
        </w:rPr>
        <w:t xml:space="preserve">The duration varies according to documentation, procedural steps, and court workload.</w:t>
      </w:r>
    </w:p>
    <w:p w:rsidR="00000000" w:rsidDel="00000000" w:rsidP="00000000" w:rsidRDefault="00000000" w:rsidRPr="00000000" w14:paraId="000008EB">
      <w:pPr>
        <w:pStyle w:val="Heading3"/>
        <w:keepNext w:val="0"/>
        <w:keepLines w:val="0"/>
        <w:spacing w:before="280" w:lineRule="auto"/>
        <w:rPr>
          <w:b w:val="1"/>
          <w:bCs w:val="1"/>
          <w:color w:val="000000"/>
          <w:sz w:val="26"/>
          <w:szCs w:val="26"/>
        </w:rPr>
      </w:pPr>
      <w:bookmarkStart w:colFirst="0" w:colLast="0" w:name="_fo5tjwdjda5f" w:id="1023"/>
      <w:bookmarkEnd w:id="1023"/>
      <w:r w:rsidDel="00000000" w:rsidR="00000000" w:rsidRPr="00000000">
        <w:rPr>
          <w:b w:val="1"/>
          <w:bCs w:val="1"/>
          <w:color w:val="000000"/>
          <w:sz w:val="26"/>
          <w:szCs w:val="26"/>
          <w:rtl w:val="0"/>
        </w:rPr>
        <w:t xml:space="preserve">49. How long does direct registry annotation take?</w:t>
      </w:r>
    </w:p>
    <w:p w:rsidR="00000000" w:rsidDel="00000000" w:rsidP="00000000" w:rsidRDefault="00000000" w:rsidRPr="00000000" w14:paraId="000008EC">
      <w:pPr>
        <w:spacing w:after="240" w:before="240" w:lineRule="auto"/>
        <w:rPr/>
      </w:pPr>
      <w:r w:rsidDel="00000000" w:rsidR="00000000" w:rsidRPr="00000000">
        <w:rPr>
          <w:rtl w:val="0"/>
        </w:rPr>
        <w:t xml:space="preserve">The timing depends on the competent registry and completeness of the documents.</w:t>
      </w:r>
    </w:p>
    <w:p w:rsidR="00000000" w:rsidDel="00000000" w:rsidP="00000000" w:rsidRDefault="00000000" w:rsidRPr="00000000" w14:paraId="000008ED">
      <w:pPr>
        <w:pStyle w:val="Heading3"/>
        <w:keepNext w:val="0"/>
        <w:keepLines w:val="0"/>
        <w:spacing w:before="280" w:lineRule="auto"/>
        <w:rPr>
          <w:b w:val="1"/>
          <w:bCs w:val="1"/>
          <w:color w:val="000000"/>
          <w:sz w:val="26"/>
          <w:szCs w:val="26"/>
        </w:rPr>
      </w:pPr>
      <w:bookmarkStart w:colFirst="0" w:colLast="0" w:name="_bes88aak7tgy" w:id="1024"/>
      <w:bookmarkEnd w:id="1024"/>
      <w:r w:rsidDel="00000000" w:rsidR="00000000" w:rsidRPr="00000000">
        <w:rPr>
          <w:b w:val="1"/>
          <w:bCs w:val="1"/>
          <w:color w:val="000000"/>
          <w:sz w:val="26"/>
          <w:szCs w:val="26"/>
          <w:rtl w:val="0"/>
        </w:rPr>
        <w:t xml:space="preserve">50. How much does foreign divorce recognition cost?</w:t>
      </w:r>
    </w:p>
    <w:p w:rsidR="00000000" w:rsidDel="00000000" w:rsidP="00000000" w:rsidRDefault="00000000" w:rsidRPr="00000000" w14:paraId="000008EE">
      <w:pPr>
        <w:spacing w:after="240" w:before="240" w:lineRule="auto"/>
        <w:rPr/>
      </w:pPr>
      <w:r w:rsidDel="00000000" w:rsidR="00000000" w:rsidRPr="00000000">
        <w:rPr>
          <w:rtl w:val="0"/>
        </w:rPr>
        <w:t xml:space="preserve">Costs depend on the route, legal work, official fees, translations, and authentication.</w:t>
      </w:r>
    </w:p>
    <w:p w:rsidR="00000000" w:rsidDel="00000000" w:rsidP="00000000" w:rsidRDefault="00000000" w:rsidRPr="00000000" w14:paraId="000008EF">
      <w:pPr>
        <w:pStyle w:val="Heading3"/>
        <w:keepNext w:val="0"/>
        <w:keepLines w:val="0"/>
        <w:spacing w:before="280" w:lineRule="auto"/>
        <w:rPr>
          <w:b w:val="1"/>
          <w:bCs w:val="1"/>
          <w:color w:val="000000"/>
          <w:sz w:val="26"/>
          <w:szCs w:val="26"/>
        </w:rPr>
      </w:pPr>
      <w:bookmarkStart w:colFirst="0" w:colLast="0" w:name="_lc7nr9rtu28m" w:id="1025"/>
      <w:bookmarkEnd w:id="1025"/>
      <w:r w:rsidDel="00000000" w:rsidR="00000000" w:rsidRPr="00000000">
        <w:rPr>
          <w:b w:val="1"/>
          <w:bCs w:val="1"/>
          <w:color w:val="000000"/>
          <w:sz w:val="26"/>
          <w:szCs w:val="26"/>
          <w:rtl w:val="0"/>
        </w:rPr>
        <w:t xml:space="preserve">51. Is the initial consultation free?</w:t>
      </w:r>
    </w:p>
    <w:p w:rsidR="00000000" w:rsidDel="00000000" w:rsidP="00000000" w:rsidRDefault="00000000" w:rsidRPr="00000000" w14:paraId="000008F0">
      <w:pPr>
        <w:spacing w:after="240" w:before="240" w:lineRule="auto"/>
        <w:rPr/>
      </w:pPr>
      <w:r w:rsidDel="00000000" w:rsidR="00000000" w:rsidRPr="00000000">
        <w:rPr>
          <w:rtl w:val="0"/>
        </w:rPr>
        <w:t xml:space="preserve">No. Initial consultations are paid and scheduled by appointment.</w:t>
      </w:r>
    </w:p>
    <w:p w:rsidR="00000000" w:rsidDel="00000000" w:rsidP="00000000" w:rsidRDefault="00000000" w:rsidRPr="00000000" w14:paraId="000008F1">
      <w:pPr>
        <w:pStyle w:val="Heading3"/>
        <w:keepNext w:val="0"/>
        <w:keepLines w:val="0"/>
        <w:spacing w:before="280" w:lineRule="auto"/>
        <w:rPr>
          <w:b w:val="1"/>
          <w:bCs w:val="1"/>
          <w:color w:val="000000"/>
          <w:sz w:val="26"/>
          <w:szCs w:val="26"/>
        </w:rPr>
      </w:pPr>
      <w:bookmarkStart w:colFirst="0" w:colLast="0" w:name="_5eidzzqevd4j" w:id="1026"/>
      <w:bookmarkEnd w:id="1026"/>
      <w:r w:rsidDel="00000000" w:rsidR="00000000" w:rsidRPr="00000000">
        <w:rPr>
          <w:b w:val="1"/>
          <w:bCs w:val="1"/>
          <w:color w:val="000000"/>
          <w:sz w:val="26"/>
          <w:szCs w:val="26"/>
          <w:rtl w:val="0"/>
        </w:rPr>
        <w:t xml:space="preserve">52. Can Caspani Lawyers guarantee recognition?</w:t>
      </w:r>
    </w:p>
    <w:p w:rsidR="00000000" w:rsidDel="00000000" w:rsidP="00000000" w:rsidRDefault="00000000" w:rsidRPr="00000000" w14:paraId="000008F2">
      <w:pPr>
        <w:spacing w:after="240" w:before="240" w:lineRule="auto"/>
        <w:rPr/>
      </w:pPr>
      <w:r w:rsidDel="00000000" w:rsidR="00000000" w:rsidRPr="00000000">
        <w:rPr>
          <w:rtl w:val="0"/>
        </w:rPr>
        <w:t xml:space="preserve">No. Decisions are made by the competent court or registry.</w:t>
      </w:r>
    </w:p>
    <w:p w:rsidR="00000000" w:rsidDel="00000000" w:rsidP="00000000" w:rsidRDefault="00000000" w:rsidRPr="00000000" w14:paraId="000008F3">
      <w:pPr>
        <w:pStyle w:val="Heading3"/>
        <w:keepNext w:val="0"/>
        <w:keepLines w:val="0"/>
        <w:spacing w:before="280" w:lineRule="auto"/>
        <w:rPr>
          <w:b w:val="1"/>
          <w:bCs w:val="1"/>
          <w:color w:val="000000"/>
          <w:sz w:val="26"/>
          <w:szCs w:val="26"/>
        </w:rPr>
      </w:pPr>
      <w:bookmarkStart w:colFirst="0" w:colLast="0" w:name="_pmbs9t1purwk" w:id="1027"/>
      <w:bookmarkEnd w:id="1027"/>
      <w:r w:rsidDel="00000000" w:rsidR="00000000" w:rsidRPr="00000000">
        <w:rPr>
          <w:b w:val="1"/>
          <w:bCs w:val="1"/>
          <w:color w:val="000000"/>
          <w:sz w:val="26"/>
          <w:szCs w:val="26"/>
          <w:rtl w:val="0"/>
        </w:rPr>
        <w:t xml:space="preserve">53. Can you coordinate with my foreign divorce lawyer?</w:t>
      </w:r>
    </w:p>
    <w:p w:rsidR="00000000" w:rsidDel="00000000" w:rsidP="00000000" w:rsidRDefault="00000000" w:rsidRPr="00000000" w14:paraId="000008F4">
      <w:pPr>
        <w:spacing w:after="240" w:before="240" w:lineRule="auto"/>
        <w:rPr/>
      </w:pPr>
      <w:r w:rsidDel="00000000" w:rsidR="00000000" w:rsidRPr="00000000">
        <w:rPr>
          <w:rtl w:val="0"/>
        </w:rPr>
        <w:t xml:space="preserve">Yes, where appropriate and agreed.</w:t>
      </w:r>
    </w:p>
    <w:p w:rsidR="00000000" w:rsidDel="00000000" w:rsidP="00000000" w:rsidRDefault="00000000" w:rsidRPr="00000000" w14:paraId="000008F5">
      <w:pPr>
        <w:pStyle w:val="Heading3"/>
        <w:keepNext w:val="0"/>
        <w:keepLines w:val="0"/>
        <w:spacing w:before="280" w:lineRule="auto"/>
        <w:rPr>
          <w:b w:val="1"/>
          <w:bCs w:val="1"/>
          <w:color w:val="000000"/>
          <w:sz w:val="26"/>
          <w:szCs w:val="26"/>
        </w:rPr>
      </w:pPr>
      <w:bookmarkStart w:colFirst="0" w:colLast="0" w:name="_3qk28t7ds0mf" w:id="1028"/>
      <w:bookmarkEnd w:id="1028"/>
      <w:r w:rsidDel="00000000" w:rsidR="00000000" w:rsidRPr="00000000">
        <w:rPr>
          <w:b w:val="1"/>
          <w:bCs w:val="1"/>
          <w:color w:val="000000"/>
          <w:sz w:val="26"/>
          <w:szCs w:val="26"/>
          <w:rtl w:val="0"/>
        </w:rPr>
        <w:t xml:space="preserve">54. Can I request recognition without my former spouse's cooperation?</w:t>
      </w:r>
    </w:p>
    <w:p w:rsidR="00000000" w:rsidDel="00000000" w:rsidP="00000000" w:rsidRDefault="00000000" w:rsidRPr="00000000" w14:paraId="000008F6">
      <w:pPr>
        <w:spacing w:after="240" w:before="240" w:lineRule="auto"/>
        <w:rPr/>
      </w:pPr>
      <w:r w:rsidDel="00000000" w:rsidR="00000000" w:rsidRPr="00000000">
        <w:rPr>
          <w:rtl w:val="0"/>
        </w:rPr>
        <w:t xml:space="preserve">Potentially, subject to the relevant judicial and procedural requirements.</w:t>
      </w:r>
    </w:p>
    <w:p w:rsidR="00000000" w:rsidDel="00000000" w:rsidP="00000000" w:rsidRDefault="00000000" w:rsidRPr="00000000" w14:paraId="000008F7">
      <w:pPr>
        <w:pStyle w:val="Heading3"/>
        <w:keepNext w:val="0"/>
        <w:keepLines w:val="0"/>
        <w:spacing w:before="280" w:lineRule="auto"/>
        <w:rPr>
          <w:b w:val="1"/>
          <w:bCs w:val="1"/>
          <w:color w:val="000000"/>
          <w:sz w:val="26"/>
          <w:szCs w:val="26"/>
        </w:rPr>
      </w:pPr>
      <w:bookmarkStart w:colFirst="0" w:colLast="0" w:name="_btlvmnxushkq" w:id="1029"/>
      <w:bookmarkEnd w:id="1029"/>
      <w:r w:rsidDel="00000000" w:rsidR="00000000" w:rsidRPr="00000000">
        <w:rPr>
          <w:b w:val="1"/>
          <w:bCs w:val="1"/>
          <w:color w:val="000000"/>
          <w:sz w:val="26"/>
          <w:szCs w:val="26"/>
          <w:rtl w:val="0"/>
        </w:rPr>
        <w:t xml:space="preserve">55. How do I begin?</w:t>
      </w:r>
    </w:p>
    <w:p w:rsidR="00000000" w:rsidDel="00000000" w:rsidP="00000000" w:rsidRDefault="00000000" w:rsidRPr="00000000" w14:paraId="000008F8">
      <w:pPr>
        <w:spacing w:after="240" w:before="240" w:lineRule="auto"/>
        <w:rPr/>
      </w:pPr>
      <w:r w:rsidDel="00000000" w:rsidR="00000000" w:rsidRPr="00000000">
        <w:rPr>
          <w:rtl w:val="0"/>
        </w:rPr>
        <w:t xml:space="preserve">Schedule a paid online consultation to review the foreign divorce documents, Brazilian marriage records, and appropriate legal route.</w:t>
      </w:r>
    </w:p>
    <w:p w:rsidR="00000000" w:rsidDel="00000000" w:rsidP="00000000" w:rsidRDefault="00000000" w:rsidRPr="00000000" w14:paraId="000008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Style w:val="Heading2"/>
        <w:keepNext w:val="0"/>
        <w:keepLines w:val="0"/>
        <w:spacing w:after="80" w:lineRule="auto"/>
        <w:rPr>
          <w:b w:val="1"/>
          <w:bCs w:val="1"/>
          <w:sz w:val="34"/>
          <w:szCs w:val="34"/>
        </w:rPr>
      </w:pPr>
      <w:bookmarkStart w:colFirst="0" w:colLast="0" w:name="_knwshy374rcy" w:id="1030"/>
      <w:bookmarkEnd w:id="1030"/>
      <w:r w:rsidDel="00000000" w:rsidR="00000000" w:rsidRPr="00000000">
        <w:rPr>
          <w:b w:val="1"/>
          <w:bCs w:val="1"/>
          <w:sz w:val="34"/>
          <w:szCs w:val="34"/>
          <w:rtl w:val="0"/>
        </w:rPr>
        <w:t xml:space="preserve">DIVORCED ABROAD? MAKE SURE YOUR BRAZILIAN RECORDS REFLECT YOUR LEGAL STATUS.</w:t>
      </w:r>
    </w:p>
    <w:p w:rsidR="00000000" w:rsidDel="00000000" w:rsidP="00000000" w:rsidRDefault="00000000" w:rsidRPr="00000000" w14:paraId="000008FB">
      <w:pPr>
        <w:pStyle w:val="Heading1"/>
        <w:keepNext w:val="0"/>
        <w:keepLines w:val="0"/>
        <w:spacing w:before="480" w:lineRule="auto"/>
        <w:rPr>
          <w:b w:val="1"/>
          <w:bCs w:val="1"/>
          <w:sz w:val="46"/>
          <w:szCs w:val="46"/>
        </w:rPr>
      </w:pPr>
      <w:bookmarkStart w:colFirst="0" w:colLast="0" w:name="_jclcpejj86dt" w:id="1031"/>
      <w:bookmarkEnd w:id="1031"/>
      <w:r w:rsidDel="00000000" w:rsidR="00000000" w:rsidRPr="00000000">
        <w:rPr>
          <w:b w:val="1"/>
          <w:bCs w:val="1"/>
          <w:sz w:val="46"/>
          <w:szCs w:val="46"/>
          <w:rtl w:val="0"/>
        </w:rPr>
        <w:t xml:space="preserve">Foreign Divorce Recognition With Brazilian Legal Assistance</w:t>
      </w:r>
    </w:p>
    <w:p w:rsidR="00000000" w:rsidDel="00000000" w:rsidP="00000000" w:rsidRDefault="00000000" w:rsidRPr="00000000" w14:paraId="000008FC">
      <w:pPr>
        <w:spacing w:after="240" w:before="240" w:lineRule="auto"/>
        <w:rPr/>
      </w:pPr>
      <w:r w:rsidDel="00000000" w:rsidR="00000000" w:rsidRPr="00000000">
        <w:rPr>
          <w:rtl w:val="0"/>
        </w:rPr>
        <w:t xml:space="preserve">A divorce granted abroad may need further legal or registry steps before it produces the intended effects in Brazil.</w:t>
      </w:r>
    </w:p>
    <w:p w:rsidR="00000000" w:rsidDel="00000000" w:rsidP="00000000" w:rsidRDefault="00000000" w:rsidRPr="00000000" w14:paraId="000008FD">
      <w:pPr>
        <w:spacing w:after="240" w:before="240" w:lineRule="auto"/>
        <w:rPr/>
      </w:pPr>
      <w:r w:rsidDel="00000000" w:rsidR="00000000" w:rsidRPr="00000000">
        <w:rPr>
          <w:rtl w:val="0"/>
        </w:rPr>
        <w:t xml:space="preserve">Whether your case qualifies for direct civil registry annotation or requires STJ homologation, the correct procedure begins with reviewing the foreign decision and the Brazilian records involved.</w:t>
      </w:r>
    </w:p>
    <w:p w:rsidR="00000000" w:rsidDel="00000000" w:rsidP="00000000" w:rsidRDefault="00000000" w:rsidRPr="00000000" w14:paraId="000008FE">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Brazilian expatriates, foreign spouses, international families, and other eligible applicants with foreign divorce recognition and related Brazilian legal documentation.</w:t>
      </w:r>
    </w:p>
    <w:p w:rsidR="00000000" w:rsidDel="00000000" w:rsidP="00000000" w:rsidRDefault="00000000" w:rsidRPr="00000000" w14:paraId="000008FF">
      <w:pPr>
        <w:spacing w:after="240" w:before="240" w:lineRule="auto"/>
        <w:rPr>
          <w:b w:val="1"/>
          <w:bCs w:val="1"/>
        </w:rPr>
      </w:pPr>
      <w:r w:rsidDel="00000000" w:rsidR="00000000" w:rsidRPr="00000000">
        <w:rPr>
          <w:b w:val="1"/>
          <w:bCs w:val="1"/>
          <w:rtl w:val="0"/>
        </w:rPr>
        <w:t xml:space="preserve">Identify the correct route. Prepare the documents. Regularize your Brazilian civil status.</w:t>
      </w:r>
    </w:p>
    <w:p w:rsidR="00000000" w:rsidDel="00000000" w:rsidP="00000000" w:rsidRDefault="00000000" w:rsidRPr="00000000" w14:paraId="00000900">
      <w:pPr>
        <w:spacing w:after="240" w:before="240" w:lineRule="auto"/>
        <w:rPr>
          <w:b w:val="1"/>
          <w:bCs w:val="1"/>
        </w:rPr>
      </w:pPr>
      <w:r w:rsidDel="00000000" w:rsidR="00000000" w:rsidRPr="00000000">
        <w:rPr>
          <w:b w:val="1"/>
          <w:bCs w:val="1"/>
          <w:rtl w:val="0"/>
        </w:rPr>
        <w:t xml:space="preserve">[Book Your Paid Foreign Divorce Recognition Consultation]</w:t>
      </w:r>
    </w:p>
    <w:p w:rsidR="00000000" w:rsidDel="00000000" w:rsidP="00000000" w:rsidRDefault="00000000" w:rsidRPr="00000000" w14:paraId="00000901">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09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3">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0904">
      <w:pPr>
        <w:spacing w:after="240" w:before="240" w:lineRule="auto"/>
        <w:rPr>
          <w:i w:val="1"/>
          <w:iCs w:val="1"/>
        </w:rPr>
      </w:pPr>
      <w:r w:rsidDel="00000000" w:rsidR="00000000" w:rsidRPr="00000000">
        <w:rPr>
          <w:i w:val="1"/>
          <w:iCs w:val="1"/>
          <w:rtl w:val="0"/>
        </w:rPr>
        <w:t xml:space="preserve">Recognition of Foreign Divorce Brazil | Homologação de Divórcio Estrangeiro | STJ Divorce Homologation | Averbação de Divórcio Estrangeiro | US Divorce Recognition Brazil | Foreign Divorce Lawyer Brazil | International Family Law Brazil</w:t>
      </w:r>
    </w:p>
    <w:p w:rsidR="00000000" w:rsidDel="00000000" w:rsidP="00000000" w:rsidRDefault="00000000" w:rsidRPr="00000000" w14:paraId="00000905">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and does not constitute individualized legal or foreign-law advice. The appropriate procedure for foreign divorce recognition depends on the actual content of the foreign decision, the applicable Brazilian legal rules, civil registry requirements, documentation, and relevant judicial circumstances. Direct annotation may be available for qualifying simple consensual divorces, while other decisions or provisions may require STJ homologation. Recognition of marital status does not automatically resolve property division, child custody, maintenance, inheritance, or enforcement questions. Official authorities determine document acceptance and legal outcomes. No recognition, processing time, or result is guaranteed. Legal representation requires an agreed professional engagement.</w:t>
      </w:r>
    </w:p>
    <w:p w:rsidR="00000000" w:rsidDel="00000000" w:rsidP="00000000" w:rsidRDefault="00000000" w:rsidRPr="00000000" w14:paraId="000009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9kic338poyh" w:id="1032"/>
      <w:bookmarkEnd w:id="10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Foreign Marriage Recognition</w:t>
      </w:r>
      <w:r w:rsidDel="00000000" w:rsidR="00000000" w:rsidRPr="00000000">
        <w:rPr>
          <w:rtl w:val="0"/>
        </w:rPr>
      </w:r>
    </w:p>
    <w:p w:rsidR="00000000" w:rsidDel="00000000" w:rsidP="00000000" w:rsidRDefault="00000000" w:rsidRPr="00000000" w14:paraId="00000908">
      <w:pPr>
        <w:pStyle w:val="Heading1"/>
        <w:keepNext w:val="0"/>
        <w:keepLines w:val="0"/>
        <w:spacing w:before="480" w:lineRule="auto"/>
        <w:rPr>
          <w:b w:val="1"/>
          <w:bCs w:val="1"/>
          <w:sz w:val="46"/>
          <w:szCs w:val="46"/>
        </w:rPr>
      </w:pPr>
      <w:bookmarkStart w:colFirst="0" w:colLast="0" w:name="_rossc4sv02kd" w:id="1033"/>
      <w:bookmarkEnd w:id="1033"/>
      <w:r w:rsidDel="00000000" w:rsidR="00000000" w:rsidRPr="00000000">
        <w:rPr>
          <w:b w:val="1"/>
          <w:bCs w:val="1"/>
          <w:sz w:val="46"/>
          <w:szCs w:val="46"/>
          <w:rtl w:val="0"/>
        </w:rPr>
        <w:t xml:space="preserve">CASPANI LAWYERS</w:t>
      </w:r>
    </w:p>
    <w:p w:rsidR="00000000" w:rsidDel="00000000" w:rsidP="00000000" w:rsidRDefault="00000000" w:rsidRPr="00000000" w14:paraId="00000909">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090A">
      <w:pPr>
        <w:spacing w:after="240" w:before="240" w:lineRule="auto"/>
        <w:rPr/>
      </w:pPr>
      <w:r w:rsidDel="00000000" w:rsidR="00000000" w:rsidRPr="00000000">
        <w:rPr>
          <w:rtl w:val="0"/>
        </w:rPr>
        <w:t xml:space="preserve">Home | Services | Notary &amp; Document Services | Foreign Marriage Registration in Brazil</w:t>
      </w:r>
    </w:p>
    <w:p w:rsidR="00000000" w:rsidDel="00000000" w:rsidP="00000000" w:rsidRDefault="00000000" w:rsidRPr="00000000" w14:paraId="000009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spacing w:after="240" w:before="240" w:lineRule="auto"/>
        <w:rPr/>
      </w:pPr>
      <w:r w:rsidDel="00000000" w:rsidR="00000000" w:rsidRPr="00000000">
        <w:rPr>
          <w:rtl w:val="0"/>
        </w:rPr>
        <w:t xml:space="preserve">Recommended URL</w:t>
      </w:r>
    </w:p>
    <w:p w:rsidR="00000000" w:rsidDel="00000000" w:rsidP="00000000" w:rsidRDefault="00000000" w:rsidRPr="00000000" w14:paraId="0000090D">
      <w:pPr>
        <w:spacing w:after="240" w:before="240" w:lineRule="auto"/>
        <w:rPr/>
      </w:pPr>
      <w:r w:rsidDel="00000000" w:rsidR="00000000" w:rsidRPr="00000000">
        <w:rPr>
          <w:rFonts w:ascii="Roboto Mono" w:cs="Roboto Mono" w:eastAsia="Roboto Mono" w:hAnsi="Roboto Mono"/>
          <w:color w:val="188038"/>
          <w:rtl w:val="0"/>
        </w:rPr>
        <w:t xml:space="preserve">/services/notary-services/foreign-marriage-registration-brazil/</w:t>
      </w:r>
      <w:r w:rsidDel="00000000" w:rsidR="00000000" w:rsidRPr="00000000">
        <w:rPr>
          <w:rtl w:val="0"/>
        </w:rPr>
      </w:r>
    </w:p>
    <w:p w:rsidR="00000000" w:rsidDel="00000000" w:rsidP="00000000" w:rsidRDefault="00000000" w:rsidRPr="00000000" w14:paraId="00000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spacing w:after="240" w:before="240" w:lineRule="auto"/>
        <w:rPr>
          <w:b w:val="1"/>
          <w:bCs w:val="1"/>
        </w:rPr>
      </w:pPr>
      <w:r w:rsidDel="00000000" w:rsidR="00000000" w:rsidRPr="00000000">
        <w:rPr>
          <w:b w:val="1"/>
          <w:bCs w:val="1"/>
          <w:rtl w:val="0"/>
        </w:rPr>
        <w:t xml:space="preserve">SERVICES &gt; NOTARY &amp; DOCUMENT SERVICES &gt; FOREIGN MARRIAGE REGISTRATION</w:t>
      </w:r>
    </w:p>
    <w:p w:rsidR="00000000" w:rsidDel="00000000" w:rsidP="00000000" w:rsidRDefault="00000000" w:rsidRPr="00000000" w14:paraId="00000910">
      <w:pPr>
        <w:pStyle w:val="Heading1"/>
        <w:keepNext w:val="0"/>
        <w:keepLines w:val="0"/>
        <w:spacing w:before="480" w:lineRule="auto"/>
        <w:rPr>
          <w:b w:val="1"/>
          <w:bCs w:val="1"/>
          <w:sz w:val="46"/>
          <w:szCs w:val="46"/>
        </w:rPr>
      </w:pPr>
      <w:bookmarkStart w:colFirst="0" w:colLast="0" w:name="_fz1mu9yr1iva" w:id="1034"/>
      <w:bookmarkEnd w:id="1034"/>
      <w:r w:rsidDel="00000000" w:rsidR="00000000" w:rsidRPr="00000000">
        <w:rPr>
          <w:b w:val="1"/>
          <w:bCs w:val="1"/>
          <w:sz w:val="46"/>
          <w:szCs w:val="46"/>
          <w:rtl w:val="0"/>
        </w:rPr>
        <w:t xml:space="preserve">Foreign Marriage Registration in Brazil: How to Recognize a Marriage Celebrated Abroad</w:t>
      </w:r>
    </w:p>
    <w:p w:rsidR="00000000" w:rsidDel="00000000" w:rsidP="00000000" w:rsidRDefault="00000000" w:rsidRPr="00000000" w14:paraId="00000911">
      <w:pPr>
        <w:spacing w:after="240" w:before="240" w:lineRule="auto"/>
        <w:rPr>
          <w:b w:val="1"/>
          <w:bCs w:val="1"/>
        </w:rPr>
      </w:pPr>
      <w:r w:rsidDel="00000000" w:rsidR="00000000" w:rsidRPr="00000000">
        <w:rPr>
          <w:b w:val="1"/>
          <w:bCs w:val="1"/>
          <w:rtl w:val="0"/>
        </w:rPr>
        <w:t xml:space="preserve">Brazilian Marriage Transcription, Consular Registration, Apostille, Civil Registry Assistance &amp; International Marital Property Guidance</w:t>
      </w:r>
    </w:p>
    <w:p w:rsidR="00000000" w:rsidDel="00000000" w:rsidP="00000000" w:rsidRDefault="00000000" w:rsidRPr="00000000" w14:paraId="00000912">
      <w:pPr>
        <w:pStyle w:val="Heading2"/>
        <w:keepNext w:val="0"/>
        <w:keepLines w:val="0"/>
        <w:spacing w:after="80" w:lineRule="auto"/>
        <w:rPr>
          <w:b w:val="1"/>
          <w:bCs w:val="1"/>
          <w:sz w:val="34"/>
          <w:szCs w:val="34"/>
        </w:rPr>
      </w:pPr>
      <w:bookmarkStart w:colFirst="0" w:colLast="0" w:name="_6lykyb569r4u" w:id="1035"/>
      <w:bookmarkEnd w:id="1035"/>
      <w:r w:rsidDel="00000000" w:rsidR="00000000" w:rsidRPr="00000000">
        <w:rPr>
          <w:b w:val="1"/>
          <w:bCs w:val="1"/>
          <w:sz w:val="34"/>
          <w:szCs w:val="34"/>
          <w:rtl w:val="0"/>
        </w:rPr>
        <w:t xml:space="preserve">Married Abroad and Need Your Marriage Registered in Brazil?</w:t>
      </w:r>
    </w:p>
    <w:p w:rsidR="00000000" w:rsidDel="00000000" w:rsidP="00000000" w:rsidRDefault="00000000" w:rsidRPr="00000000" w14:paraId="00000913">
      <w:pPr>
        <w:spacing w:after="240" w:before="240" w:lineRule="auto"/>
        <w:rPr/>
      </w:pPr>
      <w:r w:rsidDel="00000000" w:rsidR="00000000" w:rsidRPr="00000000">
        <w:rPr>
          <w:rtl w:val="0"/>
        </w:rPr>
        <w:t xml:space="preserve">You may have married in the United States, United Kingdom, Canada, Italy, Portugal, France, Spain, or another country and now need your marriage properly documented in Brazil.</w:t>
      </w:r>
    </w:p>
    <w:p w:rsidR="00000000" w:rsidDel="00000000" w:rsidP="00000000" w:rsidRDefault="00000000" w:rsidRPr="00000000" w14:paraId="00000914">
      <w:pPr>
        <w:spacing w:after="240" w:before="240" w:lineRule="auto"/>
        <w:rPr/>
      </w:pPr>
      <w:r w:rsidDel="00000000" w:rsidR="00000000" w:rsidRPr="00000000">
        <w:rPr>
          <w:rtl w:val="0"/>
        </w:rPr>
        <w:t xml:space="preserve">Perhaps you are a Brazilian citizen living overseas who has never registered your marriage with Brazilian authorities. Your spouse may be a foreign national planning to move to Brazil. Or you may need a Brazilian marriage certificate to purchase property, address inheritance matters, update identification records, or complete an immigration application.</w:t>
      </w:r>
    </w:p>
    <w:p w:rsidR="00000000" w:rsidDel="00000000" w:rsidP="00000000" w:rsidRDefault="00000000" w:rsidRPr="00000000" w14:paraId="00000915">
      <w:pPr>
        <w:spacing w:after="240" w:before="240" w:lineRule="auto"/>
        <w:rPr/>
      </w:pPr>
      <w:r w:rsidDel="00000000" w:rsidR="00000000" w:rsidRPr="00000000">
        <w:rPr>
          <w:rtl w:val="0"/>
        </w:rPr>
        <w:t xml:space="preserve">A marriage validly celebrated abroad may be legally recognized in Brazil even before its registration in Brazilian civil records.</w:t>
      </w:r>
    </w:p>
    <w:p w:rsidR="00000000" w:rsidDel="00000000" w:rsidP="00000000" w:rsidRDefault="00000000" w:rsidRPr="00000000" w14:paraId="00000916">
      <w:pPr>
        <w:spacing w:after="240" w:before="240" w:lineRule="auto"/>
        <w:rPr/>
      </w:pPr>
      <w:r w:rsidDel="00000000" w:rsidR="00000000" w:rsidRPr="00000000">
        <w:rPr>
          <w:rtl w:val="0"/>
        </w:rPr>
        <w:t xml:space="preserve">However, </w:t>
      </w:r>
      <w:r w:rsidDel="00000000" w:rsidR="00000000" w:rsidRPr="00000000">
        <w:rPr>
          <w:b w:val="1"/>
          <w:bCs w:val="1"/>
          <w:rtl w:val="0"/>
        </w:rPr>
        <w:t xml:space="preserve">foreign marriage validity and Brazilian civil registry transcription are not the same thing</w:t>
      </w:r>
      <w:r w:rsidDel="00000000" w:rsidR="00000000" w:rsidRPr="00000000">
        <w:rPr>
          <w:rtl w:val="0"/>
        </w:rPr>
        <w:t xml:space="preserve">.</w:t>
      </w:r>
    </w:p>
    <w:p w:rsidR="00000000" w:rsidDel="00000000" w:rsidP="00000000" w:rsidRDefault="00000000" w:rsidRPr="00000000" w14:paraId="00000917">
      <w:pPr>
        <w:spacing w:after="240" w:before="240" w:lineRule="auto"/>
        <w:rPr/>
      </w:pPr>
      <w:r w:rsidDel="00000000" w:rsidR="00000000" w:rsidRPr="00000000">
        <w:rPr>
          <w:rtl w:val="0"/>
        </w:rPr>
        <w:t xml:space="preserve">To properly document the marriage in Brazil, the spouses may need to complete a consular registration, a civil registry transcription, or another legally appropriate documentary procedure.</w:t>
      </w:r>
    </w:p>
    <w:p w:rsidR="00000000" w:rsidDel="00000000" w:rsidP="00000000" w:rsidRDefault="00000000" w:rsidRPr="00000000" w14:paraId="00000918">
      <w:pPr>
        <w:spacing w:after="240" w:before="240" w:lineRule="auto"/>
        <w:rPr/>
      </w:pPr>
      <w:r w:rsidDel="00000000" w:rsidR="00000000" w:rsidRPr="00000000">
        <w:rPr>
          <w:rtl w:val="0"/>
        </w:rPr>
        <w:t xml:space="preserve">The correct route depends on nationality, where the marriage occurred, whether it was already registered at a Brazilian consulate, the spouses' residence, and the available foreign documents.</w:t>
      </w:r>
    </w:p>
    <w:p w:rsidR="00000000" w:rsidDel="00000000" w:rsidP="00000000" w:rsidRDefault="00000000" w:rsidRPr="00000000" w14:paraId="00000919">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Brazilian expatriates, foreign spouses, international couples, and families with the Brazilian legal and documentary aspects of foreign marriage registration.</w:t>
      </w:r>
    </w:p>
    <w:p w:rsidR="00000000" w:rsidDel="00000000" w:rsidP="00000000" w:rsidRDefault="00000000" w:rsidRPr="00000000" w14:paraId="0000091A">
      <w:pPr>
        <w:spacing w:after="240" w:before="240" w:lineRule="auto"/>
        <w:rPr/>
      </w:pPr>
      <w:r w:rsidDel="00000000" w:rsidR="00000000" w:rsidRPr="00000000">
        <w:rPr>
          <w:rtl w:val="0"/>
        </w:rPr>
        <w:t xml:space="preserve">Our services include legal assessment, consular and civil registry coordination, apostille and translation requirements, marriage certificate transcription, and related marital property or immigration questions.</w:t>
      </w:r>
    </w:p>
    <w:p w:rsidR="00000000" w:rsidDel="00000000" w:rsidP="00000000" w:rsidRDefault="00000000" w:rsidRPr="00000000" w14:paraId="0000091B">
      <w:pPr>
        <w:spacing w:after="240" w:before="240" w:lineRule="auto"/>
        <w:rPr>
          <w:b w:val="1"/>
          <w:bCs w:val="1"/>
        </w:rPr>
      </w:pPr>
      <w:r w:rsidDel="00000000" w:rsidR="00000000" w:rsidRPr="00000000">
        <w:rPr>
          <w:b w:val="1"/>
          <w:bCs w:val="1"/>
          <w:rtl w:val="0"/>
        </w:rPr>
        <w:t xml:space="preserve">Already married abroad? Make sure your Brazilian civil records accurately reflect your marriage.</w:t>
      </w:r>
    </w:p>
    <w:p w:rsidR="00000000" w:rsidDel="00000000" w:rsidP="00000000" w:rsidRDefault="00000000" w:rsidRPr="00000000" w14:paraId="0000091C">
      <w:pPr>
        <w:spacing w:after="240" w:before="240" w:lineRule="auto"/>
        <w:rPr>
          <w:b w:val="1"/>
          <w:bCs w:val="1"/>
        </w:rPr>
      </w:pPr>
      <w:r w:rsidDel="00000000" w:rsidR="00000000" w:rsidRPr="00000000">
        <w:rPr>
          <w:b w:val="1"/>
          <w:bCs w:val="1"/>
          <w:rtl w:val="0"/>
        </w:rPr>
        <w:t xml:space="preserve">[Book Your Paid Foreign Marriage Consultation]</w:t>
      </w:r>
    </w:p>
    <w:p w:rsidR="00000000" w:rsidDel="00000000" w:rsidP="00000000" w:rsidRDefault="00000000" w:rsidRPr="00000000" w14:paraId="0000091D">
      <w:pPr>
        <w:spacing w:after="240" w:before="240" w:lineRule="auto"/>
        <w:rPr>
          <w:b w:val="1"/>
          <w:bCs w:val="1"/>
        </w:rPr>
      </w:pPr>
      <w:r w:rsidDel="00000000" w:rsidR="00000000" w:rsidRPr="00000000">
        <w:rPr>
          <w:b w:val="1"/>
          <w:bCs w:val="1"/>
          <w:rtl w:val="0"/>
        </w:rPr>
        <w:t xml:space="preserve">[Request Foreign Marriage Registration Assistance]</w:t>
      </w:r>
    </w:p>
    <w:p w:rsidR="00000000" w:rsidDel="00000000" w:rsidP="00000000" w:rsidRDefault="00000000" w:rsidRPr="00000000" w14:paraId="0000091E">
      <w:pPr>
        <w:spacing w:after="240" w:before="240" w:lineRule="auto"/>
        <w:rPr/>
      </w:pPr>
      <w:r w:rsidDel="00000000" w:rsidR="00000000" w:rsidRPr="00000000">
        <w:rPr>
          <w:rtl w:val="0"/>
        </w:rPr>
        <w:t xml:space="preserve">Foreign Marriage Registration Brazil | Transcrição de Casamento Estrangeiro | Registro Consular de Casamento | Brazilian Marriage Certificate | International Family Documentation</w:t>
      </w:r>
    </w:p>
    <w:p w:rsidR="00000000" w:rsidDel="00000000" w:rsidP="00000000" w:rsidRDefault="00000000" w:rsidRPr="00000000" w14:paraId="000009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0">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09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pStyle w:val="Heading2"/>
        <w:keepNext w:val="0"/>
        <w:keepLines w:val="0"/>
        <w:spacing w:after="80" w:lineRule="auto"/>
        <w:rPr>
          <w:b w:val="1"/>
          <w:bCs w:val="1"/>
          <w:sz w:val="34"/>
          <w:szCs w:val="34"/>
        </w:rPr>
      </w:pPr>
      <w:bookmarkStart w:colFirst="0" w:colLast="0" w:name="_v5wawiixtlch" w:id="1036"/>
      <w:bookmarkEnd w:id="1036"/>
      <w:r w:rsidDel="00000000" w:rsidR="00000000" w:rsidRPr="00000000">
        <w:rPr>
          <w:b w:val="1"/>
          <w:bCs w:val="1"/>
          <w:sz w:val="34"/>
          <w:szCs w:val="34"/>
          <w:rtl w:val="0"/>
        </w:rPr>
        <w:t xml:space="preserve">IS A FOREIGN MARRIAGE VALID IN BRAZIL?</w:t>
      </w:r>
    </w:p>
    <w:p w:rsidR="00000000" w:rsidDel="00000000" w:rsidP="00000000" w:rsidRDefault="00000000" w:rsidRPr="00000000" w14:paraId="00000923">
      <w:pPr>
        <w:pStyle w:val="Heading1"/>
        <w:keepNext w:val="0"/>
        <w:keepLines w:val="0"/>
        <w:spacing w:before="480" w:lineRule="auto"/>
        <w:rPr>
          <w:b w:val="1"/>
          <w:bCs w:val="1"/>
          <w:sz w:val="46"/>
          <w:szCs w:val="46"/>
        </w:rPr>
      </w:pPr>
      <w:bookmarkStart w:colFirst="0" w:colLast="0" w:name="_13h78ud9k3jv" w:id="1037"/>
      <w:bookmarkEnd w:id="1037"/>
      <w:r w:rsidDel="00000000" w:rsidR="00000000" w:rsidRPr="00000000">
        <w:rPr>
          <w:b w:val="1"/>
          <w:bCs w:val="1"/>
          <w:sz w:val="46"/>
          <w:szCs w:val="46"/>
          <w:rtl w:val="0"/>
        </w:rPr>
        <w:t xml:space="preserve">Legal Validity vs. Brazilian Registration</w:t>
      </w:r>
    </w:p>
    <w:p w:rsidR="00000000" w:rsidDel="00000000" w:rsidP="00000000" w:rsidRDefault="00000000" w:rsidRPr="00000000" w14:paraId="00000924">
      <w:pPr>
        <w:spacing w:after="240" w:before="240" w:lineRule="auto"/>
        <w:rPr/>
      </w:pPr>
      <w:r w:rsidDel="00000000" w:rsidR="00000000" w:rsidRPr="00000000">
        <w:rPr>
          <w:rtl w:val="0"/>
        </w:rPr>
        <w:t xml:space="preserve">A marriage validly celebrated abroad may be recognized by Brazilian law without the spouses having to marry again.</w:t>
      </w:r>
    </w:p>
    <w:p w:rsidR="00000000" w:rsidDel="00000000" w:rsidP="00000000" w:rsidRDefault="00000000" w:rsidRPr="00000000" w14:paraId="00000925">
      <w:pPr>
        <w:pStyle w:val="Heading3"/>
        <w:keepNext w:val="0"/>
        <w:keepLines w:val="0"/>
        <w:spacing w:before="280" w:lineRule="auto"/>
        <w:rPr>
          <w:b w:val="1"/>
          <w:bCs w:val="1"/>
          <w:color w:val="000000"/>
          <w:sz w:val="26"/>
          <w:szCs w:val="26"/>
        </w:rPr>
      </w:pPr>
      <w:bookmarkStart w:colFirst="0" w:colLast="0" w:name="_wn5jjcw72367" w:id="1038"/>
      <w:bookmarkEnd w:id="1038"/>
      <w:r w:rsidDel="00000000" w:rsidR="00000000" w:rsidRPr="00000000">
        <w:rPr>
          <w:b w:val="1"/>
          <w:bCs w:val="1"/>
          <w:color w:val="000000"/>
          <w:sz w:val="26"/>
          <w:szCs w:val="26"/>
          <w:rtl w:val="0"/>
        </w:rPr>
        <w:t xml:space="preserve">Foreign Celebration</w:t>
      </w:r>
    </w:p>
    <w:p w:rsidR="00000000" w:rsidDel="00000000" w:rsidP="00000000" w:rsidRDefault="00000000" w:rsidRPr="00000000" w14:paraId="00000926">
      <w:pPr>
        <w:spacing w:after="240" w:before="240" w:lineRule="auto"/>
        <w:rPr/>
      </w:pPr>
      <w:r w:rsidDel="00000000" w:rsidR="00000000" w:rsidRPr="00000000">
        <w:rPr>
          <w:rtl w:val="0"/>
        </w:rPr>
        <w:t xml:space="preserve">The marriage was performed before a competent foreign authority.</w:t>
      </w:r>
    </w:p>
    <w:p w:rsidR="00000000" w:rsidDel="00000000" w:rsidP="00000000" w:rsidRDefault="00000000" w:rsidRPr="00000000" w14:paraId="00000927">
      <w:pPr>
        <w:pStyle w:val="Heading3"/>
        <w:keepNext w:val="0"/>
        <w:keepLines w:val="0"/>
        <w:spacing w:before="280" w:lineRule="auto"/>
        <w:rPr>
          <w:b w:val="1"/>
          <w:bCs w:val="1"/>
          <w:color w:val="000000"/>
          <w:sz w:val="26"/>
          <w:szCs w:val="26"/>
        </w:rPr>
      </w:pPr>
      <w:bookmarkStart w:colFirst="0" w:colLast="0" w:name="_rezkvlhptnbc" w:id="1039"/>
      <w:bookmarkEnd w:id="1039"/>
      <w:r w:rsidDel="00000000" w:rsidR="00000000" w:rsidRPr="00000000">
        <w:rPr>
          <w:b w:val="1"/>
          <w:bCs w:val="1"/>
          <w:color w:val="000000"/>
          <w:sz w:val="26"/>
          <w:szCs w:val="26"/>
          <w:rtl w:val="0"/>
        </w:rPr>
        <w:t xml:space="preserve">Validity Under Applicable Law</w:t>
      </w:r>
    </w:p>
    <w:p w:rsidR="00000000" w:rsidDel="00000000" w:rsidP="00000000" w:rsidRDefault="00000000" w:rsidRPr="00000000" w14:paraId="00000928">
      <w:pPr>
        <w:spacing w:after="240" w:before="240" w:lineRule="auto"/>
        <w:rPr/>
      </w:pPr>
      <w:r w:rsidDel="00000000" w:rsidR="00000000" w:rsidRPr="00000000">
        <w:rPr>
          <w:rtl w:val="0"/>
        </w:rPr>
        <w:t xml:space="preserve">The relevant legal requirements must be satisfied.</w:t>
      </w:r>
    </w:p>
    <w:p w:rsidR="00000000" w:rsidDel="00000000" w:rsidP="00000000" w:rsidRDefault="00000000" w:rsidRPr="00000000" w14:paraId="00000929">
      <w:pPr>
        <w:pStyle w:val="Heading3"/>
        <w:keepNext w:val="0"/>
        <w:keepLines w:val="0"/>
        <w:spacing w:before="280" w:lineRule="auto"/>
        <w:rPr>
          <w:b w:val="1"/>
          <w:bCs w:val="1"/>
          <w:color w:val="000000"/>
          <w:sz w:val="26"/>
          <w:szCs w:val="26"/>
        </w:rPr>
      </w:pPr>
      <w:bookmarkStart w:colFirst="0" w:colLast="0" w:name="_sorhboad64r9" w:id="1040"/>
      <w:bookmarkEnd w:id="1040"/>
      <w:r w:rsidDel="00000000" w:rsidR="00000000" w:rsidRPr="00000000">
        <w:rPr>
          <w:b w:val="1"/>
          <w:bCs w:val="1"/>
          <w:color w:val="000000"/>
          <w:sz w:val="26"/>
          <w:szCs w:val="26"/>
          <w:rtl w:val="0"/>
        </w:rPr>
        <w:t xml:space="preserve">Brazilian Recognition</w:t>
      </w:r>
    </w:p>
    <w:p w:rsidR="00000000" w:rsidDel="00000000" w:rsidP="00000000" w:rsidRDefault="00000000" w:rsidRPr="00000000" w14:paraId="0000092A">
      <w:pPr>
        <w:spacing w:after="240" w:before="240" w:lineRule="auto"/>
        <w:rPr/>
      </w:pPr>
      <w:r w:rsidDel="00000000" w:rsidR="00000000" w:rsidRPr="00000000">
        <w:rPr>
          <w:rtl w:val="0"/>
        </w:rPr>
        <w:t xml:space="preserve">The marriage may have legal significance in Brazil.</w:t>
      </w:r>
    </w:p>
    <w:p w:rsidR="00000000" w:rsidDel="00000000" w:rsidP="00000000" w:rsidRDefault="00000000" w:rsidRPr="00000000" w14:paraId="0000092B">
      <w:pPr>
        <w:pStyle w:val="Heading3"/>
        <w:keepNext w:val="0"/>
        <w:keepLines w:val="0"/>
        <w:spacing w:before="280" w:lineRule="auto"/>
        <w:rPr>
          <w:b w:val="1"/>
          <w:bCs w:val="1"/>
          <w:color w:val="000000"/>
          <w:sz w:val="26"/>
          <w:szCs w:val="26"/>
        </w:rPr>
      </w:pPr>
      <w:bookmarkStart w:colFirst="0" w:colLast="0" w:name="_hroonkdk8da9" w:id="1041"/>
      <w:bookmarkEnd w:id="1041"/>
      <w:r w:rsidDel="00000000" w:rsidR="00000000" w:rsidRPr="00000000">
        <w:rPr>
          <w:b w:val="1"/>
          <w:bCs w:val="1"/>
          <w:color w:val="000000"/>
          <w:sz w:val="26"/>
          <w:szCs w:val="26"/>
          <w:rtl w:val="0"/>
        </w:rPr>
        <w:t xml:space="preserve">Civil Registry Documentation</w:t>
      </w:r>
    </w:p>
    <w:p w:rsidR="00000000" w:rsidDel="00000000" w:rsidP="00000000" w:rsidRDefault="00000000" w:rsidRPr="00000000" w14:paraId="0000092C">
      <w:pPr>
        <w:spacing w:after="240" w:before="240" w:lineRule="auto"/>
        <w:rPr/>
      </w:pPr>
      <w:r w:rsidDel="00000000" w:rsidR="00000000" w:rsidRPr="00000000">
        <w:rPr>
          <w:rtl w:val="0"/>
        </w:rPr>
        <w:t xml:space="preserve">Registration provides a Brazilian public record of the foreign marriage.</w:t>
      </w:r>
    </w:p>
    <w:p w:rsidR="00000000" w:rsidDel="00000000" w:rsidP="00000000" w:rsidRDefault="00000000" w:rsidRPr="00000000" w14:paraId="0000092D">
      <w:pPr>
        <w:pStyle w:val="Heading3"/>
        <w:keepNext w:val="0"/>
        <w:keepLines w:val="0"/>
        <w:spacing w:before="280" w:lineRule="auto"/>
        <w:rPr>
          <w:b w:val="1"/>
          <w:bCs w:val="1"/>
          <w:color w:val="000000"/>
          <w:sz w:val="26"/>
          <w:szCs w:val="26"/>
        </w:rPr>
      </w:pPr>
      <w:bookmarkStart w:colFirst="0" w:colLast="0" w:name="_jy8prs20qc9u" w:id="1042"/>
      <w:bookmarkEnd w:id="1042"/>
      <w:r w:rsidDel="00000000" w:rsidR="00000000" w:rsidRPr="00000000">
        <w:rPr>
          <w:b w:val="1"/>
          <w:bCs w:val="1"/>
          <w:color w:val="000000"/>
          <w:sz w:val="26"/>
          <w:szCs w:val="26"/>
          <w:rtl w:val="0"/>
        </w:rPr>
        <w:t xml:space="preserve">Proof of Marital Status</w:t>
      </w:r>
    </w:p>
    <w:p w:rsidR="00000000" w:rsidDel="00000000" w:rsidP="00000000" w:rsidRDefault="00000000" w:rsidRPr="00000000" w14:paraId="0000092E">
      <w:pPr>
        <w:spacing w:after="240" w:before="240" w:lineRule="auto"/>
        <w:rPr/>
      </w:pPr>
      <w:r w:rsidDel="00000000" w:rsidR="00000000" w:rsidRPr="00000000">
        <w:rPr>
          <w:rtl w:val="0"/>
        </w:rPr>
        <w:t xml:space="preserve">An appropriate certificate may be required by Brazilian institutions.</w:t>
      </w:r>
    </w:p>
    <w:p w:rsidR="00000000" w:rsidDel="00000000" w:rsidP="00000000" w:rsidRDefault="00000000" w:rsidRPr="00000000" w14:paraId="0000092F">
      <w:pPr>
        <w:pStyle w:val="Heading3"/>
        <w:keepNext w:val="0"/>
        <w:keepLines w:val="0"/>
        <w:spacing w:before="280" w:lineRule="auto"/>
        <w:rPr>
          <w:b w:val="1"/>
          <w:bCs w:val="1"/>
          <w:color w:val="000000"/>
          <w:sz w:val="26"/>
          <w:szCs w:val="26"/>
        </w:rPr>
      </w:pPr>
      <w:bookmarkStart w:colFirst="0" w:colLast="0" w:name="_9qmye59n4bg2" w:id="1043"/>
      <w:bookmarkEnd w:id="1043"/>
      <w:r w:rsidDel="00000000" w:rsidR="00000000" w:rsidRPr="00000000">
        <w:rPr>
          <w:b w:val="1"/>
          <w:bCs w:val="1"/>
          <w:color w:val="000000"/>
          <w:sz w:val="26"/>
          <w:szCs w:val="26"/>
          <w:rtl w:val="0"/>
        </w:rPr>
        <w:t xml:space="preserve">Property Rights</w:t>
      </w:r>
    </w:p>
    <w:p w:rsidR="00000000" w:rsidDel="00000000" w:rsidP="00000000" w:rsidRDefault="00000000" w:rsidRPr="00000000" w14:paraId="00000930">
      <w:pPr>
        <w:spacing w:after="240" w:before="240" w:lineRule="auto"/>
        <w:rPr/>
      </w:pPr>
      <w:r w:rsidDel="00000000" w:rsidR="00000000" w:rsidRPr="00000000">
        <w:rPr>
          <w:rtl w:val="0"/>
        </w:rPr>
        <w:t xml:space="preserve">Matrimonial property issues require separate analysis.</w:t>
      </w:r>
    </w:p>
    <w:p w:rsidR="00000000" w:rsidDel="00000000" w:rsidP="00000000" w:rsidRDefault="00000000" w:rsidRPr="00000000" w14:paraId="00000931">
      <w:pPr>
        <w:pStyle w:val="Heading3"/>
        <w:keepNext w:val="0"/>
        <w:keepLines w:val="0"/>
        <w:spacing w:before="280" w:lineRule="auto"/>
        <w:rPr>
          <w:b w:val="1"/>
          <w:bCs w:val="1"/>
          <w:color w:val="000000"/>
          <w:sz w:val="26"/>
          <w:szCs w:val="26"/>
        </w:rPr>
      </w:pPr>
      <w:bookmarkStart w:colFirst="0" w:colLast="0" w:name="_sxwklmkvr2ot" w:id="1044"/>
      <w:bookmarkEnd w:id="1044"/>
      <w:r w:rsidDel="00000000" w:rsidR="00000000" w:rsidRPr="00000000">
        <w:rPr>
          <w:b w:val="1"/>
          <w:bCs w:val="1"/>
          <w:color w:val="000000"/>
          <w:sz w:val="26"/>
          <w:szCs w:val="26"/>
          <w:rtl w:val="0"/>
        </w:rPr>
        <w:t xml:space="preserve">Immigration</w:t>
      </w:r>
    </w:p>
    <w:p w:rsidR="00000000" w:rsidDel="00000000" w:rsidP="00000000" w:rsidRDefault="00000000" w:rsidRPr="00000000" w14:paraId="00000932">
      <w:pPr>
        <w:spacing w:after="240" w:before="240" w:lineRule="auto"/>
        <w:rPr/>
      </w:pPr>
      <w:r w:rsidDel="00000000" w:rsidR="00000000" w:rsidRPr="00000000">
        <w:rPr>
          <w:rtl w:val="0"/>
        </w:rPr>
        <w:t xml:space="preserve">Marriage may support a qualifying family-reunion application.</w:t>
      </w:r>
    </w:p>
    <w:p w:rsidR="00000000" w:rsidDel="00000000" w:rsidP="00000000" w:rsidRDefault="00000000" w:rsidRPr="00000000" w14:paraId="00000933">
      <w:pPr>
        <w:pStyle w:val="Heading3"/>
        <w:keepNext w:val="0"/>
        <w:keepLines w:val="0"/>
        <w:spacing w:before="280" w:lineRule="auto"/>
        <w:rPr>
          <w:b w:val="1"/>
          <w:bCs w:val="1"/>
          <w:color w:val="000000"/>
          <w:sz w:val="26"/>
          <w:szCs w:val="26"/>
        </w:rPr>
      </w:pPr>
      <w:bookmarkStart w:colFirst="0" w:colLast="0" w:name="_axp4kzyn8w4y" w:id="1045"/>
      <w:bookmarkEnd w:id="1045"/>
      <w:r w:rsidDel="00000000" w:rsidR="00000000" w:rsidRPr="00000000">
        <w:rPr>
          <w:b w:val="1"/>
          <w:bCs w:val="1"/>
          <w:color w:val="000000"/>
          <w:sz w:val="26"/>
          <w:szCs w:val="26"/>
          <w:rtl w:val="0"/>
        </w:rPr>
        <w:t xml:space="preserve">Inheritance</w:t>
      </w:r>
    </w:p>
    <w:p w:rsidR="00000000" w:rsidDel="00000000" w:rsidP="00000000" w:rsidRDefault="00000000" w:rsidRPr="00000000" w14:paraId="00000934">
      <w:pPr>
        <w:spacing w:after="240" w:before="240" w:lineRule="auto"/>
        <w:rPr/>
      </w:pPr>
      <w:r w:rsidDel="00000000" w:rsidR="00000000" w:rsidRPr="00000000">
        <w:rPr>
          <w:rtl w:val="0"/>
        </w:rPr>
        <w:t xml:space="preserve">Spousal status may affect succession rights.</w:t>
      </w:r>
    </w:p>
    <w:p w:rsidR="00000000" w:rsidDel="00000000" w:rsidP="00000000" w:rsidRDefault="00000000" w:rsidRPr="00000000" w14:paraId="00000935">
      <w:pPr>
        <w:pStyle w:val="Heading3"/>
        <w:keepNext w:val="0"/>
        <w:keepLines w:val="0"/>
        <w:spacing w:before="280" w:lineRule="auto"/>
        <w:rPr>
          <w:b w:val="1"/>
          <w:bCs w:val="1"/>
          <w:color w:val="000000"/>
          <w:sz w:val="26"/>
          <w:szCs w:val="26"/>
        </w:rPr>
      </w:pPr>
      <w:bookmarkStart w:colFirst="0" w:colLast="0" w:name="_tmsedycj0yse" w:id="1046"/>
      <w:bookmarkEnd w:id="1046"/>
      <w:r w:rsidDel="00000000" w:rsidR="00000000" w:rsidRPr="00000000">
        <w:rPr>
          <w:b w:val="1"/>
          <w:bCs w:val="1"/>
          <w:color w:val="000000"/>
          <w:sz w:val="26"/>
          <w:szCs w:val="26"/>
          <w:rtl w:val="0"/>
        </w:rPr>
        <w:t xml:space="preserve">Previous Marriages</w:t>
      </w:r>
    </w:p>
    <w:p w:rsidR="00000000" w:rsidDel="00000000" w:rsidP="00000000" w:rsidRDefault="00000000" w:rsidRPr="00000000" w14:paraId="00000936">
      <w:pPr>
        <w:spacing w:after="240" w:before="240" w:lineRule="auto"/>
        <w:rPr/>
      </w:pPr>
      <w:r w:rsidDel="00000000" w:rsidR="00000000" w:rsidRPr="00000000">
        <w:rPr>
          <w:rtl w:val="0"/>
        </w:rPr>
        <w:t xml:space="preserve">Any earlier marriage or divorce must be legally addressed.</w:t>
      </w:r>
    </w:p>
    <w:p w:rsidR="00000000" w:rsidDel="00000000" w:rsidP="00000000" w:rsidRDefault="00000000" w:rsidRPr="00000000" w14:paraId="00000937">
      <w:pPr>
        <w:spacing w:after="240" w:before="240" w:lineRule="auto"/>
        <w:rPr>
          <w:b w:val="1"/>
          <w:bCs w:val="1"/>
        </w:rPr>
      </w:pPr>
      <w:r w:rsidDel="00000000" w:rsidR="00000000" w:rsidRPr="00000000">
        <w:rPr>
          <w:b w:val="1"/>
          <w:bCs w:val="1"/>
          <w:rtl w:val="0"/>
        </w:rPr>
        <w:t xml:space="preserve">Registration does not create a new marriage. It records a marriage already celebrated abroad.</w:t>
      </w:r>
    </w:p>
    <w:p w:rsidR="00000000" w:rsidDel="00000000" w:rsidP="00000000" w:rsidRDefault="00000000" w:rsidRPr="00000000" w14:paraId="00000938">
      <w:pPr>
        <w:spacing w:after="240" w:before="240" w:lineRule="auto"/>
        <w:rPr>
          <w:b w:val="1"/>
          <w:bCs w:val="1"/>
        </w:rPr>
      </w:pPr>
      <w:r w:rsidDel="00000000" w:rsidR="00000000" w:rsidRPr="00000000">
        <w:rPr>
          <w:b w:val="1"/>
          <w:bCs w:val="1"/>
          <w:rtl w:val="0"/>
        </w:rPr>
        <w:t xml:space="preserve">[Discuss Recognition of Your Foreign Marriage]</w:t>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2"/>
        <w:keepNext w:val="0"/>
        <w:keepLines w:val="0"/>
        <w:spacing w:after="80" w:lineRule="auto"/>
        <w:rPr>
          <w:b w:val="1"/>
          <w:bCs w:val="1"/>
          <w:sz w:val="34"/>
          <w:szCs w:val="34"/>
        </w:rPr>
      </w:pPr>
      <w:bookmarkStart w:colFirst="0" w:colLast="0" w:name="_6q9xcx2thi29" w:id="1047"/>
      <w:bookmarkEnd w:id="1047"/>
      <w:r w:rsidDel="00000000" w:rsidR="00000000" w:rsidRPr="00000000">
        <w:rPr>
          <w:b w:val="1"/>
          <w:bCs w:val="1"/>
          <w:sz w:val="34"/>
          <w:szCs w:val="34"/>
          <w:rtl w:val="0"/>
        </w:rPr>
        <w:t xml:space="preserve">WHAT IS TRANSCRIÇÃO DE CASAMENTO ESTRANGEIRO?</w:t>
      </w:r>
    </w:p>
    <w:p w:rsidR="00000000" w:rsidDel="00000000" w:rsidP="00000000" w:rsidRDefault="00000000" w:rsidRPr="00000000" w14:paraId="0000093B">
      <w:pPr>
        <w:pStyle w:val="Heading1"/>
        <w:keepNext w:val="0"/>
        <w:keepLines w:val="0"/>
        <w:spacing w:before="480" w:lineRule="auto"/>
        <w:rPr>
          <w:b w:val="1"/>
          <w:bCs w:val="1"/>
          <w:sz w:val="46"/>
          <w:szCs w:val="46"/>
        </w:rPr>
      </w:pPr>
      <w:bookmarkStart w:colFirst="0" w:colLast="0" w:name="_3rpr3whn51qk" w:id="1048"/>
      <w:bookmarkEnd w:id="1048"/>
      <w:r w:rsidDel="00000000" w:rsidR="00000000" w:rsidRPr="00000000">
        <w:rPr>
          <w:b w:val="1"/>
          <w:bCs w:val="1"/>
          <w:sz w:val="46"/>
          <w:szCs w:val="46"/>
          <w:rtl w:val="0"/>
        </w:rPr>
        <w:t xml:space="preserve">Brazilian Transcription of a Foreign Marriage Certificate</w:t>
      </w:r>
    </w:p>
    <w:p w:rsidR="00000000" w:rsidDel="00000000" w:rsidP="00000000" w:rsidRDefault="00000000" w:rsidRPr="00000000" w14:paraId="0000093C">
      <w:pPr>
        <w:spacing w:after="240" w:before="240" w:lineRule="auto"/>
        <w:rPr/>
      </w:pPr>
      <w:r w:rsidDel="00000000" w:rsidR="00000000" w:rsidRPr="00000000">
        <w:rPr>
          <w:i w:val="1"/>
          <w:iCs w:val="1"/>
          <w:rtl w:val="0"/>
        </w:rPr>
        <w:t xml:space="preserve">Transcrição de casamento estrangeiro</w:t>
      </w:r>
      <w:r w:rsidDel="00000000" w:rsidR="00000000" w:rsidRPr="00000000">
        <w:rPr>
          <w:rtl w:val="0"/>
        </w:rPr>
        <w:t xml:space="preserve">, also called </w:t>
      </w:r>
      <w:r w:rsidDel="00000000" w:rsidR="00000000" w:rsidRPr="00000000">
        <w:rPr>
          <w:i w:val="1"/>
          <w:iCs w:val="1"/>
          <w:rtl w:val="0"/>
        </w:rPr>
        <w:t xml:space="preserve">traslado de casamento</w:t>
      </w:r>
      <w:r w:rsidDel="00000000" w:rsidR="00000000" w:rsidRPr="00000000">
        <w:rPr>
          <w:rtl w:val="0"/>
        </w:rPr>
        <w:t xml:space="preserve">, is the process of entering the relevant foreign marriage information into a Brazilian civil registry.</w:t>
      </w:r>
    </w:p>
    <w:p w:rsidR="00000000" w:rsidDel="00000000" w:rsidP="00000000" w:rsidRDefault="00000000" w:rsidRPr="00000000" w14:paraId="0000093D">
      <w:pPr>
        <w:pStyle w:val="Heading3"/>
        <w:keepNext w:val="0"/>
        <w:keepLines w:val="0"/>
        <w:spacing w:before="280" w:lineRule="auto"/>
        <w:rPr>
          <w:b w:val="1"/>
          <w:bCs w:val="1"/>
          <w:color w:val="000000"/>
          <w:sz w:val="26"/>
          <w:szCs w:val="26"/>
        </w:rPr>
      </w:pPr>
      <w:bookmarkStart w:colFirst="0" w:colLast="0" w:name="_eqok9mszgfp0" w:id="1049"/>
      <w:bookmarkEnd w:id="1049"/>
      <w:r w:rsidDel="00000000" w:rsidR="00000000" w:rsidRPr="00000000">
        <w:rPr>
          <w:b w:val="1"/>
          <w:bCs w:val="1"/>
          <w:color w:val="000000"/>
          <w:sz w:val="26"/>
          <w:szCs w:val="26"/>
          <w:rtl w:val="0"/>
        </w:rPr>
        <w:t xml:space="preserve">Foreign Marriage Certificate</w:t>
      </w:r>
    </w:p>
    <w:p w:rsidR="00000000" w:rsidDel="00000000" w:rsidP="00000000" w:rsidRDefault="00000000" w:rsidRPr="00000000" w14:paraId="0000093E">
      <w:pPr>
        <w:spacing w:after="240" w:before="240" w:lineRule="auto"/>
        <w:rPr/>
      </w:pPr>
      <w:r w:rsidDel="00000000" w:rsidR="00000000" w:rsidRPr="00000000">
        <w:rPr>
          <w:rtl w:val="0"/>
        </w:rPr>
        <w:t xml:space="preserve">The document issued by the authority where the marriage occurred.</w:t>
      </w:r>
    </w:p>
    <w:p w:rsidR="00000000" w:rsidDel="00000000" w:rsidP="00000000" w:rsidRDefault="00000000" w:rsidRPr="00000000" w14:paraId="0000093F">
      <w:pPr>
        <w:pStyle w:val="Heading3"/>
        <w:keepNext w:val="0"/>
        <w:keepLines w:val="0"/>
        <w:spacing w:before="280" w:lineRule="auto"/>
        <w:rPr>
          <w:b w:val="1"/>
          <w:bCs w:val="1"/>
          <w:color w:val="000000"/>
          <w:sz w:val="26"/>
          <w:szCs w:val="26"/>
        </w:rPr>
      </w:pPr>
      <w:bookmarkStart w:colFirst="0" w:colLast="0" w:name="_22p7exyyi6m3" w:id="1050"/>
      <w:bookmarkEnd w:id="1050"/>
      <w:r w:rsidDel="00000000" w:rsidR="00000000" w:rsidRPr="00000000">
        <w:rPr>
          <w:b w:val="1"/>
          <w:bCs w:val="1"/>
          <w:color w:val="000000"/>
          <w:sz w:val="26"/>
          <w:szCs w:val="26"/>
          <w:rtl w:val="0"/>
        </w:rPr>
        <w:t xml:space="preserve">Consular Marriage Registration</w:t>
      </w:r>
    </w:p>
    <w:p w:rsidR="00000000" w:rsidDel="00000000" w:rsidP="00000000" w:rsidRDefault="00000000" w:rsidRPr="00000000" w14:paraId="00000940">
      <w:pPr>
        <w:spacing w:after="240" w:before="240" w:lineRule="auto"/>
        <w:rPr/>
      </w:pPr>
      <w:r w:rsidDel="00000000" w:rsidR="00000000" w:rsidRPr="00000000">
        <w:rPr>
          <w:rtl w:val="0"/>
        </w:rPr>
        <w:t xml:space="preserve">A Brazilian consular record of the marriage, where applicable.</w:t>
      </w:r>
    </w:p>
    <w:p w:rsidR="00000000" w:rsidDel="00000000" w:rsidP="00000000" w:rsidRDefault="00000000" w:rsidRPr="00000000" w14:paraId="00000941">
      <w:pPr>
        <w:pStyle w:val="Heading3"/>
        <w:keepNext w:val="0"/>
        <w:keepLines w:val="0"/>
        <w:spacing w:before="280" w:lineRule="auto"/>
        <w:rPr>
          <w:b w:val="1"/>
          <w:bCs w:val="1"/>
          <w:color w:val="000000"/>
          <w:sz w:val="26"/>
          <w:szCs w:val="26"/>
        </w:rPr>
      </w:pPr>
      <w:bookmarkStart w:colFirst="0" w:colLast="0" w:name="_r6qklytf5j5" w:id="1051"/>
      <w:bookmarkEnd w:id="1051"/>
      <w:r w:rsidDel="00000000" w:rsidR="00000000" w:rsidRPr="00000000">
        <w:rPr>
          <w:b w:val="1"/>
          <w:bCs w:val="1"/>
          <w:color w:val="000000"/>
          <w:sz w:val="26"/>
          <w:szCs w:val="26"/>
          <w:rtl w:val="0"/>
        </w:rPr>
        <w:t xml:space="preserve">Brazilian Civil Registry</w:t>
      </w:r>
    </w:p>
    <w:p w:rsidR="00000000" w:rsidDel="00000000" w:rsidP="00000000" w:rsidRDefault="00000000" w:rsidRPr="00000000" w14:paraId="00000942">
      <w:pPr>
        <w:spacing w:after="240" w:before="240" w:lineRule="auto"/>
        <w:rPr/>
      </w:pPr>
      <w:r w:rsidDel="00000000" w:rsidR="00000000" w:rsidRPr="00000000">
        <w:rPr>
          <w:rtl w:val="0"/>
        </w:rPr>
        <w:t xml:space="preserve">The </w:t>
      </w:r>
      <w:r w:rsidDel="00000000" w:rsidR="00000000" w:rsidRPr="00000000">
        <w:rPr>
          <w:i w:val="1"/>
          <w:iCs w:val="1"/>
          <w:rtl w:val="0"/>
        </w:rPr>
        <w:t xml:space="preserve">Registro Civil das Pessoas Naturais</w:t>
      </w:r>
      <w:r w:rsidDel="00000000" w:rsidR="00000000" w:rsidRPr="00000000">
        <w:rPr>
          <w:rtl w:val="0"/>
        </w:rPr>
        <w:t xml:space="preserve"> (RCPN).</w:t>
      </w:r>
    </w:p>
    <w:p w:rsidR="00000000" w:rsidDel="00000000" w:rsidP="00000000" w:rsidRDefault="00000000" w:rsidRPr="00000000" w14:paraId="00000943">
      <w:pPr>
        <w:pStyle w:val="Heading3"/>
        <w:keepNext w:val="0"/>
        <w:keepLines w:val="0"/>
        <w:spacing w:before="280" w:lineRule="auto"/>
        <w:rPr>
          <w:b w:val="1"/>
          <w:bCs w:val="1"/>
          <w:color w:val="000000"/>
          <w:sz w:val="26"/>
          <w:szCs w:val="26"/>
        </w:rPr>
      </w:pPr>
      <w:bookmarkStart w:colFirst="0" w:colLast="0" w:name="_v8ua5s3xq47k" w:id="1052"/>
      <w:bookmarkEnd w:id="1052"/>
      <w:r w:rsidDel="00000000" w:rsidR="00000000" w:rsidRPr="00000000">
        <w:rPr>
          <w:b w:val="1"/>
          <w:bCs w:val="1"/>
          <w:color w:val="000000"/>
          <w:sz w:val="26"/>
          <w:szCs w:val="26"/>
          <w:rtl w:val="0"/>
        </w:rPr>
        <w:t xml:space="preserve">Livro E</w:t>
      </w:r>
    </w:p>
    <w:p w:rsidR="00000000" w:rsidDel="00000000" w:rsidP="00000000" w:rsidRDefault="00000000" w:rsidRPr="00000000" w14:paraId="00000944">
      <w:pPr>
        <w:spacing w:after="240" w:before="240" w:lineRule="auto"/>
        <w:rPr/>
      </w:pPr>
      <w:r w:rsidDel="00000000" w:rsidR="00000000" w:rsidRPr="00000000">
        <w:rPr>
          <w:rtl w:val="0"/>
        </w:rPr>
        <w:t xml:space="preserve">The civil registry book used for relevant foreign civil status acts.</w:t>
      </w:r>
    </w:p>
    <w:p w:rsidR="00000000" w:rsidDel="00000000" w:rsidP="00000000" w:rsidRDefault="00000000" w:rsidRPr="00000000" w14:paraId="00000945">
      <w:pPr>
        <w:pStyle w:val="Heading3"/>
        <w:keepNext w:val="0"/>
        <w:keepLines w:val="0"/>
        <w:spacing w:before="280" w:lineRule="auto"/>
        <w:rPr>
          <w:b w:val="1"/>
          <w:bCs w:val="1"/>
          <w:color w:val="000000"/>
          <w:sz w:val="26"/>
          <w:szCs w:val="26"/>
        </w:rPr>
      </w:pPr>
      <w:bookmarkStart w:colFirst="0" w:colLast="0" w:name="_k6li3dhozhzo" w:id="1053"/>
      <w:bookmarkEnd w:id="1053"/>
      <w:r w:rsidDel="00000000" w:rsidR="00000000" w:rsidRPr="00000000">
        <w:rPr>
          <w:b w:val="1"/>
          <w:bCs w:val="1"/>
          <w:color w:val="000000"/>
          <w:sz w:val="26"/>
          <w:szCs w:val="26"/>
          <w:rtl w:val="0"/>
        </w:rPr>
        <w:t xml:space="preserve">Documentary Review</w:t>
      </w:r>
    </w:p>
    <w:p w:rsidR="00000000" w:rsidDel="00000000" w:rsidP="00000000" w:rsidRDefault="00000000" w:rsidRPr="00000000" w14:paraId="00000946">
      <w:pPr>
        <w:spacing w:after="240" w:before="240" w:lineRule="auto"/>
        <w:rPr/>
      </w:pPr>
      <w:r w:rsidDel="00000000" w:rsidR="00000000" w:rsidRPr="00000000">
        <w:rPr>
          <w:rtl w:val="0"/>
        </w:rPr>
        <w:t xml:space="preserve">The registrar examines the submitted records.</w:t>
      </w:r>
    </w:p>
    <w:p w:rsidR="00000000" w:rsidDel="00000000" w:rsidP="00000000" w:rsidRDefault="00000000" w:rsidRPr="00000000" w14:paraId="00000947">
      <w:pPr>
        <w:pStyle w:val="Heading3"/>
        <w:keepNext w:val="0"/>
        <w:keepLines w:val="0"/>
        <w:spacing w:before="280" w:lineRule="auto"/>
        <w:rPr>
          <w:b w:val="1"/>
          <w:bCs w:val="1"/>
          <w:color w:val="000000"/>
          <w:sz w:val="26"/>
          <w:szCs w:val="26"/>
        </w:rPr>
      </w:pPr>
      <w:bookmarkStart w:colFirst="0" w:colLast="0" w:name="_l9waz6t2b1yy" w:id="1054"/>
      <w:bookmarkEnd w:id="1054"/>
      <w:r w:rsidDel="00000000" w:rsidR="00000000" w:rsidRPr="00000000">
        <w:rPr>
          <w:b w:val="1"/>
          <w:bCs w:val="1"/>
          <w:color w:val="000000"/>
          <w:sz w:val="26"/>
          <w:szCs w:val="26"/>
          <w:rtl w:val="0"/>
        </w:rPr>
        <w:t xml:space="preserve">Transcription</w:t>
      </w:r>
    </w:p>
    <w:p w:rsidR="00000000" w:rsidDel="00000000" w:rsidP="00000000" w:rsidRDefault="00000000" w:rsidRPr="00000000" w14:paraId="00000948">
      <w:pPr>
        <w:spacing w:after="240" w:before="240" w:lineRule="auto"/>
        <w:rPr/>
      </w:pPr>
      <w:r w:rsidDel="00000000" w:rsidR="00000000" w:rsidRPr="00000000">
        <w:rPr>
          <w:rtl w:val="0"/>
        </w:rPr>
        <w:t xml:space="preserve">The foreign marriage information is entered into the Brazilian register.</w:t>
      </w:r>
    </w:p>
    <w:p w:rsidR="00000000" w:rsidDel="00000000" w:rsidP="00000000" w:rsidRDefault="00000000" w:rsidRPr="00000000" w14:paraId="00000949">
      <w:pPr>
        <w:pStyle w:val="Heading3"/>
        <w:keepNext w:val="0"/>
        <w:keepLines w:val="0"/>
        <w:spacing w:before="280" w:lineRule="auto"/>
        <w:rPr>
          <w:b w:val="1"/>
          <w:bCs w:val="1"/>
          <w:color w:val="000000"/>
          <w:sz w:val="26"/>
          <w:szCs w:val="26"/>
        </w:rPr>
      </w:pPr>
      <w:bookmarkStart w:colFirst="0" w:colLast="0" w:name="_djjizjbt70cv" w:id="1055"/>
      <w:bookmarkEnd w:id="1055"/>
      <w:r w:rsidDel="00000000" w:rsidR="00000000" w:rsidRPr="00000000">
        <w:rPr>
          <w:b w:val="1"/>
          <w:bCs w:val="1"/>
          <w:color w:val="000000"/>
          <w:sz w:val="26"/>
          <w:szCs w:val="26"/>
          <w:rtl w:val="0"/>
        </w:rPr>
        <w:t xml:space="preserve">Brazilian Marriage Certificate</w:t>
      </w:r>
    </w:p>
    <w:p w:rsidR="00000000" w:rsidDel="00000000" w:rsidP="00000000" w:rsidRDefault="00000000" w:rsidRPr="00000000" w14:paraId="0000094A">
      <w:pPr>
        <w:spacing w:after="240" w:before="240" w:lineRule="auto"/>
        <w:rPr/>
      </w:pPr>
      <w:r w:rsidDel="00000000" w:rsidR="00000000" w:rsidRPr="00000000">
        <w:rPr>
          <w:rtl w:val="0"/>
        </w:rPr>
        <w:t xml:space="preserve">The registry may issue a certificate reflecting the transcribed marriage.</w:t>
      </w:r>
    </w:p>
    <w:p w:rsidR="00000000" w:rsidDel="00000000" w:rsidP="00000000" w:rsidRDefault="00000000" w:rsidRPr="00000000" w14:paraId="0000094B">
      <w:pPr>
        <w:pStyle w:val="Heading3"/>
        <w:keepNext w:val="0"/>
        <w:keepLines w:val="0"/>
        <w:spacing w:before="280" w:lineRule="auto"/>
        <w:rPr>
          <w:b w:val="1"/>
          <w:bCs w:val="1"/>
          <w:color w:val="000000"/>
          <w:sz w:val="26"/>
          <w:szCs w:val="26"/>
        </w:rPr>
      </w:pPr>
      <w:bookmarkStart w:colFirst="0" w:colLast="0" w:name="_wbxi9tko55im" w:id="1056"/>
      <w:bookmarkEnd w:id="1056"/>
      <w:r w:rsidDel="00000000" w:rsidR="00000000" w:rsidRPr="00000000">
        <w:rPr>
          <w:b w:val="1"/>
          <w:bCs w:val="1"/>
          <w:color w:val="000000"/>
          <w:sz w:val="26"/>
          <w:szCs w:val="26"/>
          <w:rtl w:val="0"/>
        </w:rPr>
        <w:t xml:space="preserve">Subsequent Annotations</w:t>
      </w:r>
    </w:p>
    <w:p w:rsidR="00000000" w:rsidDel="00000000" w:rsidP="00000000" w:rsidRDefault="00000000" w:rsidRPr="00000000" w14:paraId="0000094C">
      <w:pPr>
        <w:spacing w:after="240" w:before="240" w:lineRule="auto"/>
        <w:rPr/>
      </w:pPr>
      <w:r w:rsidDel="00000000" w:rsidR="00000000" w:rsidRPr="00000000">
        <w:rPr>
          <w:rtl w:val="0"/>
        </w:rPr>
        <w:t xml:space="preserve">Relevant later events may require additional entries.</w:t>
      </w:r>
    </w:p>
    <w:p w:rsidR="00000000" w:rsidDel="00000000" w:rsidP="00000000" w:rsidRDefault="00000000" w:rsidRPr="00000000" w14:paraId="0000094D">
      <w:pPr>
        <w:spacing w:after="240" w:before="240" w:lineRule="auto"/>
        <w:rPr>
          <w:b w:val="1"/>
          <w:bCs w:val="1"/>
        </w:rPr>
      </w:pPr>
      <w:r w:rsidDel="00000000" w:rsidR="00000000" w:rsidRPr="00000000">
        <w:rPr>
          <w:b w:val="1"/>
          <w:bCs w:val="1"/>
          <w:rtl w:val="0"/>
        </w:rPr>
        <w:t xml:space="preserve">The precise documents and procedure depend on the registration route and competent authority.</w:t>
      </w:r>
    </w:p>
    <w:p w:rsidR="00000000" w:rsidDel="00000000" w:rsidP="00000000" w:rsidRDefault="00000000" w:rsidRPr="00000000" w14:paraId="0000094E">
      <w:pPr>
        <w:spacing w:after="240" w:before="240" w:lineRule="auto"/>
        <w:rPr>
          <w:b w:val="1"/>
          <w:bCs w:val="1"/>
        </w:rPr>
      </w:pPr>
      <w:r w:rsidDel="00000000" w:rsidR="00000000" w:rsidRPr="00000000">
        <w:rPr>
          <w:b w:val="1"/>
          <w:bCs w:val="1"/>
          <w:rtl w:val="0"/>
        </w:rPr>
        <w:t xml:space="preserve">[Request Brazilian Marriage Transcription Assistance]</w:t>
      </w:r>
    </w:p>
    <w:p w:rsidR="00000000" w:rsidDel="00000000" w:rsidP="00000000" w:rsidRDefault="00000000" w:rsidRPr="00000000" w14:paraId="000009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pStyle w:val="Heading2"/>
        <w:keepNext w:val="0"/>
        <w:keepLines w:val="0"/>
        <w:spacing w:after="80" w:lineRule="auto"/>
        <w:rPr>
          <w:b w:val="1"/>
          <w:bCs w:val="1"/>
          <w:sz w:val="34"/>
          <w:szCs w:val="34"/>
        </w:rPr>
      </w:pPr>
      <w:bookmarkStart w:colFirst="0" w:colLast="0" w:name="_rpw2u9jr850y" w:id="1057"/>
      <w:bookmarkEnd w:id="1057"/>
      <w:r w:rsidDel="00000000" w:rsidR="00000000" w:rsidRPr="00000000">
        <w:rPr>
          <w:b w:val="1"/>
          <w:bCs w:val="1"/>
          <w:sz w:val="34"/>
          <w:szCs w:val="34"/>
          <w:rtl w:val="0"/>
        </w:rPr>
        <w:t xml:space="preserve">TWO MAIN ROUTES FOR FOREIGN MARRIAGE REGISTRATION</w:t>
      </w:r>
    </w:p>
    <w:p w:rsidR="00000000" w:rsidDel="00000000" w:rsidP="00000000" w:rsidRDefault="00000000" w:rsidRPr="00000000" w14:paraId="00000951">
      <w:pPr>
        <w:pStyle w:val="Heading1"/>
        <w:keepNext w:val="0"/>
        <w:keepLines w:val="0"/>
        <w:spacing w:before="480" w:lineRule="auto"/>
        <w:rPr>
          <w:b w:val="1"/>
          <w:bCs w:val="1"/>
          <w:sz w:val="46"/>
          <w:szCs w:val="46"/>
        </w:rPr>
      </w:pPr>
      <w:bookmarkStart w:colFirst="0" w:colLast="0" w:name="_ruwf5y54yje" w:id="1058"/>
      <w:bookmarkEnd w:id="1058"/>
      <w:r w:rsidDel="00000000" w:rsidR="00000000" w:rsidRPr="00000000">
        <w:rPr>
          <w:b w:val="1"/>
          <w:bCs w:val="1"/>
          <w:sz w:val="46"/>
          <w:szCs w:val="46"/>
          <w:rtl w:val="0"/>
        </w:rPr>
        <w:t xml:space="preserve">Consular Registration or Direct Civil Registry Transcription</w:t>
      </w:r>
    </w:p>
    <w:p w:rsidR="00000000" w:rsidDel="00000000" w:rsidP="00000000" w:rsidRDefault="00000000" w:rsidRPr="00000000" w14:paraId="00000952">
      <w:pPr>
        <w:spacing w:after="240" w:before="240" w:lineRule="auto"/>
        <w:rPr/>
      </w:pPr>
      <w:r w:rsidDel="00000000" w:rsidR="00000000" w:rsidRPr="00000000">
        <w:rPr>
          <w:rtl w:val="0"/>
        </w:rPr>
        <w:t xml:space="preserve">There are two important documentary pathways to consider.</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1.4399999999996"/>
        <w:gridCol w:w="3494.4"/>
        <w:gridCol w:w="3644.16"/>
        <w:tblGridChange w:id="0">
          <w:tblGrid>
            <w:gridCol w:w="2221.4399999999996"/>
            <w:gridCol w:w="3494.4"/>
            <w:gridCol w:w="3644.16"/>
          </w:tblGrid>
        </w:tblGridChange>
      </w:tblGrid>
      <w:tr>
        <w:trPr>
          <w:cantSplit w:val="0"/>
          <w:trHeight w:val="515" w:hRule="atLeast"/>
          <w:tblHeader w:val="0"/>
        </w:trPr>
        <w:tc>
          <w:tcPr/>
          <w:p w:rsidR="00000000" w:rsidDel="00000000" w:rsidP="00000000" w:rsidRDefault="00000000" w:rsidRPr="00000000" w14:paraId="00000953">
            <w:pPr>
              <w:jc w:val="center"/>
              <w:rPr/>
            </w:pPr>
            <w:r w:rsidDel="00000000" w:rsidR="00000000" w:rsidRPr="00000000">
              <w:rPr>
                <w:b w:val="1"/>
                <w:bCs w:val="1"/>
                <w:rtl w:val="0"/>
              </w:rPr>
              <w:t xml:space="preserve">Issue</w:t>
            </w:r>
            <w:r w:rsidDel="00000000" w:rsidR="00000000" w:rsidRPr="00000000">
              <w:rPr>
                <w:rtl w:val="0"/>
              </w:rPr>
            </w:r>
          </w:p>
        </w:tc>
        <w:tc>
          <w:tcPr/>
          <w:p w:rsidR="00000000" w:rsidDel="00000000" w:rsidP="00000000" w:rsidRDefault="00000000" w:rsidRPr="00000000" w14:paraId="00000954">
            <w:pPr>
              <w:jc w:val="center"/>
              <w:rPr/>
            </w:pPr>
            <w:r w:rsidDel="00000000" w:rsidR="00000000" w:rsidRPr="00000000">
              <w:rPr>
                <w:b w:val="1"/>
                <w:bCs w:val="1"/>
                <w:rtl w:val="0"/>
              </w:rPr>
              <w:t xml:space="preserve">Brazilian Consular Route</w:t>
            </w:r>
            <w:r w:rsidDel="00000000" w:rsidR="00000000" w:rsidRPr="00000000">
              <w:rPr>
                <w:rtl w:val="0"/>
              </w:rPr>
            </w:r>
          </w:p>
        </w:tc>
        <w:tc>
          <w:tcPr/>
          <w:p w:rsidR="00000000" w:rsidDel="00000000" w:rsidP="00000000" w:rsidRDefault="00000000" w:rsidRPr="00000000" w14:paraId="00000955">
            <w:pPr>
              <w:jc w:val="center"/>
              <w:rPr/>
            </w:pPr>
            <w:r w:rsidDel="00000000" w:rsidR="00000000" w:rsidRPr="00000000">
              <w:rPr>
                <w:b w:val="1"/>
                <w:bCs w:val="1"/>
                <w:rtl w:val="0"/>
              </w:rPr>
              <w:t xml:space="preserve">Direct Brazilian Registry Route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956">
            <w:pPr>
              <w:rPr/>
            </w:pPr>
            <w:r w:rsidDel="00000000" w:rsidR="00000000" w:rsidRPr="00000000">
              <w:rPr>
                <w:rtl w:val="0"/>
              </w:rPr>
              <w:t xml:space="preserve">Initial document</w:t>
            </w:r>
          </w:p>
        </w:tc>
        <w:tc>
          <w:tcPr/>
          <w:p w:rsidR="00000000" w:rsidDel="00000000" w:rsidP="00000000" w:rsidRDefault="00000000" w:rsidRPr="00000000" w14:paraId="00000957">
            <w:pPr>
              <w:rPr/>
            </w:pPr>
            <w:r w:rsidDel="00000000" w:rsidR="00000000" w:rsidRPr="00000000">
              <w:rPr>
                <w:rtl w:val="0"/>
              </w:rPr>
              <w:t xml:space="preserve">Foreign marriage certificate</w:t>
            </w:r>
          </w:p>
        </w:tc>
        <w:tc>
          <w:tcPr/>
          <w:p w:rsidR="00000000" w:rsidDel="00000000" w:rsidP="00000000" w:rsidRDefault="00000000" w:rsidRPr="00000000" w14:paraId="00000958">
            <w:pPr>
              <w:rPr/>
            </w:pPr>
            <w:r w:rsidDel="00000000" w:rsidR="00000000" w:rsidRPr="00000000">
              <w:rPr>
                <w:rtl w:val="0"/>
              </w:rPr>
              <w:t xml:space="preserve">Foreign marriage certificate</w:t>
            </w:r>
          </w:p>
        </w:tc>
      </w:tr>
      <w:tr>
        <w:trPr>
          <w:cantSplit w:val="0"/>
          <w:trHeight w:val="515" w:hRule="atLeast"/>
          <w:tblHeader w:val="0"/>
        </w:trPr>
        <w:tc>
          <w:tcPr/>
          <w:p w:rsidR="00000000" w:rsidDel="00000000" w:rsidP="00000000" w:rsidRDefault="00000000" w:rsidRPr="00000000" w14:paraId="00000959">
            <w:pPr>
              <w:rPr/>
            </w:pPr>
            <w:r w:rsidDel="00000000" w:rsidR="00000000" w:rsidRPr="00000000">
              <w:rPr>
                <w:rtl w:val="0"/>
              </w:rPr>
              <w:t xml:space="preserve">First authority</w:t>
            </w:r>
          </w:p>
        </w:tc>
        <w:tc>
          <w:tcPr/>
          <w:p w:rsidR="00000000" w:rsidDel="00000000" w:rsidP="00000000" w:rsidRDefault="00000000" w:rsidRPr="00000000" w14:paraId="0000095A">
            <w:pPr>
              <w:rPr/>
            </w:pPr>
            <w:r w:rsidDel="00000000" w:rsidR="00000000" w:rsidRPr="00000000">
              <w:rPr>
                <w:rtl w:val="0"/>
              </w:rPr>
              <w:t xml:space="preserve">Brazilian consular office</w:t>
            </w:r>
          </w:p>
        </w:tc>
        <w:tc>
          <w:tcPr/>
          <w:p w:rsidR="00000000" w:rsidDel="00000000" w:rsidP="00000000" w:rsidRDefault="00000000" w:rsidRPr="00000000" w14:paraId="0000095B">
            <w:pPr>
              <w:rPr/>
            </w:pPr>
            <w:r w:rsidDel="00000000" w:rsidR="00000000" w:rsidRPr="00000000">
              <w:rPr>
                <w:rtl w:val="0"/>
              </w:rPr>
              <w:t xml:space="preserve">Competent Brazilian civil registry</w:t>
            </w:r>
          </w:p>
        </w:tc>
      </w:tr>
      <w:tr>
        <w:trPr>
          <w:cantSplit w:val="0"/>
          <w:trHeight w:val="785" w:hRule="atLeast"/>
          <w:tblHeader w:val="0"/>
        </w:trPr>
        <w:tc>
          <w:tcPr/>
          <w:p w:rsidR="00000000" w:rsidDel="00000000" w:rsidP="00000000" w:rsidRDefault="00000000" w:rsidRPr="00000000" w14:paraId="0000095C">
            <w:pPr>
              <w:rPr/>
            </w:pPr>
            <w:r w:rsidDel="00000000" w:rsidR="00000000" w:rsidRPr="00000000">
              <w:rPr>
                <w:rtl w:val="0"/>
              </w:rPr>
              <w:t xml:space="preserve">Consular marriage record</w:t>
            </w:r>
          </w:p>
        </w:tc>
        <w:tc>
          <w:tcPr/>
          <w:p w:rsidR="00000000" w:rsidDel="00000000" w:rsidP="00000000" w:rsidRDefault="00000000" w:rsidRPr="00000000" w14:paraId="0000095D">
            <w:pPr>
              <w:rPr/>
            </w:pPr>
            <w:r w:rsidDel="00000000" w:rsidR="00000000" w:rsidRPr="00000000">
              <w:rPr>
                <w:rtl w:val="0"/>
              </w:rPr>
              <w:t xml:space="preserve">Generally issued where requirements are met</w:t>
            </w:r>
          </w:p>
        </w:tc>
        <w:tc>
          <w:tcPr/>
          <w:p w:rsidR="00000000" w:rsidDel="00000000" w:rsidP="00000000" w:rsidRDefault="00000000" w:rsidRPr="00000000" w14:paraId="0000095E">
            <w:pPr>
              <w:rPr/>
            </w:pPr>
            <w:r w:rsidDel="00000000" w:rsidR="00000000" w:rsidRPr="00000000">
              <w:rPr>
                <w:rtl w:val="0"/>
              </w:rPr>
              <w:t xml:space="preserve">Not necessarily issued</w:t>
            </w:r>
          </w:p>
        </w:tc>
      </w:tr>
      <w:tr>
        <w:trPr>
          <w:cantSplit w:val="0"/>
          <w:trHeight w:val="785" w:hRule="atLeast"/>
          <w:tblHeader w:val="0"/>
        </w:trPr>
        <w:tc>
          <w:tcPr/>
          <w:p w:rsidR="00000000" w:rsidDel="00000000" w:rsidP="00000000" w:rsidRDefault="00000000" w:rsidRPr="00000000" w14:paraId="0000095F">
            <w:pPr>
              <w:rPr/>
            </w:pPr>
            <w:r w:rsidDel="00000000" w:rsidR="00000000" w:rsidRPr="00000000">
              <w:rPr>
                <w:rtl w:val="0"/>
              </w:rPr>
              <w:t xml:space="preserve">Authentication</w:t>
            </w:r>
          </w:p>
        </w:tc>
        <w:tc>
          <w:tcPr/>
          <w:p w:rsidR="00000000" w:rsidDel="00000000" w:rsidP="00000000" w:rsidRDefault="00000000" w:rsidRPr="00000000" w14:paraId="00000960">
            <w:pPr>
              <w:rPr/>
            </w:pPr>
            <w:r w:rsidDel="00000000" w:rsidR="00000000" w:rsidRPr="00000000">
              <w:rPr>
                <w:rtl w:val="0"/>
              </w:rPr>
              <w:t xml:space="preserve">Consular requirements apply</w:t>
            </w:r>
          </w:p>
        </w:tc>
        <w:tc>
          <w:tcPr/>
          <w:p w:rsidR="00000000" w:rsidDel="00000000" w:rsidP="00000000" w:rsidRDefault="00000000" w:rsidRPr="00000000" w14:paraId="00000961">
            <w:pPr>
              <w:rPr/>
            </w:pPr>
            <w:r w:rsidDel="00000000" w:rsidR="00000000" w:rsidRPr="00000000">
              <w:rPr>
                <w:rtl w:val="0"/>
              </w:rPr>
              <w:t xml:space="preserve">Apostille or legalization may be required</w:t>
            </w:r>
          </w:p>
        </w:tc>
      </w:tr>
      <w:tr>
        <w:trPr>
          <w:cantSplit w:val="0"/>
          <w:trHeight w:val="785" w:hRule="atLeast"/>
          <w:tblHeader w:val="0"/>
        </w:trPr>
        <w:tc>
          <w:tcPr/>
          <w:p w:rsidR="00000000" w:rsidDel="00000000" w:rsidP="00000000" w:rsidRDefault="00000000" w:rsidRPr="00000000" w14:paraId="00000962">
            <w:pPr>
              <w:rPr/>
            </w:pPr>
            <w:r w:rsidDel="00000000" w:rsidR="00000000" w:rsidRPr="00000000">
              <w:rPr>
                <w:rtl w:val="0"/>
              </w:rPr>
              <w:t xml:space="preserve">Translation</w:t>
            </w:r>
          </w:p>
        </w:tc>
        <w:tc>
          <w:tcPr/>
          <w:p w:rsidR="00000000" w:rsidDel="00000000" w:rsidP="00000000" w:rsidRDefault="00000000" w:rsidRPr="00000000" w14:paraId="00000963">
            <w:pPr>
              <w:rPr/>
            </w:pPr>
            <w:r w:rsidDel="00000000" w:rsidR="00000000" w:rsidRPr="00000000">
              <w:rPr>
                <w:rtl w:val="0"/>
              </w:rPr>
              <w:t xml:space="preserve">Depends on the documents and consular procedure</w:t>
            </w:r>
          </w:p>
        </w:tc>
        <w:tc>
          <w:tcPr/>
          <w:p w:rsidR="00000000" w:rsidDel="00000000" w:rsidP="00000000" w:rsidRDefault="00000000" w:rsidRPr="00000000" w14:paraId="00000964">
            <w:pPr>
              <w:rPr/>
            </w:pPr>
            <w:r w:rsidDel="00000000" w:rsidR="00000000" w:rsidRPr="00000000">
              <w:rPr>
                <w:rtl w:val="0"/>
              </w:rPr>
              <w:t xml:space="preserve">Sworn Portuguese translation may be required</w:t>
            </w:r>
          </w:p>
        </w:tc>
      </w:tr>
      <w:tr>
        <w:trPr>
          <w:cantSplit w:val="0"/>
          <w:trHeight w:val="785" w:hRule="atLeast"/>
          <w:tblHeader w:val="0"/>
        </w:trPr>
        <w:tc>
          <w:tcPr/>
          <w:p w:rsidR="00000000" w:rsidDel="00000000" w:rsidP="00000000" w:rsidRDefault="00000000" w:rsidRPr="00000000" w14:paraId="00000965">
            <w:pPr>
              <w:rPr/>
            </w:pPr>
            <w:r w:rsidDel="00000000" w:rsidR="00000000" w:rsidRPr="00000000">
              <w:rPr>
                <w:rtl w:val="0"/>
              </w:rPr>
              <w:t xml:space="preserve">Final Brazilian registration</w:t>
            </w:r>
          </w:p>
        </w:tc>
        <w:tc>
          <w:tcPr/>
          <w:p w:rsidR="00000000" w:rsidDel="00000000" w:rsidP="00000000" w:rsidRDefault="00000000" w:rsidRPr="00000000" w14:paraId="00000966">
            <w:pPr>
              <w:rPr/>
            </w:pPr>
            <w:r w:rsidDel="00000000" w:rsidR="00000000" w:rsidRPr="00000000">
              <w:rPr>
                <w:rtl w:val="0"/>
              </w:rPr>
              <w:t xml:space="preserve">Transcription in Brazil</w:t>
            </w:r>
          </w:p>
        </w:tc>
        <w:tc>
          <w:tcPr/>
          <w:p w:rsidR="00000000" w:rsidDel="00000000" w:rsidP="00000000" w:rsidRDefault="00000000" w:rsidRPr="00000000" w14:paraId="00000967">
            <w:pPr>
              <w:rPr/>
            </w:pPr>
            <w:r w:rsidDel="00000000" w:rsidR="00000000" w:rsidRPr="00000000">
              <w:rPr>
                <w:rtl w:val="0"/>
              </w:rPr>
              <w:t xml:space="preserve">Transcription in Brazil</w:t>
            </w:r>
          </w:p>
        </w:tc>
      </w:tr>
      <w:tr>
        <w:trPr>
          <w:cantSplit w:val="0"/>
          <w:trHeight w:val="785" w:hRule="atLeast"/>
          <w:tblHeader w:val="0"/>
        </w:trPr>
        <w:tc>
          <w:tcPr/>
          <w:p w:rsidR="00000000" w:rsidDel="00000000" w:rsidP="00000000" w:rsidRDefault="00000000" w:rsidRPr="00000000" w14:paraId="00000968">
            <w:pPr>
              <w:rPr/>
            </w:pPr>
            <w:r w:rsidDel="00000000" w:rsidR="00000000" w:rsidRPr="00000000">
              <w:rPr>
                <w:rtl w:val="0"/>
              </w:rPr>
              <w:t xml:space="preserve">Main consideration</w:t>
            </w:r>
          </w:p>
        </w:tc>
        <w:tc>
          <w:tcPr/>
          <w:p w:rsidR="00000000" w:rsidDel="00000000" w:rsidP="00000000" w:rsidRDefault="00000000" w:rsidRPr="00000000" w14:paraId="00000969">
            <w:pPr>
              <w:rPr/>
            </w:pPr>
            <w:r w:rsidDel="00000000" w:rsidR="00000000" w:rsidRPr="00000000">
              <w:rPr>
                <w:rtl w:val="0"/>
              </w:rPr>
              <w:t xml:space="preserve">Appropriate for eligible couples using consular services</w:t>
            </w:r>
          </w:p>
        </w:tc>
        <w:tc>
          <w:tcPr/>
          <w:p w:rsidR="00000000" w:rsidDel="00000000" w:rsidP="00000000" w:rsidRDefault="00000000" w:rsidRPr="00000000" w14:paraId="0000096A">
            <w:pPr>
              <w:rPr/>
            </w:pPr>
            <w:r w:rsidDel="00000000" w:rsidR="00000000" w:rsidRPr="00000000">
              <w:rPr>
                <w:rtl w:val="0"/>
              </w:rPr>
              <w:t xml:space="preserve">Alternative where legally and administratively available</w:t>
            </w:r>
          </w:p>
        </w:tc>
      </w:tr>
    </w:tbl>
    <w:p w:rsidR="00000000" w:rsidDel="00000000" w:rsidP="00000000" w:rsidRDefault="00000000" w:rsidRPr="00000000" w14:paraId="0000096B">
      <w:pPr>
        <w:spacing w:after="240" w:before="240" w:lineRule="auto"/>
        <w:rPr>
          <w:b w:val="1"/>
          <w:bCs w:val="1"/>
        </w:rPr>
      </w:pPr>
      <w:r w:rsidDel="00000000" w:rsidR="00000000" w:rsidRPr="00000000">
        <w:rPr>
          <w:b w:val="1"/>
          <w:bCs w:val="1"/>
          <w:rtl w:val="0"/>
        </w:rPr>
        <w:t xml:space="preserve">These are not two ways of getting married again. They are documentary routes for recording an existing marriage.</w:t>
      </w:r>
    </w:p>
    <w:p w:rsidR="00000000" w:rsidDel="00000000" w:rsidP="00000000" w:rsidRDefault="00000000" w:rsidRPr="00000000" w14:paraId="0000096C">
      <w:pPr>
        <w:spacing w:after="240" w:before="240" w:lineRule="auto"/>
        <w:rPr/>
      </w:pPr>
      <w:r w:rsidDel="00000000" w:rsidR="00000000" w:rsidRPr="00000000">
        <w:rPr>
          <w:rtl w:val="0"/>
        </w:rPr>
        <w:t xml:space="preserve">The appropriate route should be confirmed with the competent consulate or civil registry before documents are prepared.</w:t>
      </w:r>
    </w:p>
    <w:p w:rsidR="00000000" w:rsidDel="00000000" w:rsidP="00000000" w:rsidRDefault="00000000" w:rsidRPr="00000000" w14:paraId="0000096D">
      <w:pPr>
        <w:spacing w:after="240" w:before="240" w:lineRule="auto"/>
        <w:rPr>
          <w:b w:val="1"/>
          <w:bCs w:val="1"/>
        </w:rPr>
      </w:pPr>
      <w:r w:rsidDel="00000000" w:rsidR="00000000" w:rsidRPr="00000000">
        <w:rPr>
          <w:b w:val="1"/>
          <w:bCs w:val="1"/>
          <w:rtl w:val="0"/>
        </w:rPr>
        <w:t xml:space="preserve">[Determine the Best Registration Route for Your Marriage]</w:t>
      </w:r>
    </w:p>
    <w:p w:rsidR="00000000" w:rsidDel="00000000" w:rsidP="00000000" w:rsidRDefault="00000000" w:rsidRPr="00000000" w14:paraId="000009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pStyle w:val="Heading2"/>
        <w:keepNext w:val="0"/>
        <w:keepLines w:val="0"/>
        <w:spacing w:after="80" w:lineRule="auto"/>
        <w:rPr>
          <w:b w:val="1"/>
          <w:bCs w:val="1"/>
          <w:sz w:val="34"/>
          <w:szCs w:val="34"/>
        </w:rPr>
      </w:pPr>
      <w:bookmarkStart w:colFirst="0" w:colLast="0" w:name="_v5odp2fvjum" w:id="1059"/>
      <w:bookmarkEnd w:id="1059"/>
      <w:r w:rsidDel="00000000" w:rsidR="00000000" w:rsidRPr="00000000">
        <w:rPr>
          <w:b w:val="1"/>
          <w:bCs w:val="1"/>
          <w:sz w:val="34"/>
          <w:szCs w:val="34"/>
          <w:rtl w:val="0"/>
        </w:rPr>
        <w:t xml:space="preserve">ROUTE 1 — REGISTERING YOUR MARRIAGE AT A BRAZILIAN CONSULATE</w:t>
      </w:r>
    </w:p>
    <w:p w:rsidR="00000000" w:rsidDel="00000000" w:rsidP="00000000" w:rsidRDefault="00000000" w:rsidRPr="00000000" w14:paraId="00000970">
      <w:pPr>
        <w:pStyle w:val="Heading1"/>
        <w:keepNext w:val="0"/>
        <w:keepLines w:val="0"/>
        <w:spacing w:before="480" w:lineRule="auto"/>
        <w:rPr>
          <w:b w:val="1"/>
          <w:bCs w:val="1"/>
          <w:sz w:val="46"/>
          <w:szCs w:val="46"/>
        </w:rPr>
      </w:pPr>
      <w:bookmarkStart w:colFirst="0" w:colLast="0" w:name="_9ou75ir5hy2i" w:id="1060"/>
      <w:bookmarkEnd w:id="1060"/>
      <w:r w:rsidDel="00000000" w:rsidR="00000000" w:rsidRPr="00000000">
        <w:rPr>
          <w:b w:val="1"/>
          <w:bCs w:val="1"/>
          <w:sz w:val="46"/>
          <w:szCs w:val="46"/>
          <w:rtl w:val="0"/>
        </w:rPr>
        <w:t xml:space="preserve">Registro Consular de Casamento</w:t>
      </w:r>
    </w:p>
    <w:p w:rsidR="00000000" w:rsidDel="00000000" w:rsidP="00000000" w:rsidRDefault="00000000" w:rsidRPr="00000000" w14:paraId="00000971">
      <w:pPr>
        <w:spacing w:after="240" w:before="240" w:lineRule="auto"/>
        <w:rPr/>
      </w:pPr>
      <w:r w:rsidDel="00000000" w:rsidR="00000000" w:rsidRPr="00000000">
        <w:rPr>
          <w:rtl w:val="0"/>
        </w:rPr>
        <w:t xml:space="preserve">Brazilian citizens married abroad may register the marriage at an appropriate Brazilian consular office.</w:t>
      </w:r>
    </w:p>
    <w:p w:rsidR="00000000" w:rsidDel="00000000" w:rsidP="00000000" w:rsidRDefault="00000000" w:rsidRPr="00000000" w14:paraId="00000972">
      <w:pPr>
        <w:pStyle w:val="Heading3"/>
        <w:keepNext w:val="0"/>
        <w:keepLines w:val="0"/>
        <w:spacing w:before="280" w:lineRule="auto"/>
        <w:rPr>
          <w:b w:val="1"/>
          <w:bCs w:val="1"/>
          <w:color w:val="000000"/>
          <w:sz w:val="26"/>
          <w:szCs w:val="26"/>
        </w:rPr>
      </w:pPr>
      <w:bookmarkStart w:colFirst="0" w:colLast="0" w:name="_8juor5g4prxx" w:id="1061"/>
      <w:bookmarkEnd w:id="1061"/>
      <w:r w:rsidDel="00000000" w:rsidR="00000000" w:rsidRPr="00000000">
        <w:rPr>
          <w:b w:val="1"/>
          <w:bCs w:val="1"/>
          <w:color w:val="000000"/>
          <w:sz w:val="26"/>
          <w:szCs w:val="26"/>
          <w:rtl w:val="0"/>
        </w:rPr>
        <w:t xml:space="preserve">Confirm Consular Jurisdiction</w:t>
      </w:r>
    </w:p>
    <w:p w:rsidR="00000000" w:rsidDel="00000000" w:rsidP="00000000" w:rsidRDefault="00000000" w:rsidRPr="00000000" w14:paraId="00000973">
      <w:pPr>
        <w:spacing w:after="240" w:before="240" w:lineRule="auto"/>
        <w:rPr/>
      </w:pPr>
      <w:r w:rsidDel="00000000" w:rsidR="00000000" w:rsidRPr="00000000">
        <w:rPr>
          <w:rtl w:val="0"/>
        </w:rPr>
        <w:t xml:space="preserve">Determine which Brazilian consulate handles the request.</w:t>
      </w:r>
    </w:p>
    <w:p w:rsidR="00000000" w:rsidDel="00000000" w:rsidP="00000000" w:rsidRDefault="00000000" w:rsidRPr="00000000" w14:paraId="00000974">
      <w:pPr>
        <w:pStyle w:val="Heading3"/>
        <w:keepNext w:val="0"/>
        <w:keepLines w:val="0"/>
        <w:spacing w:before="280" w:lineRule="auto"/>
        <w:rPr>
          <w:b w:val="1"/>
          <w:bCs w:val="1"/>
          <w:color w:val="000000"/>
          <w:sz w:val="26"/>
          <w:szCs w:val="26"/>
        </w:rPr>
      </w:pPr>
      <w:bookmarkStart w:colFirst="0" w:colLast="0" w:name="_udfe1k75damt" w:id="1062"/>
      <w:bookmarkEnd w:id="1062"/>
      <w:r w:rsidDel="00000000" w:rsidR="00000000" w:rsidRPr="00000000">
        <w:rPr>
          <w:b w:val="1"/>
          <w:bCs w:val="1"/>
          <w:color w:val="000000"/>
          <w:sz w:val="26"/>
          <w:szCs w:val="26"/>
          <w:rtl w:val="0"/>
        </w:rPr>
        <w:t xml:space="preserve">Review Eligibility</w:t>
      </w:r>
    </w:p>
    <w:p w:rsidR="00000000" w:rsidDel="00000000" w:rsidP="00000000" w:rsidRDefault="00000000" w:rsidRPr="00000000" w14:paraId="00000975">
      <w:pPr>
        <w:spacing w:after="240" w:before="240" w:lineRule="auto"/>
        <w:rPr/>
      </w:pPr>
      <w:r w:rsidDel="00000000" w:rsidR="00000000" w:rsidRPr="00000000">
        <w:rPr>
          <w:rtl w:val="0"/>
        </w:rPr>
        <w:t xml:space="preserve">Verify nationality and other relevant requirements.</w:t>
      </w:r>
    </w:p>
    <w:p w:rsidR="00000000" w:rsidDel="00000000" w:rsidP="00000000" w:rsidRDefault="00000000" w:rsidRPr="00000000" w14:paraId="00000976">
      <w:pPr>
        <w:pStyle w:val="Heading3"/>
        <w:keepNext w:val="0"/>
        <w:keepLines w:val="0"/>
        <w:spacing w:before="280" w:lineRule="auto"/>
        <w:rPr>
          <w:b w:val="1"/>
          <w:bCs w:val="1"/>
          <w:color w:val="000000"/>
          <w:sz w:val="26"/>
          <w:szCs w:val="26"/>
        </w:rPr>
      </w:pPr>
      <w:bookmarkStart w:colFirst="0" w:colLast="0" w:name="_cl8oyglny5jd" w:id="1063"/>
      <w:bookmarkEnd w:id="1063"/>
      <w:r w:rsidDel="00000000" w:rsidR="00000000" w:rsidRPr="00000000">
        <w:rPr>
          <w:b w:val="1"/>
          <w:bCs w:val="1"/>
          <w:color w:val="000000"/>
          <w:sz w:val="26"/>
          <w:szCs w:val="26"/>
          <w:rtl w:val="0"/>
        </w:rPr>
        <w:t xml:space="preserve">Obtain the Foreign Certificate</w:t>
      </w:r>
    </w:p>
    <w:p w:rsidR="00000000" w:rsidDel="00000000" w:rsidP="00000000" w:rsidRDefault="00000000" w:rsidRPr="00000000" w14:paraId="00000977">
      <w:pPr>
        <w:spacing w:after="240" w:before="240" w:lineRule="auto"/>
        <w:rPr/>
      </w:pPr>
      <w:r w:rsidDel="00000000" w:rsidR="00000000" w:rsidRPr="00000000">
        <w:rPr>
          <w:rtl w:val="0"/>
        </w:rPr>
        <w:t xml:space="preserve">Secure the appropriate marriage record.</w:t>
      </w:r>
    </w:p>
    <w:p w:rsidR="00000000" w:rsidDel="00000000" w:rsidP="00000000" w:rsidRDefault="00000000" w:rsidRPr="00000000" w14:paraId="00000978">
      <w:pPr>
        <w:pStyle w:val="Heading3"/>
        <w:keepNext w:val="0"/>
        <w:keepLines w:val="0"/>
        <w:spacing w:before="280" w:lineRule="auto"/>
        <w:rPr>
          <w:b w:val="1"/>
          <w:bCs w:val="1"/>
          <w:color w:val="000000"/>
          <w:sz w:val="26"/>
          <w:szCs w:val="26"/>
        </w:rPr>
      </w:pPr>
      <w:bookmarkStart w:colFirst="0" w:colLast="0" w:name="_xbmoht6olovf" w:id="1064"/>
      <w:bookmarkEnd w:id="1064"/>
      <w:r w:rsidDel="00000000" w:rsidR="00000000" w:rsidRPr="00000000">
        <w:rPr>
          <w:b w:val="1"/>
          <w:bCs w:val="1"/>
          <w:color w:val="000000"/>
          <w:sz w:val="26"/>
          <w:szCs w:val="26"/>
          <w:rtl w:val="0"/>
        </w:rPr>
        <w:t xml:space="preserve">Prepare Identity Documents</w:t>
      </w:r>
    </w:p>
    <w:p w:rsidR="00000000" w:rsidDel="00000000" w:rsidP="00000000" w:rsidRDefault="00000000" w:rsidRPr="00000000" w14:paraId="00000979">
      <w:pPr>
        <w:spacing w:after="240" w:before="240" w:lineRule="auto"/>
        <w:rPr/>
      </w:pPr>
      <w:r w:rsidDel="00000000" w:rsidR="00000000" w:rsidRPr="00000000">
        <w:rPr>
          <w:rtl w:val="0"/>
        </w:rPr>
        <w:t xml:space="preserve">Provide the documents required for each spouse.</w:t>
      </w:r>
    </w:p>
    <w:p w:rsidR="00000000" w:rsidDel="00000000" w:rsidP="00000000" w:rsidRDefault="00000000" w:rsidRPr="00000000" w14:paraId="0000097A">
      <w:pPr>
        <w:pStyle w:val="Heading3"/>
        <w:keepNext w:val="0"/>
        <w:keepLines w:val="0"/>
        <w:spacing w:before="280" w:lineRule="auto"/>
        <w:rPr>
          <w:b w:val="1"/>
          <w:bCs w:val="1"/>
          <w:color w:val="000000"/>
          <w:sz w:val="26"/>
          <w:szCs w:val="26"/>
        </w:rPr>
      </w:pPr>
      <w:bookmarkStart w:colFirst="0" w:colLast="0" w:name="_v12vqbtcxow6" w:id="1065"/>
      <w:bookmarkEnd w:id="1065"/>
      <w:r w:rsidDel="00000000" w:rsidR="00000000" w:rsidRPr="00000000">
        <w:rPr>
          <w:b w:val="1"/>
          <w:bCs w:val="1"/>
          <w:color w:val="000000"/>
          <w:sz w:val="26"/>
          <w:szCs w:val="26"/>
          <w:rtl w:val="0"/>
        </w:rPr>
        <w:t xml:space="preserve">Previous Marriage Documentation</w:t>
      </w:r>
    </w:p>
    <w:p w:rsidR="00000000" w:rsidDel="00000000" w:rsidP="00000000" w:rsidRDefault="00000000" w:rsidRPr="00000000" w14:paraId="0000097B">
      <w:pPr>
        <w:spacing w:after="240" w:before="240" w:lineRule="auto"/>
        <w:rPr/>
      </w:pPr>
      <w:r w:rsidDel="00000000" w:rsidR="00000000" w:rsidRPr="00000000">
        <w:rPr>
          <w:rtl w:val="0"/>
        </w:rPr>
        <w:t xml:space="preserve">Submit relevant divorce or death records where necessary.</w:t>
      </w:r>
    </w:p>
    <w:p w:rsidR="00000000" w:rsidDel="00000000" w:rsidP="00000000" w:rsidRDefault="00000000" w:rsidRPr="00000000" w14:paraId="0000097C">
      <w:pPr>
        <w:pStyle w:val="Heading3"/>
        <w:keepNext w:val="0"/>
        <w:keepLines w:val="0"/>
        <w:spacing w:before="280" w:lineRule="auto"/>
        <w:rPr>
          <w:b w:val="1"/>
          <w:bCs w:val="1"/>
          <w:color w:val="000000"/>
          <w:sz w:val="26"/>
          <w:szCs w:val="26"/>
        </w:rPr>
      </w:pPr>
      <w:bookmarkStart w:colFirst="0" w:colLast="0" w:name="_2mty1lskqoob" w:id="1066"/>
      <w:bookmarkEnd w:id="1066"/>
      <w:r w:rsidDel="00000000" w:rsidR="00000000" w:rsidRPr="00000000">
        <w:rPr>
          <w:b w:val="1"/>
          <w:bCs w:val="1"/>
          <w:color w:val="000000"/>
          <w:sz w:val="26"/>
          <w:szCs w:val="26"/>
          <w:rtl w:val="0"/>
        </w:rPr>
        <w:t xml:space="preserve">Complete Consular Forms</w:t>
      </w:r>
    </w:p>
    <w:p w:rsidR="00000000" w:rsidDel="00000000" w:rsidP="00000000" w:rsidRDefault="00000000" w:rsidRPr="00000000" w14:paraId="0000097D">
      <w:pPr>
        <w:spacing w:after="240" w:before="240" w:lineRule="auto"/>
        <w:rPr/>
      </w:pPr>
      <w:r w:rsidDel="00000000" w:rsidR="00000000" w:rsidRPr="00000000">
        <w:rPr>
          <w:rtl w:val="0"/>
        </w:rPr>
        <w:t xml:space="preserve">Follow the consulate's application procedure.</w:t>
      </w:r>
    </w:p>
    <w:p w:rsidR="00000000" w:rsidDel="00000000" w:rsidP="00000000" w:rsidRDefault="00000000" w:rsidRPr="00000000" w14:paraId="0000097E">
      <w:pPr>
        <w:pStyle w:val="Heading3"/>
        <w:keepNext w:val="0"/>
        <w:keepLines w:val="0"/>
        <w:spacing w:before="280" w:lineRule="auto"/>
        <w:rPr>
          <w:b w:val="1"/>
          <w:bCs w:val="1"/>
          <w:color w:val="000000"/>
          <w:sz w:val="26"/>
          <w:szCs w:val="26"/>
        </w:rPr>
      </w:pPr>
      <w:bookmarkStart w:colFirst="0" w:colLast="0" w:name="_47e2qygib8m9" w:id="1067"/>
      <w:bookmarkEnd w:id="1067"/>
      <w:r w:rsidDel="00000000" w:rsidR="00000000" w:rsidRPr="00000000">
        <w:rPr>
          <w:b w:val="1"/>
          <w:bCs w:val="1"/>
          <w:color w:val="000000"/>
          <w:sz w:val="26"/>
          <w:szCs w:val="26"/>
          <w:rtl w:val="0"/>
        </w:rPr>
        <w:t xml:space="preserve">Attend or Sign as Required</w:t>
      </w:r>
    </w:p>
    <w:p w:rsidR="00000000" w:rsidDel="00000000" w:rsidP="00000000" w:rsidRDefault="00000000" w:rsidRPr="00000000" w14:paraId="0000097F">
      <w:pPr>
        <w:spacing w:after="240" w:before="240" w:lineRule="auto"/>
        <w:rPr/>
      </w:pPr>
      <w:r w:rsidDel="00000000" w:rsidR="00000000" w:rsidRPr="00000000">
        <w:rPr>
          <w:rtl w:val="0"/>
        </w:rPr>
        <w:t xml:space="preserve">The consulate may require personal participation by the Brazilian spouse.</w:t>
      </w:r>
    </w:p>
    <w:p w:rsidR="00000000" w:rsidDel="00000000" w:rsidP="00000000" w:rsidRDefault="00000000" w:rsidRPr="00000000" w14:paraId="00000980">
      <w:pPr>
        <w:pStyle w:val="Heading3"/>
        <w:keepNext w:val="0"/>
        <w:keepLines w:val="0"/>
        <w:spacing w:before="280" w:lineRule="auto"/>
        <w:rPr>
          <w:b w:val="1"/>
          <w:bCs w:val="1"/>
          <w:color w:val="000000"/>
          <w:sz w:val="26"/>
          <w:szCs w:val="26"/>
        </w:rPr>
      </w:pPr>
      <w:bookmarkStart w:colFirst="0" w:colLast="0" w:name="_f1rm6rmx96qv" w:id="1068"/>
      <w:bookmarkEnd w:id="1068"/>
      <w:r w:rsidDel="00000000" w:rsidR="00000000" w:rsidRPr="00000000">
        <w:rPr>
          <w:b w:val="1"/>
          <w:bCs w:val="1"/>
          <w:color w:val="000000"/>
          <w:sz w:val="26"/>
          <w:szCs w:val="26"/>
          <w:rtl w:val="0"/>
        </w:rPr>
        <w:t xml:space="preserve">Receive the Consular Certificate</w:t>
      </w:r>
    </w:p>
    <w:p w:rsidR="00000000" w:rsidDel="00000000" w:rsidP="00000000" w:rsidRDefault="00000000" w:rsidRPr="00000000" w14:paraId="00000981">
      <w:pPr>
        <w:spacing w:after="240" w:before="240" w:lineRule="auto"/>
        <w:rPr/>
      </w:pPr>
      <w:r w:rsidDel="00000000" w:rsidR="00000000" w:rsidRPr="00000000">
        <w:rPr>
          <w:rtl w:val="0"/>
        </w:rPr>
        <w:t xml:space="preserve">The appropriate record is issued after acceptance.</w:t>
      </w:r>
    </w:p>
    <w:p w:rsidR="00000000" w:rsidDel="00000000" w:rsidP="00000000" w:rsidRDefault="00000000" w:rsidRPr="00000000" w14:paraId="00000982">
      <w:pPr>
        <w:pStyle w:val="Heading3"/>
        <w:keepNext w:val="0"/>
        <w:keepLines w:val="0"/>
        <w:spacing w:before="280" w:lineRule="auto"/>
        <w:rPr>
          <w:b w:val="1"/>
          <w:bCs w:val="1"/>
          <w:color w:val="000000"/>
          <w:sz w:val="26"/>
          <w:szCs w:val="26"/>
        </w:rPr>
      </w:pPr>
      <w:bookmarkStart w:colFirst="0" w:colLast="0" w:name="_kef0lal9r14j" w:id="1069"/>
      <w:bookmarkEnd w:id="1069"/>
      <w:r w:rsidDel="00000000" w:rsidR="00000000" w:rsidRPr="00000000">
        <w:rPr>
          <w:b w:val="1"/>
          <w:bCs w:val="1"/>
          <w:color w:val="000000"/>
          <w:sz w:val="26"/>
          <w:szCs w:val="26"/>
          <w:rtl w:val="0"/>
        </w:rPr>
        <w:t xml:space="preserve">Transcribe the Record in Brazil</w:t>
      </w:r>
    </w:p>
    <w:p w:rsidR="00000000" w:rsidDel="00000000" w:rsidP="00000000" w:rsidRDefault="00000000" w:rsidRPr="00000000" w14:paraId="00000983">
      <w:pPr>
        <w:spacing w:after="240" w:before="240" w:lineRule="auto"/>
        <w:rPr/>
      </w:pPr>
      <w:r w:rsidDel="00000000" w:rsidR="00000000" w:rsidRPr="00000000">
        <w:rPr>
          <w:rtl w:val="0"/>
        </w:rPr>
        <w:t xml:space="preserve">Complete the required civil registry step.</w:t>
      </w:r>
    </w:p>
    <w:p w:rsidR="00000000" w:rsidDel="00000000" w:rsidP="00000000" w:rsidRDefault="00000000" w:rsidRPr="00000000" w14:paraId="00000984">
      <w:pPr>
        <w:spacing w:after="240" w:before="240" w:lineRule="auto"/>
        <w:rPr>
          <w:b w:val="1"/>
          <w:bCs w:val="1"/>
        </w:rPr>
      </w:pPr>
      <w:r w:rsidDel="00000000" w:rsidR="00000000" w:rsidRPr="00000000">
        <w:rPr>
          <w:b w:val="1"/>
          <w:bCs w:val="1"/>
          <w:rtl w:val="0"/>
        </w:rPr>
        <w:t xml:space="preserve">A consular certificate and its subsequent transcription in Brazil are distinct stages.</w:t>
      </w:r>
    </w:p>
    <w:p w:rsidR="00000000" w:rsidDel="00000000" w:rsidP="00000000" w:rsidRDefault="00000000" w:rsidRPr="00000000" w14:paraId="00000985">
      <w:pPr>
        <w:spacing w:after="240" w:before="240" w:lineRule="auto"/>
        <w:rPr>
          <w:b w:val="1"/>
          <w:bCs w:val="1"/>
        </w:rPr>
      </w:pPr>
      <w:r w:rsidDel="00000000" w:rsidR="00000000" w:rsidRPr="00000000">
        <w:rPr>
          <w:b w:val="1"/>
          <w:bCs w:val="1"/>
          <w:rtl w:val="0"/>
        </w:rPr>
        <w:t xml:space="preserve">[Request Consular Marriage Registration Assistance]</w:t>
      </w:r>
    </w:p>
    <w:p w:rsidR="00000000" w:rsidDel="00000000" w:rsidP="00000000" w:rsidRDefault="00000000" w:rsidRPr="00000000" w14:paraId="00000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2"/>
        <w:keepNext w:val="0"/>
        <w:keepLines w:val="0"/>
        <w:spacing w:after="80" w:lineRule="auto"/>
        <w:rPr>
          <w:b w:val="1"/>
          <w:bCs w:val="1"/>
          <w:sz w:val="34"/>
          <w:szCs w:val="34"/>
        </w:rPr>
      </w:pPr>
      <w:bookmarkStart w:colFirst="0" w:colLast="0" w:name="_2gnc4f3o30ad" w:id="1070"/>
      <w:bookmarkEnd w:id="1070"/>
      <w:r w:rsidDel="00000000" w:rsidR="00000000" w:rsidRPr="00000000">
        <w:rPr>
          <w:b w:val="1"/>
          <w:bCs w:val="1"/>
          <w:sz w:val="34"/>
          <w:szCs w:val="34"/>
          <w:rtl w:val="0"/>
        </w:rPr>
        <w:t xml:space="preserve">ROUTE 2 — DIRECT TRANSCRIPTION IN BRAZIL</w:t>
      </w:r>
    </w:p>
    <w:p w:rsidR="00000000" w:rsidDel="00000000" w:rsidP="00000000" w:rsidRDefault="00000000" w:rsidRPr="00000000" w14:paraId="00000988">
      <w:pPr>
        <w:pStyle w:val="Heading1"/>
        <w:keepNext w:val="0"/>
        <w:keepLines w:val="0"/>
        <w:spacing w:before="480" w:lineRule="auto"/>
        <w:rPr>
          <w:b w:val="1"/>
          <w:bCs w:val="1"/>
          <w:sz w:val="46"/>
          <w:szCs w:val="46"/>
        </w:rPr>
      </w:pPr>
      <w:bookmarkStart w:colFirst="0" w:colLast="0" w:name="_6zpz39oubk14" w:id="1071"/>
      <w:bookmarkEnd w:id="1071"/>
      <w:r w:rsidDel="00000000" w:rsidR="00000000" w:rsidRPr="00000000">
        <w:rPr>
          <w:b w:val="1"/>
          <w:bCs w:val="1"/>
          <w:sz w:val="46"/>
          <w:szCs w:val="46"/>
          <w:rtl w:val="0"/>
        </w:rPr>
        <w:t xml:space="preserve">Registering a Foreign Marriage Certificate at a Brazilian Civil Registry</w:t>
      </w:r>
    </w:p>
    <w:p w:rsidR="00000000" w:rsidDel="00000000" w:rsidP="00000000" w:rsidRDefault="00000000" w:rsidRPr="00000000" w14:paraId="00000989">
      <w:pPr>
        <w:spacing w:after="240" w:before="240" w:lineRule="auto"/>
        <w:rPr/>
      </w:pPr>
      <w:r w:rsidDel="00000000" w:rsidR="00000000" w:rsidRPr="00000000">
        <w:rPr>
          <w:rtl w:val="0"/>
        </w:rPr>
        <w:t xml:space="preserve">Depending on the circumstances and applicable registry rules, the foreign marriage certificate may be presented for transcription directly in Brazil.</w:t>
      </w:r>
    </w:p>
    <w:p w:rsidR="00000000" w:rsidDel="00000000" w:rsidP="00000000" w:rsidRDefault="00000000" w:rsidRPr="00000000" w14:paraId="0000098A">
      <w:pPr>
        <w:pStyle w:val="Heading3"/>
        <w:keepNext w:val="0"/>
        <w:keepLines w:val="0"/>
        <w:spacing w:before="280" w:lineRule="auto"/>
        <w:rPr>
          <w:b w:val="1"/>
          <w:bCs w:val="1"/>
          <w:color w:val="000000"/>
          <w:sz w:val="26"/>
          <w:szCs w:val="26"/>
        </w:rPr>
      </w:pPr>
      <w:bookmarkStart w:colFirst="0" w:colLast="0" w:name="_6pckne9aq914" w:id="1072"/>
      <w:bookmarkEnd w:id="1072"/>
      <w:r w:rsidDel="00000000" w:rsidR="00000000" w:rsidRPr="00000000">
        <w:rPr>
          <w:b w:val="1"/>
          <w:bCs w:val="1"/>
          <w:color w:val="000000"/>
          <w:sz w:val="26"/>
          <w:szCs w:val="26"/>
          <w:rtl w:val="0"/>
        </w:rPr>
        <w:t xml:space="preserve">Obtain the Official Certificate</w:t>
      </w:r>
    </w:p>
    <w:p w:rsidR="00000000" w:rsidDel="00000000" w:rsidP="00000000" w:rsidRDefault="00000000" w:rsidRPr="00000000" w14:paraId="0000098B">
      <w:pPr>
        <w:spacing w:after="240" w:before="240" w:lineRule="auto"/>
        <w:rPr/>
      </w:pPr>
      <w:r w:rsidDel="00000000" w:rsidR="00000000" w:rsidRPr="00000000">
        <w:rPr>
          <w:rtl w:val="0"/>
        </w:rPr>
        <w:t xml:space="preserve">Request the appropriate document from the foreign authority.</w:t>
      </w:r>
    </w:p>
    <w:p w:rsidR="00000000" w:rsidDel="00000000" w:rsidP="00000000" w:rsidRDefault="00000000" w:rsidRPr="00000000" w14:paraId="0000098C">
      <w:pPr>
        <w:pStyle w:val="Heading3"/>
        <w:keepNext w:val="0"/>
        <w:keepLines w:val="0"/>
        <w:spacing w:before="280" w:lineRule="auto"/>
        <w:rPr>
          <w:b w:val="1"/>
          <w:bCs w:val="1"/>
          <w:color w:val="000000"/>
          <w:sz w:val="26"/>
          <w:szCs w:val="26"/>
        </w:rPr>
      </w:pPr>
      <w:bookmarkStart w:colFirst="0" w:colLast="0" w:name="_i1e9lk5l5sq0" w:id="1073"/>
      <w:bookmarkEnd w:id="1073"/>
      <w:r w:rsidDel="00000000" w:rsidR="00000000" w:rsidRPr="00000000">
        <w:rPr>
          <w:b w:val="1"/>
          <w:bCs w:val="1"/>
          <w:color w:val="000000"/>
          <w:sz w:val="26"/>
          <w:szCs w:val="26"/>
          <w:rtl w:val="0"/>
        </w:rPr>
        <w:t xml:space="preserve">Check Document Authenticity</w:t>
      </w:r>
    </w:p>
    <w:p w:rsidR="00000000" w:rsidDel="00000000" w:rsidP="00000000" w:rsidRDefault="00000000" w:rsidRPr="00000000" w14:paraId="0000098D">
      <w:pPr>
        <w:spacing w:after="240" w:before="240" w:lineRule="auto"/>
        <w:rPr/>
      </w:pPr>
      <w:r w:rsidDel="00000000" w:rsidR="00000000" w:rsidRPr="00000000">
        <w:rPr>
          <w:rtl w:val="0"/>
        </w:rPr>
        <w:t xml:space="preserve">Determine whether the certificate requires an apostille or legalization.</w:t>
      </w:r>
    </w:p>
    <w:p w:rsidR="00000000" w:rsidDel="00000000" w:rsidP="00000000" w:rsidRDefault="00000000" w:rsidRPr="00000000" w14:paraId="0000098E">
      <w:pPr>
        <w:pStyle w:val="Heading3"/>
        <w:keepNext w:val="0"/>
        <w:keepLines w:val="0"/>
        <w:spacing w:before="280" w:lineRule="auto"/>
        <w:rPr>
          <w:b w:val="1"/>
          <w:bCs w:val="1"/>
          <w:color w:val="000000"/>
          <w:sz w:val="26"/>
          <w:szCs w:val="26"/>
        </w:rPr>
      </w:pPr>
      <w:bookmarkStart w:colFirst="0" w:colLast="0" w:name="_5zrjacapglek" w:id="1074"/>
      <w:bookmarkEnd w:id="1074"/>
      <w:r w:rsidDel="00000000" w:rsidR="00000000" w:rsidRPr="00000000">
        <w:rPr>
          <w:b w:val="1"/>
          <w:bCs w:val="1"/>
          <w:color w:val="000000"/>
          <w:sz w:val="26"/>
          <w:szCs w:val="26"/>
          <w:rtl w:val="0"/>
        </w:rPr>
        <w:t xml:space="preserve">Arrange Portuguese Translation</w:t>
      </w:r>
    </w:p>
    <w:p w:rsidR="00000000" w:rsidDel="00000000" w:rsidP="00000000" w:rsidRDefault="00000000" w:rsidRPr="00000000" w14:paraId="0000098F">
      <w:pPr>
        <w:spacing w:after="240" w:before="240" w:lineRule="auto"/>
        <w:rPr/>
      </w:pPr>
      <w:r w:rsidDel="00000000" w:rsidR="00000000" w:rsidRPr="00000000">
        <w:rPr>
          <w:rtl w:val="0"/>
        </w:rPr>
        <w:t xml:space="preserve">A sworn translation may be required.</w:t>
      </w:r>
    </w:p>
    <w:p w:rsidR="00000000" w:rsidDel="00000000" w:rsidP="00000000" w:rsidRDefault="00000000" w:rsidRPr="00000000" w14:paraId="00000990">
      <w:pPr>
        <w:pStyle w:val="Heading3"/>
        <w:keepNext w:val="0"/>
        <w:keepLines w:val="0"/>
        <w:spacing w:before="280" w:lineRule="auto"/>
        <w:rPr>
          <w:b w:val="1"/>
          <w:bCs w:val="1"/>
          <w:color w:val="000000"/>
          <w:sz w:val="26"/>
          <w:szCs w:val="26"/>
        </w:rPr>
      </w:pPr>
      <w:bookmarkStart w:colFirst="0" w:colLast="0" w:name="_nwh4rm64bg3k" w:id="1075"/>
      <w:bookmarkEnd w:id="1075"/>
      <w:r w:rsidDel="00000000" w:rsidR="00000000" w:rsidRPr="00000000">
        <w:rPr>
          <w:b w:val="1"/>
          <w:bCs w:val="1"/>
          <w:color w:val="000000"/>
          <w:sz w:val="26"/>
          <w:szCs w:val="26"/>
          <w:rtl w:val="0"/>
        </w:rPr>
        <w:t xml:space="preserve">Identify the Competent Registry</w:t>
      </w:r>
    </w:p>
    <w:p w:rsidR="00000000" w:rsidDel="00000000" w:rsidP="00000000" w:rsidRDefault="00000000" w:rsidRPr="00000000" w14:paraId="00000991">
      <w:pPr>
        <w:spacing w:after="240" w:before="240" w:lineRule="auto"/>
        <w:rPr/>
      </w:pPr>
      <w:r w:rsidDel="00000000" w:rsidR="00000000" w:rsidRPr="00000000">
        <w:rPr>
          <w:rtl w:val="0"/>
        </w:rPr>
        <w:t xml:space="preserve">The appropriate Brazilian civil registry must be determined.</w:t>
      </w:r>
    </w:p>
    <w:p w:rsidR="00000000" w:rsidDel="00000000" w:rsidP="00000000" w:rsidRDefault="00000000" w:rsidRPr="00000000" w14:paraId="00000992">
      <w:pPr>
        <w:pStyle w:val="Heading3"/>
        <w:keepNext w:val="0"/>
        <w:keepLines w:val="0"/>
        <w:spacing w:before="280" w:lineRule="auto"/>
        <w:rPr>
          <w:b w:val="1"/>
          <w:bCs w:val="1"/>
          <w:color w:val="000000"/>
          <w:sz w:val="26"/>
          <w:szCs w:val="26"/>
        </w:rPr>
      </w:pPr>
      <w:bookmarkStart w:colFirst="0" w:colLast="0" w:name="_shkrcz1luv" w:id="1076"/>
      <w:bookmarkEnd w:id="1076"/>
      <w:r w:rsidDel="00000000" w:rsidR="00000000" w:rsidRPr="00000000">
        <w:rPr>
          <w:b w:val="1"/>
          <w:bCs w:val="1"/>
          <w:color w:val="000000"/>
          <w:sz w:val="26"/>
          <w:szCs w:val="26"/>
          <w:rtl w:val="0"/>
        </w:rPr>
        <w:t xml:space="preserve">Verify Supporting Documents</w:t>
      </w:r>
    </w:p>
    <w:p w:rsidR="00000000" w:rsidDel="00000000" w:rsidP="00000000" w:rsidRDefault="00000000" w:rsidRPr="00000000" w14:paraId="00000993">
      <w:pPr>
        <w:spacing w:after="240" w:before="240" w:lineRule="auto"/>
        <w:rPr/>
      </w:pPr>
      <w:r w:rsidDel="00000000" w:rsidR="00000000" w:rsidRPr="00000000">
        <w:rPr>
          <w:rtl w:val="0"/>
        </w:rPr>
        <w:t xml:space="preserve">Identification and additional records may be necessary.</w:t>
      </w:r>
    </w:p>
    <w:p w:rsidR="00000000" w:rsidDel="00000000" w:rsidP="00000000" w:rsidRDefault="00000000" w:rsidRPr="00000000" w14:paraId="00000994">
      <w:pPr>
        <w:pStyle w:val="Heading3"/>
        <w:keepNext w:val="0"/>
        <w:keepLines w:val="0"/>
        <w:spacing w:before="280" w:lineRule="auto"/>
        <w:rPr>
          <w:b w:val="1"/>
          <w:bCs w:val="1"/>
          <w:color w:val="000000"/>
          <w:sz w:val="26"/>
          <w:szCs w:val="26"/>
        </w:rPr>
      </w:pPr>
      <w:bookmarkStart w:colFirst="0" w:colLast="0" w:name="_4ckmmv6hedb8" w:id="1077"/>
      <w:bookmarkEnd w:id="1077"/>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0995">
      <w:pPr>
        <w:spacing w:after="240" w:before="240" w:lineRule="auto"/>
        <w:rPr/>
      </w:pPr>
      <w:r w:rsidDel="00000000" w:rsidR="00000000" w:rsidRPr="00000000">
        <w:rPr>
          <w:rtl w:val="0"/>
        </w:rPr>
        <w:t xml:space="preserve">Representation may be possible under the applicable rules.</w:t>
      </w:r>
    </w:p>
    <w:p w:rsidR="00000000" w:rsidDel="00000000" w:rsidP="00000000" w:rsidRDefault="00000000" w:rsidRPr="00000000" w14:paraId="00000996">
      <w:pPr>
        <w:pStyle w:val="Heading3"/>
        <w:keepNext w:val="0"/>
        <w:keepLines w:val="0"/>
        <w:spacing w:before="280" w:lineRule="auto"/>
        <w:rPr>
          <w:b w:val="1"/>
          <w:bCs w:val="1"/>
          <w:color w:val="000000"/>
          <w:sz w:val="26"/>
          <w:szCs w:val="26"/>
        </w:rPr>
      </w:pPr>
      <w:bookmarkStart w:colFirst="0" w:colLast="0" w:name="_ldbywf9yqdly" w:id="1078"/>
      <w:bookmarkEnd w:id="1078"/>
      <w:r w:rsidDel="00000000" w:rsidR="00000000" w:rsidRPr="00000000">
        <w:rPr>
          <w:b w:val="1"/>
          <w:bCs w:val="1"/>
          <w:color w:val="000000"/>
          <w:sz w:val="26"/>
          <w:szCs w:val="26"/>
          <w:rtl w:val="0"/>
        </w:rPr>
        <w:t xml:space="preserve">Submit the Application</w:t>
      </w:r>
    </w:p>
    <w:p w:rsidR="00000000" w:rsidDel="00000000" w:rsidP="00000000" w:rsidRDefault="00000000" w:rsidRPr="00000000" w14:paraId="00000997">
      <w:pPr>
        <w:spacing w:after="240" w:before="240" w:lineRule="auto"/>
        <w:rPr/>
      </w:pPr>
      <w:r w:rsidDel="00000000" w:rsidR="00000000" w:rsidRPr="00000000">
        <w:rPr>
          <w:rtl w:val="0"/>
        </w:rPr>
        <w:t xml:space="preserve">Present the required documents.</w:t>
      </w:r>
    </w:p>
    <w:p w:rsidR="00000000" w:rsidDel="00000000" w:rsidP="00000000" w:rsidRDefault="00000000" w:rsidRPr="00000000" w14:paraId="00000998">
      <w:pPr>
        <w:pStyle w:val="Heading3"/>
        <w:keepNext w:val="0"/>
        <w:keepLines w:val="0"/>
        <w:spacing w:before="280" w:lineRule="auto"/>
        <w:rPr>
          <w:b w:val="1"/>
          <w:bCs w:val="1"/>
          <w:color w:val="000000"/>
          <w:sz w:val="26"/>
          <w:szCs w:val="26"/>
        </w:rPr>
      </w:pPr>
      <w:bookmarkStart w:colFirst="0" w:colLast="0" w:name="_2ds6gu7pymc4" w:id="1079"/>
      <w:bookmarkEnd w:id="1079"/>
      <w:r w:rsidDel="00000000" w:rsidR="00000000" w:rsidRPr="00000000">
        <w:rPr>
          <w:b w:val="1"/>
          <w:bCs w:val="1"/>
          <w:color w:val="000000"/>
          <w:sz w:val="26"/>
          <w:szCs w:val="26"/>
          <w:rtl w:val="0"/>
        </w:rPr>
        <w:t xml:space="preserve">Registry Examination</w:t>
      </w:r>
    </w:p>
    <w:p w:rsidR="00000000" w:rsidDel="00000000" w:rsidP="00000000" w:rsidRDefault="00000000" w:rsidRPr="00000000" w14:paraId="00000999">
      <w:pPr>
        <w:spacing w:after="240" w:before="240" w:lineRule="auto"/>
        <w:rPr/>
      </w:pPr>
      <w:r w:rsidDel="00000000" w:rsidR="00000000" w:rsidRPr="00000000">
        <w:rPr>
          <w:rtl w:val="0"/>
        </w:rPr>
        <w:t xml:space="preserve">The registrar assesses the request.</w:t>
      </w:r>
    </w:p>
    <w:p w:rsidR="00000000" w:rsidDel="00000000" w:rsidP="00000000" w:rsidRDefault="00000000" w:rsidRPr="00000000" w14:paraId="0000099A">
      <w:pPr>
        <w:pStyle w:val="Heading3"/>
        <w:keepNext w:val="0"/>
        <w:keepLines w:val="0"/>
        <w:spacing w:before="280" w:lineRule="auto"/>
        <w:rPr>
          <w:b w:val="1"/>
          <w:bCs w:val="1"/>
          <w:color w:val="000000"/>
          <w:sz w:val="26"/>
          <w:szCs w:val="26"/>
        </w:rPr>
      </w:pPr>
      <w:bookmarkStart w:colFirst="0" w:colLast="0" w:name="_yt472y657sps" w:id="1080"/>
      <w:bookmarkEnd w:id="1080"/>
      <w:r w:rsidDel="00000000" w:rsidR="00000000" w:rsidRPr="00000000">
        <w:rPr>
          <w:b w:val="1"/>
          <w:bCs w:val="1"/>
          <w:color w:val="000000"/>
          <w:sz w:val="26"/>
          <w:szCs w:val="26"/>
          <w:rtl w:val="0"/>
        </w:rPr>
        <w:t xml:space="preserve">Receive the Brazilian Certificate</w:t>
      </w:r>
    </w:p>
    <w:p w:rsidR="00000000" w:rsidDel="00000000" w:rsidP="00000000" w:rsidRDefault="00000000" w:rsidRPr="00000000" w14:paraId="0000099B">
      <w:pPr>
        <w:spacing w:after="240" w:before="240" w:lineRule="auto"/>
        <w:rPr/>
      </w:pPr>
      <w:r w:rsidDel="00000000" w:rsidR="00000000" w:rsidRPr="00000000">
        <w:rPr>
          <w:rtl w:val="0"/>
        </w:rPr>
        <w:t xml:space="preserve">After successful transcription, obtain the relevant civil record.</w:t>
      </w:r>
    </w:p>
    <w:p w:rsidR="00000000" w:rsidDel="00000000" w:rsidP="00000000" w:rsidRDefault="00000000" w:rsidRPr="00000000" w14:paraId="0000099C">
      <w:pPr>
        <w:spacing w:after="240" w:before="240" w:lineRule="auto"/>
        <w:rPr>
          <w:b w:val="1"/>
          <w:bCs w:val="1"/>
        </w:rPr>
      </w:pPr>
      <w:r w:rsidDel="00000000" w:rsidR="00000000" w:rsidRPr="00000000">
        <w:rPr>
          <w:b w:val="1"/>
          <w:bCs w:val="1"/>
          <w:rtl w:val="0"/>
        </w:rPr>
        <w:t xml:space="preserve">Direct transcription should not be assumed available on identical terms in every case. Registry requirements must be verified before filing.</w:t>
      </w:r>
    </w:p>
    <w:p w:rsidR="00000000" w:rsidDel="00000000" w:rsidP="00000000" w:rsidRDefault="00000000" w:rsidRPr="00000000" w14:paraId="0000099D">
      <w:pPr>
        <w:spacing w:after="240" w:before="240" w:lineRule="auto"/>
        <w:rPr>
          <w:b w:val="1"/>
          <w:bCs w:val="1"/>
        </w:rPr>
      </w:pPr>
      <w:r w:rsidDel="00000000" w:rsidR="00000000" w:rsidRPr="00000000">
        <w:rPr>
          <w:b w:val="1"/>
          <w:bCs w:val="1"/>
          <w:rtl w:val="0"/>
        </w:rPr>
        <w:t xml:space="preserve">[Request Direct Marriage Transcription Assistance]</w:t>
      </w:r>
    </w:p>
    <w:p w:rsidR="00000000" w:rsidDel="00000000" w:rsidP="00000000" w:rsidRDefault="00000000" w:rsidRPr="00000000" w14:paraId="00000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2"/>
        <w:keepNext w:val="0"/>
        <w:keepLines w:val="0"/>
        <w:spacing w:after="80" w:lineRule="auto"/>
        <w:rPr>
          <w:b w:val="1"/>
          <w:bCs w:val="1"/>
          <w:sz w:val="34"/>
          <w:szCs w:val="34"/>
        </w:rPr>
      </w:pPr>
      <w:bookmarkStart w:colFirst="0" w:colLast="0" w:name="_8d4h9qnulg8q" w:id="1081"/>
      <w:bookmarkEnd w:id="1081"/>
      <w:r w:rsidDel="00000000" w:rsidR="00000000" w:rsidRPr="00000000">
        <w:rPr>
          <w:b w:val="1"/>
          <w:bCs w:val="1"/>
          <w:sz w:val="34"/>
          <w:szCs w:val="34"/>
          <w:rtl w:val="0"/>
        </w:rPr>
        <w:t xml:space="preserve">WHERE DO YOU REGISTER A FOREIGN MARRIAGE IN BRAZIL?</w:t>
      </w:r>
    </w:p>
    <w:p w:rsidR="00000000" w:rsidDel="00000000" w:rsidP="00000000" w:rsidRDefault="00000000" w:rsidRPr="00000000" w14:paraId="000009A0">
      <w:pPr>
        <w:pStyle w:val="Heading1"/>
        <w:keepNext w:val="0"/>
        <w:keepLines w:val="0"/>
        <w:spacing w:before="480" w:lineRule="auto"/>
        <w:rPr>
          <w:b w:val="1"/>
          <w:bCs w:val="1"/>
          <w:sz w:val="46"/>
          <w:szCs w:val="46"/>
        </w:rPr>
      </w:pPr>
      <w:bookmarkStart w:colFirst="0" w:colLast="0" w:name="_22jw6cheqemg" w:id="1082"/>
      <w:bookmarkEnd w:id="1082"/>
      <w:r w:rsidDel="00000000" w:rsidR="00000000" w:rsidRPr="00000000">
        <w:rPr>
          <w:b w:val="1"/>
          <w:bCs w:val="1"/>
          <w:sz w:val="46"/>
          <w:szCs w:val="46"/>
          <w:rtl w:val="0"/>
        </w:rPr>
        <w:t xml:space="preserve">Finding the Competent Civil Registry</w:t>
      </w:r>
    </w:p>
    <w:p w:rsidR="00000000" w:rsidDel="00000000" w:rsidP="00000000" w:rsidRDefault="00000000" w:rsidRPr="00000000" w14:paraId="000009A1">
      <w:pPr>
        <w:spacing w:after="240" w:before="240" w:lineRule="auto"/>
        <w:rPr/>
      </w:pPr>
      <w:r w:rsidDel="00000000" w:rsidR="00000000" w:rsidRPr="00000000">
        <w:rPr>
          <w:rtl w:val="0"/>
        </w:rPr>
        <w:t xml:space="preserve">The correct registry depends on the relevant legal and residential circumstances.</w:t>
      </w:r>
    </w:p>
    <w:p w:rsidR="00000000" w:rsidDel="00000000" w:rsidP="00000000" w:rsidRDefault="00000000" w:rsidRPr="00000000" w14:paraId="000009A2">
      <w:pPr>
        <w:pStyle w:val="Heading3"/>
        <w:keepNext w:val="0"/>
        <w:keepLines w:val="0"/>
        <w:spacing w:before="280" w:lineRule="auto"/>
        <w:rPr>
          <w:b w:val="1"/>
          <w:bCs w:val="1"/>
          <w:color w:val="000000"/>
          <w:sz w:val="26"/>
          <w:szCs w:val="26"/>
        </w:rPr>
      </w:pPr>
      <w:bookmarkStart w:colFirst="0" w:colLast="0" w:name="_a1pthj2045x4" w:id="1083"/>
      <w:bookmarkEnd w:id="1083"/>
      <w:r w:rsidDel="00000000" w:rsidR="00000000" w:rsidRPr="00000000">
        <w:rPr>
          <w:b w:val="1"/>
          <w:bCs w:val="1"/>
          <w:color w:val="000000"/>
          <w:sz w:val="26"/>
          <w:szCs w:val="26"/>
          <w:rtl w:val="0"/>
        </w:rPr>
        <w:t xml:space="preserve">Brazilian Domicile</w:t>
      </w:r>
    </w:p>
    <w:p w:rsidR="00000000" w:rsidDel="00000000" w:rsidP="00000000" w:rsidRDefault="00000000" w:rsidRPr="00000000" w14:paraId="000009A3">
      <w:pPr>
        <w:spacing w:after="240" w:before="240" w:lineRule="auto"/>
        <w:rPr/>
      </w:pPr>
      <w:r w:rsidDel="00000000" w:rsidR="00000000" w:rsidRPr="00000000">
        <w:rPr>
          <w:rtl w:val="0"/>
        </w:rPr>
        <w:t xml:space="preserve">The first civil registry office of the relevant municipality may be competent.</w:t>
      </w:r>
    </w:p>
    <w:p w:rsidR="00000000" w:rsidDel="00000000" w:rsidP="00000000" w:rsidRDefault="00000000" w:rsidRPr="00000000" w14:paraId="000009A4">
      <w:pPr>
        <w:pStyle w:val="Heading3"/>
        <w:keepNext w:val="0"/>
        <w:keepLines w:val="0"/>
        <w:spacing w:before="280" w:lineRule="auto"/>
        <w:rPr>
          <w:b w:val="1"/>
          <w:bCs w:val="1"/>
          <w:color w:val="000000"/>
          <w:sz w:val="26"/>
          <w:szCs w:val="26"/>
        </w:rPr>
      </w:pPr>
      <w:bookmarkStart w:colFirst="0" w:colLast="0" w:name="_qlbszwvmypnh" w:id="1084"/>
      <w:bookmarkEnd w:id="1084"/>
      <w:r w:rsidDel="00000000" w:rsidR="00000000" w:rsidRPr="00000000">
        <w:rPr>
          <w:b w:val="1"/>
          <w:bCs w:val="1"/>
          <w:color w:val="000000"/>
          <w:sz w:val="26"/>
          <w:szCs w:val="26"/>
          <w:rtl w:val="0"/>
        </w:rPr>
        <w:t xml:space="preserve">No Brazilian Domicile</w:t>
      </w:r>
    </w:p>
    <w:p w:rsidR="00000000" w:rsidDel="00000000" w:rsidP="00000000" w:rsidRDefault="00000000" w:rsidRPr="00000000" w14:paraId="000009A5">
      <w:pPr>
        <w:spacing w:after="240" w:before="240" w:lineRule="auto"/>
        <w:rPr/>
      </w:pPr>
      <w:r w:rsidDel="00000000" w:rsidR="00000000" w:rsidRPr="00000000">
        <w:rPr>
          <w:rtl w:val="0"/>
        </w:rPr>
        <w:t xml:space="preserve">The First Civil Registry Office of the Federal District may be relevant.</w:t>
      </w:r>
    </w:p>
    <w:p w:rsidR="00000000" w:rsidDel="00000000" w:rsidP="00000000" w:rsidRDefault="00000000" w:rsidRPr="00000000" w14:paraId="000009A6">
      <w:pPr>
        <w:pStyle w:val="Heading3"/>
        <w:keepNext w:val="0"/>
        <w:keepLines w:val="0"/>
        <w:spacing w:before="280" w:lineRule="auto"/>
        <w:rPr>
          <w:b w:val="1"/>
          <w:bCs w:val="1"/>
          <w:color w:val="000000"/>
          <w:sz w:val="26"/>
          <w:szCs w:val="26"/>
        </w:rPr>
      </w:pPr>
      <w:bookmarkStart w:colFirst="0" w:colLast="0" w:name="_5iosl7re2py0" w:id="1085"/>
      <w:bookmarkEnd w:id="1085"/>
      <w:r w:rsidDel="00000000" w:rsidR="00000000" w:rsidRPr="00000000">
        <w:rPr>
          <w:b w:val="1"/>
          <w:bCs w:val="1"/>
          <w:color w:val="000000"/>
          <w:sz w:val="26"/>
          <w:szCs w:val="26"/>
          <w:rtl w:val="0"/>
        </w:rPr>
        <w:t xml:space="preserve">Consular Certificate</w:t>
      </w:r>
    </w:p>
    <w:p w:rsidR="00000000" w:rsidDel="00000000" w:rsidP="00000000" w:rsidRDefault="00000000" w:rsidRPr="00000000" w14:paraId="000009A7">
      <w:pPr>
        <w:spacing w:after="240" w:before="240" w:lineRule="auto"/>
        <w:rPr/>
      </w:pPr>
      <w:r w:rsidDel="00000000" w:rsidR="00000000" w:rsidRPr="00000000">
        <w:rPr>
          <w:rtl w:val="0"/>
        </w:rPr>
        <w:t xml:space="preserve">The Brazilian registry transcribes the consular record.</w:t>
      </w:r>
    </w:p>
    <w:p w:rsidR="00000000" w:rsidDel="00000000" w:rsidP="00000000" w:rsidRDefault="00000000" w:rsidRPr="00000000" w14:paraId="000009A8">
      <w:pPr>
        <w:pStyle w:val="Heading3"/>
        <w:keepNext w:val="0"/>
        <w:keepLines w:val="0"/>
        <w:spacing w:before="280" w:lineRule="auto"/>
        <w:rPr>
          <w:b w:val="1"/>
          <w:bCs w:val="1"/>
          <w:color w:val="000000"/>
          <w:sz w:val="26"/>
          <w:szCs w:val="26"/>
        </w:rPr>
      </w:pPr>
      <w:bookmarkStart w:colFirst="0" w:colLast="0" w:name="_d7mcu7xn9590" w:id="1086"/>
      <w:bookmarkEnd w:id="1086"/>
      <w:r w:rsidDel="00000000" w:rsidR="00000000" w:rsidRPr="00000000">
        <w:rPr>
          <w:b w:val="1"/>
          <w:bCs w:val="1"/>
          <w:color w:val="000000"/>
          <w:sz w:val="26"/>
          <w:szCs w:val="26"/>
          <w:rtl w:val="0"/>
        </w:rPr>
        <w:t xml:space="preserve">Foreign Certificate</w:t>
      </w:r>
    </w:p>
    <w:p w:rsidR="00000000" w:rsidDel="00000000" w:rsidP="00000000" w:rsidRDefault="00000000" w:rsidRPr="00000000" w14:paraId="000009A9">
      <w:pPr>
        <w:spacing w:after="240" w:before="240" w:lineRule="auto"/>
        <w:rPr/>
      </w:pPr>
      <w:r w:rsidDel="00000000" w:rsidR="00000000" w:rsidRPr="00000000">
        <w:rPr>
          <w:rtl w:val="0"/>
        </w:rPr>
        <w:t xml:space="preserve">Direct transcription requires the appropriate supporting documentation.</w:t>
      </w:r>
    </w:p>
    <w:p w:rsidR="00000000" w:rsidDel="00000000" w:rsidP="00000000" w:rsidRDefault="00000000" w:rsidRPr="00000000" w14:paraId="000009AA">
      <w:pPr>
        <w:pStyle w:val="Heading3"/>
        <w:keepNext w:val="0"/>
        <w:keepLines w:val="0"/>
        <w:spacing w:before="280" w:lineRule="auto"/>
        <w:rPr>
          <w:b w:val="1"/>
          <w:bCs w:val="1"/>
          <w:color w:val="000000"/>
          <w:sz w:val="26"/>
          <w:szCs w:val="26"/>
        </w:rPr>
      </w:pPr>
      <w:bookmarkStart w:colFirst="0" w:colLast="0" w:name="_o1lweygg9ydl" w:id="1087"/>
      <w:bookmarkEnd w:id="1087"/>
      <w:r w:rsidDel="00000000" w:rsidR="00000000" w:rsidRPr="00000000">
        <w:rPr>
          <w:b w:val="1"/>
          <w:bCs w:val="1"/>
          <w:color w:val="000000"/>
          <w:sz w:val="26"/>
          <w:szCs w:val="26"/>
          <w:rtl w:val="0"/>
        </w:rPr>
        <w:t xml:space="preserve">Residence Evidence</w:t>
      </w:r>
    </w:p>
    <w:p w:rsidR="00000000" w:rsidDel="00000000" w:rsidP="00000000" w:rsidRDefault="00000000" w:rsidRPr="00000000" w14:paraId="000009AB">
      <w:pPr>
        <w:spacing w:after="240" w:before="240" w:lineRule="auto"/>
        <w:rPr/>
      </w:pPr>
      <w:r w:rsidDel="00000000" w:rsidR="00000000" w:rsidRPr="00000000">
        <w:rPr>
          <w:rtl w:val="0"/>
        </w:rPr>
        <w:t xml:space="preserve">The registrar may request proof of domicile.</w:t>
      </w:r>
    </w:p>
    <w:p w:rsidR="00000000" w:rsidDel="00000000" w:rsidP="00000000" w:rsidRDefault="00000000" w:rsidRPr="00000000" w14:paraId="000009AC">
      <w:pPr>
        <w:pStyle w:val="Heading3"/>
        <w:keepNext w:val="0"/>
        <w:keepLines w:val="0"/>
        <w:spacing w:before="280" w:lineRule="auto"/>
        <w:rPr>
          <w:b w:val="1"/>
          <w:bCs w:val="1"/>
          <w:color w:val="000000"/>
          <w:sz w:val="26"/>
          <w:szCs w:val="26"/>
        </w:rPr>
      </w:pPr>
      <w:bookmarkStart w:colFirst="0" w:colLast="0" w:name="_xhs7ezz0pqw3" w:id="1088"/>
      <w:bookmarkEnd w:id="1088"/>
      <w:r w:rsidDel="00000000" w:rsidR="00000000" w:rsidRPr="00000000">
        <w:rPr>
          <w:b w:val="1"/>
          <w:bCs w:val="1"/>
          <w:color w:val="000000"/>
          <w:sz w:val="26"/>
          <w:szCs w:val="26"/>
          <w:rtl w:val="0"/>
        </w:rPr>
        <w:t xml:space="preserve">Livro E</w:t>
      </w:r>
    </w:p>
    <w:p w:rsidR="00000000" w:rsidDel="00000000" w:rsidP="00000000" w:rsidRDefault="00000000" w:rsidRPr="00000000" w14:paraId="000009AD">
      <w:pPr>
        <w:spacing w:after="240" w:before="240" w:lineRule="auto"/>
        <w:rPr/>
      </w:pPr>
      <w:r w:rsidDel="00000000" w:rsidR="00000000" w:rsidRPr="00000000">
        <w:rPr>
          <w:rtl w:val="0"/>
        </w:rPr>
        <w:t xml:space="preserve">The marriage is recorded in the appropriate civil registry book.</w:t>
      </w:r>
    </w:p>
    <w:p w:rsidR="00000000" w:rsidDel="00000000" w:rsidP="00000000" w:rsidRDefault="00000000" w:rsidRPr="00000000" w14:paraId="000009AE">
      <w:pPr>
        <w:pStyle w:val="Heading3"/>
        <w:keepNext w:val="0"/>
        <w:keepLines w:val="0"/>
        <w:spacing w:before="280" w:lineRule="auto"/>
        <w:rPr>
          <w:b w:val="1"/>
          <w:bCs w:val="1"/>
          <w:color w:val="000000"/>
          <w:sz w:val="26"/>
          <w:szCs w:val="26"/>
        </w:rPr>
      </w:pPr>
      <w:bookmarkStart w:colFirst="0" w:colLast="0" w:name="_z1d4lrphthvi" w:id="1089"/>
      <w:bookmarkEnd w:id="1089"/>
      <w:r w:rsidDel="00000000" w:rsidR="00000000" w:rsidRPr="00000000">
        <w:rPr>
          <w:b w:val="1"/>
          <w:bCs w:val="1"/>
          <w:color w:val="000000"/>
          <w:sz w:val="26"/>
          <w:szCs w:val="26"/>
          <w:rtl w:val="0"/>
        </w:rPr>
        <w:t xml:space="preserve">Registry Jurisdiction</w:t>
      </w:r>
    </w:p>
    <w:p w:rsidR="00000000" w:rsidDel="00000000" w:rsidP="00000000" w:rsidRDefault="00000000" w:rsidRPr="00000000" w14:paraId="000009AF">
      <w:pPr>
        <w:spacing w:after="240" w:before="240" w:lineRule="auto"/>
        <w:rPr/>
      </w:pPr>
      <w:r w:rsidDel="00000000" w:rsidR="00000000" w:rsidRPr="00000000">
        <w:rPr>
          <w:rtl w:val="0"/>
        </w:rPr>
        <w:t xml:space="preserve">Not every notarial office has authority to perform the same acts.</w:t>
      </w:r>
    </w:p>
    <w:p w:rsidR="00000000" w:rsidDel="00000000" w:rsidP="00000000" w:rsidRDefault="00000000" w:rsidRPr="00000000" w14:paraId="000009B0">
      <w:pPr>
        <w:pStyle w:val="Heading3"/>
        <w:keepNext w:val="0"/>
        <w:keepLines w:val="0"/>
        <w:spacing w:before="280" w:lineRule="auto"/>
        <w:rPr>
          <w:b w:val="1"/>
          <w:bCs w:val="1"/>
          <w:color w:val="000000"/>
          <w:sz w:val="26"/>
          <w:szCs w:val="26"/>
        </w:rPr>
      </w:pPr>
      <w:bookmarkStart w:colFirst="0" w:colLast="0" w:name="_ls57h161d68a" w:id="1090"/>
      <w:bookmarkEnd w:id="1090"/>
      <w:r w:rsidDel="00000000" w:rsidR="00000000" w:rsidRPr="00000000">
        <w:rPr>
          <w:b w:val="1"/>
          <w:bCs w:val="1"/>
          <w:color w:val="000000"/>
          <w:sz w:val="26"/>
          <w:szCs w:val="26"/>
          <w:rtl w:val="0"/>
        </w:rPr>
        <w:t xml:space="preserve">Legal Assistance</w:t>
      </w:r>
    </w:p>
    <w:p w:rsidR="00000000" w:rsidDel="00000000" w:rsidP="00000000" w:rsidRDefault="00000000" w:rsidRPr="00000000" w14:paraId="000009B1">
      <w:pPr>
        <w:spacing w:after="240" w:before="240" w:lineRule="auto"/>
        <w:rPr/>
      </w:pPr>
      <w:r w:rsidDel="00000000" w:rsidR="00000000" w:rsidRPr="00000000">
        <w:rPr>
          <w:rtl w:val="0"/>
        </w:rPr>
        <w:t xml:space="preserve">Complex cases may require confirmation of the competent authority.</w:t>
      </w:r>
    </w:p>
    <w:p w:rsidR="00000000" w:rsidDel="00000000" w:rsidP="00000000" w:rsidRDefault="00000000" w:rsidRPr="00000000" w14:paraId="000009B2">
      <w:pPr>
        <w:spacing w:after="240" w:before="240" w:lineRule="auto"/>
        <w:rPr>
          <w:b w:val="1"/>
          <w:bCs w:val="1"/>
        </w:rPr>
      </w:pPr>
      <w:r w:rsidDel="00000000" w:rsidR="00000000" w:rsidRPr="00000000">
        <w:rPr>
          <w:b w:val="1"/>
          <w:bCs w:val="1"/>
          <w:rtl w:val="0"/>
        </w:rPr>
        <w:t xml:space="preserve">A Brazilian civil registry office is not interchangeable with a notarial office that performs deeds or signature authentication.</w:t>
      </w:r>
    </w:p>
    <w:p w:rsidR="00000000" w:rsidDel="00000000" w:rsidP="00000000" w:rsidRDefault="00000000" w:rsidRPr="00000000" w14:paraId="000009B3">
      <w:pPr>
        <w:spacing w:after="240" w:before="240" w:lineRule="auto"/>
        <w:rPr>
          <w:b w:val="1"/>
          <w:bCs w:val="1"/>
        </w:rPr>
      </w:pPr>
      <w:r w:rsidDel="00000000" w:rsidR="00000000" w:rsidRPr="00000000">
        <w:rPr>
          <w:b w:val="1"/>
          <w:bCs w:val="1"/>
          <w:rtl w:val="0"/>
        </w:rPr>
        <w:t xml:space="preserve">[Identify the Appropriate Brazilian Marriage Registry]</w:t>
      </w:r>
    </w:p>
    <w:p w:rsidR="00000000" w:rsidDel="00000000" w:rsidP="00000000" w:rsidRDefault="00000000" w:rsidRPr="00000000" w14:paraId="00000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pStyle w:val="Heading2"/>
        <w:keepNext w:val="0"/>
        <w:keepLines w:val="0"/>
        <w:spacing w:after="80" w:lineRule="auto"/>
        <w:rPr>
          <w:b w:val="1"/>
          <w:bCs w:val="1"/>
          <w:sz w:val="34"/>
          <w:szCs w:val="34"/>
        </w:rPr>
      </w:pPr>
      <w:bookmarkStart w:colFirst="0" w:colLast="0" w:name="_xawpw4wrivi6" w:id="1091"/>
      <w:bookmarkEnd w:id="1091"/>
      <w:r w:rsidDel="00000000" w:rsidR="00000000" w:rsidRPr="00000000">
        <w:rPr>
          <w:b w:val="1"/>
          <w:bCs w:val="1"/>
          <w:sz w:val="34"/>
          <w:szCs w:val="34"/>
          <w:rtl w:val="0"/>
        </w:rPr>
        <w:t xml:space="preserve">THE 180-DAY RULE FOR BRAZILIANS MARRIED ABROAD</w:t>
      </w:r>
    </w:p>
    <w:p w:rsidR="00000000" w:rsidDel="00000000" w:rsidP="00000000" w:rsidRDefault="00000000" w:rsidRPr="00000000" w14:paraId="000009B6">
      <w:pPr>
        <w:pStyle w:val="Heading1"/>
        <w:keepNext w:val="0"/>
        <w:keepLines w:val="0"/>
        <w:spacing w:before="480" w:lineRule="auto"/>
        <w:rPr>
          <w:b w:val="1"/>
          <w:bCs w:val="1"/>
          <w:sz w:val="46"/>
          <w:szCs w:val="46"/>
        </w:rPr>
      </w:pPr>
      <w:bookmarkStart w:colFirst="0" w:colLast="0" w:name="_my3zn36tpaxo" w:id="1092"/>
      <w:bookmarkEnd w:id="1092"/>
      <w:r w:rsidDel="00000000" w:rsidR="00000000" w:rsidRPr="00000000">
        <w:rPr>
          <w:b w:val="1"/>
          <w:bCs w:val="1"/>
          <w:sz w:val="46"/>
          <w:szCs w:val="46"/>
          <w:rtl w:val="0"/>
        </w:rPr>
        <w:t xml:space="preserve">When Must a Foreign Marriage Be Registered?</w:t>
      </w:r>
    </w:p>
    <w:p w:rsidR="00000000" w:rsidDel="00000000" w:rsidP="00000000" w:rsidRDefault="00000000" w:rsidRPr="00000000" w14:paraId="000009B7">
      <w:pPr>
        <w:spacing w:after="240" w:before="240" w:lineRule="auto"/>
        <w:rPr/>
      </w:pPr>
      <w:r w:rsidDel="00000000" w:rsidR="00000000" w:rsidRPr="00000000">
        <w:rPr>
          <w:rtl w:val="0"/>
        </w:rPr>
        <w:t xml:space="preserve">Article 1,544 of the Brazilian Civil Code provides a registration rule for marriages involving Brazilian citizens celebrated abroad.</w:t>
      </w:r>
    </w:p>
    <w:p w:rsidR="00000000" w:rsidDel="00000000" w:rsidP="00000000" w:rsidRDefault="00000000" w:rsidRPr="00000000" w14:paraId="000009B8">
      <w:pPr>
        <w:spacing w:after="240" w:before="240" w:lineRule="auto"/>
        <w:rPr/>
      </w:pPr>
      <w:r w:rsidDel="00000000" w:rsidR="00000000" w:rsidRPr="00000000">
        <w:rPr>
          <w:rtl w:val="0"/>
        </w:rPr>
        <w:t xml:space="preserve">The statutory period is </w:t>
      </w:r>
      <w:r w:rsidDel="00000000" w:rsidR="00000000" w:rsidRPr="00000000">
        <w:rPr>
          <w:b w:val="1"/>
          <w:bCs w:val="1"/>
          <w:rtl w:val="0"/>
        </w:rPr>
        <w:t xml:space="preserve">180 days from the return of one or both spouses to Brazil</w:t>
      </w:r>
      <w:r w:rsidDel="00000000" w:rsidR="00000000" w:rsidRPr="00000000">
        <w:rPr>
          <w:rtl w:val="0"/>
        </w:rPr>
        <w:t xml:space="preserve">, under the conditions established by the provision.</w:t>
      </w:r>
    </w:p>
    <w:p w:rsidR="00000000" w:rsidDel="00000000" w:rsidP="00000000" w:rsidRDefault="00000000" w:rsidRPr="00000000" w14:paraId="000009B9">
      <w:pPr>
        <w:pStyle w:val="Heading3"/>
        <w:keepNext w:val="0"/>
        <w:keepLines w:val="0"/>
        <w:spacing w:before="280" w:lineRule="auto"/>
        <w:rPr>
          <w:b w:val="1"/>
          <w:bCs w:val="1"/>
          <w:color w:val="000000"/>
          <w:sz w:val="26"/>
          <w:szCs w:val="26"/>
        </w:rPr>
      </w:pPr>
      <w:bookmarkStart w:colFirst="0" w:colLast="0" w:name="_ld2p8jevneyk" w:id="1093"/>
      <w:bookmarkEnd w:id="1093"/>
      <w:r w:rsidDel="00000000" w:rsidR="00000000" w:rsidRPr="00000000">
        <w:rPr>
          <w:b w:val="1"/>
          <w:bCs w:val="1"/>
          <w:color w:val="000000"/>
          <w:sz w:val="26"/>
          <w:szCs w:val="26"/>
          <w:rtl w:val="0"/>
        </w:rPr>
        <w:t xml:space="preserve">Date of Marriage</w:t>
      </w:r>
    </w:p>
    <w:p w:rsidR="00000000" w:rsidDel="00000000" w:rsidP="00000000" w:rsidRDefault="00000000" w:rsidRPr="00000000" w14:paraId="000009BA">
      <w:pPr>
        <w:spacing w:after="240" w:before="240" w:lineRule="auto"/>
        <w:rPr/>
      </w:pPr>
      <w:r w:rsidDel="00000000" w:rsidR="00000000" w:rsidRPr="00000000">
        <w:rPr>
          <w:rtl w:val="0"/>
        </w:rPr>
        <w:t xml:space="preserve">The wedding date is not necessarily the start of the statutory period.</w:t>
      </w:r>
    </w:p>
    <w:p w:rsidR="00000000" w:rsidDel="00000000" w:rsidP="00000000" w:rsidRDefault="00000000" w:rsidRPr="00000000" w14:paraId="000009BB">
      <w:pPr>
        <w:pStyle w:val="Heading3"/>
        <w:keepNext w:val="0"/>
        <w:keepLines w:val="0"/>
        <w:spacing w:before="280" w:lineRule="auto"/>
        <w:rPr>
          <w:b w:val="1"/>
          <w:bCs w:val="1"/>
          <w:color w:val="000000"/>
          <w:sz w:val="26"/>
          <w:szCs w:val="26"/>
        </w:rPr>
      </w:pPr>
      <w:bookmarkStart w:colFirst="0" w:colLast="0" w:name="_8k4511ieo05l" w:id="1094"/>
      <w:bookmarkEnd w:id="1094"/>
      <w:r w:rsidDel="00000000" w:rsidR="00000000" w:rsidRPr="00000000">
        <w:rPr>
          <w:b w:val="1"/>
          <w:bCs w:val="1"/>
          <w:color w:val="000000"/>
          <w:sz w:val="26"/>
          <w:szCs w:val="26"/>
          <w:rtl w:val="0"/>
        </w:rPr>
        <w:t xml:space="preserve">Return to Brazil</w:t>
      </w:r>
    </w:p>
    <w:p w:rsidR="00000000" w:rsidDel="00000000" w:rsidP="00000000" w:rsidRDefault="00000000" w:rsidRPr="00000000" w14:paraId="000009BC">
      <w:pPr>
        <w:spacing w:after="240" w:before="240" w:lineRule="auto"/>
        <w:rPr/>
      </w:pPr>
      <w:r w:rsidDel="00000000" w:rsidR="00000000" w:rsidRPr="00000000">
        <w:rPr>
          <w:rtl w:val="0"/>
        </w:rPr>
        <w:t xml:space="preserve">The relevant return must be considered.</w:t>
      </w:r>
    </w:p>
    <w:p w:rsidR="00000000" w:rsidDel="00000000" w:rsidP="00000000" w:rsidRDefault="00000000" w:rsidRPr="00000000" w14:paraId="000009BD">
      <w:pPr>
        <w:pStyle w:val="Heading3"/>
        <w:keepNext w:val="0"/>
        <w:keepLines w:val="0"/>
        <w:spacing w:before="280" w:lineRule="auto"/>
        <w:rPr>
          <w:b w:val="1"/>
          <w:bCs w:val="1"/>
          <w:color w:val="000000"/>
          <w:sz w:val="26"/>
          <w:szCs w:val="26"/>
        </w:rPr>
      </w:pPr>
      <w:bookmarkStart w:colFirst="0" w:colLast="0" w:name="_bdmpre7hfqut" w:id="1095"/>
      <w:bookmarkEnd w:id="1095"/>
      <w:r w:rsidDel="00000000" w:rsidR="00000000" w:rsidRPr="00000000">
        <w:rPr>
          <w:b w:val="1"/>
          <w:bCs w:val="1"/>
          <w:color w:val="000000"/>
          <w:sz w:val="26"/>
          <w:szCs w:val="26"/>
          <w:rtl w:val="0"/>
        </w:rPr>
        <w:t xml:space="preserve">Brazilian Domicile</w:t>
      </w:r>
    </w:p>
    <w:p w:rsidR="00000000" w:rsidDel="00000000" w:rsidP="00000000" w:rsidRDefault="00000000" w:rsidRPr="00000000" w14:paraId="000009BE">
      <w:pPr>
        <w:spacing w:after="240" w:before="240" w:lineRule="auto"/>
        <w:rPr/>
      </w:pPr>
      <w:r w:rsidDel="00000000" w:rsidR="00000000" w:rsidRPr="00000000">
        <w:rPr>
          <w:rtl w:val="0"/>
        </w:rPr>
        <w:t xml:space="preserve">Determines the appropriate registry under the statutory framework.</w:t>
      </w:r>
    </w:p>
    <w:p w:rsidR="00000000" w:rsidDel="00000000" w:rsidP="00000000" w:rsidRDefault="00000000" w:rsidRPr="00000000" w14:paraId="000009BF">
      <w:pPr>
        <w:pStyle w:val="Heading3"/>
        <w:keepNext w:val="0"/>
        <w:keepLines w:val="0"/>
        <w:spacing w:before="280" w:lineRule="auto"/>
        <w:rPr>
          <w:b w:val="1"/>
          <w:bCs w:val="1"/>
          <w:color w:val="000000"/>
          <w:sz w:val="26"/>
          <w:szCs w:val="26"/>
        </w:rPr>
      </w:pPr>
      <w:bookmarkStart w:colFirst="0" w:colLast="0" w:name="_3dp4tj4fa4qm" w:id="1096"/>
      <w:bookmarkEnd w:id="1096"/>
      <w:r w:rsidDel="00000000" w:rsidR="00000000" w:rsidRPr="00000000">
        <w:rPr>
          <w:b w:val="1"/>
          <w:bCs w:val="1"/>
          <w:color w:val="000000"/>
          <w:sz w:val="26"/>
          <w:szCs w:val="26"/>
          <w:rtl w:val="0"/>
        </w:rPr>
        <w:t xml:space="preserve">Registration Documents</w:t>
      </w:r>
    </w:p>
    <w:p w:rsidR="00000000" w:rsidDel="00000000" w:rsidP="00000000" w:rsidRDefault="00000000" w:rsidRPr="00000000" w14:paraId="000009C0">
      <w:pPr>
        <w:spacing w:after="240" w:before="240" w:lineRule="auto"/>
        <w:rPr/>
      </w:pPr>
      <w:r w:rsidDel="00000000" w:rsidR="00000000" w:rsidRPr="00000000">
        <w:rPr>
          <w:rtl w:val="0"/>
        </w:rPr>
        <w:t xml:space="preserve">The necessary records must be prepared.</w:t>
      </w:r>
    </w:p>
    <w:p w:rsidR="00000000" w:rsidDel="00000000" w:rsidP="00000000" w:rsidRDefault="00000000" w:rsidRPr="00000000" w14:paraId="000009C1">
      <w:pPr>
        <w:pStyle w:val="Heading3"/>
        <w:keepNext w:val="0"/>
        <w:keepLines w:val="0"/>
        <w:spacing w:before="280" w:lineRule="auto"/>
        <w:rPr>
          <w:b w:val="1"/>
          <w:bCs w:val="1"/>
          <w:color w:val="000000"/>
          <w:sz w:val="26"/>
          <w:szCs w:val="26"/>
        </w:rPr>
      </w:pPr>
      <w:bookmarkStart w:colFirst="0" w:colLast="0" w:name="_v7a2h0f9duvt" w:id="1097"/>
      <w:bookmarkEnd w:id="1097"/>
      <w:r w:rsidDel="00000000" w:rsidR="00000000" w:rsidRPr="00000000">
        <w:rPr>
          <w:b w:val="1"/>
          <w:bCs w:val="1"/>
          <w:color w:val="000000"/>
          <w:sz w:val="26"/>
          <w:szCs w:val="26"/>
          <w:rtl w:val="0"/>
        </w:rPr>
        <w:t xml:space="preserve">Delayed Registration</w:t>
      </w:r>
    </w:p>
    <w:p w:rsidR="00000000" w:rsidDel="00000000" w:rsidP="00000000" w:rsidRDefault="00000000" w:rsidRPr="00000000" w14:paraId="000009C2">
      <w:pPr>
        <w:spacing w:after="240" w:before="240" w:lineRule="auto"/>
        <w:rPr/>
      </w:pPr>
      <w:r w:rsidDel="00000000" w:rsidR="00000000" w:rsidRPr="00000000">
        <w:rPr>
          <w:rtl w:val="0"/>
        </w:rPr>
        <w:t xml:space="preserve">Late cases require assessment of the appropriate regularization procedure.</w:t>
      </w:r>
    </w:p>
    <w:p w:rsidR="00000000" w:rsidDel="00000000" w:rsidP="00000000" w:rsidRDefault="00000000" w:rsidRPr="00000000" w14:paraId="000009C3">
      <w:pPr>
        <w:pStyle w:val="Heading3"/>
        <w:keepNext w:val="0"/>
        <w:keepLines w:val="0"/>
        <w:spacing w:before="280" w:lineRule="auto"/>
        <w:rPr>
          <w:b w:val="1"/>
          <w:bCs w:val="1"/>
          <w:color w:val="000000"/>
          <w:sz w:val="26"/>
          <w:szCs w:val="26"/>
        </w:rPr>
      </w:pPr>
      <w:bookmarkStart w:colFirst="0" w:colLast="0" w:name="_62bw9uupm89e" w:id="1098"/>
      <w:bookmarkEnd w:id="1098"/>
      <w:r w:rsidDel="00000000" w:rsidR="00000000" w:rsidRPr="00000000">
        <w:rPr>
          <w:b w:val="1"/>
          <w:bCs w:val="1"/>
          <w:color w:val="000000"/>
          <w:sz w:val="26"/>
          <w:szCs w:val="26"/>
          <w:rtl w:val="0"/>
        </w:rPr>
        <w:t xml:space="preserve">Consular Registration</w:t>
      </w:r>
    </w:p>
    <w:p w:rsidR="00000000" w:rsidDel="00000000" w:rsidP="00000000" w:rsidRDefault="00000000" w:rsidRPr="00000000" w14:paraId="000009C4">
      <w:pPr>
        <w:spacing w:after="240" w:before="240" w:lineRule="auto"/>
        <w:rPr/>
      </w:pPr>
      <w:r w:rsidDel="00000000" w:rsidR="00000000" w:rsidRPr="00000000">
        <w:rPr>
          <w:rtl w:val="0"/>
        </w:rPr>
        <w:t xml:space="preserve">May be completed while abroad under applicable rules.</w:t>
      </w:r>
    </w:p>
    <w:p w:rsidR="00000000" w:rsidDel="00000000" w:rsidP="00000000" w:rsidRDefault="00000000" w:rsidRPr="00000000" w14:paraId="000009C5">
      <w:pPr>
        <w:pStyle w:val="Heading3"/>
        <w:keepNext w:val="0"/>
        <w:keepLines w:val="0"/>
        <w:spacing w:before="280" w:lineRule="auto"/>
        <w:rPr>
          <w:b w:val="1"/>
          <w:bCs w:val="1"/>
          <w:color w:val="000000"/>
          <w:sz w:val="26"/>
          <w:szCs w:val="26"/>
        </w:rPr>
      </w:pPr>
      <w:bookmarkStart w:colFirst="0" w:colLast="0" w:name="_tm291hpncd0a" w:id="1099"/>
      <w:bookmarkEnd w:id="1099"/>
      <w:r w:rsidDel="00000000" w:rsidR="00000000" w:rsidRPr="00000000">
        <w:rPr>
          <w:b w:val="1"/>
          <w:bCs w:val="1"/>
          <w:color w:val="000000"/>
          <w:sz w:val="26"/>
          <w:szCs w:val="26"/>
          <w:rtl w:val="0"/>
        </w:rPr>
        <w:t xml:space="preserve">Transcription</w:t>
      </w:r>
    </w:p>
    <w:p w:rsidR="00000000" w:rsidDel="00000000" w:rsidP="00000000" w:rsidRDefault="00000000" w:rsidRPr="00000000" w14:paraId="000009C6">
      <w:pPr>
        <w:spacing w:after="240" w:before="240" w:lineRule="auto"/>
        <w:rPr/>
      </w:pPr>
      <w:r w:rsidDel="00000000" w:rsidR="00000000" w:rsidRPr="00000000">
        <w:rPr>
          <w:rtl w:val="0"/>
        </w:rPr>
        <w:t xml:space="preserve">The Brazilian civil registry stage remains important.</w:t>
      </w:r>
    </w:p>
    <w:p w:rsidR="00000000" w:rsidDel="00000000" w:rsidP="00000000" w:rsidRDefault="00000000" w:rsidRPr="00000000" w14:paraId="000009C7">
      <w:pPr>
        <w:pStyle w:val="Heading3"/>
        <w:keepNext w:val="0"/>
        <w:keepLines w:val="0"/>
        <w:spacing w:before="280" w:lineRule="auto"/>
        <w:rPr>
          <w:b w:val="1"/>
          <w:bCs w:val="1"/>
          <w:color w:val="000000"/>
          <w:sz w:val="26"/>
          <w:szCs w:val="26"/>
        </w:rPr>
      </w:pPr>
      <w:bookmarkStart w:colFirst="0" w:colLast="0" w:name="_64yft7kl8yh" w:id="1100"/>
      <w:bookmarkEnd w:id="1100"/>
      <w:r w:rsidDel="00000000" w:rsidR="00000000" w:rsidRPr="00000000">
        <w:rPr>
          <w:b w:val="1"/>
          <w:bCs w:val="1"/>
          <w:color w:val="000000"/>
          <w:sz w:val="26"/>
          <w:szCs w:val="26"/>
          <w:rtl w:val="0"/>
        </w:rPr>
        <w:t xml:space="preserve">Legal Consequences</w:t>
      </w:r>
    </w:p>
    <w:p w:rsidR="00000000" w:rsidDel="00000000" w:rsidP="00000000" w:rsidRDefault="00000000" w:rsidRPr="00000000" w14:paraId="000009C8">
      <w:pPr>
        <w:spacing w:after="240" w:before="240" w:lineRule="auto"/>
        <w:rPr/>
      </w:pPr>
      <w:r w:rsidDel="00000000" w:rsidR="00000000" w:rsidRPr="00000000">
        <w:rPr>
          <w:rtl w:val="0"/>
        </w:rPr>
        <w:t xml:space="preserve">The precise consequences of delay depend on the circumstances.</w:t>
      </w:r>
    </w:p>
    <w:p w:rsidR="00000000" w:rsidDel="00000000" w:rsidP="00000000" w:rsidRDefault="00000000" w:rsidRPr="00000000" w14:paraId="000009C9">
      <w:pPr>
        <w:spacing w:after="240" w:before="240" w:lineRule="auto"/>
        <w:rPr>
          <w:b w:val="1"/>
          <w:bCs w:val="1"/>
        </w:rPr>
      </w:pPr>
      <w:r w:rsidDel="00000000" w:rsidR="00000000" w:rsidRPr="00000000">
        <w:rPr>
          <w:b w:val="1"/>
          <w:bCs w:val="1"/>
          <w:rtl w:val="0"/>
        </w:rPr>
        <w:t xml:space="preserve">The 180-day period should not be described as an automatic expiration of the marriage's validity.</w:t>
      </w:r>
    </w:p>
    <w:p w:rsidR="00000000" w:rsidDel="00000000" w:rsidP="00000000" w:rsidRDefault="00000000" w:rsidRPr="00000000" w14:paraId="000009CA">
      <w:pPr>
        <w:spacing w:after="240" w:before="240" w:lineRule="auto"/>
        <w:rPr>
          <w:b w:val="1"/>
          <w:bCs w:val="1"/>
        </w:rPr>
      </w:pPr>
      <w:r w:rsidDel="00000000" w:rsidR="00000000" w:rsidRPr="00000000">
        <w:rPr>
          <w:b w:val="1"/>
          <w:bCs w:val="1"/>
          <w:rtl w:val="0"/>
        </w:rPr>
        <w:t xml:space="preserve">[Discuss Late Foreign Marriage Registration]</w:t>
      </w:r>
    </w:p>
    <w:p w:rsidR="00000000" w:rsidDel="00000000" w:rsidP="00000000" w:rsidRDefault="00000000" w:rsidRPr="00000000" w14:paraId="000009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pStyle w:val="Heading2"/>
        <w:keepNext w:val="0"/>
        <w:keepLines w:val="0"/>
        <w:spacing w:after="80" w:lineRule="auto"/>
        <w:rPr>
          <w:b w:val="1"/>
          <w:bCs w:val="1"/>
          <w:sz w:val="34"/>
          <w:szCs w:val="34"/>
        </w:rPr>
      </w:pPr>
      <w:bookmarkStart w:colFirst="0" w:colLast="0" w:name="_tcjq0vzcobko" w:id="1101"/>
      <w:bookmarkEnd w:id="1101"/>
      <w:r w:rsidDel="00000000" w:rsidR="00000000" w:rsidRPr="00000000">
        <w:rPr>
          <w:b w:val="1"/>
          <w:bCs w:val="1"/>
          <w:sz w:val="34"/>
          <w:szCs w:val="34"/>
          <w:rtl w:val="0"/>
        </w:rPr>
        <w:t xml:space="preserve">WHAT DOCUMENTS ARE REQUIRED?</w:t>
      </w:r>
    </w:p>
    <w:p w:rsidR="00000000" w:rsidDel="00000000" w:rsidP="00000000" w:rsidRDefault="00000000" w:rsidRPr="00000000" w14:paraId="000009CD">
      <w:pPr>
        <w:pStyle w:val="Heading1"/>
        <w:keepNext w:val="0"/>
        <w:keepLines w:val="0"/>
        <w:spacing w:before="480" w:lineRule="auto"/>
        <w:rPr>
          <w:b w:val="1"/>
          <w:bCs w:val="1"/>
          <w:sz w:val="46"/>
          <w:szCs w:val="46"/>
        </w:rPr>
      </w:pPr>
      <w:bookmarkStart w:colFirst="0" w:colLast="0" w:name="_69h3usign5uu" w:id="1102"/>
      <w:bookmarkEnd w:id="1102"/>
      <w:r w:rsidDel="00000000" w:rsidR="00000000" w:rsidRPr="00000000">
        <w:rPr>
          <w:b w:val="1"/>
          <w:bCs w:val="1"/>
          <w:sz w:val="46"/>
          <w:szCs w:val="46"/>
          <w:rtl w:val="0"/>
        </w:rPr>
        <w:t xml:space="preserve">Foreign Marriage Registration Checklist</w:t>
      </w:r>
    </w:p>
    <w:p w:rsidR="00000000" w:rsidDel="00000000" w:rsidP="00000000" w:rsidRDefault="00000000" w:rsidRPr="00000000" w14:paraId="000009CE">
      <w:pPr>
        <w:pStyle w:val="Heading3"/>
        <w:keepNext w:val="0"/>
        <w:keepLines w:val="0"/>
        <w:spacing w:before="280" w:lineRule="auto"/>
        <w:rPr>
          <w:b w:val="1"/>
          <w:bCs w:val="1"/>
          <w:color w:val="000000"/>
          <w:sz w:val="26"/>
          <w:szCs w:val="26"/>
        </w:rPr>
      </w:pPr>
      <w:bookmarkStart w:colFirst="0" w:colLast="0" w:name="_2ncl9o31wjkv" w:id="1103"/>
      <w:bookmarkEnd w:id="1103"/>
      <w:r w:rsidDel="00000000" w:rsidR="00000000" w:rsidRPr="00000000">
        <w:rPr>
          <w:b w:val="1"/>
          <w:bCs w:val="1"/>
          <w:color w:val="000000"/>
          <w:sz w:val="26"/>
          <w:szCs w:val="26"/>
          <w:rtl w:val="0"/>
        </w:rPr>
        <w:t xml:space="preserve">Foreign Marriage Certificate</w:t>
      </w:r>
    </w:p>
    <w:p w:rsidR="00000000" w:rsidDel="00000000" w:rsidP="00000000" w:rsidRDefault="00000000" w:rsidRPr="00000000" w14:paraId="000009CF">
      <w:pPr>
        <w:spacing w:after="240" w:before="240" w:lineRule="auto"/>
        <w:rPr/>
      </w:pPr>
      <w:r w:rsidDel="00000000" w:rsidR="00000000" w:rsidRPr="00000000">
        <w:rPr>
          <w:rtl w:val="0"/>
        </w:rPr>
        <w:t xml:space="preserve">Issued by the competent foreign authority.</w:t>
      </w:r>
    </w:p>
    <w:p w:rsidR="00000000" w:rsidDel="00000000" w:rsidP="00000000" w:rsidRDefault="00000000" w:rsidRPr="00000000" w14:paraId="000009D0">
      <w:pPr>
        <w:pStyle w:val="Heading3"/>
        <w:keepNext w:val="0"/>
        <w:keepLines w:val="0"/>
        <w:spacing w:before="280" w:lineRule="auto"/>
        <w:rPr>
          <w:b w:val="1"/>
          <w:bCs w:val="1"/>
          <w:color w:val="000000"/>
          <w:sz w:val="26"/>
          <w:szCs w:val="26"/>
        </w:rPr>
      </w:pPr>
      <w:bookmarkStart w:colFirst="0" w:colLast="0" w:name="_130xpyqs9wsp" w:id="1104"/>
      <w:bookmarkEnd w:id="1104"/>
      <w:r w:rsidDel="00000000" w:rsidR="00000000" w:rsidRPr="00000000">
        <w:rPr>
          <w:b w:val="1"/>
          <w:bCs w:val="1"/>
          <w:color w:val="000000"/>
          <w:sz w:val="26"/>
          <w:szCs w:val="26"/>
          <w:rtl w:val="0"/>
        </w:rPr>
        <w:t xml:space="preserve">Brazilian Consular Certificate</w:t>
      </w:r>
    </w:p>
    <w:p w:rsidR="00000000" w:rsidDel="00000000" w:rsidP="00000000" w:rsidRDefault="00000000" w:rsidRPr="00000000" w14:paraId="000009D1">
      <w:pPr>
        <w:spacing w:after="240" w:before="240" w:lineRule="auto"/>
        <w:rPr/>
      </w:pPr>
      <w:r w:rsidDel="00000000" w:rsidR="00000000" w:rsidRPr="00000000">
        <w:rPr>
          <w:rtl w:val="0"/>
        </w:rPr>
        <w:t xml:space="preserve">Where the marriage was registered at a consulate.</w:t>
      </w:r>
    </w:p>
    <w:p w:rsidR="00000000" w:rsidDel="00000000" w:rsidP="00000000" w:rsidRDefault="00000000" w:rsidRPr="00000000" w14:paraId="000009D2">
      <w:pPr>
        <w:pStyle w:val="Heading3"/>
        <w:keepNext w:val="0"/>
        <w:keepLines w:val="0"/>
        <w:spacing w:before="280" w:lineRule="auto"/>
        <w:rPr>
          <w:b w:val="1"/>
          <w:bCs w:val="1"/>
          <w:color w:val="000000"/>
          <w:sz w:val="26"/>
          <w:szCs w:val="26"/>
        </w:rPr>
      </w:pPr>
      <w:bookmarkStart w:colFirst="0" w:colLast="0" w:name="_f6yuj99tp6cf" w:id="1105"/>
      <w:bookmarkEnd w:id="1105"/>
      <w:r w:rsidDel="00000000" w:rsidR="00000000" w:rsidRPr="00000000">
        <w:rPr>
          <w:b w:val="1"/>
          <w:bCs w:val="1"/>
          <w:color w:val="000000"/>
          <w:sz w:val="26"/>
          <w:szCs w:val="26"/>
          <w:rtl w:val="0"/>
        </w:rPr>
        <w:t xml:space="preserve">Passports or Identity Documents</w:t>
      </w:r>
    </w:p>
    <w:p w:rsidR="00000000" w:rsidDel="00000000" w:rsidP="00000000" w:rsidRDefault="00000000" w:rsidRPr="00000000" w14:paraId="000009D3">
      <w:pPr>
        <w:spacing w:after="240" w:before="240" w:lineRule="auto"/>
        <w:rPr/>
      </w:pPr>
      <w:r w:rsidDel="00000000" w:rsidR="00000000" w:rsidRPr="00000000">
        <w:rPr>
          <w:rtl w:val="0"/>
        </w:rPr>
        <w:t xml:space="preserve">For the spouses.</w:t>
      </w:r>
    </w:p>
    <w:p w:rsidR="00000000" w:rsidDel="00000000" w:rsidP="00000000" w:rsidRDefault="00000000" w:rsidRPr="00000000" w14:paraId="000009D4">
      <w:pPr>
        <w:pStyle w:val="Heading3"/>
        <w:keepNext w:val="0"/>
        <w:keepLines w:val="0"/>
        <w:spacing w:before="280" w:lineRule="auto"/>
        <w:rPr>
          <w:b w:val="1"/>
          <w:bCs w:val="1"/>
          <w:color w:val="000000"/>
          <w:sz w:val="26"/>
          <w:szCs w:val="26"/>
        </w:rPr>
      </w:pPr>
      <w:bookmarkStart w:colFirst="0" w:colLast="0" w:name="_56wnwfhtn42p" w:id="1106"/>
      <w:bookmarkEnd w:id="1106"/>
      <w:r w:rsidDel="00000000" w:rsidR="00000000" w:rsidRPr="00000000">
        <w:rPr>
          <w:b w:val="1"/>
          <w:bCs w:val="1"/>
          <w:color w:val="000000"/>
          <w:sz w:val="26"/>
          <w:szCs w:val="26"/>
          <w:rtl w:val="0"/>
        </w:rPr>
        <w:t xml:space="preserve">Brazilian CPF</w:t>
      </w:r>
    </w:p>
    <w:p w:rsidR="00000000" w:rsidDel="00000000" w:rsidP="00000000" w:rsidRDefault="00000000" w:rsidRPr="00000000" w14:paraId="000009D5">
      <w:pPr>
        <w:spacing w:after="240" w:before="240" w:lineRule="auto"/>
        <w:rPr/>
      </w:pPr>
      <w:r w:rsidDel="00000000" w:rsidR="00000000" w:rsidRPr="00000000">
        <w:rPr>
          <w:rtl w:val="0"/>
        </w:rPr>
        <w:t xml:space="preserve">Where required.</w:t>
      </w:r>
    </w:p>
    <w:p w:rsidR="00000000" w:rsidDel="00000000" w:rsidP="00000000" w:rsidRDefault="00000000" w:rsidRPr="00000000" w14:paraId="000009D6">
      <w:pPr>
        <w:pStyle w:val="Heading3"/>
        <w:keepNext w:val="0"/>
        <w:keepLines w:val="0"/>
        <w:spacing w:before="280" w:lineRule="auto"/>
        <w:rPr>
          <w:b w:val="1"/>
          <w:bCs w:val="1"/>
          <w:color w:val="000000"/>
          <w:sz w:val="26"/>
          <w:szCs w:val="26"/>
        </w:rPr>
      </w:pPr>
      <w:bookmarkStart w:colFirst="0" w:colLast="0" w:name="_u4r1j2xn85g0" w:id="1107"/>
      <w:bookmarkEnd w:id="1107"/>
      <w:r w:rsidDel="00000000" w:rsidR="00000000" w:rsidRPr="00000000">
        <w:rPr>
          <w:b w:val="1"/>
          <w:bCs w:val="1"/>
          <w:color w:val="000000"/>
          <w:sz w:val="26"/>
          <w:szCs w:val="26"/>
          <w:rtl w:val="0"/>
        </w:rPr>
        <w:t xml:space="preserve">Birth Certificates</w:t>
      </w:r>
    </w:p>
    <w:p w:rsidR="00000000" w:rsidDel="00000000" w:rsidP="00000000" w:rsidRDefault="00000000" w:rsidRPr="00000000" w14:paraId="000009D7">
      <w:pPr>
        <w:spacing w:after="240" w:before="240" w:lineRule="auto"/>
        <w:rPr/>
      </w:pPr>
      <w:r w:rsidDel="00000000" w:rsidR="00000000" w:rsidRPr="00000000">
        <w:rPr>
          <w:rtl w:val="0"/>
        </w:rPr>
        <w:t xml:space="preserve">May be requested.</w:t>
      </w:r>
    </w:p>
    <w:p w:rsidR="00000000" w:rsidDel="00000000" w:rsidP="00000000" w:rsidRDefault="00000000" w:rsidRPr="00000000" w14:paraId="000009D8">
      <w:pPr>
        <w:pStyle w:val="Heading3"/>
        <w:keepNext w:val="0"/>
        <w:keepLines w:val="0"/>
        <w:spacing w:before="280" w:lineRule="auto"/>
        <w:rPr>
          <w:b w:val="1"/>
          <w:bCs w:val="1"/>
          <w:color w:val="000000"/>
          <w:sz w:val="26"/>
          <w:szCs w:val="26"/>
        </w:rPr>
      </w:pPr>
      <w:bookmarkStart w:colFirst="0" w:colLast="0" w:name="_7h1nangk144k" w:id="1108"/>
      <w:bookmarkEnd w:id="1108"/>
      <w:r w:rsidDel="00000000" w:rsidR="00000000" w:rsidRPr="00000000">
        <w:rPr>
          <w:b w:val="1"/>
          <w:bCs w:val="1"/>
          <w:color w:val="000000"/>
          <w:sz w:val="26"/>
          <w:szCs w:val="26"/>
          <w:rtl w:val="0"/>
        </w:rPr>
        <w:t xml:space="preserve">Previous Marriage Certificates</w:t>
      </w:r>
    </w:p>
    <w:p w:rsidR="00000000" w:rsidDel="00000000" w:rsidP="00000000" w:rsidRDefault="00000000" w:rsidRPr="00000000" w14:paraId="000009D9">
      <w:pPr>
        <w:spacing w:after="240" w:before="240" w:lineRule="auto"/>
        <w:rPr/>
      </w:pPr>
      <w:r w:rsidDel="00000000" w:rsidR="00000000" w:rsidRPr="00000000">
        <w:rPr>
          <w:rtl w:val="0"/>
        </w:rPr>
        <w:t xml:space="preserve">Where relevant.</w:t>
      </w:r>
    </w:p>
    <w:p w:rsidR="00000000" w:rsidDel="00000000" w:rsidP="00000000" w:rsidRDefault="00000000" w:rsidRPr="00000000" w14:paraId="000009DA">
      <w:pPr>
        <w:pStyle w:val="Heading3"/>
        <w:keepNext w:val="0"/>
        <w:keepLines w:val="0"/>
        <w:spacing w:before="280" w:lineRule="auto"/>
        <w:rPr>
          <w:b w:val="1"/>
          <w:bCs w:val="1"/>
          <w:color w:val="000000"/>
          <w:sz w:val="26"/>
          <w:szCs w:val="26"/>
        </w:rPr>
      </w:pPr>
      <w:bookmarkStart w:colFirst="0" w:colLast="0" w:name="_r2npktlkur5j" w:id="1109"/>
      <w:bookmarkEnd w:id="1109"/>
      <w:r w:rsidDel="00000000" w:rsidR="00000000" w:rsidRPr="00000000">
        <w:rPr>
          <w:b w:val="1"/>
          <w:bCs w:val="1"/>
          <w:color w:val="000000"/>
          <w:sz w:val="26"/>
          <w:szCs w:val="26"/>
          <w:rtl w:val="0"/>
        </w:rPr>
        <w:t xml:space="preserve">Divorce Records</w:t>
      </w:r>
    </w:p>
    <w:p w:rsidR="00000000" w:rsidDel="00000000" w:rsidP="00000000" w:rsidRDefault="00000000" w:rsidRPr="00000000" w14:paraId="000009DB">
      <w:pPr>
        <w:spacing w:after="240" w:before="240" w:lineRule="auto"/>
        <w:rPr/>
      </w:pPr>
      <w:r w:rsidDel="00000000" w:rsidR="00000000" w:rsidRPr="00000000">
        <w:rPr>
          <w:rtl w:val="0"/>
        </w:rPr>
        <w:t xml:space="preserve">For spouses previously divorced.</w:t>
      </w:r>
    </w:p>
    <w:p w:rsidR="00000000" w:rsidDel="00000000" w:rsidP="00000000" w:rsidRDefault="00000000" w:rsidRPr="00000000" w14:paraId="000009DC">
      <w:pPr>
        <w:pStyle w:val="Heading3"/>
        <w:keepNext w:val="0"/>
        <w:keepLines w:val="0"/>
        <w:spacing w:before="280" w:lineRule="auto"/>
        <w:rPr>
          <w:b w:val="1"/>
          <w:bCs w:val="1"/>
          <w:color w:val="000000"/>
          <w:sz w:val="26"/>
          <w:szCs w:val="26"/>
        </w:rPr>
      </w:pPr>
      <w:bookmarkStart w:colFirst="0" w:colLast="0" w:name="_cd6cvore2sam" w:id="1110"/>
      <w:bookmarkEnd w:id="1110"/>
      <w:r w:rsidDel="00000000" w:rsidR="00000000" w:rsidRPr="00000000">
        <w:rPr>
          <w:b w:val="1"/>
          <w:bCs w:val="1"/>
          <w:color w:val="000000"/>
          <w:sz w:val="26"/>
          <w:szCs w:val="26"/>
          <w:rtl w:val="0"/>
        </w:rPr>
        <w:t xml:space="preserve">Death Certificate of Previous Spouse</w:t>
      </w:r>
    </w:p>
    <w:p w:rsidR="00000000" w:rsidDel="00000000" w:rsidP="00000000" w:rsidRDefault="00000000" w:rsidRPr="00000000" w14:paraId="000009DD">
      <w:pPr>
        <w:spacing w:after="240" w:before="240" w:lineRule="auto"/>
        <w:rPr/>
      </w:pPr>
      <w:r w:rsidDel="00000000" w:rsidR="00000000" w:rsidRPr="00000000">
        <w:rPr>
          <w:rtl w:val="0"/>
        </w:rPr>
        <w:t xml:space="preserve">Where relevant.</w:t>
      </w:r>
    </w:p>
    <w:p w:rsidR="00000000" w:rsidDel="00000000" w:rsidP="00000000" w:rsidRDefault="00000000" w:rsidRPr="00000000" w14:paraId="000009DE">
      <w:pPr>
        <w:pStyle w:val="Heading3"/>
        <w:keepNext w:val="0"/>
        <w:keepLines w:val="0"/>
        <w:spacing w:before="280" w:lineRule="auto"/>
        <w:rPr>
          <w:b w:val="1"/>
          <w:bCs w:val="1"/>
          <w:color w:val="000000"/>
          <w:sz w:val="26"/>
          <w:szCs w:val="26"/>
        </w:rPr>
      </w:pPr>
      <w:bookmarkStart w:colFirst="0" w:colLast="0" w:name="_42pgttskucab" w:id="1111"/>
      <w:bookmarkEnd w:id="1111"/>
      <w:r w:rsidDel="00000000" w:rsidR="00000000" w:rsidRPr="00000000">
        <w:rPr>
          <w:b w:val="1"/>
          <w:bCs w:val="1"/>
          <w:color w:val="000000"/>
          <w:sz w:val="26"/>
          <w:szCs w:val="26"/>
          <w:rtl w:val="0"/>
        </w:rPr>
        <w:t xml:space="preserve">Prenuptial Agreement</w:t>
      </w:r>
    </w:p>
    <w:p w:rsidR="00000000" w:rsidDel="00000000" w:rsidP="00000000" w:rsidRDefault="00000000" w:rsidRPr="00000000" w14:paraId="000009DF">
      <w:pPr>
        <w:spacing w:after="240" w:before="240" w:lineRule="auto"/>
        <w:rPr/>
      </w:pPr>
      <w:r w:rsidDel="00000000" w:rsidR="00000000" w:rsidRPr="00000000">
        <w:rPr>
          <w:rtl w:val="0"/>
        </w:rPr>
        <w:t xml:space="preserve">If one exists.</w:t>
      </w:r>
    </w:p>
    <w:p w:rsidR="00000000" w:rsidDel="00000000" w:rsidP="00000000" w:rsidRDefault="00000000" w:rsidRPr="00000000" w14:paraId="000009E0">
      <w:pPr>
        <w:pStyle w:val="Heading3"/>
        <w:keepNext w:val="0"/>
        <w:keepLines w:val="0"/>
        <w:spacing w:before="280" w:lineRule="auto"/>
        <w:rPr>
          <w:b w:val="1"/>
          <w:bCs w:val="1"/>
          <w:color w:val="000000"/>
          <w:sz w:val="26"/>
          <w:szCs w:val="26"/>
        </w:rPr>
      </w:pPr>
      <w:bookmarkStart w:colFirst="0" w:colLast="0" w:name="_r5t3w1a6xejl" w:id="1112"/>
      <w:bookmarkEnd w:id="1112"/>
      <w:r w:rsidDel="00000000" w:rsidR="00000000" w:rsidRPr="00000000">
        <w:rPr>
          <w:b w:val="1"/>
          <w:bCs w:val="1"/>
          <w:color w:val="000000"/>
          <w:sz w:val="26"/>
          <w:szCs w:val="26"/>
          <w:rtl w:val="0"/>
        </w:rPr>
        <w:t xml:space="preserve">Proof of Domicile</w:t>
      </w:r>
    </w:p>
    <w:p w:rsidR="00000000" w:rsidDel="00000000" w:rsidP="00000000" w:rsidRDefault="00000000" w:rsidRPr="00000000" w14:paraId="000009E1">
      <w:pPr>
        <w:spacing w:after="240" w:before="240" w:lineRule="auto"/>
        <w:rPr/>
      </w:pPr>
      <w:r w:rsidDel="00000000" w:rsidR="00000000" w:rsidRPr="00000000">
        <w:rPr>
          <w:rtl w:val="0"/>
        </w:rPr>
        <w:t xml:space="preserve">Where required.</w:t>
      </w:r>
    </w:p>
    <w:p w:rsidR="00000000" w:rsidDel="00000000" w:rsidP="00000000" w:rsidRDefault="00000000" w:rsidRPr="00000000" w14:paraId="000009E2">
      <w:pPr>
        <w:pStyle w:val="Heading3"/>
        <w:keepNext w:val="0"/>
        <w:keepLines w:val="0"/>
        <w:spacing w:before="280" w:lineRule="auto"/>
        <w:rPr>
          <w:b w:val="1"/>
          <w:bCs w:val="1"/>
          <w:color w:val="000000"/>
          <w:sz w:val="26"/>
          <w:szCs w:val="26"/>
        </w:rPr>
      </w:pPr>
      <w:bookmarkStart w:colFirst="0" w:colLast="0" w:name="_e1r1mdikbjdg" w:id="1113"/>
      <w:bookmarkEnd w:id="1113"/>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09E3">
      <w:pPr>
        <w:spacing w:after="240" w:before="240" w:lineRule="auto"/>
        <w:rPr/>
      </w:pPr>
      <w:r w:rsidDel="00000000" w:rsidR="00000000" w:rsidRPr="00000000">
        <w:rPr>
          <w:rtl w:val="0"/>
        </w:rPr>
        <w:t xml:space="preserve">For relevant foreign documents.</w:t>
      </w:r>
    </w:p>
    <w:p w:rsidR="00000000" w:rsidDel="00000000" w:rsidP="00000000" w:rsidRDefault="00000000" w:rsidRPr="00000000" w14:paraId="000009E4">
      <w:pPr>
        <w:pStyle w:val="Heading3"/>
        <w:keepNext w:val="0"/>
        <w:keepLines w:val="0"/>
        <w:spacing w:before="280" w:lineRule="auto"/>
        <w:rPr>
          <w:b w:val="1"/>
          <w:bCs w:val="1"/>
          <w:color w:val="000000"/>
          <w:sz w:val="26"/>
          <w:szCs w:val="26"/>
        </w:rPr>
      </w:pPr>
      <w:bookmarkStart w:colFirst="0" w:colLast="0" w:name="_ni63n4scbwkf" w:id="1114"/>
      <w:bookmarkEnd w:id="1114"/>
      <w:r w:rsidDel="00000000" w:rsidR="00000000" w:rsidRPr="00000000">
        <w:rPr>
          <w:b w:val="1"/>
          <w:bCs w:val="1"/>
          <w:color w:val="000000"/>
          <w:sz w:val="26"/>
          <w:szCs w:val="26"/>
          <w:rtl w:val="0"/>
        </w:rPr>
        <w:t xml:space="preserve">Sworn Portuguese Translation</w:t>
      </w:r>
    </w:p>
    <w:p w:rsidR="00000000" w:rsidDel="00000000" w:rsidP="00000000" w:rsidRDefault="00000000" w:rsidRPr="00000000" w14:paraId="000009E5">
      <w:pPr>
        <w:spacing w:after="240" w:before="240" w:lineRule="auto"/>
        <w:rPr/>
      </w:pPr>
      <w:r w:rsidDel="00000000" w:rsidR="00000000" w:rsidRPr="00000000">
        <w:rPr>
          <w:rtl w:val="0"/>
        </w:rPr>
        <w:t xml:space="preserve">Where required.</w:t>
      </w:r>
    </w:p>
    <w:p w:rsidR="00000000" w:rsidDel="00000000" w:rsidP="00000000" w:rsidRDefault="00000000" w:rsidRPr="00000000" w14:paraId="000009E6">
      <w:pPr>
        <w:pStyle w:val="Heading3"/>
        <w:keepNext w:val="0"/>
        <w:keepLines w:val="0"/>
        <w:spacing w:before="280" w:lineRule="auto"/>
        <w:rPr>
          <w:b w:val="1"/>
          <w:bCs w:val="1"/>
          <w:color w:val="000000"/>
          <w:sz w:val="26"/>
          <w:szCs w:val="26"/>
        </w:rPr>
      </w:pPr>
      <w:bookmarkStart w:colFirst="0" w:colLast="0" w:name="_go594xeocqe0" w:id="1115"/>
      <w:bookmarkEnd w:id="1115"/>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09E7">
      <w:pPr>
        <w:spacing w:after="240" w:before="240" w:lineRule="auto"/>
        <w:rPr/>
      </w:pPr>
      <w:r w:rsidDel="00000000" w:rsidR="00000000" w:rsidRPr="00000000">
        <w:rPr>
          <w:rtl w:val="0"/>
        </w:rPr>
        <w:t xml:space="preserve">If the procedure permits representation.</w:t>
      </w:r>
    </w:p>
    <w:p w:rsidR="00000000" w:rsidDel="00000000" w:rsidP="00000000" w:rsidRDefault="00000000" w:rsidRPr="00000000" w14:paraId="000009E8">
      <w:pPr>
        <w:pStyle w:val="Heading3"/>
        <w:keepNext w:val="0"/>
        <w:keepLines w:val="0"/>
        <w:spacing w:before="280" w:lineRule="auto"/>
        <w:rPr>
          <w:b w:val="1"/>
          <w:bCs w:val="1"/>
          <w:color w:val="000000"/>
          <w:sz w:val="26"/>
          <w:szCs w:val="26"/>
        </w:rPr>
      </w:pPr>
      <w:bookmarkStart w:colFirst="0" w:colLast="0" w:name="_4k57qs9f5n5" w:id="1116"/>
      <w:bookmarkEnd w:id="1116"/>
      <w:r w:rsidDel="00000000" w:rsidR="00000000" w:rsidRPr="00000000">
        <w:rPr>
          <w:b w:val="1"/>
          <w:bCs w:val="1"/>
          <w:color w:val="000000"/>
          <w:sz w:val="26"/>
          <w:szCs w:val="26"/>
          <w:rtl w:val="0"/>
        </w:rPr>
        <w:t xml:space="preserve">Supporting Name Documents</w:t>
      </w:r>
    </w:p>
    <w:p w:rsidR="00000000" w:rsidDel="00000000" w:rsidP="00000000" w:rsidRDefault="00000000" w:rsidRPr="00000000" w14:paraId="000009E9">
      <w:pPr>
        <w:spacing w:after="240" w:before="240" w:lineRule="auto"/>
        <w:rPr/>
      </w:pPr>
      <w:r w:rsidDel="00000000" w:rsidR="00000000" w:rsidRPr="00000000">
        <w:rPr>
          <w:rtl w:val="0"/>
        </w:rPr>
        <w:t xml:space="preserve">For name changes or discrepancies.</w:t>
      </w:r>
    </w:p>
    <w:p w:rsidR="00000000" w:rsidDel="00000000" w:rsidP="00000000" w:rsidRDefault="00000000" w:rsidRPr="00000000" w14:paraId="000009EA">
      <w:pPr>
        <w:spacing w:after="240" w:before="240" w:lineRule="auto"/>
        <w:rPr>
          <w:b w:val="1"/>
          <w:bCs w:val="1"/>
        </w:rPr>
      </w:pPr>
      <w:r w:rsidDel="00000000" w:rsidR="00000000" w:rsidRPr="00000000">
        <w:rPr>
          <w:b w:val="1"/>
          <w:bCs w:val="1"/>
          <w:rtl w:val="0"/>
        </w:rPr>
        <w:t xml:space="preserve">The competent consulate or registry may require additional documentation.</w:t>
      </w:r>
    </w:p>
    <w:p w:rsidR="00000000" w:rsidDel="00000000" w:rsidP="00000000" w:rsidRDefault="00000000" w:rsidRPr="00000000" w14:paraId="000009EB">
      <w:pPr>
        <w:spacing w:after="240" w:before="240" w:lineRule="auto"/>
        <w:rPr>
          <w:b w:val="1"/>
          <w:bCs w:val="1"/>
        </w:rPr>
      </w:pPr>
      <w:r w:rsidDel="00000000" w:rsidR="00000000" w:rsidRPr="00000000">
        <w:rPr>
          <w:b w:val="1"/>
          <w:bCs w:val="1"/>
          <w:rtl w:val="0"/>
        </w:rPr>
        <w:t xml:space="preserve">[Prepare Your Foreign Marriage Registration Documents]</w:t>
      </w:r>
    </w:p>
    <w:p w:rsidR="00000000" w:rsidDel="00000000" w:rsidP="00000000" w:rsidRDefault="00000000" w:rsidRPr="00000000" w14:paraId="000009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D">
      <w:pPr>
        <w:pStyle w:val="Heading2"/>
        <w:keepNext w:val="0"/>
        <w:keepLines w:val="0"/>
        <w:spacing w:after="80" w:lineRule="auto"/>
        <w:rPr>
          <w:b w:val="1"/>
          <w:bCs w:val="1"/>
          <w:sz w:val="34"/>
          <w:szCs w:val="34"/>
        </w:rPr>
      </w:pPr>
      <w:bookmarkStart w:colFirst="0" w:colLast="0" w:name="_wp3ibjk58s8h" w:id="1117"/>
      <w:bookmarkEnd w:id="1117"/>
      <w:r w:rsidDel="00000000" w:rsidR="00000000" w:rsidRPr="00000000">
        <w:rPr>
          <w:b w:val="1"/>
          <w:bCs w:val="1"/>
          <w:sz w:val="34"/>
          <w:szCs w:val="34"/>
          <w:rtl w:val="0"/>
        </w:rPr>
        <w:t xml:space="preserve">DOES THE FOREIGN MARRIAGE CERTIFICATE NEED AN APOSTILLE?</w:t>
      </w:r>
    </w:p>
    <w:p w:rsidR="00000000" w:rsidDel="00000000" w:rsidP="00000000" w:rsidRDefault="00000000" w:rsidRPr="00000000" w14:paraId="000009EE">
      <w:pPr>
        <w:pStyle w:val="Heading1"/>
        <w:keepNext w:val="0"/>
        <w:keepLines w:val="0"/>
        <w:spacing w:before="480" w:lineRule="auto"/>
        <w:rPr>
          <w:b w:val="1"/>
          <w:bCs w:val="1"/>
          <w:sz w:val="46"/>
          <w:szCs w:val="46"/>
        </w:rPr>
      </w:pPr>
      <w:bookmarkStart w:colFirst="0" w:colLast="0" w:name="_i4xqfs26t0fq" w:id="1118"/>
      <w:bookmarkEnd w:id="1118"/>
      <w:r w:rsidDel="00000000" w:rsidR="00000000" w:rsidRPr="00000000">
        <w:rPr>
          <w:b w:val="1"/>
          <w:bCs w:val="1"/>
          <w:sz w:val="46"/>
          <w:szCs w:val="46"/>
          <w:rtl w:val="0"/>
        </w:rPr>
        <w:t xml:space="preserve">Authentication of Foreign Civil Status Documents</w:t>
      </w:r>
    </w:p>
    <w:p w:rsidR="00000000" w:rsidDel="00000000" w:rsidP="00000000" w:rsidRDefault="00000000" w:rsidRPr="00000000" w14:paraId="000009EF">
      <w:pPr>
        <w:spacing w:after="240" w:before="240" w:lineRule="auto"/>
        <w:rPr/>
      </w:pPr>
      <w:r w:rsidDel="00000000" w:rsidR="00000000" w:rsidRPr="00000000">
        <w:rPr>
          <w:rtl w:val="0"/>
        </w:rPr>
        <w:t xml:space="preserve">A foreign marriage certificate may require authentication before it can be accepted by Brazilian authorities.</w:t>
      </w:r>
    </w:p>
    <w:p w:rsidR="00000000" w:rsidDel="00000000" w:rsidP="00000000" w:rsidRDefault="00000000" w:rsidRPr="00000000" w14:paraId="000009F0">
      <w:pPr>
        <w:pStyle w:val="Heading3"/>
        <w:keepNext w:val="0"/>
        <w:keepLines w:val="0"/>
        <w:spacing w:before="280" w:lineRule="auto"/>
        <w:rPr>
          <w:b w:val="1"/>
          <w:bCs w:val="1"/>
          <w:color w:val="000000"/>
          <w:sz w:val="26"/>
          <w:szCs w:val="26"/>
        </w:rPr>
      </w:pPr>
      <w:bookmarkStart w:colFirst="0" w:colLast="0" w:name="_trvrc5g7ricm" w:id="1119"/>
      <w:bookmarkEnd w:id="1119"/>
      <w:r w:rsidDel="00000000" w:rsidR="00000000" w:rsidRPr="00000000">
        <w:rPr>
          <w:b w:val="1"/>
          <w:bCs w:val="1"/>
          <w:color w:val="000000"/>
          <w:sz w:val="26"/>
          <w:szCs w:val="26"/>
          <w:rtl w:val="0"/>
        </w:rPr>
        <w:t xml:space="preserve">Hague Apostille</w:t>
      </w:r>
    </w:p>
    <w:p w:rsidR="00000000" w:rsidDel="00000000" w:rsidP="00000000" w:rsidRDefault="00000000" w:rsidRPr="00000000" w14:paraId="000009F1">
      <w:pPr>
        <w:spacing w:after="240" w:before="240" w:lineRule="auto"/>
        <w:rPr/>
      </w:pPr>
      <w:r w:rsidDel="00000000" w:rsidR="00000000" w:rsidRPr="00000000">
        <w:rPr>
          <w:rtl w:val="0"/>
        </w:rPr>
        <w:t xml:space="preserve">For eligible documents issued by a contracting state.</w:t>
      </w:r>
    </w:p>
    <w:p w:rsidR="00000000" w:rsidDel="00000000" w:rsidP="00000000" w:rsidRDefault="00000000" w:rsidRPr="00000000" w14:paraId="000009F2">
      <w:pPr>
        <w:pStyle w:val="Heading3"/>
        <w:keepNext w:val="0"/>
        <w:keepLines w:val="0"/>
        <w:spacing w:before="280" w:lineRule="auto"/>
        <w:rPr>
          <w:b w:val="1"/>
          <w:bCs w:val="1"/>
          <w:color w:val="000000"/>
          <w:sz w:val="26"/>
          <w:szCs w:val="26"/>
        </w:rPr>
      </w:pPr>
      <w:bookmarkStart w:colFirst="0" w:colLast="0" w:name="_wgt5ua3rlip3" w:id="1120"/>
      <w:bookmarkEnd w:id="1120"/>
      <w:r w:rsidDel="00000000" w:rsidR="00000000" w:rsidRPr="00000000">
        <w:rPr>
          <w:b w:val="1"/>
          <w:bCs w:val="1"/>
          <w:color w:val="000000"/>
          <w:sz w:val="26"/>
          <w:szCs w:val="26"/>
          <w:rtl w:val="0"/>
        </w:rPr>
        <w:t xml:space="preserve">Non-Hague Countries</w:t>
      </w:r>
    </w:p>
    <w:p w:rsidR="00000000" w:rsidDel="00000000" w:rsidP="00000000" w:rsidRDefault="00000000" w:rsidRPr="00000000" w14:paraId="000009F3">
      <w:pPr>
        <w:spacing w:after="240" w:before="240" w:lineRule="auto"/>
        <w:rPr/>
      </w:pPr>
      <w:r w:rsidDel="00000000" w:rsidR="00000000" w:rsidRPr="00000000">
        <w:rPr>
          <w:rtl w:val="0"/>
        </w:rPr>
        <w:t xml:space="preserve">Consular legalization or another recognized procedure may be required.</w:t>
      </w:r>
    </w:p>
    <w:p w:rsidR="00000000" w:rsidDel="00000000" w:rsidP="00000000" w:rsidRDefault="00000000" w:rsidRPr="00000000" w14:paraId="000009F4">
      <w:pPr>
        <w:pStyle w:val="Heading3"/>
        <w:keepNext w:val="0"/>
        <w:keepLines w:val="0"/>
        <w:spacing w:before="280" w:lineRule="auto"/>
        <w:rPr>
          <w:b w:val="1"/>
          <w:bCs w:val="1"/>
          <w:color w:val="000000"/>
          <w:sz w:val="26"/>
          <w:szCs w:val="26"/>
        </w:rPr>
      </w:pPr>
      <w:bookmarkStart w:colFirst="0" w:colLast="0" w:name="_n2qlio6xzgm3" w:id="1121"/>
      <w:bookmarkEnd w:id="1121"/>
      <w:r w:rsidDel="00000000" w:rsidR="00000000" w:rsidRPr="00000000">
        <w:rPr>
          <w:b w:val="1"/>
          <w:bCs w:val="1"/>
          <w:color w:val="000000"/>
          <w:sz w:val="26"/>
          <w:szCs w:val="26"/>
          <w:rtl w:val="0"/>
        </w:rPr>
        <w:t xml:space="preserve">Issuing Authority</w:t>
      </w:r>
    </w:p>
    <w:p w:rsidR="00000000" w:rsidDel="00000000" w:rsidP="00000000" w:rsidRDefault="00000000" w:rsidRPr="00000000" w14:paraId="000009F5">
      <w:pPr>
        <w:spacing w:after="240" w:before="240" w:lineRule="auto"/>
        <w:rPr/>
      </w:pPr>
      <w:r w:rsidDel="00000000" w:rsidR="00000000" w:rsidRPr="00000000">
        <w:rPr>
          <w:rtl w:val="0"/>
        </w:rPr>
        <w:t xml:space="preserve">The certificate should come from the appropriate foreign registry or authority.</w:t>
      </w:r>
    </w:p>
    <w:p w:rsidR="00000000" w:rsidDel="00000000" w:rsidP="00000000" w:rsidRDefault="00000000" w:rsidRPr="00000000" w14:paraId="000009F6">
      <w:pPr>
        <w:pStyle w:val="Heading3"/>
        <w:keepNext w:val="0"/>
        <w:keepLines w:val="0"/>
        <w:spacing w:before="280" w:lineRule="auto"/>
        <w:rPr>
          <w:b w:val="1"/>
          <w:bCs w:val="1"/>
          <w:color w:val="000000"/>
          <w:sz w:val="26"/>
          <w:szCs w:val="26"/>
        </w:rPr>
      </w:pPr>
      <w:bookmarkStart w:colFirst="0" w:colLast="0" w:name="_32db8pnxenw9" w:id="1122"/>
      <w:bookmarkEnd w:id="1122"/>
      <w:r w:rsidDel="00000000" w:rsidR="00000000" w:rsidRPr="00000000">
        <w:rPr>
          <w:b w:val="1"/>
          <w:bCs w:val="1"/>
          <w:color w:val="000000"/>
          <w:sz w:val="26"/>
          <w:szCs w:val="26"/>
          <w:rtl w:val="0"/>
        </w:rPr>
        <w:t xml:space="preserve">Certified Copies</w:t>
      </w:r>
    </w:p>
    <w:p w:rsidR="00000000" w:rsidDel="00000000" w:rsidP="00000000" w:rsidRDefault="00000000" w:rsidRPr="00000000" w14:paraId="000009F7">
      <w:pPr>
        <w:spacing w:after="240" w:before="240" w:lineRule="auto"/>
        <w:rPr/>
      </w:pPr>
      <w:r w:rsidDel="00000000" w:rsidR="00000000" w:rsidRPr="00000000">
        <w:rPr>
          <w:rtl w:val="0"/>
        </w:rPr>
        <w:t xml:space="preserve">The receiving authority determines acceptable forms.</w:t>
      </w:r>
    </w:p>
    <w:p w:rsidR="00000000" w:rsidDel="00000000" w:rsidP="00000000" w:rsidRDefault="00000000" w:rsidRPr="00000000" w14:paraId="000009F8">
      <w:pPr>
        <w:pStyle w:val="Heading3"/>
        <w:keepNext w:val="0"/>
        <w:keepLines w:val="0"/>
        <w:spacing w:before="280" w:lineRule="auto"/>
        <w:rPr>
          <w:b w:val="1"/>
          <w:bCs w:val="1"/>
          <w:color w:val="000000"/>
          <w:sz w:val="26"/>
          <w:szCs w:val="26"/>
        </w:rPr>
      </w:pPr>
      <w:bookmarkStart w:colFirst="0" w:colLast="0" w:name="_kvezt2axwci3" w:id="1123"/>
      <w:bookmarkEnd w:id="1123"/>
      <w:r w:rsidDel="00000000" w:rsidR="00000000" w:rsidRPr="00000000">
        <w:rPr>
          <w:b w:val="1"/>
          <w:bCs w:val="1"/>
          <w:color w:val="000000"/>
          <w:sz w:val="26"/>
          <w:szCs w:val="26"/>
          <w:rtl w:val="0"/>
        </w:rPr>
        <w:t xml:space="preserve">Electronic Certificates</w:t>
      </w:r>
    </w:p>
    <w:p w:rsidR="00000000" w:rsidDel="00000000" w:rsidP="00000000" w:rsidRDefault="00000000" w:rsidRPr="00000000" w14:paraId="000009F9">
      <w:pPr>
        <w:spacing w:after="240" w:before="240" w:lineRule="auto"/>
        <w:rPr/>
      </w:pPr>
      <w:r w:rsidDel="00000000" w:rsidR="00000000" w:rsidRPr="00000000">
        <w:rPr>
          <w:rtl w:val="0"/>
        </w:rPr>
        <w:t xml:space="preserve">Acceptance depends on the applicable rules.</w:t>
      </w:r>
    </w:p>
    <w:p w:rsidR="00000000" w:rsidDel="00000000" w:rsidP="00000000" w:rsidRDefault="00000000" w:rsidRPr="00000000" w14:paraId="000009FA">
      <w:pPr>
        <w:pStyle w:val="Heading3"/>
        <w:keepNext w:val="0"/>
        <w:keepLines w:val="0"/>
        <w:spacing w:before="280" w:lineRule="auto"/>
        <w:rPr>
          <w:b w:val="1"/>
          <w:bCs w:val="1"/>
          <w:color w:val="000000"/>
          <w:sz w:val="26"/>
          <w:szCs w:val="26"/>
        </w:rPr>
      </w:pPr>
      <w:bookmarkStart w:colFirst="0" w:colLast="0" w:name="_foudxl5g78di" w:id="1124"/>
      <w:bookmarkEnd w:id="1124"/>
      <w:r w:rsidDel="00000000" w:rsidR="00000000" w:rsidRPr="00000000">
        <w:rPr>
          <w:b w:val="1"/>
          <w:bCs w:val="1"/>
          <w:color w:val="000000"/>
          <w:sz w:val="26"/>
          <w:szCs w:val="26"/>
          <w:rtl w:val="0"/>
        </w:rPr>
        <w:t xml:space="preserve">Consular Registration</w:t>
      </w:r>
    </w:p>
    <w:p w:rsidR="00000000" w:rsidDel="00000000" w:rsidP="00000000" w:rsidRDefault="00000000" w:rsidRPr="00000000" w14:paraId="000009FB">
      <w:pPr>
        <w:spacing w:after="240" w:before="240" w:lineRule="auto"/>
        <w:rPr/>
      </w:pPr>
      <w:r w:rsidDel="00000000" w:rsidR="00000000" w:rsidRPr="00000000">
        <w:rPr>
          <w:rtl w:val="0"/>
        </w:rPr>
        <w:t xml:space="preserve">May follow different document requirements.</w:t>
      </w:r>
    </w:p>
    <w:p w:rsidR="00000000" w:rsidDel="00000000" w:rsidP="00000000" w:rsidRDefault="00000000" w:rsidRPr="00000000" w14:paraId="000009FC">
      <w:pPr>
        <w:pStyle w:val="Heading3"/>
        <w:keepNext w:val="0"/>
        <w:keepLines w:val="0"/>
        <w:spacing w:before="280" w:lineRule="auto"/>
        <w:rPr>
          <w:b w:val="1"/>
          <w:bCs w:val="1"/>
          <w:color w:val="000000"/>
          <w:sz w:val="26"/>
          <w:szCs w:val="26"/>
        </w:rPr>
      </w:pPr>
      <w:bookmarkStart w:colFirst="0" w:colLast="0" w:name="_m8y3zh6jtw2v" w:id="1125"/>
      <w:bookmarkEnd w:id="1125"/>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09FD">
      <w:pPr>
        <w:spacing w:after="240" w:before="240" w:lineRule="auto"/>
        <w:rPr/>
      </w:pPr>
      <w:r w:rsidDel="00000000" w:rsidR="00000000" w:rsidRPr="00000000">
        <w:rPr>
          <w:rtl w:val="0"/>
        </w:rPr>
        <w:t xml:space="preserve">Authentication and translation are separate issues.</w:t>
      </w:r>
    </w:p>
    <w:p w:rsidR="00000000" w:rsidDel="00000000" w:rsidP="00000000" w:rsidRDefault="00000000" w:rsidRPr="00000000" w14:paraId="000009FE">
      <w:pPr>
        <w:pStyle w:val="Heading3"/>
        <w:keepNext w:val="0"/>
        <w:keepLines w:val="0"/>
        <w:spacing w:before="280" w:lineRule="auto"/>
        <w:rPr>
          <w:b w:val="1"/>
          <w:bCs w:val="1"/>
          <w:color w:val="000000"/>
          <w:sz w:val="26"/>
          <w:szCs w:val="26"/>
        </w:rPr>
      </w:pPr>
      <w:bookmarkStart w:colFirst="0" w:colLast="0" w:name="_onzxn3e535d" w:id="1126"/>
      <w:bookmarkEnd w:id="1126"/>
      <w:r w:rsidDel="00000000" w:rsidR="00000000" w:rsidRPr="00000000">
        <w:rPr>
          <w:b w:val="1"/>
          <w:bCs w:val="1"/>
          <w:color w:val="000000"/>
          <w:sz w:val="26"/>
          <w:szCs w:val="26"/>
          <w:rtl w:val="0"/>
        </w:rPr>
        <w:t xml:space="preserve">Registry Review</w:t>
      </w:r>
    </w:p>
    <w:p w:rsidR="00000000" w:rsidDel="00000000" w:rsidP="00000000" w:rsidRDefault="00000000" w:rsidRPr="00000000" w14:paraId="000009FF">
      <w:pPr>
        <w:spacing w:after="240" w:before="240" w:lineRule="auto"/>
        <w:rPr/>
      </w:pPr>
      <w:r w:rsidDel="00000000" w:rsidR="00000000" w:rsidRPr="00000000">
        <w:rPr>
          <w:rtl w:val="0"/>
        </w:rPr>
        <w:t xml:space="preserve">The competent Brazilian registrar determines document acceptance.</w:t>
      </w:r>
    </w:p>
    <w:p w:rsidR="00000000" w:rsidDel="00000000" w:rsidP="00000000" w:rsidRDefault="00000000" w:rsidRPr="00000000" w14:paraId="00000A00">
      <w:pPr>
        <w:spacing w:after="240" w:before="240" w:lineRule="auto"/>
        <w:rPr>
          <w:b w:val="1"/>
          <w:bCs w:val="1"/>
        </w:rPr>
      </w:pPr>
      <w:r w:rsidDel="00000000" w:rsidR="00000000" w:rsidRPr="00000000">
        <w:rPr>
          <w:b w:val="1"/>
          <w:bCs w:val="1"/>
          <w:rtl w:val="0"/>
        </w:rPr>
        <w:t xml:space="preserve">An apostille authenticates the origin of an eligible document. It does not determine the marriage's substantive validity or matrimonial property regime.</w:t>
      </w:r>
    </w:p>
    <w:p w:rsidR="00000000" w:rsidDel="00000000" w:rsidP="00000000" w:rsidRDefault="00000000" w:rsidRPr="00000000" w14:paraId="00000A01">
      <w:pPr>
        <w:spacing w:after="240" w:before="240" w:lineRule="auto"/>
        <w:rPr>
          <w:b w:val="1"/>
          <w:bCs w:val="1"/>
        </w:rPr>
      </w:pPr>
      <w:r w:rsidDel="00000000" w:rsidR="00000000" w:rsidRPr="00000000">
        <w:rPr>
          <w:b w:val="1"/>
          <w:bCs w:val="1"/>
          <w:rtl w:val="0"/>
        </w:rPr>
        <w:t xml:space="preserve">[Request Marriage Certificate Apostille Guidance]</w:t>
      </w:r>
    </w:p>
    <w:p w:rsidR="00000000" w:rsidDel="00000000" w:rsidP="00000000" w:rsidRDefault="00000000" w:rsidRPr="00000000" w14:paraId="00000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2"/>
        <w:keepNext w:val="0"/>
        <w:keepLines w:val="0"/>
        <w:spacing w:after="80" w:lineRule="auto"/>
        <w:rPr>
          <w:b w:val="1"/>
          <w:bCs w:val="1"/>
          <w:sz w:val="34"/>
          <w:szCs w:val="34"/>
        </w:rPr>
      </w:pPr>
      <w:bookmarkStart w:colFirst="0" w:colLast="0" w:name="_1edy49qky532" w:id="1127"/>
      <w:bookmarkEnd w:id="1127"/>
      <w:r w:rsidDel="00000000" w:rsidR="00000000" w:rsidRPr="00000000">
        <w:rPr>
          <w:b w:val="1"/>
          <w:bCs w:val="1"/>
          <w:sz w:val="34"/>
          <w:szCs w:val="34"/>
          <w:rtl w:val="0"/>
        </w:rPr>
        <w:t xml:space="preserve">DO YOU NEED A SWORN PORTUGUESE TRANSLATION?</w:t>
      </w:r>
    </w:p>
    <w:p w:rsidR="00000000" w:rsidDel="00000000" w:rsidP="00000000" w:rsidRDefault="00000000" w:rsidRPr="00000000" w14:paraId="00000A04">
      <w:pPr>
        <w:pStyle w:val="Heading1"/>
        <w:keepNext w:val="0"/>
        <w:keepLines w:val="0"/>
        <w:spacing w:before="480" w:lineRule="auto"/>
        <w:rPr>
          <w:b w:val="1"/>
          <w:bCs w:val="1"/>
          <w:sz w:val="46"/>
          <w:szCs w:val="46"/>
        </w:rPr>
      </w:pPr>
      <w:bookmarkStart w:colFirst="0" w:colLast="0" w:name="_qzjmdudzpxzb" w:id="1128"/>
      <w:bookmarkEnd w:id="1128"/>
      <w:r w:rsidDel="00000000" w:rsidR="00000000" w:rsidRPr="00000000">
        <w:rPr>
          <w:b w:val="1"/>
          <w:bCs w:val="1"/>
          <w:sz w:val="46"/>
          <w:szCs w:val="46"/>
          <w:rtl w:val="0"/>
        </w:rPr>
        <w:t xml:space="preserve">Tradução Juramentada</w:t>
      </w:r>
    </w:p>
    <w:p w:rsidR="00000000" w:rsidDel="00000000" w:rsidP="00000000" w:rsidRDefault="00000000" w:rsidRPr="00000000" w14:paraId="00000A05">
      <w:pPr>
        <w:spacing w:after="240" w:before="240" w:lineRule="auto"/>
        <w:rPr/>
      </w:pPr>
      <w:r w:rsidDel="00000000" w:rsidR="00000000" w:rsidRPr="00000000">
        <w:rPr>
          <w:rtl w:val="0"/>
        </w:rPr>
        <w:t xml:space="preserve">Foreign marriage certificates may need translation for use in Brazilian official procedures.</w:t>
      </w:r>
    </w:p>
    <w:p w:rsidR="00000000" w:rsidDel="00000000" w:rsidP="00000000" w:rsidRDefault="00000000" w:rsidRPr="00000000" w14:paraId="00000A06">
      <w:pPr>
        <w:pStyle w:val="Heading3"/>
        <w:keepNext w:val="0"/>
        <w:keepLines w:val="0"/>
        <w:spacing w:before="280" w:lineRule="auto"/>
        <w:rPr>
          <w:b w:val="1"/>
          <w:bCs w:val="1"/>
          <w:color w:val="000000"/>
          <w:sz w:val="26"/>
          <w:szCs w:val="26"/>
        </w:rPr>
      </w:pPr>
      <w:bookmarkStart w:colFirst="0" w:colLast="0" w:name="_aavo8gq644p8" w:id="1129"/>
      <w:bookmarkEnd w:id="1129"/>
      <w:r w:rsidDel="00000000" w:rsidR="00000000" w:rsidRPr="00000000">
        <w:rPr>
          <w:b w:val="1"/>
          <w:bCs w:val="1"/>
          <w:color w:val="000000"/>
          <w:sz w:val="26"/>
          <w:szCs w:val="26"/>
          <w:rtl w:val="0"/>
        </w:rPr>
        <w:t xml:space="preserve">Original Language</w:t>
      </w:r>
    </w:p>
    <w:p w:rsidR="00000000" w:rsidDel="00000000" w:rsidP="00000000" w:rsidRDefault="00000000" w:rsidRPr="00000000" w14:paraId="00000A07">
      <w:pPr>
        <w:spacing w:after="240" w:before="240" w:lineRule="auto"/>
        <w:rPr/>
      </w:pPr>
      <w:r w:rsidDel="00000000" w:rsidR="00000000" w:rsidRPr="00000000">
        <w:rPr>
          <w:rtl w:val="0"/>
        </w:rPr>
        <w:t xml:space="preserve">The certificate may be issued in English, French, Italian, Spanish, Arabic, or another language.</w:t>
      </w:r>
    </w:p>
    <w:p w:rsidR="00000000" w:rsidDel="00000000" w:rsidP="00000000" w:rsidRDefault="00000000" w:rsidRPr="00000000" w14:paraId="00000A08">
      <w:pPr>
        <w:pStyle w:val="Heading3"/>
        <w:keepNext w:val="0"/>
        <w:keepLines w:val="0"/>
        <w:spacing w:before="280" w:lineRule="auto"/>
        <w:rPr>
          <w:b w:val="1"/>
          <w:bCs w:val="1"/>
          <w:color w:val="000000"/>
          <w:sz w:val="26"/>
          <w:szCs w:val="26"/>
        </w:rPr>
      </w:pPr>
      <w:bookmarkStart w:colFirst="0" w:colLast="0" w:name="_16zatdbuxofo" w:id="1130"/>
      <w:bookmarkEnd w:id="1130"/>
      <w:r w:rsidDel="00000000" w:rsidR="00000000" w:rsidRPr="00000000">
        <w:rPr>
          <w:b w:val="1"/>
          <w:bCs w:val="1"/>
          <w:color w:val="000000"/>
          <w:sz w:val="26"/>
          <w:szCs w:val="26"/>
          <w:rtl w:val="0"/>
        </w:rPr>
        <w:t xml:space="preserve">Brazilian Authority</w:t>
      </w:r>
    </w:p>
    <w:p w:rsidR="00000000" w:rsidDel="00000000" w:rsidP="00000000" w:rsidRDefault="00000000" w:rsidRPr="00000000" w14:paraId="00000A09">
      <w:pPr>
        <w:spacing w:after="240" w:before="240" w:lineRule="auto"/>
        <w:rPr/>
      </w:pPr>
      <w:r w:rsidDel="00000000" w:rsidR="00000000" w:rsidRPr="00000000">
        <w:rPr>
          <w:rtl w:val="0"/>
        </w:rPr>
        <w:t xml:space="preserve">The receiving institution determines its requirements.</w:t>
      </w:r>
    </w:p>
    <w:p w:rsidR="00000000" w:rsidDel="00000000" w:rsidP="00000000" w:rsidRDefault="00000000" w:rsidRPr="00000000" w14:paraId="00000A0A">
      <w:pPr>
        <w:pStyle w:val="Heading3"/>
        <w:keepNext w:val="0"/>
        <w:keepLines w:val="0"/>
        <w:spacing w:before="280" w:lineRule="auto"/>
        <w:rPr>
          <w:b w:val="1"/>
          <w:bCs w:val="1"/>
          <w:color w:val="000000"/>
          <w:sz w:val="26"/>
          <w:szCs w:val="26"/>
        </w:rPr>
      </w:pPr>
      <w:bookmarkStart w:colFirst="0" w:colLast="0" w:name="_nhb8wattoqu2" w:id="1131"/>
      <w:bookmarkEnd w:id="1131"/>
      <w:r w:rsidDel="00000000" w:rsidR="00000000" w:rsidRPr="00000000">
        <w:rPr>
          <w:b w:val="1"/>
          <w:bCs w:val="1"/>
          <w:color w:val="000000"/>
          <w:sz w:val="26"/>
          <w:szCs w:val="26"/>
          <w:rtl w:val="0"/>
        </w:rPr>
        <w:t xml:space="preserve">Sworn Translator</w:t>
      </w:r>
    </w:p>
    <w:p w:rsidR="00000000" w:rsidDel="00000000" w:rsidP="00000000" w:rsidRDefault="00000000" w:rsidRPr="00000000" w14:paraId="00000A0B">
      <w:pPr>
        <w:spacing w:after="240" w:before="240" w:lineRule="auto"/>
        <w:rPr/>
      </w:pPr>
      <w:r w:rsidDel="00000000" w:rsidR="00000000" w:rsidRPr="00000000">
        <w:rPr>
          <w:rtl w:val="0"/>
        </w:rPr>
        <w:t xml:space="preserve">A translation by a duly qualified professional may be necessary.</w:t>
      </w:r>
    </w:p>
    <w:p w:rsidR="00000000" w:rsidDel="00000000" w:rsidP="00000000" w:rsidRDefault="00000000" w:rsidRPr="00000000" w14:paraId="00000A0C">
      <w:pPr>
        <w:pStyle w:val="Heading3"/>
        <w:keepNext w:val="0"/>
        <w:keepLines w:val="0"/>
        <w:spacing w:before="280" w:lineRule="auto"/>
        <w:rPr>
          <w:b w:val="1"/>
          <w:bCs w:val="1"/>
          <w:color w:val="000000"/>
          <w:sz w:val="26"/>
          <w:szCs w:val="26"/>
        </w:rPr>
      </w:pPr>
      <w:bookmarkStart w:colFirst="0" w:colLast="0" w:name="_gbp4yvmhamm5" w:id="1132"/>
      <w:bookmarkEnd w:id="1132"/>
      <w:r w:rsidDel="00000000" w:rsidR="00000000" w:rsidRPr="00000000">
        <w:rPr>
          <w:b w:val="1"/>
          <w:bCs w:val="1"/>
          <w:color w:val="000000"/>
          <w:sz w:val="26"/>
          <w:szCs w:val="26"/>
          <w:rtl w:val="0"/>
        </w:rPr>
        <w:t xml:space="preserve">Complete Document</w:t>
      </w:r>
    </w:p>
    <w:p w:rsidR="00000000" w:rsidDel="00000000" w:rsidP="00000000" w:rsidRDefault="00000000" w:rsidRPr="00000000" w14:paraId="00000A0D">
      <w:pPr>
        <w:spacing w:after="240" w:before="240" w:lineRule="auto"/>
        <w:rPr/>
      </w:pPr>
      <w:r w:rsidDel="00000000" w:rsidR="00000000" w:rsidRPr="00000000">
        <w:rPr>
          <w:rtl w:val="0"/>
        </w:rPr>
        <w:t xml:space="preserve">Relevant endorsements and annotations may need translation.</w:t>
      </w:r>
    </w:p>
    <w:p w:rsidR="00000000" w:rsidDel="00000000" w:rsidP="00000000" w:rsidRDefault="00000000" w:rsidRPr="00000000" w14:paraId="00000A0E">
      <w:pPr>
        <w:pStyle w:val="Heading3"/>
        <w:keepNext w:val="0"/>
        <w:keepLines w:val="0"/>
        <w:spacing w:before="280" w:lineRule="auto"/>
        <w:rPr>
          <w:b w:val="1"/>
          <w:bCs w:val="1"/>
          <w:color w:val="000000"/>
          <w:sz w:val="26"/>
          <w:szCs w:val="26"/>
        </w:rPr>
      </w:pPr>
      <w:bookmarkStart w:colFirst="0" w:colLast="0" w:name="_ss5a1qgb5lj6" w:id="1133"/>
      <w:bookmarkEnd w:id="1133"/>
      <w:r w:rsidDel="00000000" w:rsidR="00000000" w:rsidRPr="00000000">
        <w:rPr>
          <w:b w:val="1"/>
          <w:bCs w:val="1"/>
          <w:color w:val="000000"/>
          <w:sz w:val="26"/>
          <w:szCs w:val="26"/>
          <w:rtl w:val="0"/>
        </w:rPr>
        <w:t xml:space="preserve">Apostille</w:t>
      </w:r>
    </w:p>
    <w:p w:rsidR="00000000" w:rsidDel="00000000" w:rsidP="00000000" w:rsidRDefault="00000000" w:rsidRPr="00000000" w14:paraId="00000A0F">
      <w:pPr>
        <w:spacing w:after="240" w:before="240" w:lineRule="auto"/>
        <w:rPr/>
      </w:pPr>
      <w:r w:rsidDel="00000000" w:rsidR="00000000" w:rsidRPr="00000000">
        <w:rPr>
          <w:rtl w:val="0"/>
        </w:rPr>
        <w:t xml:space="preserve">The treatment of the apostille should be checked.</w:t>
      </w:r>
    </w:p>
    <w:p w:rsidR="00000000" w:rsidDel="00000000" w:rsidP="00000000" w:rsidRDefault="00000000" w:rsidRPr="00000000" w14:paraId="00000A10">
      <w:pPr>
        <w:pStyle w:val="Heading3"/>
        <w:keepNext w:val="0"/>
        <w:keepLines w:val="0"/>
        <w:spacing w:before="280" w:lineRule="auto"/>
        <w:rPr>
          <w:b w:val="1"/>
          <w:bCs w:val="1"/>
          <w:color w:val="000000"/>
          <w:sz w:val="26"/>
          <w:szCs w:val="26"/>
        </w:rPr>
      </w:pPr>
      <w:bookmarkStart w:colFirst="0" w:colLast="0" w:name="_9nwihyocbseh" w:id="1134"/>
      <w:bookmarkEnd w:id="1134"/>
      <w:r w:rsidDel="00000000" w:rsidR="00000000" w:rsidRPr="00000000">
        <w:rPr>
          <w:b w:val="1"/>
          <w:bCs w:val="1"/>
          <w:color w:val="000000"/>
          <w:sz w:val="26"/>
          <w:szCs w:val="26"/>
          <w:rtl w:val="0"/>
        </w:rPr>
        <w:t xml:space="preserve">Consular Certificate</w:t>
      </w:r>
    </w:p>
    <w:p w:rsidR="00000000" w:rsidDel="00000000" w:rsidP="00000000" w:rsidRDefault="00000000" w:rsidRPr="00000000" w14:paraId="00000A11">
      <w:pPr>
        <w:spacing w:after="240" w:before="240" w:lineRule="auto"/>
        <w:rPr/>
      </w:pPr>
      <w:r w:rsidDel="00000000" w:rsidR="00000000" w:rsidRPr="00000000">
        <w:rPr>
          <w:rtl w:val="0"/>
        </w:rPr>
        <w:t xml:space="preserve">May reduce or change the need for translating the original foreign certificate in certain procedures.</w:t>
      </w:r>
    </w:p>
    <w:p w:rsidR="00000000" w:rsidDel="00000000" w:rsidP="00000000" w:rsidRDefault="00000000" w:rsidRPr="00000000" w14:paraId="00000A12">
      <w:pPr>
        <w:pStyle w:val="Heading3"/>
        <w:keepNext w:val="0"/>
        <w:keepLines w:val="0"/>
        <w:spacing w:before="280" w:lineRule="auto"/>
        <w:rPr>
          <w:b w:val="1"/>
          <w:bCs w:val="1"/>
          <w:color w:val="000000"/>
          <w:sz w:val="26"/>
          <w:szCs w:val="26"/>
        </w:rPr>
      </w:pPr>
      <w:bookmarkStart w:colFirst="0" w:colLast="0" w:name="_4p71rpi7pn6a" w:id="1135"/>
      <w:bookmarkEnd w:id="1135"/>
      <w:r w:rsidDel="00000000" w:rsidR="00000000" w:rsidRPr="00000000">
        <w:rPr>
          <w:b w:val="1"/>
          <w:bCs w:val="1"/>
          <w:color w:val="000000"/>
          <w:sz w:val="26"/>
          <w:szCs w:val="26"/>
          <w:rtl w:val="0"/>
        </w:rPr>
        <w:t xml:space="preserve">Supporting Documents</w:t>
      </w:r>
    </w:p>
    <w:p w:rsidR="00000000" w:rsidDel="00000000" w:rsidP="00000000" w:rsidRDefault="00000000" w:rsidRPr="00000000" w14:paraId="00000A13">
      <w:pPr>
        <w:spacing w:after="240" w:before="240" w:lineRule="auto"/>
        <w:rPr/>
      </w:pPr>
      <w:r w:rsidDel="00000000" w:rsidR="00000000" w:rsidRPr="00000000">
        <w:rPr>
          <w:rtl w:val="0"/>
        </w:rPr>
        <w:t xml:space="preserve">Divorce decrees or prenuptial agreements may also require translation.</w:t>
      </w:r>
    </w:p>
    <w:p w:rsidR="00000000" w:rsidDel="00000000" w:rsidP="00000000" w:rsidRDefault="00000000" w:rsidRPr="00000000" w14:paraId="00000A14">
      <w:pPr>
        <w:pStyle w:val="Heading3"/>
        <w:keepNext w:val="0"/>
        <w:keepLines w:val="0"/>
        <w:spacing w:before="280" w:lineRule="auto"/>
        <w:rPr>
          <w:b w:val="1"/>
          <w:bCs w:val="1"/>
          <w:color w:val="000000"/>
          <w:sz w:val="26"/>
          <w:szCs w:val="26"/>
        </w:rPr>
      </w:pPr>
      <w:bookmarkStart w:colFirst="0" w:colLast="0" w:name="_6axa46vzm63" w:id="1136"/>
      <w:bookmarkEnd w:id="1136"/>
      <w:r w:rsidDel="00000000" w:rsidR="00000000" w:rsidRPr="00000000">
        <w:rPr>
          <w:b w:val="1"/>
          <w:bCs w:val="1"/>
          <w:color w:val="000000"/>
          <w:sz w:val="26"/>
          <w:szCs w:val="26"/>
          <w:rtl w:val="0"/>
        </w:rPr>
        <w:t xml:space="preserve">Registry Acceptance</w:t>
      </w:r>
    </w:p>
    <w:p w:rsidR="00000000" w:rsidDel="00000000" w:rsidP="00000000" w:rsidRDefault="00000000" w:rsidRPr="00000000" w14:paraId="00000A15">
      <w:pPr>
        <w:spacing w:after="240" w:before="240" w:lineRule="auto"/>
        <w:rPr/>
      </w:pPr>
      <w:r w:rsidDel="00000000" w:rsidR="00000000" w:rsidRPr="00000000">
        <w:rPr>
          <w:rtl w:val="0"/>
        </w:rPr>
        <w:t xml:space="preserve">The final determination belongs to the competent authority.</w:t>
      </w:r>
    </w:p>
    <w:p w:rsidR="00000000" w:rsidDel="00000000" w:rsidP="00000000" w:rsidRDefault="00000000" w:rsidRPr="00000000" w14:paraId="00000A16">
      <w:pPr>
        <w:spacing w:after="240" w:before="240" w:lineRule="auto"/>
        <w:rPr>
          <w:b w:val="1"/>
          <w:bCs w:val="1"/>
        </w:rPr>
      </w:pPr>
      <w:r w:rsidDel="00000000" w:rsidR="00000000" w:rsidRPr="00000000">
        <w:rPr>
          <w:b w:val="1"/>
          <w:bCs w:val="1"/>
          <w:rtl w:val="0"/>
        </w:rPr>
        <w:t xml:space="preserve">[Request Foreign Marriage Translation Coordination]</w:t>
      </w:r>
    </w:p>
    <w:p w:rsidR="00000000" w:rsidDel="00000000" w:rsidP="00000000" w:rsidRDefault="00000000" w:rsidRPr="00000000" w14:paraId="00000A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8">
      <w:pPr>
        <w:pStyle w:val="Heading2"/>
        <w:keepNext w:val="0"/>
        <w:keepLines w:val="0"/>
        <w:spacing w:after="80" w:lineRule="auto"/>
        <w:rPr>
          <w:b w:val="1"/>
          <w:bCs w:val="1"/>
          <w:sz w:val="34"/>
          <w:szCs w:val="34"/>
        </w:rPr>
      </w:pPr>
      <w:bookmarkStart w:colFirst="0" w:colLast="0" w:name="_r7gq0yhqacg" w:id="1137"/>
      <w:bookmarkEnd w:id="1137"/>
      <w:r w:rsidDel="00000000" w:rsidR="00000000" w:rsidRPr="00000000">
        <w:rPr>
          <w:b w:val="1"/>
          <w:bCs w:val="1"/>
          <w:sz w:val="34"/>
          <w:szCs w:val="34"/>
          <w:rtl w:val="0"/>
        </w:rPr>
        <w:t xml:space="preserve">WHAT IF YOU WERE PREVIOUSLY MARRIED?</w:t>
      </w:r>
    </w:p>
    <w:p w:rsidR="00000000" w:rsidDel="00000000" w:rsidP="00000000" w:rsidRDefault="00000000" w:rsidRPr="00000000" w14:paraId="00000A19">
      <w:pPr>
        <w:pStyle w:val="Heading1"/>
        <w:keepNext w:val="0"/>
        <w:keepLines w:val="0"/>
        <w:spacing w:before="480" w:lineRule="auto"/>
        <w:rPr>
          <w:b w:val="1"/>
          <w:bCs w:val="1"/>
          <w:sz w:val="46"/>
          <w:szCs w:val="46"/>
        </w:rPr>
      </w:pPr>
      <w:bookmarkStart w:colFirst="0" w:colLast="0" w:name="_x8tzrx5gw0c1" w:id="1138"/>
      <w:bookmarkEnd w:id="1138"/>
      <w:r w:rsidDel="00000000" w:rsidR="00000000" w:rsidRPr="00000000">
        <w:rPr>
          <w:b w:val="1"/>
          <w:bCs w:val="1"/>
          <w:sz w:val="46"/>
          <w:szCs w:val="46"/>
          <w:rtl w:val="0"/>
        </w:rPr>
        <w:t xml:space="preserve">Divorce and Widowhood Documentation</w:t>
      </w:r>
    </w:p>
    <w:p w:rsidR="00000000" w:rsidDel="00000000" w:rsidP="00000000" w:rsidRDefault="00000000" w:rsidRPr="00000000" w14:paraId="00000A1A">
      <w:pPr>
        <w:spacing w:after="240" w:before="240" w:lineRule="auto"/>
        <w:rPr/>
      </w:pPr>
      <w:r w:rsidDel="00000000" w:rsidR="00000000" w:rsidRPr="00000000">
        <w:rPr>
          <w:rtl w:val="0"/>
        </w:rPr>
        <w:t xml:space="preserve">A foreign marriage registration may involve additional requirements if either spouse had a previous marriage.</w:t>
      </w:r>
    </w:p>
    <w:p w:rsidR="00000000" w:rsidDel="00000000" w:rsidP="00000000" w:rsidRDefault="00000000" w:rsidRPr="00000000" w14:paraId="00000A1B">
      <w:pPr>
        <w:pStyle w:val="Heading3"/>
        <w:keepNext w:val="0"/>
        <w:keepLines w:val="0"/>
        <w:spacing w:before="280" w:lineRule="auto"/>
        <w:rPr>
          <w:b w:val="1"/>
          <w:bCs w:val="1"/>
          <w:color w:val="000000"/>
          <w:sz w:val="26"/>
          <w:szCs w:val="26"/>
        </w:rPr>
      </w:pPr>
      <w:bookmarkStart w:colFirst="0" w:colLast="0" w:name="_scnvion00h41" w:id="1139"/>
      <w:bookmarkEnd w:id="1139"/>
      <w:r w:rsidDel="00000000" w:rsidR="00000000" w:rsidRPr="00000000">
        <w:rPr>
          <w:b w:val="1"/>
          <w:bCs w:val="1"/>
          <w:color w:val="000000"/>
          <w:sz w:val="26"/>
          <w:szCs w:val="26"/>
          <w:rtl w:val="0"/>
        </w:rPr>
        <w:t xml:space="preserve">Previous Divorce</w:t>
      </w:r>
    </w:p>
    <w:p w:rsidR="00000000" w:rsidDel="00000000" w:rsidP="00000000" w:rsidRDefault="00000000" w:rsidRPr="00000000" w14:paraId="00000A1C">
      <w:pPr>
        <w:spacing w:after="240" w:before="240" w:lineRule="auto"/>
        <w:rPr/>
      </w:pPr>
      <w:r w:rsidDel="00000000" w:rsidR="00000000" w:rsidRPr="00000000">
        <w:rPr>
          <w:rtl w:val="0"/>
        </w:rPr>
        <w:t xml:space="preserve">Obtain the relevant dissolution documents.</w:t>
      </w:r>
    </w:p>
    <w:p w:rsidR="00000000" w:rsidDel="00000000" w:rsidP="00000000" w:rsidRDefault="00000000" w:rsidRPr="00000000" w14:paraId="00000A1D">
      <w:pPr>
        <w:pStyle w:val="Heading3"/>
        <w:keepNext w:val="0"/>
        <w:keepLines w:val="0"/>
        <w:spacing w:before="280" w:lineRule="auto"/>
        <w:rPr>
          <w:b w:val="1"/>
          <w:bCs w:val="1"/>
          <w:color w:val="000000"/>
          <w:sz w:val="26"/>
          <w:szCs w:val="26"/>
        </w:rPr>
      </w:pPr>
      <w:bookmarkStart w:colFirst="0" w:colLast="0" w:name="_1mo4bt7f0np" w:id="1140"/>
      <w:bookmarkEnd w:id="1140"/>
      <w:r w:rsidDel="00000000" w:rsidR="00000000" w:rsidRPr="00000000">
        <w:rPr>
          <w:b w:val="1"/>
          <w:bCs w:val="1"/>
          <w:color w:val="000000"/>
          <w:sz w:val="26"/>
          <w:szCs w:val="26"/>
          <w:rtl w:val="0"/>
        </w:rPr>
        <w:t xml:space="preserve">Foreign Divorce</w:t>
      </w:r>
    </w:p>
    <w:p w:rsidR="00000000" w:rsidDel="00000000" w:rsidP="00000000" w:rsidRDefault="00000000" w:rsidRPr="00000000" w14:paraId="00000A1E">
      <w:pPr>
        <w:spacing w:after="240" w:before="240" w:lineRule="auto"/>
        <w:rPr/>
      </w:pPr>
      <w:r w:rsidDel="00000000" w:rsidR="00000000" w:rsidRPr="00000000">
        <w:rPr>
          <w:rtl w:val="0"/>
        </w:rPr>
        <w:t xml:space="preserve">Determine whether Brazilian recognition or annotation is necessary.</w:t>
      </w:r>
    </w:p>
    <w:p w:rsidR="00000000" w:rsidDel="00000000" w:rsidP="00000000" w:rsidRDefault="00000000" w:rsidRPr="00000000" w14:paraId="00000A1F">
      <w:pPr>
        <w:pStyle w:val="Heading3"/>
        <w:keepNext w:val="0"/>
        <w:keepLines w:val="0"/>
        <w:spacing w:before="280" w:lineRule="auto"/>
        <w:rPr>
          <w:b w:val="1"/>
          <w:bCs w:val="1"/>
          <w:color w:val="000000"/>
          <w:sz w:val="26"/>
          <w:szCs w:val="26"/>
        </w:rPr>
      </w:pPr>
      <w:bookmarkStart w:colFirst="0" w:colLast="0" w:name="_pg8solparpca" w:id="1141"/>
      <w:bookmarkEnd w:id="1141"/>
      <w:r w:rsidDel="00000000" w:rsidR="00000000" w:rsidRPr="00000000">
        <w:rPr>
          <w:b w:val="1"/>
          <w:bCs w:val="1"/>
          <w:color w:val="000000"/>
          <w:sz w:val="26"/>
          <w:szCs w:val="26"/>
          <w:rtl w:val="0"/>
        </w:rPr>
        <w:t xml:space="preserve">Widowhood</w:t>
      </w:r>
    </w:p>
    <w:p w:rsidR="00000000" w:rsidDel="00000000" w:rsidP="00000000" w:rsidRDefault="00000000" w:rsidRPr="00000000" w14:paraId="00000A20">
      <w:pPr>
        <w:spacing w:after="240" w:before="240" w:lineRule="auto"/>
        <w:rPr/>
      </w:pPr>
      <w:r w:rsidDel="00000000" w:rsidR="00000000" w:rsidRPr="00000000">
        <w:rPr>
          <w:rtl w:val="0"/>
        </w:rPr>
        <w:t xml:space="preserve">Provide the appropriate death certificate.</w:t>
      </w:r>
    </w:p>
    <w:p w:rsidR="00000000" w:rsidDel="00000000" w:rsidP="00000000" w:rsidRDefault="00000000" w:rsidRPr="00000000" w14:paraId="00000A21">
      <w:pPr>
        <w:pStyle w:val="Heading3"/>
        <w:keepNext w:val="0"/>
        <w:keepLines w:val="0"/>
        <w:spacing w:before="280" w:lineRule="auto"/>
        <w:rPr>
          <w:b w:val="1"/>
          <w:bCs w:val="1"/>
          <w:color w:val="000000"/>
          <w:sz w:val="26"/>
          <w:szCs w:val="26"/>
        </w:rPr>
      </w:pPr>
      <w:bookmarkStart w:colFirst="0" w:colLast="0" w:name="_87uq2edjsi54" w:id="1142"/>
      <w:bookmarkEnd w:id="1142"/>
      <w:r w:rsidDel="00000000" w:rsidR="00000000" w:rsidRPr="00000000">
        <w:rPr>
          <w:b w:val="1"/>
          <w:bCs w:val="1"/>
          <w:color w:val="000000"/>
          <w:sz w:val="26"/>
          <w:szCs w:val="26"/>
          <w:rtl w:val="0"/>
        </w:rPr>
        <w:t xml:space="preserve">Name Changes</w:t>
      </w:r>
    </w:p>
    <w:p w:rsidR="00000000" w:rsidDel="00000000" w:rsidP="00000000" w:rsidRDefault="00000000" w:rsidRPr="00000000" w14:paraId="00000A22">
      <w:pPr>
        <w:spacing w:after="240" w:before="240" w:lineRule="auto"/>
        <w:rPr/>
      </w:pPr>
      <w:r w:rsidDel="00000000" w:rsidR="00000000" w:rsidRPr="00000000">
        <w:rPr>
          <w:rtl w:val="0"/>
        </w:rPr>
        <w:t xml:space="preserve">Clarify any changes resulting from the previous marriage.</w:t>
      </w:r>
    </w:p>
    <w:p w:rsidR="00000000" w:rsidDel="00000000" w:rsidP="00000000" w:rsidRDefault="00000000" w:rsidRPr="00000000" w14:paraId="00000A23">
      <w:pPr>
        <w:pStyle w:val="Heading3"/>
        <w:keepNext w:val="0"/>
        <w:keepLines w:val="0"/>
        <w:spacing w:before="280" w:lineRule="auto"/>
        <w:rPr>
          <w:b w:val="1"/>
          <w:bCs w:val="1"/>
          <w:color w:val="000000"/>
          <w:sz w:val="26"/>
          <w:szCs w:val="26"/>
        </w:rPr>
      </w:pPr>
      <w:bookmarkStart w:colFirst="0" w:colLast="0" w:name="_6fm1bzd3rxrn" w:id="1143"/>
      <w:bookmarkEnd w:id="1143"/>
      <w:r w:rsidDel="00000000" w:rsidR="00000000" w:rsidRPr="00000000">
        <w:rPr>
          <w:b w:val="1"/>
          <w:bCs w:val="1"/>
          <w:color w:val="000000"/>
          <w:sz w:val="26"/>
          <w:szCs w:val="26"/>
          <w:rtl w:val="0"/>
        </w:rPr>
        <w:t xml:space="preserve">Civil Status</w:t>
      </w:r>
    </w:p>
    <w:p w:rsidR="00000000" w:rsidDel="00000000" w:rsidP="00000000" w:rsidRDefault="00000000" w:rsidRPr="00000000" w14:paraId="00000A24">
      <w:pPr>
        <w:spacing w:after="240" w:before="240" w:lineRule="auto"/>
        <w:rPr/>
      </w:pPr>
      <w:r w:rsidDel="00000000" w:rsidR="00000000" w:rsidRPr="00000000">
        <w:rPr>
          <w:rtl w:val="0"/>
        </w:rPr>
        <w:t xml:space="preserve">Verify the information recorded in Brazilian documents.</w:t>
      </w:r>
    </w:p>
    <w:p w:rsidR="00000000" w:rsidDel="00000000" w:rsidP="00000000" w:rsidRDefault="00000000" w:rsidRPr="00000000" w14:paraId="00000A25">
      <w:pPr>
        <w:pStyle w:val="Heading3"/>
        <w:keepNext w:val="0"/>
        <w:keepLines w:val="0"/>
        <w:spacing w:before="280" w:lineRule="auto"/>
        <w:rPr>
          <w:b w:val="1"/>
          <w:bCs w:val="1"/>
          <w:color w:val="000000"/>
          <w:sz w:val="26"/>
          <w:szCs w:val="26"/>
        </w:rPr>
      </w:pPr>
      <w:bookmarkStart w:colFirst="0" w:colLast="0" w:name="_6tpwwg14y3lb" w:id="1144"/>
      <w:bookmarkEnd w:id="1144"/>
      <w:r w:rsidDel="00000000" w:rsidR="00000000" w:rsidRPr="00000000">
        <w:rPr>
          <w:b w:val="1"/>
          <w:bCs w:val="1"/>
          <w:color w:val="000000"/>
          <w:sz w:val="26"/>
          <w:szCs w:val="26"/>
          <w:rtl w:val="0"/>
        </w:rPr>
        <w:t xml:space="preserve">Chronology</w:t>
      </w:r>
    </w:p>
    <w:p w:rsidR="00000000" w:rsidDel="00000000" w:rsidP="00000000" w:rsidRDefault="00000000" w:rsidRPr="00000000" w14:paraId="00000A26">
      <w:pPr>
        <w:spacing w:after="240" w:before="240" w:lineRule="auto"/>
        <w:rPr/>
      </w:pPr>
      <w:r w:rsidDel="00000000" w:rsidR="00000000" w:rsidRPr="00000000">
        <w:rPr>
          <w:rtl w:val="0"/>
        </w:rPr>
        <w:t xml:space="preserve">Confirm that the earlier marriage ended before the subsequent marriage.</w:t>
      </w:r>
    </w:p>
    <w:p w:rsidR="00000000" w:rsidDel="00000000" w:rsidP="00000000" w:rsidRDefault="00000000" w:rsidRPr="00000000" w14:paraId="00000A27">
      <w:pPr>
        <w:pStyle w:val="Heading3"/>
        <w:keepNext w:val="0"/>
        <w:keepLines w:val="0"/>
        <w:spacing w:before="280" w:lineRule="auto"/>
        <w:rPr>
          <w:b w:val="1"/>
          <w:bCs w:val="1"/>
          <w:color w:val="000000"/>
          <w:sz w:val="26"/>
          <w:szCs w:val="26"/>
        </w:rPr>
      </w:pPr>
      <w:bookmarkStart w:colFirst="0" w:colLast="0" w:name="_kp2enuu3vm1g" w:id="1145"/>
      <w:bookmarkEnd w:id="1145"/>
      <w:r w:rsidDel="00000000" w:rsidR="00000000" w:rsidRPr="00000000">
        <w:rPr>
          <w:b w:val="1"/>
          <w:bCs w:val="1"/>
          <w:color w:val="000000"/>
          <w:sz w:val="26"/>
          <w:szCs w:val="26"/>
          <w:rtl w:val="0"/>
        </w:rPr>
        <w:t xml:space="preserve">Foreign Records</w:t>
      </w:r>
    </w:p>
    <w:p w:rsidR="00000000" w:rsidDel="00000000" w:rsidP="00000000" w:rsidRDefault="00000000" w:rsidRPr="00000000" w14:paraId="00000A28">
      <w:pPr>
        <w:spacing w:after="240" w:before="240" w:lineRule="auto"/>
        <w:rPr/>
      </w:pPr>
      <w:r w:rsidDel="00000000" w:rsidR="00000000" w:rsidRPr="00000000">
        <w:rPr>
          <w:rtl w:val="0"/>
        </w:rPr>
        <w:t xml:space="preserve">Authentication and translation may be necessary.</w:t>
      </w:r>
    </w:p>
    <w:p w:rsidR="00000000" w:rsidDel="00000000" w:rsidP="00000000" w:rsidRDefault="00000000" w:rsidRPr="00000000" w14:paraId="00000A29">
      <w:pPr>
        <w:pStyle w:val="Heading3"/>
        <w:keepNext w:val="0"/>
        <w:keepLines w:val="0"/>
        <w:spacing w:before="280" w:lineRule="auto"/>
        <w:rPr>
          <w:b w:val="1"/>
          <w:bCs w:val="1"/>
          <w:color w:val="000000"/>
          <w:sz w:val="26"/>
          <w:szCs w:val="26"/>
        </w:rPr>
      </w:pPr>
      <w:bookmarkStart w:colFirst="0" w:colLast="0" w:name="_cy449y9bfuxm" w:id="1146"/>
      <w:bookmarkEnd w:id="1146"/>
      <w:r w:rsidDel="00000000" w:rsidR="00000000" w:rsidRPr="00000000">
        <w:rPr>
          <w:b w:val="1"/>
          <w:bCs w:val="1"/>
          <w:color w:val="000000"/>
          <w:sz w:val="26"/>
          <w:szCs w:val="26"/>
          <w:rtl w:val="0"/>
        </w:rPr>
        <w:t xml:space="preserve">Legal Assessment</w:t>
      </w:r>
    </w:p>
    <w:p w:rsidR="00000000" w:rsidDel="00000000" w:rsidP="00000000" w:rsidRDefault="00000000" w:rsidRPr="00000000" w14:paraId="00000A2A">
      <w:pPr>
        <w:spacing w:after="240" w:before="240" w:lineRule="auto"/>
        <w:rPr/>
      </w:pPr>
      <w:r w:rsidDel="00000000" w:rsidR="00000000" w:rsidRPr="00000000">
        <w:rPr>
          <w:rtl w:val="0"/>
        </w:rPr>
        <w:t xml:space="preserve">Conflicting records may require specialized assistance.</w:t>
      </w:r>
    </w:p>
    <w:p w:rsidR="00000000" w:rsidDel="00000000" w:rsidP="00000000" w:rsidRDefault="00000000" w:rsidRPr="00000000" w14:paraId="00000A2B">
      <w:pPr>
        <w:spacing w:after="240" w:before="240" w:lineRule="auto"/>
        <w:rPr>
          <w:b w:val="1"/>
          <w:bCs w:val="1"/>
        </w:rPr>
      </w:pPr>
      <w:r w:rsidDel="00000000" w:rsidR="00000000" w:rsidRPr="00000000">
        <w:rPr>
          <w:b w:val="1"/>
          <w:bCs w:val="1"/>
          <w:rtl w:val="0"/>
        </w:rPr>
        <w:t xml:space="preserve">A foreign divorce and a foreign marriage registration are separate legal procedures.</w:t>
      </w:r>
    </w:p>
    <w:p w:rsidR="00000000" w:rsidDel="00000000" w:rsidP="00000000" w:rsidRDefault="00000000" w:rsidRPr="00000000" w14:paraId="00000A2C">
      <w:pPr>
        <w:spacing w:after="240" w:before="240" w:lineRule="auto"/>
        <w:rPr>
          <w:b w:val="1"/>
          <w:bCs w:val="1"/>
        </w:rPr>
      </w:pPr>
      <w:r w:rsidDel="00000000" w:rsidR="00000000" w:rsidRPr="00000000">
        <w:rPr>
          <w:b w:val="1"/>
          <w:bCs w:val="1"/>
          <w:rtl w:val="0"/>
        </w:rPr>
        <w:t xml:space="preserve">[Discuss Previous Marriage Documentation]</w:t>
      </w:r>
    </w:p>
    <w:p w:rsidR="00000000" w:rsidDel="00000000" w:rsidP="00000000" w:rsidRDefault="00000000" w:rsidRPr="00000000" w14:paraId="00000A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Style w:val="Heading2"/>
        <w:keepNext w:val="0"/>
        <w:keepLines w:val="0"/>
        <w:spacing w:after="80" w:lineRule="auto"/>
        <w:rPr>
          <w:b w:val="1"/>
          <w:bCs w:val="1"/>
          <w:sz w:val="34"/>
          <w:szCs w:val="34"/>
        </w:rPr>
      </w:pPr>
      <w:bookmarkStart w:colFirst="0" w:colLast="0" w:name="_s56d5he9dc76" w:id="1147"/>
      <w:bookmarkEnd w:id="1147"/>
      <w:r w:rsidDel="00000000" w:rsidR="00000000" w:rsidRPr="00000000">
        <w:rPr>
          <w:b w:val="1"/>
          <w:bCs w:val="1"/>
          <w:sz w:val="34"/>
          <w:szCs w:val="34"/>
          <w:rtl w:val="0"/>
        </w:rPr>
        <w:t xml:space="preserve">WHAT IF THE SPOUSES HAVE DIFFERENT NATIONALITIES?</w:t>
      </w:r>
    </w:p>
    <w:p w:rsidR="00000000" w:rsidDel="00000000" w:rsidP="00000000" w:rsidRDefault="00000000" w:rsidRPr="00000000" w14:paraId="00000A2F">
      <w:pPr>
        <w:pStyle w:val="Heading1"/>
        <w:keepNext w:val="0"/>
        <w:keepLines w:val="0"/>
        <w:spacing w:before="480" w:lineRule="auto"/>
        <w:rPr>
          <w:b w:val="1"/>
          <w:bCs w:val="1"/>
          <w:sz w:val="46"/>
          <w:szCs w:val="46"/>
        </w:rPr>
      </w:pPr>
      <w:bookmarkStart w:colFirst="0" w:colLast="0" w:name="_5xy1ocfyst1g" w:id="1148"/>
      <w:bookmarkEnd w:id="1148"/>
      <w:r w:rsidDel="00000000" w:rsidR="00000000" w:rsidRPr="00000000">
        <w:rPr>
          <w:b w:val="1"/>
          <w:bCs w:val="1"/>
          <w:sz w:val="46"/>
          <w:szCs w:val="46"/>
          <w:rtl w:val="0"/>
        </w:rPr>
        <w:t xml:space="preserve">Brazilian–Foreign and International Couples</w:t>
      </w:r>
    </w:p>
    <w:p w:rsidR="00000000" w:rsidDel="00000000" w:rsidP="00000000" w:rsidRDefault="00000000" w:rsidRPr="00000000" w14:paraId="00000A30">
      <w:pPr>
        <w:spacing w:after="240" w:before="240" w:lineRule="auto"/>
        <w:rPr/>
      </w:pPr>
      <w:r w:rsidDel="00000000" w:rsidR="00000000" w:rsidRPr="00000000">
        <w:rPr>
          <w:rtl w:val="0"/>
        </w:rPr>
        <w:t xml:space="preserve">Marriage registration can involve a Brazilian spouse and a foreign spouse, two Brazilian citizens, or, in certain contexts, two foreign citizens.</w:t>
      </w:r>
    </w:p>
    <w:p w:rsidR="00000000" w:rsidDel="00000000" w:rsidP="00000000" w:rsidRDefault="00000000" w:rsidRPr="00000000" w14:paraId="00000A31">
      <w:pPr>
        <w:pStyle w:val="Heading3"/>
        <w:keepNext w:val="0"/>
        <w:keepLines w:val="0"/>
        <w:spacing w:before="280" w:lineRule="auto"/>
        <w:rPr>
          <w:b w:val="1"/>
          <w:bCs w:val="1"/>
          <w:color w:val="000000"/>
          <w:sz w:val="26"/>
          <w:szCs w:val="26"/>
        </w:rPr>
      </w:pPr>
      <w:bookmarkStart w:colFirst="0" w:colLast="0" w:name="_zhep6woirrjc" w:id="1149"/>
      <w:bookmarkEnd w:id="1149"/>
      <w:r w:rsidDel="00000000" w:rsidR="00000000" w:rsidRPr="00000000">
        <w:rPr>
          <w:b w:val="1"/>
          <w:bCs w:val="1"/>
          <w:color w:val="000000"/>
          <w:sz w:val="26"/>
          <w:szCs w:val="26"/>
          <w:rtl w:val="0"/>
        </w:rPr>
        <w:t xml:space="preserve">Brazilian and Foreign Spouse</w:t>
      </w:r>
    </w:p>
    <w:p w:rsidR="00000000" w:rsidDel="00000000" w:rsidP="00000000" w:rsidRDefault="00000000" w:rsidRPr="00000000" w14:paraId="00000A32">
      <w:pPr>
        <w:spacing w:after="240" w:before="240" w:lineRule="auto"/>
        <w:rPr/>
      </w:pPr>
      <w:r w:rsidDel="00000000" w:rsidR="00000000" w:rsidRPr="00000000">
        <w:rPr>
          <w:rtl w:val="0"/>
        </w:rPr>
        <w:t xml:space="preserve">Consular registration may be available through the Brazilian spouse.</w:t>
      </w:r>
    </w:p>
    <w:p w:rsidR="00000000" w:rsidDel="00000000" w:rsidP="00000000" w:rsidRDefault="00000000" w:rsidRPr="00000000" w14:paraId="00000A33">
      <w:pPr>
        <w:pStyle w:val="Heading3"/>
        <w:keepNext w:val="0"/>
        <w:keepLines w:val="0"/>
        <w:spacing w:before="280" w:lineRule="auto"/>
        <w:rPr>
          <w:b w:val="1"/>
          <w:bCs w:val="1"/>
          <w:color w:val="000000"/>
          <w:sz w:val="26"/>
          <w:szCs w:val="26"/>
        </w:rPr>
      </w:pPr>
      <w:bookmarkStart w:colFirst="0" w:colLast="0" w:name="_tuus5612twgq" w:id="1150"/>
      <w:bookmarkEnd w:id="1150"/>
      <w:r w:rsidDel="00000000" w:rsidR="00000000" w:rsidRPr="00000000">
        <w:rPr>
          <w:b w:val="1"/>
          <w:bCs w:val="1"/>
          <w:color w:val="000000"/>
          <w:sz w:val="26"/>
          <w:szCs w:val="26"/>
          <w:rtl w:val="0"/>
        </w:rPr>
        <w:t xml:space="preserve">Two Brazilian Spouses</w:t>
      </w:r>
    </w:p>
    <w:p w:rsidR="00000000" w:rsidDel="00000000" w:rsidP="00000000" w:rsidRDefault="00000000" w:rsidRPr="00000000" w14:paraId="00000A34">
      <w:pPr>
        <w:spacing w:after="240" w:before="240" w:lineRule="auto"/>
        <w:rPr/>
      </w:pPr>
      <w:r w:rsidDel="00000000" w:rsidR="00000000" w:rsidRPr="00000000">
        <w:rPr>
          <w:rtl w:val="0"/>
        </w:rPr>
        <w:t xml:space="preserve">The relevant consular and registry procedures apply.</w:t>
      </w:r>
    </w:p>
    <w:p w:rsidR="00000000" w:rsidDel="00000000" w:rsidP="00000000" w:rsidRDefault="00000000" w:rsidRPr="00000000" w14:paraId="00000A35">
      <w:pPr>
        <w:pStyle w:val="Heading3"/>
        <w:keepNext w:val="0"/>
        <w:keepLines w:val="0"/>
        <w:spacing w:before="280" w:lineRule="auto"/>
        <w:rPr>
          <w:b w:val="1"/>
          <w:bCs w:val="1"/>
          <w:color w:val="000000"/>
          <w:sz w:val="26"/>
          <w:szCs w:val="26"/>
        </w:rPr>
      </w:pPr>
      <w:bookmarkStart w:colFirst="0" w:colLast="0" w:name="_nznvrejqmlwq" w:id="1151"/>
      <w:bookmarkEnd w:id="1151"/>
      <w:r w:rsidDel="00000000" w:rsidR="00000000" w:rsidRPr="00000000">
        <w:rPr>
          <w:b w:val="1"/>
          <w:bCs w:val="1"/>
          <w:color w:val="000000"/>
          <w:sz w:val="26"/>
          <w:szCs w:val="26"/>
          <w:rtl w:val="0"/>
        </w:rPr>
        <w:t xml:space="preserve">Two Foreign Spouses</w:t>
      </w:r>
    </w:p>
    <w:p w:rsidR="00000000" w:rsidDel="00000000" w:rsidP="00000000" w:rsidRDefault="00000000" w:rsidRPr="00000000" w14:paraId="00000A36">
      <w:pPr>
        <w:spacing w:after="240" w:before="240" w:lineRule="auto"/>
        <w:rPr/>
      </w:pPr>
      <w:r w:rsidDel="00000000" w:rsidR="00000000" w:rsidRPr="00000000">
        <w:rPr>
          <w:rtl w:val="0"/>
        </w:rPr>
        <w:t xml:space="preserve">The need for and availability of a Brazilian civil record require specific assessment.</w:t>
      </w:r>
    </w:p>
    <w:p w:rsidR="00000000" w:rsidDel="00000000" w:rsidP="00000000" w:rsidRDefault="00000000" w:rsidRPr="00000000" w14:paraId="00000A37">
      <w:pPr>
        <w:pStyle w:val="Heading3"/>
        <w:keepNext w:val="0"/>
        <w:keepLines w:val="0"/>
        <w:spacing w:before="280" w:lineRule="auto"/>
        <w:rPr>
          <w:b w:val="1"/>
          <w:bCs w:val="1"/>
          <w:color w:val="000000"/>
          <w:sz w:val="26"/>
          <w:szCs w:val="26"/>
        </w:rPr>
      </w:pPr>
      <w:bookmarkStart w:colFirst="0" w:colLast="0" w:name="_pk2pyavd95zo" w:id="1152"/>
      <w:bookmarkEnd w:id="1152"/>
      <w:r w:rsidDel="00000000" w:rsidR="00000000" w:rsidRPr="00000000">
        <w:rPr>
          <w:b w:val="1"/>
          <w:bCs w:val="1"/>
          <w:color w:val="000000"/>
          <w:sz w:val="26"/>
          <w:szCs w:val="26"/>
          <w:rtl w:val="0"/>
        </w:rPr>
        <w:t xml:space="preserve">Foreign Identity Documents</w:t>
      </w:r>
    </w:p>
    <w:p w:rsidR="00000000" w:rsidDel="00000000" w:rsidP="00000000" w:rsidRDefault="00000000" w:rsidRPr="00000000" w14:paraId="00000A38">
      <w:pPr>
        <w:spacing w:after="240" w:before="240" w:lineRule="auto"/>
        <w:rPr/>
      </w:pPr>
      <w:r w:rsidDel="00000000" w:rsidR="00000000" w:rsidRPr="00000000">
        <w:rPr>
          <w:rtl w:val="0"/>
        </w:rPr>
        <w:t xml:space="preserve">Passports and other documents may be relevant.</w:t>
      </w:r>
    </w:p>
    <w:p w:rsidR="00000000" w:rsidDel="00000000" w:rsidP="00000000" w:rsidRDefault="00000000" w:rsidRPr="00000000" w14:paraId="00000A39">
      <w:pPr>
        <w:pStyle w:val="Heading3"/>
        <w:keepNext w:val="0"/>
        <w:keepLines w:val="0"/>
        <w:spacing w:before="280" w:lineRule="auto"/>
        <w:rPr>
          <w:b w:val="1"/>
          <w:bCs w:val="1"/>
          <w:color w:val="000000"/>
          <w:sz w:val="26"/>
          <w:szCs w:val="26"/>
        </w:rPr>
      </w:pPr>
      <w:bookmarkStart w:colFirst="0" w:colLast="0" w:name="_qfpez25vtxq6" w:id="1153"/>
      <w:bookmarkEnd w:id="1153"/>
      <w:r w:rsidDel="00000000" w:rsidR="00000000" w:rsidRPr="00000000">
        <w:rPr>
          <w:b w:val="1"/>
          <w:bCs w:val="1"/>
          <w:color w:val="000000"/>
          <w:sz w:val="26"/>
          <w:szCs w:val="26"/>
          <w:rtl w:val="0"/>
        </w:rPr>
        <w:t xml:space="preserve">CPF</w:t>
      </w:r>
    </w:p>
    <w:p w:rsidR="00000000" w:rsidDel="00000000" w:rsidP="00000000" w:rsidRDefault="00000000" w:rsidRPr="00000000" w14:paraId="00000A3A">
      <w:pPr>
        <w:spacing w:after="240" w:before="240" w:lineRule="auto"/>
        <w:rPr/>
      </w:pPr>
      <w:r w:rsidDel="00000000" w:rsidR="00000000" w:rsidRPr="00000000">
        <w:rPr>
          <w:rtl w:val="0"/>
        </w:rPr>
        <w:t xml:space="preserve">May be necessary for certain subsequent transactions.</w:t>
      </w:r>
    </w:p>
    <w:p w:rsidR="00000000" w:rsidDel="00000000" w:rsidP="00000000" w:rsidRDefault="00000000" w:rsidRPr="00000000" w14:paraId="00000A3B">
      <w:pPr>
        <w:pStyle w:val="Heading3"/>
        <w:keepNext w:val="0"/>
        <w:keepLines w:val="0"/>
        <w:spacing w:before="280" w:lineRule="auto"/>
        <w:rPr>
          <w:b w:val="1"/>
          <w:bCs w:val="1"/>
          <w:color w:val="000000"/>
          <w:sz w:val="26"/>
          <w:szCs w:val="26"/>
        </w:rPr>
      </w:pPr>
      <w:bookmarkStart w:colFirst="0" w:colLast="0" w:name="_m1obzi4f461n" w:id="1154"/>
      <w:bookmarkEnd w:id="1154"/>
      <w:r w:rsidDel="00000000" w:rsidR="00000000" w:rsidRPr="00000000">
        <w:rPr>
          <w:b w:val="1"/>
          <w:bCs w:val="1"/>
          <w:color w:val="000000"/>
          <w:sz w:val="26"/>
          <w:szCs w:val="26"/>
          <w:rtl w:val="0"/>
        </w:rPr>
        <w:t xml:space="preserve">Name Differences</w:t>
      </w:r>
    </w:p>
    <w:p w:rsidR="00000000" w:rsidDel="00000000" w:rsidP="00000000" w:rsidRDefault="00000000" w:rsidRPr="00000000" w14:paraId="00000A3C">
      <w:pPr>
        <w:spacing w:after="240" w:before="240" w:lineRule="auto"/>
        <w:rPr/>
      </w:pPr>
      <w:r w:rsidDel="00000000" w:rsidR="00000000" w:rsidRPr="00000000">
        <w:rPr>
          <w:rtl w:val="0"/>
        </w:rPr>
        <w:t xml:space="preserve">Different naming systems can complicate records.</w:t>
      </w:r>
    </w:p>
    <w:p w:rsidR="00000000" w:rsidDel="00000000" w:rsidP="00000000" w:rsidRDefault="00000000" w:rsidRPr="00000000" w14:paraId="00000A3D">
      <w:pPr>
        <w:pStyle w:val="Heading3"/>
        <w:keepNext w:val="0"/>
        <w:keepLines w:val="0"/>
        <w:spacing w:before="280" w:lineRule="auto"/>
        <w:rPr>
          <w:b w:val="1"/>
          <w:bCs w:val="1"/>
          <w:color w:val="000000"/>
          <w:sz w:val="26"/>
          <w:szCs w:val="26"/>
        </w:rPr>
      </w:pPr>
      <w:bookmarkStart w:colFirst="0" w:colLast="0" w:name="_fpsbinsrpn3i" w:id="1155"/>
      <w:bookmarkEnd w:id="1155"/>
      <w:r w:rsidDel="00000000" w:rsidR="00000000" w:rsidRPr="00000000">
        <w:rPr>
          <w:b w:val="1"/>
          <w:bCs w:val="1"/>
          <w:color w:val="000000"/>
          <w:sz w:val="26"/>
          <w:szCs w:val="26"/>
          <w:rtl w:val="0"/>
        </w:rPr>
        <w:t xml:space="preserve">Immigration</w:t>
      </w:r>
    </w:p>
    <w:p w:rsidR="00000000" w:rsidDel="00000000" w:rsidP="00000000" w:rsidRDefault="00000000" w:rsidRPr="00000000" w14:paraId="00000A3E">
      <w:pPr>
        <w:spacing w:after="240" w:before="240" w:lineRule="auto"/>
        <w:rPr/>
      </w:pPr>
      <w:r w:rsidDel="00000000" w:rsidR="00000000" w:rsidRPr="00000000">
        <w:rPr>
          <w:rtl w:val="0"/>
        </w:rPr>
        <w:t xml:space="preserve">Marriage may be relevant to family reunion.</w:t>
      </w:r>
    </w:p>
    <w:p w:rsidR="00000000" w:rsidDel="00000000" w:rsidP="00000000" w:rsidRDefault="00000000" w:rsidRPr="00000000" w14:paraId="00000A3F">
      <w:pPr>
        <w:pStyle w:val="Heading3"/>
        <w:keepNext w:val="0"/>
        <w:keepLines w:val="0"/>
        <w:spacing w:before="280" w:lineRule="auto"/>
        <w:rPr>
          <w:b w:val="1"/>
          <w:bCs w:val="1"/>
          <w:color w:val="000000"/>
          <w:sz w:val="26"/>
          <w:szCs w:val="26"/>
        </w:rPr>
      </w:pPr>
      <w:bookmarkStart w:colFirst="0" w:colLast="0" w:name="_x2jc95cmbntj" w:id="1156"/>
      <w:bookmarkEnd w:id="1156"/>
      <w:r w:rsidDel="00000000" w:rsidR="00000000" w:rsidRPr="00000000">
        <w:rPr>
          <w:b w:val="1"/>
          <w:bCs w:val="1"/>
          <w:color w:val="000000"/>
          <w:sz w:val="26"/>
          <w:szCs w:val="26"/>
          <w:rtl w:val="0"/>
        </w:rPr>
        <w:t xml:space="preserve">Property</w:t>
      </w:r>
    </w:p>
    <w:p w:rsidR="00000000" w:rsidDel="00000000" w:rsidP="00000000" w:rsidRDefault="00000000" w:rsidRPr="00000000" w14:paraId="00000A40">
      <w:pPr>
        <w:spacing w:after="240" w:before="240" w:lineRule="auto"/>
        <w:rPr/>
      </w:pPr>
      <w:r w:rsidDel="00000000" w:rsidR="00000000" w:rsidRPr="00000000">
        <w:rPr>
          <w:rtl w:val="0"/>
        </w:rPr>
        <w:t xml:space="preserve">Nationality alone does not determine the matrimonial property regime.</w:t>
      </w:r>
    </w:p>
    <w:p w:rsidR="00000000" w:rsidDel="00000000" w:rsidP="00000000" w:rsidRDefault="00000000" w:rsidRPr="00000000" w14:paraId="00000A41">
      <w:pPr>
        <w:spacing w:after="240" w:before="240" w:lineRule="auto"/>
        <w:rPr>
          <w:b w:val="1"/>
          <w:bCs w:val="1"/>
        </w:rPr>
      </w:pPr>
      <w:r w:rsidDel="00000000" w:rsidR="00000000" w:rsidRPr="00000000">
        <w:rPr>
          <w:b w:val="1"/>
          <w:bCs w:val="1"/>
          <w:rtl w:val="0"/>
        </w:rPr>
        <w:t xml:space="preserve">The procedure should not be assumed identical for a marriage involving a Brazilian citizen and one involving only foreign nationals.</w:t>
      </w:r>
    </w:p>
    <w:p w:rsidR="00000000" w:rsidDel="00000000" w:rsidP="00000000" w:rsidRDefault="00000000" w:rsidRPr="00000000" w14:paraId="00000A42">
      <w:pPr>
        <w:spacing w:after="240" w:before="240" w:lineRule="auto"/>
        <w:rPr>
          <w:b w:val="1"/>
          <w:bCs w:val="1"/>
        </w:rPr>
      </w:pPr>
      <w:r w:rsidDel="00000000" w:rsidR="00000000" w:rsidRPr="00000000">
        <w:rPr>
          <w:b w:val="1"/>
          <w:bCs w:val="1"/>
          <w:rtl w:val="0"/>
        </w:rPr>
        <w:t xml:space="preserve">[Request International Couple Marriage Registration Assistance]</w:t>
      </w:r>
    </w:p>
    <w:p w:rsidR="00000000" w:rsidDel="00000000" w:rsidP="00000000" w:rsidRDefault="00000000" w:rsidRPr="00000000" w14:paraId="00000A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4">
      <w:pPr>
        <w:pStyle w:val="Heading2"/>
        <w:keepNext w:val="0"/>
        <w:keepLines w:val="0"/>
        <w:spacing w:after="80" w:lineRule="auto"/>
        <w:rPr>
          <w:b w:val="1"/>
          <w:bCs w:val="1"/>
          <w:sz w:val="34"/>
          <w:szCs w:val="34"/>
        </w:rPr>
      </w:pPr>
      <w:bookmarkStart w:colFirst="0" w:colLast="0" w:name="_m53kf2c30scw" w:id="1157"/>
      <w:bookmarkEnd w:id="1157"/>
      <w:r w:rsidDel="00000000" w:rsidR="00000000" w:rsidRPr="00000000">
        <w:rPr>
          <w:b w:val="1"/>
          <w:bCs w:val="1"/>
          <w:sz w:val="34"/>
          <w:szCs w:val="34"/>
          <w:rtl w:val="0"/>
        </w:rPr>
        <w:t xml:space="preserve">CAN SAME-SEX MARRIAGES CELEBRATED ABROAD BE REGISTERED IN BRAZIL?</w:t>
      </w:r>
    </w:p>
    <w:p w:rsidR="00000000" w:rsidDel="00000000" w:rsidP="00000000" w:rsidRDefault="00000000" w:rsidRPr="00000000" w14:paraId="00000A45">
      <w:pPr>
        <w:pStyle w:val="Heading1"/>
        <w:keepNext w:val="0"/>
        <w:keepLines w:val="0"/>
        <w:spacing w:before="480" w:lineRule="auto"/>
        <w:rPr>
          <w:b w:val="1"/>
          <w:bCs w:val="1"/>
          <w:sz w:val="46"/>
          <w:szCs w:val="46"/>
        </w:rPr>
      </w:pPr>
      <w:bookmarkStart w:colFirst="0" w:colLast="0" w:name="_nebdyj7ro15n" w:id="1158"/>
      <w:bookmarkEnd w:id="1158"/>
      <w:r w:rsidDel="00000000" w:rsidR="00000000" w:rsidRPr="00000000">
        <w:rPr>
          <w:b w:val="1"/>
          <w:bCs w:val="1"/>
          <w:sz w:val="46"/>
          <w:szCs w:val="46"/>
          <w:rtl w:val="0"/>
        </w:rPr>
        <w:t xml:space="preserve">International Same-Sex Marriage Documentation</w:t>
      </w:r>
    </w:p>
    <w:p w:rsidR="00000000" w:rsidDel="00000000" w:rsidP="00000000" w:rsidRDefault="00000000" w:rsidRPr="00000000" w14:paraId="00000A46">
      <w:pPr>
        <w:spacing w:after="240" w:before="240" w:lineRule="auto"/>
        <w:rPr/>
      </w:pPr>
      <w:r w:rsidDel="00000000" w:rsidR="00000000" w:rsidRPr="00000000">
        <w:rPr>
          <w:rtl w:val="0"/>
        </w:rPr>
        <w:t xml:space="preserve">Brazil recognizes civil marriage between same-sex spouses under the applicable constitutional and judicial framework.</w:t>
      </w:r>
    </w:p>
    <w:p w:rsidR="00000000" w:rsidDel="00000000" w:rsidP="00000000" w:rsidRDefault="00000000" w:rsidRPr="00000000" w14:paraId="00000A47">
      <w:pPr>
        <w:pStyle w:val="Heading3"/>
        <w:keepNext w:val="0"/>
        <w:keepLines w:val="0"/>
        <w:spacing w:before="280" w:lineRule="auto"/>
        <w:rPr>
          <w:b w:val="1"/>
          <w:bCs w:val="1"/>
          <w:color w:val="000000"/>
          <w:sz w:val="26"/>
          <w:szCs w:val="26"/>
        </w:rPr>
      </w:pPr>
      <w:bookmarkStart w:colFirst="0" w:colLast="0" w:name="_aahpi2ezx3oa" w:id="1159"/>
      <w:bookmarkEnd w:id="1159"/>
      <w:r w:rsidDel="00000000" w:rsidR="00000000" w:rsidRPr="00000000">
        <w:rPr>
          <w:b w:val="1"/>
          <w:bCs w:val="1"/>
          <w:color w:val="000000"/>
          <w:sz w:val="26"/>
          <w:szCs w:val="26"/>
          <w:rtl w:val="0"/>
        </w:rPr>
        <w:t xml:space="preserve">Foreign Marriage</w:t>
      </w:r>
    </w:p>
    <w:p w:rsidR="00000000" w:rsidDel="00000000" w:rsidP="00000000" w:rsidRDefault="00000000" w:rsidRPr="00000000" w14:paraId="00000A48">
      <w:pPr>
        <w:spacing w:after="240" w:before="240" w:lineRule="auto"/>
        <w:rPr/>
      </w:pPr>
      <w:r w:rsidDel="00000000" w:rsidR="00000000" w:rsidRPr="00000000">
        <w:rPr>
          <w:rtl w:val="0"/>
        </w:rPr>
        <w:t xml:space="preserve">The marriage must satisfy the relevant legal requirements.</w:t>
      </w:r>
    </w:p>
    <w:p w:rsidR="00000000" w:rsidDel="00000000" w:rsidP="00000000" w:rsidRDefault="00000000" w:rsidRPr="00000000" w14:paraId="00000A49">
      <w:pPr>
        <w:pStyle w:val="Heading3"/>
        <w:keepNext w:val="0"/>
        <w:keepLines w:val="0"/>
        <w:spacing w:before="280" w:lineRule="auto"/>
        <w:rPr>
          <w:b w:val="1"/>
          <w:bCs w:val="1"/>
          <w:color w:val="000000"/>
          <w:sz w:val="26"/>
          <w:szCs w:val="26"/>
        </w:rPr>
      </w:pPr>
      <w:bookmarkStart w:colFirst="0" w:colLast="0" w:name="_e0gzf2681cp4" w:id="1160"/>
      <w:bookmarkEnd w:id="1160"/>
      <w:r w:rsidDel="00000000" w:rsidR="00000000" w:rsidRPr="00000000">
        <w:rPr>
          <w:b w:val="1"/>
          <w:bCs w:val="1"/>
          <w:color w:val="000000"/>
          <w:sz w:val="26"/>
          <w:szCs w:val="26"/>
          <w:rtl w:val="0"/>
        </w:rPr>
        <w:t xml:space="preserve">Brazilian Spouse</w:t>
      </w:r>
    </w:p>
    <w:p w:rsidR="00000000" w:rsidDel="00000000" w:rsidP="00000000" w:rsidRDefault="00000000" w:rsidRPr="00000000" w14:paraId="00000A4A">
      <w:pPr>
        <w:spacing w:after="240" w:before="240" w:lineRule="auto"/>
        <w:rPr/>
      </w:pPr>
      <w:r w:rsidDel="00000000" w:rsidR="00000000" w:rsidRPr="00000000">
        <w:rPr>
          <w:rtl w:val="0"/>
        </w:rPr>
        <w:t xml:space="preserve">Consular and registry procedures may be available.</w:t>
      </w:r>
    </w:p>
    <w:p w:rsidR="00000000" w:rsidDel="00000000" w:rsidP="00000000" w:rsidRDefault="00000000" w:rsidRPr="00000000" w14:paraId="00000A4B">
      <w:pPr>
        <w:pStyle w:val="Heading3"/>
        <w:keepNext w:val="0"/>
        <w:keepLines w:val="0"/>
        <w:spacing w:before="280" w:lineRule="auto"/>
        <w:rPr>
          <w:b w:val="1"/>
          <w:bCs w:val="1"/>
          <w:color w:val="000000"/>
          <w:sz w:val="26"/>
          <w:szCs w:val="26"/>
        </w:rPr>
      </w:pPr>
      <w:bookmarkStart w:colFirst="0" w:colLast="0" w:name="_q07m4evlnsb1" w:id="1161"/>
      <w:bookmarkEnd w:id="1161"/>
      <w:r w:rsidDel="00000000" w:rsidR="00000000" w:rsidRPr="00000000">
        <w:rPr>
          <w:b w:val="1"/>
          <w:bCs w:val="1"/>
          <w:color w:val="000000"/>
          <w:sz w:val="26"/>
          <w:szCs w:val="26"/>
          <w:rtl w:val="0"/>
        </w:rPr>
        <w:t xml:space="preserve">Civil Registry</w:t>
      </w:r>
    </w:p>
    <w:p w:rsidR="00000000" w:rsidDel="00000000" w:rsidP="00000000" w:rsidRDefault="00000000" w:rsidRPr="00000000" w14:paraId="00000A4C">
      <w:pPr>
        <w:spacing w:after="240" w:before="240" w:lineRule="auto"/>
        <w:rPr/>
      </w:pPr>
      <w:r w:rsidDel="00000000" w:rsidR="00000000" w:rsidRPr="00000000">
        <w:rPr>
          <w:rtl w:val="0"/>
        </w:rPr>
        <w:t xml:space="preserve">The appropriate record may be transcribed.</w:t>
      </w:r>
    </w:p>
    <w:p w:rsidR="00000000" w:rsidDel="00000000" w:rsidP="00000000" w:rsidRDefault="00000000" w:rsidRPr="00000000" w14:paraId="00000A4D">
      <w:pPr>
        <w:pStyle w:val="Heading3"/>
        <w:keepNext w:val="0"/>
        <w:keepLines w:val="0"/>
        <w:spacing w:before="280" w:lineRule="auto"/>
        <w:rPr>
          <w:b w:val="1"/>
          <w:bCs w:val="1"/>
          <w:color w:val="000000"/>
          <w:sz w:val="26"/>
          <w:szCs w:val="26"/>
        </w:rPr>
      </w:pPr>
      <w:bookmarkStart w:colFirst="0" w:colLast="0" w:name="_4tfx2fmlpimm" w:id="1162"/>
      <w:bookmarkEnd w:id="1162"/>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A4E">
      <w:pPr>
        <w:spacing w:after="240" w:before="240" w:lineRule="auto"/>
        <w:rPr/>
      </w:pPr>
      <w:r w:rsidDel="00000000" w:rsidR="00000000" w:rsidRPr="00000000">
        <w:rPr>
          <w:rtl w:val="0"/>
        </w:rPr>
        <w:t xml:space="preserve">Identity and marriage certificates are required.</w:t>
      </w:r>
    </w:p>
    <w:p w:rsidR="00000000" w:rsidDel="00000000" w:rsidP="00000000" w:rsidRDefault="00000000" w:rsidRPr="00000000" w14:paraId="00000A4F">
      <w:pPr>
        <w:pStyle w:val="Heading3"/>
        <w:keepNext w:val="0"/>
        <w:keepLines w:val="0"/>
        <w:spacing w:before="280" w:lineRule="auto"/>
        <w:rPr>
          <w:b w:val="1"/>
          <w:bCs w:val="1"/>
          <w:color w:val="000000"/>
          <w:sz w:val="26"/>
          <w:szCs w:val="26"/>
        </w:rPr>
      </w:pPr>
      <w:bookmarkStart w:colFirst="0" w:colLast="0" w:name="_t2zolb4q5l7m" w:id="1163"/>
      <w:bookmarkEnd w:id="1163"/>
      <w:r w:rsidDel="00000000" w:rsidR="00000000" w:rsidRPr="00000000">
        <w:rPr>
          <w:b w:val="1"/>
          <w:bCs w:val="1"/>
          <w:color w:val="000000"/>
          <w:sz w:val="26"/>
          <w:szCs w:val="26"/>
          <w:rtl w:val="0"/>
        </w:rPr>
        <w:t xml:space="preserve">Foreign Legal Differences</w:t>
      </w:r>
    </w:p>
    <w:p w:rsidR="00000000" w:rsidDel="00000000" w:rsidP="00000000" w:rsidRDefault="00000000" w:rsidRPr="00000000" w14:paraId="00000A50">
      <w:pPr>
        <w:spacing w:after="240" w:before="240" w:lineRule="auto"/>
        <w:rPr/>
      </w:pPr>
      <w:r w:rsidDel="00000000" w:rsidR="00000000" w:rsidRPr="00000000">
        <w:rPr>
          <w:rtl w:val="0"/>
        </w:rPr>
        <w:t xml:space="preserve">The country of celebration may have different rules.</w:t>
      </w:r>
    </w:p>
    <w:p w:rsidR="00000000" w:rsidDel="00000000" w:rsidP="00000000" w:rsidRDefault="00000000" w:rsidRPr="00000000" w14:paraId="00000A51">
      <w:pPr>
        <w:pStyle w:val="Heading3"/>
        <w:keepNext w:val="0"/>
        <w:keepLines w:val="0"/>
        <w:spacing w:before="280" w:lineRule="auto"/>
        <w:rPr>
          <w:b w:val="1"/>
          <w:bCs w:val="1"/>
          <w:color w:val="000000"/>
          <w:sz w:val="26"/>
          <w:szCs w:val="26"/>
        </w:rPr>
      </w:pPr>
      <w:bookmarkStart w:colFirst="0" w:colLast="0" w:name="_s4gtovh0qvpo" w:id="1164"/>
      <w:bookmarkEnd w:id="1164"/>
      <w:r w:rsidDel="00000000" w:rsidR="00000000" w:rsidRPr="00000000">
        <w:rPr>
          <w:b w:val="1"/>
          <w:bCs w:val="1"/>
          <w:color w:val="000000"/>
          <w:sz w:val="26"/>
          <w:szCs w:val="26"/>
          <w:rtl w:val="0"/>
        </w:rPr>
        <w:t xml:space="preserve">Property Rights</w:t>
      </w:r>
    </w:p>
    <w:p w:rsidR="00000000" w:rsidDel="00000000" w:rsidP="00000000" w:rsidRDefault="00000000" w:rsidRPr="00000000" w14:paraId="00000A52">
      <w:pPr>
        <w:spacing w:after="240" w:before="240" w:lineRule="auto"/>
        <w:rPr/>
      </w:pPr>
      <w:r w:rsidDel="00000000" w:rsidR="00000000" w:rsidRPr="00000000">
        <w:rPr>
          <w:rtl w:val="0"/>
        </w:rPr>
        <w:t xml:space="preserve">Matrimonial property requires separate analysis.</w:t>
      </w:r>
    </w:p>
    <w:p w:rsidR="00000000" w:rsidDel="00000000" w:rsidP="00000000" w:rsidRDefault="00000000" w:rsidRPr="00000000" w14:paraId="00000A53">
      <w:pPr>
        <w:pStyle w:val="Heading3"/>
        <w:keepNext w:val="0"/>
        <w:keepLines w:val="0"/>
        <w:spacing w:before="280" w:lineRule="auto"/>
        <w:rPr>
          <w:b w:val="1"/>
          <w:bCs w:val="1"/>
          <w:color w:val="000000"/>
          <w:sz w:val="26"/>
          <w:szCs w:val="26"/>
        </w:rPr>
      </w:pPr>
      <w:bookmarkStart w:colFirst="0" w:colLast="0" w:name="_wlpsj3fk1ika" w:id="1165"/>
      <w:bookmarkEnd w:id="1165"/>
      <w:r w:rsidDel="00000000" w:rsidR="00000000" w:rsidRPr="00000000">
        <w:rPr>
          <w:b w:val="1"/>
          <w:bCs w:val="1"/>
          <w:color w:val="000000"/>
          <w:sz w:val="26"/>
          <w:szCs w:val="26"/>
          <w:rtl w:val="0"/>
        </w:rPr>
        <w:t xml:space="preserve">Inheritance</w:t>
      </w:r>
    </w:p>
    <w:p w:rsidR="00000000" w:rsidDel="00000000" w:rsidP="00000000" w:rsidRDefault="00000000" w:rsidRPr="00000000" w14:paraId="00000A54">
      <w:pPr>
        <w:spacing w:after="240" w:before="240" w:lineRule="auto"/>
        <w:rPr/>
      </w:pPr>
      <w:r w:rsidDel="00000000" w:rsidR="00000000" w:rsidRPr="00000000">
        <w:rPr>
          <w:rtl w:val="0"/>
        </w:rPr>
        <w:t xml:space="preserve">Spousal rights may be relevant.</w:t>
      </w:r>
    </w:p>
    <w:p w:rsidR="00000000" w:rsidDel="00000000" w:rsidP="00000000" w:rsidRDefault="00000000" w:rsidRPr="00000000" w14:paraId="00000A55">
      <w:pPr>
        <w:pStyle w:val="Heading3"/>
        <w:keepNext w:val="0"/>
        <w:keepLines w:val="0"/>
        <w:spacing w:before="280" w:lineRule="auto"/>
        <w:rPr>
          <w:b w:val="1"/>
          <w:bCs w:val="1"/>
          <w:color w:val="000000"/>
          <w:sz w:val="26"/>
          <w:szCs w:val="26"/>
        </w:rPr>
      </w:pPr>
      <w:bookmarkStart w:colFirst="0" w:colLast="0" w:name="_t8i0oyuhoezc" w:id="1166"/>
      <w:bookmarkEnd w:id="1166"/>
      <w:r w:rsidDel="00000000" w:rsidR="00000000" w:rsidRPr="00000000">
        <w:rPr>
          <w:b w:val="1"/>
          <w:bCs w:val="1"/>
          <w:color w:val="000000"/>
          <w:sz w:val="26"/>
          <w:szCs w:val="26"/>
          <w:rtl w:val="0"/>
        </w:rPr>
        <w:t xml:space="preserve">Immigration</w:t>
      </w:r>
    </w:p>
    <w:p w:rsidR="00000000" w:rsidDel="00000000" w:rsidP="00000000" w:rsidRDefault="00000000" w:rsidRPr="00000000" w14:paraId="00000A56">
      <w:pPr>
        <w:spacing w:after="240" w:before="240" w:lineRule="auto"/>
        <w:rPr/>
      </w:pPr>
      <w:r w:rsidDel="00000000" w:rsidR="00000000" w:rsidRPr="00000000">
        <w:rPr>
          <w:rtl w:val="0"/>
        </w:rPr>
        <w:t xml:space="preserve">Qualifying family-reunion procedures may be available.</w:t>
      </w:r>
    </w:p>
    <w:p w:rsidR="00000000" w:rsidDel="00000000" w:rsidP="00000000" w:rsidRDefault="00000000" w:rsidRPr="00000000" w14:paraId="00000A57">
      <w:pPr>
        <w:spacing w:after="240" w:before="240" w:lineRule="auto"/>
        <w:rPr>
          <w:b w:val="1"/>
          <w:bCs w:val="1"/>
        </w:rPr>
      </w:pPr>
      <w:r w:rsidDel="00000000" w:rsidR="00000000" w:rsidRPr="00000000">
        <w:rPr>
          <w:b w:val="1"/>
          <w:bCs w:val="1"/>
          <w:rtl w:val="0"/>
        </w:rPr>
        <w:t xml:space="preserve">[Discuss Same-Sex Foreign Marriage Registration in Brazil]</w:t>
      </w:r>
    </w:p>
    <w:p w:rsidR="00000000" w:rsidDel="00000000" w:rsidP="00000000" w:rsidRDefault="00000000" w:rsidRPr="00000000" w14:paraId="00000A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9">
      <w:pPr>
        <w:pStyle w:val="Heading2"/>
        <w:keepNext w:val="0"/>
        <w:keepLines w:val="0"/>
        <w:spacing w:after="80" w:lineRule="auto"/>
        <w:rPr>
          <w:b w:val="1"/>
          <w:bCs w:val="1"/>
          <w:sz w:val="34"/>
          <w:szCs w:val="34"/>
        </w:rPr>
      </w:pPr>
      <w:bookmarkStart w:colFirst="0" w:colLast="0" w:name="_tjsvbaak7vys" w:id="1167"/>
      <w:bookmarkEnd w:id="1167"/>
      <w:r w:rsidDel="00000000" w:rsidR="00000000" w:rsidRPr="00000000">
        <w:rPr>
          <w:b w:val="1"/>
          <w:bCs w:val="1"/>
          <w:sz w:val="34"/>
          <w:szCs w:val="34"/>
          <w:rtl w:val="0"/>
        </w:rPr>
        <w:t xml:space="preserve">WHAT IS THE MARITAL PROPERTY REGIME?</w:t>
      </w:r>
    </w:p>
    <w:p w:rsidR="00000000" w:rsidDel="00000000" w:rsidP="00000000" w:rsidRDefault="00000000" w:rsidRPr="00000000" w14:paraId="00000A5A">
      <w:pPr>
        <w:pStyle w:val="Heading1"/>
        <w:keepNext w:val="0"/>
        <w:keepLines w:val="0"/>
        <w:spacing w:before="480" w:lineRule="auto"/>
        <w:rPr>
          <w:b w:val="1"/>
          <w:bCs w:val="1"/>
          <w:sz w:val="46"/>
          <w:szCs w:val="46"/>
        </w:rPr>
      </w:pPr>
      <w:bookmarkStart w:colFirst="0" w:colLast="0" w:name="_yvvl5eemzgy0" w:id="1168"/>
      <w:bookmarkEnd w:id="1168"/>
      <w:r w:rsidDel="00000000" w:rsidR="00000000" w:rsidRPr="00000000">
        <w:rPr>
          <w:b w:val="1"/>
          <w:bCs w:val="1"/>
          <w:sz w:val="46"/>
          <w:szCs w:val="46"/>
          <w:rtl w:val="0"/>
        </w:rPr>
        <w:t xml:space="preserve">Regime de Bens and Foreign Marriages</w:t>
      </w:r>
    </w:p>
    <w:p w:rsidR="00000000" w:rsidDel="00000000" w:rsidP="00000000" w:rsidRDefault="00000000" w:rsidRPr="00000000" w14:paraId="00000A5B">
      <w:pPr>
        <w:spacing w:after="240" w:before="240" w:lineRule="auto"/>
        <w:rPr/>
      </w:pPr>
      <w:r w:rsidDel="00000000" w:rsidR="00000000" w:rsidRPr="00000000">
        <w:rPr>
          <w:rtl w:val="0"/>
        </w:rPr>
        <w:t xml:space="preserve">One of the most important legal issues is determining which matrimonial property regime applies.</w:t>
      </w:r>
    </w:p>
    <w:p w:rsidR="00000000" w:rsidDel="00000000" w:rsidP="00000000" w:rsidRDefault="00000000" w:rsidRPr="00000000" w14:paraId="00000A5C">
      <w:pPr>
        <w:pStyle w:val="Heading3"/>
        <w:keepNext w:val="0"/>
        <w:keepLines w:val="0"/>
        <w:spacing w:before="280" w:lineRule="auto"/>
        <w:rPr>
          <w:b w:val="1"/>
          <w:bCs w:val="1"/>
          <w:color w:val="000000"/>
          <w:sz w:val="26"/>
          <w:szCs w:val="26"/>
        </w:rPr>
      </w:pPr>
      <w:bookmarkStart w:colFirst="0" w:colLast="0" w:name="_eo046zcq27vy" w:id="1169"/>
      <w:bookmarkEnd w:id="1169"/>
      <w:r w:rsidDel="00000000" w:rsidR="00000000" w:rsidRPr="00000000">
        <w:rPr>
          <w:b w:val="1"/>
          <w:bCs w:val="1"/>
          <w:color w:val="000000"/>
          <w:sz w:val="26"/>
          <w:szCs w:val="26"/>
          <w:rtl w:val="0"/>
        </w:rPr>
        <w:t xml:space="preserve">Community Property</w:t>
      </w:r>
    </w:p>
    <w:p w:rsidR="00000000" w:rsidDel="00000000" w:rsidP="00000000" w:rsidRDefault="00000000" w:rsidRPr="00000000" w14:paraId="00000A5D">
      <w:pPr>
        <w:spacing w:after="240" w:before="240" w:lineRule="auto"/>
        <w:rPr/>
      </w:pPr>
      <w:r w:rsidDel="00000000" w:rsidR="00000000" w:rsidRPr="00000000">
        <w:rPr>
          <w:rtl w:val="0"/>
        </w:rPr>
        <w:t xml:space="preserve">Certain assets may be shared under the applicable regime.</w:t>
      </w:r>
    </w:p>
    <w:p w:rsidR="00000000" w:rsidDel="00000000" w:rsidP="00000000" w:rsidRDefault="00000000" w:rsidRPr="00000000" w14:paraId="00000A5E">
      <w:pPr>
        <w:pStyle w:val="Heading3"/>
        <w:keepNext w:val="0"/>
        <w:keepLines w:val="0"/>
        <w:spacing w:before="280" w:lineRule="auto"/>
        <w:rPr>
          <w:b w:val="1"/>
          <w:bCs w:val="1"/>
          <w:color w:val="000000"/>
          <w:sz w:val="26"/>
          <w:szCs w:val="26"/>
        </w:rPr>
      </w:pPr>
      <w:bookmarkStart w:colFirst="0" w:colLast="0" w:name="_wtk98jj6vp9x" w:id="1170"/>
      <w:bookmarkEnd w:id="1170"/>
      <w:r w:rsidDel="00000000" w:rsidR="00000000" w:rsidRPr="00000000">
        <w:rPr>
          <w:b w:val="1"/>
          <w:bCs w:val="1"/>
          <w:color w:val="000000"/>
          <w:sz w:val="26"/>
          <w:szCs w:val="26"/>
          <w:rtl w:val="0"/>
        </w:rPr>
        <w:t xml:space="preserve">Separation of Property</w:t>
      </w:r>
    </w:p>
    <w:p w:rsidR="00000000" w:rsidDel="00000000" w:rsidP="00000000" w:rsidRDefault="00000000" w:rsidRPr="00000000" w14:paraId="00000A5F">
      <w:pPr>
        <w:spacing w:after="240" w:before="240" w:lineRule="auto"/>
        <w:rPr/>
      </w:pPr>
      <w:r w:rsidDel="00000000" w:rsidR="00000000" w:rsidRPr="00000000">
        <w:rPr>
          <w:rtl w:val="0"/>
        </w:rPr>
        <w:t xml:space="preserve">Spouses may retain separate patrimonial interests.</w:t>
      </w:r>
    </w:p>
    <w:p w:rsidR="00000000" w:rsidDel="00000000" w:rsidP="00000000" w:rsidRDefault="00000000" w:rsidRPr="00000000" w14:paraId="00000A60">
      <w:pPr>
        <w:pStyle w:val="Heading3"/>
        <w:keepNext w:val="0"/>
        <w:keepLines w:val="0"/>
        <w:spacing w:before="280" w:lineRule="auto"/>
        <w:rPr>
          <w:b w:val="1"/>
          <w:bCs w:val="1"/>
          <w:color w:val="000000"/>
          <w:sz w:val="26"/>
          <w:szCs w:val="26"/>
        </w:rPr>
      </w:pPr>
      <w:bookmarkStart w:colFirst="0" w:colLast="0" w:name="_aimb0s13cs34" w:id="1171"/>
      <w:bookmarkEnd w:id="1171"/>
      <w:r w:rsidDel="00000000" w:rsidR="00000000" w:rsidRPr="00000000">
        <w:rPr>
          <w:b w:val="1"/>
          <w:bCs w:val="1"/>
          <w:color w:val="000000"/>
          <w:sz w:val="26"/>
          <w:szCs w:val="26"/>
          <w:rtl w:val="0"/>
        </w:rPr>
        <w:t xml:space="preserve">Prenuptial Agreements</w:t>
      </w:r>
    </w:p>
    <w:p w:rsidR="00000000" w:rsidDel="00000000" w:rsidP="00000000" w:rsidRDefault="00000000" w:rsidRPr="00000000" w14:paraId="00000A61">
      <w:pPr>
        <w:spacing w:after="240" w:before="240" w:lineRule="auto"/>
        <w:rPr/>
      </w:pPr>
      <w:r w:rsidDel="00000000" w:rsidR="00000000" w:rsidRPr="00000000">
        <w:rPr>
          <w:rtl w:val="0"/>
        </w:rPr>
        <w:t xml:space="preserve">A valid agreement may affect the legal framework.</w:t>
      </w:r>
    </w:p>
    <w:p w:rsidR="00000000" w:rsidDel="00000000" w:rsidP="00000000" w:rsidRDefault="00000000" w:rsidRPr="00000000" w14:paraId="00000A62">
      <w:pPr>
        <w:pStyle w:val="Heading3"/>
        <w:keepNext w:val="0"/>
        <w:keepLines w:val="0"/>
        <w:spacing w:before="280" w:lineRule="auto"/>
        <w:rPr>
          <w:b w:val="1"/>
          <w:bCs w:val="1"/>
          <w:color w:val="000000"/>
          <w:sz w:val="26"/>
          <w:szCs w:val="26"/>
        </w:rPr>
      </w:pPr>
      <w:bookmarkStart w:colFirst="0" w:colLast="0" w:name="_xlc8lttqu6xa" w:id="1172"/>
      <w:bookmarkEnd w:id="1172"/>
      <w:r w:rsidDel="00000000" w:rsidR="00000000" w:rsidRPr="00000000">
        <w:rPr>
          <w:b w:val="1"/>
          <w:bCs w:val="1"/>
          <w:color w:val="000000"/>
          <w:sz w:val="26"/>
          <w:szCs w:val="26"/>
          <w:rtl w:val="0"/>
        </w:rPr>
        <w:t xml:space="preserve">First Matrimonial Domicile</w:t>
      </w:r>
    </w:p>
    <w:p w:rsidR="00000000" w:rsidDel="00000000" w:rsidP="00000000" w:rsidRDefault="00000000" w:rsidRPr="00000000" w14:paraId="00000A63">
      <w:pPr>
        <w:spacing w:after="240" w:before="240" w:lineRule="auto"/>
        <w:rPr/>
      </w:pPr>
      <w:r w:rsidDel="00000000" w:rsidR="00000000" w:rsidRPr="00000000">
        <w:rPr>
          <w:rtl w:val="0"/>
        </w:rPr>
        <w:t xml:space="preserve">Brazilian private international law contains a connecting rule relevant to matrimonial property.</w:t>
      </w:r>
    </w:p>
    <w:p w:rsidR="00000000" w:rsidDel="00000000" w:rsidP="00000000" w:rsidRDefault="00000000" w:rsidRPr="00000000" w14:paraId="00000A64">
      <w:pPr>
        <w:pStyle w:val="Heading3"/>
        <w:keepNext w:val="0"/>
        <w:keepLines w:val="0"/>
        <w:spacing w:before="280" w:lineRule="auto"/>
        <w:rPr>
          <w:b w:val="1"/>
          <w:bCs w:val="1"/>
          <w:color w:val="000000"/>
          <w:sz w:val="26"/>
          <w:szCs w:val="26"/>
        </w:rPr>
      </w:pPr>
      <w:bookmarkStart w:colFirst="0" w:colLast="0" w:name="_5541ajbussif" w:id="1173"/>
      <w:bookmarkEnd w:id="1173"/>
      <w:r w:rsidDel="00000000" w:rsidR="00000000" w:rsidRPr="00000000">
        <w:rPr>
          <w:b w:val="1"/>
          <w:bCs w:val="1"/>
          <w:color w:val="000000"/>
          <w:sz w:val="26"/>
          <w:szCs w:val="26"/>
          <w:rtl w:val="0"/>
        </w:rPr>
        <w:t xml:space="preserve">Different Nationalities</w:t>
      </w:r>
    </w:p>
    <w:p w:rsidR="00000000" w:rsidDel="00000000" w:rsidP="00000000" w:rsidRDefault="00000000" w:rsidRPr="00000000" w14:paraId="00000A65">
      <w:pPr>
        <w:spacing w:after="240" w:before="240" w:lineRule="auto"/>
        <w:rPr/>
      </w:pPr>
      <w:r w:rsidDel="00000000" w:rsidR="00000000" w:rsidRPr="00000000">
        <w:rPr>
          <w:rtl w:val="0"/>
        </w:rPr>
        <w:t xml:space="preserve">Nationality does not automatically resolve the regime.</w:t>
      </w:r>
    </w:p>
    <w:p w:rsidR="00000000" w:rsidDel="00000000" w:rsidP="00000000" w:rsidRDefault="00000000" w:rsidRPr="00000000" w14:paraId="00000A66">
      <w:pPr>
        <w:pStyle w:val="Heading3"/>
        <w:keepNext w:val="0"/>
        <w:keepLines w:val="0"/>
        <w:spacing w:before="280" w:lineRule="auto"/>
        <w:rPr>
          <w:b w:val="1"/>
          <w:bCs w:val="1"/>
          <w:color w:val="000000"/>
          <w:sz w:val="26"/>
          <w:szCs w:val="26"/>
        </w:rPr>
      </w:pPr>
      <w:bookmarkStart w:colFirst="0" w:colLast="0" w:name="_kcw13qludal0" w:id="1174"/>
      <w:bookmarkEnd w:id="1174"/>
      <w:r w:rsidDel="00000000" w:rsidR="00000000" w:rsidRPr="00000000">
        <w:rPr>
          <w:b w:val="1"/>
          <w:bCs w:val="1"/>
          <w:color w:val="000000"/>
          <w:sz w:val="26"/>
          <w:szCs w:val="26"/>
          <w:rtl w:val="0"/>
        </w:rPr>
        <w:t xml:space="preserve">Foreign Law</w:t>
      </w:r>
    </w:p>
    <w:p w:rsidR="00000000" w:rsidDel="00000000" w:rsidP="00000000" w:rsidRDefault="00000000" w:rsidRPr="00000000" w14:paraId="00000A67">
      <w:pPr>
        <w:spacing w:after="240" w:before="240" w:lineRule="auto"/>
        <w:rPr/>
      </w:pPr>
      <w:r w:rsidDel="00000000" w:rsidR="00000000" w:rsidRPr="00000000">
        <w:rPr>
          <w:rtl w:val="0"/>
        </w:rPr>
        <w:t xml:space="preserve">A foreign matrimonial property system may be relevant.</w:t>
      </w:r>
    </w:p>
    <w:p w:rsidR="00000000" w:rsidDel="00000000" w:rsidP="00000000" w:rsidRDefault="00000000" w:rsidRPr="00000000" w14:paraId="00000A68">
      <w:pPr>
        <w:pStyle w:val="Heading3"/>
        <w:keepNext w:val="0"/>
        <w:keepLines w:val="0"/>
        <w:spacing w:before="280" w:lineRule="auto"/>
        <w:rPr>
          <w:b w:val="1"/>
          <w:bCs w:val="1"/>
          <w:color w:val="000000"/>
          <w:sz w:val="26"/>
          <w:szCs w:val="26"/>
        </w:rPr>
      </w:pPr>
      <w:bookmarkStart w:colFirst="0" w:colLast="0" w:name="_r1fnhbnpf2z1" w:id="1175"/>
      <w:bookmarkEnd w:id="1175"/>
      <w:r w:rsidDel="00000000" w:rsidR="00000000" w:rsidRPr="00000000">
        <w:rPr>
          <w:b w:val="1"/>
          <w:bCs w:val="1"/>
          <w:color w:val="000000"/>
          <w:sz w:val="26"/>
          <w:szCs w:val="26"/>
          <w:rtl w:val="0"/>
        </w:rPr>
        <w:t xml:space="preserve">Brazilian Real Estate</w:t>
      </w:r>
    </w:p>
    <w:p w:rsidR="00000000" w:rsidDel="00000000" w:rsidP="00000000" w:rsidRDefault="00000000" w:rsidRPr="00000000" w14:paraId="00000A69">
      <w:pPr>
        <w:spacing w:after="240" w:before="240" w:lineRule="auto"/>
        <w:rPr/>
      </w:pPr>
      <w:r w:rsidDel="00000000" w:rsidR="00000000" w:rsidRPr="00000000">
        <w:rPr>
          <w:rtl w:val="0"/>
        </w:rPr>
        <w:t xml:space="preserve">The applicable regime can affect property transactions.</w:t>
      </w:r>
    </w:p>
    <w:p w:rsidR="00000000" w:rsidDel="00000000" w:rsidP="00000000" w:rsidRDefault="00000000" w:rsidRPr="00000000" w14:paraId="00000A6A">
      <w:pPr>
        <w:pStyle w:val="Heading3"/>
        <w:keepNext w:val="0"/>
        <w:keepLines w:val="0"/>
        <w:spacing w:before="280" w:lineRule="auto"/>
        <w:rPr>
          <w:b w:val="1"/>
          <w:bCs w:val="1"/>
          <w:color w:val="000000"/>
          <w:sz w:val="26"/>
          <w:szCs w:val="26"/>
        </w:rPr>
      </w:pPr>
      <w:bookmarkStart w:colFirst="0" w:colLast="0" w:name="_optv6db9kbyi" w:id="1176"/>
      <w:bookmarkEnd w:id="1176"/>
      <w:r w:rsidDel="00000000" w:rsidR="00000000" w:rsidRPr="00000000">
        <w:rPr>
          <w:b w:val="1"/>
          <w:bCs w:val="1"/>
          <w:color w:val="000000"/>
          <w:sz w:val="26"/>
          <w:szCs w:val="26"/>
          <w:rtl w:val="0"/>
        </w:rPr>
        <w:t xml:space="preserve">Inheritance</w:t>
      </w:r>
    </w:p>
    <w:p w:rsidR="00000000" w:rsidDel="00000000" w:rsidP="00000000" w:rsidRDefault="00000000" w:rsidRPr="00000000" w14:paraId="00000A6B">
      <w:pPr>
        <w:spacing w:after="240" w:before="240" w:lineRule="auto"/>
        <w:rPr/>
      </w:pPr>
      <w:r w:rsidDel="00000000" w:rsidR="00000000" w:rsidRPr="00000000">
        <w:rPr>
          <w:rtl w:val="0"/>
        </w:rPr>
        <w:t xml:space="preserve">Matrimonial ownership must be distinguished from succession rights.</w:t>
      </w:r>
    </w:p>
    <w:p w:rsidR="00000000" w:rsidDel="00000000" w:rsidP="00000000" w:rsidRDefault="00000000" w:rsidRPr="00000000" w14:paraId="00000A6C">
      <w:pPr>
        <w:pStyle w:val="Heading3"/>
        <w:keepNext w:val="0"/>
        <w:keepLines w:val="0"/>
        <w:spacing w:before="280" w:lineRule="auto"/>
        <w:rPr>
          <w:b w:val="1"/>
          <w:bCs w:val="1"/>
          <w:color w:val="000000"/>
          <w:sz w:val="26"/>
          <w:szCs w:val="26"/>
        </w:rPr>
      </w:pPr>
      <w:bookmarkStart w:colFirst="0" w:colLast="0" w:name="_vhmn5de23ce0" w:id="1177"/>
      <w:bookmarkEnd w:id="1177"/>
      <w:r w:rsidDel="00000000" w:rsidR="00000000" w:rsidRPr="00000000">
        <w:rPr>
          <w:b w:val="1"/>
          <w:bCs w:val="1"/>
          <w:color w:val="000000"/>
          <w:sz w:val="26"/>
          <w:szCs w:val="26"/>
          <w:rtl w:val="0"/>
        </w:rPr>
        <w:t xml:space="preserve">Divorce</w:t>
      </w:r>
    </w:p>
    <w:p w:rsidR="00000000" w:rsidDel="00000000" w:rsidP="00000000" w:rsidRDefault="00000000" w:rsidRPr="00000000" w14:paraId="00000A6D">
      <w:pPr>
        <w:spacing w:after="240" w:before="240" w:lineRule="auto"/>
        <w:rPr/>
      </w:pPr>
      <w:r w:rsidDel="00000000" w:rsidR="00000000" w:rsidRPr="00000000">
        <w:rPr>
          <w:rtl w:val="0"/>
        </w:rPr>
        <w:t xml:space="preserve">Property division may require separate legal analysis.</w:t>
      </w:r>
    </w:p>
    <w:p w:rsidR="00000000" w:rsidDel="00000000" w:rsidP="00000000" w:rsidRDefault="00000000" w:rsidRPr="00000000" w14:paraId="00000A6E">
      <w:pPr>
        <w:spacing w:after="240" w:before="240" w:lineRule="auto"/>
        <w:rPr>
          <w:b w:val="1"/>
          <w:bCs w:val="1"/>
        </w:rPr>
      </w:pPr>
      <w:r w:rsidDel="00000000" w:rsidR="00000000" w:rsidRPr="00000000">
        <w:rPr>
          <w:b w:val="1"/>
          <w:bCs w:val="1"/>
          <w:rtl w:val="0"/>
        </w:rPr>
        <w:t xml:space="preserve">A marriage transcription does not automatically allow spouses to choose any Brazilian property regime retroactively.</w:t>
      </w:r>
    </w:p>
    <w:p w:rsidR="00000000" w:rsidDel="00000000" w:rsidP="00000000" w:rsidRDefault="00000000" w:rsidRPr="00000000" w14:paraId="00000A6F">
      <w:pPr>
        <w:spacing w:after="240" w:before="240" w:lineRule="auto"/>
        <w:rPr>
          <w:b w:val="1"/>
          <w:bCs w:val="1"/>
        </w:rPr>
      </w:pPr>
      <w:r w:rsidDel="00000000" w:rsidR="00000000" w:rsidRPr="00000000">
        <w:rPr>
          <w:b w:val="1"/>
          <w:bCs w:val="1"/>
          <w:rtl w:val="0"/>
        </w:rPr>
        <w:t xml:space="preserve">[Request a Foreign Marriage Property Regime Assessment]</w:t>
      </w:r>
    </w:p>
    <w:p w:rsidR="00000000" w:rsidDel="00000000" w:rsidP="00000000" w:rsidRDefault="00000000" w:rsidRPr="00000000" w14:paraId="00000A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1">
      <w:pPr>
        <w:pStyle w:val="Heading2"/>
        <w:keepNext w:val="0"/>
        <w:keepLines w:val="0"/>
        <w:spacing w:after="80" w:lineRule="auto"/>
        <w:rPr>
          <w:b w:val="1"/>
          <w:bCs w:val="1"/>
          <w:sz w:val="34"/>
          <w:szCs w:val="34"/>
        </w:rPr>
      </w:pPr>
      <w:bookmarkStart w:colFirst="0" w:colLast="0" w:name="_er5dzej8pxbx" w:id="1178"/>
      <w:bookmarkEnd w:id="1178"/>
      <w:r w:rsidDel="00000000" w:rsidR="00000000" w:rsidRPr="00000000">
        <w:rPr>
          <w:b w:val="1"/>
          <w:bCs w:val="1"/>
          <w:sz w:val="34"/>
          <w:szCs w:val="34"/>
          <w:rtl w:val="0"/>
        </w:rPr>
        <w:t xml:space="preserve">DOES BRAZIL AUTOMATICALLY APPLY COMMUNITY PROPERTY?</w:t>
      </w:r>
    </w:p>
    <w:p w:rsidR="00000000" w:rsidDel="00000000" w:rsidP="00000000" w:rsidRDefault="00000000" w:rsidRPr="00000000" w14:paraId="00000A72">
      <w:pPr>
        <w:pStyle w:val="Heading1"/>
        <w:keepNext w:val="0"/>
        <w:keepLines w:val="0"/>
        <w:spacing w:before="480" w:lineRule="auto"/>
        <w:rPr>
          <w:b w:val="1"/>
          <w:bCs w:val="1"/>
          <w:sz w:val="46"/>
          <w:szCs w:val="46"/>
        </w:rPr>
      </w:pPr>
      <w:bookmarkStart w:colFirst="0" w:colLast="0" w:name="_low7qt81nhpq" w:id="1179"/>
      <w:bookmarkEnd w:id="1179"/>
      <w:r w:rsidDel="00000000" w:rsidR="00000000" w:rsidRPr="00000000">
        <w:rPr>
          <w:b w:val="1"/>
          <w:bCs w:val="1"/>
          <w:sz w:val="46"/>
          <w:szCs w:val="46"/>
          <w:rtl w:val="0"/>
        </w:rPr>
        <w:t xml:space="preserve">Foreign Marriage and the Applicable Property Law</w:t>
      </w:r>
    </w:p>
    <w:p w:rsidR="00000000" w:rsidDel="00000000" w:rsidP="00000000" w:rsidRDefault="00000000" w:rsidRPr="00000000" w14:paraId="00000A73">
      <w:pPr>
        <w:spacing w:after="240" w:before="240" w:lineRule="auto"/>
        <w:rPr/>
      </w:pPr>
      <w:r w:rsidDel="00000000" w:rsidR="00000000" w:rsidRPr="00000000">
        <w:rPr>
          <w:rtl w:val="0"/>
        </w:rPr>
        <w:t xml:space="preserve">The answer depends on the relevant legal framework.</w:t>
      </w:r>
    </w:p>
    <w:p w:rsidR="00000000" w:rsidDel="00000000" w:rsidP="00000000" w:rsidRDefault="00000000" w:rsidRPr="00000000" w14:paraId="00000A74">
      <w:pPr>
        <w:spacing w:after="240" w:before="240" w:lineRule="auto"/>
        <w:rPr/>
      </w:pPr>
      <w:r w:rsidDel="00000000" w:rsidR="00000000" w:rsidRPr="00000000">
        <w:rPr>
          <w:rtl w:val="0"/>
        </w:rPr>
        <w:t xml:space="preserve">Under Article 7, paragraph 4, of Brazil's </w:t>
      </w:r>
      <w:r w:rsidDel="00000000" w:rsidR="00000000" w:rsidRPr="00000000">
        <w:rPr>
          <w:i w:val="1"/>
          <w:iCs w:val="1"/>
          <w:rtl w:val="0"/>
        </w:rPr>
        <w:t xml:space="preserve">Lei de Introdução às Normas do Direito Brasileiro</w:t>
      </w:r>
      <w:r w:rsidDel="00000000" w:rsidR="00000000" w:rsidRPr="00000000">
        <w:rPr>
          <w:rtl w:val="0"/>
        </w:rPr>
        <w:t xml:space="preserve"> (LINDB), the matrimonial property regime is generally determined by the law of the spouses' domicile or, where their domiciles differed before marriage, the law of their first conjugal domicile.</w:t>
      </w:r>
    </w:p>
    <w:p w:rsidR="00000000" w:rsidDel="00000000" w:rsidP="00000000" w:rsidRDefault="00000000" w:rsidRPr="00000000" w14:paraId="00000A75">
      <w:pPr>
        <w:pStyle w:val="Heading3"/>
        <w:keepNext w:val="0"/>
        <w:keepLines w:val="0"/>
        <w:spacing w:before="280" w:lineRule="auto"/>
        <w:rPr>
          <w:b w:val="1"/>
          <w:bCs w:val="1"/>
          <w:color w:val="000000"/>
          <w:sz w:val="26"/>
          <w:szCs w:val="26"/>
        </w:rPr>
      </w:pPr>
      <w:bookmarkStart w:colFirst="0" w:colLast="0" w:name="_togzewmbjymn" w:id="1180"/>
      <w:bookmarkEnd w:id="1180"/>
      <w:r w:rsidDel="00000000" w:rsidR="00000000" w:rsidRPr="00000000">
        <w:rPr>
          <w:b w:val="1"/>
          <w:bCs w:val="1"/>
          <w:color w:val="000000"/>
          <w:sz w:val="26"/>
          <w:szCs w:val="26"/>
          <w:rtl w:val="0"/>
        </w:rPr>
        <w:t xml:space="preserve">Place of Celebration</w:t>
      </w:r>
    </w:p>
    <w:p w:rsidR="00000000" w:rsidDel="00000000" w:rsidP="00000000" w:rsidRDefault="00000000" w:rsidRPr="00000000" w14:paraId="00000A76">
      <w:pPr>
        <w:spacing w:after="240" w:before="240" w:lineRule="auto"/>
        <w:rPr/>
      </w:pPr>
      <w:r w:rsidDel="00000000" w:rsidR="00000000" w:rsidRPr="00000000">
        <w:rPr>
          <w:rtl w:val="0"/>
        </w:rPr>
        <w:t xml:space="preserve">Does not alone settle every matrimonial property question.</w:t>
      </w:r>
    </w:p>
    <w:p w:rsidR="00000000" w:rsidDel="00000000" w:rsidP="00000000" w:rsidRDefault="00000000" w:rsidRPr="00000000" w14:paraId="00000A77">
      <w:pPr>
        <w:pStyle w:val="Heading3"/>
        <w:keepNext w:val="0"/>
        <w:keepLines w:val="0"/>
        <w:spacing w:before="280" w:lineRule="auto"/>
        <w:rPr>
          <w:b w:val="1"/>
          <w:bCs w:val="1"/>
          <w:color w:val="000000"/>
          <w:sz w:val="26"/>
          <w:szCs w:val="26"/>
        </w:rPr>
      </w:pPr>
      <w:bookmarkStart w:colFirst="0" w:colLast="0" w:name="_qr7joayv5y0a" w:id="1181"/>
      <w:bookmarkEnd w:id="1181"/>
      <w:r w:rsidDel="00000000" w:rsidR="00000000" w:rsidRPr="00000000">
        <w:rPr>
          <w:b w:val="1"/>
          <w:bCs w:val="1"/>
          <w:color w:val="000000"/>
          <w:sz w:val="26"/>
          <w:szCs w:val="26"/>
          <w:rtl w:val="0"/>
        </w:rPr>
        <w:t xml:space="preserve">First Conjugal Domicile</w:t>
      </w:r>
    </w:p>
    <w:p w:rsidR="00000000" w:rsidDel="00000000" w:rsidP="00000000" w:rsidRDefault="00000000" w:rsidRPr="00000000" w14:paraId="00000A78">
      <w:pPr>
        <w:spacing w:after="240" w:before="240" w:lineRule="auto"/>
        <w:rPr/>
      </w:pPr>
      <w:r w:rsidDel="00000000" w:rsidR="00000000" w:rsidRPr="00000000">
        <w:rPr>
          <w:rtl w:val="0"/>
        </w:rPr>
        <w:t xml:space="preserve">May be legally decisive.</w:t>
      </w:r>
    </w:p>
    <w:p w:rsidR="00000000" w:rsidDel="00000000" w:rsidP="00000000" w:rsidRDefault="00000000" w:rsidRPr="00000000" w14:paraId="00000A79">
      <w:pPr>
        <w:pStyle w:val="Heading3"/>
        <w:keepNext w:val="0"/>
        <w:keepLines w:val="0"/>
        <w:spacing w:before="280" w:lineRule="auto"/>
        <w:rPr>
          <w:b w:val="1"/>
          <w:bCs w:val="1"/>
          <w:color w:val="000000"/>
          <w:sz w:val="26"/>
          <w:szCs w:val="26"/>
        </w:rPr>
      </w:pPr>
      <w:bookmarkStart w:colFirst="0" w:colLast="0" w:name="_5f0ulx51cphm" w:id="1182"/>
      <w:bookmarkEnd w:id="1182"/>
      <w:r w:rsidDel="00000000" w:rsidR="00000000" w:rsidRPr="00000000">
        <w:rPr>
          <w:b w:val="1"/>
          <w:bCs w:val="1"/>
          <w:color w:val="000000"/>
          <w:sz w:val="26"/>
          <w:szCs w:val="26"/>
          <w:rtl w:val="0"/>
        </w:rPr>
        <w:t xml:space="preserve">Prenuptial Agreement</w:t>
      </w:r>
    </w:p>
    <w:p w:rsidR="00000000" w:rsidDel="00000000" w:rsidP="00000000" w:rsidRDefault="00000000" w:rsidRPr="00000000" w14:paraId="00000A7A">
      <w:pPr>
        <w:spacing w:after="240" w:before="240" w:lineRule="auto"/>
        <w:rPr/>
      </w:pPr>
      <w:r w:rsidDel="00000000" w:rsidR="00000000" w:rsidRPr="00000000">
        <w:rPr>
          <w:rtl w:val="0"/>
        </w:rPr>
        <w:t xml:space="preserve">Its validity and effect must be examined.</w:t>
      </w:r>
    </w:p>
    <w:p w:rsidR="00000000" w:rsidDel="00000000" w:rsidP="00000000" w:rsidRDefault="00000000" w:rsidRPr="00000000" w14:paraId="00000A7B">
      <w:pPr>
        <w:pStyle w:val="Heading3"/>
        <w:keepNext w:val="0"/>
        <w:keepLines w:val="0"/>
        <w:spacing w:before="280" w:lineRule="auto"/>
        <w:rPr>
          <w:b w:val="1"/>
          <w:bCs w:val="1"/>
          <w:color w:val="000000"/>
          <w:sz w:val="26"/>
          <w:szCs w:val="26"/>
        </w:rPr>
      </w:pPr>
      <w:bookmarkStart w:colFirst="0" w:colLast="0" w:name="_5pt3u4u3r964" w:id="1183"/>
      <w:bookmarkEnd w:id="1183"/>
      <w:r w:rsidDel="00000000" w:rsidR="00000000" w:rsidRPr="00000000">
        <w:rPr>
          <w:b w:val="1"/>
          <w:bCs w:val="1"/>
          <w:color w:val="000000"/>
          <w:sz w:val="26"/>
          <w:szCs w:val="26"/>
          <w:rtl w:val="0"/>
        </w:rPr>
        <w:t xml:space="preserve">Foreign Property Regime</w:t>
      </w:r>
    </w:p>
    <w:p w:rsidR="00000000" w:rsidDel="00000000" w:rsidP="00000000" w:rsidRDefault="00000000" w:rsidRPr="00000000" w14:paraId="00000A7C">
      <w:pPr>
        <w:spacing w:after="240" w:before="240" w:lineRule="auto"/>
        <w:rPr/>
      </w:pPr>
      <w:r w:rsidDel="00000000" w:rsidR="00000000" w:rsidRPr="00000000">
        <w:rPr>
          <w:rtl w:val="0"/>
        </w:rPr>
        <w:t xml:space="preserve">May need to be established and interpreted.</w:t>
      </w:r>
    </w:p>
    <w:p w:rsidR="00000000" w:rsidDel="00000000" w:rsidP="00000000" w:rsidRDefault="00000000" w:rsidRPr="00000000" w14:paraId="00000A7D">
      <w:pPr>
        <w:pStyle w:val="Heading3"/>
        <w:keepNext w:val="0"/>
        <w:keepLines w:val="0"/>
        <w:spacing w:before="280" w:lineRule="auto"/>
        <w:rPr>
          <w:b w:val="1"/>
          <w:bCs w:val="1"/>
          <w:color w:val="000000"/>
          <w:sz w:val="26"/>
          <w:szCs w:val="26"/>
        </w:rPr>
      </w:pPr>
      <w:bookmarkStart w:colFirst="0" w:colLast="0" w:name="_4mmyf42n6cvx" w:id="1184"/>
      <w:bookmarkEnd w:id="1184"/>
      <w:r w:rsidDel="00000000" w:rsidR="00000000" w:rsidRPr="00000000">
        <w:rPr>
          <w:b w:val="1"/>
          <w:bCs w:val="1"/>
          <w:color w:val="000000"/>
          <w:sz w:val="26"/>
          <w:szCs w:val="26"/>
          <w:rtl w:val="0"/>
        </w:rPr>
        <w:t xml:space="preserve">Brazilian Registry Entry</w:t>
      </w:r>
    </w:p>
    <w:p w:rsidR="00000000" w:rsidDel="00000000" w:rsidP="00000000" w:rsidRDefault="00000000" w:rsidRPr="00000000" w14:paraId="00000A7E">
      <w:pPr>
        <w:spacing w:after="240" w:before="240" w:lineRule="auto"/>
        <w:rPr/>
      </w:pPr>
      <w:r w:rsidDel="00000000" w:rsidR="00000000" w:rsidRPr="00000000">
        <w:rPr>
          <w:rtl w:val="0"/>
        </w:rPr>
        <w:t xml:space="preserve">Does not itself create a new property regime.</w:t>
      </w:r>
    </w:p>
    <w:p w:rsidR="00000000" w:rsidDel="00000000" w:rsidP="00000000" w:rsidRDefault="00000000" w:rsidRPr="00000000" w14:paraId="00000A7F">
      <w:pPr>
        <w:pStyle w:val="Heading3"/>
        <w:keepNext w:val="0"/>
        <w:keepLines w:val="0"/>
        <w:spacing w:before="280" w:lineRule="auto"/>
        <w:rPr>
          <w:b w:val="1"/>
          <w:bCs w:val="1"/>
          <w:color w:val="000000"/>
          <w:sz w:val="26"/>
          <w:szCs w:val="26"/>
        </w:rPr>
      </w:pPr>
      <w:bookmarkStart w:colFirst="0" w:colLast="0" w:name="_jacg62uk23dk" w:id="1185"/>
      <w:bookmarkEnd w:id="1185"/>
      <w:r w:rsidDel="00000000" w:rsidR="00000000" w:rsidRPr="00000000">
        <w:rPr>
          <w:b w:val="1"/>
          <w:bCs w:val="1"/>
          <w:color w:val="000000"/>
          <w:sz w:val="26"/>
          <w:szCs w:val="26"/>
          <w:rtl w:val="0"/>
        </w:rPr>
        <w:t xml:space="preserve">Later Relocation</w:t>
      </w:r>
    </w:p>
    <w:p w:rsidR="00000000" w:rsidDel="00000000" w:rsidP="00000000" w:rsidRDefault="00000000" w:rsidRPr="00000000" w14:paraId="00000A80">
      <w:pPr>
        <w:spacing w:after="240" w:before="240" w:lineRule="auto"/>
        <w:rPr/>
      </w:pPr>
      <w:r w:rsidDel="00000000" w:rsidR="00000000" w:rsidRPr="00000000">
        <w:rPr>
          <w:rtl w:val="0"/>
        </w:rPr>
        <w:t xml:space="preserve">Moving to Brazil does not automatically rewrite the original regime.</w:t>
      </w:r>
    </w:p>
    <w:p w:rsidR="00000000" w:rsidDel="00000000" w:rsidP="00000000" w:rsidRDefault="00000000" w:rsidRPr="00000000" w14:paraId="00000A81">
      <w:pPr>
        <w:pStyle w:val="Heading3"/>
        <w:keepNext w:val="0"/>
        <w:keepLines w:val="0"/>
        <w:spacing w:before="280" w:lineRule="auto"/>
        <w:rPr>
          <w:b w:val="1"/>
          <w:bCs w:val="1"/>
          <w:color w:val="000000"/>
          <w:sz w:val="26"/>
          <w:szCs w:val="26"/>
        </w:rPr>
      </w:pPr>
      <w:bookmarkStart w:colFirst="0" w:colLast="0" w:name="_ygvb7ldl3t4h" w:id="1186"/>
      <w:bookmarkEnd w:id="1186"/>
      <w:r w:rsidDel="00000000" w:rsidR="00000000" w:rsidRPr="00000000">
        <w:rPr>
          <w:b w:val="1"/>
          <w:bCs w:val="1"/>
          <w:color w:val="000000"/>
          <w:sz w:val="26"/>
          <w:szCs w:val="26"/>
          <w:rtl w:val="0"/>
        </w:rPr>
        <w:t xml:space="preserve">Property Purchases</w:t>
      </w:r>
    </w:p>
    <w:p w:rsidR="00000000" w:rsidDel="00000000" w:rsidP="00000000" w:rsidRDefault="00000000" w:rsidRPr="00000000" w14:paraId="00000A82">
      <w:pPr>
        <w:spacing w:after="240" w:before="240" w:lineRule="auto"/>
        <w:rPr/>
      </w:pPr>
      <w:r w:rsidDel="00000000" w:rsidR="00000000" w:rsidRPr="00000000">
        <w:rPr>
          <w:rtl w:val="0"/>
        </w:rPr>
        <w:t xml:space="preserve">Banks and notaries may require clarification.</w:t>
      </w:r>
    </w:p>
    <w:p w:rsidR="00000000" w:rsidDel="00000000" w:rsidP="00000000" w:rsidRDefault="00000000" w:rsidRPr="00000000" w14:paraId="00000A83">
      <w:pPr>
        <w:pStyle w:val="Heading3"/>
        <w:keepNext w:val="0"/>
        <w:keepLines w:val="0"/>
        <w:spacing w:before="280" w:lineRule="auto"/>
        <w:rPr>
          <w:b w:val="1"/>
          <w:bCs w:val="1"/>
          <w:color w:val="000000"/>
          <w:sz w:val="26"/>
          <w:szCs w:val="26"/>
        </w:rPr>
      </w:pPr>
      <w:bookmarkStart w:colFirst="0" w:colLast="0" w:name="_myc7rd5zoizs" w:id="1187"/>
      <w:bookmarkEnd w:id="1187"/>
      <w:r w:rsidDel="00000000" w:rsidR="00000000" w:rsidRPr="00000000">
        <w:rPr>
          <w:b w:val="1"/>
          <w:bCs w:val="1"/>
          <w:color w:val="000000"/>
          <w:sz w:val="26"/>
          <w:szCs w:val="26"/>
          <w:rtl w:val="0"/>
        </w:rPr>
        <w:t xml:space="preserve">Judicial Proceedings</w:t>
      </w:r>
    </w:p>
    <w:p w:rsidR="00000000" w:rsidDel="00000000" w:rsidP="00000000" w:rsidRDefault="00000000" w:rsidRPr="00000000" w14:paraId="00000A84">
      <w:pPr>
        <w:spacing w:after="240" w:before="240" w:lineRule="auto"/>
        <w:rPr/>
      </w:pPr>
      <w:r w:rsidDel="00000000" w:rsidR="00000000" w:rsidRPr="00000000">
        <w:rPr>
          <w:rtl w:val="0"/>
        </w:rPr>
        <w:t xml:space="preserve">Certain disputes may require a court determination.</w:t>
      </w:r>
    </w:p>
    <w:p w:rsidR="00000000" w:rsidDel="00000000" w:rsidP="00000000" w:rsidRDefault="00000000" w:rsidRPr="00000000" w14:paraId="00000A85">
      <w:pPr>
        <w:spacing w:after="240" w:before="240" w:lineRule="auto"/>
        <w:rPr>
          <w:b w:val="1"/>
          <w:bCs w:val="1"/>
        </w:rPr>
      </w:pPr>
      <w:r w:rsidDel="00000000" w:rsidR="00000000" w:rsidRPr="00000000">
        <w:rPr>
          <w:b w:val="1"/>
          <w:bCs w:val="1"/>
          <w:rtl w:val="0"/>
        </w:rPr>
        <w:t xml:space="preserve">[Determine the Applicable Matrimonial Property Regime]</w:t>
      </w:r>
    </w:p>
    <w:p w:rsidR="00000000" w:rsidDel="00000000" w:rsidP="00000000" w:rsidRDefault="00000000" w:rsidRPr="00000000" w14:paraId="00000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7">
      <w:pPr>
        <w:pStyle w:val="Heading2"/>
        <w:keepNext w:val="0"/>
        <w:keepLines w:val="0"/>
        <w:spacing w:after="80" w:lineRule="auto"/>
        <w:rPr>
          <w:b w:val="1"/>
          <w:bCs w:val="1"/>
          <w:sz w:val="34"/>
          <w:szCs w:val="34"/>
        </w:rPr>
      </w:pPr>
      <w:bookmarkStart w:colFirst="0" w:colLast="0" w:name="_gwvsrdfihs8o" w:id="1188"/>
      <w:bookmarkEnd w:id="1188"/>
      <w:r w:rsidDel="00000000" w:rsidR="00000000" w:rsidRPr="00000000">
        <w:rPr>
          <w:b w:val="1"/>
          <w:bCs w:val="1"/>
          <w:sz w:val="34"/>
          <w:szCs w:val="34"/>
          <w:rtl w:val="0"/>
        </w:rPr>
        <w:t xml:space="preserve">CAN YOU CHANGE YOUR MARITAL PROPERTY REGIME IN BRAZIL?</w:t>
      </w:r>
    </w:p>
    <w:p w:rsidR="00000000" w:rsidDel="00000000" w:rsidP="00000000" w:rsidRDefault="00000000" w:rsidRPr="00000000" w14:paraId="00000A88">
      <w:pPr>
        <w:pStyle w:val="Heading1"/>
        <w:keepNext w:val="0"/>
        <w:keepLines w:val="0"/>
        <w:spacing w:before="480" w:lineRule="auto"/>
        <w:rPr>
          <w:b w:val="1"/>
          <w:bCs w:val="1"/>
          <w:sz w:val="46"/>
          <w:szCs w:val="46"/>
        </w:rPr>
      </w:pPr>
      <w:bookmarkStart w:colFirst="0" w:colLast="0" w:name="_51xmigtrloa" w:id="1189"/>
      <w:bookmarkEnd w:id="1189"/>
      <w:r w:rsidDel="00000000" w:rsidR="00000000" w:rsidRPr="00000000">
        <w:rPr>
          <w:b w:val="1"/>
          <w:bCs w:val="1"/>
          <w:sz w:val="46"/>
          <w:szCs w:val="46"/>
          <w:rtl w:val="0"/>
        </w:rPr>
        <w:t xml:space="preserve">Alteração de Regime de Bens</w:t>
      </w:r>
    </w:p>
    <w:p w:rsidR="00000000" w:rsidDel="00000000" w:rsidP="00000000" w:rsidRDefault="00000000" w:rsidRPr="00000000" w14:paraId="00000A89">
      <w:pPr>
        <w:spacing w:after="240" w:before="240" w:lineRule="auto"/>
        <w:rPr/>
      </w:pPr>
      <w:r w:rsidDel="00000000" w:rsidR="00000000" w:rsidRPr="00000000">
        <w:rPr>
          <w:rtl w:val="0"/>
        </w:rPr>
        <w:t xml:space="preserve">Changing a matrimonial property regime is distinct from recording a foreign marriage.</w:t>
      </w:r>
    </w:p>
    <w:p w:rsidR="00000000" w:rsidDel="00000000" w:rsidP="00000000" w:rsidRDefault="00000000" w:rsidRPr="00000000" w14:paraId="00000A8A">
      <w:pPr>
        <w:pStyle w:val="Heading3"/>
        <w:keepNext w:val="0"/>
        <w:keepLines w:val="0"/>
        <w:spacing w:before="280" w:lineRule="auto"/>
        <w:rPr>
          <w:b w:val="1"/>
          <w:bCs w:val="1"/>
          <w:color w:val="000000"/>
          <w:sz w:val="26"/>
          <w:szCs w:val="26"/>
        </w:rPr>
      </w:pPr>
      <w:bookmarkStart w:colFirst="0" w:colLast="0" w:name="_guzx6wni37ui" w:id="1190"/>
      <w:bookmarkEnd w:id="1190"/>
      <w:r w:rsidDel="00000000" w:rsidR="00000000" w:rsidRPr="00000000">
        <w:rPr>
          <w:b w:val="1"/>
          <w:bCs w:val="1"/>
          <w:color w:val="000000"/>
          <w:sz w:val="26"/>
          <w:szCs w:val="26"/>
          <w:rtl w:val="0"/>
        </w:rPr>
        <w:t xml:space="preserve">Existing Regime</w:t>
      </w:r>
    </w:p>
    <w:p w:rsidR="00000000" w:rsidDel="00000000" w:rsidP="00000000" w:rsidRDefault="00000000" w:rsidRPr="00000000" w14:paraId="00000A8B">
      <w:pPr>
        <w:spacing w:after="240" w:before="240" w:lineRule="auto"/>
        <w:rPr/>
      </w:pPr>
      <w:r w:rsidDel="00000000" w:rsidR="00000000" w:rsidRPr="00000000">
        <w:rPr>
          <w:rtl w:val="0"/>
        </w:rPr>
        <w:t xml:space="preserve">First determine the regime currently applicable.</w:t>
      </w:r>
    </w:p>
    <w:p w:rsidR="00000000" w:rsidDel="00000000" w:rsidP="00000000" w:rsidRDefault="00000000" w:rsidRPr="00000000" w14:paraId="00000A8C">
      <w:pPr>
        <w:pStyle w:val="Heading3"/>
        <w:keepNext w:val="0"/>
        <w:keepLines w:val="0"/>
        <w:spacing w:before="280" w:lineRule="auto"/>
        <w:rPr>
          <w:b w:val="1"/>
          <w:bCs w:val="1"/>
          <w:color w:val="000000"/>
          <w:sz w:val="26"/>
          <w:szCs w:val="26"/>
        </w:rPr>
      </w:pPr>
      <w:bookmarkStart w:colFirst="0" w:colLast="0" w:name="_mjfjvb4ytwsh" w:id="1191"/>
      <w:bookmarkEnd w:id="1191"/>
      <w:r w:rsidDel="00000000" w:rsidR="00000000" w:rsidRPr="00000000">
        <w:rPr>
          <w:b w:val="1"/>
          <w:bCs w:val="1"/>
          <w:color w:val="000000"/>
          <w:sz w:val="26"/>
          <w:szCs w:val="26"/>
          <w:rtl w:val="0"/>
        </w:rPr>
        <w:t xml:space="preserve">Brazilian Legal Requirements</w:t>
      </w:r>
    </w:p>
    <w:p w:rsidR="00000000" w:rsidDel="00000000" w:rsidP="00000000" w:rsidRDefault="00000000" w:rsidRPr="00000000" w14:paraId="00000A8D">
      <w:pPr>
        <w:spacing w:after="240" w:before="240" w:lineRule="auto"/>
        <w:rPr/>
      </w:pPr>
      <w:r w:rsidDel="00000000" w:rsidR="00000000" w:rsidRPr="00000000">
        <w:rPr>
          <w:rtl w:val="0"/>
        </w:rPr>
        <w:t xml:space="preserve">A change may be subject to the relevant Civil Code provisions.</w:t>
      </w:r>
    </w:p>
    <w:p w:rsidR="00000000" w:rsidDel="00000000" w:rsidP="00000000" w:rsidRDefault="00000000" w:rsidRPr="00000000" w14:paraId="00000A8E">
      <w:pPr>
        <w:pStyle w:val="Heading3"/>
        <w:keepNext w:val="0"/>
        <w:keepLines w:val="0"/>
        <w:spacing w:before="280" w:lineRule="auto"/>
        <w:rPr>
          <w:b w:val="1"/>
          <w:bCs w:val="1"/>
          <w:color w:val="000000"/>
          <w:sz w:val="26"/>
          <w:szCs w:val="26"/>
        </w:rPr>
      </w:pPr>
      <w:bookmarkStart w:colFirst="0" w:colLast="0" w:name="_douabk3z34fq" w:id="1192"/>
      <w:bookmarkEnd w:id="1192"/>
      <w:r w:rsidDel="00000000" w:rsidR="00000000" w:rsidRPr="00000000">
        <w:rPr>
          <w:b w:val="1"/>
          <w:bCs w:val="1"/>
          <w:color w:val="000000"/>
          <w:sz w:val="26"/>
          <w:szCs w:val="26"/>
          <w:rtl w:val="0"/>
        </w:rPr>
        <w:t xml:space="preserve">Joint Request</w:t>
      </w:r>
    </w:p>
    <w:p w:rsidR="00000000" w:rsidDel="00000000" w:rsidP="00000000" w:rsidRDefault="00000000" w:rsidRPr="00000000" w14:paraId="00000A8F">
      <w:pPr>
        <w:spacing w:after="240" w:before="240" w:lineRule="auto"/>
        <w:rPr/>
      </w:pPr>
      <w:r w:rsidDel="00000000" w:rsidR="00000000" w:rsidRPr="00000000">
        <w:rPr>
          <w:rtl w:val="0"/>
        </w:rPr>
        <w:t xml:space="preserve">Spousal agreement may be required.</w:t>
      </w:r>
    </w:p>
    <w:p w:rsidR="00000000" w:rsidDel="00000000" w:rsidP="00000000" w:rsidRDefault="00000000" w:rsidRPr="00000000" w14:paraId="00000A90">
      <w:pPr>
        <w:pStyle w:val="Heading3"/>
        <w:keepNext w:val="0"/>
        <w:keepLines w:val="0"/>
        <w:spacing w:before="280" w:lineRule="auto"/>
        <w:rPr>
          <w:b w:val="1"/>
          <w:bCs w:val="1"/>
          <w:color w:val="000000"/>
          <w:sz w:val="26"/>
          <w:szCs w:val="26"/>
        </w:rPr>
      </w:pPr>
      <w:bookmarkStart w:colFirst="0" w:colLast="0" w:name="_8ukccgjjza74" w:id="1193"/>
      <w:bookmarkEnd w:id="1193"/>
      <w:r w:rsidDel="00000000" w:rsidR="00000000" w:rsidRPr="00000000">
        <w:rPr>
          <w:b w:val="1"/>
          <w:bCs w:val="1"/>
          <w:color w:val="000000"/>
          <w:sz w:val="26"/>
          <w:szCs w:val="26"/>
          <w:rtl w:val="0"/>
        </w:rPr>
        <w:t xml:space="preserve">Judicial Authorization</w:t>
      </w:r>
    </w:p>
    <w:p w:rsidR="00000000" w:rsidDel="00000000" w:rsidP="00000000" w:rsidRDefault="00000000" w:rsidRPr="00000000" w14:paraId="00000A91">
      <w:pPr>
        <w:spacing w:after="240" w:before="240" w:lineRule="auto"/>
        <w:rPr/>
      </w:pPr>
      <w:r w:rsidDel="00000000" w:rsidR="00000000" w:rsidRPr="00000000">
        <w:rPr>
          <w:rtl w:val="0"/>
        </w:rPr>
        <w:t xml:space="preserve">Brazilian law establishes a judicial framework for qualifying changes.</w:t>
      </w:r>
    </w:p>
    <w:p w:rsidR="00000000" w:rsidDel="00000000" w:rsidP="00000000" w:rsidRDefault="00000000" w:rsidRPr="00000000" w14:paraId="00000A92">
      <w:pPr>
        <w:pStyle w:val="Heading3"/>
        <w:keepNext w:val="0"/>
        <w:keepLines w:val="0"/>
        <w:spacing w:before="280" w:lineRule="auto"/>
        <w:rPr>
          <w:b w:val="1"/>
          <w:bCs w:val="1"/>
          <w:color w:val="000000"/>
          <w:sz w:val="26"/>
          <w:szCs w:val="26"/>
        </w:rPr>
      </w:pPr>
      <w:bookmarkStart w:colFirst="0" w:colLast="0" w:name="_79zkk4z2ro8t" w:id="1194"/>
      <w:bookmarkEnd w:id="1194"/>
      <w:r w:rsidDel="00000000" w:rsidR="00000000" w:rsidRPr="00000000">
        <w:rPr>
          <w:b w:val="1"/>
          <w:bCs w:val="1"/>
          <w:color w:val="000000"/>
          <w:sz w:val="26"/>
          <w:szCs w:val="26"/>
          <w:rtl w:val="0"/>
        </w:rPr>
        <w:t xml:space="preserve">Protection of Third Parties</w:t>
      </w:r>
    </w:p>
    <w:p w:rsidR="00000000" w:rsidDel="00000000" w:rsidP="00000000" w:rsidRDefault="00000000" w:rsidRPr="00000000" w14:paraId="00000A93">
      <w:pPr>
        <w:spacing w:after="240" w:before="240" w:lineRule="auto"/>
        <w:rPr/>
      </w:pPr>
      <w:r w:rsidDel="00000000" w:rsidR="00000000" w:rsidRPr="00000000">
        <w:rPr>
          <w:rtl w:val="0"/>
        </w:rPr>
        <w:t xml:space="preserve">Creditor and third-party rights must be considered.</w:t>
      </w:r>
    </w:p>
    <w:p w:rsidR="00000000" w:rsidDel="00000000" w:rsidP="00000000" w:rsidRDefault="00000000" w:rsidRPr="00000000" w14:paraId="00000A94">
      <w:pPr>
        <w:pStyle w:val="Heading3"/>
        <w:keepNext w:val="0"/>
        <w:keepLines w:val="0"/>
        <w:spacing w:before="280" w:lineRule="auto"/>
        <w:rPr>
          <w:b w:val="1"/>
          <w:bCs w:val="1"/>
          <w:color w:val="000000"/>
          <w:sz w:val="26"/>
          <w:szCs w:val="26"/>
        </w:rPr>
      </w:pPr>
      <w:bookmarkStart w:colFirst="0" w:colLast="0" w:name="_gsbstk5a3qoh" w:id="1195"/>
      <w:bookmarkEnd w:id="1195"/>
      <w:r w:rsidDel="00000000" w:rsidR="00000000" w:rsidRPr="00000000">
        <w:rPr>
          <w:b w:val="1"/>
          <w:bCs w:val="1"/>
          <w:color w:val="000000"/>
          <w:sz w:val="26"/>
          <w:szCs w:val="26"/>
          <w:rtl w:val="0"/>
        </w:rPr>
        <w:t xml:space="preserve">Foreign Law</w:t>
      </w:r>
    </w:p>
    <w:p w:rsidR="00000000" w:rsidDel="00000000" w:rsidP="00000000" w:rsidRDefault="00000000" w:rsidRPr="00000000" w14:paraId="00000A95">
      <w:pPr>
        <w:spacing w:after="240" w:before="240" w:lineRule="auto"/>
        <w:rPr/>
      </w:pPr>
      <w:r w:rsidDel="00000000" w:rsidR="00000000" w:rsidRPr="00000000">
        <w:rPr>
          <w:rtl w:val="0"/>
        </w:rPr>
        <w:t xml:space="preserve">International matrimonial property questions may complicate the analysis.</w:t>
      </w:r>
    </w:p>
    <w:p w:rsidR="00000000" w:rsidDel="00000000" w:rsidP="00000000" w:rsidRDefault="00000000" w:rsidRPr="00000000" w14:paraId="00000A96">
      <w:pPr>
        <w:pStyle w:val="Heading3"/>
        <w:keepNext w:val="0"/>
        <w:keepLines w:val="0"/>
        <w:spacing w:before="280" w:lineRule="auto"/>
        <w:rPr>
          <w:b w:val="1"/>
          <w:bCs w:val="1"/>
          <w:color w:val="000000"/>
          <w:sz w:val="26"/>
          <w:szCs w:val="26"/>
        </w:rPr>
      </w:pPr>
      <w:bookmarkStart w:colFirst="0" w:colLast="0" w:name="_ef2lfodb0fb5" w:id="1196"/>
      <w:bookmarkEnd w:id="1196"/>
      <w:r w:rsidDel="00000000" w:rsidR="00000000" w:rsidRPr="00000000">
        <w:rPr>
          <w:b w:val="1"/>
          <w:bCs w:val="1"/>
          <w:color w:val="000000"/>
          <w:sz w:val="26"/>
          <w:szCs w:val="26"/>
          <w:rtl w:val="0"/>
        </w:rPr>
        <w:t xml:space="preserve">Property Records</w:t>
      </w:r>
    </w:p>
    <w:p w:rsidR="00000000" w:rsidDel="00000000" w:rsidP="00000000" w:rsidRDefault="00000000" w:rsidRPr="00000000" w14:paraId="00000A97">
      <w:pPr>
        <w:spacing w:after="240" w:before="240" w:lineRule="auto"/>
        <w:rPr/>
      </w:pPr>
      <w:r w:rsidDel="00000000" w:rsidR="00000000" w:rsidRPr="00000000">
        <w:rPr>
          <w:rtl w:val="0"/>
        </w:rPr>
        <w:t xml:space="preserve">Additional registration consequences may arise.</w:t>
      </w:r>
    </w:p>
    <w:p w:rsidR="00000000" w:rsidDel="00000000" w:rsidP="00000000" w:rsidRDefault="00000000" w:rsidRPr="00000000" w14:paraId="00000A98">
      <w:pPr>
        <w:pStyle w:val="Heading3"/>
        <w:keepNext w:val="0"/>
        <w:keepLines w:val="0"/>
        <w:spacing w:before="280" w:lineRule="auto"/>
        <w:rPr>
          <w:b w:val="1"/>
          <w:bCs w:val="1"/>
          <w:color w:val="000000"/>
          <w:sz w:val="26"/>
          <w:szCs w:val="26"/>
        </w:rPr>
      </w:pPr>
      <w:bookmarkStart w:colFirst="0" w:colLast="0" w:name="_opz6qskrvgg2" w:id="1197"/>
      <w:bookmarkEnd w:id="1197"/>
      <w:r w:rsidDel="00000000" w:rsidR="00000000" w:rsidRPr="00000000">
        <w:rPr>
          <w:b w:val="1"/>
          <w:bCs w:val="1"/>
          <w:color w:val="000000"/>
          <w:sz w:val="26"/>
          <w:szCs w:val="26"/>
          <w:rtl w:val="0"/>
        </w:rPr>
        <w:t xml:space="preserve">Legal Advice</w:t>
      </w:r>
    </w:p>
    <w:p w:rsidR="00000000" w:rsidDel="00000000" w:rsidP="00000000" w:rsidRDefault="00000000" w:rsidRPr="00000000" w14:paraId="00000A99">
      <w:pPr>
        <w:spacing w:after="240" w:before="240" w:lineRule="auto"/>
        <w:rPr/>
      </w:pPr>
      <w:r w:rsidDel="00000000" w:rsidR="00000000" w:rsidRPr="00000000">
        <w:rPr>
          <w:rtl w:val="0"/>
        </w:rPr>
        <w:t xml:space="preserve">A tailored assessment is necessary.</w:t>
      </w:r>
    </w:p>
    <w:p w:rsidR="00000000" w:rsidDel="00000000" w:rsidP="00000000" w:rsidRDefault="00000000" w:rsidRPr="00000000" w14:paraId="00000A9A">
      <w:pPr>
        <w:spacing w:after="240" w:before="240" w:lineRule="auto"/>
        <w:rPr>
          <w:b w:val="1"/>
          <w:bCs w:val="1"/>
        </w:rPr>
      </w:pPr>
      <w:r w:rsidDel="00000000" w:rsidR="00000000" w:rsidRPr="00000000">
        <w:rPr>
          <w:b w:val="1"/>
          <w:bCs w:val="1"/>
          <w:rtl w:val="0"/>
        </w:rPr>
        <w:t xml:space="preserve">The transcription of a foreign marriage is not a substitute for a legally valid change of matrimonial property regime.</w:t>
      </w:r>
    </w:p>
    <w:p w:rsidR="00000000" w:rsidDel="00000000" w:rsidP="00000000" w:rsidRDefault="00000000" w:rsidRPr="00000000" w14:paraId="00000A9B">
      <w:pPr>
        <w:spacing w:after="240" w:before="240" w:lineRule="auto"/>
        <w:rPr>
          <w:b w:val="1"/>
          <w:bCs w:val="1"/>
        </w:rPr>
      </w:pPr>
      <w:r w:rsidDel="00000000" w:rsidR="00000000" w:rsidRPr="00000000">
        <w:rPr>
          <w:b w:val="1"/>
          <w:bCs w:val="1"/>
          <w:rtl w:val="0"/>
        </w:rPr>
        <w:t xml:space="preserve">[Discuss a Matrimonial Property Regime Change]</w:t>
      </w:r>
    </w:p>
    <w:p w:rsidR="00000000" w:rsidDel="00000000" w:rsidP="00000000" w:rsidRDefault="00000000" w:rsidRPr="00000000" w14:paraId="00000A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D">
      <w:pPr>
        <w:pStyle w:val="Heading2"/>
        <w:keepNext w:val="0"/>
        <w:keepLines w:val="0"/>
        <w:spacing w:after="80" w:lineRule="auto"/>
        <w:rPr>
          <w:b w:val="1"/>
          <w:bCs w:val="1"/>
          <w:sz w:val="34"/>
          <w:szCs w:val="34"/>
        </w:rPr>
      </w:pPr>
      <w:bookmarkStart w:colFirst="0" w:colLast="0" w:name="_56ahz0dmfm5h" w:id="1198"/>
      <w:bookmarkEnd w:id="1198"/>
      <w:r w:rsidDel="00000000" w:rsidR="00000000" w:rsidRPr="00000000">
        <w:rPr>
          <w:b w:val="1"/>
          <w:bCs w:val="1"/>
          <w:sz w:val="34"/>
          <w:szCs w:val="34"/>
          <w:rtl w:val="0"/>
        </w:rPr>
        <w:t xml:space="preserve">FOREIGN MARRIAGE REGISTRATION AND BRAZILIAN REAL ESTATE</w:t>
      </w:r>
    </w:p>
    <w:p w:rsidR="00000000" w:rsidDel="00000000" w:rsidP="00000000" w:rsidRDefault="00000000" w:rsidRPr="00000000" w14:paraId="00000A9E">
      <w:pPr>
        <w:pStyle w:val="Heading1"/>
        <w:keepNext w:val="0"/>
        <w:keepLines w:val="0"/>
        <w:spacing w:before="480" w:lineRule="auto"/>
        <w:rPr>
          <w:b w:val="1"/>
          <w:bCs w:val="1"/>
          <w:sz w:val="46"/>
          <w:szCs w:val="46"/>
        </w:rPr>
      </w:pPr>
      <w:bookmarkStart w:colFirst="0" w:colLast="0" w:name="_g22hoo58po31" w:id="1199"/>
      <w:bookmarkEnd w:id="1199"/>
      <w:r w:rsidDel="00000000" w:rsidR="00000000" w:rsidRPr="00000000">
        <w:rPr>
          <w:b w:val="1"/>
          <w:bCs w:val="1"/>
          <w:sz w:val="46"/>
          <w:szCs w:val="46"/>
          <w:rtl w:val="0"/>
        </w:rPr>
        <w:t xml:space="preserve">Buying or Selling Property as an International Couple</w:t>
      </w:r>
    </w:p>
    <w:p w:rsidR="00000000" w:rsidDel="00000000" w:rsidP="00000000" w:rsidRDefault="00000000" w:rsidRPr="00000000" w14:paraId="00000A9F">
      <w:pPr>
        <w:spacing w:after="240" w:before="240" w:lineRule="auto"/>
        <w:rPr/>
      </w:pPr>
      <w:r w:rsidDel="00000000" w:rsidR="00000000" w:rsidRPr="00000000">
        <w:rPr>
          <w:rtl w:val="0"/>
        </w:rPr>
        <w:t xml:space="preserve">Brazilian real estate transactions may require reliable evidence of marital status and matrimonial property rights.</w:t>
      </w:r>
    </w:p>
    <w:p w:rsidR="00000000" w:rsidDel="00000000" w:rsidP="00000000" w:rsidRDefault="00000000" w:rsidRPr="00000000" w14:paraId="00000AA0">
      <w:pPr>
        <w:pStyle w:val="Heading3"/>
        <w:keepNext w:val="0"/>
        <w:keepLines w:val="0"/>
        <w:spacing w:before="280" w:lineRule="auto"/>
        <w:rPr>
          <w:b w:val="1"/>
          <w:bCs w:val="1"/>
          <w:color w:val="000000"/>
          <w:sz w:val="26"/>
          <w:szCs w:val="26"/>
        </w:rPr>
      </w:pPr>
      <w:bookmarkStart w:colFirst="0" w:colLast="0" w:name="_xcljz837970b" w:id="1200"/>
      <w:bookmarkEnd w:id="1200"/>
      <w:r w:rsidDel="00000000" w:rsidR="00000000" w:rsidRPr="00000000">
        <w:rPr>
          <w:b w:val="1"/>
          <w:bCs w:val="1"/>
          <w:color w:val="000000"/>
          <w:sz w:val="26"/>
          <w:szCs w:val="26"/>
          <w:rtl w:val="0"/>
        </w:rPr>
        <w:t xml:space="preserve">Marriage Certificate</w:t>
      </w:r>
    </w:p>
    <w:p w:rsidR="00000000" w:rsidDel="00000000" w:rsidP="00000000" w:rsidRDefault="00000000" w:rsidRPr="00000000" w14:paraId="00000AA1">
      <w:pPr>
        <w:spacing w:after="240" w:before="240" w:lineRule="auto"/>
        <w:rPr/>
      </w:pPr>
      <w:r w:rsidDel="00000000" w:rsidR="00000000" w:rsidRPr="00000000">
        <w:rPr>
          <w:rtl w:val="0"/>
        </w:rPr>
        <w:t xml:space="preserve">The notary or registry may request appropriate documentation.</w:t>
      </w:r>
    </w:p>
    <w:p w:rsidR="00000000" w:rsidDel="00000000" w:rsidP="00000000" w:rsidRDefault="00000000" w:rsidRPr="00000000" w14:paraId="00000AA2">
      <w:pPr>
        <w:pStyle w:val="Heading3"/>
        <w:keepNext w:val="0"/>
        <w:keepLines w:val="0"/>
        <w:spacing w:before="280" w:lineRule="auto"/>
        <w:rPr>
          <w:b w:val="1"/>
          <w:bCs w:val="1"/>
          <w:color w:val="000000"/>
          <w:sz w:val="26"/>
          <w:szCs w:val="26"/>
        </w:rPr>
      </w:pPr>
      <w:bookmarkStart w:colFirst="0" w:colLast="0" w:name="_qf7s886re18" w:id="1201"/>
      <w:bookmarkEnd w:id="1201"/>
      <w:r w:rsidDel="00000000" w:rsidR="00000000" w:rsidRPr="00000000">
        <w:rPr>
          <w:b w:val="1"/>
          <w:bCs w:val="1"/>
          <w:color w:val="000000"/>
          <w:sz w:val="26"/>
          <w:szCs w:val="26"/>
          <w:rtl w:val="0"/>
        </w:rPr>
        <w:t xml:space="preserve">Property Regime</w:t>
      </w:r>
    </w:p>
    <w:p w:rsidR="00000000" w:rsidDel="00000000" w:rsidP="00000000" w:rsidRDefault="00000000" w:rsidRPr="00000000" w14:paraId="00000AA3">
      <w:pPr>
        <w:spacing w:after="240" w:before="240" w:lineRule="auto"/>
        <w:rPr/>
      </w:pPr>
      <w:r w:rsidDel="00000000" w:rsidR="00000000" w:rsidRPr="00000000">
        <w:rPr>
          <w:rtl w:val="0"/>
        </w:rPr>
        <w:t xml:space="preserve">Determines relevant ownership and consent questions.</w:t>
      </w:r>
    </w:p>
    <w:p w:rsidR="00000000" w:rsidDel="00000000" w:rsidP="00000000" w:rsidRDefault="00000000" w:rsidRPr="00000000" w14:paraId="00000AA4">
      <w:pPr>
        <w:pStyle w:val="Heading3"/>
        <w:keepNext w:val="0"/>
        <w:keepLines w:val="0"/>
        <w:spacing w:before="280" w:lineRule="auto"/>
        <w:rPr>
          <w:b w:val="1"/>
          <w:bCs w:val="1"/>
          <w:color w:val="000000"/>
          <w:sz w:val="26"/>
          <w:szCs w:val="26"/>
        </w:rPr>
      </w:pPr>
      <w:bookmarkStart w:colFirst="0" w:colLast="0" w:name="_l2nyygh20f9m" w:id="1202"/>
      <w:bookmarkEnd w:id="1202"/>
      <w:r w:rsidDel="00000000" w:rsidR="00000000" w:rsidRPr="00000000">
        <w:rPr>
          <w:b w:val="1"/>
          <w:bCs w:val="1"/>
          <w:color w:val="000000"/>
          <w:sz w:val="26"/>
          <w:szCs w:val="26"/>
          <w:rtl w:val="0"/>
        </w:rPr>
        <w:t xml:space="preserve">Spousal Consent</w:t>
      </w:r>
    </w:p>
    <w:p w:rsidR="00000000" w:rsidDel="00000000" w:rsidP="00000000" w:rsidRDefault="00000000" w:rsidRPr="00000000" w14:paraId="00000AA5">
      <w:pPr>
        <w:spacing w:after="240" w:before="240" w:lineRule="auto"/>
        <w:rPr/>
      </w:pPr>
      <w:r w:rsidDel="00000000" w:rsidR="00000000" w:rsidRPr="00000000">
        <w:rPr>
          <w:rtl w:val="0"/>
        </w:rPr>
        <w:t xml:space="preserve">May be required in certain transactions.</w:t>
      </w:r>
    </w:p>
    <w:p w:rsidR="00000000" w:rsidDel="00000000" w:rsidP="00000000" w:rsidRDefault="00000000" w:rsidRPr="00000000" w14:paraId="00000AA6">
      <w:pPr>
        <w:pStyle w:val="Heading3"/>
        <w:keepNext w:val="0"/>
        <w:keepLines w:val="0"/>
        <w:spacing w:before="280" w:lineRule="auto"/>
        <w:rPr>
          <w:b w:val="1"/>
          <w:bCs w:val="1"/>
          <w:color w:val="000000"/>
          <w:sz w:val="26"/>
          <w:szCs w:val="26"/>
        </w:rPr>
      </w:pPr>
      <w:bookmarkStart w:colFirst="0" w:colLast="0" w:name="_rep4i7tqfhmg" w:id="1203"/>
      <w:bookmarkEnd w:id="1203"/>
      <w:r w:rsidDel="00000000" w:rsidR="00000000" w:rsidRPr="00000000">
        <w:rPr>
          <w:b w:val="1"/>
          <w:bCs w:val="1"/>
          <w:color w:val="000000"/>
          <w:sz w:val="26"/>
          <w:szCs w:val="26"/>
          <w:rtl w:val="0"/>
        </w:rPr>
        <w:t xml:space="preserve">Foreign Prenuptial Agreement</w:t>
      </w:r>
    </w:p>
    <w:p w:rsidR="00000000" w:rsidDel="00000000" w:rsidP="00000000" w:rsidRDefault="00000000" w:rsidRPr="00000000" w14:paraId="00000AA7">
      <w:pPr>
        <w:spacing w:after="240" w:before="240" w:lineRule="auto"/>
        <w:rPr/>
      </w:pPr>
      <w:r w:rsidDel="00000000" w:rsidR="00000000" w:rsidRPr="00000000">
        <w:rPr>
          <w:rtl w:val="0"/>
        </w:rPr>
        <w:t xml:space="preserve">May need legal examination.</w:t>
      </w:r>
    </w:p>
    <w:p w:rsidR="00000000" w:rsidDel="00000000" w:rsidP="00000000" w:rsidRDefault="00000000" w:rsidRPr="00000000" w14:paraId="00000AA8">
      <w:pPr>
        <w:pStyle w:val="Heading3"/>
        <w:keepNext w:val="0"/>
        <w:keepLines w:val="0"/>
        <w:spacing w:before="280" w:lineRule="auto"/>
        <w:rPr>
          <w:b w:val="1"/>
          <w:bCs w:val="1"/>
          <w:color w:val="000000"/>
          <w:sz w:val="26"/>
          <w:szCs w:val="26"/>
        </w:rPr>
      </w:pPr>
      <w:bookmarkStart w:colFirst="0" w:colLast="0" w:name="_kdsl9qpp6rvr" w:id="1204"/>
      <w:bookmarkEnd w:id="1204"/>
      <w:r w:rsidDel="00000000" w:rsidR="00000000" w:rsidRPr="00000000">
        <w:rPr>
          <w:b w:val="1"/>
          <w:bCs w:val="1"/>
          <w:color w:val="000000"/>
          <w:sz w:val="26"/>
          <w:szCs w:val="26"/>
          <w:rtl w:val="0"/>
        </w:rPr>
        <w:t xml:space="preserve">Brazilian Registry</w:t>
      </w:r>
    </w:p>
    <w:p w:rsidR="00000000" w:rsidDel="00000000" w:rsidP="00000000" w:rsidRDefault="00000000" w:rsidRPr="00000000" w14:paraId="00000AA9">
      <w:pPr>
        <w:spacing w:after="240" w:before="240" w:lineRule="auto"/>
        <w:rPr/>
      </w:pPr>
      <w:r w:rsidDel="00000000" w:rsidR="00000000" w:rsidRPr="00000000">
        <w:rPr>
          <w:rtl w:val="0"/>
        </w:rPr>
        <w:t xml:space="preserve">The property's ownership records must be reviewed.</w:t>
      </w:r>
    </w:p>
    <w:p w:rsidR="00000000" w:rsidDel="00000000" w:rsidP="00000000" w:rsidRDefault="00000000" w:rsidRPr="00000000" w14:paraId="00000AAA">
      <w:pPr>
        <w:pStyle w:val="Heading3"/>
        <w:keepNext w:val="0"/>
        <w:keepLines w:val="0"/>
        <w:spacing w:before="280" w:lineRule="auto"/>
        <w:rPr>
          <w:b w:val="1"/>
          <w:bCs w:val="1"/>
          <w:color w:val="000000"/>
          <w:sz w:val="26"/>
          <w:szCs w:val="26"/>
        </w:rPr>
      </w:pPr>
      <w:bookmarkStart w:colFirst="0" w:colLast="0" w:name="_4twfl7d4udh9" w:id="1205"/>
      <w:bookmarkEnd w:id="1205"/>
      <w:r w:rsidDel="00000000" w:rsidR="00000000" w:rsidRPr="00000000">
        <w:rPr>
          <w:b w:val="1"/>
          <w:bCs w:val="1"/>
          <w:color w:val="000000"/>
          <w:sz w:val="26"/>
          <w:szCs w:val="26"/>
          <w:rtl w:val="0"/>
        </w:rPr>
        <w:t xml:space="preserve">Mortgage or Financing</w:t>
      </w:r>
    </w:p>
    <w:p w:rsidR="00000000" w:rsidDel="00000000" w:rsidP="00000000" w:rsidRDefault="00000000" w:rsidRPr="00000000" w14:paraId="00000AAB">
      <w:pPr>
        <w:spacing w:after="240" w:before="240" w:lineRule="auto"/>
        <w:rPr/>
      </w:pPr>
      <w:r w:rsidDel="00000000" w:rsidR="00000000" w:rsidRPr="00000000">
        <w:rPr>
          <w:rtl w:val="0"/>
        </w:rPr>
        <w:t xml:space="preserve">Financial institutions may request additional documentation.</w:t>
      </w:r>
    </w:p>
    <w:p w:rsidR="00000000" w:rsidDel="00000000" w:rsidP="00000000" w:rsidRDefault="00000000" w:rsidRPr="00000000" w14:paraId="00000AAC">
      <w:pPr>
        <w:pStyle w:val="Heading3"/>
        <w:keepNext w:val="0"/>
        <w:keepLines w:val="0"/>
        <w:spacing w:before="280" w:lineRule="auto"/>
        <w:rPr>
          <w:b w:val="1"/>
          <w:bCs w:val="1"/>
          <w:color w:val="000000"/>
          <w:sz w:val="26"/>
          <w:szCs w:val="26"/>
        </w:rPr>
      </w:pPr>
      <w:bookmarkStart w:colFirst="0" w:colLast="0" w:name="_bq7y1nxfl76j" w:id="1206"/>
      <w:bookmarkEnd w:id="1206"/>
      <w:r w:rsidDel="00000000" w:rsidR="00000000" w:rsidRPr="00000000">
        <w:rPr>
          <w:b w:val="1"/>
          <w:bCs w:val="1"/>
          <w:color w:val="000000"/>
          <w:sz w:val="26"/>
          <w:szCs w:val="26"/>
          <w:rtl w:val="0"/>
        </w:rPr>
        <w:t xml:space="preserve">Sale of Property</w:t>
      </w:r>
    </w:p>
    <w:p w:rsidR="00000000" w:rsidDel="00000000" w:rsidP="00000000" w:rsidRDefault="00000000" w:rsidRPr="00000000" w14:paraId="00000AAD">
      <w:pPr>
        <w:spacing w:after="240" w:before="240" w:lineRule="auto"/>
        <w:rPr/>
      </w:pPr>
      <w:r w:rsidDel="00000000" w:rsidR="00000000" w:rsidRPr="00000000">
        <w:rPr>
          <w:rtl w:val="0"/>
        </w:rPr>
        <w:t xml:space="preserve">The spouses' rights must be assessed.</w:t>
      </w:r>
    </w:p>
    <w:p w:rsidR="00000000" w:rsidDel="00000000" w:rsidP="00000000" w:rsidRDefault="00000000" w:rsidRPr="00000000" w14:paraId="00000AAE">
      <w:pPr>
        <w:pStyle w:val="Heading3"/>
        <w:keepNext w:val="0"/>
        <w:keepLines w:val="0"/>
        <w:spacing w:before="280" w:lineRule="auto"/>
        <w:rPr>
          <w:b w:val="1"/>
          <w:bCs w:val="1"/>
          <w:color w:val="000000"/>
          <w:sz w:val="26"/>
          <w:szCs w:val="26"/>
        </w:rPr>
      </w:pPr>
      <w:bookmarkStart w:colFirst="0" w:colLast="0" w:name="_d02q0s6ial5b" w:id="1207"/>
      <w:bookmarkEnd w:id="1207"/>
      <w:r w:rsidDel="00000000" w:rsidR="00000000" w:rsidRPr="00000000">
        <w:rPr>
          <w:b w:val="1"/>
          <w:bCs w:val="1"/>
          <w:color w:val="000000"/>
          <w:sz w:val="26"/>
          <w:szCs w:val="26"/>
          <w:rtl w:val="0"/>
        </w:rPr>
        <w:t xml:space="preserve">Inheritance Planning</w:t>
      </w:r>
    </w:p>
    <w:p w:rsidR="00000000" w:rsidDel="00000000" w:rsidP="00000000" w:rsidRDefault="00000000" w:rsidRPr="00000000" w14:paraId="00000AAF">
      <w:pPr>
        <w:spacing w:after="240" w:before="240" w:lineRule="auto"/>
        <w:rPr/>
      </w:pPr>
      <w:r w:rsidDel="00000000" w:rsidR="00000000" w:rsidRPr="00000000">
        <w:rPr>
          <w:rtl w:val="0"/>
        </w:rPr>
        <w:t xml:space="preserve">Marital ownership affects the transmissible estate.</w:t>
      </w:r>
    </w:p>
    <w:p w:rsidR="00000000" w:rsidDel="00000000" w:rsidP="00000000" w:rsidRDefault="00000000" w:rsidRPr="00000000" w14:paraId="00000AB0">
      <w:pPr>
        <w:spacing w:after="240" w:before="240" w:lineRule="auto"/>
        <w:rPr>
          <w:b w:val="1"/>
          <w:bCs w:val="1"/>
        </w:rPr>
      </w:pPr>
      <w:r w:rsidDel="00000000" w:rsidR="00000000" w:rsidRPr="00000000">
        <w:rPr>
          <w:b w:val="1"/>
          <w:bCs w:val="1"/>
          <w:rtl w:val="0"/>
        </w:rPr>
        <w:t xml:space="preserve">[Request Brazilian Real Estate Assistance for Foreign-Married Couples]</w:t>
      </w:r>
    </w:p>
    <w:p w:rsidR="00000000" w:rsidDel="00000000" w:rsidP="00000000" w:rsidRDefault="00000000" w:rsidRPr="00000000" w14:paraId="00000A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pStyle w:val="Heading2"/>
        <w:keepNext w:val="0"/>
        <w:keepLines w:val="0"/>
        <w:spacing w:after="80" w:lineRule="auto"/>
        <w:rPr>
          <w:b w:val="1"/>
          <w:bCs w:val="1"/>
          <w:sz w:val="34"/>
          <w:szCs w:val="34"/>
        </w:rPr>
      </w:pPr>
      <w:bookmarkStart w:colFirst="0" w:colLast="0" w:name="_6i6mqz6ium6l" w:id="1208"/>
      <w:bookmarkEnd w:id="1208"/>
      <w:r w:rsidDel="00000000" w:rsidR="00000000" w:rsidRPr="00000000">
        <w:rPr>
          <w:b w:val="1"/>
          <w:bCs w:val="1"/>
          <w:sz w:val="34"/>
          <w:szCs w:val="34"/>
          <w:rtl w:val="0"/>
        </w:rPr>
        <w:t xml:space="preserve">FOREIGN MARRIAGE REGISTRATION AND IMMIGRATION</w:t>
      </w:r>
    </w:p>
    <w:p w:rsidR="00000000" w:rsidDel="00000000" w:rsidP="00000000" w:rsidRDefault="00000000" w:rsidRPr="00000000" w14:paraId="00000AB3">
      <w:pPr>
        <w:pStyle w:val="Heading1"/>
        <w:keepNext w:val="0"/>
        <w:keepLines w:val="0"/>
        <w:spacing w:before="480" w:lineRule="auto"/>
        <w:rPr>
          <w:b w:val="1"/>
          <w:bCs w:val="1"/>
          <w:sz w:val="46"/>
          <w:szCs w:val="46"/>
        </w:rPr>
      </w:pPr>
      <w:bookmarkStart w:colFirst="0" w:colLast="0" w:name="_ki0qfmasdxa8" w:id="1209"/>
      <w:bookmarkEnd w:id="1209"/>
      <w:r w:rsidDel="00000000" w:rsidR="00000000" w:rsidRPr="00000000">
        <w:rPr>
          <w:b w:val="1"/>
          <w:bCs w:val="1"/>
          <w:sz w:val="46"/>
          <w:szCs w:val="46"/>
          <w:rtl w:val="0"/>
        </w:rPr>
        <w:t xml:space="preserve">Family Reunion and Brazilian Residence Applications</w:t>
      </w:r>
    </w:p>
    <w:p w:rsidR="00000000" w:rsidDel="00000000" w:rsidP="00000000" w:rsidRDefault="00000000" w:rsidRPr="00000000" w14:paraId="00000AB4">
      <w:pPr>
        <w:spacing w:after="240" w:before="240" w:lineRule="auto"/>
        <w:rPr/>
      </w:pPr>
      <w:r w:rsidDel="00000000" w:rsidR="00000000" w:rsidRPr="00000000">
        <w:rPr>
          <w:rtl w:val="0"/>
        </w:rPr>
        <w:t xml:space="preserve">A foreign spouse of a Brazilian citizen or qualifying resident may be eligible for a family-reunion immigration route.</w:t>
      </w:r>
    </w:p>
    <w:p w:rsidR="00000000" w:rsidDel="00000000" w:rsidP="00000000" w:rsidRDefault="00000000" w:rsidRPr="00000000" w14:paraId="00000AB5">
      <w:pPr>
        <w:pStyle w:val="Heading3"/>
        <w:keepNext w:val="0"/>
        <w:keepLines w:val="0"/>
        <w:spacing w:before="280" w:lineRule="auto"/>
        <w:rPr>
          <w:b w:val="1"/>
          <w:bCs w:val="1"/>
          <w:color w:val="000000"/>
          <w:sz w:val="26"/>
          <w:szCs w:val="26"/>
        </w:rPr>
      </w:pPr>
      <w:bookmarkStart w:colFirst="0" w:colLast="0" w:name="_geyfldl6n5a8" w:id="1210"/>
      <w:bookmarkEnd w:id="1210"/>
      <w:r w:rsidDel="00000000" w:rsidR="00000000" w:rsidRPr="00000000">
        <w:rPr>
          <w:b w:val="1"/>
          <w:bCs w:val="1"/>
          <w:color w:val="000000"/>
          <w:sz w:val="26"/>
          <w:szCs w:val="26"/>
          <w:rtl w:val="0"/>
        </w:rPr>
        <w:t xml:space="preserve">Marriage Evidence</w:t>
      </w:r>
    </w:p>
    <w:p w:rsidR="00000000" w:rsidDel="00000000" w:rsidP="00000000" w:rsidRDefault="00000000" w:rsidRPr="00000000" w14:paraId="00000AB6">
      <w:pPr>
        <w:spacing w:after="240" w:before="240" w:lineRule="auto"/>
        <w:rPr/>
      </w:pPr>
      <w:r w:rsidDel="00000000" w:rsidR="00000000" w:rsidRPr="00000000">
        <w:rPr>
          <w:rtl w:val="0"/>
        </w:rPr>
        <w:t xml:space="preserve">The relationship must be documented.</w:t>
      </w:r>
    </w:p>
    <w:p w:rsidR="00000000" w:rsidDel="00000000" w:rsidP="00000000" w:rsidRDefault="00000000" w:rsidRPr="00000000" w14:paraId="00000AB7">
      <w:pPr>
        <w:pStyle w:val="Heading3"/>
        <w:keepNext w:val="0"/>
        <w:keepLines w:val="0"/>
        <w:spacing w:before="280" w:lineRule="auto"/>
        <w:rPr>
          <w:b w:val="1"/>
          <w:bCs w:val="1"/>
          <w:color w:val="000000"/>
          <w:sz w:val="26"/>
          <w:szCs w:val="26"/>
        </w:rPr>
      </w:pPr>
      <w:bookmarkStart w:colFirst="0" w:colLast="0" w:name="_dvqebrwovfm" w:id="1211"/>
      <w:bookmarkEnd w:id="1211"/>
      <w:r w:rsidDel="00000000" w:rsidR="00000000" w:rsidRPr="00000000">
        <w:rPr>
          <w:b w:val="1"/>
          <w:bCs w:val="1"/>
          <w:color w:val="000000"/>
          <w:sz w:val="26"/>
          <w:szCs w:val="26"/>
          <w:rtl w:val="0"/>
        </w:rPr>
        <w:t xml:space="preserve">Applicable Immigration Category</w:t>
      </w:r>
    </w:p>
    <w:p w:rsidR="00000000" w:rsidDel="00000000" w:rsidP="00000000" w:rsidRDefault="00000000" w:rsidRPr="00000000" w14:paraId="00000AB8">
      <w:pPr>
        <w:spacing w:after="240" w:before="240" w:lineRule="auto"/>
        <w:rPr/>
      </w:pPr>
      <w:r w:rsidDel="00000000" w:rsidR="00000000" w:rsidRPr="00000000">
        <w:rPr>
          <w:rtl w:val="0"/>
        </w:rPr>
        <w:t xml:space="preserve">Eligibility depends on the legal framework.</w:t>
      </w:r>
    </w:p>
    <w:p w:rsidR="00000000" w:rsidDel="00000000" w:rsidP="00000000" w:rsidRDefault="00000000" w:rsidRPr="00000000" w14:paraId="00000AB9">
      <w:pPr>
        <w:pStyle w:val="Heading3"/>
        <w:keepNext w:val="0"/>
        <w:keepLines w:val="0"/>
        <w:spacing w:before="280" w:lineRule="auto"/>
        <w:rPr>
          <w:b w:val="1"/>
          <w:bCs w:val="1"/>
          <w:color w:val="000000"/>
          <w:sz w:val="26"/>
          <w:szCs w:val="26"/>
        </w:rPr>
      </w:pPr>
      <w:bookmarkStart w:colFirst="0" w:colLast="0" w:name="_v7o6gv2vxpi5" w:id="1212"/>
      <w:bookmarkEnd w:id="1212"/>
      <w:r w:rsidDel="00000000" w:rsidR="00000000" w:rsidRPr="00000000">
        <w:rPr>
          <w:b w:val="1"/>
          <w:bCs w:val="1"/>
          <w:color w:val="000000"/>
          <w:sz w:val="26"/>
          <w:szCs w:val="26"/>
          <w:rtl w:val="0"/>
        </w:rPr>
        <w:t xml:space="preserve">Foreign Certificate</w:t>
      </w:r>
    </w:p>
    <w:p w:rsidR="00000000" w:rsidDel="00000000" w:rsidP="00000000" w:rsidRDefault="00000000" w:rsidRPr="00000000" w14:paraId="00000ABA">
      <w:pPr>
        <w:spacing w:after="240" w:before="240" w:lineRule="auto"/>
        <w:rPr/>
      </w:pPr>
      <w:r w:rsidDel="00000000" w:rsidR="00000000" w:rsidRPr="00000000">
        <w:rPr>
          <w:rtl w:val="0"/>
        </w:rPr>
        <w:t xml:space="preserve">Authentication and translation may be required.</w:t>
      </w:r>
    </w:p>
    <w:p w:rsidR="00000000" w:rsidDel="00000000" w:rsidP="00000000" w:rsidRDefault="00000000" w:rsidRPr="00000000" w14:paraId="00000ABB">
      <w:pPr>
        <w:pStyle w:val="Heading3"/>
        <w:keepNext w:val="0"/>
        <w:keepLines w:val="0"/>
        <w:spacing w:before="280" w:lineRule="auto"/>
        <w:rPr>
          <w:b w:val="1"/>
          <w:bCs w:val="1"/>
          <w:color w:val="000000"/>
          <w:sz w:val="26"/>
          <w:szCs w:val="26"/>
        </w:rPr>
      </w:pPr>
      <w:bookmarkStart w:colFirst="0" w:colLast="0" w:name="_rv6p33ddy1td" w:id="1213"/>
      <w:bookmarkEnd w:id="1213"/>
      <w:r w:rsidDel="00000000" w:rsidR="00000000" w:rsidRPr="00000000">
        <w:rPr>
          <w:b w:val="1"/>
          <w:bCs w:val="1"/>
          <w:color w:val="000000"/>
          <w:sz w:val="26"/>
          <w:szCs w:val="26"/>
          <w:rtl w:val="0"/>
        </w:rPr>
        <w:t xml:space="preserve">Brazilian Transcription</w:t>
      </w:r>
    </w:p>
    <w:p w:rsidR="00000000" w:rsidDel="00000000" w:rsidP="00000000" w:rsidRDefault="00000000" w:rsidRPr="00000000" w14:paraId="00000ABC">
      <w:pPr>
        <w:spacing w:after="240" w:before="240" w:lineRule="auto"/>
        <w:rPr/>
      </w:pPr>
      <w:r w:rsidDel="00000000" w:rsidR="00000000" w:rsidRPr="00000000">
        <w:rPr>
          <w:rtl w:val="0"/>
        </w:rPr>
        <w:t xml:space="preserve">May facilitate documentation but should not automatically be described as a universal prerequisite for every immigration application.</w:t>
      </w:r>
    </w:p>
    <w:p w:rsidR="00000000" w:rsidDel="00000000" w:rsidP="00000000" w:rsidRDefault="00000000" w:rsidRPr="00000000" w14:paraId="00000ABD">
      <w:pPr>
        <w:pStyle w:val="Heading3"/>
        <w:keepNext w:val="0"/>
        <w:keepLines w:val="0"/>
        <w:spacing w:before="280" w:lineRule="auto"/>
        <w:rPr>
          <w:b w:val="1"/>
          <w:bCs w:val="1"/>
          <w:color w:val="000000"/>
          <w:sz w:val="26"/>
          <w:szCs w:val="26"/>
        </w:rPr>
      </w:pPr>
      <w:bookmarkStart w:colFirst="0" w:colLast="0" w:name="_tm67t8c55cqp" w:id="1214"/>
      <w:bookmarkEnd w:id="1214"/>
      <w:r w:rsidDel="00000000" w:rsidR="00000000" w:rsidRPr="00000000">
        <w:rPr>
          <w:b w:val="1"/>
          <w:bCs w:val="1"/>
          <w:color w:val="000000"/>
          <w:sz w:val="26"/>
          <w:szCs w:val="26"/>
          <w:rtl w:val="0"/>
        </w:rPr>
        <w:t xml:space="preserve">Other Requirements</w:t>
      </w:r>
    </w:p>
    <w:p w:rsidR="00000000" w:rsidDel="00000000" w:rsidP="00000000" w:rsidRDefault="00000000" w:rsidRPr="00000000" w14:paraId="00000ABE">
      <w:pPr>
        <w:spacing w:after="240" w:before="240" w:lineRule="auto"/>
        <w:rPr/>
      </w:pPr>
      <w:r w:rsidDel="00000000" w:rsidR="00000000" w:rsidRPr="00000000">
        <w:rPr>
          <w:rtl w:val="0"/>
        </w:rPr>
        <w:t xml:space="preserve">Identification and additional documents may be necessary.</w:t>
      </w:r>
    </w:p>
    <w:p w:rsidR="00000000" w:rsidDel="00000000" w:rsidP="00000000" w:rsidRDefault="00000000" w:rsidRPr="00000000" w14:paraId="00000ABF">
      <w:pPr>
        <w:pStyle w:val="Heading3"/>
        <w:keepNext w:val="0"/>
        <w:keepLines w:val="0"/>
        <w:spacing w:before="280" w:lineRule="auto"/>
        <w:rPr>
          <w:b w:val="1"/>
          <w:bCs w:val="1"/>
          <w:color w:val="000000"/>
          <w:sz w:val="26"/>
          <w:szCs w:val="26"/>
        </w:rPr>
      </w:pPr>
      <w:bookmarkStart w:colFirst="0" w:colLast="0" w:name="_c65d6y7khj1o" w:id="1215"/>
      <w:bookmarkEnd w:id="1215"/>
      <w:r w:rsidDel="00000000" w:rsidR="00000000" w:rsidRPr="00000000">
        <w:rPr>
          <w:b w:val="1"/>
          <w:bCs w:val="1"/>
          <w:color w:val="000000"/>
          <w:sz w:val="26"/>
          <w:szCs w:val="26"/>
          <w:rtl w:val="0"/>
        </w:rPr>
        <w:t xml:space="preserve">Consular Visa</w:t>
      </w:r>
    </w:p>
    <w:p w:rsidR="00000000" w:rsidDel="00000000" w:rsidP="00000000" w:rsidRDefault="00000000" w:rsidRPr="00000000" w14:paraId="00000AC0">
      <w:pPr>
        <w:spacing w:after="240" w:before="240" w:lineRule="auto"/>
        <w:rPr/>
      </w:pPr>
      <w:r w:rsidDel="00000000" w:rsidR="00000000" w:rsidRPr="00000000">
        <w:rPr>
          <w:rtl w:val="0"/>
        </w:rPr>
        <w:t xml:space="preserve">Some applicants may use a visa procedure abroad.</w:t>
      </w:r>
    </w:p>
    <w:p w:rsidR="00000000" w:rsidDel="00000000" w:rsidP="00000000" w:rsidRDefault="00000000" w:rsidRPr="00000000" w14:paraId="00000AC1">
      <w:pPr>
        <w:pStyle w:val="Heading3"/>
        <w:keepNext w:val="0"/>
        <w:keepLines w:val="0"/>
        <w:spacing w:before="280" w:lineRule="auto"/>
        <w:rPr>
          <w:b w:val="1"/>
          <w:bCs w:val="1"/>
          <w:color w:val="000000"/>
          <w:sz w:val="26"/>
          <w:szCs w:val="26"/>
        </w:rPr>
      </w:pPr>
      <w:bookmarkStart w:colFirst="0" w:colLast="0" w:name="_wo3wlr5ilh8n" w:id="1216"/>
      <w:bookmarkEnd w:id="1216"/>
      <w:r w:rsidDel="00000000" w:rsidR="00000000" w:rsidRPr="00000000">
        <w:rPr>
          <w:b w:val="1"/>
          <w:bCs w:val="1"/>
          <w:color w:val="000000"/>
          <w:sz w:val="26"/>
          <w:szCs w:val="26"/>
          <w:rtl w:val="0"/>
        </w:rPr>
        <w:t xml:space="preserve">Residence Authorization</w:t>
      </w:r>
    </w:p>
    <w:p w:rsidR="00000000" w:rsidDel="00000000" w:rsidP="00000000" w:rsidRDefault="00000000" w:rsidRPr="00000000" w14:paraId="00000AC2">
      <w:pPr>
        <w:spacing w:after="240" w:before="240" w:lineRule="auto"/>
        <w:rPr/>
      </w:pPr>
      <w:r w:rsidDel="00000000" w:rsidR="00000000" w:rsidRPr="00000000">
        <w:rPr>
          <w:rtl w:val="0"/>
        </w:rPr>
        <w:t xml:space="preserve">Other applicants may qualify for a procedure in Brazil.</w:t>
      </w:r>
    </w:p>
    <w:p w:rsidR="00000000" w:rsidDel="00000000" w:rsidP="00000000" w:rsidRDefault="00000000" w:rsidRPr="00000000" w14:paraId="00000AC3">
      <w:pPr>
        <w:pStyle w:val="Heading3"/>
        <w:keepNext w:val="0"/>
        <w:keepLines w:val="0"/>
        <w:spacing w:before="280" w:lineRule="auto"/>
        <w:rPr>
          <w:b w:val="1"/>
          <w:bCs w:val="1"/>
          <w:color w:val="000000"/>
          <w:sz w:val="26"/>
          <w:szCs w:val="26"/>
        </w:rPr>
      </w:pPr>
      <w:bookmarkStart w:colFirst="0" w:colLast="0" w:name="_lwtahcy971ba" w:id="1217"/>
      <w:bookmarkEnd w:id="1217"/>
      <w:r w:rsidDel="00000000" w:rsidR="00000000" w:rsidRPr="00000000">
        <w:rPr>
          <w:b w:val="1"/>
          <w:bCs w:val="1"/>
          <w:color w:val="000000"/>
          <w:sz w:val="26"/>
          <w:szCs w:val="26"/>
          <w:rtl w:val="0"/>
        </w:rPr>
        <w:t xml:space="preserve">Brazilian Authorities</w:t>
      </w:r>
    </w:p>
    <w:p w:rsidR="00000000" w:rsidDel="00000000" w:rsidP="00000000" w:rsidRDefault="00000000" w:rsidRPr="00000000" w14:paraId="00000AC4">
      <w:pPr>
        <w:spacing w:after="240" w:before="240" w:lineRule="auto"/>
        <w:rPr/>
      </w:pPr>
      <w:r w:rsidDel="00000000" w:rsidR="00000000" w:rsidRPr="00000000">
        <w:rPr>
          <w:rtl w:val="0"/>
        </w:rPr>
        <w:t xml:space="preserve">The competent authority decides the application.</w:t>
      </w:r>
    </w:p>
    <w:p w:rsidR="00000000" w:rsidDel="00000000" w:rsidP="00000000" w:rsidRDefault="00000000" w:rsidRPr="00000000" w14:paraId="00000AC5">
      <w:pPr>
        <w:spacing w:after="240" w:before="240" w:lineRule="auto"/>
        <w:rPr>
          <w:b w:val="1"/>
          <w:bCs w:val="1"/>
        </w:rPr>
      </w:pPr>
      <w:r w:rsidDel="00000000" w:rsidR="00000000" w:rsidRPr="00000000">
        <w:rPr>
          <w:b w:val="1"/>
          <w:bCs w:val="1"/>
          <w:rtl w:val="0"/>
        </w:rPr>
        <w:t xml:space="preserve">Marriage does not automatically grant Brazilian citizenship or an unconditional right to residence.</w:t>
      </w:r>
    </w:p>
    <w:p w:rsidR="00000000" w:rsidDel="00000000" w:rsidP="00000000" w:rsidRDefault="00000000" w:rsidRPr="00000000" w14:paraId="00000AC6">
      <w:pPr>
        <w:spacing w:after="240" w:before="240" w:lineRule="auto"/>
        <w:rPr>
          <w:b w:val="1"/>
          <w:bCs w:val="1"/>
        </w:rPr>
      </w:pPr>
      <w:r w:rsidDel="00000000" w:rsidR="00000000" w:rsidRPr="00000000">
        <w:rPr>
          <w:b w:val="1"/>
          <w:bCs w:val="1"/>
          <w:rtl w:val="0"/>
        </w:rPr>
        <w:t xml:space="preserve">[Explore Family Reunion Immigration in Brazil]</w:t>
      </w:r>
    </w:p>
    <w:p w:rsidR="00000000" w:rsidDel="00000000" w:rsidP="00000000" w:rsidRDefault="00000000" w:rsidRPr="00000000" w14:paraId="00000A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pStyle w:val="Heading2"/>
        <w:keepNext w:val="0"/>
        <w:keepLines w:val="0"/>
        <w:spacing w:after="80" w:lineRule="auto"/>
        <w:rPr>
          <w:b w:val="1"/>
          <w:bCs w:val="1"/>
          <w:sz w:val="34"/>
          <w:szCs w:val="34"/>
        </w:rPr>
      </w:pPr>
      <w:bookmarkStart w:colFirst="0" w:colLast="0" w:name="_84hyzdab89cf" w:id="1218"/>
      <w:bookmarkEnd w:id="1218"/>
      <w:r w:rsidDel="00000000" w:rsidR="00000000" w:rsidRPr="00000000">
        <w:rPr>
          <w:b w:val="1"/>
          <w:bCs w:val="1"/>
          <w:sz w:val="34"/>
          <w:szCs w:val="34"/>
          <w:rtl w:val="0"/>
        </w:rPr>
        <w:t xml:space="preserve">FOREIGN MARRIAGE REGISTRATION AND INHERITANCE</w:t>
      </w:r>
    </w:p>
    <w:p w:rsidR="00000000" w:rsidDel="00000000" w:rsidP="00000000" w:rsidRDefault="00000000" w:rsidRPr="00000000" w14:paraId="00000AC9">
      <w:pPr>
        <w:pStyle w:val="Heading1"/>
        <w:keepNext w:val="0"/>
        <w:keepLines w:val="0"/>
        <w:spacing w:before="480" w:lineRule="auto"/>
        <w:rPr>
          <w:b w:val="1"/>
          <w:bCs w:val="1"/>
          <w:sz w:val="46"/>
          <w:szCs w:val="46"/>
        </w:rPr>
      </w:pPr>
      <w:bookmarkStart w:colFirst="0" w:colLast="0" w:name="_b1gwnzezpvuv" w:id="1219"/>
      <w:bookmarkEnd w:id="1219"/>
      <w:r w:rsidDel="00000000" w:rsidR="00000000" w:rsidRPr="00000000">
        <w:rPr>
          <w:b w:val="1"/>
          <w:bCs w:val="1"/>
          <w:sz w:val="46"/>
          <w:szCs w:val="46"/>
          <w:rtl w:val="0"/>
        </w:rPr>
        <w:t xml:space="preserve">Spousal Rights in Brazilian Succession</w:t>
      </w:r>
    </w:p>
    <w:p w:rsidR="00000000" w:rsidDel="00000000" w:rsidP="00000000" w:rsidRDefault="00000000" w:rsidRPr="00000000" w14:paraId="00000ACA">
      <w:pPr>
        <w:spacing w:after="240" w:before="240" w:lineRule="auto"/>
        <w:rPr/>
      </w:pPr>
      <w:r w:rsidDel="00000000" w:rsidR="00000000" w:rsidRPr="00000000">
        <w:rPr>
          <w:rtl w:val="0"/>
        </w:rPr>
        <w:t xml:space="preserve">A foreign marriage may become relevant when a spouse dies leaving Brazilian assets.</w:t>
      </w:r>
    </w:p>
    <w:p w:rsidR="00000000" w:rsidDel="00000000" w:rsidP="00000000" w:rsidRDefault="00000000" w:rsidRPr="00000000" w14:paraId="00000ACB">
      <w:pPr>
        <w:pStyle w:val="Heading3"/>
        <w:keepNext w:val="0"/>
        <w:keepLines w:val="0"/>
        <w:spacing w:before="280" w:lineRule="auto"/>
        <w:rPr>
          <w:b w:val="1"/>
          <w:bCs w:val="1"/>
          <w:color w:val="000000"/>
          <w:sz w:val="26"/>
          <w:szCs w:val="26"/>
        </w:rPr>
      </w:pPr>
      <w:bookmarkStart w:colFirst="0" w:colLast="0" w:name="_dr5advs1cvss" w:id="1220"/>
      <w:bookmarkEnd w:id="1220"/>
      <w:r w:rsidDel="00000000" w:rsidR="00000000" w:rsidRPr="00000000">
        <w:rPr>
          <w:b w:val="1"/>
          <w:bCs w:val="1"/>
          <w:color w:val="000000"/>
          <w:sz w:val="26"/>
          <w:szCs w:val="26"/>
          <w:rtl w:val="0"/>
        </w:rPr>
        <w:t xml:space="preserve">Proof of Marriage</w:t>
      </w:r>
    </w:p>
    <w:p w:rsidR="00000000" w:rsidDel="00000000" w:rsidP="00000000" w:rsidRDefault="00000000" w:rsidRPr="00000000" w14:paraId="00000ACC">
      <w:pPr>
        <w:spacing w:after="240" w:before="240" w:lineRule="auto"/>
        <w:rPr/>
      </w:pPr>
      <w:r w:rsidDel="00000000" w:rsidR="00000000" w:rsidRPr="00000000">
        <w:rPr>
          <w:rtl w:val="0"/>
        </w:rPr>
        <w:t xml:space="preserve">Establish the legal marital relationship.</w:t>
      </w:r>
    </w:p>
    <w:p w:rsidR="00000000" w:rsidDel="00000000" w:rsidP="00000000" w:rsidRDefault="00000000" w:rsidRPr="00000000" w14:paraId="00000ACD">
      <w:pPr>
        <w:pStyle w:val="Heading3"/>
        <w:keepNext w:val="0"/>
        <w:keepLines w:val="0"/>
        <w:spacing w:before="280" w:lineRule="auto"/>
        <w:rPr>
          <w:b w:val="1"/>
          <w:bCs w:val="1"/>
          <w:color w:val="000000"/>
          <w:sz w:val="26"/>
          <w:szCs w:val="26"/>
        </w:rPr>
      </w:pPr>
      <w:bookmarkStart w:colFirst="0" w:colLast="0" w:name="_54u7ls56hlv5" w:id="1221"/>
      <w:bookmarkEnd w:id="1221"/>
      <w:r w:rsidDel="00000000" w:rsidR="00000000" w:rsidRPr="00000000">
        <w:rPr>
          <w:b w:val="1"/>
          <w:bCs w:val="1"/>
          <w:color w:val="000000"/>
          <w:sz w:val="26"/>
          <w:szCs w:val="26"/>
          <w:rtl w:val="0"/>
        </w:rPr>
        <w:t xml:space="preserve">Matrimonial Property</w:t>
      </w:r>
    </w:p>
    <w:p w:rsidR="00000000" w:rsidDel="00000000" w:rsidP="00000000" w:rsidRDefault="00000000" w:rsidRPr="00000000" w14:paraId="00000ACE">
      <w:pPr>
        <w:spacing w:after="240" w:before="240" w:lineRule="auto"/>
        <w:rPr/>
      </w:pPr>
      <w:r w:rsidDel="00000000" w:rsidR="00000000" w:rsidRPr="00000000">
        <w:rPr>
          <w:rtl w:val="0"/>
        </w:rPr>
        <w:t xml:space="preserve">Determine which assets already belong to the surviving spouse.</w:t>
      </w:r>
    </w:p>
    <w:p w:rsidR="00000000" w:rsidDel="00000000" w:rsidP="00000000" w:rsidRDefault="00000000" w:rsidRPr="00000000" w14:paraId="00000ACF">
      <w:pPr>
        <w:pStyle w:val="Heading3"/>
        <w:keepNext w:val="0"/>
        <w:keepLines w:val="0"/>
        <w:spacing w:before="280" w:lineRule="auto"/>
        <w:rPr>
          <w:b w:val="1"/>
          <w:bCs w:val="1"/>
          <w:color w:val="000000"/>
          <w:sz w:val="26"/>
          <w:szCs w:val="26"/>
        </w:rPr>
      </w:pPr>
      <w:bookmarkStart w:colFirst="0" w:colLast="0" w:name="_7gq6d9rrz7av" w:id="1222"/>
      <w:bookmarkEnd w:id="1222"/>
      <w:r w:rsidDel="00000000" w:rsidR="00000000" w:rsidRPr="00000000">
        <w:rPr>
          <w:b w:val="1"/>
          <w:bCs w:val="1"/>
          <w:color w:val="000000"/>
          <w:sz w:val="26"/>
          <w:szCs w:val="26"/>
          <w:rtl w:val="0"/>
        </w:rPr>
        <w:t xml:space="preserve">Succession Law</w:t>
      </w:r>
    </w:p>
    <w:p w:rsidR="00000000" w:rsidDel="00000000" w:rsidP="00000000" w:rsidRDefault="00000000" w:rsidRPr="00000000" w14:paraId="00000AD0">
      <w:pPr>
        <w:spacing w:after="240" w:before="240" w:lineRule="auto"/>
        <w:rPr/>
      </w:pPr>
      <w:r w:rsidDel="00000000" w:rsidR="00000000" w:rsidRPr="00000000">
        <w:rPr>
          <w:rtl w:val="0"/>
        </w:rPr>
        <w:t xml:space="preserve">Identify the applicable inheritance rules.</w:t>
      </w:r>
    </w:p>
    <w:p w:rsidR="00000000" w:rsidDel="00000000" w:rsidP="00000000" w:rsidRDefault="00000000" w:rsidRPr="00000000" w14:paraId="00000AD1">
      <w:pPr>
        <w:pStyle w:val="Heading3"/>
        <w:keepNext w:val="0"/>
        <w:keepLines w:val="0"/>
        <w:spacing w:before="280" w:lineRule="auto"/>
        <w:rPr>
          <w:b w:val="1"/>
          <w:bCs w:val="1"/>
          <w:color w:val="000000"/>
          <w:sz w:val="26"/>
          <w:szCs w:val="26"/>
        </w:rPr>
      </w:pPr>
      <w:bookmarkStart w:colFirst="0" w:colLast="0" w:name="_8n8dxfaaiwkh" w:id="1223"/>
      <w:bookmarkEnd w:id="1223"/>
      <w:r w:rsidDel="00000000" w:rsidR="00000000" w:rsidRPr="00000000">
        <w:rPr>
          <w:b w:val="1"/>
          <w:bCs w:val="1"/>
          <w:color w:val="000000"/>
          <w:sz w:val="26"/>
          <w:szCs w:val="26"/>
          <w:rtl w:val="0"/>
        </w:rPr>
        <w:t xml:space="preserve">Foreign Domicile</w:t>
      </w:r>
    </w:p>
    <w:p w:rsidR="00000000" w:rsidDel="00000000" w:rsidP="00000000" w:rsidRDefault="00000000" w:rsidRPr="00000000" w14:paraId="00000AD2">
      <w:pPr>
        <w:spacing w:after="240" w:before="240" w:lineRule="auto"/>
        <w:rPr/>
      </w:pPr>
      <w:r w:rsidDel="00000000" w:rsidR="00000000" w:rsidRPr="00000000">
        <w:rPr>
          <w:rtl w:val="0"/>
        </w:rPr>
        <w:t xml:space="preserve">International private law may be relevant.</w:t>
      </w:r>
    </w:p>
    <w:p w:rsidR="00000000" w:rsidDel="00000000" w:rsidP="00000000" w:rsidRDefault="00000000" w:rsidRPr="00000000" w14:paraId="00000AD3">
      <w:pPr>
        <w:pStyle w:val="Heading3"/>
        <w:keepNext w:val="0"/>
        <w:keepLines w:val="0"/>
        <w:spacing w:before="280" w:lineRule="auto"/>
        <w:rPr>
          <w:b w:val="1"/>
          <w:bCs w:val="1"/>
          <w:color w:val="000000"/>
          <w:sz w:val="26"/>
          <w:szCs w:val="26"/>
        </w:rPr>
      </w:pPr>
      <w:bookmarkStart w:colFirst="0" w:colLast="0" w:name="_gvgh8hoy3ayv" w:id="1224"/>
      <w:bookmarkEnd w:id="1224"/>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0AD4">
      <w:pPr>
        <w:spacing w:after="240" w:before="240" w:lineRule="auto"/>
        <w:rPr/>
      </w:pPr>
      <w:r w:rsidDel="00000000" w:rsidR="00000000" w:rsidRPr="00000000">
        <w:rPr>
          <w:rtl w:val="0"/>
        </w:rPr>
        <w:t xml:space="preserve">Local probate may be necessary.</w:t>
      </w:r>
    </w:p>
    <w:p w:rsidR="00000000" w:rsidDel="00000000" w:rsidP="00000000" w:rsidRDefault="00000000" w:rsidRPr="00000000" w14:paraId="00000AD5">
      <w:pPr>
        <w:pStyle w:val="Heading3"/>
        <w:keepNext w:val="0"/>
        <w:keepLines w:val="0"/>
        <w:spacing w:before="280" w:lineRule="auto"/>
        <w:rPr>
          <w:b w:val="1"/>
          <w:bCs w:val="1"/>
          <w:color w:val="000000"/>
          <w:sz w:val="26"/>
          <w:szCs w:val="26"/>
        </w:rPr>
      </w:pPr>
      <w:bookmarkStart w:colFirst="0" w:colLast="0" w:name="_kuhy4i2tj4ut" w:id="1225"/>
      <w:bookmarkEnd w:id="1225"/>
      <w:r w:rsidDel="00000000" w:rsidR="00000000" w:rsidRPr="00000000">
        <w:rPr>
          <w:b w:val="1"/>
          <w:bCs w:val="1"/>
          <w:color w:val="000000"/>
          <w:sz w:val="26"/>
          <w:szCs w:val="26"/>
          <w:rtl w:val="0"/>
        </w:rPr>
        <w:t xml:space="preserve">Foreign Heirs</w:t>
      </w:r>
    </w:p>
    <w:p w:rsidR="00000000" w:rsidDel="00000000" w:rsidP="00000000" w:rsidRDefault="00000000" w:rsidRPr="00000000" w14:paraId="00000AD6">
      <w:pPr>
        <w:spacing w:after="240" w:before="240" w:lineRule="auto"/>
        <w:rPr/>
      </w:pPr>
      <w:r w:rsidDel="00000000" w:rsidR="00000000" w:rsidRPr="00000000">
        <w:rPr>
          <w:rtl w:val="0"/>
        </w:rPr>
        <w:t xml:space="preserve">International documentation may be required.</w:t>
      </w:r>
    </w:p>
    <w:p w:rsidR="00000000" w:rsidDel="00000000" w:rsidP="00000000" w:rsidRDefault="00000000" w:rsidRPr="00000000" w14:paraId="00000AD7">
      <w:pPr>
        <w:pStyle w:val="Heading3"/>
        <w:keepNext w:val="0"/>
        <w:keepLines w:val="0"/>
        <w:spacing w:before="280" w:lineRule="auto"/>
        <w:rPr>
          <w:b w:val="1"/>
          <w:bCs w:val="1"/>
          <w:color w:val="000000"/>
          <w:sz w:val="26"/>
          <w:szCs w:val="26"/>
        </w:rPr>
      </w:pPr>
      <w:bookmarkStart w:colFirst="0" w:colLast="0" w:name="_v5lgk4hbd07f" w:id="1226"/>
      <w:bookmarkEnd w:id="1226"/>
      <w:r w:rsidDel="00000000" w:rsidR="00000000" w:rsidRPr="00000000">
        <w:rPr>
          <w:b w:val="1"/>
          <w:bCs w:val="1"/>
          <w:color w:val="000000"/>
          <w:sz w:val="26"/>
          <w:szCs w:val="26"/>
          <w:rtl w:val="0"/>
        </w:rPr>
        <w:t xml:space="preserve">Wills</w:t>
      </w:r>
    </w:p>
    <w:p w:rsidR="00000000" w:rsidDel="00000000" w:rsidP="00000000" w:rsidRDefault="00000000" w:rsidRPr="00000000" w14:paraId="00000AD8">
      <w:pPr>
        <w:spacing w:after="240" w:before="240" w:lineRule="auto"/>
        <w:rPr/>
      </w:pPr>
      <w:r w:rsidDel="00000000" w:rsidR="00000000" w:rsidRPr="00000000">
        <w:rPr>
          <w:rtl w:val="0"/>
        </w:rPr>
        <w:t xml:space="preserve">Review any relevant testamentary instruments.</w:t>
      </w:r>
    </w:p>
    <w:p w:rsidR="00000000" w:rsidDel="00000000" w:rsidP="00000000" w:rsidRDefault="00000000" w:rsidRPr="00000000" w14:paraId="00000AD9">
      <w:pPr>
        <w:pStyle w:val="Heading3"/>
        <w:keepNext w:val="0"/>
        <w:keepLines w:val="0"/>
        <w:spacing w:before="280" w:lineRule="auto"/>
        <w:rPr>
          <w:b w:val="1"/>
          <w:bCs w:val="1"/>
          <w:color w:val="000000"/>
          <w:sz w:val="26"/>
          <w:szCs w:val="26"/>
        </w:rPr>
      </w:pPr>
      <w:bookmarkStart w:colFirst="0" w:colLast="0" w:name="_xkczjsslg9p" w:id="1227"/>
      <w:bookmarkEnd w:id="1227"/>
      <w:r w:rsidDel="00000000" w:rsidR="00000000" w:rsidRPr="00000000">
        <w:rPr>
          <w:b w:val="1"/>
          <w:bCs w:val="1"/>
          <w:color w:val="000000"/>
          <w:sz w:val="26"/>
          <w:szCs w:val="26"/>
          <w:rtl w:val="0"/>
        </w:rPr>
        <w:t xml:space="preserve">Inheritance Tax</w:t>
      </w:r>
    </w:p>
    <w:p w:rsidR="00000000" w:rsidDel="00000000" w:rsidP="00000000" w:rsidRDefault="00000000" w:rsidRPr="00000000" w14:paraId="00000ADA">
      <w:pPr>
        <w:spacing w:after="240" w:before="240" w:lineRule="auto"/>
        <w:rPr/>
      </w:pPr>
      <w:r w:rsidDel="00000000" w:rsidR="00000000" w:rsidRPr="00000000">
        <w:rPr>
          <w:rtl w:val="0"/>
        </w:rPr>
        <w:t xml:space="preserve">Assess applicable ITCMD obligations.</w:t>
      </w:r>
    </w:p>
    <w:p w:rsidR="00000000" w:rsidDel="00000000" w:rsidP="00000000" w:rsidRDefault="00000000" w:rsidRPr="00000000" w14:paraId="00000ADB">
      <w:pPr>
        <w:spacing w:after="240" w:before="240" w:lineRule="auto"/>
        <w:rPr>
          <w:b w:val="1"/>
          <w:bCs w:val="1"/>
        </w:rPr>
      </w:pPr>
      <w:r w:rsidDel="00000000" w:rsidR="00000000" w:rsidRPr="00000000">
        <w:rPr>
          <w:b w:val="1"/>
          <w:bCs w:val="1"/>
          <w:rtl w:val="0"/>
        </w:rPr>
        <w:t xml:space="preserve">Registration helps document marital status, but it does not automatically determine inheritance shares or ownership of every asset.</w:t>
      </w:r>
    </w:p>
    <w:p w:rsidR="00000000" w:rsidDel="00000000" w:rsidP="00000000" w:rsidRDefault="00000000" w:rsidRPr="00000000" w14:paraId="00000ADC">
      <w:pPr>
        <w:spacing w:after="240" w:before="240" w:lineRule="auto"/>
        <w:rPr>
          <w:b w:val="1"/>
          <w:bCs w:val="1"/>
        </w:rPr>
      </w:pPr>
      <w:r w:rsidDel="00000000" w:rsidR="00000000" w:rsidRPr="00000000">
        <w:rPr>
          <w:b w:val="1"/>
          <w:bCs w:val="1"/>
          <w:rtl w:val="0"/>
        </w:rPr>
        <w:t xml:space="preserve">[Discuss Foreign Marriage and Brazilian Inheritance Rights]</w:t>
      </w:r>
    </w:p>
    <w:p w:rsidR="00000000" w:rsidDel="00000000" w:rsidP="00000000" w:rsidRDefault="00000000" w:rsidRPr="00000000" w14:paraId="00000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E">
      <w:pPr>
        <w:pStyle w:val="Heading2"/>
        <w:keepNext w:val="0"/>
        <w:keepLines w:val="0"/>
        <w:spacing w:after="80" w:lineRule="auto"/>
        <w:rPr>
          <w:b w:val="1"/>
          <w:bCs w:val="1"/>
          <w:sz w:val="34"/>
          <w:szCs w:val="34"/>
        </w:rPr>
      </w:pPr>
      <w:bookmarkStart w:colFirst="0" w:colLast="0" w:name="_ernncediydo8" w:id="1228"/>
      <w:bookmarkEnd w:id="1228"/>
      <w:r w:rsidDel="00000000" w:rsidR="00000000" w:rsidRPr="00000000">
        <w:rPr>
          <w:b w:val="1"/>
          <w:bCs w:val="1"/>
          <w:sz w:val="34"/>
          <w:szCs w:val="34"/>
          <w:rtl w:val="0"/>
        </w:rPr>
        <w:t xml:space="preserve">WHAT IF YOU NEVER REGISTERED YOUR FOREIGN MARRIAGE?</w:t>
      </w:r>
    </w:p>
    <w:p w:rsidR="00000000" w:rsidDel="00000000" w:rsidP="00000000" w:rsidRDefault="00000000" w:rsidRPr="00000000" w14:paraId="00000ADF">
      <w:pPr>
        <w:pStyle w:val="Heading1"/>
        <w:keepNext w:val="0"/>
        <w:keepLines w:val="0"/>
        <w:spacing w:before="480" w:lineRule="auto"/>
        <w:rPr>
          <w:b w:val="1"/>
          <w:bCs w:val="1"/>
          <w:sz w:val="46"/>
          <w:szCs w:val="46"/>
        </w:rPr>
      </w:pPr>
      <w:bookmarkStart w:colFirst="0" w:colLast="0" w:name="_x9jqaq1gi7w" w:id="1229"/>
      <w:bookmarkEnd w:id="1229"/>
      <w:r w:rsidDel="00000000" w:rsidR="00000000" w:rsidRPr="00000000">
        <w:rPr>
          <w:b w:val="1"/>
          <w:bCs w:val="1"/>
          <w:sz w:val="46"/>
          <w:szCs w:val="46"/>
          <w:rtl w:val="0"/>
        </w:rPr>
        <w:t xml:space="preserve">Late Registration and Civil Status Regularization</w:t>
      </w:r>
    </w:p>
    <w:p w:rsidR="00000000" w:rsidDel="00000000" w:rsidP="00000000" w:rsidRDefault="00000000" w:rsidRPr="00000000" w14:paraId="00000AE0">
      <w:pPr>
        <w:spacing w:after="240" w:before="240" w:lineRule="auto"/>
        <w:rPr/>
      </w:pPr>
      <w:r w:rsidDel="00000000" w:rsidR="00000000" w:rsidRPr="00000000">
        <w:rPr>
          <w:rtl w:val="0"/>
        </w:rPr>
        <w:t xml:space="preserve">Some couples have been married abroad for many years without updating Brazilian records.</w:t>
      </w:r>
    </w:p>
    <w:p w:rsidR="00000000" w:rsidDel="00000000" w:rsidP="00000000" w:rsidRDefault="00000000" w:rsidRPr="00000000" w14:paraId="00000AE1">
      <w:pPr>
        <w:pStyle w:val="Heading3"/>
        <w:keepNext w:val="0"/>
        <w:keepLines w:val="0"/>
        <w:spacing w:before="280" w:lineRule="auto"/>
        <w:rPr>
          <w:b w:val="1"/>
          <w:bCs w:val="1"/>
          <w:color w:val="000000"/>
          <w:sz w:val="26"/>
          <w:szCs w:val="26"/>
        </w:rPr>
      </w:pPr>
      <w:bookmarkStart w:colFirst="0" w:colLast="0" w:name="_wccrrp98um7d" w:id="1230"/>
      <w:bookmarkEnd w:id="1230"/>
      <w:r w:rsidDel="00000000" w:rsidR="00000000" w:rsidRPr="00000000">
        <w:rPr>
          <w:b w:val="1"/>
          <w:bCs w:val="1"/>
          <w:color w:val="000000"/>
          <w:sz w:val="26"/>
          <w:szCs w:val="26"/>
          <w:rtl w:val="0"/>
        </w:rPr>
        <w:t xml:space="preserve">Old Marriage Certificate</w:t>
      </w:r>
    </w:p>
    <w:p w:rsidR="00000000" w:rsidDel="00000000" w:rsidP="00000000" w:rsidRDefault="00000000" w:rsidRPr="00000000" w14:paraId="00000AE2">
      <w:pPr>
        <w:spacing w:after="240" w:before="240" w:lineRule="auto"/>
        <w:rPr/>
      </w:pPr>
      <w:r w:rsidDel="00000000" w:rsidR="00000000" w:rsidRPr="00000000">
        <w:rPr>
          <w:rtl w:val="0"/>
        </w:rPr>
        <w:t xml:space="preserve">A recent certified copy may be useful or required.</w:t>
      </w:r>
    </w:p>
    <w:p w:rsidR="00000000" w:rsidDel="00000000" w:rsidP="00000000" w:rsidRDefault="00000000" w:rsidRPr="00000000" w14:paraId="00000AE3">
      <w:pPr>
        <w:pStyle w:val="Heading3"/>
        <w:keepNext w:val="0"/>
        <w:keepLines w:val="0"/>
        <w:spacing w:before="280" w:lineRule="auto"/>
        <w:rPr>
          <w:b w:val="1"/>
          <w:bCs w:val="1"/>
          <w:color w:val="000000"/>
          <w:sz w:val="26"/>
          <w:szCs w:val="26"/>
        </w:rPr>
      </w:pPr>
      <w:bookmarkStart w:colFirst="0" w:colLast="0" w:name="_qpk0ve1w3g9a" w:id="1231"/>
      <w:bookmarkEnd w:id="1231"/>
      <w:r w:rsidDel="00000000" w:rsidR="00000000" w:rsidRPr="00000000">
        <w:rPr>
          <w:b w:val="1"/>
          <w:bCs w:val="1"/>
          <w:color w:val="000000"/>
          <w:sz w:val="26"/>
          <w:szCs w:val="26"/>
          <w:rtl w:val="0"/>
        </w:rPr>
        <w:t xml:space="preserve">Existing Consular Record</w:t>
      </w:r>
    </w:p>
    <w:p w:rsidR="00000000" w:rsidDel="00000000" w:rsidP="00000000" w:rsidRDefault="00000000" w:rsidRPr="00000000" w14:paraId="00000AE4">
      <w:pPr>
        <w:spacing w:after="240" w:before="240" w:lineRule="auto"/>
        <w:rPr/>
      </w:pPr>
      <w:r w:rsidDel="00000000" w:rsidR="00000000" w:rsidRPr="00000000">
        <w:rPr>
          <w:rtl w:val="0"/>
        </w:rPr>
        <w:t xml:space="preserve">Determine whether the marriage was already registered.</w:t>
      </w:r>
    </w:p>
    <w:p w:rsidR="00000000" w:rsidDel="00000000" w:rsidP="00000000" w:rsidRDefault="00000000" w:rsidRPr="00000000" w14:paraId="00000AE5">
      <w:pPr>
        <w:pStyle w:val="Heading3"/>
        <w:keepNext w:val="0"/>
        <w:keepLines w:val="0"/>
        <w:spacing w:before="280" w:lineRule="auto"/>
        <w:rPr>
          <w:b w:val="1"/>
          <w:bCs w:val="1"/>
          <w:color w:val="000000"/>
          <w:sz w:val="26"/>
          <w:szCs w:val="26"/>
        </w:rPr>
      </w:pPr>
      <w:bookmarkStart w:colFirst="0" w:colLast="0" w:name="_ejqdhuqsj0us" w:id="1232"/>
      <w:bookmarkEnd w:id="1232"/>
      <w:r w:rsidDel="00000000" w:rsidR="00000000" w:rsidRPr="00000000">
        <w:rPr>
          <w:b w:val="1"/>
          <w:bCs w:val="1"/>
          <w:color w:val="000000"/>
          <w:sz w:val="26"/>
          <w:szCs w:val="26"/>
          <w:rtl w:val="0"/>
        </w:rPr>
        <w:t xml:space="preserve">Brazilian Records</w:t>
      </w:r>
    </w:p>
    <w:p w:rsidR="00000000" w:rsidDel="00000000" w:rsidP="00000000" w:rsidRDefault="00000000" w:rsidRPr="00000000" w14:paraId="00000AE6">
      <w:pPr>
        <w:spacing w:after="240" w:before="240" w:lineRule="auto"/>
        <w:rPr/>
      </w:pPr>
      <w:r w:rsidDel="00000000" w:rsidR="00000000" w:rsidRPr="00000000">
        <w:rPr>
          <w:rtl w:val="0"/>
        </w:rPr>
        <w:t xml:space="preserve">Review current civil status documentation.</w:t>
      </w:r>
    </w:p>
    <w:p w:rsidR="00000000" w:rsidDel="00000000" w:rsidP="00000000" w:rsidRDefault="00000000" w:rsidRPr="00000000" w14:paraId="00000AE7">
      <w:pPr>
        <w:pStyle w:val="Heading3"/>
        <w:keepNext w:val="0"/>
        <w:keepLines w:val="0"/>
        <w:spacing w:before="280" w:lineRule="auto"/>
        <w:rPr>
          <w:b w:val="1"/>
          <w:bCs w:val="1"/>
          <w:color w:val="000000"/>
          <w:sz w:val="26"/>
          <w:szCs w:val="26"/>
        </w:rPr>
      </w:pPr>
      <w:bookmarkStart w:colFirst="0" w:colLast="0" w:name="_hy8ut9qtu93q" w:id="1233"/>
      <w:bookmarkEnd w:id="1233"/>
      <w:r w:rsidDel="00000000" w:rsidR="00000000" w:rsidRPr="00000000">
        <w:rPr>
          <w:b w:val="1"/>
          <w:bCs w:val="1"/>
          <w:color w:val="000000"/>
          <w:sz w:val="26"/>
          <w:szCs w:val="26"/>
          <w:rtl w:val="0"/>
        </w:rPr>
        <w:t xml:space="preserve">Previous Name</w:t>
      </w:r>
    </w:p>
    <w:p w:rsidR="00000000" w:rsidDel="00000000" w:rsidP="00000000" w:rsidRDefault="00000000" w:rsidRPr="00000000" w14:paraId="00000AE8">
      <w:pPr>
        <w:spacing w:after="240" w:before="240" w:lineRule="auto"/>
        <w:rPr/>
      </w:pPr>
      <w:r w:rsidDel="00000000" w:rsidR="00000000" w:rsidRPr="00000000">
        <w:rPr>
          <w:rtl w:val="0"/>
        </w:rPr>
        <w:t xml:space="preserve">Identify discrepancies.</w:t>
      </w:r>
    </w:p>
    <w:p w:rsidR="00000000" w:rsidDel="00000000" w:rsidP="00000000" w:rsidRDefault="00000000" w:rsidRPr="00000000" w14:paraId="00000AE9">
      <w:pPr>
        <w:pStyle w:val="Heading3"/>
        <w:keepNext w:val="0"/>
        <w:keepLines w:val="0"/>
        <w:spacing w:before="280" w:lineRule="auto"/>
        <w:rPr>
          <w:b w:val="1"/>
          <w:bCs w:val="1"/>
          <w:color w:val="000000"/>
          <w:sz w:val="26"/>
          <w:szCs w:val="26"/>
        </w:rPr>
      </w:pPr>
      <w:bookmarkStart w:colFirst="0" w:colLast="0" w:name="_8omjrsh95z2m" w:id="1234"/>
      <w:bookmarkEnd w:id="1234"/>
      <w:r w:rsidDel="00000000" w:rsidR="00000000" w:rsidRPr="00000000">
        <w:rPr>
          <w:b w:val="1"/>
          <w:bCs w:val="1"/>
          <w:color w:val="000000"/>
          <w:sz w:val="26"/>
          <w:szCs w:val="26"/>
          <w:rtl w:val="0"/>
        </w:rPr>
        <w:t xml:space="preserve">Children</w:t>
      </w:r>
    </w:p>
    <w:p w:rsidR="00000000" w:rsidDel="00000000" w:rsidP="00000000" w:rsidRDefault="00000000" w:rsidRPr="00000000" w14:paraId="00000AEA">
      <w:pPr>
        <w:spacing w:after="240" w:before="240" w:lineRule="auto"/>
        <w:rPr/>
      </w:pPr>
      <w:r w:rsidDel="00000000" w:rsidR="00000000" w:rsidRPr="00000000">
        <w:rPr>
          <w:rtl w:val="0"/>
        </w:rPr>
        <w:t xml:space="preserve">Related birth registration matters may arise.</w:t>
      </w:r>
    </w:p>
    <w:p w:rsidR="00000000" w:rsidDel="00000000" w:rsidP="00000000" w:rsidRDefault="00000000" w:rsidRPr="00000000" w14:paraId="00000AEB">
      <w:pPr>
        <w:pStyle w:val="Heading3"/>
        <w:keepNext w:val="0"/>
        <w:keepLines w:val="0"/>
        <w:spacing w:before="280" w:lineRule="auto"/>
        <w:rPr>
          <w:b w:val="1"/>
          <w:bCs w:val="1"/>
          <w:color w:val="000000"/>
          <w:sz w:val="26"/>
          <w:szCs w:val="26"/>
        </w:rPr>
      </w:pPr>
      <w:bookmarkStart w:colFirst="0" w:colLast="0" w:name="_61dzhjwc9zu5" w:id="1235"/>
      <w:bookmarkEnd w:id="1235"/>
      <w:r w:rsidDel="00000000" w:rsidR="00000000" w:rsidRPr="00000000">
        <w:rPr>
          <w:b w:val="1"/>
          <w:bCs w:val="1"/>
          <w:color w:val="000000"/>
          <w:sz w:val="26"/>
          <w:szCs w:val="26"/>
          <w:rtl w:val="0"/>
        </w:rPr>
        <w:t xml:space="preserve">Property Transactions</w:t>
      </w:r>
    </w:p>
    <w:p w:rsidR="00000000" w:rsidDel="00000000" w:rsidP="00000000" w:rsidRDefault="00000000" w:rsidRPr="00000000" w14:paraId="00000AEC">
      <w:pPr>
        <w:spacing w:after="240" w:before="240" w:lineRule="auto"/>
        <w:rPr/>
      </w:pPr>
      <w:r w:rsidDel="00000000" w:rsidR="00000000" w:rsidRPr="00000000">
        <w:rPr>
          <w:rtl w:val="0"/>
        </w:rPr>
        <w:t xml:space="preserve">A pending transaction may require urgent document coordination.</w:t>
      </w:r>
    </w:p>
    <w:p w:rsidR="00000000" w:rsidDel="00000000" w:rsidP="00000000" w:rsidRDefault="00000000" w:rsidRPr="00000000" w14:paraId="00000AED">
      <w:pPr>
        <w:pStyle w:val="Heading3"/>
        <w:keepNext w:val="0"/>
        <w:keepLines w:val="0"/>
        <w:spacing w:before="280" w:lineRule="auto"/>
        <w:rPr>
          <w:b w:val="1"/>
          <w:bCs w:val="1"/>
          <w:color w:val="000000"/>
          <w:sz w:val="26"/>
          <w:szCs w:val="26"/>
        </w:rPr>
      </w:pPr>
      <w:bookmarkStart w:colFirst="0" w:colLast="0" w:name="_9d5r93kztp9b" w:id="1236"/>
      <w:bookmarkEnd w:id="1236"/>
      <w:r w:rsidDel="00000000" w:rsidR="00000000" w:rsidRPr="00000000">
        <w:rPr>
          <w:b w:val="1"/>
          <w:bCs w:val="1"/>
          <w:color w:val="000000"/>
          <w:sz w:val="26"/>
          <w:szCs w:val="26"/>
          <w:rtl w:val="0"/>
        </w:rPr>
        <w:t xml:space="preserve">Previous Divorce</w:t>
      </w:r>
    </w:p>
    <w:p w:rsidR="00000000" w:rsidDel="00000000" w:rsidP="00000000" w:rsidRDefault="00000000" w:rsidRPr="00000000" w14:paraId="00000AEE">
      <w:pPr>
        <w:spacing w:after="240" w:before="240" w:lineRule="auto"/>
        <w:rPr/>
      </w:pPr>
      <w:r w:rsidDel="00000000" w:rsidR="00000000" w:rsidRPr="00000000">
        <w:rPr>
          <w:rtl w:val="0"/>
        </w:rPr>
        <w:t xml:space="preserve">Check whether earlier marital status changes were recorded.</w:t>
      </w:r>
    </w:p>
    <w:p w:rsidR="00000000" w:rsidDel="00000000" w:rsidP="00000000" w:rsidRDefault="00000000" w:rsidRPr="00000000" w14:paraId="00000AEF">
      <w:pPr>
        <w:pStyle w:val="Heading3"/>
        <w:keepNext w:val="0"/>
        <w:keepLines w:val="0"/>
        <w:spacing w:before="280" w:lineRule="auto"/>
        <w:rPr>
          <w:b w:val="1"/>
          <w:bCs w:val="1"/>
          <w:color w:val="000000"/>
          <w:sz w:val="26"/>
          <w:szCs w:val="26"/>
        </w:rPr>
      </w:pPr>
      <w:bookmarkStart w:colFirst="0" w:colLast="0" w:name="_cz5597e7bm2" w:id="1237"/>
      <w:bookmarkEnd w:id="1237"/>
      <w:r w:rsidDel="00000000" w:rsidR="00000000" w:rsidRPr="00000000">
        <w:rPr>
          <w:b w:val="1"/>
          <w:bCs w:val="1"/>
          <w:color w:val="000000"/>
          <w:sz w:val="26"/>
          <w:szCs w:val="26"/>
          <w:rtl w:val="0"/>
        </w:rPr>
        <w:t xml:space="preserve">Legal Procedure</w:t>
      </w:r>
    </w:p>
    <w:p w:rsidR="00000000" w:rsidDel="00000000" w:rsidP="00000000" w:rsidRDefault="00000000" w:rsidRPr="00000000" w14:paraId="00000AF0">
      <w:pPr>
        <w:spacing w:after="240" w:before="240" w:lineRule="auto"/>
        <w:rPr/>
      </w:pPr>
      <w:r w:rsidDel="00000000" w:rsidR="00000000" w:rsidRPr="00000000">
        <w:rPr>
          <w:rtl w:val="0"/>
        </w:rPr>
        <w:t xml:space="preserve">Identify the appropriate route for late transcription.</w:t>
      </w:r>
    </w:p>
    <w:p w:rsidR="00000000" w:rsidDel="00000000" w:rsidP="00000000" w:rsidRDefault="00000000" w:rsidRPr="00000000" w14:paraId="00000AF1">
      <w:pPr>
        <w:spacing w:after="240" w:before="240" w:lineRule="auto"/>
        <w:rPr>
          <w:b w:val="1"/>
          <w:bCs w:val="1"/>
        </w:rPr>
      </w:pPr>
      <w:r w:rsidDel="00000000" w:rsidR="00000000" w:rsidRPr="00000000">
        <w:rPr>
          <w:b w:val="1"/>
          <w:bCs w:val="1"/>
          <w:rtl w:val="0"/>
        </w:rPr>
        <w:t xml:space="preserve">Delayed registration does not automatically mean that the marriage never existed or that a new wedding is required.</w:t>
      </w:r>
    </w:p>
    <w:p w:rsidR="00000000" w:rsidDel="00000000" w:rsidP="00000000" w:rsidRDefault="00000000" w:rsidRPr="00000000" w14:paraId="00000AF2">
      <w:pPr>
        <w:spacing w:after="240" w:before="240" w:lineRule="auto"/>
        <w:rPr>
          <w:b w:val="1"/>
          <w:bCs w:val="1"/>
        </w:rPr>
      </w:pPr>
      <w:r w:rsidDel="00000000" w:rsidR="00000000" w:rsidRPr="00000000">
        <w:rPr>
          <w:b w:val="1"/>
          <w:bCs w:val="1"/>
          <w:rtl w:val="0"/>
        </w:rPr>
        <w:t xml:space="preserve">[Request Late Foreign Marriage Registration Assistance]</w:t>
      </w:r>
    </w:p>
    <w:p w:rsidR="00000000" w:rsidDel="00000000" w:rsidP="00000000" w:rsidRDefault="00000000" w:rsidRPr="00000000" w14:paraId="00000A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4">
      <w:pPr>
        <w:pStyle w:val="Heading2"/>
        <w:keepNext w:val="0"/>
        <w:keepLines w:val="0"/>
        <w:spacing w:after="80" w:lineRule="auto"/>
        <w:rPr>
          <w:b w:val="1"/>
          <w:bCs w:val="1"/>
          <w:sz w:val="34"/>
          <w:szCs w:val="34"/>
        </w:rPr>
      </w:pPr>
      <w:bookmarkStart w:colFirst="0" w:colLast="0" w:name="_9a7787n6xqt6" w:id="1238"/>
      <w:bookmarkEnd w:id="1238"/>
      <w:r w:rsidDel="00000000" w:rsidR="00000000" w:rsidRPr="00000000">
        <w:rPr>
          <w:b w:val="1"/>
          <w:bCs w:val="1"/>
          <w:sz w:val="34"/>
          <w:szCs w:val="34"/>
          <w:rtl w:val="0"/>
        </w:rPr>
        <w:t xml:space="preserve">WHAT IF YOUR MARRIAGE CERTIFICATE HAS ERRORS?</w:t>
      </w:r>
    </w:p>
    <w:p w:rsidR="00000000" w:rsidDel="00000000" w:rsidP="00000000" w:rsidRDefault="00000000" w:rsidRPr="00000000" w14:paraId="00000AF5">
      <w:pPr>
        <w:pStyle w:val="Heading1"/>
        <w:keepNext w:val="0"/>
        <w:keepLines w:val="0"/>
        <w:spacing w:before="480" w:lineRule="auto"/>
        <w:rPr>
          <w:b w:val="1"/>
          <w:bCs w:val="1"/>
          <w:sz w:val="46"/>
          <w:szCs w:val="46"/>
        </w:rPr>
      </w:pPr>
      <w:bookmarkStart w:colFirst="0" w:colLast="0" w:name="_fawd7e3u5c0w" w:id="1239"/>
      <w:bookmarkEnd w:id="1239"/>
      <w:r w:rsidDel="00000000" w:rsidR="00000000" w:rsidRPr="00000000">
        <w:rPr>
          <w:b w:val="1"/>
          <w:bCs w:val="1"/>
          <w:sz w:val="46"/>
          <w:szCs w:val="46"/>
          <w:rtl w:val="0"/>
        </w:rPr>
        <w:t xml:space="preserve">Name, Date and Identity Discrepancies</w:t>
      </w:r>
    </w:p>
    <w:p w:rsidR="00000000" w:rsidDel="00000000" w:rsidP="00000000" w:rsidRDefault="00000000" w:rsidRPr="00000000" w14:paraId="00000AF6">
      <w:pPr>
        <w:spacing w:after="240" w:before="240" w:lineRule="auto"/>
        <w:rPr/>
      </w:pPr>
      <w:r w:rsidDel="00000000" w:rsidR="00000000" w:rsidRPr="00000000">
        <w:rPr>
          <w:rtl w:val="0"/>
        </w:rPr>
        <w:t xml:space="preserve">Foreign marriage records sometimes contain inconsistent information.</w:t>
      </w:r>
    </w:p>
    <w:p w:rsidR="00000000" w:rsidDel="00000000" w:rsidP="00000000" w:rsidRDefault="00000000" w:rsidRPr="00000000" w14:paraId="00000AF7">
      <w:pPr>
        <w:pStyle w:val="Heading3"/>
        <w:keepNext w:val="0"/>
        <w:keepLines w:val="0"/>
        <w:spacing w:before="280" w:lineRule="auto"/>
        <w:rPr>
          <w:b w:val="1"/>
          <w:bCs w:val="1"/>
          <w:color w:val="000000"/>
          <w:sz w:val="26"/>
          <w:szCs w:val="26"/>
        </w:rPr>
      </w:pPr>
      <w:bookmarkStart w:colFirst="0" w:colLast="0" w:name="_2k7n6i3ltxwd" w:id="1240"/>
      <w:bookmarkEnd w:id="1240"/>
      <w:r w:rsidDel="00000000" w:rsidR="00000000" w:rsidRPr="00000000">
        <w:rPr>
          <w:b w:val="1"/>
          <w:bCs w:val="1"/>
          <w:color w:val="000000"/>
          <w:sz w:val="26"/>
          <w:szCs w:val="26"/>
          <w:rtl w:val="0"/>
        </w:rPr>
        <w:t xml:space="preserve">Misspelled Names</w:t>
      </w:r>
    </w:p>
    <w:p w:rsidR="00000000" w:rsidDel="00000000" w:rsidP="00000000" w:rsidRDefault="00000000" w:rsidRPr="00000000" w14:paraId="00000AF8">
      <w:pPr>
        <w:spacing w:after="240" w:before="240" w:lineRule="auto"/>
        <w:rPr/>
      </w:pPr>
      <w:r w:rsidDel="00000000" w:rsidR="00000000" w:rsidRPr="00000000">
        <w:rPr>
          <w:rtl w:val="0"/>
        </w:rPr>
        <w:t xml:space="preserve">Different spellings may create identity questions.</w:t>
      </w:r>
    </w:p>
    <w:p w:rsidR="00000000" w:rsidDel="00000000" w:rsidP="00000000" w:rsidRDefault="00000000" w:rsidRPr="00000000" w14:paraId="00000AF9">
      <w:pPr>
        <w:pStyle w:val="Heading3"/>
        <w:keepNext w:val="0"/>
        <w:keepLines w:val="0"/>
        <w:spacing w:before="280" w:lineRule="auto"/>
        <w:rPr>
          <w:b w:val="1"/>
          <w:bCs w:val="1"/>
          <w:color w:val="000000"/>
          <w:sz w:val="26"/>
          <w:szCs w:val="26"/>
        </w:rPr>
      </w:pPr>
      <w:bookmarkStart w:colFirst="0" w:colLast="0" w:name="_xbjtd85ubkay" w:id="1241"/>
      <w:bookmarkEnd w:id="1241"/>
      <w:r w:rsidDel="00000000" w:rsidR="00000000" w:rsidRPr="00000000">
        <w:rPr>
          <w:b w:val="1"/>
          <w:bCs w:val="1"/>
          <w:color w:val="000000"/>
          <w:sz w:val="26"/>
          <w:szCs w:val="26"/>
          <w:rtl w:val="0"/>
        </w:rPr>
        <w:t xml:space="preserve">Surname Changes</w:t>
      </w:r>
    </w:p>
    <w:p w:rsidR="00000000" w:rsidDel="00000000" w:rsidP="00000000" w:rsidRDefault="00000000" w:rsidRPr="00000000" w14:paraId="00000AFA">
      <w:pPr>
        <w:spacing w:after="240" w:before="240" w:lineRule="auto"/>
        <w:rPr/>
      </w:pPr>
      <w:r w:rsidDel="00000000" w:rsidR="00000000" w:rsidRPr="00000000">
        <w:rPr>
          <w:rtl w:val="0"/>
        </w:rPr>
        <w:t xml:space="preserve">Foreign naming practices may differ from Brazilian records.</w:t>
      </w:r>
    </w:p>
    <w:p w:rsidR="00000000" w:rsidDel="00000000" w:rsidP="00000000" w:rsidRDefault="00000000" w:rsidRPr="00000000" w14:paraId="00000AFB">
      <w:pPr>
        <w:pStyle w:val="Heading3"/>
        <w:keepNext w:val="0"/>
        <w:keepLines w:val="0"/>
        <w:spacing w:before="280" w:lineRule="auto"/>
        <w:rPr>
          <w:b w:val="1"/>
          <w:bCs w:val="1"/>
          <w:color w:val="000000"/>
          <w:sz w:val="26"/>
          <w:szCs w:val="26"/>
        </w:rPr>
      </w:pPr>
      <w:bookmarkStart w:colFirst="0" w:colLast="0" w:name="_l026o5l95xpz" w:id="1242"/>
      <w:bookmarkEnd w:id="1242"/>
      <w:r w:rsidDel="00000000" w:rsidR="00000000" w:rsidRPr="00000000">
        <w:rPr>
          <w:b w:val="1"/>
          <w:bCs w:val="1"/>
          <w:color w:val="000000"/>
          <w:sz w:val="26"/>
          <w:szCs w:val="26"/>
          <w:rtl w:val="0"/>
        </w:rPr>
        <w:t xml:space="preserve">Incorrect Birth Dates</w:t>
      </w:r>
    </w:p>
    <w:p w:rsidR="00000000" w:rsidDel="00000000" w:rsidP="00000000" w:rsidRDefault="00000000" w:rsidRPr="00000000" w14:paraId="00000AFC">
      <w:pPr>
        <w:spacing w:after="240" w:before="240" w:lineRule="auto"/>
        <w:rPr/>
      </w:pPr>
      <w:r w:rsidDel="00000000" w:rsidR="00000000" w:rsidRPr="00000000">
        <w:rPr>
          <w:rtl w:val="0"/>
        </w:rPr>
        <w:t xml:space="preserve">Civil records may require correction.</w:t>
      </w:r>
    </w:p>
    <w:p w:rsidR="00000000" w:rsidDel="00000000" w:rsidP="00000000" w:rsidRDefault="00000000" w:rsidRPr="00000000" w14:paraId="00000AFD">
      <w:pPr>
        <w:pStyle w:val="Heading3"/>
        <w:keepNext w:val="0"/>
        <w:keepLines w:val="0"/>
        <w:spacing w:before="280" w:lineRule="auto"/>
        <w:rPr>
          <w:b w:val="1"/>
          <w:bCs w:val="1"/>
          <w:color w:val="000000"/>
          <w:sz w:val="26"/>
          <w:szCs w:val="26"/>
        </w:rPr>
      </w:pPr>
      <w:bookmarkStart w:colFirst="0" w:colLast="0" w:name="_2zva067cgafx" w:id="1243"/>
      <w:bookmarkEnd w:id="1243"/>
      <w:r w:rsidDel="00000000" w:rsidR="00000000" w:rsidRPr="00000000">
        <w:rPr>
          <w:b w:val="1"/>
          <w:bCs w:val="1"/>
          <w:color w:val="000000"/>
          <w:sz w:val="26"/>
          <w:szCs w:val="26"/>
          <w:rtl w:val="0"/>
        </w:rPr>
        <w:t xml:space="preserve">Parent Names</w:t>
      </w:r>
    </w:p>
    <w:p w:rsidR="00000000" w:rsidDel="00000000" w:rsidP="00000000" w:rsidRDefault="00000000" w:rsidRPr="00000000" w14:paraId="00000AFE">
      <w:pPr>
        <w:spacing w:after="240" w:before="240" w:lineRule="auto"/>
        <w:rPr/>
      </w:pPr>
      <w:r w:rsidDel="00000000" w:rsidR="00000000" w:rsidRPr="00000000">
        <w:rPr>
          <w:rtl w:val="0"/>
        </w:rPr>
        <w:t xml:space="preserve">Differences can affect document matching.</w:t>
      </w:r>
    </w:p>
    <w:p w:rsidR="00000000" w:rsidDel="00000000" w:rsidP="00000000" w:rsidRDefault="00000000" w:rsidRPr="00000000" w14:paraId="00000AFF">
      <w:pPr>
        <w:pStyle w:val="Heading3"/>
        <w:keepNext w:val="0"/>
        <w:keepLines w:val="0"/>
        <w:spacing w:before="280" w:lineRule="auto"/>
        <w:rPr>
          <w:b w:val="1"/>
          <w:bCs w:val="1"/>
          <w:color w:val="000000"/>
          <w:sz w:val="26"/>
          <w:szCs w:val="26"/>
        </w:rPr>
      </w:pPr>
      <w:bookmarkStart w:colFirst="0" w:colLast="0" w:name="_nzkvc0ubyuf6" w:id="1244"/>
      <w:bookmarkEnd w:id="1244"/>
      <w:r w:rsidDel="00000000" w:rsidR="00000000" w:rsidRPr="00000000">
        <w:rPr>
          <w:b w:val="1"/>
          <w:bCs w:val="1"/>
          <w:color w:val="000000"/>
          <w:sz w:val="26"/>
          <w:szCs w:val="26"/>
          <w:rtl w:val="0"/>
        </w:rPr>
        <w:t xml:space="preserve">Previous Marriage Details</w:t>
      </w:r>
    </w:p>
    <w:p w:rsidR="00000000" w:rsidDel="00000000" w:rsidP="00000000" w:rsidRDefault="00000000" w:rsidRPr="00000000" w14:paraId="00000B00">
      <w:pPr>
        <w:spacing w:after="240" w:before="240" w:lineRule="auto"/>
        <w:rPr/>
      </w:pPr>
      <w:r w:rsidDel="00000000" w:rsidR="00000000" w:rsidRPr="00000000">
        <w:rPr>
          <w:rtl w:val="0"/>
        </w:rPr>
        <w:t xml:space="preserve">Earlier civil status records may be inconsistent.</w:t>
      </w:r>
    </w:p>
    <w:p w:rsidR="00000000" w:rsidDel="00000000" w:rsidP="00000000" w:rsidRDefault="00000000" w:rsidRPr="00000000" w14:paraId="00000B01">
      <w:pPr>
        <w:pStyle w:val="Heading3"/>
        <w:keepNext w:val="0"/>
        <w:keepLines w:val="0"/>
        <w:spacing w:before="280" w:lineRule="auto"/>
        <w:rPr>
          <w:b w:val="1"/>
          <w:bCs w:val="1"/>
          <w:color w:val="000000"/>
          <w:sz w:val="26"/>
          <w:szCs w:val="26"/>
        </w:rPr>
      </w:pPr>
      <w:bookmarkStart w:colFirst="0" w:colLast="0" w:name="_37hacce0fd6k" w:id="1245"/>
      <w:bookmarkEnd w:id="1245"/>
      <w:r w:rsidDel="00000000" w:rsidR="00000000" w:rsidRPr="00000000">
        <w:rPr>
          <w:b w:val="1"/>
          <w:bCs w:val="1"/>
          <w:color w:val="000000"/>
          <w:sz w:val="26"/>
          <w:szCs w:val="26"/>
          <w:rtl w:val="0"/>
        </w:rPr>
        <w:t xml:space="preserve">Foreign Certificate Correction</w:t>
      </w:r>
    </w:p>
    <w:p w:rsidR="00000000" w:rsidDel="00000000" w:rsidP="00000000" w:rsidRDefault="00000000" w:rsidRPr="00000000" w14:paraId="00000B02">
      <w:pPr>
        <w:spacing w:after="240" w:before="240" w:lineRule="auto"/>
        <w:rPr/>
      </w:pPr>
      <w:r w:rsidDel="00000000" w:rsidR="00000000" w:rsidRPr="00000000">
        <w:rPr>
          <w:rtl w:val="0"/>
        </w:rPr>
        <w:t xml:space="preserve">Some errors must be addressed with the issuing authority.</w:t>
      </w:r>
    </w:p>
    <w:p w:rsidR="00000000" w:rsidDel="00000000" w:rsidP="00000000" w:rsidRDefault="00000000" w:rsidRPr="00000000" w14:paraId="00000B03">
      <w:pPr>
        <w:pStyle w:val="Heading3"/>
        <w:keepNext w:val="0"/>
        <w:keepLines w:val="0"/>
        <w:spacing w:before="280" w:lineRule="auto"/>
        <w:rPr>
          <w:b w:val="1"/>
          <w:bCs w:val="1"/>
          <w:color w:val="000000"/>
          <w:sz w:val="26"/>
          <w:szCs w:val="26"/>
        </w:rPr>
      </w:pPr>
      <w:bookmarkStart w:colFirst="0" w:colLast="0" w:name="_d6p05xk0sc1r" w:id="1246"/>
      <w:bookmarkEnd w:id="1246"/>
      <w:r w:rsidDel="00000000" w:rsidR="00000000" w:rsidRPr="00000000">
        <w:rPr>
          <w:b w:val="1"/>
          <w:bCs w:val="1"/>
          <w:color w:val="000000"/>
          <w:sz w:val="26"/>
          <w:szCs w:val="26"/>
          <w:rtl w:val="0"/>
        </w:rPr>
        <w:t xml:space="preserve">Brazilian Rectification</w:t>
      </w:r>
    </w:p>
    <w:p w:rsidR="00000000" w:rsidDel="00000000" w:rsidP="00000000" w:rsidRDefault="00000000" w:rsidRPr="00000000" w14:paraId="00000B04">
      <w:pPr>
        <w:spacing w:after="240" w:before="240" w:lineRule="auto"/>
        <w:rPr/>
      </w:pPr>
      <w:r w:rsidDel="00000000" w:rsidR="00000000" w:rsidRPr="00000000">
        <w:rPr>
          <w:rtl w:val="0"/>
        </w:rPr>
        <w:t xml:space="preserve">Certain Brazilian registry corrections may be available.</w:t>
      </w:r>
    </w:p>
    <w:p w:rsidR="00000000" w:rsidDel="00000000" w:rsidP="00000000" w:rsidRDefault="00000000" w:rsidRPr="00000000" w14:paraId="00000B05">
      <w:pPr>
        <w:pStyle w:val="Heading3"/>
        <w:keepNext w:val="0"/>
        <w:keepLines w:val="0"/>
        <w:spacing w:before="280" w:lineRule="auto"/>
        <w:rPr>
          <w:b w:val="1"/>
          <w:bCs w:val="1"/>
          <w:color w:val="000000"/>
          <w:sz w:val="26"/>
          <w:szCs w:val="26"/>
        </w:rPr>
      </w:pPr>
      <w:bookmarkStart w:colFirst="0" w:colLast="0" w:name="_g9uwp44ome1k" w:id="1247"/>
      <w:bookmarkEnd w:id="1247"/>
      <w:r w:rsidDel="00000000" w:rsidR="00000000" w:rsidRPr="00000000">
        <w:rPr>
          <w:b w:val="1"/>
          <w:bCs w:val="1"/>
          <w:color w:val="000000"/>
          <w:sz w:val="26"/>
          <w:szCs w:val="26"/>
          <w:rtl w:val="0"/>
        </w:rPr>
        <w:t xml:space="preserve">Judicial Correction</w:t>
      </w:r>
    </w:p>
    <w:p w:rsidR="00000000" w:rsidDel="00000000" w:rsidP="00000000" w:rsidRDefault="00000000" w:rsidRPr="00000000" w14:paraId="00000B06">
      <w:pPr>
        <w:spacing w:after="240" w:before="240" w:lineRule="auto"/>
        <w:rPr/>
      </w:pPr>
      <w:r w:rsidDel="00000000" w:rsidR="00000000" w:rsidRPr="00000000">
        <w:rPr>
          <w:rtl w:val="0"/>
        </w:rPr>
        <w:t xml:space="preserve">A court procedure may be necessary in complex cases.</w:t>
      </w:r>
    </w:p>
    <w:p w:rsidR="00000000" w:rsidDel="00000000" w:rsidP="00000000" w:rsidRDefault="00000000" w:rsidRPr="00000000" w14:paraId="00000B07">
      <w:pPr>
        <w:spacing w:after="240" w:before="240" w:lineRule="auto"/>
        <w:rPr>
          <w:b w:val="1"/>
          <w:bCs w:val="1"/>
        </w:rPr>
      </w:pPr>
      <w:r w:rsidDel="00000000" w:rsidR="00000000" w:rsidRPr="00000000">
        <w:rPr>
          <w:b w:val="1"/>
          <w:bCs w:val="1"/>
          <w:rtl w:val="0"/>
        </w:rPr>
        <w:t xml:space="preserve">The correct solution depends on whether the error originated in the foreign certificate, consular record, or Brazilian registry.</w:t>
      </w:r>
    </w:p>
    <w:p w:rsidR="00000000" w:rsidDel="00000000" w:rsidP="00000000" w:rsidRDefault="00000000" w:rsidRPr="00000000" w14:paraId="00000B08">
      <w:pPr>
        <w:spacing w:after="240" w:before="240" w:lineRule="auto"/>
        <w:rPr>
          <w:b w:val="1"/>
          <w:bCs w:val="1"/>
        </w:rPr>
      </w:pPr>
      <w:r w:rsidDel="00000000" w:rsidR="00000000" w:rsidRPr="00000000">
        <w:rPr>
          <w:b w:val="1"/>
          <w:bCs w:val="1"/>
          <w:rtl w:val="0"/>
        </w:rPr>
        <w:t xml:space="preserve">[Request Marriage Certificate Correction Assistance]</w:t>
      </w:r>
    </w:p>
    <w:p w:rsidR="00000000" w:rsidDel="00000000" w:rsidP="00000000" w:rsidRDefault="00000000" w:rsidRPr="00000000" w14:paraId="00000B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A">
      <w:pPr>
        <w:pStyle w:val="Heading2"/>
        <w:keepNext w:val="0"/>
        <w:keepLines w:val="0"/>
        <w:spacing w:after="80" w:lineRule="auto"/>
        <w:rPr>
          <w:b w:val="1"/>
          <w:bCs w:val="1"/>
          <w:sz w:val="34"/>
          <w:szCs w:val="34"/>
        </w:rPr>
      </w:pPr>
      <w:bookmarkStart w:colFirst="0" w:colLast="0" w:name="_vexwelnwoli8" w:id="1248"/>
      <w:bookmarkEnd w:id="1248"/>
      <w:r w:rsidDel="00000000" w:rsidR="00000000" w:rsidRPr="00000000">
        <w:rPr>
          <w:b w:val="1"/>
          <w:bCs w:val="1"/>
          <w:sz w:val="34"/>
          <w:szCs w:val="34"/>
          <w:rtl w:val="0"/>
        </w:rPr>
        <w:t xml:space="preserve">CAN YOU REGISTER A FOREIGN MARRIAGE REMOTELY?</w:t>
      </w:r>
    </w:p>
    <w:p w:rsidR="00000000" w:rsidDel="00000000" w:rsidP="00000000" w:rsidRDefault="00000000" w:rsidRPr="00000000" w14:paraId="00000B0B">
      <w:pPr>
        <w:pStyle w:val="Heading1"/>
        <w:keepNext w:val="0"/>
        <w:keepLines w:val="0"/>
        <w:spacing w:before="480" w:lineRule="auto"/>
        <w:rPr>
          <w:b w:val="1"/>
          <w:bCs w:val="1"/>
          <w:sz w:val="46"/>
          <w:szCs w:val="46"/>
        </w:rPr>
      </w:pPr>
      <w:bookmarkStart w:colFirst="0" w:colLast="0" w:name="_5s6ncj48wl2e" w:id="1249"/>
      <w:bookmarkEnd w:id="1249"/>
      <w:r w:rsidDel="00000000" w:rsidR="00000000" w:rsidRPr="00000000">
        <w:rPr>
          <w:b w:val="1"/>
          <w:bCs w:val="1"/>
          <w:sz w:val="46"/>
          <w:szCs w:val="46"/>
          <w:rtl w:val="0"/>
        </w:rPr>
        <w:t xml:space="preserve">Assistance for Couples Living Outside Brazil</w:t>
      </w:r>
    </w:p>
    <w:p w:rsidR="00000000" w:rsidDel="00000000" w:rsidP="00000000" w:rsidRDefault="00000000" w:rsidRPr="00000000" w14:paraId="00000B0C">
      <w:pPr>
        <w:spacing w:after="240" w:before="240" w:lineRule="auto"/>
        <w:rPr/>
      </w:pPr>
      <w:r w:rsidDel="00000000" w:rsidR="00000000" w:rsidRPr="00000000">
        <w:rPr>
          <w:rtl w:val="0"/>
        </w:rPr>
        <w:t xml:space="preserve">Many documentary and legal steps can be coordinated without the spouses relocating to Brazil.</w:t>
      </w:r>
    </w:p>
    <w:p w:rsidR="00000000" w:rsidDel="00000000" w:rsidP="00000000" w:rsidRDefault="00000000" w:rsidRPr="00000000" w14:paraId="00000B0D">
      <w:pPr>
        <w:pStyle w:val="Heading3"/>
        <w:keepNext w:val="0"/>
        <w:keepLines w:val="0"/>
        <w:spacing w:before="280" w:lineRule="auto"/>
        <w:rPr>
          <w:b w:val="1"/>
          <w:bCs w:val="1"/>
          <w:color w:val="000000"/>
          <w:sz w:val="26"/>
          <w:szCs w:val="26"/>
        </w:rPr>
      </w:pPr>
      <w:bookmarkStart w:colFirst="0" w:colLast="0" w:name="_s6666uwinhek" w:id="1250"/>
      <w:bookmarkEnd w:id="1250"/>
      <w:r w:rsidDel="00000000" w:rsidR="00000000" w:rsidRPr="00000000">
        <w:rPr>
          <w:b w:val="1"/>
          <w:bCs w:val="1"/>
          <w:color w:val="000000"/>
          <w:sz w:val="26"/>
          <w:szCs w:val="26"/>
          <w:rtl w:val="0"/>
        </w:rPr>
        <w:t xml:space="preserve">Online Legal Consultation</w:t>
      </w:r>
    </w:p>
    <w:p w:rsidR="00000000" w:rsidDel="00000000" w:rsidP="00000000" w:rsidRDefault="00000000" w:rsidRPr="00000000" w14:paraId="00000B0E">
      <w:pPr>
        <w:spacing w:after="240" w:before="240" w:lineRule="auto"/>
        <w:rPr/>
      </w:pPr>
      <w:r w:rsidDel="00000000" w:rsidR="00000000" w:rsidRPr="00000000">
        <w:rPr>
          <w:rtl w:val="0"/>
        </w:rPr>
        <w:t xml:space="preserve">Begin the assessment remotely.</w:t>
      </w:r>
    </w:p>
    <w:p w:rsidR="00000000" w:rsidDel="00000000" w:rsidP="00000000" w:rsidRDefault="00000000" w:rsidRPr="00000000" w14:paraId="00000B0F">
      <w:pPr>
        <w:pStyle w:val="Heading3"/>
        <w:keepNext w:val="0"/>
        <w:keepLines w:val="0"/>
        <w:spacing w:before="280" w:lineRule="auto"/>
        <w:rPr>
          <w:b w:val="1"/>
          <w:bCs w:val="1"/>
          <w:color w:val="000000"/>
          <w:sz w:val="26"/>
          <w:szCs w:val="26"/>
        </w:rPr>
      </w:pPr>
      <w:bookmarkStart w:colFirst="0" w:colLast="0" w:name="_3owxnlv30dj5" w:id="1251"/>
      <w:bookmarkEnd w:id="1251"/>
      <w:r w:rsidDel="00000000" w:rsidR="00000000" w:rsidRPr="00000000">
        <w:rPr>
          <w:b w:val="1"/>
          <w:bCs w:val="1"/>
          <w:color w:val="000000"/>
          <w:sz w:val="26"/>
          <w:szCs w:val="26"/>
          <w:rtl w:val="0"/>
        </w:rPr>
        <w:t xml:space="preserve">Digital Document Review</w:t>
      </w:r>
    </w:p>
    <w:p w:rsidR="00000000" w:rsidDel="00000000" w:rsidP="00000000" w:rsidRDefault="00000000" w:rsidRPr="00000000" w14:paraId="00000B10">
      <w:pPr>
        <w:spacing w:after="240" w:before="240" w:lineRule="auto"/>
        <w:rPr/>
      </w:pPr>
      <w:r w:rsidDel="00000000" w:rsidR="00000000" w:rsidRPr="00000000">
        <w:rPr>
          <w:rtl w:val="0"/>
        </w:rPr>
        <w:t xml:space="preserve">Provide copies for preliminary examination.</w:t>
      </w:r>
    </w:p>
    <w:p w:rsidR="00000000" w:rsidDel="00000000" w:rsidP="00000000" w:rsidRDefault="00000000" w:rsidRPr="00000000" w14:paraId="00000B11">
      <w:pPr>
        <w:pStyle w:val="Heading3"/>
        <w:keepNext w:val="0"/>
        <w:keepLines w:val="0"/>
        <w:spacing w:before="280" w:lineRule="auto"/>
        <w:rPr>
          <w:b w:val="1"/>
          <w:bCs w:val="1"/>
          <w:color w:val="000000"/>
          <w:sz w:val="26"/>
          <w:szCs w:val="26"/>
        </w:rPr>
      </w:pPr>
      <w:bookmarkStart w:colFirst="0" w:colLast="0" w:name="_d5ivmc6bxbnp" w:id="1252"/>
      <w:bookmarkEnd w:id="1252"/>
      <w:r w:rsidDel="00000000" w:rsidR="00000000" w:rsidRPr="00000000">
        <w:rPr>
          <w:b w:val="1"/>
          <w:bCs w:val="1"/>
          <w:color w:val="000000"/>
          <w:sz w:val="26"/>
          <w:szCs w:val="26"/>
          <w:rtl w:val="0"/>
        </w:rPr>
        <w:t xml:space="preserve">Consular Appointment</w:t>
      </w:r>
    </w:p>
    <w:p w:rsidR="00000000" w:rsidDel="00000000" w:rsidP="00000000" w:rsidRDefault="00000000" w:rsidRPr="00000000" w14:paraId="00000B12">
      <w:pPr>
        <w:spacing w:after="240" w:before="240" w:lineRule="auto"/>
        <w:rPr/>
      </w:pPr>
      <w:r w:rsidDel="00000000" w:rsidR="00000000" w:rsidRPr="00000000">
        <w:rPr>
          <w:rtl w:val="0"/>
        </w:rPr>
        <w:t xml:space="preserve">Personal attendance may be required.</w:t>
      </w:r>
    </w:p>
    <w:p w:rsidR="00000000" w:rsidDel="00000000" w:rsidP="00000000" w:rsidRDefault="00000000" w:rsidRPr="00000000" w14:paraId="00000B13">
      <w:pPr>
        <w:pStyle w:val="Heading3"/>
        <w:keepNext w:val="0"/>
        <w:keepLines w:val="0"/>
        <w:spacing w:before="280" w:lineRule="auto"/>
        <w:rPr>
          <w:b w:val="1"/>
          <w:bCs w:val="1"/>
          <w:color w:val="000000"/>
          <w:sz w:val="26"/>
          <w:szCs w:val="26"/>
        </w:rPr>
      </w:pPr>
      <w:bookmarkStart w:colFirst="0" w:colLast="0" w:name="_tzun402xtkum" w:id="1253"/>
      <w:bookmarkEnd w:id="1253"/>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0B14">
      <w:pPr>
        <w:spacing w:after="240" w:before="240" w:lineRule="auto"/>
        <w:rPr/>
      </w:pPr>
      <w:r w:rsidDel="00000000" w:rsidR="00000000" w:rsidRPr="00000000">
        <w:rPr>
          <w:rtl w:val="0"/>
        </w:rPr>
        <w:t xml:space="preserve">Representation may be available for qualifying acts.</w:t>
      </w:r>
    </w:p>
    <w:p w:rsidR="00000000" w:rsidDel="00000000" w:rsidP="00000000" w:rsidRDefault="00000000" w:rsidRPr="00000000" w14:paraId="00000B15">
      <w:pPr>
        <w:pStyle w:val="Heading3"/>
        <w:keepNext w:val="0"/>
        <w:keepLines w:val="0"/>
        <w:spacing w:before="280" w:lineRule="auto"/>
        <w:rPr>
          <w:b w:val="1"/>
          <w:bCs w:val="1"/>
          <w:color w:val="000000"/>
          <w:sz w:val="26"/>
          <w:szCs w:val="26"/>
        </w:rPr>
      </w:pPr>
      <w:bookmarkStart w:colFirst="0" w:colLast="0" w:name="_2tku8voyjpzu" w:id="1254"/>
      <w:bookmarkEnd w:id="1254"/>
      <w:r w:rsidDel="00000000" w:rsidR="00000000" w:rsidRPr="00000000">
        <w:rPr>
          <w:b w:val="1"/>
          <w:bCs w:val="1"/>
          <w:color w:val="000000"/>
          <w:sz w:val="26"/>
          <w:szCs w:val="26"/>
          <w:rtl w:val="0"/>
        </w:rPr>
        <w:t xml:space="preserve">Apostille</w:t>
      </w:r>
    </w:p>
    <w:p w:rsidR="00000000" w:rsidDel="00000000" w:rsidP="00000000" w:rsidRDefault="00000000" w:rsidRPr="00000000" w14:paraId="00000B16">
      <w:pPr>
        <w:spacing w:after="240" w:before="240" w:lineRule="auto"/>
        <w:rPr/>
      </w:pPr>
      <w:r w:rsidDel="00000000" w:rsidR="00000000" w:rsidRPr="00000000">
        <w:rPr>
          <w:rtl w:val="0"/>
        </w:rPr>
        <w:t xml:space="preserve">Foreign authentication can be arranged in the issuing country.</w:t>
      </w:r>
    </w:p>
    <w:p w:rsidR="00000000" w:rsidDel="00000000" w:rsidP="00000000" w:rsidRDefault="00000000" w:rsidRPr="00000000" w14:paraId="00000B17">
      <w:pPr>
        <w:pStyle w:val="Heading3"/>
        <w:keepNext w:val="0"/>
        <w:keepLines w:val="0"/>
        <w:spacing w:before="280" w:lineRule="auto"/>
        <w:rPr>
          <w:b w:val="1"/>
          <w:bCs w:val="1"/>
          <w:color w:val="000000"/>
          <w:sz w:val="26"/>
          <w:szCs w:val="26"/>
        </w:rPr>
      </w:pPr>
      <w:bookmarkStart w:colFirst="0" w:colLast="0" w:name="_ueaidardzoan" w:id="1255"/>
      <w:bookmarkEnd w:id="1255"/>
      <w:r w:rsidDel="00000000" w:rsidR="00000000" w:rsidRPr="00000000">
        <w:rPr>
          <w:b w:val="1"/>
          <w:bCs w:val="1"/>
          <w:color w:val="000000"/>
          <w:sz w:val="26"/>
          <w:szCs w:val="26"/>
          <w:rtl w:val="0"/>
        </w:rPr>
        <w:t xml:space="preserve">Translation</w:t>
      </w:r>
    </w:p>
    <w:p w:rsidR="00000000" w:rsidDel="00000000" w:rsidP="00000000" w:rsidRDefault="00000000" w:rsidRPr="00000000" w14:paraId="00000B18">
      <w:pPr>
        <w:spacing w:after="240" w:before="240" w:lineRule="auto"/>
        <w:rPr/>
      </w:pPr>
      <w:r w:rsidDel="00000000" w:rsidR="00000000" w:rsidRPr="00000000">
        <w:rPr>
          <w:rtl w:val="0"/>
        </w:rPr>
        <w:t xml:space="preserve">Documents can be prepared through appropriate professionals.</w:t>
      </w:r>
    </w:p>
    <w:p w:rsidR="00000000" w:rsidDel="00000000" w:rsidP="00000000" w:rsidRDefault="00000000" w:rsidRPr="00000000" w14:paraId="00000B19">
      <w:pPr>
        <w:pStyle w:val="Heading3"/>
        <w:keepNext w:val="0"/>
        <w:keepLines w:val="0"/>
        <w:spacing w:before="280" w:lineRule="auto"/>
        <w:rPr>
          <w:b w:val="1"/>
          <w:bCs w:val="1"/>
          <w:color w:val="000000"/>
          <w:sz w:val="26"/>
          <w:szCs w:val="26"/>
        </w:rPr>
      </w:pPr>
      <w:bookmarkStart w:colFirst="0" w:colLast="0" w:name="_bydm2o2fpkr4" w:id="1256"/>
      <w:bookmarkEnd w:id="1256"/>
      <w:r w:rsidDel="00000000" w:rsidR="00000000" w:rsidRPr="00000000">
        <w:rPr>
          <w:b w:val="1"/>
          <w:bCs w:val="1"/>
          <w:color w:val="000000"/>
          <w:sz w:val="26"/>
          <w:szCs w:val="26"/>
          <w:rtl w:val="0"/>
        </w:rPr>
        <w:t xml:space="preserve">Brazilian Registry Filing</w:t>
      </w:r>
    </w:p>
    <w:p w:rsidR="00000000" w:rsidDel="00000000" w:rsidP="00000000" w:rsidRDefault="00000000" w:rsidRPr="00000000" w14:paraId="00000B1A">
      <w:pPr>
        <w:spacing w:after="240" w:before="240" w:lineRule="auto"/>
        <w:rPr/>
      </w:pPr>
      <w:r w:rsidDel="00000000" w:rsidR="00000000" w:rsidRPr="00000000">
        <w:rPr>
          <w:rtl w:val="0"/>
        </w:rPr>
        <w:t xml:space="preserve">A representative may assist where permitted.</w:t>
      </w:r>
    </w:p>
    <w:p w:rsidR="00000000" w:rsidDel="00000000" w:rsidP="00000000" w:rsidRDefault="00000000" w:rsidRPr="00000000" w14:paraId="00000B1B">
      <w:pPr>
        <w:pStyle w:val="Heading3"/>
        <w:keepNext w:val="0"/>
        <w:keepLines w:val="0"/>
        <w:spacing w:before="280" w:lineRule="auto"/>
        <w:rPr>
          <w:b w:val="1"/>
          <w:bCs w:val="1"/>
          <w:color w:val="000000"/>
          <w:sz w:val="26"/>
          <w:szCs w:val="26"/>
        </w:rPr>
      </w:pPr>
      <w:bookmarkStart w:colFirst="0" w:colLast="0" w:name="_3jccswl7csvw" w:id="1257"/>
      <w:bookmarkEnd w:id="1257"/>
      <w:r w:rsidDel="00000000" w:rsidR="00000000" w:rsidRPr="00000000">
        <w:rPr>
          <w:b w:val="1"/>
          <w:bCs w:val="1"/>
          <w:color w:val="000000"/>
          <w:sz w:val="26"/>
          <w:szCs w:val="26"/>
          <w:rtl w:val="0"/>
        </w:rPr>
        <w:t xml:space="preserve">Certificate Delivery</w:t>
      </w:r>
    </w:p>
    <w:p w:rsidR="00000000" w:rsidDel="00000000" w:rsidP="00000000" w:rsidRDefault="00000000" w:rsidRPr="00000000" w14:paraId="00000B1C">
      <w:pPr>
        <w:spacing w:after="240" w:before="240" w:lineRule="auto"/>
        <w:rPr/>
      </w:pPr>
      <w:r w:rsidDel="00000000" w:rsidR="00000000" w:rsidRPr="00000000">
        <w:rPr>
          <w:rtl w:val="0"/>
        </w:rPr>
        <w:t xml:space="preserve">Availability depends on the issuing registry.</w:t>
      </w:r>
    </w:p>
    <w:p w:rsidR="00000000" w:rsidDel="00000000" w:rsidP="00000000" w:rsidRDefault="00000000" w:rsidRPr="00000000" w14:paraId="00000B1D">
      <w:pPr>
        <w:spacing w:after="240" w:before="240" w:lineRule="auto"/>
        <w:rPr>
          <w:b w:val="1"/>
          <w:bCs w:val="1"/>
        </w:rPr>
      </w:pPr>
      <w:r w:rsidDel="00000000" w:rsidR="00000000" w:rsidRPr="00000000">
        <w:rPr>
          <w:b w:val="1"/>
          <w:bCs w:val="1"/>
          <w:rtl w:val="0"/>
        </w:rPr>
        <w:t xml:space="preserve">Remote assistance does not guarantee that every consular or civil registry act can be completed without personal attendance.</w:t>
      </w:r>
    </w:p>
    <w:p w:rsidR="00000000" w:rsidDel="00000000" w:rsidP="00000000" w:rsidRDefault="00000000" w:rsidRPr="00000000" w14:paraId="00000B1E">
      <w:pPr>
        <w:spacing w:after="240" w:before="240" w:lineRule="auto"/>
        <w:rPr>
          <w:b w:val="1"/>
          <w:bCs w:val="1"/>
        </w:rPr>
      </w:pPr>
      <w:r w:rsidDel="00000000" w:rsidR="00000000" w:rsidRPr="00000000">
        <w:rPr>
          <w:b w:val="1"/>
          <w:bCs w:val="1"/>
          <w:rtl w:val="0"/>
        </w:rPr>
        <w:t xml:space="preserve">[Request Remote Marriage Registration Assistance]</w:t>
      </w:r>
    </w:p>
    <w:p w:rsidR="00000000" w:rsidDel="00000000" w:rsidP="00000000" w:rsidRDefault="00000000" w:rsidRPr="00000000" w14:paraId="00000B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0">
      <w:pPr>
        <w:pStyle w:val="Heading2"/>
        <w:keepNext w:val="0"/>
        <w:keepLines w:val="0"/>
        <w:spacing w:after="80" w:lineRule="auto"/>
        <w:rPr>
          <w:b w:val="1"/>
          <w:bCs w:val="1"/>
          <w:sz w:val="34"/>
          <w:szCs w:val="34"/>
        </w:rPr>
      </w:pPr>
      <w:bookmarkStart w:colFirst="0" w:colLast="0" w:name="_lnu1b5cosd5p" w:id="1258"/>
      <w:bookmarkEnd w:id="1258"/>
      <w:r w:rsidDel="00000000" w:rsidR="00000000" w:rsidRPr="00000000">
        <w:rPr>
          <w:b w:val="1"/>
          <w:bCs w:val="1"/>
          <w:sz w:val="34"/>
          <w:szCs w:val="34"/>
          <w:rtl w:val="0"/>
        </w:rPr>
        <w:t xml:space="preserve">HOW LONG DOES FOREIGN MARRIAGE REGISTRATION TAKE?</w:t>
      </w:r>
    </w:p>
    <w:p w:rsidR="00000000" w:rsidDel="00000000" w:rsidP="00000000" w:rsidRDefault="00000000" w:rsidRPr="00000000" w14:paraId="00000B21">
      <w:pPr>
        <w:pStyle w:val="Heading1"/>
        <w:keepNext w:val="0"/>
        <w:keepLines w:val="0"/>
        <w:spacing w:before="480" w:lineRule="auto"/>
        <w:rPr>
          <w:b w:val="1"/>
          <w:bCs w:val="1"/>
          <w:sz w:val="46"/>
          <w:szCs w:val="46"/>
        </w:rPr>
      </w:pPr>
      <w:bookmarkStart w:colFirst="0" w:colLast="0" w:name="_ag3o5iwkds7w" w:id="1259"/>
      <w:bookmarkEnd w:id="1259"/>
      <w:r w:rsidDel="00000000" w:rsidR="00000000" w:rsidRPr="00000000">
        <w:rPr>
          <w:b w:val="1"/>
          <w:bCs w:val="1"/>
          <w:sz w:val="46"/>
          <w:szCs w:val="46"/>
          <w:rtl w:val="0"/>
        </w:rPr>
        <w:t xml:space="preserve">Factors Affecting Processing Time</w:t>
      </w:r>
    </w:p>
    <w:p w:rsidR="00000000" w:rsidDel="00000000" w:rsidP="00000000" w:rsidRDefault="00000000" w:rsidRPr="00000000" w14:paraId="00000B22">
      <w:pPr>
        <w:pStyle w:val="Heading3"/>
        <w:keepNext w:val="0"/>
        <w:keepLines w:val="0"/>
        <w:spacing w:before="280" w:lineRule="auto"/>
        <w:rPr>
          <w:b w:val="1"/>
          <w:bCs w:val="1"/>
          <w:color w:val="000000"/>
          <w:sz w:val="26"/>
          <w:szCs w:val="26"/>
        </w:rPr>
      </w:pPr>
      <w:bookmarkStart w:colFirst="0" w:colLast="0" w:name="_9ue6vqut0i2j" w:id="1260"/>
      <w:bookmarkEnd w:id="1260"/>
      <w:r w:rsidDel="00000000" w:rsidR="00000000" w:rsidRPr="00000000">
        <w:rPr>
          <w:b w:val="1"/>
          <w:bCs w:val="1"/>
          <w:color w:val="000000"/>
          <w:sz w:val="26"/>
          <w:szCs w:val="26"/>
          <w:rtl w:val="0"/>
        </w:rPr>
        <w:t xml:space="preserve">Consular Availability</w:t>
      </w:r>
    </w:p>
    <w:p w:rsidR="00000000" w:rsidDel="00000000" w:rsidP="00000000" w:rsidRDefault="00000000" w:rsidRPr="00000000" w14:paraId="00000B23">
      <w:pPr>
        <w:spacing w:after="240" w:before="240" w:lineRule="auto"/>
        <w:rPr/>
      </w:pPr>
      <w:r w:rsidDel="00000000" w:rsidR="00000000" w:rsidRPr="00000000">
        <w:rPr>
          <w:rtl w:val="0"/>
        </w:rPr>
        <w:t xml:space="preserve">Appointment and processing times vary.</w:t>
      </w:r>
    </w:p>
    <w:p w:rsidR="00000000" w:rsidDel="00000000" w:rsidP="00000000" w:rsidRDefault="00000000" w:rsidRPr="00000000" w14:paraId="00000B24">
      <w:pPr>
        <w:pStyle w:val="Heading3"/>
        <w:keepNext w:val="0"/>
        <w:keepLines w:val="0"/>
        <w:spacing w:before="280" w:lineRule="auto"/>
        <w:rPr>
          <w:b w:val="1"/>
          <w:bCs w:val="1"/>
          <w:color w:val="000000"/>
          <w:sz w:val="26"/>
          <w:szCs w:val="26"/>
        </w:rPr>
      </w:pPr>
      <w:bookmarkStart w:colFirst="0" w:colLast="0" w:name="_i1bskd7xljxo" w:id="1261"/>
      <w:bookmarkEnd w:id="1261"/>
      <w:r w:rsidDel="00000000" w:rsidR="00000000" w:rsidRPr="00000000">
        <w:rPr>
          <w:b w:val="1"/>
          <w:bCs w:val="1"/>
          <w:color w:val="000000"/>
          <w:sz w:val="26"/>
          <w:szCs w:val="26"/>
          <w:rtl w:val="0"/>
        </w:rPr>
        <w:t xml:space="preserve">Foreign Certificates</w:t>
      </w:r>
    </w:p>
    <w:p w:rsidR="00000000" w:rsidDel="00000000" w:rsidP="00000000" w:rsidRDefault="00000000" w:rsidRPr="00000000" w14:paraId="00000B25">
      <w:pPr>
        <w:spacing w:after="240" w:before="240" w:lineRule="auto"/>
        <w:rPr/>
      </w:pPr>
      <w:r w:rsidDel="00000000" w:rsidR="00000000" w:rsidRPr="00000000">
        <w:rPr>
          <w:rtl w:val="0"/>
        </w:rPr>
        <w:t xml:space="preserve">Obtaining records may take time.</w:t>
      </w:r>
    </w:p>
    <w:p w:rsidR="00000000" w:rsidDel="00000000" w:rsidP="00000000" w:rsidRDefault="00000000" w:rsidRPr="00000000" w14:paraId="00000B26">
      <w:pPr>
        <w:pStyle w:val="Heading3"/>
        <w:keepNext w:val="0"/>
        <w:keepLines w:val="0"/>
        <w:spacing w:before="280" w:lineRule="auto"/>
        <w:rPr>
          <w:b w:val="1"/>
          <w:bCs w:val="1"/>
          <w:color w:val="000000"/>
          <w:sz w:val="26"/>
          <w:szCs w:val="26"/>
        </w:rPr>
      </w:pPr>
      <w:bookmarkStart w:colFirst="0" w:colLast="0" w:name="_5qfslzv5vgov" w:id="1262"/>
      <w:bookmarkEnd w:id="1262"/>
      <w:r w:rsidDel="00000000" w:rsidR="00000000" w:rsidRPr="00000000">
        <w:rPr>
          <w:b w:val="1"/>
          <w:bCs w:val="1"/>
          <w:color w:val="000000"/>
          <w:sz w:val="26"/>
          <w:szCs w:val="26"/>
          <w:rtl w:val="0"/>
        </w:rPr>
        <w:t xml:space="preserve">Apostille</w:t>
      </w:r>
    </w:p>
    <w:p w:rsidR="00000000" w:rsidDel="00000000" w:rsidP="00000000" w:rsidRDefault="00000000" w:rsidRPr="00000000" w14:paraId="00000B27">
      <w:pPr>
        <w:spacing w:after="240" w:before="240" w:lineRule="auto"/>
        <w:rPr/>
      </w:pPr>
      <w:r w:rsidDel="00000000" w:rsidR="00000000" w:rsidRPr="00000000">
        <w:rPr>
          <w:rtl w:val="0"/>
        </w:rPr>
        <w:t xml:space="preserve">Depends on the issuing authority.</w:t>
      </w:r>
    </w:p>
    <w:p w:rsidR="00000000" w:rsidDel="00000000" w:rsidP="00000000" w:rsidRDefault="00000000" w:rsidRPr="00000000" w14:paraId="00000B28">
      <w:pPr>
        <w:pStyle w:val="Heading3"/>
        <w:keepNext w:val="0"/>
        <w:keepLines w:val="0"/>
        <w:spacing w:before="280" w:lineRule="auto"/>
        <w:rPr>
          <w:b w:val="1"/>
          <w:bCs w:val="1"/>
          <w:color w:val="000000"/>
          <w:sz w:val="26"/>
          <w:szCs w:val="26"/>
        </w:rPr>
      </w:pPr>
      <w:bookmarkStart w:colFirst="0" w:colLast="0" w:name="_unucbu3bomlk" w:id="1263"/>
      <w:bookmarkEnd w:id="1263"/>
      <w:r w:rsidDel="00000000" w:rsidR="00000000" w:rsidRPr="00000000">
        <w:rPr>
          <w:b w:val="1"/>
          <w:bCs w:val="1"/>
          <w:color w:val="000000"/>
          <w:sz w:val="26"/>
          <w:szCs w:val="26"/>
          <w:rtl w:val="0"/>
        </w:rPr>
        <w:t xml:space="preserve">Translation</w:t>
      </w:r>
    </w:p>
    <w:p w:rsidR="00000000" w:rsidDel="00000000" w:rsidP="00000000" w:rsidRDefault="00000000" w:rsidRPr="00000000" w14:paraId="00000B29">
      <w:pPr>
        <w:spacing w:after="240" w:before="240" w:lineRule="auto"/>
        <w:rPr/>
      </w:pPr>
      <w:r w:rsidDel="00000000" w:rsidR="00000000" w:rsidRPr="00000000">
        <w:rPr>
          <w:rtl w:val="0"/>
        </w:rPr>
        <w:t xml:space="preserve">Depends on document length and availability.</w:t>
      </w:r>
    </w:p>
    <w:p w:rsidR="00000000" w:rsidDel="00000000" w:rsidP="00000000" w:rsidRDefault="00000000" w:rsidRPr="00000000" w14:paraId="00000B2A">
      <w:pPr>
        <w:pStyle w:val="Heading3"/>
        <w:keepNext w:val="0"/>
        <w:keepLines w:val="0"/>
        <w:spacing w:before="280" w:lineRule="auto"/>
        <w:rPr>
          <w:b w:val="1"/>
          <w:bCs w:val="1"/>
          <w:color w:val="000000"/>
          <w:sz w:val="26"/>
          <w:szCs w:val="26"/>
        </w:rPr>
      </w:pPr>
      <w:bookmarkStart w:colFirst="0" w:colLast="0" w:name="_pasw1csc88pr" w:id="1264"/>
      <w:bookmarkEnd w:id="1264"/>
      <w:r w:rsidDel="00000000" w:rsidR="00000000" w:rsidRPr="00000000">
        <w:rPr>
          <w:b w:val="1"/>
          <w:bCs w:val="1"/>
          <w:color w:val="000000"/>
          <w:sz w:val="26"/>
          <w:szCs w:val="26"/>
          <w:rtl w:val="0"/>
        </w:rPr>
        <w:t xml:space="preserve">Registry Examination</w:t>
      </w:r>
    </w:p>
    <w:p w:rsidR="00000000" w:rsidDel="00000000" w:rsidP="00000000" w:rsidRDefault="00000000" w:rsidRPr="00000000" w14:paraId="00000B2B">
      <w:pPr>
        <w:spacing w:after="240" w:before="240" w:lineRule="auto"/>
        <w:rPr/>
      </w:pPr>
      <w:r w:rsidDel="00000000" w:rsidR="00000000" w:rsidRPr="00000000">
        <w:rPr>
          <w:rtl w:val="0"/>
        </w:rPr>
        <w:t xml:space="preserve">The Brazilian registrar may request clarification.</w:t>
      </w:r>
    </w:p>
    <w:p w:rsidR="00000000" w:rsidDel="00000000" w:rsidP="00000000" w:rsidRDefault="00000000" w:rsidRPr="00000000" w14:paraId="00000B2C">
      <w:pPr>
        <w:pStyle w:val="Heading3"/>
        <w:keepNext w:val="0"/>
        <w:keepLines w:val="0"/>
        <w:spacing w:before="280" w:lineRule="auto"/>
        <w:rPr>
          <w:b w:val="1"/>
          <w:bCs w:val="1"/>
          <w:color w:val="000000"/>
          <w:sz w:val="26"/>
          <w:szCs w:val="26"/>
        </w:rPr>
      </w:pPr>
      <w:bookmarkStart w:colFirst="0" w:colLast="0" w:name="_ayqu6ky6gafl" w:id="1265"/>
      <w:bookmarkEnd w:id="1265"/>
      <w:r w:rsidDel="00000000" w:rsidR="00000000" w:rsidRPr="00000000">
        <w:rPr>
          <w:b w:val="1"/>
          <w:bCs w:val="1"/>
          <w:color w:val="000000"/>
          <w:sz w:val="26"/>
          <w:szCs w:val="26"/>
          <w:rtl w:val="0"/>
        </w:rPr>
        <w:t xml:space="preserve">Previous Marriages</w:t>
      </w:r>
    </w:p>
    <w:p w:rsidR="00000000" w:rsidDel="00000000" w:rsidP="00000000" w:rsidRDefault="00000000" w:rsidRPr="00000000" w14:paraId="00000B2D">
      <w:pPr>
        <w:spacing w:after="240" w:before="240" w:lineRule="auto"/>
        <w:rPr/>
      </w:pPr>
      <w:r w:rsidDel="00000000" w:rsidR="00000000" w:rsidRPr="00000000">
        <w:rPr>
          <w:rtl w:val="0"/>
        </w:rPr>
        <w:t xml:space="preserve">Additional documentation may be needed.</w:t>
      </w:r>
    </w:p>
    <w:p w:rsidR="00000000" w:rsidDel="00000000" w:rsidP="00000000" w:rsidRDefault="00000000" w:rsidRPr="00000000" w14:paraId="00000B2E">
      <w:pPr>
        <w:pStyle w:val="Heading3"/>
        <w:keepNext w:val="0"/>
        <w:keepLines w:val="0"/>
        <w:spacing w:before="280" w:lineRule="auto"/>
        <w:rPr>
          <w:b w:val="1"/>
          <w:bCs w:val="1"/>
          <w:color w:val="000000"/>
          <w:sz w:val="26"/>
          <w:szCs w:val="26"/>
        </w:rPr>
      </w:pPr>
      <w:bookmarkStart w:colFirst="0" w:colLast="0" w:name="_un1ef7d77o97" w:id="1266"/>
      <w:bookmarkEnd w:id="1266"/>
      <w:r w:rsidDel="00000000" w:rsidR="00000000" w:rsidRPr="00000000">
        <w:rPr>
          <w:b w:val="1"/>
          <w:bCs w:val="1"/>
          <w:color w:val="000000"/>
          <w:sz w:val="26"/>
          <w:szCs w:val="26"/>
          <w:rtl w:val="0"/>
        </w:rPr>
        <w:t xml:space="preserve">Name Discrepancies</w:t>
      </w:r>
    </w:p>
    <w:p w:rsidR="00000000" w:rsidDel="00000000" w:rsidP="00000000" w:rsidRDefault="00000000" w:rsidRPr="00000000" w14:paraId="00000B2F">
      <w:pPr>
        <w:spacing w:after="240" w:before="240" w:lineRule="auto"/>
        <w:rPr/>
      </w:pPr>
      <w:r w:rsidDel="00000000" w:rsidR="00000000" w:rsidRPr="00000000">
        <w:rPr>
          <w:rtl w:val="0"/>
        </w:rPr>
        <w:t xml:space="preserve">Corrections can delay the process.</w:t>
      </w:r>
    </w:p>
    <w:p w:rsidR="00000000" w:rsidDel="00000000" w:rsidP="00000000" w:rsidRDefault="00000000" w:rsidRPr="00000000" w14:paraId="00000B30">
      <w:pPr>
        <w:pStyle w:val="Heading3"/>
        <w:keepNext w:val="0"/>
        <w:keepLines w:val="0"/>
        <w:spacing w:before="280" w:lineRule="auto"/>
        <w:rPr>
          <w:b w:val="1"/>
          <w:bCs w:val="1"/>
          <w:color w:val="000000"/>
          <w:sz w:val="26"/>
          <w:szCs w:val="26"/>
        </w:rPr>
      </w:pPr>
      <w:bookmarkStart w:colFirst="0" w:colLast="0" w:name="_hpxd5qipm6ki" w:id="1267"/>
      <w:bookmarkEnd w:id="1267"/>
      <w:r w:rsidDel="00000000" w:rsidR="00000000" w:rsidRPr="00000000">
        <w:rPr>
          <w:b w:val="1"/>
          <w:bCs w:val="1"/>
          <w:color w:val="000000"/>
          <w:sz w:val="26"/>
          <w:szCs w:val="26"/>
          <w:rtl w:val="0"/>
        </w:rPr>
        <w:t xml:space="preserve">Property Regime Questions</w:t>
      </w:r>
    </w:p>
    <w:p w:rsidR="00000000" w:rsidDel="00000000" w:rsidP="00000000" w:rsidRDefault="00000000" w:rsidRPr="00000000" w14:paraId="00000B31">
      <w:pPr>
        <w:spacing w:after="240" w:before="240" w:lineRule="auto"/>
        <w:rPr/>
      </w:pPr>
      <w:r w:rsidDel="00000000" w:rsidR="00000000" w:rsidRPr="00000000">
        <w:rPr>
          <w:rtl w:val="0"/>
        </w:rPr>
        <w:t xml:space="preserve">Complex legal issues may require further work.</w:t>
      </w:r>
    </w:p>
    <w:p w:rsidR="00000000" w:rsidDel="00000000" w:rsidP="00000000" w:rsidRDefault="00000000" w:rsidRPr="00000000" w14:paraId="00000B32">
      <w:pPr>
        <w:pStyle w:val="Heading3"/>
        <w:keepNext w:val="0"/>
        <w:keepLines w:val="0"/>
        <w:spacing w:before="280" w:lineRule="auto"/>
        <w:rPr>
          <w:b w:val="1"/>
          <w:bCs w:val="1"/>
          <w:color w:val="000000"/>
          <w:sz w:val="26"/>
          <w:szCs w:val="26"/>
        </w:rPr>
      </w:pPr>
      <w:bookmarkStart w:colFirst="0" w:colLast="0" w:name="_ldnijcscxnzw" w:id="1268"/>
      <w:bookmarkEnd w:id="1268"/>
      <w:r w:rsidDel="00000000" w:rsidR="00000000" w:rsidRPr="00000000">
        <w:rPr>
          <w:b w:val="1"/>
          <w:bCs w:val="1"/>
          <w:color w:val="000000"/>
          <w:sz w:val="26"/>
          <w:szCs w:val="26"/>
          <w:rtl w:val="0"/>
        </w:rPr>
        <w:t xml:space="preserve">Representation</w:t>
      </w:r>
    </w:p>
    <w:p w:rsidR="00000000" w:rsidDel="00000000" w:rsidP="00000000" w:rsidRDefault="00000000" w:rsidRPr="00000000" w14:paraId="00000B33">
      <w:pPr>
        <w:spacing w:after="240" w:before="240" w:lineRule="auto"/>
        <w:rPr/>
      </w:pPr>
      <w:r w:rsidDel="00000000" w:rsidR="00000000" w:rsidRPr="00000000">
        <w:rPr>
          <w:rtl w:val="0"/>
        </w:rPr>
        <w:t xml:space="preserve">Power-of-attorney formalities may add time.</w:t>
      </w:r>
    </w:p>
    <w:p w:rsidR="00000000" w:rsidDel="00000000" w:rsidP="00000000" w:rsidRDefault="00000000" w:rsidRPr="00000000" w14:paraId="00000B34">
      <w:pPr>
        <w:spacing w:after="240" w:before="240" w:lineRule="auto"/>
        <w:rPr>
          <w:b w:val="1"/>
          <w:bCs w:val="1"/>
        </w:rPr>
      </w:pPr>
      <w:r w:rsidDel="00000000" w:rsidR="00000000" w:rsidRPr="00000000">
        <w:rPr>
          <w:b w:val="1"/>
          <w:bCs w:val="1"/>
          <w:rtl w:val="0"/>
        </w:rPr>
        <w:t xml:space="preserve">There is no guaranteed universal processing period.</w:t>
      </w:r>
    </w:p>
    <w:p w:rsidR="00000000" w:rsidDel="00000000" w:rsidP="00000000" w:rsidRDefault="00000000" w:rsidRPr="00000000" w14:paraId="00000B35">
      <w:pPr>
        <w:spacing w:after="240" w:before="240" w:lineRule="auto"/>
        <w:rPr>
          <w:b w:val="1"/>
          <w:bCs w:val="1"/>
        </w:rPr>
      </w:pPr>
      <w:r w:rsidDel="00000000" w:rsidR="00000000" w:rsidRPr="00000000">
        <w:rPr>
          <w:b w:val="1"/>
          <w:bCs w:val="1"/>
          <w:rtl w:val="0"/>
        </w:rPr>
        <w:t xml:space="preserve">[Discuss Your Marriage Registration Timeline]</w:t>
      </w:r>
    </w:p>
    <w:p w:rsidR="00000000" w:rsidDel="00000000" w:rsidP="00000000" w:rsidRDefault="00000000" w:rsidRPr="00000000" w14:paraId="00000B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7">
      <w:pPr>
        <w:pStyle w:val="Heading2"/>
        <w:keepNext w:val="0"/>
        <w:keepLines w:val="0"/>
        <w:spacing w:after="80" w:lineRule="auto"/>
        <w:rPr>
          <w:b w:val="1"/>
          <w:bCs w:val="1"/>
          <w:sz w:val="34"/>
          <w:szCs w:val="34"/>
        </w:rPr>
      </w:pPr>
      <w:bookmarkStart w:colFirst="0" w:colLast="0" w:name="_mpoxuyup2ncp" w:id="1269"/>
      <w:bookmarkEnd w:id="1269"/>
      <w:r w:rsidDel="00000000" w:rsidR="00000000" w:rsidRPr="00000000">
        <w:rPr>
          <w:b w:val="1"/>
          <w:bCs w:val="1"/>
          <w:sz w:val="34"/>
          <w:szCs w:val="34"/>
          <w:rtl w:val="0"/>
        </w:rPr>
        <w:t xml:space="preserve">HOW MUCH DOES FOREIGN MARRIAGE REGISTRATION COST?</w:t>
      </w:r>
    </w:p>
    <w:p w:rsidR="00000000" w:rsidDel="00000000" w:rsidP="00000000" w:rsidRDefault="00000000" w:rsidRPr="00000000" w14:paraId="00000B38">
      <w:pPr>
        <w:pStyle w:val="Heading1"/>
        <w:keepNext w:val="0"/>
        <w:keepLines w:val="0"/>
        <w:spacing w:before="480" w:lineRule="auto"/>
        <w:rPr>
          <w:b w:val="1"/>
          <w:bCs w:val="1"/>
          <w:sz w:val="46"/>
          <w:szCs w:val="46"/>
        </w:rPr>
      </w:pPr>
      <w:bookmarkStart w:colFirst="0" w:colLast="0" w:name="_ucxqjhxizz06" w:id="1270"/>
      <w:bookmarkEnd w:id="1270"/>
      <w:r w:rsidDel="00000000" w:rsidR="00000000" w:rsidRPr="00000000">
        <w:rPr>
          <w:b w:val="1"/>
          <w:bCs w:val="1"/>
          <w:sz w:val="46"/>
          <w:szCs w:val="46"/>
          <w:rtl w:val="0"/>
        </w:rPr>
        <w:t xml:space="preserve">Official Charges and Legal Fees</w:t>
      </w:r>
    </w:p>
    <w:p w:rsidR="00000000" w:rsidDel="00000000" w:rsidP="00000000" w:rsidRDefault="00000000" w:rsidRPr="00000000" w14:paraId="00000B39">
      <w:pPr>
        <w:pStyle w:val="Heading3"/>
        <w:keepNext w:val="0"/>
        <w:keepLines w:val="0"/>
        <w:spacing w:before="280" w:lineRule="auto"/>
        <w:rPr>
          <w:b w:val="1"/>
          <w:bCs w:val="1"/>
          <w:color w:val="000000"/>
          <w:sz w:val="26"/>
          <w:szCs w:val="26"/>
        </w:rPr>
      </w:pPr>
      <w:bookmarkStart w:colFirst="0" w:colLast="0" w:name="_c3xdheqh6h0l" w:id="1271"/>
      <w:bookmarkEnd w:id="1271"/>
      <w:r w:rsidDel="00000000" w:rsidR="00000000" w:rsidRPr="00000000">
        <w:rPr>
          <w:b w:val="1"/>
          <w:bCs w:val="1"/>
          <w:color w:val="000000"/>
          <w:sz w:val="26"/>
          <w:szCs w:val="26"/>
          <w:rtl w:val="0"/>
        </w:rPr>
        <w:t xml:space="preserve">Paid Legal Consultation</w:t>
      </w:r>
    </w:p>
    <w:p w:rsidR="00000000" w:rsidDel="00000000" w:rsidP="00000000" w:rsidRDefault="00000000" w:rsidRPr="00000000" w14:paraId="00000B3A">
      <w:pPr>
        <w:spacing w:after="240" w:before="240" w:lineRule="auto"/>
        <w:rPr/>
      </w:pPr>
      <w:r w:rsidDel="00000000" w:rsidR="00000000" w:rsidRPr="00000000">
        <w:rPr>
          <w:rtl w:val="0"/>
        </w:rPr>
        <w:t xml:space="preserve">The initial individualized assessment.</w:t>
      </w:r>
    </w:p>
    <w:p w:rsidR="00000000" w:rsidDel="00000000" w:rsidP="00000000" w:rsidRDefault="00000000" w:rsidRPr="00000000" w14:paraId="00000B3B">
      <w:pPr>
        <w:pStyle w:val="Heading3"/>
        <w:keepNext w:val="0"/>
        <w:keepLines w:val="0"/>
        <w:spacing w:before="280" w:lineRule="auto"/>
        <w:rPr>
          <w:b w:val="1"/>
          <w:bCs w:val="1"/>
          <w:color w:val="000000"/>
          <w:sz w:val="26"/>
          <w:szCs w:val="26"/>
        </w:rPr>
      </w:pPr>
      <w:bookmarkStart w:colFirst="0" w:colLast="0" w:name="_w3a22og4nnf6" w:id="1272"/>
      <w:bookmarkEnd w:id="1272"/>
      <w:r w:rsidDel="00000000" w:rsidR="00000000" w:rsidRPr="00000000">
        <w:rPr>
          <w:b w:val="1"/>
          <w:bCs w:val="1"/>
          <w:color w:val="000000"/>
          <w:sz w:val="26"/>
          <w:szCs w:val="26"/>
          <w:rtl w:val="0"/>
        </w:rPr>
        <w:t xml:space="preserve">Consular Fees</w:t>
      </w:r>
    </w:p>
    <w:p w:rsidR="00000000" w:rsidDel="00000000" w:rsidP="00000000" w:rsidRDefault="00000000" w:rsidRPr="00000000" w14:paraId="00000B3C">
      <w:pPr>
        <w:spacing w:after="240" w:before="240" w:lineRule="auto"/>
        <w:rPr/>
      </w:pPr>
      <w:r w:rsidDel="00000000" w:rsidR="00000000" w:rsidRPr="00000000">
        <w:rPr>
          <w:rtl w:val="0"/>
        </w:rPr>
        <w:t xml:space="preserve">Depend on the applicable service.</w:t>
      </w:r>
    </w:p>
    <w:p w:rsidR="00000000" w:rsidDel="00000000" w:rsidP="00000000" w:rsidRDefault="00000000" w:rsidRPr="00000000" w14:paraId="00000B3D">
      <w:pPr>
        <w:pStyle w:val="Heading3"/>
        <w:keepNext w:val="0"/>
        <w:keepLines w:val="0"/>
        <w:spacing w:before="280" w:lineRule="auto"/>
        <w:rPr>
          <w:b w:val="1"/>
          <w:bCs w:val="1"/>
          <w:color w:val="000000"/>
          <w:sz w:val="26"/>
          <w:szCs w:val="26"/>
        </w:rPr>
      </w:pPr>
      <w:bookmarkStart w:colFirst="0" w:colLast="0" w:name="_5bisse54vgtd" w:id="1273"/>
      <w:bookmarkEnd w:id="1273"/>
      <w:r w:rsidDel="00000000" w:rsidR="00000000" w:rsidRPr="00000000">
        <w:rPr>
          <w:b w:val="1"/>
          <w:bCs w:val="1"/>
          <w:color w:val="000000"/>
          <w:sz w:val="26"/>
          <w:szCs w:val="26"/>
          <w:rtl w:val="0"/>
        </w:rPr>
        <w:t xml:space="preserve">Foreign Certificate</w:t>
      </w:r>
    </w:p>
    <w:p w:rsidR="00000000" w:rsidDel="00000000" w:rsidP="00000000" w:rsidRDefault="00000000" w:rsidRPr="00000000" w14:paraId="00000B3E">
      <w:pPr>
        <w:spacing w:after="240" w:before="240" w:lineRule="auto"/>
        <w:rPr/>
      </w:pPr>
      <w:r w:rsidDel="00000000" w:rsidR="00000000" w:rsidRPr="00000000">
        <w:rPr>
          <w:rtl w:val="0"/>
        </w:rPr>
        <w:t xml:space="preserve">The issuing authority may charge a fee.</w:t>
      </w:r>
    </w:p>
    <w:p w:rsidR="00000000" w:rsidDel="00000000" w:rsidP="00000000" w:rsidRDefault="00000000" w:rsidRPr="00000000" w14:paraId="00000B3F">
      <w:pPr>
        <w:pStyle w:val="Heading3"/>
        <w:keepNext w:val="0"/>
        <w:keepLines w:val="0"/>
        <w:spacing w:before="280" w:lineRule="auto"/>
        <w:rPr>
          <w:b w:val="1"/>
          <w:bCs w:val="1"/>
          <w:color w:val="000000"/>
          <w:sz w:val="26"/>
          <w:szCs w:val="26"/>
        </w:rPr>
      </w:pPr>
      <w:bookmarkStart w:colFirst="0" w:colLast="0" w:name="_fwvdjwcddfbn" w:id="1274"/>
      <w:bookmarkEnd w:id="1274"/>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0B40">
      <w:pPr>
        <w:spacing w:after="240" w:before="240" w:lineRule="auto"/>
        <w:rPr/>
      </w:pPr>
      <w:r w:rsidDel="00000000" w:rsidR="00000000" w:rsidRPr="00000000">
        <w:rPr>
          <w:rtl w:val="0"/>
        </w:rPr>
        <w:t xml:space="preserve">Charged by the relevant provider.</w:t>
      </w:r>
    </w:p>
    <w:p w:rsidR="00000000" w:rsidDel="00000000" w:rsidP="00000000" w:rsidRDefault="00000000" w:rsidRPr="00000000" w14:paraId="00000B41">
      <w:pPr>
        <w:pStyle w:val="Heading3"/>
        <w:keepNext w:val="0"/>
        <w:keepLines w:val="0"/>
        <w:spacing w:before="280" w:lineRule="auto"/>
        <w:rPr>
          <w:b w:val="1"/>
          <w:bCs w:val="1"/>
          <w:color w:val="000000"/>
          <w:sz w:val="26"/>
          <w:szCs w:val="26"/>
        </w:rPr>
      </w:pPr>
      <w:bookmarkStart w:colFirst="0" w:colLast="0" w:name="_3e0d91sgwzrt" w:id="1275"/>
      <w:bookmarkEnd w:id="1275"/>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0B42">
      <w:pPr>
        <w:spacing w:after="240" w:before="240" w:lineRule="auto"/>
        <w:rPr/>
      </w:pPr>
      <w:r w:rsidDel="00000000" w:rsidR="00000000" w:rsidRPr="00000000">
        <w:rPr>
          <w:rtl w:val="0"/>
        </w:rPr>
        <w:t xml:space="preserve">Depends on the documents.</w:t>
      </w:r>
    </w:p>
    <w:p w:rsidR="00000000" w:rsidDel="00000000" w:rsidP="00000000" w:rsidRDefault="00000000" w:rsidRPr="00000000" w14:paraId="00000B43">
      <w:pPr>
        <w:pStyle w:val="Heading3"/>
        <w:keepNext w:val="0"/>
        <w:keepLines w:val="0"/>
        <w:spacing w:before="280" w:lineRule="auto"/>
        <w:rPr>
          <w:b w:val="1"/>
          <w:bCs w:val="1"/>
          <w:color w:val="000000"/>
          <w:sz w:val="26"/>
          <w:szCs w:val="26"/>
        </w:rPr>
      </w:pPr>
      <w:bookmarkStart w:colFirst="0" w:colLast="0" w:name="_8it6j7wsgs4i" w:id="1276"/>
      <w:bookmarkEnd w:id="1276"/>
      <w:r w:rsidDel="00000000" w:rsidR="00000000" w:rsidRPr="00000000">
        <w:rPr>
          <w:b w:val="1"/>
          <w:bCs w:val="1"/>
          <w:color w:val="000000"/>
          <w:sz w:val="26"/>
          <w:szCs w:val="26"/>
          <w:rtl w:val="0"/>
        </w:rPr>
        <w:t xml:space="preserve">Brazilian Registry Fees</w:t>
      </w:r>
    </w:p>
    <w:p w:rsidR="00000000" w:rsidDel="00000000" w:rsidP="00000000" w:rsidRDefault="00000000" w:rsidRPr="00000000" w14:paraId="00000B44">
      <w:pPr>
        <w:spacing w:after="240" w:before="240" w:lineRule="auto"/>
        <w:rPr/>
      </w:pPr>
      <w:r w:rsidDel="00000000" w:rsidR="00000000" w:rsidRPr="00000000">
        <w:rPr>
          <w:rtl w:val="0"/>
        </w:rPr>
        <w:t xml:space="preserve">Determined by the competent registry and applicable rules.</w:t>
      </w:r>
    </w:p>
    <w:p w:rsidR="00000000" w:rsidDel="00000000" w:rsidP="00000000" w:rsidRDefault="00000000" w:rsidRPr="00000000" w14:paraId="00000B45">
      <w:pPr>
        <w:pStyle w:val="Heading3"/>
        <w:keepNext w:val="0"/>
        <w:keepLines w:val="0"/>
        <w:spacing w:before="280" w:lineRule="auto"/>
        <w:rPr>
          <w:b w:val="1"/>
          <w:bCs w:val="1"/>
          <w:color w:val="000000"/>
          <w:sz w:val="26"/>
          <w:szCs w:val="26"/>
        </w:rPr>
      </w:pPr>
      <w:bookmarkStart w:colFirst="0" w:colLast="0" w:name="_ne9sc0w4ke9n" w:id="1277"/>
      <w:bookmarkEnd w:id="1277"/>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0B46">
      <w:pPr>
        <w:spacing w:after="240" w:before="240" w:lineRule="auto"/>
        <w:rPr/>
      </w:pPr>
      <w:r w:rsidDel="00000000" w:rsidR="00000000" w:rsidRPr="00000000">
        <w:rPr>
          <w:rtl w:val="0"/>
        </w:rPr>
        <w:t xml:space="preserve">May require separate notarial or consular costs.</w:t>
      </w:r>
    </w:p>
    <w:p w:rsidR="00000000" w:rsidDel="00000000" w:rsidP="00000000" w:rsidRDefault="00000000" w:rsidRPr="00000000" w14:paraId="00000B47">
      <w:pPr>
        <w:pStyle w:val="Heading3"/>
        <w:keepNext w:val="0"/>
        <w:keepLines w:val="0"/>
        <w:spacing w:before="280" w:lineRule="auto"/>
        <w:rPr>
          <w:b w:val="1"/>
          <w:bCs w:val="1"/>
          <w:color w:val="000000"/>
          <w:sz w:val="26"/>
          <w:szCs w:val="26"/>
        </w:rPr>
      </w:pPr>
      <w:bookmarkStart w:colFirst="0" w:colLast="0" w:name="_4pftos17ypz0" w:id="1278"/>
      <w:bookmarkEnd w:id="1278"/>
      <w:r w:rsidDel="00000000" w:rsidR="00000000" w:rsidRPr="00000000">
        <w:rPr>
          <w:b w:val="1"/>
          <w:bCs w:val="1"/>
          <w:color w:val="000000"/>
          <w:sz w:val="26"/>
          <w:szCs w:val="26"/>
          <w:rtl w:val="0"/>
        </w:rPr>
        <w:t xml:space="preserve">Legal Representation</w:t>
      </w:r>
    </w:p>
    <w:p w:rsidR="00000000" w:rsidDel="00000000" w:rsidP="00000000" w:rsidRDefault="00000000" w:rsidRPr="00000000" w14:paraId="00000B48">
      <w:pPr>
        <w:spacing w:after="240" w:before="240" w:lineRule="auto"/>
        <w:rPr/>
      </w:pPr>
      <w:r w:rsidDel="00000000" w:rsidR="00000000" w:rsidRPr="00000000">
        <w:rPr>
          <w:rtl w:val="0"/>
        </w:rPr>
        <w:t xml:space="preserve">Quoted according to the agreed scope.</w:t>
      </w:r>
    </w:p>
    <w:p w:rsidR="00000000" w:rsidDel="00000000" w:rsidP="00000000" w:rsidRDefault="00000000" w:rsidRPr="00000000" w14:paraId="00000B49">
      <w:pPr>
        <w:pStyle w:val="Heading3"/>
        <w:keepNext w:val="0"/>
        <w:keepLines w:val="0"/>
        <w:spacing w:before="280" w:lineRule="auto"/>
        <w:rPr>
          <w:b w:val="1"/>
          <w:bCs w:val="1"/>
          <w:color w:val="000000"/>
          <w:sz w:val="26"/>
          <w:szCs w:val="26"/>
        </w:rPr>
      </w:pPr>
      <w:bookmarkStart w:colFirst="0" w:colLast="0" w:name="_dl5y3clnztwm" w:id="1279"/>
      <w:bookmarkEnd w:id="1279"/>
      <w:r w:rsidDel="00000000" w:rsidR="00000000" w:rsidRPr="00000000">
        <w:rPr>
          <w:b w:val="1"/>
          <w:bCs w:val="1"/>
          <w:color w:val="000000"/>
          <w:sz w:val="26"/>
          <w:szCs w:val="26"/>
          <w:rtl w:val="0"/>
        </w:rPr>
        <w:t xml:space="preserve">Corrections</w:t>
      </w:r>
    </w:p>
    <w:p w:rsidR="00000000" w:rsidDel="00000000" w:rsidP="00000000" w:rsidRDefault="00000000" w:rsidRPr="00000000" w14:paraId="00000B4A">
      <w:pPr>
        <w:spacing w:after="240" w:before="240" w:lineRule="auto"/>
        <w:rPr/>
      </w:pPr>
      <w:r w:rsidDel="00000000" w:rsidR="00000000" w:rsidRPr="00000000">
        <w:rPr>
          <w:rtl w:val="0"/>
        </w:rPr>
        <w:t xml:space="preserve">Additional procedures may involve further costs.</w:t>
      </w:r>
    </w:p>
    <w:p w:rsidR="00000000" w:rsidDel="00000000" w:rsidP="00000000" w:rsidRDefault="00000000" w:rsidRPr="00000000" w14:paraId="00000B4B">
      <w:pPr>
        <w:pStyle w:val="Heading3"/>
        <w:keepNext w:val="0"/>
        <w:keepLines w:val="0"/>
        <w:spacing w:before="280" w:lineRule="auto"/>
        <w:rPr>
          <w:b w:val="1"/>
          <w:bCs w:val="1"/>
          <w:color w:val="000000"/>
          <w:sz w:val="26"/>
          <w:szCs w:val="26"/>
        </w:rPr>
      </w:pPr>
      <w:bookmarkStart w:colFirst="0" w:colLast="0" w:name="_efimgx4j1kb0" w:id="1280"/>
      <w:bookmarkEnd w:id="1280"/>
      <w:r w:rsidDel="00000000" w:rsidR="00000000" w:rsidRPr="00000000">
        <w:rPr>
          <w:b w:val="1"/>
          <w:bCs w:val="1"/>
          <w:color w:val="000000"/>
          <w:sz w:val="26"/>
          <w:szCs w:val="26"/>
          <w:rtl w:val="0"/>
        </w:rPr>
        <w:t xml:space="preserve">Related Services</w:t>
      </w:r>
    </w:p>
    <w:p w:rsidR="00000000" w:rsidDel="00000000" w:rsidP="00000000" w:rsidRDefault="00000000" w:rsidRPr="00000000" w14:paraId="00000B4C">
      <w:pPr>
        <w:spacing w:after="240" w:before="240" w:lineRule="auto"/>
        <w:rPr/>
      </w:pPr>
      <w:r w:rsidDel="00000000" w:rsidR="00000000" w:rsidRPr="00000000">
        <w:rPr>
          <w:rtl w:val="0"/>
        </w:rPr>
        <w:t xml:space="preserve">Immigration, property, or estate planning are separate engagements.</w:t>
      </w:r>
    </w:p>
    <w:p w:rsidR="00000000" w:rsidDel="00000000" w:rsidP="00000000" w:rsidRDefault="00000000" w:rsidRPr="00000000" w14:paraId="00000B4D">
      <w:pPr>
        <w:spacing w:after="240" w:before="240" w:lineRule="auto"/>
        <w:rPr>
          <w:b w:val="1"/>
          <w:bCs w:val="1"/>
        </w:rPr>
      </w:pPr>
      <w:r w:rsidDel="00000000" w:rsidR="00000000" w:rsidRPr="00000000">
        <w:rPr>
          <w:b w:val="1"/>
          <w:bCs w:val="1"/>
          <w:rtl w:val="0"/>
        </w:rPr>
        <w:t xml:space="preserve">[Book Your Paid Foreign Marriage Consultation]</w:t>
      </w:r>
    </w:p>
    <w:p w:rsidR="00000000" w:rsidDel="00000000" w:rsidP="00000000" w:rsidRDefault="00000000" w:rsidRPr="00000000" w14:paraId="00000B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F">
      <w:pPr>
        <w:pStyle w:val="Heading2"/>
        <w:keepNext w:val="0"/>
        <w:keepLines w:val="0"/>
        <w:spacing w:after="80" w:lineRule="auto"/>
        <w:rPr>
          <w:b w:val="1"/>
          <w:bCs w:val="1"/>
          <w:sz w:val="34"/>
          <w:szCs w:val="34"/>
        </w:rPr>
      </w:pPr>
      <w:bookmarkStart w:colFirst="0" w:colLast="0" w:name="_p49ujw6nnj5q" w:id="1281"/>
      <w:bookmarkEnd w:id="1281"/>
      <w:r w:rsidDel="00000000" w:rsidR="00000000" w:rsidRPr="00000000">
        <w:rPr>
          <w:b w:val="1"/>
          <w:bCs w:val="1"/>
          <w:sz w:val="34"/>
          <w:szCs w:val="34"/>
          <w:rtl w:val="0"/>
        </w:rPr>
        <w:t xml:space="preserve">HOW CASPANI LAWYERS CAN HELP</w:t>
      </w:r>
    </w:p>
    <w:p w:rsidR="00000000" w:rsidDel="00000000" w:rsidP="00000000" w:rsidRDefault="00000000" w:rsidRPr="00000000" w14:paraId="00000B50">
      <w:pPr>
        <w:pStyle w:val="Heading1"/>
        <w:keepNext w:val="0"/>
        <w:keepLines w:val="0"/>
        <w:spacing w:before="480" w:lineRule="auto"/>
        <w:rPr>
          <w:b w:val="1"/>
          <w:bCs w:val="1"/>
          <w:sz w:val="46"/>
          <w:szCs w:val="46"/>
        </w:rPr>
      </w:pPr>
      <w:bookmarkStart w:colFirst="0" w:colLast="0" w:name="_k2w0ygfg5ad9" w:id="1282"/>
      <w:bookmarkEnd w:id="1282"/>
      <w:r w:rsidDel="00000000" w:rsidR="00000000" w:rsidRPr="00000000">
        <w:rPr>
          <w:b w:val="1"/>
          <w:bCs w:val="1"/>
          <w:sz w:val="46"/>
          <w:szCs w:val="46"/>
          <w:rtl w:val="0"/>
        </w:rPr>
        <w:t xml:space="preserve">Our Foreign Marriage Registration Services</w:t>
      </w:r>
    </w:p>
    <w:p w:rsidR="00000000" w:rsidDel="00000000" w:rsidP="00000000" w:rsidRDefault="00000000" w:rsidRPr="00000000" w14:paraId="00000B51">
      <w:pPr>
        <w:pStyle w:val="Heading3"/>
        <w:keepNext w:val="0"/>
        <w:keepLines w:val="0"/>
        <w:spacing w:before="280" w:lineRule="auto"/>
        <w:rPr>
          <w:b w:val="1"/>
          <w:bCs w:val="1"/>
          <w:color w:val="000000"/>
          <w:sz w:val="26"/>
          <w:szCs w:val="26"/>
        </w:rPr>
      </w:pPr>
      <w:bookmarkStart w:colFirst="0" w:colLast="0" w:name="_rrqadugm9qim" w:id="1283"/>
      <w:bookmarkEnd w:id="1283"/>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0B52">
      <w:pPr>
        <w:spacing w:after="240" w:before="240" w:lineRule="auto"/>
        <w:rPr/>
      </w:pPr>
      <w:r w:rsidDel="00000000" w:rsidR="00000000" w:rsidRPr="00000000">
        <w:rPr>
          <w:rtl w:val="0"/>
        </w:rPr>
        <w:t xml:space="preserve">We discuss the marriage, nationalities, residence, documents, and objectives.</w:t>
      </w:r>
    </w:p>
    <w:p w:rsidR="00000000" w:rsidDel="00000000" w:rsidP="00000000" w:rsidRDefault="00000000" w:rsidRPr="00000000" w14:paraId="00000B53">
      <w:pPr>
        <w:pStyle w:val="Heading3"/>
        <w:keepNext w:val="0"/>
        <w:keepLines w:val="0"/>
        <w:spacing w:before="280" w:lineRule="auto"/>
        <w:rPr>
          <w:b w:val="1"/>
          <w:bCs w:val="1"/>
          <w:color w:val="000000"/>
          <w:sz w:val="26"/>
          <w:szCs w:val="26"/>
        </w:rPr>
      </w:pPr>
      <w:bookmarkStart w:colFirst="0" w:colLast="0" w:name="_bztph6qxsftj" w:id="1284"/>
      <w:bookmarkEnd w:id="1284"/>
      <w:r w:rsidDel="00000000" w:rsidR="00000000" w:rsidRPr="00000000">
        <w:rPr>
          <w:b w:val="1"/>
          <w:bCs w:val="1"/>
          <w:color w:val="000000"/>
          <w:sz w:val="26"/>
          <w:szCs w:val="26"/>
          <w:rtl w:val="0"/>
        </w:rPr>
        <w:t xml:space="preserve">Step 2 – Legal Route Assessment</w:t>
      </w:r>
    </w:p>
    <w:p w:rsidR="00000000" w:rsidDel="00000000" w:rsidP="00000000" w:rsidRDefault="00000000" w:rsidRPr="00000000" w14:paraId="00000B54">
      <w:pPr>
        <w:spacing w:after="240" w:before="240" w:lineRule="auto"/>
        <w:rPr/>
      </w:pPr>
      <w:r w:rsidDel="00000000" w:rsidR="00000000" w:rsidRPr="00000000">
        <w:rPr>
          <w:rtl w:val="0"/>
        </w:rPr>
        <w:t xml:space="preserve">We identify the relevant consular or civil registry pathway.</w:t>
      </w:r>
    </w:p>
    <w:p w:rsidR="00000000" w:rsidDel="00000000" w:rsidP="00000000" w:rsidRDefault="00000000" w:rsidRPr="00000000" w14:paraId="00000B55">
      <w:pPr>
        <w:pStyle w:val="Heading3"/>
        <w:keepNext w:val="0"/>
        <w:keepLines w:val="0"/>
        <w:spacing w:before="280" w:lineRule="auto"/>
        <w:rPr>
          <w:b w:val="1"/>
          <w:bCs w:val="1"/>
          <w:color w:val="000000"/>
          <w:sz w:val="26"/>
          <w:szCs w:val="26"/>
        </w:rPr>
      </w:pPr>
      <w:bookmarkStart w:colFirst="0" w:colLast="0" w:name="_nsr8kmhnteop" w:id="1285"/>
      <w:bookmarkEnd w:id="1285"/>
      <w:r w:rsidDel="00000000" w:rsidR="00000000" w:rsidRPr="00000000">
        <w:rPr>
          <w:b w:val="1"/>
          <w:bCs w:val="1"/>
          <w:color w:val="000000"/>
          <w:sz w:val="26"/>
          <w:szCs w:val="26"/>
          <w:rtl w:val="0"/>
        </w:rPr>
        <w:t xml:space="preserve">Step 3 – Marriage Record Review</w:t>
      </w:r>
    </w:p>
    <w:p w:rsidR="00000000" w:rsidDel="00000000" w:rsidP="00000000" w:rsidRDefault="00000000" w:rsidRPr="00000000" w14:paraId="00000B56">
      <w:pPr>
        <w:spacing w:after="240" w:before="240" w:lineRule="auto"/>
        <w:rPr/>
      </w:pPr>
      <w:r w:rsidDel="00000000" w:rsidR="00000000" w:rsidRPr="00000000">
        <w:rPr>
          <w:rtl w:val="0"/>
        </w:rPr>
        <w:t xml:space="preserve">We assess the available documents.</w:t>
      </w:r>
    </w:p>
    <w:p w:rsidR="00000000" w:rsidDel="00000000" w:rsidP="00000000" w:rsidRDefault="00000000" w:rsidRPr="00000000" w14:paraId="00000B57">
      <w:pPr>
        <w:pStyle w:val="Heading3"/>
        <w:keepNext w:val="0"/>
        <w:keepLines w:val="0"/>
        <w:spacing w:before="280" w:lineRule="auto"/>
        <w:rPr>
          <w:b w:val="1"/>
          <w:bCs w:val="1"/>
          <w:color w:val="000000"/>
          <w:sz w:val="26"/>
          <w:szCs w:val="26"/>
        </w:rPr>
      </w:pPr>
      <w:bookmarkStart w:colFirst="0" w:colLast="0" w:name="_yvvjh6ximm3g" w:id="1286"/>
      <w:bookmarkEnd w:id="1286"/>
      <w:r w:rsidDel="00000000" w:rsidR="00000000" w:rsidRPr="00000000">
        <w:rPr>
          <w:b w:val="1"/>
          <w:bCs w:val="1"/>
          <w:color w:val="000000"/>
          <w:sz w:val="26"/>
          <w:szCs w:val="26"/>
          <w:rtl w:val="0"/>
        </w:rPr>
        <w:t xml:space="preserve">Step 4 – Matrimonial Property Questions</w:t>
      </w:r>
    </w:p>
    <w:p w:rsidR="00000000" w:rsidDel="00000000" w:rsidP="00000000" w:rsidRDefault="00000000" w:rsidRPr="00000000" w14:paraId="00000B58">
      <w:pPr>
        <w:spacing w:after="240" w:before="240" w:lineRule="auto"/>
        <w:rPr/>
      </w:pPr>
      <w:r w:rsidDel="00000000" w:rsidR="00000000" w:rsidRPr="00000000">
        <w:rPr>
          <w:rtl w:val="0"/>
        </w:rPr>
        <w:t xml:space="preserve">Where relevant, we identify applicable-law issues.</w:t>
      </w:r>
    </w:p>
    <w:p w:rsidR="00000000" w:rsidDel="00000000" w:rsidP="00000000" w:rsidRDefault="00000000" w:rsidRPr="00000000" w14:paraId="00000B59">
      <w:pPr>
        <w:pStyle w:val="Heading3"/>
        <w:keepNext w:val="0"/>
        <w:keepLines w:val="0"/>
        <w:spacing w:before="280" w:lineRule="auto"/>
        <w:rPr>
          <w:b w:val="1"/>
          <w:bCs w:val="1"/>
          <w:color w:val="000000"/>
          <w:sz w:val="26"/>
          <w:szCs w:val="26"/>
        </w:rPr>
      </w:pPr>
      <w:bookmarkStart w:colFirst="0" w:colLast="0" w:name="_3q54ysn8953u" w:id="1287"/>
      <w:bookmarkEnd w:id="1287"/>
      <w:r w:rsidDel="00000000" w:rsidR="00000000" w:rsidRPr="00000000">
        <w:rPr>
          <w:b w:val="1"/>
          <w:bCs w:val="1"/>
          <w:color w:val="000000"/>
          <w:sz w:val="26"/>
          <w:szCs w:val="26"/>
          <w:rtl w:val="0"/>
        </w:rPr>
        <w:t xml:space="preserve">Step 5 – Document Checklist</w:t>
      </w:r>
    </w:p>
    <w:p w:rsidR="00000000" w:rsidDel="00000000" w:rsidP="00000000" w:rsidRDefault="00000000" w:rsidRPr="00000000" w14:paraId="00000B5A">
      <w:pPr>
        <w:spacing w:after="240" w:before="240" w:lineRule="auto"/>
        <w:rPr/>
      </w:pPr>
      <w:r w:rsidDel="00000000" w:rsidR="00000000" w:rsidRPr="00000000">
        <w:rPr>
          <w:rtl w:val="0"/>
        </w:rPr>
        <w:t xml:space="preserve">We prepare the requirements for the agreed procedure.</w:t>
      </w:r>
    </w:p>
    <w:p w:rsidR="00000000" w:rsidDel="00000000" w:rsidP="00000000" w:rsidRDefault="00000000" w:rsidRPr="00000000" w14:paraId="00000B5B">
      <w:pPr>
        <w:pStyle w:val="Heading3"/>
        <w:keepNext w:val="0"/>
        <w:keepLines w:val="0"/>
        <w:spacing w:before="280" w:lineRule="auto"/>
        <w:rPr>
          <w:b w:val="1"/>
          <w:bCs w:val="1"/>
          <w:color w:val="000000"/>
          <w:sz w:val="26"/>
          <w:szCs w:val="26"/>
        </w:rPr>
      </w:pPr>
      <w:bookmarkStart w:colFirst="0" w:colLast="0" w:name="_9xwhr545fjz6" w:id="1288"/>
      <w:bookmarkEnd w:id="1288"/>
      <w:r w:rsidDel="00000000" w:rsidR="00000000" w:rsidRPr="00000000">
        <w:rPr>
          <w:b w:val="1"/>
          <w:bCs w:val="1"/>
          <w:color w:val="000000"/>
          <w:sz w:val="26"/>
          <w:szCs w:val="26"/>
          <w:rtl w:val="0"/>
        </w:rPr>
        <w:t xml:space="preserve">Step 6 – Professional Fee Proposal</w:t>
      </w:r>
    </w:p>
    <w:p w:rsidR="00000000" w:rsidDel="00000000" w:rsidP="00000000" w:rsidRDefault="00000000" w:rsidRPr="00000000" w14:paraId="00000B5C">
      <w:pPr>
        <w:spacing w:after="240" w:before="240" w:lineRule="auto"/>
        <w:rPr/>
      </w:pPr>
      <w:r w:rsidDel="00000000" w:rsidR="00000000" w:rsidRPr="00000000">
        <w:rPr>
          <w:rtl w:val="0"/>
        </w:rPr>
        <w:t xml:space="preserve">We define the proposed services and costs.</w:t>
      </w:r>
    </w:p>
    <w:p w:rsidR="00000000" w:rsidDel="00000000" w:rsidP="00000000" w:rsidRDefault="00000000" w:rsidRPr="00000000" w14:paraId="00000B5D">
      <w:pPr>
        <w:pStyle w:val="Heading3"/>
        <w:keepNext w:val="0"/>
        <w:keepLines w:val="0"/>
        <w:spacing w:before="280" w:lineRule="auto"/>
        <w:rPr>
          <w:b w:val="1"/>
          <w:bCs w:val="1"/>
          <w:color w:val="000000"/>
          <w:sz w:val="26"/>
          <w:szCs w:val="26"/>
        </w:rPr>
      </w:pPr>
      <w:bookmarkStart w:colFirst="0" w:colLast="0" w:name="_fz1r4ze351lc" w:id="1289"/>
      <w:bookmarkEnd w:id="1289"/>
      <w:r w:rsidDel="00000000" w:rsidR="00000000" w:rsidRPr="00000000">
        <w:rPr>
          <w:b w:val="1"/>
          <w:bCs w:val="1"/>
          <w:color w:val="000000"/>
          <w:sz w:val="26"/>
          <w:szCs w:val="26"/>
          <w:rtl w:val="0"/>
        </w:rPr>
        <w:t xml:space="preserve">Step 7 – Document Preparation</w:t>
      </w:r>
    </w:p>
    <w:p w:rsidR="00000000" w:rsidDel="00000000" w:rsidP="00000000" w:rsidRDefault="00000000" w:rsidRPr="00000000" w14:paraId="00000B5E">
      <w:pPr>
        <w:spacing w:after="240" w:before="240" w:lineRule="auto"/>
        <w:rPr/>
      </w:pPr>
      <w:r w:rsidDel="00000000" w:rsidR="00000000" w:rsidRPr="00000000">
        <w:rPr>
          <w:rtl w:val="0"/>
        </w:rPr>
        <w:t xml:space="preserve">We coordinate relevant authentication and translation steps.</w:t>
      </w:r>
    </w:p>
    <w:p w:rsidR="00000000" w:rsidDel="00000000" w:rsidP="00000000" w:rsidRDefault="00000000" w:rsidRPr="00000000" w14:paraId="00000B5F">
      <w:pPr>
        <w:pStyle w:val="Heading3"/>
        <w:keepNext w:val="0"/>
        <w:keepLines w:val="0"/>
        <w:spacing w:before="280" w:lineRule="auto"/>
        <w:rPr>
          <w:b w:val="1"/>
          <w:bCs w:val="1"/>
          <w:color w:val="000000"/>
          <w:sz w:val="26"/>
          <w:szCs w:val="26"/>
        </w:rPr>
      </w:pPr>
      <w:bookmarkStart w:colFirst="0" w:colLast="0" w:name="_tg8k8yxhg16p" w:id="1290"/>
      <w:bookmarkEnd w:id="1290"/>
      <w:r w:rsidDel="00000000" w:rsidR="00000000" w:rsidRPr="00000000">
        <w:rPr>
          <w:b w:val="1"/>
          <w:bCs w:val="1"/>
          <w:color w:val="000000"/>
          <w:sz w:val="26"/>
          <w:szCs w:val="26"/>
          <w:rtl w:val="0"/>
        </w:rPr>
        <w:t xml:space="preserve">Step 8 – Consular or Registry Coordination</w:t>
      </w:r>
    </w:p>
    <w:p w:rsidR="00000000" w:rsidDel="00000000" w:rsidP="00000000" w:rsidRDefault="00000000" w:rsidRPr="00000000" w14:paraId="00000B60">
      <w:pPr>
        <w:spacing w:after="240" w:before="240" w:lineRule="auto"/>
        <w:rPr/>
      </w:pPr>
      <w:r w:rsidDel="00000000" w:rsidR="00000000" w:rsidRPr="00000000">
        <w:rPr>
          <w:rtl w:val="0"/>
        </w:rPr>
        <w:t xml:space="preserve">We assist with the appropriate procedure.</w:t>
      </w:r>
    </w:p>
    <w:p w:rsidR="00000000" w:rsidDel="00000000" w:rsidP="00000000" w:rsidRDefault="00000000" w:rsidRPr="00000000" w14:paraId="00000B61">
      <w:pPr>
        <w:pStyle w:val="Heading3"/>
        <w:keepNext w:val="0"/>
        <w:keepLines w:val="0"/>
        <w:spacing w:before="280" w:lineRule="auto"/>
        <w:rPr>
          <w:b w:val="1"/>
          <w:bCs w:val="1"/>
          <w:color w:val="000000"/>
          <w:sz w:val="26"/>
          <w:szCs w:val="26"/>
        </w:rPr>
      </w:pPr>
      <w:bookmarkStart w:colFirst="0" w:colLast="0" w:name="_825ankr83il3" w:id="1291"/>
      <w:bookmarkEnd w:id="1291"/>
      <w:r w:rsidDel="00000000" w:rsidR="00000000" w:rsidRPr="00000000">
        <w:rPr>
          <w:b w:val="1"/>
          <w:bCs w:val="1"/>
          <w:color w:val="000000"/>
          <w:sz w:val="26"/>
          <w:szCs w:val="26"/>
          <w:rtl w:val="0"/>
        </w:rPr>
        <w:t xml:space="preserve">Step 9 – Procedural Follow-Up</w:t>
      </w:r>
    </w:p>
    <w:p w:rsidR="00000000" w:rsidDel="00000000" w:rsidP="00000000" w:rsidRDefault="00000000" w:rsidRPr="00000000" w14:paraId="00000B62">
      <w:pPr>
        <w:spacing w:after="240" w:before="240" w:lineRule="auto"/>
        <w:rPr/>
      </w:pPr>
      <w:r w:rsidDel="00000000" w:rsidR="00000000" w:rsidRPr="00000000">
        <w:rPr>
          <w:rtl w:val="0"/>
        </w:rPr>
        <w:t xml:space="preserve">We monitor the agreed legal work.</w:t>
      </w:r>
    </w:p>
    <w:p w:rsidR="00000000" w:rsidDel="00000000" w:rsidP="00000000" w:rsidRDefault="00000000" w:rsidRPr="00000000" w14:paraId="00000B63">
      <w:pPr>
        <w:pStyle w:val="Heading3"/>
        <w:keepNext w:val="0"/>
        <w:keepLines w:val="0"/>
        <w:spacing w:before="280" w:lineRule="auto"/>
        <w:rPr>
          <w:b w:val="1"/>
          <w:bCs w:val="1"/>
          <w:color w:val="000000"/>
          <w:sz w:val="26"/>
          <w:szCs w:val="26"/>
        </w:rPr>
      </w:pPr>
      <w:bookmarkStart w:colFirst="0" w:colLast="0" w:name="_st71exk7xsea" w:id="1292"/>
      <w:bookmarkEnd w:id="1292"/>
      <w:r w:rsidDel="00000000" w:rsidR="00000000" w:rsidRPr="00000000">
        <w:rPr>
          <w:b w:val="1"/>
          <w:bCs w:val="1"/>
          <w:color w:val="000000"/>
          <w:sz w:val="26"/>
          <w:szCs w:val="26"/>
          <w:rtl w:val="0"/>
        </w:rPr>
        <w:t xml:space="preserve">Step 10 – Brazilian Certificate</w:t>
      </w:r>
    </w:p>
    <w:p w:rsidR="00000000" w:rsidDel="00000000" w:rsidP="00000000" w:rsidRDefault="00000000" w:rsidRPr="00000000" w14:paraId="00000B64">
      <w:pPr>
        <w:spacing w:after="240" w:before="240" w:lineRule="auto"/>
        <w:rPr/>
      </w:pPr>
      <w:r w:rsidDel="00000000" w:rsidR="00000000" w:rsidRPr="00000000">
        <w:rPr>
          <w:rtl w:val="0"/>
        </w:rPr>
        <w:t xml:space="preserve">We assist with obtaining the relevant registration record.</w:t>
      </w:r>
    </w:p>
    <w:p w:rsidR="00000000" w:rsidDel="00000000" w:rsidP="00000000" w:rsidRDefault="00000000" w:rsidRPr="00000000" w14:paraId="00000B65">
      <w:pPr>
        <w:pStyle w:val="Heading3"/>
        <w:keepNext w:val="0"/>
        <w:keepLines w:val="0"/>
        <w:spacing w:before="280" w:lineRule="auto"/>
        <w:rPr>
          <w:b w:val="1"/>
          <w:bCs w:val="1"/>
          <w:color w:val="000000"/>
          <w:sz w:val="26"/>
          <w:szCs w:val="26"/>
        </w:rPr>
      </w:pPr>
      <w:bookmarkStart w:colFirst="0" w:colLast="0" w:name="_gaj0w6w7875n" w:id="1293"/>
      <w:bookmarkEnd w:id="1293"/>
      <w:r w:rsidDel="00000000" w:rsidR="00000000" w:rsidRPr="00000000">
        <w:rPr>
          <w:b w:val="1"/>
          <w:bCs w:val="1"/>
          <w:color w:val="000000"/>
          <w:sz w:val="26"/>
          <w:szCs w:val="26"/>
          <w:rtl w:val="0"/>
        </w:rPr>
        <w:t xml:space="preserve">Step 11 – Related Legal Matters</w:t>
      </w:r>
    </w:p>
    <w:p w:rsidR="00000000" w:rsidDel="00000000" w:rsidP="00000000" w:rsidRDefault="00000000" w:rsidRPr="00000000" w14:paraId="00000B66">
      <w:pPr>
        <w:spacing w:after="240" w:before="240" w:lineRule="auto"/>
        <w:rPr/>
      </w:pPr>
      <w:r w:rsidDel="00000000" w:rsidR="00000000" w:rsidRPr="00000000">
        <w:rPr>
          <w:rtl w:val="0"/>
        </w:rPr>
        <w:t xml:space="preserve">Immigration, property, divorce, or inheritance questions may be addressed separately.</w:t>
      </w:r>
    </w:p>
    <w:p w:rsidR="00000000" w:rsidDel="00000000" w:rsidP="00000000" w:rsidRDefault="00000000" w:rsidRPr="00000000" w14:paraId="00000B67">
      <w:pPr>
        <w:pStyle w:val="Heading3"/>
        <w:keepNext w:val="0"/>
        <w:keepLines w:val="0"/>
        <w:spacing w:before="280" w:lineRule="auto"/>
        <w:rPr>
          <w:b w:val="1"/>
          <w:bCs w:val="1"/>
          <w:color w:val="000000"/>
          <w:sz w:val="26"/>
          <w:szCs w:val="26"/>
        </w:rPr>
      </w:pPr>
      <w:bookmarkStart w:colFirst="0" w:colLast="0" w:name="_irwf6wiedodd" w:id="1294"/>
      <w:bookmarkEnd w:id="1294"/>
      <w:r w:rsidDel="00000000" w:rsidR="00000000" w:rsidRPr="00000000">
        <w:rPr>
          <w:b w:val="1"/>
          <w:bCs w:val="1"/>
          <w:color w:val="000000"/>
          <w:sz w:val="26"/>
          <w:szCs w:val="26"/>
          <w:rtl w:val="0"/>
        </w:rPr>
        <w:t xml:space="preserve">Step 12 – Completion</w:t>
      </w:r>
    </w:p>
    <w:p w:rsidR="00000000" w:rsidDel="00000000" w:rsidP="00000000" w:rsidRDefault="00000000" w:rsidRPr="00000000" w14:paraId="00000B68">
      <w:pPr>
        <w:spacing w:after="240" w:before="240" w:lineRule="auto"/>
        <w:rPr/>
      </w:pPr>
      <w:r w:rsidDel="00000000" w:rsidR="00000000" w:rsidRPr="00000000">
        <w:rPr>
          <w:rtl w:val="0"/>
        </w:rPr>
        <w:t xml:space="preserve">We explain the resulting documents and any remaining requirements.</w:t>
      </w:r>
    </w:p>
    <w:p w:rsidR="00000000" w:rsidDel="00000000" w:rsidP="00000000" w:rsidRDefault="00000000" w:rsidRPr="00000000" w14:paraId="00000B69">
      <w:pPr>
        <w:spacing w:after="240" w:before="240" w:lineRule="auto"/>
        <w:rPr>
          <w:b w:val="1"/>
          <w:bCs w:val="1"/>
        </w:rPr>
      </w:pPr>
      <w:r w:rsidDel="00000000" w:rsidR="00000000" w:rsidRPr="00000000">
        <w:rPr>
          <w:b w:val="1"/>
          <w:bCs w:val="1"/>
          <w:rtl w:val="0"/>
        </w:rPr>
        <w:t xml:space="preserve">[Start Your Foreign Marriage Registration Assessment]</w:t>
      </w:r>
    </w:p>
    <w:p w:rsidR="00000000" w:rsidDel="00000000" w:rsidP="00000000" w:rsidRDefault="00000000" w:rsidRPr="00000000" w14:paraId="00000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pStyle w:val="Heading2"/>
        <w:keepNext w:val="0"/>
        <w:keepLines w:val="0"/>
        <w:spacing w:after="80" w:lineRule="auto"/>
        <w:rPr>
          <w:b w:val="1"/>
          <w:bCs w:val="1"/>
          <w:sz w:val="34"/>
          <w:szCs w:val="34"/>
        </w:rPr>
      </w:pPr>
      <w:bookmarkStart w:colFirst="0" w:colLast="0" w:name="_ha70pwe8sm6d" w:id="1295"/>
      <w:bookmarkEnd w:id="1295"/>
      <w:r w:rsidDel="00000000" w:rsidR="00000000" w:rsidRPr="00000000">
        <w:rPr>
          <w:b w:val="1"/>
          <w:bCs w:val="1"/>
          <w:sz w:val="34"/>
          <w:szCs w:val="34"/>
          <w:rtl w:val="0"/>
        </w:rPr>
        <w:t xml:space="preserve">WHY CHOOSE CASPANI LAWYERS?</w:t>
      </w:r>
    </w:p>
    <w:p w:rsidR="00000000" w:rsidDel="00000000" w:rsidP="00000000" w:rsidRDefault="00000000" w:rsidRPr="00000000" w14:paraId="00000B6C">
      <w:pPr>
        <w:pStyle w:val="Heading1"/>
        <w:keepNext w:val="0"/>
        <w:keepLines w:val="0"/>
        <w:spacing w:before="480" w:lineRule="auto"/>
        <w:rPr>
          <w:b w:val="1"/>
          <w:bCs w:val="1"/>
          <w:sz w:val="46"/>
          <w:szCs w:val="46"/>
        </w:rPr>
      </w:pPr>
      <w:bookmarkStart w:colFirst="0" w:colLast="0" w:name="_w71872gvmu5z" w:id="1296"/>
      <w:bookmarkEnd w:id="1296"/>
      <w:r w:rsidDel="00000000" w:rsidR="00000000" w:rsidRPr="00000000">
        <w:rPr>
          <w:b w:val="1"/>
          <w:bCs w:val="1"/>
          <w:sz w:val="46"/>
          <w:szCs w:val="46"/>
          <w:rtl w:val="0"/>
        </w:rPr>
        <w:t xml:space="preserve">Brazilian Legal Assistance for International Couples</w:t>
      </w:r>
    </w:p>
    <w:p w:rsidR="00000000" w:rsidDel="00000000" w:rsidP="00000000" w:rsidRDefault="00000000" w:rsidRPr="00000000" w14:paraId="00000B6D">
      <w:pPr>
        <w:pStyle w:val="Heading3"/>
        <w:keepNext w:val="0"/>
        <w:keepLines w:val="0"/>
        <w:spacing w:before="280" w:lineRule="auto"/>
        <w:rPr>
          <w:b w:val="1"/>
          <w:bCs w:val="1"/>
          <w:color w:val="000000"/>
          <w:sz w:val="26"/>
          <w:szCs w:val="26"/>
        </w:rPr>
      </w:pPr>
      <w:bookmarkStart w:colFirst="0" w:colLast="0" w:name="_dhqccdfhdk4q" w:id="1297"/>
      <w:bookmarkEnd w:id="1297"/>
      <w:r w:rsidDel="00000000" w:rsidR="00000000" w:rsidRPr="00000000">
        <w:rPr>
          <w:b w:val="1"/>
          <w:bCs w:val="1"/>
          <w:color w:val="000000"/>
          <w:sz w:val="26"/>
          <w:szCs w:val="26"/>
          <w:rtl w:val="0"/>
        </w:rPr>
        <w:t xml:space="preserve">Brazilian Legal Practice</w:t>
      </w:r>
    </w:p>
    <w:p w:rsidR="00000000" w:rsidDel="00000000" w:rsidP="00000000" w:rsidRDefault="00000000" w:rsidRPr="00000000" w14:paraId="00000B6E">
      <w:pPr>
        <w:spacing w:after="240" w:before="240" w:lineRule="auto"/>
        <w:rPr/>
      </w:pPr>
      <w:r w:rsidDel="00000000" w:rsidR="00000000" w:rsidRPr="00000000">
        <w:rPr>
          <w:rtl w:val="0"/>
        </w:rPr>
        <w:t xml:space="preserve">We focus on the Brazilian legal and registry requirements.</w:t>
      </w:r>
    </w:p>
    <w:p w:rsidR="00000000" w:rsidDel="00000000" w:rsidP="00000000" w:rsidRDefault="00000000" w:rsidRPr="00000000" w14:paraId="00000B6F">
      <w:pPr>
        <w:pStyle w:val="Heading3"/>
        <w:keepNext w:val="0"/>
        <w:keepLines w:val="0"/>
        <w:spacing w:before="280" w:lineRule="auto"/>
        <w:rPr>
          <w:b w:val="1"/>
          <w:bCs w:val="1"/>
          <w:color w:val="000000"/>
          <w:sz w:val="26"/>
          <w:szCs w:val="26"/>
        </w:rPr>
      </w:pPr>
      <w:bookmarkStart w:colFirst="0" w:colLast="0" w:name="_ocul03z6znmp" w:id="1298"/>
      <w:bookmarkEnd w:id="1298"/>
      <w:r w:rsidDel="00000000" w:rsidR="00000000" w:rsidRPr="00000000">
        <w:rPr>
          <w:b w:val="1"/>
          <w:bCs w:val="1"/>
          <w:color w:val="000000"/>
          <w:sz w:val="26"/>
          <w:szCs w:val="26"/>
          <w:rtl w:val="0"/>
        </w:rPr>
        <w:t xml:space="preserve">International Client Focus</w:t>
      </w:r>
    </w:p>
    <w:p w:rsidR="00000000" w:rsidDel="00000000" w:rsidP="00000000" w:rsidRDefault="00000000" w:rsidRPr="00000000" w14:paraId="00000B70">
      <w:pPr>
        <w:spacing w:after="240" w:before="240" w:lineRule="auto"/>
        <w:rPr/>
      </w:pPr>
      <w:r w:rsidDel="00000000" w:rsidR="00000000" w:rsidRPr="00000000">
        <w:rPr>
          <w:rtl w:val="0"/>
        </w:rPr>
        <w:t xml:space="preserve">We assist couples living abroad.</w:t>
      </w:r>
    </w:p>
    <w:p w:rsidR="00000000" w:rsidDel="00000000" w:rsidP="00000000" w:rsidRDefault="00000000" w:rsidRPr="00000000" w14:paraId="00000B71">
      <w:pPr>
        <w:pStyle w:val="Heading3"/>
        <w:keepNext w:val="0"/>
        <w:keepLines w:val="0"/>
        <w:spacing w:before="280" w:lineRule="auto"/>
        <w:rPr>
          <w:b w:val="1"/>
          <w:bCs w:val="1"/>
          <w:color w:val="000000"/>
          <w:sz w:val="26"/>
          <w:szCs w:val="26"/>
        </w:rPr>
      </w:pPr>
      <w:bookmarkStart w:colFirst="0" w:colLast="0" w:name="_12taamjtl6uk" w:id="1299"/>
      <w:bookmarkEnd w:id="1299"/>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0B72">
      <w:pPr>
        <w:spacing w:after="240" w:before="240" w:lineRule="auto"/>
        <w:rPr/>
      </w:pPr>
      <w:r w:rsidDel="00000000" w:rsidR="00000000" w:rsidRPr="00000000">
        <w:rPr>
          <w:rtl w:val="0"/>
        </w:rPr>
        <w:t xml:space="preserve">Clients can begin online.</w:t>
      </w:r>
    </w:p>
    <w:p w:rsidR="00000000" w:rsidDel="00000000" w:rsidP="00000000" w:rsidRDefault="00000000" w:rsidRPr="00000000" w14:paraId="00000B73">
      <w:pPr>
        <w:pStyle w:val="Heading3"/>
        <w:keepNext w:val="0"/>
        <w:keepLines w:val="0"/>
        <w:spacing w:before="280" w:lineRule="auto"/>
        <w:rPr>
          <w:b w:val="1"/>
          <w:bCs w:val="1"/>
          <w:color w:val="000000"/>
          <w:sz w:val="26"/>
          <w:szCs w:val="26"/>
        </w:rPr>
      </w:pPr>
      <w:bookmarkStart w:colFirst="0" w:colLast="0" w:name="_roawvirr8h4v" w:id="1300"/>
      <w:bookmarkEnd w:id="1300"/>
      <w:r w:rsidDel="00000000" w:rsidR="00000000" w:rsidRPr="00000000">
        <w:rPr>
          <w:b w:val="1"/>
          <w:bCs w:val="1"/>
          <w:color w:val="000000"/>
          <w:sz w:val="26"/>
          <w:szCs w:val="26"/>
          <w:rtl w:val="0"/>
        </w:rPr>
        <w:t xml:space="preserve">Consular Documentation</w:t>
      </w:r>
    </w:p>
    <w:p w:rsidR="00000000" w:rsidDel="00000000" w:rsidP="00000000" w:rsidRDefault="00000000" w:rsidRPr="00000000" w14:paraId="00000B74">
      <w:pPr>
        <w:spacing w:after="240" w:before="240" w:lineRule="auto"/>
        <w:rPr/>
      </w:pPr>
      <w:r w:rsidDel="00000000" w:rsidR="00000000" w:rsidRPr="00000000">
        <w:rPr>
          <w:rtl w:val="0"/>
        </w:rPr>
        <w:t xml:space="preserve">We address relevant Brazilian consular procedures.</w:t>
      </w:r>
    </w:p>
    <w:p w:rsidR="00000000" w:rsidDel="00000000" w:rsidP="00000000" w:rsidRDefault="00000000" w:rsidRPr="00000000" w14:paraId="00000B75">
      <w:pPr>
        <w:pStyle w:val="Heading3"/>
        <w:keepNext w:val="0"/>
        <w:keepLines w:val="0"/>
        <w:spacing w:before="280" w:lineRule="auto"/>
        <w:rPr>
          <w:b w:val="1"/>
          <w:bCs w:val="1"/>
          <w:color w:val="000000"/>
          <w:sz w:val="26"/>
          <w:szCs w:val="26"/>
        </w:rPr>
      </w:pPr>
      <w:bookmarkStart w:colFirst="0" w:colLast="0" w:name="_xhqp74lkze5h" w:id="1301"/>
      <w:bookmarkEnd w:id="1301"/>
      <w:r w:rsidDel="00000000" w:rsidR="00000000" w:rsidRPr="00000000">
        <w:rPr>
          <w:b w:val="1"/>
          <w:bCs w:val="1"/>
          <w:color w:val="000000"/>
          <w:sz w:val="26"/>
          <w:szCs w:val="26"/>
          <w:rtl w:val="0"/>
        </w:rPr>
        <w:t xml:space="preserve">Civil Registry Assistance</w:t>
      </w:r>
    </w:p>
    <w:p w:rsidR="00000000" w:rsidDel="00000000" w:rsidP="00000000" w:rsidRDefault="00000000" w:rsidRPr="00000000" w14:paraId="00000B76">
      <w:pPr>
        <w:spacing w:after="240" w:before="240" w:lineRule="auto"/>
        <w:rPr/>
      </w:pPr>
      <w:r w:rsidDel="00000000" w:rsidR="00000000" w:rsidRPr="00000000">
        <w:rPr>
          <w:rtl w:val="0"/>
        </w:rPr>
        <w:t xml:space="preserve">We assist with foreign marriage transcription.</w:t>
      </w:r>
    </w:p>
    <w:p w:rsidR="00000000" w:rsidDel="00000000" w:rsidP="00000000" w:rsidRDefault="00000000" w:rsidRPr="00000000" w14:paraId="00000B77">
      <w:pPr>
        <w:pStyle w:val="Heading3"/>
        <w:keepNext w:val="0"/>
        <w:keepLines w:val="0"/>
        <w:spacing w:before="280" w:lineRule="auto"/>
        <w:rPr>
          <w:b w:val="1"/>
          <w:bCs w:val="1"/>
          <w:color w:val="000000"/>
          <w:sz w:val="26"/>
          <w:szCs w:val="26"/>
        </w:rPr>
      </w:pPr>
      <w:bookmarkStart w:colFirst="0" w:colLast="0" w:name="_m2ohjykyyct" w:id="1302"/>
      <w:bookmarkEnd w:id="1302"/>
      <w:r w:rsidDel="00000000" w:rsidR="00000000" w:rsidRPr="00000000">
        <w:rPr>
          <w:b w:val="1"/>
          <w:bCs w:val="1"/>
          <w:color w:val="000000"/>
          <w:sz w:val="26"/>
          <w:szCs w:val="26"/>
          <w:rtl w:val="0"/>
        </w:rPr>
        <w:t xml:space="preserve">Cross-Border Documents</w:t>
      </w:r>
    </w:p>
    <w:p w:rsidR="00000000" w:rsidDel="00000000" w:rsidP="00000000" w:rsidRDefault="00000000" w:rsidRPr="00000000" w14:paraId="00000B78">
      <w:pPr>
        <w:spacing w:after="240" w:before="240" w:lineRule="auto"/>
        <w:rPr/>
      </w:pPr>
      <w:r w:rsidDel="00000000" w:rsidR="00000000" w:rsidRPr="00000000">
        <w:rPr>
          <w:rtl w:val="0"/>
        </w:rPr>
        <w:t xml:space="preserve">We coordinate appropriate authentication and translation.</w:t>
      </w:r>
    </w:p>
    <w:p w:rsidR="00000000" w:rsidDel="00000000" w:rsidP="00000000" w:rsidRDefault="00000000" w:rsidRPr="00000000" w14:paraId="00000B79">
      <w:pPr>
        <w:pStyle w:val="Heading3"/>
        <w:keepNext w:val="0"/>
        <w:keepLines w:val="0"/>
        <w:spacing w:before="280" w:lineRule="auto"/>
        <w:rPr>
          <w:b w:val="1"/>
          <w:bCs w:val="1"/>
          <w:color w:val="000000"/>
          <w:sz w:val="26"/>
          <w:szCs w:val="26"/>
        </w:rPr>
      </w:pPr>
      <w:bookmarkStart w:colFirst="0" w:colLast="0" w:name="_1jlge0ksu9y2" w:id="1303"/>
      <w:bookmarkEnd w:id="1303"/>
      <w:r w:rsidDel="00000000" w:rsidR="00000000" w:rsidRPr="00000000">
        <w:rPr>
          <w:b w:val="1"/>
          <w:bCs w:val="1"/>
          <w:color w:val="000000"/>
          <w:sz w:val="26"/>
          <w:szCs w:val="26"/>
          <w:rtl w:val="0"/>
        </w:rPr>
        <w:t xml:space="preserve">Matrimonial Property Analysis</w:t>
      </w:r>
    </w:p>
    <w:p w:rsidR="00000000" w:rsidDel="00000000" w:rsidP="00000000" w:rsidRDefault="00000000" w:rsidRPr="00000000" w14:paraId="00000B7A">
      <w:pPr>
        <w:spacing w:after="240" w:before="240" w:lineRule="auto"/>
        <w:rPr/>
      </w:pPr>
      <w:r w:rsidDel="00000000" w:rsidR="00000000" w:rsidRPr="00000000">
        <w:rPr>
          <w:rtl w:val="0"/>
        </w:rPr>
        <w:t xml:space="preserve">We distinguish marriage registration from the law governing property rights.</w:t>
      </w:r>
    </w:p>
    <w:p w:rsidR="00000000" w:rsidDel="00000000" w:rsidP="00000000" w:rsidRDefault="00000000" w:rsidRPr="00000000" w14:paraId="00000B7B">
      <w:pPr>
        <w:pStyle w:val="Heading3"/>
        <w:keepNext w:val="0"/>
        <w:keepLines w:val="0"/>
        <w:spacing w:before="280" w:lineRule="auto"/>
        <w:rPr>
          <w:b w:val="1"/>
          <w:bCs w:val="1"/>
          <w:color w:val="000000"/>
          <w:sz w:val="26"/>
          <w:szCs w:val="26"/>
        </w:rPr>
      </w:pPr>
      <w:bookmarkStart w:colFirst="0" w:colLast="0" w:name="_l6u49ghtkme7" w:id="1304"/>
      <w:bookmarkEnd w:id="1304"/>
      <w:r w:rsidDel="00000000" w:rsidR="00000000" w:rsidRPr="00000000">
        <w:rPr>
          <w:b w:val="1"/>
          <w:bCs w:val="1"/>
          <w:color w:val="000000"/>
          <w:sz w:val="26"/>
          <w:szCs w:val="26"/>
          <w:rtl w:val="0"/>
        </w:rPr>
        <w:t xml:space="preserve">Immigration Coordination</w:t>
      </w:r>
    </w:p>
    <w:p w:rsidR="00000000" w:rsidDel="00000000" w:rsidP="00000000" w:rsidRDefault="00000000" w:rsidRPr="00000000" w14:paraId="00000B7C">
      <w:pPr>
        <w:spacing w:after="240" w:before="240" w:lineRule="auto"/>
        <w:rPr/>
      </w:pPr>
      <w:r w:rsidDel="00000000" w:rsidR="00000000" w:rsidRPr="00000000">
        <w:rPr>
          <w:rtl w:val="0"/>
        </w:rPr>
        <w:t xml:space="preserve">We assist with relevant Brazilian family-reunion questions.</w:t>
      </w:r>
    </w:p>
    <w:p w:rsidR="00000000" w:rsidDel="00000000" w:rsidP="00000000" w:rsidRDefault="00000000" w:rsidRPr="00000000" w14:paraId="00000B7D">
      <w:pPr>
        <w:pStyle w:val="Heading3"/>
        <w:keepNext w:val="0"/>
        <w:keepLines w:val="0"/>
        <w:spacing w:before="280" w:lineRule="auto"/>
        <w:rPr>
          <w:b w:val="1"/>
          <w:bCs w:val="1"/>
          <w:color w:val="000000"/>
          <w:sz w:val="26"/>
          <w:szCs w:val="26"/>
        </w:rPr>
      </w:pPr>
      <w:bookmarkStart w:colFirst="0" w:colLast="0" w:name="_bosq4zhmgki7" w:id="1305"/>
      <w:bookmarkEnd w:id="1305"/>
      <w:r w:rsidDel="00000000" w:rsidR="00000000" w:rsidRPr="00000000">
        <w:rPr>
          <w:b w:val="1"/>
          <w:bCs w:val="1"/>
          <w:color w:val="000000"/>
          <w:sz w:val="26"/>
          <w:szCs w:val="26"/>
          <w:rtl w:val="0"/>
        </w:rPr>
        <w:t xml:space="preserve">Real Estate Legal Support</w:t>
      </w:r>
    </w:p>
    <w:p w:rsidR="00000000" w:rsidDel="00000000" w:rsidP="00000000" w:rsidRDefault="00000000" w:rsidRPr="00000000" w14:paraId="00000B7E">
      <w:pPr>
        <w:spacing w:after="240" w:before="240" w:lineRule="auto"/>
        <w:rPr/>
      </w:pPr>
      <w:r w:rsidDel="00000000" w:rsidR="00000000" w:rsidRPr="00000000">
        <w:rPr>
          <w:rtl w:val="0"/>
        </w:rPr>
        <w:t xml:space="preserve">We address property documentation involving married foreign nationals.</w:t>
      </w:r>
    </w:p>
    <w:p w:rsidR="00000000" w:rsidDel="00000000" w:rsidP="00000000" w:rsidRDefault="00000000" w:rsidRPr="00000000" w14:paraId="00000B7F">
      <w:pPr>
        <w:pStyle w:val="Heading3"/>
        <w:keepNext w:val="0"/>
        <w:keepLines w:val="0"/>
        <w:spacing w:before="280" w:lineRule="auto"/>
        <w:rPr>
          <w:b w:val="1"/>
          <w:bCs w:val="1"/>
          <w:color w:val="000000"/>
          <w:sz w:val="26"/>
          <w:szCs w:val="26"/>
        </w:rPr>
      </w:pPr>
      <w:bookmarkStart w:colFirst="0" w:colLast="0" w:name="_ch44c8vi2jd4" w:id="1306"/>
      <w:bookmarkEnd w:id="1306"/>
      <w:r w:rsidDel="00000000" w:rsidR="00000000" w:rsidRPr="00000000">
        <w:rPr>
          <w:b w:val="1"/>
          <w:bCs w:val="1"/>
          <w:color w:val="000000"/>
          <w:sz w:val="26"/>
          <w:szCs w:val="26"/>
          <w:rtl w:val="0"/>
        </w:rPr>
        <w:t xml:space="preserve">Estate Planning</w:t>
      </w:r>
    </w:p>
    <w:p w:rsidR="00000000" w:rsidDel="00000000" w:rsidP="00000000" w:rsidRDefault="00000000" w:rsidRPr="00000000" w14:paraId="00000B80">
      <w:pPr>
        <w:spacing w:after="240" w:before="240" w:lineRule="auto"/>
        <w:rPr/>
      </w:pPr>
      <w:r w:rsidDel="00000000" w:rsidR="00000000" w:rsidRPr="00000000">
        <w:rPr>
          <w:rtl w:val="0"/>
        </w:rPr>
        <w:t xml:space="preserve">We assess relevant Brazilian succession issues.</w:t>
      </w:r>
    </w:p>
    <w:p w:rsidR="00000000" w:rsidDel="00000000" w:rsidP="00000000" w:rsidRDefault="00000000" w:rsidRPr="00000000" w14:paraId="00000B81">
      <w:pPr>
        <w:pStyle w:val="Heading3"/>
        <w:keepNext w:val="0"/>
        <w:keepLines w:val="0"/>
        <w:spacing w:before="280" w:lineRule="auto"/>
        <w:rPr>
          <w:b w:val="1"/>
          <w:bCs w:val="1"/>
          <w:color w:val="000000"/>
          <w:sz w:val="26"/>
          <w:szCs w:val="26"/>
        </w:rPr>
      </w:pPr>
      <w:bookmarkStart w:colFirst="0" w:colLast="0" w:name="_8wkw3hc8ums5" w:id="1307"/>
      <w:bookmarkEnd w:id="1307"/>
      <w:r w:rsidDel="00000000" w:rsidR="00000000" w:rsidRPr="00000000">
        <w:rPr>
          <w:b w:val="1"/>
          <w:bCs w:val="1"/>
          <w:color w:val="000000"/>
          <w:sz w:val="26"/>
          <w:szCs w:val="26"/>
          <w:rtl w:val="0"/>
        </w:rPr>
        <w:t xml:space="preserve">Clear Professional Engagement</w:t>
      </w:r>
    </w:p>
    <w:p w:rsidR="00000000" w:rsidDel="00000000" w:rsidP="00000000" w:rsidRDefault="00000000" w:rsidRPr="00000000" w14:paraId="00000B82">
      <w:pPr>
        <w:spacing w:after="240" w:before="240" w:lineRule="auto"/>
        <w:rPr/>
      </w:pPr>
      <w:r w:rsidDel="00000000" w:rsidR="00000000" w:rsidRPr="00000000">
        <w:rPr>
          <w:rtl w:val="0"/>
        </w:rPr>
        <w:t xml:space="preserve">Services and fees are agreed before representation begins.</w:t>
      </w:r>
    </w:p>
    <w:p w:rsidR="00000000" w:rsidDel="00000000" w:rsidP="00000000" w:rsidRDefault="00000000" w:rsidRPr="00000000" w14:paraId="00000B83">
      <w:pPr>
        <w:pStyle w:val="Heading3"/>
        <w:keepNext w:val="0"/>
        <w:keepLines w:val="0"/>
        <w:spacing w:before="280" w:lineRule="auto"/>
        <w:rPr>
          <w:b w:val="1"/>
          <w:bCs w:val="1"/>
          <w:color w:val="000000"/>
          <w:sz w:val="26"/>
          <w:szCs w:val="26"/>
        </w:rPr>
      </w:pPr>
      <w:bookmarkStart w:colFirst="0" w:colLast="0" w:name="_dwglralv42zr" w:id="1308"/>
      <w:bookmarkEnd w:id="1308"/>
      <w:r w:rsidDel="00000000" w:rsidR="00000000" w:rsidRPr="00000000">
        <w:rPr>
          <w:b w:val="1"/>
          <w:bCs w:val="1"/>
          <w:color w:val="000000"/>
          <w:sz w:val="26"/>
          <w:szCs w:val="26"/>
          <w:rtl w:val="0"/>
        </w:rPr>
        <w:t xml:space="preserve">No Guaranteed Outcomes</w:t>
      </w:r>
    </w:p>
    <w:p w:rsidR="00000000" w:rsidDel="00000000" w:rsidP="00000000" w:rsidRDefault="00000000" w:rsidRPr="00000000" w14:paraId="00000B84">
      <w:pPr>
        <w:spacing w:after="240" w:before="240" w:lineRule="auto"/>
        <w:rPr/>
      </w:pPr>
      <w:r w:rsidDel="00000000" w:rsidR="00000000" w:rsidRPr="00000000">
        <w:rPr>
          <w:rtl w:val="0"/>
        </w:rPr>
        <w:t xml:space="preserve">We do not guarantee registry acceptance, document issuance, immigration approval, or processing times.</w:t>
      </w:r>
    </w:p>
    <w:p w:rsidR="00000000" w:rsidDel="00000000" w:rsidP="00000000" w:rsidRDefault="00000000" w:rsidRPr="00000000" w14:paraId="00000B85">
      <w:pPr>
        <w:spacing w:after="240" w:before="240" w:lineRule="auto"/>
        <w:rPr>
          <w:b w:val="1"/>
          <w:bCs w:val="1"/>
        </w:rPr>
      </w:pPr>
      <w:r w:rsidDel="00000000" w:rsidR="00000000" w:rsidRPr="00000000">
        <w:rPr>
          <w:b w:val="1"/>
          <w:bCs w:val="1"/>
          <w:rtl w:val="0"/>
        </w:rPr>
        <w:t xml:space="preserve">[Book Your Paid Consultation With Caspani Lawyers]</w:t>
      </w:r>
    </w:p>
    <w:p w:rsidR="00000000" w:rsidDel="00000000" w:rsidP="00000000" w:rsidRDefault="00000000" w:rsidRPr="00000000" w14:paraId="00000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pStyle w:val="Heading2"/>
        <w:keepNext w:val="0"/>
        <w:keepLines w:val="0"/>
        <w:spacing w:after="80" w:lineRule="auto"/>
        <w:rPr>
          <w:b w:val="1"/>
          <w:bCs w:val="1"/>
          <w:sz w:val="34"/>
          <w:szCs w:val="34"/>
        </w:rPr>
      </w:pPr>
      <w:bookmarkStart w:colFirst="0" w:colLast="0" w:name="_5l2111fsjag5" w:id="1309"/>
      <w:bookmarkEnd w:id="1309"/>
      <w:r w:rsidDel="00000000" w:rsidR="00000000" w:rsidRPr="00000000">
        <w:rPr>
          <w:b w:val="1"/>
          <w:bCs w:val="1"/>
          <w:sz w:val="34"/>
          <w:szCs w:val="34"/>
          <w:rtl w:val="0"/>
        </w:rPr>
        <w:t xml:space="preserve">FREQUENTLY ASKED QUESTIONS</w:t>
      </w:r>
    </w:p>
    <w:p w:rsidR="00000000" w:rsidDel="00000000" w:rsidP="00000000" w:rsidRDefault="00000000" w:rsidRPr="00000000" w14:paraId="00000B88">
      <w:pPr>
        <w:pStyle w:val="Heading1"/>
        <w:keepNext w:val="0"/>
        <w:keepLines w:val="0"/>
        <w:spacing w:before="480" w:lineRule="auto"/>
        <w:rPr>
          <w:b w:val="1"/>
          <w:bCs w:val="1"/>
          <w:sz w:val="46"/>
          <w:szCs w:val="46"/>
        </w:rPr>
      </w:pPr>
      <w:bookmarkStart w:colFirst="0" w:colLast="0" w:name="_b911izy3jx3x" w:id="1310"/>
      <w:bookmarkEnd w:id="1310"/>
      <w:r w:rsidDel="00000000" w:rsidR="00000000" w:rsidRPr="00000000">
        <w:rPr>
          <w:b w:val="1"/>
          <w:bCs w:val="1"/>
          <w:sz w:val="46"/>
          <w:szCs w:val="46"/>
          <w:rtl w:val="0"/>
        </w:rPr>
        <w:t xml:space="preserve">Foreign Marriage Recognition in Brazil – FAQ</w:t>
      </w:r>
    </w:p>
    <w:p w:rsidR="00000000" w:rsidDel="00000000" w:rsidP="00000000" w:rsidRDefault="00000000" w:rsidRPr="00000000" w14:paraId="00000B89">
      <w:pPr>
        <w:pStyle w:val="Heading3"/>
        <w:keepNext w:val="0"/>
        <w:keepLines w:val="0"/>
        <w:spacing w:before="280" w:lineRule="auto"/>
        <w:rPr>
          <w:b w:val="1"/>
          <w:bCs w:val="1"/>
          <w:color w:val="000000"/>
          <w:sz w:val="26"/>
          <w:szCs w:val="26"/>
        </w:rPr>
      </w:pPr>
      <w:bookmarkStart w:colFirst="0" w:colLast="0" w:name="_7cvju21q5hlh" w:id="1311"/>
      <w:bookmarkEnd w:id="1311"/>
      <w:r w:rsidDel="00000000" w:rsidR="00000000" w:rsidRPr="00000000">
        <w:rPr>
          <w:b w:val="1"/>
          <w:bCs w:val="1"/>
          <w:color w:val="000000"/>
          <w:sz w:val="26"/>
          <w:szCs w:val="26"/>
          <w:rtl w:val="0"/>
        </w:rPr>
        <w:t xml:space="preserve">1. Is a marriage celebrated abroad valid in Brazil?</w:t>
      </w:r>
    </w:p>
    <w:p w:rsidR="00000000" w:rsidDel="00000000" w:rsidP="00000000" w:rsidRDefault="00000000" w:rsidRPr="00000000" w14:paraId="00000B8A">
      <w:pPr>
        <w:spacing w:after="240" w:before="240" w:lineRule="auto"/>
        <w:rPr/>
      </w:pPr>
      <w:r w:rsidDel="00000000" w:rsidR="00000000" w:rsidRPr="00000000">
        <w:rPr>
          <w:rtl w:val="0"/>
        </w:rPr>
        <w:t xml:space="preserve">A marriage validly celebrated abroad may be recognized under Brazilian law, subject to applicable requirements.</w:t>
      </w:r>
    </w:p>
    <w:p w:rsidR="00000000" w:rsidDel="00000000" w:rsidP="00000000" w:rsidRDefault="00000000" w:rsidRPr="00000000" w14:paraId="00000B8B">
      <w:pPr>
        <w:pStyle w:val="Heading3"/>
        <w:keepNext w:val="0"/>
        <w:keepLines w:val="0"/>
        <w:spacing w:before="280" w:lineRule="auto"/>
        <w:rPr>
          <w:b w:val="1"/>
          <w:bCs w:val="1"/>
          <w:color w:val="000000"/>
          <w:sz w:val="26"/>
          <w:szCs w:val="26"/>
        </w:rPr>
      </w:pPr>
      <w:bookmarkStart w:colFirst="0" w:colLast="0" w:name="_h3hgmjzcbih" w:id="1312"/>
      <w:bookmarkEnd w:id="1312"/>
      <w:r w:rsidDel="00000000" w:rsidR="00000000" w:rsidRPr="00000000">
        <w:rPr>
          <w:b w:val="1"/>
          <w:bCs w:val="1"/>
          <w:color w:val="000000"/>
          <w:sz w:val="26"/>
          <w:szCs w:val="26"/>
          <w:rtl w:val="0"/>
        </w:rPr>
        <w:t xml:space="preserve">2. Do I need to marry again in Brazil?</w:t>
      </w:r>
    </w:p>
    <w:p w:rsidR="00000000" w:rsidDel="00000000" w:rsidP="00000000" w:rsidRDefault="00000000" w:rsidRPr="00000000" w14:paraId="00000B8C">
      <w:pPr>
        <w:spacing w:after="240" w:before="240" w:lineRule="auto"/>
        <w:rPr/>
      </w:pPr>
      <w:r w:rsidDel="00000000" w:rsidR="00000000" w:rsidRPr="00000000">
        <w:rPr>
          <w:rtl w:val="0"/>
        </w:rPr>
        <w:t xml:space="preserve">No. Registration documents an existing foreign marriage.</w:t>
      </w:r>
    </w:p>
    <w:p w:rsidR="00000000" w:rsidDel="00000000" w:rsidP="00000000" w:rsidRDefault="00000000" w:rsidRPr="00000000" w14:paraId="00000B8D">
      <w:pPr>
        <w:pStyle w:val="Heading3"/>
        <w:keepNext w:val="0"/>
        <w:keepLines w:val="0"/>
        <w:spacing w:before="280" w:lineRule="auto"/>
        <w:rPr>
          <w:b w:val="1"/>
          <w:bCs w:val="1"/>
          <w:color w:val="000000"/>
          <w:sz w:val="26"/>
          <w:szCs w:val="26"/>
        </w:rPr>
      </w:pPr>
      <w:bookmarkStart w:colFirst="0" w:colLast="0" w:name="_8ya4t63rarf" w:id="1313"/>
      <w:bookmarkEnd w:id="1313"/>
      <w:r w:rsidDel="00000000" w:rsidR="00000000" w:rsidRPr="00000000">
        <w:rPr>
          <w:b w:val="1"/>
          <w:bCs w:val="1"/>
          <w:color w:val="000000"/>
          <w:sz w:val="26"/>
          <w:szCs w:val="26"/>
          <w:rtl w:val="0"/>
        </w:rPr>
        <w:t xml:space="preserve">3. What is transcrição de casamento estrangeiro?</w:t>
      </w:r>
    </w:p>
    <w:p w:rsidR="00000000" w:rsidDel="00000000" w:rsidP="00000000" w:rsidRDefault="00000000" w:rsidRPr="00000000" w14:paraId="00000B8E">
      <w:pPr>
        <w:spacing w:after="240" w:before="240" w:lineRule="auto"/>
        <w:rPr/>
      </w:pPr>
      <w:r w:rsidDel="00000000" w:rsidR="00000000" w:rsidRPr="00000000">
        <w:rPr>
          <w:rtl w:val="0"/>
        </w:rPr>
        <w:t xml:space="preserve">The transcription of a foreign marriage into the relevant Brazilian civil registry.</w:t>
      </w:r>
    </w:p>
    <w:p w:rsidR="00000000" w:rsidDel="00000000" w:rsidP="00000000" w:rsidRDefault="00000000" w:rsidRPr="00000000" w14:paraId="00000B8F">
      <w:pPr>
        <w:pStyle w:val="Heading3"/>
        <w:keepNext w:val="0"/>
        <w:keepLines w:val="0"/>
        <w:spacing w:before="280" w:lineRule="auto"/>
        <w:rPr>
          <w:b w:val="1"/>
          <w:bCs w:val="1"/>
          <w:color w:val="000000"/>
          <w:sz w:val="26"/>
          <w:szCs w:val="26"/>
        </w:rPr>
      </w:pPr>
      <w:bookmarkStart w:colFirst="0" w:colLast="0" w:name="_4deb54i2ibiq" w:id="1314"/>
      <w:bookmarkEnd w:id="1314"/>
      <w:r w:rsidDel="00000000" w:rsidR="00000000" w:rsidRPr="00000000">
        <w:rPr>
          <w:b w:val="1"/>
          <w:bCs w:val="1"/>
          <w:color w:val="000000"/>
          <w:sz w:val="26"/>
          <w:szCs w:val="26"/>
          <w:rtl w:val="0"/>
        </w:rPr>
        <w:t xml:space="preserve">4. What is registro consular de casamento?</w:t>
      </w:r>
    </w:p>
    <w:p w:rsidR="00000000" w:rsidDel="00000000" w:rsidP="00000000" w:rsidRDefault="00000000" w:rsidRPr="00000000" w14:paraId="00000B90">
      <w:pPr>
        <w:spacing w:after="240" w:before="240" w:lineRule="auto"/>
        <w:rPr/>
      </w:pPr>
      <w:r w:rsidDel="00000000" w:rsidR="00000000" w:rsidRPr="00000000">
        <w:rPr>
          <w:rtl w:val="0"/>
        </w:rPr>
        <w:t xml:space="preserve">Registration of a foreign marriage at an appropriate Brazilian consular office.</w:t>
      </w:r>
    </w:p>
    <w:p w:rsidR="00000000" w:rsidDel="00000000" w:rsidP="00000000" w:rsidRDefault="00000000" w:rsidRPr="00000000" w14:paraId="00000B91">
      <w:pPr>
        <w:pStyle w:val="Heading3"/>
        <w:keepNext w:val="0"/>
        <w:keepLines w:val="0"/>
        <w:spacing w:before="280" w:lineRule="auto"/>
        <w:rPr>
          <w:b w:val="1"/>
          <w:bCs w:val="1"/>
          <w:color w:val="000000"/>
          <w:sz w:val="26"/>
          <w:szCs w:val="26"/>
        </w:rPr>
      </w:pPr>
      <w:bookmarkStart w:colFirst="0" w:colLast="0" w:name="_xvcek2mflb2m" w:id="1315"/>
      <w:bookmarkEnd w:id="1315"/>
      <w:r w:rsidDel="00000000" w:rsidR="00000000" w:rsidRPr="00000000">
        <w:rPr>
          <w:b w:val="1"/>
          <w:bCs w:val="1"/>
          <w:color w:val="000000"/>
          <w:sz w:val="26"/>
          <w:szCs w:val="26"/>
          <w:rtl w:val="0"/>
        </w:rPr>
        <w:t xml:space="preserve">5. Is consular registration the same as Brazilian civil registry transcription?</w:t>
      </w:r>
    </w:p>
    <w:p w:rsidR="00000000" w:rsidDel="00000000" w:rsidP="00000000" w:rsidRDefault="00000000" w:rsidRPr="00000000" w14:paraId="00000B92">
      <w:pPr>
        <w:spacing w:after="240" w:before="240" w:lineRule="auto"/>
        <w:rPr/>
      </w:pPr>
      <w:r w:rsidDel="00000000" w:rsidR="00000000" w:rsidRPr="00000000">
        <w:rPr>
          <w:rtl w:val="0"/>
        </w:rPr>
        <w:t xml:space="preserve">No. They are distinct stages.</w:t>
      </w:r>
    </w:p>
    <w:p w:rsidR="00000000" w:rsidDel="00000000" w:rsidP="00000000" w:rsidRDefault="00000000" w:rsidRPr="00000000" w14:paraId="00000B93">
      <w:pPr>
        <w:pStyle w:val="Heading3"/>
        <w:keepNext w:val="0"/>
        <w:keepLines w:val="0"/>
        <w:spacing w:before="280" w:lineRule="auto"/>
        <w:rPr>
          <w:b w:val="1"/>
          <w:bCs w:val="1"/>
          <w:color w:val="000000"/>
          <w:sz w:val="26"/>
          <w:szCs w:val="26"/>
        </w:rPr>
      </w:pPr>
      <w:bookmarkStart w:colFirst="0" w:colLast="0" w:name="_gtln4lki5nk3" w:id="1316"/>
      <w:bookmarkEnd w:id="1316"/>
      <w:r w:rsidDel="00000000" w:rsidR="00000000" w:rsidRPr="00000000">
        <w:rPr>
          <w:b w:val="1"/>
          <w:bCs w:val="1"/>
          <w:color w:val="000000"/>
          <w:sz w:val="26"/>
          <w:szCs w:val="26"/>
          <w:rtl w:val="0"/>
        </w:rPr>
        <w:t xml:space="preserve">6. Can I register a US marriage in Brazil?</w:t>
      </w:r>
    </w:p>
    <w:p w:rsidR="00000000" w:rsidDel="00000000" w:rsidP="00000000" w:rsidRDefault="00000000" w:rsidRPr="00000000" w14:paraId="00000B94">
      <w:pPr>
        <w:spacing w:after="240" w:before="240" w:lineRule="auto"/>
        <w:rPr/>
      </w:pPr>
      <w:r w:rsidDel="00000000" w:rsidR="00000000" w:rsidRPr="00000000">
        <w:rPr>
          <w:rtl w:val="0"/>
        </w:rPr>
        <w:t xml:space="preserve">Yes, subject to the applicable documents and procedure.</w:t>
      </w:r>
    </w:p>
    <w:p w:rsidR="00000000" w:rsidDel="00000000" w:rsidP="00000000" w:rsidRDefault="00000000" w:rsidRPr="00000000" w14:paraId="00000B95">
      <w:pPr>
        <w:pStyle w:val="Heading3"/>
        <w:keepNext w:val="0"/>
        <w:keepLines w:val="0"/>
        <w:spacing w:before="280" w:lineRule="auto"/>
        <w:rPr>
          <w:b w:val="1"/>
          <w:bCs w:val="1"/>
          <w:color w:val="000000"/>
          <w:sz w:val="26"/>
          <w:szCs w:val="26"/>
        </w:rPr>
      </w:pPr>
      <w:bookmarkStart w:colFirst="0" w:colLast="0" w:name="_a7uafy2ti0q9" w:id="1317"/>
      <w:bookmarkEnd w:id="1317"/>
      <w:r w:rsidDel="00000000" w:rsidR="00000000" w:rsidRPr="00000000">
        <w:rPr>
          <w:b w:val="1"/>
          <w:bCs w:val="1"/>
          <w:color w:val="000000"/>
          <w:sz w:val="26"/>
          <w:szCs w:val="26"/>
          <w:rtl w:val="0"/>
        </w:rPr>
        <w:t xml:space="preserve">7. Can I register a UK marriage in Brazil?</w:t>
      </w:r>
    </w:p>
    <w:p w:rsidR="00000000" w:rsidDel="00000000" w:rsidP="00000000" w:rsidRDefault="00000000" w:rsidRPr="00000000" w14:paraId="00000B96">
      <w:pPr>
        <w:spacing w:after="240" w:before="240" w:lineRule="auto"/>
        <w:rPr/>
      </w:pPr>
      <w:r w:rsidDel="00000000" w:rsidR="00000000" w:rsidRPr="00000000">
        <w:rPr>
          <w:rtl w:val="0"/>
        </w:rPr>
        <w:t xml:space="preserve">Yes, subject to the relevant requirements.</w:t>
      </w:r>
    </w:p>
    <w:p w:rsidR="00000000" w:rsidDel="00000000" w:rsidP="00000000" w:rsidRDefault="00000000" w:rsidRPr="00000000" w14:paraId="00000B97">
      <w:pPr>
        <w:pStyle w:val="Heading3"/>
        <w:keepNext w:val="0"/>
        <w:keepLines w:val="0"/>
        <w:spacing w:before="280" w:lineRule="auto"/>
        <w:rPr>
          <w:b w:val="1"/>
          <w:bCs w:val="1"/>
          <w:color w:val="000000"/>
          <w:sz w:val="26"/>
          <w:szCs w:val="26"/>
        </w:rPr>
      </w:pPr>
      <w:bookmarkStart w:colFirst="0" w:colLast="0" w:name="_ze14k9onsz7i" w:id="1318"/>
      <w:bookmarkEnd w:id="1318"/>
      <w:r w:rsidDel="00000000" w:rsidR="00000000" w:rsidRPr="00000000">
        <w:rPr>
          <w:b w:val="1"/>
          <w:bCs w:val="1"/>
          <w:color w:val="000000"/>
          <w:sz w:val="26"/>
          <w:szCs w:val="26"/>
          <w:rtl w:val="0"/>
        </w:rPr>
        <w:t xml:space="preserve">8. Can I register a Canadian marriage in Brazil?</w:t>
      </w:r>
    </w:p>
    <w:p w:rsidR="00000000" w:rsidDel="00000000" w:rsidP="00000000" w:rsidRDefault="00000000" w:rsidRPr="00000000" w14:paraId="00000B98">
      <w:pPr>
        <w:spacing w:after="240" w:before="240" w:lineRule="auto"/>
        <w:rPr/>
      </w:pPr>
      <w:r w:rsidDel="00000000" w:rsidR="00000000" w:rsidRPr="00000000">
        <w:rPr>
          <w:rtl w:val="0"/>
        </w:rPr>
        <w:t xml:space="preserve">Yes, with appropriate documentation.</w:t>
      </w:r>
    </w:p>
    <w:p w:rsidR="00000000" w:rsidDel="00000000" w:rsidP="00000000" w:rsidRDefault="00000000" w:rsidRPr="00000000" w14:paraId="00000B99">
      <w:pPr>
        <w:pStyle w:val="Heading3"/>
        <w:keepNext w:val="0"/>
        <w:keepLines w:val="0"/>
        <w:spacing w:before="280" w:lineRule="auto"/>
        <w:rPr>
          <w:b w:val="1"/>
          <w:bCs w:val="1"/>
          <w:color w:val="000000"/>
          <w:sz w:val="26"/>
          <w:szCs w:val="26"/>
        </w:rPr>
      </w:pPr>
      <w:bookmarkStart w:colFirst="0" w:colLast="0" w:name="_yatgq61pdfbp" w:id="1319"/>
      <w:bookmarkEnd w:id="1319"/>
      <w:r w:rsidDel="00000000" w:rsidR="00000000" w:rsidRPr="00000000">
        <w:rPr>
          <w:b w:val="1"/>
          <w:bCs w:val="1"/>
          <w:color w:val="000000"/>
          <w:sz w:val="26"/>
          <w:szCs w:val="26"/>
          <w:rtl w:val="0"/>
        </w:rPr>
        <w:t xml:space="preserve">9. Can I register an Italian marriage in Brazil?</w:t>
      </w:r>
    </w:p>
    <w:p w:rsidR="00000000" w:rsidDel="00000000" w:rsidP="00000000" w:rsidRDefault="00000000" w:rsidRPr="00000000" w14:paraId="00000B9A">
      <w:pPr>
        <w:spacing w:after="240" w:before="240" w:lineRule="auto"/>
        <w:rPr/>
      </w:pPr>
      <w:r w:rsidDel="00000000" w:rsidR="00000000" w:rsidRPr="00000000">
        <w:rPr>
          <w:rtl w:val="0"/>
        </w:rPr>
        <w:t xml:space="preserve">Yes, subject to the competent authorities' requirements.</w:t>
      </w:r>
    </w:p>
    <w:p w:rsidR="00000000" w:rsidDel="00000000" w:rsidP="00000000" w:rsidRDefault="00000000" w:rsidRPr="00000000" w14:paraId="00000B9B">
      <w:pPr>
        <w:pStyle w:val="Heading3"/>
        <w:keepNext w:val="0"/>
        <w:keepLines w:val="0"/>
        <w:spacing w:before="280" w:lineRule="auto"/>
        <w:rPr>
          <w:b w:val="1"/>
          <w:bCs w:val="1"/>
          <w:color w:val="000000"/>
          <w:sz w:val="26"/>
          <w:szCs w:val="26"/>
        </w:rPr>
      </w:pPr>
      <w:bookmarkStart w:colFirst="0" w:colLast="0" w:name="_fl17bdv5li60" w:id="1320"/>
      <w:bookmarkEnd w:id="1320"/>
      <w:r w:rsidDel="00000000" w:rsidR="00000000" w:rsidRPr="00000000">
        <w:rPr>
          <w:b w:val="1"/>
          <w:bCs w:val="1"/>
          <w:color w:val="000000"/>
          <w:sz w:val="26"/>
          <w:szCs w:val="26"/>
          <w:rtl w:val="0"/>
        </w:rPr>
        <w:t xml:space="preserve">10. Can I register a Portuguese marriage in Brazil?</w:t>
      </w:r>
    </w:p>
    <w:p w:rsidR="00000000" w:rsidDel="00000000" w:rsidP="00000000" w:rsidRDefault="00000000" w:rsidRPr="00000000" w14:paraId="00000B9C">
      <w:pPr>
        <w:spacing w:after="240" w:before="240" w:lineRule="auto"/>
        <w:rPr/>
      </w:pPr>
      <w:r w:rsidDel="00000000" w:rsidR="00000000" w:rsidRPr="00000000">
        <w:rPr>
          <w:rtl w:val="0"/>
        </w:rPr>
        <w:t xml:space="preserve">Yes, through the appropriate procedure.</w:t>
      </w:r>
    </w:p>
    <w:p w:rsidR="00000000" w:rsidDel="00000000" w:rsidP="00000000" w:rsidRDefault="00000000" w:rsidRPr="00000000" w14:paraId="00000B9D">
      <w:pPr>
        <w:pStyle w:val="Heading3"/>
        <w:keepNext w:val="0"/>
        <w:keepLines w:val="0"/>
        <w:spacing w:before="280" w:lineRule="auto"/>
        <w:rPr>
          <w:b w:val="1"/>
          <w:bCs w:val="1"/>
          <w:color w:val="000000"/>
          <w:sz w:val="26"/>
          <w:szCs w:val="26"/>
        </w:rPr>
      </w:pPr>
      <w:bookmarkStart w:colFirst="0" w:colLast="0" w:name="_mn87btjaiko0" w:id="1321"/>
      <w:bookmarkEnd w:id="1321"/>
      <w:r w:rsidDel="00000000" w:rsidR="00000000" w:rsidRPr="00000000">
        <w:rPr>
          <w:b w:val="1"/>
          <w:bCs w:val="1"/>
          <w:color w:val="000000"/>
          <w:sz w:val="26"/>
          <w:szCs w:val="26"/>
          <w:rtl w:val="0"/>
        </w:rPr>
        <w:t xml:space="preserve">11. Can I register a French marriage in Brazil?</w:t>
      </w:r>
    </w:p>
    <w:p w:rsidR="00000000" w:rsidDel="00000000" w:rsidP="00000000" w:rsidRDefault="00000000" w:rsidRPr="00000000" w14:paraId="00000B9E">
      <w:pPr>
        <w:spacing w:after="240" w:before="240" w:lineRule="auto"/>
        <w:rPr/>
      </w:pPr>
      <w:r w:rsidDel="00000000" w:rsidR="00000000" w:rsidRPr="00000000">
        <w:rPr>
          <w:rtl w:val="0"/>
        </w:rPr>
        <w:t xml:space="preserve">Yes, subject to the relevant documentation.</w:t>
      </w:r>
    </w:p>
    <w:p w:rsidR="00000000" w:rsidDel="00000000" w:rsidP="00000000" w:rsidRDefault="00000000" w:rsidRPr="00000000" w14:paraId="00000B9F">
      <w:pPr>
        <w:pStyle w:val="Heading3"/>
        <w:keepNext w:val="0"/>
        <w:keepLines w:val="0"/>
        <w:spacing w:before="280" w:lineRule="auto"/>
        <w:rPr>
          <w:b w:val="1"/>
          <w:bCs w:val="1"/>
          <w:color w:val="000000"/>
          <w:sz w:val="26"/>
          <w:szCs w:val="26"/>
        </w:rPr>
      </w:pPr>
      <w:bookmarkStart w:colFirst="0" w:colLast="0" w:name="_ull0ytm05dvm" w:id="1322"/>
      <w:bookmarkEnd w:id="1322"/>
      <w:r w:rsidDel="00000000" w:rsidR="00000000" w:rsidRPr="00000000">
        <w:rPr>
          <w:b w:val="1"/>
          <w:bCs w:val="1"/>
          <w:color w:val="000000"/>
          <w:sz w:val="26"/>
          <w:szCs w:val="26"/>
          <w:rtl w:val="0"/>
        </w:rPr>
        <w:t xml:space="preserve">12. Can I register a Spanish marriage in Brazil?</w:t>
      </w:r>
    </w:p>
    <w:p w:rsidR="00000000" w:rsidDel="00000000" w:rsidP="00000000" w:rsidRDefault="00000000" w:rsidRPr="00000000" w14:paraId="00000BA0">
      <w:pPr>
        <w:spacing w:after="240" w:before="240" w:lineRule="auto"/>
        <w:rPr/>
      </w:pPr>
      <w:r w:rsidDel="00000000" w:rsidR="00000000" w:rsidRPr="00000000">
        <w:rPr>
          <w:rtl w:val="0"/>
        </w:rPr>
        <w:t xml:space="preserve">Yes, where the applicable requirements are met.</w:t>
      </w:r>
    </w:p>
    <w:p w:rsidR="00000000" w:rsidDel="00000000" w:rsidP="00000000" w:rsidRDefault="00000000" w:rsidRPr="00000000" w14:paraId="00000BA1">
      <w:pPr>
        <w:pStyle w:val="Heading3"/>
        <w:keepNext w:val="0"/>
        <w:keepLines w:val="0"/>
        <w:spacing w:before="280" w:lineRule="auto"/>
        <w:rPr>
          <w:b w:val="1"/>
          <w:bCs w:val="1"/>
          <w:color w:val="000000"/>
          <w:sz w:val="26"/>
          <w:szCs w:val="26"/>
        </w:rPr>
      </w:pPr>
      <w:bookmarkStart w:colFirst="0" w:colLast="0" w:name="_m0fzk2f26dvd" w:id="1323"/>
      <w:bookmarkEnd w:id="1323"/>
      <w:r w:rsidDel="00000000" w:rsidR="00000000" w:rsidRPr="00000000">
        <w:rPr>
          <w:b w:val="1"/>
          <w:bCs w:val="1"/>
          <w:color w:val="000000"/>
          <w:sz w:val="26"/>
          <w:szCs w:val="26"/>
          <w:rtl w:val="0"/>
        </w:rPr>
        <w:t xml:space="preserve">13. Can I register a marriage celebrated in Morocco?</w:t>
      </w:r>
    </w:p>
    <w:p w:rsidR="00000000" w:rsidDel="00000000" w:rsidP="00000000" w:rsidRDefault="00000000" w:rsidRPr="00000000" w14:paraId="00000BA2">
      <w:pPr>
        <w:spacing w:after="240" w:before="240" w:lineRule="auto"/>
        <w:rPr/>
      </w:pPr>
      <w:r w:rsidDel="00000000" w:rsidR="00000000" w:rsidRPr="00000000">
        <w:rPr>
          <w:rtl w:val="0"/>
        </w:rPr>
        <w:t xml:space="preserve">Potentially, subject to the marriage's legal nature, applicable recognition rules, and documentation requirements.</w:t>
      </w:r>
    </w:p>
    <w:p w:rsidR="00000000" w:rsidDel="00000000" w:rsidP="00000000" w:rsidRDefault="00000000" w:rsidRPr="00000000" w14:paraId="00000BA3">
      <w:pPr>
        <w:pStyle w:val="Heading3"/>
        <w:keepNext w:val="0"/>
        <w:keepLines w:val="0"/>
        <w:spacing w:before="280" w:lineRule="auto"/>
        <w:rPr>
          <w:b w:val="1"/>
          <w:bCs w:val="1"/>
          <w:color w:val="000000"/>
          <w:sz w:val="26"/>
          <w:szCs w:val="26"/>
        </w:rPr>
      </w:pPr>
      <w:bookmarkStart w:colFirst="0" w:colLast="0" w:name="_7lc23paa3bym" w:id="1324"/>
      <w:bookmarkEnd w:id="1324"/>
      <w:r w:rsidDel="00000000" w:rsidR="00000000" w:rsidRPr="00000000">
        <w:rPr>
          <w:b w:val="1"/>
          <w:bCs w:val="1"/>
          <w:color w:val="000000"/>
          <w:sz w:val="26"/>
          <w:szCs w:val="26"/>
          <w:rtl w:val="0"/>
        </w:rPr>
        <w:t xml:space="preserve">14. Can a Brazilian citizen register a marriage celebrated abroad?</w:t>
      </w:r>
    </w:p>
    <w:p w:rsidR="00000000" w:rsidDel="00000000" w:rsidP="00000000" w:rsidRDefault="00000000" w:rsidRPr="00000000" w14:paraId="00000BA4">
      <w:pPr>
        <w:spacing w:after="240" w:before="240" w:lineRule="auto"/>
        <w:rPr/>
      </w:pPr>
      <w:r w:rsidDel="00000000" w:rsidR="00000000" w:rsidRPr="00000000">
        <w:rPr>
          <w:rtl w:val="0"/>
        </w:rPr>
        <w:t xml:space="preserve">Yes, under the applicable consular and civil registry rules.</w:t>
      </w:r>
    </w:p>
    <w:p w:rsidR="00000000" w:rsidDel="00000000" w:rsidP="00000000" w:rsidRDefault="00000000" w:rsidRPr="00000000" w14:paraId="00000BA5">
      <w:pPr>
        <w:pStyle w:val="Heading3"/>
        <w:keepNext w:val="0"/>
        <w:keepLines w:val="0"/>
        <w:spacing w:before="280" w:lineRule="auto"/>
        <w:rPr>
          <w:b w:val="1"/>
          <w:bCs w:val="1"/>
          <w:color w:val="000000"/>
          <w:sz w:val="26"/>
          <w:szCs w:val="26"/>
        </w:rPr>
      </w:pPr>
      <w:bookmarkStart w:colFirst="0" w:colLast="0" w:name="_ply8zs98dm5q" w:id="1325"/>
      <w:bookmarkEnd w:id="1325"/>
      <w:r w:rsidDel="00000000" w:rsidR="00000000" w:rsidRPr="00000000">
        <w:rPr>
          <w:b w:val="1"/>
          <w:bCs w:val="1"/>
          <w:color w:val="000000"/>
          <w:sz w:val="26"/>
          <w:szCs w:val="26"/>
          <w:rtl w:val="0"/>
        </w:rPr>
        <w:t xml:space="preserve">15. Can two Brazilian citizens register their foreign marriage?</w:t>
      </w:r>
    </w:p>
    <w:p w:rsidR="00000000" w:rsidDel="00000000" w:rsidP="00000000" w:rsidRDefault="00000000" w:rsidRPr="00000000" w14:paraId="00000BA6">
      <w:pPr>
        <w:spacing w:after="240" w:before="240" w:lineRule="auto"/>
        <w:rPr/>
      </w:pPr>
      <w:r w:rsidDel="00000000" w:rsidR="00000000" w:rsidRPr="00000000">
        <w:rPr>
          <w:rtl w:val="0"/>
        </w:rPr>
        <w:t xml:space="preserve">Yes.</w:t>
      </w:r>
    </w:p>
    <w:p w:rsidR="00000000" w:rsidDel="00000000" w:rsidP="00000000" w:rsidRDefault="00000000" w:rsidRPr="00000000" w14:paraId="00000BA7">
      <w:pPr>
        <w:pStyle w:val="Heading3"/>
        <w:keepNext w:val="0"/>
        <w:keepLines w:val="0"/>
        <w:spacing w:before="280" w:lineRule="auto"/>
        <w:rPr>
          <w:b w:val="1"/>
          <w:bCs w:val="1"/>
          <w:color w:val="000000"/>
          <w:sz w:val="26"/>
          <w:szCs w:val="26"/>
        </w:rPr>
      </w:pPr>
      <w:bookmarkStart w:colFirst="0" w:colLast="0" w:name="_h8lfmlu8rfco" w:id="1326"/>
      <w:bookmarkEnd w:id="1326"/>
      <w:r w:rsidDel="00000000" w:rsidR="00000000" w:rsidRPr="00000000">
        <w:rPr>
          <w:b w:val="1"/>
          <w:bCs w:val="1"/>
          <w:color w:val="000000"/>
          <w:sz w:val="26"/>
          <w:szCs w:val="26"/>
          <w:rtl w:val="0"/>
        </w:rPr>
        <w:t xml:space="preserve">16. Can a Brazilian and a foreign citizen register their marriage?</w:t>
      </w:r>
    </w:p>
    <w:p w:rsidR="00000000" w:rsidDel="00000000" w:rsidP="00000000" w:rsidRDefault="00000000" w:rsidRPr="00000000" w14:paraId="00000BA8">
      <w:pPr>
        <w:spacing w:after="240" w:before="240" w:lineRule="auto"/>
        <w:rPr/>
      </w:pPr>
      <w:r w:rsidDel="00000000" w:rsidR="00000000" w:rsidRPr="00000000">
        <w:rPr>
          <w:rtl w:val="0"/>
        </w:rPr>
        <w:t xml:space="preserve">Yes, subject to the relevant requirements.</w:t>
      </w:r>
    </w:p>
    <w:p w:rsidR="00000000" w:rsidDel="00000000" w:rsidP="00000000" w:rsidRDefault="00000000" w:rsidRPr="00000000" w14:paraId="00000BA9">
      <w:pPr>
        <w:pStyle w:val="Heading3"/>
        <w:keepNext w:val="0"/>
        <w:keepLines w:val="0"/>
        <w:spacing w:before="280" w:lineRule="auto"/>
        <w:rPr>
          <w:b w:val="1"/>
          <w:bCs w:val="1"/>
          <w:color w:val="000000"/>
          <w:sz w:val="26"/>
          <w:szCs w:val="26"/>
        </w:rPr>
      </w:pPr>
      <w:bookmarkStart w:colFirst="0" w:colLast="0" w:name="_hnxz5b7c2i9h" w:id="1327"/>
      <w:bookmarkEnd w:id="1327"/>
      <w:r w:rsidDel="00000000" w:rsidR="00000000" w:rsidRPr="00000000">
        <w:rPr>
          <w:b w:val="1"/>
          <w:bCs w:val="1"/>
          <w:color w:val="000000"/>
          <w:sz w:val="26"/>
          <w:szCs w:val="26"/>
          <w:rtl w:val="0"/>
        </w:rPr>
        <w:t xml:space="preserve">17. Can two foreign citizens register their marriage in Brazil?</w:t>
      </w:r>
    </w:p>
    <w:p w:rsidR="00000000" w:rsidDel="00000000" w:rsidP="00000000" w:rsidRDefault="00000000" w:rsidRPr="00000000" w14:paraId="00000BAA">
      <w:pPr>
        <w:spacing w:after="240" w:before="240" w:lineRule="auto"/>
        <w:rPr/>
      </w:pPr>
      <w:r w:rsidDel="00000000" w:rsidR="00000000" w:rsidRPr="00000000">
        <w:rPr>
          <w:rtl w:val="0"/>
        </w:rPr>
        <w:t xml:space="preserve">The availability and necessity of a Brazilian civil registry entry require case-specific assessment.</w:t>
      </w:r>
    </w:p>
    <w:p w:rsidR="00000000" w:rsidDel="00000000" w:rsidP="00000000" w:rsidRDefault="00000000" w:rsidRPr="00000000" w14:paraId="00000BAB">
      <w:pPr>
        <w:pStyle w:val="Heading3"/>
        <w:keepNext w:val="0"/>
        <w:keepLines w:val="0"/>
        <w:spacing w:before="280" w:lineRule="auto"/>
        <w:rPr>
          <w:b w:val="1"/>
          <w:bCs w:val="1"/>
          <w:color w:val="000000"/>
          <w:sz w:val="26"/>
          <w:szCs w:val="26"/>
        </w:rPr>
      </w:pPr>
      <w:bookmarkStart w:colFirst="0" w:colLast="0" w:name="_ygeztntk3hgi" w:id="1328"/>
      <w:bookmarkEnd w:id="1328"/>
      <w:r w:rsidDel="00000000" w:rsidR="00000000" w:rsidRPr="00000000">
        <w:rPr>
          <w:b w:val="1"/>
          <w:bCs w:val="1"/>
          <w:color w:val="000000"/>
          <w:sz w:val="26"/>
          <w:szCs w:val="26"/>
          <w:rtl w:val="0"/>
        </w:rPr>
        <w:t xml:space="preserve">18. Do I need a Brazilian consular marriage certificate?</w:t>
      </w:r>
    </w:p>
    <w:p w:rsidR="00000000" w:rsidDel="00000000" w:rsidP="00000000" w:rsidRDefault="00000000" w:rsidRPr="00000000" w14:paraId="00000BAC">
      <w:pPr>
        <w:spacing w:after="240" w:before="240" w:lineRule="auto"/>
        <w:rPr/>
      </w:pPr>
      <w:r w:rsidDel="00000000" w:rsidR="00000000" w:rsidRPr="00000000">
        <w:rPr>
          <w:rtl w:val="0"/>
        </w:rPr>
        <w:t xml:space="preserve">It depends on the registration route and competent authority.</w:t>
      </w:r>
    </w:p>
    <w:p w:rsidR="00000000" w:rsidDel="00000000" w:rsidP="00000000" w:rsidRDefault="00000000" w:rsidRPr="00000000" w14:paraId="00000BAD">
      <w:pPr>
        <w:pStyle w:val="Heading3"/>
        <w:keepNext w:val="0"/>
        <w:keepLines w:val="0"/>
        <w:spacing w:before="280" w:lineRule="auto"/>
        <w:rPr>
          <w:b w:val="1"/>
          <w:bCs w:val="1"/>
          <w:color w:val="000000"/>
          <w:sz w:val="26"/>
          <w:szCs w:val="26"/>
        </w:rPr>
      </w:pPr>
      <w:bookmarkStart w:colFirst="0" w:colLast="0" w:name="_i3me6sh983e9" w:id="1329"/>
      <w:bookmarkEnd w:id="1329"/>
      <w:r w:rsidDel="00000000" w:rsidR="00000000" w:rsidRPr="00000000">
        <w:rPr>
          <w:b w:val="1"/>
          <w:bCs w:val="1"/>
          <w:color w:val="000000"/>
          <w:sz w:val="26"/>
          <w:szCs w:val="26"/>
          <w:rtl w:val="0"/>
        </w:rPr>
        <w:t xml:space="preserve">19. Can I register directly at a Brazilian civil registry?</w:t>
      </w:r>
    </w:p>
    <w:p w:rsidR="00000000" w:rsidDel="00000000" w:rsidP="00000000" w:rsidRDefault="00000000" w:rsidRPr="00000000" w14:paraId="00000BAE">
      <w:pPr>
        <w:spacing w:after="240" w:before="240" w:lineRule="auto"/>
        <w:rPr/>
      </w:pPr>
      <w:r w:rsidDel="00000000" w:rsidR="00000000" w:rsidRPr="00000000">
        <w:rPr>
          <w:rtl w:val="0"/>
        </w:rPr>
        <w:t xml:space="preserve">Potentially, under the applicable documentary and registry rules.</w:t>
      </w:r>
    </w:p>
    <w:p w:rsidR="00000000" w:rsidDel="00000000" w:rsidP="00000000" w:rsidRDefault="00000000" w:rsidRPr="00000000" w14:paraId="00000BAF">
      <w:pPr>
        <w:pStyle w:val="Heading3"/>
        <w:keepNext w:val="0"/>
        <w:keepLines w:val="0"/>
        <w:spacing w:before="280" w:lineRule="auto"/>
        <w:rPr>
          <w:b w:val="1"/>
          <w:bCs w:val="1"/>
          <w:color w:val="000000"/>
          <w:sz w:val="26"/>
          <w:szCs w:val="26"/>
        </w:rPr>
      </w:pPr>
      <w:bookmarkStart w:colFirst="0" w:colLast="0" w:name="_5vd4vj47p966" w:id="1330"/>
      <w:bookmarkEnd w:id="1330"/>
      <w:r w:rsidDel="00000000" w:rsidR="00000000" w:rsidRPr="00000000">
        <w:rPr>
          <w:b w:val="1"/>
          <w:bCs w:val="1"/>
          <w:color w:val="000000"/>
          <w:sz w:val="26"/>
          <w:szCs w:val="26"/>
          <w:rtl w:val="0"/>
        </w:rPr>
        <w:t xml:space="preserve">20. What is Livro E?</w:t>
      </w:r>
    </w:p>
    <w:p w:rsidR="00000000" w:rsidDel="00000000" w:rsidP="00000000" w:rsidRDefault="00000000" w:rsidRPr="00000000" w14:paraId="00000BB0">
      <w:pPr>
        <w:spacing w:after="240" w:before="240" w:lineRule="auto"/>
        <w:rPr/>
      </w:pPr>
      <w:r w:rsidDel="00000000" w:rsidR="00000000" w:rsidRPr="00000000">
        <w:rPr>
          <w:rtl w:val="0"/>
        </w:rPr>
        <w:t xml:space="preserve">A civil registry book used for certain foreign civil status records.</w:t>
      </w:r>
    </w:p>
    <w:p w:rsidR="00000000" w:rsidDel="00000000" w:rsidP="00000000" w:rsidRDefault="00000000" w:rsidRPr="00000000" w14:paraId="00000BB1">
      <w:pPr>
        <w:pStyle w:val="Heading3"/>
        <w:keepNext w:val="0"/>
        <w:keepLines w:val="0"/>
        <w:spacing w:before="280" w:lineRule="auto"/>
        <w:rPr>
          <w:b w:val="1"/>
          <w:bCs w:val="1"/>
          <w:color w:val="000000"/>
          <w:sz w:val="26"/>
          <w:szCs w:val="26"/>
        </w:rPr>
      </w:pPr>
      <w:bookmarkStart w:colFirst="0" w:colLast="0" w:name="_57vl2ovdv7k0" w:id="1331"/>
      <w:bookmarkEnd w:id="1331"/>
      <w:r w:rsidDel="00000000" w:rsidR="00000000" w:rsidRPr="00000000">
        <w:rPr>
          <w:b w:val="1"/>
          <w:bCs w:val="1"/>
          <w:color w:val="000000"/>
          <w:sz w:val="26"/>
          <w:szCs w:val="26"/>
          <w:rtl w:val="0"/>
        </w:rPr>
        <w:t xml:space="preserve">21. Which Brazilian registry is competent?</w:t>
      </w:r>
    </w:p>
    <w:p w:rsidR="00000000" w:rsidDel="00000000" w:rsidP="00000000" w:rsidRDefault="00000000" w:rsidRPr="00000000" w14:paraId="00000BB2">
      <w:pPr>
        <w:spacing w:after="240" w:before="240" w:lineRule="auto"/>
        <w:rPr/>
      </w:pPr>
      <w:r w:rsidDel="00000000" w:rsidR="00000000" w:rsidRPr="00000000">
        <w:rPr>
          <w:rtl w:val="0"/>
        </w:rPr>
        <w:t xml:space="preserve">The appropriate registry depends on domicile and applicable rules.</w:t>
      </w:r>
    </w:p>
    <w:p w:rsidR="00000000" w:rsidDel="00000000" w:rsidP="00000000" w:rsidRDefault="00000000" w:rsidRPr="00000000" w14:paraId="00000BB3">
      <w:pPr>
        <w:pStyle w:val="Heading3"/>
        <w:keepNext w:val="0"/>
        <w:keepLines w:val="0"/>
        <w:spacing w:before="280" w:lineRule="auto"/>
        <w:rPr>
          <w:b w:val="1"/>
          <w:bCs w:val="1"/>
          <w:color w:val="000000"/>
          <w:sz w:val="26"/>
          <w:szCs w:val="26"/>
        </w:rPr>
      </w:pPr>
      <w:bookmarkStart w:colFirst="0" w:colLast="0" w:name="_pjobr1zk01f" w:id="1332"/>
      <w:bookmarkEnd w:id="1332"/>
      <w:r w:rsidDel="00000000" w:rsidR="00000000" w:rsidRPr="00000000">
        <w:rPr>
          <w:b w:val="1"/>
          <w:bCs w:val="1"/>
          <w:color w:val="000000"/>
          <w:sz w:val="26"/>
          <w:szCs w:val="26"/>
          <w:rtl w:val="0"/>
        </w:rPr>
        <w:t xml:space="preserve">22. Can I register the marriage in Brasília?</w:t>
      </w:r>
    </w:p>
    <w:p w:rsidR="00000000" w:rsidDel="00000000" w:rsidP="00000000" w:rsidRDefault="00000000" w:rsidRPr="00000000" w14:paraId="00000BB4">
      <w:pPr>
        <w:spacing w:after="240" w:before="240" w:lineRule="auto"/>
        <w:rPr/>
      </w:pPr>
      <w:r w:rsidDel="00000000" w:rsidR="00000000" w:rsidRPr="00000000">
        <w:rPr>
          <w:rtl w:val="0"/>
        </w:rPr>
        <w:t xml:space="preserve">The First Civil Registry Office of the Federal District may be competent where the relevant conditions apply.</w:t>
      </w:r>
    </w:p>
    <w:p w:rsidR="00000000" w:rsidDel="00000000" w:rsidP="00000000" w:rsidRDefault="00000000" w:rsidRPr="00000000" w14:paraId="00000BB5">
      <w:pPr>
        <w:pStyle w:val="Heading3"/>
        <w:keepNext w:val="0"/>
        <w:keepLines w:val="0"/>
        <w:spacing w:before="280" w:lineRule="auto"/>
        <w:rPr>
          <w:b w:val="1"/>
          <w:bCs w:val="1"/>
          <w:color w:val="000000"/>
          <w:sz w:val="26"/>
          <w:szCs w:val="26"/>
        </w:rPr>
      </w:pPr>
      <w:bookmarkStart w:colFirst="0" w:colLast="0" w:name="_r5zdi1ea0qt0" w:id="1333"/>
      <w:bookmarkEnd w:id="1333"/>
      <w:r w:rsidDel="00000000" w:rsidR="00000000" w:rsidRPr="00000000">
        <w:rPr>
          <w:b w:val="1"/>
          <w:bCs w:val="1"/>
          <w:color w:val="000000"/>
          <w:sz w:val="26"/>
          <w:szCs w:val="26"/>
          <w:rtl w:val="0"/>
        </w:rPr>
        <w:t xml:space="preserve">23. Is there a deadline to register a foreign marriage?</w:t>
      </w:r>
    </w:p>
    <w:p w:rsidR="00000000" w:rsidDel="00000000" w:rsidP="00000000" w:rsidRDefault="00000000" w:rsidRPr="00000000" w14:paraId="00000BB6">
      <w:pPr>
        <w:spacing w:after="240" w:before="240" w:lineRule="auto"/>
        <w:rPr/>
      </w:pPr>
      <w:r w:rsidDel="00000000" w:rsidR="00000000" w:rsidRPr="00000000">
        <w:rPr>
          <w:rtl w:val="0"/>
        </w:rPr>
        <w:t xml:space="preserve">Article 1,544 of the Civil Code establishes a 180-day rule tied to the relevant return to Brazil.</w:t>
      </w:r>
    </w:p>
    <w:p w:rsidR="00000000" w:rsidDel="00000000" w:rsidP="00000000" w:rsidRDefault="00000000" w:rsidRPr="00000000" w14:paraId="00000BB7">
      <w:pPr>
        <w:pStyle w:val="Heading3"/>
        <w:keepNext w:val="0"/>
        <w:keepLines w:val="0"/>
        <w:spacing w:before="280" w:lineRule="auto"/>
        <w:rPr>
          <w:b w:val="1"/>
          <w:bCs w:val="1"/>
          <w:color w:val="000000"/>
          <w:sz w:val="26"/>
          <w:szCs w:val="26"/>
        </w:rPr>
      </w:pPr>
      <w:bookmarkStart w:colFirst="0" w:colLast="0" w:name="_wsnzj0vzmln9" w:id="1334"/>
      <w:bookmarkEnd w:id="1334"/>
      <w:r w:rsidDel="00000000" w:rsidR="00000000" w:rsidRPr="00000000">
        <w:rPr>
          <w:b w:val="1"/>
          <w:bCs w:val="1"/>
          <w:color w:val="000000"/>
          <w:sz w:val="26"/>
          <w:szCs w:val="26"/>
          <w:rtl w:val="0"/>
        </w:rPr>
        <w:t xml:space="preserve">24. Does the 180-day period begin on the wedding date?</w:t>
      </w:r>
    </w:p>
    <w:p w:rsidR="00000000" w:rsidDel="00000000" w:rsidP="00000000" w:rsidRDefault="00000000" w:rsidRPr="00000000" w14:paraId="00000BB8">
      <w:pPr>
        <w:spacing w:after="240" w:before="240" w:lineRule="auto"/>
        <w:rPr/>
      </w:pPr>
      <w:r w:rsidDel="00000000" w:rsidR="00000000" w:rsidRPr="00000000">
        <w:rPr>
          <w:rtl w:val="0"/>
        </w:rPr>
        <w:t xml:space="preserve">Not necessarily. The statutory rule refers to return to Brazil.</w:t>
      </w:r>
    </w:p>
    <w:p w:rsidR="00000000" w:rsidDel="00000000" w:rsidP="00000000" w:rsidRDefault="00000000" w:rsidRPr="00000000" w14:paraId="00000BB9">
      <w:pPr>
        <w:pStyle w:val="Heading3"/>
        <w:keepNext w:val="0"/>
        <w:keepLines w:val="0"/>
        <w:spacing w:before="280" w:lineRule="auto"/>
        <w:rPr>
          <w:b w:val="1"/>
          <w:bCs w:val="1"/>
          <w:color w:val="000000"/>
          <w:sz w:val="26"/>
          <w:szCs w:val="26"/>
        </w:rPr>
      </w:pPr>
      <w:bookmarkStart w:colFirst="0" w:colLast="0" w:name="_apbl7v5glwjk" w:id="1335"/>
      <w:bookmarkEnd w:id="1335"/>
      <w:r w:rsidDel="00000000" w:rsidR="00000000" w:rsidRPr="00000000">
        <w:rPr>
          <w:b w:val="1"/>
          <w:bCs w:val="1"/>
          <w:color w:val="000000"/>
          <w:sz w:val="26"/>
          <w:szCs w:val="26"/>
          <w:rtl w:val="0"/>
        </w:rPr>
        <w:t xml:space="preserve">25. What if I missed the registration deadline?</w:t>
      </w:r>
    </w:p>
    <w:p w:rsidR="00000000" w:rsidDel="00000000" w:rsidP="00000000" w:rsidRDefault="00000000" w:rsidRPr="00000000" w14:paraId="00000BBA">
      <w:pPr>
        <w:spacing w:after="240" w:before="240" w:lineRule="auto"/>
        <w:rPr/>
      </w:pPr>
      <w:r w:rsidDel="00000000" w:rsidR="00000000" w:rsidRPr="00000000">
        <w:rPr>
          <w:rtl w:val="0"/>
        </w:rPr>
        <w:t xml:space="preserve">The appropriate late-registration procedure should be assessed.</w:t>
      </w:r>
    </w:p>
    <w:p w:rsidR="00000000" w:rsidDel="00000000" w:rsidP="00000000" w:rsidRDefault="00000000" w:rsidRPr="00000000" w14:paraId="00000BBB">
      <w:pPr>
        <w:pStyle w:val="Heading3"/>
        <w:keepNext w:val="0"/>
        <w:keepLines w:val="0"/>
        <w:spacing w:before="280" w:lineRule="auto"/>
        <w:rPr>
          <w:b w:val="1"/>
          <w:bCs w:val="1"/>
          <w:color w:val="000000"/>
          <w:sz w:val="26"/>
          <w:szCs w:val="26"/>
        </w:rPr>
      </w:pPr>
      <w:bookmarkStart w:colFirst="0" w:colLast="0" w:name="_x7zd4cvkbyp8" w:id="1336"/>
      <w:bookmarkEnd w:id="1336"/>
      <w:r w:rsidDel="00000000" w:rsidR="00000000" w:rsidRPr="00000000">
        <w:rPr>
          <w:b w:val="1"/>
          <w:bCs w:val="1"/>
          <w:color w:val="000000"/>
          <w:sz w:val="26"/>
          <w:szCs w:val="26"/>
          <w:rtl w:val="0"/>
        </w:rPr>
        <w:t xml:space="preserve">26. Does failure to register make the marriage invalid?</w:t>
      </w:r>
    </w:p>
    <w:p w:rsidR="00000000" w:rsidDel="00000000" w:rsidP="00000000" w:rsidRDefault="00000000" w:rsidRPr="00000000" w14:paraId="00000BBC">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0BBD">
      <w:pPr>
        <w:pStyle w:val="Heading3"/>
        <w:keepNext w:val="0"/>
        <w:keepLines w:val="0"/>
        <w:spacing w:before="280" w:lineRule="auto"/>
        <w:rPr>
          <w:b w:val="1"/>
          <w:bCs w:val="1"/>
          <w:color w:val="000000"/>
          <w:sz w:val="26"/>
          <w:szCs w:val="26"/>
        </w:rPr>
      </w:pPr>
      <w:bookmarkStart w:colFirst="0" w:colLast="0" w:name="_ok5rbq9iuv5" w:id="1337"/>
      <w:bookmarkEnd w:id="1337"/>
      <w:r w:rsidDel="00000000" w:rsidR="00000000" w:rsidRPr="00000000">
        <w:rPr>
          <w:b w:val="1"/>
          <w:bCs w:val="1"/>
          <w:color w:val="000000"/>
          <w:sz w:val="26"/>
          <w:szCs w:val="26"/>
          <w:rtl w:val="0"/>
        </w:rPr>
        <w:t xml:space="preserve">27. Do I need an apostille?</w:t>
      </w:r>
    </w:p>
    <w:p w:rsidR="00000000" w:rsidDel="00000000" w:rsidP="00000000" w:rsidRDefault="00000000" w:rsidRPr="00000000" w14:paraId="00000BBE">
      <w:pPr>
        <w:spacing w:after="240" w:before="240" w:lineRule="auto"/>
        <w:rPr/>
      </w:pPr>
      <w:r w:rsidDel="00000000" w:rsidR="00000000" w:rsidRPr="00000000">
        <w:rPr>
          <w:rtl w:val="0"/>
        </w:rPr>
        <w:t xml:space="preserve">Often, depending on the document and registration route.</w:t>
      </w:r>
    </w:p>
    <w:p w:rsidR="00000000" w:rsidDel="00000000" w:rsidP="00000000" w:rsidRDefault="00000000" w:rsidRPr="00000000" w14:paraId="00000BBF">
      <w:pPr>
        <w:pStyle w:val="Heading3"/>
        <w:keepNext w:val="0"/>
        <w:keepLines w:val="0"/>
        <w:spacing w:before="280" w:lineRule="auto"/>
        <w:rPr>
          <w:b w:val="1"/>
          <w:bCs w:val="1"/>
          <w:color w:val="000000"/>
          <w:sz w:val="26"/>
          <w:szCs w:val="26"/>
        </w:rPr>
      </w:pPr>
      <w:bookmarkStart w:colFirst="0" w:colLast="0" w:name="_kq18cfftys1r" w:id="1338"/>
      <w:bookmarkEnd w:id="1338"/>
      <w:r w:rsidDel="00000000" w:rsidR="00000000" w:rsidRPr="00000000">
        <w:rPr>
          <w:b w:val="1"/>
          <w:bCs w:val="1"/>
          <w:color w:val="000000"/>
          <w:sz w:val="26"/>
          <w:szCs w:val="26"/>
          <w:rtl w:val="0"/>
        </w:rPr>
        <w:t xml:space="preserve">28. Do I need a sworn Portuguese translation?</w:t>
      </w:r>
    </w:p>
    <w:p w:rsidR="00000000" w:rsidDel="00000000" w:rsidP="00000000" w:rsidRDefault="00000000" w:rsidRPr="00000000" w14:paraId="00000BC0">
      <w:pPr>
        <w:spacing w:after="240" w:before="240" w:lineRule="auto"/>
        <w:rPr/>
      </w:pPr>
      <w:r w:rsidDel="00000000" w:rsidR="00000000" w:rsidRPr="00000000">
        <w:rPr>
          <w:rtl w:val="0"/>
        </w:rPr>
        <w:t xml:space="preserve">Certain procedures require one.</w:t>
      </w:r>
    </w:p>
    <w:p w:rsidR="00000000" w:rsidDel="00000000" w:rsidP="00000000" w:rsidRDefault="00000000" w:rsidRPr="00000000" w14:paraId="00000BC1">
      <w:pPr>
        <w:pStyle w:val="Heading3"/>
        <w:keepNext w:val="0"/>
        <w:keepLines w:val="0"/>
        <w:spacing w:before="280" w:lineRule="auto"/>
        <w:rPr>
          <w:b w:val="1"/>
          <w:bCs w:val="1"/>
          <w:color w:val="000000"/>
          <w:sz w:val="26"/>
          <w:szCs w:val="26"/>
        </w:rPr>
      </w:pPr>
      <w:bookmarkStart w:colFirst="0" w:colLast="0" w:name="_yeirzu1shc59" w:id="1339"/>
      <w:bookmarkEnd w:id="1339"/>
      <w:r w:rsidDel="00000000" w:rsidR="00000000" w:rsidRPr="00000000">
        <w:rPr>
          <w:b w:val="1"/>
          <w:bCs w:val="1"/>
          <w:color w:val="000000"/>
          <w:sz w:val="26"/>
          <w:szCs w:val="26"/>
          <w:rtl w:val="0"/>
        </w:rPr>
        <w:t xml:space="preserve">29. Is consular legalization always better than apostille?</w:t>
      </w:r>
    </w:p>
    <w:p w:rsidR="00000000" w:rsidDel="00000000" w:rsidP="00000000" w:rsidRDefault="00000000" w:rsidRPr="00000000" w14:paraId="00000BC2">
      <w:pPr>
        <w:spacing w:after="240" w:before="240" w:lineRule="auto"/>
        <w:rPr/>
      </w:pPr>
      <w:r w:rsidDel="00000000" w:rsidR="00000000" w:rsidRPr="00000000">
        <w:rPr>
          <w:rtl w:val="0"/>
        </w:rPr>
        <w:t xml:space="preserve">No. The appropriate authentication method depends on the country and procedure.</w:t>
      </w:r>
    </w:p>
    <w:p w:rsidR="00000000" w:rsidDel="00000000" w:rsidP="00000000" w:rsidRDefault="00000000" w:rsidRPr="00000000" w14:paraId="00000BC3">
      <w:pPr>
        <w:pStyle w:val="Heading3"/>
        <w:keepNext w:val="0"/>
        <w:keepLines w:val="0"/>
        <w:spacing w:before="280" w:lineRule="auto"/>
        <w:rPr>
          <w:b w:val="1"/>
          <w:bCs w:val="1"/>
          <w:color w:val="000000"/>
          <w:sz w:val="26"/>
          <w:szCs w:val="26"/>
        </w:rPr>
      </w:pPr>
      <w:bookmarkStart w:colFirst="0" w:colLast="0" w:name="_mvddehkx046u" w:id="1340"/>
      <w:bookmarkEnd w:id="1340"/>
      <w:r w:rsidDel="00000000" w:rsidR="00000000" w:rsidRPr="00000000">
        <w:rPr>
          <w:b w:val="1"/>
          <w:bCs w:val="1"/>
          <w:color w:val="000000"/>
          <w:sz w:val="26"/>
          <w:szCs w:val="26"/>
          <w:rtl w:val="0"/>
        </w:rPr>
        <w:t xml:space="preserve">30. Do I need the original marriage certificate?</w:t>
      </w:r>
    </w:p>
    <w:p w:rsidR="00000000" w:rsidDel="00000000" w:rsidP="00000000" w:rsidRDefault="00000000" w:rsidRPr="00000000" w14:paraId="00000BC4">
      <w:pPr>
        <w:spacing w:after="240" w:before="240" w:lineRule="auto"/>
        <w:rPr/>
      </w:pPr>
      <w:r w:rsidDel="00000000" w:rsidR="00000000" w:rsidRPr="00000000">
        <w:rPr>
          <w:rtl w:val="0"/>
        </w:rPr>
        <w:t xml:space="preserve">The competent authority's requirements must be checked.</w:t>
      </w:r>
    </w:p>
    <w:p w:rsidR="00000000" w:rsidDel="00000000" w:rsidP="00000000" w:rsidRDefault="00000000" w:rsidRPr="00000000" w14:paraId="00000BC5">
      <w:pPr>
        <w:pStyle w:val="Heading3"/>
        <w:keepNext w:val="0"/>
        <w:keepLines w:val="0"/>
        <w:spacing w:before="280" w:lineRule="auto"/>
        <w:rPr>
          <w:b w:val="1"/>
          <w:bCs w:val="1"/>
          <w:color w:val="000000"/>
          <w:sz w:val="26"/>
          <w:szCs w:val="26"/>
        </w:rPr>
      </w:pPr>
      <w:bookmarkStart w:colFirst="0" w:colLast="0" w:name="_ccethfseq3c2" w:id="1341"/>
      <w:bookmarkEnd w:id="1341"/>
      <w:r w:rsidDel="00000000" w:rsidR="00000000" w:rsidRPr="00000000">
        <w:rPr>
          <w:b w:val="1"/>
          <w:bCs w:val="1"/>
          <w:color w:val="000000"/>
          <w:sz w:val="26"/>
          <w:szCs w:val="26"/>
          <w:rtl w:val="0"/>
        </w:rPr>
        <w:t xml:space="preserve">31. Do I need a long-form certificate?</w:t>
      </w:r>
    </w:p>
    <w:p w:rsidR="00000000" w:rsidDel="00000000" w:rsidP="00000000" w:rsidRDefault="00000000" w:rsidRPr="00000000" w14:paraId="00000BC6">
      <w:pPr>
        <w:spacing w:after="240" w:before="240" w:lineRule="auto"/>
        <w:rPr/>
      </w:pPr>
      <w:r w:rsidDel="00000000" w:rsidR="00000000" w:rsidRPr="00000000">
        <w:rPr>
          <w:rtl w:val="0"/>
        </w:rPr>
        <w:t xml:space="preserve">Some procedures may require detailed or complete records.</w:t>
      </w:r>
    </w:p>
    <w:p w:rsidR="00000000" w:rsidDel="00000000" w:rsidP="00000000" w:rsidRDefault="00000000" w:rsidRPr="00000000" w14:paraId="00000BC7">
      <w:pPr>
        <w:pStyle w:val="Heading3"/>
        <w:keepNext w:val="0"/>
        <w:keepLines w:val="0"/>
        <w:spacing w:before="280" w:lineRule="auto"/>
        <w:rPr>
          <w:b w:val="1"/>
          <w:bCs w:val="1"/>
          <w:color w:val="000000"/>
          <w:sz w:val="26"/>
          <w:szCs w:val="26"/>
        </w:rPr>
      </w:pPr>
      <w:bookmarkStart w:colFirst="0" w:colLast="0" w:name="_42s3vbfdwy67" w:id="1342"/>
      <w:bookmarkEnd w:id="1342"/>
      <w:r w:rsidDel="00000000" w:rsidR="00000000" w:rsidRPr="00000000">
        <w:rPr>
          <w:b w:val="1"/>
          <w:bCs w:val="1"/>
          <w:color w:val="000000"/>
          <w:sz w:val="26"/>
          <w:szCs w:val="26"/>
          <w:rtl w:val="0"/>
        </w:rPr>
        <w:t xml:space="preserve">32. Can I use an electronic marriage certificate?</w:t>
      </w:r>
    </w:p>
    <w:p w:rsidR="00000000" w:rsidDel="00000000" w:rsidP="00000000" w:rsidRDefault="00000000" w:rsidRPr="00000000" w14:paraId="00000BC8">
      <w:pPr>
        <w:spacing w:after="240" w:before="240" w:lineRule="auto"/>
        <w:rPr/>
      </w:pPr>
      <w:r w:rsidDel="00000000" w:rsidR="00000000" w:rsidRPr="00000000">
        <w:rPr>
          <w:rtl w:val="0"/>
        </w:rPr>
        <w:t xml:space="preserve">Acceptance depends on the applicable authority's rules.</w:t>
      </w:r>
    </w:p>
    <w:p w:rsidR="00000000" w:rsidDel="00000000" w:rsidP="00000000" w:rsidRDefault="00000000" w:rsidRPr="00000000" w14:paraId="00000BC9">
      <w:pPr>
        <w:pStyle w:val="Heading3"/>
        <w:keepNext w:val="0"/>
        <w:keepLines w:val="0"/>
        <w:spacing w:before="280" w:lineRule="auto"/>
        <w:rPr>
          <w:b w:val="1"/>
          <w:bCs w:val="1"/>
          <w:color w:val="000000"/>
          <w:sz w:val="26"/>
          <w:szCs w:val="26"/>
        </w:rPr>
      </w:pPr>
      <w:bookmarkStart w:colFirst="0" w:colLast="0" w:name="_lkitqwwzywmo" w:id="1343"/>
      <w:bookmarkEnd w:id="1343"/>
      <w:r w:rsidDel="00000000" w:rsidR="00000000" w:rsidRPr="00000000">
        <w:rPr>
          <w:b w:val="1"/>
          <w:bCs w:val="1"/>
          <w:color w:val="000000"/>
          <w:sz w:val="26"/>
          <w:szCs w:val="26"/>
          <w:rtl w:val="0"/>
        </w:rPr>
        <w:t xml:space="preserve">33. Can I register the marriage remotely?</w:t>
      </w:r>
    </w:p>
    <w:p w:rsidR="00000000" w:rsidDel="00000000" w:rsidP="00000000" w:rsidRDefault="00000000" w:rsidRPr="00000000" w14:paraId="00000BCA">
      <w:pPr>
        <w:spacing w:after="240" w:before="240" w:lineRule="auto"/>
        <w:rPr/>
      </w:pPr>
      <w:r w:rsidDel="00000000" w:rsidR="00000000" w:rsidRPr="00000000">
        <w:rPr>
          <w:rtl w:val="0"/>
        </w:rPr>
        <w:t xml:space="preserve">Some steps may be coordinated remotely, subject to personal-attendance requirements.</w:t>
      </w:r>
    </w:p>
    <w:p w:rsidR="00000000" w:rsidDel="00000000" w:rsidP="00000000" w:rsidRDefault="00000000" w:rsidRPr="00000000" w14:paraId="00000BCB">
      <w:pPr>
        <w:pStyle w:val="Heading3"/>
        <w:keepNext w:val="0"/>
        <w:keepLines w:val="0"/>
        <w:spacing w:before="280" w:lineRule="auto"/>
        <w:rPr>
          <w:b w:val="1"/>
          <w:bCs w:val="1"/>
          <w:color w:val="000000"/>
          <w:sz w:val="26"/>
          <w:szCs w:val="26"/>
        </w:rPr>
      </w:pPr>
      <w:bookmarkStart w:colFirst="0" w:colLast="0" w:name="_4ki2ymq1dhrj" w:id="1344"/>
      <w:bookmarkEnd w:id="1344"/>
      <w:r w:rsidDel="00000000" w:rsidR="00000000" w:rsidRPr="00000000">
        <w:rPr>
          <w:b w:val="1"/>
          <w:bCs w:val="1"/>
          <w:color w:val="000000"/>
          <w:sz w:val="26"/>
          <w:szCs w:val="26"/>
          <w:rtl w:val="0"/>
        </w:rPr>
        <w:t xml:space="preserve">34. Can I use a power of attorney?</w:t>
      </w:r>
    </w:p>
    <w:p w:rsidR="00000000" w:rsidDel="00000000" w:rsidP="00000000" w:rsidRDefault="00000000" w:rsidRPr="00000000" w14:paraId="00000BCC">
      <w:pPr>
        <w:spacing w:after="240" w:before="240" w:lineRule="auto"/>
        <w:rPr/>
      </w:pPr>
      <w:r w:rsidDel="00000000" w:rsidR="00000000" w:rsidRPr="00000000">
        <w:rPr>
          <w:rtl w:val="0"/>
        </w:rPr>
        <w:t xml:space="preserve">Potentially, for acts where representation is permitted.</w:t>
      </w:r>
    </w:p>
    <w:p w:rsidR="00000000" w:rsidDel="00000000" w:rsidP="00000000" w:rsidRDefault="00000000" w:rsidRPr="00000000" w14:paraId="00000BCD">
      <w:pPr>
        <w:pStyle w:val="Heading3"/>
        <w:keepNext w:val="0"/>
        <w:keepLines w:val="0"/>
        <w:spacing w:before="280" w:lineRule="auto"/>
        <w:rPr>
          <w:b w:val="1"/>
          <w:bCs w:val="1"/>
          <w:color w:val="000000"/>
          <w:sz w:val="26"/>
          <w:szCs w:val="26"/>
        </w:rPr>
      </w:pPr>
      <w:bookmarkStart w:colFirst="0" w:colLast="0" w:name="_4u9c8p5sioel" w:id="1345"/>
      <w:bookmarkEnd w:id="1345"/>
      <w:r w:rsidDel="00000000" w:rsidR="00000000" w:rsidRPr="00000000">
        <w:rPr>
          <w:b w:val="1"/>
          <w:bCs w:val="1"/>
          <w:color w:val="000000"/>
          <w:sz w:val="26"/>
          <w:szCs w:val="26"/>
          <w:rtl w:val="0"/>
        </w:rPr>
        <w:t xml:space="preserve">35. Must the Brazilian spouse attend the consulate?</w:t>
      </w:r>
    </w:p>
    <w:p w:rsidR="00000000" w:rsidDel="00000000" w:rsidP="00000000" w:rsidRDefault="00000000" w:rsidRPr="00000000" w14:paraId="00000BCE">
      <w:pPr>
        <w:spacing w:after="240" w:before="240" w:lineRule="auto"/>
        <w:rPr/>
      </w:pPr>
      <w:r w:rsidDel="00000000" w:rsidR="00000000" w:rsidRPr="00000000">
        <w:rPr>
          <w:rtl w:val="0"/>
        </w:rPr>
        <w:t xml:space="preserve">Consular registration generally requires participation according to the relevant post's rules.</w:t>
      </w:r>
    </w:p>
    <w:p w:rsidR="00000000" w:rsidDel="00000000" w:rsidP="00000000" w:rsidRDefault="00000000" w:rsidRPr="00000000" w14:paraId="00000BCF">
      <w:pPr>
        <w:pStyle w:val="Heading3"/>
        <w:keepNext w:val="0"/>
        <w:keepLines w:val="0"/>
        <w:spacing w:before="280" w:lineRule="auto"/>
        <w:rPr>
          <w:b w:val="1"/>
          <w:bCs w:val="1"/>
          <w:color w:val="000000"/>
          <w:sz w:val="26"/>
          <w:szCs w:val="26"/>
        </w:rPr>
      </w:pPr>
      <w:bookmarkStart w:colFirst="0" w:colLast="0" w:name="_ewupl6cqtld4" w:id="1346"/>
      <w:bookmarkEnd w:id="1346"/>
      <w:r w:rsidDel="00000000" w:rsidR="00000000" w:rsidRPr="00000000">
        <w:rPr>
          <w:b w:val="1"/>
          <w:bCs w:val="1"/>
          <w:color w:val="000000"/>
          <w:sz w:val="26"/>
          <w:szCs w:val="26"/>
          <w:rtl w:val="0"/>
        </w:rPr>
        <w:t xml:space="preserve">36. What if my spouse does not speak Portuguese?</w:t>
      </w:r>
    </w:p>
    <w:p w:rsidR="00000000" w:rsidDel="00000000" w:rsidP="00000000" w:rsidRDefault="00000000" w:rsidRPr="00000000" w14:paraId="00000BD0">
      <w:pPr>
        <w:spacing w:after="240" w:before="240" w:lineRule="auto"/>
        <w:rPr/>
      </w:pPr>
      <w:r w:rsidDel="00000000" w:rsidR="00000000" w:rsidRPr="00000000">
        <w:rPr>
          <w:rtl w:val="0"/>
        </w:rPr>
        <w:t xml:space="preserve">Translation and language assistance may be relevant.</w:t>
      </w:r>
    </w:p>
    <w:p w:rsidR="00000000" w:rsidDel="00000000" w:rsidP="00000000" w:rsidRDefault="00000000" w:rsidRPr="00000000" w14:paraId="00000BD1">
      <w:pPr>
        <w:pStyle w:val="Heading3"/>
        <w:keepNext w:val="0"/>
        <w:keepLines w:val="0"/>
        <w:spacing w:before="280" w:lineRule="auto"/>
        <w:rPr>
          <w:b w:val="1"/>
          <w:bCs w:val="1"/>
          <w:color w:val="000000"/>
          <w:sz w:val="26"/>
          <w:szCs w:val="26"/>
        </w:rPr>
      </w:pPr>
      <w:bookmarkStart w:colFirst="0" w:colLast="0" w:name="_x6r9j3n7dmrm" w:id="1347"/>
      <w:bookmarkEnd w:id="1347"/>
      <w:r w:rsidDel="00000000" w:rsidR="00000000" w:rsidRPr="00000000">
        <w:rPr>
          <w:b w:val="1"/>
          <w:bCs w:val="1"/>
          <w:color w:val="000000"/>
          <w:sz w:val="26"/>
          <w:szCs w:val="26"/>
          <w:rtl w:val="0"/>
        </w:rPr>
        <w:t xml:space="preserve">37. What if one spouse was previously divorced?</w:t>
      </w:r>
    </w:p>
    <w:p w:rsidR="00000000" w:rsidDel="00000000" w:rsidP="00000000" w:rsidRDefault="00000000" w:rsidRPr="00000000" w14:paraId="00000BD2">
      <w:pPr>
        <w:spacing w:after="240" w:before="240" w:lineRule="auto"/>
        <w:rPr/>
      </w:pPr>
      <w:r w:rsidDel="00000000" w:rsidR="00000000" w:rsidRPr="00000000">
        <w:rPr>
          <w:rtl w:val="0"/>
        </w:rPr>
        <w:t xml:space="preserve">The prior divorce must be appropriately documented.</w:t>
      </w:r>
    </w:p>
    <w:p w:rsidR="00000000" w:rsidDel="00000000" w:rsidP="00000000" w:rsidRDefault="00000000" w:rsidRPr="00000000" w14:paraId="00000BD3">
      <w:pPr>
        <w:pStyle w:val="Heading3"/>
        <w:keepNext w:val="0"/>
        <w:keepLines w:val="0"/>
        <w:spacing w:before="280" w:lineRule="auto"/>
        <w:rPr>
          <w:b w:val="1"/>
          <w:bCs w:val="1"/>
          <w:color w:val="000000"/>
          <w:sz w:val="26"/>
          <w:szCs w:val="26"/>
        </w:rPr>
      </w:pPr>
      <w:bookmarkStart w:colFirst="0" w:colLast="0" w:name="_z38n8zthdiu4" w:id="1348"/>
      <w:bookmarkEnd w:id="1348"/>
      <w:r w:rsidDel="00000000" w:rsidR="00000000" w:rsidRPr="00000000">
        <w:rPr>
          <w:b w:val="1"/>
          <w:bCs w:val="1"/>
          <w:color w:val="000000"/>
          <w:sz w:val="26"/>
          <w:szCs w:val="26"/>
          <w:rtl w:val="0"/>
        </w:rPr>
        <w:t xml:space="preserve">38. What if the previous divorce occurred abroad?</w:t>
      </w:r>
    </w:p>
    <w:p w:rsidR="00000000" w:rsidDel="00000000" w:rsidP="00000000" w:rsidRDefault="00000000" w:rsidRPr="00000000" w14:paraId="00000BD4">
      <w:pPr>
        <w:spacing w:after="240" w:before="240" w:lineRule="auto"/>
        <w:rPr/>
      </w:pPr>
      <w:r w:rsidDel="00000000" w:rsidR="00000000" w:rsidRPr="00000000">
        <w:rPr>
          <w:rtl w:val="0"/>
        </w:rPr>
        <w:t xml:space="preserve">Brazilian recognition or annotation may be necessary depending on the circumstances.</w:t>
      </w:r>
    </w:p>
    <w:p w:rsidR="00000000" w:rsidDel="00000000" w:rsidP="00000000" w:rsidRDefault="00000000" w:rsidRPr="00000000" w14:paraId="00000BD5">
      <w:pPr>
        <w:pStyle w:val="Heading3"/>
        <w:keepNext w:val="0"/>
        <w:keepLines w:val="0"/>
        <w:spacing w:before="280" w:lineRule="auto"/>
        <w:rPr>
          <w:b w:val="1"/>
          <w:bCs w:val="1"/>
          <w:color w:val="000000"/>
          <w:sz w:val="26"/>
          <w:szCs w:val="26"/>
        </w:rPr>
      </w:pPr>
      <w:bookmarkStart w:colFirst="0" w:colLast="0" w:name="_v7t2m1ww1fka" w:id="1349"/>
      <w:bookmarkEnd w:id="1349"/>
      <w:r w:rsidDel="00000000" w:rsidR="00000000" w:rsidRPr="00000000">
        <w:rPr>
          <w:b w:val="1"/>
          <w:bCs w:val="1"/>
          <w:color w:val="000000"/>
          <w:sz w:val="26"/>
          <w:szCs w:val="26"/>
          <w:rtl w:val="0"/>
        </w:rPr>
        <w:t xml:space="preserve">39. What if my previous spouse died?</w:t>
      </w:r>
    </w:p>
    <w:p w:rsidR="00000000" w:rsidDel="00000000" w:rsidP="00000000" w:rsidRDefault="00000000" w:rsidRPr="00000000" w14:paraId="00000BD6">
      <w:pPr>
        <w:spacing w:after="240" w:before="240" w:lineRule="auto"/>
        <w:rPr/>
      </w:pPr>
      <w:r w:rsidDel="00000000" w:rsidR="00000000" w:rsidRPr="00000000">
        <w:rPr>
          <w:rtl w:val="0"/>
        </w:rPr>
        <w:t xml:space="preserve">The appropriate death documentation may be required.</w:t>
      </w:r>
    </w:p>
    <w:p w:rsidR="00000000" w:rsidDel="00000000" w:rsidP="00000000" w:rsidRDefault="00000000" w:rsidRPr="00000000" w14:paraId="00000BD7">
      <w:pPr>
        <w:pStyle w:val="Heading3"/>
        <w:keepNext w:val="0"/>
        <w:keepLines w:val="0"/>
        <w:spacing w:before="280" w:lineRule="auto"/>
        <w:rPr>
          <w:b w:val="1"/>
          <w:bCs w:val="1"/>
          <w:color w:val="000000"/>
          <w:sz w:val="26"/>
          <w:szCs w:val="26"/>
        </w:rPr>
      </w:pPr>
      <w:bookmarkStart w:colFirst="0" w:colLast="0" w:name="_ljdom651tgrk" w:id="1350"/>
      <w:bookmarkEnd w:id="1350"/>
      <w:r w:rsidDel="00000000" w:rsidR="00000000" w:rsidRPr="00000000">
        <w:rPr>
          <w:b w:val="1"/>
          <w:bCs w:val="1"/>
          <w:color w:val="000000"/>
          <w:sz w:val="26"/>
          <w:szCs w:val="26"/>
          <w:rtl w:val="0"/>
        </w:rPr>
        <w:t xml:space="preserve">40. Does Brazilian registration automatically establish community property?</w:t>
      </w:r>
    </w:p>
    <w:p w:rsidR="00000000" w:rsidDel="00000000" w:rsidP="00000000" w:rsidRDefault="00000000" w:rsidRPr="00000000" w14:paraId="00000BD8">
      <w:pPr>
        <w:spacing w:after="240" w:before="240" w:lineRule="auto"/>
        <w:rPr/>
      </w:pPr>
      <w:r w:rsidDel="00000000" w:rsidR="00000000" w:rsidRPr="00000000">
        <w:rPr>
          <w:rtl w:val="0"/>
        </w:rPr>
        <w:t xml:space="preserve">No. The applicable matrimonial property law must be determined.</w:t>
      </w:r>
    </w:p>
    <w:p w:rsidR="00000000" w:rsidDel="00000000" w:rsidP="00000000" w:rsidRDefault="00000000" w:rsidRPr="00000000" w14:paraId="00000BD9">
      <w:pPr>
        <w:pStyle w:val="Heading3"/>
        <w:keepNext w:val="0"/>
        <w:keepLines w:val="0"/>
        <w:spacing w:before="280" w:lineRule="auto"/>
        <w:rPr>
          <w:b w:val="1"/>
          <w:bCs w:val="1"/>
          <w:color w:val="000000"/>
          <w:sz w:val="26"/>
          <w:szCs w:val="26"/>
        </w:rPr>
      </w:pPr>
      <w:bookmarkStart w:colFirst="0" w:colLast="0" w:name="_m96vt3tct9ld" w:id="1351"/>
      <w:bookmarkEnd w:id="1351"/>
      <w:r w:rsidDel="00000000" w:rsidR="00000000" w:rsidRPr="00000000">
        <w:rPr>
          <w:b w:val="1"/>
          <w:bCs w:val="1"/>
          <w:color w:val="000000"/>
          <w:sz w:val="26"/>
          <w:szCs w:val="26"/>
          <w:rtl w:val="0"/>
        </w:rPr>
        <w:t xml:space="preserve">41. Can I choose a Brazilian property regime when registering the marriage?</w:t>
      </w:r>
    </w:p>
    <w:p w:rsidR="00000000" w:rsidDel="00000000" w:rsidP="00000000" w:rsidRDefault="00000000" w:rsidRPr="00000000" w14:paraId="00000BDA">
      <w:pPr>
        <w:spacing w:after="240" w:before="240" w:lineRule="auto"/>
        <w:rPr/>
      </w:pPr>
      <w:r w:rsidDel="00000000" w:rsidR="00000000" w:rsidRPr="00000000">
        <w:rPr>
          <w:rtl w:val="0"/>
        </w:rPr>
        <w:t xml:space="preserve">Not automatically. Transcription is not a free-standing mechanism for changing the legally applicable regime.</w:t>
      </w:r>
    </w:p>
    <w:p w:rsidR="00000000" w:rsidDel="00000000" w:rsidP="00000000" w:rsidRDefault="00000000" w:rsidRPr="00000000" w14:paraId="00000BDB">
      <w:pPr>
        <w:pStyle w:val="Heading3"/>
        <w:keepNext w:val="0"/>
        <w:keepLines w:val="0"/>
        <w:spacing w:before="280" w:lineRule="auto"/>
        <w:rPr>
          <w:b w:val="1"/>
          <w:bCs w:val="1"/>
          <w:color w:val="000000"/>
          <w:sz w:val="26"/>
          <w:szCs w:val="26"/>
        </w:rPr>
      </w:pPr>
      <w:bookmarkStart w:colFirst="0" w:colLast="0" w:name="_g9y5o7qhp8qm" w:id="1352"/>
      <w:bookmarkEnd w:id="1352"/>
      <w:r w:rsidDel="00000000" w:rsidR="00000000" w:rsidRPr="00000000">
        <w:rPr>
          <w:b w:val="1"/>
          <w:bCs w:val="1"/>
          <w:color w:val="000000"/>
          <w:sz w:val="26"/>
          <w:szCs w:val="26"/>
          <w:rtl w:val="0"/>
        </w:rPr>
        <w:t xml:space="preserve">42. What determines the property regime for a foreign marriage?</w:t>
      </w:r>
    </w:p>
    <w:p w:rsidR="00000000" w:rsidDel="00000000" w:rsidP="00000000" w:rsidRDefault="00000000" w:rsidRPr="00000000" w14:paraId="00000BDC">
      <w:pPr>
        <w:spacing w:after="240" w:before="240" w:lineRule="auto"/>
        <w:rPr/>
      </w:pPr>
      <w:r w:rsidDel="00000000" w:rsidR="00000000" w:rsidRPr="00000000">
        <w:rPr>
          <w:rtl w:val="0"/>
        </w:rPr>
        <w:t xml:space="preserve">Brazilian private international law contains rules involving the spouses' domicile and first conjugal domicile.</w:t>
      </w:r>
    </w:p>
    <w:p w:rsidR="00000000" w:rsidDel="00000000" w:rsidP="00000000" w:rsidRDefault="00000000" w:rsidRPr="00000000" w14:paraId="00000BDD">
      <w:pPr>
        <w:pStyle w:val="Heading3"/>
        <w:keepNext w:val="0"/>
        <w:keepLines w:val="0"/>
        <w:spacing w:before="280" w:lineRule="auto"/>
        <w:rPr>
          <w:b w:val="1"/>
          <w:bCs w:val="1"/>
          <w:color w:val="000000"/>
          <w:sz w:val="26"/>
          <w:szCs w:val="26"/>
        </w:rPr>
      </w:pPr>
      <w:bookmarkStart w:colFirst="0" w:colLast="0" w:name="_kunao0dpdr9u" w:id="1353"/>
      <w:bookmarkEnd w:id="1353"/>
      <w:r w:rsidDel="00000000" w:rsidR="00000000" w:rsidRPr="00000000">
        <w:rPr>
          <w:b w:val="1"/>
          <w:bCs w:val="1"/>
          <w:color w:val="000000"/>
          <w:sz w:val="26"/>
          <w:szCs w:val="26"/>
          <w:rtl w:val="0"/>
        </w:rPr>
        <w:t xml:space="preserve">43. Does a foreign prenuptial agreement work in Brazil?</w:t>
      </w:r>
    </w:p>
    <w:p w:rsidR="00000000" w:rsidDel="00000000" w:rsidP="00000000" w:rsidRDefault="00000000" w:rsidRPr="00000000" w14:paraId="00000BDE">
      <w:pPr>
        <w:spacing w:after="240" w:before="240" w:lineRule="auto"/>
        <w:rPr/>
      </w:pPr>
      <w:r w:rsidDel="00000000" w:rsidR="00000000" w:rsidRPr="00000000">
        <w:rPr>
          <w:rtl w:val="0"/>
        </w:rPr>
        <w:t xml:space="preserve">Its legal effect requires assessment under the applicable law.</w:t>
      </w:r>
    </w:p>
    <w:p w:rsidR="00000000" w:rsidDel="00000000" w:rsidP="00000000" w:rsidRDefault="00000000" w:rsidRPr="00000000" w14:paraId="00000BDF">
      <w:pPr>
        <w:pStyle w:val="Heading3"/>
        <w:keepNext w:val="0"/>
        <w:keepLines w:val="0"/>
        <w:spacing w:before="280" w:lineRule="auto"/>
        <w:rPr>
          <w:b w:val="1"/>
          <w:bCs w:val="1"/>
          <w:color w:val="000000"/>
          <w:sz w:val="26"/>
          <w:szCs w:val="26"/>
        </w:rPr>
      </w:pPr>
      <w:bookmarkStart w:colFirst="0" w:colLast="0" w:name="_9sj7kv605rkh" w:id="1354"/>
      <w:bookmarkEnd w:id="1354"/>
      <w:r w:rsidDel="00000000" w:rsidR="00000000" w:rsidRPr="00000000">
        <w:rPr>
          <w:b w:val="1"/>
          <w:bCs w:val="1"/>
          <w:color w:val="000000"/>
          <w:sz w:val="26"/>
          <w:szCs w:val="26"/>
          <w:rtl w:val="0"/>
        </w:rPr>
        <w:t xml:space="preserve">44. Can we change our property regime later?</w:t>
      </w:r>
    </w:p>
    <w:p w:rsidR="00000000" w:rsidDel="00000000" w:rsidP="00000000" w:rsidRDefault="00000000" w:rsidRPr="00000000" w14:paraId="00000BE0">
      <w:pPr>
        <w:spacing w:after="240" w:before="240" w:lineRule="auto"/>
        <w:rPr/>
      </w:pPr>
      <w:r w:rsidDel="00000000" w:rsidR="00000000" w:rsidRPr="00000000">
        <w:rPr>
          <w:rtl w:val="0"/>
        </w:rPr>
        <w:t xml:space="preserve">Potentially, subject to the applicable legal procedure and safeguards.</w:t>
      </w:r>
    </w:p>
    <w:p w:rsidR="00000000" w:rsidDel="00000000" w:rsidP="00000000" w:rsidRDefault="00000000" w:rsidRPr="00000000" w14:paraId="00000BE1">
      <w:pPr>
        <w:pStyle w:val="Heading3"/>
        <w:keepNext w:val="0"/>
        <w:keepLines w:val="0"/>
        <w:spacing w:before="280" w:lineRule="auto"/>
        <w:rPr>
          <w:b w:val="1"/>
          <w:bCs w:val="1"/>
          <w:color w:val="000000"/>
          <w:sz w:val="26"/>
          <w:szCs w:val="26"/>
        </w:rPr>
      </w:pPr>
      <w:bookmarkStart w:colFirst="0" w:colLast="0" w:name="_o8yf7941vlvl" w:id="1355"/>
      <w:bookmarkEnd w:id="1355"/>
      <w:r w:rsidDel="00000000" w:rsidR="00000000" w:rsidRPr="00000000">
        <w:rPr>
          <w:b w:val="1"/>
          <w:bCs w:val="1"/>
          <w:color w:val="000000"/>
          <w:sz w:val="26"/>
          <w:szCs w:val="26"/>
          <w:rtl w:val="0"/>
        </w:rPr>
        <w:t xml:space="preserve">45. Can marriage registration help with Brazilian immigration?</w:t>
      </w:r>
    </w:p>
    <w:p w:rsidR="00000000" w:rsidDel="00000000" w:rsidP="00000000" w:rsidRDefault="00000000" w:rsidRPr="00000000" w14:paraId="00000BE2">
      <w:pPr>
        <w:spacing w:after="240" w:before="240" w:lineRule="auto"/>
        <w:rPr/>
      </w:pPr>
      <w:r w:rsidDel="00000000" w:rsidR="00000000" w:rsidRPr="00000000">
        <w:rPr>
          <w:rtl w:val="0"/>
        </w:rPr>
        <w:t xml:space="preserve">It may provide relevant evidence for a qualifying family-reunion application.</w:t>
      </w:r>
    </w:p>
    <w:p w:rsidR="00000000" w:rsidDel="00000000" w:rsidP="00000000" w:rsidRDefault="00000000" w:rsidRPr="00000000" w14:paraId="00000BE3">
      <w:pPr>
        <w:pStyle w:val="Heading3"/>
        <w:keepNext w:val="0"/>
        <w:keepLines w:val="0"/>
        <w:spacing w:before="280" w:lineRule="auto"/>
        <w:rPr>
          <w:b w:val="1"/>
          <w:bCs w:val="1"/>
          <w:color w:val="000000"/>
          <w:sz w:val="26"/>
          <w:szCs w:val="26"/>
        </w:rPr>
      </w:pPr>
      <w:bookmarkStart w:colFirst="0" w:colLast="0" w:name="_1h235udl6whf" w:id="1356"/>
      <w:bookmarkEnd w:id="1356"/>
      <w:r w:rsidDel="00000000" w:rsidR="00000000" w:rsidRPr="00000000">
        <w:rPr>
          <w:b w:val="1"/>
          <w:bCs w:val="1"/>
          <w:color w:val="000000"/>
          <w:sz w:val="26"/>
          <w:szCs w:val="26"/>
          <w:rtl w:val="0"/>
        </w:rPr>
        <w:t xml:space="preserve">46. Does marrying a Brazilian automatically give me citizenship?</w:t>
      </w:r>
    </w:p>
    <w:p w:rsidR="00000000" w:rsidDel="00000000" w:rsidP="00000000" w:rsidRDefault="00000000" w:rsidRPr="00000000" w14:paraId="00000BE4">
      <w:pPr>
        <w:spacing w:after="240" w:before="240" w:lineRule="auto"/>
        <w:rPr/>
      </w:pPr>
      <w:r w:rsidDel="00000000" w:rsidR="00000000" w:rsidRPr="00000000">
        <w:rPr>
          <w:rtl w:val="0"/>
        </w:rPr>
        <w:t xml:space="preserve">No.</w:t>
      </w:r>
    </w:p>
    <w:p w:rsidR="00000000" w:rsidDel="00000000" w:rsidP="00000000" w:rsidRDefault="00000000" w:rsidRPr="00000000" w14:paraId="00000BE5">
      <w:pPr>
        <w:pStyle w:val="Heading3"/>
        <w:keepNext w:val="0"/>
        <w:keepLines w:val="0"/>
        <w:spacing w:before="280" w:lineRule="auto"/>
        <w:rPr>
          <w:b w:val="1"/>
          <w:bCs w:val="1"/>
          <w:color w:val="000000"/>
          <w:sz w:val="26"/>
          <w:szCs w:val="26"/>
        </w:rPr>
      </w:pPr>
      <w:bookmarkStart w:colFirst="0" w:colLast="0" w:name="_jy7hpp8b55rs" w:id="1357"/>
      <w:bookmarkEnd w:id="1357"/>
      <w:r w:rsidDel="00000000" w:rsidR="00000000" w:rsidRPr="00000000">
        <w:rPr>
          <w:b w:val="1"/>
          <w:bCs w:val="1"/>
          <w:color w:val="000000"/>
          <w:sz w:val="26"/>
          <w:szCs w:val="26"/>
          <w:rtl w:val="0"/>
        </w:rPr>
        <w:t xml:space="preserve">47. Does marrying a Brazilian automatically give me permanent residence?</w:t>
      </w:r>
    </w:p>
    <w:p w:rsidR="00000000" w:rsidDel="00000000" w:rsidP="00000000" w:rsidRDefault="00000000" w:rsidRPr="00000000" w14:paraId="00000BE6">
      <w:pPr>
        <w:spacing w:after="240" w:before="240" w:lineRule="auto"/>
        <w:rPr/>
      </w:pPr>
      <w:r w:rsidDel="00000000" w:rsidR="00000000" w:rsidRPr="00000000">
        <w:rPr>
          <w:rtl w:val="0"/>
        </w:rPr>
        <w:t xml:space="preserve">No. Immigration eligibility and procedures must be assessed.</w:t>
      </w:r>
    </w:p>
    <w:p w:rsidR="00000000" w:rsidDel="00000000" w:rsidP="00000000" w:rsidRDefault="00000000" w:rsidRPr="00000000" w14:paraId="00000BE7">
      <w:pPr>
        <w:pStyle w:val="Heading3"/>
        <w:keepNext w:val="0"/>
        <w:keepLines w:val="0"/>
        <w:spacing w:before="280" w:lineRule="auto"/>
        <w:rPr>
          <w:b w:val="1"/>
          <w:bCs w:val="1"/>
          <w:color w:val="000000"/>
          <w:sz w:val="26"/>
          <w:szCs w:val="26"/>
        </w:rPr>
      </w:pPr>
      <w:bookmarkStart w:colFirst="0" w:colLast="0" w:name="_9i8ymbiefm7" w:id="1358"/>
      <w:bookmarkEnd w:id="1358"/>
      <w:r w:rsidDel="00000000" w:rsidR="00000000" w:rsidRPr="00000000">
        <w:rPr>
          <w:b w:val="1"/>
          <w:bCs w:val="1"/>
          <w:color w:val="000000"/>
          <w:sz w:val="26"/>
          <w:szCs w:val="26"/>
          <w:rtl w:val="0"/>
        </w:rPr>
        <w:t xml:space="preserve">48. Can I buy Brazilian real estate before registering my foreign marriage?</w:t>
      </w:r>
    </w:p>
    <w:p w:rsidR="00000000" w:rsidDel="00000000" w:rsidP="00000000" w:rsidRDefault="00000000" w:rsidRPr="00000000" w14:paraId="00000BE8">
      <w:pPr>
        <w:spacing w:after="240" w:before="240" w:lineRule="auto"/>
        <w:rPr/>
      </w:pPr>
      <w:r w:rsidDel="00000000" w:rsidR="00000000" w:rsidRPr="00000000">
        <w:rPr>
          <w:rtl w:val="0"/>
        </w:rPr>
        <w:t xml:space="preserve">Potentially, but the transaction may require appropriate proof of marital status and property regime.</w:t>
      </w:r>
    </w:p>
    <w:p w:rsidR="00000000" w:rsidDel="00000000" w:rsidP="00000000" w:rsidRDefault="00000000" w:rsidRPr="00000000" w14:paraId="00000BE9">
      <w:pPr>
        <w:pStyle w:val="Heading3"/>
        <w:keepNext w:val="0"/>
        <w:keepLines w:val="0"/>
        <w:spacing w:before="280" w:lineRule="auto"/>
        <w:rPr>
          <w:b w:val="1"/>
          <w:bCs w:val="1"/>
          <w:color w:val="000000"/>
          <w:sz w:val="26"/>
          <w:szCs w:val="26"/>
        </w:rPr>
      </w:pPr>
      <w:bookmarkStart w:colFirst="0" w:colLast="0" w:name="_y10h3rk5x2ti" w:id="1359"/>
      <w:bookmarkEnd w:id="1359"/>
      <w:r w:rsidDel="00000000" w:rsidR="00000000" w:rsidRPr="00000000">
        <w:rPr>
          <w:b w:val="1"/>
          <w:bCs w:val="1"/>
          <w:color w:val="000000"/>
          <w:sz w:val="26"/>
          <w:szCs w:val="26"/>
          <w:rtl w:val="0"/>
        </w:rPr>
        <w:t xml:space="preserve">49. Does marriage registration determine inheritance rights?</w:t>
      </w:r>
    </w:p>
    <w:p w:rsidR="00000000" w:rsidDel="00000000" w:rsidP="00000000" w:rsidRDefault="00000000" w:rsidRPr="00000000" w14:paraId="00000BEA">
      <w:pPr>
        <w:spacing w:after="240" w:before="240" w:lineRule="auto"/>
        <w:rPr/>
      </w:pPr>
      <w:r w:rsidDel="00000000" w:rsidR="00000000" w:rsidRPr="00000000">
        <w:rPr>
          <w:rtl w:val="0"/>
        </w:rPr>
        <w:t xml:space="preserve">No. Succession and matrimonial property rights require separate analysis.</w:t>
      </w:r>
    </w:p>
    <w:p w:rsidR="00000000" w:rsidDel="00000000" w:rsidP="00000000" w:rsidRDefault="00000000" w:rsidRPr="00000000" w14:paraId="00000BEB">
      <w:pPr>
        <w:pStyle w:val="Heading3"/>
        <w:keepNext w:val="0"/>
        <w:keepLines w:val="0"/>
        <w:spacing w:before="280" w:lineRule="auto"/>
        <w:rPr>
          <w:b w:val="1"/>
          <w:bCs w:val="1"/>
          <w:color w:val="000000"/>
          <w:sz w:val="26"/>
          <w:szCs w:val="26"/>
        </w:rPr>
      </w:pPr>
      <w:bookmarkStart w:colFirst="0" w:colLast="0" w:name="_dgvhyejpxij3" w:id="1360"/>
      <w:bookmarkEnd w:id="1360"/>
      <w:r w:rsidDel="00000000" w:rsidR="00000000" w:rsidRPr="00000000">
        <w:rPr>
          <w:b w:val="1"/>
          <w:bCs w:val="1"/>
          <w:color w:val="000000"/>
          <w:sz w:val="26"/>
          <w:szCs w:val="26"/>
          <w:rtl w:val="0"/>
        </w:rPr>
        <w:t xml:space="preserve">50. Can a same-sex foreign marriage be registered?</w:t>
      </w:r>
    </w:p>
    <w:p w:rsidR="00000000" w:rsidDel="00000000" w:rsidP="00000000" w:rsidRDefault="00000000" w:rsidRPr="00000000" w14:paraId="00000BEC">
      <w:pPr>
        <w:spacing w:after="240" w:before="240" w:lineRule="auto"/>
        <w:rPr/>
      </w:pPr>
      <w:r w:rsidDel="00000000" w:rsidR="00000000" w:rsidRPr="00000000">
        <w:rPr>
          <w:rtl w:val="0"/>
        </w:rPr>
        <w:t xml:space="preserve">Potentially, under the applicable Brazilian legal framework.</w:t>
      </w:r>
    </w:p>
    <w:p w:rsidR="00000000" w:rsidDel="00000000" w:rsidP="00000000" w:rsidRDefault="00000000" w:rsidRPr="00000000" w14:paraId="00000BED">
      <w:pPr>
        <w:pStyle w:val="Heading3"/>
        <w:keepNext w:val="0"/>
        <w:keepLines w:val="0"/>
        <w:spacing w:before="280" w:lineRule="auto"/>
        <w:rPr>
          <w:b w:val="1"/>
          <w:bCs w:val="1"/>
          <w:color w:val="000000"/>
          <w:sz w:val="26"/>
          <w:szCs w:val="26"/>
        </w:rPr>
      </w:pPr>
      <w:bookmarkStart w:colFirst="0" w:colLast="0" w:name="_o4zx9cshiz7t" w:id="1361"/>
      <w:bookmarkEnd w:id="1361"/>
      <w:r w:rsidDel="00000000" w:rsidR="00000000" w:rsidRPr="00000000">
        <w:rPr>
          <w:b w:val="1"/>
          <w:bCs w:val="1"/>
          <w:color w:val="000000"/>
          <w:sz w:val="26"/>
          <w:szCs w:val="26"/>
          <w:rtl w:val="0"/>
        </w:rPr>
        <w:t xml:space="preserve">51. What if the certificate contains a spelling error?</w:t>
      </w:r>
    </w:p>
    <w:p w:rsidR="00000000" w:rsidDel="00000000" w:rsidP="00000000" w:rsidRDefault="00000000" w:rsidRPr="00000000" w14:paraId="00000BEE">
      <w:pPr>
        <w:spacing w:after="240" w:before="240" w:lineRule="auto"/>
        <w:rPr/>
      </w:pPr>
      <w:r w:rsidDel="00000000" w:rsidR="00000000" w:rsidRPr="00000000">
        <w:rPr>
          <w:rtl w:val="0"/>
        </w:rPr>
        <w:t xml:space="preserve">The appropriate correction procedure depends on the source of the error.</w:t>
      </w:r>
    </w:p>
    <w:p w:rsidR="00000000" w:rsidDel="00000000" w:rsidP="00000000" w:rsidRDefault="00000000" w:rsidRPr="00000000" w14:paraId="00000BEF">
      <w:pPr>
        <w:pStyle w:val="Heading3"/>
        <w:keepNext w:val="0"/>
        <w:keepLines w:val="0"/>
        <w:spacing w:before="280" w:lineRule="auto"/>
        <w:rPr>
          <w:b w:val="1"/>
          <w:bCs w:val="1"/>
          <w:color w:val="000000"/>
          <w:sz w:val="26"/>
          <w:szCs w:val="26"/>
        </w:rPr>
      </w:pPr>
      <w:bookmarkStart w:colFirst="0" w:colLast="0" w:name="_5a2h9gpkribb" w:id="1362"/>
      <w:bookmarkEnd w:id="1362"/>
      <w:r w:rsidDel="00000000" w:rsidR="00000000" w:rsidRPr="00000000">
        <w:rPr>
          <w:b w:val="1"/>
          <w:bCs w:val="1"/>
          <w:color w:val="000000"/>
          <w:sz w:val="26"/>
          <w:szCs w:val="26"/>
          <w:rtl w:val="0"/>
        </w:rPr>
        <w:t xml:space="preserve">52. What if I changed my surname after marriage?</w:t>
      </w:r>
    </w:p>
    <w:p w:rsidR="00000000" w:rsidDel="00000000" w:rsidP="00000000" w:rsidRDefault="00000000" w:rsidRPr="00000000" w14:paraId="00000BF0">
      <w:pPr>
        <w:spacing w:after="240" w:before="240" w:lineRule="auto"/>
        <w:rPr/>
      </w:pPr>
      <w:r w:rsidDel="00000000" w:rsidR="00000000" w:rsidRPr="00000000">
        <w:rPr>
          <w:rtl w:val="0"/>
        </w:rPr>
        <w:t xml:space="preserve">The relevant identity and civil status records should be reviewed.</w:t>
      </w:r>
    </w:p>
    <w:p w:rsidR="00000000" w:rsidDel="00000000" w:rsidP="00000000" w:rsidRDefault="00000000" w:rsidRPr="00000000" w14:paraId="00000BF1">
      <w:pPr>
        <w:pStyle w:val="Heading3"/>
        <w:keepNext w:val="0"/>
        <w:keepLines w:val="0"/>
        <w:spacing w:before="280" w:lineRule="auto"/>
        <w:rPr>
          <w:b w:val="1"/>
          <w:bCs w:val="1"/>
          <w:color w:val="000000"/>
          <w:sz w:val="26"/>
          <w:szCs w:val="26"/>
        </w:rPr>
      </w:pPr>
      <w:bookmarkStart w:colFirst="0" w:colLast="0" w:name="_9dhng6k1scbs" w:id="1363"/>
      <w:bookmarkEnd w:id="1363"/>
      <w:r w:rsidDel="00000000" w:rsidR="00000000" w:rsidRPr="00000000">
        <w:rPr>
          <w:b w:val="1"/>
          <w:bCs w:val="1"/>
          <w:color w:val="000000"/>
          <w:sz w:val="26"/>
          <w:szCs w:val="26"/>
          <w:rtl w:val="0"/>
        </w:rPr>
        <w:t xml:space="preserve">53. How long does registration take?</w:t>
      </w:r>
    </w:p>
    <w:p w:rsidR="00000000" w:rsidDel="00000000" w:rsidP="00000000" w:rsidRDefault="00000000" w:rsidRPr="00000000" w14:paraId="00000BF2">
      <w:pPr>
        <w:spacing w:after="240" w:before="240" w:lineRule="auto"/>
        <w:rPr/>
      </w:pPr>
      <w:r w:rsidDel="00000000" w:rsidR="00000000" w:rsidRPr="00000000">
        <w:rPr>
          <w:rtl w:val="0"/>
        </w:rPr>
        <w:t xml:space="preserve">Processing depends on the authorities, documents, and procedure.</w:t>
      </w:r>
    </w:p>
    <w:p w:rsidR="00000000" w:rsidDel="00000000" w:rsidP="00000000" w:rsidRDefault="00000000" w:rsidRPr="00000000" w14:paraId="00000BF3">
      <w:pPr>
        <w:pStyle w:val="Heading3"/>
        <w:keepNext w:val="0"/>
        <w:keepLines w:val="0"/>
        <w:spacing w:before="280" w:lineRule="auto"/>
        <w:rPr>
          <w:b w:val="1"/>
          <w:bCs w:val="1"/>
          <w:color w:val="000000"/>
          <w:sz w:val="26"/>
          <w:szCs w:val="26"/>
        </w:rPr>
      </w:pPr>
      <w:bookmarkStart w:colFirst="0" w:colLast="0" w:name="_tofeen5e0jxy" w:id="1364"/>
      <w:bookmarkEnd w:id="1364"/>
      <w:r w:rsidDel="00000000" w:rsidR="00000000" w:rsidRPr="00000000">
        <w:rPr>
          <w:b w:val="1"/>
          <w:bCs w:val="1"/>
          <w:color w:val="000000"/>
          <w:sz w:val="26"/>
          <w:szCs w:val="26"/>
          <w:rtl w:val="0"/>
        </w:rPr>
        <w:t xml:space="preserve">54. How much does registration cost?</w:t>
      </w:r>
    </w:p>
    <w:p w:rsidR="00000000" w:rsidDel="00000000" w:rsidP="00000000" w:rsidRDefault="00000000" w:rsidRPr="00000000" w14:paraId="00000BF4">
      <w:pPr>
        <w:spacing w:after="240" w:before="240" w:lineRule="auto"/>
        <w:rPr/>
      </w:pPr>
      <w:r w:rsidDel="00000000" w:rsidR="00000000" w:rsidRPr="00000000">
        <w:rPr>
          <w:rtl w:val="0"/>
        </w:rPr>
        <w:t xml:space="preserve">Costs depend on official fees, document preparation, and any agreed legal services.</w:t>
      </w:r>
    </w:p>
    <w:p w:rsidR="00000000" w:rsidDel="00000000" w:rsidP="00000000" w:rsidRDefault="00000000" w:rsidRPr="00000000" w14:paraId="00000BF5">
      <w:pPr>
        <w:pStyle w:val="Heading3"/>
        <w:keepNext w:val="0"/>
        <w:keepLines w:val="0"/>
        <w:spacing w:before="280" w:lineRule="auto"/>
        <w:rPr>
          <w:b w:val="1"/>
          <w:bCs w:val="1"/>
          <w:color w:val="000000"/>
          <w:sz w:val="26"/>
          <w:szCs w:val="26"/>
        </w:rPr>
      </w:pPr>
      <w:bookmarkStart w:colFirst="0" w:colLast="0" w:name="_2jaz3apegtfy" w:id="1365"/>
      <w:bookmarkEnd w:id="1365"/>
      <w:r w:rsidDel="00000000" w:rsidR="00000000" w:rsidRPr="00000000">
        <w:rPr>
          <w:b w:val="1"/>
          <w:bCs w:val="1"/>
          <w:color w:val="000000"/>
          <w:sz w:val="26"/>
          <w:szCs w:val="26"/>
          <w:rtl w:val="0"/>
        </w:rPr>
        <w:t xml:space="preserve">55. Is the initial consultation free?</w:t>
      </w:r>
    </w:p>
    <w:p w:rsidR="00000000" w:rsidDel="00000000" w:rsidP="00000000" w:rsidRDefault="00000000" w:rsidRPr="00000000" w14:paraId="00000BF6">
      <w:pPr>
        <w:spacing w:after="240" w:before="240" w:lineRule="auto"/>
        <w:rPr/>
      </w:pPr>
      <w:r w:rsidDel="00000000" w:rsidR="00000000" w:rsidRPr="00000000">
        <w:rPr>
          <w:rtl w:val="0"/>
        </w:rPr>
        <w:t xml:space="preserve">No. Initial consultations are paid and conducted by appointment.</w:t>
      </w:r>
    </w:p>
    <w:p w:rsidR="00000000" w:rsidDel="00000000" w:rsidP="00000000" w:rsidRDefault="00000000" w:rsidRPr="00000000" w14:paraId="00000BF7">
      <w:pPr>
        <w:pStyle w:val="Heading3"/>
        <w:keepNext w:val="0"/>
        <w:keepLines w:val="0"/>
        <w:spacing w:before="280" w:lineRule="auto"/>
        <w:rPr>
          <w:b w:val="1"/>
          <w:bCs w:val="1"/>
          <w:color w:val="000000"/>
          <w:sz w:val="26"/>
          <w:szCs w:val="26"/>
        </w:rPr>
      </w:pPr>
      <w:bookmarkStart w:colFirst="0" w:colLast="0" w:name="_zh1ibm8y7qzl" w:id="1366"/>
      <w:bookmarkEnd w:id="1366"/>
      <w:r w:rsidDel="00000000" w:rsidR="00000000" w:rsidRPr="00000000">
        <w:rPr>
          <w:b w:val="1"/>
          <w:bCs w:val="1"/>
          <w:color w:val="000000"/>
          <w:sz w:val="26"/>
          <w:szCs w:val="26"/>
          <w:rtl w:val="0"/>
        </w:rPr>
        <w:t xml:space="preserve">56. Can Caspani Lawyers guarantee registration?</w:t>
      </w:r>
    </w:p>
    <w:p w:rsidR="00000000" w:rsidDel="00000000" w:rsidP="00000000" w:rsidRDefault="00000000" w:rsidRPr="00000000" w14:paraId="00000BF8">
      <w:pPr>
        <w:spacing w:after="240" w:before="240" w:lineRule="auto"/>
        <w:rPr/>
      </w:pPr>
      <w:r w:rsidDel="00000000" w:rsidR="00000000" w:rsidRPr="00000000">
        <w:rPr>
          <w:rtl w:val="0"/>
        </w:rPr>
        <w:t xml:space="preserve">No. The competent consulate or registry determines acceptance.</w:t>
      </w:r>
    </w:p>
    <w:p w:rsidR="00000000" w:rsidDel="00000000" w:rsidP="00000000" w:rsidRDefault="00000000" w:rsidRPr="00000000" w14:paraId="00000BF9">
      <w:pPr>
        <w:pStyle w:val="Heading3"/>
        <w:keepNext w:val="0"/>
        <w:keepLines w:val="0"/>
        <w:spacing w:before="280" w:lineRule="auto"/>
        <w:rPr>
          <w:b w:val="1"/>
          <w:bCs w:val="1"/>
          <w:color w:val="000000"/>
          <w:sz w:val="26"/>
          <w:szCs w:val="26"/>
        </w:rPr>
      </w:pPr>
      <w:bookmarkStart w:colFirst="0" w:colLast="0" w:name="_94p5p93fcu3x" w:id="1367"/>
      <w:bookmarkEnd w:id="1367"/>
      <w:r w:rsidDel="00000000" w:rsidR="00000000" w:rsidRPr="00000000">
        <w:rPr>
          <w:b w:val="1"/>
          <w:bCs w:val="1"/>
          <w:color w:val="000000"/>
          <w:sz w:val="26"/>
          <w:szCs w:val="26"/>
          <w:rtl w:val="0"/>
        </w:rPr>
        <w:t xml:space="preserve">57. Can Caspani Lawyers assist clients living abroad?</w:t>
      </w:r>
    </w:p>
    <w:p w:rsidR="00000000" w:rsidDel="00000000" w:rsidP="00000000" w:rsidRDefault="00000000" w:rsidRPr="00000000" w14:paraId="00000BFA">
      <w:pPr>
        <w:spacing w:after="240" w:before="240" w:lineRule="auto"/>
        <w:rPr/>
      </w:pPr>
      <w:r w:rsidDel="00000000" w:rsidR="00000000" w:rsidRPr="00000000">
        <w:rPr>
          <w:rtl w:val="0"/>
        </w:rPr>
        <w:t xml:space="preserve">Yes, with qualifying Brazilian legal and documentary matters.</w:t>
      </w:r>
    </w:p>
    <w:p w:rsidR="00000000" w:rsidDel="00000000" w:rsidP="00000000" w:rsidRDefault="00000000" w:rsidRPr="00000000" w14:paraId="00000BFB">
      <w:pPr>
        <w:pStyle w:val="Heading3"/>
        <w:keepNext w:val="0"/>
        <w:keepLines w:val="0"/>
        <w:spacing w:before="280" w:lineRule="auto"/>
        <w:rPr>
          <w:b w:val="1"/>
          <w:bCs w:val="1"/>
          <w:color w:val="000000"/>
          <w:sz w:val="26"/>
          <w:szCs w:val="26"/>
        </w:rPr>
      </w:pPr>
      <w:bookmarkStart w:colFirst="0" w:colLast="0" w:name="_816paw7i219u" w:id="1368"/>
      <w:bookmarkEnd w:id="1368"/>
      <w:r w:rsidDel="00000000" w:rsidR="00000000" w:rsidRPr="00000000">
        <w:rPr>
          <w:b w:val="1"/>
          <w:bCs w:val="1"/>
          <w:color w:val="000000"/>
          <w:sz w:val="26"/>
          <w:szCs w:val="26"/>
          <w:rtl w:val="0"/>
        </w:rPr>
        <w:t xml:space="preserve">58. How do I begin?</w:t>
      </w:r>
    </w:p>
    <w:p w:rsidR="00000000" w:rsidDel="00000000" w:rsidP="00000000" w:rsidRDefault="00000000" w:rsidRPr="00000000" w14:paraId="00000BFC">
      <w:pPr>
        <w:spacing w:after="240" w:before="240" w:lineRule="auto"/>
        <w:rPr/>
      </w:pPr>
      <w:r w:rsidDel="00000000" w:rsidR="00000000" w:rsidRPr="00000000">
        <w:rPr>
          <w:rtl w:val="0"/>
        </w:rPr>
        <w:t xml:space="preserve">Schedule a paid online consultation to review the marriage, documents, nationality, residence, and appropriate Brazilian registration route.</w:t>
      </w:r>
    </w:p>
    <w:p w:rsidR="00000000" w:rsidDel="00000000" w:rsidP="00000000" w:rsidRDefault="00000000" w:rsidRPr="00000000" w14:paraId="00000B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E">
      <w:pPr>
        <w:pStyle w:val="Heading2"/>
        <w:keepNext w:val="0"/>
        <w:keepLines w:val="0"/>
        <w:spacing w:after="80" w:lineRule="auto"/>
        <w:rPr>
          <w:b w:val="1"/>
          <w:bCs w:val="1"/>
          <w:sz w:val="34"/>
          <w:szCs w:val="34"/>
        </w:rPr>
      </w:pPr>
      <w:bookmarkStart w:colFirst="0" w:colLast="0" w:name="_e5cy5462kghd" w:id="1369"/>
      <w:bookmarkEnd w:id="1369"/>
      <w:r w:rsidDel="00000000" w:rsidR="00000000" w:rsidRPr="00000000">
        <w:rPr>
          <w:b w:val="1"/>
          <w:bCs w:val="1"/>
          <w:sz w:val="34"/>
          <w:szCs w:val="34"/>
          <w:rtl w:val="0"/>
        </w:rPr>
        <w:t xml:space="preserve">ALREADY MARRIED ABROAD? REGULARIZE YOUR MARRIAGE RECORDS IN BRAZIL.</w:t>
      </w:r>
    </w:p>
    <w:p w:rsidR="00000000" w:rsidDel="00000000" w:rsidP="00000000" w:rsidRDefault="00000000" w:rsidRPr="00000000" w14:paraId="00000BFF">
      <w:pPr>
        <w:pStyle w:val="Heading1"/>
        <w:keepNext w:val="0"/>
        <w:keepLines w:val="0"/>
        <w:spacing w:before="480" w:lineRule="auto"/>
        <w:rPr>
          <w:b w:val="1"/>
          <w:bCs w:val="1"/>
          <w:sz w:val="46"/>
          <w:szCs w:val="46"/>
        </w:rPr>
      </w:pPr>
      <w:bookmarkStart w:colFirst="0" w:colLast="0" w:name="_kxvmnbnsix5g" w:id="1370"/>
      <w:bookmarkEnd w:id="1370"/>
      <w:r w:rsidDel="00000000" w:rsidR="00000000" w:rsidRPr="00000000">
        <w:rPr>
          <w:b w:val="1"/>
          <w:bCs w:val="1"/>
          <w:sz w:val="46"/>
          <w:szCs w:val="46"/>
          <w:rtl w:val="0"/>
        </w:rPr>
        <w:t xml:space="preserve">Foreign Marriage Registration With Brazilian Legal Assistance</w:t>
      </w:r>
    </w:p>
    <w:p w:rsidR="00000000" w:rsidDel="00000000" w:rsidP="00000000" w:rsidRDefault="00000000" w:rsidRPr="00000000" w14:paraId="00000C00">
      <w:pPr>
        <w:spacing w:after="240" w:before="240" w:lineRule="auto"/>
        <w:rPr/>
      </w:pPr>
      <w:r w:rsidDel="00000000" w:rsidR="00000000" w:rsidRPr="00000000">
        <w:rPr>
          <w:rtl w:val="0"/>
        </w:rPr>
        <w:t xml:space="preserve">Whether you are a Brazilian citizen married overseas or an international couple with legal interests in Brazil, properly documenting your marital status can be important for civil records, immigration, property transactions, and inheritance.</w:t>
      </w:r>
    </w:p>
    <w:p w:rsidR="00000000" w:rsidDel="00000000" w:rsidP="00000000" w:rsidRDefault="00000000" w:rsidRPr="00000000" w14:paraId="00000C01">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clients with the Brazilian legal aspects of consular marriage registration, foreign certificate transcription, document authentication, matrimonial property questions, and related cross-border matters.</w:t>
      </w:r>
    </w:p>
    <w:p w:rsidR="00000000" w:rsidDel="00000000" w:rsidP="00000000" w:rsidRDefault="00000000" w:rsidRPr="00000000" w14:paraId="00000C02">
      <w:pPr>
        <w:spacing w:after="240" w:before="240" w:lineRule="auto"/>
        <w:rPr>
          <w:b w:val="1"/>
          <w:bCs w:val="1"/>
        </w:rPr>
      </w:pPr>
      <w:r w:rsidDel="00000000" w:rsidR="00000000" w:rsidRPr="00000000">
        <w:rPr>
          <w:b w:val="1"/>
          <w:bCs w:val="1"/>
          <w:rtl w:val="0"/>
        </w:rPr>
        <w:t xml:space="preserve">Understand the correct procedure. Prepare the necessary documents. Obtain the appropriate Brazilian civil record.</w:t>
      </w:r>
    </w:p>
    <w:p w:rsidR="00000000" w:rsidDel="00000000" w:rsidP="00000000" w:rsidRDefault="00000000" w:rsidRPr="00000000" w14:paraId="00000C03">
      <w:pPr>
        <w:spacing w:after="240" w:before="240" w:lineRule="auto"/>
        <w:rPr>
          <w:b w:val="1"/>
          <w:bCs w:val="1"/>
        </w:rPr>
      </w:pPr>
      <w:r w:rsidDel="00000000" w:rsidR="00000000" w:rsidRPr="00000000">
        <w:rPr>
          <w:b w:val="1"/>
          <w:bCs w:val="1"/>
          <w:rtl w:val="0"/>
        </w:rPr>
        <w:t xml:space="preserve">[Book Your Paid Foreign Marriage Registration Consultation]</w:t>
      </w:r>
    </w:p>
    <w:p w:rsidR="00000000" w:rsidDel="00000000" w:rsidP="00000000" w:rsidRDefault="00000000" w:rsidRPr="00000000" w14:paraId="00000C04">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0C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6">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0C07">
      <w:pPr>
        <w:spacing w:after="240" w:before="240" w:lineRule="auto"/>
        <w:rPr>
          <w:i w:val="1"/>
          <w:iCs w:val="1"/>
        </w:rPr>
      </w:pPr>
      <w:r w:rsidDel="00000000" w:rsidR="00000000" w:rsidRPr="00000000">
        <w:rPr>
          <w:i w:val="1"/>
          <w:iCs w:val="1"/>
          <w:rtl w:val="0"/>
        </w:rPr>
        <w:t xml:space="preserve">Foreign Marriage Registration Brazil | Recognize Foreign Marriage in Brazil | Transcrição de Casamento Estrangeiro | Registro Consular de Casamento | Brazilian Marriage Certificate for Foreign Marriage | International Marriage Brazil | Marriage Property Regime Brazil</w:t>
      </w:r>
    </w:p>
    <w:p w:rsidR="00000000" w:rsidDel="00000000" w:rsidP="00000000" w:rsidRDefault="00000000" w:rsidRPr="00000000" w14:paraId="00000C08">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and does not constitute individualized Brazilian or foreign-law advice. Foreign marriage validity, consular registration, Brazilian civil registry transcription, applicable matrimonial property law, immigration eligibility, property rights, and inheritance consequences depend on the circumstances and current law. A valid foreign marriage does not necessarily require a new ceremony in Brazil, and civil registry transcription does not automatically determine or change the matrimonial property regime. The competent authorities decide document acceptance and registration. No outcome, processing time, or institutional approval is guaranteed. Legal representation requires an agreed professional engagement.</w:t>
      </w:r>
    </w:p>
    <w:p w:rsidR="00000000" w:rsidDel="00000000" w:rsidP="00000000" w:rsidRDefault="00000000" w:rsidRPr="00000000" w14:paraId="00000C0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6l45grmh78j" w:id="1371"/>
      <w:bookmarkEnd w:id="13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Foreign Judgment Recognition</w:t>
      </w:r>
      <w:r w:rsidDel="00000000" w:rsidR="00000000" w:rsidRPr="00000000">
        <w:rPr>
          <w:rtl w:val="0"/>
        </w:rPr>
      </w:r>
    </w:p>
    <w:p w:rsidR="00000000" w:rsidDel="00000000" w:rsidP="00000000" w:rsidRDefault="00000000" w:rsidRPr="00000000" w14:paraId="00000C0B">
      <w:pPr>
        <w:pStyle w:val="Heading1"/>
        <w:keepNext w:val="0"/>
        <w:keepLines w:val="0"/>
        <w:spacing w:before="480" w:lineRule="auto"/>
        <w:rPr>
          <w:b w:val="1"/>
          <w:bCs w:val="1"/>
          <w:sz w:val="46"/>
          <w:szCs w:val="46"/>
        </w:rPr>
      </w:pPr>
      <w:bookmarkStart w:colFirst="0" w:colLast="0" w:name="_vzedqgkvs9q3" w:id="1372"/>
      <w:bookmarkEnd w:id="1372"/>
      <w:r w:rsidDel="00000000" w:rsidR="00000000" w:rsidRPr="00000000">
        <w:rPr>
          <w:b w:val="1"/>
          <w:bCs w:val="1"/>
          <w:sz w:val="46"/>
          <w:szCs w:val="46"/>
          <w:rtl w:val="0"/>
        </w:rPr>
        <w:t xml:space="preserve">CASPANI LAWYERS</w:t>
      </w:r>
    </w:p>
    <w:p w:rsidR="00000000" w:rsidDel="00000000" w:rsidP="00000000" w:rsidRDefault="00000000" w:rsidRPr="00000000" w14:paraId="00000C0C">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0C0D">
      <w:pPr>
        <w:spacing w:after="240" w:before="240" w:lineRule="auto"/>
        <w:rPr/>
      </w:pPr>
      <w:r w:rsidDel="00000000" w:rsidR="00000000" w:rsidRPr="00000000">
        <w:rPr>
          <w:rtl w:val="0"/>
        </w:rPr>
        <w:t xml:space="preserve">Home | Services | Cross-Border Legal Services | Foreign Judgment Recognition</w:t>
      </w:r>
    </w:p>
    <w:p w:rsidR="00000000" w:rsidDel="00000000" w:rsidP="00000000" w:rsidRDefault="00000000" w:rsidRPr="00000000" w14:paraId="00000C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spacing w:after="240" w:before="240" w:lineRule="auto"/>
        <w:rPr/>
      </w:pPr>
      <w:r w:rsidDel="00000000" w:rsidR="00000000" w:rsidRPr="00000000">
        <w:rPr>
          <w:rtl w:val="0"/>
        </w:rPr>
        <w:t xml:space="preserve">Recommended URL</w:t>
      </w:r>
    </w:p>
    <w:p w:rsidR="00000000" w:rsidDel="00000000" w:rsidP="00000000" w:rsidRDefault="00000000" w:rsidRPr="00000000" w14:paraId="00000C10">
      <w:pPr>
        <w:spacing w:after="240" w:before="240" w:lineRule="auto"/>
        <w:rPr/>
      </w:pPr>
      <w:r w:rsidDel="00000000" w:rsidR="00000000" w:rsidRPr="00000000">
        <w:rPr>
          <w:rFonts w:ascii="Roboto Mono" w:cs="Roboto Mono" w:eastAsia="Roboto Mono" w:hAnsi="Roboto Mono"/>
          <w:color w:val="188038"/>
          <w:rtl w:val="0"/>
        </w:rPr>
        <w:t xml:space="preserve">/services/cross-border/foreign-judgment-recognition-brazil/</w:t>
      </w:r>
      <w:r w:rsidDel="00000000" w:rsidR="00000000" w:rsidRPr="00000000">
        <w:rPr>
          <w:rtl w:val="0"/>
        </w:rPr>
      </w:r>
    </w:p>
    <w:p w:rsidR="00000000" w:rsidDel="00000000" w:rsidP="00000000" w:rsidRDefault="00000000" w:rsidRPr="00000000" w14:paraId="00000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spacing w:after="240" w:before="240" w:lineRule="auto"/>
        <w:rPr>
          <w:b w:val="1"/>
          <w:bCs w:val="1"/>
        </w:rPr>
      </w:pPr>
      <w:r w:rsidDel="00000000" w:rsidR="00000000" w:rsidRPr="00000000">
        <w:rPr>
          <w:b w:val="1"/>
          <w:bCs w:val="1"/>
          <w:rtl w:val="0"/>
        </w:rPr>
        <w:t xml:space="preserve">SERVICES &gt; CROSS-BORDER &gt; FOREIGN JUDGMENT RECOGNITION</w:t>
      </w:r>
    </w:p>
    <w:p w:rsidR="00000000" w:rsidDel="00000000" w:rsidP="00000000" w:rsidRDefault="00000000" w:rsidRPr="00000000" w14:paraId="00000C13">
      <w:pPr>
        <w:pStyle w:val="Heading1"/>
        <w:keepNext w:val="0"/>
        <w:keepLines w:val="0"/>
        <w:spacing w:before="480" w:lineRule="auto"/>
        <w:rPr>
          <w:b w:val="1"/>
          <w:bCs w:val="1"/>
          <w:sz w:val="46"/>
          <w:szCs w:val="46"/>
        </w:rPr>
      </w:pPr>
      <w:bookmarkStart w:colFirst="0" w:colLast="0" w:name="_ovvwoqjvxpni" w:id="1373"/>
      <w:bookmarkEnd w:id="1373"/>
      <w:r w:rsidDel="00000000" w:rsidR="00000000" w:rsidRPr="00000000">
        <w:rPr>
          <w:b w:val="1"/>
          <w:bCs w:val="1"/>
          <w:sz w:val="46"/>
          <w:szCs w:val="46"/>
          <w:rtl w:val="0"/>
        </w:rPr>
        <w:t xml:space="preserve">Recognition and Enforcement of Foreign Judgments in Brazil</w:t>
      </w:r>
    </w:p>
    <w:p w:rsidR="00000000" w:rsidDel="00000000" w:rsidP="00000000" w:rsidRDefault="00000000" w:rsidRPr="00000000" w14:paraId="00000C14">
      <w:pPr>
        <w:spacing w:after="240" w:before="240" w:lineRule="auto"/>
        <w:rPr>
          <w:b w:val="1"/>
          <w:bCs w:val="1"/>
        </w:rPr>
      </w:pPr>
      <w:r w:rsidDel="00000000" w:rsidR="00000000" w:rsidRPr="00000000">
        <w:rPr>
          <w:b w:val="1"/>
          <w:bCs w:val="1"/>
          <w:rtl w:val="0"/>
        </w:rPr>
        <w:t xml:space="preserve">STJ Homologation, International Court Decisions, Cross-Border Litigation and Enforcement of Foreign Judgments</w:t>
      </w:r>
    </w:p>
    <w:p w:rsidR="00000000" w:rsidDel="00000000" w:rsidP="00000000" w:rsidRDefault="00000000" w:rsidRPr="00000000" w14:paraId="00000C15">
      <w:pPr>
        <w:pStyle w:val="Heading2"/>
        <w:keepNext w:val="0"/>
        <w:keepLines w:val="0"/>
        <w:spacing w:after="80" w:lineRule="auto"/>
        <w:rPr>
          <w:b w:val="1"/>
          <w:bCs w:val="1"/>
          <w:sz w:val="34"/>
          <w:szCs w:val="34"/>
        </w:rPr>
      </w:pPr>
      <w:bookmarkStart w:colFirst="0" w:colLast="0" w:name="_19x000moqfrf" w:id="1374"/>
      <w:bookmarkEnd w:id="1374"/>
      <w:r w:rsidDel="00000000" w:rsidR="00000000" w:rsidRPr="00000000">
        <w:rPr>
          <w:b w:val="1"/>
          <w:bCs w:val="1"/>
          <w:sz w:val="34"/>
          <w:szCs w:val="34"/>
          <w:rtl w:val="0"/>
        </w:rPr>
        <w:t xml:space="preserve">Have You Obtained a Court Judgment Abroad That Needs to Produce Legal Effects in Brazil?</w:t>
      </w:r>
    </w:p>
    <w:p w:rsidR="00000000" w:rsidDel="00000000" w:rsidP="00000000" w:rsidRDefault="00000000" w:rsidRPr="00000000" w14:paraId="00000C16">
      <w:pPr>
        <w:spacing w:after="240" w:before="240" w:lineRule="auto"/>
        <w:rPr/>
      </w:pPr>
      <w:r w:rsidDel="00000000" w:rsidR="00000000" w:rsidRPr="00000000">
        <w:rPr>
          <w:rtl w:val="0"/>
        </w:rPr>
        <w:t xml:space="preserve">You may have won a lawsuit in the United States, the United Kingdom, Canada, Europe, or another country, but the opposing party has assets in Brazil.</w:t>
      </w:r>
    </w:p>
    <w:p w:rsidR="00000000" w:rsidDel="00000000" w:rsidP="00000000" w:rsidRDefault="00000000" w:rsidRPr="00000000" w14:paraId="00000C17">
      <w:pPr>
        <w:spacing w:after="240" w:before="240" w:lineRule="auto"/>
        <w:rPr/>
      </w:pPr>
      <w:r w:rsidDel="00000000" w:rsidR="00000000" w:rsidRPr="00000000">
        <w:rPr>
          <w:rtl w:val="0"/>
        </w:rPr>
        <w:t xml:space="preserve">Perhaps a foreign court has issued a judgment involving a commercial contract, financial obligation, inheritance dispute, family relationship, or other civil matter that must be recognized by Brazilian authorities.</w:t>
      </w:r>
    </w:p>
    <w:p w:rsidR="00000000" w:rsidDel="00000000" w:rsidP="00000000" w:rsidRDefault="00000000" w:rsidRPr="00000000" w14:paraId="00000C18">
      <w:pPr>
        <w:spacing w:after="240" w:before="240" w:lineRule="auto"/>
        <w:rPr/>
      </w:pPr>
      <w:r w:rsidDel="00000000" w:rsidR="00000000" w:rsidRPr="00000000">
        <w:rPr>
          <w:rtl w:val="0"/>
        </w:rPr>
        <w:t xml:space="preserve">A favorable judgment abroad does not necessarily mean that Brazilian courts, registries, or financial institutions can immediately give it the intended legal effect.</w:t>
      </w:r>
    </w:p>
    <w:p w:rsidR="00000000" w:rsidDel="00000000" w:rsidP="00000000" w:rsidRDefault="00000000" w:rsidRPr="00000000" w14:paraId="00000C19">
      <w:pPr>
        <w:spacing w:after="240" w:before="240" w:lineRule="auto"/>
        <w:rPr/>
      </w:pPr>
      <w:r w:rsidDel="00000000" w:rsidR="00000000" w:rsidRPr="00000000">
        <w:rPr>
          <w:rtl w:val="0"/>
        </w:rPr>
        <w:t xml:space="preserve">In many cases, the foreign decision must first undergo a judicial recognition procedure before Brazil's </w:t>
      </w:r>
      <w:r w:rsidDel="00000000" w:rsidR="00000000" w:rsidRPr="00000000">
        <w:rPr>
          <w:b w:val="1"/>
          <w:bCs w:val="1"/>
          <w:rtl w:val="0"/>
        </w:rPr>
        <w:t xml:space="preserve">Superior Tribunal de Justiça (STJ)</w:t>
      </w:r>
      <w:r w:rsidDel="00000000" w:rsidR="00000000" w:rsidRPr="00000000">
        <w:rPr>
          <w:rtl w:val="0"/>
        </w:rPr>
        <w:t xml:space="preserve">.</w:t>
      </w:r>
    </w:p>
    <w:p w:rsidR="00000000" w:rsidDel="00000000" w:rsidP="00000000" w:rsidRDefault="00000000" w:rsidRPr="00000000" w14:paraId="00000C1A">
      <w:pPr>
        <w:spacing w:after="240" w:before="240" w:lineRule="auto"/>
        <w:rPr/>
      </w:pPr>
      <w:r w:rsidDel="00000000" w:rsidR="00000000" w:rsidRPr="00000000">
        <w:rPr>
          <w:rtl w:val="0"/>
        </w:rPr>
        <w:t xml:space="preserve">This procedure is known as </w:t>
      </w:r>
      <w:r w:rsidDel="00000000" w:rsidR="00000000" w:rsidRPr="00000000">
        <w:rPr>
          <w:b w:val="1"/>
          <w:bCs w:val="1"/>
          <w:rtl w:val="0"/>
        </w:rPr>
        <w:t xml:space="preserve">homologação de decisão estrangeira</w:t>
      </w:r>
      <w:r w:rsidDel="00000000" w:rsidR="00000000" w:rsidRPr="00000000">
        <w:rPr>
          <w:rtl w:val="0"/>
        </w:rPr>
        <w:t xml:space="preserve">.</w:t>
      </w:r>
    </w:p>
    <w:p w:rsidR="00000000" w:rsidDel="00000000" w:rsidP="00000000" w:rsidRDefault="00000000" w:rsidRPr="00000000" w14:paraId="00000C1B">
      <w:pPr>
        <w:spacing w:after="240" w:before="240" w:lineRule="auto"/>
        <w:rPr/>
      </w:pPr>
      <w:r w:rsidDel="00000000" w:rsidR="00000000" w:rsidRPr="00000000">
        <w:rPr>
          <w:rtl w:val="0"/>
        </w:rPr>
        <w:t xml:space="preserve">Once recognition is granted, further legal steps may be necessary to enforce the judgment, recover money, update records, or implement the foreign decision in Brazil.</w:t>
      </w:r>
    </w:p>
    <w:p w:rsidR="00000000" w:rsidDel="00000000" w:rsidP="00000000" w:rsidRDefault="00000000" w:rsidRPr="00000000" w14:paraId="00000C1C">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individuals, businesses, international families, creditors, and foreign law firms with the Brazilian legal aspects of foreign judgment recognition and subsequent enforcement.</w:t>
      </w:r>
    </w:p>
    <w:p w:rsidR="00000000" w:rsidDel="00000000" w:rsidP="00000000" w:rsidRDefault="00000000" w:rsidRPr="00000000" w14:paraId="00000C1D">
      <w:pPr>
        <w:spacing w:after="240" w:before="240" w:lineRule="auto"/>
        <w:rPr/>
      </w:pPr>
      <w:r w:rsidDel="00000000" w:rsidR="00000000" w:rsidRPr="00000000">
        <w:rPr>
          <w:rtl w:val="0"/>
        </w:rPr>
        <w:t xml:space="preserve">Our services include assessing recognition requirements, reviewing foreign court documents, coordinating authentication and translations, preparing STJ applications, and evaluating appropriate enforcement proceedings.</w:t>
      </w:r>
    </w:p>
    <w:p w:rsidR="00000000" w:rsidDel="00000000" w:rsidP="00000000" w:rsidRDefault="00000000" w:rsidRPr="00000000" w14:paraId="00000C1E">
      <w:pPr>
        <w:spacing w:after="240" w:before="240" w:lineRule="auto"/>
        <w:rPr>
          <w:b w:val="1"/>
          <w:bCs w:val="1"/>
        </w:rPr>
      </w:pPr>
      <w:r w:rsidDel="00000000" w:rsidR="00000000" w:rsidRPr="00000000">
        <w:rPr>
          <w:b w:val="1"/>
          <w:bCs w:val="1"/>
          <w:rtl w:val="0"/>
        </w:rPr>
        <w:t xml:space="preserve">A foreign judgment is only useful in Brazil when the necessary Brazilian legal procedures are properly addressed.</w:t>
      </w:r>
    </w:p>
    <w:p w:rsidR="00000000" w:rsidDel="00000000" w:rsidP="00000000" w:rsidRDefault="00000000" w:rsidRPr="00000000" w14:paraId="00000C1F">
      <w:pPr>
        <w:spacing w:after="240" w:before="240" w:lineRule="auto"/>
        <w:rPr>
          <w:b w:val="1"/>
          <w:bCs w:val="1"/>
        </w:rPr>
      </w:pPr>
      <w:r w:rsidDel="00000000" w:rsidR="00000000" w:rsidRPr="00000000">
        <w:rPr>
          <w:b w:val="1"/>
          <w:bCs w:val="1"/>
          <w:rtl w:val="0"/>
        </w:rPr>
        <w:t xml:space="preserve">[Book Your Paid Foreign Judgment Consultation]</w:t>
      </w:r>
    </w:p>
    <w:p w:rsidR="00000000" w:rsidDel="00000000" w:rsidP="00000000" w:rsidRDefault="00000000" w:rsidRPr="00000000" w14:paraId="00000C20">
      <w:pPr>
        <w:spacing w:after="240" w:before="240" w:lineRule="auto"/>
        <w:rPr>
          <w:b w:val="1"/>
          <w:bCs w:val="1"/>
        </w:rPr>
      </w:pPr>
      <w:r w:rsidDel="00000000" w:rsidR="00000000" w:rsidRPr="00000000">
        <w:rPr>
          <w:b w:val="1"/>
          <w:bCs w:val="1"/>
          <w:rtl w:val="0"/>
        </w:rPr>
        <w:t xml:space="preserve">[Request STJ Homologation Assistance]</w:t>
      </w:r>
    </w:p>
    <w:p w:rsidR="00000000" w:rsidDel="00000000" w:rsidP="00000000" w:rsidRDefault="00000000" w:rsidRPr="00000000" w14:paraId="00000C21">
      <w:pPr>
        <w:spacing w:after="240" w:before="240" w:lineRule="auto"/>
        <w:rPr/>
      </w:pPr>
      <w:r w:rsidDel="00000000" w:rsidR="00000000" w:rsidRPr="00000000">
        <w:rPr>
          <w:rtl w:val="0"/>
        </w:rPr>
        <w:t xml:space="preserve">Foreign Judgment Recognition Brazil | Homologação de Sentença Estrangeira | STJ Homologation | Enforce Foreign Judgment in Brazil | International Litigation</w:t>
      </w:r>
    </w:p>
    <w:p w:rsidR="00000000" w:rsidDel="00000000" w:rsidP="00000000" w:rsidRDefault="00000000" w:rsidRPr="00000000" w14:paraId="00000C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0C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pStyle w:val="Heading2"/>
        <w:keepNext w:val="0"/>
        <w:keepLines w:val="0"/>
        <w:spacing w:after="80" w:lineRule="auto"/>
        <w:rPr>
          <w:b w:val="1"/>
          <w:bCs w:val="1"/>
          <w:sz w:val="34"/>
          <w:szCs w:val="34"/>
        </w:rPr>
      </w:pPr>
      <w:bookmarkStart w:colFirst="0" w:colLast="0" w:name="_7n116vi3zao9" w:id="1375"/>
      <w:bookmarkEnd w:id="1375"/>
      <w:r w:rsidDel="00000000" w:rsidR="00000000" w:rsidRPr="00000000">
        <w:rPr>
          <w:b w:val="1"/>
          <w:bCs w:val="1"/>
          <w:sz w:val="34"/>
          <w:szCs w:val="34"/>
          <w:rtl w:val="0"/>
        </w:rPr>
        <w:t xml:space="preserve">WHAT IS FOREIGN JUDGMENT RECOGNITION IN BRAZIL?</w:t>
      </w:r>
    </w:p>
    <w:p w:rsidR="00000000" w:rsidDel="00000000" w:rsidP="00000000" w:rsidRDefault="00000000" w:rsidRPr="00000000" w14:paraId="00000C26">
      <w:pPr>
        <w:pStyle w:val="Heading1"/>
        <w:keepNext w:val="0"/>
        <w:keepLines w:val="0"/>
        <w:spacing w:before="480" w:lineRule="auto"/>
        <w:rPr>
          <w:b w:val="1"/>
          <w:bCs w:val="1"/>
          <w:sz w:val="46"/>
          <w:szCs w:val="46"/>
        </w:rPr>
      </w:pPr>
      <w:bookmarkStart w:colFirst="0" w:colLast="0" w:name="_hgoub3iparba" w:id="1376"/>
      <w:bookmarkEnd w:id="1376"/>
      <w:r w:rsidDel="00000000" w:rsidR="00000000" w:rsidRPr="00000000">
        <w:rPr>
          <w:b w:val="1"/>
          <w:bCs w:val="1"/>
          <w:sz w:val="46"/>
          <w:szCs w:val="46"/>
          <w:rtl w:val="0"/>
        </w:rPr>
        <w:t xml:space="preserve">Understanding Homologação de Decisão Estrangeira</w:t>
      </w:r>
    </w:p>
    <w:p w:rsidR="00000000" w:rsidDel="00000000" w:rsidP="00000000" w:rsidRDefault="00000000" w:rsidRPr="00000000" w14:paraId="00000C27">
      <w:pPr>
        <w:spacing w:after="240" w:before="240" w:lineRule="auto"/>
        <w:rPr/>
      </w:pPr>
      <w:r w:rsidDel="00000000" w:rsidR="00000000" w:rsidRPr="00000000">
        <w:rPr>
          <w:rtl w:val="0"/>
        </w:rPr>
        <w:t xml:space="preserve">Foreign judgment recognition is the procedure through which a qualifying decision issued by a foreign authority is granted the relevant legal effects in Brazil.</w:t>
      </w:r>
    </w:p>
    <w:p w:rsidR="00000000" w:rsidDel="00000000" w:rsidP="00000000" w:rsidRDefault="00000000" w:rsidRPr="00000000" w14:paraId="00000C28">
      <w:pPr>
        <w:pStyle w:val="Heading3"/>
        <w:keepNext w:val="0"/>
        <w:keepLines w:val="0"/>
        <w:spacing w:before="280" w:lineRule="auto"/>
        <w:rPr>
          <w:b w:val="1"/>
          <w:bCs w:val="1"/>
          <w:color w:val="000000"/>
          <w:sz w:val="26"/>
          <w:szCs w:val="26"/>
        </w:rPr>
      </w:pPr>
      <w:bookmarkStart w:colFirst="0" w:colLast="0" w:name="_5xlky8rooqwe" w:id="1377"/>
      <w:bookmarkEnd w:id="1377"/>
      <w:r w:rsidDel="00000000" w:rsidR="00000000" w:rsidRPr="00000000">
        <w:rPr>
          <w:b w:val="1"/>
          <w:bCs w:val="1"/>
          <w:color w:val="000000"/>
          <w:sz w:val="26"/>
          <w:szCs w:val="26"/>
          <w:rtl w:val="0"/>
        </w:rPr>
        <w:t xml:space="preserve">Foreign Decision</w:t>
      </w:r>
    </w:p>
    <w:p w:rsidR="00000000" w:rsidDel="00000000" w:rsidP="00000000" w:rsidRDefault="00000000" w:rsidRPr="00000000" w14:paraId="00000C29">
      <w:pPr>
        <w:spacing w:after="240" w:before="240" w:lineRule="auto"/>
        <w:rPr/>
      </w:pPr>
      <w:r w:rsidDel="00000000" w:rsidR="00000000" w:rsidRPr="00000000">
        <w:rPr>
          <w:rtl w:val="0"/>
        </w:rPr>
        <w:t xml:space="preserve">A judgment or qualifying decision issued outside Brazil.</w:t>
      </w:r>
    </w:p>
    <w:p w:rsidR="00000000" w:rsidDel="00000000" w:rsidP="00000000" w:rsidRDefault="00000000" w:rsidRPr="00000000" w14:paraId="00000C2A">
      <w:pPr>
        <w:pStyle w:val="Heading3"/>
        <w:keepNext w:val="0"/>
        <w:keepLines w:val="0"/>
        <w:spacing w:before="280" w:lineRule="auto"/>
        <w:rPr>
          <w:b w:val="1"/>
          <w:bCs w:val="1"/>
          <w:color w:val="000000"/>
          <w:sz w:val="26"/>
          <w:szCs w:val="26"/>
        </w:rPr>
      </w:pPr>
      <w:bookmarkStart w:colFirst="0" w:colLast="0" w:name="_vcn80orknb00" w:id="1378"/>
      <w:bookmarkEnd w:id="1378"/>
      <w:r w:rsidDel="00000000" w:rsidR="00000000" w:rsidRPr="00000000">
        <w:rPr>
          <w:b w:val="1"/>
          <w:bCs w:val="1"/>
          <w:color w:val="000000"/>
          <w:sz w:val="26"/>
          <w:szCs w:val="26"/>
          <w:rtl w:val="0"/>
        </w:rPr>
        <w:t xml:space="preserve">Recognition</w:t>
      </w:r>
    </w:p>
    <w:p w:rsidR="00000000" w:rsidDel="00000000" w:rsidP="00000000" w:rsidRDefault="00000000" w:rsidRPr="00000000" w14:paraId="00000C2B">
      <w:pPr>
        <w:spacing w:after="240" w:before="240" w:lineRule="auto"/>
        <w:rPr/>
      </w:pPr>
      <w:r w:rsidDel="00000000" w:rsidR="00000000" w:rsidRPr="00000000">
        <w:rPr>
          <w:rtl w:val="0"/>
        </w:rPr>
        <w:t xml:space="preserve">The Brazilian procedure for accepting the foreign decision's legal effects.</w:t>
      </w:r>
    </w:p>
    <w:p w:rsidR="00000000" w:rsidDel="00000000" w:rsidP="00000000" w:rsidRDefault="00000000" w:rsidRPr="00000000" w14:paraId="00000C2C">
      <w:pPr>
        <w:pStyle w:val="Heading3"/>
        <w:keepNext w:val="0"/>
        <w:keepLines w:val="0"/>
        <w:spacing w:before="280" w:lineRule="auto"/>
        <w:rPr>
          <w:b w:val="1"/>
          <w:bCs w:val="1"/>
          <w:color w:val="000000"/>
          <w:sz w:val="26"/>
          <w:szCs w:val="26"/>
        </w:rPr>
      </w:pPr>
      <w:bookmarkStart w:colFirst="0" w:colLast="0" w:name="_1ziqy1gk30bp" w:id="1379"/>
      <w:bookmarkEnd w:id="1379"/>
      <w:r w:rsidDel="00000000" w:rsidR="00000000" w:rsidRPr="00000000">
        <w:rPr>
          <w:b w:val="1"/>
          <w:bCs w:val="1"/>
          <w:color w:val="000000"/>
          <w:sz w:val="26"/>
          <w:szCs w:val="26"/>
          <w:rtl w:val="0"/>
        </w:rPr>
        <w:t xml:space="preserve">STJ</w:t>
      </w:r>
    </w:p>
    <w:p w:rsidR="00000000" w:rsidDel="00000000" w:rsidP="00000000" w:rsidRDefault="00000000" w:rsidRPr="00000000" w14:paraId="00000C2D">
      <w:pPr>
        <w:spacing w:after="240" w:before="240" w:lineRule="auto"/>
        <w:rPr/>
      </w:pPr>
      <w:r w:rsidDel="00000000" w:rsidR="00000000" w:rsidRPr="00000000">
        <w:rPr>
          <w:rtl w:val="0"/>
        </w:rPr>
        <w:t xml:space="preserve">Brazil's Superior Tribunal de Justiça, which has constitutional jurisdiction over foreign judgment homologation.</w:t>
      </w:r>
    </w:p>
    <w:p w:rsidR="00000000" w:rsidDel="00000000" w:rsidP="00000000" w:rsidRDefault="00000000" w:rsidRPr="00000000" w14:paraId="00000C2E">
      <w:pPr>
        <w:pStyle w:val="Heading3"/>
        <w:keepNext w:val="0"/>
        <w:keepLines w:val="0"/>
        <w:spacing w:before="280" w:lineRule="auto"/>
        <w:rPr>
          <w:b w:val="1"/>
          <w:bCs w:val="1"/>
          <w:color w:val="000000"/>
          <w:sz w:val="26"/>
          <w:szCs w:val="26"/>
        </w:rPr>
      </w:pPr>
      <w:bookmarkStart w:colFirst="0" w:colLast="0" w:name="_6kwrcon8adh" w:id="1380"/>
      <w:bookmarkEnd w:id="1380"/>
      <w:r w:rsidDel="00000000" w:rsidR="00000000" w:rsidRPr="00000000">
        <w:rPr>
          <w:b w:val="1"/>
          <w:bCs w:val="1"/>
          <w:color w:val="000000"/>
          <w:sz w:val="26"/>
          <w:szCs w:val="26"/>
          <w:rtl w:val="0"/>
        </w:rPr>
        <w:t xml:space="preserve">Homologação</w:t>
      </w:r>
    </w:p>
    <w:p w:rsidR="00000000" w:rsidDel="00000000" w:rsidP="00000000" w:rsidRDefault="00000000" w:rsidRPr="00000000" w14:paraId="00000C2F">
      <w:pPr>
        <w:spacing w:after="240" w:before="240" w:lineRule="auto"/>
        <w:rPr/>
      </w:pPr>
      <w:r w:rsidDel="00000000" w:rsidR="00000000" w:rsidRPr="00000000">
        <w:rPr>
          <w:rtl w:val="0"/>
        </w:rPr>
        <w:t xml:space="preserve">The formal recognition procedure.</w:t>
      </w:r>
    </w:p>
    <w:p w:rsidR="00000000" w:rsidDel="00000000" w:rsidP="00000000" w:rsidRDefault="00000000" w:rsidRPr="00000000" w14:paraId="00000C30">
      <w:pPr>
        <w:pStyle w:val="Heading3"/>
        <w:keepNext w:val="0"/>
        <w:keepLines w:val="0"/>
        <w:spacing w:before="280" w:lineRule="auto"/>
        <w:rPr>
          <w:b w:val="1"/>
          <w:bCs w:val="1"/>
          <w:color w:val="000000"/>
          <w:sz w:val="26"/>
          <w:szCs w:val="26"/>
        </w:rPr>
      </w:pPr>
      <w:bookmarkStart w:colFirst="0" w:colLast="0" w:name="_y3r6gik45dro" w:id="1381"/>
      <w:bookmarkEnd w:id="1381"/>
      <w:r w:rsidDel="00000000" w:rsidR="00000000" w:rsidRPr="00000000">
        <w:rPr>
          <w:b w:val="1"/>
          <w:bCs w:val="1"/>
          <w:color w:val="000000"/>
          <w:sz w:val="26"/>
          <w:szCs w:val="26"/>
          <w:rtl w:val="0"/>
        </w:rPr>
        <w:t xml:space="preserve">Brazilian Legal Effect</w:t>
      </w:r>
    </w:p>
    <w:p w:rsidR="00000000" w:rsidDel="00000000" w:rsidP="00000000" w:rsidRDefault="00000000" w:rsidRPr="00000000" w14:paraId="00000C31">
      <w:pPr>
        <w:spacing w:after="240" w:before="240" w:lineRule="auto"/>
        <w:rPr/>
      </w:pPr>
      <w:r w:rsidDel="00000000" w:rsidR="00000000" w:rsidRPr="00000000">
        <w:rPr>
          <w:rtl w:val="0"/>
        </w:rPr>
        <w:t xml:space="preserve">The consequence the recognized decision may produce under Brazilian law.</w:t>
      </w:r>
    </w:p>
    <w:p w:rsidR="00000000" w:rsidDel="00000000" w:rsidP="00000000" w:rsidRDefault="00000000" w:rsidRPr="00000000" w14:paraId="00000C32">
      <w:pPr>
        <w:pStyle w:val="Heading3"/>
        <w:keepNext w:val="0"/>
        <w:keepLines w:val="0"/>
        <w:spacing w:before="280" w:lineRule="auto"/>
        <w:rPr>
          <w:b w:val="1"/>
          <w:bCs w:val="1"/>
          <w:color w:val="000000"/>
          <w:sz w:val="26"/>
          <w:szCs w:val="26"/>
        </w:rPr>
      </w:pPr>
      <w:bookmarkStart w:colFirst="0" w:colLast="0" w:name="_elguxmc5oido" w:id="1382"/>
      <w:bookmarkEnd w:id="1382"/>
      <w:r w:rsidDel="00000000" w:rsidR="00000000" w:rsidRPr="00000000">
        <w:rPr>
          <w:b w:val="1"/>
          <w:bCs w:val="1"/>
          <w:color w:val="000000"/>
          <w:sz w:val="26"/>
          <w:szCs w:val="26"/>
          <w:rtl w:val="0"/>
        </w:rPr>
        <w:t xml:space="preserve">Enforcement</w:t>
      </w:r>
    </w:p>
    <w:p w:rsidR="00000000" w:rsidDel="00000000" w:rsidP="00000000" w:rsidRDefault="00000000" w:rsidRPr="00000000" w14:paraId="00000C33">
      <w:pPr>
        <w:spacing w:after="240" w:before="240" w:lineRule="auto"/>
        <w:rPr/>
      </w:pPr>
      <w:r w:rsidDel="00000000" w:rsidR="00000000" w:rsidRPr="00000000">
        <w:rPr>
          <w:rtl w:val="0"/>
        </w:rPr>
        <w:t xml:space="preserve">Additional proceedings to implement an enforceable obligation.</w:t>
      </w:r>
    </w:p>
    <w:p w:rsidR="00000000" w:rsidDel="00000000" w:rsidP="00000000" w:rsidRDefault="00000000" w:rsidRPr="00000000" w14:paraId="00000C34">
      <w:pPr>
        <w:pStyle w:val="Heading3"/>
        <w:keepNext w:val="0"/>
        <w:keepLines w:val="0"/>
        <w:spacing w:before="280" w:lineRule="auto"/>
        <w:rPr>
          <w:b w:val="1"/>
          <w:bCs w:val="1"/>
          <w:color w:val="000000"/>
          <w:sz w:val="26"/>
          <w:szCs w:val="26"/>
        </w:rPr>
      </w:pPr>
      <w:bookmarkStart w:colFirst="0" w:colLast="0" w:name="_ckkn6fug83zb" w:id="1383"/>
      <w:bookmarkEnd w:id="1383"/>
      <w:r w:rsidDel="00000000" w:rsidR="00000000" w:rsidRPr="00000000">
        <w:rPr>
          <w:b w:val="1"/>
          <w:bCs w:val="1"/>
          <w:color w:val="000000"/>
          <w:sz w:val="26"/>
          <w:szCs w:val="26"/>
          <w:rtl w:val="0"/>
        </w:rPr>
        <w:t xml:space="preserve">Foreign Creditor</w:t>
      </w:r>
    </w:p>
    <w:p w:rsidR="00000000" w:rsidDel="00000000" w:rsidP="00000000" w:rsidRDefault="00000000" w:rsidRPr="00000000" w14:paraId="00000C35">
      <w:pPr>
        <w:spacing w:after="240" w:before="240" w:lineRule="auto"/>
        <w:rPr/>
      </w:pPr>
      <w:r w:rsidDel="00000000" w:rsidR="00000000" w:rsidRPr="00000000">
        <w:rPr>
          <w:rtl w:val="0"/>
        </w:rPr>
        <w:t xml:space="preserve">A person or company entitled to relief under a foreign judgment.</w:t>
      </w:r>
    </w:p>
    <w:p w:rsidR="00000000" w:rsidDel="00000000" w:rsidP="00000000" w:rsidRDefault="00000000" w:rsidRPr="00000000" w14:paraId="00000C36">
      <w:pPr>
        <w:pStyle w:val="Heading3"/>
        <w:keepNext w:val="0"/>
        <w:keepLines w:val="0"/>
        <w:spacing w:before="280" w:lineRule="auto"/>
        <w:rPr>
          <w:b w:val="1"/>
          <w:bCs w:val="1"/>
          <w:color w:val="000000"/>
          <w:sz w:val="26"/>
          <w:szCs w:val="26"/>
        </w:rPr>
      </w:pPr>
      <w:bookmarkStart w:colFirst="0" w:colLast="0" w:name="_6ubuyq3kj4lj" w:id="1384"/>
      <w:bookmarkEnd w:id="1384"/>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0C37">
      <w:pPr>
        <w:spacing w:after="240" w:before="240" w:lineRule="auto"/>
        <w:rPr/>
      </w:pPr>
      <w:r w:rsidDel="00000000" w:rsidR="00000000" w:rsidRPr="00000000">
        <w:rPr>
          <w:rtl w:val="0"/>
        </w:rPr>
        <w:t xml:space="preserve">Property, bank accounts, or other assets potentially relevant to enforcement.</w:t>
      </w:r>
    </w:p>
    <w:p w:rsidR="00000000" w:rsidDel="00000000" w:rsidP="00000000" w:rsidRDefault="00000000" w:rsidRPr="00000000" w14:paraId="00000C38">
      <w:pPr>
        <w:pStyle w:val="Heading3"/>
        <w:keepNext w:val="0"/>
        <w:keepLines w:val="0"/>
        <w:spacing w:before="280" w:lineRule="auto"/>
        <w:rPr>
          <w:b w:val="1"/>
          <w:bCs w:val="1"/>
          <w:color w:val="000000"/>
          <w:sz w:val="26"/>
          <w:szCs w:val="26"/>
        </w:rPr>
      </w:pPr>
      <w:bookmarkStart w:colFirst="0" w:colLast="0" w:name="_r712erwoh58f" w:id="1385"/>
      <w:bookmarkEnd w:id="1385"/>
      <w:r w:rsidDel="00000000" w:rsidR="00000000" w:rsidRPr="00000000">
        <w:rPr>
          <w:b w:val="1"/>
          <w:bCs w:val="1"/>
          <w:color w:val="000000"/>
          <w:sz w:val="26"/>
          <w:szCs w:val="26"/>
          <w:rtl w:val="0"/>
        </w:rPr>
        <w:t xml:space="preserve">Judicial Cooperation</w:t>
      </w:r>
    </w:p>
    <w:p w:rsidR="00000000" w:rsidDel="00000000" w:rsidP="00000000" w:rsidRDefault="00000000" w:rsidRPr="00000000" w14:paraId="00000C39">
      <w:pPr>
        <w:spacing w:after="240" w:before="240" w:lineRule="auto"/>
        <w:rPr/>
      </w:pPr>
      <w:r w:rsidDel="00000000" w:rsidR="00000000" w:rsidRPr="00000000">
        <w:rPr>
          <w:rtl w:val="0"/>
        </w:rPr>
        <w:t xml:space="preserve">Procedures connecting foreign and Brazilian authorities.</w:t>
      </w:r>
    </w:p>
    <w:p w:rsidR="00000000" w:rsidDel="00000000" w:rsidP="00000000" w:rsidRDefault="00000000" w:rsidRPr="00000000" w14:paraId="00000C3A">
      <w:pPr>
        <w:spacing w:after="240" w:before="240" w:lineRule="auto"/>
        <w:rPr>
          <w:b w:val="1"/>
          <w:bCs w:val="1"/>
        </w:rPr>
      </w:pPr>
      <w:r w:rsidDel="00000000" w:rsidR="00000000" w:rsidRPr="00000000">
        <w:rPr>
          <w:b w:val="1"/>
          <w:bCs w:val="1"/>
          <w:rtl w:val="0"/>
        </w:rPr>
        <w:t xml:space="preserve">Recognition is not the same as enforcement, and a favorable recognition decision does not guarantee recovery of money or assets.</w:t>
      </w:r>
    </w:p>
    <w:p w:rsidR="00000000" w:rsidDel="00000000" w:rsidP="00000000" w:rsidRDefault="00000000" w:rsidRPr="00000000" w14:paraId="00000C3B">
      <w:pPr>
        <w:spacing w:after="240" w:before="240" w:lineRule="auto"/>
        <w:rPr>
          <w:b w:val="1"/>
          <w:bCs w:val="1"/>
        </w:rPr>
      </w:pPr>
      <w:r w:rsidDel="00000000" w:rsidR="00000000" w:rsidRPr="00000000">
        <w:rPr>
          <w:b w:val="1"/>
          <w:bCs w:val="1"/>
          <w:rtl w:val="0"/>
        </w:rPr>
        <w:t xml:space="preserve">[Assess Your Foreign Judgment]</w:t>
      </w:r>
    </w:p>
    <w:p w:rsidR="00000000" w:rsidDel="00000000" w:rsidP="00000000" w:rsidRDefault="00000000" w:rsidRPr="00000000" w14:paraId="00000C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D">
      <w:pPr>
        <w:pStyle w:val="Heading2"/>
        <w:keepNext w:val="0"/>
        <w:keepLines w:val="0"/>
        <w:spacing w:after="80" w:lineRule="auto"/>
        <w:rPr>
          <w:b w:val="1"/>
          <w:bCs w:val="1"/>
          <w:sz w:val="34"/>
          <w:szCs w:val="34"/>
        </w:rPr>
      </w:pPr>
      <w:bookmarkStart w:colFirst="0" w:colLast="0" w:name="_9padviqqs9lm" w:id="1386"/>
      <w:bookmarkEnd w:id="1386"/>
      <w:r w:rsidDel="00000000" w:rsidR="00000000" w:rsidRPr="00000000">
        <w:rPr>
          <w:b w:val="1"/>
          <w:bCs w:val="1"/>
          <w:sz w:val="34"/>
          <w:szCs w:val="34"/>
          <w:rtl w:val="0"/>
        </w:rPr>
        <w:t xml:space="preserve">DOES EVERY FOREIGN JUDGMENT REQUIRE RECOGNITION?</w:t>
      </w:r>
    </w:p>
    <w:p w:rsidR="00000000" w:rsidDel="00000000" w:rsidP="00000000" w:rsidRDefault="00000000" w:rsidRPr="00000000" w14:paraId="00000C3E">
      <w:pPr>
        <w:pStyle w:val="Heading1"/>
        <w:keepNext w:val="0"/>
        <w:keepLines w:val="0"/>
        <w:spacing w:before="480" w:lineRule="auto"/>
        <w:rPr>
          <w:b w:val="1"/>
          <w:bCs w:val="1"/>
          <w:sz w:val="46"/>
          <w:szCs w:val="46"/>
        </w:rPr>
      </w:pPr>
      <w:bookmarkStart w:colFirst="0" w:colLast="0" w:name="_peg4ek4c04py" w:id="1387"/>
      <w:bookmarkEnd w:id="1387"/>
      <w:r w:rsidDel="00000000" w:rsidR="00000000" w:rsidRPr="00000000">
        <w:rPr>
          <w:b w:val="1"/>
          <w:bCs w:val="1"/>
          <w:sz w:val="46"/>
          <w:szCs w:val="46"/>
          <w:rtl w:val="0"/>
        </w:rPr>
        <w:t xml:space="preserve">When STJ Homologation Is Necessary</w:t>
      </w:r>
    </w:p>
    <w:p w:rsidR="00000000" w:rsidDel="00000000" w:rsidP="00000000" w:rsidRDefault="00000000" w:rsidRPr="00000000" w14:paraId="00000C3F">
      <w:pPr>
        <w:spacing w:after="240" w:before="240" w:lineRule="auto"/>
        <w:rPr/>
      </w:pPr>
      <w:r w:rsidDel="00000000" w:rsidR="00000000" w:rsidRPr="00000000">
        <w:rPr>
          <w:rtl w:val="0"/>
        </w:rPr>
        <w:t xml:space="preserve">Under Brazilian law, foreign decisions generally require recognition before producing the intended legal effects in Brazil, unless an applicable legal exception or treaty provides otherwise.</w:t>
      </w:r>
    </w:p>
    <w:p w:rsidR="00000000" w:rsidDel="00000000" w:rsidP="00000000" w:rsidRDefault="00000000" w:rsidRPr="00000000" w14:paraId="00000C40">
      <w:pPr>
        <w:pStyle w:val="Heading3"/>
        <w:keepNext w:val="0"/>
        <w:keepLines w:val="0"/>
        <w:spacing w:before="280" w:lineRule="auto"/>
        <w:rPr>
          <w:b w:val="1"/>
          <w:bCs w:val="1"/>
          <w:color w:val="000000"/>
          <w:sz w:val="26"/>
          <w:szCs w:val="26"/>
        </w:rPr>
      </w:pPr>
      <w:bookmarkStart w:colFirst="0" w:colLast="0" w:name="_49m5rf5426bt" w:id="1388"/>
      <w:bookmarkEnd w:id="1388"/>
      <w:r w:rsidDel="00000000" w:rsidR="00000000" w:rsidRPr="00000000">
        <w:rPr>
          <w:b w:val="1"/>
          <w:bCs w:val="1"/>
          <w:color w:val="000000"/>
          <w:sz w:val="26"/>
          <w:szCs w:val="26"/>
          <w:rtl w:val="0"/>
        </w:rPr>
        <w:t xml:space="preserve">Foreign Civil Judgments</w:t>
      </w:r>
    </w:p>
    <w:p w:rsidR="00000000" w:rsidDel="00000000" w:rsidP="00000000" w:rsidRDefault="00000000" w:rsidRPr="00000000" w14:paraId="00000C41">
      <w:pPr>
        <w:spacing w:after="240" w:before="240" w:lineRule="auto"/>
        <w:rPr/>
      </w:pPr>
      <w:r w:rsidDel="00000000" w:rsidR="00000000" w:rsidRPr="00000000">
        <w:rPr>
          <w:rtl w:val="0"/>
        </w:rPr>
        <w:t xml:space="preserve">May require STJ recognition.</w:t>
      </w:r>
    </w:p>
    <w:p w:rsidR="00000000" w:rsidDel="00000000" w:rsidP="00000000" w:rsidRDefault="00000000" w:rsidRPr="00000000" w14:paraId="00000C42">
      <w:pPr>
        <w:pStyle w:val="Heading3"/>
        <w:keepNext w:val="0"/>
        <w:keepLines w:val="0"/>
        <w:spacing w:before="280" w:lineRule="auto"/>
        <w:rPr>
          <w:b w:val="1"/>
          <w:bCs w:val="1"/>
          <w:color w:val="000000"/>
          <w:sz w:val="26"/>
          <w:szCs w:val="26"/>
        </w:rPr>
      </w:pPr>
      <w:bookmarkStart w:colFirst="0" w:colLast="0" w:name="_rpqvac8tif70" w:id="1389"/>
      <w:bookmarkEnd w:id="1389"/>
      <w:r w:rsidDel="00000000" w:rsidR="00000000" w:rsidRPr="00000000">
        <w:rPr>
          <w:b w:val="1"/>
          <w:bCs w:val="1"/>
          <w:color w:val="000000"/>
          <w:sz w:val="26"/>
          <w:szCs w:val="26"/>
          <w:rtl w:val="0"/>
        </w:rPr>
        <w:t xml:space="preserve">Commercial Judgments</w:t>
      </w:r>
    </w:p>
    <w:p w:rsidR="00000000" w:rsidDel="00000000" w:rsidP="00000000" w:rsidRDefault="00000000" w:rsidRPr="00000000" w14:paraId="00000C43">
      <w:pPr>
        <w:spacing w:after="240" w:before="240" w:lineRule="auto"/>
        <w:rPr/>
      </w:pPr>
      <w:r w:rsidDel="00000000" w:rsidR="00000000" w:rsidRPr="00000000">
        <w:rPr>
          <w:rtl w:val="0"/>
        </w:rPr>
        <w:t xml:space="preserve">May be recognized under the applicable requirements.</w:t>
      </w:r>
    </w:p>
    <w:p w:rsidR="00000000" w:rsidDel="00000000" w:rsidP="00000000" w:rsidRDefault="00000000" w:rsidRPr="00000000" w14:paraId="00000C44">
      <w:pPr>
        <w:pStyle w:val="Heading3"/>
        <w:keepNext w:val="0"/>
        <w:keepLines w:val="0"/>
        <w:spacing w:before="280" w:lineRule="auto"/>
        <w:rPr>
          <w:b w:val="1"/>
          <w:bCs w:val="1"/>
          <w:color w:val="000000"/>
          <w:sz w:val="26"/>
          <w:szCs w:val="26"/>
        </w:rPr>
      </w:pPr>
      <w:bookmarkStart w:colFirst="0" w:colLast="0" w:name="_k1nkbbhtp219" w:id="1390"/>
      <w:bookmarkEnd w:id="1390"/>
      <w:r w:rsidDel="00000000" w:rsidR="00000000" w:rsidRPr="00000000">
        <w:rPr>
          <w:b w:val="1"/>
          <w:bCs w:val="1"/>
          <w:color w:val="000000"/>
          <w:sz w:val="26"/>
          <w:szCs w:val="26"/>
          <w:rtl w:val="0"/>
        </w:rPr>
        <w:t xml:space="preserve">Monetary Awards</w:t>
      </w:r>
    </w:p>
    <w:p w:rsidR="00000000" w:rsidDel="00000000" w:rsidP="00000000" w:rsidRDefault="00000000" w:rsidRPr="00000000" w14:paraId="00000C45">
      <w:pPr>
        <w:spacing w:after="240" w:before="240" w:lineRule="auto"/>
        <w:rPr/>
      </w:pPr>
      <w:r w:rsidDel="00000000" w:rsidR="00000000" w:rsidRPr="00000000">
        <w:rPr>
          <w:rtl w:val="0"/>
        </w:rPr>
        <w:t xml:space="preserve">Recognition may precede collection proceedings.</w:t>
      </w:r>
    </w:p>
    <w:p w:rsidR="00000000" w:rsidDel="00000000" w:rsidP="00000000" w:rsidRDefault="00000000" w:rsidRPr="00000000" w14:paraId="00000C46">
      <w:pPr>
        <w:pStyle w:val="Heading3"/>
        <w:keepNext w:val="0"/>
        <w:keepLines w:val="0"/>
        <w:spacing w:before="280" w:lineRule="auto"/>
        <w:rPr>
          <w:b w:val="1"/>
          <w:bCs w:val="1"/>
          <w:color w:val="000000"/>
          <w:sz w:val="26"/>
          <w:szCs w:val="26"/>
        </w:rPr>
      </w:pPr>
      <w:bookmarkStart w:colFirst="0" w:colLast="0" w:name="_tlybffchgcy1" w:id="1391"/>
      <w:bookmarkEnd w:id="1391"/>
      <w:r w:rsidDel="00000000" w:rsidR="00000000" w:rsidRPr="00000000">
        <w:rPr>
          <w:b w:val="1"/>
          <w:bCs w:val="1"/>
          <w:color w:val="000000"/>
          <w:sz w:val="26"/>
          <w:szCs w:val="26"/>
          <w:rtl w:val="0"/>
        </w:rPr>
        <w:t xml:space="preserve">Family Decisions</w:t>
      </w:r>
    </w:p>
    <w:p w:rsidR="00000000" w:rsidDel="00000000" w:rsidP="00000000" w:rsidRDefault="00000000" w:rsidRPr="00000000" w14:paraId="00000C47">
      <w:pPr>
        <w:spacing w:after="240" w:before="240" w:lineRule="auto"/>
        <w:rPr/>
      </w:pPr>
      <w:r w:rsidDel="00000000" w:rsidR="00000000" w:rsidRPr="00000000">
        <w:rPr>
          <w:rtl w:val="0"/>
        </w:rPr>
        <w:t xml:space="preserve">May require recognition depending on their content.</w:t>
      </w:r>
    </w:p>
    <w:p w:rsidR="00000000" w:rsidDel="00000000" w:rsidP="00000000" w:rsidRDefault="00000000" w:rsidRPr="00000000" w14:paraId="00000C48">
      <w:pPr>
        <w:pStyle w:val="Heading3"/>
        <w:keepNext w:val="0"/>
        <w:keepLines w:val="0"/>
        <w:spacing w:before="280" w:lineRule="auto"/>
        <w:rPr>
          <w:b w:val="1"/>
          <w:bCs w:val="1"/>
          <w:color w:val="000000"/>
          <w:sz w:val="26"/>
          <w:szCs w:val="26"/>
        </w:rPr>
      </w:pPr>
      <w:bookmarkStart w:colFirst="0" w:colLast="0" w:name="_p76c9b5fehvx" w:id="1392"/>
      <w:bookmarkEnd w:id="1392"/>
      <w:r w:rsidDel="00000000" w:rsidR="00000000" w:rsidRPr="00000000">
        <w:rPr>
          <w:b w:val="1"/>
          <w:bCs w:val="1"/>
          <w:color w:val="000000"/>
          <w:sz w:val="26"/>
          <w:szCs w:val="26"/>
          <w:rtl w:val="0"/>
        </w:rPr>
        <w:t xml:space="preserve">Foreign Divorce</w:t>
      </w:r>
    </w:p>
    <w:p w:rsidR="00000000" w:rsidDel="00000000" w:rsidP="00000000" w:rsidRDefault="00000000" w:rsidRPr="00000000" w14:paraId="00000C49">
      <w:pPr>
        <w:spacing w:after="240" w:before="240" w:lineRule="auto"/>
        <w:rPr/>
      </w:pPr>
      <w:r w:rsidDel="00000000" w:rsidR="00000000" w:rsidRPr="00000000">
        <w:rPr>
          <w:rtl w:val="0"/>
        </w:rPr>
        <w:t xml:space="preserve">Certain simple consensual divorces have a statutory exception.</w:t>
      </w:r>
    </w:p>
    <w:p w:rsidR="00000000" w:rsidDel="00000000" w:rsidP="00000000" w:rsidRDefault="00000000" w:rsidRPr="00000000" w14:paraId="00000C4A">
      <w:pPr>
        <w:pStyle w:val="Heading3"/>
        <w:keepNext w:val="0"/>
        <w:keepLines w:val="0"/>
        <w:spacing w:before="280" w:lineRule="auto"/>
        <w:rPr>
          <w:b w:val="1"/>
          <w:bCs w:val="1"/>
          <w:color w:val="000000"/>
          <w:sz w:val="26"/>
          <w:szCs w:val="26"/>
        </w:rPr>
      </w:pPr>
      <w:bookmarkStart w:colFirst="0" w:colLast="0" w:name="_u8rkdmlay9wx" w:id="1393"/>
      <w:bookmarkEnd w:id="1393"/>
      <w:r w:rsidDel="00000000" w:rsidR="00000000" w:rsidRPr="00000000">
        <w:rPr>
          <w:b w:val="1"/>
          <w:bCs w:val="1"/>
          <w:color w:val="000000"/>
          <w:sz w:val="26"/>
          <w:szCs w:val="26"/>
          <w:rtl w:val="0"/>
        </w:rPr>
        <w:t xml:space="preserve">Inheritance Decisions</w:t>
      </w:r>
    </w:p>
    <w:p w:rsidR="00000000" w:rsidDel="00000000" w:rsidP="00000000" w:rsidRDefault="00000000" w:rsidRPr="00000000" w14:paraId="00000C4B">
      <w:pPr>
        <w:spacing w:after="240" w:before="240" w:lineRule="auto"/>
        <w:rPr/>
      </w:pPr>
      <w:r w:rsidDel="00000000" w:rsidR="00000000" w:rsidRPr="00000000">
        <w:rPr>
          <w:rtl w:val="0"/>
        </w:rPr>
        <w:t xml:space="preserve">Require assessment of succession and Brazilian jurisdiction rules.</w:t>
      </w:r>
    </w:p>
    <w:p w:rsidR="00000000" w:rsidDel="00000000" w:rsidP="00000000" w:rsidRDefault="00000000" w:rsidRPr="00000000" w14:paraId="00000C4C">
      <w:pPr>
        <w:pStyle w:val="Heading3"/>
        <w:keepNext w:val="0"/>
        <w:keepLines w:val="0"/>
        <w:spacing w:before="280" w:lineRule="auto"/>
        <w:rPr>
          <w:b w:val="1"/>
          <w:bCs w:val="1"/>
          <w:color w:val="000000"/>
          <w:sz w:val="26"/>
          <w:szCs w:val="26"/>
        </w:rPr>
      </w:pPr>
      <w:bookmarkStart w:colFirst="0" w:colLast="0" w:name="_xr6j6jdkcpfu" w:id="1394"/>
      <w:bookmarkEnd w:id="1394"/>
      <w:r w:rsidDel="00000000" w:rsidR="00000000" w:rsidRPr="00000000">
        <w:rPr>
          <w:b w:val="1"/>
          <w:bCs w:val="1"/>
          <w:color w:val="000000"/>
          <w:sz w:val="26"/>
          <w:szCs w:val="26"/>
          <w:rtl w:val="0"/>
        </w:rPr>
        <w:t xml:space="preserve">Non-Judicial Foreign Decisions</w:t>
      </w:r>
    </w:p>
    <w:p w:rsidR="00000000" w:rsidDel="00000000" w:rsidP="00000000" w:rsidRDefault="00000000" w:rsidRPr="00000000" w14:paraId="00000C4D">
      <w:pPr>
        <w:spacing w:after="240" w:before="240" w:lineRule="auto"/>
        <w:rPr/>
      </w:pPr>
      <w:r w:rsidDel="00000000" w:rsidR="00000000" w:rsidRPr="00000000">
        <w:rPr>
          <w:rtl w:val="0"/>
        </w:rPr>
        <w:t xml:space="preserve">Certain acts with the legal nature of a judgment under Brazilian law may qualify.</w:t>
      </w:r>
    </w:p>
    <w:p w:rsidR="00000000" w:rsidDel="00000000" w:rsidP="00000000" w:rsidRDefault="00000000" w:rsidRPr="00000000" w14:paraId="00000C4E">
      <w:pPr>
        <w:pStyle w:val="Heading3"/>
        <w:keepNext w:val="0"/>
        <w:keepLines w:val="0"/>
        <w:spacing w:before="280" w:lineRule="auto"/>
        <w:rPr>
          <w:b w:val="1"/>
          <w:bCs w:val="1"/>
          <w:color w:val="000000"/>
          <w:sz w:val="26"/>
          <w:szCs w:val="26"/>
        </w:rPr>
      </w:pPr>
      <w:bookmarkStart w:colFirst="0" w:colLast="0" w:name="_b2fb40i18fb9" w:id="1395"/>
      <w:bookmarkEnd w:id="1395"/>
      <w:r w:rsidDel="00000000" w:rsidR="00000000" w:rsidRPr="00000000">
        <w:rPr>
          <w:b w:val="1"/>
          <w:bCs w:val="1"/>
          <w:color w:val="000000"/>
          <w:sz w:val="26"/>
          <w:szCs w:val="26"/>
          <w:rtl w:val="0"/>
        </w:rPr>
        <w:t xml:space="preserve">Treaty-Based Exceptions</w:t>
      </w:r>
    </w:p>
    <w:p w:rsidR="00000000" w:rsidDel="00000000" w:rsidP="00000000" w:rsidRDefault="00000000" w:rsidRPr="00000000" w14:paraId="00000C4F">
      <w:pPr>
        <w:spacing w:after="240" w:before="240" w:lineRule="auto"/>
        <w:rPr/>
      </w:pPr>
      <w:r w:rsidDel="00000000" w:rsidR="00000000" w:rsidRPr="00000000">
        <w:rPr>
          <w:rtl w:val="0"/>
        </w:rPr>
        <w:t xml:space="preserve">Specific international instruments may establish different mechanisms.</w:t>
      </w:r>
    </w:p>
    <w:p w:rsidR="00000000" w:rsidDel="00000000" w:rsidP="00000000" w:rsidRDefault="00000000" w:rsidRPr="00000000" w14:paraId="00000C50">
      <w:pPr>
        <w:pStyle w:val="Heading3"/>
        <w:keepNext w:val="0"/>
        <w:keepLines w:val="0"/>
        <w:spacing w:before="280" w:lineRule="auto"/>
        <w:rPr>
          <w:b w:val="1"/>
          <w:bCs w:val="1"/>
          <w:color w:val="000000"/>
          <w:sz w:val="26"/>
          <w:szCs w:val="26"/>
        </w:rPr>
      </w:pPr>
      <w:bookmarkStart w:colFirst="0" w:colLast="0" w:name="_ofe1wx1yx1p2" w:id="1396"/>
      <w:bookmarkEnd w:id="1396"/>
      <w:r w:rsidDel="00000000" w:rsidR="00000000" w:rsidRPr="00000000">
        <w:rPr>
          <w:b w:val="1"/>
          <w:bCs w:val="1"/>
          <w:color w:val="000000"/>
          <w:sz w:val="26"/>
          <w:szCs w:val="26"/>
          <w:rtl w:val="0"/>
        </w:rPr>
        <w:t xml:space="preserve">Recognition Without Enforcement</w:t>
      </w:r>
    </w:p>
    <w:p w:rsidR="00000000" w:rsidDel="00000000" w:rsidP="00000000" w:rsidRDefault="00000000" w:rsidRPr="00000000" w14:paraId="00000C51">
      <w:pPr>
        <w:spacing w:after="240" w:before="240" w:lineRule="auto"/>
        <w:rPr/>
      </w:pPr>
      <w:r w:rsidDel="00000000" w:rsidR="00000000" w:rsidRPr="00000000">
        <w:rPr>
          <w:rtl w:val="0"/>
        </w:rPr>
        <w:t xml:space="preserve">Some decisions need recognition for legal status rather than debt collection.</w:t>
      </w:r>
    </w:p>
    <w:p w:rsidR="00000000" w:rsidDel="00000000" w:rsidP="00000000" w:rsidRDefault="00000000" w:rsidRPr="00000000" w14:paraId="00000C52">
      <w:pPr>
        <w:spacing w:after="240" w:before="240" w:lineRule="auto"/>
        <w:rPr>
          <w:b w:val="1"/>
          <w:bCs w:val="1"/>
        </w:rPr>
      </w:pPr>
      <w:r w:rsidDel="00000000" w:rsidR="00000000" w:rsidRPr="00000000">
        <w:rPr>
          <w:b w:val="1"/>
          <w:bCs w:val="1"/>
          <w:rtl w:val="0"/>
        </w:rPr>
        <w:t xml:space="preserve">The correct procedure depends on the foreign instrument and the specific legal effect sought in Brazil.</w:t>
      </w:r>
    </w:p>
    <w:p w:rsidR="00000000" w:rsidDel="00000000" w:rsidP="00000000" w:rsidRDefault="00000000" w:rsidRPr="00000000" w14:paraId="00000C53">
      <w:pPr>
        <w:spacing w:after="240" w:before="240" w:lineRule="auto"/>
        <w:rPr>
          <w:b w:val="1"/>
          <w:bCs w:val="1"/>
        </w:rPr>
      </w:pPr>
      <w:r w:rsidDel="00000000" w:rsidR="00000000" w:rsidRPr="00000000">
        <w:rPr>
          <w:b w:val="1"/>
          <w:bCs w:val="1"/>
          <w:rtl w:val="0"/>
        </w:rPr>
        <w:t xml:space="preserve">[Determine Whether Your Judgment Needs STJ Recognition]</w:t>
      </w:r>
    </w:p>
    <w:p w:rsidR="00000000" w:rsidDel="00000000" w:rsidP="00000000" w:rsidRDefault="00000000" w:rsidRPr="00000000" w14:paraId="00000C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5">
      <w:pPr>
        <w:pStyle w:val="Heading2"/>
        <w:keepNext w:val="0"/>
        <w:keepLines w:val="0"/>
        <w:spacing w:after="80" w:lineRule="auto"/>
        <w:rPr>
          <w:b w:val="1"/>
          <w:bCs w:val="1"/>
          <w:sz w:val="34"/>
          <w:szCs w:val="34"/>
        </w:rPr>
      </w:pPr>
      <w:bookmarkStart w:colFirst="0" w:colLast="0" w:name="_fbfjj9796u8p" w:id="1397"/>
      <w:bookmarkEnd w:id="1397"/>
      <w:r w:rsidDel="00000000" w:rsidR="00000000" w:rsidRPr="00000000">
        <w:rPr>
          <w:b w:val="1"/>
          <w:bCs w:val="1"/>
          <w:sz w:val="34"/>
          <w:szCs w:val="34"/>
          <w:rtl w:val="0"/>
        </w:rPr>
        <w:t xml:space="preserve">WHICH COURT RECOGNIZES FOREIGN JUDGMENTS IN BRAZIL?</w:t>
      </w:r>
    </w:p>
    <w:p w:rsidR="00000000" w:rsidDel="00000000" w:rsidP="00000000" w:rsidRDefault="00000000" w:rsidRPr="00000000" w14:paraId="00000C56">
      <w:pPr>
        <w:pStyle w:val="Heading1"/>
        <w:keepNext w:val="0"/>
        <w:keepLines w:val="0"/>
        <w:spacing w:before="480" w:lineRule="auto"/>
        <w:rPr>
          <w:b w:val="1"/>
          <w:bCs w:val="1"/>
          <w:sz w:val="46"/>
          <w:szCs w:val="46"/>
        </w:rPr>
      </w:pPr>
      <w:bookmarkStart w:colFirst="0" w:colLast="0" w:name="_2j21kctt1xie" w:id="1398"/>
      <w:bookmarkEnd w:id="1398"/>
      <w:r w:rsidDel="00000000" w:rsidR="00000000" w:rsidRPr="00000000">
        <w:rPr>
          <w:b w:val="1"/>
          <w:bCs w:val="1"/>
          <w:sz w:val="46"/>
          <w:szCs w:val="46"/>
          <w:rtl w:val="0"/>
        </w:rPr>
        <w:t xml:space="preserve">The Superior Tribunal de Justiça (STJ)</w:t>
      </w:r>
    </w:p>
    <w:p w:rsidR="00000000" w:rsidDel="00000000" w:rsidP="00000000" w:rsidRDefault="00000000" w:rsidRPr="00000000" w14:paraId="00000C57">
      <w:pPr>
        <w:spacing w:after="240" w:before="240" w:lineRule="auto"/>
        <w:rPr/>
      </w:pPr>
      <w:r w:rsidDel="00000000" w:rsidR="00000000" w:rsidRPr="00000000">
        <w:rPr>
          <w:rtl w:val="0"/>
        </w:rPr>
        <w:t xml:space="preserve">Article 105, I, “i”, of the Brazilian Constitution establishes the STJ's jurisdiction over recognition of foreign judgments.</w:t>
      </w:r>
    </w:p>
    <w:p w:rsidR="00000000" w:rsidDel="00000000" w:rsidP="00000000" w:rsidRDefault="00000000" w:rsidRPr="00000000" w14:paraId="00000C58">
      <w:pPr>
        <w:pStyle w:val="Heading3"/>
        <w:keepNext w:val="0"/>
        <w:keepLines w:val="0"/>
        <w:spacing w:before="280" w:lineRule="auto"/>
        <w:rPr>
          <w:b w:val="1"/>
          <w:bCs w:val="1"/>
          <w:color w:val="000000"/>
          <w:sz w:val="26"/>
          <w:szCs w:val="26"/>
        </w:rPr>
      </w:pPr>
      <w:bookmarkStart w:colFirst="0" w:colLast="0" w:name="_yplbud1q90eq" w:id="1399"/>
      <w:bookmarkEnd w:id="1399"/>
      <w:r w:rsidDel="00000000" w:rsidR="00000000" w:rsidRPr="00000000">
        <w:rPr>
          <w:b w:val="1"/>
          <w:bCs w:val="1"/>
          <w:color w:val="000000"/>
          <w:sz w:val="26"/>
          <w:szCs w:val="26"/>
          <w:rtl w:val="0"/>
        </w:rPr>
        <w:t xml:space="preserve">Constitutional Jurisdiction</w:t>
      </w:r>
    </w:p>
    <w:p w:rsidR="00000000" w:rsidDel="00000000" w:rsidP="00000000" w:rsidRDefault="00000000" w:rsidRPr="00000000" w14:paraId="00000C59">
      <w:pPr>
        <w:spacing w:after="240" w:before="240" w:lineRule="auto"/>
        <w:rPr/>
      </w:pPr>
      <w:r w:rsidDel="00000000" w:rsidR="00000000" w:rsidRPr="00000000">
        <w:rPr>
          <w:rtl w:val="0"/>
        </w:rPr>
        <w:t xml:space="preserve">The STJ is the competent superior court for the relevant homologation procedure.</w:t>
      </w:r>
    </w:p>
    <w:p w:rsidR="00000000" w:rsidDel="00000000" w:rsidP="00000000" w:rsidRDefault="00000000" w:rsidRPr="00000000" w14:paraId="00000C5A">
      <w:pPr>
        <w:pStyle w:val="Heading3"/>
        <w:keepNext w:val="0"/>
        <w:keepLines w:val="0"/>
        <w:spacing w:before="280" w:lineRule="auto"/>
        <w:rPr>
          <w:b w:val="1"/>
          <w:bCs w:val="1"/>
          <w:color w:val="000000"/>
          <w:sz w:val="26"/>
          <w:szCs w:val="26"/>
        </w:rPr>
      </w:pPr>
      <w:bookmarkStart w:colFirst="0" w:colLast="0" w:name="_9p4h6fry8r16" w:id="1400"/>
      <w:bookmarkEnd w:id="1400"/>
      <w:r w:rsidDel="00000000" w:rsidR="00000000" w:rsidRPr="00000000">
        <w:rPr>
          <w:b w:val="1"/>
          <w:bCs w:val="1"/>
          <w:color w:val="000000"/>
          <w:sz w:val="26"/>
          <w:szCs w:val="26"/>
          <w:rtl w:val="0"/>
        </w:rPr>
        <w:t xml:space="preserve">Judicial Application</w:t>
      </w:r>
    </w:p>
    <w:p w:rsidR="00000000" w:rsidDel="00000000" w:rsidP="00000000" w:rsidRDefault="00000000" w:rsidRPr="00000000" w14:paraId="00000C5B">
      <w:pPr>
        <w:spacing w:after="240" w:before="240" w:lineRule="auto"/>
        <w:rPr/>
      </w:pPr>
      <w:r w:rsidDel="00000000" w:rsidR="00000000" w:rsidRPr="00000000">
        <w:rPr>
          <w:rtl w:val="0"/>
        </w:rPr>
        <w:t xml:space="preserve">The request is filed through the appropriate judicial process.</w:t>
      </w:r>
    </w:p>
    <w:p w:rsidR="00000000" w:rsidDel="00000000" w:rsidP="00000000" w:rsidRDefault="00000000" w:rsidRPr="00000000" w14:paraId="00000C5C">
      <w:pPr>
        <w:pStyle w:val="Heading3"/>
        <w:keepNext w:val="0"/>
        <w:keepLines w:val="0"/>
        <w:spacing w:before="280" w:lineRule="auto"/>
        <w:rPr>
          <w:b w:val="1"/>
          <w:bCs w:val="1"/>
          <w:color w:val="000000"/>
          <w:sz w:val="26"/>
          <w:szCs w:val="26"/>
        </w:rPr>
      </w:pPr>
      <w:bookmarkStart w:colFirst="0" w:colLast="0" w:name="_eyv6p8d7s9nd" w:id="1401"/>
      <w:bookmarkEnd w:id="1401"/>
      <w:r w:rsidDel="00000000" w:rsidR="00000000" w:rsidRPr="00000000">
        <w:rPr>
          <w:b w:val="1"/>
          <w:bCs w:val="1"/>
          <w:color w:val="000000"/>
          <w:sz w:val="26"/>
          <w:szCs w:val="26"/>
          <w:rtl w:val="0"/>
        </w:rPr>
        <w:t xml:space="preserve">Brazilian Lawyer</w:t>
      </w:r>
    </w:p>
    <w:p w:rsidR="00000000" w:rsidDel="00000000" w:rsidP="00000000" w:rsidRDefault="00000000" w:rsidRPr="00000000" w14:paraId="00000C5D">
      <w:pPr>
        <w:spacing w:after="240" w:before="240" w:lineRule="auto"/>
        <w:rPr/>
      </w:pPr>
      <w:r w:rsidDel="00000000" w:rsidR="00000000" w:rsidRPr="00000000">
        <w:rPr>
          <w:rtl w:val="0"/>
        </w:rPr>
        <w:t xml:space="preserve">Professional representation is required.</w:t>
      </w:r>
    </w:p>
    <w:p w:rsidR="00000000" w:rsidDel="00000000" w:rsidP="00000000" w:rsidRDefault="00000000" w:rsidRPr="00000000" w14:paraId="00000C5E">
      <w:pPr>
        <w:pStyle w:val="Heading3"/>
        <w:keepNext w:val="0"/>
        <w:keepLines w:val="0"/>
        <w:spacing w:before="280" w:lineRule="auto"/>
        <w:rPr>
          <w:b w:val="1"/>
          <w:bCs w:val="1"/>
          <w:color w:val="000000"/>
          <w:sz w:val="26"/>
          <w:szCs w:val="26"/>
        </w:rPr>
      </w:pPr>
      <w:bookmarkStart w:colFirst="0" w:colLast="0" w:name="_rvocdjyn2fhh" w:id="1402"/>
      <w:bookmarkEnd w:id="1402"/>
      <w:r w:rsidDel="00000000" w:rsidR="00000000" w:rsidRPr="00000000">
        <w:rPr>
          <w:b w:val="1"/>
          <w:bCs w:val="1"/>
          <w:color w:val="000000"/>
          <w:sz w:val="26"/>
          <w:szCs w:val="26"/>
          <w:rtl w:val="0"/>
        </w:rPr>
        <w:t xml:space="preserve">Electronic Filing</w:t>
      </w:r>
    </w:p>
    <w:p w:rsidR="00000000" w:rsidDel="00000000" w:rsidP="00000000" w:rsidRDefault="00000000" w:rsidRPr="00000000" w14:paraId="00000C5F">
      <w:pPr>
        <w:spacing w:after="240" w:before="240" w:lineRule="auto"/>
        <w:rPr/>
      </w:pPr>
      <w:r w:rsidDel="00000000" w:rsidR="00000000" w:rsidRPr="00000000">
        <w:rPr>
          <w:rtl w:val="0"/>
        </w:rPr>
        <w:t xml:space="preserve">The STJ uses electronic judicial procedures.</w:t>
      </w:r>
    </w:p>
    <w:p w:rsidR="00000000" w:rsidDel="00000000" w:rsidP="00000000" w:rsidRDefault="00000000" w:rsidRPr="00000000" w14:paraId="00000C60">
      <w:pPr>
        <w:pStyle w:val="Heading3"/>
        <w:keepNext w:val="0"/>
        <w:keepLines w:val="0"/>
        <w:spacing w:before="280" w:lineRule="auto"/>
        <w:rPr>
          <w:b w:val="1"/>
          <w:bCs w:val="1"/>
          <w:color w:val="000000"/>
          <w:sz w:val="26"/>
          <w:szCs w:val="26"/>
        </w:rPr>
      </w:pPr>
      <w:bookmarkStart w:colFirst="0" w:colLast="0" w:name="_5erfl4rd0xoe" w:id="1403"/>
      <w:bookmarkEnd w:id="1403"/>
      <w:r w:rsidDel="00000000" w:rsidR="00000000" w:rsidRPr="00000000">
        <w:rPr>
          <w:b w:val="1"/>
          <w:bCs w:val="1"/>
          <w:color w:val="000000"/>
          <w:sz w:val="26"/>
          <w:szCs w:val="26"/>
          <w:rtl w:val="0"/>
        </w:rPr>
        <w:t xml:space="preserve">Document Examination</w:t>
      </w:r>
    </w:p>
    <w:p w:rsidR="00000000" w:rsidDel="00000000" w:rsidP="00000000" w:rsidRDefault="00000000" w:rsidRPr="00000000" w14:paraId="00000C61">
      <w:pPr>
        <w:spacing w:after="240" w:before="240" w:lineRule="auto"/>
        <w:rPr/>
      </w:pPr>
      <w:r w:rsidDel="00000000" w:rsidR="00000000" w:rsidRPr="00000000">
        <w:rPr>
          <w:rtl w:val="0"/>
        </w:rPr>
        <w:t xml:space="preserve">The court reviews applicable recognition requirements.</w:t>
      </w:r>
    </w:p>
    <w:p w:rsidR="00000000" w:rsidDel="00000000" w:rsidP="00000000" w:rsidRDefault="00000000" w:rsidRPr="00000000" w14:paraId="00000C62">
      <w:pPr>
        <w:pStyle w:val="Heading3"/>
        <w:keepNext w:val="0"/>
        <w:keepLines w:val="0"/>
        <w:spacing w:before="280" w:lineRule="auto"/>
        <w:rPr>
          <w:b w:val="1"/>
          <w:bCs w:val="1"/>
          <w:color w:val="000000"/>
          <w:sz w:val="26"/>
          <w:szCs w:val="26"/>
        </w:rPr>
      </w:pPr>
      <w:bookmarkStart w:colFirst="0" w:colLast="0" w:name="_ekuhbe14m5f8" w:id="1404"/>
      <w:bookmarkEnd w:id="1404"/>
      <w:r w:rsidDel="00000000" w:rsidR="00000000" w:rsidRPr="00000000">
        <w:rPr>
          <w:b w:val="1"/>
          <w:bCs w:val="1"/>
          <w:color w:val="000000"/>
          <w:sz w:val="26"/>
          <w:szCs w:val="26"/>
          <w:rtl w:val="0"/>
        </w:rPr>
        <w:t xml:space="preserve">Respondent Participation</w:t>
      </w:r>
    </w:p>
    <w:p w:rsidR="00000000" w:rsidDel="00000000" w:rsidP="00000000" w:rsidRDefault="00000000" w:rsidRPr="00000000" w14:paraId="00000C63">
      <w:pPr>
        <w:spacing w:after="240" w:before="240" w:lineRule="auto"/>
        <w:rPr/>
      </w:pPr>
      <w:r w:rsidDel="00000000" w:rsidR="00000000" w:rsidRPr="00000000">
        <w:rPr>
          <w:rtl w:val="0"/>
        </w:rPr>
        <w:t xml:space="preserve">The opposing party may be notified and given an opportunity to respond.</w:t>
      </w:r>
    </w:p>
    <w:p w:rsidR="00000000" w:rsidDel="00000000" w:rsidP="00000000" w:rsidRDefault="00000000" w:rsidRPr="00000000" w14:paraId="00000C64">
      <w:pPr>
        <w:pStyle w:val="Heading3"/>
        <w:keepNext w:val="0"/>
        <w:keepLines w:val="0"/>
        <w:spacing w:before="280" w:lineRule="auto"/>
        <w:rPr>
          <w:b w:val="1"/>
          <w:bCs w:val="1"/>
          <w:color w:val="000000"/>
          <w:sz w:val="26"/>
          <w:szCs w:val="26"/>
        </w:rPr>
      </w:pPr>
      <w:bookmarkStart w:colFirst="0" w:colLast="0" w:name="_ozlnqbhq9yjv" w:id="1405"/>
      <w:bookmarkEnd w:id="1405"/>
      <w:r w:rsidDel="00000000" w:rsidR="00000000" w:rsidRPr="00000000">
        <w:rPr>
          <w:b w:val="1"/>
          <w:bCs w:val="1"/>
          <w:color w:val="000000"/>
          <w:sz w:val="26"/>
          <w:szCs w:val="26"/>
          <w:rtl w:val="0"/>
        </w:rPr>
        <w:t xml:space="preserve">Public Policy Review</w:t>
      </w:r>
    </w:p>
    <w:p w:rsidR="00000000" w:rsidDel="00000000" w:rsidP="00000000" w:rsidRDefault="00000000" w:rsidRPr="00000000" w14:paraId="00000C65">
      <w:pPr>
        <w:spacing w:after="240" w:before="240" w:lineRule="auto"/>
        <w:rPr/>
      </w:pPr>
      <w:r w:rsidDel="00000000" w:rsidR="00000000" w:rsidRPr="00000000">
        <w:rPr>
          <w:rtl w:val="0"/>
        </w:rPr>
        <w:t xml:space="preserve">The court considers relevant Brazilian public-policy limitations.</w:t>
      </w:r>
    </w:p>
    <w:p w:rsidR="00000000" w:rsidDel="00000000" w:rsidP="00000000" w:rsidRDefault="00000000" w:rsidRPr="00000000" w14:paraId="00000C66">
      <w:pPr>
        <w:pStyle w:val="Heading3"/>
        <w:keepNext w:val="0"/>
        <w:keepLines w:val="0"/>
        <w:spacing w:before="280" w:lineRule="auto"/>
        <w:rPr>
          <w:b w:val="1"/>
          <w:bCs w:val="1"/>
          <w:color w:val="000000"/>
          <w:sz w:val="26"/>
          <w:szCs w:val="26"/>
        </w:rPr>
      </w:pPr>
      <w:bookmarkStart w:colFirst="0" w:colLast="0" w:name="_wd55ejs1zw3" w:id="1406"/>
      <w:bookmarkEnd w:id="1406"/>
      <w:r w:rsidDel="00000000" w:rsidR="00000000" w:rsidRPr="00000000">
        <w:rPr>
          <w:b w:val="1"/>
          <w:bCs w:val="1"/>
          <w:color w:val="000000"/>
          <w:sz w:val="26"/>
          <w:szCs w:val="26"/>
          <w:rtl w:val="0"/>
        </w:rPr>
        <w:t xml:space="preserve">Recognition Decision</w:t>
      </w:r>
    </w:p>
    <w:p w:rsidR="00000000" w:rsidDel="00000000" w:rsidP="00000000" w:rsidRDefault="00000000" w:rsidRPr="00000000" w14:paraId="00000C67">
      <w:pPr>
        <w:spacing w:after="240" w:before="240" w:lineRule="auto"/>
        <w:rPr/>
      </w:pPr>
      <w:r w:rsidDel="00000000" w:rsidR="00000000" w:rsidRPr="00000000">
        <w:rPr>
          <w:rtl w:val="0"/>
        </w:rPr>
        <w:t xml:space="preserve">The STJ determines whether homologation is appropriate.</w:t>
      </w:r>
    </w:p>
    <w:p w:rsidR="00000000" w:rsidDel="00000000" w:rsidP="00000000" w:rsidRDefault="00000000" w:rsidRPr="00000000" w14:paraId="00000C68">
      <w:pPr>
        <w:pStyle w:val="Heading3"/>
        <w:keepNext w:val="0"/>
        <w:keepLines w:val="0"/>
        <w:spacing w:before="280" w:lineRule="auto"/>
        <w:rPr>
          <w:b w:val="1"/>
          <w:bCs w:val="1"/>
          <w:color w:val="000000"/>
          <w:sz w:val="26"/>
          <w:szCs w:val="26"/>
        </w:rPr>
      </w:pPr>
      <w:bookmarkStart w:colFirst="0" w:colLast="0" w:name="_6gjlhgj20wk8" w:id="1407"/>
      <w:bookmarkEnd w:id="1407"/>
      <w:r w:rsidDel="00000000" w:rsidR="00000000" w:rsidRPr="00000000">
        <w:rPr>
          <w:b w:val="1"/>
          <w:bCs w:val="1"/>
          <w:color w:val="000000"/>
          <w:sz w:val="26"/>
          <w:szCs w:val="26"/>
          <w:rtl w:val="0"/>
        </w:rPr>
        <w:t xml:space="preserve">Subsequent Enforcement</w:t>
      </w:r>
    </w:p>
    <w:p w:rsidR="00000000" w:rsidDel="00000000" w:rsidP="00000000" w:rsidRDefault="00000000" w:rsidRPr="00000000" w14:paraId="00000C69">
      <w:pPr>
        <w:spacing w:after="240" w:before="240" w:lineRule="auto"/>
        <w:rPr/>
      </w:pPr>
      <w:r w:rsidDel="00000000" w:rsidR="00000000" w:rsidRPr="00000000">
        <w:rPr>
          <w:rtl w:val="0"/>
        </w:rPr>
        <w:t xml:space="preserve">Enforcement generally occurs through the competent Brazilian court.</w:t>
      </w:r>
    </w:p>
    <w:p w:rsidR="00000000" w:rsidDel="00000000" w:rsidP="00000000" w:rsidRDefault="00000000" w:rsidRPr="00000000" w14:paraId="00000C6A">
      <w:pPr>
        <w:spacing w:after="240" w:before="240" w:lineRule="auto"/>
        <w:rPr>
          <w:b w:val="1"/>
          <w:bCs w:val="1"/>
        </w:rPr>
      </w:pPr>
      <w:r w:rsidDel="00000000" w:rsidR="00000000" w:rsidRPr="00000000">
        <w:rPr>
          <w:b w:val="1"/>
          <w:bCs w:val="1"/>
          <w:rtl w:val="0"/>
        </w:rPr>
        <w:t xml:space="preserve">The STJ ordinarily does not function as an appellate court reviewing the merits of the foreign dispute.</w:t>
      </w:r>
    </w:p>
    <w:p w:rsidR="00000000" w:rsidDel="00000000" w:rsidP="00000000" w:rsidRDefault="00000000" w:rsidRPr="00000000" w14:paraId="00000C6B">
      <w:pPr>
        <w:spacing w:after="240" w:before="240" w:lineRule="auto"/>
        <w:rPr>
          <w:b w:val="1"/>
          <w:bCs w:val="1"/>
        </w:rPr>
      </w:pPr>
      <w:r w:rsidDel="00000000" w:rsidR="00000000" w:rsidRPr="00000000">
        <w:rPr>
          <w:b w:val="1"/>
          <w:bCs w:val="1"/>
          <w:rtl w:val="0"/>
        </w:rPr>
        <w:t xml:space="preserve">[Request STJ Legal Representation]</w:t>
      </w:r>
    </w:p>
    <w:p w:rsidR="00000000" w:rsidDel="00000000" w:rsidP="00000000" w:rsidRDefault="00000000" w:rsidRPr="00000000" w14:paraId="00000C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D">
      <w:pPr>
        <w:pStyle w:val="Heading2"/>
        <w:keepNext w:val="0"/>
        <w:keepLines w:val="0"/>
        <w:spacing w:after="80" w:lineRule="auto"/>
        <w:rPr>
          <w:b w:val="1"/>
          <w:bCs w:val="1"/>
          <w:sz w:val="34"/>
          <w:szCs w:val="34"/>
        </w:rPr>
      </w:pPr>
      <w:bookmarkStart w:colFirst="0" w:colLast="0" w:name="_bb1rtgkj67m7" w:id="1408"/>
      <w:bookmarkEnd w:id="1408"/>
      <w:r w:rsidDel="00000000" w:rsidR="00000000" w:rsidRPr="00000000">
        <w:rPr>
          <w:b w:val="1"/>
          <w:bCs w:val="1"/>
          <w:sz w:val="34"/>
          <w:szCs w:val="34"/>
          <w:rtl w:val="0"/>
        </w:rPr>
        <w:t xml:space="preserve">WHAT ARE THE REQUIREMENTS FOR RECOGNITION?</w:t>
      </w:r>
    </w:p>
    <w:p w:rsidR="00000000" w:rsidDel="00000000" w:rsidP="00000000" w:rsidRDefault="00000000" w:rsidRPr="00000000" w14:paraId="00000C6E">
      <w:pPr>
        <w:pStyle w:val="Heading1"/>
        <w:keepNext w:val="0"/>
        <w:keepLines w:val="0"/>
        <w:spacing w:before="480" w:lineRule="auto"/>
        <w:rPr>
          <w:b w:val="1"/>
          <w:bCs w:val="1"/>
          <w:sz w:val="46"/>
          <w:szCs w:val="46"/>
        </w:rPr>
      </w:pPr>
      <w:bookmarkStart w:colFirst="0" w:colLast="0" w:name="_7f3d9qugahrm" w:id="1409"/>
      <w:bookmarkEnd w:id="1409"/>
      <w:r w:rsidDel="00000000" w:rsidR="00000000" w:rsidRPr="00000000">
        <w:rPr>
          <w:b w:val="1"/>
          <w:bCs w:val="1"/>
          <w:sz w:val="46"/>
          <w:szCs w:val="46"/>
          <w:rtl w:val="0"/>
        </w:rPr>
        <w:t xml:space="preserve">Legal Conditions for Homologação</w:t>
      </w:r>
    </w:p>
    <w:p w:rsidR="00000000" w:rsidDel="00000000" w:rsidP="00000000" w:rsidRDefault="00000000" w:rsidRPr="00000000" w14:paraId="00000C6F">
      <w:pPr>
        <w:spacing w:after="240" w:before="240" w:lineRule="auto"/>
        <w:rPr/>
      </w:pPr>
      <w:r w:rsidDel="00000000" w:rsidR="00000000" w:rsidRPr="00000000">
        <w:rPr>
          <w:rtl w:val="0"/>
        </w:rPr>
        <w:t xml:space="preserve">The Brazilian Code of Civil Procedure establishes requirements that must be examined before a foreign judgment can be recognized.</w:t>
      </w:r>
    </w:p>
    <w:p w:rsidR="00000000" w:rsidDel="00000000" w:rsidP="00000000" w:rsidRDefault="00000000" w:rsidRPr="00000000" w14:paraId="00000C70">
      <w:pPr>
        <w:pStyle w:val="Heading3"/>
        <w:keepNext w:val="0"/>
        <w:keepLines w:val="0"/>
        <w:spacing w:before="280" w:lineRule="auto"/>
        <w:rPr>
          <w:b w:val="1"/>
          <w:bCs w:val="1"/>
          <w:color w:val="000000"/>
          <w:sz w:val="26"/>
          <w:szCs w:val="26"/>
        </w:rPr>
      </w:pPr>
      <w:bookmarkStart w:colFirst="0" w:colLast="0" w:name="_i3uk10uw0lnr" w:id="1410"/>
      <w:bookmarkEnd w:id="1410"/>
      <w:r w:rsidDel="00000000" w:rsidR="00000000" w:rsidRPr="00000000">
        <w:rPr>
          <w:b w:val="1"/>
          <w:bCs w:val="1"/>
          <w:color w:val="000000"/>
          <w:sz w:val="26"/>
          <w:szCs w:val="26"/>
          <w:rtl w:val="0"/>
        </w:rPr>
        <w:t xml:space="preserve">1. Competent Foreign Authority</w:t>
      </w:r>
    </w:p>
    <w:p w:rsidR="00000000" w:rsidDel="00000000" w:rsidP="00000000" w:rsidRDefault="00000000" w:rsidRPr="00000000" w14:paraId="00000C71">
      <w:pPr>
        <w:spacing w:after="240" w:before="240" w:lineRule="auto"/>
        <w:rPr/>
      </w:pPr>
      <w:r w:rsidDel="00000000" w:rsidR="00000000" w:rsidRPr="00000000">
        <w:rPr>
          <w:rtl w:val="0"/>
        </w:rPr>
        <w:t xml:space="preserve">The decision must have been issued by an authority with the relevant jurisdiction.</w:t>
      </w:r>
    </w:p>
    <w:p w:rsidR="00000000" w:rsidDel="00000000" w:rsidP="00000000" w:rsidRDefault="00000000" w:rsidRPr="00000000" w14:paraId="00000C72">
      <w:pPr>
        <w:pStyle w:val="Heading3"/>
        <w:keepNext w:val="0"/>
        <w:keepLines w:val="0"/>
        <w:spacing w:before="280" w:lineRule="auto"/>
        <w:rPr>
          <w:b w:val="1"/>
          <w:bCs w:val="1"/>
          <w:color w:val="000000"/>
          <w:sz w:val="26"/>
          <w:szCs w:val="26"/>
        </w:rPr>
      </w:pPr>
      <w:bookmarkStart w:colFirst="0" w:colLast="0" w:name="_yyfsalxo7mru" w:id="1411"/>
      <w:bookmarkEnd w:id="1411"/>
      <w:r w:rsidDel="00000000" w:rsidR="00000000" w:rsidRPr="00000000">
        <w:rPr>
          <w:b w:val="1"/>
          <w:bCs w:val="1"/>
          <w:color w:val="000000"/>
          <w:sz w:val="26"/>
          <w:szCs w:val="26"/>
          <w:rtl w:val="0"/>
        </w:rPr>
        <w:t xml:space="preserve">2. Proper Service of Process</w:t>
      </w:r>
    </w:p>
    <w:p w:rsidR="00000000" w:rsidDel="00000000" w:rsidP="00000000" w:rsidRDefault="00000000" w:rsidRPr="00000000" w14:paraId="00000C73">
      <w:pPr>
        <w:spacing w:after="240" w:before="240" w:lineRule="auto"/>
        <w:rPr/>
      </w:pPr>
      <w:r w:rsidDel="00000000" w:rsidR="00000000" w:rsidRPr="00000000">
        <w:rPr>
          <w:rtl w:val="0"/>
        </w:rPr>
        <w:t xml:space="preserve">The parties must have been appropriately notified, including where a default judgment was entered.</w:t>
      </w:r>
    </w:p>
    <w:p w:rsidR="00000000" w:rsidDel="00000000" w:rsidP="00000000" w:rsidRDefault="00000000" w:rsidRPr="00000000" w14:paraId="00000C74">
      <w:pPr>
        <w:pStyle w:val="Heading3"/>
        <w:keepNext w:val="0"/>
        <w:keepLines w:val="0"/>
        <w:spacing w:before="280" w:lineRule="auto"/>
        <w:rPr>
          <w:b w:val="1"/>
          <w:bCs w:val="1"/>
          <w:color w:val="000000"/>
          <w:sz w:val="26"/>
          <w:szCs w:val="26"/>
        </w:rPr>
      </w:pPr>
      <w:bookmarkStart w:colFirst="0" w:colLast="0" w:name="_k717ruutw81d" w:id="1412"/>
      <w:bookmarkEnd w:id="1412"/>
      <w:r w:rsidDel="00000000" w:rsidR="00000000" w:rsidRPr="00000000">
        <w:rPr>
          <w:b w:val="1"/>
          <w:bCs w:val="1"/>
          <w:color w:val="000000"/>
          <w:sz w:val="26"/>
          <w:szCs w:val="26"/>
          <w:rtl w:val="0"/>
        </w:rPr>
        <w:t xml:space="preserve">3. Effectiveness in the Country of Origin</w:t>
      </w:r>
    </w:p>
    <w:p w:rsidR="00000000" w:rsidDel="00000000" w:rsidP="00000000" w:rsidRDefault="00000000" w:rsidRPr="00000000" w14:paraId="00000C75">
      <w:pPr>
        <w:spacing w:after="240" w:before="240" w:lineRule="auto"/>
        <w:rPr/>
      </w:pPr>
      <w:r w:rsidDel="00000000" w:rsidR="00000000" w:rsidRPr="00000000">
        <w:rPr>
          <w:rtl w:val="0"/>
        </w:rPr>
        <w:t xml:space="preserve">The decision must satisfy the applicable effectiveness requirement.</w:t>
      </w:r>
    </w:p>
    <w:p w:rsidR="00000000" w:rsidDel="00000000" w:rsidP="00000000" w:rsidRDefault="00000000" w:rsidRPr="00000000" w14:paraId="00000C76">
      <w:pPr>
        <w:pStyle w:val="Heading3"/>
        <w:keepNext w:val="0"/>
        <w:keepLines w:val="0"/>
        <w:spacing w:before="280" w:lineRule="auto"/>
        <w:rPr>
          <w:b w:val="1"/>
          <w:bCs w:val="1"/>
          <w:color w:val="000000"/>
          <w:sz w:val="26"/>
          <w:szCs w:val="26"/>
        </w:rPr>
      </w:pPr>
      <w:bookmarkStart w:colFirst="0" w:colLast="0" w:name="_pr8id2fskeex" w:id="1413"/>
      <w:bookmarkEnd w:id="1413"/>
      <w:r w:rsidDel="00000000" w:rsidR="00000000" w:rsidRPr="00000000">
        <w:rPr>
          <w:b w:val="1"/>
          <w:bCs w:val="1"/>
          <w:color w:val="000000"/>
          <w:sz w:val="26"/>
          <w:szCs w:val="26"/>
          <w:rtl w:val="0"/>
        </w:rPr>
        <w:t xml:space="preserve">4. No Conflict With Brazilian Res Judicata</w:t>
      </w:r>
    </w:p>
    <w:p w:rsidR="00000000" w:rsidDel="00000000" w:rsidP="00000000" w:rsidRDefault="00000000" w:rsidRPr="00000000" w14:paraId="00000C77">
      <w:pPr>
        <w:spacing w:after="240" w:before="240" w:lineRule="auto"/>
        <w:rPr/>
      </w:pPr>
      <w:r w:rsidDel="00000000" w:rsidR="00000000" w:rsidRPr="00000000">
        <w:rPr>
          <w:rtl w:val="0"/>
        </w:rPr>
        <w:t xml:space="preserve">Recognition must not violate an existing final Brazilian judgment.</w:t>
      </w:r>
    </w:p>
    <w:p w:rsidR="00000000" w:rsidDel="00000000" w:rsidP="00000000" w:rsidRDefault="00000000" w:rsidRPr="00000000" w14:paraId="00000C78">
      <w:pPr>
        <w:pStyle w:val="Heading3"/>
        <w:keepNext w:val="0"/>
        <w:keepLines w:val="0"/>
        <w:spacing w:before="280" w:lineRule="auto"/>
        <w:rPr>
          <w:b w:val="1"/>
          <w:bCs w:val="1"/>
          <w:color w:val="000000"/>
          <w:sz w:val="26"/>
          <w:szCs w:val="26"/>
        </w:rPr>
      </w:pPr>
      <w:bookmarkStart w:colFirst="0" w:colLast="0" w:name="_d9ev4xmgjgor" w:id="1414"/>
      <w:bookmarkEnd w:id="1414"/>
      <w:r w:rsidDel="00000000" w:rsidR="00000000" w:rsidRPr="00000000">
        <w:rPr>
          <w:b w:val="1"/>
          <w:bCs w:val="1"/>
          <w:color w:val="000000"/>
          <w:sz w:val="26"/>
          <w:szCs w:val="26"/>
          <w:rtl w:val="0"/>
        </w:rPr>
        <w:t xml:space="preserve">5. Official Translation</w:t>
      </w:r>
    </w:p>
    <w:p w:rsidR="00000000" w:rsidDel="00000000" w:rsidP="00000000" w:rsidRDefault="00000000" w:rsidRPr="00000000" w14:paraId="00000C79">
      <w:pPr>
        <w:spacing w:after="240" w:before="240" w:lineRule="auto"/>
        <w:rPr/>
      </w:pPr>
      <w:r w:rsidDel="00000000" w:rsidR="00000000" w:rsidRPr="00000000">
        <w:rPr>
          <w:rtl w:val="0"/>
        </w:rPr>
        <w:t xml:space="preserve">Required foreign documents must be accompanied by an appropriate translation, unless an applicable treaty provides otherwise.</w:t>
      </w:r>
    </w:p>
    <w:p w:rsidR="00000000" w:rsidDel="00000000" w:rsidP="00000000" w:rsidRDefault="00000000" w:rsidRPr="00000000" w14:paraId="00000C7A">
      <w:pPr>
        <w:pStyle w:val="Heading3"/>
        <w:keepNext w:val="0"/>
        <w:keepLines w:val="0"/>
        <w:spacing w:before="280" w:lineRule="auto"/>
        <w:rPr>
          <w:b w:val="1"/>
          <w:bCs w:val="1"/>
          <w:color w:val="000000"/>
          <w:sz w:val="26"/>
          <w:szCs w:val="26"/>
        </w:rPr>
      </w:pPr>
      <w:bookmarkStart w:colFirst="0" w:colLast="0" w:name="_lw46va7gp23u" w:id="1415"/>
      <w:bookmarkEnd w:id="1415"/>
      <w:r w:rsidDel="00000000" w:rsidR="00000000" w:rsidRPr="00000000">
        <w:rPr>
          <w:b w:val="1"/>
          <w:bCs w:val="1"/>
          <w:color w:val="000000"/>
          <w:sz w:val="26"/>
          <w:szCs w:val="26"/>
          <w:rtl w:val="0"/>
        </w:rPr>
        <w:t xml:space="preserve">6. No Manifest Violation of Public Policy</w:t>
      </w:r>
    </w:p>
    <w:p w:rsidR="00000000" w:rsidDel="00000000" w:rsidP="00000000" w:rsidRDefault="00000000" w:rsidRPr="00000000" w14:paraId="00000C7B">
      <w:pPr>
        <w:spacing w:after="240" w:before="240" w:lineRule="auto"/>
        <w:rPr/>
      </w:pPr>
      <w:r w:rsidDel="00000000" w:rsidR="00000000" w:rsidRPr="00000000">
        <w:rPr>
          <w:rtl w:val="0"/>
        </w:rPr>
        <w:t xml:space="preserve">The foreign decision must satisfy Brazilian public-policy limitations.</w:t>
      </w:r>
    </w:p>
    <w:p w:rsidR="00000000" w:rsidDel="00000000" w:rsidP="00000000" w:rsidRDefault="00000000" w:rsidRPr="00000000" w14:paraId="00000C7C">
      <w:pPr>
        <w:pStyle w:val="Heading3"/>
        <w:keepNext w:val="0"/>
        <w:keepLines w:val="0"/>
        <w:spacing w:before="280" w:lineRule="auto"/>
        <w:rPr>
          <w:b w:val="1"/>
          <w:bCs w:val="1"/>
          <w:color w:val="000000"/>
          <w:sz w:val="26"/>
          <w:szCs w:val="26"/>
        </w:rPr>
      </w:pPr>
      <w:bookmarkStart w:colFirst="0" w:colLast="0" w:name="_dvxiovqy1c2l" w:id="1416"/>
      <w:bookmarkEnd w:id="1416"/>
      <w:r w:rsidDel="00000000" w:rsidR="00000000" w:rsidRPr="00000000">
        <w:rPr>
          <w:b w:val="1"/>
          <w:bCs w:val="1"/>
          <w:color w:val="000000"/>
          <w:sz w:val="26"/>
          <w:szCs w:val="26"/>
          <w:rtl w:val="0"/>
        </w:rPr>
        <w:t xml:space="preserve">7. Appropriate Documentation</w:t>
      </w:r>
    </w:p>
    <w:p w:rsidR="00000000" w:rsidDel="00000000" w:rsidP="00000000" w:rsidRDefault="00000000" w:rsidRPr="00000000" w14:paraId="00000C7D">
      <w:pPr>
        <w:spacing w:after="240" w:before="240" w:lineRule="auto"/>
        <w:rPr/>
      </w:pPr>
      <w:r w:rsidDel="00000000" w:rsidR="00000000" w:rsidRPr="00000000">
        <w:rPr>
          <w:rtl w:val="0"/>
        </w:rPr>
        <w:t xml:space="preserve">The application must include the relevant foreign decision and supporting records.</w:t>
      </w:r>
    </w:p>
    <w:p w:rsidR="00000000" w:rsidDel="00000000" w:rsidP="00000000" w:rsidRDefault="00000000" w:rsidRPr="00000000" w14:paraId="00000C7E">
      <w:pPr>
        <w:pStyle w:val="Heading3"/>
        <w:keepNext w:val="0"/>
        <w:keepLines w:val="0"/>
        <w:spacing w:before="280" w:lineRule="auto"/>
        <w:rPr>
          <w:b w:val="1"/>
          <w:bCs w:val="1"/>
          <w:color w:val="000000"/>
          <w:sz w:val="26"/>
          <w:szCs w:val="26"/>
        </w:rPr>
      </w:pPr>
      <w:bookmarkStart w:colFirst="0" w:colLast="0" w:name="_ygyphif5fgxz" w:id="1417"/>
      <w:bookmarkEnd w:id="1417"/>
      <w:r w:rsidDel="00000000" w:rsidR="00000000" w:rsidRPr="00000000">
        <w:rPr>
          <w:b w:val="1"/>
          <w:bCs w:val="1"/>
          <w:color w:val="000000"/>
          <w:sz w:val="26"/>
          <w:szCs w:val="26"/>
          <w:rtl w:val="0"/>
        </w:rPr>
        <w:t xml:space="preserve">8. Authentication</w:t>
      </w:r>
    </w:p>
    <w:p w:rsidR="00000000" w:rsidDel="00000000" w:rsidP="00000000" w:rsidRDefault="00000000" w:rsidRPr="00000000" w14:paraId="00000C7F">
      <w:pPr>
        <w:spacing w:after="240" w:before="240" w:lineRule="auto"/>
        <w:rPr/>
      </w:pPr>
      <w:r w:rsidDel="00000000" w:rsidR="00000000" w:rsidRPr="00000000">
        <w:rPr>
          <w:rtl w:val="0"/>
        </w:rPr>
        <w:t xml:space="preserve">Apostille or legalization may be required.</w:t>
      </w:r>
    </w:p>
    <w:p w:rsidR="00000000" w:rsidDel="00000000" w:rsidP="00000000" w:rsidRDefault="00000000" w:rsidRPr="00000000" w14:paraId="00000C80">
      <w:pPr>
        <w:pStyle w:val="Heading3"/>
        <w:keepNext w:val="0"/>
        <w:keepLines w:val="0"/>
        <w:spacing w:before="280" w:lineRule="auto"/>
        <w:rPr>
          <w:b w:val="1"/>
          <w:bCs w:val="1"/>
          <w:color w:val="000000"/>
          <w:sz w:val="26"/>
          <w:szCs w:val="26"/>
        </w:rPr>
      </w:pPr>
      <w:bookmarkStart w:colFirst="0" w:colLast="0" w:name="_p3gdjmala4rr" w:id="1418"/>
      <w:bookmarkEnd w:id="1418"/>
      <w:r w:rsidDel="00000000" w:rsidR="00000000" w:rsidRPr="00000000">
        <w:rPr>
          <w:b w:val="1"/>
          <w:bCs w:val="1"/>
          <w:color w:val="000000"/>
          <w:sz w:val="26"/>
          <w:szCs w:val="26"/>
          <w:rtl w:val="0"/>
        </w:rPr>
        <w:t xml:space="preserve">9. Brazilian Jurisdiction</w:t>
      </w:r>
    </w:p>
    <w:p w:rsidR="00000000" w:rsidDel="00000000" w:rsidP="00000000" w:rsidRDefault="00000000" w:rsidRPr="00000000" w14:paraId="00000C81">
      <w:pPr>
        <w:spacing w:after="240" w:before="240" w:lineRule="auto"/>
        <w:rPr/>
      </w:pPr>
      <w:r w:rsidDel="00000000" w:rsidR="00000000" w:rsidRPr="00000000">
        <w:rPr>
          <w:rtl w:val="0"/>
        </w:rPr>
        <w:t xml:space="preserve">The foreign decision must not improperly intrude upon matters of exclusive Brazilian jurisdiction.</w:t>
      </w:r>
    </w:p>
    <w:p w:rsidR="00000000" w:rsidDel="00000000" w:rsidP="00000000" w:rsidRDefault="00000000" w:rsidRPr="00000000" w14:paraId="00000C82">
      <w:pPr>
        <w:pStyle w:val="Heading3"/>
        <w:keepNext w:val="0"/>
        <w:keepLines w:val="0"/>
        <w:spacing w:before="280" w:lineRule="auto"/>
        <w:rPr>
          <w:b w:val="1"/>
          <w:bCs w:val="1"/>
          <w:color w:val="000000"/>
          <w:sz w:val="26"/>
          <w:szCs w:val="26"/>
        </w:rPr>
      </w:pPr>
      <w:bookmarkStart w:colFirst="0" w:colLast="0" w:name="_rjg60cyci19t" w:id="1419"/>
      <w:bookmarkEnd w:id="1419"/>
      <w:r w:rsidDel="00000000" w:rsidR="00000000" w:rsidRPr="00000000">
        <w:rPr>
          <w:b w:val="1"/>
          <w:bCs w:val="1"/>
          <w:color w:val="000000"/>
          <w:sz w:val="26"/>
          <w:szCs w:val="26"/>
          <w:rtl w:val="0"/>
        </w:rPr>
        <w:t xml:space="preserve">10. Procedural Compliance</w:t>
      </w:r>
    </w:p>
    <w:p w:rsidR="00000000" w:rsidDel="00000000" w:rsidP="00000000" w:rsidRDefault="00000000" w:rsidRPr="00000000" w14:paraId="00000C83">
      <w:pPr>
        <w:spacing w:after="240" w:before="240" w:lineRule="auto"/>
        <w:rPr/>
      </w:pPr>
      <w:r w:rsidDel="00000000" w:rsidR="00000000" w:rsidRPr="00000000">
        <w:rPr>
          <w:rtl w:val="0"/>
        </w:rPr>
        <w:t xml:space="preserve">The STJ's procedural rules must be followed.</w:t>
      </w:r>
    </w:p>
    <w:p w:rsidR="00000000" w:rsidDel="00000000" w:rsidP="00000000" w:rsidRDefault="00000000" w:rsidRPr="00000000" w14:paraId="00000C84">
      <w:pPr>
        <w:spacing w:after="240" w:before="240" w:lineRule="auto"/>
        <w:rPr>
          <w:b w:val="1"/>
          <w:bCs w:val="1"/>
        </w:rPr>
      </w:pPr>
      <w:r w:rsidDel="00000000" w:rsidR="00000000" w:rsidRPr="00000000">
        <w:rPr>
          <w:b w:val="1"/>
          <w:bCs w:val="1"/>
          <w:rtl w:val="0"/>
        </w:rPr>
        <w:t xml:space="preserve">A judgment that is enforceable abroad is not automatically eligible for recognition in Brazil. Every relevant legal requirement must be assessed.</w:t>
      </w:r>
    </w:p>
    <w:p w:rsidR="00000000" w:rsidDel="00000000" w:rsidP="00000000" w:rsidRDefault="00000000" w:rsidRPr="00000000" w14:paraId="00000C85">
      <w:pPr>
        <w:spacing w:after="240" w:before="240" w:lineRule="auto"/>
        <w:rPr>
          <w:b w:val="1"/>
          <w:bCs w:val="1"/>
        </w:rPr>
      </w:pPr>
      <w:r w:rsidDel="00000000" w:rsidR="00000000" w:rsidRPr="00000000">
        <w:rPr>
          <w:b w:val="1"/>
          <w:bCs w:val="1"/>
          <w:rtl w:val="0"/>
        </w:rPr>
        <w:t xml:space="preserve">[Review Your Judgment's Recognition Requirements]</w:t>
      </w:r>
    </w:p>
    <w:p w:rsidR="00000000" w:rsidDel="00000000" w:rsidP="00000000" w:rsidRDefault="00000000" w:rsidRPr="00000000" w14:paraId="00000C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pStyle w:val="Heading2"/>
        <w:keepNext w:val="0"/>
        <w:keepLines w:val="0"/>
        <w:spacing w:after="80" w:lineRule="auto"/>
        <w:rPr>
          <w:b w:val="1"/>
          <w:bCs w:val="1"/>
          <w:sz w:val="34"/>
          <w:szCs w:val="34"/>
        </w:rPr>
      </w:pPr>
      <w:bookmarkStart w:colFirst="0" w:colLast="0" w:name="_6har7a38bwzn" w:id="1420"/>
      <w:bookmarkEnd w:id="1420"/>
      <w:r w:rsidDel="00000000" w:rsidR="00000000" w:rsidRPr="00000000">
        <w:rPr>
          <w:b w:val="1"/>
          <w:bCs w:val="1"/>
          <w:sz w:val="34"/>
          <w:szCs w:val="34"/>
          <w:rtl w:val="0"/>
        </w:rPr>
        <w:t xml:space="preserve">MUST A FOREIGN JUDGMENT BE FINAL?</w:t>
      </w:r>
    </w:p>
    <w:p w:rsidR="00000000" w:rsidDel="00000000" w:rsidP="00000000" w:rsidRDefault="00000000" w:rsidRPr="00000000" w14:paraId="00000C88">
      <w:pPr>
        <w:pStyle w:val="Heading1"/>
        <w:keepNext w:val="0"/>
        <w:keepLines w:val="0"/>
        <w:spacing w:before="480" w:lineRule="auto"/>
        <w:rPr>
          <w:b w:val="1"/>
          <w:bCs w:val="1"/>
          <w:sz w:val="46"/>
          <w:szCs w:val="46"/>
        </w:rPr>
      </w:pPr>
      <w:bookmarkStart w:colFirst="0" w:colLast="0" w:name="_g339l4umiaqa" w:id="1421"/>
      <w:bookmarkEnd w:id="1421"/>
      <w:r w:rsidDel="00000000" w:rsidR="00000000" w:rsidRPr="00000000">
        <w:rPr>
          <w:b w:val="1"/>
          <w:bCs w:val="1"/>
          <w:sz w:val="46"/>
          <w:szCs w:val="46"/>
          <w:rtl w:val="0"/>
        </w:rPr>
        <w:t xml:space="preserve">Finality, Effectiveness and Trânsito em Julgado</w:t>
      </w:r>
    </w:p>
    <w:p w:rsidR="00000000" w:rsidDel="00000000" w:rsidP="00000000" w:rsidRDefault="00000000" w:rsidRPr="00000000" w14:paraId="00000C89">
      <w:pPr>
        <w:spacing w:after="240" w:before="240" w:lineRule="auto"/>
        <w:rPr/>
      </w:pPr>
      <w:r w:rsidDel="00000000" w:rsidR="00000000" w:rsidRPr="00000000">
        <w:rPr>
          <w:rtl w:val="0"/>
        </w:rPr>
        <w:t xml:space="preserve">One of the most important technical questions is whether the foreign decision must be final and no longer subject to appeal.</w:t>
      </w:r>
    </w:p>
    <w:p w:rsidR="00000000" w:rsidDel="00000000" w:rsidP="00000000" w:rsidRDefault="00000000" w:rsidRPr="00000000" w14:paraId="00000C8A">
      <w:pPr>
        <w:pStyle w:val="Heading3"/>
        <w:keepNext w:val="0"/>
        <w:keepLines w:val="0"/>
        <w:spacing w:before="280" w:lineRule="auto"/>
        <w:rPr>
          <w:b w:val="1"/>
          <w:bCs w:val="1"/>
          <w:color w:val="000000"/>
          <w:sz w:val="26"/>
          <w:szCs w:val="26"/>
        </w:rPr>
      </w:pPr>
      <w:bookmarkStart w:colFirst="0" w:colLast="0" w:name="_5ee6ksec6uix" w:id="1422"/>
      <w:bookmarkEnd w:id="1422"/>
      <w:r w:rsidDel="00000000" w:rsidR="00000000" w:rsidRPr="00000000">
        <w:rPr>
          <w:b w:val="1"/>
          <w:bCs w:val="1"/>
          <w:color w:val="000000"/>
          <w:sz w:val="26"/>
          <w:szCs w:val="26"/>
          <w:rtl w:val="0"/>
        </w:rPr>
        <w:t xml:space="preserve">CPC Effectiveness Requirement</w:t>
      </w:r>
    </w:p>
    <w:p w:rsidR="00000000" w:rsidDel="00000000" w:rsidP="00000000" w:rsidRDefault="00000000" w:rsidRPr="00000000" w14:paraId="00000C8B">
      <w:pPr>
        <w:spacing w:after="240" w:before="240" w:lineRule="auto"/>
        <w:rPr/>
      </w:pPr>
      <w:r w:rsidDel="00000000" w:rsidR="00000000" w:rsidRPr="00000000">
        <w:rPr>
          <w:rtl w:val="0"/>
        </w:rPr>
        <w:t xml:space="preserve">Article 963, III, refers to the decision being effective in its country of origin.</w:t>
      </w:r>
    </w:p>
    <w:p w:rsidR="00000000" w:rsidDel="00000000" w:rsidP="00000000" w:rsidRDefault="00000000" w:rsidRPr="00000000" w14:paraId="00000C8C">
      <w:pPr>
        <w:pStyle w:val="Heading3"/>
        <w:keepNext w:val="0"/>
        <w:keepLines w:val="0"/>
        <w:spacing w:before="280" w:lineRule="auto"/>
        <w:rPr>
          <w:b w:val="1"/>
          <w:bCs w:val="1"/>
          <w:color w:val="000000"/>
          <w:sz w:val="26"/>
          <w:szCs w:val="26"/>
        </w:rPr>
      </w:pPr>
      <w:bookmarkStart w:colFirst="0" w:colLast="0" w:name="_6cgkve6opzs5" w:id="1423"/>
      <w:bookmarkEnd w:id="1423"/>
      <w:r w:rsidDel="00000000" w:rsidR="00000000" w:rsidRPr="00000000">
        <w:rPr>
          <w:b w:val="1"/>
          <w:bCs w:val="1"/>
          <w:color w:val="000000"/>
          <w:sz w:val="26"/>
          <w:szCs w:val="26"/>
          <w:rtl w:val="0"/>
        </w:rPr>
        <w:t xml:space="preserve">STJ Internal Rules</w:t>
      </w:r>
    </w:p>
    <w:p w:rsidR="00000000" w:rsidDel="00000000" w:rsidP="00000000" w:rsidRDefault="00000000" w:rsidRPr="00000000" w14:paraId="00000C8D">
      <w:pPr>
        <w:spacing w:after="240" w:before="240" w:lineRule="auto"/>
        <w:rPr/>
      </w:pPr>
      <w:r w:rsidDel="00000000" w:rsidR="00000000" w:rsidRPr="00000000">
        <w:rPr>
          <w:rtl w:val="0"/>
        </w:rPr>
        <w:t xml:space="preserve">Certain regulatory provisions refer to </w:t>
      </w:r>
      <w:r w:rsidDel="00000000" w:rsidR="00000000" w:rsidRPr="00000000">
        <w:rPr>
          <w:i w:val="1"/>
          <w:iCs w:val="1"/>
          <w:rtl w:val="0"/>
        </w:rPr>
        <w:t xml:space="preserve">trânsito em julgado</w:t>
      </w:r>
      <w:r w:rsidDel="00000000" w:rsidR="00000000" w:rsidRPr="00000000">
        <w:rPr>
          <w:rtl w:val="0"/>
        </w:rPr>
        <w:t xml:space="preserve">.</w:t>
      </w:r>
    </w:p>
    <w:p w:rsidR="00000000" w:rsidDel="00000000" w:rsidP="00000000" w:rsidRDefault="00000000" w:rsidRPr="00000000" w14:paraId="00000C8E">
      <w:pPr>
        <w:pStyle w:val="Heading3"/>
        <w:keepNext w:val="0"/>
        <w:keepLines w:val="0"/>
        <w:spacing w:before="280" w:lineRule="auto"/>
        <w:rPr>
          <w:b w:val="1"/>
          <w:bCs w:val="1"/>
          <w:color w:val="000000"/>
          <w:sz w:val="26"/>
          <w:szCs w:val="26"/>
        </w:rPr>
      </w:pPr>
      <w:bookmarkStart w:colFirst="0" w:colLast="0" w:name="_ovjgsuarbm0j" w:id="1424"/>
      <w:bookmarkEnd w:id="1424"/>
      <w:r w:rsidDel="00000000" w:rsidR="00000000" w:rsidRPr="00000000">
        <w:rPr>
          <w:b w:val="1"/>
          <w:bCs w:val="1"/>
          <w:color w:val="000000"/>
          <w:sz w:val="26"/>
          <w:szCs w:val="26"/>
          <w:rtl w:val="0"/>
        </w:rPr>
        <w:t xml:space="preserve">Judicial Interpretation</w:t>
      </w:r>
    </w:p>
    <w:p w:rsidR="00000000" w:rsidDel="00000000" w:rsidP="00000000" w:rsidRDefault="00000000" w:rsidRPr="00000000" w14:paraId="00000C8F">
      <w:pPr>
        <w:spacing w:after="240" w:before="240" w:lineRule="auto"/>
        <w:rPr/>
      </w:pPr>
      <w:r w:rsidDel="00000000" w:rsidR="00000000" w:rsidRPr="00000000">
        <w:rPr>
          <w:rtl w:val="0"/>
        </w:rPr>
        <w:t xml:space="preserve">Brazilian case law has addressed the relationship between these requirements.</w:t>
      </w:r>
    </w:p>
    <w:p w:rsidR="00000000" w:rsidDel="00000000" w:rsidP="00000000" w:rsidRDefault="00000000" w:rsidRPr="00000000" w14:paraId="00000C90">
      <w:pPr>
        <w:pStyle w:val="Heading3"/>
        <w:keepNext w:val="0"/>
        <w:keepLines w:val="0"/>
        <w:spacing w:before="280" w:lineRule="auto"/>
        <w:rPr>
          <w:b w:val="1"/>
          <w:bCs w:val="1"/>
          <w:color w:val="000000"/>
          <w:sz w:val="26"/>
          <w:szCs w:val="26"/>
        </w:rPr>
      </w:pPr>
      <w:bookmarkStart w:colFirst="0" w:colLast="0" w:name="_6k5jo8usp1zj" w:id="1425"/>
      <w:bookmarkEnd w:id="1425"/>
      <w:r w:rsidDel="00000000" w:rsidR="00000000" w:rsidRPr="00000000">
        <w:rPr>
          <w:b w:val="1"/>
          <w:bCs w:val="1"/>
          <w:color w:val="000000"/>
          <w:sz w:val="26"/>
          <w:szCs w:val="26"/>
          <w:rtl w:val="0"/>
        </w:rPr>
        <w:t xml:space="preserve">Provisional Enforceability</w:t>
      </w:r>
    </w:p>
    <w:p w:rsidR="00000000" w:rsidDel="00000000" w:rsidP="00000000" w:rsidRDefault="00000000" w:rsidRPr="00000000" w14:paraId="00000C91">
      <w:pPr>
        <w:spacing w:after="240" w:before="240" w:lineRule="auto"/>
        <w:rPr/>
      </w:pPr>
      <w:r w:rsidDel="00000000" w:rsidR="00000000" w:rsidRPr="00000000">
        <w:rPr>
          <w:rtl w:val="0"/>
        </w:rPr>
        <w:t xml:space="preserve">A decision may, in certain circumstances, be effective before all appeals are exhausted.</w:t>
      </w:r>
    </w:p>
    <w:p w:rsidR="00000000" w:rsidDel="00000000" w:rsidP="00000000" w:rsidRDefault="00000000" w:rsidRPr="00000000" w14:paraId="00000C92">
      <w:pPr>
        <w:pStyle w:val="Heading3"/>
        <w:keepNext w:val="0"/>
        <w:keepLines w:val="0"/>
        <w:spacing w:before="280" w:lineRule="auto"/>
        <w:rPr>
          <w:b w:val="1"/>
          <w:bCs w:val="1"/>
          <w:color w:val="000000"/>
          <w:sz w:val="26"/>
          <w:szCs w:val="26"/>
        </w:rPr>
      </w:pPr>
      <w:bookmarkStart w:colFirst="0" w:colLast="0" w:name="_lrul4gi4rehd" w:id="1426"/>
      <w:bookmarkEnd w:id="1426"/>
      <w:r w:rsidDel="00000000" w:rsidR="00000000" w:rsidRPr="00000000">
        <w:rPr>
          <w:b w:val="1"/>
          <w:bCs w:val="1"/>
          <w:color w:val="000000"/>
          <w:sz w:val="26"/>
          <w:szCs w:val="26"/>
          <w:rtl w:val="0"/>
        </w:rPr>
        <w:t xml:space="preserve">Suspension</w:t>
      </w:r>
    </w:p>
    <w:p w:rsidR="00000000" w:rsidDel="00000000" w:rsidP="00000000" w:rsidRDefault="00000000" w:rsidRPr="00000000" w14:paraId="00000C93">
      <w:pPr>
        <w:spacing w:after="240" w:before="240" w:lineRule="auto"/>
        <w:rPr/>
      </w:pPr>
      <w:r w:rsidDel="00000000" w:rsidR="00000000" w:rsidRPr="00000000">
        <w:rPr>
          <w:rtl w:val="0"/>
        </w:rPr>
        <w:t xml:space="preserve">A foreign order suspending the decision's effects may affect recognition.</w:t>
      </w:r>
    </w:p>
    <w:p w:rsidR="00000000" w:rsidDel="00000000" w:rsidP="00000000" w:rsidRDefault="00000000" w:rsidRPr="00000000" w14:paraId="00000C94">
      <w:pPr>
        <w:pStyle w:val="Heading3"/>
        <w:keepNext w:val="0"/>
        <w:keepLines w:val="0"/>
        <w:spacing w:before="280" w:lineRule="auto"/>
        <w:rPr>
          <w:b w:val="1"/>
          <w:bCs w:val="1"/>
          <w:color w:val="000000"/>
          <w:sz w:val="26"/>
          <w:szCs w:val="26"/>
        </w:rPr>
      </w:pPr>
      <w:bookmarkStart w:colFirst="0" w:colLast="0" w:name="_xbclslnqogzm" w:id="1427"/>
      <w:bookmarkEnd w:id="1427"/>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C95">
      <w:pPr>
        <w:spacing w:after="240" w:before="240" w:lineRule="auto"/>
        <w:rPr/>
      </w:pPr>
      <w:r w:rsidDel="00000000" w:rsidR="00000000" w:rsidRPr="00000000">
        <w:rPr>
          <w:rtl w:val="0"/>
        </w:rPr>
        <w:t xml:space="preserve">The relevant foreign-law status must be established.</w:t>
      </w:r>
    </w:p>
    <w:p w:rsidR="00000000" w:rsidDel="00000000" w:rsidP="00000000" w:rsidRDefault="00000000" w:rsidRPr="00000000" w14:paraId="00000C96">
      <w:pPr>
        <w:pStyle w:val="Heading3"/>
        <w:keepNext w:val="0"/>
        <w:keepLines w:val="0"/>
        <w:spacing w:before="280" w:lineRule="auto"/>
        <w:rPr>
          <w:b w:val="1"/>
          <w:bCs w:val="1"/>
          <w:color w:val="000000"/>
          <w:sz w:val="26"/>
          <w:szCs w:val="26"/>
        </w:rPr>
      </w:pPr>
      <w:bookmarkStart w:colFirst="0" w:colLast="0" w:name="_z93qwjne1g7i" w:id="1428"/>
      <w:bookmarkEnd w:id="1428"/>
      <w:r w:rsidDel="00000000" w:rsidR="00000000" w:rsidRPr="00000000">
        <w:rPr>
          <w:b w:val="1"/>
          <w:bCs w:val="1"/>
          <w:color w:val="000000"/>
          <w:sz w:val="26"/>
          <w:szCs w:val="26"/>
          <w:rtl w:val="0"/>
        </w:rPr>
        <w:t xml:space="preserve">Case-Specific Analysis</w:t>
      </w:r>
    </w:p>
    <w:p w:rsidR="00000000" w:rsidDel="00000000" w:rsidP="00000000" w:rsidRDefault="00000000" w:rsidRPr="00000000" w14:paraId="00000C97">
      <w:pPr>
        <w:spacing w:after="240" w:before="240" w:lineRule="auto"/>
        <w:rPr/>
      </w:pPr>
      <w:r w:rsidDel="00000000" w:rsidR="00000000" w:rsidRPr="00000000">
        <w:rPr>
          <w:rtl w:val="0"/>
        </w:rPr>
        <w:t xml:space="preserve">Not every pending appeal produces the same result.</w:t>
      </w:r>
    </w:p>
    <w:p w:rsidR="00000000" w:rsidDel="00000000" w:rsidP="00000000" w:rsidRDefault="00000000" w:rsidRPr="00000000" w14:paraId="00000C98">
      <w:pPr>
        <w:pStyle w:val="Heading3"/>
        <w:keepNext w:val="0"/>
        <w:keepLines w:val="0"/>
        <w:spacing w:before="280" w:lineRule="auto"/>
        <w:rPr>
          <w:b w:val="1"/>
          <w:bCs w:val="1"/>
          <w:color w:val="000000"/>
          <w:sz w:val="26"/>
          <w:szCs w:val="26"/>
        </w:rPr>
      </w:pPr>
      <w:bookmarkStart w:colFirst="0" w:colLast="0" w:name="_vnzm5yfr0km4" w:id="1429"/>
      <w:bookmarkEnd w:id="1429"/>
      <w:r w:rsidDel="00000000" w:rsidR="00000000" w:rsidRPr="00000000">
        <w:rPr>
          <w:b w:val="1"/>
          <w:bCs w:val="1"/>
          <w:color w:val="000000"/>
          <w:sz w:val="26"/>
          <w:szCs w:val="26"/>
          <w:rtl w:val="0"/>
        </w:rPr>
        <w:t xml:space="preserve">Documentary Requirements</w:t>
      </w:r>
    </w:p>
    <w:p w:rsidR="00000000" w:rsidDel="00000000" w:rsidP="00000000" w:rsidRDefault="00000000" w:rsidRPr="00000000" w14:paraId="00000C99">
      <w:pPr>
        <w:spacing w:after="240" w:before="240" w:lineRule="auto"/>
        <w:rPr/>
      </w:pPr>
      <w:r w:rsidDel="00000000" w:rsidR="00000000" w:rsidRPr="00000000">
        <w:rPr>
          <w:rtl w:val="0"/>
        </w:rPr>
        <w:t xml:space="preserve">A certificate of finality or effectiveness may be necessary depending on the case.</w:t>
      </w:r>
    </w:p>
    <w:p w:rsidR="00000000" w:rsidDel="00000000" w:rsidP="00000000" w:rsidRDefault="00000000" w:rsidRPr="00000000" w14:paraId="00000C9A">
      <w:pPr>
        <w:spacing w:after="240" w:before="240" w:lineRule="auto"/>
        <w:rPr>
          <w:b w:val="1"/>
          <w:bCs w:val="1"/>
        </w:rPr>
      </w:pPr>
      <w:r w:rsidDel="00000000" w:rsidR="00000000" w:rsidRPr="00000000">
        <w:rPr>
          <w:b w:val="1"/>
          <w:bCs w:val="1"/>
          <w:rtl w:val="0"/>
        </w:rPr>
        <w:t xml:space="preserve">It is inaccurate to assume that every foreign decision must be absolutely final in all circumstances, or that every appeal automatically prevents recognition.</w:t>
      </w:r>
    </w:p>
    <w:p w:rsidR="00000000" w:rsidDel="00000000" w:rsidP="00000000" w:rsidRDefault="00000000" w:rsidRPr="00000000" w14:paraId="00000C9B">
      <w:pPr>
        <w:spacing w:after="240" w:before="240" w:lineRule="auto"/>
        <w:rPr>
          <w:b w:val="1"/>
          <w:bCs w:val="1"/>
        </w:rPr>
      </w:pPr>
      <w:r w:rsidDel="00000000" w:rsidR="00000000" w:rsidRPr="00000000">
        <w:rPr>
          <w:b w:val="1"/>
          <w:bCs w:val="1"/>
          <w:rtl w:val="0"/>
        </w:rPr>
        <w:t xml:space="preserve">[Assess Whether Your Foreign Judgment Is Ready for Recognition]</w:t>
      </w:r>
    </w:p>
    <w:p w:rsidR="00000000" w:rsidDel="00000000" w:rsidP="00000000" w:rsidRDefault="00000000" w:rsidRPr="00000000" w14:paraId="00000C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D">
      <w:pPr>
        <w:pStyle w:val="Heading2"/>
        <w:keepNext w:val="0"/>
        <w:keepLines w:val="0"/>
        <w:spacing w:after="80" w:lineRule="auto"/>
        <w:rPr>
          <w:b w:val="1"/>
          <w:bCs w:val="1"/>
          <w:sz w:val="34"/>
          <w:szCs w:val="34"/>
        </w:rPr>
      </w:pPr>
      <w:bookmarkStart w:colFirst="0" w:colLast="0" w:name="_bwbdwp62f9ij" w:id="1430"/>
      <w:bookmarkEnd w:id="1430"/>
      <w:r w:rsidDel="00000000" w:rsidR="00000000" w:rsidRPr="00000000">
        <w:rPr>
          <w:b w:val="1"/>
          <w:bCs w:val="1"/>
          <w:sz w:val="34"/>
          <w:szCs w:val="34"/>
          <w:rtl w:val="0"/>
        </w:rPr>
        <w:t xml:space="preserve">CAN A DEFAULT JUDGMENT BE RECOGNIZED IN BRAZIL?</w:t>
      </w:r>
    </w:p>
    <w:p w:rsidR="00000000" w:rsidDel="00000000" w:rsidP="00000000" w:rsidRDefault="00000000" w:rsidRPr="00000000" w14:paraId="00000C9E">
      <w:pPr>
        <w:pStyle w:val="Heading1"/>
        <w:keepNext w:val="0"/>
        <w:keepLines w:val="0"/>
        <w:spacing w:before="480" w:lineRule="auto"/>
        <w:rPr>
          <w:b w:val="1"/>
          <w:bCs w:val="1"/>
          <w:sz w:val="46"/>
          <w:szCs w:val="46"/>
        </w:rPr>
      </w:pPr>
      <w:bookmarkStart w:colFirst="0" w:colLast="0" w:name="_gtlrlioj0tvf" w:id="1431"/>
      <w:bookmarkEnd w:id="1431"/>
      <w:r w:rsidDel="00000000" w:rsidR="00000000" w:rsidRPr="00000000">
        <w:rPr>
          <w:b w:val="1"/>
          <w:bCs w:val="1"/>
          <w:sz w:val="46"/>
          <w:szCs w:val="46"/>
          <w:rtl w:val="0"/>
        </w:rPr>
        <w:t xml:space="preserve">Recognition of Judgments Entered Without the Defendant's Participation</w:t>
      </w:r>
    </w:p>
    <w:p w:rsidR="00000000" w:rsidDel="00000000" w:rsidP="00000000" w:rsidRDefault="00000000" w:rsidRPr="00000000" w14:paraId="00000C9F">
      <w:pPr>
        <w:spacing w:after="240" w:before="240" w:lineRule="auto"/>
        <w:rPr/>
      </w:pPr>
      <w:r w:rsidDel="00000000" w:rsidR="00000000" w:rsidRPr="00000000">
        <w:rPr>
          <w:rtl w:val="0"/>
        </w:rPr>
        <w:t xml:space="preserve">A foreign court may issue a default judgment when the defendant does not appear.</w:t>
      </w:r>
    </w:p>
    <w:p w:rsidR="00000000" w:rsidDel="00000000" w:rsidP="00000000" w:rsidRDefault="00000000" w:rsidRPr="00000000" w14:paraId="00000CA0">
      <w:pPr>
        <w:pStyle w:val="Heading3"/>
        <w:keepNext w:val="0"/>
        <w:keepLines w:val="0"/>
        <w:spacing w:before="280" w:lineRule="auto"/>
        <w:rPr>
          <w:b w:val="1"/>
          <w:bCs w:val="1"/>
          <w:color w:val="000000"/>
          <w:sz w:val="26"/>
          <w:szCs w:val="26"/>
        </w:rPr>
      </w:pPr>
      <w:bookmarkStart w:colFirst="0" w:colLast="0" w:name="_dufhjgdot1oe" w:id="1432"/>
      <w:bookmarkEnd w:id="1432"/>
      <w:r w:rsidDel="00000000" w:rsidR="00000000" w:rsidRPr="00000000">
        <w:rPr>
          <w:b w:val="1"/>
          <w:bCs w:val="1"/>
          <w:color w:val="000000"/>
          <w:sz w:val="26"/>
          <w:szCs w:val="26"/>
          <w:rtl w:val="0"/>
        </w:rPr>
        <w:t xml:space="preserve">Foreign Default Judgment</w:t>
      </w:r>
    </w:p>
    <w:p w:rsidR="00000000" w:rsidDel="00000000" w:rsidP="00000000" w:rsidRDefault="00000000" w:rsidRPr="00000000" w14:paraId="00000CA1">
      <w:pPr>
        <w:spacing w:after="240" w:before="240" w:lineRule="auto"/>
        <w:rPr/>
      </w:pPr>
      <w:r w:rsidDel="00000000" w:rsidR="00000000" w:rsidRPr="00000000">
        <w:rPr>
          <w:rtl w:val="0"/>
        </w:rPr>
        <w:t xml:space="preserve">The defendant did not participate in the proceedings.</w:t>
      </w:r>
    </w:p>
    <w:p w:rsidR="00000000" w:rsidDel="00000000" w:rsidP="00000000" w:rsidRDefault="00000000" w:rsidRPr="00000000" w14:paraId="00000CA2">
      <w:pPr>
        <w:pStyle w:val="Heading3"/>
        <w:keepNext w:val="0"/>
        <w:keepLines w:val="0"/>
        <w:spacing w:before="280" w:lineRule="auto"/>
        <w:rPr>
          <w:b w:val="1"/>
          <w:bCs w:val="1"/>
          <w:color w:val="000000"/>
          <w:sz w:val="26"/>
          <w:szCs w:val="26"/>
        </w:rPr>
      </w:pPr>
      <w:bookmarkStart w:colFirst="0" w:colLast="0" w:name="_9m6i6ergf9mq" w:id="1433"/>
      <w:bookmarkEnd w:id="1433"/>
      <w:r w:rsidDel="00000000" w:rsidR="00000000" w:rsidRPr="00000000">
        <w:rPr>
          <w:b w:val="1"/>
          <w:bCs w:val="1"/>
          <w:color w:val="000000"/>
          <w:sz w:val="26"/>
          <w:szCs w:val="26"/>
          <w:rtl w:val="0"/>
        </w:rPr>
        <w:t xml:space="preserve">Proper Notice</w:t>
      </w:r>
    </w:p>
    <w:p w:rsidR="00000000" w:rsidDel="00000000" w:rsidP="00000000" w:rsidRDefault="00000000" w:rsidRPr="00000000" w14:paraId="00000CA3">
      <w:pPr>
        <w:spacing w:after="240" w:before="240" w:lineRule="auto"/>
        <w:rPr/>
      </w:pPr>
      <w:r w:rsidDel="00000000" w:rsidR="00000000" w:rsidRPr="00000000">
        <w:rPr>
          <w:rtl w:val="0"/>
        </w:rPr>
        <w:t xml:space="preserve">The original service of process must satisfy applicable recognition requirements.</w:t>
      </w:r>
    </w:p>
    <w:p w:rsidR="00000000" w:rsidDel="00000000" w:rsidP="00000000" w:rsidRDefault="00000000" w:rsidRPr="00000000" w14:paraId="00000CA4">
      <w:pPr>
        <w:pStyle w:val="Heading3"/>
        <w:keepNext w:val="0"/>
        <w:keepLines w:val="0"/>
        <w:spacing w:before="280" w:lineRule="auto"/>
        <w:rPr>
          <w:b w:val="1"/>
          <w:bCs w:val="1"/>
          <w:color w:val="000000"/>
          <w:sz w:val="26"/>
          <w:szCs w:val="26"/>
        </w:rPr>
      </w:pPr>
      <w:bookmarkStart w:colFirst="0" w:colLast="0" w:name="_z6e07h25asjz" w:id="1434"/>
      <w:bookmarkEnd w:id="1434"/>
      <w:r w:rsidDel="00000000" w:rsidR="00000000" w:rsidRPr="00000000">
        <w:rPr>
          <w:b w:val="1"/>
          <w:bCs w:val="1"/>
          <w:color w:val="000000"/>
          <w:sz w:val="26"/>
          <w:szCs w:val="26"/>
          <w:rtl w:val="0"/>
        </w:rPr>
        <w:t xml:space="preserve">Evidence of Service</w:t>
      </w:r>
    </w:p>
    <w:p w:rsidR="00000000" w:rsidDel="00000000" w:rsidP="00000000" w:rsidRDefault="00000000" w:rsidRPr="00000000" w14:paraId="00000CA5">
      <w:pPr>
        <w:spacing w:after="240" w:before="240" w:lineRule="auto"/>
        <w:rPr/>
      </w:pPr>
      <w:r w:rsidDel="00000000" w:rsidR="00000000" w:rsidRPr="00000000">
        <w:rPr>
          <w:rtl w:val="0"/>
        </w:rPr>
        <w:t xml:space="preserve">Proof of notification may be necessary.</w:t>
      </w:r>
    </w:p>
    <w:p w:rsidR="00000000" w:rsidDel="00000000" w:rsidP="00000000" w:rsidRDefault="00000000" w:rsidRPr="00000000" w14:paraId="00000CA6">
      <w:pPr>
        <w:pStyle w:val="Heading3"/>
        <w:keepNext w:val="0"/>
        <w:keepLines w:val="0"/>
        <w:spacing w:before="280" w:lineRule="auto"/>
        <w:rPr>
          <w:b w:val="1"/>
          <w:bCs w:val="1"/>
          <w:color w:val="000000"/>
          <w:sz w:val="26"/>
          <w:szCs w:val="26"/>
        </w:rPr>
      </w:pPr>
      <w:bookmarkStart w:colFirst="0" w:colLast="0" w:name="_7m9wx6ln1eg" w:id="1435"/>
      <w:bookmarkEnd w:id="1435"/>
      <w:r w:rsidDel="00000000" w:rsidR="00000000" w:rsidRPr="00000000">
        <w:rPr>
          <w:b w:val="1"/>
          <w:bCs w:val="1"/>
          <w:color w:val="000000"/>
          <w:sz w:val="26"/>
          <w:szCs w:val="26"/>
          <w:rtl w:val="0"/>
        </w:rPr>
        <w:t xml:space="preserve">Foreign Procedural Rules</w:t>
      </w:r>
    </w:p>
    <w:p w:rsidR="00000000" w:rsidDel="00000000" w:rsidP="00000000" w:rsidRDefault="00000000" w:rsidRPr="00000000" w14:paraId="00000CA7">
      <w:pPr>
        <w:spacing w:after="240" w:before="240" w:lineRule="auto"/>
        <w:rPr/>
      </w:pPr>
      <w:r w:rsidDel="00000000" w:rsidR="00000000" w:rsidRPr="00000000">
        <w:rPr>
          <w:rtl w:val="0"/>
        </w:rPr>
        <w:t xml:space="preserve">The relevant service method must be assessed.</w:t>
      </w:r>
    </w:p>
    <w:p w:rsidR="00000000" w:rsidDel="00000000" w:rsidP="00000000" w:rsidRDefault="00000000" w:rsidRPr="00000000" w14:paraId="00000CA8">
      <w:pPr>
        <w:pStyle w:val="Heading3"/>
        <w:keepNext w:val="0"/>
        <w:keepLines w:val="0"/>
        <w:spacing w:before="280" w:lineRule="auto"/>
        <w:rPr>
          <w:b w:val="1"/>
          <w:bCs w:val="1"/>
          <w:color w:val="000000"/>
          <w:sz w:val="26"/>
          <w:szCs w:val="26"/>
        </w:rPr>
      </w:pPr>
      <w:bookmarkStart w:colFirst="0" w:colLast="0" w:name="_5g91ecqmhnv" w:id="1436"/>
      <w:bookmarkEnd w:id="1436"/>
      <w:r w:rsidDel="00000000" w:rsidR="00000000" w:rsidRPr="00000000">
        <w:rPr>
          <w:b w:val="1"/>
          <w:bCs w:val="1"/>
          <w:color w:val="000000"/>
          <w:sz w:val="26"/>
          <w:szCs w:val="26"/>
          <w:rtl w:val="0"/>
        </w:rPr>
        <w:t xml:space="preserve">Opportunity to Defend</w:t>
      </w:r>
    </w:p>
    <w:p w:rsidR="00000000" w:rsidDel="00000000" w:rsidP="00000000" w:rsidRDefault="00000000" w:rsidRPr="00000000" w14:paraId="00000CA9">
      <w:pPr>
        <w:spacing w:after="240" w:before="240" w:lineRule="auto"/>
        <w:rPr/>
      </w:pPr>
      <w:r w:rsidDel="00000000" w:rsidR="00000000" w:rsidRPr="00000000">
        <w:rPr>
          <w:rtl w:val="0"/>
        </w:rPr>
        <w:t xml:space="preserve">Procedural fairness is important.</w:t>
      </w:r>
    </w:p>
    <w:p w:rsidR="00000000" w:rsidDel="00000000" w:rsidP="00000000" w:rsidRDefault="00000000" w:rsidRPr="00000000" w14:paraId="00000CAA">
      <w:pPr>
        <w:pStyle w:val="Heading3"/>
        <w:keepNext w:val="0"/>
        <w:keepLines w:val="0"/>
        <w:spacing w:before="280" w:lineRule="auto"/>
        <w:rPr>
          <w:b w:val="1"/>
          <w:bCs w:val="1"/>
          <w:color w:val="000000"/>
          <w:sz w:val="26"/>
          <w:szCs w:val="26"/>
        </w:rPr>
      </w:pPr>
      <w:bookmarkStart w:colFirst="0" w:colLast="0" w:name="_cyqy8ofzezrx" w:id="1437"/>
      <w:bookmarkEnd w:id="1437"/>
      <w:r w:rsidDel="00000000" w:rsidR="00000000" w:rsidRPr="00000000">
        <w:rPr>
          <w:b w:val="1"/>
          <w:bCs w:val="1"/>
          <w:color w:val="000000"/>
          <w:sz w:val="26"/>
          <w:szCs w:val="26"/>
          <w:rtl w:val="0"/>
        </w:rPr>
        <w:t xml:space="preserve">Defective Service</w:t>
      </w:r>
    </w:p>
    <w:p w:rsidR="00000000" w:rsidDel="00000000" w:rsidP="00000000" w:rsidRDefault="00000000" w:rsidRPr="00000000" w14:paraId="00000CAB">
      <w:pPr>
        <w:spacing w:after="240" w:before="240" w:lineRule="auto"/>
        <w:rPr/>
      </w:pPr>
      <w:r w:rsidDel="00000000" w:rsidR="00000000" w:rsidRPr="00000000">
        <w:rPr>
          <w:rtl w:val="0"/>
        </w:rPr>
        <w:t xml:space="preserve">Irregular notice may prevent recognition.</w:t>
      </w:r>
    </w:p>
    <w:p w:rsidR="00000000" w:rsidDel="00000000" w:rsidP="00000000" w:rsidRDefault="00000000" w:rsidRPr="00000000" w14:paraId="00000CAC">
      <w:pPr>
        <w:pStyle w:val="Heading3"/>
        <w:keepNext w:val="0"/>
        <w:keepLines w:val="0"/>
        <w:spacing w:before="280" w:lineRule="auto"/>
        <w:rPr>
          <w:b w:val="1"/>
          <w:bCs w:val="1"/>
          <w:color w:val="000000"/>
          <w:sz w:val="26"/>
          <w:szCs w:val="26"/>
        </w:rPr>
      </w:pPr>
      <w:bookmarkStart w:colFirst="0" w:colLast="0" w:name="_t5qdaay5xd71" w:id="1438"/>
      <w:bookmarkEnd w:id="1438"/>
      <w:r w:rsidDel="00000000" w:rsidR="00000000" w:rsidRPr="00000000">
        <w:rPr>
          <w:b w:val="1"/>
          <w:bCs w:val="1"/>
          <w:color w:val="000000"/>
          <w:sz w:val="26"/>
          <w:szCs w:val="26"/>
          <w:rtl w:val="0"/>
        </w:rPr>
        <w:t xml:space="preserve">Brazilian Public Policy</w:t>
      </w:r>
    </w:p>
    <w:p w:rsidR="00000000" w:rsidDel="00000000" w:rsidP="00000000" w:rsidRDefault="00000000" w:rsidRPr="00000000" w14:paraId="00000CAD">
      <w:pPr>
        <w:spacing w:after="240" w:before="240" w:lineRule="auto"/>
        <w:rPr/>
      </w:pPr>
      <w:r w:rsidDel="00000000" w:rsidR="00000000" w:rsidRPr="00000000">
        <w:rPr>
          <w:rtl w:val="0"/>
        </w:rPr>
        <w:t xml:space="preserve">The STJ considers relevant procedural protections.</w:t>
      </w:r>
    </w:p>
    <w:p w:rsidR="00000000" w:rsidDel="00000000" w:rsidP="00000000" w:rsidRDefault="00000000" w:rsidRPr="00000000" w14:paraId="00000CAE">
      <w:pPr>
        <w:pStyle w:val="Heading3"/>
        <w:keepNext w:val="0"/>
        <w:keepLines w:val="0"/>
        <w:spacing w:before="280" w:lineRule="auto"/>
        <w:rPr>
          <w:b w:val="1"/>
          <w:bCs w:val="1"/>
          <w:color w:val="000000"/>
          <w:sz w:val="26"/>
          <w:szCs w:val="26"/>
        </w:rPr>
      </w:pPr>
      <w:bookmarkStart w:colFirst="0" w:colLast="0" w:name="_xw1lncbq32jp" w:id="1439"/>
      <w:bookmarkEnd w:id="1439"/>
      <w:r w:rsidDel="00000000" w:rsidR="00000000" w:rsidRPr="00000000">
        <w:rPr>
          <w:b w:val="1"/>
          <w:bCs w:val="1"/>
          <w:color w:val="000000"/>
          <w:sz w:val="26"/>
          <w:szCs w:val="26"/>
          <w:rtl w:val="0"/>
        </w:rPr>
        <w:t xml:space="preserve">Additional Evidence</w:t>
      </w:r>
    </w:p>
    <w:p w:rsidR="00000000" w:rsidDel="00000000" w:rsidP="00000000" w:rsidRDefault="00000000" w:rsidRPr="00000000" w14:paraId="00000CAF">
      <w:pPr>
        <w:spacing w:after="240" w:before="240" w:lineRule="auto"/>
        <w:rPr/>
      </w:pPr>
      <w:r w:rsidDel="00000000" w:rsidR="00000000" w:rsidRPr="00000000">
        <w:rPr>
          <w:rtl w:val="0"/>
        </w:rPr>
        <w:t xml:space="preserve">The court may require clarification.</w:t>
      </w:r>
    </w:p>
    <w:p w:rsidR="00000000" w:rsidDel="00000000" w:rsidP="00000000" w:rsidRDefault="00000000" w:rsidRPr="00000000" w14:paraId="00000CB0">
      <w:pPr>
        <w:spacing w:after="240" w:before="240" w:lineRule="auto"/>
        <w:rPr>
          <w:b w:val="1"/>
          <w:bCs w:val="1"/>
        </w:rPr>
      </w:pPr>
      <w:r w:rsidDel="00000000" w:rsidR="00000000" w:rsidRPr="00000000">
        <w:rPr>
          <w:b w:val="1"/>
          <w:bCs w:val="1"/>
          <w:rtl w:val="0"/>
        </w:rPr>
        <w:t xml:space="preserve">A default judgment is not automatically invalid in Brazil, but the absence of proper notice can be a decisive obstacle.</w:t>
      </w:r>
    </w:p>
    <w:p w:rsidR="00000000" w:rsidDel="00000000" w:rsidP="00000000" w:rsidRDefault="00000000" w:rsidRPr="00000000" w14:paraId="00000CB1">
      <w:pPr>
        <w:spacing w:after="240" w:before="240" w:lineRule="auto"/>
        <w:rPr>
          <w:b w:val="1"/>
          <w:bCs w:val="1"/>
        </w:rPr>
      </w:pPr>
      <w:r w:rsidDel="00000000" w:rsidR="00000000" w:rsidRPr="00000000">
        <w:rPr>
          <w:b w:val="1"/>
          <w:bCs w:val="1"/>
          <w:rtl w:val="0"/>
        </w:rPr>
        <w:t xml:space="preserve">[Request Default Judgment Recognition Assistance]</w:t>
      </w:r>
    </w:p>
    <w:p w:rsidR="00000000" w:rsidDel="00000000" w:rsidP="00000000" w:rsidRDefault="00000000" w:rsidRPr="00000000" w14:paraId="00000C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3">
      <w:pPr>
        <w:pStyle w:val="Heading2"/>
        <w:keepNext w:val="0"/>
        <w:keepLines w:val="0"/>
        <w:spacing w:after="80" w:lineRule="auto"/>
        <w:rPr>
          <w:b w:val="1"/>
          <w:bCs w:val="1"/>
          <w:sz w:val="34"/>
          <w:szCs w:val="34"/>
        </w:rPr>
      </w:pPr>
      <w:bookmarkStart w:colFirst="0" w:colLast="0" w:name="_zf7at1lbnkwl" w:id="1440"/>
      <w:bookmarkEnd w:id="1440"/>
      <w:r w:rsidDel="00000000" w:rsidR="00000000" w:rsidRPr="00000000">
        <w:rPr>
          <w:b w:val="1"/>
          <w:bCs w:val="1"/>
          <w:sz w:val="34"/>
          <w:szCs w:val="34"/>
          <w:rtl w:val="0"/>
        </w:rPr>
        <w:t xml:space="preserve">CAN YOU RECOGNIZE A US COURT JUDGMENT IN BRAZIL?</w:t>
      </w:r>
    </w:p>
    <w:p w:rsidR="00000000" w:rsidDel="00000000" w:rsidP="00000000" w:rsidRDefault="00000000" w:rsidRPr="00000000" w14:paraId="00000CB4">
      <w:pPr>
        <w:pStyle w:val="Heading1"/>
        <w:keepNext w:val="0"/>
        <w:keepLines w:val="0"/>
        <w:spacing w:before="480" w:lineRule="auto"/>
        <w:rPr>
          <w:b w:val="1"/>
          <w:bCs w:val="1"/>
          <w:sz w:val="46"/>
          <w:szCs w:val="46"/>
        </w:rPr>
      </w:pPr>
      <w:bookmarkStart w:colFirst="0" w:colLast="0" w:name="_bi6hhv8cux7p" w:id="1441"/>
      <w:bookmarkEnd w:id="1441"/>
      <w:r w:rsidDel="00000000" w:rsidR="00000000" w:rsidRPr="00000000">
        <w:rPr>
          <w:b w:val="1"/>
          <w:bCs w:val="1"/>
          <w:sz w:val="46"/>
          <w:szCs w:val="46"/>
          <w:rtl w:val="0"/>
        </w:rPr>
        <w:t xml:space="preserve">United States Judgment Recognition</w:t>
      </w:r>
    </w:p>
    <w:p w:rsidR="00000000" w:rsidDel="00000000" w:rsidP="00000000" w:rsidRDefault="00000000" w:rsidRPr="00000000" w14:paraId="00000CB5">
      <w:pPr>
        <w:spacing w:after="240" w:before="240" w:lineRule="auto"/>
        <w:rPr/>
      </w:pPr>
      <w:r w:rsidDel="00000000" w:rsidR="00000000" w:rsidRPr="00000000">
        <w:rPr>
          <w:rtl w:val="0"/>
        </w:rPr>
        <w:t xml:space="preserve">A judgment issued by a US federal or state court may require STJ recognition before producing enforceable legal effects in Brazil.</w:t>
      </w:r>
    </w:p>
    <w:p w:rsidR="00000000" w:rsidDel="00000000" w:rsidP="00000000" w:rsidRDefault="00000000" w:rsidRPr="00000000" w14:paraId="00000CB6">
      <w:pPr>
        <w:pStyle w:val="Heading3"/>
        <w:keepNext w:val="0"/>
        <w:keepLines w:val="0"/>
        <w:spacing w:before="280" w:lineRule="auto"/>
        <w:rPr>
          <w:b w:val="1"/>
          <w:bCs w:val="1"/>
          <w:color w:val="000000"/>
          <w:sz w:val="26"/>
          <w:szCs w:val="26"/>
        </w:rPr>
      </w:pPr>
      <w:bookmarkStart w:colFirst="0" w:colLast="0" w:name="_d9duetmoncl" w:id="1442"/>
      <w:bookmarkEnd w:id="1442"/>
      <w:r w:rsidDel="00000000" w:rsidR="00000000" w:rsidRPr="00000000">
        <w:rPr>
          <w:b w:val="1"/>
          <w:bCs w:val="1"/>
          <w:color w:val="000000"/>
          <w:sz w:val="26"/>
          <w:szCs w:val="26"/>
          <w:rtl w:val="0"/>
        </w:rPr>
        <w:t xml:space="preserve">Federal Court Judgments</w:t>
      </w:r>
    </w:p>
    <w:p w:rsidR="00000000" w:rsidDel="00000000" w:rsidP="00000000" w:rsidRDefault="00000000" w:rsidRPr="00000000" w14:paraId="00000CB7">
      <w:pPr>
        <w:spacing w:after="240" w:before="240" w:lineRule="auto"/>
        <w:rPr/>
      </w:pPr>
      <w:r w:rsidDel="00000000" w:rsidR="00000000" w:rsidRPr="00000000">
        <w:rPr>
          <w:rtl w:val="0"/>
        </w:rPr>
        <w:t xml:space="preserve">The relevant decision and jurisdiction must be reviewed.</w:t>
      </w:r>
    </w:p>
    <w:p w:rsidR="00000000" w:rsidDel="00000000" w:rsidP="00000000" w:rsidRDefault="00000000" w:rsidRPr="00000000" w14:paraId="00000CB8">
      <w:pPr>
        <w:pStyle w:val="Heading3"/>
        <w:keepNext w:val="0"/>
        <w:keepLines w:val="0"/>
        <w:spacing w:before="280" w:lineRule="auto"/>
        <w:rPr>
          <w:b w:val="1"/>
          <w:bCs w:val="1"/>
          <w:color w:val="000000"/>
          <w:sz w:val="26"/>
          <w:szCs w:val="26"/>
        </w:rPr>
      </w:pPr>
      <w:bookmarkStart w:colFirst="0" w:colLast="0" w:name="_716ex8kq51l4" w:id="1443"/>
      <w:bookmarkEnd w:id="1443"/>
      <w:r w:rsidDel="00000000" w:rsidR="00000000" w:rsidRPr="00000000">
        <w:rPr>
          <w:b w:val="1"/>
          <w:bCs w:val="1"/>
          <w:color w:val="000000"/>
          <w:sz w:val="26"/>
          <w:szCs w:val="26"/>
          <w:rtl w:val="0"/>
        </w:rPr>
        <w:t xml:space="preserve">State Court Judgments</w:t>
      </w:r>
    </w:p>
    <w:p w:rsidR="00000000" w:rsidDel="00000000" w:rsidP="00000000" w:rsidRDefault="00000000" w:rsidRPr="00000000" w14:paraId="00000CB9">
      <w:pPr>
        <w:spacing w:after="240" w:before="240" w:lineRule="auto"/>
        <w:rPr/>
      </w:pPr>
      <w:r w:rsidDel="00000000" w:rsidR="00000000" w:rsidRPr="00000000">
        <w:rPr>
          <w:rtl w:val="0"/>
        </w:rPr>
        <w:t xml:space="preserve">The same Brazilian recognition framework may apply.</w:t>
      </w:r>
    </w:p>
    <w:p w:rsidR="00000000" w:rsidDel="00000000" w:rsidP="00000000" w:rsidRDefault="00000000" w:rsidRPr="00000000" w14:paraId="00000CBA">
      <w:pPr>
        <w:pStyle w:val="Heading3"/>
        <w:keepNext w:val="0"/>
        <w:keepLines w:val="0"/>
        <w:spacing w:before="280" w:lineRule="auto"/>
        <w:rPr>
          <w:b w:val="1"/>
          <w:bCs w:val="1"/>
          <w:color w:val="000000"/>
          <w:sz w:val="26"/>
          <w:szCs w:val="26"/>
        </w:rPr>
      </w:pPr>
      <w:bookmarkStart w:colFirst="0" w:colLast="0" w:name="_q5xz6iot0u0z" w:id="1444"/>
      <w:bookmarkEnd w:id="1444"/>
      <w:r w:rsidDel="00000000" w:rsidR="00000000" w:rsidRPr="00000000">
        <w:rPr>
          <w:b w:val="1"/>
          <w:bCs w:val="1"/>
          <w:color w:val="000000"/>
          <w:sz w:val="26"/>
          <w:szCs w:val="26"/>
          <w:rtl w:val="0"/>
        </w:rPr>
        <w:t xml:space="preserve">Commercial Disputes</w:t>
      </w:r>
    </w:p>
    <w:p w:rsidR="00000000" w:rsidDel="00000000" w:rsidP="00000000" w:rsidRDefault="00000000" w:rsidRPr="00000000" w14:paraId="00000CBB">
      <w:pPr>
        <w:spacing w:after="240" w:before="240" w:lineRule="auto"/>
        <w:rPr/>
      </w:pPr>
      <w:r w:rsidDel="00000000" w:rsidR="00000000" w:rsidRPr="00000000">
        <w:rPr>
          <w:rtl w:val="0"/>
        </w:rPr>
        <w:t xml:space="preserve">Contract and business decisions may be eligible.</w:t>
      </w:r>
    </w:p>
    <w:p w:rsidR="00000000" w:rsidDel="00000000" w:rsidP="00000000" w:rsidRDefault="00000000" w:rsidRPr="00000000" w14:paraId="00000CBC">
      <w:pPr>
        <w:pStyle w:val="Heading3"/>
        <w:keepNext w:val="0"/>
        <w:keepLines w:val="0"/>
        <w:spacing w:before="280" w:lineRule="auto"/>
        <w:rPr>
          <w:b w:val="1"/>
          <w:bCs w:val="1"/>
          <w:color w:val="000000"/>
          <w:sz w:val="26"/>
          <w:szCs w:val="26"/>
        </w:rPr>
      </w:pPr>
      <w:bookmarkStart w:colFirst="0" w:colLast="0" w:name="_6d6hl2tdnqyw" w:id="1445"/>
      <w:bookmarkEnd w:id="1445"/>
      <w:r w:rsidDel="00000000" w:rsidR="00000000" w:rsidRPr="00000000">
        <w:rPr>
          <w:b w:val="1"/>
          <w:bCs w:val="1"/>
          <w:color w:val="000000"/>
          <w:sz w:val="26"/>
          <w:szCs w:val="26"/>
          <w:rtl w:val="0"/>
        </w:rPr>
        <w:t xml:space="preserve">Monetary Awards</w:t>
      </w:r>
    </w:p>
    <w:p w:rsidR="00000000" w:rsidDel="00000000" w:rsidP="00000000" w:rsidRDefault="00000000" w:rsidRPr="00000000" w14:paraId="00000CBD">
      <w:pPr>
        <w:spacing w:after="240" w:before="240" w:lineRule="auto"/>
        <w:rPr/>
      </w:pPr>
      <w:r w:rsidDel="00000000" w:rsidR="00000000" w:rsidRPr="00000000">
        <w:rPr>
          <w:rtl w:val="0"/>
        </w:rPr>
        <w:t xml:space="preserve">Debt recovery may require subsequent enforcement.</w:t>
      </w:r>
    </w:p>
    <w:p w:rsidR="00000000" w:rsidDel="00000000" w:rsidP="00000000" w:rsidRDefault="00000000" w:rsidRPr="00000000" w14:paraId="00000CBE">
      <w:pPr>
        <w:pStyle w:val="Heading3"/>
        <w:keepNext w:val="0"/>
        <w:keepLines w:val="0"/>
        <w:spacing w:before="280" w:lineRule="auto"/>
        <w:rPr>
          <w:b w:val="1"/>
          <w:bCs w:val="1"/>
          <w:color w:val="000000"/>
          <w:sz w:val="26"/>
          <w:szCs w:val="26"/>
        </w:rPr>
      </w:pPr>
      <w:bookmarkStart w:colFirst="0" w:colLast="0" w:name="_y3qa4h6fnbl1" w:id="1446"/>
      <w:bookmarkEnd w:id="1446"/>
      <w:r w:rsidDel="00000000" w:rsidR="00000000" w:rsidRPr="00000000">
        <w:rPr>
          <w:b w:val="1"/>
          <w:bCs w:val="1"/>
          <w:color w:val="000000"/>
          <w:sz w:val="26"/>
          <w:szCs w:val="26"/>
          <w:rtl w:val="0"/>
        </w:rPr>
        <w:t xml:space="preserve">Default Judgments</w:t>
      </w:r>
    </w:p>
    <w:p w:rsidR="00000000" w:rsidDel="00000000" w:rsidP="00000000" w:rsidRDefault="00000000" w:rsidRPr="00000000" w14:paraId="00000CBF">
      <w:pPr>
        <w:spacing w:after="240" w:before="240" w:lineRule="auto"/>
        <w:rPr/>
      </w:pPr>
      <w:r w:rsidDel="00000000" w:rsidR="00000000" w:rsidRPr="00000000">
        <w:rPr>
          <w:rtl w:val="0"/>
        </w:rPr>
        <w:t xml:space="preserve">Service of process must be examined.</w:t>
      </w:r>
    </w:p>
    <w:p w:rsidR="00000000" w:rsidDel="00000000" w:rsidP="00000000" w:rsidRDefault="00000000" w:rsidRPr="00000000" w14:paraId="00000CC0">
      <w:pPr>
        <w:pStyle w:val="Heading3"/>
        <w:keepNext w:val="0"/>
        <w:keepLines w:val="0"/>
        <w:spacing w:before="280" w:lineRule="auto"/>
        <w:rPr>
          <w:b w:val="1"/>
          <w:bCs w:val="1"/>
          <w:color w:val="000000"/>
          <w:sz w:val="26"/>
          <w:szCs w:val="26"/>
        </w:rPr>
      </w:pPr>
      <w:bookmarkStart w:colFirst="0" w:colLast="0" w:name="_3djtte28inqj" w:id="1447"/>
      <w:bookmarkEnd w:id="1447"/>
      <w:r w:rsidDel="00000000" w:rsidR="00000000" w:rsidRPr="00000000">
        <w:rPr>
          <w:b w:val="1"/>
          <w:bCs w:val="1"/>
          <w:color w:val="000000"/>
          <w:sz w:val="26"/>
          <w:szCs w:val="26"/>
          <w:rtl w:val="0"/>
        </w:rPr>
        <w:t xml:space="preserve">Judgment Status</w:t>
      </w:r>
    </w:p>
    <w:p w:rsidR="00000000" w:rsidDel="00000000" w:rsidP="00000000" w:rsidRDefault="00000000" w:rsidRPr="00000000" w14:paraId="00000CC1">
      <w:pPr>
        <w:spacing w:after="240" w:before="240" w:lineRule="auto"/>
        <w:rPr/>
      </w:pPr>
      <w:r w:rsidDel="00000000" w:rsidR="00000000" w:rsidRPr="00000000">
        <w:rPr>
          <w:rtl w:val="0"/>
        </w:rPr>
        <w:t xml:space="preserve">Effectiveness must be documented.</w:t>
      </w:r>
    </w:p>
    <w:p w:rsidR="00000000" w:rsidDel="00000000" w:rsidP="00000000" w:rsidRDefault="00000000" w:rsidRPr="00000000" w14:paraId="00000CC2">
      <w:pPr>
        <w:pStyle w:val="Heading3"/>
        <w:keepNext w:val="0"/>
        <w:keepLines w:val="0"/>
        <w:spacing w:before="280" w:lineRule="auto"/>
        <w:rPr>
          <w:b w:val="1"/>
          <w:bCs w:val="1"/>
          <w:color w:val="000000"/>
          <w:sz w:val="26"/>
          <w:szCs w:val="26"/>
        </w:rPr>
      </w:pPr>
      <w:bookmarkStart w:colFirst="0" w:colLast="0" w:name="_iye93uixr7h6" w:id="1448"/>
      <w:bookmarkEnd w:id="1448"/>
      <w:r w:rsidDel="00000000" w:rsidR="00000000" w:rsidRPr="00000000">
        <w:rPr>
          <w:b w:val="1"/>
          <w:bCs w:val="1"/>
          <w:color w:val="000000"/>
          <w:sz w:val="26"/>
          <w:szCs w:val="26"/>
          <w:rtl w:val="0"/>
        </w:rPr>
        <w:t xml:space="preserve">Apostille</w:t>
      </w:r>
    </w:p>
    <w:p w:rsidR="00000000" w:rsidDel="00000000" w:rsidP="00000000" w:rsidRDefault="00000000" w:rsidRPr="00000000" w14:paraId="00000CC3">
      <w:pPr>
        <w:spacing w:after="240" w:before="240" w:lineRule="auto"/>
        <w:rPr/>
      </w:pPr>
      <w:r w:rsidDel="00000000" w:rsidR="00000000" w:rsidRPr="00000000">
        <w:rPr>
          <w:rtl w:val="0"/>
        </w:rPr>
        <w:t xml:space="preserve">Relevant US public documents may require authentication.</w:t>
      </w:r>
    </w:p>
    <w:p w:rsidR="00000000" w:rsidDel="00000000" w:rsidP="00000000" w:rsidRDefault="00000000" w:rsidRPr="00000000" w14:paraId="00000CC4">
      <w:pPr>
        <w:pStyle w:val="Heading3"/>
        <w:keepNext w:val="0"/>
        <w:keepLines w:val="0"/>
        <w:spacing w:before="280" w:lineRule="auto"/>
        <w:rPr>
          <w:b w:val="1"/>
          <w:bCs w:val="1"/>
          <w:color w:val="000000"/>
          <w:sz w:val="26"/>
          <w:szCs w:val="26"/>
        </w:rPr>
      </w:pPr>
      <w:bookmarkStart w:colFirst="0" w:colLast="0" w:name="_rtv9rl5rjlv8" w:id="1449"/>
      <w:bookmarkEnd w:id="1449"/>
      <w:r w:rsidDel="00000000" w:rsidR="00000000" w:rsidRPr="00000000">
        <w:rPr>
          <w:b w:val="1"/>
          <w:bCs w:val="1"/>
          <w:color w:val="000000"/>
          <w:sz w:val="26"/>
          <w:szCs w:val="26"/>
          <w:rtl w:val="0"/>
        </w:rPr>
        <w:t xml:space="preserve">Translation</w:t>
      </w:r>
    </w:p>
    <w:p w:rsidR="00000000" w:rsidDel="00000000" w:rsidP="00000000" w:rsidRDefault="00000000" w:rsidRPr="00000000" w14:paraId="00000CC5">
      <w:pPr>
        <w:spacing w:after="240" w:before="240" w:lineRule="auto"/>
        <w:rPr/>
      </w:pPr>
      <w:r w:rsidDel="00000000" w:rsidR="00000000" w:rsidRPr="00000000">
        <w:rPr>
          <w:rtl w:val="0"/>
        </w:rPr>
        <w:t xml:space="preserve">Portuguese sworn translation may be necessary.</w:t>
      </w:r>
    </w:p>
    <w:p w:rsidR="00000000" w:rsidDel="00000000" w:rsidP="00000000" w:rsidRDefault="00000000" w:rsidRPr="00000000" w14:paraId="00000CC6">
      <w:pPr>
        <w:pStyle w:val="Heading3"/>
        <w:keepNext w:val="0"/>
        <w:keepLines w:val="0"/>
        <w:spacing w:before="280" w:lineRule="auto"/>
        <w:rPr>
          <w:b w:val="1"/>
          <w:bCs w:val="1"/>
          <w:color w:val="000000"/>
          <w:sz w:val="26"/>
          <w:szCs w:val="26"/>
        </w:rPr>
      </w:pPr>
      <w:bookmarkStart w:colFirst="0" w:colLast="0" w:name="_d4vm33uej63a" w:id="1450"/>
      <w:bookmarkEnd w:id="1450"/>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0CC7">
      <w:pPr>
        <w:spacing w:after="240" w:before="240" w:lineRule="auto"/>
        <w:rPr/>
      </w:pPr>
      <w:r w:rsidDel="00000000" w:rsidR="00000000" w:rsidRPr="00000000">
        <w:rPr>
          <w:rtl w:val="0"/>
        </w:rPr>
        <w:t xml:space="preserve">Enforcement prospects require separate assessment.</w:t>
      </w:r>
    </w:p>
    <w:p w:rsidR="00000000" w:rsidDel="00000000" w:rsidP="00000000" w:rsidRDefault="00000000" w:rsidRPr="00000000" w14:paraId="00000CC8">
      <w:pPr>
        <w:spacing w:after="240" w:before="240" w:lineRule="auto"/>
        <w:rPr>
          <w:b w:val="1"/>
          <w:bCs w:val="1"/>
        </w:rPr>
      </w:pPr>
      <w:r w:rsidDel="00000000" w:rsidR="00000000" w:rsidRPr="00000000">
        <w:rPr>
          <w:b w:val="1"/>
          <w:bCs w:val="1"/>
          <w:rtl w:val="0"/>
        </w:rPr>
        <w:t xml:space="preserve">[Recognize a US Judgment in Brazil]</w:t>
      </w:r>
    </w:p>
    <w:p w:rsidR="00000000" w:rsidDel="00000000" w:rsidP="00000000" w:rsidRDefault="00000000" w:rsidRPr="00000000" w14:paraId="00000C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A">
      <w:pPr>
        <w:pStyle w:val="Heading2"/>
        <w:keepNext w:val="0"/>
        <w:keepLines w:val="0"/>
        <w:spacing w:after="80" w:lineRule="auto"/>
        <w:rPr>
          <w:b w:val="1"/>
          <w:bCs w:val="1"/>
          <w:sz w:val="34"/>
          <w:szCs w:val="34"/>
        </w:rPr>
      </w:pPr>
      <w:bookmarkStart w:colFirst="0" w:colLast="0" w:name="_pfv4o4ktq3tb" w:id="1451"/>
      <w:bookmarkEnd w:id="1451"/>
      <w:r w:rsidDel="00000000" w:rsidR="00000000" w:rsidRPr="00000000">
        <w:rPr>
          <w:b w:val="1"/>
          <w:bCs w:val="1"/>
          <w:sz w:val="34"/>
          <w:szCs w:val="34"/>
          <w:rtl w:val="0"/>
        </w:rPr>
        <w:t xml:space="preserve">CAN YOU RECOGNIZE A UK COURT JUDGMENT IN BRAZIL?</w:t>
      </w:r>
    </w:p>
    <w:p w:rsidR="00000000" w:rsidDel="00000000" w:rsidP="00000000" w:rsidRDefault="00000000" w:rsidRPr="00000000" w14:paraId="00000CCB">
      <w:pPr>
        <w:pStyle w:val="Heading1"/>
        <w:keepNext w:val="0"/>
        <w:keepLines w:val="0"/>
        <w:spacing w:before="480" w:lineRule="auto"/>
        <w:rPr>
          <w:b w:val="1"/>
          <w:bCs w:val="1"/>
          <w:sz w:val="46"/>
          <w:szCs w:val="46"/>
        </w:rPr>
      </w:pPr>
      <w:bookmarkStart w:colFirst="0" w:colLast="0" w:name="_hdcx0ajavqqu" w:id="1452"/>
      <w:bookmarkEnd w:id="1452"/>
      <w:r w:rsidDel="00000000" w:rsidR="00000000" w:rsidRPr="00000000">
        <w:rPr>
          <w:b w:val="1"/>
          <w:bCs w:val="1"/>
          <w:sz w:val="46"/>
          <w:szCs w:val="46"/>
          <w:rtl w:val="0"/>
        </w:rPr>
        <w:t xml:space="preserve">United Kingdom Judgment Recognition</w:t>
      </w:r>
    </w:p>
    <w:p w:rsidR="00000000" w:rsidDel="00000000" w:rsidP="00000000" w:rsidRDefault="00000000" w:rsidRPr="00000000" w14:paraId="00000CCC">
      <w:pPr>
        <w:spacing w:after="240" w:before="240" w:lineRule="auto"/>
        <w:rPr/>
      </w:pPr>
      <w:r w:rsidDel="00000000" w:rsidR="00000000" w:rsidRPr="00000000">
        <w:rPr>
          <w:rtl w:val="0"/>
        </w:rPr>
        <w:t xml:space="preserve">Foreign judgments from England, Wales, Scotland, or Northern Ireland may require Brazilian homologation.</w:t>
      </w:r>
    </w:p>
    <w:p w:rsidR="00000000" w:rsidDel="00000000" w:rsidP="00000000" w:rsidRDefault="00000000" w:rsidRPr="00000000" w14:paraId="00000CCD">
      <w:pPr>
        <w:pStyle w:val="Heading3"/>
        <w:keepNext w:val="0"/>
        <w:keepLines w:val="0"/>
        <w:spacing w:before="280" w:lineRule="auto"/>
        <w:rPr>
          <w:b w:val="1"/>
          <w:bCs w:val="1"/>
          <w:color w:val="000000"/>
          <w:sz w:val="26"/>
          <w:szCs w:val="26"/>
        </w:rPr>
      </w:pPr>
      <w:bookmarkStart w:colFirst="0" w:colLast="0" w:name="_ewczq8kxhmf0" w:id="1453"/>
      <w:bookmarkEnd w:id="1453"/>
      <w:r w:rsidDel="00000000" w:rsidR="00000000" w:rsidRPr="00000000">
        <w:rPr>
          <w:b w:val="1"/>
          <w:bCs w:val="1"/>
          <w:color w:val="000000"/>
          <w:sz w:val="26"/>
          <w:szCs w:val="26"/>
          <w:rtl w:val="0"/>
        </w:rPr>
        <w:t xml:space="preserve">Competent Court</w:t>
      </w:r>
    </w:p>
    <w:p w:rsidR="00000000" w:rsidDel="00000000" w:rsidP="00000000" w:rsidRDefault="00000000" w:rsidRPr="00000000" w14:paraId="00000CCE">
      <w:pPr>
        <w:spacing w:after="240" w:before="240" w:lineRule="auto"/>
        <w:rPr/>
      </w:pPr>
      <w:r w:rsidDel="00000000" w:rsidR="00000000" w:rsidRPr="00000000">
        <w:rPr>
          <w:rtl w:val="0"/>
        </w:rPr>
        <w:t xml:space="preserve">Identify the issuing jurisdiction.</w:t>
      </w:r>
    </w:p>
    <w:p w:rsidR="00000000" w:rsidDel="00000000" w:rsidP="00000000" w:rsidRDefault="00000000" w:rsidRPr="00000000" w14:paraId="00000CCF">
      <w:pPr>
        <w:pStyle w:val="Heading3"/>
        <w:keepNext w:val="0"/>
        <w:keepLines w:val="0"/>
        <w:spacing w:before="280" w:lineRule="auto"/>
        <w:rPr>
          <w:b w:val="1"/>
          <w:bCs w:val="1"/>
          <w:color w:val="000000"/>
          <w:sz w:val="26"/>
          <w:szCs w:val="26"/>
        </w:rPr>
      </w:pPr>
      <w:bookmarkStart w:colFirst="0" w:colLast="0" w:name="_cyxl924faewk" w:id="1454"/>
      <w:bookmarkEnd w:id="1454"/>
      <w:r w:rsidDel="00000000" w:rsidR="00000000" w:rsidRPr="00000000">
        <w:rPr>
          <w:b w:val="1"/>
          <w:bCs w:val="1"/>
          <w:color w:val="000000"/>
          <w:sz w:val="26"/>
          <w:szCs w:val="26"/>
          <w:rtl w:val="0"/>
        </w:rPr>
        <w:t xml:space="preserve">Complete Judgment</w:t>
      </w:r>
    </w:p>
    <w:p w:rsidR="00000000" w:rsidDel="00000000" w:rsidP="00000000" w:rsidRDefault="00000000" w:rsidRPr="00000000" w14:paraId="00000CD0">
      <w:pPr>
        <w:spacing w:after="240" w:before="240" w:lineRule="auto"/>
        <w:rPr/>
      </w:pPr>
      <w:r w:rsidDel="00000000" w:rsidR="00000000" w:rsidRPr="00000000">
        <w:rPr>
          <w:rtl w:val="0"/>
        </w:rPr>
        <w:t xml:space="preserve">Obtain the relevant court decision.</w:t>
      </w:r>
    </w:p>
    <w:p w:rsidR="00000000" w:rsidDel="00000000" w:rsidP="00000000" w:rsidRDefault="00000000" w:rsidRPr="00000000" w14:paraId="00000CD1">
      <w:pPr>
        <w:pStyle w:val="Heading3"/>
        <w:keepNext w:val="0"/>
        <w:keepLines w:val="0"/>
        <w:spacing w:before="280" w:lineRule="auto"/>
        <w:rPr>
          <w:b w:val="1"/>
          <w:bCs w:val="1"/>
          <w:color w:val="000000"/>
          <w:sz w:val="26"/>
          <w:szCs w:val="26"/>
        </w:rPr>
      </w:pPr>
      <w:bookmarkStart w:colFirst="0" w:colLast="0" w:name="_x1k8a96zj9rt" w:id="1455"/>
      <w:bookmarkEnd w:id="1455"/>
      <w:r w:rsidDel="00000000" w:rsidR="00000000" w:rsidRPr="00000000">
        <w:rPr>
          <w:b w:val="1"/>
          <w:bCs w:val="1"/>
          <w:color w:val="000000"/>
          <w:sz w:val="26"/>
          <w:szCs w:val="26"/>
          <w:rtl w:val="0"/>
        </w:rPr>
        <w:t xml:space="preserve">Proof of Service</w:t>
      </w:r>
    </w:p>
    <w:p w:rsidR="00000000" w:rsidDel="00000000" w:rsidP="00000000" w:rsidRDefault="00000000" w:rsidRPr="00000000" w14:paraId="00000CD2">
      <w:pPr>
        <w:spacing w:after="240" w:before="240" w:lineRule="auto"/>
        <w:rPr/>
      </w:pPr>
      <w:r w:rsidDel="00000000" w:rsidR="00000000" w:rsidRPr="00000000">
        <w:rPr>
          <w:rtl w:val="0"/>
        </w:rPr>
        <w:t xml:space="preserve">Review notification in the original proceedings.</w:t>
      </w:r>
    </w:p>
    <w:p w:rsidR="00000000" w:rsidDel="00000000" w:rsidP="00000000" w:rsidRDefault="00000000" w:rsidRPr="00000000" w14:paraId="00000CD3">
      <w:pPr>
        <w:pStyle w:val="Heading3"/>
        <w:keepNext w:val="0"/>
        <w:keepLines w:val="0"/>
        <w:spacing w:before="280" w:lineRule="auto"/>
        <w:rPr>
          <w:b w:val="1"/>
          <w:bCs w:val="1"/>
          <w:color w:val="000000"/>
          <w:sz w:val="26"/>
          <w:szCs w:val="26"/>
        </w:rPr>
      </w:pPr>
      <w:bookmarkStart w:colFirst="0" w:colLast="0" w:name="_f0chy9gq5nex" w:id="1456"/>
      <w:bookmarkEnd w:id="1456"/>
      <w:r w:rsidDel="00000000" w:rsidR="00000000" w:rsidRPr="00000000">
        <w:rPr>
          <w:b w:val="1"/>
          <w:bCs w:val="1"/>
          <w:color w:val="000000"/>
          <w:sz w:val="26"/>
          <w:szCs w:val="26"/>
          <w:rtl w:val="0"/>
        </w:rPr>
        <w:t xml:space="preserve">Effectiveness</w:t>
      </w:r>
    </w:p>
    <w:p w:rsidR="00000000" w:rsidDel="00000000" w:rsidP="00000000" w:rsidRDefault="00000000" w:rsidRPr="00000000" w14:paraId="00000CD4">
      <w:pPr>
        <w:spacing w:after="240" w:before="240" w:lineRule="auto"/>
        <w:rPr/>
      </w:pPr>
      <w:r w:rsidDel="00000000" w:rsidR="00000000" w:rsidRPr="00000000">
        <w:rPr>
          <w:rtl w:val="0"/>
        </w:rPr>
        <w:t xml:space="preserve">Establish the decision's current legal status.</w:t>
      </w:r>
    </w:p>
    <w:p w:rsidR="00000000" w:rsidDel="00000000" w:rsidP="00000000" w:rsidRDefault="00000000" w:rsidRPr="00000000" w14:paraId="00000CD5">
      <w:pPr>
        <w:pStyle w:val="Heading3"/>
        <w:keepNext w:val="0"/>
        <w:keepLines w:val="0"/>
        <w:spacing w:before="280" w:lineRule="auto"/>
        <w:rPr>
          <w:b w:val="1"/>
          <w:bCs w:val="1"/>
          <w:color w:val="000000"/>
          <w:sz w:val="26"/>
          <w:szCs w:val="26"/>
        </w:rPr>
      </w:pPr>
      <w:bookmarkStart w:colFirst="0" w:colLast="0" w:name="_q1hu8ce4nien" w:id="1457"/>
      <w:bookmarkEnd w:id="1457"/>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CD6">
      <w:pPr>
        <w:spacing w:after="240" w:before="240" w:lineRule="auto"/>
        <w:rPr/>
      </w:pPr>
      <w:r w:rsidDel="00000000" w:rsidR="00000000" w:rsidRPr="00000000">
        <w:rPr>
          <w:rtl w:val="0"/>
        </w:rPr>
        <w:t xml:space="preserve">Determine the appropriate apostille requirements.</w:t>
      </w:r>
    </w:p>
    <w:p w:rsidR="00000000" w:rsidDel="00000000" w:rsidP="00000000" w:rsidRDefault="00000000" w:rsidRPr="00000000" w14:paraId="00000CD7">
      <w:pPr>
        <w:pStyle w:val="Heading3"/>
        <w:keepNext w:val="0"/>
        <w:keepLines w:val="0"/>
        <w:spacing w:before="280" w:lineRule="auto"/>
        <w:rPr>
          <w:b w:val="1"/>
          <w:bCs w:val="1"/>
          <w:color w:val="000000"/>
          <w:sz w:val="26"/>
          <w:szCs w:val="26"/>
        </w:rPr>
      </w:pPr>
      <w:bookmarkStart w:colFirst="0" w:colLast="0" w:name="_j6voicc4as4x" w:id="1458"/>
      <w:bookmarkEnd w:id="1458"/>
      <w:r w:rsidDel="00000000" w:rsidR="00000000" w:rsidRPr="00000000">
        <w:rPr>
          <w:b w:val="1"/>
          <w:bCs w:val="1"/>
          <w:color w:val="000000"/>
          <w:sz w:val="26"/>
          <w:szCs w:val="26"/>
          <w:rtl w:val="0"/>
        </w:rPr>
        <w:t xml:space="preserve">Translation</w:t>
      </w:r>
    </w:p>
    <w:p w:rsidR="00000000" w:rsidDel="00000000" w:rsidP="00000000" w:rsidRDefault="00000000" w:rsidRPr="00000000" w14:paraId="00000CD8">
      <w:pPr>
        <w:spacing w:after="240" w:before="240" w:lineRule="auto"/>
        <w:rPr/>
      </w:pPr>
      <w:r w:rsidDel="00000000" w:rsidR="00000000" w:rsidRPr="00000000">
        <w:rPr>
          <w:rtl w:val="0"/>
        </w:rPr>
        <w:t xml:space="preserve">Prepare qualifying Portuguese translations.</w:t>
      </w:r>
    </w:p>
    <w:p w:rsidR="00000000" w:rsidDel="00000000" w:rsidP="00000000" w:rsidRDefault="00000000" w:rsidRPr="00000000" w14:paraId="00000CD9">
      <w:pPr>
        <w:pStyle w:val="Heading3"/>
        <w:keepNext w:val="0"/>
        <w:keepLines w:val="0"/>
        <w:spacing w:before="280" w:lineRule="auto"/>
        <w:rPr>
          <w:b w:val="1"/>
          <w:bCs w:val="1"/>
          <w:color w:val="000000"/>
          <w:sz w:val="26"/>
          <w:szCs w:val="26"/>
        </w:rPr>
      </w:pPr>
      <w:bookmarkStart w:colFirst="0" w:colLast="0" w:name="_97psw3xkpq2" w:id="1459"/>
      <w:bookmarkEnd w:id="1459"/>
      <w:r w:rsidDel="00000000" w:rsidR="00000000" w:rsidRPr="00000000">
        <w:rPr>
          <w:b w:val="1"/>
          <w:bCs w:val="1"/>
          <w:color w:val="000000"/>
          <w:sz w:val="26"/>
          <w:szCs w:val="26"/>
          <w:rtl w:val="0"/>
        </w:rPr>
        <w:t xml:space="preserve">STJ Application</w:t>
      </w:r>
    </w:p>
    <w:p w:rsidR="00000000" w:rsidDel="00000000" w:rsidP="00000000" w:rsidRDefault="00000000" w:rsidRPr="00000000" w14:paraId="00000CDA">
      <w:pPr>
        <w:spacing w:after="240" w:before="240" w:lineRule="auto"/>
        <w:rPr/>
      </w:pPr>
      <w:r w:rsidDel="00000000" w:rsidR="00000000" w:rsidRPr="00000000">
        <w:rPr>
          <w:rtl w:val="0"/>
        </w:rPr>
        <w:t xml:space="preserve">Submit the appropriate recognition request.</w:t>
      </w:r>
    </w:p>
    <w:p w:rsidR="00000000" w:rsidDel="00000000" w:rsidP="00000000" w:rsidRDefault="00000000" w:rsidRPr="00000000" w14:paraId="00000CDB">
      <w:pPr>
        <w:pStyle w:val="Heading3"/>
        <w:keepNext w:val="0"/>
        <w:keepLines w:val="0"/>
        <w:spacing w:before="280" w:lineRule="auto"/>
        <w:rPr>
          <w:b w:val="1"/>
          <w:bCs w:val="1"/>
          <w:color w:val="000000"/>
          <w:sz w:val="26"/>
          <w:szCs w:val="26"/>
        </w:rPr>
      </w:pPr>
      <w:bookmarkStart w:colFirst="0" w:colLast="0" w:name="_opdbpetchus7" w:id="1460"/>
      <w:bookmarkEnd w:id="1460"/>
      <w:r w:rsidDel="00000000" w:rsidR="00000000" w:rsidRPr="00000000">
        <w:rPr>
          <w:b w:val="1"/>
          <w:bCs w:val="1"/>
          <w:color w:val="000000"/>
          <w:sz w:val="26"/>
          <w:szCs w:val="26"/>
          <w:rtl w:val="0"/>
        </w:rPr>
        <w:t xml:space="preserve">Enforcement</w:t>
      </w:r>
    </w:p>
    <w:p w:rsidR="00000000" w:rsidDel="00000000" w:rsidP="00000000" w:rsidRDefault="00000000" w:rsidRPr="00000000" w14:paraId="00000CDC">
      <w:pPr>
        <w:spacing w:after="240" w:before="240" w:lineRule="auto"/>
        <w:rPr/>
      </w:pPr>
      <w:r w:rsidDel="00000000" w:rsidR="00000000" w:rsidRPr="00000000">
        <w:rPr>
          <w:rtl w:val="0"/>
        </w:rPr>
        <w:t xml:space="preserve">Assess the next steps in Brazil.</w:t>
      </w:r>
    </w:p>
    <w:p w:rsidR="00000000" w:rsidDel="00000000" w:rsidP="00000000" w:rsidRDefault="00000000" w:rsidRPr="00000000" w14:paraId="00000CDD">
      <w:pPr>
        <w:spacing w:after="240" w:before="240" w:lineRule="auto"/>
        <w:rPr>
          <w:b w:val="1"/>
          <w:bCs w:val="1"/>
        </w:rPr>
      </w:pPr>
      <w:r w:rsidDel="00000000" w:rsidR="00000000" w:rsidRPr="00000000">
        <w:rPr>
          <w:b w:val="1"/>
          <w:bCs w:val="1"/>
          <w:rtl w:val="0"/>
        </w:rPr>
        <w:t xml:space="preserve">[Recognize a UK Judgment in Brazil]</w:t>
      </w:r>
    </w:p>
    <w:p w:rsidR="00000000" w:rsidDel="00000000" w:rsidP="00000000" w:rsidRDefault="00000000" w:rsidRPr="00000000" w14:paraId="00000C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F">
      <w:pPr>
        <w:pStyle w:val="Heading2"/>
        <w:keepNext w:val="0"/>
        <w:keepLines w:val="0"/>
        <w:spacing w:after="80" w:lineRule="auto"/>
        <w:rPr>
          <w:b w:val="1"/>
          <w:bCs w:val="1"/>
          <w:sz w:val="34"/>
          <w:szCs w:val="34"/>
        </w:rPr>
      </w:pPr>
      <w:bookmarkStart w:colFirst="0" w:colLast="0" w:name="_herfijz5atdq" w:id="1461"/>
      <w:bookmarkEnd w:id="1461"/>
      <w:r w:rsidDel="00000000" w:rsidR="00000000" w:rsidRPr="00000000">
        <w:rPr>
          <w:b w:val="1"/>
          <w:bCs w:val="1"/>
          <w:sz w:val="34"/>
          <w:szCs w:val="34"/>
          <w:rtl w:val="0"/>
        </w:rPr>
        <w:t xml:space="preserve">CAN EUROPEAN COURT JUDGMENTS BE RECOGNIZED IN BRAZIL?</w:t>
      </w:r>
    </w:p>
    <w:p w:rsidR="00000000" w:rsidDel="00000000" w:rsidP="00000000" w:rsidRDefault="00000000" w:rsidRPr="00000000" w14:paraId="00000CE0">
      <w:pPr>
        <w:pStyle w:val="Heading1"/>
        <w:keepNext w:val="0"/>
        <w:keepLines w:val="0"/>
        <w:spacing w:before="480" w:lineRule="auto"/>
        <w:rPr>
          <w:b w:val="1"/>
          <w:bCs w:val="1"/>
          <w:sz w:val="46"/>
          <w:szCs w:val="46"/>
        </w:rPr>
      </w:pPr>
      <w:bookmarkStart w:colFirst="0" w:colLast="0" w:name="_t29wdbvssyut" w:id="1462"/>
      <w:bookmarkEnd w:id="1462"/>
      <w:r w:rsidDel="00000000" w:rsidR="00000000" w:rsidRPr="00000000">
        <w:rPr>
          <w:b w:val="1"/>
          <w:bCs w:val="1"/>
          <w:sz w:val="46"/>
          <w:szCs w:val="46"/>
          <w:rtl w:val="0"/>
        </w:rPr>
        <w:t xml:space="preserve">Foreign Judgments From European Countries</w:t>
      </w:r>
    </w:p>
    <w:p w:rsidR="00000000" w:rsidDel="00000000" w:rsidP="00000000" w:rsidRDefault="00000000" w:rsidRPr="00000000" w14:paraId="00000CE1">
      <w:pPr>
        <w:spacing w:after="240" w:before="240" w:lineRule="auto"/>
        <w:rPr/>
      </w:pPr>
      <w:r w:rsidDel="00000000" w:rsidR="00000000" w:rsidRPr="00000000">
        <w:rPr>
          <w:rtl w:val="0"/>
        </w:rPr>
        <w:t xml:space="preserve">Decisions from Portugal, Italy, France, Spain, Germany, and other European jurisdictions may require Brazilian recognition.</w:t>
      </w:r>
    </w:p>
    <w:p w:rsidR="00000000" w:rsidDel="00000000" w:rsidP="00000000" w:rsidRDefault="00000000" w:rsidRPr="00000000" w14:paraId="00000CE2">
      <w:pPr>
        <w:pStyle w:val="Heading3"/>
        <w:keepNext w:val="0"/>
        <w:keepLines w:val="0"/>
        <w:spacing w:before="280" w:lineRule="auto"/>
        <w:rPr>
          <w:b w:val="1"/>
          <w:bCs w:val="1"/>
          <w:color w:val="000000"/>
          <w:sz w:val="26"/>
          <w:szCs w:val="26"/>
        </w:rPr>
      </w:pPr>
      <w:bookmarkStart w:colFirst="0" w:colLast="0" w:name="_weixeawofdc1" w:id="1463"/>
      <w:bookmarkEnd w:id="1463"/>
      <w:r w:rsidDel="00000000" w:rsidR="00000000" w:rsidRPr="00000000">
        <w:rPr>
          <w:b w:val="1"/>
          <w:bCs w:val="1"/>
          <w:color w:val="000000"/>
          <w:sz w:val="26"/>
          <w:szCs w:val="26"/>
          <w:rtl w:val="0"/>
        </w:rPr>
        <w:t xml:space="preserve">Issuing Country</w:t>
      </w:r>
    </w:p>
    <w:p w:rsidR="00000000" w:rsidDel="00000000" w:rsidP="00000000" w:rsidRDefault="00000000" w:rsidRPr="00000000" w14:paraId="00000CE3">
      <w:pPr>
        <w:spacing w:after="240" w:before="240" w:lineRule="auto"/>
        <w:rPr/>
      </w:pPr>
      <w:r w:rsidDel="00000000" w:rsidR="00000000" w:rsidRPr="00000000">
        <w:rPr>
          <w:rtl w:val="0"/>
        </w:rPr>
        <w:t xml:space="preserve">Determine the relevant authority.</w:t>
      </w:r>
    </w:p>
    <w:p w:rsidR="00000000" w:rsidDel="00000000" w:rsidP="00000000" w:rsidRDefault="00000000" w:rsidRPr="00000000" w14:paraId="00000CE4">
      <w:pPr>
        <w:pStyle w:val="Heading3"/>
        <w:keepNext w:val="0"/>
        <w:keepLines w:val="0"/>
        <w:spacing w:before="280" w:lineRule="auto"/>
        <w:rPr>
          <w:b w:val="1"/>
          <w:bCs w:val="1"/>
          <w:color w:val="000000"/>
          <w:sz w:val="26"/>
          <w:szCs w:val="26"/>
        </w:rPr>
      </w:pPr>
      <w:bookmarkStart w:colFirst="0" w:colLast="0" w:name="_z3qqmo5c2v3p" w:id="1464"/>
      <w:bookmarkEnd w:id="1464"/>
      <w:r w:rsidDel="00000000" w:rsidR="00000000" w:rsidRPr="00000000">
        <w:rPr>
          <w:b w:val="1"/>
          <w:bCs w:val="1"/>
          <w:color w:val="000000"/>
          <w:sz w:val="26"/>
          <w:szCs w:val="26"/>
          <w:rtl w:val="0"/>
        </w:rPr>
        <w:t xml:space="preserve">Judgment Type</w:t>
      </w:r>
    </w:p>
    <w:p w:rsidR="00000000" w:rsidDel="00000000" w:rsidP="00000000" w:rsidRDefault="00000000" w:rsidRPr="00000000" w14:paraId="00000CE5">
      <w:pPr>
        <w:spacing w:after="240" w:before="240" w:lineRule="auto"/>
        <w:rPr/>
      </w:pPr>
      <w:r w:rsidDel="00000000" w:rsidR="00000000" w:rsidRPr="00000000">
        <w:rPr>
          <w:rtl w:val="0"/>
        </w:rPr>
        <w:t xml:space="preserve">Identify the relief granted.</w:t>
      </w:r>
    </w:p>
    <w:p w:rsidR="00000000" w:rsidDel="00000000" w:rsidP="00000000" w:rsidRDefault="00000000" w:rsidRPr="00000000" w14:paraId="00000CE6">
      <w:pPr>
        <w:pStyle w:val="Heading3"/>
        <w:keepNext w:val="0"/>
        <w:keepLines w:val="0"/>
        <w:spacing w:before="280" w:lineRule="auto"/>
        <w:rPr>
          <w:b w:val="1"/>
          <w:bCs w:val="1"/>
          <w:color w:val="000000"/>
          <w:sz w:val="26"/>
          <w:szCs w:val="26"/>
        </w:rPr>
      </w:pPr>
      <w:bookmarkStart w:colFirst="0" w:colLast="0" w:name="_s7857274e7w3" w:id="1465"/>
      <w:bookmarkEnd w:id="1465"/>
      <w:r w:rsidDel="00000000" w:rsidR="00000000" w:rsidRPr="00000000">
        <w:rPr>
          <w:b w:val="1"/>
          <w:bCs w:val="1"/>
          <w:color w:val="000000"/>
          <w:sz w:val="26"/>
          <w:szCs w:val="26"/>
          <w:rtl w:val="0"/>
        </w:rPr>
        <w:t xml:space="preserve">European Enforcement Rules</w:t>
      </w:r>
    </w:p>
    <w:p w:rsidR="00000000" w:rsidDel="00000000" w:rsidP="00000000" w:rsidRDefault="00000000" w:rsidRPr="00000000" w14:paraId="00000CE7">
      <w:pPr>
        <w:spacing w:after="240" w:before="240" w:lineRule="auto"/>
        <w:rPr/>
      </w:pPr>
      <w:r w:rsidDel="00000000" w:rsidR="00000000" w:rsidRPr="00000000">
        <w:rPr>
          <w:rtl w:val="0"/>
        </w:rPr>
        <w:t xml:space="preserve">Do not automatically determine enforceability in Brazil.</w:t>
      </w:r>
    </w:p>
    <w:p w:rsidR="00000000" w:rsidDel="00000000" w:rsidP="00000000" w:rsidRDefault="00000000" w:rsidRPr="00000000" w14:paraId="00000CE8">
      <w:pPr>
        <w:pStyle w:val="Heading3"/>
        <w:keepNext w:val="0"/>
        <w:keepLines w:val="0"/>
        <w:spacing w:before="280" w:lineRule="auto"/>
        <w:rPr>
          <w:b w:val="1"/>
          <w:bCs w:val="1"/>
          <w:color w:val="000000"/>
          <w:sz w:val="26"/>
          <w:szCs w:val="26"/>
        </w:rPr>
      </w:pPr>
      <w:bookmarkStart w:colFirst="0" w:colLast="0" w:name="_tbe3fc3trt19" w:id="1466"/>
      <w:bookmarkEnd w:id="1466"/>
      <w:r w:rsidDel="00000000" w:rsidR="00000000" w:rsidRPr="00000000">
        <w:rPr>
          <w:b w:val="1"/>
          <w:bCs w:val="1"/>
          <w:color w:val="000000"/>
          <w:sz w:val="26"/>
          <w:szCs w:val="26"/>
          <w:rtl w:val="0"/>
        </w:rPr>
        <w:t xml:space="preserve">Brazilian Recognition Requirements</w:t>
      </w:r>
    </w:p>
    <w:p w:rsidR="00000000" w:rsidDel="00000000" w:rsidP="00000000" w:rsidRDefault="00000000" w:rsidRPr="00000000" w14:paraId="00000CE9">
      <w:pPr>
        <w:spacing w:after="240" w:before="240" w:lineRule="auto"/>
        <w:rPr/>
      </w:pPr>
      <w:r w:rsidDel="00000000" w:rsidR="00000000" w:rsidRPr="00000000">
        <w:rPr>
          <w:rtl w:val="0"/>
        </w:rPr>
        <w:t xml:space="preserve">The CPC and applicable treaties must be considered.</w:t>
      </w:r>
    </w:p>
    <w:p w:rsidR="00000000" w:rsidDel="00000000" w:rsidP="00000000" w:rsidRDefault="00000000" w:rsidRPr="00000000" w14:paraId="00000CEA">
      <w:pPr>
        <w:pStyle w:val="Heading3"/>
        <w:keepNext w:val="0"/>
        <w:keepLines w:val="0"/>
        <w:spacing w:before="280" w:lineRule="auto"/>
        <w:rPr>
          <w:b w:val="1"/>
          <w:bCs w:val="1"/>
          <w:color w:val="000000"/>
          <w:sz w:val="26"/>
          <w:szCs w:val="26"/>
        </w:rPr>
      </w:pPr>
      <w:bookmarkStart w:colFirst="0" w:colLast="0" w:name="_ysj6oau82dm1" w:id="1467"/>
      <w:bookmarkEnd w:id="1467"/>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0CEB">
      <w:pPr>
        <w:spacing w:after="240" w:before="240" w:lineRule="auto"/>
        <w:rPr/>
      </w:pPr>
      <w:r w:rsidDel="00000000" w:rsidR="00000000" w:rsidRPr="00000000">
        <w:rPr>
          <w:rtl w:val="0"/>
        </w:rPr>
        <w:t xml:space="preserve">Document requirements vary.</w:t>
      </w:r>
    </w:p>
    <w:p w:rsidR="00000000" w:rsidDel="00000000" w:rsidP="00000000" w:rsidRDefault="00000000" w:rsidRPr="00000000" w14:paraId="00000CEC">
      <w:pPr>
        <w:pStyle w:val="Heading3"/>
        <w:keepNext w:val="0"/>
        <w:keepLines w:val="0"/>
        <w:spacing w:before="280" w:lineRule="auto"/>
        <w:rPr>
          <w:b w:val="1"/>
          <w:bCs w:val="1"/>
          <w:color w:val="000000"/>
          <w:sz w:val="26"/>
          <w:szCs w:val="26"/>
        </w:rPr>
      </w:pPr>
      <w:bookmarkStart w:colFirst="0" w:colLast="0" w:name="_qwbagz4z56pc" w:id="1468"/>
      <w:bookmarkEnd w:id="1468"/>
      <w:r w:rsidDel="00000000" w:rsidR="00000000" w:rsidRPr="00000000">
        <w:rPr>
          <w:b w:val="1"/>
          <w:bCs w:val="1"/>
          <w:color w:val="000000"/>
          <w:sz w:val="26"/>
          <w:szCs w:val="26"/>
          <w:rtl w:val="0"/>
        </w:rPr>
        <w:t xml:space="preserve">Translation</w:t>
      </w:r>
    </w:p>
    <w:p w:rsidR="00000000" w:rsidDel="00000000" w:rsidP="00000000" w:rsidRDefault="00000000" w:rsidRPr="00000000" w14:paraId="00000CED">
      <w:pPr>
        <w:spacing w:after="240" w:before="240" w:lineRule="auto"/>
        <w:rPr/>
      </w:pPr>
      <w:r w:rsidDel="00000000" w:rsidR="00000000" w:rsidRPr="00000000">
        <w:rPr>
          <w:rtl w:val="0"/>
        </w:rPr>
        <w:t xml:space="preserve">Portuguese translation may be required.</w:t>
      </w:r>
    </w:p>
    <w:p w:rsidR="00000000" w:rsidDel="00000000" w:rsidP="00000000" w:rsidRDefault="00000000" w:rsidRPr="00000000" w14:paraId="00000CEE">
      <w:pPr>
        <w:pStyle w:val="Heading3"/>
        <w:keepNext w:val="0"/>
        <w:keepLines w:val="0"/>
        <w:spacing w:before="280" w:lineRule="auto"/>
        <w:rPr>
          <w:b w:val="1"/>
          <w:bCs w:val="1"/>
          <w:color w:val="000000"/>
          <w:sz w:val="26"/>
          <w:szCs w:val="26"/>
        </w:rPr>
      </w:pPr>
      <w:bookmarkStart w:colFirst="0" w:colLast="0" w:name="_uxlpe9mqfqw1" w:id="1469"/>
      <w:bookmarkEnd w:id="1469"/>
      <w:r w:rsidDel="00000000" w:rsidR="00000000" w:rsidRPr="00000000">
        <w:rPr>
          <w:b w:val="1"/>
          <w:bCs w:val="1"/>
          <w:color w:val="000000"/>
          <w:sz w:val="26"/>
          <w:szCs w:val="26"/>
          <w:rtl w:val="0"/>
        </w:rPr>
        <w:t xml:space="preserve">STJ Procedure</w:t>
      </w:r>
    </w:p>
    <w:p w:rsidR="00000000" w:rsidDel="00000000" w:rsidP="00000000" w:rsidRDefault="00000000" w:rsidRPr="00000000" w14:paraId="00000CEF">
      <w:pPr>
        <w:spacing w:after="240" w:before="240" w:lineRule="auto"/>
        <w:rPr/>
      </w:pPr>
      <w:r w:rsidDel="00000000" w:rsidR="00000000" w:rsidRPr="00000000">
        <w:rPr>
          <w:rtl w:val="0"/>
        </w:rPr>
        <w:t xml:space="preserve">Homologation may be necessary.</w:t>
      </w:r>
    </w:p>
    <w:p w:rsidR="00000000" w:rsidDel="00000000" w:rsidP="00000000" w:rsidRDefault="00000000" w:rsidRPr="00000000" w14:paraId="00000CF0">
      <w:pPr>
        <w:pStyle w:val="Heading3"/>
        <w:keepNext w:val="0"/>
        <w:keepLines w:val="0"/>
        <w:spacing w:before="280" w:lineRule="auto"/>
        <w:rPr>
          <w:b w:val="1"/>
          <w:bCs w:val="1"/>
          <w:color w:val="000000"/>
          <w:sz w:val="26"/>
          <w:szCs w:val="26"/>
        </w:rPr>
      </w:pPr>
      <w:bookmarkStart w:colFirst="0" w:colLast="0" w:name="_6aweb3r9eg20" w:id="1470"/>
      <w:bookmarkEnd w:id="1470"/>
      <w:r w:rsidDel="00000000" w:rsidR="00000000" w:rsidRPr="00000000">
        <w:rPr>
          <w:b w:val="1"/>
          <w:bCs w:val="1"/>
          <w:color w:val="000000"/>
          <w:sz w:val="26"/>
          <w:szCs w:val="26"/>
          <w:rtl w:val="0"/>
        </w:rPr>
        <w:t xml:space="preserve">Brazilian Enforcement</w:t>
      </w:r>
    </w:p>
    <w:p w:rsidR="00000000" w:rsidDel="00000000" w:rsidP="00000000" w:rsidRDefault="00000000" w:rsidRPr="00000000" w14:paraId="00000CF1">
      <w:pPr>
        <w:spacing w:after="240" w:before="240" w:lineRule="auto"/>
        <w:rPr/>
      </w:pPr>
      <w:r w:rsidDel="00000000" w:rsidR="00000000" w:rsidRPr="00000000">
        <w:rPr>
          <w:rtl w:val="0"/>
        </w:rPr>
        <w:t xml:space="preserve">Additional proceedings may follow.</w:t>
      </w:r>
    </w:p>
    <w:p w:rsidR="00000000" w:rsidDel="00000000" w:rsidP="00000000" w:rsidRDefault="00000000" w:rsidRPr="00000000" w14:paraId="00000CF2">
      <w:pPr>
        <w:spacing w:after="240" w:before="240" w:lineRule="auto"/>
        <w:rPr>
          <w:b w:val="1"/>
          <w:bCs w:val="1"/>
        </w:rPr>
      </w:pPr>
      <w:r w:rsidDel="00000000" w:rsidR="00000000" w:rsidRPr="00000000">
        <w:rPr>
          <w:b w:val="1"/>
          <w:bCs w:val="1"/>
          <w:rtl w:val="0"/>
        </w:rPr>
        <w:t xml:space="preserve">A judgment enforceable within Europe is not automatically enforceable in Brazil.</w:t>
      </w:r>
    </w:p>
    <w:p w:rsidR="00000000" w:rsidDel="00000000" w:rsidP="00000000" w:rsidRDefault="00000000" w:rsidRPr="00000000" w14:paraId="00000CF3">
      <w:pPr>
        <w:spacing w:after="240" w:before="240" w:lineRule="auto"/>
        <w:rPr>
          <w:b w:val="1"/>
          <w:bCs w:val="1"/>
        </w:rPr>
      </w:pPr>
      <w:r w:rsidDel="00000000" w:rsidR="00000000" w:rsidRPr="00000000">
        <w:rPr>
          <w:b w:val="1"/>
          <w:bCs w:val="1"/>
          <w:rtl w:val="0"/>
        </w:rPr>
        <w:t xml:space="preserve">[Recognize a European Judgment in Brazil]</w:t>
      </w:r>
    </w:p>
    <w:p w:rsidR="00000000" w:rsidDel="00000000" w:rsidP="00000000" w:rsidRDefault="00000000" w:rsidRPr="00000000" w14:paraId="00000C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5">
      <w:pPr>
        <w:pStyle w:val="Heading2"/>
        <w:keepNext w:val="0"/>
        <w:keepLines w:val="0"/>
        <w:spacing w:after="80" w:lineRule="auto"/>
        <w:rPr>
          <w:b w:val="1"/>
          <w:bCs w:val="1"/>
          <w:sz w:val="34"/>
          <w:szCs w:val="34"/>
        </w:rPr>
      </w:pPr>
      <w:bookmarkStart w:colFirst="0" w:colLast="0" w:name="_naba78zfe80v" w:id="1471"/>
      <w:bookmarkEnd w:id="1471"/>
      <w:r w:rsidDel="00000000" w:rsidR="00000000" w:rsidRPr="00000000">
        <w:rPr>
          <w:b w:val="1"/>
          <w:bCs w:val="1"/>
          <w:sz w:val="34"/>
          <w:szCs w:val="34"/>
          <w:rtl w:val="0"/>
        </w:rPr>
        <w:t xml:space="preserve">RECOGNITION OF FOREIGN COMMERCIAL JUDGMENTS</w:t>
      </w:r>
    </w:p>
    <w:p w:rsidR="00000000" w:rsidDel="00000000" w:rsidP="00000000" w:rsidRDefault="00000000" w:rsidRPr="00000000" w14:paraId="00000CF6">
      <w:pPr>
        <w:pStyle w:val="Heading1"/>
        <w:keepNext w:val="0"/>
        <w:keepLines w:val="0"/>
        <w:spacing w:before="480" w:lineRule="auto"/>
        <w:rPr>
          <w:b w:val="1"/>
          <w:bCs w:val="1"/>
          <w:sz w:val="46"/>
          <w:szCs w:val="46"/>
        </w:rPr>
      </w:pPr>
      <w:bookmarkStart w:colFirst="0" w:colLast="0" w:name="_fw8ufc8hd4p6" w:id="1472"/>
      <w:bookmarkEnd w:id="1472"/>
      <w:r w:rsidDel="00000000" w:rsidR="00000000" w:rsidRPr="00000000">
        <w:rPr>
          <w:b w:val="1"/>
          <w:bCs w:val="1"/>
          <w:sz w:val="46"/>
          <w:szCs w:val="46"/>
          <w:rtl w:val="0"/>
        </w:rPr>
        <w:t xml:space="preserve">International Business and Contract Disputes</w:t>
      </w:r>
    </w:p>
    <w:p w:rsidR="00000000" w:rsidDel="00000000" w:rsidP="00000000" w:rsidRDefault="00000000" w:rsidRPr="00000000" w14:paraId="00000CF7">
      <w:pPr>
        <w:spacing w:after="240" w:before="240" w:lineRule="auto"/>
        <w:rPr/>
      </w:pPr>
      <w:r w:rsidDel="00000000" w:rsidR="00000000" w:rsidRPr="00000000">
        <w:rPr>
          <w:rtl w:val="0"/>
        </w:rPr>
        <w:t xml:space="preserve">Businesses may need Brazilian recognition of foreign judgments involving commercial relationships.</w:t>
      </w:r>
    </w:p>
    <w:p w:rsidR="00000000" w:rsidDel="00000000" w:rsidP="00000000" w:rsidRDefault="00000000" w:rsidRPr="00000000" w14:paraId="00000CF8">
      <w:pPr>
        <w:pStyle w:val="Heading3"/>
        <w:keepNext w:val="0"/>
        <w:keepLines w:val="0"/>
        <w:spacing w:before="280" w:lineRule="auto"/>
        <w:rPr>
          <w:b w:val="1"/>
          <w:bCs w:val="1"/>
          <w:color w:val="000000"/>
          <w:sz w:val="26"/>
          <w:szCs w:val="26"/>
        </w:rPr>
      </w:pPr>
      <w:bookmarkStart w:colFirst="0" w:colLast="0" w:name="_ryk2xi4e19a5" w:id="1473"/>
      <w:bookmarkEnd w:id="1473"/>
      <w:r w:rsidDel="00000000" w:rsidR="00000000" w:rsidRPr="00000000">
        <w:rPr>
          <w:b w:val="1"/>
          <w:bCs w:val="1"/>
          <w:color w:val="000000"/>
          <w:sz w:val="26"/>
          <w:szCs w:val="26"/>
          <w:rtl w:val="0"/>
        </w:rPr>
        <w:t xml:space="preserve">International Contracts</w:t>
      </w:r>
    </w:p>
    <w:p w:rsidR="00000000" w:rsidDel="00000000" w:rsidP="00000000" w:rsidRDefault="00000000" w:rsidRPr="00000000" w14:paraId="00000CF9">
      <w:pPr>
        <w:spacing w:after="240" w:before="240" w:lineRule="auto"/>
        <w:rPr/>
      </w:pPr>
      <w:r w:rsidDel="00000000" w:rsidR="00000000" w:rsidRPr="00000000">
        <w:rPr>
          <w:rtl w:val="0"/>
        </w:rPr>
        <w:t xml:space="preserve">Foreign decisions arising from contractual disputes.</w:t>
      </w:r>
    </w:p>
    <w:p w:rsidR="00000000" w:rsidDel="00000000" w:rsidP="00000000" w:rsidRDefault="00000000" w:rsidRPr="00000000" w14:paraId="00000CFA">
      <w:pPr>
        <w:pStyle w:val="Heading3"/>
        <w:keepNext w:val="0"/>
        <w:keepLines w:val="0"/>
        <w:spacing w:before="280" w:lineRule="auto"/>
        <w:rPr>
          <w:b w:val="1"/>
          <w:bCs w:val="1"/>
          <w:color w:val="000000"/>
          <w:sz w:val="26"/>
          <w:szCs w:val="26"/>
        </w:rPr>
      </w:pPr>
      <w:bookmarkStart w:colFirst="0" w:colLast="0" w:name="_qco62y2nsh10" w:id="1474"/>
      <w:bookmarkEnd w:id="1474"/>
      <w:r w:rsidDel="00000000" w:rsidR="00000000" w:rsidRPr="00000000">
        <w:rPr>
          <w:b w:val="1"/>
          <w:bCs w:val="1"/>
          <w:color w:val="000000"/>
          <w:sz w:val="26"/>
          <w:szCs w:val="26"/>
          <w:rtl w:val="0"/>
        </w:rPr>
        <w:t xml:space="preserve">Unpaid Invoices</w:t>
      </w:r>
    </w:p>
    <w:p w:rsidR="00000000" w:rsidDel="00000000" w:rsidP="00000000" w:rsidRDefault="00000000" w:rsidRPr="00000000" w14:paraId="00000CFB">
      <w:pPr>
        <w:spacing w:after="240" w:before="240" w:lineRule="auto"/>
        <w:rPr/>
      </w:pPr>
      <w:r w:rsidDel="00000000" w:rsidR="00000000" w:rsidRPr="00000000">
        <w:rPr>
          <w:rtl w:val="0"/>
        </w:rPr>
        <w:t xml:space="preserve">Monetary obligations established abroad.</w:t>
      </w:r>
    </w:p>
    <w:p w:rsidR="00000000" w:rsidDel="00000000" w:rsidP="00000000" w:rsidRDefault="00000000" w:rsidRPr="00000000" w14:paraId="00000CFC">
      <w:pPr>
        <w:pStyle w:val="Heading3"/>
        <w:keepNext w:val="0"/>
        <w:keepLines w:val="0"/>
        <w:spacing w:before="280" w:lineRule="auto"/>
        <w:rPr>
          <w:b w:val="1"/>
          <w:bCs w:val="1"/>
          <w:color w:val="000000"/>
          <w:sz w:val="26"/>
          <w:szCs w:val="26"/>
        </w:rPr>
      </w:pPr>
      <w:bookmarkStart w:colFirst="0" w:colLast="0" w:name="_6pq5uccxvq2" w:id="1475"/>
      <w:bookmarkEnd w:id="1475"/>
      <w:r w:rsidDel="00000000" w:rsidR="00000000" w:rsidRPr="00000000">
        <w:rPr>
          <w:b w:val="1"/>
          <w:bCs w:val="1"/>
          <w:color w:val="000000"/>
          <w:sz w:val="26"/>
          <w:szCs w:val="26"/>
          <w:rtl w:val="0"/>
        </w:rPr>
        <w:t xml:space="preserve">Commercial Damages</w:t>
      </w:r>
    </w:p>
    <w:p w:rsidR="00000000" w:rsidDel="00000000" w:rsidP="00000000" w:rsidRDefault="00000000" w:rsidRPr="00000000" w14:paraId="00000CFD">
      <w:pPr>
        <w:spacing w:after="240" w:before="240" w:lineRule="auto"/>
        <w:rPr/>
      </w:pPr>
      <w:r w:rsidDel="00000000" w:rsidR="00000000" w:rsidRPr="00000000">
        <w:rPr>
          <w:rtl w:val="0"/>
        </w:rPr>
        <w:t xml:space="preserve">Compensation awarded by a foreign court.</w:t>
      </w:r>
    </w:p>
    <w:p w:rsidR="00000000" w:rsidDel="00000000" w:rsidP="00000000" w:rsidRDefault="00000000" w:rsidRPr="00000000" w14:paraId="00000CFE">
      <w:pPr>
        <w:pStyle w:val="Heading3"/>
        <w:keepNext w:val="0"/>
        <w:keepLines w:val="0"/>
        <w:spacing w:before="280" w:lineRule="auto"/>
        <w:rPr>
          <w:b w:val="1"/>
          <w:bCs w:val="1"/>
          <w:color w:val="000000"/>
          <w:sz w:val="26"/>
          <w:szCs w:val="26"/>
        </w:rPr>
      </w:pPr>
      <w:bookmarkStart w:colFirst="0" w:colLast="0" w:name="_bpggokn2tlv0" w:id="1476"/>
      <w:bookmarkEnd w:id="1476"/>
      <w:r w:rsidDel="00000000" w:rsidR="00000000" w:rsidRPr="00000000">
        <w:rPr>
          <w:b w:val="1"/>
          <w:bCs w:val="1"/>
          <w:color w:val="000000"/>
          <w:sz w:val="26"/>
          <w:szCs w:val="26"/>
          <w:rtl w:val="0"/>
        </w:rPr>
        <w:t xml:space="preserve">Distribution Agreements</w:t>
      </w:r>
    </w:p>
    <w:p w:rsidR="00000000" w:rsidDel="00000000" w:rsidP="00000000" w:rsidRDefault="00000000" w:rsidRPr="00000000" w14:paraId="00000CFF">
      <w:pPr>
        <w:spacing w:after="240" w:before="240" w:lineRule="auto"/>
        <w:rPr/>
      </w:pPr>
      <w:r w:rsidDel="00000000" w:rsidR="00000000" w:rsidRPr="00000000">
        <w:rPr>
          <w:rtl w:val="0"/>
        </w:rPr>
        <w:t xml:space="preserve">Disputes involving international distribution relationships.</w:t>
      </w:r>
    </w:p>
    <w:p w:rsidR="00000000" w:rsidDel="00000000" w:rsidP="00000000" w:rsidRDefault="00000000" w:rsidRPr="00000000" w14:paraId="00000D00">
      <w:pPr>
        <w:pStyle w:val="Heading3"/>
        <w:keepNext w:val="0"/>
        <w:keepLines w:val="0"/>
        <w:spacing w:before="280" w:lineRule="auto"/>
        <w:rPr>
          <w:b w:val="1"/>
          <w:bCs w:val="1"/>
          <w:color w:val="000000"/>
          <w:sz w:val="26"/>
          <w:szCs w:val="26"/>
        </w:rPr>
      </w:pPr>
      <w:bookmarkStart w:colFirst="0" w:colLast="0" w:name="_1zb76r4yw9pe" w:id="1477"/>
      <w:bookmarkEnd w:id="1477"/>
      <w:r w:rsidDel="00000000" w:rsidR="00000000" w:rsidRPr="00000000">
        <w:rPr>
          <w:b w:val="1"/>
          <w:bCs w:val="1"/>
          <w:color w:val="000000"/>
          <w:sz w:val="26"/>
          <w:szCs w:val="26"/>
          <w:rtl w:val="0"/>
        </w:rPr>
        <w:t xml:space="preserve">Shareholder Matters</w:t>
      </w:r>
    </w:p>
    <w:p w:rsidR="00000000" w:rsidDel="00000000" w:rsidP="00000000" w:rsidRDefault="00000000" w:rsidRPr="00000000" w14:paraId="00000D01">
      <w:pPr>
        <w:spacing w:after="240" w:before="240" w:lineRule="auto"/>
        <w:rPr/>
      </w:pPr>
      <w:r w:rsidDel="00000000" w:rsidR="00000000" w:rsidRPr="00000000">
        <w:rPr>
          <w:rtl w:val="0"/>
        </w:rPr>
        <w:t xml:space="preserve">Certain corporate judgments may require recognition.</w:t>
      </w:r>
    </w:p>
    <w:p w:rsidR="00000000" w:rsidDel="00000000" w:rsidP="00000000" w:rsidRDefault="00000000" w:rsidRPr="00000000" w14:paraId="00000D02">
      <w:pPr>
        <w:pStyle w:val="Heading3"/>
        <w:keepNext w:val="0"/>
        <w:keepLines w:val="0"/>
        <w:spacing w:before="280" w:lineRule="auto"/>
        <w:rPr>
          <w:b w:val="1"/>
          <w:bCs w:val="1"/>
          <w:color w:val="000000"/>
          <w:sz w:val="26"/>
          <w:szCs w:val="26"/>
        </w:rPr>
      </w:pPr>
      <w:bookmarkStart w:colFirst="0" w:colLast="0" w:name="_fkmfycrfico3" w:id="1478"/>
      <w:bookmarkEnd w:id="1478"/>
      <w:r w:rsidDel="00000000" w:rsidR="00000000" w:rsidRPr="00000000">
        <w:rPr>
          <w:b w:val="1"/>
          <w:bCs w:val="1"/>
          <w:color w:val="000000"/>
          <w:sz w:val="26"/>
          <w:szCs w:val="26"/>
          <w:rtl w:val="0"/>
        </w:rPr>
        <w:t xml:space="preserve">Business Litigation</w:t>
      </w:r>
    </w:p>
    <w:p w:rsidR="00000000" w:rsidDel="00000000" w:rsidP="00000000" w:rsidRDefault="00000000" w:rsidRPr="00000000" w14:paraId="00000D03">
      <w:pPr>
        <w:spacing w:after="240" w:before="240" w:lineRule="auto"/>
        <w:rPr/>
      </w:pPr>
      <w:r w:rsidDel="00000000" w:rsidR="00000000" w:rsidRPr="00000000">
        <w:rPr>
          <w:rtl w:val="0"/>
        </w:rPr>
        <w:t xml:space="preserve">Foreign civil and commercial proceedings.</w:t>
      </w:r>
    </w:p>
    <w:p w:rsidR="00000000" w:rsidDel="00000000" w:rsidP="00000000" w:rsidRDefault="00000000" w:rsidRPr="00000000" w14:paraId="00000D04">
      <w:pPr>
        <w:pStyle w:val="Heading3"/>
        <w:keepNext w:val="0"/>
        <w:keepLines w:val="0"/>
        <w:spacing w:before="280" w:lineRule="auto"/>
        <w:rPr>
          <w:b w:val="1"/>
          <w:bCs w:val="1"/>
          <w:color w:val="000000"/>
          <w:sz w:val="26"/>
          <w:szCs w:val="26"/>
        </w:rPr>
      </w:pPr>
      <w:bookmarkStart w:colFirst="0" w:colLast="0" w:name="_jsnd95quxvx3" w:id="1479"/>
      <w:bookmarkEnd w:id="1479"/>
      <w:r w:rsidDel="00000000" w:rsidR="00000000" w:rsidRPr="00000000">
        <w:rPr>
          <w:b w:val="1"/>
          <w:bCs w:val="1"/>
          <w:color w:val="000000"/>
          <w:sz w:val="26"/>
          <w:szCs w:val="26"/>
          <w:rtl w:val="0"/>
        </w:rPr>
        <w:t xml:space="preserve">Brazilian Defendants</w:t>
      </w:r>
    </w:p>
    <w:p w:rsidR="00000000" w:rsidDel="00000000" w:rsidP="00000000" w:rsidRDefault="00000000" w:rsidRPr="00000000" w14:paraId="00000D05">
      <w:pPr>
        <w:spacing w:after="240" w:before="240" w:lineRule="auto"/>
        <w:rPr/>
      </w:pPr>
      <w:r w:rsidDel="00000000" w:rsidR="00000000" w:rsidRPr="00000000">
        <w:rPr>
          <w:rtl w:val="0"/>
        </w:rPr>
        <w:t xml:space="preserve">Judgments against individuals or companies connected to Brazil.</w:t>
      </w:r>
    </w:p>
    <w:p w:rsidR="00000000" w:rsidDel="00000000" w:rsidP="00000000" w:rsidRDefault="00000000" w:rsidRPr="00000000" w14:paraId="00000D06">
      <w:pPr>
        <w:pStyle w:val="Heading3"/>
        <w:keepNext w:val="0"/>
        <w:keepLines w:val="0"/>
        <w:spacing w:before="280" w:lineRule="auto"/>
        <w:rPr>
          <w:b w:val="1"/>
          <w:bCs w:val="1"/>
          <w:color w:val="000000"/>
          <w:sz w:val="26"/>
          <w:szCs w:val="26"/>
        </w:rPr>
      </w:pPr>
      <w:bookmarkStart w:colFirst="0" w:colLast="0" w:name="_twjaowwfjbgl" w:id="1480"/>
      <w:bookmarkEnd w:id="1480"/>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0D07">
      <w:pPr>
        <w:spacing w:after="240" w:before="240" w:lineRule="auto"/>
        <w:rPr/>
      </w:pPr>
      <w:r w:rsidDel="00000000" w:rsidR="00000000" w:rsidRPr="00000000">
        <w:rPr>
          <w:rtl w:val="0"/>
        </w:rPr>
        <w:t xml:space="preserve">Enforcement may be pursued where legally available.</w:t>
      </w:r>
    </w:p>
    <w:p w:rsidR="00000000" w:rsidDel="00000000" w:rsidP="00000000" w:rsidRDefault="00000000" w:rsidRPr="00000000" w14:paraId="00000D08">
      <w:pPr>
        <w:pStyle w:val="Heading3"/>
        <w:keepNext w:val="0"/>
        <w:keepLines w:val="0"/>
        <w:spacing w:before="280" w:lineRule="auto"/>
        <w:rPr>
          <w:b w:val="1"/>
          <w:bCs w:val="1"/>
          <w:color w:val="000000"/>
          <w:sz w:val="26"/>
          <w:szCs w:val="26"/>
        </w:rPr>
      </w:pPr>
      <w:bookmarkStart w:colFirst="0" w:colLast="0" w:name="_m2mkmdtn0kc8" w:id="1481"/>
      <w:bookmarkEnd w:id="1481"/>
      <w:r w:rsidDel="00000000" w:rsidR="00000000" w:rsidRPr="00000000">
        <w:rPr>
          <w:b w:val="1"/>
          <w:bCs w:val="1"/>
          <w:color w:val="000000"/>
          <w:sz w:val="26"/>
          <w:szCs w:val="26"/>
          <w:rtl w:val="0"/>
        </w:rPr>
        <w:t xml:space="preserve">Foreign Counsel</w:t>
      </w:r>
    </w:p>
    <w:p w:rsidR="00000000" w:rsidDel="00000000" w:rsidP="00000000" w:rsidRDefault="00000000" w:rsidRPr="00000000" w14:paraId="00000D09">
      <w:pPr>
        <w:spacing w:after="240" w:before="240" w:lineRule="auto"/>
        <w:rPr/>
      </w:pPr>
      <w:r w:rsidDel="00000000" w:rsidR="00000000" w:rsidRPr="00000000">
        <w:rPr>
          <w:rtl w:val="0"/>
        </w:rPr>
        <w:t xml:space="preserve">Coordination may be necessary.</w:t>
      </w:r>
    </w:p>
    <w:p w:rsidR="00000000" w:rsidDel="00000000" w:rsidP="00000000" w:rsidRDefault="00000000" w:rsidRPr="00000000" w14:paraId="00000D0A">
      <w:pPr>
        <w:spacing w:after="240" w:before="240" w:lineRule="auto"/>
        <w:rPr>
          <w:b w:val="1"/>
          <w:bCs w:val="1"/>
        </w:rPr>
      </w:pPr>
      <w:r w:rsidDel="00000000" w:rsidR="00000000" w:rsidRPr="00000000">
        <w:rPr>
          <w:b w:val="1"/>
          <w:bCs w:val="1"/>
          <w:rtl w:val="0"/>
        </w:rPr>
        <w:t xml:space="preserve">[Request Commercial Judgment Recognition]</w:t>
      </w:r>
    </w:p>
    <w:p w:rsidR="00000000" w:rsidDel="00000000" w:rsidP="00000000" w:rsidRDefault="00000000" w:rsidRPr="00000000" w14:paraId="00000D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C">
      <w:pPr>
        <w:pStyle w:val="Heading2"/>
        <w:keepNext w:val="0"/>
        <w:keepLines w:val="0"/>
        <w:spacing w:after="80" w:lineRule="auto"/>
        <w:rPr>
          <w:b w:val="1"/>
          <w:bCs w:val="1"/>
          <w:sz w:val="34"/>
          <w:szCs w:val="34"/>
        </w:rPr>
      </w:pPr>
      <w:bookmarkStart w:colFirst="0" w:colLast="0" w:name="_tu5c196xvk86" w:id="1482"/>
      <w:bookmarkEnd w:id="1482"/>
      <w:r w:rsidDel="00000000" w:rsidR="00000000" w:rsidRPr="00000000">
        <w:rPr>
          <w:b w:val="1"/>
          <w:bCs w:val="1"/>
          <w:sz w:val="34"/>
          <w:szCs w:val="34"/>
          <w:rtl w:val="0"/>
        </w:rPr>
        <w:t xml:space="preserve">ENFORCEMENT OF FOREIGN MONETARY JUDGMENTS</w:t>
      </w:r>
    </w:p>
    <w:p w:rsidR="00000000" w:rsidDel="00000000" w:rsidP="00000000" w:rsidRDefault="00000000" w:rsidRPr="00000000" w14:paraId="00000D0D">
      <w:pPr>
        <w:pStyle w:val="Heading1"/>
        <w:keepNext w:val="0"/>
        <w:keepLines w:val="0"/>
        <w:spacing w:before="480" w:lineRule="auto"/>
        <w:rPr>
          <w:b w:val="1"/>
          <w:bCs w:val="1"/>
          <w:sz w:val="46"/>
          <w:szCs w:val="46"/>
        </w:rPr>
      </w:pPr>
      <w:bookmarkStart w:colFirst="0" w:colLast="0" w:name="_5hwkyi4yiiuo" w:id="1483"/>
      <w:bookmarkEnd w:id="1483"/>
      <w:r w:rsidDel="00000000" w:rsidR="00000000" w:rsidRPr="00000000">
        <w:rPr>
          <w:b w:val="1"/>
          <w:bCs w:val="1"/>
          <w:sz w:val="46"/>
          <w:szCs w:val="46"/>
          <w:rtl w:val="0"/>
        </w:rPr>
        <w:t xml:space="preserve">Recovering Money in Brazil After STJ Recognition</w:t>
      </w:r>
    </w:p>
    <w:p w:rsidR="00000000" w:rsidDel="00000000" w:rsidP="00000000" w:rsidRDefault="00000000" w:rsidRPr="00000000" w14:paraId="00000D0E">
      <w:pPr>
        <w:spacing w:after="240" w:before="240" w:lineRule="auto"/>
        <w:rPr/>
      </w:pPr>
      <w:r w:rsidDel="00000000" w:rsidR="00000000" w:rsidRPr="00000000">
        <w:rPr>
          <w:rtl w:val="0"/>
        </w:rPr>
        <w:t xml:space="preserve">A foreign creditor may need to pursue assets located in Brazil.</w:t>
      </w:r>
    </w:p>
    <w:p w:rsidR="00000000" w:rsidDel="00000000" w:rsidP="00000000" w:rsidRDefault="00000000" w:rsidRPr="00000000" w14:paraId="00000D0F">
      <w:pPr>
        <w:pStyle w:val="Heading3"/>
        <w:keepNext w:val="0"/>
        <w:keepLines w:val="0"/>
        <w:spacing w:before="280" w:lineRule="auto"/>
        <w:rPr>
          <w:b w:val="1"/>
          <w:bCs w:val="1"/>
          <w:color w:val="000000"/>
          <w:sz w:val="26"/>
          <w:szCs w:val="26"/>
        </w:rPr>
      </w:pPr>
      <w:bookmarkStart w:colFirst="0" w:colLast="0" w:name="_4gt5im5ew1a1" w:id="1484"/>
      <w:bookmarkEnd w:id="1484"/>
      <w:r w:rsidDel="00000000" w:rsidR="00000000" w:rsidRPr="00000000">
        <w:rPr>
          <w:b w:val="1"/>
          <w:bCs w:val="1"/>
          <w:color w:val="000000"/>
          <w:sz w:val="26"/>
          <w:szCs w:val="26"/>
          <w:rtl w:val="0"/>
        </w:rPr>
        <w:t xml:space="preserve">Recognition First</w:t>
      </w:r>
    </w:p>
    <w:p w:rsidR="00000000" w:rsidDel="00000000" w:rsidP="00000000" w:rsidRDefault="00000000" w:rsidRPr="00000000" w14:paraId="00000D10">
      <w:pPr>
        <w:spacing w:after="240" w:before="240" w:lineRule="auto"/>
        <w:rPr/>
      </w:pPr>
      <w:r w:rsidDel="00000000" w:rsidR="00000000" w:rsidRPr="00000000">
        <w:rPr>
          <w:rtl w:val="0"/>
        </w:rPr>
        <w:t xml:space="preserve">The foreign judgment generally requires the appropriate legal recognition.</w:t>
      </w:r>
    </w:p>
    <w:p w:rsidR="00000000" w:rsidDel="00000000" w:rsidP="00000000" w:rsidRDefault="00000000" w:rsidRPr="00000000" w14:paraId="00000D11">
      <w:pPr>
        <w:pStyle w:val="Heading3"/>
        <w:keepNext w:val="0"/>
        <w:keepLines w:val="0"/>
        <w:spacing w:before="280" w:lineRule="auto"/>
        <w:rPr>
          <w:b w:val="1"/>
          <w:bCs w:val="1"/>
          <w:color w:val="000000"/>
          <w:sz w:val="26"/>
          <w:szCs w:val="26"/>
        </w:rPr>
      </w:pPr>
      <w:bookmarkStart w:colFirst="0" w:colLast="0" w:name="_ix8bbiflhdn1" w:id="1485"/>
      <w:bookmarkEnd w:id="1485"/>
      <w:r w:rsidDel="00000000" w:rsidR="00000000" w:rsidRPr="00000000">
        <w:rPr>
          <w:b w:val="1"/>
          <w:bCs w:val="1"/>
          <w:color w:val="000000"/>
          <w:sz w:val="26"/>
          <w:szCs w:val="26"/>
          <w:rtl w:val="0"/>
        </w:rPr>
        <w:t xml:space="preserve">Enforceable Obligation</w:t>
      </w:r>
    </w:p>
    <w:p w:rsidR="00000000" w:rsidDel="00000000" w:rsidP="00000000" w:rsidRDefault="00000000" w:rsidRPr="00000000" w14:paraId="00000D12">
      <w:pPr>
        <w:spacing w:after="240" w:before="240" w:lineRule="auto"/>
        <w:rPr/>
      </w:pPr>
      <w:r w:rsidDel="00000000" w:rsidR="00000000" w:rsidRPr="00000000">
        <w:rPr>
          <w:rtl w:val="0"/>
        </w:rPr>
        <w:t xml:space="preserve">The decision must contain a qualifying obligation.</w:t>
      </w:r>
    </w:p>
    <w:p w:rsidR="00000000" w:rsidDel="00000000" w:rsidP="00000000" w:rsidRDefault="00000000" w:rsidRPr="00000000" w14:paraId="00000D13">
      <w:pPr>
        <w:pStyle w:val="Heading3"/>
        <w:keepNext w:val="0"/>
        <w:keepLines w:val="0"/>
        <w:spacing w:before="280" w:lineRule="auto"/>
        <w:rPr>
          <w:b w:val="1"/>
          <w:bCs w:val="1"/>
          <w:color w:val="000000"/>
          <w:sz w:val="26"/>
          <w:szCs w:val="26"/>
        </w:rPr>
      </w:pPr>
      <w:bookmarkStart w:colFirst="0" w:colLast="0" w:name="_8eaia6d55ch9" w:id="1486"/>
      <w:bookmarkEnd w:id="1486"/>
      <w:r w:rsidDel="00000000" w:rsidR="00000000" w:rsidRPr="00000000">
        <w:rPr>
          <w:b w:val="1"/>
          <w:bCs w:val="1"/>
          <w:color w:val="000000"/>
          <w:sz w:val="26"/>
          <w:szCs w:val="26"/>
          <w:rtl w:val="0"/>
        </w:rPr>
        <w:t xml:space="preserve">Competent Court</w:t>
      </w:r>
    </w:p>
    <w:p w:rsidR="00000000" w:rsidDel="00000000" w:rsidP="00000000" w:rsidRDefault="00000000" w:rsidRPr="00000000" w14:paraId="00000D14">
      <w:pPr>
        <w:spacing w:after="240" w:before="240" w:lineRule="auto"/>
        <w:rPr/>
      </w:pPr>
      <w:r w:rsidDel="00000000" w:rsidR="00000000" w:rsidRPr="00000000">
        <w:rPr>
          <w:rtl w:val="0"/>
        </w:rPr>
        <w:t xml:space="preserve">The subsequent enforcement procedure generally falls within federal judicial jurisdiction.</w:t>
      </w:r>
    </w:p>
    <w:p w:rsidR="00000000" w:rsidDel="00000000" w:rsidP="00000000" w:rsidRDefault="00000000" w:rsidRPr="00000000" w14:paraId="00000D15">
      <w:pPr>
        <w:pStyle w:val="Heading3"/>
        <w:keepNext w:val="0"/>
        <w:keepLines w:val="0"/>
        <w:spacing w:before="280" w:lineRule="auto"/>
        <w:rPr>
          <w:b w:val="1"/>
          <w:bCs w:val="1"/>
          <w:color w:val="000000"/>
          <w:sz w:val="26"/>
          <w:szCs w:val="26"/>
        </w:rPr>
      </w:pPr>
      <w:bookmarkStart w:colFirst="0" w:colLast="0" w:name="_2koto1vtwzd1" w:id="1487"/>
      <w:bookmarkEnd w:id="1487"/>
      <w:r w:rsidDel="00000000" w:rsidR="00000000" w:rsidRPr="00000000">
        <w:rPr>
          <w:b w:val="1"/>
          <w:bCs w:val="1"/>
          <w:color w:val="000000"/>
          <w:sz w:val="26"/>
          <w:szCs w:val="26"/>
          <w:rtl w:val="0"/>
        </w:rPr>
        <w:t xml:space="preserve">Debtor Identification</w:t>
      </w:r>
    </w:p>
    <w:p w:rsidR="00000000" w:rsidDel="00000000" w:rsidP="00000000" w:rsidRDefault="00000000" w:rsidRPr="00000000" w14:paraId="00000D16">
      <w:pPr>
        <w:spacing w:after="240" w:before="240" w:lineRule="auto"/>
        <w:rPr/>
      </w:pPr>
      <w:r w:rsidDel="00000000" w:rsidR="00000000" w:rsidRPr="00000000">
        <w:rPr>
          <w:rtl w:val="0"/>
        </w:rPr>
        <w:t xml:space="preserve">The relevant Brazilian individual or company must be identified.</w:t>
      </w:r>
    </w:p>
    <w:p w:rsidR="00000000" w:rsidDel="00000000" w:rsidP="00000000" w:rsidRDefault="00000000" w:rsidRPr="00000000" w14:paraId="00000D17">
      <w:pPr>
        <w:pStyle w:val="Heading3"/>
        <w:keepNext w:val="0"/>
        <w:keepLines w:val="0"/>
        <w:spacing w:before="280" w:lineRule="auto"/>
        <w:rPr>
          <w:b w:val="1"/>
          <w:bCs w:val="1"/>
          <w:color w:val="000000"/>
          <w:sz w:val="26"/>
          <w:szCs w:val="26"/>
        </w:rPr>
      </w:pPr>
      <w:bookmarkStart w:colFirst="0" w:colLast="0" w:name="_d4pi5rd8zzub" w:id="1488"/>
      <w:bookmarkEnd w:id="1488"/>
      <w:r w:rsidDel="00000000" w:rsidR="00000000" w:rsidRPr="00000000">
        <w:rPr>
          <w:b w:val="1"/>
          <w:bCs w:val="1"/>
          <w:color w:val="000000"/>
          <w:sz w:val="26"/>
          <w:szCs w:val="26"/>
          <w:rtl w:val="0"/>
        </w:rPr>
        <w:t xml:space="preserve">Asset Investigation</w:t>
      </w:r>
    </w:p>
    <w:p w:rsidR="00000000" w:rsidDel="00000000" w:rsidP="00000000" w:rsidRDefault="00000000" w:rsidRPr="00000000" w14:paraId="00000D18">
      <w:pPr>
        <w:spacing w:after="240" w:before="240" w:lineRule="auto"/>
        <w:rPr/>
      </w:pPr>
      <w:r w:rsidDel="00000000" w:rsidR="00000000" w:rsidRPr="00000000">
        <w:rPr>
          <w:rtl w:val="0"/>
        </w:rPr>
        <w:t xml:space="preserve">Legally available procedures may be considered.</w:t>
      </w:r>
    </w:p>
    <w:p w:rsidR="00000000" w:rsidDel="00000000" w:rsidP="00000000" w:rsidRDefault="00000000" w:rsidRPr="00000000" w14:paraId="00000D19">
      <w:pPr>
        <w:pStyle w:val="Heading3"/>
        <w:keepNext w:val="0"/>
        <w:keepLines w:val="0"/>
        <w:spacing w:before="280" w:lineRule="auto"/>
        <w:rPr>
          <w:b w:val="1"/>
          <w:bCs w:val="1"/>
          <w:color w:val="000000"/>
          <w:sz w:val="26"/>
          <w:szCs w:val="26"/>
        </w:rPr>
      </w:pPr>
      <w:bookmarkStart w:colFirst="0" w:colLast="0" w:name="_t8qs6qdftgn1" w:id="1489"/>
      <w:bookmarkEnd w:id="1489"/>
      <w:r w:rsidDel="00000000" w:rsidR="00000000" w:rsidRPr="00000000">
        <w:rPr>
          <w:b w:val="1"/>
          <w:bCs w:val="1"/>
          <w:color w:val="000000"/>
          <w:sz w:val="26"/>
          <w:szCs w:val="26"/>
          <w:rtl w:val="0"/>
        </w:rPr>
        <w:t xml:space="preserve">Bank Accounts</w:t>
      </w:r>
    </w:p>
    <w:p w:rsidR="00000000" w:rsidDel="00000000" w:rsidP="00000000" w:rsidRDefault="00000000" w:rsidRPr="00000000" w14:paraId="00000D1A">
      <w:pPr>
        <w:spacing w:after="240" w:before="240" w:lineRule="auto"/>
        <w:rPr/>
      </w:pPr>
      <w:r w:rsidDel="00000000" w:rsidR="00000000" w:rsidRPr="00000000">
        <w:rPr>
          <w:rtl w:val="0"/>
        </w:rPr>
        <w:t xml:space="preserve">Judicial measures may be requested where appropriate.</w:t>
      </w:r>
    </w:p>
    <w:p w:rsidR="00000000" w:rsidDel="00000000" w:rsidP="00000000" w:rsidRDefault="00000000" w:rsidRPr="00000000" w14:paraId="00000D1B">
      <w:pPr>
        <w:pStyle w:val="Heading3"/>
        <w:keepNext w:val="0"/>
        <w:keepLines w:val="0"/>
        <w:spacing w:before="280" w:lineRule="auto"/>
        <w:rPr>
          <w:b w:val="1"/>
          <w:bCs w:val="1"/>
          <w:color w:val="000000"/>
          <w:sz w:val="26"/>
          <w:szCs w:val="26"/>
        </w:rPr>
      </w:pPr>
      <w:bookmarkStart w:colFirst="0" w:colLast="0" w:name="_bz8umh694nj7" w:id="1490"/>
      <w:bookmarkEnd w:id="1490"/>
      <w:r w:rsidDel="00000000" w:rsidR="00000000" w:rsidRPr="00000000">
        <w:rPr>
          <w:b w:val="1"/>
          <w:bCs w:val="1"/>
          <w:color w:val="000000"/>
          <w:sz w:val="26"/>
          <w:szCs w:val="26"/>
          <w:rtl w:val="0"/>
        </w:rPr>
        <w:t xml:space="preserve">Real Estate</w:t>
      </w:r>
    </w:p>
    <w:p w:rsidR="00000000" w:rsidDel="00000000" w:rsidP="00000000" w:rsidRDefault="00000000" w:rsidRPr="00000000" w14:paraId="00000D1C">
      <w:pPr>
        <w:spacing w:after="240" w:before="240" w:lineRule="auto"/>
        <w:rPr/>
      </w:pPr>
      <w:r w:rsidDel="00000000" w:rsidR="00000000" w:rsidRPr="00000000">
        <w:rPr>
          <w:rtl w:val="0"/>
        </w:rPr>
        <w:t xml:space="preserve">Property records may be relevant.</w:t>
      </w:r>
    </w:p>
    <w:p w:rsidR="00000000" w:rsidDel="00000000" w:rsidP="00000000" w:rsidRDefault="00000000" w:rsidRPr="00000000" w14:paraId="00000D1D">
      <w:pPr>
        <w:pStyle w:val="Heading3"/>
        <w:keepNext w:val="0"/>
        <w:keepLines w:val="0"/>
        <w:spacing w:before="280" w:lineRule="auto"/>
        <w:rPr>
          <w:b w:val="1"/>
          <w:bCs w:val="1"/>
          <w:color w:val="000000"/>
          <w:sz w:val="26"/>
          <w:szCs w:val="26"/>
        </w:rPr>
      </w:pPr>
      <w:bookmarkStart w:colFirst="0" w:colLast="0" w:name="_5abtug73i0ol" w:id="1491"/>
      <w:bookmarkEnd w:id="1491"/>
      <w:r w:rsidDel="00000000" w:rsidR="00000000" w:rsidRPr="00000000">
        <w:rPr>
          <w:b w:val="1"/>
          <w:bCs w:val="1"/>
          <w:color w:val="000000"/>
          <w:sz w:val="26"/>
          <w:szCs w:val="26"/>
          <w:rtl w:val="0"/>
        </w:rPr>
        <w:t xml:space="preserve">Corporate Interests</w:t>
      </w:r>
    </w:p>
    <w:p w:rsidR="00000000" w:rsidDel="00000000" w:rsidP="00000000" w:rsidRDefault="00000000" w:rsidRPr="00000000" w14:paraId="00000D1E">
      <w:pPr>
        <w:spacing w:after="240" w:before="240" w:lineRule="auto"/>
        <w:rPr/>
      </w:pPr>
      <w:r w:rsidDel="00000000" w:rsidR="00000000" w:rsidRPr="00000000">
        <w:rPr>
          <w:rtl w:val="0"/>
        </w:rPr>
        <w:t xml:space="preserve">Business assets may require analysis.</w:t>
      </w:r>
    </w:p>
    <w:p w:rsidR="00000000" w:rsidDel="00000000" w:rsidP="00000000" w:rsidRDefault="00000000" w:rsidRPr="00000000" w14:paraId="00000D1F">
      <w:pPr>
        <w:pStyle w:val="Heading3"/>
        <w:keepNext w:val="0"/>
        <w:keepLines w:val="0"/>
        <w:spacing w:before="280" w:lineRule="auto"/>
        <w:rPr>
          <w:b w:val="1"/>
          <w:bCs w:val="1"/>
          <w:color w:val="000000"/>
          <w:sz w:val="26"/>
          <w:szCs w:val="26"/>
        </w:rPr>
      </w:pPr>
      <w:bookmarkStart w:colFirst="0" w:colLast="0" w:name="_x7lzdwa455m9" w:id="1492"/>
      <w:bookmarkEnd w:id="1492"/>
      <w:r w:rsidDel="00000000" w:rsidR="00000000" w:rsidRPr="00000000">
        <w:rPr>
          <w:b w:val="1"/>
          <w:bCs w:val="1"/>
          <w:color w:val="000000"/>
          <w:sz w:val="26"/>
          <w:szCs w:val="26"/>
          <w:rtl w:val="0"/>
        </w:rPr>
        <w:t xml:space="preserve">Debtor Defenses</w:t>
      </w:r>
    </w:p>
    <w:p w:rsidR="00000000" w:rsidDel="00000000" w:rsidP="00000000" w:rsidRDefault="00000000" w:rsidRPr="00000000" w14:paraId="00000D20">
      <w:pPr>
        <w:spacing w:after="240" w:before="240" w:lineRule="auto"/>
        <w:rPr/>
      </w:pPr>
      <w:r w:rsidDel="00000000" w:rsidR="00000000" w:rsidRPr="00000000">
        <w:rPr>
          <w:rtl w:val="0"/>
        </w:rPr>
        <w:t xml:space="preserve">The opposing party may raise permitted objections.</w:t>
      </w:r>
    </w:p>
    <w:p w:rsidR="00000000" w:rsidDel="00000000" w:rsidP="00000000" w:rsidRDefault="00000000" w:rsidRPr="00000000" w14:paraId="00000D21">
      <w:pPr>
        <w:pStyle w:val="Heading3"/>
        <w:keepNext w:val="0"/>
        <w:keepLines w:val="0"/>
        <w:spacing w:before="280" w:lineRule="auto"/>
        <w:rPr>
          <w:b w:val="1"/>
          <w:bCs w:val="1"/>
          <w:color w:val="000000"/>
          <w:sz w:val="26"/>
          <w:szCs w:val="26"/>
        </w:rPr>
      </w:pPr>
      <w:bookmarkStart w:colFirst="0" w:colLast="0" w:name="_dskwef5ya1ql" w:id="1493"/>
      <w:bookmarkEnd w:id="1493"/>
      <w:r w:rsidDel="00000000" w:rsidR="00000000" w:rsidRPr="00000000">
        <w:rPr>
          <w:b w:val="1"/>
          <w:bCs w:val="1"/>
          <w:color w:val="000000"/>
          <w:sz w:val="26"/>
          <w:szCs w:val="26"/>
          <w:rtl w:val="0"/>
        </w:rPr>
        <w:t xml:space="preserve">Collection Outcome</w:t>
      </w:r>
    </w:p>
    <w:p w:rsidR="00000000" w:rsidDel="00000000" w:rsidP="00000000" w:rsidRDefault="00000000" w:rsidRPr="00000000" w14:paraId="00000D22">
      <w:pPr>
        <w:spacing w:after="240" w:before="240" w:lineRule="auto"/>
        <w:rPr/>
      </w:pPr>
      <w:r w:rsidDel="00000000" w:rsidR="00000000" w:rsidRPr="00000000">
        <w:rPr>
          <w:rtl w:val="0"/>
        </w:rPr>
        <w:t xml:space="preserve">Recovery depends on available assets, legal priority, and procedural circumstances.</w:t>
      </w:r>
    </w:p>
    <w:p w:rsidR="00000000" w:rsidDel="00000000" w:rsidP="00000000" w:rsidRDefault="00000000" w:rsidRPr="00000000" w14:paraId="00000D23">
      <w:pPr>
        <w:spacing w:after="240" w:before="240" w:lineRule="auto"/>
        <w:rPr>
          <w:b w:val="1"/>
          <w:bCs w:val="1"/>
        </w:rPr>
      </w:pPr>
      <w:r w:rsidDel="00000000" w:rsidR="00000000" w:rsidRPr="00000000">
        <w:rPr>
          <w:b w:val="1"/>
          <w:bCs w:val="1"/>
          <w:rtl w:val="0"/>
        </w:rPr>
        <w:t xml:space="preserve">A recognized judgment does not guarantee that the debtor has recoverable assets in Brazil.</w:t>
      </w:r>
    </w:p>
    <w:p w:rsidR="00000000" w:rsidDel="00000000" w:rsidP="00000000" w:rsidRDefault="00000000" w:rsidRPr="00000000" w14:paraId="00000D24">
      <w:pPr>
        <w:spacing w:after="240" w:before="240" w:lineRule="auto"/>
        <w:rPr>
          <w:b w:val="1"/>
          <w:bCs w:val="1"/>
        </w:rPr>
      </w:pPr>
      <w:r w:rsidDel="00000000" w:rsidR="00000000" w:rsidRPr="00000000">
        <w:rPr>
          <w:b w:val="1"/>
          <w:bCs w:val="1"/>
          <w:rtl w:val="0"/>
        </w:rPr>
        <w:t xml:space="preserve">[Discuss Foreign Judgment Enforcement in Brazil]</w:t>
      </w:r>
    </w:p>
    <w:p w:rsidR="00000000" w:rsidDel="00000000" w:rsidP="00000000" w:rsidRDefault="00000000" w:rsidRPr="00000000" w14:paraId="00000D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pStyle w:val="Heading2"/>
        <w:keepNext w:val="0"/>
        <w:keepLines w:val="0"/>
        <w:spacing w:after="80" w:lineRule="auto"/>
        <w:rPr>
          <w:b w:val="1"/>
          <w:bCs w:val="1"/>
          <w:sz w:val="34"/>
          <w:szCs w:val="34"/>
        </w:rPr>
      </w:pPr>
      <w:bookmarkStart w:colFirst="0" w:colLast="0" w:name="_txmiy72ebhfi" w:id="1494"/>
      <w:bookmarkEnd w:id="1494"/>
      <w:r w:rsidDel="00000000" w:rsidR="00000000" w:rsidRPr="00000000">
        <w:rPr>
          <w:b w:val="1"/>
          <w:bCs w:val="1"/>
          <w:sz w:val="34"/>
          <w:szCs w:val="34"/>
          <w:rtl w:val="0"/>
        </w:rPr>
        <w:t xml:space="preserve">WHAT HAPPENS AFTER STJ HOMOLOGATION?</w:t>
      </w:r>
    </w:p>
    <w:p w:rsidR="00000000" w:rsidDel="00000000" w:rsidP="00000000" w:rsidRDefault="00000000" w:rsidRPr="00000000" w14:paraId="00000D27">
      <w:pPr>
        <w:pStyle w:val="Heading1"/>
        <w:keepNext w:val="0"/>
        <w:keepLines w:val="0"/>
        <w:spacing w:before="480" w:lineRule="auto"/>
        <w:rPr>
          <w:b w:val="1"/>
          <w:bCs w:val="1"/>
          <w:sz w:val="46"/>
          <w:szCs w:val="46"/>
        </w:rPr>
      </w:pPr>
      <w:bookmarkStart w:colFirst="0" w:colLast="0" w:name="_9r09v7djb8hy" w:id="1495"/>
      <w:bookmarkEnd w:id="1495"/>
      <w:r w:rsidDel="00000000" w:rsidR="00000000" w:rsidRPr="00000000">
        <w:rPr>
          <w:b w:val="1"/>
          <w:bCs w:val="1"/>
          <w:sz w:val="46"/>
          <w:szCs w:val="46"/>
          <w:rtl w:val="0"/>
        </w:rPr>
        <w:t xml:space="preserve">Recognition Is Only One Stage</w:t>
      </w:r>
    </w:p>
    <w:p w:rsidR="00000000" w:rsidDel="00000000" w:rsidP="00000000" w:rsidRDefault="00000000" w:rsidRPr="00000000" w14:paraId="00000D28">
      <w:pPr>
        <w:spacing w:after="240" w:before="240" w:lineRule="auto"/>
        <w:rPr/>
      </w:pPr>
      <w:r w:rsidDel="00000000" w:rsidR="00000000" w:rsidRPr="00000000">
        <w:rPr>
          <w:rtl w:val="0"/>
        </w:rPr>
        <w:t xml:space="preserve">Once a foreign judgment is recognized, the next steps depend on the decision.</w:t>
      </w:r>
    </w:p>
    <w:p w:rsidR="00000000" w:rsidDel="00000000" w:rsidP="00000000" w:rsidRDefault="00000000" w:rsidRPr="00000000" w14:paraId="00000D29">
      <w:pPr>
        <w:pStyle w:val="Heading3"/>
        <w:keepNext w:val="0"/>
        <w:keepLines w:val="0"/>
        <w:spacing w:before="280" w:lineRule="auto"/>
        <w:rPr>
          <w:b w:val="1"/>
          <w:bCs w:val="1"/>
          <w:color w:val="000000"/>
          <w:sz w:val="26"/>
          <w:szCs w:val="26"/>
        </w:rPr>
      </w:pPr>
      <w:bookmarkStart w:colFirst="0" w:colLast="0" w:name="_n516qpl5p086" w:id="1496"/>
      <w:bookmarkEnd w:id="1496"/>
      <w:r w:rsidDel="00000000" w:rsidR="00000000" w:rsidRPr="00000000">
        <w:rPr>
          <w:b w:val="1"/>
          <w:bCs w:val="1"/>
          <w:color w:val="000000"/>
          <w:sz w:val="26"/>
          <w:szCs w:val="26"/>
          <w:rtl w:val="0"/>
        </w:rPr>
        <w:t xml:space="preserve">Obtain the Recognition Decision</w:t>
      </w:r>
    </w:p>
    <w:p w:rsidR="00000000" w:rsidDel="00000000" w:rsidP="00000000" w:rsidRDefault="00000000" w:rsidRPr="00000000" w14:paraId="00000D2A">
      <w:pPr>
        <w:spacing w:after="240" w:before="240" w:lineRule="auto"/>
        <w:rPr/>
      </w:pPr>
      <w:r w:rsidDel="00000000" w:rsidR="00000000" w:rsidRPr="00000000">
        <w:rPr>
          <w:rtl w:val="0"/>
        </w:rPr>
        <w:t xml:space="preserve">Secure the relevant STJ documentation.</w:t>
      </w:r>
    </w:p>
    <w:p w:rsidR="00000000" w:rsidDel="00000000" w:rsidP="00000000" w:rsidRDefault="00000000" w:rsidRPr="00000000" w14:paraId="00000D2B">
      <w:pPr>
        <w:pStyle w:val="Heading3"/>
        <w:keepNext w:val="0"/>
        <w:keepLines w:val="0"/>
        <w:spacing w:before="280" w:lineRule="auto"/>
        <w:rPr>
          <w:b w:val="1"/>
          <w:bCs w:val="1"/>
          <w:color w:val="000000"/>
          <w:sz w:val="26"/>
          <w:szCs w:val="26"/>
        </w:rPr>
      </w:pPr>
      <w:bookmarkStart w:colFirst="0" w:colLast="0" w:name="_vc67sfr9ggx2" w:id="1497"/>
      <w:bookmarkEnd w:id="1497"/>
      <w:r w:rsidDel="00000000" w:rsidR="00000000" w:rsidRPr="00000000">
        <w:rPr>
          <w:b w:val="1"/>
          <w:bCs w:val="1"/>
          <w:color w:val="000000"/>
          <w:sz w:val="26"/>
          <w:szCs w:val="26"/>
          <w:rtl w:val="0"/>
        </w:rPr>
        <w:t xml:space="preserve">Identify the Intended Legal Effect</w:t>
      </w:r>
    </w:p>
    <w:p w:rsidR="00000000" w:rsidDel="00000000" w:rsidP="00000000" w:rsidRDefault="00000000" w:rsidRPr="00000000" w14:paraId="00000D2C">
      <w:pPr>
        <w:spacing w:after="240" w:before="240" w:lineRule="auto"/>
        <w:rPr/>
      </w:pPr>
      <w:r w:rsidDel="00000000" w:rsidR="00000000" w:rsidRPr="00000000">
        <w:rPr>
          <w:rtl w:val="0"/>
        </w:rPr>
        <w:t xml:space="preserve">Determine whether registration, enforcement, or another measure is needed.</w:t>
      </w:r>
    </w:p>
    <w:p w:rsidR="00000000" w:rsidDel="00000000" w:rsidP="00000000" w:rsidRDefault="00000000" w:rsidRPr="00000000" w14:paraId="00000D2D">
      <w:pPr>
        <w:pStyle w:val="Heading3"/>
        <w:keepNext w:val="0"/>
        <w:keepLines w:val="0"/>
        <w:spacing w:before="280" w:lineRule="auto"/>
        <w:rPr>
          <w:b w:val="1"/>
          <w:bCs w:val="1"/>
          <w:color w:val="000000"/>
          <w:sz w:val="26"/>
          <w:szCs w:val="26"/>
        </w:rPr>
      </w:pPr>
      <w:bookmarkStart w:colFirst="0" w:colLast="0" w:name="_sboa7wf3rw61" w:id="1498"/>
      <w:bookmarkEnd w:id="1498"/>
      <w:r w:rsidDel="00000000" w:rsidR="00000000" w:rsidRPr="00000000">
        <w:rPr>
          <w:b w:val="1"/>
          <w:bCs w:val="1"/>
          <w:color w:val="000000"/>
          <w:sz w:val="26"/>
          <w:szCs w:val="26"/>
          <w:rtl w:val="0"/>
        </w:rPr>
        <w:t xml:space="preserve">Monetary Judgment</w:t>
      </w:r>
    </w:p>
    <w:p w:rsidR="00000000" w:rsidDel="00000000" w:rsidP="00000000" w:rsidRDefault="00000000" w:rsidRPr="00000000" w14:paraId="00000D2E">
      <w:pPr>
        <w:spacing w:after="240" w:before="240" w:lineRule="auto"/>
        <w:rPr/>
      </w:pPr>
      <w:r w:rsidDel="00000000" w:rsidR="00000000" w:rsidRPr="00000000">
        <w:rPr>
          <w:rtl w:val="0"/>
        </w:rPr>
        <w:t xml:space="preserve">Assess enforcement before the competent court.</w:t>
      </w:r>
    </w:p>
    <w:p w:rsidR="00000000" w:rsidDel="00000000" w:rsidP="00000000" w:rsidRDefault="00000000" w:rsidRPr="00000000" w14:paraId="00000D2F">
      <w:pPr>
        <w:pStyle w:val="Heading3"/>
        <w:keepNext w:val="0"/>
        <w:keepLines w:val="0"/>
        <w:spacing w:before="280" w:lineRule="auto"/>
        <w:rPr>
          <w:b w:val="1"/>
          <w:bCs w:val="1"/>
          <w:color w:val="000000"/>
          <w:sz w:val="26"/>
          <w:szCs w:val="26"/>
        </w:rPr>
      </w:pPr>
      <w:bookmarkStart w:colFirst="0" w:colLast="0" w:name="_j0fbu5rywvk9" w:id="1499"/>
      <w:bookmarkEnd w:id="1499"/>
      <w:r w:rsidDel="00000000" w:rsidR="00000000" w:rsidRPr="00000000">
        <w:rPr>
          <w:b w:val="1"/>
          <w:bCs w:val="1"/>
          <w:color w:val="000000"/>
          <w:sz w:val="26"/>
          <w:szCs w:val="26"/>
          <w:rtl w:val="0"/>
        </w:rPr>
        <w:t xml:space="preserve">Civil Status Decision</w:t>
      </w:r>
    </w:p>
    <w:p w:rsidR="00000000" w:rsidDel="00000000" w:rsidP="00000000" w:rsidRDefault="00000000" w:rsidRPr="00000000" w14:paraId="00000D30">
      <w:pPr>
        <w:spacing w:after="240" w:before="240" w:lineRule="auto"/>
        <w:rPr/>
      </w:pPr>
      <w:r w:rsidDel="00000000" w:rsidR="00000000" w:rsidRPr="00000000">
        <w:rPr>
          <w:rtl w:val="0"/>
        </w:rPr>
        <w:t xml:space="preserve">Identify the relevant Brazilian registry.</w:t>
      </w:r>
    </w:p>
    <w:p w:rsidR="00000000" w:rsidDel="00000000" w:rsidP="00000000" w:rsidRDefault="00000000" w:rsidRPr="00000000" w14:paraId="00000D31">
      <w:pPr>
        <w:pStyle w:val="Heading3"/>
        <w:keepNext w:val="0"/>
        <w:keepLines w:val="0"/>
        <w:spacing w:before="280" w:lineRule="auto"/>
        <w:rPr>
          <w:b w:val="1"/>
          <w:bCs w:val="1"/>
          <w:color w:val="000000"/>
          <w:sz w:val="26"/>
          <w:szCs w:val="26"/>
        </w:rPr>
      </w:pPr>
      <w:bookmarkStart w:colFirst="0" w:colLast="0" w:name="_xl9u32thu421" w:id="1500"/>
      <w:bookmarkEnd w:id="1500"/>
      <w:r w:rsidDel="00000000" w:rsidR="00000000" w:rsidRPr="00000000">
        <w:rPr>
          <w:b w:val="1"/>
          <w:bCs w:val="1"/>
          <w:color w:val="000000"/>
          <w:sz w:val="26"/>
          <w:szCs w:val="26"/>
          <w:rtl w:val="0"/>
        </w:rPr>
        <w:t xml:space="preserve">Property-Related Decision</w:t>
      </w:r>
    </w:p>
    <w:p w:rsidR="00000000" w:rsidDel="00000000" w:rsidP="00000000" w:rsidRDefault="00000000" w:rsidRPr="00000000" w14:paraId="00000D32">
      <w:pPr>
        <w:spacing w:after="240" w:before="240" w:lineRule="auto"/>
        <w:rPr/>
      </w:pPr>
      <w:r w:rsidDel="00000000" w:rsidR="00000000" w:rsidRPr="00000000">
        <w:rPr>
          <w:rtl w:val="0"/>
        </w:rPr>
        <w:t xml:space="preserve">Review applicable jurisdiction and registration restrictions.</w:t>
      </w:r>
    </w:p>
    <w:p w:rsidR="00000000" w:rsidDel="00000000" w:rsidP="00000000" w:rsidRDefault="00000000" w:rsidRPr="00000000" w14:paraId="00000D33">
      <w:pPr>
        <w:pStyle w:val="Heading3"/>
        <w:keepNext w:val="0"/>
        <w:keepLines w:val="0"/>
        <w:spacing w:before="280" w:lineRule="auto"/>
        <w:rPr>
          <w:b w:val="1"/>
          <w:bCs w:val="1"/>
          <w:color w:val="000000"/>
          <w:sz w:val="26"/>
          <w:szCs w:val="26"/>
        </w:rPr>
      </w:pPr>
      <w:bookmarkStart w:colFirst="0" w:colLast="0" w:name="_9edgrpbi0o5g" w:id="1501"/>
      <w:bookmarkEnd w:id="1501"/>
      <w:r w:rsidDel="00000000" w:rsidR="00000000" w:rsidRPr="00000000">
        <w:rPr>
          <w:b w:val="1"/>
          <w:bCs w:val="1"/>
          <w:color w:val="000000"/>
          <w:sz w:val="26"/>
          <w:szCs w:val="26"/>
          <w:rtl w:val="0"/>
        </w:rPr>
        <w:t xml:space="preserve">Corporate Decision</w:t>
      </w:r>
    </w:p>
    <w:p w:rsidR="00000000" w:rsidDel="00000000" w:rsidP="00000000" w:rsidRDefault="00000000" w:rsidRPr="00000000" w14:paraId="00000D34">
      <w:pPr>
        <w:spacing w:after="240" w:before="240" w:lineRule="auto"/>
        <w:rPr/>
      </w:pPr>
      <w:r w:rsidDel="00000000" w:rsidR="00000000" w:rsidRPr="00000000">
        <w:rPr>
          <w:rtl w:val="0"/>
        </w:rPr>
        <w:t xml:space="preserve">Determine any necessary institutional action.</w:t>
      </w:r>
    </w:p>
    <w:p w:rsidR="00000000" w:rsidDel="00000000" w:rsidP="00000000" w:rsidRDefault="00000000" w:rsidRPr="00000000" w14:paraId="00000D35">
      <w:pPr>
        <w:pStyle w:val="Heading3"/>
        <w:keepNext w:val="0"/>
        <w:keepLines w:val="0"/>
        <w:spacing w:before="280" w:lineRule="auto"/>
        <w:rPr>
          <w:b w:val="1"/>
          <w:bCs w:val="1"/>
          <w:color w:val="000000"/>
          <w:sz w:val="26"/>
          <w:szCs w:val="26"/>
        </w:rPr>
      </w:pPr>
      <w:bookmarkStart w:colFirst="0" w:colLast="0" w:name="_mj2ec9wj4cbe" w:id="1502"/>
      <w:bookmarkEnd w:id="1502"/>
      <w:r w:rsidDel="00000000" w:rsidR="00000000" w:rsidRPr="00000000">
        <w:rPr>
          <w:b w:val="1"/>
          <w:bCs w:val="1"/>
          <w:color w:val="000000"/>
          <w:sz w:val="26"/>
          <w:szCs w:val="26"/>
          <w:rtl w:val="0"/>
        </w:rPr>
        <w:t xml:space="preserve">Family Decision</w:t>
      </w:r>
    </w:p>
    <w:p w:rsidR="00000000" w:rsidDel="00000000" w:rsidP="00000000" w:rsidRDefault="00000000" w:rsidRPr="00000000" w14:paraId="00000D36">
      <w:pPr>
        <w:spacing w:after="240" w:before="240" w:lineRule="auto"/>
        <w:rPr/>
      </w:pPr>
      <w:r w:rsidDel="00000000" w:rsidR="00000000" w:rsidRPr="00000000">
        <w:rPr>
          <w:rtl w:val="0"/>
        </w:rPr>
        <w:t xml:space="preserve">Assess the relevant implementation procedure.</w:t>
      </w:r>
    </w:p>
    <w:p w:rsidR="00000000" w:rsidDel="00000000" w:rsidP="00000000" w:rsidRDefault="00000000" w:rsidRPr="00000000" w14:paraId="00000D37">
      <w:pPr>
        <w:pStyle w:val="Heading3"/>
        <w:keepNext w:val="0"/>
        <w:keepLines w:val="0"/>
        <w:spacing w:before="280" w:lineRule="auto"/>
        <w:rPr>
          <w:b w:val="1"/>
          <w:bCs w:val="1"/>
          <w:color w:val="000000"/>
          <w:sz w:val="26"/>
          <w:szCs w:val="26"/>
        </w:rPr>
      </w:pPr>
      <w:bookmarkStart w:colFirst="0" w:colLast="0" w:name="_yrsy3q3ciyhv" w:id="1503"/>
      <w:bookmarkEnd w:id="1503"/>
      <w:r w:rsidDel="00000000" w:rsidR="00000000" w:rsidRPr="00000000">
        <w:rPr>
          <w:b w:val="1"/>
          <w:bCs w:val="1"/>
          <w:color w:val="000000"/>
          <w:sz w:val="26"/>
          <w:szCs w:val="26"/>
          <w:rtl w:val="0"/>
        </w:rPr>
        <w:t xml:space="preserve">Third-Party Institutions</w:t>
      </w:r>
    </w:p>
    <w:p w:rsidR="00000000" w:rsidDel="00000000" w:rsidP="00000000" w:rsidRDefault="00000000" w:rsidRPr="00000000" w14:paraId="00000D38">
      <w:pPr>
        <w:spacing w:after="240" w:before="240" w:lineRule="auto"/>
        <w:rPr/>
      </w:pPr>
      <w:r w:rsidDel="00000000" w:rsidR="00000000" w:rsidRPr="00000000">
        <w:rPr>
          <w:rtl w:val="0"/>
        </w:rPr>
        <w:t xml:space="preserve">Banks and registries may require supporting documents.</w:t>
      </w:r>
    </w:p>
    <w:p w:rsidR="00000000" w:rsidDel="00000000" w:rsidP="00000000" w:rsidRDefault="00000000" w:rsidRPr="00000000" w14:paraId="00000D39">
      <w:pPr>
        <w:pStyle w:val="Heading3"/>
        <w:keepNext w:val="0"/>
        <w:keepLines w:val="0"/>
        <w:spacing w:before="280" w:lineRule="auto"/>
        <w:rPr>
          <w:b w:val="1"/>
          <w:bCs w:val="1"/>
          <w:color w:val="000000"/>
          <w:sz w:val="26"/>
          <w:szCs w:val="26"/>
        </w:rPr>
      </w:pPr>
      <w:bookmarkStart w:colFirst="0" w:colLast="0" w:name="_k85ce1u8ubv5" w:id="1504"/>
      <w:bookmarkEnd w:id="1504"/>
      <w:r w:rsidDel="00000000" w:rsidR="00000000" w:rsidRPr="00000000">
        <w:rPr>
          <w:b w:val="1"/>
          <w:bCs w:val="1"/>
          <w:color w:val="000000"/>
          <w:sz w:val="26"/>
          <w:szCs w:val="26"/>
          <w:rtl w:val="0"/>
        </w:rPr>
        <w:t xml:space="preserve">Additional Litigation</w:t>
      </w:r>
    </w:p>
    <w:p w:rsidR="00000000" w:rsidDel="00000000" w:rsidP="00000000" w:rsidRDefault="00000000" w:rsidRPr="00000000" w14:paraId="00000D3A">
      <w:pPr>
        <w:spacing w:after="240" w:before="240" w:lineRule="auto"/>
        <w:rPr/>
      </w:pPr>
      <w:r w:rsidDel="00000000" w:rsidR="00000000" w:rsidRPr="00000000">
        <w:rPr>
          <w:rtl w:val="0"/>
        </w:rPr>
        <w:t xml:space="preserve">Separate disputes may remain unresolved.</w:t>
      </w:r>
    </w:p>
    <w:p w:rsidR="00000000" w:rsidDel="00000000" w:rsidP="00000000" w:rsidRDefault="00000000" w:rsidRPr="00000000" w14:paraId="00000D3B">
      <w:pPr>
        <w:spacing w:after="240" w:before="240" w:lineRule="auto"/>
        <w:rPr>
          <w:b w:val="1"/>
          <w:bCs w:val="1"/>
        </w:rPr>
      </w:pPr>
      <w:r w:rsidDel="00000000" w:rsidR="00000000" w:rsidRPr="00000000">
        <w:rPr>
          <w:b w:val="1"/>
          <w:bCs w:val="1"/>
          <w:rtl w:val="0"/>
        </w:rPr>
        <w:t xml:space="preserve">Homologation grants the relevant recognition; it does not automatically perform every act required to implement the foreign judgment.</w:t>
      </w:r>
    </w:p>
    <w:p w:rsidR="00000000" w:rsidDel="00000000" w:rsidP="00000000" w:rsidRDefault="00000000" w:rsidRPr="00000000" w14:paraId="00000D3C">
      <w:pPr>
        <w:spacing w:after="240" w:before="240" w:lineRule="auto"/>
        <w:rPr>
          <w:b w:val="1"/>
          <w:bCs w:val="1"/>
        </w:rPr>
      </w:pPr>
      <w:r w:rsidDel="00000000" w:rsidR="00000000" w:rsidRPr="00000000">
        <w:rPr>
          <w:b w:val="1"/>
          <w:bCs w:val="1"/>
          <w:rtl w:val="0"/>
        </w:rPr>
        <w:t xml:space="preserve">[Plan the Next Steps After STJ Recognition]</w:t>
      </w:r>
    </w:p>
    <w:p w:rsidR="00000000" w:rsidDel="00000000" w:rsidP="00000000" w:rsidRDefault="00000000" w:rsidRPr="00000000" w14:paraId="00000D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E">
      <w:pPr>
        <w:pStyle w:val="Heading2"/>
        <w:keepNext w:val="0"/>
        <w:keepLines w:val="0"/>
        <w:spacing w:after="80" w:lineRule="auto"/>
        <w:rPr>
          <w:b w:val="1"/>
          <w:bCs w:val="1"/>
          <w:sz w:val="34"/>
          <w:szCs w:val="34"/>
        </w:rPr>
      </w:pPr>
      <w:bookmarkStart w:colFirst="0" w:colLast="0" w:name="_1afhn7byug4s" w:id="1505"/>
      <w:bookmarkEnd w:id="1505"/>
      <w:r w:rsidDel="00000000" w:rsidR="00000000" w:rsidRPr="00000000">
        <w:rPr>
          <w:b w:val="1"/>
          <w:bCs w:val="1"/>
          <w:sz w:val="34"/>
          <w:szCs w:val="34"/>
          <w:rtl w:val="0"/>
        </w:rPr>
        <w:t xml:space="preserve">CAN A FOREIGN JUDGMENT AFFECT BRAZILIAN REAL ESTATE?</w:t>
      </w:r>
    </w:p>
    <w:p w:rsidR="00000000" w:rsidDel="00000000" w:rsidP="00000000" w:rsidRDefault="00000000" w:rsidRPr="00000000" w14:paraId="00000D3F">
      <w:pPr>
        <w:pStyle w:val="Heading1"/>
        <w:keepNext w:val="0"/>
        <w:keepLines w:val="0"/>
        <w:spacing w:before="480" w:lineRule="auto"/>
        <w:rPr>
          <w:b w:val="1"/>
          <w:bCs w:val="1"/>
          <w:sz w:val="46"/>
          <w:szCs w:val="46"/>
        </w:rPr>
      </w:pPr>
      <w:bookmarkStart w:colFirst="0" w:colLast="0" w:name="_ev8bu4t667tn" w:id="1506"/>
      <w:bookmarkEnd w:id="1506"/>
      <w:r w:rsidDel="00000000" w:rsidR="00000000" w:rsidRPr="00000000">
        <w:rPr>
          <w:b w:val="1"/>
          <w:bCs w:val="1"/>
          <w:sz w:val="46"/>
          <w:szCs w:val="46"/>
          <w:rtl w:val="0"/>
        </w:rPr>
        <w:t xml:space="preserve">Recognition and Property Rights</w:t>
      </w:r>
    </w:p>
    <w:p w:rsidR="00000000" w:rsidDel="00000000" w:rsidP="00000000" w:rsidRDefault="00000000" w:rsidRPr="00000000" w14:paraId="00000D40">
      <w:pPr>
        <w:spacing w:after="240" w:before="240" w:lineRule="auto"/>
        <w:rPr/>
      </w:pPr>
      <w:r w:rsidDel="00000000" w:rsidR="00000000" w:rsidRPr="00000000">
        <w:rPr>
          <w:rtl w:val="0"/>
        </w:rPr>
        <w:t xml:space="preserve">A foreign court decision may concern property, contractual obligations, or a dispute involving Brazilian real estate.</w:t>
      </w:r>
    </w:p>
    <w:p w:rsidR="00000000" w:rsidDel="00000000" w:rsidP="00000000" w:rsidRDefault="00000000" w:rsidRPr="00000000" w14:paraId="00000D41">
      <w:pPr>
        <w:pStyle w:val="Heading3"/>
        <w:keepNext w:val="0"/>
        <w:keepLines w:val="0"/>
        <w:spacing w:before="280" w:lineRule="auto"/>
        <w:rPr>
          <w:b w:val="1"/>
          <w:bCs w:val="1"/>
          <w:color w:val="000000"/>
          <w:sz w:val="26"/>
          <w:szCs w:val="26"/>
        </w:rPr>
      </w:pPr>
      <w:bookmarkStart w:colFirst="0" w:colLast="0" w:name="_6ww20gqvjsnf" w:id="1507"/>
      <w:bookmarkEnd w:id="1507"/>
      <w:r w:rsidDel="00000000" w:rsidR="00000000" w:rsidRPr="00000000">
        <w:rPr>
          <w:b w:val="1"/>
          <w:bCs w:val="1"/>
          <w:color w:val="000000"/>
          <w:sz w:val="26"/>
          <w:szCs w:val="26"/>
          <w:rtl w:val="0"/>
        </w:rPr>
        <w:t xml:space="preserve">Brazilian Property Registry</w:t>
      </w:r>
    </w:p>
    <w:p w:rsidR="00000000" w:rsidDel="00000000" w:rsidP="00000000" w:rsidRDefault="00000000" w:rsidRPr="00000000" w14:paraId="00000D42">
      <w:pPr>
        <w:spacing w:after="240" w:before="240" w:lineRule="auto"/>
        <w:rPr/>
      </w:pPr>
      <w:r w:rsidDel="00000000" w:rsidR="00000000" w:rsidRPr="00000000">
        <w:rPr>
          <w:rtl w:val="0"/>
        </w:rPr>
        <w:t xml:space="preserve">Ownership is governed by relevant Brazilian registration rules.</w:t>
      </w:r>
    </w:p>
    <w:p w:rsidR="00000000" w:rsidDel="00000000" w:rsidP="00000000" w:rsidRDefault="00000000" w:rsidRPr="00000000" w14:paraId="00000D43">
      <w:pPr>
        <w:pStyle w:val="Heading3"/>
        <w:keepNext w:val="0"/>
        <w:keepLines w:val="0"/>
        <w:spacing w:before="280" w:lineRule="auto"/>
        <w:rPr>
          <w:b w:val="1"/>
          <w:bCs w:val="1"/>
          <w:color w:val="000000"/>
          <w:sz w:val="26"/>
          <w:szCs w:val="26"/>
        </w:rPr>
      </w:pPr>
      <w:bookmarkStart w:colFirst="0" w:colLast="0" w:name="_d1atptfbab6g" w:id="1508"/>
      <w:bookmarkEnd w:id="1508"/>
      <w:r w:rsidDel="00000000" w:rsidR="00000000" w:rsidRPr="00000000">
        <w:rPr>
          <w:b w:val="1"/>
          <w:bCs w:val="1"/>
          <w:color w:val="000000"/>
          <w:sz w:val="26"/>
          <w:szCs w:val="26"/>
          <w:rtl w:val="0"/>
        </w:rPr>
        <w:t xml:space="preserve">Exclusive Jurisdiction</w:t>
      </w:r>
    </w:p>
    <w:p w:rsidR="00000000" w:rsidDel="00000000" w:rsidP="00000000" w:rsidRDefault="00000000" w:rsidRPr="00000000" w14:paraId="00000D44">
      <w:pPr>
        <w:spacing w:after="240" w:before="240" w:lineRule="auto"/>
        <w:rPr/>
      </w:pPr>
      <w:r w:rsidDel="00000000" w:rsidR="00000000" w:rsidRPr="00000000">
        <w:rPr>
          <w:rtl w:val="0"/>
        </w:rPr>
        <w:t xml:space="preserve">Certain actions involving Brazilian real estate fall within exclusive Brazilian judicial jurisdiction.</w:t>
      </w:r>
    </w:p>
    <w:p w:rsidR="00000000" w:rsidDel="00000000" w:rsidP="00000000" w:rsidRDefault="00000000" w:rsidRPr="00000000" w14:paraId="00000D45">
      <w:pPr>
        <w:pStyle w:val="Heading3"/>
        <w:keepNext w:val="0"/>
        <w:keepLines w:val="0"/>
        <w:spacing w:before="280" w:lineRule="auto"/>
        <w:rPr>
          <w:b w:val="1"/>
          <w:bCs w:val="1"/>
          <w:color w:val="000000"/>
          <w:sz w:val="26"/>
          <w:szCs w:val="26"/>
        </w:rPr>
      </w:pPr>
      <w:bookmarkStart w:colFirst="0" w:colLast="0" w:name="_mb0i8aoifwuo" w:id="1509"/>
      <w:bookmarkEnd w:id="1509"/>
      <w:r w:rsidDel="00000000" w:rsidR="00000000" w:rsidRPr="00000000">
        <w:rPr>
          <w:b w:val="1"/>
          <w:bCs w:val="1"/>
          <w:color w:val="000000"/>
          <w:sz w:val="26"/>
          <w:szCs w:val="26"/>
          <w:rtl w:val="0"/>
        </w:rPr>
        <w:t xml:space="preserve">Foreign Contract Judgment</w:t>
      </w:r>
    </w:p>
    <w:p w:rsidR="00000000" w:rsidDel="00000000" w:rsidP="00000000" w:rsidRDefault="00000000" w:rsidRPr="00000000" w14:paraId="00000D46">
      <w:pPr>
        <w:spacing w:after="240" w:before="240" w:lineRule="auto"/>
        <w:rPr/>
      </w:pPr>
      <w:r w:rsidDel="00000000" w:rsidR="00000000" w:rsidRPr="00000000">
        <w:rPr>
          <w:rtl w:val="0"/>
        </w:rPr>
        <w:t xml:space="preserve">May require analysis distinct from direct adjudication of property rights.</w:t>
      </w:r>
    </w:p>
    <w:p w:rsidR="00000000" w:rsidDel="00000000" w:rsidP="00000000" w:rsidRDefault="00000000" w:rsidRPr="00000000" w14:paraId="00000D47">
      <w:pPr>
        <w:pStyle w:val="Heading3"/>
        <w:keepNext w:val="0"/>
        <w:keepLines w:val="0"/>
        <w:spacing w:before="280" w:lineRule="auto"/>
        <w:rPr>
          <w:b w:val="1"/>
          <w:bCs w:val="1"/>
          <w:color w:val="000000"/>
          <w:sz w:val="26"/>
          <w:szCs w:val="26"/>
        </w:rPr>
      </w:pPr>
      <w:bookmarkStart w:colFirst="0" w:colLast="0" w:name="_ef451hkfhuzw" w:id="1510"/>
      <w:bookmarkEnd w:id="1510"/>
      <w:r w:rsidDel="00000000" w:rsidR="00000000" w:rsidRPr="00000000">
        <w:rPr>
          <w:b w:val="1"/>
          <w:bCs w:val="1"/>
          <w:color w:val="000000"/>
          <w:sz w:val="26"/>
          <w:szCs w:val="26"/>
          <w:rtl w:val="0"/>
        </w:rPr>
        <w:t xml:space="preserve">Divorce Property Division</w:t>
      </w:r>
    </w:p>
    <w:p w:rsidR="00000000" w:rsidDel="00000000" w:rsidP="00000000" w:rsidRDefault="00000000" w:rsidRPr="00000000" w14:paraId="00000D48">
      <w:pPr>
        <w:spacing w:after="240" w:before="240" w:lineRule="auto"/>
        <w:rPr/>
      </w:pPr>
      <w:r w:rsidDel="00000000" w:rsidR="00000000" w:rsidRPr="00000000">
        <w:rPr>
          <w:rtl w:val="0"/>
        </w:rPr>
        <w:t xml:space="preserve">Additional jurisdictional issues may arise.</w:t>
      </w:r>
    </w:p>
    <w:p w:rsidR="00000000" w:rsidDel="00000000" w:rsidP="00000000" w:rsidRDefault="00000000" w:rsidRPr="00000000" w14:paraId="00000D49">
      <w:pPr>
        <w:pStyle w:val="Heading3"/>
        <w:keepNext w:val="0"/>
        <w:keepLines w:val="0"/>
        <w:spacing w:before="280" w:lineRule="auto"/>
        <w:rPr>
          <w:b w:val="1"/>
          <w:bCs w:val="1"/>
          <w:color w:val="000000"/>
          <w:sz w:val="26"/>
          <w:szCs w:val="26"/>
        </w:rPr>
      </w:pPr>
      <w:bookmarkStart w:colFirst="0" w:colLast="0" w:name="_1k3q90wo05ms" w:id="1511"/>
      <w:bookmarkEnd w:id="1511"/>
      <w:r w:rsidDel="00000000" w:rsidR="00000000" w:rsidRPr="00000000">
        <w:rPr>
          <w:b w:val="1"/>
          <w:bCs w:val="1"/>
          <w:color w:val="000000"/>
          <w:sz w:val="26"/>
          <w:szCs w:val="26"/>
          <w:rtl w:val="0"/>
        </w:rPr>
        <w:t xml:space="preserve">Inheritance</w:t>
      </w:r>
    </w:p>
    <w:p w:rsidR="00000000" w:rsidDel="00000000" w:rsidP="00000000" w:rsidRDefault="00000000" w:rsidRPr="00000000" w14:paraId="00000D4A">
      <w:pPr>
        <w:spacing w:after="240" w:before="240" w:lineRule="auto"/>
        <w:rPr/>
      </w:pPr>
      <w:r w:rsidDel="00000000" w:rsidR="00000000" w:rsidRPr="00000000">
        <w:rPr>
          <w:rtl w:val="0"/>
        </w:rPr>
        <w:t xml:space="preserve">Brazilian probate jurisdiction must be considered.</w:t>
      </w:r>
    </w:p>
    <w:p w:rsidR="00000000" w:rsidDel="00000000" w:rsidP="00000000" w:rsidRDefault="00000000" w:rsidRPr="00000000" w14:paraId="00000D4B">
      <w:pPr>
        <w:pStyle w:val="Heading3"/>
        <w:keepNext w:val="0"/>
        <w:keepLines w:val="0"/>
        <w:spacing w:before="280" w:lineRule="auto"/>
        <w:rPr>
          <w:b w:val="1"/>
          <w:bCs w:val="1"/>
          <w:color w:val="000000"/>
          <w:sz w:val="26"/>
          <w:szCs w:val="26"/>
        </w:rPr>
      </w:pPr>
      <w:bookmarkStart w:colFirst="0" w:colLast="0" w:name="_c1cyqsv0m8q5" w:id="1512"/>
      <w:bookmarkEnd w:id="1512"/>
      <w:r w:rsidDel="00000000" w:rsidR="00000000" w:rsidRPr="00000000">
        <w:rPr>
          <w:b w:val="1"/>
          <w:bCs w:val="1"/>
          <w:color w:val="000000"/>
          <w:sz w:val="26"/>
          <w:szCs w:val="26"/>
          <w:rtl w:val="0"/>
        </w:rPr>
        <w:t xml:space="preserve">Monetary Claims</w:t>
      </w:r>
    </w:p>
    <w:p w:rsidR="00000000" w:rsidDel="00000000" w:rsidP="00000000" w:rsidRDefault="00000000" w:rsidRPr="00000000" w14:paraId="00000D4C">
      <w:pPr>
        <w:spacing w:after="240" w:before="240" w:lineRule="auto"/>
        <w:rPr/>
      </w:pPr>
      <w:r w:rsidDel="00000000" w:rsidR="00000000" w:rsidRPr="00000000">
        <w:rPr>
          <w:rtl w:val="0"/>
        </w:rPr>
        <w:t xml:space="preserve">A recognized foreign judgment may support enforcement against qualifying assets.</w:t>
      </w:r>
    </w:p>
    <w:p w:rsidR="00000000" w:rsidDel="00000000" w:rsidP="00000000" w:rsidRDefault="00000000" w:rsidRPr="00000000" w14:paraId="00000D4D">
      <w:pPr>
        <w:pStyle w:val="Heading3"/>
        <w:keepNext w:val="0"/>
        <w:keepLines w:val="0"/>
        <w:spacing w:before="280" w:lineRule="auto"/>
        <w:rPr>
          <w:b w:val="1"/>
          <w:bCs w:val="1"/>
          <w:color w:val="000000"/>
          <w:sz w:val="26"/>
          <w:szCs w:val="26"/>
        </w:rPr>
      </w:pPr>
      <w:bookmarkStart w:colFirst="0" w:colLast="0" w:name="_57plmkw59ymj" w:id="1513"/>
      <w:bookmarkEnd w:id="1513"/>
      <w:r w:rsidDel="00000000" w:rsidR="00000000" w:rsidRPr="00000000">
        <w:rPr>
          <w:b w:val="1"/>
          <w:bCs w:val="1"/>
          <w:color w:val="000000"/>
          <w:sz w:val="26"/>
          <w:szCs w:val="26"/>
          <w:rtl w:val="0"/>
        </w:rPr>
        <w:t xml:space="preserve">Property Transfer</w:t>
      </w:r>
    </w:p>
    <w:p w:rsidR="00000000" w:rsidDel="00000000" w:rsidP="00000000" w:rsidRDefault="00000000" w:rsidRPr="00000000" w14:paraId="00000D4E">
      <w:pPr>
        <w:spacing w:after="240" w:before="240" w:lineRule="auto"/>
        <w:rPr/>
      </w:pPr>
      <w:r w:rsidDel="00000000" w:rsidR="00000000" w:rsidRPr="00000000">
        <w:rPr>
          <w:rtl w:val="0"/>
        </w:rPr>
        <w:t xml:space="preserve">Recognition does not automatically register a transfer.</w:t>
      </w:r>
    </w:p>
    <w:p w:rsidR="00000000" w:rsidDel="00000000" w:rsidP="00000000" w:rsidRDefault="00000000" w:rsidRPr="00000000" w14:paraId="00000D4F">
      <w:pPr>
        <w:pStyle w:val="Heading3"/>
        <w:keepNext w:val="0"/>
        <w:keepLines w:val="0"/>
        <w:spacing w:before="280" w:lineRule="auto"/>
        <w:rPr>
          <w:b w:val="1"/>
          <w:bCs w:val="1"/>
          <w:color w:val="000000"/>
          <w:sz w:val="26"/>
          <w:szCs w:val="26"/>
        </w:rPr>
      </w:pPr>
      <w:bookmarkStart w:colFirst="0" w:colLast="0" w:name="_ntr3j6hbm8wx" w:id="1514"/>
      <w:bookmarkEnd w:id="1514"/>
      <w:r w:rsidDel="00000000" w:rsidR="00000000" w:rsidRPr="00000000">
        <w:rPr>
          <w:b w:val="1"/>
          <w:bCs w:val="1"/>
          <w:color w:val="000000"/>
          <w:sz w:val="26"/>
          <w:szCs w:val="26"/>
          <w:rtl w:val="0"/>
        </w:rPr>
        <w:t xml:space="preserve">Local Proceedings</w:t>
      </w:r>
    </w:p>
    <w:p w:rsidR="00000000" w:rsidDel="00000000" w:rsidP="00000000" w:rsidRDefault="00000000" w:rsidRPr="00000000" w14:paraId="00000D50">
      <w:pPr>
        <w:spacing w:after="240" w:before="240" w:lineRule="auto"/>
        <w:rPr/>
      </w:pPr>
      <w:r w:rsidDel="00000000" w:rsidR="00000000" w:rsidRPr="00000000">
        <w:rPr>
          <w:rtl w:val="0"/>
        </w:rPr>
        <w:t xml:space="preserve">Separate Brazilian legal measures may be necessary.</w:t>
      </w:r>
    </w:p>
    <w:p w:rsidR="00000000" w:rsidDel="00000000" w:rsidP="00000000" w:rsidRDefault="00000000" w:rsidRPr="00000000" w14:paraId="00000D51">
      <w:pPr>
        <w:spacing w:after="240" w:before="240" w:lineRule="auto"/>
        <w:rPr>
          <w:b w:val="1"/>
          <w:bCs w:val="1"/>
        </w:rPr>
      </w:pPr>
      <w:r w:rsidDel="00000000" w:rsidR="00000000" w:rsidRPr="00000000">
        <w:rPr>
          <w:b w:val="1"/>
          <w:bCs w:val="1"/>
          <w:rtl w:val="0"/>
        </w:rPr>
        <w:t xml:space="preserve">Foreign judgments cannot be used to bypass Brazil's rules on exclusive jurisdiction over certain real estate and succession matters.</w:t>
      </w:r>
    </w:p>
    <w:p w:rsidR="00000000" w:rsidDel="00000000" w:rsidP="00000000" w:rsidRDefault="00000000" w:rsidRPr="00000000" w14:paraId="00000D52">
      <w:pPr>
        <w:spacing w:after="240" w:before="240" w:lineRule="auto"/>
        <w:rPr>
          <w:b w:val="1"/>
          <w:bCs w:val="1"/>
        </w:rPr>
      </w:pPr>
      <w:r w:rsidDel="00000000" w:rsidR="00000000" w:rsidRPr="00000000">
        <w:rPr>
          <w:b w:val="1"/>
          <w:bCs w:val="1"/>
          <w:rtl w:val="0"/>
        </w:rPr>
        <w:t xml:space="preserve">[Assess a Foreign Judgment Involving Brazilian Property]</w:t>
      </w:r>
    </w:p>
    <w:p w:rsidR="00000000" w:rsidDel="00000000" w:rsidP="00000000" w:rsidRDefault="00000000" w:rsidRPr="00000000" w14:paraId="00000D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4">
      <w:pPr>
        <w:pStyle w:val="Heading2"/>
        <w:keepNext w:val="0"/>
        <w:keepLines w:val="0"/>
        <w:spacing w:after="80" w:lineRule="auto"/>
        <w:rPr>
          <w:b w:val="1"/>
          <w:bCs w:val="1"/>
          <w:sz w:val="34"/>
          <w:szCs w:val="34"/>
        </w:rPr>
      </w:pPr>
      <w:bookmarkStart w:colFirst="0" w:colLast="0" w:name="_oyvde7s2hozp" w:id="1515"/>
      <w:bookmarkEnd w:id="1515"/>
      <w:r w:rsidDel="00000000" w:rsidR="00000000" w:rsidRPr="00000000">
        <w:rPr>
          <w:b w:val="1"/>
          <w:bCs w:val="1"/>
          <w:sz w:val="34"/>
          <w:szCs w:val="34"/>
          <w:rtl w:val="0"/>
        </w:rPr>
        <w:t xml:space="preserve">RECOGNITION OF FOREIGN FAMILY COURT DECISIONS</w:t>
      </w:r>
    </w:p>
    <w:p w:rsidR="00000000" w:rsidDel="00000000" w:rsidP="00000000" w:rsidRDefault="00000000" w:rsidRPr="00000000" w14:paraId="00000D55">
      <w:pPr>
        <w:pStyle w:val="Heading1"/>
        <w:keepNext w:val="0"/>
        <w:keepLines w:val="0"/>
        <w:spacing w:before="480" w:lineRule="auto"/>
        <w:rPr>
          <w:b w:val="1"/>
          <w:bCs w:val="1"/>
          <w:sz w:val="46"/>
          <w:szCs w:val="46"/>
        </w:rPr>
      </w:pPr>
      <w:bookmarkStart w:colFirst="0" w:colLast="0" w:name="_k2dgis8dsdmi" w:id="1516"/>
      <w:bookmarkEnd w:id="1516"/>
      <w:r w:rsidDel="00000000" w:rsidR="00000000" w:rsidRPr="00000000">
        <w:rPr>
          <w:b w:val="1"/>
          <w:bCs w:val="1"/>
          <w:sz w:val="46"/>
          <w:szCs w:val="46"/>
          <w:rtl w:val="0"/>
        </w:rPr>
        <w:t xml:space="preserve">Divorce, Support, Custody and Other Family Matters</w:t>
      </w:r>
    </w:p>
    <w:p w:rsidR="00000000" w:rsidDel="00000000" w:rsidP="00000000" w:rsidRDefault="00000000" w:rsidRPr="00000000" w14:paraId="00000D56">
      <w:pPr>
        <w:spacing w:after="240" w:before="240" w:lineRule="auto"/>
        <w:rPr/>
      </w:pPr>
      <w:r w:rsidDel="00000000" w:rsidR="00000000" w:rsidRPr="00000000">
        <w:rPr>
          <w:rtl w:val="0"/>
        </w:rPr>
        <w:t xml:space="preserve">Foreign family judgments may have important effects in Brazil.</w:t>
      </w:r>
    </w:p>
    <w:p w:rsidR="00000000" w:rsidDel="00000000" w:rsidP="00000000" w:rsidRDefault="00000000" w:rsidRPr="00000000" w14:paraId="00000D57">
      <w:pPr>
        <w:pStyle w:val="Heading3"/>
        <w:keepNext w:val="0"/>
        <w:keepLines w:val="0"/>
        <w:spacing w:before="280" w:lineRule="auto"/>
        <w:rPr>
          <w:b w:val="1"/>
          <w:bCs w:val="1"/>
          <w:color w:val="000000"/>
          <w:sz w:val="26"/>
          <w:szCs w:val="26"/>
        </w:rPr>
      </w:pPr>
      <w:bookmarkStart w:colFirst="0" w:colLast="0" w:name="_bpwfvernv76h" w:id="1517"/>
      <w:bookmarkEnd w:id="1517"/>
      <w:r w:rsidDel="00000000" w:rsidR="00000000" w:rsidRPr="00000000">
        <w:rPr>
          <w:b w:val="1"/>
          <w:bCs w:val="1"/>
          <w:color w:val="000000"/>
          <w:sz w:val="26"/>
          <w:szCs w:val="26"/>
          <w:rtl w:val="0"/>
        </w:rPr>
        <w:t xml:space="preserve">Divorce</w:t>
      </w:r>
    </w:p>
    <w:p w:rsidR="00000000" w:rsidDel="00000000" w:rsidP="00000000" w:rsidRDefault="00000000" w:rsidRPr="00000000" w14:paraId="00000D58">
      <w:pPr>
        <w:spacing w:after="240" w:before="240" w:lineRule="auto"/>
        <w:rPr/>
      </w:pPr>
      <w:r w:rsidDel="00000000" w:rsidR="00000000" w:rsidRPr="00000000">
        <w:rPr>
          <w:rtl w:val="0"/>
        </w:rPr>
        <w:t xml:space="preserve">Certain foreign divorces require STJ recognition.</w:t>
      </w:r>
    </w:p>
    <w:p w:rsidR="00000000" w:rsidDel="00000000" w:rsidP="00000000" w:rsidRDefault="00000000" w:rsidRPr="00000000" w14:paraId="00000D59">
      <w:pPr>
        <w:pStyle w:val="Heading3"/>
        <w:keepNext w:val="0"/>
        <w:keepLines w:val="0"/>
        <w:spacing w:before="280" w:lineRule="auto"/>
        <w:rPr>
          <w:b w:val="1"/>
          <w:bCs w:val="1"/>
          <w:color w:val="000000"/>
          <w:sz w:val="26"/>
          <w:szCs w:val="26"/>
        </w:rPr>
      </w:pPr>
      <w:bookmarkStart w:colFirst="0" w:colLast="0" w:name="_hpz2e75jrch" w:id="1518"/>
      <w:bookmarkEnd w:id="1518"/>
      <w:r w:rsidDel="00000000" w:rsidR="00000000" w:rsidRPr="00000000">
        <w:rPr>
          <w:b w:val="1"/>
          <w:bCs w:val="1"/>
          <w:color w:val="000000"/>
          <w:sz w:val="26"/>
          <w:szCs w:val="26"/>
          <w:rtl w:val="0"/>
        </w:rPr>
        <w:t xml:space="preserve">Simple Consensual Divorce</w:t>
      </w:r>
    </w:p>
    <w:p w:rsidR="00000000" w:rsidDel="00000000" w:rsidP="00000000" w:rsidRDefault="00000000" w:rsidRPr="00000000" w14:paraId="00000D5A">
      <w:pPr>
        <w:spacing w:after="240" w:before="240" w:lineRule="auto"/>
        <w:rPr/>
      </w:pPr>
      <w:r w:rsidDel="00000000" w:rsidR="00000000" w:rsidRPr="00000000">
        <w:rPr>
          <w:rtl w:val="0"/>
        </w:rPr>
        <w:t xml:space="preserve">May qualify for direct civil registry annotation without prior homologation.</w:t>
      </w:r>
    </w:p>
    <w:p w:rsidR="00000000" w:rsidDel="00000000" w:rsidP="00000000" w:rsidRDefault="00000000" w:rsidRPr="00000000" w14:paraId="00000D5B">
      <w:pPr>
        <w:pStyle w:val="Heading3"/>
        <w:keepNext w:val="0"/>
        <w:keepLines w:val="0"/>
        <w:spacing w:before="280" w:lineRule="auto"/>
        <w:rPr>
          <w:b w:val="1"/>
          <w:bCs w:val="1"/>
          <w:color w:val="000000"/>
          <w:sz w:val="26"/>
          <w:szCs w:val="26"/>
        </w:rPr>
      </w:pPr>
      <w:bookmarkStart w:colFirst="0" w:colLast="0" w:name="_4atl94alfatm" w:id="1519"/>
      <w:bookmarkEnd w:id="1519"/>
      <w:r w:rsidDel="00000000" w:rsidR="00000000" w:rsidRPr="00000000">
        <w:rPr>
          <w:b w:val="1"/>
          <w:bCs w:val="1"/>
          <w:color w:val="000000"/>
          <w:sz w:val="26"/>
          <w:szCs w:val="26"/>
          <w:rtl w:val="0"/>
        </w:rPr>
        <w:t xml:space="preserve">Child Custody</w:t>
      </w:r>
    </w:p>
    <w:p w:rsidR="00000000" w:rsidDel="00000000" w:rsidP="00000000" w:rsidRDefault="00000000" w:rsidRPr="00000000" w14:paraId="00000D5C">
      <w:pPr>
        <w:spacing w:after="240" w:before="240" w:lineRule="auto"/>
        <w:rPr/>
      </w:pPr>
      <w:r w:rsidDel="00000000" w:rsidR="00000000" w:rsidRPr="00000000">
        <w:rPr>
          <w:rtl w:val="0"/>
        </w:rPr>
        <w:t xml:space="preserve">Foreign decisions require specific legal assessment.</w:t>
      </w:r>
    </w:p>
    <w:p w:rsidR="00000000" w:rsidDel="00000000" w:rsidP="00000000" w:rsidRDefault="00000000" w:rsidRPr="00000000" w14:paraId="00000D5D">
      <w:pPr>
        <w:pStyle w:val="Heading3"/>
        <w:keepNext w:val="0"/>
        <w:keepLines w:val="0"/>
        <w:spacing w:before="280" w:lineRule="auto"/>
        <w:rPr>
          <w:b w:val="1"/>
          <w:bCs w:val="1"/>
          <w:color w:val="000000"/>
          <w:sz w:val="26"/>
          <w:szCs w:val="26"/>
        </w:rPr>
      </w:pPr>
      <w:bookmarkStart w:colFirst="0" w:colLast="0" w:name="_gyg3w9dj980t" w:id="1520"/>
      <w:bookmarkEnd w:id="1520"/>
      <w:r w:rsidDel="00000000" w:rsidR="00000000" w:rsidRPr="00000000">
        <w:rPr>
          <w:b w:val="1"/>
          <w:bCs w:val="1"/>
          <w:color w:val="000000"/>
          <w:sz w:val="26"/>
          <w:szCs w:val="26"/>
          <w:rtl w:val="0"/>
        </w:rPr>
        <w:t xml:space="preserve">Child Support</w:t>
      </w:r>
    </w:p>
    <w:p w:rsidR="00000000" w:rsidDel="00000000" w:rsidP="00000000" w:rsidRDefault="00000000" w:rsidRPr="00000000" w14:paraId="00000D5E">
      <w:pPr>
        <w:spacing w:after="240" w:before="240" w:lineRule="auto"/>
        <w:rPr/>
      </w:pPr>
      <w:r w:rsidDel="00000000" w:rsidR="00000000" w:rsidRPr="00000000">
        <w:rPr>
          <w:rtl w:val="0"/>
        </w:rPr>
        <w:t xml:space="preserve">Recognition and enforcement may involve specialized procedures or treaties.</w:t>
      </w:r>
    </w:p>
    <w:p w:rsidR="00000000" w:rsidDel="00000000" w:rsidP="00000000" w:rsidRDefault="00000000" w:rsidRPr="00000000" w14:paraId="00000D5F">
      <w:pPr>
        <w:pStyle w:val="Heading3"/>
        <w:keepNext w:val="0"/>
        <w:keepLines w:val="0"/>
        <w:spacing w:before="280" w:lineRule="auto"/>
        <w:rPr>
          <w:b w:val="1"/>
          <w:bCs w:val="1"/>
          <w:color w:val="000000"/>
          <w:sz w:val="26"/>
          <w:szCs w:val="26"/>
        </w:rPr>
      </w:pPr>
      <w:bookmarkStart w:colFirst="0" w:colLast="0" w:name="_wqguph7amuir" w:id="1521"/>
      <w:bookmarkEnd w:id="1521"/>
      <w:r w:rsidDel="00000000" w:rsidR="00000000" w:rsidRPr="00000000">
        <w:rPr>
          <w:b w:val="1"/>
          <w:bCs w:val="1"/>
          <w:color w:val="000000"/>
          <w:sz w:val="26"/>
          <w:szCs w:val="26"/>
          <w:rtl w:val="0"/>
        </w:rPr>
        <w:t xml:space="preserve">Spousal Maintenance</w:t>
      </w:r>
    </w:p>
    <w:p w:rsidR="00000000" w:rsidDel="00000000" w:rsidP="00000000" w:rsidRDefault="00000000" w:rsidRPr="00000000" w14:paraId="00000D60">
      <w:pPr>
        <w:spacing w:after="240" w:before="240" w:lineRule="auto"/>
        <w:rPr/>
      </w:pPr>
      <w:r w:rsidDel="00000000" w:rsidR="00000000" w:rsidRPr="00000000">
        <w:rPr>
          <w:rtl w:val="0"/>
        </w:rPr>
        <w:t xml:space="preserve">Financial orders may require judicial implementation.</w:t>
      </w:r>
    </w:p>
    <w:p w:rsidR="00000000" w:rsidDel="00000000" w:rsidP="00000000" w:rsidRDefault="00000000" w:rsidRPr="00000000" w14:paraId="00000D61">
      <w:pPr>
        <w:pStyle w:val="Heading3"/>
        <w:keepNext w:val="0"/>
        <w:keepLines w:val="0"/>
        <w:spacing w:before="280" w:lineRule="auto"/>
        <w:rPr>
          <w:b w:val="1"/>
          <w:bCs w:val="1"/>
          <w:color w:val="000000"/>
          <w:sz w:val="26"/>
          <w:szCs w:val="26"/>
        </w:rPr>
      </w:pPr>
      <w:bookmarkStart w:colFirst="0" w:colLast="0" w:name="_szmwablkz2w1" w:id="1522"/>
      <w:bookmarkEnd w:id="1522"/>
      <w:r w:rsidDel="00000000" w:rsidR="00000000" w:rsidRPr="00000000">
        <w:rPr>
          <w:b w:val="1"/>
          <w:bCs w:val="1"/>
          <w:color w:val="000000"/>
          <w:sz w:val="26"/>
          <w:szCs w:val="26"/>
          <w:rtl w:val="0"/>
        </w:rPr>
        <w:t xml:space="preserve">Adoption</w:t>
      </w:r>
    </w:p>
    <w:p w:rsidR="00000000" w:rsidDel="00000000" w:rsidP="00000000" w:rsidRDefault="00000000" w:rsidRPr="00000000" w14:paraId="00000D62">
      <w:pPr>
        <w:spacing w:after="240" w:before="240" w:lineRule="auto"/>
        <w:rPr/>
      </w:pPr>
      <w:r w:rsidDel="00000000" w:rsidR="00000000" w:rsidRPr="00000000">
        <w:rPr>
          <w:rtl w:val="0"/>
        </w:rPr>
        <w:t xml:space="preserve">Foreign adoption decisions may be subject to specialized rules and procedures.</w:t>
      </w:r>
    </w:p>
    <w:p w:rsidR="00000000" w:rsidDel="00000000" w:rsidP="00000000" w:rsidRDefault="00000000" w:rsidRPr="00000000" w14:paraId="00000D63">
      <w:pPr>
        <w:pStyle w:val="Heading3"/>
        <w:keepNext w:val="0"/>
        <w:keepLines w:val="0"/>
        <w:spacing w:before="280" w:lineRule="auto"/>
        <w:rPr>
          <w:b w:val="1"/>
          <w:bCs w:val="1"/>
          <w:color w:val="000000"/>
          <w:sz w:val="26"/>
          <w:szCs w:val="26"/>
        </w:rPr>
      </w:pPr>
      <w:bookmarkStart w:colFirst="0" w:colLast="0" w:name="_26fjdyk429x8" w:id="1523"/>
      <w:bookmarkEnd w:id="1523"/>
      <w:r w:rsidDel="00000000" w:rsidR="00000000" w:rsidRPr="00000000">
        <w:rPr>
          <w:b w:val="1"/>
          <w:bCs w:val="1"/>
          <w:color w:val="000000"/>
          <w:sz w:val="26"/>
          <w:szCs w:val="26"/>
          <w:rtl w:val="0"/>
        </w:rPr>
        <w:t xml:space="preserve">Parentage</w:t>
      </w:r>
    </w:p>
    <w:p w:rsidR="00000000" w:rsidDel="00000000" w:rsidP="00000000" w:rsidRDefault="00000000" w:rsidRPr="00000000" w14:paraId="00000D64">
      <w:pPr>
        <w:spacing w:after="240" w:before="240" w:lineRule="auto"/>
        <w:rPr/>
      </w:pPr>
      <w:r w:rsidDel="00000000" w:rsidR="00000000" w:rsidRPr="00000000">
        <w:rPr>
          <w:rtl w:val="0"/>
        </w:rPr>
        <w:t xml:space="preserve">Foreign decisions concerning legal parentage require individualized review.</w:t>
      </w:r>
    </w:p>
    <w:p w:rsidR="00000000" w:rsidDel="00000000" w:rsidP="00000000" w:rsidRDefault="00000000" w:rsidRPr="00000000" w14:paraId="00000D65">
      <w:pPr>
        <w:pStyle w:val="Heading3"/>
        <w:keepNext w:val="0"/>
        <w:keepLines w:val="0"/>
        <w:spacing w:before="280" w:lineRule="auto"/>
        <w:rPr>
          <w:b w:val="1"/>
          <w:bCs w:val="1"/>
          <w:color w:val="000000"/>
          <w:sz w:val="26"/>
          <w:szCs w:val="26"/>
        </w:rPr>
      </w:pPr>
      <w:bookmarkStart w:colFirst="0" w:colLast="0" w:name="_r6jecxigltw8" w:id="1524"/>
      <w:bookmarkEnd w:id="1524"/>
      <w:r w:rsidDel="00000000" w:rsidR="00000000" w:rsidRPr="00000000">
        <w:rPr>
          <w:b w:val="1"/>
          <w:bCs w:val="1"/>
          <w:color w:val="000000"/>
          <w:sz w:val="26"/>
          <w:szCs w:val="26"/>
          <w:rtl w:val="0"/>
        </w:rPr>
        <w:t xml:space="preserve">Civil Registry</w:t>
      </w:r>
    </w:p>
    <w:p w:rsidR="00000000" w:rsidDel="00000000" w:rsidP="00000000" w:rsidRDefault="00000000" w:rsidRPr="00000000" w14:paraId="00000D66">
      <w:pPr>
        <w:spacing w:after="240" w:before="240" w:lineRule="auto"/>
        <w:rPr/>
      </w:pPr>
      <w:r w:rsidDel="00000000" w:rsidR="00000000" w:rsidRPr="00000000">
        <w:rPr>
          <w:rtl w:val="0"/>
        </w:rPr>
        <w:t xml:space="preserve">Recognized decisions may require subsequent annotation.</w:t>
      </w:r>
    </w:p>
    <w:p w:rsidR="00000000" w:rsidDel="00000000" w:rsidP="00000000" w:rsidRDefault="00000000" w:rsidRPr="00000000" w14:paraId="00000D67">
      <w:pPr>
        <w:pStyle w:val="Heading3"/>
        <w:keepNext w:val="0"/>
        <w:keepLines w:val="0"/>
        <w:spacing w:before="280" w:lineRule="auto"/>
        <w:rPr>
          <w:b w:val="1"/>
          <w:bCs w:val="1"/>
          <w:color w:val="000000"/>
          <w:sz w:val="26"/>
          <w:szCs w:val="26"/>
        </w:rPr>
      </w:pPr>
      <w:bookmarkStart w:colFirst="0" w:colLast="0" w:name="_wxgfwks87mm4" w:id="1525"/>
      <w:bookmarkEnd w:id="1525"/>
      <w:r w:rsidDel="00000000" w:rsidR="00000000" w:rsidRPr="00000000">
        <w:rPr>
          <w:b w:val="1"/>
          <w:bCs w:val="1"/>
          <w:color w:val="000000"/>
          <w:sz w:val="26"/>
          <w:szCs w:val="26"/>
          <w:rtl w:val="0"/>
        </w:rPr>
        <w:t xml:space="preserve">Child Protection</w:t>
      </w:r>
    </w:p>
    <w:p w:rsidR="00000000" w:rsidDel="00000000" w:rsidP="00000000" w:rsidRDefault="00000000" w:rsidRPr="00000000" w14:paraId="00000D68">
      <w:pPr>
        <w:spacing w:after="240" w:before="240" w:lineRule="auto"/>
        <w:rPr/>
      </w:pPr>
      <w:r w:rsidDel="00000000" w:rsidR="00000000" w:rsidRPr="00000000">
        <w:rPr>
          <w:rtl w:val="0"/>
        </w:rPr>
        <w:t xml:space="preserve">Applicable Brazilian and international safeguards remain relevant.</w:t>
      </w:r>
    </w:p>
    <w:p w:rsidR="00000000" w:rsidDel="00000000" w:rsidP="00000000" w:rsidRDefault="00000000" w:rsidRPr="00000000" w14:paraId="00000D69">
      <w:pPr>
        <w:spacing w:after="240" w:before="240" w:lineRule="auto"/>
        <w:rPr>
          <w:b w:val="1"/>
          <w:bCs w:val="1"/>
        </w:rPr>
      </w:pPr>
      <w:r w:rsidDel="00000000" w:rsidR="00000000" w:rsidRPr="00000000">
        <w:rPr>
          <w:b w:val="1"/>
          <w:bCs w:val="1"/>
          <w:rtl w:val="0"/>
        </w:rPr>
        <w:t xml:space="preserve">Different types of family decisions do not necessarily follow identical recognition procedures.</w:t>
      </w:r>
    </w:p>
    <w:p w:rsidR="00000000" w:rsidDel="00000000" w:rsidP="00000000" w:rsidRDefault="00000000" w:rsidRPr="00000000" w14:paraId="00000D6A">
      <w:pPr>
        <w:spacing w:after="240" w:before="240" w:lineRule="auto"/>
        <w:rPr>
          <w:b w:val="1"/>
          <w:bCs w:val="1"/>
        </w:rPr>
      </w:pPr>
      <w:r w:rsidDel="00000000" w:rsidR="00000000" w:rsidRPr="00000000">
        <w:rPr>
          <w:b w:val="1"/>
          <w:bCs w:val="1"/>
          <w:rtl w:val="0"/>
        </w:rPr>
        <w:t xml:space="preserve">[Explore Foreign Divorce Recognition in Brazil]</w:t>
      </w:r>
    </w:p>
    <w:p w:rsidR="00000000" w:rsidDel="00000000" w:rsidP="00000000" w:rsidRDefault="00000000" w:rsidRPr="00000000" w14:paraId="00000D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C">
      <w:pPr>
        <w:pStyle w:val="Heading2"/>
        <w:keepNext w:val="0"/>
        <w:keepLines w:val="0"/>
        <w:spacing w:after="80" w:lineRule="auto"/>
        <w:rPr>
          <w:b w:val="1"/>
          <w:bCs w:val="1"/>
          <w:sz w:val="34"/>
          <w:szCs w:val="34"/>
        </w:rPr>
      </w:pPr>
      <w:bookmarkStart w:colFirst="0" w:colLast="0" w:name="_ai0dl399ov0c" w:id="1526"/>
      <w:bookmarkEnd w:id="1526"/>
      <w:r w:rsidDel="00000000" w:rsidR="00000000" w:rsidRPr="00000000">
        <w:rPr>
          <w:b w:val="1"/>
          <w:bCs w:val="1"/>
          <w:sz w:val="34"/>
          <w:szCs w:val="34"/>
          <w:rtl w:val="0"/>
        </w:rPr>
        <w:t xml:space="preserve">RECOGNITION OF FOREIGN INHERITANCE DECISIONS</w:t>
      </w:r>
    </w:p>
    <w:p w:rsidR="00000000" w:rsidDel="00000000" w:rsidP="00000000" w:rsidRDefault="00000000" w:rsidRPr="00000000" w14:paraId="00000D6D">
      <w:pPr>
        <w:pStyle w:val="Heading1"/>
        <w:keepNext w:val="0"/>
        <w:keepLines w:val="0"/>
        <w:spacing w:before="480" w:lineRule="auto"/>
        <w:rPr>
          <w:b w:val="1"/>
          <w:bCs w:val="1"/>
          <w:sz w:val="46"/>
          <w:szCs w:val="46"/>
        </w:rPr>
      </w:pPr>
      <w:bookmarkStart w:colFirst="0" w:colLast="0" w:name="_3gfqxditzqwa" w:id="1527"/>
      <w:bookmarkEnd w:id="1527"/>
      <w:r w:rsidDel="00000000" w:rsidR="00000000" w:rsidRPr="00000000">
        <w:rPr>
          <w:b w:val="1"/>
          <w:bCs w:val="1"/>
          <w:sz w:val="46"/>
          <w:szCs w:val="46"/>
          <w:rtl w:val="0"/>
        </w:rPr>
        <w:t xml:space="preserve">Probate, Heirship and Succession Across Borders</w:t>
      </w:r>
    </w:p>
    <w:p w:rsidR="00000000" w:rsidDel="00000000" w:rsidP="00000000" w:rsidRDefault="00000000" w:rsidRPr="00000000" w14:paraId="00000D6E">
      <w:pPr>
        <w:spacing w:after="240" w:before="240" w:lineRule="auto"/>
        <w:rPr/>
      </w:pPr>
      <w:r w:rsidDel="00000000" w:rsidR="00000000" w:rsidRPr="00000000">
        <w:rPr>
          <w:rtl w:val="0"/>
        </w:rPr>
        <w:t xml:space="preserve">International estates may involve judgments issued by foreign courts.</w:t>
      </w:r>
    </w:p>
    <w:p w:rsidR="00000000" w:rsidDel="00000000" w:rsidP="00000000" w:rsidRDefault="00000000" w:rsidRPr="00000000" w14:paraId="00000D6F">
      <w:pPr>
        <w:pStyle w:val="Heading3"/>
        <w:keepNext w:val="0"/>
        <w:keepLines w:val="0"/>
        <w:spacing w:before="280" w:lineRule="auto"/>
        <w:rPr>
          <w:b w:val="1"/>
          <w:bCs w:val="1"/>
          <w:color w:val="000000"/>
          <w:sz w:val="26"/>
          <w:szCs w:val="26"/>
        </w:rPr>
      </w:pPr>
      <w:bookmarkStart w:colFirst="0" w:colLast="0" w:name="_t7xyswf9nmme" w:id="1528"/>
      <w:bookmarkEnd w:id="1528"/>
      <w:r w:rsidDel="00000000" w:rsidR="00000000" w:rsidRPr="00000000">
        <w:rPr>
          <w:b w:val="1"/>
          <w:bCs w:val="1"/>
          <w:color w:val="000000"/>
          <w:sz w:val="26"/>
          <w:szCs w:val="26"/>
          <w:rtl w:val="0"/>
        </w:rPr>
        <w:t xml:space="preserve">Foreign Probate Order</w:t>
      </w:r>
    </w:p>
    <w:p w:rsidR="00000000" w:rsidDel="00000000" w:rsidP="00000000" w:rsidRDefault="00000000" w:rsidRPr="00000000" w14:paraId="00000D70">
      <w:pPr>
        <w:spacing w:after="240" w:before="240" w:lineRule="auto"/>
        <w:rPr/>
      </w:pPr>
      <w:r w:rsidDel="00000000" w:rsidR="00000000" w:rsidRPr="00000000">
        <w:rPr>
          <w:rtl w:val="0"/>
        </w:rPr>
        <w:t xml:space="preserve">Identify the scope of the decision.</w:t>
      </w:r>
    </w:p>
    <w:p w:rsidR="00000000" w:rsidDel="00000000" w:rsidP="00000000" w:rsidRDefault="00000000" w:rsidRPr="00000000" w14:paraId="00000D71">
      <w:pPr>
        <w:pStyle w:val="Heading3"/>
        <w:keepNext w:val="0"/>
        <w:keepLines w:val="0"/>
        <w:spacing w:before="280" w:lineRule="auto"/>
        <w:rPr>
          <w:b w:val="1"/>
          <w:bCs w:val="1"/>
          <w:color w:val="000000"/>
          <w:sz w:val="26"/>
          <w:szCs w:val="26"/>
        </w:rPr>
      </w:pPr>
      <w:bookmarkStart w:colFirst="0" w:colLast="0" w:name="_n3taol2xhok7" w:id="1529"/>
      <w:bookmarkEnd w:id="1529"/>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0D72">
      <w:pPr>
        <w:spacing w:after="240" w:before="240" w:lineRule="auto"/>
        <w:rPr/>
      </w:pPr>
      <w:r w:rsidDel="00000000" w:rsidR="00000000" w:rsidRPr="00000000">
        <w:rPr>
          <w:rtl w:val="0"/>
        </w:rPr>
        <w:t xml:space="preserve">Determine whether local probate is required.</w:t>
      </w:r>
    </w:p>
    <w:p w:rsidR="00000000" w:rsidDel="00000000" w:rsidP="00000000" w:rsidRDefault="00000000" w:rsidRPr="00000000" w14:paraId="00000D73">
      <w:pPr>
        <w:pStyle w:val="Heading3"/>
        <w:keepNext w:val="0"/>
        <w:keepLines w:val="0"/>
        <w:spacing w:before="280" w:lineRule="auto"/>
        <w:rPr>
          <w:b w:val="1"/>
          <w:bCs w:val="1"/>
          <w:color w:val="000000"/>
          <w:sz w:val="26"/>
          <w:szCs w:val="26"/>
        </w:rPr>
      </w:pPr>
      <w:bookmarkStart w:colFirst="0" w:colLast="0" w:name="_apr7tqbnrp5r" w:id="1530"/>
      <w:bookmarkEnd w:id="1530"/>
      <w:r w:rsidDel="00000000" w:rsidR="00000000" w:rsidRPr="00000000">
        <w:rPr>
          <w:b w:val="1"/>
          <w:bCs w:val="1"/>
          <w:color w:val="000000"/>
          <w:sz w:val="26"/>
          <w:szCs w:val="26"/>
          <w:rtl w:val="0"/>
        </w:rPr>
        <w:t xml:space="preserve">Exclusive Brazilian Jurisdiction</w:t>
      </w:r>
    </w:p>
    <w:p w:rsidR="00000000" w:rsidDel="00000000" w:rsidP="00000000" w:rsidRDefault="00000000" w:rsidRPr="00000000" w14:paraId="00000D74">
      <w:pPr>
        <w:spacing w:after="240" w:before="240" w:lineRule="auto"/>
        <w:rPr/>
      </w:pPr>
      <w:r w:rsidDel="00000000" w:rsidR="00000000" w:rsidRPr="00000000">
        <w:rPr>
          <w:rtl w:val="0"/>
        </w:rPr>
        <w:t xml:space="preserve">Brazilian courts have exclusive jurisdiction over inventory and partition of assets situated in Brazil.</w:t>
      </w:r>
    </w:p>
    <w:p w:rsidR="00000000" w:rsidDel="00000000" w:rsidP="00000000" w:rsidRDefault="00000000" w:rsidRPr="00000000" w14:paraId="00000D75">
      <w:pPr>
        <w:pStyle w:val="Heading3"/>
        <w:keepNext w:val="0"/>
        <w:keepLines w:val="0"/>
        <w:spacing w:before="280" w:lineRule="auto"/>
        <w:rPr>
          <w:b w:val="1"/>
          <w:bCs w:val="1"/>
          <w:color w:val="000000"/>
          <w:sz w:val="26"/>
          <w:szCs w:val="26"/>
        </w:rPr>
      </w:pPr>
      <w:bookmarkStart w:colFirst="0" w:colLast="0" w:name="_z0ilzkwgt6ji" w:id="1531"/>
      <w:bookmarkEnd w:id="1531"/>
      <w:r w:rsidDel="00000000" w:rsidR="00000000" w:rsidRPr="00000000">
        <w:rPr>
          <w:b w:val="1"/>
          <w:bCs w:val="1"/>
          <w:color w:val="000000"/>
          <w:sz w:val="26"/>
          <w:szCs w:val="26"/>
          <w:rtl w:val="0"/>
        </w:rPr>
        <w:t xml:space="preserve">Applicable Succession Law</w:t>
      </w:r>
    </w:p>
    <w:p w:rsidR="00000000" w:rsidDel="00000000" w:rsidP="00000000" w:rsidRDefault="00000000" w:rsidRPr="00000000" w14:paraId="00000D76">
      <w:pPr>
        <w:spacing w:after="240" w:before="240" w:lineRule="auto"/>
        <w:rPr/>
      </w:pPr>
      <w:r w:rsidDel="00000000" w:rsidR="00000000" w:rsidRPr="00000000">
        <w:rPr>
          <w:rtl w:val="0"/>
        </w:rPr>
        <w:t xml:space="preserve">Private international law rules must be assessed.</w:t>
      </w:r>
    </w:p>
    <w:p w:rsidR="00000000" w:rsidDel="00000000" w:rsidP="00000000" w:rsidRDefault="00000000" w:rsidRPr="00000000" w14:paraId="00000D77">
      <w:pPr>
        <w:pStyle w:val="Heading3"/>
        <w:keepNext w:val="0"/>
        <w:keepLines w:val="0"/>
        <w:spacing w:before="280" w:lineRule="auto"/>
        <w:rPr>
          <w:b w:val="1"/>
          <w:bCs w:val="1"/>
          <w:color w:val="000000"/>
          <w:sz w:val="26"/>
          <w:szCs w:val="26"/>
        </w:rPr>
      </w:pPr>
      <w:bookmarkStart w:colFirst="0" w:colLast="0" w:name="_n7ox5cf3pw2z" w:id="1532"/>
      <w:bookmarkEnd w:id="1532"/>
      <w:r w:rsidDel="00000000" w:rsidR="00000000" w:rsidRPr="00000000">
        <w:rPr>
          <w:b w:val="1"/>
          <w:bCs w:val="1"/>
          <w:color w:val="000000"/>
          <w:sz w:val="26"/>
          <w:szCs w:val="26"/>
          <w:rtl w:val="0"/>
        </w:rPr>
        <w:t xml:space="preserve">Heirship</w:t>
      </w:r>
    </w:p>
    <w:p w:rsidR="00000000" w:rsidDel="00000000" w:rsidP="00000000" w:rsidRDefault="00000000" w:rsidRPr="00000000" w14:paraId="00000D78">
      <w:pPr>
        <w:spacing w:after="240" w:before="240" w:lineRule="auto"/>
        <w:rPr/>
      </w:pPr>
      <w:r w:rsidDel="00000000" w:rsidR="00000000" w:rsidRPr="00000000">
        <w:rPr>
          <w:rtl w:val="0"/>
        </w:rPr>
        <w:t xml:space="preserve">Determine the relevant legal rights.</w:t>
      </w:r>
    </w:p>
    <w:p w:rsidR="00000000" w:rsidDel="00000000" w:rsidP="00000000" w:rsidRDefault="00000000" w:rsidRPr="00000000" w14:paraId="00000D79">
      <w:pPr>
        <w:pStyle w:val="Heading3"/>
        <w:keepNext w:val="0"/>
        <w:keepLines w:val="0"/>
        <w:spacing w:before="280" w:lineRule="auto"/>
        <w:rPr>
          <w:b w:val="1"/>
          <w:bCs w:val="1"/>
          <w:color w:val="000000"/>
          <w:sz w:val="26"/>
          <w:szCs w:val="26"/>
        </w:rPr>
      </w:pPr>
      <w:bookmarkStart w:colFirst="0" w:colLast="0" w:name="_q69z53sjx03k" w:id="1533"/>
      <w:bookmarkEnd w:id="1533"/>
      <w:r w:rsidDel="00000000" w:rsidR="00000000" w:rsidRPr="00000000">
        <w:rPr>
          <w:b w:val="1"/>
          <w:bCs w:val="1"/>
          <w:color w:val="000000"/>
          <w:sz w:val="26"/>
          <w:szCs w:val="26"/>
          <w:rtl w:val="0"/>
        </w:rPr>
        <w:t xml:space="preserve">Foreign Executor</w:t>
      </w:r>
    </w:p>
    <w:p w:rsidR="00000000" w:rsidDel="00000000" w:rsidP="00000000" w:rsidRDefault="00000000" w:rsidRPr="00000000" w14:paraId="00000D7A">
      <w:pPr>
        <w:spacing w:after="240" w:before="240" w:lineRule="auto"/>
        <w:rPr/>
      </w:pPr>
      <w:r w:rsidDel="00000000" w:rsidR="00000000" w:rsidRPr="00000000">
        <w:rPr>
          <w:rtl w:val="0"/>
        </w:rPr>
        <w:t xml:space="preserve">Authority to act in Brazil may require separate legal steps.</w:t>
      </w:r>
    </w:p>
    <w:p w:rsidR="00000000" w:rsidDel="00000000" w:rsidP="00000000" w:rsidRDefault="00000000" w:rsidRPr="00000000" w14:paraId="00000D7B">
      <w:pPr>
        <w:pStyle w:val="Heading3"/>
        <w:keepNext w:val="0"/>
        <w:keepLines w:val="0"/>
        <w:spacing w:before="280" w:lineRule="auto"/>
        <w:rPr>
          <w:b w:val="1"/>
          <w:bCs w:val="1"/>
          <w:color w:val="000000"/>
          <w:sz w:val="26"/>
          <w:szCs w:val="26"/>
        </w:rPr>
      </w:pPr>
      <w:bookmarkStart w:colFirst="0" w:colLast="0" w:name="_d3med175j5u1" w:id="1534"/>
      <w:bookmarkEnd w:id="1534"/>
      <w:r w:rsidDel="00000000" w:rsidR="00000000" w:rsidRPr="00000000">
        <w:rPr>
          <w:b w:val="1"/>
          <w:bCs w:val="1"/>
          <w:color w:val="000000"/>
          <w:sz w:val="26"/>
          <w:szCs w:val="26"/>
          <w:rtl w:val="0"/>
        </w:rPr>
        <w:t xml:space="preserve">Brazilian Property</w:t>
      </w:r>
    </w:p>
    <w:p w:rsidR="00000000" w:rsidDel="00000000" w:rsidP="00000000" w:rsidRDefault="00000000" w:rsidRPr="00000000" w14:paraId="00000D7C">
      <w:pPr>
        <w:spacing w:after="240" w:before="240" w:lineRule="auto"/>
        <w:rPr/>
      </w:pPr>
      <w:r w:rsidDel="00000000" w:rsidR="00000000" w:rsidRPr="00000000">
        <w:rPr>
          <w:rtl w:val="0"/>
        </w:rPr>
        <w:t xml:space="preserve">Local registration requirements remain relevant.</w:t>
      </w:r>
    </w:p>
    <w:p w:rsidR="00000000" w:rsidDel="00000000" w:rsidP="00000000" w:rsidRDefault="00000000" w:rsidRPr="00000000" w14:paraId="00000D7D">
      <w:pPr>
        <w:pStyle w:val="Heading3"/>
        <w:keepNext w:val="0"/>
        <w:keepLines w:val="0"/>
        <w:spacing w:before="280" w:lineRule="auto"/>
        <w:rPr>
          <w:b w:val="1"/>
          <w:bCs w:val="1"/>
          <w:color w:val="000000"/>
          <w:sz w:val="26"/>
          <w:szCs w:val="26"/>
        </w:rPr>
      </w:pPr>
      <w:bookmarkStart w:colFirst="0" w:colLast="0" w:name="_40i6fjj2lmz7" w:id="1535"/>
      <w:bookmarkEnd w:id="1535"/>
      <w:r w:rsidDel="00000000" w:rsidR="00000000" w:rsidRPr="00000000">
        <w:rPr>
          <w:b w:val="1"/>
          <w:bCs w:val="1"/>
          <w:color w:val="000000"/>
          <w:sz w:val="26"/>
          <w:szCs w:val="26"/>
          <w:rtl w:val="0"/>
        </w:rPr>
        <w:t xml:space="preserve">Banking Assets</w:t>
      </w:r>
    </w:p>
    <w:p w:rsidR="00000000" w:rsidDel="00000000" w:rsidP="00000000" w:rsidRDefault="00000000" w:rsidRPr="00000000" w14:paraId="00000D7E">
      <w:pPr>
        <w:spacing w:after="240" w:before="240" w:lineRule="auto"/>
        <w:rPr/>
      </w:pPr>
      <w:r w:rsidDel="00000000" w:rsidR="00000000" w:rsidRPr="00000000">
        <w:rPr>
          <w:rtl w:val="0"/>
        </w:rPr>
        <w:t xml:space="preserve">Financial institutions may require Brazilian documentation.</w:t>
      </w:r>
    </w:p>
    <w:p w:rsidR="00000000" w:rsidDel="00000000" w:rsidP="00000000" w:rsidRDefault="00000000" w:rsidRPr="00000000" w14:paraId="00000D7F">
      <w:pPr>
        <w:pStyle w:val="Heading3"/>
        <w:keepNext w:val="0"/>
        <w:keepLines w:val="0"/>
        <w:spacing w:before="280" w:lineRule="auto"/>
        <w:rPr>
          <w:b w:val="1"/>
          <w:bCs w:val="1"/>
          <w:color w:val="000000"/>
          <w:sz w:val="26"/>
          <w:szCs w:val="26"/>
        </w:rPr>
      </w:pPr>
      <w:bookmarkStart w:colFirst="0" w:colLast="0" w:name="_wcu03zrwwult" w:id="1536"/>
      <w:bookmarkEnd w:id="1536"/>
      <w:r w:rsidDel="00000000" w:rsidR="00000000" w:rsidRPr="00000000">
        <w:rPr>
          <w:b w:val="1"/>
          <w:bCs w:val="1"/>
          <w:color w:val="000000"/>
          <w:sz w:val="26"/>
          <w:szCs w:val="26"/>
          <w:rtl w:val="0"/>
        </w:rPr>
        <w:t xml:space="preserve">Recognition Limitations</w:t>
      </w:r>
    </w:p>
    <w:p w:rsidR="00000000" w:rsidDel="00000000" w:rsidP="00000000" w:rsidRDefault="00000000" w:rsidRPr="00000000" w14:paraId="00000D80">
      <w:pPr>
        <w:spacing w:after="240" w:before="240" w:lineRule="auto"/>
        <w:rPr/>
      </w:pPr>
      <w:r w:rsidDel="00000000" w:rsidR="00000000" w:rsidRPr="00000000">
        <w:rPr>
          <w:rtl w:val="0"/>
        </w:rPr>
        <w:t xml:space="preserve">Not every foreign probate order can replace Brazilian estate proceedings.</w:t>
      </w:r>
    </w:p>
    <w:p w:rsidR="00000000" w:rsidDel="00000000" w:rsidP="00000000" w:rsidRDefault="00000000" w:rsidRPr="00000000" w14:paraId="00000D81">
      <w:pPr>
        <w:spacing w:after="240" w:before="240" w:lineRule="auto"/>
        <w:rPr>
          <w:b w:val="1"/>
          <w:bCs w:val="1"/>
        </w:rPr>
      </w:pPr>
      <w:r w:rsidDel="00000000" w:rsidR="00000000" w:rsidRPr="00000000">
        <w:rPr>
          <w:b w:val="1"/>
          <w:bCs w:val="1"/>
          <w:rtl w:val="0"/>
        </w:rPr>
        <w:t xml:space="preserve">[Request International Probate and Foreign Judgment Assistance]</w:t>
      </w:r>
    </w:p>
    <w:p w:rsidR="00000000" w:rsidDel="00000000" w:rsidP="00000000" w:rsidRDefault="00000000" w:rsidRPr="00000000" w14:paraId="00000D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3">
      <w:pPr>
        <w:pStyle w:val="Heading2"/>
        <w:keepNext w:val="0"/>
        <w:keepLines w:val="0"/>
        <w:spacing w:after="80" w:lineRule="auto"/>
        <w:rPr>
          <w:b w:val="1"/>
          <w:bCs w:val="1"/>
          <w:sz w:val="34"/>
          <w:szCs w:val="34"/>
        </w:rPr>
      </w:pPr>
      <w:bookmarkStart w:colFirst="0" w:colLast="0" w:name="_tk9gsmflpv5j" w:id="1537"/>
      <w:bookmarkEnd w:id="1537"/>
      <w:r w:rsidDel="00000000" w:rsidR="00000000" w:rsidRPr="00000000">
        <w:rPr>
          <w:b w:val="1"/>
          <w:bCs w:val="1"/>
          <w:sz w:val="34"/>
          <w:szCs w:val="34"/>
          <w:rtl w:val="0"/>
        </w:rPr>
        <w:t xml:space="preserve">RECOGNITION OF FOREIGN ARBITRAL AWARDS</w:t>
      </w:r>
    </w:p>
    <w:p w:rsidR="00000000" w:rsidDel="00000000" w:rsidP="00000000" w:rsidRDefault="00000000" w:rsidRPr="00000000" w14:paraId="00000D84">
      <w:pPr>
        <w:pStyle w:val="Heading1"/>
        <w:keepNext w:val="0"/>
        <w:keepLines w:val="0"/>
        <w:spacing w:before="480" w:lineRule="auto"/>
        <w:rPr>
          <w:b w:val="1"/>
          <w:bCs w:val="1"/>
          <w:sz w:val="46"/>
          <w:szCs w:val="46"/>
        </w:rPr>
      </w:pPr>
      <w:bookmarkStart w:colFirst="0" w:colLast="0" w:name="_249nxql1p9d" w:id="1538"/>
      <w:bookmarkEnd w:id="1538"/>
      <w:r w:rsidDel="00000000" w:rsidR="00000000" w:rsidRPr="00000000">
        <w:rPr>
          <w:b w:val="1"/>
          <w:bCs w:val="1"/>
          <w:sz w:val="46"/>
          <w:szCs w:val="46"/>
          <w:rtl w:val="0"/>
        </w:rPr>
        <w:t xml:space="preserve">International Arbitration and Brazilian Enforcement</w:t>
      </w:r>
    </w:p>
    <w:p w:rsidR="00000000" w:rsidDel="00000000" w:rsidP="00000000" w:rsidRDefault="00000000" w:rsidRPr="00000000" w14:paraId="00000D85">
      <w:pPr>
        <w:spacing w:after="240" w:before="240" w:lineRule="auto"/>
        <w:rPr/>
      </w:pPr>
      <w:r w:rsidDel="00000000" w:rsidR="00000000" w:rsidRPr="00000000">
        <w:rPr>
          <w:rtl w:val="0"/>
        </w:rPr>
        <w:t xml:space="preserve">A foreign arbitral award may also require recognition in Brazil.</w:t>
      </w:r>
    </w:p>
    <w:p w:rsidR="00000000" w:rsidDel="00000000" w:rsidP="00000000" w:rsidRDefault="00000000" w:rsidRPr="00000000" w14:paraId="00000D86">
      <w:pPr>
        <w:pStyle w:val="Heading3"/>
        <w:keepNext w:val="0"/>
        <w:keepLines w:val="0"/>
        <w:spacing w:before="280" w:lineRule="auto"/>
        <w:rPr>
          <w:b w:val="1"/>
          <w:bCs w:val="1"/>
          <w:color w:val="000000"/>
          <w:sz w:val="26"/>
          <w:szCs w:val="26"/>
        </w:rPr>
      </w:pPr>
      <w:bookmarkStart w:colFirst="0" w:colLast="0" w:name="_cecv2m4yipv9" w:id="1539"/>
      <w:bookmarkEnd w:id="1539"/>
      <w:r w:rsidDel="00000000" w:rsidR="00000000" w:rsidRPr="00000000">
        <w:rPr>
          <w:b w:val="1"/>
          <w:bCs w:val="1"/>
          <w:color w:val="000000"/>
          <w:sz w:val="26"/>
          <w:szCs w:val="26"/>
          <w:rtl w:val="0"/>
        </w:rPr>
        <w:t xml:space="preserve">Foreign Arbitration</w:t>
      </w:r>
    </w:p>
    <w:p w:rsidR="00000000" w:rsidDel="00000000" w:rsidP="00000000" w:rsidRDefault="00000000" w:rsidRPr="00000000" w14:paraId="00000D87">
      <w:pPr>
        <w:spacing w:after="240" w:before="240" w:lineRule="auto"/>
        <w:rPr/>
      </w:pPr>
      <w:r w:rsidDel="00000000" w:rsidR="00000000" w:rsidRPr="00000000">
        <w:rPr>
          <w:rtl w:val="0"/>
        </w:rPr>
        <w:t xml:space="preserve">The award was issued in an international arbitral proceeding.</w:t>
      </w:r>
    </w:p>
    <w:p w:rsidR="00000000" w:rsidDel="00000000" w:rsidP="00000000" w:rsidRDefault="00000000" w:rsidRPr="00000000" w14:paraId="00000D88">
      <w:pPr>
        <w:pStyle w:val="Heading3"/>
        <w:keepNext w:val="0"/>
        <w:keepLines w:val="0"/>
        <w:spacing w:before="280" w:lineRule="auto"/>
        <w:rPr>
          <w:b w:val="1"/>
          <w:bCs w:val="1"/>
          <w:color w:val="000000"/>
          <w:sz w:val="26"/>
          <w:szCs w:val="26"/>
        </w:rPr>
      </w:pPr>
      <w:bookmarkStart w:colFirst="0" w:colLast="0" w:name="_gdb9bjhowzc0" w:id="1540"/>
      <w:bookmarkEnd w:id="1540"/>
      <w:r w:rsidDel="00000000" w:rsidR="00000000" w:rsidRPr="00000000">
        <w:rPr>
          <w:b w:val="1"/>
          <w:bCs w:val="1"/>
          <w:color w:val="000000"/>
          <w:sz w:val="26"/>
          <w:szCs w:val="26"/>
          <w:rtl w:val="0"/>
        </w:rPr>
        <w:t xml:space="preserve">Arbitration Agreement</w:t>
      </w:r>
    </w:p>
    <w:p w:rsidR="00000000" w:rsidDel="00000000" w:rsidP="00000000" w:rsidRDefault="00000000" w:rsidRPr="00000000" w14:paraId="00000D89">
      <w:pPr>
        <w:spacing w:after="240" w:before="240" w:lineRule="auto"/>
        <w:rPr/>
      </w:pPr>
      <w:r w:rsidDel="00000000" w:rsidR="00000000" w:rsidRPr="00000000">
        <w:rPr>
          <w:rtl w:val="0"/>
        </w:rPr>
        <w:t xml:space="preserve">The underlying agreement must be examined.</w:t>
      </w:r>
    </w:p>
    <w:p w:rsidR="00000000" w:rsidDel="00000000" w:rsidP="00000000" w:rsidRDefault="00000000" w:rsidRPr="00000000" w14:paraId="00000D8A">
      <w:pPr>
        <w:pStyle w:val="Heading3"/>
        <w:keepNext w:val="0"/>
        <w:keepLines w:val="0"/>
        <w:spacing w:before="280" w:lineRule="auto"/>
        <w:rPr>
          <w:b w:val="1"/>
          <w:bCs w:val="1"/>
          <w:color w:val="000000"/>
          <w:sz w:val="26"/>
          <w:szCs w:val="26"/>
        </w:rPr>
      </w:pPr>
      <w:bookmarkStart w:colFirst="0" w:colLast="0" w:name="_lk97gwmsvrr5" w:id="1541"/>
      <w:bookmarkEnd w:id="1541"/>
      <w:r w:rsidDel="00000000" w:rsidR="00000000" w:rsidRPr="00000000">
        <w:rPr>
          <w:b w:val="1"/>
          <w:bCs w:val="1"/>
          <w:color w:val="000000"/>
          <w:sz w:val="26"/>
          <w:szCs w:val="26"/>
          <w:rtl w:val="0"/>
        </w:rPr>
        <w:t xml:space="preserve">Competent Authority</w:t>
      </w:r>
    </w:p>
    <w:p w:rsidR="00000000" w:rsidDel="00000000" w:rsidP="00000000" w:rsidRDefault="00000000" w:rsidRPr="00000000" w14:paraId="00000D8B">
      <w:pPr>
        <w:spacing w:after="240" w:before="240" w:lineRule="auto"/>
        <w:rPr/>
      </w:pPr>
      <w:r w:rsidDel="00000000" w:rsidR="00000000" w:rsidRPr="00000000">
        <w:rPr>
          <w:rtl w:val="0"/>
        </w:rPr>
        <w:t xml:space="preserve">The STJ handles recognition of qualifying foreign arbitral awards.</w:t>
      </w:r>
    </w:p>
    <w:p w:rsidR="00000000" w:rsidDel="00000000" w:rsidP="00000000" w:rsidRDefault="00000000" w:rsidRPr="00000000" w14:paraId="00000D8C">
      <w:pPr>
        <w:pStyle w:val="Heading3"/>
        <w:keepNext w:val="0"/>
        <w:keepLines w:val="0"/>
        <w:spacing w:before="280" w:lineRule="auto"/>
        <w:rPr>
          <w:b w:val="1"/>
          <w:bCs w:val="1"/>
          <w:color w:val="000000"/>
          <w:sz w:val="26"/>
          <w:szCs w:val="26"/>
        </w:rPr>
      </w:pPr>
      <w:bookmarkStart w:colFirst="0" w:colLast="0" w:name="_au6834xa3eys" w:id="1542"/>
      <w:bookmarkEnd w:id="1542"/>
      <w:r w:rsidDel="00000000" w:rsidR="00000000" w:rsidRPr="00000000">
        <w:rPr>
          <w:b w:val="1"/>
          <w:bCs w:val="1"/>
          <w:color w:val="000000"/>
          <w:sz w:val="26"/>
          <w:szCs w:val="26"/>
          <w:rtl w:val="0"/>
        </w:rPr>
        <w:t xml:space="preserve">Brazilian Arbitration Law</w:t>
      </w:r>
    </w:p>
    <w:p w:rsidR="00000000" w:rsidDel="00000000" w:rsidP="00000000" w:rsidRDefault="00000000" w:rsidRPr="00000000" w14:paraId="00000D8D">
      <w:pPr>
        <w:spacing w:after="240" w:before="240" w:lineRule="auto"/>
        <w:rPr/>
      </w:pPr>
      <w:r w:rsidDel="00000000" w:rsidR="00000000" w:rsidRPr="00000000">
        <w:rPr>
          <w:rtl w:val="0"/>
        </w:rPr>
        <w:t xml:space="preserve">Law No. 9,307/1996 establishes relevant rules.</w:t>
      </w:r>
    </w:p>
    <w:p w:rsidR="00000000" w:rsidDel="00000000" w:rsidP="00000000" w:rsidRDefault="00000000" w:rsidRPr="00000000" w14:paraId="00000D8E">
      <w:pPr>
        <w:pStyle w:val="Heading3"/>
        <w:keepNext w:val="0"/>
        <w:keepLines w:val="0"/>
        <w:spacing w:before="280" w:lineRule="auto"/>
        <w:rPr>
          <w:b w:val="1"/>
          <w:bCs w:val="1"/>
          <w:color w:val="000000"/>
          <w:sz w:val="26"/>
          <w:szCs w:val="26"/>
        </w:rPr>
      </w:pPr>
      <w:bookmarkStart w:colFirst="0" w:colLast="0" w:name="_2q32a1m81mqs" w:id="1543"/>
      <w:bookmarkEnd w:id="1543"/>
      <w:r w:rsidDel="00000000" w:rsidR="00000000" w:rsidRPr="00000000">
        <w:rPr>
          <w:b w:val="1"/>
          <w:bCs w:val="1"/>
          <w:color w:val="000000"/>
          <w:sz w:val="26"/>
          <w:szCs w:val="26"/>
          <w:rtl w:val="0"/>
        </w:rPr>
        <w:t xml:space="preserve">New York Convention</w:t>
      </w:r>
    </w:p>
    <w:p w:rsidR="00000000" w:rsidDel="00000000" w:rsidP="00000000" w:rsidRDefault="00000000" w:rsidRPr="00000000" w14:paraId="00000D8F">
      <w:pPr>
        <w:spacing w:after="240" w:before="240" w:lineRule="auto"/>
        <w:rPr/>
      </w:pPr>
      <w:r w:rsidDel="00000000" w:rsidR="00000000" w:rsidRPr="00000000">
        <w:rPr>
          <w:rtl w:val="0"/>
        </w:rPr>
        <w:t xml:space="preserve">International treaty requirements may apply.</w:t>
      </w:r>
    </w:p>
    <w:p w:rsidR="00000000" w:rsidDel="00000000" w:rsidP="00000000" w:rsidRDefault="00000000" w:rsidRPr="00000000" w14:paraId="00000D90">
      <w:pPr>
        <w:pStyle w:val="Heading3"/>
        <w:keepNext w:val="0"/>
        <w:keepLines w:val="0"/>
        <w:spacing w:before="280" w:lineRule="auto"/>
        <w:rPr>
          <w:b w:val="1"/>
          <w:bCs w:val="1"/>
          <w:color w:val="000000"/>
          <w:sz w:val="26"/>
          <w:szCs w:val="26"/>
        </w:rPr>
      </w:pPr>
      <w:bookmarkStart w:colFirst="0" w:colLast="0" w:name="_78vu57f0dnxg" w:id="1544"/>
      <w:bookmarkEnd w:id="1544"/>
      <w:r w:rsidDel="00000000" w:rsidR="00000000" w:rsidRPr="00000000">
        <w:rPr>
          <w:b w:val="1"/>
          <w:bCs w:val="1"/>
          <w:color w:val="000000"/>
          <w:sz w:val="26"/>
          <w:szCs w:val="26"/>
          <w:rtl w:val="0"/>
        </w:rPr>
        <w:t xml:space="preserve">Procedural Fairness</w:t>
      </w:r>
    </w:p>
    <w:p w:rsidR="00000000" w:rsidDel="00000000" w:rsidP="00000000" w:rsidRDefault="00000000" w:rsidRPr="00000000" w14:paraId="00000D91">
      <w:pPr>
        <w:spacing w:after="240" w:before="240" w:lineRule="auto"/>
        <w:rPr/>
      </w:pPr>
      <w:r w:rsidDel="00000000" w:rsidR="00000000" w:rsidRPr="00000000">
        <w:rPr>
          <w:rtl w:val="0"/>
        </w:rPr>
        <w:t xml:space="preserve">Notice and opportunity to participate are important.</w:t>
      </w:r>
    </w:p>
    <w:p w:rsidR="00000000" w:rsidDel="00000000" w:rsidP="00000000" w:rsidRDefault="00000000" w:rsidRPr="00000000" w14:paraId="00000D92">
      <w:pPr>
        <w:pStyle w:val="Heading3"/>
        <w:keepNext w:val="0"/>
        <w:keepLines w:val="0"/>
        <w:spacing w:before="280" w:lineRule="auto"/>
        <w:rPr>
          <w:b w:val="1"/>
          <w:bCs w:val="1"/>
          <w:color w:val="000000"/>
          <w:sz w:val="26"/>
          <w:szCs w:val="26"/>
        </w:rPr>
      </w:pPr>
      <w:bookmarkStart w:colFirst="0" w:colLast="0" w:name="_gxf7rncjxtch" w:id="1545"/>
      <w:bookmarkEnd w:id="1545"/>
      <w:r w:rsidDel="00000000" w:rsidR="00000000" w:rsidRPr="00000000">
        <w:rPr>
          <w:b w:val="1"/>
          <w:bCs w:val="1"/>
          <w:color w:val="000000"/>
          <w:sz w:val="26"/>
          <w:szCs w:val="26"/>
          <w:rtl w:val="0"/>
        </w:rPr>
        <w:t xml:space="preserve">Public Policy</w:t>
      </w:r>
    </w:p>
    <w:p w:rsidR="00000000" w:rsidDel="00000000" w:rsidP="00000000" w:rsidRDefault="00000000" w:rsidRPr="00000000" w14:paraId="00000D93">
      <w:pPr>
        <w:spacing w:after="240" w:before="240" w:lineRule="auto"/>
        <w:rPr/>
      </w:pPr>
      <w:r w:rsidDel="00000000" w:rsidR="00000000" w:rsidRPr="00000000">
        <w:rPr>
          <w:rtl w:val="0"/>
        </w:rPr>
        <w:t xml:space="preserve">Recognition limitations may apply.</w:t>
      </w:r>
    </w:p>
    <w:p w:rsidR="00000000" w:rsidDel="00000000" w:rsidP="00000000" w:rsidRDefault="00000000" w:rsidRPr="00000000" w14:paraId="00000D94">
      <w:pPr>
        <w:pStyle w:val="Heading3"/>
        <w:keepNext w:val="0"/>
        <w:keepLines w:val="0"/>
        <w:spacing w:before="280" w:lineRule="auto"/>
        <w:rPr>
          <w:b w:val="1"/>
          <w:bCs w:val="1"/>
          <w:color w:val="000000"/>
          <w:sz w:val="26"/>
          <w:szCs w:val="26"/>
        </w:rPr>
      </w:pPr>
      <w:bookmarkStart w:colFirst="0" w:colLast="0" w:name="_qb1lx9gpzbgw" w:id="1546"/>
      <w:bookmarkEnd w:id="1546"/>
      <w:r w:rsidDel="00000000" w:rsidR="00000000" w:rsidRPr="00000000">
        <w:rPr>
          <w:b w:val="1"/>
          <w:bCs w:val="1"/>
          <w:color w:val="000000"/>
          <w:sz w:val="26"/>
          <w:szCs w:val="26"/>
          <w:rtl w:val="0"/>
        </w:rPr>
        <w:t xml:space="preserve">Subsequent Enforcement</w:t>
      </w:r>
    </w:p>
    <w:p w:rsidR="00000000" w:rsidDel="00000000" w:rsidP="00000000" w:rsidRDefault="00000000" w:rsidRPr="00000000" w14:paraId="00000D95">
      <w:pPr>
        <w:spacing w:after="240" w:before="240" w:lineRule="auto"/>
        <w:rPr/>
      </w:pPr>
      <w:r w:rsidDel="00000000" w:rsidR="00000000" w:rsidRPr="00000000">
        <w:rPr>
          <w:rtl w:val="0"/>
        </w:rPr>
        <w:t xml:space="preserve">A separate collection or implementation procedure may be necessary.</w:t>
      </w:r>
    </w:p>
    <w:p w:rsidR="00000000" w:rsidDel="00000000" w:rsidP="00000000" w:rsidRDefault="00000000" w:rsidRPr="00000000" w14:paraId="00000D96">
      <w:pPr>
        <w:spacing w:after="240" w:before="240" w:lineRule="auto"/>
        <w:rPr>
          <w:b w:val="1"/>
          <w:bCs w:val="1"/>
        </w:rPr>
      </w:pPr>
      <w:r w:rsidDel="00000000" w:rsidR="00000000" w:rsidRPr="00000000">
        <w:rPr>
          <w:b w:val="1"/>
          <w:bCs w:val="1"/>
          <w:rtl w:val="0"/>
        </w:rPr>
        <w:t xml:space="preserve">Foreign arbitral awards follow a specialized legal framework and should not be treated as identical to ordinary foreign court judgments.</w:t>
      </w:r>
    </w:p>
    <w:p w:rsidR="00000000" w:rsidDel="00000000" w:rsidP="00000000" w:rsidRDefault="00000000" w:rsidRPr="00000000" w14:paraId="00000D97">
      <w:pPr>
        <w:spacing w:after="240" w:before="240" w:lineRule="auto"/>
        <w:rPr>
          <w:b w:val="1"/>
          <w:bCs w:val="1"/>
        </w:rPr>
      </w:pPr>
      <w:r w:rsidDel="00000000" w:rsidR="00000000" w:rsidRPr="00000000">
        <w:rPr>
          <w:b w:val="1"/>
          <w:bCs w:val="1"/>
          <w:rtl w:val="0"/>
        </w:rPr>
        <w:t xml:space="preserve">[Request Foreign Arbitral Award Recognition]</w:t>
      </w:r>
    </w:p>
    <w:p w:rsidR="00000000" w:rsidDel="00000000" w:rsidP="00000000" w:rsidRDefault="00000000" w:rsidRPr="00000000" w14:paraId="00000D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9">
      <w:pPr>
        <w:pStyle w:val="Heading2"/>
        <w:keepNext w:val="0"/>
        <w:keepLines w:val="0"/>
        <w:spacing w:after="80" w:lineRule="auto"/>
        <w:rPr>
          <w:b w:val="1"/>
          <w:bCs w:val="1"/>
          <w:sz w:val="34"/>
          <w:szCs w:val="34"/>
        </w:rPr>
      </w:pPr>
      <w:bookmarkStart w:colFirst="0" w:colLast="0" w:name="_1m77ya1hzvo6" w:id="1547"/>
      <w:bookmarkEnd w:id="1547"/>
      <w:r w:rsidDel="00000000" w:rsidR="00000000" w:rsidRPr="00000000">
        <w:rPr>
          <w:b w:val="1"/>
          <w:bCs w:val="1"/>
          <w:sz w:val="34"/>
          <w:szCs w:val="34"/>
          <w:rtl w:val="0"/>
        </w:rPr>
        <w:t xml:space="preserve">WHAT IF THE FOREIGN JUDGMENT CONFLICTS WITH A BRAZILIAN DECISION?</w:t>
      </w:r>
    </w:p>
    <w:p w:rsidR="00000000" w:rsidDel="00000000" w:rsidP="00000000" w:rsidRDefault="00000000" w:rsidRPr="00000000" w14:paraId="00000D9A">
      <w:pPr>
        <w:pStyle w:val="Heading1"/>
        <w:keepNext w:val="0"/>
        <w:keepLines w:val="0"/>
        <w:spacing w:before="480" w:lineRule="auto"/>
        <w:rPr>
          <w:b w:val="1"/>
          <w:bCs w:val="1"/>
          <w:sz w:val="46"/>
          <w:szCs w:val="46"/>
        </w:rPr>
      </w:pPr>
      <w:bookmarkStart w:colFirst="0" w:colLast="0" w:name="_ecurot26ro4j" w:id="1548"/>
      <w:bookmarkEnd w:id="1548"/>
      <w:r w:rsidDel="00000000" w:rsidR="00000000" w:rsidRPr="00000000">
        <w:rPr>
          <w:b w:val="1"/>
          <w:bCs w:val="1"/>
          <w:sz w:val="46"/>
          <w:szCs w:val="46"/>
          <w:rtl w:val="0"/>
        </w:rPr>
        <w:t xml:space="preserve">Res Judicata and Recognition Obstacles</w:t>
      </w:r>
    </w:p>
    <w:p w:rsidR="00000000" w:rsidDel="00000000" w:rsidP="00000000" w:rsidRDefault="00000000" w:rsidRPr="00000000" w14:paraId="00000D9B">
      <w:pPr>
        <w:spacing w:after="240" w:before="240" w:lineRule="auto"/>
        <w:rPr/>
      </w:pPr>
      <w:r w:rsidDel="00000000" w:rsidR="00000000" w:rsidRPr="00000000">
        <w:rPr>
          <w:rtl w:val="0"/>
        </w:rPr>
        <w:t xml:space="preserve">Brazilian law imposes limits on recognition where a foreign decision conflicts with an existing final Brazilian judgment.</w:t>
      </w:r>
    </w:p>
    <w:p w:rsidR="00000000" w:rsidDel="00000000" w:rsidP="00000000" w:rsidRDefault="00000000" w:rsidRPr="00000000" w14:paraId="00000D9C">
      <w:pPr>
        <w:pStyle w:val="Heading3"/>
        <w:keepNext w:val="0"/>
        <w:keepLines w:val="0"/>
        <w:spacing w:before="280" w:lineRule="auto"/>
        <w:rPr>
          <w:b w:val="1"/>
          <w:bCs w:val="1"/>
          <w:color w:val="000000"/>
          <w:sz w:val="26"/>
          <w:szCs w:val="26"/>
        </w:rPr>
      </w:pPr>
      <w:bookmarkStart w:colFirst="0" w:colLast="0" w:name="_qkvd91ocehss" w:id="1549"/>
      <w:bookmarkEnd w:id="1549"/>
      <w:r w:rsidDel="00000000" w:rsidR="00000000" w:rsidRPr="00000000">
        <w:rPr>
          <w:b w:val="1"/>
          <w:bCs w:val="1"/>
          <w:color w:val="000000"/>
          <w:sz w:val="26"/>
          <w:szCs w:val="26"/>
          <w:rtl w:val="0"/>
        </w:rPr>
        <w:t xml:space="preserve">Brazilian Proceedings</w:t>
      </w:r>
    </w:p>
    <w:p w:rsidR="00000000" w:rsidDel="00000000" w:rsidP="00000000" w:rsidRDefault="00000000" w:rsidRPr="00000000" w14:paraId="00000D9D">
      <w:pPr>
        <w:spacing w:after="240" w:before="240" w:lineRule="auto"/>
        <w:rPr/>
      </w:pPr>
      <w:r w:rsidDel="00000000" w:rsidR="00000000" w:rsidRPr="00000000">
        <w:rPr>
          <w:rtl w:val="0"/>
        </w:rPr>
        <w:t xml:space="preserve">Identify related cases.</w:t>
      </w:r>
    </w:p>
    <w:p w:rsidR="00000000" w:rsidDel="00000000" w:rsidP="00000000" w:rsidRDefault="00000000" w:rsidRPr="00000000" w14:paraId="00000D9E">
      <w:pPr>
        <w:pStyle w:val="Heading3"/>
        <w:keepNext w:val="0"/>
        <w:keepLines w:val="0"/>
        <w:spacing w:before="280" w:lineRule="auto"/>
        <w:rPr>
          <w:b w:val="1"/>
          <w:bCs w:val="1"/>
          <w:color w:val="000000"/>
          <w:sz w:val="26"/>
          <w:szCs w:val="26"/>
        </w:rPr>
      </w:pPr>
      <w:bookmarkStart w:colFirst="0" w:colLast="0" w:name="_8pb33z25mq2w" w:id="1550"/>
      <w:bookmarkEnd w:id="1550"/>
      <w:r w:rsidDel="00000000" w:rsidR="00000000" w:rsidRPr="00000000">
        <w:rPr>
          <w:b w:val="1"/>
          <w:bCs w:val="1"/>
          <w:color w:val="000000"/>
          <w:sz w:val="26"/>
          <w:szCs w:val="26"/>
          <w:rtl w:val="0"/>
        </w:rPr>
        <w:t xml:space="preserve">Final Brazilian Judgment</w:t>
      </w:r>
    </w:p>
    <w:p w:rsidR="00000000" w:rsidDel="00000000" w:rsidP="00000000" w:rsidRDefault="00000000" w:rsidRPr="00000000" w14:paraId="00000D9F">
      <w:pPr>
        <w:spacing w:after="240" w:before="240" w:lineRule="auto"/>
        <w:rPr/>
      </w:pPr>
      <w:r w:rsidDel="00000000" w:rsidR="00000000" w:rsidRPr="00000000">
        <w:rPr>
          <w:rtl w:val="0"/>
        </w:rPr>
        <w:t xml:space="preserve">Determine whether the relevant matter has already been conclusively decided.</w:t>
      </w:r>
    </w:p>
    <w:p w:rsidR="00000000" w:rsidDel="00000000" w:rsidP="00000000" w:rsidRDefault="00000000" w:rsidRPr="00000000" w14:paraId="00000DA0">
      <w:pPr>
        <w:pStyle w:val="Heading3"/>
        <w:keepNext w:val="0"/>
        <w:keepLines w:val="0"/>
        <w:spacing w:before="280" w:lineRule="auto"/>
        <w:rPr>
          <w:b w:val="1"/>
          <w:bCs w:val="1"/>
          <w:color w:val="000000"/>
          <w:sz w:val="26"/>
          <w:szCs w:val="26"/>
        </w:rPr>
      </w:pPr>
      <w:bookmarkStart w:colFirst="0" w:colLast="0" w:name="_oxsq4c9wy63b" w:id="1551"/>
      <w:bookmarkEnd w:id="1551"/>
      <w:r w:rsidDel="00000000" w:rsidR="00000000" w:rsidRPr="00000000">
        <w:rPr>
          <w:b w:val="1"/>
          <w:bCs w:val="1"/>
          <w:color w:val="000000"/>
          <w:sz w:val="26"/>
          <w:szCs w:val="26"/>
          <w:rtl w:val="0"/>
        </w:rPr>
        <w:t xml:space="preserve">Parties</w:t>
      </w:r>
    </w:p>
    <w:p w:rsidR="00000000" w:rsidDel="00000000" w:rsidP="00000000" w:rsidRDefault="00000000" w:rsidRPr="00000000" w14:paraId="00000DA1">
      <w:pPr>
        <w:spacing w:after="240" w:before="240" w:lineRule="auto"/>
        <w:rPr/>
      </w:pPr>
      <w:r w:rsidDel="00000000" w:rsidR="00000000" w:rsidRPr="00000000">
        <w:rPr>
          <w:rtl w:val="0"/>
        </w:rPr>
        <w:t xml:space="preserve">Compare the persons involved.</w:t>
      </w:r>
    </w:p>
    <w:p w:rsidR="00000000" w:rsidDel="00000000" w:rsidP="00000000" w:rsidRDefault="00000000" w:rsidRPr="00000000" w14:paraId="00000DA2">
      <w:pPr>
        <w:pStyle w:val="Heading3"/>
        <w:keepNext w:val="0"/>
        <w:keepLines w:val="0"/>
        <w:spacing w:before="280" w:lineRule="auto"/>
        <w:rPr>
          <w:b w:val="1"/>
          <w:bCs w:val="1"/>
          <w:color w:val="000000"/>
          <w:sz w:val="26"/>
          <w:szCs w:val="26"/>
        </w:rPr>
      </w:pPr>
      <w:bookmarkStart w:colFirst="0" w:colLast="0" w:name="_rre60el450ed" w:id="1552"/>
      <w:bookmarkEnd w:id="1552"/>
      <w:r w:rsidDel="00000000" w:rsidR="00000000" w:rsidRPr="00000000">
        <w:rPr>
          <w:b w:val="1"/>
          <w:bCs w:val="1"/>
          <w:color w:val="000000"/>
          <w:sz w:val="26"/>
          <w:szCs w:val="26"/>
          <w:rtl w:val="0"/>
        </w:rPr>
        <w:t xml:space="preserve">Subject Matter</w:t>
      </w:r>
    </w:p>
    <w:p w:rsidR="00000000" w:rsidDel="00000000" w:rsidP="00000000" w:rsidRDefault="00000000" w:rsidRPr="00000000" w14:paraId="00000DA3">
      <w:pPr>
        <w:spacing w:after="240" w:before="240" w:lineRule="auto"/>
        <w:rPr/>
      </w:pPr>
      <w:r w:rsidDel="00000000" w:rsidR="00000000" w:rsidRPr="00000000">
        <w:rPr>
          <w:rtl w:val="0"/>
        </w:rPr>
        <w:t xml:space="preserve">Examine the issues resolved.</w:t>
      </w:r>
    </w:p>
    <w:p w:rsidR="00000000" w:rsidDel="00000000" w:rsidP="00000000" w:rsidRDefault="00000000" w:rsidRPr="00000000" w14:paraId="00000DA4">
      <w:pPr>
        <w:pStyle w:val="Heading3"/>
        <w:keepNext w:val="0"/>
        <w:keepLines w:val="0"/>
        <w:spacing w:before="280" w:lineRule="auto"/>
        <w:rPr>
          <w:b w:val="1"/>
          <w:bCs w:val="1"/>
          <w:color w:val="000000"/>
          <w:sz w:val="26"/>
          <w:szCs w:val="26"/>
        </w:rPr>
      </w:pPr>
      <w:bookmarkStart w:colFirst="0" w:colLast="0" w:name="_wta9n2gzjsod" w:id="1553"/>
      <w:bookmarkEnd w:id="1553"/>
      <w:r w:rsidDel="00000000" w:rsidR="00000000" w:rsidRPr="00000000">
        <w:rPr>
          <w:b w:val="1"/>
          <w:bCs w:val="1"/>
          <w:color w:val="000000"/>
          <w:sz w:val="26"/>
          <w:szCs w:val="26"/>
          <w:rtl w:val="0"/>
        </w:rPr>
        <w:t xml:space="preserve">Foreign Decision</w:t>
      </w:r>
    </w:p>
    <w:p w:rsidR="00000000" w:rsidDel="00000000" w:rsidP="00000000" w:rsidRDefault="00000000" w:rsidRPr="00000000" w14:paraId="00000DA5">
      <w:pPr>
        <w:spacing w:after="240" w:before="240" w:lineRule="auto"/>
        <w:rPr/>
      </w:pPr>
      <w:r w:rsidDel="00000000" w:rsidR="00000000" w:rsidRPr="00000000">
        <w:rPr>
          <w:rtl w:val="0"/>
        </w:rPr>
        <w:t xml:space="preserve">Identify the operative relief.</w:t>
      </w:r>
    </w:p>
    <w:p w:rsidR="00000000" w:rsidDel="00000000" w:rsidP="00000000" w:rsidRDefault="00000000" w:rsidRPr="00000000" w14:paraId="00000DA6">
      <w:pPr>
        <w:pStyle w:val="Heading3"/>
        <w:keepNext w:val="0"/>
        <w:keepLines w:val="0"/>
        <w:spacing w:before="280" w:lineRule="auto"/>
        <w:rPr>
          <w:b w:val="1"/>
          <w:bCs w:val="1"/>
          <w:color w:val="000000"/>
          <w:sz w:val="26"/>
          <w:szCs w:val="26"/>
        </w:rPr>
      </w:pPr>
      <w:bookmarkStart w:colFirst="0" w:colLast="0" w:name="_qr8kwgb43x26" w:id="1554"/>
      <w:bookmarkEnd w:id="1554"/>
      <w:r w:rsidDel="00000000" w:rsidR="00000000" w:rsidRPr="00000000">
        <w:rPr>
          <w:b w:val="1"/>
          <w:bCs w:val="1"/>
          <w:color w:val="000000"/>
          <w:sz w:val="26"/>
          <w:szCs w:val="26"/>
          <w:rtl w:val="0"/>
        </w:rPr>
        <w:t xml:space="preserve">Recognition Requirements</w:t>
      </w:r>
    </w:p>
    <w:p w:rsidR="00000000" w:rsidDel="00000000" w:rsidP="00000000" w:rsidRDefault="00000000" w:rsidRPr="00000000" w14:paraId="00000DA7">
      <w:pPr>
        <w:spacing w:after="240" w:before="240" w:lineRule="auto"/>
        <w:rPr/>
      </w:pPr>
      <w:r w:rsidDel="00000000" w:rsidR="00000000" w:rsidRPr="00000000">
        <w:rPr>
          <w:rtl w:val="0"/>
        </w:rPr>
        <w:t xml:space="preserve">Assess the relevant CPC provisions.</w:t>
      </w:r>
    </w:p>
    <w:p w:rsidR="00000000" w:rsidDel="00000000" w:rsidP="00000000" w:rsidRDefault="00000000" w:rsidRPr="00000000" w14:paraId="00000DA8">
      <w:pPr>
        <w:pStyle w:val="Heading3"/>
        <w:keepNext w:val="0"/>
        <w:keepLines w:val="0"/>
        <w:spacing w:before="280" w:lineRule="auto"/>
        <w:rPr>
          <w:b w:val="1"/>
          <w:bCs w:val="1"/>
          <w:color w:val="000000"/>
          <w:sz w:val="26"/>
          <w:szCs w:val="26"/>
        </w:rPr>
      </w:pPr>
      <w:bookmarkStart w:colFirst="0" w:colLast="0" w:name="_8l0xnkxtaafr" w:id="1555"/>
      <w:bookmarkEnd w:id="1555"/>
      <w:r w:rsidDel="00000000" w:rsidR="00000000" w:rsidRPr="00000000">
        <w:rPr>
          <w:b w:val="1"/>
          <w:bCs w:val="1"/>
          <w:color w:val="000000"/>
          <w:sz w:val="26"/>
          <w:szCs w:val="26"/>
          <w:rtl w:val="0"/>
        </w:rPr>
        <w:t xml:space="preserve">Jurisdiction</w:t>
      </w:r>
    </w:p>
    <w:p w:rsidR="00000000" w:rsidDel="00000000" w:rsidP="00000000" w:rsidRDefault="00000000" w:rsidRPr="00000000" w14:paraId="00000DA9">
      <w:pPr>
        <w:spacing w:after="240" w:before="240" w:lineRule="auto"/>
        <w:rPr/>
      </w:pPr>
      <w:r w:rsidDel="00000000" w:rsidR="00000000" w:rsidRPr="00000000">
        <w:rPr>
          <w:rtl w:val="0"/>
        </w:rPr>
        <w:t xml:space="preserve">Determine whether exclusive Brazilian jurisdiction applies.</w:t>
      </w:r>
    </w:p>
    <w:p w:rsidR="00000000" w:rsidDel="00000000" w:rsidP="00000000" w:rsidRDefault="00000000" w:rsidRPr="00000000" w14:paraId="00000DAA">
      <w:pPr>
        <w:pStyle w:val="Heading3"/>
        <w:keepNext w:val="0"/>
        <w:keepLines w:val="0"/>
        <w:spacing w:before="280" w:lineRule="auto"/>
        <w:rPr>
          <w:b w:val="1"/>
          <w:bCs w:val="1"/>
          <w:color w:val="000000"/>
          <w:sz w:val="26"/>
          <w:szCs w:val="26"/>
        </w:rPr>
      </w:pPr>
      <w:bookmarkStart w:colFirst="0" w:colLast="0" w:name="_xb9oi2y0mq8h" w:id="1556"/>
      <w:bookmarkEnd w:id="1556"/>
      <w:r w:rsidDel="00000000" w:rsidR="00000000" w:rsidRPr="00000000">
        <w:rPr>
          <w:b w:val="1"/>
          <w:bCs w:val="1"/>
          <w:color w:val="000000"/>
          <w:sz w:val="26"/>
          <w:szCs w:val="26"/>
          <w:rtl w:val="0"/>
        </w:rPr>
        <w:t xml:space="preserve">Legal Strategy</w:t>
      </w:r>
    </w:p>
    <w:p w:rsidR="00000000" w:rsidDel="00000000" w:rsidP="00000000" w:rsidRDefault="00000000" w:rsidRPr="00000000" w14:paraId="00000DAB">
      <w:pPr>
        <w:spacing w:after="240" w:before="240" w:lineRule="auto"/>
        <w:rPr/>
      </w:pPr>
      <w:r w:rsidDel="00000000" w:rsidR="00000000" w:rsidRPr="00000000">
        <w:rPr>
          <w:rtl w:val="0"/>
        </w:rPr>
        <w:t xml:space="preserve">Evaluate available options before filing.</w:t>
      </w:r>
    </w:p>
    <w:p w:rsidR="00000000" w:rsidDel="00000000" w:rsidP="00000000" w:rsidRDefault="00000000" w:rsidRPr="00000000" w14:paraId="00000DAC">
      <w:pPr>
        <w:spacing w:after="240" w:before="240" w:lineRule="auto"/>
        <w:rPr>
          <w:b w:val="1"/>
          <w:bCs w:val="1"/>
        </w:rPr>
      </w:pPr>
      <w:r w:rsidDel="00000000" w:rsidR="00000000" w:rsidRPr="00000000">
        <w:rPr>
          <w:b w:val="1"/>
          <w:bCs w:val="1"/>
          <w:rtl w:val="0"/>
        </w:rPr>
        <w:t xml:space="preserve">[Assess Conflicting Brazilian and Foreign Judgments]</w:t>
      </w:r>
    </w:p>
    <w:p w:rsidR="00000000" w:rsidDel="00000000" w:rsidP="00000000" w:rsidRDefault="00000000" w:rsidRPr="00000000" w14:paraId="00000D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E">
      <w:pPr>
        <w:pStyle w:val="Heading2"/>
        <w:keepNext w:val="0"/>
        <w:keepLines w:val="0"/>
        <w:spacing w:after="80" w:lineRule="auto"/>
        <w:rPr>
          <w:b w:val="1"/>
          <w:bCs w:val="1"/>
          <w:sz w:val="34"/>
          <w:szCs w:val="34"/>
        </w:rPr>
      </w:pPr>
      <w:bookmarkStart w:colFirst="0" w:colLast="0" w:name="_ftx6sdec0p8k" w:id="1557"/>
      <w:bookmarkEnd w:id="1557"/>
      <w:r w:rsidDel="00000000" w:rsidR="00000000" w:rsidRPr="00000000">
        <w:rPr>
          <w:b w:val="1"/>
          <w:bCs w:val="1"/>
          <w:sz w:val="34"/>
          <w:szCs w:val="34"/>
          <w:rtl w:val="0"/>
        </w:rPr>
        <w:t xml:space="preserve">CAN THE STJ REVIEW THE MERITS OF A FOREIGN CASE?</w:t>
      </w:r>
    </w:p>
    <w:p w:rsidR="00000000" w:rsidDel="00000000" w:rsidP="00000000" w:rsidRDefault="00000000" w:rsidRPr="00000000" w14:paraId="00000DAF">
      <w:pPr>
        <w:pStyle w:val="Heading1"/>
        <w:keepNext w:val="0"/>
        <w:keepLines w:val="0"/>
        <w:spacing w:before="480" w:lineRule="auto"/>
        <w:rPr>
          <w:b w:val="1"/>
          <w:bCs w:val="1"/>
          <w:sz w:val="46"/>
          <w:szCs w:val="46"/>
        </w:rPr>
      </w:pPr>
      <w:bookmarkStart w:colFirst="0" w:colLast="0" w:name="_7s9vl79xog35" w:id="1558"/>
      <w:bookmarkEnd w:id="1558"/>
      <w:r w:rsidDel="00000000" w:rsidR="00000000" w:rsidRPr="00000000">
        <w:rPr>
          <w:b w:val="1"/>
          <w:bCs w:val="1"/>
          <w:sz w:val="46"/>
          <w:szCs w:val="46"/>
          <w:rtl w:val="0"/>
        </w:rPr>
        <w:t xml:space="preserve">The Limits of Judicial Review</w:t>
      </w:r>
    </w:p>
    <w:p w:rsidR="00000000" w:rsidDel="00000000" w:rsidP="00000000" w:rsidRDefault="00000000" w:rsidRPr="00000000" w14:paraId="00000DB0">
      <w:pPr>
        <w:spacing w:after="240" w:before="240" w:lineRule="auto"/>
        <w:rPr/>
      </w:pPr>
      <w:r w:rsidDel="00000000" w:rsidR="00000000" w:rsidRPr="00000000">
        <w:rPr>
          <w:rtl w:val="0"/>
        </w:rPr>
        <w:t xml:space="preserve">Foreign judgment homologation generally involves a limited review of recognition requirements.</w:t>
      </w:r>
    </w:p>
    <w:p w:rsidR="00000000" w:rsidDel="00000000" w:rsidP="00000000" w:rsidRDefault="00000000" w:rsidRPr="00000000" w14:paraId="00000DB1">
      <w:pPr>
        <w:pStyle w:val="Heading3"/>
        <w:keepNext w:val="0"/>
        <w:keepLines w:val="0"/>
        <w:spacing w:before="280" w:lineRule="auto"/>
        <w:rPr>
          <w:b w:val="1"/>
          <w:bCs w:val="1"/>
          <w:color w:val="000000"/>
          <w:sz w:val="26"/>
          <w:szCs w:val="26"/>
        </w:rPr>
      </w:pPr>
      <w:bookmarkStart w:colFirst="0" w:colLast="0" w:name="_d5vrb26oudm0" w:id="1559"/>
      <w:bookmarkEnd w:id="1559"/>
      <w:r w:rsidDel="00000000" w:rsidR="00000000" w:rsidRPr="00000000">
        <w:rPr>
          <w:b w:val="1"/>
          <w:bCs w:val="1"/>
          <w:color w:val="000000"/>
          <w:sz w:val="26"/>
          <w:szCs w:val="26"/>
          <w:rtl w:val="0"/>
        </w:rPr>
        <w:t xml:space="preserve">No Ordinary Retrial</w:t>
      </w:r>
    </w:p>
    <w:p w:rsidR="00000000" w:rsidDel="00000000" w:rsidP="00000000" w:rsidRDefault="00000000" w:rsidRPr="00000000" w14:paraId="00000DB2">
      <w:pPr>
        <w:spacing w:after="240" w:before="240" w:lineRule="auto"/>
        <w:rPr/>
      </w:pPr>
      <w:r w:rsidDel="00000000" w:rsidR="00000000" w:rsidRPr="00000000">
        <w:rPr>
          <w:rtl w:val="0"/>
        </w:rPr>
        <w:t xml:space="preserve">The STJ does not ordinarily reconsider all evidence.</w:t>
      </w:r>
    </w:p>
    <w:p w:rsidR="00000000" w:rsidDel="00000000" w:rsidP="00000000" w:rsidRDefault="00000000" w:rsidRPr="00000000" w14:paraId="00000DB3">
      <w:pPr>
        <w:pStyle w:val="Heading3"/>
        <w:keepNext w:val="0"/>
        <w:keepLines w:val="0"/>
        <w:spacing w:before="280" w:lineRule="auto"/>
        <w:rPr>
          <w:b w:val="1"/>
          <w:bCs w:val="1"/>
          <w:color w:val="000000"/>
          <w:sz w:val="26"/>
          <w:szCs w:val="26"/>
        </w:rPr>
      </w:pPr>
      <w:bookmarkStart w:colFirst="0" w:colLast="0" w:name="_xcwy54rjvfp8" w:id="1560"/>
      <w:bookmarkEnd w:id="1560"/>
      <w:r w:rsidDel="00000000" w:rsidR="00000000" w:rsidRPr="00000000">
        <w:rPr>
          <w:b w:val="1"/>
          <w:bCs w:val="1"/>
          <w:color w:val="000000"/>
          <w:sz w:val="26"/>
          <w:szCs w:val="26"/>
          <w:rtl w:val="0"/>
        </w:rPr>
        <w:t xml:space="preserve">No General Appeal</w:t>
      </w:r>
    </w:p>
    <w:p w:rsidR="00000000" w:rsidDel="00000000" w:rsidP="00000000" w:rsidRDefault="00000000" w:rsidRPr="00000000" w14:paraId="00000DB4">
      <w:pPr>
        <w:spacing w:after="240" w:before="240" w:lineRule="auto"/>
        <w:rPr/>
      </w:pPr>
      <w:r w:rsidDel="00000000" w:rsidR="00000000" w:rsidRPr="00000000">
        <w:rPr>
          <w:rtl w:val="0"/>
        </w:rPr>
        <w:t xml:space="preserve">Homologation is not an appeal against the foreign court.</w:t>
      </w:r>
    </w:p>
    <w:p w:rsidR="00000000" w:rsidDel="00000000" w:rsidP="00000000" w:rsidRDefault="00000000" w:rsidRPr="00000000" w14:paraId="00000DB5">
      <w:pPr>
        <w:pStyle w:val="Heading3"/>
        <w:keepNext w:val="0"/>
        <w:keepLines w:val="0"/>
        <w:spacing w:before="280" w:lineRule="auto"/>
        <w:rPr>
          <w:b w:val="1"/>
          <w:bCs w:val="1"/>
          <w:color w:val="000000"/>
          <w:sz w:val="26"/>
          <w:szCs w:val="26"/>
        </w:rPr>
      </w:pPr>
      <w:bookmarkStart w:colFirst="0" w:colLast="0" w:name="_45mbyo7gdi4r" w:id="1561"/>
      <w:bookmarkEnd w:id="1561"/>
      <w:r w:rsidDel="00000000" w:rsidR="00000000" w:rsidRPr="00000000">
        <w:rPr>
          <w:b w:val="1"/>
          <w:bCs w:val="1"/>
          <w:color w:val="000000"/>
          <w:sz w:val="26"/>
          <w:szCs w:val="26"/>
          <w:rtl w:val="0"/>
        </w:rPr>
        <w:t xml:space="preserve">Competence</w:t>
      </w:r>
    </w:p>
    <w:p w:rsidR="00000000" w:rsidDel="00000000" w:rsidP="00000000" w:rsidRDefault="00000000" w:rsidRPr="00000000" w14:paraId="00000DB6">
      <w:pPr>
        <w:spacing w:after="240" w:before="240" w:lineRule="auto"/>
        <w:rPr/>
      </w:pPr>
      <w:r w:rsidDel="00000000" w:rsidR="00000000" w:rsidRPr="00000000">
        <w:rPr>
          <w:rtl w:val="0"/>
        </w:rPr>
        <w:t xml:space="preserve">The issuing authority's jurisdiction is relevant.</w:t>
      </w:r>
    </w:p>
    <w:p w:rsidR="00000000" w:rsidDel="00000000" w:rsidP="00000000" w:rsidRDefault="00000000" w:rsidRPr="00000000" w14:paraId="00000DB7">
      <w:pPr>
        <w:pStyle w:val="Heading3"/>
        <w:keepNext w:val="0"/>
        <w:keepLines w:val="0"/>
        <w:spacing w:before="280" w:lineRule="auto"/>
        <w:rPr>
          <w:b w:val="1"/>
          <w:bCs w:val="1"/>
          <w:color w:val="000000"/>
          <w:sz w:val="26"/>
          <w:szCs w:val="26"/>
        </w:rPr>
      </w:pPr>
      <w:bookmarkStart w:colFirst="0" w:colLast="0" w:name="_8kuevbpe31b" w:id="1562"/>
      <w:bookmarkEnd w:id="1562"/>
      <w:r w:rsidDel="00000000" w:rsidR="00000000" w:rsidRPr="00000000">
        <w:rPr>
          <w:b w:val="1"/>
          <w:bCs w:val="1"/>
          <w:color w:val="000000"/>
          <w:sz w:val="26"/>
          <w:szCs w:val="26"/>
          <w:rtl w:val="0"/>
        </w:rPr>
        <w:t xml:space="preserve">Service of Process</w:t>
      </w:r>
    </w:p>
    <w:p w:rsidR="00000000" w:rsidDel="00000000" w:rsidP="00000000" w:rsidRDefault="00000000" w:rsidRPr="00000000" w14:paraId="00000DB8">
      <w:pPr>
        <w:spacing w:after="240" w:before="240" w:lineRule="auto"/>
        <w:rPr/>
      </w:pPr>
      <w:r w:rsidDel="00000000" w:rsidR="00000000" w:rsidRPr="00000000">
        <w:rPr>
          <w:rtl w:val="0"/>
        </w:rPr>
        <w:t xml:space="preserve">Procedural fairness is examined.</w:t>
      </w:r>
    </w:p>
    <w:p w:rsidR="00000000" w:rsidDel="00000000" w:rsidP="00000000" w:rsidRDefault="00000000" w:rsidRPr="00000000" w14:paraId="00000DB9">
      <w:pPr>
        <w:pStyle w:val="Heading3"/>
        <w:keepNext w:val="0"/>
        <w:keepLines w:val="0"/>
        <w:spacing w:before="280" w:lineRule="auto"/>
        <w:rPr>
          <w:b w:val="1"/>
          <w:bCs w:val="1"/>
          <w:color w:val="000000"/>
          <w:sz w:val="26"/>
          <w:szCs w:val="26"/>
        </w:rPr>
      </w:pPr>
      <w:bookmarkStart w:colFirst="0" w:colLast="0" w:name="_dz2xf9c3sv2f" w:id="1563"/>
      <w:bookmarkEnd w:id="1563"/>
      <w:r w:rsidDel="00000000" w:rsidR="00000000" w:rsidRPr="00000000">
        <w:rPr>
          <w:b w:val="1"/>
          <w:bCs w:val="1"/>
          <w:color w:val="000000"/>
          <w:sz w:val="26"/>
          <w:szCs w:val="26"/>
          <w:rtl w:val="0"/>
        </w:rPr>
        <w:t xml:space="preserve">Effectiveness</w:t>
      </w:r>
    </w:p>
    <w:p w:rsidR="00000000" w:rsidDel="00000000" w:rsidP="00000000" w:rsidRDefault="00000000" w:rsidRPr="00000000" w14:paraId="00000DBA">
      <w:pPr>
        <w:spacing w:after="240" w:before="240" w:lineRule="auto"/>
        <w:rPr/>
      </w:pPr>
      <w:r w:rsidDel="00000000" w:rsidR="00000000" w:rsidRPr="00000000">
        <w:rPr>
          <w:rtl w:val="0"/>
        </w:rPr>
        <w:t xml:space="preserve">The decision's legal status matters.</w:t>
      </w:r>
    </w:p>
    <w:p w:rsidR="00000000" w:rsidDel="00000000" w:rsidP="00000000" w:rsidRDefault="00000000" w:rsidRPr="00000000" w14:paraId="00000DBB">
      <w:pPr>
        <w:pStyle w:val="Heading3"/>
        <w:keepNext w:val="0"/>
        <w:keepLines w:val="0"/>
        <w:spacing w:before="280" w:lineRule="auto"/>
        <w:rPr>
          <w:b w:val="1"/>
          <w:bCs w:val="1"/>
          <w:color w:val="000000"/>
          <w:sz w:val="26"/>
          <w:szCs w:val="26"/>
        </w:rPr>
      </w:pPr>
      <w:bookmarkStart w:colFirst="0" w:colLast="0" w:name="_ekvlccevt3i1" w:id="1564"/>
      <w:bookmarkEnd w:id="1564"/>
      <w:r w:rsidDel="00000000" w:rsidR="00000000" w:rsidRPr="00000000">
        <w:rPr>
          <w:b w:val="1"/>
          <w:bCs w:val="1"/>
          <w:color w:val="000000"/>
          <w:sz w:val="26"/>
          <w:szCs w:val="26"/>
          <w:rtl w:val="0"/>
        </w:rPr>
        <w:t xml:space="preserve">Public Policy</w:t>
      </w:r>
    </w:p>
    <w:p w:rsidR="00000000" w:rsidDel="00000000" w:rsidP="00000000" w:rsidRDefault="00000000" w:rsidRPr="00000000" w14:paraId="00000DBC">
      <w:pPr>
        <w:spacing w:after="240" w:before="240" w:lineRule="auto"/>
        <w:rPr/>
      </w:pPr>
      <w:r w:rsidDel="00000000" w:rsidR="00000000" w:rsidRPr="00000000">
        <w:rPr>
          <w:rtl w:val="0"/>
        </w:rPr>
        <w:t xml:space="preserve">Certain fundamental Brazilian limitations apply.</w:t>
      </w:r>
    </w:p>
    <w:p w:rsidR="00000000" w:rsidDel="00000000" w:rsidP="00000000" w:rsidRDefault="00000000" w:rsidRPr="00000000" w14:paraId="00000DBD">
      <w:pPr>
        <w:pStyle w:val="Heading3"/>
        <w:keepNext w:val="0"/>
        <w:keepLines w:val="0"/>
        <w:spacing w:before="280" w:lineRule="auto"/>
        <w:rPr>
          <w:b w:val="1"/>
          <w:bCs w:val="1"/>
          <w:color w:val="000000"/>
          <w:sz w:val="26"/>
          <w:szCs w:val="26"/>
        </w:rPr>
      </w:pPr>
      <w:bookmarkStart w:colFirst="0" w:colLast="0" w:name="_cebxfw4nybxj" w:id="1565"/>
      <w:bookmarkEnd w:id="1565"/>
      <w:r w:rsidDel="00000000" w:rsidR="00000000" w:rsidRPr="00000000">
        <w:rPr>
          <w:b w:val="1"/>
          <w:bCs w:val="1"/>
          <w:color w:val="000000"/>
          <w:sz w:val="26"/>
          <w:szCs w:val="26"/>
          <w:rtl w:val="0"/>
        </w:rPr>
        <w:t xml:space="preserve">Exclusive Jurisdiction</w:t>
      </w:r>
    </w:p>
    <w:p w:rsidR="00000000" w:rsidDel="00000000" w:rsidP="00000000" w:rsidRDefault="00000000" w:rsidRPr="00000000" w14:paraId="00000DBE">
      <w:pPr>
        <w:spacing w:after="240" w:before="240" w:lineRule="auto"/>
        <w:rPr/>
      </w:pPr>
      <w:r w:rsidDel="00000000" w:rsidR="00000000" w:rsidRPr="00000000">
        <w:rPr>
          <w:rtl w:val="0"/>
        </w:rPr>
        <w:t xml:space="preserve">Brazilian jurisdictional rules must be respected.</w:t>
      </w:r>
    </w:p>
    <w:p w:rsidR="00000000" w:rsidDel="00000000" w:rsidP="00000000" w:rsidRDefault="00000000" w:rsidRPr="00000000" w14:paraId="00000DBF">
      <w:pPr>
        <w:pStyle w:val="Heading3"/>
        <w:keepNext w:val="0"/>
        <w:keepLines w:val="0"/>
        <w:spacing w:before="280" w:lineRule="auto"/>
        <w:rPr>
          <w:b w:val="1"/>
          <w:bCs w:val="1"/>
          <w:color w:val="000000"/>
          <w:sz w:val="26"/>
          <w:szCs w:val="26"/>
        </w:rPr>
      </w:pPr>
      <w:bookmarkStart w:colFirst="0" w:colLast="0" w:name="_pteq3zli9qfq" w:id="1566"/>
      <w:bookmarkEnd w:id="1566"/>
      <w:r w:rsidDel="00000000" w:rsidR="00000000" w:rsidRPr="00000000">
        <w:rPr>
          <w:b w:val="1"/>
          <w:bCs w:val="1"/>
          <w:color w:val="000000"/>
          <w:sz w:val="26"/>
          <w:szCs w:val="26"/>
          <w:rtl w:val="0"/>
        </w:rPr>
        <w:t xml:space="preserve">Scope of Recognition</w:t>
      </w:r>
    </w:p>
    <w:p w:rsidR="00000000" w:rsidDel="00000000" w:rsidP="00000000" w:rsidRDefault="00000000" w:rsidRPr="00000000" w14:paraId="00000DC0">
      <w:pPr>
        <w:spacing w:after="240" w:before="240" w:lineRule="auto"/>
        <w:rPr/>
      </w:pPr>
      <w:r w:rsidDel="00000000" w:rsidR="00000000" w:rsidRPr="00000000">
        <w:rPr>
          <w:rtl w:val="0"/>
        </w:rPr>
        <w:t xml:space="preserve">The court may recognize qualifying portions of a decision where legally appropriate.</w:t>
      </w:r>
    </w:p>
    <w:p w:rsidR="00000000" w:rsidDel="00000000" w:rsidP="00000000" w:rsidRDefault="00000000" w:rsidRPr="00000000" w14:paraId="00000DC1">
      <w:pPr>
        <w:spacing w:after="240" w:before="240" w:lineRule="auto"/>
        <w:rPr>
          <w:b w:val="1"/>
          <w:bCs w:val="1"/>
        </w:rPr>
      </w:pPr>
      <w:r w:rsidDel="00000000" w:rsidR="00000000" w:rsidRPr="00000000">
        <w:rPr>
          <w:b w:val="1"/>
          <w:bCs w:val="1"/>
          <w:rtl w:val="0"/>
        </w:rPr>
        <w:t xml:space="preserve">Disagreement with the foreign judge's reasoning does not, by itself, establish grounds for refusing recognition.</w:t>
      </w:r>
    </w:p>
    <w:p w:rsidR="00000000" w:rsidDel="00000000" w:rsidP="00000000" w:rsidRDefault="00000000" w:rsidRPr="00000000" w14:paraId="00000DC2">
      <w:pPr>
        <w:spacing w:after="240" w:before="240" w:lineRule="auto"/>
        <w:rPr>
          <w:b w:val="1"/>
          <w:bCs w:val="1"/>
        </w:rPr>
      </w:pPr>
      <w:r w:rsidDel="00000000" w:rsidR="00000000" w:rsidRPr="00000000">
        <w:rPr>
          <w:b w:val="1"/>
          <w:bCs w:val="1"/>
          <w:rtl w:val="0"/>
        </w:rPr>
        <w:t xml:space="preserve">[Discuss Potential Obstacles to Recognition]</w:t>
      </w:r>
    </w:p>
    <w:p w:rsidR="00000000" w:rsidDel="00000000" w:rsidP="00000000" w:rsidRDefault="00000000" w:rsidRPr="00000000" w14:paraId="00000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4">
      <w:pPr>
        <w:pStyle w:val="Heading2"/>
        <w:keepNext w:val="0"/>
        <w:keepLines w:val="0"/>
        <w:spacing w:after="80" w:lineRule="auto"/>
        <w:rPr>
          <w:b w:val="1"/>
          <w:bCs w:val="1"/>
          <w:sz w:val="34"/>
          <w:szCs w:val="34"/>
        </w:rPr>
      </w:pPr>
      <w:bookmarkStart w:colFirst="0" w:colLast="0" w:name="_h0jsanb1ice4" w:id="1567"/>
      <w:bookmarkEnd w:id="1567"/>
      <w:r w:rsidDel="00000000" w:rsidR="00000000" w:rsidRPr="00000000">
        <w:rPr>
          <w:b w:val="1"/>
          <w:bCs w:val="1"/>
          <w:sz w:val="34"/>
          <w:szCs w:val="34"/>
          <w:rtl w:val="0"/>
        </w:rPr>
        <w:t xml:space="preserve">CAN A FOREIGN JUDGMENT BE PARTIALLY RECOGNIZED?</w:t>
      </w:r>
    </w:p>
    <w:p w:rsidR="00000000" w:rsidDel="00000000" w:rsidP="00000000" w:rsidRDefault="00000000" w:rsidRPr="00000000" w14:paraId="00000DC5">
      <w:pPr>
        <w:pStyle w:val="Heading1"/>
        <w:keepNext w:val="0"/>
        <w:keepLines w:val="0"/>
        <w:spacing w:before="480" w:lineRule="auto"/>
        <w:rPr>
          <w:b w:val="1"/>
          <w:bCs w:val="1"/>
          <w:sz w:val="46"/>
          <w:szCs w:val="46"/>
        </w:rPr>
      </w:pPr>
      <w:bookmarkStart w:colFirst="0" w:colLast="0" w:name="_pcozb23c3nuy" w:id="1568"/>
      <w:bookmarkEnd w:id="1568"/>
      <w:r w:rsidDel="00000000" w:rsidR="00000000" w:rsidRPr="00000000">
        <w:rPr>
          <w:b w:val="1"/>
          <w:bCs w:val="1"/>
          <w:sz w:val="46"/>
          <w:szCs w:val="46"/>
          <w:rtl w:val="0"/>
        </w:rPr>
        <w:t xml:space="preserve">Partial Homologation</w:t>
      </w:r>
    </w:p>
    <w:p w:rsidR="00000000" w:rsidDel="00000000" w:rsidP="00000000" w:rsidRDefault="00000000" w:rsidRPr="00000000" w14:paraId="00000DC6">
      <w:pPr>
        <w:spacing w:after="240" w:before="240" w:lineRule="auto"/>
        <w:rPr/>
      </w:pPr>
      <w:r w:rsidDel="00000000" w:rsidR="00000000" w:rsidRPr="00000000">
        <w:rPr>
          <w:rtl w:val="0"/>
        </w:rPr>
        <w:t xml:space="preserve">A foreign judgment may contain several distinct operative provisions.</w:t>
      </w:r>
    </w:p>
    <w:p w:rsidR="00000000" w:rsidDel="00000000" w:rsidP="00000000" w:rsidRDefault="00000000" w:rsidRPr="00000000" w14:paraId="00000DC7">
      <w:pPr>
        <w:pStyle w:val="Heading3"/>
        <w:keepNext w:val="0"/>
        <w:keepLines w:val="0"/>
        <w:spacing w:before="280" w:lineRule="auto"/>
        <w:rPr>
          <w:b w:val="1"/>
          <w:bCs w:val="1"/>
          <w:color w:val="000000"/>
          <w:sz w:val="26"/>
          <w:szCs w:val="26"/>
        </w:rPr>
      </w:pPr>
      <w:bookmarkStart w:colFirst="0" w:colLast="0" w:name="_fpv4ii8rc4so" w:id="1569"/>
      <w:bookmarkEnd w:id="1569"/>
      <w:r w:rsidDel="00000000" w:rsidR="00000000" w:rsidRPr="00000000">
        <w:rPr>
          <w:b w:val="1"/>
          <w:bCs w:val="1"/>
          <w:color w:val="000000"/>
          <w:sz w:val="26"/>
          <w:szCs w:val="26"/>
          <w:rtl w:val="0"/>
        </w:rPr>
        <w:t xml:space="preserve">Multiple Claims</w:t>
      </w:r>
    </w:p>
    <w:p w:rsidR="00000000" w:rsidDel="00000000" w:rsidP="00000000" w:rsidRDefault="00000000" w:rsidRPr="00000000" w14:paraId="00000DC8">
      <w:pPr>
        <w:spacing w:after="240" w:before="240" w:lineRule="auto"/>
        <w:rPr/>
      </w:pPr>
      <w:r w:rsidDel="00000000" w:rsidR="00000000" w:rsidRPr="00000000">
        <w:rPr>
          <w:rtl w:val="0"/>
        </w:rPr>
        <w:t xml:space="preserve">The decision may resolve different issues.</w:t>
      </w:r>
    </w:p>
    <w:p w:rsidR="00000000" w:rsidDel="00000000" w:rsidP="00000000" w:rsidRDefault="00000000" w:rsidRPr="00000000" w14:paraId="00000DC9">
      <w:pPr>
        <w:pStyle w:val="Heading3"/>
        <w:keepNext w:val="0"/>
        <w:keepLines w:val="0"/>
        <w:spacing w:before="280" w:lineRule="auto"/>
        <w:rPr>
          <w:b w:val="1"/>
          <w:bCs w:val="1"/>
          <w:color w:val="000000"/>
          <w:sz w:val="26"/>
          <w:szCs w:val="26"/>
        </w:rPr>
      </w:pPr>
      <w:bookmarkStart w:colFirst="0" w:colLast="0" w:name="_pcryhld27o75" w:id="1570"/>
      <w:bookmarkEnd w:id="1570"/>
      <w:r w:rsidDel="00000000" w:rsidR="00000000" w:rsidRPr="00000000">
        <w:rPr>
          <w:b w:val="1"/>
          <w:bCs w:val="1"/>
          <w:color w:val="000000"/>
          <w:sz w:val="26"/>
          <w:szCs w:val="26"/>
          <w:rtl w:val="0"/>
        </w:rPr>
        <w:t xml:space="preserve">Monetary Relief</w:t>
      </w:r>
    </w:p>
    <w:p w:rsidR="00000000" w:rsidDel="00000000" w:rsidP="00000000" w:rsidRDefault="00000000" w:rsidRPr="00000000" w14:paraId="00000DCA">
      <w:pPr>
        <w:spacing w:after="240" w:before="240" w:lineRule="auto"/>
        <w:rPr/>
      </w:pPr>
      <w:r w:rsidDel="00000000" w:rsidR="00000000" w:rsidRPr="00000000">
        <w:rPr>
          <w:rtl w:val="0"/>
        </w:rPr>
        <w:t xml:space="preserve">One component may be enforceable.</w:t>
      </w:r>
    </w:p>
    <w:p w:rsidR="00000000" w:rsidDel="00000000" w:rsidP="00000000" w:rsidRDefault="00000000" w:rsidRPr="00000000" w14:paraId="00000DCB">
      <w:pPr>
        <w:pStyle w:val="Heading3"/>
        <w:keepNext w:val="0"/>
        <w:keepLines w:val="0"/>
        <w:spacing w:before="280" w:lineRule="auto"/>
        <w:rPr>
          <w:b w:val="1"/>
          <w:bCs w:val="1"/>
          <w:color w:val="000000"/>
          <w:sz w:val="26"/>
          <w:szCs w:val="26"/>
        </w:rPr>
      </w:pPr>
      <w:bookmarkStart w:colFirst="0" w:colLast="0" w:name="_b1hppq7kz5yj" w:id="1571"/>
      <w:bookmarkEnd w:id="1571"/>
      <w:r w:rsidDel="00000000" w:rsidR="00000000" w:rsidRPr="00000000">
        <w:rPr>
          <w:b w:val="1"/>
          <w:bCs w:val="1"/>
          <w:color w:val="000000"/>
          <w:sz w:val="26"/>
          <w:szCs w:val="26"/>
          <w:rtl w:val="0"/>
        </w:rPr>
        <w:t xml:space="preserve">Property Orders</w:t>
      </w:r>
    </w:p>
    <w:p w:rsidR="00000000" w:rsidDel="00000000" w:rsidP="00000000" w:rsidRDefault="00000000" w:rsidRPr="00000000" w14:paraId="00000DCC">
      <w:pPr>
        <w:spacing w:after="240" w:before="240" w:lineRule="auto"/>
        <w:rPr/>
      </w:pPr>
      <w:r w:rsidDel="00000000" w:rsidR="00000000" w:rsidRPr="00000000">
        <w:rPr>
          <w:rtl w:val="0"/>
        </w:rPr>
        <w:t xml:space="preserve">Another component may raise jurisdictional concerns.</w:t>
      </w:r>
    </w:p>
    <w:p w:rsidR="00000000" w:rsidDel="00000000" w:rsidP="00000000" w:rsidRDefault="00000000" w:rsidRPr="00000000" w14:paraId="00000DCD">
      <w:pPr>
        <w:pStyle w:val="Heading3"/>
        <w:keepNext w:val="0"/>
        <w:keepLines w:val="0"/>
        <w:spacing w:before="280" w:lineRule="auto"/>
        <w:rPr>
          <w:b w:val="1"/>
          <w:bCs w:val="1"/>
          <w:color w:val="000000"/>
          <w:sz w:val="26"/>
          <w:szCs w:val="26"/>
        </w:rPr>
      </w:pPr>
      <w:bookmarkStart w:colFirst="0" w:colLast="0" w:name="_c1q63lbv4pe" w:id="1572"/>
      <w:bookmarkEnd w:id="1572"/>
      <w:r w:rsidDel="00000000" w:rsidR="00000000" w:rsidRPr="00000000">
        <w:rPr>
          <w:b w:val="1"/>
          <w:bCs w:val="1"/>
          <w:color w:val="000000"/>
          <w:sz w:val="26"/>
          <w:szCs w:val="26"/>
          <w:rtl w:val="0"/>
        </w:rPr>
        <w:t xml:space="preserve">Family Matters</w:t>
      </w:r>
    </w:p>
    <w:p w:rsidR="00000000" w:rsidDel="00000000" w:rsidP="00000000" w:rsidRDefault="00000000" w:rsidRPr="00000000" w14:paraId="00000DCE">
      <w:pPr>
        <w:spacing w:after="240" w:before="240" w:lineRule="auto"/>
        <w:rPr/>
      </w:pPr>
      <w:r w:rsidDel="00000000" w:rsidR="00000000" w:rsidRPr="00000000">
        <w:rPr>
          <w:rtl w:val="0"/>
        </w:rPr>
        <w:t xml:space="preserve">Different provisions may require separate treatment.</w:t>
      </w:r>
    </w:p>
    <w:p w:rsidR="00000000" w:rsidDel="00000000" w:rsidP="00000000" w:rsidRDefault="00000000" w:rsidRPr="00000000" w14:paraId="00000DCF">
      <w:pPr>
        <w:pStyle w:val="Heading3"/>
        <w:keepNext w:val="0"/>
        <w:keepLines w:val="0"/>
        <w:spacing w:before="280" w:lineRule="auto"/>
        <w:rPr>
          <w:b w:val="1"/>
          <w:bCs w:val="1"/>
          <w:color w:val="000000"/>
          <w:sz w:val="26"/>
          <w:szCs w:val="26"/>
        </w:rPr>
      </w:pPr>
      <w:bookmarkStart w:colFirst="0" w:colLast="0" w:name="_n4vel3d8dw4o" w:id="1573"/>
      <w:bookmarkEnd w:id="1573"/>
      <w:r w:rsidDel="00000000" w:rsidR="00000000" w:rsidRPr="00000000">
        <w:rPr>
          <w:b w:val="1"/>
          <w:bCs w:val="1"/>
          <w:color w:val="000000"/>
          <w:sz w:val="26"/>
          <w:szCs w:val="26"/>
          <w:rtl w:val="0"/>
        </w:rPr>
        <w:t xml:space="preserve">Brazilian Public Policy</w:t>
      </w:r>
    </w:p>
    <w:p w:rsidR="00000000" w:rsidDel="00000000" w:rsidP="00000000" w:rsidRDefault="00000000" w:rsidRPr="00000000" w14:paraId="00000DD0">
      <w:pPr>
        <w:spacing w:after="240" w:before="240" w:lineRule="auto"/>
        <w:rPr/>
      </w:pPr>
      <w:r w:rsidDel="00000000" w:rsidR="00000000" w:rsidRPr="00000000">
        <w:rPr>
          <w:rtl w:val="0"/>
        </w:rPr>
        <w:t xml:space="preserve">Certain relief may be incompatible with recognition.</w:t>
      </w:r>
    </w:p>
    <w:p w:rsidR="00000000" w:rsidDel="00000000" w:rsidP="00000000" w:rsidRDefault="00000000" w:rsidRPr="00000000" w14:paraId="00000DD1">
      <w:pPr>
        <w:pStyle w:val="Heading3"/>
        <w:keepNext w:val="0"/>
        <w:keepLines w:val="0"/>
        <w:spacing w:before="280" w:lineRule="auto"/>
        <w:rPr>
          <w:b w:val="1"/>
          <w:bCs w:val="1"/>
          <w:color w:val="000000"/>
          <w:sz w:val="26"/>
          <w:szCs w:val="26"/>
        </w:rPr>
      </w:pPr>
      <w:bookmarkStart w:colFirst="0" w:colLast="0" w:name="_t319bue1m7sd" w:id="1574"/>
      <w:bookmarkEnd w:id="1574"/>
      <w:r w:rsidDel="00000000" w:rsidR="00000000" w:rsidRPr="00000000">
        <w:rPr>
          <w:b w:val="1"/>
          <w:bCs w:val="1"/>
          <w:color w:val="000000"/>
          <w:sz w:val="26"/>
          <w:szCs w:val="26"/>
          <w:rtl w:val="0"/>
        </w:rPr>
        <w:t xml:space="preserve">Severability</w:t>
      </w:r>
    </w:p>
    <w:p w:rsidR="00000000" w:rsidDel="00000000" w:rsidP="00000000" w:rsidRDefault="00000000" w:rsidRPr="00000000" w14:paraId="00000DD2">
      <w:pPr>
        <w:spacing w:after="240" w:before="240" w:lineRule="auto"/>
        <w:rPr/>
      </w:pPr>
      <w:r w:rsidDel="00000000" w:rsidR="00000000" w:rsidRPr="00000000">
        <w:rPr>
          <w:rtl w:val="0"/>
        </w:rPr>
        <w:t xml:space="preserve">The court assesses whether the provisions can be separated.</w:t>
      </w:r>
    </w:p>
    <w:p w:rsidR="00000000" w:rsidDel="00000000" w:rsidP="00000000" w:rsidRDefault="00000000" w:rsidRPr="00000000" w14:paraId="00000DD3">
      <w:pPr>
        <w:pStyle w:val="Heading3"/>
        <w:keepNext w:val="0"/>
        <w:keepLines w:val="0"/>
        <w:spacing w:before="280" w:lineRule="auto"/>
        <w:rPr>
          <w:b w:val="1"/>
          <w:bCs w:val="1"/>
          <w:color w:val="000000"/>
          <w:sz w:val="26"/>
          <w:szCs w:val="26"/>
        </w:rPr>
      </w:pPr>
      <w:bookmarkStart w:colFirst="0" w:colLast="0" w:name="_jsfhy2kwks79" w:id="1575"/>
      <w:bookmarkEnd w:id="1575"/>
      <w:r w:rsidDel="00000000" w:rsidR="00000000" w:rsidRPr="00000000">
        <w:rPr>
          <w:b w:val="1"/>
          <w:bCs w:val="1"/>
          <w:color w:val="000000"/>
          <w:sz w:val="26"/>
          <w:szCs w:val="26"/>
          <w:rtl w:val="0"/>
        </w:rPr>
        <w:t xml:space="preserve">Partial Recognition</w:t>
      </w:r>
    </w:p>
    <w:p w:rsidR="00000000" w:rsidDel="00000000" w:rsidP="00000000" w:rsidRDefault="00000000" w:rsidRPr="00000000" w14:paraId="00000DD4">
      <w:pPr>
        <w:spacing w:after="240" w:before="240" w:lineRule="auto"/>
        <w:rPr/>
      </w:pPr>
      <w:r w:rsidDel="00000000" w:rsidR="00000000" w:rsidRPr="00000000">
        <w:rPr>
          <w:rtl w:val="0"/>
        </w:rPr>
        <w:t xml:space="preserve">The STJ may recognize qualifying portions where appropriate.</w:t>
      </w:r>
    </w:p>
    <w:p w:rsidR="00000000" w:rsidDel="00000000" w:rsidP="00000000" w:rsidRDefault="00000000" w:rsidRPr="00000000" w14:paraId="00000DD5">
      <w:pPr>
        <w:pStyle w:val="Heading3"/>
        <w:keepNext w:val="0"/>
        <w:keepLines w:val="0"/>
        <w:spacing w:before="280" w:lineRule="auto"/>
        <w:rPr>
          <w:b w:val="1"/>
          <w:bCs w:val="1"/>
          <w:color w:val="000000"/>
          <w:sz w:val="26"/>
          <w:szCs w:val="26"/>
        </w:rPr>
      </w:pPr>
      <w:bookmarkStart w:colFirst="0" w:colLast="0" w:name="_oyyhiwbrkoxd" w:id="1576"/>
      <w:bookmarkEnd w:id="1576"/>
      <w:r w:rsidDel="00000000" w:rsidR="00000000" w:rsidRPr="00000000">
        <w:rPr>
          <w:b w:val="1"/>
          <w:bCs w:val="1"/>
          <w:color w:val="000000"/>
          <w:sz w:val="26"/>
          <w:szCs w:val="26"/>
          <w:rtl w:val="0"/>
        </w:rPr>
        <w:t xml:space="preserve">Subsequent Enforcement</w:t>
      </w:r>
    </w:p>
    <w:p w:rsidR="00000000" w:rsidDel="00000000" w:rsidP="00000000" w:rsidRDefault="00000000" w:rsidRPr="00000000" w14:paraId="00000DD6">
      <w:pPr>
        <w:spacing w:after="240" w:before="240" w:lineRule="auto"/>
        <w:rPr/>
      </w:pPr>
      <w:r w:rsidDel="00000000" w:rsidR="00000000" w:rsidRPr="00000000">
        <w:rPr>
          <w:rtl w:val="0"/>
        </w:rPr>
        <w:t xml:space="preserve">Only the relevant recognized relief may be implemented.</w:t>
      </w:r>
    </w:p>
    <w:p w:rsidR="00000000" w:rsidDel="00000000" w:rsidP="00000000" w:rsidRDefault="00000000" w:rsidRPr="00000000" w14:paraId="00000DD7">
      <w:pPr>
        <w:spacing w:after="240" w:before="240" w:lineRule="auto"/>
        <w:rPr>
          <w:b w:val="1"/>
          <w:bCs w:val="1"/>
        </w:rPr>
      </w:pPr>
      <w:r w:rsidDel="00000000" w:rsidR="00000000" w:rsidRPr="00000000">
        <w:rPr>
          <w:b w:val="1"/>
          <w:bCs w:val="1"/>
          <w:rtl w:val="0"/>
        </w:rPr>
        <w:t xml:space="preserve">Partial recognition is possible in appropriate circumstances but cannot be presumed.</w:t>
      </w:r>
    </w:p>
    <w:p w:rsidR="00000000" w:rsidDel="00000000" w:rsidP="00000000" w:rsidRDefault="00000000" w:rsidRPr="00000000" w14:paraId="00000DD8">
      <w:pPr>
        <w:spacing w:after="240" w:before="240" w:lineRule="auto"/>
        <w:rPr>
          <w:b w:val="1"/>
          <w:bCs w:val="1"/>
        </w:rPr>
      </w:pPr>
      <w:r w:rsidDel="00000000" w:rsidR="00000000" w:rsidRPr="00000000">
        <w:rPr>
          <w:b w:val="1"/>
          <w:bCs w:val="1"/>
          <w:rtl w:val="0"/>
        </w:rPr>
        <w:t xml:space="preserve">[Request a Partial Recognition Assessment]</w:t>
      </w:r>
    </w:p>
    <w:p w:rsidR="00000000" w:rsidDel="00000000" w:rsidP="00000000" w:rsidRDefault="00000000" w:rsidRPr="00000000" w14:paraId="00000D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A">
      <w:pPr>
        <w:pStyle w:val="Heading2"/>
        <w:keepNext w:val="0"/>
        <w:keepLines w:val="0"/>
        <w:spacing w:after="80" w:lineRule="auto"/>
        <w:rPr>
          <w:b w:val="1"/>
          <w:bCs w:val="1"/>
          <w:sz w:val="34"/>
          <w:szCs w:val="34"/>
        </w:rPr>
      </w:pPr>
      <w:bookmarkStart w:colFirst="0" w:colLast="0" w:name="_o9v9ban1odf6" w:id="1577"/>
      <w:bookmarkEnd w:id="1577"/>
      <w:r w:rsidDel="00000000" w:rsidR="00000000" w:rsidRPr="00000000">
        <w:rPr>
          <w:b w:val="1"/>
          <w:bCs w:val="1"/>
          <w:sz w:val="34"/>
          <w:szCs w:val="34"/>
          <w:rtl w:val="0"/>
        </w:rPr>
        <w:t xml:space="preserve">WHAT DOCUMENTS ARE REQUIRED?</w:t>
      </w:r>
    </w:p>
    <w:p w:rsidR="00000000" w:rsidDel="00000000" w:rsidP="00000000" w:rsidRDefault="00000000" w:rsidRPr="00000000" w14:paraId="00000DDB">
      <w:pPr>
        <w:pStyle w:val="Heading1"/>
        <w:keepNext w:val="0"/>
        <w:keepLines w:val="0"/>
        <w:spacing w:before="480" w:lineRule="auto"/>
        <w:rPr>
          <w:b w:val="1"/>
          <w:bCs w:val="1"/>
          <w:sz w:val="46"/>
          <w:szCs w:val="46"/>
        </w:rPr>
      </w:pPr>
      <w:bookmarkStart w:colFirst="0" w:colLast="0" w:name="_2os9tupj1ity" w:id="1578"/>
      <w:bookmarkEnd w:id="1578"/>
      <w:r w:rsidDel="00000000" w:rsidR="00000000" w:rsidRPr="00000000">
        <w:rPr>
          <w:b w:val="1"/>
          <w:bCs w:val="1"/>
          <w:sz w:val="46"/>
          <w:szCs w:val="46"/>
          <w:rtl w:val="0"/>
        </w:rPr>
        <w:t xml:space="preserve">Foreign Judgment Recognition Checklist</w:t>
      </w:r>
    </w:p>
    <w:p w:rsidR="00000000" w:rsidDel="00000000" w:rsidP="00000000" w:rsidRDefault="00000000" w:rsidRPr="00000000" w14:paraId="00000DDC">
      <w:pPr>
        <w:pStyle w:val="Heading3"/>
        <w:keepNext w:val="0"/>
        <w:keepLines w:val="0"/>
        <w:spacing w:before="280" w:lineRule="auto"/>
        <w:rPr>
          <w:b w:val="1"/>
          <w:bCs w:val="1"/>
          <w:color w:val="000000"/>
          <w:sz w:val="26"/>
          <w:szCs w:val="26"/>
        </w:rPr>
      </w:pPr>
      <w:bookmarkStart w:colFirst="0" w:colLast="0" w:name="_g9zbmpuq5w7g" w:id="1579"/>
      <w:bookmarkEnd w:id="1579"/>
      <w:r w:rsidDel="00000000" w:rsidR="00000000" w:rsidRPr="00000000">
        <w:rPr>
          <w:b w:val="1"/>
          <w:bCs w:val="1"/>
          <w:color w:val="000000"/>
          <w:sz w:val="26"/>
          <w:szCs w:val="26"/>
          <w:rtl w:val="0"/>
        </w:rPr>
        <w:t xml:space="preserve">Complete Foreign Judgment</w:t>
      </w:r>
    </w:p>
    <w:p w:rsidR="00000000" w:rsidDel="00000000" w:rsidP="00000000" w:rsidRDefault="00000000" w:rsidRPr="00000000" w14:paraId="00000DDD">
      <w:pPr>
        <w:spacing w:after="240" w:before="240" w:lineRule="auto"/>
        <w:rPr/>
      </w:pPr>
      <w:r w:rsidDel="00000000" w:rsidR="00000000" w:rsidRPr="00000000">
        <w:rPr>
          <w:rtl w:val="0"/>
        </w:rPr>
        <w:t xml:space="preserve">The relevant judicial decision.</w:t>
      </w:r>
    </w:p>
    <w:p w:rsidR="00000000" w:rsidDel="00000000" w:rsidP="00000000" w:rsidRDefault="00000000" w:rsidRPr="00000000" w14:paraId="00000DDE">
      <w:pPr>
        <w:pStyle w:val="Heading3"/>
        <w:keepNext w:val="0"/>
        <w:keepLines w:val="0"/>
        <w:spacing w:before="280" w:lineRule="auto"/>
        <w:rPr>
          <w:b w:val="1"/>
          <w:bCs w:val="1"/>
          <w:color w:val="000000"/>
          <w:sz w:val="26"/>
          <w:szCs w:val="26"/>
        </w:rPr>
      </w:pPr>
      <w:bookmarkStart w:colFirst="0" w:colLast="0" w:name="_svut4f40pjqp" w:id="1580"/>
      <w:bookmarkEnd w:id="1580"/>
      <w:r w:rsidDel="00000000" w:rsidR="00000000" w:rsidRPr="00000000">
        <w:rPr>
          <w:b w:val="1"/>
          <w:bCs w:val="1"/>
          <w:color w:val="000000"/>
          <w:sz w:val="26"/>
          <w:szCs w:val="26"/>
          <w:rtl w:val="0"/>
        </w:rPr>
        <w:t xml:space="preserve">Certified Copy</w:t>
      </w:r>
    </w:p>
    <w:p w:rsidR="00000000" w:rsidDel="00000000" w:rsidP="00000000" w:rsidRDefault="00000000" w:rsidRPr="00000000" w14:paraId="00000DDF">
      <w:pPr>
        <w:spacing w:after="240" w:before="240" w:lineRule="auto"/>
        <w:rPr/>
      </w:pPr>
      <w:r w:rsidDel="00000000" w:rsidR="00000000" w:rsidRPr="00000000">
        <w:rPr>
          <w:rtl w:val="0"/>
        </w:rPr>
        <w:t xml:space="preserve">Where required.</w:t>
      </w:r>
    </w:p>
    <w:p w:rsidR="00000000" w:rsidDel="00000000" w:rsidP="00000000" w:rsidRDefault="00000000" w:rsidRPr="00000000" w14:paraId="00000DE0">
      <w:pPr>
        <w:pStyle w:val="Heading3"/>
        <w:keepNext w:val="0"/>
        <w:keepLines w:val="0"/>
        <w:spacing w:before="280" w:lineRule="auto"/>
        <w:rPr>
          <w:b w:val="1"/>
          <w:bCs w:val="1"/>
          <w:color w:val="000000"/>
          <w:sz w:val="26"/>
          <w:szCs w:val="26"/>
        </w:rPr>
      </w:pPr>
      <w:bookmarkStart w:colFirst="0" w:colLast="0" w:name="_dlookp3k9dgy" w:id="1581"/>
      <w:bookmarkEnd w:id="1581"/>
      <w:r w:rsidDel="00000000" w:rsidR="00000000" w:rsidRPr="00000000">
        <w:rPr>
          <w:b w:val="1"/>
          <w:bCs w:val="1"/>
          <w:color w:val="000000"/>
          <w:sz w:val="26"/>
          <w:szCs w:val="26"/>
          <w:rtl w:val="0"/>
        </w:rPr>
        <w:t xml:space="preserve">Proof of Effectiveness</w:t>
      </w:r>
    </w:p>
    <w:p w:rsidR="00000000" w:rsidDel="00000000" w:rsidP="00000000" w:rsidRDefault="00000000" w:rsidRPr="00000000" w14:paraId="00000DE1">
      <w:pPr>
        <w:spacing w:after="240" w:before="240" w:lineRule="auto"/>
        <w:rPr/>
      </w:pPr>
      <w:r w:rsidDel="00000000" w:rsidR="00000000" w:rsidRPr="00000000">
        <w:rPr>
          <w:rtl w:val="0"/>
        </w:rPr>
        <w:t xml:space="preserve">Documentation of the judgment's status in the country of origin.</w:t>
      </w:r>
    </w:p>
    <w:p w:rsidR="00000000" w:rsidDel="00000000" w:rsidP="00000000" w:rsidRDefault="00000000" w:rsidRPr="00000000" w14:paraId="00000DE2">
      <w:pPr>
        <w:pStyle w:val="Heading3"/>
        <w:keepNext w:val="0"/>
        <w:keepLines w:val="0"/>
        <w:spacing w:before="280" w:lineRule="auto"/>
        <w:rPr>
          <w:b w:val="1"/>
          <w:bCs w:val="1"/>
          <w:color w:val="000000"/>
          <w:sz w:val="26"/>
          <w:szCs w:val="26"/>
        </w:rPr>
      </w:pPr>
      <w:bookmarkStart w:colFirst="0" w:colLast="0" w:name="_loctn2gwdtcn" w:id="1582"/>
      <w:bookmarkEnd w:id="1582"/>
      <w:r w:rsidDel="00000000" w:rsidR="00000000" w:rsidRPr="00000000">
        <w:rPr>
          <w:b w:val="1"/>
          <w:bCs w:val="1"/>
          <w:color w:val="000000"/>
          <w:sz w:val="26"/>
          <w:szCs w:val="26"/>
          <w:rtl w:val="0"/>
        </w:rPr>
        <w:t xml:space="preserve">Proof of Service</w:t>
      </w:r>
    </w:p>
    <w:p w:rsidR="00000000" w:rsidDel="00000000" w:rsidP="00000000" w:rsidRDefault="00000000" w:rsidRPr="00000000" w14:paraId="00000DE3">
      <w:pPr>
        <w:spacing w:after="240" w:before="240" w:lineRule="auto"/>
        <w:rPr/>
      </w:pPr>
      <w:r w:rsidDel="00000000" w:rsidR="00000000" w:rsidRPr="00000000">
        <w:rPr>
          <w:rtl w:val="0"/>
        </w:rPr>
        <w:t xml:space="preserve">Evidence that the opposing party was properly notified.</w:t>
      </w:r>
    </w:p>
    <w:p w:rsidR="00000000" w:rsidDel="00000000" w:rsidP="00000000" w:rsidRDefault="00000000" w:rsidRPr="00000000" w14:paraId="00000DE4">
      <w:pPr>
        <w:pStyle w:val="Heading3"/>
        <w:keepNext w:val="0"/>
        <w:keepLines w:val="0"/>
        <w:spacing w:before="280" w:lineRule="auto"/>
        <w:rPr>
          <w:b w:val="1"/>
          <w:bCs w:val="1"/>
          <w:color w:val="000000"/>
          <w:sz w:val="26"/>
          <w:szCs w:val="26"/>
        </w:rPr>
      </w:pPr>
      <w:bookmarkStart w:colFirst="0" w:colLast="0" w:name="_czw8hrcna3wa" w:id="1583"/>
      <w:bookmarkEnd w:id="1583"/>
      <w:r w:rsidDel="00000000" w:rsidR="00000000" w:rsidRPr="00000000">
        <w:rPr>
          <w:b w:val="1"/>
          <w:bCs w:val="1"/>
          <w:color w:val="000000"/>
          <w:sz w:val="26"/>
          <w:szCs w:val="26"/>
          <w:rtl w:val="0"/>
        </w:rPr>
        <w:t xml:space="preserve">Default Judgment Records</w:t>
      </w:r>
    </w:p>
    <w:p w:rsidR="00000000" w:rsidDel="00000000" w:rsidP="00000000" w:rsidRDefault="00000000" w:rsidRPr="00000000" w14:paraId="00000DE5">
      <w:pPr>
        <w:spacing w:after="240" w:before="240" w:lineRule="auto"/>
        <w:rPr/>
      </w:pPr>
      <w:r w:rsidDel="00000000" w:rsidR="00000000" w:rsidRPr="00000000">
        <w:rPr>
          <w:rtl w:val="0"/>
        </w:rPr>
        <w:t xml:space="preserve">Where relevant.</w:t>
      </w:r>
    </w:p>
    <w:p w:rsidR="00000000" w:rsidDel="00000000" w:rsidP="00000000" w:rsidRDefault="00000000" w:rsidRPr="00000000" w14:paraId="00000DE6">
      <w:pPr>
        <w:pStyle w:val="Heading3"/>
        <w:keepNext w:val="0"/>
        <w:keepLines w:val="0"/>
        <w:spacing w:before="280" w:lineRule="auto"/>
        <w:rPr>
          <w:b w:val="1"/>
          <w:bCs w:val="1"/>
          <w:color w:val="000000"/>
          <w:sz w:val="26"/>
          <w:szCs w:val="26"/>
        </w:rPr>
      </w:pPr>
      <w:bookmarkStart w:colFirst="0" w:colLast="0" w:name="_rpnh4z7u99a5" w:id="1584"/>
      <w:bookmarkEnd w:id="1584"/>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0DE7">
      <w:pPr>
        <w:spacing w:after="240" w:before="240" w:lineRule="auto"/>
        <w:rPr/>
      </w:pPr>
      <w:r w:rsidDel="00000000" w:rsidR="00000000" w:rsidRPr="00000000">
        <w:rPr>
          <w:rtl w:val="0"/>
        </w:rPr>
        <w:t xml:space="preserve">Appropriate authentication of foreign documents.</w:t>
      </w:r>
    </w:p>
    <w:p w:rsidR="00000000" w:rsidDel="00000000" w:rsidP="00000000" w:rsidRDefault="00000000" w:rsidRPr="00000000" w14:paraId="00000DE8">
      <w:pPr>
        <w:pStyle w:val="Heading3"/>
        <w:keepNext w:val="0"/>
        <w:keepLines w:val="0"/>
        <w:spacing w:before="280" w:lineRule="auto"/>
        <w:rPr>
          <w:b w:val="1"/>
          <w:bCs w:val="1"/>
          <w:color w:val="000000"/>
          <w:sz w:val="26"/>
          <w:szCs w:val="26"/>
        </w:rPr>
      </w:pPr>
      <w:bookmarkStart w:colFirst="0" w:colLast="0" w:name="_xcrgtp6s9cc3" w:id="1585"/>
      <w:bookmarkEnd w:id="1585"/>
      <w:r w:rsidDel="00000000" w:rsidR="00000000" w:rsidRPr="00000000">
        <w:rPr>
          <w:b w:val="1"/>
          <w:bCs w:val="1"/>
          <w:color w:val="000000"/>
          <w:sz w:val="26"/>
          <w:szCs w:val="26"/>
          <w:rtl w:val="0"/>
        </w:rPr>
        <w:t xml:space="preserve">Sworn Portuguese Translation</w:t>
      </w:r>
    </w:p>
    <w:p w:rsidR="00000000" w:rsidDel="00000000" w:rsidP="00000000" w:rsidRDefault="00000000" w:rsidRPr="00000000" w14:paraId="00000DE9">
      <w:pPr>
        <w:spacing w:after="240" w:before="240" w:lineRule="auto"/>
        <w:rPr/>
      </w:pPr>
      <w:r w:rsidDel="00000000" w:rsidR="00000000" w:rsidRPr="00000000">
        <w:rPr>
          <w:rtl w:val="0"/>
        </w:rPr>
        <w:t xml:space="preserve">Unless an applicable exception applies.</w:t>
      </w:r>
    </w:p>
    <w:p w:rsidR="00000000" w:rsidDel="00000000" w:rsidP="00000000" w:rsidRDefault="00000000" w:rsidRPr="00000000" w14:paraId="00000DEA">
      <w:pPr>
        <w:pStyle w:val="Heading3"/>
        <w:keepNext w:val="0"/>
        <w:keepLines w:val="0"/>
        <w:spacing w:before="280" w:lineRule="auto"/>
        <w:rPr>
          <w:b w:val="1"/>
          <w:bCs w:val="1"/>
          <w:color w:val="000000"/>
          <w:sz w:val="26"/>
          <w:szCs w:val="26"/>
        </w:rPr>
      </w:pPr>
      <w:bookmarkStart w:colFirst="0" w:colLast="0" w:name="_blr1mupejiwi" w:id="1586"/>
      <w:bookmarkEnd w:id="1586"/>
      <w:r w:rsidDel="00000000" w:rsidR="00000000" w:rsidRPr="00000000">
        <w:rPr>
          <w:b w:val="1"/>
          <w:bCs w:val="1"/>
          <w:color w:val="000000"/>
          <w:sz w:val="26"/>
          <w:szCs w:val="26"/>
          <w:rtl w:val="0"/>
        </w:rPr>
        <w:t xml:space="preserve">Applicant Identification</w:t>
      </w:r>
    </w:p>
    <w:p w:rsidR="00000000" w:rsidDel="00000000" w:rsidP="00000000" w:rsidRDefault="00000000" w:rsidRPr="00000000" w14:paraId="00000DEB">
      <w:pPr>
        <w:spacing w:after="240" w:before="240" w:lineRule="auto"/>
        <w:rPr/>
      </w:pPr>
      <w:r w:rsidDel="00000000" w:rsidR="00000000" w:rsidRPr="00000000">
        <w:rPr>
          <w:rtl w:val="0"/>
        </w:rPr>
        <w:t xml:space="preserve">Passport or other identification.</w:t>
      </w:r>
    </w:p>
    <w:p w:rsidR="00000000" w:rsidDel="00000000" w:rsidP="00000000" w:rsidRDefault="00000000" w:rsidRPr="00000000" w14:paraId="00000DEC">
      <w:pPr>
        <w:pStyle w:val="Heading3"/>
        <w:keepNext w:val="0"/>
        <w:keepLines w:val="0"/>
        <w:spacing w:before="280" w:lineRule="auto"/>
        <w:rPr>
          <w:b w:val="1"/>
          <w:bCs w:val="1"/>
          <w:color w:val="000000"/>
          <w:sz w:val="26"/>
          <w:szCs w:val="26"/>
        </w:rPr>
      </w:pPr>
      <w:bookmarkStart w:colFirst="0" w:colLast="0" w:name="_ho6mf5tj83go" w:id="1587"/>
      <w:bookmarkEnd w:id="1587"/>
      <w:r w:rsidDel="00000000" w:rsidR="00000000" w:rsidRPr="00000000">
        <w:rPr>
          <w:b w:val="1"/>
          <w:bCs w:val="1"/>
          <w:color w:val="000000"/>
          <w:sz w:val="26"/>
          <w:szCs w:val="26"/>
          <w:rtl w:val="0"/>
        </w:rPr>
        <w:t xml:space="preserve">Corporate Documents</w:t>
      </w:r>
    </w:p>
    <w:p w:rsidR="00000000" w:rsidDel="00000000" w:rsidP="00000000" w:rsidRDefault="00000000" w:rsidRPr="00000000" w14:paraId="00000DED">
      <w:pPr>
        <w:spacing w:after="240" w:before="240" w:lineRule="auto"/>
        <w:rPr/>
      </w:pPr>
      <w:r w:rsidDel="00000000" w:rsidR="00000000" w:rsidRPr="00000000">
        <w:rPr>
          <w:rtl w:val="0"/>
        </w:rPr>
        <w:t xml:space="preserve">For company applicants.</w:t>
      </w:r>
    </w:p>
    <w:p w:rsidR="00000000" w:rsidDel="00000000" w:rsidP="00000000" w:rsidRDefault="00000000" w:rsidRPr="00000000" w14:paraId="00000DEE">
      <w:pPr>
        <w:pStyle w:val="Heading3"/>
        <w:keepNext w:val="0"/>
        <w:keepLines w:val="0"/>
        <w:spacing w:before="280" w:lineRule="auto"/>
        <w:rPr>
          <w:b w:val="1"/>
          <w:bCs w:val="1"/>
          <w:color w:val="000000"/>
          <w:sz w:val="26"/>
          <w:szCs w:val="26"/>
        </w:rPr>
      </w:pPr>
      <w:bookmarkStart w:colFirst="0" w:colLast="0" w:name="_65qua7x68v85" w:id="1588"/>
      <w:bookmarkEnd w:id="1588"/>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0DEF">
      <w:pPr>
        <w:spacing w:after="240" w:before="240" w:lineRule="auto"/>
        <w:rPr/>
      </w:pPr>
      <w:r w:rsidDel="00000000" w:rsidR="00000000" w:rsidRPr="00000000">
        <w:rPr>
          <w:rtl w:val="0"/>
        </w:rPr>
        <w:t xml:space="preserve">Appropriate authorization for Brazilian legal representation.</w:t>
      </w:r>
    </w:p>
    <w:p w:rsidR="00000000" w:rsidDel="00000000" w:rsidP="00000000" w:rsidRDefault="00000000" w:rsidRPr="00000000" w14:paraId="00000DF0">
      <w:pPr>
        <w:pStyle w:val="Heading3"/>
        <w:keepNext w:val="0"/>
        <w:keepLines w:val="0"/>
        <w:spacing w:before="280" w:lineRule="auto"/>
        <w:rPr>
          <w:b w:val="1"/>
          <w:bCs w:val="1"/>
          <w:color w:val="000000"/>
          <w:sz w:val="26"/>
          <w:szCs w:val="26"/>
        </w:rPr>
      </w:pPr>
      <w:bookmarkStart w:colFirst="0" w:colLast="0" w:name="_g6a9u5jhaoj" w:id="1589"/>
      <w:bookmarkEnd w:id="1589"/>
      <w:r w:rsidDel="00000000" w:rsidR="00000000" w:rsidRPr="00000000">
        <w:rPr>
          <w:b w:val="1"/>
          <w:bCs w:val="1"/>
          <w:color w:val="000000"/>
          <w:sz w:val="26"/>
          <w:szCs w:val="26"/>
          <w:rtl w:val="0"/>
        </w:rPr>
        <w:t xml:space="preserve">Opposing Party Details</w:t>
      </w:r>
    </w:p>
    <w:p w:rsidR="00000000" w:rsidDel="00000000" w:rsidP="00000000" w:rsidRDefault="00000000" w:rsidRPr="00000000" w14:paraId="00000DF1">
      <w:pPr>
        <w:spacing w:after="240" w:before="240" w:lineRule="auto"/>
        <w:rPr/>
      </w:pPr>
      <w:r w:rsidDel="00000000" w:rsidR="00000000" w:rsidRPr="00000000">
        <w:rPr>
          <w:rtl w:val="0"/>
        </w:rPr>
        <w:t xml:space="preserve">Relevant identification and address.</w:t>
      </w:r>
    </w:p>
    <w:p w:rsidR="00000000" w:rsidDel="00000000" w:rsidP="00000000" w:rsidRDefault="00000000" w:rsidRPr="00000000" w14:paraId="00000DF2">
      <w:pPr>
        <w:pStyle w:val="Heading3"/>
        <w:keepNext w:val="0"/>
        <w:keepLines w:val="0"/>
        <w:spacing w:before="280" w:lineRule="auto"/>
        <w:rPr>
          <w:b w:val="1"/>
          <w:bCs w:val="1"/>
          <w:color w:val="000000"/>
          <w:sz w:val="26"/>
          <w:szCs w:val="26"/>
        </w:rPr>
      </w:pPr>
      <w:bookmarkStart w:colFirst="0" w:colLast="0" w:name="_q3o8ji242a8p" w:id="1590"/>
      <w:bookmarkEnd w:id="1590"/>
      <w:r w:rsidDel="00000000" w:rsidR="00000000" w:rsidRPr="00000000">
        <w:rPr>
          <w:b w:val="1"/>
          <w:bCs w:val="1"/>
          <w:color w:val="000000"/>
          <w:sz w:val="26"/>
          <w:szCs w:val="26"/>
          <w:rtl w:val="0"/>
        </w:rPr>
        <w:t xml:space="preserve">Brazilian Asset Information</w:t>
      </w:r>
    </w:p>
    <w:p w:rsidR="00000000" w:rsidDel="00000000" w:rsidP="00000000" w:rsidRDefault="00000000" w:rsidRPr="00000000" w14:paraId="00000DF3">
      <w:pPr>
        <w:spacing w:after="240" w:before="240" w:lineRule="auto"/>
        <w:rPr/>
      </w:pPr>
      <w:r w:rsidDel="00000000" w:rsidR="00000000" w:rsidRPr="00000000">
        <w:rPr>
          <w:rtl w:val="0"/>
        </w:rPr>
        <w:t xml:space="preserve">Where enforcement is contemplated.</w:t>
      </w:r>
    </w:p>
    <w:p w:rsidR="00000000" w:rsidDel="00000000" w:rsidP="00000000" w:rsidRDefault="00000000" w:rsidRPr="00000000" w14:paraId="00000DF4">
      <w:pPr>
        <w:pStyle w:val="Heading3"/>
        <w:keepNext w:val="0"/>
        <w:keepLines w:val="0"/>
        <w:spacing w:before="280" w:lineRule="auto"/>
        <w:rPr>
          <w:b w:val="1"/>
          <w:bCs w:val="1"/>
          <w:color w:val="000000"/>
          <w:sz w:val="26"/>
          <w:szCs w:val="26"/>
        </w:rPr>
      </w:pPr>
      <w:bookmarkStart w:colFirst="0" w:colLast="0" w:name="_g16serpvaqvu" w:id="1591"/>
      <w:bookmarkEnd w:id="1591"/>
      <w:r w:rsidDel="00000000" w:rsidR="00000000" w:rsidRPr="00000000">
        <w:rPr>
          <w:b w:val="1"/>
          <w:bCs w:val="1"/>
          <w:color w:val="000000"/>
          <w:sz w:val="26"/>
          <w:szCs w:val="26"/>
          <w:rtl w:val="0"/>
        </w:rPr>
        <w:t xml:space="preserve">Related Brazilian Court Records</w:t>
      </w:r>
    </w:p>
    <w:p w:rsidR="00000000" w:rsidDel="00000000" w:rsidP="00000000" w:rsidRDefault="00000000" w:rsidRPr="00000000" w14:paraId="00000DF5">
      <w:pPr>
        <w:spacing w:after="240" w:before="240" w:lineRule="auto"/>
        <w:rPr/>
      </w:pPr>
      <w:r w:rsidDel="00000000" w:rsidR="00000000" w:rsidRPr="00000000">
        <w:rPr>
          <w:rtl w:val="0"/>
        </w:rPr>
        <w:t xml:space="preserve">Where applicable.</w:t>
      </w:r>
    </w:p>
    <w:p w:rsidR="00000000" w:rsidDel="00000000" w:rsidP="00000000" w:rsidRDefault="00000000" w:rsidRPr="00000000" w14:paraId="00000DF6">
      <w:pPr>
        <w:pStyle w:val="Heading3"/>
        <w:keepNext w:val="0"/>
        <w:keepLines w:val="0"/>
        <w:spacing w:before="280" w:lineRule="auto"/>
        <w:rPr>
          <w:b w:val="1"/>
          <w:bCs w:val="1"/>
          <w:color w:val="000000"/>
          <w:sz w:val="26"/>
          <w:szCs w:val="26"/>
        </w:rPr>
      </w:pPr>
      <w:bookmarkStart w:colFirst="0" w:colLast="0" w:name="_mpg8brn9zvf3" w:id="1592"/>
      <w:bookmarkEnd w:id="1592"/>
      <w:r w:rsidDel="00000000" w:rsidR="00000000" w:rsidRPr="00000000">
        <w:rPr>
          <w:b w:val="1"/>
          <w:bCs w:val="1"/>
          <w:color w:val="000000"/>
          <w:sz w:val="26"/>
          <w:szCs w:val="26"/>
          <w:rtl w:val="0"/>
        </w:rPr>
        <w:t xml:space="preserve">Supporting Foreign Procedural Documents</w:t>
      </w:r>
    </w:p>
    <w:p w:rsidR="00000000" w:rsidDel="00000000" w:rsidP="00000000" w:rsidRDefault="00000000" w:rsidRPr="00000000" w14:paraId="00000DF7">
      <w:pPr>
        <w:spacing w:after="240" w:before="240" w:lineRule="auto"/>
        <w:rPr/>
      </w:pPr>
      <w:r w:rsidDel="00000000" w:rsidR="00000000" w:rsidRPr="00000000">
        <w:rPr>
          <w:rtl w:val="0"/>
        </w:rPr>
        <w:t xml:space="preserve">As required for the case.</w:t>
      </w:r>
    </w:p>
    <w:p w:rsidR="00000000" w:rsidDel="00000000" w:rsidP="00000000" w:rsidRDefault="00000000" w:rsidRPr="00000000" w14:paraId="00000DF8">
      <w:pPr>
        <w:spacing w:after="240" w:before="240" w:lineRule="auto"/>
        <w:rPr>
          <w:b w:val="1"/>
          <w:bCs w:val="1"/>
        </w:rPr>
      </w:pPr>
      <w:r w:rsidDel="00000000" w:rsidR="00000000" w:rsidRPr="00000000">
        <w:rPr>
          <w:b w:val="1"/>
          <w:bCs w:val="1"/>
          <w:rtl w:val="0"/>
        </w:rPr>
        <w:t xml:space="preserve">The exact documents depend on the issuing country, type of judgment, and intended Brazilian legal effect.</w:t>
      </w:r>
    </w:p>
    <w:p w:rsidR="00000000" w:rsidDel="00000000" w:rsidP="00000000" w:rsidRDefault="00000000" w:rsidRPr="00000000" w14:paraId="00000DF9">
      <w:pPr>
        <w:spacing w:after="240" w:before="240" w:lineRule="auto"/>
        <w:rPr>
          <w:b w:val="1"/>
          <w:bCs w:val="1"/>
        </w:rPr>
      </w:pPr>
      <w:r w:rsidDel="00000000" w:rsidR="00000000" w:rsidRPr="00000000">
        <w:rPr>
          <w:b w:val="1"/>
          <w:bCs w:val="1"/>
          <w:rtl w:val="0"/>
        </w:rPr>
        <w:t xml:space="preserve">[Prepare Your STJ Homologation Documents]</w:t>
      </w:r>
    </w:p>
    <w:p w:rsidR="00000000" w:rsidDel="00000000" w:rsidP="00000000" w:rsidRDefault="00000000" w:rsidRPr="00000000" w14:paraId="00000D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B">
      <w:pPr>
        <w:pStyle w:val="Heading2"/>
        <w:keepNext w:val="0"/>
        <w:keepLines w:val="0"/>
        <w:spacing w:after="80" w:lineRule="auto"/>
        <w:rPr>
          <w:b w:val="1"/>
          <w:bCs w:val="1"/>
          <w:sz w:val="34"/>
          <w:szCs w:val="34"/>
        </w:rPr>
      </w:pPr>
      <w:bookmarkStart w:colFirst="0" w:colLast="0" w:name="_avie9kopms6r" w:id="1593"/>
      <w:bookmarkEnd w:id="1593"/>
      <w:r w:rsidDel="00000000" w:rsidR="00000000" w:rsidRPr="00000000">
        <w:rPr>
          <w:b w:val="1"/>
          <w:bCs w:val="1"/>
          <w:sz w:val="34"/>
          <w:szCs w:val="34"/>
          <w:rtl w:val="0"/>
        </w:rPr>
        <w:t xml:space="preserve">APOSTILLE AND TRANSLATION OF FOREIGN COURT DOCUMENTS</w:t>
      </w:r>
    </w:p>
    <w:p w:rsidR="00000000" w:rsidDel="00000000" w:rsidP="00000000" w:rsidRDefault="00000000" w:rsidRPr="00000000" w14:paraId="00000DFC">
      <w:pPr>
        <w:pStyle w:val="Heading1"/>
        <w:keepNext w:val="0"/>
        <w:keepLines w:val="0"/>
        <w:spacing w:before="480" w:lineRule="auto"/>
        <w:rPr>
          <w:b w:val="1"/>
          <w:bCs w:val="1"/>
          <w:sz w:val="46"/>
          <w:szCs w:val="46"/>
        </w:rPr>
      </w:pPr>
      <w:bookmarkStart w:colFirst="0" w:colLast="0" w:name="_y6bkv9j8y5u6" w:id="1594"/>
      <w:bookmarkEnd w:id="1594"/>
      <w:r w:rsidDel="00000000" w:rsidR="00000000" w:rsidRPr="00000000">
        <w:rPr>
          <w:b w:val="1"/>
          <w:bCs w:val="1"/>
          <w:sz w:val="46"/>
          <w:szCs w:val="46"/>
          <w:rtl w:val="0"/>
        </w:rPr>
        <w:t xml:space="preserve">Preparing International Legal Documents for Brazil</w:t>
      </w:r>
    </w:p>
    <w:p w:rsidR="00000000" w:rsidDel="00000000" w:rsidP="00000000" w:rsidRDefault="00000000" w:rsidRPr="00000000" w14:paraId="00000DFD">
      <w:pPr>
        <w:pStyle w:val="Heading3"/>
        <w:keepNext w:val="0"/>
        <w:keepLines w:val="0"/>
        <w:spacing w:before="280" w:lineRule="auto"/>
        <w:rPr>
          <w:b w:val="1"/>
          <w:bCs w:val="1"/>
          <w:color w:val="000000"/>
          <w:sz w:val="26"/>
          <w:szCs w:val="26"/>
        </w:rPr>
      </w:pPr>
      <w:bookmarkStart w:colFirst="0" w:colLast="0" w:name="_dpu7bpno0vgc" w:id="1595"/>
      <w:bookmarkEnd w:id="1595"/>
      <w:r w:rsidDel="00000000" w:rsidR="00000000" w:rsidRPr="00000000">
        <w:rPr>
          <w:b w:val="1"/>
          <w:bCs w:val="1"/>
          <w:color w:val="000000"/>
          <w:sz w:val="26"/>
          <w:szCs w:val="26"/>
          <w:rtl w:val="0"/>
        </w:rPr>
        <w:t xml:space="preserve">Hague Apostille</w:t>
      </w:r>
    </w:p>
    <w:p w:rsidR="00000000" w:rsidDel="00000000" w:rsidP="00000000" w:rsidRDefault="00000000" w:rsidRPr="00000000" w14:paraId="00000DFE">
      <w:pPr>
        <w:spacing w:after="240" w:before="240" w:lineRule="auto"/>
        <w:rPr/>
      </w:pPr>
      <w:r w:rsidDel="00000000" w:rsidR="00000000" w:rsidRPr="00000000">
        <w:rPr>
          <w:rtl w:val="0"/>
        </w:rPr>
        <w:t xml:space="preserve">Eligible public documents may be apostilled in the issuing country.</w:t>
      </w:r>
    </w:p>
    <w:p w:rsidR="00000000" w:rsidDel="00000000" w:rsidP="00000000" w:rsidRDefault="00000000" w:rsidRPr="00000000" w14:paraId="00000DFF">
      <w:pPr>
        <w:pStyle w:val="Heading3"/>
        <w:keepNext w:val="0"/>
        <w:keepLines w:val="0"/>
        <w:spacing w:before="280" w:lineRule="auto"/>
        <w:rPr>
          <w:b w:val="1"/>
          <w:bCs w:val="1"/>
          <w:color w:val="000000"/>
          <w:sz w:val="26"/>
          <w:szCs w:val="26"/>
        </w:rPr>
      </w:pPr>
      <w:bookmarkStart w:colFirst="0" w:colLast="0" w:name="_zhgb3lmxafo" w:id="1596"/>
      <w:bookmarkEnd w:id="1596"/>
      <w:r w:rsidDel="00000000" w:rsidR="00000000" w:rsidRPr="00000000">
        <w:rPr>
          <w:b w:val="1"/>
          <w:bCs w:val="1"/>
          <w:color w:val="000000"/>
          <w:sz w:val="26"/>
          <w:szCs w:val="26"/>
          <w:rtl w:val="0"/>
        </w:rPr>
        <w:t xml:space="preserve">Non-Hague Countries</w:t>
      </w:r>
    </w:p>
    <w:p w:rsidR="00000000" w:rsidDel="00000000" w:rsidP="00000000" w:rsidRDefault="00000000" w:rsidRPr="00000000" w14:paraId="00000E00">
      <w:pPr>
        <w:spacing w:after="240" w:before="240" w:lineRule="auto"/>
        <w:rPr/>
      </w:pPr>
      <w:r w:rsidDel="00000000" w:rsidR="00000000" w:rsidRPr="00000000">
        <w:rPr>
          <w:rtl w:val="0"/>
        </w:rPr>
        <w:t xml:space="preserve">Consular legalization or another accepted mechanism may apply.</w:t>
      </w:r>
    </w:p>
    <w:p w:rsidR="00000000" w:rsidDel="00000000" w:rsidP="00000000" w:rsidRDefault="00000000" w:rsidRPr="00000000" w14:paraId="00000E01">
      <w:pPr>
        <w:pStyle w:val="Heading3"/>
        <w:keepNext w:val="0"/>
        <w:keepLines w:val="0"/>
        <w:spacing w:before="280" w:lineRule="auto"/>
        <w:rPr>
          <w:b w:val="1"/>
          <w:bCs w:val="1"/>
          <w:color w:val="000000"/>
          <w:sz w:val="26"/>
          <w:szCs w:val="26"/>
        </w:rPr>
      </w:pPr>
      <w:bookmarkStart w:colFirst="0" w:colLast="0" w:name="_jvb4hrbdqhsb" w:id="1597"/>
      <w:bookmarkEnd w:id="1597"/>
      <w:r w:rsidDel="00000000" w:rsidR="00000000" w:rsidRPr="00000000">
        <w:rPr>
          <w:b w:val="1"/>
          <w:bCs w:val="1"/>
          <w:color w:val="000000"/>
          <w:sz w:val="26"/>
          <w:szCs w:val="26"/>
          <w:rtl w:val="0"/>
        </w:rPr>
        <w:t xml:space="preserve">Court Certification</w:t>
      </w:r>
    </w:p>
    <w:p w:rsidR="00000000" w:rsidDel="00000000" w:rsidP="00000000" w:rsidRDefault="00000000" w:rsidRPr="00000000" w14:paraId="00000E02">
      <w:pPr>
        <w:spacing w:after="240" w:before="240" w:lineRule="auto"/>
        <w:rPr/>
      </w:pPr>
      <w:r w:rsidDel="00000000" w:rsidR="00000000" w:rsidRPr="00000000">
        <w:rPr>
          <w:rtl w:val="0"/>
        </w:rPr>
        <w:t xml:space="preserve">The correct certified judgment may be necessary.</w:t>
      </w:r>
    </w:p>
    <w:p w:rsidR="00000000" w:rsidDel="00000000" w:rsidP="00000000" w:rsidRDefault="00000000" w:rsidRPr="00000000" w14:paraId="00000E03">
      <w:pPr>
        <w:pStyle w:val="Heading3"/>
        <w:keepNext w:val="0"/>
        <w:keepLines w:val="0"/>
        <w:spacing w:before="280" w:lineRule="auto"/>
        <w:rPr>
          <w:b w:val="1"/>
          <w:bCs w:val="1"/>
          <w:color w:val="000000"/>
          <w:sz w:val="26"/>
          <w:szCs w:val="26"/>
        </w:rPr>
      </w:pPr>
      <w:bookmarkStart w:colFirst="0" w:colLast="0" w:name="_3xc9reqbehd4" w:id="1598"/>
      <w:bookmarkEnd w:id="1598"/>
      <w:r w:rsidDel="00000000" w:rsidR="00000000" w:rsidRPr="00000000">
        <w:rPr>
          <w:b w:val="1"/>
          <w:bCs w:val="1"/>
          <w:color w:val="000000"/>
          <w:sz w:val="26"/>
          <w:szCs w:val="26"/>
          <w:rtl w:val="0"/>
        </w:rPr>
        <w:t xml:space="preserve">Supporting Certificates</w:t>
      </w:r>
    </w:p>
    <w:p w:rsidR="00000000" w:rsidDel="00000000" w:rsidP="00000000" w:rsidRDefault="00000000" w:rsidRPr="00000000" w14:paraId="00000E04">
      <w:pPr>
        <w:spacing w:after="240" w:before="240" w:lineRule="auto"/>
        <w:rPr/>
      </w:pPr>
      <w:r w:rsidDel="00000000" w:rsidR="00000000" w:rsidRPr="00000000">
        <w:rPr>
          <w:rtl w:val="0"/>
        </w:rPr>
        <w:t xml:space="preserve">Additional documents may require authentication.</w:t>
      </w:r>
    </w:p>
    <w:p w:rsidR="00000000" w:rsidDel="00000000" w:rsidP="00000000" w:rsidRDefault="00000000" w:rsidRPr="00000000" w14:paraId="00000E05">
      <w:pPr>
        <w:pStyle w:val="Heading3"/>
        <w:keepNext w:val="0"/>
        <w:keepLines w:val="0"/>
        <w:spacing w:before="280" w:lineRule="auto"/>
        <w:rPr>
          <w:b w:val="1"/>
          <w:bCs w:val="1"/>
          <w:color w:val="000000"/>
          <w:sz w:val="26"/>
          <w:szCs w:val="26"/>
        </w:rPr>
      </w:pPr>
      <w:bookmarkStart w:colFirst="0" w:colLast="0" w:name="_p8t84jj7ue1i" w:id="1599"/>
      <w:bookmarkEnd w:id="1599"/>
      <w:r w:rsidDel="00000000" w:rsidR="00000000" w:rsidRPr="00000000">
        <w:rPr>
          <w:b w:val="1"/>
          <w:bCs w:val="1"/>
          <w:color w:val="000000"/>
          <w:sz w:val="26"/>
          <w:szCs w:val="26"/>
          <w:rtl w:val="0"/>
        </w:rPr>
        <w:t xml:space="preserve">Portuguese Translation</w:t>
      </w:r>
    </w:p>
    <w:p w:rsidR="00000000" w:rsidDel="00000000" w:rsidP="00000000" w:rsidRDefault="00000000" w:rsidRPr="00000000" w14:paraId="00000E06">
      <w:pPr>
        <w:spacing w:after="240" w:before="240" w:lineRule="auto"/>
        <w:rPr/>
      </w:pPr>
      <w:r w:rsidDel="00000000" w:rsidR="00000000" w:rsidRPr="00000000">
        <w:rPr>
          <w:rtl w:val="0"/>
        </w:rPr>
        <w:t xml:space="preserve">Official or sworn translation may be required.</w:t>
      </w:r>
    </w:p>
    <w:p w:rsidR="00000000" w:rsidDel="00000000" w:rsidP="00000000" w:rsidRDefault="00000000" w:rsidRPr="00000000" w14:paraId="00000E07">
      <w:pPr>
        <w:pStyle w:val="Heading3"/>
        <w:keepNext w:val="0"/>
        <w:keepLines w:val="0"/>
        <w:spacing w:before="280" w:lineRule="auto"/>
        <w:rPr>
          <w:b w:val="1"/>
          <w:bCs w:val="1"/>
          <w:color w:val="000000"/>
          <w:sz w:val="26"/>
          <w:szCs w:val="26"/>
        </w:rPr>
      </w:pPr>
      <w:bookmarkStart w:colFirst="0" w:colLast="0" w:name="_vkxxyuk0r1vl" w:id="1600"/>
      <w:bookmarkEnd w:id="1600"/>
      <w:r w:rsidDel="00000000" w:rsidR="00000000" w:rsidRPr="00000000">
        <w:rPr>
          <w:b w:val="1"/>
          <w:bCs w:val="1"/>
          <w:color w:val="000000"/>
          <w:sz w:val="26"/>
          <w:szCs w:val="26"/>
          <w:rtl w:val="0"/>
        </w:rPr>
        <w:t xml:space="preserve">Treaty Exceptions</w:t>
      </w:r>
    </w:p>
    <w:p w:rsidR="00000000" w:rsidDel="00000000" w:rsidP="00000000" w:rsidRDefault="00000000" w:rsidRPr="00000000" w14:paraId="00000E08">
      <w:pPr>
        <w:spacing w:after="240" w:before="240" w:lineRule="auto"/>
        <w:rPr/>
      </w:pPr>
      <w:r w:rsidDel="00000000" w:rsidR="00000000" w:rsidRPr="00000000">
        <w:rPr>
          <w:rtl w:val="0"/>
        </w:rPr>
        <w:t xml:space="preserve">Certain international instruments may alter documentary requirements.</w:t>
      </w:r>
    </w:p>
    <w:p w:rsidR="00000000" w:rsidDel="00000000" w:rsidP="00000000" w:rsidRDefault="00000000" w:rsidRPr="00000000" w14:paraId="00000E09">
      <w:pPr>
        <w:pStyle w:val="Heading3"/>
        <w:keepNext w:val="0"/>
        <w:keepLines w:val="0"/>
        <w:spacing w:before="280" w:lineRule="auto"/>
        <w:rPr>
          <w:b w:val="1"/>
          <w:bCs w:val="1"/>
          <w:color w:val="000000"/>
          <w:sz w:val="26"/>
          <w:szCs w:val="26"/>
        </w:rPr>
      </w:pPr>
      <w:bookmarkStart w:colFirst="0" w:colLast="0" w:name="_bns2wxmqfur4" w:id="1601"/>
      <w:bookmarkEnd w:id="1601"/>
      <w:r w:rsidDel="00000000" w:rsidR="00000000" w:rsidRPr="00000000">
        <w:rPr>
          <w:b w:val="1"/>
          <w:bCs w:val="1"/>
          <w:color w:val="000000"/>
          <w:sz w:val="26"/>
          <w:szCs w:val="26"/>
          <w:rtl w:val="0"/>
        </w:rPr>
        <w:t xml:space="preserve">Electronic Records</w:t>
      </w:r>
    </w:p>
    <w:p w:rsidR="00000000" w:rsidDel="00000000" w:rsidP="00000000" w:rsidRDefault="00000000" w:rsidRPr="00000000" w14:paraId="00000E0A">
      <w:pPr>
        <w:spacing w:after="240" w:before="240" w:lineRule="auto"/>
        <w:rPr/>
      </w:pPr>
      <w:r w:rsidDel="00000000" w:rsidR="00000000" w:rsidRPr="00000000">
        <w:rPr>
          <w:rtl w:val="0"/>
        </w:rPr>
        <w:t xml:space="preserve">Acceptance depends on the applicable rules.</w:t>
      </w:r>
    </w:p>
    <w:p w:rsidR="00000000" w:rsidDel="00000000" w:rsidP="00000000" w:rsidRDefault="00000000" w:rsidRPr="00000000" w14:paraId="00000E0B">
      <w:pPr>
        <w:pStyle w:val="Heading3"/>
        <w:keepNext w:val="0"/>
        <w:keepLines w:val="0"/>
        <w:spacing w:before="280" w:lineRule="auto"/>
        <w:rPr>
          <w:b w:val="1"/>
          <w:bCs w:val="1"/>
          <w:color w:val="000000"/>
          <w:sz w:val="26"/>
          <w:szCs w:val="26"/>
        </w:rPr>
      </w:pPr>
      <w:bookmarkStart w:colFirst="0" w:colLast="0" w:name="_9x5hrz45n5qh" w:id="1602"/>
      <w:bookmarkEnd w:id="1602"/>
      <w:r w:rsidDel="00000000" w:rsidR="00000000" w:rsidRPr="00000000">
        <w:rPr>
          <w:b w:val="1"/>
          <w:bCs w:val="1"/>
          <w:color w:val="000000"/>
          <w:sz w:val="26"/>
          <w:szCs w:val="26"/>
          <w:rtl w:val="0"/>
        </w:rPr>
        <w:t xml:space="preserve">STJ Examination</w:t>
      </w:r>
    </w:p>
    <w:p w:rsidR="00000000" w:rsidDel="00000000" w:rsidP="00000000" w:rsidRDefault="00000000" w:rsidRPr="00000000" w14:paraId="00000E0C">
      <w:pPr>
        <w:spacing w:after="240" w:before="240" w:lineRule="auto"/>
        <w:rPr/>
      </w:pPr>
      <w:r w:rsidDel="00000000" w:rsidR="00000000" w:rsidRPr="00000000">
        <w:rPr>
          <w:rtl w:val="0"/>
        </w:rPr>
        <w:t xml:space="preserve">The court determines whether the documentation is sufficient.</w:t>
      </w:r>
    </w:p>
    <w:p w:rsidR="00000000" w:rsidDel="00000000" w:rsidP="00000000" w:rsidRDefault="00000000" w:rsidRPr="00000000" w14:paraId="00000E0D">
      <w:pPr>
        <w:spacing w:after="240" w:before="240" w:lineRule="auto"/>
        <w:rPr>
          <w:b w:val="1"/>
          <w:bCs w:val="1"/>
        </w:rPr>
      </w:pPr>
      <w:r w:rsidDel="00000000" w:rsidR="00000000" w:rsidRPr="00000000">
        <w:rPr>
          <w:b w:val="1"/>
          <w:bCs w:val="1"/>
          <w:rtl w:val="0"/>
        </w:rPr>
        <w:t xml:space="preserve">An apostille authenticates the origin of a qualifying document; it does not guarantee recognition of the judgment.</w:t>
      </w:r>
    </w:p>
    <w:p w:rsidR="00000000" w:rsidDel="00000000" w:rsidP="00000000" w:rsidRDefault="00000000" w:rsidRPr="00000000" w14:paraId="00000E0E">
      <w:pPr>
        <w:spacing w:after="240" w:before="240" w:lineRule="auto"/>
        <w:rPr>
          <w:b w:val="1"/>
          <w:bCs w:val="1"/>
        </w:rPr>
      </w:pPr>
      <w:r w:rsidDel="00000000" w:rsidR="00000000" w:rsidRPr="00000000">
        <w:rPr>
          <w:b w:val="1"/>
          <w:bCs w:val="1"/>
          <w:rtl w:val="0"/>
        </w:rPr>
        <w:t xml:space="preserve">[Request Foreign Judgment Document Preparation Assistance]</w:t>
      </w:r>
    </w:p>
    <w:p w:rsidR="00000000" w:rsidDel="00000000" w:rsidP="00000000" w:rsidRDefault="00000000" w:rsidRPr="00000000" w14:paraId="00000E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0">
      <w:pPr>
        <w:pStyle w:val="Heading2"/>
        <w:keepNext w:val="0"/>
        <w:keepLines w:val="0"/>
        <w:spacing w:after="80" w:lineRule="auto"/>
        <w:rPr>
          <w:b w:val="1"/>
          <w:bCs w:val="1"/>
          <w:sz w:val="34"/>
          <w:szCs w:val="34"/>
        </w:rPr>
      </w:pPr>
      <w:bookmarkStart w:colFirst="0" w:colLast="0" w:name="_ui8ew6wewfxl" w:id="1603"/>
      <w:bookmarkEnd w:id="1603"/>
      <w:r w:rsidDel="00000000" w:rsidR="00000000" w:rsidRPr="00000000">
        <w:rPr>
          <w:b w:val="1"/>
          <w:bCs w:val="1"/>
          <w:sz w:val="34"/>
          <w:szCs w:val="34"/>
          <w:rtl w:val="0"/>
        </w:rPr>
        <w:t xml:space="preserve">HOW LONG DOES FOREIGN JUDGMENT RECOGNITION TAKE?</w:t>
      </w:r>
    </w:p>
    <w:p w:rsidR="00000000" w:rsidDel="00000000" w:rsidP="00000000" w:rsidRDefault="00000000" w:rsidRPr="00000000" w14:paraId="00000E11">
      <w:pPr>
        <w:pStyle w:val="Heading1"/>
        <w:keepNext w:val="0"/>
        <w:keepLines w:val="0"/>
        <w:spacing w:before="480" w:lineRule="auto"/>
        <w:rPr>
          <w:b w:val="1"/>
          <w:bCs w:val="1"/>
          <w:sz w:val="46"/>
          <w:szCs w:val="46"/>
        </w:rPr>
      </w:pPr>
      <w:bookmarkStart w:colFirst="0" w:colLast="0" w:name="_54iqpj90xhcz" w:id="1604"/>
      <w:bookmarkEnd w:id="1604"/>
      <w:r w:rsidDel="00000000" w:rsidR="00000000" w:rsidRPr="00000000">
        <w:rPr>
          <w:b w:val="1"/>
          <w:bCs w:val="1"/>
          <w:sz w:val="46"/>
          <w:szCs w:val="46"/>
          <w:rtl w:val="0"/>
        </w:rPr>
        <w:t xml:space="preserve">Factors Affecting the STJ Procedure</w:t>
      </w:r>
    </w:p>
    <w:p w:rsidR="00000000" w:rsidDel="00000000" w:rsidP="00000000" w:rsidRDefault="00000000" w:rsidRPr="00000000" w14:paraId="00000E12">
      <w:pPr>
        <w:pStyle w:val="Heading3"/>
        <w:keepNext w:val="0"/>
        <w:keepLines w:val="0"/>
        <w:spacing w:before="280" w:lineRule="auto"/>
        <w:rPr>
          <w:b w:val="1"/>
          <w:bCs w:val="1"/>
          <w:color w:val="000000"/>
          <w:sz w:val="26"/>
          <w:szCs w:val="26"/>
        </w:rPr>
      </w:pPr>
      <w:bookmarkStart w:colFirst="0" w:colLast="0" w:name="_vexj8dkqhiml" w:id="1605"/>
      <w:bookmarkEnd w:id="1605"/>
      <w:r w:rsidDel="00000000" w:rsidR="00000000" w:rsidRPr="00000000">
        <w:rPr>
          <w:b w:val="1"/>
          <w:bCs w:val="1"/>
          <w:color w:val="000000"/>
          <w:sz w:val="26"/>
          <w:szCs w:val="26"/>
          <w:rtl w:val="0"/>
        </w:rPr>
        <w:t xml:space="preserve">Completeness of Documents</w:t>
      </w:r>
    </w:p>
    <w:p w:rsidR="00000000" w:rsidDel="00000000" w:rsidP="00000000" w:rsidRDefault="00000000" w:rsidRPr="00000000" w14:paraId="00000E13">
      <w:pPr>
        <w:spacing w:after="240" w:before="240" w:lineRule="auto"/>
        <w:rPr/>
      </w:pPr>
      <w:r w:rsidDel="00000000" w:rsidR="00000000" w:rsidRPr="00000000">
        <w:rPr>
          <w:rtl w:val="0"/>
        </w:rPr>
        <w:t xml:space="preserve">Missing records may require correction.</w:t>
      </w:r>
    </w:p>
    <w:p w:rsidR="00000000" w:rsidDel="00000000" w:rsidP="00000000" w:rsidRDefault="00000000" w:rsidRPr="00000000" w14:paraId="00000E14">
      <w:pPr>
        <w:pStyle w:val="Heading3"/>
        <w:keepNext w:val="0"/>
        <w:keepLines w:val="0"/>
        <w:spacing w:before="280" w:lineRule="auto"/>
        <w:rPr>
          <w:b w:val="1"/>
          <w:bCs w:val="1"/>
          <w:color w:val="000000"/>
          <w:sz w:val="26"/>
          <w:szCs w:val="26"/>
        </w:rPr>
      </w:pPr>
      <w:bookmarkStart w:colFirst="0" w:colLast="0" w:name="_mcykneqydyrf" w:id="1606"/>
      <w:bookmarkEnd w:id="1606"/>
      <w:r w:rsidDel="00000000" w:rsidR="00000000" w:rsidRPr="00000000">
        <w:rPr>
          <w:b w:val="1"/>
          <w:bCs w:val="1"/>
          <w:color w:val="000000"/>
          <w:sz w:val="26"/>
          <w:szCs w:val="26"/>
          <w:rtl w:val="0"/>
        </w:rPr>
        <w:t xml:space="preserve">Foreign Authentication</w:t>
      </w:r>
    </w:p>
    <w:p w:rsidR="00000000" w:rsidDel="00000000" w:rsidP="00000000" w:rsidRDefault="00000000" w:rsidRPr="00000000" w14:paraId="00000E15">
      <w:pPr>
        <w:spacing w:after="240" w:before="240" w:lineRule="auto"/>
        <w:rPr/>
      </w:pPr>
      <w:r w:rsidDel="00000000" w:rsidR="00000000" w:rsidRPr="00000000">
        <w:rPr>
          <w:rtl w:val="0"/>
        </w:rPr>
        <w:t xml:space="preserve">Apostilles or legalization may take time.</w:t>
      </w:r>
    </w:p>
    <w:p w:rsidR="00000000" w:rsidDel="00000000" w:rsidP="00000000" w:rsidRDefault="00000000" w:rsidRPr="00000000" w14:paraId="00000E16">
      <w:pPr>
        <w:pStyle w:val="Heading3"/>
        <w:keepNext w:val="0"/>
        <w:keepLines w:val="0"/>
        <w:spacing w:before="280" w:lineRule="auto"/>
        <w:rPr>
          <w:b w:val="1"/>
          <w:bCs w:val="1"/>
          <w:color w:val="000000"/>
          <w:sz w:val="26"/>
          <w:szCs w:val="26"/>
        </w:rPr>
      </w:pPr>
      <w:bookmarkStart w:colFirst="0" w:colLast="0" w:name="_k2k2r43qtxfg" w:id="1607"/>
      <w:bookmarkEnd w:id="1607"/>
      <w:r w:rsidDel="00000000" w:rsidR="00000000" w:rsidRPr="00000000">
        <w:rPr>
          <w:b w:val="1"/>
          <w:bCs w:val="1"/>
          <w:color w:val="000000"/>
          <w:sz w:val="26"/>
          <w:szCs w:val="26"/>
          <w:rtl w:val="0"/>
        </w:rPr>
        <w:t xml:space="preserve">Translation</w:t>
      </w:r>
    </w:p>
    <w:p w:rsidR="00000000" w:rsidDel="00000000" w:rsidP="00000000" w:rsidRDefault="00000000" w:rsidRPr="00000000" w14:paraId="00000E17">
      <w:pPr>
        <w:spacing w:after="240" w:before="240" w:lineRule="auto"/>
        <w:rPr/>
      </w:pPr>
      <w:r w:rsidDel="00000000" w:rsidR="00000000" w:rsidRPr="00000000">
        <w:rPr>
          <w:rtl w:val="0"/>
        </w:rPr>
        <w:t xml:space="preserve">Large judgments may require substantial translation work.</w:t>
      </w:r>
    </w:p>
    <w:p w:rsidR="00000000" w:rsidDel="00000000" w:rsidP="00000000" w:rsidRDefault="00000000" w:rsidRPr="00000000" w14:paraId="00000E18">
      <w:pPr>
        <w:pStyle w:val="Heading3"/>
        <w:keepNext w:val="0"/>
        <w:keepLines w:val="0"/>
        <w:spacing w:before="280" w:lineRule="auto"/>
        <w:rPr>
          <w:b w:val="1"/>
          <w:bCs w:val="1"/>
          <w:color w:val="000000"/>
          <w:sz w:val="26"/>
          <w:szCs w:val="26"/>
        </w:rPr>
      </w:pPr>
      <w:bookmarkStart w:colFirst="0" w:colLast="0" w:name="_voy83qsqyp3j" w:id="1608"/>
      <w:bookmarkEnd w:id="1608"/>
      <w:r w:rsidDel="00000000" w:rsidR="00000000" w:rsidRPr="00000000">
        <w:rPr>
          <w:b w:val="1"/>
          <w:bCs w:val="1"/>
          <w:color w:val="000000"/>
          <w:sz w:val="26"/>
          <w:szCs w:val="26"/>
          <w:rtl w:val="0"/>
        </w:rPr>
        <w:t xml:space="preserve">Respondent Consent</w:t>
      </w:r>
    </w:p>
    <w:p w:rsidR="00000000" w:rsidDel="00000000" w:rsidP="00000000" w:rsidRDefault="00000000" w:rsidRPr="00000000" w14:paraId="00000E19">
      <w:pPr>
        <w:spacing w:after="240" w:before="240" w:lineRule="auto"/>
        <w:rPr/>
      </w:pPr>
      <w:r w:rsidDel="00000000" w:rsidR="00000000" w:rsidRPr="00000000">
        <w:rPr>
          <w:rtl w:val="0"/>
        </w:rPr>
        <w:t xml:space="preserve">Procedural cooperation may simplify certain steps.</w:t>
      </w:r>
    </w:p>
    <w:p w:rsidR="00000000" w:rsidDel="00000000" w:rsidP="00000000" w:rsidRDefault="00000000" w:rsidRPr="00000000" w14:paraId="00000E1A">
      <w:pPr>
        <w:pStyle w:val="Heading3"/>
        <w:keepNext w:val="0"/>
        <w:keepLines w:val="0"/>
        <w:spacing w:before="280" w:lineRule="auto"/>
        <w:rPr>
          <w:b w:val="1"/>
          <w:bCs w:val="1"/>
          <w:color w:val="000000"/>
          <w:sz w:val="26"/>
          <w:szCs w:val="26"/>
        </w:rPr>
      </w:pPr>
      <w:bookmarkStart w:colFirst="0" w:colLast="0" w:name="_bohoonplqoki" w:id="1609"/>
      <w:bookmarkEnd w:id="1609"/>
      <w:r w:rsidDel="00000000" w:rsidR="00000000" w:rsidRPr="00000000">
        <w:rPr>
          <w:b w:val="1"/>
          <w:bCs w:val="1"/>
          <w:color w:val="000000"/>
          <w:sz w:val="26"/>
          <w:szCs w:val="26"/>
          <w:rtl w:val="0"/>
        </w:rPr>
        <w:t xml:space="preserve">Service of Process</w:t>
      </w:r>
    </w:p>
    <w:p w:rsidR="00000000" w:rsidDel="00000000" w:rsidP="00000000" w:rsidRDefault="00000000" w:rsidRPr="00000000" w14:paraId="00000E1B">
      <w:pPr>
        <w:spacing w:after="240" w:before="240" w:lineRule="auto"/>
        <w:rPr/>
      </w:pPr>
      <w:r w:rsidDel="00000000" w:rsidR="00000000" w:rsidRPr="00000000">
        <w:rPr>
          <w:rtl w:val="0"/>
        </w:rPr>
        <w:t xml:space="preserve">International notification may be necessary.</w:t>
      </w:r>
    </w:p>
    <w:p w:rsidR="00000000" w:rsidDel="00000000" w:rsidP="00000000" w:rsidRDefault="00000000" w:rsidRPr="00000000" w14:paraId="00000E1C">
      <w:pPr>
        <w:pStyle w:val="Heading3"/>
        <w:keepNext w:val="0"/>
        <w:keepLines w:val="0"/>
        <w:spacing w:before="280" w:lineRule="auto"/>
        <w:rPr>
          <w:b w:val="1"/>
          <w:bCs w:val="1"/>
          <w:color w:val="000000"/>
          <w:sz w:val="26"/>
          <w:szCs w:val="26"/>
        </w:rPr>
      </w:pPr>
      <w:bookmarkStart w:colFirst="0" w:colLast="0" w:name="_psyl5ojflcd" w:id="1610"/>
      <w:bookmarkEnd w:id="1610"/>
      <w:r w:rsidDel="00000000" w:rsidR="00000000" w:rsidRPr="00000000">
        <w:rPr>
          <w:b w:val="1"/>
          <w:bCs w:val="1"/>
          <w:color w:val="000000"/>
          <w:sz w:val="26"/>
          <w:szCs w:val="26"/>
          <w:rtl w:val="0"/>
        </w:rPr>
        <w:t xml:space="preserve">Contested Recognition</w:t>
      </w:r>
    </w:p>
    <w:p w:rsidR="00000000" w:rsidDel="00000000" w:rsidP="00000000" w:rsidRDefault="00000000" w:rsidRPr="00000000" w14:paraId="00000E1D">
      <w:pPr>
        <w:spacing w:after="240" w:before="240" w:lineRule="auto"/>
        <w:rPr/>
      </w:pPr>
      <w:r w:rsidDel="00000000" w:rsidR="00000000" w:rsidRPr="00000000">
        <w:rPr>
          <w:rtl w:val="0"/>
        </w:rPr>
        <w:t xml:space="preserve">Objections can affect processing.</w:t>
      </w:r>
    </w:p>
    <w:p w:rsidR="00000000" w:rsidDel="00000000" w:rsidP="00000000" w:rsidRDefault="00000000" w:rsidRPr="00000000" w14:paraId="00000E1E">
      <w:pPr>
        <w:pStyle w:val="Heading3"/>
        <w:keepNext w:val="0"/>
        <w:keepLines w:val="0"/>
        <w:spacing w:before="280" w:lineRule="auto"/>
        <w:rPr>
          <w:b w:val="1"/>
          <w:bCs w:val="1"/>
          <w:color w:val="000000"/>
          <w:sz w:val="26"/>
          <w:szCs w:val="26"/>
        </w:rPr>
      </w:pPr>
      <w:bookmarkStart w:colFirst="0" w:colLast="0" w:name="_6mnydjg94cmp" w:id="1611"/>
      <w:bookmarkEnd w:id="1611"/>
      <w:r w:rsidDel="00000000" w:rsidR="00000000" w:rsidRPr="00000000">
        <w:rPr>
          <w:b w:val="1"/>
          <w:bCs w:val="1"/>
          <w:color w:val="000000"/>
          <w:sz w:val="26"/>
          <w:szCs w:val="26"/>
          <w:rtl w:val="0"/>
        </w:rPr>
        <w:t xml:space="preserve">Court Workload</w:t>
      </w:r>
    </w:p>
    <w:p w:rsidR="00000000" w:rsidDel="00000000" w:rsidP="00000000" w:rsidRDefault="00000000" w:rsidRPr="00000000" w14:paraId="00000E1F">
      <w:pPr>
        <w:spacing w:after="240" w:before="240" w:lineRule="auto"/>
        <w:rPr/>
      </w:pPr>
      <w:r w:rsidDel="00000000" w:rsidR="00000000" w:rsidRPr="00000000">
        <w:rPr>
          <w:rtl w:val="0"/>
        </w:rPr>
        <w:t xml:space="preserve">Judicial processing times vary.</w:t>
      </w:r>
    </w:p>
    <w:p w:rsidR="00000000" w:rsidDel="00000000" w:rsidP="00000000" w:rsidRDefault="00000000" w:rsidRPr="00000000" w14:paraId="00000E20">
      <w:pPr>
        <w:pStyle w:val="Heading3"/>
        <w:keepNext w:val="0"/>
        <w:keepLines w:val="0"/>
        <w:spacing w:before="280" w:lineRule="auto"/>
        <w:rPr>
          <w:b w:val="1"/>
          <w:bCs w:val="1"/>
          <w:color w:val="000000"/>
          <w:sz w:val="26"/>
          <w:szCs w:val="26"/>
        </w:rPr>
      </w:pPr>
      <w:bookmarkStart w:colFirst="0" w:colLast="0" w:name="_mnsvt0hc2i63" w:id="1612"/>
      <w:bookmarkEnd w:id="1612"/>
      <w:r w:rsidDel="00000000" w:rsidR="00000000" w:rsidRPr="00000000">
        <w:rPr>
          <w:b w:val="1"/>
          <w:bCs w:val="1"/>
          <w:color w:val="000000"/>
          <w:sz w:val="26"/>
          <w:szCs w:val="26"/>
          <w:rtl w:val="0"/>
        </w:rPr>
        <w:t xml:space="preserve">Additional Requirements</w:t>
      </w:r>
    </w:p>
    <w:p w:rsidR="00000000" w:rsidDel="00000000" w:rsidP="00000000" w:rsidRDefault="00000000" w:rsidRPr="00000000" w14:paraId="00000E21">
      <w:pPr>
        <w:spacing w:after="240" w:before="240" w:lineRule="auto"/>
        <w:rPr/>
      </w:pPr>
      <w:r w:rsidDel="00000000" w:rsidR="00000000" w:rsidRPr="00000000">
        <w:rPr>
          <w:rtl w:val="0"/>
        </w:rPr>
        <w:t xml:space="preserve">The STJ may request further information.</w:t>
      </w:r>
    </w:p>
    <w:p w:rsidR="00000000" w:rsidDel="00000000" w:rsidP="00000000" w:rsidRDefault="00000000" w:rsidRPr="00000000" w14:paraId="00000E22">
      <w:pPr>
        <w:pStyle w:val="Heading3"/>
        <w:keepNext w:val="0"/>
        <w:keepLines w:val="0"/>
        <w:spacing w:before="280" w:lineRule="auto"/>
        <w:rPr>
          <w:b w:val="1"/>
          <w:bCs w:val="1"/>
          <w:color w:val="000000"/>
          <w:sz w:val="26"/>
          <w:szCs w:val="26"/>
        </w:rPr>
      </w:pPr>
      <w:bookmarkStart w:colFirst="0" w:colLast="0" w:name="_caosqqxuer8z" w:id="1613"/>
      <w:bookmarkEnd w:id="1613"/>
      <w:r w:rsidDel="00000000" w:rsidR="00000000" w:rsidRPr="00000000">
        <w:rPr>
          <w:b w:val="1"/>
          <w:bCs w:val="1"/>
          <w:color w:val="000000"/>
          <w:sz w:val="26"/>
          <w:szCs w:val="26"/>
          <w:rtl w:val="0"/>
        </w:rPr>
        <w:t xml:space="preserve">Subsequent Enforcement</w:t>
      </w:r>
    </w:p>
    <w:p w:rsidR="00000000" w:rsidDel="00000000" w:rsidP="00000000" w:rsidRDefault="00000000" w:rsidRPr="00000000" w14:paraId="00000E23">
      <w:pPr>
        <w:spacing w:after="240" w:before="240" w:lineRule="auto"/>
        <w:rPr/>
      </w:pPr>
      <w:r w:rsidDel="00000000" w:rsidR="00000000" w:rsidRPr="00000000">
        <w:rPr>
          <w:rtl w:val="0"/>
        </w:rPr>
        <w:t xml:space="preserve">Collection proceedings have their own timeline.</w:t>
      </w:r>
    </w:p>
    <w:p w:rsidR="00000000" w:rsidDel="00000000" w:rsidP="00000000" w:rsidRDefault="00000000" w:rsidRPr="00000000" w14:paraId="00000E24">
      <w:pPr>
        <w:spacing w:after="240" w:before="240" w:lineRule="auto"/>
        <w:rPr>
          <w:b w:val="1"/>
          <w:bCs w:val="1"/>
        </w:rPr>
      </w:pPr>
      <w:r w:rsidDel="00000000" w:rsidR="00000000" w:rsidRPr="00000000">
        <w:rPr>
          <w:b w:val="1"/>
          <w:bCs w:val="1"/>
          <w:rtl w:val="0"/>
        </w:rPr>
        <w:t xml:space="preserve">There is no reliable universal completion date for all STJ homologation proceedings.</w:t>
      </w:r>
    </w:p>
    <w:p w:rsidR="00000000" w:rsidDel="00000000" w:rsidP="00000000" w:rsidRDefault="00000000" w:rsidRPr="00000000" w14:paraId="00000E25">
      <w:pPr>
        <w:spacing w:after="240" w:before="240" w:lineRule="auto"/>
        <w:rPr>
          <w:b w:val="1"/>
          <w:bCs w:val="1"/>
        </w:rPr>
      </w:pPr>
      <w:r w:rsidDel="00000000" w:rsidR="00000000" w:rsidRPr="00000000">
        <w:rPr>
          <w:b w:val="1"/>
          <w:bCs w:val="1"/>
          <w:rtl w:val="0"/>
        </w:rPr>
        <w:t xml:space="preserve">[Discuss Your Recognition Timeline]</w:t>
      </w:r>
    </w:p>
    <w:p w:rsidR="00000000" w:rsidDel="00000000" w:rsidP="00000000" w:rsidRDefault="00000000" w:rsidRPr="00000000" w14:paraId="00000E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7">
      <w:pPr>
        <w:pStyle w:val="Heading2"/>
        <w:keepNext w:val="0"/>
        <w:keepLines w:val="0"/>
        <w:spacing w:after="80" w:lineRule="auto"/>
        <w:rPr>
          <w:b w:val="1"/>
          <w:bCs w:val="1"/>
          <w:sz w:val="34"/>
          <w:szCs w:val="34"/>
        </w:rPr>
      </w:pPr>
      <w:bookmarkStart w:colFirst="0" w:colLast="0" w:name="_pd51ph7zyj32" w:id="1614"/>
      <w:bookmarkEnd w:id="1614"/>
      <w:r w:rsidDel="00000000" w:rsidR="00000000" w:rsidRPr="00000000">
        <w:rPr>
          <w:b w:val="1"/>
          <w:bCs w:val="1"/>
          <w:sz w:val="34"/>
          <w:szCs w:val="34"/>
          <w:rtl w:val="0"/>
        </w:rPr>
        <w:t xml:space="preserve">HOW MUCH DOES FOREIGN JUDGMENT RECOGNITION COST?</w:t>
      </w:r>
    </w:p>
    <w:p w:rsidR="00000000" w:rsidDel="00000000" w:rsidP="00000000" w:rsidRDefault="00000000" w:rsidRPr="00000000" w14:paraId="00000E28">
      <w:pPr>
        <w:pStyle w:val="Heading1"/>
        <w:keepNext w:val="0"/>
        <w:keepLines w:val="0"/>
        <w:spacing w:before="480" w:lineRule="auto"/>
        <w:rPr>
          <w:b w:val="1"/>
          <w:bCs w:val="1"/>
          <w:sz w:val="46"/>
          <w:szCs w:val="46"/>
        </w:rPr>
      </w:pPr>
      <w:bookmarkStart w:colFirst="0" w:colLast="0" w:name="_87qswdbozklo" w:id="1615"/>
      <w:bookmarkEnd w:id="1615"/>
      <w:r w:rsidDel="00000000" w:rsidR="00000000" w:rsidRPr="00000000">
        <w:rPr>
          <w:b w:val="1"/>
          <w:bCs w:val="1"/>
          <w:sz w:val="46"/>
          <w:szCs w:val="46"/>
          <w:rtl w:val="0"/>
        </w:rPr>
        <w:t xml:space="preserve">Legal Fees and Procedural Expenses</w:t>
      </w:r>
    </w:p>
    <w:p w:rsidR="00000000" w:rsidDel="00000000" w:rsidP="00000000" w:rsidRDefault="00000000" w:rsidRPr="00000000" w14:paraId="00000E29">
      <w:pPr>
        <w:pStyle w:val="Heading3"/>
        <w:keepNext w:val="0"/>
        <w:keepLines w:val="0"/>
        <w:spacing w:before="280" w:lineRule="auto"/>
        <w:rPr>
          <w:b w:val="1"/>
          <w:bCs w:val="1"/>
          <w:color w:val="000000"/>
          <w:sz w:val="26"/>
          <w:szCs w:val="26"/>
        </w:rPr>
      </w:pPr>
      <w:bookmarkStart w:colFirst="0" w:colLast="0" w:name="_lsr5vxn1u2ar" w:id="1616"/>
      <w:bookmarkEnd w:id="1616"/>
      <w:r w:rsidDel="00000000" w:rsidR="00000000" w:rsidRPr="00000000">
        <w:rPr>
          <w:b w:val="1"/>
          <w:bCs w:val="1"/>
          <w:color w:val="000000"/>
          <w:sz w:val="26"/>
          <w:szCs w:val="26"/>
          <w:rtl w:val="0"/>
        </w:rPr>
        <w:t xml:space="preserve">Paid Initial Consultation</w:t>
      </w:r>
    </w:p>
    <w:p w:rsidR="00000000" w:rsidDel="00000000" w:rsidP="00000000" w:rsidRDefault="00000000" w:rsidRPr="00000000" w14:paraId="00000E2A">
      <w:pPr>
        <w:spacing w:after="240" w:before="240" w:lineRule="auto"/>
        <w:rPr/>
      </w:pPr>
      <w:r w:rsidDel="00000000" w:rsidR="00000000" w:rsidRPr="00000000">
        <w:rPr>
          <w:rtl w:val="0"/>
        </w:rPr>
        <w:t xml:space="preserve">The first individualized legal assessment.</w:t>
      </w:r>
    </w:p>
    <w:p w:rsidR="00000000" w:rsidDel="00000000" w:rsidP="00000000" w:rsidRDefault="00000000" w:rsidRPr="00000000" w14:paraId="00000E2B">
      <w:pPr>
        <w:pStyle w:val="Heading3"/>
        <w:keepNext w:val="0"/>
        <w:keepLines w:val="0"/>
        <w:spacing w:before="280" w:lineRule="auto"/>
        <w:rPr>
          <w:b w:val="1"/>
          <w:bCs w:val="1"/>
          <w:color w:val="000000"/>
          <w:sz w:val="26"/>
          <w:szCs w:val="26"/>
        </w:rPr>
      </w:pPr>
      <w:bookmarkStart w:colFirst="0" w:colLast="0" w:name="_fbf9nyll98e4" w:id="1617"/>
      <w:bookmarkEnd w:id="1617"/>
      <w:r w:rsidDel="00000000" w:rsidR="00000000" w:rsidRPr="00000000">
        <w:rPr>
          <w:b w:val="1"/>
          <w:bCs w:val="1"/>
          <w:color w:val="000000"/>
          <w:sz w:val="26"/>
          <w:szCs w:val="26"/>
          <w:rtl w:val="0"/>
        </w:rPr>
        <w:t xml:space="preserve">Legal Document Review</w:t>
      </w:r>
    </w:p>
    <w:p w:rsidR="00000000" w:rsidDel="00000000" w:rsidP="00000000" w:rsidRDefault="00000000" w:rsidRPr="00000000" w14:paraId="00000E2C">
      <w:pPr>
        <w:spacing w:after="240" w:before="240" w:lineRule="auto"/>
        <w:rPr/>
      </w:pPr>
      <w:r w:rsidDel="00000000" w:rsidR="00000000" w:rsidRPr="00000000">
        <w:rPr>
          <w:rtl w:val="0"/>
        </w:rPr>
        <w:t xml:space="preserve">Depends on the complexity and volume.</w:t>
      </w:r>
    </w:p>
    <w:p w:rsidR="00000000" w:rsidDel="00000000" w:rsidP="00000000" w:rsidRDefault="00000000" w:rsidRPr="00000000" w14:paraId="00000E2D">
      <w:pPr>
        <w:pStyle w:val="Heading3"/>
        <w:keepNext w:val="0"/>
        <w:keepLines w:val="0"/>
        <w:spacing w:before="280" w:lineRule="auto"/>
        <w:rPr>
          <w:b w:val="1"/>
          <w:bCs w:val="1"/>
          <w:color w:val="000000"/>
          <w:sz w:val="26"/>
          <w:szCs w:val="26"/>
        </w:rPr>
      </w:pPr>
      <w:bookmarkStart w:colFirst="0" w:colLast="0" w:name="_knvo8sz99f0s" w:id="1618"/>
      <w:bookmarkEnd w:id="1618"/>
      <w:r w:rsidDel="00000000" w:rsidR="00000000" w:rsidRPr="00000000">
        <w:rPr>
          <w:b w:val="1"/>
          <w:bCs w:val="1"/>
          <w:color w:val="000000"/>
          <w:sz w:val="26"/>
          <w:szCs w:val="26"/>
          <w:rtl w:val="0"/>
        </w:rPr>
        <w:t xml:space="preserve">STJ Representation</w:t>
      </w:r>
    </w:p>
    <w:p w:rsidR="00000000" w:rsidDel="00000000" w:rsidP="00000000" w:rsidRDefault="00000000" w:rsidRPr="00000000" w14:paraId="00000E2E">
      <w:pPr>
        <w:spacing w:after="240" w:before="240" w:lineRule="auto"/>
        <w:rPr/>
      </w:pPr>
      <w:r w:rsidDel="00000000" w:rsidR="00000000" w:rsidRPr="00000000">
        <w:rPr>
          <w:rtl w:val="0"/>
        </w:rPr>
        <w:t xml:space="preserve">Subject to an agreed professional fee arrangement.</w:t>
      </w:r>
    </w:p>
    <w:p w:rsidR="00000000" w:rsidDel="00000000" w:rsidP="00000000" w:rsidRDefault="00000000" w:rsidRPr="00000000" w14:paraId="00000E2F">
      <w:pPr>
        <w:pStyle w:val="Heading3"/>
        <w:keepNext w:val="0"/>
        <w:keepLines w:val="0"/>
        <w:spacing w:before="280" w:lineRule="auto"/>
        <w:rPr>
          <w:b w:val="1"/>
          <w:bCs w:val="1"/>
          <w:color w:val="000000"/>
          <w:sz w:val="26"/>
          <w:szCs w:val="26"/>
        </w:rPr>
      </w:pPr>
      <w:bookmarkStart w:colFirst="0" w:colLast="0" w:name="_ffuko8ft67g7" w:id="1619"/>
      <w:bookmarkEnd w:id="1619"/>
      <w:r w:rsidDel="00000000" w:rsidR="00000000" w:rsidRPr="00000000">
        <w:rPr>
          <w:b w:val="1"/>
          <w:bCs w:val="1"/>
          <w:color w:val="000000"/>
          <w:sz w:val="26"/>
          <w:szCs w:val="26"/>
          <w:rtl w:val="0"/>
        </w:rPr>
        <w:t xml:space="preserve">Court Fees</w:t>
      </w:r>
    </w:p>
    <w:p w:rsidR="00000000" w:rsidDel="00000000" w:rsidP="00000000" w:rsidRDefault="00000000" w:rsidRPr="00000000" w14:paraId="00000E30">
      <w:pPr>
        <w:spacing w:after="240" w:before="240" w:lineRule="auto"/>
        <w:rPr/>
      </w:pPr>
      <w:r w:rsidDel="00000000" w:rsidR="00000000" w:rsidRPr="00000000">
        <w:rPr>
          <w:rtl w:val="0"/>
        </w:rPr>
        <w:t xml:space="preserve">Applicable judicial charges.</w:t>
      </w:r>
    </w:p>
    <w:p w:rsidR="00000000" w:rsidDel="00000000" w:rsidP="00000000" w:rsidRDefault="00000000" w:rsidRPr="00000000" w14:paraId="00000E31">
      <w:pPr>
        <w:pStyle w:val="Heading3"/>
        <w:keepNext w:val="0"/>
        <w:keepLines w:val="0"/>
        <w:spacing w:before="280" w:lineRule="auto"/>
        <w:rPr>
          <w:b w:val="1"/>
          <w:bCs w:val="1"/>
          <w:color w:val="000000"/>
          <w:sz w:val="26"/>
          <w:szCs w:val="26"/>
        </w:rPr>
      </w:pPr>
      <w:bookmarkStart w:colFirst="0" w:colLast="0" w:name="_l9sikdbmpiv8" w:id="1620"/>
      <w:bookmarkEnd w:id="1620"/>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0E32">
      <w:pPr>
        <w:spacing w:after="240" w:before="240" w:lineRule="auto"/>
        <w:rPr/>
      </w:pPr>
      <w:r w:rsidDel="00000000" w:rsidR="00000000" w:rsidRPr="00000000">
        <w:rPr>
          <w:rtl w:val="0"/>
        </w:rPr>
        <w:t xml:space="preserve">Charged by the competent authority.</w:t>
      </w:r>
    </w:p>
    <w:p w:rsidR="00000000" w:rsidDel="00000000" w:rsidP="00000000" w:rsidRDefault="00000000" w:rsidRPr="00000000" w14:paraId="00000E33">
      <w:pPr>
        <w:pStyle w:val="Heading3"/>
        <w:keepNext w:val="0"/>
        <w:keepLines w:val="0"/>
        <w:spacing w:before="280" w:lineRule="auto"/>
        <w:rPr>
          <w:b w:val="1"/>
          <w:bCs w:val="1"/>
          <w:color w:val="000000"/>
          <w:sz w:val="26"/>
          <w:szCs w:val="26"/>
        </w:rPr>
      </w:pPr>
      <w:bookmarkStart w:colFirst="0" w:colLast="0" w:name="_kjf511cqt4on" w:id="1621"/>
      <w:bookmarkEnd w:id="1621"/>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0E34">
      <w:pPr>
        <w:spacing w:after="240" w:before="240" w:lineRule="auto"/>
        <w:rPr/>
      </w:pPr>
      <w:r w:rsidDel="00000000" w:rsidR="00000000" w:rsidRPr="00000000">
        <w:rPr>
          <w:rtl w:val="0"/>
        </w:rPr>
        <w:t xml:space="preserve">Depends on document length and language.</w:t>
      </w:r>
    </w:p>
    <w:p w:rsidR="00000000" w:rsidDel="00000000" w:rsidP="00000000" w:rsidRDefault="00000000" w:rsidRPr="00000000" w14:paraId="00000E35">
      <w:pPr>
        <w:pStyle w:val="Heading3"/>
        <w:keepNext w:val="0"/>
        <w:keepLines w:val="0"/>
        <w:spacing w:before="280" w:lineRule="auto"/>
        <w:rPr>
          <w:b w:val="1"/>
          <w:bCs w:val="1"/>
          <w:color w:val="000000"/>
          <w:sz w:val="26"/>
          <w:szCs w:val="26"/>
        </w:rPr>
      </w:pPr>
      <w:bookmarkStart w:colFirst="0" w:colLast="0" w:name="_cm3a0yedls7c" w:id="1622"/>
      <w:bookmarkEnd w:id="1622"/>
      <w:r w:rsidDel="00000000" w:rsidR="00000000" w:rsidRPr="00000000">
        <w:rPr>
          <w:b w:val="1"/>
          <w:bCs w:val="1"/>
          <w:color w:val="000000"/>
          <w:sz w:val="26"/>
          <w:szCs w:val="26"/>
          <w:rtl w:val="0"/>
        </w:rPr>
        <w:t xml:space="preserve">International Service</w:t>
      </w:r>
    </w:p>
    <w:p w:rsidR="00000000" w:rsidDel="00000000" w:rsidP="00000000" w:rsidRDefault="00000000" w:rsidRPr="00000000" w14:paraId="00000E36">
      <w:pPr>
        <w:spacing w:after="240" w:before="240" w:lineRule="auto"/>
        <w:rPr/>
      </w:pPr>
      <w:r w:rsidDel="00000000" w:rsidR="00000000" w:rsidRPr="00000000">
        <w:rPr>
          <w:rtl w:val="0"/>
        </w:rPr>
        <w:t xml:space="preserve">May generate additional expenses.</w:t>
      </w:r>
    </w:p>
    <w:p w:rsidR="00000000" w:rsidDel="00000000" w:rsidP="00000000" w:rsidRDefault="00000000" w:rsidRPr="00000000" w14:paraId="00000E37">
      <w:pPr>
        <w:pStyle w:val="Heading3"/>
        <w:keepNext w:val="0"/>
        <w:keepLines w:val="0"/>
        <w:spacing w:before="280" w:lineRule="auto"/>
        <w:rPr>
          <w:b w:val="1"/>
          <w:bCs w:val="1"/>
          <w:color w:val="000000"/>
          <w:sz w:val="26"/>
          <w:szCs w:val="26"/>
        </w:rPr>
      </w:pPr>
      <w:bookmarkStart w:colFirst="0" w:colLast="0" w:name="_akmdg34uwb0u" w:id="1623"/>
      <w:bookmarkEnd w:id="1623"/>
      <w:r w:rsidDel="00000000" w:rsidR="00000000" w:rsidRPr="00000000">
        <w:rPr>
          <w:b w:val="1"/>
          <w:bCs w:val="1"/>
          <w:color w:val="000000"/>
          <w:sz w:val="26"/>
          <w:szCs w:val="26"/>
          <w:rtl w:val="0"/>
        </w:rPr>
        <w:t xml:space="preserve">Foreign Counsel</w:t>
      </w:r>
    </w:p>
    <w:p w:rsidR="00000000" w:rsidDel="00000000" w:rsidP="00000000" w:rsidRDefault="00000000" w:rsidRPr="00000000" w14:paraId="00000E38">
      <w:pPr>
        <w:spacing w:after="240" w:before="240" w:lineRule="auto"/>
        <w:rPr/>
      </w:pPr>
      <w:r w:rsidDel="00000000" w:rsidR="00000000" w:rsidRPr="00000000">
        <w:rPr>
          <w:rtl w:val="0"/>
        </w:rPr>
        <w:t xml:space="preserve">May be required for specific foreign-law matters.</w:t>
      </w:r>
    </w:p>
    <w:p w:rsidR="00000000" w:rsidDel="00000000" w:rsidP="00000000" w:rsidRDefault="00000000" w:rsidRPr="00000000" w14:paraId="00000E39">
      <w:pPr>
        <w:pStyle w:val="Heading3"/>
        <w:keepNext w:val="0"/>
        <w:keepLines w:val="0"/>
        <w:spacing w:before="280" w:lineRule="auto"/>
        <w:rPr>
          <w:b w:val="1"/>
          <w:bCs w:val="1"/>
          <w:color w:val="000000"/>
          <w:sz w:val="26"/>
          <w:szCs w:val="26"/>
        </w:rPr>
      </w:pPr>
      <w:bookmarkStart w:colFirst="0" w:colLast="0" w:name="_mt7yapkdzitl" w:id="1624"/>
      <w:bookmarkEnd w:id="1624"/>
      <w:r w:rsidDel="00000000" w:rsidR="00000000" w:rsidRPr="00000000">
        <w:rPr>
          <w:b w:val="1"/>
          <w:bCs w:val="1"/>
          <w:color w:val="000000"/>
          <w:sz w:val="26"/>
          <w:szCs w:val="26"/>
          <w:rtl w:val="0"/>
        </w:rPr>
        <w:t xml:space="preserve">Enforcement Proceedings</w:t>
      </w:r>
    </w:p>
    <w:p w:rsidR="00000000" w:rsidDel="00000000" w:rsidP="00000000" w:rsidRDefault="00000000" w:rsidRPr="00000000" w14:paraId="00000E3A">
      <w:pPr>
        <w:spacing w:after="240" w:before="240" w:lineRule="auto"/>
        <w:rPr/>
      </w:pPr>
      <w:r w:rsidDel="00000000" w:rsidR="00000000" w:rsidRPr="00000000">
        <w:rPr>
          <w:rtl w:val="0"/>
        </w:rPr>
        <w:t xml:space="preserve">Separate legal services and costs may apply.</w:t>
      </w:r>
    </w:p>
    <w:p w:rsidR="00000000" w:rsidDel="00000000" w:rsidP="00000000" w:rsidRDefault="00000000" w:rsidRPr="00000000" w14:paraId="00000E3B">
      <w:pPr>
        <w:pStyle w:val="Heading3"/>
        <w:keepNext w:val="0"/>
        <w:keepLines w:val="0"/>
        <w:spacing w:before="280" w:lineRule="auto"/>
        <w:rPr>
          <w:b w:val="1"/>
          <w:bCs w:val="1"/>
          <w:color w:val="000000"/>
          <w:sz w:val="26"/>
          <w:szCs w:val="26"/>
        </w:rPr>
      </w:pPr>
      <w:bookmarkStart w:colFirst="0" w:colLast="0" w:name="_oapi2fcg7zh6" w:id="1625"/>
      <w:bookmarkEnd w:id="1625"/>
      <w:r w:rsidDel="00000000" w:rsidR="00000000" w:rsidRPr="00000000">
        <w:rPr>
          <w:b w:val="1"/>
          <w:bCs w:val="1"/>
          <w:color w:val="000000"/>
          <w:sz w:val="26"/>
          <w:szCs w:val="26"/>
          <w:rtl w:val="0"/>
        </w:rPr>
        <w:t xml:space="preserve">Asset Recovery</w:t>
      </w:r>
    </w:p>
    <w:p w:rsidR="00000000" w:rsidDel="00000000" w:rsidP="00000000" w:rsidRDefault="00000000" w:rsidRPr="00000000" w14:paraId="00000E3C">
      <w:pPr>
        <w:spacing w:after="240" w:before="240" w:lineRule="auto"/>
        <w:rPr/>
      </w:pPr>
      <w:r w:rsidDel="00000000" w:rsidR="00000000" w:rsidRPr="00000000">
        <w:rPr>
          <w:rtl w:val="0"/>
        </w:rPr>
        <w:t xml:space="preserve">Additional measures may be required.</w:t>
      </w:r>
    </w:p>
    <w:p w:rsidR="00000000" w:rsidDel="00000000" w:rsidP="00000000" w:rsidRDefault="00000000" w:rsidRPr="00000000" w14:paraId="00000E3D">
      <w:pPr>
        <w:spacing w:after="240" w:before="240" w:lineRule="auto"/>
        <w:rPr>
          <w:b w:val="1"/>
          <w:bCs w:val="1"/>
        </w:rPr>
      </w:pPr>
      <w:r w:rsidDel="00000000" w:rsidR="00000000" w:rsidRPr="00000000">
        <w:rPr>
          <w:b w:val="1"/>
          <w:bCs w:val="1"/>
          <w:rtl w:val="0"/>
        </w:rPr>
        <w:t xml:space="preserve">Recognition and enforcement should be budgeted as potentially separate legal stages.</w:t>
      </w:r>
    </w:p>
    <w:p w:rsidR="00000000" w:rsidDel="00000000" w:rsidP="00000000" w:rsidRDefault="00000000" w:rsidRPr="00000000" w14:paraId="00000E3E">
      <w:pPr>
        <w:spacing w:after="240" w:before="240" w:lineRule="auto"/>
        <w:rPr>
          <w:b w:val="1"/>
          <w:bCs w:val="1"/>
        </w:rPr>
      </w:pPr>
      <w:r w:rsidDel="00000000" w:rsidR="00000000" w:rsidRPr="00000000">
        <w:rPr>
          <w:b w:val="1"/>
          <w:bCs w:val="1"/>
          <w:rtl w:val="0"/>
        </w:rPr>
        <w:t xml:space="preserve">[Book Your Paid Foreign Judgment Consultation]</w:t>
      </w:r>
    </w:p>
    <w:p w:rsidR="00000000" w:rsidDel="00000000" w:rsidP="00000000" w:rsidRDefault="00000000" w:rsidRPr="00000000" w14:paraId="00000E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0">
      <w:pPr>
        <w:pStyle w:val="Heading2"/>
        <w:keepNext w:val="0"/>
        <w:keepLines w:val="0"/>
        <w:spacing w:after="80" w:lineRule="auto"/>
        <w:rPr>
          <w:b w:val="1"/>
          <w:bCs w:val="1"/>
          <w:sz w:val="34"/>
          <w:szCs w:val="34"/>
        </w:rPr>
      </w:pPr>
      <w:bookmarkStart w:colFirst="0" w:colLast="0" w:name="_6t950l4p31h0" w:id="1626"/>
      <w:bookmarkEnd w:id="1626"/>
      <w:r w:rsidDel="00000000" w:rsidR="00000000" w:rsidRPr="00000000">
        <w:rPr>
          <w:b w:val="1"/>
          <w:bCs w:val="1"/>
          <w:sz w:val="34"/>
          <w:szCs w:val="34"/>
          <w:rtl w:val="0"/>
        </w:rPr>
        <w:t xml:space="preserve">DO YOU NEED TO TRAVEL TO BRAZIL?</w:t>
      </w:r>
    </w:p>
    <w:p w:rsidR="00000000" w:rsidDel="00000000" w:rsidP="00000000" w:rsidRDefault="00000000" w:rsidRPr="00000000" w14:paraId="00000E41">
      <w:pPr>
        <w:pStyle w:val="Heading1"/>
        <w:keepNext w:val="0"/>
        <w:keepLines w:val="0"/>
        <w:spacing w:before="480" w:lineRule="auto"/>
        <w:rPr>
          <w:b w:val="1"/>
          <w:bCs w:val="1"/>
          <w:sz w:val="46"/>
          <w:szCs w:val="46"/>
        </w:rPr>
      </w:pPr>
      <w:bookmarkStart w:colFirst="0" w:colLast="0" w:name="_rtra6thwtvch" w:id="1627"/>
      <w:bookmarkEnd w:id="1627"/>
      <w:r w:rsidDel="00000000" w:rsidR="00000000" w:rsidRPr="00000000">
        <w:rPr>
          <w:b w:val="1"/>
          <w:bCs w:val="1"/>
          <w:sz w:val="46"/>
          <w:szCs w:val="46"/>
          <w:rtl w:val="0"/>
        </w:rPr>
        <w:t xml:space="preserve">Remote Representation for International Clients</w:t>
      </w:r>
    </w:p>
    <w:p w:rsidR="00000000" w:rsidDel="00000000" w:rsidP="00000000" w:rsidRDefault="00000000" w:rsidRPr="00000000" w14:paraId="00000E42">
      <w:pPr>
        <w:spacing w:after="240" w:before="240" w:lineRule="auto"/>
        <w:rPr/>
      </w:pPr>
      <w:r w:rsidDel="00000000" w:rsidR="00000000" w:rsidRPr="00000000">
        <w:rPr>
          <w:rtl w:val="0"/>
        </w:rPr>
        <w:t xml:space="preserve">Many foreign judgment recognition procedures can be handled through Brazilian legal representation without the client relocating to Brazil.</w:t>
      </w:r>
    </w:p>
    <w:p w:rsidR="00000000" w:rsidDel="00000000" w:rsidP="00000000" w:rsidRDefault="00000000" w:rsidRPr="00000000" w14:paraId="00000E43">
      <w:pPr>
        <w:pStyle w:val="Heading3"/>
        <w:keepNext w:val="0"/>
        <w:keepLines w:val="0"/>
        <w:spacing w:before="280" w:lineRule="auto"/>
        <w:rPr>
          <w:b w:val="1"/>
          <w:bCs w:val="1"/>
          <w:color w:val="000000"/>
          <w:sz w:val="26"/>
          <w:szCs w:val="26"/>
        </w:rPr>
      </w:pPr>
      <w:bookmarkStart w:colFirst="0" w:colLast="0" w:name="_vp74kqza5szn" w:id="1628"/>
      <w:bookmarkEnd w:id="1628"/>
      <w:r w:rsidDel="00000000" w:rsidR="00000000" w:rsidRPr="00000000">
        <w:rPr>
          <w:b w:val="1"/>
          <w:bCs w:val="1"/>
          <w:color w:val="000000"/>
          <w:sz w:val="26"/>
          <w:szCs w:val="26"/>
          <w:rtl w:val="0"/>
        </w:rPr>
        <w:t xml:space="preserve">Online Consultation</w:t>
      </w:r>
    </w:p>
    <w:p w:rsidR="00000000" w:rsidDel="00000000" w:rsidP="00000000" w:rsidRDefault="00000000" w:rsidRPr="00000000" w14:paraId="00000E44">
      <w:pPr>
        <w:spacing w:after="240" w:before="240" w:lineRule="auto"/>
        <w:rPr/>
      </w:pPr>
      <w:r w:rsidDel="00000000" w:rsidR="00000000" w:rsidRPr="00000000">
        <w:rPr>
          <w:rtl w:val="0"/>
        </w:rPr>
        <w:t xml:space="preserve">Discuss the matter remotely.</w:t>
      </w:r>
    </w:p>
    <w:p w:rsidR="00000000" w:rsidDel="00000000" w:rsidP="00000000" w:rsidRDefault="00000000" w:rsidRPr="00000000" w14:paraId="00000E45">
      <w:pPr>
        <w:pStyle w:val="Heading3"/>
        <w:keepNext w:val="0"/>
        <w:keepLines w:val="0"/>
        <w:spacing w:before="280" w:lineRule="auto"/>
        <w:rPr>
          <w:b w:val="1"/>
          <w:bCs w:val="1"/>
          <w:color w:val="000000"/>
          <w:sz w:val="26"/>
          <w:szCs w:val="26"/>
        </w:rPr>
      </w:pPr>
      <w:bookmarkStart w:colFirst="0" w:colLast="0" w:name="_okxe0xuu51eu" w:id="1629"/>
      <w:bookmarkEnd w:id="1629"/>
      <w:r w:rsidDel="00000000" w:rsidR="00000000" w:rsidRPr="00000000">
        <w:rPr>
          <w:b w:val="1"/>
          <w:bCs w:val="1"/>
          <w:color w:val="000000"/>
          <w:sz w:val="26"/>
          <w:szCs w:val="26"/>
          <w:rtl w:val="0"/>
        </w:rPr>
        <w:t xml:space="preserve">Electronic Documents</w:t>
      </w:r>
    </w:p>
    <w:p w:rsidR="00000000" w:rsidDel="00000000" w:rsidP="00000000" w:rsidRDefault="00000000" w:rsidRPr="00000000" w14:paraId="00000E46">
      <w:pPr>
        <w:spacing w:after="240" w:before="240" w:lineRule="auto"/>
        <w:rPr/>
      </w:pPr>
      <w:r w:rsidDel="00000000" w:rsidR="00000000" w:rsidRPr="00000000">
        <w:rPr>
          <w:rtl w:val="0"/>
        </w:rPr>
        <w:t xml:space="preserve">Provide records for preliminary review.</w:t>
      </w:r>
    </w:p>
    <w:p w:rsidR="00000000" w:rsidDel="00000000" w:rsidP="00000000" w:rsidRDefault="00000000" w:rsidRPr="00000000" w14:paraId="00000E47">
      <w:pPr>
        <w:pStyle w:val="Heading3"/>
        <w:keepNext w:val="0"/>
        <w:keepLines w:val="0"/>
        <w:spacing w:before="280" w:lineRule="auto"/>
        <w:rPr>
          <w:b w:val="1"/>
          <w:bCs w:val="1"/>
          <w:color w:val="000000"/>
          <w:sz w:val="26"/>
          <w:szCs w:val="26"/>
        </w:rPr>
      </w:pPr>
      <w:bookmarkStart w:colFirst="0" w:colLast="0" w:name="_6aanpgtoskar" w:id="1630"/>
      <w:bookmarkEnd w:id="1630"/>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0E48">
      <w:pPr>
        <w:spacing w:after="240" w:before="240" w:lineRule="auto"/>
        <w:rPr/>
      </w:pPr>
      <w:r w:rsidDel="00000000" w:rsidR="00000000" w:rsidRPr="00000000">
        <w:rPr>
          <w:rtl w:val="0"/>
        </w:rPr>
        <w:t xml:space="preserve">Authorize Brazilian counsel.</w:t>
      </w:r>
    </w:p>
    <w:p w:rsidR="00000000" w:rsidDel="00000000" w:rsidP="00000000" w:rsidRDefault="00000000" w:rsidRPr="00000000" w14:paraId="00000E49">
      <w:pPr>
        <w:pStyle w:val="Heading3"/>
        <w:keepNext w:val="0"/>
        <w:keepLines w:val="0"/>
        <w:spacing w:before="280" w:lineRule="auto"/>
        <w:rPr>
          <w:b w:val="1"/>
          <w:bCs w:val="1"/>
          <w:color w:val="000000"/>
          <w:sz w:val="26"/>
          <w:szCs w:val="26"/>
        </w:rPr>
      </w:pPr>
      <w:bookmarkStart w:colFirst="0" w:colLast="0" w:name="_y8zeoai9cadb" w:id="1631"/>
      <w:bookmarkEnd w:id="1631"/>
      <w:r w:rsidDel="00000000" w:rsidR="00000000" w:rsidRPr="00000000">
        <w:rPr>
          <w:b w:val="1"/>
          <w:bCs w:val="1"/>
          <w:color w:val="000000"/>
          <w:sz w:val="26"/>
          <w:szCs w:val="26"/>
          <w:rtl w:val="0"/>
        </w:rPr>
        <w:t xml:space="preserve">Apostille</w:t>
      </w:r>
    </w:p>
    <w:p w:rsidR="00000000" w:rsidDel="00000000" w:rsidP="00000000" w:rsidRDefault="00000000" w:rsidRPr="00000000" w14:paraId="00000E4A">
      <w:pPr>
        <w:spacing w:after="240" w:before="240" w:lineRule="auto"/>
        <w:rPr/>
      </w:pPr>
      <w:r w:rsidDel="00000000" w:rsidR="00000000" w:rsidRPr="00000000">
        <w:rPr>
          <w:rtl w:val="0"/>
        </w:rPr>
        <w:t xml:space="preserve">Prepare foreign documents in the issuing country.</w:t>
      </w:r>
    </w:p>
    <w:p w:rsidR="00000000" w:rsidDel="00000000" w:rsidP="00000000" w:rsidRDefault="00000000" w:rsidRPr="00000000" w14:paraId="00000E4B">
      <w:pPr>
        <w:pStyle w:val="Heading3"/>
        <w:keepNext w:val="0"/>
        <w:keepLines w:val="0"/>
        <w:spacing w:before="280" w:lineRule="auto"/>
        <w:rPr>
          <w:b w:val="1"/>
          <w:bCs w:val="1"/>
          <w:color w:val="000000"/>
          <w:sz w:val="26"/>
          <w:szCs w:val="26"/>
        </w:rPr>
      </w:pPr>
      <w:bookmarkStart w:colFirst="0" w:colLast="0" w:name="_xvk55bkoz2e2" w:id="1632"/>
      <w:bookmarkEnd w:id="1632"/>
      <w:r w:rsidDel="00000000" w:rsidR="00000000" w:rsidRPr="00000000">
        <w:rPr>
          <w:b w:val="1"/>
          <w:bCs w:val="1"/>
          <w:color w:val="000000"/>
          <w:sz w:val="26"/>
          <w:szCs w:val="26"/>
          <w:rtl w:val="0"/>
        </w:rPr>
        <w:t xml:space="preserve">Translation</w:t>
      </w:r>
    </w:p>
    <w:p w:rsidR="00000000" w:rsidDel="00000000" w:rsidP="00000000" w:rsidRDefault="00000000" w:rsidRPr="00000000" w14:paraId="00000E4C">
      <w:pPr>
        <w:spacing w:after="240" w:before="240" w:lineRule="auto"/>
        <w:rPr/>
      </w:pPr>
      <w:r w:rsidDel="00000000" w:rsidR="00000000" w:rsidRPr="00000000">
        <w:rPr>
          <w:rtl w:val="0"/>
        </w:rPr>
        <w:t xml:space="preserve">Arrange appropriate Portuguese translations.</w:t>
      </w:r>
    </w:p>
    <w:p w:rsidR="00000000" w:rsidDel="00000000" w:rsidP="00000000" w:rsidRDefault="00000000" w:rsidRPr="00000000" w14:paraId="00000E4D">
      <w:pPr>
        <w:pStyle w:val="Heading3"/>
        <w:keepNext w:val="0"/>
        <w:keepLines w:val="0"/>
        <w:spacing w:before="280" w:lineRule="auto"/>
        <w:rPr>
          <w:b w:val="1"/>
          <w:bCs w:val="1"/>
          <w:color w:val="000000"/>
          <w:sz w:val="26"/>
          <w:szCs w:val="26"/>
        </w:rPr>
      </w:pPr>
      <w:bookmarkStart w:colFirst="0" w:colLast="0" w:name="_vgq7p3et7dt" w:id="1633"/>
      <w:bookmarkEnd w:id="1633"/>
      <w:r w:rsidDel="00000000" w:rsidR="00000000" w:rsidRPr="00000000">
        <w:rPr>
          <w:b w:val="1"/>
          <w:bCs w:val="1"/>
          <w:color w:val="000000"/>
          <w:sz w:val="26"/>
          <w:szCs w:val="26"/>
          <w:rtl w:val="0"/>
        </w:rPr>
        <w:t xml:space="preserve">Electronic Filing</w:t>
      </w:r>
    </w:p>
    <w:p w:rsidR="00000000" w:rsidDel="00000000" w:rsidP="00000000" w:rsidRDefault="00000000" w:rsidRPr="00000000" w14:paraId="00000E4E">
      <w:pPr>
        <w:spacing w:after="240" w:before="240" w:lineRule="auto"/>
        <w:rPr/>
      </w:pPr>
      <w:r w:rsidDel="00000000" w:rsidR="00000000" w:rsidRPr="00000000">
        <w:rPr>
          <w:rtl w:val="0"/>
        </w:rPr>
        <w:t xml:space="preserve">The STJ uses electronic procedures.</w:t>
      </w:r>
    </w:p>
    <w:p w:rsidR="00000000" w:rsidDel="00000000" w:rsidP="00000000" w:rsidRDefault="00000000" w:rsidRPr="00000000" w14:paraId="00000E4F">
      <w:pPr>
        <w:pStyle w:val="Heading3"/>
        <w:keepNext w:val="0"/>
        <w:keepLines w:val="0"/>
        <w:spacing w:before="280" w:lineRule="auto"/>
        <w:rPr>
          <w:b w:val="1"/>
          <w:bCs w:val="1"/>
          <w:color w:val="000000"/>
          <w:sz w:val="26"/>
          <w:szCs w:val="26"/>
        </w:rPr>
      </w:pPr>
      <w:bookmarkStart w:colFirst="0" w:colLast="0" w:name="_nppbkces0a2o" w:id="1634"/>
      <w:bookmarkEnd w:id="1634"/>
      <w:r w:rsidDel="00000000" w:rsidR="00000000" w:rsidRPr="00000000">
        <w:rPr>
          <w:b w:val="1"/>
          <w:bCs w:val="1"/>
          <w:color w:val="000000"/>
          <w:sz w:val="26"/>
          <w:szCs w:val="26"/>
          <w:rtl w:val="0"/>
        </w:rPr>
        <w:t xml:space="preserve">Court Representation</w:t>
      </w:r>
    </w:p>
    <w:p w:rsidR="00000000" w:rsidDel="00000000" w:rsidP="00000000" w:rsidRDefault="00000000" w:rsidRPr="00000000" w14:paraId="00000E50">
      <w:pPr>
        <w:spacing w:after="240" w:before="240" w:lineRule="auto"/>
        <w:rPr/>
      </w:pPr>
      <w:r w:rsidDel="00000000" w:rsidR="00000000" w:rsidRPr="00000000">
        <w:rPr>
          <w:rtl w:val="0"/>
        </w:rPr>
        <w:t xml:space="preserve">Brazilian counsel conducts the relevant judicial work.</w:t>
      </w:r>
    </w:p>
    <w:p w:rsidR="00000000" w:rsidDel="00000000" w:rsidP="00000000" w:rsidRDefault="00000000" w:rsidRPr="00000000" w14:paraId="00000E51">
      <w:pPr>
        <w:pStyle w:val="Heading3"/>
        <w:keepNext w:val="0"/>
        <w:keepLines w:val="0"/>
        <w:spacing w:before="280" w:lineRule="auto"/>
        <w:rPr>
          <w:b w:val="1"/>
          <w:bCs w:val="1"/>
          <w:color w:val="000000"/>
          <w:sz w:val="26"/>
          <w:szCs w:val="26"/>
        </w:rPr>
      </w:pPr>
      <w:bookmarkStart w:colFirst="0" w:colLast="0" w:name="_bqxsfdp0173m" w:id="1635"/>
      <w:bookmarkEnd w:id="1635"/>
      <w:r w:rsidDel="00000000" w:rsidR="00000000" w:rsidRPr="00000000">
        <w:rPr>
          <w:b w:val="1"/>
          <w:bCs w:val="1"/>
          <w:color w:val="000000"/>
          <w:sz w:val="26"/>
          <w:szCs w:val="26"/>
          <w:rtl w:val="0"/>
        </w:rPr>
        <w:t xml:space="preserve">Procedural Follow-Up</w:t>
      </w:r>
    </w:p>
    <w:p w:rsidR="00000000" w:rsidDel="00000000" w:rsidP="00000000" w:rsidRDefault="00000000" w:rsidRPr="00000000" w14:paraId="00000E52">
      <w:pPr>
        <w:spacing w:after="240" w:before="240" w:lineRule="auto"/>
        <w:rPr/>
      </w:pPr>
      <w:r w:rsidDel="00000000" w:rsidR="00000000" w:rsidRPr="00000000">
        <w:rPr>
          <w:rtl w:val="0"/>
        </w:rPr>
        <w:t xml:space="preserve">Receive updates remotely.</w:t>
      </w:r>
    </w:p>
    <w:p w:rsidR="00000000" w:rsidDel="00000000" w:rsidP="00000000" w:rsidRDefault="00000000" w:rsidRPr="00000000" w14:paraId="00000E53">
      <w:pPr>
        <w:pStyle w:val="Heading3"/>
        <w:keepNext w:val="0"/>
        <w:keepLines w:val="0"/>
        <w:spacing w:before="280" w:lineRule="auto"/>
        <w:rPr>
          <w:b w:val="1"/>
          <w:bCs w:val="1"/>
          <w:color w:val="000000"/>
          <w:sz w:val="26"/>
          <w:szCs w:val="26"/>
        </w:rPr>
      </w:pPr>
      <w:bookmarkStart w:colFirst="0" w:colLast="0" w:name="_bal4nyp9e7jv" w:id="1636"/>
      <w:bookmarkEnd w:id="1636"/>
      <w:r w:rsidDel="00000000" w:rsidR="00000000" w:rsidRPr="00000000">
        <w:rPr>
          <w:b w:val="1"/>
          <w:bCs w:val="1"/>
          <w:color w:val="000000"/>
          <w:sz w:val="26"/>
          <w:szCs w:val="26"/>
          <w:rtl w:val="0"/>
        </w:rPr>
        <w:t xml:space="preserve">Personal Attendance</w:t>
      </w:r>
    </w:p>
    <w:p w:rsidR="00000000" w:rsidDel="00000000" w:rsidP="00000000" w:rsidRDefault="00000000" w:rsidRPr="00000000" w14:paraId="00000E54">
      <w:pPr>
        <w:spacing w:after="240" w:before="240" w:lineRule="auto"/>
        <w:rPr/>
      </w:pPr>
      <w:r w:rsidDel="00000000" w:rsidR="00000000" w:rsidRPr="00000000">
        <w:rPr>
          <w:rtl w:val="0"/>
        </w:rPr>
        <w:t xml:space="preserve">May still be required for particular related acts or proceedings.</w:t>
      </w:r>
    </w:p>
    <w:p w:rsidR="00000000" w:rsidDel="00000000" w:rsidP="00000000" w:rsidRDefault="00000000" w:rsidRPr="00000000" w14:paraId="00000E55">
      <w:pPr>
        <w:spacing w:after="240" w:before="240" w:lineRule="auto"/>
        <w:rPr>
          <w:b w:val="1"/>
          <w:bCs w:val="1"/>
        </w:rPr>
      </w:pPr>
      <w:r w:rsidDel="00000000" w:rsidR="00000000" w:rsidRPr="00000000">
        <w:rPr>
          <w:b w:val="1"/>
          <w:bCs w:val="1"/>
          <w:rtl w:val="0"/>
        </w:rPr>
        <w:t xml:space="preserve">[Request Remote STJ Representation]</w:t>
      </w:r>
    </w:p>
    <w:p w:rsidR="00000000" w:rsidDel="00000000" w:rsidP="00000000" w:rsidRDefault="00000000" w:rsidRPr="00000000" w14:paraId="00000E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7">
      <w:pPr>
        <w:pStyle w:val="Heading2"/>
        <w:keepNext w:val="0"/>
        <w:keepLines w:val="0"/>
        <w:spacing w:after="80" w:lineRule="auto"/>
        <w:rPr>
          <w:b w:val="1"/>
          <w:bCs w:val="1"/>
          <w:sz w:val="34"/>
          <w:szCs w:val="34"/>
        </w:rPr>
      </w:pPr>
      <w:bookmarkStart w:colFirst="0" w:colLast="0" w:name="_l0yj2otlfo5u" w:id="1637"/>
      <w:bookmarkEnd w:id="1637"/>
      <w:r w:rsidDel="00000000" w:rsidR="00000000" w:rsidRPr="00000000">
        <w:rPr>
          <w:b w:val="1"/>
          <w:bCs w:val="1"/>
          <w:sz w:val="34"/>
          <w:szCs w:val="34"/>
          <w:rtl w:val="0"/>
        </w:rPr>
        <w:t xml:space="preserve">HOW CASPANI LAWYERS CAN HELP</w:t>
      </w:r>
    </w:p>
    <w:p w:rsidR="00000000" w:rsidDel="00000000" w:rsidP="00000000" w:rsidRDefault="00000000" w:rsidRPr="00000000" w14:paraId="00000E58">
      <w:pPr>
        <w:pStyle w:val="Heading1"/>
        <w:keepNext w:val="0"/>
        <w:keepLines w:val="0"/>
        <w:spacing w:before="480" w:lineRule="auto"/>
        <w:rPr>
          <w:b w:val="1"/>
          <w:bCs w:val="1"/>
          <w:sz w:val="46"/>
          <w:szCs w:val="46"/>
        </w:rPr>
      </w:pPr>
      <w:bookmarkStart w:colFirst="0" w:colLast="0" w:name="_4w9txhij9f86" w:id="1638"/>
      <w:bookmarkEnd w:id="1638"/>
      <w:r w:rsidDel="00000000" w:rsidR="00000000" w:rsidRPr="00000000">
        <w:rPr>
          <w:b w:val="1"/>
          <w:bCs w:val="1"/>
          <w:sz w:val="46"/>
          <w:szCs w:val="46"/>
          <w:rtl w:val="0"/>
        </w:rPr>
        <w:t xml:space="preserve">Our Foreign Judgment Recognition Process</w:t>
      </w:r>
    </w:p>
    <w:p w:rsidR="00000000" w:rsidDel="00000000" w:rsidP="00000000" w:rsidRDefault="00000000" w:rsidRPr="00000000" w14:paraId="00000E59">
      <w:pPr>
        <w:pStyle w:val="Heading3"/>
        <w:keepNext w:val="0"/>
        <w:keepLines w:val="0"/>
        <w:spacing w:before="280" w:lineRule="auto"/>
        <w:rPr>
          <w:b w:val="1"/>
          <w:bCs w:val="1"/>
          <w:color w:val="000000"/>
          <w:sz w:val="26"/>
          <w:szCs w:val="26"/>
        </w:rPr>
      </w:pPr>
      <w:bookmarkStart w:colFirst="0" w:colLast="0" w:name="_mq3792izw2n4" w:id="1639"/>
      <w:bookmarkEnd w:id="1639"/>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0E5A">
      <w:pPr>
        <w:spacing w:after="240" w:before="240" w:lineRule="auto"/>
        <w:rPr/>
      </w:pPr>
      <w:r w:rsidDel="00000000" w:rsidR="00000000" w:rsidRPr="00000000">
        <w:rPr>
          <w:rtl w:val="0"/>
        </w:rPr>
        <w:t xml:space="preserve">We discuss the foreign judgment, parties, objectives, and Brazilian connections.</w:t>
      </w:r>
    </w:p>
    <w:p w:rsidR="00000000" w:rsidDel="00000000" w:rsidP="00000000" w:rsidRDefault="00000000" w:rsidRPr="00000000" w14:paraId="00000E5B">
      <w:pPr>
        <w:pStyle w:val="Heading3"/>
        <w:keepNext w:val="0"/>
        <w:keepLines w:val="0"/>
        <w:spacing w:before="280" w:lineRule="auto"/>
        <w:rPr>
          <w:b w:val="1"/>
          <w:bCs w:val="1"/>
          <w:color w:val="000000"/>
          <w:sz w:val="26"/>
          <w:szCs w:val="26"/>
        </w:rPr>
      </w:pPr>
      <w:bookmarkStart w:colFirst="0" w:colLast="0" w:name="_u4geuzj7l59z" w:id="1640"/>
      <w:bookmarkEnd w:id="1640"/>
      <w:r w:rsidDel="00000000" w:rsidR="00000000" w:rsidRPr="00000000">
        <w:rPr>
          <w:b w:val="1"/>
          <w:bCs w:val="1"/>
          <w:color w:val="000000"/>
          <w:sz w:val="26"/>
          <w:szCs w:val="26"/>
          <w:rtl w:val="0"/>
        </w:rPr>
        <w:t xml:space="preserve">Step 2 – Jurisdictional Assessment</w:t>
      </w:r>
    </w:p>
    <w:p w:rsidR="00000000" w:rsidDel="00000000" w:rsidP="00000000" w:rsidRDefault="00000000" w:rsidRPr="00000000" w14:paraId="00000E5C">
      <w:pPr>
        <w:spacing w:after="240" w:before="240" w:lineRule="auto"/>
        <w:rPr/>
      </w:pPr>
      <w:r w:rsidDel="00000000" w:rsidR="00000000" w:rsidRPr="00000000">
        <w:rPr>
          <w:rtl w:val="0"/>
        </w:rPr>
        <w:t xml:space="preserve">We evaluate whether STJ recognition is appropriate and whether exceptions apply.</w:t>
      </w:r>
    </w:p>
    <w:p w:rsidR="00000000" w:rsidDel="00000000" w:rsidP="00000000" w:rsidRDefault="00000000" w:rsidRPr="00000000" w14:paraId="00000E5D">
      <w:pPr>
        <w:pStyle w:val="Heading3"/>
        <w:keepNext w:val="0"/>
        <w:keepLines w:val="0"/>
        <w:spacing w:before="280" w:lineRule="auto"/>
        <w:rPr>
          <w:b w:val="1"/>
          <w:bCs w:val="1"/>
          <w:color w:val="000000"/>
          <w:sz w:val="26"/>
          <w:szCs w:val="26"/>
        </w:rPr>
      </w:pPr>
      <w:bookmarkStart w:colFirst="0" w:colLast="0" w:name="_txl7yfncgoy" w:id="1641"/>
      <w:bookmarkEnd w:id="1641"/>
      <w:r w:rsidDel="00000000" w:rsidR="00000000" w:rsidRPr="00000000">
        <w:rPr>
          <w:b w:val="1"/>
          <w:bCs w:val="1"/>
          <w:color w:val="000000"/>
          <w:sz w:val="26"/>
          <w:szCs w:val="26"/>
          <w:rtl w:val="0"/>
        </w:rPr>
        <w:t xml:space="preserve">Step 3 – Recognition Requirements Review</w:t>
      </w:r>
    </w:p>
    <w:p w:rsidR="00000000" w:rsidDel="00000000" w:rsidP="00000000" w:rsidRDefault="00000000" w:rsidRPr="00000000" w14:paraId="00000E5E">
      <w:pPr>
        <w:spacing w:after="240" w:before="240" w:lineRule="auto"/>
        <w:rPr/>
      </w:pPr>
      <w:r w:rsidDel="00000000" w:rsidR="00000000" w:rsidRPr="00000000">
        <w:rPr>
          <w:rtl w:val="0"/>
        </w:rPr>
        <w:t xml:space="preserve">We assess competence, service, effectiveness, public policy, and other relevant conditions.</w:t>
      </w:r>
    </w:p>
    <w:p w:rsidR="00000000" w:rsidDel="00000000" w:rsidP="00000000" w:rsidRDefault="00000000" w:rsidRPr="00000000" w14:paraId="00000E5F">
      <w:pPr>
        <w:pStyle w:val="Heading3"/>
        <w:keepNext w:val="0"/>
        <w:keepLines w:val="0"/>
        <w:spacing w:before="280" w:lineRule="auto"/>
        <w:rPr>
          <w:b w:val="1"/>
          <w:bCs w:val="1"/>
          <w:color w:val="000000"/>
          <w:sz w:val="26"/>
          <w:szCs w:val="26"/>
        </w:rPr>
      </w:pPr>
      <w:bookmarkStart w:colFirst="0" w:colLast="0" w:name="_5ryyvuvpqlp8" w:id="1642"/>
      <w:bookmarkEnd w:id="1642"/>
      <w:r w:rsidDel="00000000" w:rsidR="00000000" w:rsidRPr="00000000">
        <w:rPr>
          <w:b w:val="1"/>
          <w:bCs w:val="1"/>
          <w:color w:val="000000"/>
          <w:sz w:val="26"/>
          <w:szCs w:val="26"/>
          <w:rtl w:val="0"/>
        </w:rPr>
        <w:t xml:space="preserve">Step 4 – Document Checklist</w:t>
      </w:r>
    </w:p>
    <w:p w:rsidR="00000000" w:rsidDel="00000000" w:rsidP="00000000" w:rsidRDefault="00000000" w:rsidRPr="00000000" w14:paraId="00000E60">
      <w:pPr>
        <w:spacing w:after="240" w:before="240" w:lineRule="auto"/>
        <w:rPr/>
      </w:pPr>
      <w:r w:rsidDel="00000000" w:rsidR="00000000" w:rsidRPr="00000000">
        <w:rPr>
          <w:rtl w:val="0"/>
        </w:rPr>
        <w:t xml:space="preserve">We identify the necessary foreign and Brazilian records.</w:t>
      </w:r>
    </w:p>
    <w:p w:rsidR="00000000" w:rsidDel="00000000" w:rsidP="00000000" w:rsidRDefault="00000000" w:rsidRPr="00000000" w14:paraId="00000E61">
      <w:pPr>
        <w:pStyle w:val="Heading3"/>
        <w:keepNext w:val="0"/>
        <w:keepLines w:val="0"/>
        <w:spacing w:before="280" w:lineRule="auto"/>
        <w:rPr>
          <w:b w:val="1"/>
          <w:bCs w:val="1"/>
          <w:color w:val="000000"/>
          <w:sz w:val="26"/>
          <w:szCs w:val="26"/>
        </w:rPr>
      </w:pPr>
      <w:bookmarkStart w:colFirst="0" w:colLast="0" w:name="_9ui7e5gs35j7" w:id="1643"/>
      <w:bookmarkEnd w:id="1643"/>
      <w:r w:rsidDel="00000000" w:rsidR="00000000" w:rsidRPr="00000000">
        <w:rPr>
          <w:b w:val="1"/>
          <w:bCs w:val="1"/>
          <w:color w:val="000000"/>
          <w:sz w:val="26"/>
          <w:szCs w:val="26"/>
          <w:rtl w:val="0"/>
        </w:rPr>
        <w:t xml:space="preserve">Step 5 – Legal Services Proposal</w:t>
      </w:r>
    </w:p>
    <w:p w:rsidR="00000000" w:rsidDel="00000000" w:rsidP="00000000" w:rsidRDefault="00000000" w:rsidRPr="00000000" w14:paraId="00000E62">
      <w:pPr>
        <w:spacing w:after="240" w:before="240" w:lineRule="auto"/>
        <w:rPr/>
      </w:pPr>
      <w:r w:rsidDel="00000000" w:rsidR="00000000" w:rsidRPr="00000000">
        <w:rPr>
          <w:rtl w:val="0"/>
        </w:rPr>
        <w:t xml:space="preserve">We define the scope and professional fees.</w:t>
      </w:r>
    </w:p>
    <w:p w:rsidR="00000000" w:rsidDel="00000000" w:rsidP="00000000" w:rsidRDefault="00000000" w:rsidRPr="00000000" w14:paraId="00000E63">
      <w:pPr>
        <w:pStyle w:val="Heading3"/>
        <w:keepNext w:val="0"/>
        <w:keepLines w:val="0"/>
        <w:spacing w:before="280" w:lineRule="auto"/>
        <w:rPr>
          <w:b w:val="1"/>
          <w:bCs w:val="1"/>
          <w:color w:val="000000"/>
          <w:sz w:val="26"/>
          <w:szCs w:val="26"/>
        </w:rPr>
      </w:pPr>
      <w:bookmarkStart w:colFirst="0" w:colLast="0" w:name="_t45hi5ftyeb" w:id="1644"/>
      <w:bookmarkEnd w:id="1644"/>
      <w:r w:rsidDel="00000000" w:rsidR="00000000" w:rsidRPr="00000000">
        <w:rPr>
          <w:b w:val="1"/>
          <w:bCs w:val="1"/>
          <w:color w:val="000000"/>
          <w:sz w:val="26"/>
          <w:szCs w:val="26"/>
          <w:rtl w:val="0"/>
        </w:rPr>
        <w:t xml:space="preserve">Step 6 – Power of Attorney</w:t>
      </w:r>
    </w:p>
    <w:p w:rsidR="00000000" w:rsidDel="00000000" w:rsidP="00000000" w:rsidRDefault="00000000" w:rsidRPr="00000000" w14:paraId="00000E64">
      <w:pPr>
        <w:spacing w:after="240" w:before="240" w:lineRule="auto"/>
        <w:rPr/>
      </w:pPr>
      <w:r w:rsidDel="00000000" w:rsidR="00000000" w:rsidRPr="00000000">
        <w:rPr>
          <w:rtl w:val="0"/>
        </w:rPr>
        <w:t xml:space="preserve">We arrange appropriate representation authorization.</w:t>
      </w:r>
    </w:p>
    <w:p w:rsidR="00000000" w:rsidDel="00000000" w:rsidP="00000000" w:rsidRDefault="00000000" w:rsidRPr="00000000" w14:paraId="00000E65">
      <w:pPr>
        <w:pStyle w:val="Heading3"/>
        <w:keepNext w:val="0"/>
        <w:keepLines w:val="0"/>
        <w:spacing w:before="280" w:lineRule="auto"/>
        <w:rPr>
          <w:b w:val="1"/>
          <w:bCs w:val="1"/>
          <w:color w:val="000000"/>
          <w:sz w:val="26"/>
          <w:szCs w:val="26"/>
        </w:rPr>
      </w:pPr>
      <w:bookmarkStart w:colFirst="0" w:colLast="0" w:name="_u8ddu844w9x4" w:id="1645"/>
      <w:bookmarkEnd w:id="1645"/>
      <w:r w:rsidDel="00000000" w:rsidR="00000000" w:rsidRPr="00000000">
        <w:rPr>
          <w:b w:val="1"/>
          <w:bCs w:val="1"/>
          <w:color w:val="000000"/>
          <w:sz w:val="26"/>
          <w:szCs w:val="26"/>
          <w:rtl w:val="0"/>
        </w:rPr>
        <w:t xml:space="preserve">Step 7 – Document Preparation</w:t>
      </w:r>
    </w:p>
    <w:p w:rsidR="00000000" w:rsidDel="00000000" w:rsidP="00000000" w:rsidRDefault="00000000" w:rsidRPr="00000000" w14:paraId="00000E66">
      <w:pPr>
        <w:spacing w:after="240" w:before="240" w:lineRule="auto"/>
        <w:rPr/>
      </w:pPr>
      <w:r w:rsidDel="00000000" w:rsidR="00000000" w:rsidRPr="00000000">
        <w:rPr>
          <w:rtl w:val="0"/>
        </w:rPr>
        <w:t xml:space="preserve">We coordinate the agreed authentication and translation steps.</w:t>
      </w:r>
    </w:p>
    <w:p w:rsidR="00000000" w:rsidDel="00000000" w:rsidP="00000000" w:rsidRDefault="00000000" w:rsidRPr="00000000" w14:paraId="00000E67">
      <w:pPr>
        <w:pStyle w:val="Heading3"/>
        <w:keepNext w:val="0"/>
        <w:keepLines w:val="0"/>
        <w:spacing w:before="280" w:lineRule="auto"/>
        <w:rPr>
          <w:b w:val="1"/>
          <w:bCs w:val="1"/>
          <w:color w:val="000000"/>
          <w:sz w:val="26"/>
          <w:szCs w:val="26"/>
        </w:rPr>
      </w:pPr>
      <w:bookmarkStart w:colFirst="0" w:colLast="0" w:name="_81f58ffnwa0z" w:id="1646"/>
      <w:bookmarkEnd w:id="1646"/>
      <w:r w:rsidDel="00000000" w:rsidR="00000000" w:rsidRPr="00000000">
        <w:rPr>
          <w:b w:val="1"/>
          <w:bCs w:val="1"/>
          <w:color w:val="000000"/>
          <w:sz w:val="26"/>
          <w:szCs w:val="26"/>
          <w:rtl w:val="0"/>
        </w:rPr>
        <w:t xml:space="preserve">Step 8 – STJ Application</w:t>
      </w:r>
    </w:p>
    <w:p w:rsidR="00000000" w:rsidDel="00000000" w:rsidP="00000000" w:rsidRDefault="00000000" w:rsidRPr="00000000" w14:paraId="00000E68">
      <w:pPr>
        <w:spacing w:after="240" w:before="240" w:lineRule="auto"/>
        <w:rPr/>
      </w:pPr>
      <w:r w:rsidDel="00000000" w:rsidR="00000000" w:rsidRPr="00000000">
        <w:rPr>
          <w:rtl w:val="0"/>
        </w:rPr>
        <w:t xml:space="preserve">We prepare and file the appropriate recognition request.</w:t>
      </w:r>
    </w:p>
    <w:p w:rsidR="00000000" w:rsidDel="00000000" w:rsidP="00000000" w:rsidRDefault="00000000" w:rsidRPr="00000000" w14:paraId="00000E69">
      <w:pPr>
        <w:pStyle w:val="Heading3"/>
        <w:keepNext w:val="0"/>
        <w:keepLines w:val="0"/>
        <w:spacing w:before="280" w:lineRule="auto"/>
        <w:rPr>
          <w:b w:val="1"/>
          <w:bCs w:val="1"/>
          <w:color w:val="000000"/>
          <w:sz w:val="26"/>
          <w:szCs w:val="26"/>
        </w:rPr>
      </w:pPr>
      <w:bookmarkStart w:colFirst="0" w:colLast="0" w:name="_km8skyre42bs" w:id="1647"/>
      <w:bookmarkEnd w:id="1647"/>
      <w:r w:rsidDel="00000000" w:rsidR="00000000" w:rsidRPr="00000000">
        <w:rPr>
          <w:b w:val="1"/>
          <w:bCs w:val="1"/>
          <w:color w:val="000000"/>
          <w:sz w:val="26"/>
          <w:szCs w:val="26"/>
          <w:rtl w:val="0"/>
        </w:rPr>
        <w:t xml:space="preserve">Step 9 – Procedural Representation</w:t>
      </w:r>
    </w:p>
    <w:p w:rsidR="00000000" w:rsidDel="00000000" w:rsidP="00000000" w:rsidRDefault="00000000" w:rsidRPr="00000000" w14:paraId="00000E6A">
      <w:pPr>
        <w:spacing w:after="240" w:before="240" w:lineRule="auto"/>
        <w:rPr/>
      </w:pPr>
      <w:r w:rsidDel="00000000" w:rsidR="00000000" w:rsidRPr="00000000">
        <w:rPr>
          <w:rtl w:val="0"/>
        </w:rPr>
        <w:t xml:space="preserve">We address developments, requests, and responses within the engagement.</w:t>
      </w:r>
    </w:p>
    <w:p w:rsidR="00000000" w:rsidDel="00000000" w:rsidP="00000000" w:rsidRDefault="00000000" w:rsidRPr="00000000" w14:paraId="00000E6B">
      <w:pPr>
        <w:pStyle w:val="Heading3"/>
        <w:keepNext w:val="0"/>
        <w:keepLines w:val="0"/>
        <w:spacing w:before="280" w:lineRule="auto"/>
        <w:rPr>
          <w:b w:val="1"/>
          <w:bCs w:val="1"/>
          <w:color w:val="000000"/>
          <w:sz w:val="26"/>
          <w:szCs w:val="26"/>
        </w:rPr>
      </w:pPr>
      <w:bookmarkStart w:colFirst="0" w:colLast="0" w:name="_u7sg53pmpm7d" w:id="1648"/>
      <w:bookmarkEnd w:id="1648"/>
      <w:r w:rsidDel="00000000" w:rsidR="00000000" w:rsidRPr="00000000">
        <w:rPr>
          <w:b w:val="1"/>
          <w:bCs w:val="1"/>
          <w:color w:val="000000"/>
          <w:sz w:val="26"/>
          <w:szCs w:val="26"/>
          <w:rtl w:val="0"/>
        </w:rPr>
        <w:t xml:space="preserve">Step 10 – Recognition Decision</w:t>
      </w:r>
    </w:p>
    <w:p w:rsidR="00000000" w:rsidDel="00000000" w:rsidP="00000000" w:rsidRDefault="00000000" w:rsidRPr="00000000" w14:paraId="00000E6C">
      <w:pPr>
        <w:spacing w:after="240" w:before="240" w:lineRule="auto"/>
        <w:rPr/>
      </w:pPr>
      <w:r w:rsidDel="00000000" w:rsidR="00000000" w:rsidRPr="00000000">
        <w:rPr>
          <w:rtl w:val="0"/>
        </w:rPr>
        <w:t xml:space="preserve">We obtain and review the court's determination.</w:t>
      </w:r>
    </w:p>
    <w:p w:rsidR="00000000" w:rsidDel="00000000" w:rsidP="00000000" w:rsidRDefault="00000000" w:rsidRPr="00000000" w14:paraId="00000E6D">
      <w:pPr>
        <w:pStyle w:val="Heading3"/>
        <w:keepNext w:val="0"/>
        <w:keepLines w:val="0"/>
        <w:spacing w:before="280" w:lineRule="auto"/>
        <w:rPr>
          <w:b w:val="1"/>
          <w:bCs w:val="1"/>
          <w:color w:val="000000"/>
          <w:sz w:val="26"/>
          <w:szCs w:val="26"/>
        </w:rPr>
      </w:pPr>
      <w:bookmarkStart w:colFirst="0" w:colLast="0" w:name="_98oxwd9szdlu" w:id="1649"/>
      <w:bookmarkEnd w:id="1649"/>
      <w:r w:rsidDel="00000000" w:rsidR="00000000" w:rsidRPr="00000000">
        <w:rPr>
          <w:b w:val="1"/>
          <w:bCs w:val="1"/>
          <w:color w:val="000000"/>
          <w:sz w:val="26"/>
          <w:szCs w:val="26"/>
          <w:rtl w:val="0"/>
        </w:rPr>
        <w:t xml:space="preserve">Step 11 – Enforcement Assessment</w:t>
      </w:r>
    </w:p>
    <w:p w:rsidR="00000000" w:rsidDel="00000000" w:rsidP="00000000" w:rsidRDefault="00000000" w:rsidRPr="00000000" w14:paraId="00000E6E">
      <w:pPr>
        <w:spacing w:after="240" w:before="240" w:lineRule="auto"/>
        <w:rPr/>
      </w:pPr>
      <w:r w:rsidDel="00000000" w:rsidR="00000000" w:rsidRPr="00000000">
        <w:rPr>
          <w:rtl w:val="0"/>
        </w:rPr>
        <w:t xml:space="preserve">Where relevant, we evaluate the appropriate subsequent Brazilian proceedings.</w:t>
      </w:r>
    </w:p>
    <w:p w:rsidR="00000000" w:rsidDel="00000000" w:rsidP="00000000" w:rsidRDefault="00000000" w:rsidRPr="00000000" w14:paraId="00000E6F">
      <w:pPr>
        <w:pStyle w:val="Heading3"/>
        <w:keepNext w:val="0"/>
        <w:keepLines w:val="0"/>
        <w:spacing w:before="280" w:lineRule="auto"/>
        <w:rPr>
          <w:b w:val="1"/>
          <w:bCs w:val="1"/>
          <w:color w:val="000000"/>
          <w:sz w:val="26"/>
          <w:szCs w:val="26"/>
        </w:rPr>
      </w:pPr>
      <w:bookmarkStart w:colFirst="0" w:colLast="0" w:name="_wmdc6v2pevbh" w:id="1650"/>
      <w:bookmarkEnd w:id="1650"/>
      <w:r w:rsidDel="00000000" w:rsidR="00000000" w:rsidRPr="00000000">
        <w:rPr>
          <w:b w:val="1"/>
          <w:bCs w:val="1"/>
          <w:color w:val="000000"/>
          <w:sz w:val="26"/>
          <w:szCs w:val="26"/>
          <w:rtl w:val="0"/>
        </w:rPr>
        <w:t xml:space="preserve">Step 12 – Further Legal Representation</w:t>
      </w:r>
    </w:p>
    <w:p w:rsidR="00000000" w:rsidDel="00000000" w:rsidP="00000000" w:rsidRDefault="00000000" w:rsidRPr="00000000" w14:paraId="00000E70">
      <w:pPr>
        <w:spacing w:after="240" w:before="240" w:lineRule="auto"/>
        <w:rPr/>
      </w:pPr>
      <w:r w:rsidDel="00000000" w:rsidR="00000000" w:rsidRPr="00000000">
        <w:rPr>
          <w:rtl w:val="0"/>
        </w:rPr>
        <w:t xml:space="preserve">Additional enforcement, registry, or asset-related services may be agreed separately.</w:t>
      </w:r>
    </w:p>
    <w:p w:rsidR="00000000" w:rsidDel="00000000" w:rsidP="00000000" w:rsidRDefault="00000000" w:rsidRPr="00000000" w14:paraId="00000E71">
      <w:pPr>
        <w:spacing w:after="240" w:before="240" w:lineRule="auto"/>
        <w:rPr>
          <w:b w:val="1"/>
          <w:bCs w:val="1"/>
        </w:rPr>
      </w:pPr>
      <w:r w:rsidDel="00000000" w:rsidR="00000000" w:rsidRPr="00000000">
        <w:rPr>
          <w:b w:val="1"/>
          <w:bCs w:val="1"/>
          <w:rtl w:val="0"/>
        </w:rPr>
        <w:t xml:space="preserve">[Start Your Foreign Judgment Recognition Assessment]</w:t>
      </w:r>
    </w:p>
    <w:p w:rsidR="00000000" w:rsidDel="00000000" w:rsidP="00000000" w:rsidRDefault="00000000" w:rsidRPr="00000000" w14:paraId="00000E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3">
      <w:pPr>
        <w:pStyle w:val="Heading2"/>
        <w:keepNext w:val="0"/>
        <w:keepLines w:val="0"/>
        <w:spacing w:after="80" w:lineRule="auto"/>
        <w:rPr>
          <w:b w:val="1"/>
          <w:bCs w:val="1"/>
          <w:sz w:val="34"/>
          <w:szCs w:val="34"/>
        </w:rPr>
      </w:pPr>
      <w:bookmarkStart w:colFirst="0" w:colLast="0" w:name="_fdbo8p4k0iog" w:id="1651"/>
      <w:bookmarkEnd w:id="1651"/>
      <w:r w:rsidDel="00000000" w:rsidR="00000000" w:rsidRPr="00000000">
        <w:rPr>
          <w:b w:val="1"/>
          <w:bCs w:val="1"/>
          <w:sz w:val="34"/>
          <w:szCs w:val="34"/>
          <w:rtl w:val="0"/>
        </w:rPr>
        <w:t xml:space="preserve">WHY CASPANI LAWYERS?</w:t>
      </w:r>
    </w:p>
    <w:p w:rsidR="00000000" w:rsidDel="00000000" w:rsidP="00000000" w:rsidRDefault="00000000" w:rsidRPr="00000000" w14:paraId="00000E74">
      <w:pPr>
        <w:pStyle w:val="Heading1"/>
        <w:keepNext w:val="0"/>
        <w:keepLines w:val="0"/>
        <w:spacing w:before="480" w:lineRule="auto"/>
        <w:rPr>
          <w:b w:val="1"/>
          <w:bCs w:val="1"/>
          <w:sz w:val="46"/>
          <w:szCs w:val="46"/>
        </w:rPr>
      </w:pPr>
      <w:bookmarkStart w:colFirst="0" w:colLast="0" w:name="_gbr6gda3fyxa" w:id="1652"/>
      <w:bookmarkEnd w:id="1652"/>
      <w:r w:rsidDel="00000000" w:rsidR="00000000" w:rsidRPr="00000000">
        <w:rPr>
          <w:b w:val="1"/>
          <w:bCs w:val="1"/>
          <w:sz w:val="46"/>
          <w:szCs w:val="46"/>
          <w:rtl w:val="0"/>
        </w:rPr>
        <w:t xml:space="preserve">Brazilian Legal Representation for International Court Decisions</w:t>
      </w:r>
    </w:p>
    <w:p w:rsidR="00000000" w:rsidDel="00000000" w:rsidP="00000000" w:rsidRDefault="00000000" w:rsidRPr="00000000" w14:paraId="00000E75">
      <w:pPr>
        <w:pStyle w:val="Heading3"/>
        <w:keepNext w:val="0"/>
        <w:keepLines w:val="0"/>
        <w:spacing w:before="280" w:lineRule="auto"/>
        <w:rPr>
          <w:b w:val="1"/>
          <w:bCs w:val="1"/>
          <w:color w:val="000000"/>
          <w:sz w:val="26"/>
          <w:szCs w:val="26"/>
        </w:rPr>
      </w:pPr>
      <w:bookmarkStart w:colFirst="0" w:colLast="0" w:name="_auj6u3e9adms" w:id="1653"/>
      <w:bookmarkEnd w:id="1653"/>
      <w:r w:rsidDel="00000000" w:rsidR="00000000" w:rsidRPr="00000000">
        <w:rPr>
          <w:b w:val="1"/>
          <w:bCs w:val="1"/>
          <w:color w:val="000000"/>
          <w:sz w:val="26"/>
          <w:szCs w:val="26"/>
          <w:rtl w:val="0"/>
        </w:rPr>
        <w:t xml:space="preserve">Brazilian Legal Practice</w:t>
      </w:r>
    </w:p>
    <w:p w:rsidR="00000000" w:rsidDel="00000000" w:rsidP="00000000" w:rsidRDefault="00000000" w:rsidRPr="00000000" w14:paraId="00000E76">
      <w:pPr>
        <w:spacing w:after="240" w:before="240" w:lineRule="auto"/>
        <w:rPr/>
      </w:pPr>
      <w:r w:rsidDel="00000000" w:rsidR="00000000" w:rsidRPr="00000000">
        <w:rPr>
          <w:rtl w:val="0"/>
        </w:rPr>
        <w:t xml:space="preserve">We focus on Brazilian recognition and enforcement law.</w:t>
      </w:r>
    </w:p>
    <w:p w:rsidR="00000000" w:rsidDel="00000000" w:rsidP="00000000" w:rsidRDefault="00000000" w:rsidRPr="00000000" w14:paraId="00000E77">
      <w:pPr>
        <w:pStyle w:val="Heading3"/>
        <w:keepNext w:val="0"/>
        <w:keepLines w:val="0"/>
        <w:spacing w:before="280" w:lineRule="auto"/>
        <w:rPr>
          <w:b w:val="1"/>
          <w:bCs w:val="1"/>
          <w:color w:val="000000"/>
          <w:sz w:val="26"/>
          <w:szCs w:val="26"/>
        </w:rPr>
      </w:pPr>
      <w:bookmarkStart w:colFirst="0" w:colLast="0" w:name="_odv2jykrba79" w:id="1654"/>
      <w:bookmarkEnd w:id="1654"/>
      <w:r w:rsidDel="00000000" w:rsidR="00000000" w:rsidRPr="00000000">
        <w:rPr>
          <w:b w:val="1"/>
          <w:bCs w:val="1"/>
          <w:color w:val="000000"/>
          <w:sz w:val="26"/>
          <w:szCs w:val="26"/>
          <w:rtl w:val="0"/>
        </w:rPr>
        <w:t xml:space="preserve">International Client Orientation</w:t>
      </w:r>
    </w:p>
    <w:p w:rsidR="00000000" w:rsidDel="00000000" w:rsidP="00000000" w:rsidRDefault="00000000" w:rsidRPr="00000000" w14:paraId="00000E78">
      <w:pPr>
        <w:spacing w:after="240" w:before="240" w:lineRule="auto"/>
        <w:rPr/>
      </w:pPr>
      <w:r w:rsidDel="00000000" w:rsidR="00000000" w:rsidRPr="00000000">
        <w:rPr>
          <w:rtl w:val="0"/>
        </w:rPr>
        <w:t xml:space="preserve">We assist clients residing outside Brazil.</w:t>
      </w:r>
    </w:p>
    <w:p w:rsidR="00000000" w:rsidDel="00000000" w:rsidP="00000000" w:rsidRDefault="00000000" w:rsidRPr="00000000" w14:paraId="00000E79">
      <w:pPr>
        <w:pStyle w:val="Heading3"/>
        <w:keepNext w:val="0"/>
        <w:keepLines w:val="0"/>
        <w:spacing w:before="280" w:lineRule="auto"/>
        <w:rPr>
          <w:b w:val="1"/>
          <w:bCs w:val="1"/>
          <w:color w:val="000000"/>
          <w:sz w:val="26"/>
          <w:szCs w:val="26"/>
        </w:rPr>
      </w:pPr>
      <w:bookmarkStart w:colFirst="0" w:colLast="0" w:name="_t8hfd3egstwa" w:id="1655"/>
      <w:bookmarkEnd w:id="1655"/>
      <w:r w:rsidDel="00000000" w:rsidR="00000000" w:rsidRPr="00000000">
        <w:rPr>
          <w:b w:val="1"/>
          <w:bCs w:val="1"/>
          <w:color w:val="000000"/>
          <w:sz w:val="26"/>
          <w:szCs w:val="26"/>
          <w:rtl w:val="0"/>
        </w:rPr>
        <w:t xml:space="preserve">STJ Procedures</w:t>
      </w:r>
    </w:p>
    <w:p w:rsidR="00000000" w:rsidDel="00000000" w:rsidP="00000000" w:rsidRDefault="00000000" w:rsidRPr="00000000" w14:paraId="00000E7A">
      <w:pPr>
        <w:spacing w:after="240" w:before="240" w:lineRule="auto"/>
        <w:rPr/>
      </w:pPr>
      <w:r w:rsidDel="00000000" w:rsidR="00000000" w:rsidRPr="00000000">
        <w:rPr>
          <w:rtl w:val="0"/>
        </w:rPr>
        <w:t xml:space="preserve">We address the applicable foreign judgment homologation framework.</w:t>
      </w:r>
    </w:p>
    <w:p w:rsidR="00000000" w:rsidDel="00000000" w:rsidP="00000000" w:rsidRDefault="00000000" w:rsidRPr="00000000" w14:paraId="00000E7B">
      <w:pPr>
        <w:pStyle w:val="Heading3"/>
        <w:keepNext w:val="0"/>
        <w:keepLines w:val="0"/>
        <w:spacing w:before="280" w:lineRule="auto"/>
        <w:rPr>
          <w:b w:val="1"/>
          <w:bCs w:val="1"/>
          <w:color w:val="000000"/>
          <w:sz w:val="26"/>
          <w:szCs w:val="26"/>
        </w:rPr>
      </w:pPr>
      <w:bookmarkStart w:colFirst="0" w:colLast="0" w:name="_cu95kt272deo" w:id="1656"/>
      <w:bookmarkEnd w:id="1656"/>
      <w:r w:rsidDel="00000000" w:rsidR="00000000" w:rsidRPr="00000000">
        <w:rPr>
          <w:b w:val="1"/>
          <w:bCs w:val="1"/>
          <w:color w:val="000000"/>
          <w:sz w:val="26"/>
          <w:szCs w:val="26"/>
          <w:rtl w:val="0"/>
        </w:rPr>
        <w:t xml:space="preserve">Cross-Border Documentation</w:t>
      </w:r>
    </w:p>
    <w:p w:rsidR="00000000" w:rsidDel="00000000" w:rsidP="00000000" w:rsidRDefault="00000000" w:rsidRPr="00000000" w14:paraId="00000E7C">
      <w:pPr>
        <w:spacing w:after="240" w:before="240" w:lineRule="auto"/>
        <w:rPr/>
      </w:pPr>
      <w:r w:rsidDel="00000000" w:rsidR="00000000" w:rsidRPr="00000000">
        <w:rPr>
          <w:rtl w:val="0"/>
        </w:rPr>
        <w:t xml:space="preserve">We assist with relevant authentication and translation requirements.</w:t>
      </w:r>
    </w:p>
    <w:p w:rsidR="00000000" w:rsidDel="00000000" w:rsidP="00000000" w:rsidRDefault="00000000" w:rsidRPr="00000000" w14:paraId="00000E7D">
      <w:pPr>
        <w:pStyle w:val="Heading3"/>
        <w:keepNext w:val="0"/>
        <w:keepLines w:val="0"/>
        <w:spacing w:before="280" w:lineRule="auto"/>
        <w:rPr>
          <w:b w:val="1"/>
          <w:bCs w:val="1"/>
          <w:color w:val="000000"/>
          <w:sz w:val="26"/>
          <w:szCs w:val="26"/>
        </w:rPr>
      </w:pPr>
      <w:bookmarkStart w:colFirst="0" w:colLast="0" w:name="_mm515wcwh1p8" w:id="1657"/>
      <w:bookmarkEnd w:id="1657"/>
      <w:r w:rsidDel="00000000" w:rsidR="00000000" w:rsidRPr="00000000">
        <w:rPr>
          <w:b w:val="1"/>
          <w:bCs w:val="1"/>
          <w:color w:val="000000"/>
          <w:sz w:val="26"/>
          <w:szCs w:val="26"/>
          <w:rtl w:val="0"/>
        </w:rPr>
        <w:t xml:space="preserve">Foreign Counsel Coordination</w:t>
      </w:r>
    </w:p>
    <w:p w:rsidR="00000000" w:rsidDel="00000000" w:rsidP="00000000" w:rsidRDefault="00000000" w:rsidRPr="00000000" w14:paraId="00000E7E">
      <w:pPr>
        <w:spacing w:after="240" w:before="240" w:lineRule="auto"/>
        <w:rPr/>
      </w:pPr>
      <w:r w:rsidDel="00000000" w:rsidR="00000000" w:rsidRPr="00000000">
        <w:rPr>
          <w:rtl w:val="0"/>
        </w:rPr>
        <w:t xml:space="preserve">We can coordinate with appropriately qualified foreign attorneys.</w:t>
      </w:r>
    </w:p>
    <w:p w:rsidR="00000000" w:rsidDel="00000000" w:rsidP="00000000" w:rsidRDefault="00000000" w:rsidRPr="00000000" w14:paraId="00000E7F">
      <w:pPr>
        <w:pStyle w:val="Heading3"/>
        <w:keepNext w:val="0"/>
        <w:keepLines w:val="0"/>
        <w:spacing w:before="280" w:lineRule="auto"/>
        <w:rPr>
          <w:b w:val="1"/>
          <w:bCs w:val="1"/>
          <w:color w:val="000000"/>
          <w:sz w:val="26"/>
          <w:szCs w:val="26"/>
        </w:rPr>
      </w:pPr>
      <w:bookmarkStart w:colFirst="0" w:colLast="0" w:name="_lermk47dzno9" w:id="1658"/>
      <w:bookmarkEnd w:id="1658"/>
      <w:r w:rsidDel="00000000" w:rsidR="00000000" w:rsidRPr="00000000">
        <w:rPr>
          <w:b w:val="1"/>
          <w:bCs w:val="1"/>
          <w:color w:val="000000"/>
          <w:sz w:val="26"/>
          <w:szCs w:val="26"/>
          <w:rtl w:val="0"/>
        </w:rPr>
        <w:t xml:space="preserve">Commercial Litigation</w:t>
      </w:r>
    </w:p>
    <w:p w:rsidR="00000000" w:rsidDel="00000000" w:rsidP="00000000" w:rsidRDefault="00000000" w:rsidRPr="00000000" w14:paraId="00000E80">
      <w:pPr>
        <w:spacing w:after="240" w:before="240" w:lineRule="auto"/>
        <w:rPr/>
      </w:pPr>
      <w:r w:rsidDel="00000000" w:rsidR="00000000" w:rsidRPr="00000000">
        <w:rPr>
          <w:rtl w:val="0"/>
        </w:rPr>
        <w:t xml:space="preserve">We assess recognition of qualifying business judgments.</w:t>
      </w:r>
    </w:p>
    <w:p w:rsidR="00000000" w:rsidDel="00000000" w:rsidP="00000000" w:rsidRDefault="00000000" w:rsidRPr="00000000" w14:paraId="00000E81">
      <w:pPr>
        <w:pStyle w:val="Heading3"/>
        <w:keepNext w:val="0"/>
        <w:keepLines w:val="0"/>
        <w:spacing w:before="280" w:lineRule="auto"/>
        <w:rPr>
          <w:b w:val="1"/>
          <w:bCs w:val="1"/>
          <w:color w:val="000000"/>
          <w:sz w:val="26"/>
          <w:szCs w:val="26"/>
        </w:rPr>
      </w:pPr>
      <w:bookmarkStart w:colFirst="0" w:colLast="0" w:name="_n0vqdo879x93" w:id="1659"/>
      <w:bookmarkEnd w:id="1659"/>
      <w:r w:rsidDel="00000000" w:rsidR="00000000" w:rsidRPr="00000000">
        <w:rPr>
          <w:b w:val="1"/>
          <w:bCs w:val="1"/>
          <w:color w:val="000000"/>
          <w:sz w:val="26"/>
          <w:szCs w:val="26"/>
          <w:rtl w:val="0"/>
        </w:rPr>
        <w:t xml:space="preserve">International Family Matters</w:t>
      </w:r>
    </w:p>
    <w:p w:rsidR="00000000" w:rsidDel="00000000" w:rsidP="00000000" w:rsidRDefault="00000000" w:rsidRPr="00000000" w14:paraId="00000E82">
      <w:pPr>
        <w:spacing w:after="240" w:before="240" w:lineRule="auto"/>
        <w:rPr/>
      </w:pPr>
      <w:r w:rsidDel="00000000" w:rsidR="00000000" w:rsidRPr="00000000">
        <w:rPr>
          <w:rtl w:val="0"/>
        </w:rPr>
        <w:t xml:space="preserve">We assist with relevant civil status and family decisions.</w:t>
      </w:r>
    </w:p>
    <w:p w:rsidR="00000000" w:rsidDel="00000000" w:rsidP="00000000" w:rsidRDefault="00000000" w:rsidRPr="00000000" w14:paraId="00000E83">
      <w:pPr>
        <w:pStyle w:val="Heading3"/>
        <w:keepNext w:val="0"/>
        <w:keepLines w:val="0"/>
        <w:spacing w:before="280" w:lineRule="auto"/>
        <w:rPr>
          <w:b w:val="1"/>
          <w:bCs w:val="1"/>
          <w:color w:val="000000"/>
          <w:sz w:val="26"/>
          <w:szCs w:val="26"/>
        </w:rPr>
      </w:pPr>
      <w:bookmarkStart w:colFirst="0" w:colLast="0" w:name="_w8viuwgc34kb" w:id="1660"/>
      <w:bookmarkEnd w:id="1660"/>
      <w:r w:rsidDel="00000000" w:rsidR="00000000" w:rsidRPr="00000000">
        <w:rPr>
          <w:b w:val="1"/>
          <w:bCs w:val="1"/>
          <w:color w:val="000000"/>
          <w:sz w:val="26"/>
          <w:szCs w:val="26"/>
          <w:rtl w:val="0"/>
        </w:rPr>
        <w:t xml:space="preserve">Estate and Property Matters</w:t>
      </w:r>
    </w:p>
    <w:p w:rsidR="00000000" w:rsidDel="00000000" w:rsidP="00000000" w:rsidRDefault="00000000" w:rsidRPr="00000000" w14:paraId="00000E84">
      <w:pPr>
        <w:spacing w:after="240" w:before="240" w:lineRule="auto"/>
        <w:rPr/>
      </w:pPr>
      <w:r w:rsidDel="00000000" w:rsidR="00000000" w:rsidRPr="00000000">
        <w:rPr>
          <w:rtl w:val="0"/>
        </w:rPr>
        <w:t xml:space="preserve">We identify jurisdictional and enforcement limitations.</w:t>
      </w:r>
    </w:p>
    <w:p w:rsidR="00000000" w:rsidDel="00000000" w:rsidP="00000000" w:rsidRDefault="00000000" w:rsidRPr="00000000" w14:paraId="00000E85">
      <w:pPr>
        <w:pStyle w:val="Heading3"/>
        <w:keepNext w:val="0"/>
        <w:keepLines w:val="0"/>
        <w:spacing w:before="280" w:lineRule="auto"/>
        <w:rPr>
          <w:b w:val="1"/>
          <w:bCs w:val="1"/>
          <w:color w:val="000000"/>
          <w:sz w:val="26"/>
          <w:szCs w:val="26"/>
        </w:rPr>
      </w:pPr>
      <w:bookmarkStart w:colFirst="0" w:colLast="0" w:name="_ujep3ovgqqdm" w:id="1661"/>
      <w:bookmarkEnd w:id="1661"/>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0E86">
      <w:pPr>
        <w:spacing w:after="240" w:before="240" w:lineRule="auto"/>
        <w:rPr/>
      </w:pPr>
      <w:r w:rsidDel="00000000" w:rsidR="00000000" w:rsidRPr="00000000">
        <w:rPr>
          <w:rtl w:val="0"/>
        </w:rPr>
        <w:t xml:space="preserve">Clients can begin online.</w:t>
      </w:r>
    </w:p>
    <w:p w:rsidR="00000000" w:rsidDel="00000000" w:rsidP="00000000" w:rsidRDefault="00000000" w:rsidRPr="00000000" w14:paraId="00000E87">
      <w:pPr>
        <w:pStyle w:val="Heading3"/>
        <w:keepNext w:val="0"/>
        <w:keepLines w:val="0"/>
        <w:spacing w:before="280" w:lineRule="auto"/>
        <w:rPr>
          <w:b w:val="1"/>
          <w:bCs w:val="1"/>
          <w:color w:val="000000"/>
          <w:sz w:val="26"/>
          <w:szCs w:val="26"/>
        </w:rPr>
      </w:pPr>
      <w:bookmarkStart w:colFirst="0" w:colLast="0" w:name="_ckqk5u8tbx0u" w:id="1662"/>
      <w:bookmarkEnd w:id="1662"/>
      <w:r w:rsidDel="00000000" w:rsidR="00000000" w:rsidRPr="00000000">
        <w:rPr>
          <w:b w:val="1"/>
          <w:bCs w:val="1"/>
          <w:color w:val="000000"/>
          <w:sz w:val="26"/>
          <w:szCs w:val="26"/>
          <w:rtl w:val="0"/>
        </w:rPr>
        <w:t xml:space="preserve">Defined Legal Scope</w:t>
      </w:r>
    </w:p>
    <w:p w:rsidR="00000000" w:rsidDel="00000000" w:rsidP="00000000" w:rsidRDefault="00000000" w:rsidRPr="00000000" w14:paraId="00000E88">
      <w:pPr>
        <w:spacing w:after="240" w:before="240" w:lineRule="auto"/>
        <w:rPr/>
      </w:pPr>
      <w:r w:rsidDel="00000000" w:rsidR="00000000" w:rsidRPr="00000000">
        <w:rPr>
          <w:rtl w:val="0"/>
        </w:rPr>
        <w:t xml:space="preserve">Professional services are agreed in advance.</w:t>
      </w:r>
    </w:p>
    <w:p w:rsidR="00000000" w:rsidDel="00000000" w:rsidP="00000000" w:rsidRDefault="00000000" w:rsidRPr="00000000" w14:paraId="00000E89">
      <w:pPr>
        <w:pStyle w:val="Heading3"/>
        <w:keepNext w:val="0"/>
        <w:keepLines w:val="0"/>
        <w:spacing w:before="280" w:lineRule="auto"/>
        <w:rPr>
          <w:b w:val="1"/>
          <w:bCs w:val="1"/>
          <w:color w:val="000000"/>
          <w:sz w:val="26"/>
          <w:szCs w:val="26"/>
        </w:rPr>
      </w:pPr>
      <w:bookmarkStart w:colFirst="0" w:colLast="0" w:name="_tgypvy1wsif2" w:id="1663"/>
      <w:bookmarkEnd w:id="1663"/>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0E8A">
      <w:pPr>
        <w:spacing w:after="240" w:before="240" w:lineRule="auto"/>
        <w:rPr/>
      </w:pPr>
      <w:r w:rsidDel="00000000" w:rsidR="00000000" w:rsidRPr="00000000">
        <w:rPr>
          <w:rtl w:val="0"/>
        </w:rPr>
        <w:t xml:space="preserve">Client information is handled under applicable professional obligations.</w:t>
      </w:r>
    </w:p>
    <w:p w:rsidR="00000000" w:rsidDel="00000000" w:rsidP="00000000" w:rsidRDefault="00000000" w:rsidRPr="00000000" w14:paraId="00000E8B">
      <w:pPr>
        <w:pStyle w:val="Heading3"/>
        <w:keepNext w:val="0"/>
        <w:keepLines w:val="0"/>
        <w:spacing w:before="280" w:lineRule="auto"/>
        <w:rPr>
          <w:b w:val="1"/>
          <w:bCs w:val="1"/>
          <w:color w:val="000000"/>
          <w:sz w:val="26"/>
          <w:szCs w:val="26"/>
        </w:rPr>
      </w:pPr>
      <w:bookmarkStart w:colFirst="0" w:colLast="0" w:name="_6fpnt1xxx0c4" w:id="1664"/>
      <w:bookmarkEnd w:id="1664"/>
      <w:r w:rsidDel="00000000" w:rsidR="00000000" w:rsidRPr="00000000">
        <w:rPr>
          <w:b w:val="1"/>
          <w:bCs w:val="1"/>
          <w:color w:val="000000"/>
          <w:sz w:val="26"/>
          <w:szCs w:val="26"/>
          <w:rtl w:val="0"/>
        </w:rPr>
        <w:t xml:space="preserve">No Guaranteed Results</w:t>
      </w:r>
    </w:p>
    <w:p w:rsidR="00000000" w:rsidDel="00000000" w:rsidP="00000000" w:rsidRDefault="00000000" w:rsidRPr="00000000" w14:paraId="00000E8C">
      <w:pPr>
        <w:spacing w:after="240" w:before="240" w:lineRule="auto"/>
        <w:rPr/>
      </w:pPr>
      <w:r w:rsidDel="00000000" w:rsidR="00000000" w:rsidRPr="00000000">
        <w:rPr>
          <w:rtl w:val="0"/>
        </w:rPr>
        <w:t xml:space="preserve">We do not guarantee recognition, enforcement, collection, or processing times.</w:t>
      </w:r>
    </w:p>
    <w:p w:rsidR="00000000" w:rsidDel="00000000" w:rsidP="00000000" w:rsidRDefault="00000000" w:rsidRPr="00000000" w14:paraId="00000E8D">
      <w:pPr>
        <w:spacing w:after="240" w:before="240" w:lineRule="auto"/>
        <w:rPr>
          <w:b w:val="1"/>
          <w:bCs w:val="1"/>
        </w:rPr>
      </w:pPr>
      <w:r w:rsidDel="00000000" w:rsidR="00000000" w:rsidRPr="00000000">
        <w:rPr>
          <w:b w:val="1"/>
          <w:bCs w:val="1"/>
          <w:rtl w:val="0"/>
        </w:rPr>
        <w:t xml:space="preserve">[Book Your Paid Consultation With Caspani Lawyers]</w:t>
      </w:r>
    </w:p>
    <w:p w:rsidR="00000000" w:rsidDel="00000000" w:rsidP="00000000" w:rsidRDefault="00000000" w:rsidRPr="00000000" w14:paraId="00000E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F">
      <w:pPr>
        <w:pStyle w:val="Heading2"/>
        <w:keepNext w:val="0"/>
        <w:keepLines w:val="0"/>
        <w:spacing w:after="80" w:lineRule="auto"/>
        <w:rPr>
          <w:b w:val="1"/>
          <w:bCs w:val="1"/>
          <w:sz w:val="34"/>
          <w:szCs w:val="34"/>
        </w:rPr>
      </w:pPr>
      <w:bookmarkStart w:colFirst="0" w:colLast="0" w:name="_mfgzikx73gb9" w:id="1665"/>
      <w:bookmarkEnd w:id="1665"/>
      <w:r w:rsidDel="00000000" w:rsidR="00000000" w:rsidRPr="00000000">
        <w:rPr>
          <w:b w:val="1"/>
          <w:bCs w:val="1"/>
          <w:sz w:val="34"/>
          <w:szCs w:val="34"/>
          <w:rtl w:val="0"/>
        </w:rPr>
        <w:t xml:space="preserve">FREQUENTLY ASKED QUESTIONS</w:t>
      </w:r>
    </w:p>
    <w:p w:rsidR="00000000" w:rsidDel="00000000" w:rsidP="00000000" w:rsidRDefault="00000000" w:rsidRPr="00000000" w14:paraId="00000E90">
      <w:pPr>
        <w:pStyle w:val="Heading1"/>
        <w:keepNext w:val="0"/>
        <w:keepLines w:val="0"/>
        <w:spacing w:before="480" w:lineRule="auto"/>
        <w:rPr>
          <w:b w:val="1"/>
          <w:bCs w:val="1"/>
          <w:sz w:val="46"/>
          <w:szCs w:val="46"/>
        </w:rPr>
      </w:pPr>
      <w:bookmarkStart w:colFirst="0" w:colLast="0" w:name="_qyj03ievcpjs" w:id="1666"/>
      <w:bookmarkEnd w:id="1666"/>
      <w:r w:rsidDel="00000000" w:rsidR="00000000" w:rsidRPr="00000000">
        <w:rPr>
          <w:b w:val="1"/>
          <w:bCs w:val="1"/>
          <w:sz w:val="46"/>
          <w:szCs w:val="46"/>
          <w:rtl w:val="0"/>
        </w:rPr>
        <w:t xml:space="preserve">Foreign Judgment Recognition in Brazil – FAQ</w:t>
      </w:r>
    </w:p>
    <w:p w:rsidR="00000000" w:rsidDel="00000000" w:rsidP="00000000" w:rsidRDefault="00000000" w:rsidRPr="00000000" w14:paraId="00000E91">
      <w:pPr>
        <w:pStyle w:val="Heading3"/>
        <w:keepNext w:val="0"/>
        <w:keepLines w:val="0"/>
        <w:spacing w:before="280" w:lineRule="auto"/>
        <w:rPr>
          <w:b w:val="1"/>
          <w:bCs w:val="1"/>
          <w:color w:val="000000"/>
          <w:sz w:val="26"/>
          <w:szCs w:val="26"/>
        </w:rPr>
      </w:pPr>
      <w:bookmarkStart w:colFirst="0" w:colLast="0" w:name="_13clj5n5pdo6" w:id="1667"/>
      <w:bookmarkEnd w:id="1667"/>
      <w:r w:rsidDel="00000000" w:rsidR="00000000" w:rsidRPr="00000000">
        <w:rPr>
          <w:b w:val="1"/>
          <w:bCs w:val="1"/>
          <w:color w:val="000000"/>
          <w:sz w:val="26"/>
          <w:szCs w:val="26"/>
          <w:rtl w:val="0"/>
        </w:rPr>
        <w:t xml:space="preserve">1. Can a foreign court judgment be recognized in Brazil?</w:t>
      </w:r>
    </w:p>
    <w:p w:rsidR="00000000" w:rsidDel="00000000" w:rsidP="00000000" w:rsidRDefault="00000000" w:rsidRPr="00000000" w14:paraId="00000E92">
      <w:pPr>
        <w:spacing w:after="240" w:before="240" w:lineRule="auto"/>
        <w:rPr/>
      </w:pPr>
      <w:r w:rsidDel="00000000" w:rsidR="00000000" w:rsidRPr="00000000">
        <w:rPr>
          <w:rtl w:val="0"/>
        </w:rPr>
        <w:t xml:space="preserve">Yes, if it meets the applicable legal requirements.</w:t>
      </w:r>
    </w:p>
    <w:p w:rsidR="00000000" w:rsidDel="00000000" w:rsidP="00000000" w:rsidRDefault="00000000" w:rsidRPr="00000000" w14:paraId="00000E93">
      <w:pPr>
        <w:pStyle w:val="Heading3"/>
        <w:keepNext w:val="0"/>
        <w:keepLines w:val="0"/>
        <w:spacing w:before="280" w:lineRule="auto"/>
        <w:rPr>
          <w:b w:val="1"/>
          <w:bCs w:val="1"/>
          <w:color w:val="000000"/>
          <w:sz w:val="26"/>
          <w:szCs w:val="26"/>
        </w:rPr>
      </w:pPr>
      <w:bookmarkStart w:colFirst="0" w:colLast="0" w:name="_stq0h5g1qkee" w:id="1668"/>
      <w:bookmarkEnd w:id="1668"/>
      <w:r w:rsidDel="00000000" w:rsidR="00000000" w:rsidRPr="00000000">
        <w:rPr>
          <w:b w:val="1"/>
          <w:bCs w:val="1"/>
          <w:color w:val="000000"/>
          <w:sz w:val="26"/>
          <w:szCs w:val="26"/>
          <w:rtl w:val="0"/>
        </w:rPr>
        <w:t xml:space="preserve">2. What is homologação de sentença estrangeira?</w:t>
      </w:r>
    </w:p>
    <w:p w:rsidR="00000000" w:rsidDel="00000000" w:rsidP="00000000" w:rsidRDefault="00000000" w:rsidRPr="00000000" w14:paraId="00000E94">
      <w:pPr>
        <w:spacing w:after="240" w:before="240" w:lineRule="auto"/>
        <w:rPr/>
      </w:pPr>
      <w:r w:rsidDel="00000000" w:rsidR="00000000" w:rsidRPr="00000000">
        <w:rPr>
          <w:rtl w:val="0"/>
        </w:rPr>
        <w:t xml:space="preserve">The Brazilian judicial recognition of a qualifying foreign decision.</w:t>
      </w:r>
    </w:p>
    <w:p w:rsidR="00000000" w:rsidDel="00000000" w:rsidP="00000000" w:rsidRDefault="00000000" w:rsidRPr="00000000" w14:paraId="00000E95">
      <w:pPr>
        <w:pStyle w:val="Heading3"/>
        <w:keepNext w:val="0"/>
        <w:keepLines w:val="0"/>
        <w:spacing w:before="280" w:lineRule="auto"/>
        <w:rPr>
          <w:b w:val="1"/>
          <w:bCs w:val="1"/>
          <w:color w:val="000000"/>
          <w:sz w:val="26"/>
          <w:szCs w:val="26"/>
        </w:rPr>
      </w:pPr>
      <w:bookmarkStart w:colFirst="0" w:colLast="0" w:name="_6q0sznpi58ec" w:id="1669"/>
      <w:bookmarkEnd w:id="1669"/>
      <w:r w:rsidDel="00000000" w:rsidR="00000000" w:rsidRPr="00000000">
        <w:rPr>
          <w:b w:val="1"/>
          <w:bCs w:val="1"/>
          <w:color w:val="000000"/>
          <w:sz w:val="26"/>
          <w:szCs w:val="26"/>
          <w:rtl w:val="0"/>
        </w:rPr>
        <w:t xml:space="preserve">3. Which court recognizes foreign judgments in Brazil?</w:t>
      </w:r>
    </w:p>
    <w:p w:rsidR="00000000" w:rsidDel="00000000" w:rsidP="00000000" w:rsidRDefault="00000000" w:rsidRPr="00000000" w14:paraId="00000E96">
      <w:pPr>
        <w:spacing w:after="240" w:before="240" w:lineRule="auto"/>
        <w:rPr/>
      </w:pPr>
      <w:r w:rsidDel="00000000" w:rsidR="00000000" w:rsidRPr="00000000">
        <w:rPr>
          <w:rtl w:val="0"/>
        </w:rPr>
        <w:t xml:space="preserve">The Superior Tribunal de Justiça.</w:t>
      </w:r>
    </w:p>
    <w:p w:rsidR="00000000" w:rsidDel="00000000" w:rsidP="00000000" w:rsidRDefault="00000000" w:rsidRPr="00000000" w14:paraId="00000E97">
      <w:pPr>
        <w:pStyle w:val="Heading3"/>
        <w:keepNext w:val="0"/>
        <w:keepLines w:val="0"/>
        <w:spacing w:before="280" w:lineRule="auto"/>
        <w:rPr>
          <w:b w:val="1"/>
          <w:bCs w:val="1"/>
          <w:color w:val="000000"/>
          <w:sz w:val="26"/>
          <w:szCs w:val="26"/>
        </w:rPr>
      </w:pPr>
      <w:bookmarkStart w:colFirst="0" w:colLast="0" w:name="_u7kfdy8adduz" w:id="1670"/>
      <w:bookmarkEnd w:id="1670"/>
      <w:r w:rsidDel="00000000" w:rsidR="00000000" w:rsidRPr="00000000">
        <w:rPr>
          <w:b w:val="1"/>
          <w:bCs w:val="1"/>
          <w:color w:val="000000"/>
          <w:sz w:val="26"/>
          <w:szCs w:val="26"/>
          <w:rtl w:val="0"/>
        </w:rPr>
        <w:t xml:space="preserve">4. Is recognition always required?</w:t>
      </w:r>
    </w:p>
    <w:p w:rsidR="00000000" w:rsidDel="00000000" w:rsidP="00000000" w:rsidRDefault="00000000" w:rsidRPr="00000000" w14:paraId="00000E98">
      <w:pPr>
        <w:spacing w:after="240" w:before="240" w:lineRule="auto"/>
        <w:rPr/>
      </w:pPr>
      <w:r w:rsidDel="00000000" w:rsidR="00000000" w:rsidRPr="00000000">
        <w:rPr>
          <w:rtl w:val="0"/>
        </w:rPr>
        <w:t xml:space="preserve">Not necessarily. Statutory and treaty exceptions may apply.</w:t>
      </w:r>
    </w:p>
    <w:p w:rsidR="00000000" w:rsidDel="00000000" w:rsidP="00000000" w:rsidRDefault="00000000" w:rsidRPr="00000000" w14:paraId="00000E99">
      <w:pPr>
        <w:pStyle w:val="Heading3"/>
        <w:keepNext w:val="0"/>
        <w:keepLines w:val="0"/>
        <w:spacing w:before="280" w:lineRule="auto"/>
        <w:rPr>
          <w:b w:val="1"/>
          <w:bCs w:val="1"/>
          <w:color w:val="000000"/>
          <w:sz w:val="26"/>
          <w:szCs w:val="26"/>
        </w:rPr>
      </w:pPr>
      <w:bookmarkStart w:colFirst="0" w:colLast="0" w:name="_bbtmexcmpypv" w:id="1671"/>
      <w:bookmarkEnd w:id="1671"/>
      <w:r w:rsidDel="00000000" w:rsidR="00000000" w:rsidRPr="00000000">
        <w:rPr>
          <w:b w:val="1"/>
          <w:bCs w:val="1"/>
          <w:color w:val="000000"/>
          <w:sz w:val="26"/>
          <w:szCs w:val="26"/>
          <w:rtl w:val="0"/>
        </w:rPr>
        <w:t xml:space="preserve">5. Can I recognize a US judgment in Brazil?</w:t>
      </w:r>
    </w:p>
    <w:p w:rsidR="00000000" w:rsidDel="00000000" w:rsidP="00000000" w:rsidRDefault="00000000" w:rsidRPr="00000000" w14:paraId="00000E9A">
      <w:pPr>
        <w:spacing w:after="240" w:before="240" w:lineRule="auto"/>
        <w:rPr/>
      </w:pPr>
      <w:r w:rsidDel="00000000" w:rsidR="00000000" w:rsidRPr="00000000">
        <w:rPr>
          <w:rtl w:val="0"/>
        </w:rPr>
        <w:t xml:space="preserve">Yes, subject to the applicable requirements.</w:t>
      </w:r>
    </w:p>
    <w:p w:rsidR="00000000" w:rsidDel="00000000" w:rsidP="00000000" w:rsidRDefault="00000000" w:rsidRPr="00000000" w14:paraId="00000E9B">
      <w:pPr>
        <w:pStyle w:val="Heading3"/>
        <w:keepNext w:val="0"/>
        <w:keepLines w:val="0"/>
        <w:spacing w:before="280" w:lineRule="auto"/>
        <w:rPr>
          <w:b w:val="1"/>
          <w:bCs w:val="1"/>
          <w:color w:val="000000"/>
          <w:sz w:val="26"/>
          <w:szCs w:val="26"/>
        </w:rPr>
      </w:pPr>
      <w:bookmarkStart w:colFirst="0" w:colLast="0" w:name="_ii419epgj2v1" w:id="1672"/>
      <w:bookmarkEnd w:id="1672"/>
      <w:r w:rsidDel="00000000" w:rsidR="00000000" w:rsidRPr="00000000">
        <w:rPr>
          <w:b w:val="1"/>
          <w:bCs w:val="1"/>
          <w:color w:val="000000"/>
          <w:sz w:val="26"/>
          <w:szCs w:val="26"/>
          <w:rtl w:val="0"/>
        </w:rPr>
        <w:t xml:space="preserve">6. Can I recognize a UK judgment?</w:t>
      </w:r>
    </w:p>
    <w:p w:rsidR="00000000" w:rsidDel="00000000" w:rsidP="00000000" w:rsidRDefault="00000000" w:rsidRPr="00000000" w14:paraId="00000E9C">
      <w:pPr>
        <w:spacing w:after="240" w:before="240" w:lineRule="auto"/>
        <w:rPr/>
      </w:pPr>
      <w:r w:rsidDel="00000000" w:rsidR="00000000" w:rsidRPr="00000000">
        <w:rPr>
          <w:rtl w:val="0"/>
        </w:rPr>
        <w:t xml:space="preserve">Yes, where the legal conditions are satisfied.</w:t>
      </w:r>
    </w:p>
    <w:p w:rsidR="00000000" w:rsidDel="00000000" w:rsidP="00000000" w:rsidRDefault="00000000" w:rsidRPr="00000000" w14:paraId="00000E9D">
      <w:pPr>
        <w:pStyle w:val="Heading3"/>
        <w:keepNext w:val="0"/>
        <w:keepLines w:val="0"/>
        <w:spacing w:before="280" w:lineRule="auto"/>
        <w:rPr>
          <w:b w:val="1"/>
          <w:bCs w:val="1"/>
          <w:color w:val="000000"/>
          <w:sz w:val="26"/>
          <w:szCs w:val="26"/>
        </w:rPr>
      </w:pPr>
      <w:bookmarkStart w:colFirst="0" w:colLast="0" w:name="_nfgu7ofjg89z" w:id="1673"/>
      <w:bookmarkEnd w:id="1673"/>
      <w:r w:rsidDel="00000000" w:rsidR="00000000" w:rsidRPr="00000000">
        <w:rPr>
          <w:b w:val="1"/>
          <w:bCs w:val="1"/>
          <w:color w:val="000000"/>
          <w:sz w:val="26"/>
          <w:szCs w:val="26"/>
          <w:rtl w:val="0"/>
        </w:rPr>
        <w:t xml:space="preserve">7. Can a Canadian judgment be recognized?</w:t>
      </w:r>
    </w:p>
    <w:p w:rsidR="00000000" w:rsidDel="00000000" w:rsidP="00000000" w:rsidRDefault="00000000" w:rsidRPr="00000000" w14:paraId="00000E9E">
      <w:pPr>
        <w:spacing w:after="240" w:before="240" w:lineRule="auto"/>
        <w:rPr/>
      </w:pPr>
      <w:r w:rsidDel="00000000" w:rsidR="00000000" w:rsidRPr="00000000">
        <w:rPr>
          <w:rtl w:val="0"/>
        </w:rPr>
        <w:t xml:space="preserve">Yes, subject to Brazilian recognition requirements.</w:t>
      </w:r>
    </w:p>
    <w:p w:rsidR="00000000" w:rsidDel="00000000" w:rsidP="00000000" w:rsidRDefault="00000000" w:rsidRPr="00000000" w14:paraId="00000E9F">
      <w:pPr>
        <w:pStyle w:val="Heading3"/>
        <w:keepNext w:val="0"/>
        <w:keepLines w:val="0"/>
        <w:spacing w:before="280" w:lineRule="auto"/>
        <w:rPr>
          <w:b w:val="1"/>
          <w:bCs w:val="1"/>
          <w:color w:val="000000"/>
          <w:sz w:val="26"/>
          <w:szCs w:val="26"/>
        </w:rPr>
      </w:pPr>
      <w:bookmarkStart w:colFirst="0" w:colLast="0" w:name="_gu12ajgde5cn" w:id="1674"/>
      <w:bookmarkEnd w:id="1674"/>
      <w:r w:rsidDel="00000000" w:rsidR="00000000" w:rsidRPr="00000000">
        <w:rPr>
          <w:b w:val="1"/>
          <w:bCs w:val="1"/>
          <w:color w:val="000000"/>
          <w:sz w:val="26"/>
          <w:szCs w:val="26"/>
          <w:rtl w:val="0"/>
        </w:rPr>
        <w:t xml:space="preserve">8. Can European judgments be recognized?</w:t>
      </w:r>
    </w:p>
    <w:p w:rsidR="00000000" w:rsidDel="00000000" w:rsidP="00000000" w:rsidRDefault="00000000" w:rsidRPr="00000000" w14:paraId="00000EA0">
      <w:pPr>
        <w:spacing w:after="240" w:before="240" w:lineRule="auto"/>
        <w:rPr/>
      </w:pPr>
      <w:r w:rsidDel="00000000" w:rsidR="00000000" w:rsidRPr="00000000">
        <w:rPr>
          <w:rtl w:val="0"/>
        </w:rPr>
        <w:t xml:space="preserve">Yes, but European enforcement rules do not automatically apply in Brazil.</w:t>
      </w:r>
    </w:p>
    <w:p w:rsidR="00000000" w:rsidDel="00000000" w:rsidP="00000000" w:rsidRDefault="00000000" w:rsidRPr="00000000" w14:paraId="00000EA1">
      <w:pPr>
        <w:pStyle w:val="Heading3"/>
        <w:keepNext w:val="0"/>
        <w:keepLines w:val="0"/>
        <w:spacing w:before="280" w:lineRule="auto"/>
        <w:rPr>
          <w:b w:val="1"/>
          <w:bCs w:val="1"/>
          <w:color w:val="000000"/>
          <w:sz w:val="26"/>
          <w:szCs w:val="26"/>
        </w:rPr>
      </w:pPr>
      <w:bookmarkStart w:colFirst="0" w:colLast="0" w:name="_owq8u1uyvo5j" w:id="1675"/>
      <w:bookmarkEnd w:id="1675"/>
      <w:r w:rsidDel="00000000" w:rsidR="00000000" w:rsidRPr="00000000">
        <w:rPr>
          <w:b w:val="1"/>
          <w:bCs w:val="1"/>
          <w:color w:val="000000"/>
          <w:sz w:val="26"/>
          <w:szCs w:val="26"/>
          <w:rtl w:val="0"/>
        </w:rPr>
        <w:t xml:space="preserve">9. Can a commercial judgment be recognized?</w:t>
      </w:r>
    </w:p>
    <w:p w:rsidR="00000000" w:rsidDel="00000000" w:rsidP="00000000" w:rsidRDefault="00000000" w:rsidRPr="00000000" w14:paraId="00000EA2">
      <w:pPr>
        <w:spacing w:after="240" w:before="240" w:lineRule="auto"/>
        <w:rPr/>
      </w:pPr>
      <w:r w:rsidDel="00000000" w:rsidR="00000000" w:rsidRPr="00000000">
        <w:rPr>
          <w:rtl w:val="0"/>
        </w:rPr>
        <w:t xml:space="preserve">Yes, potentially.</w:t>
      </w:r>
    </w:p>
    <w:p w:rsidR="00000000" w:rsidDel="00000000" w:rsidP="00000000" w:rsidRDefault="00000000" w:rsidRPr="00000000" w14:paraId="00000EA3">
      <w:pPr>
        <w:pStyle w:val="Heading3"/>
        <w:keepNext w:val="0"/>
        <w:keepLines w:val="0"/>
        <w:spacing w:before="280" w:lineRule="auto"/>
        <w:rPr>
          <w:b w:val="1"/>
          <w:bCs w:val="1"/>
          <w:color w:val="000000"/>
          <w:sz w:val="26"/>
          <w:szCs w:val="26"/>
        </w:rPr>
      </w:pPr>
      <w:bookmarkStart w:colFirst="0" w:colLast="0" w:name="_ozf50apz35pv" w:id="1676"/>
      <w:bookmarkEnd w:id="1676"/>
      <w:r w:rsidDel="00000000" w:rsidR="00000000" w:rsidRPr="00000000">
        <w:rPr>
          <w:b w:val="1"/>
          <w:bCs w:val="1"/>
          <w:color w:val="000000"/>
          <w:sz w:val="26"/>
          <w:szCs w:val="26"/>
          <w:rtl w:val="0"/>
        </w:rPr>
        <w:t xml:space="preserve">10. Can a foreign debt judgment be enforced?</w:t>
      </w:r>
    </w:p>
    <w:p w:rsidR="00000000" w:rsidDel="00000000" w:rsidP="00000000" w:rsidRDefault="00000000" w:rsidRPr="00000000" w14:paraId="00000EA4">
      <w:pPr>
        <w:spacing w:after="240" w:before="240" w:lineRule="auto"/>
        <w:rPr/>
      </w:pPr>
      <w:r w:rsidDel="00000000" w:rsidR="00000000" w:rsidRPr="00000000">
        <w:rPr>
          <w:rtl w:val="0"/>
        </w:rPr>
        <w:t xml:space="preserve">Potentially, after appropriate recognition and enforcement proceedings.</w:t>
      </w:r>
    </w:p>
    <w:p w:rsidR="00000000" w:rsidDel="00000000" w:rsidP="00000000" w:rsidRDefault="00000000" w:rsidRPr="00000000" w14:paraId="00000EA5">
      <w:pPr>
        <w:pStyle w:val="Heading3"/>
        <w:keepNext w:val="0"/>
        <w:keepLines w:val="0"/>
        <w:spacing w:before="280" w:lineRule="auto"/>
        <w:rPr>
          <w:b w:val="1"/>
          <w:bCs w:val="1"/>
          <w:color w:val="000000"/>
          <w:sz w:val="26"/>
          <w:szCs w:val="26"/>
        </w:rPr>
      </w:pPr>
      <w:bookmarkStart w:colFirst="0" w:colLast="0" w:name="_1k60pkysoump" w:id="1677"/>
      <w:bookmarkEnd w:id="1677"/>
      <w:r w:rsidDel="00000000" w:rsidR="00000000" w:rsidRPr="00000000">
        <w:rPr>
          <w:b w:val="1"/>
          <w:bCs w:val="1"/>
          <w:color w:val="000000"/>
          <w:sz w:val="26"/>
          <w:szCs w:val="26"/>
          <w:rtl w:val="0"/>
        </w:rPr>
        <w:t xml:space="preserve">11. Does recognition guarantee payment?</w:t>
      </w:r>
    </w:p>
    <w:p w:rsidR="00000000" w:rsidDel="00000000" w:rsidP="00000000" w:rsidRDefault="00000000" w:rsidRPr="00000000" w14:paraId="00000EA6">
      <w:pPr>
        <w:spacing w:after="240" w:before="240" w:lineRule="auto"/>
        <w:rPr/>
      </w:pPr>
      <w:r w:rsidDel="00000000" w:rsidR="00000000" w:rsidRPr="00000000">
        <w:rPr>
          <w:rtl w:val="0"/>
        </w:rPr>
        <w:t xml:space="preserve">No.</w:t>
      </w:r>
    </w:p>
    <w:p w:rsidR="00000000" w:rsidDel="00000000" w:rsidP="00000000" w:rsidRDefault="00000000" w:rsidRPr="00000000" w14:paraId="00000EA7">
      <w:pPr>
        <w:pStyle w:val="Heading3"/>
        <w:keepNext w:val="0"/>
        <w:keepLines w:val="0"/>
        <w:spacing w:before="280" w:lineRule="auto"/>
        <w:rPr>
          <w:b w:val="1"/>
          <w:bCs w:val="1"/>
          <w:color w:val="000000"/>
          <w:sz w:val="26"/>
          <w:szCs w:val="26"/>
        </w:rPr>
      </w:pPr>
      <w:bookmarkStart w:colFirst="0" w:colLast="0" w:name="_dhfi9k9do96n" w:id="1678"/>
      <w:bookmarkEnd w:id="1678"/>
      <w:r w:rsidDel="00000000" w:rsidR="00000000" w:rsidRPr="00000000">
        <w:rPr>
          <w:b w:val="1"/>
          <w:bCs w:val="1"/>
          <w:color w:val="000000"/>
          <w:sz w:val="26"/>
          <w:szCs w:val="26"/>
          <w:rtl w:val="0"/>
        </w:rPr>
        <w:t xml:space="preserve">12. Can a foreign judgment be enforced against Brazilian assets?</w:t>
      </w:r>
    </w:p>
    <w:p w:rsidR="00000000" w:rsidDel="00000000" w:rsidP="00000000" w:rsidRDefault="00000000" w:rsidRPr="00000000" w14:paraId="00000EA8">
      <w:pPr>
        <w:spacing w:after="240" w:before="240" w:lineRule="auto"/>
        <w:rPr/>
      </w:pPr>
      <w:r w:rsidDel="00000000" w:rsidR="00000000" w:rsidRPr="00000000">
        <w:rPr>
          <w:rtl w:val="0"/>
        </w:rPr>
        <w:t xml:space="preserve">Potentially, subject to Brazilian enforcement rules.</w:t>
      </w:r>
    </w:p>
    <w:p w:rsidR="00000000" w:rsidDel="00000000" w:rsidP="00000000" w:rsidRDefault="00000000" w:rsidRPr="00000000" w14:paraId="00000EA9">
      <w:pPr>
        <w:pStyle w:val="Heading3"/>
        <w:keepNext w:val="0"/>
        <w:keepLines w:val="0"/>
        <w:spacing w:before="280" w:lineRule="auto"/>
        <w:rPr>
          <w:b w:val="1"/>
          <w:bCs w:val="1"/>
          <w:color w:val="000000"/>
          <w:sz w:val="26"/>
          <w:szCs w:val="26"/>
        </w:rPr>
      </w:pPr>
      <w:bookmarkStart w:colFirst="0" w:colLast="0" w:name="_51d65oj4m22l" w:id="1679"/>
      <w:bookmarkEnd w:id="1679"/>
      <w:r w:rsidDel="00000000" w:rsidR="00000000" w:rsidRPr="00000000">
        <w:rPr>
          <w:b w:val="1"/>
          <w:bCs w:val="1"/>
          <w:color w:val="000000"/>
          <w:sz w:val="26"/>
          <w:szCs w:val="26"/>
          <w:rtl w:val="0"/>
        </w:rPr>
        <w:t xml:space="preserve">13. Can Brazilian bank accounts be reached?</w:t>
      </w:r>
    </w:p>
    <w:p w:rsidR="00000000" w:rsidDel="00000000" w:rsidP="00000000" w:rsidRDefault="00000000" w:rsidRPr="00000000" w14:paraId="00000EAA">
      <w:pPr>
        <w:spacing w:after="240" w:before="240" w:lineRule="auto"/>
        <w:rPr/>
      </w:pPr>
      <w:r w:rsidDel="00000000" w:rsidR="00000000" w:rsidRPr="00000000">
        <w:rPr>
          <w:rtl w:val="0"/>
        </w:rPr>
        <w:t xml:space="preserve">Appropriate judicial measures may be available.</w:t>
      </w:r>
    </w:p>
    <w:p w:rsidR="00000000" w:rsidDel="00000000" w:rsidP="00000000" w:rsidRDefault="00000000" w:rsidRPr="00000000" w14:paraId="00000EAB">
      <w:pPr>
        <w:pStyle w:val="Heading3"/>
        <w:keepNext w:val="0"/>
        <w:keepLines w:val="0"/>
        <w:spacing w:before="280" w:lineRule="auto"/>
        <w:rPr>
          <w:b w:val="1"/>
          <w:bCs w:val="1"/>
          <w:color w:val="000000"/>
          <w:sz w:val="26"/>
          <w:szCs w:val="26"/>
        </w:rPr>
      </w:pPr>
      <w:bookmarkStart w:colFirst="0" w:colLast="0" w:name="_e5ijuae3kqv0" w:id="1680"/>
      <w:bookmarkEnd w:id="1680"/>
      <w:r w:rsidDel="00000000" w:rsidR="00000000" w:rsidRPr="00000000">
        <w:rPr>
          <w:b w:val="1"/>
          <w:bCs w:val="1"/>
          <w:color w:val="000000"/>
          <w:sz w:val="26"/>
          <w:szCs w:val="26"/>
          <w:rtl w:val="0"/>
        </w:rPr>
        <w:t xml:space="preserve">14. Can Brazilian real estate be seized?</w:t>
      </w:r>
    </w:p>
    <w:p w:rsidR="00000000" w:rsidDel="00000000" w:rsidP="00000000" w:rsidRDefault="00000000" w:rsidRPr="00000000" w14:paraId="00000EAC">
      <w:pPr>
        <w:spacing w:after="240" w:before="240" w:lineRule="auto"/>
        <w:rPr/>
      </w:pPr>
      <w:r w:rsidDel="00000000" w:rsidR="00000000" w:rsidRPr="00000000">
        <w:rPr>
          <w:rtl w:val="0"/>
        </w:rPr>
        <w:t xml:space="preserve">Potentially, subject to applicable exemptions, jurisdiction, and enforcement rules.</w:t>
      </w:r>
    </w:p>
    <w:p w:rsidR="00000000" w:rsidDel="00000000" w:rsidP="00000000" w:rsidRDefault="00000000" w:rsidRPr="00000000" w14:paraId="00000EAD">
      <w:pPr>
        <w:pStyle w:val="Heading3"/>
        <w:keepNext w:val="0"/>
        <w:keepLines w:val="0"/>
        <w:spacing w:before="280" w:lineRule="auto"/>
        <w:rPr>
          <w:b w:val="1"/>
          <w:bCs w:val="1"/>
          <w:color w:val="000000"/>
          <w:sz w:val="26"/>
          <w:szCs w:val="26"/>
        </w:rPr>
      </w:pPr>
      <w:bookmarkStart w:colFirst="0" w:colLast="0" w:name="_nteioo8sg46y" w:id="1681"/>
      <w:bookmarkEnd w:id="1681"/>
      <w:r w:rsidDel="00000000" w:rsidR="00000000" w:rsidRPr="00000000">
        <w:rPr>
          <w:b w:val="1"/>
          <w:bCs w:val="1"/>
          <w:color w:val="000000"/>
          <w:sz w:val="26"/>
          <w:szCs w:val="26"/>
          <w:rtl w:val="0"/>
        </w:rPr>
        <w:t xml:space="preserve">15. Can a foreign judgment transfer Brazilian property automatically?</w:t>
      </w:r>
    </w:p>
    <w:p w:rsidR="00000000" w:rsidDel="00000000" w:rsidP="00000000" w:rsidRDefault="00000000" w:rsidRPr="00000000" w14:paraId="00000EAE">
      <w:pPr>
        <w:spacing w:after="240" w:before="240" w:lineRule="auto"/>
        <w:rPr/>
      </w:pPr>
      <w:r w:rsidDel="00000000" w:rsidR="00000000" w:rsidRPr="00000000">
        <w:rPr>
          <w:rtl w:val="0"/>
        </w:rPr>
        <w:t xml:space="preserve">No.</w:t>
      </w:r>
    </w:p>
    <w:p w:rsidR="00000000" w:rsidDel="00000000" w:rsidP="00000000" w:rsidRDefault="00000000" w:rsidRPr="00000000" w14:paraId="00000EAF">
      <w:pPr>
        <w:pStyle w:val="Heading3"/>
        <w:keepNext w:val="0"/>
        <w:keepLines w:val="0"/>
        <w:spacing w:before="280" w:lineRule="auto"/>
        <w:rPr>
          <w:b w:val="1"/>
          <w:bCs w:val="1"/>
          <w:color w:val="000000"/>
          <w:sz w:val="26"/>
          <w:szCs w:val="26"/>
        </w:rPr>
      </w:pPr>
      <w:bookmarkStart w:colFirst="0" w:colLast="0" w:name="_h0dzoojp6ed7" w:id="1682"/>
      <w:bookmarkEnd w:id="1682"/>
      <w:r w:rsidDel="00000000" w:rsidR="00000000" w:rsidRPr="00000000">
        <w:rPr>
          <w:b w:val="1"/>
          <w:bCs w:val="1"/>
          <w:color w:val="000000"/>
          <w:sz w:val="26"/>
          <w:szCs w:val="26"/>
          <w:rtl w:val="0"/>
        </w:rPr>
        <w:t xml:space="preserve">16. Can foreign probate orders replace Brazilian probate?</w:t>
      </w:r>
    </w:p>
    <w:p w:rsidR="00000000" w:rsidDel="00000000" w:rsidP="00000000" w:rsidRDefault="00000000" w:rsidRPr="00000000" w14:paraId="00000EB0">
      <w:pPr>
        <w:spacing w:after="240" w:before="240" w:lineRule="auto"/>
        <w:rPr/>
      </w:pPr>
      <w:r w:rsidDel="00000000" w:rsidR="00000000" w:rsidRPr="00000000">
        <w:rPr>
          <w:rtl w:val="0"/>
        </w:rPr>
        <w:t xml:space="preserve">Not automatically, particularly for assets subject to exclusive Brazilian jurisdiction.</w:t>
      </w:r>
    </w:p>
    <w:p w:rsidR="00000000" w:rsidDel="00000000" w:rsidP="00000000" w:rsidRDefault="00000000" w:rsidRPr="00000000" w14:paraId="00000EB1">
      <w:pPr>
        <w:pStyle w:val="Heading3"/>
        <w:keepNext w:val="0"/>
        <w:keepLines w:val="0"/>
        <w:spacing w:before="280" w:lineRule="auto"/>
        <w:rPr>
          <w:b w:val="1"/>
          <w:bCs w:val="1"/>
          <w:color w:val="000000"/>
          <w:sz w:val="26"/>
          <w:szCs w:val="26"/>
        </w:rPr>
      </w:pPr>
      <w:bookmarkStart w:colFirst="0" w:colLast="0" w:name="_mhw5553s2nv6" w:id="1683"/>
      <w:bookmarkEnd w:id="1683"/>
      <w:r w:rsidDel="00000000" w:rsidR="00000000" w:rsidRPr="00000000">
        <w:rPr>
          <w:b w:val="1"/>
          <w:bCs w:val="1"/>
          <w:color w:val="000000"/>
          <w:sz w:val="26"/>
          <w:szCs w:val="26"/>
          <w:rtl w:val="0"/>
        </w:rPr>
        <w:t xml:space="preserve">17. Can a foreign divorce judgment be recognized?</w:t>
      </w:r>
    </w:p>
    <w:p w:rsidR="00000000" w:rsidDel="00000000" w:rsidP="00000000" w:rsidRDefault="00000000" w:rsidRPr="00000000" w14:paraId="00000EB2">
      <w:pPr>
        <w:spacing w:after="240" w:before="240" w:lineRule="auto"/>
        <w:rPr/>
      </w:pPr>
      <w:r w:rsidDel="00000000" w:rsidR="00000000" w:rsidRPr="00000000">
        <w:rPr>
          <w:rtl w:val="0"/>
        </w:rPr>
        <w:t xml:space="preserve">Yes, although qualifying simple consensual divorces may use a different procedure.</w:t>
      </w:r>
    </w:p>
    <w:p w:rsidR="00000000" w:rsidDel="00000000" w:rsidP="00000000" w:rsidRDefault="00000000" w:rsidRPr="00000000" w14:paraId="00000EB3">
      <w:pPr>
        <w:pStyle w:val="Heading3"/>
        <w:keepNext w:val="0"/>
        <w:keepLines w:val="0"/>
        <w:spacing w:before="280" w:lineRule="auto"/>
        <w:rPr>
          <w:b w:val="1"/>
          <w:bCs w:val="1"/>
          <w:color w:val="000000"/>
          <w:sz w:val="26"/>
          <w:szCs w:val="26"/>
        </w:rPr>
      </w:pPr>
      <w:bookmarkStart w:colFirst="0" w:colLast="0" w:name="_pxtpxuqu3bb5" w:id="1684"/>
      <w:bookmarkEnd w:id="1684"/>
      <w:r w:rsidDel="00000000" w:rsidR="00000000" w:rsidRPr="00000000">
        <w:rPr>
          <w:b w:val="1"/>
          <w:bCs w:val="1"/>
          <w:color w:val="000000"/>
          <w:sz w:val="26"/>
          <w:szCs w:val="26"/>
          <w:rtl w:val="0"/>
        </w:rPr>
        <w:t xml:space="preserve">18. Can foreign custody decisions be recognized?</w:t>
      </w:r>
    </w:p>
    <w:p w:rsidR="00000000" w:rsidDel="00000000" w:rsidP="00000000" w:rsidRDefault="00000000" w:rsidRPr="00000000" w14:paraId="00000EB4">
      <w:pPr>
        <w:spacing w:after="240" w:before="240" w:lineRule="auto"/>
        <w:rPr/>
      </w:pPr>
      <w:r w:rsidDel="00000000" w:rsidR="00000000" w:rsidRPr="00000000">
        <w:rPr>
          <w:rtl w:val="0"/>
        </w:rPr>
        <w:t xml:space="preserve">Potentially, subject to specialized requirements.</w:t>
      </w:r>
    </w:p>
    <w:p w:rsidR="00000000" w:rsidDel="00000000" w:rsidP="00000000" w:rsidRDefault="00000000" w:rsidRPr="00000000" w14:paraId="00000EB5">
      <w:pPr>
        <w:pStyle w:val="Heading3"/>
        <w:keepNext w:val="0"/>
        <w:keepLines w:val="0"/>
        <w:spacing w:before="280" w:lineRule="auto"/>
        <w:rPr>
          <w:b w:val="1"/>
          <w:bCs w:val="1"/>
          <w:color w:val="000000"/>
          <w:sz w:val="26"/>
          <w:szCs w:val="26"/>
        </w:rPr>
      </w:pPr>
      <w:bookmarkStart w:colFirst="0" w:colLast="0" w:name="_xkwvlarqucmb" w:id="1685"/>
      <w:bookmarkEnd w:id="1685"/>
      <w:r w:rsidDel="00000000" w:rsidR="00000000" w:rsidRPr="00000000">
        <w:rPr>
          <w:b w:val="1"/>
          <w:bCs w:val="1"/>
          <w:color w:val="000000"/>
          <w:sz w:val="26"/>
          <w:szCs w:val="26"/>
          <w:rtl w:val="0"/>
        </w:rPr>
        <w:t xml:space="preserve">19. Can foreign child support judgments be enforced?</w:t>
      </w:r>
    </w:p>
    <w:p w:rsidR="00000000" w:rsidDel="00000000" w:rsidP="00000000" w:rsidRDefault="00000000" w:rsidRPr="00000000" w14:paraId="00000EB6">
      <w:pPr>
        <w:spacing w:after="240" w:before="240" w:lineRule="auto"/>
        <w:rPr/>
      </w:pPr>
      <w:r w:rsidDel="00000000" w:rsidR="00000000" w:rsidRPr="00000000">
        <w:rPr>
          <w:rtl w:val="0"/>
        </w:rPr>
        <w:t xml:space="preserve">Potentially, through the appropriate recognition or treaty-based procedure.</w:t>
      </w:r>
    </w:p>
    <w:p w:rsidR="00000000" w:rsidDel="00000000" w:rsidP="00000000" w:rsidRDefault="00000000" w:rsidRPr="00000000" w14:paraId="00000EB7">
      <w:pPr>
        <w:pStyle w:val="Heading3"/>
        <w:keepNext w:val="0"/>
        <w:keepLines w:val="0"/>
        <w:spacing w:before="280" w:lineRule="auto"/>
        <w:rPr>
          <w:b w:val="1"/>
          <w:bCs w:val="1"/>
          <w:color w:val="000000"/>
          <w:sz w:val="26"/>
          <w:szCs w:val="26"/>
        </w:rPr>
      </w:pPr>
      <w:bookmarkStart w:colFirst="0" w:colLast="0" w:name="_80s2emvwlgqu" w:id="1686"/>
      <w:bookmarkEnd w:id="1686"/>
      <w:r w:rsidDel="00000000" w:rsidR="00000000" w:rsidRPr="00000000">
        <w:rPr>
          <w:b w:val="1"/>
          <w:bCs w:val="1"/>
          <w:color w:val="000000"/>
          <w:sz w:val="26"/>
          <w:szCs w:val="26"/>
          <w:rtl w:val="0"/>
        </w:rPr>
        <w:t xml:space="preserve">20. Can foreign arbitral awards be recognized?</w:t>
      </w:r>
    </w:p>
    <w:p w:rsidR="00000000" w:rsidDel="00000000" w:rsidP="00000000" w:rsidRDefault="00000000" w:rsidRPr="00000000" w14:paraId="00000EB8">
      <w:pPr>
        <w:spacing w:after="240" w:before="240" w:lineRule="auto"/>
        <w:rPr/>
      </w:pPr>
      <w:r w:rsidDel="00000000" w:rsidR="00000000" w:rsidRPr="00000000">
        <w:rPr>
          <w:rtl w:val="0"/>
        </w:rPr>
        <w:t xml:space="preserve">Yes, under a specialized legal framework.</w:t>
      </w:r>
    </w:p>
    <w:p w:rsidR="00000000" w:rsidDel="00000000" w:rsidP="00000000" w:rsidRDefault="00000000" w:rsidRPr="00000000" w14:paraId="00000EB9">
      <w:pPr>
        <w:pStyle w:val="Heading3"/>
        <w:keepNext w:val="0"/>
        <w:keepLines w:val="0"/>
        <w:spacing w:before="280" w:lineRule="auto"/>
        <w:rPr>
          <w:b w:val="1"/>
          <w:bCs w:val="1"/>
          <w:color w:val="000000"/>
          <w:sz w:val="26"/>
          <w:szCs w:val="26"/>
        </w:rPr>
      </w:pPr>
      <w:bookmarkStart w:colFirst="0" w:colLast="0" w:name="_b8xkx0887zur" w:id="1687"/>
      <w:bookmarkEnd w:id="1687"/>
      <w:r w:rsidDel="00000000" w:rsidR="00000000" w:rsidRPr="00000000">
        <w:rPr>
          <w:b w:val="1"/>
          <w:bCs w:val="1"/>
          <w:color w:val="000000"/>
          <w:sz w:val="26"/>
          <w:szCs w:val="26"/>
          <w:rtl w:val="0"/>
        </w:rPr>
        <w:t xml:space="preserve">21. Is a foreign arbitration award the same as a court judgment?</w:t>
      </w:r>
    </w:p>
    <w:p w:rsidR="00000000" w:rsidDel="00000000" w:rsidP="00000000" w:rsidRDefault="00000000" w:rsidRPr="00000000" w14:paraId="00000EBA">
      <w:pPr>
        <w:spacing w:after="240" w:before="240" w:lineRule="auto"/>
        <w:rPr/>
      </w:pPr>
      <w:r w:rsidDel="00000000" w:rsidR="00000000" w:rsidRPr="00000000">
        <w:rPr>
          <w:rtl w:val="0"/>
        </w:rPr>
        <w:t xml:space="preserve">No. Different legal rules may apply.</w:t>
      </w:r>
    </w:p>
    <w:p w:rsidR="00000000" w:rsidDel="00000000" w:rsidP="00000000" w:rsidRDefault="00000000" w:rsidRPr="00000000" w14:paraId="00000EBB">
      <w:pPr>
        <w:pStyle w:val="Heading3"/>
        <w:keepNext w:val="0"/>
        <w:keepLines w:val="0"/>
        <w:spacing w:before="280" w:lineRule="auto"/>
        <w:rPr>
          <w:b w:val="1"/>
          <w:bCs w:val="1"/>
          <w:color w:val="000000"/>
          <w:sz w:val="26"/>
          <w:szCs w:val="26"/>
        </w:rPr>
      </w:pPr>
      <w:bookmarkStart w:colFirst="0" w:colLast="0" w:name="_a4lkf88zfndg" w:id="1688"/>
      <w:bookmarkEnd w:id="1688"/>
      <w:r w:rsidDel="00000000" w:rsidR="00000000" w:rsidRPr="00000000">
        <w:rPr>
          <w:b w:val="1"/>
          <w:bCs w:val="1"/>
          <w:color w:val="000000"/>
          <w:sz w:val="26"/>
          <w:szCs w:val="26"/>
          <w:rtl w:val="0"/>
        </w:rPr>
        <w:t xml:space="preserve">22. Must the foreign judgment be final?</w:t>
      </w:r>
    </w:p>
    <w:p w:rsidR="00000000" w:rsidDel="00000000" w:rsidP="00000000" w:rsidRDefault="00000000" w:rsidRPr="00000000" w14:paraId="00000EBC">
      <w:pPr>
        <w:spacing w:after="240" w:before="240" w:lineRule="auto"/>
        <w:rPr/>
      </w:pPr>
      <w:r w:rsidDel="00000000" w:rsidR="00000000" w:rsidRPr="00000000">
        <w:rPr>
          <w:rtl w:val="0"/>
        </w:rPr>
        <w:t xml:space="preserve">Not invariably. The CPC requires effectiveness in the country of origin, and the relevant case law must be considered.</w:t>
      </w:r>
    </w:p>
    <w:p w:rsidR="00000000" w:rsidDel="00000000" w:rsidP="00000000" w:rsidRDefault="00000000" w:rsidRPr="00000000" w14:paraId="00000EBD">
      <w:pPr>
        <w:pStyle w:val="Heading3"/>
        <w:keepNext w:val="0"/>
        <w:keepLines w:val="0"/>
        <w:spacing w:before="280" w:lineRule="auto"/>
        <w:rPr>
          <w:b w:val="1"/>
          <w:bCs w:val="1"/>
          <w:color w:val="000000"/>
          <w:sz w:val="26"/>
          <w:szCs w:val="26"/>
        </w:rPr>
      </w:pPr>
      <w:bookmarkStart w:colFirst="0" w:colLast="0" w:name="_bh2ow9j74bt9" w:id="1689"/>
      <w:bookmarkEnd w:id="1689"/>
      <w:r w:rsidDel="00000000" w:rsidR="00000000" w:rsidRPr="00000000">
        <w:rPr>
          <w:b w:val="1"/>
          <w:bCs w:val="1"/>
          <w:color w:val="000000"/>
          <w:sz w:val="26"/>
          <w:szCs w:val="26"/>
          <w:rtl w:val="0"/>
        </w:rPr>
        <w:t xml:space="preserve">23. What if an appeal is pending abroad?</w:t>
      </w:r>
    </w:p>
    <w:p w:rsidR="00000000" w:rsidDel="00000000" w:rsidP="00000000" w:rsidRDefault="00000000" w:rsidRPr="00000000" w14:paraId="00000EBE">
      <w:pPr>
        <w:spacing w:after="240" w:before="240" w:lineRule="auto"/>
        <w:rPr/>
      </w:pPr>
      <w:r w:rsidDel="00000000" w:rsidR="00000000" w:rsidRPr="00000000">
        <w:rPr>
          <w:rtl w:val="0"/>
        </w:rPr>
        <w:t xml:space="preserve">The effect of the appeal and the judgment's current enforceability must be assessed.</w:t>
      </w:r>
    </w:p>
    <w:p w:rsidR="00000000" w:rsidDel="00000000" w:rsidP="00000000" w:rsidRDefault="00000000" w:rsidRPr="00000000" w14:paraId="00000EBF">
      <w:pPr>
        <w:pStyle w:val="Heading3"/>
        <w:keepNext w:val="0"/>
        <w:keepLines w:val="0"/>
        <w:spacing w:before="280" w:lineRule="auto"/>
        <w:rPr>
          <w:b w:val="1"/>
          <w:bCs w:val="1"/>
          <w:color w:val="000000"/>
          <w:sz w:val="26"/>
          <w:szCs w:val="26"/>
        </w:rPr>
      </w:pPr>
      <w:bookmarkStart w:colFirst="0" w:colLast="0" w:name="_38pq4o9w7ge8" w:id="1690"/>
      <w:bookmarkEnd w:id="1690"/>
      <w:r w:rsidDel="00000000" w:rsidR="00000000" w:rsidRPr="00000000">
        <w:rPr>
          <w:b w:val="1"/>
          <w:bCs w:val="1"/>
          <w:color w:val="000000"/>
          <w:sz w:val="26"/>
          <w:szCs w:val="26"/>
          <w:rtl w:val="0"/>
        </w:rPr>
        <w:t xml:space="preserve">24. What if the judgment has been suspended?</w:t>
      </w:r>
    </w:p>
    <w:p w:rsidR="00000000" w:rsidDel="00000000" w:rsidP="00000000" w:rsidRDefault="00000000" w:rsidRPr="00000000" w14:paraId="00000EC0">
      <w:pPr>
        <w:spacing w:after="240" w:before="240" w:lineRule="auto"/>
        <w:rPr/>
      </w:pPr>
      <w:r w:rsidDel="00000000" w:rsidR="00000000" w:rsidRPr="00000000">
        <w:rPr>
          <w:rtl w:val="0"/>
        </w:rPr>
        <w:t xml:space="preserve">Suspension may prevent recognition while it remains effective.</w:t>
      </w:r>
    </w:p>
    <w:p w:rsidR="00000000" w:rsidDel="00000000" w:rsidP="00000000" w:rsidRDefault="00000000" w:rsidRPr="00000000" w14:paraId="00000EC1">
      <w:pPr>
        <w:pStyle w:val="Heading3"/>
        <w:keepNext w:val="0"/>
        <w:keepLines w:val="0"/>
        <w:spacing w:before="280" w:lineRule="auto"/>
        <w:rPr>
          <w:b w:val="1"/>
          <w:bCs w:val="1"/>
          <w:color w:val="000000"/>
          <w:sz w:val="26"/>
          <w:szCs w:val="26"/>
        </w:rPr>
      </w:pPr>
      <w:bookmarkStart w:colFirst="0" w:colLast="0" w:name="_ldrq51cqst8t" w:id="1691"/>
      <w:bookmarkEnd w:id="1691"/>
      <w:r w:rsidDel="00000000" w:rsidR="00000000" w:rsidRPr="00000000">
        <w:rPr>
          <w:b w:val="1"/>
          <w:bCs w:val="1"/>
          <w:color w:val="000000"/>
          <w:sz w:val="26"/>
          <w:szCs w:val="26"/>
          <w:rtl w:val="0"/>
        </w:rPr>
        <w:t xml:space="preserve">25. Can a default judgment be recognized?</w:t>
      </w:r>
    </w:p>
    <w:p w:rsidR="00000000" w:rsidDel="00000000" w:rsidP="00000000" w:rsidRDefault="00000000" w:rsidRPr="00000000" w14:paraId="00000EC2">
      <w:pPr>
        <w:spacing w:after="240" w:before="240" w:lineRule="auto"/>
        <w:rPr/>
      </w:pPr>
      <w:r w:rsidDel="00000000" w:rsidR="00000000" w:rsidRPr="00000000">
        <w:rPr>
          <w:rtl w:val="0"/>
        </w:rPr>
        <w:t xml:space="preserve">Potentially, if proper notice and other requirements are satisfied.</w:t>
      </w:r>
    </w:p>
    <w:p w:rsidR="00000000" w:rsidDel="00000000" w:rsidP="00000000" w:rsidRDefault="00000000" w:rsidRPr="00000000" w14:paraId="00000EC3">
      <w:pPr>
        <w:pStyle w:val="Heading3"/>
        <w:keepNext w:val="0"/>
        <w:keepLines w:val="0"/>
        <w:spacing w:before="280" w:lineRule="auto"/>
        <w:rPr>
          <w:b w:val="1"/>
          <w:bCs w:val="1"/>
          <w:color w:val="000000"/>
          <w:sz w:val="26"/>
          <w:szCs w:val="26"/>
        </w:rPr>
      </w:pPr>
      <w:bookmarkStart w:colFirst="0" w:colLast="0" w:name="_ln4hgci4hs9n" w:id="1692"/>
      <w:bookmarkEnd w:id="1692"/>
      <w:r w:rsidDel="00000000" w:rsidR="00000000" w:rsidRPr="00000000">
        <w:rPr>
          <w:b w:val="1"/>
          <w:bCs w:val="1"/>
          <w:color w:val="000000"/>
          <w:sz w:val="26"/>
          <w:szCs w:val="26"/>
          <w:rtl w:val="0"/>
        </w:rPr>
        <w:t xml:space="preserve">26. What if the defendant was never properly served?</w:t>
      </w:r>
    </w:p>
    <w:p w:rsidR="00000000" w:rsidDel="00000000" w:rsidP="00000000" w:rsidRDefault="00000000" w:rsidRPr="00000000" w14:paraId="00000EC4">
      <w:pPr>
        <w:spacing w:after="240" w:before="240" w:lineRule="auto"/>
        <w:rPr/>
      </w:pPr>
      <w:r w:rsidDel="00000000" w:rsidR="00000000" w:rsidRPr="00000000">
        <w:rPr>
          <w:rtl w:val="0"/>
        </w:rPr>
        <w:t xml:space="preserve">Defective service may prevent recognition.</w:t>
      </w:r>
    </w:p>
    <w:p w:rsidR="00000000" w:rsidDel="00000000" w:rsidP="00000000" w:rsidRDefault="00000000" w:rsidRPr="00000000" w14:paraId="00000EC5">
      <w:pPr>
        <w:pStyle w:val="Heading3"/>
        <w:keepNext w:val="0"/>
        <w:keepLines w:val="0"/>
        <w:spacing w:before="280" w:lineRule="auto"/>
        <w:rPr>
          <w:b w:val="1"/>
          <w:bCs w:val="1"/>
          <w:color w:val="000000"/>
          <w:sz w:val="26"/>
          <w:szCs w:val="26"/>
        </w:rPr>
      </w:pPr>
      <w:bookmarkStart w:colFirst="0" w:colLast="0" w:name="_xvsf9rvagt6" w:id="1693"/>
      <w:bookmarkEnd w:id="1693"/>
      <w:r w:rsidDel="00000000" w:rsidR="00000000" w:rsidRPr="00000000">
        <w:rPr>
          <w:b w:val="1"/>
          <w:bCs w:val="1"/>
          <w:color w:val="000000"/>
          <w:sz w:val="26"/>
          <w:szCs w:val="26"/>
          <w:rtl w:val="0"/>
        </w:rPr>
        <w:t xml:space="preserve">27. What if the defendant refuses to cooperate?</w:t>
      </w:r>
    </w:p>
    <w:p w:rsidR="00000000" w:rsidDel="00000000" w:rsidP="00000000" w:rsidRDefault="00000000" w:rsidRPr="00000000" w14:paraId="00000EC6">
      <w:pPr>
        <w:spacing w:after="240" w:before="240" w:lineRule="auto"/>
        <w:rPr/>
      </w:pPr>
      <w:r w:rsidDel="00000000" w:rsidR="00000000" w:rsidRPr="00000000">
        <w:rPr>
          <w:rtl w:val="0"/>
        </w:rPr>
        <w:t xml:space="preserve">The appropriate judicial procedure may still be available.</w:t>
      </w:r>
    </w:p>
    <w:p w:rsidR="00000000" w:rsidDel="00000000" w:rsidP="00000000" w:rsidRDefault="00000000" w:rsidRPr="00000000" w14:paraId="00000EC7">
      <w:pPr>
        <w:pStyle w:val="Heading3"/>
        <w:keepNext w:val="0"/>
        <w:keepLines w:val="0"/>
        <w:spacing w:before="280" w:lineRule="auto"/>
        <w:rPr>
          <w:b w:val="1"/>
          <w:bCs w:val="1"/>
          <w:color w:val="000000"/>
          <w:sz w:val="26"/>
          <w:szCs w:val="26"/>
        </w:rPr>
      </w:pPr>
      <w:bookmarkStart w:colFirst="0" w:colLast="0" w:name="_h4xbo0nrq955" w:id="1694"/>
      <w:bookmarkEnd w:id="1694"/>
      <w:r w:rsidDel="00000000" w:rsidR="00000000" w:rsidRPr="00000000">
        <w:rPr>
          <w:b w:val="1"/>
          <w:bCs w:val="1"/>
          <w:color w:val="000000"/>
          <w:sz w:val="26"/>
          <w:szCs w:val="26"/>
          <w:rtl w:val="0"/>
        </w:rPr>
        <w:t xml:space="preserve">28. Does the defendant need to sign an agreement?</w:t>
      </w:r>
    </w:p>
    <w:p w:rsidR="00000000" w:rsidDel="00000000" w:rsidP="00000000" w:rsidRDefault="00000000" w:rsidRPr="00000000" w14:paraId="00000EC8">
      <w:pPr>
        <w:spacing w:after="240" w:before="240" w:lineRule="auto"/>
        <w:rPr/>
      </w:pPr>
      <w:r w:rsidDel="00000000" w:rsidR="00000000" w:rsidRPr="00000000">
        <w:rPr>
          <w:rtl w:val="0"/>
        </w:rPr>
        <w:t xml:space="preserve">Not necessarily.</w:t>
      </w:r>
    </w:p>
    <w:p w:rsidR="00000000" w:rsidDel="00000000" w:rsidP="00000000" w:rsidRDefault="00000000" w:rsidRPr="00000000" w14:paraId="00000EC9">
      <w:pPr>
        <w:pStyle w:val="Heading3"/>
        <w:keepNext w:val="0"/>
        <w:keepLines w:val="0"/>
        <w:spacing w:before="280" w:lineRule="auto"/>
        <w:rPr>
          <w:b w:val="1"/>
          <w:bCs w:val="1"/>
          <w:color w:val="000000"/>
          <w:sz w:val="26"/>
          <w:szCs w:val="26"/>
        </w:rPr>
      </w:pPr>
      <w:bookmarkStart w:colFirst="0" w:colLast="0" w:name="_wluusdnfuw57" w:id="1695"/>
      <w:bookmarkEnd w:id="1695"/>
      <w:r w:rsidDel="00000000" w:rsidR="00000000" w:rsidRPr="00000000">
        <w:rPr>
          <w:b w:val="1"/>
          <w:bCs w:val="1"/>
          <w:color w:val="000000"/>
          <w:sz w:val="26"/>
          <w:szCs w:val="26"/>
          <w:rtl w:val="0"/>
        </w:rPr>
        <w:t xml:space="preserve">29. Can respondent consent simplify the procedure?</w:t>
      </w:r>
    </w:p>
    <w:p w:rsidR="00000000" w:rsidDel="00000000" w:rsidP="00000000" w:rsidRDefault="00000000" w:rsidRPr="00000000" w14:paraId="00000ECA">
      <w:pPr>
        <w:spacing w:after="240" w:before="240" w:lineRule="auto"/>
        <w:rPr/>
      </w:pPr>
      <w:r w:rsidDel="00000000" w:rsidR="00000000" w:rsidRPr="00000000">
        <w:rPr>
          <w:rtl w:val="0"/>
        </w:rPr>
        <w:t xml:space="preserve">It may simplify certain procedural steps, subject to court requirements.</w:t>
      </w:r>
    </w:p>
    <w:p w:rsidR="00000000" w:rsidDel="00000000" w:rsidP="00000000" w:rsidRDefault="00000000" w:rsidRPr="00000000" w14:paraId="00000ECB">
      <w:pPr>
        <w:pStyle w:val="Heading3"/>
        <w:keepNext w:val="0"/>
        <w:keepLines w:val="0"/>
        <w:spacing w:before="280" w:lineRule="auto"/>
        <w:rPr>
          <w:b w:val="1"/>
          <w:bCs w:val="1"/>
          <w:color w:val="000000"/>
          <w:sz w:val="26"/>
          <w:szCs w:val="26"/>
        </w:rPr>
      </w:pPr>
      <w:bookmarkStart w:colFirst="0" w:colLast="0" w:name="_axv6smp8cyms" w:id="1696"/>
      <w:bookmarkEnd w:id="1696"/>
      <w:r w:rsidDel="00000000" w:rsidR="00000000" w:rsidRPr="00000000">
        <w:rPr>
          <w:b w:val="1"/>
          <w:bCs w:val="1"/>
          <w:color w:val="000000"/>
          <w:sz w:val="26"/>
          <w:szCs w:val="26"/>
          <w:rtl w:val="0"/>
        </w:rPr>
        <w:t xml:space="preserve">30. Does the STJ retry the foreign case?</w:t>
      </w:r>
    </w:p>
    <w:p w:rsidR="00000000" w:rsidDel="00000000" w:rsidP="00000000" w:rsidRDefault="00000000" w:rsidRPr="00000000" w14:paraId="00000ECC">
      <w:pPr>
        <w:spacing w:after="240" w:before="240" w:lineRule="auto"/>
        <w:rPr/>
      </w:pPr>
      <w:r w:rsidDel="00000000" w:rsidR="00000000" w:rsidRPr="00000000">
        <w:rPr>
          <w:rtl w:val="0"/>
        </w:rPr>
        <w:t xml:space="preserve">Not ordinarily.</w:t>
      </w:r>
    </w:p>
    <w:p w:rsidR="00000000" w:rsidDel="00000000" w:rsidP="00000000" w:rsidRDefault="00000000" w:rsidRPr="00000000" w14:paraId="00000ECD">
      <w:pPr>
        <w:pStyle w:val="Heading3"/>
        <w:keepNext w:val="0"/>
        <w:keepLines w:val="0"/>
        <w:spacing w:before="280" w:lineRule="auto"/>
        <w:rPr>
          <w:b w:val="1"/>
          <w:bCs w:val="1"/>
          <w:color w:val="000000"/>
          <w:sz w:val="26"/>
          <w:szCs w:val="26"/>
        </w:rPr>
      </w:pPr>
      <w:bookmarkStart w:colFirst="0" w:colLast="0" w:name="_m1lprbjvf4ql" w:id="1697"/>
      <w:bookmarkEnd w:id="1697"/>
      <w:r w:rsidDel="00000000" w:rsidR="00000000" w:rsidRPr="00000000">
        <w:rPr>
          <w:b w:val="1"/>
          <w:bCs w:val="1"/>
          <w:color w:val="000000"/>
          <w:sz w:val="26"/>
          <w:szCs w:val="26"/>
          <w:rtl w:val="0"/>
        </w:rPr>
        <w:t xml:space="preserve">31. Can the STJ disagree with the foreign court?</w:t>
      </w:r>
    </w:p>
    <w:p w:rsidR="00000000" w:rsidDel="00000000" w:rsidP="00000000" w:rsidRDefault="00000000" w:rsidRPr="00000000" w14:paraId="00000ECE">
      <w:pPr>
        <w:spacing w:after="240" w:before="240" w:lineRule="auto"/>
        <w:rPr/>
      </w:pPr>
      <w:r w:rsidDel="00000000" w:rsidR="00000000" w:rsidRPr="00000000">
        <w:rPr>
          <w:rtl w:val="0"/>
        </w:rPr>
        <w:t xml:space="preserve">Recognition may be refused on applicable legal grounds, but homologation is not an ordinary merits appeal.</w:t>
      </w:r>
    </w:p>
    <w:p w:rsidR="00000000" w:rsidDel="00000000" w:rsidP="00000000" w:rsidRDefault="00000000" w:rsidRPr="00000000" w14:paraId="00000ECF">
      <w:pPr>
        <w:pStyle w:val="Heading3"/>
        <w:keepNext w:val="0"/>
        <w:keepLines w:val="0"/>
        <w:spacing w:before="280" w:lineRule="auto"/>
        <w:rPr>
          <w:b w:val="1"/>
          <w:bCs w:val="1"/>
          <w:color w:val="000000"/>
          <w:sz w:val="26"/>
          <w:szCs w:val="26"/>
        </w:rPr>
      </w:pPr>
      <w:bookmarkStart w:colFirst="0" w:colLast="0" w:name="_yeb0cup3xi71" w:id="1698"/>
      <w:bookmarkEnd w:id="1698"/>
      <w:r w:rsidDel="00000000" w:rsidR="00000000" w:rsidRPr="00000000">
        <w:rPr>
          <w:b w:val="1"/>
          <w:bCs w:val="1"/>
          <w:color w:val="000000"/>
          <w:sz w:val="26"/>
          <w:szCs w:val="26"/>
          <w:rtl w:val="0"/>
        </w:rPr>
        <w:t xml:space="preserve">32. What is Brazilian public policy?</w:t>
      </w:r>
    </w:p>
    <w:p w:rsidR="00000000" w:rsidDel="00000000" w:rsidP="00000000" w:rsidRDefault="00000000" w:rsidRPr="00000000" w14:paraId="00000ED0">
      <w:pPr>
        <w:spacing w:after="240" w:before="240" w:lineRule="auto"/>
        <w:rPr/>
      </w:pPr>
      <w:r w:rsidDel="00000000" w:rsidR="00000000" w:rsidRPr="00000000">
        <w:rPr>
          <w:rtl w:val="0"/>
        </w:rPr>
        <w:t xml:space="preserve">A legal limitation that can prevent recognition of certain incompatible foreign decisions.</w:t>
      </w:r>
    </w:p>
    <w:p w:rsidR="00000000" w:rsidDel="00000000" w:rsidP="00000000" w:rsidRDefault="00000000" w:rsidRPr="00000000" w14:paraId="00000ED1">
      <w:pPr>
        <w:pStyle w:val="Heading3"/>
        <w:keepNext w:val="0"/>
        <w:keepLines w:val="0"/>
        <w:spacing w:before="280" w:lineRule="auto"/>
        <w:rPr>
          <w:b w:val="1"/>
          <w:bCs w:val="1"/>
          <w:color w:val="000000"/>
          <w:sz w:val="26"/>
          <w:szCs w:val="26"/>
        </w:rPr>
      </w:pPr>
      <w:bookmarkStart w:colFirst="0" w:colLast="0" w:name="_r619od6bntym" w:id="1699"/>
      <w:bookmarkEnd w:id="1699"/>
      <w:r w:rsidDel="00000000" w:rsidR="00000000" w:rsidRPr="00000000">
        <w:rPr>
          <w:b w:val="1"/>
          <w:bCs w:val="1"/>
          <w:color w:val="000000"/>
          <w:sz w:val="26"/>
          <w:szCs w:val="26"/>
          <w:rtl w:val="0"/>
        </w:rPr>
        <w:t xml:space="preserve">33. Can a judgment violating Brazilian res judicata be recognized?</w:t>
      </w:r>
    </w:p>
    <w:p w:rsidR="00000000" w:rsidDel="00000000" w:rsidP="00000000" w:rsidRDefault="00000000" w:rsidRPr="00000000" w14:paraId="00000ED2">
      <w:pPr>
        <w:spacing w:after="240" w:before="240" w:lineRule="auto"/>
        <w:rPr/>
      </w:pPr>
      <w:r w:rsidDel="00000000" w:rsidR="00000000" w:rsidRPr="00000000">
        <w:rPr>
          <w:rtl w:val="0"/>
        </w:rPr>
        <w:t xml:space="preserve">The CPC establishes a relevant restriction.</w:t>
      </w:r>
    </w:p>
    <w:p w:rsidR="00000000" w:rsidDel="00000000" w:rsidP="00000000" w:rsidRDefault="00000000" w:rsidRPr="00000000" w14:paraId="00000ED3">
      <w:pPr>
        <w:pStyle w:val="Heading3"/>
        <w:keepNext w:val="0"/>
        <w:keepLines w:val="0"/>
        <w:spacing w:before="280" w:lineRule="auto"/>
        <w:rPr>
          <w:b w:val="1"/>
          <w:bCs w:val="1"/>
          <w:color w:val="000000"/>
          <w:sz w:val="26"/>
          <w:szCs w:val="26"/>
        </w:rPr>
      </w:pPr>
      <w:bookmarkStart w:colFirst="0" w:colLast="0" w:name="_tjd7a3mc4xbw" w:id="1700"/>
      <w:bookmarkEnd w:id="1700"/>
      <w:r w:rsidDel="00000000" w:rsidR="00000000" w:rsidRPr="00000000">
        <w:rPr>
          <w:b w:val="1"/>
          <w:bCs w:val="1"/>
          <w:color w:val="000000"/>
          <w:sz w:val="26"/>
          <w:szCs w:val="26"/>
          <w:rtl w:val="0"/>
        </w:rPr>
        <w:t xml:space="preserve">34. Can the STJ recognize only part of a judgment?</w:t>
      </w:r>
    </w:p>
    <w:p w:rsidR="00000000" w:rsidDel="00000000" w:rsidP="00000000" w:rsidRDefault="00000000" w:rsidRPr="00000000" w14:paraId="00000ED4">
      <w:pPr>
        <w:spacing w:after="240" w:before="240" w:lineRule="auto"/>
        <w:rPr/>
      </w:pPr>
      <w:r w:rsidDel="00000000" w:rsidR="00000000" w:rsidRPr="00000000">
        <w:rPr>
          <w:rtl w:val="0"/>
        </w:rPr>
        <w:t xml:space="preserve">Yes, in appropriate circumstances.</w:t>
      </w:r>
    </w:p>
    <w:p w:rsidR="00000000" w:rsidDel="00000000" w:rsidP="00000000" w:rsidRDefault="00000000" w:rsidRPr="00000000" w14:paraId="00000ED5">
      <w:pPr>
        <w:pStyle w:val="Heading3"/>
        <w:keepNext w:val="0"/>
        <w:keepLines w:val="0"/>
        <w:spacing w:before="280" w:lineRule="auto"/>
        <w:rPr>
          <w:b w:val="1"/>
          <w:bCs w:val="1"/>
          <w:color w:val="000000"/>
          <w:sz w:val="26"/>
          <w:szCs w:val="26"/>
        </w:rPr>
      </w:pPr>
      <w:bookmarkStart w:colFirst="0" w:colLast="0" w:name="_6huc55c86wu2" w:id="1701"/>
      <w:bookmarkEnd w:id="1701"/>
      <w:r w:rsidDel="00000000" w:rsidR="00000000" w:rsidRPr="00000000">
        <w:rPr>
          <w:b w:val="1"/>
          <w:bCs w:val="1"/>
          <w:color w:val="000000"/>
          <w:sz w:val="26"/>
          <w:szCs w:val="26"/>
          <w:rtl w:val="0"/>
        </w:rPr>
        <w:t xml:space="preserve">35. What is exclusive Brazilian jurisdiction?</w:t>
      </w:r>
    </w:p>
    <w:p w:rsidR="00000000" w:rsidDel="00000000" w:rsidP="00000000" w:rsidRDefault="00000000" w:rsidRPr="00000000" w14:paraId="00000ED6">
      <w:pPr>
        <w:spacing w:after="240" w:before="240" w:lineRule="auto"/>
        <w:rPr/>
      </w:pPr>
      <w:r w:rsidDel="00000000" w:rsidR="00000000" w:rsidRPr="00000000">
        <w:rPr>
          <w:rtl w:val="0"/>
        </w:rPr>
        <w:t xml:space="preserve">Matters reserved to Brazilian courts under applicable jurisdictional rules.</w:t>
      </w:r>
    </w:p>
    <w:p w:rsidR="00000000" w:rsidDel="00000000" w:rsidP="00000000" w:rsidRDefault="00000000" w:rsidRPr="00000000" w14:paraId="00000ED7">
      <w:pPr>
        <w:pStyle w:val="Heading3"/>
        <w:keepNext w:val="0"/>
        <w:keepLines w:val="0"/>
        <w:spacing w:before="280" w:lineRule="auto"/>
        <w:rPr>
          <w:b w:val="1"/>
          <w:bCs w:val="1"/>
          <w:color w:val="000000"/>
          <w:sz w:val="26"/>
          <w:szCs w:val="26"/>
        </w:rPr>
      </w:pPr>
      <w:bookmarkStart w:colFirst="0" w:colLast="0" w:name="_x44tgmw8hbe9" w:id="1702"/>
      <w:bookmarkEnd w:id="1702"/>
      <w:r w:rsidDel="00000000" w:rsidR="00000000" w:rsidRPr="00000000">
        <w:rPr>
          <w:b w:val="1"/>
          <w:bCs w:val="1"/>
          <w:color w:val="000000"/>
          <w:sz w:val="26"/>
          <w:szCs w:val="26"/>
          <w:rtl w:val="0"/>
        </w:rPr>
        <w:t xml:space="preserve">36. Does a foreign judgment require an apostille?</w:t>
      </w:r>
    </w:p>
    <w:p w:rsidR="00000000" w:rsidDel="00000000" w:rsidP="00000000" w:rsidRDefault="00000000" w:rsidRPr="00000000" w14:paraId="00000ED8">
      <w:pPr>
        <w:spacing w:after="240" w:before="240" w:lineRule="auto"/>
        <w:rPr/>
      </w:pPr>
      <w:r w:rsidDel="00000000" w:rsidR="00000000" w:rsidRPr="00000000">
        <w:rPr>
          <w:rtl w:val="0"/>
        </w:rPr>
        <w:t xml:space="preserve">Often, unless a different accepted authentication mechanism or exception applies.</w:t>
      </w:r>
    </w:p>
    <w:p w:rsidR="00000000" w:rsidDel="00000000" w:rsidP="00000000" w:rsidRDefault="00000000" w:rsidRPr="00000000" w14:paraId="00000ED9">
      <w:pPr>
        <w:pStyle w:val="Heading3"/>
        <w:keepNext w:val="0"/>
        <w:keepLines w:val="0"/>
        <w:spacing w:before="280" w:lineRule="auto"/>
        <w:rPr>
          <w:b w:val="1"/>
          <w:bCs w:val="1"/>
          <w:color w:val="000000"/>
          <w:sz w:val="26"/>
          <w:szCs w:val="26"/>
        </w:rPr>
      </w:pPr>
      <w:bookmarkStart w:colFirst="0" w:colLast="0" w:name="_t01isosbdcqp" w:id="1703"/>
      <w:bookmarkEnd w:id="1703"/>
      <w:r w:rsidDel="00000000" w:rsidR="00000000" w:rsidRPr="00000000">
        <w:rPr>
          <w:b w:val="1"/>
          <w:bCs w:val="1"/>
          <w:color w:val="000000"/>
          <w:sz w:val="26"/>
          <w:szCs w:val="26"/>
          <w:rtl w:val="0"/>
        </w:rPr>
        <w:t xml:space="preserve">37. Is a sworn Portuguese translation necessary?</w:t>
      </w:r>
    </w:p>
    <w:p w:rsidR="00000000" w:rsidDel="00000000" w:rsidP="00000000" w:rsidRDefault="00000000" w:rsidRPr="00000000" w14:paraId="00000EDA">
      <w:pPr>
        <w:spacing w:after="240" w:before="240" w:lineRule="auto"/>
        <w:rPr/>
      </w:pPr>
      <w:r w:rsidDel="00000000" w:rsidR="00000000" w:rsidRPr="00000000">
        <w:rPr>
          <w:rtl w:val="0"/>
        </w:rPr>
        <w:t xml:space="preserve">Generally for relevant foreign-language documents, subject to applicable exceptions.</w:t>
      </w:r>
    </w:p>
    <w:p w:rsidR="00000000" w:rsidDel="00000000" w:rsidP="00000000" w:rsidRDefault="00000000" w:rsidRPr="00000000" w14:paraId="00000EDB">
      <w:pPr>
        <w:pStyle w:val="Heading3"/>
        <w:keepNext w:val="0"/>
        <w:keepLines w:val="0"/>
        <w:spacing w:before="280" w:lineRule="auto"/>
        <w:rPr>
          <w:b w:val="1"/>
          <w:bCs w:val="1"/>
          <w:color w:val="000000"/>
          <w:sz w:val="26"/>
          <w:szCs w:val="26"/>
        </w:rPr>
      </w:pPr>
      <w:bookmarkStart w:colFirst="0" w:colLast="0" w:name="_bmnbrj2vsol4" w:id="1704"/>
      <w:bookmarkEnd w:id="1704"/>
      <w:r w:rsidDel="00000000" w:rsidR="00000000" w:rsidRPr="00000000">
        <w:rPr>
          <w:b w:val="1"/>
          <w:bCs w:val="1"/>
          <w:color w:val="000000"/>
          <w:sz w:val="26"/>
          <w:szCs w:val="26"/>
          <w:rtl w:val="0"/>
        </w:rPr>
        <w:t xml:space="preserve">38. Can I use a scanned copy?</w:t>
      </w:r>
    </w:p>
    <w:p w:rsidR="00000000" w:rsidDel="00000000" w:rsidP="00000000" w:rsidRDefault="00000000" w:rsidRPr="00000000" w14:paraId="00000EDC">
      <w:pPr>
        <w:spacing w:after="240" w:before="240" w:lineRule="auto"/>
        <w:rPr/>
      </w:pPr>
      <w:r w:rsidDel="00000000" w:rsidR="00000000" w:rsidRPr="00000000">
        <w:rPr>
          <w:rtl w:val="0"/>
        </w:rPr>
        <w:t xml:space="preserve">The competent court's document requirements must be satisfied.</w:t>
      </w:r>
    </w:p>
    <w:p w:rsidR="00000000" w:rsidDel="00000000" w:rsidP="00000000" w:rsidRDefault="00000000" w:rsidRPr="00000000" w14:paraId="00000EDD">
      <w:pPr>
        <w:pStyle w:val="Heading3"/>
        <w:keepNext w:val="0"/>
        <w:keepLines w:val="0"/>
        <w:spacing w:before="280" w:lineRule="auto"/>
        <w:rPr>
          <w:b w:val="1"/>
          <w:bCs w:val="1"/>
          <w:color w:val="000000"/>
          <w:sz w:val="26"/>
          <w:szCs w:val="26"/>
        </w:rPr>
      </w:pPr>
      <w:bookmarkStart w:colFirst="0" w:colLast="0" w:name="_9okupnopa98n" w:id="1705"/>
      <w:bookmarkEnd w:id="1705"/>
      <w:r w:rsidDel="00000000" w:rsidR="00000000" w:rsidRPr="00000000">
        <w:rPr>
          <w:b w:val="1"/>
          <w:bCs w:val="1"/>
          <w:color w:val="000000"/>
          <w:sz w:val="26"/>
          <w:szCs w:val="26"/>
          <w:rtl w:val="0"/>
        </w:rPr>
        <w:t xml:space="preserve">39. Do I need proof that the judgment is effective?</w:t>
      </w:r>
    </w:p>
    <w:p w:rsidR="00000000" w:rsidDel="00000000" w:rsidP="00000000" w:rsidRDefault="00000000" w:rsidRPr="00000000" w14:paraId="00000EDE">
      <w:pPr>
        <w:spacing w:after="240" w:before="240" w:lineRule="auto"/>
        <w:rPr/>
      </w:pPr>
      <w:r w:rsidDel="00000000" w:rsidR="00000000" w:rsidRPr="00000000">
        <w:rPr>
          <w:rtl w:val="0"/>
        </w:rPr>
        <w:t xml:space="preserve">Yes, the relevant legal status must be established.</w:t>
      </w:r>
    </w:p>
    <w:p w:rsidR="00000000" w:rsidDel="00000000" w:rsidP="00000000" w:rsidRDefault="00000000" w:rsidRPr="00000000" w14:paraId="00000EDF">
      <w:pPr>
        <w:pStyle w:val="Heading3"/>
        <w:keepNext w:val="0"/>
        <w:keepLines w:val="0"/>
        <w:spacing w:before="280" w:lineRule="auto"/>
        <w:rPr>
          <w:b w:val="1"/>
          <w:bCs w:val="1"/>
          <w:color w:val="000000"/>
          <w:sz w:val="26"/>
          <w:szCs w:val="26"/>
        </w:rPr>
      </w:pPr>
      <w:bookmarkStart w:colFirst="0" w:colLast="0" w:name="_2n7wyr2fy55c" w:id="1706"/>
      <w:bookmarkEnd w:id="1706"/>
      <w:r w:rsidDel="00000000" w:rsidR="00000000" w:rsidRPr="00000000">
        <w:rPr>
          <w:b w:val="1"/>
          <w:bCs w:val="1"/>
          <w:color w:val="000000"/>
          <w:sz w:val="26"/>
          <w:szCs w:val="26"/>
          <w:rtl w:val="0"/>
        </w:rPr>
        <w:t xml:space="preserve">40. Do I need proof of service of process?</w:t>
      </w:r>
    </w:p>
    <w:p w:rsidR="00000000" w:rsidDel="00000000" w:rsidP="00000000" w:rsidRDefault="00000000" w:rsidRPr="00000000" w14:paraId="00000EE0">
      <w:pPr>
        <w:spacing w:after="240" w:before="240" w:lineRule="auto"/>
        <w:rPr/>
      </w:pPr>
      <w:r w:rsidDel="00000000" w:rsidR="00000000" w:rsidRPr="00000000">
        <w:rPr>
          <w:rtl w:val="0"/>
        </w:rPr>
        <w:t xml:space="preserve">The applicable recognition requirements must be satisfied, and supporting evidence may be necessary.</w:t>
      </w:r>
    </w:p>
    <w:p w:rsidR="00000000" w:rsidDel="00000000" w:rsidP="00000000" w:rsidRDefault="00000000" w:rsidRPr="00000000" w14:paraId="00000EE1">
      <w:pPr>
        <w:pStyle w:val="Heading3"/>
        <w:keepNext w:val="0"/>
        <w:keepLines w:val="0"/>
        <w:spacing w:before="280" w:lineRule="auto"/>
        <w:rPr>
          <w:b w:val="1"/>
          <w:bCs w:val="1"/>
          <w:color w:val="000000"/>
          <w:sz w:val="26"/>
          <w:szCs w:val="26"/>
        </w:rPr>
      </w:pPr>
      <w:bookmarkStart w:colFirst="0" w:colLast="0" w:name="_pqmk3jm4mie3" w:id="1707"/>
      <w:bookmarkEnd w:id="1707"/>
      <w:r w:rsidDel="00000000" w:rsidR="00000000" w:rsidRPr="00000000">
        <w:rPr>
          <w:b w:val="1"/>
          <w:bCs w:val="1"/>
          <w:color w:val="000000"/>
          <w:sz w:val="26"/>
          <w:szCs w:val="26"/>
          <w:rtl w:val="0"/>
        </w:rPr>
        <w:t xml:space="preserve">41. Is a Brazilian lawyer required?</w:t>
      </w:r>
    </w:p>
    <w:p w:rsidR="00000000" w:rsidDel="00000000" w:rsidP="00000000" w:rsidRDefault="00000000" w:rsidRPr="00000000" w14:paraId="00000EE2">
      <w:pPr>
        <w:spacing w:after="240" w:before="240" w:lineRule="auto"/>
        <w:rPr/>
      </w:pPr>
      <w:r w:rsidDel="00000000" w:rsidR="00000000" w:rsidRPr="00000000">
        <w:rPr>
          <w:rtl w:val="0"/>
        </w:rPr>
        <w:t xml:space="preserve">Yes, for representation in STJ homologation proceedings.</w:t>
      </w:r>
    </w:p>
    <w:p w:rsidR="00000000" w:rsidDel="00000000" w:rsidP="00000000" w:rsidRDefault="00000000" w:rsidRPr="00000000" w14:paraId="00000EE3">
      <w:pPr>
        <w:pStyle w:val="Heading3"/>
        <w:keepNext w:val="0"/>
        <w:keepLines w:val="0"/>
        <w:spacing w:before="280" w:lineRule="auto"/>
        <w:rPr>
          <w:b w:val="1"/>
          <w:bCs w:val="1"/>
          <w:color w:val="000000"/>
          <w:sz w:val="26"/>
          <w:szCs w:val="26"/>
        </w:rPr>
      </w:pPr>
      <w:bookmarkStart w:colFirst="0" w:colLast="0" w:name="_w6jhldlrhe93" w:id="1708"/>
      <w:bookmarkEnd w:id="1708"/>
      <w:r w:rsidDel="00000000" w:rsidR="00000000" w:rsidRPr="00000000">
        <w:rPr>
          <w:b w:val="1"/>
          <w:bCs w:val="1"/>
          <w:color w:val="000000"/>
          <w:sz w:val="26"/>
          <w:szCs w:val="26"/>
          <w:rtl w:val="0"/>
        </w:rPr>
        <w:t xml:space="preserve">42. Can I hire a Brazilian lawyer from abroad?</w:t>
      </w:r>
    </w:p>
    <w:p w:rsidR="00000000" w:rsidDel="00000000" w:rsidP="00000000" w:rsidRDefault="00000000" w:rsidRPr="00000000" w14:paraId="00000EE4">
      <w:pPr>
        <w:spacing w:after="240" w:before="240" w:lineRule="auto"/>
        <w:rPr/>
      </w:pPr>
      <w:r w:rsidDel="00000000" w:rsidR="00000000" w:rsidRPr="00000000">
        <w:rPr>
          <w:rtl w:val="0"/>
        </w:rPr>
        <w:t xml:space="preserve">Yes.</w:t>
      </w:r>
    </w:p>
    <w:p w:rsidR="00000000" w:rsidDel="00000000" w:rsidP="00000000" w:rsidRDefault="00000000" w:rsidRPr="00000000" w14:paraId="00000EE5">
      <w:pPr>
        <w:pStyle w:val="Heading3"/>
        <w:keepNext w:val="0"/>
        <w:keepLines w:val="0"/>
        <w:spacing w:before="280" w:lineRule="auto"/>
        <w:rPr>
          <w:b w:val="1"/>
          <w:bCs w:val="1"/>
          <w:color w:val="000000"/>
          <w:sz w:val="26"/>
          <w:szCs w:val="26"/>
        </w:rPr>
      </w:pPr>
      <w:bookmarkStart w:colFirst="0" w:colLast="0" w:name="_56q4eqd9u5fl" w:id="1709"/>
      <w:bookmarkEnd w:id="1709"/>
      <w:r w:rsidDel="00000000" w:rsidR="00000000" w:rsidRPr="00000000">
        <w:rPr>
          <w:b w:val="1"/>
          <w:bCs w:val="1"/>
          <w:color w:val="000000"/>
          <w:sz w:val="26"/>
          <w:szCs w:val="26"/>
          <w:rtl w:val="0"/>
        </w:rPr>
        <w:t xml:space="preserve">43. Do I need to travel to Brazil?</w:t>
      </w:r>
    </w:p>
    <w:p w:rsidR="00000000" w:rsidDel="00000000" w:rsidP="00000000" w:rsidRDefault="00000000" w:rsidRPr="00000000" w14:paraId="00000EE6">
      <w:pPr>
        <w:spacing w:after="240" w:before="240" w:lineRule="auto"/>
        <w:rPr/>
      </w:pPr>
      <w:r w:rsidDel="00000000" w:rsidR="00000000" w:rsidRPr="00000000">
        <w:rPr>
          <w:rtl w:val="0"/>
        </w:rPr>
        <w:t xml:space="preserve">Not necessarily.</w:t>
      </w:r>
    </w:p>
    <w:p w:rsidR="00000000" w:rsidDel="00000000" w:rsidP="00000000" w:rsidRDefault="00000000" w:rsidRPr="00000000" w14:paraId="00000EE7">
      <w:pPr>
        <w:pStyle w:val="Heading3"/>
        <w:keepNext w:val="0"/>
        <w:keepLines w:val="0"/>
        <w:spacing w:before="280" w:lineRule="auto"/>
        <w:rPr>
          <w:b w:val="1"/>
          <w:bCs w:val="1"/>
          <w:color w:val="000000"/>
          <w:sz w:val="26"/>
          <w:szCs w:val="26"/>
        </w:rPr>
      </w:pPr>
      <w:bookmarkStart w:colFirst="0" w:colLast="0" w:name="_k7in1il2yxsv" w:id="1710"/>
      <w:bookmarkEnd w:id="1710"/>
      <w:r w:rsidDel="00000000" w:rsidR="00000000" w:rsidRPr="00000000">
        <w:rPr>
          <w:b w:val="1"/>
          <w:bCs w:val="1"/>
          <w:color w:val="000000"/>
          <w:sz w:val="26"/>
          <w:szCs w:val="26"/>
          <w:rtl w:val="0"/>
        </w:rPr>
        <w:t xml:space="preserve">44. Can I sign a power of attorney abroad?</w:t>
      </w:r>
    </w:p>
    <w:p w:rsidR="00000000" w:rsidDel="00000000" w:rsidP="00000000" w:rsidRDefault="00000000" w:rsidRPr="00000000" w14:paraId="00000EE8">
      <w:pPr>
        <w:spacing w:after="240" w:before="240" w:lineRule="auto"/>
        <w:rPr/>
      </w:pPr>
      <w:r w:rsidDel="00000000" w:rsidR="00000000" w:rsidRPr="00000000">
        <w:rPr>
          <w:rtl w:val="0"/>
        </w:rPr>
        <w:t xml:space="preserve">Yes, subject to the applicable requirements.</w:t>
      </w:r>
    </w:p>
    <w:p w:rsidR="00000000" w:rsidDel="00000000" w:rsidP="00000000" w:rsidRDefault="00000000" w:rsidRPr="00000000" w14:paraId="00000EE9">
      <w:pPr>
        <w:pStyle w:val="Heading3"/>
        <w:keepNext w:val="0"/>
        <w:keepLines w:val="0"/>
        <w:spacing w:before="280" w:lineRule="auto"/>
        <w:rPr>
          <w:b w:val="1"/>
          <w:bCs w:val="1"/>
          <w:color w:val="000000"/>
          <w:sz w:val="26"/>
          <w:szCs w:val="26"/>
        </w:rPr>
      </w:pPr>
      <w:bookmarkStart w:colFirst="0" w:colLast="0" w:name="_wuy8bzn8neya" w:id="1711"/>
      <w:bookmarkEnd w:id="1711"/>
      <w:r w:rsidDel="00000000" w:rsidR="00000000" w:rsidRPr="00000000">
        <w:rPr>
          <w:b w:val="1"/>
          <w:bCs w:val="1"/>
          <w:color w:val="000000"/>
          <w:sz w:val="26"/>
          <w:szCs w:val="26"/>
          <w:rtl w:val="0"/>
        </w:rPr>
        <w:t xml:space="preserve">45. How long does recognition take?</w:t>
      </w:r>
    </w:p>
    <w:p w:rsidR="00000000" w:rsidDel="00000000" w:rsidP="00000000" w:rsidRDefault="00000000" w:rsidRPr="00000000" w14:paraId="00000EEA">
      <w:pPr>
        <w:spacing w:after="240" w:before="240" w:lineRule="auto"/>
        <w:rPr/>
      </w:pPr>
      <w:r w:rsidDel="00000000" w:rsidR="00000000" w:rsidRPr="00000000">
        <w:rPr>
          <w:rtl w:val="0"/>
        </w:rPr>
        <w:t xml:space="preserve">It varies with documentation, notification, objections, and court processing.</w:t>
      </w:r>
    </w:p>
    <w:p w:rsidR="00000000" w:rsidDel="00000000" w:rsidP="00000000" w:rsidRDefault="00000000" w:rsidRPr="00000000" w14:paraId="00000EEB">
      <w:pPr>
        <w:pStyle w:val="Heading3"/>
        <w:keepNext w:val="0"/>
        <w:keepLines w:val="0"/>
        <w:spacing w:before="280" w:lineRule="auto"/>
        <w:rPr>
          <w:b w:val="1"/>
          <w:bCs w:val="1"/>
          <w:color w:val="000000"/>
          <w:sz w:val="26"/>
          <w:szCs w:val="26"/>
        </w:rPr>
      </w:pPr>
      <w:bookmarkStart w:colFirst="0" w:colLast="0" w:name="_8frhu76ny1zq" w:id="1712"/>
      <w:bookmarkEnd w:id="1712"/>
      <w:r w:rsidDel="00000000" w:rsidR="00000000" w:rsidRPr="00000000">
        <w:rPr>
          <w:b w:val="1"/>
          <w:bCs w:val="1"/>
          <w:color w:val="000000"/>
          <w:sz w:val="26"/>
          <w:szCs w:val="26"/>
          <w:rtl w:val="0"/>
        </w:rPr>
        <w:t xml:space="preserve">46. How much does recognition cost?</w:t>
      </w:r>
    </w:p>
    <w:p w:rsidR="00000000" w:rsidDel="00000000" w:rsidP="00000000" w:rsidRDefault="00000000" w:rsidRPr="00000000" w14:paraId="00000EEC">
      <w:pPr>
        <w:spacing w:after="240" w:before="240" w:lineRule="auto"/>
        <w:rPr/>
      </w:pPr>
      <w:r w:rsidDel="00000000" w:rsidR="00000000" w:rsidRPr="00000000">
        <w:rPr>
          <w:rtl w:val="0"/>
        </w:rPr>
        <w:t xml:space="preserve">Costs depend on legal services, court fees, translations, authentication, and procedural circumstances.</w:t>
      </w:r>
    </w:p>
    <w:p w:rsidR="00000000" w:rsidDel="00000000" w:rsidP="00000000" w:rsidRDefault="00000000" w:rsidRPr="00000000" w14:paraId="00000EED">
      <w:pPr>
        <w:pStyle w:val="Heading3"/>
        <w:keepNext w:val="0"/>
        <w:keepLines w:val="0"/>
        <w:spacing w:before="280" w:lineRule="auto"/>
        <w:rPr>
          <w:b w:val="1"/>
          <w:bCs w:val="1"/>
          <w:color w:val="000000"/>
          <w:sz w:val="26"/>
          <w:szCs w:val="26"/>
        </w:rPr>
      </w:pPr>
      <w:bookmarkStart w:colFirst="0" w:colLast="0" w:name="_vdjsd2tgpkxn" w:id="1713"/>
      <w:bookmarkEnd w:id="1713"/>
      <w:r w:rsidDel="00000000" w:rsidR="00000000" w:rsidRPr="00000000">
        <w:rPr>
          <w:b w:val="1"/>
          <w:bCs w:val="1"/>
          <w:color w:val="000000"/>
          <w:sz w:val="26"/>
          <w:szCs w:val="26"/>
          <w:rtl w:val="0"/>
        </w:rPr>
        <w:t xml:space="preserve">47. Are enforcement costs separate?</w:t>
      </w:r>
    </w:p>
    <w:p w:rsidR="00000000" w:rsidDel="00000000" w:rsidP="00000000" w:rsidRDefault="00000000" w:rsidRPr="00000000" w14:paraId="00000EEE">
      <w:pPr>
        <w:spacing w:after="240" w:before="240" w:lineRule="auto"/>
        <w:rPr/>
      </w:pPr>
      <w:r w:rsidDel="00000000" w:rsidR="00000000" w:rsidRPr="00000000">
        <w:rPr>
          <w:rtl w:val="0"/>
        </w:rPr>
        <w:t xml:space="preserve">They may be, because enforcement is a distinct legal stage.</w:t>
      </w:r>
    </w:p>
    <w:p w:rsidR="00000000" w:rsidDel="00000000" w:rsidP="00000000" w:rsidRDefault="00000000" w:rsidRPr="00000000" w14:paraId="00000EEF">
      <w:pPr>
        <w:pStyle w:val="Heading3"/>
        <w:keepNext w:val="0"/>
        <w:keepLines w:val="0"/>
        <w:spacing w:before="280" w:lineRule="auto"/>
        <w:rPr>
          <w:b w:val="1"/>
          <w:bCs w:val="1"/>
          <w:color w:val="000000"/>
          <w:sz w:val="26"/>
          <w:szCs w:val="26"/>
        </w:rPr>
      </w:pPr>
      <w:bookmarkStart w:colFirst="0" w:colLast="0" w:name="_5atxuqsogdth" w:id="1714"/>
      <w:bookmarkEnd w:id="1714"/>
      <w:r w:rsidDel="00000000" w:rsidR="00000000" w:rsidRPr="00000000">
        <w:rPr>
          <w:b w:val="1"/>
          <w:bCs w:val="1"/>
          <w:color w:val="000000"/>
          <w:sz w:val="26"/>
          <w:szCs w:val="26"/>
          <w:rtl w:val="0"/>
        </w:rPr>
        <w:t xml:space="preserve">48. Can I recover legal costs from the debtor?</w:t>
      </w:r>
    </w:p>
    <w:p w:rsidR="00000000" w:rsidDel="00000000" w:rsidP="00000000" w:rsidRDefault="00000000" w:rsidRPr="00000000" w14:paraId="00000EF0">
      <w:pPr>
        <w:spacing w:after="240" w:before="240" w:lineRule="auto"/>
        <w:rPr/>
      </w:pPr>
      <w:r w:rsidDel="00000000" w:rsidR="00000000" w:rsidRPr="00000000">
        <w:rPr>
          <w:rtl w:val="0"/>
        </w:rPr>
        <w:t xml:space="preserve">That depends on the applicable judicial rules and case circumstances.</w:t>
      </w:r>
    </w:p>
    <w:p w:rsidR="00000000" w:rsidDel="00000000" w:rsidP="00000000" w:rsidRDefault="00000000" w:rsidRPr="00000000" w14:paraId="00000EF1">
      <w:pPr>
        <w:pStyle w:val="Heading3"/>
        <w:keepNext w:val="0"/>
        <w:keepLines w:val="0"/>
        <w:spacing w:before="280" w:lineRule="auto"/>
        <w:rPr>
          <w:b w:val="1"/>
          <w:bCs w:val="1"/>
          <w:color w:val="000000"/>
          <w:sz w:val="26"/>
          <w:szCs w:val="26"/>
        </w:rPr>
      </w:pPr>
      <w:bookmarkStart w:colFirst="0" w:colLast="0" w:name="_1856jvphqlx0" w:id="1715"/>
      <w:bookmarkEnd w:id="1715"/>
      <w:r w:rsidDel="00000000" w:rsidR="00000000" w:rsidRPr="00000000">
        <w:rPr>
          <w:b w:val="1"/>
          <w:bCs w:val="1"/>
          <w:color w:val="000000"/>
          <w:sz w:val="26"/>
          <w:szCs w:val="26"/>
          <w:rtl w:val="0"/>
        </w:rPr>
        <w:t xml:space="preserve">49. Can you search for assets in Brazil?</w:t>
      </w:r>
    </w:p>
    <w:p w:rsidR="00000000" w:rsidDel="00000000" w:rsidP="00000000" w:rsidRDefault="00000000" w:rsidRPr="00000000" w14:paraId="00000EF2">
      <w:pPr>
        <w:spacing w:after="240" w:before="240" w:lineRule="auto"/>
        <w:rPr/>
      </w:pPr>
      <w:r w:rsidDel="00000000" w:rsidR="00000000" w:rsidRPr="00000000">
        <w:rPr>
          <w:rtl w:val="0"/>
        </w:rPr>
        <w:t xml:space="preserve">Appropriate lawful asset-investigation and judicial measures can be evaluated under an agreed engagement.</w:t>
      </w:r>
    </w:p>
    <w:p w:rsidR="00000000" w:rsidDel="00000000" w:rsidP="00000000" w:rsidRDefault="00000000" w:rsidRPr="00000000" w14:paraId="00000EF3">
      <w:pPr>
        <w:pStyle w:val="Heading3"/>
        <w:keepNext w:val="0"/>
        <w:keepLines w:val="0"/>
        <w:spacing w:before="280" w:lineRule="auto"/>
        <w:rPr>
          <w:b w:val="1"/>
          <w:bCs w:val="1"/>
          <w:color w:val="000000"/>
          <w:sz w:val="26"/>
          <w:szCs w:val="26"/>
        </w:rPr>
      </w:pPr>
      <w:bookmarkStart w:colFirst="0" w:colLast="0" w:name="_dxy1cou6kq81" w:id="1716"/>
      <w:bookmarkEnd w:id="1716"/>
      <w:r w:rsidDel="00000000" w:rsidR="00000000" w:rsidRPr="00000000">
        <w:rPr>
          <w:b w:val="1"/>
          <w:bCs w:val="1"/>
          <w:color w:val="000000"/>
          <w:sz w:val="26"/>
          <w:szCs w:val="26"/>
          <w:rtl w:val="0"/>
        </w:rPr>
        <w:t xml:space="preserve">50. Can a foreign company request recognition?</w:t>
      </w:r>
    </w:p>
    <w:p w:rsidR="00000000" w:rsidDel="00000000" w:rsidP="00000000" w:rsidRDefault="00000000" w:rsidRPr="00000000" w14:paraId="00000EF4">
      <w:pPr>
        <w:spacing w:after="240" w:before="240" w:lineRule="auto"/>
        <w:rPr/>
      </w:pPr>
      <w:r w:rsidDel="00000000" w:rsidR="00000000" w:rsidRPr="00000000">
        <w:rPr>
          <w:rtl w:val="0"/>
        </w:rPr>
        <w:t xml:space="preserve">Yes, subject to standing and documentation requirements.</w:t>
      </w:r>
    </w:p>
    <w:p w:rsidR="00000000" w:rsidDel="00000000" w:rsidP="00000000" w:rsidRDefault="00000000" w:rsidRPr="00000000" w14:paraId="00000EF5">
      <w:pPr>
        <w:pStyle w:val="Heading3"/>
        <w:keepNext w:val="0"/>
        <w:keepLines w:val="0"/>
        <w:spacing w:before="280" w:lineRule="auto"/>
        <w:rPr>
          <w:b w:val="1"/>
          <w:bCs w:val="1"/>
          <w:color w:val="000000"/>
          <w:sz w:val="26"/>
          <w:szCs w:val="26"/>
        </w:rPr>
      </w:pPr>
      <w:bookmarkStart w:colFirst="0" w:colLast="0" w:name="_yoel36picglc" w:id="1717"/>
      <w:bookmarkEnd w:id="1717"/>
      <w:r w:rsidDel="00000000" w:rsidR="00000000" w:rsidRPr="00000000">
        <w:rPr>
          <w:b w:val="1"/>
          <w:bCs w:val="1"/>
          <w:color w:val="000000"/>
          <w:sz w:val="26"/>
          <w:szCs w:val="26"/>
          <w:rtl w:val="0"/>
        </w:rPr>
        <w:t xml:space="preserve">51. Can a foreign attorney coordinate with Caspani Lawyers?</w:t>
      </w:r>
    </w:p>
    <w:p w:rsidR="00000000" w:rsidDel="00000000" w:rsidP="00000000" w:rsidRDefault="00000000" w:rsidRPr="00000000" w14:paraId="00000EF6">
      <w:pPr>
        <w:spacing w:after="240" w:before="240" w:lineRule="auto"/>
        <w:rPr/>
      </w:pPr>
      <w:r w:rsidDel="00000000" w:rsidR="00000000" w:rsidRPr="00000000">
        <w:rPr>
          <w:rtl w:val="0"/>
        </w:rPr>
        <w:t xml:space="preserve">Yes, subject to professional and ethical requirements.</w:t>
      </w:r>
    </w:p>
    <w:p w:rsidR="00000000" w:rsidDel="00000000" w:rsidP="00000000" w:rsidRDefault="00000000" w:rsidRPr="00000000" w14:paraId="00000EF7">
      <w:pPr>
        <w:pStyle w:val="Heading3"/>
        <w:keepNext w:val="0"/>
        <w:keepLines w:val="0"/>
        <w:spacing w:before="280" w:lineRule="auto"/>
        <w:rPr>
          <w:b w:val="1"/>
          <w:bCs w:val="1"/>
          <w:color w:val="000000"/>
          <w:sz w:val="26"/>
          <w:szCs w:val="26"/>
        </w:rPr>
      </w:pPr>
      <w:bookmarkStart w:colFirst="0" w:colLast="0" w:name="_2ichihnvvvao" w:id="1718"/>
      <w:bookmarkEnd w:id="1718"/>
      <w:r w:rsidDel="00000000" w:rsidR="00000000" w:rsidRPr="00000000">
        <w:rPr>
          <w:b w:val="1"/>
          <w:bCs w:val="1"/>
          <w:color w:val="000000"/>
          <w:sz w:val="26"/>
          <w:szCs w:val="26"/>
          <w:rtl w:val="0"/>
        </w:rPr>
        <w:t xml:space="preserve">52. Can a third party request recognition?</w:t>
      </w:r>
    </w:p>
    <w:p w:rsidR="00000000" w:rsidDel="00000000" w:rsidP="00000000" w:rsidRDefault="00000000" w:rsidRPr="00000000" w14:paraId="00000EF8">
      <w:pPr>
        <w:spacing w:after="240" w:before="240" w:lineRule="auto"/>
        <w:rPr/>
      </w:pPr>
      <w:r w:rsidDel="00000000" w:rsidR="00000000" w:rsidRPr="00000000">
        <w:rPr>
          <w:rtl w:val="0"/>
        </w:rPr>
        <w:t xml:space="preserve">Potentially, if the person has the legally required interest and standing.</w:t>
      </w:r>
    </w:p>
    <w:p w:rsidR="00000000" w:rsidDel="00000000" w:rsidP="00000000" w:rsidRDefault="00000000" w:rsidRPr="00000000" w14:paraId="00000EF9">
      <w:pPr>
        <w:pStyle w:val="Heading3"/>
        <w:keepNext w:val="0"/>
        <w:keepLines w:val="0"/>
        <w:spacing w:before="280" w:lineRule="auto"/>
        <w:rPr>
          <w:b w:val="1"/>
          <w:bCs w:val="1"/>
          <w:color w:val="000000"/>
          <w:sz w:val="26"/>
          <w:szCs w:val="26"/>
        </w:rPr>
      </w:pPr>
      <w:bookmarkStart w:colFirst="0" w:colLast="0" w:name="_psstvpsb15hk" w:id="1719"/>
      <w:bookmarkEnd w:id="1719"/>
      <w:r w:rsidDel="00000000" w:rsidR="00000000" w:rsidRPr="00000000">
        <w:rPr>
          <w:b w:val="1"/>
          <w:bCs w:val="1"/>
          <w:color w:val="000000"/>
          <w:sz w:val="26"/>
          <w:szCs w:val="26"/>
          <w:rtl w:val="0"/>
        </w:rPr>
        <w:t xml:space="preserve">53. What if the debtor is a Brazilian company?</w:t>
      </w:r>
    </w:p>
    <w:p w:rsidR="00000000" w:rsidDel="00000000" w:rsidP="00000000" w:rsidRDefault="00000000" w:rsidRPr="00000000" w14:paraId="00000EFA">
      <w:pPr>
        <w:spacing w:after="240" w:before="240" w:lineRule="auto"/>
        <w:rPr/>
      </w:pPr>
      <w:r w:rsidDel="00000000" w:rsidR="00000000" w:rsidRPr="00000000">
        <w:rPr>
          <w:rtl w:val="0"/>
        </w:rPr>
        <w:t xml:space="preserve">Recognition and subsequent enforcement may be available, subject to the relevant facts.</w:t>
      </w:r>
    </w:p>
    <w:p w:rsidR="00000000" w:rsidDel="00000000" w:rsidP="00000000" w:rsidRDefault="00000000" w:rsidRPr="00000000" w14:paraId="00000EFB">
      <w:pPr>
        <w:pStyle w:val="Heading3"/>
        <w:keepNext w:val="0"/>
        <w:keepLines w:val="0"/>
        <w:spacing w:before="280" w:lineRule="auto"/>
        <w:rPr>
          <w:b w:val="1"/>
          <w:bCs w:val="1"/>
          <w:color w:val="000000"/>
          <w:sz w:val="26"/>
          <w:szCs w:val="26"/>
        </w:rPr>
      </w:pPr>
      <w:bookmarkStart w:colFirst="0" w:colLast="0" w:name="_so3915p4hjb6" w:id="1720"/>
      <w:bookmarkEnd w:id="1720"/>
      <w:r w:rsidDel="00000000" w:rsidR="00000000" w:rsidRPr="00000000">
        <w:rPr>
          <w:b w:val="1"/>
          <w:bCs w:val="1"/>
          <w:color w:val="000000"/>
          <w:sz w:val="26"/>
          <w:szCs w:val="26"/>
          <w:rtl w:val="0"/>
        </w:rPr>
        <w:t xml:space="preserve">54. What if the debtor has no assets in Brazil?</w:t>
      </w:r>
    </w:p>
    <w:p w:rsidR="00000000" w:rsidDel="00000000" w:rsidP="00000000" w:rsidRDefault="00000000" w:rsidRPr="00000000" w14:paraId="00000EFC">
      <w:pPr>
        <w:spacing w:after="240" w:before="240" w:lineRule="auto"/>
        <w:rPr/>
      </w:pPr>
      <w:r w:rsidDel="00000000" w:rsidR="00000000" w:rsidRPr="00000000">
        <w:rPr>
          <w:rtl w:val="0"/>
        </w:rPr>
        <w:t xml:space="preserve">Recognition may not result in practical recovery without reachable assets.</w:t>
      </w:r>
    </w:p>
    <w:p w:rsidR="00000000" w:rsidDel="00000000" w:rsidP="00000000" w:rsidRDefault="00000000" w:rsidRPr="00000000" w14:paraId="00000EFD">
      <w:pPr>
        <w:pStyle w:val="Heading3"/>
        <w:keepNext w:val="0"/>
        <w:keepLines w:val="0"/>
        <w:spacing w:before="280" w:lineRule="auto"/>
        <w:rPr>
          <w:b w:val="1"/>
          <w:bCs w:val="1"/>
          <w:color w:val="000000"/>
          <w:sz w:val="26"/>
          <w:szCs w:val="26"/>
        </w:rPr>
      </w:pPr>
      <w:bookmarkStart w:colFirst="0" w:colLast="0" w:name="_n2hzfu5o74ty" w:id="1721"/>
      <w:bookmarkEnd w:id="1721"/>
      <w:r w:rsidDel="00000000" w:rsidR="00000000" w:rsidRPr="00000000">
        <w:rPr>
          <w:b w:val="1"/>
          <w:bCs w:val="1"/>
          <w:color w:val="000000"/>
          <w:sz w:val="26"/>
          <w:szCs w:val="26"/>
          <w:rtl w:val="0"/>
        </w:rPr>
        <w:t xml:space="preserve">55. Can Caspani Lawyers guarantee recognition?</w:t>
      </w:r>
    </w:p>
    <w:p w:rsidR="00000000" w:rsidDel="00000000" w:rsidP="00000000" w:rsidRDefault="00000000" w:rsidRPr="00000000" w14:paraId="00000EFE">
      <w:pPr>
        <w:spacing w:after="240" w:before="240" w:lineRule="auto"/>
        <w:rPr/>
      </w:pPr>
      <w:r w:rsidDel="00000000" w:rsidR="00000000" w:rsidRPr="00000000">
        <w:rPr>
          <w:rtl w:val="0"/>
        </w:rPr>
        <w:t xml:space="preserve">No.</w:t>
      </w:r>
    </w:p>
    <w:p w:rsidR="00000000" w:rsidDel="00000000" w:rsidP="00000000" w:rsidRDefault="00000000" w:rsidRPr="00000000" w14:paraId="00000EFF">
      <w:pPr>
        <w:pStyle w:val="Heading3"/>
        <w:keepNext w:val="0"/>
        <w:keepLines w:val="0"/>
        <w:spacing w:before="280" w:lineRule="auto"/>
        <w:rPr>
          <w:b w:val="1"/>
          <w:bCs w:val="1"/>
          <w:color w:val="000000"/>
          <w:sz w:val="26"/>
          <w:szCs w:val="26"/>
        </w:rPr>
      </w:pPr>
      <w:bookmarkStart w:colFirst="0" w:colLast="0" w:name="_h3vv1hntv9k4" w:id="1722"/>
      <w:bookmarkEnd w:id="1722"/>
      <w:r w:rsidDel="00000000" w:rsidR="00000000" w:rsidRPr="00000000">
        <w:rPr>
          <w:b w:val="1"/>
          <w:bCs w:val="1"/>
          <w:color w:val="000000"/>
          <w:sz w:val="26"/>
          <w:szCs w:val="26"/>
          <w:rtl w:val="0"/>
        </w:rPr>
        <w:t xml:space="preserve">56. Can Caspani Lawyers guarantee debt recovery?</w:t>
      </w:r>
    </w:p>
    <w:p w:rsidR="00000000" w:rsidDel="00000000" w:rsidP="00000000" w:rsidRDefault="00000000" w:rsidRPr="00000000" w14:paraId="00000F00">
      <w:pPr>
        <w:spacing w:after="240" w:before="240" w:lineRule="auto"/>
        <w:rPr/>
      </w:pPr>
      <w:r w:rsidDel="00000000" w:rsidR="00000000" w:rsidRPr="00000000">
        <w:rPr>
          <w:rtl w:val="0"/>
        </w:rPr>
        <w:t xml:space="preserve">No.</w:t>
      </w:r>
    </w:p>
    <w:p w:rsidR="00000000" w:rsidDel="00000000" w:rsidP="00000000" w:rsidRDefault="00000000" w:rsidRPr="00000000" w14:paraId="00000F01">
      <w:pPr>
        <w:pStyle w:val="Heading3"/>
        <w:keepNext w:val="0"/>
        <w:keepLines w:val="0"/>
        <w:spacing w:before="280" w:lineRule="auto"/>
        <w:rPr>
          <w:b w:val="1"/>
          <w:bCs w:val="1"/>
          <w:color w:val="000000"/>
          <w:sz w:val="26"/>
          <w:szCs w:val="26"/>
        </w:rPr>
      </w:pPr>
      <w:bookmarkStart w:colFirst="0" w:colLast="0" w:name="_gkajwgjc169i" w:id="1723"/>
      <w:bookmarkEnd w:id="1723"/>
      <w:r w:rsidDel="00000000" w:rsidR="00000000" w:rsidRPr="00000000">
        <w:rPr>
          <w:b w:val="1"/>
          <w:bCs w:val="1"/>
          <w:color w:val="000000"/>
          <w:sz w:val="26"/>
          <w:szCs w:val="26"/>
          <w:rtl w:val="0"/>
        </w:rPr>
        <w:t xml:space="preserve">57. Is the initial consultation free?</w:t>
      </w:r>
    </w:p>
    <w:p w:rsidR="00000000" w:rsidDel="00000000" w:rsidP="00000000" w:rsidRDefault="00000000" w:rsidRPr="00000000" w14:paraId="00000F02">
      <w:pPr>
        <w:spacing w:after="240" w:before="240" w:lineRule="auto"/>
        <w:rPr/>
      </w:pPr>
      <w:r w:rsidDel="00000000" w:rsidR="00000000" w:rsidRPr="00000000">
        <w:rPr>
          <w:rtl w:val="0"/>
        </w:rPr>
        <w:t xml:space="preserve">No. Initial consultations are paid and conducted by appointment.</w:t>
      </w:r>
    </w:p>
    <w:p w:rsidR="00000000" w:rsidDel="00000000" w:rsidP="00000000" w:rsidRDefault="00000000" w:rsidRPr="00000000" w14:paraId="00000F03">
      <w:pPr>
        <w:pStyle w:val="Heading3"/>
        <w:keepNext w:val="0"/>
        <w:keepLines w:val="0"/>
        <w:spacing w:before="280" w:lineRule="auto"/>
        <w:rPr>
          <w:b w:val="1"/>
          <w:bCs w:val="1"/>
          <w:color w:val="000000"/>
          <w:sz w:val="26"/>
          <w:szCs w:val="26"/>
        </w:rPr>
      </w:pPr>
      <w:bookmarkStart w:colFirst="0" w:colLast="0" w:name="_q9us4krulm11" w:id="1724"/>
      <w:bookmarkEnd w:id="1724"/>
      <w:r w:rsidDel="00000000" w:rsidR="00000000" w:rsidRPr="00000000">
        <w:rPr>
          <w:b w:val="1"/>
          <w:bCs w:val="1"/>
          <w:color w:val="000000"/>
          <w:sz w:val="26"/>
          <w:szCs w:val="26"/>
          <w:rtl w:val="0"/>
        </w:rPr>
        <w:t xml:space="preserve">58. How do I begin?</w:t>
      </w:r>
    </w:p>
    <w:p w:rsidR="00000000" w:rsidDel="00000000" w:rsidP="00000000" w:rsidRDefault="00000000" w:rsidRPr="00000000" w14:paraId="00000F04">
      <w:pPr>
        <w:spacing w:after="240" w:before="240" w:lineRule="auto"/>
        <w:rPr/>
      </w:pPr>
      <w:r w:rsidDel="00000000" w:rsidR="00000000" w:rsidRPr="00000000">
        <w:rPr>
          <w:rtl w:val="0"/>
        </w:rPr>
        <w:t xml:space="preserve">Schedule a paid consultation to review the foreign judgment, its legal status, the parties involved, and the intended Brazilian legal effects.</w:t>
      </w:r>
    </w:p>
    <w:p w:rsidR="00000000" w:rsidDel="00000000" w:rsidP="00000000" w:rsidRDefault="00000000" w:rsidRPr="00000000" w14:paraId="00000F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6">
      <w:pPr>
        <w:pStyle w:val="Heading2"/>
        <w:keepNext w:val="0"/>
        <w:keepLines w:val="0"/>
        <w:spacing w:after="80" w:lineRule="auto"/>
        <w:rPr>
          <w:b w:val="1"/>
          <w:bCs w:val="1"/>
          <w:sz w:val="34"/>
          <w:szCs w:val="34"/>
        </w:rPr>
      </w:pPr>
      <w:bookmarkStart w:colFirst="0" w:colLast="0" w:name="_32iarqwh1c50" w:id="1725"/>
      <w:bookmarkEnd w:id="1725"/>
      <w:r w:rsidDel="00000000" w:rsidR="00000000" w:rsidRPr="00000000">
        <w:rPr>
          <w:b w:val="1"/>
          <w:bCs w:val="1"/>
          <w:sz w:val="34"/>
          <w:szCs w:val="34"/>
          <w:rtl w:val="0"/>
        </w:rPr>
        <w:t xml:space="preserve">YOUR FOREIGN JUDGMENT MAY REQUIRE BRAZILIAN RECOGNITION BEFORE IT CAN BE ENFORCED.</w:t>
      </w:r>
    </w:p>
    <w:p w:rsidR="00000000" w:rsidDel="00000000" w:rsidP="00000000" w:rsidRDefault="00000000" w:rsidRPr="00000000" w14:paraId="00000F07">
      <w:pPr>
        <w:pStyle w:val="Heading1"/>
        <w:keepNext w:val="0"/>
        <w:keepLines w:val="0"/>
        <w:spacing w:before="480" w:lineRule="auto"/>
        <w:rPr>
          <w:b w:val="1"/>
          <w:bCs w:val="1"/>
          <w:sz w:val="46"/>
          <w:szCs w:val="46"/>
        </w:rPr>
      </w:pPr>
      <w:bookmarkStart w:colFirst="0" w:colLast="0" w:name="_hksk7cdt1mww" w:id="1726"/>
      <w:bookmarkEnd w:id="1726"/>
      <w:r w:rsidDel="00000000" w:rsidR="00000000" w:rsidRPr="00000000">
        <w:rPr>
          <w:b w:val="1"/>
          <w:bCs w:val="1"/>
          <w:sz w:val="46"/>
          <w:szCs w:val="46"/>
          <w:rtl w:val="0"/>
        </w:rPr>
        <w:t xml:space="preserve">Foreign Judgment Recognition With Brazilian Legal Assistance</w:t>
      </w:r>
    </w:p>
    <w:p w:rsidR="00000000" w:rsidDel="00000000" w:rsidP="00000000" w:rsidRDefault="00000000" w:rsidRPr="00000000" w14:paraId="00000F08">
      <w:pPr>
        <w:spacing w:after="240" w:before="240" w:lineRule="auto"/>
        <w:rPr/>
      </w:pPr>
      <w:r w:rsidDel="00000000" w:rsidR="00000000" w:rsidRPr="00000000">
        <w:rPr>
          <w:rtl w:val="0"/>
        </w:rPr>
        <w:t xml:space="preserve">A favorable decision from a foreign court may establish your rights abroad, but additional procedures may be required before those rights can be recognized or enforced in Brazil.</w:t>
      </w:r>
    </w:p>
    <w:p w:rsidR="00000000" w:rsidDel="00000000" w:rsidP="00000000" w:rsidRDefault="00000000" w:rsidRPr="00000000" w14:paraId="00000F09">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international clients with STJ homologation, foreign judgment documentation, cross-border legal coordination, and appropriate Brazilian enforcement proceedings.</w:t>
      </w:r>
    </w:p>
    <w:p w:rsidR="00000000" w:rsidDel="00000000" w:rsidP="00000000" w:rsidRDefault="00000000" w:rsidRPr="00000000" w14:paraId="00000F0A">
      <w:pPr>
        <w:spacing w:after="240" w:before="240" w:lineRule="auto"/>
        <w:rPr>
          <w:b w:val="1"/>
          <w:bCs w:val="1"/>
        </w:rPr>
      </w:pPr>
      <w:r w:rsidDel="00000000" w:rsidR="00000000" w:rsidRPr="00000000">
        <w:rPr>
          <w:b w:val="1"/>
          <w:bCs w:val="1"/>
          <w:rtl w:val="0"/>
        </w:rPr>
        <w:t xml:space="preserve">Understand the recognition requirements. Prepare the legal documents. Pursue the appropriate Brazilian procedure.</w:t>
      </w:r>
    </w:p>
    <w:p w:rsidR="00000000" w:rsidDel="00000000" w:rsidP="00000000" w:rsidRDefault="00000000" w:rsidRPr="00000000" w14:paraId="00000F0B">
      <w:pPr>
        <w:spacing w:after="240" w:before="240" w:lineRule="auto"/>
        <w:rPr>
          <w:b w:val="1"/>
          <w:bCs w:val="1"/>
        </w:rPr>
      </w:pPr>
      <w:r w:rsidDel="00000000" w:rsidR="00000000" w:rsidRPr="00000000">
        <w:rPr>
          <w:b w:val="1"/>
          <w:bCs w:val="1"/>
          <w:rtl w:val="0"/>
        </w:rPr>
        <w:t xml:space="preserve">[Book Your Paid Foreign Judgment Recognition Consultation]</w:t>
      </w:r>
    </w:p>
    <w:p w:rsidR="00000000" w:rsidDel="00000000" w:rsidP="00000000" w:rsidRDefault="00000000" w:rsidRPr="00000000" w14:paraId="00000F0C">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0F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E">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0F0F">
      <w:pPr>
        <w:spacing w:after="240" w:before="240" w:lineRule="auto"/>
        <w:rPr>
          <w:i w:val="1"/>
          <w:iCs w:val="1"/>
        </w:rPr>
      </w:pPr>
      <w:r w:rsidDel="00000000" w:rsidR="00000000" w:rsidRPr="00000000">
        <w:rPr>
          <w:i w:val="1"/>
          <w:iCs w:val="1"/>
          <w:rtl w:val="0"/>
        </w:rPr>
        <w:t xml:space="preserve">Foreign Judgment Recognition Brazil | Homologação de Sentença Estrangeira | STJ Homologation | Enforce US Judgment in Brazil | International Litigation Brazil | Foreign Court Judgment Enforcement | Brazilian Lawyer for Foreign Judgments</w:t>
      </w:r>
    </w:p>
    <w:p w:rsidR="00000000" w:rsidDel="00000000" w:rsidP="00000000" w:rsidRDefault="00000000" w:rsidRPr="00000000" w14:paraId="00000F10">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and does not constitute individualized legal or foreign-law advice. Recognition of foreign judgments depends on applicable Brazilian law, the nature and legal status of the foreign decision, jurisdiction, service of process, public policy, documentation, and relevant treaties. Recognition and enforcement are distinct legal stages. Some foreign decisions may qualify for statutory or treaty exceptions. The STJ and other competent authorities determine recognition and enforcement outcomes. No court result, processing time, asset recovery, or collection is guaranteed. Legal representation requires an agreed professional engagement.</w:t>
      </w:r>
    </w:p>
    <w:p w:rsidR="00000000" w:rsidDel="00000000" w:rsidP="00000000" w:rsidRDefault="00000000" w:rsidRPr="00000000" w14:paraId="00000F1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h9lt0gxby9i" w:id="1727"/>
      <w:bookmarkEnd w:id="17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Service of Process</w:t>
      </w:r>
      <w:r w:rsidDel="00000000" w:rsidR="00000000" w:rsidRPr="00000000">
        <w:rPr>
          <w:rtl w:val="0"/>
        </w:rPr>
      </w:r>
    </w:p>
    <w:p w:rsidR="00000000" w:rsidDel="00000000" w:rsidP="00000000" w:rsidRDefault="00000000" w:rsidRPr="00000000" w14:paraId="00000F13">
      <w:pPr>
        <w:pStyle w:val="Heading1"/>
        <w:keepNext w:val="0"/>
        <w:keepLines w:val="0"/>
        <w:spacing w:before="480" w:lineRule="auto"/>
        <w:rPr>
          <w:b w:val="1"/>
          <w:bCs w:val="1"/>
          <w:sz w:val="46"/>
          <w:szCs w:val="46"/>
        </w:rPr>
      </w:pPr>
      <w:bookmarkStart w:colFirst="0" w:colLast="0" w:name="_yui7hrcvcjim" w:id="1728"/>
      <w:bookmarkEnd w:id="1728"/>
      <w:r w:rsidDel="00000000" w:rsidR="00000000" w:rsidRPr="00000000">
        <w:rPr>
          <w:b w:val="1"/>
          <w:bCs w:val="1"/>
          <w:sz w:val="46"/>
          <w:szCs w:val="46"/>
          <w:rtl w:val="0"/>
        </w:rPr>
        <w:t xml:space="preserve">CASPANI LAWYERS</w:t>
      </w:r>
    </w:p>
    <w:p w:rsidR="00000000" w:rsidDel="00000000" w:rsidP="00000000" w:rsidRDefault="00000000" w:rsidRPr="00000000" w14:paraId="00000F14">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0F15">
      <w:pPr>
        <w:spacing w:after="240" w:before="240" w:lineRule="auto"/>
        <w:rPr/>
      </w:pPr>
      <w:r w:rsidDel="00000000" w:rsidR="00000000" w:rsidRPr="00000000">
        <w:rPr>
          <w:rtl w:val="0"/>
        </w:rPr>
        <w:t xml:space="preserve">Home | Services | Cross-Border Legal Services | Service of Process in Brazil</w:t>
      </w:r>
    </w:p>
    <w:p w:rsidR="00000000" w:rsidDel="00000000" w:rsidP="00000000" w:rsidRDefault="00000000" w:rsidRPr="00000000" w14:paraId="00000F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7">
      <w:pPr>
        <w:spacing w:after="240" w:before="240" w:lineRule="auto"/>
        <w:rPr/>
      </w:pPr>
      <w:r w:rsidDel="00000000" w:rsidR="00000000" w:rsidRPr="00000000">
        <w:rPr>
          <w:rtl w:val="0"/>
        </w:rPr>
        <w:t xml:space="preserve">Recommended URL</w:t>
      </w:r>
    </w:p>
    <w:p w:rsidR="00000000" w:rsidDel="00000000" w:rsidP="00000000" w:rsidRDefault="00000000" w:rsidRPr="00000000" w14:paraId="00000F18">
      <w:pPr>
        <w:spacing w:after="240" w:before="240" w:lineRule="auto"/>
        <w:rPr/>
      </w:pPr>
      <w:r w:rsidDel="00000000" w:rsidR="00000000" w:rsidRPr="00000000">
        <w:rPr>
          <w:rFonts w:ascii="Roboto Mono" w:cs="Roboto Mono" w:eastAsia="Roboto Mono" w:hAnsi="Roboto Mono"/>
          <w:color w:val="188038"/>
          <w:rtl w:val="0"/>
        </w:rPr>
        <w:t xml:space="preserve">/services/cross-border/service-process/</w:t>
      </w:r>
      <w:r w:rsidDel="00000000" w:rsidR="00000000" w:rsidRPr="00000000">
        <w:rPr>
          <w:rtl w:val="0"/>
        </w:rPr>
      </w:r>
    </w:p>
    <w:p w:rsidR="00000000" w:rsidDel="00000000" w:rsidP="00000000" w:rsidRDefault="00000000" w:rsidRPr="00000000" w14:paraId="00000F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A">
      <w:pPr>
        <w:spacing w:after="240" w:before="240" w:lineRule="auto"/>
        <w:rPr>
          <w:b w:val="1"/>
          <w:bCs w:val="1"/>
        </w:rPr>
      </w:pPr>
      <w:r w:rsidDel="00000000" w:rsidR="00000000" w:rsidRPr="00000000">
        <w:rPr>
          <w:b w:val="1"/>
          <w:bCs w:val="1"/>
          <w:rtl w:val="0"/>
        </w:rPr>
        <w:t xml:space="preserve">SERVICES &gt; CROSS-BORDER &gt; SERVICE OF PROCESS IN BRAZIL</w:t>
      </w:r>
    </w:p>
    <w:p w:rsidR="00000000" w:rsidDel="00000000" w:rsidP="00000000" w:rsidRDefault="00000000" w:rsidRPr="00000000" w14:paraId="00000F1B">
      <w:pPr>
        <w:pStyle w:val="Heading1"/>
        <w:keepNext w:val="0"/>
        <w:keepLines w:val="0"/>
        <w:spacing w:before="480" w:lineRule="auto"/>
        <w:rPr>
          <w:b w:val="1"/>
          <w:bCs w:val="1"/>
          <w:sz w:val="46"/>
          <w:szCs w:val="46"/>
        </w:rPr>
      </w:pPr>
      <w:bookmarkStart w:colFirst="0" w:colLast="0" w:name="_gk7ech3jvn6i" w:id="1729"/>
      <w:bookmarkEnd w:id="1729"/>
      <w:r w:rsidDel="00000000" w:rsidR="00000000" w:rsidRPr="00000000">
        <w:rPr>
          <w:b w:val="1"/>
          <w:bCs w:val="1"/>
          <w:sz w:val="46"/>
          <w:szCs w:val="46"/>
          <w:rtl w:val="0"/>
        </w:rPr>
        <w:t xml:space="preserve">Service of Process in Brazil: International Legal Assistance for Foreign Courts and Law Firms</w:t>
      </w:r>
    </w:p>
    <w:p w:rsidR="00000000" w:rsidDel="00000000" w:rsidP="00000000" w:rsidRDefault="00000000" w:rsidRPr="00000000" w14:paraId="00000F1C">
      <w:pPr>
        <w:spacing w:after="240" w:before="240" w:lineRule="auto"/>
        <w:rPr>
          <w:b w:val="1"/>
          <w:bCs w:val="1"/>
        </w:rPr>
      </w:pPr>
      <w:r w:rsidDel="00000000" w:rsidR="00000000" w:rsidRPr="00000000">
        <w:rPr>
          <w:b w:val="1"/>
          <w:bCs w:val="1"/>
          <w:rtl w:val="0"/>
        </w:rPr>
        <w:t xml:space="preserve">Hague Service Convention, Serving Brazilian Defendants, International Summons, Judicial Notifications &amp; Cross-Border Litigation Support</w:t>
      </w:r>
    </w:p>
    <w:p w:rsidR="00000000" w:rsidDel="00000000" w:rsidP="00000000" w:rsidRDefault="00000000" w:rsidRPr="00000000" w14:paraId="00000F1D">
      <w:pPr>
        <w:pStyle w:val="Heading2"/>
        <w:keepNext w:val="0"/>
        <w:keepLines w:val="0"/>
        <w:spacing w:after="80" w:lineRule="auto"/>
        <w:rPr>
          <w:b w:val="1"/>
          <w:bCs w:val="1"/>
          <w:sz w:val="34"/>
          <w:szCs w:val="34"/>
        </w:rPr>
      </w:pPr>
      <w:bookmarkStart w:colFirst="0" w:colLast="0" w:name="_ss9r7titsdbs" w:id="1730"/>
      <w:bookmarkEnd w:id="1730"/>
      <w:r w:rsidDel="00000000" w:rsidR="00000000" w:rsidRPr="00000000">
        <w:rPr>
          <w:b w:val="1"/>
          <w:bCs w:val="1"/>
          <w:sz w:val="34"/>
          <w:szCs w:val="34"/>
          <w:rtl w:val="0"/>
        </w:rPr>
        <w:t xml:space="preserve">Need to Serve Legal Documents on Someone in Brazil?</w:t>
      </w:r>
    </w:p>
    <w:p w:rsidR="00000000" w:rsidDel="00000000" w:rsidP="00000000" w:rsidRDefault="00000000" w:rsidRPr="00000000" w14:paraId="00000F1E">
      <w:pPr>
        <w:spacing w:after="240" w:before="240" w:lineRule="auto"/>
        <w:rPr/>
      </w:pPr>
      <w:r w:rsidDel="00000000" w:rsidR="00000000" w:rsidRPr="00000000">
        <w:rPr>
          <w:rtl w:val="0"/>
        </w:rPr>
        <w:t xml:space="preserve">You may have filed a lawsuit in the United States, the United Kingdom, Canada, or another country and need to serve a defendant living in Brazil.</w:t>
      </w:r>
    </w:p>
    <w:p w:rsidR="00000000" w:rsidDel="00000000" w:rsidP="00000000" w:rsidRDefault="00000000" w:rsidRPr="00000000" w14:paraId="00000F1F">
      <w:pPr>
        <w:spacing w:after="240" w:before="240" w:lineRule="auto"/>
        <w:rPr/>
      </w:pPr>
      <w:r w:rsidDel="00000000" w:rsidR="00000000" w:rsidRPr="00000000">
        <w:rPr>
          <w:rtl w:val="0"/>
        </w:rPr>
        <w:t xml:space="preserve">Perhaps your client is pursuing a commercial claim against a Brazilian company. You may need to deliver a summons, complaint, court order, or other judicial document to a person whose address is in São Paulo, Rio de Janeiro, Brasília, Paraná, or another Brazilian location.</w:t>
      </w:r>
    </w:p>
    <w:p w:rsidR="00000000" w:rsidDel="00000000" w:rsidP="00000000" w:rsidRDefault="00000000" w:rsidRPr="00000000" w14:paraId="00000F20">
      <w:pPr>
        <w:spacing w:after="240" w:before="240" w:lineRule="auto"/>
        <w:rPr/>
      </w:pPr>
      <w:r w:rsidDel="00000000" w:rsidR="00000000" w:rsidRPr="00000000">
        <w:rPr>
          <w:rtl w:val="0"/>
        </w:rPr>
        <w:t xml:space="preserve">For foreign attorneys, one of the most important questions is:</w:t>
      </w:r>
    </w:p>
    <w:p w:rsidR="00000000" w:rsidDel="00000000" w:rsidP="00000000" w:rsidRDefault="00000000" w:rsidRPr="00000000" w14:paraId="00000F21">
      <w:pPr>
        <w:spacing w:after="240" w:before="240" w:lineRule="auto"/>
        <w:rPr>
          <w:b w:val="1"/>
          <w:bCs w:val="1"/>
        </w:rPr>
      </w:pPr>
      <w:r w:rsidDel="00000000" w:rsidR="00000000" w:rsidRPr="00000000">
        <w:rPr>
          <w:b w:val="1"/>
          <w:bCs w:val="1"/>
          <w:rtl w:val="0"/>
        </w:rPr>
        <w:t xml:space="preserve">How can legal documents be formally served in Brazil in a manner consistent with the applicable international and Brazilian legal requirements?</w:t>
      </w:r>
    </w:p>
    <w:p w:rsidR="00000000" w:rsidDel="00000000" w:rsidP="00000000" w:rsidRDefault="00000000" w:rsidRPr="00000000" w14:paraId="00000F22">
      <w:pPr>
        <w:spacing w:after="240" w:before="240" w:lineRule="auto"/>
        <w:rPr/>
      </w:pPr>
      <w:r w:rsidDel="00000000" w:rsidR="00000000" w:rsidRPr="00000000">
        <w:rPr>
          <w:rtl w:val="0"/>
        </w:rPr>
        <w:t xml:space="preserve">Brazil participates in the </w:t>
      </w:r>
      <w:r w:rsidDel="00000000" w:rsidR="00000000" w:rsidRPr="00000000">
        <w:rPr>
          <w:b w:val="1"/>
          <w:bCs w:val="1"/>
          <w:rtl w:val="0"/>
        </w:rPr>
        <w:t xml:space="preserve">1965 Hague Service Convention</w:t>
      </w:r>
      <w:r w:rsidDel="00000000" w:rsidR="00000000" w:rsidRPr="00000000">
        <w:rPr>
          <w:rtl w:val="0"/>
        </w:rPr>
        <w:t xml:space="preserve">, which provides an international framework for transmitting judicial and certain extrajudicial documents for service abroad in civil and commercial matters.</w:t>
      </w:r>
    </w:p>
    <w:p w:rsidR="00000000" w:rsidDel="00000000" w:rsidP="00000000" w:rsidRDefault="00000000" w:rsidRPr="00000000" w14:paraId="00000F23">
      <w:pPr>
        <w:spacing w:after="240" w:before="240" w:lineRule="auto"/>
        <w:rPr/>
      </w:pPr>
      <w:r w:rsidDel="00000000" w:rsidR="00000000" w:rsidRPr="00000000">
        <w:rPr>
          <w:rtl w:val="0"/>
        </w:rPr>
        <w:t xml:space="preserve">However, Brazil has adopted specific declarations and objections that affect how foreign legal documents may be served within its territory.</w:t>
      </w:r>
    </w:p>
    <w:p w:rsidR="00000000" w:rsidDel="00000000" w:rsidP="00000000" w:rsidRDefault="00000000" w:rsidRPr="00000000" w14:paraId="00000F24">
      <w:pPr>
        <w:spacing w:after="240" w:before="240" w:lineRule="auto"/>
        <w:rPr/>
      </w:pPr>
      <w:r w:rsidDel="00000000" w:rsidR="00000000" w:rsidRPr="00000000">
        <w:rPr>
          <w:rtl w:val="0"/>
        </w:rPr>
        <w:t xml:space="preserve">In particular, the country objects to the alternative service channels described in Article 10 of the Convention, including service through postal channels.</w:t>
      </w:r>
    </w:p>
    <w:p w:rsidR="00000000" w:rsidDel="00000000" w:rsidP="00000000" w:rsidRDefault="00000000" w:rsidRPr="00000000" w14:paraId="00000F25">
      <w:pPr>
        <w:spacing w:after="240" w:before="240" w:lineRule="auto"/>
        <w:rPr/>
      </w:pPr>
      <w:r w:rsidDel="00000000" w:rsidR="00000000" w:rsidRPr="00000000">
        <w:rPr>
          <w:rtl w:val="0"/>
        </w:rPr>
        <w:t xml:space="preserve">This makes it especially important to distinguish formal international service of process from ordinary delivery of documents.</w:t>
      </w:r>
    </w:p>
    <w:p w:rsidR="00000000" w:rsidDel="00000000" w:rsidP="00000000" w:rsidRDefault="00000000" w:rsidRPr="00000000" w14:paraId="00000F26">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law firms, companies, individuals, and legal representatives with the Brazilian-law aspects of international service of process, Hague Convention documentation, judicial cooperation, and related cross-border litigation.</w:t>
      </w:r>
    </w:p>
    <w:p w:rsidR="00000000" w:rsidDel="00000000" w:rsidP="00000000" w:rsidRDefault="00000000" w:rsidRPr="00000000" w14:paraId="00000F27">
      <w:pPr>
        <w:spacing w:after="240" w:before="240" w:lineRule="auto"/>
        <w:rPr/>
      </w:pPr>
      <w:r w:rsidDel="00000000" w:rsidR="00000000" w:rsidRPr="00000000">
        <w:rPr>
          <w:rtl w:val="0"/>
        </w:rPr>
        <w:t xml:space="preserve">We can assess the appropriate legal route, review Brazilian documentation requirements, coordinate with foreign counsel, and provide legal assistance with the Brazilian stages of the procedure.</w:t>
      </w:r>
    </w:p>
    <w:p w:rsidR="00000000" w:rsidDel="00000000" w:rsidP="00000000" w:rsidRDefault="00000000" w:rsidRPr="00000000" w14:paraId="00000F28">
      <w:pPr>
        <w:spacing w:after="240" w:before="240" w:lineRule="auto"/>
        <w:rPr>
          <w:b w:val="1"/>
          <w:bCs w:val="1"/>
        </w:rPr>
      </w:pPr>
      <w:r w:rsidDel="00000000" w:rsidR="00000000" w:rsidRPr="00000000">
        <w:rPr>
          <w:b w:val="1"/>
          <w:bCs w:val="1"/>
          <w:rtl w:val="0"/>
        </w:rPr>
        <w:t xml:space="preserve">Protect the validity of your international proceedings by addressing service of process correctly from the beginning.</w:t>
      </w:r>
    </w:p>
    <w:p w:rsidR="00000000" w:rsidDel="00000000" w:rsidP="00000000" w:rsidRDefault="00000000" w:rsidRPr="00000000" w14:paraId="00000F29">
      <w:pPr>
        <w:spacing w:after="240" w:before="240" w:lineRule="auto"/>
        <w:rPr>
          <w:b w:val="1"/>
          <w:bCs w:val="1"/>
        </w:rPr>
      </w:pPr>
      <w:r w:rsidDel="00000000" w:rsidR="00000000" w:rsidRPr="00000000">
        <w:rPr>
          <w:b w:val="1"/>
          <w:bCs w:val="1"/>
          <w:rtl w:val="0"/>
        </w:rPr>
        <w:t xml:space="preserve">[Book Your Paid Service of Process Consultation]</w:t>
      </w:r>
    </w:p>
    <w:p w:rsidR="00000000" w:rsidDel="00000000" w:rsidP="00000000" w:rsidRDefault="00000000" w:rsidRPr="00000000" w14:paraId="00000F2A">
      <w:pPr>
        <w:spacing w:after="240" w:before="240" w:lineRule="auto"/>
        <w:rPr>
          <w:b w:val="1"/>
          <w:bCs w:val="1"/>
        </w:rPr>
      </w:pPr>
      <w:r w:rsidDel="00000000" w:rsidR="00000000" w:rsidRPr="00000000">
        <w:rPr>
          <w:b w:val="1"/>
          <w:bCs w:val="1"/>
          <w:rtl w:val="0"/>
        </w:rPr>
        <w:t xml:space="preserve">[Request Brazilian Local Counsel Assistance]</w:t>
      </w:r>
    </w:p>
    <w:p w:rsidR="00000000" w:rsidDel="00000000" w:rsidP="00000000" w:rsidRDefault="00000000" w:rsidRPr="00000000" w14:paraId="00000F2B">
      <w:pPr>
        <w:spacing w:after="240" w:before="240" w:lineRule="auto"/>
        <w:rPr/>
      </w:pPr>
      <w:r w:rsidDel="00000000" w:rsidR="00000000" w:rsidRPr="00000000">
        <w:rPr>
          <w:rtl w:val="0"/>
        </w:rPr>
        <w:t xml:space="preserve">Service of Process Brazil | Hague Service Convention Brazil | Serve Legal Documents in Brazil | International Summons Brazil | Brazilian Judicial Cooperation</w:t>
      </w:r>
    </w:p>
    <w:p w:rsidR="00000000" w:rsidDel="00000000" w:rsidP="00000000" w:rsidRDefault="00000000" w:rsidRPr="00000000" w14:paraId="00000F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D">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0F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F">
      <w:pPr>
        <w:pStyle w:val="Heading2"/>
        <w:keepNext w:val="0"/>
        <w:keepLines w:val="0"/>
        <w:spacing w:after="80" w:lineRule="auto"/>
        <w:rPr>
          <w:b w:val="1"/>
          <w:bCs w:val="1"/>
          <w:sz w:val="34"/>
          <w:szCs w:val="34"/>
        </w:rPr>
      </w:pPr>
      <w:bookmarkStart w:colFirst="0" w:colLast="0" w:name="_jq5q2shh0idc" w:id="1731"/>
      <w:bookmarkEnd w:id="1731"/>
      <w:r w:rsidDel="00000000" w:rsidR="00000000" w:rsidRPr="00000000">
        <w:rPr>
          <w:b w:val="1"/>
          <w:bCs w:val="1"/>
          <w:sz w:val="34"/>
          <w:szCs w:val="34"/>
          <w:rtl w:val="0"/>
        </w:rPr>
        <w:t xml:space="preserve">WHAT IS SERVICE OF PROCESS?</w:t>
      </w:r>
    </w:p>
    <w:p w:rsidR="00000000" w:rsidDel="00000000" w:rsidP="00000000" w:rsidRDefault="00000000" w:rsidRPr="00000000" w14:paraId="00000F30">
      <w:pPr>
        <w:pStyle w:val="Heading1"/>
        <w:keepNext w:val="0"/>
        <w:keepLines w:val="0"/>
        <w:spacing w:before="480" w:lineRule="auto"/>
        <w:rPr>
          <w:b w:val="1"/>
          <w:bCs w:val="1"/>
          <w:sz w:val="46"/>
          <w:szCs w:val="46"/>
        </w:rPr>
      </w:pPr>
      <w:bookmarkStart w:colFirst="0" w:colLast="0" w:name="_82f6tjf584xl" w:id="1732"/>
      <w:bookmarkEnd w:id="1732"/>
      <w:r w:rsidDel="00000000" w:rsidR="00000000" w:rsidRPr="00000000">
        <w:rPr>
          <w:b w:val="1"/>
          <w:bCs w:val="1"/>
          <w:sz w:val="46"/>
          <w:szCs w:val="46"/>
          <w:rtl w:val="0"/>
        </w:rPr>
        <w:t xml:space="preserve">Understanding Formal Legal Notification</w:t>
      </w:r>
    </w:p>
    <w:p w:rsidR="00000000" w:rsidDel="00000000" w:rsidP="00000000" w:rsidRDefault="00000000" w:rsidRPr="00000000" w14:paraId="00000F31">
      <w:pPr>
        <w:spacing w:after="240" w:before="240" w:lineRule="auto"/>
        <w:rPr/>
      </w:pPr>
      <w:r w:rsidDel="00000000" w:rsidR="00000000" w:rsidRPr="00000000">
        <w:rPr>
          <w:rtl w:val="0"/>
        </w:rPr>
        <w:t xml:space="preserve">Service of process is the formal procedure used to notify a person or entity of legal proceedings or other qualifying legal acts.</w:t>
      </w:r>
    </w:p>
    <w:p w:rsidR="00000000" w:rsidDel="00000000" w:rsidP="00000000" w:rsidRDefault="00000000" w:rsidRPr="00000000" w14:paraId="00000F32">
      <w:pPr>
        <w:pStyle w:val="Heading3"/>
        <w:keepNext w:val="0"/>
        <w:keepLines w:val="0"/>
        <w:spacing w:before="280" w:lineRule="auto"/>
        <w:rPr>
          <w:b w:val="1"/>
          <w:bCs w:val="1"/>
          <w:color w:val="000000"/>
          <w:sz w:val="26"/>
          <w:szCs w:val="26"/>
        </w:rPr>
      </w:pPr>
      <w:bookmarkStart w:colFirst="0" w:colLast="0" w:name="_onhpsvqx2ve2" w:id="1733"/>
      <w:bookmarkEnd w:id="1733"/>
      <w:r w:rsidDel="00000000" w:rsidR="00000000" w:rsidRPr="00000000">
        <w:rPr>
          <w:b w:val="1"/>
          <w:bCs w:val="1"/>
          <w:color w:val="000000"/>
          <w:sz w:val="26"/>
          <w:szCs w:val="26"/>
          <w:rtl w:val="0"/>
        </w:rPr>
        <w:t xml:space="preserve">Summons</w:t>
      </w:r>
    </w:p>
    <w:p w:rsidR="00000000" w:rsidDel="00000000" w:rsidP="00000000" w:rsidRDefault="00000000" w:rsidRPr="00000000" w14:paraId="00000F33">
      <w:pPr>
        <w:spacing w:after="240" w:before="240" w:lineRule="auto"/>
        <w:rPr/>
      </w:pPr>
      <w:r w:rsidDel="00000000" w:rsidR="00000000" w:rsidRPr="00000000">
        <w:rPr>
          <w:rtl w:val="0"/>
        </w:rPr>
        <w:t xml:space="preserve">A document requiring a defendant or other party to respond or appear.</w:t>
      </w:r>
    </w:p>
    <w:p w:rsidR="00000000" w:rsidDel="00000000" w:rsidP="00000000" w:rsidRDefault="00000000" w:rsidRPr="00000000" w14:paraId="00000F34">
      <w:pPr>
        <w:pStyle w:val="Heading3"/>
        <w:keepNext w:val="0"/>
        <w:keepLines w:val="0"/>
        <w:spacing w:before="280" w:lineRule="auto"/>
        <w:rPr>
          <w:b w:val="1"/>
          <w:bCs w:val="1"/>
          <w:color w:val="000000"/>
          <w:sz w:val="26"/>
          <w:szCs w:val="26"/>
        </w:rPr>
      </w:pPr>
      <w:bookmarkStart w:colFirst="0" w:colLast="0" w:name="_npqd7ns5cfgy" w:id="1734"/>
      <w:bookmarkEnd w:id="1734"/>
      <w:r w:rsidDel="00000000" w:rsidR="00000000" w:rsidRPr="00000000">
        <w:rPr>
          <w:b w:val="1"/>
          <w:bCs w:val="1"/>
          <w:color w:val="000000"/>
          <w:sz w:val="26"/>
          <w:szCs w:val="26"/>
          <w:rtl w:val="0"/>
        </w:rPr>
        <w:t xml:space="preserve">Complaint</w:t>
      </w:r>
    </w:p>
    <w:p w:rsidR="00000000" w:rsidDel="00000000" w:rsidP="00000000" w:rsidRDefault="00000000" w:rsidRPr="00000000" w14:paraId="00000F35">
      <w:pPr>
        <w:spacing w:after="240" w:before="240" w:lineRule="auto"/>
        <w:rPr/>
      </w:pPr>
      <w:r w:rsidDel="00000000" w:rsidR="00000000" w:rsidRPr="00000000">
        <w:rPr>
          <w:rtl w:val="0"/>
        </w:rPr>
        <w:t xml:space="preserve">The legal pleading setting out the claim.</w:t>
      </w:r>
    </w:p>
    <w:p w:rsidR="00000000" w:rsidDel="00000000" w:rsidP="00000000" w:rsidRDefault="00000000" w:rsidRPr="00000000" w14:paraId="00000F36">
      <w:pPr>
        <w:pStyle w:val="Heading3"/>
        <w:keepNext w:val="0"/>
        <w:keepLines w:val="0"/>
        <w:spacing w:before="280" w:lineRule="auto"/>
        <w:rPr>
          <w:b w:val="1"/>
          <w:bCs w:val="1"/>
          <w:color w:val="000000"/>
          <w:sz w:val="26"/>
          <w:szCs w:val="26"/>
        </w:rPr>
      </w:pPr>
      <w:bookmarkStart w:colFirst="0" w:colLast="0" w:name="_f7udbof3ohjq" w:id="1735"/>
      <w:bookmarkEnd w:id="1735"/>
      <w:r w:rsidDel="00000000" w:rsidR="00000000" w:rsidRPr="00000000">
        <w:rPr>
          <w:b w:val="1"/>
          <w:bCs w:val="1"/>
          <w:color w:val="000000"/>
          <w:sz w:val="26"/>
          <w:szCs w:val="26"/>
          <w:rtl w:val="0"/>
        </w:rPr>
        <w:t xml:space="preserve">Judicial Notice</w:t>
      </w:r>
    </w:p>
    <w:p w:rsidR="00000000" w:rsidDel="00000000" w:rsidP="00000000" w:rsidRDefault="00000000" w:rsidRPr="00000000" w14:paraId="00000F37">
      <w:pPr>
        <w:spacing w:after="240" w:before="240" w:lineRule="auto"/>
        <w:rPr/>
      </w:pPr>
      <w:r w:rsidDel="00000000" w:rsidR="00000000" w:rsidRPr="00000000">
        <w:rPr>
          <w:rtl w:val="0"/>
        </w:rPr>
        <w:t xml:space="preserve">A formal communication issued in connection with proceedings.</w:t>
      </w:r>
    </w:p>
    <w:p w:rsidR="00000000" w:rsidDel="00000000" w:rsidP="00000000" w:rsidRDefault="00000000" w:rsidRPr="00000000" w14:paraId="00000F38">
      <w:pPr>
        <w:pStyle w:val="Heading3"/>
        <w:keepNext w:val="0"/>
        <w:keepLines w:val="0"/>
        <w:spacing w:before="280" w:lineRule="auto"/>
        <w:rPr>
          <w:b w:val="1"/>
          <w:bCs w:val="1"/>
          <w:color w:val="000000"/>
          <w:sz w:val="26"/>
          <w:szCs w:val="26"/>
        </w:rPr>
      </w:pPr>
      <w:bookmarkStart w:colFirst="0" w:colLast="0" w:name="_k6tbsj15la6d" w:id="1736"/>
      <w:bookmarkEnd w:id="1736"/>
      <w:r w:rsidDel="00000000" w:rsidR="00000000" w:rsidRPr="00000000">
        <w:rPr>
          <w:b w:val="1"/>
          <w:bCs w:val="1"/>
          <w:color w:val="000000"/>
          <w:sz w:val="26"/>
          <w:szCs w:val="26"/>
          <w:rtl w:val="0"/>
        </w:rPr>
        <w:t xml:space="preserve">Court Order</w:t>
      </w:r>
    </w:p>
    <w:p w:rsidR="00000000" w:rsidDel="00000000" w:rsidP="00000000" w:rsidRDefault="00000000" w:rsidRPr="00000000" w14:paraId="00000F39">
      <w:pPr>
        <w:spacing w:after="240" w:before="240" w:lineRule="auto"/>
        <w:rPr/>
      </w:pPr>
      <w:r w:rsidDel="00000000" w:rsidR="00000000" w:rsidRPr="00000000">
        <w:rPr>
          <w:rtl w:val="0"/>
        </w:rPr>
        <w:t xml:space="preserve">A judicial decision that may require notification.</w:t>
      </w:r>
    </w:p>
    <w:p w:rsidR="00000000" w:rsidDel="00000000" w:rsidP="00000000" w:rsidRDefault="00000000" w:rsidRPr="00000000" w14:paraId="00000F3A">
      <w:pPr>
        <w:pStyle w:val="Heading3"/>
        <w:keepNext w:val="0"/>
        <w:keepLines w:val="0"/>
        <w:spacing w:before="280" w:lineRule="auto"/>
        <w:rPr>
          <w:b w:val="1"/>
          <w:bCs w:val="1"/>
          <w:color w:val="000000"/>
          <w:sz w:val="26"/>
          <w:szCs w:val="26"/>
        </w:rPr>
      </w:pPr>
      <w:bookmarkStart w:colFirst="0" w:colLast="0" w:name="_yo57hu3ugs86" w:id="1737"/>
      <w:bookmarkEnd w:id="1737"/>
      <w:r w:rsidDel="00000000" w:rsidR="00000000" w:rsidRPr="00000000">
        <w:rPr>
          <w:b w:val="1"/>
          <w:bCs w:val="1"/>
          <w:color w:val="000000"/>
          <w:sz w:val="26"/>
          <w:szCs w:val="26"/>
          <w:rtl w:val="0"/>
        </w:rPr>
        <w:t xml:space="preserve">Recipient</w:t>
      </w:r>
    </w:p>
    <w:p w:rsidR="00000000" w:rsidDel="00000000" w:rsidP="00000000" w:rsidRDefault="00000000" w:rsidRPr="00000000" w14:paraId="00000F3B">
      <w:pPr>
        <w:spacing w:after="240" w:before="240" w:lineRule="auto"/>
        <w:rPr/>
      </w:pPr>
      <w:r w:rsidDel="00000000" w:rsidR="00000000" w:rsidRPr="00000000">
        <w:rPr>
          <w:rtl w:val="0"/>
        </w:rPr>
        <w:t xml:space="preserve">The individual or entity to be served.</w:t>
      </w:r>
    </w:p>
    <w:p w:rsidR="00000000" w:rsidDel="00000000" w:rsidP="00000000" w:rsidRDefault="00000000" w:rsidRPr="00000000" w14:paraId="00000F3C">
      <w:pPr>
        <w:pStyle w:val="Heading3"/>
        <w:keepNext w:val="0"/>
        <w:keepLines w:val="0"/>
        <w:spacing w:before="280" w:lineRule="auto"/>
        <w:rPr>
          <w:b w:val="1"/>
          <w:bCs w:val="1"/>
          <w:color w:val="000000"/>
          <w:sz w:val="26"/>
          <w:szCs w:val="26"/>
        </w:rPr>
      </w:pPr>
      <w:bookmarkStart w:colFirst="0" w:colLast="0" w:name="_72156lfwhtc5" w:id="1738"/>
      <w:bookmarkEnd w:id="1738"/>
      <w:r w:rsidDel="00000000" w:rsidR="00000000" w:rsidRPr="00000000">
        <w:rPr>
          <w:b w:val="1"/>
          <w:bCs w:val="1"/>
          <w:color w:val="000000"/>
          <w:sz w:val="26"/>
          <w:szCs w:val="26"/>
          <w:rtl w:val="0"/>
        </w:rPr>
        <w:t xml:space="preserve">Proper Service</w:t>
      </w:r>
    </w:p>
    <w:p w:rsidR="00000000" w:rsidDel="00000000" w:rsidP="00000000" w:rsidRDefault="00000000" w:rsidRPr="00000000" w14:paraId="00000F3D">
      <w:pPr>
        <w:spacing w:after="240" w:before="240" w:lineRule="auto"/>
        <w:rPr/>
      </w:pPr>
      <w:r w:rsidDel="00000000" w:rsidR="00000000" w:rsidRPr="00000000">
        <w:rPr>
          <w:rtl w:val="0"/>
        </w:rPr>
        <w:t xml:space="preserve">Delivery or notification carried out through an authorized legal method.</w:t>
      </w:r>
    </w:p>
    <w:p w:rsidR="00000000" w:rsidDel="00000000" w:rsidP="00000000" w:rsidRDefault="00000000" w:rsidRPr="00000000" w14:paraId="00000F3E">
      <w:pPr>
        <w:pStyle w:val="Heading3"/>
        <w:keepNext w:val="0"/>
        <w:keepLines w:val="0"/>
        <w:spacing w:before="280" w:lineRule="auto"/>
        <w:rPr>
          <w:b w:val="1"/>
          <w:bCs w:val="1"/>
          <w:color w:val="000000"/>
          <w:sz w:val="26"/>
          <w:szCs w:val="26"/>
        </w:rPr>
      </w:pPr>
      <w:bookmarkStart w:colFirst="0" w:colLast="0" w:name="_cxkfyf2q0nkh" w:id="1739"/>
      <w:bookmarkEnd w:id="1739"/>
      <w:r w:rsidDel="00000000" w:rsidR="00000000" w:rsidRPr="00000000">
        <w:rPr>
          <w:b w:val="1"/>
          <w:bCs w:val="1"/>
          <w:color w:val="000000"/>
          <w:sz w:val="26"/>
          <w:szCs w:val="26"/>
          <w:rtl w:val="0"/>
        </w:rPr>
        <w:t xml:space="preserve">Proof of Service</w:t>
      </w:r>
    </w:p>
    <w:p w:rsidR="00000000" w:rsidDel="00000000" w:rsidP="00000000" w:rsidRDefault="00000000" w:rsidRPr="00000000" w14:paraId="00000F3F">
      <w:pPr>
        <w:spacing w:after="240" w:before="240" w:lineRule="auto"/>
        <w:rPr/>
      </w:pPr>
      <w:r w:rsidDel="00000000" w:rsidR="00000000" w:rsidRPr="00000000">
        <w:rPr>
          <w:rtl w:val="0"/>
        </w:rPr>
        <w:t xml:space="preserve">Evidence that the relevant procedure was completed or attempted.</w:t>
      </w:r>
    </w:p>
    <w:p w:rsidR="00000000" w:rsidDel="00000000" w:rsidP="00000000" w:rsidRDefault="00000000" w:rsidRPr="00000000" w14:paraId="00000F40">
      <w:pPr>
        <w:pStyle w:val="Heading3"/>
        <w:keepNext w:val="0"/>
        <w:keepLines w:val="0"/>
        <w:spacing w:before="280" w:lineRule="auto"/>
        <w:rPr>
          <w:b w:val="1"/>
          <w:bCs w:val="1"/>
          <w:color w:val="000000"/>
          <w:sz w:val="26"/>
          <w:szCs w:val="26"/>
        </w:rPr>
      </w:pPr>
      <w:bookmarkStart w:colFirst="0" w:colLast="0" w:name="_en7k1y4bhdeo" w:id="1740"/>
      <w:bookmarkEnd w:id="1740"/>
      <w:r w:rsidDel="00000000" w:rsidR="00000000" w:rsidRPr="00000000">
        <w:rPr>
          <w:b w:val="1"/>
          <w:bCs w:val="1"/>
          <w:color w:val="000000"/>
          <w:sz w:val="26"/>
          <w:szCs w:val="26"/>
          <w:rtl w:val="0"/>
        </w:rPr>
        <w:t xml:space="preserve">Due Process</w:t>
      </w:r>
    </w:p>
    <w:p w:rsidR="00000000" w:rsidDel="00000000" w:rsidP="00000000" w:rsidRDefault="00000000" w:rsidRPr="00000000" w14:paraId="00000F41">
      <w:pPr>
        <w:spacing w:after="240" w:before="240" w:lineRule="auto"/>
        <w:rPr/>
      </w:pPr>
      <w:r w:rsidDel="00000000" w:rsidR="00000000" w:rsidRPr="00000000">
        <w:rPr>
          <w:rtl w:val="0"/>
        </w:rPr>
        <w:t xml:space="preserve">The recipient's opportunity to understand and respond to the proceedings.</w:t>
      </w:r>
    </w:p>
    <w:p w:rsidR="00000000" w:rsidDel="00000000" w:rsidP="00000000" w:rsidRDefault="00000000" w:rsidRPr="00000000" w14:paraId="00000F42">
      <w:pPr>
        <w:pStyle w:val="Heading3"/>
        <w:keepNext w:val="0"/>
        <w:keepLines w:val="0"/>
        <w:spacing w:before="280" w:lineRule="auto"/>
        <w:rPr>
          <w:b w:val="1"/>
          <w:bCs w:val="1"/>
          <w:color w:val="000000"/>
          <w:sz w:val="26"/>
          <w:szCs w:val="26"/>
        </w:rPr>
      </w:pPr>
      <w:bookmarkStart w:colFirst="0" w:colLast="0" w:name="_ozz56d2dvyfh" w:id="1741"/>
      <w:bookmarkEnd w:id="1741"/>
      <w:r w:rsidDel="00000000" w:rsidR="00000000" w:rsidRPr="00000000">
        <w:rPr>
          <w:b w:val="1"/>
          <w:bCs w:val="1"/>
          <w:color w:val="000000"/>
          <w:sz w:val="26"/>
          <w:szCs w:val="26"/>
          <w:rtl w:val="0"/>
        </w:rPr>
        <w:t xml:space="preserve">International Service</w:t>
      </w:r>
    </w:p>
    <w:p w:rsidR="00000000" w:rsidDel="00000000" w:rsidP="00000000" w:rsidRDefault="00000000" w:rsidRPr="00000000" w14:paraId="00000F43">
      <w:pPr>
        <w:spacing w:after="240" w:before="240" w:lineRule="auto"/>
        <w:rPr/>
      </w:pPr>
      <w:r w:rsidDel="00000000" w:rsidR="00000000" w:rsidRPr="00000000">
        <w:rPr>
          <w:rtl w:val="0"/>
        </w:rPr>
        <w:t xml:space="preserve">Formal transmission of legal documents across national borders.</w:t>
      </w:r>
    </w:p>
    <w:p w:rsidR="00000000" w:rsidDel="00000000" w:rsidP="00000000" w:rsidRDefault="00000000" w:rsidRPr="00000000" w14:paraId="00000F44">
      <w:pPr>
        <w:spacing w:after="240" w:before="240" w:lineRule="auto"/>
        <w:rPr>
          <w:b w:val="1"/>
          <w:bCs w:val="1"/>
        </w:rPr>
      </w:pPr>
      <w:r w:rsidDel="00000000" w:rsidR="00000000" w:rsidRPr="00000000">
        <w:rPr>
          <w:b w:val="1"/>
          <w:bCs w:val="1"/>
          <w:rtl w:val="0"/>
        </w:rPr>
        <w:t xml:space="preserve">Sending a document to someone is not necessarily the same as legally serving that document.</w:t>
      </w:r>
    </w:p>
    <w:p w:rsidR="00000000" w:rsidDel="00000000" w:rsidP="00000000" w:rsidRDefault="00000000" w:rsidRPr="00000000" w14:paraId="00000F45">
      <w:pPr>
        <w:spacing w:after="240" w:before="240" w:lineRule="auto"/>
        <w:rPr>
          <w:b w:val="1"/>
          <w:bCs w:val="1"/>
        </w:rPr>
      </w:pPr>
      <w:r w:rsidDel="00000000" w:rsidR="00000000" w:rsidRPr="00000000">
        <w:rPr>
          <w:b w:val="1"/>
          <w:bCs w:val="1"/>
          <w:rtl w:val="0"/>
        </w:rPr>
        <w:t xml:space="preserve">[Discuss Formal Service of Process in Brazil]</w:t>
      </w:r>
    </w:p>
    <w:p w:rsidR="00000000" w:rsidDel="00000000" w:rsidP="00000000" w:rsidRDefault="00000000" w:rsidRPr="00000000" w14:paraId="00000F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7">
      <w:pPr>
        <w:pStyle w:val="Heading2"/>
        <w:keepNext w:val="0"/>
        <w:keepLines w:val="0"/>
        <w:spacing w:after="80" w:lineRule="auto"/>
        <w:rPr>
          <w:b w:val="1"/>
          <w:bCs w:val="1"/>
          <w:sz w:val="34"/>
          <w:szCs w:val="34"/>
        </w:rPr>
      </w:pPr>
      <w:bookmarkStart w:colFirst="0" w:colLast="0" w:name="_mvl6eavqt5xg" w:id="1742"/>
      <w:bookmarkEnd w:id="1742"/>
      <w:r w:rsidDel="00000000" w:rsidR="00000000" w:rsidRPr="00000000">
        <w:rPr>
          <w:b w:val="1"/>
          <w:bCs w:val="1"/>
          <w:sz w:val="34"/>
          <w:szCs w:val="34"/>
          <w:rtl w:val="0"/>
        </w:rPr>
        <w:t xml:space="preserve">WHY IS SERVICE OF PROCESS IMPORTANT?</w:t>
      </w:r>
    </w:p>
    <w:p w:rsidR="00000000" w:rsidDel="00000000" w:rsidP="00000000" w:rsidRDefault="00000000" w:rsidRPr="00000000" w14:paraId="00000F48">
      <w:pPr>
        <w:pStyle w:val="Heading1"/>
        <w:keepNext w:val="0"/>
        <w:keepLines w:val="0"/>
        <w:spacing w:before="480" w:lineRule="auto"/>
        <w:rPr>
          <w:b w:val="1"/>
          <w:bCs w:val="1"/>
          <w:sz w:val="46"/>
          <w:szCs w:val="46"/>
        </w:rPr>
      </w:pPr>
      <w:bookmarkStart w:colFirst="0" w:colLast="0" w:name="_mk488j1p30v3" w:id="1743"/>
      <w:bookmarkEnd w:id="1743"/>
      <w:r w:rsidDel="00000000" w:rsidR="00000000" w:rsidRPr="00000000">
        <w:rPr>
          <w:b w:val="1"/>
          <w:bCs w:val="1"/>
          <w:sz w:val="46"/>
          <w:szCs w:val="46"/>
          <w:rtl w:val="0"/>
        </w:rPr>
        <w:t xml:space="preserve">Protecting Due Process and Future Enforcement</w:t>
      </w:r>
    </w:p>
    <w:p w:rsidR="00000000" w:rsidDel="00000000" w:rsidP="00000000" w:rsidRDefault="00000000" w:rsidRPr="00000000" w14:paraId="00000F49">
      <w:pPr>
        <w:spacing w:after="240" w:before="240" w:lineRule="auto"/>
        <w:rPr/>
      </w:pPr>
      <w:r w:rsidDel="00000000" w:rsidR="00000000" w:rsidRPr="00000000">
        <w:rPr>
          <w:rtl w:val="0"/>
        </w:rPr>
        <w:t xml:space="preserve">Proper service is essential to many judicial proceedings.</w:t>
      </w:r>
    </w:p>
    <w:p w:rsidR="00000000" w:rsidDel="00000000" w:rsidP="00000000" w:rsidRDefault="00000000" w:rsidRPr="00000000" w14:paraId="00000F4A">
      <w:pPr>
        <w:pStyle w:val="Heading3"/>
        <w:keepNext w:val="0"/>
        <w:keepLines w:val="0"/>
        <w:spacing w:before="280" w:lineRule="auto"/>
        <w:rPr>
          <w:b w:val="1"/>
          <w:bCs w:val="1"/>
          <w:color w:val="000000"/>
          <w:sz w:val="26"/>
          <w:szCs w:val="26"/>
        </w:rPr>
      </w:pPr>
      <w:bookmarkStart w:colFirst="0" w:colLast="0" w:name="_92yvvqx7c0ja" w:id="1744"/>
      <w:bookmarkEnd w:id="1744"/>
      <w:r w:rsidDel="00000000" w:rsidR="00000000" w:rsidRPr="00000000">
        <w:rPr>
          <w:b w:val="1"/>
          <w:bCs w:val="1"/>
          <w:color w:val="000000"/>
          <w:sz w:val="26"/>
          <w:szCs w:val="26"/>
          <w:rtl w:val="0"/>
        </w:rPr>
        <w:t xml:space="preserve">Notice of the Claim</w:t>
      </w:r>
    </w:p>
    <w:p w:rsidR="00000000" w:rsidDel="00000000" w:rsidP="00000000" w:rsidRDefault="00000000" w:rsidRPr="00000000" w14:paraId="00000F4B">
      <w:pPr>
        <w:spacing w:after="240" w:before="240" w:lineRule="auto"/>
        <w:rPr/>
      </w:pPr>
      <w:r w:rsidDel="00000000" w:rsidR="00000000" w:rsidRPr="00000000">
        <w:rPr>
          <w:rtl w:val="0"/>
        </w:rPr>
        <w:t xml:space="preserve">The defendant must receive legally adequate notification.</w:t>
      </w:r>
    </w:p>
    <w:p w:rsidR="00000000" w:rsidDel="00000000" w:rsidP="00000000" w:rsidRDefault="00000000" w:rsidRPr="00000000" w14:paraId="00000F4C">
      <w:pPr>
        <w:pStyle w:val="Heading3"/>
        <w:keepNext w:val="0"/>
        <w:keepLines w:val="0"/>
        <w:spacing w:before="280" w:lineRule="auto"/>
        <w:rPr>
          <w:b w:val="1"/>
          <w:bCs w:val="1"/>
          <w:color w:val="000000"/>
          <w:sz w:val="26"/>
          <w:szCs w:val="26"/>
        </w:rPr>
      </w:pPr>
      <w:bookmarkStart w:colFirst="0" w:colLast="0" w:name="_e9kodlqmzaud" w:id="1745"/>
      <w:bookmarkEnd w:id="1745"/>
      <w:r w:rsidDel="00000000" w:rsidR="00000000" w:rsidRPr="00000000">
        <w:rPr>
          <w:b w:val="1"/>
          <w:bCs w:val="1"/>
          <w:color w:val="000000"/>
          <w:sz w:val="26"/>
          <w:szCs w:val="26"/>
          <w:rtl w:val="0"/>
        </w:rPr>
        <w:t xml:space="preserve">Opportunity to Respond</w:t>
      </w:r>
    </w:p>
    <w:p w:rsidR="00000000" w:rsidDel="00000000" w:rsidP="00000000" w:rsidRDefault="00000000" w:rsidRPr="00000000" w14:paraId="00000F4D">
      <w:pPr>
        <w:spacing w:after="240" w:before="240" w:lineRule="auto"/>
        <w:rPr/>
      </w:pPr>
      <w:r w:rsidDel="00000000" w:rsidR="00000000" w:rsidRPr="00000000">
        <w:rPr>
          <w:rtl w:val="0"/>
        </w:rPr>
        <w:t xml:space="preserve">Procedural rights must be respected.</w:t>
      </w:r>
    </w:p>
    <w:p w:rsidR="00000000" w:rsidDel="00000000" w:rsidP="00000000" w:rsidRDefault="00000000" w:rsidRPr="00000000" w14:paraId="00000F4E">
      <w:pPr>
        <w:pStyle w:val="Heading3"/>
        <w:keepNext w:val="0"/>
        <w:keepLines w:val="0"/>
        <w:spacing w:before="280" w:lineRule="auto"/>
        <w:rPr>
          <w:b w:val="1"/>
          <w:bCs w:val="1"/>
          <w:color w:val="000000"/>
          <w:sz w:val="26"/>
          <w:szCs w:val="26"/>
        </w:rPr>
      </w:pPr>
      <w:bookmarkStart w:colFirst="0" w:colLast="0" w:name="_fbnw7aaw7xrn" w:id="1746"/>
      <w:bookmarkEnd w:id="1746"/>
      <w:r w:rsidDel="00000000" w:rsidR="00000000" w:rsidRPr="00000000">
        <w:rPr>
          <w:b w:val="1"/>
          <w:bCs w:val="1"/>
          <w:color w:val="000000"/>
          <w:sz w:val="26"/>
          <w:szCs w:val="26"/>
          <w:rtl w:val="0"/>
        </w:rPr>
        <w:t xml:space="preserve">Court Deadlines</w:t>
      </w:r>
    </w:p>
    <w:p w:rsidR="00000000" w:rsidDel="00000000" w:rsidP="00000000" w:rsidRDefault="00000000" w:rsidRPr="00000000" w14:paraId="00000F4F">
      <w:pPr>
        <w:spacing w:after="240" w:before="240" w:lineRule="auto"/>
        <w:rPr/>
      </w:pPr>
      <w:r w:rsidDel="00000000" w:rsidR="00000000" w:rsidRPr="00000000">
        <w:rPr>
          <w:rtl w:val="0"/>
        </w:rPr>
        <w:t xml:space="preserve">Service may affect relevant procedural periods.</w:t>
      </w:r>
    </w:p>
    <w:p w:rsidR="00000000" w:rsidDel="00000000" w:rsidP="00000000" w:rsidRDefault="00000000" w:rsidRPr="00000000" w14:paraId="00000F50">
      <w:pPr>
        <w:pStyle w:val="Heading3"/>
        <w:keepNext w:val="0"/>
        <w:keepLines w:val="0"/>
        <w:spacing w:before="280" w:lineRule="auto"/>
        <w:rPr>
          <w:b w:val="1"/>
          <w:bCs w:val="1"/>
          <w:color w:val="000000"/>
          <w:sz w:val="26"/>
          <w:szCs w:val="26"/>
        </w:rPr>
      </w:pPr>
      <w:bookmarkStart w:colFirst="0" w:colLast="0" w:name="_u3mymdeu0lw8" w:id="1747"/>
      <w:bookmarkEnd w:id="1747"/>
      <w:r w:rsidDel="00000000" w:rsidR="00000000" w:rsidRPr="00000000">
        <w:rPr>
          <w:b w:val="1"/>
          <w:bCs w:val="1"/>
          <w:color w:val="000000"/>
          <w:sz w:val="26"/>
          <w:szCs w:val="26"/>
          <w:rtl w:val="0"/>
        </w:rPr>
        <w:t xml:space="preserve">Default Judgments</w:t>
      </w:r>
    </w:p>
    <w:p w:rsidR="00000000" w:rsidDel="00000000" w:rsidP="00000000" w:rsidRDefault="00000000" w:rsidRPr="00000000" w14:paraId="00000F51">
      <w:pPr>
        <w:spacing w:after="240" w:before="240" w:lineRule="auto"/>
        <w:rPr/>
      </w:pPr>
      <w:r w:rsidDel="00000000" w:rsidR="00000000" w:rsidRPr="00000000">
        <w:rPr>
          <w:rtl w:val="0"/>
        </w:rPr>
        <w:t xml:space="preserve">Improper notification can create challenges.</w:t>
      </w:r>
    </w:p>
    <w:p w:rsidR="00000000" w:rsidDel="00000000" w:rsidP="00000000" w:rsidRDefault="00000000" w:rsidRPr="00000000" w14:paraId="00000F52">
      <w:pPr>
        <w:pStyle w:val="Heading3"/>
        <w:keepNext w:val="0"/>
        <w:keepLines w:val="0"/>
        <w:spacing w:before="280" w:lineRule="auto"/>
        <w:rPr>
          <w:b w:val="1"/>
          <w:bCs w:val="1"/>
          <w:color w:val="000000"/>
          <w:sz w:val="26"/>
          <w:szCs w:val="26"/>
        </w:rPr>
      </w:pPr>
      <w:bookmarkStart w:colFirst="0" w:colLast="0" w:name="_hrwl0p1tma2q" w:id="1748"/>
      <w:bookmarkEnd w:id="1748"/>
      <w:r w:rsidDel="00000000" w:rsidR="00000000" w:rsidRPr="00000000">
        <w:rPr>
          <w:b w:val="1"/>
          <w:bCs w:val="1"/>
          <w:color w:val="000000"/>
          <w:sz w:val="26"/>
          <w:szCs w:val="26"/>
          <w:rtl w:val="0"/>
        </w:rPr>
        <w:t xml:space="preserve">Procedural Validity</w:t>
      </w:r>
    </w:p>
    <w:p w:rsidR="00000000" w:rsidDel="00000000" w:rsidP="00000000" w:rsidRDefault="00000000" w:rsidRPr="00000000" w14:paraId="00000F53">
      <w:pPr>
        <w:spacing w:after="240" w:before="240" w:lineRule="auto"/>
        <w:rPr/>
      </w:pPr>
      <w:r w:rsidDel="00000000" w:rsidR="00000000" w:rsidRPr="00000000">
        <w:rPr>
          <w:rtl w:val="0"/>
        </w:rPr>
        <w:t xml:space="preserve">Defective service may affect the proceedings.</w:t>
      </w:r>
    </w:p>
    <w:p w:rsidR="00000000" w:rsidDel="00000000" w:rsidP="00000000" w:rsidRDefault="00000000" w:rsidRPr="00000000" w14:paraId="00000F54">
      <w:pPr>
        <w:pStyle w:val="Heading3"/>
        <w:keepNext w:val="0"/>
        <w:keepLines w:val="0"/>
        <w:spacing w:before="280" w:lineRule="auto"/>
        <w:rPr>
          <w:b w:val="1"/>
          <w:bCs w:val="1"/>
          <w:color w:val="000000"/>
          <w:sz w:val="26"/>
          <w:szCs w:val="26"/>
        </w:rPr>
      </w:pPr>
      <w:bookmarkStart w:colFirst="0" w:colLast="0" w:name="_u04180rtf4fa" w:id="1749"/>
      <w:bookmarkEnd w:id="1749"/>
      <w:r w:rsidDel="00000000" w:rsidR="00000000" w:rsidRPr="00000000">
        <w:rPr>
          <w:b w:val="1"/>
          <w:bCs w:val="1"/>
          <w:color w:val="000000"/>
          <w:sz w:val="26"/>
          <w:szCs w:val="26"/>
          <w:rtl w:val="0"/>
        </w:rPr>
        <w:t xml:space="preserve">Foreign Judgment Recognition</w:t>
      </w:r>
    </w:p>
    <w:p w:rsidR="00000000" w:rsidDel="00000000" w:rsidP="00000000" w:rsidRDefault="00000000" w:rsidRPr="00000000" w14:paraId="00000F55">
      <w:pPr>
        <w:spacing w:after="240" w:before="240" w:lineRule="auto"/>
        <w:rPr/>
      </w:pPr>
      <w:r w:rsidDel="00000000" w:rsidR="00000000" w:rsidRPr="00000000">
        <w:rPr>
          <w:rtl w:val="0"/>
        </w:rPr>
        <w:t xml:space="preserve">Brazilian courts may examine service when recognizing foreign decisions.</w:t>
      </w:r>
    </w:p>
    <w:p w:rsidR="00000000" w:rsidDel="00000000" w:rsidP="00000000" w:rsidRDefault="00000000" w:rsidRPr="00000000" w14:paraId="00000F56">
      <w:pPr>
        <w:pStyle w:val="Heading3"/>
        <w:keepNext w:val="0"/>
        <w:keepLines w:val="0"/>
        <w:spacing w:before="280" w:lineRule="auto"/>
        <w:rPr>
          <w:b w:val="1"/>
          <w:bCs w:val="1"/>
          <w:color w:val="000000"/>
          <w:sz w:val="26"/>
          <w:szCs w:val="26"/>
        </w:rPr>
      </w:pPr>
      <w:bookmarkStart w:colFirst="0" w:colLast="0" w:name="_joazedn7d7am" w:id="1750"/>
      <w:bookmarkEnd w:id="1750"/>
      <w:r w:rsidDel="00000000" w:rsidR="00000000" w:rsidRPr="00000000">
        <w:rPr>
          <w:b w:val="1"/>
          <w:bCs w:val="1"/>
          <w:color w:val="000000"/>
          <w:sz w:val="26"/>
          <w:szCs w:val="26"/>
          <w:rtl w:val="0"/>
        </w:rPr>
        <w:t xml:space="preserve">Enforcement</w:t>
      </w:r>
    </w:p>
    <w:p w:rsidR="00000000" w:rsidDel="00000000" w:rsidP="00000000" w:rsidRDefault="00000000" w:rsidRPr="00000000" w14:paraId="00000F57">
      <w:pPr>
        <w:spacing w:after="240" w:before="240" w:lineRule="auto"/>
        <w:rPr/>
      </w:pPr>
      <w:r w:rsidDel="00000000" w:rsidR="00000000" w:rsidRPr="00000000">
        <w:rPr>
          <w:rtl w:val="0"/>
        </w:rPr>
        <w:t xml:space="preserve">A judgment obtained after defective service may encounter obstacles.</w:t>
      </w:r>
    </w:p>
    <w:p w:rsidR="00000000" w:rsidDel="00000000" w:rsidP="00000000" w:rsidRDefault="00000000" w:rsidRPr="00000000" w14:paraId="00000F58">
      <w:pPr>
        <w:pStyle w:val="Heading3"/>
        <w:keepNext w:val="0"/>
        <w:keepLines w:val="0"/>
        <w:spacing w:before="280" w:lineRule="auto"/>
        <w:rPr>
          <w:b w:val="1"/>
          <w:bCs w:val="1"/>
          <w:color w:val="000000"/>
          <w:sz w:val="26"/>
          <w:szCs w:val="26"/>
        </w:rPr>
      </w:pPr>
      <w:bookmarkStart w:colFirst="0" w:colLast="0" w:name="_mj9udpmt5ivd" w:id="1751"/>
      <w:bookmarkEnd w:id="1751"/>
      <w:r w:rsidDel="00000000" w:rsidR="00000000" w:rsidRPr="00000000">
        <w:rPr>
          <w:b w:val="1"/>
          <w:bCs w:val="1"/>
          <w:color w:val="000000"/>
          <w:sz w:val="26"/>
          <w:szCs w:val="26"/>
          <w:rtl w:val="0"/>
        </w:rPr>
        <w:t xml:space="preserve">International Cooperation</w:t>
      </w:r>
    </w:p>
    <w:p w:rsidR="00000000" w:rsidDel="00000000" w:rsidP="00000000" w:rsidRDefault="00000000" w:rsidRPr="00000000" w14:paraId="00000F59">
      <w:pPr>
        <w:spacing w:after="240" w:before="240" w:lineRule="auto"/>
        <w:rPr/>
      </w:pPr>
      <w:r w:rsidDel="00000000" w:rsidR="00000000" w:rsidRPr="00000000">
        <w:rPr>
          <w:rtl w:val="0"/>
        </w:rPr>
        <w:t xml:space="preserve">Formal procedures support cooperation between judicial authorities.</w:t>
      </w:r>
    </w:p>
    <w:p w:rsidR="00000000" w:rsidDel="00000000" w:rsidP="00000000" w:rsidRDefault="00000000" w:rsidRPr="00000000" w14:paraId="00000F5A">
      <w:pPr>
        <w:spacing w:after="240" w:before="240" w:lineRule="auto"/>
        <w:rPr>
          <w:b w:val="1"/>
          <w:bCs w:val="1"/>
        </w:rPr>
      </w:pPr>
      <w:r w:rsidDel="00000000" w:rsidR="00000000" w:rsidRPr="00000000">
        <w:rPr>
          <w:b w:val="1"/>
          <w:bCs w:val="1"/>
          <w:rtl w:val="0"/>
        </w:rPr>
        <w:t xml:space="preserve">Improper international service can create problems long after the original lawsuit has been filed.</w:t>
      </w:r>
    </w:p>
    <w:p w:rsidR="00000000" w:rsidDel="00000000" w:rsidP="00000000" w:rsidRDefault="00000000" w:rsidRPr="00000000" w14:paraId="00000F5B">
      <w:pPr>
        <w:spacing w:after="240" w:before="240" w:lineRule="auto"/>
        <w:rPr>
          <w:b w:val="1"/>
          <w:bCs w:val="1"/>
        </w:rPr>
      </w:pPr>
      <w:r w:rsidDel="00000000" w:rsidR="00000000" w:rsidRPr="00000000">
        <w:rPr>
          <w:b w:val="1"/>
          <w:bCs w:val="1"/>
          <w:rtl w:val="0"/>
        </w:rPr>
        <w:t xml:space="preserve">[Assess Service Requirements Before Proceeding]</w:t>
      </w:r>
    </w:p>
    <w:p w:rsidR="00000000" w:rsidDel="00000000" w:rsidP="00000000" w:rsidRDefault="00000000" w:rsidRPr="00000000" w14:paraId="00000F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D">
      <w:pPr>
        <w:pStyle w:val="Heading2"/>
        <w:keepNext w:val="0"/>
        <w:keepLines w:val="0"/>
        <w:spacing w:after="80" w:lineRule="auto"/>
        <w:rPr>
          <w:b w:val="1"/>
          <w:bCs w:val="1"/>
          <w:sz w:val="34"/>
          <w:szCs w:val="34"/>
        </w:rPr>
      </w:pPr>
      <w:bookmarkStart w:colFirst="0" w:colLast="0" w:name="_sfxvnckppxs" w:id="1752"/>
      <w:bookmarkEnd w:id="1752"/>
      <w:r w:rsidDel="00000000" w:rsidR="00000000" w:rsidRPr="00000000">
        <w:rPr>
          <w:b w:val="1"/>
          <w:bCs w:val="1"/>
          <w:sz w:val="34"/>
          <w:szCs w:val="34"/>
          <w:rtl w:val="0"/>
        </w:rPr>
        <w:t xml:space="preserve">THE HAGUE SERVICE CONVENTION IN BRAZIL</w:t>
      </w:r>
    </w:p>
    <w:p w:rsidR="00000000" w:rsidDel="00000000" w:rsidP="00000000" w:rsidRDefault="00000000" w:rsidRPr="00000000" w14:paraId="00000F5E">
      <w:pPr>
        <w:pStyle w:val="Heading1"/>
        <w:keepNext w:val="0"/>
        <w:keepLines w:val="0"/>
        <w:spacing w:before="480" w:lineRule="auto"/>
        <w:rPr>
          <w:b w:val="1"/>
          <w:bCs w:val="1"/>
          <w:sz w:val="46"/>
          <w:szCs w:val="46"/>
        </w:rPr>
      </w:pPr>
      <w:bookmarkStart w:colFirst="0" w:colLast="0" w:name="_du09gck02ooj" w:id="1753"/>
      <w:bookmarkEnd w:id="1753"/>
      <w:r w:rsidDel="00000000" w:rsidR="00000000" w:rsidRPr="00000000">
        <w:rPr>
          <w:b w:val="1"/>
          <w:bCs w:val="1"/>
          <w:sz w:val="46"/>
          <w:szCs w:val="46"/>
          <w:rtl w:val="0"/>
        </w:rPr>
        <w:t xml:space="preserve">International Service Under the 1965 Convention</w:t>
      </w:r>
    </w:p>
    <w:p w:rsidR="00000000" w:rsidDel="00000000" w:rsidP="00000000" w:rsidRDefault="00000000" w:rsidRPr="00000000" w14:paraId="00000F5F">
      <w:pPr>
        <w:spacing w:after="240" w:before="240" w:lineRule="auto"/>
        <w:rPr/>
      </w:pPr>
      <w:r w:rsidDel="00000000" w:rsidR="00000000" w:rsidRPr="00000000">
        <w:rPr>
          <w:rtl w:val="0"/>
        </w:rPr>
        <w:t xml:space="preserve">Brazil is a contracting state to the </w:t>
      </w:r>
      <w:r w:rsidDel="00000000" w:rsidR="00000000" w:rsidRPr="00000000">
        <w:rPr>
          <w:b w:val="1"/>
          <w:bCs w:val="1"/>
          <w:rtl w:val="0"/>
        </w:rPr>
        <w:t xml:space="preserve">Convention on the Service Abroad of Judicial and Extrajudicial Documents in Civil or Commercial Matters</w:t>
      </w:r>
      <w:r w:rsidDel="00000000" w:rsidR="00000000" w:rsidRPr="00000000">
        <w:rPr>
          <w:rtl w:val="0"/>
        </w:rPr>
        <w:t xml:space="preserve">, concluded in The Hague on November 15, 1965.</w:t>
      </w:r>
    </w:p>
    <w:p w:rsidR="00000000" w:rsidDel="00000000" w:rsidP="00000000" w:rsidRDefault="00000000" w:rsidRPr="00000000" w14:paraId="00000F60">
      <w:pPr>
        <w:spacing w:after="240" w:before="240" w:lineRule="auto"/>
        <w:rPr/>
      </w:pPr>
      <w:r w:rsidDel="00000000" w:rsidR="00000000" w:rsidRPr="00000000">
        <w:rPr>
          <w:rtl w:val="0"/>
        </w:rPr>
        <w:t xml:space="preserve">The Convention was incorporated into Brazilian law by </w:t>
      </w:r>
      <w:r w:rsidDel="00000000" w:rsidR="00000000" w:rsidRPr="00000000">
        <w:rPr>
          <w:b w:val="1"/>
          <w:bCs w:val="1"/>
          <w:rtl w:val="0"/>
        </w:rPr>
        <w:t xml:space="preserve">Decree No. 9,734/2019</w:t>
      </w:r>
      <w:r w:rsidDel="00000000" w:rsidR="00000000" w:rsidRPr="00000000">
        <w:rPr>
          <w:rtl w:val="0"/>
        </w:rPr>
        <w:t xml:space="preserve">.</w:t>
      </w:r>
    </w:p>
    <w:p w:rsidR="00000000" w:rsidDel="00000000" w:rsidP="00000000" w:rsidRDefault="00000000" w:rsidRPr="00000000" w14:paraId="00000F61">
      <w:pPr>
        <w:pStyle w:val="Heading3"/>
        <w:keepNext w:val="0"/>
        <w:keepLines w:val="0"/>
        <w:spacing w:before="280" w:lineRule="auto"/>
        <w:rPr>
          <w:b w:val="1"/>
          <w:bCs w:val="1"/>
          <w:color w:val="000000"/>
          <w:sz w:val="26"/>
          <w:szCs w:val="26"/>
        </w:rPr>
      </w:pPr>
      <w:bookmarkStart w:colFirst="0" w:colLast="0" w:name="_nmdiid1xno01" w:id="1754"/>
      <w:bookmarkEnd w:id="1754"/>
      <w:r w:rsidDel="00000000" w:rsidR="00000000" w:rsidRPr="00000000">
        <w:rPr>
          <w:b w:val="1"/>
          <w:bCs w:val="1"/>
          <w:color w:val="000000"/>
          <w:sz w:val="26"/>
          <w:szCs w:val="26"/>
          <w:rtl w:val="0"/>
        </w:rPr>
        <w:t xml:space="preserve">Civil and Commercial Matters</w:t>
      </w:r>
    </w:p>
    <w:p w:rsidR="00000000" w:rsidDel="00000000" w:rsidP="00000000" w:rsidRDefault="00000000" w:rsidRPr="00000000" w14:paraId="00000F62">
      <w:pPr>
        <w:spacing w:after="240" w:before="240" w:lineRule="auto"/>
        <w:rPr/>
      </w:pPr>
      <w:r w:rsidDel="00000000" w:rsidR="00000000" w:rsidRPr="00000000">
        <w:rPr>
          <w:rtl w:val="0"/>
        </w:rPr>
        <w:t xml:space="preserve">The Convention applies to qualifying documents within its scope.</w:t>
      </w:r>
    </w:p>
    <w:p w:rsidR="00000000" w:rsidDel="00000000" w:rsidP="00000000" w:rsidRDefault="00000000" w:rsidRPr="00000000" w14:paraId="00000F63">
      <w:pPr>
        <w:pStyle w:val="Heading3"/>
        <w:keepNext w:val="0"/>
        <w:keepLines w:val="0"/>
        <w:spacing w:before="280" w:lineRule="auto"/>
        <w:rPr>
          <w:b w:val="1"/>
          <w:bCs w:val="1"/>
          <w:color w:val="000000"/>
          <w:sz w:val="26"/>
          <w:szCs w:val="26"/>
        </w:rPr>
      </w:pPr>
      <w:bookmarkStart w:colFirst="0" w:colLast="0" w:name="_pgz2cluhg6n3" w:id="1755"/>
      <w:bookmarkEnd w:id="1755"/>
      <w:r w:rsidDel="00000000" w:rsidR="00000000" w:rsidRPr="00000000">
        <w:rPr>
          <w:b w:val="1"/>
          <w:bCs w:val="1"/>
          <w:color w:val="000000"/>
          <w:sz w:val="26"/>
          <w:szCs w:val="26"/>
          <w:rtl w:val="0"/>
        </w:rPr>
        <w:t xml:space="preserve">International Transmission</w:t>
      </w:r>
    </w:p>
    <w:p w:rsidR="00000000" w:rsidDel="00000000" w:rsidP="00000000" w:rsidRDefault="00000000" w:rsidRPr="00000000" w14:paraId="00000F64">
      <w:pPr>
        <w:spacing w:after="240" w:before="240" w:lineRule="auto"/>
        <w:rPr/>
      </w:pPr>
      <w:r w:rsidDel="00000000" w:rsidR="00000000" w:rsidRPr="00000000">
        <w:rPr>
          <w:rtl w:val="0"/>
        </w:rPr>
        <w:t xml:space="preserve">Documents are sent from one contracting state to another for service.</w:t>
      </w:r>
    </w:p>
    <w:p w:rsidR="00000000" w:rsidDel="00000000" w:rsidP="00000000" w:rsidRDefault="00000000" w:rsidRPr="00000000" w14:paraId="00000F65">
      <w:pPr>
        <w:pStyle w:val="Heading3"/>
        <w:keepNext w:val="0"/>
        <w:keepLines w:val="0"/>
        <w:spacing w:before="280" w:lineRule="auto"/>
        <w:rPr>
          <w:b w:val="1"/>
          <w:bCs w:val="1"/>
          <w:color w:val="000000"/>
          <w:sz w:val="26"/>
          <w:szCs w:val="26"/>
        </w:rPr>
      </w:pPr>
      <w:bookmarkStart w:colFirst="0" w:colLast="0" w:name="_kh4n4d4vv5lu" w:id="1756"/>
      <w:bookmarkEnd w:id="1756"/>
      <w:r w:rsidDel="00000000" w:rsidR="00000000" w:rsidRPr="00000000">
        <w:rPr>
          <w:b w:val="1"/>
          <w:bCs w:val="1"/>
          <w:color w:val="000000"/>
          <w:sz w:val="26"/>
          <w:szCs w:val="26"/>
          <w:rtl w:val="0"/>
        </w:rPr>
        <w:t xml:space="preserve">Central Authorities</w:t>
      </w:r>
    </w:p>
    <w:p w:rsidR="00000000" w:rsidDel="00000000" w:rsidP="00000000" w:rsidRDefault="00000000" w:rsidRPr="00000000" w14:paraId="00000F66">
      <w:pPr>
        <w:spacing w:after="240" w:before="240" w:lineRule="auto"/>
        <w:rPr/>
      </w:pPr>
      <w:r w:rsidDel="00000000" w:rsidR="00000000" w:rsidRPr="00000000">
        <w:rPr>
          <w:rtl w:val="0"/>
        </w:rPr>
        <w:t xml:space="preserve">Each contracting state designates an authority to receive qualifying requests.</w:t>
      </w:r>
    </w:p>
    <w:p w:rsidR="00000000" w:rsidDel="00000000" w:rsidP="00000000" w:rsidRDefault="00000000" w:rsidRPr="00000000" w14:paraId="00000F67">
      <w:pPr>
        <w:pStyle w:val="Heading3"/>
        <w:keepNext w:val="0"/>
        <w:keepLines w:val="0"/>
        <w:spacing w:before="280" w:lineRule="auto"/>
        <w:rPr>
          <w:b w:val="1"/>
          <w:bCs w:val="1"/>
          <w:color w:val="000000"/>
          <w:sz w:val="26"/>
          <w:szCs w:val="26"/>
        </w:rPr>
      </w:pPr>
      <w:bookmarkStart w:colFirst="0" w:colLast="0" w:name="_ttdxdg9c273z" w:id="1757"/>
      <w:bookmarkEnd w:id="1757"/>
      <w:r w:rsidDel="00000000" w:rsidR="00000000" w:rsidRPr="00000000">
        <w:rPr>
          <w:b w:val="1"/>
          <w:bCs w:val="1"/>
          <w:color w:val="000000"/>
          <w:sz w:val="26"/>
          <w:szCs w:val="26"/>
          <w:rtl w:val="0"/>
        </w:rPr>
        <w:t xml:space="preserve">Standard Request Form</w:t>
      </w:r>
    </w:p>
    <w:p w:rsidR="00000000" w:rsidDel="00000000" w:rsidP="00000000" w:rsidRDefault="00000000" w:rsidRPr="00000000" w14:paraId="00000F68">
      <w:pPr>
        <w:spacing w:after="240" w:before="240" w:lineRule="auto"/>
        <w:rPr/>
      </w:pPr>
      <w:r w:rsidDel="00000000" w:rsidR="00000000" w:rsidRPr="00000000">
        <w:rPr>
          <w:rtl w:val="0"/>
        </w:rPr>
        <w:t xml:space="preserve">The Convention establishes a model request and certificate.</w:t>
      </w:r>
    </w:p>
    <w:p w:rsidR="00000000" w:rsidDel="00000000" w:rsidP="00000000" w:rsidRDefault="00000000" w:rsidRPr="00000000" w14:paraId="00000F69">
      <w:pPr>
        <w:pStyle w:val="Heading3"/>
        <w:keepNext w:val="0"/>
        <w:keepLines w:val="0"/>
        <w:spacing w:before="280" w:lineRule="auto"/>
        <w:rPr>
          <w:b w:val="1"/>
          <w:bCs w:val="1"/>
          <w:color w:val="000000"/>
          <w:sz w:val="26"/>
          <w:szCs w:val="26"/>
        </w:rPr>
      </w:pPr>
      <w:bookmarkStart w:colFirst="0" w:colLast="0" w:name="_listrui1a4h6" w:id="1758"/>
      <w:bookmarkEnd w:id="1758"/>
      <w:r w:rsidDel="00000000" w:rsidR="00000000" w:rsidRPr="00000000">
        <w:rPr>
          <w:b w:val="1"/>
          <w:bCs w:val="1"/>
          <w:color w:val="000000"/>
          <w:sz w:val="26"/>
          <w:szCs w:val="26"/>
          <w:rtl w:val="0"/>
        </w:rPr>
        <w:t xml:space="preserve">Recipient's Address</w:t>
      </w:r>
    </w:p>
    <w:p w:rsidR="00000000" w:rsidDel="00000000" w:rsidP="00000000" w:rsidRDefault="00000000" w:rsidRPr="00000000" w14:paraId="00000F6A">
      <w:pPr>
        <w:spacing w:after="240" w:before="240" w:lineRule="auto"/>
        <w:rPr/>
      </w:pPr>
      <w:r w:rsidDel="00000000" w:rsidR="00000000" w:rsidRPr="00000000">
        <w:rPr>
          <w:rtl w:val="0"/>
        </w:rPr>
        <w:t xml:space="preserve">The Convention generally does not apply where the recipient's address is unknown.</w:t>
      </w:r>
    </w:p>
    <w:p w:rsidR="00000000" w:rsidDel="00000000" w:rsidP="00000000" w:rsidRDefault="00000000" w:rsidRPr="00000000" w14:paraId="00000F6B">
      <w:pPr>
        <w:pStyle w:val="Heading3"/>
        <w:keepNext w:val="0"/>
        <w:keepLines w:val="0"/>
        <w:spacing w:before="280" w:lineRule="auto"/>
        <w:rPr>
          <w:b w:val="1"/>
          <w:bCs w:val="1"/>
          <w:color w:val="000000"/>
          <w:sz w:val="26"/>
          <w:szCs w:val="26"/>
        </w:rPr>
      </w:pPr>
      <w:bookmarkStart w:colFirst="0" w:colLast="0" w:name="_l4dyemlrqn7u" w:id="1759"/>
      <w:bookmarkEnd w:id="1759"/>
      <w:r w:rsidDel="00000000" w:rsidR="00000000" w:rsidRPr="00000000">
        <w:rPr>
          <w:b w:val="1"/>
          <w:bCs w:val="1"/>
          <w:color w:val="000000"/>
          <w:sz w:val="26"/>
          <w:szCs w:val="26"/>
          <w:rtl w:val="0"/>
        </w:rPr>
        <w:t xml:space="preserve">Portuguese Translation</w:t>
      </w:r>
    </w:p>
    <w:p w:rsidR="00000000" w:rsidDel="00000000" w:rsidP="00000000" w:rsidRDefault="00000000" w:rsidRPr="00000000" w14:paraId="00000F6C">
      <w:pPr>
        <w:spacing w:after="240" w:before="240" w:lineRule="auto"/>
        <w:rPr/>
      </w:pPr>
      <w:r w:rsidDel="00000000" w:rsidR="00000000" w:rsidRPr="00000000">
        <w:rPr>
          <w:rtl w:val="0"/>
        </w:rPr>
        <w:t xml:space="preserve">Brazil requires relevant documents transmitted for service to be accompanied by Portuguese translations.</w:t>
      </w:r>
    </w:p>
    <w:p w:rsidR="00000000" w:rsidDel="00000000" w:rsidP="00000000" w:rsidRDefault="00000000" w:rsidRPr="00000000" w14:paraId="00000F6D">
      <w:pPr>
        <w:pStyle w:val="Heading3"/>
        <w:keepNext w:val="0"/>
        <w:keepLines w:val="0"/>
        <w:spacing w:before="280" w:lineRule="auto"/>
        <w:rPr>
          <w:b w:val="1"/>
          <w:bCs w:val="1"/>
          <w:color w:val="000000"/>
          <w:sz w:val="26"/>
          <w:szCs w:val="26"/>
        </w:rPr>
      </w:pPr>
      <w:bookmarkStart w:colFirst="0" w:colLast="0" w:name="_pj8py79y9akh" w:id="1760"/>
      <w:bookmarkEnd w:id="1760"/>
      <w:r w:rsidDel="00000000" w:rsidR="00000000" w:rsidRPr="00000000">
        <w:rPr>
          <w:b w:val="1"/>
          <w:bCs w:val="1"/>
          <w:color w:val="000000"/>
          <w:sz w:val="26"/>
          <w:szCs w:val="26"/>
          <w:rtl w:val="0"/>
        </w:rPr>
        <w:t xml:space="preserve">Official Execution</w:t>
      </w:r>
    </w:p>
    <w:p w:rsidR="00000000" w:rsidDel="00000000" w:rsidP="00000000" w:rsidRDefault="00000000" w:rsidRPr="00000000" w14:paraId="00000F6E">
      <w:pPr>
        <w:spacing w:after="240" w:before="240" w:lineRule="auto"/>
        <w:rPr/>
      </w:pPr>
      <w:r w:rsidDel="00000000" w:rsidR="00000000" w:rsidRPr="00000000">
        <w:rPr>
          <w:rtl w:val="0"/>
        </w:rPr>
        <w:t xml:space="preserve">Brazilian authorities arrange service under the applicable domestic framework.</w:t>
      </w:r>
    </w:p>
    <w:p w:rsidR="00000000" w:rsidDel="00000000" w:rsidP="00000000" w:rsidRDefault="00000000" w:rsidRPr="00000000" w14:paraId="00000F6F">
      <w:pPr>
        <w:pStyle w:val="Heading3"/>
        <w:keepNext w:val="0"/>
        <w:keepLines w:val="0"/>
        <w:spacing w:before="280" w:lineRule="auto"/>
        <w:rPr>
          <w:b w:val="1"/>
          <w:bCs w:val="1"/>
          <w:color w:val="000000"/>
          <w:sz w:val="26"/>
          <w:szCs w:val="26"/>
        </w:rPr>
      </w:pPr>
      <w:bookmarkStart w:colFirst="0" w:colLast="0" w:name="_dph7pq7ppkp5" w:id="1761"/>
      <w:bookmarkEnd w:id="1761"/>
      <w:r w:rsidDel="00000000" w:rsidR="00000000" w:rsidRPr="00000000">
        <w:rPr>
          <w:b w:val="1"/>
          <w:bCs w:val="1"/>
          <w:color w:val="000000"/>
          <w:sz w:val="26"/>
          <w:szCs w:val="26"/>
          <w:rtl w:val="0"/>
        </w:rPr>
        <w:t xml:space="preserve">Certificate of Service</w:t>
      </w:r>
    </w:p>
    <w:p w:rsidR="00000000" w:rsidDel="00000000" w:rsidP="00000000" w:rsidRDefault="00000000" w:rsidRPr="00000000" w14:paraId="00000F70">
      <w:pPr>
        <w:spacing w:after="240" w:before="240" w:lineRule="auto"/>
        <w:rPr/>
      </w:pPr>
      <w:r w:rsidDel="00000000" w:rsidR="00000000" w:rsidRPr="00000000">
        <w:rPr>
          <w:rtl w:val="0"/>
        </w:rPr>
        <w:t xml:space="preserve">The outcome is documented through the Convention's certificate mechanism.</w:t>
      </w:r>
    </w:p>
    <w:p w:rsidR="00000000" w:rsidDel="00000000" w:rsidP="00000000" w:rsidRDefault="00000000" w:rsidRPr="00000000" w14:paraId="00000F71">
      <w:pPr>
        <w:spacing w:after="240" w:before="240" w:lineRule="auto"/>
        <w:rPr>
          <w:b w:val="1"/>
          <w:bCs w:val="1"/>
        </w:rPr>
      </w:pPr>
      <w:r w:rsidDel="00000000" w:rsidR="00000000" w:rsidRPr="00000000">
        <w:rPr>
          <w:b w:val="1"/>
          <w:bCs w:val="1"/>
          <w:rtl w:val="0"/>
        </w:rPr>
        <w:t xml:space="preserve">The Convention provides a framework for formal international service, not a general authorization to deliver legal documents by any convenient method.</w:t>
      </w:r>
    </w:p>
    <w:p w:rsidR="00000000" w:rsidDel="00000000" w:rsidP="00000000" w:rsidRDefault="00000000" w:rsidRPr="00000000" w14:paraId="00000F72">
      <w:pPr>
        <w:spacing w:after="240" w:before="240" w:lineRule="auto"/>
        <w:rPr>
          <w:b w:val="1"/>
          <w:bCs w:val="1"/>
        </w:rPr>
      </w:pPr>
      <w:r w:rsidDel="00000000" w:rsidR="00000000" w:rsidRPr="00000000">
        <w:rPr>
          <w:b w:val="1"/>
          <w:bCs w:val="1"/>
          <w:rtl w:val="0"/>
        </w:rPr>
        <w:t xml:space="preserve">[Request Hague Service Convention Assistance]</w:t>
      </w:r>
    </w:p>
    <w:p w:rsidR="00000000" w:rsidDel="00000000" w:rsidP="00000000" w:rsidRDefault="00000000" w:rsidRPr="00000000" w14:paraId="00000F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4">
      <w:pPr>
        <w:pStyle w:val="Heading2"/>
        <w:keepNext w:val="0"/>
        <w:keepLines w:val="0"/>
        <w:spacing w:after="80" w:lineRule="auto"/>
        <w:rPr>
          <w:b w:val="1"/>
          <w:bCs w:val="1"/>
          <w:sz w:val="34"/>
          <w:szCs w:val="34"/>
        </w:rPr>
      </w:pPr>
      <w:bookmarkStart w:colFirst="0" w:colLast="0" w:name="_7tbhzbh6vw52" w:id="1762"/>
      <w:bookmarkEnd w:id="1762"/>
      <w:r w:rsidDel="00000000" w:rsidR="00000000" w:rsidRPr="00000000">
        <w:rPr>
          <w:b w:val="1"/>
          <w:bCs w:val="1"/>
          <w:sz w:val="34"/>
          <w:szCs w:val="34"/>
          <w:rtl w:val="0"/>
        </w:rPr>
        <w:t xml:space="preserve">WHO IS BRAZIL'S CENTRAL AUTHORITY?</w:t>
      </w:r>
    </w:p>
    <w:p w:rsidR="00000000" w:rsidDel="00000000" w:rsidP="00000000" w:rsidRDefault="00000000" w:rsidRPr="00000000" w14:paraId="00000F75">
      <w:pPr>
        <w:pStyle w:val="Heading1"/>
        <w:keepNext w:val="0"/>
        <w:keepLines w:val="0"/>
        <w:spacing w:before="480" w:lineRule="auto"/>
        <w:rPr>
          <w:b w:val="1"/>
          <w:bCs w:val="1"/>
          <w:sz w:val="46"/>
          <w:szCs w:val="46"/>
        </w:rPr>
      </w:pPr>
      <w:bookmarkStart w:colFirst="0" w:colLast="0" w:name="_pfx5c1ij5v9" w:id="1763"/>
      <w:bookmarkEnd w:id="1763"/>
      <w:r w:rsidDel="00000000" w:rsidR="00000000" w:rsidRPr="00000000">
        <w:rPr>
          <w:b w:val="1"/>
          <w:bCs w:val="1"/>
          <w:sz w:val="46"/>
          <w:szCs w:val="46"/>
          <w:rtl w:val="0"/>
        </w:rPr>
        <w:t xml:space="preserve">Ministério da Justiça e Segurança Pública</w:t>
      </w:r>
    </w:p>
    <w:p w:rsidR="00000000" w:rsidDel="00000000" w:rsidP="00000000" w:rsidRDefault="00000000" w:rsidRPr="00000000" w14:paraId="00000F76">
      <w:pPr>
        <w:spacing w:after="240" w:before="240" w:lineRule="auto"/>
        <w:rPr/>
      </w:pPr>
      <w:r w:rsidDel="00000000" w:rsidR="00000000" w:rsidRPr="00000000">
        <w:rPr>
          <w:rtl w:val="0"/>
        </w:rPr>
        <w:t xml:space="preserve">Brazil designates the </w:t>
      </w:r>
      <w:r w:rsidDel="00000000" w:rsidR="00000000" w:rsidRPr="00000000">
        <w:rPr>
          <w:b w:val="1"/>
          <w:bCs w:val="1"/>
          <w:rtl w:val="0"/>
        </w:rPr>
        <w:t xml:space="preserve">Ministry of Justice and Public Security (MJSP)</w:t>
      </w:r>
      <w:r w:rsidDel="00000000" w:rsidR="00000000" w:rsidRPr="00000000">
        <w:rPr>
          <w:rtl w:val="0"/>
        </w:rPr>
        <w:t xml:space="preserve"> as the Central Authority under the Hague Service Convention.</w:t>
      </w:r>
    </w:p>
    <w:p w:rsidR="00000000" w:rsidDel="00000000" w:rsidP="00000000" w:rsidRDefault="00000000" w:rsidRPr="00000000" w14:paraId="00000F77">
      <w:pPr>
        <w:pStyle w:val="Heading3"/>
        <w:keepNext w:val="0"/>
        <w:keepLines w:val="0"/>
        <w:spacing w:before="280" w:lineRule="auto"/>
        <w:rPr>
          <w:b w:val="1"/>
          <w:bCs w:val="1"/>
          <w:color w:val="000000"/>
          <w:sz w:val="26"/>
          <w:szCs w:val="26"/>
        </w:rPr>
      </w:pPr>
      <w:bookmarkStart w:colFirst="0" w:colLast="0" w:name="_2j82ajndkzu" w:id="1764"/>
      <w:bookmarkEnd w:id="1764"/>
      <w:r w:rsidDel="00000000" w:rsidR="00000000" w:rsidRPr="00000000">
        <w:rPr>
          <w:b w:val="1"/>
          <w:bCs w:val="1"/>
          <w:color w:val="000000"/>
          <w:sz w:val="26"/>
          <w:szCs w:val="26"/>
          <w:rtl w:val="0"/>
        </w:rPr>
        <w:t xml:space="preserve">Incoming Requests</w:t>
      </w:r>
    </w:p>
    <w:p w:rsidR="00000000" w:rsidDel="00000000" w:rsidP="00000000" w:rsidRDefault="00000000" w:rsidRPr="00000000" w14:paraId="00000F78">
      <w:pPr>
        <w:spacing w:after="240" w:before="240" w:lineRule="auto"/>
        <w:rPr/>
      </w:pPr>
      <w:r w:rsidDel="00000000" w:rsidR="00000000" w:rsidRPr="00000000">
        <w:rPr>
          <w:rtl w:val="0"/>
        </w:rPr>
        <w:t xml:space="preserve">The Brazilian Central Authority receives qualifying international service requests.</w:t>
      </w:r>
    </w:p>
    <w:p w:rsidR="00000000" w:rsidDel="00000000" w:rsidP="00000000" w:rsidRDefault="00000000" w:rsidRPr="00000000" w14:paraId="00000F79">
      <w:pPr>
        <w:pStyle w:val="Heading3"/>
        <w:keepNext w:val="0"/>
        <w:keepLines w:val="0"/>
        <w:spacing w:before="280" w:lineRule="auto"/>
        <w:rPr>
          <w:b w:val="1"/>
          <w:bCs w:val="1"/>
          <w:color w:val="000000"/>
          <w:sz w:val="26"/>
          <w:szCs w:val="26"/>
        </w:rPr>
      </w:pPr>
      <w:bookmarkStart w:colFirst="0" w:colLast="0" w:name="_eegexdmzhgkt" w:id="1765"/>
      <w:bookmarkEnd w:id="1765"/>
      <w:r w:rsidDel="00000000" w:rsidR="00000000" w:rsidRPr="00000000">
        <w:rPr>
          <w:b w:val="1"/>
          <w:bCs w:val="1"/>
          <w:color w:val="000000"/>
          <w:sz w:val="26"/>
          <w:szCs w:val="26"/>
          <w:rtl w:val="0"/>
        </w:rPr>
        <w:t xml:space="preserve">Treaty Compliance</w:t>
      </w:r>
    </w:p>
    <w:p w:rsidR="00000000" w:rsidDel="00000000" w:rsidP="00000000" w:rsidRDefault="00000000" w:rsidRPr="00000000" w14:paraId="00000F7A">
      <w:pPr>
        <w:spacing w:after="240" w:before="240" w:lineRule="auto"/>
        <w:rPr/>
      </w:pPr>
      <w:r w:rsidDel="00000000" w:rsidR="00000000" w:rsidRPr="00000000">
        <w:rPr>
          <w:rtl w:val="0"/>
        </w:rPr>
        <w:t xml:space="preserve">The request is examined under the relevant Convention requirements.</w:t>
      </w:r>
    </w:p>
    <w:p w:rsidR="00000000" w:rsidDel="00000000" w:rsidP="00000000" w:rsidRDefault="00000000" w:rsidRPr="00000000" w14:paraId="00000F7B">
      <w:pPr>
        <w:pStyle w:val="Heading3"/>
        <w:keepNext w:val="0"/>
        <w:keepLines w:val="0"/>
        <w:spacing w:before="280" w:lineRule="auto"/>
        <w:rPr>
          <w:b w:val="1"/>
          <w:bCs w:val="1"/>
          <w:color w:val="000000"/>
          <w:sz w:val="26"/>
          <w:szCs w:val="26"/>
        </w:rPr>
      </w:pPr>
      <w:bookmarkStart w:colFirst="0" w:colLast="0" w:name="_miqligzhupi1" w:id="1766"/>
      <w:bookmarkEnd w:id="1766"/>
      <w:r w:rsidDel="00000000" w:rsidR="00000000" w:rsidRPr="00000000">
        <w:rPr>
          <w:b w:val="1"/>
          <w:bCs w:val="1"/>
          <w:color w:val="000000"/>
          <w:sz w:val="26"/>
          <w:szCs w:val="26"/>
          <w:rtl w:val="0"/>
        </w:rPr>
        <w:t xml:space="preserve">Documentation</w:t>
      </w:r>
    </w:p>
    <w:p w:rsidR="00000000" w:rsidDel="00000000" w:rsidP="00000000" w:rsidRDefault="00000000" w:rsidRPr="00000000" w14:paraId="00000F7C">
      <w:pPr>
        <w:spacing w:after="240" w:before="240" w:lineRule="auto"/>
        <w:rPr/>
      </w:pPr>
      <w:r w:rsidDel="00000000" w:rsidR="00000000" w:rsidRPr="00000000">
        <w:rPr>
          <w:rtl w:val="0"/>
        </w:rPr>
        <w:t xml:space="preserve">The authority reviews the necessary forms and supporting materials.</w:t>
      </w:r>
    </w:p>
    <w:p w:rsidR="00000000" w:rsidDel="00000000" w:rsidP="00000000" w:rsidRDefault="00000000" w:rsidRPr="00000000" w14:paraId="00000F7D">
      <w:pPr>
        <w:pStyle w:val="Heading3"/>
        <w:keepNext w:val="0"/>
        <w:keepLines w:val="0"/>
        <w:spacing w:before="280" w:lineRule="auto"/>
        <w:rPr>
          <w:b w:val="1"/>
          <w:bCs w:val="1"/>
          <w:color w:val="000000"/>
          <w:sz w:val="26"/>
          <w:szCs w:val="26"/>
        </w:rPr>
      </w:pPr>
      <w:bookmarkStart w:colFirst="0" w:colLast="0" w:name="_gew9nxvdus7" w:id="1767"/>
      <w:bookmarkEnd w:id="1767"/>
      <w:r w:rsidDel="00000000" w:rsidR="00000000" w:rsidRPr="00000000">
        <w:rPr>
          <w:b w:val="1"/>
          <w:bCs w:val="1"/>
          <w:color w:val="000000"/>
          <w:sz w:val="26"/>
          <w:szCs w:val="26"/>
          <w:rtl w:val="0"/>
        </w:rPr>
        <w:t xml:space="preserve">Translation</w:t>
      </w:r>
    </w:p>
    <w:p w:rsidR="00000000" w:rsidDel="00000000" w:rsidP="00000000" w:rsidRDefault="00000000" w:rsidRPr="00000000" w14:paraId="00000F7E">
      <w:pPr>
        <w:spacing w:after="240" w:before="240" w:lineRule="auto"/>
        <w:rPr/>
      </w:pPr>
      <w:r w:rsidDel="00000000" w:rsidR="00000000" w:rsidRPr="00000000">
        <w:rPr>
          <w:rtl w:val="0"/>
        </w:rPr>
        <w:t xml:space="preserve">Portuguese translation requirements must be satisfied.</w:t>
      </w:r>
    </w:p>
    <w:p w:rsidR="00000000" w:rsidDel="00000000" w:rsidP="00000000" w:rsidRDefault="00000000" w:rsidRPr="00000000" w14:paraId="00000F7F">
      <w:pPr>
        <w:pStyle w:val="Heading3"/>
        <w:keepNext w:val="0"/>
        <w:keepLines w:val="0"/>
        <w:spacing w:before="280" w:lineRule="auto"/>
        <w:rPr>
          <w:b w:val="1"/>
          <w:bCs w:val="1"/>
          <w:color w:val="000000"/>
          <w:sz w:val="26"/>
          <w:szCs w:val="26"/>
        </w:rPr>
      </w:pPr>
      <w:bookmarkStart w:colFirst="0" w:colLast="0" w:name="_2rsahp8e1qw" w:id="1768"/>
      <w:bookmarkEnd w:id="1768"/>
      <w:r w:rsidDel="00000000" w:rsidR="00000000" w:rsidRPr="00000000">
        <w:rPr>
          <w:b w:val="1"/>
          <w:bCs w:val="1"/>
          <w:color w:val="000000"/>
          <w:sz w:val="26"/>
          <w:szCs w:val="26"/>
          <w:rtl w:val="0"/>
        </w:rPr>
        <w:t xml:space="preserve">Judicial Execution</w:t>
      </w:r>
    </w:p>
    <w:p w:rsidR="00000000" w:rsidDel="00000000" w:rsidP="00000000" w:rsidRDefault="00000000" w:rsidRPr="00000000" w14:paraId="00000F80">
      <w:pPr>
        <w:spacing w:after="240" w:before="240" w:lineRule="auto"/>
        <w:rPr/>
      </w:pPr>
      <w:r w:rsidDel="00000000" w:rsidR="00000000" w:rsidRPr="00000000">
        <w:rPr>
          <w:rtl w:val="0"/>
        </w:rPr>
        <w:t xml:space="preserve">Service is carried out through the appropriate Brazilian judicial system.</w:t>
      </w:r>
    </w:p>
    <w:p w:rsidR="00000000" w:rsidDel="00000000" w:rsidP="00000000" w:rsidRDefault="00000000" w:rsidRPr="00000000" w14:paraId="00000F81">
      <w:pPr>
        <w:pStyle w:val="Heading3"/>
        <w:keepNext w:val="0"/>
        <w:keepLines w:val="0"/>
        <w:spacing w:before="280" w:lineRule="auto"/>
        <w:rPr>
          <w:b w:val="1"/>
          <w:bCs w:val="1"/>
          <w:color w:val="000000"/>
          <w:sz w:val="26"/>
          <w:szCs w:val="26"/>
        </w:rPr>
      </w:pPr>
      <w:bookmarkStart w:colFirst="0" w:colLast="0" w:name="_ayn6uzvp4d3h" w:id="1769"/>
      <w:bookmarkEnd w:id="1769"/>
      <w:r w:rsidDel="00000000" w:rsidR="00000000" w:rsidRPr="00000000">
        <w:rPr>
          <w:b w:val="1"/>
          <w:bCs w:val="1"/>
          <w:color w:val="000000"/>
          <w:sz w:val="26"/>
          <w:szCs w:val="26"/>
          <w:rtl w:val="0"/>
        </w:rPr>
        <w:t xml:space="preserve">Communication</w:t>
      </w:r>
    </w:p>
    <w:p w:rsidR="00000000" w:rsidDel="00000000" w:rsidP="00000000" w:rsidRDefault="00000000" w:rsidRPr="00000000" w14:paraId="00000F82">
      <w:pPr>
        <w:spacing w:after="240" w:before="240" w:lineRule="auto"/>
        <w:rPr/>
      </w:pPr>
      <w:r w:rsidDel="00000000" w:rsidR="00000000" w:rsidRPr="00000000">
        <w:rPr>
          <w:rtl w:val="0"/>
        </w:rPr>
        <w:t xml:space="preserve">The official procedure includes communication concerning the request.</w:t>
      </w:r>
    </w:p>
    <w:p w:rsidR="00000000" w:rsidDel="00000000" w:rsidP="00000000" w:rsidRDefault="00000000" w:rsidRPr="00000000" w14:paraId="00000F83">
      <w:pPr>
        <w:pStyle w:val="Heading3"/>
        <w:keepNext w:val="0"/>
        <w:keepLines w:val="0"/>
        <w:spacing w:before="280" w:lineRule="auto"/>
        <w:rPr>
          <w:b w:val="1"/>
          <w:bCs w:val="1"/>
          <w:color w:val="000000"/>
          <w:sz w:val="26"/>
          <w:szCs w:val="26"/>
        </w:rPr>
      </w:pPr>
      <w:bookmarkStart w:colFirst="0" w:colLast="0" w:name="_qhubhdilr9op" w:id="1770"/>
      <w:bookmarkEnd w:id="1770"/>
      <w:r w:rsidDel="00000000" w:rsidR="00000000" w:rsidRPr="00000000">
        <w:rPr>
          <w:b w:val="1"/>
          <w:bCs w:val="1"/>
          <w:color w:val="000000"/>
          <w:sz w:val="26"/>
          <w:szCs w:val="26"/>
          <w:rtl w:val="0"/>
        </w:rPr>
        <w:t xml:space="preserve">Certificate</w:t>
      </w:r>
    </w:p>
    <w:p w:rsidR="00000000" w:rsidDel="00000000" w:rsidP="00000000" w:rsidRDefault="00000000" w:rsidRPr="00000000" w14:paraId="00000F84">
      <w:pPr>
        <w:spacing w:after="240" w:before="240" w:lineRule="auto"/>
        <w:rPr/>
      </w:pPr>
      <w:r w:rsidDel="00000000" w:rsidR="00000000" w:rsidRPr="00000000">
        <w:rPr>
          <w:rtl w:val="0"/>
        </w:rPr>
        <w:t xml:space="preserve">The result may be documented through the prescribed certificate.</w:t>
      </w:r>
    </w:p>
    <w:p w:rsidR="00000000" w:rsidDel="00000000" w:rsidP="00000000" w:rsidRDefault="00000000" w:rsidRPr="00000000" w14:paraId="00000F85">
      <w:pPr>
        <w:pStyle w:val="Heading3"/>
        <w:keepNext w:val="0"/>
        <w:keepLines w:val="0"/>
        <w:spacing w:before="280" w:lineRule="auto"/>
        <w:rPr>
          <w:b w:val="1"/>
          <w:bCs w:val="1"/>
          <w:color w:val="000000"/>
          <w:sz w:val="26"/>
          <w:szCs w:val="26"/>
        </w:rPr>
      </w:pPr>
      <w:bookmarkStart w:colFirst="0" w:colLast="0" w:name="_n7di24rkbylz" w:id="1771"/>
      <w:bookmarkEnd w:id="1771"/>
      <w:r w:rsidDel="00000000" w:rsidR="00000000" w:rsidRPr="00000000">
        <w:rPr>
          <w:b w:val="1"/>
          <w:bCs w:val="1"/>
          <w:color w:val="000000"/>
          <w:sz w:val="26"/>
          <w:szCs w:val="26"/>
          <w:rtl w:val="0"/>
        </w:rPr>
        <w:t xml:space="preserve">Institutional Role</w:t>
      </w:r>
    </w:p>
    <w:p w:rsidR="00000000" w:rsidDel="00000000" w:rsidP="00000000" w:rsidRDefault="00000000" w:rsidRPr="00000000" w14:paraId="00000F86">
      <w:pPr>
        <w:spacing w:after="240" w:before="240" w:lineRule="auto"/>
        <w:rPr/>
      </w:pPr>
      <w:r w:rsidDel="00000000" w:rsidR="00000000" w:rsidRPr="00000000">
        <w:rPr>
          <w:rtl w:val="0"/>
        </w:rPr>
        <w:t xml:space="preserve">The Central Authority is a government body, not a private process-serving company.</w:t>
      </w:r>
    </w:p>
    <w:p w:rsidR="00000000" w:rsidDel="00000000" w:rsidP="00000000" w:rsidRDefault="00000000" w:rsidRPr="00000000" w14:paraId="00000F87">
      <w:pPr>
        <w:spacing w:after="240" w:before="240" w:lineRule="auto"/>
        <w:rPr>
          <w:b w:val="1"/>
          <w:bCs w:val="1"/>
        </w:rPr>
      </w:pPr>
      <w:r w:rsidDel="00000000" w:rsidR="00000000" w:rsidRPr="00000000">
        <w:rPr>
          <w:b w:val="1"/>
          <w:bCs w:val="1"/>
          <w:rtl w:val="0"/>
        </w:rPr>
        <w:t xml:space="preserve">Caspani Lawyers is not the Brazilian Central Authority and does not issue official Hague service certificates.</w:t>
      </w:r>
    </w:p>
    <w:p w:rsidR="00000000" w:rsidDel="00000000" w:rsidP="00000000" w:rsidRDefault="00000000" w:rsidRPr="00000000" w14:paraId="00000F88">
      <w:pPr>
        <w:spacing w:after="240" w:before="240" w:lineRule="auto"/>
        <w:rPr>
          <w:b w:val="1"/>
          <w:bCs w:val="1"/>
        </w:rPr>
      </w:pPr>
      <w:r w:rsidDel="00000000" w:rsidR="00000000" w:rsidRPr="00000000">
        <w:rPr>
          <w:b w:val="1"/>
          <w:bCs w:val="1"/>
          <w:rtl w:val="0"/>
        </w:rPr>
        <w:t xml:space="preserve">[Discuss Coordination With Brazil's Central Authority]</w:t>
      </w:r>
    </w:p>
    <w:p w:rsidR="00000000" w:rsidDel="00000000" w:rsidP="00000000" w:rsidRDefault="00000000" w:rsidRPr="00000000" w14:paraId="00000F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A">
      <w:pPr>
        <w:pStyle w:val="Heading2"/>
        <w:keepNext w:val="0"/>
        <w:keepLines w:val="0"/>
        <w:spacing w:after="80" w:lineRule="auto"/>
        <w:rPr>
          <w:b w:val="1"/>
          <w:bCs w:val="1"/>
          <w:sz w:val="34"/>
          <w:szCs w:val="34"/>
        </w:rPr>
      </w:pPr>
      <w:bookmarkStart w:colFirst="0" w:colLast="0" w:name="_ikrhnop7gbju" w:id="1772"/>
      <w:bookmarkEnd w:id="1772"/>
      <w:r w:rsidDel="00000000" w:rsidR="00000000" w:rsidRPr="00000000">
        <w:rPr>
          <w:b w:val="1"/>
          <w:bCs w:val="1"/>
          <w:sz w:val="34"/>
          <w:szCs w:val="34"/>
          <w:rtl w:val="0"/>
        </w:rPr>
        <w:t xml:space="preserve">HOW DOES INTERNATIONAL SERVICE OF PROCESS WORK IN BRAZIL?</w:t>
      </w:r>
    </w:p>
    <w:p w:rsidR="00000000" w:rsidDel="00000000" w:rsidP="00000000" w:rsidRDefault="00000000" w:rsidRPr="00000000" w14:paraId="00000F8B">
      <w:pPr>
        <w:pStyle w:val="Heading1"/>
        <w:keepNext w:val="0"/>
        <w:keepLines w:val="0"/>
        <w:spacing w:before="480" w:lineRule="auto"/>
        <w:rPr>
          <w:b w:val="1"/>
          <w:bCs w:val="1"/>
          <w:sz w:val="46"/>
          <w:szCs w:val="46"/>
        </w:rPr>
      </w:pPr>
      <w:bookmarkStart w:colFirst="0" w:colLast="0" w:name="_nd6we9i3925b" w:id="1773"/>
      <w:bookmarkEnd w:id="1773"/>
      <w:r w:rsidDel="00000000" w:rsidR="00000000" w:rsidRPr="00000000">
        <w:rPr>
          <w:b w:val="1"/>
          <w:bCs w:val="1"/>
          <w:sz w:val="46"/>
          <w:szCs w:val="46"/>
          <w:rtl w:val="0"/>
        </w:rPr>
        <w:t xml:space="preserve">General Procedure Under the Hague Service Convention</w:t>
      </w:r>
    </w:p>
    <w:p w:rsidR="00000000" w:rsidDel="00000000" w:rsidP="00000000" w:rsidRDefault="00000000" w:rsidRPr="00000000" w14:paraId="00000F8C">
      <w:pPr>
        <w:pStyle w:val="Heading3"/>
        <w:keepNext w:val="0"/>
        <w:keepLines w:val="0"/>
        <w:spacing w:before="280" w:lineRule="auto"/>
        <w:rPr>
          <w:b w:val="1"/>
          <w:bCs w:val="1"/>
          <w:color w:val="000000"/>
          <w:sz w:val="26"/>
          <w:szCs w:val="26"/>
        </w:rPr>
      </w:pPr>
      <w:bookmarkStart w:colFirst="0" w:colLast="0" w:name="_u8lfuhjvf3fr" w:id="1774"/>
      <w:bookmarkEnd w:id="1774"/>
      <w:r w:rsidDel="00000000" w:rsidR="00000000" w:rsidRPr="00000000">
        <w:rPr>
          <w:b w:val="1"/>
          <w:bCs w:val="1"/>
          <w:color w:val="000000"/>
          <w:sz w:val="26"/>
          <w:szCs w:val="26"/>
          <w:rtl w:val="0"/>
        </w:rPr>
        <w:t xml:space="preserve">Step 1 – Identify the Applicable Convention</w:t>
      </w:r>
    </w:p>
    <w:p w:rsidR="00000000" w:rsidDel="00000000" w:rsidP="00000000" w:rsidRDefault="00000000" w:rsidRPr="00000000" w14:paraId="00000F8D">
      <w:pPr>
        <w:spacing w:after="240" w:before="240" w:lineRule="auto"/>
        <w:rPr/>
      </w:pPr>
      <w:r w:rsidDel="00000000" w:rsidR="00000000" w:rsidRPr="00000000">
        <w:rPr>
          <w:rtl w:val="0"/>
        </w:rPr>
        <w:t xml:space="preserve">Confirm that the requesting and receiving countries are contracting states and that the matter falls within the Convention's scope.</w:t>
      </w:r>
    </w:p>
    <w:p w:rsidR="00000000" w:rsidDel="00000000" w:rsidP="00000000" w:rsidRDefault="00000000" w:rsidRPr="00000000" w14:paraId="00000F8E">
      <w:pPr>
        <w:pStyle w:val="Heading3"/>
        <w:keepNext w:val="0"/>
        <w:keepLines w:val="0"/>
        <w:spacing w:before="280" w:lineRule="auto"/>
        <w:rPr>
          <w:b w:val="1"/>
          <w:bCs w:val="1"/>
          <w:color w:val="000000"/>
          <w:sz w:val="26"/>
          <w:szCs w:val="26"/>
        </w:rPr>
      </w:pPr>
      <w:bookmarkStart w:colFirst="0" w:colLast="0" w:name="_hufhyqp7qkca" w:id="1775"/>
      <w:bookmarkEnd w:id="1775"/>
      <w:r w:rsidDel="00000000" w:rsidR="00000000" w:rsidRPr="00000000">
        <w:rPr>
          <w:b w:val="1"/>
          <w:bCs w:val="1"/>
          <w:color w:val="000000"/>
          <w:sz w:val="26"/>
          <w:szCs w:val="26"/>
          <w:rtl w:val="0"/>
        </w:rPr>
        <w:t xml:space="preserve">Step 2 – Identify the Competent Requesting Authority</w:t>
      </w:r>
    </w:p>
    <w:p w:rsidR="00000000" w:rsidDel="00000000" w:rsidP="00000000" w:rsidRDefault="00000000" w:rsidRPr="00000000" w14:paraId="00000F8F">
      <w:pPr>
        <w:spacing w:after="240" w:before="240" w:lineRule="auto"/>
        <w:rPr/>
      </w:pPr>
      <w:r w:rsidDel="00000000" w:rsidR="00000000" w:rsidRPr="00000000">
        <w:rPr>
          <w:rtl w:val="0"/>
        </w:rPr>
        <w:t xml:space="preserve">Determine who is authorized under the law of the originating country to transmit the request.</w:t>
      </w:r>
    </w:p>
    <w:p w:rsidR="00000000" w:rsidDel="00000000" w:rsidP="00000000" w:rsidRDefault="00000000" w:rsidRPr="00000000" w14:paraId="00000F90">
      <w:pPr>
        <w:pStyle w:val="Heading3"/>
        <w:keepNext w:val="0"/>
        <w:keepLines w:val="0"/>
        <w:spacing w:before="280" w:lineRule="auto"/>
        <w:rPr>
          <w:b w:val="1"/>
          <w:bCs w:val="1"/>
          <w:color w:val="000000"/>
          <w:sz w:val="26"/>
          <w:szCs w:val="26"/>
        </w:rPr>
      </w:pPr>
      <w:bookmarkStart w:colFirst="0" w:colLast="0" w:name="_zg9hjvwlao7c" w:id="1776"/>
      <w:bookmarkEnd w:id="1776"/>
      <w:r w:rsidDel="00000000" w:rsidR="00000000" w:rsidRPr="00000000">
        <w:rPr>
          <w:b w:val="1"/>
          <w:bCs w:val="1"/>
          <w:color w:val="000000"/>
          <w:sz w:val="26"/>
          <w:szCs w:val="26"/>
          <w:rtl w:val="0"/>
        </w:rPr>
        <w:t xml:space="preserve">Step 3 – Confirm the Recipient's Address</w:t>
      </w:r>
    </w:p>
    <w:p w:rsidR="00000000" w:rsidDel="00000000" w:rsidP="00000000" w:rsidRDefault="00000000" w:rsidRPr="00000000" w14:paraId="00000F91">
      <w:pPr>
        <w:spacing w:after="240" w:before="240" w:lineRule="auto"/>
        <w:rPr/>
      </w:pPr>
      <w:r w:rsidDel="00000000" w:rsidR="00000000" w:rsidRPr="00000000">
        <w:rPr>
          <w:rtl w:val="0"/>
        </w:rPr>
        <w:t xml:space="preserve">Verify the available Brazilian address and identifying details.</w:t>
      </w:r>
    </w:p>
    <w:p w:rsidR="00000000" w:rsidDel="00000000" w:rsidP="00000000" w:rsidRDefault="00000000" w:rsidRPr="00000000" w14:paraId="00000F92">
      <w:pPr>
        <w:pStyle w:val="Heading3"/>
        <w:keepNext w:val="0"/>
        <w:keepLines w:val="0"/>
        <w:spacing w:before="280" w:lineRule="auto"/>
        <w:rPr>
          <w:b w:val="1"/>
          <w:bCs w:val="1"/>
          <w:color w:val="000000"/>
          <w:sz w:val="26"/>
          <w:szCs w:val="26"/>
        </w:rPr>
      </w:pPr>
      <w:bookmarkStart w:colFirst="0" w:colLast="0" w:name="_fnk016o7qxsm" w:id="1777"/>
      <w:bookmarkEnd w:id="1777"/>
      <w:r w:rsidDel="00000000" w:rsidR="00000000" w:rsidRPr="00000000">
        <w:rPr>
          <w:b w:val="1"/>
          <w:bCs w:val="1"/>
          <w:color w:val="000000"/>
          <w:sz w:val="26"/>
          <w:szCs w:val="26"/>
          <w:rtl w:val="0"/>
        </w:rPr>
        <w:t xml:space="preserve">Step 4 – Prepare the Documents</w:t>
      </w:r>
    </w:p>
    <w:p w:rsidR="00000000" w:rsidDel="00000000" w:rsidP="00000000" w:rsidRDefault="00000000" w:rsidRPr="00000000" w14:paraId="00000F93">
      <w:pPr>
        <w:spacing w:after="240" w:before="240" w:lineRule="auto"/>
        <w:rPr/>
      </w:pPr>
      <w:r w:rsidDel="00000000" w:rsidR="00000000" w:rsidRPr="00000000">
        <w:rPr>
          <w:rtl w:val="0"/>
        </w:rPr>
        <w:t xml:space="preserve">Collect the summons, complaint, court order, or other relevant instruments.</w:t>
      </w:r>
    </w:p>
    <w:p w:rsidR="00000000" w:rsidDel="00000000" w:rsidP="00000000" w:rsidRDefault="00000000" w:rsidRPr="00000000" w14:paraId="00000F94">
      <w:pPr>
        <w:pStyle w:val="Heading3"/>
        <w:keepNext w:val="0"/>
        <w:keepLines w:val="0"/>
        <w:spacing w:before="280" w:lineRule="auto"/>
        <w:rPr>
          <w:b w:val="1"/>
          <w:bCs w:val="1"/>
          <w:color w:val="000000"/>
          <w:sz w:val="26"/>
          <w:szCs w:val="26"/>
        </w:rPr>
      </w:pPr>
      <w:bookmarkStart w:colFirst="0" w:colLast="0" w:name="_t7jf66rznnyy" w:id="1778"/>
      <w:bookmarkEnd w:id="1778"/>
      <w:r w:rsidDel="00000000" w:rsidR="00000000" w:rsidRPr="00000000">
        <w:rPr>
          <w:b w:val="1"/>
          <w:bCs w:val="1"/>
          <w:color w:val="000000"/>
          <w:sz w:val="26"/>
          <w:szCs w:val="26"/>
          <w:rtl w:val="0"/>
        </w:rPr>
        <w:t xml:space="preserve">Step 5 – Complete the Hague Request Form</w:t>
      </w:r>
    </w:p>
    <w:p w:rsidR="00000000" w:rsidDel="00000000" w:rsidP="00000000" w:rsidRDefault="00000000" w:rsidRPr="00000000" w14:paraId="00000F95">
      <w:pPr>
        <w:spacing w:after="240" w:before="240" w:lineRule="auto"/>
        <w:rPr/>
      </w:pPr>
      <w:r w:rsidDel="00000000" w:rsidR="00000000" w:rsidRPr="00000000">
        <w:rPr>
          <w:rtl w:val="0"/>
        </w:rPr>
        <w:t xml:space="preserve">Use the prescribed model and supporting information.</w:t>
      </w:r>
    </w:p>
    <w:p w:rsidR="00000000" w:rsidDel="00000000" w:rsidP="00000000" w:rsidRDefault="00000000" w:rsidRPr="00000000" w14:paraId="00000F96">
      <w:pPr>
        <w:pStyle w:val="Heading3"/>
        <w:keepNext w:val="0"/>
        <w:keepLines w:val="0"/>
        <w:spacing w:before="280" w:lineRule="auto"/>
        <w:rPr>
          <w:b w:val="1"/>
          <w:bCs w:val="1"/>
          <w:color w:val="000000"/>
          <w:sz w:val="26"/>
          <w:szCs w:val="26"/>
        </w:rPr>
      </w:pPr>
      <w:bookmarkStart w:colFirst="0" w:colLast="0" w:name="_gg967pr4skjg" w:id="1779"/>
      <w:bookmarkEnd w:id="1779"/>
      <w:r w:rsidDel="00000000" w:rsidR="00000000" w:rsidRPr="00000000">
        <w:rPr>
          <w:b w:val="1"/>
          <w:bCs w:val="1"/>
          <w:color w:val="000000"/>
          <w:sz w:val="26"/>
          <w:szCs w:val="26"/>
          <w:rtl w:val="0"/>
        </w:rPr>
        <w:t xml:space="preserve">Step 6 – Prepare Portuguese Translations</w:t>
      </w:r>
    </w:p>
    <w:p w:rsidR="00000000" w:rsidDel="00000000" w:rsidP="00000000" w:rsidRDefault="00000000" w:rsidRPr="00000000" w14:paraId="00000F97">
      <w:pPr>
        <w:spacing w:after="240" w:before="240" w:lineRule="auto"/>
        <w:rPr/>
      </w:pPr>
      <w:r w:rsidDel="00000000" w:rsidR="00000000" w:rsidRPr="00000000">
        <w:rPr>
          <w:rtl w:val="0"/>
        </w:rPr>
        <w:t xml:space="preserve">Address Brazil's translation requirements.</w:t>
      </w:r>
    </w:p>
    <w:p w:rsidR="00000000" w:rsidDel="00000000" w:rsidP="00000000" w:rsidRDefault="00000000" w:rsidRPr="00000000" w14:paraId="00000F98">
      <w:pPr>
        <w:pStyle w:val="Heading3"/>
        <w:keepNext w:val="0"/>
        <w:keepLines w:val="0"/>
        <w:spacing w:before="280" w:lineRule="auto"/>
        <w:rPr>
          <w:b w:val="1"/>
          <w:bCs w:val="1"/>
          <w:color w:val="000000"/>
          <w:sz w:val="26"/>
          <w:szCs w:val="26"/>
        </w:rPr>
      </w:pPr>
      <w:bookmarkStart w:colFirst="0" w:colLast="0" w:name="_444q1712tewz" w:id="1780"/>
      <w:bookmarkEnd w:id="1780"/>
      <w:r w:rsidDel="00000000" w:rsidR="00000000" w:rsidRPr="00000000">
        <w:rPr>
          <w:b w:val="1"/>
          <w:bCs w:val="1"/>
          <w:color w:val="000000"/>
          <w:sz w:val="26"/>
          <w:szCs w:val="26"/>
          <w:rtl w:val="0"/>
        </w:rPr>
        <w:t xml:space="preserve">Step 7 – Transmit Through the Authorized Channel</w:t>
      </w:r>
    </w:p>
    <w:p w:rsidR="00000000" w:rsidDel="00000000" w:rsidP="00000000" w:rsidRDefault="00000000" w:rsidRPr="00000000" w14:paraId="00000F99">
      <w:pPr>
        <w:spacing w:after="240" w:before="240" w:lineRule="auto"/>
        <w:rPr/>
      </w:pPr>
      <w:r w:rsidDel="00000000" w:rsidR="00000000" w:rsidRPr="00000000">
        <w:rPr>
          <w:rtl w:val="0"/>
        </w:rPr>
        <w:t xml:space="preserve">The competent authority or judicial officer follows the applicable international procedure.</w:t>
      </w:r>
    </w:p>
    <w:p w:rsidR="00000000" w:rsidDel="00000000" w:rsidP="00000000" w:rsidRDefault="00000000" w:rsidRPr="00000000" w14:paraId="00000F9A">
      <w:pPr>
        <w:pStyle w:val="Heading3"/>
        <w:keepNext w:val="0"/>
        <w:keepLines w:val="0"/>
        <w:spacing w:before="280" w:lineRule="auto"/>
        <w:rPr>
          <w:b w:val="1"/>
          <w:bCs w:val="1"/>
          <w:color w:val="000000"/>
          <w:sz w:val="26"/>
          <w:szCs w:val="26"/>
        </w:rPr>
      </w:pPr>
      <w:bookmarkStart w:colFirst="0" w:colLast="0" w:name="_k0nwggss0pcw" w:id="1781"/>
      <w:bookmarkEnd w:id="1781"/>
      <w:r w:rsidDel="00000000" w:rsidR="00000000" w:rsidRPr="00000000">
        <w:rPr>
          <w:b w:val="1"/>
          <w:bCs w:val="1"/>
          <w:color w:val="000000"/>
          <w:sz w:val="26"/>
          <w:szCs w:val="26"/>
          <w:rtl w:val="0"/>
        </w:rPr>
        <w:t xml:space="preserve">Step 8 – Brazilian Central Authority Review</w:t>
      </w:r>
    </w:p>
    <w:p w:rsidR="00000000" w:rsidDel="00000000" w:rsidP="00000000" w:rsidRDefault="00000000" w:rsidRPr="00000000" w14:paraId="00000F9B">
      <w:pPr>
        <w:spacing w:after="240" w:before="240" w:lineRule="auto"/>
        <w:rPr/>
      </w:pPr>
      <w:r w:rsidDel="00000000" w:rsidR="00000000" w:rsidRPr="00000000">
        <w:rPr>
          <w:rtl w:val="0"/>
        </w:rPr>
        <w:t xml:space="preserve">The request is examined for compliance.</w:t>
      </w:r>
    </w:p>
    <w:p w:rsidR="00000000" w:rsidDel="00000000" w:rsidP="00000000" w:rsidRDefault="00000000" w:rsidRPr="00000000" w14:paraId="00000F9C">
      <w:pPr>
        <w:pStyle w:val="Heading3"/>
        <w:keepNext w:val="0"/>
        <w:keepLines w:val="0"/>
        <w:spacing w:before="280" w:lineRule="auto"/>
        <w:rPr>
          <w:b w:val="1"/>
          <w:bCs w:val="1"/>
          <w:color w:val="000000"/>
          <w:sz w:val="26"/>
          <w:szCs w:val="26"/>
        </w:rPr>
      </w:pPr>
      <w:bookmarkStart w:colFirst="0" w:colLast="0" w:name="_fb8rlbeff94y" w:id="1782"/>
      <w:bookmarkEnd w:id="1782"/>
      <w:r w:rsidDel="00000000" w:rsidR="00000000" w:rsidRPr="00000000">
        <w:rPr>
          <w:b w:val="1"/>
          <w:bCs w:val="1"/>
          <w:color w:val="000000"/>
          <w:sz w:val="26"/>
          <w:szCs w:val="26"/>
          <w:rtl w:val="0"/>
        </w:rPr>
        <w:t xml:space="preserve">Step 9 – Service Through the Brazilian Judicial System</w:t>
      </w:r>
    </w:p>
    <w:p w:rsidR="00000000" w:rsidDel="00000000" w:rsidP="00000000" w:rsidRDefault="00000000" w:rsidRPr="00000000" w14:paraId="00000F9D">
      <w:pPr>
        <w:spacing w:after="240" w:before="240" w:lineRule="auto"/>
        <w:rPr/>
      </w:pPr>
      <w:r w:rsidDel="00000000" w:rsidR="00000000" w:rsidRPr="00000000">
        <w:rPr>
          <w:rtl w:val="0"/>
        </w:rPr>
        <w:t xml:space="preserve">The competent Brazilian authority arranges the appropriate procedural act.</w:t>
      </w:r>
    </w:p>
    <w:p w:rsidR="00000000" w:rsidDel="00000000" w:rsidP="00000000" w:rsidRDefault="00000000" w:rsidRPr="00000000" w14:paraId="00000F9E">
      <w:pPr>
        <w:pStyle w:val="Heading3"/>
        <w:keepNext w:val="0"/>
        <w:keepLines w:val="0"/>
        <w:spacing w:before="280" w:lineRule="auto"/>
        <w:rPr>
          <w:b w:val="1"/>
          <w:bCs w:val="1"/>
          <w:color w:val="000000"/>
          <w:sz w:val="26"/>
          <w:szCs w:val="26"/>
        </w:rPr>
      </w:pPr>
      <w:bookmarkStart w:colFirst="0" w:colLast="0" w:name="_tylcrtvdk2kt" w:id="1783"/>
      <w:bookmarkEnd w:id="1783"/>
      <w:r w:rsidDel="00000000" w:rsidR="00000000" w:rsidRPr="00000000">
        <w:rPr>
          <w:b w:val="1"/>
          <w:bCs w:val="1"/>
          <w:color w:val="000000"/>
          <w:sz w:val="26"/>
          <w:szCs w:val="26"/>
          <w:rtl w:val="0"/>
        </w:rPr>
        <w:t xml:space="preserve">Step 10 – Official Certificate</w:t>
      </w:r>
    </w:p>
    <w:p w:rsidR="00000000" w:rsidDel="00000000" w:rsidP="00000000" w:rsidRDefault="00000000" w:rsidRPr="00000000" w14:paraId="00000F9F">
      <w:pPr>
        <w:spacing w:after="240" w:before="240" w:lineRule="auto"/>
        <w:rPr/>
      </w:pPr>
      <w:r w:rsidDel="00000000" w:rsidR="00000000" w:rsidRPr="00000000">
        <w:rPr>
          <w:rtl w:val="0"/>
        </w:rPr>
        <w:t xml:space="preserve">The outcome is documented through the applicable mechanism.</w:t>
      </w:r>
    </w:p>
    <w:p w:rsidR="00000000" w:rsidDel="00000000" w:rsidP="00000000" w:rsidRDefault="00000000" w:rsidRPr="00000000" w14:paraId="00000FA0">
      <w:pPr>
        <w:pStyle w:val="Heading3"/>
        <w:keepNext w:val="0"/>
        <w:keepLines w:val="0"/>
        <w:spacing w:before="280" w:lineRule="auto"/>
        <w:rPr>
          <w:b w:val="1"/>
          <w:bCs w:val="1"/>
          <w:color w:val="000000"/>
          <w:sz w:val="26"/>
          <w:szCs w:val="26"/>
        </w:rPr>
      </w:pPr>
      <w:bookmarkStart w:colFirst="0" w:colLast="0" w:name="_453sbco23xqv" w:id="1784"/>
      <w:bookmarkEnd w:id="1784"/>
      <w:r w:rsidDel="00000000" w:rsidR="00000000" w:rsidRPr="00000000">
        <w:rPr>
          <w:b w:val="1"/>
          <w:bCs w:val="1"/>
          <w:color w:val="000000"/>
          <w:sz w:val="26"/>
          <w:szCs w:val="26"/>
          <w:rtl w:val="0"/>
        </w:rPr>
        <w:t xml:space="preserve">Step 11 – Return to the Requesting Authority</w:t>
      </w:r>
    </w:p>
    <w:p w:rsidR="00000000" w:rsidDel="00000000" w:rsidP="00000000" w:rsidRDefault="00000000" w:rsidRPr="00000000" w14:paraId="00000FA1">
      <w:pPr>
        <w:spacing w:after="240" w:before="240" w:lineRule="auto"/>
        <w:rPr/>
      </w:pPr>
      <w:r w:rsidDel="00000000" w:rsidR="00000000" w:rsidRPr="00000000">
        <w:rPr>
          <w:rtl w:val="0"/>
        </w:rPr>
        <w:t xml:space="preserve">The certificate or relevant information is transmitted through the appropriate channel.</w:t>
      </w:r>
    </w:p>
    <w:p w:rsidR="00000000" w:rsidDel="00000000" w:rsidP="00000000" w:rsidRDefault="00000000" w:rsidRPr="00000000" w14:paraId="00000FA2">
      <w:pPr>
        <w:pStyle w:val="Heading3"/>
        <w:keepNext w:val="0"/>
        <w:keepLines w:val="0"/>
        <w:spacing w:before="280" w:lineRule="auto"/>
        <w:rPr>
          <w:b w:val="1"/>
          <w:bCs w:val="1"/>
          <w:color w:val="000000"/>
          <w:sz w:val="26"/>
          <w:szCs w:val="26"/>
        </w:rPr>
      </w:pPr>
      <w:bookmarkStart w:colFirst="0" w:colLast="0" w:name="_q52d83lfayd" w:id="1785"/>
      <w:bookmarkEnd w:id="1785"/>
      <w:r w:rsidDel="00000000" w:rsidR="00000000" w:rsidRPr="00000000">
        <w:rPr>
          <w:b w:val="1"/>
          <w:bCs w:val="1"/>
          <w:color w:val="000000"/>
          <w:sz w:val="26"/>
          <w:szCs w:val="26"/>
          <w:rtl w:val="0"/>
        </w:rPr>
        <w:t xml:space="preserve">Step 12 – Foreign Court Follow-Up</w:t>
      </w:r>
    </w:p>
    <w:p w:rsidR="00000000" w:rsidDel="00000000" w:rsidP="00000000" w:rsidRDefault="00000000" w:rsidRPr="00000000" w14:paraId="00000FA3">
      <w:pPr>
        <w:spacing w:after="240" w:before="240" w:lineRule="auto"/>
        <w:rPr/>
      </w:pPr>
      <w:r w:rsidDel="00000000" w:rsidR="00000000" w:rsidRPr="00000000">
        <w:rPr>
          <w:rtl w:val="0"/>
        </w:rPr>
        <w:t xml:space="preserve">Foreign counsel determines the effect of the service result under the law of the originating proceedings.</w:t>
      </w:r>
    </w:p>
    <w:p w:rsidR="00000000" w:rsidDel="00000000" w:rsidP="00000000" w:rsidRDefault="00000000" w:rsidRPr="00000000" w14:paraId="00000FA4">
      <w:pPr>
        <w:spacing w:after="240" w:before="240" w:lineRule="auto"/>
        <w:rPr>
          <w:b w:val="1"/>
          <w:bCs w:val="1"/>
        </w:rPr>
      </w:pPr>
      <w:r w:rsidDel="00000000" w:rsidR="00000000" w:rsidRPr="00000000">
        <w:rPr>
          <w:b w:val="1"/>
          <w:bCs w:val="1"/>
          <w:rtl w:val="0"/>
        </w:rPr>
        <w:t xml:space="preserve">The actual procedural route and institutional steps depend on the applicable treaty, request, and competent authorities.</w:t>
      </w:r>
    </w:p>
    <w:p w:rsidR="00000000" w:rsidDel="00000000" w:rsidP="00000000" w:rsidRDefault="00000000" w:rsidRPr="00000000" w14:paraId="00000FA5">
      <w:pPr>
        <w:spacing w:after="240" w:before="240" w:lineRule="auto"/>
        <w:rPr>
          <w:b w:val="1"/>
          <w:bCs w:val="1"/>
        </w:rPr>
      </w:pPr>
      <w:r w:rsidDel="00000000" w:rsidR="00000000" w:rsidRPr="00000000">
        <w:rPr>
          <w:b w:val="1"/>
          <w:bCs w:val="1"/>
          <w:rtl w:val="0"/>
        </w:rPr>
        <w:t xml:space="preserve">[Request Assistance With Hague Service Documentation]</w:t>
      </w:r>
    </w:p>
    <w:p w:rsidR="00000000" w:rsidDel="00000000" w:rsidP="00000000" w:rsidRDefault="00000000" w:rsidRPr="00000000" w14:paraId="00000F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7">
      <w:pPr>
        <w:pStyle w:val="Heading2"/>
        <w:keepNext w:val="0"/>
        <w:keepLines w:val="0"/>
        <w:spacing w:after="80" w:lineRule="auto"/>
        <w:rPr>
          <w:b w:val="1"/>
          <w:bCs w:val="1"/>
          <w:sz w:val="34"/>
          <w:szCs w:val="34"/>
        </w:rPr>
      </w:pPr>
      <w:bookmarkStart w:colFirst="0" w:colLast="0" w:name="_849w8a4tlp3y" w:id="1786"/>
      <w:bookmarkEnd w:id="1786"/>
      <w:r w:rsidDel="00000000" w:rsidR="00000000" w:rsidRPr="00000000">
        <w:rPr>
          <w:b w:val="1"/>
          <w:bCs w:val="1"/>
          <w:sz w:val="34"/>
          <w:szCs w:val="34"/>
          <w:rtl w:val="0"/>
        </w:rPr>
        <w:t xml:space="preserve">CAN YOU SERVE SOMEONE IN BRAZIL BY MAIL?</w:t>
      </w:r>
    </w:p>
    <w:p w:rsidR="00000000" w:rsidDel="00000000" w:rsidP="00000000" w:rsidRDefault="00000000" w:rsidRPr="00000000" w14:paraId="00000FA8">
      <w:pPr>
        <w:pStyle w:val="Heading1"/>
        <w:keepNext w:val="0"/>
        <w:keepLines w:val="0"/>
        <w:spacing w:before="480" w:lineRule="auto"/>
        <w:rPr>
          <w:b w:val="1"/>
          <w:bCs w:val="1"/>
          <w:sz w:val="46"/>
          <w:szCs w:val="46"/>
        </w:rPr>
      </w:pPr>
      <w:bookmarkStart w:colFirst="0" w:colLast="0" w:name="_xcwgwvi68mnb" w:id="1787"/>
      <w:bookmarkEnd w:id="1787"/>
      <w:r w:rsidDel="00000000" w:rsidR="00000000" w:rsidRPr="00000000">
        <w:rPr>
          <w:b w:val="1"/>
          <w:bCs w:val="1"/>
          <w:sz w:val="46"/>
          <w:szCs w:val="46"/>
          <w:rtl w:val="0"/>
        </w:rPr>
        <w:t xml:space="preserve">Brazil's Objection to Article 10</w:t>
      </w:r>
    </w:p>
    <w:p w:rsidR="00000000" w:rsidDel="00000000" w:rsidP="00000000" w:rsidRDefault="00000000" w:rsidRPr="00000000" w14:paraId="00000FA9">
      <w:pPr>
        <w:spacing w:after="240" w:before="240" w:lineRule="auto"/>
        <w:rPr/>
      </w:pPr>
      <w:r w:rsidDel="00000000" w:rsidR="00000000" w:rsidRPr="00000000">
        <w:rPr>
          <w:rtl w:val="0"/>
        </w:rPr>
        <w:t xml:space="preserve">Article 10 of the Hague Service Convention addresses certain alternative methods of transmitting documents for service.</w:t>
      </w:r>
    </w:p>
    <w:p w:rsidR="00000000" w:rsidDel="00000000" w:rsidP="00000000" w:rsidRDefault="00000000" w:rsidRPr="00000000" w14:paraId="00000FAA">
      <w:pPr>
        <w:spacing w:after="240" w:before="240" w:lineRule="auto"/>
        <w:rPr/>
      </w:pPr>
      <w:r w:rsidDel="00000000" w:rsidR="00000000" w:rsidRPr="00000000">
        <w:rPr>
          <w:rtl w:val="0"/>
        </w:rPr>
        <w:t xml:space="preserve">Brazil has formally objected to the channels described in that article.</w:t>
      </w:r>
    </w:p>
    <w:p w:rsidR="00000000" w:rsidDel="00000000" w:rsidP="00000000" w:rsidRDefault="00000000" w:rsidRPr="00000000" w14:paraId="00000FAB">
      <w:pPr>
        <w:pStyle w:val="Heading3"/>
        <w:keepNext w:val="0"/>
        <w:keepLines w:val="0"/>
        <w:spacing w:before="280" w:lineRule="auto"/>
        <w:rPr>
          <w:b w:val="1"/>
          <w:bCs w:val="1"/>
          <w:color w:val="000000"/>
          <w:sz w:val="26"/>
          <w:szCs w:val="26"/>
        </w:rPr>
      </w:pPr>
      <w:bookmarkStart w:colFirst="0" w:colLast="0" w:name="_ex3awj86w1s0" w:id="1788"/>
      <w:bookmarkEnd w:id="1788"/>
      <w:r w:rsidDel="00000000" w:rsidR="00000000" w:rsidRPr="00000000">
        <w:rPr>
          <w:b w:val="1"/>
          <w:bCs w:val="1"/>
          <w:color w:val="000000"/>
          <w:sz w:val="26"/>
          <w:szCs w:val="26"/>
          <w:rtl w:val="0"/>
        </w:rPr>
        <w:t xml:space="preserve">Postal Service</w:t>
      </w:r>
    </w:p>
    <w:p w:rsidR="00000000" w:rsidDel="00000000" w:rsidP="00000000" w:rsidRDefault="00000000" w:rsidRPr="00000000" w14:paraId="00000FAC">
      <w:pPr>
        <w:spacing w:after="240" w:before="240" w:lineRule="auto"/>
        <w:rPr/>
      </w:pPr>
      <w:r w:rsidDel="00000000" w:rsidR="00000000" w:rsidRPr="00000000">
        <w:rPr>
          <w:rtl w:val="0"/>
        </w:rPr>
        <w:t xml:space="preserve">Brazil objects to the Article 10(a) postal channel.</w:t>
      </w:r>
    </w:p>
    <w:p w:rsidR="00000000" w:rsidDel="00000000" w:rsidP="00000000" w:rsidRDefault="00000000" w:rsidRPr="00000000" w14:paraId="00000FAD">
      <w:pPr>
        <w:pStyle w:val="Heading3"/>
        <w:keepNext w:val="0"/>
        <w:keepLines w:val="0"/>
        <w:spacing w:before="280" w:lineRule="auto"/>
        <w:rPr>
          <w:b w:val="1"/>
          <w:bCs w:val="1"/>
          <w:color w:val="000000"/>
          <w:sz w:val="26"/>
          <w:szCs w:val="26"/>
        </w:rPr>
      </w:pPr>
      <w:bookmarkStart w:colFirst="0" w:colLast="0" w:name="_sq2arczgp5u0" w:id="1789"/>
      <w:bookmarkEnd w:id="1789"/>
      <w:r w:rsidDel="00000000" w:rsidR="00000000" w:rsidRPr="00000000">
        <w:rPr>
          <w:b w:val="1"/>
          <w:bCs w:val="1"/>
          <w:color w:val="000000"/>
          <w:sz w:val="26"/>
          <w:szCs w:val="26"/>
          <w:rtl w:val="0"/>
        </w:rPr>
        <w:t xml:space="preserve">Direct Judicial Officer Channels</w:t>
      </w:r>
    </w:p>
    <w:p w:rsidR="00000000" w:rsidDel="00000000" w:rsidP="00000000" w:rsidRDefault="00000000" w:rsidRPr="00000000" w14:paraId="00000FAE">
      <w:pPr>
        <w:spacing w:after="240" w:before="240" w:lineRule="auto"/>
        <w:rPr/>
      </w:pPr>
      <w:r w:rsidDel="00000000" w:rsidR="00000000" w:rsidRPr="00000000">
        <w:rPr>
          <w:rtl w:val="0"/>
        </w:rPr>
        <w:t xml:space="preserve">Brazil objects to the relevant Article 10(b) channel.</w:t>
      </w:r>
    </w:p>
    <w:p w:rsidR="00000000" w:rsidDel="00000000" w:rsidP="00000000" w:rsidRDefault="00000000" w:rsidRPr="00000000" w14:paraId="00000FAF">
      <w:pPr>
        <w:pStyle w:val="Heading3"/>
        <w:keepNext w:val="0"/>
        <w:keepLines w:val="0"/>
        <w:spacing w:before="280" w:lineRule="auto"/>
        <w:rPr>
          <w:b w:val="1"/>
          <w:bCs w:val="1"/>
          <w:color w:val="000000"/>
          <w:sz w:val="26"/>
          <w:szCs w:val="26"/>
        </w:rPr>
      </w:pPr>
      <w:bookmarkStart w:colFirst="0" w:colLast="0" w:name="_pxy18050odr5" w:id="1790"/>
      <w:bookmarkEnd w:id="1790"/>
      <w:r w:rsidDel="00000000" w:rsidR="00000000" w:rsidRPr="00000000">
        <w:rPr>
          <w:b w:val="1"/>
          <w:bCs w:val="1"/>
          <w:color w:val="000000"/>
          <w:sz w:val="26"/>
          <w:szCs w:val="26"/>
          <w:rtl w:val="0"/>
        </w:rPr>
        <w:t xml:space="preserve">Direct Service by Interested Parties</w:t>
      </w:r>
    </w:p>
    <w:p w:rsidR="00000000" w:rsidDel="00000000" w:rsidP="00000000" w:rsidRDefault="00000000" w:rsidRPr="00000000" w14:paraId="00000FB0">
      <w:pPr>
        <w:spacing w:after="240" w:before="240" w:lineRule="auto"/>
        <w:rPr/>
      </w:pPr>
      <w:r w:rsidDel="00000000" w:rsidR="00000000" w:rsidRPr="00000000">
        <w:rPr>
          <w:rtl w:val="0"/>
        </w:rPr>
        <w:t xml:space="preserve">Brazil objects to the Article 10(c) channel.</w:t>
      </w:r>
    </w:p>
    <w:p w:rsidR="00000000" w:rsidDel="00000000" w:rsidP="00000000" w:rsidRDefault="00000000" w:rsidRPr="00000000" w14:paraId="00000FB1">
      <w:pPr>
        <w:pStyle w:val="Heading3"/>
        <w:keepNext w:val="0"/>
        <w:keepLines w:val="0"/>
        <w:spacing w:before="280" w:lineRule="auto"/>
        <w:rPr>
          <w:b w:val="1"/>
          <w:bCs w:val="1"/>
          <w:color w:val="000000"/>
          <w:sz w:val="26"/>
          <w:szCs w:val="26"/>
        </w:rPr>
      </w:pPr>
      <w:bookmarkStart w:colFirst="0" w:colLast="0" w:name="_29mwn0y25uv7" w:id="1791"/>
      <w:bookmarkEnd w:id="1791"/>
      <w:r w:rsidDel="00000000" w:rsidR="00000000" w:rsidRPr="00000000">
        <w:rPr>
          <w:b w:val="1"/>
          <w:bCs w:val="1"/>
          <w:color w:val="000000"/>
          <w:sz w:val="26"/>
          <w:szCs w:val="26"/>
          <w:rtl w:val="0"/>
        </w:rPr>
        <w:t xml:space="preserve">Private Courier</w:t>
      </w:r>
    </w:p>
    <w:p w:rsidR="00000000" w:rsidDel="00000000" w:rsidP="00000000" w:rsidRDefault="00000000" w:rsidRPr="00000000" w14:paraId="00000FB2">
      <w:pPr>
        <w:spacing w:after="240" w:before="240" w:lineRule="auto"/>
        <w:rPr/>
      </w:pPr>
      <w:r w:rsidDel="00000000" w:rsidR="00000000" w:rsidRPr="00000000">
        <w:rPr>
          <w:rtl w:val="0"/>
        </w:rPr>
        <w:t xml:space="preserve">Ordinary delivery should not be assumed legally sufficient.</w:t>
      </w:r>
    </w:p>
    <w:p w:rsidR="00000000" w:rsidDel="00000000" w:rsidP="00000000" w:rsidRDefault="00000000" w:rsidRPr="00000000" w14:paraId="00000FB3">
      <w:pPr>
        <w:pStyle w:val="Heading3"/>
        <w:keepNext w:val="0"/>
        <w:keepLines w:val="0"/>
        <w:spacing w:before="280" w:lineRule="auto"/>
        <w:rPr>
          <w:b w:val="1"/>
          <w:bCs w:val="1"/>
          <w:color w:val="000000"/>
          <w:sz w:val="26"/>
          <w:szCs w:val="26"/>
        </w:rPr>
      </w:pPr>
      <w:bookmarkStart w:colFirst="0" w:colLast="0" w:name="_rjwbldqul2ik" w:id="1792"/>
      <w:bookmarkEnd w:id="1792"/>
      <w:r w:rsidDel="00000000" w:rsidR="00000000" w:rsidRPr="00000000">
        <w:rPr>
          <w:b w:val="1"/>
          <w:bCs w:val="1"/>
          <w:color w:val="000000"/>
          <w:sz w:val="26"/>
          <w:szCs w:val="26"/>
          <w:rtl w:val="0"/>
        </w:rPr>
        <w:t xml:space="preserve">Registered Mail</w:t>
      </w:r>
    </w:p>
    <w:p w:rsidR="00000000" w:rsidDel="00000000" w:rsidP="00000000" w:rsidRDefault="00000000" w:rsidRPr="00000000" w14:paraId="00000FB4">
      <w:pPr>
        <w:spacing w:after="240" w:before="240" w:lineRule="auto"/>
        <w:rPr/>
      </w:pPr>
      <w:r w:rsidDel="00000000" w:rsidR="00000000" w:rsidRPr="00000000">
        <w:rPr>
          <w:rtl w:val="0"/>
        </w:rPr>
        <w:t xml:space="preserve">A delivery receipt does not necessarily establish valid international service.</w:t>
      </w:r>
    </w:p>
    <w:p w:rsidR="00000000" w:rsidDel="00000000" w:rsidP="00000000" w:rsidRDefault="00000000" w:rsidRPr="00000000" w14:paraId="00000FB5">
      <w:pPr>
        <w:pStyle w:val="Heading3"/>
        <w:keepNext w:val="0"/>
        <w:keepLines w:val="0"/>
        <w:spacing w:before="280" w:lineRule="auto"/>
        <w:rPr>
          <w:b w:val="1"/>
          <w:bCs w:val="1"/>
          <w:color w:val="000000"/>
          <w:sz w:val="26"/>
          <w:szCs w:val="26"/>
        </w:rPr>
      </w:pPr>
      <w:bookmarkStart w:colFirst="0" w:colLast="0" w:name="_r228t0n54t59" w:id="1793"/>
      <w:bookmarkEnd w:id="1793"/>
      <w:r w:rsidDel="00000000" w:rsidR="00000000" w:rsidRPr="00000000">
        <w:rPr>
          <w:b w:val="1"/>
          <w:bCs w:val="1"/>
          <w:color w:val="000000"/>
          <w:sz w:val="26"/>
          <w:szCs w:val="26"/>
          <w:rtl w:val="0"/>
        </w:rPr>
        <w:t xml:space="preserve">Foreign Court Authorization</w:t>
      </w:r>
    </w:p>
    <w:p w:rsidR="00000000" w:rsidDel="00000000" w:rsidP="00000000" w:rsidRDefault="00000000" w:rsidRPr="00000000" w14:paraId="00000FB6">
      <w:pPr>
        <w:spacing w:after="240" w:before="240" w:lineRule="auto"/>
        <w:rPr/>
      </w:pPr>
      <w:r w:rsidDel="00000000" w:rsidR="00000000" w:rsidRPr="00000000">
        <w:rPr>
          <w:rtl w:val="0"/>
        </w:rPr>
        <w:t xml:space="preserve">Permission under foreign procedural law does not automatically override Brazil's Convention objections.</w:t>
      </w:r>
    </w:p>
    <w:p w:rsidR="00000000" w:rsidDel="00000000" w:rsidP="00000000" w:rsidRDefault="00000000" w:rsidRPr="00000000" w14:paraId="00000FB7">
      <w:pPr>
        <w:pStyle w:val="Heading3"/>
        <w:keepNext w:val="0"/>
        <w:keepLines w:val="0"/>
        <w:spacing w:before="280" w:lineRule="auto"/>
        <w:rPr>
          <w:b w:val="1"/>
          <w:bCs w:val="1"/>
          <w:color w:val="000000"/>
          <w:sz w:val="26"/>
          <w:szCs w:val="26"/>
        </w:rPr>
      </w:pPr>
      <w:bookmarkStart w:colFirst="0" w:colLast="0" w:name="_95tutkzaukix" w:id="1794"/>
      <w:bookmarkEnd w:id="1794"/>
      <w:r w:rsidDel="00000000" w:rsidR="00000000" w:rsidRPr="00000000">
        <w:rPr>
          <w:b w:val="1"/>
          <w:bCs w:val="1"/>
          <w:color w:val="000000"/>
          <w:sz w:val="26"/>
          <w:szCs w:val="26"/>
          <w:rtl w:val="0"/>
        </w:rPr>
        <w:t xml:space="preserve">Treaty Compliance</w:t>
      </w:r>
    </w:p>
    <w:p w:rsidR="00000000" w:rsidDel="00000000" w:rsidP="00000000" w:rsidRDefault="00000000" w:rsidRPr="00000000" w14:paraId="00000FB8">
      <w:pPr>
        <w:spacing w:after="240" w:before="240" w:lineRule="auto"/>
        <w:rPr/>
      </w:pPr>
      <w:r w:rsidDel="00000000" w:rsidR="00000000" w:rsidRPr="00000000">
        <w:rPr>
          <w:rtl w:val="0"/>
        </w:rPr>
        <w:t xml:space="preserve">The appropriate international mechanism must be identified.</w:t>
      </w:r>
    </w:p>
    <w:p w:rsidR="00000000" w:rsidDel="00000000" w:rsidP="00000000" w:rsidRDefault="00000000" w:rsidRPr="00000000" w14:paraId="00000FB9">
      <w:pPr>
        <w:pStyle w:val="Heading3"/>
        <w:keepNext w:val="0"/>
        <w:keepLines w:val="0"/>
        <w:spacing w:before="280" w:lineRule="auto"/>
        <w:rPr>
          <w:b w:val="1"/>
          <w:bCs w:val="1"/>
          <w:color w:val="000000"/>
          <w:sz w:val="26"/>
          <w:szCs w:val="26"/>
        </w:rPr>
      </w:pPr>
      <w:bookmarkStart w:colFirst="0" w:colLast="0" w:name="_y59ywhj5tfxv" w:id="1795"/>
      <w:bookmarkEnd w:id="1795"/>
      <w:r w:rsidDel="00000000" w:rsidR="00000000" w:rsidRPr="00000000">
        <w:rPr>
          <w:b w:val="1"/>
          <w:bCs w:val="1"/>
          <w:color w:val="000000"/>
          <w:sz w:val="26"/>
          <w:szCs w:val="26"/>
          <w:rtl w:val="0"/>
        </w:rPr>
        <w:t xml:space="preserve">Enforcement Risks</w:t>
      </w:r>
    </w:p>
    <w:p w:rsidR="00000000" w:rsidDel="00000000" w:rsidP="00000000" w:rsidRDefault="00000000" w:rsidRPr="00000000" w14:paraId="00000FBA">
      <w:pPr>
        <w:spacing w:after="240" w:before="240" w:lineRule="auto"/>
        <w:rPr/>
      </w:pPr>
      <w:r w:rsidDel="00000000" w:rsidR="00000000" w:rsidRPr="00000000">
        <w:rPr>
          <w:rtl w:val="0"/>
        </w:rPr>
        <w:t xml:space="preserve">Improper service can affect subsequent recognition of a foreign judgment.</w:t>
      </w:r>
    </w:p>
    <w:p w:rsidR="00000000" w:rsidDel="00000000" w:rsidP="00000000" w:rsidRDefault="00000000" w:rsidRPr="00000000" w14:paraId="00000FBB">
      <w:pPr>
        <w:spacing w:after="240" w:before="240" w:lineRule="auto"/>
        <w:rPr>
          <w:b w:val="1"/>
          <w:bCs w:val="1"/>
        </w:rPr>
      </w:pPr>
      <w:r w:rsidDel="00000000" w:rsidR="00000000" w:rsidRPr="00000000">
        <w:rPr>
          <w:b w:val="1"/>
          <w:bCs w:val="1"/>
          <w:rtl w:val="0"/>
        </w:rPr>
        <w:t xml:space="preserve">Do not assume that sending a summons to Brazil by DHL, FedEx, registered mail, or another delivery service constitutes valid formal service under the Hague Convention.</w:t>
      </w:r>
    </w:p>
    <w:p w:rsidR="00000000" w:rsidDel="00000000" w:rsidP="00000000" w:rsidRDefault="00000000" w:rsidRPr="00000000" w14:paraId="00000FBC">
      <w:pPr>
        <w:spacing w:after="240" w:before="240" w:lineRule="auto"/>
        <w:rPr>
          <w:b w:val="1"/>
          <w:bCs w:val="1"/>
        </w:rPr>
      </w:pPr>
      <w:r w:rsidDel="00000000" w:rsidR="00000000" w:rsidRPr="00000000">
        <w:rPr>
          <w:b w:val="1"/>
          <w:bCs w:val="1"/>
          <w:rtl w:val="0"/>
        </w:rPr>
        <w:t xml:space="preserve">[Review a Proposed Postal Service Method]</w:t>
      </w:r>
    </w:p>
    <w:p w:rsidR="00000000" w:rsidDel="00000000" w:rsidP="00000000" w:rsidRDefault="00000000" w:rsidRPr="00000000" w14:paraId="00000F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E">
      <w:pPr>
        <w:pStyle w:val="Heading2"/>
        <w:keepNext w:val="0"/>
        <w:keepLines w:val="0"/>
        <w:spacing w:after="80" w:lineRule="auto"/>
        <w:rPr>
          <w:b w:val="1"/>
          <w:bCs w:val="1"/>
          <w:sz w:val="34"/>
          <w:szCs w:val="34"/>
        </w:rPr>
      </w:pPr>
      <w:bookmarkStart w:colFirst="0" w:colLast="0" w:name="_24d1hcdit4vl" w:id="1796"/>
      <w:bookmarkEnd w:id="1796"/>
      <w:r w:rsidDel="00000000" w:rsidR="00000000" w:rsidRPr="00000000">
        <w:rPr>
          <w:b w:val="1"/>
          <w:bCs w:val="1"/>
          <w:sz w:val="34"/>
          <w:szCs w:val="34"/>
          <w:rtl w:val="0"/>
        </w:rPr>
        <w:t xml:space="preserve">CAN A PRIVATE PROCESS SERVER SERVE DOCUMENTS IN BRAZIL?</w:t>
      </w:r>
    </w:p>
    <w:p w:rsidR="00000000" w:rsidDel="00000000" w:rsidP="00000000" w:rsidRDefault="00000000" w:rsidRPr="00000000" w14:paraId="00000FBF">
      <w:pPr>
        <w:pStyle w:val="Heading1"/>
        <w:keepNext w:val="0"/>
        <w:keepLines w:val="0"/>
        <w:spacing w:before="480" w:lineRule="auto"/>
        <w:rPr>
          <w:b w:val="1"/>
          <w:bCs w:val="1"/>
          <w:sz w:val="46"/>
          <w:szCs w:val="46"/>
        </w:rPr>
      </w:pPr>
      <w:bookmarkStart w:colFirst="0" w:colLast="0" w:name="_swnde5weqftl" w:id="1797"/>
      <w:bookmarkEnd w:id="1797"/>
      <w:r w:rsidDel="00000000" w:rsidR="00000000" w:rsidRPr="00000000">
        <w:rPr>
          <w:b w:val="1"/>
          <w:bCs w:val="1"/>
          <w:sz w:val="46"/>
          <w:szCs w:val="46"/>
          <w:rtl w:val="0"/>
        </w:rPr>
        <w:t xml:space="preserve">Private Delivery vs. Judicial Service</w:t>
      </w:r>
    </w:p>
    <w:p w:rsidR="00000000" w:rsidDel="00000000" w:rsidP="00000000" w:rsidRDefault="00000000" w:rsidRPr="00000000" w14:paraId="00000FC0">
      <w:pPr>
        <w:spacing w:after="240" w:before="240" w:lineRule="auto"/>
        <w:rPr/>
      </w:pPr>
      <w:r w:rsidDel="00000000" w:rsidR="00000000" w:rsidRPr="00000000">
        <w:rPr>
          <w:rtl w:val="0"/>
        </w:rPr>
        <w:t xml:space="preserve">In some countries, private process servers play an important role in civil litigation.</w:t>
      </w:r>
    </w:p>
    <w:p w:rsidR="00000000" w:rsidDel="00000000" w:rsidP="00000000" w:rsidRDefault="00000000" w:rsidRPr="00000000" w14:paraId="00000FC1">
      <w:pPr>
        <w:spacing w:after="240" w:before="240" w:lineRule="auto"/>
        <w:rPr/>
      </w:pPr>
      <w:r w:rsidDel="00000000" w:rsidR="00000000" w:rsidRPr="00000000">
        <w:rPr>
          <w:rtl w:val="0"/>
        </w:rPr>
        <w:t xml:space="preserve">Brazil's international service framework is different.</w:t>
      </w:r>
    </w:p>
    <w:p w:rsidR="00000000" w:rsidDel="00000000" w:rsidP="00000000" w:rsidRDefault="00000000" w:rsidRPr="00000000" w14:paraId="00000FC2">
      <w:pPr>
        <w:pStyle w:val="Heading3"/>
        <w:keepNext w:val="0"/>
        <w:keepLines w:val="0"/>
        <w:spacing w:before="280" w:lineRule="auto"/>
        <w:rPr>
          <w:b w:val="1"/>
          <w:bCs w:val="1"/>
          <w:color w:val="000000"/>
          <w:sz w:val="26"/>
          <w:szCs w:val="26"/>
        </w:rPr>
      </w:pPr>
      <w:bookmarkStart w:colFirst="0" w:colLast="0" w:name="_chn5fu2657yi" w:id="1798"/>
      <w:bookmarkEnd w:id="1798"/>
      <w:r w:rsidDel="00000000" w:rsidR="00000000" w:rsidRPr="00000000">
        <w:rPr>
          <w:b w:val="1"/>
          <w:bCs w:val="1"/>
          <w:color w:val="000000"/>
          <w:sz w:val="26"/>
          <w:szCs w:val="26"/>
          <w:rtl w:val="0"/>
        </w:rPr>
        <w:t xml:space="preserve">Foreign Process Server</w:t>
      </w:r>
    </w:p>
    <w:p w:rsidR="00000000" w:rsidDel="00000000" w:rsidP="00000000" w:rsidRDefault="00000000" w:rsidRPr="00000000" w14:paraId="00000FC3">
      <w:pPr>
        <w:spacing w:after="240" w:before="240" w:lineRule="auto"/>
        <w:rPr/>
      </w:pPr>
      <w:r w:rsidDel="00000000" w:rsidR="00000000" w:rsidRPr="00000000">
        <w:rPr>
          <w:rtl w:val="0"/>
        </w:rPr>
        <w:t xml:space="preserve">A foreign professional's authority may not extend to Brazil.</w:t>
      </w:r>
    </w:p>
    <w:p w:rsidR="00000000" w:rsidDel="00000000" w:rsidP="00000000" w:rsidRDefault="00000000" w:rsidRPr="00000000" w14:paraId="00000FC4">
      <w:pPr>
        <w:pStyle w:val="Heading3"/>
        <w:keepNext w:val="0"/>
        <w:keepLines w:val="0"/>
        <w:spacing w:before="280" w:lineRule="auto"/>
        <w:rPr>
          <w:b w:val="1"/>
          <w:bCs w:val="1"/>
          <w:color w:val="000000"/>
          <w:sz w:val="26"/>
          <w:szCs w:val="26"/>
        </w:rPr>
      </w:pPr>
      <w:bookmarkStart w:colFirst="0" w:colLast="0" w:name="_frcvi84d8w3g" w:id="1799"/>
      <w:bookmarkEnd w:id="1799"/>
      <w:r w:rsidDel="00000000" w:rsidR="00000000" w:rsidRPr="00000000">
        <w:rPr>
          <w:b w:val="1"/>
          <w:bCs w:val="1"/>
          <w:color w:val="000000"/>
          <w:sz w:val="26"/>
          <w:szCs w:val="26"/>
          <w:rtl w:val="0"/>
        </w:rPr>
        <w:t xml:space="preserve">Local Private Agent</w:t>
      </w:r>
    </w:p>
    <w:p w:rsidR="00000000" w:rsidDel="00000000" w:rsidP="00000000" w:rsidRDefault="00000000" w:rsidRPr="00000000" w14:paraId="00000FC5">
      <w:pPr>
        <w:spacing w:after="240" w:before="240" w:lineRule="auto"/>
        <w:rPr/>
      </w:pPr>
      <w:r w:rsidDel="00000000" w:rsidR="00000000" w:rsidRPr="00000000">
        <w:rPr>
          <w:rtl w:val="0"/>
        </w:rPr>
        <w:t xml:space="preserve">Physical delivery alone may not satisfy treaty requirements.</w:t>
      </w:r>
    </w:p>
    <w:p w:rsidR="00000000" w:rsidDel="00000000" w:rsidP="00000000" w:rsidRDefault="00000000" w:rsidRPr="00000000" w14:paraId="00000FC6">
      <w:pPr>
        <w:pStyle w:val="Heading3"/>
        <w:keepNext w:val="0"/>
        <w:keepLines w:val="0"/>
        <w:spacing w:before="280" w:lineRule="auto"/>
        <w:rPr>
          <w:b w:val="1"/>
          <w:bCs w:val="1"/>
          <w:color w:val="000000"/>
          <w:sz w:val="26"/>
          <w:szCs w:val="26"/>
        </w:rPr>
      </w:pPr>
      <w:bookmarkStart w:colFirst="0" w:colLast="0" w:name="_ffranj19uvog" w:id="1800"/>
      <w:bookmarkEnd w:id="1800"/>
      <w:r w:rsidDel="00000000" w:rsidR="00000000" w:rsidRPr="00000000">
        <w:rPr>
          <w:b w:val="1"/>
          <w:bCs w:val="1"/>
          <w:color w:val="000000"/>
          <w:sz w:val="26"/>
          <w:szCs w:val="26"/>
          <w:rtl w:val="0"/>
        </w:rPr>
        <w:t xml:space="preserve">Article 10 Objections</w:t>
      </w:r>
    </w:p>
    <w:p w:rsidR="00000000" w:rsidDel="00000000" w:rsidP="00000000" w:rsidRDefault="00000000" w:rsidRPr="00000000" w14:paraId="00000FC7">
      <w:pPr>
        <w:spacing w:after="240" w:before="240" w:lineRule="auto"/>
        <w:rPr/>
      </w:pPr>
      <w:r w:rsidDel="00000000" w:rsidR="00000000" w:rsidRPr="00000000">
        <w:rPr>
          <w:rtl w:val="0"/>
        </w:rPr>
        <w:t xml:space="preserve">Brazil has objected to the relevant alternative channels.</w:t>
      </w:r>
    </w:p>
    <w:p w:rsidR="00000000" w:rsidDel="00000000" w:rsidP="00000000" w:rsidRDefault="00000000" w:rsidRPr="00000000" w14:paraId="00000FC8">
      <w:pPr>
        <w:pStyle w:val="Heading3"/>
        <w:keepNext w:val="0"/>
        <w:keepLines w:val="0"/>
        <w:spacing w:before="280" w:lineRule="auto"/>
        <w:rPr>
          <w:b w:val="1"/>
          <w:bCs w:val="1"/>
          <w:color w:val="000000"/>
          <w:sz w:val="26"/>
          <w:szCs w:val="26"/>
        </w:rPr>
      </w:pPr>
      <w:bookmarkStart w:colFirst="0" w:colLast="0" w:name="_7mbrhbq2mkcq" w:id="1801"/>
      <w:bookmarkEnd w:id="1801"/>
      <w:r w:rsidDel="00000000" w:rsidR="00000000" w:rsidRPr="00000000">
        <w:rPr>
          <w:b w:val="1"/>
          <w:bCs w:val="1"/>
          <w:color w:val="000000"/>
          <w:sz w:val="26"/>
          <w:szCs w:val="26"/>
          <w:rtl w:val="0"/>
        </w:rPr>
        <w:t xml:space="preserve">Judicial Execution</w:t>
      </w:r>
    </w:p>
    <w:p w:rsidR="00000000" w:rsidDel="00000000" w:rsidP="00000000" w:rsidRDefault="00000000" w:rsidRPr="00000000" w14:paraId="00000FC9">
      <w:pPr>
        <w:spacing w:after="240" w:before="240" w:lineRule="auto"/>
        <w:rPr/>
      </w:pPr>
      <w:r w:rsidDel="00000000" w:rsidR="00000000" w:rsidRPr="00000000">
        <w:rPr>
          <w:rtl w:val="0"/>
        </w:rPr>
        <w:t xml:space="preserve">Incoming Hague service requests are executed through the Brazilian judicial system.</w:t>
      </w:r>
    </w:p>
    <w:p w:rsidR="00000000" w:rsidDel="00000000" w:rsidP="00000000" w:rsidRDefault="00000000" w:rsidRPr="00000000" w14:paraId="00000FCA">
      <w:pPr>
        <w:pStyle w:val="Heading3"/>
        <w:keepNext w:val="0"/>
        <w:keepLines w:val="0"/>
        <w:spacing w:before="280" w:lineRule="auto"/>
        <w:rPr>
          <w:b w:val="1"/>
          <w:bCs w:val="1"/>
          <w:color w:val="000000"/>
          <w:sz w:val="26"/>
          <w:szCs w:val="26"/>
        </w:rPr>
      </w:pPr>
      <w:bookmarkStart w:colFirst="0" w:colLast="0" w:name="_o8m31w3ootsf" w:id="1802"/>
      <w:bookmarkEnd w:id="1802"/>
      <w:r w:rsidDel="00000000" w:rsidR="00000000" w:rsidRPr="00000000">
        <w:rPr>
          <w:b w:val="1"/>
          <w:bCs w:val="1"/>
          <w:color w:val="000000"/>
          <w:sz w:val="26"/>
          <w:szCs w:val="26"/>
          <w:rtl w:val="0"/>
        </w:rPr>
        <w:t xml:space="preserve">Evidence of Delivery</w:t>
      </w:r>
    </w:p>
    <w:p w:rsidR="00000000" w:rsidDel="00000000" w:rsidP="00000000" w:rsidRDefault="00000000" w:rsidRPr="00000000" w14:paraId="00000FCB">
      <w:pPr>
        <w:spacing w:after="240" w:before="240" w:lineRule="auto"/>
        <w:rPr/>
      </w:pPr>
      <w:r w:rsidDel="00000000" w:rsidR="00000000" w:rsidRPr="00000000">
        <w:rPr>
          <w:rtl w:val="0"/>
        </w:rPr>
        <w:t xml:space="preserve">A private affidavit may not replace an official service certificate.</w:t>
      </w:r>
    </w:p>
    <w:p w:rsidR="00000000" w:rsidDel="00000000" w:rsidP="00000000" w:rsidRDefault="00000000" w:rsidRPr="00000000" w14:paraId="00000FCC">
      <w:pPr>
        <w:pStyle w:val="Heading3"/>
        <w:keepNext w:val="0"/>
        <w:keepLines w:val="0"/>
        <w:spacing w:before="280" w:lineRule="auto"/>
        <w:rPr>
          <w:b w:val="1"/>
          <w:bCs w:val="1"/>
          <w:color w:val="000000"/>
          <w:sz w:val="26"/>
          <w:szCs w:val="26"/>
        </w:rPr>
      </w:pPr>
      <w:bookmarkStart w:colFirst="0" w:colLast="0" w:name="_prsd5jraah9k" w:id="1803"/>
      <w:bookmarkEnd w:id="1803"/>
      <w:r w:rsidDel="00000000" w:rsidR="00000000" w:rsidRPr="00000000">
        <w:rPr>
          <w:b w:val="1"/>
          <w:bCs w:val="1"/>
          <w:color w:val="000000"/>
          <w:sz w:val="26"/>
          <w:szCs w:val="26"/>
          <w:rtl w:val="0"/>
        </w:rPr>
        <w:t xml:space="preserve">Foreign Court Orders</w:t>
      </w:r>
    </w:p>
    <w:p w:rsidR="00000000" w:rsidDel="00000000" w:rsidP="00000000" w:rsidRDefault="00000000" w:rsidRPr="00000000" w14:paraId="00000FCD">
      <w:pPr>
        <w:spacing w:after="240" w:before="240" w:lineRule="auto"/>
        <w:rPr/>
      </w:pPr>
      <w:r w:rsidDel="00000000" w:rsidR="00000000" w:rsidRPr="00000000">
        <w:rPr>
          <w:rtl w:val="0"/>
        </w:rPr>
        <w:t xml:space="preserve">Must be considered alongside Brazilian treaty obligations.</w:t>
      </w:r>
    </w:p>
    <w:p w:rsidR="00000000" w:rsidDel="00000000" w:rsidP="00000000" w:rsidRDefault="00000000" w:rsidRPr="00000000" w14:paraId="00000FCE">
      <w:pPr>
        <w:pStyle w:val="Heading3"/>
        <w:keepNext w:val="0"/>
        <w:keepLines w:val="0"/>
        <w:spacing w:before="280" w:lineRule="auto"/>
        <w:rPr>
          <w:b w:val="1"/>
          <w:bCs w:val="1"/>
          <w:color w:val="000000"/>
          <w:sz w:val="26"/>
          <w:szCs w:val="26"/>
        </w:rPr>
      </w:pPr>
      <w:bookmarkStart w:colFirst="0" w:colLast="0" w:name="_wdxmhb8obzrz" w:id="1804"/>
      <w:bookmarkEnd w:id="1804"/>
      <w:r w:rsidDel="00000000" w:rsidR="00000000" w:rsidRPr="00000000">
        <w:rPr>
          <w:b w:val="1"/>
          <w:bCs w:val="1"/>
          <w:color w:val="000000"/>
          <w:sz w:val="26"/>
          <w:szCs w:val="26"/>
          <w:rtl w:val="0"/>
        </w:rPr>
        <w:t xml:space="preserve">Alternative Legal Procedures</w:t>
      </w:r>
    </w:p>
    <w:p w:rsidR="00000000" w:rsidDel="00000000" w:rsidP="00000000" w:rsidRDefault="00000000" w:rsidRPr="00000000" w14:paraId="00000FCF">
      <w:pPr>
        <w:spacing w:after="240" w:before="240" w:lineRule="auto"/>
        <w:rPr/>
      </w:pPr>
      <w:r w:rsidDel="00000000" w:rsidR="00000000" w:rsidRPr="00000000">
        <w:rPr>
          <w:rtl w:val="0"/>
        </w:rPr>
        <w:t xml:space="preserve">Any proposed method requires case-specific assessment.</w:t>
      </w:r>
    </w:p>
    <w:p w:rsidR="00000000" w:rsidDel="00000000" w:rsidP="00000000" w:rsidRDefault="00000000" w:rsidRPr="00000000" w14:paraId="00000FD0">
      <w:pPr>
        <w:pStyle w:val="Heading3"/>
        <w:keepNext w:val="0"/>
        <w:keepLines w:val="0"/>
        <w:spacing w:before="280" w:lineRule="auto"/>
        <w:rPr>
          <w:b w:val="1"/>
          <w:bCs w:val="1"/>
          <w:color w:val="000000"/>
          <w:sz w:val="26"/>
          <w:szCs w:val="26"/>
        </w:rPr>
      </w:pPr>
      <w:bookmarkStart w:colFirst="0" w:colLast="0" w:name="_rie0slofwef9" w:id="1805"/>
      <w:bookmarkEnd w:id="1805"/>
      <w:r w:rsidDel="00000000" w:rsidR="00000000" w:rsidRPr="00000000">
        <w:rPr>
          <w:b w:val="1"/>
          <w:bCs w:val="1"/>
          <w:color w:val="000000"/>
          <w:sz w:val="26"/>
          <w:szCs w:val="26"/>
          <w:rtl w:val="0"/>
        </w:rPr>
        <w:t xml:space="preserve">Local Counsel</w:t>
      </w:r>
    </w:p>
    <w:p w:rsidR="00000000" w:rsidDel="00000000" w:rsidP="00000000" w:rsidRDefault="00000000" w:rsidRPr="00000000" w14:paraId="00000FD1">
      <w:pPr>
        <w:spacing w:after="240" w:before="240" w:lineRule="auto"/>
        <w:rPr/>
      </w:pPr>
      <w:r w:rsidDel="00000000" w:rsidR="00000000" w:rsidRPr="00000000">
        <w:rPr>
          <w:rtl w:val="0"/>
        </w:rPr>
        <w:t xml:space="preserve">Brazilian legal advice can help identify the applicable restrictions.</w:t>
      </w:r>
    </w:p>
    <w:p w:rsidR="00000000" w:rsidDel="00000000" w:rsidP="00000000" w:rsidRDefault="00000000" w:rsidRPr="00000000" w14:paraId="00000FD2">
      <w:pPr>
        <w:spacing w:after="240" w:before="240" w:lineRule="auto"/>
        <w:rPr>
          <w:b w:val="1"/>
          <w:bCs w:val="1"/>
        </w:rPr>
      </w:pPr>
      <w:r w:rsidDel="00000000" w:rsidR="00000000" w:rsidRPr="00000000">
        <w:rPr>
          <w:b w:val="1"/>
          <w:bCs w:val="1"/>
          <w:rtl w:val="0"/>
        </w:rPr>
        <w:t xml:space="preserve">A private process server should not be presented as a universal substitute for Brazil's official international service procedures.</w:t>
      </w:r>
    </w:p>
    <w:p w:rsidR="00000000" w:rsidDel="00000000" w:rsidP="00000000" w:rsidRDefault="00000000" w:rsidRPr="00000000" w14:paraId="00000FD3">
      <w:pPr>
        <w:spacing w:after="240" w:before="240" w:lineRule="auto"/>
        <w:rPr>
          <w:b w:val="1"/>
          <w:bCs w:val="1"/>
        </w:rPr>
      </w:pPr>
      <w:r w:rsidDel="00000000" w:rsidR="00000000" w:rsidRPr="00000000">
        <w:rPr>
          <w:b w:val="1"/>
          <w:bCs w:val="1"/>
          <w:rtl w:val="0"/>
        </w:rPr>
        <w:t xml:space="preserve">[Assess Private Service Risks in Brazil]</w:t>
      </w:r>
    </w:p>
    <w:p w:rsidR="00000000" w:rsidDel="00000000" w:rsidP="00000000" w:rsidRDefault="00000000" w:rsidRPr="00000000" w14:paraId="00000F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5">
      <w:pPr>
        <w:pStyle w:val="Heading2"/>
        <w:keepNext w:val="0"/>
        <w:keepLines w:val="0"/>
        <w:spacing w:after="80" w:lineRule="auto"/>
        <w:rPr>
          <w:b w:val="1"/>
          <w:bCs w:val="1"/>
          <w:sz w:val="34"/>
          <w:szCs w:val="34"/>
        </w:rPr>
      </w:pPr>
      <w:bookmarkStart w:colFirst="0" w:colLast="0" w:name="_hw5f93lzzm9f" w:id="1806"/>
      <w:bookmarkEnd w:id="1806"/>
      <w:r w:rsidDel="00000000" w:rsidR="00000000" w:rsidRPr="00000000">
        <w:rPr>
          <w:b w:val="1"/>
          <w:bCs w:val="1"/>
          <w:sz w:val="34"/>
          <w:szCs w:val="34"/>
          <w:rtl w:val="0"/>
        </w:rPr>
        <w:t xml:space="preserve">CAN YOU SERVE A BRAZILIAN DEFENDANT BY EMAIL?</w:t>
      </w:r>
    </w:p>
    <w:p w:rsidR="00000000" w:rsidDel="00000000" w:rsidP="00000000" w:rsidRDefault="00000000" w:rsidRPr="00000000" w14:paraId="00000FD6">
      <w:pPr>
        <w:pStyle w:val="Heading1"/>
        <w:keepNext w:val="0"/>
        <w:keepLines w:val="0"/>
        <w:spacing w:before="480" w:lineRule="auto"/>
        <w:rPr>
          <w:b w:val="1"/>
          <w:bCs w:val="1"/>
          <w:sz w:val="46"/>
          <w:szCs w:val="46"/>
        </w:rPr>
      </w:pPr>
      <w:bookmarkStart w:colFirst="0" w:colLast="0" w:name="_tsuaj7xoo6iq" w:id="1807"/>
      <w:bookmarkEnd w:id="1807"/>
      <w:r w:rsidDel="00000000" w:rsidR="00000000" w:rsidRPr="00000000">
        <w:rPr>
          <w:b w:val="1"/>
          <w:bCs w:val="1"/>
          <w:sz w:val="46"/>
          <w:szCs w:val="46"/>
          <w:rtl w:val="0"/>
        </w:rPr>
        <w:t xml:space="preserve">Electronic Service and International Proceedings</w:t>
      </w:r>
    </w:p>
    <w:p w:rsidR="00000000" w:rsidDel="00000000" w:rsidP="00000000" w:rsidRDefault="00000000" w:rsidRPr="00000000" w14:paraId="00000FD7">
      <w:pPr>
        <w:spacing w:after="240" w:before="240" w:lineRule="auto"/>
        <w:rPr/>
      </w:pPr>
      <w:r w:rsidDel="00000000" w:rsidR="00000000" w:rsidRPr="00000000">
        <w:rPr>
          <w:rtl w:val="0"/>
        </w:rPr>
        <w:t xml:space="preserve">Electronic communications are common in litigation, but international service raises separate legal questions.</w:t>
      </w:r>
    </w:p>
    <w:p w:rsidR="00000000" w:rsidDel="00000000" w:rsidP="00000000" w:rsidRDefault="00000000" w:rsidRPr="00000000" w14:paraId="00000FD8">
      <w:pPr>
        <w:pStyle w:val="Heading3"/>
        <w:keepNext w:val="0"/>
        <w:keepLines w:val="0"/>
        <w:spacing w:before="280" w:lineRule="auto"/>
        <w:rPr>
          <w:b w:val="1"/>
          <w:bCs w:val="1"/>
          <w:color w:val="000000"/>
          <w:sz w:val="26"/>
          <w:szCs w:val="26"/>
        </w:rPr>
      </w:pPr>
      <w:bookmarkStart w:colFirst="0" w:colLast="0" w:name="_1cvauh3r1pma" w:id="1808"/>
      <w:bookmarkEnd w:id="1808"/>
      <w:r w:rsidDel="00000000" w:rsidR="00000000" w:rsidRPr="00000000">
        <w:rPr>
          <w:b w:val="1"/>
          <w:bCs w:val="1"/>
          <w:color w:val="000000"/>
          <w:sz w:val="26"/>
          <w:szCs w:val="26"/>
          <w:rtl w:val="0"/>
        </w:rPr>
        <w:t xml:space="preserve">Email Delivery</w:t>
      </w:r>
    </w:p>
    <w:p w:rsidR="00000000" w:rsidDel="00000000" w:rsidP="00000000" w:rsidRDefault="00000000" w:rsidRPr="00000000" w14:paraId="00000FD9">
      <w:pPr>
        <w:spacing w:after="240" w:before="240" w:lineRule="auto"/>
        <w:rPr/>
      </w:pPr>
      <w:r w:rsidDel="00000000" w:rsidR="00000000" w:rsidRPr="00000000">
        <w:rPr>
          <w:rtl w:val="0"/>
        </w:rPr>
        <w:t xml:space="preserve">A message reaching an inbox does not necessarily establish valid service.</w:t>
      </w:r>
    </w:p>
    <w:p w:rsidR="00000000" w:rsidDel="00000000" w:rsidP="00000000" w:rsidRDefault="00000000" w:rsidRPr="00000000" w14:paraId="00000FDA">
      <w:pPr>
        <w:pStyle w:val="Heading3"/>
        <w:keepNext w:val="0"/>
        <w:keepLines w:val="0"/>
        <w:spacing w:before="280" w:lineRule="auto"/>
        <w:rPr>
          <w:b w:val="1"/>
          <w:bCs w:val="1"/>
          <w:color w:val="000000"/>
          <w:sz w:val="26"/>
          <w:szCs w:val="26"/>
        </w:rPr>
      </w:pPr>
      <w:bookmarkStart w:colFirst="0" w:colLast="0" w:name="_ifdlb09pvj8b" w:id="1809"/>
      <w:bookmarkEnd w:id="1809"/>
      <w:r w:rsidDel="00000000" w:rsidR="00000000" w:rsidRPr="00000000">
        <w:rPr>
          <w:b w:val="1"/>
          <w:bCs w:val="1"/>
          <w:color w:val="000000"/>
          <w:sz w:val="26"/>
          <w:szCs w:val="26"/>
          <w:rtl w:val="0"/>
        </w:rPr>
        <w:t xml:space="preserve">Foreign Court Rules</w:t>
      </w:r>
    </w:p>
    <w:p w:rsidR="00000000" w:rsidDel="00000000" w:rsidP="00000000" w:rsidRDefault="00000000" w:rsidRPr="00000000" w14:paraId="00000FDB">
      <w:pPr>
        <w:spacing w:after="240" w:before="240" w:lineRule="auto"/>
        <w:rPr/>
      </w:pPr>
      <w:r w:rsidDel="00000000" w:rsidR="00000000" w:rsidRPr="00000000">
        <w:rPr>
          <w:rtl w:val="0"/>
        </w:rPr>
        <w:t xml:space="preserve">The originating court may authorize electronic notification.</w:t>
      </w:r>
    </w:p>
    <w:p w:rsidR="00000000" w:rsidDel="00000000" w:rsidP="00000000" w:rsidRDefault="00000000" w:rsidRPr="00000000" w14:paraId="00000FDC">
      <w:pPr>
        <w:pStyle w:val="Heading3"/>
        <w:keepNext w:val="0"/>
        <w:keepLines w:val="0"/>
        <w:spacing w:before="280" w:lineRule="auto"/>
        <w:rPr>
          <w:b w:val="1"/>
          <w:bCs w:val="1"/>
          <w:color w:val="000000"/>
          <w:sz w:val="26"/>
          <w:szCs w:val="26"/>
        </w:rPr>
      </w:pPr>
      <w:bookmarkStart w:colFirst="0" w:colLast="0" w:name="_iuddmb8xxohm" w:id="1810"/>
      <w:bookmarkEnd w:id="1810"/>
      <w:r w:rsidDel="00000000" w:rsidR="00000000" w:rsidRPr="00000000">
        <w:rPr>
          <w:b w:val="1"/>
          <w:bCs w:val="1"/>
          <w:color w:val="000000"/>
          <w:sz w:val="26"/>
          <w:szCs w:val="26"/>
          <w:rtl w:val="0"/>
        </w:rPr>
        <w:t xml:space="preserve">Brazilian Treaty Obligations</w:t>
      </w:r>
    </w:p>
    <w:p w:rsidR="00000000" w:rsidDel="00000000" w:rsidP="00000000" w:rsidRDefault="00000000" w:rsidRPr="00000000" w14:paraId="00000FDD">
      <w:pPr>
        <w:spacing w:after="240" w:before="240" w:lineRule="auto"/>
        <w:rPr/>
      </w:pPr>
      <w:r w:rsidDel="00000000" w:rsidR="00000000" w:rsidRPr="00000000">
        <w:rPr>
          <w:rtl w:val="0"/>
        </w:rPr>
        <w:t xml:space="preserve">The applicable international framework must be examined.</w:t>
      </w:r>
    </w:p>
    <w:p w:rsidR="00000000" w:rsidDel="00000000" w:rsidP="00000000" w:rsidRDefault="00000000" w:rsidRPr="00000000" w14:paraId="00000FDE">
      <w:pPr>
        <w:pStyle w:val="Heading3"/>
        <w:keepNext w:val="0"/>
        <w:keepLines w:val="0"/>
        <w:spacing w:before="280" w:lineRule="auto"/>
        <w:rPr>
          <w:b w:val="1"/>
          <w:bCs w:val="1"/>
          <w:color w:val="000000"/>
          <w:sz w:val="26"/>
          <w:szCs w:val="26"/>
        </w:rPr>
      </w:pPr>
      <w:bookmarkStart w:colFirst="0" w:colLast="0" w:name="_1l5ghyhzz68i" w:id="1811"/>
      <w:bookmarkEnd w:id="1811"/>
      <w:r w:rsidDel="00000000" w:rsidR="00000000" w:rsidRPr="00000000">
        <w:rPr>
          <w:b w:val="1"/>
          <w:bCs w:val="1"/>
          <w:color w:val="000000"/>
          <w:sz w:val="26"/>
          <w:szCs w:val="26"/>
          <w:rtl w:val="0"/>
        </w:rPr>
        <w:t xml:space="preserve">Article 10 Objections</w:t>
      </w:r>
    </w:p>
    <w:p w:rsidR="00000000" w:rsidDel="00000000" w:rsidP="00000000" w:rsidRDefault="00000000" w:rsidRPr="00000000" w14:paraId="00000FDF">
      <w:pPr>
        <w:spacing w:after="240" w:before="240" w:lineRule="auto"/>
        <w:rPr/>
      </w:pPr>
      <w:r w:rsidDel="00000000" w:rsidR="00000000" w:rsidRPr="00000000">
        <w:rPr>
          <w:rtl w:val="0"/>
        </w:rPr>
        <w:t xml:space="preserve">Brazil's formal objections remain relevant.</w:t>
      </w:r>
    </w:p>
    <w:p w:rsidR="00000000" w:rsidDel="00000000" w:rsidP="00000000" w:rsidRDefault="00000000" w:rsidRPr="00000000" w14:paraId="00000FE0">
      <w:pPr>
        <w:pStyle w:val="Heading3"/>
        <w:keepNext w:val="0"/>
        <w:keepLines w:val="0"/>
        <w:spacing w:before="280" w:lineRule="auto"/>
        <w:rPr>
          <w:b w:val="1"/>
          <w:bCs w:val="1"/>
          <w:color w:val="000000"/>
          <w:sz w:val="26"/>
          <w:szCs w:val="26"/>
        </w:rPr>
      </w:pPr>
      <w:bookmarkStart w:colFirst="0" w:colLast="0" w:name="_85390miyet5l" w:id="1812"/>
      <w:bookmarkEnd w:id="1812"/>
      <w:r w:rsidDel="00000000" w:rsidR="00000000" w:rsidRPr="00000000">
        <w:rPr>
          <w:b w:val="1"/>
          <w:bCs w:val="1"/>
          <w:color w:val="000000"/>
          <w:sz w:val="26"/>
          <w:szCs w:val="26"/>
          <w:rtl w:val="0"/>
        </w:rPr>
        <w:t xml:space="preserve">Brazilian Electronic Procedures</w:t>
      </w:r>
    </w:p>
    <w:p w:rsidR="00000000" w:rsidDel="00000000" w:rsidP="00000000" w:rsidRDefault="00000000" w:rsidRPr="00000000" w14:paraId="00000FE1">
      <w:pPr>
        <w:spacing w:after="240" w:before="240" w:lineRule="auto"/>
        <w:rPr/>
      </w:pPr>
      <w:r w:rsidDel="00000000" w:rsidR="00000000" w:rsidRPr="00000000">
        <w:rPr>
          <w:rtl w:val="0"/>
        </w:rPr>
        <w:t xml:space="preserve">Domestic electronic service rules should not automatically be applied to foreign court documents.</w:t>
      </w:r>
    </w:p>
    <w:p w:rsidR="00000000" w:rsidDel="00000000" w:rsidP="00000000" w:rsidRDefault="00000000" w:rsidRPr="00000000" w14:paraId="00000FE2">
      <w:pPr>
        <w:pStyle w:val="Heading3"/>
        <w:keepNext w:val="0"/>
        <w:keepLines w:val="0"/>
        <w:spacing w:before="280" w:lineRule="auto"/>
        <w:rPr>
          <w:b w:val="1"/>
          <w:bCs w:val="1"/>
          <w:color w:val="000000"/>
          <w:sz w:val="26"/>
          <w:szCs w:val="26"/>
        </w:rPr>
      </w:pPr>
      <w:bookmarkStart w:colFirst="0" w:colLast="0" w:name="_4sn4rb986y85" w:id="1813"/>
      <w:bookmarkEnd w:id="1813"/>
      <w:r w:rsidDel="00000000" w:rsidR="00000000" w:rsidRPr="00000000">
        <w:rPr>
          <w:b w:val="1"/>
          <w:bCs w:val="1"/>
          <w:color w:val="000000"/>
          <w:sz w:val="26"/>
          <w:szCs w:val="26"/>
          <w:rtl w:val="0"/>
        </w:rPr>
        <w:t xml:space="preserve">Consent or Appearance</w:t>
      </w:r>
    </w:p>
    <w:p w:rsidR="00000000" w:rsidDel="00000000" w:rsidP="00000000" w:rsidRDefault="00000000" w:rsidRPr="00000000" w14:paraId="00000FE3">
      <w:pPr>
        <w:spacing w:after="240" w:before="240" w:lineRule="auto"/>
        <w:rPr/>
      </w:pPr>
      <w:r w:rsidDel="00000000" w:rsidR="00000000" w:rsidRPr="00000000">
        <w:rPr>
          <w:rtl w:val="0"/>
        </w:rPr>
        <w:t xml:space="preserve">The legal significance of a recipient's conduct depends on the circumstances.</w:t>
      </w:r>
    </w:p>
    <w:p w:rsidR="00000000" w:rsidDel="00000000" w:rsidP="00000000" w:rsidRDefault="00000000" w:rsidRPr="00000000" w14:paraId="00000FE4">
      <w:pPr>
        <w:pStyle w:val="Heading3"/>
        <w:keepNext w:val="0"/>
        <w:keepLines w:val="0"/>
        <w:spacing w:before="280" w:lineRule="auto"/>
        <w:rPr>
          <w:b w:val="1"/>
          <w:bCs w:val="1"/>
          <w:color w:val="000000"/>
          <w:sz w:val="26"/>
          <w:szCs w:val="26"/>
        </w:rPr>
      </w:pPr>
      <w:bookmarkStart w:colFirst="0" w:colLast="0" w:name="_taebzeq1e82u" w:id="1814"/>
      <w:bookmarkEnd w:id="1814"/>
      <w:r w:rsidDel="00000000" w:rsidR="00000000" w:rsidRPr="00000000">
        <w:rPr>
          <w:b w:val="1"/>
          <w:bCs w:val="1"/>
          <w:color w:val="000000"/>
          <w:sz w:val="26"/>
          <w:szCs w:val="26"/>
          <w:rtl w:val="0"/>
        </w:rPr>
        <w:t xml:space="preserve">Evidence</w:t>
      </w:r>
    </w:p>
    <w:p w:rsidR="00000000" w:rsidDel="00000000" w:rsidP="00000000" w:rsidRDefault="00000000" w:rsidRPr="00000000" w14:paraId="00000FE5">
      <w:pPr>
        <w:spacing w:after="240" w:before="240" w:lineRule="auto"/>
        <w:rPr/>
      </w:pPr>
      <w:r w:rsidDel="00000000" w:rsidR="00000000" w:rsidRPr="00000000">
        <w:rPr>
          <w:rtl w:val="0"/>
        </w:rPr>
        <w:t xml:space="preserve">Electronic records may have a limited or different procedural role.</w:t>
      </w:r>
    </w:p>
    <w:p w:rsidR="00000000" w:rsidDel="00000000" w:rsidP="00000000" w:rsidRDefault="00000000" w:rsidRPr="00000000" w14:paraId="00000FE6">
      <w:pPr>
        <w:pStyle w:val="Heading3"/>
        <w:keepNext w:val="0"/>
        <w:keepLines w:val="0"/>
        <w:spacing w:before="280" w:lineRule="auto"/>
        <w:rPr>
          <w:b w:val="1"/>
          <w:bCs w:val="1"/>
          <w:color w:val="000000"/>
          <w:sz w:val="26"/>
          <w:szCs w:val="26"/>
        </w:rPr>
      </w:pPr>
      <w:bookmarkStart w:colFirst="0" w:colLast="0" w:name="_8dzv7qjy47nu" w:id="1815"/>
      <w:bookmarkEnd w:id="1815"/>
      <w:r w:rsidDel="00000000" w:rsidR="00000000" w:rsidRPr="00000000">
        <w:rPr>
          <w:b w:val="1"/>
          <w:bCs w:val="1"/>
          <w:color w:val="000000"/>
          <w:sz w:val="26"/>
          <w:szCs w:val="26"/>
          <w:rtl w:val="0"/>
        </w:rPr>
        <w:t xml:space="preserve">Future Enforcement</w:t>
      </w:r>
    </w:p>
    <w:p w:rsidR="00000000" w:rsidDel="00000000" w:rsidP="00000000" w:rsidRDefault="00000000" w:rsidRPr="00000000" w14:paraId="00000FE7">
      <w:pPr>
        <w:spacing w:after="240" w:before="240" w:lineRule="auto"/>
        <w:rPr/>
      </w:pPr>
      <w:r w:rsidDel="00000000" w:rsidR="00000000" w:rsidRPr="00000000">
        <w:rPr>
          <w:rtl w:val="0"/>
        </w:rPr>
        <w:t xml:space="preserve">Service defects may create recognition difficulties.</w:t>
      </w:r>
    </w:p>
    <w:p w:rsidR="00000000" w:rsidDel="00000000" w:rsidP="00000000" w:rsidRDefault="00000000" w:rsidRPr="00000000" w14:paraId="00000FE8">
      <w:pPr>
        <w:spacing w:after="240" w:before="240" w:lineRule="auto"/>
        <w:rPr>
          <w:b w:val="1"/>
          <w:bCs w:val="1"/>
        </w:rPr>
      </w:pPr>
      <w:r w:rsidDel="00000000" w:rsidR="00000000" w:rsidRPr="00000000">
        <w:rPr>
          <w:b w:val="1"/>
          <w:bCs w:val="1"/>
          <w:rtl w:val="0"/>
        </w:rPr>
        <w:t xml:space="preserve">Never assume that email, WhatsApp, or social media notification is sufficient merely because the recipient received the message.</w:t>
      </w:r>
    </w:p>
    <w:p w:rsidR="00000000" w:rsidDel="00000000" w:rsidP="00000000" w:rsidRDefault="00000000" w:rsidRPr="00000000" w14:paraId="00000FE9">
      <w:pPr>
        <w:spacing w:after="240" w:before="240" w:lineRule="auto"/>
        <w:rPr>
          <w:b w:val="1"/>
          <w:bCs w:val="1"/>
        </w:rPr>
      </w:pPr>
      <w:r w:rsidDel="00000000" w:rsidR="00000000" w:rsidRPr="00000000">
        <w:rPr>
          <w:b w:val="1"/>
          <w:bCs w:val="1"/>
          <w:rtl w:val="0"/>
        </w:rPr>
        <w:t xml:space="preserve">[Discuss Electronic Service of Process in Brazil]</w:t>
      </w:r>
    </w:p>
    <w:p w:rsidR="00000000" w:rsidDel="00000000" w:rsidP="00000000" w:rsidRDefault="00000000" w:rsidRPr="00000000" w14:paraId="00000F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B">
      <w:pPr>
        <w:pStyle w:val="Heading2"/>
        <w:keepNext w:val="0"/>
        <w:keepLines w:val="0"/>
        <w:spacing w:after="80" w:lineRule="auto"/>
        <w:rPr>
          <w:b w:val="1"/>
          <w:bCs w:val="1"/>
          <w:sz w:val="34"/>
          <w:szCs w:val="34"/>
        </w:rPr>
      </w:pPr>
      <w:bookmarkStart w:colFirst="0" w:colLast="0" w:name="_1jhoshitb48f" w:id="1816"/>
      <w:bookmarkEnd w:id="1816"/>
      <w:r w:rsidDel="00000000" w:rsidR="00000000" w:rsidRPr="00000000">
        <w:rPr>
          <w:b w:val="1"/>
          <w:bCs w:val="1"/>
          <w:sz w:val="34"/>
          <w:szCs w:val="34"/>
          <w:rtl w:val="0"/>
        </w:rPr>
        <w:t xml:space="preserve">DO DOCUMENTS NEED TO BE TRANSLATED INTO PORTUGUESE?</w:t>
      </w:r>
    </w:p>
    <w:p w:rsidR="00000000" w:rsidDel="00000000" w:rsidP="00000000" w:rsidRDefault="00000000" w:rsidRPr="00000000" w14:paraId="00000FEC">
      <w:pPr>
        <w:pStyle w:val="Heading1"/>
        <w:keepNext w:val="0"/>
        <w:keepLines w:val="0"/>
        <w:spacing w:before="480" w:lineRule="auto"/>
        <w:rPr>
          <w:b w:val="1"/>
          <w:bCs w:val="1"/>
          <w:sz w:val="46"/>
          <w:szCs w:val="46"/>
        </w:rPr>
      </w:pPr>
      <w:bookmarkStart w:colFirst="0" w:colLast="0" w:name="_69po3o733dt0" w:id="1817"/>
      <w:bookmarkEnd w:id="1817"/>
      <w:r w:rsidDel="00000000" w:rsidR="00000000" w:rsidRPr="00000000">
        <w:rPr>
          <w:b w:val="1"/>
          <w:bCs w:val="1"/>
          <w:sz w:val="46"/>
          <w:szCs w:val="46"/>
          <w:rtl w:val="0"/>
        </w:rPr>
        <w:t xml:space="preserve">Translation Requirements for Hague Service in Brazil</w:t>
      </w:r>
    </w:p>
    <w:p w:rsidR="00000000" w:rsidDel="00000000" w:rsidP="00000000" w:rsidRDefault="00000000" w:rsidRPr="00000000" w14:paraId="00000FED">
      <w:pPr>
        <w:spacing w:after="240" w:before="240" w:lineRule="auto"/>
        <w:rPr/>
      </w:pPr>
      <w:r w:rsidDel="00000000" w:rsidR="00000000" w:rsidRPr="00000000">
        <w:rPr>
          <w:rtl w:val="0"/>
        </w:rPr>
        <w:t xml:space="preserve">Brazil requires documents transmitted to its Central Authority for service to be accompanied by Portuguese translations, subject to the Convention's specific exception for standardized form terms.</w:t>
      </w:r>
    </w:p>
    <w:p w:rsidR="00000000" w:rsidDel="00000000" w:rsidP="00000000" w:rsidRDefault="00000000" w:rsidRPr="00000000" w14:paraId="00000FEE">
      <w:pPr>
        <w:pStyle w:val="Heading3"/>
        <w:keepNext w:val="0"/>
        <w:keepLines w:val="0"/>
        <w:spacing w:before="280" w:lineRule="auto"/>
        <w:rPr>
          <w:b w:val="1"/>
          <w:bCs w:val="1"/>
          <w:color w:val="000000"/>
          <w:sz w:val="26"/>
          <w:szCs w:val="26"/>
        </w:rPr>
      </w:pPr>
      <w:bookmarkStart w:colFirst="0" w:colLast="0" w:name="_h70kn3s8auna" w:id="1818"/>
      <w:bookmarkEnd w:id="1818"/>
      <w:r w:rsidDel="00000000" w:rsidR="00000000" w:rsidRPr="00000000">
        <w:rPr>
          <w:b w:val="1"/>
          <w:bCs w:val="1"/>
          <w:color w:val="000000"/>
          <w:sz w:val="26"/>
          <w:szCs w:val="26"/>
          <w:rtl w:val="0"/>
        </w:rPr>
        <w:t xml:space="preserve">Summons</w:t>
      </w:r>
    </w:p>
    <w:p w:rsidR="00000000" w:rsidDel="00000000" w:rsidP="00000000" w:rsidRDefault="00000000" w:rsidRPr="00000000" w14:paraId="00000FEF">
      <w:pPr>
        <w:spacing w:after="240" w:before="240" w:lineRule="auto"/>
        <w:rPr/>
      </w:pPr>
      <w:r w:rsidDel="00000000" w:rsidR="00000000" w:rsidRPr="00000000">
        <w:rPr>
          <w:rtl w:val="0"/>
        </w:rPr>
        <w:t xml:space="preserve">Translation may be required.</w:t>
      </w:r>
    </w:p>
    <w:p w:rsidR="00000000" w:rsidDel="00000000" w:rsidP="00000000" w:rsidRDefault="00000000" w:rsidRPr="00000000" w14:paraId="00000FF0">
      <w:pPr>
        <w:pStyle w:val="Heading3"/>
        <w:keepNext w:val="0"/>
        <w:keepLines w:val="0"/>
        <w:spacing w:before="280" w:lineRule="auto"/>
        <w:rPr>
          <w:b w:val="1"/>
          <w:bCs w:val="1"/>
          <w:color w:val="000000"/>
          <w:sz w:val="26"/>
          <w:szCs w:val="26"/>
        </w:rPr>
      </w:pPr>
      <w:bookmarkStart w:colFirst="0" w:colLast="0" w:name="_ph6jr47f3i2h" w:id="1819"/>
      <w:bookmarkEnd w:id="1819"/>
      <w:r w:rsidDel="00000000" w:rsidR="00000000" w:rsidRPr="00000000">
        <w:rPr>
          <w:b w:val="1"/>
          <w:bCs w:val="1"/>
          <w:color w:val="000000"/>
          <w:sz w:val="26"/>
          <w:szCs w:val="26"/>
          <w:rtl w:val="0"/>
        </w:rPr>
        <w:t xml:space="preserve">Complaint</w:t>
      </w:r>
    </w:p>
    <w:p w:rsidR="00000000" w:rsidDel="00000000" w:rsidP="00000000" w:rsidRDefault="00000000" w:rsidRPr="00000000" w14:paraId="00000FF1">
      <w:pPr>
        <w:spacing w:after="240" w:before="240" w:lineRule="auto"/>
        <w:rPr/>
      </w:pPr>
      <w:r w:rsidDel="00000000" w:rsidR="00000000" w:rsidRPr="00000000">
        <w:rPr>
          <w:rtl w:val="0"/>
        </w:rPr>
        <w:t xml:space="preserve">The relevant pleading must be translated.</w:t>
      </w:r>
    </w:p>
    <w:p w:rsidR="00000000" w:rsidDel="00000000" w:rsidP="00000000" w:rsidRDefault="00000000" w:rsidRPr="00000000" w14:paraId="00000FF2">
      <w:pPr>
        <w:pStyle w:val="Heading3"/>
        <w:keepNext w:val="0"/>
        <w:keepLines w:val="0"/>
        <w:spacing w:before="280" w:lineRule="auto"/>
        <w:rPr>
          <w:b w:val="1"/>
          <w:bCs w:val="1"/>
          <w:color w:val="000000"/>
          <w:sz w:val="26"/>
          <w:szCs w:val="26"/>
        </w:rPr>
      </w:pPr>
      <w:bookmarkStart w:colFirst="0" w:colLast="0" w:name="_2w8yn7lzycfq" w:id="1820"/>
      <w:bookmarkEnd w:id="1820"/>
      <w:r w:rsidDel="00000000" w:rsidR="00000000" w:rsidRPr="00000000">
        <w:rPr>
          <w:b w:val="1"/>
          <w:bCs w:val="1"/>
          <w:color w:val="000000"/>
          <w:sz w:val="26"/>
          <w:szCs w:val="26"/>
          <w:rtl w:val="0"/>
        </w:rPr>
        <w:t xml:space="preserve">Court Orders</w:t>
      </w:r>
    </w:p>
    <w:p w:rsidR="00000000" w:rsidDel="00000000" w:rsidP="00000000" w:rsidRDefault="00000000" w:rsidRPr="00000000" w14:paraId="00000FF3">
      <w:pPr>
        <w:spacing w:after="240" w:before="240" w:lineRule="auto"/>
        <w:rPr/>
      </w:pPr>
      <w:r w:rsidDel="00000000" w:rsidR="00000000" w:rsidRPr="00000000">
        <w:rPr>
          <w:rtl w:val="0"/>
        </w:rPr>
        <w:t xml:space="preserve">Documents to be served require appropriate translation.</w:t>
      </w:r>
    </w:p>
    <w:p w:rsidR="00000000" w:rsidDel="00000000" w:rsidP="00000000" w:rsidRDefault="00000000" w:rsidRPr="00000000" w14:paraId="00000FF4">
      <w:pPr>
        <w:pStyle w:val="Heading3"/>
        <w:keepNext w:val="0"/>
        <w:keepLines w:val="0"/>
        <w:spacing w:before="280" w:lineRule="auto"/>
        <w:rPr>
          <w:b w:val="1"/>
          <w:bCs w:val="1"/>
          <w:color w:val="000000"/>
          <w:sz w:val="26"/>
          <w:szCs w:val="26"/>
        </w:rPr>
      </w:pPr>
      <w:bookmarkStart w:colFirst="0" w:colLast="0" w:name="_nelz9848arhb" w:id="1821"/>
      <w:bookmarkEnd w:id="1821"/>
      <w:r w:rsidDel="00000000" w:rsidR="00000000" w:rsidRPr="00000000">
        <w:rPr>
          <w:b w:val="1"/>
          <w:bCs w:val="1"/>
          <w:color w:val="000000"/>
          <w:sz w:val="26"/>
          <w:szCs w:val="26"/>
          <w:rtl w:val="0"/>
        </w:rPr>
        <w:t xml:space="preserve">Exhibits</w:t>
      </w:r>
    </w:p>
    <w:p w:rsidR="00000000" w:rsidDel="00000000" w:rsidP="00000000" w:rsidRDefault="00000000" w:rsidRPr="00000000" w14:paraId="00000FF5">
      <w:pPr>
        <w:spacing w:after="240" w:before="240" w:lineRule="auto"/>
        <w:rPr/>
      </w:pPr>
      <w:r w:rsidDel="00000000" w:rsidR="00000000" w:rsidRPr="00000000">
        <w:rPr>
          <w:rtl w:val="0"/>
        </w:rPr>
        <w:t xml:space="preserve">The relevant documents included for service must be assessed.</w:t>
      </w:r>
    </w:p>
    <w:p w:rsidR="00000000" w:rsidDel="00000000" w:rsidP="00000000" w:rsidRDefault="00000000" w:rsidRPr="00000000" w14:paraId="00000FF6">
      <w:pPr>
        <w:pStyle w:val="Heading3"/>
        <w:keepNext w:val="0"/>
        <w:keepLines w:val="0"/>
        <w:spacing w:before="280" w:lineRule="auto"/>
        <w:rPr>
          <w:b w:val="1"/>
          <w:bCs w:val="1"/>
          <w:color w:val="000000"/>
          <w:sz w:val="26"/>
          <w:szCs w:val="26"/>
        </w:rPr>
      </w:pPr>
      <w:bookmarkStart w:colFirst="0" w:colLast="0" w:name="_gzhkp7y3azxy" w:id="1822"/>
      <w:bookmarkEnd w:id="1822"/>
      <w:r w:rsidDel="00000000" w:rsidR="00000000" w:rsidRPr="00000000">
        <w:rPr>
          <w:b w:val="1"/>
          <w:bCs w:val="1"/>
          <w:color w:val="000000"/>
          <w:sz w:val="26"/>
          <w:szCs w:val="26"/>
          <w:rtl w:val="0"/>
        </w:rPr>
        <w:t xml:space="preserve">Hague Request Form</w:t>
      </w:r>
    </w:p>
    <w:p w:rsidR="00000000" w:rsidDel="00000000" w:rsidP="00000000" w:rsidRDefault="00000000" w:rsidRPr="00000000" w14:paraId="00000FF7">
      <w:pPr>
        <w:spacing w:after="240" w:before="240" w:lineRule="auto"/>
        <w:rPr/>
      </w:pPr>
      <w:r w:rsidDel="00000000" w:rsidR="00000000" w:rsidRPr="00000000">
        <w:rPr>
          <w:rtl w:val="0"/>
        </w:rPr>
        <w:t xml:space="preserve">Brazil requires the necessary Portuguese content.</w:t>
      </w:r>
    </w:p>
    <w:p w:rsidR="00000000" w:rsidDel="00000000" w:rsidP="00000000" w:rsidRDefault="00000000" w:rsidRPr="00000000" w14:paraId="00000FF8">
      <w:pPr>
        <w:pStyle w:val="Heading3"/>
        <w:keepNext w:val="0"/>
        <w:keepLines w:val="0"/>
        <w:spacing w:before="280" w:lineRule="auto"/>
        <w:rPr>
          <w:b w:val="1"/>
          <w:bCs w:val="1"/>
          <w:color w:val="000000"/>
          <w:sz w:val="26"/>
          <w:szCs w:val="26"/>
        </w:rPr>
      </w:pPr>
      <w:bookmarkStart w:colFirst="0" w:colLast="0" w:name="_47nn6nbhrln4" w:id="1823"/>
      <w:bookmarkEnd w:id="1823"/>
      <w:r w:rsidDel="00000000" w:rsidR="00000000" w:rsidRPr="00000000">
        <w:rPr>
          <w:b w:val="1"/>
          <w:bCs w:val="1"/>
          <w:color w:val="000000"/>
          <w:sz w:val="26"/>
          <w:szCs w:val="26"/>
          <w:rtl w:val="0"/>
        </w:rPr>
        <w:t xml:space="preserve">Standard Form Terms</w:t>
      </w:r>
    </w:p>
    <w:p w:rsidR="00000000" w:rsidDel="00000000" w:rsidP="00000000" w:rsidRDefault="00000000" w:rsidRPr="00000000" w14:paraId="00000FF9">
      <w:pPr>
        <w:spacing w:after="240" w:before="240" w:lineRule="auto"/>
        <w:rPr/>
      </w:pPr>
      <w:r w:rsidDel="00000000" w:rsidR="00000000" w:rsidRPr="00000000">
        <w:rPr>
          <w:rtl w:val="0"/>
        </w:rPr>
        <w:t xml:space="preserve">The Convention contains a specific exception for certain standardized wording.</w:t>
      </w:r>
    </w:p>
    <w:p w:rsidR="00000000" w:rsidDel="00000000" w:rsidP="00000000" w:rsidRDefault="00000000" w:rsidRPr="00000000" w14:paraId="00000FFA">
      <w:pPr>
        <w:pStyle w:val="Heading3"/>
        <w:keepNext w:val="0"/>
        <w:keepLines w:val="0"/>
        <w:spacing w:before="280" w:lineRule="auto"/>
        <w:rPr>
          <w:b w:val="1"/>
          <w:bCs w:val="1"/>
          <w:color w:val="000000"/>
          <w:sz w:val="26"/>
          <w:szCs w:val="26"/>
        </w:rPr>
      </w:pPr>
      <w:bookmarkStart w:colFirst="0" w:colLast="0" w:name="_6b34aeqmg64z" w:id="1824"/>
      <w:bookmarkEnd w:id="1824"/>
      <w:r w:rsidDel="00000000" w:rsidR="00000000" w:rsidRPr="00000000">
        <w:rPr>
          <w:b w:val="1"/>
          <w:bCs w:val="1"/>
          <w:color w:val="000000"/>
          <w:sz w:val="26"/>
          <w:szCs w:val="26"/>
          <w:rtl w:val="0"/>
        </w:rPr>
        <w:t xml:space="preserve">Translation Format</w:t>
      </w:r>
    </w:p>
    <w:p w:rsidR="00000000" w:rsidDel="00000000" w:rsidP="00000000" w:rsidRDefault="00000000" w:rsidRPr="00000000" w14:paraId="00000FFB">
      <w:pPr>
        <w:spacing w:after="240" w:before="240" w:lineRule="auto"/>
        <w:rPr/>
      </w:pPr>
      <w:r w:rsidDel="00000000" w:rsidR="00000000" w:rsidRPr="00000000">
        <w:rPr>
          <w:rtl w:val="0"/>
        </w:rPr>
        <w:t xml:space="preserve">The appropriate requirements should be verified.</w:t>
      </w:r>
    </w:p>
    <w:p w:rsidR="00000000" w:rsidDel="00000000" w:rsidP="00000000" w:rsidRDefault="00000000" w:rsidRPr="00000000" w14:paraId="00000FFC">
      <w:pPr>
        <w:pStyle w:val="Heading3"/>
        <w:keepNext w:val="0"/>
        <w:keepLines w:val="0"/>
        <w:spacing w:before="280" w:lineRule="auto"/>
        <w:rPr>
          <w:b w:val="1"/>
          <w:bCs w:val="1"/>
          <w:color w:val="000000"/>
          <w:sz w:val="26"/>
          <w:szCs w:val="26"/>
        </w:rPr>
      </w:pPr>
      <w:bookmarkStart w:colFirst="0" w:colLast="0" w:name="_scccb0heoevf" w:id="1825"/>
      <w:bookmarkEnd w:id="1825"/>
      <w:r w:rsidDel="00000000" w:rsidR="00000000" w:rsidRPr="00000000">
        <w:rPr>
          <w:b w:val="1"/>
          <w:bCs w:val="1"/>
          <w:color w:val="000000"/>
          <w:sz w:val="26"/>
          <w:szCs w:val="26"/>
          <w:rtl w:val="0"/>
        </w:rPr>
        <w:t xml:space="preserve">Completeness</w:t>
      </w:r>
    </w:p>
    <w:p w:rsidR="00000000" w:rsidDel="00000000" w:rsidP="00000000" w:rsidRDefault="00000000" w:rsidRPr="00000000" w14:paraId="00000FFD">
      <w:pPr>
        <w:spacing w:after="240" w:before="240" w:lineRule="auto"/>
        <w:rPr/>
      </w:pPr>
      <w:r w:rsidDel="00000000" w:rsidR="00000000" w:rsidRPr="00000000">
        <w:rPr>
          <w:rtl w:val="0"/>
        </w:rPr>
        <w:t xml:space="preserve">Incomplete translations may delay or prevent execution.</w:t>
      </w:r>
    </w:p>
    <w:p w:rsidR="00000000" w:rsidDel="00000000" w:rsidP="00000000" w:rsidRDefault="00000000" w:rsidRPr="00000000" w14:paraId="00000FFE">
      <w:pPr>
        <w:spacing w:after="240" w:before="240" w:lineRule="auto"/>
        <w:rPr>
          <w:b w:val="1"/>
          <w:bCs w:val="1"/>
        </w:rPr>
      </w:pPr>
      <w:r w:rsidDel="00000000" w:rsidR="00000000" w:rsidRPr="00000000">
        <w:rPr>
          <w:b w:val="1"/>
          <w:bCs w:val="1"/>
          <w:rtl w:val="0"/>
        </w:rPr>
        <w:t xml:space="preserve">Brazil's official Hague declaration requires Portuguese translations. However, it is important not to claim that every translation must always be performed by a Brazilian sworn translator in every international service request.</w:t>
      </w:r>
    </w:p>
    <w:p w:rsidR="00000000" w:rsidDel="00000000" w:rsidP="00000000" w:rsidRDefault="00000000" w:rsidRPr="00000000" w14:paraId="00000FFF">
      <w:pPr>
        <w:spacing w:after="240" w:before="240" w:lineRule="auto"/>
        <w:rPr>
          <w:b w:val="1"/>
          <w:bCs w:val="1"/>
        </w:rPr>
      </w:pPr>
      <w:r w:rsidDel="00000000" w:rsidR="00000000" w:rsidRPr="00000000">
        <w:rPr>
          <w:b w:val="1"/>
          <w:bCs w:val="1"/>
          <w:rtl w:val="0"/>
        </w:rPr>
        <w:t xml:space="preserve">[Request Legal Document Translation Coordination]</w:t>
      </w:r>
    </w:p>
    <w:p w:rsidR="00000000" w:rsidDel="00000000" w:rsidP="00000000" w:rsidRDefault="00000000" w:rsidRPr="00000000" w14:paraId="00001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1">
      <w:pPr>
        <w:pStyle w:val="Heading2"/>
        <w:keepNext w:val="0"/>
        <w:keepLines w:val="0"/>
        <w:spacing w:after="80" w:lineRule="auto"/>
        <w:rPr>
          <w:b w:val="1"/>
          <w:bCs w:val="1"/>
          <w:sz w:val="34"/>
          <w:szCs w:val="34"/>
        </w:rPr>
      </w:pPr>
      <w:bookmarkStart w:colFirst="0" w:colLast="0" w:name="_vge67typopdv" w:id="1826"/>
      <w:bookmarkEnd w:id="1826"/>
      <w:r w:rsidDel="00000000" w:rsidR="00000000" w:rsidRPr="00000000">
        <w:rPr>
          <w:b w:val="1"/>
          <w:bCs w:val="1"/>
          <w:sz w:val="34"/>
          <w:szCs w:val="34"/>
          <w:rtl w:val="0"/>
        </w:rPr>
        <w:t xml:space="preserve">DO HAGUE SERVICE DOCUMENTS NEED AN APOSTILLE?</w:t>
      </w:r>
    </w:p>
    <w:p w:rsidR="00000000" w:rsidDel="00000000" w:rsidP="00000000" w:rsidRDefault="00000000" w:rsidRPr="00000000" w14:paraId="00001002">
      <w:pPr>
        <w:pStyle w:val="Heading1"/>
        <w:keepNext w:val="0"/>
        <w:keepLines w:val="0"/>
        <w:spacing w:before="480" w:lineRule="auto"/>
        <w:rPr>
          <w:b w:val="1"/>
          <w:bCs w:val="1"/>
          <w:sz w:val="46"/>
          <w:szCs w:val="46"/>
        </w:rPr>
      </w:pPr>
      <w:bookmarkStart w:colFirst="0" w:colLast="0" w:name="_peef3xnb7nel" w:id="1827"/>
      <w:bookmarkEnd w:id="1827"/>
      <w:r w:rsidDel="00000000" w:rsidR="00000000" w:rsidRPr="00000000">
        <w:rPr>
          <w:b w:val="1"/>
          <w:bCs w:val="1"/>
          <w:sz w:val="46"/>
          <w:szCs w:val="46"/>
          <w:rtl w:val="0"/>
        </w:rPr>
        <w:t xml:space="preserve">Authentication and the Convention</w:t>
      </w:r>
    </w:p>
    <w:p w:rsidR="00000000" w:rsidDel="00000000" w:rsidP="00000000" w:rsidRDefault="00000000" w:rsidRPr="00000000" w14:paraId="00001003">
      <w:pPr>
        <w:spacing w:after="240" w:before="240" w:lineRule="auto"/>
        <w:rPr/>
      </w:pPr>
      <w:r w:rsidDel="00000000" w:rsidR="00000000" w:rsidRPr="00000000">
        <w:rPr>
          <w:rtl w:val="0"/>
        </w:rPr>
        <w:t xml:space="preserve">The Hague Service Convention contains a specific rule concerning the formalities for requests transmitted under its mechanism.</w:t>
      </w:r>
    </w:p>
    <w:p w:rsidR="00000000" w:rsidDel="00000000" w:rsidP="00000000" w:rsidRDefault="00000000" w:rsidRPr="00000000" w14:paraId="00001004">
      <w:pPr>
        <w:pStyle w:val="Heading3"/>
        <w:keepNext w:val="0"/>
        <w:keepLines w:val="0"/>
        <w:spacing w:before="280" w:lineRule="auto"/>
        <w:rPr>
          <w:b w:val="1"/>
          <w:bCs w:val="1"/>
          <w:color w:val="000000"/>
          <w:sz w:val="26"/>
          <w:szCs w:val="26"/>
        </w:rPr>
      </w:pPr>
      <w:bookmarkStart w:colFirst="0" w:colLast="0" w:name="_2wej48xsujp0" w:id="1828"/>
      <w:bookmarkEnd w:id="1828"/>
      <w:r w:rsidDel="00000000" w:rsidR="00000000" w:rsidRPr="00000000">
        <w:rPr>
          <w:b w:val="1"/>
          <w:bCs w:val="1"/>
          <w:color w:val="000000"/>
          <w:sz w:val="26"/>
          <w:szCs w:val="26"/>
          <w:rtl w:val="0"/>
        </w:rPr>
        <w:t xml:space="preserve">Article 3</w:t>
      </w:r>
    </w:p>
    <w:p w:rsidR="00000000" w:rsidDel="00000000" w:rsidP="00000000" w:rsidRDefault="00000000" w:rsidRPr="00000000" w14:paraId="00001005">
      <w:pPr>
        <w:spacing w:after="240" w:before="240" w:lineRule="auto"/>
        <w:rPr/>
      </w:pPr>
      <w:r w:rsidDel="00000000" w:rsidR="00000000" w:rsidRPr="00000000">
        <w:rPr>
          <w:rtl w:val="0"/>
        </w:rPr>
        <w:t xml:space="preserve">The Convention provides for transmission of the prescribed request without legalization or equivalent formality.</w:t>
      </w:r>
    </w:p>
    <w:p w:rsidR="00000000" w:rsidDel="00000000" w:rsidP="00000000" w:rsidRDefault="00000000" w:rsidRPr="00000000" w14:paraId="00001006">
      <w:pPr>
        <w:pStyle w:val="Heading3"/>
        <w:keepNext w:val="0"/>
        <w:keepLines w:val="0"/>
        <w:spacing w:before="280" w:lineRule="auto"/>
        <w:rPr>
          <w:b w:val="1"/>
          <w:bCs w:val="1"/>
          <w:color w:val="000000"/>
          <w:sz w:val="26"/>
          <w:szCs w:val="26"/>
        </w:rPr>
      </w:pPr>
      <w:bookmarkStart w:colFirst="0" w:colLast="0" w:name="_bacgygtfe0hd" w:id="1829"/>
      <w:bookmarkEnd w:id="1829"/>
      <w:r w:rsidDel="00000000" w:rsidR="00000000" w:rsidRPr="00000000">
        <w:rPr>
          <w:b w:val="1"/>
          <w:bCs w:val="1"/>
          <w:color w:val="000000"/>
          <w:sz w:val="26"/>
          <w:szCs w:val="26"/>
          <w:rtl w:val="0"/>
        </w:rPr>
        <w:t xml:space="preserve">Hague Request</w:t>
      </w:r>
    </w:p>
    <w:p w:rsidR="00000000" w:rsidDel="00000000" w:rsidP="00000000" w:rsidRDefault="00000000" w:rsidRPr="00000000" w14:paraId="00001007">
      <w:pPr>
        <w:spacing w:after="240" w:before="240" w:lineRule="auto"/>
        <w:rPr/>
      </w:pPr>
      <w:r w:rsidDel="00000000" w:rsidR="00000000" w:rsidRPr="00000000">
        <w:rPr>
          <w:rtl w:val="0"/>
        </w:rPr>
        <w:t xml:space="preserve">Should not automatically be treated as requiring an apostille.</w:t>
      </w:r>
    </w:p>
    <w:p w:rsidR="00000000" w:rsidDel="00000000" w:rsidP="00000000" w:rsidRDefault="00000000" w:rsidRPr="00000000" w14:paraId="00001008">
      <w:pPr>
        <w:pStyle w:val="Heading3"/>
        <w:keepNext w:val="0"/>
        <w:keepLines w:val="0"/>
        <w:spacing w:before="280" w:lineRule="auto"/>
        <w:rPr>
          <w:b w:val="1"/>
          <w:bCs w:val="1"/>
          <w:color w:val="000000"/>
          <w:sz w:val="26"/>
          <w:szCs w:val="26"/>
        </w:rPr>
      </w:pPr>
      <w:bookmarkStart w:colFirst="0" w:colLast="0" w:name="_oqs3ugblm0is" w:id="1830"/>
      <w:bookmarkEnd w:id="1830"/>
      <w:r w:rsidDel="00000000" w:rsidR="00000000" w:rsidRPr="00000000">
        <w:rPr>
          <w:b w:val="1"/>
          <w:bCs w:val="1"/>
          <w:color w:val="000000"/>
          <w:sz w:val="26"/>
          <w:szCs w:val="26"/>
          <w:rtl w:val="0"/>
        </w:rPr>
        <w:t xml:space="preserve">Separate Documents</w:t>
      </w:r>
    </w:p>
    <w:p w:rsidR="00000000" w:rsidDel="00000000" w:rsidP="00000000" w:rsidRDefault="00000000" w:rsidRPr="00000000" w14:paraId="00001009">
      <w:pPr>
        <w:spacing w:after="240" w:before="240" w:lineRule="auto"/>
        <w:rPr/>
      </w:pPr>
      <w:r w:rsidDel="00000000" w:rsidR="00000000" w:rsidRPr="00000000">
        <w:rPr>
          <w:rtl w:val="0"/>
        </w:rPr>
        <w:t xml:space="preserve">Other instruments may have different authentication requirements.</w:t>
      </w:r>
    </w:p>
    <w:p w:rsidR="00000000" w:rsidDel="00000000" w:rsidP="00000000" w:rsidRDefault="00000000" w:rsidRPr="00000000" w14:paraId="0000100A">
      <w:pPr>
        <w:pStyle w:val="Heading3"/>
        <w:keepNext w:val="0"/>
        <w:keepLines w:val="0"/>
        <w:spacing w:before="280" w:lineRule="auto"/>
        <w:rPr>
          <w:b w:val="1"/>
          <w:bCs w:val="1"/>
          <w:color w:val="000000"/>
          <w:sz w:val="26"/>
          <w:szCs w:val="26"/>
        </w:rPr>
      </w:pPr>
      <w:bookmarkStart w:colFirst="0" w:colLast="0" w:name="_fxv7tneabw3r" w:id="1831"/>
      <w:bookmarkEnd w:id="1831"/>
      <w:r w:rsidDel="00000000" w:rsidR="00000000" w:rsidRPr="00000000">
        <w:rPr>
          <w:b w:val="1"/>
          <w:bCs w:val="1"/>
          <w:color w:val="000000"/>
          <w:sz w:val="26"/>
          <w:szCs w:val="26"/>
          <w:rtl w:val="0"/>
        </w:rPr>
        <w:t xml:space="preserve">Letters Rogatory</w:t>
      </w:r>
    </w:p>
    <w:p w:rsidR="00000000" w:rsidDel="00000000" w:rsidP="00000000" w:rsidRDefault="00000000" w:rsidRPr="00000000" w14:paraId="0000100B">
      <w:pPr>
        <w:spacing w:after="240" w:before="240" w:lineRule="auto"/>
        <w:rPr/>
      </w:pPr>
      <w:r w:rsidDel="00000000" w:rsidR="00000000" w:rsidRPr="00000000">
        <w:rPr>
          <w:rtl w:val="0"/>
        </w:rPr>
        <w:t xml:space="preserve">A different procedural framework may apply.</w:t>
      </w:r>
    </w:p>
    <w:p w:rsidR="00000000" w:rsidDel="00000000" w:rsidP="00000000" w:rsidRDefault="00000000" w:rsidRPr="00000000" w14:paraId="0000100C">
      <w:pPr>
        <w:pStyle w:val="Heading3"/>
        <w:keepNext w:val="0"/>
        <w:keepLines w:val="0"/>
        <w:spacing w:before="280" w:lineRule="auto"/>
        <w:rPr>
          <w:b w:val="1"/>
          <w:bCs w:val="1"/>
          <w:color w:val="000000"/>
          <w:sz w:val="26"/>
          <w:szCs w:val="26"/>
        </w:rPr>
      </w:pPr>
      <w:bookmarkStart w:colFirst="0" w:colLast="0" w:name="_91ktsvk7eesb" w:id="1832"/>
      <w:bookmarkEnd w:id="1832"/>
      <w:r w:rsidDel="00000000" w:rsidR="00000000" w:rsidRPr="00000000">
        <w:rPr>
          <w:b w:val="1"/>
          <w:bCs w:val="1"/>
          <w:color w:val="000000"/>
          <w:sz w:val="26"/>
          <w:szCs w:val="26"/>
          <w:rtl w:val="0"/>
        </w:rPr>
        <w:t xml:space="preserve">Foreign Court Rules</w:t>
      </w:r>
    </w:p>
    <w:p w:rsidR="00000000" w:rsidDel="00000000" w:rsidP="00000000" w:rsidRDefault="00000000" w:rsidRPr="00000000" w14:paraId="0000100D">
      <w:pPr>
        <w:spacing w:after="240" w:before="240" w:lineRule="auto"/>
        <w:rPr/>
      </w:pPr>
      <w:r w:rsidDel="00000000" w:rsidR="00000000" w:rsidRPr="00000000">
        <w:rPr>
          <w:rtl w:val="0"/>
        </w:rPr>
        <w:t xml:space="preserve">The requesting authority must comply with its own procedural obligations.</w:t>
      </w:r>
    </w:p>
    <w:p w:rsidR="00000000" w:rsidDel="00000000" w:rsidP="00000000" w:rsidRDefault="00000000" w:rsidRPr="00000000" w14:paraId="0000100E">
      <w:pPr>
        <w:pStyle w:val="Heading3"/>
        <w:keepNext w:val="0"/>
        <w:keepLines w:val="0"/>
        <w:spacing w:before="280" w:lineRule="auto"/>
        <w:rPr>
          <w:b w:val="1"/>
          <w:bCs w:val="1"/>
          <w:color w:val="000000"/>
          <w:sz w:val="26"/>
          <w:szCs w:val="26"/>
        </w:rPr>
      </w:pPr>
      <w:bookmarkStart w:colFirst="0" w:colLast="0" w:name="_sjos14lz3fo" w:id="1833"/>
      <w:bookmarkEnd w:id="1833"/>
      <w:r w:rsidDel="00000000" w:rsidR="00000000" w:rsidRPr="00000000">
        <w:rPr>
          <w:b w:val="1"/>
          <w:bCs w:val="1"/>
          <w:color w:val="000000"/>
          <w:sz w:val="26"/>
          <w:szCs w:val="26"/>
          <w:rtl w:val="0"/>
        </w:rPr>
        <w:t xml:space="preserve">Treaty Exceptions</w:t>
      </w:r>
    </w:p>
    <w:p w:rsidR="00000000" w:rsidDel="00000000" w:rsidP="00000000" w:rsidRDefault="00000000" w:rsidRPr="00000000" w14:paraId="0000100F">
      <w:pPr>
        <w:spacing w:after="240" w:before="240" w:lineRule="auto"/>
        <w:rPr/>
      </w:pPr>
      <w:r w:rsidDel="00000000" w:rsidR="00000000" w:rsidRPr="00000000">
        <w:rPr>
          <w:rtl w:val="0"/>
        </w:rPr>
        <w:t xml:space="preserve">Applicable agreements may alter document formalities.</w:t>
      </w:r>
    </w:p>
    <w:p w:rsidR="00000000" w:rsidDel="00000000" w:rsidP="00000000" w:rsidRDefault="00000000" w:rsidRPr="00000000" w14:paraId="00001010">
      <w:pPr>
        <w:pStyle w:val="Heading3"/>
        <w:keepNext w:val="0"/>
        <w:keepLines w:val="0"/>
        <w:spacing w:before="280" w:lineRule="auto"/>
        <w:rPr>
          <w:b w:val="1"/>
          <w:bCs w:val="1"/>
          <w:color w:val="000000"/>
          <w:sz w:val="26"/>
          <w:szCs w:val="26"/>
        </w:rPr>
      </w:pPr>
      <w:bookmarkStart w:colFirst="0" w:colLast="0" w:name="_tbedgnm9c18b" w:id="1834"/>
      <w:bookmarkEnd w:id="1834"/>
      <w:r w:rsidDel="00000000" w:rsidR="00000000" w:rsidRPr="00000000">
        <w:rPr>
          <w:b w:val="1"/>
          <w:bCs w:val="1"/>
          <w:color w:val="000000"/>
          <w:sz w:val="26"/>
          <w:szCs w:val="26"/>
          <w:rtl w:val="0"/>
        </w:rPr>
        <w:t xml:space="preserve">Brazilian Requirements</w:t>
      </w:r>
    </w:p>
    <w:p w:rsidR="00000000" w:rsidDel="00000000" w:rsidP="00000000" w:rsidRDefault="00000000" w:rsidRPr="00000000" w14:paraId="00001011">
      <w:pPr>
        <w:spacing w:after="240" w:before="240" w:lineRule="auto"/>
        <w:rPr/>
      </w:pPr>
      <w:r w:rsidDel="00000000" w:rsidR="00000000" w:rsidRPr="00000000">
        <w:rPr>
          <w:rtl w:val="0"/>
        </w:rPr>
        <w:t xml:space="preserve">The relevant route determines what must be submitted.</w:t>
      </w:r>
    </w:p>
    <w:p w:rsidR="00000000" w:rsidDel="00000000" w:rsidP="00000000" w:rsidRDefault="00000000" w:rsidRPr="00000000" w14:paraId="00001012">
      <w:pPr>
        <w:pStyle w:val="Heading3"/>
        <w:keepNext w:val="0"/>
        <w:keepLines w:val="0"/>
        <w:spacing w:before="280" w:lineRule="auto"/>
        <w:rPr>
          <w:b w:val="1"/>
          <w:bCs w:val="1"/>
          <w:color w:val="000000"/>
          <w:sz w:val="26"/>
          <w:szCs w:val="26"/>
        </w:rPr>
      </w:pPr>
      <w:bookmarkStart w:colFirst="0" w:colLast="0" w:name="_mpadppxiocdl" w:id="1835"/>
      <w:bookmarkEnd w:id="1835"/>
      <w:r w:rsidDel="00000000" w:rsidR="00000000" w:rsidRPr="00000000">
        <w:rPr>
          <w:b w:val="1"/>
          <w:bCs w:val="1"/>
          <w:color w:val="000000"/>
          <w:sz w:val="26"/>
          <w:szCs w:val="26"/>
          <w:rtl w:val="0"/>
        </w:rPr>
        <w:t xml:space="preserve">Legal Review</w:t>
      </w:r>
    </w:p>
    <w:p w:rsidR="00000000" w:rsidDel="00000000" w:rsidP="00000000" w:rsidRDefault="00000000" w:rsidRPr="00000000" w14:paraId="00001013">
      <w:pPr>
        <w:spacing w:after="240" w:before="240" w:lineRule="auto"/>
        <w:rPr/>
      </w:pPr>
      <w:r w:rsidDel="00000000" w:rsidR="00000000" w:rsidRPr="00000000">
        <w:rPr>
          <w:rtl w:val="0"/>
        </w:rPr>
        <w:t xml:space="preserve">Avoid unnecessary authentication expenses.</w:t>
      </w:r>
    </w:p>
    <w:p w:rsidR="00000000" w:rsidDel="00000000" w:rsidP="00000000" w:rsidRDefault="00000000" w:rsidRPr="00000000" w14:paraId="00001014">
      <w:pPr>
        <w:spacing w:after="240" w:before="240" w:lineRule="auto"/>
        <w:rPr>
          <w:b w:val="1"/>
          <w:bCs w:val="1"/>
        </w:rPr>
      </w:pPr>
      <w:r w:rsidDel="00000000" w:rsidR="00000000" w:rsidRPr="00000000">
        <w:rPr>
          <w:b w:val="1"/>
          <w:bCs w:val="1"/>
          <w:rtl w:val="0"/>
        </w:rPr>
        <w:t xml:space="preserve">Do not automatically apostille every Hague Service Convention request. The applicable treaty and the precise document requirements must be examined first.</w:t>
      </w:r>
    </w:p>
    <w:p w:rsidR="00000000" w:rsidDel="00000000" w:rsidP="00000000" w:rsidRDefault="00000000" w:rsidRPr="00000000" w14:paraId="00001015">
      <w:pPr>
        <w:spacing w:after="240" w:before="240" w:lineRule="auto"/>
        <w:rPr>
          <w:b w:val="1"/>
          <w:bCs w:val="1"/>
        </w:rPr>
      </w:pPr>
      <w:r w:rsidDel="00000000" w:rsidR="00000000" w:rsidRPr="00000000">
        <w:rPr>
          <w:b w:val="1"/>
          <w:bCs w:val="1"/>
          <w:rtl w:val="0"/>
        </w:rPr>
        <w:t xml:space="preserve">[Review Your Service Document Requirements]</w:t>
      </w:r>
    </w:p>
    <w:p w:rsidR="00000000" w:rsidDel="00000000" w:rsidP="00000000" w:rsidRDefault="00000000" w:rsidRPr="00000000" w14:paraId="00001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7">
      <w:pPr>
        <w:pStyle w:val="Heading2"/>
        <w:keepNext w:val="0"/>
        <w:keepLines w:val="0"/>
        <w:spacing w:after="80" w:lineRule="auto"/>
        <w:rPr>
          <w:b w:val="1"/>
          <w:bCs w:val="1"/>
          <w:sz w:val="34"/>
          <w:szCs w:val="34"/>
        </w:rPr>
      </w:pPr>
      <w:bookmarkStart w:colFirst="0" w:colLast="0" w:name="_qh48cz5nk2sg" w:id="1836"/>
      <w:bookmarkEnd w:id="1836"/>
      <w:r w:rsidDel="00000000" w:rsidR="00000000" w:rsidRPr="00000000">
        <w:rPr>
          <w:b w:val="1"/>
          <w:bCs w:val="1"/>
          <w:sz w:val="34"/>
          <w:szCs w:val="34"/>
          <w:rtl w:val="0"/>
        </w:rPr>
        <w:t xml:space="preserve">WHAT IF THE RECIPIENT'S ADDRESS IS UNKNOWN?</w:t>
      </w:r>
    </w:p>
    <w:p w:rsidR="00000000" w:rsidDel="00000000" w:rsidP="00000000" w:rsidRDefault="00000000" w:rsidRPr="00000000" w14:paraId="00001018">
      <w:pPr>
        <w:pStyle w:val="Heading1"/>
        <w:keepNext w:val="0"/>
        <w:keepLines w:val="0"/>
        <w:spacing w:before="480" w:lineRule="auto"/>
        <w:rPr>
          <w:b w:val="1"/>
          <w:bCs w:val="1"/>
          <w:sz w:val="46"/>
          <w:szCs w:val="46"/>
        </w:rPr>
      </w:pPr>
      <w:bookmarkStart w:colFirst="0" w:colLast="0" w:name="_bmec4u7e4rsy" w:id="1837"/>
      <w:bookmarkEnd w:id="1837"/>
      <w:r w:rsidDel="00000000" w:rsidR="00000000" w:rsidRPr="00000000">
        <w:rPr>
          <w:b w:val="1"/>
          <w:bCs w:val="1"/>
          <w:sz w:val="46"/>
          <w:szCs w:val="46"/>
          <w:rtl w:val="0"/>
        </w:rPr>
        <w:t xml:space="preserve">Locating a Defendant in Brazil</w:t>
      </w:r>
    </w:p>
    <w:p w:rsidR="00000000" w:rsidDel="00000000" w:rsidP="00000000" w:rsidRDefault="00000000" w:rsidRPr="00000000" w14:paraId="00001019">
      <w:pPr>
        <w:spacing w:after="240" w:before="240" w:lineRule="auto"/>
        <w:rPr/>
      </w:pPr>
      <w:r w:rsidDel="00000000" w:rsidR="00000000" w:rsidRPr="00000000">
        <w:rPr>
          <w:rtl w:val="0"/>
        </w:rPr>
        <w:t xml:space="preserve">Article 1 of the Hague Service Convention excludes cases where the address of the person to be served is unknown.</w:t>
      </w:r>
    </w:p>
    <w:p w:rsidR="00000000" w:rsidDel="00000000" w:rsidP="00000000" w:rsidRDefault="00000000" w:rsidRPr="00000000" w14:paraId="0000101A">
      <w:pPr>
        <w:pStyle w:val="Heading3"/>
        <w:keepNext w:val="0"/>
        <w:keepLines w:val="0"/>
        <w:spacing w:before="280" w:lineRule="auto"/>
        <w:rPr>
          <w:b w:val="1"/>
          <w:bCs w:val="1"/>
          <w:color w:val="000000"/>
          <w:sz w:val="26"/>
          <w:szCs w:val="26"/>
        </w:rPr>
      </w:pPr>
      <w:bookmarkStart w:colFirst="0" w:colLast="0" w:name="_iexivwgkvg5y" w:id="1838"/>
      <w:bookmarkEnd w:id="1838"/>
      <w:r w:rsidDel="00000000" w:rsidR="00000000" w:rsidRPr="00000000">
        <w:rPr>
          <w:b w:val="1"/>
          <w:bCs w:val="1"/>
          <w:color w:val="000000"/>
          <w:sz w:val="26"/>
          <w:szCs w:val="26"/>
          <w:rtl w:val="0"/>
        </w:rPr>
        <w:t xml:space="preserve">Full Name</w:t>
      </w:r>
    </w:p>
    <w:p w:rsidR="00000000" w:rsidDel="00000000" w:rsidP="00000000" w:rsidRDefault="00000000" w:rsidRPr="00000000" w14:paraId="0000101B">
      <w:pPr>
        <w:spacing w:after="240" w:before="240" w:lineRule="auto"/>
        <w:rPr/>
      </w:pPr>
      <w:r w:rsidDel="00000000" w:rsidR="00000000" w:rsidRPr="00000000">
        <w:rPr>
          <w:rtl w:val="0"/>
        </w:rPr>
        <w:t xml:space="preserve">Identify the intended recipient.</w:t>
      </w:r>
    </w:p>
    <w:p w:rsidR="00000000" w:rsidDel="00000000" w:rsidP="00000000" w:rsidRDefault="00000000" w:rsidRPr="00000000" w14:paraId="0000101C">
      <w:pPr>
        <w:pStyle w:val="Heading3"/>
        <w:keepNext w:val="0"/>
        <w:keepLines w:val="0"/>
        <w:spacing w:before="280" w:lineRule="auto"/>
        <w:rPr>
          <w:b w:val="1"/>
          <w:bCs w:val="1"/>
          <w:color w:val="000000"/>
          <w:sz w:val="26"/>
          <w:szCs w:val="26"/>
        </w:rPr>
      </w:pPr>
      <w:bookmarkStart w:colFirst="0" w:colLast="0" w:name="_elnde2p6zq8w" w:id="1839"/>
      <w:bookmarkEnd w:id="1839"/>
      <w:r w:rsidDel="00000000" w:rsidR="00000000" w:rsidRPr="00000000">
        <w:rPr>
          <w:b w:val="1"/>
          <w:bCs w:val="1"/>
          <w:color w:val="000000"/>
          <w:sz w:val="26"/>
          <w:szCs w:val="26"/>
          <w:rtl w:val="0"/>
        </w:rPr>
        <w:t xml:space="preserve">CPF or CNPJ</w:t>
      </w:r>
    </w:p>
    <w:p w:rsidR="00000000" w:rsidDel="00000000" w:rsidP="00000000" w:rsidRDefault="00000000" w:rsidRPr="00000000" w14:paraId="0000101D">
      <w:pPr>
        <w:spacing w:after="240" w:before="240" w:lineRule="auto"/>
        <w:rPr/>
      </w:pPr>
      <w:r w:rsidDel="00000000" w:rsidR="00000000" w:rsidRPr="00000000">
        <w:rPr>
          <w:rtl w:val="0"/>
        </w:rPr>
        <w:t xml:space="preserve">May help distinguish individuals or companies where lawfully available.</w:t>
      </w:r>
    </w:p>
    <w:p w:rsidR="00000000" w:rsidDel="00000000" w:rsidP="00000000" w:rsidRDefault="00000000" w:rsidRPr="00000000" w14:paraId="0000101E">
      <w:pPr>
        <w:pStyle w:val="Heading3"/>
        <w:keepNext w:val="0"/>
        <w:keepLines w:val="0"/>
        <w:spacing w:before="280" w:lineRule="auto"/>
        <w:rPr>
          <w:b w:val="1"/>
          <w:bCs w:val="1"/>
          <w:color w:val="000000"/>
          <w:sz w:val="26"/>
          <w:szCs w:val="26"/>
        </w:rPr>
      </w:pPr>
      <w:bookmarkStart w:colFirst="0" w:colLast="0" w:name="_x9nhf6srsazt" w:id="1840"/>
      <w:bookmarkEnd w:id="1840"/>
      <w:r w:rsidDel="00000000" w:rsidR="00000000" w:rsidRPr="00000000">
        <w:rPr>
          <w:b w:val="1"/>
          <w:bCs w:val="1"/>
          <w:color w:val="000000"/>
          <w:sz w:val="26"/>
          <w:szCs w:val="26"/>
          <w:rtl w:val="0"/>
        </w:rPr>
        <w:t xml:space="preserve">Last Known Address</w:t>
      </w:r>
    </w:p>
    <w:p w:rsidR="00000000" w:rsidDel="00000000" w:rsidP="00000000" w:rsidRDefault="00000000" w:rsidRPr="00000000" w14:paraId="0000101F">
      <w:pPr>
        <w:spacing w:after="240" w:before="240" w:lineRule="auto"/>
        <w:rPr/>
      </w:pPr>
      <w:r w:rsidDel="00000000" w:rsidR="00000000" w:rsidRPr="00000000">
        <w:rPr>
          <w:rtl w:val="0"/>
        </w:rPr>
        <w:t xml:space="preserve">Provide relevant location information.</w:t>
      </w:r>
    </w:p>
    <w:p w:rsidR="00000000" w:rsidDel="00000000" w:rsidP="00000000" w:rsidRDefault="00000000" w:rsidRPr="00000000" w14:paraId="00001020">
      <w:pPr>
        <w:pStyle w:val="Heading3"/>
        <w:keepNext w:val="0"/>
        <w:keepLines w:val="0"/>
        <w:spacing w:before="280" w:lineRule="auto"/>
        <w:rPr>
          <w:b w:val="1"/>
          <w:bCs w:val="1"/>
          <w:color w:val="000000"/>
          <w:sz w:val="26"/>
          <w:szCs w:val="26"/>
        </w:rPr>
      </w:pPr>
      <w:bookmarkStart w:colFirst="0" w:colLast="0" w:name="_nokfecelcwe7" w:id="1841"/>
      <w:bookmarkEnd w:id="1841"/>
      <w:r w:rsidDel="00000000" w:rsidR="00000000" w:rsidRPr="00000000">
        <w:rPr>
          <w:b w:val="1"/>
          <w:bCs w:val="1"/>
          <w:color w:val="000000"/>
          <w:sz w:val="26"/>
          <w:szCs w:val="26"/>
          <w:rtl w:val="0"/>
        </w:rPr>
        <w:t xml:space="preserve">Company Registration</w:t>
      </w:r>
    </w:p>
    <w:p w:rsidR="00000000" w:rsidDel="00000000" w:rsidP="00000000" w:rsidRDefault="00000000" w:rsidRPr="00000000" w14:paraId="00001021">
      <w:pPr>
        <w:spacing w:after="240" w:before="240" w:lineRule="auto"/>
        <w:rPr/>
      </w:pPr>
      <w:r w:rsidDel="00000000" w:rsidR="00000000" w:rsidRPr="00000000">
        <w:rPr>
          <w:rtl w:val="0"/>
        </w:rPr>
        <w:t xml:space="preserve">Public corporate records may assist.</w:t>
      </w:r>
    </w:p>
    <w:p w:rsidR="00000000" w:rsidDel="00000000" w:rsidP="00000000" w:rsidRDefault="00000000" w:rsidRPr="00000000" w14:paraId="00001022">
      <w:pPr>
        <w:pStyle w:val="Heading3"/>
        <w:keepNext w:val="0"/>
        <w:keepLines w:val="0"/>
        <w:spacing w:before="280" w:lineRule="auto"/>
        <w:rPr>
          <w:b w:val="1"/>
          <w:bCs w:val="1"/>
          <w:color w:val="000000"/>
          <w:sz w:val="26"/>
          <w:szCs w:val="26"/>
        </w:rPr>
      </w:pPr>
      <w:bookmarkStart w:colFirst="0" w:colLast="0" w:name="_el8lt2li70sz" w:id="1842"/>
      <w:bookmarkEnd w:id="1842"/>
      <w:r w:rsidDel="00000000" w:rsidR="00000000" w:rsidRPr="00000000">
        <w:rPr>
          <w:b w:val="1"/>
          <w:bCs w:val="1"/>
          <w:color w:val="000000"/>
          <w:sz w:val="26"/>
          <w:szCs w:val="26"/>
          <w:rtl w:val="0"/>
        </w:rPr>
        <w:t xml:space="preserve">Judicial Records</w:t>
      </w:r>
    </w:p>
    <w:p w:rsidR="00000000" w:rsidDel="00000000" w:rsidP="00000000" w:rsidRDefault="00000000" w:rsidRPr="00000000" w14:paraId="00001023">
      <w:pPr>
        <w:spacing w:after="240" w:before="240" w:lineRule="auto"/>
        <w:rPr/>
      </w:pPr>
      <w:r w:rsidDel="00000000" w:rsidR="00000000" w:rsidRPr="00000000">
        <w:rPr>
          <w:rtl w:val="0"/>
        </w:rPr>
        <w:t xml:space="preserve">Relevant public information may be available.</w:t>
      </w:r>
    </w:p>
    <w:p w:rsidR="00000000" w:rsidDel="00000000" w:rsidP="00000000" w:rsidRDefault="00000000" w:rsidRPr="00000000" w14:paraId="00001024">
      <w:pPr>
        <w:pStyle w:val="Heading3"/>
        <w:keepNext w:val="0"/>
        <w:keepLines w:val="0"/>
        <w:spacing w:before="280" w:lineRule="auto"/>
        <w:rPr>
          <w:b w:val="1"/>
          <w:bCs w:val="1"/>
          <w:color w:val="000000"/>
          <w:sz w:val="26"/>
          <w:szCs w:val="26"/>
        </w:rPr>
      </w:pPr>
      <w:bookmarkStart w:colFirst="0" w:colLast="0" w:name="_tqj73twle781" w:id="1843"/>
      <w:bookmarkEnd w:id="1843"/>
      <w:r w:rsidDel="00000000" w:rsidR="00000000" w:rsidRPr="00000000">
        <w:rPr>
          <w:b w:val="1"/>
          <w:bCs w:val="1"/>
          <w:color w:val="000000"/>
          <w:sz w:val="26"/>
          <w:szCs w:val="26"/>
          <w:rtl w:val="0"/>
        </w:rPr>
        <w:t xml:space="preserve">Lawful Investigation</w:t>
      </w:r>
    </w:p>
    <w:p w:rsidR="00000000" w:rsidDel="00000000" w:rsidP="00000000" w:rsidRDefault="00000000" w:rsidRPr="00000000" w14:paraId="00001025">
      <w:pPr>
        <w:spacing w:after="240" w:before="240" w:lineRule="auto"/>
        <w:rPr/>
      </w:pPr>
      <w:r w:rsidDel="00000000" w:rsidR="00000000" w:rsidRPr="00000000">
        <w:rPr>
          <w:rtl w:val="0"/>
        </w:rPr>
        <w:t xml:space="preserve">Any address search must comply with applicable law.</w:t>
      </w:r>
    </w:p>
    <w:p w:rsidR="00000000" w:rsidDel="00000000" w:rsidP="00000000" w:rsidRDefault="00000000" w:rsidRPr="00000000" w14:paraId="00001026">
      <w:pPr>
        <w:pStyle w:val="Heading3"/>
        <w:keepNext w:val="0"/>
        <w:keepLines w:val="0"/>
        <w:spacing w:before="280" w:lineRule="auto"/>
        <w:rPr>
          <w:b w:val="1"/>
          <w:bCs w:val="1"/>
          <w:color w:val="000000"/>
          <w:sz w:val="26"/>
          <w:szCs w:val="26"/>
        </w:rPr>
      </w:pPr>
      <w:bookmarkStart w:colFirst="0" w:colLast="0" w:name="_jli5n0debg64" w:id="1844"/>
      <w:bookmarkEnd w:id="1844"/>
      <w:r w:rsidDel="00000000" w:rsidR="00000000" w:rsidRPr="00000000">
        <w:rPr>
          <w:b w:val="1"/>
          <w:bCs w:val="1"/>
          <w:color w:val="000000"/>
          <w:sz w:val="26"/>
          <w:szCs w:val="26"/>
          <w:rtl w:val="0"/>
        </w:rPr>
        <w:t xml:space="preserve">Alternative Procedures</w:t>
      </w:r>
    </w:p>
    <w:p w:rsidR="00000000" w:rsidDel="00000000" w:rsidP="00000000" w:rsidRDefault="00000000" w:rsidRPr="00000000" w14:paraId="00001027">
      <w:pPr>
        <w:spacing w:after="240" w:before="240" w:lineRule="auto"/>
        <w:rPr/>
      </w:pPr>
      <w:r w:rsidDel="00000000" w:rsidR="00000000" w:rsidRPr="00000000">
        <w:rPr>
          <w:rtl w:val="0"/>
        </w:rPr>
        <w:t xml:space="preserve">The requesting court may need to determine an appropriate next step.</w:t>
      </w:r>
    </w:p>
    <w:p w:rsidR="00000000" w:rsidDel="00000000" w:rsidP="00000000" w:rsidRDefault="00000000" w:rsidRPr="00000000" w14:paraId="00001028">
      <w:pPr>
        <w:pStyle w:val="Heading3"/>
        <w:keepNext w:val="0"/>
        <w:keepLines w:val="0"/>
        <w:spacing w:before="280" w:lineRule="auto"/>
        <w:rPr>
          <w:b w:val="1"/>
          <w:bCs w:val="1"/>
          <w:color w:val="000000"/>
          <w:sz w:val="26"/>
          <w:szCs w:val="26"/>
        </w:rPr>
      </w:pPr>
      <w:bookmarkStart w:colFirst="0" w:colLast="0" w:name="_m3ce51ay7dce" w:id="1845"/>
      <w:bookmarkEnd w:id="1845"/>
      <w:r w:rsidDel="00000000" w:rsidR="00000000" w:rsidRPr="00000000">
        <w:rPr>
          <w:b w:val="1"/>
          <w:bCs w:val="1"/>
          <w:color w:val="000000"/>
          <w:sz w:val="26"/>
          <w:szCs w:val="26"/>
          <w:rtl w:val="0"/>
        </w:rPr>
        <w:t xml:space="preserve">Service Request</w:t>
      </w:r>
    </w:p>
    <w:p w:rsidR="00000000" w:rsidDel="00000000" w:rsidP="00000000" w:rsidRDefault="00000000" w:rsidRPr="00000000" w14:paraId="00001029">
      <w:pPr>
        <w:spacing w:after="240" w:before="240" w:lineRule="auto"/>
        <w:rPr/>
      </w:pPr>
      <w:r w:rsidDel="00000000" w:rsidR="00000000" w:rsidRPr="00000000">
        <w:rPr>
          <w:rtl w:val="0"/>
        </w:rPr>
        <w:t xml:space="preserve">An insufficient address may prevent execution.</w:t>
      </w:r>
    </w:p>
    <w:p w:rsidR="00000000" w:rsidDel="00000000" w:rsidP="00000000" w:rsidRDefault="00000000" w:rsidRPr="00000000" w14:paraId="0000102A">
      <w:pPr>
        <w:spacing w:after="240" w:before="240" w:lineRule="auto"/>
        <w:rPr>
          <w:b w:val="1"/>
          <w:bCs w:val="1"/>
        </w:rPr>
      </w:pPr>
      <w:r w:rsidDel="00000000" w:rsidR="00000000" w:rsidRPr="00000000">
        <w:rPr>
          <w:b w:val="1"/>
          <w:bCs w:val="1"/>
          <w:rtl w:val="0"/>
        </w:rPr>
        <w:t xml:space="preserve">The Hague Convention is not an international person-location service. A usable address is an important starting requirement.</w:t>
      </w:r>
    </w:p>
    <w:p w:rsidR="00000000" w:rsidDel="00000000" w:rsidP="00000000" w:rsidRDefault="00000000" w:rsidRPr="00000000" w14:paraId="0000102B">
      <w:pPr>
        <w:spacing w:after="240" w:before="240" w:lineRule="auto"/>
        <w:rPr>
          <w:b w:val="1"/>
          <w:bCs w:val="1"/>
        </w:rPr>
      </w:pPr>
      <w:r w:rsidDel="00000000" w:rsidR="00000000" w:rsidRPr="00000000">
        <w:rPr>
          <w:b w:val="1"/>
          <w:bCs w:val="1"/>
          <w:rtl w:val="0"/>
        </w:rPr>
        <w:t xml:space="preserve">[Discuss a Defendant With an Unknown Address]</w:t>
      </w:r>
    </w:p>
    <w:p w:rsidR="00000000" w:rsidDel="00000000" w:rsidP="00000000" w:rsidRDefault="00000000" w:rsidRPr="00000000" w14:paraId="00001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D">
      <w:pPr>
        <w:pStyle w:val="Heading2"/>
        <w:keepNext w:val="0"/>
        <w:keepLines w:val="0"/>
        <w:spacing w:after="80" w:lineRule="auto"/>
        <w:rPr>
          <w:b w:val="1"/>
          <w:bCs w:val="1"/>
          <w:sz w:val="34"/>
          <w:szCs w:val="34"/>
        </w:rPr>
      </w:pPr>
      <w:bookmarkStart w:colFirst="0" w:colLast="0" w:name="_pwqm3i722120" w:id="1846"/>
      <w:bookmarkEnd w:id="1846"/>
      <w:r w:rsidDel="00000000" w:rsidR="00000000" w:rsidRPr="00000000">
        <w:rPr>
          <w:b w:val="1"/>
          <w:bCs w:val="1"/>
          <w:sz w:val="34"/>
          <w:szCs w:val="34"/>
          <w:rtl w:val="0"/>
        </w:rPr>
        <w:t xml:space="preserve">SERVING AN INDIVIDUAL IN BRAZIL</w:t>
      </w:r>
    </w:p>
    <w:p w:rsidR="00000000" w:rsidDel="00000000" w:rsidP="00000000" w:rsidRDefault="00000000" w:rsidRPr="00000000" w14:paraId="0000102E">
      <w:pPr>
        <w:pStyle w:val="Heading1"/>
        <w:keepNext w:val="0"/>
        <w:keepLines w:val="0"/>
        <w:spacing w:before="480" w:lineRule="auto"/>
        <w:rPr>
          <w:b w:val="1"/>
          <w:bCs w:val="1"/>
          <w:sz w:val="46"/>
          <w:szCs w:val="46"/>
        </w:rPr>
      </w:pPr>
      <w:bookmarkStart w:colFirst="0" w:colLast="0" w:name="_fmztvanh6887" w:id="1847"/>
      <w:bookmarkEnd w:id="1847"/>
      <w:r w:rsidDel="00000000" w:rsidR="00000000" w:rsidRPr="00000000">
        <w:rPr>
          <w:b w:val="1"/>
          <w:bCs w:val="1"/>
          <w:sz w:val="46"/>
          <w:szCs w:val="46"/>
          <w:rtl w:val="0"/>
        </w:rPr>
        <w:t xml:space="preserve">International Summons for Natural Persons</w:t>
      </w:r>
    </w:p>
    <w:p w:rsidR="00000000" w:rsidDel="00000000" w:rsidP="00000000" w:rsidRDefault="00000000" w:rsidRPr="00000000" w14:paraId="0000102F">
      <w:pPr>
        <w:spacing w:after="240" w:before="240" w:lineRule="auto"/>
        <w:rPr/>
      </w:pPr>
      <w:r w:rsidDel="00000000" w:rsidR="00000000" w:rsidRPr="00000000">
        <w:rPr>
          <w:rtl w:val="0"/>
        </w:rPr>
        <w:t xml:space="preserve">Foreign proceedings may require service on an individual residing in Brazil.</w:t>
      </w:r>
    </w:p>
    <w:p w:rsidR="00000000" w:rsidDel="00000000" w:rsidP="00000000" w:rsidRDefault="00000000" w:rsidRPr="00000000" w14:paraId="00001030">
      <w:pPr>
        <w:pStyle w:val="Heading3"/>
        <w:keepNext w:val="0"/>
        <w:keepLines w:val="0"/>
        <w:spacing w:before="280" w:lineRule="auto"/>
        <w:rPr>
          <w:b w:val="1"/>
          <w:bCs w:val="1"/>
          <w:color w:val="000000"/>
          <w:sz w:val="26"/>
          <w:szCs w:val="26"/>
        </w:rPr>
      </w:pPr>
      <w:bookmarkStart w:colFirst="0" w:colLast="0" w:name="_dh4s6a1frif8" w:id="1848"/>
      <w:bookmarkEnd w:id="1848"/>
      <w:r w:rsidDel="00000000" w:rsidR="00000000" w:rsidRPr="00000000">
        <w:rPr>
          <w:b w:val="1"/>
          <w:bCs w:val="1"/>
          <w:color w:val="000000"/>
          <w:sz w:val="26"/>
          <w:szCs w:val="26"/>
          <w:rtl w:val="0"/>
        </w:rPr>
        <w:t xml:space="preserve">Full Legal Name</w:t>
      </w:r>
    </w:p>
    <w:p w:rsidR="00000000" w:rsidDel="00000000" w:rsidP="00000000" w:rsidRDefault="00000000" w:rsidRPr="00000000" w14:paraId="00001031">
      <w:pPr>
        <w:spacing w:after="240" w:before="240" w:lineRule="auto"/>
        <w:rPr/>
      </w:pPr>
      <w:r w:rsidDel="00000000" w:rsidR="00000000" w:rsidRPr="00000000">
        <w:rPr>
          <w:rtl w:val="0"/>
        </w:rPr>
        <w:t xml:space="preserve">Confirm the recipient's identity.</w:t>
      </w:r>
    </w:p>
    <w:p w:rsidR="00000000" w:rsidDel="00000000" w:rsidP="00000000" w:rsidRDefault="00000000" w:rsidRPr="00000000" w14:paraId="00001032">
      <w:pPr>
        <w:pStyle w:val="Heading3"/>
        <w:keepNext w:val="0"/>
        <w:keepLines w:val="0"/>
        <w:spacing w:before="280" w:lineRule="auto"/>
        <w:rPr>
          <w:b w:val="1"/>
          <w:bCs w:val="1"/>
          <w:color w:val="000000"/>
          <w:sz w:val="26"/>
          <w:szCs w:val="26"/>
        </w:rPr>
      </w:pPr>
      <w:bookmarkStart w:colFirst="0" w:colLast="0" w:name="_oiog7wtatmbi" w:id="1849"/>
      <w:bookmarkEnd w:id="1849"/>
      <w:r w:rsidDel="00000000" w:rsidR="00000000" w:rsidRPr="00000000">
        <w:rPr>
          <w:b w:val="1"/>
          <w:bCs w:val="1"/>
          <w:color w:val="000000"/>
          <w:sz w:val="26"/>
          <w:szCs w:val="26"/>
          <w:rtl w:val="0"/>
        </w:rPr>
        <w:t xml:space="preserve">Residential Address</w:t>
      </w:r>
    </w:p>
    <w:p w:rsidR="00000000" w:rsidDel="00000000" w:rsidP="00000000" w:rsidRDefault="00000000" w:rsidRPr="00000000" w14:paraId="00001033">
      <w:pPr>
        <w:spacing w:after="240" w:before="240" w:lineRule="auto"/>
        <w:rPr/>
      </w:pPr>
      <w:r w:rsidDel="00000000" w:rsidR="00000000" w:rsidRPr="00000000">
        <w:rPr>
          <w:rtl w:val="0"/>
        </w:rPr>
        <w:t xml:space="preserve">Provide the available service location.</w:t>
      </w:r>
    </w:p>
    <w:p w:rsidR="00000000" w:rsidDel="00000000" w:rsidP="00000000" w:rsidRDefault="00000000" w:rsidRPr="00000000" w14:paraId="00001034">
      <w:pPr>
        <w:pStyle w:val="Heading3"/>
        <w:keepNext w:val="0"/>
        <w:keepLines w:val="0"/>
        <w:spacing w:before="280" w:lineRule="auto"/>
        <w:rPr>
          <w:b w:val="1"/>
          <w:bCs w:val="1"/>
          <w:color w:val="000000"/>
          <w:sz w:val="26"/>
          <w:szCs w:val="26"/>
        </w:rPr>
      </w:pPr>
      <w:bookmarkStart w:colFirst="0" w:colLast="0" w:name="_4hb2tju6lptx" w:id="1850"/>
      <w:bookmarkEnd w:id="1850"/>
      <w:r w:rsidDel="00000000" w:rsidR="00000000" w:rsidRPr="00000000">
        <w:rPr>
          <w:b w:val="1"/>
          <w:bCs w:val="1"/>
          <w:color w:val="000000"/>
          <w:sz w:val="26"/>
          <w:szCs w:val="26"/>
          <w:rtl w:val="0"/>
        </w:rPr>
        <w:t xml:space="preserve">Apartment or Building Details</w:t>
      </w:r>
    </w:p>
    <w:p w:rsidR="00000000" w:rsidDel="00000000" w:rsidP="00000000" w:rsidRDefault="00000000" w:rsidRPr="00000000" w14:paraId="00001035">
      <w:pPr>
        <w:spacing w:after="240" w:before="240" w:lineRule="auto"/>
        <w:rPr/>
      </w:pPr>
      <w:r w:rsidDel="00000000" w:rsidR="00000000" w:rsidRPr="00000000">
        <w:rPr>
          <w:rtl w:val="0"/>
        </w:rPr>
        <w:t xml:space="preserve">Accurate address information can be important.</w:t>
      </w:r>
    </w:p>
    <w:p w:rsidR="00000000" w:rsidDel="00000000" w:rsidP="00000000" w:rsidRDefault="00000000" w:rsidRPr="00000000" w14:paraId="00001036">
      <w:pPr>
        <w:pStyle w:val="Heading3"/>
        <w:keepNext w:val="0"/>
        <w:keepLines w:val="0"/>
        <w:spacing w:before="280" w:lineRule="auto"/>
        <w:rPr>
          <w:b w:val="1"/>
          <w:bCs w:val="1"/>
          <w:color w:val="000000"/>
          <w:sz w:val="26"/>
          <w:szCs w:val="26"/>
        </w:rPr>
      </w:pPr>
      <w:bookmarkStart w:colFirst="0" w:colLast="0" w:name="_k0g30fntd92d" w:id="1851"/>
      <w:bookmarkEnd w:id="1851"/>
      <w:r w:rsidDel="00000000" w:rsidR="00000000" w:rsidRPr="00000000">
        <w:rPr>
          <w:b w:val="1"/>
          <w:bCs w:val="1"/>
          <w:color w:val="000000"/>
          <w:sz w:val="26"/>
          <w:szCs w:val="26"/>
          <w:rtl w:val="0"/>
        </w:rPr>
        <w:t xml:space="preserve">Brazilian Identification</w:t>
      </w:r>
    </w:p>
    <w:p w:rsidR="00000000" w:rsidDel="00000000" w:rsidP="00000000" w:rsidRDefault="00000000" w:rsidRPr="00000000" w14:paraId="00001037">
      <w:pPr>
        <w:spacing w:after="240" w:before="240" w:lineRule="auto"/>
        <w:rPr/>
      </w:pPr>
      <w:r w:rsidDel="00000000" w:rsidR="00000000" w:rsidRPr="00000000">
        <w:rPr>
          <w:rtl w:val="0"/>
        </w:rPr>
        <w:t xml:space="preserve">Relevant identifiers may assist.</w:t>
      </w:r>
    </w:p>
    <w:p w:rsidR="00000000" w:rsidDel="00000000" w:rsidP="00000000" w:rsidRDefault="00000000" w:rsidRPr="00000000" w14:paraId="00001038">
      <w:pPr>
        <w:pStyle w:val="Heading3"/>
        <w:keepNext w:val="0"/>
        <w:keepLines w:val="0"/>
        <w:spacing w:before="280" w:lineRule="auto"/>
        <w:rPr>
          <w:b w:val="1"/>
          <w:bCs w:val="1"/>
          <w:color w:val="000000"/>
          <w:sz w:val="26"/>
          <w:szCs w:val="26"/>
        </w:rPr>
      </w:pPr>
      <w:bookmarkStart w:colFirst="0" w:colLast="0" w:name="_tb55z40htek" w:id="1852"/>
      <w:bookmarkEnd w:id="1852"/>
      <w:r w:rsidDel="00000000" w:rsidR="00000000" w:rsidRPr="00000000">
        <w:rPr>
          <w:b w:val="1"/>
          <w:bCs w:val="1"/>
          <w:color w:val="000000"/>
          <w:sz w:val="26"/>
          <w:szCs w:val="26"/>
          <w:rtl w:val="0"/>
        </w:rPr>
        <w:t xml:space="preserve">Foreign Nationality</w:t>
      </w:r>
    </w:p>
    <w:p w:rsidR="00000000" w:rsidDel="00000000" w:rsidP="00000000" w:rsidRDefault="00000000" w:rsidRPr="00000000" w14:paraId="00001039">
      <w:pPr>
        <w:spacing w:after="240" w:before="240" w:lineRule="auto"/>
        <w:rPr/>
      </w:pPr>
      <w:r w:rsidDel="00000000" w:rsidR="00000000" w:rsidRPr="00000000">
        <w:rPr>
          <w:rtl w:val="0"/>
        </w:rPr>
        <w:t xml:space="preserve">The recipient need not necessarily be Brazilian.</w:t>
      </w:r>
    </w:p>
    <w:p w:rsidR="00000000" w:rsidDel="00000000" w:rsidP="00000000" w:rsidRDefault="00000000" w:rsidRPr="00000000" w14:paraId="0000103A">
      <w:pPr>
        <w:pStyle w:val="Heading3"/>
        <w:keepNext w:val="0"/>
        <w:keepLines w:val="0"/>
        <w:spacing w:before="280" w:lineRule="auto"/>
        <w:rPr>
          <w:b w:val="1"/>
          <w:bCs w:val="1"/>
          <w:color w:val="000000"/>
          <w:sz w:val="26"/>
          <w:szCs w:val="26"/>
        </w:rPr>
      </w:pPr>
      <w:bookmarkStart w:colFirst="0" w:colLast="0" w:name="_788iifiqs4x1" w:id="1853"/>
      <w:bookmarkEnd w:id="1853"/>
      <w:r w:rsidDel="00000000" w:rsidR="00000000" w:rsidRPr="00000000">
        <w:rPr>
          <w:b w:val="1"/>
          <w:bCs w:val="1"/>
          <w:color w:val="000000"/>
          <w:sz w:val="26"/>
          <w:szCs w:val="26"/>
          <w:rtl w:val="0"/>
        </w:rPr>
        <w:t xml:space="preserve">Judicial Execution</w:t>
      </w:r>
    </w:p>
    <w:p w:rsidR="00000000" w:rsidDel="00000000" w:rsidP="00000000" w:rsidRDefault="00000000" w:rsidRPr="00000000" w14:paraId="0000103B">
      <w:pPr>
        <w:spacing w:after="240" w:before="240" w:lineRule="auto"/>
        <w:rPr/>
      </w:pPr>
      <w:r w:rsidDel="00000000" w:rsidR="00000000" w:rsidRPr="00000000">
        <w:rPr>
          <w:rtl w:val="0"/>
        </w:rPr>
        <w:t xml:space="preserve">The appropriate Brazilian procedure applies.</w:t>
      </w:r>
    </w:p>
    <w:p w:rsidR="00000000" w:rsidDel="00000000" w:rsidP="00000000" w:rsidRDefault="00000000" w:rsidRPr="00000000" w14:paraId="0000103C">
      <w:pPr>
        <w:pStyle w:val="Heading3"/>
        <w:keepNext w:val="0"/>
        <w:keepLines w:val="0"/>
        <w:spacing w:before="280" w:lineRule="auto"/>
        <w:rPr>
          <w:b w:val="1"/>
          <w:bCs w:val="1"/>
          <w:color w:val="000000"/>
          <w:sz w:val="26"/>
          <w:szCs w:val="26"/>
        </w:rPr>
      </w:pPr>
      <w:bookmarkStart w:colFirst="0" w:colLast="0" w:name="_1vhe4fdigibk" w:id="1854"/>
      <w:bookmarkEnd w:id="1854"/>
      <w:r w:rsidDel="00000000" w:rsidR="00000000" w:rsidRPr="00000000">
        <w:rPr>
          <w:b w:val="1"/>
          <w:bCs w:val="1"/>
          <w:color w:val="000000"/>
          <w:sz w:val="26"/>
          <w:szCs w:val="26"/>
          <w:rtl w:val="0"/>
        </w:rPr>
        <w:t xml:space="preserve">Refusal or Absence</w:t>
      </w:r>
    </w:p>
    <w:p w:rsidR="00000000" w:rsidDel="00000000" w:rsidP="00000000" w:rsidRDefault="00000000" w:rsidRPr="00000000" w14:paraId="0000103D">
      <w:pPr>
        <w:spacing w:after="240" w:before="240" w:lineRule="auto"/>
        <w:rPr/>
      </w:pPr>
      <w:r w:rsidDel="00000000" w:rsidR="00000000" w:rsidRPr="00000000">
        <w:rPr>
          <w:rtl w:val="0"/>
        </w:rPr>
        <w:t xml:space="preserve">The outcome is handled under applicable rules.</w:t>
      </w:r>
    </w:p>
    <w:p w:rsidR="00000000" w:rsidDel="00000000" w:rsidP="00000000" w:rsidRDefault="00000000" w:rsidRPr="00000000" w14:paraId="0000103E">
      <w:pPr>
        <w:pStyle w:val="Heading3"/>
        <w:keepNext w:val="0"/>
        <w:keepLines w:val="0"/>
        <w:spacing w:before="280" w:lineRule="auto"/>
        <w:rPr>
          <w:b w:val="1"/>
          <w:bCs w:val="1"/>
          <w:color w:val="000000"/>
          <w:sz w:val="26"/>
          <w:szCs w:val="26"/>
        </w:rPr>
      </w:pPr>
      <w:bookmarkStart w:colFirst="0" w:colLast="0" w:name="_b3fc874td7ex" w:id="1855"/>
      <w:bookmarkEnd w:id="1855"/>
      <w:r w:rsidDel="00000000" w:rsidR="00000000" w:rsidRPr="00000000">
        <w:rPr>
          <w:b w:val="1"/>
          <w:bCs w:val="1"/>
          <w:color w:val="000000"/>
          <w:sz w:val="26"/>
          <w:szCs w:val="26"/>
          <w:rtl w:val="0"/>
        </w:rPr>
        <w:t xml:space="preserve">Official Certificate</w:t>
      </w:r>
    </w:p>
    <w:p w:rsidR="00000000" w:rsidDel="00000000" w:rsidP="00000000" w:rsidRDefault="00000000" w:rsidRPr="00000000" w14:paraId="0000103F">
      <w:pPr>
        <w:spacing w:after="240" w:before="240" w:lineRule="auto"/>
        <w:rPr/>
      </w:pPr>
      <w:r w:rsidDel="00000000" w:rsidR="00000000" w:rsidRPr="00000000">
        <w:rPr>
          <w:rtl w:val="0"/>
        </w:rPr>
        <w:t xml:space="preserve">The service result is documented.</w:t>
      </w:r>
    </w:p>
    <w:p w:rsidR="00000000" w:rsidDel="00000000" w:rsidP="00000000" w:rsidRDefault="00000000" w:rsidRPr="00000000" w14:paraId="00001040">
      <w:pPr>
        <w:spacing w:after="240" w:before="240" w:lineRule="auto"/>
        <w:rPr>
          <w:b w:val="1"/>
          <w:bCs w:val="1"/>
        </w:rPr>
      </w:pPr>
      <w:r w:rsidDel="00000000" w:rsidR="00000000" w:rsidRPr="00000000">
        <w:rPr>
          <w:b w:val="1"/>
          <w:bCs w:val="1"/>
          <w:rtl w:val="0"/>
        </w:rPr>
        <w:t xml:space="preserve">[Request Service on an Individual in Brazil]</w:t>
      </w:r>
    </w:p>
    <w:p w:rsidR="00000000" w:rsidDel="00000000" w:rsidP="00000000" w:rsidRDefault="00000000" w:rsidRPr="00000000" w14:paraId="00001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2">
      <w:pPr>
        <w:pStyle w:val="Heading2"/>
        <w:keepNext w:val="0"/>
        <w:keepLines w:val="0"/>
        <w:spacing w:after="80" w:lineRule="auto"/>
        <w:rPr>
          <w:b w:val="1"/>
          <w:bCs w:val="1"/>
          <w:sz w:val="34"/>
          <w:szCs w:val="34"/>
        </w:rPr>
      </w:pPr>
      <w:bookmarkStart w:colFirst="0" w:colLast="0" w:name="_ozoi1sw5ih3z" w:id="1856"/>
      <w:bookmarkEnd w:id="1856"/>
      <w:r w:rsidDel="00000000" w:rsidR="00000000" w:rsidRPr="00000000">
        <w:rPr>
          <w:b w:val="1"/>
          <w:bCs w:val="1"/>
          <w:sz w:val="34"/>
          <w:szCs w:val="34"/>
          <w:rtl w:val="0"/>
        </w:rPr>
        <w:t xml:space="preserve">SERVING A BRAZILIAN COMPANY</w:t>
      </w:r>
    </w:p>
    <w:p w:rsidR="00000000" w:rsidDel="00000000" w:rsidP="00000000" w:rsidRDefault="00000000" w:rsidRPr="00000000" w14:paraId="00001043">
      <w:pPr>
        <w:pStyle w:val="Heading1"/>
        <w:keepNext w:val="0"/>
        <w:keepLines w:val="0"/>
        <w:spacing w:before="480" w:lineRule="auto"/>
        <w:rPr>
          <w:b w:val="1"/>
          <w:bCs w:val="1"/>
          <w:sz w:val="46"/>
          <w:szCs w:val="46"/>
        </w:rPr>
      </w:pPr>
      <w:bookmarkStart w:colFirst="0" w:colLast="0" w:name="_9nwyn1nrbysr" w:id="1857"/>
      <w:bookmarkEnd w:id="1857"/>
      <w:r w:rsidDel="00000000" w:rsidR="00000000" w:rsidRPr="00000000">
        <w:rPr>
          <w:b w:val="1"/>
          <w:bCs w:val="1"/>
          <w:sz w:val="46"/>
          <w:szCs w:val="46"/>
          <w:rtl w:val="0"/>
        </w:rPr>
        <w:t xml:space="preserve">International Service on Businesses and Legal Entities</w:t>
      </w:r>
    </w:p>
    <w:p w:rsidR="00000000" w:rsidDel="00000000" w:rsidP="00000000" w:rsidRDefault="00000000" w:rsidRPr="00000000" w14:paraId="00001044">
      <w:pPr>
        <w:spacing w:after="240" w:before="240" w:lineRule="auto"/>
        <w:rPr/>
      </w:pPr>
      <w:r w:rsidDel="00000000" w:rsidR="00000000" w:rsidRPr="00000000">
        <w:rPr>
          <w:rtl w:val="0"/>
        </w:rPr>
        <w:t xml:space="preserve">A foreign plaintiff may need to serve a company incorporated or operating in Brazil.</w:t>
      </w:r>
    </w:p>
    <w:p w:rsidR="00000000" w:rsidDel="00000000" w:rsidP="00000000" w:rsidRDefault="00000000" w:rsidRPr="00000000" w14:paraId="00001045">
      <w:pPr>
        <w:pStyle w:val="Heading3"/>
        <w:keepNext w:val="0"/>
        <w:keepLines w:val="0"/>
        <w:spacing w:before="280" w:lineRule="auto"/>
        <w:rPr>
          <w:b w:val="1"/>
          <w:bCs w:val="1"/>
          <w:color w:val="000000"/>
          <w:sz w:val="26"/>
          <w:szCs w:val="26"/>
        </w:rPr>
      </w:pPr>
      <w:bookmarkStart w:colFirst="0" w:colLast="0" w:name="_6v8m89ikw976" w:id="1858"/>
      <w:bookmarkEnd w:id="1858"/>
      <w:r w:rsidDel="00000000" w:rsidR="00000000" w:rsidRPr="00000000">
        <w:rPr>
          <w:b w:val="1"/>
          <w:bCs w:val="1"/>
          <w:color w:val="000000"/>
          <w:sz w:val="26"/>
          <w:szCs w:val="26"/>
          <w:rtl w:val="0"/>
        </w:rPr>
        <w:t xml:space="preserve">Registered Legal Name</w:t>
      </w:r>
    </w:p>
    <w:p w:rsidR="00000000" w:rsidDel="00000000" w:rsidP="00000000" w:rsidRDefault="00000000" w:rsidRPr="00000000" w14:paraId="00001046">
      <w:pPr>
        <w:spacing w:after="240" w:before="240" w:lineRule="auto"/>
        <w:rPr/>
      </w:pPr>
      <w:r w:rsidDel="00000000" w:rsidR="00000000" w:rsidRPr="00000000">
        <w:rPr>
          <w:rtl w:val="0"/>
        </w:rPr>
        <w:t xml:space="preserve">Identify the correct corporate entity.</w:t>
      </w:r>
    </w:p>
    <w:p w:rsidR="00000000" w:rsidDel="00000000" w:rsidP="00000000" w:rsidRDefault="00000000" w:rsidRPr="00000000" w14:paraId="00001047">
      <w:pPr>
        <w:pStyle w:val="Heading3"/>
        <w:keepNext w:val="0"/>
        <w:keepLines w:val="0"/>
        <w:spacing w:before="280" w:lineRule="auto"/>
        <w:rPr>
          <w:b w:val="1"/>
          <w:bCs w:val="1"/>
          <w:color w:val="000000"/>
          <w:sz w:val="26"/>
          <w:szCs w:val="26"/>
        </w:rPr>
      </w:pPr>
      <w:bookmarkStart w:colFirst="0" w:colLast="0" w:name="_7z6o5mpl6bv3" w:id="1859"/>
      <w:bookmarkEnd w:id="1859"/>
      <w:r w:rsidDel="00000000" w:rsidR="00000000" w:rsidRPr="00000000">
        <w:rPr>
          <w:b w:val="1"/>
          <w:bCs w:val="1"/>
          <w:color w:val="000000"/>
          <w:sz w:val="26"/>
          <w:szCs w:val="26"/>
          <w:rtl w:val="0"/>
        </w:rPr>
        <w:t xml:space="preserve">CNPJ</w:t>
      </w:r>
    </w:p>
    <w:p w:rsidR="00000000" w:rsidDel="00000000" w:rsidP="00000000" w:rsidRDefault="00000000" w:rsidRPr="00000000" w14:paraId="00001048">
      <w:pPr>
        <w:spacing w:after="240" w:before="240" w:lineRule="auto"/>
        <w:rPr/>
      </w:pPr>
      <w:r w:rsidDel="00000000" w:rsidR="00000000" w:rsidRPr="00000000">
        <w:rPr>
          <w:rtl w:val="0"/>
        </w:rPr>
        <w:t xml:space="preserve">The Brazilian corporate taxpayer identifier may be useful.</w:t>
      </w:r>
    </w:p>
    <w:p w:rsidR="00000000" w:rsidDel="00000000" w:rsidP="00000000" w:rsidRDefault="00000000" w:rsidRPr="00000000" w14:paraId="00001049">
      <w:pPr>
        <w:pStyle w:val="Heading3"/>
        <w:keepNext w:val="0"/>
        <w:keepLines w:val="0"/>
        <w:spacing w:before="280" w:lineRule="auto"/>
        <w:rPr>
          <w:b w:val="1"/>
          <w:bCs w:val="1"/>
          <w:color w:val="000000"/>
          <w:sz w:val="26"/>
          <w:szCs w:val="26"/>
        </w:rPr>
      </w:pPr>
      <w:bookmarkStart w:colFirst="0" w:colLast="0" w:name="_33gbbnp18nkq" w:id="1860"/>
      <w:bookmarkEnd w:id="1860"/>
      <w:r w:rsidDel="00000000" w:rsidR="00000000" w:rsidRPr="00000000">
        <w:rPr>
          <w:b w:val="1"/>
          <w:bCs w:val="1"/>
          <w:color w:val="000000"/>
          <w:sz w:val="26"/>
          <w:szCs w:val="26"/>
          <w:rtl w:val="0"/>
        </w:rPr>
        <w:t xml:space="preserve">Registered Office</w:t>
      </w:r>
    </w:p>
    <w:p w:rsidR="00000000" w:rsidDel="00000000" w:rsidP="00000000" w:rsidRDefault="00000000" w:rsidRPr="00000000" w14:paraId="0000104A">
      <w:pPr>
        <w:spacing w:after="240" w:before="240" w:lineRule="auto"/>
        <w:rPr/>
      </w:pPr>
      <w:r w:rsidDel="00000000" w:rsidR="00000000" w:rsidRPr="00000000">
        <w:rPr>
          <w:rtl w:val="0"/>
        </w:rPr>
        <w:t xml:space="preserve">Confirm the appropriate address.</w:t>
      </w:r>
    </w:p>
    <w:p w:rsidR="00000000" w:rsidDel="00000000" w:rsidP="00000000" w:rsidRDefault="00000000" w:rsidRPr="00000000" w14:paraId="0000104B">
      <w:pPr>
        <w:pStyle w:val="Heading3"/>
        <w:keepNext w:val="0"/>
        <w:keepLines w:val="0"/>
        <w:spacing w:before="280" w:lineRule="auto"/>
        <w:rPr>
          <w:b w:val="1"/>
          <w:bCs w:val="1"/>
          <w:color w:val="000000"/>
          <w:sz w:val="26"/>
          <w:szCs w:val="26"/>
        </w:rPr>
      </w:pPr>
      <w:bookmarkStart w:colFirst="0" w:colLast="0" w:name="_ib766fez1w49" w:id="1861"/>
      <w:bookmarkEnd w:id="1861"/>
      <w:r w:rsidDel="00000000" w:rsidR="00000000" w:rsidRPr="00000000">
        <w:rPr>
          <w:b w:val="1"/>
          <w:bCs w:val="1"/>
          <w:color w:val="000000"/>
          <w:sz w:val="26"/>
          <w:szCs w:val="26"/>
          <w:rtl w:val="0"/>
        </w:rPr>
        <w:t xml:space="preserve">Branch or Subsidiary</w:t>
      </w:r>
    </w:p>
    <w:p w:rsidR="00000000" w:rsidDel="00000000" w:rsidP="00000000" w:rsidRDefault="00000000" w:rsidRPr="00000000" w14:paraId="0000104C">
      <w:pPr>
        <w:spacing w:after="240" w:before="240" w:lineRule="auto"/>
        <w:rPr/>
      </w:pPr>
      <w:r w:rsidDel="00000000" w:rsidR="00000000" w:rsidRPr="00000000">
        <w:rPr>
          <w:rtl w:val="0"/>
        </w:rPr>
        <w:t xml:space="preserve">Determine which entity is the actual defendant.</w:t>
      </w:r>
    </w:p>
    <w:p w:rsidR="00000000" w:rsidDel="00000000" w:rsidP="00000000" w:rsidRDefault="00000000" w:rsidRPr="00000000" w14:paraId="0000104D">
      <w:pPr>
        <w:pStyle w:val="Heading3"/>
        <w:keepNext w:val="0"/>
        <w:keepLines w:val="0"/>
        <w:spacing w:before="280" w:lineRule="auto"/>
        <w:rPr>
          <w:b w:val="1"/>
          <w:bCs w:val="1"/>
          <w:color w:val="000000"/>
          <w:sz w:val="26"/>
          <w:szCs w:val="26"/>
        </w:rPr>
      </w:pPr>
      <w:bookmarkStart w:colFirst="0" w:colLast="0" w:name="_j27x94457uw0" w:id="1862"/>
      <w:bookmarkEnd w:id="1862"/>
      <w:r w:rsidDel="00000000" w:rsidR="00000000" w:rsidRPr="00000000">
        <w:rPr>
          <w:b w:val="1"/>
          <w:bCs w:val="1"/>
          <w:color w:val="000000"/>
          <w:sz w:val="26"/>
          <w:szCs w:val="26"/>
          <w:rtl w:val="0"/>
        </w:rPr>
        <w:t xml:space="preserve">Legal Representative</w:t>
      </w:r>
    </w:p>
    <w:p w:rsidR="00000000" w:rsidDel="00000000" w:rsidP="00000000" w:rsidRDefault="00000000" w:rsidRPr="00000000" w14:paraId="0000104E">
      <w:pPr>
        <w:spacing w:after="240" w:before="240" w:lineRule="auto"/>
        <w:rPr/>
      </w:pPr>
      <w:r w:rsidDel="00000000" w:rsidR="00000000" w:rsidRPr="00000000">
        <w:rPr>
          <w:rtl w:val="0"/>
        </w:rPr>
        <w:t xml:space="preserve">Relevant representation rules must be assessed.</w:t>
      </w:r>
    </w:p>
    <w:p w:rsidR="00000000" w:rsidDel="00000000" w:rsidP="00000000" w:rsidRDefault="00000000" w:rsidRPr="00000000" w14:paraId="0000104F">
      <w:pPr>
        <w:pStyle w:val="Heading3"/>
        <w:keepNext w:val="0"/>
        <w:keepLines w:val="0"/>
        <w:spacing w:before="280" w:lineRule="auto"/>
        <w:rPr>
          <w:b w:val="1"/>
          <w:bCs w:val="1"/>
          <w:color w:val="000000"/>
          <w:sz w:val="26"/>
          <w:szCs w:val="26"/>
        </w:rPr>
      </w:pPr>
      <w:bookmarkStart w:colFirst="0" w:colLast="0" w:name="_yi6pnwtlnl8z" w:id="1863"/>
      <w:bookmarkEnd w:id="1863"/>
      <w:r w:rsidDel="00000000" w:rsidR="00000000" w:rsidRPr="00000000">
        <w:rPr>
          <w:b w:val="1"/>
          <w:bCs w:val="1"/>
          <w:color w:val="000000"/>
          <w:sz w:val="26"/>
          <w:szCs w:val="26"/>
          <w:rtl w:val="0"/>
        </w:rPr>
        <w:t xml:space="preserve">Corporate Records</w:t>
      </w:r>
    </w:p>
    <w:p w:rsidR="00000000" w:rsidDel="00000000" w:rsidP="00000000" w:rsidRDefault="00000000" w:rsidRPr="00000000" w14:paraId="00001050">
      <w:pPr>
        <w:spacing w:after="240" w:before="240" w:lineRule="auto"/>
        <w:rPr/>
      </w:pPr>
      <w:r w:rsidDel="00000000" w:rsidR="00000000" w:rsidRPr="00000000">
        <w:rPr>
          <w:rtl w:val="0"/>
        </w:rPr>
        <w:t xml:space="preserve">Public registration information may help.</w:t>
      </w:r>
    </w:p>
    <w:p w:rsidR="00000000" w:rsidDel="00000000" w:rsidP="00000000" w:rsidRDefault="00000000" w:rsidRPr="00000000" w14:paraId="00001051">
      <w:pPr>
        <w:pStyle w:val="Heading3"/>
        <w:keepNext w:val="0"/>
        <w:keepLines w:val="0"/>
        <w:spacing w:before="280" w:lineRule="auto"/>
        <w:rPr>
          <w:b w:val="1"/>
          <w:bCs w:val="1"/>
          <w:color w:val="000000"/>
          <w:sz w:val="26"/>
          <w:szCs w:val="26"/>
        </w:rPr>
      </w:pPr>
      <w:bookmarkStart w:colFirst="0" w:colLast="0" w:name="_d09clw6h8agj" w:id="1864"/>
      <w:bookmarkEnd w:id="1864"/>
      <w:r w:rsidDel="00000000" w:rsidR="00000000" w:rsidRPr="00000000">
        <w:rPr>
          <w:b w:val="1"/>
          <w:bCs w:val="1"/>
          <w:color w:val="000000"/>
          <w:sz w:val="26"/>
          <w:szCs w:val="26"/>
          <w:rtl w:val="0"/>
        </w:rPr>
        <w:t xml:space="preserve">Judicial Service</w:t>
      </w:r>
    </w:p>
    <w:p w:rsidR="00000000" w:rsidDel="00000000" w:rsidP="00000000" w:rsidRDefault="00000000" w:rsidRPr="00000000" w14:paraId="00001052">
      <w:pPr>
        <w:spacing w:after="240" w:before="240" w:lineRule="auto"/>
        <w:rPr/>
      </w:pPr>
      <w:r w:rsidDel="00000000" w:rsidR="00000000" w:rsidRPr="00000000">
        <w:rPr>
          <w:rtl w:val="0"/>
        </w:rPr>
        <w:t xml:space="preserve">The competent authority performs the relevant act.</w:t>
      </w:r>
    </w:p>
    <w:p w:rsidR="00000000" w:rsidDel="00000000" w:rsidP="00000000" w:rsidRDefault="00000000" w:rsidRPr="00000000" w14:paraId="00001053">
      <w:pPr>
        <w:pStyle w:val="Heading3"/>
        <w:keepNext w:val="0"/>
        <w:keepLines w:val="0"/>
        <w:spacing w:before="280" w:lineRule="auto"/>
        <w:rPr>
          <w:b w:val="1"/>
          <w:bCs w:val="1"/>
          <w:color w:val="000000"/>
          <w:sz w:val="26"/>
          <w:szCs w:val="26"/>
        </w:rPr>
      </w:pPr>
      <w:bookmarkStart w:colFirst="0" w:colLast="0" w:name="_8mhndwjmd2yi" w:id="1865"/>
      <w:bookmarkEnd w:id="1865"/>
      <w:r w:rsidDel="00000000" w:rsidR="00000000" w:rsidRPr="00000000">
        <w:rPr>
          <w:b w:val="1"/>
          <w:bCs w:val="1"/>
          <w:color w:val="000000"/>
          <w:sz w:val="26"/>
          <w:szCs w:val="26"/>
          <w:rtl w:val="0"/>
        </w:rPr>
        <w:t xml:space="preserve">Proof of Service</w:t>
      </w:r>
    </w:p>
    <w:p w:rsidR="00000000" w:rsidDel="00000000" w:rsidP="00000000" w:rsidRDefault="00000000" w:rsidRPr="00000000" w14:paraId="00001054">
      <w:pPr>
        <w:spacing w:after="240" w:before="240" w:lineRule="auto"/>
        <w:rPr/>
      </w:pPr>
      <w:r w:rsidDel="00000000" w:rsidR="00000000" w:rsidRPr="00000000">
        <w:rPr>
          <w:rtl w:val="0"/>
        </w:rPr>
        <w:t xml:space="preserve">The official result is returned through the appropriate mechanism.</w:t>
      </w:r>
    </w:p>
    <w:p w:rsidR="00000000" w:rsidDel="00000000" w:rsidP="00000000" w:rsidRDefault="00000000" w:rsidRPr="00000000" w14:paraId="00001055">
      <w:pPr>
        <w:pStyle w:val="Heading3"/>
        <w:keepNext w:val="0"/>
        <w:keepLines w:val="0"/>
        <w:spacing w:before="280" w:lineRule="auto"/>
        <w:rPr>
          <w:b w:val="1"/>
          <w:bCs w:val="1"/>
          <w:color w:val="000000"/>
          <w:sz w:val="26"/>
          <w:szCs w:val="26"/>
        </w:rPr>
      </w:pPr>
      <w:bookmarkStart w:colFirst="0" w:colLast="0" w:name="_2a5vh1jts1i6" w:id="1866"/>
      <w:bookmarkEnd w:id="1866"/>
      <w:r w:rsidDel="00000000" w:rsidR="00000000" w:rsidRPr="00000000">
        <w:rPr>
          <w:b w:val="1"/>
          <w:bCs w:val="1"/>
          <w:color w:val="000000"/>
          <w:sz w:val="26"/>
          <w:szCs w:val="26"/>
          <w:rtl w:val="0"/>
        </w:rPr>
        <w:t xml:space="preserve">Enforcement Planning</w:t>
      </w:r>
    </w:p>
    <w:p w:rsidR="00000000" w:rsidDel="00000000" w:rsidP="00000000" w:rsidRDefault="00000000" w:rsidRPr="00000000" w14:paraId="00001056">
      <w:pPr>
        <w:spacing w:after="240" w:before="240" w:lineRule="auto"/>
        <w:rPr/>
      </w:pPr>
      <w:r w:rsidDel="00000000" w:rsidR="00000000" w:rsidRPr="00000000">
        <w:rPr>
          <w:rtl w:val="0"/>
        </w:rPr>
        <w:t xml:space="preserve">Service should be coordinated with the wider litigation strategy.</w:t>
      </w:r>
    </w:p>
    <w:p w:rsidR="00000000" w:rsidDel="00000000" w:rsidP="00000000" w:rsidRDefault="00000000" w:rsidRPr="00000000" w14:paraId="00001057">
      <w:pPr>
        <w:spacing w:after="240" w:before="240" w:lineRule="auto"/>
        <w:rPr>
          <w:b w:val="1"/>
          <w:bCs w:val="1"/>
        </w:rPr>
      </w:pPr>
      <w:r w:rsidDel="00000000" w:rsidR="00000000" w:rsidRPr="00000000">
        <w:rPr>
          <w:b w:val="1"/>
          <w:bCs w:val="1"/>
          <w:rtl w:val="0"/>
        </w:rPr>
        <w:t xml:space="preserve">Serving a Brazilian subsidiary is not automatically equivalent to serving a foreign parent company, or vice versa. Corporate identity and legal authority matter.</w:t>
      </w:r>
    </w:p>
    <w:p w:rsidR="00000000" w:rsidDel="00000000" w:rsidP="00000000" w:rsidRDefault="00000000" w:rsidRPr="00000000" w14:paraId="00001058">
      <w:pPr>
        <w:spacing w:after="240" w:before="240" w:lineRule="auto"/>
        <w:rPr>
          <w:b w:val="1"/>
          <w:bCs w:val="1"/>
        </w:rPr>
      </w:pPr>
      <w:r w:rsidDel="00000000" w:rsidR="00000000" w:rsidRPr="00000000">
        <w:rPr>
          <w:b w:val="1"/>
          <w:bCs w:val="1"/>
          <w:rtl w:val="0"/>
        </w:rPr>
        <w:t xml:space="preserve">[Request Service on a Brazilian Company]</w:t>
      </w:r>
    </w:p>
    <w:p w:rsidR="00000000" w:rsidDel="00000000" w:rsidP="00000000" w:rsidRDefault="00000000" w:rsidRPr="00000000" w14:paraId="00001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A">
      <w:pPr>
        <w:pStyle w:val="Heading2"/>
        <w:keepNext w:val="0"/>
        <w:keepLines w:val="0"/>
        <w:spacing w:after="80" w:lineRule="auto"/>
        <w:rPr>
          <w:b w:val="1"/>
          <w:bCs w:val="1"/>
          <w:sz w:val="34"/>
          <w:szCs w:val="34"/>
        </w:rPr>
      </w:pPr>
      <w:bookmarkStart w:colFirst="0" w:colLast="0" w:name="_9rhanu597f6i" w:id="1867"/>
      <w:bookmarkEnd w:id="1867"/>
      <w:r w:rsidDel="00000000" w:rsidR="00000000" w:rsidRPr="00000000">
        <w:rPr>
          <w:b w:val="1"/>
          <w:bCs w:val="1"/>
          <w:sz w:val="34"/>
          <w:szCs w:val="34"/>
          <w:rtl w:val="0"/>
        </w:rPr>
        <w:t xml:space="preserve">SERVICE OF PROCESS FROM THE UNITED STATES TO BRAZIL</w:t>
      </w:r>
    </w:p>
    <w:p w:rsidR="00000000" w:rsidDel="00000000" w:rsidP="00000000" w:rsidRDefault="00000000" w:rsidRPr="00000000" w14:paraId="0000105B">
      <w:pPr>
        <w:pStyle w:val="Heading1"/>
        <w:keepNext w:val="0"/>
        <w:keepLines w:val="0"/>
        <w:spacing w:before="480" w:lineRule="auto"/>
        <w:rPr>
          <w:b w:val="1"/>
          <w:bCs w:val="1"/>
          <w:sz w:val="46"/>
          <w:szCs w:val="46"/>
        </w:rPr>
      </w:pPr>
      <w:bookmarkStart w:colFirst="0" w:colLast="0" w:name="_udo40nfue9tm" w:id="1868"/>
      <w:bookmarkEnd w:id="1868"/>
      <w:r w:rsidDel="00000000" w:rsidR="00000000" w:rsidRPr="00000000">
        <w:rPr>
          <w:b w:val="1"/>
          <w:bCs w:val="1"/>
          <w:sz w:val="46"/>
          <w:szCs w:val="46"/>
          <w:rtl w:val="0"/>
        </w:rPr>
        <w:t xml:space="preserve">US Litigation Involving Brazilian Defendants</w:t>
      </w:r>
    </w:p>
    <w:p w:rsidR="00000000" w:rsidDel="00000000" w:rsidP="00000000" w:rsidRDefault="00000000" w:rsidRPr="00000000" w14:paraId="0000105C">
      <w:pPr>
        <w:spacing w:after="240" w:before="240" w:lineRule="auto"/>
        <w:rPr/>
      </w:pPr>
      <w:r w:rsidDel="00000000" w:rsidR="00000000" w:rsidRPr="00000000">
        <w:rPr>
          <w:rtl w:val="0"/>
        </w:rPr>
        <w:t xml:space="preserve">US attorneys may need to serve Brazilian individuals or companies in federal or state court proceedings.</w:t>
      </w:r>
    </w:p>
    <w:p w:rsidR="00000000" w:rsidDel="00000000" w:rsidP="00000000" w:rsidRDefault="00000000" w:rsidRPr="00000000" w14:paraId="0000105D">
      <w:pPr>
        <w:pStyle w:val="Heading3"/>
        <w:keepNext w:val="0"/>
        <w:keepLines w:val="0"/>
        <w:spacing w:before="280" w:lineRule="auto"/>
        <w:rPr>
          <w:b w:val="1"/>
          <w:bCs w:val="1"/>
          <w:color w:val="000000"/>
          <w:sz w:val="26"/>
          <w:szCs w:val="26"/>
        </w:rPr>
      </w:pPr>
      <w:bookmarkStart w:colFirst="0" w:colLast="0" w:name="_puos8g4ynnem" w:id="1869"/>
      <w:bookmarkEnd w:id="1869"/>
      <w:r w:rsidDel="00000000" w:rsidR="00000000" w:rsidRPr="00000000">
        <w:rPr>
          <w:b w:val="1"/>
          <w:bCs w:val="1"/>
          <w:color w:val="000000"/>
          <w:sz w:val="26"/>
          <w:szCs w:val="26"/>
          <w:rtl w:val="0"/>
        </w:rPr>
        <w:t xml:space="preserve">Federal Litigation</w:t>
      </w:r>
    </w:p>
    <w:p w:rsidR="00000000" w:rsidDel="00000000" w:rsidP="00000000" w:rsidRDefault="00000000" w:rsidRPr="00000000" w14:paraId="0000105E">
      <w:pPr>
        <w:spacing w:after="240" w:before="240" w:lineRule="auto"/>
        <w:rPr/>
      </w:pPr>
      <w:r w:rsidDel="00000000" w:rsidR="00000000" w:rsidRPr="00000000">
        <w:rPr>
          <w:rtl w:val="0"/>
        </w:rPr>
        <w:t xml:space="preserve">Relevant US procedural rules must be considered.</w:t>
      </w:r>
    </w:p>
    <w:p w:rsidR="00000000" w:rsidDel="00000000" w:rsidP="00000000" w:rsidRDefault="00000000" w:rsidRPr="00000000" w14:paraId="0000105F">
      <w:pPr>
        <w:pStyle w:val="Heading3"/>
        <w:keepNext w:val="0"/>
        <w:keepLines w:val="0"/>
        <w:spacing w:before="280" w:lineRule="auto"/>
        <w:rPr>
          <w:b w:val="1"/>
          <w:bCs w:val="1"/>
          <w:color w:val="000000"/>
          <w:sz w:val="26"/>
          <w:szCs w:val="26"/>
        </w:rPr>
      </w:pPr>
      <w:bookmarkStart w:colFirst="0" w:colLast="0" w:name="_l4i2qkjw6d5k" w:id="1870"/>
      <w:bookmarkEnd w:id="1870"/>
      <w:r w:rsidDel="00000000" w:rsidR="00000000" w:rsidRPr="00000000">
        <w:rPr>
          <w:b w:val="1"/>
          <w:bCs w:val="1"/>
          <w:color w:val="000000"/>
          <w:sz w:val="26"/>
          <w:szCs w:val="26"/>
          <w:rtl w:val="0"/>
        </w:rPr>
        <w:t xml:space="preserve">State Court Litigation</w:t>
      </w:r>
    </w:p>
    <w:p w:rsidR="00000000" w:rsidDel="00000000" w:rsidP="00000000" w:rsidRDefault="00000000" w:rsidRPr="00000000" w14:paraId="00001060">
      <w:pPr>
        <w:spacing w:after="240" w:before="240" w:lineRule="auto"/>
        <w:rPr/>
      </w:pPr>
      <w:r w:rsidDel="00000000" w:rsidR="00000000" w:rsidRPr="00000000">
        <w:rPr>
          <w:rtl w:val="0"/>
        </w:rPr>
        <w:t xml:space="preserve">The originating state's rules may apply.</w:t>
      </w:r>
    </w:p>
    <w:p w:rsidR="00000000" w:rsidDel="00000000" w:rsidP="00000000" w:rsidRDefault="00000000" w:rsidRPr="00000000" w14:paraId="00001061">
      <w:pPr>
        <w:pStyle w:val="Heading3"/>
        <w:keepNext w:val="0"/>
        <w:keepLines w:val="0"/>
        <w:spacing w:before="280" w:lineRule="auto"/>
        <w:rPr>
          <w:b w:val="1"/>
          <w:bCs w:val="1"/>
          <w:color w:val="000000"/>
          <w:sz w:val="26"/>
          <w:szCs w:val="26"/>
        </w:rPr>
      </w:pPr>
      <w:bookmarkStart w:colFirst="0" w:colLast="0" w:name="_z7rbfpiqrucw" w:id="1871"/>
      <w:bookmarkEnd w:id="1871"/>
      <w:r w:rsidDel="00000000" w:rsidR="00000000" w:rsidRPr="00000000">
        <w:rPr>
          <w:b w:val="1"/>
          <w:bCs w:val="1"/>
          <w:color w:val="000000"/>
          <w:sz w:val="26"/>
          <w:szCs w:val="26"/>
          <w:rtl w:val="0"/>
        </w:rPr>
        <w:t xml:space="preserve">Hague Convention</w:t>
      </w:r>
    </w:p>
    <w:p w:rsidR="00000000" w:rsidDel="00000000" w:rsidP="00000000" w:rsidRDefault="00000000" w:rsidRPr="00000000" w14:paraId="00001062">
      <w:pPr>
        <w:spacing w:after="240" w:before="240" w:lineRule="auto"/>
        <w:rPr/>
      </w:pPr>
      <w:r w:rsidDel="00000000" w:rsidR="00000000" w:rsidRPr="00000000">
        <w:rPr>
          <w:rtl w:val="0"/>
        </w:rPr>
        <w:t xml:space="preserve">Determine the Convention's applicability.</w:t>
      </w:r>
    </w:p>
    <w:p w:rsidR="00000000" w:rsidDel="00000000" w:rsidP="00000000" w:rsidRDefault="00000000" w:rsidRPr="00000000" w14:paraId="00001063">
      <w:pPr>
        <w:pStyle w:val="Heading3"/>
        <w:keepNext w:val="0"/>
        <w:keepLines w:val="0"/>
        <w:spacing w:before="280" w:lineRule="auto"/>
        <w:rPr>
          <w:b w:val="1"/>
          <w:bCs w:val="1"/>
          <w:color w:val="000000"/>
          <w:sz w:val="26"/>
          <w:szCs w:val="26"/>
        </w:rPr>
      </w:pPr>
      <w:bookmarkStart w:colFirst="0" w:colLast="0" w:name="_e6vshjj44bw9" w:id="1872"/>
      <w:bookmarkEnd w:id="1872"/>
      <w:r w:rsidDel="00000000" w:rsidR="00000000" w:rsidRPr="00000000">
        <w:rPr>
          <w:b w:val="1"/>
          <w:bCs w:val="1"/>
          <w:color w:val="000000"/>
          <w:sz w:val="26"/>
          <w:szCs w:val="26"/>
          <w:rtl w:val="0"/>
        </w:rPr>
        <w:t xml:space="preserve">Competent Requesting Authority</w:t>
      </w:r>
    </w:p>
    <w:p w:rsidR="00000000" w:rsidDel="00000000" w:rsidP="00000000" w:rsidRDefault="00000000" w:rsidRPr="00000000" w14:paraId="00001064">
      <w:pPr>
        <w:spacing w:after="240" w:before="240" w:lineRule="auto"/>
        <w:rPr/>
      </w:pPr>
      <w:r w:rsidDel="00000000" w:rsidR="00000000" w:rsidRPr="00000000">
        <w:rPr>
          <w:rtl w:val="0"/>
        </w:rPr>
        <w:t xml:space="preserve">Identify who may transmit the request.</w:t>
      </w:r>
    </w:p>
    <w:p w:rsidR="00000000" w:rsidDel="00000000" w:rsidP="00000000" w:rsidRDefault="00000000" w:rsidRPr="00000000" w14:paraId="00001065">
      <w:pPr>
        <w:pStyle w:val="Heading3"/>
        <w:keepNext w:val="0"/>
        <w:keepLines w:val="0"/>
        <w:spacing w:before="280" w:lineRule="auto"/>
        <w:rPr>
          <w:b w:val="1"/>
          <w:bCs w:val="1"/>
          <w:color w:val="000000"/>
          <w:sz w:val="26"/>
          <w:szCs w:val="26"/>
        </w:rPr>
      </w:pPr>
      <w:bookmarkStart w:colFirst="0" w:colLast="0" w:name="_j4l0r2qv3kc1" w:id="1873"/>
      <w:bookmarkEnd w:id="1873"/>
      <w:r w:rsidDel="00000000" w:rsidR="00000000" w:rsidRPr="00000000">
        <w:rPr>
          <w:b w:val="1"/>
          <w:bCs w:val="1"/>
          <w:color w:val="000000"/>
          <w:sz w:val="26"/>
          <w:szCs w:val="26"/>
          <w:rtl w:val="0"/>
        </w:rPr>
        <w:t xml:space="preserve">Portuguese Translation</w:t>
      </w:r>
    </w:p>
    <w:p w:rsidR="00000000" w:rsidDel="00000000" w:rsidP="00000000" w:rsidRDefault="00000000" w:rsidRPr="00000000" w14:paraId="00001066">
      <w:pPr>
        <w:spacing w:after="240" w:before="240" w:lineRule="auto"/>
        <w:rPr/>
      </w:pPr>
      <w:r w:rsidDel="00000000" w:rsidR="00000000" w:rsidRPr="00000000">
        <w:rPr>
          <w:rtl w:val="0"/>
        </w:rPr>
        <w:t xml:space="preserve">Prepare the required documents.</w:t>
      </w:r>
    </w:p>
    <w:p w:rsidR="00000000" w:rsidDel="00000000" w:rsidP="00000000" w:rsidRDefault="00000000" w:rsidRPr="00000000" w14:paraId="00001067">
      <w:pPr>
        <w:pStyle w:val="Heading3"/>
        <w:keepNext w:val="0"/>
        <w:keepLines w:val="0"/>
        <w:spacing w:before="280" w:lineRule="auto"/>
        <w:rPr>
          <w:b w:val="1"/>
          <w:bCs w:val="1"/>
          <w:color w:val="000000"/>
          <w:sz w:val="26"/>
          <w:szCs w:val="26"/>
        </w:rPr>
      </w:pPr>
      <w:bookmarkStart w:colFirst="0" w:colLast="0" w:name="_n3wusqtafq55" w:id="1874"/>
      <w:bookmarkEnd w:id="1874"/>
      <w:r w:rsidDel="00000000" w:rsidR="00000000" w:rsidRPr="00000000">
        <w:rPr>
          <w:b w:val="1"/>
          <w:bCs w:val="1"/>
          <w:color w:val="000000"/>
          <w:sz w:val="26"/>
          <w:szCs w:val="26"/>
          <w:rtl w:val="0"/>
        </w:rPr>
        <w:t xml:space="preserve">Brazilian Central Authority</w:t>
      </w:r>
    </w:p>
    <w:p w:rsidR="00000000" w:rsidDel="00000000" w:rsidP="00000000" w:rsidRDefault="00000000" w:rsidRPr="00000000" w14:paraId="00001068">
      <w:pPr>
        <w:spacing w:after="240" w:before="240" w:lineRule="auto"/>
        <w:rPr/>
      </w:pPr>
      <w:r w:rsidDel="00000000" w:rsidR="00000000" w:rsidRPr="00000000">
        <w:rPr>
          <w:rtl w:val="0"/>
        </w:rPr>
        <w:t xml:space="preserve">The official receiving authority processes qualifying requests.</w:t>
      </w:r>
    </w:p>
    <w:p w:rsidR="00000000" w:rsidDel="00000000" w:rsidP="00000000" w:rsidRDefault="00000000" w:rsidRPr="00000000" w14:paraId="00001069">
      <w:pPr>
        <w:pStyle w:val="Heading3"/>
        <w:keepNext w:val="0"/>
        <w:keepLines w:val="0"/>
        <w:spacing w:before="280" w:lineRule="auto"/>
        <w:rPr>
          <w:b w:val="1"/>
          <w:bCs w:val="1"/>
          <w:color w:val="000000"/>
          <w:sz w:val="26"/>
          <w:szCs w:val="26"/>
        </w:rPr>
      </w:pPr>
      <w:bookmarkStart w:colFirst="0" w:colLast="0" w:name="_coaq9xy42h9e" w:id="1875"/>
      <w:bookmarkEnd w:id="1875"/>
      <w:r w:rsidDel="00000000" w:rsidR="00000000" w:rsidRPr="00000000">
        <w:rPr>
          <w:b w:val="1"/>
          <w:bCs w:val="1"/>
          <w:color w:val="000000"/>
          <w:sz w:val="26"/>
          <w:szCs w:val="26"/>
          <w:rtl w:val="0"/>
        </w:rPr>
        <w:t xml:space="preserve">Brazilian Judicial Execution</w:t>
      </w:r>
    </w:p>
    <w:p w:rsidR="00000000" w:rsidDel="00000000" w:rsidP="00000000" w:rsidRDefault="00000000" w:rsidRPr="00000000" w14:paraId="0000106A">
      <w:pPr>
        <w:spacing w:after="240" w:before="240" w:lineRule="auto"/>
        <w:rPr/>
      </w:pPr>
      <w:r w:rsidDel="00000000" w:rsidR="00000000" w:rsidRPr="00000000">
        <w:rPr>
          <w:rtl w:val="0"/>
        </w:rPr>
        <w:t xml:space="preserve">Service is arranged through the appropriate local mechanism.</w:t>
      </w:r>
    </w:p>
    <w:p w:rsidR="00000000" w:rsidDel="00000000" w:rsidP="00000000" w:rsidRDefault="00000000" w:rsidRPr="00000000" w14:paraId="0000106B">
      <w:pPr>
        <w:pStyle w:val="Heading3"/>
        <w:keepNext w:val="0"/>
        <w:keepLines w:val="0"/>
        <w:spacing w:before="280" w:lineRule="auto"/>
        <w:rPr>
          <w:b w:val="1"/>
          <w:bCs w:val="1"/>
          <w:color w:val="000000"/>
          <w:sz w:val="26"/>
          <w:szCs w:val="26"/>
        </w:rPr>
      </w:pPr>
      <w:bookmarkStart w:colFirst="0" w:colLast="0" w:name="_qxd5kwxip5nd" w:id="1876"/>
      <w:bookmarkEnd w:id="1876"/>
      <w:r w:rsidDel="00000000" w:rsidR="00000000" w:rsidRPr="00000000">
        <w:rPr>
          <w:b w:val="1"/>
          <w:bCs w:val="1"/>
          <w:color w:val="000000"/>
          <w:sz w:val="26"/>
          <w:szCs w:val="26"/>
          <w:rtl w:val="0"/>
        </w:rPr>
        <w:t xml:space="preserve">Return Certificate</w:t>
      </w:r>
    </w:p>
    <w:p w:rsidR="00000000" w:rsidDel="00000000" w:rsidP="00000000" w:rsidRDefault="00000000" w:rsidRPr="00000000" w14:paraId="0000106C">
      <w:pPr>
        <w:spacing w:after="240" w:before="240" w:lineRule="auto"/>
        <w:rPr/>
      </w:pPr>
      <w:r w:rsidDel="00000000" w:rsidR="00000000" w:rsidRPr="00000000">
        <w:rPr>
          <w:rtl w:val="0"/>
        </w:rPr>
        <w:t xml:space="preserve">The outcome is reported through the authorized channel.</w:t>
      </w:r>
    </w:p>
    <w:p w:rsidR="00000000" w:rsidDel="00000000" w:rsidP="00000000" w:rsidRDefault="00000000" w:rsidRPr="00000000" w14:paraId="0000106D">
      <w:pPr>
        <w:pStyle w:val="Heading3"/>
        <w:keepNext w:val="0"/>
        <w:keepLines w:val="0"/>
        <w:spacing w:before="280" w:lineRule="auto"/>
        <w:rPr>
          <w:b w:val="1"/>
          <w:bCs w:val="1"/>
          <w:color w:val="000000"/>
          <w:sz w:val="26"/>
          <w:szCs w:val="26"/>
        </w:rPr>
      </w:pPr>
      <w:bookmarkStart w:colFirst="0" w:colLast="0" w:name="_aojvybvaw30j" w:id="1877"/>
      <w:bookmarkEnd w:id="1877"/>
      <w:r w:rsidDel="00000000" w:rsidR="00000000" w:rsidRPr="00000000">
        <w:rPr>
          <w:b w:val="1"/>
          <w:bCs w:val="1"/>
          <w:color w:val="000000"/>
          <w:sz w:val="26"/>
          <w:szCs w:val="26"/>
          <w:rtl w:val="0"/>
        </w:rPr>
        <w:t xml:space="preserve">US Court Deadlines</w:t>
      </w:r>
    </w:p>
    <w:p w:rsidR="00000000" w:rsidDel="00000000" w:rsidP="00000000" w:rsidRDefault="00000000" w:rsidRPr="00000000" w14:paraId="0000106E">
      <w:pPr>
        <w:spacing w:after="240" w:before="240" w:lineRule="auto"/>
        <w:rPr/>
      </w:pPr>
      <w:r w:rsidDel="00000000" w:rsidR="00000000" w:rsidRPr="00000000">
        <w:rPr>
          <w:rtl w:val="0"/>
        </w:rPr>
        <w:t xml:space="preserve">Foreign counsel should address applicable procedural deadlines and extensions.</w:t>
      </w:r>
    </w:p>
    <w:p w:rsidR="00000000" w:rsidDel="00000000" w:rsidP="00000000" w:rsidRDefault="00000000" w:rsidRPr="00000000" w14:paraId="0000106F">
      <w:pPr>
        <w:spacing w:after="240" w:before="240" w:lineRule="auto"/>
        <w:rPr>
          <w:b w:val="1"/>
          <w:bCs w:val="1"/>
        </w:rPr>
      </w:pPr>
      <w:r w:rsidDel="00000000" w:rsidR="00000000" w:rsidRPr="00000000">
        <w:rPr>
          <w:b w:val="1"/>
          <w:bCs w:val="1"/>
          <w:rtl w:val="0"/>
        </w:rPr>
        <w:t xml:space="preserve">Brazil's objections to Article 10 make it particularly important for US litigators not to assume that postal service is an acceptable Hague method.</w:t>
      </w:r>
    </w:p>
    <w:p w:rsidR="00000000" w:rsidDel="00000000" w:rsidP="00000000" w:rsidRDefault="00000000" w:rsidRPr="00000000" w14:paraId="00001070">
      <w:pPr>
        <w:spacing w:after="240" w:before="240" w:lineRule="auto"/>
        <w:rPr>
          <w:b w:val="1"/>
          <w:bCs w:val="1"/>
        </w:rPr>
      </w:pPr>
      <w:r w:rsidDel="00000000" w:rsidR="00000000" w:rsidRPr="00000000">
        <w:rPr>
          <w:b w:val="1"/>
          <w:bCs w:val="1"/>
          <w:rtl w:val="0"/>
        </w:rPr>
        <w:t xml:space="preserve">[Request US-to-Brazil Service Assistance]</w:t>
      </w:r>
    </w:p>
    <w:p w:rsidR="00000000" w:rsidDel="00000000" w:rsidP="00000000" w:rsidRDefault="00000000" w:rsidRPr="00000000" w14:paraId="00001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2">
      <w:pPr>
        <w:pStyle w:val="Heading2"/>
        <w:keepNext w:val="0"/>
        <w:keepLines w:val="0"/>
        <w:spacing w:after="80" w:lineRule="auto"/>
        <w:rPr>
          <w:b w:val="1"/>
          <w:bCs w:val="1"/>
          <w:sz w:val="34"/>
          <w:szCs w:val="34"/>
        </w:rPr>
      </w:pPr>
      <w:bookmarkStart w:colFirst="0" w:colLast="0" w:name="_snpjxv5elkkh" w:id="1878"/>
      <w:bookmarkEnd w:id="1878"/>
      <w:r w:rsidDel="00000000" w:rsidR="00000000" w:rsidRPr="00000000">
        <w:rPr>
          <w:b w:val="1"/>
          <w:bCs w:val="1"/>
          <w:sz w:val="34"/>
          <w:szCs w:val="34"/>
          <w:rtl w:val="0"/>
        </w:rPr>
        <w:t xml:space="preserve">SERVICE OF PROCESS FROM THE UNITED KINGDOM TO BRAZIL</w:t>
      </w:r>
    </w:p>
    <w:p w:rsidR="00000000" w:rsidDel="00000000" w:rsidP="00000000" w:rsidRDefault="00000000" w:rsidRPr="00000000" w14:paraId="00001073">
      <w:pPr>
        <w:pStyle w:val="Heading1"/>
        <w:keepNext w:val="0"/>
        <w:keepLines w:val="0"/>
        <w:spacing w:before="480" w:lineRule="auto"/>
        <w:rPr>
          <w:b w:val="1"/>
          <w:bCs w:val="1"/>
          <w:sz w:val="46"/>
          <w:szCs w:val="46"/>
        </w:rPr>
      </w:pPr>
      <w:bookmarkStart w:colFirst="0" w:colLast="0" w:name="_33invw5owk5n" w:id="1879"/>
      <w:bookmarkEnd w:id="1879"/>
      <w:r w:rsidDel="00000000" w:rsidR="00000000" w:rsidRPr="00000000">
        <w:rPr>
          <w:b w:val="1"/>
          <w:bCs w:val="1"/>
          <w:sz w:val="46"/>
          <w:szCs w:val="46"/>
          <w:rtl w:val="0"/>
        </w:rPr>
        <w:t xml:space="preserve">UK Proceedings Involving Brazilian Recipients</w:t>
      </w:r>
    </w:p>
    <w:p w:rsidR="00000000" w:rsidDel="00000000" w:rsidP="00000000" w:rsidRDefault="00000000" w:rsidRPr="00000000" w14:paraId="00001074">
      <w:pPr>
        <w:spacing w:after="240" w:before="240" w:lineRule="auto"/>
        <w:rPr/>
      </w:pPr>
      <w:r w:rsidDel="00000000" w:rsidR="00000000" w:rsidRPr="00000000">
        <w:rPr>
          <w:rtl w:val="0"/>
        </w:rPr>
        <w:t xml:space="preserve">UK courts and litigators may need to arrange formal service in Brazil.</w:t>
      </w:r>
    </w:p>
    <w:p w:rsidR="00000000" w:rsidDel="00000000" w:rsidP="00000000" w:rsidRDefault="00000000" w:rsidRPr="00000000" w14:paraId="00001075">
      <w:pPr>
        <w:pStyle w:val="Heading3"/>
        <w:keepNext w:val="0"/>
        <w:keepLines w:val="0"/>
        <w:spacing w:before="280" w:lineRule="auto"/>
        <w:rPr>
          <w:b w:val="1"/>
          <w:bCs w:val="1"/>
          <w:color w:val="000000"/>
          <w:sz w:val="26"/>
          <w:szCs w:val="26"/>
        </w:rPr>
      </w:pPr>
      <w:bookmarkStart w:colFirst="0" w:colLast="0" w:name="_repsue532k6u" w:id="1880"/>
      <w:bookmarkEnd w:id="1880"/>
      <w:r w:rsidDel="00000000" w:rsidR="00000000" w:rsidRPr="00000000">
        <w:rPr>
          <w:b w:val="1"/>
          <w:bCs w:val="1"/>
          <w:color w:val="000000"/>
          <w:sz w:val="26"/>
          <w:szCs w:val="26"/>
          <w:rtl w:val="0"/>
        </w:rPr>
        <w:t xml:space="preserve">Issuing Jurisdiction</w:t>
      </w:r>
    </w:p>
    <w:p w:rsidR="00000000" w:rsidDel="00000000" w:rsidP="00000000" w:rsidRDefault="00000000" w:rsidRPr="00000000" w14:paraId="00001076">
      <w:pPr>
        <w:spacing w:after="240" w:before="240" w:lineRule="auto"/>
        <w:rPr/>
      </w:pPr>
      <w:r w:rsidDel="00000000" w:rsidR="00000000" w:rsidRPr="00000000">
        <w:rPr>
          <w:rtl w:val="0"/>
        </w:rPr>
        <w:t xml:space="preserve">Identify England and Wales, Scotland, or Northern Ireland as relevant.</w:t>
      </w:r>
    </w:p>
    <w:p w:rsidR="00000000" w:rsidDel="00000000" w:rsidP="00000000" w:rsidRDefault="00000000" w:rsidRPr="00000000" w14:paraId="00001077">
      <w:pPr>
        <w:pStyle w:val="Heading3"/>
        <w:keepNext w:val="0"/>
        <w:keepLines w:val="0"/>
        <w:spacing w:before="280" w:lineRule="auto"/>
        <w:rPr>
          <w:b w:val="1"/>
          <w:bCs w:val="1"/>
          <w:color w:val="000000"/>
          <w:sz w:val="26"/>
          <w:szCs w:val="26"/>
        </w:rPr>
      </w:pPr>
      <w:bookmarkStart w:colFirst="0" w:colLast="0" w:name="_s50fpkqotubw" w:id="1881"/>
      <w:bookmarkEnd w:id="1881"/>
      <w:r w:rsidDel="00000000" w:rsidR="00000000" w:rsidRPr="00000000">
        <w:rPr>
          <w:b w:val="1"/>
          <w:bCs w:val="1"/>
          <w:color w:val="000000"/>
          <w:sz w:val="26"/>
          <w:szCs w:val="26"/>
          <w:rtl w:val="0"/>
        </w:rPr>
        <w:t xml:space="preserve">Applicable Procedural Rules</w:t>
      </w:r>
    </w:p>
    <w:p w:rsidR="00000000" w:rsidDel="00000000" w:rsidP="00000000" w:rsidRDefault="00000000" w:rsidRPr="00000000" w14:paraId="00001078">
      <w:pPr>
        <w:spacing w:after="240" w:before="240" w:lineRule="auto"/>
        <w:rPr/>
      </w:pPr>
      <w:r w:rsidDel="00000000" w:rsidR="00000000" w:rsidRPr="00000000">
        <w:rPr>
          <w:rtl w:val="0"/>
        </w:rPr>
        <w:t xml:space="preserve">Foreign counsel determines the originating requirements.</w:t>
      </w:r>
    </w:p>
    <w:p w:rsidR="00000000" w:rsidDel="00000000" w:rsidP="00000000" w:rsidRDefault="00000000" w:rsidRPr="00000000" w14:paraId="00001079">
      <w:pPr>
        <w:pStyle w:val="Heading3"/>
        <w:keepNext w:val="0"/>
        <w:keepLines w:val="0"/>
        <w:spacing w:before="280" w:lineRule="auto"/>
        <w:rPr>
          <w:b w:val="1"/>
          <w:bCs w:val="1"/>
          <w:color w:val="000000"/>
          <w:sz w:val="26"/>
          <w:szCs w:val="26"/>
        </w:rPr>
      </w:pPr>
      <w:bookmarkStart w:colFirst="0" w:colLast="0" w:name="_e6dnogs2rn0z" w:id="1882"/>
      <w:bookmarkEnd w:id="1882"/>
      <w:r w:rsidDel="00000000" w:rsidR="00000000" w:rsidRPr="00000000">
        <w:rPr>
          <w:b w:val="1"/>
          <w:bCs w:val="1"/>
          <w:color w:val="000000"/>
          <w:sz w:val="26"/>
          <w:szCs w:val="26"/>
          <w:rtl w:val="0"/>
        </w:rPr>
        <w:t xml:space="preserve">Hague Convention</w:t>
      </w:r>
    </w:p>
    <w:p w:rsidR="00000000" w:rsidDel="00000000" w:rsidP="00000000" w:rsidRDefault="00000000" w:rsidRPr="00000000" w14:paraId="0000107A">
      <w:pPr>
        <w:spacing w:after="240" w:before="240" w:lineRule="auto"/>
        <w:rPr/>
      </w:pPr>
      <w:r w:rsidDel="00000000" w:rsidR="00000000" w:rsidRPr="00000000">
        <w:rPr>
          <w:rtl w:val="0"/>
        </w:rPr>
        <w:t xml:space="preserve">Assess the treaty route.</w:t>
      </w:r>
    </w:p>
    <w:p w:rsidR="00000000" w:rsidDel="00000000" w:rsidP="00000000" w:rsidRDefault="00000000" w:rsidRPr="00000000" w14:paraId="0000107B">
      <w:pPr>
        <w:pStyle w:val="Heading3"/>
        <w:keepNext w:val="0"/>
        <w:keepLines w:val="0"/>
        <w:spacing w:before="280" w:lineRule="auto"/>
        <w:rPr>
          <w:b w:val="1"/>
          <w:bCs w:val="1"/>
          <w:color w:val="000000"/>
          <w:sz w:val="26"/>
          <w:szCs w:val="26"/>
        </w:rPr>
      </w:pPr>
      <w:bookmarkStart w:colFirst="0" w:colLast="0" w:name="_6edoy8cbli91" w:id="1883"/>
      <w:bookmarkEnd w:id="1883"/>
      <w:r w:rsidDel="00000000" w:rsidR="00000000" w:rsidRPr="00000000">
        <w:rPr>
          <w:b w:val="1"/>
          <w:bCs w:val="1"/>
          <w:color w:val="000000"/>
          <w:sz w:val="26"/>
          <w:szCs w:val="26"/>
          <w:rtl w:val="0"/>
        </w:rPr>
        <w:t xml:space="preserve">Request Form</w:t>
      </w:r>
    </w:p>
    <w:p w:rsidR="00000000" w:rsidDel="00000000" w:rsidP="00000000" w:rsidRDefault="00000000" w:rsidRPr="00000000" w14:paraId="0000107C">
      <w:pPr>
        <w:spacing w:after="240" w:before="240" w:lineRule="auto"/>
        <w:rPr/>
      </w:pPr>
      <w:r w:rsidDel="00000000" w:rsidR="00000000" w:rsidRPr="00000000">
        <w:rPr>
          <w:rtl w:val="0"/>
        </w:rPr>
        <w:t xml:space="preserve">Prepare the appropriate documents.</w:t>
      </w:r>
    </w:p>
    <w:p w:rsidR="00000000" w:rsidDel="00000000" w:rsidP="00000000" w:rsidRDefault="00000000" w:rsidRPr="00000000" w14:paraId="0000107D">
      <w:pPr>
        <w:pStyle w:val="Heading3"/>
        <w:keepNext w:val="0"/>
        <w:keepLines w:val="0"/>
        <w:spacing w:before="280" w:lineRule="auto"/>
        <w:rPr>
          <w:b w:val="1"/>
          <w:bCs w:val="1"/>
          <w:color w:val="000000"/>
          <w:sz w:val="26"/>
          <w:szCs w:val="26"/>
        </w:rPr>
      </w:pPr>
      <w:bookmarkStart w:colFirst="0" w:colLast="0" w:name="_rn3hzkjd0btw" w:id="1884"/>
      <w:bookmarkEnd w:id="1884"/>
      <w:r w:rsidDel="00000000" w:rsidR="00000000" w:rsidRPr="00000000">
        <w:rPr>
          <w:b w:val="1"/>
          <w:bCs w:val="1"/>
          <w:color w:val="000000"/>
          <w:sz w:val="26"/>
          <w:szCs w:val="26"/>
          <w:rtl w:val="0"/>
        </w:rPr>
        <w:t xml:space="preserve">Translation</w:t>
      </w:r>
    </w:p>
    <w:p w:rsidR="00000000" w:rsidDel="00000000" w:rsidP="00000000" w:rsidRDefault="00000000" w:rsidRPr="00000000" w14:paraId="0000107E">
      <w:pPr>
        <w:spacing w:after="240" w:before="240" w:lineRule="auto"/>
        <w:rPr/>
      </w:pPr>
      <w:r w:rsidDel="00000000" w:rsidR="00000000" w:rsidRPr="00000000">
        <w:rPr>
          <w:rtl w:val="0"/>
        </w:rPr>
        <w:t xml:space="preserve">Portuguese requirements apply.</w:t>
      </w:r>
    </w:p>
    <w:p w:rsidR="00000000" w:rsidDel="00000000" w:rsidP="00000000" w:rsidRDefault="00000000" w:rsidRPr="00000000" w14:paraId="0000107F">
      <w:pPr>
        <w:pStyle w:val="Heading3"/>
        <w:keepNext w:val="0"/>
        <w:keepLines w:val="0"/>
        <w:spacing w:before="280" w:lineRule="auto"/>
        <w:rPr>
          <w:b w:val="1"/>
          <w:bCs w:val="1"/>
          <w:color w:val="000000"/>
          <w:sz w:val="26"/>
          <w:szCs w:val="26"/>
        </w:rPr>
      </w:pPr>
      <w:bookmarkStart w:colFirst="0" w:colLast="0" w:name="_d4mawxygk4sp" w:id="1885"/>
      <w:bookmarkEnd w:id="1885"/>
      <w:r w:rsidDel="00000000" w:rsidR="00000000" w:rsidRPr="00000000">
        <w:rPr>
          <w:b w:val="1"/>
          <w:bCs w:val="1"/>
          <w:color w:val="000000"/>
          <w:sz w:val="26"/>
          <w:szCs w:val="26"/>
          <w:rtl w:val="0"/>
        </w:rPr>
        <w:t xml:space="preserve">Central Authority</w:t>
      </w:r>
    </w:p>
    <w:p w:rsidR="00000000" w:rsidDel="00000000" w:rsidP="00000000" w:rsidRDefault="00000000" w:rsidRPr="00000000" w14:paraId="00001080">
      <w:pPr>
        <w:spacing w:after="240" w:before="240" w:lineRule="auto"/>
        <w:rPr/>
      </w:pPr>
      <w:r w:rsidDel="00000000" w:rsidR="00000000" w:rsidRPr="00000000">
        <w:rPr>
          <w:rtl w:val="0"/>
        </w:rPr>
        <w:t xml:space="preserve">Transmit through the authorized channel.</w:t>
      </w:r>
    </w:p>
    <w:p w:rsidR="00000000" w:rsidDel="00000000" w:rsidP="00000000" w:rsidRDefault="00000000" w:rsidRPr="00000000" w14:paraId="00001081">
      <w:pPr>
        <w:pStyle w:val="Heading3"/>
        <w:keepNext w:val="0"/>
        <w:keepLines w:val="0"/>
        <w:spacing w:before="280" w:lineRule="auto"/>
        <w:rPr>
          <w:b w:val="1"/>
          <w:bCs w:val="1"/>
          <w:color w:val="000000"/>
          <w:sz w:val="26"/>
          <w:szCs w:val="26"/>
        </w:rPr>
      </w:pPr>
      <w:bookmarkStart w:colFirst="0" w:colLast="0" w:name="_dlpx402ahu9m" w:id="1886"/>
      <w:bookmarkEnd w:id="1886"/>
      <w:r w:rsidDel="00000000" w:rsidR="00000000" w:rsidRPr="00000000">
        <w:rPr>
          <w:b w:val="1"/>
          <w:bCs w:val="1"/>
          <w:color w:val="000000"/>
          <w:sz w:val="26"/>
          <w:szCs w:val="26"/>
          <w:rtl w:val="0"/>
        </w:rPr>
        <w:t xml:space="preserve">Brazilian Judicial Procedure</w:t>
      </w:r>
    </w:p>
    <w:p w:rsidR="00000000" w:rsidDel="00000000" w:rsidP="00000000" w:rsidRDefault="00000000" w:rsidRPr="00000000" w14:paraId="00001082">
      <w:pPr>
        <w:spacing w:after="240" w:before="240" w:lineRule="auto"/>
        <w:rPr/>
      </w:pPr>
      <w:r w:rsidDel="00000000" w:rsidR="00000000" w:rsidRPr="00000000">
        <w:rPr>
          <w:rtl w:val="0"/>
        </w:rPr>
        <w:t xml:space="preserve">The competent authorities execute the request.</w:t>
      </w:r>
    </w:p>
    <w:p w:rsidR="00000000" w:rsidDel="00000000" w:rsidP="00000000" w:rsidRDefault="00000000" w:rsidRPr="00000000" w14:paraId="00001083">
      <w:pPr>
        <w:pStyle w:val="Heading3"/>
        <w:keepNext w:val="0"/>
        <w:keepLines w:val="0"/>
        <w:spacing w:before="280" w:lineRule="auto"/>
        <w:rPr>
          <w:b w:val="1"/>
          <w:bCs w:val="1"/>
          <w:color w:val="000000"/>
          <w:sz w:val="26"/>
          <w:szCs w:val="26"/>
        </w:rPr>
      </w:pPr>
      <w:bookmarkStart w:colFirst="0" w:colLast="0" w:name="_5crgv3amlnes" w:id="1887"/>
      <w:bookmarkEnd w:id="1887"/>
      <w:r w:rsidDel="00000000" w:rsidR="00000000" w:rsidRPr="00000000">
        <w:rPr>
          <w:b w:val="1"/>
          <w:bCs w:val="1"/>
          <w:color w:val="000000"/>
          <w:sz w:val="26"/>
          <w:szCs w:val="26"/>
          <w:rtl w:val="0"/>
        </w:rPr>
        <w:t xml:space="preserve">Certificate</w:t>
      </w:r>
    </w:p>
    <w:p w:rsidR="00000000" w:rsidDel="00000000" w:rsidP="00000000" w:rsidRDefault="00000000" w:rsidRPr="00000000" w14:paraId="00001084">
      <w:pPr>
        <w:spacing w:after="240" w:before="240" w:lineRule="auto"/>
        <w:rPr/>
      </w:pPr>
      <w:r w:rsidDel="00000000" w:rsidR="00000000" w:rsidRPr="00000000">
        <w:rPr>
          <w:rtl w:val="0"/>
        </w:rPr>
        <w:t xml:space="preserve">The result is documented for the originating proceedings.</w:t>
      </w:r>
    </w:p>
    <w:p w:rsidR="00000000" w:rsidDel="00000000" w:rsidP="00000000" w:rsidRDefault="00000000" w:rsidRPr="00000000" w14:paraId="00001085">
      <w:pPr>
        <w:spacing w:after="240" w:before="240" w:lineRule="auto"/>
        <w:rPr>
          <w:b w:val="1"/>
          <w:bCs w:val="1"/>
        </w:rPr>
      </w:pPr>
      <w:r w:rsidDel="00000000" w:rsidR="00000000" w:rsidRPr="00000000">
        <w:rPr>
          <w:b w:val="1"/>
          <w:bCs w:val="1"/>
          <w:rtl w:val="0"/>
        </w:rPr>
        <w:t xml:space="preserve">[Request UK-to-Brazil Service Assistance]</w:t>
      </w:r>
    </w:p>
    <w:p w:rsidR="00000000" w:rsidDel="00000000" w:rsidP="00000000" w:rsidRDefault="00000000" w:rsidRPr="00000000" w14:paraId="00001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7">
      <w:pPr>
        <w:pStyle w:val="Heading2"/>
        <w:keepNext w:val="0"/>
        <w:keepLines w:val="0"/>
        <w:spacing w:after="80" w:lineRule="auto"/>
        <w:rPr>
          <w:b w:val="1"/>
          <w:bCs w:val="1"/>
          <w:sz w:val="34"/>
          <w:szCs w:val="34"/>
        </w:rPr>
      </w:pPr>
      <w:bookmarkStart w:colFirst="0" w:colLast="0" w:name="_wu0dz31887zx" w:id="1888"/>
      <w:bookmarkEnd w:id="1888"/>
      <w:r w:rsidDel="00000000" w:rsidR="00000000" w:rsidRPr="00000000">
        <w:rPr>
          <w:b w:val="1"/>
          <w:bCs w:val="1"/>
          <w:sz w:val="34"/>
          <w:szCs w:val="34"/>
          <w:rtl w:val="0"/>
        </w:rPr>
        <w:t xml:space="preserve">SERVICE OF PROCESS FROM CANADA TO BRAZIL</w:t>
      </w:r>
    </w:p>
    <w:p w:rsidR="00000000" w:rsidDel="00000000" w:rsidP="00000000" w:rsidRDefault="00000000" w:rsidRPr="00000000" w14:paraId="00001088">
      <w:pPr>
        <w:pStyle w:val="Heading1"/>
        <w:keepNext w:val="0"/>
        <w:keepLines w:val="0"/>
        <w:spacing w:before="480" w:lineRule="auto"/>
        <w:rPr>
          <w:b w:val="1"/>
          <w:bCs w:val="1"/>
          <w:sz w:val="46"/>
          <w:szCs w:val="46"/>
        </w:rPr>
      </w:pPr>
      <w:bookmarkStart w:colFirst="0" w:colLast="0" w:name="_s1nxprniaane" w:id="1889"/>
      <w:bookmarkEnd w:id="1889"/>
      <w:r w:rsidDel="00000000" w:rsidR="00000000" w:rsidRPr="00000000">
        <w:rPr>
          <w:b w:val="1"/>
          <w:bCs w:val="1"/>
          <w:sz w:val="46"/>
          <w:szCs w:val="46"/>
          <w:rtl w:val="0"/>
        </w:rPr>
        <w:t xml:space="preserve">Canadian Civil Proceedings</w:t>
      </w:r>
    </w:p>
    <w:p w:rsidR="00000000" w:rsidDel="00000000" w:rsidP="00000000" w:rsidRDefault="00000000" w:rsidRPr="00000000" w14:paraId="00001089">
      <w:pPr>
        <w:spacing w:after="240" w:before="240" w:lineRule="auto"/>
        <w:rPr/>
      </w:pPr>
      <w:r w:rsidDel="00000000" w:rsidR="00000000" w:rsidRPr="00000000">
        <w:rPr>
          <w:rtl w:val="0"/>
        </w:rPr>
        <w:t xml:space="preserve">Canadian courts may require service of judicial documents on parties located in Brazil.</w:t>
      </w:r>
    </w:p>
    <w:p w:rsidR="00000000" w:rsidDel="00000000" w:rsidP="00000000" w:rsidRDefault="00000000" w:rsidRPr="00000000" w14:paraId="0000108A">
      <w:pPr>
        <w:pStyle w:val="Heading3"/>
        <w:keepNext w:val="0"/>
        <w:keepLines w:val="0"/>
        <w:spacing w:before="280" w:lineRule="auto"/>
        <w:rPr>
          <w:b w:val="1"/>
          <w:bCs w:val="1"/>
          <w:color w:val="000000"/>
          <w:sz w:val="26"/>
          <w:szCs w:val="26"/>
        </w:rPr>
      </w:pPr>
      <w:bookmarkStart w:colFirst="0" w:colLast="0" w:name="_hbixykdvkvpc" w:id="1890"/>
      <w:bookmarkEnd w:id="1890"/>
      <w:r w:rsidDel="00000000" w:rsidR="00000000" w:rsidRPr="00000000">
        <w:rPr>
          <w:b w:val="1"/>
          <w:bCs w:val="1"/>
          <w:color w:val="000000"/>
          <w:sz w:val="26"/>
          <w:szCs w:val="26"/>
          <w:rtl w:val="0"/>
        </w:rPr>
        <w:t xml:space="preserve">Province or Territory</w:t>
      </w:r>
    </w:p>
    <w:p w:rsidR="00000000" w:rsidDel="00000000" w:rsidP="00000000" w:rsidRDefault="00000000" w:rsidRPr="00000000" w14:paraId="0000108B">
      <w:pPr>
        <w:spacing w:after="240" w:before="240" w:lineRule="auto"/>
        <w:rPr/>
      </w:pPr>
      <w:r w:rsidDel="00000000" w:rsidR="00000000" w:rsidRPr="00000000">
        <w:rPr>
          <w:rtl w:val="0"/>
        </w:rPr>
        <w:t xml:space="preserve">Identify the relevant jurisdiction.</w:t>
      </w:r>
    </w:p>
    <w:p w:rsidR="00000000" w:rsidDel="00000000" w:rsidP="00000000" w:rsidRDefault="00000000" w:rsidRPr="00000000" w14:paraId="0000108C">
      <w:pPr>
        <w:pStyle w:val="Heading3"/>
        <w:keepNext w:val="0"/>
        <w:keepLines w:val="0"/>
        <w:spacing w:before="280" w:lineRule="auto"/>
        <w:rPr>
          <w:b w:val="1"/>
          <w:bCs w:val="1"/>
          <w:color w:val="000000"/>
          <w:sz w:val="26"/>
          <w:szCs w:val="26"/>
        </w:rPr>
      </w:pPr>
      <w:bookmarkStart w:colFirst="0" w:colLast="0" w:name="_wqtl9r6sr7tv" w:id="1891"/>
      <w:bookmarkEnd w:id="1891"/>
      <w:r w:rsidDel="00000000" w:rsidR="00000000" w:rsidRPr="00000000">
        <w:rPr>
          <w:b w:val="1"/>
          <w:bCs w:val="1"/>
          <w:color w:val="000000"/>
          <w:sz w:val="26"/>
          <w:szCs w:val="26"/>
          <w:rtl w:val="0"/>
        </w:rPr>
        <w:t xml:space="preserve">Court Rules</w:t>
      </w:r>
    </w:p>
    <w:p w:rsidR="00000000" w:rsidDel="00000000" w:rsidP="00000000" w:rsidRDefault="00000000" w:rsidRPr="00000000" w14:paraId="0000108D">
      <w:pPr>
        <w:spacing w:after="240" w:before="240" w:lineRule="auto"/>
        <w:rPr/>
      </w:pPr>
      <w:r w:rsidDel="00000000" w:rsidR="00000000" w:rsidRPr="00000000">
        <w:rPr>
          <w:rtl w:val="0"/>
        </w:rPr>
        <w:t xml:space="preserve">Canadian counsel determines the procedural requirements.</w:t>
      </w:r>
    </w:p>
    <w:p w:rsidR="00000000" w:rsidDel="00000000" w:rsidP="00000000" w:rsidRDefault="00000000" w:rsidRPr="00000000" w14:paraId="0000108E">
      <w:pPr>
        <w:pStyle w:val="Heading3"/>
        <w:keepNext w:val="0"/>
        <w:keepLines w:val="0"/>
        <w:spacing w:before="280" w:lineRule="auto"/>
        <w:rPr>
          <w:b w:val="1"/>
          <w:bCs w:val="1"/>
          <w:color w:val="000000"/>
          <w:sz w:val="26"/>
          <w:szCs w:val="26"/>
        </w:rPr>
      </w:pPr>
      <w:bookmarkStart w:colFirst="0" w:colLast="0" w:name="_bnsh0qv3fqt1" w:id="1892"/>
      <w:bookmarkEnd w:id="1892"/>
      <w:r w:rsidDel="00000000" w:rsidR="00000000" w:rsidRPr="00000000">
        <w:rPr>
          <w:b w:val="1"/>
          <w:bCs w:val="1"/>
          <w:color w:val="000000"/>
          <w:sz w:val="26"/>
          <w:szCs w:val="26"/>
          <w:rtl w:val="0"/>
        </w:rPr>
        <w:t xml:space="preserve">Hague Convention</w:t>
      </w:r>
    </w:p>
    <w:p w:rsidR="00000000" w:rsidDel="00000000" w:rsidP="00000000" w:rsidRDefault="00000000" w:rsidRPr="00000000" w14:paraId="0000108F">
      <w:pPr>
        <w:spacing w:after="240" w:before="240" w:lineRule="auto"/>
        <w:rPr/>
      </w:pPr>
      <w:r w:rsidDel="00000000" w:rsidR="00000000" w:rsidRPr="00000000">
        <w:rPr>
          <w:rtl w:val="0"/>
        </w:rPr>
        <w:t xml:space="preserve">Assess its application.</w:t>
      </w:r>
    </w:p>
    <w:p w:rsidR="00000000" w:rsidDel="00000000" w:rsidP="00000000" w:rsidRDefault="00000000" w:rsidRPr="00000000" w14:paraId="00001090">
      <w:pPr>
        <w:pStyle w:val="Heading3"/>
        <w:keepNext w:val="0"/>
        <w:keepLines w:val="0"/>
        <w:spacing w:before="280" w:lineRule="auto"/>
        <w:rPr>
          <w:b w:val="1"/>
          <w:bCs w:val="1"/>
          <w:color w:val="000000"/>
          <w:sz w:val="26"/>
          <w:szCs w:val="26"/>
        </w:rPr>
      </w:pPr>
      <w:bookmarkStart w:colFirst="0" w:colLast="0" w:name="_cuhph6bloahs" w:id="1893"/>
      <w:bookmarkEnd w:id="1893"/>
      <w:r w:rsidDel="00000000" w:rsidR="00000000" w:rsidRPr="00000000">
        <w:rPr>
          <w:b w:val="1"/>
          <w:bCs w:val="1"/>
          <w:color w:val="000000"/>
          <w:sz w:val="26"/>
          <w:szCs w:val="26"/>
          <w:rtl w:val="0"/>
        </w:rPr>
        <w:t xml:space="preserve">Brazilian Address</w:t>
      </w:r>
    </w:p>
    <w:p w:rsidR="00000000" w:rsidDel="00000000" w:rsidP="00000000" w:rsidRDefault="00000000" w:rsidRPr="00000000" w14:paraId="00001091">
      <w:pPr>
        <w:spacing w:after="240" w:before="240" w:lineRule="auto"/>
        <w:rPr/>
      </w:pPr>
      <w:r w:rsidDel="00000000" w:rsidR="00000000" w:rsidRPr="00000000">
        <w:rPr>
          <w:rtl w:val="0"/>
        </w:rPr>
        <w:t xml:space="preserve">Provide accurate recipient details.</w:t>
      </w:r>
    </w:p>
    <w:p w:rsidR="00000000" w:rsidDel="00000000" w:rsidP="00000000" w:rsidRDefault="00000000" w:rsidRPr="00000000" w14:paraId="00001092">
      <w:pPr>
        <w:pStyle w:val="Heading3"/>
        <w:keepNext w:val="0"/>
        <w:keepLines w:val="0"/>
        <w:spacing w:before="280" w:lineRule="auto"/>
        <w:rPr>
          <w:b w:val="1"/>
          <w:bCs w:val="1"/>
          <w:color w:val="000000"/>
          <w:sz w:val="26"/>
          <w:szCs w:val="26"/>
        </w:rPr>
      </w:pPr>
      <w:bookmarkStart w:colFirst="0" w:colLast="0" w:name="_2j93gaqo8u4n" w:id="1894"/>
      <w:bookmarkEnd w:id="1894"/>
      <w:r w:rsidDel="00000000" w:rsidR="00000000" w:rsidRPr="00000000">
        <w:rPr>
          <w:b w:val="1"/>
          <w:bCs w:val="1"/>
          <w:color w:val="000000"/>
          <w:sz w:val="26"/>
          <w:szCs w:val="26"/>
          <w:rtl w:val="0"/>
        </w:rPr>
        <w:t xml:space="preserve">Portuguese Documents</w:t>
      </w:r>
    </w:p>
    <w:p w:rsidR="00000000" w:rsidDel="00000000" w:rsidP="00000000" w:rsidRDefault="00000000" w:rsidRPr="00000000" w14:paraId="00001093">
      <w:pPr>
        <w:spacing w:after="240" w:before="240" w:lineRule="auto"/>
        <w:rPr/>
      </w:pPr>
      <w:r w:rsidDel="00000000" w:rsidR="00000000" w:rsidRPr="00000000">
        <w:rPr>
          <w:rtl w:val="0"/>
        </w:rPr>
        <w:t xml:space="preserve">Prepare the required translations.</w:t>
      </w:r>
    </w:p>
    <w:p w:rsidR="00000000" w:rsidDel="00000000" w:rsidP="00000000" w:rsidRDefault="00000000" w:rsidRPr="00000000" w14:paraId="00001094">
      <w:pPr>
        <w:pStyle w:val="Heading3"/>
        <w:keepNext w:val="0"/>
        <w:keepLines w:val="0"/>
        <w:spacing w:before="280" w:lineRule="auto"/>
        <w:rPr>
          <w:b w:val="1"/>
          <w:bCs w:val="1"/>
          <w:color w:val="000000"/>
          <w:sz w:val="26"/>
          <w:szCs w:val="26"/>
        </w:rPr>
      </w:pPr>
      <w:bookmarkStart w:colFirst="0" w:colLast="0" w:name="_fovsmyajcvss" w:id="1895"/>
      <w:bookmarkEnd w:id="1895"/>
      <w:r w:rsidDel="00000000" w:rsidR="00000000" w:rsidRPr="00000000">
        <w:rPr>
          <w:b w:val="1"/>
          <w:bCs w:val="1"/>
          <w:color w:val="000000"/>
          <w:sz w:val="26"/>
          <w:szCs w:val="26"/>
          <w:rtl w:val="0"/>
        </w:rPr>
        <w:t xml:space="preserve">Authorized Transmission</w:t>
      </w:r>
    </w:p>
    <w:p w:rsidR="00000000" w:rsidDel="00000000" w:rsidP="00000000" w:rsidRDefault="00000000" w:rsidRPr="00000000" w14:paraId="00001095">
      <w:pPr>
        <w:spacing w:after="240" w:before="240" w:lineRule="auto"/>
        <w:rPr/>
      </w:pPr>
      <w:r w:rsidDel="00000000" w:rsidR="00000000" w:rsidRPr="00000000">
        <w:rPr>
          <w:rtl w:val="0"/>
        </w:rPr>
        <w:t xml:space="preserve">Follow the applicable Convention mechanism.</w:t>
      </w:r>
    </w:p>
    <w:p w:rsidR="00000000" w:rsidDel="00000000" w:rsidP="00000000" w:rsidRDefault="00000000" w:rsidRPr="00000000" w14:paraId="00001096">
      <w:pPr>
        <w:pStyle w:val="Heading3"/>
        <w:keepNext w:val="0"/>
        <w:keepLines w:val="0"/>
        <w:spacing w:before="280" w:lineRule="auto"/>
        <w:rPr>
          <w:b w:val="1"/>
          <w:bCs w:val="1"/>
          <w:color w:val="000000"/>
          <w:sz w:val="26"/>
          <w:szCs w:val="26"/>
        </w:rPr>
      </w:pPr>
      <w:bookmarkStart w:colFirst="0" w:colLast="0" w:name="_eunmbn9kwvaa" w:id="1896"/>
      <w:bookmarkEnd w:id="1896"/>
      <w:r w:rsidDel="00000000" w:rsidR="00000000" w:rsidRPr="00000000">
        <w:rPr>
          <w:b w:val="1"/>
          <w:bCs w:val="1"/>
          <w:color w:val="000000"/>
          <w:sz w:val="26"/>
          <w:szCs w:val="26"/>
          <w:rtl w:val="0"/>
        </w:rPr>
        <w:t xml:space="preserve">Brazilian Execution</w:t>
      </w:r>
    </w:p>
    <w:p w:rsidR="00000000" w:rsidDel="00000000" w:rsidP="00000000" w:rsidRDefault="00000000" w:rsidRPr="00000000" w14:paraId="00001097">
      <w:pPr>
        <w:spacing w:after="240" w:before="240" w:lineRule="auto"/>
        <w:rPr/>
      </w:pPr>
      <w:r w:rsidDel="00000000" w:rsidR="00000000" w:rsidRPr="00000000">
        <w:rPr>
          <w:rtl w:val="0"/>
        </w:rPr>
        <w:t xml:space="preserve">Service is performed through the competent authorities.</w:t>
      </w:r>
    </w:p>
    <w:p w:rsidR="00000000" w:rsidDel="00000000" w:rsidP="00000000" w:rsidRDefault="00000000" w:rsidRPr="00000000" w14:paraId="00001098">
      <w:pPr>
        <w:pStyle w:val="Heading3"/>
        <w:keepNext w:val="0"/>
        <w:keepLines w:val="0"/>
        <w:spacing w:before="280" w:lineRule="auto"/>
        <w:rPr>
          <w:b w:val="1"/>
          <w:bCs w:val="1"/>
          <w:color w:val="000000"/>
          <w:sz w:val="26"/>
          <w:szCs w:val="26"/>
        </w:rPr>
      </w:pPr>
      <w:bookmarkStart w:colFirst="0" w:colLast="0" w:name="_kqkffeld7ck3" w:id="1897"/>
      <w:bookmarkEnd w:id="1897"/>
      <w:r w:rsidDel="00000000" w:rsidR="00000000" w:rsidRPr="00000000">
        <w:rPr>
          <w:b w:val="1"/>
          <w:bCs w:val="1"/>
          <w:color w:val="000000"/>
          <w:sz w:val="26"/>
          <w:szCs w:val="26"/>
          <w:rtl w:val="0"/>
        </w:rPr>
        <w:t xml:space="preserve">Return of Results</w:t>
      </w:r>
    </w:p>
    <w:p w:rsidR="00000000" w:rsidDel="00000000" w:rsidP="00000000" w:rsidRDefault="00000000" w:rsidRPr="00000000" w14:paraId="00001099">
      <w:pPr>
        <w:spacing w:after="240" w:before="240" w:lineRule="auto"/>
        <w:rPr/>
      </w:pPr>
      <w:r w:rsidDel="00000000" w:rsidR="00000000" w:rsidRPr="00000000">
        <w:rPr>
          <w:rtl w:val="0"/>
        </w:rPr>
        <w:t xml:space="preserve">The official response informs the originating proceedings.</w:t>
      </w:r>
    </w:p>
    <w:p w:rsidR="00000000" w:rsidDel="00000000" w:rsidP="00000000" w:rsidRDefault="00000000" w:rsidRPr="00000000" w14:paraId="0000109A">
      <w:pPr>
        <w:spacing w:after="240" w:before="240" w:lineRule="auto"/>
        <w:rPr>
          <w:b w:val="1"/>
          <w:bCs w:val="1"/>
        </w:rPr>
      </w:pPr>
      <w:r w:rsidDel="00000000" w:rsidR="00000000" w:rsidRPr="00000000">
        <w:rPr>
          <w:b w:val="1"/>
          <w:bCs w:val="1"/>
          <w:rtl w:val="0"/>
        </w:rPr>
        <w:t xml:space="preserve">[Request Canada-to-Brazil Service Assistance]</w:t>
      </w:r>
    </w:p>
    <w:p w:rsidR="00000000" w:rsidDel="00000000" w:rsidP="00000000" w:rsidRDefault="00000000" w:rsidRPr="00000000" w14:paraId="00001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C">
      <w:pPr>
        <w:pStyle w:val="Heading2"/>
        <w:keepNext w:val="0"/>
        <w:keepLines w:val="0"/>
        <w:spacing w:after="80" w:lineRule="auto"/>
        <w:rPr>
          <w:b w:val="1"/>
          <w:bCs w:val="1"/>
          <w:sz w:val="34"/>
          <w:szCs w:val="34"/>
        </w:rPr>
      </w:pPr>
      <w:bookmarkStart w:colFirst="0" w:colLast="0" w:name="_7y6qm7qr9pt8" w:id="1898"/>
      <w:bookmarkEnd w:id="1898"/>
      <w:r w:rsidDel="00000000" w:rsidR="00000000" w:rsidRPr="00000000">
        <w:rPr>
          <w:b w:val="1"/>
          <w:bCs w:val="1"/>
          <w:sz w:val="34"/>
          <w:szCs w:val="34"/>
          <w:rtl w:val="0"/>
        </w:rPr>
        <w:t xml:space="preserve">SERVICE OF PROCESS FROM EUROPE TO BRAZIL</w:t>
      </w:r>
    </w:p>
    <w:p w:rsidR="00000000" w:rsidDel="00000000" w:rsidP="00000000" w:rsidRDefault="00000000" w:rsidRPr="00000000" w14:paraId="0000109D">
      <w:pPr>
        <w:pStyle w:val="Heading1"/>
        <w:keepNext w:val="0"/>
        <w:keepLines w:val="0"/>
        <w:spacing w:before="480" w:lineRule="auto"/>
        <w:rPr>
          <w:b w:val="1"/>
          <w:bCs w:val="1"/>
          <w:sz w:val="46"/>
          <w:szCs w:val="46"/>
        </w:rPr>
      </w:pPr>
      <w:bookmarkStart w:colFirst="0" w:colLast="0" w:name="_r9d7n059ql1o" w:id="1899"/>
      <w:bookmarkEnd w:id="1899"/>
      <w:r w:rsidDel="00000000" w:rsidR="00000000" w:rsidRPr="00000000">
        <w:rPr>
          <w:b w:val="1"/>
          <w:bCs w:val="1"/>
          <w:sz w:val="46"/>
          <w:szCs w:val="46"/>
          <w:rtl w:val="0"/>
        </w:rPr>
        <w:t xml:space="preserve">International Judicial Documents From European Courts</w:t>
      </w:r>
    </w:p>
    <w:p w:rsidR="00000000" w:rsidDel="00000000" w:rsidP="00000000" w:rsidRDefault="00000000" w:rsidRPr="00000000" w14:paraId="0000109E">
      <w:pPr>
        <w:spacing w:after="240" w:before="240" w:lineRule="auto"/>
        <w:rPr/>
      </w:pPr>
      <w:r w:rsidDel="00000000" w:rsidR="00000000" w:rsidRPr="00000000">
        <w:rPr>
          <w:rtl w:val="0"/>
        </w:rPr>
        <w:t xml:space="preserve">A court in Portugal, Italy, France, Germany, Spain, or another European country may need to serve documents in Brazil.</w:t>
      </w:r>
    </w:p>
    <w:p w:rsidR="00000000" w:rsidDel="00000000" w:rsidP="00000000" w:rsidRDefault="00000000" w:rsidRPr="00000000" w14:paraId="0000109F">
      <w:pPr>
        <w:pStyle w:val="Heading3"/>
        <w:keepNext w:val="0"/>
        <w:keepLines w:val="0"/>
        <w:spacing w:before="280" w:lineRule="auto"/>
        <w:rPr>
          <w:b w:val="1"/>
          <w:bCs w:val="1"/>
          <w:color w:val="000000"/>
          <w:sz w:val="26"/>
          <w:szCs w:val="26"/>
        </w:rPr>
      </w:pPr>
      <w:bookmarkStart w:colFirst="0" w:colLast="0" w:name="_mk1f2k97ajd8" w:id="1900"/>
      <w:bookmarkEnd w:id="1900"/>
      <w:r w:rsidDel="00000000" w:rsidR="00000000" w:rsidRPr="00000000">
        <w:rPr>
          <w:b w:val="1"/>
          <w:bCs w:val="1"/>
          <w:color w:val="000000"/>
          <w:sz w:val="26"/>
          <w:szCs w:val="26"/>
          <w:rtl w:val="0"/>
        </w:rPr>
        <w:t xml:space="preserve">Country of Origin</w:t>
      </w:r>
    </w:p>
    <w:p w:rsidR="00000000" w:rsidDel="00000000" w:rsidP="00000000" w:rsidRDefault="00000000" w:rsidRPr="00000000" w14:paraId="000010A0">
      <w:pPr>
        <w:spacing w:after="240" w:before="240" w:lineRule="auto"/>
        <w:rPr/>
      </w:pPr>
      <w:r w:rsidDel="00000000" w:rsidR="00000000" w:rsidRPr="00000000">
        <w:rPr>
          <w:rtl w:val="0"/>
        </w:rPr>
        <w:t xml:space="preserve">Determine the relevant legal framework.</w:t>
      </w:r>
    </w:p>
    <w:p w:rsidR="00000000" w:rsidDel="00000000" w:rsidP="00000000" w:rsidRDefault="00000000" w:rsidRPr="00000000" w14:paraId="000010A1">
      <w:pPr>
        <w:pStyle w:val="Heading3"/>
        <w:keepNext w:val="0"/>
        <w:keepLines w:val="0"/>
        <w:spacing w:before="280" w:lineRule="auto"/>
        <w:rPr>
          <w:b w:val="1"/>
          <w:bCs w:val="1"/>
          <w:color w:val="000000"/>
          <w:sz w:val="26"/>
          <w:szCs w:val="26"/>
        </w:rPr>
      </w:pPr>
      <w:bookmarkStart w:colFirst="0" w:colLast="0" w:name="_ijwawyqs08mu" w:id="1901"/>
      <w:bookmarkEnd w:id="1901"/>
      <w:r w:rsidDel="00000000" w:rsidR="00000000" w:rsidRPr="00000000">
        <w:rPr>
          <w:b w:val="1"/>
          <w:bCs w:val="1"/>
          <w:color w:val="000000"/>
          <w:sz w:val="26"/>
          <w:szCs w:val="26"/>
          <w:rtl w:val="0"/>
        </w:rPr>
        <w:t xml:space="preserve">Hague Convention Membership</w:t>
      </w:r>
    </w:p>
    <w:p w:rsidR="00000000" w:rsidDel="00000000" w:rsidP="00000000" w:rsidRDefault="00000000" w:rsidRPr="00000000" w14:paraId="000010A2">
      <w:pPr>
        <w:spacing w:after="240" w:before="240" w:lineRule="auto"/>
        <w:rPr/>
      </w:pPr>
      <w:r w:rsidDel="00000000" w:rsidR="00000000" w:rsidRPr="00000000">
        <w:rPr>
          <w:rtl w:val="0"/>
        </w:rPr>
        <w:t xml:space="preserve">Verify the applicable treaty relationship.</w:t>
      </w:r>
    </w:p>
    <w:p w:rsidR="00000000" w:rsidDel="00000000" w:rsidP="00000000" w:rsidRDefault="00000000" w:rsidRPr="00000000" w14:paraId="000010A3">
      <w:pPr>
        <w:pStyle w:val="Heading3"/>
        <w:keepNext w:val="0"/>
        <w:keepLines w:val="0"/>
        <w:spacing w:before="280" w:lineRule="auto"/>
        <w:rPr>
          <w:b w:val="1"/>
          <w:bCs w:val="1"/>
          <w:color w:val="000000"/>
          <w:sz w:val="26"/>
          <w:szCs w:val="26"/>
        </w:rPr>
      </w:pPr>
      <w:bookmarkStart w:colFirst="0" w:colLast="0" w:name="_gns8oq2z97px" w:id="1902"/>
      <w:bookmarkEnd w:id="1902"/>
      <w:r w:rsidDel="00000000" w:rsidR="00000000" w:rsidRPr="00000000">
        <w:rPr>
          <w:b w:val="1"/>
          <w:bCs w:val="1"/>
          <w:color w:val="000000"/>
          <w:sz w:val="26"/>
          <w:szCs w:val="26"/>
          <w:rtl w:val="0"/>
        </w:rPr>
        <w:t xml:space="preserve">Other International Agreements</w:t>
      </w:r>
    </w:p>
    <w:p w:rsidR="00000000" w:rsidDel="00000000" w:rsidP="00000000" w:rsidRDefault="00000000" w:rsidRPr="00000000" w14:paraId="000010A4">
      <w:pPr>
        <w:spacing w:after="240" w:before="240" w:lineRule="auto"/>
        <w:rPr/>
      </w:pPr>
      <w:r w:rsidDel="00000000" w:rsidR="00000000" w:rsidRPr="00000000">
        <w:rPr>
          <w:rtl w:val="0"/>
        </w:rPr>
        <w:t xml:space="preserve">Specific bilateral or multilateral instruments may be relevant.</w:t>
      </w:r>
    </w:p>
    <w:p w:rsidR="00000000" w:rsidDel="00000000" w:rsidP="00000000" w:rsidRDefault="00000000" w:rsidRPr="00000000" w14:paraId="000010A5">
      <w:pPr>
        <w:pStyle w:val="Heading3"/>
        <w:keepNext w:val="0"/>
        <w:keepLines w:val="0"/>
        <w:spacing w:before="280" w:lineRule="auto"/>
        <w:rPr>
          <w:b w:val="1"/>
          <w:bCs w:val="1"/>
          <w:color w:val="000000"/>
          <w:sz w:val="26"/>
          <w:szCs w:val="26"/>
        </w:rPr>
      </w:pPr>
      <w:bookmarkStart w:colFirst="0" w:colLast="0" w:name="_xzs5cw982sm0" w:id="1903"/>
      <w:bookmarkEnd w:id="1903"/>
      <w:r w:rsidDel="00000000" w:rsidR="00000000" w:rsidRPr="00000000">
        <w:rPr>
          <w:b w:val="1"/>
          <w:bCs w:val="1"/>
          <w:color w:val="000000"/>
          <w:sz w:val="26"/>
          <w:szCs w:val="26"/>
          <w:rtl w:val="0"/>
        </w:rPr>
        <w:t xml:space="preserve">Portuguese Translation</w:t>
      </w:r>
    </w:p>
    <w:p w:rsidR="00000000" w:rsidDel="00000000" w:rsidP="00000000" w:rsidRDefault="00000000" w:rsidRPr="00000000" w14:paraId="000010A6">
      <w:pPr>
        <w:spacing w:after="240" w:before="240" w:lineRule="auto"/>
        <w:rPr/>
      </w:pPr>
      <w:r w:rsidDel="00000000" w:rsidR="00000000" w:rsidRPr="00000000">
        <w:rPr>
          <w:rtl w:val="0"/>
        </w:rPr>
        <w:t xml:space="preserve">Address Brazil's requirements.</w:t>
      </w:r>
    </w:p>
    <w:p w:rsidR="00000000" w:rsidDel="00000000" w:rsidP="00000000" w:rsidRDefault="00000000" w:rsidRPr="00000000" w14:paraId="000010A7">
      <w:pPr>
        <w:pStyle w:val="Heading3"/>
        <w:keepNext w:val="0"/>
        <w:keepLines w:val="0"/>
        <w:spacing w:before="280" w:lineRule="auto"/>
        <w:rPr>
          <w:b w:val="1"/>
          <w:bCs w:val="1"/>
          <w:color w:val="000000"/>
          <w:sz w:val="26"/>
          <w:szCs w:val="26"/>
        </w:rPr>
      </w:pPr>
      <w:bookmarkStart w:colFirst="0" w:colLast="0" w:name="_ebde80ni0q14" w:id="1904"/>
      <w:bookmarkEnd w:id="1904"/>
      <w:r w:rsidDel="00000000" w:rsidR="00000000" w:rsidRPr="00000000">
        <w:rPr>
          <w:b w:val="1"/>
          <w:bCs w:val="1"/>
          <w:color w:val="000000"/>
          <w:sz w:val="26"/>
          <w:szCs w:val="26"/>
          <w:rtl w:val="0"/>
        </w:rPr>
        <w:t xml:space="preserve">Requesting Authority</w:t>
      </w:r>
    </w:p>
    <w:p w:rsidR="00000000" w:rsidDel="00000000" w:rsidP="00000000" w:rsidRDefault="00000000" w:rsidRPr="00000000" w14:paraId="000010A8">
      <w:pPr>
        <w:spacing w:after="240" w:before="240" w:lineRule="auto"/>
        <w:rPr/>
      </w:pPr>
      <w:r w:rsidDel="00000000" w:rsidR="00000000" w:rsidRPr="00000000">
        <w:rPr>
          <w:rtl w:val="0"/>
        </w:rPr>
        <w:t xml:space="preserve">Confirm the competent transmitting body.</w:t>
      </w:r>
    </w:p>
    <w:p w:rsidR="00000000" w:rsidDel="00000000" w:rsidP="00000000" w:rsidRDefault="00000000" w:rsidRPr="00000000" w14:paraId="000010A9">
      <w:pPr>
        <w:pStyle w:val="Heading3"/>
        <w:keepNext w:val="0"/>
        <w:keepLines w:val="0"/>
        <w:spacing w:before="280" w:lineRule="auto"/>
        <w:rPr>
          <w:b w:val="1"/>
          <w:bCs w:val="1"/>
          <w:color w:val="000000"/>
          <w:sz w:val="26"/>
          <w:szCs w:val="26"/>
        </w:rPr>
      </w:pPr>
      <w:bookmarkStart w:colFirst="0" w:colLast="0" w:name="_q98u3odwrh7g" w:id="1905"/>
      <w:bookmarkEnd w:id="1905"/>
      <w:r w:rsidDel="00000000" w:rsidR="00000000" w:rsidRPr="00000000">
        <w:rPr>
          <w:b w:val="1"/>
          <w:bCs w:val="1"/>
          <w:color w:val="000000"/>
          <w:sz w:val="26"/>
          <w:szCs w:val="26"/>
          <w:rtl w:val="0"/>
        </w:rPr>
        <w:t xml:space="preserve">Brazilian Central Authority</w:t>
      </w:r>
    </w:p>
    <w:p w:rsidR="00000000" w:rsidDel="00000000" w:rsidP="00000000" w:rsidRDefault="00000000" w:rsidRPr="00000000" w14:paraId="000010AA">
      <w:pPr>
        <w:spacing w:after="240" w:before="240" w:lineRule="auto"/>
        <w:rPr/>
      </w:pPr>
      <w:r w:rsidDel="00000000" w:rsidR="00000000" w:rsidRPr="00000000">
        <w:rPr>
          <w:rtl w:val="0"/>
        </w:rPr>
        <w:t xml:space="preserve">Follow the applicable procedure.</w:t>
      </w:r>
    </w:p>
    <w:p w:rsidR="00000000" w:rsidDel="00000000" w:rsidP="00000000" w:rsidRDefault="00000000" w:rsidRPr="00000000" w14:paraId="000010AB">
      <w:pPr>
        <w:pStyle w:val="Heading3"/>
        <w:keepNext w:val="0"/>
        <w:keepLines w:val="0"/>
        <w:spacing w:before="280" w:lineRule="auto"/>
        <w:rPr>
          <w:b w:val="1"/>
          <w:bCs w:val="1"/>
          <w:color w:val="000000"/>
          <w:sz w:val="26"/>
          <w:szCs w:val="26"/>
        </w:rPr>
      </w:pPr>
      <w:bookmarkStart w:colFirst="0" w:colLast="0" w:name="_rsyh2nwcvrtq" w:id="1906"/>
      <w:bookmarkEnd w:id="1906"/>
      <w:r w:rsidDel="00000000" w:rsidR="00000000" w:rsidRPr="00000000">
        <w:rPr>
          <w:b w:val="1"/>
          <w:bCs w:val="1"/>
          <w:color w:val="000000"/>
          <w:sz w:val="26"/>
          <w:szCs w:val="26"/>
          <w:rtl w:val="0"/>
        </w:rPr>
        <w:t xml:space="preserve">Judicial Execution</w:t>
      </w:r>
    </w:p>
    <w:p w:rsidR="00000000" w:rsidDel="00000000" w:rsidP="00000000" w:rsidRDefault="00000000" w:rsidRPr="00000000" w14:paraId="000010AC">
      <w:pPr>
        <w:spacing w:after="240" w:before="240" w:lineRule="auto"/>
        <w:rPr/>
      </w:pPr>
      <w:r w:rsidDel="00000000" w:rsidR="00000000" w:rsidRPr="00000000">
        <w:rPr>
          <w:rtl w:val="0"/>
        </w:rPr>
        <w:t xml:space="preserve">The appropriate Brazilian authorities perform the service.</w:t>
      </w:r>
    </w:p>
    <w:p w:rsidR="00000000" w:rsidDel="00000000" w:rsidP="00000000" w:rsidRDefault="00000000" w:rsidRPr="00000000" w14:paraId="000010AD">
      <w:pPr>
        <w:pStyle w:val="Heading3"/>
        <w:keepNext w:val="0"/>
        <w:keepLines w:val="0"/>
        <w:spacing w:before="280" w:lineRule="auto"/>
        <w:rPr>
          <w:b w:val="1"/>
          <w:bCs w:val="1"/>
          <w:color w:val="000000"/>
          <w:sz w:val="26"/>
          <w:szCs w:val="26"/>
        </w:rPr>
      </w:pPr>
      <w:bookmarkStart w:colFirst="0" w:colLast="0" w:name="_qz7qolpnb8km" w:id="1907"/>
      <w:bookmarkEnd w:id="1907"/>
      <w:r w:rsidDel="00000000" w:rsidR="00000000" w:rsidRPr="00000000">
        <w:rPr>
          <w:b w:val="1"/>
          <w:bCs w:val="1"/>
          <w:color w:val="000000"/>
          <w:sz w:val="26"/>
          <w:szCs w:val="26"/>
          <w:rtl w:val="0"/>
        </w:rPr>
        <w:t xml:space="preserve">Certificate</w:t>
      </w:r>
    </w:p>
    <w:p w:rsidR="00000000" w:rsidDel="00000000" w:rsidP="00000000" w:rsidRDefault="00000000" w:rsidRPr="00000000" w14:paraId="000010AE">
      <w:pPr>
        <w:spacing w:after="240" w:before="240" w:lineRule="auto"/>
        <w:rPr/>
      </w:pPr>
      <w:r w:rsidDel="00000000" w:rsidR="00000000" w:rsidRPr="00000000">
        <w:rPr>
          <w:rtl w:val="0"/>
        </w:rPr>
        <w:t xml:space="preserve">The result is transmitted through the prescribed mechanism.</w:t>
      </w:r>
    </w:p>
    <w:p w:rsidR="00000000" w:rsidDel="00000000" w:rsidP="00000000" w:rsidRDefault="00000000" w:rsidRPr="00000000" w14:paraId="000010AF">
      <w:pPr>
        <w:spacing w:after="240" w:before="240" w:lineRule="auto"/>
        <w:rPr>
          <w:b w:val="1"/>
          <w:bCs w:val="1"/>
        </w:rPr>
      </w:pPr>
      <w:r w:rsidDel="00000000" w:rsidR="00000000" w:rsidRPr="00000000">
        <w:rPr>
          <w:b w:val="1"/>
          <w:bCs w:val="1"/>
          <w:rtl w:val="0"/>
        </w:rPr>
        <w:t xml:space="preserve">European rules governing service within the European Union do not automatically govern service of documents in Brazil.</w:t>
      </w:r>
    </w:p>
    <w:p w:rsidR="00000000" w:rsidDel="00000000" w:rsidP="00000000" w:rsidRDefault="00000000" w:rsidRPr="00000000" w14:paraId="000010B0">
      <w:pPr>
        <w:spacing w:after="240" w:before="240" w:lineRule="auto"/>
        <w:rPr>
          <w:b w:val="1"/>
          <w:bCs w:val="1"/>
        </w:rPr>
      </w:pPr>
      <w:r w:rsidDel="00000000" w:rsidR="00000000" w:rsidRPr="00000000">
        <w:rPr>
          <w:b w:val="1"/>
          <w:bCs w:val="1"/>
          <w:rtl w:val="0"/>
        </w:rPr>
        <w:t xml:space="preserve">[Request Europe-to-Brazil Service Assistance]</w:t>
      </w:r>
    </w:p>
    <w:p w:rsidR="00000000" w:rsidDel="00000000" w:rsidP="00000000" w:rsidRDefault="00000000" w:rsidRPr="00000000" w14:paraId="00001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2">
      <w:pPr>
        <w:pStyle w:val="Heading2"/>
        <w:keepNext w:val="0"/>
        <w:keepLines w:val="0"/>
        <w:spacing w:after="80" w:lineRule="auto"/>
        <w:rPr>
          <w:b w:val="1"/>
          <w:bCs w:val="1"/>
          <w:sz w:val="34"/>
          <w:szCs w:val="34"/>
        </w:rPr>
      </w:pPr>
      <w:bookmarkStart w:colFirst="0" w:colLast="0" w:name="_nadph8pkr8g8" w:id="1908"/>
      <w:bookmarkEnd w:id="1908"/>
      <w:r w:rsidDel="00000000" w:rsidR="00000000" w:rsidRPr="00000000">
        <w:rPr>
          <w:b w:val="1"/>
          <w:bCs w:val="1"/>
          <w:sz w:val="34"/>
          <w:szCs w:val="34"/>
          <w:rtl w:val="0"/>
        </w:rPr>
        <w:t xml:space="preserve">WHAT IF THE ORIGINATING COUNTRY IS NOT A HAGUE SERVICE CONVENTION MEMBER?</w:t>
      </w:r>
    </w:p>
    <w:p w:rsidR="00000000" w:rsidDel="00000000" w:rsidP="00000000" w:rsidRDefault="00000000" w:rsidRPr="00000000" w14:paraId="000010B3">
      <w:pPr>
        <w:pStyle w:val="Heading1"/>
        <w:keepNext w:val="0"/>
        <w:keepLines w:val="0"/>
        <w:spacing w:before="480" w:lineRule="auto"/>
        <w:rPr>
          <w:b w:val="1"/>
          <w:bCs w:val="1"/>
          <w:sz w:val="46"/>
          <w:szCs w:val="46"/>
        </w:rPr>
      </w:pPr>
      <w:bookmarkStart w:colFirst="0" w:colLast="0" w:name="_dinnasd3d18c" w:id="1909"/>
      <w:bookmarkEnd w:id="1909"/>
      <w:r w:rsidDel="00000000" w:rsidR="00000000" w:rsidRPr="00000000">
        <w:rPr>
          <w:b w:val="1"/>
          <w:bCs w:val="1"/>
          <w:sz w:val="46"/>
          <w:szCs w:val="46"/>
          <w:rtl w:val="0"/>
        </w:rPr>
        <w:t xml:space="preserve">Alternative International Judicial Cooperation</w:t>
      </w:r>
    </w:p>
    <w:p w:rsidR="00000000" w:rsidDel="00000000" w:rsidP="00000000" w:rsidRDefault="00000000" w:rsidRPr="00000000" w14:paraId="000010B4">
      <w:pPr>
        <w:spacing w:after="240" w:before="240" w:lineRule="auto"/>
        <w:rPr/>
      </w:pPr>
      <w:r w:rsidDel="00000000" w:rsidR="00000000" w:rsidRPr="00000000">
        <w:rPr>
          <w:rtl w:val="0"/>
        </w:rPr>
        <w:t xml:space="preserve">The Hague Service Convention does not govern every international service request.</w:t>
      </w:r>
    </w:p>
    <w:p w:rsidR="00000000" w:rsidDel="00000000" w:rsidP="00000000" w:rsidRDefault="00000000" w:rsidRPr="00000000" w14:paraId="000010B5">
      <w:pPr>
        <w:pStyle w:val="Heading3"/>
        <w:keepNext w:val="0"/>
        <w:keepLines w:val="0"/>
        <w:spacing w:before="280" w:lineRule="auto"/>
        <w:rPr>
          <w:b w:val="1"/>
          <w:bCs w:val="1"/>
          <w:color w:val="000000"/>
          <w:sz w:val="26"/>
          <w:szCs w:val="26"/>
        </w:rPr>
      </w:pPr>
      <w:bookmarkStart w:colFirst="0" w:colLast="0" w:name="_1g85ow34fovl" w:id="1910"/>
      <w:bookmarkEnd w:id="1910"/>
      <w:r w:rsidDel="00000000" w:rsidR="00000000" w:rsidRPr="00000000">
        <w:rPr>
          <w:b w:val="1"/>
          <w:bCs w:val="1"/>
          <w:color w:val="000000"/>
          <w:sz w:val="26"/>
          <w:szCs w:val="26"/>
          <w:rtl w:val="0"/>
        </w:rPr>
        <w:t xml:space="preserve">Treaty Verification</w:t>
      </w:r>
    </w:p>
    <w:p w:rsidR="00000000" w:rsidDel="00000000" w:rsidP="00000000" w:rsidRDefault="00000000" w:rsidRPr="00000000" w14:paraId="000010B6">
      <w:pPr>
        <w:spacing w:after="240" w:before="240" w:lineRule="auto"/>
        <w:rPr/>
      </w:pPr>
      <w:r w:rsidDel="00000000" w:rsidR="00000000" w:rsidRPr="00000000">
        <w:rPr>
          <w:rtl w:val="0"/>
        </w:rPr>
        <w:t xml:space="preserve">Determine whether another agreement applies.</w:t>
      </w:r>
    </w:p>
    <w:p w:rsidR="00000000" w:rsidDel="00000000" w:rsidP="00000000" w:rsidRDefault="00000000" w:rsidRPr="00000000" w14:paraId="000010B7">
      <w:pPr>
        <w:pStyle w:val="Heading3"/>
        <w:keepNext w:val="0"/>
        <w:keepLines w:val="0"/>
        <w:spacing w:before="280" w:lineRule="auto"/>
        <w:rPr>
          <w:b w:val="1"/>
          <w:bCs w:val="1"/>
          <w:color w:val="000000"/>
          <w:sz w:val="26"/>
          <w:szCs w:val="26"/>
        </w:rPr>
      </w:pPr>
      <w:bookmarkStart w:colFirst="0" w:colLast="0" w:name="_svi3o1zgzls" w:id="1911"/>
      <w:bookmarkEnd w:id="1911"/>
      <w:r w:rsidDel="00000000" w:rsidR="00000000" w:rsidRPr="00000000">
        <w:rPr>
          <w:b w:val="1"/>
          <w:bCs w:val="1"/>
          <w:color w:val="000000"/>
          <w:sz w:val="26"/>
          <w:szCs w:val="26"/>
          <w:rtl w:val="0"/>
        </w:rPr>
        <w:t xml:space="preserve">Bilateral Treaties</w:t>
      </w:r>
    </w:p>
    <w:p w:rsidR="00000000" w:rsidDel="00000000" w:rsidP="00000000" w:rsidRDefault="00000000" w:rsidRPr="00000000" w14:paraId="000010B8">
      <w:pPr>
        <w:spacing w:after="240" w:before="240" w:lineRule="auto"/>
        <w:rPr/>
      </w:pPr>
      <w:r w:rsidDel="00000000" w:rsidR="00000000" w:rsidRPr="00000000">
        <w:rPr>
          <w:rtl w:val="0"/>
        </w:rPr>
        <w:t xml:space="preserve">Specific arrangements may establish relevant procedures.</w:t>
      </w:r>
    </w:p>
    <w:p w:rsidR="00000000" w:rsidDel="00000000" w:rsidP="00000000" w:rsidRDefault="00000000" w:rsidRPr="00000000" w14:paraId="000010B9">
      <w:pPr>
        <w:pStyle w:val="Heading3"/>
        <w:keepNext w:val="0"/>
        <w:keepLines w:val="0"/>
        <w:spacing w:before="280" w:lineRule="auto"/>
        <w:rPr>
          <w:b w:val="1"/>
          <w:bCs w:val="1"/>
          <w:color w:val="000000"/>
          <w:sz w:val="26"/>
          <w:szCs w:val="26"/>
        </w:rPr>
      </w:pPr>
      <w:bookmarkStart w:colFirst="0" w:colLast="0" w:name="_ky9xlkmtuxbt" w:id="1912"/>
      <w:bookmarkEnd w:id="1912"/>
      <w:r w:rsidDel="00000000" w:rsidR="00000000" w:rsidRPr="00000000">
        <w:rPr>
          <w:b w:val="1"/>
          <w:bCs w:val="1"/>
          <w:color w:val="000000"/>
          <w:sz w:val="26"/>
          <w:szCs w:val="26"/>
          <w:rtl w:val="0"/>
        </w:rPr>
        <w:t xml:space="preserve">Regional Conventions</w:t>
      </w:r>
    </w:p>
    <w:p w:rsidR="00000000" w:rsidDel="00000000" w:rsidP="00000000" w:rsidRDefault="00000000" w:rsidRPr="00000000" w14:paraId="000010BA">
      <w:pPr>
        <w:spacing w:after="240" w:before="240" w:lineRule="auto"/>
        <w:rPr/>
      </w:pPr>
      <w:r w:rsidDel="00000000" w:rsidR="00000000" w:rsidRPr="00000000">
        <w:rPr>
          <w:rtl w:val="0"/>
        </w:rPr>
        <w:t xml:space="preserve">Other international cooperation instruments may apply.</w:t>
      </w:r>
    </w:p>
    <w:p w:rsidR="00000000" w:rsidDel="00000000" w:rsidP="00000000" w:rsidRDefault="00000000" w:rsidRPr="00000000" w14:paraId="000010BB">
      <w:pPr>
        <w:pStyle w:val="Heading3"/>
        <w:keepNext w:val="0"/>
        <w:keepLines w:val="0"/>
        <w:spacing w:before="280" w:lineRule="auto"/>
        <w:rPr>
          <w:b w:val="1"/>
          <w:bCs w:val="1"/>
          <w:color w:val="000000"/>
          <w:sz w:val="26"/>
          <w:szCs w:val="26"/>
        </w:rPr>
      </w:pPr>
      <w:bookmarkStart w:colFirst="0" w:colLast="0" w:name="_lt3bxotnvwgs" w:id="1913"/>
      <w:bookmarkEnd w:id="1913"/>
      <w:r w:rsidDel="00000000" w:rsidR="00000000" w:rsidRPr="00000000">
        <w:rPr>
          <w:b w:val="1"/>
          <w:bCs w:val="1"/>
          <w:color w:val="000000"/>
          <w:sz w:val="26"/>
          <w:szCs w:val="26"/>
          <w:rtl w:val="0"/>
        </w:rPr>
        <w:t xml:space="preserve">Letters Rogatory</w:t>
      </w:r>
    </w:p>
    <w:p w:rsidR="00000000" w:rsidDel="00000000" w:rsidP="00000000" w:rsidRDefault="00000000" w:rsidRPr="00000000" w14:paraId="000010BC">
      <w:pPr>
        <w:spacing w:after="240" w:before="240" w:lineRule="auto"/>
        <w:rPr/>
      </w:pPr>
      <w:r w:rsidDel="00000000" w:rsidR="00000000" w:rsidRPr="00000000">
        <w:rPr>
          <w:rtl w:val="0"/>
        </w:rPr>
        <w:t xml:space="preserve">A formal judicial request may be necessary.</w:t>
      </w:r>
    </w:p>
    <w:p w:rsidR="00000000" w:rsidDel="00000000" w:rsidP="00000000" w:rsidRDefault="00000000" w:rsidRPr="00000000" w14:paraId="000010BD">
      <w:pPr>
        <w:pStyle w:val="Heading3"/>
        <w:keepNext w:val="0"/>
        <w:keepLines w:val="0"/>
        <w:spacing w:before="280" w:lineRule="auto"/>
        <w:rPr>
          <w:b w:val="1"/>
          <w:bCs w:val="1"/>
          <w:color w:val="000000"/>
          <w:sz w:val="26"/>
          <w:szCs w:val="26"/>
        </w:rPr>
      </w:pPr>
      <w:bookmarkStart w:colFirst="0" w:colLast="0" w:name="_91du74a1yjj4" w:id="1914"/>
      <w:bookmarkEnd w:id="1914"/>
      <w:r w:rsidDel="00000000" w:rsidR="00000000" w:rsidRPr="00000000">
        <w:rPr>
          <w:b w:val="1"/>
          <w:bCs w:val="1"/>
          <w:color w:val="000000"/>
          <w:sz w:val="26"/>
          <w:szCs w:val="26"/>
          <w:rtl w:val="0"/>
        </w:rPr>
        <w:t xml:space="preserve">Diplomatic Channels</w:t>
      </w:r>
    </w:p>
    <w:p w:rsidR="00000000" w:rsidDel="00000000" w:rsidP="00000000" w:rsidRDefault="00000000" w:rsidRPr="00000000" w14:paraId="000010BE">
      <w:pPr>
        <w:spacing w:after="240" w:before="240" w:lineRule="auto"/>
        <w:rPr/>
      </w:pPr>
      <w:r w:rsidDel="00000000" w:rsidR="00000000" w:rsidRPr="00000000">
        <w:rPr>
          <w:rtl w:val="0"/>
        </w:rPr>
        <w:t xml:space="preserve">May be relevant in appropriate cases.</w:t>
      </w:r>
    </w:p>
    <w:p w:rsidR="00000000" w:rsidDel="00000000" w:rsidP="00000000" w:rsidRDefault="00000000" w:rsidRPr="00000000" w14:paraId="000010BF">
      <w:pPr>
        <w:pStyle w:val="Heading3"/>
        <w:keepNext w:val="0"/>
        <w:keepLines w:val="0"/>
        <w:spacing w:before="280" w:lineRule="auto"/>
        <w:rPr>
          <w:b w:val="1"/>
          <w:bCs w:val="1"/>
          <w:color w:val="000000"/>
          <w:sz w:val="26"/>
          <w:szCs w:val="26"/>
        </w:rPr>
      </w:pPr>
      <w:bookmarkStart w:colFirst="0" w:colLast="0" w:name="_tgqzsa9y9cef" w:id="1915"/>
      <w:bookmarkEnd w:id="1915"/>
      <w:r w:rsidDel="00000000" w:rsidR="00000000" w:rsidRPr="00000000">
        <w:rPr>
          <w:b w:val="1"/>
          <w:bCs w:val="1"/>
          <w:color w:val="000000"/>
          <w:sz w:val="26"/>
          <w:szCs w:val="26"/>
          <w:rtl w:val="0"/>
        </w:rPr>
        <w:t xml:space="preserve">Central Authority</w:t>
      </w:r>
    </w:p>
    <w:p w:rsidR="00000000" w:rsidDel="00000000" w:rsidP="00000000" w:rsidRDefault="00000000" w:rsidRPr="00000000" w14:paraId="000010C0">
      <w:pPr>
        <w:spacing w:after="240" w:before="240" w:lineRule="auto"/>
        <w:rPr/>
      </w:pPr>
      <w:r w:rsidDel="00000000" w:rsidR="00000000" w:rsidRPr="00000000">
        <w:rPr>
          <w:rtl w:val="0"/>
        </w:rPr>
        <w:t xml:space="preserve">Brazilian institutional coordination may still be involved.</w:t>
      </w:r>
    </w:p>
    <w:p w:rsidR="00000000" w:rsidDel="00000000" w:rsidP="00000000" w:rsidRDefault="00000000" w:rsidRPr="00000000" w14:paraId="000010C1">
      <w:pPr>
        <w:pStyle w:val="Heading3"/>
        <w:keepNext w:val="0"/>
        <w:keepLines w:val="0"/>
        <w:spacing w:before="280" w:lineRule="auto"/>
        <w:rPr>
          <w:b w:val="1"/>
          <w:bCs w:val="1"/>
          <w:color w:val="000000"/>
          <w:sz w:val="26"/>
          <w:szCs w:val="26"/>
        </w:rPr>
      </w:pPr>
      <w:bookmarkStart w:colFirst="0" w:colLast="0" w:name="_qoovy2y1ijoi" w:id="1916"/>
      <w:bookmarkEnd w:id="1916"/>
      <w:r w:rsidDel="00000000" w:rsidR="00000000" w:rsidRPr="00000000">
        <w:rPr>
          <w:b w:val="1"/>
          <w:bCs w:val="1"/>
          <w:color w:val="000000"/>
          <w:sz w:val="26"/>
          <w:szCs w:val="26"/>
          <w:rtl w:val="0"/>
        </w:rPr>
        <w:t xml:space="preserve">STJ Exequatur</w:t>
      </w:r>
    </w:p>
    <w:p w:rsidR="00000000" w:rsidDel="00000000" w:rsidP="00000000" w:rsidRDefault="00000000" w:rsidRPr="00000000" w14:paraId="000010C2">
      <w:pPr>
        <w:spacing w:after="240" w:before="240" w:lineRule="auto"/>
        <w:rPr/>
      </w:pPr>
      <w:r w:rsidDel="00000000" w:rsidR="00000000" w:rsidRPr="00000000">
        <w:rPr>
          <w:rtl w:val="0"/>
        </w:rPr>
        <w:t xml:space="preserve">May be required for qualifying letters rogatory.</w:t>
      </w:r>
    </w:p>
    <w:p w:rsidR="00000000" w:rsidDel="00000000" w:rsidP="00000000" w:rsidRDefault="00000000" w:rsidRPr="00000000" w14:paraId="000010C3">
      <w:pPr>
        <w:pStyle w:val="Heading3"/>
        <w:keepNext w:val="0"/>
        <w:keepLines w:val="0"/>
        <w:spacing w:before="280" w:lineRule="auto"/>
        <w:rPr>
          <w:b w:val="1"/>
          <w:bCs w:val="1"/>
          <w:color w:val="000000"/>
          <w:sz w:val="26"/>
          <w:szCs w:val="26"/>
        </w:rPr>
      </w:pPr>
      <w:bookmarkStart w:colFirst="0" w:colLast="0" w:name="_yzpqu0whgsn3" w:id="1917"/>
      <w:bookmarkEnd w:id="1917"/>
      <w:r w:rsidDel="00000000" w:rsidR="00000000" w:rsidRPr="00000000">
        <w:rPr>
          <w:b w:val="1"/>
          <w:bCs w:val="1"/>
          <w:color w:val="000000"/>
          <w:sz w:val="26"/>
          <w:szCs w:val="26"/>
          <w:rtl w:val="0"/>
        </w:rPr>
        <w:t xml:space="preserve">Brazilian Judicial Execution</w:t>
      </w:r>
    </w:p>
    <w:p w:rsidR="00000000" w:rsidDel="00000000" w:rsidP="00000000" w:rsidRDefault="00000000" w:rsidRPr="00000000" w14:paraId="000010C4">
      <w:pPr>
        <w:spacing w:after="240" w:before="240" w:lineRule="auto"/>
        <w:rPr/>
      </w:pPr>
      <w:r w:rsidDel="00000000" w:rsidR="00000000" w:rsidRPr="00000000">
        <w:rPr>
          <w:rtl w:val="0"/>
        </w:rPr>
        <w:t xml:space="preserve">The competent authority performs the requested act.</w:t>
      </w:r>
    </w:p>
    <w:p w:rsidR="00000000" w:rsidDel="00000000" w:rsidP="00000000" w:rsidRDefault="00000000" w:rsidRPr="00000000" w14:paraId="000010C5">
      <w:pPr>
        <w:pStyle w:val="Heading3"/>
        <w:keepNext w:val="0"/>
        <w:keepLines w:val="0"/>
        <w:spacing w:before="280" w:lineRule="auto"/>
        <w:rPr>
          <w:b w:val="1"/>
          <w:bCs w:val="1"/>
          <w:color w:val="000000"/>
          <w:sz w:val="26"/>
          <w:szCs w:val="26"/>
        </w:rPr>
      </w:pPr>
      <w:bookmarkStart w:colFirst="0" w:colLast="0" w:name="_sx5jv69mcjt9" w:id="1918"/>
      <w:bookmarkEnd w:id="1918"/>
      <w:r w:rsidDel="00000000" w:rsidR="00000000" w:rsidRPr="00000000">
        <w:rPr>
          <w:b w:val="1"/>
          <w:bCs w:val="1"/>
          <w:color w:val="000000"/>
          <w:sz w:val="26"/>
          <w:szCs w:val="26"/>
          <w:rtl w:val="0"/>
        </w:rPr>
        <w:t xml:space="preserve">Legal Strategy</w:t>
      </w:r>
    </w:p>
    <w:p w:rsidR="00000000" w:rsidDel="00000000" w:rsidP="00000000" w:rsidRDefault="00000000" w:rsidRPr="00000000" w14:paraId="000010C6">
      <w:pPr>
        <w:spacing w:after="240" w:before="240" w:lineRule="auto"/>
        <w:rPr/>
      </w:pPr>
      <w:r w:rsidDel="00000000" w:rsidR="00000000" w:rsidRPr="00000000">
        <w:rPr>
          <w:rtl w:val="0"/>
        </w:rPr>
        <w:t xml:space="preserve">The correct route depends on the country and procedural request.</w:t>
      </w:r>
    </w:p>
    <w:p w:rsidR="00000000" w:rsidDel="00000000" w:rsidP="00000000" w:rsidRDefault="00000000" w:rsidRPr="00000000" w14:paraId="000010C7">
      <w:pPr>
        <w:spacing w:after="240" w:before="240" w:lineRule="auto"/>
        <w:rPr>
          <w:b w:val="1"/>
          <w:bCs w:val="1"/>
        </w:rPr>
      </w:pPr>
      <w:r w:rsidDel="00000000" w:rsidR="00000000" w:rsidRPr="00000000">
        <w:rPr>
          <w:b w:val="1"/>
          <w:bCs w:val="1"/>
          <w:rtl w:val="0"/>
        </w:rPr>
        <w:t xml:space="preserve">There is no universal alternative that applies identically to every non-Hague country.</w:t>
      </w:r>
    </w:p>
    <w:p w:rsidR="00000000" w:rsidDel="00000000" w:rsidP="00000000" w:rsidRDefault="00000000" w:rsidRPr="00000000" w14:paraId="000010C8">
      <w:pPr>
        <w:spacing w:after="240" w:before="240" w:lineRule="auto"/>
        <w:rPr>
          <w:b w:val="1"/>
          <w:bCs w:val="1"/>
        </w:rPr>
      </w:pPr>
      <w:r w:rsidDel="00000000" w:rsidR="00000000" w:rsidRPr="00000000">
        <w:rPr>
          <w:b w:val="1"/>
          <w:bCs w:val="1"/>
          <w:rtl w:val="0"/>
        </w:rPr>
        <w:t xml:space="preserve">[Determine the Applicable International Service Route]</w:t>
      </w:r>
    </w:p>
    <w:p w:rsidR="00000000" w:rsidDel="00000000" w:rsidP="00000000" w:rsidRDefault="00000000" w:rsidRPr="00000000" w14:paraId="00001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A">
      <w:pPr>
        <w:pStyle w:val="Heading2"/>
        <w:keepNext w:val="0"/>
        <w:keepLines w:val="0"/>
        <w:spacing w:after="80" w:lineRule="auto"/>
        <w:rPr>
          <w:b w:val="1"/>
          <w:bCs w:val="1"/>
          <w:sz w:val="34"/>
          <w:szCs w:val="34"/>
        </w:rPr>
      </w:pPr>
      <w:bookmarkStart w:colFirst="0" w:colLast="0" w:name="_q44o1faviypi" w:id="1919"/>
      <w:bookmarkEnd w:id="1919"/>
      <w:r w:rsidDel="00000000" w:rsidR="00000000" w:rsidRPr="00000000">
        <w:rPr>
          <w:b w:val="1"/>
          <w:bCs w:val="1"/>
          <w:sz w:val="34"/>
          <w:szCs w:val="34"/>
          <w:rtl w:val="0"/>
        </w:rPr>
        <w:t xml:space="preserve">SERVICE OF PROCESS VS. LETTERS ROGATORY</w:t>
      </w:r>
    </w:p>
    <w:p w:rsidR="00000000" w:rsidDel="00000000" w:rsidP="00000000" w:rsidRDefault="00000000" w:rsidRPr="00000000" w14:paraId="000010CB">
      <w:pPr>
        <w:pStyle w:val="Heading1"/>
        <w:keepNext w:val="0"/>
        <w:keepLines w:val="0"/>
        <w:spacing w:before="480" w:lineRule="auto"/>
        <w:rPr>
          <w:b w:val="1"/>
          <w:bCs w:val="1"/>
          <w:sz w:val="46"/>
          <w:szCs w:val="46"/>
        </w:rPr>
      </w:pPr>
      <w:bookmarkStart w:colFirst="0" w:colLast="0" w:name="_qmhh1jpxu5jp" w:id="1920"/>
      <w:bookmarkEnd w:id="1920"/>
      <w:r w:rsidDel="00000000" w:rsidR="00000000" w:rsidRPr="00000000">
        <w:rPr>
          <w:b w:val="1"/>
          <w:bCs w:val="1"/>
          <w:sz w:val="46"/>
          <w:szCs w:val="46"/>
          <w:rtl w:val="0"/>
        </w:rPr>
        <w:t xml:space="preserve">Understanding the Difference</w:t>
      </w:r>
    </w:p>
    <w:p w:rsidR="00000000" w:rsidDel="00000000" w:rsidP="00000000" w:rsidRDefault="00000000" w:rsidRPr="00000000" w14:paraId="000010CC">
      <w:pPr>
        <w:spacing w:after="240" w:before="240" w:lineRule="auto"/>
        <w:rPr/>
      </w:pPr>
      <w:r w:rsidDel="00000000" w:rsidR="00000000" w:rsidRPr="00000000">
        <w:rPr>
          <w:rtl w:val="0"/>
        </w:rPr>
        <w:t xml:space="preserve">International service and letters rogatory are related but distinct concepts.</w:t>
      </w:r>
    </w:p>
    <w:p w:rsidR="00000000" w:rsidDel="00000000" w:rsidP="00000000" w:rsidRDefault="00000000" w:rsidRPr="00000000" w14:paraId="000010CD">
      <w:pPr>
        <w:pStyle w:val="Heading3"/>
        <w:keepNext w:val="0"/>
        <w:keepLines w:val="0"/>
        <w:spacing w:before="280" w:lineRule="auto"/>
        <w:rPr>
          <w:b w:val="1"/>
          <w:bCs w:val="1"/>
          <w:color w:val="000000"/>
          <w:sz w:val="26"/>
          <w:szCs w:val="26"/>
        </w:rPr>
      </w:pPr>
      <w:bookmarkStart w:colFirst="0" w:colLast="0" w:name="_h7jghg4na6oo" w:id="1921"/>
      <w:bookmarkEnd w:id="1921"/>
      <w:r w:rsidDel="00000000" w:rsidR="00000000" w:rsidRPr="00000000">
        <w:rPr>
          <w:b w:val="1"/>
          <w:bCs w:val="1"/>
          <w:color w:val="000000"/>
          <w:sz w:val="26"/>
          <w:szCs w:val="26"/>
          <w:rtl w:val="0"/>
        </w:rPr>
        <w:t xml:space="preserve">Service of Process</w:t>
      </w:r>
    </w:p>
    <w:p w:rsidR="00000000" w:rsidDel="00000000" w:rsidP="00000000" w:rsidRDefault="00000000" w:rsidRPr="00000000" w14:paraId="000010CE">
      <w:pPr>
        <w:spacing w:after="240" w:before="240" w:lineRule="auto"/>
        <w:rPr/>
      </w:pPr>
      <w:r w:rsidDel="00000000" w:rsidR="00000000" w:rsidRPr="00000000">
        <w:rPr>
          <w:rtl w:val="0"/>
        </w:rPr>
        <w:t xml:space="preserve">The procedural objective: formally notifying a person or entity.</w:t>
      </w:r>
    </w:p>
    <w:p w:rsidR="00000000" w:rsidDel="00000000" w:rsidP="00000000" w:rsidRDefault="00000000" w:rsidRPr="00000000" w14:paraId="000010CF">
      <w:pPr>
        <w:pStyle w:val="Heading3"/>
        <w:keepNext w:val="0"/>
        <w:keepLines w:val="0"/>
        <w:spacing w:before="280" w:lineRule="auto"/>
        <w:rPr>
          <w:b w:val="1"/>
          <w:bCs w:val="1"/>
          <w:color w:val="000000"/>
          <w:sz w:val="26"/>
          <w:szCs w:val="26"/>
        </w:rPr>
      </w:pPr>
      <w:bookmarkStart w:colFirst="0" w:colLast="0" w:name="_o7xds1kgjr5g" w:id="1922"/>
      <w:bookmarkEnd w:id="1922"/>
      <w:r w:rsidDel="00000000" w:rsidR="00000000" w:rsidRPr="00000000">
        <w:rPr>
          <w:b w:val="1"/>
          <w:bCs w:val="1"/>
          <w:color w:val="000000"/>
          <w:sz w:val="26"/>
          <w:szCs w:val="26"/>
          <w:rtl w:val="0"/>
        </w:rPr>
        <w:t xml:space="preserve">Hague Service Convention</w:t>
      </w:r>
    </w:p>
    <w:p w:rsidR="00000000" w:rsidDel="00000000" w:rsidP="00000000" w:rsidRDefault="00000000" w:rsidRPr="00000000" w14:paraId="000010D0">
      <w:pPr>
        <w:spacing w:after="240" w:before="240" w:lineRule="auto"/>
        <w:rPr/>
      </w:pPr>
      <w:r w:rsidDel="00000000" w:rsidR="00000000" w:rsidRPr="00000000">
        <w:rPr>
          <w:rtl w:val="0"/>
        </w:rPr>
        <w:t xml:space="preserve">A treaty-based mechanism for qualifying service requests.</w:t>
      </w:r>
    </w:p>
    <w:p w:rsidR="00000000" w:rsidDel="00000000" w:rsidP="00000000" w:rsidRDefault="00000000" w:rsidRPr="00000000" w14:paraId="000010D1">
      <w:pPr>
        <w:pStyle w:val="Heading3"/>
        <w:keepNext w:val="0"/>
        <w:keepLines w:val="0"/>
        <w:spacing w:before="280" w:lineRule="auto"/>
        <w:rPr>
          <w:b w:val="1"/>
          <w:bCs w:val="1"/>
          <w:color w:val="000000"/>
          <w:sz w:val="26"/>
          <w:szCs w:val="26"/>
        </w:rPr>
      </w:pPr>
      <w:bookmarkStart w:colFirst="0" w:colLast="0" w:name="_8ge0s0jb96y8" w:id="1923"/>
      <w:bookmarkEnd w:id="1923"/>
      <w:r w:rsidDel="00000000" w:rsidR="00000000" w:rsidRPr="00000000">
        <w:rPr>
          <w:b w:val="1"/>
          <w:bCs w:val="1"/>
          <w:color w:val="000000"/>
          <w:sz w:val="26"/>
          <w:szCs w:val="26"/>
          <w:rtl w:val="0"/>
        </w:rPr>
        <w:t xml:space="preserve">Letters Rogatory</w:t>
      </w:r>
    </w:p>
    <w:p w:rsidR="00000000" w:rsidDel="00000000" w:rsidP="00000000" w:rsidRDefault="00000000" w:rsidRPr="00000000" w14:paraId="000010D2">
      <w:pPr>
        <w:spacing w:after="240" w:before="240" w:lineRule="auto"/>
        <w:rPr/>
      </w:pPr>
      <w:r w:rsidDel="00000000" w:rsidR="00000000" w:rsidRPr="00000000">
        <w:rPr>
          <w:rtl w:val="0"/>
        </w:rPr>
        <w:t xml:space="preserve">A formal request from a foreign judicial authority for a procedural act abroad.</w:t>
      </w:r>
    </w:p>
    <w:p w:rsidR="00000000" w:rsidDel="00000000" w:rsidP="00000000" w:rsidRDefault="00000000" w:rsidRPr="00000000" w14:paraId="000010D3">
      <w:pPr>
        <w:pStyle w:val="Heading3"/>
        <w:keepNext w:val="0"/>
        <w:keepLines w:val="0"/>
        <w:spacing w:before="280" w:lineRule="auto"/>
        <w:rPr>
          <w:b w:val="1"/>
          <w:bCs w:val="1"/>
          <w:color w:val="000000"/>
          <w:sz w:val="26"/>
          <w:szCs w:val="26"/>
        </w:rPr>
      </w:pPr>
      <w:bookmarkStart w:colFirst="0" w:colLast="0" w:name="_a90cfocvt80g" w:id="1924"/>
      <w:bookmarkEnd w:id="1924"/>
      <w:r w:rsidDel="00000000" w:rsidR="00000000" w:rsidRPr="00000000">
        <w:rPr>
          <w:b w:val="1"/>
          <w:bCs w:val="1"/>
          <w:color w:val="000000"/>
          <w:sz w:val="26"/>
          <w:szCs w:val="26"/>
          <w:rtl w:val="0"/>
        </w:rPr>
        <w:t xml:space="preserve">STJ Exequatur</w:t>
      </w:r>
    </w:p>
    <w:p w:rsidR="00000000" w:rsidDel="00000000" w:rsidP="00000000" w:rsidRDefault="00000000" w:rsidRPr="00000000" w14:paraId="000010D4">
      <w:pPr>
        <w:spacing w:after="240" w:before="240" w:lineRule="auto"/>
        <w:rPr/>
      </w:pPr>
      <w:r w:rsidDel="00000000" w:rsidR="00000000" w:rsidRPr="00000000">
        <w:rPr>
          <w:rtl w:val="0"/>
        </w:rPr>
        <w:t xml:space="preserve">Judicial authorization may be required for certain foreign letters rogatory.</w:t>
      </w:r>
    </w:p>
    <w:p w:rsidR="00000000" w:rsidDel="00000000" w:rsidP="00000000" w:rsidRDefault="00000000" w:rsidRPr="00000000" w14:paraId="000010D5">
      <w:pPr>
        <w:pStyle w:val="Heading3"/>
        <w:keepNext w:val="0"/>
        <w:keepLines w:val="0"/>
        <w:spacing w:before="280" w:lineRule="auto"/>
        <w:rPr>
          <w:b w:val="1"/>
          <w:bCs w:val="1"/>
          <w:color w:val="000000"/>
          <w:sz w:val="26"/>
          <w:szCs w:val="26"/>
        </w:rPr>
      </w:pPr>
      <w:bookmarkStart w:colFirst="0" w:colLast="0" w:name="_skq1pjn6f96i" w:id="1925"/>
      <w:bookmarkEnd w:id="1925"/>
      <w:r w:rsidDel="00000000" w:rsidR="00000000" w:rsidRPr="00000000">
        <w:rPr>
          <w:b w:val="1"/>
          <w:bCs w:val="1"/>
          <w:color w:val="000000"/>
          <w:sz w:val="26"/>
          <w:szCs w:val="26"/>
          <w:rtl w:val="0"/>
        </w:rPr>
        <w:t xml:space="preserve">Direct Judicial Assistance</w:t>
      </w:r>
    </w:p>
    <w:p w:rsidR="00000000" w:rsidDel="00000000" w:rsidP="00000000" w:rsidRDefault="00000000" w:rsidRPr="00000000" w14:paraId="000010D6">
      <w:pPr>
        <w:spacing w:after="240" w:before="240" w:lineRule="auto"/>
        <w:rPr/>
      </w:pPr>
      <w:r w:rsidDel="00000000" w:rsidR="00000000" w:rsidRPr="00000000">
        <w:rPr>
          <w:rtl w:val="0"/>
        </w:rPr>
        <w:t xml:space="preserve">Some cooperation requests follow a separate route.</w:t>
      </w:r>
    </w:p>
    <w:p w:rsidR="00000000" w:rsidDel="00000000" w:rsidP="00000000" w:rsidRDefault="00000000" w:rsidRPr="00000000" w14:paraId="000010D7">
      <w:pPr>
        <w:pStyle w:val="Heading3"/>
        <w:keepNext w:val="0"/>
        <w:keepLines w:val="0"/>
        <w:spacing w:before="280" w:lineRule="auto"/>
        <w:rPr>
          <w:b w:val="1"/>
          <w:bCs w:val="1"/>
          <w:color w:val="000000"/>
          <w:sz w:val="26"/>
          <w:szCs w:val="26"/>
        </w:rPr>
      </w:pPr>
      <w:bookmarkStart w:colFirst="0" w:colLast="0" w:name="_74k15kv77hhe" w:id="1926"/>
      <w:bookmarkEnd w:id="1926"/>
      <w:r w:rsidDel="00000000" w:rsidR="00000000" w:rsidRPr="00000000">
        <w:rPr>
          <w:b w:val="1"/>
          <w:bCs w:val="1"/>
          <w:color w:val="000000"/>
          <w:sz w:val="26"/>
          <w:szCs w:val="26"/>
          <w:rtl w:val="0"/>
        </w:rPr>
        <w:t xml:space="preserve">Different Legal Bases</w:t>
      </w:r>
    </w:p>
    <w:p w:rsidR="00000000" w:rsidDel="00000000" w:rsidP="00000000" w:rsidRDefault="00000000" w:rsidRPr="00000000" w14:paraId="000010D8">
      <w:pPr>
        <w:spacing w:after="240" w:before="240" w:lineRule="auto"/>
        <w:rPr/>
      </w:pPr>
      <w:r w:rsidDel="00000000" w:rsidR="00000000" w:rsidRPr="00000000">
        <w:rPr>
          <w:rtl w:val="0"/>
        </w:rPr>
        <w:t xml:space="preserve">Treaties and Brazilian procedural law determine the mechanism.</w:t>
      </w:r>
    </w:p>
    <w:p w:rsidR="00000000" w:rsidDel="00000000" w:rsidP="00000000" w:rsidRDefault="00000000" w:rsidRPr="00000000" w14:paraId="000010D9">
      <w:pPr>
        <w:pStyle w:val="Heading3"/>
        <w:keepNext w:val="0"/>
        <w:keepLines w:val="0"/>
        <w:spacing w:before="280" w:lineRule="auto"/>
        <w:rPr>
          <w:b w:val="1"/>
          <w:bCs w:val="1"/>
          <w:color w:val="000000"/>
          <w:sz w:val="26"/>
          <w:szCs w:val="26"/>
        </w:rPr>
      </w:pPr>
      <w:bookmarkStart w:colFirst="0" w:colLast="0" w:name="_i89gybc3mo31" w:id="1927"/>
      <w:bookmarkEnd w:id="1927"/>
      <w:r w:rsidDel="00000000" w:rsidR="00000000" w:rsidRPr="00000000">
        <w:rPr>
          <w:b w:val="1"/>
          <w:bCs w:val="1"/>
          <w:color w:val="000000"/>
          <w:sz w:val="26"/>
          <w:szCs w:val="26"/>
          <w:rtl w:val="0"/>
        </w:rPr>
        <w:t xml:space="preserve">Different Authorities</w:t>
      </w:r>
    </w:p>
    <w:p w:rsidR="00000000" w:rsidDel="00000000" w:rsidP="00000000" w:rsidRDefault="00000000" w:rsidRPr="00000000" w14:paraId="000010DA">
      <w:pPr>
        <w:spacing w:after="240" w:before="240" w:lineRule="auto"/>
        <w:rPr/>
      </w:pPr>
      <w:r w:rsidDel="00000000" w:rsidR="00000000" w:rsidRPr="00000000">
        <w:rPr>
          <w:rtl w:val="0"/>
        </w:rPr>
        <w:t xml:space="preserve">The competent institutions depend on the request.</w:t>
      </w:r>
    </w:p>
    <w:p w:rsidR="00000000" w:rsidDel="00000000" w:rsidP="00000000" w:rsidRDefault="00000000" w:rsidRPr="00000000" w14:paraId="000010DB">
      <w:pPr>
        <w:pStyle w:val="Heading3"/>
        <w:keepNext w:val="0"/>
        <w:keepLines w:val="0"/>
        <w:spacing w:before="280" w:lineRule="auto"/>
        <w:rPr>
          <w:b w:val="1"/>
          <w:bCs w:val="1"/>
          <w:color w:val="000000"/>
          <w:sz w:val="26"/>
          <w:szCs w:val="26"/>
        </w:rPr>
      </w:pPr>
      <w:bookmarkStart w:colFirst="0" w:colLast="0" w:name="_rdsxo1hddypz" w:id="1928"/>
      <w:bookmarkEnd w:id="1928"/>
      <w:r w:rsidDel="00000000" w:rsidR="00000000" w:rsidRPr="00000000">
        <w:rPr>
          <w:b w:val="1"/>
          <w:bCs w:val="1"/>
          <w:color w:val="000000"/>
          <w:sz w:val="26"/>
          <w:szCs w:val="26"/>
          <w:rtl w:val="0"/>
        </w:rPr>
        <w:t xml:space="preserve">Different Documentation</w:t>
      </w:r>
    </w:p>
    <w:p w:rsidR="00000000" w:rsidDel="00000000" w:rsidP="00000000" w:rsidRDefault="00000000" w:rsidRPr="00000000" w14:paraId="000010DC">
      <w:pPr>
        <w:spacing w:after="240" w:before="240" w:lineRule="auto"/>
        <w:rPr/>
      </w:pPr>
      <w:r w:rsidDel="00000000" w:rsidR="00000000" w:rsidRPr="00000000">
        <w:rPr>
          <w:rtl w:val="0"/>
        </w:rPr>
        <w:t xml:space="preserve">Forms, translations, and authentication requirements may vary.</w:t>
      </w:r>
    </w:p>
    <w:p w:rsidR="00000000" w:rsidDel="00000000" w:rsidP="00000000" w:rsidRDefault="00000000" w:rsidRPr="00000000" w14:paraId="000010DD">
      <w:pPr>
        <w:pStyle w:val="Heading3"/>
        <w:keepNext w:val="0"/>
        <w:keepLines w:val="0"/>
        <w:spacing w:before="280" w:lineRule="auto"/>
        <w:rPr>
          <w:b w:val="1"/>
          <w:bCs w:val="1"/>
          <w:color w:val="000000"/>
          <w:sz w:val="26"/>
          <w:szCs w:val="26"/>
        </w:rPr>
      </w:pPr>
      <w:bookmarkStart w:colFirst="0" w:colLast="0" w:name="_st20zendaanl" w:id="1929"/>
      <w:bookmarkEnd w:id="1929"/>
      <w:r w:rsidDel="00000000" w:rsidR="00000000" w:rsidRPr="00000000">
        <w:rPr>
          <w:b w:val="1"/>
          <w:bCs w:val="1"/>
          <w:color w:val="000000"/>
          <w:sz w:val="26"/>
          <w:szCs w:val="26"/>
          <w:rtl w:val="0"/>
        </w:rPr>
        <w:t xml:space="preserve">Appropriate Classification</w:t>
      </w:r>
    </w:p>
    <w:p w:rsidR="00000000" w:rsidDel="00000000" w:rsidP="00000000" w:rsidRDefault="00000000" w:rsidRPr="00000000" w14:paraId="000010DE">
      <w:pPr>
        <w:spacing w:after="240" w:before="240" w:lineRule="auto"/>
        <w:rPr/>
      </w:pPr>
      <w:r w:rsidDel="00000000" w:rsidR="00000000" w:rsidRPr="00000000">
        <w:rPr>
          <w:rtl w:val="0"/>
        </w:rPr>
        <w:t xml:space="preserve">The requested act must be analyzed before choosing the route.</w:t>
      </w:r>
    </w:p>
    <w:p w:rsidR="00000000" w:rsidDel="00000000" w:rsidP="00000000" w:rsidRDefault="00000000" w:rsidRPr="00000000" w14:paraId="000010DF">
      <w:pPr>
        <w:spacing w:after="240" w:before="240" w:lineRule="auto"/>
        <w:rPr>
          <w:b w:val="1"/>
          <w:bCs w:val="1"/>
        </w:rPr>
      </w:pPr>
      <w:r w:rsidDel="00000000" w:rsidR="00000000" w:rsidRPr="00000000">
        <w:rPr>
          <w:b w:val="1"/>
          <w:bCs w:val="1"/>
          <w:rtl w:val="0"/>
        </w:rPr>
        <w:t xml:space="preserve">A Hague service request should not automatically be described as a letter rogatory requiring STJ exequatur.</w:t>
      </w:r>
    </w:p>
    <w:p w:rsidR="00000000" w:rsidDel="00000000" w:rsidP="00000000" w:rsidRDefault="00000000" w:rsidRPr="00000000" w14:paraId="000010E0">
      <w:pPr>
        <w:spacing w:after="240" w:before="240" w:lineRule="auto"/>
        <w:rPr>
          <w:b w:val="1"/>
          <w:bCs w:val="1"/>
        </w:rPr>
      </w:pPr>
      <w:r w:rsidDel="00000000" w:rsidR="00000000" w:rsidRPr="00000000">
        <w:rPr>
          <w:b w:val="1"/>
          <w:bCs w:val="1"/>
          <w:rtl w:val="0"/>
        </w:rPr>
        <w:t xml:space="preserve">[Explore Letters Rogatory in Brazil]</w:t>
      </w:r>
    </w:p>
    <w:p w:rsidR="00000000" w:rsidDel="00000000" w:rsidP="00000000" w:rsidRDefault="00000000" w:rsidRPr="00000000" w14:paraId="00001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2">
      <w:pPr>
        <w:pStyle w:val="Heading2"/>
        <w:keepNext w:val="0"/>
        <w:keepLines w:val="0"/>
        <w:spacing w:after="80" w:lineRule="auto"/>
        <w:rPr>
          <w:b w:val="1"/>
          <w:bCs w:val="1"/>
          <w:sz w:val="34"/>
          <w:szCs w:val="34"/>
        </w:rPr>
      </w:pPr>
      <w:bookmarkStart w:colFirst="0" w:colLast="0" w:name="_i8koa3ditiy0" w:id="1930"/>
      <w:bookmarkEnd w:id="1930"/>
      <w:r w:rsidDel="00000000" w:rsidR="00000000" w:rsidRPr="00000000">
        <w:rPr>
          <w:b w:val="1"/>
          <w:bCs w:val="1"/>
          <w:sz w:val="34"/>
          <w:szCs w:val="34"/>
          <w:rtl w:val="0"/>
        </w:rPr>
        <w:t xml:space="preserve">DOES EVERY SERVICE REQUEST PASS THROUGH THE STJ?</w:t>
      </w:r>
    </w:p>
    <w:p w:rsidR="00000000" w:rsidDel="00000000" w:rsidP="00000000" w:rsidRDefault="00000000" w:rsidRPr="00000000" w14:paraId="000010E3">
      <w:pPr>
        <w:pStyle w:val="Heading1"/>
        <w:keepNext w:val="0"/>
        <w:keepLines w:val="0"/>
        <w:spacing w:before="480" w:lineRule="auto"/>
        <w:rPr>
          <w:b w:val="1"/>
          <w:bCs w:val="1"/>
          <w:sz w:val="46"/>
          <w:szCs w:val="46"/>
        </w:rPr>
      </w:pPr>
      <w:bookmarkStart w:colFirst="0" w:colLast="0" w:name="_fapywx1ddded" w:id="1931"/>
      <w:bookmarkEnd w:id="1931"/>
      <w:r w:rsidDel="00000000" w:rsidR="00000000" w:rsidRPr="00000000">
        <w:rPr>
          <w:b w:val="1"/>
          <w:bCs w:val="1"/>
          <w:sz w:val="46"/>
          <w:szCs w:val="46"/>
          <w:rtl w:val="0"/>
        </w:rPr>
        <w:t xml:space="preserve">Hague Service, Direct Assistance and Exequatur</w:t>
      </w:r>
    </w:p>
    <w:p w:rsidR="00000000" w:rsidDel="00000000" w:rsidP="00000000" w:rsidRDefault="00000000" w:rsidRPr="00000000" w14:paraId="000010E4">
      <w:pPr>
        <w:spacing w:after="240" w:before="240" w:lineRule="auto"/>
        <w:rPr/>
      </w:pPr>
      <w:r w:rsidDel="00000000" w:rsidR="00000000" w:rsidRPr="00000000">
        <w:rPr>
          <w:rtl w:val="0"/>
        </w:rPr>
        <w:t xml:space="preserve">No. The institutional route depends on the legal basis of the request.</w:t>
      </w:r>
    </w:p>
    <w:p w:rsidR="00000000" w:rsidDel="00000000" w:rsidP="00000000" w:rsidRDefault="00000000" w:rsidRPr="00000000" w14:paraId="000010E5">
      <w:pPr>
        <w:pStyle w:val="Heading3"/>
        <w:keepNext w:val="0"/>
        <w:keepLines w:val="0"/>
        <w:spacing w:before="280" w:lineRule="auto"/>
        <w:rPr>
          <w:b w:val="1"/>
          <w:bCs w:val="1"/>
          <w:color w:val="000000"/>
          <w:sz w:val="26"/>
          <w:szCs w:val="26"/>
        </w:rPr>
      </w:pPr>
      <w:bookmarkStart w:colFirst="0" w:colLast="0" w:name="_19clm8rx9qx3" w:id="1932"/>
      <w:bookmarkEnd w:id="1932"/>
      <w:r w:rsidDel="00000000" w:rsidR="00000000" w:rsidRPr="00000000">
        <w:rPr>
          <w:b w:val="1"/>
          <w:bCs w:val="1"/>
          <w:color w:val="000000"/>
          <w:sz w:val="26"/>
          <w:szCs w:val="26"/>
          <w:rtl w:val="0"/>
        </w:rPr>
        <w:t xml:space="preserve">Hague Convention Requests</w:t>
      </w:r>
    </w:p>
    <w:p w:rsidR="00000000" w:rsidDel="00000000" w:rsidP="00000000" w:rsidRDefault="00000000" w:rsidRPr="00000000" w14:paraId="000010E6">
      <w:pPr>
        <w:spacing w:after="240" w:before="240" w:lineRule="auto"/>
        <w:rPr/>
      </w:pPr>
      <w:r w:rsidDel="00000000" w:rsidR="00000000" w:rsidRPr="00000000">
        <w:rPr>
          <w:rtl w:val="0"/>
        </w:rPr>
        <w:t xml:space="preserve">Follow the Convention and Brazil's designated Central Authority procedures.</w:t>
      </w:r>
    </w:p>
    <w:p w:rsidR="00000000" w:rsidDel="00000000" w:rsidP="00000000" w:rsidRDefault="00000000" w:rsidRPr="00000000" w14:paraId="000010E7">
      <w:pPr>
        <w:pStyle w:val="Heading3"/>
        <w:keepNext w:val="0"/>
        <w:keepLines w:val="0"/>
        <w:spacing w:before="280" w:lineRule="auto"/>
        <w:rPr>
          <w:b w:val="1"/>
          <w:bCs w:val="1"/>
          <w:color w:val="000000"/>
          <w:sz w:val="26"/>
          <w:szCs w:val="26"/>
        </w:rPr>
      </w:pPr>
      <w:bookmarkStart w:colFirst="0" w:colLast="0" w:name="_41x0f9jzgl3q" w:id="1933"/>
      <w:bookmarkEnd w:id="1933"/>
      <w:r w:rsidDel="00000000" w:rsidR="00000000" w:rsidRPr="00000000">
        <w:rPr>
          <w:b w:val="1"/>
          <w:bCs w:val="1"/>
          <w:color w:val="000000"/>
          <w:sz w:val="26"/>
          <w:szCs w:val="26"/>
          <w:rtl w:val="0"/>
        </w:rPr>
        <w:t xml:space="preserve">Letters Rogatory</w:t>
      </w:r>
    </w:p>
    <w:p w:rsidR="00000000" w:rsidDel="00000000" w:rsidP="00000000" w:rsidRDefault="00000000" w:rsidRPr="00000000" w14:paraId="000010E8">
      <w:pPr>
        <w:spacing w:after="240" w:before="240" w:lineRule="auto"/>
        <w:rPr/>
      </w:pPr>
      <w:r w:rsidDel="00000000" w:rsidR="00000000" w:rsidRPr="00000000">
        <w:rPr>
          <w:rtl w:val="0"/>
        </w:rPr>
        <w:t xml:space="preserve">Certain requests require STJ exequatur.</w:t>
      </w:r>
    </w:p>
    <w:p w:rsidR="00000000" w:rsidDel="00000000" w:rsidP="00000000" w:rsidRDefault="00000000" w:rsidRPr="00000000" w14:paraId="000010E9">
      <w:pPr>
        <w:pStyle w:val="Heading3"/>
        <w:keepNext w:val="0"/>
        <w:keepLines w:val="0"/>
        <w:spacing w:before="280" w:lineRule="auto"/>
        <w:rPr>
          <w:b w:val="1"/>
          <w:bCs w:val="1"/>
          <w:color w:val="000000"/>
          <w:sz w:val="26"/>
          <w:szCs w:val="26"/>
        </w:rPr>
      </w:pPr>
      <w:bookmarkStart w:colFirst="0" w:colLast="0" w:name="_j7iafn4dxs0t" w:id="1934"/>
      <w:bookmarkEnd w:id="1934"/>
      <w:r w:rsidDel="00000000" w:rsidR="00000000" w:rsidRPr="00000000">
        <w:rPr>
          <w:b w:val="1"/>
          <w:bCs w:val="1"/>
          <w:color w:val="000000"/>
          <w:sz w:val="26"/>
          <w:szCs w:val="26"/>
          <w:rtl w:val="0"/>
        </w:rPr>
        <w:t xml:space="preserve">Direct Assistance</w:t>
      </w:r>
    </w:p>
    <w:p w:rsidR="00000000" w:rsidDel="00000000" w:rsidP="00000000" w:rsidRDefault="00000000" w:rsidRPr="00000000" w14:paraId="000010EA">
      <w:pPr>
        <w:spacing w:after="240" w:before="240" w:lineRule="auto"/>
        <w:rPr/>
      </w:pPr>
      <w:r w:rsidDel="00000000" w:rsidR="00000000" w:rsidRPr="00000000">
        <w:rPr>
          <w:rtl w:val="0"/>
        </w:rPr>
        <w:t xml:space="preserve">Some cooperation measures are handled through other authorized channels.</w:t>
      </w:r>
    </w:p>
    <w:p w:rsidR="00000000" w:rsidDel="00000000" w:rsidP="00000000" w:rsidRDefault="00000000" w:rsidRPr="00000000" w14:paraId="000010EB">
      <w:pPr>
        <w:pStyle w:val="Heading3"/>
        <w:keepNext w:val="0"/>
        <w:keepLines w:val="0"/>
        <w:spacing w:before="280" w:lineRule="auto"/>
        <w:rPr>
          <w:b w:val="1"/>
          <w:bCs w:val="1"/>
          <w:color w:val="000000"/>
          <w:sz w:val="26"/>
          <w:szCs w:val="26"/>
        </w:rPr>
      </w:pPr>
      <w:bookmarkStart w:colFirst="0" w:colLast="0" w:name="_iy037bha6v3m" w:id="1935"/>
      <w:bookmarkEnd w:id="1935"/>
      <w:r w:rsidDel="00000000" w:rsidR="00000000" w:rsidRPr="00000000">
        <w:rPr>
          <w:b w:val="1"/>
          <w:bCs w:val="1"/>
          <w:color w:val="000000"/>
          <w:sz w:val="26"/>
          <w:szCs w:val="26"/>
          <w:rtl w:val="0"/>
        </w:rPr>
        <w:t xml:space="preserve">Judicial Execution</w:t>
      </w:r>
    </w:p>
    <w:p w:rsidR="00000000" w:rsidDel="00000000" w:rsidP="00000000" w:rsidRDefault="00000000" w:rsidRPr="00000000" w14:paraId="000010EC">
      <w:pPr>
        <w:spacing w:after="240" w:before="240" w:lineRule="auto"/>
        <w:rPr/>
      </w:pPr>
      <w:r w:rsidDel="00000000" w:rsidR="00000000" w:rsidRPr="00000000">
        <w:rPr>
          <w:rtl w:val="0"/>
        </w:rPr>
        <w:t xml:space="preserve">The competent Brazilian court may perform the requested act.</w:t>
      </w:r>
    </w:p>
    <w:p w:rsidR="00000000" w:rsidDel="00000000" w:rsidP="00000000" w:rsidRDefault="00000000" w:rsidRPr="00000000" w14:paraId="000010ED">
      <w:pPr>
        <w:pStyle w:val="Heading3"/>
        <w:keepNext w:val="0"/>
        <w:keepLines w:val="0"/>
        <w:spacing w:before="280" w:lineRule="auto"/>
        <w:rPr>
          <w:b w:val="1"/>
          <w:bCs w:val="1"/>
          <w:color w:val="000000"/>
          <w:sz w:val="26"/>
          <w:szCs w:val="26"/>
        </w:rPr>
      </w:pPr>
      <w:bookmarkStart w:colFirst="0" w:colLast="0" w:name="_osi8u1uvqktm" w:id="1936"/>
      <w:bookmarkEnd w:id="1936"/>
      <w:r w:rsidDel="00000000" w:rsidR="00000000" w:rsidRPr="00000000">
        <w:rPr>
          <w:b w:val="1"/>
          <w:bCs w:val="1"/>
          <w:color w:val="000000"/>
          <w:sz w:val="26"/>
          <w:szCs w:val="26"/>
          <w:rtl w:val="0"/>
        </w:rPr>
        <w:t xml:space="preserve">Foreign Judgment Recognition</w:t>
      </w:r>
    </w:p>
    <w:p w:rsidR="00000000" w:rsidDel="00000000" w:rsidP="00000000" w:rsidRDefault="00000000" w:rsidRPr="00000000" w14:paraId="000010EE">
      <w:pPr>
        <w:spacing w:after="240" w:before="240" w:lineRule="auto"/>
        <w:rPr/>
      </w:pPr>
      <w:r w:rsidDel="00000000" w:rsidR="00000000" w:rsidRPr="00000000">
        <w:rPr>
          <w:rtl w:val="0"/>
        </w:rPr>
        <w:t xml:space="preserve">A separate procedure involving the STJ.</w:t>
      </w:r>
    </w:p>
    <w:p w:rsidR="00000000" w:rsidDel="00000000" w:rsidP="00000000" w:rsidRDefault="00000000" w:rsidRPr="00000000" w14:paraId="000010EF">
      <w:pPr>
        <w:pStyle w:val="Heading3"/>
        <w:keepNext w:val="0"/>
        <w:keepLines w:val="0"/>
        <w:spacing w:before="280" w:lineRule="auto"/>
        <w:rPr>
          <w:b w:val="1"/>
          <w:bCs w:val="1"/>
          <w:color w:val="000000"/>
          <w:sz w:val="26"/>
          <w:szCs w:val="26"/>
        </w:rPr>
      </w:pPr>
      <w:bookmarkStart w:colFirst="0" w:colLast="0" w:name="_ff0dwtm1129d" w:id="1937"/>
      <w:bookmarkEnd w:id="1937"/>
      <w:r w:rsidDel="00000000" w:rsidR="00000000" w:rsidRPr="00000000">
        <w:rPr>
          <w:b w:val="1"/>
          <w:bCs w:val="1"/>
          <w:color w:val="000000"/>
          <w:sz w:val="26"/>
          <w:szCs w:val="26"/>
          <w:rtl w:val="0"/>
        </w:rPr>
        <w:t xml:space="preserve">Treaty-Specific Rules</w:t>
      </w:r>
    </w:p>
    <w:p w:rsidR="00000000" w:rsidDel="00000000" w:rsidP="00000000" w:rsidRDefault="00000000" w:rsidRPr="00000000" w14:paraId="000010F0">
      <w:pPr>
        <w:spacing w:after="240" w:before="240" w:lineRule="auto"/>
        <w:rPr/>
      </w:pPr>
      <w:r w:rsidDel="00000000" w:rsidR="00000000" w:rsidRPr="00000000">
        <w:rPr>
          <w:rtl w:val="0"/>
        </w:rPr>
        <w:t xml:space="preserve">May establish the appropriate route.</w:t>
      </w:r>
    </w:p>
    <w:p w:rsidR="00000000" w:rsidDel="00000000" w:rsidP="00000000" w:rsidRDefault="00000000" w:rsidRPr="00000000" w14:paraId="000010F1">
      <w:pPr>
        <w:pStyle w:val="Heading3"/>
        <w:keepNext w:val="0"/>
        <w:keepLines w:val="0"/>
        <w:spacing w:before="280" w:lineRule="auto"/>
        <w:rPr>
          <w:b w:val="1"/>
          <w:bCs w:val="1"/>
          <w:color w:val="000000"/>
          <w:sz w:val="26"/>
          <w:szCs w:val="26"/>
        </w:rPr>
      </w:pPr>
      <w:bookmarkStart w:colFirst="0" w:colLast="0" w:name="_4gcona6pp75a" w:id="1938"/>
      <w:bookmarkEnd w:id="1938"/>
      <w:r w:rsidDel="00000000" w:rsidR="00000000" w:rsidRPr="00000000">
        <w:rPr>
          <w:b w:val="1"/>
          <w:bCs w:val="1"/>
          <w:color w:val="000000"/>
          <w:sz w:val="26"/>
          <w:szCs w:val="26"/>
          <w:rtl w:val="0"/>
        </w:rPr>
        <w:t xml:space="preserve">Ministry of Justice</w:t>
      </w:r>
    </w:p>
    <w:p w:rsidR="00000000" w:rsidDel="00000000" w:rsidP="00000000" w:rsidRDefault="00000000" w:rsidRPr="00000000" w14:paraId="000010F2">
      <w:pPr>
        <w:spacing w:after="240" w:before="240" w:lineRule="auto"/>
        <w:rPr/>
      </w:pPr>
      <w:r w:rsidDel="00000000" w:rsidR="00000000" w:rsidRPr="00000000">
        <w:rPr>
          <w:rtl w:val="0"/>
        </w:rPr>
        <w:t xml:space="preserve">Has an important central-authority role.</w:t>
      </w:r>
    </w:p>
    <w:p w:rsidR="00000000" w:rsidDel="00000000" w:rsidP="00000000" w:rsidRDefault="00000000" w:rsidRPr="00000000" w14:paraId="000010F3">
      <w:pPr>
        <w:pStyle w:val="Heading3"/>
        <w:keepNext w:val="0"/>
        <w:keepLines w:val="0"/>
        <w:spacing w:before="280" w:lineRule="auto"/>
        <w:rPr>
          <w:b w:val="1"/>
          <w:bCs w:val="1"/>
          <w:color w:val="000000"/>
          <w:sz w:val="26"/>
          <w:szCs w:val="26"/>
        </w:rPr>
      </w:pPr>
      <w:bookmarkStart w:colFirst="0" w:colLast="0" w:name="_t9i75kx3d7n" w:id="1939"/>
      <w:bookmarkEnd w:id="1939"/>
      <w:r w:rsidDel="00000000" w:rsidR="00000000" w:rsidRPr="00000000">
        <w:rPr>
          <w:b w:val="1"/>
          <w:bCs w:val="1"/>
          <w:color w:val="000000"/>
          <w:sz w:val="26"/>
          <w:szCs w:val="26"/>
          <w:rtl w:val="0"/>
        </w:rPr>
        <w:t xml:space="preserve">Case Classification</w:t>
      </w:r>
    </w:p>
    <w:p w:rsidR="00000000" w:rsidDel="00000000" w:rsidP="00000000" w:rsidRDefault="00000000" w:rsidRPr="00000000" w14:paraId="000010F4">
      <w:pPr>
        <w:spacing w:after="240" w:before="240" w:lineRule="auto"/>
        <w:rPr/>
      </w:pPr>
      <w:r w:rsidDel="00000000" w:rsidR="00000000" w:rsidRPr="00000000">
        <w:rPr>
          <w:rtl w:val="0"/>
        </w:rPr>
        <w:t xml:space="preserve">Determines which procedure is appropriate.</w:t>
      </w:r>
    </w:p>
    <w:p w:rsidR="00000000" w:rsidDel="00000000" w:rsidP="00000000" w:rsidRDefault="00000000" w:rsidRPr="00000000" w14:paraId="000010F5">
      <w:pPr>
        <w:spacing w:after="240" w:before="240" w:lineRule="auto"/>
        <w:rPr>
          <w:b w:val="1"/>
          <w:bCs w:val="1"/>
        </w:rPr>
      </w:pPr>
      <w:r w:rsidDel="00000000" w:rsidR="00000000" w:rsidRPr="00000000">
        <w:rPr>
          <w:b w:val="1"/>
          <w:bCs w:val="1"/>
          <w:rtl w:val="0"/>
        </w:rPr>
        <w:t xml:space="preserve">The STJ's involvement should not be assumed for every incoming international service request.</w:t>
      </w:r>
    </w:p>
    <w:p w:rsidR="00000000" w:rsidDel="00000000" w:rsidP="00000000" w:rsidRDefault="00000000" w:rsidRPr="00000000" w14:paraId="000010F6">
      <w:pPr>
        <w:spacing w:after="240" w:before="240" w:lineRule="auto"/>
        <w:rPr>
          <w:b w:val="1"/>
          <w:bCs w:val="1"/>
        </w:rPr>
      </w:pPr>
      <w:r w:rsidDel="00000000" w:rsidR="00000000" w:rsidRPr="00000000">
        <w:rPr>
          <w:b w:val="1"/>
          <w:bCs w:val="1"/>
          <w:rtl w:val="0"/>
        </w:rPr>
        <w:t xml:space="preserve">[Request an International Service Procedure Assessment]</w:t>
      </w:r>
    </w:p>
    <w:p w:rsidR="00000000" w:rsidDel="00000000" w:rsidP="00000000" w:rsidRDefault="00000000" w:rsidRPr="00000000" w14:paraId="00001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8">
      <w:pPr>
        <w:pStyle w:val="Heading2"/>
        <w:keepNext w:val="0"/>
        <w:keepLines w:val="0"/>
        <w:spacing w:after="80" w:lineRule="auto"/>
        <w:rPr>
          <w:b w:val="1"/>
          <w:bCs w:val="1"/>
          <w:sz w:val="34"/>
          <w:szCs w:val="34"/>
        </w:rPr>
      </w:pPr>
      <w:bookmarkStart w:colFirst="0" w:colLast="0" w:name="_yzcwsel98631" w:id="1940"/>
      <w:bookmarkEnd w:id="1940"/>
      <w:r w:rsidDel="00000000" w:rsidR="00000000" w:rsidRPr="00000000">
        <w:rPr>
          <w:b w:val="1"/>
          <w:bCs w:val="1"/>
          <w:sz w:val="34"/>
          <w:szCs w:val="34"/>
          <w:rtl w:val="0"/>
        </w:rPr>
        <w:t xml:space="preserve">WHAT HAPPENS IF SERVICE IS SUCCESSFUL?</w:t>
      </w:r>
    </w:p>
    <w:p w:rsidR="00000000" w:rsidDel="00000000" w:rsidP="00000000" w:rsidRDefault="00000000" w:rsidRPr="00000000" w14:paraId="000010F9">
      <w:pPr>
        <w:pStyle w:val="Heading1"/>
        <w:keepNext w:val="0"/>
        <w:keepLines w:val="0"/>
        <w:spacing w:before="480" w:lineRule="auto"/>
        <w:rPr>
          <w:b w:val="1"/>
          <w:bCs w:val="1"/>
          <w:sz w:val="46"/>
          <w:szCs w:val="46"/>
        </w:rPr>
      </w:pPr>
      <w:bookmarkStart w:colFirst="0" w:colLast="0" w:name="_x0ljh1aedns6" w:id="1941"/>
      <w:bookmarkEnd w:id="1941"/>
      <w:r w:rsidDel="00000000" w:rsidR="00000000" w:rsidRPr="00000000">
        <w:rPr>
          <w:b w:val="1"/>
          <w:bCs w:val="1"/>
          <w:sz w:val="46"/>
          <w:szCs w:val="46"/>
          <w:rtl w:val="0"/>
        </w:rPr>
        <w:t xml:space="preserve">The Official Certificate of Service</w:t>
      </w:r>
    </w:p>
    <w:p w:rsidR="00000000" w:rsidDel="00000000" w:rsidP="00000000" w:rsidRDefault="00000000" w:rsidRPr="00000000" w14:paraId="000010FA">
      <w:pPr>
        <w:spacing w:after="240" w:before="240" w:lineRule="auto"/>
        <w:rPr/>
      </w:pPr>
      <w:r w:rsidDel="00000000" w:rsidR="00000000" w:rsidRPr="00000000">
        <w:rPr>
          <w:rtl w:val="0"/>
        </w:rPr>
        <w:t xml:space="preserve">After the appropriate service procedure is executed, the result is documented.</w:t>
      </w:r>
    </w:p>
    <w:p w:rsidR="00000000" w:rsidDel="00000000" w:rsidP="00000000" w:rsidRDefault="00000000" w:rsidRPr="00000000" w14:paraId="000010FB">
      <w:pPr>
        <w:pStyle w:val="Heading3"/>
        <w:keepNext w:val="0"/>
        <w:keepLines w:val="0"/>
        <w:spacing w:before="280" w:lineRule="auto"/>
        <w:rPr>
          <w:b w:val="1"/>
          <w:bCs w:val="1"/>
          <w:color w:val="000000"/>
          <w:sz w:val="26"/>
          <w:szCs w:val="26"/>
        </w:rPr>
      </w:pPr>
      <w:bookmarkStart w:colFirst="0" w:colLast="0" w:name="_x9j43wjbkhcl" w:id="1942"/>
      <w:bookmarkEnd w:id="1942"/>
      <w:r w:rsidDel="00000000" w:rsidR="00000000" w:rsidRPr="00000000">
        <w:rPr>
          <w:b w:val="1"/>
          <w:bCs w:val="1"/>
          <w:color w:val="000000"/>
          <w:sz w:val="26"/>
          <w:szCs w:val="26"/>
          <w:rtl w:val="0"/>
        </w:rPr>
        <w:t xml:space="preserve">Recipient Identification</w:t>
      </w:r>
    </w:p>
    <w:p w:rsidR="00000000" w:rsidDel="00000000" w:rsidP="00000000" w:rsidRDefault="00000000" w:rsidRPr="00000000" w14:paraId="000010FC">
      <w:pPr>
        <w:spacing w:after="240" w:before="240" w:lineRule="auto"/>
        <w:rPr/>
      </w:pPr>
      <w:r w:rsidDel="00000000" w:rsidR="00000000" w:rsidRPr="00000000">
        <w:rPr>
          <w:rtl w:val="0"/>
        </w:rPr>
        <w:t xml:space="preserve">The relevant person or entity is identified.</w:t>
      </w:r>
    </w:p>
    <w:p w:rsidR="00000000" w:rsidDel="00000000" w:rsidP="00000000" w:rsidRDefault="00000000" w:rsidRPr="00000000" w14:paraId="000010FD">
      <w:pPr>
        <w:pStyle w:val="Heading3"/>
        <w:keepNext w:val="0"/>
        <w:keepLines w:val="0"/>
        <w:spacing w:before="280" w:lineRule="auto"/>
        <w:rPr>
          <w:b w:val="1"/>
          <w:bCs w:val="1"/>
          <w:color w:val="000000"/>
          <w:sz w:val="26"/>
          <w:szCs w:val="26"/>
        </w:rPr>
      </w:pPr>
      <w:bookmarkStart w:colFirst="0" w:colLast="0" w:name="_bon1u79scabz" w:id="1943"/>
      <w:bookmarkEnd w:id="1943"/>
      <w:r w:rsidDel="00000000" w:rsidR="00000000" w:rsidRPr="00000000">
        <w:rPr>
          <w:b w:val="1"/>
          <w:bCs w:val="1"/>
          <w:color w:val="000000"/>
          <w:sz w:val="26"/>
          <w:szCs w:val="26"/>
          <w:rtl w:val="0"/>
        </w:rPr>
        <w:t xml:space="preserve">Service Method</w:t>
      </w:r>
    </w:p>
    <w:p w:rsidR="00000000" w:rsidDel="00000000" w:rsidP="00000000" w:rsidRDefault="00000000" w:rsidRPr="00000000" w14:paraId="000010FE">
      <w:pPr>
        <w:spacing w:after="240" w:before="240" w:lineRule="auto"/>
        <w:rPr/>
      </w:pPr>
      <w:r w:rsidDel="00000000" w:rsidR="00000000" w:rsidRPr="00000000">
        <w:rPr>
          <w:rtl w:val="0"/>
        </w:rPr>
        <w:t xml:space="preserve">The official record indicates the applicable method.</w:t>
      </w:r>
    </w:p>
    <w:p w:rsidR="00000000" w:rsidDel="00000000" w:rsidP="00000000" w:rsidRDefault="00000000" w:rsidRPr="00000000" w14:paraId="000010FF">
      <w:pPr>
        <w:pStyle w:val="Heading3"/>
        <w:keepNext w:val="0"/>
        <w:keepLines w:val="0"/>
        <w:spacing w:before="280" w:lineRule="auto"/>
        <w:rPr>
          <w:b w:val="1"/>
          <w:bCs w:val="1"/>
          <w:color w:val="000000"/>
          <w:sz w:val="26"/>
          <w:szCs w:val="26"/>
        </w:rPr>
      </w:pPr>
      <w:bookmarkStart w:colFirst="0" w:colLast="0" w:name="_7lrppmxnz0ey" w:id="1944"/>
      <w:bookmarkEnd w:id="1944"/>
      <w:r w:rsidDel="00000000" w:rsidR="00000000" w:rsidRPr="00000000">
        <w:rPr>
          <w:b w:val="1"/>
          <w:bCs w:val="1"/>
          <w:color w:val="000000"/>
          <w:sz w:val="26"/>
          <w:szCs w:val="26"/>
          <w:rtl w:val="0"/>
        </w:rPr>
        <w:t xml:space="preserve">Date</w:t>
      </w:r>
    </w:p>
    <w:p w:rsidR="00000000" w:rsidDel="00000000" w:rsidP="00000000" w:rsidRDefault="00000000" w:rsidRPr="00000000" w14:paraId="00001100">
      <w:pPr>
        <w:spacing w:after="240" w:before="240" w:lineRule="auto"/>
        <w:rPr/>
      </w:pPr>
      <w:r w:rsidDel="00000000" w:rsidR="00000000" w:rsidRPr="00000000">
        <w:rPr>
          <w:rtl w:val="0"/>
        </w:rPr>
        <w:t xml:space="preserve">The service date may be recorded.</w:t>
      </w:r>
    </w:p>
    <w:p w:rsidR="00000000" w:rsidDel="00000000" w:rsidP="00000000" w:rsidRDefault="00000000" w:rsidRPr="00000000" w14:paraId="00001101">
      <w:pPr>
        <w:pStyle w:val="Heading3"/>
        <w:keepNext w:val="0"/>
        <w:keepLines w:val="0"/>
        <w:spacing w:before="280" w:lineRule="auto"/>
        <w:rPr>
          <w:b w:val="1"/>
          <w:bCs w:val="1"/>
          <w:color w:val="000000"/>
          <w:sz w:val="26"/>
          <w:szCs w:val="26"/>
        </w:rPr>
      </w:pPr>
      <w:bookmarkStart w:colFirst="0" w:colLast="0" w:name="_9jcaz43ecvvh" w:id="1945"/>
      <w:bookmarkEnd w:id="1945"/>
      <w:r w:rsidDel="00000000" w:rsidR="00000000" w:rsidRPr="00000000">
        <w:rPr>
          <w:b w:val="1"/>
          <w:bCs w:val="1"/>
          <w:color w:val="000000"/>
          <w:sz w:val="26"/>
          <w:szCs w:val="26"/>
          <w:rtl w:val="0"/>
        </w:rPr>
        <w:t xml:space="preserve">Location</w:t>
      </w:r>
    </w:p>
    <w:p w:rsidR="00000000" w:rsidDel="00000000" w:rsidP="00000000" w:rsidRDefault="00000000" w:rsidRPr="00000000" w14:paraId="00001102">
      <w:pPr>
        <w:spacing w:after="240" w:before="240" w:lineRule="auto"/>
        <w:rPr/>
      </w:pPr>
      <w:r w:rsidDel="00000000" w:rsidR="00000000" w:rsidRPr="00000000">
        <w:rPr>
          <w:rtl w:val="0"/>
        </w:rPr>
        <w:t xml:space="preserve">Relevant details may be included.</w:t>
      </w:r>
    </w:p>
    <w:p w:rsidR="00000000" w:rsidDel="00000000" w:rsidP="00000000" w:rsidRDefault="00000000" w:rsidRPr="00000000" w14:paraId="00001103">
      <w:pPr>
        <w:pStyle w:val="Heading3"/>
        <w:keepNext w:val="0"/>
        <w:keepLines w:val="0"/>
        <w:spacing w:before="280" w:lineRule="auto"/>
        <w:rPr>
          <w:b w:val="1"/>
          <w:bCs w:val="1"/>
          <w:color w:val="000000"/>
          <w:sz w:val="26"/>
          <w:szCs w:val="26"/>
        </w:rPr>
      </w:pPr>
      <w:bookmarkStart w:colFirst="0" w:colLast="0" w:name="_k9leosxpdlhk" w:id="1946"/>
      <w:bookmarkEnd w:id="1946"/>
      <w:r w:rsidDel="00000000" w:rsidR="00000000" w:rsidRPr="00000000">
        <w:rPr>
          <w:b w:val="1"/>
          <w:bCs w:val="1"/>
          <w:color w:val="000000"/>
          <w:sz w:val="26"/>
          <w:szCs w:val="26"/>
          <w:rtl w:val="0"/>
        </w:rPr>
        <w:t xml:space="preserve">Authority</w:t>
      </w:r>
    </w:p>
    <w:p w:rsidR="00000000" w:rsidDel="00000000" w:rsidP="00000000" w:rsidRDefault="00000000" w:rsidRPr="00000000" w14:paraId="00001104">
      <w:pPr>
        <w:spacing w:after="240" w:before="240" w:lineRule="auto"/>
        <w:rPr/>
      </w:pPr>
      <w:r w:rsidDel="00000000" w:rsidR="00000000" w:rsidRPr="00000000">
        <w:rPr>
          <w:rtl w:val="0"/>
        </w:rPr>
        <w:t xml:space="preserve">The appropriate official certifies the result.</w:t>
      </w:r>
    </w:p>
    <w:p w:rsidR="00000000" w:rsidDel="00000000" w:rsidP="00000000" w:rsidRDefault="00000000" w:rsidRPr="00000000" w14:paraId="00001105">
      <w:pPr>
        <w:pStyle w:val="Heading3"/>
        <w:keepNext w:val="0"/>
        <w:keepLines w:val="0"/>
        <w:spacing w:before="280" w:lineRule="auto"/>
        <w:rPr>
          <w:b w:val="1"/>
          <w:bCs w:val="1"/>
          <w:color w:val="000000"/>
          <w:sz w:val="26"/>
          <w:szCs w:val="26"/>
        </w:rPr>
      </w:pPr>
      <w:bookmarkStart w:colFirst="0" w:colLast="0" w:name="_ilz5eahf7tm0" w:id="1947"/>
      <w:bookmarkEnd w:id="1947"/>
      <w:r w:rsidDel="00000000" w:rsidR="00000000" w:rsidRPr="00000000">
        <w:rPr>
          <w:b w:val="1"/>
          <w:bCs w:val="1"/>
          <w:color w:val="000000"/>
          <w:sz w:val="26"/>
          <w:szCs w:val="26"/>
          <w:rtl w:val="0"/>
        </w:rPr>
        <w:t xml:space="preserve">Hague Certificate</w:t>
      </w:r>
    </w:p>
    <w:p w:rsidR="00000000" w:rsidDel="00000000" w:rsidP="00000000" w:rsidRDefault="00000000" w:rsidRPr="00000000" w14:paraId="00001106">
      <w:pPr>
        <w:spacing w:after="240" w:before="240" w:lineRule="auto"/>
        <w:rPr/>
      </w:pPr>
      <w:r w:rsidDel="00000000" w:rsidR="00000000" w:rsidRPr="00000000">
        <w:rPr>
          <w:rtl w:val="0"/>
        </w:rPr>
        <w:t xml:space="preserve">The Convention provides a standard certificate mechanism.</w:t>
      </w:r>
    </w:p>
    <w:p w:rsidR="00000000" w:rsidDel="00000000" w:rsidP="00000000" w:rsidRDefault="00000000" w:rsidRPr="00000000" w14:paraId="00001107">
      <w:pPr>
        <w:pStyle w:val="Heading3"/>
        <w:keepNext w:val="0"/>
        <w:keepLines w:val="0"/>
        <w:spacing w:before="280" w:lineRule="auto"/>
        <w:rPr>
          <w:b w:val="1"/>
          <w:bCs w:val="1"/>
          <w:color w:val="000000"/>
          <w:sz w:val="26"/>
          <w:szCs w:val="26"/>
        </w:rPr>
      </w:pPr>
      <w:bookmarkStart w:colFirst="0" w:colLast="0" w:name="_exgjkqkewn0k" w:id="1948"/>
      <w:bookmarkEnd w:id="1948"/>
      <w:r w:rsidDel="00000000" w:rsidR="00000000" w:rsidRPr="00000000">
        <w:rPr>
          <w:b w:val="1"/>
          <w:bCs w:val="1"/>
          <w:color w:val="000000"/>
          <w:sz w:val="26"/>
          <w:szCs w:val="26"/>
          <w:rtl w:val="0"/>
        </w:rPr>
        <w:t xml:space="preserve">Transmission</w:t>
      </w:r>
    </w:p>
    <w:p w:rsidR="00000000" w:rsidDel="00000000" w:rsidP="00000000" w:rsidRDefault="00000000" w:rsidRPr="00000000" w14:paraId="00001108">
      <w:pPr>
        <w:spacing w:after="240" w:before="240" w:lineRule="auto"/>
        <w:rPr/>
      </w:pPr>
      <w:r w:rsidDel="00000000" w:rsidR="00000000" w:rsidRPr="00000000">
        <w:rPr>
          <w:rtl w:val="0"/>
        </w:rPr>
        <w:t xml:space="preserve">The result is returned through the authorized channel.</w:t>
      </w:r>
    </w:p>
    <w:p w:rsidR="00000000" w:rsidDel="00000000" w:rsidP="00000000" w:rsidRDefault="00000000" w:rsidRPr="00000000" w14:paraId="00001109">
      <w:pPr>
        <w:pStyle w:val="Heading3"/>
        <w:keepNext w:val="0"/>
        <w:keepLines w:val="0"/>
        <w:spacing w:before="280" w:lineRule="auto"/>
        <w:rPr>
          <w:b w:val="1"/>
          <w:bCs w:val="1"/>
          <w:color w:val="000000"/>
          <w:sz w:val="26"/>
          <w:szCs w:val="26"/>
        </w:rPr>
      </w:pPr>
      <w:bookmarkStart w:colFirst="0" w:colLast="0" w:name="_ezfbemhidd7v" w:id="1949"/>
      <w:bookmarkEnd w:id="1949"/>
      <w:r w:rsidDel="00000000" w:rsidR="00000000" w:rsidRPr="00000000">
        <w:rPr>
          <w:b w:val="1"/>
          <w:bCs w:val="1"/>
          <w:color w:val="000000"/>
          <w:sz w:val="26"/>
          <w:szCs w:val="26"/>
          <w:rtl w:val="0"/>
        </w:rPr>
        <w:t xml:space="preserve">Foreign Court</w:t>
      </w:r>
    </w:p>
    <w:p w:rsidR="00000000" w:rsidDel="00000000" w:rsidP="00000000" w:rsidRDefault="00000000" w:rsidRPr="00000000" w14:paraId="0000110A">
      <w:pPr>
        <w:spacing w:after="240" w:before="240" w:lineRule="auto"/>
        <w:rPr/>
      </w:pPr>
      <w:r w:rsidDel="00000000" w:rsidR="00000000" w:rsidRPr="00000000">
        <w:rPr>
          <w:rtl w:val="0"/>
        </w:rPr>
        <w:t xml:space="preserve">The originating court determines the procedural consequences.</w:t>
      </w:r>
    </w:p>
    <w:p w:rsidR="00000000" w:rsidDel="00000000" w:rsidP="00000000" w:rsidRDefault="00000000" w:rsidRPr="00000000" w14:paraId="0000110B">
      <w:pPr>
        <w:pStyle w:val="Heading3"/>
        <w:keepNext w:val="0"/>
        <w:keepLines w:val="0"/>
        <w:spacing w:before="280" w:lineRule="auto"/>
        <w:rPr>
          <w:b w:val="1"/>
          <w:bCs w:val="1"/>
          <w:color w:val="000000"/>
          <w:sz w:val="26"/>
          <w:szCs w:val="26"/>
        </w:rPr>
      </w:pPr>
      <w:bookmarkStart w:colFirst="0" w:colLast="0" w:name="_2xvby6ow8w3s" w:id="1950"/>
      <w:bookmarkEnd w:id="1950"/>
      <w:r w:rsidDel="00000000" w:rsidR="00000000" w:rsidRPr="00000000">
        <w:rPr>
          <w:b w:val="1"/>
          <w:bCs w:val="1"/>
          <w:color w:val="000000"/>
          <w:sz w:val="26"/>
          <w:szCs w:val="26"/>
          <w:rtl w:val="0"/>
        </w:rPr>
        <w:t xml:space="preserve">Deadlines</w:t>
      </w:r>
    </w:p>
    <w:p w:rsidR="00000000" w:rsidDel="00000000" w:rsidP="00000000" w:rsidRDefault="00000000" w:rsidRPr="00000000" w14:paraId="0000110C">
      <w:pPr>
        <w:spacing w:after="240" w:before="240" w:lineRule="auto"/>
        <w:rPr/>
      </w:pPr>
      <w:r w:rsidDel="00000000" w:rsidR="00000000" w:rsidRPr="00000000">
        <w:rPr>
          <w:rtl w:val="0"/>
        </w:rPr>
        <w:t xml:space="preserve">Foreign counsel must assess the applicable response period.</w:t>
      </w:r>
    </w:p>
    <w:p w:rsidR="00000000" w:rsidDel="00000000" w:rsidP="00000000" w:rsidRDefault="00000000" w:rsidRPr="00000000" w14:paraId="0000110D">
      <w:pPr>
        <w:spacing w:after="240" w:before="240" w:lineRule="auto"/>
        <w:rPr>
          <w:b w:val="1"/>
          <w:bCs w:val="1"/>
        </w:rPr>
      </w:pPr>
      <w:r w:rsidDel="00000000" w:rsidR="00000000" w:rsidRPr="00000000">
        <w:rPr>
          <w:b w:val="1"/>
          <w:bCs w:val="1"/>
          <w:rtl w:val="0"/>
        </w:rPr>
        <w:t xml:space="preserve">The Brazilian certificate provides evidence of the service procedure. It does not determine every procedural consequence under the law of the foreign court.</w:t>
      </w:r>
    </w:p>
    <w:p w:rsidR="00000000" w:rsidDel="00000000" w:rsidP="00000000" w:rsidRDefault="00000000" w:rsidRPr="00000000" w14:paraId="0000110E">
      <w:pPr>
        <w:spacing w:after="240" w:before="240" w:lineRule="auto"/>
        <w:rPr>
          <w:b w:val="1"/>
          <w:bCs w:val="1"/>
        </w:rPr>
      </w:pPr>
      <w:r w:rsidDel="00000000" w:rsidR="00000000" w:rsidRPr="00000000">
        <w:rPr>
          <w:b w:val="1"/>
          <w:bCs w:val="1"/>
          <w:rtl w:val="0"/>
        </w:rPr>
        <w:t xml:space="preserve">[Discuss Proof of Service for Foreign Proceedings]</w:t>
      </w:r>
    </w:p>
    <w:p w:rsidR="00000000" w:rsidDel="00000000" w:rsidP="00000000" w:rsidRDefault="00000000" w:rsidRPr="00000000" w14:paraId="00001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0">
      <w:pPr>
        <w:pStyle w:val="Heading2"/>
        <w:keepNext w:val="0"/>
        <w:keepLines w:val="0"/>
        <w:spacing w:after="80" w:lineRule="auto"/>
        <w:rPr>
          <w:b w:val="1"/>
          <w:bCs w:val="1"/>
          <w:sz w:val="34"/>
          <w:szCs w:val="34"/>
        </w:rPr>
      </w:pPr>
      <w:bookmarkStart w:colFirst="0" w:colLast="0" w:name="_xovjxsqlrqo0" w:id="1951"/>
      <w:bookmarkEnd w:id="1951"/>
      <w:r w:rsidDel="00000000" w:rsidR="00000000" w:rsidRPr="00000000">
        <w:rPr>
          <w:b w:val="1"/>
          <w:bCs w:val="1"/>
          <w:sz w:val="34"/>
          <w:szCs w:val="34"/>
          <w:rtl w:val="0"/>
        </w:rPr>
        <w:t xml:space="preserve">WHAT IF SERVICE IS UNSUCCESSFUL?</w:t>
      </w:r>
    </w:p>
    <w:p w:rsidR="00000000" w:rsidDel="00000000" w:rsidP="00000000" w:rsidRDefault="00000000" w:rsidRPr="00000000" w14:paraId="00001111">
      <w:pPr>
        <w:pStyle w:val="Heading1"/>
        <w:keepNext w:val="0"/>
        <w:keepLines w:val="0"/>
        <w:spacing w:before="480" w:lineRule="auto"/>
        <w:rPr>
          <w:b w:val="1"/>
          <w:bCs w:val="1"/>
          <w:sz w:val="46"/>
          <w:szCs w:val="46"/>
        </w:rPr>
      </w:pPr>
      <w:bookmarkStart w:colFirst="0" w:colLast="0" w:name="_464n3je4lqbv" w:id="1952"/>
      <w:bookmarkEnd w:id="1952"/>
      <w:r w:rsidDel="00000000" w:rsidR="00000000" w:rsidRPr="00000000">
        <w:rPr>
          <w:b w:val="1"/>
          <w:bCs w:val="1"/>
          <w:sz w:val="46"/>
          <w:szCs w:val="46"/>
          <w:rtl w:val="0"/>
        </w:rPr>
        <w:t xml:space="preserve">Failed International Service Attempts</w:t>
      </w:r>
    </w:p>
    <w:p w:rsidR="00000000" w:rsidDel="00000000" w:rsidP="00000000" w:rsidRDefault="00000000" w:rsidRPr="00000000" w14:paraId="00001112">
      <w:pPr>
        <w:spacing w:after="240" w:before="240" w:lineRule="auto"/>
        <w:rPr/>
      </w:pPr>
      <w:r w:rsidDel="00000000" w:rsidR="00000000" w:rsidRPr="00000000">
        <w:rPr>
          <w:rtl w:val="0"/>
        </w:rPr>
        <w:t xml:space="preserve">Not every service request results in successful delivery.</w:t>
      </w:r>
    </w:p>
    <w:p w:rsidR="00000000" w:rsidDel="00000000" w:rsidP="00000000" w:rsidRDefault="00000000" w:rsidRPr="00000000" w14:paraId="00001113">
      <w:pPr>
        <w:pStyle w:val="Heading3"/>
        <w:keepNext w:val="0"/>
        <w:keepLines w:val="0"/>
        <w:spacing w:before="280" w:lineRule="auto"/>
        <w:rPr>
          <w:b w:val="1"/>
          <w:bCs w:val="1"/>
          <w:color w:val="000000"/>
          <w:sz w:val="26"/>
          <w:szCs w:val="26"/>
        </w:rPr>
      </w:pPr>
      <w:bookmarkStart w:colFirst="0" w:colLast="0" w:name="_329umo8tydpo" w:id="1953"/>
      <w:bookmarkEnd w:id="1953"/>
      <w:r w:rsidDel="00000000" w:rsidR="00000000" w:rsidRPr="00000000">
        <w:rPr>
          <w:b w:val="1"/>
          <w:bCs w:val="1"/>
          <w:color w:val="000000"/>
          <w:sz w:val="26"/>
          <w:szCs w:val="26"/>
          <w:rtl w:val="0"/>
        </w:rPr>
        <w:t xml:space="preserve">Incorrect Address</w:t>
      </w:r>
    </w:p>
    <w:p w:rsidR="00000000" w:rsidDel="00000000" w:rsidP="00000000" w:rsidRDefault="00000000" w:rsidRPr="00000000" w14:paraId="00001114">
      <w:pPr>
        <w:spacing w:after="240" w:before="240" w:lineRule="auto"/>
        <w:rPr/>
      </w:pPr>
      <w:r w:rsidDel="00000000" w:rsidR="00000000" w:rsidRPr="00000000">
        <w:rPr>
          <w:rtl w:val="0"/>
        </w:rPr>
        <w:t xml:space="preserve">The recipient may not be located.</w:t>
      </w:r>
    </w:p>
    <w:p w:rsidR="00000000" w:rsidDel="00000000" w:rsidP="00000000" w:rsidRDefault="00000000" w:rsidRPr="00000000" w14:paraId="00001115">
      <w:pPr>
        <w:pStyle w:val="Heading3"/>
        <w:keepNext w:val="0"/>
        <w:keepLines w:val="0"/>
        <w:spacing w:before="280" w:lineRule="auto"/>
        <w:rPr>
          <w:b w:val="1"/>
          <w:bCs w:val="1"/>
          <w:color w:val="000000"/>
          <w:sz w:val="26"/>
          <w:szCs w:val="26"/>
        </w:rPr>
      </w:pPr>
      <w:bookmarkStart w:colFirst="0" w:colLast="0" w:name="_cs8bsrbrq3c4" w:id="1954"/>
      <w:bookmarkEnd w:id="1954"/>
      <w:r w:rsidDel="00000000" w:rsidR="00000000" w:rsidRPr="00000000">
        <w:rPr>
          <w:b w:val="1"/>
          <w:bCs w:val="1"/>
          <w:color w:val="000000"/>
          <w:sz w:val="26"/>
          <w:szCs w:val="26"/>
          <w:rtl w:val="0"/>
        </w:rPr>
        <w:t xml:space="preserve">Incomplete Identification</w:t>
      </w:r>
    </w:p>
    <w:p w:rsidR="00000000" w:rsidDel="00000000" w:rsidP="00000000" w:rsidRDefault="00000000" w:rsidRPr="00000000" w14:paraId="00001116">
      <w:pPr>
        <w:spacing w:after="240" w:before="240" w:lineRule="auto"/>
        <w:rPr/>
      </w:pPr>
      <w:r w:rsidDel="00000000" w:rsidR="00000000" w:rsidRPr="00000000">
        <w:rPr>
          <w:rtl w:val="0"/>
        </w:rPr>
        <w:t xml:space="preserve">The intended party may not be sufficiently identified.</w:t>
      </w:r>
    </w:p>
    <w:p w:rsidR="00000000" w:rsidDel="00000000" w:rsidP="00000000" w:rsidRDefault="00000000" w:rsidRPr="00000000" w14:paraId="00001117">
      <w:pPr>
        <w:pStyle w:val="Heading3"/>
        <w:keepNext w:val="0"/>
        <w:keepLines w:val="0"/>
        <w:spacing w:before="280" w:lineRule="auto"/>
        <w:rPr>
          <w:b w:val="1"/>
          <w:bCs w:val="1"/>
          <w:color w:val="000000"/>
          <w:sz w:val="26"/>
          <w:szCs w:val="26"/>
        </w:rPr>
      </w:pPr>
      <w:bookmarkStart w:colFirst="0" w:colLast="0" w:name="_ka0ajth163re" w:id="1955"/>
      <w:bookmarkEnd w:id="1955"/>
      <w:r w:rsidDel="00000000" w:rsidR="00000000" w:rsidRPr="00000000">
        <w:rPr>
          <w:b w:val="1"/>
          <w:bCs w:val="1"/>
          <w:color w:val="000000"/>
          <w:sz w:val="26"/>
          <w:szCs w:val="26"/>
          <w:rtl w:val="0"/>
        </w:rPr>
        <w:t xml:space="preserve">Moved Recipient</w:t>
      </w:r>
    </w:p>
    <w:p w:rsidR="00000000" w:rsidDel="00000000" w:rsidP="00000000" w:rsidRDefault="00000000" w:rsidRPr="00000000" w14:paraId="00001118">
      <w:pPr>
        <w:spacing w:after="240" w:before="240" w:lineRule="auto"/>
        <w:rPr/>
      </w:pPr>
      <w:r w:rsidDel="00000000" w:rsidR="00000000" w:rsidRPr="00000000">
        <w:rPr>
          <w:rtl w:val="0"/>
        </w:rPr>
        <w:t xml:space="preserve">The person or company may no longer occupy the address.</w:t>
      </w:r>
    </w:p>
    <w:p w:rsidR="00000000" w:rsidDel="00000000" w:rsidP="00000000" w:rsidRDefault="00000000" w:rsidRPr="00000000" w14:paraId="00001119">
      <w:pPr>
        <w:pStyle w:val="Heading3"/>
        <w:keepNext w:val="0"/>
        <w:keepLines w:val="0"/>
        <w:spacing w:before="280" w:lineRule="auto"/>
        <w:rPr>
          <w:b w:val="1"/>
          <w:bCs w:val="1"/>
          <w:color w:val="000000"/>
          <w:sz w:val="26"/>
          <w:szCs w:val="26"/>
        </w:rPr>
      </w:pPr>
      <w:bookmarkStart w:colFirst="0" w:colLast="0" w:name="_1q3ka3xax6m5" w:id="1956"/>
      <w:bookmarkEnd w:id="1956"/>
      <w:r w:rsidDel="00000000" w:rsidR="00000000" w:rsidRPr="00000000">
        <w:rPr>
          <w:b w:val="1"/>
          <w:bCs w:val="1"/>
          <w:color w:val="000000"/>
          <w:sz w:val="26"/>
          <w:szCs w:val="26"/>
          <w:rtl w:val="0"/>
        </w:rPr>
        <w:t xml:space="preserve">Closed Business</w:t>
      </w:r>
    </w:p>
    <w:p w:rsidR="00000000" w:rsidDel="00000000" w:rsidP="00000000" w:rsidRDefault="00000000" w:rsidRPr="00000000" w14:paraId="0000111A">
      <w:pPr>
        <w:spacing w:after="240" w:before="240" w:lineRule="auto"/>
        <w:rPr/>
      </w:pPr>
      <w:r w:rsidDel="00000000" w:rsidR="00000000" w:rsidRPr="00000000">
        <w:rPr>
          <w:rtl w:val="0"/>
        </w:rPr>
        <w:t xml:space="preserve">Corporate information may be outdated.</w:t>
      </w:r>
    </w:p>
    <w:p w:rsidR="00000000" w:rsidDel="00000000" w:rsidP="00000000" w:rsidRDefault="00000000" w:rsidRPr="00000000" w14:paraId="0000111B">
      <w:pPr>
        <w:pStyle w:val="Heading3"/>
        <w:keepNext w:val="0"/>
        <w:keepLines w:val="0"/>
        <w:spacing w:before="280" w:lineRule="auto"/>
        <w:rPr>
          <w:b w:val="1"/>
          <w:bCs w:val="1"/>
          <w:color w:val="000000"/>
          <w:sz w:val="26"/>
          <w:szCs w:val="26"/>
        </w:rPr>
      </w:pPr>
      <w:bookmarkStart w:colFirst="0" w:colLast="0" w:name="_ubfvcp63sja7" w:id="1957"/>
      <w:bookmarkEnd w:id="1957"/>
      <w:r w:rsidDel="00000000" w:rsidR="00000000" w:rsidRPr="00000000">
        <w:rPr>
          <w:b w:val="1"/>
          <w:bCs w:val="1"/>
          <w:color w:val="000000"/>
          <w:sz w:val="26"/>
          <w:szCs w:val="26"/>
          <w:rtl w:val="0"/>
        </w:rPr>
        <w:t xml:space="preserve">Translation Defects</w:t>
      </w:r>
    </w:p>
    <w:p w:rsidR="00000000" w:rsidDel="00000000" w:rsidP="00000000" w:rsidRDefault="00000000" w:rsidRPr="00000000" w14:paraId="0000111C">
      <w:pPr>
        <w:spacing w:after="240" w:before="240" w:lineRule="auto"/>
        <w:rPr/>
      </w:pPr>
      <w:r w:rsidDel="00000000" w:rsidR="00000000" w:rsidRPr="00000000">
        <w:rPr>
          <w:rtl w:val="0"/>
        </w:rPr>
        <w:t xml:space="preserve">Documents may require correction.</w:t>
      </w:r>
    </w:p>
    <w:p w:rsidR="00000000" w:rsidDel="00000000" w:rsidP="00000000" w:rsidRDefault="00000000" w:rsidRPr="00000000" w14:paraId="0000111D">
      <w:pPr>
        <w:pStyle w:val="Heading3"/>
        <w:keepNext w:val="0"/>
        <w:keepLines w:val="0"/>
        <w:spacing w:before="280" w:lineRule="auto"/>
        <w:rPr>
          <w:b w:val="1"/>
          <w:bCs w:val="1"/>
          <w:color w:val="000000"/>
          <w:sz w:val="26"/>
          <w:szCs w:val="26"/>
        </w:rPr>
      </w:pPr>
      <w:bookmarkStart w:colFirst="0" w:colLast="0" w:name="_sj3mtchu87v7" w:id="1958"/>
      <w:bookmarkEnd w:id="1958"/>
      <w:r w:rsidDel="00000000" w:rsidR="00000000" w:rsidRPr="00000000">
        <w:rPr>
          <w:b w:val="1"/>
          <w:bCs w:val="1"/>
          <w:color w:val="000000"/>
          <w:sz w:val="26"/>
          <w:szCs w:val="26"/>
          <w:rtl w:val="0"/>
        </w:rPr>
        <w:t xml:space="preserve">Incomplete Request</w:t>
      </w:r>
    </w:p>
    <w:p w:rsidR="00000000" w:rsidDel="00000000" w:rsidP="00000000" w:rsidRDefault="00000000" w:rsidRPr="00000000" w14:paraId="0000111E">
      <w:pPr>
        <w:spacing w:after="240" w:before="240" w:lineRule="auto"/>
        <w:rPr/>
      </w:pPr>
      <w:r w:rsidDel="00000000" w:rsidR="00000000" w:rsidRPr="00000000">
        <w:rPr>
          <w:rtl w:val="0"/>
        </w:rPr>
        <w:t xml:space="preserve">The Central Authority may identify deficiencies.</w:t>
      </w:r>
    </w:p>
    <w:p w:rsidR="00000000" w:rsidDel="00000000" w:rsidP="00000000" w:rsidRDefault="00000000" w:rsidRPr="00000000" w14:paraId="0000111F">
      <w:pPr>
        <w:pStyle w:val="Heading3"/>
        <w:keepNext w:val="0"/>
        <w:keepLines w:val="0"/>
        <w:spacing w:before="280" w:lineRule="auto"/>
        <w:rPr>
          <w:b w:val="1"/>
          <w:bCs w:val="1"/>
          <w:color w:val="000000"/>
          <w:sz w:val="26"/>
          <w:szCs w:val="26"/>
        </w:rPr>
      </w:pPr>
      <w:bookmarkStart w:colFirst="0" w:colLast="0" w:name="_wiqs2uo1l65u" w:id="1959"/>
      <w:bookmarkEnd w:id="1959"/>
      <w:r w:rsidDel="00000000" w:rsidR="00000000" w:rsidRPr="00000000">
        <w:rPr>
          <w:b w:val="1"/>
          <w:bCs w:val="1"/>
          <w:color w:val="000000"/>
          <w:sz w:val="26"/>
          <w:szCs w:val="26"/>
          <w:rtl w:val="0"/>
        </w:rPr>
        <w:t xml:space="preserve">Procedural Objections</w:t>
      </w:r>
    </w:p>
    <w:p w:rsidR="00000000" w:rsidDel="00000000" w:rsidP="00000000" w:rsidRDefault="00000000" w:rsidRPr="00000000" w14:paraId="00001120">
      <w:pPr>
        <w:spacing w:after="240" w:before="240" w:lineRule="auto"/>
        <w:rPr/>
      </w:pPr>
      <w:r w:rsidDel="00000000" w:rsidR="00000000" w:rsidRPr="00000000">
        <w:rPr>
          <w:rtl w:val="0"/>
        </w:rPr>
        <w:t xml:space="preserve">The requested method may not be permitted.</w:t>
      </w:r>
    </w:p>
    <w:p w:rsidR="00000000" w:rsidDel="00000000" w:rsidP="00000000" w:rsidRDefault="00000000" w:rsidRPr="00000000" w14:paraId="00001121">
      <w:pPr>
        <w:pStyle w:val="Heading3"/>
        <w:keepNext w:val="0"/>
        <w:keepLines w:val="0"/>
        <w:spacing w:before="280" w:lineRule="auto"/>
        <w:rPr>
          <w:b w:val="1"/>
          <w:bCs w:val="1"/>
          <w:color w:val="000000"/>
          <w:sz w:val="26"/>
          <w:szCs w:val="26"/>
        </w:rPr>
      </w:pPr>
      <w:bookmarkStart w:colFirst="0" w:colLast="0" w:name="_s8zmu7zbso0" w:id="1960"/>
      <w:bookmarkEnd w:id="1960"/>
      <w:r w:rsidDel="00000000" w:rsidR="00000000" w:rsidRPr="00000000">
        <w:rPr>
          <w:b w:val="1"/>
          <w:bCs w:val="1"/>
          <w:color w:val="000000"/>
          <w:sz w:val="26"/>
          <w:szCs w:val="26"/>
          <w:rtl w:val="0"/>
        </w:rPr>
        <w:t xml:space="preserve">Official Report</w:t>
      </w:r>
    </w:p>
    <w:p w:rsidR="00000000" w:rsidDel="00000000" w:rsidP="00000000" w:rsidRDefault="00000000" w:rsidRPr="00000000" w14:paraId="00001122">
      <w:pPr>
        <w:spacing w:after="240" w:before="240" w:lineRule="auto"/>
        <w:rPr/>
      </w:pPr>
      <w:r w:rsidDel="00000000" w:rsidR="00000000" w:rsidRPr="00000000">
        <w:rPr>
          <w:rtl w:val="0"/>
        </w:rPr>
        <w:t xml:space="preserve">The reason for non-execution may be documented.</w:t>
      </w:r>
    </w:p>
    <w:p w:rsidR="00000000" w:rsidDel="00000000" w:rsidP="00000000" w:rsidRDefault="00000000" w:rsidRPr="00000000" w14:paraId="00001123">
      <w:pPr>
        <w:pStyle w:val="Heading3"/>
        <w:keepNext w:val="0"/>
        <w:keepLines w:val="0"/>
        <w:spacing w:before="280" w:lineRule="auto"/>
        <w:rPr>
          <w:b w:val="1"/>
          <w:bCs w:val="1"/>
          <w:color w:val="000000"/>
          <w:sz w:val="26"/>
          <w:szCs w:val="26"/>
        </w:rPr>
      </w:pPr>
      <w:bookmarkStart w:colFirst="0" w:colLast="0" w:name="_as2zv9auv59i" w:id="1961"/>
      <w:bookmarkEnd w:id="1961"/>
      <w:r w:rsidDel="00000000" w:rsidR="00000000" w:rsidRPr="00000000">
        <w:rPr>
          <w:b w:val="1"/>
          <w:bCs w:val="1"/>
          <w:color w:val="000000"/>
          <w:sz w:val="26"/>
          <w:szCs w:val="26"/>
          <w:rtl w:val="0"/>
        </w:rPr>
        <w:t xml:space="preserve">Corrected Request</w:t>
      </w:r>
    </w:p>
    <w:p w:rsidR="00000000" w:rsidDel="00000000" w:rsidP="00000000" w:rsidRDefault="00000000" w:rsidRPr="00000000" w14:paraId="00001124">
      <w:pPr>
        <w:spacing w:after="240" w:before="240" w:lineRule="auto"/>
        <w:rPr/>
      </w:pPr>
      <w:r w:rsidDel="00000000" w:rsidR="00000000" w:rsidRPr="00000000">
        <w:rPr>
          <w:rtl w:val="0"/>
        </w:rPr>
        <w:t xml:space="preserve">A further attempt may be appropriate.</w:t>
      </w:r>
    </w:p>
    <w:p w:rsidR="00000000" w:rsidDel="00000000" w:rsidP="00000000" w:rsidRDefault="00000000" w:rsidRPr="00000000" w14:paraId="00001125">
      <w:pPr>
        <w:pStyle w:val="Heading3"/>
        <w:keepNext w:val="0"/>
        <w:keepLines w:val="0"/>
        <w:spacing w:before="280" w:lineRule="auto"/>
        <w:rPr>
          <w:b w:val="1"/>
          <w:bCs w:val="1"/>
          <w:color w:val="000000"/>
          <w:sz w:val="26"/>
          <w:szCs w:val="26"/>
        </w:rPr>
      </w:pPr>
      <w:bookmarkStart w:colFirst="0" w:colLast="0" w:name="_o0fwe5v6qd8u" w:id="1962"/>
      <w:bookmarkEnd w:id="1962"/>
      <w:r w:rsidDel="00000000" w:rsidR="00000000" w:rsidRPr="00000000">
        <w:rPr>
          <w:b w:val="1"/>
          <w:bCs w:val="1"/>
          <w:color w:val="000000"/>
          <w:sz w:val="26"/>
          <w:szCs w:val="26"/>
          <w:rtl w:val="0"/>
        </w:rPr>
        <w:t xml:space="preserve">Alternative Procedure</w:t>
      </w:r>
    </w:p>
    <w:p w:rsidR="00000000" w:rsidDel="00000000" w:rsidP="00000000" w:rsidRDefault="00000000" w:rsidRPr="00000000" w14:paraId="00001126">
      <w:pPr>
        <w:spacing w:after="240" w:before="240" w:lineRule="auto"/>
        <w:rPr/>
      </w:pPr>
      <w:r w:rsidDel="00000000" w:rsidR="00000000" w:rsidRPr="00000000">
        <w:rPr>
          <w:rtl w:val="0"/>
        </w:rPr>
        <w:t xml:space="preserve">The originating court and legal counsel may need to assess other lawful options.</w:t>
      </w:r>
    </w:p>
    <w:p w:rsidR="00000000" w:rsidDel="00000000" w:rsidP="00000000" w:rsidRDefault="00000000" w:rsidRPr="00000000" w14:paraId="00001127">
      <w:pPr>
        <w:spacing w:after="240" w:before="240" w:lineRule="auto"/>
        <w:rPr>
          <w:b w:val="1"/>
          <w:bCs w:val="1"/>
        </w:rPr>
      </w:pPr>
      <w:r w:rsidDel="00000000" w:rsidR="00000000" w:rsidRPr="00000000">
        <w:rPr>
          <w:b w:val="1"/>
          <w:bCs w:val="1"/>
          <w:rtl w:val="0"/>
        </w:rPr>
        <w:t xml:space="preserve">A failed Hague service attempt does not automatically authorize service by any informal method.</w:t>
      </w:r>
    </w:p>
    <w:p w:rsidR="00000000" w:rsidDel="00000000" w:rsidP="00000000" w:rsidRDefault="00000000" w:rsidRPr="00000000" w14:paraId="00001128">
      <w:pPr>
        <w:spacing w:after="240" w:before="240" w:lineRule="auto"/>
        <w:rPr>
          <w:b w:val="1"/>
          <w:bCs w:val="1"/>
        </w:rPr>
      </w:pPr>
      <w:r w:rsidDel="00000000" w:rsidR="00000000" w:rsidRPr="00000000">
        <w:rPr>
          <w:b w:val="1"/>
          <w:bCs w:val="1"/>
          <w:rtl w:val="0"/>
        </w:rPr>
        <w:t xml:space="preserve">[Review a Failed Service Attempt in Brazil]</w:t>
      </w:r>
    </w:p>
    <w:p w:rsidR="00000000" w:rsidDel="00000000" w:rsidP="00000000" w:rsidRDefault="00000000" w:rsidRPr="00000000" w14:paraId="00001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A">
      <w:pPr>
        <w:pStyle w:val="Heading2"/>
        <w:keepNext w:val="0"/>
        <w:keepLines w:val="0"/>
        <w:spacing w:after="80" w:lineRule="auto"/>
        <w:rPr>
          <w:b w:val="1"/>
          <w:bCs w:val="1"/>
          <w:sz w:val="34"/>
          <w:szCs w:val="34"/>
        </w:rPr>
      </w:pPr>
      <w:bookmarkStart w:colFirst="0" w:colLast="0" w:name="_ov52biujqis2" w:id="1963"/>
      <w:bookmarkEnd w:id="1963"/>
      <w:r w:rsidDel="00000000" w:rsidR="00000000" w:rsidRPr="00000000">
        <w:rPr>
          <w:b w:val="1"/>
          <w:bCs w:val="1"/>
          <w:sz w:val="34"/>
          <w:szCs w:val="34"/>
          <w:rtl w:val="0"/>
        </w:rPr>
        <w:t xml:space="preserve">HOW LONG DOES SERVICE OF PROCESS TAKE IN BRAZIL?</w:t>
      </w:r>
    </w:p>
    <w:p w:rsidR="00000000" w:rsidDel="00000000" w:rsidP="00000000" w:rsidRDefault="00000000" w:rsidRPr="00000000" w14:paraId="0000112B">
      <w:pPr>
        <w:pStyle w:val="Heading1"/>
        <w:keepNext w:val="0"/>
        <w:keepLines w:val="0"/>
        <w:spacing w:before="480" w:lineRule="auto"/>
        <w:rPr>
          <w:b w:val="1"/>
          <w:bCs w:val="1"/>
          <w:sz w:val="46"/>
          <w:szCs w:val="46"/>
        </w:rPr>
      </w:pPr>
      <w:bookmarkStart w:colFirst="0" w:colLast="0" w:name="_ww1uu2nzl4uc" w:id="1964"/>
      <w:bookmarkEnd w:id="1964"/>
      <w:r w:rsidDel="00000000" w:rsidR="00000000" w:rsidRPr="00000000">
        <w:rPr>
          <w:b w:val="1"/>
          <w:bCs w:val="1"/>
          <w:sz w:val="46"/>
          <w:szCs w:val="46"/>
          <w:rtl w:val="0"/>
        </w:rPr>
        <w:t xml:space="preserve">Processing Times and Delays</w:t>
      </w:r>
    </w:p>
    <w:p w:rsidR="00000000" w:rsidDel="00000000" w:rsidP="00000000" w:rsidRDefault="00000000" w:rsidRPr="00000000" w14:paraId="0000112C">
      <w:pPr>
        <w:spacing w:after="240" w:before="240" w:lineRule="auto"/>
        <w:rPr/>
      </w:pPr>
      <w:r w:rsidDel="00000000" w:rsidR="00000000" w:rsidRPr="00000000">
        <w:rPr>
          <w:rtl w:val="0"/>
        </w:rPr>
        <w:t xml:space="preserve">International service involves more than ordinary delivery.</w:t>
      </w:r>
    </w:p>
    <w:p w:rsidR="00000000" w:rsidDel="00000000" w:rsidP="00000000" w:rsidRDefault="00000000" w:rsidRPr="00000000" w14:paraId="0000112D">
      <w:pPr>
        <w:pStyle w:val="Heading3"/>
        <w:keepNext w:val="0"/>
        <w:keepLines w:val="0"/>
        <w:spacing w:before="280" w:lineRule="auto"/>
        <w:rPr>
          <w:b w:val="1"/>
          <w:bCs w:val="1"/>
          <w:color w:val="000000"/>
          <w:sz w:val="26"/>
          <w:szCs w:val="26"/>
        </w:rPr>
      </w:pPr>
      <w:bookmarkStart w:colFirst="0" w:colLast="0" w:name="_4eha0zxrshzv" w:id="1965"/>
      <w:bookmarkEnd w:id="1965"/>
      <w:r w:rsidDel="00000000" w:rsidR="00000000" w:rsidRPr="00000000">
        <w:rPr>
          <w:b w:val="1"/>
          <w:bCs w:val="1"/>
          <w:color w:val="000000"/>
          <w:sz w:val="26"/>
          <w:szCs w:val="26"/>
          <w:rtl w:val="0"/>
        </w:rPr>
        <w:t xml:space="preserve">Request Preparation</w:t>
      </w:r>
    </w:p>
    <w:p w:rsidR="00000000" w:rsidDel="00000000" w:rsidP="00000000" w:rsidRDefault="00000000" w:rsidRPr="00000000" w14:paraId="0000112E">
      <w:pPr>
        <w:spacing w:after="240" w:before="240" w:lineRule="auto"/>
        <w:rPr/>
      </w:pPr>
      <w:r w:rsidDel="00000000" w:rsidR="00000000" w:rsidRPr="00000000">
        <w:rPr>
          <w:rtl w:val="0"/>
        </w:rPr>
        <w:t xml:space="preserve">Documents and forms must be completed.</w:t>
      </w:r>
    </w:p>
    <w:p w:rsidR="00000000" w:rsidDel="00000000" w:rsidP="00000000" w:rsidRDefault="00000000" w:rsidRPr="00000000" w14:paraId="0000112F">
      <w:pPr>
        <w:pStyle w:val="Heading3"/>
        <w:keepNext w:val="0"/>
        <w:keepLines w:val="0"/>
        <w:spacing w:before="280" w:lineRule="auto"/>
        <w:rPr>
          <w:b w:val="1"/>
          <w:bCs w:val="1"/>
          <w:color w:val="000000"/>
          <w:sz w:val="26"/>
          <w:szCs w:val="26"/>
        </w:rPr>
      </w:pPr>
      <w:bookmarkStart w:colFirst="0" w:colLast="0" w:name="_bcohwobp32fx" w:id="1966"/>
      <w:bookmarkEnd w:id="1966"/>
      <w:r w:rsidDel="00000000" w:rsidR="00000000" w:rsidRPr="00000000">
        <w:rPr>
          <w:b w:val="1"/>
          <w:bCs w:val="1"/>
          <w:color w:val="000000"/>
          <w:sz w:val="26"/>
          <w:szCs w:val="26"/>
          <w:rtl w:val="0"/>
        </w:rPr>
        <w:t xml:space="preserve">Translation</w:t>
      </w:r>
    </w:p>
    <w:p w:rsidR="00000000" w:rsidDel="00000000" w:rsidP="00000000" w:rsidRDefault="00000000" w:rsidRPr="00000000" w14:paraId="00001130">
      <w:pPr>
        <w:spacing w:after="240" w:before="240" w:lineRule="auto"/>
        <w:rPr/>
      </w:pPr>
      <w:r w:rsidDel="00000000" w:rsidR="00000000" w:rsidRPr="00000000">
        <w:rPr>
          <w:rtl w:val="0"/>
        </w:rPr>
        <w:t xml:space="preserve">Portuguese documentation may take time.</w:t>
      </w:r>
    </w:p>
    <w:p w:rsidR="00000000" w:rsidDel="00000000" w:rsidP="00000000" w:rsidRDefault="00000000" w:rsidRPr="00000000" w14:paraId="00001131">
      <w:pPr>
        <w:pStyle w:val="Heading3"/>
        <w:keepNext w:val="0"/>
        <w:keepLines w:val="0"/>
        <w:spacing w:before="280" w:lineRule="auto"/>
        <w:rPr>
          <w:b w:val="1"/>
          <w:bCs w:val="1"/>
          <w:color w:val="000000"/>
          <w:sz w:val="26"/>
          <w:szCs w:val="26"/>
        </w:rPr>
      </w:pPr>
      <w:bookmarkStart w:colFirst="0" w:colLast="0" w:name="_zihf00r2nwwl" w:id="1967"/>
      <w:bookmarkEnd w:id="1967"/>
      <w:r w:rsidDel="00000000" w:rsidR="00000000" w:rsidRPr="00000000">
        <w:rPr>
          <w:b w:val="1"/>
          <w:bCs w:val="1"/>
          <w:color w:val="000000"/>
          <w:sz w:val="26"/>
          <w:szCs w:val="26"/>
          <w:rtl w:val="0"/>
        </w:rPr>
        <w:t xml:space="preserve">International Transmission</w:t>
      </w:r>
    </w:p>
    <w:p w:rsidR="00000000" w:rsidDel="00000000" w:rsidP="00000000" w:rsidRDefault="00000000" w:rsidRPr="00000000" w14:paraId="00001132">
      <w:pPr>
        <w:spacing w:after="240" w:before="240" w:lineRule="auto"/>
        <w:rPr/>
      </w:pPr>
      <w:r w:rsidDel="00000000" w:rsidR="00000000" w:rsidRPr="00000000">
        <w:rPr>
          <w:rtl w:val="0"/>
        </w:rPr>
        <w:t xml:space="preserve">Authorized channels must be used.</w:t>
      </w:r>
    </w:p>
    <w:p w:rsidR="00000000" w:rsidDel="00000000" w:rsidP="00000000" w:rsidRDefault="00000000" w:rsidRPr="00000000" w14:paraId="00001133">
      <w:pPr>
        <w:pStyle w:val="Heading3"/>
        <w:keepNext w:val="0"/>
        <w:keepLines w:val="0"/>
        <w:spacing w:before="280" w:lineRule="auto"/>
        <w:rPr>
          <w:b w:val="1"/>
          <w:bCs w:val="1"/>
          <w:color w:val="000000"/>
          <w:sz w:val="26"/>
          <w:szCs w:val="26"/>
        </w:rPr>
      </w:pPr>
      <w:bookmarkStart w:colFirst="0" w:colLast="0" w:name="_2htx8zlh2t10" w:id="1968"/>
      <w:bookmarkEnd w:id="1968"/>
      <w:r w:rsidDel="00000000" w:rsidR="00000000" w:rsidRPr="00000000">
        <w:rPr>
          <w:b w:val="1"/>
          <w:bCs w:val="1"/>
          <w:color w:val="000000"/>
          <w:sz w:val="26"/>
          <w:szCs w:val="26"/>
          <w:rtl w:val="0"/>
        </w:rPr>
        <w:t xml:space="preserve">Central Authority Review</w:t>
      </w:r>
    </w:p>
    <w:p w:rsidR="00000000" w:rsidDel="00000000" w:rsidP="00000000" w:rsidRDefault="00000000" w:rsidRPr="00000000" w14:paraId="00001134">
      <w:pPr>
        <w:spacing w:after="240" w:before="240" w:lineRule="auto"/>
        <w:rPr/>
      </w:pPr>
      <w:r w:rsidDel="00000000" w:rsidR="00000000" w:rsidRPr="00000000">
        <w:rPr>
          <w:rtl w:val="0"/>
        </w:rPr>
        <w:t xml:space="preserve">The request is examined.</w:t>
      </w:r>
    </w:p>
    <w:p w:rsidR="00000000" w:rsidDel="00000000" w:rsidP="00000000" w:rsidRDefault="00000000" w:rsidRPr="00000000" w14:paraId="00001135">
      <w:pPr>
        <w:pStyle w:val="Heading3"/>
        <w:keepNext w:val="0"/>
        <w:keepLines w:val="0"/>
        <w:spacing w:before="280" w:lineRule="auto"/>
        <w:rPr>
          <w:b w:val="1"/>
          <w:bCs w:val="1"/>
          <w:color w:val="000000"/>
          <w:sz w:val="26"/>
          <w:szCs w:val="26"/>
        </w:rPr>
      </w:pPr>
      <w:bookmarkStart w:colFirst="0" w:colLast="0" w:name="_ghft8pavw1fi" w:id="1969"/>
      <w:bookmarkEnd w:id="1969"/>
      <w:r w:rsidDel="00000000" w:rsidR="00000000" w:rsidRPr="00000000">
        <w:rPr>
          <w:b w:val="1"/>
          <w:bCs w:val="1"/>
          <w:color w:val="000000"/>
          <w:sz w:val="26"/>
          <w:szCs w:val="26"/>
          <w:rtl w:val="0"/>
        </w:rPr>
        <w:t xml:space="preserve">Judicial Processing</w:t>
      </w:r>
    </w:p>
    <w:p w:rsidR="00000000" w:rsidDel="00000000" w:rsidP="00000000" w:rsidRDefault="00000000" w:rsidRPr="00000000" w14:paraId="00001136">
      <w:pPr>
        <w:spacing w:after="240" w:before="240" w:lineRule="auto"/>
        <w:rPr/>
      </w:pPr>
      <w:r w:rsidDel="00000000" w:rsidR="00000000" w:rsidRPr="00000000">
        <w:rPr>
          <w:rtl w:val="0"/>
        </w:rPr>
        <w:t xml:space="preserve">The competent Brazilian authorities handle execution.</w:t>
      </w:r>
    </w:p>
    <w:p w:rsidR="00000000" w:rsidDel="00000000" w:rsidP="00000000" w:rsidRDefault="00000000" w:rsidRPr="00000000" w14:paraId="00001137">
      <w:pPr>
        <w:pStyle w:val="Heading3"/>
        <w:keepNext w:val="0"/>
        <w:keepLines w:val="0"/>
        <w:spacing w:before="280" w:lineRule="auto"/>
        <w:rPr>
          <w:b w:val="1"/>
          <w:bCs w:val="1"/>
          <w:color w:val="000000"/>
          <w:sz w:val="26"/>
          <w:szCs w:val="26"/>
        </w:rPr>
      </w:pPr>
      <w:bookmarkStart w:colFirst="0" w:colLast="0" w:name="_jwrgfse18mw0" w:id="1970"/>
      <w:bookmarkEnd w:id="1970"/>
      <w:r w:rsidDel="00000000" w:rsidR="00000000" w:rsidRPr="00000000">
        <w:rPr>
          <w:b w:val="1"/>
          <w:bCs w:val="1"/>
          <w:color w:val="000000"/>
          <w:sz w:val="26"/>
          <w:szCs w:val="26"/>
          <w:rtl w:val="0"/>
        </w:rPr>
        <w:t xml:space="preserve">Address Verification</w:t>
      </w:r>
    </w:p>
    <w:p w:rsidR="00000000" w:rsidDel="00000000" w:rsidP="00000000" w:rsidRDefault="00000000" w:rsidRPr="00000000" w14:paraId="00001138">
      <w:pPr>
        <w:spacing w:after="240" w:before="240" w:lineRule="auto"/>
        <w:rPr/>
      </w:pPr>
      <w:r w:rsidDel="00000000" w:rsidR="00000000" w:rsidRPr="00000000">
        <w:rPr>
          <w:rtl w:val="0"/>
        </w:rPr>
        <w:t xml:space="preserve">Incorrect details may cause delays.</w:t>
      </w:r>
    </w:p>
    <w:p w:rsidR="00000000" w:rsidDel="00000000" w:rsidP="00000000" w:rsidRDefault="00000000" w:rsidRPr="00000000" w14:paraId="00001139">
      <w:pPr>
        <w:pStyle w:val="Heading3"/>
        <w:keepNext w:val="0"/>
        <w:keepLines w:val="0"/>
        <w:spacing w:before="280" w:lineRule="auto"/>
        <w:rPr>
          <w:b w:val="1"/>
          <w:bCs w:val="1"/>
          <w:color w:val="000000"/>
          <w:sz w:val="26"/>
          <w:szCs w:val="26"/>
        </w:rPr>
      </w:pPr>
      <w:bookmarkStart w:colFirst="0" w:colLast="0" w:name="_if4355ww6rlj" w:id="1971"/>
      <w:bookmarkEnd w:id="1971"/>
      <w:r w:rsidDel="00000000" w:rsidR="00000000" w:rsidRPr="00000000">
        <w:rPr>
          <w:b w:val="1"/>
          <w:bCs w:val="1"/>
          <w:color w:val="000000"/>
          <w:sz w:val="26"/>
          <w:szCs w:val="26"/>
          <w:rtl w:val="0"/>
        </w:rPr>
        <w:t xml:space="preserve">Recipient Availability</w:t>
      </w:r>
    </w:p>
    <w:p w:rsidR="00000000" w:rsidDel="00000000" w:rsidP="00000000" w:rsidRDefault="00000000" w:rsidRPr="00000000" w14:paraId="0000113A">
      <w:pPr>
        <w:spacing w:after="240" w:before="240" w:lineRule="auto"/>
        <w:rPr/>
      </w:pPr>
      <w:r w:rsidDel="00000000" w:rsidR="00000000" w:rsidRPr="00000000">
        <w:rPr>
          <w:rtl w:val="0"/>
        </w:rPr>
        <w:t xml:space="preserve">Practical service difficulties may arise.</w:t>
      </w:r>
    </w:p>
    <w:p w:rsidR="00000000" w:rsidDel="00000000" w:rsidP="00000000" w:rsidRDefault="00000000" w:rsidRPr="00000000" w14:paraId="0000113B">
      <w:pPr>
        <w:pStyle w:val="Heading3"/>
        <w:keepNext w:val="0"/>
        <w:keepLines w:val="0"/>
        <w:spacing w:before="280" w:lineRule="auto"/>
        <w:rPr>
          <w:b w:val="1"/>
          <w:bCs w:val="1"/>
          <w:color w:val="000000"/>
          <w:sz w:val="26"/>
          <w:szCs w:val="26"/>
        </w:rPr>
      </w:pPr>
      <w:bookmarkStart w:colFirst="0" w:colLast="0" w:name="_z2gxyobr2w74" w:id="1972"/>
      <w:bookmarkEnd w:id="1972"/>
      <w:r w:rsidDel="00000000" w:rsidR="00000000" w:rsidRPr="00000000">
        <w:rPr>
          <w:b w:val="1"/>
          <w:bCs w:val="1"/>
          <w:color w:val="000000"/>
          <w:sz w:val="26"/>
          <w:szCs w:val="26"/>
          <w:rtl w:val="0"/>
        </w:rPr>
        <w:t xml:space="preserve">Certificate Preparation</w:t>
      </w:r>
    </w:p>
    <w:p w:rsidR="00000000" w:rsidDel="00000000" w:rsidP="00000000" w:rsidRDefault="00000000" w:rsidRPr="00000000" w14:paraId="0000113C">
      <w:pPr>
        <w:spacing w:after="240" w:before="240" w:lineRule="auto"/>
        <w:rPr/>
      </w:pPr>
      <w:r w:rsidDel="00000000" w:rsidR="00000000" w:rsidRPr="00000000">
        <w:rPr>
          <w:rtl w:val="0"/>
        </w:rPr>
        <w:t xml:space="preserve">The official result must be documented.</w:t>
      </w:r>
    </w:p>
    <w:p w:rsidR="00000000" w:rsidDel="00000000" w:rsidP="00000000" w:rsidRDefault="00000000" w:rsidRPr="00000000" w14:paraId="0000113D">
      <w:pPr>
        <w:pStyle w:val="Heading3"/>
        <w:keepNext w:val="0"/>
        <w:keepLines w:val="0"/>
        <w:spacing w:before="280" w:lineRule="auto"/>
        <w:rPr>
          <w:b w:val="1"/>
          <w:bCs w:val="1"/>
          <w:color w:val="000000"/>
          <w:sz w:val="26"/>
          <w:szCs w:val="26"/>
        </w:rPr>
      </w:pPr>
      <w:bookmarkStart w:colFirst="0" w:colLast="0" w:name="_ur0tp1axvzfd" w:id="1973"/>
      <w:bookmarkEnd w:id="1973"/>
      <w:r w:rsidDel="00000000" w:rsidR="00000000" w:rsidRPr="00000000">
        <w:rPr>
          <w:b w:val="1"/>
          <w:bCs w:val="1"/>
          <w:color w:val="000000"/>
          <w:sz w:val="26"/>
          <w:szCs w:val="26"/>
          <w:rtl w:val="0"/>
        </w:rPr>
        <w:t xml:space="preserve">Return Transmission</w:t>
      </w:r>
    </w:p>
    <w:p w:rsidR="00000000" w:rsidDel="00000000" w:rsidP="00000000" w:rsidRDefault="00000000" w:rsidRPr="00000000" w14:paraId="0000113E">
      <w:pPr>
        <w:spacing w:after="240" w:before="240" w:lineRule="auto"/>
        <w:rPr/>
      </w:pPr>
      <w:r w:rsidDel="00000000" w:rsidR="00000000" w:rsidRPr="00000000">
        <w:rPr>
          <w:rtl w:val="0"/>
        </w:rPr>
        <w:t xml:space="preserve">The requesting authority must receive the response.</w:t>
      </w:r>
    </w:p>
    <w:p w:rsidR="00000000" w:rsidDel="00000000" w:rsidP="00000000" w:rsidRDefault="00000000" w:rsidRPr="00000000" w14:paraId="0000113F">
      <w:pPr>
        <w:spacing w:after="240" w:before="240" w:lineRule="auto"/>
        <w:rPr>
          <w:b w:val="1"/>
          <w:bCs w:val="1"/>
        </w:rPr>
      </w:pPr>
      <w:r w:rsidDel="00000000" w:rsidR="00000000" w:rsidRPr="00000000">
        <w:rPr>
          <w:b w:val="1"/>
          <w:bCs w:val="1"/>
          <w:rtl w:val="0"/>
        </w:rPr>
        <w:t xml:space="preserve">There is no guaranteed universal timeframe. Foreign counsel should plan ahead and consider any procedural deadline extensions available in the originating court.</w:t>
      </w:r>
    </w:p>
    <w:p w:rsidR="00000000" w:rsidDel="00000000" w:rsidP="00000000" w:rsidRDefault="00000000" w:rsidRPr="00000000" w14:paraId="00001140">
      <w:pPr>
        <w:spacing w:after="240" w:before="240" w:lineRule="auto"/>
        <w:rPr>
          <w:b w:val="1"/>
          <w:bCs w:val="1"/>
        </w:rPr>
      </w:pPr>
      <w:r w:rsidDel="00000000" w:rsidR="00000000" w:rsidRPr="00000000">
        <w:rPr>
          <w:b w:val="1"/>
          <w:bCs w:val="1"/>
          <w:rtl w:val="0"/>
        </w:rPr>
        <w:t xml:space="preserve">[Discuss Your International Service Timeline]</w:t>
      </w:r>
    </w:p>
    <w:p w:rsidR="00000000" w:rsidDel="00000000" w:rsidP="00000000" w:rsidRDefault="00000000" w:rsidRPr="00000000" w14:paraId="00001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2">
      <w:pPr>
        <w:pStyle w:val="Heading2"/>
        <w:keepNext w:val="0"/>
        <w:keepLines w:val="0"/>
        <w:spacing w:after="80" w:lineRule="auto"/>
        <w:rPr>
          <w:b w:val="1"/>
          <w:bCs w:val="1"/>
          <w:sz w:val="34"/>
          <w:szCs w:val="34"/>
        </w:rPr>
      </w:pPr>
      <w:bookmarkStart w:colFirst="0" w:colLast="0" w:name="_lq93bww1oqja" w:id="1974"/>
      <w:bookmarkEnd w:id="1974"/>
      <w:r w:rsidDel="00000000" w:rsidR="00000000" w:rsidRPr="00000000">
        <w:rPr>
          <w:b w:val="1"/>
          <w:bCs w:val="1"/>
          <w:sz w:val="34"/>
          <w:szCs w:val="34"/>
          <w:rtl w:val="0"/>
        </w:rPr>
        <w:t xml:space="preserve">HOW MUCH DOES SERVICE OF PROCESS IN BRAZIL COST?</w:t>
      </w:r>
    </w:p>
    <w:p w:rsidR="00000000" w:rsidDel="00000000" w:rsidP="00000000" w:rsidRDefault="00000000" w:rsidRPr="00000000" w14:paraId="00001143">
      <w:pPr>
        <w:pStyle w:val="Heading1"/>
        <w:keepNext w:val="0"/>
        <w:keepLines w:val="0"/>
        <w:spacing w:before="480" w:lineRule="auto"/>
        <w:rPr>
          <w:b w:val="1"/>
          <w:bCs w:val="1"/>
          <w:sz w:val="46"/>
          <w:szCs w:val="46"/>
        </w:rPr>
      </w:pPr>
      <w:bookmarkStart w:colFirst="0" w:colLast="0" w:name="_6ou0ojlgxup8" w:id="1975"/>
      <w:bookmarkEnd w:id="1975"/>
      <w:r w:rsidDel="00000000" w:rsidR="00000000" w:rsidRPr="00000000">
        <w:rPr>
          <w:b w:val="1"/>
          <w:bCs w:val="1"/>
          <w:sz w:val="46"/>
          <w:szCs w:val="46"/>
          <w:rtl w:val="0"/>
        </w:rPr>
        <w:t xml:space="preserve">Official Charges and Professional Fees</w:t>
      </w:r>
    </w:p>
    <w:p w:rsidR="00000000" w:rsidDel="00000000" w:rsidP="00000000" w:rsidRDefault="00000000" w:rsidRPr="00000000" w14:paraId="00001144">
      <w:pPr>
        <w:spacing w:after="240" w:before="240" w:lineRule="auto"/>
        <w:rPr/>
      </w:pPr>
      <w:r w:rsidDel="00000000" w:rsidR="00000000" w:rsidRPr="00000000">
        <w:rPr>
          <w:rtl w:val="0"/>
        </w:rPr>
        <w:t xml:space="preserve">The Hague Convention and Brazilian authorities establish rules regarding service costs.</w:t>
      </w:r>
    </w:p>
    <w:p w:rsidR="00000000" w:rsidDel="00000000" w:rsidP="00000000" w:rsidRDefault="00000000" w:rsidRPr="00000000" w14:paraId="00001145">
      <w:pPr>
        <w:spacing w:after="240" w:before="240" w:lineRule="auto"/>
        <w:rPr/>
      </w:pPr>
      <w:r w:rsidDel="00000000" w:rsidR="00000000" w:rsidRPr="00000000">
        <w:rPr>
          <w:rtl w:val="0"/>
        </w:rPr>
        <w:t xml:space="preserve">According to Brazil's official information published through the Hague Conference, Brazil generally does not charge for executing service requests under the Convention, subject to stated exceptional circumstances.</w:t>
      </w:r>
    </w:p>
    <w:p w:rsidR="00000000" w:rsidDel="00000000" w:rsidP="00000000" w:rsidRDefault="00000000" w:rsidRPr="00000000" w14:paraId="00001146">
      <w:pPr>
        <w:spacing w:after="240" w:before="240" w:lineRule="auto"/>
        <w:rPr/>
      </w:pPr>
      <w:r w:rsidDel="00000000" w:rsidR="00000000" w:rsidRPr="00000000">
        <w:rPr>
          <w:rtl w:val="0"/>
        </w:rPr>
        <w:t xml:space="preserve">However, the overall matter may involve other expenses.</w:t>
      </w:r>
    </w:p>
    <w:p w:rsidR="00000000" w:rsidDel="00000000" w:rsidP="00000000" w:rsidRDefault="00000000" w:rsidRPr="00000000" w14:paraId="00001147">
      <w:pPr>
        <w:pStyle w:val="Heading3"/>
        <w:keepNext w:val="0"/>
        <w:keepLines w:val="0"/>
        <w:spacing w:before="280" w:lineRule="auto"/>
        <w:rPr>
          <w:b w:val="1"/>
          <w:bCs w:val="1"/>
          <w:color w:val="000000"/>
          <w:sz w:val="26"/>
          <w:szCs w:val="26"/>
        </w:rPr>
      </w:pPr>
      <w:bookmarkStart w:colFirst="0" w:colLast="0" w:name="_rt1frr7ar200" w:id="1976"/>
      <w:bookmarkEnd w:id="1976"/>
      <w:r w:rsidDel="00000000" w:rsidR="00000000" w:rsidRPr="00000000">
        <w:rPr>
          <w:b w:val="1"/>
          <w:bCs w:val="1"/>
          <w:color w:val="000000"/>
          <w:sz w:val="26"/>
          <w:szCs w:val="26"/>
          <w:rtl w:val="0"/>
        </w:rPr>
        <w:t xml:space="preserve">Paid Legal Consultation</w:t>
      </w:r>
    </w:p>
    <w:p w:rsidR="00000000" w:rsidDel="00000000" w:rsidP="00000000" w:rsidRDefault="00000000" w:rsidRPr="00000000" w14:paraId="00001148">
      <w:pPr>
        <w:spacing w:after="240" w:before="240" w:lineRule="auto"/>
        <w:rPr/>
      </w:pPr>
      <w:r w:rsidDel="00000000" w:rsidR="00000000" w:rsidRPr="00000000">
        <w:rPr>
          <w:rtl w:val="0"/>
        </w:rPr>
        <w:t xml:space="preserve">Individualized Brazilian legal assessment.</w:t>
      </w:r>
    </w:p>
    <w:p w:rsidR="00000000" w:rsidDel="00000000" w:rsidP="00000000" w:rsidRDefault="00000000" w:rsidRPr="00000000" w14:paraId="00001149">
      <w:pPr>
        <w:pStyle w:val="Heading3"/>
        <w:keepNext w:val="0"/>
        <w:keepLines w:val="0"/>
        <w:spacing w:before="280" w:lineRule="auto"/>
        <w:rPr>
          <w:b w:val="1"/>
          <w:bCs w:val="1"/>
          <w:color w:val="000000"/>
          <w:sz w:val="26"/>
          <w:szCs w:val="26"/>
        </w:rPr>
      </w:pPr>
      <w:bookmarkStart w:colFirst="0" w:colLast="0" w:name="_h2fhu05n86o1" w:id="1977"/>
      <w:bookmarkEnd w:id="1977"/>
      <w:r w:rsidDel="00000000" w:rsidR="00000000" w:rsidRPr="00000000">
        <w:rPr>
          <w:b w:val="1"/>
          <w:bCs w:val="1"/>
          <w:color w:val="000000"/>
          <w:sz w:val="26"/>
          <w:szCs w:val="26"/>
          <w:rtl w:val="0"/>
        </w:rPr>
        <w:t xml:space="preserve">Legal Document Review</w:t>
      </w:r>
    </w:p>
    <w:p w:rsidR="00000000" w:rsidDel="00000000" w:rsidP="00000000" w:rsidRDefault="00000000" w:rsidRPr="00000000" w14:paraId="0000114A">
      <w:pPr>
        <w:spacing w:after="240" w:before="240" w:lineRule="auto"/>
        <w:rPr/>
      </w:pPr>
      <w:r w:rsidDel="00000000" w:rsidR="00000000" w:rsidRPr="00000000">
        <w:rPr>
          <w:rtl w:val="0"/>
        </w:rPr>
        <w:t xml:space="preserve">Review of the intended service documents.</w:t>
      </w:r>
    </w:p>
    <w:p w:rsidR="00000000" w:rsidDel="00000000" w:rsidP="00000000" w:rsidRDefault="00000000" w:rsidRPr="00000000" w14:paraId="0000114B">
      <w:pPr>
        <w:pStyle w:val="Heading3"/>
        <w:keepNext w:val="0"/>
        <w:keepLines w:val="0"/>
        <w:spacing w:before="280" w:lineRule="auto"/>
        <w:rPr>
          <w:b w:val="1"/>
          <w:bCs w:val="1"/>
          <w:color w:val="000000"/>
          <w:sz w:val="26"/>
          <w:szCs w:val="26"/>
        </w:rPr>
      </w:pPr>
      <w:bookmarkStart w:colFirst="0" w:colLast="0" w:name="_xfd06css845s" w:id="1978"/>
      <w:bookmarkEnd w:id="1978"/>
      <w:r w:rsidDel="00000000" w:rsidR="00000000" w:rsidRPr="00000000">
        <w:rPr>
          <w:b w:val="1"/>
          <w:bCs w:val="1"/>
          <w:color w:val="000000"/>
          <w:sz w:val="26"/>
          <w:szCs w:val="26"/>
          <w:rtl w:val="0"/>
        </w:rPr>
        <w:t xml:space="preserve">Request Preparation</w:t>
      </w:r>
    </w:p>
    <w:p w:rsidR="00000000" w:rsidDel="00000000" w:rsidP="00000000" w:rsidRDefault="00000000" w:rsidRPr="00000000" w14:paraId="0000114C">
      <w:pPr>
        <w:spacing w:after="240" w:before="240" w:lineRule="auto"/>
        <w:rPr/>
      </w:pPr>
      <w:r w:rsidDel="00000000" w:rsidR="00000000" w:rsidRPr="00000000">
        <w:rPr>
          <w:rtl w:val="0"/>
        </w:rPr>
        <w:t xml:space="preserve">Professional assistance where agreed.</w:t>
      </w:r>
    </w:p>
    <w:p w:rsidR="00000000" w:rsidDel="00000000" w:rsidP="00000000" w:rsidRDefault="00000000" w:rsidRPr="00000000" w14:paraId="0000114D">
      <w:pPr>
        <w:pStyle w:val="Heading3"/>
        <w:keepNext w:val="0"/>
        <w:keepLines w:val="0"/>
        <w:spacing w:before="280" w:lineRule="auto"/>
        <w:rPr>
          <w:b w:val="1"/>
          <w:bCs w:val="1"/>
          <w:color w:val="000000"/>
          <w:sz w:val="26"/>
          <w:szCs w:val="26"/>
        </w:rPr>
      </w:pPr>
      <w:bookmarkStart w:colFirst="0" w:colLast="0" w:name="_3wa6tk5yhtb6" w:id="1979"/>
      <w:bookmarkEnd w:id="1979"/>
      <w:r w:rsidDel="00000000" w:rsidR="00000000" w:rsidRPr="00000000">
        <w:rPr>
          <w:b w:val="1"/>
          <w:bCs w:val="1"/>
          <w:color w:val="000000"/>
          <w:sz w:val="26"/>
          <w:szCs w:val="26"/>
          <w:rtl w:val="0"/>
        </w:rPr>
        <w:t xml:space="preserve">Portuguese Translation</w:t>
      </w:r>
    </w:p>
    <w:p w:rsidR="00000000" w:rsidDel="00000000" w:rsidP="00000000" w:rsidRDefault="00000000" w:rsidRPr="00000000" w14:paraId="0000114E">
      <w:pPr>
        <w:spacing w:after="240" w:before="240" w:lineRule="auto"/>
        <w:rPr/>
      </w:pPr>
      <w:r w:rsidDel="00000000" w:rsidR="00000000" w:rsidRPr="00000000">
        <w:rPr>
          <w:rtl w:val="0"/>
        </w:rPr>
        <w:t xml:space="preserve">Separate translation charges may apply.</w:t>
      </w:r>
    </w:p>
    <w:p w:rsidR="00000000" w:rsidDel="00000000" w:rsidP="00000000" w:rsidRDefault="00000000" w:rsidRPr="00000000" w14:paraId="0000114F">
      <w:pPr>
        <w:pStyle w:val="Heading3"/>
        <w:keepNext w:val="0"/>
        <w:keepLines w:val="0"/>
        <w:spacing w:before="280" w:lineRule="auto"/>
        <w:rPr>
          <w:b w:val="1"/>
          <w:bCs w:val="1"/>
          <w:color w:val="000000"/>
          <w:sz w:val="26"/>
          <w:szCs w:val="26"/>
        </w:rPr>
      </w:pPr>
      <w:bookmarkStart w:colFirst="0" w:colLast="0" w:name="_8p69o5psn8ag" w:id="1980"/>
      <w:bookmarkEnd w:id="1980"/>
      <w:r w:rsidDel="00000000" w:rsidR="00000000" w:rsidRPr="00000000">
        <w:rPr>
          <w:b w:val="1"/>
          <w:bCs w:val="1"/>
          <w:color w:val="000000"/>
          <w:sz w:val="26"/>
          <w:szCs w:val="26"/>
          <w:rtl w:val="0"/>
        </w:rPr>
        <w:t xml:space="preserve">Foreign Counsel</w:t>
      </w:r>
    </w:p>
    <w:p w:rsidR="00000000" w:rsidDel="00000000" w:rsidP="00000000" w:rsidRDefault="00000000" w:rsidRPr="00000000" w14:paraId="00001150">
      <w:pPr>
        <w:spacing w:after="240" w:before="240" w:lineRule="auto"/>
        <w:rPr/>
      </w:pPr>
      <w:r w:rsidDel="00000000" w:rsidR="00000000" w:rsidRPr="00000000">
        <w:rPr>
          <w:rtl w:val="0"/>
        </w:rPr>
        <w:t xml:space="preserve">The originating lawyer's fees are separate.</w:t>
      </w:r>
    </w:p>
    <w:p w:rsidR="00000000" w:rsidDel="00000000" w:rsidP="00000000" w:rsidRDefault="00000000" w:rsidRPr="00000000" w14:paraId="00001151">
      <w:pPr>
        <w:pStyle w:val="Heading3"/>
        <w:keepNext w:val="0"/>
        <w:keepLines w:val="0"/>
        <w:spacing w:before="280" w:lineRule="auto"/>
        <w:rPr>
          <w:b w:val="1"/>
          <w:bCs w:val="1"/>
          <w:color w:val="000000"/>
          <w:sz w:val="26"/>
          <w:szCs w:val="26"/>
        </w:rPr>
      </w:pPr>
      <w:bookmarkStart w:colFirst="0" w:colLast="0" w:name="_ff80c12vx2j" w:id="1981"/>
      <w:bookmarkEnd w:id="1981"/>
      <w:r w:rsidDel="00000000" w:rsidR="00000000" w:rsidRPr="00000000">
        <w:rPr>
          <w:b w:val="1"/>
          <w:bCs w:val="1"/>
          <w:color w:val="000000"/>
          <w:sz w:val="26"/>
          <w:szCs w:val="26"/>
          <w:rtl w:val="0"/>
        </w:rPr>
        <w:t xml:space="preserve">Courier or Administrative Expenses</w:t>
      </w:r>
    </w:p>
    <w:p w:rsidR="00000000" w:rsidDel="00000000" w:rsidP="00000000" w:rsidRDefault="00000000" w:rsidRPr="00000000" w14:paraId="00001152">
      <w:pPr>
        <w:spacing w:after="240" w:before="240" w:lineRule="auto"/>
        <w:rPr/>
      </w:pPr>
      <w:r w:rsidDel="00000000" w:rsidR="00000000" w:rsidRPr="00000000">
        <w:rPr>
          <w:rtl w:val="0"/>
        </w:rPr>
        <w:t xml:space="preserve">May arise where appropriate.</w:t>
      </w:r>
    </w:p>
    <w:p w:rsidR="00000000" w:rsidDel="00000000" w:rsidP="00000000" w:rsidRDefault="00000000" w:rsidRPr="00000000" w14:paraId="00001153">
      <w:pPr>
        <w:pStyle w:val="Heading3"/>
        <w:keepNext w:val="0"/>
        <w:keepLines w:val="0"/>
        <w:spacing w:before="280" w:lineRule="auto"/>
        <w:rPr>
          <w:b w:val="1"/>
          <w:bCs w:val="1"/>
          <w:color w:val="000000"/>
          <w:sz w:val="26"/>
          <w:szCs w:val="26"/>
        </w:rPr>
      </w:pPr>
      <w:bookmarkStart w:colFirst="0" w:colLast="0" w:name="_8k9ibjuppupp" w:id="1982"/>
      <w:bookmarkEnd w:id="1982"/>
      <w:r w:rsidDel="00000000" w:rsidR="00000000" w:rsidRPr="00000000">
        <w:rPr>
          <w:b w:val="1"/>
          <w:bCs w:val="1"/>
          <w:color w:val="000000"/>
          <w:sz w:val="26"/>
          <w:szCs w:val="26"/>
          <w:rtl w:val="0"/>
        </w:rPr>
        <w:t xml:space="preserve">Additional Investigations</w:t>
      </w:r>
    </w:p>
    <w:p w:rsidR="00000000" w:rsidDel="00000000" w:rsidP="00000000" w:rsidRDefault="00000000" w:rsidRPr="00000000" w14:paraId="00001154">
      <w:pPr>
        <w:spacing w:after="240" w:before="240" w:lineRule="auto"/>
        <w:rPr/>
      </w:pPr>
      <w:r w:rsidDel="00000000" w:rsidR="00000000" w:rsidRPr="00000000">
        <w:rPr>
          <w:rtl w:val="0"/>
        </w:rPr>
        <w:t xml:space="preserve">Address or corporate-record searches may require separate work.</w:t>
      </w:r>
    </w:p>
    <w:p w:rsidR="00000000" w:rsidDel="00000000" w:rsidP="00000000" w:rsidRDefault="00000000" w:rsidRPr="00000000" w14:paraId="00001155">
      <w:pPr>
        <w:pStyle w:val="Heading3"/>
        <w:keepNext w:val="0"/>
        <w:keepLines w:val="0"/>
        <w:spacing w:before="280" w:lineRule="auto"/>
        <w:rPr>
          <w:b w:val="1"/>
          <w:bCs w:val="1"/>
          <w:color w:val="000000"/>
          <w:sz w:val="26"/>
          <w:szCs w:val="26"/>
        </w:rPr>
      </w:pPr>
      <w:bookmarkStart w:colFirst="0" w:colLast="0" w:name="_e2dodlhtrxp2" w:id="1983"/>
      <w:bookmarkEnd w:id="1983"/>
      <w:r w:rsidDel="00000000" w:rsidR="00000000" w:rsidRPr="00000000">
        <w:rPr>
          <w:b w:val="1"/>
          <w:bCs w:val="1"/>
          <w:color w:val="000000"/>
          <w:sz w:val="26"/>
          <w:szCs w:val="26"/>
          <w:rtl w:val="0"/>
        </w:rPr>
        <w:t xml:space="preserve">Corrected Requests</w:t>
      </w:r>
    </w:p>
    <w:p w:rsidR="00000000" w:rsidDel="00000000" w:rsidP="00000000" w:rsidRDefault="00000000" w:rsidRPr="00000000" w14:paraId="00001156">
      <w:pPr>
        <w:spacing w:after="240" w:before="240" w:lineRule="auto"/>
        <w:rPr/>
      </w:pPr>
      <w:r w:rsidDel="00000000" w:rsidR="00000000" w:rsidRPr="00000000">
        <w:rPr>
          <w:rtl w:val="0"/>
        </w:rPr>
        <w:t xml:space="preserve">Further legal work may be necessary.</w:t>
      </w:r>
    </w:p>
    <w:p w:rsidR="00000000" w:rsidDel="00000000" w:rsidP="00000000" w:rsidRDefault="00000000" w:rsidRPr="00000000" w14:paraId="00001157">
      <w:pPr>
        <w:pStyle w:val="Heading3"/>
        <w:keepNext w:val="0"/>
        <w:keepLines w:val="0"/>
        <w:spacing w:before="280" w:lineRule="auto"/>
        <w:rPr>
          <w:b w:val="1"/>
          <w:bCs w:val="1"/>
          <w:color w:val="000000"/>
          <w:sz w:val="26"/>
          <w:szCs w:val="26"/>
        </w:rPr>
      </w:pPr>
      <w:bookmarkStart w:colFirst="0" w:colLast="0" w:name="_xqd6y8u92xrk" w:id="1984"/>
      <w:bookmarkEnd w:id="1984"/>
      <w:r w:rsidDel="00000000" w:rsidR="00000000" w:rsidRPr="00000000">
        <w:rPr>
          <w:b w:val="1"/>
          <w:bCs w:val="1"/>
          <w:color w:val="000000"/>
          <w:sz w:val="26"/>
          <w:szCs w:val="26"/>
          <w:rtl w:val="0"/>
        </w:rPr>
        <w:t xml:space="preserve">Non-Hague Procedures</w:t>
      </w:r>
    </w:p>
    <w:p w:rsidR="00000000" w:rsidDel="00000000" w:rsidP="00000000" w:rsidRDefault="00000000" w:rsidRPr="00000000" w14:paraId="00001158">
      <w:pPr>
        <w:spacing w:after="240" w:before="240" w:lineRule="auto"/>
        <w:rPr/>
      </w:pPr>
      <w:r w:rsidDel="00000000" w:rsidR="00000000" w:rsidRPr="00000000">
        <w:rPr>
          <w:rtl w:val="0"/>
        </w:rPr>
        <w:t xml:space="preserve">Different rules and costs may apply.</w:t>
      </w:r>
    </w:p>
    <w:p w:rsidR="00000000" w:rsidDel="00000000" w:rsidP="00000000" w:rsidRDefault="00000000" w:rsidRPr="00000000" w14:paraId="00001159">
      <w:pPr>
        <w:spacing w:after="240" w:before="240" w:lineRule="auto"/>
        <w:rPr>
          <w:b w:val="1"/>
          <w:bCs w:val="1"/>
        </w:rPr>
      </w:pPr>
      <w:r w:rsidDel="00000000" w:rsidR="00000000" w:rsidRPr="00000000">
        <w:rPr>
          <w:b w:val="1"/>
          <w:bCs w:val="1"/>
          <w:rtl w:val="0"/>
        </w:rPr>
        <w:t xml:space="preserve">Official service charges and professional legal fees are not the same thing.</w:t>
      </w:r>
    </w:p>
    <w:p w:rsidR="00000000" w:rsidDel="00000000" w:rsidP="00000000" w:rsidRDefault="00000000" w:rsidRPr="00000000" w14:paraId="0000115A">
      <w:pPr>
        <w:spacing w:after="240" w:before="240" w:lineRule="auto"/>
        <w:rPr>
          <w:b w:val="1"/>
          <w:bCs w:val="1"/>
        </w:rPr>
      </w:pPr>
      <w:r w:rsidDel="00000000" w:rsidR="00000000" w:rsidRPr="00000000">
        <w:rPr>
          <w:b w:val="1"/>
          <w:bCs w:val="1"/>
          <w:rtl w:val="0"/>
        </w:rPr>
        <w:t xml:space="preserve">[Book a Paid Service of Process Cost Assessment]</w:t>
      </w:r>
    </w:p>
    <w:p w:rsidR="00000000" w:rsidDel="00000000" w:rsidP="00000000" w:rsidRDefault="00000000" w:rsidRPr="00000000" w14:paraId="00001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C">
      <w:pPr>
        <w:pStyle w:val="Heading2"/>
        <w:keepNext w:val="0"/>
        <w:keepLines w:val="0"/>
        <w:spacing w:after="80" w:lineRule="auto"/>
        <w:rPr>
          <w:b w:val="1"/>
          <w:bCs w:val="1"/>
          <w:sz w:val="34"/>
          <w:szCs w:val="34"/>
        </w:rPr>
      </w:pPr>
      <w:bookmarkStart w:colFirst="0" w:colLast="0" w:name="_4mkaoagj0lch" w:id="1985"/>
      <w:bookmarkEnd w:id="1985"/>
      <w:r w:rsidDel="00000000" w:rsidR="00000000" w:rsidRPr="00000000">
        <w:rPr>
          <w:b w:val="1"/>
          <w:bCs w:val="1"/>
          <w:sz w:val="34"/>
          <w:szCs w:val="34"/>
          <w:rtl w:val="0"/>
        </w:rPr>
        <w:t xml:space="preserve">CAN SERVICE OF PROCESS AFFECT FOREIGN JUDGMENT ENFORCEMENT?</w:t>
      </w:r>
    </w:p>
    <w:p w:rsidR="00000000" w:rsidDel="00000000" w:rsidP="00000000" w:rsidRDefault="00000000" w:rsidRPr="00000000" w14:paraId="0000115D">
      <w:pPr>
        <w:pStyle w:val="Heading1"/>
        <w:keepNext w:val="0"/>
        <w:keepLines w:val="0"/>
        <w:spacing w:before="480" w:lineRule="auto"/>
        <w:rPr>
          <w:b w:val="1"/>
          <w:bCs w:val="1"/>
          <w:sz w:val="46"/>
          <w:szCs w:val="46"/>
        </w:rPr>
      </w:pPr>
      <w:bookmarkStart w:colFirst="0" w:colLast="0" w:name="_sxlbsnrsm65g" w:id="1986"/>
      <w:bookmarkEnd w:id="1986"/>
      <w:r w:rsidDel="00000000" w:rsidR="00000000" w:rsidRPr="00000000">
        <w:rPr>
          <w:b w:val="1"/>
          <w:bCs w:val="1"/>
          <w:sz w:val="46"/>
          <w:szCs w:val="46"/>
          <w:rtl w:val="0"/>
        </w:rPr>
        <w:t xml:space="preserve">Why Proper Service Matters Later</w:t>
      </w:r>
    </w:p>
    <w:p w:rsidR="00000000" w:rsidDel="00000000" w:rsidP="00000000" w:rsidRDefault="00000000" w:rsidRPr="00000000" w14:paraId="0000115E">
      <w:pPr>
        <w:spacing w:after="240" w:before="240" w:lineRule="auto"/>
        <w:rPr/>
      </w:pPr>
      <w:r w:rsidDel="00000000" w:rsidR="00000000" w:rsidRPr="00000000">
        <w:rPr>
          <w:rtl w:val="0"/>
        </w:rPr>
        <w:t xml:space="preserve">A foreign plaintiff may eventually seek to recognize or enforce a judgment in Brazil.</w:t>
      </w:r>
    </w:p>
    <w:p w:rsidR="00000000" w:rsidDel="00000000" w:rsidP="00000000" w:rsidRDefault="00000000" w:rsidRPr="00000000" w14:paraId="0000115F">
      <w:pPr>
        <w:pStyle w:val="Heading3"/>
        <w:keepNext w:val="0"/>
        <w:keepLines w:val="0"/>
        <w:spacing w:before="280" w:lineRule="auto"/>
        <w:rPr>
          <w:b w:val="1"/>
          <w:bCs w:val="1"/>
          <w:color w:val="000000"/>
          <w:sz w:val="26"/>
          <w:szCs w:val="26"/>
        </w:rPr>
      </w:pPr>
      <w:bookmarkStart w:colFirst="0" w:colLast="0" w:name="_whfsjq60ix0s" w:id="1987"/>
      <w:bookmarkEnd w:id="1987"/>
      <w:r w:rsidDel="00000000" w:rsidR="00000000" w:rsidRPr="00000000">
        <w:rPr>
          <w:b w:val="1"/>
          <w:bCs w:val="1"/>
          <w:color w:val="000000"/>
          <w:sz w:val="26"/>
          <w:szCs w:val="26"/>
          <w:rtl w:val="0"/>
        </w:rPr>
        <w:t xml:space="preserve">Foreign Judgment</w:t>
      </w:r>
    </w:p>
    <w:p w:rsidR="00000000" w:rsidDel="00000000" w:rsidP="00000000" w:rsidRDefault="00000000" w:rsidRPr="00000000" w14:paraId="00001160">
      <w:pPr>
        <w:spacing w:after="240" w:before="240" w:lineRule="auto"/>
        <w:rPr/>
      </w:pPr>
      <w:r w:rsidDel="00000000" w:rsidR="00000000" w:rsidRPr="00000000">
        <w:rPr>
          <w:rtl w:val="0"/>
        </w:rPr>
        <w:t xml:space="preserve">The original decision may need STJ recognition.</w:t>
      </w:r>
    </w:p>
    <w:p w:rsidR="00000000" w:rsidDel="00000000" w:rsidP="00000000" w:rsidRDefault="00000000" w:rsidRPr="00000000" w14:paraId="00001161">
      <w:pPr>
        <w:pStyle w:val="Heading3"/>
        <w:keepNext w:val="0"/>
        <w:keepLines w:val="0"/>
        <w:spacing w:before="280" w:lineRule="auto"/>
        <w:rPr>
          <w:b w:val="1"/>
          <w:bCs w:val="1"/>
          <w:color w:val="000000"/>
          <w:sz w:val="26"/>
          <w:szCs w:val="26"/>
        </w:rPr>
      </w:pPr>
      <w:bookmarkStart w:colFirst="0" w:colLast="0" w:name="_6tcawoxhqab3" w:id="1988"/>
      <w:bookmarkEnd w:id="1988"/>
      <w:r w:rsidDel="00000000" w:rsidR="00000000" w:rsidRPr="00000000">
        <w:rPr>
          <w:b w:val="1"/>
          <w:bCs w:val="1"/>
          <w:color w:val="000000"/>
          <w:sz w:val="26"/>
          <w:szCs w:val="26"/>
          <w:rtl w:val="0"/>
        </w:rPr>
        <w:t xml:space="preserve">Proper Notice</w:t>
      </w:r>
    </w:p>
    <w:p w:rsidR="00000000" w:rsidDel="00000000" w:rsidP="00000000" w:rsidRDefault="00000000" w:rsidRPr="00000000" w14:paraId="00001162">
      <w:pPr>
        <w:spacing w:after="240" w:before="240" w:lineRule="auto"/>
        <w:rPr/>
      </w:pPr>
      <w:r w:rsidDel="00000000" w:rsidR="00000000" w:rsidRPr="00000000">
        <w:rPr>
          <w:rtl w:val="0"/>
        </w:rPr>
        <w:t xml:space="preserve">Brazilian law requires examination of appropriate service.</w:t>
      </w:r>
    </w:p>
    <w:p w:rsidR="00000000" w:rsidDel="00000000" w:rsidP="00000000" w:rsidRDefault="00000000" w:rsidRPr="00000000" w14:paraId="00001163">
      <w:pPr>
        <w:pStyle w:val="Heading3"/>
        <w:keepNext w:val="0"/>
        <w:keepLines w:val="0"/>
        <w:spacing w:before="280" w:lineRule="auto"/>
        <w:rPr>
          <w:b w:val="1"/>
          <w:bCs w:val="1"/>
          <w:color w:val="000000"/>
          <w:sz w:val="26"/>
          <w:szCs w:val="26"/>
        </w:rPr>
      </w:pPr>
      <w:bookmarkStart w:colFirst="0" w:colLast="0" w:name="_4whza1d7nkdo" w:id="1989"/>
      <w:bookmarkEnd w:id="1989"/>
      <w:r w:rsidDel="00000000" w:rsidR="00000000" w:rsidRPr="00000000">
        <w:rPr>
          <w:b w:val="1"/>
          <w:bCs w:val="1"/>
          <w:color w:val="000000"/>
          <w:sz w:val="26"/>
          <w:szCs w:val="26"/>
          <w:rtl w:val="0"/>
        </w:rPr>
        <w:t xml:space="preserve">Default Judgment</w:t>
      </w:r>
    </w:p>
    <w:p w:rsidR="00000000" w:rsidDel="00000000" w:rsidP="00000000" w:rsidRDefault="00000000" w:rsidRPr="00000000" w14:paraId="00001164">
      <w:pPr>
        <w:spacing w:after="240" w:before="240" w:lineRule="auto"/>
        <w:rPr/>
      </w:pPr>
      <w:r w:rsidDel="00000000" w:rsidR="00000000" w:rsidRPr="00000000">
        <w:rPr>
          <w:rtl w:val="0"/>
        </w:rPr>
        <w:t xml:space="preserve">Defective notification can be especially important.</w:t>
      </w:r>
    </w:p>
    <w:p w:rsidR="00000000" w:rsidDel="00000000" w:rsidP="00000000" w:rsidRDefault="00000000" w:rsidRPr="00000000" w14:paraId="00001165">
      <w:pPr>
        <w:pStyle w:val="Heading3"/>
        <w:keepNext w:val="0"/>
        <w:keepLines w:val="0"/>
        <w:spacing w:before="280" w:lineRule="auto"/>
        <w:rPr>
          <w:b w:val="1"/>
          <w:bCs w:val="1"/>
          <w:color w:val="000000"/>
          <w:sz w:val="26"/>
          <w:szCs w:val="26"/>
        </w:rPr>
      </w:pPr>
      <w:bookmarkStart w:colFirst="0" w:colLast="0" w:name="_d69pvr6mqh4n" w:id="1990"/>
      <w:bookmarkEnd w:id="1990"/>
      <w:r w:rsidDel="00000000" w:rsidR="00000000" w:rsidRPr="00000000">
        <w:rPr>
          <w:b w:val="1"/>
          <w:bCs w:val="1"/>
          <w:color w:val="000000"/>
          <w:sz w:val="26"/>
          <w:szCs w:val="26"/>
          <w:rtl w:val="0"/>
        </w:rPr>
        <w:t xml:space="preserve">Hague Compliance</w:t>
      </w:r>
    </w:p>
    <w:p w:rsidR="00000000" w:rsidDel="00000000" w:rsidP="00000000" w:rsidRDefault="00000000" w:rsidRPr="00000000" w14:paraId="00001166">
      <w:pPr>
        <w:spacing w:after="240" w:before="240" w:lineRule="auto"/>
        <w:rPr/>
      </w:pPr>
      <w:r w:rsidDel="00000000" w:rsidR="00000000" w:rsidRPr="00000000">
        <w:rPr>
          <w:rtl w:val="0"/>
        </w:rPr>
        <w:t xml:space="preserve">The original service method may be scrutinized.</w:t>
      </w:r>
    </w:p>
    <w:p w:rsidR="00000000" w:rsidDel="00000000" w:rsidP="00000000" w:rsidRDefault="00000000" w:rsidRPr="00000000" w14:paraId="00001167">
      <w:pPr>
        <w:pStyle w:val="Heading3"/>
        <w:keepNext w:val="0"/>
        <w:keepLines w:val="0"/>
        <w:spacing w:before="280" w:lineRule="auto"/>
        <w:rPr>
          <w:b w:val="1"/>
          <w:bCs w:val="1"/>
          <w:color w:val="000000"/>
          <w:sz w:val="26"/>
          <w:szCs w:val="26"/>
        </w:rPr>
      </w:pPr>
      <w:bookmarkStart w:colFirst="0" w:colLast="0" w:name="_7qhyyverwo4t" w:id="1991"/>
      <w:bookmarkEnd w:id="1991"/>
      <w:r w:rsidDel="00000000" w:rsidR="00000000" w:rsidRPr="00000000">
        <w:rPr>
          <w:b w:val="1"/>
          <w:bCs w:val="1"/>
          <w:color w:val="000000"/>
          <w:sz w:val="26"/>
          <w:szCs w:val="26"/>
          <w:rtl w:val="0"/>
        </w:rPr>
        <w:t xml:space="preserve">Due Process</w:t>
      </w:r>
    </w:p>
    <w:p w:rsidR="00000000" w:rsidDel="00000000" w:rsidP="00000000" w:rsidRDefault="00000000" w:rsidRPr="00000000" w14:paraId="00001168">
      <w:pPr>
        <w:spacing w:after="240" w:before="240" w:lineRule="auto"/>
        <w:rPr/>
      </w:pPr>
      <w:r w:rsidDel="00000000" w:rsidR="00000000" w:rsidRPr="00000000">
        <w:rPr>
          <w:rtl w:val="0"/>
        </w:rPr>
        <w:t xml:space="preserve">The defendant's procedural rights matter.</w:t>
      </w:r>
    </w:p>
    <w:p w:rsidR="00000000" w:rsidDel="00000000" w:rsidP="00000000" w:rsidRDefault="00000000" w:rsidRPr="00000000" w14:paraId="00001169">
      <w:pPr>
        <w:pStyle w:val="Heading3"/>
        <w:keepNext w:val="0"/>
        <w:keepLines w:val="0"/>
        <w:spacing w:before="280" w:lineRule="auto"/>
        <w:rPr>
          <w:b w:val="1"/>
          <w:bCs w:val="1"/>
          <w:color w:val="000000"/>
          <w:sz w:val="26"/>
          <w:szCs w:val="26"/>
        </w:rPr>
      </w:pPr>
      <w:bookmarkStart w:colFirst="0" w:colLast="0" w:name="_p5xz5q52nu01" w:id="1992"/>
      <w:bookmarkEnd w:id="1992"/>
      <w:r w:rsidDel="00000000" w:rsidR="00000000" w:rsidRPr="00000000">
        <w:rPr>
          <w:b w:val="1"/>
          <w:bCs w:val="1"/>
          <w:color w:val="000000"/>
          <w:sz w:val="26"/>
          <w:szCs w:val="26"/>
          <w:rtl w:val="0"/>
        </w:rPr>
        <w:t xml:space="preserve">Recognition Requirements</w:t>
      </w:r>
    </w:p>
    <w:p w:rsidR="00000000" w:rsidDel="00000000" w:rsidP="00000000" w:rsidRDefault="00000000" w:rsidRPr="00000000" w14:paraId="0000116A">
      <w:pPr>
        <w:spacing w:after="240" w:before="240" w:lineRule="auto"/>
        <w:rPr/>
      </w:pPr>
      <w:r w:rsidDel="00000000" w:rsidR="00000000" w:rsidRPr="00000000">
        <w:rPr>
          <w:rtl w:val="0"/>
        </w:rPr>
        <w:t xml:space="preserve">Brazilian law establishes relevant conditions.</w:t>
      </w:r>
    </w:p>
    <w:p w:rsidR="00000000" w:rsidDel="00000000" w:rsidP="00000000" w:rsidRDefault="00000000" w:rsidRPr="00000000" w14:paraId="0000116B">
      <w:pPr>
        <w:pStyle w:val="Heading3"/>
        <w:keepNext w:val="0"/>
        <w:keepLines w:val="0"/>
        <w:spacing w:before="280" w:lineRule="auto"/>
        <w:rPr>
          <w:b w:val="1"/>
          <w:bCs w:val="1"/>
          <w:color w:val="000000"/>
          <w:sz w:val="26"/>
          <w:szCs w:val="26"/>
        </w:rPr>
      </w:pPr>
      <w:bookmarkStart w:colFirst="0" w:colLast="0" w:name="_vq7wzkaxyr5l" w:id="1993"/>
      <w:bookmarkEnd w:id="1993"/>
      <w:r w:rsidDel="00000000" w:rsidR="00000000" w:rsidRPr="00000000">
        <w:rPr>
          <w:b w:val="1"/>
          <w:bCs w:val="1"/>
          <w:color w:val="000000"/>
          <w:sz w:val="26"/>
          <w:szCs w:val="26"/>
          <w:rtl w:val="0"/>
        </w:rPr>
        <w:t xml:space="preserve">Enforcement</w:t>
      </w:r>
    </w:p>
    <w:p w:rsidR="00000000" w:rsidDel="00000000" w:rsidP="00000000" w:rsidRDefault="00000000" w:rsidRPr="00000000" w14:paraId="0000116C">
      <w:pPr>
        <w:spacing w:after="240" w:before="240" w:lineRule="auto"/>
        <w:rPr/>
      </w:pPr>
      <w:r w:rsidDel="00000000" w:rsidR="00000000" w:rsidRPr="00000000">
        <w:rPr>
          <w:rtl w:val="0"/>
        </w:rPr>
        <w:t xml:space="preserve">Recognition may precede collection proceedings.</w:t>
      </w:r>
    </w:p>
    <w:p w:rsidR="00000000" w:rsidDel="00000000" w:rsidP="00000000" w:rsidRDefault="00000000" w:rsidRPr="00000000" w14:paraId="0000116D">
      <w:pPr>
        <w:pStyle w:val="Heading3"/>
        <w:keepNext w:val="0"/>
        <w:keepLines w:val="0"/>
        <w:spacing w:before="280" w:lineRule="auto"/>
        <w:rPr>
          <w:b w:val="1"/>
          <w:bCs w:val="1"/>
          <w:color w:val="000000"/>
          <w:sz w:val="26"/>
          <w:szCs w:val="26"/>
        </w:rPr>
      </w:pPr>
      <w:bookmarkStart w:colFirst="0" w:colLast="0" w:name="_1lfur4nqsklw" w:id="1994"/>
      <w:bookmarkEnd w:id="1994"/>
      <w:r w:rsidDel="00000000" w:rsidR="00000000" w:rsidRPr="00000000">
        <w:rPr>
          <w:b w:val="1"/>
          <w:bCs w:val="1"/>
          <w:color w:val="000000"/>
          <w:sz w:val="26"/>
          <w:szCs w:val="26"/>
          <w:rtl w:val="0"/>
        </w:rPr>
        <w:t xml:space="preserve">Litigation Strategy</w:t>
      </w:r>
    </w:p>
    <w:p w:rsidR="00000000" w:rsidDel="00000000" w:rsidP="00000000" w:rsidRDefault="00000000" w:rsidRPr="00000000" w14:paraId="0000116E">
      <w:pPr>
        <w:spacing w:after="240" w:before="240" w:lineRule="auto"/>
        <w:rPr/>
      </w:pPr>
      <w:r w:rsidDel="00000000" w:rsidR="00000000" w:rsidRPr="00000000">
        <w:rPr>
          <w:rtl w:val="0"/>
        </w:rPr>
        <w:t xml:space="preserve">Service should be considered from the beginning.</w:t>
      </w:r>
    </w:p>
    <w:p w:rsidR="00000000" w:rsidDel="00000000" w:rsidP="00000000" w:rsidRDefault="00000000" w:rsidRPr="00000000" w14:paraId="0000116F">
      <w:pPr>
        <w:spacing w:after="240" w:before="240" w:lineRule="auto"/>
        <w:rPr>
          <w:b w:val="1"/>
          <w:bCs w:val="1"/>
        </w:rPr>
      </w:pPr>
      <w:r w:rsidDel="00000000" w:rsidR="00000000" w:rsidRPr="00000000">
        <w:rPr>
          <w:b w:val="1"/>
          <w:bCs w:val="1"/>
          <w:rtl w:val="0"/>
        </w:rPr>
        <w:t xml:space="preserve">A judgment obtained abroad after defective service may encounter obstacles during Brazilian recognition proceedings.</w:t>
      </w:r>
    </w:p>
    <w:p w:rsidR="00000000" w:rsidDel="00000000" w:rsidP="00000000" w:rsidRDefault="00000000" w:rsidRPr="00000000" w14:paraId="00001170">
      <w:pPr>
        <w:spacing w:after="240" w:before="240" w:lineRule="auto"/>
        <w:rPr>
          <w:b w:val="1"/>
          <w:bCs w:val="1"/>
        </w:rPr>
      </w:pPr>
      <w:r w:rsidDel="00000000" w:rsidR="00000000" w:rsidRPr="00000000">
        <w:rPr>
          <w:b w:val="1"/>
          <w:bCs w:val="1"/>
          <w:rtl w:val="0"/>
        </w:rPr>
        <w:t xml:space="preserve">[Explore Foreign Judgment Recognition in Brazil]</w:t>
      </w:r>
    </w:p>
    <w:p w:rsidR="00000000" w:rsidDel="00000000" w:rsidP="00000000" w:rsidRDefault="00000000" w:rsidRPr="00000000" w14:paraId="00001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2">
      <w:pPr>
        <w:pStyle w:val="Heading2"/>
        <w:keepNext w:val="0"/>
        <w:keepLines w:val="0"/>
        <w:spacing w:after="80" w:lineRule="auto"/>
        <w:rPr>
          <w:b w:val="1"/>
          <w:bCs w:val="1"/>
          <w:sz w:val="34"/>
          <w:szCs w:val="34"/>
        </w:rPr>
      </w:pPr>
      <w:bookmarkStart w:colFirst="0" w:colLast="0" w:name="_3hti1eeozeoz" w:id="1995"/>
      <w:bookmarkEnd w:id="1995"/>
      <w:r w:rsidDel="00000000" w:rsidR="00000000" w:rsidRPr="00000000">
        <w:rPr>
          <w:b w:val="1"/>
          <w:bCs w:val="1"/>
          <w:sz w:val="34"/>
          <w:szCs w:val="34"/>
          <w:rtl w:val="0"/>
        </w:rPr>
        <w:t xml:space="preserve">SERVICE OF PROCESS IN INTERNATIONAL FAMILY CASES</w:t>
      </w:r>
    </w:p>
    <w:p w:rsidR="00000000" w:rsidDel="00000000" w:rsidP="00000000" w:rsidRDefault="00000000" w:rsidRPr="00000000" w14:paraId="00001173">
      <w:pPr>
        <w:pStyle w:val="Heading1"/>
        <w:keepNext w:val="0"/>
        <w:keepLines w:val="0"/>
        <w:spacing w:before="480" w:lineRule="auto"/>
        <w:rPr>
          <w:b w:val="1"/>
          <w:bCs w:val="1"/>
          <w:sz w:val="46"/>
          <w:szCs w:val="46"/>
        </w:rPr>
      </w:pPr>
      <w:bookmarkStart w:colFirst="0" w:colLast="0" w:name="_nwilq5sn20vn" w:id="1996"/>
      <w:bookmarkEnd w:id="1996"/>
      <w:r w:rsidDel="00000000" w:rsidR="00000000" w:rsidRPr="00000000">
        <w:rPr>
          <w:b w:val="1"/>
          <w:bCs w:val="1"/>
          <w:sz w:val="46"/>
          <w:szCs w:val="46"/>
          <w:rtl w:val="0"/>
        </w:rPr>
        <w:t xml:space="preserve">Divorce, Support and Other Civil Matters</w:t>
      </w:r>
    </w:p>
    <w:p w:rsidR="00000000" w:rsidDel="00000000" w:rsidP="00000000" w:rsidRDefault="00000000" w:rsidRPr="00000000" w14:paraId="00001174">
      <w:pPr>
        <w:spacing w:after="240" w:before="240" w:lineRule="auto"/>
        <w:rPr/>
      </w:pPr>
      <w:r w:rsidDel="00000000" w:rsidR="00000000" w:rsidRPr="00000000">
        <w:rPr>
          <w:rtl w:val="0"/>
        </w:rPr>
        <w:t xml:space="preserve">International family proceedings may involve a person residing in Brazil.</w:t>
      </w:r>
    </w:p>
    <w:p w:rsidR="00000000" w:rsidDel="00000000" w:rsidP="00000000" w:rsidRDefault="00000000" w:rsidRPr="00000000" w14:paraId="00001175">
      <w:pPr>
        <w:pStyle w:val="Heading3"/>
        <w:keepNext w:val="0"/>
        <w:keepLines w:val="0"/>
        <w:spacing w:before="280" w:lineRule="auto"/>
        <w:rPr>
          <w:b w:val="1"/>
          <w:bCs w:val="1"/>
          <w:color w:val="000000"/>
          <w:sz w:val="26"/>
          <w:szCs w:val="26"/>
        </w:rPr>
      </w:pPr>
      <w:bookmarkStart w:colFirst="0" w:colLast="0" w:name="_vz0tf1b8umeq" w:id="1997"/>
      <w:bookmarkEnd w:id="1997"/>
      <w:r w:rsidDel="00000000" w:rsidR="00000000" w:rsidRPr="00000000">
        <w:rPr>
          <w:b w:val="1"/>
          <w:bCs w:val="1"/>
          <w:color w:val="000000"/>
          <w:sz w:val="26"/>
          <w:szCs w:val="26"/>
          <w:rtl w:val="0"/>
        </w:rPr>
        <w:t xml:space="preserve">Foreign Divorce</w:t>
      </w:r>
    </w:p>
    <w:p w:rsidR="00000000" w:rsidDel="00000000" w:rsidP="00000000" w:rsidRDefault="00000000" w:rsidRPr="00000000" w14:paraId="00001176">
      <w:pPr>
        <w:spacing w:after="240" w:before="240" w:lineRule="auto"/>
        <w:rPr/>
      </w:pPr>
      <w:r w:rsidDel="00000000" w:rsidR="00000000" w:rsidRPr="00000000">
        <w:rPr>
          <w:rtl w:val="0"/>
        </w:rPr>
        <w:t xml:space="preserve">A spouse may need formal notification.</w:t>
      </w:r>
    </w:p>
    <w:p w:rsidR="00000000" w:rsidDel="00000000" w:rsidP="00000000" w:rsidRDefault="00000000" w:rsidRPr="00000000" w14:paraId="00001177">
      <w:pPr>
        <w:pStyle w:val="Heading3"/>
        <w:keepNext w:val="0"/>
        <w:keepLines w:val="0"/>
        <w:spacing w:before="280" w:lineRule="auto"/>
        <w:rPr>
          <w:b w:val="1"/>
          <w:bCs w:val="1"/>
          <w:color w:val="000000"/>
          <w:sz w:val="26"/>
          <w:szCs w:val="26"/>
        </w:rPr>
      </w:pPr>
      <w:bookmarkStart w:colFirst="0" w:colLast="0" w:name="_lz750rzqvw0" w:id="1998"/>
      <w:bookmarkEnd w:id="1998"/>
      <w:r w:rsidDel="00000000" w:rsidR="00000000" w:rsidRPr="00000000">
        <w:rPr>
          <w:b w:val="1"/>
          <w:bCs w:val="1"/>
          <w:color w:val="000000"/>
          <w:sz w:val="26"/>
          <w:szCs w:val="26"/>
          <w:rtl w:val="0"/>
        </w:rPr>
        <w:t xml:space="preserve">Spousal Support</w:t>
      </w:r>
    </w:p>
    <w:p w:rsidR="00000000" w:rsidDel="00000000" w:rsidP="00000000" w:rsidRDefault="00000000" w:rsidRPr="00000000" w14:paraId="00001178">
      <w:pPr>
        <w:spacing w:after="240" w:before="240" w:lineRule="auto"/>
        <w:rPr/>
      </w:pPr>
      <w:r w:rsidDel="00000000" w:rsidR="00000000" w:rsidRPr="00000000">
        <w:rPr>
          <w:rtl w:val="0"/>
        </w:rPr>
        <w:t xml:space="preserve">Cross-border financial claims may require service.</w:t>
      </w:r>
    </w:p>
    <w:p w:rsidR="00000000" w:rsidDel="00000000" w:rsidP="00000000" w:rsidRDefault="00000000" w:rsidRPr="00000000" w14:paraId="00001179">
      <w:pPr>
        <w:pStyle w:val="Heading3"/>
        <w:keepNext w:val="0"/>
        <w:keepLines w:val="0"/>
        <w:spacing w:before="280" w:lineRule="auto"/>
        <w:rPr>
          <w:b w:val="1"/>
          <w:bCs w:val="1"/>
          <w:color w:val="000000"/>
          <w:sz w:val="26"/>
          <w:szCs w:val="26"/>
        </w:rPr>
      </w:pPr>
      <w:bookmarkStart w:colFirst="0" w:colLast="0" w:name="_o8ggzhbj45la" w:id="1999"/>
      <w:bookmarkEnd w:id="1999"/>
      <w:r w:rsidDel="00000000" w:rsidR="00000000" w:rsidRPr="00000000">
        <w:rPr>
          <w:b w:val="1"/>
          <w:bCs w:val="1"/>
          <w:color w:val="000000"/>
          <w:sz w:val="26"/>
          <w:szCs w:val="26"/>
          <w:rtl w:val="0"/>
        </w:rPr>
        <w:t xml:space="preserve">Child Support</w:t>
      </w:r>
    </w:p>
    <w:p w:rsidR="00000000" w:rsidDel="00000000" w:rsidP="00000000" w:rsidRDefault="00000000" w:rsidRPr="00000000" w14:paraId="0000117A">
      <w:pPr>
        <w:spacing w:after="240" w:before="240" w:lineRule="auto"/>
        <w:rPr/>
      </w:pPr>
      <w:r w:rsidDel="00000000" w:rsidR="00000000" w:rsidRPr="00000000">
        <w:rPr>
          <w:rtl w:val="0"/>
        </w:rPr>
        <w:t xml:space="preserve">Specialized international cooperation treaties may apply.</w:t>
      </w:r>
    </w:p>
    <w:p w:rsidR="00000000" w:rsidDel="00000000" w:rsidP="00000000" w:rsidRDefault="00000000" w:rsidRPr="00000000" w14:paraId="0000117B">
      <w:pPr>
        <w:pStyle w:val="Heading3"/>
        <w:keepNext w:val="0"/>
        <w:keepLines w:val="0"/>
        <w:spacing w:before="280" w:lineRule="auto"/>
        <w:rPr>
          <w:b w:val="1"/>
          <w:bCs w:val="1"/>
          <w:color w:val="000000"/>
          <w:sz w:val="26"/>
          <w:szCs w:val="26"/>
        </w:rPr>
      </w:pPr>
      <w:bookmarkStart w:colFirst="0" w:colLast="0" w:name="_h62nvsiozu1j" w:id="2000"/>
      <w:bookmarkEnd w:id="2000"/>
      <w:r w:rsidDel="00000000" w:rsidR="00000000" w:rsidRPr="00000000">
        <w:rPr>
          <w:b w:val="1"/>
          <w:bCs w:val="1"/>
          <w:color w:val="000000"/>
          <w:sz w:val="26"/>
          <w:szCs w:val="26"/>
          <w:rtl w:val="0"/>
        </w:rPr>
        <w:t xml:space="preserve">Property Disputes</w:t>
      </w:r>
    </w:p>
    <w:p w:rsidR="00000000" w:rsidDel="00000000" w:rsidP="00000000" w:rsidRDefault="00000000" w:rsidRPr="00000000" w14:paraId="0000117C">
      <w:pPr>
        <w:spacing w:after="240" w:before="240" w:lineRule="auto"/>
        <w:rPr/>
      </w:pPr>
      <w:r w:rsidDel="00000000" w:rsidR="00000000" w:rsidRPr="00000000">
        <w:rPr>
          <w:rtl w:val="0"/>
        </w:rPr>
        <w:t xml:space="preserve">A spouse may be involved in foreign proceedings.</w:t>
      </w:r>
    </w:p>
    <w:p w:rsidR="00000000" w:rsidDel="00000000" w:rsidP="00000000" w:rsidRDefault="00000000" w:rsidRPr="00000000" w14:paraId="0000117D">
      <w:pPr>
        <w:pStyle w:val="Heading3"/>
        <w:keepNext w:val="0"/>
        <w:keepLines w:val="0"/>
        <w:spacing w:before="280" w:lineRule="auto"/>
        <w:rPr>
          <w:b w:val="1"/>
          <w:bCs w:val="1"/>
          <w:color w:val="000000"/>
          <w:sz w:val="26"/>
          <w:szCs w:val="26"/>
        </w:rPr>
      </w:pPr>
      <w:bookmarkStart w:colFirst="0" w:colLast="0" w:name="_pb3gwcejj1m" w:id="2001"/>
      <w:bookmarkEnd w:id="2001"/>
      <w:r w:rsidDel="00000000" w:rsidR="00000000" w:rsidRPr="00000000">
        <w:rPr>
          <w:b w:val="1"/>
          <w:bCs w:val="1"/>
          <w:color w:val="000000"/>
          <w:sz w:val="26"/>
          <w:szCs w:val="26"/>
          <w:rtl w:val="0"/>
        </w:rPr>
        <w:t xml:space="preserve">Inheritance Litigation</w:t>
      </w:r>
    </w:p>
    <w:p w:rsidR="00000000" w:rsidDel="00000000" w:rsidP="00000000" w:rsidRDefault="00000000" w:rsidRPr="00000000" w14:paraId="0000117E">
      <w:pPr>
        <w:spacing w:after="240" w:before="240" w:lineRule="auto"/>
        <w:rPr/>
      </w:pPr>
      <w:r w:rsidDel="00000000" w:rsidR="00000000" w:rsidRPr="00000000">
        <w:rPr>
          <w:rtl w:val="0"/>
        </w:rPr>
        <w:t xml:space="preserve">An heir or beneficiary may need notification.</w:t>
      </w:r>
    </w:p>
    <w:p w:rsidR="00000000" w:rsidDel="00000000" w:rsidP="00000000" w:rsidRDefault="00000000" w:rsidRPr="00000000" w14:paraId="0000117F">
      <w:pPr>
        <w:pStyle w:val="Heading3"/>
        <w:keepNext w:val="0"/>
        <w:keepLines w:val="0"/>
        <w:spacing w:before="280" w:lineRule="auto"/>
        <w:rPr>
          <w:b w:val="1"/>
          <w:bCs w:val="1"/>
          <w:color w:val="000000"/>
          <w:sz w:val="26"/>
          <w:szCs w:val="26"/>
        </w:rPr>
      </w:pPr>
      <w:bookmarkStart w:colFirst="0" w:colLast="0" w:name="_xlc99tmkd31s" w:id="2002"/>
      <w:bookmarkEnd w:id="2002"/>
      <w:r w:rsidDel="00000000" w:rsidR="00000000" w:rsidRPr="00000000">
        <w:rPr>
          <w:b w:val="1"/>
          <w:bCs w:val="1"/>
          <w:color w:val="000000"/>
          <w:sz w:val="26"/>
          <w:szCs w:val="26"/>
          <w:rtl w:val="0"/>
        </w:rPr>
        <w:t xml:space="preserve">Civil Status Matters</w:t>
      </w:r>
    </w:p>
    <w:p w:rsidR="00000000" w:rsidDel="00000000" w:rsidP="00000000" w:rsidRDefault="00000000" w:rsidRPr="00000000" w14:paraId="00001180">
      <w:pPr>
        <w:spacing w:after="240" w:before="240" w:lineRule="auto"/>
        <w:rPr/>
      </w:pPr>
      <w:r w:rsidDel="00000000" w:rsidR="00000000" w:rsidRPr="00000000">
        <w:rPr>
          <w:rtl w:val="0"/>
        </w:rPr>
        <w:t xml:space="preserve">Foreign court proceedings may require participation.</w:t>
      </w:r>
    </w:p>
    <w:p w:rsidR="00000000" w:rsidDel="00000000" w:rsidP="00000000" w:rsidRDefault="00000000" w:rsidRPr="00000000" w14:paraId="00001181">
      <w:pPr>
        <w:pStyle w:val="Heading3"/>
        <w:keepNext w:val="0"/>
        <w:keepLines w:val="0"/>
        <w:spacing w:before="280" w:lineRule="auto"/>
        <w:rPr>
          <w:b w:val="1"/>
          <w:bCs w:val="1"/>
          <w:color w:val="000000"/>
          <w:sz w:val="26"/>
          <w:szCs w:val="26"/>
        </w:rPr>
      </w:pPr>
      <w:bookmarkStart w:colFirst="0" w:colLast="0" w:name="_xyfjpq5h7yjn" w:id="2003"/>
      <w:bookmarkEnd w:id="2003"/>
      <w:r w:rsidDel="00000000" w:rsidR="00000000" w:rsidRPr="00000000">
        <w:rPr>
          <w:b w:val="1"/>
          <w:bCs w:val="1"/>
          <w:color w:val="000000"/>
          <w:sz w:val="26"/>
          <w:szCs w:val="26"/>
          <w:rtl w:val="0"/>
        </w:rPr>
        <w:t xml:space="preserve">Child-Related Proceedings</w:t>
      </w:r>
    </w:p>
    <w:p w:rsidR="00000000" w:rsidDel="00000000" w:rsidP="00000000" w:rsidRDefault="00000000" w:rsidRPr="00000000" w14:paraId="00001182">
      <w:pPr>
        <w:spacing w:after="240" w:before="240" w:lineRule="auto"/>
        <w:rPr/>
      </w:pPr>
      <w:r w:rsidDel="00000000" w:rsidR="00000000" w:rsidRPr="00000000">
        <w:rPr>
          <w:rtl w:val="0"/>
        </w:rPr>
        <w:t xml:space="preserve">Specific safeguards and treaties may apply.</w:t>
      </w:r>
    </w:p>
    <w:p w:rsidR="00000000" w:rsidDel="00000000" w:rsidP="00000000" w:rsidRDefault="00000000" w:rsidRPr="00000000" w14:paraId="00001183">
      <w:pPr>
        <w:pStyle w:val="Heading3"/>
        <w:keepNext w:val="0"/>
        <w:keepLines w:val="0"/>
        <w:spacing w:before="280" w:lineRule="auto"/>
        <w:rPr>
          <w:b w:val="1"/>
          <w:bCs w:val="1"/>
          <w:color w:val="000000"/>
          <w:sz w:val="26"/>
          <w:szCs w:val="26"/>
        </w:rPr>
      </w:pPr>
      <w:bookmarkStart w:colFirst="0" w:colLast="0" w:name="_tar2edwjjgfw" w:id="2004"/>
      <w:bookmarkEnd w:id="2004"/>
      <w:r w:rsidDel="00000000" w:rsidR="00000000" w:rsidRPr="00000000">
        <w:rPr>
          <w:b w:val="1"/>
          <w:bCs w:val="1"/>
          <w:color w:val="000000"/>
          <w:sz w:val="26"/>
          <w:szCs w:val="26"/>
          <w:rtl w:val="0"/>
        </w:rPr>
        <w:t xml:space="preserve">Procedural Classification</w:t>
      </w:r>
    </w:p>
    <w:p w:rsidR="00000000" w:rsidDel="00000000" w:rsidP="00000000" w:rsidRDefault="00000000" w:rsidRPr="00000000" w14:paraId="00001184">
      <w:pPr>
        <w:spacing w:after="240" w:before="240" w:lineRule="auto"/>
        <w:rPr/>
      </w:pPr>
      <w:r w:rsidDel="00000000" w:rsidR="00000000" w:rsidRPr="00000000">
        <w:rPr>
          <w:rtl w:val="0"/>
        </w:rPr>
        <w:t xml:space="preserve">Not every family-law request follows an identical route.</w:t>
      </w:r>
    </w:p>
    <w:p w:rsidR="00000000" w:rsidDel="00000000" w:rsidP="00000000" w:rsidRDefault="00000000" w:rsidRPr="00000000" w14:paraId="00001185">
      <w:pPr>
        <w:spacing w:after="240" w:before="240" w:lineRule="auto"/>
        <w:rPr>
          <w:b w:val="1"/>
          <w:bCs w:val="1"/>
        </w:rPr>
      </w:pPr>
      <w:r w:rsidDel="00000000" w:rsidR="00000000" w:rsidRPr="00000000">
        <w:rPr>
          <w:b w:val="1"/>
          <w:bCs w:val="1"/>
          <w:rtl w:val="0"/>
        </w:rPr>
        <w:t xml:space="preserve">The applicable convention and legal mechanism must be determined for each type of proceeding.</w:t>
      </w:r>
    </w:p>
    <w:p w:rsidR="00000000" w:rsidDel="00000000" w:rsidP="00000000" w:rsidRDefault="00000000" w:rsidRPr="00000000" w14:paraId="00001186">
      <w:pPr>
        <w:spacing w:after="240" w:before="240" w:lineRule="auto"/>
        <w:rPr>
          <w:b w:val="1"/>
          <w:bCs w:val="1"/>
        </w:rPr>
      </w:pPr>
      <w:r w:rsidDel="00000000" w:rsidR="00000000" w:rsidRPr="00000000">
        <w:rPr>
          <w:b w:val="1"/>
          <w:bCs w:val="1"/>
          <w:rtl w:val="0"/>
        </w:rPr>
        <w:t xml:space="preserve">[Discuss Service in an International Family Case]</w:t>
      </w:r>
    </w:p>
    <w:p w:rsidR="00000000" w:rsidDel="00000000" w:rsidP="00000000" w:rsidRDefault="00000000" w:rsidRPr="00000000" w14:paraId="00001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8">
      <w:pPr>
        <w:pStyle w:val="Heading2"/>
        <w:keepNext w:val="0"/>
        <w:keepLines w:val="0"/>
        <w:spacing w:after="80" w:lineRule="auto"/>
        <w:rPr>
          <w:b w:val="1"/>
          <w:bCs w:val="1"/>
          <w:sz w:val="34"/>
          <w:szCs w:val="34"/>
        </w:rPr>
      </w:pPr>
      <w:bookmarkStart w:colFirst="0" w:colLast="0" w:name="_l3solqmq6gdc" w:id="2005"/>
      <w:bookmarkEnd w:id="2005"/>
      <w:r w:rsidDel="00000000" w:rsidR="00000000" w:rsidRPr="00000000">
        <w:rPr>
          <w:b w:val="1"/>
          <w:bCs w:val="1"/>
          <w:sz w:val="34"/>
          <w:szCs w:val="34"/>
          <w:rtl w:val="0"/>
        </w:rPr>
        <w:t xml:space="preserve">SERVICE OF PROCESS IN COMMERCIAL LITIGATION</w:t>
      </w:r>
    </w:p>
    <w:p w:rsidR="00000000" w:rsidDel="00000000" w:rsidP="00000000" w:rsidRDefault="00000000" w:rsidRPr="00000000" w14:paraId="00001189">
      <w:pPr>
        <w:pStyle w:val="Heading1"/>
        <w:keepNext w:val="0"/>
        <w:keepLines w:val="0"/>
        <w:spacing w:before="480" w:lineRule="auto"/>
        <w:rPr>
          <w:b w:val="1"/>
          <w:bCs w:val="1"/>
          <w:sz w:val="46"/>
          <w:szCs w:val="46"/>
        </w:rPr>
      </w:pPr>
      <w:bookmarkStart w:colFirst="0" w:colLast="0" w:name="_pf7v7qhh7ok0" w:id="2006"/>
      <w:bookmarkEnd w:id="2006"/>
      <w:r w:rsidDel="00000000" w:rsidR="00000000" w:rsidRPr="00000000">
        <w:rPr>
          <w:b w:val="1"/>
          <w:bCs w:val="1"/>
          <w:sz w:val="46"/>
          <w:szCs w:val="46"/>
          <w:rtl w:val="0"/>
        </w:rPr>
        <w:t xml:space="preserve">Serving Brazilian Companies in Foreign Business Disputes</w:t>
      </w:r>
    </w:p>
    <w:p w:rsidR="00000000" w:rsidDel="00000000" w:rsidP="00000000" w:rsidRDefault="00000000" w:rsidRPr="00000000" w14:paraId="0000118A">
      <w:pPr>
        <w:spacing w:after="240" w:before="240" w:lineRule="auto"/>
        <w:rPr/>
      </w:pPr>
      <w:r w:rsidDel="00000000" w:rsidR="00000000" w:rsidRPr="00000000">
        <w:rPr>
          <w:rtl w:val="0"/>
        </w:rPr>
        <w:t xml:space="preserve">International commercial relationships can lead to litigation.</w:t>
      </w:r>
    </w:p>
    <w:p w:rsidR="00000000" w:rsidDel="00000000" w:rsidP="00000000" w:rsidRDefault="00000000" w:rsidRPr="00000000" w14:paraId="0000118B">
      <w:pPr>
        <w:pStyle w:val="Heading3"/>
        <w:keepNext w:val="0"/>
        <w:keepLines w:val="0"/>
        <w:spacing w:before="280" w:lineRule="auto"/>
        <w:rPr>
          <w:b w:val="1"/>
          <w:bCs w:val="1"/>
          <w:color w:val="000000"/>
          <w:sz w:val="26"/>
          <w:szCs w:val="26"/>
        </w:rPr>
      </w:pPr>
      <w:bookmarkStart w:colFirst="0" w:colLast="0" w:name="_krwq792kr6m6" w:id="2007"/>
      <w:bookmarkEnd w:id="2007"/>
      <w:r w:rsidDel="00000000" w:rsidR="00000000" w:rsidRPr="00000000">
        <w:rPr>
          <w:b w:val="1"/>
          <w:bCs w:val="1"/>
          <w:color w:val="000000"/>
          <w:sz w:val="26"/>
          <w:szCs w:val="26"/>
          <w:rtl w:val="0"/>
        </w:rPr>
        <w:t xml:space="preserve">Breach of Contract</w:t>
      </w:r>
    </w:p>
    <w:p w:rsidR="00000000" w:rsidDel="00000000" w:rsidP="00000000" w:rsidRDefault="00000000" w:rsidRPr="00000000" w14:paraId="0000118C">
      <w:pPr>
        <w:spacing w:after="240" w:before="240" w:lineRule="auto"/>
        <w:rPr/>
      </w:pPr>
      <w:r w:rsidDel="00000000" w:rsidR="00000000" w:rsidRPr="00000000">
        <w:rPr>
          <w:rtl w:val="0"/>
        </w:rPr>
        <w:t xml:space="preserve">Foreign claims against Brazilian counterparties.</w:t>
      </w:r>
    </w:p>
    <w:p w:rsidR="00000000" w:rsidDel="00000000" w:rsidP="00000000" w:rsidRDefault="00000000" w:rsidRPr="00000000" w14:paraId="0000118D">
      <w:pPr>
        <w:pStyle w:val="Heading3"/>
        <w:keepNext w:val="0"/>
        <w:keepLines w:val="0"/>
        <w:spacing w:before="280" w:lineRule="auto"/>
        <w:rPr>
          <w:b w:val="1"/>
          <w:bCs w:val="1"/>
          <w:color w:val="000000"/>
          <w:sz w:val="26"/>
          <w:szCs w:val="26"/>
        </w:rPr>
      </w:pPr>
      <w:bookmarkStart w:colFirst="0" w:colLast="0" w:name="_gogt1nhdtphn" w:id="2008"/>
      <w:bookmarkEnd w:id="2008"/>
      <w:r w:rsidDel="00000000" w:rsidR="00000000" w:rsidRPr="00000000">
        <w:rPr>
          <w:b w:val="1"/>
          <w:bCs w:val="1"/>
          <w:color w:val="000000"/>
          <w:sz w:val="26"/>
          <w:szCs w:val="26"/>
          <w:rtl w:val="0"/>
        </w:rPr>
        <w:t xml:space="preserve">Unpaid Invoices</w:t>
      </w:r>
    </w:p>
    <w:p w:rsidR="00000000" w:rsidDel="00000000" w:rsidP="00000000" w:rsidRDefault="00000000" w:rsidRPr="00000000" w14:paraId="0000118E">
      <w:pPr>
        <w:spacing w:after="240" w:before="240" w:lineRule="auto"/>
        <w:rPr/>
      </w:pPr>
      <w:r w:rsidDel="00000000" w:rsidR="00000000" w:rsidRPr="00000000">
        <w:rPr>
          <w:rtl w:val="0"/>
        </w:rPr>
        <w:t xml:space="preserve">Debt collection proceedings.</w:t>
      </w:r>
    </w:p>
    <w:p w:rsidR="00000000" w:rsidDel="00000000" w:rsidP="00000000" w:rsidRDefault="00000000" w:rsidRPr="00000000" w14:paraId="0000118F">
      <w:pPr>
        <w:pStyle w:val="Heading3"/>
        <w:keepNext w:val="0"/>
        <w:keepLines w:val="0"/>
        <w:spacing w:before="280" w:lineRule="auto"/>
        <w:rPr>
          <w:b w:val="1"/>
          <w:bCs w:val="1"/>
          <w:color w:val="000000"/>
          <w:sz w:val="26"/>
          <w:szCs w:val="26"/>
        </w:rPr>
      </w:pPr>
      <w:bookmarkStart w:colFirst="0" w:colLast="0" w:name="_laoo9c6xpb2g" w:id="2009"/>
      <w:bookmarkEnd w:id="2009"/>
      <w:r w:rsidDel="00000000" w:rsidR="00000000" w:rsidRPr="00000000">
        <w:rPr>
          <w:b w:val="1"/>
          <w:bCs w:val="1"/>
          <w:color w:val="000000"/>
          <w:sz w:val="26"/>
          <w:szCs w:val="26"/>
          <w:rtl w:val="0"/>
        </w:rPr>
        <w:t xml:space="preserve">Distribution Agreements</w:t>
      </w:r>
    </w:p>
    <w:p w:rsidR="00000000" w:rsidDel="00000000" w:rsidP="00000000" w:rsidRDefault="00000000" w:rsidRPr="00000000" w14:paraId="00001190">
      <w:pPr>
        <w:spacing w:after="240" w:before="240" w:lineRule="auto"/>
        <w:rPr/>
      </w:pPr>
      <w:r w:rsidDel="00000000" w:rsidR="00000000" w:rsidRPr="00000000">
        <w:rPr>
          <w:rtl w:val="0"/>
        </w:rPr>
        <w:t xml:space="preserve">Disputes involving distributors or agents.</w:t>
      </w:r>
    </w:p>
    <w:p w:rsidR="00000000" w:rsidDel="00000000" w:rsidP="00000000" w:rsidRDefault="00000000" w:rsidRPr="00000000" w14:paraId="00001191">
      <w:pPr>
        <w:pStyle w:val="Heading3"/>
        <w:keepNext w:val="0"/>
        <w:keepLines w:val="0"/>
        <w:spacing w:before="280" w:lineRule="auto"/>
        <w:rPr>
          <w:b w:val="1"/>
          <w:bCs w:val="1"/>
          <w:color w:val="000000"/>
          <w:sz w:val="26"/>
          <w:szCs w:val="26"/>
        </w:rPr>
      </w:pPr>
      <w:bookmarkStart w:colFirst="0" w:colLast="0" w:name="_idk2k2iy5bew" w:id="2010"/>
      <w:bookmarkEnd w:id="2010"/>
      <w:r w:rsidDel="00000000" w:rsidR="00000000" w:rsidRPr="00000000">
        <w:rPr>
          <w:b w:val="1"/>
          <w:bCs w:val="1"/>
          <w:color w:val="000000"/>
          <w:sz w:val="26"/>
          <w:szCs w:val="26"/>
          <w:rtl w:val="0"/>
        </w:rPr>
        <w:t xml:space="preserve">Shareholder Litigation</w:t>
      </w:r>
    </w:p>
    <w:p w:rsidR="00000000" w:rsidDel="00000000" w:rsidP="00000000" w:rsidRDefault="00000000" w:rsidRPr="00000000" w14:paraId="00001192">
      <w:pPr>
        <w:spacing w:after="240" w:before="240" w:lineRule="auto"/>
        <w:rPr/>
      </w:pPr>
      <w:r w:rsidDel="00000000" w:rsidR="00000000" w:rsidRPr="00000000">
        <w:rPr>
          <w:rtl w:val="0"/>
        </w:rPr>
        <w:t xml:space="preserve">Corporate conflicts with international parties.</w:t>
      </w:r>
    </w:p>
    <w:p w:rsidR="00000000" w:rsidDel="00000000" w:rsidP="00000000" w:rsidRDefault="00000000" w:rsidRPr="00000000" w14:paraId="00001193">
      <w:pPr>
        <w:pStyle w:val="Heading3"/>
        <w:keepNext w:val="0"/>
        <w:keepLines w:val="0"/>
        <w:spacing w:before="280" w:lineRule="auto"/>
        <w:rPr>
          <w:b w:val="1"/>
          <w:bCs w:val="1"/>
          <w:color w:val="000000"/>
          <w:sz w:val="26"/>
          <w:szCs w:val="26"/>
        </w:rPr>
      </w:pPr>
      <w:bookmarkStart w:colFirst="0" w:colLast="0" w:name="_hgakkfy98ov3" w:id="2011"/>
      <w:bookmarkEnd w:id="2011"/>
      <w:r w:rsidDel="00000000" w:rsidR="00000000" w:rsidRPr="00000000">
        <w:rPr>
          <w:b w:val="1"/>
          <w:bCs w:val="1"/>
          <w:color w:val="000000"/>
          <w:sz w:val="26"/>
          <w:szCs w:val="26"/>
          <w:rtl w:val="0"/>
        </w:rPr>
        <w:t xml:space="preserve">Professional Services</w:t>
      </w:r>
    </w:p>
    <w:p w:rsidR="00000000" w:rsidDel="00000000" w:rsidP="00000000" w:rsidRDefault="00000000" w:rsidRPr="00000000" w14:paraId="00001194">
      <w:pPr>
        <w:spacing w:after="240" w:before="240" w:lineRule="auto"/>
        <w:rPr/>
      </w:pPr>
      <w:r w:rsidDel="00000000" w:rsidR="00000000" w:rsidRPr="00000000">
        <w:rPr>
          <w:rtl w:val="0"/>
        </w:rPr>
        <w:t xml:space="preserve">Contractual disputes involving Brazilian recipients.</w:t>
      </w:r>
    </w:p>
    <w:p w:rsidR="00000000" w:rsidDel="00000000" w:rsidP="00000000" w:rsidRDefault="00000000" w:rsidRPr="00000000" w14:paraId="00001195">
      <w:pPr>
        <w:pStyle w:val="Heading3"/>
        <w:keepNext w:val="0"/>
        <w:keepLines w:val="0"/>
        <w:spacing w:before="280" w:lineRule="auto"/>
        <w:rPr>
          <w:b w:val="1"/>
          <w:bCs w:val="1"/>
          <w:color w:val="000000"/>
          <w:sz w:val="26"/>
          <w:szCs w:val="26"/>
        </w:rPr>
      </w:pPr>
      <w:bookmarkStart w:colFirst="0" w:colLast="0" w:name="_f10pplne63q8" w:id="2012"/>
      <w:bookmarkEnd w:id="2012"/>
      <w:r w:rsidDel="00000000" w:rsidR="00000000" w:rsidRPr="00000000">
        <w:rPr>
          <w:b w:val="1"/>
          <w:bCs w:val="1"/>
          <w:color w:val="000000"/>
          <w:sz w:val="26"/>
          <w:szCs w:val="26"/>
          <w:rtl w:val="0"/>
        </w:rPr>
        <w:t xml:space="preserve">Construction and Supply</w:t>
      </w:r>
    </w:p>
    <w:p w:rsidR="00000000" w:rsidDel="00000000" w:rsidP="00000000" w:rsidRDefault="00000000" w:rsidRPr="00000000" w14:paraId="00001196">
      <w:pPr>
        <w:spacing w:after="240" w:before="240" w:lineRule="auto"/>
        <w:rPr/>
      </w:pPr>
      <w:r w:rsidDel="00000000" w:rsidR="00000000" w:rsidRPr="00000000">
        <w:rPr>
          <w:rtl w:val="0"/>
        </w:rPr>
        <w:t xml:space="preserve">International commercial claims.</w:t>
      </w:r>
    </w:p>
    <w:p w:rsidR="00000000" w:rsidDel="00000000" w:rsidP="00000000" w:rsidRDefault="00000000" w:rsidRPr="00000000" w14:paraId="00001197">
      <w:pPr>
        <w:pStyle w:val="Heading3"/>
        <w:keepNext w:val="0"/>
        <w:keepLines w:val="0"/>
        <w:spacing w:before="280" w:lineRule="auto"/>
        <w:rPr>
          <w:b w:val="1"/>
          <w:bCs w:val="1"/>
          <w:color w:val="000000"/>
          <w:sz w:val="26"/>
          <w:szCs w:val="26"/>
        </w:rPr>
      </w:pPr>
      <w:bookmarkStart w:colFirst="0" w:colLast="0" w:name="_synnz8ur28u9" w:id="2013"/>
      <w:bookmarkEnd w:id="2013"/>
      <w:r w:rsidDel="00000000" w:rsidR="00000000" w:rsidRPr="00000000">
        <w:rPr>
          <w:b w:val="1"/>
          <w:bCs w:val="1"/>
          <w:color w:val="000000"/>
          <w:sz w:val="26"/>
          <w:szCs w:val="26"/>
          <w:rtl w:val="0"/>
        </w:rPr>
        <w:t xml:space="preserve">Commercial Damages</w:t>
      </w:r>
    </w:p>
    <w:p w:rsidR="00000000" w:rsidDel="00000000" w:rsidP="00000000" w:rsidRDefault="00000000" w:rsidRPr="00000000" w14:paraId="00001198">
      <w:pPr>
        <w:spacing w:after="240" w:before="240" w:lineRule="auto"/>
        <w:rPr/>
      </w:pPr>
      <w:r w:rsidDel="00000000" w:rsidR="00000000" w:rsidRPr="00000000">
        <w:rPr>
          <w:rtl w:val="0"/>
        </w:rPr>
        <w:t xml:space="preserve">Compensation proceedings.</w:t>
      </w:r>
    </w:p>
    <w:p w:rsidR="00000000" w:rsidDel="00000000" w:rsidP="00000000" w:rsidRDefault="00000000" w:rsidRPr="00000000" w14:paraId="00001199">
      <w:pPr>
        <w:pStyle w:val="Heading3"/>
        <w:keepNext w:val="0"/>
        <w:keepLines w:val="0"/>
        <w:spacing w:before="280" w:lineRule="auto"/>
        <w:rPr>
          <w:b w:val="1"/>
          <w:bCs w:val="1"/>
          <w:color w:val="000000"/>
          <w:sz w:val="26"/>
          <w:szCs w:val="26"/>
        </w:rPr>
      </w:pPr>
      <w:bookmarkStart w:colFirst="0" w:colLast="0" w:name="_gj0haev84sge" w:id="2014"/>
      <w:bookmarkEnd w:id="2014"/>
      <w:r w:rsidDel="00000000" w:rsidR="00000000" w:rsidRPr="00000000">
        <w:rPr>
          <w:b w:val="1"/>
          <w:bCs w:val="1"/>
          <w:color w:val="000000"/>
          <w:sz w:val="26"/>
          <w:szCs w:val="26"/>
          <w:rtl w:val="0"/>
        </w:rPr>
        <w:t xml:space="preserve">Fraud Allegations</w:t>
      </w:r>
    </w:p>
    <w:p w:rsidR="00000000" w:rsidDel="00000000" w:rsidP="00000000" w:rsidRDefault="00000000" w:rsidRPr="00000000" w14:paraId="0000119A">
      <w:pPr>
        <w:spacing w:after="240" w:before="240" w:lineRule="auto"/>
        <w:rPr/>
      </w:pPr>
      <w:r w:rsidDel="00000000" w:rsidR="00000000" w:rsidRPr="00000000">
        <w:rPr>
          <w:rtl w:val="0"/>
        </w:rPr>
        <w:t xml:space="preserve">Civil litigation involving contested conduct.</w:t>
      </w:r>
    </w:p>
    <w:p w:rsidR="00000000" w:rsidDel="00000000" w:rsidP="00000000" w:rsidRDefault="00000000" w:rsidRPr="00000000" w14:paraId="0000119B">
      <w:pPr>
        <w:pStyle w:val="Heading3"/>
        <w:keepNext w:val="0"/>
        <w:keepLines w:val="0"/>
        <w:spacing w:before="280" w:lineRule="auto"/>
        <w:rPr>
          <w:b w:val="1"/>
          <w:bCs w:val="1"/>
          <w:color w:val="000000"/>
          <w:sz w:val="26"/>
          <w:szCs w:val="26"/>
        </w:rPr>
      </w:pPr>
      <w:bookmarkStart w:colFirst="0" w:colLast="0" w:name="_m3flrhj6tduy" w:id="2015"/>
      <w:bookmarkEnd w:id="2015"/>
      <w:r w:rsidDel="00000000" w:rsidR="00000000" w:rsidRPr="00000000">
        <w:rPr>
          <w:b w:val="1"/>
          <w:bCs w:val="1"/>
          <w:color w:val="000000"/>
          <w:sz w:val="26"/>
          <w:szCs w:val="26"/>
          <w:rtl w:val="0"/>
        </w:rPr>
        <w:t xml:space="preserve">Enforcement Planning</w:t>
      </w:r>
    </w:p>
    <w:p w:rsidR="00000000" w:rsidDel="00000000" w:rsidP="00000000" w:rsidRDefault="00000000" w:rsidRPr="00000000" w14:paraId="0000119C">
      <w:pPr>
        <w:spacing w:after="240" w:before="240" w:lineRule="auto"/>
        <w:rPr/>
      </w:pPr>
      <w:r w:rsidDel="00000000" w:rsidR="00000000" w:rsidRPr="00000000">
        <w:rPr>
          <w:rtl w:val="0"/>
        </w:rPr>
        <w:t xml:space="preserve">Future Brazilian asset recovery may be relevant.</w:t>
      </w:r>
    </w:p>
    <w:p w:rsidR="00000000" w:rsidDel="00000000" w:rsidP="00000000" w:rsidRDefault="00000000" w:rsidRPr="00000000" w14:paraId="0000119D">
      <w:pPr>
        <w:spacing w:after="240" w:before="240" w:lineRule="auto"/>
        <w:rPr>
          <w:b w:val="1"/>
          <w:bCs w:val="1"/>
        </w:rPr>
      </w:pPr>
      <w:r w:rsidDel="00000000" w:rsidR="00000000" w:rsidRPr="00000000">
        <w:rPr>
          <w:b w:val="1"/>
          <w:bCs w:val="1"/>
          <w:rtl w:val="0"/>
        </w:rPr>
        <w:t xml:space="preserve">[Request Brazilian Service Support for Commercial Litigation]</w:t>
      </w:r>
    </w:p>
    <w:p w:rsidR="00000000" w:rsidDel="00000000" w:rsidP="00000000" w:rsidRDefault="00000000" w:rsidRPr="00000000" w14:paraId="00001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F">
      <w:pPr>
        <w:pStyle w:val="Heading2"/>
        <w:keepNext w:val="0"/>
        <w:keepLines w:val="0"/>
        <w:spacing w:after="80" w:lineRule="auto"/>
        <w:rPr>
          <w:b w:val="1"/>
          <w:bCs w:val="1"/>
          <w:sz w:val="34"/>
          <w:szCs w:val="34"/>
        </w:rPr>
      </w:pPr>
      <w:bookmarkStart w:colFirst="0" w:colLast="0" w:name="_iu95puarr5jy" w:id="2016"/>
      <w:bookmarkEnd w:id="2016"/>
      <w:r w:rsidDel="00000000" w:rsidR="00000000" w:rsidRPr="00000000">
        <w:rPr>
          <w:b w:val="1"/>
          <w:bCs w:val="1"/>
          <w:sz w:val="34"/>
          <w:szCs w:val="34"/>
          <w:rtl w:val="0"/>
        </w:rPr>
        <w:t xml:space="preserve">CAN BRAZILIAN LOCAL COUNSEL HELP FOREIGN LAW FIRMS?</w:t>
      </w:r>
    </w:p>
    <w:p w:rsidR="00000000" w:rsidDel="00000000" w:rsidP="00000000" w:rsidRDefault="00000000" w:rsidRPr="00000000" w14:paraId="000011A0">
      <w:pPr>
        <w:pStyle w:val="Heading1"/>
        <w:keepNext w:val="0"/>
        <w:keepLines w:val="0"/>
        <w:spacing w:before="480" w:lineRule="auto"/>
        <w:rPr>
          <w:b w:val="1"/>
          <w:bCs w:val="1"/>
          <w:sz w:val="46"/>
          <w:szCs w:val="46"/>
        </w:rPr>
      </w:pPr>
      <w:bookmarkStart w:colFirst="0" w:colLast="0" w:name="_u1k52jw49csm" w:id="2017"/>
      <w:bookmarkEnd w:id="2017"/>
      <w:r w:rsidDel="00000000" w:rsidR="00000000" w:rsidRPr="00000000">
        <w:rPr>
          <w:b w:val="1"/>
          <w:bCs w:val="1"/>
          <w:sz w:val="46"/>
          <w:szCs w:val="46"/>
          <w:rtl w:val="0"/>
        </w:rPr>
        <w:t xml:space="preserve">Legal Support for International Litigation Teams</w:t>
      </w:r>
    </w:p>
    <w:p w:rsidR="00000000" w:rsidDel="00000000" w:rsidP="00000000" w:rsidRDefault="00000000" w:rsidRPr="00000000" w14:paraId="000011A1">
      <w:pPr>
        <w:spacing w:after="240" w:before="240" w:lineRule="auto"/>
        <w:rPr/>
      </w:pPr>
      <w:r w:rsidDel="00000000" w:rsidR="00000000" w:rsidRPr="00000000">
        <w:rPr>
          <w:rtl w:val="0"/>
        </w:rPr>
        <w:t xml:space="preserve">Foreign law firms may need Brazilian assistance without transferring control of the entire litigation.</w:t>
      </w:r>
    </w:p>
    <w:p w:rsidR="00000000" w:rsidDel="00000000" w:rsidP="00000000" w:rsidRDefault="00000000" w:rsidRPr="00000000" w14:paraId="000011A2">
      <w:pPr>
        <w:pStyle w:val="Heading3"/>
        <w:keepNext w:val="0"/>
        <w:keepLines w:val="0"/>
        <w:spacing w:before="280" w:lineRule="auto"/>
        <w:rPr>
          <w:b w:val="1"/>
          <w:bCs w:val="1"/>
          <w:color w:val="000000"/>
          <w:sz w:val="26"/>
          <w:szCs w:val="26"/>
        </w:rPr>
      </w:pPr>
      <w:bookmarkStart w:colFirst="0" w:colLast="0" w:name="_j63ormrcq2in" w:id="2018"/>
      <w:bookmarkEnd w:id="2018"/>
      <w:r w:rsidDel="00000000" w:rsidR="00000000" w:rsidRPr="00000000">
        <w:rPr>
          <w:b w:val="1"/>
          <w:bCs w:val="1"/>
          <w:color w:val="000000"/>
          <w:sz w:val="26"/>
          <w:szCs w:val="26"/>
          <w:rtl w:val="0"/>
        </w:rPr>
        <w:t xml:space="preserve">Treaty Analysis</w:t>
      </w:r>
    </w:p>
    <w:p w:rsidR="00000000" w:rsidDel="00000000" w:rsidP="00000000" w:rsidRDefault="00000000" w:rsidRPr="00000000" w14:paraId="000011A3">
      <w:pPr>
        <w:spacing w:after="240" w:before="240" w:lineRule="auto"/>
        <w:rPr/>
      </w:pPr>
      <w:r w:rsidDel="00000000" w:rsidR="00000000" w:rsidRPr="00000000">
        <w:rPr>
          <w:rtl w:val="0"/>
        </w:rPr>
        <w:t xml:space="preserve">Identify the appropriate service framework.</w:t>
      </w:r>
    </w:p>
    <w:p w:rsidR="00000000" w:rsidDel="00000000" w:rsidP="00000000" w:rsidRDefault="00000000" w:rsidRPr="00000000" w14:paraId="000011A4">
      <w:pPr>
        <w:pStyle w:val="Heading3"/>
        <w:keepNext w:val="0"/>
        <w:keepLines w:val="0"/>
        <w:spacing w:before="280" w:lineRule="auto"/>
        <w:rPr>
          <w:b w:val="1"/>
          <w:bCs w:val="1"/>
          <w:color w:val="000000"/>
          <w:sz w:val="26"/>
          <w:szCs w:val="26"/>
        </w:rPr>
      </w:pPr>
      <w:bookmarkStart w:colFirst="0" w:colLast="0" w:name="_23s7z2els7e" w:id="2019"/>
      <w:bookmarkEnd w:id="2019"/>
      <w:r w:rsidDel="00000000" w:rsidR="00000000" w:rsidRPr="00000000">
        <w:rPr>
          <w:b w:val="1"/>
          <w:bCs w:val="1"/>
          <w:color w:val="000000"/>
          <w:sz w:val="26"/>
          <w:szCs w:val="26"/>
          <w:rtl w:val="0"/>
        </w:rPr>
        <w:t xml:space="preserve">Brazilian Procedure</w:t>
      </w:r>
    </w:p>
    <w:p w:rsidR="00000000" w:rsidDel="00000000" w:rsidP="00000000" w:rsidRDefault="00000000" w:rsidRPr="00000000" w14:paraId="000011A5">
      <w:pPr>
        <w:spacing w:after="240" w:before="240" w:lineRule="auto"/>
        <w:rPr/>
      </w:pPr>
      <w:r w:rsidDel="00000000" w:rsidR="00000000" w:rsidRPr="00000000">
        <w:rPr>
          <w:rtl w:val="0"/>
        </w:rPr>
        <w:t xml:space="preserve">Explain relevant domestic requirements.</w:t>
      </w:r>
    </w:p>
    <w:p w:rsidR="00000000" w:rsidDel="00000000" w:rsidP="00000000" w:rsidRDefault="00000000" w:rsidRPr="00000000" w14:paraId="000011A6">
      <w:pPr>
        <w:pStyle w:val="Heading3"/>
        <w:keepNext w:val="0"/>
        <w:keepLines w:val="0"/>
        <w:spacing w:before="280" w:lineRule="auto"/>
        <w:rPr>
          <w:b w:val="1"/>
          <w:bCs w:val="1"/>
          <w:color w:val="000000"/>
          <w:sz w:val="26"/>
          <w:szCs w:val="26"/>
        </w:rPr>
      </w:pPr>
      <w:bookmarkStart w:colFirst="0" w:colLast="0" w:name="_2rnte2w7nvj7" w:id="2020"/>
      <w:bookmarkEnd w:id="2020"/>
      <w:r w:rsidDel="00000000" w:rsidR="00000000" w:rsidRPr="00000000">
        <w:rPr>
          <w:b w:val="1"/>
          <w:bCs w:val="1"/>
          <w:color w:val="000000"/>
          <w:sz w:val="26"/>
          <w:szCs w:val="26"/>
          <w:rtl w:val="0"/>
        </w:rPr>
        <w:t xml:space="preserve">Document Review</w:t>
      </w:r>
    </w:p>
    <w:p w:rsidR="00000000" w:rsidDel="00000000" w:rsidP="00000000" w:rsidRDefault="00000000" w:rsidRPr="00000000" w14:paraId="000011A7">
      <w:pPr>
        <w:spacing w:after="240" w:before="240" w:lineRule="auto"/>
        <w:rPr/>
      </w:pPr>
      <w:r w:rsidDel="00000000" w:rsidR="00000000" w:rsidRPr="00000000">
        <w:rPr>
          <w:rtl w:val="0"/>
        </w:rPr>
        <w:t xml:space="preserve">Assess the service package for Brazilian compliance.</w:t>
      </w:r>
    </w:p>
    <w:p w:rsidR="00000000" w:rsidDel="00000000" w:rsidP="00000000" w:rsidRDefault="00000000" w:rsidRPr="00000000" w14:paraId="000011A8">
      <w:pPr>
        <w:pStyle w:val="Heading3"/>
        <w:keepNext w:val="0"/>
        <w:keepLines w:val="0"/>
        <w:spacing w:before="280" w:lineRule="auto"/>
        <w:rPr>
          <w:b w:val="1"/>
          <w:bCs w:val="1"/>
          <w:color w:val="000000"/>
          <w:sz w:val="26"/>
          <w:szCs w:val="26"/>
        </w:rPr>
      </w:pPr>
      <w:bookmarkStart w:colFirst="0" w:colLast="0" w:name="_ys5nx5f38om4" w:id="2021"/>
      <w:bookmarkEnd w:id="2021"/>
      <w:r w:rsidDel="00000000" w:rsidR="00000000" w:rsidRPr="00000000">
        <w:rPr>
          <w:b w:val="1"/>
          <w:bCs w:val="1"/>
          <w:color w:val="000000"/>
          <w:sz w:val="26"/>
          <w:szCs w:val="26"/>
          <w:rtl w:val="0"/>
        </w:rPr>
        <w:t xml:space="preserve">Translation Coordination</w:t>
      </w:r>
    </w:p>
    <w:p w:rsidR="00000000" w:rsidDel="00000000" w:rsidP="00000000" w:rsidRDefault="00000000" w:rsidRPr="00000000" w14:paraId="000011A9">
      <w:pPr>
        <w:spacing w:after="240" w:before="240" w:lineRule="auto"/>
        <w:rPr/>
      </w:pPr>
      <w:r w:rsidDel="00000000" w:rsidR="00000000" w:rsidRPr="00000000">
        <w:rPr>
          <w:rtl w:val="0"/>
        </w:rPr>
        <w:t xml:space="preserve">Arrange appropriate professional support.</w:t>
      </w:r>
    </w:p>
    <w:p w:rsidR="00000000" w:rsidDel="00000000" w:rsidP="00000000" w:rsidRDefault="00000000" w:rsidRPr="00000000" w14:paraId="000011AA">
      <w:pPr>
        <w:pStyle w:val="Heading3"/>
        <w:keepNext w:val="0"/>
        <w:keepLines w:val="0"/>
        <w:spacing w:before="280" w:lineRule="auto"/>
        <w:rPr>
          <w:b w:val="1"/>
          <w:bCs w:val="1"/>
          <w:color w:val="000000"/>
          <w:sz w:val="26"/>
          <w:szCs w:val="26"/>
        </w:rPr>
      </w:pPr>
      <w:bookmarkStart w:colFirst="0" w:colLast="0" w:name="_e8dei2r9yjtx" w:id="2022"/>
      <w:bookmarkEnd w:id="2022"/>
      <w:r w:rsidDel="00000000" w:rsidR="00000000" w:rsidRPr="00000000">
        <w:rPr>
          <w:b w:val="1"/>
          <w:bCs w:val="1"/>
          <w:color w:val="000000"/>
          <w:sz w:val="26"/>
          <w:szCs w:val="26"/>
          <w:rtl w:val="0"/>
        </w:rPr>
        <w:t xml:space="preserve">Recipient Identification</w:t>
      </w:r>
    </w:p>
    <w:p w:rsidR="00000000" w:rsidDel="00000000" w:rsidP="00000000" w:rsidRDefault="00000000" w:rsidRPr="00000000" w14:paraId="000011AB">
      <w:pPr>
        <w:spacing w:after="240" w:before="240" w:lineRule="auto"/>
        <w:rPr/>
      </w:pPr>
      <w:r w:rsidDel="00000000" w:rsidR="00000000" w:rsidRPr="00000000">
        <w:rPr>
          <w:rtl w:val="0"/>
        </w:rPr>
        <w:t xml:space="preserve">Review relevant available details.</w:t>
      </w:r>
    </w:p>
    <w:p w:rsidR="00000000" w:rsidDel="00000000" w:rsidP="00000000" w:rsidRDefault="00000000" w:rsidRPr="00000000" w14:paraId="000011AC">
      <w:pPr>
        <w:pStyle w:val="Heading3"/>
        <w:keepNext w:val="0"/>
        <w:keepLines w:val="0"/>
        <w:spacing w:before="280" w:lineRule="auto"/>
        <w:rPr>
          <w:b w:val="1"/>
          <w:bCs w:val="1"/>
          <w:color w:val="000000"/>
          <w:sz w:val="26"/>
          <w:szCs w:val="26"/>
        </w:rPr>
      </w:pPr>
      <w:bookmarkStart w:colFirst="0" w:colLast="0" w:name="_qdxbkbuk0n8x" w:id="2023"/>
      <w:bookmarkEnd w:id="2023"/>
      <w:r w:rsidDel="00000000" w:rsidR="00000000" w:rsidRPr="00000000">
        <w:rPr>
          <w:b w:val="1"/>
          <w:bCs w:val="1"/>
          <w:color w:val="000000"/>
          <w:sz w:val="26"/>
          <w:szCs w:val="26"/>
          <w:rtl w:val="0"/>
        </w:rPr>
        <w:t xml:space="preserve">Corporate Records</w:t>
      </w:r>
    </w:p>
    <w:p w:rsidR="00000000" w:rsidDel="00000000" w:rsidP="00000000" w:rsidRDefault="00000000" w:rsidRPr="00000000" w14:paraId="000011AD">
      <w:pPr>
        <w:spacing w:after="240" w:before="240" w:lineRule="auto"/>
        <w:rPr/>
      </w:pPr>
      <w:r w:rsidDel="00000000" w:rsidR="00000000" w:rsidRPr="00000000">
        <w:rPr>
          <w:rtl w:val="0"/>
        </w:rPr>
        <w:t xml:space="preserve">Assist with lawful verification of Brazilian entities.</w:t>
      </w:r>
    </w:p>
    <w:p w:rsidR="00000000" w:rsidDel="00000000" w:rsidP="00000000" w:rsidRDefault="00000000" w:rsidRPr="00000000" w14:paraId="000011AE">
      <w:pPr>
        <w:pStyle w:val="Heading3"/>
        <w:keepNext w:val="0"/>
        <w:keepLines w:val="0"/>
        <w:spacing w:before="280" w:lineRule="auto"/>
        <w:rPr>
          <w:b w:val="1"/>
          <w:bCs w:val="1"/>
          <w:color w:val="000000"/>
          <w:sz w:val="26"/>
          <w:szCs w:val="26"/>
        </w:rPr>
      </w:pPr>
      <w:bookmarkStart w:colFirst="0" w:colLast="0" w:name="_l44ns5p6h2td" w:id="2024"/>
      <w:bookmarkEnd w:id="2024"/>
      <w:r w:rsidDel="00000000" w:rsidR="00000000" w:rsidRPr="00000000">
        <w:rPr>
          <w:b w:val="1"/>
          <w:bCs w:val="1"/>
          <w:color w:val="000000"/>
          <w:sz w:val="26"/>
          <w:szCs w:val="26"/>
          <w:rtl w:val="0"/>
        </w:rPr>
        <w:t xml:space="preserve">Institutional Coordination</w:t>
      </w:r>
    </w:p>
    <w:p w:rsidR="00000000" w:rsidDel="00000000" w:rsidP="00000000" w:rsidRDefault="00000000" w:rsidRPr="00000000" w14:paraId="000011AF">
      <w:pPr>
        <w:spacing w:after="240" w:before="240" w:lineRule="auto"/>
        <w:rPr/>
      </w:pPr>
      <w:r w:rsidDel="00000000" w:rsidR="00000000" w:rsidRPr="00000000">
        <w:rPr>
          <w:rtl w:val="0"/>
        </w:rPr>
        <w:t xml:space="preserve">Address relevant Brazilian procedural questions.</w:t>
      </w:r>
    </w:p>
    <w:p w:rsidR="00000000" w:rsidDel="00000000" w:rsidP="00000000" w:rsidRDefault="00000000" w:rsidRPr="00000000" w14:paraId="000011B0">
      <w:pPr>
        <w:pStyle w:val="Heading3"/>
        <w:keepNext w:val="0"/>
        <w:keepLines w:val="0"/>
        <w:spacing w:before="280" w:lineRule="auto"/>
        <w:rPr>
          <w:b w:val="1"/>
          <w:bCs w:val="1"/>
          <w:color w:val="000000"/>
          <w:sz w:val="26"/>
          <w:szCs w:val="26"/>
        </w:rPr>
      </w:pPr>
      <w:bookmarkStart w:colFirst="0" w:colLast="0" w:name="_ceyqoxey6v1b" w:id="2025"/>
      <w:bookmarkEnd w:id="2025"/>
      <w:r w:rsidDel="00000000" w:rsidR="00000000" w:rsidRPr="00000000">
        <w:rPr>
          <w:b w:val="1"/>
          <w:bCs w:val="1"/>
          <w:color w:val="000000"/>
          <w:sz w:val="26"/>
          <w:szCs w:val="26"/>
          <w:rtl w:val="0"/>
        </w:rPr>
        <w:t xml:space="preserve">Failed Service</w:t>
      </w:r>
    </w:p>
    <w:p w:rsidR="00000000" w:rsidDel="00000000" w:rsidP="00000000" w:rsidRDefault="00000000" w:rsidRPr="00000000" w14:paraId="000011B1">
      <w:pPr>
        <w:spacing w:after="240" w:before="240" w:lineRule="auto"/>
        <w:rPr/>
      </w:pPr>
      <w:r w:rsidDel="00000000" w:rsidR="00000000" w:rsidRPr="00000000">
        <w:rPr>
          <w:rtl w:val="0"/>
        </w:rPr>
        <w:t xml:space="preserve">Assess the next lawful steps.</w:t>
      </w:r>
    </w:p>
    <w:p w:rsidR="00000000" w:rsidDel="00000000" w:rsidP="00000000" w:rsidRDefault="00000000" w:rsidRPr="00000000" w14:paraId="000011B2">
      <w:pPr>
        <w:pStyle w:val="Heading3"/>
        <w:keepNext w:val="0"/>
        <w:keepLines w:val="0"/>
        <w:spacing w:before="280" w:lineRule="auto"/>
        <w:rPr>
          <w:b w:val="1"/>
          <w:bCs w:val="1"/>
          <w:color w:val="000000"/>
          <w:sz w:val="26"/>
          <w:szCs w:val="26"/>
        </w:rPr>
      </w:pPr>
      <w:bookmarkStart w:colFirst="0" w:colLast="0" w:name="_3nsijc9n72e6" w:id="2026"/>
      <w:bookmarkEnd w:id="2026"/>
      <w:r w:rsidDel="00000000" w:rsidR="00000000" w:rsidRPr="00000000">
        <w:rPr>
          <w:b w:val="1"/>
          <w:bCs w:val="1"/>
          <w:color w:val="000000"/>
          <w:sz w:val="26"/>
          <w:szCs w:val="26"/>
          <w:rtl w:val="0"/>
        </w:rPr>
        <w:t xml:space="preserve">Recognition Risks</w:t>
      </w:r>
    </w:p>
    <w:p w:rsidR="00000000" w:rsidDel="00000000" w:rsidP="00000000" w:rsidRDefault="00000000" w:rsidRPr="00000000" w14:paraId="000011B3">
      <w:pPr>
        <w:spacing w:after="240" w:before="240" w:lineRule="auto"/>
        <w:rPr/>
      </w:pPr>
      <w:r w:rsidDel="00000000" w:rsidR="00000000" w:rsidRPr="00000000">
        <w:rPr>
          <w:rtl w:val="0"/>
        </w:rPr>
        <w:t xml:space="preserve">Identify issues affecting future STJ proceedings.</w:t>
      </w:r>
    </w:p>
    <w:p w:rsidR="00000000" w:rsidDel="00000000" w:rsidP="00000000" w:rsidRDefault="00000000" w:rsidRPr="00000000" w14:paraId="000011B4">
      <w:pPr>
        <w:pStyle w:val="Heading3"/>
        <w:keepNext w:val="0"/>
        <w:keepLines w:val="0"/>
        <w:spacing w:before="280" w:lineRule="auto"/>
        <w:rPr>
          <w:b w:val="1"/>
          <w:bCs w:val="1"/>
          <w:color w:val="000000"/>
          <w:sz w:val="26"/>
          <w:szCs w:val="26"/>
        </w:rPr>
      </w:pPr>
      <w:bookmarkStart w:colFirst="0" w:colLast="0" w:name="_7x3pn7eiomt8" w:id="2027"/>
      <w:bookmarkEnd w:id="2027"/>
      <w:r w:rsidDel="00000000" w:rsidR="00000000" w:rsidRPr="00000000">
        <w:rPr>
          <w:b w:val="1"/>
          <w:bCs w:val="1"/>
          <w:color w:val="000000"/>
          <w:sz w:val="26"/>
          <w:szCs w:val="26"/>
          <w:rtl w:val="0"/>
        </w:rPr>
        <w:t xml:space="preserve">Defined Engagement</w:t>
      </w:r>
    </w:p>
    <w:p w:rsidR="00000000" w:rsidDel="00000000" w:rsidP="00000000" w:rsidRDefault="00000000" w:rsidRPr="00000000" w14:paraId="000011B5">
      <w:pPr>
        <w:spacing w:after="240" w:before="240" w:lineRule="auto"/>
        <w:rPr/>
      </w:pPr>
      <w:r w:rsidDel="00000000" w:rsidR="00000000" w:rsidRPr="00000000">
        <w:rPr>
          <w:rtl w:val="0"/>
        </w:rPr>
        <w:t xml:space="preserve">Establish responsibilities and communication arrangements.</w:t>
      </w:r>
    </w:p>
    <w:p w:rsidR="00000000" w:rsidDel="00000000" w:rsidP="00000000" w:rsidRDefault="00000000" w:rsidRPr="00000000" w14:paraId="000011B6">
      <w:pPr>
        <w:spacing w:after="240" w:before="240" w:lineRule="auto"/>
        <w:rPr>
          <w:b w:val="1"/>
          <w:bCs w:val="1"/>
        </w:rPr>
      </w:pPr>
      <w:r w:rsidDel="00000000" w:rsidR="00000000" w:rsidRPr="00000000">
        <w:rPr>
          <w:b w:val="1"/>
          <w:bCs w:val="1"/>
          <w:rtl w:val="0"/>
        </w:rPr>
        <w:t xml:space="preserve">Caspani Lawyers can act within an agreed Brazilian-law scope while foreign counsel remains responsible for the originating proceedings.</w:t>
      </w:r>
    </w:p>
    <w:p w:rsidR="00000000" w:rsidDel="00000000" w:rsidP="00000000" w:rsidRDefault="00000000" w:rsidRPr="00000000" w14:paraId="000011B7">
      <w:pPr>
        <w:spacing w:after="240" w:before="240" w:lineRule="auto"/>
        <w:rPr>
          <w:b w:val="1"/>
          <w:bCs w:val="1"/>
        </w:rPr>
      </w:pPr>
      <w:r w:rsidDel="00000000" w:rsidR="00000000" w:rsidRPr="00000000">
        <w:rPr>
          <w:b w:val="1"/>
          <w:bCs w:val="1"/>
          <w:rtl w:val="0"/>
        </w:rPr>
        <w:t xml:space="preserve">[Request Brazilian Local Counsel for Service of Process]</w:t>
      </w:r>
    </w:p>
    <w:p w:rsidR="00000000" w:rsidDel="00000000" w:rsidP="00000000" w:rsidRDefault="00000000" w:rsidRPr="00000000" w14:paraId="00001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9">
      <w:pPr>
        <w:pStyle w:val="Heading2"/>
        <w:keepNext w:val="0"/>
        <w:keepLines w:val="0"/>
        <w:spacing w:after="80" w:lineRule="auto"/>
        <w:rPr>
          <w:b w:val="1"/>
          <w:bCs w:val="1"/>
          <w:sz w:val="34"/>
          <w:szCs w:val="34"/>
        </w:rPr>
      </w:pPr>
      <w:bookmarkStart w:colFirst="0" w:colLast="0" w:name="_ymtde31qr696" w:id="2028"/>
      <w:bookmarkEnd w:id="2028"/>
      <w:r w:rsidDel="00000000" w:rsidR="00000000" w:rsidRPr="00000000">
        <w:rPr>
          <w:b w:val="1"/>
          <w:bCs w:val="1"/>
          <w:sz w:val="34"/>
          <w:szCs w:val="34"/>
          <w:rtl w:val="0"/>
        </w:rPr>
        <w:t xml:space="preserve">DOCUMENT CHECKLIST</w:t>
      </w:r>
    </w:p>
    <w:p w:rsidR="00000000" w:rsidDel="00000000" w:rsidP="00000000" w:rsidRDefault="00000000" w:rsidRPr="00000000" w14:paraId="000011BA">
      <w:pPr>
        <w:pStyle w:val="Heading1"/>
        <w:keepNext w:val="0"/>
        <w:keepLines w:val="0"/>
        <w:spacing w:before="480" w:lineRule="auto"/>
        <w:rPr>
          <w:b w:val="1"/>
          <w:bCs w:val="1"/>
          <w:sz w:val="46"/>
          <w:szCs w:val="46"/>
        </w:rPr>
      </w:pPr>
      <w:bookmarkStart w:colFirst="0" w:colLast="0" w:name="_g9bq7rw0vdh2" w:id="2029"/>
      <w:bookmarkEnd w:id="2029"/>
      <w:r w:rsidDel="00000000" w:rsidR="00000000" w:rsidRPr="00000000">
        <w:rPr>
          <w:b w:val="1"/>
          <w:bCs w:val="1"/>
          <w:sz w:val="46"/>
          <w:szCs w:val="46"/>
          <w:rtl w:val="0"/>
        </w:rPr>
        <w:t xml:space="preserve">What May Be Needed to Serve Legal Documents in Brazil?</w:t>
      </w:r>
    </w:p>
    <w:p w:rsidR="00000000" w:rsidDel="00000000" w:rsidP="00000000" w:rsidRDefault="00000000" w:rsidRPr="00000000" w14:paraId="000011BB">
      <w:pPr>
        <w:pStyle w:val="Heading3"/>
        <w:keepNext w:val="0"/>
        <w:keepLines w:val="0"/>
        <w:spacing w:before="280" w:lineRule="auto"/>
        <w:rPr>
          <w:b w:val="1"/>
          <w:bCs w:val="1"/>
          <w:color w:val="000000"/>
          <w:sz w:val="26"/>
          <w:szCs w:val="26"/>
        </w:rPr>
      </w:pPr>
      <w:bookmarkStart w:colFirst="0" w:colLast="0" w:name="_gz185xk98bz5" w:id="2030"/>
      <w:bookmarkEnd w:id="2030"/>
      <w:r w:rsidDel="00000000" w:rsidR="00000000" w:rsidRPr="00000000">
        <w:rPr>
          <w:b w:val="1"/>
          <w:bCs w:val="1"/>
          <w:color w:val="000000"/>
          <w:sz w:val="26"/>
          <w:szCs w:val="26"/>
          <w:rtl w:val="0"/>
        </w:rPr>
        <w:t xml:space="preserve">Name of the Foreign Court</w:t>
      </w:r>
    </w:p>
    <w:p w:rsidR="00000000" w:rsidDel="00000000" w:rsidP="00000000" w:rsidRDefault="00000000" w:rsidRPr="00000000" w14:paraId="000011BC">
      <w:pPr>
        <w:spacing w:after="240" w:before="240" w:lineRule="auto"/>
        <w:rPr/>
      </w:pPr>
      <w:r w:rsidDel="00000000" w:rsidR="00000000" w:rsidRPr="00000000">
        <w:rPr>
          <w:rtl w:val="0"/>
        </w:rPr>
        <w:t xml:space="preserve">Identify the originating authority.</w:t>
      </w:r>
    </w:p>
    <w:p w:rsidR="00000000" w:rsidDel="00000000" w:rsidP="00000000" w:rsidRDefault="00000000" w:rsidRPr="00000000" w14:paraId="000011BD">
      <w:pPr>
        <w:pStyle w:val="Heading3"/>
        <w:keepNext w:val="0"/>
        <w:keepLines w:val="0"/>
        <w:spacing w:before="280" w:lineRule="auto"/>
        <w:rPr>
          <w:b w:val="1"/>
          <w:bCs w:val="1"/>
          <w:color w:val="000000"/>
          <w:sz w:val="26"/>
          <w:szCs w:val="26"/>
        </w:rPr>
      </w:pPr>
      <w:bookmarkStart w:colFirst="0" w:colLast="0" w:name="_ze7tdt3ua8au" w:id="2031"/>
      <w:bookmarkEnd w:id="2031"/>
      <w:r w:rsidDel="00000000" w:rsidR="00000000" w:rsidRPr="00000000">
        <w:rPr>
          <w:b w:val="1"/>
          <w:bCs w:val="1"/>
          <w:color w:val="000000"/>
          <w:sz w:val="26"/>
          <w:szCs w:val="26"/>
          <w:rtl w:val="0"/>
        </w:rPr>
        <w:t xml:space="preserve">Case Number</w:t>
      </w:r>
    </w:p>
    <w:p w:rsidR="00000000" w:rsidDel="00000000" w:rsidP="00000000" w:rsidRDefault="00000000" w:rsidRPr="00000000" w14:paraId="000011BE">
      <w:pPr>
        <w:spacing w:after="240" w:before="240" w:lineRule="auto"/>
        <w:rPr/>
      </w:pPr>
      <w:r w:rsidDel="00000000" w:rsidR="00000000" w:rsidRPr="00000000">
        <w:rPr>
          <w:rtl w:val="0"/>
        </w:rPr>
        <w:t xml:space="preserve">Provide the relevant reference.</w:t>
      </w:r>
    </w:p>
    <w:p w:rsidR="00000000" w:rsidDel="00000000" w:rsidP="00000000" w:rsidRDefault="00000000" w:rsidRPr="00000000" w14:paraId="000011BF">
      <w:pPr>
        <w:pStyle w:val="Heading3"/>
        <w:keepNext w:val="0"/>
        <w:keepLines w:val="0"/>
        <w:spacing w:before="280" w:lineRule="auto"/>
        <w:rPr>
          <w:b w:val="1"/>
          <w:bCs w:val="1"/>
          <w:color w:val="000000"/>
          <w:sz w:val="26"/>
          <w:szCs w:val="26"/>
        </w:rPr>
      </w:pPr>
      <w:bookmarkStart w:colFirst="0" w:colLast="0" w:name="_vsbhj1g43dk9" w:id="2032"/>
      <w:bookmarkEnd w:id="2032"/>
      <w:r w:rsidDel="00000000" w:rsidR="00000000" w:rsidRPr="00000000">
        <w:rPr>
          <w:b w:val="1"/>
          <w:bCs w:val="1"/>
          <w:color w:val="000000"/>
          <w:sz w:val="26"/>
          <w:szCs w:val="26"/>
          <w:rtl w:val="0"/>
        </w:rPr>
        <w:t xml:space="preserve">Claimant Information</w:t>
      </w:r>
    </w:p>
    <w:p w:rsidR="00000000" w:rsidDel="00000000" w:rsidP="00000000" w:rsidRDefault="00000000" w:rsidRPr="00000000" w14:paraId="000011C0">
      <w:pPr>
        <w:spacing w:after="240" w:before="240" w:lineRule="auto"/>
        <w:rPr/>
      </w:pPr>
      <w:r w:rsidDel="00000000" w:rsidR="00000000" w:rsidRPr="00000000">
        <w:rPr>
          <w:rtl w:val="0"/>
        </w:rPr>
        <w:t xml:space="preserve">Identify the requesting party.</w:t>
      </w:r>
    </w:p>
    <w:p w:rsidR="00000000" w:rsidDel="00000000" w:rsidP="00000000" w:rsidRDefault="00000000" w:rsidRPr="00000000" w14:paraId="000011C1">
      <w:pPr>
        <w:pStyle w:val="Heading3"/>
        <w:keepNext w:val="0"/>
        <w:keepLines w:val="0"/>
        <w:spacing w:before="280" w:lineRule="auto"/>
        <w:rPr>
          <w:b w:val="1"/>
          <w:bCs w:val="1"/>
          <w:color w:val="000000"/>
          <w:sz w:val="26"/>
          <w:szCs w:val="26"/>
        </w:rPr>
      </w:pPr>
      <w:bookmarkStart w:colFirst="0" w:colLast="0" w:name="_q28q1b73bnei" w:id="2033"/>
      <w:bookmarkEnd w:id="2033"/>
      <w:r w:rsidDel="00000000" w:rsidR="00000000" w:rsidRPr="00000000">
        <w:rPr>
          <w:b w:val="1"/>
          <w:bCs w:val="1"/>
          <w:color w:val="000000"/>
          <w:sz w:val="26"/>
          <w:szCs w:val="26"/>
          <w:rtl w:val="0"/>
        </w:rPr>
        <w:t xml:space="preserve">Defendant Information</w:t>
      </w:r>
    </w:p>
    <w:p w:rsidR="00000000" w:rsidDel="00000000" w:rsidP="00000000" w:rsidRDefault="00000000" w:rsidRPr="00000000" w14:paraId="000011C2">
      <w:pPr>
        <w:spacing w:after="240" w:before="240" w:lineRule="auto"/>
        <w:rPr/>
      </w:pPr>
      <w:r w:rsidDel="00000000" w:rsidR="00000000" w:rsidRPr="00000000">
        <w:rPr>
          <w:rtl w:val="0"/>
        </w:rPr>
        <w:t xml:space="preserve">Identify the intended recipient.</w:t>
      </w:r>
    </w:p>
    <w:p w:rsidR="00000000" w:rsidDel="00000000" w:rsidP="00000000" w:rsidRDefault="00000000" w:rsidRPr="00000000" w14:paraId="000011C3">
      <w:pPr>
        <w:pStyle w:val="Heading3"/>
        <w:keepNext w:val="0"/>
        <w:keepLines w:val="0"/>
        <w:spacing w:before="280" w:lineRule="auto"/>
        <w:rPr>
          <w:b w:val="1"/>
          <w:bCs w:val="1"/>
          <w:color w:val="000000"/>
          <w:sz w:val="26"/>
          <w:szCs w:val="26"/>
        </w:rPr>
      </w:pPr>
      <w:bookmarkStart w:colFirst="0" w:colLast="0" w:name="_dk8imaorzfl3" w:id="2034"/>
      <w:bookmarkEnd w:id="2034"/>
      <w:r w:rsidDel="00000000" w:rsidR="00000000" w:rsidRPr="00000000">
        <w:rPr>
          <w:b w:val="1"/>
          <w:bCs w:val="1"/>
          <w:color w:val="000000"/>
          <w:sz w:val="26"/>
          <w:szCs w:val="26"/>
          <w:rtl w:val="0"/>
        </w:rPr>
        <w:t xml:space="preserve">Brazilian Address</w:t>
      </w:r>
    </w:p>
    <w:p w:rsidR="00000000" w:rsidDel="00000000" w:rsidP="00000000" w:rsidRDefault="00000000" w:rsidRPr="00000000" w14:paraId="000011C4">
      <w:pPr>
        <w:spacing w:after="240" w:before="240" w:lineRule="auto"/>
        <w:rPr/>
      </w:pPr>
      <w:r w:rsidDel="00000000" w:rsidR="00000000" w:rsidRPr="00000000">
        <w:rPr>
          <w:rtl w:val="0"/>
        </w:rPr>
        <w:t xml:space="preserve">Provide a complete service location.</w:t>
      </w:r>
    </w:p>
    <w:p w:rsidR="00000000" w:rsidDel="00000000" w:rsidP="00000000" w:rsidRDefault="00000000" w:rsidRPr="00000000" w14:paraId="000011C5">
      <w:pPr>
        <w:pStyle w:val="Heading3"/>
        <w:keepNext w:val="0"/>
        <w:keepLines w:val="0"/>
        <w:spacing w:before="280" w:lineRule="auto"/>
        <w:rPr>
          <w:b w:val="1"/>
          <w:bCs w:val="1"/>
          <w:color w:val="000000"/>
          <w:sz w:val="26"/>
          <w:szCs w:val="26"/>
        </w:rPr>
      </w:pPr>
      <w:bookmarkStart w:colFirst="0" w:colLast="0" w:name="_5aw0g3mvnjni" w:id="2035"/>
      <w:bookmarkEnd w:id="2035"/>
      <w:r w:rsidDel="00000000" w:rsidR="00000000" w:rsidRPr="00000000">
        <w:rPr>
          <w:b w:val="1"/>
          <w:bCs w:val="1"/>
          <w:color w:val="000000"/>
          <w:sz w:val="26"/>
          <w:szCs w:val="26"/>
          <w:rtl w:val="0"/>
        </w:rPr>
        <w:t xml:space="preserve">Summons</w:t>
      </w:r>
    </w:p>
    <w:p w:rsidR="00000000" w:rsidDel="00000000" w:rsidP="00000000" w:rsidRDefault="00000000" w:rsidRPr="00000000" w14:paraId="000011C6">
      <w:pPr>
        <w:spacing w:after="240" w:before="240" w:lineRule="auto"/>
        <w:rPr/>
      </w:pPr>
      <w:r w:rsidDel="00000000" w:rsidR="00000000" w:rsidRPr="00000000">
        <w:rPr>
          <w:rtl w:val="0"/>
        </w:rPr>
        <w:t xml:space="preserve">The relevant notice or initiating document.</w:t>
      </w:r>
    </w:p>
    <w:p w:rsidR="00000000" w:rsidDel="00000000" w:rsidP="00000000" w:rsidRDefault="00000000" w:rsidRPr="00000000" w14:paraId="000011C7">
      <w:pPr>
        <w:pStyle w:val="Heading3"/>
        <w:keepNext w:val="0"/>
        <w:keepLines w:val="0"/>
        <w:spacing w:before="280" w:lineRule="auto"/>
        <w:rPr>
          <w:b w:val="1"/>
          <w:bCs w:val="1"/>
          <w:color w:val="000000"/>
          <w:sz w:val="26"/>
          <w:szCs w:val="26"/>
        </w:rPr>
      </w:pPr>
      <w:bookmarkStart w:colFirst="0" w:colLast="0" w:name="_gjee3x35g6p3" w:id="2036"/>
      <w:bookmarkEnd w:id="2036"/>
      <w:r w:rsidDel="00000000" w:rsidR="00000000" w:rsidRPr="00000000">
        <w:rPr>
          <w:b w:val="1"/>
          <w:bCs w:val="1"/>
          <w:color w:val="000000"/>
          <w:sz w:val="26"/>
          <w:szCs w:val="26"/>
          <w:rtl w:val="0"/>
        </w:rPr>
        <w:t xml:space="preserve">Complaint or Petition</w:t>
      </w:r>
    </w:p>
    <w:p w:rsidR="00000000" w:rsidDel="00000000" w:rsidP="00000000" w:rsidRDefault="00000000" w:rsidRPr="00000000" w14:paraId="000011C8">
      <w:pPr>
        <w:spacing w:after="240" w:before="240" w:lineRule="auto"/>
        <w:rPr/>
      </w:pPr>
      <w:r w:rsidDel="00000000" w:rsidR="00000000" w:rsidRPr="00000000">
        <w:rPr>
          <w:rtl w:val="0"/>
        </w:rPr>
        <w:t xml:space="preserve">The relevant pleadings.</w:t>
      </w:r>
    </w:p>
    <w:p w:rsidR="00000000" w:rsidDel="00000000" w:rsidP="00000000" w:rsidRDefault="00000000" w:rsidRPr="00000000" w14:paraId="000011C9">
      <w:pPr>
        <w:pStyle w:val="Heading3"/>
        <w:keepNext w:val="0"/>
        <w:keepLines w:val="0"/>
        <w:spacing w:before="280" w:lineRule="auto"/>
        <w:rPr>
          <w:b w:val="1"/>
          <w:bCs w:val="1"/>
          <w:color w:val="000000"/>
          <w:sz w:val="26"/>
          <w:szCs w:val="26"/>
        </w:rPr>
      </w:pPr>
      <w:bookmarkStart w:colFirst="0" w:colLast="0" w:name="_uz4itixlbbnh" w:id="2037"/>
      <w:bookmarkEnd w:id="2037"/>
      <w:r w:rsidDel="00000000" w:rsidR="00000000" w:rsidRPr="00000000">
        <w:rPr>
          <w:b w:val="1"/>
          <w:bCs w:val="1"/>
          <w:color w:val="000000"/>
          <w:sz w:val="26"/>
          <w:szCs w:val="26"/>
          <w:rtl w:val="0"/>
        </w:rPr>
        <w:t xml:space="preserve">Court Order</w:t>
      </w:r>
    </w:p>
    <w:p w:rsidR="00000000" w:rsidDel="00000000" w:rsidP="00000000" w:rsidRDefault="00000000" w:rsidRPr="00000000" w14:paraId="000011CA">
      <w:pPr>
        <w:spacing w:after="240" w:before="240" w:lineRule="auto"/>
        <w:rPr/>
      </w:pPr>
      <w:r w:rsidDel="00000000" w:rsidR="00000000" w:rsidRPr="00000000">
        <w:rPr>
          <w:rtl w:val="0"/>
        </w:rPr>
        <w:t xml:space="preserve">Where applicable.</w:t>
      </w:r>
    </w:p>
    <w:p w:rsidR="00000000" w:rsidDel="00000000" w:rsidP="00000000" w:rsidRDefault="00000000" w:rsidRPr="00000000" w14:paraId="000011CB">
      <w:pPr>
        <w:pStyle w:val="Heading3"/>
        <w:keepNext w:val="0"/>
        <w:keepLines w:val="0"/>
        <w:spacing w:before="280" w:lineRule="auto"/>
        <w:rPr>
          <w:b w:val="1"/>
          <w:bCs w:val="1"/>
          <w:color w:val="000000"/>
          <w:sz w:val="26"/>
          <w:szCs w:val="26"/>
        </w:rPr>
      </w:pPr>
      <w:bookmarkStart w:colFirst="0" w:colLast="0" w:name="_c3jmtdfwbx" w:id="2038"/>
      <w:bookmarkEnd w:id="2038"/>
      <w:r w:rsidDel="00000000" w:rsidR="00000000" w:rsidRPr="00000000">
        <w:rPr>
          <w:b w:val="1"/>
          <w:bCs w:val="1"/>
          <w:color w:val="000000"/>
          <w:sz w:val="26"/>
          <w:szCs w:val="26"/>
          <w:rtl w:val="0"/>
        </w:rPr>
        <w:t xml:space="preserve">Exhibits</w:t>
      </w:r>
    </w:p>
    <w:p w:rsidR="00000000" w:rsidDel="00000000" w:rsidP="00000000" w:rsidRDefault="00000000" w:rsidRPr="00000000" w14:paraId="000011CC">
      <w:pPr>
        <w:spacing w:after="240" w:before="240" w:lineRule="auto"/>
        <w:rPr/>
      </w:pPr>
      <w:r w:rsidDel="00000000" w:rsidR="00000000" w:rsidRPr="00000000">
        <w:rPr>
          <w:rtl w:val="0"/>
        </w:rPr>
        <w:t xml:space="preserve">Relevant documents included for service.</w:t>
      </w:r>
    </w:p>
    <w:p w:rsidR="00000000" w:rsidDel="00000000" w:rsidP="00000000" w:rsidRDefault="00000000" w:rsidRPr="00000000" w14:paraId="000011CD">
      <w:pPr>
        <w:pStyle w:val="Heading3"/>
        <w:keepNext w:val="0"/>
        <w:keepLines w:val="0"/>
        <w:spacing w:before="280" w:lineRule="auto"/>
        <w:rPr>
          <w:b w:val="1"/>
          <w:bCs w:val="1"/>
          <w:color w:val="000000"/>
          <w:sz w:val="26"/>
          <w:szCs w:val="26"/>
        </w:rPr>
      </w:pPr>
      <w:bookmarkStart w:colFirst="0" w:colLast="0" w:name="_wdg5gzekerke" w:id="2039"/>
      <w:bookmarkEnd w:id="2039"/>
      <w:r w:rsidDel="00000000" w:rsidR="00000000" w:rsidRPr="00000000">
        <w:rPr>
          <w:b w:val="1"/>
          <w:bCs w:val="1"/>
          <w:color w:val="000000"/>
          <w:sz w:val="26"/>
          <w:szCs w:val="26"/>
          <w:rtl w:val="0"/>
        </w:rPr>
        <w:t xml:space="preserve">Hague Request Form</w:t>
      </w:r>
    </w:p>
    <w:p w:rsidR="00000000" w:rsidDel="00000000" w:rsidP="00000000" w:rsidRDefault="00000000" w:rsidRPr="00000000" w14:paraId="000011CE">
      <w:pPr>
        <w:spacing w:after="240" w:before="240" w:lineRule="auto"/>
        <w:rPr/>
      </w:pPr>
      <w:r w:rsidDel="00000000" w:rsidR="00000000" w:rsidRPr="00000000">
        <w:rPr>
          <w:rtl w:val="0"/>
        </w:rPr>
        <w:t xml:space="preserve">Where the Convention applies.</w:t>
      </w:r>
    </w:p>
    <w:p w:rsidR="00000000" w:rsidDel="00000000" w:rsidP="00000000" w:rsidRDefault="00000000" w:rsidRPr="00000000" w14:paraId="000011CF">
      <w:pPr>
        <w:pStyle w:val="Heading3"/>
        <w:keepNext w:val="0"/>
        <w:keepLines w:val="0"/>
        <w:spacing w:before="280" w:lineRule="auto"/>
        <w:rPr>
          <w:b w:val="1"/>
          <w:bCs w:val="1"/>
          <w:color w:val="000000"/>
          <w:sz w:val="26"/>
          <w:szCs w:val="26"/>
        </w:rPr>
      </w:pPr>
      <w:bookmarkStart w:colFirst="0" w:colLast="0" w:name="_em049k662wtg" w:id="2040"/>
      <w:bookmarkEnd w:id="2040"/>
      <w:r w:rsidDel="00000000" w:rsidR="00000000" w:rsidRPr="00000000">
        <w:rPr>
          <w:b w:val="1"/>
          <w:bCs w:val="1"/>
          <w:color w:val="000000"/>
          <w:sz w:val="26"/>
          <w:szCs w:val="26"/>
          <w:rtl w:val="0"/>
        </w:rPr>
        <w:t xml:space="preserve">Summary of Documents</w:t>
      </w:r>
    </w:p>
    <w:p w:rsidR="00000000" w:rsidDel="00000000" w:rsidP="00000000" w:rsidRDefault="00000000" w:rsidRPr="00000000" w14:paraId="000011D0">
      <w:pPr>
        <w:spacing w:after="240" w:before="240" w:lineRule="auto"/>
        <w:rPr/>
      </w:pPr>
      <w:r w:rsidDel="00000000" w:rsidR="00000000" w:rsidRPr="00000000">
        <w:rPr>
          <w:rtl w:val="0"/>
        </w:rPr>
        <w:t xml:space="preserve">The prescribed form includes relevant information.</w:t>
      </w:r>
    </w:p>
    <w:p w:rsidR="00000000" w:rsidDel="00000000" w:rsidP="00000000" w:rsidRDefault="00000000" w:rsidRPr="00000000" w14:paraId="000011D1">
      <w:pPr>
        <w:pStyle w:val="Heading3"/>
        <w:keepNext w:val="0"/>
        <w:keepLines w:val="0"/>
        <w:spacing w:before="280" w:lineRule="auto"/>
        <w:rPr>
          <w:b w:val="1"/>
          <w:bCs w:val="1"/>
          <w:color w:val="000000"/>
          <w:sz w:val="26"/>
          <w:szCs w:val="26"/>
        </w:rPr>
      </w:pPr>
      <w:bookmarkStart w:colFirst="0" w:colLast="0" w:name="_fjdgpgsi6ncv" w:id="2041"/>
      <w:bookmarkEnd w:id="2041"/>
      <w:r w:rsidDel="00000000" w:rsidR="00000000" w:rsidRPr="00000000">
        <w:rPr>
          <w:b w:val="1"/>
          <w:bCs w:val="1"/>
          <w:color w:val="000000"/>
          <w:sz w:val="26"/>
          <w:szCs w:val="26"/>
          <w:rtl w:val="0"/>
        </w:rPr>
        <w:t xml:space="preserve">Portuguese Translations</w:t>
      </w:r>
    </w:p>
    <w:p w:rsidR="00000000" w:rsidDel="00000000" w:rsidP="00000000" w:rsidRDefault="00000000" w:rsidRPr="00000000" w14:paraId="000011D2">
      <w:pPr>
        <w:spacing w:after="240" w:before="240" w:lineRule="auto"/>
        <w:rPr/>
      </w:pPr>
      <w:r w:rsidDel="00000000" w:rsidR="00000000" w:rsidRPr="00000000">
        <w:rPr>
          <w:rtl w:val="0"/>
        </w:rPr>
        <w:t xml:space="preserve">Required under Brazil's Hague declaration.</w:t>
      </w:r>
    </w:p>
    <w:p w:rsidR="00000000" w:rsidDel="00000000" w:rsidP="00000000" w:rsidRDefault="00000000" w:rsidRPr="00000000" w14:paraId="000011D3">
      <w:pPr>
        <w:pStyle w:val="Heading3"/>
        <w:keepNext w:val="0"/>
        <w:keepLines w:val="0"/>
        <w:spacing w:before="280" w:lineRule="auto"/>
        <w:rPr>
          <w:b w:val="1"/>
          <w:bCs w:val="1"/>
          <w:color w:val="000000"/>
          <w:sz w:val="26"/>
          <w:szCs w:val="26"/>
        </w:rPr>
      </w:pPr>
      <w:bookmarkStart w:colFirst="0" w:colLast="0" w:name="_yhu7x3wtfc5b" w:id="2042"/>
      <w:bookmarkEnd w:id="2042"/>
      <w:r w:rsidDel="00000000" w:rsidR="00000000" w:rsidRPr="00000000">
        <w:rPr>
          <w:b w:val="1"/>
          <w:bCs w:val="1"/>
          <w:color w:val="000000"/>
          <w:sz w:val="26"/>
          <w:szCs w:val="26"/>
          <w:rtl w:val="0"/>
        </w:rPr>
        <w:t xml:space="preserve">Competent Requesting Authority</w:t>
      </w:r>
    </w:p>
    <w:p w:rsidR="00000000" w:rsidDel="00000000" w:rsidP="00000000" w:rsidRDefault="00000000" w:rsidRPr="00000000" w14:paraId="000011D4">
      <w:pPr>
        <w:spacing w:after="240" w:before="240" w:lineRule="auto"/>
        <w:rPr/>
      </w:pPr>
      <w:r w:rsidDel="00000000" w:rsidR="00000000" w:rsidRPr="00000000">
        <w:rPr>
          <w:rtl w:val="0"/>
        </w:rPr>
        <w:t xml:space="preserve">Identify the authorized transmitting person or body.</w:t>
      </w:r>
    </w:p>
    <w:p w:rsidR="00000000" w:rsidDel="00000000" w:rsidP="00000000" w:rsidRDefault="00000000" w:rsidRPr="00000000" w14:paraId="000011D5">
      <w:pPr>
        <w:pStyle w:val="Heading3"/>
        <w:keepNext w:val="0"/>
        <w:keepLines w:val="0"/>
        <w:spacing w:before="280" w:lineRule="auto"/>
        <w:rPr>
          <w:b w:val="1"/>
          <w:bCs w:val="1"/>
          <w:color w:val="000000"/>
          <w:sz w:val="26"/>
          <w:szCs w:val="26"/>
        </w:rPr>
      </w:pPr>
      <w:bookmarkStart w:colFirst="0" w:colLast="0" w:name="_v8ipp4v1c4iw" w:id="2043"/>
      <w:bookmarkEnd w:id="2043"/>
      <w:r w:rsidDel="00000000" w:rsidR="00000000" w:rsidRPr="00000000">
        <w:rPr>
          <w:b w:val="1"/>
          <w:bCs w:val="1"/>
          <w:color w:val="000000"/>
          <w:sz w:val="26"/>
          <w:szCs w:val="26"/>
          <w:rtl w:val="0"/>
        </w:rPr>
        <w:t xml:space="preserve">Relevant Deadline</w:t>
      </w:r>
    </w:p>
    <w:p w:rsidR="00000000" w:rsidDel="00000000" w:rsidP="00000000" w:rsidRDefault="00000000" w:rsidRPr="00000000" w14:paraId="000011D6">
      <w:pPr>
        <w:spacing w:after="240" w:before="240" w:lineRule="auto"/>
        <w:rPr/>
      </w:pPr>
      <w:r w:rsidDel="00000000" w:rsidR="00000000" w:rsidRPr="00000000">
        <w:rPr>
          <w:rtl w:val="0"/>
        </w:rPr>
        <w:t xml:space="preserve">Provide any foreign court deadline.</w:t>
      </w:r>
    </w:p>
    <w:p w:rsidR="00000000" w:rsidDel="00000000" w:rsidP="00000000" w:rsidRDefault="00000000" w:rsidRPr="00000000" w14:paraId="000011D7">
      <w:pPr>
        <w:pStyle w:val="Heading3"/>
        <w:keepNext w:val="0"/>
        <w:keepLines w:val="0"/>
        <w:spacing w:before="280" w:lineRule="auto"/>
        <w:rPr>
          <w:b w:val="1"/>
          <w:bCs w:val="1"/>
          <w:color w:val="000000"/>
          <w:sz w:val="26"/>
          <w:szCs w:val="26"/>
        </w:rPr>
      </w:pPr>
      <w:bookmarkStart w:colFirst="0" w:colLast="0" w:name="_efk33gxexkj4" w:id="2044"/>
      <w:bookmarkEnd w:id="2044"/>
      <w:r w:rsidDel="00000000" w:rsidR="00000000" w:rsidRPr="00000000">
        <w:rPr>
          <w:b w:val="1"/>
          <w:bCs w:val="1"/>
          <w:color w:val="000000"/>
          <w:sz w:val="26"/>
          <w:szCs w:val="26"/>
          <w:rtl w:val="0"/>
        </w:rPr>
        <w:t xml:space="preserve">Previous Service Attempts</w:t>
      </w:r>
    </w:p>
    <w:p w:rsidR="00000000" w:rsidDel="00000000" w:rsidP="00000000" w:rsidRDefault="00000000" w:rsidRPr="00000000" w14:paraId="000011D8">
      <w:pPr>
        <w:spacing w:after="240" w:before="240" w:lineRule="auto"/>
        <w:rPr/>
      </w:pPr>
      <w:r w:rsidDel="00000000" w:rsidR="00000000" w:rsidRPr="00000000">
        <w:rPr>
          <w:rtl w:val="0"/>
        </w:rPr>
        <w:t xml:space="preserve">Include information about failed attempts.</w:t>
      </w:r>
    </w:p>
    <w:p w:rsidR="00000000" w:rsidDel="00000000" w:rsidP="00000000" w:rsidRDefault="00000000" w:rsidRPr="00000000" w14:paraId="000011D9">
      <w:pPr>
        <w:pStyle w:val="Heading3"/>
        <w:keepNext w:val="0"/>
        <w:keepLines w:val="0"/>
        <w:spacing w:before="280" w:lineRule="auto"/>
        <w:rPr>
          <w:b w:val="1"/>
          <w:bCs w:val="1"/>
          <w:color w:val="000000"/>
          <w:sz w:val="26"/>
          <w:szCs w:val="26"/>
        </w:rPr>
      </w:pPr>
      <w:bookmarkStart w:colFirst="0" w:colLast="0" w:name="_uezcqcy0un1q" w:id="2045"/>
      <w:bookmarkEnd w:id="2045"/>
      <w:r w:rsidDel="00000000" w:rsidR="00000000" w:rsidRPr="00000000">
        <w:rPr>
          <w:b w:val="1"/>
          <w:bCs w:val="1"/>
          <w:color w:val="000000"/>
          <w:sz w:val="26"/>
          <w:szCs w:val="26"/>
          <w:rtl w:val="0"/>
        </w:rPr>
        <w:t xml:space="preserve">Corporate Records</w:t>
      </w:r>
    </w:p>
    <w:p w:rsidR="00000000" w:rsidDel="00000000" w:rsidP="00000000" w:rsidRDefault="00000000" w:rsidRPr="00000000" w14:paraId="000011DA">
      <w:pPr>
        <w:spacing w:after="240" w:before="240" w:lineRule="auto"/>
        <w:rPr/>
      </w:pPr>
      <w:r w:rsidDel="00000000" w:rsidR="00000000" w:rsidRPr="00000000">
        <w:rPr>
          <w:rtl w:val="0"/>
        </w:rPr>
        <w:t xml:space="preserve">Where the recipient is a company.</w:t>
      </w:r>
    </w:p>
    <w:p w:rsidR="00000000" w:rsidDel="00000000" w:rsidP="00000000" w:rsidRDefault="00000000" w:rsidRPr="00000000" w14:paraId="000011DB">
      <w:pPr>
        <w:spacing w:after="240" w:before="240" w:lineRule="auto"/>
        <w:rPr>
          <w:b w:val="1"/>
          <w:bCs w:val="1"/>
        </w:rPr>
      </w:pPr>
      <w:r w:rsidDel="00000000" w:rsidR="00000000" w:rsidRPr="00000000">
        <w:rPr>
          <w:b w:val="1"/>
          <w:bCs w:val="1"/>
          <w:rtl w:val="0"/>
        </w:rPr>
        <w:t xml:space="preserve">The exact checklist depends on the originating jurisdiction, applicable treaty, and nature of the request.</w:t>
      </w:r>
    </w:p>
    <w:p w:rsidR="00000000" w:rsidDel="00000000" w:rsidP="00000000" w:rsidRDefault="00000000" w:rsidRPr="00000000" w14:paraId="000011DC">
      <w:pPr>
        <w:spacing w:after="240" w:before="240" w:lineRule="auto"/>
        <w:rPr>
          <w:b w:val="1"/>
          <w:bCs w:val="1"/>
        </w:rPr>
      </w:pPr>
      <w:r w:rsidDel="00000000" w:rsidR="00000000" w:rsidRPr="00000000">
        <w:rPr>
          <w:b w:val="1"/>
          <w:bCs w:val="1"/>
          <w:rtl w:val="0"/>
        </w:rPr>
        <w:t xml:space="preserve">[Prepare Your Brazilian Service of Process Documents]</w:t>
      </w:r>
    </w:p>
    <w:p w:rsidR="00000000" w:rsidDel="00000000" w:rsidP="00000000" w:rsidRDefault="00000000" w:rsidRPr="00000000" w14:paraId="00001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E">
      <w:pPr>
        <w:pStyle w:val="Heading2"/>
        <w:keepNext w:val="0"/>
        <w:keepLines w:val="0"/>
        <w:spacing w:after="80" w:lineRule="auto"/>
        <w:rPr>
          <w:b w:val="1"/>
          <w:bCs w:val="1"/>
          <w:sz w:val="34"/>
          <w:szCs w:val="34"/>
        </w:rPr>
      </w:pPr>
      <w:bookmarkStart w:colFirst="0" w:colLast="0" w:name="_ceufypl8fj0z" w:id="2046"/>
      <w:bookmarkEnd w:id="2046"/>
      <w:r w:rsidDel="00000000" w:rsidR="00000000" w:rsidRPr="00000000">
        <w:rPr>
          <w:b w:val="1"/>
          <w:bCs w:val="1"/>
          <w:sz w:val="34"/>
          <w:szCs w:val="34"/>
          <w:rtl w:val="0"/>
        </w:rPr>
        <w:t xml:space="preserve">HOW CASPANI LAWYERS CAN HELP</w:t>
      </w:r>
    </w:p>
    <w:p w:rsidR="00000000" w:rsidDel="00000000" w:rsidP="00000000" w:rsidRDefault="00000000" w:rsidRPr="00000000" w14:paraId="000011DF">
      <w:pPr>
        <w:pStyle w:val="Heading1"/>
        <w:keepNext w:val="0"/>
        <w:keepLines w:val="0"/>
        <w:spacing w:before="480" w:lineRule="auto"/>
        <w:rPr>
          <w:b w:val="1"/>
          <w:bCs w:val="1"/>
          <w:sz w:val="46"/>
          <w:szCs w:val="46"/>
        </w:rPr>
      </w:pPr>
      <w:bookmarkStart w:colFirst="0" w:colLast="0" w:name="_cnymf6wjwz2y" w:id="2047"/>
      <w:bookmarkEnd w:id="2047"/>
      <w:r w:rsidDel="00000000" w:rsidR="00000000" w:rsidRPr="00000000">
        <w:rPr>
          <w:b w:val="1"/>
          <w:bCs w:val="1"/>
          <w:sz w:val="46"/>
          <w:szCs w:val="46"/>
          <w:rtl w:val="0"/>
        </w:rPr>
        <w:t xml:space="preserve">Our International Service of Process Assistance</w:t>
      </w:r>
    </w:p>
    <w:p w:rsidR="00000000" w:rsidDel="00000000" w:rsidP="00000000" w:rsidRDefault="00000000" w:rsidRPr="00000000" w14:paraId="000011E0">
      <w:pPr>
        <w:pStyle w:val="Heading3"/>
        <w:keepNext w:val="0"/>
        <w:keepLines w:val="0"/>
        <w:spacing w:before="280" w:lineRule="auto"/>
        <w:rPr>
          <w:b w:val="1"/>
          <w:bCs w:val="1"/>
          <w:color w:val="000000"/>
          <w:sz w:val="26"/>
          <w:szCs w:val="26"/>
        </w:rPr>
      </w:pPr>
      <w:bookmarkStart w:colFirst="0" w:colLast="0" w:name="_z079kwoyavva" w:id="2048"/>
      <w:bookmarkEnd w:id="2048"/>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11E1">
      <w:pPr>
        <w:spacing w:after="240" w:before="240" w:lineRule="auto"/>
        <w:rPr/>
      </w:pPr>
      <w:r w:rsidDel="00000000" w:rsidR="00000000" w:rsidRPr="00000000">
        <w:rPr>
          <w:rtl w:val="0"/>
        </w:rPr>
        <w:t xml:space="preserve">We discuss the foreign proceedings, intended recipient, documents, and objectives.</w:t>
      </w:r>
    </w:p>
    <w:p w:rsidR="00000000" w:rsidDel="00000000" w:rsidP="00000000" w:rsidRDefault="00000000" w:rsidRPr="00000000" w14:paraId="000011E2">
      <w:pPr>
        <w:pStyle w:val="Heading3"/>
        <w:keepNext w:val="0"/>
        <w:keepLines w:val="0"/>
        <w:spacing w:before="280" w:lineRule="auto"/>
        <w:rPr>
          <w:b w:val="1"/>
          <w:bCs w:val="1"/>
          <w:color w:val="000000"/>
          <w:sz w:val="26"/>
          <w:szCs w:val="26"/>
        </w:rPr>
      </w:pPr>
      <w:bookmarkStart w:colFirst="0" w:colLast="0" w:name="_2ew8dey5zt39" w:id="2049"/>
      <w:bookmarkEnd w:id="2049"/>
      <w:r w:rsidDel="00000000" w:rsidR="00000000" w:rsidRPr="00000000">
        <w:rPr>
          <w:b w:val="1"/>
          <w:bCs w:val="1"/>
          <w:color w:val="000000"/>
          <w:sz w:val="26"/>
          <w:szCs w:val="26"/>
          <w:rtl w:val="0"/>
        </w:rPr>
        <w:t xml:space="preserve">Step 2 – Legal Framework Review</w:t>
      </w:r>
    </w:p>
    <w:p w:rsidR="00000000" w:rsidDel="00000000" w:rsidP="00000000" w:rsidRDefault="00000000" w:rsidRPr="00000000" w14:paraId="000011E3">
      <w:pPr>
        <w:spacing w:after="240" w:before="240" w:lineRule="auto"/>
        <w:rPr/>
      </w:pPr>
      <w:r w:rsidDel="00000000" w:rsidR="00000000" w:rsidRPr="00000000">
        <w:rPr>
          <w:rtl w:val="0"/>
        </w:rPr>
        <w:t xml:space="preserve">We identify the potentially applicable treaty or cooperation mechanism.</w:t>
      </w:r>
    </w:p>
    <w:p w:rsidR="00000000" w:rsidDel="00000000" w:rsidP="00000000" w:rsidRDefault="00000000" w:rsidRPr="00000000" w14:paraId="000011E4">
      <w:pPr>
        <w:pStyle w:val="Heading3"/>
        <w:keepNext w:val="0"/>
        <w:keepLines w:val="0"/>
        <w:spacing w:before="280" w:lineRule="auto"/>
        <w:rPr>
          <w:b w:val="1"/>
          <w:bCs w:val="1"/>
          <w:color w:val="000000"/>
          <w:sz w:val="26"/>
          <w:szCs w:val="26"/>
        </w:rPr>
      </w:pPr>
      <w:bookmarkStart w:colFirst="0" w:colLast="0" w:name="_bs28d6q478on" w:id="2050"/>
      <w:bookmarkEnd w:id="2050"/>
      <w:r w:rsidDel="00000000" w:rsidR="00000000" w:rsidRPr="00000000">
        <w:rPr>
          <w:b w:val="1"/>
          <w:bCs w:val="1"/>
          <w:color w:val="000000"/>
          <w:sz w:val="26"/>
          <w:szCs w:val="26"/>
          <w:rtl w:val="0"/>
        </w:rPr>
        <w:t xml:space="preserve">Step 3 – Recipient Information Review</w:t>
      </w:r>
    </w:p>
    <w:p w:rsidR="00000000" w:rsidDel="00000000" w:rsidP="00000000" w:rsidRDefault="00000000" w:rsidRPr="00000000" w14:paraId="000011E5">
      <w:pPr>
        <w:spacing w:after="240" w:before="240" w:lineRule="auto"/>
        <w:rPr/>
      </w:pPr>
      <w:r w:rsidDel="00000000" w:rsidR="00000000" w:rsidRPr="00000000">
        <w:rPr>
          <w:rtl w:val="0"/>
        </w:rPr>
        <w:t xml:space="preserve">We assess the available Brazilian address and identification details.</w:t>
      </w:r>
    </w:p>
    <w:p w:rsidR="00000000" w:rsidDel="00000000" w:rsidP="00000000" w:rsidRDefault="00000000" w:rsidRPr="00000000" w14:paraId="000011E6">
      <w:pPr>
        <w:pStyle w:val="Heading3"/>
        <w:keepNext w:val="0"/>
        <w:keepLines w:val="0"/>
        <w:spacing w:before="280" w:lineRule="auto"/>
        <w:rPr>
          <w:b w:val="1"/>
          <w:bCs w:val="1"/>
          <w:color w:val="000000"/>
          <w:sz w:val="26"/>
          <w:szCs w:val="26"/>
        </w:rPr>
      </w:pPr>
      <w:bookmarkStart w:colFirst="0" w:colLast="0" w:name="_36rr93ke7goo" w:id="2051"/>
      <w:bookmarkEnd w:id="2051"/>
      <w:r w:rsidDel="00000000" w:rsidR="00000000" w:rsidRPr="00000000">
        <w:rPr>
          <w:b w:val="1"/>
          <w:bCs w:val="1"/>
          <w:color w:val="000000"/>
          <w:sz w:val="26"/>
          <w:szCs w:val="26"/>
          <w:rtl w:val="0"/>
        </w:rPr>
        <w:t xml:space="preserve">Step 4 – Procedural Route Assessment</w:t>
      </w:r>
    </w:p>
    <w:p w:rsidR="00000000" w:rsidDel="00000000" w:rsidP="00000000" w:rsidRDefault="00000000" w:rsidRPr="00000000" w14:paraId="000011E7">
      <w:pPr>
        <w:spacing w:after="240" w:before="240" w:lineRule="auto"/>
        <w:rPr/>
      </w:pPr>
      <w:r w:rsidDel="00000000" w:rsidR="00000000" w:rsidRPr="00000000">
        <w:rPr>
          <w:rtl w:val="0"/>
        </w:rPr>
        <w:t xml:space="preserve">We distinguish Hague service, letters rogatory, direct assistance, and other applicable mechanisms.</w:t>
      </w:r>
    </w:p>
    <w:p w:rsidR="00000000" w:rsidDel="00000000" w:rsidP="00000000" w:rsidRDefault="00000000" w:rsidRPr="00000000" w14:paraId="000011E8">
      <w:pPr>
        <w:pStyle w:val="Heading3"/>
        <w:keepNext w:val="0"/>
        <w:keepLines w:val="0"/>
        <w:spacing w:before="280" w:lineRule="auto"/>
        <w:rPr>
          <w:b w:val="1"/>
          <w:bCs w:val="1"/>
          <w:color w:val="000000"/>
          <w:sz w:val="26"/>
          <w:szCs w:val="26"/>
        </w:rPr>
      </w:pPr>
      <w:bookmarkStart w:colFirst="0" w:colLast="0" w:name="_2epvpbreutnh" w:id="2052"/>
      <w:bookmarkEnd w:id="2052"/>
      <w:r w:rsidDel="00000000" w:rsidR="00000000" w:rsidRPr="00000000">
        <w:rPr>
          <w:b w:val="1"/>
          <w:bCs w:val="1"/>
          <w:color w:val="000000"/>
          <w:sz w:val="26"/>
          <w:szCs w:val="26"/>
          <w:rtl w:val="0"/>
        </w:rPr>
        <w:t xml:space="preserve">Step 5 – Document Checklist</w:t>
      </w:r>
    </w:p>
    <w:p w:rsidR="00000000" w:rsidDel="00000000" w:rsidP="00000000" w:rsidRDefault="00000000" w:rsidRPr="00000000" w14:paraId="000011E9">
      <w:pPr>
        <w:spacing w:after="240" w:before="240" w:lineRule="auto"/>
        <w:rPr/>
      </w:pPr>
      <w:r w:rsidDel="00000000" w:rsidR="00000000" w:rsidRPr="00000000">
        <w:rPr>
          <w:rtl w:val="0"/>
        </w:rPr>
        <w:t xml:space="preserve">We identify the relevant Brazilian documentation requirements.</w:t>
      </w:r>
    </w:p>
    <w:p w:rsidR="00000000" w:rsidDel="00000000" w:rsidP="00000000" w:rsidRDefault="00000000" w:rsidRPr="00000000" w14:paraId="000011EA">
      <w:pPr>
        <w:pStyle w:val="Heading3"/>
        <w:keepNext w:val="0"/>
        <w:keepLines w:val="0"/>
        <w:spacing w:before="280" w:lineRule="auto"/>
        <w:rPr>
          <w:b w:val="1"/>
          <w:bCs w:val="1"/>
          <w:color w:val="000000"/>
          <w:sz w:val="26"/>
          <w:szCs w:val="26"/>
        </w:rPr>
      </w:pPr>
      <w:bookmarkStart w:colFirst="0" w:colLast="0" w:name="_eswy4b96aboq" w:id="2053"/>
      <w:bookmarkEnd w:id="2053"/>
      <w:r w:rsidDel="00000000" w:rsidR="00000000" w:rsidRPr="00000000">
        <w:rPr>
          <w:b w:val="1"/>
          <w:bCs w:val="1"/>
          <w:color w:val="000000"/>
          <w:sz w:val="26"/>
          <w:szCs w:val="26"/>
          <w:rtl w:val="0"/>
        </w:rPr>
        <w:t xml:space="preserve">Step 6 – Professional Fee Proposal</w:t>
      </w:r>
    </w:p>
    <w:p w:rsidR="00000000" w:rsidDel="00000000" w:rsidP="00000000" w:rsidRDefault="00000000" w:rsidRPr="00000000" w14:paraId="000011EB">
      <w:pPr>
        <w:spacing w:after="240" w:before="240" w:lineRule="auto"/>
        <w:rPr/>
      </w:pPr>
      <w:r w:rsidDel="00000000" w:rsidR="00000000" w:rsidRPr="00000000">
        <w:rPr>
          <w:rtl w:val="0"/>
        </w:rPr>
        <w:t xml:space="preserve">We define the legal scope and fees.</w:t>
      </w:r>
    </w:p>
    <w:p w:rsidR="00000000" w:rsidDel="00000000" w:rsidP="00000000" w:rsidRDefault="00000000" w:rsidRPr="00000000" w14:paraId="000011EC">
      <w:pPr>
        <w:pStyle w:val="Heading3"/>
        <w:keepNext w:val="0"/>
        <w:keepLines w:val="0"/>
        <w:spacing w:before="280" w:lineRule="auto"/>
        <w:rPr>
          <w:b w:val="1"/>
          <w:bCs w:val="1"/>
          <w:color w:val="000000"/>
          <w:sz w:val="26"/>
          <w:szCs w:val="26"/>
        </w:rPr>
      </w:pPr>
      <w:bookmarkStart w:colFirst="0" w:colLast="0" w:name="_ky0accsjw9em" w:id="2054"/>
      <w:bookmarkEnd w:id="2054"/>
      <w:r w:rsidDel="00000000" w:rsidR="00000000" w:rsidRPr="00000000">
        <w:rPr>
          <w:b w:val="1"/>
          <w:bCs w:val="1"/>
          <w:color w:val="000000"/>
          <w:sz w:val="26"/>
          <w:szCs w:val="26"/>
          <w:rtl w:val="0"/>
        </w:rPr>
        <w:t xml:space="preserve">Step 7 – Document Preparation</w:t>
      </w:r>
    </w:p>
    <w:p w:rsidR="00000000" w:rsidDel="00000000" w:rsidP="00000000" w:rsidRDefault="00000000" w:rsidRPr="00000000" w14:paraId="000011ED">
      <w:pPr>
        <w:spacing w:after="240" w:before="240" w:lineRule="auto"/>
        <w:rPr/>
      </w:pPr>
      <w:r w:rsidDel="00000000" w:rsidR="00000000" w:rsidRPr="00000000">
        <w:rPr>
          <w:rtl w:val="0"/>
        </w:rPr>
        <w:t xml:space="preserve">We undertake the agreed legal and documentary work.</w:t>
      </w:r>
    </w:p>
    <w:p w:rsidR="00000000" w:rsidDel="00000000" w:rsidP="00000000" w:rsidRDefault="00000000" w:rsidRPr="00000000" w14:paraId="000011EE">
      <w:pPr>
        <w:pStyle w:val="Heading3"/>
        <w:keepNext w:val="0"/>
        <w:keepLines w:val="0"/>
        <w:spacing w:before="280" w:lineRule="auto"/>
        <w:rPr>
          <w:b w:val="1"/>
          <w:bCs w:val="1"/>
          <w:color w:val="000000"/>
          <w:sz w:val="26"/>
          <w:szCs w:val="26"/>
        </w:rPr>
      </w:pPr>
      <w:bookmarkStart w:colFirst="0" w:colLast="0" w:name="_yogqzynmygjj" w:id="2055"/>
      <w:bookmarkEnd w:id="2055"/>
      <w:r w:rsidDel="00000000" w:rsidR="00000000" w:rsidRPr="00000000">
        <w:rPr>
          <w:b w:val="1"/>
          <w:bCs w:val="1"/>
          <w:color w:val="000000"/>
          <w:sz w:val="26"/>
          <w:szCs w:val="26"/>
          <w:rtl w:val="0"/>
        </w:rPr>
        <w:t xml:space="preserve">Step 8 – Translation Coordination</w:t>
      </w:r>
    </w:p>
    <w:p w:rsidR="00000000" w:rsidDel="00000000" w:rsidP="00000000" w:rsidRDefault="00000000" w:rsidRPr="00000000" w14:paraId="000011EF">
      <w:pPr>
        <w:spacing w:after="240" w:before="240" w:lineRule="auto"/>
        <w:rPr/>
      </w:pPr>
      <w:r w:rsidDel="00000000" w:rsidR="00000000" w:rsidRPr="00000000">
        <w:rPr>
          <w:rtl w:val="0"/>
        </w:rPr>
        <w:t xml:space="preserve">We assist with Portuguese translation requirements.</w:t>
      </w:r>
    </w:p>
    <w:p w:rsidR="00000000" w:rsidDel="00000000" w:rsidP="00000000" w:rsidRDefault="00000000" w:rsidRPr="00000000" w14:paraId="000011F0">
      <w:pPr>
        <w:pStyle w:val="Heading3"/>
        <w:keepNext w:val="0"/>
        <w:keepLines w:val="0"/>
        <w:spacing w:before="280" w:lineRule="auto"/>
        <w:rPr>
          <w:b w:val="1"/>
          <w:bCs w:val="1"/>
          <w:color w:val="000000"/>
          <w:sz w:val="26"/>
          <w:szCs w:val="26"/>
        </w:rPr>
      </w:pPr>
      <w:bookmarkStart w:colFirst="0" w:colLast="0" w:name="_s8rkmo3hfefi" w:id="2056"/>
      <w:bookmarkEnd w:id="2056"/>
      <w:r w:rsidDel="00000000" w:rsidR="00000000" w:rsidRPr="00000000">
        <w:rPr>
          <w:b w:val="1"/>
          <w:bCs w:val="1"/>
          <w:color w:val="000000"/>
          <w:sz w:val="26"/>
          <w:szCs w:val="26"/>
          <w:rtl w:val="0"/>
        </w:rPr>
        <w:t xml:space="preserve">Step 9 – Foreign Counsel Coordination</w:t>
      </w:r>
    </w:p>
    <w:p w:rsidR="00000000" w:rsidDel="00000000" w:rsidP="00000000" w:rsidRDefault="00000000" w:rsidRPr="00000000" w14:paraId="000011F1">
      <w:pPr>
        <w:spacing w:after="240" w:before="240" w:lineRule="auto"/>
        <w:rPr/>
      </w:pPr>
      <w:r w:rsidDel="00000000" w:rsidR="00000000" w:rsidRPr="00000000">
        <w:rPr>
          <w:rtl w:val="0"/>
        </w:rPr>
        <w:t xml:space="preserve">We communicate with the originating legal team as agreed.</w:t>
      </w:r>
    </w:p>
    <w:p w:rsidR="00000000" w:rsidDel="00000000" w:rsidP="00000000" w:rsidRDefault="00000000" w:rsidRPr="00000000" w14:paraId="000011F2">
      <w:pPr>
        <w:pStyle w:val="Heading3"/>
        <w:keepNext w:val="0"/>
        <w:keepLines w:val="0"/>
        <w:spacing w:before="280" w:lineRule="auto"/>
        <w:rPr>
          <w:b w:val="1"/>
          <w:bCs w:val="1"/>
          <w:color w:val="000000"/>
          <w:sz w:val="26"/>
          <w:szCs w:val="26"/>
        </w:rPr>
      </w:pPr>
      <w:bookmarkStart w:colFirst="0" w:colLast="0" w:name="_sbunmdywvx5a" w:id="2057"/>
      <w:bookmarkEnd w:id="2057"/>
      <w:r w:rsidDel="00000000" w:rsidR="00000000" w:rsidRPr="00000000">
        <w:rPr>
          <w:b w:val="1"/>
          <w:bCs w:val="1"/>
          <w:color w:val="000000"/>
          <w:sz w:val="26"/>
          <w:szCs w:val="26"/>
          <w:rtl w:val="0"/>
        </w:rPr>
        <w:t xml:space="preserve">Step 10 – Brazilian Procedural Assistance</w:t>
      </w:r>
    </w:p>
    <w:p w:rsidR="00000000" w:rsidDel="00000000" w:rsidP="00000000" w:rsidRDefault="00000000" w:rsidRPr="00000000" w14:paraId="000011F3">
      <w:pPr>
        <w:spacing w:after="240" w:before="240" w:lineRule="auto"/>
        <w:rPr/>
      </w:pPr>
      <w:r w:rsidDel="00000000" w:rsidR="00000000" w:rsidRPr="00000000">
        <w:rPr>
          <w:rtl w:val="0"/>
        </w:rPr>
        <w:t xml:space="preserve">We provide appropriate legal assistance within the authorized procedure.</w:t>
      </w:r>
    </w:p>
    <w:p w:rsidR="00000000" w:rsidDel="00000000" w:rsidP="00000000" w:rsidRDefault="00000000" w:rsidRPr="00000000" w14:paraId="000011F4">
      <w:pPr>
        <w:pStyle w:val="Heading3"/>
        <w:keepNext w:val="0"/>
        <w:keepLines w:val="0"/>
        <w:spacing w:before="280" w:lineRule="auto"/>
        <w:rPr>
          <w:b w:val="1"/>
          <w:bCs w:val="1"/>
          <w:color w:val="000000"/>
          <w:sz w:val="26"/>
          <w:szCs w:val="26"/>
        </w:rPr>
      </w:pPr>
      <w:bookmarkStart w:colFirst="0" w:colLast="0" w:name="_m53n4197xk56" w:id="2058"/>
      <w:bookmarkEnd w:id="2058"/>
      <w:r w:rsidDel="00000000" w:rsidR="00000000" w:rsidRPr="00000000">
        <w:rPr>
          <w:b w:val="1"/>
          <w:bCs w:val="1"/>
          <w:color w:val="000000"/>
          <w:sz w:val="26"/>
          <w:szCs w:val="26"/>
          <w:rtl w:val="0"/>
        </w:rPr>
        <w:t xml:space="preserve">Step 11 – Follow-Up</w:t>
      </w:r>
    </w:p>
    <w:p w:rsidR="00000000" w:rsidDel="00000000" w:rsidP="00000000" w:rsidRDefault="00000000" w:rsidRPr="00000000" w14:paraId="000011F5">
      <w:pPr>
        <w:spacing w:after="240" w:before="240" w:lineRule="auto"/>
        <w:rPr/>
      </w:pPr>
      <w:r w:rsidDel="00000000" w:rsidR="00000000" w:rsidRPr="00000000">
        <w:rPr>
          <w:rtl w:val="0"/>
        </w:rPr>
        <w:t xml:space="preserve">We monitor the agreed Brazilian legal work and relevant developments.</w:t>
      </w:r>
    </w:p>
    <w:p w:rsidR="00000000" w:rsidDel="00000000" w:rsidP="00000000" w:rsidRDefault="00000000" w:rsidRPr="00000000" w14:paraId="000011F6">
      <w:pPr>
        <w:pStyle w:val="Heading3"/>
        <w:keepNext w:val="0"/>
        <w:keepLines w:val="0"/>
        <w:spacing w:before="280" w:lineRule="auto"/>
        <w:rPr>
          <w:b w:val="1"/>
          <w:bCs w:val="1"/>
          <w:color w:val="000000"/>
          <w:sz w:val="26"/>
          <w:szCs w:val="26"/>
        </w:rPr>
      </w:pPr>
      <w:bookmarkStart w:colFirst="0" w:colLast="0" w:name="_doxskx9gbmyc" w:id="2059"/>
      <w:bookmarkEnd w:id="2059"/>
      <w:r w:rsidDel="00000000" w:rsidR="00000000" w:rsidRPr="00000000">
        <w:rPr>
          <w:b w:val="1"/>
          <w:bCs w:val="1"/>
          <w:color w:val="000000"/>
          <w:sz w:val="26"/>
          <w:szCs w:val="26"/>
          <w:rtl w:val="0"/>
        </w:rPr>
        <w:t xml:space="preserve">Step 12 – Next Steps</w:t>
      </w:r>
    </w:p>
    <w:p w:rsidR="00000000" w:rsidDel="00000000" w:rsidP="00000000" w:rsidRDefault="00000000" w:rsidRPr="00000000" w14:paraId="000011F7">
      <w:pPr>
        <w:spacing w:after="240" w:before="240" w:lineRule="auto"/>
        <w:rPr/>
      </w:pPr>
      <w:r w:rsidDel="00000000" w:rsidR="00000000" w:rsidRPr="00000000">
        <w:rPr>
          <w:rtl w:val="0"/>
        </w:rPr>
        <w:t xml:space="preserve">We review available results and discuss further measures if necessary.</w:t>
      </w:r>
    </w:p>
    <w:p w:rsidR="00000000" w:rsidDel="00000000" w:rsidP="00000000" w:rsidRDefault="00000000" w:rsidRPr="00000000" w14:paraId="000011F8">
      <w:pPr>
        <w:spacing w:after="240" w:before="240" w:lineRule="auto"/>
        <w:rPr>
          <w:b w:val="1"/>
          <w:bCs w:val="1"/>
        </w:rPr>
      </w:pPr>
      <w:r w:rsidDel="00000000" w:rsidR="00000000" w:rsidRPr="00000000">
        <w:rPr>
          <w:b w:val="1"/>
          <w:bCs w:val="1"/>
          <w:rtl w:val="0"/>
        </w:rPr>
        <w:t xml:space="preserve">Caspani Lawyers does not replace the competent foreign requesting authority, Brazilian Central Authority, court, or judicial officer.</w:t>
      </w:r>
    </w:p>
    <w:p w:rsidR="00000000" w:rsidDel="00000000" w:rsidP="00000000" w:rsidRDefault="00000000" w:rsidRPr="00000000" w14:paraId="000011F9">
      <w:pPr>
        <w:spacing w:after="240" w:before="240" w:lineRule="auto"/>
        <w:rPr>
          <w:b w:val="1"/>
          <w:bCs w:val="1"/>
        </w:rPr>
      </w:pPr>
      <w:r w:rsidDel="00000000" w:rsidR="00000000" w:rsidRPr="00000000">
        <w:rPr>
          <w:b w:val="1"/>
          <w:bCs w:val="1"/>
          <w:rtl w:val="0"/>
        </w:rPr>
        <w:t xml:space="preserve">[Start Your Service of Process Assessment]</w:t>
      </w:r>
    </w:p>
    <w:p w:rsidR="00000000" w:rsidDel="00000000" w:rsidP="00000000" w:rsidRDefault="00000000" w:rsidRPr="00000000" w14:paraId="00001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B">
      <w:pPr>
        <w:pStyle w:val="Heading2"/>
        <w:keepNext w:val="0"/>
        <w:keepLines w:val="0"/>
        <w:spacing w:after="80" w:lineRule="auto"/>
        <w:rPr>
          <w:b w:val="1"/>
          <w:bCs w:val="1"/>
          <w:sz w:val="34"/>
          <w:szCs w:val="34"/>
        </w:rPr>
      </w:pPr>
      <w:bookmarkStart w:colFirst="0" w:colLast="0" w:name="_emkc6x4nan2g" w:id="2060"/>
      <w:bookmarkEnd w:id="2060"/>
      <w:r w:rsidDel="00000000" w:rsidR="00000000" w:rsidRPr="00000000">
        <w:rPr>
          <w:b w:val="1"/>
          <w:bCs w:val="1"/>
          <w:sz w:val="34"/>
          <w:szCs w:val="34"/>
          <w:rtl w:val="0"/>
        </w:rPr>
        <w:t xml:space="preserve">WHY CASPANI LAWYERS?</w:t>
      </w:r>
    </w:p>
    <w:p w:rsidR="00000000" w:rsidDel="00000000" w:rsidP="00000000" w:rsidRDefault="00000000" w:rsidRPr="00000000" w14:paraId="000011FC">
      <w:pPr>
        <w:pStyle w:val="Heading1"/>
        <w:keepNext w:val="0"/>
        <w:keepLines w:val="0"/>
        <w:spacing w:before="480" w:lineRule="auto"/>
        <w:rPr>
          <w:b w:val="1"/>
          <w:bCs w:val="1"/>
          <w:sz w:val="46"/>
          <w:szCs w:val="46"/>
        </w:rPr>
      </w:pPr>
      <w:bookmarkStart w:colFirst="0" w:colLast="0" w:name="_6m4h06c3hva7" w:id="2061"/>
      <w:bookmarkEnd w:id="2061"/>
      <w:r w:rsidDel="00000000" w:rsidR="00000000" w:rsidRPr="00000000">
        <w:rPr>
          <w:b w:val="1"/>
          <w:bCs w:val="1"/>
          <w:sz w:val="46"/>
          <w:szCs w:val="46"/>
          <w:rtl w:val="0"/>
        </w:rPr>
        <w:t xml:space="preserve">Brazilian Legal Assistance for International Litigation</w:t>
      </w:r>
    </w:p>
    <w:p w:rsidR="00000000" w:rsidDel="00000000" w:rsidP="00000000" w:rsidRDefault="00000000" w:rsidRPr="00000000" w14:paraId="000011FD">
      <w:pPr>
        <w:pStyle w:val="Heading3"/>
        <w:keepNext w:val="0"/>
        <w:keepLines w:val="0"/>
        <w:spacing w:before="280" w:lineRule="auto"/>
        <w:rPr>
          <w:b w:val="1"/>
          <w:bCs w:val="1"/>
          <w:color w:val="000000"/>
          <w:sz w:val="26"/>
          <w:szCs w:val="26"/>
        </w:rPr>
      </w:pPr>
      <w:bookmarkStart w:colFirst="0" w:colLast="0" w:name="_2rrk55vhb3x4" w:id="2062"/>
      <w:bookmarkEnd w:id="2062"/>
      <w:r w:rsidDel="00000000" w:rsidR="00000000" w:rsidRPr="00000000">
        <w:rPr>
          <w:b w:val="1"/>
          <w:bCs w:val="1"/>
          <w:color w:val="000000"/>
          <w:sz w:val="26"/>
          <w:szCs w:val="26"/>
          <w:rtl w:val="0"/>
        </w:rPr>
        <w:t xml:space="preserve">Brazilian Legal Practice</w:t>
      </w:r>
    </w:p>
    <w:p w:rsidR="00000000" w:rsidDel="00000000" w:rsidP="00000000" w:rsidRDefault="00000000" w:rsidRPr="00000000" w14:paraId="000011FE">
      <w:pPr>
        <w:spacing w:after="240" w:before="240" w:lineRule="auto"/>
        <w:rPr/>
      </w:pPr>
      <w:r w:rsidDel="00000000" w:rsidR="00000000" w:rsidRPr="00000000">
        <w:rPr>
          <w:rtl w:val="0"/>
        </w:rPr>
        <w:t xml:space="preserve">We focus on the Brazilian-law aspects of international service.</w:t>
      </w:r>
    </w:p>
    <w:p w:rsidR="00000000" w:rsidDel="00000000" w:rsidP="00000000" w:rsidRDefault="00000000" w:rsidRPr="00000000" w14:paraId="000011FF">
      <w:pPr>
        <w:pStyle w:val="Heading3"/>
        <w:keepNext w:val="0"/>
        <w:keepLines w:val="0"/>
        <w:spacing w:before="280" w:lineRule="auto"/>
        <w:rPr>
          <w:b w:val="1"/>
          <w:bCs w:val="1"/>
          <w:color w:val="000000"/>
          <w:sz w:val="26"/>
          <w:szCs w:val="26"/>
        </w:rPr>
      </w:pPr>
      <w:bookmarkStart w:colFirst="0" w:colLast="0" w:name="_ba9d5lbv4wwg" w:id="2063"/>
      <w:bookmarkEnd w:id="2063"/>
      <w:r w:rsidDel="00000000" w:rsidR="00000000" w:rsidRPr="00000000">
        <w:rPr>
          <w:b w:val="1"/>
          <w:bCs w:val="1"/>
          <w:color w:val="000000"/>
          <w:sz w:val="26"/>
          <w:szCs w:val="26"/>
          <w:rtl w:val="0"/>
        </w:rPr>
        <w:t xml:space="preserve">Foreign Law Firm Support</w:t>
      </w:r>
    </w:p>
    <w:p w:rsidR="00000000" w:rsidDel="00000000" w:rsidP="00000000" w:rsidRDefault="00000000" w:rsidRPr="00000000" w14:paraId="00001200">
      <w:pPr>
        <w:spacing w:after="240" w:before="240" w:lineRule="auto"/>
        <w:rPr/>
      </w:pPr>
      <w:r w:rsidDel="00000000" w:rsidR="00000000" w:rsidRPr="00000000">
        <w:rPr>
          <w:rtl w:val="0"/>
        </w:rPr>
        <w:t xml:space="preserve">We assist legal professionals handling proceedings abroad.</w:t>
      </w:r>
    </w:p>
    <w:p w:rsidR="00000000" w:rsidDel="00000000" w:rsidP="00000000" w:rsidRDefault="00000000" w:rsidRPr="00000000" w14:paraId="00001201">
      <w:pPr>
        <w:pStyle w:val="Heading3"/>
        <w:keepNext w:val="0"/>
        <w:keepLines w:val="0"/>
        <w:spacing w:before="280" w:lineRule="auto"/>
        <w:rPr>
          <w:b w:val="1"/>
          <w:bCs w:val="1"/>
          <w:color w:val="000000"/>
          <w:sz w:val="26"/>
          <w:szCs w:val="26"/>
        </w:rPr>
      </w:pPr>
      <w:bookmarkStart w:colFirst="0" w:colLast="0" w:name="_6v9tkxyeveld" w:id="2064"/>
      <w:bookmarkEnd w:id="2064"/>
      <w:r w:rsidDel="00000000" w:rsidR="00000000" w:rsidRPr="00000000">
        <w:rPr>
          <w:b w:val="1"/>
          <w:bCs w:val="1"/>
          <w:color w:val="000000"/>
          <w:sz w:val="26"/>
          <w:szCs w:val="26"/>
          <w:rtl w:val="0"/>
        </w:rPr>
        <w:t xml:space="preserve">Hague Convention Framework</w:t>
      </w:r>
    </w:p>
    <w:p w:rsidR="00000000" w:rsidDel="00000000" w:rsidP="00000000" w:rsidRDefault="00000000" w:rsidRPr="00000000" w14:paraId="00001202">
      <w:pPr>
        <w:spacing w:after="240" w:before="240" w:lineRule="auto"/>
        <w:rPr/>
      </w:pPr>
      <w:r w:rsidDel="00000000" w:rsidR="00000000" w:rsidRPr="00000000">
        <w:rPr>
          <w:rtl w:val="0"/>
        </w:rPr>
        <w:t xml:space="preserve">We assess Brazil's relevant treaty obligations and declarations.</w:t>
      </w:r>
    </w:p>
    <w:p w:rsidR="00000000" w:rsidDel="00000000" w:rsidP="00000000" w:rsidRDefault="00000000" w:rsidRPr="00000000" w14:paraId="00001203">
      <w:pPr>
        <w:pStyle w:val="Heading3"/>
        <w:keepNext w:val="0"/>
        <w:keepLines w:val="0"/>
        <w:spacing w:before="280" w:lineRule="auto"/>
        <w:rPr>
          <w:b w:val="1"/>
          <w:bCs w:val="1"/>
          <w:color w:val="000000"/>
          <w:sz w:val="26"/>
          <w:szCs w:val="26"/>
        </w:rPr>
      </w:pPr>
      <w:bookmarkStart w:colFirst="0" w:colLast="0" w:name="_bovk8zj62d" w:id="2065"/>
      <w:bookmarkEnd w:id="2065"/>
      <w:r w:rsidDel="00000000" w:rsidR="00000000" w:rsidRPr="00000000">
        <w:rPr>
          <w:b w:val="1"/>
          <w:bCs w:val="1"/>
          <w:color w:val="000000"/>
          <w:sz w:val="26"/>
          <w:szCs w:val="26"/>
          <w:rtl w:val="0"/>
        </w:rPr>
        <w:t xml:space="preserve">Cross-Border Documentation</w:t>
      </w:r>
    </w:p>
    <w:p w:rsidR="00000000" w:rsidDel="00000000" w:rsidP="00000000" w:rsidRDefault="00000000" w:rsidRPr="00000000" w14:paraId="00001204">
      <w:pPr>
        <w:spacing w:after="240" w:before="240" w:lineRule="auto"/>
        <w:rPr/>
      </w:pPr>
      <w:r w:rsidDel="00000000" w:rsidR="00000000" w:rsidRPr="00000000">
        <w:rPr>
          <w:rtl w:val="0"/>
        </w:rPr>
        <w:t xml:space="preserve">We address procedural forms and translations.</w:t>
      </w:r>
    </w:p>
    <w:p w:rsidR="00000000" w:rsidDel="00000000" w:rsidP="00000000" w:rsidRDefault="00000000" w:rsidRPr="00000000" w14:paraId="00001205">
      <w:pPr>
        <w:pStyle w:val="Heading3"/>
        <w:keepNext w:val="0"/>
        <w:keepLines w:val="0"/>
        <w:spacing w:before="280" w:lineRule="auto"/>
        <w:rPr>
          <w:b w:val="1"/>
          <w:bCs w:val="1"/>
          <w:color w:val="000000"/>
          <w:sz w:val="26"/>
          <w:szCs w:val="26"/>
        </w:rPr>
      </w:pPr>
      <w:bookmarkStart w:colFirst="0" w:colLast="0" w:name="_uyby50rtalqy" w:id="2066"/>
      <w:bookmarkEnd w:id="2066"/>
      <w:r w:rsidDel="00000000" w:rsidR="00000000" w:rsidRPr="00000000">
        <w:rPr>
          <w:b w:val="1"/>
          <w:bCs w:val="1"/>
          <w:color w:val="000000"/>
          <w:sz w:val="26"/>
          <w:szCs w:val="26"/>
          <w:rtl w:val="0"/>
        </w:rPr>
        <w:t xml:space="preserve">Brazilian Recipient Information</w:t>
      </w:r>
    </w:p>
    <w:p w:rsidR="00000000" w:rsidDel="00000000" w:rsidP="00000000" w:rsidRDefault="00000000" w:rsidRPr="00000000" w14:paraId="00001206">
      <w:pPr>
        <w:spacing w:after="240" w:before="240" w:lineRule="auto"/>
        <w:rPr/>
      </w:pPr>
      <w:r w:rsidDel="00000000" w:rsidR="00000000" w:rsidRPr="00000000">
        <w:rPr>
          <w:rtl w:val="0"/>
        </w:rPr>
        <w:t xml:space="preserve">We assist with appropriate document and record review.</w:t>
      </w:r>
    </w:p>
    <w:p w:rsidR="00000000" w:rsidDel="00000000" w:rsidP="00000000" w:rsidRDefault="00000000" w:rsidRPr="00000000" w14:paraId="00001207">
      <w:pPr>
        <w:pStyle w:val="Heading3"/>
        <w:keepNext w:val="0"/>
        <w:keepLines w:val="0"/>
        <w:spacing w:before="280" w:lineRule="auto"/>
        <w:rPr>
          <w:b w:val="1"/>
          <w:bCs w:val="1"/>
          <w:color w:val="000000"/>
          <w:sz w:val="26"/>
          <w:szCs w:val="26"/>
        </w:rPr>
      </w:pPr>
      <w:bookmarkStart w:colFirst="0" w:colLast="0" w:name="_nq5whtq9417d" w:id="2067"/>
      <w:bookmarkEnd w:id="2067"/>
      <w:r w:rsidDel="00000000" w:rsidR="00000000" w:rsidRPr="00000000">
        <w:rPr>
          <w:b w:val="1"/>
          <w:bCs w:val="1"/>
          <w:color w:val="000000"/>
          <w:sz w:val="26"/>
          <w:szCs w:val="26"/>
          <w:rtl w:val="0"/>
        </w:rPr>
        <w:t xml:space="preserve">Judicial Cooperation</w:t>
      </w:r>
    </w:p>
    <w:p w:rsidR="00000000" w:rsidDel="00000000" w:rsidP="00000000" w:rsidRDefault="00000000" w:rsidRPr="00000000" w14:paraId="00001208">
      <w:pPr>
        <w:spacing w:after="240" w:before="240" w:lineRule="auto"/>
        <w:rPr/>
      </w:pPr>
      <w:r w:rsidDel="00000000" w:rsidR="00000000" w:rsidRPr="00000000">
        <w:rPr>
          <w:rtl w:val="0"/>
        </w:rPr>
        <w:t xml:space="preserve">We distinguish relevant international procedural mechanisms.</w:t>
      </w:r>
    </w:p>
    <w:p w:rsidR="00000000" w:rsidDel="00000000" w:rsidP="00000000" w:rsidRDefault="00000000" w:rsidRPr="00000000" w14:paraId="00001209">
      <w:pPr>
        <w:pStyle w:val="Heading3"/>
        <w:keepNext w:val="0"/>
        <w:keepLines w:val="0"/>
        <w:spacing w:before="280" w:lineRule="auto"/>
        <w:rPr>
          <w:b w:val="1"/>
          <w:bCs w:val="1"/>
          <w:color w:val="000000"/>
          <w:sz w:val="26"/>
          <w:szCs w:val="26"/>
        </w:rPr>
      </w:pPr>
      <w:bookmarkStart w:colFirst="0" w:colLast="0" w:name="_txgqysire0bb" w:id="2068"/>
      <w:bookmarkEnd w:id="2068"/>
      <w:r w:rsidDel="00000000" w:rsidR="00000000" w:rsidRPr="00000000">
        <w:rPr>
          <w:b w:val="1"/>
          <w:bCs w:val="1"/>
          <w:color w:val="000000"/>
          <w:sz w:val="26"/>
          <w:szCs w:val="26"/>
          <w:rtl w:val="0"/>
        </w:rPr>
        <w:t xml:space="preserve">Remote Consultation</w:t>
      </w:r>
    </w:p>
    <w:p w:rsidR="00000000" w:rsidDel="00000000" w:rsidP="00000000" w:rsidRDefault="00000000" w:rsidRPr="00000000" w14:paraId="0000120A">
      <w:pPr>
        <w:spacing w:after="240" w:before="240" w:lineRule="auto"/>
        <w:rPr/>
      </w:pPr>
      <w:r w:rsidDel="00000000" w:rsidR="00000000" w:rsidRPr="00000000">
        <w:rPr>
          <w:rtl w:val="0"/>
        </w:rPr>
        <w:t xml:space="preserve">Clients can begin online.</w:t>
      </w:r>
    </w:p>
    <w:p w:rsidR="00000000" w:rsidDel="00000000" w:rsidP="00000000" w:rsidRDefault="00000000" w:rsidRPr="00000000" w14:paraId="0000120B">
      <w:pPr>
        <w:pStyle w:val="Heading3"/>
        <w:keepNext w:val="0"/>
        <w:keepLines w:val="0"/>
        <w:spacing w:before="280" w:lineRule="auto"/>
        <w:rPr>
          <w:b w:val="1"/>
          <w:bCs w:val="1"/>
          <w:color w:val="000000"/>
          <w:sz w:val="26"/>
          <w:szCs w:val="26"/>
        </w:rPr>
      </w:pPr>
      <w:bookmarkStart w:colFirst="0" w:colLast="0" w:name="_iiid1qx6i5uw" w:id="2069"/>
      <w:bookmarkEnd w:id="2069"/>
      <w:r w:rsidDel="00000000" w:rsidR="00000000" w:rsidRPr="00000000">
        <w:rPr>
          <w:b w:val="1"/>
          <w:bCs w:val="1"/>
          <w:color w:val="000000"/>
          <w:sz w:val="26"/>
          <w:szCs w:val="26"/>
          <w:rtl w:val="0"/>
        </w:rPr>
        <w:t xml:space="preserve">Direct Communication</w:t>
      </w:r>
    </w:p>
    <w:p w:rsidR="00000000" w:rsidDel="00000000" w:rsidP="00000000" w:rsidRDefault="00000000" w:rsidRPr="00000000" w14:paraId="0000120C">
      <w:pPr>
        <w:spacing w:after="240" w:before="240" w:lineRule="auto"/>
        <w:rPr/>
      </w:pPr>
      <w:r w:rsidDel="00000000" w:rsidR="00000000" w:rsidRPr="00000000">
        <w:rPr>
          <w:rtl w:val="0"/>
        </w:rPr>
        <w:t xml:space="preserve">We explain the proposed Brazilian legal work.</w:t>
      </w:r>
    </w:p>
    <w:p w:rsidR="00000000" w:rsidDel="00000000" w:rsidP="00000000" w:rsidRDefault="00000000" w:rsidRPr="00000000" w14:paraId="0000120D">
      <w:pPr>
        <w:pStyle w:val="Heading3"/>
        <w:keepNext w:val="0"/>
        <w:keepLines w:val="0"/>
        <w:spacing w:before="280" w:lineRule="auto"/>
        <w:rPr>
          <w:b w:val="1"/>
          <w:bCs w:val="1"/>
          <w:color w:val="000000"/>
          <w:sz w:val="26"/>
          <w:szCs w:val="26"/>
        </w:rPr>
      </w:pPr>
      <w:bookmarkStart w:colFirst="0" w:colLast="0" w:name="_gxz73mv0r5eg" w:id="2070"/>
      <w:bookmarkEnd w:id="2070"/>
      <w:r w:rsidDel="00000000" w:rsidR="00000000" w:rsidRPr="00000000">
        <w:rPr>
          <w:b w:val="1"/>
          <w:bCs w:val="1"/>
          <w:color w:val="000000"/>
          <w:sz w:val="26"/>
          <w:szCs w:val="26"/>
          <w:rtl w:val="0"/>
        </w:rPr>
        <w:t xml:space="preserve">Defined Scope</w:t>
      </w:r>
    </w:p>
    <w:p w:rsidR="00000000" w:rsidDel="00000000" w:rsidP="00000000" w:rsidRDefault="00000000" w:rsidRPr="00000000" w14:paraId="0000120E">
      <w:pPr>
        <w:spacing w:after="240" w:before="240" w:lineRule="auto"/>
        <w:rPr/>
      </w:pPr>
      <w:r w:rsidDel="00000000" w:rsidR="00000000" w:rsidRPr="00000000">
        <w:rPr>
          <w:rtl w:val="0"/>
        </w:rPr>
        <w:t xml:space="preserve">Services and fees are agreed in advance.</w:t>
      </w:r>
    </w:p>
    <w:p w:rsidR="00000000" w:rsidDel="00000000" w:rsidP="00000000" w:rsidRDefault="00000000" w:rsidRPr="00000000" w14:paraId="0000120F">
      <w:pPr>
        <w:pStyle w:val="Heading3"/>
        <w:keepNext w:val="0"/>
        <w:keepLines w:val="0"/>
        <w:spacing w:before="280" w:lineRule="auto"/>
        <w:rPr>
          <w:b w:val="1"/>
          <w:bCs w:val="1"/>
          <w:color w:val="000000"/>
          <w:sz w:val="26"/>
          <w:szCs w:val="26"/>
        </w:rPr>
      </w:pPr>
      <w:bookmarkStart w:colFirst="0" w:colLast="0" w:name="_ccgdscujvjsv" w:id="2071"/>
      <w:bookmarkEnd w:id="2071"/>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1210">
      <w:pPr>
        <w:spacing w:after="240" w:before="240" w:lineRule="auto"/>
        <w:rPr/>
      </w:pPr>
      <w:r w:rsidDel="00000000" w:rsidR="00000000" w:rsidRPr="00000000">
        <w:rPr>
          <w:rtl w:val="0"/>
        </w:rPr>
        <w:t xml:space="preserve">Client information is handled under applicable obligations.</w:t>
      </w:r>
    </w:p>
    <w:p w:rsidR="00000000" w:rsidDel="00000000" w:rsidP="00000000" w:rsidRDefault="00000000" w:rsidRPr="00000000" w14:paraId="00001211">
      <w:pPr>
        <w:pStyle w:val="Heading3"/>
        <w:keepNext w:val="0"/>
        <w:keepLines w:val="0"/>
        <w:spacing w:before="280" w:lineRule="auto"/>
        <w:rPr>
          <w:b w:val="1"/>
          <w:bCs w:val="1"/>
          <w:color w:val="000000"/>
          <w:sz w:val="26"/>
          <w:szCs w:val="26"/>
        </w:rPr>
      </w:pPr>
      <w:bookmarkStart w:colFirst="0" w:colLast="0" w:name="_2vhbcn9ezf2h" w:id="2072"/>
      <w:bookmarkEnd w:id="2072"/>
      <w:r w:rsidDel="00000000" w:rsidR="00000000" w:rsidRPr="00000000">
        <w:rPr>
          <w:b w:val="1"/>
          <w:bCs w:val="1"/>
          <w:color w:val="000000"/>
          <w:sz w:val="26"/>
          <w:szCs w:val="26"/>
          <w:rtl w:val="0"/>
        </w:rPr>
        <w:t xml:space="preserve">Independent Legal Assessment</w:t>
      </w:r>
    </w:p>
    <w:p w:rsidR="00000000" w:rsidDel="00000000" w:rsidP="00000000" w:rsidRDefault="00000000" w:rsidRPr="00000000" w14:paraId="00001212">
      <w:pPr>
        <w:spacing w:after="240" w:before="240" w:lineRule="auto"/>
        <w:rPr/>
      </w:pPr>
      <w:r w:rsidDel="00000000" w:rsidR="00000000" w:rsidRPr="00000000">
        <w:rPr>
          <w:rtl w:val="0"/>
        </w:rPr>
        <w:t xml:space="preserve">We review the circumstances of each request.</w:t>
      </w:r>
    </w:p>
    <w:p w:rsidR="00000000" w:rsidDel="00000000" w:rsidP="00000000" w:rsidRDefault="00000000" w:rsidRPr="00000000" w14:paraId="00001213">
      <w:pPr>
        <w:pStyle w:val="Heading3"/>
        <w:keepNext w:val="0"/>
        <w:keepLines w:val="0"/>
        <w:spacing w:before="280" w:lineRule="auto"/>
        <w:rPr>
          <w:b w:val="1"/>
          <w:bCs w:val="1"/>
          <w:color w:val="000000"/>
          <w:sz w:val="26"/>
          <w:szCs w:val="26"/>
        </w:rPr>
      </w:pPr>
      <w:bookmarkStart w:colFirst="0" w:colLast="0" w:name="_fjzn5ja5rhhh" w:id="2073"/>
      <w:bookmarkEnd w:id="2073"/>
      <w:r w:rsidDel="00000000" w:rsidR="00000000" w:rsidRPr="00000000">
        <w:rPr>
          <w:b w:val="1"/>
          <w:bCs w:val="1"/>
          <w:color w:val="000000"/>
          <w:sz w:val="26"/>
          <w:szCs w:val="26"/>
          <w:rtl w:val="0"/>
        </w:rPr>
        <w:t xml:space="preserve">No Guaranteed Outcome</w:t>
      </w:r>
    </w:p>
    <w:p w:rsidR="00000000" w:rsidDel="00000000" w:rsidP="00000000" w:rsidRDefault="00000000" w:rsidRPr="00000000" w14:paraId="00001214">
      <w:pPr>
        <w:spacing w:after="240" w:before="240" w:lineRule="auto"/>
        <w:rPr/>
      </w:pPr>
      <w:r w:rsidDel="00000000" w:rsidR="00000000" w:rsidRPr="00000000">
        <w:rPr>
          <w:rtl w:val="0"/>
        </w:rPr>
        <w:t xml:space="preserve">We do not guarantee successful service, recipient location, institutional processing, or timelines.</w:t>
      </w:r>
    </w:p>
    <w:p w:rsidR="00000000" w:rsidDel="00000000" w:rsidP="00000000" w:rsidRDefault="00000000" w:rsidRPr="00000000" w14:paraId="00001215">
      <w:pPr>
        <w:spacing w:after="240" w:before="240" w:lineRule="auto"/>
        <w:rPr>
          <w:b w:val="1"/>
          <w:bCs w:val="1"/>
        </w:rPr>
      </w:pPr>
      <w:r w:rsidDel="00000000" w:rsidR="00000000" w:rsidRPr="00000000">
        <w:rPr>
          <w:b w:val="1"/>
          <w:bCs w:val="1"/>
          <w:rtl w:val="0"/>
        </w:rPr>
        <w:t xml:space="preserve">[Book Your Paid Consultation With Caspani Lawyers]</w:t>
      </w:r>
    </w:p>
    <w:p w:rsidR="00000000" w:rsidDel="00000000" w:rsidP="00000000" w:rsidRDefault="00000000" w:rsidRPr="00000000" w14:paraId="00001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7">
      <w:pPr>
        <w:pStyle w:val="Heading2"/>
        <w:keepNext w:val="0"/>
        <w:keepLines w:val="0"/>
        <w:spacing w:after="80" w:lineRule="auto"/>
        <w:rPr>
          <w:b w:val="1"/>
          <w:bCs w:val="1"/>
          <w:sz w:val="34"/>
          <w:szCs w:val="34"/>
        </w:rPr>
      </w:pPr>
      <w:bookmarkStart w:colFirst="0" w:colLast="0" w:name="_uz6s7gok2yv2" w:id="2074"/>
      <w:bookmarkEnd w:id="2074"/>
      <w:r w:rsidDel="00000000" w:rsidR="00000000" w:rsidRPr="00000000">
        <w:rPr>
          <w:b w:val="1"/>
          <w:bCs w:val="1"/>
          <w:sz w:val="34"/>
          <w:szCs w:val="34"/>
          <w:rtl w:val="0"/>
        </w:rPr>
        <w:t xml:space="preserve">FREQUENTLY ASKED QUESTIONS</w:t>
      </w:r>
    </w:p>
    <w:p w:rsidR="00000000" w:rsidDel="00000000" w:rsidP="00000000" w:rsidRDefault="00000000" w:rsidRPr="00000000" w14:paraId="00001218">
      <w:pPr>
        <w:pStyle w:val="Heading1"/>
        <w:keepNext w:val="0"/>
        <w:keepLines w:val="0"/>
        <w:spacing w:before="480" w:lineRule="auto"/>
        <w:rPr>
          <w:b w:val="1"/>
          <w:bCs w:val="1"/>
          <w:sz w:val="46"/>
          <w:szCs w:val="46"/>
        </w:rPr>
      </w:pPr>
      <w:bookmarkStart w:colFirst="0" w:colLast="0" w:name="_4stvzqzacb6x" w:id="2075"/>
      <w:bookmarkEnd w:id="2075"/>
      <w:r w:rsidDel="00000000" w:rsidR="00000000" w:rsidRPr="00000000">
        <w:rPr>
          <w:b w:val="1"/>
          <w:bCs w:val="1"/>
          <w:sz w:val="46"/>
          <w:szCs w:val="46"/>
          <w:rtl w:val="0"/>
        </w:rPr>
        <w:t xml:space="preserve">Service of Process in Brazil – FAQ</w:t>
      </w:r>
    </w:p>
    <w:p w:rsidR="00000000" w:rsidDel="00000000" w:rsidP="00000000" w:rsidRDefault="00000000" w:rsidRPr="00000000" w14:paraId="00001219">
      <w:pPr>
        <w:pStyle w:val="Heading3"/>
        <w:keepNext w:val="0"/>
        <w:keepLines w:val="0"/>
        <w:spacing w:before="280" w:lineRule="auto"/>
        <w:rPr>
          <w:b w:val="1"/>
          <w:bCs w:val="1"/>
          <w:color w:val="000000"/>
          <w:sz w:val="26"/>
          <w:szCs w:val="26"/>
        </w:rPr>
      </w:pPr>
      <w:bookmarkStart w:colFirst="0" w:colLast="0" w:name="_5fsfzjm4xshg" w:id="2076"/>
      <w:bookmarkEnd w:id="2076"/>
      <w:r w:rsidDel="00000000" w:rsidR="00000000" w:rsidRPr="00000000">
        <w:rPr>
          <w:b w:val="1"/>
          <w:bCs w:val="1"/>
          <w:color w:val="000000"/>
          <w:sz w:val="26"/>
          <w:szCs w:val="26"/>
          <w:rtl w:val="0"/>
        </w:rPr>
        <w:t xml:space="preserve">1. How do I serve legal documents in Brazil?</w:t>
      </w:r>
    </w:p>
    <w:p w:rsidR="00000000" w:rsidDel="00000000" w:rsidP="00000000" w:rsidRDefault="00000000" w:rsidRPr="00000000" w14:paraId="0000121A">
      <w:pPr>
        <w:spacing w:after="240" w:before="240" w:lineRule="auto"/>
        <w:rPr/>
      </w:pPr>
      <w:r w:rsidDel="00000000" w:rsidR="00000000" w:rsidRPr="00000000">
        <w:rPr>
          <w:rtl w:val="0"/>
        </w:rPr>
        <w:t xml:space="preserve">The appropriate method depends on the originating country, applicable treaty, and nature of the documents.</w:t>
      </w:r>
    </w:p>
    <w:p w:rsidR="00000000" w:rsidDel="00000000" w:rsidP="00000000" w:rsidRDefault="00000000" w:rsidRPr="00000000" w14:paraId="0000121B">
      <w:pPr>
        <w:pStyle w:val="Heading3"/>
        <w:keepNext w:val="0"/>
        <w:keepLines w:val="0"/>
        <w:spacing w:before="280" w:lineRule="auto"/>
        <w:rPr>
          <w:b w:val="1"/>
          <w:bCs w:val="1"/>
          <w:color w:val="000000"/>
          <w:sz w:val="26"/>
          <w:szCs w:val="26"/>
        </w:rPr>
      </w:pPr>
      <w:bookmarkStart w:colFirst="0" w:colLast="0" w:name="_s8fzd7yq16kn" w:id="2077"/>
      <w:bookmarkEnd w:id="2077"/>
      <w:r w:rsidDel="00000000" w:rsidR="00000000" w:rsidRPr="00000000">
        <w:rPr>
          <w:b w:val="1"/>
          <w:bCs w:val="1"/>
          <w:color w:val="000000"/>
          <w:sz w:val="26"/>
          <w:szCs w:val="26"/>
          <w:rtl w:val="0"/>
        </w:rPr>
        <w:t xml:space="preserve">2. Is Brazil a party to the Hague Service Convention?</w:t>
      </w:r>
    </w:p>
    <w:p w:rsidR="00000000" w:rsidDel="00000000" w:rsidP="00000000" w:rsidRDefault="00000000" w:rsidRPr="00000000" w14:paraId="0000121C">
      <w:pPr>
        <w:spacing w:after="240" w:before="240" w:lineRule="auto"/>
        <w:rPr/>
      </w:pPr>
      <w:r w:rsidDel="00000000" w:rsidR="00000000" w:rsidRPr="00000000">
        <w:rPr>
          <w:rtl w:val="0"/>
        </w:rPr>
        <w:t xml:space="preserve">Yes.</w:t>
      </w:r>
    </w:p>
    <w:p w:rsidR="00000000" w:rsidDel="00000000" w:rsidP="00000000" w:rsidRDefault="00000000" w:rsidRPr="00000000" w14:paraId="0000121D">
      <w:pPr>
        <w:pStyle w:val="Heading3"/>
        <w:keepNext w:val="0"/>
        <w:keepLines w:val="0"/>
        <w:spacing w:before="280" w:lineRule="auto"/>
        <w:rPr>
          <w:b w:val="1"/>
          <w:bCs w:val="1"/>
          <w:color w:val="000000"/>
          <w:sz w:val="26"/>
          <w:szCs w:val="26"/>
        </w:rPr>
      </w:pPr>
      <w:bookmarkStart w:colFirst="0" w:colLast="0" w:name="_sit7knc4tf3" w:id="2078"/>
      <w:bookmarkEnd w:id="2078"/>
      <w:r w:rsidDel="00000000" w:rsidR="00000000" w:rsidRPr="00000000">
        <w:rPr>
          <w:b w:val="1"/>
          <w:bCs w:val="1"/>
          <w:color w:val="000000"/>
          <w:sz w:val="26"/>
          <w:szCs w:val="26"/>
          <w:rtl w:val="0"/>
        </w:rPr>
        <w:t xml:space="preserve">3. When did the Hague Service Convention enter into force for Brazil?</w:t>
      </w:r>
    </w:p>
    <w:p w:rsidR="00000000" w:rsidDel="00000000" w:rsidP="00000000" w:rsidRDefault="00000000" w:rsidRPr="00000000" w14:paraId="0000121E">
      <w:pPr>
        <w:spacing w:after="240" w:before="240" w:lineRule="auto"/>
        <w:rPr/>
      </w:pPr>
      <w:r w:rsidDel="00000000" w:rsidR="00000000" w:rsidRPr="00000000">
        <w:rPr>
          <w:rtl w:val="0"/>
        </w:rPr>
        <w:t xml:space="preserve">June 1, 2019.</w:t>
      </w:r>
    </w:p>
    <w:p w:rsidR="00000000" w:rsidDel="00000000" w:rsidP="00000000" w:rsidRDefault="00000000" w:rsidRPr="00000000" w14:paraId="0000121F">
      <w:pPr>
        <w:pStyle w:val="Heading3"/>
        <w:keepNext w:val="0"/>
        <w:keepLines w:val="0"/>
        <w:spacing w:before="280" w:lineRule="auto"/>
        <w:rPr>
          <w:b w:val="1"/>
          <w:bCs w:val="1"/>
          <w:color w:val="000000"/>
          <w:sz w:val="26"/>
          <w:szCs w:val="26"/>
        </w:rPr>
      </w:pPr>
      <w:bookmarkStart w:colFirst="0" w:colLast="0" w:name="_ofa358copjk" w:id="2079"/>
      <w:bookmarkEnd w:id="2079"/>
      <w:r w:rsidDel="00000000" w:rsidR="00000000" w:rsidRPr="00000000">
        <w:rPr>
          <w:b w:val="1"/>
          <w:bCs w:val="1"/>
          <w:color w:val="000000"/>
          <w:sz w:val="26"/>
          <w:szCs w:val="26"/>
          <w:rtl w:val="0"/>
        </w:rPr>
        <w:t xml:space="preserve">4. Which Brazilian law incorporates the Convention?</w:t>
      </w:r>
    </w:p>
    <w:p w:rsidR="00000000" w:rsidDel="00000000" w:rsidP="00000000" w:rsidRDefault="00000000" w:rsidRPr="00000000" w14:paraId="00001220">
      <w:pPr>
        <w:spacing w:after="240" w:before="240" w:lineRule="auto"/>
        <w:rPr/>
      </w:pPr>
      <w:r w:rsidDel="00000000" w:rsidR="00000000" w:rsidRPr="00000000">
        <w:rPr>
          <w:rtl w:val="0"/>
        </w:rPr>
        <w:t xml:space="preserve">Decree No. 9,734/2019.</w:t>
      </w:r>
    </w:p>
    <w:p w:rsidR="00000000" w:rsidDel="00000000" w:rsidP="00000000" w:rsidRDefault="00000000" w:rsidRPr="00000000" w14:paraId="00001221">
      <w:pPr>
        <w:pStyle w:val="Heading3"/>
        <w:keepNext w:val="0"/>
        <w:keepLines w:val="0"/>
        <w:spacing w:before="280" w:lineRule="auto"/>
        <w:rPr>
          <w:b w:val="1"/>
          <w:bCs w:val="1"/>
          <w:color w:val="000000"/>
          <w:sz w:val="26"/>
          <w:szCs w:val="26"/>
        </w:rPr>
      </w:pPr>
      <w:bookmarkStart w:colFirst="0" w:colLast="0" w:name="_dmyb4ctv30bz" w:id="2080"/>
      <w:bookmarkEnd w:id="2080"/>
      <w:r w:rsidDel="00000000" w:rsidR="00000000" w:rsidRPr="00000000">
        <w:rPr>
          <w:b w:val="1"/>
          <w:bCs w:val="1"/>
          <w:color w:val="000000"/>
          <w:sz w:val="26"/>
          <w:szCs w:val="26"/>
          <w:rtl w:val="0"/>
        </w:rPr>
        <w:t xml:space="preserve">5. What is Brazil's Central Authority?</w:t>
      </w:r>
    </w:p>
    <w:p w:rsidR="00000000" w:rsidDel="00000000" w:rsidP="00000000" w:rsidRDefault="00000000" w:rsidRPr="00000000" w14:paraId="00001222">
      <w:pPr>
        <w:spacing w:after="240" w:before="240" w:lineRule="auto"/>
        <w:rPr/>
      </w:pPr>
      <w:r w:rsidDel="00000000" w:rsidR="00000000" w:rsidRPr="00000000">
        <w:rPr>
          <w:rtl w:val="0"/>
        </w:rPr>
        <w:t xml:space="preserve">The Ministry of Justice and Public Security.</w:t>
      </w:r>
    </w:p>
    <w:p w:rsidR="00000000" w:rsidDel="00000000" w:rsidP="00000000" w:rsidRDefault="00000000" w:rsidRPr="00000000" w14:paraId="00001223">
      <w:pPr>
        <w:pStyle w:val="Heading3"/>
        <w:keepNext w:val="0"/>
        <w:keepLines w:val="0"/>
        <w:spacing w:before="280" w:lineRule="auto"/>
        <w:rPr>
          <w:b w:val="1"/>
          <w:bCs w:val="1"/>
          <w:color w:val="000000"/>
          <w:sz w:val="26"/>
          <w:szCs w:val="26"/>
        </w:rPr>
      </w:pPr>
      <w:bookmarkStart w:colFirst="0" w:colLast="0" w:name="_1iuzutne647b" w:id="2081"/>
      <w:bookmarkEnd w:id="2081"/>
      <w:r w:rsidDel="00000000" w:rsidR="00000000" w:rsidRPr="00000000">
        <w:rPr>
          <w:b w:val="1"/>
          <w:bCs w:val="1"/>
          <w:color w:val="000000"/>
          <w:sz w:val="26"/>
          <w:szCs w:val="26"/>
          <w:rtl w:val="0"/>
        </w:rPr>
        <w:t xml:space="preserve">6. Can I serve a Brazilian defendant by mail?</w:t>
      </w:r>
    </w:p>
    <w:p w:rsidR="00000000" w:rsidDel="00000000" w:rsidP="00000000" w:rsidRDefault="00000000" w:rsidRPr="00000000" w14:paraId="00001224">
      <w:pPr>
        <w:spacing w:after="240" w:before="240" w:lineRule="auto"/>
        <w:rPr/>
      </w:pPr>
      <w:r w:rsidDel="00000000" w:rsidR="00000000" w:rsidRPr="00000000">
        <w:rPr>
          <w:rtl w:val="0"/>
        </w:rPr>
        <w:t xml:space="preserve">Brazil objects to the Article 10 postal service channel under the Hague Convention.</w:t>
      </w:r>
    </w:p>
    <w:p w:rsidR="00000000" w:rsidDel="00000000" w:rsidP="00000000" w:rsidRDefault="00000000" w:rsidRPr="00000000" w14:paraId="00001225">
      <w:pPr>
        <w:pStyle w:val="Heading3"/>
        <w:keepNext w:val="0"/>
        <w:keepLines w:val="0"/>
        <w:spacing w:before="280" w:lineRule="auto"/>
        <w:rPr>
          <w:b w:val="1"/>
          <w:bCs w:val="1"/>
          <w:color w:val="000000"/>
          <w:sz w:val="26"/>
          <w:szCs w:val="26"/>
        </w:rPr>
      </w:pPr>
      <w:bookmarkStart w:colFirst="0" w:colLast="0" w:name="_sxsjxfq2ag7f" w:id="2082"/>
      <w:bookmarkEnd w:id="2082"/>
      <w:r w:rsidDel="00000000" w:rsidR="00000000" w:rsidRPr="00000000">
        <w:rPr>
          <w:b w:val="1"/>
          <w:bCs w:val="1"/>
          <w:color w:val="000000"/>
          <w:sz w:val="26"/>
          <w:szCs w:val="26"/>
          <w:rtl w:val="0"/>
        </w:rPr>
        <w:t xml:space="preserve">7. Can I use FedEx or DHL to serve a summons?</w:t>
      </w:r>
    </w:p>
    <w:p w:rsidR="00000000" w:rsidDel="00000000" w:rsidP="00000000" w:rsidRDefault="00000000" w:rsidRPr="00000000" w14:paraId="00001226">
      <w:pPr>
        <w:spacing w:after="240" w:before="240" w:lineRule="auto"/>
        <w:rPr/>
      </w:pPr>
      <w:r w:rsidDel="00000000" w:rsidR="00000000" w:rsidRPr="00000000">
        <w:rPr>
          <w:rtl w:val="0"/>
        </w:rPr>
        <w:t xml:space="preserve">Ordinary courier delivery should not be assumed to constitute valid formal service.</w:t>
      </w:r>
    </w:p>
    <w:p w:rsidR="00000000" w:rsidDel="00000000" w:rsidP="00000000" w:rsidRDefault="00000000" w:rsidRPr="00000000" w14:paraId="00001227">
      <w:pPr>
        <w:pStyle w:val="Heading3"/>
        <w:keepNext w:val="0"/>
        <w:keepLines w:val="0"/>
        <w:spacing w:before="280" w:lineRule="auto"/>
        <w:rPr>
          <w:b w:val="1"/>
          <w:bCs w:val="1"/>
          <w:color w:val="000000"/>
          <w:sz w:val="26"/>
          <w:szCs w:val="26"/>
        </w:rPr>
      </w:pPr>
      <w:bookmarkStart w:colFirst="0" w:colLast="0" w:name="_2e8w58ua6ozt" w:id="2083"/>
      <w:bookmarkEnd w:id="2083"/>
      <w:r w:rsidDel="00000000" w:rsidR="00000000" w:rsidRPr="00000000">
        <w:rPr>
          <w:b w:val="1"/>
          <w:bCs w:val="1"/>
          <w:color w:val="000000"/>
          <w:sz w:val="26"/>
          <w:szCs w:val="26"/>
          <w:rtl w:val="0"/>
        </w:rPr>
        <w:t xml:space="preserve">8. Can I hire a private process server in Brazil?</w:t>
      </w:r>
    </w:p>
    <w:p w:rsidR="00000000" w:rsidDel="00000000" w:rsidP="00000000" w:rsidRDefault="00000000" w:rsidRPr="00000000" w14:paraId="00001228">
      <w:pPr>
        <w:spacing w:after="240" w:before="240" w:lineRule="auto"/>
        <w:rPr/>
      </w:pPr>
      <w:r w:rsidDel="00000000" w:rsidR="00000000" w:rsidRPr="00000000">
        <w:rPr>
          <w:rtl w:val="0"/>
        </w:rPr>
        <w:t xml:space="preserve">Private delivery is not a universal substitute for the official international service mechanism.</w:t>
      </w:r>
    </w:p>
    <w:p w:rsidR="00000000" w:rsidDel="00000000" w:rsidP="00000000" w:rsidRDefault="00000000" w:rsidRPr="00000000" w14:paraId="00001229">
      <w:pPr>
        <w:pStyle w:val="Heading3"/>
        <w:keepNext w:val="0"/>
        <w:keepLines w:val="0"/>
        <w:spacing w:before="280" w:lineRule="auto"/>
        <w:rPr>
          <w:b w:val="1"/>
          <w:bCs w:val="1"/>
          <w:color w:val="000000"/>
          <w:sz w:val="26"/>
          <w:szCs w:val="26"/>
        </w:rPr>
      </w:pPr>
      <w:bookmarkStart w:colFirst="0" w:colLast="0" w:name="_src00v8bfbu7" w:id="2084"/>
      <w:bookmarkEnd w:id="2084"/>
      <w:r w:rsidDel="00000000" w:rsidR="00000000" w:rsidRPr="00000000">
        <w:rPr>
          <w:b w:val="1"/>
          <w:bCs w:val="1"/>
          <w:color w:val="000000"/>
          <w:sz w:val="26"/>
          <w:szCs w:val="26"/>
          <w:rtl w:val="0"/>
        </w:rPr>
        <w:t xml:space="preserve">9. Can I serve someone by email?</w:t>
      </w:r>
    </w:p>
    <w:p w:rsidR="00000000" w:rsidDel="00000000" w:rsidP="00000000" w:rsidRDefault="00000000" w:rsidRPr="00000000" w14:paraId="0000122A">
      <w:pPr>
        <w:spacing w:after="240" w:before="240" w:lineRule="auto"/>
        <w:rPr/>
      </w:pPr>
      <w:r w:rsidDel="00000000" w:rsidR="00000000" w:rsidRPr="00000000">
        <w:rPr>
          <w:rtl w:val="0"/>
        </w:rPr>
        <w:t xml:space="preserve">Not automatically. The applicable legal framework must be assessed.</w:t>
      </w:r>
    </w:p>
    <w:p w:rsidR="00000000" w:rsidDel="00000000" w:rsidP="00000000" w:rsidRDefault="00000000" w:rsidRPr="00000000" w14:paraId="0000122B">
      <w:pPr>
        <w:pStyle w:val="Heading3"/>
        <w:keepNext w:val="0"/>
        <w:keepLines w:val="0"/>
        <w:spacing w:before="280" w:lineRule="auto"/>
        <w:rPr>
          <w:b w:val="1"/>
          <w:bCs w:val="1"/>
          <w:color w:val="000000"/>
          <w:sz w:val="26"/>
          <w:szCs w:val="26"/>
        </w:rPr>
      </w:pPr>
      <w:bookmarkStart w:colFirst="0" w:colLast="0" w:name="_lbg719y3upvh" w:id="2085"/>
      <w:bookmarkEnd w:id="2085"/>
      <w:r w:rsidDel="00000000" w:rsidR="00000000" w:rsidRPr="00000000">
        <w:rPr>
          <w:b w:val="1"/>
          <w:bCs w:val="1"/>
          <w:color w:val="000000"/>
          <w:sz w:val="26"/>
          <w:szCs w:val="26"/>
          <w:rtl w:val="0"/>
        </w:rPr>
        <w:t xml:space="preserve">10. Can I serve someone by WhatsApp?</w:t>
      </w:r>
    </w:p>
    <w:p w:rsidR="00000000" w:rsidDel="00000000" w:rsidP="00000000" w:rsidRDefault="00000000" w:rsidRPr="00000000" w14:paraId="0000122C">
      <w:pPr>
        <w:spacing w:after="240" w:before="240" w:lineRule="auto"/>
        <w:rPr/>
      </w:pPr>
      <w:r w:rsidDel="00000000" w:rsidR="00000000" w:rsidRPr="00000000">
        <w:rPr>
          <w:rtl w:val="0"/>
        </w:rPr>
        <w:t xml:space="preserve">Receipt of a WhatsApp message does not automatically establish valid international service.</w:t>
      </w:r>
    </w:p>
    <w:p w:rsidR="00000000" w:rsidDel="00000000" w:rsidP="00000000" w:rsidRDefault="00000000" w:rsidRPr="00000000" w14:paraId="0000122D">
      <w:pPr>
        <w:pStyle w:val="Heading3"/>
        <w:keepNext w:val="0"/>
        <w:keepLines w:val="0"/>
        <w:spacing w:before="280" w:lineRule="auto"/>
        <w:rPr>
          <w:b w:val="1"/>
          <w:bCs w:val="1"/>
          <w:color w:val="000000"/>
          <w:sz w:val="26"/>
          <w:szCs w:val="26"/>
        </w:rPr>
      </w:pPr>
      <w:bookmarkStart w:colFirst="0" w:colLast="0" w:name="_9w7xl23e14xx" w:id="2086"/>
      <w:bookmarkEnd w:id="2086"/>
      <w:r w:rsidDel="00000000" w:rsidR="00000000" w:rsidRPr="00000000">
        <w:rPr>
          <w:b w:val="1"/>
          <w:bCs w:val="1"/>
          <w:color w:val="000000"/>
          <w:sz w:val="26"/>
          <w:szCs w:val="26"/>
          <w:rtl w:val="0"/>
        </w:rPr>
        <w:t xml:space="preserve">11. Does Brazil accept Article 10 service methods?</w:t>
      </w:r>
    </w:p>
    <w:p w:rsidR="00000000" w:rsidDel="00000000" w:rsidP="00000000" w:rsidRDefault="00000000" w:rsidRPr="00000000" w14:paraId="0000122E">
      <w:pPr>
        <w:spacing w:after="240" w:before="240" w:lineRule="auto"/>
        <w:rPr/>
      </w:pPr>
      <w:r w:rsidDel="00000000" w:rsidR="00000000" w:rsidRPr="00000000">
        <w:rPr>
          <w:rtl w:val="0"/>
        </w:rPr>
        <w:t xml:space="preserve">Brazil has objected to the Article 10 channels.</w:t>
      </w:r>
    </w:p>
    <w:p w:rsidR="00000000" w:rsidDel="00000000" w:rsidP="00000000" w:rsidRDefault="00000000" w:rsidRPr="00000000" w14:paraId="0000122F">
      <w:pPr>
        <w:pStyle w:val="Heading3"/>
        <w:keepNext w:val="0"/>
        <w:keepLines w:val="0"/>
        <w:spacing w:before="280" w:lineRule="auto"/>
        <w:rPr>
          <w:b w:val="1"/>
          <w:bCs w:val="1"/>
          <w:color w:val="000000"/>
          <w:sz w:val="26"/>
          <w:szCs w:val="26"/>
        </w:rPr>
      </w:pPr>
      <w:bookmarkStart w:colFirst="0" w:colLast="0" w:name="_w7gwjyomvlml" w:id="2087"/>
      <w:bookmarkEnd w:id="2087"/>
      <w:r w:rsidDel="00000000" w:rsidR="00000000" w:rsidRPr="00000000">
        <w:rPr>
          <w:b w:val="1"/>
          <w:bCs w:val="1"/>
          <w:color w:val="000000"/>
          <w:sz w:val="26"/>
          <w:szCs w:val="26"/>
          <w:rtl w:val="0"/>
        </w:rPr>
        <w:t xml:space="preserve">12. Does Brazil object to Article 8?</w:t>
      </w:r>
    </w:p>
    <w:p w:rsidR="00000000" w:rsidDel="00000000" w:rsidP="00000000" w:rsidRDefault="00000000" w:rsidRPr="00000000" w14:paraId="00001230">
      <w:pPr>
        <w:spacing w:after="240" w:before="240" w:lineRule="auto"/>
        <w:rPr/>
      </w:pPr>
      <w:r w:rsidDel="00000000" w:rsidR="00000000" w:rsidRPr="00000000">
        <w:rPr>
          <w:rtl w:val="0"/>
        </w:rPr>
        <w:t xml:space="preserve">Yes, under its formal Convention declarations.</w:t>
      </w:r>
    </w:p>
    <w:p w:rsidR="00000000" w:rsidDel="00000000" w:rsidP="00000000" w:rsidRDefault="00000000" w:rsidRPr="00000000" w14:paraId="00001231">
      <w:pPr>
        <w:pStyle w:val="Heading3"/>
        <w:keepNext w:val="0"/>
        <w:keepLines w:val="0"/>
        <w:spacing w:before="280" w:lineRule="auto"/>
        <w:rPr>
          <w:b w:val="1"/>
          <w:bCs w:val="1"/>
          <w:color w:val="000000"/>
          <w:sz w:val="26"/>
          <w:szCs w:val="26"/>
        </w:rPr>
      </w:pPr>
      <w:bookmarkStart w:colFirst="0" w:colLast="0" w:name="_pnfrs0f1mqnp" w:id="2088"/>
      <w:bookmarkEnd w:id="2088"/>
      <w:r w:rsidDel="00000000" w:rsidR="00000000" w:rsidRPr="00000000">
        <w:rPr>
          <w:b w:val="1"/>
          <w:bCs w:val="1"/>
          <w:color w:val="000000"/>
          <w:sz w:val="26"/>
          <w:szCs w:val="26"/>
          <w:rtl w:val="0"/>
        </w:rPr>
        <w:t xml:space="preserve">13. Does the Hague Convention apply to commercial disputes?</w:t>
      </w:r>
    </w:p>
    <w:p w:rsidR="00000000" w:rsidDel="00000000" w:rsidP="00000000" w:rsidRDefault="00000000" w:rsidRPr="00000000" w14:paraId="00001232">
      <w:pPr>
        <w:spacing w:after="240" w:before="240" w:lineRule="auto"/>
        <w:rPr/>
      </w:pPr>
      <w:r w:rsidDel="00000000" w:rsidR="00000000" w:rsidRPr="00000000">
        <w:rPr>
          <w:rtl w:val="0"/>
        </w:rPr>
        <w:t xml:space="preserve">Yes, where the relevant conditions are met.</w:t>
      </w:r>
    </w:p>
    <w:p w:rsidR="00000000" w:rsidDel="00000000" w:rsidP="00000000" w:rsidRDefault="00000000" w:rsidRPr="00000000" w14:paraId="00001233">
      <w:pPr>
        <w:pStyle w:val="Heading3"/>
        <w:keepNext w:val="0"/>
        <w:keepLines w:val="0"/>
        <w:spacing w:before="280" w:lineRule="auto"/>
        <w:rPr>
          <w:b w:val="1"/>
          <w:bCs w:val="1"/>
          <w:color w:val="000000"/>
          <w:sz w:val="26"/>
          <w:szCs w:val="26"/>
        </w:rPr>
      </w:pPr>
      <w:bookmarkStart w:colFirst="0" w:colLast="0" w:name="_ygewnbwiqi31" w:id="2089"/>
      <w:bookmarkEnd w:id="2089"/>
      <w:r w:rsidDel="00000000" w:rsidR="00000000" w:rsidRPr="00000000">
        <w:rPr>
          <w:b w:val="1"/>
          <w:bCs w:val="1"/>
          <w:color w:val="000000"/>
          <w:sz w:val="26"/>
          <w:szCs w:val="26"/>
          <w:rtl w:val="0"/>
        </w:rPr>
        <w:t xml:space="preserve">14. Does the Convention apply to criminal proceedings?</w:t>
      </w:r>
    </w:p>
    <w:p w:rsidR="00000000" w:rsidDel="00000000" w:rsidP="00000000" w:rsidRDefault="00000000" w:rsidRPr="00000000" w14:paraId="00001234">
      <w:pPr>
        <w:spacing w:after="240" w:before="240" w:lineRule="auto"/>
        <w:rPr/>
      </w:pPr>
      <w:r w:rsidDel="00000000" w:rsidR="00000000" w:rsidRPr="00000000">
        <w:rPr>
          <w:rtl w:val="0"/>
        </w:rPr>
        <w:t xml:space="preserve">The Hague Service Convention concerns civil or commercial matters, not criminal service generally.</w:t>
      </w:r>
    </w:p>
    <w:p w:rsidR="00000000" w:rsidDel="00000000" w:rsidP="00000000" w:rsidRDefault="00000000" w:rsidRPr="00000000" w14:paraId="00001235">
      <w:pPr>
        <w:pStyle w:val="Heading3"/>
        <w:keepNext w:val="0"/>
        <w:keepLines w:val="0"/>
        <w:spacing w:before="280" w:lineRule="auto"/>
        <w:rPr>
          <w:b w:val="1"/>
          <w:bCs w:val="1"/>
          <w:color w:val="000000"/>
          <w:sz w:val="26"/>
          <w:szCs w:val="26"/>
        </w:rPr>
      </w:pPr>
      <w:bookmarkStart w:colFirst="0" w:colLast="0" w:name="_bohuf27yi02y" w:id="2090"/>
      <w:bookmarkEnd w:id="2090"/>
      <w:r w:rsidDel="00000000" w:rsidR="00000000" w:rsidRPr="00000000">
        <w:rPr>
          <w:b w:val="1"/>
          <w:bCs w:val="1"/>
          <w:color w:val="000000"/>
          <w:sz w:val="26"/>
          <w:szCs w:val="26"/>
          <w:rtl w:val="0"/>
        </w:rPr>
        <w:t xml:space="preserve">15. Can I serve a Brazilian company?</w:t>
      </w:r>
    </w:p>
    <w:p w:rsidR="00000000" w:rsidDel="00000000" w:rsidP="00000000" w:rsidRDefault="00000000" w:rsidRPr="00000000" w14:paraId="00001236">
      <w:pPr>
        <w:spacing w:after="240" w:before="240" w:lineRule="auto"/>
        <w:rPr/>
      </w:pPr>
      <w:r w:rsidDel="00000000" w:rsidR="00000000" w:rsidRPr="00000000">
        <w:rPr>
          <w:rtl w:val="0"/>
        </w:rPr>
        <w:t xml:space="preserve">Yes, through the applicable authorized procedure.</w:t>
      </w:r>
    </w:p>
    <w:p w:rsidR="00000000" w:rsidDel="00000000" w:rsidP="00000000" w:rsidRDefault="00000000" w:rsidRPr="00000000" w14:paraId="00001237">
      <w:pPr>
        <w:pStyle w:val="Heading3"/>
        <w:keepNext w:val="0"/>
        <w:keepLines w:val="0"/>
        <w:spacing w:before="280" w:lineRule="auto"/>
        <w:rPr>
          <w:b w:val="1"/>
          <w:bCs w:val="1"/>
          <w:color w:val="000000"/>
          <w:sz w:val="26"/>
          <w:szCs w:val="26"/>
        </w:rPr>
      </w:pPr>
      <w:bookmarkStart w:colFirst="0" w:colLast="0" w:name="_p4o8lm2j900i" w:id="2091"/>
      <w:bookmarkEnd w:id="2091"/>
      <w:r w:rsidDel="00000000" w:rsidR="00000000" w:rsidRPr="00000000">
        <w:rPr>
          <w:b w:val="1"/>
          <w:bCs w:val="1"/>
          <w:color w:val="000000"/>
          <w:sz w:val="26"/>
          <w:szCs w:val="26"/>
          <w:rtl w:val="0"/>
        </w:rPr>
        <w:t xml:space="preserve">16. Can I serve an individual living in Brazil?</w:t>
      </w:r>
    </w:p>
    <w:p w:rsidR="00000000" w:rsidDel="00000000" w:rsidP="00000000" w:rsidRDefault="00000000" w:rsidRPr="00000000" w14:paraId="00001238">
      <w:pPr>
        <w:spacing w:after="240" w:before="240" w:lineRule="auto"/>
        <w:rPr/>
      </w:pPr>
      <w:r w:rsidDel="00000000" w:rsidR="00000000" w:rsidRPr="00000000">
        <w:rPr>
          <w:rtl w:val="0"/>
        </w:rPr>
        <w:t xml:space="preserve">Yes, subject to the relevant legal requirements.</w:t>
      </w:r>
    </w:p>
    <w:p w:rsidR="00000000" w:rsidDel="00000000" w:rsidP="00000000" w:rsidRDefault="00000000" w:rsidRPr="00000000" w14:paraId="00001239">
      <w:pPr>
        <w:pStyle w:val="Heading3"/>
        <w:keepNext w:val="0"/>
        <w:keepLines w:val="0"/>
        <w:spacing w:before="280" w:lineRule="auto"/>
        <w:rPr>
          <w:b w:val="1"/>
          <w:bCs w:val="1"/>
          <w:color w:val="000000"/>
          <w:sz w:val="26"/>
          <w:szCs w:val="26"/>
        </w:rPr>
      </w:pPr>
      <w:bookmarkStart w:colFirst="0" w:colLast="0" w:name="_9f9i3szbxe4d" w:id="2092"/>
      <w:bookmarkEnd w:id="2092"/>
      <w:r w:rsidDel="00000000" w:rsidR="00000000" w:rsidRPr="00000000">
        <w:rPr>
          <w:b w:val="1"/>
          <w:bCs w:val="1"/>
          <w:color w:val="000000"/>
          <w:sz w:val="26"/>
          <w:szCs w:val="26"/>
          <w:rtl w:val="0"/>
        </w:rPr>
        <w:t xml:space="preserve">17. Can I serve a foreign citizen residing in Brazil?</w:t>
      </w:r>
    </w:p>
    <w:p w:rsidR="00000000" w:rsidDel="00000000" w:rsidP="00000000" w:rsidRDefault="00000000" w:rsidRPr="00000000" w14:paraId="0000123A">
      <w:pPr>
        <w:spacing w:after="240" w:before="240" w:lineRule="auto"/>
        <w:rPr/>
      </w:pPr>
      <w:r w:rsidDel="00000000" w:rsidR="00000000" w:rsidRPr="00000000">
        <w:rPr>
          <w:rtl w:val="0"/>
        </w:rPr>
        <w:t xml:space="preserve">Potentially, yes. The recipient's location and applicable rules matter.</w:t>
      </w:r>
    </w:p>
    <w:p w:rsidR="00000000" w:rsidDel="00000000" w:rsidP="00000000" w:rsidRDefault="00000000" w:rsidRPr="00000000" w14:paraId="0000123B">
      <w:pPr>
        <w:pStyle w:val="Heading3"/>
        <w:keepNext w:val="0"/>
        <w:keepLines w:val="0"/>
        <w:spacing w:before="280" w:lineRule="auto"/>
        <w:rPr>
          <w:b w:val="1"/>
          <w:bCs w:val="1"/>
          <w:color w:val="000000"/>
          <w:sz w:val="26"/>
          <w:szCs w:val="26"/>
        </w:rPr>
      </w:pPr>
      <w:bookmarkStart w:colFirst="0" w:colLast="0" w:name="_bpjinsxrsqst" w:id="2093"/>
      <w:bookmarkEnd w:id="2093"/>
      <w:r w:rsidDel="00000000" w:rsidR="00000000" w:rsidRPr="00000000">
        <w:rPr>
          <w:b w:val="1"/>
          <w:bCs w:val="1"/>
          <w:color w:val="000000"/>
          <w:sz w:val="26"/>
          <w:szCs w:val="26"/>
          <w:rtl w:val="0"/>
        </w:rPr>
        <w:t xml:space="preserve">18. Do I need the recipient's address?</w:t>
      </w:r>
    </w:p>
    <w:p w:rsidR="00000000" w:rsidDel="00000000" w:rsidP="00000000" w:rsidRDefault="00000000" w:rsidRPr="00000000" w14:paraId="0000123C">
      <w:pPr>
        <w:spacing w:after="240" w:before="240" w:lineRule="auto"/>
        <w:rPr/>
      </w:pPr>
      <w:r w:rsidDel="00000000" w:rsidR="00000000" w:rsidRPr="00000000">
        <w:rPr>
          <w:rtl w:val="0"/>
        </w:rPr>
        <w:t xml:space="preserve">The Hague Service Convention does not apply when the address is unknown.</w:t>
      </w:r>
    </w:p>
    <w:p w:rsidR="00000000" w:rsidDel="00000000" w:rsidP="00000000" w:rsidRDefault="00000000" w:rsidRPr="00000000" w14:paraId="0000123D">
      <w:pPr>
        <w:pStyle w:val="Heading3"/>
        <w:keepNext w:val="0"/>
        <w:keepLines w:val="0"/>
        <w:spacing w:before="280" w:lineRule="auto"/>
        <w:rPr>
          <w:b w:val="1"/>
          <w:bCs w:val="1"/>
          <w:color w:val="000000"/>
          <w:sz w:val="26"/>
          <w:szCs w:val="26"/>
        </w:rPr>
      </w:pPr>
      <w:bookmarkStart w:colFirst="0" w:colLast="0" w:name="_xit233taaxa7" w:id="2094"/>
      <w:bookmarkEnd w:id="2094"/>
      <w:r w:rsidDel="00000000" w:rsidR="00000000" w:rsidRPr="00000000">
        <w:rPr>
          <w:b w:val="1"/>
          <w:bCs w:val="1"/>
          <w:color w:val="000000"/>
          <w:sz w:val="26"/>
          <w:szCs w:val="26"/>
          <w:rtl w:val="0"/>
        </w:rPr>
        <w:t xml:space="preserve">19. Can you help locate a defendant?</w:t>
      </w:r>
    </w:p>
    <w:p w:rsidR="00000000" w:rsidDel="00000000" w:rsidP="00000000" w:rsidRDefault="00000000" w:rsidRPr="00000000" w14:paraId="0000123E">
      <w:pPr>
        <w:spacing w:after="240" w:before="240" w:lineRule="auto"/>
        <w:rPr/>
      </w:pPr>
      <w:r w:rsidDel="00000000" w:rsidR="00000000" w:rsidRPr="00000000">
        <w:rPr>
          <w:rtl w:val="0"/>
        </w:rPr>
        <w:t xml:space="preserve">Lawful identification and address-verification services may be assessed under an agreed engagement.</w:t>
      </w:r>
    </w:p>
    <w:p w:rsidR="00000000" w:rsidDel="00000000" w:rsidP="00000000" w:rsidRDefault="00000000" w:rsidRPr="00000000" w14:paraId="0000123F">
      <w:pPr>
        <w:pStyle w:val="Heading3"/>
        <w:keepNext w:val="0"/>
        <w:keepLines w:val="0"/>
        <w:spacing w:before="280" w:lineRule="auto"/>
        <w:rPr>
          <w:b w:val="1"/>
          <w:bCs w:val="1"/>
          <w:color w:val="000000"/>
          <w:sz w:val="26"/>
          <w:szCs w:val="26"/>
        </w:rPr>
      </w:pPr>
      <w:bookmarkStart w:colFirst="0" w:colLast="0" w:name="_sbboq9fudz7w" w:id="2095"/>
      <w:bookmarkEnd w:id="2095"/>
      <w:r w:rsidDel="00000000" w:rsidR="00000000" w:rsidRPr="00000000">
        <w:rPr>
          <w:b w:val="1"/>
          <w:bCs w:val="1"/>
          <w:color w:val="000000"/>
          <w:sz w:val="26"/>
          <w:szCs w:val="26"/>
          <w:rtl w:val="0"/>
        </w:rPr>
        <w:t xml:space="preserve">20. Do I need a CPF?</w:t>
      </w:r>
    </w:p>
    <w:p w:rsidR="00000000" w:rsidDel="00000000" w:rsidP="00000000" w:rsidRDefault="00000000" w:rsidRPr="00000000" w14:paraId="00001240">
      <w:pPr>
        <w:spacing w:after="240" w:before="240" w:lineRule="auto"/>
        <w:rPr/>
      </w:pPr>
      <w:r w:rsidDel="00000000" w:rsidR="00000000" w:rsidRPr="00000000">
        <w:rPr>
          <w:rtl w:val="0"/>
        </w:rPr>
        <w:t xml:space="preserve">Not necessarily in every case, but accurate identifying information may help.</w:t>
      </w:r>
    </w:p>
    <w:p w:rsidR="00000000" w:rsidDel="00000000" w:rsidP="00000000" w:rsidRDefault="00000000" w:rsidRPr="00000000" w14:paraId="00001241">
      <w:pPr>
        <w:pStyle w:val="Heading3"/>
        <w:keepNext w:val="0"/>
        <w:keepLines w:val="0"/>
        <w:spacing w:before="280" w:lineRule="auto"/>
        <w:rPr>
          <w:b w:val="1"/>
          <w:bCs w:val="1"/>
          <w:color w:val="000000"/>
          <w:sz w:val="26"/>
          <w:szCs w:val="26"/>
        </w:rPr>
      </w:pPr>
      <w:bookmarkStart w:colFirst="0" w:colLast="0" w:name="_6kg506kqvbem" w:id="2096"/>
      <w:bookmarkEnd w:id="2096"/>
      <w:r w:rsidDel="00000000" w:rsidR="00000000" w:rsidRPr="00000000">
        <w:rPr>
          <w:b w:val="1"/>
          <w:bCs w:val="1"/>
          <w:color w:val="000000"/>
          <w:sz w:val="26"/>
          <w:szCs w:val="26"/>
          <w:rtl w:val="0"/>
        </w:rPr>
        <w:t xml:space="preserve">21. Do I need a CNPJ for a Brazilian company?</w:t>
      </w:r>
    </w:p>
    <w:p w:rsidR="00000000" w:rsidDel="00000000" w:rsidP="00000000" w:rsidRDefault="00000000" w:rsidRPr="00000000" w14:paraId="00001242">
      <w:pPr>
        <w:spacing w:after="240" w:before="240" w:lineRule="auto"/>
        <w:rPr/>
      </w:pPr>
      <w:r w:rsidDel="00000000" w:rsidR="00000000" w:rsidRPr="00000000">
        <w:rPr>
          <w:rtl w:val="0"/>
        </w:rPr>
        <w:t xml:space="preserve">It can be useful for identifying the correct legal entity.</w:t>
      </w:r>
    </w:p>
    <w:p w:rsidR="00000000" w:rsidDel="00000000" w:rsidP="00000000" w:rsidRDefault="00000000" w:rsidRPr="00000000" w14:paraId="00001243">
      <w:pPr>
        <w:pStyle w:val="Heading3"/>
        <w:keepNext w:val="0"/>
        <w:keepLines w:val="0"/>
        <w:spacing w:before="280" w:lineRule="auto"/>
        <w:rPr>
          <w:b w:val="1"/>
          <w:bCs w:val="1"/>
          <w:color w:val="000000"/>
          <w:sz w:val="26"/>
          <w:szCs w:val="26"/>
        </w:rPr>
      </w:pPr>
      <w:bookmarkStart w:colFirst="0" w:colLast="0" w:name="_bz2ufkpl72iw" w:id="2097"/>
      <w:bookmarkEnd w:id="2097"/>
      <w:r w:rsidDel="00000000" w:rsidR="00000000" w:rsidRPr="00000000">
        <w:rPr>
          <w:b w:val="1"/>
          <w:bCs w:val="1"/>
          <w:color w:val="000000"/>
          <w:sz w:val="26"/>
          <w:szCs w:val="26"/>
          <w:rtl w:val="0"/>
        </w:rPr>
        <w:t xml:space="preserve">22. Do documents need Portuguese translation?</w:t>
      </w:r>
    </w:p>
    <w:p w:rsidR="00000000" w:rsidDel="00000000" w:rsidP="00000000" w:rsidRDefault="00000000" w:rsidRPr="00000000" w14:paraId="00001244">
      <w:pPr>
        <w:spacing w:after="240" w:before="240" w:lineRule="auto"/>
        <w:rPr/>
      </w:pPr>
      <w:r w:rsidDel="00000000" w:rsidR="00000000" w:rsidRPr="00000000">
        <w:rPr>
          <w:rtl w:val="0"/>
        </w:rPr>
        <w:t xml:space="preserve">Brazil requires Portuguese translations for documents transmitted for service under the Convention, subject to the relevant form exception.</w:t>
      </w:r>
    </w:p>
    <w:p w:rsidR="00000000" w:rsidDel="00000000" w:rsidP="00000000" w:rsidRDefault="00000000" w:rsidRPr="00000000" w14:paraId="00001245">
      <w:pPr>
        <w:pStyle w:val="Heading3"/>
        <w:keepNext w:val="0"/>
        <w:keepLines w:val="0"/>
        <w:spacing w:before="280" w:lineRule="auto"/>
        <w:rPr>
          <w:b w:val="1"/>
          <w:bCs w:val="1"/>
          <w:color w:val="000000"/>
          <w:sz w:val="26"/>
          <w:szCs w:val="26"/>
        </w:rPr>
      </w:pPr>
      <w:bookmarkStart w:colFirst="0" w:colLast="0" w:name="_ve8gdlqlu20f" w:id="2098"/>
      <w:bookmarkEnd w:id="2098"/>
      <w:r w:rsidDel="00000000" w:rsidR="00000000" w:rsidRPr="00000000">
        <w:rPr>
          <w:b w:val="1"/>
          <w:bCs w:val="1"/>
          <w:color w:val="000000"/>
          <w:sz w:val="26"/>
          <w:szCs w:val="26"/>
          <w:rtl w:val="0"/>
        </w:rPr>
        <w:t xml:space="preserve">23. Must every translation be performed by a Brazilian sworn translator?</w:t>
      </w:r>
    </w:p>
    <w:p w:rsidR="00000000" w:rsidDel="00000000" w:rsidP="00000000" w:rsidRDefault="00000000" w:rsidRPr="00000000" w14:paraId="00001246">
      <w:pPr>
        <w:spacing w:after="240" w:before="240" w:lineRule="auto"/>
        <w:rPr/>
      </w:pPr>
      <w:r w:rsidDel="00000000" w:rsidR="00000000" w:rsidRPr="00000000">
        <w:rPr>
          <w:rtl w:val="0"/>
        </w:rPr>
        <w:t xml:space="preserve">Not necessarily under a universal rule for every Hague service request; the applicable requirements must be checked.</w:t>
      </w:r>
    </w:p>
    <w:p w:rsidR="00000000" w:rsidDel="00000000" w:rsidP="00000000" w:rsidRDefault="00000000" w:rsidRPr="00000000" w14:paraId="00001247">
      <w:pPr>
        <w:pStyle w:val="Heading3"/>
        <w:keepNext w:val="0"/>
        <w:keepLines w:val="0"/>
        <w:spacing w:before="280" w:lineRule="auto"/>
        <w:rPr>
          <w:b w:val="1"/>
          <w:bCs w:val="1"/>
          <w:color w:val="000000"/>
          <w:sz w:val="26"/>
          <w:szCs w:val="26"/>
        </w:rPr>
      </w:pPr>
      <w:bookmarkStart w:colFirst="0" w:colLast="0" w:name="_gwhvklfem89m" w:id="2099"/>
      <w:bookmarkEnd w:id="2099"/>
      <w:r w:rsidDel="00000000" w:rsidR="00000000" w:rsidRPr="00000000">
        <w:rPr>
          <w:b w:val="1"/>
          <w:bCs w:val="1"/>
          <w:color w:val="000000"/>
          <w:sz w:val="26"/>
          <w:szCs w:val="26"/>
          <w:rtl w:val="0"/>
        </w:rPr>
        <w:t xml:space="preserve">24. Do Hague requests require apostilles?</w:t>
      </w:r>
    </w:p>
    <w:p w:rsidR="00000000" w:rsidDel="00000000" w:rsidP="00000000" w:rsidRDefault="00000000" w:rsidRPr="00000000" w14:paraId="00001248">
      <w:pPr>
        <w:spacing w:after="240" w:before="240" w:lineRule="auto"/>
        <w:rPr/>
      </w:pPr>
      <w:r w:rsidDel="00000000" w:rsidR="00000000" w:rsidRPr="00000000">
        <w:rPr>
          <w:rtl w:val="0"/>
        </w:rPr>
        <w:t xml:space="preserve">Article 3 provides for transmission of the prescribed request without legalization or equivalent formality.</w:t>
      </w:r>
    </w:p>
    <w:p w:rsidR="00000000" w:rsidDel="00000000" w:rsidP="00000000" w:rsidRDefault="00000000" w:rsidRPr="00000000" w14:paraId="00001249">
      <w:pPr>
        <w:pStyle w:val="Heading3"/>
        <w:keepNext w:val="0"/>
        <w:keepLines w:val="0"/>
        <w:spacing w:before="280" w:lineRule="auto"/>
        <w:rPr>
          <w:b w:val="1"/>
          <w:bCs w:val="1"/>
          <w:color w:val="000000"/>
          <w:sz w:val="26"/>
          <w:szCs w:val="26"/>
        </w:rPr>
      </w:pPr>
      <w:bookmarkStart w:colFirst="0" w:colLast="0" w:name="_mlplafqiqnmk" w:id="2100"/>
      <w:bookmarkEnd w:id="2100"/>
      <w:r w:rsidDel="00000000" w:rsidR="00000000" w:rsidRPr="00000000">
        <w:rPr>
          <w:b w:val="1"/>
          <w:bCs w:val="1"/>
          <w:color w:val="000000"/>
          <w:sz w:val="26"/>
          <w:szCs w:val="26"/>
          <w:rtl w:val="0"/>
        </w:rPr>
        <w:t xml:space="preserve">25. Can a foreign attorney submit a Hague request?</w:t>
      </w:r>
    </w:p>
    <w:p w:rsidR="00000000" w:rsidDel="00000000" w:rsidP="00000000" w:rsidRDefault="00000000" w:rsidRPr="00000000" w14:paraId="0000124A">
      <w:pPr>
        <w:spacing w:after="240" w:before="240" w:lineRule="auto"/>
        <w:rPr/>
      </w:pPr>
      <w:r w:rsidDel="00000000" w:rsidR="00000000" w:rsidRPr="00000000">
        <w:rPr>
          <w:rtl w:val="0"/>
        </w:rPr>
        <w:t xml:space="preserve">The competent transmitting authority is determined by the originating state's law and applicable Convention rules.</w:t>
      </w:r>
    </w:p>
    <w:p w:rsidR="00000000" w:rsidDel="00000000" w:rsidP="00000000" w:rsidRDefault="00000000" w:rsidRPr="00000000" w14:paraId="0000124B">
      <w:pPr>
        <w:pStyle w:val="Heading3"/>
        <w:keepNext w:val="0"/>
        <w:keepLines w:val="0"/>
        <w:spacing w:before="280" w:lineRule="auto"/>
        <w:rPr>
          <w:b w:val="1"/>
          <w:bCs w:val="1"/>
          <w:color w:val="000000"/>
          <w:sz w:val="26"/>
          <w:szCs w:val="26"/>
        </w:rPr>
      </w:pPr>
      <w:bookmarkStart w:colFirst="0" w:colLast="0" w:name="_30o1os3cvpo8" w:id="2101"/>
      <w:bookmarkEnd w:id="2101"/>
      <w:r w:rsidDel="00000000" w:rsidR="00000000" w:rsidRPr="00000000">
        <w:rPr>
          <w:b w:val="1"/>
          <w:bCs w:val="1"/>
          <w:color w:val="000000"/>
          <w:sz w:val="26"/>
          <w:szCs w:val="26"/>
          <w:rtl w:val="0"/>
        </w:rPr>
        <w:t xml:space="preserve">26. Can I submit the request directly as a private individual?</w:t>
      </w:r>
    </w:p>
    <w:p w:rsidR="00000000" w:rsidDel="00000000" w:rsidP="00000000" w:rsidRDefault="00000000" w:rsidRPr="00000000" w14:paraId="0000124C">
      <w:pPr>
        <w:spacing w:after="240" w:before="240" w:lineRule="auto"/>
        <w:rPr/>
      </w:pPr>
      <w:r w:rsidDel="00000000" w:rsidR="00000000" w:rsidRPr="00000000">
        <w:rPr>
          <w:rtl w:val="0"/>
        </w:rPr>
        <w:t xml:space="preserve">Not automatically. The competent requesting authority and permitted transmission route must be determined.</w:t>
      </w:r>
    </w:p>
    <w:p w:rsidR="00000000" w:rsidDel="00000000" w:rsidP="00000000" w:rsidRDefault="00000000" w:rsidRPr="00000000" w14:paraId="0000124D">
      <w:pPr>
        <w:pStyle w:val="Heading3"/>
        <w:keepNext w:val="0"/>
        <w:keepLines w:val="0"/>
        <w:spacing w:before="280" w:lineRule="auto"/>
        <w:rPr>
          <w:b w:val="1"/>
          <w:bCs w:val="1"/>
          <w:color w:val="000000"/>
          <w:sz w:val="26"/>
          <w:szCs w:val="26"/>
        </w:rPr>
      </w:pPr>
      <w:bookmarkStart w:colFirst="0" w:colLast="0" w:name="_ravn2qbq19om" w:id="2102"/>
      <w:bookmarkEnd w:id="2102"/>
      <w:r w:rsidDel="00000000" w:rsidR="00000000" w:rsidRPr="00000000">
        <w:rPr>
          <w:b w:val="1"/>
          <w:bCs w:val="1"/>
          <w:color w:val="000000"/>
          <w:sz w:val="26"/>
          <w:szCs w:val="26"/>
          <w:rtl w:val="0"/>
        </w:rPr>
        <w:t xml:space="preserve">27. Does every service request go through the STJ?</w:t>
      </w:r>
    </w:p>
    <w:p w:rsidR="00000000" w:rsidDel="00000000" w:rsidP="00000000" w:rsidRDefault="00000000" w:rsidRPr="00000000" w14:paraId="0000124E">
      <w:pPr>
        <w:spacing w:after="240" w:before="240" w:lineRule="auto"/>
        <w:rPr/>
      </w:pPr>
      <w:r w:rsidDel="00000000" w:rsidR="00000000" w:rsidRPr="00000000">
        <w:rPr>
          <w:rtl w:val="0"/>
        </w:rPr>
        <w:t xml:space="preserve">No.</w:t>
      </w:r>
    </w:p>
    <w:p w:rsidR="00000000" w:rsidDel="00000000" w:rsidP="00000000" w:rsidRDefault="00000000" w:rsidRPr="00000000" w14:paraId="0000124F">
      <w:pPr>
        <w:pStyle w:val="Heading3"/>
        <w:keepNext w:val="0"/>
        <w:keepLines w:val="0"/>
        <w:spacing w:before="280" w:lineRule="auto"/>
        <w:rPr>
          <w:b w:val="1"/>
          <w:bCs w:val="1"/>
          <w:color w:val="000000"/>
          <w:sz w:val="26"/>
          <w:szCs w:val="26"/>
        </w:rPr>
      </w:pPr>
      <w:bookmarkStart w:colFirst="0" w:colLast="0" w:name="_zi61hnzdu36y" w:id="2103"/>
      <w:bookmarkEnd w:id="2103"/>
      <w:r w:rsidDel="00000000" w:rsidR="00000000" w:rsidRPr="00000000">
        <w:rPr>
          <w:b w:val="1"/>
          <w:bCs w:val="1"/>
          <w:color w:val="000000"/>
          <w:sz w:val="26"/>
          <w:szCs w:val="26"/>
          <w:rtl w:val="0"/>
        </w:rPr>
        <w:t xml:space="preserve">28. What is the role of the STJ?</w:t>
      </w:r>
    </w:p>
    <w:p w:rsidR="00000000" w:rsidDel="00000000" w:rsidP="00000000" w:rsidRDefault="00000000" w:rsidRPr="00000000" w14:paraId="00001250">
      <w:pPr>
        <w:spacing w:after="240" w:before="240" w:lineRule="auto"/>
        <w:rPr/>
      </w:pPr>
      <w:r w:rsidDel="00000000" w:rsidR="00000000" w:rsidRPr="00000000">
        <w:rPr>
          <w:rtl w:val="0"/>
        </w:rPr>
        <w:t xml:space="preserve">It has jurisdiction over certain letters rogatory and foreign judgment recognition matters.</w:t>
      </w:r>
    </w:p>
    <w:p w:rsidR="00000000" w:rsidDel="00000000" w:rsidP="00000000" w:rsidRDefault="00000000" w:rsidRPr="00000000" w14:paraId="00001251">
      <w:pPr>
        <w:pStyle w:val="Heading3"/>
        <w:keepNext w:val="0"/>
        <w:keepLines w:val="0"/>
        <w:spacing w:before="280" w:lineRule="auto"/>
        <w:rPr>
          <w:b w:val="1"/>
          <w:bCs w:val="1"/>
          <w:color w:val="000000"/>
          <w:sz w:val="26"/>
          <w:szCs w:val="26"/>
        </w:rPr>
      </w:pPr>
      <w:bookmarkStart w:colFirst="0" w:colLast="0" w:name="_f6ykvkaxfrde" w:id="2104"/>
      <w:bookmarkEnd w:id="2104"/>
      <w:r w:rsidDel="00000000" w:rsidR="00000000" w:rsidRPr="00000000">
        <w:rPr>
          <w:b w:val="1"/>
          <w:bCs w:val="1"/>
          <w:color w:val="000000"/>
          <w:sz w:val="26"/>
          <w:szCs w:val="26"/>
          <w:rtl w:val="0"/>
        </w:rPr>
        <w:t xml:space="preserve">29. What is a letter rogatory?</w:t>
      </w:r>
    </w:p>
    <w:p w:rsidR="00000000" w:rsidDel="00000000" w:rsidP="00000000" w:rsidRDefault="00000000" w:rsidRPr="00000000" w14:paraId="00001252">
      <w:pPr>
        <w:spacing w:after="240" w:before="240" w:lineRule="auto"/>
        <w:rPr/>
      </w:pPr>
      <w:r w:rsidDel="00000000" w:rsidR="00000000" w:rsidRPr="00000000">
        <w:rPr>
          <w:rtl w:val="0"/>
        </w:rPr>
        <w:t xml:space="preserve">A formal judicial cooperation request for a procedural act abroad.</w:t>
      </w:r>
    </w:p>
    <w:p w:rsidR="00000000" w:rsidDel="00000000" w:rsidP="00000000" w:rsidRDefault="00000000" w:rsidRPr="00000000" w14:paraId="00001253">
      <w:pPr>
        <w:pStyle w:val="Heading3"/>
        <w:keepNext w:val="0"/>
        <w:keepLines w:val="0"/>
        <w:spacing w:before="280" w:lineRule="auto"/>
        <w:rPr>
          <w:b w:val="1"/>
          <w:bCs w:val="1"/>
          <w:color w:val="000000"/>
          <w:sz w:val="26"/>
          <w:szCs w:val="26"/>
        </w:rPr>
      </w:pPr>
      <w:bookmarkStart w:colFirst="0" w:colLast="0" w:name="_xkexhqai3i9" w:id="2105"/>
      <w:bookmarkEnd w:id="2105"/>
      <w:r w:rsidDel="00000000" w:rsidR="00000000" w:rsidRPr="00000000">
        <w:rPr>
          <w:b w:val="1"/>
          <w:bCs w:val="1"/>
          <w:color w:val="000000"/>
          <w:sz w:val="26"/>
          <w:szCs w:val="26"/>
          <w:rtl w:val="0"/>
        </w:rPr>
        <w:t xml:space="preserve">30. Is a Hague service request the same as a letter rogatory?</w:t>
      </w:r>
    </w:p>
    <w:p w:rsidR="00000000" w:rsidDel="00000000" w:rsidP="00000000" w:rsidRDefault="00000000" w:rsidRPr="00000000" w14:paraId="00001254">
      <w:pPr>
        <w:spacing w:after="240" w:before="240" w:lineRule="auto"/>
        <w:rPr/>
      </w:pPr>
      <w:r w:rsidDel="00000000" w:rsidR="00000000" w:rsidRPr="00000000">
        <w:rPr>
          <w:rtl w:val="0"/>
        </w:rPr>
        <w:t xml:space="preserve">Not necessarily.</w:t>
      </w:r>
    </w:p>
    <w:p w:rsidR="00000000" w:rsidDel="00000000" w:rsidP="00000000" w:rsidRDefault="00000000" w:rsidRPr="00000000" w14:paraId="00001255">
      <w:pPr>
        <w:pStyle w:val="Heading3"/>
        <w:keepNext w:val="0"/>
        <w:keepLines w:val="0"/>
        <w:spacing w:before="280" w:lineRule="auto"/>
        <w:rPr>
          <w:b w:val="1"/>
          <w:bCs w:val="1"/>
          <w:color w:val="000000"/>
          <w:sz w:val="26"/>
          <w:szCs w:val="26"/>
        </w:rPr>
      </w:pPr>
      <w:bookmarkStart w:colFirst="0" w:colLast="0" w:name="_j3jwt4udnqmn" w:id="2106"/>
      <w:bookmarkEnd w:id="2106"/>
      <w:r w:rsidDel="00000000" w:rsidR="00000000" w:rsidRPr="00000000">
        <w:rPr>
          <w:b w:val="1"/>
          <w:bCs w:val="1"/>
          <w:color w:val="000000"/>
          <w:sz w:val="26"/>
          <w:szCs w:val="26"/>
          <w:rtl w:val="0"/>
        </w:rPr>
        <w:t xml:space="preserve">31. What is exequatur?</w:t>
      </w:r>
    </w:p>
    <w:p w:rsidR="00000000" w:rsidDel="00000000" w:rsidP="00000000" w:rsidRDefault="00000000" w:rsidRPr="00000000" w14:paraId="00001256">
      <w:pPr>
        <w:spacing w:after="240" w:before="240" w:lineRule="auto"/>
        <w:rPr/>
      </w:pPr>
      <w:r w:rsidDel="00000000" w:rsidR="00000000" w:rsidRPr="00000000">
        <w:rPr>
          <w:rtl w:val="0"/>
        </w:rPr>
        <w:t xml:space="preserve">Judicial authorization required for certain foreign letters rogatory.</w:t>
      </w:r>
    </w:p>
    <w:p w:rsidR="00000000" w:rsidDel="00000000" w:rsidP="00000000" w:rsidRDefault="00000000" w:rsidRPr="00000000" w14:paraId="00001257">
      <w:pPr>
        <w:pStyle w:val="Heading3"/>
        <w:keepNext w:val="0"/>
        <w:keepLines w:val="0"/>
        <w:spacing w:before="280" w:lineRule="auto"/>
        <w:rPr>
          <w:b w:val="1"/>
          <w:bCs w:val="1"/>
          <w:color w:val="000000"/>
          <w:sz w:val="26"/>
          <w:szCs w:val="26"/>
        </w:rPr>
      </w:pPr>
      <w:bookmarkStart w:colFirst="0" w:colLast="0" w:name="_ydx8ddrp6r8o" w:id="2107"/>
      <w:bookmarkEnd w:id="2107"/>
      <w:r w:rsidDel="00000000" w:rsidR="00000000" w:rsidRPr="00000000">
        <w:rPr>
          <w:b w:val="1"/>
          <w:bCs w:val="1"/>
          <w:color w:val="000000"/>
          <w:sz w:val="26"/>
          <w:szCs w:val="26"/>
          <w:rtl w:val="0"/>
        </w:rPr>
        <w:t xml:space="preserve">32. Can service be performed through direct judicial assistance?</w:t>
      </w:r>
    </w:p>
    <w:p w:rsidR="00000000" w:rsidDel="00000000" w:rsidP="00000000" w:rsidRDefault="00000000" w:rsidRPr="00000000" w14:paraId="00001258">
      <w:pPr>
        <w:spacing w:after="240" w:before="240" w:lineRule="auto"/>
        <w:rPr/>
      </w:pPr>
      <w:r w:rsidDel="00000000" w:rsidR="00000000" w:rsidRPr="00000000">
        <w:rPr>
          <w:rtl w:val="0"/>
        </w:rPr>
        <w:t xml:space="preserve">Some international cooperation matters use direct assistance; the applicable mechanism must be determined.</w:t>
      </w:r>
    </w:p>
    <w:p w:rsidR="00000000" w:rsidDel="00000000" w:rsidP="00000000" w:rsidRDefault="00000000" w:rsidRPr="00000000" w14:paraId="00001259">
      <w:pPr>
        <w:pStyle w:val="Heading3"/>
        <w:keepNext w:val="0"/>
        <w:keepLines w:val="0"/>
        <w:spacing w:before="280" w:lineRule="auto"/>
        <w:rPr>
          <w:b w:val="1"/>
          <w:bCs w:val="1"/>
          <w:color w:val="000000"/>
          <w:sz w:val="26"/>
          <w:szCs w:val="26"/>
        </w:rPr>
      </w:pPr>
      <w:bookmarkStart w:colFirst="0" w:colLast="0" w:name="_66q2rhjuijci" w:id="2108"/>
      <w:bookmarkEnd w:id="2108"/>
      <w:r w:rsidDel="00000000" w:rsidR="00000000" w:rsidRPr="00000000">
        <w:rPr>
          <w:b w:val="1"/>
          <w:bCs w:val="1"/>
          <w:color w:val="000000"/>
          <w:sz w:val="26"/>
          <w:szCs w:val="26"/>
          <w:rtl w:val="0"/>
        </w:rPr>
        <w:t xml:space="preserve">33. What if the originating country is not a Hague member?</w:t>
      </w:r>
    </w:p>
    <w:p w:rsidR="00000000" w:rsidDel="00000000" w:rsidP="00000000" w:rsidRDefault="00000000" w:rsidRPr="00000000" w14:paraId="0000125A">
      <w:pPr>
        <w:spacing w:after="240" w:before="240" w:lineRule="auto"/>
        <w:rPr/>
      </w:pPr>
      <w:r w:rsidDel="00000000" w:rsidR="00000000" w:rsidRPr="00000000">
        <w:rPr>
          <w:rtl w:val="0"/>
        </w:rPr>
        <w:t xml:space="preserve">Another treaty, letters rogatory, or an appropriate international cooperation route may apply.</w:t>
      </w:r>
    </w:p>
    <w:p w:rsidR="00000000" w:rsidDel="00000000" w:rsidP="00000000" w:rsidRDefault="00000000" w:rsidRPr="00000000" w14:paraId="0000125B">
      <w:pPr>
        <w:pStyle w:val="Heading3"/>
        <w:keepNext w:val="0"/>
        <w:keepLines w:val="0"/>
        <w:spacing w:before="280" w:lineRule="auto"/>
        <w:rPr>
          <w:b w:val="1"/>
          <w:bCs w:val="1"/>
          <w:color w:val="000000"/>
          <w:sz w:val="26"/>
          <w:szCs w:val="26"/>
        </w:rPr>
      </w:pPr>
      <w:bookmarkStart w:colFirst="0" w:colLast="0" w:name="_bikbi4ytqvta" w:id="2109"/>
      <w:bookmarkEnd w:id="2109"/>
      <w:r w:rsidDel="00000000" w:rsidR="00000000" w:rsidRPr="00000000">
        <w:rPr>
          <w:b w:val="1"/>
          <w:bCs w:val="1"/>
          <w:color w:val="000000"/>
          <w:sz w:val="26"/>
          <w:szCs w:val="26"/>
          <w:rtl w:val="0"/>
        </w:rPr>
        <w:t xml:space="preserve">34. Can a US lawyer serve a Brazilian defendant?</w:t>
      </w:r>
    </w:p>
    <w:p w:rsidR="00000000" w:rsidDel="00000000" w:rsidP="00000000" w:rsidRDefault="00000000" w:rsidRPr="00000000" w14:paraId="0000125C">
      <w:pPr>
        <w:spacing w:after="240" w:before="240" w:lineRule="auto"/>
        <w:rPr/>
      </w:pPr>
      <w:r w:rsidDel="00000000" w:rsidR="00000000" w:rsidRPr="00000000">
        <w:rPr>
          <w:rtl w:val="0"/>
        </w:rPr>
        <w:t xml:space="preserve">Yes, through the legally appropriate international procedure.</w:t>
      </w:r>
    </w:p>
    <w:p w:rsidR="00000000" w:rsidDel="00000000" w:rsidP="00000000" w:rsidRDefault="00000000" w:rsidRPr="00000000" w14:paraId="0000125D">
      <w:pPr>
        <w:pStyle w:val="Heading3"/>
        <w:keepNext w:val="0"/>
        <w:keepLines w:val="0"/>
        <w:spacing w:before="280" w:lineRule="auto"/>
        <w:rPr>
          <w:b w:val="1"/>
          <w:bCs w:val="1"/>
          <w:color w:val="000000"/>
          <w:sz w:val="26"/>
          <w:szCs w:val="26"/>
        </w:rPr>
      </w:pPr>
      <w:bookmarkStart w:colFirst="0" w:colLast="0" w:name="_x5n8qqoiiwyq" w:id="2110"/>
      <w:bookmarkEnd w:id="2110"/>
      <w:r w:rsidDel="00000000" w:rsidR="00000000" w:rsidRPr="00000000">
        <w:rPr>
          <w:b w:val="1"/>
          <w:bCs w:val="1"/>
          <w:color w:val="000000"/>
          <w:sz w:val="26"/>
          <w:szCs w:val="26"/>
          <w:rtl w:val="0"/>
        </w:rPr>
        <w:t xml:space="preserve">35. Can a UK lawyer request service in Brazil?</w:t>
      </w:r>
    </w:p>
    <w:p w:rsidR="00000000" w:rsidDel="00000000" w:rsidP="00000000" w:rsidRDefault="00000000" w:rsidRPr="00000000" w14:paraId="0000125E">
      <w:pPr>
        <w:spacing w:after="240" w:before="240" w:lineRule="auto"/>
        <w:rPr/>
      </w:pPr>
      <w:r w:rsidDel="00000000" w:rsidR="00000000" w:rsidRPr="00000000">
        <w:rPr>
          <w:rtl w:val="0"/>
        </w:rPr>
        <w:t xml:space="preserve">Yes, subject to the applicable rules.</w:t>
      </w:r>
    </w:p>
    <w:p w:rsidR="00000000" w:rsidDel="00000000" w:rsidP="00000000" w:rsidRDefault="00000000" w:rsidRPr="00000000" w14:paraId="0000125F">
      <w:pPr>
        <w:pStyle w:val="Heading3"/>
        <w:keepNext w:val="0"/>
        <w:keepLines w:val="0"/>
        <w:spacing w:before="280" w:lineRule="auto"/>
        <w:rPr>
          <w:b w:val="1"/>
          <w:bCs w:val="1"/>
          <w:color w:val="000000"/>
          <w:sz w:val="26"/>
          <w:szCs w:val="26"/>
        </w:rPr>
      </w:pPr>
      <w:bookmarkStart w:colFirst="0" w:colLast="0" w:name="_us3kgp42fbw4" w:id="2111"/>
      <w:bookmarkEnd w:id="2111"/>
      <w:r w:rsidDel="00000000" w:rsidR="00000000" w:rsidRPr="00000000">
        <w:rPr>
          <w:b w:val="1"/>
          <w:bCs w:val="1"/>
          <w:color w:val="000000"/>
          <w:sz w:val="26"/>
          <w:szCs w:val="26"/>
          <w:rtl w:val="0"/>
        </w:rPr>
        <w:t xml:space="preserve">36. Can Canadian proceedings involve service in Brazil?</w:t>
      </w:r>
    </w:p>
    <w:p w:rsidR="00000000" w:rsidDel="00000000" w:rsidP="00000000" w:rsidRDefault="00000000" w:rsidRPr="00000000" w14:paraId="00001260">
      <w:pPr>
        <w:spacing w:after="240" w:before="240" w:lineRule="auto"/>
        <w:rPr/>
      </w:pPr>
      <w:r w:rsidDel="00000000" w:rsidR="00000000" w:rsidRPr="00000000">
        <w:rPr>
          <w:rtl w:val="0"/>
        </w:rPr>
        <w:t xml:space="preserve">Yes.</w:t>
      </w:r>
    </w:p>
    <w:p w:rsidR="00000000" w:rsidDel="00000000" w:rsidP="00000000" w:rsidRDefault="00000000" w:rsidRPr="00000000" w14:paraId="00001261">
      <w:pPr>
        <w:pStyle w:val="Heading3"/>
        <w:keepNext w:val="0"/>
        <w:keepLines w:val="0"/>
        <w:spacing w:before="280" w:lineRule="auto"/>
        <w:rPr>
          <w:b w:val="1"/>
          <w:bCs w:val="1"/>
          <w:color w:val="000000"/>
          <w:sz w:val="26"/>
          <w:szCs w:val="26"/>
        </w:rPr>
      </w:pPr>
      <w:bookmarkStart w:colFirst="0" w:colLast="0" w:name="_ocvrt527xxi2" w:id="2112"/>
      <w:bookmarkEnd w:id="2112"/>
      <w:r w:rsidDel="00000000" w:rsidR="00000000" w:rsidRPr="00000000">
        <w:rPr>
          <w:b w:val="1"/>
          <w:bCs w:val="1"/>
          <w:color w:val="000000"/>
          <w:sz w:val="26"/>
          <w:szCs w:val="26"/>
          <w:rtl w:val="0"/>
        </w:rPr>
        <w:t xml:space="preserve">37. Can European courts serve documents in Brazil?</w:t>
      </w:r>
    </w:p>
    <w:p w:rsidR="00000000" w:rsidDel="00000000" w:rsidP="00000000" w:rsidRDefault="00000000" w:rsidRPr="00000000" w14:paraId="00001262">
      <w:pPr>
        <w:spacing w:after="240" w:before="240" w:lineRule="auto"/>
        <w:rPr/>
      </w:pPr>
      <w:r w:rsidDel="00000000" w:rsidR="00000000" w:rsidRPr="00000000">
        <w:rPr>
          <w:rtl w:val="0"/>
        </w:rPr>
        <w:t xml:space="preserve">Yes, through the applicable international framework.</w:t>
      </w:r>
    </w:p>
    <w:p w:rsidR="00000000" w:rsidDel="00000000" w:rsidP="00000000" w:rsidRDefault="00000000" w:rsidRPr="00000000" w14:paraId="00001263">
      <w:pPr>
        <w:pStyle w:val="Heading3"/>
        <w:keepNext w:val="0"/>
        <w:keepLines w:val="0"/>
        <w:spacing w:before="280" w:lineRule="auto"/>
        <w:rPr>
          <w:b w:val="1"/>
          <w:bCs w:val="1"/>
          <w:color w:val="000000"/>
          <w:sz w:val="26"/>
          <w:szCs w:val="26"/>
        </w:rPr>
      </w:pPr>
      <w:bookmarkStart w:colFirst="0" w:colLast="0" w:name="_3jkexe1pods1" w:id="2113"/>
      <w:bookmarkEnd w:id="2113"/>
      <w:r w:rsidDel="00000000" w:rsidR="00000000" w:rsidRPr="00000000">
        <w:rPr>
          <w:b w:val="1"/>
          <w:bCs w:val="1"/>
          <w:color w:val="000000"/>
          <w:sz w:val="26"/>
          <w:szCs w:val="26"/>
          <w:rtl w:val="0"/>
        </w:rPr>
        <w:t xml:space="preserve">38. Can service be requested from a country without a treaty with Brazil?</w:t>
      </w:r>
    </w:p>
    <w:p w:rsidR="00000000" w:rsidDel="00000000" w:rsidP="00000000" w:rsidRDefault="00000000" w:rsidRPr="00000000" w14:paraId="00001264">
      <w:pPr>
        <w:spacing w:after="240" w:before="240" w:lineRule="auto"/>
        <w:rPr/>
      </w:pPr>
      <w:r w:rsidDel="00000000" w:rsidR="00000000" w:rsidRPr="00000000">
        <w:rPr>
          <w:rtl w:val="0"/>
        </w:rPr>
        <w:t xml:space="preserve">Potentially, through appropriate international judicial cooperation procedures.</w:t>
      </w:r>
    </w:p>
    <w:p w:rsidR="00000000" w:rsidDel="00000000" w:rsidP="00000000" w:rsidRDefault="00000000" w:rsidRPr="00000000" w14:paraId="00001265">
      <w:pPr>
        <w:pStyle w:val="Heading3"/>
        <w:keepNext w:val="0"/>
        <w:keepLines w:val="0"/>
        <w:spacing w:before="280" w:lineRule="auto"/>
        <w:rPr>
          <w:b w:val="1"/>
          <w:bCs w:val="1"/>
          <w:color w:val="000000"/>
          <w:sz w:val="26"/>
          <w:szCs w:val="26"/>
        </w:rPr>
      </w:pPr>
      <w:bookmarkStart w:colFirst="0" w:colLast="0" w:name="_no4jfm5m00kx" w:id="2114"/>
      <w:bookmarkEnd w:id="2114"/>
      <w:r w:rsidDel="00000000" w:rsidR="00000000" w:rsidRPr="00000000">
        <w:rPr>
          <w:b w:val="1"/>
          <w:bCs w:val="1"/>
          <w:color w:val="000000"/>
          <w:sz w:val="26"/>
          <w:szCs w:val="26"/>
          <w:rtl w:val="0"/>
        </w:rPr>
        <w:t xml:space="preserve">39. What if the recipient refuses the documents?</w:t>
      </w:r>
    </w:p>
    <w:p w:rsidR="00000000" w:rsidDel="00000000" w:rsidP="00000000" w:rsidRDefault="00000000" w:rsidRPr="00000000" w14:paraId="00001266">
      <w:pPr>
        <w:spacing w:after="240" w:before="240" w:lineRule="auto"/>
        <w:rPr/>
      </w:pPr>
      <w:r w:rsidDel="00000000" w:rsidR="00000000" w:rsidRPr="00000000">
        <w:rPr>
          <w:rtl w:val="0"/>
        </w:rPr>
        <w:t xml:space="preserve">The competent authority documents the result under applicable rules.</w:t>
      </w:r>
    </w:p>
    <w:p w:rsidR="00000000" w:rsidDel="00000000" w:rsidP="00000000" w:rsidRDefault="00000000" w:rsidRPr="00000000" w14:paraId="00001267">
      <w:pPr>
        <w:pStyle w:val="Heading3"/>
        <w:keepNext w:val="0"/>
        <w:keepLines w:val="0"/>
        <w:spacing w:before="280" w:lineRule="auto"/>
        <w:rPr>
          <w:b w:val="1"/>
          <w:bCs w:val="1"/>
          <w:color w:val="000000"/>
          <w:sz w:val="26"/>
          <w:szCs w:val="26"/>
        </w:rPr>
      </w:pPr>
      <w:bookmarkStart w:colFirst="0" w:colLast="0" w:name="_1tp8y4mnzckf" w:id="2115"/>
      <w:bookmarkEnd w:id="2115"/>
      <w:r w:rsidDel="00000000" w:rsidR="00000000" w:rsidRPr="00000000">
        <w:rPr>
          <w:b w:val="1"/>
          <w:bCs w:val="1"/>
          <w:color w:val="000000"/>
          <w:sz w:val="26"/>
          <w:szCs w:val="26"/>
          <w:rtl w:val="0"/>
        </w:rPr>
        <w:t xml:space="preserve">40. What if the recipient has moved?</w:t>
      </w:r>
    </w:p>
    <w:p w:rsidR="00000000" w:rsidDel="00000000" w:rsidP="00000000" w:rsidRDefault="00000000" w:rsidRPr="00000000" w14:paraId="00001268">
      <w:pPr>
        <w:spacing w:after="240" w:before="240" w:lineRule="auto"/>
        <w:rPr/>
      </w:pPr>
      <w:r w:rsidDel="00000000" w:rsidR="00000000" w:rsidRPr="00000000">
        <w:rPr>
          <w:rtl w:val="0"/>
        </w:rPr>
        <w:t xml:space="preserve">The request may fail or require updated information.</w:t>
      </w:r>
    </w:p>
    <w:p w:rsidR="00000000" w:rsidDel="00000000" w:rsidP="00000000" w:rsidRDefault="00000000" w:rsidRPr="00000000" w14:paraId="00001269">
      <w:pPr>
        <w:pStyle w:val="Heading3"/>
        <w:keepNext w:val="0"/>
        <w:keepLines w:val="0"/>
        <w:spacing w:before="280" w:lineRule="auto"/>
        <w:rPr>
          <w:b w:val="1"/>
          <w:bCs w:val="1"/>
          <w:color w:val="000000"/>
          <w:sz w:val="26"/>
          <w:szCs w:val="26"/>
        </w:rPr>
      </w:pPr>
      <w:bookmarkStart w:colFirst="0" w:colLast="0" w:name="_cpjfrhq1z8gr" w:id="2116"/>
      <w:bookmarkEnd w:id="2116"/>
      <w:r w:rsidDel="00000000" w:rsidR="00000000" w:rsidRPr="00000000">
        <w:rPr>
          <w:b w:val="1"/>
          <w:bCs w:val="1"/>
          <w:color w:val="000000"/>
          <w:sz w:val="26"/>
          <w:szCs w:val="26"/>
          <w:rtl w:val="0"/>
        </w:rPr>
        <w:t xml:space="preserve">41. What if the company has closed?</w:t>
      </w:r>
    </w:p>
    <w:p w:rsidR="00000000" w:rsidDel="00000000" w:rsidP="00000000" w:rsidRDefault="00000000" w:rsidRPr="00000000" w14:paraId="0000126A">
      <w:pPr>
        <w:spacing w:after="240" w:before="240" w:lineRule="auto"/>
        <w:rPr/>
      </w:pPr>
      <w:r w:rsidDel="00000000" w:rsidR="00000000" w:rsidRPr="00000000">
        <w:rPr>
          <w:rtl w:val="0"/>
        </w:rPr>
        <w:t xml:space="preserve">Its legal status and appropriate service procedure must be assessed.</w:t>
      </w:r>
    </w:p>
    <w:p w:rsidR="00000000" w:rsidDel="00000000" w:rsidP="00000000" w:rsidRDefault="00000000" w:rsidRPr="00000000" w14:paraId="0000126B">
      <w:pPr>
        <w:pStyle w:val="Heading3"/>
        <w:keepNext w:val="0"/>
        <w:keepLines w:val="0"/>
        <w:spacing w:before="280" w:lineRule="auto"/>
        <w:rPr>
          <w:b w:val="1"/>
          <w:bCs w:val="1"/>
          <w:color w:val="000000"/>
          <w:sz w:val="26"/>
          <w:szCs w:val="26"/>
        </w:rPr>
      </w:pPr>
      <w:bookmarkStart w:colFirst="0" w:colLast="0" w:name="_dc7s6b71wt44" w:id="2117"/>
      <w:bookmarkEnd w:id="2117"/>
      <w:r w:rsidDel="00000000" w:rsidR="00000000" w:rsidRPr="00000000">
        <w:rPr>
          <w:b w:val="1"/>
          <w:bCs w:val="1"/>
          <w:color w:val="000000"/>
          <w:sz w:val="26"/>
          <w:szCs w:val="26"/>
          <w:rtl w:val="0"/>
        </w:rPr>
        <w:t xml:space="preserve">42. What if the Brazilian address is incorrect?</w:t>
      </w:r>
    </w:p>
    <w:p w:rsidR="00000000" w:rsidDel="00000000" w:rsidP="00000000" w:rsidRDefault="00000000" w:rsidRPr="00000000" w14:paraId="0000126C">
      <w:pPr>
        <w:spacing w:after="240" w:before="240" w:lineRule="auto"/>
        <w:rPr/>
      </w:pPr>
      <w:r w:rsidDel="00000000" w:rsidR="00000000" w:rsidRPr="00000000">
        <w:rPr>
          <w:rtl w:val="0"/>
        </w:rPr>
        <w:t xml:space="preserve">A corrected request or other lawful step may be necessary.</w:t>
      </w:r>
    </w:p>
    <w:p w:rsidR="00000000" w:rsidDel="00000000" w:rsidP="00000000" w:rsidRDefault="00000000" w:rsidRPr="00000000" w14:paraId="0000126D">
      <w:pPr>
        <w:pStyle w:val="Heading3"/>
        <w:keepNext w:val="0"/>
        <w:keepLines w:val="0"/>
        <w:spacing w:before="280" w:lineRule="auto"/>
        <w:rPr>
          <w:b w:val="1"/>
          <w:bCs w:val="1"/>
          <w:color w:val="000000"/>
          <w:sz w:val="26"/>
          <w:szCs w:val="26"/>
        </w:rPr>
      </w:pPr>
      <w:bookmarkStart w:colFirst="0" w:colLast="0" w:name="_k4djxujpxnck" w:id="2118"/>
      <w:bookmarkEnd w:id="2118"/>
      <w:r w:rsidDel="00000000" w:rsidR="00000000" w:rsidRPr="00000000">
        <w:rPr>
          <w:b w:val="1"/>
          <w:bCs w:val="1"/>
          <w:color w:val="000000"/>
          <w:sz w:val="26"/>
          <w:szCs w:val="26"/>
          <w:rtl w:val="0"/>
        </w:rPr>
        <w:t xml:space="preserve">43. What if the request is rejected?</w:t>
      </w:r>
    </w:p>
    <w:p w:rsidR="00000000" w:rsidDel="00000000" w:rsidP="00000000" w:rsidRDefault="00000000" w:rsidRPr="00000000" w14:paraId="0000126E">
      <w:pPr>
        <w:spacing w:after="240" w:before="240" w:lineRule="auto"/>
        <w:rPr/>
      </w:pPr>
      <w:r w:rsidDel="00000000" w:rsidR="00000000" w:rsidRPr="00000000">
        <w:rPr>
          <w:rtl w:val="0"/>
        </w:rPr>
        <w:t xml:space="preserve">The stated deficiency should be reviewed and addressed.</w:t>
      </w:r>
    </w:p>
    <w:p w:rsidR="00000000" w:rsidDel="00000000" w:rsidP="00000000" w:rsidRDefault="00000000" w:rsidRPr="00000000" w14:paraId="0000126F">
      <w:pPr>
        <w:pStyle w:val="Heading3"/>
        <w:keepNext w:val="0"/>
        <w:keepLines w:val="0"/>
        <w:spacing w:before="280" w:lineRule="auto"/>
        <w:rPr>
          <w:b w:val="1"/>
          <w:bCs w:val="1"/>
          <w:color w:val="000000"/>
          <w:sz w:val="26"/>
          <w:szCs w:val="26"/>
        </w:rPr>
      </w:pPr>
      <w:bookmarkStart w:colFirst="0" w:colLast="0" w:name="_jlotj99sgpj8" w:id="2119"/>
      <w:bookmarkEnd w:id="2119"/>
      <w:r w:rsidDel="00000000" w:rsidR="00000000" w:rsidRPr="00000000">
        <w:rPr>
          <w:b w:val="1"/>
          <w:bCs w:val="1"/>
          <w:color w:val="000000"/>
          <w:sz w:val="26"/>
          <w:szCs w:val="26"/>
          <w:rtl w:val="0"/>
        </w:rPr>
        <w:t xml:space="preserve">44. What is a Hague certificate of service?</w:t>
      </w:r>
    </w:p>
    <w:p w:rsidR="00000000" w:rsidDel="00000000" w:rsidP="00000000" w:rsidRDefault="00000000" w:rsidRPr="00000000" w14:paraId="00001270">
      <w:pPr>
        <w:spacing w:after="240" w:before="240" w:lineRule="auto"/>
        <w:rPr/>
      </w:pPr>
      <w:r w:rsidDel="00000000" w:rsidR="00000000" w:rsidRPr="00000000">
        <w:rPr>
          <w:rtl w:val="0"/>
        </w:rPr>
        <w:t xml:space="preserve">The prescribed document reporting the result of the service procedure.</w:t>
      </w:r>
    </w:p>
    <w:p w:rsidR="00000000" w:rsidDel="00000000" w:rsidP="00000000" w:rsidRDefault="00000000" w:rsidRPr="00000000" w14:paraId="00001271">
      <w:pPr>
        <w:pStyle w:val="Heading3"/>
        <w:keepNext w:val="0"/>
        <w:keepLines w:val="0"/>
        <w:spacing w:before="280" w:lineRule="auto"/>
        <w:rPr>
          <w:b w:val="1"/>
          <w:bCs w:val="1"/>
          <w:color w:val="000000"/>
          <w:sz w:val="26"/>
          <w:szCs w:val="26"/>
        </w:rPr>
      </w:pPr>
      <w:bookmarkStart w:colFirst="0" w:colLast="0" w:name="_4h0i1oh0bywi" w:id="2120"/>
      <w:bookmarkEnd w:id="2120"/>
      <w:r w:rsidDel="00000000" w:rsidR="00000000" w:rsidRPr="00000000">
        <w:rPr>
          <w:b w:val="1"/>
          <w:bCs w:val="1"/>
          <w:color w:val="000000"/>
          <w:sz w:val="26"/>
          <w:szCs w:val="26"/>
          <w:rtl w:val="0"/>
        </w:rPr>
        <w:t xml:space="preserve">45. Who issues the official certificate?</w:t>
      </w:r>
    </w:p>
    <w:p w:rsidR="00000000" w:rsidDel="00000000" w:rsidP="00000000" w:rsidRDefault="00000000" w:rsidRPr="00000000" w14:paraId="00001272">
      <w:pPr>
        <w:spacing w:after="240" w:before="240" w:lineRule="auto"/>
        <w:rPr/>
      </w:pPr>
      <w:r w:rsidDel="00000000" w:rsidR="00000000" w:rsidRPr="00000000">
        <w:rPr>
          <w:rtl w:val="0"/>
        </w:rPr>
        <w:t xml:space="preserve">The competent Brazilian judge or designated Central Authority under the applicable rules.</w:t>
      </w:r>
    </w:p>
    <w:p w:rsidR="00000000" w:rsidDel="00000000" w:rsidP="00000000" w:rsidRDefault="00000000" w:rsidRPr="00000000" w14:paraId="00001273">
      <w:pPr>
        <w:pStyle w:val="Heading3"/>
        <w:keepNext w:val="0"/>
        <w:keepLines w:val="0"/>
        <w:spacing w:before="280" w:lineRule="auto"/>
        <w:rPr>
          <w:b w:val="1"/>
          <w:bCs w:val="1"/>
          <w:color w:val="000000"/>
          <w:sz w:val="26"/>
          <w:szCs w:val="26"/>
        </w:rPr>
      </w:pPr>
      <w:bookmarkStart w:colFirst="0" w:colLast="0" w:name="_7s7d049ryddf" w:id="2121"/>
      <w:bookmarkEnd w:id="2121"/>
      <w:r w:rsidDel="00000000" w:rsidR="00000000" w:rsidRPr="00000000">
        <w:rPr>
          <w:b w:val="1"/>
          <w:bCs w:val="1"/>
          <w:color w:val="000000"/>
          <w:sz w:val="26"/>
          <w:szCs w:val="26"/>
          <w:rtl w:val="0"/>
        </w:rPr>
        <w:t xml:space="preserve">46. Can Caspani Lawyers issue the certificate?</w:t>
      </w:r>
    </w:p>
    <w:p w:rsidR="00000000" w:rsidDel="00000000" w:rsidP="00000000" w:rsidRDefault="00000000" w:rsidRPr="00000000" w14:paraId="00001274">
      <w:pPr>
        <w:spacing w:after="240" w:before="240" w:lineRule="auto"/>
        <w:rPr/>
      </w:pPr>
      <w:r w:rsidDel="00000000" w:rsidR="00000000" w:rsidRPr="00000000">
        <w:rPr>
          <w:rtl w:val="0"/>
        </w:rPr>
        <w:t xml:space="preserve">No.</w:t>
      </w:r>
    </w:p>
    <w:p w:rsidR="00000000" w:rsidDel="00000000" w:rsidP="00000000" w:rsidRDefault="00000000" w:rsidRPr="00000000" w14:paraId="00001275">
      <w:pPr>
        <w:pStyle w:val="Heading3"/>
        <w:keepNext w:val="0"/>
        <w:keepLines w:val="0"/>
        <w:spacing w:before="280" w:lineRule="auto"/>
        <w:rPr>
          <w:b w:val="1"/>
          <w:bCs w:val="1"/>
          <w:color w:val="000000"/>
          <w:sz w:val="26"/>
          <w:szCs w:val="26"/>
        </w:rPr>
      </w:pPr>
      <w:bookmarkStart w:colFirst="0" w:colLast="0" w:name="_cor6vxjj35uh" w:id="2122"/>
      <w:bookmarkEnd w:id="2122"/>
      <w:r w:rsidDel="00000000" w:rsidR="00000000" w:rsidRPr="00000000">
        <w:rPr>
          <w:b w:val="1"/>
          <w:bCs w:val="1"/>
          <w:color w:val="000000"/>
          <w:sz w:val="26"/>
          <w:szCs w:val="26"/>
          <w:rtl w:val="0"/>
        </w:rPr>
        <w:t xml:space="preserve">47. How long does international service take?</w:t>
      </w:r>
    </w:p>
    <w:p w:rsidR="00000000" w:rsidDel="00000000" w:rsidP="00000000" w:rsidRDefault="00000000" w:rsidRPr="00000000" w14:paraId="00001276">
      <w:pPr>
        <w:spacing w:after="240" w:before="240" w:lineRule="auto"/>
        <w:rPr/>
      </w:pPr>
      <w:r w:rsidDel="00000000" w:rsidR="00000000" w:rsidRPr="00000000">
        <w:rPr>
          <w:rtl w:val="0"/>
        </w:rPr>
        <w:t xml:space="preserve">Processing times vary with documentation, authorities, and practical circumstances.</w:t>
      </w:r>
    </w:p>
    <w:p w:rsidR="00000000" w:rsidDel="00000000" w:rsidP="00000000" w:rsidRDefault="00000000" w:rsidRPr="00000000" w14:paraId="00001277">
      <w:pPr>
        <w:pStyle w:val="Heading3"/>
        <w:keepNext w:val="0"/>
        <w:keepLines w:val="0"/>
        <w:spacing w:before="280" w:lineRule="auto"/>
        <w:rPr>
          <w:b w:val="1"/>
          <w:bCs w:val="1"/>
          <w:color w:val="000000"/>
          <w:sz w:val="26"/>
          <w:szCs w:val="26"/>
        </w:rPr>
      </w:pPr>
      <w:bookmarkStart w:colFirst="0" w:colLast="0" w:name="_p5ee26hb5sze" w:id="2123"/>
      <w:bookmarkEnd w:id="2123"/>
      <w:r w:rsidDel="00000000" w:rsidR="00000000" w:rsidRPr="00000000">
        <w:rPr>
          <w:b w:val="1"/>
          <w:bCs w:val="1"/>
          <w:color w:val="000000"/>
          <w:sz w:val="26"/>
          <w:szCs w:val="26"/>
          <w:rtl w:val="0"/>
        </w:rPr>
        <w:t xml:space="preserve">48. Does Brazil charge an official service fee?</w:t>
      </w:r>
    </w:p>
    <w:p w:rsidR="00000000" w:rsidDel="00000000" w:rsidP="00000000" w:rsidRDefault="00000000" w:rsidRPr="00000000" w14:paraId="00001278">
      <w:pPr>
        <w:spacing w:after="240" w:before="240" w:lineRule="auto"/>
        <w:rPr/>
      </w:pPr>
      <w:r w:rsidDel="00000000" w:rsidR="00000000" w:rsidRPr="00000000">
        <w:rPr>
          <w:rtl w:val="0"/>
        </w:rPr>
        <w:t xml:space="preserve">Brazil generally does not charge for Hague service execution, subject to stated exceptional circumstances.</w:t>
      </w:r>
    </w:p>
    <w:p w:rsidR="00000000" w:rsidDel="00000000" w:rsidP="00000000" w:rsidRDefault="00000000" w:rsidRPr="00000000" w14:paraId="00001279">
      <w:pPr>
        <w:pStyle w:val="Heading3"/>
        <w:keepNext w:val="0"/>
        <w:keepLines w:val="0"/>
        <w:spacing w:before="280" w:lineRule="auto"/>
        <w:rPr>
          <w:b w:val="1"/>
          <w:bCs w:val="1"/>
          <w:color w:val="000000"/>
          <w:sz w:val="26"/>
          <w:szCs w:val="26"/>
        </w:rPr>
      </w:pPr>
      <w:bookmarkStart w:colFirst="0" w:colLast="0" w:name="_lnk612svi8uk" w:id="2124"/>
      <w:bookmarkEnd w:id="2124"/>
      <w:r w:rsidDel="00000000" w:rsidR="00000000" w:rsidRPr="00000000">
        <w:rPr>
          <w:b w:val="1"/>
          <w:bCs w:val="1"/>
          <w:color w:val="000000"/>
          <w:sz w:val="26"/>
          <w:szCs w:val="26"/>
          <w:rtl w:val="0"/>
        </w:rPr>
        <w:t xml:space="preserve">49. Are legal fees separate?</w:t>
      </w:r>
    </w:p>
    <w:p w:rsidR="00000000" w:rsidDel="00000000" w:rsidP="00000000" w:rsidRDefault="00000000" w:rsidRPr="00000000" w14:paraId="0000127A">
      <w:pPr>
        <w:spacing w:after="240" w:before="240" w:lineRule="auto"/>
        <w:rPr/>
      </w:pPr>
      <w:r w:rsidDel="00000000" w:rsidR="00000000" w:rsidRPr="00000000">
        <w:rPr>
          <w:rtl w:val="0"/>
        </w:rPr>
        <w:t xml:space="preserve">Yes. Professional legal assistance is separate from official service charges.</w:t>
      </w:r>
    </w:p>
    <w:p w:rsidR="00000000" w:rsidDel="00000000" w:rsidP="00000000" w:rsidRDefault="00000000" w:rsidRPr="00000000" w14:paraId="0000127B">
      <w:pPr>
        <w:pStyle w:val="Heading3"/>
        <w:keepNext w:val="0"/>
        <w:keepLines w:val="0"/>
        <w:spacing w:before="280" w:lineRule="auto"/>
        <w:rPr>
          <w:b w:val="1"/>
          <w:bCs w:val="1"/>
          <w:color w:val="000000"/>
          <w:sz w:val="26"/>
          <w:szCs w:val="26"/>
        </w:rPr>
      </w:pPr>
      <w:bookmarkStart w:colFirst="0" w:colLast="0" w:name="_n916iinvte1e" w:id="2125"/>
      <w:bookmarkEnd w:id="2125"/>
      <w:r w:rsidDel="00000000" w:rsidR="00000000" w:rsidRPr="00000000">
        <w:rPr>
          <w:b w:val="1"/>
          <w:bCs w:val="1"/>
          <w:color w:val="000000"/>
          <w:sz w:val="26"/>
          <w:szCs w:val="26"/>
          <w:rtl w:val="0"/>
        </w:rPr>
        <w:t xml:space="preserve">50. Can improper service affect a default judgment?</w:t>
      </w:r>
    </w:p>
    <w:p w:rsidR="00000000" w:rsidDel="00000000" w:rsidP="00000000" w:rsidRDefault="00000000" w:rsidRPr="00000000" w14:paraId="0000127C">
      <w:pPr>
        <w:spacing w:after="240" w:before="240" w:lineRule="auto"/>
        <w:rPr/>
      </w:pPr>
      <w:r w:rsidDel="00000000" w:rsidR="00000000" w:rsidRPr="00000000">
        <w:rPr>
          <w:rtl w:val="0"/>
        </w:rPr>
        <w:t xml:space="preserve">Yes. Defective notice may create serious procedural and recognition issues.</w:t>
      </w:r>
    </w:p>
    <w:p w:rsidR="00000000" w:rsidDel="00000000" w:rsidP="00000000" w:rsidRDefault="00000000" w:rsidRPr="00000000" w14:paraId="0000127D">
      <w:pPr>
        <w:pStyle w:val="Heading3"/>
        <w:keepNext w:val="0"/>
        <w:keepLines w:val="0"/>
        <w:spacing w:before="280" w:lineRule="auto"/>
        <w:rPr>
          <w:b w:val="1"/>
          <w:bCs w:val="1"/>
          <w:color w:val="000000"/>
          <w:sz w:val="26"/>
          <w:szCs w:val="26"/>
        </w:rPr>
      </w:pPr>
      <w:bookmarkStart w:colFirst="0" w:colLast="0" w:name="_eoi5j54h5dlr" w:id="2126"/>
      <w:bookmarkEnd w:id="2126"/>
      <w:r w:rsidDel="00000000" w:rsidR="00000000" w:rsidRPr="00000000">
        <w:rPr>
          <w:b w:val="1"/>
          <w:bCs w:val="1"/>
          <w:color w:val="000000"/>
          <w:sz w:val="26"/>
          <w:szCs w:val="26"/>
          <w:rtl w:val="0"/>
        </w:rPr>
        <w:t xml:space="preserve">51. Can improper service prevent recognition of a foreign judgment in Brazil?</w:t>
      </w:r>
    </w:p>
    <w:p w:rsidR="00000000" w:rsidDel="00000000" w:rsidP="00000000" w:rsidRDefault="00000000" w:rsidRPr="00000000" w14:paraId="0000127E">
      <w:pPr>
        <w:spacing w:after="240" w:before="240" w:lineRule="auto"/>
        <w:rPr/>
      </w:pPr>
      <w:r w:rsidDel="00000000" w:rsidR="00000000" w:rsidRPr="00000000">
        <w:rPr>
          <w:rtl w:val="0"/>
        </w:rPr>
        <w:t xml:space="preserve">Potentially, yes.</w:t>
      </w:r>
    </w:p>
    <w:p w:rsidR="00000000" w:rsidDel="00000000" w:rsidP="00000000" w:rsidRDefault="00000000" w:rsidRPr="00000000" w14:paraId="0000127F">
      <w:pPr>
        <w:pStyle w:val="Heading3"/>
        <w:keepNext w:val="0"/>
        <w:keepLines w:val="0"/>
        <w:spacing w:before="280" w:lineRule="auto"/>
        <w:rPr>
          <w:b w:val="1"/>
          <w:bCs w:val="1"/>
          <w:color w:val="000000"/>
          <w:sz w:val="26"/>
          <w:szCs w:val="26"/>
        </w:rPr>
      </w:pPr>
      <w:bookmarkStart w:colFirst="0" w:colLast="0" w:name="_gb9a7evk6r11" w:id="2127"/>
      <w:bookmarkEnd w:id="2127"/>
      <w:r w:rsidDel="00000000" w:rsidR="00000000" w:rsidRPr="00000000">
        <w:rPr>
          <w:b w:val="1"/>
          <w:bCs w:val="1"/>
          <w:color w:val="000000"/>
          <w:sz w:val="26"/>
          <w:szCs w:val="26"/>
          <w:rtl w:val="0"/>
        </w:rPr>
        <w:t xml:space="preserve">52. Does service guarantee that the foreign court will proceed?</w:t>
      </w:r>
    </w:p>
    <w:p w:rsidR="00000000" w:rsidDel="00000000" w:rsidP="00000000" w:rsidRDefault="00000000" w:rsidRPr="00000000" w14:paraId="00001280">
      <w:pPr>
        <w:spacing w:after="240" w:before="240" w:lineRule="auto"/>
        <w:rPr/>
      </w:pPr>
      <w:r w:rsidDel="00000000" w:rsidR="00000000" w:rsidRPr="00000000">
        <w:rPr>
          <w:rtl w:val="0"/>
        </w:rPr>
        <w:t xml:space="preserve">No. The originating court determines the procedural consequences.</w:t>
      </w:r>
    </w:p>
    <w:p w:rsidR="00000000" w:rsidDel="00000000" w:rsidP="00000000" w:rsidRDefault="00000000" w:rsidRPr="00000000" w14:paraId="00001281">
      <w:pPr>
        <w:pStyle w:val="Heading3"/>
        <w:keepNext w:val="0"/>
        <w:keepLines w:val="0"/>
        <w:spacing w:before="280" w:lineRule="auto"/>
        <w:rPr>
          <w:b w:val="1"/>
          <w:bCs w:val="1"/>
          <w:color w:val="000000"/>
          <w:sz w:val="26"/>
          <w:szCs w:val="26"/>
        </w:rPr>
      </w:pPr>
      <w:bookmarkStart w:colFirst="0" w:colLast="0" w:name="_93wcstnnwkip" w:id="2128"/>
      <w:bookmarkEnd w:id="2128"/>
      <w:r w:rsidDel="00000000" w:rsidR="00000000" w:rsidRPr="00000000">
        <w:rPr>
          <w:b w:val="1"/>
          <w:bCs w:val="1"/>
          <w:color w:val="000000"/>
          <w:sz w:val="26"/>
          <w:szCs w:val="26"/>
          <w:rtl w:val="0"/>
        </w:rPr>
        <w:t xml:space="preserve">53. Can I obtain proof of an unsuccessful attempt?</w:t>
      </w:r>
    </w:p>
    <w:p w:rsidR="00000000" w:rsidDel="00000000" w:rsidP="00000000" w:rsidRDefault="00000000" w:rsidRPr="00000000" w14:paraId="00001282">
      <w:pPr>
        <w:spacing w:after="240" w:before="240" w:lineRule="auto"/>
        <w:rPr/>
      </w:pPr>
      <w:r w:rsidDel="00000000" w:rsidR="00000000" w:rsidRPr="00000000">
        <w:rPr>
          <w:rtl w:val="0"/>
        </w:rPr>
        <w:t xml:space="preserve">The official mechanism provides for reporting the relevant result.</w:t>
      </w:r>
    </w:p>
    <w:p w:rsidR="00000000" w:rsidDel="00000000" w:rsidP="00000000" w:rsidRDefault="00000000" w:rsidRPr="00000000" w14:paraId="00001283">
      <w:pPr>
        <w:pStyle w:val="Heading3"/>
        <w:keepNext w:val="0"/>
        <w:keepLines w:val="0"/>
        <w:spacing w:before="280" w:lineRule="auto"/>
        <w:rPr>
          <w:b w:val="1"/>
          <w:bCs w:val="1"/>
          <w:color w:val="000000"/>
          <w:sz w:val="26"/>
          <w:szCs w:val="26"/>
        </w:rPr>
      </w:pPr>
      <w:bookmarkStart w:colFirst="0" w:colLast="0" w:name="_4zylwx58t3s2" w:id="2129"/>
      <w:bookmarkEnd w:id="2129"/>
      <w:r w:rsidDel="00000000" w:rsidR="00000000" w:rsidRPr="00000000">
        <w:rPr>
          <w:b w:val="1"/>
          <w:bCs w:val="1"/>
          <w:color w:val="000000"/>
          <w:sz w:val="26"/>
          <w:szCs w:val="26"/>
          <w:rtl w:val="0"/>
        </w:rPr>
        <w:t xml:space="preserve">54. Can I try again after failed service?</w:t>
      </w:r>
    </w:p>
    <w:p w:rsidR="00000000" w:rsidDel="00000000" w:rsidP="00000000" w:rsidRDefault="00000000" w:rsidRPr="00000000" w14:paraId="00001284">
      <w:pPr>
        <w:spacing w:after="240" w:before="240" w:lineRule="auto"/>
        <w:rPr/>
      </w:pPr>
      <w:r w:rsidDel="00000000" w:rsidR="00000000" w:rsidRPr="00000000">
        <w:rPr>
          <w:rtl w:val="0"/>
        </w:rPr>
        <w:t xml:space="preserve">Potentially, through an appropriate corrected or alternative procedure.</w:t>
      </w:r>
    </w:p>
    <w:p w:rsidR="00000000" w:rsidDel="00000000" w:rsidP="00000000" w:rsidRDefault="00000000" w:rsidRPr="00000000" w14:paraId="00001285">
      <w:pPr>
        <w:pStyle w:val="Heading3"/>
        <w:keepNext w:val="0"/>
        <w:keepLines w:val="0"/>
        <w:spacing w:before="280" w:lineRule="auto"/>
        <w:rPr>
          <w:b w:val="1"/>
          <w:bCs w:val="1"/>
          <w:color w:val="000000"/>
          <w:sz w:val="26"/>
          <w:szCs w:val="26"/>
        </w:rPr>
      </w:pPr>
      <w:bookmarkStart w:colFirst="0" w:colLast="0" w:name="_n0bankupd7q9" w:id="2130"/>
      <w:bookmarkEnd w:id="2130"/>
      <w:r w:rsidDel="00000000" w:rsidR="00000000" w:rsidRPr="00000000">
        <w:rPr>
          <w:b w:val="1"/>
          <w:bCs w:val="1"/>
          <w:color w:val="000000"/>
          <w:sz w:val="26"/>
          <w:szCs w:val="26"/>
          <w:rtl w:val="0"/>
        </w:rPr>
        <w:t xml:space="preserve">55. Can Caspani Lawyers represent foreign law firms as Brazilian local counsel?</w:t>
      </w:r>
    </w:p>
    <w:p w:rsidR="00000000" w:rsidDel="00000000" w:rsidP="00000000" w:rsidRDefault="00000000" w:rsidRPr="00000000" w14:paraId="00001286">
      <w:pPr>
        <w:spacing w:after="240" w:before="240" w:lineRule="auto"/>
        <w:rPr/>
      </w:pPr>
      <w:r w:rsidDel="00000000" w:rsidR="00000000" w:rsidRPr="00000000">
        <w:rPr>
          <w:rtl w:val="0"/>
        </w:rPr>
        <w:t xml:space="preserve">Yes, subject to conflict checks, professional rules, and an agreed scope.</w:t>
      </w:r>
    </w:p>
    <w:p w:rsidR="00000000" w:rsidDel="00000000" w:rsidP="00000000" w:rsidRDefault="00000000" w:rsidRPr="00000000" w14:paraId="00001287">
      <w:pPr>
        <w:pStyle w:val="Heading3"/>
        <w:keepNext w:val="0"/>
        <w:keepLines w:val="0"/>
        <w:spacing w:before="280" w:lineRule="auto"/>
        <w:rPr>
          <w:b w:val="1"/>
          <w:bCs w:val="1"/>
          <w:color w:val="000000"/>
          <w:sz w:val="26"/>
          <w:szCs w:val="26"/>
        </w:rPr>
      </w:pPr>
      <w:bookmarkStart w:colFirst="0" w:colLast="0" w:name="_j9bnwi3nbw7n" w:id="2131"/>
      <w:bookmarkEnd w:id="2131"/>
      <w:r w:rsidDel="00000000" w:rsidR="00000000" w:rsidRPr="00000000">
        <w:rPr>
          <w:b w:val="1"/>
          <w:bCs w:val="1"/>
          <w:color w:val="000000"/>
          <w:sz w:val="26"/>
          <w:szCs w:val="26"/>
          <w:rtl w:val="0"/>
        </w:rPr>
        <w:t xml:space="preserve">56. Can you coordinate with my foreign attorney?</w:t>
      </w:r>
    </w:p>
    <w:p w:rsidR="00000000" w:rsidDel="00000000" w:rsidP="00000000" w:rsidRDefault="00000000" w:rsidRPr="00000000" w14:paraId="00001288">
      <w:pPr>
        <w:spacing w:after="240" w:before="240" w:lineRule="auto"/>
        <w:rPr/>
      </w:pPr>
      <w:r w:rsidDel="00000000" w:rsidR="00000000" w:rsidRPr="00000000">
        <w:rPr>
          <w:rtl w:val="0"/>
        </w:rPr>
        <w:t xml:space="preserve">Yes, where appropriate and agreed.</w:t>
      </w:r>
    </w:p>
    <w:p w:rsidR="00000000" w:rsidDel="00000000" w:rsidP="00000000" w:rsidRDefault="00000000" w:rsidRPr="00000000" w14:paraId="00001289">
      <w:pPr>
        <w:pStyle w:val="Heading3"/>
        <w:keepNext w:val="0"/>
        <w:keepLines w:val="0"/>
        <w:spacing w:before="280" w:lineRule="auto"/>
        <w:rPr>
          <w:b w:val="1"/>
          <w:bCs w:val="1"/>
          <w:color w:val="000000"/>
          <w:sz w:val="26"/>
          <w:szCs w:val="26"/>
        </w:rPr>
      </w:pPr>
      <w:bookmarkStart w:colFirst="0" w:colLast="0" w:name="_46c3t8lvdn2s" w:id="2132"/>
      <w:bookmarkEnd w:id="2132"/>
      <w:r w:rsidDel="00000000" w:rsidR="00000000" w:rsidRPr="00000000">
        <w:rPr>
          <w:b w:val="1"/>
          <w:bCs w:val="1"/>
          <w:color w:val="000000"/>
          <w:sz w:val="26"/>
          <w:szCs w:val="26"/>
          <w:rtl w:val="0"/>
        </w:rPr>
        <w:t xml:space="preserve">57. Can everything be handled remotely?</w:t>
      </w:r>
    </w:p>
    <w:p w:rsidR="00000000" w:rsidDel="00000000" w:rsidP="00000000" w:rsidRDefault="00000000" w:rsidRPr="00000000" w14:paraId="0000128A">
      <w:pPr>
        <w:spacing w:after="240" w:before="240" w:lineRule="auto"/>
        <w:rPr/>
      </w:pPr>
      <w:r w:rsidDel="00000000" w:rsidR="00000000" w:rsidRPr="00000000">
        <w:rPr>
          <w:rtl w:val="0"/>
        </w:rPr>
        <w:t xml:space="preserve">Many legal coordination steps can be remote, although official execution remains with the competent authorities.</w:t>
      </w:r>
    </w:p>
    <w:p w:rsidR="00000000" w:rsidDel="00000000" w:rsidP="00000000" w:rsidRDefault="00000000" w:rsidRPr="00000000" w14:paraId="0000128B">
      <w:pPr>
        <w:pStyle w:val="Heading3"/>
        <w:keepNext w:val="0"/>
        <w:keepLines w:val="0"/>
        <w:spacing w:before="280" w:lineRule="auto"/>
        <w:rPr>
          <w:b w:val="1"/>
          <w:bCs w:val="1"/>
          <w:color w:val="000000"/>
          <w:sz w:val="26"/>
          <w:szCs w:val="26"/>
        </w:rPr>
      </w:pPr>
      <w:bookmarkStart w:colFirst="0" w:colLast="0" w:name="_xjvmtoe59u1j" w:id="2133"/>
      <w:bookmarkEnd w:id="2133"/>
      <w:r w:rsidDel="00000000" w:rsidR="00000000" w:rsidRPr="00000000">
        <w:rPr>
          <w:b w:val="1"/>
          <w:bCs w:val="1"/>
          <w:color w:val="000000"/>
          <w:sz w:val="26"/>
          <w:szCs w:val="26"/>
          <w:rtl w:val="0"/>
        </w:rPr>
        <w:t xml:space="preserve">58. Is the initial consultation free?</w:t>
      </w:r>
    </w:p>
    <w:p w:rsidR="00000000" w:rsidDel="00000000" w:rsidP="00000000" w:rsidRDefault="00000000" w:rsidRPr="00000000" w14:paraId="0000128C">
      <w:pPr>
        <w:spacing w:after="240" w:before="240" w:lineRule="auto"/>
        <w:rPr/>
      </w:pPr>
      <w:r w:rsidDel="00000000" w:rsidR="00000000" w:rsidRPr="00000000">
        <w:rPr>
          <w:rtl w:val="0"/>
        </w:rPr>
        <w:t xml:space="preserve">No. Initial consultations are paid and scheduled by appointment.</w:t>
      </w:r>
    </w:p>
    <w:p w:rsidR="00000000" w:rsidDel="00000000" w:rsidP="00000000" w:rsidRDefault="00000000" w:rsidRPr="00000000" w14:paraId="0000128D">
      <w:pPr>
        <w:pStyle w:val="Heading3"/>
        <w:keepNext w:val="0"/>
        <w:keepLines w:val="0"/>
        <w:spacing w:before="280" w:lineRule="auto"/>
        <w:rPr>
          <w:b w:val="1"/>
          <w:bCs w:val="1"/>
          <w:color w:val="000000"/>
          <w:sz w:val="26"/>
          <w:szCs w:val="26"/>
        </w:rPr>
      </w:pPr>
      <w:bookmarkStart w:colFirst="0" w:colLast="0" w:name="_bxfpq0lkxl5c" w:id="2134"/>
      <w:bookmarkEnd w:id="2134"/>
      <w:r w:rsidDel="00000000" w:rsidR="00000000" w:rsidRPr="00000000">
        <w:rPr>
          <w:b w:val="1"/>
          <w:bCs w:val="1"/>
          <w:color w:val="000000"/>
          <w:sz w:val="26"/>
          <w:szCs w:val="26"/>
          <w:rtl w:val="0"/>
        </w:rPr>
        <w:t xml:space="preserve">59. Can you guarantee successful service?</w:t>
      </w:r>
    </w:p>
    <w:p w:rsidR="00000000" w:rsidDel="00000000" w:rsidP="00000000" w:rsidRDefault="00000000" w:rsidRPr="00000000" w14:paraId="0000128E">
      <w:pPr>
        <w:spacing w:after="240" w:before="240" w:lineRule="auto"/>
        <w:rPr/>
      </w:pPr>
      <w:r w:rsidDel="00000000" w:rsidR="00000000" w:rsidRPr="00000000">
        <w:rPr>
          <w:rtl w:val="0"/>
        </w:rPr>
        <w:t xml:space="preserve">No.</w:t>
      </w:r>
    </w:p>
    <w:p w:rsidR="00000000" w:rsidDel="00000000" w:rsidP="00000000" w:rsidRDefault="00000000" w:rsidRPr="00000000" w14:paraId="0000128F">
      <w:pPr>
        <w:pStyle w:val="Heading3"/>
        <w:keepNext w:val="0"/>
        <w:keepLines w:val="0"/>
        <w:spacing w:before="280" w:lineRule="auto"/>
        <w:rPr>
          <w:b w:val="1"/>
          <w:bCs w:val="1"/>
          <w:color w:val="000000"/>
          <w:sz w:val="26"/>
          <w:szCs w:val="26"/>
        </w:rPr>
      </w:pPr>
      <w:bookmarkStart w:colFirst="0" w:colLast="0" w:name="_iu4n9cl3bzl1" w:id="2135"/>
      <w:bookmarkEnd w:id="2135"/>
      <w:r w:rsidDel="00000000" w:rsidR="00000000" w:rsidRPr="00000000">
        <w:rPr>
          <w:b w:val="1"/>
          <w:bCs w:val="1"/>
          <w:color w:val="000000"/>
          <w:sz w:val="26"/>
          <w:szCs w:val="26"/>
          <w:rtl w:val="0"/>
        </w:rPr>
        <w:t xml:space="preserve">60. How do I begin?</w:t>
      </w:r>
    </w:p>
    <w:p w:rsidR="00000000" w:rsidDel="00000000" w:rsidP="00000000" w:rsidRDefault="00000000" w:rsidRPr="00000000" w14:paraId="00001290">
      <w:pPr>
        <w:spacing w:after="240" w:before="240" w:lineRule="auto"/>
        <w:rPr/>
      </w:pPr>
      <w:r w:rsidDel="00000000" w:rsidR="00000000" w:rsidRPr="00000000">
        <w:rPr>
          <w:rtl w:val="0"/>
        </w:rPr>
        <w:t xml:space="preserve">Schedule a paid online consultation with the available foreign court documents, recipient details, and procedural deadlines.</w:t>
      </w:r>
    </w:p>
    <w:p w:rsidR="00000000" w:rsidDel="00000000" w:rsidP="00000000" w:rsidRDefault="00000000" w:rsidRPr="00000000" w14:paraId="00001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2">
      <w:pPr>
        <w:pStyle w:val="Heading2"/>
        <w:keepNext w:val="0"/>
        <w:keepLines w:val="0"/>
        <w:spacing w:after="80" w:lineRule="auto"/>
        <w:rPr>
          <w:b w:val="1"/>
          <w:bCs w:val="1"/>
          <w:sz w:val="34"/>
          <w:szCs w:val="34"/>
        </w:rPr>
      </w:pPr>
      <w:bookmarkStart w:colFirst="0" w:colLast="0" w:name="_ly0znwrsj6zx" w:id="2136"/>
      <w:bookmarkEnd w:id="2136"/>
      <w:r w:rsidDel="00000000" w:rsidR="00000000" w:rsidRPr="00000000">
        <w:rPr>
          <w:b w:val="1"/>
          <w:bCs w:val="1"/>
          <w:sz w:val="34"/>
          <w:szCs w:val="34"/>
          <w:rtl w:val="0"/>
        </w:rPr>
        <w:t xml:space="preserve">NEED TO SERVE LEGAL DOCUMENTS IN BRAZIL?</w:t>
      </w:r>
    </w:p>
    <w:p w:rsidR="00000000" w:rsidDel="00000000" w:rsidP="00000000" w:rsidRDefault="00000000" w:rsidRPr="00000000" w14:paraId="00001293">
      <w:pPr>
        <w:pStyle w:val="Heading1"/>
        <w:keepNext w:val="0"/>
        <w:keepLines w:val="0"/>
        <w:spacing w:before="480" w:lineRule="auto"/>
        <w:rPr>
          <w:b w:val="1"/>
          <w:bCs w:val="1"/>
          <w:sz w:val="46"/>
          <w:szCs w:val="46"/>
        </w:rPr>
      </w:pPr>
      <w:bookmarkStart w:colFirst="0" w:colLast="0" w:name="_lo76eg9preif" w:id="2137"/>
      <w:bookmarkEnd w:id="2137"/>
      <w:r w:rsidDel="00000000" w:rsidR="00000000" w:rsidRPr="00000000">
        <w:rPr>
          <w:b w:val="1"/>
          <w:bCs w:val="1"/>
          <w:sz w:val="46"/>
          <w:szCs w:val="46"/>
          <w:rtl w:val="0"/>
        </w:rPr>
        <w:t xml:space="preserve">International Service of Process With Brazilian Legal Guidance</w:t>
      </w:r>
    </w:p>
    <w:p w:rsidR="00000000" w:rsidDel="00000000" w:rsidP="00000000" w:rsidRDefault="00000000" w:rsidRPr="00000000" w14:paraId="00001294">
      <w:pPr>
        <w:spacing w:after="240" w:before="240" w:lineRule="auto"/>
        <w:rPr/>
      </w:pPr>
      <w:r w:rsidDel="00000000" w:rsidR="00000000" w:rsidRPr="00000000">
        <w:rPr>
          <w:rtl w:val="0"/>
        </w:rPr>
        <w:t xml:space="preserve">Serving a Brazilian defendant from abroad is not simply a matter of mailing court documents to a foreign address.</w:t>
      </w:r>
    </w:p>
    <w:p w:rsidR="00000000" w:rsidDel="00000000" w:rsidP="00000000" w:rsidRDefault="00000000" w:rsidRPr="00000000" w14:paraId="00001295">
      <w:pPr>
        <w:spacing w:after="240" w:before="240" w:lineRule="auto"/>
        <w:rPr/>
      </w:pPr>
      <w:r w:rsidDel="00000000" w:rsidR="00000000" w:rsidRPr="00000000">
        <w:rPr>
          <w:rtl w:val="0"/>
        </w:rPr>
        <w:t xml:space="preserve">The appropriate procedure may involve the Hague Service Convention, Brazil's Central Authority, judicial execution, Portuguese translations, and an official certificate of service.</w:t>
      </w:r>
    </w:p>
    <w:p w:rsidR="00000000" w:rsidDel="00000000" w:rsidP="00000000" w:rsidRDefault="00000000" w:rsidRPr="00000000" w14:paraId="00001296">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attorneys, businesses, and individuals with the Brazilian legal aspects of international service of process and related judicial cooperation.</w:t>
      </w:r>
    </w:p>
    <w:p w:rsidR="00000000" w:rsidDel="00000000" w:rsidP="00000000" w:rsidRDefault="00000000" w:rsidRPr="00000000" w14:paraId="00001297">
      <w:pPr>
        <w:spacing w:after="240" w:before="240" w:lineRule="auto"/>
        <w:rPr>
          <w:b w:val="1"/>
          <w:bCs w:val="1"/>
        </w:rPr>
      </w:pPr>
      <w:r w:rsidDel="00000000" w:rsidR="00000000" w:rsidRPr="00000000">
        <w:rPr>
          <w:b w:val="1"/>
          <w:bCs w:val="1"/>
          <w:rtl w:val="0"/>
        </w:rPr>
        <w:t xml:space="preserve">Identify the correct procedure. Prepare compliant documents. Coordinate the Brazilian legal steps.</w:t>
      </w:r>
    </w:p>
    <w:p w:rsidR="00000000" w:rsidDel="00000000" w:rsidP="00000000" w:rsidRDefault="00000000" w:rsidRPr="00000000" w14:paraId="00001298">
      <w:pPr>
        <w:spacing w:after="240" w:before="240" w:lineRule="auto"/>
        <w:rPr>
          <w:b w:val="1"/>
          <w:bCs w:val="1"/>
        </w:rPr>
      </w:pPr>
      <w:r w:rsidDel="00000000" w:rsidR="00000000" w:rsidRPr="00000000">
        <w:rPr>
          <w:b w:val="1"/>
          <w:bCs w:val="1"/>
          <w:rtl w:val="0"/>
        </w:rPr>
        <w:t xml:space="preserve">[Book Your Paid Service of Process Consultation]</w:t>
      </w:r>
    </w:p>
    <w:p w:rsidR="00000000" w:rsidDel="00000000" w:rsidP="00000000" w:rsidRDefault="00000000" w:rsidRPr="00000000" w14:paraId="00001299">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1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B">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129C">
      <w:pPr>
        <w:spacing w:after="240" w:before="240" w:lineRule="auto"/>
        <w:rPr>
          <w:i w:val="1"/>
          <w:iCs w:val="1"/>
        </w:rPr>
      </w:pPr>
      <w:r w:rsidDel="00000000" w:rsidR="00000000" w:rsidRPr="00000000">
        <w:rPr>
          <w:i w:val="1"/>
          <w:iCs w:val="1"/>
          <w:rtl w:val="0"/>
        </w:rPr>
        <w:t xml:space="preserve">Service of Process Brazil | Hague Service Convention Brazil | Serve Summons in Brazil | International Service of Process Brazil | Brazilian Process Service | Serve Brazilian Defendant | Cross-Border Litigation Brazil | Judicial Cooperation Brazil</w:t>
      </w:r>
    </w:p>
    <w:p w:rsidR="00000000" w:rsidDel="00000000" w:rsidP="00000000" w:rsidRDefault="00000000" w:rsidRPr="00000000" w14:paraId="0000129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Legal Disclaimer:</w:t>
      </w:r>
      <w:r w:rsidDel="00000000" w:rsidR="00000000" w:rsidRPr="00000000">
        <w:rPr>
          <w:rtl w:val="0"/>
        </w:rPr>
        <w:t xml:space="preserve"> This page provides general information and does not constitute individualized Brazilian or foreign-law advice. International service of process depends on the applicable treaty, the originating jurisdiction's procedural rules, the nature of the documents, recipient identification and address, Brazilian declarations and reservations, and the competent authorities' requirements. The Hague Service Convention does not apply where the recipient's address is unknown. Brazil objects to the Article 10 service channels, and informal delivery methods should not be assumed valid. Different procedures may apply to letters rogatory, direct judicial assistance, or requests outside the Convention. Caspani Lawyers provides Brazilian legal assistance under an agreed professional engagement and does not replace any Central Authority, court, judicial officer, or official certifying body. No successful service, processing time, foreign court outcome, or subsequent judgment recognition is guaranteed.</w:t>
      </w:r>
    </w:p>
    <w:p w:rsidR="00000000" w:rsidDel="00000000" w:rsidP="00000000" w:rsidRDefault="00000000" w:rsidRPr="00000000" w14:paraId="000012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p83ecuoutvm" w:id="2138"/>
      <w:bookmarkEnd w:id="21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Arbitral Award Recognition</w:t>
      </w:r>
      <w:r w:rsidDel="00000000" w:rsidR="00000000" w:rsidRPr="00000000">
        <w:rPr>
          <w:rtl w:val="0"/>
        </w:rPr>
      </w:r>
    </w:p>
    <w:p w:rsidR="00000000" w:rsidDel="00000000" w:rsidP="00000000" w:rsidRDefault="00000000" w:rsidRPr="00000000" w14:paraId="0000129F">
      <w:pPr>
        <w:pStyle w:val="Heading1"/>
        <w:keepNext w:val="0"/>
        <w:keepLines w:val="0"/>
        <w:spacing w:before="480" w:lineRule="auto"/>
        <w:rPr>
          <w:b w:val="1"/>
          <w:bCs w:val="1"/>
          <w:sz w:val="46"/>
          <w:szCs w:val="46"/>
        </w:rPr>
      </w:pPr>
      <w:bookmarkStart w:colFirst="0" w:colLast="0" w:name="_sl36ruvp3oi7" w:id="2139"/>
      <w:bookmarkEnd w:id="2139"/>
      <w:r w:rsidDel="00000000" w:rsidR="00000000" w:rsidRPr="00000000">
        <w:rPr>
          <w:b w:val="1"/>
          <w:bCs w:val="1"/>
          <w:sz w:val="46"/>
          <w:szCs w:val="46"/>
          <w:rtl w:val="0"/>
        </w:rPr>
        <w:t xml:space="preserve">CASPANI LAWYERS</w:t>
      </w:r>
    </w:p>
    <w:p w:rsidR="00000000" w:rsidDel="00000000" w:rsidP="00000000" w:rsidRDefault="00000000" w:rsidRPr="00000000" w14:paraId="000012A0">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12A1">
      <w:pPr>
        <w:spacing w:after="240" w:before="240" w:lineRule="auto"/>
        <w:rPr/>
      </w:pPr>
      <w:r w:rsidDel="00000000" w:rsidR="00000000" w:rsidRPr="00000000">
        <w:rPr>
          <w:rtl w:val="0"/>
        </w:rPr>
        <w:t xml:space="preserve">Home | Services | Cross-Border Legal Services | Foreign Arbitral Award Recognition</w:t>
      </w:r>
    </w:p>
    <w:p w:rsidR="00000000" w:rsidDel="00000000" w:rsidP="00000000" w:rsidRDefault="00000000" w:rsidRPr="00000000" w14:paraId="00001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3">
      <w:pPr>
        <w:spacing w:after="240" w:before="240" w:lineRule="auto"/>
        <w:rPr/>
      </w:pPr>
      <w:r w:rsidDel="00000000" w:rsidR="00000000" w:rsidRPr="00000000">
        <w:rPr>
          <w:rtl w:val="0"/>
        </w:rPr>
        <w:t xml:space="preserve">Recommended URL</w:t>
      </w:r>
    </w:p>
    <w:p w:rsidR="00000000" w:rsidDel="00000000" w:rsidP="00000000" w:rsidRDefault="00000000" w:rsidRPr="00000000" w14:paraId="000012A4">
      <w:pPr>
        <w:spacing w:after="240" w:before="240" w:lineRule="auto"/>
        <w:rPr/>
      </w:pPr>
      <w:r w:rsidDel="00000000" w:rsidR="00000000" w:rsidRPr="00000000">
        <w:rPr>
          <w:rFonts w:ascii="Roboto Mono" w:cs="Roboto Mono" w:eastAsia="Roboto Mono" w:hAnsi="Roboto Mono"/>
          <w:color w:val="188038"/>
          <w:rtl w:val="0"/>
        </w:rPr>
        <w:t xml:space="preserve">/services/cross-border/brazil-arbitration-homologation/</w:t>
      </w:r>
      <w:r w:rsidDel="00000000" w:rsidR="00000000" w:rsidRPr="00000000">
        <w:rPr>
          <w:rtl w:val="0"/>
        </w:rPr>
      </w:r>
    </w:p>
    <w:p w:rsidR="00000000" w:rsidDel="00000000" w:rsidP="00000000" w:rsidRDefault="00000000" w:rsidRPr="00000000" w14:paraId="00001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6">
      <w:pPr>
        <w:spacing w:after="240" w:before="240" w:lineRule="auto"/>
        <w:rPr>
          <w:b w:val="1"/>
          <w:bCs w:val="1"/>
        </w:rPr>
      </w:pPr>
      <w:r w:rsidDel="00000000" w:rsidR="00000000" w:rsidRPr="00000000">
        <w:rPr>
          <w:b w:val="1"/>
          <w:bCs w:val="1"/>
          <w:rtl w:val="0"/>
        </w:rPr>
        <w:t xml:space="preserve">SERVICES &gt; CROSS-BORDER &gt; FOREIGN ARBITRAL AWARD RECOGNITION</w:t>
      </w:r>
    </w:p>
    <w:p w:rsidR="00000000" w:rsidDel="00000000" w:rsidP="00000000" w:rsidRDefault="00000000" w:rsidRPr="00000000" w14:paraId="000012A7">
      <w:pPr>
        <w:pStyle w:val="Heading1"/>
        <w:keepNext w:val="0"/>
        <w:keepLines w:val="0"/>
        <w:spacing w:before="480" w:lineRule="auto"/>
        <w:rPr>
          <w:b w:val="1"/>
          <w:bCs w:val="1"/>
          <w:sz w:val="46"/>
          <w:szCs w:val="46"/>
        </w:rPr>
      </w:pPr>
      <w:bookmarkStart w:colFirst="0" w:colLast="0" w:name="_p73rxmu3bvmt" w:id="2140"/>
      <w:bookmarkEnd w:id="2140"/>
      <w:r w:rsidDel="00000000" w:rsidR="00000000" w:rsidRPr="00000000">
        <w:rPr>
          <w:b w:val="1"/>
          <w:bCs w:val="1"/>
          <w:sz w:val="46"/>
          <w:szCs w:val="46"/>
          <w:rtl w:val="0"/>
        </w:rPr>
        <w:t xml:space="preserve">Foreign Arbitral Award Recognition and Enforcement in Brazil</w:t>
      </w:r>
    </w:p>
    <w:p w:rsidR="00000000" w:rsidDel="00000000" w:rsidP="00000000" w:rsidRDefault="00000000" w:rsidRPr="00000000" w14:paraId="000012A8">
      <w:pPr>
        <w:spacing w:after="240" w:before="240" w:lineRule="auto"/>
        <w:rPr>
          <w:b w:val="1"/>
          <w:bCs w:val="1"/>
        </w:rPr>
      </w:pPr>
      <w:r w:rsidDel="00000000" w:rsidR="00000000" w:rsidRPr="00000000">
        <w:rPr>
          <w:b w:val="1"/>
          <w:bCs w:val="1"/>
          <w:rtl w:val="0"/>
        </w:rPr>
        <w:t xml:space="preserve">STJ Homologation | New York Convention | International Commercial Arbitration | Brazilian Asset Recovery | Local Counsel for Foreign Law Firms</w:t>
      </w:r>
    </w:p>
    <w:p w:rsidR="00000000" w:rsidDel="00000000" w:rsidP="00000000" w:rsidRDefault="00000000" w:rsidRPr="00000000" w14:paraId="000012A9">
      <w:pPr>
        <w:pStyle w:val="Heading2"/>
        <w:keepNext w:val="0"/>
        <w:keepLines w:val="0"/>
        <w:spacing w:after="80" w:lineRule="auto"/>
        <w:rPr>
          <w:b w:val="1"/>
          <w:bCs w:val="1"/>
          <w:sz w:val="34"/>
          <w:szCs w:val="34"/>
        </w:rPr>
      </w:pPr>
      <w:bookmarkStart w:colFirst="0" w:colLast="0" w:name="_vjxyt2w9vb4k" w:id="2141"/>
      <w:bookmarkEnd w:id="2141"/>
      <w:r w:rsidDel="00000000" w:rsidR="00000000" w:rsidRPr="00000000">
        <w:rPr>
          <w:b w:val="1"/>
          <w:bCs w:val="1"/>
          <w:sz w:val="34"/>
          <w:szCs w:val="34"/>
          <w:rtl w:val="0"/>
        </w:rPr>
        <w:t xml:space="preserve">Won an International Arbitration Award and Need to Enforce It in Brazil?</w:t>
      </w:r>
    </w:p>
    <w:p w:rsidR="00000000" w:rsidDel="00000000" w:rsidP="00000000" w:rsidRDefault="00000000" w:rsidRPr="00000000" w14:paraId="000012AA">
      <w:pPr>
        <w:spacing w:after="240" w:before="240" w:lineRule="auto"/>
        <w:rPr/>
      </w:pPr>
      <w:r w:rsidDel="00000000" w:rsidR="00000000" w:rsidRPr="00000000">
        <w:rPr>
          <w:rtl w:val="0"/>
        </w:rPr>
        <w:t xml:space="preserve">You may have successfully completed arbitration in New York, London, Paris, Singapore, Miami, or another international arbitration center, only to discover that the losing party has assets in Brazil.</w:t>
      </w:r>
    </w:p>
    <w:p w:rsidR="00000000" w:rsidDel="00000000" w:rsidP="00000000" w:rsidRDefault="00000000" w:rsidRPr="00000000" w14:paraId="000012AB">
      <w:pPr>
        <w:spacing w:after="240" w:before="240" w:lineRule="auto"/>
        <w:rPr/>
      </w:pPr>
      <w:r w:rsidDel="00000000" w:rsidR="00000000" w:rsidRPr="00000000">
        <w:rPr>
          <w:rtl w:val="0"/>
        </w:rPr>
        <w:t xml:space="preserve">Perhaps a Brazilian company has been ordered to pay damages under an ICC arbitration award. You may have obtained an award in an LCIA, ICDR, SIAC, SCC, or ad hoc arbitration involving an international commercial contract.</w:t>
      </w:r>
    </w:p>
    <w:p w:rsidR="00000000" w:rsidDel="00000000" w:rsidP="00000000" w:rsidRDefault="00000000" w:rsidRPr="00000000" w14:paraId="000012AC">
      <w:pPr>
        <w:spacing w:after="240" w:before="240" w:lineRule="auto"/>
        <w:rPr/>
      </w:pPr>
      <w:r w:rsidDel="00000000" w:rsidR="00000000" w:rsidRPr="00000000">
        <w:rPr>
          <w:rtl w:val="0"/>
        </w:rPr>
        <w:t xml:space="preserve">Or you may be a foreign attorney representing an award creditor who needs Brazilian legal counsel to take the next step.</w:t>
      </w:r>
    </w:p>
    <w:p w:rsidR="00000000" w:rsidDel="00000000" w:rsidP="00000000" w:rsidRDefault="00000000" w:rsidRPr="00000000" w14:paraId="000012AD">
      <w:pPr>
        <w:spacing w:after="240" w:before="240" w:lineRule="auto"/>
        <w:rPr>
          <w:b w:val="1"/>
          <w:bCs w:val="1"/>
        </w:rPr>
      </w:pPr>
      <w:r w:rsidDel="00000000" w:rsidR="00000000" w:rsidRPr="00000000">
        <w:rPr>
          <w:b w:val="1"/>
          <w:bCs w:val="1"/>
          <w:rtl w:val="0"/>
        </w:rPr>
        <w:t xml:space="preserve">A foreign arbitral award does not automatically become enforceable against assets in Brazil.</w:t>
      </w:r>
    </w:p>
    <w:p w:rsidR="00000000" w:rsidDel="00000000" w:rsidP="00000000" w:rsidRDefault="00000000" w:rsidRPr="00000000" w14:paraId="000012AE">
      <w:pPr>
        <w:spacing w:after="240" w:before="240" w:lineRule="auto"/>
        <w:rPr/>
      </w:pPr>
      <w:r w:rsidDel="00000000" w:rsidR="00000000" w:rsidRPr="00000000">
        <w:rPr>
          <w:rtl w:val="0"/>
        </w:rPr>
        <w:t xml:space="preserve">Brazilian law generally requires recognition of foreign arbitral awards by the </w:t>
      </w:r>
      <w:r w:rsidDel="00000000" w:rsidR="00000000" w:rsidRPr="00000000">
        <w:rPr>
          <w:b w:val="1"/>
          <w:bCs w:val="1"/>
          <w:rtl w:val="0"/>
        </w:rPr>
        <w:t xml:space="preserve">Superior Tribunal de Justiça (STJ)</w:t>
      </w:r>
      <w:r w:rsidDel="00000000" w:rsidR="00000000" w:rsidRPr="00000000">
        <w:rPr>
          <w:rtl w:val="0"/>
        </w:rPr>
        <w:t xml:space="preserve"> before they can be enforced in the country.</w:t>
      </w:r>
    </w:p>
    <w:p w:rsidR="00000000" w:rsidDel="00000000" w:rsidP="00000000" w:rsidRDefault="00000000" w:rsidRPr="00000000" w14:paraId="000012AF">
      <w:pPr>
        <w:spacing w:after="240" w:before="240" w:lineRule="auto"/>
        <w:rPr/>
      </w:pPr>
      <w:r w:rsidDel="00000000" w:rsidR="00000000" w:rsidRPr="00000000">
        <w:rPr>
          <w:rtl w:val="0"/>
        </w:rPr>
        <w:t xml:space="preserve">This procedure is known as </w:t>
      </w:r>
      <w:r w:rsidDel="00000000" w:rsidR="00000000" w:rsidRPr="00000000">
        <w:rPr>
          <w:i w:val="1"/>
          <w:iCs w:val="1"/>
          <w:rtl w:val="0"/>
        </w:rPr>
        <w:t xml:space="preserve">homologação de sentença arbitral estrangeira</w:t>
      </w:r>
      <w:r w:rsidDel="00000000" w:rsidR="00000000" w:rsidRPr="00000000">
        <w:rPr>
          <w:rtl w:val="0"/>
        </w:rPr>
        <w:t xml:space="preserve">.</w:t>
      </w:r>
    </w:p>
    <w:p w:rsidR="00000000" w:rsidDel="00000000" w:rsidP="00000000" w:rsidRDefault="00000000" w:rsidRPr="00000000" w14:paraId="000012B0">
      <w:pPr>
        <w:spacing w:after="240" w:before="240" w:lineRule="auto"/>
        <w:rPr/>
      </w:pPr>
      <w:r w:rsidDel="00000000" w:rsidR="00000000" w:rsidRPr="00000000">
        <w:rPr>
          <w:rtl w:val="0"/>
        </w:rPr>
        <w:t xml:space="preserve">Recognition is governed by Brazil's Arbitration Act, the 1958 New York Convention, the Brazilian Code of Civil Procedure, and the applicable procedural rules of the STJ.</w:t>
      </w:r>
    </w:p>
    <w:p w:rsidR="00000000" w:rsidDel="00000000" w:rsidP="00000000" w:rsidRDefault="00000000" w:rsidRPr="00000000" w14:paraId="000012B1">
      <w:pPr>
        <w:spacing w:after="240" w:before="240" w:lineRule="auto"/>
        <w:rPr/>
      </w:pPr>
      <w:r w:rsidDel="00000000" w:rsidR="00000000" w:rsidRPr="00000000">
        <w:rPr>
          <w:rtl w:val="0"/>
        </w:rPr>
        <w:t xml:space="preserve">Once the foreign award has been recognized, the successful party may pursue the appropriate Brazilian enforcement proceedings, subject to applicable legal requirements.</w:t>
      </w:r>
    </w:p>
    <w:p w:rsidR="00000000" w:rsidDel="00000000" w:rsidP="00000000" w:rsidRDefault="00000000" w:rsidRPr="00000000" w14:paraId="000012B2">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to international companies, investors, foreign law firms, and individuals seeking to recognize foreign arbitral awards or evaluate their enforcement against Brazilian parties and assets.</w:t>
      </w:r>
    </w:p>
    <w:p w:rsidR="00000000" w:rsidDel="00000000" w:rsidP="00000000" w:rsidRDefault="00000000" w:rsidRPr="00000000" w14:paraId="000012B3">
      <w:pPr>
        <w:spacing w:after="240" w:before="240" w:lineRule="auto"/>
        <w:rPr/>
      </w:pPr>
      <w:r w:rsidDel="00000000" w:rsidR="00000000" w:rsidRPr="00000000">
        <w:rPr>
          <w:rtl w:val="0"/>
        </w:rPr>
        <w:t xml:space="preserve">Our services may include legal eligibility assessments, document review, recognition strategy, preparation of STJ proceedings, coordination with foreign arbitration counsel, and subsequent Brazilian enforcement measures under an agreed engagement.</w:t>
      </w:r>
    </w:p>
    <w:p w:rsidR="00000000" w:rsidDel="00000000" w:rsidP="00000000" w:rsidRDefault="00000000" w:rsidRPr="00000000" w14:paraId="000012B4">
      <w:pPr>
        <w:spacing w:after="240" w:before="240" w:lineRule="auto"/>
        <w:rPr>
          <w:b w:val="1"/>
          <w:bCs w:val="1"/>
        </w:rPr>
      </w:pPr>
      <w:r w:rsidDel="00000000" w:rsidR="00000000" w:rsidRPr="00000000">
        <w:rPr>
          <w:b w:val="1"/>
          <w:bCs w:val="1"/>
          <w:rtl w:val="0"/>
        </w:rPr>
        <w:t xml:space="preserve">Turn an international arbitration result into an actionable Brazilian legal strategy.</w:t>
      </w:r>
    </w:p>
    <w:p w:rsidR="00000000" w:rsidDel="00000000" w:rsidP="00000000" w:rsidRDefault="00000000" w:rsidRPr="00000000" w14:paraId="000012B5">
      <w:pPr>
        <w:spacing w:after="240" w:before="240" w:lineRule="auto"/>
        <w:rPr>
          <w:b w:val="1"/>
          <w:bCs w:val="1"/>
        </w:rPr>
      </w:pPr>
      <w:r w:rsidDel="00000000" w:rsidR="00000000" w:rsidRPr="00000000">
        <w:rPr>
          <w:b w:val="1"/>
          <w:bCs w:val="1"/>
          <w:rtl w:val="0"/>
        </w:rPr>
        <w:t xml:space="preserve">[Book Your Paid Arbitration Recognition Consultation]</w:t>
      </w:r>
    </w:p>
    <w:p w:rsidR="00000000" w:rsidDel="00000000" w:rsidP="00000000" w:rsidRDefault="00000000" w:rsidRPr="00000000" w14:paraId="000012B6">
      <w:pPr>
        <w:spacing w:after="240" w:before="240" w:lineRule="auto"/>
        <w:rPr>
          <w:b w:val="1"/>
          <w:bCs w:val="1"/>
        </w:rPr>
      </w:pPr>
      <w:r w:rsidDel="00000000" w:rsidR="00000000" w:rsidRPr="00000000">
        <w:rPr>
          <w:b w:val="1"/>
          <w:bCs w:val="1"/>
          <w:rtl w:val="0"/>
        </w:rPr>
        <w:t xml:space="preserve">[Request Brazilian Local Counsel Assistance]</w:t>
      </w:r>
    </w:p>
    <w:p w:rsidR="00000000" w:rsidDel="00000000" w:rsidP="00000000" w:rsidRDefault="00000000" w:rsidRPr="00000000" w14:paraId="000012B7">
      <w:pPr>
        <w:spacing w:after="240" w:before="240" w:lineRule="auto"/>
        <w:rPr>
          <w:i w:val="1"/>
          <w:iCs w:val="1"/>
        </w:rPr>
      </w:pPr>
      <w:r w:rsidDel="00000000" w:rsidR="00000000" w:rsidRPr="00000000">
        <w:rPr>
          <w:i w:val="1"/>
          <w:iCs w:val="1"/>
          <w:rtl w:val="0"/>
        </w:rPr>
        <w:t xml:space="preserve">Foreign Arbitral Award Recognition Brazil | STJ Arbitration Homologation | Enforce Arbitration Award in Brazil | New York Convention Brazil | International Arbitration Enforcement</w:t>
      </w:r>
    </w:p>
    <w:p w:rsidR="00000000" w:rsidDel="00000000" w:rsidP="00000000" w:rsidRDefault="00000000" w:rsidRPr="00000000" w14:paraId="00001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9">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1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B">
      <w:pPr>
        <w:pStyle w:val="Heading2"/>
        <w:keepNext w:val="0"/>
        <w:keepLines w:val="0"/>
        <w:spacing w:after="80" w:lineRule="auto"/>
        <w:rPr>
          <w:b w:val="1"/>
          <w:bCs w:val="1"/>
          <w:sz w:val="34"/>
          <w:szCs w:val="34"/>
        </w:rPr>
      </w:pPr>
      <w:bookmarkStart w:colFirst="0" w:colLast="0" w:name="_6u5cpl8r54jp" w:id="2142"/>
      <w:bookmarkEnd w:id="2142"/>
      <w:r w:rsidDel="00000000" w:rsidR="00000000" w:rsidRPr="00000000">
        <w:rPr>
          <w:b w:val="1"/>
          <w:bCs w:val="1"/>
          <w:sz w:val="34"/>
          <w:szCs w:val="34"/>
          <w:rtl w:val="0"/>
        </w:rPr>
        <w:t xml:space="preserve">WHAT IS A FOREIGN ARBITRAL AWARD?</w:t>
      </w:r>
    </w:p>
    <w:p w:rsidR="00000000" w:rsidDel="00000000" w:rsidP="00000000" w:rsidRDefault="00000000" w:rsidRPr="00000000" w14:paraId="000012BC">
      <w:pPr>
        <w:pStyle w:val="Heading1"/>
        <w:keepNext w:val="0"/>
        <w:keepLines w:val="0"/>
        <w:spacing w:before="480" w:lineRule="auto"/>
        <w:rPr>
          <w:b w:val="1"/>
          <w:bCs w:val="1"/>
          <w:sz w:val="46"/>
          <w:szCs w:val="46"/>
        </w:rPr>
      </w:pPr>
      <w:bookmarkStart w:colFirst="0" w:colLast="0" w:name="_h65xy386yw2p" w:id="2143"/>
      <w:bookmarkEnd w:id="2143"/>
      <w:r w:rsidDel="00000000" w:rsidR="00000000" w:rsidRPr="00000000">
        <w:rPr>
          <w:b w:val="1"/>
          <w:bCs w:val="1"/>
          <w:sz w:val="46"/>
          <w:szCs w:val="46"/>
          <w:rtl w:val="0"/>
        </w:rPr>
        <w:t xml:space="preserve">Understanding International Arbitration Awards</w:t>
      </w:r>
    </w:p>
    <w:p w:rsidR="00000000" w:rsidDel="00000000" w:rsidP="00000000" w:rsidRDefault="00000000" w:rsidRPr="00000000" w14:paraId="000012BD">
      <w:pPr>
        <w:spacing w:after="240" w:before="240" w:lineRule="auto"/>
        <w:rPr/>
      </w:pPr>
      <w:r w:rsidDel="00000000" w:rsidR="00000000" w:rsidRPr="00000000">
        <w:rPr>
          <w:rtl w:val="0"/>
        </w:rPr>
        <w:t xml:space="preserve">Arbitration is a private dispute-resolution mechanism in which parties submit qualifying disputes to one or more arbitrators rather than a traditional court.</w:t>
      </w:r>
    </w:p>
    <w:p w:rsidR="00000000" w:rsidDel="00000000" w:rsidP="00000000" w:rsidRDefault="00000000" w:rsidRPr="00000000" w14:paraId="000012BE">
      <w:pPr>
        <w:spacing w:after="240" w:before="240" w:lineRule="auto"/>
        <w:rPr/>
      </w:pPr>
      <w:r w:rsidDel="00000000" w:rsidR="00000000" w:rsidRPr="00000000">
        <w:rPr>
          <w:rtl w:val="0"/>
        </w:rPr>
        <w:t xml:space="preserve">The arbitrators issue a decision known as an </w:t>
      </w:r>
      <w:r w:rsidDel="00000000" w:rsidR="00000000" w:rsidRPr="00000000">
        <w:rPr>
          <w:b w:val="1"/>
          <w:bCs w:val="1"/>
          <w:rtl w:val="0"/>
        </w:rPr>
        <w:t xml:space="preserve">arbitral award</w:t>
      </w:r>
      <w:r w:rsidDel="00000000" w:rsidR="00000000" w:rsidRPr="00000000">
        <w:rPr>
          <w:rtl w:val="0"/>
        </w:rPr>
        <w:t xml:space="preserve">.</w:t>
      </w:r>
    </w:p>
    <w:p w:rsidR="00000000" w:rsidDel="00000000" w:rsidP="00000000" w:rsidRDefault="00000000" w:rsidRPr="00000000" w14:paraId="000012BF">
      <w:pPr>
        <w:pStyle w:val="Heading3"/>
        <w:keepNext w:val="0"/>
        <w:keepLines w:val="0"/>
        <w:spacing w:before="280" w:lineRule="auto"/>
        <w:rPr>
          <w:b w:val="1"/>
          <w:bCs w:val="1"/>
          <w:color w:val="000000"/>
          <w:sz w:val="26"/>
          <w:szCs w:val="26"/>
        </w:rPr>
      </w:pPr>
      <w:bookmarkStart w:colFirst="0" w:colLast="0" w:name="_p6omvoofulwa" w:id="2144"/>
      <w:bookmarkEnd w:id="2144"/>
      <w:r w:rsidDel="00000000" w:rsidR="00000000" w:rsidRPr="00000000">
        <w:rPr>
          <w:b w:val="1"/>
          <w:bCs w:val="1"/>
          <w:color w:val="000000"/>
          <w:sz w:val="26"/>
          <w:szCs w:val="26"/>
          <w:rtl w:val="0"/>
        </w:rPr>
        <w:t xml:space="preserve">Arbitration Agreement</w:t>
      </w:r>
    </w:p>
    <w:p w:rsidR="00000000" w:rsidDel="00000000" w:rsidP="00000000" w:rsidRDefault="00000000" w:rsidRPr="00000000" w14:paraId="000012C0">
      <w:pPr>
        <w:spacing w:after="240" w:before="240" w:lineRule="auto"/>
        <w:rPr/>
      </w:pPr>
      <w:r w:rsidDel="00000000" w:rsidR="00000000" w:rsidRPr="00000000">
        <w:rPr>
          <w:rtl w:val="0"/>
        </w:rPr>
        <w:t xml:space="preserve">The parties' agreement to submit disputes to arbitration.</w:t>
      </w:r>
    </w:p>
    <w:p w:rsidR="00000000" w:rsidDel="00000000" w:rsidP="00000000" w:rsidRDefault="00000000" w:rsidRPr="00000000" w14:paraId="000012C1">
      <w:pPr>
        <w:pStyle w:val="Heading3"/>
        <w:keepNext w:val="0"/>
        <w:keepLines w:val="0"/>
        <w:spacing w:before="280" w:lineRule="auto"/>
        <w:rPr>
          <w:b w:val="1"/>
          <w:bCs w:val="1"/>
          <w:color w:val="000000"/>
          <w:sz w:val="26"/>
          <w:szCs w:val="26"/>
        </w:rPr>
      </w:pPr>
      <w:bookmarkStart w:colFirst="0" w:colLast="0" w:name="_fhmt9x1zijk7" w:id="2145"/>
      <w:bookmarkEnd w:id="2145"/>
      <w:r w:rsidDel="00000000" w:rsidR="00000000" w:rsidRPr="00000000">
        <w:rPr>
          <w:b w:val="1"/>
          <w:bCs w:val="1"/>
          <w:color w:val="000000"/>
          <w:sz w:val="26"/>
          <w:szCs w:val="26"/>
          <w:rtl w:val="0"/>
        </w:rPr>
        <w:t xml:space="preserve">Arbitral Tribunal</w:t>
      </w:r>
    </w:p>
    <w:p w:rsidR="00000000" w:rsidDel="00000000" w:rsidP="00000000" w:rsidRDefault="00000000" w:rsidRPr="00000000" w14:paraId="000012C2">
      <w:pPr>
        <w:spacing w:after="240" w:before="240" w:lineRule="auto"/>
        <w:rPr/>
      </w:pPr>
      <w:r w:rsidDel="00000000" w:rsidR="00000000" w:rsidRPr="00000000">
        <w:rPr>
          <w:rtl w:val="0"/>
        </w:rPr>
        <w:t xml:space="preserve">The arbitrator or panel deciding the dispute.</w:t>
      </w:r>
    </w:p>
    <w:p w:rsidR="00000000" w:rsidDel="00000000" w:rsidP="00000000" w:rsidRDefault="00000000" w:rsidRPr="00000000" w14:paraId="000012C3">
      <w:pPr>
        <w:pStyle w:val="Heading3"/>
        <w:keepNext w:val="0"/>
        <w:keepLines w:val="0"/>
        <w:spacing w:before="280" w:lineRule="auto"/>
        <w:rPr>
          <w:b w:val="1"/>
          <w:bCs w:val="1"/>
          <w:color w:val="000000"/>
          <w:sz w:val="26"/>
          <w:szCs w:val="26"/>
        </w:rPr>
      </w:pPr>
      <w:bookmarkStart w:colFirst="0" w:colLast="0" w:name="_5xs7k7paory4" w:id="2146"/>
      <w:bookmarkEnd w:id="2146"/>
      <w:r w:rsidDel="00000000" w:rsidR="00000000" w:rsidRPr="00000000">
        <w:rPr>
          <w:b w:val="1"/>
          <w:bCs w:val="1"/>
          <w:color w:val="000000"/>
          <w:sz w:val="26"/>
          <w:szCs w:val="26"/>
          <w:rtl w:val="0"/>
        </w:rPr>
        <w:t xml:space="preserve">Seat of Arbitration</w:t>
      </w:r>
    </w:p>
    <w:p w:rsidR="00000000" w:rsidDel="00000000" w:rsidP="00000000" w:rsidRDefault="00000000" w:rsidRPr="00000000" w14:paraId="000012C4">
      <w:pPr>
        <w:spacing w:after="240" w:before="240" w:lineRule="auto"/>
        <w:rPr/>
      </w:pPr>
      <w:r w:rsidDel="00000000" w:rsidR="00000000" w:rsidRPr="00000000">
        <w:rPr>
          <w:rtl w:val="0"/>
        </w:rPr>
        <w:t xml:space="preserve">The legal place of the arbitration.</w:t>
      </w:r>
    </w:p>
    <w:p w:rsidR="00000000" w:rsidDel="00000000" w:rsidP="00000000" w:rsidRDefault="00000000" w:rsidRPr="00000000" w14:paraId="000012C5">
      <w:pPr>
        <w:pStyle w:val="Heading3"/>
        <w:keepNext w:val="0"/>
        <w:keepLines w:val="0"/>
        <w:spacing w:before="280" w:lineRule="auto"/>
        <w:rPr>
          <w:b w:val="1"/>
          <w:bCs w:val="1"/>
          <w:color w:val="000000"/>
          <w:sz w:val="26"/>
          <w:szCs w:val="26"/>
        </w:rPr>
      </w:pPr>
      <w:bookmarkStart w:colFirst="0" w:colLast="0" w:name="_vzaed2n5rn9d" w:id="2147"/>
      <w:bookmarkEnd w:id="2147"/>
      <w:r w:rsidDel="00000000" w:rsidR="00000000" w:rsidRPr="00000000">
        <w:rPr>
          <w:b w:val="1"/>
          <w:bCs w:val="1"/>
          <w:color w:val="000000"/>
          <w:sz w:val="26"/>
          <w:szCs w:val="26"/>
          <w:rtl w:val="0"/>
        </w:rPr>
        <w:t xml:space="preserve">Applicable Procedural Law</w:t>
      </w:r>
    </w:p>
    <w:p w:rsidR="00000000" w:rsidDel="00000000" w:rsidP="00000000" w:rsidRDefault="00000000" w:rsidRPr="00000000" w14:paraId="000012C6">
      <w:pPr>
        <w:spacing w:after="240" w:before="240" w:lineRule="auto"/>
        <w:rPr/>
      </w:pPr>
      <w:r w:rsidDel="00000000" w:rsidR="00000000" w:rsidRPr="00000000">
        <w:rPr>
          <w:rtl w:val="0"/>
        </w:rPr>
        <w:t xml:space="preserve">The law governing the arbitration proceedings.</w:t>
      </w:r>
    </w:p>
    <w:p w:rsidR="00000000" w:rsidDel="00000000" w:rsidP="00000000" w:rsidRDefault="00000000" w:rsidRPr="00000000" w14:paraId="000012C7">
      <w:pPr>
        <w:pStyle w:val="Heading3"/>
        <w:keepNext w:val="0"/>
        <w:keepLines w:val="0"/>
        <w:spacing w:before="280" w:lineRule="auto"/>
        <w:rPr>
          <w:b w:val="1"/>
          <w:bCs w:val="1"/>
          <w:color w:val="000000"/>
          <w:sz w:val="26"/>
          <w:szCs w:val="26"/>
        </w:rPr>
      </w:pPr>
      <w:bookmarkStart w:colFirst="0" w:colLast="0" w:name="_nd57cawy2dmw" w:id="2148"/>
      <w:bookmarkEnd w:id="2148"/>
      <w:r w:rsidDel="00000000" w:rsidR="00000000" w:rsidRPr="00000000">
        <w:rPr>
          <w:b w:val="1"/>
          <w:bCs w:val="1"/>
          <w:color w:val="000000"/>
          <w:sz w:val="26"/>
          <w:szCs w:val="26"/>
          <w:rtl w:val="0"/>
        </w:rPr>
        <w:t xml:space="preserve">Arbitration Rules</w:t>
      </w:r>
    </w:p>
    <w:p w:rsidR="00000000" w:rsidDel="00000000" w:rsidP="00000000" w:rsidRDefault="00000000" w:rsidRPr="00000000" w14:paraId="000012C8">
      <w:pPr>
        <w:spacing w:after="240" w:before="240" w:lineRule="auto"/>
        <w:rPr/>
      </w:pPr>
      <w:r w:rsidDel="00000000" w:rsidR="00000000" w:rsidRPr="00000000">
        <w:rPr>
          <w:rtl w:val="0"/>
        </w:rPr>
        <w:t xml:space="preserve">Rules selected by the parties or applicable institution.</w:t>
      </w:r>
    </w:p>
    <w:p w:rsidR="00000000" w:rsidDel="00000000" w:rsidP="00000000" w:rsidRDefault="00000000" w:rsidRPr="00000000" w14:paraId="000012C9">
      <w:pPr>
        <w:pStyle w:val="Heading3"/>
        <w:keepNext w:val="0"/>
        <w:keepLines w:val="0"/>
        <w:spacing w:before="280" w:lineRule="auto"/>
        <w:rPr>
          <w:b w:val="1"/>
          <w:bCs w:val="1"/>
          <w:color w:val="000000"/>
          <w:sz w:val="26"/>
          <w:szCs w:val="26"/>
        </w:rPr>
      </w:pPr>
      <w:bookmarkStart w:colFirst="0" w:colLast="0" w:name="_gc161fdsdmdx" w:id="2149"/>
      <w:bookmarkEnd w:id="2149"/>
      <w:r w:rsidDel="00000000" w:rsidR="00000000" w:rsidRPr="00000000">
        <w:rPr>
          <w:b w:val="1"/>
          <w:bCs w:val="1"/>
          <w:color w:val="000000"/>
          <w:sz w:val="26"/>
          <w:szCs w:val="26"/>
          <w:rtl w:val="0"/>
        </w:rPr>
        <w:t xml:space="preserve">Final Award</w:t>
      </w:r>
    </w:p>
    <w:p w:rsidR="00000000" w:rsidDel="00000000" w:rsidP="00000000" w:rsidRDefault="00000000" w:rsidRPr="00000000" w14:paraId="000012CA">
      <w:pPr>
        <w:spacing w:after="240" w:before="240" w:lineRule="auto"/>
        <w:rPr/>
      </w:pPr>
      <w:r w:rsidDel="00000000" w:rsidR="00000000" w:rsidRPr="00000000">
        <w:rPr>
          <w:rtl w:val="0"/>
        </w:rPr>
        <w:t xml:space="preserve">A decision resolving the relevant claims.</w:t>
      </w:r>
    </w:p>
    <w:p w:rsidR="00000000" w:rsidDel="00000000" w:rsidP="00000000" w:rsidRDefault="00000000" w:rsidRPr="00000000" w14:paraId="000012CB">
      <w:pPr>
        <w:pStyle w:val="Heading3"/>
        <w:keepNext w:val="0"/>
        <w:keepLines w:val="0"/>
        <w:spacing w:before="280" w:lineRule="auto"/>
        <w:rPr>
          <w:b w:val="1"/>
          <w:bCs w:val="1"/>
          <w:color w:val="000000"/>
          <w:sz w:val="26"/>
          <w:szCs w:val="26"/>
        </w:rPr>
      </w:pPr>
      <w:bookmarkStart w:colFirst="0" w:colLast="0" w:name="_t5a5tlx9b15i" w:id="2150"/>
      <w:bookmarkEnd w:id="2150"/>
      <w:r w:rsidDel="00000000" w:rsidR="00000000" w:rsidRPr="00000000">
        <w:rPr>
          <w:b w:val="1"/>
          <w:bCs w:val="1"/>
          <w:color w:val="000000"/>
          <w:sz w:val="26"/>
          <w:szCs w:val="26"/>
          <w:rtl w:val="0"/>
        </w:rPr>
        <w:t xml:space="preserve">Partial Award</w:t>
      </w:r>
    </w:p>
    <w:p w:rsidR="00000000" w:rsidDel="00000000" w:rsidP="00000000" w:rsidRDefault="00000000" w:rsidRPr="00000000" w14:paraId="000012CC">
      <w:pPr>
        <w:spacing w:after="240" w:before="240" w:lineRule="auto"/>
        <w:rPr/>
      </w:pPr>
      <w:r w:rsidDel="00000000" w:rsidR="00000000" w:rsidRPr="00000000">
        <w:rPr>
          <w:rtl w:val="0"/>
        </w:rPr>
        <w:t xml:space="preserve">A decision resolving particular issues or claims.</w:t>
      </w:r>
    </w:p>
    <w:p w:rsidR="00000000" w:rsidDel="00000000" w:rsidP="00000000" w:rsidRDefault="00000000" w:rsidRPr="00000000" w14:paraId="000012CD">
      <w:pPr>
        <w:pStyle w:val="Heading3"/>
        <w:keepNext w:val="0"/>
        <w:keepLines w:val="0"/>
        <w:spacing w:before="280" w:lineRule="auto"/>
        <w:rPr>
          <w:b w:val="1"/>
          <w:bCs w:val="1"/>
          <w:color w:val="000000"/>
          <w:sz w:val="26"/>
          <w:szCs w:val="26"/>
        </w:rPr>
      </w:pPr>
      <w:bookmarkStart w:colFirst="0" w:colLast="0" w:name="_pbm2ku9gx58a" w:id="2151"/>
      <w:bookmarkEnd w:id="2151"/>
      <w:r w:rsidDel="00000000" w:rsidR="00000000" w:rsidRPr="00000000">
        <w:rPr>
          <w:b w:val="1"/>
          <w:bCs w:val="1"/>
          <w:color w:val="000000"/>
          <w:sz w:val="26"/>
          <w:szCs w:val="26"/>
          <w:rtl w:val="0"/>
        </w:rPr>
        <w:t xml:space="preserve">Monetary Award</w:t>
      </w:r>
    </w:p>
    <w:p w:rsidR="00000000" w:rsidDel="00000000" w:rsidP="00000000" w:rsidRDefault="00000000" w:rsidRPr="00000000" w14:paraId="000012CE">
      <w:pPr>
        <w:spacing w:after="240" w:before="240" w:lineRule="auto"/>
        <w:rPr/>
      </w:pPr>
      <w:r w:rsidDel="00000000" w:rsidR="00000000" w:rsidRPr="00000000">
        <w:rPr>
          <w:rtl w:val="0"/>
        </w:rPr>
        <w:t xml:space="preserve">A decision ordering payment.</w:t>
      </w:r>
    </w:p>
    <w:p w:rsidR="00000000" w:rsidDel="00000000" w:rsidP="00000000" w:rsidRDefault="00000000" w:rsidRPr="00000000" w14:paraId="000012CF">
      <w:pPr>
        <w:pStyle w:val="Heading3"/>
        <w:keepNext w:val="0"/>
        <w:keepLines w:val="0"/>
        <w:spacing w:before="280" w:lineRule="auto"/>
        <w:rPr>
          <w:b w:val="1"/>
          <w:bCs w:val="1"/>
          <w:color w:val="000000"/>
          <w:sz w:val="26"/>
          <w:szCs w:val="26"/>
        </w:rPr>
      </w:pPr>
      <w:bookmarkStart w:colFirst="0" w:colLast="0" w:name="_bc1buocknitr" w:id="2152"/>
      <w:bookmarkEnd w:id="2152"/>
      <w:r w:rsidDel="00000000" w:rsidR="00000000" w:rsidRPr="00000000">
        <w:rPr>
          <w:b w:val="1"/>
          <w:bCs w:val="1"/>
          <w:color w:val="000000"/>
          <w:sz w:val="26"/>
          <w:szCs w:val="26"/>
          <w:rtl w:val="0"/>
        </w:rPr>
        <w:t xml:space="preserve">Non-Monetary Award</w:t>
      </w:r>
    </w:p>
    <w:p w:rsidR="00000000" w:rsidDel="00000000" w:rsidP="00000000" w:rsidRDefault="00000000" w:rsidRPr="00000000" w14:paraId="000012D0">
      <w:pPr>
        <w:spacing w:after="240" w:before="240" w:lineRule="auto"/>
        <w:rPr/>
      </w:pPr>
      <w:r w:rsidDel="00000000" w:rsidR="00000000" w:rsidRPr="00000000">
        <w:rPr>
          <w:rtl w:val="0"/>
        </w:rPr>
        <w:t xml:space="preserve">A decision granting other relief.</w:t>
      </w:r>
    </w:p>
    <w:p w:rsidR="00000000" w:rsidDel="00000000" w:rsidP="00000000" w:rsidRDefault="00000000" w:rsidRPr="00000000" w14:paraId="000012D1">
      <w:pPr>
        <w:pStyle w:val="Heading3"/>
        <w:keepNext w:val="0"/>
        <w:keepLines w:val="0"/>
        <w:spacing w:before="280" w:lineRule="auto"/>
        <w:rPr>
          <w:b w:val="1"/>
          <w:bCs w:val="1"/>
          <w:color w:val="000000"/>
          <w:sz w:val="26"/>
          <w:szCs w:val="26"/>
        </w:rPr>
      </w:pPr>
      <w:bookmarkStart w:colFirst="0" w:colLast="0" w:name="_kgn39sapokms" w:id="2153"/>
      <w:bookmarkEnd w:id="2153"/>
      <w:r w:rsidDel="00000000" w:rsidR="00000000" w:rsidRPr="00000000">
        <w:rPr>
          <w:b w:val="1"/>
          <w:bCs w:val="1"/>
          <w:color w:val="000000"/>
          <w:sz w:val="26"/>
          <w:szCs w:val="26"/>
          <w:rtl w:val="0"/>
        </w:rPr>
        <w:t xml:space="preserve">Foreign Award</w:t>
      </w:r>
    </w:p>
    <w:p w:rsidR="00000000" w:rsidDel="00000000" w:rsidP="00000000" w:rsidRDefault="00000000" w:rsidRPr="00000000" w14:paraId="000012D2">
      <w:pPr>
        <w:spacing w:after="240" w:before="240" w:lineRule="auto"/>
        <w:rPr/>
      </w:pPr>
      <w:r w:rsidDel="00000000" w:rsidR="00000000" w:rsidRPr="00000000">
        <w:rPr>
          <w:rtl w:val="0"/>
        </w:rPr>
        <w:t xml:space="preserve">For Brazilian recognition purposes, an award rendered outside Brazilian territory.</w:t>
      </w:r>
    </w:p>
    <w:p w:rsidR="00000000" w:rsidDel="00000000" w:rsidP="00000000" w:rsidRDefault="00000000" w:rsidRPr="00000000" w14:paraId="000012D3">
      <w:pPr>
        <w:spacing w:after="240" w:before="240" w:lineRule="auto"/>
        <w:rPr>
          <w:b w:val="1"/>
          <w:bCs w:val="1"/>
        </w:rPr>
      </w:pPr>
      <w:r w:rsidDel="00000000" w:rsidR="00000000" w:rsidRPr="00000000">
        <w:rPr>
          <w:b w:val="1"/>
          <w:bCs w:val="1"/>
          <w:rtl w:val="0"/>
        </w:rPr>
        <w:t xml:space="preserve">A foreign arbitral award is legally distinct from a foreign court judgment, even though both may require recognition before producing enforceable effects in Brazil.</w:t>
      </w:r>
    </w:p>
    <w:p w:rsidR="00000000" w:rsidDel="00000000" w:rsidP="00000000" w:rsidRDefault="00000000" w:rsidRPr="00000000" w14:paraId="000012D4">
      <w:pPr>
        <w:spacing w:after="240" w:before="240" w:lineRule="auto"/>
        <w:rPr>
          <w:b w:val="1"/>
          <w:bCs w:val="1"/>
        </w:rPr>
      </w:pPr>
      <w:r w:rsidDel="00000000" w:rsidR="00000000" w:rsidRPr="00000000">
        <w:rPr>
          <w:b w:val="1"/>
          <w:bCs w:val="1"/>
          <w:rtl w:val="0"/>
        </w:rPr>
        <w:t xml:space="preserve">[Assess Your Foreign Arbitration Award]</w:t>
      </w:r>
    </w:p>
    <w:p w:rsidR="00000000" w:rsidDel="00000000" w:rsidP="00000000" w:rsidRDefault="00000000" w:rsidRPr="00000000" w14:paraId="00001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6">
      <w:pPr>
        <w:pStyle w:val="Heading2"/>
        <w:keepNext w:val="0"/>
        <w:keepLines w:val="0"/>
        <w:spacing w:after="80" w:lineRule="auto"/>
        <w:rPr>
          <w:b w:val="1"/>
          <w:bCs w:val="1"/>
          <w:sz w:val="34"/>
          <w:szCs w:val="34"/>
        </w:rPr>
      </w:pPr>
      <w:bookmarkStart w:colFirst="0" w:colLast="0" w:name="_xymrqhze7uro" w:id="2154"/>
      <w:bookmarkEnd w:id="2154"/>
      <w:r w:rsidDel="00000000" w:rsidR="00000000" w:rsidRPr="00000000">
        <w:rPr>
          <w:b w:val="1"/>
          <w:bCs w:val="1"/>
          <w:sz w:val="34"/>
          <w:szCs w:val="34"/>
          <w:rtl w:val="0"/>
        </w:rPr>
        <w:t xml:space="preserve">WHEN IS AN ARBITRAL AWARD CONSIDERED FOREIGN IN BRAZIL?</w:t>
      </w:r>
    </w:p>
    <w:p w:rsidR="00000000" w:rsidDel="00000000" w:rsidP="00000000" w:rsidRDefault="00000000" w:rsidRPr="00000000" w14:paraId="000012D7">
      <w:pPr>
        <w:pStyle w:val="Heading1"/>
        <w:keepNext w:val="0"/>
        <w:keepLines w:val="0"/>
        <w:spacing w:before="480" w:lineRule="auto"/>
        <w:rPr>
          <w:b w:val="1"/>
          <w:bCs w:val="1"/>
          <w:sz w:val="46"/>
          <w:szCs w:val="46"/>
        </w:rPr>
      </w:pPr>
      <w:bookmarkStart w:colFirst="0" w:colLast="0" w:name="_n3w1s0fwwc7j" w:id="2155"/>
      <w:bookmarkEnd w:id="2155"/>
      <w:r w:rsidDel="00000000" w:rsidR="00000000" w:rsidRPr="00000000">
        <w:rPr>
          <w:b w:val="1"/>
          <w:bCs w:val="1"/>
          <w:sz w:val="46"/>
          <w:szCs w:val="46"/>
          <w:rtl w:val="0"/>
        </w:rPr>
        <w:t xml:space="preserve">The Territorial Rule Under Brazilian Arbitration Law</w:t>
      </w:r>
    </w:p>
    <w:p w:rsidR="00000000" w:rsidDel="00000000" w:rsidP="00000000" w:rsidRDefault="00000000" w:rsidRPr="00000000" w14:paraId="000012D8">
      <w:pPr>
        <w:spacing w:after="240" w:before="240" w:lineRule="auto"/>
        <w:rPr/>
      </w:pPr>
      <w:r w:rsidDel="00000000" w:rsidR="00000000" w:rsidRPr="00000000">
        <w:rPr>
          <w:rtl w:val="0"/>
        </w:rPr>
        <w:t xml:space="preserve">Article 34, sole paragraph, of Law No. 9,307/1996 defines a foreign arbitral award as one rendered outside Brazilian territory.</w:t>
      </w:r>
    </w:p>
    <w:p w:rsidR="00000000" w:rsidDel="00000000" w:rsidP="00000000" w:rsidRDefault="00000000" w:rsidRPr="00000000" w14:paraId="000012D9">
      <w:pPr>
        <w:pStyle w:val="Heading3"/>
        <w:keepNext w:val="0"/>
        <w:keepLines w:val="0"/>
        <w:spacing w:before="280" w:lineRule="auto"/>
        <w:rPr>
          <w:b w:val="1"/>
          <w:bCs w:val="1"/>
          <w:color w:val="000000"/>
          <w:sz w:val="26"/>
          <w:szCs w:val="26"/>
        </w:rPr>
      </w:pPr>
      <w:bookmarkStart w:colFirst="0" w:colLast="0" w:name="_e4nuybnr3kw0" w:id="2156"/>
      <w:bookmarkEnd w:id="2156"/>
      <w:r w:rsidDel="00000000" w:rsidR="00000000" w:rsidRPr="00000000">
        <w:rPr>
          <w:b w:val="1"/>
          <w:bCs w:val="1"/>
          <w:color w:val="000000"/>
          <w:sz w:val="26"/>
          <w:szCs w:val="26"/>
          <w:rtl w:val="0"/>
        </w:rPr>
        <w:t xml:space="preserve">Arbitration in New York</w:t>
      </w:r>
    </w:p>
    <w:p w:rsidR="00000000" w:rsidDel="00000000" w:rsidP="00000000" w:rsidRDefault="00000000" w:rsidRPr="00000000" w14:paraId="000012DA">
      <w:pPr>
        <w:spacing w:after="240" w:before="240" w:lineRule="auto"/>
        <w:rPr/>
      </w:pPr>
      <w:r w:rsidDel="00000000" w:rsidR="00000000" w:rsidRPr="00000000">
        <w:rPr>
          <w:rtl w:val="0"/>
        </w:rPr>
        <w:t xml:space="preserve">An award rendered abroad may qualify as foreign.</w:t>
      </w:r>
    </w:p>
    <w:p w:rsidR="00000000" w:rsidDel="00000000" w:rsidP="00000000" w:rsidRDefault="00000000" w:rsidRPr="00000000" w14:paraId="000012DB">
      <w:pPr>
        <w:pStyle w:val="Heading3"/>
        <w:keepNext w:val="0"/>
        <w:keepLines w:val="0"/>
        <w:spacing w:before="280" w:lineRule="auto"/>
        <w:rPr>
          <w:b w:val="1"/>
          <w:bCs w:val="1"/>
          <w:color w:val="000000"/>
          <w:sz w:val="26"/>
          <w:szCs w:val="26"/>
        </w:rPr>
      </w:pPr>
      <w:bookmarkStart w:colFirst="0" w:colLast="0" w:name="_yzibm64o6okl" w:id="2157"/>
      <w:bookmarkEnd w:id="2157"/>
      <w:r w:rsidDel="00000000" w:rsidR="00000000" w:rsidRPr="00000000">
        <w:rPr>
          <w:b w:val="1"/>
          <w:bCs w:val="1"/>
          <w:color w:val="000000"/>
          <w:sz w:val="26"/>
          <w:szCs w:val="26"/>
          <w:rtl w:val="0"/>
        </w:rPr>
        <w:t xml:space="preserve">Arbitration in London</w:t>
      </w:r>
    </w:p>
    <w:p w:rsidR="00000000" w:rsidDel="00000000" w:rsidP="00000000" w:rsidRDefault="00000000" w:rsidRPr="00000000" w14:paraId="000012DC">
      <w:pPr>
        <w:spacing w:after="240" w:before="240" w:lineRule="auto"/>
        <w:rPr/>
      </w:pPr>
      <w:r w:rsidDel="00000000" w:rsidR="00000000" w:rsidRPr="00000000">
        <w:rPr>
          <w:rtl w:val="0"/>
        </w:rPr>
        <w:t xml:space="preserve">An award rendered abroad may qualify as foreign.</w:t>
      </w:r>
    </w:p>
    <w:p w:rsidR="00000000" w:rsidDel="00000000" w:rsidP="00000000" w:rsidRDefault="00000000" w:rsidRPr="00000000" w14:paraId="000012DD">
      <w:pPr>
        <w:pStyle w:val="Heading3"/>
        <w:keepNext w:val="0"/>
        <w:keepLines w:val="0"/>
        <w:spacing w:before="280" w:lineRule="auto"/>
        <w:rPr>
          <w:b w:val="1"/>
          <w:bCs w:val="1"/>
          <w:color w:val="000000"/>
          <w:sz w:val="26"/>
          <w:szCs w:val="26"/>
        </w:rPr>
      </w:pPr>
      <w:bookmarkStart w:colFirst="0" w:colLast="0" w:name="_klx9tqloj9hj" w:id="2158"/>
      <w:bookmarkEnd w:id="2158"/>
      <w:r w:rsidDel="00000000" w:rsidR="00000000" w:rsidRPr="00000000">
        <w:rPr>
          <w:b w:val="1"/>
          <w:bCs w:val="1"/>
          <w:color w:val="000000"/>
          <w:sz w:val="26"/>
          <w:szCs w:val="26"/>
          <w:rtl w:val="0"/>
        </w:rPr>
        <w:t xml:space="preserve">Arbitration in Paris</w:t>
      </w:r>
    </w:p>
    <w:p w:rsidR="00000000" w:rsidDel="00000000" w:rsidP="00000000" w:rsidRDefault="00000000" w:rsidRPr="00000000" w14:paraId="000012DE">
      <w:pPr>
        <w:spacing w:after="240" w:before="240" w:lineRule="auto"/>
        <w:rPr/>
      </w:pPr>
      <w:r w:rsidDel="00000000" w:rsidR="00000000" w:rsidRPr="00000000">
        <w:rPr>
          <w:rtl w:val="0"/>
        </w:rPr>
        <w:t xml:space="preserve">An award rendered abroad may qualify as foreign.</w:t>
      </w:r>
    </w:p>
    <w:p w:rsidR="00000000" w:rsidDel="00000000" w:rsidP="00000000" w:rsidRDefault="00000000" w:rsidRPr="00000000" w14:paraId="000012DF">
      <w:pPr>
        <w:pStyle w:val="Heading3"/>
        <w:keepNext w:val="0"/>
        <w:keepLines w:val="0"/>
        <w:spacing w:before="280" w:lineRule="auto"/>
        <w:rPr>
          <w:b w:val="1"/>
          <w:bCs w:val="1"/>
          <w:color w:val="000000"/>
          <w:sz w:val="26"/>
          <w:szCs w:val="26"/>
        </w:rPr>
      </w:pPr>
      <w:bookmarkStart w:colFirst="0" w:colLast="0" w:name="_ahoh418a9kj4" w:id="2159"/>
      <w:bookmarkEnd w:id="2159"/>
      <w:r w:rsidDel="00000000" w:rsidR="00000000" w:rsidRPr="00000000">
        <w:rPr>
          <w:b w:val="1"/>
          <w:bCs w:val="1"/>
          <w:color w:val="000000"/>
          <w:sz w:val="26"/>
          <w:szCs w:val="26"/>
          <w:rtl w:val="0"/>
        </w:rPr>
        <w:t xml:space="preserve">Arbitration in Singapore</w:t>
      </w:r>
    </w:p>
    <w:p w:rsidR="00000000" w:rsidDel="00000000" w:rsidP="00000000" w:rsidRDefault="00000000" w:rsidRPr="00000000" w14:paraId="000012E0">
      <w:pPr>
        <w:spacing w:after="240" w:before="240" w:lineRule="auto"/>
        <w:rPr/>
      </w:pPr>
      <w:r w:rsidDel="00000000" w:rsidR="00000000" w:rsidRPr="00000000">
        <w:rPr>
          <w:rtl w:val="0"/>
        </w:rPr>
        <w:t xml:space="preserve">An award rendered abroad may qualify as foreign.</w:t>
      </w:r>
    </w:p>
    <w:p w:rsidR="00000000" w:rsidDel="00000000" w:rsidP="00000000" w:rsidRDefault="00000000" w:rsidRPr="00000000" w14:paraId="000012E1">
      <w:pPr>
        <w:pStyle w:val="Heading3"/>
        <w:keepNext w:val="0"/>
        <w:keepLines w:val="0"/>
        <w:spacing w:before="280" w:lineRule="auto"/>
        <w:rPr>
          <w:b w:val="1"/>
          <w:bCs w:val="1"/>
          <w:color w:val="000000"/>
          <w:sz w:val="26"/>
          <w:szCs w:val="26"/>
        </w:rPr>
      </w:pPr>
      <w:bookmarkStart w:colFirst="0" w:colLast="0" w:name="_ujjtj6fii6ut" w:id="2160"/>
      <w:bookmarkEnd w:id="2160"/>
      <w:r w:rsidDel="00000000" w:rsidR="00000000" w:rsidRPr="00000000">
        <w:rPr>
          <w:b w:val="1"/>
          <w:bCs w:val="1"/>
          <w:color w:val="000000"/>
          <w:sz w:val="26"/>
          <w:szCs w:val="26"/>
          <w:rtl w:val="0"/>
        </w:rPr>
        <w:t xml:space="preserve">Arbitration Seated in Brazil</w:t>
      </w:r>
    </w:p>
    <w:p w:rsidR="00000000" w:rsidDel="00000000" w:rsidP="00000000" w:rsidRDefault="00000000" w:rsidRPr="00000000" w14:paraId="000012E2">
      <w:pPr>
        <w:spacing w:after="240" w:before="240" w:lineRule="auto"/>
        <w:rPr/>
      </w:pPr>
      <w:r w:rsidDel="00000000" w:rsidR="00000000" w:rsidRPr="00000000">
        <w:rPr>
          <w:rtl w:val="0"/>
        </w:rPr>
        <w:t xml:space="preserve">An award rendered in Brazil is generally treated as domestic for this purpose.</w:t>
      </w:r>
    </w:p>
    <w:p w:rsidR="00000000" w:rsidDel="00000000" w:rsidP="00000000" w:rsidRDefault="00000000" w:rsidRPr="00000000" w14:paraId="000012E3">
      <w:pPr>
        <w:pStyle w:val="Heading3"/>
        <w:keepNext w:val="0"/>
        <w:keepLines w:val="0"/>
        <w:spacing w:before="280" w:lineRule="auto"/>
        <w:rPr>
          <w:b w:val="1"/>
          <w:bCs w:val="1"/>
          <w:color w:val="000000"/>
          <w:sz w:val="26"/>
          <w:szCs w:val="26"/>
        </w:rPr>
      </w:pPr>
      <w:bookmarkStart w:colFirst="0" w:colLast="0" w:name="_2abp50yvaoxm" w:id="2161"/>
      <w:bookmarkEnd w:id="2161"/>
      <w:r w:rsidDel="00000000" w:rsidR="00000000" w:rsidRPr="00000000">
        <w:rPr>
          <w:b w:val="1"/>
          <w:bCs w:val="1"/>
          <w:color w:val="000000"/>
          <w:sz w:val="26"/>
          <w:szCs w:val="26"/>
          <w:rtl w:val="0"/>
        </w:rPr>
        <w:t xml:space="preserve">Foreign Parties</w:t>
      </w:r>
    </w:p>
    <w:p w:rsidR="00000000" w:rsidDel="00000000" w:rsidP="00000000" w:rsidRDefault="00000000" w:rsidRPr="00000000" w14:paraId="000012E4">
      <w:pPr>
        <w:spacing w:after="240" w:before="240" w:lineRule="auto"/>
        <w:rPr/>
      </w:pPr>
      <w:r w:rsidDel="00000000" w:rsidR="00000000" w:rsidRPr="00000000">
        <w:rPr>
          <w:rtl w:val="0"/>
        </w:rPr>
        <w:t xml:space="preserve">The nationality of the parties does not alone determine whether an award is foreign.</w:t>
      </w:r>
    </w:p>
    <w:p w:rsidR="00000000" w:rsidDel="00000000" w:rsidP="00000000" w:rsidRDefault="00000000" w:rsidRPr="00000000" w14:paraId="000012E5">
      <w:pPr>
        <w:pStyle w:val="Heading3"/>
        <w:keepNext w:val="0"/>
        <w:keepLines w:val="0"/>
        <w:spacing w:before="280" w:lineRule="auto"/>
        <w:rPr>
          <w:b w:val="1"/>
          <w:bCs w:val="1"/>
          <w:color w:val="000000"/>
          <w:sz w:val="26"/>
          <w:szCs w:val="26"/>
        </w:rPr>
      </w:pPr>
      <w:bookmarkStart w:colFirst="0" w:colLast="0" w:name="_et12smmq63zh" w:id="2162"/>
      <w:bookmarkEnd w:id="2162"/>
      <w:r w:rsidDel="00000000" w:rsidR="00000000" w:rsidRPr="00000000">
        <w:rPr>
          <w:b w:val="1"/>
          <w:bCs w:val="1"/>
          <w:color w:val="000000"/>
          <w:sz w:val="26"/>
          <w:szCs w:val="26"/>
          <w:rtl w:val="0"/>
        </w:rPr>
        <w:t xml:space="preserve">Foreign Arbitrators</w:t>
      </w:r>
    </w:p>
    <w:p w:rsidR="00000000" w:rsidDel="00000000" w:rsidP="00000000" w:rsidRDefault="00000000" w:rsidRPr="00000000" w14:paraId="000012E6">
      <w:pPr>
        <w:spacing w:after="240" w:before="240" w:lineRule="auto"/>
        <w:rPr/>
      </w:pPr>
      <w:r w:rsidDel="00000000" w:rsidR="00000000" w:rsidRPr="00000000">
        <w:rPr>
          <w:rtl w:val="0"/>
        </w:rPr>
        <w:t xml:space="preserve">The arbitrators' nationality is not the decisive criterion.</w:t>
      </w:r>
    </w:p>
    <w:p w:rsidR="00000000" w:rsidDel="00000000" w:rsidP="00000000" w:rsidRDefault="00000000" w:rsidRPr="00000000" w14:paraId="000012E7">
      <w:pPr>
        <w:pStyle w:val="Heading3"/>
        <w:keepNext w:val="0"/>
        <w:keepLines w:val="0"/>
        <w:spacing w:before="280" w:lineRule="auto"/>
        <w:rPr>
          <w:b w:val="1"/>
          <w:bCs w:val="1"/>
          <w:color w:val="000000"/>
          <w:sz w:val="26"/>
          <w:szCs w:val="26"/>
        </w:rPr>
      </w:pPr>
      <w:bookmarkStart w:colFirst="0" w:colLast="0" w:name="_shgjcwonea1e" w:id="2163"/>
      <w:bookmarkEnd w:id="2163"/>
      <w:r w:rsidDel="00000000" w:rsidR="00000000" w:rsidRPr="00000000">
        <w:rPr>
          <w:b w:val="1"/>
          <w:bCs w:val="1"/>
          <w:color w:val="000000"/>
          <w:sz w:val="26"/>
          <w:szCs w:val="26"/>
          <w:rtl w:val="0"/>
        </w:rPr>
        <w:t xml:space="preserve">International Institution</w:t>
      </w:r>
    </w:p>
    <w:p w:rsidR="00000000" w:rsidDel="00000000" w:rsidP="00000000" w:rsidRDefault="00000000" w:rsidRPr="00000000" w14:paraId="000012E8">
      <w:pPr>
        <w:spacing w:after="240" w:before="240" w:lineRule="auto"/>
        <w:rPr/>
      </w:pPr>
      <w:r w:rsidDel="00000000" w:rsidR="00000000" w:rsidRPr="00000000">
        <w:rPr>
          <w:rtl w:val="0"/>
        </w:rPr>
        <w:t xml:space="preserve">The institution's headquarters do not automatically determine the award's classification.</w:t>
      </w:r>
    </w:p>
    <w:p w:rsidR="00000000" w:rsidDel="00000000" w:rsidP="00000000" w:rsidRDefault="00000000" w:rsidRPr="00000000" w14:paraId="000012E9">
      <w:pPr>
        <w:pStyle w:val="Heading3"/>
        <w:keepNext w:val="0"/>
        <w:keepLines w:val="0"/>
        <w:spacing w:before="280" w:lineRule="auto"/>
        <w:rPr>
          <w:b w:val="1"/>
          <w:bCs w:val="1"/>
          <w:color w:val="000000"/>
          <w:sz w:val="26"/>
          <w:szCs w:val="26"/>
        </w:rPr>
      </w:pPr>
      <w:bookmarkStart w:colFirst="0" w:colLast="0" w:name="_9vfadf3gj7f" w:id="2164"/>
      <w:bookmarkEnd w:id="2164"/>
      <w:r w:rsidDel="00000000" w:rsidR="00000000" w:rsidRPr="00000000">
        <w:rPr>
          <w:b w:val="1"/>
          <w:bCs w:val="1"/>
          <w:color w:val="000000"/>
          <w:sz w:val="26"/>
          <w:szCs w:val="26"/>
          <w:rtl w:val="0"/>
        </w:rPr>
        <w:t xml:space="preserve">Virtual Hearings</w:t>
      </w:r>
    </w:p>
    <w:p w:rsidR="00000000" w:rsidDel="00000000" w:rsidP="00000000" w:rsidRDefault="00000000" w:rsidRPr="00000000" w14:paraId="000012EA">
      <w:pPr>
        <w:spacing w:after="240" w:before="240" w:lineRule="auto"/>
        <w:rPr/>
      </w:pPr>
      <w:r w:rsidDel="00000000" w:rsidR="00000000" w:rsidRPr="00000000">
        <w:rPr>
          <w:rtl w:val="0"/>
        </w:rPr>
        <w:t xml:space="preserve">Remote hearings do not, by themselves, establish the legal seat or place where the award was rendered.</w:t>
      </w:r>
    </w:p>
    <w:p w:rsidR="00000000" w:rsidDel="00000000" w:rsidP="00000000" w:rsidRDefault="00000000" w:rsidRPr="00000000" w14:paraId="000012EB">
      <w:pPr>
        <w:spacing w:after="240" w:before="240" w:lineRule="auto"/>
        <w:rPr>
          <w:b w:val="1"/>
          <w:bCs w:val="1"/>
        </w:rPr>
      </w:pPr>
      <w:r w:rsidDel="00000000" w:rsidR="00000000" w:rsidRPr="00000000">
        <w:rPr>
          <w:b w:val="1"/>
          <w:bCs w:val="1"/>
          <w:rtl w:val="0"/>
        </w:rPr>
        <w:t xml:space="preserve">The legal seat and place of rendition must be examined carefully before deciding whether STJ homologation is required.</w:t>
      </w:r>
    </w:p>
    <w:p w:rsidR="00000000" w:rsidDel="00000000" w:rsidP="00000000" w:rsidRDefault="00000000" w:rsidRPr="00000000" w14:paraId="000012EC">
      <w:pPr>
        <w:spacing w:after="240" w:before="240" w:lineRule="auto"/>
        <w:rPr>
          <w:b w:val="1"/>
          <w:bCs w:val="1"/>
        </w:rPr>
      </w:pPr>
      <w:r w:rsidDel="00000000" w:rsidR="00000000" w:rsidRPr="00000000">
        <w:rPr>
          <w:b w:val="1"/>
          <w:bCs w:val="1"/>
          <w:rtl w:val="0"/>
        </w:rPr>
        <w:t xml:space="preserve">[Determine Whether Your Award Requires Homologation]</w:t>
      </w:r>
    </w:p>
    <w:p w:rsidR="00000000" w:rsidDel="00000000" w:rsidP="00000000" w:rsidRDefault="00000000" w:rsidRPr="00000000" w14:paraId="00001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E">
      <w:pPr>
        <w:pStyle w:val="Heading2"/>
        <w:keepNext w:val="0"/>
        <w:keepLines w:val="0"/>
        <w:spacing w:after="80" w:lineRule="auto"/>
        <w:rPr>
          <w:b w:val="1"/>
          <w:bCs w:val="1"/>
          <w:sz w:val="34"/>
          <w:szCs w:val="34"/>
        </w:rPr>
      </w:pPr>
      <w:bookmarkStart w:colFirst="0" w:colLast="0" w:name="_rjwzmgbp15hh" w:id="2165"/>
      <w:bookmarkEnd w:id="2165"/>
      <w:r w:rsidDel="00000000" w:rsidR="00000000" w:rsidRPr="00000000">
        <w:rPr>
          <w:b w:val="1"/>
          <w:bCs w:val="1"/>
          <w:sz w:val="34"/>
          <w:szCs w:val="34"/>
          <w:rtl w:val="0"/>
        </w:rPr>
        <w:t xml:space="preserve">DOES EVERY FOREIGN ARBITRAL AWARD REQUIRE STJ HOMOLOGATION?</w:t>
      </w:r>
    </w:p>
    <w:p w:rsidR="00000000" w:rsidDel="00000000" w:rsidP="00000000" w:rsidRDefault="00000000" w:rsidRPr="00000000" w14:paraId="000012EF">
      <w:pPr>
        <w:pStyle w:val="Heading1"/>
        <w:keepNext w:val="0"/>
        <w:keepLines w:val="0"/>
        <w:spacing w:before="480" w:lineRule="auto"/>
        <w:rPr>
          <w:b w:val="1"/>
          <w:bCs w:val="1"/>
          <w:sz w:val="46"/>
          <w:szCs w:val="46"/>
        </w:rPr>
      </w:pPr>
      <w:bookmarkStart w:colFirst="0" w:colLast="0" w:name="_jf6ua6sw9vzx" w:id="2166"/>
      <w:bookmarkEnd w:id="2166"/>
      <w:r w:rsidDel="00000000" w:rsidR="00000000" w:rsidRPr="00000000">
        <w:rPr>
          <w:b w:val="1"/>
          <w:bCs w:val="1"/>
          <w:sz w:val="46"/>
          <w:szCs w:val="46"/>
          <w:rtl w:val="0"/>
        </w:rPr>
        <w:t xml:space="preserve">Recognition Under Articles 34 and 35</w:t>
      </w:r>
    </w:p>
    <w:p w:rsidR="00000000" w:rsidDel="00000000" w:rsidP="00000000" w:rsidRDefault="00000000" w:rsidRPr="00000000" w14:paraId="000012F0">
      <w:pPr>
        <w:spacing w:after="240" w:before="240" w:lineRule="auto"/>
        <w:rPr/>
      </w:pPr>
      <w:r w:rsidDel="00000000" w:rsidR="00000000" w:rsidRPr="00000000">
        <w:rPr>
          <w:rtl w:val="0"/>
        </w:rPr>
        <w:t xml:space="preserve">Brazilian Arbitration Law establishes a recognition framework for awards rendered outside the country.</w:t>
      </w:r>
    </w:p>
    <w:p w:rsidR="00000000" w:rsidDel="00000000" w:rsidP="00000000" w:rsidRDefault="00000000" w:rsidRPr="00000000" w14:paraId="000012F1">
      <w:pPr>
        <w:pStyle w:val="Heading3"/>
        <w:keepNext w:val="0"/>
        <w:keepLines w:val="0"/>
        <w:spacing w:before="280" w:lineRule="auto"/>
        <w:rPr>
          <w:b w:val="1"/>
          <w:bCs w:val="1"/>
          <w:color w:val="000000"/>
          <w:sz w:val="26"/>
          <w:szCs w:val="26"/>
        </w:rPr>
      </w:pPr>
      <w:bookmarkStart w:colFirst="0" w:colLast="0" w:name="_oe8kt92bu5v7" w:id="2167"/>
      <w:bookmarkEnd w:id="2167"/>
      <w:r w:rsidDel="00000000" w:rsidR="00000000" w:rsidRPr="00000000">
        <w:rPr>
          <w:b w:val="1"/>
          <w:bCs w:val="1"/>
          <w:color w:val="000000"/>
          <w:sz w:val="26"/>
          <w:szCs w:val="26"/>
          <w:rtl w:val="0"/>
        </w:rPr>
        <w:t xml:space="preserve">Foreign Award</w:t>
      </w:r>
    </w:p>
    <w:p w:rsidR="00000000" w:rsidDel="00000000" w:rsidP="00000000" w:rsidRDefault="00000000" w:rsidRPr="00000000" w14:paraId="000012F2">
      <w:pPr>
        <w:spacing w:after="240" w:before="240" w:lineRule="auto"/>
        <w:rPr/>
      </w:pPr>
      <w:r w:rsidDel="00000000" w:rsidR="00000000" w:rsidRPr="00000000">
        <w:rPr>
          <w:rtl w:val="0"/>
        </w:rPr>
        <w:t xml:space="preserve">A qualifying award rendered abroad.</w:t>
      </w:r>
    </w:p>
    <w:p w:rsidR="00000000" w:rsidDel="00000000" w:rsidP="00000000" w:rsidRDefault="00000000" w:rsidRPr="00000000" w14:paraId="000012F3">
      <w:pPr>
        <w:pStyle w:val="Heading3"/>
        <w:keepNext w:val="0"/>
        <w:keepLines w:val="0"/>
        <w:spacing w:before="280" w:lineRule="auto"/>
        <w:rPr>
          <w:b w:val="1"/>
          <w:bCs w:val="1"/>
          <w:color w:val="000000"/>
          <w:sz w:val="26"/>
          <w:szCs w:val="26"/>
        </w:rPr>
      </w:pPr>
      <w:bookmarkStart w:colFirst="0" w:colLast="0" w:name="_9f2wtz6rrc6t" w:id="2168"/>
      <w:bookmarkEnd w:id="2168"/>
      <w:r w:rsidDel="00000000" w:rsidR="00000000" w:rsidRPr="00000000">
        <w:rPr>
          <w:b w:val="1"/>
          <w:bCs w:val="1"/>
          <w:color w:val="000000"/>
          <w:sz w:val="26"/>
          <w:szCs w:val="26"/>
          <w:rtl w:val="0"/>
        </w:rPr>
        <w:t xml:space="preserve">STJ Jurisdiction</w:t>
      </w:r>
    </w:p>
    <w:p w:rsidR="00000000" w:rsidDel="00000000" w:rsidP="00000000" w:rsidRDefault="00000000" w:rsidRPr="00000000" w14:paraId="000012F4">
      <w:pPr>
        <w:spacing w:after="240" w:before="240" w:lineRule="auto"/>
        <w:rPr/>
      </w:pPr>
      <w:r w:rsidDel="00000000" w:rsidR="00000000" w:rsidRPr="00000000">
        <w:rPr>
          <w:rtl w:val="0"/>
        </w:rPr>
        <w:t xml:space="preserve">Recognition falls within the Superior Tribunal de Justiça's competence.</w:t>
      </w:r>
    </w:p>
    <w:p w:rsidR="00000000" w:rsidDel="00000000" w:rsidP="00000000" w:rsidRDefault="00000000" w:rsidRPr="00000000" w14:paraId="000012F5">
      <w:pPr>
        <w:pStyle w:val="Heading3"/>
        <w:keepNext w:val="0"/>
        <w:keepLines w:val="0"/>
        <w:spacing w:before="280" w:lineRule="auto"/>
        <w:rPr>
          <w:b w:val="1"/>
          <w:bCs w:val="1"/>
          <w:color w:val="000000"/>
          <w:sz w:val="26"/>
          <w:szCs w:val="26"/>
        </w:rPr>
      </w:pPr>
      <w:bookmarkStart w:colFirst="0" w:colLast="0" w:name="_ortit4v9xx2o" w:id="2169"/>
      <w:bookmarkEnd w:id="2169"/>
      <w:r w:rsidDel="00000000" w:rsidR="00000000" w:rsidRPr="00000000">
        <w:rPr>
          <w:b w:val="1"/>
          <w:bCs w:val="1"/>
          <w:color w:val="000000"/>
          <w:sz w:val="26"/>
          <w:szCs w:val="26"/>
          <w:rtl w:val="0"/>
        </w:rPr>
        <w:t xml:space="preserve">New York Convention</w:t>
      </w:r>
    </w:p>
    <w:p w:rsidR="00000000" w:rsidDel="00000000" w:rsidP="00000000" w:rsidRDefault="00000000" w:rsidRPr="00000000" w14:paraId="000012F6">
      <w:pPr>
        <w:spacing w:after="240" w:before="240" w:lineRule="auto"/>
        <w:rPr/>
      </w:pPr>
      <w:r w:rsidDel="00000000" w:rsidR="00000000" w:rsidRPr="00000000">
        <w:rPr>
          <w:rtl w:val="0"/>
        </w:rPr>
        <w:t xml:space="preserve">The Convention provides an important international recognition framework.</w:t>
      </w:r>
    </w:p>
    <w:p w:rsidR="00000000" w:rsidDel="00000000" w:rsidP="00000000" w:rsidRDefault="00000000" w:rsidRPr="00000000" w14:paraId="000012F7">
      <w:pPr>
        <w:pStyle w:val="Heading3"/>
        <w:keepNext w:val="0"/>
        <w:keepLines w:val="0"/>
        <w:spacing w:before="280" w:lineRule="auto"/>
        <w:rPr>
          <w:b w:val="1"/>
          <w:bCs w:val="1"/>
          <w:color w:val="000000"/>
          <w:sz w:val="26"/>
          <w:szCs w:val="26"/>
        </w:rPr>
      </w:pPr>
      <w:bookmarkStart w:colFirst="0" w:colLast="0" w:name="_g2201end9jeg" w:id="2170"/>
      <w:bookmarkEnd w:id="2170"/>
      <w:r w:rsidDel="00000000" w:rsidR="00000000" w:rsidRPr="00000000">
        <w:rPr>
          <w:b w:val="1"/>
          <w:bCs w:val="1"/>
          <w:color w:val="000000"/>
          <w:sz w:val="26"/>
          <w:szCs w:val="26"/>
          <w:rtl w:val="0"/>
        </w:rPr>
        <w:t xml:space="preserve">Brazilian Arbitration Act</w:t>
      </w:r>
    </w:p>
    <w:p w:rsidR="00000000" w:rsidDel="00000000" w:rsidP="00000000" w:rsidRDefault="00000000" w:rsidRPr="00000000" w14:paraId="000012F8">
      <w:pPr>
        <w:spacing w:after="240" w:before="240" w:lineRule="auto"/>
        <w:rPr/>
      </w:pPr>
      <w:r w:rsidDel="00000000" w:rsidR="00000000" w:rsidRPr="00000000">
        <w:rPr>
          <w:rtl w:val="0"/>
        </w:rPr>
        <w:t xml:space="preserve">Articles 34–40 address foreign awards.</w:t>
      </w:r>
    </w:p>
    <w:p w:rsidR="00000000" w:rsidDel="00000000" w:rsidP="00000000" w:rsidRDefault="00000000" w:rsidRPr="00000000" w14:paraId="000012F9">
      <w:pPr>
        <w:pStyle w:val="Heading3"/>
        <w:keepNext w:val="0"/>
        <w:keepLines w:val="0"/>
        <w:spacing w:before="280" w:lineRule="auto"/>
        <w:rPr>
          <w:b w:val="1"/>
          <w:bCs w:val="1"/>
          <w:color w:val="000000"/>
          <w:sz w:val="26"/>
          <w:szCs w:val="26"/>
        </w:rPr>
      </w:pPr>
      <w:bookmarkStart w:colFirst="0" w:colLast="0" w:name="_tl96lfizr810" w:id="2171"/>
      <w:bookmarkEnd w:id="2171"/>
      <w:r w:rsidDel="00000000" w:rsidR="00000000" w:rsidRPr="00000000">
        <w:rPr>
          <w:b w:val="1"/>
          <w:bCs w:val="1"/>
          <w:color w:val="000000"/>
          <w:sz w:val="26"/>
          <w:szCs w:val="26"/>
          <w:rtl w:val="0"/>
        </w:rPr>
        <w:t xml:space="preserve">Recognition Requirements</w:t>
      </w:r>
    </w:p>
    <w:p w:rsidR="00000000" w:rsidDel="00000000" w:rsidP="00000000" w:rsidRDefault="00000000" w:rsidRPr="00000000" w14:paraId="000012FA">
      <w:pPr>
        <w:spacing w:after="240" w:before="240" w:lineRule="auto"/>
        <w:rPr/>
      </w:pPr>
      <w:r w:rsidDel="00000000" w:rsidR="00000000" w:rsidRPr="00000000">
        <w:rPr>
          <w:rtl w:val="0"/>
        </w:rPr>
        <w:t xml:space="preserve">The award and supporting documents must satisfy applicable conditions.</w:t>
      </w:r>
    </w:p>
    <w:p w:rsidR="00000000" w:rsidDel="00000000" w:rsidP="00000000" w:rsidRDefault="00000000" w:rsidRPr="00000000" w14:paraId="000012FB">
      <w:pPr>
        <w:pStyle w:val="Heading3"/>
        <w:keepNext w:val="0"/>
        <w:keepLines w:val="0"/>
        <w:spacing w:before="280" w:lineRule="auto"/>
        <w:rPr>
          <w:b w:val="1"/>
          <w:bCs w:val="1"/>
          <w:color w:val="000000"/>
          <w:sz w:val="26"/>
          <w:szCs w:val="26"/>
        </w:rPr>
      </w:pPr>
      <w:bookmarkStart w:colFirst="0" w:colLast="0" w:name="_qmm69fdc3vnn" w:id="2172"/>
      <w:bookmarkEnd w:id="2172"/>
      <w:r w:rsidDel="00000000" w:rsidR="00000000" w:rsidRPr="00000000">
        <w:rPr>
          <w:b w:val="1"/>
          <w:bCs w:val="1"/>
          <w:color w:val="000000"/>
          <w:sz w:val="26"/>
          <w:szCs w:val="26"/>
          <w:rtl w:val="0"/>
        </w:rPr>
        <w:t xml:space="preserve">Grounds for Refusal</w:t>
      </w:r>
    </w:p>
    <w:p w:rsidR="00000000" w:rsidDel="00000000" w:rsidP="00000000" w:rsidRDefault="00000000" w:rsidRPr="00000000" w14:paraId="000012FC">
      <w:pPr>
        <w:spacing w:after="240" w:before="240" w:lineRule="auto"/>
        <w:rPr/>
      </w:pPr>
      <w:r w:rsidDel="00000000" w:rsidR="00000000" w:rsidRPr="00000000">
        <w:rPr>
          <w:rtl w:val="0"/>
        </w:rPr>
        <w:t xml:space="preserve">Specific defenses may prevent recognition.</w:t>
      </w:r>
    </w:p>
    <w:p w:rsidR="00000000" w:rsidDel="00000000" w:rsidP="00000000" w:rsidRDefault="00000000" w:rsidRPr="00000000" w14:paraId="000012FD">
      <w:pPr>
        <w:pStyle w:val="Heading3"/>
        <w:keepNext w:val="0"/>
        <w:keepLines w:val="0"/>
        <w:spacing w:before="280" w:lineRule="auto"/>
        <w:rPr>
          <w:b w:val="1"/>
          <w:bCs w:val="1"/>
          <w:color w:val="000000"/>
          <w:sz w:val="26"/>
          <w:szCs w:val="26"/>
        </w:rPr>
      </w:pPr>
      <w:bookmarkStart w:colFirst="0" w:colLast="0" w:name="_6xtgxup1l1n4" w:id="2173"/>
      <w:bookmarkEnd w:id="2173"/>
      <w:r w:rsidDel="00000000" w:rsidR="00000000" w:rsidRPr="00000000">
        <w:rPr>
          <w:b w:val="1"/>
          <w:bCs w:val="1"/>
          <w:color w:val="000000"/>
          <w:sz w:val="26"/>
          <w:szCs w:val="26"/>
          <w:rtl w:val="0"/>
        </w:rPr>
        <w:t xml:space="preserve">Recognition Decision</w:t>
      </w:r>
    </w:p>
    <w:p w:rsidR="00000000" w:rsidDel="00000000" w:rsidP="00000000" w:rsidRDefault="00000000" w:rsidRPr="00000000" w14:paraId="000012FE">
      <w:pPr>
        <w:spacing w:after="240" w:before="240" w:lineRule="auto"/>
        <w:rPr/>
      </w:pPr>
      <w:r w:rsidDel="00000000" w:rsidR="00000000" w:rsidRPr="00000000">
        <w:rPr>
          <w:rtl w:val="0"/>
        </w:rPr>
        <w:t xml:space="preserve">The STJ determines whether homologation is granted.</w:t>
      </w:r>
    </w:p>
    <w:p w:rsidR="00000000" w:rsidDel="00000000" w:rsidP="00000000" w:rsidRDefault="00000000" w:rsidRPr="00000000" w14:paraId="000012FF">
      <w:pPr>
        <w:pStyle w:val="Heading3"/>
        <w:keepNext w:val="0"/>
        <w:keepLines w:val="0"/>
        <w:spacing w:before="280" w:lineRule="auto"/>
        <w:rPr>
          <w:b w:val="1"/>
          <w:bCs w:val="1"/>
          <w:color w:val="000000"/>
          <w:sz w:val="26"/>
          <w:szCs w:val="26"/>
        </w:rPr>
      </w:pPr>
      <w:bookmarkStart w:colFirst="0" w:colLast="0" w:name="_kkzacvtioo71" w:id="2174"/>
      <w:bookmarkEnd w:id="2174"/>
      <w:r w:rsidDel="00000000" w:rsidR="00000000" w:rsidRPr="00000000">
        <w:rPr>
          <w:b w:val="1"/>
          <w:bCs w:val="1"/>
          <w:color w:val="000000"/>
          <w:sz w:val="26"/>
          <w:szCs w:val="26"/>
          <w:rtl w:val="0"/>
        </w:rPr>
        <w:t xml:space="preserve">Enforcement</w:t>
      </w:r>
    </w:p>
    <w:p w:rsidR="00000000" w:rsidDel="00000000" w:rsidP="00000000" w:rsidRDefault="00000000" w:rsidRPr="00000000" w14:paraId="00001300">
      <w:pPr>
        <w:spacing w:after="240" w:before="240" w:lineRule="auto"/>
        <w:rPr/>
      </w:pPr>
      <w:r w:rsidDel="00000000" w:rsidR="00000000" w:rsidRPr="00000000">
        <w:rPr>
          <w:rtl w:val="0"/>
        </w:rPr>
        <w:t xml:space="preserve">A subsequent judicial procedure may be necessary.</w:t>
      </w:r>
    </w:p>
    <w:p w:rsidR="00000000" w:rsidDel="00000000" w:rsidP="00000000" w:rsidRDefault="00000000" w:rsidRPr="00000000" w14:paraId="00001301">
      <w:pPr>
        <w:spacing w:after="240" w:before="240" w:lineRule="auto"/>
        <w:rPr>
          <w:b w:val="1"/>
          <w:bCs w:val="1"/>
        </w:rPr>
      </w:pPr>
      <w:r w:rsidDel="00000000" w:rsidR="00000000" w:rsidRPr="00000000">
        <w:rPr>
          <w:b w:val="1"/>
          <w:bCs w:val="1"/>
          <w:rtl w:val="0"/>
        </w:rPr>
        <w:t xml:space="preserve">A foreign award is not automatically enforceable merely because Brazil and the country of origin participate in the New York Convention.</w:t>
      </w:r>
    </w:p>
    <w:p w:rsidR="00000000" w:rsidDel="00000000" w:rsidP="00000000" w:rsidRDefault="00000000" w:rsidRPr="00000000" w14:paraId="00001302">
      <w:pPr>
        <w:spacing w:after="240" w:before="240" w:lineRule="auto"/>
        <w:rPr>
          <w:b w:val="1"/>
          <w:bCs w:val="1"/>
        </w:rPr>
      </w:pPr>
      <w:r w:rsidDel="00000000" w:rsidR="00000000" w:rsidRPr="00000000">
        <w:rPr>
          <w:b w:val="1"/>
          <w:bCs w:val="1"/>
          <w:rtl w:val="0"/>
        </w:rPr>
        <w:t xml:space="preserve">[Request STJ Arbitration Homologation Assistance]</w:t>
      </w:r>
    </w:p>
    <w:p w:rsidR="00000000" w:rsidDel="00000000" w:rsidP="00000000" w:rsidRDefault="00000000" w:rsidRPr="00000000" w14:paraId="00001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4">
      <w:pPr>
        <w:pStyle w:val="Heading2"/>
        <w:keepNext w:val="0"/>
        <w:keepLines w:val="0"/>
        <w:spacing w:after="80" w:lineRule="auto"/>
        <w:rPr>
          <w:b w:val="1"/>
          <w:bCs w:val="1"/>
          <w:sz w:val="34"/>
          <w:szCs w:val="34"/>
        </w:rPr>
      </w:pPr>
      <w:bookmarkStart w:colFirst="0" w:colLast="0" w:name="_12jpogbtgeno" w:id="2175"/>
      <w:bookmarkEnd w:id="2175"/>
      <w:r w:rsidDel="00000000" w:rsidR="00000000" w:rsidRPr="00000000">
        <w:rPr>
          <w:b w:val="1"/>
          <w:bCs w:val="1"/>
          <w:sz w:val="34"/>
          <w:szCs w:val="34"/>
          <w:rtl w:val="0"/>
        </w:rPr>
        <w:t xml:space="preserve">WHAT IS STJ HOMOLOGATION?</w:t>
      </w:r>
    </w:p>
    <w:p w:rsidR="00000000" w:rsidDel="00000000" w:rsidP="00000000" w:rsidRDefault="00000000" w:rsidRPr="00000000" w14:paraId="00001305">
      <w:pPr>
        <w:pStyle w:val="Heading1"/>
        <w:keepNext w:val="0"/>
        <w:keepLines w:val="0"/>
        <w:spacing w:before="480" w:lineRule="auto"/>
        <w:rPr>
          <w:b w:val="1"/>
          <w:bCs w:val="1"/>
          <w:sz w:val="46"/>
          <w:szCs w:val="46"/>
        </w:rPr>
      </w:pPr>
      <w:bookmarkStart w:colFirst="0" w:colLast="0" w:name="_vsc5wkdebbp1" w:id="2176"/>
      <w:bookmarkEnd w:id="2176"/>
      <w:r w:rsidDel="00000000" w:rsidR="00000000" w:rsidRPr="00000000">
        <w:rPr>
          <w:b w:val="1"/>
          <w:bCs w:val="1"/>
          <w:sz w:val="46"/>
          <w:szCs w:val="46"/>
          <w:rtl w:val="0"/>
        </w:rPr>
        <w:t xml:space="preserve">Homologação de Sentença Arbitral Estrangeira</w:t>
      </w:r>
    </w:p>
    <w:p w:rsidR="00000000" w:rsidDel="00000000" w:rsidP="00000000" w:rsidRDefault="00000000" w:rsidRPr="00000000" w14:paraId="00001306">
      <w:pPr>
        <w:spacing w:after="240" w:before="240" w:lineRule="auto"/>
        <w:rPr/>
      </w:pPr>
      <w:r w:rsidDel="00000000" w:rsidR="00000000" w:rsidRPr="00000000">
        <w:rPr>
          <w:rtl w:val="0"/>
        </w:rPr>
        <w:t xml:space="preserve">Homologation is the Brazilian judicial recognition of a foreign arbitral award.</w:t>
      </w:r>
    </w:p>
    <w:p w:rsidR="00000000" w:rsidDel="00000000" w:rsidP="00000000" w:rsidRDefault="00000000" w:rsidRPr="00000000" w14:paraId="00001307">
      <w:pPr>
        <w:pStyle w:val="Heading3"/>
        <w:keepNext w:val="0"/>
        <w:keepLines w:val="0"/>
        <w:spacing w:before="280" w:lineRule="auto"/>
        <w:rPr>
          <w:b w:val="1"/>
          <w:bCs w:val="1"/>
          <w:color w:val="000000"/>
          <w:sz w:val="26"/>
          <w:szCs w:val="26"/>
        </w:rPr>
      </w:pPr>
      <w:bookmarkStart w:colFirst="0" w:colLast="0" w:name="_44qooeubyg56" w:id="2177"/>
      <w:bookmarkEnd w:id="2177"/>
      <w:r w:rsidDel="00000000" w:rsidR="00000000" w:rsidRPr="00000000">
        <w:rPr>
          <w:b w:val="1"/>
          <w:bCs w:val="1"/>
          <w:color w:val="000000"/>
          <w:sz w:val="26"/>
          <w:szCs w:val="26"/>
          <w:rtl w:val="0"/>
        </w:rPr>
        <w:t xml:space="preserve">Competent Court</w:t>
      </w:r>
    </w:p>
    <w:p w:rsidR="00000000" w:rsidDel="00000000" w:rsidP="00000000" w:rsidRDefault="00000000" w:rsidRPr="00000000" w14:paraId="00001308">
      <w:pPr>
        <w:spacing w:after="240" w:before="240" w:lineRule="auto"/>
        <w:rPr/>
      </w:pPr>
      <w:r w:rsidDel="00000000" w:rsidR="00000000" w:rsidRPr="00000000">
        <w:rPr>
          <w:rtl w:val="0"/>
        </w:rPr>
        <w:t xml:space="preserve">The Superior Tribunal de Justiça.</w:t>
      </w:r>
    </w:p>
    <w:p w:rsidR="00000000" w:rsidDel="00000000" w:rsidP="00000000" w:rsidRDefault="00000000" w:rsidRPr="00000000" w14:paraId="00001309">
      <w:pPr>
        <w:pStyle w:val="Heading3"/>
        <w:keepNext w:val="0"/>
        <w:keepLines w:val="0"/>
        <w:spacing w:before="280" w:lineRule="auto"/>
        <w:rPr>
          <w:b w:val="1"/>
          <w:bCs w:val="1"/>
          <w:color w:val="000000"/>
          <w:sz w:val="26"/>
          <w:szCs w:val="26"/>
        </w:rPr>
      </w:pPr>
      <w:bookmarkStart w:colFirst="0" w:colLast="0" w:name="_vvoqzuvstqfr" w:id="2178"/>
      <w:bookmarkEnd w:id="2178"/>
      <w:r w:rsidDel="00000000" w:rsidR="00000000" w:rsidRPr="00000000">
        <w:rPr>
          <w:b w:val="1"/>
          <w:bCs w:val="1"/>
          <w:color w:val="000000"/>
          <w:sz w:val="26"/>
          <w:szCs w:val="26"/>
          <w:rtl w:val="0"/>
        </w:rPr>
        <w:t xml:space="preserve">Legal Basis</w:t>
      </w:r>
    </w:p>
    <w:p w:rsidR="00000000" w:rsidDel="00000000" w:rsidP="00000000" w:rsidRDefault="00000000" w:rsidRPr="00000000" w14:paraId="0000130A">
      <w:pPr>
        <w:spacing w:after="240" w:before="240" w:lineRule="auto"/>
        <w:rPr/>
      </w:pPr>
      <w:r w:rsidDel="00000000" w:rsidR="00000000" w:rsidRPr="00000000">
        <w:rPr>
          <w:rtl w:val="0"/>
        </w:rPr>
        <w:t xml:space="preserve">Brazilian Arbitration Law and applicable international treaties.</w:t>
      </w:r>
    </w:p>
    <w:p w:rsidR="00000000" w:rsidDel="00000000" w:rsidP="00000000" w:rsidRDefault="00000000" w:rsidRPr="00000000" w14:paraId="0000130B">
      <w:pPr>
        <w:pStyle w:val="Heading3"/>
        <w:keepNext w:val="0"/>
        <w:keepLines w:val="0"/>
        <w:spacing w:before="280" w:lineRule="auto"/>
        <w:rPr>
          <w:b w:val="1"/>
          <w:bCs w:val="1"/>
          <w:color w:val="000000"/>
          <w:sz w:val="26"/>
          <w:szCs w:val="26"/>
        </w:rPr>
      </w:pPr>
      <w:bookmarkStart w:colFirst="0" w:colLast="0" w:name="_d609d6ybu46u" w:id="2179"/>
      <w:bookmarkEnd w:id="2179"/>
      <w:r w:rsidDel="00000000" w:rsidR="00000000" w:rsidRPr="00000000">
        <w:rPr>
          <w:b w:val="1"/>
          <w:bCs w:val="1"/>
          <w:color w:val="000000"/>
          <w:sz w:val="26"/>
          <w:szCs w:val="26"/>
          <w:rtl w:val="0"/>
        </w:rPr>
        <w:t xml:space="preserve">Application</w:t>
      </w:r>
    </w:p>
    <w:p w:rsidR="00000000" w:rsidDel="00000000" w:rsidP="00000000" w:rsidRDefault="00000000" w:rsidRPr="00000000" w14:paraId="0000130C">
      <w:pPr>
        <w:spacing w:after="240" w:before="240" w:lineRule="auto"/>
        <w:rPr/>
      </w:pPr>
      <w:r w:rsidDel="00000000" w:rsidR="00000000" w:rsidRPr="00000000">
        <w:rPr>
          <w:rtl w:val="0"/>
        </w:rPr>
        <w:t xml:space="preserve">The interested party files the appropriate judicial request.</w:t>
      </w:r>
    </w:p>
    <w:p w:rsidR="00000000" w:rsidDel="00000000" w:rsidP="00000000" w:rsidRDefault="00000000" w:rsidRPr="00000000" w14:paraId="0000130D">
      <w:pPr>
        <w:pStyle w:val="Heading3"/>
        <w:keepNext w:val="0"/>
        <w:keepLines w:val="0"/>
        <w:spacing w:before="280" w:lineRule="auto"/>
        <w:rPr>
          <w:b w:val="1"/>
          <w:bCs w:val="1"/>
          <w:color w:val="000000"/>
          <w:sz w:val="26"/>
          <w:szCs w:val="26"/>
        </w:rPr>
      </w:pPr>
      <w:bookmarkStart w:colFirst="0" w:colLast="0" w:name="_oafdnommxvce" w:id="2180"/>
      <w:bookmarkEnd w:id="2180"/>
      <w:r w:rsidDel="00000000" w:rsidR="00000000" w:rsidRPr="00000000">
        <w:rPr>
          <w:b w:val="1"/>
          <w:bCs w:val="1"/>
          <w:color w:val="000000"/>
          <w:sz w:val="26"/>
          <w:szCs w:val="26"/>
          <w:rtl w:val="0"/>
        </w:rPr>
        <w:t xml:space="preserve">Documentary Requirements</w:t>
      </w:r>
    </w:p>
    <w:p w:rsidR="00000000" w:rsidDel="00000000" w:rsidP="00000000" w:rsidRDefault="00000000" w:rsidRPr="00000000" w14:paraId="0000130E">
      <w:pPr>
        <w:spacing w:after="240" w:before="240" w:lineRule="auto"/>
        <w:rPr/>
      </w:pPr>
      <w:r w:rsidDel="00000000" w:rsidR="00000000" w:rsidRPr="00000000">
        <w:rPr>
          <w:rtl w:val="0"/>
        </w:rPr>
        <w:t xml:space="preserve">The award and arbitration agreement must be presented in the required form.</w:t>
      </w:r>
    </w:p>
    <w:p w:rsidR="00000000" w:rsidDel="00000000" w:rsidP="00000000" w:rsidRDefault="00000000" w:rsidRPr="00000000" w14:paraId="0000130F">
      <w:pPr>
        <w:pStyle w:val="Heading3"/>
        <w:keepNext w:val="0"/>
        <w:keepLines w:val="0"/>
        <w:spacing w:before="280" w:lineRule="auto"/>
        <w:rPr>
          <w:b w:val="1"/>
          <w:bCs w:val="1"/>
          <w:color w:val="000000"/>
          <w:sz w:val="26"/>
          <w:szCs w:val="26"/>
        </w:rPr>
      </w:pPr>
      <w:bookmarkStart w:colFirst="0" w:colLast="0" w:name="_ixuz70l0q5fx" w:id="2181"/>
      <w:bookmarkEnd w:id="2181"/>
      <w:r w:rsidDel="00000000" w:rsidR="00000000" w:rsidRPr="00000000">
        <w:rPr>
          <w:b w:val="1"/>
          <w:bCs w:val="1"/>
          <w:color w:val="000000"/>
          <w:sz w:val="26"/>
          <w:szCs w:val="26"/>
          <w:rtl w:val="0"/>
        </w:rPr>
        <w:t xml:space="preserve">Respondent Participation</w:t>
      </w:r>
    </w:p>
    <w:p w:rsidR="00000000" w:rsidDel="00000000" w:rsidP="00000000" w:rsidRDefault="00000000" w:rsidRPr="00000000" w14:paraId="00001310">
      <w:pPr>
        <w:spacing w:after="240" w:before="240" w:lineRule="auto"/>
        <w:rPr/>
      </w:pPr>
      <w:r w:rsidDel="00000000" w:rsidR="00000000" w:rsidRPr="00000000">
        <w:rPr>
          <w:rtl w:val="0"/>
        </w:rPr>
        <w:t xml:space="preserve">The opposing party may contest recognition.</w:t>
      </w:r>
    </w:p>
    <w:p w:rsidR="00000000" w:rsidDel="00000000" w:rsidP="00000000" w:rsidRDefault="00000000" w:rsidRPr="00000000" w14:paraId="00001311">
      <w:pPr>
        <w:pStyle w:val="Heading3"/>
        <w:keepNext w:val="0"/>
        <w:keepLines w:val="0"/>
        <w:spacing w:before="280" w:lineRule="auto"/>
        <w:rPr>
          <w:b w:val="1"/>
          <w:bCs w:val="1"/>
          <w:color w:val="000000"/>
          <w:sz w:val="26"/>
          <w:szCs w:val="26"/>
        </w:rPr>
      </w:pPr>
      <w:bookmarkStart w:colFirst="0" w:colLast="0" w:name="_1ukk7amiwmk7" w:id="2182"/>
      <w:bookmarkEnd w:id="2182"/>
      <w:r w:rsidDel="00000000" w:rsidR="00000000" w:rsidRPr="00000000">
        <w:rPr>
          <w:b w:val="1"/>
          <w:bCs w:val="1"/>
          <w:color w:val="000000"/>
          <w:sz w:val="26"/>
          <w:szCs w:val="26"/>
          <w:rtl w:val="0"/>
        </w:rPr>
        <w:t xml:space="preserve">Judicial Review</w:t>
      </w:r>
    </w:p>
    <w:p w:rsidR="00000000" w:rsidDel="00000000" w:rsidP="00000000" w:rsidRDefault="00000000" w:rsidRPr="00000000" w14:paraId="00001312">
      <w:pPr>
        <w:spacing w:after="240" w:before="240" w:lineRule="auto"/>
        <w:rPr/>
      </w:pPr>
      <w:r w:rsidDel="00000000" w:rsidR="00000000" w:rsidRPr="00000000">
        <w:rPr>
          <w:rtl w:val="0"/>
        </w:rPr>
        <w:t xml:space="preserve">The court examines recognition requirements and permitted objections.</w:t>
      </w:r>
    </w:p>
    <w:p w:rsidR="00000000" w:rsidDel="00000000" w:rsidP="00000000" w:rsidRDefault="00000000" w:rsidRPr="00000000" w14:paraId="00001313">
      <w:pPr>
        <w:pStyle w:val="Heading3"/>
        <w:keepNext w:val="0"/>
        <w:keepLines w:val="0"/>
        <w:spacing w:before="280" w:lineRule="auto"/>
        <w:rPr>
          <w:b w:val="1"/>
          <w:bCs w:val="1"/>
          <w:color w:val="000000"/>
          <w:sz w:val="26"/>
          <w:szCs w:val="26"/>
        </w:rPr>
      </w:pPr>
      <w:bookmarkStart w:colFirst="0" w:colLast="0" w:name="_k572x1dx10di" w:id="2183"/>
      <w:bookmarkEnd w:id="2183"/>
      <w:r w:rsidDel="00000000" w:rsidR="00000000" w:rsidRPr="00000000">
        <w:rPr>
          <w:b w:val="1"/>
          <w:bCs w:val="1"/>
          <w:color w:val="000000"/>
          <w:sz w:val="26"/>
          <w:szCs w:val="26"/>
          <w:rtl w:val="0"/>
        </w:rPr>
        <w:t xml:space="preserve">Recognition Decision</w:t>
      </w:r>
    </w:p>
    <w:p w:rsidR="00000000" w:rsidDel="00000000" w:rsidP="00000000" w:rsidRDefault="00000000" w:rsidRPr="00000000" w14:paraId="00001314">
      <w:pPr>
        <w:spacing w:after="240" w:before="240" w:lineRule="auto"/>
        <w:rPr/>
      </w:pPr>
      <w:r w:rsidDel="00000000" w:rsidR="00000000" w:rsidRPr="00000000">
        <w:rPr>
          <w:rtl w:val="0"/>
        </w:rPr>
        <w:t xml:space="preserve">The STJ grants or refuses homologation.</w:t>
      </w:r>
    </w:p>
    <w:p w:rsidR="00000000" w:rsidDel="00000000" w:rsidP="00000000" w:rsidRDefault="00000000" w:rsidRPr="00000000" w14:paraId="00001315">
      <w:pPr>
        <w:pStyle w:val="Heading3"/>
        <w:keepNext w:val="0"/>
        <w:keepLines w:val="0"/>
        <w:spacing w:before="280" w:lineRule="auto"/>
        <w:rPr>
          <w:b w:val="1"/>
          <w:bCs w:val="1"/>
          <w:color w:val="000000"/>
          <w:sz w:val="26"/>
          <w:szCs w:val="26"/>
        </w:rPr>
      </w:pPr>
      <w:bookmarkStart w:colFirst="0" w:colLast="0" w:name="_214n415ghrfc" w:id="2184"/>
      <w:bookmarkEnd w:id="2184"/>
      <w:r w:rsidDel="00000000" w:rsidR="00000000" w:rsidRPr="00000000">
        <w:rPr>
          <w:b w:val="1"/>
          <w:bCs w:val="1"/>
          <w:color w:val="000000"/>
          <w:sz w:val="26"/>
          <w:szCs w:val="26"/>
          <w:rtl w:val="0"/>
        </w:rPr>
        <w:t xml:space="preserve">Brazilian Legal Effect</w:t>
      </w:r>
    </w:p>
    <w:p w:rsidR="00000000" w:rsidDel="00000000" w:rsidP="00000000" w:rsidRDefault="00000000" w:rsidRPr="00000000" w14:paraId="00001316">
      <w:pPr>
        <w:spacing w:after="240" w:before="240" w:lineRule="auto"/>
        <w:rPr/>
      </w:pPr>
      <w:r w:rsidDel="00000000" w:rsidR="00000000" w:rsidRPr="00000000">
        <w:rPr>
          <w:rtl w:val="0"/>
        </w:rPr>
        <w:t xml:space="preserve">A recognized award may support subsequent enforcement.</w:t>
      </w:r>
    </w:p>
    <w:p w:rsidR="00000000" w:rsidDel="00000000" w:rsidP="00000000" w:rsidRDefault="00000000" w:rsidRPr="00000000" w14:paraId="00001317">
      <w:pPr>
        <w:pStyle w:val="Heading3"/>
        <w:keepNext w:val="0"/>
        <w:keepLines w:val="0"/>
        <w:spacing w:before="280" w:lineRule="auto"/>
        <w:rPr>
          <w:b w:val="1"/>
          <w:bCs w:val="1"/>
          <w:color w:val="000000"/>
          <w:sz w:val="26"/>
          <w:szCs w:val="26"/>
        </w:rPr>
      </w:pPr>
      <w:bookmarkStart w:colFirst="0" w:colLast="0" w:name="_ar3s7t7ts7jj" w:id="2185"/>
      <w:bookmarkEnd w:id="2185"/>
      <w:r w:rsidDel="00000000" w:rsidR="00000000" w:rsidRPr="00000000">
        <w:rPr>
          <w:b w:val="1"/>
          <w:bCs w:val="1"/>
          <w:color w:val="000000"/>
          <w:sz w:val="26"/>
          <w:szCs w:val="26"/>
          <w:rtl w:val="0"/>
        </w:rPr>
        <w:t xml:space="preserve">Separate Proceedings</w:t>
      </w:r>
    </w:p>
    <w:p w:rsidR="00000000" w:rsidDel="00000000" w:rsidP="00000000" w:rsidRDefault="00000000" w:rsidRPr="00000000" w14:paraId="00001318">
      <w:pPr>
        <w:spacing w:after="240" w:before="240" w:lineRule="auto"/>
        <w:rPr/>
      </w:pPr>
      <w:r w:rsidDel="00000000" w:rsidR="00000000" w:rsidRPr="00000000">
        <w:rPr>
          <w:rtl w:val="0"/>
        </w:rPr>
        <w:t xml:space="preserve">Enforcement follows the appropriate Brazilian procedural framework.</w:t>
      </w:r>
    </w:p>
    <w:p w:rsidR="00000000" w:rsidDel="00000000" w:rsidP="00000000" w:rsidRDefault="00000000" w:rsidRPr="00000000" w14:paraId="00001319">
      <w:pPr>
        <w:spacing w:after="240" w:before="240" w:lineRule="auto"/>
        <w:rPr>
          <w:b w:val="1"/>
          <w:bCs w:val="1"/>
        </w:rPr>
      </w:pPr>
      <w:r w:rsidDel="00000000" w:rsidR="00000000" w:rsidRPr="00000000">
        <w:rPr>
          <w:b w:val="1"/>
          <w:bCs w:val="1"/>
          <w:rtl w:val="0"/>
        </w:rPr>
        <w:t xml:space="preserve">The STJ does not ordinarily reopen the entire arbitration dispute or decide whether the arbitrators reached the best commercial result.</w:t>
      </w:r>
    </w:p>
    <w:p w:rsidR="00000000" w:rsidDel="00000000" w:rsidP="00000000" w:rsidRDefault="00000000" w:rsidRPr="00000000" w14:paraId="0000131A">
      <w:pPr>
        <w:spacing w:after="240" w:before="240" w:lineRule="auto"/>
        <w:rPr>
          <w:b w:val="1"/>
          <w:bCs w:val="1"/>
        </w:rPr>
      </w:pPr>
      <w:r w:rsidDel="00000000" w:rsidR="00000000" w:rsidRPr="00000000">
        <w:rPr>
          <w:b w:val="1"/>
          <w:bCs w:val="1"/>
          <w:rtl w:val="0"/>
        </w:rPr>
        <w:t xml:space="preserve">[Book an STJ Homologation Consultation]</w:t>
      </w:r>
    </w:p>
    <w:p w:rsidR="00000000" w:rsidDel="00000000" w:rsidP="00000000" w:rsidRDefault="00000000" w:rsidRPr="00000000" w14:paraId="00001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C">
      <w:pPr>
        <w:pStyle w:val="Heading2"/>
        <w:keepNext w:val="0"/>
        <w:keepLines w:val="0"/>
        <w:spacing w:after="80" w:lineRule="auto"/>
        <w:rPr>
          <w:b w:val="1"/>
          <w:bCs w:val="1"/>
          <w:sz w:val="34"/>
          <w:szCs w:val="34"/>
        </w:rPr>
      </w:pPr>
      <w:bookmarkStart w:colFirst="0" w:colLast="0" w:name="_sr532fg1lnvl" w:id="2186"/>
      <w:bookmarkEnd w:id="2186"/>
      <w:r w:rsidDel="00000000" w:rsidR="00000000" w:rsidRPr="00000000">
        <w:rPr>
          <w:b w:val="1"/>
          <w:bCs w:val="1"/>
          <w:sz w:val="34"/>
          <w:szCs w:val="34"/>
          <w:rtl w:val="0"/>
        </w:rPr>
        <w:t xml:space="preserve">THE NEW YORK CONVENTION IN BRAZIL</w:t>
      </w:r>
    </w:p>
    <w:p w:rsidR="00000000" w:rsidDel="00000000" w:rsidP="00000000" w:rsidRDefault="00000000" w:rsidRPr="00000000" w14:paraId="0000131D">
      <w:pPr>
        <w:pStyle w:val="Heading1"/>
        <w:keepNext w:val="0"/>
        <w:keepLines w:val="0"/>
        <w:spacing w:before="480" w:lineRule="auto"/>
        <w:rPr>
          <w:b w:val="1"/>
          <w:bCs w:val="1"/>
          <w:sz w:val="46"/>
          <w:szCs w:val="46"/>
        </w:rPr>
      </w:pPr>
      <w:bookmarkStart w:colFirst="0" w:colLast="0" w:name="_iqat73g8zuxk" w:id="2187"/>
      <w:bookmarkEnd w:id="2187"/>
      <w:r w:rsidDel="00000000" w:rsidR="00000000" w:rsidRPr="00000000">
        <w:rPr>
          <w:b w:val="1"/>
          <w:bCs w:val="1"/>
          <w:sz w:val="46"/>
          <w:szCs w:val="46"/>
          <w:rtl w:val="0"/>
        </w:rPr>
        <w:t xml:space="preserve">Recognition and Enforcement Under the 1958 Convention</w:t>
      </w:r>
    </w:p>
    <w:p w:rsidR="00000000" w:rsidDel="00000000" w:rsidP="00000000" w:rsidRDefault="00000000" w:rsidRPr="00000000" w14:paraId="0000131E">
      <w:pPr>
        <w:spacing w:after="240" w:before="240" w:lineRule="auto"/>
        <w:rPr/>
      </w:pPr>
      <w:r w:rsidDel="00000000" w:rsidR="00000000" w:rsidRPr="00000000">
        <w:rPr>
          <w:rtl w:val="0"/>
        </w:rPr>
        <w:t xml:space="preserve">Brazil incorporated the </w:t>
      </w:r>
      <w:r w:rsidDel="00000000" w:rsidR="00000000" w:rsidRPr="00000000">
        <w:rPr>
          <w:b w:val="1"/>
          <w:bCs w:val="1"/>
          <w:rtl w:val="0"/>
        </w:rPr>
        <w:t xml:space="preserve">Convention on the Recognition and Enforcement of Foreign Arbitral Awards</w:t>
      </w:r>
      <w:r w:rsidDel="00000000" w:rsidR="00000000" w:rsidRPr="00000000">
        <w:rPr>
          <w:rtl w:val="0"/>
        </w:rPr>
        <w:t xml:space="preserve">, commonly known as the New York Convention, through Decree No. 4,311/2002.</w:t>
      </w:r>
    </w:p>
    <w:p w:rsidR="00000000" w:rsidDel="00000000" w:rsidP="00000000" w:rsidRDefault="00000000" w:rsidRPr="00000000" w14:paraId="0000131F">
      <w:pPr>
        <w:pStyle w:val="Heading3"/>
        <w:keepNext w:val="0"/>
        <w:keepLines w:val="0"/>
        <w:spacing w:before="280" w:lineRule="auto"/>
        <w:rPr>
          <w:b w:val="1"/>
          <w:bCs w:val="1"/>
          <w:color w:val="000000"/>
          <w:sz w:val="26"/>
          <w:szCs w:val="26"/>
        </w:rPr>
      </w:pPr>
      <w:bookmarkStart w:colFirst="0" w:colLast="0" w:name="_786b01afocxi" w:id="2188"/>
      <w:bookmarkEnd w:id="2188"/>
      <w:r w:rsidDel="00000000" w:rsidR="00000000" w:rsidRPr="00000000">
        <w:rPr>
          <w:b w:val="1"/>
          <w:bCs w:val="1"/>
          <w:color w:val="000000"/>
          <w:sz w:val="26"/>
          <w:szCs w:val="26"/>
          <w:rtl w:val="0"/>
        </w:rPr>
        <w:t xml:space="preserve">International Recognition</w:t>
      </w:r>
    </w:p>
    <w:p w:rsidR="00000000" w:rsidDel="00000000" w:rsidP="00000000" w:rsidRDefault="00000000" w:rsidRPr="00000000" w14:paraId="00001320">
      <w:pPr>
        <w:spacing w:after="240" w:before="240" w:lineRule="auto"/>
        <w:rPr/>
      </w:pPr>
      <w:r w:rsidDel="00000000" w:rsidR="00000000" w:rsidRPr="00000000">
        <w:rPr>
          <w:rtl w:val="0"/>
        </w:rPr>
        <w:t xml:space="preserve">The Convention provides a widely used framework for foreign awards.</w:t>
      </w:r>
    </w:p>
    <w:p w:rsidR="00000000" w:rsidDel="00000000" w:rsidP="00000000" w:rsidRDefault="00000000" w:rsidRPr="00000000" w14:paraId="00001321">
      <w:pPr>
        <w:pStyle w:val="Heading3"/>
        <w:keepNext w:val="0"/>
        <w:keepLines w:val="0"/>
        <w:spacing w:before="280" w:lineRule="auto"/>
        <w:rPr>
          <w:b w:val="1"/>
          <w:bCs w:val="1"/>
          <w:color w:val="000000"/>
          <w:sz w:val="26"/>
          <w:szCs w:val="26"/>
        </w:rPr>
      </w:pPr>
      <w:bookmarkStart w:colFirst="0" w:colLast="0" w:name="_72j7nyax5xbc" w:id="2189"/>
      <w:bookmarkEnd w:id="2189"/>
      <w:r w:rsidDel="00000000" w:rsidR="00000000" w:rsidRPr="00000000">
        <w:rPr>
          <w:b w:val="1"/>
          <w:bCs w:val="1"/>
          <w:color w:val="000000"/>
          <w:sz w:val="26"/>
          <w:szCs w:val="26"/>
          <w:rtl w:val="0"/>
        </w:rPr>
        <w:t xml:space="preserve">Arbitration Agreements</w:t>
      </w:r>
    </w:p>
    <w:p w:rsidR="00000000" w:rsidDel="00000000" w:rsidP="00000000" w:rsidRDefault="00000000" w:rsidRPr="00000000" w14:paraId="00001322">
      <w:pPr>
        <w:spacing w:after="240" w:before="240" w:lineRule="auto"/>
        <w:rPr/>
      </w:pPr>
      <w:r w:rsidDel="00000000" w:rsidR="00000000" w:rsidRPr="00000000">
        <w:rPr>
          <w:rtl w:val="0"/>
        </w:rPr>
        <w:t xml:space="preserve">Contractual arbitration commitments are important.</w:t>
      </w:r>
    </w:p>
    <w:p w:rsidR="00000000" w:rsidDel="00000000" w:rsidP="00000000" w:rsidRDefault="00000000" w:rsidRPr="00000000" w14:paraId="00001323">
      <w:pPr>
        <w:pStyle w:val="Heading3"/>
        <w:keepNext w:val="0"/>
        <w:keepLines w:val="0"/>
        <w:spacing w:before="280" w:lineRule="auto"/>
        <w:rPr>
          <w:b w:val="1"/>
          <w:bCs w:val="1"/>
          <w:color w:val="000000"/>
          <w:sz w:val="26"/>
          <w:szCs w:val="26"/>
        </w:rPr>
      </w:pPr>
      <w:bookmarkStart w:colFirst="0" w:colLast="0" w:name="_jkkt7ip9mf73" w:id="2190"/>
      <w:bookmarkEnd w:id="2190"/>
      <w:r w:rsidDel="00000000" w:rsidR="00000000" w:rsidRPr="00000000">
        <w:rPr>
          <w:b w:val="1"/>
          <w:bCs w:val="1"/>
          <w:color w:val="000000"/>
          <w:sz w:val="26"/>
          <w:szCs w:val="26"/>
          <w:rtl w:val="0"/>
        </w:rPr>
        <w:t xml:space="preserve">Documentary Requirements</w:t>
      </w:r>
    </w:p>
    <w:p w:rsidR="00000000" w:rsidDel="00000000" w:rsidP="00000000" w:rsidRDefault="00000000" w:rsidRPr="00000000" w14:paraId="00001324">
      <w:pPr>
        <w:spacing w:after="240" w:before="240" w:lineRule="auto"/>
        <w:rPr/>
      </w:pPr>
      <w:r w:rsidDel="00000000" w:rsidR="00000000" w:rsidRPr="00000000">
        <w:rPr>
          <w:rtl w:val="0"/>
        </w:rPr>
        <w:t xml:space="preserve">Article IV addresses the award and arbitration agreement.</w:t>
      </w:r>
    </w:p>
    <w:p w:rsidR="00000000" w:rsidDel="00000000" w:rsidP="00000000" w:rsidRDefault="00000000" w:rsidRPr="00000000" w14:paraId="00001325">
      <w:pPr>
        <w:pStyle w:val="Heading3"/>
        <w:keepNext w:val="0"/>
        <w:keepLines w:val="0"/>
        <w:spacing w:before="280" w:lineRule="auto"/>
        <w:rPr>
          <w:b w:val="1"/>
          <w:bCs w:val="1"/>
          <w:color w:val="000000"/>
          <w:sz w:val="26"/>
          <w:szCs w:val="26"/>
        </w:rPr>
      </w:pPr>
      <w:bookmarkStart w:colFirst="0" w:colLast="0" w:name="_uro1nhnz35ib" w:id="2191"/>
      <w:bookmarkEnd w:id="2191"/>
      <w:r w:rsidDel="00000000" w:rsidR="00000000" w:rsidRPr="00000000">
        <w:rPr>
          <w:b w:val="1"/>
          <w:bCs w:val="1"/>
          <w:color w:val="000000"/>
          <w:sz w:val="26"/>
          <w:szCs w:val="26"/>
          <w:rtl w:val="0"/>
        </w:rPr>
        <w:t xml:space="preserve">Grounds for Refusal</w:t>
      </w:r>
    </w:p>
    <w:p w:rsidR="00000000" w:rsidDel="00000000" w:rsidP="00000000" w:rsidRDefault="00000000" w:rsidRPr="00000000" w14:paraId="00001326">
      <w:pPr>
        <w:spacing w:after="240" w:before="240" w:lineRule="auto"/>
        <w:rPr/>
      </w:pPr>
      <w:r w:rsidDel="00000000" w:rsidR="00000000" w:rsidRPr="00000000">
        <w:rPr>
          <w:rtl w:val="0"/>
        </w:rPr>
        <w:t xml:space="preserve">Article V establishes relevant defenses.</w:t>
      </w:r>
    </w:p>
    <w:p w:rsidR="00000000" w:rsidDel="00000000" w:rsidP="00000000" w:rsidRDefault="00000000" w:rsidRPr="00000000" w14:paraId="00001327">
      <w:pPr>
        <w:pStyle w:val="Heading3"/>
        <w:keepNext w:val="0"/>
        <w:keepLines w:val="0"/>
        <w:spacing w:before="280" w:lineRule="auto"/>
        <w:rPr>
          <w:b w:val="1"/>
          <w:bCs w:val="1"/>
          <w:color w:val="000000"/>
          <w:sz w:val="26"/>
          <w:szCs w:val="26"/>
        </w:rPr>
      </w:pPr>
      <w:bookmarkStart w:colFirst="0" w:colLast="0" w:name="_bp98axgj5wg" w:id="2192"/>
      <w:bookmarkEnd w:id="2192"/>
      <w:r w:rsidDel="00000000" w:rsidR="00000000" w:rsidRPr="00000000">
        <w:rPr>
          <w:b w:val="1"/>
          <w:bCs w:val="1"/>
          <w:color w:val="000000"/>
          <w:sz w:val="26"/>
          <w:szCs w:val="26"/>
          <w:rtl w:val="0"/>
        </w:rPr>
        <w:t xml:space="preserve">Binding Awards</w:t>
      </w:r>
    </w:p>
    <w:p w:rsidR="00000000" w:rsidDel="00000000" w:rsidP="00000000" w:rsidRDefault="00000000" w:rsidRPr="00000000" w14:paraId="00001328">
      <w:pPr>
        <w:spacing w:after="240" w:before="240" w:lineRule="auto"/>
        <w:rPr/>
      </w:pPr>
      <w:r w:rsidDel="00000000" w:rsidR="00000000" w:rsidRPr="00000000">
        <w:rPr>
          <w:rtl w:val="0"/>
        </w:rPr>
        <w:t xml:space="preserve">The award's status is important.</w:t>
      </w:r>
    </w:p>
    <w:p w:rsidR="00000000" w:rsidDel="00000000" w:rsidP="00000000" w:rsidRDefault="00000000" w:rsidRPr="00000000" w14:paraId="00001329">
      <w:pPr>
        <w:pStyle w:val="Heading3"/>
        <w:keepNext w:val="0"/>
        <w:keepLines w:val="0"/>
        <w:spacing w:before="280" w:lineRule="auto"/>
        <w:rPr>
          <w:b w:val="1"/>
          <w:bCs w:val="1"/>
          <w:color w:val="000000"/>
          <w:sz w:val="26"/>
          <w:szCs w:val="26"/>
        </w:rPr>
      </w:pPr>
      <w:bookmarkStart w:colFirst="0" w:colLast="0" w:name="_ttzukdazf8qy" w:id="2193"/>
      <w:bookmarkEnd w:id="2193"/>
      <w:r w:rsidDel="00000000" w:rsidR="00000000" w:rsidRPr="00000000">
        <w:rPr>
          <w:b w:val="1"/>
          <w:bCs w:val="1"/>
          <w:color w:val="000000"/>
          <w:sz w:val="26"/>
          <w:szCs w:val="26"/>
          <w:rtl w:val="0"/>
        </w:rPr>
        <w:t xml:space="preserve">Due Process</w:t>
      </w:r>
    </w:p>
    <w:p w:rsidR="00000000" w:rsidDel="00000000" w:rsidP="00000000" w:rsidRDefault="00000000" w:rsidRPr="00000000" w14:paraId="0000132A">
      <w:pPr>
        <w:spacing w:after="240" w:before="240" w:lineRule="auto"/>
        <w:rPr/>
      </w:pPr>
      <w:r w:rsidDel="00000000" w:rsidR="00000000" w:rsidRPr="00000000">
        <w:rPr>
          <w:rtl w:val="0"/>
        </w:rPr>
        <w:t xml:space="preserve">The parties must have received appropriate notice and an opportunity to present their cases.</w:t>
      </w:r>
    </w:p>
    <w:p w:rsidR="00000000" w:rsidDel="00000000" w:rsidP="00000000" w:rsidRDefault="00000000" w:rsidRPr="00000000" w14:paraId="0000132B">
      <w:pPr>
        <w:pStyle w:val="Heading3"/>
        <w:keepNext w:val="0"/>
        <w:keepLines w:val="0"/>
        <w:spacing w:before="280" w:lineRule="auto"/>
        <w:rPr>
          <w:b w:val="1"/>
          <w:bCs w:val="1"/>
          <w:color w:val="000000"/>
          <w:sz w:val="26"/>
          <w:szCs w:val="26"/>
        </w:rPr>
      </w:pPr>
      <w:bookmarkStart w:colFirst="0" w:colLast="0" w:name="_uj8154yinjce" w:id="2194"/>
      <w:bookmarkEnd w:id="2194"/>
      <w:r w:rsidDel="00000000" w:rsidR="00000000" w:rsidRPr="00000000">
        <w:rPr>
          <w:b w:val="1"/>
          <w:bCs w:val="1"/>
          <w:color w:val="000000"/>
          <w:sz w:val="26"/>
          <w:szCs w:val="26"/>
          <w:rtl w:val="0"/>
        </w:rPr>
        <w:t xml:space="preserve">Arbitrability</w:t>
      </w:r>
    </w:p>
    <w:p w:rsidR="00000000" w:rsidDel="00000000" w:rsidP="00000000" w:rsidRDefault="00000000" w:rsidRPr="00000000" w14:paraId="0000132C">
      <w:pPr>
        <w:spacing w:after="240" w:before="240" w:lineRule="auto"/>
        <w:rPr/>
      </w:pPr>
      <w:r w:rsidDel="00000000" w:rsidR="00000000" w:rsidRPr="00000000">
        <w:rPr>
          <w:rtl w:val="0"/>
        </w:rPr>
        <w:t xml:space="preserve">Certain disputes cannot be resolved by arbitration under the applicable law.</w:t>
      </w:r>
    </w:p>
    <w:p w:rsidR="00000000" w:rsidDel="00000000" w:rsidP="00000000" w:rsidRDefault="00000000" w:rsidRPr="00000000" w14:paraId="0000132D">
      <w:pPr>
        <w:pStyle w:val="Heading3"/>
        <w:keepNext w:val="0"/>
        <w:keepLines w:val="0"/>
        <w:spacing w:before="280" w:lineRule="auto"/>
        <w:rPr>
          <w:b w:val="1"/>
          <w:bCs w:val="1"/>
          <w:color w:val="000000"/>
          <w:sz w:val="26"/>
          <w:szCs w:val="26"/>
        </w:rPr>
      </w:pPr>
      <w:bookmarkStart w:colFirst="0" w:colLast="0" w:name="_xov1v52sye06" w:id="2195"/>
      <w:bookmarkEnd w:id="2195"/>
      <w:r w:rsidDel="00000000" w:rsidR="00000000" w:rsidRPr="00000000">
        <w:rPr>
          <w:b w:val="1"/>
          <w:bCs w:val="1"/>
          <w:color w:val="000000"/>
          <w:sz w:val="26"/>
          <w:szCs w:val="26"/>
          <w:rtl w:val="0"/>
        </w:rPr>
        <w:t xml:space="preserve">Public Policy</w:t>
      </w:r>
    </w:p>
    <w:p w:rsidR="00000000" w:rsidDel="00000000" w:rsidP="00000000" w:rsidRDefault="00000000" w:rsidRPr="00000000" w14:paraId="0000132E">
      <w:pPr>
        <w:spacing w:after="240" w:before="240" w:lineRule="auto"/>
        <w:rPr/>
      </w:pPr>
      <w:r w:rsidDel="00000000" w:rsidR="00000000" w:rsidRPr="00000000">
        <w:rPr>
          <w:rtl w:val="0"/>
        </w:rPr>
        <w:t xml:space="preserve">Recognition may be refused where the relevant public-policy threshold is met.</w:t>
      </w:r>
    </w:p>
    <w:p w:rsidR="00000000" w:rsidDel="00000000" w:rsidP="00000000" w:rsidRDefault="00000000" w:rsidRPr="00000000" w14:paraId="0000132F">
      <w:pPr>
        <w:pStyle w:val="Heading3"/>
        <w:keepNext w:val="0"/>
        <w:keepLines w:val="0"/>
        <w:spacing w:before="280" w:lineRule="auto"/>
        <w:rPr>
          <w:b w:val="1"/>
          <w:bCs w:val="1"/>
          <w:color w:val="000000"/>
          <w:sz w:val="26"/>
          <w:szCs w:val="26"/>
        </w:rPr>
      </w:pPr>
      <w:bookmarkStart w:colFirst="0" w:colLast="0" w:name="_qvkcpmuckfmz" w:id="2196"/>
      <w:bookmarkEnd w:id="2196"/>
      <w:r w:rsidDel="00000000" w:rsidR="00000000" w:rsidRPr="00000000">
        <w:rPr>
          <w:b w:val="1"/>
          <w:bCs w:val="1"/>
          <w:color w:val="000000"/>
          <w:sz w:val="26"/>
          <w:szCs w:val="26"/>
          <w:rtl w:val="0"/>
        </w:rPr>
        <w:t xml:space="preserve">Brazilian Procedure</w:t>
      </w:r>
    </w:p>
    <w:p w:rsidR="00000000" w:rsidDel="00000000" w:rsidP="00000000" w:rsidRDefault="00000000" w:rsidRPr="00000000" w14:paraId="00001330">
      <w:pPr>
        <w:spacing w:after="240" w:before="240" w:lineRule="auto"/>
        <w:rPr/>
      </w:pPr>
      <w:r w:rsidDel="00000000" w:rsidR="00000000" w:rsidRPr="00000000">
        <w:rPr>
          <w:rtl w:val="0"/>
        </w:rPr>
        <w:t xml:space="preserve">Recognition remains subject to the competent Brazilian judicial process.</w:t>
      </w:r>
    </w:p>
    <w:p w:rsidR="00000000" w:rsidDel="00000000" w:rsidP="00000000" w:rsidRDefault="00000000" w:rsidRPr="00000000" w14:paraId="00001331">
      <w:pPr>
        <w:spacing w:after="240" w:before="240" w:lineRule="auto"/>
        <w:rPr>
          <w:b w:val="1"/>
          <w:bCs w:val="1"/>
        </w:rPr>
      </w:pPr>
      <w:r w:rsidDel="00000000" w:rsidR="00000000" w:rsidRPr="00000000">
        <w:rPr>
          <w:b w:val="1"/>
          <w:bCs w:val="1"/>
          <w:rtl w:val="0"/>
        </w:rPr>
        <w:t xml:space="preserve">The Convention supports international enforceability, but it does not eliminate Brazilian recognition requirements.</w:t>
      </w:r>
    </w:p>
    <w:p w:rsidR="00000000" w:rsidDel="00000000" w:rsidP="00000000" w:rsidRDefault="00000000" w:rsidRPr="00000000" w14:paraId="00001332">
      <w:pPr>
        <w:spacing w:after="240" w:before="240" w:lineRule="auto"/>
        <w:rPr>
          <w:b w:val="1"/>
          <w:bCs w:val="1"/>
        </w:rPr>
      </w:pPr>
      <w:r w:rsidDel="00000000" w:rsidR="00000000" w:rsidRPr="00000000">
        <w:rPr>
          <w:b w:val="1"/>
          <w:bCs w:val="1"/>
          <w:rtl w:val="0"/>
        </w:rPr>
        <w:t xml:space="preserve">[Discuss New York Convention Enforcement in Brazil]</w:t>
      </w:r>
    </w:p>
    <w:p w:rsidR="00000000" w:rsidDel="00000000" w:rsidP="00000000" w:rsidRDefault="00000000" w:rsidRPr="00000000" w14:paraId="00001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4">
      <w:pPr>
        <w:pStyle w:val="Heading2"/>
        <w:keepNext w:val="0"/>
        <w:keepLines w:val="0"/>
        <w:spacing w:after="80" w:lineRule="auto"/>
        <w:rPr>
          <w:b w:val="1"/>
          <w:bCs w:val="1"/>
          <w:sz w:val="34"/>
          <w:szCs w:val="34"/>
        </w:rPr>
      </w:pPr>
      <w:bookmarkStart w:colFirst="0" w:colLast="0" w:name="_91g0ehd1wbx5" w:id="2197"/>
      <w:bookmarkEnd w:id="2197"/>
      <w:r w:rsidDel="00000000" w:rsidR="00000000" w:rsidRPr="00000000">
        <w:rPr>
          <w:b w:val="1"/>
          <w:bCs w:val="1"/>
          <w:sz w:val="34"/>
          <w:szCs w:val="34"/>
          <w:rtl w:val="0"/>
        </w:rPr>
        <w:t xml:space="preserve">WHAT TYPES OF ARBITRATION AWARDS CAN BE RECOGNIZED?</w:t>
      </w:r>
    </w:p>
    <w:p w:rsidR="00000000" w:rsidDel="00000000" w:rsidP="00000000" w:rsidRDefault="00000000" w:rsidRPr="00000000" w14:paraId="00001335">
      <w:pPr>
        <w:pStyle w:val="Heading1"/>
        <w:keepNext w:val="0"/>
        <w:keepLines w:val="0"/>
        <w:spacing w:before="480" w:lineRule="auto"/>
        <w:rPr>
          <w:b w:val="1"/>
          <w:bCs w:val="1"/>
          <w:sz w:val="46"/>
          <w:szCs w:val="46"/>
        </w:rPr>
      </w:pPr>
      <w:bookmarkStart w:colFirst="0" w:colLast="0" w:name="_u1swl5td9jto" w:id="2198"/>
      <w:bookmarkEnd w:id="2198"/>
      <w:r w:rsidDel="00000000" w:rsidR="00000000" w:rsidRPr="00000000">
        <w:rPr>
          <w:b w:val="1"/>
          <w:bCs w:val="1"/>
          <w:sz w:val="46"/>
          <w:szCs w:val="46"/>
          <w:rtl w:val="0"/>
        </w:rPr>
        <w:t xml:space="preserve">International Commercial and Investment-Related Disputes</w:t>
      </w:r>
    </w:p>
    <w:p w:rsidR="00000000" w:rsidDel="00000000" w:rsidP="00000000" w:rsidRDefault="00000000" w:rsidRPr="00000000" w14:paraId="00001336">
      <w:pPr>
        <w:spacing w:after="240" w:before="240" w:lineRule="auto"/>
        <w:rPr/>
      </w:pPr>
      <w:r w:rsidDel="00000000" w:rsidR="00000000" w:rsidRPr="00000000">
        <w:rPr>
          <w:rtl w:val="0"/>
        </w:rPr>
        <w:t xml:space="preserve">Foreign awards may arise from a wide range of arbitrable disputes.</w:t>
      </w:r>
    </w:p>
    <w:p w:rsidR="00000000" w:rsidDel="00000000" w:rsidP="00000000" w:rsidRDefault="00000000" w:rsidRPr="00000000" w14:paraId="00001337">
      <w:pPr>
        <w:pStyle w:val="Heading3"/>
        <w:keepNext w:val="0"/>
        <w:keepLines w:val="0"/>
        <w:spacing w:before="280" w:lineRule="auto"/>
        <w:rPr>
          <w:b w:val="1"/>
          <w:bCs w:val="1"/>
          <w:color w:val="000000"/>
          <w:sz w:val="26"/>
          <w:szCs w:val="26"/>
        </w:rPr>
      </w:pPr>
      <w:bookmarkStart w:colFirst="0" w:colLast="0" w:name="_sbysz92t7ffc" w:id="2199"/>
      <w:bookmarkEnd w:id="2199"/>
      <w:r w:rsidDel="00000000" w:rsidR="00000000" w:rsidRPr="00000000">
        <w:rPr>
          <w:b w:val="1"/>
          <w:bCs w:val="1"/>
          <w:color w:val="000000"/>
          <w:sz w:val="26"/>
          <w:szCs w:val="26"/>
          <w:rtl w:val="0"/>
        </w:rPr>
        <w:t xml:space="preserve">International Commercial Contracts</w:t>
      </w:r>
    </w:p>
    <w:p w:rsidR="00000000" w:rsidDel="00000000" w:rsidP="00000000" w:rsidRDefault="00000000" w:rsidRPr="00000000" w14:paraId="00001338">
      <w:pPr>
        <w:spacing w:after="240" w:before="240" w:lineRule="auto"/>
        <w:rPr/>
      </w:pPr>
      <w:r w:rsidDel="00000000" w:rsidR="00000000" w:rsidRPr="00000000">
        <w:rPr>
          <w:rtl w:val="0"/>
        </w:rPr>
        <w:t xml:space="preserve">Payment, performance, and damages.</w:t>
      </w:r>
    </w:p>
    <w:p w:rsidR="00000000" w:rsidDel="00000000" w:rsidP="00000000" w:rsidRDefault="00000000" w:rsidRPr="00000000" w14:paraId="00001339">
      <w:pPr>
        <w:pStyle w:val="Heading3"/>
        <w:keepNext w:val="0"/>
        <w:keepLines w:val="0"/>
        <w:spacing w:before="280" w:lineRule="auto"/>
        <w:rPr>
          <w:b w:val="1"/>
          <w:bCs w:val="1"/>
          <w:color w:val="000000"/>
          <w:sz w:val="26"/>
          <w:szCs w:val="26"/>
        </w:rPr>
      </w:pPr>
      <w:bookmarkStart w:colFirst="0" w:colLast="0" w:name="_bpqn722veekr" w:id="2200"/>
      <w:bookmarkEnd w:id="2200"/>
      <w:r w:rsidDel="00000000" w:rsidR="00000000" w:rsidRPr="00000000">
        <w:rPr>
          <w:b w:val="1"/>
          <w:bCs w:val="1"/>
          <w:color w:val="000000"/>
          <w:sz w:val="26"/>
          <w:szCs w:val="26"/>
          <w:rtl w:val="0"/>
        </w:rPr>
        <w:t xml:space="preserve">Mergers and Acquisitions</w:t>
      </w:r>
    </w:p>
    <w:p w:rsidR="00000000" w:rsidDel="00000000" w:rsidP="00000000" w:rsidRDefault="00000000" w:rsidRPr="00000000" w14:paraId="0000133A">
      <w:pPr>
        <w:spacing w:after="240" w:before="240" w:lineRule="auto"/>
        <w:rPr/>
      </w:pPr>
      <w:r w:rsidDel="00000000" w:rsidR="00000000" w:rsidRPr="00000000">
        <w:rPr>
          <w:rtl w:val="0"/>
        </w:rPr>
        <w:t xml:space="preserve">Purchase price adjustments and indemnification disputes.</w:t>
      </w:r>
    </w:p>
    <w:p w:rsidR="00000000" w:rsidDel="00000000" w:rsidP="00000000" w:rsidRDefault="00000000" w:rsidRPr="00000000" w14:paraId="0000133B">
      <w:pPr>
        <w:pStyle w:val="Heading3"/>
        <w:keepNext w:val="0"/>
        <w:keepLines w:val="0"/>
        <w:spacing w:before="280" w:lineRule="auto"/>
        <w:rPr>
          <w:b w:val="1"/>
          <w:bCs w:val="1"/>
          <w:color w:val="000000"/>
          <w:sz w:val="26"/>
          <w:szCs w:val="26"/>
        </w:rPr>
      </w:pPr>
      <w:bookmarkStart w:colFirst="0" w:colLast="0" w:name="_vmmlle2q73be" w:id="2201"/>
      <w:bookmarkEnd w:id="2201"/>
      <w:r w:rsidDel="00000000" w:rsidR="00000000" w:rsidRPr="00000000">
        <w:rPr>
          <w:b w:val="1"/>
          <w:bCs w:val="1"/>
          <w:color w:val="000000"/>
          <w:sz w:val="26"/>
          <w:szCs w:val="26"/>
          <w:rtl w:val="0"/>
        </w:rPr>
        <w:t xml:space="preserve">Joint Ventures</w:t>
      </w:r>
    </w:p>
    <w:p w:rsidR="00000000" w:rsidDel="00000000" w:rsidP="00000000" w:rsidRDefault="00000000" w:rsidRPr="00000000" w14:paraId="0000133C">
      <w:pPr>
        <w:spacing w:after="240" w:before="240" w:lineRule="auto"/>
        <w:rPr/>
      </w:pPr>
      <w:r w:rsidDel="00000000" w:rsidR="00000000" w:rsidRPr="00000000">
        <w:rPr>
          <w:rtl w:val="0"/>
        </w:rPr>
        <w:t xml:space="preserve">Disagreements between business partners.</w:t>
      </w:r>
    </w:p>
    <w:p w:rsidR="00000000" w:rsidDel="00000000" w:rsidP="00000000" w:rsidRDefault="00000000" w:rsidRPr="00000000" w14:paraId="0000133D">
      <w:pPr>
        <w:pStyle w:val="Heading3"/>
        <w:keepNext w:val="0"/>
        <w:keepLines w:val="0"/>
        <w:spacing w:before="280" w:lineRule="auto"/>
        <w:rPr>
          <w:b w:val="1"/>
          <w:bCs w:val="1"/>
          <w:color w:val="000000"/>
          <w:sz w:val="26"/>
          <w:szCs w:val="26"/>
        </w:rPr>
      </w:pPr>
      <w:bookmarkStart w:colFirst="0" w:colLast="0" w:name="_uitzcpvw3kjo" w:id="2202"/>
      <w:bookmarkEnd w:id="2202"/>
      <w:r w:rsidDel="00000000" w:rsidR="00000000" w:rsidRPr="00000000">
        <w:rPr>
          <w:b w:val="1"/>
          <w:bCs w:val="1"/>
          <w:color w:val="000000"/>
          <w:sz w:val="26"/>
          <w:szCs w:val="26"/>
          <w:rtl w:val="0"/>
        </w:rPr>
        <w:t xml:space="preserve">Shareholder Agreements</w:t>
      </w:r>
    </w:p>
    <w:p w:rsidR="00000000" w:rsidDel="00000000" w:rsidP="00000000" w:rsidRDefault="00000000" w:rsidRPr="00000000" w14:paraId="0000133E">
      <w:pPr>
        <w:spacing w:after="240" w:before="240" w:lineRule="auto"/>
        <w:rPr/>
      </w:pPr>
      <w:r w:rsidDel="00000000" w:rsidR="00000000" w:rsidRPr="00000000">
        <w:rPr>
          <w:rtl w:val="0"/>
        </w:rPr>
        <w:t xml:space="preserve">Contractual corporate disputes.</w:t>
      </w:r>
    </w:p>
    <w:p w:rsidR="00000000" w:rsidDel="00000000" w:rsidP="00000000" w:rsidRDefault="00000000" w:rsidRPr="00000000" w14:paraId="0000133F">
      <w:pPr>
        <w:pStyle w:val="Heading3"/>
        <w:keepNext w:val="0"/>
        <w:keepLines w:val="0"/>
        <w:spacing w:before="280" w:lineRule="auto"/>
        <w:rPr>
          <w:b w:val="1"/>
          <w:bCs w:val="1"/>
          <w:color w:val="000000"/>
          <w:sz w:val="26"/>
          <w:szCs w:val="26"/>
        </w:rPr>
      </w:pPr>
      <w:bookmarkStart w:colFirst="0" w:colLast="0" w:name="_y22c7cr6sikr" w:id="2203"/>
      <w:bookmarkEnd w:id="2203"/>
      <w:r w:rsidDel="00000000" w:rsidR="00000000" w:rsidRPr="00000000">
        <w:rPr>
          <w:b w:val="1"/>
          <w:bCs w:val="1"/>
          <w:color w:val="000000"/>
          <w:sz w:val="26"/>
          <w:szCs w:val="26"/>
          <w:rtl w:val="0"/>
        </w:rPr>
        <w:t xml:space="preserve">Construction Contracts</w:t>
      </w:r>
    </w:p>
    <w:p w:rsidR="00000000" w:rsidDel="00000000" w:rsidP="00000000" w:rsidRDefault="00000000" w:rsidRPr="00000000" w14:paraId="00001340">
      <w:pPr>
        <w:spacing w:after="240" w:before="240" w:lineRule="auto"/>
        <w:rPr/>
      </w:pPr>
      <w:r w:rsidDel="00000000" w:rsidR="00000000" w:rsidRPr="00000000">
        <w:rPr>
          <w:rtl w:val="0"/>
        </w:rPr>
        <w:t xml:space="preserve">Project delays and contractual claims.</w:t>
      </w:r>
    </w:p>
    <w:p w:rsidR="00000000" w:rsidDel="00000000" w:rsidP="00000000" w:rsidRDefault="00000000" w:rsidRPr="00000000" w14:paraId="00001341">
      <w:pPr>
        <w:pStyle w:val="Heading3"/>
        <w:keepNext w:val="0"/>
        <w:keepLines w:val="0"/>
        <w:spacing w:before="280" w:lineRule="auto"/>
        <w:rPr>
          <w:b w:val="1"/>
          <w:bCs w:val="1"/>
          <w:color w:val="000000"/>
          <w:sz w:val="26"/>
          <w:szCs w:val="26"/>
        </w:rPr>
      </w:pPr>
      <w:bookmarkStart w:colFirst="0" w:colLast="0" w:name="_zgrpi5khmzwu" w:id="2204"/>
      <w:bookmarkEnd w:id="2204"/>
      <w:r w:rsidDel="00000000" w:rsidR="00000000" w:rsidRPr="00000000">
        <w:rPr>
          <w:b w:val="1"/>
          <w:bCs w:val="1"/>
          <w:color w:val="000000"/>
          <w:sz w:val="26"/>
          <w:szCs w:val="26"/>
          <w:rtl w:val="0"/>
        </w:rPr>
        <w:t xml:space="preserve">Infrastructure Projects</w:t>
      </w:r>
    </w:p>
    <w:p w:rsidR="00000000" w:rsidDel="00000000" w:rsidP="00000000" w:rsidRDefault="00000000" w:rsidRPr="00000000" w14:paraId="00001342">
      <w:pPr>
        <w:spacing w:after="240" w:before="240" w:lineRule="auto"/>
        <w:rPr/>
      </w:pPr>
      <w:r w:rsidDel="00000000" w:rsidR="00000000" w:rsidRPr="00000000">
        <w:rPr>
          <w:rtl w:val="0"/>
        </w:rPr>
        <w:t xml:space="preserve">Commercial obligations involving large projects.</w:t>
      </w:r>
    </w:p>
    <w:p w:rsidR="00000000" w:rsidDel="00000000" w:rsidP="00000000" w:rsidRDefault="00000000" w:rsidRPr="00000000" w14:paraId="00001343">
      <w:pPr>
        <w:pStyle w:val="Heading3"/>
        <w:keepNext w:val="0"/>
        <w:keepLines w:val="0"/>
        <w:spacing w:before="280" w:lineRule="auto"/>
        <w:rPr>
          <w:b w:val="1"/>
          <w:bCs w:val="1"/>
          <w:color w:val="000000"/>
          <w:sz w:val="26"/>
          <w:szCs w:val="26"/>
        </w:rPr>
      </w:pPr>
      <w:bookmarkStart w:colFirst="0" w:colLast="0" w:name="_schizcl4co79" w:id="2205"/>
      <w:bookmarkEnd w:id="2205"/>
      <w:r w:rsidDel="00000000" w:rsidR="00000000" w:rsidRPr="00000000">
        <w:rPr>
          <w:b w:val="1"/>
          <w:bCs w:val="1"/>
          <w:color w:val="000000"/>
          <w:sz w:val="26"/>
          <w:szCs w:val="26"/>
          <w:rtl w:val="0"/>
        </w:rPr>
        <w:t xml:space="preserve">Energy Agreements</w:t>
      </w:r>
    </w:p>
    <w:p w:rsidR="00000000" w:rsidDel="00000000" w:rsidP="00000000" w:rsidRDefault="00000000" w:rsidRPr="00000000" w14:paraId="00001344">
      <w:pPr>
        <w:spacing w:after="240" w:before="240" w:lineRule="auto"/>
        <w:rPr/>
      </w:pPr>
      <w:r w:rsidDel="00000000" w:rsidR="00000000" w:rsidRPr="00000000">
        <w:rPr>
          <w:rtl w:val="0"/>
        </w:rPr>
        <w:t xml:space="preserve">Disputes arising from qualifying contractual relationships.</w:t>
      </w:r>
    </w:p>
    <w:p w:rsidR="00000000" w:rsidDel="00000000" w:rsidP="00000000" w:rsidRDefault="00000000" w:rsidRPr="00000000" w14:paraId="00001345">
      <w:pPr>
        <w:pStyle w:val="Heading3"/>
        <w:keepNext w:val="0"/>
        <w:keepLines w:val="0"/>
        <w:spacing w:before="280" w:lineRule="auto"/>
        <w:rPr>
          <w:b w:val="1"/>
          <w:bCs w:val="1"/>
          <w:color w:val="000000"/>
          <w:sz w:val="26"/>
          <w:szCs w:val="26"/>
        </w:rPr>
      </w:pPr>
      <w:bookmarkStart w:colFirst="0" w:colLast="0" w:name="_xnafdokvnfbj" w:id="2206"/>
      <w:bookmarkEnd w:id="2206"/>
      <w:r w:rsidDel="00000000" w:rsidR="00000000" w:rsidRPr="00000000">
        <w:rPr>
          <w:b w:val="1"/>
          <w:bCs w:val="1"/>
          <w:color w:val="000000"/>
          <w:sz w:val="26"/>
          <w:szCs w:val="26"/>
          <w:rtl w:val="0"/>
        </w:rPr>
        <w:t xml:space="preserve">Distribution Contracts</w:t>
      </w:r>
    </w:p>
    <w:p w:rsidR="00000000" w:rsidDel="00000000" w:rsidP="00000000" w:rsidRDefault="00000000" w:rsidRPr="00000000" w14:paraId="00001346">
      <w:pPr>
        <w:spacing w:after="240" w:before="240" w:lineRule="auto"/>
        <w:rPr/>
      </w:pPr>
      <w:r w:rsidDel="00000000" w:rsidR="00000000" w:rsidRPr="00000000">
        <w:rPr>
          <w:rtl w:val="0"/>
        </w:rPr>
        <w:t xml:space="preserve">International supply and distribution disputes.</w:t>
      </w:r>
    </w:p>
    <w:p w:rsidR="00000000" w:rsidDel="00000000" w:rsidP="00000000" w:rsidRDefault="00000000" w:rsidRPr="00000000" w14:paraId="00001347">
      <w:pPr>
        <w:pStyle w:val="Heading3"/>
        <w:keepNext w:val="0"/>
        <w:keepLines w:val="0"/>
        <w:spacing w:before="280" w:lineRule="auto"/>
        <w:rPr>
          <w:b w:val="1"/>
          <w:bCs w:val="1"/>
          <w:color w:val="000000"/>
          <w:sz w:val="26"/>
          <w:szCs w:val="26"/>
        </w:rPr>
      </w:pPr>
      <w:bookmarkStart w:colFirst="0" w:colLast="0" w:name="_ccfxgtyf9gz8" w:id="2207"/>
      <w:bookmarkEnd w:id="2207"/>
      <w:r w:rsidDel="00000000" w:rsidR="00000000" w:rsidRPr="00000000">
        <w:rPr>
          <w:b w:val="1"/>
          <w:bCs w:val="1"/>
          <w:color w:val="000000"/>
          <w:sz w:val="26"/>
          <w:szCs w:val="26"/>
          <w:rtl w:val="0"/>
        </w:rPr>
        <w:t xml:space="preserve">Technology Agreements</w:t>
      </w:r>
    </w:p>
    <w:p w:rsidR="00000000" w:rsidDel="00000000" w:rsidP="00000000" w:rsidRDefault="00000000" w:rsidRPr="00000000" w14:paraId="00001348">
      <w:pPr>
        <w:spacing w:after="240" w:before="240" w:lineRule="auto"/>
        <w:rPr/>
      </w:pPr>
      <w:r w:rsidDel="00000000" w:rsidR="00000000" w:rsidRPr="00000000">
        <w:rPr>
          <w:rtl w:val="0"/>
        </w:rPr>
        <w:t xml:space="preserve">Licensing and commercial technology disputes.</w:t>
      </w:r>
    </w:p>
    <w:p w:rsidR="00000000" w:rsidDel="00000000" w:rsidP="00000000" w:rsidRDefault="00000000" w:rsidRPr="00000000" w14:paraId="00001349">
      <w:pPr>
        <w:pStyle w:val="Heading3"/>
        <w:keepNext w:val="0"/>
        <w:keepLines w:val="0"/>
        <w:spacing w:before="280" w:lineRule="auto"/>
        <w:rPr>
          <w:b w:val="1"/>
          <w:bCs w:val="1"/>
          <w:color w:val="000000"/>
          <w:sz w:val="26"/>
          <w:szCs w:val="26"/>
        </w:rPr>
      </w:pPr>
      <w:bookmarkStart w:colFirst="0" w:colLast="0" w:name="_zaaqb1gizchh" w:id="2208"/>
      <w:bookmarkEnd w:id="2208"/>
      <w:r w:rsidDel="00000000" w:rsidR="00000000" w:rsidRPr="00000000">
        <w:rPr>
          <w:b w:val="1"/>
          <w:bCs w:val="1"/>
          <w:color w:val="000000"/>
          <w:sz w:val="26"/>
          <w:szCs w:val="26"/>
          <w:rtl w:val="0"/>
        </w:rPr>
        <w:t xml:space="preserve">Financing Agreements</w:t>
      </w:r>
    </w:p>
    <w:p w:rsidR="00000000" w:rsidDel="00000000" w:rsidP="00000000" w:rsidRDefault="00000000" w:rsidRPr="00000000" w14:paraId="0000134A">
      <w:pPr>
        <w:spacing w:after="240" w:before="240" w:lineRule="auto"/>
        <w:rPr/>
      </w:pPr>
      <w:r w:rsidDel="00000000" w:rsidR="00000000" w:rsidRPr="00000000">
        <w:rPr>
          <w:rtl w:val="0"/>
        </w:rPr>
        <w:t xml:space="preserve">Qualifying contractual payment disputes.</w:t>
      </w:r>
    </w:p>
    <w:p w:rsidR="00000000" w:rsidDel="00000000" w:rsidP="00000000" w:rsidRDefault="00000000" w:rsidRPr="00000000" w14:paraId="0000134B">
      <w:pPr>
        <w:pStyle w:val="Heading3"/>
        <w:keepNext w:val="0"/>
        <w:keepLines w:val="0"/>
        <w:spacing w:before="280" w:lineRule="auto"/>
        <w:rPr>
          <w:b w:val="1"/>
          <w:bCs w:val="1"/>
          <w:color w:val="000000"/>
          <w:sz w:val="26"/>
          <w:szCs w:val="26"/>
        </w:rPr>
      </w:pPr>
      <w:bookmarkStart w:colFirst="0" w:colLast="0" w:name="_o3w0rthmhtph" w:id="2209"/>
      <w:bookmarkEnd w:id="2209"/>
      <w:r w:rsidDel="00000000" w:rsidR="00000000" w:rsidRPr="00000000">
        <w:rPr>
          <w:b w:val="1"/>
          <w:bCs w:val="1"/>
          <w:color w:val="000000"/>
          <w:sz w:val="26"/>
          <w:szCs w:val="26"/>
          <w:rtl w:val="0"/>
        </w:rPr>
        <w:t xml:space="preserve">International Trade</w:t>
      </w:r>
    </w:p>
    <w:p w:rsidR="00000000" w:rsidDel="00000000" w:rsidP="00000000" w:rsidRDefault="00000000" w:rsidRPr="00000000" w14:paraId="0000134C">
      <w:pPr>
        <w:spacing w:after="240" w:before="240" w:lineRule="auto"/>
        <w:rPr/>
      </w:pPr>
      <w:r w:rsidDel="00000000" w:rsidR="00000000" w:rsidRPr="00000000">
        <w:rPr>
          <w:rtl w:val="0"/>
        </w:rPr>
        <w:t xml:space="preserve">Cross-border purchase and sale contracts.</w:t>
      </w:r>
    </w:p>
    <w:p w:rsidR="00000000" w:rsidDel="00000000" w:rsidP="00000000" w:rsidRDefault="00000000" w:rsidRPr="00000000" w14:paraId="0000134D">
      <w:pPr>
        <w:pStyle w:val="Heading3"/>
        <w:keepNext w:val="0"/>
        <w:keepLines w:val="0"/>
        <w:spacing w:before="280" w:lineRule="auto"/>
        <w:rPr>
          <w:b w:val="1"/>
          <w:bCs w:val="1"/>
          <w:color w:val="000000"/>
          <w:sz w:val="26"/>
          <w:szCs w:val="26"/>
        </w:rPr>
      </w:pPr>
      <w:bookmarkStart w:colFirst="0" w:colLast="0" w:name="_f47lsq2wpf30" w:id="2210"/>
      <w:bookmarkEnd w:id="2210"/>
      <w:r w:rsidDel="00000000" w:rsidR="00000000" w:rsidRPr="00000000">
        <w:rPr>
          <w:b w:val="1"/>
          <w:bCs w:val="1"/>
          <w:color w:val="000000"/>
          <w:sz w:val="26"/>
          <w:szCs w:val="26"/>
          <w:rtl w:val="0"/>
        </w:rPr>
        <w:t xml:space="preserve">Ad Hoc Arbitration</w:t>
      </w:r>
    </w:p>
    <w:p w:rsidR="00000000" w:rsidDel="00000000" w:rsidP="00000000" w:rsidRDefault="00000000" w:rsidRPr="00000000" w14:paraId="0000134E">
      <w:pPr>
        <w:spacing w:after="240" w:before="240" w:lineRule="auto"/>
        <w:rPr/>
      </w:pPr>
      <w:r w:rsidDel="00000000" w:rsidR="00000000" w:rsidRPr="00000000">
        <w:rPr>
          <w:rtl w:val="0"/>
        </w:rPr>
        <w:t xml:space="preserve">Awards issued outside an institutional framework.</w:t>
      </w:r>
    </w:p>
    <w:p w:rsidR="00000000" w:rsidDel="00000000" w:rsidP="00000000" w:rsidRDefault="00000000" w:rsidRPr="00000000" w14:paraId="0000134F">
      <w:pPr>
        <w:spacing w:after="240" w:before="240" w:lineRule="auto"/>
        <w:rPr>
          <w:b w:val="1"/>
          <w:bCs w:val="1"/>
        </w:rPr>
      </w:pPr>
      <w:r w:rsidDel="00000000" w:rsidR="00000000" w:rsidRPr="00000000">
        <w:rPr>
          <w:b w:val="1"/>
          <w:bCs w:val="1"/>
          <w:rtl w:val="0"/>
        </w:rPr>
        <w:t xml:space="preserve">The underlying dispute must be capable of arbitration under the applicable legal rules. Not every public-law, regulatory, personal-status, or non-disposable right can be resolved through private arbitration.</w:t>
      </w:r>
    </w:p>
    <w:p w:rsidR="00000000" w:rsidDel="00000000" w:rsidP="00000000" w:rsidRDefault="00000000" w:rsidRPr="00000000" w14:paraId="00001350">
      <w:pPr>
        <w:spacing w:after="240" w:before="240" w:lineRule="auto"/>
        <w:rPr>
          <w:b w:val="1"/>
          <w:bCs w:val="1"/>
        </w:rPr>
      </w:pPr>
      <w:r w:rsidDel="00000000" w:rsidR="00000000" w:rsidRPr="00000000">
        <w:rPr>
          <w:b w:val="1"/>
          <w:bCs w:val="1"/>
          <w:rtl w:val="0"/>
        </w:rPr>
        <w:t xml:space="preserve">[Assess Recognition of Your Commercial Arbitration Award]</w:t>
      </w:r>
    </w:p>
    <w:p w:rsidR="00000000" w:rsidDel="00000000" w:rsidP="00000000" w:rsidRDefault="00000000" w:rsidRPr="00000000" w14:paraId="00001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2">
      <w:pPr>
        <w:pStyle w:val="Heading2"/>
        <w:keepNext w:val="0"/>
        <w:keepLines w:val="0"/>
        <w:spacing w:after="80" w:lineRule="auto"/>
        <w:rPr>
          <w:b w:val="1"/>
          <w:bCs w:val="1"/>
          <w:sz w:val="34"/>
          <w:szCs w:val="34"/>
        </w:rPr>
      </w:pPr>
      <w:bookmarkStart w:colFirst="0" w:colLast="0" w:name="_lln1knedwea1" w:id="2211"/>
      <w:bookmarkEnd w:id="2211"/>
      <w:r w:rsidDel="00000000" w:rsidR="00000000" w:rsidRPr="00000000">
        <w:rPr>
          <w:b w:val="1"/>
          <w:bCs w:val="1"/>
          <w:sz w:val="34"/>
          <w:szCs w:val="34"/>
          <w:rtl w:val="0"/>
        </w:rPr>
        <w:t xml:space="preserve">ICC ARBITRATION AWARD ENFORCEMENT IN BRAZIL</w:t>
      </w:r>
    </w:p>
    <w:p w:rsidR="00000000" w:rsidDel="00000000" w:rsidP="00000000" w:rsidRDefault="00000000" w:rsidRPr="00000000" w14:paraId="00001353">
      <w:pPr>
        <w:pStyle w:val="Heading1"/>
        <w:keepNext w:val="0"/>
        <w:keepLines w:val="0"/>
        <w:spacing w:before="480" w:lineRule="auto"/>
        <w:rPr>
          <w:b w:val="1"/>
          <w:bCs w:val="1"/>
          <w:sz w:val="46"/>
          <w:szCs w:val="46"/>
        </w:rPr>
      </w:pPr>
      <w:bookmarkStart w:colFirst="0" w:colLast="0" w:name="_7g3205fs71qo" w:id="2212"/>
      <w:bookmarkEnd w:id="2212"/>
      <w:r w:rsidDel="00000000" w:rsidR="00000000" w:rsidRPr="00000000">
        <w:rPr>
          <w:b w:val="1"/>
          <w:bCs w:val="1"/>
          <w:sz w:val="46"/>
          <w:szCs w:val="46"/>
          <w:rtl w:val="0"/>
        </w:rPr>
        <w:t xml:space="preserve">Recognition of International Chamber of Commerce Awards</w:t>
      </w:r>
    </w:p>
    <w:p w:rsidR="00000000" w:rsidDel="00000000" w:rsidP="00000000" w:rsidRDefault="00000000" w:rsidRPr="00000000" w14:paraId="00001354">
      <w:pPr>
        <w:spacing w:after="240" w:before="240" w:lineRule="auto"/>
        <w:rPr/>
      </w:pPr>
      <w:r w:rsidDel="00000000" w:rsidR="00000000" w:rsidRPr="00000000">
        <w:rPr>
          <w:rtl w:val="0"/>
        </w:rPr>
        <w:t xml:space="preserve">The International Chamber of Commerce administers arbitration proceedings involving parties from many jurisdictions.</w:t>
      </w:r>
    </w:p>
    <w:p w:rsidR="00000000" w:rsidDel="00000000" w:rsidP="00000000" w:rsidRDefault="00000000" w:rsidRPr="00000000" w14:paraId="00001355">
      <w:pPr>
        <w:pStyle w:val="Heading3"/>
        <w:keepNext w:val="0"/>
        <w:keepLines w:val="0"/>
        <w:spacing w:before="280" w:lineRule="auto"/>
        <w:rPr>
          <w:b w:val="1"/>
          <w:bCs w:val="1"/>
          <w:color w:val="000000"/>
          <w:sz w:val="26"/>
          <w:szCs w:val="26"/>
        </w:rPr>
      </w:pPr>
      <w:bookmarkStart w:colFirst="0" w:colLast="0" w:name="_owq0rit0g44b" w:id="2213"/>
      <w:bookmarkEnd w:id="2213"/>
      <w:r w:rsidDel="00000000" w:rsidR="00000000" w:rsidRPr="00000000">
        <w:rPr>
          <w:b w:val="1"/>
          <w:bCs w:val="1"/>
          <w:color w:val="000000"/>
          <w:sz w:val="26"/>
          <w:szCs w:val="26"/>
          <w:rtl w:val="0"/>
        </w:rPr>
        <w:t xml:space="preserve">ICC Award</w:t>
      </w:r>
    </w:p>
    <w:p w:rsidR="00000000" w:rsidDel="00000000" w:rsidP="00000000" w:rsidRDefault="00000000" w:rsidRPr="00000000" w14:paraId="00001356">
      <w:pPr>
        <w:spacing w:after="240" w:before="240" w:lineRule="auto"/>
        <w:rPr/>
      </w:pPr>
      <w:r w:rsidDel="00000000" w:rsidR="00000000" w:rsidRPr="00000000">
        <w:rPr>
          <w:rtl w:val="0"/>
        </w:rPr>
        <w:t xml:space="preserve">Identify the decision and relevant procedural documents.</w:t>
      </w:r>
    </w:p>
    <w:p w:rsidR="00000000" w:rsidDel="00000000" w:rsidP="00000000" w:rsidRDefault="00000000" w:rsidRPr="00000000" w14:paraId="00001357">
      <w:pPr>
        <w:pStyle w:val="Heading3"/>
        <w:keepNext w:val="0"/>
        <w:keepLines w:val="0"/>
        <w:spacing w:before="280" w:lineRule="auto"/>
        <w:rPr>
          <w:b w:val="1"/>
          <w:bCs w:val="1"/>
          <w:color w:val="000000"/>
          <w:sz w:val="26"/>
          <w:szCs w:val="26"/>
        </w:rPr>
      </w:pPr>
      <w:bookmarkStart w:colFirst="0" w:colLast="0" w:name="_lvu07p25cyuz" w:id="2214"/>
      <w:bookmarkEnd w:id="2214"/>
      <w:r w:rsidDel="00000000" w:rsidR="00000000" w:rsidRPr="00000000">
        <w:rPr>
          <w:b w:val="1"/>
          <w:bCs w:val="1"/>
          <w:color w:val="000000"/>
          <w:sz w:val="26"/>
          <w:szCs w:val="26"/>
          <w:rtl w:val="0"/>
        </w:rPr>
        <w:t xml:space="preserve">Place of Arbitration</w:t>
      </w:r>
    </w:p>
    <w:p w:rsidR="00000000" w:rsidDel="00000000" w:rsidP="00000000" w:rsidRDefault="00000000" w:rsidRPr="00000000" w14:paraId="00001358">
      <w:pPr>
        <w:spacing w:after="240" w:before="240" w:lineRule="auto"/>
        <w:rPr/>
      </w:pPr>
      <w:r w:rsidDel="00000000" w:rsidR="00000000" w:rsidRPr="00000000">
        <w:rPr>
          <w:rtl w:val="0"/>
        </w:rPr>
        <w:t xml:space="preserve">Determine whether the award was rendered abroad.</w:t>
      </w:r>
    </w:p>
    <w:p w:rsidR="00000000" w:rsidDel="00000000" w:rsidP="00000000" w:rsidRDefault="00000000" w:rsidRPr="00000000" w14:paraId="00001359">
      <w:pPr>
        <w:pStyle w:val="Heading3"/>
        <w:keepNext w:val="0"/>
        <w:keepLines w:val="0"/>
        <w:spacing w:before="280" w:lineRule="auto"/>
        <w:rPr>
          <w:b w:val="1"/>
          <w:bCs w:val="1"/>
          <w:color w:val="000000"/>
          <w:sz w:val="26"/>
          <w:szCs w:val="26"/>
        </w:rPr>
      </w:pPr>
      <w:bookmarkStart w:colFirst="0" w:colLast="0" w:name="_cuct9sfxlk3e" w:id="2215"/>
      <w:bookmarkEnd w:id="2215"/>
      <w:r w:rsidDel="00000000" w:rsidR="00000000" w:rsidRPr="00000000">
        <w:rPr>
          <w:b w:val="1"/>
          <w:bCs w:val="1"/>
          <w:color w:val="000000"/>
          <w:sz w:val="26"/>
          <w:szCs w:val="26"/>
          <w:rtl w:val="0"/>
        </w:rPr>
        <w:t xml:space="preserve">Arbitration Clause</w:t>
      </w:r>
    </w:p>
    <w:p w:rsidR="00000000" w:rsidDel="00000000" w:rsidP="00000000" w:rsidRDefault="00000000" w:rsidRPr="00000000" w14:paraId="0000135A">
      <w:pPr>
        <w:spacing w:after="240" w:before="240" w:lineRule="auto"/>
        <w:rPr/>
      </w:pPr>
      <w:r w:rsidDel="00000000" w:rsidR="00000000" w:rsidRPr="00000000">
        <w:rPr>
          <w:rtl w:val="0"/>
        </w:rPr>
        <w:t xml:space="preserve">Review the agreement binding the parties.</w:t>
      </w:r>
    </w:p>
    <w:p w:rsidR="00000000" w:rsidDel="00000000" w:rsidP="00000000" w:rsidRDefault="00000000" w:rsidRPr="00000000" w14:paraId="0000135B">
      <w:pPr>
        <w:pStyle w:val="Heading3"/>
        <w:keepNext w:val="0"/>
        <w:keepLines w:val="0"/>
        <w:spacing w:before="280" w:lineRule="auto"/>
        <w:rPr>
          <w:b w:val="1"/>
          <w:bCs w:val="1"/>
          <w:color w:val="000000"/>
          <w:sz w:val="26"/>
          <w:szCs w:val="26"/>
        </w:rPr>
      </w:pPr>
      <w:bookmarkStart w:colFirst="0" w:colLast="0" w:name="_vajk0x1qf1m9" w:id="2216"/>
      <w:bookmarkEnd w:id="2216"/>
      <w:r w:rsidDel="00000000" w:rsidR="00000000" w:rsidRPr="00000000">
        <w:rPr>
          <w:b w:val="1"/>
          <w:bCs w:val="1"/>
          <w:color w:val="000000"/>
          <w:sz w:val="26"/>
          <w:szCs w:val="26"/>
          <w:rtl w:val="0"/>
        </w:rPr>
        <w:t xml:space="preserve">Procedural History</w:t>
      </w:r>
    </w:p>
    <w:p w:rsidR="00000000" w:rsidDel="00000000" w:rsidP="00000000" w:rsidRDefault="00000000" w:rsidRPr="00000000" w14:paraId="0000135C">
      <w:pPr>
        <w:spacing w:after="240" w:before="240" w:lineRule="auto"/>
        <w:rPr/>
      </w:pPr>
      <w:r w:rsidDel="00000000" w:rsidR="00000000" w:rsidRPr="00000000">
        <w:rPr>
          <w:rtl w:val="0"/>
        </w:rPr>
        <w:t xml:space="preserve">Confirm notice and opportunity to participate.</w:t>
      </w:r>
    </w:p>
    <w:p w:rsidR="00000000" w:rsidDel="00000000" w:rsidP="00000000" w:rsidRDefault="00000000" w:rsidRPr="00000000" w14:paraId="0000135D">
      <w:pPr>
        <w:pStyle w:val="Heading3"/>
        <w:keepNext w:val="0"/>
        <w:keepLines w:val="0"/>
        <w:spacing w:before="280" w:lineRule="auto"/>
        <w:rPr>
          <w:b w:val="1"/>
          <w:bCs w:val="1"/>
          <w:color w:val="000000"/>
          <w:sz w:val="26"/>
          <w:szCs w:val="26"/>
        </w:rPr>
      </w:pPr>
      <w:bookmarkStart w:colFirst="0" w:colLast="0" w:name="_ouzrgxnivcvn" w:id="2217"/>
      <w:bookmarkEnd w:id="2217"/>
      <w:r w:rsidDel="00000000" w:rsidR="00000000" w:rsidRPr="00000000">
        <w:rPr>
          <w:b w:val="1"/>
          <w:bCs w:val="1"/>
          <w:color w:val="000000"/>
          <w:sz w:val="26"/>
          <w:szCs w:val="26"/>
          <w:rtl w:val="0"/>
        </w:rPr>
        <w:t xml:space="preserve">Binding Status</w:t>
      </w:r>
    </w:p>
    <w:p w:rsidR="00000000" w:rsidDel="00000000" w:rsidP="00000000" w:rsidRDefault="00000000" w:rsidRPr="00000000" w14:paraId="0000135E">
      <w:pPr>
        <w:spacing w:after="240" w:before="240" w:lineRule="auto"/>
        <w:rPr/>
      </w:pPr>
      <w:r w:rsidDel="00000000" w:rsidR="00000000" w:rsidRPr="00000000">
        <w:rPr>
          <w:rtl w:val="0"/>
        </w:rPr>
        <w:t xml:space="preserve">Assess the award's current legal effect.</w:t>
      </w:r>
    </w:p>
    <w:p w:rsidR="00000000" w:rsidDel="00000000" w:rsidP="00000000" w:rsidRDefault="00000000" w:rsidRPr="00000000" w14:paraId="0000135F">
      <w:pPr>
        <w:pStyle w:val="Heading3"/>
        <w:keepNext w:val="0"/>
        <w:keepLines w:val="0"/>
        <w:spacing w:before="280" w:lineRule="auto"/>
        <w:rPr>
          <w:b w:val="1"/>
          <w:bCs w:val="1"/>
          <w:color w:val="000000"/>
          <w:sz w:val="26"/>
          <w:szCs w:val="26"/>
        </w:rPr>
      </w:pPr>
      <w:bookmarkStart w:colFirst="0" w:colLast="0" w:name="_2p24prypwo67" w:id="2218"/>
      <w:bookmarkEnd w:id="2218"/>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1360">
      <w:pPr>
        <w:spacing w:after="240" w:before="240" w:lineRule="auto"/>
        <w:rPr/>
      </w:pPr>
      <w:r w:rsidDel="00000000" w:rsidR="00000000" w:rsidRPr="00000000">
        <w:rPr>
          <w:rtl w:val="0"/>
        </w:rPr>
        <w:t xml:space="preserve">Prepare appropriate supporting documents.</w:t>
      </w:r>
    </w:p>
    <w:p w:rsidR="00000000" w:rsidDel="00000000" w:rsidP="00000000" w:rsidRDefault="00000000" w:rsidRPr="00000000" w14:paraId="00001361">
      <w:pPr>
        <w:pStyle w:val="Heading3"/>
        <w:keepNext w:val="0"/>
        <w:keepLines w:val="0"/>
        <w:spacing w:before="280" w:lineRule="auto"/>
        <w:rPr>
          <w:b w:val="1"/>
          <w:bCs w:val="1"/>
          <w:color w:val="000000"/>
          <w:sz w:val="26"/>
          <w:szCs w:val="26"/>
        </w:rPr>
      </w:pPr>
      <w:bookmarkStart w:colFirst="0" w:colLast="0" w:name="_2f9nqzybvht7" w:id="2219"/>
      <w:bookmarkEnd w:id="2219"/>
      <w:r w:rsidDel="00000000" w:rsidR="00000000" w:rsidRPr="00000000">
        <w:rPr>
          <w:b w:val="1"/>
          <w:bCs w:val="1"/>
          <w:color w:val="000000"/>
          <w:sz w:val="26"/>
          <w:szCs w:val="26"/>
          <w:rtl w:val="0"/>
        </w:rPr>
        <w:t xml:space="preserve">Portuguese Translation</w:t>
      </w:r>
    </w:p>
    <w:p w:rsidR="00000000" w:rsidDel="00000000" w:rsidP="00000000" w:rsidRDefault="00000000" w:rsidRPr="00000000" w14:paraId="00001362">
      <w:pPr>
        <w:spacing w:after="240" w:before="240" w:lineRule="auto"/>
        <w:rPr/>
      </w:pPr>
      <w:r w:rsidDel="00000000" w:rsidR="00000000" w:rsidRPr="00000000">
        <w:rPr>
          <w:rtl w:val="0"/>
        </w:rPr>
        <w:t xml:space="preserve">Address the relevant translation requirements.</w:t>
      </w:r>
    </w:p>
    <w:p w:rsidR="00000000" w:rsidDel="00000000" w:rsidP="00000000" w:rsidRDefault="00000000" w:rsidRPr="00000000" w14:paraId="00001363">
      <w:pPr>
        <w:pStyle w:val="Heading3"/>
        <w:keepNext w:val="0"/>
        <w:keepLines w:val="0"/>
        <w:spacing w:before="280" w:lineRule="auto"/>
        <w:rPr>
          <w:b w:val="1"/>
          <w:bCs w:val="1"/>
          <w:color w:val="000000"/>
          <w:sz w:val="26"/>
          <w:szCs w:val="26"/>
        </w:rPr>
      </w:pPr>
      <w:bookmarkStart w:colFirst="0" w:colLast="0" w:name="_wqeiuttk6m8o" w:id="2220"/>
      <w:bookmarkEnd w:id="2220"/>
      <w:r w:rsidDel="00000000" w:rsidR="00000000" w:rsidRPr="00000000">
        <w:rPr>
          <w:b w:val="1"/>
          <w:bCs w:val="1"/>
          <w:color w:val="000000"/>
          <w:sz w:val="26"/>
          <w:szCs w:val="26"/>
          <w:rtl w:val="0"/>
        </w:rPr>
        <w:t xml:space="preserve">STJ Recognition</w:t>
      </w:r>
    </w:p>
    <w:p w:rsidR="00000000" w:rsidDel="00000000" w:rsidP="00000000" w:rsidRDefault="00000000" w:rsidRPr="00000000" w14:paraId="00001364">
      <w:pPr>
        <w:spacing w:after="240" w:before="240" w:lineRule="auto"/>
        <w:rPr/>
      </w:pPr>
      <w:r w:rsidDel="00000000" w:rsidR="00000000" w:rsidRPr="00000000">
        <w:rPr>
          <w:rtl w:val="0"/>
        </w:rPr>
        <w:t xml:space="preserve">Seek homologation where required.</w:t>
      </w:r>
    </w:p>
    <w:p w:rsidR="00000000" w:rsidDel="00000000" w:rsidP="00000000" w:rsidRDefault="00000000" w:rsidRPr="00000000" w14:paraId="00001365">
      <w:pPr>
        <w:pStyle w:val="Heading3"/>
        <w:keepNext w:val="0"/>
        <w:keepLines w:val="0"/>
        <w:spacing w:before="280" w:lineRule="auto"/>
        <w:rPr>
          <w:b w:val="1"/>
          <w:bCs w:val="1"/>
          <w:color w:val="000000"/>
          <w:sz w:val="26"/>
          <w:szCs w:val="26"/>
        </w:rPr>
      </w:pPr>
      <w:bookmarkStart w:colFirst="0" w:colLast="0" w:name="_qt5dcc9ka62l" w:id="2221"/>
      <w:bookmarkEnd w:id="2221"/>
      <w:r w:rsidDel="00000000" w:rsidR="00000000" w:rsidRPr="00000000">
        <w:rPr>
          <w:b w:val="1"/>
          <w:bCs w:val="1"/>
          <w:color w:val="000000"/>
          <w:sz w:val="26"/>
          <w:szCs w:val="26"/>
          <w:rtl w:val="0"/>
        </w:rPr>
        <w:t xml:space="preserve">Enforcement</w:t>
      </w:r>
    </w:p>
    <w:p w:rsidR="00000000" w:rsidDel="00000000" w:rsidP="00000000" w:rsidRDefault="00000000" w:rsidRPr="00000000" w14:paraId="00001366">
      <w:pPr>
        <w:spacing w:after="240" w:before="240" w:lineRule="auto"/>
        <w:rPr/>
      </w:pPr>
      <w:r w:rsidDel="00000000" w:rsidR="00000000" w:rsidRPr="00000000">
        <w:rPr>
          <w:rtl w:val="0"/>
        </w:rPr>
        <w:t xml:space="preserve">Evaluate subsequent proceedings against Brazilian assets.</w:t>
      </w:r>
    </w:p>
    <w:p w:rsidR="00000000" w:rsidDel="00000000" w:rsidP="00000000" w:rsidRDefault="00000000" w:rsidRPr="00000000" w14:paraId="00001367">
      <w:pPr>
        <w:spacing w:after="240" w:before="240" w:lineRule="auto"/>
        <w:rPr>
          <w:b w:val="1"/>
          <w:bCs w:val="1"/>
        </w:rPr>
      </w:pPr>
      <w:r w:rsidDel="00000000" w:rsidR="00000000" w:rsidRPr="00000000">
        <w:rPr>
          <w:b w:val="1"/>
          <w:bCs w:val="1"/>
          <w:rtl w:val="0"/>
        </w:rPr>
        <w:t xml:space="preserve">An ICC award is not automatically classified as foreign merely because the ICC is an international institution.</w:t>
      </w:r>
    </w:p>
    <w:p w:rsidR="00000000" w:rsidDel="00000000" w:rsidP="00000000" w:rsidRDefault="00000000" w:rsidRPr="00000000" w14:paraId="00001368">
      <w:pPr>
        <w:spacing w:after="240" w:before="240" w:lineRule="auto"/>
        <w:rPr>
          <w:b w:val="1"/>
          <w:bCs w:val="1"/>
        </w:rPr>
      </w:pPr>
      <w:r w:rsidDel="00000000" w:rsidR="00000000" w:rsidRPr="00000000">
        <w:rPr>
          <w:b w:val="1"/>
          <w:bCs w:val="1"/>
          <w:rtl w:val="0"/>
        </w:rPr>
        <w:t xml:space="preserve">[Recognize an ICC Arbitration Award in Brazil]</w:t>
      </w:r>
    </w:p>
    <w:p w:rsidR="00000000" w:rsidDel="00000000" w:rsidP="00000000" w:rsidRDefault="00000000" w:rsidRPr="00000000" w14:paraId="00001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A">
      <w:pPr>
        <w:pStyle w:val="Heading2"/>
        <w:keepNext w:val="0"/>
        <w:keepLines w:val="0"/>
        <w:spacing w:after="80" w:lineRule="auto"/>
        <w:rPr>
          <w:b w:val="1"/>
          <w:bCs w:val="1"/>
          <w:sz w:val="34"/>
          <w:szCs w:val="34"/>
        </w:rPr>
      </w:pPr>
      <w:bookmarkStart w:colFirst="0" w:colLast="0" w:name="_4qupxtywtmhv" w:id="2222"/>
      <w:bookmarkEnd w:id="2222"/>
      <w:r w:rsidDel="00000000" w:rsidR="00000000" w:rsidRPr="00000000">
        <w:rPr>
          <w:b w:val="1"/>
          <w:bCs w:val="1"/>
          <w:sz w:val="34"/>
          <w:szCs w:val="34"/>
          <w:rtl w:val="0"/>
        </w:rPr>
        <w:t xml:space="preserve">LCIA, ICDR, SIAC, SCC AND OTHER ARBITRATION AWARDS</w:t>
      </w:r>
    </w:p>
    <w:p w:rsidR="00000000" w:rsidDel="00000000" w:rsidP="00000000" w:rsidRDefault="00000000" w:rsidRPr="00000000" w14:paraId="0000136B">
      <w:pPr>
        <w:pStyle w:val="Heading1"/>
        <w:keepNext w:val="0"/>
        <w:keepLines w:val="0"/>
        <w:spacing w:before="480" w:lineRule="auto"/>
        <w:rPr>
          <w:b w:val="1"/>
          <w:bCs w:val="1"/>
          <w:sz w:val="46"/>
          <w:szCs w:val="46"/>
        </w:rPr>
      </w:pPr>
      <w:bookmarkStart w:colFirst="0" w:colLast="0" w:name="_6y9d90cckgee" w:id="2223"/>
      <w:bookmarkEnd w:id="2223"/>
      <w:r w:rsidDel="00000000" w:rsidR="00000000" w:rsidRPr="00000000">
        <w:rPr>
          <w:b w:val="1"/>
          <w:bCs w:val="1"/>
          <w:sz w:val="46"/>
          <w:szCs w:val="46"/>
          <w:rtl w:val="0"/>
        </w:rPr>
        <w:t xml:space="preserve">Recognition Across International Arbitration Institutions</w:t>
      </w:r>
    </w:p>
    <w:p w:rsidR="00000000" w:rsidDel="00000000" w:rsidP="00000000" w:rsidRDefault="00000000" w:rsidRPr="00000000" w14:paraId="0000136C">
      <w:pPr>
        <w:spacing w:after="240" w:before="240" w:lineRule="auto"/>
        <w:rPr/>
      </w:pPr>
      <w:r w:rsidDel="00000000" w:rsidR="00000000" w:rsidRPr="00000000">
        <w:rPr>
          <w:rtl w:val="0"/>
        </w:rPr>
        <w:t xml:space="preserve">Brazil's foreign award recognition framework is not restricted to one institution.</w:t>
      </w:r>
    </w:p>
    <w:p w:rsidR="00000000" w:rsidDel="00000000" w:rsidP="00000000" w:rsidRDefault="00000000" w:rsidRPr="00000000" w14:paraId="0000136D">
      <w:pPr>
        <w:pStyle w:val="Heading3"/>
        <w:keepNext w:val="0"/>
        <w:keepLines w:val="0"/>
        <w:spacing w:before="280" w:lineRule="auto"/>
        <w:rPr>
          <w:b w:val="1"/>
          <w:bCs w:val="1"/>
          <w:color w:val="000000"/>
          <w:sz w:val="26"/>
          <w:szCs w:val="26"/>
        </w:rPr>
      </w:pPr>
      <w:bookmarkStart w:colFirst="0" w:colLast="0" w:name="_b9z0ek7gkeay" w:id="2224"/>
      <w:bookmarkEnd w:id="2224"/>
      <w:r w:rsidDel="00000000" w:rsidR="00000000" w:rsidRPr="00000000">
        <w:rPr>
          <w:b w:val="1"/>
          <w:bCs w:val="1"/>
          <w:color w:val="000000"/>
          <w:sz w:val="26"/>
          <w:szCs w:val="26"/>
          <w:rtl w:val="0"/>
        </w:rPr>
        <w:t xml:space="preserve">LCIA</w:t>
      </w:r>
    </w:p>
    <w:p w:rsidR="00000000" w:rsidDel="00000000" w:rsidP="00000000" w:rsidRDefault="00000000" w:rsidRPr="00000000" w14:paraId="0000136E">
      <w:pPr>
        <w:spacing w:after="240" w:before="240" w:lineRule="auto"/>
        <w:rPr/>
      </w:pPr>
      <w:r w:rsidDel="00000000" w:rsidR="00000000" w:rsidRPr="00000000">
        <w:rPr>
          <w:rtl w:val="0"/>
        </w:rPr>
        <w:t xml:space="preserve">London Court of International Arbitration.</w:t>
      </w:r>
    </w:p>
    <w:p w:rsidR="00000000" w:rsidDel="00000000" w:rsidP="00000000" w:rsidRDefault="00000000" w:rsidRPr="00000000" w14:paraId="0000136F">
      <w:pPr>
        <w:pStyle w:val="Heading3"/>
        <w:keepNext w:val="0"/>
        <w:keepLines w:val="0"/>
        <w:spacing w:before="280" w:lineRule="auto"/>
        <w:rPr>
          <w:b w:val="1"/>
          <w:bCs w:val="1"/>
          <w:color w:val="000000"/>
          <w:sz w:val="26"/>
          <w:szCs w:val="26"/>
        </w:rPr>
      </w:pPr>
      <w:bookmarkStart w:colFirst="0" w:colLast="0" w:name="_sdo9uwrbguvg" w:id="2225"/>
      <w:bookmarkEnd w:id="2225"/>
      <w:r w:rsidDel="00000000" w:rsidR="00000000" w:rsidRPr="00000000">
        <w:rPr>
          <w:b w:val="1"/>
          <w:bCs w:val="1"/>
          <w:color w:val="000000"/>
          <w:sz w:val="26"/>
          <w:szCs w:val="26"/>
          <w:rtl w:val="0"/>
        </w:rPr>
        <w:t xml:space="preserve">ICDR</w:t>
      </w:r>
    </w:p>
    <w:p w:rsidR="00000000" w:rsidDel="00000000" w:rsidP="00000000" w:rsidRDefault="00000000" w:rsidRPr="00000000" w14:paraId="00001370">
      <w:pPr>
        <w:spacing w:after="240" w:before="240" w:lineRule="auto"/>
        <w:rPr/>
      </w:pPr>
      <w:r w:rsidDel="00000000" w:rsidR="00000000" w:rsidRPr="00000000">
        <w:rPr>
          <w:rtl w:val="0"/>
        </w:rPr>
        <w:t xml:space="preserve">International Centre for Dispute Resolution.</w:t>
      </w:r>
    </w:p>
    <w:p w:rsidR="00000000" w:rsidDel="00000000" w:rsidP="00000000" w:rsidRDefault="00000000" w:rsidRPr="00000000" w14:paraId="00001371">
      <w:pPr>
        <w:pStyle w:val="Heading3"/>
        <w:keepNext w:val="0"/>
        <w:keepLines w:val="0"/>
        <w:spacing w:before="280" w:lineRule="auto"/>
        <w:rPr>
          <w:b w:val="1"/>
          <w:bCs w:val="1"/>
          <w:color w:val="000000"/>
          <w:sz w:val="26"/>
          <w:szCs w:val="26"/>
        </w:rPr>
      </w:pPr>
      <w:bookmarkStart w:colFirst="0" w:colLast="0" w:name="_yb5s8sgfl1zn" w:id="2226"/>
      <w:bookmarkEnd w:id="2226"/>
      <w:r w:rsidDel="00000000" w:rsidR="00000000" w:rsidRPr="00000000">
        <w:rPr>
          <w:b w:val="1"/>
          <w:bCs w:val="1"/>
          <w:color w:val="000000"/>
          <w:sz w:val="26"/>
          <w:szCs w:val="26"/>
          <w:rtl w:val="0"/>
        </w:rPr>
        <w:t xml:space="preserve">SIAC</w:t>
      </w:r>
    </w:p>
    <w:p w:rsidR="00000000" w:rsidDel="00000000" w:rsidP="00000000" w:rsidRDefault="00000000" w:rsidRPr="00000000" w14:paraId="00001372">
      <w:pPr>
        <w:spacing w:after="240" w:before="240" w:lineRule="auto"/>
        <w:rPr/>
      </w:pPr>
      <w:r w:rsidDel="00000000" w:rsidR="00000000" w:rsidRPr="00000000">
        <w:rPr>
          <w:rtl w:val="0"/>
        </w:rPr>
        <w:t xml:space="preserve">Singapore International Arbitration Centre.</w:t>
      </w:r>
    </w:p>
    <w:p w:rsidR="00000000" w:rsidDel="00000000" w:rsidP="00000000" w:rsidRDefault="00000000" w:rsidRPr="00000000" w14:paraId="00001373">
      <w:pPr>
        <w:pStyle w:val="Heading3"/>
        <w:keepNext w:val="0"/>
        <w:keepLines w:val="0"/>
        <w:spacing w:before="280" w:lineRule="auto"/>
        <w:rPr>
          <w:b w:val="1"/>
          <w:bCs w:val="1"/>
          <w:color w:val="000000"/>
          <w:sz w:val="26"/>
          <w:szCs w:val="26"/>
        </w:rPr>
      </w:pPr>
      <w:bookmarkStart w:colFirst="0" w:colLast="0" w:name="_r9guajby3q1d" w:id="2227"/>
      <w:bookmarkEnd w:id="2227"/>
      <w:r w:rsidDel="00000000" w:rsidR="00000000" w:rsidRPr="00000000">
        <w:rPr>
          <w:b w:val="1"/>
          <w:bCs w:val="1"/>
          <w:color w:val="000000"/>
          <w:sz w:val="26"/>
          <w:szCs w:val="26"/>
          <w:rtl w:val="0"/>
        </w:rPr>
        <w:t xml:space="preserve">SCC</w:t>
      </w:r>
    </w:p>
    <w:p w:rsidR="00000000" w:rsidDel="00000000" w:rsidP="00000000" w:rsidRDefault="00000000" w:rsidRPr="00000000" w14:paraId="00001374">
      <w:pPr>
        <w:spacing w:after="240" w:before="240" w:lineRule="auto"/>
        <w:rPr/>
      </w:pPr>
      <w:r w:rsidDel="00000000" w:rsidR="00000000" w:rsidRPr="00000000">
        <w:rPr>
          <w:rtl w:val="0"/>
        </w:rPr>
        <w:t xml:space="preserve">SCC Arbitration Institute.</w:t>
      </w:r>
    </w:p>
    <w:p w:rsidR="00000000" w:rsidDel="00000000" w:rsidP="00000000" w:rsidRDefault="00000000" w:rsidRPr="00000000" w14:paraId="00001375">
      <w:pPr>
        <w:pStyle w:val="Heading3"/>
        <w:keepNext w:val="0"/>
        <w:keepLines w:val="0"/>
        <w:spacing w:before="280" w:lineRule="auto"/>
        <w:rPr>
          <w:b w:val="1"/>
          <w:bCs w:val="1"/>
          <w:color w:val="000000"/>
          <w:sz w:val="26"/>
          <w:szCs w:val="26"/>
        </w:rPr>
      </w:pPr>
      <w:bookmarkStart w:colFirst="0" w:colLast="0" w:name="_6jxmf61n0y3a" w:id="2228"/>
      <w:bookmarkEnd w:id="2228"/>
      <w:r w:rsidDel="00000000" w:rsidR="00000000" w:rsidRPr="00000000">
        <w:rPr>
          <w:b w:val="1"/>
          <w:bCs w:val="1"/>
          <w:color w:val="000000"/>
          <w:sz w:val="26"/>
          <w:szCs w:val="26"/>
          <w:rtl w:val="0"/>
        </w:rPr>
        <w:t xml:space="preserve">ICC</w:t>
      </w:r>
    </w:p>
    <w:p w:rsidR="00000000" w:rsidDel="00000000" w:rsidP="00000000" w:rsidRDefault="00000000" w:rsidRPr="00000000" w14:paraId="00001376">
      <w:pPr>
        <w:spacing w:after="240" w:before="240" w:lineRule="auto"/>
        <w:rPr/>
      </w:pPr>
      <w:r w:rsidDel="00000000" w:rsidR="00000000" w:rsidRPr="00000000">
        <w:rPr>
          <w:rtl w:val="0"/>
        </w:rPr>
        <w:t xml:space="preserve">International Chamber of Commerce.</w:t>
      </w:r>
    </w:p>
    <w:p w:rsidR="00000000" w:rsidDel="00000000" w:rsidP="00000000" w:rsidRDefault="00000000" w:rsidRPr="00000000" w14:paraId="00001377">
      <w:pPr>
        <w:pStyle w:val="Heading3"/>
        <w:keepNext w:val="0"/>
        <w:keepLines w:val="0"/>
        <w:spacing w:before="280" w:lineRule="auto"/>
        <w:rPr>
          <w:b w:val="1"/>
          <w:bCs w:val="1"/>
          <w:color w:val="000000"/>
          <w:sz w:val="26"/>
          <w:szCs w:val="26"/>
        </w:rPr>
      </w:pPr>
      <w:bookmarkStart w:colFirst="0" w:colLast="0" w:name="_396zesvg2tco" w:id="2229"/>
      <w:bookmarkEnd w:id="2229"/>
      <w:r w:rsidDel="00000000" w:rsidR="00000000" w:rsidRPr="00000000">
        <w:rPr>
          <w:b w:val="1"/>
          <w:bCs w:val="1"/>
          <w:color w:val="000000"/>
          <w:sz w:val="26"/>
          <w:szCs w:val="26"/>
          <w:rtl w:val="0"/>
        </w:rPr>
        <w:t xml:space="preserve">CAM-CCBC</w:t>
      </w:r>
    </w:p>
    <w:p w:rsidR="00000000" w:rsidDel="00000000" w:rsidP="00000000" w:rsidRDefault="00000000" w:rsidRPr="00000000" w14:paraId="00001378">
      <w:pPr>
        <w:spacing w:after="240" w:before="240" w:lineRule="auto"/>
        <w:rPr/>
      </w:pPr>
      <w:r w:rsidDel="00000000" w:rsidR="00000000" w:rsidRPr="00000000">
        <w:rPr>
          <w:rtl w:val="0"/>
        </w:rPr>
        <w:t xml:space="preserve">Brazil-Canada Chamber of Commerce Arbitration and Mediation Center.</w:t>
      </w:r>
    </w:p>
    <w:p w:rsidR="00000000" w:rsidDel="00000000" w:rsidP="00000000" w:rsidRDefault="00000000" w:rsidRPr="00000000" w14:paraId="00001379">
      <w:pPr>
        <w:pStyle w:val="Heading3"/>
        <w:keepNext w:val="0"/>
        <w:keepLines w:val="0"/>
        <w:spacing w:before="280" w:lineRule="auto"/>
        <w:rPr>
          <w:b w:val="1"/>
          <w:bCs w:val="1"/>
          <w:color w:val="000000"/>
          <w:sz w:val="26"/>
          <w:szCs w:val="26"/>
        </w:rPr>
      </w:pPr>
      <w:bookmarkStart w:colFirst="0" w:colLast="0" w:name="_a7jqbzcxrl1g" w:id="2230"/>
      <w:bookmarkEnd w:id="2230"/>
      <w:r w:rsidDel="00000000" w:rsidR="00000000" w:rsidRPr="00000000">
        <w:rPr>
          <w:b w:val="1"/>
          <w:bCs w:val="1"/>
          <w:color w:val="000000"/>
          <w:sz w:val="26"/>
          <w:szCs w:val="26"/>
          <w:rtl w:val="0"/>
        </w:rPr>
        <w:t xml:space="preserve">Ad Hoc Arbitration</w:t>
      </w:r>
    </w:p>
    <w:p w:rsidR="00000000" w:rsidDel="00000000" w:rsidP="00000000" w:rsidRDefault="00000000" w:rsidRPr="00000000" w14:paraId="0000137A">
      <w:pPr>
        <w:spacing w:after="240" w:before="240" w:lineRule="auto"/>
        <w:rPr/>
      </w:pPr>
      <w:r w:rsidDel="00000000" w:rsidR="00000000" w:rsidRPr="00000000">
        <w:rPr>
          <w:rtl w:val="0"/>
        </w:rPr>
        <w:t xml:space="preserve">Proceedings organized without a permanent administering institution.</w:t>
      </w:r>
    </w:p>
    <w:p w:rsidR="00000000" w:rsidDel="00000000" w:rsidP="00000000" w:rsidRDefault="00000000" w:rsidRPr="00000000" w14:paraId="0000137B">
      <w:pPr>
        <w:pStyle w:val="Heading3"/>
        <w:keepNext w:val="0"/>
        <w:keepLines w:val="0"/>
        <w:spacing w:before="280" w:lineRule="auto"/>
        <w:rPr>
          <w:b w:val="1"/>
          <w:bCs w:val="1"/>
          <w:color w:val="000000"/>
          <w:sz w:val="26"/>
          <w:szCs w:val="26"/>
        </w:rPr>
      </w:pPr>
      <w:bookmarkStart w:colFirst="0" w:colLast="0" w:name="_s0qzxx2qonm3" w:id="2231"/>
      <w:bookmarkEnd w:id="2231"/>
      <w:r w:rsidDel="00000000" w:rsidR="00000000" w:rsidRPr="00000000">
        <w:rPr>
          <w:b w:val="1"/>
          <w:bCs w:val="1"/>
          <w:color w:val="000000"/>
          <w:sz w:val="26"/>
          <w:szCs w:val="26"/>
          <w:rtl w:val="0"/>
        </w:rPr>
        <w:t xml:space="preserve">Other Institutions</w:t>
      </w:r>
    </w:p>
    <w:p w:rsidR="00000000" w:rsidDel="00000000" w:rsidP="00000000" w:rsidRDefault="00000000" w:rsidRPr="00000000" w14:paraId="0000137C">
      <w:pPr>
        <w:spacing w:after="240" w:before="240" w:lineRule="auto"/>
        <w:rPr/>
      </w:pPr>
      <w:r w:rsidDel="00000000" w:rsidR="00000000" w:rsidRPr="00000000">
        <w:rPr>
          <w:rtl w:val="0"/>
        </w:rPr>
        <w:t xml:space="preserve">Recognition depends on the award and applicable law.</w:t>
      </w:r>
    </w:p>
    <w:p w:rsidR="00000000" w:rsidDel="00000000" w:rsidP="00000000" w:rsidRDefault="00000000" w:rsidRPr="00000000" w14:paraId="0000137D">
      <w:pPr>
        <w:spacing w:after="240" w:before="240" w:lineRule="auto"/>
        <w:rPr>
          <w:b w:val="1"/>
          <w:bCs w:val="1"/>
        </w:rPr>
      </w:pPr>
      <w:r w:rsidDel="00000000" w:rsidR="00000000" w:rsidRPr="00000000">
        <w:rPr>
          <w:b w:val="1"/>
          <w:bCs w:val="1"/>
          <w:rtl w:val="0"/>
        </w:rPr>
        <w:t xml:space="preserve">The institution's name does not determine recognition eligibility. The award's place of rendition, legal status, arbitration agreement, and procedural validity matter.</w:t>
      </w:r>
    </w:p>
    <w:p w:rsidR="00000000" w:rsidDel="00000000" w:rsidP="00000000" w:rsidRDefault="00000000" w:rsidRPr="00000000" w14:paraId="0000137E">
      <w:pPr>
        <w:spacing w:after="240" w:before="240" w:lineRule="auto"/>
        <w:rPr>
          <w:b w:val="1"/>
          <w:bCs w:val="1"/>
        </w:rPr>
      </w:pPr>
      <w:r w:rsidDel="00000000" w:rsidR="00000000" w:rsidRPr="00000000">
        <w:rPr>
          <w:b w:val="1"/>
          <w:bCs w:val="1"/>
          <w:rtl w:val="0"/>
        </w:rPr>
        <w:t xml:space="preserve">[Request Recognition of an Institutional or Ad Hoc Award]</w:t>
      </w:r>
    </w:p>
    <w:p w:rsidR="00000000" w:rsidDel="00000000" w:rsidP="00000000" w:rsidRDefault="00000000" w:rsidRPr="00000000" w14:paraId="00001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0">
      <w:pPr>
        <w:pStyle w:val="Heading2"/>
        <w:keepNext w:val="0"/>
        <w:keepLines w:val="0"/>
        <w:spacing w:after="80" w:lineRule="auto"/>
        <w:rPr>
          <w:b w:val="1"/>
          <w:bCs w:val="1"/>
          <w:sz w:val="34"/>
          <w:szCs w:val="34"/>
        </w:rPr>
      </w:pPr>
      <w:bookmarkStart w:colFirst="0" w:colLast="0" w:name="_5ujhccrwu2ff" w:id="2232"/>
      <w:bookmarkEnd w:id="2232"/>
      <w:r w:rsidDel="00000000" w:rsidR="00000000" w:rsidRPr="00000000">
        <w:rPr>
          <w:b w:val="1"/>
          <w:bCs w:val="1"/>
          <w:sz w:val="34"/>
          <w:szCs w:val="34"/>
          <w:rtl w:val="0"/>
        </w:rPr>
        <w:t xml:space="preserve">FOREIGN ARBITRAL AWARD VS. BRAZILIAN ARBITRAL AWARD</w:t>
      </w:r>
    </w:p>
    <w:p w:rsidR="00000000" w:rsidDel="00000000" w:rsidP="00000000" w:rsidRDefault="00000000" w:rsidRPr="00000000" w14:paraId="00001381">
      <w:pPr>
        <w:pStyle w:val="Heading1"/>
        <w:keepNext w:val="0"/>
        <w:keepLines w:val="0"/>
        <w:spacing w:before="480" w:lineRule="auto"/>
        <w:rPr>
          <w:b w:val="1"/>
          <w:bCs w:val="1"/>
          <w:sz w:val="46"/>
          <w:szCs w:val="46"/>
        </w:rPr>
      </w:pPr>
      <w:bookmarkStart w:colFirst="0" w:colLast="0" w:name="_stqaly6oy77y" w:id="2233"/>
      <w:bookmarkEnd w:id="2233"/>
      <w:r w:rsidDel="00000000" w:rsidR="00000000" w:rsidRPr="00000000">
        <w:rPr>
          <w:b w:val="1"/>
          <w:bCs w:val="1"/>
          <w:sz w:val="46"/>
          <w:szCs w:val="46"/>
          <w:rtl w:val="0"/>
        </w:rPr>
        <w:t xml:space="preserve">Why the Distinction Matters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6.3199999999997"/>
        <w:gridCol w:w="3389.5679999999998"/>
        <w:gridCol w:w="3674.112"/>
        <w:tblGridChange w:id="0">
          <w:tblGrid>
            <w:gridCol w:w="2296.3199999999997"/>
            <w:gridCol w:w="3389.5679999999998"/>
            <w:gridCol w:w="3674.112"/>
          </w:tblGrid>
        </w:tblGridChange>
      </w:tblGrid>
      <w:tr>
        <w:trPr>
          <w:cantSplit w:val="0"/>
          <w:trHeight w:val="515" w:hRule="atLeast"/>
          <w:tblHeader w:val="0"/>
        </w:trPr>
        <w:tc>
          <w:tcPr/>
          <w:p w:rsidR="00000000" w:rsidDel="00000000" w:rsidP="00000000" w:rsidRDefault="00000000" w:rsidRPr="00000000" w14:paraId="00001382">
            <w:pPr>
              <w:jc w:val="center"/>
              <w:rPr/>
            </w:pPr>
            <w:r w:rsidDel="00000000" w:rsidR="00000000" w:rsidRPr="00000000">
              <w:rPr>
                <w:b w:val="1"/>
                <w:bCs w:val="1"/>
                <w:rtl w:val="0"/>
              </w:rPr>
              <w:t xml:space="preserve">Issue</w:t>
            </w:r>
            <w:r w:rsidDel="00000000" w:rsidR="00000000" w:rsidRPr="00000000">
              <w:rPr>
                <w:rtl w:val="0"/>
              </w:rPr>
            </w:r>
          </w:p>
        </w:tc>
        <w:tc>
          <w:tcPr/>
          <w:p w:rsidR="00000000" w:rsidDel="00000000" w:rsidP="00000000" w:rsidRDefault="00000000" w:rsidRPr="00000000" w14:paraId="00001383">
            <w:pPr>
              <w:jc w:val="center"/>
              <w:rPr/>
            </w:pPr>
            <w:r w:rsidDel="00000000" w:rsidR="00000000" w:rsidRPr="00000000">
              <w:rPr>
                <w:b w:val="1"/>
                <w:bCs w:val="1"/>
                <w:rtl w:val="0"/>
              </w:rPr>
              <w:t xml:space="preserve">Foreign Arbitral Award</w:t>
            </w:r>
            <w:r w:rsidDel="00000000" w:rsidR="00000000" w:rsidRPr="00000000">
              <w:rPr>
                <w:rtl w:val="0"/>
              </w:rPr>
            </w:r>
          </w:p>
        </w:tc>
        <w:tc>
          <w:tcPr/>
          <w:p w:rsidR="00000000" w:rsidDel="00000000" w:rsidP="00000000" w:rsidRDefault="00000000" w:rsidRPr="00000000" w14:paraId="00001384">
            <w:pPr>
              <w:jc w:val="center"/>
              <w:rPr/>
            </w:pPr>
            <w:r w:rsidDel="00000000" w:rsidR="00000000" w:rsidRPr="00000000">
              <w:rPr>
                <w:b w:val="1"/>
                <w:bCs w:val="1"/>
                <w:rtl w:val="0"/>
              </w:rPr>
              <w:t xml:space="preserve">Brazilian Arbitral Award</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1385">
            <w:pPr>
              <w:rPr/>
            </w:pPr>
            <w:r w:rsidDel="00000000" w:rsidR="00000000" w:rsidRPr="00000000">
              <w:rPr>
                <w:rtl w:val="0"/>
              </w:rPr>
              <w:t xml:space="preserve">Place of rendition</w:t>
            </w:r>
          </w:p>
        </w:tc>
        <w:tc>
          <w:tcPr/>
          <w:p w:rsidR="00000000" w:rsidDel="00000000" w:rsidP="00000000" w:rsidRDefault="00000000" w:rsidRPr="00000000" w14:paraId="00001386">
            <w:pPr>
              <w:rPr/>
            </w:pPr>
            <w:r w:rsidDel="00000000" w:rsidR="00000000" w:rsidRPr="00000000">
              <w:rPr>
                <w:rtl w:val="0"/>
              </w:rPr>
              <w:t xml:space="preserve">Outside Brazil</w:t>
            </w:r>
          </w:p>
        </w:tc>
        <w:tc>
          <w:tcPr/>
          <w:p w:rsidR="00000000" w:rsidDel="00000000" w:rsidP="00000000" w:rsidRDefault="00000000" w:rsidRPr="00000000" w14:paraId="00001387">
            <w:pPr>
              <w:rPr/>
            </w:pPr>
            <w:r w:rsidDel="00000000" w:rsidR="00000000" w:rsidRPr="00000000">
              <w:rPr>
                <w:rtl w:val="0"/>
              </w:rPr>
              <w:t xml:space="preserve">In Brazil</w:t>
            </w:r>
          </w:p>
        </w:tc>
      </w:tr>
      <w:tr>
        <w:trPr>
          <w:cantSplit w:val="0"/>
          <w:trHeight w:val="515" w:hRule="atLeast"/>
          <w:tblHeader w:val="0"/>
        </w:trPr>
        <w:tc>
          <w:tcPr/>
          <w:p w:rsidR="00000000" w:rsidDel="00000000" w:rsidP="00000000" w:rsidRDefault="00000000" w:rsidRPr="00000000" w14:paraId="00001388">
            <w:pPr>
              <w:rPr/>
            </w:pPr>
            <w:r w:rsidDel="00000000" w:rsidR="00000000" w:rsidRPr="00000000">
              <w:rPr>
                <w:rtl w:val="0"/>
              </w:rPr>
              <w:t xml:space="preserve">STJ homologation</w:t>
            </w:r>
          </w:p>
        </w:tc>
        <w:tc>
          <w:tcPr/>
          <w:p w:rsidR="00000000" w:rsidDel="00000000" w:rsidP="00000000" w:rsidRDefault="00000000" w:rsidRPr="00000000" w14:paraId="00001389">
            <w:pPr>
              <w:rPr/>
            </w:pPr>
            <w:r w:rsidDel="00000000" w:rsidR="00000000" w:rsidRPr="00000000">
              <w:rPr>
                <w:rtl w:val="0"/>
              </w:rPr>
              <w:t xml:space="preserve">Generally required</w:t>
            </w:r>
          </w:p>
        </w:tc>
        <w:tc>
          <w:tcPr/>
          <w:p w:rsidR="00000000" w:rsidDel="00000000" w:rsidP="00000000" w:rsidRDefault="00000000" w:rsidRPr="00000000" w14:paraId="0000138A">
            <w:pPr>
              <w:rPr/>
            </w:pPr>
            <w:r w:rsidDel="00000000" w:rsidR="00000000" w:rsidRPr="00000000">
              <w:rPr>
                <w:rtl w:val="0"/>
              </w:rPr>
              <w:t xml:space="preserve">Not required</w:t>
            </w:r>
          </w:p>
        </w:tc>
      </w:tr>
      <w:tr>
        <w:trPr>
          <w:cantSplit w:val="0"/>
          <w:trHeight w:val="785" w:hRule="atLeast"/>
          <w:tblHeader w:val="0"/>
        </w:trPr>
        <w:tc>
          <w:tcPr/>
          <w:p w:rsidR="00000000" w:rsidDel="00000000" w:rsidP="00000000" w:rsidRDefault="00000000" w:rsidRPr="00000000" w14:paraId="0000138B">
            <w:pPr>
              <w:rPr/>
            </w:pPr>
            <w:r w:rsidDel="00000000" w:rsidR="00000000" w:rsidRPr="00000000">
              <w:rPr>
                <w:rtl w:val="0"/>
              </w:rPr>
              <w:t xml:space="preserve">Main recognition framework</w:t>
            </w:r>
          </w:p>
        </w:tc>
        <w:tc>
          <w:tcPr/>
          <w:p w:rsidR="00000000" w:rsidDel="00000000" w:rsidP="00000000" w:rsidRDefault="00000000" w:rsidRPr="00000000" w14:paraId="0000138C">
            <w:pPr>
              <w:rPr/>
            </w:pPr>
            <w:r w:rsidDel="00000000" w:rsidR="00000000" w:rsidRPr="00000000">
              <w:rPr>
                <w:rtl w:val="0"/>
              </w:rPr>
              <w:t xml:space="preserve">New York Convention and Brazilian Arbitration Law</w:t>
            </w:r>
          </w:p>
        </w:tc>
        <w:tc>
          <w:tcPr/>
          <w:p w:rsidR="00000000" w:rsidDel="00000000" w:rsidP="00000000" w:rsidRDefault="00000000" w:rsidRPr="00000000" w14:paraId="0000138D">
            <w:pPr>
              <w:rPr/>
            </w:pPr>
            <w:r w:rsidDel="00000000" w:rsidR="00000000" w:rsidRPr="00000000">
              <w:rPr>
                <w:rtl w:val="0"/>
              </w:rPr>
              <w:t xml:space="preserve">Brazilian Arbitration Law</w:t>
            </w:r>
          </w:p>
        </w:tc>
      </w:tr>
      <w:tr>
        <w:trPr>
          <w:cantSplit w:val="0"/>
          <w:trHeight w:val="785" w:hRule="atLeast"/>
          <w:tblHeader w:val="0"/>
        </w:trPr>
        <w:tc>
          <w:tcPr/>
          <w:p w:rsidR="00000000" w:rsidDel="00000000" w:rsidP="00000000" w:rsidRDefault="00000000" w:rsidRPr="00000000" w14:paraId="0000138E">
            <w:pPr>
              <w:rPr/>
            </w:pPr>
            <w:r w:rsidDel="00000000" w:rsidR="00000000" w:rsidRPr="00000000">
              <w:rPr>
                <w:rtl w:val="0"/>
              </w:rPr>
              <w:t xml:space="preserve">Judicial enforcement</w:t>
            </w:r>
          </w:p>
        </w:tc>
        <w:tc>
          <w:tcPr/>
          <w:p w:rsidR="00000000" w:rsidDel="00000000" w:rsidP="00000000" w:rsidRDefault="00000000" w:rsidRPr="00000000" w14:paraId="0000138F">
            <w:pPr>
              <w:rPr/>
            </w:pPr>
            <w:r w:rsidDel="00000000" w:rsidR="00000000" w:rsidRPr="00000000">
              <w:rPr>
                <w:rtl w:val="0"/>
              </w:rPr>
              <w:t xml:space="preserve">After recognition, where applicable</w:t>
            </w:r>
          </w:p>
        </w:tc>
        <w:tc>
          <w:tcPr/>
          <w:p w:rsidR="00000000" w:rsidDel="00000000" w:rsidP="00000000" w:rsidRDefault="00000000" w:rsidRPr="00000000" w14:paraId="00001390">
            <w:pPr>
              <w:rPr/>
            </w:pPr>
            <w:r w:rsidDel="00000000" w:rsidR="00000000" w:rsidRPr="00000000">
              <w:rPr>
                <w:rtl w:val="0"/>
              </w:rPr>
              <w:t xml:space="preserve">Directly under the applicable domestic enforcement rules</w:t>
            </w:r>
          </w:p>
        </w:tc>
      </w:tr>
      <w:tr>
        <w:trPr>
          <w:cantSplit w:val="0"/>
          <w:trHeight w:val="785" w:hRule="atLeast"/>
          <w:tblHeader w:val="0"/>
        </w:trPr>
        <w:tc>
          <w:tcPr/>
          <w:p w:rsidR="00000000" w:rsidDel="00000000" w:rsidP="00000000" w:rsidRDefault="00000000" w:rsidRPr="00000000" w14:paraId="00001391">
            <w:pPr>
              <w:rPr/>
            </w:pPr>
            <w:r w:rsidDel="00000000" w:rsidR="00000000" w:rsidRPr="00000000">
              <w:rPr>
                <w:rtl w:val="0"/>
              </w:rPr>
              <w:t xml:space="preserve">Review of merits</w:t>
            </w:r>
          </w:p>
        </w:tc>
        <w:tc>
          <w:tcPr/>
          <w:p w:rsidR="00000000" w:rsidDel="00000000" w:rsidP="00000000" w:rsidRDefault="00000000" w:rsidRPr="00000000" w14:paraId="00001392">
            <w:pPr>
              <w:rPr/>
            </w:pPr>
            <w:r w:rsidDel="00000000" w:rsidR="00000000" w:rsidRPr="00000000">
              <w:rPr>
                <w:rtl w:val="0"/>
              </w:rPr>
              <w:t xml:space="preserve">Generally unavailable during recognition</w:t>
            </w:r>
          </w:p>
        </w:tc>
        <w:tc>
          <w:tcPr/>
          <w:p w:rsidR="00000000" w:rsidDel="00000000" w:rsidP="00000000" w:rsidRDefault="00000000" w:rsidRPr="00000000" w14:paraId="00001393">
            <w:pPr>
              <w:rPr/>
            </w:pPr>
            <w:r w:rsidDel="00000000" w:rsidR="00000000" w:rsidRPr="00000000">
              <w:rPr>
                <w:rtl w:val="0"/>
              </w:rPr>
              <w:t xml:space="preserve">Generally unavailable in ordinary enforcement</w:t>
            </w:r>
          </w:p>
        </w:tc>
      </w:tr>
      <w:tr>
        <w:trPr>
          <w:cantSplit w:val="0"/>
          <w:trHeight w:val="785" w:hRule="atLeast"/>
          <w:tblHeader w:val="0"/>
        </w:trPr>
        <w:tc>
          <w:tcPr/>
          <w:p w:rsidR="00000000" w:rsidDel="00000000" w:rsidP="00000000" w:rsidRDefault="00000000" w:rsidRPr="00000000" w14:paraId="00001394">
            <w:pPr>
              <w:rPr/>
            </w:pPr>
            <w:r w:rsidDel="00000000" w:rsidR="00000000" w:rsidRPr="00000000">
              <w:rPr>
                <w:rtl w:val="0"/>
              </w:rPr>
              <w:t xml:space="preserve">Challenges</w:t>
            </w:r>
          </w:p>
        </w:tc>
        <w:tc>
          <w:tcPr/>
          <w:p w:rsidR="00000000" w:rsidDel="00000000" w:rsidP="00000000" w:rsidRDefault="00000000" w:rsidRPr="00000000" w14:paraId="00001395">
            <w:pPr>
              <w:rPr/>
            </w:pPr>
            <w:r w:rsidDel="00000000" w:rsidR="00000000" w:rsidRPr="00000000">
              <w:rPr>
                <w:rtl w:val="0"/>
              </w:rPr>
              <w:t xml:space="preserve">Specific recognition defenses</w:t>
            </w:r>
          </w:p>
        </w:tc>
        <w:tc>
          <w:tcPr/>
          <w:p w:rsidR="00000000" w:rsidDel="00000000" w:rsidP="00000000" w:rsidRDefault="00000000" w:rsidRPr="00000000" w14:paraId="00001396">
            <w:pPr>
              <w:rPr/>
            </w:pPr>
            <w:r w:rsidDel="00000000" w:rsidR="00000000" w:rsidRPr="00000000">
              <w:rPr>
                <w:rtl w:val="0"/>
              </w:rPr>
              <w:t xml:space="preserve">Applicable domestic annulment and enforcement defenses</w:t>
            </w:r>
          </w:p>
        </w:tc>
      </w:tr>
    </w:tbl>
    <w:p w:rsidR="00000000" w:rsidDel="00000000" w:rsidP="00000000" w:rsidRDefault="00000000" w:rsidRPr="00000000" w14:paraId="00001397">
      <w:pPr>
        <w:spacing w:after="240" w:before="240" w:lineRule="auto"/>
        <w:rPr/>
      </w:pPr>
      <w:r w:rsidDel="00000000" w:rsidR="00000000" w:rsidRPr="00000000">
        <w:rPr>
          <w:rtl w:val="0"/>
        </w:rPr>
        <w:t xml:space="preserve">A Brazilian-seated arbitration may involve foreign parties, international contracts, and foreign arbitrators without becoming a foreign award.</w:t>
      </w:r>
    </w:p>
    <w:p w:rsidR="00000000" w:rsidDel="00000000" w:rsidP="00000000" w:rsidRDefault="00000000" w:rsidRPr="00000000" w14:paraId="00001398">
      <w:pPr>
        <w:spacing w:after="240" w:before="240" w:lineRule="auto"/>
        <w:rPr/>
      </w:pPr>
      <w:r w:rsidDel="00000000" w:rsidR="00000000" w:rsidRPr="00000000">
        <w:rPr>
          <w:rtl w:val="0"/>
        </w:rPr>
        <w:t xml:space="preserve">Conversely, an award rendered abroad may be foreign even when both parties are Brazilian companies.</w:t>
      </w:r>
    </w:p>
    <w:p w:rsidR="00000000" w:rsidDel="00000000" w:rsidP="00000000" w:rsidRDefault="00000000" w:rsidRPr="00000000" w14:paraId="00001399">
      <w:pPr>
        <w:spacing w:after="240" w:before="240" w:lineRule="auto"/>
        <w:rPr>
          <w:b w:val="1"/>
          <w:bCs w:val="1"/>
        </w:rPr>
      </w:pPr>
      <w:r w:rsidDel="00000000" w:rsidR="00000000" w:rsidRPr="00000000">
        <w:rPr>
          <w:b w:val="1"/>
          <w:bCs w:val="1"/>
          <w:rtl w:val="0"/>
        </w:rPr>
        <w:t xml:space="preserve">[Clarify Whether Your Arbitration Award Is Foreign or Domestic]</w:t>
      </w:r>
    </w:p>
    <w:p w:rsidR="00000000" w:rsidDel="00000000" w:rsidP="00000000" w:rsidRDefault="00000000" w:rsidRPr="00000000" w14:paraId="00001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B">
      <w:pPr>
        <w:pStyle w:val="Heading2"/>
        <w:keepNext w:val="0"/>
        <w:keepLines w:val="0"/>
        <w:spacing w:after="80" w:lineRule="auto"/>
        <w:rPr>
          <w:b w:val="1"/>
          <w:bCs w:val="1"/>
          <w:sz w:val="34"/>
          <w:szCs w:val="34"/>
        </w:rPr>
      </w:pPr>
      <w:bookmarkStart w:colFirst="0" w:colLast="0" w:name="_alb9n9g5c62z" w:id="2234"/>
      <w:bookmarkEnd w:id="2234"/>
      <w:r w:rsidDel="00000000" w:rsidR="00000000" w:rsidRPr="00000000">
        <w:rPr>
          <w:b w:val="1"/>
          <w:bCs w:val="1"/>
          <w:sz w:val="34"/>
          <w:szCs w:val="34"/>
          <w:rtl w:val="0"/>
        </w:rPr>
        <w:t xml:space="preserve">RECOGNITION VS. ENFORCEMENT</w:t>
      </w:r>
    </w:p>
    <w:p w:rsidR="00000000" w:rsidDel="00000000" w:rsidP="00000000" w:rsidRDefault="00000000" w:rsidRPr="00000000" w14:paraId="0000139C">
      <w:pPr>
        <w:pStyle w:val="Heading1"/>
        <w:keepNext w:val="0"/>
        <w:keepLines w:val="0"/>
        <w:spacing w:before="480" w:lineRule="auto"/>
        <w:rPr>
          <w:b w:val="1"/>
          <w:bCs w:val="1"/>
          <w:sz w:val="46"/>
          <w:szCs w:val="46"/>
        </w:rPr>
      </w:pPr>
      <w:bookmarkStart w:colFirst="0" w:colLast="0" w:name="_7a4s8bf9kuc9" w:id="2235"/>
      <w:bookmarkEnd w:id="2235"/>
      <w:r w:rsidDel="00000000" w:rsidR="00000000" w:rsidRPr="00000000">
        <w:rPr>
          <w:b w:val="1"/>
          <w:bCs w:val="1"/>
          <w:sz w:val="46"/>
          <w:szCs w:val="46"/>
          <w:rtl w:val="0"/>
        </w:rPr>
        <w:t xml:space="preserve">Two Different Legal Stages</w:t>
      </w:r>
    </w:p>
    <w:p w:rsidR="00000000" w:rsidDel="00000000" w:rsidP="00000000" w:rsidRDefault="00000000" w:rsidRPr="00000000" w14:paraId="0000139D">
      <w:pPr>
        <w:pStyle w:val="Heading3"/>
        <w:keepNext w:val="0"/>
        <w:keepLines w:val="0"/>
        <w:spacing w:before="280" w:lineRule="auto"/>
        <w:rPr>
          <w:b w:val="1"/>
          <w:bCs w:val="1"/>
          <w:color w:val="000000"/>
          <w:sz w:val="26"/>
          <w:szCs w:val="26"/>
        </w:rPr>
      </w:pPr>
      <w:bookmarkStart w:colFirst="0" w:colLast="0" w:name="_sv4014tojnt3" w:id="2236"/>
      <w:bookmarkEnd w:id="2236"/>
      <w:r w:rsidDel="00000000" w:rsidR="00000000" w:rsidRPr="00000000">
        <w:rPr>
          <w:b w:val="1"/>
          <w:bCs w:val="1"/>
          <w:color w:val="000000"/>
          <w:sz w:val="26"/>
          <w:szCs w:val="26"/>
          <w:rtl w:val="0"/>
        </w:rPr>
        <w:t xml:space="preserve">Stage 1 – Recognition</w:t>
      </w:r>
    </w:p>
    <w:p w:rsidR="00000000" w:rsidDel="00000000" w:rsidP="00000000" w:rsidRDefault="00000000" w:rsidRPr="00000000" w14:paraId="0000139E">
      <w:pPr>
        <w:spacing w:after="240" w:before="240" w:lineRule="auto"/>
        <w:rPr/>
      </w:pPr>
      <w:r w:rsidDel="00000000" w:rsidR="00000000" w:rsidRPr="00000000">
        <w:rPr>
          <w:rtl w:val="0"/>
        </w:rPr>
        <w:t xml:space="preserve">The interested party seeks homologation before the STJ.</w:t>
      </w:r>
    </w:p>
    <w:p w:rsidR="00000000" w:rsidDel="00000000" w:rsidP="00000000" w:rsidRDefault="00000000" w:rsidRPr="00000000" w14:paraId="0000139F">
      <w:pPr>
        <w:pStyle w:val="Heading3"/>
        <w:keepNext w:val="0"/>
        <w:keepLines w:val="0"/>
        <w:spacing w:before="280" w:lineRule="auto"/>
        <w:rPr>
          <w:b w:val="1"/>
          <w:bCs w:val="1"/>
          <w:color w:val="000000"/>
          <w:sz w:val="26"/>
          <w:szCs w:val="26"/>
        </w:rPr>
      </w:pPr>
      <w:bookmarkStart w:colFirst="0" w:colLast="0" w:name="_73fdt8obr4mn" w:id="2237"/>
      <w:bookmarkEnd w:id="2237"/>
      <w:r w:rsidDel="00000000" w:rsidR="00000000" w:rsidRPr="00000000">
        <w:rPr>
          <w:b w:val="1"/>
          <w:bCs w:val="1"/>
          <w:color w:val="000000"/>
          <w:sz w:val="26"/>
          <w:szCs w:val="26"/>
          <w:rtl w:val="0"/>
        </w:rPr>
        <w:t xml:space="preserve">Stage 2 – Brazilian Legal Effect</w:t>
      </w:r>
    </w:p>
    <w:p w:rsidR="00000000" w:rsidDel="00000000" w:rsidP="00000000" w:rsidRDefault="00000000" w:rsidRPr="00000000" w14:paraId="000013A0">
      <w:pPr>
        <w:spacing w:after="240" w:before="240" w:lineRule="auto"/>
        <w:rPr/>
      </w:pPr>
      <w:r w:rsidDel="00000000" w:rsidR="00000000" w:rsidRPr="00000000">
        <w:rPr>
          <w:rtl w:val="0"/>
        </w:rPr>
        <w:t xml:space="preserve">The recognized award acquires the relevant status under Brazilian law.</w:t>
      </w:r>
    </w:p>
    <w:p w:rsidR="00000000" w:rsidDel="00000000" w:rsidP="00000000" w:rsidRDefault="00000000" w:rsidRPr="00000000" w14:paraId="000013A1">
      <w:pPr>
        <w:pStyle w:val="Heading3"/>
        <w:keepNext w:val="0"/>
        <w:keepLines w:val="0"/>
        <w:spacing w:before="280" w:lineRule="auto"/>
        <w:rPr>
          <w:b w:val="1"/>
          <w:bCs w:val="1"/>
          <w:color w:val="000000"/>
          <w:sz w:val="26"/>
          <w:szCs w:val="26"/>
        </w:rPr>
      </w:pPr>
      <w:bookmarkStart w:colFirst="0" w:colLast="0" w:name="_5nu6vexmb6pz" w:id="2238"/>
      <w:bookmarkEnd w:id="2238"/>
      <w:r w:rsidDel="00000000" w:rsidR="00000000" w:rsidRPr="00000000">
        <w:rPr>
          <w:b w:val="1"/>
          <w:bCs w:val="1"/>
          <w:color w:val="000000"/>
          <w:sz w:val="26"/>
          <w:szCs w:val="26"/>
          <w:rtl w:val="0"/>
        </w:rPr>
        <w:t xml:space="preserve">Stage 3 – Enforcement Assessment</w:t>
      </w:r>
    </w:p>
    <w:p w:rsidR="00000000" w:rsidDel="00000000" w:rsidP="00000000" w:rsidRDefault="00000000" w:rsidRPr="00000000" w14:paraId="000013A2">
      <w:pPr>
        <w:spacing w:after="240" w:before="240" w:lineRule="auto"/>
        <w:rPr/>
      </w:pPr>
      <w:r w:rsidDel="00000000" w:rsidR="00000000" w:rsidRPr="00000000">
        <w:rPr>
          <w:rtl w:val="0"/>
        </w:rPr>
        <w:t xml:space="preserve">The creditor evaluates the obligation and available enforcement measures.</w:t>
      </w:r>
    </w:p>
    <w:p w:rsidR="00000000" w:rsidDel="00000000" w:rsidP="00000000" w:rsidRDefault="00000000" w:rsidRPr="00000000" w14:paraId="000013A3">
      <w:pPr>
        <w:pStyle w:val="Heading3"/>
        <w:keepNext w:val="0"/>
        <w:keepLines w:val="0"/>
        <w:spacing w:before="280" w:lineRule="auto"/>
        <w:rPr>
          <w:b w:val="1"/>
          <w:bCs w:val="1"/>
          <w:color w:val="000000"/>
          <w:sz w:val="26"/>
          <w:szCs w:val="26"/>
        </w:rPr>
      </w:pPr>
      <w:bookmarkStart w:colFirst="0" w:colLast="0" w:name="_l1nzbnt1jesz" w:id="2239"/>
      <w:bookmarkEnd w:id="2239"/>
      <w:r w:rsidDel="00000000" w:rsidR="00000000" w:rsidRPr="00000000">
        <w:rPr>
          <w:b w:val="1"/>
          <w:bCs w:val="1"/>
          <w:color w:val="000000"/>
          <w:sz w:val="26"/>
          <w:szCs w:val="26"/>
          <w:rtl w:val="0"/>
        </w:rPr>
        <w:t xml:space="preserve">Stage 4 – Competent Court</w:t>
      </w:r>
    </w:p>
    <w:p w:rsidR="00000000" w:rsidDel="00000000" w:rsidP="00000000" w:rsidRDefault="00000000" w:rsidRPr="00000000" w14:paraId="000013A4">
      <w:pPr>
        <w:spacing w:after="240" w:before="240" w:lineRule="auto"/>
        <w:rPr/>
      </w:pPr>
      <w:r w:rsidDel="00000000" w:rsidR="00000000" w:rsidRPr="00000000">
        <w:rPr>
          <w:rtl w:val="0"/>
        </w:rPr>
        <w:t xml:space="preserve">The appropriate Brazilian court is identified.</w:t>
      </w:r>
    </w:p>
    <w:p w:rsidR="00000000" w:rsidDel="00000000" w:rsidP="00000000" w:rsidRDefault="00000000" w:rsidRPr="00000000" w14:paraId="000013A5">
      <w:pPr>
        <w:pStyle w:val="Heading3"/>
        <w:keepNext w:val="0"/>
        <w:keepLines w:val="0"/>
        <w:spacing w:before="280" w:lineRule="auto"/>
        <w:rPr>
          <w:b w:val="1"/>
          <w:bCs w:val="1"/>
          <w:color w:val="000000"/>
          <w:sz w:val="26"/>
          <w:szCs w:val="26"/>
        </w:rPr>
      </w:pPr>
      <w:bookmarkStart w:colFirst="0" w:colLast="0" w:name="_mp1nbope7iwp" w:id="2240"/>
      <w:bookmarkEnd w:id="2240"/>
      <w:r w:rsidDel="00000000" w:rsidR="00000000" w:rsidRPr="00000000">
        <w:rPr>
          <w:b w:val="1"/>
          <w:bCs w:val="1"/>
          <w:color w:val="000000"/>
          <w:sz w:val="26"/>
          <w:szCs w:val="26"/>
          <w:rtl w:val="0"/>
        </w:rPr>
        <w:t xml:space="preserve">Stage 5 – Enforcement Application</w:t>
      </w:r>
    </w:p>
    <w:p w:rsidR="00000000" w:rsidDel="00000000" w:rsidP="00000000" w:rsidRDefault="00000000" w:rsidRPr="00000000" w14:paraId="000013A6">
      <w:pPr>
        <w:spacing w:after="240" w:before="240" w:lineRule="auto"/>
        <w:rPr/>
      </w:pPr>
      <w:r w:rsidDel="00000000" w:rsidR="00000000" w:rsidRPr="00000000">
        <w:rPr>
          <w:rtl w:val="0"/>
        </w:rPr>
        <w:t xml:space="preserve">The creditor initiates the applicable judicial procedure.</w:t>
      </w:r>
    </w:p>
    <w:p w:rsidR="00000000" w:rsidDel="00000000" w:rsidP="00000000" w:rsidRDefault="00000000" w:rsidRPr="00000000" w14:paraId="000013A7">
      <w:pPr>
        <w:pStyle w:val="Heading3"/>
        <w:keepNext w:val="0"/>
        <w:keepLines w:val="0"/>
        <w:spacing w:before="280" w:lineRule="auto"/>
        <w:rPr>
          <w:b w:val="1"/>
          <w:bCs w:val="1"/>
          <w:color w:val="000000"/>
          <w:sz w:val="26"/>
          <w:szCs w:val="26"/>
        </w:rPr>
      </w:pPr>
      <w:bookmarkStart w:colFirst="0" w:colLast="0" w:name="_j7wyovlw2wm3" w:id="2241"/>
      <w:bookmarkEnd w:id="2241"/>
      <w:r w:rsidDel="00000000" w:rsidR="00000000" w:rsidRPr="00000000">
        <w:rPr>
          <w:b w:val="1"/>
          <w:bCs w:val="1"/>
          <w:color w:val="000000"/>
          <w:sz w:val="26"/>
          <w:szCs w:val="26"/>
          <w:rtl w:val="0"/>
        </w:rPr>
        <w:t xml:space="preserve">Stage 6 – Debtor Participation</w:t>
      </w:r>
    </w:p>
    <w:p w:rsidR="00000000" w:rsidDel="00000000" w:rsidP="00000000" w:rsidRDefault="00000000" w:rsidRPr="00000000" w14:paraId="000013A8">
      <w:pPr>
        <w:spacing w:after="240" w:before="240" w:lineRule="auto"/>
        <w:rPr/>
      </w:pPr>
      <w:r w:rsidDel="00000000" w:rsidR="00000000" w:rsidRPr="00000000">
        <w:rPr>
          <w:rtl w:val="0"/>
        </w:rPr>
        <w:t xml:space="preserve">The debtor may present permitted objections.</w:t>
      </w:r>
    </w:p>
    <w:p w:rsidR="00000000" w:rsidDel="00000000" w:rsidP="00000000" w:rsidRDefault="00000000" w:rsidRPr="00000000" w14:paraId="000013A9">
      <w:pPr>
        <w:pStyle w:val="Heading3"/>
        <w:keepNext w:val="0"/>
        <w:keepLines w:val="0"/>
        <w:spacing w:before="280" w:lineRule="auto"/>
        <w:rPr>
          <w:b w:val="1"/>
          <w:bCs w:val="1"/>
          <w:color w:val="000000"/>
          <w:sz w:val="26"/>
          <w:szCs w:val="26"/>
        </w:rPr>
      </w:pPr>
      <w:bookmarkStart w:colFirst="0" w:colLast="0" w:name="_gpz6pgyvtc8q" w:id="2242"/>
      <w:bookmarkEnd w:id="2242"/>
      <w:r w:rsidDel="00000000" w:rsidR="00000000" w:rsidRPr="00000000">
        <w:rPr>
          <w:b w:val="1"/>
          <w:bCs w:val="1"/>
          <w:color w:val="000000"/>
          <w:sz w:val="26"/>
          <w:szCs w:val="26"/>
          <w:rtl w:val="0"/>
        </w:rPr>
        <w:t xml:space="preserve">Stage 7 – Asset Measures</w:t>
      </w:r>
    </w:p>
    <w:p w:rsidR="00000000" w:rsidDel="00000000" w:rsidP="00000000" w:rsidRDefault="00000000" w:rsidRPr="00000000" w14:paraId="000013AA">
      <w:pPr>
        <w:spacing w:after="240" w:before="240" w:lineRule="auto"/>
        <w:rPr/>
      </w:pPr>
      <w:r w:rsidDel="00000000" w:rsidR="00000000" w:rsidRPr="00000000">
        <w:rPr>
          <w:rtl w:val="0"/>
        </w:rPr>
        <w:t xml:space="preserve">Lawful judicial measures may be requested.</w:t>
      </w:r>
    </w:p>
    <w:p w:rsidR="00000000" w:rsidDel="00000000" w:rsidP="00000000" w:rsidRDefault="00000000" w:rsidRPr="00000000" w14:paraId="000013AB">
      <w:pPr>
        <w:pStyle w:val="Heading3"/>
        <w:keepNext w:val="0"/>
        <w:keepLines w:val="0"/>
        <w:spacing w:before="280" w:lineRule="auto"/>
        <w:rPr>
          <w:b w:val="1"/>
          <w:bCs w:val="1"/>
          <w:color w:val="000000"/>
          <w:sz w:val="26"/>
          <w:szCs w:val="26"/>
        </w:rPr>
      </w:pPr>
      <w:bookmarkStart w:colFirst="0" w:colLast="0" w:name="_bce4x8dfolfo" w:id="2243"/>
      <w:bookmarkEnd w:id="2243"/>
      <w:r w:rsidDel="00000000" w:rsidR="00000000" w:rsidRPr="00000000">
        <w:rPr>
          <w:b w:val="1"/>
          <w:bCs w:val="1"/>
          <w:color w:val="000000"/>
          <w:sz w:val="26"/>
          <w:szCs w:val="26"/>
          <w:rtl w:val="0"/>
        </w:rPr>
        <w:t xml:space="preserve">Stage 8 – Recovery or Satisfaction</w:t>
      </w:r>
    </w:p>
    <w:p w:rsidR="00000000" w:rsidDel="00000000" w:rsidP="00000000" w:rsidRDefault="00000000" w:rsidRPr="00000000" w14:paraId="000013AC">
      <w:pPr>
        <w:spacing w:after="240" w:before="240" w:lineRule="auto"/>
        <w:rPr/>
      </w:pPr>
      <w:r w:rsidDel="00000000" w:rsidR="00000000" w:rsidRPr="00000000">
        <w:rPr>
          <w:rtl w:val="0"/>
        </w:rPr>
        <w:t xml:space="preserve">Any actual recovery depends on the debtor's assets, legal defenses, and judicial decisions.</w:t>
      </w:r>
    </w:p>
    <w:p w:rsidR="00000000" w:rsidDel="00000000" w:rsidP="00000000" w:rsidRDefault="00000000" w:rsidRPr="00000000" w14:paraId="000013AD">
      <w:pPr>
        <w:spacing w:after="240" w:before="240" w:lineRule="auto"/>
        <w:rPr>
          <w:b w:val="1"/>
          <w:bCs w:val="1"/>
        </w:rPr>
      </w:pPr>
      <w:r w:rsidDel="00000000" w:rsidR="00000000" w:rsidRPr="00000000">
        <w:rPr>
          <w:b w:val="1"/>
          <w:bCs w:val="1"/>
          <w:rtl w:val="0"/>
        </w:rPr>
        <w:t xml:space="preserve">STJ homologation is not itself a guarantee that the debtor will pay or that assets will be available for collection.</w:t>
      </w:r>
    </w:p>
    <w:p w:rsidR="00000000" w:rsidDel="00000000" w:rsidP="00000000" w:rsidRDefault="00000000" w:rsidRPr="00000000" w14:paraId="000013AE">
      <w:pPr>
        <w:spacing w:after="240" w:before="240" w:lineRule="auto"/>
        <w:rPr>
          <w:b w:val="1"/>
          <w:bCs w:val="1"/>
        </w:rPr>
      </w:pPr>
      <w:r w:rsidDel="00000000" w:rsidR="00000000" w:rsidRPr="00000000">
        <w:rPr>
          <w:b w:val="1"/>
          <w:bCs w:val="1"/>
          <w:rtl w:val="0"/>
        </w:rPr>
        <w:t xml:space="preserve">[Plan Recognition and Enforcement in Brazil]</w:t>
      </w:r>
    </w:p>
    <w:p w:rsidR="00000000" w:rsidDel="00000000" w:rsidP="00000000" w:rsidRDefault="00000000" w:rsidRPr="00000000" w14:paraId="00001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0">
      <w:pPr>
        <w:pStyle w:val="Heading2"/>
        <w:keepNext w:val="0"/>
        <w:keepLines w:val="0"/>
        <w:spacing w:after="80" w:lineRule="auto"/>
        <w:rPr>
          <w:b w:val="1"/>
          <w:bCs w:val="1"/>
          <w:sz w:val="34"/>
          <w:szCs w:val="34"/>
        </w:rPr>
      </w:pPr>
      <w:bookmarkStart w:colFirst="0" w:colLast="0" w:name="_njw45mn1e5s" w:id="2244"/>
      <w:bookmarkEnd w:id="2244"/>
      <w:r w:rsidDel="00000000" w:rsidR="00000000" w:rsidRPr="00000000">
        <w:rPr>
          <w:b w:val="1"/>
          <w:bCs w:val="1"/>
          <w:sz w:val="34"/>
          <w:szCs w:val="34"/>
          <w:rtl w:val="0"/>
        </w:rPr>
        <w:t xml:space="preserve">WHERE IS A RECOGNIZED FOREIGN ARBITRAL AWARD ENFORCED?</w:t>
      </w:r>
    </w:p>
    <w:p w:rsidR="00000000" w:rsidDel="00000000" w:rsidP="00000000" w:rsidRDefault="00000000" w:rsidRPr="00000000" w14:paraId="000013B1">
      <w:pPr>
        <w:pStyle w:val="Heading1"/>
        <w:keepNext w:val="0"/>
        <w:keepLines w:val="0"/>
        <w:spacing w:before="480" w:lineRule="auto"/>
        <w:rPr>
          <w:b w:val="1"/>
          <w:bCs w:val="1"/>
          <w:sz w:val="46"/>
          <w:szCs w:val="46"/>
        </w:rPr>
      </w:pPr>
      <w:bookmarkStart w:colFirst="0" w:colLast="0" w:name="_qg2y3pcg5o5e" w:id="2245"/>
      <w:bookmarkEnd w:id="2245"/>
      <w:r w:rsidDel="00000000" w:rsidR="00000000" w:rsidRPr="00000000">
        <w:rPr>
          <w:b w:val="1"/>
          <w:bCs w:val="1"/>
          <w:sz w:val="46"/>
          <w:szCs w:val="46"/>
          <w:rtl w:val="0"/>
        </w:rPr>
        <w:t xml:space="preserve">Competent Brazilian Courts</w:t>
      </w:r>
    </w:p>
    <w:p w:rsidR="00000000" w:rsidDel="00000000" w:rsidP="00000000" w:rsidRDefault="00000000" w:rsidRPr="00000000" w14:paraId="000013B2">
      <w:pPr>
        <w:spacing w:after="240" w:before="240" w:lineRule="auto"/>
        <w:rPr/>
      </w:pPr>
      <w:r w:rsidDel="00000000" w:rsidR="00000000" w:rsidRPr="00000000">
        <w:rPr>
          <w:rtl w:val="0"/>
        </w:rPr>
        <w:t xml:space="preserve">The recognition procedure occurs before the STJ.</w:t>
      </w:r>
    </w:p>
    <w:p w:rsidR="00000000" w:rsidDel="00000000" w:rsidP="00000000" w:rsidRDefault="00000000" w:rsidRPr="00000000" w14:paraId="000013B3">
      <w:pPr>
        <w:spacing w:after="240" w:before="240" w:lineRule="auto"/>
        <w:rPr/>
      </w:pPr>
      <w:r w:rsidDel="00000000" w:rsidR="00000000" w:rsidRPr="00000000">
        <w:rPr>
          <w:rtl w:val="0"/>
        </w:rPr>
        <w:t xml:space="preserve">The subsequent enforcement stage requires a separate jurisdictional assessment.</w:t>
      </w:r>
    </w:p>
    <w:p w:rsidR="00000000" w:rsidDel="00000000" w:rsidP="00000000" w:rsidRDefault="00000000" w:rsidRPr="00000000" w14:paraId="000013B4">
      <w:pPr>
        <w:spacing w:after="240" w:before="240" w:lineRule="auto"/>
        <w:rPr/>
      </w:pPr>
      <w:r w:rsidDel="00000000" w:rsidR="00000000" w:rsidRPr="00000000">
        <w:rPr>
          <w:rtl w:val="0"/>
        </w:rPr>
        <w:t xml:space="preserve">Under the Brazilian constitutional and procedural framework, enforcement of a recognized foreign decision is generally pursued before the competent </w:t>
      </w:r>
      <w:r w:rsidDel="00000000" w:rsidR="00000000" w:rsidRPr="00000000">
        <w:rPr>
          <w:b w:val="1"/>
          <w:bCs w:val="1"/>
          <w:rtl w:val="0"/>
        </w:rPr>
        <w:t xml:space="preserve">Federal Court of first instance</w:t>
      </w:r>
      <w:r w:rsidDel="00000000" w:rsidR="00000000" w:rsidRPr="00000000">
        <w:rPr>
          <w:rtl w:val="0"/>
        </w:rPr>
        <w:t xml:space="preserve">, subject to the applicable rules.</w:t>
      </w:r>
    </w:p>
    <w:p w:rsidR="00000000" w:rsidDel="00000000" w:rsidP="00000000" w:rsidRDefault="00000000" w:rsidRPr="00000000" w14:paraId="000013B5">
      <w:pPr>
        <w:pStyle w:val="Heading3"/>
        <w:keepNext w:val="0"/>
        <w:keepLines w:val="0"/>
        <w:spacing w:before="280" w:lineRule="auto"/>
        <w:rPr>
          <w:b w:val="1"/>
          <w:bCs w:val="1"/>
          <w:color w:val="000000"/>
          <w:sz w:val="26"/>
          <w:szCs w:val="26"/>
        </w:rPr>
      </w:pPr>
      <w:bookmarkStart w:colFirst="0" w:colLast="0" w:name="_xufd95iau7mp" w:id="2246"/>
      <w:bookmarkEnd w:id="2246"/>
      <w:r w:rsidDel="00000000" w:rsidR="00000000" w:rsidRPr="00000000">
        <w:rPr>
          <w:b w:val="1"/>
          <w:bCs w:val="1"/>
          <w:color w:val="000000"/>
          <w:sz w:val="26"/>
          <w:szCs w:val="26"/>
          <w:rtl w:val="0"/>
        </w:rPr>
        <w:t xml:space="preserve">STJ</w:t>
      </w:r>
    </w:p>
    <w:p w:rsidR="00000000" w:rsidDel="00000000" w:rsidP="00000000" w:rsidRDefault="00000000" w:rsidRPr="00000000" w14:paraId="000013B6">
      <w:pPr>
        <w:spacing w:after="240" w:before="240" w:lineRule="auto"/>
        <w:rPr/>
      </w:pPr>
      <w:r w:rsidDel="00000000" w:rsidR="00000000" w:rsidRPr="00000000">
        <w:rPr>
          <w:rtl w:val="0"/>
        </w:rPr>
        <w:t xml:space="preserve">Handles the recognition request.</w:t>
      </w:r>
    </w:p>
    <w:p w:rsidR="00000000" w:rsidDel="00000000" w:rsidP="00000000" w:rsidRDefault="00000000" w:rsidRPr="00000000" w14:paraId="000013B7">
      <w:pPr>
        <w:pStyle w:val="Heading3"/>
        <w:keepNext w:val="0"/>
        <w:keepLines w:val="0"/>
        <w:spacing w:before="280" w:lineRule="auto"/>
        <w:rPr>
          <w:b w:val="1"/>
          <w:bCs w:val="1"/>
          <w:color w:val="000000"/>
          <w:sz w:val="26"/>
          <w:szCs w:val="26"/>
        </w:rPr>
      </w:pPr>
      <w:bookmarkStart w:colFirst="0" w:colLast="0" w:name="_9hz21310dho5" w:id="2247"/>
      <w:bookmarkEnd w:id="2247"/>
      <w:r w:rsidDel="00000000" w:rsidR="00000000" w:rsidRPr="00000000">
        <w:rPr>
          <w:b w:val="1"/>
          <w:bCs w:val="1"/>
          <w:color w:val="000000"/>
          <w:sz w:val="26"/>
          <w:szCs w:val="26"/>
          <w:rtl w:val="0"/>
        </w:rPr>
        <w:t xml:space="preserve">Federal Judiciary</w:t>
      </w:r>
    </w:p>
    <w:p w:rsidR="00000000" w:rsidDel="00000000" w:rsidP="00000000" w:rsidRDefault="00000000" w:rsidRPr="00000000" w14:paraId="000013B8">
      <w:pPr>
        <w:spacing w:after="240" w:before="240" w:lineRule="auto"/>
        <w:rPr/>
      </w:pPr>
      <w:r w:rsidDel="00000000" w:rsidR="00000000" w:rsidRPr="00000000">
        <w:rPr>
          <w:rtl w:val="0"/>
        </w:rPr>
        <w:t xml:space="preserve">Generally handles enforcement of the recognized foreign decision.</w:t>
      </w:r>
    </w:p>
    <w:p w:rsidR="00000000" w:rsidDel="00000000" w:rsidP="00000000" w:rsidRDefault="00000000" w:rsidRPr="00000000" w14:paraId="000013B9">
      <w:pPr>
        <w:pStyle w:val="Heading3"/>
        <w:keepNext w:val="0"/>
        <w:keepLines w:val="0"/>
        <w:spacing w:before="280" w:lineRule="auto"/>
        <w:rPr>
          <w:b w:val="1"/>
          <w:bCs w:val="1"/>
          <w:color w:val="000000"/>
          <w:sz w:val="26"/>
          <w:szCs w:val="26"/>
        </w:rPr>
      </w:pPr>
      <w:bookmarkStart w:colFirst="0" w:colLast="0" w:name="_8qp93e2a3zru" w:id="2248"/>
      <w:bookmarkEnd w:id="2248"/>
      <w:r w:rsidDel="00000000" w:rsidR="00000000" w:rsidRPr="00000000">
        <w:rPr>
          <w:b w:val="1"/>
          <w:bCs w:val="1"/>
          <w:color w:val="000000"/>
          <w:sz w:val="26"/>
          <w:szCs w:val="26"/>
          <w:rtl w:val="0"/>
        </w:rPr>
        <w:t xml:space="preserve">Enforcement Petition</w:t>
      </w:r>
    </w:p>
    <w:p w:rsidR="00000000" w:rsidDel="00000000" w:rsidP="00000000" w:rsidRDefault="00000000" w:rsidRPr="00000000" w14:paraId="000013BA">
      <w:pPr>
        <w:spacing w:after="240" w:before="240" w:lineRule="auto"/>
        <w:rPr/>
      </w:pPr>
      <w:r w:rsidDel="00000000" w:rsidR="00000000" w:rsidRPr="00000000">
        <w:rPr>
          <w:rtl w:val="0"/>
        </w:rPr>
        <w:t xml:space="preserve">Must satisfy applicable procedural requirements.</w:t>
      </w:r>
    </w:p>
    <w:p w:rsidR="00000000" w:rsidDel="00000000" w:rsidP="00000000" w:rsidRDefault="00000000" w:rsidRPr="00000000" w14:paraId="000013BB">
      <w:pPr>
        <w:pStyle w:val="Heading3"/>
        <w:keepNext w:val="0"/>
        <w:keepLines w:val="0"/>
        <w:spacing w:before="280" w:lineRule="auto"/>
        <w:rPr>
          <w:b w:val="1"/>
          <w:bCs w:val="1"/>
          <w:color w:val="000000"/>
          <w:sz w:val="26"/>
          <w:szCs w:val="26"/>
        </w:rPr>
      </w:pPr>
      <w:bookmarkStart w:colFirst="0" w:colLast="0" w:name="_1bw3wwkwj0d8" w:id="2249"/>
      <w:bookmarkEnd w:id="2249"/>
      <w:r w:rsidDel="00000000" w:rsidR="00000000" w:rsidRPr="00000000">
        <w:rPr>
          <w:b w:val="1"/>
          <w:bCs w:val="1"/>
          <w:color w:val="000000"/>
          <w:sz w:val="26"/>
          <w:szCs w:val="26"/>
          <w:rtl w:val="0"/>
        </w:rPr>
        <w:t xml:space="preserve">Debtor's Location</w:t>
      </w:r>
    </w:p>
    <w:p w:rsidR="00000000" w:rsidDel="00000000" w:rsidP="00000000" w:rsidRDefault="00000000" w:rsidRPr="00000000" w14:paraId="000013BC">
      <w:pPr>
        <w:spacing w:after="240" w:before="240" w:lineRule="auto"/>
        <w:rPr/>
      </w:pPr>
      <w:r w:rsidDel="00000000" w:rsidR="00000000" w:rsidRPr="00000000">
        <w:rPr>
          <w:rtl w:val="0"/>
        </w:rPr>
        <w:t xml:space="preserve">May be relevant to venue.</w:t>
      </w:r>
    </w:p>
    <w:p w:rsidR="00000000" w:rsidDel="00000000" w:rsidP="00000000" w:rsidRDefault="00000000" w:rsidRPr="00000000" w14:paraId="000013BD">
      <w:pPr>
        <w:pStyle w:val="Heading3"/>
        <w:keepNext w:val="0"/>
        <w:keepLines w:val="0"/>
        <w:spacing w:before="280" w:lineRule="auto"/>
        <w:rPr>
          <w:b w:val="1"/>
          <w:bCs w:val="1"/>
          <w:color w:val="000000"/>
          <w:sz w:val="26"/>
          <w:szCs w:val="26"/>
        </w:rPr>
      </w:pPr>
      <w:bookmarkStart w:colFirst="0" w:colLast="0" w:name="_su0sc9ne4tn8" w:id="2250"/>
      <w:bookmarkEnd w:id="2250"/>
      <w:r w:rsidDel="00000000" w:rsidR="00000000" w:rsidRPr="00000000">
        <w:rPr>
          <w:b w:val="1"/>
          <w:bCs w:val="1"/>
          <w:color w:val="000000"/>
          <w:sz w:val="26"/>
          <w:szCs w:val="26"/>
          <w:rtl w:val="0"/>
        </w:rPr>
        <w:t xml:space="preserve">Asset Location</w:t>
      </w:r>
    </w:p>
    <w:p w:rsidR="00000000" w:rsidDel="00000000" w:rsidP="00000000" w:rsidRDefault="00000000" w:rsidRPr="00000000" w14:paraId="000013BE">
      <w:pPr>
        <w:spacing w:after="240" w:before="240" w:lineRule="auto"/>
        <w:rPr/>
      </w:pPr>
      <w:r w:rsidDel="00000000" w:rsidR="00000000" w:rsidRPr="00000000">
        <w:rPr>
          <w:rtl w:val="0"/>
        </w:rPr>
        <w:t xml:space="preserve">May affect enforcement strategy.</w:t>
      </w:r>
    </w:p>
    <w:p w:rsidR="00000000" w:rsidDel="00000000" w:rsidP="00000000" w:rsidRDefault="00000000" w:rsidRPr="00000000" w14:paraId="000013BF">
      <w:pPr>
        <w:pStyle w:val="Heading3"/>
        <w:keepNext w:val="0"/>
        <w:keepLines w:val="0"/>
        <w:spacing w:before="280" w:lineRule="auto"/>
        <w:rPr>
          <w:b w:val="1"/>
          <w:bCs w:val="1"/>
          <w:color w:val="000000"/>
          <w:sz w:val="26"/>
          <w:szCs w:val="26"/>
        </w:rPr>
      </w:pPr>
      <w:bookmarkStart w:colFirst="0" w:colLast="0" w:name="_m7gm906f63qu" w:id="2251"/>
      <w:bookmarkEnd w:id="2251"/>
      <w:r w:rsidDel="00000000" w:rsidR="00000000" w:rsidRPr="00000000">
        <w:rPr>
          <w:b w:val="1"/>
          <w:bCs w:val="1"/>
          <w:color w:val="000000"/>
          <w:sz w:val="26"/>
          <w:szCs w:val="26"/>
          <w:rtl w:val="0"/>
        </w:rPr>
        <w:t xml:space="preserve">Monetary Obligation</w:t>
      </w:r>
    </w:p>
    <w:p w:rsidR="00000000" w:rsidDel="00000000" w:rsidP="00000000" w:rsidRDefault="00000000" w:rsidRPr="00000000" w14:paraId="000013C0">
      <w:pPr>
        <w:spacing w:after="240" w:before="240" w:lineRule="auto"/>
        <w:rPr/>
      </w:pPr>
      <w:r w:rsidDel="00000000" w:rsidR="00000000" w:rsidRPr="00000000">
        <w:rPr>
          <w:rtl w:val="0"/>
        </w:rPr>
        <w:t xml:space="preserve">May support collection measures.</w:t>
      </w:r>
    </w:p>
    <w:p w:rsidR="00000000" w:rsidDel="00000000" w:rsidP="00000000" w:rsidRDefault="00000000" w:rsidRPr="00000000" w14:paraId="000013C1">
      <w:pPr>
        <w:pStyle w:val="Heading3"/>
        <w:keepNext w:val="0"/>
        <w:keepLines w:val="0"/>
        <w:spacing w:before="280" w:lineRule="auto"/>
        <w:rPr>
          <w:b w:val="1"/>
          <w:bCs w:val="1"/>
          <w:color w:val="000000"/>
          <w:sz w:val="26"/>
          <w:szCs w:val="26"/>
        </w:rPr>
      </w:pPr>
      <w:bookmarkStart w:colFirst="0" w:colLast="0" w:name="_1lx7netpop80" w:id="2252"/>
      <w:bookmarkEnd w:id="2252"/>
      <w:r w:rsidDel="00000000" w:rsidR="00000000" w:rsidRPr="00000000">
        <w:rPr>
          <w:b w:val="1"/>
          <w:bCs w:val="1"/>
          <w:color w:val="000000"/>
          <w:sz w:val="26"/>
          <w:szCs w:val="26"/>
          <w:rtl w:val="0"/>
        </w:rPr>
        <w:t xml:space="preserve">Non-Monetary Obligation</w:t>
      </w:r>
    </w:p>
    <w:p w:rsidR="00000000" w:rsidDel="00000000" w:rsidP="00000000" w:rsidRDefault="00000000" w:rsidRPr="00000000" w14:paraId="000013C2">
      <w:pPr>
        <w:spacing w:after="240" w:before="240" w:lineRule="auto"/>
        <w:rPr/>
      </w:pPr>
      <w:r w:rsidDel="00000000" w:rsidR="00000000" w:rsidRPr="00000000">
        <w:rPr>
          <w:rtl w:val="0"/>
        </w:rPr>
        <w:t xml:space="preserve">Requires assessment of the specific relief.</w:t>
      </w:r>
    </w:p>
    <w:p w:rsidR="00000000" w:rsidDel="00000000" w:rsidP="00000000" w:rsidRDefault="00000000" w:rsidRPr="00000000" w14:paraId="000013C3">
      <w:pPr>
        <w:pStyle w:val="Heading3"/>
        <w:keepNext w:val="0"/>
        <w:keepLines w:val="0"/>
        <w:spacing w:before="280" w:lineRule="auto"/>
        <w:rPr>
          <w:b w:val="1"/>
          <w:bCs w:val="1"/>
          <w:color w:val="000000"/>
          <w:sz w:val="26"/>
          <w:szCs w:val="26"/>
        </w:rPr>
      </w:pPr>
      <w:bookmarkStart w:colFirst="0" w:colLast="0" w:name="_jtpak6po2qrz" w:id="2253"/>
      <w:bookmarkEnd w:id="2253"/>
      <w:r w:rsidDel="00000000" w:rsidR="00000000" w:rsidRPr="00000000">
        <w:rPr>
          <w:b w:val="1"/>
          <w:bCs w:val="1"/>
          <w:color w:val="000000"/>
          <w:sz w:val="26"/>
          <w:szCs w:val="26"/>
          <w:rtl w:val="0"/>
        </w:rPr>
        <w:t xml:space="preserve">Procedural Defenses</w:t>
      </w:r>
    </w:p>
    <w:p w:rsidR="00000000" w:rsidDel="00000000" w:rsidP="00000000" w:rsidRDefault="00000000" w:rsidRPr="00000000" w14:paraId="000013C4">
      <w:pPr>
        <w:spacing w:after="240" w:before="240" w:lineRule="auto"/>
        <w:rPr/>
      </w:pPr>
      <w:r w:rsidDel="00000000" w:rsidR="00000000" w:rsidRPr="00000000">
        <w:rPr>
          <w:rtl w:val="0"/>
        </w:rPr>
        <w:t xml:space="preserve">May affect enforcement.</w:t>
      </w:r>
    </w:p>
    <w:p w:rsidR="00000000" w:rsidDel="00000000" w:rsidP="00000000" w:rsidRDefault="00000000" w:rsidRPr="00000000" w14:paraId="000013C5">
      <w:pPr>
        <w:pStyle w:val="Heading3"/>
        <w:keepNext w:val="0"/>
        <w:keepLines w:val="0"/>
        <w:spacing w:before="280" w:lineRule="auto"/>
        <w:rPr>
          <w:b w:val="1"/>
          <w:bCs w:val="1"/>
          <w:color w:val="000000"/>
          <w:sz w:val="26"/>
          <w:szCs w:val="26"/>
        </w:rPr>
      </w:pPr>
      <w:bookmarkStart w:colFirst="0" w:colLast="0" w:name="_fu4pks8724wl" w:id="2254"/>
      <w:bookmarkEnd w:id="2254"/>
      <w:r w:rsidDel="00000000" w:rsidR="00000000" w:rsidRPr="00000000">
        <w:rPr>
          <w:b w:val="1"/>
          <w:bCs w:val="1"/>
          <w:color w:val="000000"/>
          <w:sz w:val="26"/>
          <w:szCs w:val="26"/>
          <w:rtl w:val="0"/>
        </w:rPr>
        <w:t xml:space="preserve">Recovery</w:t>
      </w:r>
    </w:p>
    <w:p w:rsidR="00000000" w:rsidDel="00000000" w:rsidP="00000000" w:rsidRDefault="00000000" w:rsidRPr="00000000" w14:paraId="000013C6">
      <w:pPr>
        <w:spacing w:after="240" w:before="240" w:lineRule="auto"/>
        <w:rPr/>
      </w:pPr>
      <w:r w:rsidDel="00000000" w:rsidR="00000000" w:rsidRPr="00000000">
        <w:rPr>
          <w:rtl w:val="0"/>
        </w:rPr>
        <w:t xml:space="preserve">Depends on judicial authorization and available assets.</w:t>
      </w:r>
    </w:p>
    <w:p w:rsidR="00000000" w:rsidDel="00000000" w:rsidP="00000000" w:rsidRDefault="00000000" w:rsidRPr="00000000" w14:paraId="000013C7">
      <w:pPr>
        <w:spacing w:after="240" w:before="240" w:lineRule="auto"/>
        <w:rPr>
          <w:b w:val="1"/>
          <w:bCs w:val="1"/>
        </w:rPr>
      </w:pPr>
      <w:r w:rsidDel="00000000" w:rsidR="00000000" w:rsidRPr="00000000">
        <w:rPr>
          <w:b w:val="1"/>
          <w:bCs w:val="1"/>
          <w:rtl w:val="0"/>
        </w:rPr>
        <w:t xml:space="preserve">Do not confuse enforcement of a domestic Brazilian arbitral award with enforcement of an STJ-recognized foreign arbitral award. Their procedural routes are not necessarily identical.</w:t>
      </w:r>
    </w:p>
    <w:p w:rsidR="00000000" w:rsidDel="00000000" w:rsidP="00000000" w:rsidRDefault="00000000" w:rsidRPr="00000000" w14:paraId="000013C8">
      <w:pPr>
        <w:spacing w:after="240" w:before="240" w:lineRule="auto"/>
        <w:rPr>
          <w:b w:val="1"/>
          <w:bCs w:val="1"/>
        </w:rPr>
      </w:pPr>
      <w:r w:rsidDel="00000000" w:rsidR="00000000" w:rsidRPr="00000000">
        <w:rPr>
          <w:b w:val="1"/>
          <w:bCs w:val="1"/>
          <w:rtl w:val="0"/>
        </w:rPr>
        <w:t xml:space="preserve">[Discuss Enforcement Before Brazilian Courts]</w:t>
      </w:r>
    </w:p>
    <w:p w:rsidR="00000000" w:rsidDel="00000000" w:rsidP="00000000" w:rsidRDefault="00000000" w:rsidRPr="00000000" w14:paraId="00001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A">
      <w:pPr>
        <w:pStyle w:val="Heading2"/>
        <w:keepNext w:val="0"/>
        <w:keepLines w:val="0"/>
        <w:spacing w:after="80" w:lineRule="auto"/>
        <w:rPr>
          <w:b w:val="1"/>
          <w:bCs w:val="1"/>
          <w:sz w:val="34"/>
          <w:szCs w:val="34"/>
        </w:rPr>
      </w:pPr>
      <w:bookmarkStart w:colFirst="0" w:colLast="0" w:name="_b0c8nk64alex" w:id="2255"/>
      <w:bookmarkEnd w:id="2255"/>
      <w:r w:rsidDel="00000000" w:rsidR="00000000" w:rsidRPr="00000000">
        <w:rPr>
          <w:b w:val="1"/>
          <w:bCs w:val="1"/>
          <w:sz w:val="34"/>
          <w:szCs w:val="34"/>
          <w:rtl w:val="0"/>
        </w:rPr>
        <w:t xml:space="preserve">WHAT ARE THE REQUIREMENTS FOR STJ RECOGNITION?</w:t>
      </w:r>
    </w:p>
    <w:p w:rsidR="00000000" w:rsidDel="00000000" w:rsidP="00000000" w:rsidRDefault="00000000" w:rsidRPr="00000000" w14:paraId="000013CB">
      <w:pPr>
        <w:pStyle w:val="Heading1"/>
        <w:keepNext w:val="0"/>
        <w:keepLines w:val="0"/>
        <w:spacing w:before="480" w:lineRule="auto"/>
        <w:rPr>
          <w:b w:val="1"/>
          <w:bCs w:val="1"/>
          <w:sz w:val="46"/>
          <w:szCs w:val="46"/>
        </w:rPr>
      </w:pPr>
      <w:bookmarkStart w:colFirst="0" w:colLast="0" w:name="_tcv7o9ir3dsf" w:id="2256"/>
      <w:bookmarkEnd w:id="2256"/>
      <w:r w:rsidDel="00000000" w:rsidR="00000000" w:rsidRPr="00000000">
        <w:rPr>
          <w:b w:val="1"/>
          <w:bCs w:val="1"/>
          <w:sz w:val="46"/>
          <w:szCs w:val="46"/>
          <w:rtl w:val="0"/>
        </w:rPr>
        <w:t xml:space="preserve">Legal and Documentary Conditions</w:t>
      </w:r>
    </w:p>
    <w:p w:rsidR="00000000" w:rsidDel="00000000" w:rsidP="00000000" w:rsidRDefault="00000000" w:rsidRPr="00000000" w14:paraId="000013CC">
      <w:pPr>
        <w:pStyle w:val="Heading3"/>
        <w:keepNext w:val="0"/>
        <w:keepLines w:val="0"/>
        <w:spacing w:before="280" w:lineRule="auto"/>
        <w:rPr>
          <w:b w:val="1"/>
          <w:bCs w:val="1"/>
          <w:color w:val="000000"/>
          <w:sz w:val="26"/>
          <w:szCs w:val="26"/>
        </w:rPr>
      </w:pPr>
      <w:bookmarkStart w:colFirst="0" w:colLast="0" w:name="_ir28eyas7u4" w:id="2257"/>
      <w:bookmarkEnd w:id="2257"/>
      <w:r w:rsidDel="00000000" w:rsidR="00000000" w:rsidRPr="00000000">
        <w:rPr>
          <w:b w:val="1"/>
          <w:bCs w:val="1"/>
          <w:color w:val="000000"/>
          <w:sz w:val="26"/>
          <w:szCs w:val="26"/>
          <w:rtl w:val="0"/>
        </w:rPr>
        <w:t xml:space="preserve">Arbitration Agreement</w:t>
      </w:r>
    </w:p>
    <w:p w:rsidR="00000000" w:rsidDel="00000000" w:rsidP="00000000" w:rsidRDefault="00000000" w:rsidRPr="00000000" w14:paraId="000013CD">
      <w:pPr>
        <w:spacing w:after="240" w:before="240" w:lineRule="auto"/>
        <w:rPr/>
      </w:pPr>
      <w:r w:rsidDel="00000000" w:rsidR="00000000" w:rsidRPr="00000000">
        <w:rPr>
          <w:rtl w:val="0"/>
        </w:rPr>
        <w:t xml:space="preserve">The award must arise from a qualifying agreement to arbitrate.</w:t>
      </w:r>
    </w:p>
    <w:p w:rsidR="00000000" w:rsidDel="00000000" w:rsidP="00000000" w:rsidRDefault="00000000" w:rsidRPr="00000000" w14:paraId="000013CE">
      <w:pPr>
        <w:pStyle w:val="Heading3"/>
        <w:keepNext w:val="0"/>
        <w:keepLines w:val="0"/>
        <w:spacing w:before="280" w:lineRule="auto"/>
        <w:rPr>
          <w:b w:val="1"/>
          <w:bCs w:val="1"/>
          <w:color w:val="000000"/>
          <w:sz w:val="26"/>
          <w:szCs w:val="26"/>
        </w:rPr>
      </w:pPr>
      <w:bookmarkStart w:colFirst="0" w:colLast="0" w:name="_t4cceffmb3yu" w:id="2258"/>
      <w:bookmarkEnd w:id="2258"/>
      <w:r w:rsidDel="00000000" w:rsidR="00000000" w:rsidRPr="00000000">
        <w:rPr>
          <w:b w:val="1"/>
          <w:bCs w:val="1"/>
          <w:color w:val="000000"/>
          <w:sz w:val="26"/>
          <w:szCs w:val="26"/>
          <w:rtl w:val="0"/>
        </w:rPr>
        <w:t xml:space="preserve">Binding Effect</w:t>
      </w:r>
    </w:p>
    <w:p w:rsidR="00000000" w:rsidDel="00000000" w:rsidP="00000000" w:rsidRDefault="00000000" w:rsidRPr="00000000" w14:paraId="000013CF">
      <w:pPr>
        <w:spacing w:after="240" w:before="240" w:lineRule="auto"/>
        <w:rPr/>
      </w:pPr>
      <w:r w:rsidDel="00000000" w:rsidR="00000000" w:rsidRPr="00000000">
        <w:rPr>
          <w:rtl w:val="0"/>
        </w:rPr>
        <w:t xml:space="preserve">The award's legal status must satisfy the applicable requirements.</w:t>
      </w:r>
    </w:p>
    <w:p w:rsidR="00000000" w:rsidDel="00000000" w:rsidP="00000000" w:rsidRDefault="00000000" w:rsidRPr="00000000" w14:paraId="000013D0">
      <w:pPr>
        <w:pStyle w:val="Heading3"/>
        <w:keepNext w:val="0"/>
        <w:keepLines w:val="0"/>
        <w:spacing w:before="280" w:lineRule="auto"/>
        <w:rPr>
          <w:b w:val="1"/>
          <w:bCs w:val="1"/>
          <w:color w:val="000000"/>
          <w:sz w:val="26"/>
          <w:szCs w:val="26"/>
        </w:rPr>
      </w:pPr>
      <w:bookmarkStart w:colFirst="0" w:colLast="0" w:name="_gb4r0xqq55cg" w:id="2259"/>
      <w:bookmarkEnd w:id="2259"/>
      <w:r w:rsidDel="00000000" w:rsidR="00000000" w:rsidRPr="00000000">
        <w:rPr>
          <w:b w:val="1"/>
          <w:bCs w:val="1"/>
          <w:color w:val="000000"/>
          <w:sz w:val="26"/>
          <w:szCs w:val="26"/>
          <w:rtl w:val="0"/>
        </w:rPr>
        <w:t xml:space="preserve">Proper Notice</w:t>
      </w:r>
    </w:p>
    <w:p w:rsidR="00000000" w:rsidDel="00000000" w:rsidP="00000000" w:rsidRDefault="00000000" w:rsidRPr="00000000" w14:paraId="000013D1">
      <w:pPr>
        <w:spacing w:after="240" w:before="240" w:lineRule="auto"/>
        <w:rPr/>
      </w:pPr>
      <w:r w:rsidDel="00000000" w:rsidR="00000000" w:rsidRPr="00000000">
        <w:rPr>
          <w:rtl w:val="0"/>
        </w:rPr>
        <w:t xml:space="preserve">The parties must have been appropriately informed of the arbitration.</w:t>
      </w:r>
    </w:p>
    <w:p w:rsidR="00000000" w:rsidDel="00000000" w:rsidP="00000000" w:rsidRDefault="00000000" w:rsidRPr="00000000" w14:paraId="000013D2">
      <w:pPr>
        <w:pStyle w:val="Heading3"/>
        <w:keepNext w:val="0"/>
        <w:keepLines w:val="0"/>
        <w:spacing w:before="280" w:lineRule="auto"/>
        <w:rPr>
          <w:b w:val="1"/>
          <w:bCs w:val="1"/>
          <w:color w:val="000000"/>
          <w:sz w:val="26"/>
          <w:szCs w:val="26"/>
        </w:rPr>
      </w:pPr>
      <w:bookmarkStart w:colFirst="0" w:colLast="0" w:name="_gnujufkqbp1g" w:id="2260"/>
      <w:bookmarkEnd w:id="2260"/>
      <w:r w:rsidDel="00000000" w:rsidR="00000000" w:rsidRPr="00000000">
        <w:rPr>
          <w:b w:val="1"/>
          <w:bCs w:val="1"/>
          <w:color w:val="000000"/>
          <w:sz w:val="26"/>
          <w:szCs w:val="26"/>
          <w:rtl w:val="0"/>
        </w:rPr>
        <w:t xml:space="preserve">Opportunity to Present the Case</w:t>
      </w:r>
    </w:p>
    <w:p w:rsidR="00000000" w:rsidDel="00000000" w:rsidP="00000000" w:rsidRDefault="00000000" w:rsidRPr="00000000" w14:paraId="000013D3">
      <w:pPr>
        <w:spacing w:after="240" w:before="240" w:lineRule="auto"/>
        <w:rPr/>
      </w:pPr>
      <w:r w:rsidDel="00000000" w:rsidR="00000000" w:rsidRPr="00000000">
        <w:rPr>
          <w:rtl w:val="0"/>
        </w:rPr>
        <w:t xml:space="preserve">Fundamental procedural fairness must be respected.</w:t>
      </w:r>
    </w:p>
    <w:p w:rsidR="00000000" w:rsidDel="00000000" w:rsidP="00000000" w:rsidRDefault="00000000" w:rsidRPr="00000000" w14:paraId="000013D4">
      <w:pPr>
        <w:pStyle w:val="Heading3"/>
        <w:keepNext w:val="0"/>
        <w:keepLines w:val="0"/>
        <w:spacing w:before="280" w:lineRule="auto"/>
        <w:rPr>
          <w:b w:val="1"/>
          <w:bCs w:val="1"/>
          <w:color w:val="000000"/>
          <w:sz w:val="26"/>
          <w:szCs w:val="26"/>
        </w:rPr>
      </w:pPr>
      <w:bookmarkStart w:colFirst="0" w:colLast="0" w:name="_gtlkg9vzm1c5" w:id="2261"/>
      <w:bookmarkEnd w:id="2261"/>
      <w:r w:rsidDel="00000000" w:rsidR="00000000" w:rsidRPr="00000000">
        <w:rPr>
          <w:b w:val="1"/>
          <w:bCs w:val="1"/>
          <w:color w:val="000000"/>
          <w:sz w:val="26"/>
          <w:szCs w:val="26"/>
          <w:rtl w:val="0"/>
        </w:rPr>
        <w:t xml:space="preserve">Tribunal Composition</w:t>
      </w:r>
    </w:p>
    <w:p w:rsidR="00000000" w:rsidDel="00000000" w:rsidP="00000000" w:rsidRDefault="00000000" w:rsidRPr="00000000" w14:paraId="000013D5">
      <w:pPr>
        <w:spacing w:after="240" w:before="240" w:lineRule="auto"/>
        <w:rPr/>
      </w:pPr>
      <w:r w:rsidDel="00000000" w:rsidR="00000000" w:rsidRPr="00000000">
        <w:rPr>
          <w:rtl w:val="0"/>
        </w:rPr>
        <w:t xml:space="preserve">The arbitral tribunal must satisfy the relevant rules.</w:t>
      </w:r>
    </w:p>
    <w:p w:rsidR="00000000" w:rsidDel="00000000" w:rsidP="00000000" w:rsidRDefault="00000000" w:rsidRPr="00000000" w14:paraId="000013D6">
      <w:pPr>
        <w:pStyle w:val="Heading3"/>
        <w:keepNext w:val="0"/>
        <w:keepLines w:val="0"/>
        <w:spacing w:before="280" w:lineRule="auto"/>
        <w:rPr>
          <w:b w:val="1"/>
          <w:bCs w:val="1"/>
          <w:color w:val="000000"/>
          <w:sz w:val="26"/>
          <w:szCs w:val="26"/>
        </w:rPr>
      </w:pPr>
      <w:bookmarkStart w:colFirst="0" w:colLast="0" w:name="_tzywzzlepep8" w:id="2262"/>
      <w:bookmarkEnd w:id="2262"/>
      <w:r w:rsidDel="00000000" w:rsidR="00000000" w:rsidRPr="00000000">
        <w:rPr>
          <w:b w:val="1"/>
          <w:bCs w:val="1"/>
          <w:color w:val="000000"/>
          <w:sz w:val="26"/>
          <w:szCs w:val="26"/>
          <w:rtl w:val="0"/>
        </w:rPr>
        <w:t xml:space="preserve">Procedural Compliance</w:t>
      </w:r>
    </w:p>
    <w:p w:rsidR="00000000" w:rsidDel="00000000" w:rsidP="00000000" w:rsidRDefault="00000000" w:rsidRPr="00000000" w14:paraId="000013D7">
      <w:pPr>
        <w:spacing w:after="240" w:before="240" w:lineRule="auto"/>
        <w:rPr/>
      </w:pPr>
      <w:r w:rsidDel="00000000" w:rsidR="00000000" w:rsidRPr="00000000">
        <w:rPr>
          <w:rtl w:val="0"/>
        </w:rPr>
        <w:t xml:space="preserve">The proceedings must satisfy applicable requirements.</w:t>
      </w:r>
    </w:p>
    <w:p w:rsidR="00000000" w:rsidDel="00000000" w:rsidP="00000000" w:rsidRDefault="00000000" w:rsidRPr="00000000" w14:paraId="000013D8">
      <w:pPr>
        <w:pStyle w:val="Heading3"/>
        <w:keepNext w:val="0"/>
        <w:keepLines w:val="0"/>
        <w:spacing w:before="280" w:lineRule="auto"/>
        <w:rPr>
          <w:b w:val="1"/>
          <w:bCs w:val="1"/>
          <w:color w:val="000000"/>
          <w:sz w:val="26"/>
          <w:szCs w:val="26"/>
        </w:rPr>
      </w:pPr>
      <w:bookmarkStart w:colFirst="0" w:colLast="0" w:name="_8ds8vpdrxb9g" w:id="2263"/>
      <w:bookmarkEnd w:id="2263"/>
      <w:r w:rsidDel="00000000" w:rsidR="00000000" w:rsidRPr="00000000">
        <w:rPr>
          <w:b w:val="1"/>
          <w:bCs w:val="1"/>
          <w:color w:val="000000"/>
          <w:sz w:val="26"/>
          <w:szCs w:val="26"/>
          <w:rtl w:val="0"/>
        </w:rPr>
        <w:t xml:space="preserve">Scope of Submission</w:t>
      </w:r>
    </w:p>
    <w:p w:rsidR="00000000" w:rsidDel="00000000" w:rsidP="00000000" w:rsidRDefault="00000000" w:rsidRPr="00000000" w14:paraId="000013D9">
      <w:pPr>
        <w:spacing w:after="240" w:before="240" w:lineRule="auto"/>
        <w:rPr/>
      </w:pPr>
      <w:r w:rsidDel="00000000" w:rsidR="00000000" w:rsidRPr="00000000">
        <w:rPr>
          <w:rtl w:val="0"/>
        </w:rPr>
        <w:t xml:space="preserve">The award must be assessed against the matters submitted to arbitration.</w:t>
      </w:r>
    </w:p>
    <w:p w:rsidR="00000000" w:rsidDel="00000000" w:rsidP="00000000" w:rsidRDefault="00000000" w:rsidRPr="00000000" w14:paraId="000013DA">
      <w:pPr>
        <w:pStyle w:val="Heading3"/>
        <w:keepNext w:val="0"/>
        <w:keepLines w:val="0"/>
        <w:spacing w:before="280" w:lineRule="auto"/>
        <w:rPr>
          <w:b w:val="1"/>
          <w:bCs w:val="1"/>
          <w:color w:val="000000"/>
          <w:sz w:val="26"/>
          <w:szCs w:val="26"/>
        </w:rPr>
      </w:pPr>
      <w:bookmarkStart w:colFirst="0" w:colLast="0" w:name="_2h6vp0k3ym53" w:id="2264"/>
      <w:bookmarkEnd w:id="2264"/>
      <w:r w:rsidDel="00000000" w:rsidR="00000000" w:rsidRPr="00000000">
        <w:rPr>
          <w:b w:val="1"/>
          <w:bCs w:val="1"/>
          <w:color w:val="000000"/>
          <w:sz w:val="26"/>
          <w:szCs w:val="26"/>
          <w:rtl w:val="0"/>
        </w:rPr>
        <w:t xml:space="preserve">Arbitrability</w:t>
      </w:r>
    </w:p>
    <w:p w:rsidR="00000000" w:rsidDel="00000000" w:rsidP="00000000" w:rsidRDefault="00000000" w:rsidRPr="00000000" w14:paraId="000013DB">
      <w:pPr>
        <w:spacing w:after="240" w:before="240" w:lineRule="auto"/>
        <w:rPr/>
      </w:pPr>
      <w:r w:rsidDel="00000000" w:rsidR="00000000" w:rsidRPr="00000000">
        <w:rPr>
          <w:rtl w:val="0"/>
        </w:rPr>
        <w:t xml:space="preserve">The dispute must be legally capable of arbitration.</w:t>
      </w:r>
    </w:p>
    <w:p w:rsidR="00000000" w:rsidDel="00000000" w:rsidP="00000000" w:rsidRDefault="00000000" w:rsidRPr="00000000" w14:paraId="000013DC">
      <w:pPr>
        <w:pStyle w:val="Heading3"/>
        <w:keepNext w:val="0"/>
        <w:keepLines w:val="0"/>
        <w:spacing w:before="280" w:lineRule="auto"/>
        <w:rPr>
          <w:b w:val="1"/>
          <w:bCs w:val="1"/>
          <w:color w:val="000000"/>
          <w:sz w:val="26"/>
          <w:szCs w:val="26"/>
        </w:rPr>
      </w:pPr>
      <w:bookmarkStart w:colFirst="0" w:colLast="0" w:name="_wazbryihdf7u" w:id="2265"/>
      <w:bookmarkEnd w:id="2265"/>
      <w:r w:rsidDel="00000000" w:rsidR="00000000" w:rsidRPr="00000000">
        <w:rPr>
          <w:b w:val="1"/>
          <w:bCs w:val="1"/>
          <w:color w:val="000000"/>
          <w:sz w:val="26"/>
          <w:szCs w:val="26"/>
          <w:rtl w:val="0"/>
        </w:rPr>
        <w:t xml:space="preserve">Public Policy</w:t>
      </w:r>
    </w:p>
    <w:p w:rsidR="00000000" w:rsidDel="00000000" w:rsidP="00000000" w:rsidRDefault="00000000" w:rsidRPr="00000000" w14:paraId="000013DD">
      <w:pPr>
        <w:spacing w:after="240" w:before="240" w:lineRule="auto"/>
        <w:rPr/>
      </w:pPr>
      <w:r w:rsidDel="00000000" w:rsidR="00000000" w:rsidRPr="00000000">
        <w:rPr>
          <w:rtl w:val="0"/>
        </w:rPr>
        <w:t xml:space="preserve">Recognition must satisfy the applicable Brazilian limitations.</w:t>
      </w:r>
    </w:p>
    <w:p w:rsidR="00000000" w:rsidDel="00000000" w:rsidP="00000000" w:rsidRDefault="00000000" w:rsidRPr="00000000" w14:paraId="000013DE">
      <w:pPr>
        <w:pStyle w:val="Heading3"/>
        <w:keepNext w:val="0"/>
        <w:keepLines w:val="0"/>
        <w:spacing w:before="280" w:lineRule="auto"/>
        <w:rPr>
          <w:b w:val="1"/>
          <w:bCs w:val="1"/>
          <w:color w:val="000000"/>
          <w:sz w:val="26"/>
          <w:szCs w:val="26"/>
        </w:rPr>
      </w:pPr>
      <w:bookmarkStart w:colFirst="0" w:colLast="0" w:name="_ojzyeivewvi8" w:id="2266"/>
      <w:bookmarkEnd w:id="2266"/>
      <w:r w:rsidDel="00000000" w:rsidR="00000000" w:rsidRPr="00000000">
        <w:rPr>
          <w:b w:val="1"/>
          <w:bCs w:val="1"/>
          <w:color w:val="000000"/>
          <w:sz w:val="26"/>
          <w:szCs w:val="26"/>
          <w:rtl w:val="0"/>
        </w:rPr>
        <w:t xml:space="preserve">Award Documentation</w:t>
      </w:r>
    </w:p>
    <w:p w:rsidR="00000000" w:rsidDel="00000000" w:rsidP="00000000" w:rsidRDefault="00000000" w:rsidRPr="00000000" w14:paraId="000013DF">
      <w:pPr>
        <w:spacing w:after="240" w:before="240" w:lineRule="auto"/>
        <w:rPr/>
      </w:pPr>
      <w:r w:rsidDel="00000000" w:rsidR="00000000" w:rsidRPr="00000000">
        <w:rPr>
          <w:rtl w:val="0"/>
        </w:rPr>
        <w:t xml:space="preserve">The required authenticated or certified award must be supplied.</w:t>
      </w:r>
    </w:p>
    <w:p w:rsidR="00000000" w:rsidDel="00000000" w:rsidP="00000000" w:rsidRDefault="00000000" w:rsidRPr="00000000" w14:paraId="000013E0">
      <w:pPr>
        <w:pStyle w:val="Heading3"/>
        <w:keepNext w:val="0"/>
        <w:keepLines w:val="0"/>
        <w:spacing w:before="280" w:lineRule="auto"/>
        <w:rPr>
          <w:b w:val="1"/>
          <w:bCs w:val="1"/>
          <w:color w:val="000000"/>
          <w:sz w:val="26"/>
          <w:szCs w:val="26"/>
        </w:rPr>
      </w:pPr>
      <w:bookmarkStart w:colFirst="0" w:colLast="0" w:name="_sulc43chyko8" w:id="2267"/>
      <w:bookmarkEnd w:id="2267"/>
      <w:r w:rsidDel="00000000" w:rsidR="00000000" w:rsidRPr="00000000">
        <w:rPr>
          <w:b w:val="1"/>
          <w:bCs w:val="1"/>
          <w:color w:val="000000"/>
          <w:sz w:val="26"/>
          <w:szCs w:val="26"/>
          <w:rtl w:val="0"/>
        </w:rPr>
        <w:t xml:space="preserve">Arbitration Agreement Documentation</w:t>
      </w:r>
    </w:p>
    <w:p w:rsidR="00000000" w:rsidDel="00000000" w:rsidP="00000000" w:rsidRDefault="00000000" w:rsidRPr="00000000" w14:paraId="000013E1">
      <w:pPr>
        <w:spacing w:after="240" w:before="240" w:lineRule="auto"/>
        <w:rPr/>
      </w:pPr>
      <w:r w:rsidDel="00000000" w:rsidR="00000000" w:rsidRPr="00000000">
        <w:rPr>
          <w:rtl w:val="0"/>
        </w:rPr>
        <w:t xml:space="preserve">The relevant agreement must be supplied.</w:t>
      </w:r>
    </w:p>
    <w:p w:rsidR="00000000" w:rsidDel="00000000" w:rsidP="00000000" w:rsidRDefault="00000000" w:rsidRPr="00000000" w14:paraId="000013E2">
      <w:pPr>
        <w:pStyle w:val="Heading3"/>
        <w:keepNext w:val="0"/>
        <w:keepLines w:val="0"/>
        <w:spacing w:before="280" w:lineRule="auto"/>
        <w:rPr>
          <w:b w:val="1"/>
          <w:bCs w:val="1"/>
          <w:color w:val="000000"/>
          <w:sz w:val="26"/>
          <w:szCs w:val="26"/>
        </w:rPr>
      </w:pPr>
      <w:bookmarkStart w:colFirst="0" w:colLast="0" w:name="_fn3eiecwl4oj" w:id="2268"/>
      <w:bookmarkEnd w:id="2268"/>
      <w:r w:rsidDel="00000000" w:rsidR="00000000" w:rsidRPr="00000000">
        <w:rPr>
          <w:b w:val="1"/>
          <w:bCs w:val="1"/>
          <w:color w:val="000000"/>
          <w:sz w:val="26"/>
          <w:szCs w:val="26"/>
          <w:rtl w:val="0"/>
        </w:rPr>
        <w:t xml:space="preserve">Portuguese Translation</w:t>
      </w:r>
    </w:p>
    <w:p w:rsidR="00000000" w:rsidDel="00000000" w:rsidP="00000000" w:rsidRDefault="00000000" w:rsidRPr="00000000" w14:paraId="000013E3">
      <w:pPr>
        <w:spacing w:after="240" w:before="240" w:lineRule="auto"/>
        <w:rPr/>
      </w:pPr>
      <w:r w:rsidDel="00000000" w:rsidR="00000000" w:rsidRPr="00000000">
        <w:rPr>
          <w:rtl w:val="0"/>
        </w:rPr>
        <w:t xml:space="preserve">Required translations must be prepared.</w:t>
      </w:r>
    </w:p>
    <w:p w:rsidR="00000000" w:rsidDel="00000000" w:rsidP="00000000" w:rsidRDefault="00000000" w:rsidRPr="00000000" w14:paraId="000013E4">
      <w:pPr>
        <w:pStyle w:val="Heading3"/>
        <w:keepNext w:val="0"/>
        <w:keepLines w:val="0"/>
        <w:spacing w:before="280" w:lineRule="auto"/>
        <w:rPr>
          <w:b w:val="1"/>
          <w:bCs w:val="1"/>
          <w:color w:val="000000"/>
          <w:sz w:val="26"/>
          <w:szCs w:val="26"/>
        </w:rPr>
      </w:pPr>
      <w:bookmarkStart w:colFirst="0" w:colLast="0" w:name="_r2ombig3rf1g" w:id="2269"/>
      <w:bookmarkEnd w:id="2269"/>
      <w:r w:rsidDel="00000000" w:rsidR="00000000" w:rsidRPr="00000000">
        <w:rPr>
          <w:b w:val="1"/>
          <w:bCs w:val="1"/>
          <w:color w:val="000000"/>
          <w:sz w:val="26"/>
          <w:szCs w:val="26"/>
          <w:rtl w:val="0"/>
        </w:rPr>
        <w:t xml:space="preserve">Brazilian Court Procedure</w:t>
      </w:r>
    </w:p>
    <w:p w:rsidR="00000000" w:rsidDel="00000000" w:rsidP="00000000" w:rsidRDefault="00000000" w:rsidRPr="00000000" w14:paraId="000013E5">
      <w:pPr>
        <w:spacing w:after="240" w:before="240" w:lineRule="auto"/>
        <w:rPr/>
      </w:pPr>
      <w:r w:rsidDel="00000000" w:rsidR="00000000" w:rsidRPr="00000000">
        <w:rPr>
          <w:rtl w:val="0"/>
        </w:rPr>
        <w:t xml:space="preserve">The STJ's procedural requirements must be followed.</w:t>
      </w:r>
    </w:p>
    <w:p w:rsidR="00000000" w:rsidDel="00000000" w:rsidP="00000000" w:rsidRDefault="00000000" w:rsidRPr="00000000" w14:paraId="000013E6">
      <w:pPr>
        <w:spacing w:after="240" w:before="240" w:lineRule="auto"/>
        <w:rPr>
          <w:b w:val="1"/>
          <w:bCs w:val="1"/>
        </w:rPr>
      </w:pPr>
      <w:r w:rsidDel="00000000" w:rsidR="00000000" w:rsidRPr="00000000">
        <w:rPr>
          <w:b w:val="1"/>
          <w:bCs w:val="1"/>
          <w:rtl w:val="0"/>
        </w:rPr>
        <w:t xml:space="preserve">Each award requires an individualized assessment.</w:t>
      </w:r>
    </w:p>
    <w:p w:rsidR="00000000" w:rsidDel="00000000" w:rsidP="00000000" w:rsidRDefault="00000000" w:rsidRPr="00000000" w14:paraId="000013E7">
      <w:pPr>
        <w:spacing w:after="240" w:before="240" w:lineRule="auto"/>
        <w:rPr>
          <w:b w:val="1"/>
          <w:bCs w:val="1"/>
        </w:rPr>
      </w:pPr>
      <w:r w:rsidDel="00000000" w:rsidR="00000000" w:rsidRPr="00000000">
        <w:rPr>
          <w:b w:val="1"/>
          <w:bCs w:val="1"/>
          <w:rtl w:val="0"/>
        </w:rPr>
        <w:t xml:space="preserve">[Review Your Award's Homologation Requirements]</w:t>
      </w:r>
    </w:p>
    <w:p w:rsidR="00000000" w:rsidDel="00000000" w:rsidP="00000000" w:rsidRDefault="00000000" w:rsidRPr="00000000" w14:paraId="00001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9">
      <w:pPr>
        <w:pStyle w:val="Heading2"/>
        <w:keepNext w:val="0"/>
        <w:keepLines w:val="0"/>
        <w:spacing w:after="80" w:lineRule="auto"/>
        <w:rPr>
          <w:b w:val="1"/>
          <w:bCs w:val="1"/>
          <w:sz w:val="34"/>
          <w:szCs w:val="34"/>
        </w:rPr>
      </w:pPr>
      <w:bookmarkStart w:colFirst="0" w:colLast="0" w:name="_a4hafyo8a34f" w:id="2270"/>
      <w:bookmarkEnd w:id="2270"/>
      <w:r w:rsidDel="00000000" w:rsidR="00000000" w:rsidRPr="00000000">
        <w:rPr>
          <w:b w:val="1"/>
          <w:bCs w:val="1"/>
          <w:sz w:val="34"/>
          <w:szCs w:val="34"/>
          <w:rtl w:val="0"/>
        </w:rPr>
        <w:t xml:space="preserve">WHAT DOCUMENTS ARE REQUIRED?</w:t>
      </w:r>
    </w:p>
    <w:p w:rsidR="00000000" w:rsidDel="00000000" w:rsidP="00000000" w:rsidRDefault="00000000" w:rsidRPr="00000000" w14:paraId="000013EA">
      <w:pPr>
        <w:pStyle w:val="Heading1"/>
        <w:keepNext w:val="0"/>
        <w:keepLines w:val="0"/>
        <w:spacing w:before="480" w:lineRule="auto"/>
        <w:rPr>
          <w:b w:val="1"/>
          <w:bCs w:val="1"/>
          <w:sz w:val="46"/>
          <w:szCs w:val="46"/>
        </w:rPr>
      </w:pPr>
      <w:bookmarkStart w:colFirst="0" w:colLast="0" w:name="_o1dma5w2bof0" w:id="2271"/>
      <w:bookmarkEnd w:id="2271"/>
      <w:r w:rsidDel="00000000" w:rsidR="00000000" w:rsidRPr="00000000">
        <w:rPr>
          <w:b w:val="1"/>
          <w:bCs w:val="1"/>
          <w:sz w:val="46"/>
          <w:szCs w:val="46"/>
          <w:rtl w:val="0"/>
        </w:rPr>
        <w:t xml:space="preserve">Foreign Arbitration Recognition Checklist</w:t>
      </w:r>
    </w:p>
    <w:p w:rsidR="00000000" w:rsidDel="00000000" w:rsidP="00000000" w:rsidRDefault="00000000" w:rsidRPr="00000000" w14:paraId="000013EB">
      <w:pPr>
        <w:pStyle w:val="Heading3"/>
        <w:keepNext w:val="0"/>
        <w:keepLines w:val="0"/>
        <w:spacing w:before="280" w:lineRule="auto"/>
        <w:rPr>
          <w:b w:val="1"/>
          <w:bCs w:val="1"/>
          <w:color w:val="000000"/>
          <w:sz w:val="26"/>
          <w:szCs w:val="26"/>
        </w:rPr>
      </w:pPr>
      <w:bookmarkStart w:colFirst="0" w:colLast="0" w:name="_qtykz4t9136" w:id="2272"/>
      <w:bookmarkEnd w:id="2272"/>
      <w:r w:rsidDel="00000000" w:rsidR="00000000" w:rsidRPr="00000000">
        <w:rPr>
          <w:b w:val="1"/>
          <w:bCs w:val="1"/>
          <w:color w:val="000000"/>
          <w:sz w:val="26"/>
          <w:szCs w:val="26"/>
          <w:rtl w:val="0"/>
        </w:rPr>
        <w:t xml:space="preserve">Complete Arbitral Award</w:t>
      </w:r>
    </w:p>
    <w:p w:rsidR="00000000" w:rsidDel="00000000" w:rsidP="00000000" w:rsidRDefault="00000000" w:rsidRPr="00000000" w14:paraId="000013EC">
      <w:pPr>
        <w:spacing w:after="240" w:before="240" w:lineRule="auto"/>
        <w:rPr/>
      </w:pPr>
      <w:r w:rsidDel="00000000" w:rsidR="00000000" w:rsidRPr="00000000">
        <w:rPr>
          <w:rtl w:val="0"/>
        </w:rPr>
        <w:t xml:space="preserve">The award to be recognized.</w:t>
      </w:r>
    </w:p>
    <w:p w:rsidR="00000000" w:rsidDel="00000000" w:rsidP="00000000" w:rsidRDefault="00000000" w:rsidRPr="00000000" w14:paraId="000013ED">
      <w:pPr>
        <w:pStyle w:val="Heading3"/>
        <w:keepNext w:val="0"/>
        <w:keepLines w:val="0"/>
        <w:spacing w:before="280" w:lineRule="auto"/>
        <w:rPr>
          <w:b w:val="1"/>
          <w:bCs w:val="1"/>
          <w:color w:val="000000"/>
          <w:sz w:val="26"/>
          <w:szCs w:val="26"/>
        </w:rPr>
      </w:pPr>
      <w:bookmarkStart w:colFirst="0" w:colLast="0" w:name="_1acfd1qgxdrg" w:id="2273"/>
      <w:bookmarkEnd w:id="2273"/>
      <w:r w:rsidDel="00000000" w:rsidR="00000000" w:rsidRPr="00000000">
        <w:rPr>
          <w:b w:val="1"/>
          <w:bCs w:val="1"/>
          <w:color w:val="000000"/>
          <w:sz w:val="26"/>
          <w:szCs w:val="26"/>
          <w:rtl w:val="0"/>
        </w:rPr>
        <w:t xml:space="preserve">Original or Certified Copy</w:t>
      </w:r>
    </w:p>
    <w:p w:rsidR="00000000" w:rsidDel="00000000" w:rsidP="00000000" w:rsidRDefault="00000000" w:rsidRPr="00000000" w14:paraId="000013EE">
      <w:pPr>
        <w:spacing w:after="240" w:before="240" w:lineRule="auto"/>
        <w:rPr/>
      </w:pPr>
      <w:r w:rsidDel="00000000" w:rsidR="00000000" w:rsidRPr="00000000">
        <w:rPr>
          <w:rtl w:val="0"/>
        </w:rPr>
        <w:t xml:space="preserve">In the form required by Brazilian law.</w:t>
      </w:r>
    </w:p>
    <w:p w:rsidR="00000000" w:rsidDel="00000000" w:rsidP="00000000" w:rsidRDefault="00000000" w:rsidRPr="00000000" w14:paraId="000013EF">
      <w:pPr>
        <w:pStyle w:val="Heading3"/>
        <w:keepNext w:val="0"/>
        <w:keepLines w:val="0"/>
        <w:spacing w:before="280" w:lineRule="auto"/>
        <w:rPr>
          <w:b w:val="1"/>
          <w:bCs w:val="1"/>
          <w:color w:val="000000"/>
          <w:sz w:val="26"/>
          <w:szCs w:val="26"/>
        </w:rPr>
      </w:pPr>
      <w:bookmarkStart w:colFirst="0" w:colLast="0" w:name="_fwfh3vexu9mi" w:id="2274"/>
      <w:bookmarkEnd w:id="2274"/>
      <w:r w:rsidDel="00000000" w:rsidR="00000000" w:rsidRPr="00000000">
        <w:rPr>
          <w:b w:val="1"/>
          <w:bCs w:val="1"/>
          <w:color w:val="000000"/>
          <w:sz w:val="26"/>
          <w:szCs w:val="26"/>
          <w:rtl w:val="0"/>
        </w:rPr>
        <w:t xml:space="preserve">Arbitration Agreement</w:t>
      </w:r>
    </w:p>
    <w:p w:rsidR="00000000" w:rsidDel="00000000" w:rsidP="00000000" w:rsidRDefault="00000000" w:rsidRPr="00000000" w14:paraId="000013F0">
      <w:pPr>
        <w:spacing w:after="240" w:before="240" w:lineRule="auto"/>
        <w:rPr/>
      </w:pPr>
      <w:r w:rsidDel="00000000" w:rsidR="00000000" w:rsidRPr="00000000">
        <w:rPr>
          <w:rtl w:val="0"/>
        </w:rPr>
        <w:t xml:space="preserve">The contractual arbitration clause or separate submission agreement.</w:t>
      </w:r>
    </w:p>
    <w:p w:rsidR="00000000" w:rsidDel="00000000" w:rsidP="00000000" w:rsidRDefault="00000000" w:rsidRPr="00000000" w14:paraId="000013F1">
      <w:pPr>
        <w:pStyle w:val="Heading3"/>
        <w:keepNext w:val="0"/>
        <w:keepLines w:val="0"/>
        <w:spacing w:before="280" w:lineRule="auto"/>
        <w:rPr>
          <w:b w:val="1"/>
          <w:bCs w:val="1"/>
          <w:color w:val="000000"/>
          <w:sz w:val="26"/>
          <w:szCs w:val="26"/>
        </w:rPr>
      </w:pPr>
      <w:bookmarkStart w:colFirst="0" w:colLast="0" w:name="_zhkcccv89fz2" w:id="2275"/>
      <w:bookmarkEnd w:id="2275"/>
      <w:r w:rsidDel="00000000" w:rsidR="00000000" w:rsidRPr="00000000">
        <w:rPr>
          <w:b w:val="1"/>
          <w:bCs w:val="1"/>
          <w:color w:val="000000"/>
          <w:sz w:val="26"/>
          <w:szCs w:val="26"/>
          <w:rtl w:val="0"/>
        </w:rPr>
        <w:t xml:space="preserve">Certified Arbitration Agreement</w:t>
      </w:r>
    </w:p>
    <w:p w:rsidR="00000000" w:rsidDel="00000000" w:rsidP="00000000" w:rsidRDefault="00000000" w:rsidRPr="00000000" w14:paraId="000013F2">
      <w:pPr>
        <w:spacing w:after="240" w:before="240" w:lineRule="auto"/>
        <w:rPr/>
      </w:pPr>
      <w:r w:rsidDel="00000000" w:rsidR="00000000" w:rsidRPr="00000000">
        <w:rPr>
          <w:rtl w:val="0"/>
        </w:rPr>
        <w:t xml:space="preserve">Where required.</w:t>
      </w:r>
    </w:p>
    <w:p w:rsidR="00000000" w:rsidDel="00000000" w:rsidP="00000000" w:rsidRDefault="00000000" w:rsidRPr="00000000" w14:paraId="000013F3">
      <w:pPr>
        <w:pStyle w:val="Heading3"/>
        <w:keepNext w:val="0"/>
        <w:keepLines w:val="0"/>
        <w:spacing w:before="280" w:lineRule="auto"/>
        <w:rPr>
          <w:b w:val="1"/>
          <w:bCs w:val="1"/>
          <w:color w:val="000000"/>
          <w:sz w:val="26"/>
          <w:szCs w:val="26"/>
        </w:rPr>
      </w:pPr>
      <w:bookmarkStart w:colFirst="0" w:colLast="0" w:name="_510ry8evux4t" w:id="2276"/>
      <w:bookmarkEnd w:id="2276"/>
      <w:r w:rsidDel="00000000" w:rsidR="00000000" w:rsidRPr="00000000">
        <w:rPr>
          <w:b w:val="1"/>
          <w:bCs w:val="1"/>
          <w:color w:val="000000"/>
          <w:sz w:val="26"/>
          <w:szCs w:val="26"/>
          <w:rtl w:val="0"/>
        </w:rPr>
        <w:t xml:space="preserve">Evidence of Notice</w:t>
      </w:r>
    </w:p>
    <w:p w:rsidR="00000000" w:rsidDel="00000000" w:rsidP="00000000" w:rsidRDefault="00000000" w:rsidRPr="00000000" w14:paraId="000013F4">
      <w:pPr>
        <w:spacing w:after="240" w:before="240" w:lineRule="auto"/>
        <w:rPr/>
      </w:pPr>
      <w:r w:rsidDel="00000000" w:rsidR="00000000" w:rsidRPr="00000000">
        <w:rPr>
          <w:rtl w:val="0"/>
        </w:rPr>
        <w:t xml:space="preserve">Documents showing proper notification of the arbitration.</w:t>
      </w:r>
    </w:p>
    <w:p w:rsidR="00000000" w:rsidDel="00000000" w:rsidP="00000000" w:rsidRDefault="00000000" w:rsidRPr="00000000" w14:paraId="000013F5">
      <w:pPr>
        <w:pStyle w:val="Heading3"/>
        <w:keepNext w:val="0"/>
        <w:keepLines w:val="0"/>
        <w:spacing w:before="280" w:lineRule="auto"/>
        <w:rPr>
          <w:b w:val="1"/>
          <w:bCs w:val="1"/>
          <w:color w:val="000000"/>
          <w:sz w:val="26"/>
          <w:szCs w:val="26"/>
        </w:rPr>
      </w:pPr>
      <w:bookmarkStart w:colFirst="0" w:colLast="0" w:name="_ggg8d6via5bp" w:id="2277"/>
      <w:bookmarkEnd w:id="2277"/>
      <w:r w:rsidDel="00000000" w:rsidR="00000000" w:rsidRPr="00000000">
        <w:rPr>
          <w:b w:val="1"/>
          <w:bCs w:val="1"/>
          <w:color w:val="000000"/>
          <w:sz w:val="26"/>
          <w:szCs w:val="26"/>
          <w:rtl w:val="0"/>
        </w:rPr>
        <w:t xml:space="preserve">Evidence of Opportunity to Participate</w:t>
      </w:r>
    </w:p>
    <w:p w:rsidR="00000000" w:rsidDel="00000000" w:rsidP="00000000" w:rsidRDefault="00000000" w:rsidRPr="00000000" w14:paraId="000013F6">
      <w:pPr>
        <w:spacing w:after="240" w:before="240" w:lineRule="auto"/>
        <w:rPr/>
      </w:pPr>
      <w:r w:rsidDel="00000000" w:rsidR="00000000" w:rsidRPr="00000000">
        <w:rPr>
          <w:rtl w:val="0"/>
        </w:rPr>
        <w:t xml:space="preserve">Where relevant.</w:t>
      </w:r>
    </w:p>
    <w:p w:rsidR="00000000" w:rsidDel="00000000" w:rsidP="00000000" w:rsidRDefault="00000000" w:rsidRPr="00000000" w14:paraId="000013F7">
      <w:pPr>
        <w:pStyle w:val="Heading3"/>
        <w:keepNext w:val="0"/>
        <w:keepLines w:val="0"/>
        <w:spacing w:before="280" w:lineRule="auto"/>
        <w:rPr>
          <w:b w:val="1"/>
          <w:bCs w:val="1"/>
          <w:color w:val="000000"/>
          <w:sz w:val="26"/>
          <w:szCs w:val="26"/>
        </w:rPr>
      </w:pPr>
      <w:bookmarkStart w:colFirst="0" w:colLast="0" w:name="_4l8yklzdgg38" w:id="2278"/>
      <w:bookmarkEnd w:id="2278"/>
      <w:r w:rsidDel="00000000" w:rsidR="00000000" w:rsidRPr="00000000">
        <w:rPr>
          <w:b w:val="1"/>
          <w:bCs w:val="1"/>
          <w:color w:val="000000"/>
          <w:sz w:val="26"/>
          <w:szCs w:val="26"/>
          <w:rtl w:val="0"/>
        </w:rPr>
        <w:t xml:space="preserve">Binding Status Documentation</w:t>
      </w:r>
    </w:p>
    <w:p w:rsidR="00000000" w:rsidDel="00000000" w:rsidP="00000000" w:rsidRDefault="00000000" w:rsidRPr="00000000" w14:paraId="000013F8">
      <w:pPr>
        <w:spacing w:after="240" w:before="240" w:lineRule="auto"/>
        <w:rPr/>
      </w:pPr>
      <w:r w:rsidDel="00000000" w:rsidR="00000000" w:rsidRPr="00000000">
        <w:rPr>
          <w:rtl w:val="0"/>
        </w:rPr>
        <w:t xml:space="preserve">Evidence of the award's legal effect.</w:t>
      </w:r>
    </w:p>
    <w:p w:rsidR="00000000" w:rsidDel="00000000" w:rsidP="00000000" w:rsidRDefault="00000000" w:rsidRPr="00000000" w14:paraId="000013F9">
      <w:pPr>
        <w:pStyle w:val="Heading3"/>
        <w:keepNext w:val="0"/>
        <w:keepLines w:val="0"/>
        <w:spacing w:before="280" w:lineRule="auto"/>
        <w:rPr>
          <w:b w:val="1"/>
          <w:bCs w:val="1"/>
          <w:color w:val="000000"/>
          <w:sz w:val="26"/>
          <w:szCs w:val="26"/>
        </w:rPr>
      </w:pPr>
      <w:bookmarkStart w:colFirst="0" w:colLast="0" w:name="_cefumdltprj0" w:id="2279"/>
      <w:bookmarkEnd w:id="2279"/>
      <w:r w:rsidDel="00000000" w:rsidR="00000000" w:rsidRPr="00000000">
        <w:rPr>
          <w:b w:val="1"/>
          <w:bCs w:val="1"/>
          <w:color w:val="000000"/>
          <w:sz w:val="26"/>
          <w:szCs w:val="26"/>
          <w:rtl w:val="0"/>
        </w:rPr>
        <w:t xml:space="preserve">Set-Aside Proceedings</w:t>
      </w:r>
    </w:p>
    <w:p w:rsidR="00000000" w:rsidDel="00000000" w:rsidP="00000000" w:rsidRDefault="00000000" w:rsidRPr="00000000" w14:paraId="000013FA">
      <w:pPr>
        <w:spacing w:after="240" w:before="240" w:lineRule="auto"/>
        <w:rPr/>
      </w:pPr>
      <w:r w:rsidDel="00000000" w:rsidR="00000000" w:rsidRPr="00000000">
        <w:rPr>
          <w:rtl w:val="0"/>
        </w:rPr>
        <w:t xml:space="preserve">Information about pending or completed challenges.</w:t>
      </w:r>
    </w:p>
    <w:p w:rsidR="00000000" w:rsidDel="00000000" w:rsidP="00000000" w:rsidRDefault="00000000" w:rsidRPr="00000000" w14:paraId="000013FB">
      <w:pPr>
        <w:pStyle w:val="Heading3"/>
        <w:keepNext w:val="0"/>
        <w:keepLines w:val="0"/>
        <w:spacing w:before="280" w:lineRule="auto"/>
        <w:rPr>
          <w:b w:val="1"/>
          <w:bCs w:val="1"/>
          <w:color w:val="000000"/>
          <w:sz w:val="26"/>
          <w:szCs w:val="26"/>
        </w:rPr>
      </w:pPr>
      <w:bookmarkStart w:colFirst="0" w:colLast="0" w:name="_qmcxxzk1mamn" w:id="2280"/>
      <w:bookmarkEnd w:id="2280"/>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13FC">
      <w:pPr>
        <w:spacing w:after="240" w:before="240" w:lineRule="auto"/>
        <w:rPr/>
      </w:pPr>
      <w:r w:rsidDel="00000000" w:rsidR="00000000" w:rsidRPr="00000000">
        <w:rPr>
          <w:rtl w:val="0"/>
        </w:rPr>
        <w:t xml:space="preserve">Where applicable.</w:t>
      </w:r>
    </w:p>
    <w:p w:rsidR="00000000" w:rsidDel="00000000" w:rsidP="00000000" w:rsidRDefault="00000000" w:rsidRPr="00000000" w14:paraId="000013FD">
      <w:pPr>
        <w:pStyle w:val="Heading3"/>
        <w:keepNext w:val="0"/>
        <w:keepLines w:val="0"/>
        <w:spacing w:before="280" w:lineRule="auto"/>
        <w:rPr>
          <w:b w:val="1"/>
          <w:bCs w:val="1"/>
          <w:color w:val="000000"/>
          <w:sz w:val="26"/>
          <w:szCs w:val="26"/>
        </w:rPr>
      </w:pPr>
      <w:bookmarkStart w:colFirst="0" w:colLast="0" w:name="_3jacc0ky0ntf" w:id="2281"/>
      <w:bookmarkEnd w:id="2281"/>
      <w:r w:rsidDel="00000000" w:rsidR="00000000" w:rsidRPr="00000000">
        <w:rPr>
          <w:b w:val="1"/>
          <w:bCs w:val="1"/>
          <w:color w:val="000000"/>
          <w:sz w:val="26"/>
          <w:szCs w:val="26"/>
          <w:rtl w:val="0"/>
        </w:rPr>
        <w:t xml:space="preserve">Portuguese Translation</w:t>
      </w:r>
    </w:p>
    <w:p w:rsidR="00000000" w:rsidDel="00000000" w:rsidP="00000000" w:rsidRDefault="00000000" w:rsidRPr="00000000" w14:paraId="000013FE">
      <w:pPr>
        <w:spacing w:after="240" w:before="240" w:lineRule="auto"/>
        <w:rPr/>
      </w:pPr>
      <w:r w:rsidDel="00000000" w:rsidR="00000000" w:rsidRPr="00000000">
        <w:rPr>
          <w:rtl w:val="0"/>
        </w:rPr>
        <w:t xml:space="preserve">The required translated documents.</w:t>
      </w:r>
    </w:p>
    <w:p w:rsidR="00000000" w:rsidDel="00000000" w:rsidP="00000000" w:rsidRDefault="00000000" w:rsidRPr="00000000" w14:paraId="000013FF">
      <w:pPr>
        <w:pStyle w:val="Heading3"/>
        <w:keepNext w:val="0"/>
        <w:keepLines w:val="0"/>
        <w:spacing w:before="280" w:lineRule="auto"/>
        <w:rPr>
          <w:b w:val="1"/>
          <w:bCs w:val="1"/>
          <w:color w:val="000000"/>
          <w:sz w:val="26"/>
          <w:szCs w:val="26"/>
        </w:rPr>
      </w:pPr>
      <w:bookmarkStart w:colFirst="0" w:colLast="0" w:name="_uw8nccngxxkp" w:id="2282"/>
      <w:bookmarkEnd w:id="2282"/>
      <w:r w:rsidDel="00000000" w:rsidR="00000000" w:rsidRPr="00000000">
        <w:rPr>
          <w:b w:val="1"/>
          <w:bCs w:val="1"/>
          <w:color w:val="000000"/>
          <w:sz w:val="26"/>
          <w:szCs w:val="26"/>
          <w:rtl w:val="0"/>
        </w:rPr>
        <w:t xml:space="preserve">Applicant Identification</w:t>
      </w:r>
    </w:p>
    <w:p w:rsidR="00000000" w:rsidDel="00000000" w:rsidP="00000000" w:rsidRDefault="00000000" w:rsidRPr="00000000" w14:paraId="00001400">
      <w:pPr>
        <w:spacing w:after="240" w:before="240" w:lineRule="auto"/>
        <w:rPr/>
      </w:pPr>
      <w:r w:rsidDel="00000000" w:rsidR="00000000" w:rsidRPr="00000000">
        <w:rPr>
          <w:rtl w:val="0"/>
        </w:rPr>
        <w:t xml:space="preserve">Relevant personal or corporate documents.</w:t>
      </w:r>
    </w:p>
    <w:p w:rsidR="00000000" w:rsidDel="00000000" w:rsidP="00000000" w:rsidRDefault="00000000" w:rsidRPr="00000000" w14:paraId="00001401">
      <w:pPr>
        <w:pStyle w:val="Heading3"/>
        <w:keepNext w:val="0"/>
        <w:keepLines w:val="0"/>
        <w:spacing w:before="280" w:lineRule="auto"/>
        <w:rPr>
          <w:b w:val="1"/>
          <w:bCs w:val="1"/>
          <w:color w:val="000000"/>
          <w:sz w:val="26"/>
          <w:szCs w:val="26"/>
        </w:rPr>
      </w:pPr>
      <w:bookmarkStart w:colFirst="0" w:colLast="0" w:name="_jndc24i4urhu" w:id="2283"/>
      <w:bookmarkEnd w:id="2283"/>
      <w:r w:rsidDel="00000000" w:rsidR="00000000" w:rsidRPr="00000000">
        <w:rPr>
          <w:b w:val="1"/>
          <w:bCs w:val="1"/>
          <w:color w:val="000000"/>
          <w:sz w:val="26"/>
          <w:szCs w:val="26"/>
          <w:rtl w:val="0"/>
        </w:rPr>
        <w:t xml:space="preserve">Corporate Authority</w:t>
      </w:r>
    </w:p>
    <w:p w:rsidR="00000000" w:rsidDel="00000000" w:rsidP="00000000" w:rsidRDefault="00000000" w:rsidRPr="00000000" w14:paraId="00001402">
      <w:pPr>
        <w:spacing w:after="240" w:before="240" w:lineRule="auto"/>
        <w:rPr/>
      </w:pPr>
      <w:r w:rsidDel="00000000" w:rsidR="00000000" w:rsidRPr="00000000">
        <w:rPr>
          <w:rtl w:val="0"/>
        </w:rPr>
        <w:t xml:space="preserve">Proof of representation for companies.</w:t>
      </w:r>
    </w:p>
    <w:p w:rsidR="00000000" w:rsidDel="00000000" w:rsidP="00000000" w:rsidRDefault="00000000" w:rsidRPr="00000000" w14:paraId="00001403">
      <w:pPr>
        <w:pStyle w:val="Heading3"/>
        <w:keepNext w:val="0"/>
        <w:keepLines w:val="0"/>
        <w:spacing w:before="280" w:lineRule="auto"/>
        <w:rPr>
          <w:b w:val="1"/>
          <w:bCs w:val="1"/>
          <w:color w:val="000000"/>
          <w:sz w:val="26"/>
          <w:szCs w:val="26"/>
        </w:rPr>
      </w:pPr>
      <w:bookmarkStart w:colFirst="0" w:colLast="0" w:name="_3v4rsn46c891" w:id="2284"/>
      <w:bookmarkEnd w:id="2284"/>
      <w:r w:rsidDel="00000000" w:rsidR="00000000" w:rsidRPr="00000000">
        <w:rPr>
          <w:b w:val="1"/>
          <w:bCs w:val="1"/>
          <w:color w:val="000000"/>
          <w:sz w:val="26"/>
          <w:szCs w:val="26"/>
          <w:rtl w:val="0"/>
        </w:rPr>
        <w:t xml:space="preserve">Brazilian Power of Attorney</w:t>
      </w:r>
    </w:p>
    <w:p w:rsidR="00000000" w:rsidDel="00000000" w:rsidP="00000000" w:rsidRDefault="00000000" w:rsidRPr="00000000" w14:paraId="00001404">
      <w:pPr>
        <w:spacing w:after="240" w:before="240" w:lineRule="auto"/>
        <w:rPr/>
      </w:pPr>
      <w:r w:rsidDel="00000000" w:rsidR="00000000" w:rsidRPr="00000000">
        <w:rPr>
          <w:rtl w:val="0"/>
        </w:rPr>
        <w:t xml:space="preserve">Authorization for legal representation.</w:t>
      </w:r>
    </w:p>
    <w:p w:rsidR="00000000" w:rsidDel="00000000" w:rsidP="00000000" w:rsidRDefault="00000000" w:rsidRPr="00000000" w14:paraId="00001405">
      <w:pPr>
        <w:pStyle w:val="Heading3"/>
        <w:keepNext w:val="0"/>
        <w:keepLines w:val="0"/>
        <w:spacing w:before="280" w:lineRule="auto"/>
        <w:rPr>
          <w:b w:val="1"/>
          <w:bCs w:val="1"/>
          <w:color w:val="000000"/>
          <w:sz w:val="26"/>
          <w:szCs w:val="26"/>
        </w:rPr>
      </w:pPr>
      <w:bookmarkStart w:colFirst="0" w:colLast="0" w:name="_1qgg6fnfsr66" w:id="2285"/>
      <w:bookmarkEnd w:id="2285"/>
      <w:r w:rsidDel="00000000" w:rsidR="00000000" w:rsidRPr="00000000">
        <w:rPr>
          <w:b w:val="1"/>
          <w:bCs w:val="1"/>
          <w:color w:val="000000"/>
          <w:sz w:val="26"/>
          <w:szCs w:val="26"/>
          <w:rtl w:val="0"/>
        </w:rPr>
        <w:t xml:space="preserve">Respondent Identification</w:t>
      </w:r>
    </w:p>
    <w:p w:rsidR="00000000" w:rsidDel="00000000" w:rsidP="00000000" w:rsidRDefault="00000000" w:rsidRPr="00000000" w14:paraId="00001406">
      <w:pPr>
        <w:spacing w:after="240" w:before="240" w:lineRule="auto"/>
        <w:rPr/>
      </w:pPr>
      <w:r w:rsidDel="00000000" w:rsidR="00000000" w:rsidRPr="00000000">
        <w:rPr>
          <w:rtl w:val="0"/>
        </w:rPr>
        <w:t xml:space="preserve">Name and available address.</w:t>
      </w:r>
    </w:p>
    <w:p w:rsidR="00000000" w:rsidDel="00000000" w:rsidP="00000000" w:rsidRDefault="00000000" w:rsidRPr="00000000" w14:paraId="00001407">
      <w:pPr>
        <w:pStyle w:val="Heading3"/>
        <w:keepNext w:val="0"/>
        <w:keepLines w:val="0"/>
        <w:spacing w:before="280" w:lineRule="auto"/>
        <w:rPr>
          <w:b w:val="1"/>
          <w:bCs w:val="1"/>
          <w:color w:val="000000"/>
          <w:sz w:val="26"/>
          <w:szCs w:val="26"/>
        </w:rPr>
      </w:pPr>
      <w:bookmarkStart w:colFirst="0" w:colLast="0" w:name="_6urag9hjxhvu" w:id="2286"/>
      <w:bookmarkEnd w:id="2286"/>
      <w:r w:rsidDel="00000000" w:rsidR="00000000" w:rsidRPr="00000000">
        <w:rPr>
          <w:b w:val="1"/>
          <w:bCs w:val="1"/>
          <w:color w:val="000000"/>
          <w:sz w:val="26"/>
          <w:szCs w:val="26"/>
          <w:rtl w:val="0"/>
        </w:rPr>
        <w:t xml:space="preserve">Brazilian Asset Information</w:t>
      </w:r>
    </w:p>
    <w:p w:rsidR="00000000" w:rsidDel="00000000" w:rsidP="00000000" w:rsidRDefault="00000000" w:rsidRPr="00000000" w14:paraId="00001408">
      <w:pPr>
        <w:spacing w:after="240" w:before="240" w:lineRule="auto"/>
        <w:rPr/>
      </w:pPr>
      <w:r w:rsidDel="00000000" w:rsidR="00000000" w:rsidRPr="00000000">
        <w:rPr>
          <w:rtl w:val="0"/>
        </w:rPr>
        <w:t xml:space="preserve">Where enforcement is contemplated.</w:t>
      </w:r>
    </w:p>
    <w:p w:rsidR="00000000" w:rsidDel="00000000" w:rsidP="00000000" w:rsidRDefault="00000000" w:rsidRPr="00000000" w14:paraId="00001409">
      <w:pPr>
        <w:pStyle w:val="Heading3"/>
        <w:keepNext w:val="0"/>
        <w:keepLines w:val="0"/>
        <w:spacing w:before="280" w:lineRule="auto"/>
        <w:rPr>
          <w:b w:val="1"/>
          <w:bCs w:val="1"/>
          <w:color w:val="000000"/>
          <w:sz w:val="26"/>
          <w:szCs w:val="26"/>
        </w:rPr>
      </w:pPr>
      <w:bookmarkStart w:colFirst="0" w:colLast="0" w:name="_5a1zyolu5gdw" w:id="2287"/>
      <w:bookmarkEnd w:id="2287"/>
      <w:r w:rsidDel="00000000" w:rsidR="00000000" w:rsidRPr="00000000">
        <w:rPr>
          <w:b w:val="1"/>
          <w:bCs w:val="1"/>
          <w:color w:val="000000"/>
          <w:sz w:val="26"/>
          <w:szCs w:val="26"/>
          <w:rtl w:val="0"/>
        </w:rPr>
        <w:t xml:space="preserve">Supporting Procedural Documents</w:t>
      </w:r>
    </w:p>
    <w:p w:rsidR="00000000" w:rsidDel="00000000" w:rsidP="00000000" w:rsidRDefault="00000000" w:rsidRPr="00000000" w14:paraId="0000140A">
      <w:pPr>
        <w:spacing w:after="240" w:before="240" w:lineRule="auto"/>
        <w:rPr/>
      </w:pPr>
      <w:r w:rsidDel="00000000" w:rsidR="00000000" w:rsidRPr="00000000">
        <w:rPr>
          <w:rtl w:val="0"/>
        </w:rPr>
        <w:t xml:space="preserve">As necessary for the particular case.</w:t>
      </w:r>
    </w:p>
    <w:p w:rsidR="00000000" w:rsidDel="00000000" w:rsidP="00000000" w:rsidRDefault="00000000" w:rsidRPr="00000000" w14:paraId="0000140B">
      <w:pPr>
        <w:spacing w:after="240" w:before="240" w:lineRule="auto"/>
        <w:rPr>
          <w:b w:val="1"/>
          <w:bCs w:val="1"/>
        </w:rPr>
      </w:pPr>
      <w:r w:rsidDel="00000000" w:rsidR="00000000" w:rsidRPr="00000000">
        <w:rPr>
          <w:b w:val="1"/>
          <w:bCs w:val="1"/>
          <w:rtl w:val="0"/>
        </w:rPr>
        <w:t xml:space="preserve">The precise checklist depends on the award, country of rendition, arbitration agreement, and procedural history.</w:t>
      </w:r>
    </w:p>
    <w:p w:rsidR="00000000" w:rsidDel="00000000" w:rsidP="00000000" w:rsidRDefault="00000000" w:rsidRPr="00000000" w14:paraId="0000140C">
      <w:pPr>
        <w:spacing w:after="240" w:before="240" w:lineRule="auto"/>
        <w:rPr>
          <w:b w:val="1"/>
          <w:bCs w:val="1"/>
        </w:rPr>
      </w:pPr>
      <w:r w:rsidDel="00000000" w:rsidR="00000000" w:rsidRPr="00000000">
        <w:rPr>
          <w:b w:val="1"/>
          <w:bCs w:val="1"/>
          <w:rtl w:val="0"/>
        </w:rPr>
        <w:t xml:space="preserve">[Prepare Your STJ Arbitration Recognition Documents]</w:t>
      </w:r>
    </w:p>
    <w:p w:rsidR="00000000" w:rsidDel="00000000" w:rsidP="00000000" w:rsidRDefault="00000000" w:rsidRPr="00000000" w14:paraId="00001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E">
      <w:pPr>
        <w:pStyle w:val="Heading2"/>
        <w:keepNext w:val="0"/>
        <w:keepLines w:val="0"/>
        <w:spacing w:after="80" w:lineRule="auto"/>
        <w:rPr>
          <w:b w:val="1"/>
          <w:bCs w:val="1"/>
          <w:sz w:val="34"/>
          <w:szCs w:val="34"/>
        </w:rPr>
      </w:pPr>
      <w:bookmarkStart w:colFirst="0" w:colLast="0" w:name="_jg28kw3a3opd" w:id="2288"/>
      <w:bookmarkEnd w:id="2288"/>
      <w:r w:rsidDel="00000000" w:rsidR="00000000" w:rsidRPr="00000000">
        <w:rPr>
          <w:b w:val="1"/>
          <w:bCs w:val="1"/>
          <w:sz w:val="34"/>
          <w:szCs w:val="34"/>
          <w:rtl w:val="0"/>
        </w:rPr>
        <w:t xml:space="preserve">DOES AN ARBITRATION AWARD NEED AN APOSTILLE?</w:t>
      </w:r>
    </w:p>
    <w:p w:rsidR="00000000" w:rsidDel="00000000" w:rsidP="00000000" w:rsidRDefault="00000000" w:rsidRPr="00000000" w14:paraId="0000140F">
      <w:pPr>
        <w:pStyle w:val="Heading1"/>
        <w:keepNext w:val="0"/>
        <w:keepLines w:val="0"/>
        <w:spacing w:before="480" w:lineRule="auto"/>
        <w:rPr>
          <w:b w:val="1"/>
          <w:bCs w:val="1"/>
          <w:sz w:val="46"/>
          <w:szCs w:val="46"/>
        </w:rPr>
      </w:pPr>
      <w:bookmarkStart w:colFirst="0" w:colLast="0" w:name="_ws5gq4ckw753" w:id="2289"/>
      <w:bookmarkEnd w:id="2289"/>
      <w:r w:rsidDel="00000000" w:rsidR="00000000" w:rsidRPr="00000000">
        <w:rPr>
          <w:b w:val="1"/>
          <w:bCs w:val="1"/>
          <w:sz w:val="46"/>
          <w:szCs w:val="46"/>
          <w:rtl w:val="0"/>
        </w:rPr>
        <w:t xml:space="preserve">Authentication of Foreign Arbitration Documents</w:t>
      </w:r>
    </w:p>
    <w:p w:rsidR="00000000" w:rsidDel="00000000" w:rsidP="00000000" w:rsidRDefault="00000000" w:rsidRPr="00000000" w14:paraId="00001410">
      <w:pPr>
        <w:spacing w:after="240" w:before="240" w:lineRule="auto"/>
        <w:rPr/>
      </w:pPr>
      <w:r w:rsidDel="00000000" w:rsidR="00000000" w:rsidRPr="00000000">
        <w:rPr>
          <w:rtl w:val="0"/>
        </w:rPr>
        <w:t xml:space="preserve">Foreign documents submitted in Brazilian judicial proceedings may require authentication.</w:t>
      </w:r>
    </w:p>
    <w:p w:rsidR="00000000" w:rsidDel="00000000" w:rsidP="00000000" w:rsidRDefault="00000000" w:rsidRPr="00000000" w14:paraId="00001411">
      <w:pPr>
        <w:pStyle w:val="Heading3"/>
        <w:keepNext w:val="0"/>
        <w:keepLines w:val="0"/>
        <w:spacing w:before="280" w:lineRule="auto"/>
        <w:rPr>
          <w:b w:val="1"/>
          <w:bCs w:val="1"/>
          <w:color w:val="000000"/>
          <w:sz w:val="26"/>
          <w:szCs w:val="26"/>
        </w:rPr>
      </w:pPr>
      <w:bookmarkStart w:colFirst="0" w:colLast="0" w:name="_ktk55x8isova" w:id="2290"/>
      <w:bookmarkEnd w:id="2290"/>
      <w:r w:rsidDel="00000000" w:rsidR="00000000" w:rsidRPr="00000000">
        <w:rPr>
          <w:b w:val="1"/>
          <w:bCs w:val="1"/>
          <w:color w:val="000000"/>
          <w:sz w:val="26"/>
          <w:szCs w:val="26"/>
          <w:rtl w:val="0"/>
        </w:rPr>
        <w:t xml:space="preserve">Hague Apostille</w:t>
      </w:r>
    </w:p>
    <w:p w:rsidR="00000000" w:rsidDel="00000000" w:rsidP="00000000" w:rsidRDefault="00000000" w:rsidRPr="00000000" w14:paraId="00001412">
      <w:pPr>
        <w:spacing w:after="240" w:before="240" w:lineRule="auto"/>
        <w:rPr/>
      </w:pPr>
      <w:r w:rsidDel="00000000" w:rsidR="00000000" w:rsidRPr="00000000">
        <w:rPr>
          <w:rtl w:val="0"/>
        </w:rPr>
        <w:t xml:space="preserve">May be available for qualifying public documents.</w:t>
      </w:r>
    </w:p>
    <w:p w:rsidR="00000000" w:rsidDel="00000000" w:rsidP="00000000" w:rsidRDefault="00000000" w:rsidRPr="00000000" w14:paraId="00001413">
      <w:pPr>
        <w:pStyle w:val="Heading3"/>
        <w:keepNext w:val="0"/>
        <w:keepLines w:val="0"/>
        <w:spacing w:before="280" w:lineRule="auto"/>
        <w:rPr>
          <w:b w:val="1"/>
          <w:bCs w:val="1"/>
          <w:color w:val="000000"/>
          <w:sz w:val="26"/>
          <w:szCs w:val="26"/>
        </w:rPr>
      </w:pPr>
      <w:bookmarkStart w:colFirst="0" w:colLast="0" w:name="_1bh8v9cz4m45" w:id="2291"/>
      <w:bookmarkEnd w:id="2291"/>
      <w:r w:rsidDel="00000000" w:rsidR="00000000" w:rsidRPr="00000000">
        <w:rPr>
          <w:b w:val="1"/>
          <w:bCs w:val="1"/>
          <w:color w:val="000000"/>
          <w:sz w:val="26"/>
          <w:szCs w:val="26"/>
          <w:rtl w:val="0"/>
        </w:rPr>
        <w:t xml:space="preserve">Private Arbitration Documents</w:t>
      </w:r>
    </w:p>
    <w:p w:rsidR="00000000" w:rsidDel="00000000" w:rsidP="00000000" w:rsidRDefault="00000000" w:rsidRPr="00000000" w14:paraId="00001414">
      <w:pPr>
        <w:spacing w:after="240" w:before="240" w:lineRule="auto"/>
        <w:rPr/>
      </w:pPr>
      <w:r w:rsidDel="00000000" w:rsidR="00000000" w:rsidRPr="00000000">
        <w:rPr>
          <w:rtl w:val="0"/>
        </w:rPr>
        <w:t xml:space="preserve">May require appropriate certification or notarization before apostille.</w:t>
      </w:r>
    </w:p>
    <w:p w:rsidR="00000000" w:rsidDel="00000000" w:rsidP="00000000" w:rsidRDefault="00000000" w:rsidRPr="00000000" w14:paraId="00001415">
      <w:pPr>
        <w:pStyle w:val="Heading3"/>
        <w:keepNext w:val="0"/>
        <w:keepLines w:val="0"/>
        <w:spacing w:before="280" w:lineRule="auto"/>
        <w:rPr>
          <w:b w:val="1"/>
          <w:bCs w:val="1"/>
          <w:color w:val="000000"/>
          <w:sz w:val="26"/>
          <w:szCs w:val="26"/>
        </w:rPr>
      </w:pPr>
      <w:bookmarkStart w:colFirst="0" w:colLast="0" w:name="_p42huofcauor" w:id="2292"/>
      <w:bookmarkEnd w:id="2292"/>
      <w:r w:rsidDel="00000000" w:rsidR="00000000" w:rsidRPr="00000000">
        <w:rPr>
          <w:b w:val="1"/>
          <w:bCs w:val="1"/>
          <w:color w:val="000000"/>
          <w:sz w:val="26"/>
          <w:szCs w:val="26"/>
          <w:rtl w:val="0"/>
        </w:rPr>
        <w:t xml:space="preserve">Certified Award</w:t>
      </w:r>
    </w:p>
    <w:p w:rsidR="00000000" w:rsidDel="00000000" w:rsidP="00000000" w:rsidRDefault="00000000" w:rsidRPr="00000000" w14:paraId="00001416">
      <w:pPr>
        <w:spacing w:after="240" w:before="240" w:lineRule="auto"/>
        <w:rPr/>
      </w:pPr>
      <w:r w:rsidDel="00000000" w:rsidR="00000000" w:rsidRPr="00000000">
        <w:rPr>
          <w:rtl w:val="0"/>
        </w:rPr>
        <w:t xml:space="preserve">The correct form of the award must be established.</w:t>
      </w:r>
    </w:p>
    <w:p w:rsidR="00000000" w:rsidDel="00000000" w:rsidP="00000000" w:rsidRDefault="00000000" w:rsidRPr="00000000" w14:paraId="00001417">
      <w:pPr>
        <w:pStyle w:val="Heading3"/>
        <w:keepNext w:val="0"/>
        <w:keepLines w:val="0"/>
        <w:spacing w:before="280" w:lineRule="auto"/>
        <w:rPr>
          <w:b w:val="1"/>
          <w:bCs w:val="1"/>
          <w:color w:val="000000"/>
          <w:sz w:val="26"/>
          <w:szCs w:val="26"/>
        </w:rPr>
      </w:pPr>
      <w:bookmarkStart w:colFirst="0" w:colLast="0" w:name="_8ilib13cdud" w:id="2293"/>
      <w:bookmarkEnd w:id="2293"/>
      <w:r w:rsidDel="00000000" w:rsidR="00000000" w:rsidRPr="00000000">
        <w:rPr>
          <w:b w:val="1"/>
          <w:bCs w:val="1"/>
          <w:color w:val="000000"/>
          <w:sz w:val="26"/>
          <w:szCs w:val="26"/>
          <w:rtl w:val="0"/>
        </w:rPr>
        <w:t xml:space="preserve">Arbitration Agreement</w:t>
      </w:r>
    </w:p>
    <w:p w:rsidR="00000000" w:rsidDel="00000000" w:rsidP="00000000" w:rsidRDefault="00000000" w:rsidRPr="00000000" w14:paraId="00001418">
      <w:pPr>
        <w:spacing w:after="240" w:before="240" w:lineRule="auto"/>
        <w:rPr/>
      </w:pPr>
      <w:r w:rsidDel="00000000" w:rsidR="00000000" w:rsidRPr="00000000">
        <w:rPr>
          <w:rtl w:val="0"/>
        </w:rPr>
        <w:t xml:space="preserve">May require separate authentication.</w:t>
      </w:r>
    </w:p>
    <w:p w:rsidR="00000000" w:rsidDel="00000000" w:rsidP="00000000" w:rsidRDefault="00000000" w:rsidRPr="00000000" w14:paraId="00001419">
      <w:pPr>
        <w:pStyle w:val="Heading3"/>
        <w:keepNext w:val="0"/>
        <w:keepLines w:val="0"/>
        <w:spacing w:before="280" w:lineRule="auto"/>
        <w:rPr>
          <w:b w:val="1"/>
          <w:bCs w:val="1"/>
          <w:color w:val="000000"/>
          <w:sz w:val="26"/>
          <w:szCs w:val="26"/>
        </w:rPr>
      </w:pPr>
      <w:bookmarkStart w:colFirst="0" w:colLast="0" w:name="_ayrqistbx9zh" w:id="2294"/>
      <w:bookmarkEnd w:id="2294"/>
      <w:r w:rsidDel="00000000" w:rsidR="00000000" w:rsidRPr="00000000">
        <w:rPr>
          <w:b w:val="1"/>
          <w:bCs w:val="1"/>
          <w:color w:val="000000"/>
          <w:sz w:val="26"/>
          <w:szCs w:val="26"/>
          <w:rtl w:val="0"/>
        </w:rPr>
        <w:t xml:space="preserve">Non-Hague Countries</w:t>
      </w:r>
    </w:p>
    <w:p w:rsidR="00000000" w:rsidDel="00000000" w:rsidP="00000000" w:rsidRDefault="00000000" w:rsidRPr="00000000" w14:paraId="0000141A">
      <w:pPr>
        <w:spacing w:after="240" w:before="240" w:lineRule="auto"/>
        <w:rPr/>
      </w:pPr>
      <w:r w:rsidDel="00000000" w:rsidR="00000000" w:rsidRPr="00000000">
        <w:rPr>
          <w:rtl w:val="0"/>
        </w:rPr>
        <w:t xml:space="preserve">Legalization or another accepted procedure may apply.</w:t>
      </w:r>
    </w:p>
    <w:p w:rsidR="00000000" w:rsidDel="00000000" w:rsidP="00000000" w:rsidRDefault="00000000" w:rsidRPr="00000000" w14:paraId="0000141B">
      <w:pPr>
        <w:pStyle w:val="Heading3"/>
        <w:keepNext w:val="0"/>
        <w:keepLines w:val="0"/>
        <w:spacing w:before="280" w:lineRule="auto"/>
        <w:rPr>
          <w:b w:val="1"/>
          <w:bCs w:val="1"/>
          <w:color w:val="000000"/>
          <w:sz w:val="26"/>
          <w:szCs w:val="26"/>
        </w:rPr>
      </w:pPr>
      <w:bookmarkStart w:colFirst="0" w:colLast="0" w:name="_cpkyet9gyb7h" w:id="2295"/>
      <w:bookmarkEnd w:id="2295"/>
      <w:r w:rsidDel="00000000" w:rsidR="00000000" w:rsidRPr="00000000">
        <w:rPr>
          <w:b w:val="1"/>
          <w:bCs w:val="1"/>
          <w:color w:val="000000"/>
          <w:sz w:val="26"/>
          <w:szCs w:val="26"/>
          <w:rtl w:val="0"/>
        </w:rPr>
        <w:t xml:space="preserve">Treaty Exceptions</w:t>
      </w:r>
    </w:p>
    <w:p w:rsidR="00000000" w:rsidDel="00000000" w:rsidP="00000000" w:rsidRDefault="00000000" w:rsidRPr="00000000" w14:paraId="0000141C">
      <w:pPr>
        <w:spacing w:after="240" w:before="240" w:lineRule="auto"/>
        <w:rPr/>
      </w:pPr>
      <w:r w:rsidDel="00000000" w:rsidR="00000000" w:rsidRPr="00000000">
        <w:rPr>
          <w:rtl w:val="0"/>
        </w:rPr>
        <w:t xml:space="preserve">Some formalities may be governed by specific agreements.</w:t>
      </w:r>
    </w:p>
    <w:p w:rsidR="00000000" w:rsidDel="00000000" w:rsidP="00000000" w:rsidRDefault="00000000" w:rsidRPr="00000000" w14:paraId="0000141D">
      <w:pPr>
        <w:pStyle w:val="Heading3"/>
        <w:keepNext w:val="0"/>
        <w:keepLines w:val="0"/>
        <w:spacing w:before="280" w:lineRule="auto"/>
        <w:rPr>
          <w:b w:val="1"/>
          <w:bCs w:val="1"/>
          <w:color w:val="000000"/>
          <w:sz w:val="26"/>
          <w:szCs w:val="26"/>
        </w:rPr>
      </w:pPr>
      <w:bookmarkStart w:colFirst="0" w:colLast="0" w:name="_7c6l287wobk0" w:id="2296"/>
      <w:bookmarkEnd w:id="2296"/>
      <w:r w:rsidDel="00000000" w:rsidR="00000000" w:rsidRPr="00000000">
        <w:rPr>
          <w:b w:val="1"/>
          <w:bCs w:val="1"/>
          <w:color w:val="000000"/>
          <w:sz w:val="26"/>
          <w:szCs w:val="26"/>
          <w:rtl w:val="0"/>
        </w:rPr>
        <w:t xml:space="preserve">Translation</w:t>
      </w:r>
    </w:p>
    <w:p w:rsidR="00000000" w:rsidDel="00000000" w:rsidP="00000000" w:rsidRDefault="00000000" w:rsidRPr="00000000" w14:paraId="0000141E">
      <w:pPr>
        <w:spacing w:after="240" w:before="240" w:lineRule="auto"/>
        <w:rPr/>
      </w:pPr>
      <w:r w:rsidDel="00000000" w:rsidR="00000000" w:rsidRPr="00000000">
        <w:rPr>
          <w:rtl w:val="0"/>
        </w:rPr>
        <w:t xml:space="preserve">Authentication and translation are distinct requirements.</w:t>
      </w:r>
    </w:p>
    <w:p w:rsidR="00000000" w:rsidDel="00000000" w:rsidP="00000000" w:rsidRDefault="00000000" w:rsidRPr="00000000" w14:paraId="0000141F">
      <w:pPr>
        <w:pStyle w:val="Heading3"/>
        <w:keepNext w:val="0"/>
        <w:keepLines w:val="0"/>
        <w:spacing w:before="280" w:lineRule="auto"/>
        <w:rPr>
          <w:b w:val="1"/>
          <w:bCs w:val="1"/>
          <w:color w:val="000000"/>
          <w:sz w:val="26"/>
          <w:szCs w:val="26"/>
        </w:rPr>
      </w:pPr>
      <w:bookmarkStart w:colFirst="0" w:colLast="0" w:name="_xldpjqukern9" w:id="2297"/>
      <w:bookmarkEnd w:id="2297"/>
      <w:r w:rsidDel="00000000" w:rsidR="00000000" w:rsidRPr="00000000">
        <w:rPr>
          <w:b w:val="1"/>
          <w:bCs w:val="1"/>
          <w:color w:val="000000"/>
          <w:sz w:val="26"/>
          <w:szCs w:val="26"/>
          <w:rtl w:val="0"/>
        </w:rPr>
        <w:t xml:space="preserve">STJ Acceptance</w:t>
      </w:r>
    </w:p>
    <w:p w:rsidR="00000000" w:rsidDel="00000000" w:rsidP="00000000" w:rsidRDefault="00000000" w:rsidRPr="00000000" w14:paraId="00001420">
      <w:pPr>
        <w:spacing w:after="240" w:before="240" w:lineRule="auto"/>
        <w:rPr/>
      </w:pPr>
      <w:r w:rsidDel="00000000" w:rsidR="00000000" w:rsidRPr="00000000">
        <w:rPr>
          <w:rtl w:val="0"/>
        </w:rPr>
        <w:t xml:space="preserve">The court determines documentary sufficiency.</w:t>
      </w:r>
    </w:p>
    <w:p w:rsidR="00000000" w:rsidDel="00000000" w:rsidP="00000000" w:rsidRDefault="00000000" w:rsidRPr="00000000" w14:paraId="00001421">
      <w:pPr>
        <w:spacing w:after="240" w:before="240" w:lineRule="auto"/>
        <w:rPr>
          <w:b w:val="1"/>
          <w:bCs w:val="1"/>
        </w:rPr>
      </w:pPr>
      <w:r w:rsidDel="00000000" w:rsidR="00000000" w:rsidRPr="00000000">
        <w:rPr>
          <w:b w:val="1"/>
          <w:bCs w:val="1"/>
          <w:rtl w:val="0"/>
        </w:rPr>
        <w:t xml:space="preserve">An arbitral award is not automatically an apostillable public document simply because it was issued by an arbitration institution. The appropriate certification chain must be verified.</w:t>
      </w:r>
    </w:p>
    <w:p w:rsidR="00000000" w:rsidDel="00000000" w:rsidP="00000000" w:rsidRDefault="00000000" w:rsidRPr="00000000" w14:paraId="00001422">
      <w:pPr>
        <w:spacing w:after="240" w:before="240" w:lineRule="auto"/>
        <w:rPr>
          <w:b w:val="1"/>
          <w:bCs w:val="1"/>
        </w:rPr>
      </w:pPr>
      <w:r w:rsidDel="00000000" w:rsidR="00000000" w:rsidRPr="00000000">
        <w:rPr>
          <w:b w:val="1"/>
          <w:bCs w:val="1"/>
          <w:rtl w:val="0"/>
        </w:rPr>
        <w:t xml:space="preserve">[Request Arbitration Document Authentication Guidance]</w:t>
      </w:r>
    </w:p>
    <w:p w:rsidR="00000000" w:rsidDel="00000000" w:rsidP="00000000" w:rsidRDefault="00000000" w:rsidRPr="00000000" w14:paraId="00001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4">
      <w:pPr>
        <w:pStyle w:val="Heading2"/>
        <w:keepNext w:val="0"/>
        <w:keepLines w:val="0"/>
        <w:spacing w:after="80" w:lineRule="auto"/>
        <w:rPr>
          <w:b w:val="1"/>
          <w:bCs w:val="1"/>
          <w:sz w:val="34"/>
          <w:szCs w:val="34"/>
        </w:rPr>
      </w:pPr>
      <w:bookmarkStart w:colFirst="0" w:colLast="0" w:name="_e7mqlvqqh9w3" w:id="2298"/>
      <w:bookmarkEnd w:id="2298"/>
      <w:r w:rsidDel="00000000" w:rsidR="00000000" w:rsidRPr="00000000">
        <w:rPr>
          <w:b w:val="1"/>
          <w:bCs w:val="1"/>
          <w:sz w:val="34"/>
          <w:szCs w:val="34"/>
          <w:rtl w:val="0"/>
        </w:rPr>
        <w:t xml:space="preserve">DO FOREIGN ARBITRATION AWARDS REQUIRE PORTUGUESE TRANSLATION?</w:t>
      </w:r>
    </w:p>
    <w:p w:rsidR="00000000" w:rsidDel="00000000" w:rsidP="00000000" w:rsidRDefault="00000000" w:rsidRPr="00000000" w14:paraId="00001425">
      <w:pPr>
        <w:pStyle w:val="Heading1"/>
        <w:keepNext w:val="0"/>
        <w:keepLines w:val="0"/>
        <w:spacing w:before="480" w:lineRule="auto"/>
        <w:rPr>
          <w:b w:val="1"/>
          <w:bCs w:val="1"/>
          <w:sz w:val="46"/>
          <w:szCs w:val="46"/>
        </w:rPr>
      </w:pPr>
      <w:bookmarkStart w:colFirst="0" w:colLast="0" w:name="_4urp4o804s07" w:id="2299"/>
      <w:bookmarkEnd w:id="2299"/>
      <w:r w:rsidDel="00000000" w:rsidR="00000000" w:rsidRPr="00000000">
        <w:rPr>
          <w:b w:val="1"/>
          <w:bCs w:val="1"/>
          <w:sz w:val="46"/>
          <w:szCs w:val="46"/>
          <w:rtl w:val="0"/>
        </w:rPr>
        <w:t xml:space="preserve">Sworn Translation for STJ Proceedings</w:t>
      </w:r>
    </w:p>
    <w:p w:rsidR="00000000" w:rsidDel="00000000" w:rsidP="00000000" w:rsidRDefault="00000000" w:rsidRPr="00000000" w14:paraId="00001426">
      <w:pPr>
        <w:spacing w:after="240" w:before="240" w:lineRule="auto"/>
        <w:rPr/>
      </w:pPr>
      <w:r w:rsidDel="00000000" w:rsidR="00000000" w:rsidRPr="00000000">
        <w:rPr>
          <w:rtl w:val="0"/>
        </w:rPr>
        <w:t xml:space="preserve">Article 37 of the Brazilian Arbitration Act expressly addresses translation of the award and arbitration agreement.</w:t>
      </w:r>
    </w:p>
    <w:p w:rsidR="00000000" w:rsidDel="00000000" w:rsidP="00000000" w:rsidRDefault="00000000" w:rsidRPr="00000000" w14:paraId="00001427">
      <w:pPr>
        <w:pStyle w:val="Heading3"/>
        <w:keepNext w:val="0"/>
        <w:keepLines w:val="0"/>
        <w:spacing w:before="280" w:lineRule="auto"/>
        <w:rPr>
          <w:b w:val="1"/>
          <w:bCs w:val="1"/>
          <w:color w:val="000000"/>
          <w:sz w:val="26"/>
          <w:szCs w:val="26"/>
        </w:rPr>
      </w:pPr>
      <w:bookmarkStart w:colFirst="0" w:colLast="0" w:name="_3xpski4173mt" w:id="2300"/>
      <w:bookmarkEnd w:id="2300"/>
      <w:r w:rsidDel="00000000" w:rsidR="00000000" w:rsidRPr="00000000">
        <w:rPr>
          <w:b w:val="1"/>
          <w:bCs w:val="1"/>
          <w:color w:val="000000"/>
          <w:sz w:val="26"/>
          <w:szCs w:val="26"/>
          <w:rtl w:val="0"/>
        </w:rPr>
        <w:t xml:space="preserve">Foreign-Language Award</w:t>
      </w:r>
    </w:p>
    <w:p w:rsidR="00000000" w:rsidDel="00000000" w:rsidP="00000000" w:rsidRDefault="00000000" w:rsidRPr="00000000" w14:paraId="00001428">
      <w:pPr>
        <w:spacing w:after="240" w:before="240" w:lineRule="auto"/>
        <w:rPr/>
      </w:pPr>
      <w:r w:rsidDel="00000000" w:rsidR="00000000" w:rsidRPr="00000000">
        <w:rPr>
          <w:rtl w:val="0"/>
        </w:rPr>
        <w:t xml:space="preserve">Must be prepared for use in Brazilian proceedings.</w:t>
      </w:r>
    </w:p>
    <w:p w:rsidR="00000000" w:rsidDel="00000000" w:rsidP="00000000" w:rsidRDefault="00000000" w:rsidRPr="00000000" w14:paraId="00001429">
      <w:pPr>
        <w:pStyle w:val="Heading3"/>
        <w:keepNext w:val="0"/>
        <w:keepLines w:val="0"/>
        <w:spacing w:before="280" w:lineRule="auto"/>
        <w:rPr>
          <w:b w:val="1"/>
          <w:bCs w:val="1"/>
          <w:color w:val="000000"/>
          <w:sz w:val="26"/>
          <w:szCs w:val="26"/>
        </w:rPr>
      </w:pPr>
      <w:bookmarkStart w:colFirst="0" w:colLast="0" w:name="_5nuavcah0jca" w:id="2301"/>
      <w:bookmarkEnd w:id="2301"/>
      <w:r w:rsidDel="00000000" w:rsidR="00000000" w:rsidRPr="00000000">
        <w:rPr>
          <w:b w:val="1"/>
          <w:bCs w:val="1"/>
          <w:color w:val="000000"/>
          <w:sz w:val="26"/>
          <w:szCs w:val="26"/>
          <w:rtl w:val="0"/>
        </w:rPr>
        <w:t xml:space="preserve">Arbitration Clause</w:t>
      </w:r>
    </w:p>
    <w:p w:rsidR="00000000" w:rsidDel="00000000" w:rsidP="00000000" w:rsidRDefault="00000000" w:rsidRPr="00000000" w14:paraId="0000142A">
      <w:pPr>
        <w:spacing w:after="240" w:before="240" w:lineRule="auto"/>
        <w:rPr/>
      </w:pPr>
      <w:r w:rsidDel="00000000" w:rsidR="00000000" w:rsidRPr="00000000">
        <w:rPr>
          <w:rtl w:val="0"/>
        </w:rPr>
        <w:t xml:space="preserve">Requires the appropriate translated documentation.</w:t>
      </w:r>
    </w:p>
    <w:p w:rsidR="00000000" w:rsidDel="00000000" w:rsidP="00000000" w:rsidRDefault="00000000" w:rsidRPr="00000000" w14:paraId="0000142B">
      <w:pPr>
        <w:pStyle w:val="Heading3"/>
        <w:keepNext w:val="0"/>
        <w:keepLines w:val="0"/>
        <w:spacing w:before="280" w:lineRule="auto"/>
        <w:rPr>
          <w:b w:val="1"/>
          <w:bCs w:val="1"/>
          <w:color w:val="000000"/>
          <w:sz w:val="26"/>
          <w:szCs w:val="26"/>
        </w:rPr>
      </w:pPr>
      <w:bookmarkStart w:colFirst="0" w:colLast="0" w:name="_kjmaemj60gpe" w:id="2302"/>
      <w:bookmarkEnd w:id="2302"/>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142C">
      <w:pPr>
        <w:spacing w:after="240" w:before="240" w:lineRule="auto"/>
        <w:rPr/>
      </w:pPr>
      <w:r w:rsidDel="00000000" w:rsidR="00000000" w:rsidRPr="00000000">
        <w:rPr>
          <w:rtl w:val="0"/>
        </w:rPr>
        <w:t xml:space="preserve">A Brazilian sworn translation is generally relevant under the statutory framework.</w:t>
      </w:r>
    </w:p>
    <w:p w:rsidR="00000000" w:rsidDel="00000000" w:rsidP="00000000" w:rsidRDefault="00000000" w:rsidRPr="00000000" w14:paraId="0000142D">
      <w:pPr>
        <w:pStyle w:val="Heading3"/>
        <w:keepNext w:val="0"/>
        <w:keepLines w:val="0"/>
        <w:spacing w:before="280" w:lineRule="auto"/>
        <w:rPr>
          <w:b w:val="1"/>
          <w:bCs w:val="1"/>
          <w:color w:val="000000"/>
          <w:sz w:val="26"/>
          <w:szCs w:val="26"/>
        </w:rPr>
      </w:pPr>
      <w:bookmarkStart w:colFirst="0" w:colLast="0" w:name="_jthsk8o751gq" w:id="2303"/>
      <w:bookmarkEnd w:id="2303"/>
      <w:r w:rsidDel="00000000" w:rsidR="00000000" w:rsidRPr="00000000">
        <w:rPr>
          <w:b w:val="1"/>
          <w:bCs w:val="1"/>
          <w:color w:val="000000"/>
          <w:sz w:val="26"/>
          <w:szCs w:val="26"/>
          <w:rtl w:val="0"/>
        </w:rPr>
        <w:t xml:space="preserve">Supporting Documents</w:t>
      </w:r>
    </w:p>
    <w:p w:rsidR="00000000" w:rsidDel="00000000" w:rsidP="00000000" w:rsidRDefault="00000000" w:rsidRPr="00000000" w14:paraId="0000142E">
      <w:pPr>
        <w:spacing w:after="240" w:before="240" w:lineRule="auto"/>
        <w:rPr/>
      </w:pPr>
      <w:r w:rsidDel="00000000" w:rsidR="00000000" w:rsidRPr="00000000">
        <w:rPr>
          <w:rtl w:val="0"/>
        </w:rPr>
        <w:t xml:space="preserve">May also require translation.</w:t>
      </w:r>
    </w:p>
    <w:p w:rsidR="00000000" w:rsidDel="00000000" w:rsidP="00000000" w:rsidRDefault="00000000" w:rsidRPr="00000000" w14:paraId="0000142F">
      <w:pPr>
        <w:pStyle w:val="Heading3"/>
        <w:keepNext w:val="0"/>
        <w:keepLines w:val="0"/>
        <w:spacing w:before="280" w:lineRule="auto"/>
        <w:rPr>
          <w:b w:val="1"/>
          <w:bCs w:val="1"/>
          <w:color w:val="000000"/>
          <w:sz w:val="26"/>
          <w:szCs w:val="26"/>
        </w:rPr>
      </w:pPr>
      <w:bookmarkStart w:colFirst="0" w:colLast="0" w:name="_eh1yvbyiothp" w:id="2304"/>
      <w:bookmarkEnd w:id="2304"/>
      <w:r w:rsidDel="00000000" w:rsidR="00000000" w:rsidRPr="00000000">
        <w:rPr>
          <w:b w:val="1"/>
          <w:bCs w:val="1"/>
          <w:color w:val="000000"/>
          <w:sz w:val="26"/>
          <w:szCs w:val="26"/>
          <w:rtl w:val="0"/>
        </w:rPr>
        <w:t xml:space="preserve">Large Awards</w:t>
      </w:r>
    </w:p>
    <w:p w:rsidR="00000000" w:rsidDel="00000000" w:rsidP="00000000" w:rsidRDefault="00000000" w:rsidRPr="00000000" w14:paraId="00001430">
      <w:pPr>
        <w:spacing w:after="240" w:before="240" w:lineRule="auto"/>
        <w:rPr/>
      </w:pPr>
      <w:r w:rsidDel="00000000" w:rsidR="00000000" w:rsidRPr="00000000">
        <w:rPr>
          <w:rtl w:val="0"/>
        </w:rPr>
        <w:t xml:space="preserve">Translation costs can be significant.</w:t>
      </w:r>
    </w:p>
    <w:p w:rsidR="00000000" w:rsidDel="00000000" w:rsidP="00000000" w:rsidRDefault="00000000" w:rsidRPr="00000000" w14:paraId="00001431">
      <w:pPr>
        <w:pStyle w:val="Heading3"/>
        <w:keepNext w:val="0"/>
        <w:keepLines w:val="0"/>
        <w:spacing w:before="280" w:lineRule="auto"/>
        <w:rPr>
          <w:b w:val="1"/>
          <w:bCs w:val="1"/>
          <w:color w:val="000000"/>
          <w:sz w:val="26"/>
          <w:szCs w:val="26"/>
        </w:rPr>
      </w:pPr>
      <w:bookmarkStart w:colFirst="0" w:colLast="0" w:name="_e7isx1ioeybz" w:id="2305"/>
      <w:bookmarkEnd w:id="2305"/>
      <w:r w:rsidDel="00000000" w:rsidR="00000000" w:rsidRPr="00000000">
        <w:rPr>
          <w:b w:val="1"/>
          <w:bCs w:val="1"/>
          <w:color w:val="000000"/>
          <w:sz w:val="26"/>
          <w:szCs w:val="26"/>
          <w:rtl w:val="0"/>
        </w:rPr>
        <w:t xml:space="preserve">Technical Terminology</w:t>
      </w:r>
    </w:p>
    <w:p w:rsidR="00000000" w:rsidDel="00000000" w:rsidP="00000000" w:rsidRDefault="00000000" w:rsidRPr="00000000" w14:paraId="00001432">
      <w:pPr>
        <w:spacing w:after="240" w:before="240" w:lineRule="auto"/>
        <w:rPr/>
      </w:pPr>
      <w:r w:rsidDel="00000000" w:rsidR="00000000" w:rsidRPr="00000000">
        <w:rPr>
          <w:rtl w:val="0"/>
        </w:rPr>
        <w:t xml:space="preserve">Commercial and financial terminology must be handled accurately.</w:t>
      </w:r>
    </w:p>
    <w:p w:rsidR="00000000" w:rsidDel="00000000" w:rsidP="00000000" w:rsidRDefault="00000000" w:rsidRPr="00000000" w14:paraId="00001433">
      <w:pPr>
        <w:pStyle w:val="Heading3"/>
        <w:keepNext w:val="0"/>
        <w:keepLines w:val="0"/>
        <w:spacing w:before="280" w:lineRule="auto"/>
        <w:rPr>
          <w:b w:val="1"/>
          <w:bCs w:val="1"/>
          <w:color w:val="000000"/>
          <w:sz w:val="26"/>
          <w:szCs w:val="26"/>
        </w:rPr>
      </w:pPr>
      <w:bookmarkStart w:colFirst="0" w:colLast="0" w:name="_o229jql9yzl2" w:id="2306"/>
      <w:bookmarkEnd w:id="2306"/>
      <w:r w:rsidDel="00000000" w:rsidR="00000000" w:rsidRPr="00000000">
        <w:rPr>
          <w:b w:val="1"/>
          <w:bCs w:val="1"/>
          <w:color w:val="000000"/>
          <w:sz w:val="26"/>
          <w:szCs w:val="26"/>
          <w:rtl w:val="0"/>
        </w:rPr>
        <w:t xml:space="preserve">Foreign-Law References</w:t>
      </w:r>
    </w:p>
    <w:p w:rsidR="00000000" w:rsidDel="00000000" w:rsidP="00000000" w:rsidRDefault="00000000" w:rsidRPr="00000000" w14:paraId="00001434">
      <w:pPr>
        <w:spacing w:after="240" w:before="240" w:lineRule="auto"/>
        <w:rPr/>
      </w:pPr>
      <w:r w:rsidDel="00000000" w:rsidR="00000000" w:rsidRPr="00000000">
        <w:rPr>
          <w:rtl w:val="0"/>
        </w:rPr>
        <w:t xml:space="preserve">May require additional explanation.</w:t>
      </w:r>
    </w:p>
    <w:p w:rsidR="00000000" w:rsidDel="00000000" w:rsidP="00000000" w:rsidRDefault="00000000" w:rsidRPr="00000000" w14:paraId="00001435">
      <w:pPr>
        <w:pStyle w:val="Heading3"/>
        <w:keepNext w:val="0"/>
        <w:keepLines w:val="0"/>
        <w:spacing w:before="280" w:lineRule="auto"/>
        <w:rPr>
          <w:b w:val="1"/>
          <w:bCs w:val="1"/>
          <w:color w:val="000000"/>
          <w:sz w:val="26"/>
          <w:szCs w:val="26"/>
        </w:rPr>
      </w:pPr>
      <w:bookmarkStart w:colFirst="0" w:colLast="0" w:name="_a7qmfmabcx7m" w:id="2307"/>
      <w:bookmarkEnd w:id="2307"/>
      <w:r w:rsidDel="00000000" w:rsidR="00000000" w:rsidRPr="00000000">
        <w:rPr>
          <w:b w:val="1"/>
          <w:bCs w:val="1"/>
          <w:color w:val="000000"/>
          <w:sz w:val="26"/>
          <w:szCs w:val="26"/>
          <w:rtl w:val="0"/>
        </w:rPr>
        <w:t xml:space="preserve">Document Consistency</w:t>
      </w:r>
    </w:p>
    <w:p w:rsidR="00000000" w:rsidDel="00000000" w:rsidP="00000000" w:rsidRDefault="00000000" w:rsidRPr="00000000" w14:paraId="00001436">
      <w:pPr>
        <w:spacing w:after="240" w:before="240" w:lineRule="auto"/>
        <w:rPr/>
      </w:pPr>
      <w:r w:rsidDel="00000000" w:rsidR="00000000" w:rsidRPr="00000000">
        <w:rPr>
          <w:rtl w:val="0"/>
        </w:rPr>
        <w:t xml:space="preserve">Names, dates, and amounts should be checked.</w:t>
      </w:r>
    </w:p>
    <w:p w:rsidR="00000000" w:rsidDel="00000000" w:rsidP="00000000" w:rsidRDefault="00000000" w:rsidRPr="00000000" w14:paraId="00001437">
      <w:pPr>
        <w:spacing w:after="240" w:before="240" w:lineRule="auto"/>
        <w:rPr>
          <w:b w:val="1"/>
          <w:bCs w:val="1"/>
        </w:rPr>
      </w:pPr>
      <w:r w:rsidDel="00000000" w:rsidR="00000000" w:rsidRPr="00000000">
        <w:rPr>
          <w:b w:val="1"/>
          <w:bCs w:val="1"/>
          <w:rtl w:val="0"/>
        </w:rPr>
        <w:t xml:space="preserve">Translation should be planned before filing, especially for lengthy arbitral awards and supporting contracts.</w:t>
      </w:r>
    </w:p>
    <w:p w:rsidR="00000000" w:rsidDel="00000000" w:rsidP="00000000" w:rsidRDefault="00000000" w:rsidRPr="00000000" w14:paraId="00001438">
      <w:pPr>
        <w:spacing w:after="240" w:before="240" w:lineRule="auto"/>
        <w:rPr>
          <w:b w:val="1"/>
          <w:bCs w:val="1"/>
        </w:rPr>
      </w:pPr>
      <w:r w:rsidDel="00000000" w:rsidR="00000000" w:rsidRPr="00000000">
        <w:rPr>
          <w:b w:val="1"/>
          <w:bCs w:val="1"/>
          <w:rtl w:val="0"/>
        </w:rPr>
        <w:t xml:space="preserve">[Request Arbitration Award Translation Coordination]</w:t>
      </w:r>
    </w:p>
    <w:p w:rsidR="00000000" w:rsidDel="00000000" w:rsidP="00000000" w:rsidRDefault="00000000" w:rsidRPr="00000000" w14:paraId="00001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A">
      <w:pPr>
        <w:pStyle w:val="Heading2"/>
        <w:keepNext w:val="0"/>
        <w:keepLines w:val="0"/>
        <w:spacing w:after="80" w:lineRule="auto"/>
        <w:rPr>
          <w:b w:val="1"/>
          <w:bCs w:val="1"/>
          <w:sz w:val="34"/>
          <w:szCs w:val="34"/>
        </w:rPr>
      </w:pPr>
      <w:bookmarkStart w:colFirst="0" w:colLast="0" w:name="_v3u8wj68fra6" w:id="2308"/>
      <w:bookmarkEnd w:id="2308"/>
      <w:r w:rsidDel="00000000" w:rsidR="00000000" w:rsidRPr="00000000">
        <w:rPr>
          <w:b w:val="1"/>
          <w:bCs w:val="1"/>
          <w:sz w:val="34"/>
          <w:szCs w:val="34"/>
          <w:rtl w:val="0"/>
        </w:rPr>
        <w:t xml:space="preserve">CAN AN AWARD BE RECOGNIZED IF THE LOSING PARTY DID NOT PARTICIPATE?</w:t>
      </w:r>
    </w:p>
    <w:p w:rsidR="00000000" w:rsidDel="00000000" w:rsidP="00000000" w:rsidRDefault="00000000" w:rsidRPr="00000000" w14:paraId="0000143B">
      <w:pPr>
        <w:pStyle w:val="Heading1"/>
        <w:keepNext w:val="0"/>
        <w:keepLines w:val="0"/>
        <w:spacing w:before="480" w:lineRule="auto"/>
        <w:rPr>
          <w:b w:val="1"/>
          <w:bCs w:val="1"/>
          <w:sz w:val="46"/>
          <w:szCs w:val="46"/>
        </w:rPr>
      </w:pPr>
      <w:bookmarkStart w:colFirst="0" w:colLast="0" w:name="_zb7cs8f87p5t" w:id="2309"/>
      <w:bookmarkEnd w:id="2309"/>
      <w:r w:rsidDel="00000000" w:rsidR="00000000" w:rsidRPr="00000000">
        <w:rPr>
          <w:b w:val="1"/>
          <w:bCs w:val="1"/>
          <w:sz w:val="46"/>
          <w:szCs w:val="46"/>
          <w:rtl w:val="0"/>
        </w:rPr>
        <w:t xml:space="preserve">Default Arbitration and Due Process</w:t>
      </w:r>
    </w:p>
    <w:p w:rsidR="00000000" w:rsidDel="00000000" w:rsidP="00000000" w:rsidRDefault="00000000" w:rsidRPr="00000000" w14:paraId="0000143C">
      <w:pPr>
        <w:spacing w:after="240" w:before="240" w:lineRule="auto"/>
        <w:rPr/>
      </w:pPr>
      <w:r w:rsidDel="00000000" w:rsidR="00000000" w:rsidRPr="00000000">
        <w:rPr>
          <w:rtl w:val="0"/>
        </w:rPr>
        <w:t xml:space="preserve">A respondent may fail to participate in arbitration even after receiving notice.</w:t>
      </w:r>
    </w:p>
    <w:p w:rsidR="00000000" w:rsidDel="00000000" w:rsidP="00000000" w:rsidRDefault="00000000" w:rsidRPr="00000000" w14:paraId="0000143D">
      <w:pPr>
        <w:pStyle w:val="Heading3"/>
        <w:keepNext w:val="0"/>
        <w:keepLines w:val="0"/>
        <w:spacing w:before="280" w:lineRule="auto"/>
        <w:rPr>
          <w:b w:val="1"/>
          <w:bCs w:val="1"/>
          <w:color w:val="000000"/>
          <w:sz w:val="26"/>
          <w:szCs w:val="26"/>
        </w:rPr>
      </w:pPr>
      <w:bookmarkStart w:colFirst="0" w:colLast="0" w:name="_hhy382chlz9q" w:id="2310"/>
      <w:bookmarkEnd w:id="2310"/>
      <w:r w:rsidDel="00000000" w:rsidR="00000000" w:rsidRPr="00000000">
        <w:rPr>
          <w:b w:val="1"/>
          <w:bCs w:val="1"/>
          <w:color w:val="000000"/>
          <w:sz w:val="26"/>
          <w:szCs w:val="26"/>
          <w:rtl w:val="0"/>
        </w:rPr>
        <w:t xml:space="preserve">Non-Participation</w:t>
      </w:r>
    </w:p>
    <w:p w:rsidR="00000000" w:rsidDel="00000000" w:rsidP="00000000" w:rsidRDefault="00000000" w:rsidRPr="00000000" w14:paraId="0000143E">
      <w:pPr>
        <w:spacing w:after="240" w:before="240" w:lineRule="auto"/>
        <w:rPr/>
      </w:pPr>
      <w:r w:rsidDel="00000000" w:rsidR="00000000" w:rsidRPr="00000000">
        <w:rPr>
          <w:rtl w:val="0"/>
        </w:rPr>
        <w:t xml:space="preserve">Does not automatically invalidate an award.</w:t>
      </w:r>
    </w:p>
    <w:p w:rsidR="00000000" w:rsidDel="00000000" w:rsidP="00000000" w:rsidRDefault="00000000" w:rsidRPr="00000000" w14:paraId="0000143F">
      <w:pPr>
        <w:pStyle w:val="Heading3"/>
        <w:keepNext w:val="0"/>
        <w:keepLines w:val="0"/>
        <w:spacing w:before="280" w:lineRule="auto"/>
        <w:rPr>
          <w:b w:val="1"/>
          <w:bCs w:val="1"/>
          <w:color w:val="000000"/>
          <w:sz w:val="26"/>
          <w:szCs w:val="26"/>
        </w:rPr>
      </w:pPr>
      <w:bookmarkStart w:colFirst="0" w:colLast="0" w:name="_l74m7zsutrov" w:id="2311"/>
      <w:bookmarkEnd w:id="2311"/>
      <w:r w:rsidDel="00000000" w:rsidR="00000000" w:rsidRPr="00000000">
        <w:rPr>
          <w:b w:val="1"/>
          <w:bCs w:val="1"/>
          <w:color w:val="000000"/>
          <w:sz w:val="26"/>
          <w:szCs w:val="26"/>
          <w:rtl w:val="0"/>
        </w:rPr>
        <w:t xml:space="preserve">Proper Notification</w:t>
      </w:r>
    </w:p>
    <w:p w:rsidR="00000000" w:rsidDel="00000000" w:rsidP="00000000" w:rsidRDefault="00000000" w:rsidRPr="00000000" w14:paraId="00001440">
      <w:pPr>
        <w:spacing w:after="240" w:before="240" w:lineRule="auto"/>
        <w:rPr/>
      </w:pPr>
      <w:r w:rsidDel="00000000" w:rsidR="00000000" w:rsidRPr="00000000">
        <w:rPr>
          <w:rtl w:val="0"/>
        </w:rPr>
        <w:t xml:space="preserve">The respondent must have received the required notice.</w:t>
      </w:r>
    </w:p>
    <w:p w:rsidR="00000000" w:rsidDel="00000000" w:rsidP="00000000" w:rsidRDefault="00000000" w:rsidRPr="00000000" w14:paraId="00001441">
      <w:pPr>
        <w:pStyle w:val="Heading3"/>
        <w:keepNext w:val="0"/>
        <w:keepLines w:val="0"/>
        <w:spacing w:before="280" w:lineRule="auto"/>
        <w:rPr>
          <w:b w:val="1"/>
          <w:bCs w:val="1"/>
          <w:color w:val="000000"/>
          <w:sz w:val="26"/>
          <w:szCs w:val="26"/>
        </w:rPr>
      </w:pPr>
      <w:bookmarkStart w:colFirst="0" w:colLast="0" w:name="_l32iulf4mk5o" w:id="2312"/>
      <w:bookmarkEnd w:id="2312"/>
      <w:r w:rsidDel="00000000" w:rsidR="00000000" w:rsidRPr="00000000">
        <w:rPr>
          <w:b w:val="1"/>
          <w:bCs w:val="1"/>
          <w:color w:val="000000"/>
          <w:sz w:val="26"/>
          <w:szCs w:val="26"/>
          <w:rtl w:val="0"/>
        </w:rPr>
        <w:t xml:space="preserve">Appointment of Arbitrators</w:t>
      </w:r>
    </w:p>
    <w:p w:rsidR="00000000" w:rsidDel="00000000" w:rsidP="00000000" w:rsidRDefault="00000000" w:rsidRPr="00000000" w14:paraId="00001442">
      <w:pPr>
        <w:spacing w:after="240" w:before="240" w:lineRule="auto"/>
        <w:rPr/>
      </w:pPr>
      <w:r w:rsidDel="00000000" w:rsidR="00000000" w:rsidRPr="00000000">
        <w:rPr>
          <w:rtl w:val="0"/>
        </w:rPr>
        <w:t xml:space="preserve">The relevant procedures must be examined.</w:t>
      </w:r>
    </w:p>
    <w:p w:rsidR="00000000" w:rsidDel="00000000" w:rsidP="00000000" w:rsidRDefault="00000000" w:rsidRPr="00000000" w14:paraId="00001443">
      <w:pPr>
        <w:pStyle w:val="Heading3"/>
        <w:keepNext w:val="0"/>
        <w:keepLines w:val="0"/>
        <w:spacing w:before="280" w:lineRule="auto"/>
        <w:rPr>
          <w:b w:val="1"/>
          <w:bCs w:val="1"/>
          <w:color w:val="000000"/>
          <w:sz w:val="26"/>
          <w:szCs w:val="26"/>
        </w:rPr>
      </w:pPr>
      <w:bookmarkStart w:colFirst="0" w:colLast="0" w:name="_ir6c7841ny4h" w:id="2313"/>
      <w:bookmarkEnd w:id="2313"/>
      <w:r w:rsidDel="00000000" w:rsidR="00000000" w:rsidRPr="00000000">
        <w:rPr>
          <w:b w:val="1"/>
          <w:bCs w:val="1"/>
          <w:color w:val="000000"/>
          <w:sz w:val="26"/>
          <w:szCs w:val="26"/>
          <w:rtl w:val="0"/>
        </w:rPr>
        <w:t xml:space="preserve">Opportunity to Defend</w:t>
      </w:r>
    </w:p>
    <w:p w:rsidR="00000000" w:rsidDel="00000000" w:rsidP="00000000" w:rsidRDefault="00000000" w:rsidRPr="00000000" w14:paraId="00001444">
      <w:pPr>
        <w:spacing w:after="240" w:before="240" w:lineRule="auto"/>
        <w:rPr/>
      </w:pPr>
      <w:r w:rsidDel="00000000" w:rsidR="00000000" w:rsidRPr="00000000">
        <w:rPr>
          <w:rtl w:val="0"/>
        </w:rPr>
        <w:t xml:space="preserve">The party must have had an appropriate opportunity to present its case.</w:t>
      </w:r>
    </w:p>
    <w:p w:rsidR="00000000" w:rsidDel="00000000" w:rsidP="00000000" w:rsidRDefault="00000000" w:rsidRPr="00000000" w14:paraId="00001445">
      <w:pPr>
        <w:pStyle w:val="Heading3"/>
        <w:keepNext w:val="0"/>
        <w:keepLines w:val="0"/>
        <w:spacing w:before="280" w:lineRule="auto"/>
        <w:rPr>
          <w:b w:val="1"/>
          <w:bCs w:val="1"/>
          <w:color w:val="000000"/>
          <w:sz w:val="26"/>
          <w:szCs w:val="26"/>
        </w:rPr>
      </w:pPr>
      <w:bookmarkStart w:colFirst="0" w:colLast="0" w:name="_25934lt4rh70" w:id="2314"/>
      <w:bookmarkEnd w:id="2314"/>
      <w:r w:rsidDel="00000000" w:rsidR="00000000" w:rsidRPr="00000000">
        <w:rPr>
          <w:b w:val="1"/>
          <w:bCs w:val="1"/>
          <w:color w:val="000000"/>
          <w:sz w:val="26"/>
          <w:szCs w:val="26"/>
          <w:rtl w:val="0"/>
        </w:rPr>
        <w:t xml:space="preserve">Procedural Fairness</w:t>
      </w:r>
    </w:p>
    <w:p w:rsidR="00000000" w:rsidDel="00000000" w:rsidP="00000000" w:rsidRDefault="00000000" w:rsidRPr="00000000" w14:paraId="00001446">
      <w:pPr>
        <w:spacing w:after="240" w:before="240" w:lineRule="auto"/>
        <w:rPr/>
      </w:pPr>
      <w:r w:rsidDel="00000000" w:rsidR="00000000" w:rsidRPr="00000000">
        <w:rPr>
          <w:rtl w:val="0"/>
        </w:rPr>
        <w:t xml:space="preserve">Fundamental guarantees must be respected.</w:t>
      </w:r>
    </w:p>
    <w:p w:rsidR="00000000" w:rsidDel="00000000" w:rsidP="00000000" w:rsidRDefault="00000000" w:rsidRPr="00000000" w14:paraId="00001447">
      <w:pPr>
        <w:pStyle w:val="Heading3"/>
        <w:keepNext w:val="0"/>
        <w:keepLines w:val="0"/>
        <w:spacing w:before="280" w:lineRule="auto"/>
        <w:rPr>
          <w:b w:val="1"/>
          <w:bCs w:val="1"/>
          <w:color w:val="000000"/>
          <w:sz w:val="26"/>
          <w:szCs w:val="26"/>
        </w:rPr>
      </w:pPr>
      <w:bookmarkStart w:colFirst="0" w:colLast="0" w:name="_1hzh5nteydle" w:id="2315"/>
      <w:bookmarkEnd w:id="2315"/>
      <w:r w:rsidDel="00000000" w:rsidR="00000000" w:rsidRPr="00000000">
        <w:rPr>
          <w:b w:val="1"/>
          <w:bCs w:val="1"/>
          <w:color w:val="000000"/>
          <w:sz w:val="26"/>
          <w:szCs w:val="26"/>
          <w:rtl w:val="0"/>
        </w:rPr>
        <w:t xml:space="preserve">Evidence</w:t>
      </w:r>
    </w:p>
    <w:p w:rsidR="00000000" w:rsidDel="00000000" w:rsidP="00000000" w:rsidRDefault="00000000" w:rsidRPr="00000000" w14:paraId="00001448">
      <w:pPr>
        <w:spacing w:after="240" w:before="240" w:lineRule="auto"/>
        <w:rPr/>
      </w:pPr>
      <w:r w:rsidDel="00000000" w:rsidR="00000000" w:rsidRPr="00000000">
        <w:rPr>
          <w:rtl w:val="0"/>
        </w:rPr>
        <w:t xml:space="preserve">Notification records may be decisive.</w:t>
      </w:r>
    </w:p>
    <w:p w:rsidR="00000000" w:rsidDel="00000000" w:rsidP="00000000" w:rsidRDefault="00000000" w:rsidRPr="00000000" w14:paraId="00001449">
      <w:pPr>
        <w:pStyle w:val="Heading3"/>
        <w:keepNext w:val="0"/>
        <w:keepLines w:val="0"/>
        <w:spacing w:before="280" w:lineRule="auto"/>
        <w:rPr>
          <w:b w:val="1"/>
          <w:bCs w:val="1"/>
          <w:color w:val="000000"/>
          <w:sz w:val="26"/>
          <w:szCs w:val="26"/>
        </w:rPr>
      </w:pPr>
      <w:bookmarkStart w:colFirst="0" w:colLast="0" w:name="_3o2cbqv74y01" w:id="2316"/>
      <w:bookmarkEnd w:id="2316"/>
      <w:r w:rsidDel="00000000" w:rsidR="00000000" w:rsidRPr="00000000">
        <w:rPr>
          <w:b w:val="1"/>
          <w:bCs w:val="1"/>
          <w:color w:val="000000"/>
          <w:sz w:val="26"/>
          <w:szCs w:val="26"/>
          <w:rtl w:val="0"/>
        </w:rPr>
        <w:t xml:space="preserve">Recognition Objections</w:t>
      </w:r>
    </w:p>
    <w:p w:rsidR="00000000" w:rsidDel="00000000" w:rsidP="00000000" w:rsidRDefault="00000000" w:rsidRPr="00000000" w14:paraId="0000144A">
      <w:pPr>
        <w:spacing w:after="240" w:before="240" w:lineRule="auto"/>
        <w:rPr/>
      </w:pPr>
      <w:r w:rsidDel="00000000" w:rsidR="00000000" w:rsidRPr="00000000">
        <w:rPr>
          <w:rtl w:val="0"/>
        </w:rPr>
        <w:t xml:space="preserve">The respondent may raise permitted defenses.</w:t>
      </w:r>
    </w:p>
    <w:p w:rsidR="00000000" w:rsidDel="00000000" w:rsidP="00000000" w:rsidRDefault="00000000" w:rsidRPr="00000000" w14:paraId="0000144B">
      <w:pPr>
        <w:pStyle w:val="Heading3"/>
        <w:keepNext w:val="0"/>
        <w:keepLines w:val="0"/>
        <w:spacing w:before="280" w:lineRule="auto"/>
        <w:rPr>
          <w:b w:val="1"/>
          <w:bCs w:val="1"/>
          <w:color w:val="000000"/>
          <w:sz w:val="26"/>
          <w:szCs w:val="26"/>
        </w:rPr>
      </w:pPr>
      <w:bookmarkStart w:colFirst="0" w:colLast="0" w:name="_uda070ufx8ob" w:id="2317"/>
      <w:bookmarkEnd w:id="2317"/>
      <w:r w:rsidDel="00000000" w:rsidR="00000000" w:rsidRPr="00000000">
        <w:rPr>
          <w:b w:val="1"/>
          <w:bCs w:val="1"/>
          <w:color w:val="000000"/>
          <w:sz w:val="26"/>
          <w:szCs w:val="26"/>
          <w:rtl w:val="0"/>
        </w:rPr>
        <w:t xml:space="preserve">STJ Review</w:t>
      </w:r>
    </w:p>
    <w:p w:rsidR="00000000" w:rsidDel="00000000" w:rsidP="00000000" w:rsidRDefault="00000000" w:rsidRPr="00000000" w14:paraId="0000144C">
      <w:pPr>
        <w:spacing w:after="240" w:before="240" w:lineRule="auto"/>
        <w:rPr/>
      </w:pPr>
      <w:r w:rsidDel="00000000" w:rsidR="00000000" w:rsidRPr="00000000">
        <w:rPr>
          <w:rtl w:val="0"/>
        </w:rPr>
        <w:t xml:space="preserve">The court assesses the applicable recognition requirements.</w:t>
      </w:r>
    </w:p>
    <w:p w:rsidR="00000000" w:rsidDel="00000000" w:rsidP="00000000" w:rsidRDefault="00000000" w:rsidRPr="00000000" w14:paraId="0000144D">
      <w:pPr>
        <w:spacing w:after="240" w:before="240" w:lineRule="auto"/>
        <w:rPr>
          <w:b w:val="1"/>
          <w:bCs w:val="1"/>
        </w:rPr>
      </w:pPr>
      <w:r w:rsidDel="00000000" w:rsidR="00000000" w:rsidRPr="00000000">
        <w:rPr>
          <w:b w:val="1"/>
          <w:bCs w:val="1"/>
          <w:rtl w:val="0"/>
        </w:rPr>
        <w:t xml:space="preserve">An award issued in the respondent's absence is not automatically unenforceable, but defective notice or denial of the opportunity to be heard may prevent recognition.</w:t>
      </w:r>
    </w:p>
    <w:p w:rsidR="00000000" w:rsidDel="00000000" w:rsidP="00000000" w:rsidRDefault="00000000" w:rsidRPr="00000000" w14:paraId="0000144E">
      <w:pPr>
        <w:spacing w:after="240" w:before="240" w:lineRule="auto"/>
        <w:rPr>
          <w:b w:val="1"/>
          <w:bCs w:val="1"/>
        </w:rPr>
      </w:pPr>
      <w:r w:rsidDel="00000000" w:rsidR="00000000" w:rsidRPr="00000000">
        <w:rPr>
          <w:b w:val="1"/>
          <w:bCs w:val="1"/>
          <w:rtl w:val="0"/>
        </w:rPr>
        <w:t xml:space="preserve">[Assess a Default Arbitration Award]</w:t>
      </w:r>
    </w:p>
    <w:p w:rsidR="00000000" w:rsidDel="00000000" w:rsidP="00000000" w:rsidRDefault="00000000" w:rsidRPr="00000000" w14:paraId="00001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0">
      <w:pPr>
        <w:pStyle w:val="Heading2"/>
        <w:keepNext w:val="0"/>
        <w:keepLines w:val="0"/>
        <w:spacing w:after="80" w:lineRule="auto"/>
        <w:rPr>
          <w:b w:val="1"/>
          <w:bCs w:val="1"/>
          <w:sz w:val="34"/>
          <w:szCs w:val="34"/>
        </w:rPr>
      </w:pPr>
      <w:bookmarkStart w:colFirst="0" w:colLast="0" w:name="_8rv5eu8viw2f" w:id="2318"/>
      <w:bookmarkEnd w:id="2318"/>
      <w:r w:rsidDel="00000000" w:rsidR="00000000" w:rsidRPr="00000000">
        <w:rPr>
          <w:b w:val="1"/>
          <w:bCs w:val="1"/>
          <w:sz w:val="34"/>
          <w:szCs w:val="34"/>
          <w:rtl w:val="0"/>
        </w:rPr>
        <w:t xml:space="preserve">WHAT IF THE ARBITRATION AGREEMENT IS INVALID?</w:t>
      </w:r>
    </w:p>
    <w:p w:rsidR="00000000" w:rsidDel="00000000" w:rsidP="00000000" w:rsidRDefault="00000000" w:rsidRPr="00000000" w14:paraId="00001451">
      <w:pPr>
        <w:pStyle w:val="Heading1"/>
        <w:keepNext w:val="0"/>
        <w:keepLines w:val="0"/>
        <w:spacing w:before="480" w:lineRule="auto"/>
        <w:rPr>
          <w:b w:val="1"/>
          <w:bCs w:val="1"/>
          <w:sz w:val="46"/>
          <w:szCs w:val="46"/>
        </w:rPr>
      </w:pPr>
      <w:bookmarkStart w:colFirst="0" w:colLast="0" w:name="_ccjzv8rasl03" w:id="2319"/>
      <w:bookmarkEnd w:id="2319"/>
      <w:r w:rsidDel="00000000" w:rsidR="00000000" w:rsidRPr="00000000">
        <w:rPr>
          <w:b w:val="1"/>
          <w:bCs w:val="1"/>
          <w:sz w:val="46"/>
          <w:szCs w:val="46"/>
          <w:rtl w:val="0"/>
        </w:rPr>
        <w:t xml:space="preserve">Challenges to the Agreement to Arbitrate</w:t>
      </w:r>
    </w:p>
    <w:p w:rsidR="00000000" w:rsidDel="00000000" w:rsidP="00000000" w:rsidRDefault="00000000" w:rsidRPr="00000000" w14:paraId="00001452">
      <w:pPr>
        <w:spacing w:after="240" w:before="240" w:lineRule="auto"/>
        <w:rPr/>
      </w:pPr>
      <w:r w:rsidDel="00000000" w:rsidR="00000000" w:rsidRPr="00000000">
        <w:rPr>
          <w:rtl w:val="0"/>
        </w:rPr>
        <w:t xml:space="preserve">The validity of the arbitration agreement is an important recognition issue.</w:t>
      </w:r>
    </w:p>
    <w:p w:rsidR="00000000" w:rsidDel="00000000" w:rsidP="00000000" w:rsidRDefault="00000000" w:rsidRPr="00000000" w14:paraId="00001453">
      <w:pPr>
        <w:pStyle w:val="Heading3"/>
        <w:keepNext w:val="0"/>
        <w:keepLines w:val="0"/>
        <w:spacing w:before="280" w:lineRule="auto"/>
        <w:rPr>
          <w:b w:val="1"/>
          <w:bCs w:val="1"/>
          <w:color w:val="000000"/>
          <w:sz w:val="26"/>
          <w:szCs w:val="26"/>
        </w:rPr>
      </w:pPr>
      <w:bookmarkStart w:colFirst="0" w:colLast="0" w:name="_1gjotihycul1" w:id="2320"/>
      <w:bookmarkEnd w:id="2320"/>
      <w:r w:rsidDel="00000000" w:rsidR="00000000" w:rsidRPr="00000000">
        <w:rPr>
          <w:b w:val="1"/>
          <w:bCs w:val="1"/>
          <w:color w:val="000000"/>
          <w:sz w:val="26"/>
          <w:szCs w:val="26"/>
          <w:rtl w:val="0"/>
        </w:rPr>
        <w:t xml:space="preserve">Written Agreement</w:t>
      </w:r>
    </w:p>
    <w:p w:rsidR="00000000" w:rsidDel="00000000" w:rsidP="00000000" w:rsidRDefault="00000000" w:rsidRPr="00000000" w14:paraId="00001454">
      <w:pPr>
        <w:spacing w:after="240" w:before="240" w:lineRule="auto"/>
        <w:rPr/>
      </w:pPr>
      <w:r w:rsidDel="00000000" w:rsidR="00000000" w:rsidRPr="00000000">
        <w:rPr>
          <w:rtl w:val="0"/>
        </w:rPr>
        <w:t xml:space="preserve">The relevant agreement must be established.</w:t>
      </w:r>
    </w:p>
    <w:p w:rsidR="00000000" w:rsidDel="00000000" w:rsidP="00000000" w:rsidRDefault="00000000" w:rsidRPr="00000000" w14:paraId="00001455">
      <w:pPr>
        <w:pStyle w:val="Heading3"/>
        <w:keepNext w:val="0"/>
        <w:keepLines w:val="0"/>
        <w:spacing w:before="280" w:lineRule="auto"/>
        <w:rPr>
          <w:b w:val="1"/>
          <w:bCs w:val="1"/>
          <w:color w:val="000000"/>
          <w:sz w:val="26"/>
          <w:szCs w:val="26"/>
        </w:rPr>
      </w:pPr>
      <w:bookmarkStart w:colFirst="0" w:colLast="0" w:name="_jegiplroprhp" w:id="2321"/>
      <w:bookmarkEnd w:id="2321"/>
      <w:r w:rsidDel="00000000" w:rsidR="00000000" w:rsidRPr="00000000">
        <w:rPr>
          <w:b w:val="1"/>
          <w:bCs w:val="1"/>
          <w:color w:val="000000"/>
          <w:sz w:val="26"/>
          <w:szCs w:val="26"/>
          <w:rtl w:val="0"/>
        </w:rPr>
        <w:t xml:space="preserve">Contractual Consent</w:t>
      </w:r>
    </w:p>
    <w:p w:rsidR="00000000" w:rsidDel="00000000" w:rsidP="00000000" w:rsidRDefault="00000000" w:rsidRPr="00000000" w14:paraId="00001456">
      <w:pPr>
        <w:spacing w:after="240" w:before="240" w:lineRule="auto"/>
        <w:rPr/>
      </w:pPr>
      <w:r w:rsidDel="00000000" w:rsidR="00000000" w:rsidRPr="00000000">
        <w:rPr>
          <w:rtl w:val="0"/>
        </w:rPr>
        <w:t xml:space="preserve">The parties' agreement matters.</w:t>
      </w:r>
    </w:p>
    <w:p w:rsidR="00000000" w:rsidDel="00000000" w:rsidP="00000000" w:rsidRDefault="00000000" w:rsidRPr="00000000" w14:paraId="00001457">
      <w:pPr>
        <w:pStyle w:val="Heading3"/>
        <w:keepNext w:val="0"/>
        <w:keepLines w:val="0"/>
        <w:spacing w:before="280" w:lineRule="auto"/>
        <w:rPr>
          <w:b w:val="1"/>
          <w:bCs w:val="1"/>
          <w:color w:val="000000"/>
          <w:sz w:val="26"/>
          <w:szCs w:val="26"/>
        </w:rPr>
      </w:pPr>
      <w:bookmarkStart w:colFirst="0" w:colLast="0" w:name="_x70w168igwqm" w:id="2322"/>
      <w:bookmarkEnd w:id="2322"/>
      <w:r w:rsidDel="00000000" w:rsidR="00000000" w:rsidRPr="00000000">
        <w:rPr>
          <w:b w:val="1"/>
          <w:bCs w:val="1"/>
          <w:color w:val="000000"/>
          <w:sz w:val="26"/>
          <w:szCs w:val="26"/>
          <w:rtl w:val="0"/>
        </w:rPr>
        <w:t xml:space="preserve">Capacity</w:t>
      </w:r>
    </w:p>
    <w:p w:rsidR="00000000" w:rsidDel="00000000" w:rsidP="00000000" w:rsidRDefault="00000000" w:rsidRPr="00000000" w14:paraId="00001458">
      <w:pPr>
        <w:spacing w:after="240" w:before="240" w:lineRule="auto"/>
        <w:rPr/>
      </w:pPr>
      <w:r w:rsidDel="00000000" w:rsidR="00000000" w:rsidRPr="00000000">
        <w:rPr>
          <w:rtl w:val="0"/>
        </w:rPr>
        <w:t xml:space="preserve">The parties must have had the relevant legal capacity.</w:t>
      </w:r>
    </w:p>
    <w:p w:rsidR="00000000" w:rsidDel="00000000" w:rsidP="00000000" w:rsidRDefault="00000000" w:rsidRPr="00000000" w14:paraId="00001459">
      <w:pPr>
        <w:pStyle w:val="Heading3"/>
        <w:keepNext w:val="0"/>
        <w:keepLines w:val="0"/>
        <w:spacing w:before="280" w:lineRule="auto"/>
        <w:rPr>
          <w:b w:val="1"/>
          <w:bCs w:val="1"/>
          <w:color w:val="000000"/>
          <w:sz w:val="26"/>
          <w:szCs w:val="26"/>
        </w:rPr>
      </w:pPr>
      <w:bookmarkStart w:colFirst="0" w:colLast="0" w:name="_4dlr08vzoati" w:id="2323"/>
      <w:bookmarkEnd w:id="2323"/>
      <w:r w:rsidDel="00000000" w:rsidR="00000000" w:rsidRPr="00000000">
        <w:rPr>
          <w:b w:val="1"/>
          <w:bCs w:val="1"/>
          <w:color w:val="000000"/>
          <w:sz w:val="26"/>
          <w:szCs w:val="26"/>
          <w:rtl w:val="0"/>
        </w:rPr>
        <w:t xml:space="preserve">Applicable Law</w:t>
      </w:r>
    </w:p>
    <w:p w:rsidR="00000000" w:rsidDel="00000000" w:rsidP="00000000" w:rsidRDefault="00000000" w:rsidRPr="00000000" w14:paraId="0000145A">
      <w:pPr>
        <w:spacing w:after="240" w:before="240" w:lineRule="auto"/>
        <w:rPr/>
      </w:pPr>
      <w:r w:rsidDel="00000000" w:rsidR="00000000" w:rsidRPr="00000000">
        <w:rPr>
          <w:rtl w:val="0"/>
        </w:rPr>
        <w:t xml:space="preserve">The law governing validity must be determined.</w:t>
      </w:r>
    </w:p>
    <w:p w:rsidR="00000000" w:rsidDel="00000000" w:rsidP="00000000" w:rsidRDefault="00000000" w:rsidRPr="00000000" w14:paraId="0000145B">
      <w:pPr>
        <w:pStyle w:val="Heading3"/>
        <w:keepNext w:val="0"/>
        <w:keepLines w:val="0"/>
        <w:spacing w:before="280" w:lineRule="auto"/>
        <w:rPr>
          <w:b w:val="1"/>
          <w:bCs w:val="1"/>
          <w:color w:val="000000"/>
          <w:sz w:val="26"/>
          <w:szCs w:val="26"/>
        </w:rPr>
      </w:pPr>
      <w:bookmarkStart w:colFirst="0" w:colLast="0" w:name="_i3ocsadb1yx3" w:id="2324"/>
      <w:bookmarkEnd w:id="2324"/>
      <w:r w:rsidDel="00000000" w:rsidR="00000000" w:rsidRPr="00000000">
        <w:rPr>
          <w:b w:val="1"/>
          <w:bCs w:val="1"/>
          <w:color w:val="000000"/>
          <w:sz w:val="26"/>
          <w:szCs w:val="26"/>
          <w:rtl w:val="0"/>
        </w:rPr>
        <w:t xml:space="preserve">Corporate Authority</w:t>
      </w:r>
    </w:p>
    <w:p w:rsidR="00000000" w:rsidDel="00000000" w:rsidP="00000000" w:rsidRDefault="00000000" w:rsidRPr="00000000" w14:paraId="0000145C">
      <w:pPr>
        <w:spacing w:after="240" w:before="240" w:lineRule="auto"/>
        <w:rPr/>
      </w:pPr>
      <w:r w:rsidDel="00000000" w:rsidR="00000000" w:rsidRPr="00000000">
        <w:rPr>
          <w:rtl w:val="0"/>
        </w:rPr>
        <w:t xml:space="preserve">The signatory's authority may be disputed.</w:t>
      </w:r>
    </w:p>
    <w:p w:rsidR="00000000" w:rsidDel="00000000" w:rsidP="00000000" w:rsidRDefault="00000000" w:rsidRPr="00000000" w14:paraId="0000145D">
      <w:pPr>
        <w:pStyle w:val="Heading3"/>
        <w:keepNext w:val="0"/>
        <w:keepLines w:val="0"/>
        <w:spacing w:before="280" w:lineRule="auto"/>
        <w:rPr>
          <w:b w:val="1"/>
          <w:bCs w:val="1"/>
          <w:color w:val="000000"/>
          <w:sz w:val="26"/>
          <w:szCs w:val="26"/>
        </w:rPr>
      </w:pPr>
      <w:bookmarkStart w:colFirst="0" w:colLast="0" w:name="_v4d78v85zlpi" w:id="2325"/>
      <w:bookmarkEnd w:id="2325"/>
      <w:r w:rsidDel="00000000" w:rsidR="00000000" w:rsidRPr="00000000">
        <w:rPr>
          <w:b w:val="1"/>
          <w:bCs w:val="1"/>
          <w:color w:val="000000"/>
          <w:sz w:val="26"/>
          <w:szCs w:val="26"/>
          <w:rtl w:val="0"/>
        </w:rPr>
        <w:t xml:space="preserve">Assignment</w:t>
      </w:r>
    </w:p>
    <w:p w:rsidR="00000000" w:rsidDel="00000000" w:rsidP="00000000" w:rsidRDefault="00000000" w:rsidRPr="00000000" w14:paraId="0000145E">
      <w:pPr>
        <w:spacing w:after="240" w:before="240" w:lineRule="auto"/>
        <w:rPr/>
      </w:pPr>
      <w:r w:rsidDel="00000000" w:rsidR="00000000" w:rsidRPr="00000000">
        <w:rPr>
          <w:rtl w:val="0"/>
        </w:rPr>
        <w:t xml:space="preserve">A dispute may involve a successor or assignee.</w:t>
      </w:r>
    </w:p>
    <w:p w:rsidR="00000000" w:rsidDel="00000000" w:rsidP="00000000" w:rsidRDefault="00000000" w:rsidRPr="00000000" w14:paraId="0000145F">
      <w:pPr>
        <w:pStyle w:val="Heading3"/>
        <w:keepNext w:val="0"/>
        <w:keepLines w:val="0"/>
        <w:spacing w:before="280" w:lineRule="auto"/>
        <w:rPr>
          <w:b w:val="1"/>
          <w:bCs w:val="1"/>
          <w:color w:val="000000"/>
          <w:sz w:val="26"/>
          <w:szCs w:val="26"/>
        </w:rPr>
      </w:pPr>
      <w:bookmarkStart w:colFirst="0" w:colLast="0" w:name="_bunt3d37dvkd" w:id="2326"/>
      <w:bookmarkEnd w:id="2326"/>
      <w:r w:rsidDel="00000000" w:rsidR="00000000" w:rsidRPr="00000000">
        <w:rPr>
          <w:b w:val="1"/>
          <w:bCs w:val="1"/>
          <w:color w:val="000000"/>
          <w:sz w:val="26"/>
          <w:szCs w:val="26"/>
          <w:rtl w:val="0"/>
        </w:rPr>
        <w:t xml:space="preserve">Non-Signatories</w:t>
      </w:r>
    </w:p>
    <w:p w:rsidR="00000000" w:rsidDel="00000000" w:rsidP="00000000" w:rsidRDefault="00000000" w:rsidRPr="00000000" w14:paraId="00001460">
      <w:pPr>
        <w:spacing w:after="240" w:before="240" w:lineRule="auto"/>
        <w:rPr/>
      </w:pPr>
      <w:r w:rsidDel="00000000" w:rsidR="00000000" w:rsidRPr="00000000">
        <w:rPr>
          <w:rtl w:val="0"/>
        </w:rPr>
        <w:t xml:space="preserve">Binding a person who did not sign requires legal analysis.</w:t>
      </w:r>
    </w:p>
    <w:p w:rsidR="00000000" w:rsidDel="00000000" w:rsidP="00000000" w:rsidRDefault="00000000" w:rsidRPr="00000000" w14:paraId="00001461">
      <w:pPr>
        <w:pStyle w:val="Heading3"/>
        <w:keepNext w:val="0"/>
        <w:keepLines w:val="0"/>
        <w:spacing w:before="280" w:lineRule="auto"/>
        <w:rPr>
          <w:b w:val="1"/>
          <w:bCs w:val="1"/>
          <w:color w:val="000000"/>
          <w:sz w:val="26"/>
          <w:szCs w:val="26"/>
        </w:rPr>
      </w:pPr>
      <w:bookmarkStart w:colFirst="0" w:colLast="0" w:name="_42c1eecg2ql6" w:id="2327"/>
      <w:bookmarkEnd w:id="2327"/>
      <w:r w:rsidDel="00000000" w:rsidR="00000000" w:rsidRPr="00000000">
        <w:rPr>
          <w:b w:val="1"/>
          <w:bCs w:val="1"/>
          <w:color w:val="000000"/>
          <w:sz w:val="26"/>
          <w:szCs w:val="26"/>
          <w:rtl w:val="0"/>
        </w:rPr>
        <w:t xml:space="preserve">Recognition Defense</w:t>
      </w:r>
    </w:p>
    <w:p w:rsidR="00000000" w:rsidDel="00000000" w:rsidP="00000000" w:rsidRDefault="00000000" w:rsidRPr="00000000" w14:paraId="00001462">
      <w:pPr>
        <w:spacing w:after="240" w:before="240" w:lineRule="auto"/>
        <w:rPr/>
      </w:pPr>
      <w:r w:rsidDel="00000000" w:rsidR="00000000" w:rsidRPr="00000000">
        <w:rPr>
          <w:rtl w:val="0"/>
        </w:rPr>
        <w:t xml:space="preserve">Invalidity may be raised under the applicable statutory framework.</w:t>
      </w:r>
    </w:p>
    <w:p w:rsidR="00000000" w:rsidDel="00000000" w:rsidP="00000000" w:rsidRDefault="00000000" w:rsidRPr="00000000" w14:paraId="00001463">
      <w:pPr>
        <w:pStyle w:val="Heading3"/>
        <w:keepNext w:val="0"/>
        <w:keepLines w:val="0"/>
        <w:spacing w:before="280" w:lineRule="auto"/>
        <w:rPr>
          <w:b w:val="1"/>
          <w:bCs w:val="1"/>
          <w:color w:val="000000"/>
          <w:sz w:val="26"/>
          <w:szCs w:val="26"/>
        </w:rPr>
      </w:pPr>
      <w:bookmarkStart w:colFirst="0" w:colLast="0" w:name="_53dtejm1gbbk" w:id="2328"/>
      <w:bookmarkEnd w:id="2328"/>
      <w:r w:rsidDel="00000000" w:rsidR="00000000" w:rsidRPr="00000000">
        <w:rPr>
          <w:b w:val="1"/>
          <w:bCs w:val="1"/>
          <w:color w:val="000000"/>
          <w:sz w:val="26"/>
          <w:szCs w:val="26"/>
          <w:rtl w:val="0"/>
        </w:rPr>
        <w:t xml:space="preserve">Documentary Evidence</w:t>
      </w:r>
    </w:p>
    <w:p w:rsidR="00000000" w:rsidDel="00000000" w:rsidP="00000000" w:rsidRDefault="00000000" w:rsidRPr="00000000" w14:paraId="00001464">
      <w:pPr>
        <w:spacing w:after="240" w:before="240" w:lineRule="auto"/>
        <w:rPr/>
      </w:pPr>
      <w:r w:rsidDel="00000000" w:rsidR="00000000" w:rsidRPr="00000000">
        <w:rPr>
          <w:rtl w:val="0"/>
        </w:rPr>
        <w:t xml:space="preserve">The agreement and relevant records must be examined.</w:t>
      </w:r>
    </w:p>
    <w:p w:rsidR="00000000" w:rsidDel="00000000" w:rsidP="00000000" w:rsidRDefault="00000000" w:rsidRPr="00000000" w14:paraId="00001465">
      <w:pPr>
        <w:spacing w:after="240" w:before="240" w:lineRule="auto"/>
        <w:rPr>
          <w:b w:val="1"/>
          <w:bCs w:val="1"/>
        </w:rPr>
      </w:pPr>
      <w:r w:rsidDel="00000000" w:rsidR="00000000" w:rsidRPr="00000000">
        <w:rPr>
          <w:b w:val="1"/>
          <w:bCs w:val="1"/>
          <w:rtl w:val="0"/>
        </w:rPr>
        <w:t xml:space="preserve">The STJ does not automatically assume that every entity associated with a contract is bound by its arbitration clause.</w:t>
      </w:r>
    </w:p>
    <w:p w:rsidR="00000000" w:rsidDel="00000000" w:rsidP="00000000" w:rsidRDefault="00000000" w:rsidRPr="00000000" w14:paraId="00001466">
      <w:pPr>
        <w:spacing w:after="240" w:before="240" w:lineRule="auto"/>
        <w:rPr>
          <w:b w:val="1"/>
          <w:bCs w:val="1"/>
        </w:rPr>
      </w:pPr>
      <w:r w:rsidDel="00000000" w:rsidR="00000000" w:rsidRPr="00000000">
        <w:rPr>
          <w:b w:val="1"/>
          <w:bCs w:val="1"/>
          <w:rtl w:val="0"/>
        </w:rPr>
        <w:t xml:space="preserve">[Review an Arbitration Agreement for Brazilian Recognition]</w:t>
      </w:r>
    </w:p>
    <w:p w:rsidR="00000000" w:rsidDel="00000000" w:rsidP="00000000" w:rsidRDefault="00000000" w:rsidRPr="00000000" w14:paraId="00001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8">
      <w:pPr>
        <w:pStyle w:val="Heading2"/>
        <w:keepNext w:val="0"/>
        <w:keepLines w:val="0"/>
        <w:spacing w:after="80" w:lineRule="auto"/>
        <w:rPr>
          <w:b w:val="1"/>
          <w:bCs w:val="1"/>
          <w:sz w:val="34"/>
          <w:szCs w:val="34"/>
        </w:rPr>
      </w:pPr>
      <w:bookmarkStart w:colFirst="0" w:colLast="0" w:name="_uznxp26u7sq8" w:id="2329"/>
      <w:bookmarkEnd w:id="2329"/>
      <w:r w:rsidDel="00000000" w:rsidR="00000000" w:rsidRPr="00000000">
        <w:rPr>
          <w:b w:val="1"/>
          <w:bCs w:val="1"/>
          <w:sz w:val="34"/>
          <w:szCs w:val="34"/>
          <w:rtl w:val="0"/>
        </w:rPr>
        <w:t xml:space="preserve">WHAT IF THE ARBITRATORS EXCEEDED THEIR AUTHORITY?</w:t>
      </w:r>
    </w:p>
    <w:p w:rsidR="00000000" w:rsidDel="00000000" w:rsidP="00000000" w:rsidRDefault="00000000" w:rsidRPr="00000000" w14:paraId="00001469">
      <w:pPr>
        <w:pStyle w:val="Heading1"/>
        <w:keepNext w:val="0"/>
        <w:keepLines w:val="0"/>
        <w:spacing w:before="480" w:lineRule="auto"/>
        <w:rPr>
          <w:b w:val="1"/>
          <w:bCs w:val="1"/>
          <w:sz w:val="46"/>
          <w:szCs w:val="46"/>
        </w:rPr>
      </w:pPr>
      <w:bookmarkStart w:colFirst="0" w:colLast="0" w:name="_3fnneqwfblts" w:id="2330"/>
      <w:bookmarkEnd w:id="2330"/>
      <w:r w:rsidDel="00000000" w:rsidR="00000000" w:rsidRPr="00000000">
        <w:rPr>
          <w:b w:val="1"/>
          <w:bCs w:val="1"/>
          <w:sz w:val="46"/>
          <w:szCs w:val="46"/>
          <w:rtl w:val="0"/>
        </w:rPr>
        <w:t xml:space="preserve">Awards Beyond the Scope of the Arbitration Agreement</w:t>
      </w:r>
    </w:p>
    <w:p w:rsidR="00000000" w:rsidDel="00000000" w:rsidP="00000000" w:rsidRDefault="00000000" w:rsidRPr="00000000" w14:paraId="0000146A">
      <w:pPr>
        <w:spacing w:after="240" w:before="240" w:lineRule="auto"/>
        <w:rPr/>
      </w:pPr>
      <w:r w:rsidDel="00000000" w:rsidR="00000000" w:rsidRPr="00000000">
        <w:rPr>
          <w:rtl w:val="0"/>
        </w:rPr>
        <w:t xml:space="preserve">An arbitral tribunal must decide matters within the authority conferred upon it.</w:t>
      </w:r>
    </w:p>
    <w:p w:rsidR="00000000" w:rsidDel="00000000" w:rsidP="00000000" w:rsidRDefault="00000000" w:rsidRPr="00000000" w14:paraId="0000146B">
      <w:pPr>
        <w:pStyle w:val="Heading3"/>
        <w:keepNext w:val="0"/>
        <w:keepLines w:val="0"/>
        <w:spacing w:before="280" w:lineRule="auto"/>
        <w:rPr>
          <w:b w:val="1"/>
          <w:bCs w:val="1"/>
          <w:color w:val="000000"/>
          <w:sz w:val="26"/>
          <w:szCs w:val="26"/>
        </w:rPr>
      </w:pPr>
      <w:bookmarkStart w:colFirst="0" w:colLast="0" w:name="_akben6jn3v2s" w:id="2331"/>
      <w:bookmarkEnd w:id="2331"/>
      <w:r w:rsidDel="00000000" w:rsidR="00000000" w:rsidRPr="00000000">
        <w:rPr>
          <w:b w:val="1"/>
          <w:bCs w:val="1"/>
          <w:color w:val="000000"/>
          <w:sz w:val="26"/>
          <w:szCs w:val="26"/>
          <w:rtl w:val="0"/>
        </w:rPr>
        <w:t xml:space="preserve">Arbitration Clause</w:t>
      </w:r>
    </w:p>
    <w:p w:rsidR="00000000" w:rsidDel="00000000" w:rsidP="00000000" w:rsidRDefault="00000000" w:rsidRPr="00000000" w14:paraId="0000146C">
      <w:pPr>
        <w:spacing w:after="240" w:before="240" w:lineRule="auto"/>
        <w:rPr/>
      </w:pPr>
      <w:r w:rsidDel="00000000" w:rsidR="00000000" w:rsidRPr="00000000">
        <w:rPr>
          <w:rtl w:val="0"/>
        </w:rPr>
        <w:t xml:space="preserve">Defines the contractual basis.</w:t>
      </w:r>
    </w:p>
    <w:p w:rsidR="00000000" w:rsidDel="00000000" w:rsidP="00000000" w:rsidRDefault="00000000" w:rsidRPr="00000000" w14:paraId="0000146D">
      <w:pPr>
        <w:pStyle w:val="Heading3"/>
        <w:keepNext w:val="0"/>
        <w:keepLines w:val="0"/>
        <w:spacing w:before="280" w:lineRule="auto"/>
        <w:rPr>
          <w:b w:val="1"/>
          <w:bCs w:val="1"/>
          <w:color w:val="000000"/>
          <w:sz w:val="26"/>
          <w:szCs w:val="26"/>
        </w:rPr>
      </w:pPr>
      <w:bookmarkStart w:colFirst="0" w:colLast="0" w:name="_rcfgmqrdrbr4" w:id="2332"/>
      <w:bookmarkEnd w:id="2332"/>
      <w:r w:rsidDel="00000000" w:rsidR="00000000" w:rsidRPr="00000000">
        <w:rPr>
          <w:b w:val="1"/>
          <w:bCs w:val="1"/>
          <w:color w:val="000000"/>
          <w:sz w:val="26"/>
          <w:szCs w:val="26"/>
          <w:rtl w:val="0"/>
        </w:rPr>
        <w:t xml:space="preserve">Submitted Claims</w:t>
      </w:r>
    </w:p>
    <w:p w:rsidR="00000000" w:rsidDel="00000000" w:rsidP="00000000" w:rsidRDefault="00000000" w:rsidRPr="00000000" w14:paraId="0000146E">
      <w:pPr>
        <w:spacing w:after="240" w:before="240" w:lineRule="auto"/>
        <w:rPr/>
      </w:pPr>
      <w:r w:rsidDel="00000000" w:rsidR="00000000" w:rsidRPr="00000000">
        <w:rPr>
          <w:rtl w:val="0"/>
        </w:rPr>
        <w:t xml:space="preserve">Identify the issues referred to arbitration.</w:t>
      </w:r>
    </w:p>
    <w:p w:rsidR="00000000" w:rsidDel="00000000" w:rsidP="00000000" w:rsidRDefault="00000000" w:rsidRPr="00000000" w14:paraId="0000146F">
      <w:pPr>
        <w:pStyle w:val="Heading3"/>
        <w:keepNext w:val="0"/>
        <w:keepLines w:val="0"/>
        <w:spacing w:before="280" w:lineRule="auto"/>
        <w:rPr>
          <w:b w:val="1"/>
          <w:bCs w:val="1"/>
          <w:color w:val="000000"/>
          <w:sz w:val="26"/>
          <w:szCs w:val="26"/>
        </w:rPr>
      </w:pPr>
      <w:bookmarkStart w:colFirst="0" w:colLast="0" w:name="_ietx6fyb854m" w:id="2333"/>
      <w:bookmarkEnd w:id="2333"/>
      <w:r w:rsidDel="00000000" w:rsidR="00000000" w:rsidRPr="00000000">
        <w:rPr>
          <w:b w:val="1"/>
          <w:bCs w:val="1"/>
          <w:color w:val="000000"/>
          <w:sz w:val="26"/>
          <w:szCs w:val="26"/>
          <w:rtl w:val="0"/>
        </w:rPr>
        <w:t xml:space="preserve">Tribunal's Authority</w:t>
      </w:r>
    </w:p>
    <w:p w:rsidR="00000000" w:rsidDel="00000000" w:rsidP="00000000" w:rsidRDefault="00000000" w:rsidRPr="00000000" w14:paraId="00001470">
      <w:pPr>
        <w:spacing w:after="240" w:before="240" w:lineRule="auto"/>
        <w:rPr/>
      </w:pPr>
      <w:r w:rsidDel="00000000" w:rsidR="00000000" w:rsidRPr="00000000">
        <w:rPr>
          <w:rtl w:val="0"/>
        </w:rPr>
        <w:t xml:space="preserve">Must be assessed against the relevant agreement.</w:t>
      </w:r>
    </w:p>
    <w:p w:rsidR="00000000" w:rsidDel="00000000" w:rsidP="00000000" w:rsidRDefault="00000000" w:rsidRPr="00000000" w14:paraId="00001471">
      <w:pPr>
        <w:pStyle w:val="Heading3"/>
        <w:keepNext w:val="0"/>
        <w:keepLines w:val="0"/>
        <w:spacing w:before="280" w:lineRule="auto"/>
        <w:rPr>
          <w:b w:val="1"/>
          <w:bCs w:val="1"/>
          <w:color w:val="000000"/>
          <w:sz w:val="26"/>
          <w:szCs w:val="26"/>
        </w:rPr>
      </w:pPr>
      <w:bookmarkStart w:colFirst="0" w:colLast="0" w:name="_uhdgtkn530p8" w:id="2334"/>
      <w:bookmarkEnd w:id="2334"/>
      <w:r w:rsidDel="00000000" w:rsidR="00000000" w:rsidRPr="00000000">
        <w:rPr>
          <w:b w:val="1"/>
          <w:bCs w:val="1"/>
          <w:color w:val="000000"/>
          <w:sz w:val="26"/>
          <w:szCs w:val="26"/>
          <w:rtl w:val="0"/>
        </w:rPr>
        <w:t xml:space="preserve">Excess of Mandate</w:t>
      </w:r>
    </w:p>
    <w:p w:rsidR="00000000" w:rsidDel="00000000" w:rsidP="00000000" w:rsidRDefault="00000000" w:rsidRPr="00000000" w14:paraId="00001472">
      <w:pPr>
        <w:spacing w:after="240" w:before="240" w:lineRule="auto"/>
        <w:rPr/>
      </w:pPr>
      <w:r w:rsidDel="00000000" w:rsidR="00000000" w:rsidRPr="00000000">
        <w:rPr>
          <w:rtl w:val="0"/>
        </w:rPr>
        <w:t xml:space="preserve">May provide grounds for refusing recognition.</w:t>
      </w:r>
    </w:p>
    <w:p w:rsidR="00000000" w:rsidDel="00000000" w:rsidP="00000000" w:rsidRDefault="00000000" w:rsidRPr="00000000" w14:paraId="00001473">
      <w:pPr>
        <w:pStyle w:val="Heading3"/>
        <w:keepNext w:val="0"/>
        <w:keepLines w:val="0"/>
        <w:spacing w:before="280" w:lineRule="auto"/>
        <w:rPr>
          <w:b w:val="1"/>
          <w:bCs w:val="1"/>
          <w:color w:val="000000"/>
          <w:sz w:val="26"/>
          <w:szCs w:val="26"/>
        </w:rPr>
      </w:pPr>
      <w:bookmarkStart w:colFirst="0" w:colLast="0" w:name="_mwpdknqf72oa" w:id="2335"/>
      <w:bookmarkEnd w:id="2335"/>
      <w:r w:rsidDel="00000000" w:rsidR="00000000" w:rsidRPr="00000000">
        <w:rPr>
          <w:b w:val="1"/>
          <w:bCs w:val="1"/>
          <w:color w:val="000000"/>
          <w:sz w:val="26"/>
          <w:szCs w:val="26"/>
          <w:rtl w:val="0"/>
        </w:rPr>
        <w:t xml:space="preserve">Severable Relief</w:t>
      </w:r>
    </w:p>
    <w:p w:rsidR="00000000" w:rsidDel="00000000" w:rsidP="00000000" w:rsidRDefault="00000000" w:rsidRPr="00000000" w14:paraId="00001474">
      <w:pPr>
        <w:spacing w:after="240" w:before="240" w:lineRule="auto"/>
        <w:rPr/>
      </w:pPr>
      <w:r w:rsidDel="00000000" w:rsidR="00000000" w:rsidRPr="00000000">
        <w:rPr>
          <w:rtl w:val="0"/>
        </w:rPr>
        <w:t xml:space="preserve">Certain portions of an award may be distinguishable.</w:t>
      </w:r>
    </w:p>
    <w:p w:rsidR="00000000" w:rsidDel="00000000" w:rsidP="00000000" w:rsidRDefault="00000000" w:rsidRPr="00000000" w14:paraId="00001475">
      <w:pPr>
        <w:pStyle w:val="Heading3"/>
        <w:keepNext w:val="0"/>
        <w:keepLines w:val="0"/>
        <w:spacing w:before="280" w:lineRule="auto"/>
        <w:rPr>
          <w:b w:val="1"/>
          <w:bCs w:val="1"/>
          <w:color w:val="000000"/>
          <w:sz w:val="26"/>
          <w:szCs w:val="26"/>
        </w:rPr>
      </w:pPr>
      <w:bookmarkStart w:colFirst="0" w:colLast="0" w:name="_4v6qwbegfaa7" w:id="2336"/>
      <w:bookmarkEnd w:id="2336"/>
      <w:r w:rsidDel="00000000" w:rsidR="00000000" w:rsidRPr="00000000">
        <w:rPr>
          <w:b w:val="1"/>
          <w:bCs w:val="1"/>
          <w:color w:val="000000"/>
          <w:sz w:val="26"/>
          <w:szCs w:val="26"/>
          <w:rtl w:val="0"/>
        </w:rPr>
        <w:t xml:space="preserve">Partial Recognition</w:t>
      </w:r>
    </w:p>
    <w:p w:rsidR="00000000" w:rsidDel="00000000" w:rsidP="00000000" w:rsidRDefault="00000000" w:rsidRPr="00000000" w14:paraId="00001476">
      <w:pPr>
        <w:spacing w:after="240" w:before="240" w:lineRule="auto"/>
        <w:rPr/>
      </w:pPr>
      <w:r w:rsidDel="00000000" w:rsidR="00000000" w:rsidRPr="00000000">
        <w:rPr>
          <w:rtl w:val="0"/>
        </w:rPr>
        <w:t xml:space="preserve">May be available where legally appropriate.</w:t>
      </w:r>
    </w:p>
    <w:p w:rsidR="00000000" w:rsidDel="00000000" w:rsidP="00000000" w:rsidRDefault="00000000" w:rsidRPr="00000000" w14:paraId="00001477">
      <w:pPr>
        <w:pStyle w:val="Heading3"/>
        <w:keepNext w:val="0"/>
        <w:keepLines w:val="0"/>
        <w:spacing w:before="280" w:lineRule="auto"/>
        <w:rPr>
          <w:b w:val="1"/>
          <w:bCs w:val="1"/>
          <w:color w:val="000000"/>
          <w:sz w:val="26"/>
          <w:szCs w:val="26"/>
        </w:rPr>
      </w:pPr>
      <w:bookmarkStart w:colFirst="0" w:colLast="0" w:name="_m1z1i7ro19ez" w:id="2337"/>
      <w:bookmarkEnd w:id="2337"/>
      <w:r w:rsidDel="00000000" w:rsidR="00000000" w:rsidRPr="00000000">
        <w:rPr>
          <w:b w:val="1"/>
          <w:bCs w:val="1"/>
          <w:color w:val="000000"/>
          <w:sz w:val="26"/>
          <w:szCs w:val="26"/>
          <w:rtl w:val="0"/>
        </w:rPr>
        <w:t xml:space="preserve">Documentary Review</w:t>
      </w:r>
    </w:p>
    <w:p w:rsidR="00000000" w:rsidDel="00000000" w:rsidP="00000000" w:rsidRDefault="00000000" w:rsidRPr="00000000" w14:paraId="00001478">
      <w:pPr>
        <w:spacing w:after="240" w:before="240" w:lineRule="auto"/>
        <w:rPr/>
      </w:pPr>
      <w:r w:rsidDel="00000000" w:rsidR="00000000" w:rsidRPr="00000000">
        <w:rPr>
          <w:rtl w:val="0"/>
        </w:rPr>
        <w:t xml:space="preserve">The award and submissions must be compared.</w:t>
      </w:r>
    </w:p>
    <w:p w:rsidR="00000000" w:rsidDel="00000000" w:rsidP="00000000" w:rsidRDefault="00000000" w:rsidRPr="00000000" w14:paraId="00001479">
      <w:pPr>
        <w:pStyle w:val="Heading3"/>
        <w:keepNext w:val="0"/>
        <w:keepLines w:val="0"/>
        <w:spacing w:before="280" w:lineRule="auto"/>
        <w:rPr>
          <w:b w:val="1"/>
          <w:bCs w:val="1"/>
          <w:color w:val="000000"/>
          <w:sz w:val="26"/>
          <w:szCs w:val="26"/>
        </w:rPr>
      </w:pPr>
      <w:bookmarkStart w:colFirst="0" w:colLast="0" w:name="_85c5i4g26103" w:id="2338"/>
      <w:bookmarkEnd w:id="2338"/>
      <w:r w:rsidDel="00000000" w:rsidR="00000000" w:rsidRPr="00000000">
        <w:rPr>
          <w:b w:val="1"/>
          <w:bCs w:val="1"/>
          <w:color w:val="000000"/>
          <w:sz w:val="26"/>
          <w:szCs w:val="26"/>
          <w:rtl w:val="0"/>
        </w:rPr>
        <w:t xml:space="preserve">Legal Strategy</w:t>
      </w:r>
    </w:p>
    <w:p w:rsidR="00000000" w:rsidDel="00000000" w:rsidP="00000000" w:rsidRDefault="00000000" w:rsidRPr="00000000" w14:paraId="0000147A">
      <w:pPr>
        <w:spacing w:after="240" w:before="240" w:lineRule="auto"/>
        <w:rPr/>
      </w:pPr>
      <w:r w:rsidDel="00000000" w:rsidR="00000000" w:rsidRPr="00000000">
        <w:rPr>
          <w:rtl w:val="0"/>
        </w:rPr>
        <w:t xml:space="preserve">A targeted analysis may be necessary.</w:t>
      </w:r>
    </w:p>
    <w:p w:rsidR="00000000" w:rsidDel="00000000" w:rsidP="00000000" w:rsidRDefault="00000000" w:rsidRPr="00000000" w14:paraId="0000147B">
      <w:pPr>
        <w:spacing w:after="240" w:before="240" w:lineRule="auto"/>
        <w:rPr>
          <w:b w:val="1"/>
          <w:bCs w:val="1"/>
        </w:rPr>
      </w:pPr>
      <w:r w:rsidDel="00000000" w:rsidR="00000000" w:rsidRPr="00000000">
        <w:rPr>
          <w:b w:val="1"/>
          <w:bCs w:val="1"/>
          <w:rtl w:val="0"/>
        </w:rPr>
        <w:t xml:space="preserve">[Assess an Award Allegedly Beyond the Arbitration Agreement]</w:t>
      </w:r>
    </w:p>
    <w:p w:rsidR="00000000" w:rsidDel="00000000" w:rsidP="00000000" w:rsidRDefault="00000000" w:rsidRPr="00000000" w14:paraId="00001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D">
      <w:pPr>
        <w:pStyle w:val="Heading2"/>
        <w:keepNext w:val="0"/>
        <w:keepLines w:val="0"/>
        <w:spacing w:after="80" w:lineRule="auto"/>
        <w:rPr>
          <w:b w:val="1"/>
          <w:bCs w:val="1"/>
          <w:sz w:val="34"/>
          <w:szCs w:val="34"/>
        </w:rPr>
      </w:pPr>
      <w:bookmarkStart w:colFirst="0" w:colLast="0" w:name="_x82zifjap266" w:id="2339"/>
      <w:bookmarkEnd w:id="2339"/>
      <w:r w:rsidDel="00000000" w:rsidR="00000000" w:rsidRPr="00000000">
        <w:rPr>
          <w:b w:val="1"/>
          <w:bCs w:val="1"/>
          <w:sz w:val="34"/>
          <w:szCs w:val="34"/>
          <w:rtl w:val="0"/>
        </w:rPr>
        <w:t xml:space="preserve">WHAT IF THE AWARD IS BEING CHALLENGED ABROAD?</w:t>
      </w:r>
    </w:p>
    <w:p w:rsidR="00000000" w:rsidDel="00000000" w:rsidP="00000000" w:rsidRDefault="00000000" w:rsidRPr="00000000" w14:paraId="0000147E">
      <w:pPr>
        <w:pStyle w:val="Heading1"/>
        <w:keepNext w:val="0"/>
        <w:keepLines w:val="0"/>
        <w:spacing w:before="480" w:lineRule="auto"/>
        <w:rPr>
          <w:b w:val="1"/>
          <w:bCs w:val="1"/>
          <w:sz w:val="46"/>
          <w:szCs w:val="46"/>
        </w:rPr>
      </w:pPr>
      <w:bookmarkStart w:colFirst="0" w:colLast="0" w:name="_90w52ifuxwbd" w:id="2340"/>
      <w:bookmarkEnd w:id="2340"/>
      <w:r w:rsidDel="00000000" w:rsidR="00000000" w:rsidRPr="00000000">
        <w:rPr>
          <w:b w:val="1"/>
          <w:bCs w:val="1"/>
          <w:sz w:val="46"/>
          <w:szCs w:val="46"/>
          <w:rtl w:val="0"/>
        </w:rPr>
        <w:t xml:space="preserve">Set-Aside Proceedings and Suspended Awards</w:t>
      </w:r>
    </w:p>
    <w:p w:rsidR="00000000" w:rsidDel="00000000" w:rsidP="00000000" w:rsidRDefault="00000000" w:rsidRPr="00000000" w14:paraId="0000147F">
      <w:pPr>
        <w:spacing w:after="240" w:before="240" w:lineRule="auto"/>
        <w:rPr/>
      </w:pPr>
      <w:r w:rsidDel="00000000" w:rsidR="00000000" w:rsidRPr="00000000">
        <w:rPr>
          <w:rtl w:val="0"/>
        </w:rPr>
        <w:t xml:space="preserve">An award debtor may seek annulment or suspension in the country associated with the arbitration.</w:t>
      </w:r>
    </w:p>
    <w:p w:rsidR="00000000" w:rsidDel="00000000" w:rsidP="00000000" w:rsidRDefault="00000000" w:rsidRPr="00000000" w14:paraId="00001480">
      <w:pPr>
        <w:pStyle w:val="Heading3"/>
        <w:keepNext w:val="0"/>
        <w:keepLines w:val="0"/>
        <w:spacing w:before="280" w:lineRule="auto"/>
        <w:rPr>
          <w:b w:val="1"/>
          <w:bCs w:val="1"/>
          <w:color w:val="000000"/>
          <w:sz w:val="26"/>
          <w:szCs w:val="26"/>
        </w:rPr>
      </w:pPr>
      <w:bookmarkStart w:colFirst="0" w:colLast="0" w:name="_izgbzrf2cepw" w:id="2341"/>
      <w:bookmarkEnd w:id="2341"/>
      <w:r w:rsidDel="00000000" w:rsidR="00000000" w:rsidRPr="00000000">
        <w:rPr>
          <w:b w:val="1"/>
          <w:bCs w:val="1"/>
          <w:color w:val="000000"/>
          <w:sz w:val="26"/>
          <w:szCs w:val="26"/>
          <w:rtl w:val="0"/>
        </w:rPr>
        <w:t xml:space="preserve">Set-Aside Application</w:t>
      </w:r>
    </w:p>
    <w:p w:rsidR="00000000" w:rsidDel="00000000" w:rsidP="00000000" w:rsidRDefault="00000000" w:rsidRPr="00000000" w14:paraId="00001481">
      <w:pPr>
        <w:spacing w:after="240" w:before="240" w:lineRule="auto"/>
        <w:rPr/>
      </w:pPr>
      <w:r w:rsidDel="00000000" w:rsidR="00000000" w:rsidRPr="00000000">
        <w:rPr>
          <w:rtl w:val="0"/>
        </w:rPr>
        <w:t xml:space="preserve">A challenge before the competent foreign authority.</w:t>
      </w:r>
    </w:p>
    <w:p w:rsidR="00000000" w:rsidDel="00000000" w:rsidP="00000000" w:rsidRDefault="00000000" w:rsidRPr="00000000" w14:paraId="00001482">
      <w:pPr>
        <w:pStyle w:val="Heading3"/>
        <w:keepNext w:val="0"/>
        <w:keepLines w:val="0"/>
        <w:spacing w:before="280" w:lineRule="auto"/>
        <w:rPr>
          <w:b w:val="1"/>
          <w:bCs w:val="1"/>
          <w:color w:val="000000"/>
          <w:sz w:val="26"/>
          <w:szCs w:val="26"/>
        </w:rPr>
      </w:pPr>
      <w:bookmarkStart w:colFirst="0" w:colLast="0" w:name="_szv4m1mmicys" w:id="2342"/>
      <w:bookmarkEnd w:id="2342"/>
      <w:r w:rsidDel="00000000" w:rsidR="00000000" w:rsidRPr="00000000">
        <w:rPr>
          <w:b w:val="1"/>
          <w:bCs w:val="1"/>
          <w:color w:val="000000"/>
          <w:sz w:val="26"/>
          <w:szCs w:val="26"/>
          <w:rtl w:val="0"/>
        </w:rPr>
        <w:t xml:space="preserve">Pending Challenge</w:t>
      </w:r>
    </w:p>
    <w:p w:rsidR="00000000" w:rsidDel="00000000" w:rsidP="00000000" w:rsidRDefault="00000000" w:rsidRPr="00000000" w14:paraId="00001483">
      <w:pPr>
        <w:spacing w:after="240" w:before="240" w:lineRule="auto"/>
        <w:rPr/>
      </w:pPr>
      <w:r w:rsidDel="00000000" w:rsidR="00000000" w:rsidRPr="00000000">
        <w:rPr>
          <w:rtl w:val="0"/>
        </w:rPr>
        <w:t xml:space="preserve">Does not necessarily produce the same legal effect in every case.</w:t>
      </w:r>
    </w:p>
    <w:p w:rsidR="00000000" w:rsidDel="00000000" w:rsidP="00000000" w:rsidRDefault="00000000" w:rsidRPr="00000000" w14:paraId="00001484">
      <w:pPr>
        <w:pStyle w:val="Heading3"/>
        <w:keepNext w:val="0"/>
        <w:keepLines w:val="0"/>
        <w:spacing w:before="280" w:lineRule="auto"/>
        <w:rPr>
          <w:b w:val="1"/>
          <w:bCs w:val="1"/>
          <w:color w:val="000000"/>
          <w:sz w:val="26"/>
          <w:szCs w:val="26"/>
        </w:rPr>
      </w:pPr>
      <w:bookmarkStart w:colFirst="0" w:colLast="0" w:name="_w3skc0t07287" w:id="2343"/>
      <w:bookmarkEnd w:id="2343"/>
      <w:r w:rsidDel="00000000" w:rsidR="00000000" w:rsidRPr="00000000">
        <w:rPr>
          <w:b w:val="1"/>
          <w:bCs w:val="1"/>
          <w:color w:val="000000"/>
          <w:sz w:val="26"/>
          <w:szCs w:val="26"/>
          <w:rtl w:val="0"/>
        </w:rPr>
        <w:t xml:space="preserve">Suspended Award</w:t>
      </w:r>
    </w:p>
    <w:p w:rsidR="00000000" w:rsidDel="00000000" w:rsidP="00000000" w:rsidRDefault="00000000" w:rsidRPr="00000000" w14:paraId="00001485">
      <w:pPr>
        <w:spacing w:after="240" w:before="240" w:lineRule="auto"/>
        <w:rPr/>
      </w:pPr>
      <w:r w:rsidDel="00000000" w:rsidR="00000000" w:rsidRPr="00000000">
        <w:rPr>
          <w:rtl w:val="0"/>
        </w:rPr>
        <w:t xml:space="preserve">May raise significant recognition obstacles.</w:t>
      </w:r>
    </w:p>
    <w:p w:rsidR="00000000" w:rsidDel="00000000" w:rsidP="00000000" w:rsidRDefault="00000000" w:rsidRPr="00000000" w14:paraId="00001486">
      <w:pPr>
        <w:pStyle w:val="Heading3"/>
        <w:keepNext w:val="0"/>
        <w:keepLines w:val="0"/>
        <w:spacing w:before="280" w:lineRule="auto"/>
        <w:rPr>
          <w:b w:val="1"/>
          <w:bCs w:val="1"/>
          <w:color w:val="000000"/>
          <w:sz w:val="26"/>
          <w:szCs w:val="26"/>
        </w:rPr>
      </w:pPr>
      <w:bookmarkStart w:colFirst="0" w:colLast="0" w:name="_gq4b1uate8tg" w:id="2344"/>
      <w:bookmarkEnd w:id="2344"/>
      <w:r w:rsidDel="00000000" w:rsidR="00000000" w:rsidRPr="00000000">
        <w:rPr>
          <w:b w:val="1"/>
          <w:bCs w:val="1"/>
          <w:color w:val="000000"/>
          <w:sz w:val="26"/>
          <w:szCs w:val="26"/>
          <w:rtl w:val="0"/>
        </w:rPr>
        <w:t xml:space="preserve">Annulled Award</w:t>
      </w:r>
    </w:p>
    <w:p w:rsidR="00000000" w:rsidDel="00000000" w:rsidP="00000000" w:rsidRDefault="00000000" w:rsidRPr="00000000" w14:paraId="00001487">
      <w:pPr>
        <w:spacing w:after="240" w:before="240" w:lineRule="auto"/>
        <w:rPr/>
      </w:pPr>
      <w:r w:rsidDel="00000000" w:rsidR="00000000" w:rsidRPr="00000000">
        <w:rPr>
          <w:rtl w:val="0"/>
        </w:rPr>
        <w:t xml:space="preserve">May be subject to refusal under the applicable framework.</w:t>
      </w:r>
    </w:p>
    <w:p w:rsidR="00000000" w:rsidDel="00000000" w:rsidP="00000000" w:rsidRDefault="00000000" w:rsidRPr="00000000" w14:paraId="00001488">
      <w:pPr>
        <w:pStyle w:val="Heading3"/>
        <w:keepNext w:val="0"/>
        <w:keepLines w:val="0"/>
        <w:spacing w:before="280" w:lineRule="auto"/>
        <w:rPr>
          <w:b w:val="1"/>
          <w:bCs w:val="1"/>
          <w:color w:val="000000"/>
          <w:sz w:val="26"/>
          <w:szCs w:val="26"/>
        </w:rPr>
      </w:pPr>
      <w:bookmarkStart w:colFirst="0" w:colLast="0" w:name="_su42siaj7997" w:id="2345"/>
      <w:bookmarkEnd w:id="2345"/>
      <w:r w:rsidDel="00000000" w:rsidR="00000000" w:rsidRPr="00000000">
        <w:rPr>
          <w:b w:val="1"/>
          <w:bCs w:val="1"/>
          <w:color w:val="000000"/>
          <w:sz w:val="26"/>
          <w:szCs w:val="26"/>
          <w:rtl w:val="0"/>
        </w:rPr>
        <w:t xml:space="preserve">Binding Status</w:t>
      </w:r>
    </w:p>
    <w:p w:rsidR="00000000" w:rsidDel="00000000" w:rsidP="00000000" w:rsidRDefault="00000000" w:rsidRPr="00000000" w14:paraId="00001489">
      <w:pPr>
        <w:spacing w:after="240" w:before="240" w:lineRule="auto"/>
        <w:rPr/>
      </w:pPr>
      <w:r w:rsidDel="00000000" w:rsidR="00000000" w:rsidRPr="00000000">
        <w:rPr>
          <w:rtl w:val="0"/>
        </w:rPr>
        <w:t xml:space="preserve">Must be evaluated.</w:t>
      </w:r>
    </w:p>
    <w:p w:rsidR="00000000" w:rsidDel="00000000" w:rsidP="00000000" w:rsidRDefault="00000000" w:rsidRPr="00000000" w14:paraId="0000148A">
      <w:pPr>
        <w:pStyle w:val="Heading3"/>
        <w:keepNext w:val="0"/>
        <w:keepLines w:val="0"/>
        <w:spacing w:before="280" w:lineRule="auto"/>
        <w:rPr>
          <w:b w:val="1"/>
          <w:bCs w:val="1"/>
          <w:color w:val="000000"/>
          <w:sz w:val="26"/>
          <w:szCs w:val="26"/>
        </w:rPr>
      </w:pPr>
      <w:bookmarkStart w:colFirst="0" w:colLast="0" w:name="_rr5kogy5qcub" w:id="2346"/>
      <w:bookmarkEnd w:id="2346"/>
      <w:r w:rsidDel="00000000" w:rsidR="00000000" w:rsidRPr="00000000">
        <w:rPr>
          <w:b w:val="1"/>
          <w:bCs w:val="1"/>
          <w:color w:val="000000"/>
          <w:sz w:val="26"/>
          <w:szCs w:val="26"/>
          <w:rtl w:val="0"/>
        </w:rPr>
        <w:t xml:space="preserve">Foreign Court Order</w:t>
      </w:r>
    </w:p>
    <w:p w:rsidR="00000000" w:rsidDel="00000000" w:rsidP="00000000" w:rsidRDefault="00000000" w:rsidRPr="00000000" w14:paraId="0000148B">
      <w:pPr>
        <w:spacing w:after="240" w:before="240" w:lineRule="auto"/>
        <w:rPr/>
      </w:pPr>
      <w:r w:rsidDel="00000000" w:rsidR="00000000" w:rsidRPr="00000000">
        <w:rPr>
          <w:rtl w:val="0"/>
        </w:rPr>
        <w:t xml:space="preserve">Relevant orders may need to be presented.</w:t>
      </w:r>
    </w:p>
    <w:p w:rsidR="00000000" w:rsidDel="00000000" w:rsidP="00000000" w:rsidRDefault="00000000" w:rsidRPr="00000000" w14:paraId="0000148C">
      <w:pPr>
        <w:pStyle w:val="Heading3"/>
        <w:keepNext w:val="0"/>
        <w:keepLines w:val="0"/>
        <w:spacing w:before="280" w:lineRule="auto"/>
        <w:rPr>
          <w:b w:val="1"/>
          <w:bCs w:val="1"/>
          <w:color w:val="000000"/>
          <w:sz w:val="26"/>
          <w:szCs w:val="26"/>
        </w:rPr>
      </w:pPr>
      <w:bookmarkStart w:colFirst="0" w:colLast="0" w:name="_srtc2i7jttaf" w:id="2347"/>
      <w:bookmarkEnd w:id="2347"/>
      <w:r w:rsidDel="00000000" w:rsidR="00000000" w:rsidRPr="00000000">
        <w:rPr>
          <w:b w:val="1"/>
          <w:bCs w:val="1"/>
          <w:color w:val="000000"/>
          <w:sz w:val="26"/>
          <w:szCs w:val="26"/>
          <w:rtl w:val="0"/>
        </w:rPr>
        <w:t xml:space="preserve">Article VI of the New York Convention</w:t>
      </w:r>
    </w:p>
    <w:p w:rsidR="00000000" w:rsidDel="00000000" w:rsidP="00000000" w:rsidRDefault="00000000" w:rsidRPr="00000000" w14:paraId="0000148D">
      <w:pPr>
        <w:spacing w:after="240" w:before="240" w:lineRule="auto"/>
        <w:rPr/>
      </w:pPr>
      <w:r w:rsidDel="00000000" w:rsidR="00000000" w:rsidRPr="00000000">
        <w:rPr>
          <w:rtl w:val="0"/>
        </w:rPr>
        <w:t xml:space="preserve">Provides a framework for adjournment in appropriate circumstances.</w:t>
      </w:r>
    </w:p>
    <w:p w:rsidR="00000000" w:rsidDel="00000000" w:rsidP="00000000" w:rsidRDefault="00000000" w:rsidRPr="00000000" w14:paraId="0000148E">
      <w:pPr>
        <w:pStyle w:val="Heading3"/>
        <w:keepNext w:val="0"/>
        <w:keepLines w:val="0"/>
        <w:spacing w:before="280" w:lineRule="auto"/>
        <w:rPr>
          <w:b w:val="1"/>
          <w:bCs w:val="1"/>
          <w:color w:val="000000"/>
          <w:sz w:val="26"/>
          <w:szCs w:val="26"/>
        </w:rPr>
      </w:pPr>
      <w:bookmarkStart w:colFirst="0" w:colLast="0" w:name="_sj7k5izc22tj" w:id="2348"/>
      <w:bookmarkEnd w:id="2348"/>
      <w:r w:rsidDel="00000000" w:rsidR="00000000" w:rsidRPr="00000000">
        <w:rPr>
          <w:b w:val="1"/>
          <w:bCs w:val="1"/>
          <w:color w:val="000000"/>
          <w:sz w:val="26"/>
          <w:szCs w:val="26"/>
          <w:rtl w:val="0"/>
        </w:rPr>
        <w:t xml:space="preserve">Security</w:t>
      </w:r>
    </w:p>
    <w:p w:rsidR="00000000" w:rsidDel="00000000" w:rsidP="00000000" w:rsidRDefault="00000000" w:rsidRPr="00000000" w14:paraId="0000148F">
      <w:pPr>
        <w:spacing w:after="240" w:before="240" w:lineRule="auto"/>
        <w:rPr/>
      </w:pPr>
      <w:r w:rsidDel="00000000" w:rsidR="00000000" w:rsidRPr="00000000">
        <w:rPr>
          <w:rtl w:val="0"/>
        </w:rPr>
        <w:t xml:space="preserve">May be considered under the Convention's rules.</w:t>
      </w:r>
    </w:p>
    <w:p w:rsidR="00000000" w:rsidDel="00000000" w:rsidP="00000000" w:rsidRDefault="00000000" w:rsidRPr="00000000" w14:paraId="00001490">
      <w:pPr>
        <w:pStyle w:val="Heading3"/>
        <w:keepNext w:val="0"/>
        <w:keepLines w:val="0"/>
        <w:spacing w:before="280" w:lineRule="auto"/>
        <w:rPr>
          <w:b w:val="1"/>
          <w:bCs w:val="1"/>
          <w:color w:val="000000"/>
          <w:sz w:val="26"/>
          <w:szCs w:val="26"/>
        </w:rPr>
      </w:pPr>
      <w:bookmarkStart w:colFirst="0" w:colLast="0" w:name="_w98uhytos6qr" w:id="2349"/>
      <w:bookmarkEnd w:id="2349"/>
      <w:r w:rsidDel="00000000" w:rsidR="00000000" w:rsidRPr="00000000">
        <w:rPr>
          <w:b w:val="1"/>
          <w:bCs w:val="1"/>
          <w:color w:val="000000"/>
          <w:sz w:val="26"/>
          <w:szCs w:val="26"/>
          <w:rtl w:val="0"/>
        </w:rPr>
        <w:t xml:space="preserve">Brazilian Strategy</w:t>
      </w:r>
    </w:p>
    <w:p w:rsidR="00000000" w:rsidDel="00000000" w:rsidP="00000000" w:rsidRDefault="00000000" w:rsidRPr="00000000" w14:paraId="00001491">
      <w:pPr>
        <w:spacing w:after="240" w:before="240" w:lineRule="auto"/>
        <w:rPr/>
      </w:pPr>
      <w:r w:rsidDel="00000000" w:rsidR="00000000" w:rsidRPr="00000000">
        <w:rPr>
          <w:rtl w:val="0"/>
        </w:rPr>
        <w:t xml:space="preserve">The timing and status of foreign proceedings must be assessed.</w:t>
      </w:r>
    </w:p>
    <w:p w:rsidR="00000000" w:rsidDel="00000000" w:rsidP="00000000" w:rsidRDefault="00000000" w:rsidRPr="00000000" w14:paraId="00001492">
      <w:pPr>
        <w:spacing w:after="240" w:before="240" w:lineRule="auto"/>
        <w:rPr>
          <w:b w:val="1"/>
          <w:bCs w:val="1"/>
        </w:rPr>
      </w:pPr>
      <w:r w:rsidDel="00000000" w:rsidR="00000000" w:rsidRPr="00000000">
        <w:rPr>
          <w:b w:val="1"/>
          <w:bCs w:val="1"/>
          <w:rtl w:val="0"/>
        </w:rPr>
        <w:t xml:space="preserve">A pending annulment application should not automatically be described as a definitive bar to recognition. The actual status of the award and applicable Convention provisions matter.</w:t>
      </w:r>
    </w:p>
    <w:p w:rsidR="00000000" w:rsidDel="00000000" w:rsidP="00000000" w:rsidRDefault="00000000" w:rsidRPr="00000000" w14:paraId="00001493">
      <w:pPr>
        <w:spacing w:after="240" w:before="240" w:lineRule="auto"/>
        <w:rPr>
          <w:b w:val="1"/>
          <w:bCs w:val="1"/>
        </w:rPr>
      </w:pPr>
      <w:r w:rsidDel="00000000" w:rsidR="00000000" w:rsidRPr="00000000">
        <w:rPr>
          <w:b w:val="1"/>
          <w:bCs w:val="1"/>
          <w:rtl w:val="0"/>
        </w:rPr>
        <w:t xml:space="preserve">[Discuss Recognition During Foreign Set-Aside Proceedings]</w:t>
      </w:r>
    </w:p>
    <w:p w:rsidR="00000000" w:rsidDel="00000000" w:rsidP="00000000" w:rsidRDefault="00000000" w:rsidRPr="00000000" w14:paraId="00001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5">
      <w:pPr>
        <w:pStyle w:val="Heading2"/>
        <w:keepNext w:val="0"/>
        <w:keepLines w:val="0"/>
        <w:spacing w:after="80" w:lineRule="auto"/>
        <w:rPr>
          <w:b w:val="1"/>
          <w:bCs w:val="1"/>
          <w:sz w:val="34"/>
          <w:szCs w:val="34"/>
        </w:rPr>
      </w:pPr>
      <w:bookmarkStart w:colFirst="0" w:colLast="0" w:name="_mqunmlwcg318" w:id="2350"/>
      <w:bookmarkEnd w:id="2350"/>
      <w:r w:rsidDel="00000000" w:rsidR="00000000" w:rsidRPr="00000000">
        <w:rPr>
          <w:b w:val="1"/>
          <w:bCs w:val="1"/>
          <w:sz w:val="34"/>
          <w:szCs w:val="34"/>
          <w:rtl w:val="0"/>
        </w:rPr>
        <w:t xml:space="preserve">CAN THE STJ REVIEW THE MERITS OF THE ARBITRATION?</w:t>
      </w:r>
    </w:p>
    <w:p w:rsidR="00000000" w:rsidDel="00000000" w:rsidP="00000000" w:rsidRDefault="00000000" w:rsidRPr="00000000" w14:paraId="00001496">
      <w:pPr>
        <w:pStyle w:val="Heading1"/>
        <w:keepNext w:val="0"/>
        <w:keepLines w:val="0"/>
        <w:spacing w:before="480" w:lineRule="auto"/>
        <w:rPr>
          <w:b w:val="1"/>
          <w:bCs w:val="1"/>
          <w:sz w:val="46"/>
          <w:szCs w:val="46"/>
        </w:rPr>
      </w:pPr>
      <w:bookmarkStart w:colFirst="0" w:colLast="0" w:name="_303kwhmpkejf" w:id="2351"/>
      <w:bookmarkEnd w:id="2351"/>
      <w:r w:rsidDel="00000000" w:rsidR="00000000" w:rsidRPr="00000000">
        <w:rPr>
          <w:b w:val="1"/>
          <w:bCs w:val="1"/>
          <w:sz w:val="46"/>
          <w:szCs w:val="46"/>
          <w:rtl w:val="0"/>
        </w:rPr>
        <w:t xml:space="preserve">Limits of Judicial Review</w:t>
      </w:r>
    </w:p>
    <w:p w:rsidR="00000000" w:rsidDel="00000000" w:rsidP="00000000" w:rsidRDefault="00000000" w:rsidRPr="00000000" w14:paraId="00001497">
      <w:pPr>
        <w:spacing w:after="240" w:before="240" w:lineRule="auto"/>
        <w:rPr/>
      </w:pPr>
      <w:r w:rsidDel="00000000" w:rsidR="00000000" w:rsidRPr="00000000">
        <w:rPr>
          <w:rtl w:val="0"/>
        </w:rPr>
        <w:t xml:space="preserve">Foreign arbitral award recognition is not an ordinary appeal.</w:t>
      </w:r>
    </w:p>
    <w:p w:rsidR="00000000" w:rsidDel="00000000" w:rsidP="00000000" w:rsidRDefault="00000000" w:rsidRPr="00000000" w14:paraId="00001498">
      <w:pPr>
        <w:pStyle w:val="Heading3"/>
        <w:keepNext w:val="0"/>
        <w:keepLines w:val="0"/>
        <w:spacing w:before="280" w:lineRule="auto"/>
        <w:rPr>
          <w:b w:val="1"/>
          <w:bCs w:val="1"/>
          <w:color w:val="000000"/>
          <w:sz w:val="26"/>
          <w:szCs w:val="26"/>
        </w:rPr>
      </w:pPr>
      <w:bookmarkStart w:colFirst="0" w:colLast="0" w:name="_7zs6me5uurb5" w:id="2352"/>
      <w:bookmarkEnd w:id="2352"/>
      <w:r w:rsidDel="00000000" w:rsidR="00000000" w:rsidRPr="00000000">
        <w:rPr>
          <w:b w:val="1"/>
          <w:bCs w:val="1"/>
          <w:color w:val="000000"/>
          <w:sz w:val="26"/>
          <w:szCs w:val="26"/>
          <w:rtl w:val="0"/>
        </w:rPr>
        <w:t xml:space="preserve">No General Retrial</w:t>
      </w:r>
    </w:p>
    <w:p w:rsidR="00000000" w:rsidDel="00000000" w:rsidP="00000000" w:rsidRDefault="00000000" w:rsidRPr="00000000" w14:paraId="00001499">
      <w:pPr>
        <w:spacing w:after="240" w:before="240" w:lineRule="auto"/>
        <w:rPr/>
      </w:pPr>
      <w:r w:rsidDel="00000000" w:rsidR="00000000" w:rsidRPr="00000000">
        <w:rPr>
          <w:rtl w:val="0"/>
        </w:rPr>
        <w:t xml:space="preserve">The STJ does not ordinarily rehear the dispute.</w:t>
      </w:r>
    </w:p>
    <w:p w:rsidR="00000000" w:rsidDel="00000000" w:rsidP="00000000" w:rsidRDefault="00000000" w:rsidRPr="00000000" w14:paraId="0000149A">
      <w:pPr>
        <w:pStyle w:val="Heading3"/>
        <w:keepNext w:val="0"/>
        <w:keepLines w:val="0"/>
        <w:spacing w:before="280" w:lineRule="auto"/>
        <w:rPr>
          <w:b w:val="1"/>
          <w:bCs w:val="1"/>
          <w:color w:val="000000"/>
          <w:sz w:val="26"/>
          <w:szCs w:val="26"/>
        </w:rPr>
      </w:pPr>
      <w:bookmarkStart w:colFirst="0" w:colLast="0" w:name="_kplozmlbsa4" w:id="2353"/>
      <w:bookmarkEnd w:id="2353"/>
      <w:r w:rsidDel="00000000" w:rsidR="00000000" w:rsidRPr="00000000">
        <w:rPr>
          <w:b w:val="1"/>
          <w:bCs w:val="1"/>
          <w:color w:val="000000"/>
          <w:sz w:val="26"/>
          <w:szCs w:val="26"/>
          <w:rtl w:val="0"/>
        </w:rPr>
        <w:t xml:space="preserve">Contract Interpretation</w:t>
      </w:r>
    </w:p>
    <w:p w:rsidR="00000000" w:rsidDel="00000000" w:rsidP="00000000" w:rsidRDefault="00000000" w:rsidRPr="00000000" w14:paraId="0000149B">
      <w:pPr>
        <w:spacing w:after="240" w:before="240" w:lineRule="auto"/>
        <w:rPr/>
      </w:pPr>
      <w:r w:rsidDel="00000000" w:rsidR="00000000" w:rsidRPr="00000000">
        <w:rPr>
          <w:rtl w:val="0"/>
        </w:rPr>
        <w:t xml:space="preserve">Disagreement with the arbitrators is not, by itself, a recognition defense.</w:t>
      </w:r>
    </w:p>
    <w:p w:rsidR="00000000" w:rsidDel="00000000" w:rsidP="00000000" w:rsidRDefault="00000000" w:rsidRPr="00000000" w14:paraId="0000149C">
      <w:pPr>
        <w:pStyle w:val="Heading3"/>
        <w:keepNext w:val="0"/>
        <w:keepLines w:val="0"/>
        <w:spacing w:before="280" w:lineRule="auto"/>
        <w:rPr>
          <w:b w:val="1"/>
          <w:bCs w:val="1"/>
          <w:color w:val="000000"/>
          <w:sz w:val="26"/>
          <w:szCs w:val="26"/>
        </w:rPr>
      </w:pPr>
      <w:bookmarkStart w:colFirst="0" w:colLast="0" w:name="_6le2fnfkf6s2" w:id="2354"/>
      <w:bookmarkEnd w:id="2354"/>
      <w:r w:rsidDel="00000000" w:rsidR="00000000" w:rsidRPr="00000000">
        <w:rPr>
          <w:b w:val="1"/>
          <w:bCs w:val="1"/>
          <w:color w:val="000000"/>
          <w:sz w:val="26"/>
          <w:szCs w:val="26"/>
          <w:rtl w:val="0"/>
        </w:rPr>
        <w:t xml:space="preserve">Damages Calculation</w:t>
      </w:r>
    </w:p>
    <w:p w:rsidR="00000000" w:rsidDel="00000000" w:rsidP="00000000" w:rsidRDefault="00000000" w:rsidRPr="00000000" w14:paraId="0000149D">
      <w:pPr>
        <w:spacing w:after="240" w:before="240" w:lineRule="auto"/>
        <w:rPr/>
      </w:pPr>
      <w:r w:rsidDel="00000000" w:rsidR="00000000" w:rsidRPr="00000000">
        <w:rPr>
          <w:rtl w:val="0"/>
        </w:rPr>
        <w:t xml:space="preserve">The STJ does not generally recalculate compensation simply because a party disputes the result.</w:t>
      </w:r>
    </w:p>
    <w:p w:rsidR="00000000" w:rsidDel="00000000" w:rsidP="00000000" w:rsidRDefault="00000000" w:rsidRPr="00000000" w14:paraId="0000149E">
      <w:pPr>
        <w:pStyle w:val="Heading3"/>
        <w:keepNext w:val="0"/>
        <w:keepLines w:val="0"/>
        <w:spacing w:before="280" w:lineRule="auto"/>
        <w:rPr>
          <w:b w:val="1"/>
          <w:bCs w:val="1"/>
          <w:color w:val="000000"/>
          <w:sz w:val="26"/>
          <w:szCs w:val="26"/>
        </w:rPr>
      </w:pPr>
      <w:bookmarkStart w:colFirst="0" w:colLast="0" w:name="_6n3z1norh708" w:id="2355"/>
      <w:bookmarkEnd w:id="2355"/>
      <w:r w:rsidDel="00000000" w:rsidR="00000000" w:rsidRPr="00000000">
        <w:rPr>
          <w:b w:val="1"/>
          <w:bCs w:val="1"/>
          <w:color w:val="000000"/>
          <w:sz w:val="26"/>
          <w:szCs w:val="26"/>
          <w:rtl w:val="0"/>
        </w:rPr>
        <w:t xml:space="preserve">Evidence Assessment</w:t>
      </w:r>
    </w:p>
    <w:p w:rsidR="00000000" w:rsidDel="00000000" w:rsidP="00000000" w:rsidRDefault="00000000" w:rsidRPr="00000000" w14:paraId="0000149F">
      <w:pPr>
        <w:spacing w:after="240" w:before="240" w:lineRule="auto"/>
        <w:rPr/>
      </w:pPr>
      <w:r w:rsidDel="00000000" w:rsidR="00000000" w:rsidRPr="00000000">
        <w:rPr>
          <w:rtl w:val="0"/>
        </w:rPr>
        <w:t xml:space="preserve">Recognition is not an opportunity to present the entire arbitration again.</w:t>
      </w:r>
    </w:p>
    <w:p w:rsidR="00000000" w:rsidDel="00000000" w:rsidP="00000000" w:rsidRDefault="00000000" w:rsidRPr="00000000" w14:paraId="000014A0">
      <w:pPr>
        <w:pStyle w:val="Heading3"/>
        <w:keepNext w:val="0"/>
        <w:keepLines w:val="0"/>
        <w:spacing w:before="280" w:lineRule="auto"/>
        <w:rPr>
          <w:b w:val="1"/>
          <w:bCs w:val="1"/>
          <w:color w:val="000000"/>
          <w:sz w:val="26"/>
          <w:szCs w:val="26"/>
        </w:rPr>
      </w:pPr>
      <w:bookmarkStart w:colFirst="0" w:colLast="0" w:name="_w9obhe4p8f7e" w:id="2356"/>
      <w:bookmarkEnd w:id="2356"/>
      <w:r w:rsidDel="00000000" w:rsidR="00000000" w:rsidRPr="00000000">
        <w:rPr>
          <w:b w:val="1"/>
          <w:bCs w:val="1"/>
          <w:color w:val="000000"/>
          <w:sz w:val="26"/>
          <w:szCs w:val="26"/>
          <w:rtl w:val="0"/>
        </w:rPr>
        <w:t xml:space="preserve">Procedural Guarantees</w:t>
      </w:r>
    </w:p>
    <w:p w:rsidR="00000000" w:rsidDel="00000000" w:rsidP="00000000" w:rsidRDefault="00000000" w:rsidRPr="00000000" w14:paraId="000014A1">
      <w:pPr>
        <w:spacing w:after="240" w:before="240" w:lineRule="auto"/>
        <w:rPr/>
      </w:pPr>
      <w:r w:rsidDel="00000000" w:rsidR="00000000" w:rsidRPr="00000000">
        <w:rPr>
          <w:rtl w:val="0"/>
        </w:rPr>
        <w:t xml:space="preserve">Relevant defects may be examined.</w:t>
      </w:r>
    </w:p>
    <w:p w:rsidR="00000000" w:rsidDel="00000000" w:rsidP="00000000" w:rsidRDefault="00000000" w:rsidRPr="00000000" w14:paraId="000014A2">
      <w:pPr>
        <w:pStyle w:val="Heading3"/>
        <w:keepNext w:val="0"/>
        <w:keepLines w:val="0"/>
        <w:spacing w:before="280" w:lineRule="auto"/>
        <w:rPr>
          <w:b w:val="1"/>
          <w:bCs w:val="1"/>
          <w:color w:val="000000"/>
          <w:sz w:val="26"/>
          <w:szCs w:val="26"/>
        </w:rPr>
      </w:pPr>
      <w:bookmarkStart w:colFirst="0" w:colLast="0" w:name="_kp7wfos4c608" w:id="2357"/>
      <w:bookmarkEnd w:id="2357"/>
      <w:r w:rsidDel="00000000" w:rsidR="00000000" w:rsidRPr="00000000">
        <w:rPr>
          <w:b w:val="1"/>
          <w:bCs w:val="1"/>
          <w:color w:val="000000"/>
          <w:sz w:val="26"/>
          <w:szCs w:val="26"/>
          <w:rtl w:val="0"/>
        </w:rPr>
        <w:t xml:space="preserve">Arbitration Agreement</w:t>
      </w:r>
    </w:p>
    <w:p w:rsidR="00000000" w:rsidDel="00000000" w:rsidP="00000000" w:rsidRDefault="00000000" w:rsidRPr="00000000" w14:paraId="000014A3">
      <w:pPr>
        <w:spacing w:after="240" w:before="240" w:lineRule="auto"/>
        <w:rPr/>
      </w:pPr>
      <w:r w:rsidDel="00000000" w:rsidR="00000000" w:rsidRPr="00000000">
        <w:rPr>
          <w:rtl w:val="0"/>
        </w:rPr>
        <w:t xml:space="preserve">Validity may be relevant.</w:t>
      </w:r>
    </w:p>
    <w:p w:rsidR="00000000" w:rsidDel="00000000" w:rsidP="00000000" w:rsidRDefault="00000000" w:rsidRPr="00000000" w14:paraId="000014A4">
      <w:pPr>
        <w:pStyle w:val="Heading3"/>
        <w:keepNext w:val="0"/>
        <w:keepLines w:val="0"/>
        <w:spacing w:before="280" w:lineRule="auto"/>
        <w:rPr>
          <w:b w:val="1"/>
          <w:bCs w:val="1"/>
          <w:color w:val="000000"/>
          <w:sz w:val="26"/>
          <w:szCs w:val="26"/>
        </w:rPr>
      </w:pPr>
      <w:bookmarkStart w:colFirst="0" w:colLast="0" w:name="_2uhb6m43dsfj" w:id="2358"/>
      <w:bookmarkEnd w:id="2358"/>
      <w:r w:rsidDel="00000000" w:rsidR="00000000" w:rsidRPr="00000000">
        <w:rPr>
          <w:b w:val="1"/>
          <w:bCs w:val="1"/>
          <w:color w:val="000000"/>
          <w:sz w:val="26"/>
          <w:szCs w:val="26"/>
          <w:rtl w:val="0"/>
        </w:rPr>
        <w:t xml:space="preserve">Public Policy</w:t>
      </w:r>
    </w:p>
    <w:p w:rsidR="00000000" w:rsidDel="00000000" w:rsidP="00000000" w:rsidRDefault="00000000" w:rsidRPr="00000000" w14:paraId="000014A5">
      <w:pPr>
        <w:spacing w:after="240" w:before="240" w:lineRule="auto"/>
        <w:rPr/>
      </w:pPr>
      <w:r w:rsidDel="00000000" w:rsidR="00000000" w:rsidRPr="00000000">
        <w:rPr>
          <w:rtl w:val="0"/>
        </w:rPr>
        <w:t xml:space="preserve">Certain fundamental limitations apply.</w:t>
      </w:r>
    </w:p>
    <w:p w:rsidR="00000000" w:rsidDel="00000000" w:rsidP="00000000" w:rsidRDefault="00000000" w:rsidRPr="00000000" w14:paraId="000014A6">
      <w:pPr>
        <w:pStyle w:val="Heading3"/>
        <w:keepNext w:val="0"/>
        <w:keepLines w:val="0"/>
        <w:spacing w:before="280" w:lineRule="auto"/>
        <w:rPr>
          <w:b w:val="1"/>
          <w:bCs w:val="1"/>
          <w:color w:val="000000"/>
          <w:sz w:val="26"/>
          <w:szCs w:val="26"/>
        </w:rPr>
      </w:pPr>
      <w:bookmarkStart w:colFirst="0" w:colLast="0" w:name="_5nllhu3gy9ye" w:id="2359"/>
      <w:bookmarkEnd w:id="2359"/>
      <w:r w:rsidDel="00000000" w:rsidR="00000000" w:rsidRPr="00000000">
        <w:rPr>
          <w:b w:val="1"/>
          <w:bCs w:val="1"/>
          <w:color w:val="000000"/>
          <w:sz w:val="26"/>
          <w:szCs w:val="26"/>
          <w:rtl w:val="0"/>
        </w:rPr>
        <w:t xml:space="preserve">Arbitrability</w:t>
      </w:r>
    </w:p>
    <w:p w:rsidR="00000000" w:rsidDel="00000000" w:rsidP="00000000" w:rsidRDefault="00000000" w:rsidRPr="00000000" w14:paraId="000014A7">
      <w:pPr>
        <w:spacing w:after="240" w:before="240" w:lineRule="auto"/>
        <w:rPr/>
      </w:pPr>
      <w:r w:rsidDel="00000000" w:rsidR="00000000" w:rsidRPr="00000000">
        <w:rPr>
          <w:rtl w:val="0"/>
        </w:rPr>
        <w:t xml:space="preserve">The nature of the dispute may affect recognition.</w:t>
      </w:r>
    </w:p>
    <w:p w:rsidR="00000000" w:rsidDel="00000000" w:rsidP="00000000" w:rsidRDefault="00000000" w:rsidRPr="00000000" w14:paraId="000014A8">
      <w:pPr>
        <w:pStyle w:val="Heading3"/>
        <w:keepNext w:val="0"/>
        <w:keepLines w:val="0"/>
        <w:spacing w:before="280" w:lineRule="auto"/>
        <w:rPr>
          <w:b w:val="1"/>
          <w:bCs w:val="1"/>
          <w:color w:val="000000"/>
          <w:sz w:val="26"/>
          <w:szCs w:val="26"/>
        </w:rPr>
      </w:pPr>
      <w:bookmarkStart w:colFirst="0" w:colLast="0" w:name="_ap7jecgejoml" w:id="2360"/>
      <w:bookmarkEnd w:id="2360"/>
      <w:r w:rsidDel="00000000" w:rsidR="00000000" w:rsidRPr="00000000">
        <w:rPr>
          <w:b w:val="1"/>
          <w:bCs w:val="1"/>
          <w:color w:val="000000"/>
          <w:sz w:val="26"/>
          <w:szCs w:val="26"/>
          <w:rtl w:val="0"/>
        </w:rPr>
        <w:t xml:space="preserve">Specific Grounds</w:t>
      </w:r>
    </w:p>
    <w:p w:rsidR="00000000" w:rsidDel="00000000" w:rsidP="00000000" w:rsidRDefault="00000000" w:rsidRPr="00000000" w14:paraId="000014A9">
      <w:pPr>
        <w:spacing w:after="240" w:before="240" w:lineRule="auto"/>
        <w:rPr/>
      </w:pPr>
      <w:r w:rsidDel="00000000" w:rsidR="00000000" w:rsidRPr="00000000">
        <w:rPr>
          <w:rtl w:val="0"/>
        </w:rPr>
        <w:t xml:space="preserve">Refusal must be based on applicable legal grounds.</w:t>
      </w:r>
    </w:p>
    <w:p w:rsidR="00000000" w:rsidDel="00000000" w:rsidP="00000000" w:rsidRDefault="00000000" w:rsidRPr="00000000" w14:paraId="000014AA">
      <w:pPr>
        <w:spacing w:after="240" w:before="240" w:lineRule="auto"/>
        <w:rPr>
          <w:b w:val="1"/>
          <w:bCs w:val="1"/>
        </w:rPr>
      </w:pPr>
      <w:r w:rsidDel="00000000" w:rsidR="00000000" w:rsidRPr="00000000">
        <w:rPr>
          <w:b w:val="1"/>
          <w:bCs w:val="1"/>
          <w:rtl w:val="0"/>
        </w:rPr>
        <w:t xml:space="preserve">An unfavorable commercial result does not automatically make an arbitral award contrary to Brazilian public policy.</w:t>
      </w:r>
    </w:p>
    <w:p w:rsidR="00000000" w:rsidDel="00000000" w:rsidP="00000000" w:rsidRDefault="00000000" w:rsidRPr="00000000" w14:paraId="000014AB">
      <w:pPr>
        <w:spacing w:after="240" w:before="240" w:lineRule="auto"/>
        <w:rPr>
          <w:b w:val="1"/>
          <w:bCs w:val="1"/>
        </w:rPr>
      </w:pPr>
      <w:r w:rsidDel="00000000" w:rsidR="00000000" w:rsidRPr="00000000">
        <w:rPr>
          <w:b w:val="1"/>
          <w:bCs w:val="1"/>
          <w:rtl w:val="0"/>
        </w:rPr>
        <w:t xml:space="preserve">[Assess Grounds to Oppose or Defend Recognition]</w:t>
      </w:r>
    </w:p>
    <w:p w:rsidR="00000000" w:rsidDel="00000000" w:rsidP="00000000" w:rsidRDefault="00000000" w:rsidRPr="00000000" w14:paraId="00001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D">
      <w:pPr>
        <w:pStyle w:val="Heading2"/>
        <w:keepNext w:val="0"/>
        <w:keepLines w:val="0"/>
        <w:spacing w:after="80" w:lineRule="auto"/>
        <w:rPr>
          <w:b w:val="1"/>
          <w:bCs w:val="1"/>
          <w:sz w:val="34"/>
          <w:szCs w:val="34"/>
        </w:rPr>
      </w:pPr>
      <w:bookmarkStart w:colFirst="0" w:colLast="0" w:name="_rl0m4pl921t5" w:id="2361"/>
      <w:bookmarkEnd w:id="2361"/>
      <w:r w:rsidDel="00000000" w:rsidR="00000000" w:rsidRPr="00000000">
        <w:rPr>
          <w:b w:val="1"/>
          <w:bCs w:val="1"/>
          <w:sz w:val="34"/>
          <w:szCs w:val="34"/>
          <w:rtl w:val="0"/>
        </w:rPr>
        <w:t xml:space="preserve">PUBLIC POLICY AND ARBITRABILITY</w:t>
      </w:r>
    </w:p>
    <w:p w:rsidR="00000000" w:rsidDel="00000000" w:rsidP="00000000" w:rsidRDefault="00000000" w:rsidRPr="00000000" w14:paraId="000014AE">
      <w:pPr>
        <w:pStyle w:val="Heading1"/>
        <w:keepNext w:val="0"/>
        <w:keepLines w:val="0"/>
        <w:spacing w:before="480" w:lineRule="auto"/>
        <w:rPr>
          <w:b w:val="1"/>
          <w:bCs w:val="1"/>
          <w:sz w:val="46"/>
          <w:szCs w:val="46"/>
        </w:rPr>
      </w:pPr>
      <w:bookmarkStart w:colFirst="0" w:colLast="0" w:name="_5p9qsn3soa3g" w:id="2362"/>
      <w:bookmarkEnd w:id="2362"/>
      <w:r w:rsidDel="00000000" w:rsidR="00000000" w:rsidRPr="00000000">
        <w:rPr>
          <w:b w:val="1"/>
          <w:bCs w:val="1"/>
          <w:sz w:val="46"/>
          <w:szCs w:val="46"/>
          <w:rtl w:val="0"/>
        </w:rPr>
        <w:t xml:space="preserve">When Brazil May Refuse Recognition</w:t>
      </w:r>
    </w:p>
    <w:p w:rsidR="00000000" w:rsidDel="00000000" w:rsidP="00000000" w:rsidRDefault="00000000" w:rsidRPr="00000000" w14:paraId="000014AF">
      <w:pPr>
        <w:spacing w:after="240" w:before="240" w:lineRule="auto"/>
        <w:rPr/>
      </w:pPr>
      <w:r w:rsidDel="00000000" w:rsidR="00000000" w:rsidRPr="00000000">
        <w:rPr>
          <w:rtl w:val="0"/>
        </w:rPr>
        <w:t xml:space="preserve">Brazilian law establishes limits on recognition of foreign arbitral awards.</w:t>
      </w:r>
    </w:p>
    <w:p w:rsidR="00000000" w:rsidDel="00000000" w:rsidP="00000000" w:rsidRDefault="00000000" w:rsidRPr="00000000" w14:paraId="000014B0">
      <w:pPr>
        <w:pStyle w:val="Heading3"/>
        <w:keepNext w:val="0"/>
        <w:keepLines w:val="0"/>
        <w:spacing w:before="280" w:lineRule="auto"/>
        <w:rPr>
          <w:b w:val="1"/>
          <w:bCs w:val="1"/>
          <w:color w:val="000000"/>
          <w:sz w:val="26"/>
          <w:szCs w:val="26"/>
        </w:rPr>
      </w:pPr>
      <w:bookmarkStart w:colFirst="0" w:colLast="0" w:name="_56d5xan2viz" w:id="2363"/>
      <w:bookmarkEnd w:id="2363"/>
      <w:r w:rsidDel="00000000" w:rsidR="00000000" w:rsidRPr="00000000">
        <w:rPr>
          <w:b w:val="1"/>
          <w:bCs w:val="1"/>
          <w:color w:val="000000"/>
          <w:sz w:val="26"/>
          <w:szCs w:val="26"/>
          <w:rtl w:val="0"/>
        </w:rPr>
        <w:t xml:space="preserve">Public Policy</w:t>
      </w:r>
    </w:p>
    <w:p w:rsidR="00000000" w:rsidDel="00000000" w:rsidP="00000000" w:rsidRDefault="00000000" w:rsidRPr="00000000" w14:paraId="000014B1">
      <w:pPr>
        <w:spacing w:after="240" w:before="240" w:lineRule="auto"/>
        <w:rPr/>
      </w:pPr>
      <w:r w:rsidDel="00000000" w:rsidR="00000000" w:rsidRPr="00000000">
        <w:rPr>
          <w:rtl w:val="0"/>
        </w:rPr>
        <w:t xml:space="preserve">The award must satisfy the relevant Brazilian public-policy standard.</w:t>
      </w:r>
    </w:p>
    <w:p w:rsidR="00000000" w:rsidDel="00000000" w:rsidP="00000000" w:rsidRDefault="00000000" w:rsidRPr="00000000" w14:paraId="000014B2">
      <w:pPr>
        <w:pStyle w:val="Heading3"/>
        <w:keepNext w:val="0"/>
        <w:keepLines w:val="0"/>
        <w:spacing w:before="280" w:lineRule="auto"/>
        <w:rPr>
          <w:b w:val="1"/>
          <w:bCs w:val="1"/>
          <w:color w:val="000000"/>
          <w:sz w:val="26"/>
          <w:szCs w:val="26"/>
        </w:rPr>
      </w:pPr>
      <w:bookmarkStart w:colFirst="0" w:colLast="0" w:name="_jc1007yxybi4" w:id="2364"/>
      <w:bookmarkEnd w:id="2364"/>
      <w:r w:rsidDel="00000000" w:rsidR="00000000" w:rsidRPr="00000000">
        <w:rPr>
          <w:b w:val="1"/>
          <w:bCs w:val="1"/>
          <w:color w:val="000000"/>
          <w:sz w:val="26"/>
          <w:szCs w:val="26"/>
          <w:rtl w:val="0"/>
        </w:rPr>
        <w:t xml:space="preserve">Arbitrability</w:t>
      </w:r>
    </w:p>
    <w:p w:rsidR="00000000" w:rsidDel="00000000" w:rsidP="00000000" w:rsidRDefault="00000000" w:rsidRPr="00000000" w14:paraId="000014B3">
      <w:pPr>
        <w:spacing w:after="240" w:before="240" w:lineRule="auto"/>
        <w:rPr/>
      </w:pPr>
      <w:r w:rsidDel="00000000" w:rsidR="00000000" w:rsidRPr="00000000">
        <w:rPr>
          <w:rtl w:val="0"/>
        </w:rPr>
        <w:t xml:space="preserve">The dispute must be capable of resolution by arbitration.</w:t>
      </w:r>
    </w:p>
    <w:p w:rsidR="00000000" w:rsidDel="00000000" w:rsidP="00000000" w:rsidRDefault="00000000" w:rsidRPr="00000000" w14:paraId="000014B4">
      <w:pPr>
        <w:pStyle w:val="Heading3"/>
        <w:keepNext w:val="0"/>
        <w:keepLines w:val="0"/>
        <w:spacing w:before="280" w:lineRule="auto"/>
        <w:rPr>
          <w:b w:val="1"/>
          <w:bCs w:val="1"/>
          <w:color w:val="000000"/>
          <w:sz w:val="26"/>
          <w:szCs w:val="26"/>
        </w:rPr>
      </w:pPr>
      <w:bookmarkStart w:colFirst="0" w:colLast="0" w:name="_r00dbaeh7uo" w:id="2365"/>
      <w:bookmarkEnd w:id="2365"/>
      <w:r w:rsidDel="00000000" w:rsidR="00000000" w:rsidRPr="00000000">
        <w:rPr>
          <w:b w:val="1"/>
          <w:bCs w:val="1"/>
          <w:color w:val="000000"/>
          <w:sz w:val="26"/>
          <w:szCs w:val="26"/>
          <w:rtl w:val="0"/>
        </w:rPr>
        <w:t xml:space="preserve">Fundamental Procedural Rights</w:t>
      </w:r>
    </w:p>
    <w:p w:rsidR="00000000" w:rsidDel="00000000" w:rsidP="00000000" w:rsidRDefault="00000000" w:rsidRPr="00000000" w14:paraId="000014B5">
      <w:pPr>
        <w:spacing w:after="240" w:before="240" w:lineRule="auto"/>
        <w:rPr/>
      </w:pPr>
      <w:r w:rsidDel="00000000" w:rsidR="00000000" w:rsidRPr="00000000">
        <w:rPr>
          <w:rtl w:val="0"/>
        </w:rPr>
        <w:t xml:space="preserve">Serious due-process defects may be relevant.</w:t>
      </w:r>
    </w:p>
    <w:p w:rsidR="00000000" w:rsidDel="00000000" w:rsidP="00000000" w:rsidRDefault="00000000" w:rsidRPr="00000000" w14:paraId="000014B6">
      <w:pPr>
        <w:pStyle w:val="Heading3"/>
        <w:keepNext w:val="0"/>
        <w:keepLines w:val="0"/>
        <w:spacing w:before="280" w:lineRule="auto"/>
        <w:rPr>
          <w:b w:val="1"/>
          <w:bCs w:val="1"/>
          <w:color w:val="000000"/>
          <w:sz w:val="26"/>
          <w:szCs w:val="26"/>
        </w:rPr>
      </w:pPr>
      <w:bookmarkStart w:colFirst="0" w:colLast="0" w:name="_bejjwdbuwpxc" w:id="2366"/>
      <w:bookmarkEnd w:id="2366"/>
      <w:r w:rsidDel="00000000" w:rsidR="00000000" w:rsidRPr="00000000">
        <w:rPr>
          <w:b w:val="1"/>
          <w:bCs w:val="1"/>
          <w:color w:val="000000"/>
          <w:sz w:val="26"/>
          <w:szCs w:val="26"/>
          <w:rtl w:val="0"/>
        </w:rPr>
        <w:t xml:space="preserve">Contractual Rights</w:t>
      </w:r>
    </w:p>
    <w:p w:rsidR="00000000" w:rsidDel="00000000" w:rsidP="00000000" w:rsidRDefault="00000000" w:rsidRPr="00000000" w14:paraId="000014B7">
      <w:pPr>
        <w:spacing w:after="240" w:before="240" w:lineRule="auto"/>
        <w:rPr/>
      </w:pPr>
      <w:r w:rsidDel="00000000" w:rsidR="00000000" w:rsidRPr="00000000">
        <w:rPr>
          <w:rtl w:val="0"/>
        </w:rPr>
        <w:t xml:space="preserve">Commercial disputes are often arbitrable, subject to legal conditions.</w:t>
      </w:r>
    </w:p>
    <w:p w:rsidR="00000000" w:rsidDel="00000000" w:rsidP="00000000" w:rsidRDefault="00000000" w:rsidRPr="00000000" w14:paraId="000014B8">
      <w:pPr>
        <w:pStyle w:val="Heading3"/>
        <w:keepNext w:val="0"/>
        <w:keepLines w:val="0"/>
        <w:spacing w:before="280" w:lineRule="auto"/>
        <w:rPr>
          <w:b w:val="1"/>
          <w:bCs w:val="1"/>
          <w:color w:val="000000"/>
          <w:sz w:val="26"/>
          <w:szCs w:val="26"/>
        </w:rPr>
      </w:pPr>
      <w:bookmarkStart w:colFirst="0" w:colLast="0" w:name="_cp3wlu17daif" w:id="2367"/>
      <w:bookmarkEnd w:id="2367"/>
      <w:r w:rsidDel="00000000" w:rsidR="00000000" w:rsidRPr="00000000">
        <w:rPr>
          <w:b w:val="1"/>
          <w:bCs w:val="1"/>
          <w:color w:val="000000"/>
          <w:sz w:val="26"/>
          <w:szCs w:val="26"/>
          <w:rtl w:val="0"/>
        </w:rPr>
        <w:t xml:space="preserve">Non-Disposable Rights</w:t>
      </w:r>
    </w:p>
    <w:p w:rsidR="00000000" w:rsidDel="00000000" w:rsidP="00000000" w:rsidRDefault="00000000" w:rsidRPr="00000000" w14:paraId="000014B9">
      <w:pPr>
        <w:spacing w:after="240" w:before="240" w:lineRule="auto"/>
        <w:rPr/>
      </w:pPr>
      <w:r w:rsidDel="00000000" w:rsidR="00000000" w:rsidRPr="00000000">
        <w:rPr>
          <w:rtl w:val="0"/>
        </w:rPr>
        <w:t xml:space="preserve">Certain rights cannot be submitted to arbitration.</w:t>
      </w:r>
    </w:p>
    <w:p w:rsidR="00000000" w:rsidDel="00000000" w:rsidP="00000000" w:rsidRDefault="00000000" w:rsidRPr="00000000" w14:paraId="000014BA">
      <w:pPr>
        <w:pStyle w:val="Heading3"/>
        <w:keepNext w:val="0"/>
        <w:keepLines w:val="0"/>
        <w:spacing w:before="280" w:lineRule="auto"/>
        <w:rPr>
          <w:b w:val="1"/>
          <w:bCs w:val="1"/>
          <w:color w:val="000000"/>
          <w:sz w:val="26"/>
          <w:szCs w:val="26"/>
        </w:rPr>
      </w:pPr>
      <w:bookmarkStart w:colFirst="0" w:colLast="0" w:name="_5qbgurv2ggqa" w:id="2368"/>
      <w:bookmarkEnd w:id="2368"/>
      <w:r w:rsidDel="00000000" w:rsidR="00000000" w:rsidRPr="00000000">
        <w:rPr>
          <w:b w:val="1"/>
          <w:bCs w:val="1"/>
          <w:color w:val="000000"/>
          <w:sz w:val="26"/>
          <w:szCs w:val="26"/>
          <w:rtl w:val="0"/>
        </w:rPr>
        <w:t xml:space="preserve">Public Administration</w:t>
      </w:r>
    </w:p>
    <w:p w:rsidR="00000000" w:rsidDel="00000000" w:rsidP="00000000" w:rsidRDefault="00000000" w:rsidRPr="00000000" w14:paraId="000014BB">
      <w:pPr>
        <w:spacing w:after="240" w:before="240" w:lineRule="auto"/>
        <w:rPr/>
      </w:pPr>
      <w:r w:rsidDel="00000000" w:rsidR="00000000" w:rsidRPr="00000000">
        <w:rPr>
          <w:rtl w:val="0"/>
        </w:rPr>
        <w:t xml:space="preserve">Specific legal requirements may apply.</w:t>
      </w:r>
    </w:p>
    <w:p w:rsidR="00000000" w:rsidDel="00000000" w:rsidP="00000000" w:rsidRDefault="00000000" w:rsidRPr="00000000" w14:paraId="000014BC">
      <w:pPr>
        <w:pStyle w:val="Heading3"/>
        <w:keepNext w:val="0"/>
        <w:keepLines w:val="0"/>
        <w:spacing w:before="280" w:lineRule="auto"/>
        <w:rPr>
          <w:b w:val="1"/>
          <w:bCs w:val="1"/>
          <w:color w:val="000000"/>
          <w:sz w:val="26"/>
          <w:szCs w:val="26"/>
        </w:rPr>
      </w:pPr>
      <w:bookmarkStart w:colFirst="0" w:colLast="0" w:name="_s9a1vo71hncl" w:id="2369"/>
      <w:bookmarkEnd w:id="2369"/>
      <w:r w:rsidDel="00000000" w:rsidR="00000000" w:rsidRPr="00000000">
        <w:rPr>
          <w:b w:val="1"/>
          <w:bCs w:val="1"/>
          <w:color w:val="000000"/>
          <w:sz w:val="26"/>
          <w:szCs w:val="26"/>
          <w:rtl w:val="0"/>
        </w:rPr>
        <w:t xml:space="preserve">Foreign Law</w:t>
      </w:r>
    </w:p>
    <w:p w:rsidR="00000000" w:rsidDel="00000000" w:rsidP="00000000" w:rsidRDefault="00000000" w:rsidRPr="00000000" w14:paraId="000014BD">
      <w:pPr>
        <w:spacing w:after="240" w:before="240" w:lineRule="auto"/>
        <w:rPr/>
      </w:pPr>
      <w:r w:rsidDel="00000000" w:rsidR="00000000" w:rsidRPr="00000000">
        <w:rPr>
          <w:rtl w:val="0"/>
        </w:rPr>
        <w:t xml:space="preserve">Application of foreign law is not automatically contrary to Brazilian public policy.</w:t>
      </w:r>
    </w:p>
    <w:p w:rsidR="00000000" w:rsidDel="00000000" w:rsidP="00000000" w:rsidRDefault="00000000" w:rsidRPr="00000000" w14:paraId="000014BE">
      <w:pPr>
        <w:pStyle w:val="Heading3"/>
        <w:keepNext w:val="0"/>
        <w:keepLines w:val="0"/>
        <w:spacing w:before="280" w:lineRule="auto"/>
        <w:rPr>
          <w:b w:val="1"/>
          <w:bCs w:val="1"/>
          <w:color w:val="000000"/>
          <w:sz w:val="26"/>
          <w:szCs w:val="26"/>
        </w:rPr>
      </w:pPr>
      <w:bookmarkStart w:colFirst="0" w:colLast="0" w:name="_fsrmk99gbk3d" w:id="2370"/>
      <w:bookmarkEnd w:id="2370"/>
      <w:r w:rsidDel="00000000" w:rsidR="00000000" w:rsidRPr="00000000">
        <w:rPr>
          <w:b w:val="1"/>
          <w:bCs w:val="1"/>
          <w:color w:val="000000"/>
          <w:sz w:val="26"/>
          <w:szCs w:val="26"/>
          <w:rtl w:val="0"/>
        </w:rPr>
        <w:t xml:space="preserve">Case-Specific Assessment</w:t>
      </w:r>
    </w:p>
    <w:p w:rsidR="00000000" w:rsidDel="00000000" w:rsidP="00000000" w:rsidRDefault="00000000" w:rsidRPr="00000000" w14:paraId="000014BF">
      <w:pPr>
        <w:spacing w:after="240" w:before="240" w:lineRule="auto"/>
        <w:rPr/>
      </w:pPr>
      <w:r w:rsidDel="00000000" w:rsidR="00000000" w:rsidRPr="00000000">
        <w:rPr>
          <w:rtl w:val="0"/>
        </w:rPr>
        <w:t xml:space="preserve">The nature of the dispute and relief must be examined.</w:t>
      </w:r>
    </w:p>
    <w:p w:rsidR="00000000" w:rsidDel="00000000" w:rsidP="00000000" w:rsidRDefault="00000000" w:rsidRPr="00000000" w14:paraId="000014C0">
      <w:pPr>
        <w:spacing w:after="240" w:before="240" w:lineRule="auto"/>
        <w:rPr>
          <w:b w:val="1"/>
          <w:bCs w:val="1"/>
        </w:rPr>
      </w:pPr>
      <w:r w:rsidDel="00000000" w:rsidR="00000000" w:rsidRPr="00000000">
        <w:rPr>
          <w:b w:val="1"/>
          <w:bCs w:val="1"/>
          <w:rtl w:val="0"/>
        </w:rPr>
        <w:t xml:space="preserve">Brazilian public policy is not a general invitation to reopen an arbitration merely because the losing party disagrees with the outcome.</w:t>
      </w:r>
    </w:p>
    <w:p w:rsidR="00000000" w:rsidDel="00000000" w:rsidP="00000000" w:rsidRDefault="00000000" w:rsidRPr="00000000" w14:paraId="000014C1">
      <w:pPr>
        <w:spacing w:after="240" w:before="240" w:lineRule="auto"/>
        <w:rPr>
          <w:b w:val="1"/>
          <w:bCs w:val="1"/>
        </w:rPr>
      </w:pPr>
      <w:r w:rsidDel="00000000" w:rsidR="00000000" w:rsidRPr="00000000">
        <w:rPr>
          <w:b w:val="1"/>
          <w:bCs w:val="1"/>
          <w:rtl w:val="0"/>
        </w:rPr>
        <w:t xml:space="preserve">[Discuss Public Policy Objections to an Arbitration Award]</w:t>
      </w:r>
    </w:p>
    <w:p w:rsidR="00000000" w:rsidDel="00000000" w:rsidP="00000000" w:rsidRDefault="00000000" w:rsidRPr="00000000" w14:paraId="00001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3">
      <w:pPr>
        <w:pStyle w:val="Heading2"/>
        <w:keepNext w:val="0"/>
        <w:keepLines w:val="0"/>
        <w:spacing w:after="80" w:lineRule="auto"/>
        <w:rPr>
          <w:b w:val="1"/>
          <w:bCs w:val="1"/>
          <w:sz w:val="34"/>
          <w:szCs w:val="34"/>
        </w:rPr>
      </w:pPr>
      <w:bookmarkStart w:colFirst="0" w:colLast="0" w:name="_qyfva6ys2l0g" w:id="2371"/>
      <w:bookmarkEnd w:id="2371"/>
      <w:r w:rsidDel="00000000" w:rsidR="00000000" w:rsidRPr="00000000">
        <w:rPr>
          <w:b w:val="1"/>
          <w:bCs w:val="1"/>
          <w:sz w:val="34"/>
          <w:szCs w:val="34"/>
          <w:rtl w:val="0"/>
        </w:rPr>
        <w:t xml:space="preserve">CAN A FOREIGN ARBITRAL AWARD BE PARTIALLY RECOGNIZED?</w:t>
      </w:r>
    </w:p>
    <w:p w:rsidR="00000000" w:rsidDel="00000000" w:rsidP="00000000" w:rsidRDefault="00000000" w:rsidRPr="00000000" w14:paraId="000014C4">
      <w:pPr>
        <w:pStyle w:val="Heading1"/>
        <w:keepNext w:val="0"/>
        <w:keepLines w:val="0"/>
        <w:spacing w:before="480" w:lineRule="auto"/>
        <w:rPr>
          <w:b w:val="1"/>
          <w:bCs w:val="1"/>
          <w:sz w:val="46"/>
          <w:szCs w:val="46"/>
        </w:rPr>
      </w:pPr>
      <w:bookmarkStart w:colFirst="0" w:colLast="0" w:name="_meap0vuim3qp" w:id="2372"/>
      <w:bookmarkEnd w:id="2372"/>
      <w:r w:rsidDel="00000000" w:rsidR="00000000" w:rsidRPr="00000000">
        <w:rPr>
          <w:b w:val="1"/>
          <w:bCs w:val="1"/>
          <w:sz w:val="46"/>
          <w:szCs w:val="46"/>
          <w:rtl w:val="0"/>
        </w:rPr>
        <w:t xml:space="preserve">Partial Homologation and Severable Relief</w:t>
      </w:r>
    </w:p>
    <w:p w:rsidR="00000000" w:rsidDel="00000000" w:rsidP="00000000" w:rsidRDefault="00000000" w:rsidRPr="00000000" w14:paraId="000014C5">
      <w:pPr>
        <w:spacing w:after="240" w:before="240" w:lineRule="auto"/>
        <w:rPr/>
      </w:pPr>
      <w:r w:rsidDel="00000000" w:rsidR="00000000" w:rsidRPr="00000000">
        <w:rPr>
          <w:rtl w:val="0"/>
        </w:rPr>
        <w:t xml:space="preserve">Some awards address several separate claims.</w:t>
      </w:r>
    </w:p>
    <w:p w:rsidR="00000000" w:rsidDel="00000000" w:rsidP="00000000" w:rsidRDefault="00000000" w:rsidRPr="00000000" w14:paraId="000014C6">
      <w:pPr>
        <w:pStyle w:val="Heading3"/>
        <w:keepNext w:val="0"/>
        <w:keepLines w:val="0"/>
        <w:spacing w:before="280" w:lineRule="auto"/>
        <w:rPr>
          <w:b w:val="1"/>
          <w:bCs w:val="1"/>
          <w:color w:val="000000"/>
          <w:sz w:val="26"/>
          <w:szCs w:val="26"/>
        </w:rPr>
      </w:pPr>
      <w:bookmarkStart w:colFirst="0" w:colLast="0" w:name="_p10frxg8ly01" w:id="2373"/>
      <w:bookmarkEnd w:id="2373"/>
      <w:r w:rsidDel="00000000" w:rsidR="00000000" w:rsidRPr="00000000">
        <w:rPr>
          <w:b w:val="1"/>
          <w:bCs w:val="1"/>
          <w:color w:val="000000"/>
          <w:sz w:val="26"/>
          <w:szCs w:val="26"/>
          <w:rtl w:val="0"/>
        </w:rPr>
        <w:t xml:space="preserve">Multiple Contractual Claims</w:t>
      </w:r>
    </w:p>
    <w:p w:rsidR="00000000" w:rsidDel="00000000" w:rsidP="00000000" w:rsidRDefault="00000000" w:rsidRPr="00000000" w14:paraId="000014C7">
      <w:pPr>
        <w:spacing w:after="240" w:before="240" w:lineRule="auto"/>
        <w:rPr/>
      </w:pPr>
      <w:r w:rsidDel="00000000" w:rsidR="00000000" w:rsidRPr="00000000">
        <w:rPr>
          <w:rtl w:val="0"/>
        </w:rPr>
        <w:t xml:space="preserve">Different obligations may be decided.</w:t>
      </w:r>
    </w:p>
    <w:p w:rsidR="00000000" w:rsidDel="00000000" w:rsidP="00000000" w:rsidRDefault="00000000" w:rsidRPr="00000000" w14:paraId="000014C8">
      <w:pPr>
        <w:pStyle w:val="Heading3"/>
        <w:keepNext w:val="0"/>
        <w:keepLines w:val="0"/>
        <w:spacing w:before="280" w:lineRule="auto"/>
        <w:rPr>
          <w:b w:val="1"/>
          <w:bCs w:val="1"/>
          <w:color w:val="000000"/>
          <w:sz w:val="26"/>
          <w:szCs w:val="26"/>
        </w:rPr>
      </w:pPr>
      <w:bookmarkStart w:colFirst="0" w:colLast="0" w:name="_79ppdjeisq0r" w:id="2374"/>
      <w:bookmarkEnd w:id="2374"/>
      <w:r w:rsidDel="00000000" w:rsidR="00000000" w:rsidRPr="00000000">
        <w:rPr>
          <w:b w:val="1"/>
          <w:bCs w:val="1"/>
          <w:color w:val="000000"/>
          <w:sz w:val="26"/>
          <w:szCs w:val="26"/>
          <w:rtl w:val="0"/>
        </w:rPr>
        <w:t xml:space="preserve">Monetary Compensation</w:t>
      </w:r>
    </w:p>
    <w:p w:rsidR="00000000" w:rsidDel="00000000" w:rsidP="00000000" w:rsidRDefault="00000000" w:rsidRPr="00000000" w14:paraId="000014C9">
      <w:pPr>
        <w:spacing w:after="240" w:before="240" w:lineRule="auto"/>
        <w:rPr/>
      </w:pPr>
      <w:r w:rsidDel="00000000" w:rsidR="00000000" w:rsidRPr="00000000">
        <w:rPr>
          <w:rtl w:val="0"/>
        </w:rPr>
        <w:t xml:space="preserve">One part may be enforceable.</w:t>
      </w:r>
    </w:p>
    <w:p w:rsidR="00000000" w:rsidDel="00000000" w:rsidP="00000000" w:rsidRDefault="00000000" w:rsidRPr="00000000" w14:paraId="000014CA">
      <w:pPr>
        <w:pStyle w:val="Heading3"/>
        <w:keepNext w:val="0"/>
        <w:keepLines w:val="0"/>
        <w:spacing w:before="280" w:lineRule="auto"/>
        <w:rPr>
          <w:b w:val="1"/>
          <w:bCs w:val="1"/>
          <w:color w:val="000000"/>
          <w:sz w:val="26"/>
          <w:szCs w:val="26"/>
        </w:rPr>
      </w:pPr>
      <w:bookmarkStart w:colFirst="0" w:colLast="0" w:name="_3m71mxf6hfty" w:id="2375"/>
      <w:bookmarkEnd w:id="2375"/>
      <w:r w:rsidDel="00000000" w:rsidR="00000000" w:rsidRPr="00000000">
        <w:rPr>
          <w:b w:val="1"/>
          <w:bCs w:val="1"/>
          <w:color w:val="000000"/>
          <w:sz w:val="26"/>
          <w:szCs w:val="26"/>
          <w:rtl w:val="0"/>
        </w:rPr>
        <w:t xml:space="preserve">Non-Monetary Relief</w:t>
      </w:r>
    </w:p>
    <w:p w:rsidR="00000000" w:rsidDel="00000000" w:rsidP="00000000" w:rsidRDefault="00000000" w:rsidRPr="00000000" w14:paraId="000014CB">
      <w:pPr>
        <w:spacing w:after="240" w:before="240" w:lineRule="auto"/>
        <w:rPr/>
      </w:pPr>
      <w:r w:rsidDel="00000000" w:rsidR="00000000" w:rsidRPr="00000000">
        <w:rPr>
          <w:rtl w:val="0"/>
        </w:rPr>
        <w:t xml:space="preserve">Another part may require separate analysis.</w:t>
      </w:r>
    </w:p>
    <w:p w:rsidR="00000000" w:rsidDel="00000000" w:rsidP="00000000" w:rsidRDefault="00000000" w:rsidRPr="00000000" w14:paraId="000014CC">
      <w:pPr>
        <w:pStyle w:val="Heading3"/>
        <w:keepNext w:val="0"/>
        <w:keepLines w:val="0"/>
        <w:spacing w:before="280" w:lineRule="auto"/>
        <w:rPr>
          <w:b w:val="1"/>
          <w:bCs w:val="1"/>
          <w:color w:val="000000"/>
          <w:sz w:val="26"/>
          <w:szCs w:val="26"/>
        </w:rPr>
      </w:pPr>
      <w:bookmarkStart w:colFirst="0" w:colLast="0" w:name="_zedj9vhtheya" w:id="2376"/>
      <w:bookmarkEnd w:id="2376"/>
      <w:r w:rsidDel="00000000" w:rsidR="00000000" w:rsidRPr="00000000">
        <w:rPr>
          <w:b w:val="1"/>
          <w:bCs w:val="1"/>
          <w:color w:val="000000"/>
          <w:sz w:val="26"/>
          <w:szCs w:val="26"/>
          <w:rtl w:val="0"/>
        </w:rPr>
        <w:t xml:space="preserve">Excess of Authority</w:t>
      </w:r>
    </w:p>
    <w:p w:rsidR="00000000" w:rsidDel="00000000" w:rsidP="00000000" w:rsidRDefault="00000000" w:rsidRPr="00000000" w14:paraId="000014CD">
      <w:pPr>
        <w:spacing w:after="240" w:before="240" w:lineRule="auto"/>
        <w:rPr/>
      </w:pPr>
      <w:r w:rsidDel="00000000" w:rsidR="00000000" w:rsidRPr="00000000">
        <w:rPr>
          <w:rtl w:val="0"/>
        </w:rPr>
        <w:t xml:space="preserve">Some relief may fall outside the arbitration agreement.</w:t>
      </w:r>
    </w:p>
    <w:p w:rsidR="00000000" w:rsidDel="00000000" w:rsidP="00000000" w:rsidRDefault="00000000" w:rsidRPr="00000000" w14:paraId="000014CE">
      <w:pPr>
        <w:pStyle w:val="Heading3"/>
        <w:keepNext w:val="0"/>
        <w:keepLines w:val="0"/>
        <w:spacing w:before="280" w:lineRule="auto"/>
        <w:rPr>
          <w:b w:val="1"/>
          <w:bCs w:val="1"/>
          <w:color w:val="000000"/>
          <w:sz w:val="26"/>
          <w:szCs w:val="26"/>
        </w:rPr>
      </w:pPr>
      <w:bookmarkStart w:colFirst="0" w:colLast="0" w:name="_6mxli4rkoghe" w:id="2377"/>
      <w:bookmarkEnd w:id="2377"/>
      <w:r w:rsidDel="00000000" w:rsidR="00000000" w:rsidRPr="00000000">
        <w:rPr>
          <w:b w:val="1"/>
          <w:bCs w:val="1"/>
          <w:color w:val="000000"/>
          <w:sz w:val="26"/>
          <w:szCs w:val="26"/>
          <w:rtl w:val="0"/>
        </w:rPr>
        <w:t xml:space="preserve">Severability</w:t>
      </w:r>
    </w:p>
    <w:p w:rsidR="00000000" w:rsidDel="00000000" w:rsidP="00000000" w:rsidRDefault="00000000" w:rsidRPr="00000000" w14:paraId="000014CF">
      <w:pPr>
        <w:spacing w:after="240" w:before="240" w:lineRule="auto"/>
        <w:rPr/>
      </w:pPr>
      <w:r w:rsidDel="00000000" w:rsidR="00000000" w:rsidRPr="00000000">
        <w:rPr>
          <w:rtl w:val="0"/>
        </w:rPr>
        <w:t xml:space="preserve">The award's provisions may be separable.</w:t>
      </w:r>
    </w:p>
    <w:p w:rsidR="00000000" w:rsidDel="00000000" w:rsidP="00000000" w:rsidRDefault="00000000" w:rsidRPr="00000000" w14:paraId="000014D0">
      <w:pPr>
        <w:pStyle w:val="Heading3"/>
        <w:keepNext w:val="0"/>
        <w:keepLines w:val="0"/>
        <w:spacing w:before="280" w:lineRule="auto"/>
        <w:rPr>
          <w:b w:val="1"/>
          <w:bCs w:val="1"/>
          <w:color w:val="000000"/>
          <w:sz w:val="26"/>
          <w:szCs w:val="26"/>
        </w:rPr>
      </w:pPr>
      <w:bookmarkStart w:colFirst="0" w:colLast="0" w:name="_usxefbb9ioyc" w:id="2378"/>
      <w:bookmarkEnd w:id="2378"/>
      <w:r w:rsidDel="00000000" w:rsidR="00000000" w:rsidRPr="00000000">
        <w:rPr>
          <w:b w:val="1"/>
          <w:bCs w:val="1"/>
          <w:color w:val="000000"/>
          <w:sz w:val="26"/>
          <w:szCs w:val="26"/>
          <w:rtl w:val="0"/>
        </w:rPr>
        <w:t xml:space="preserve">Recognition Framework</w:t>
      </w:r>
    </w:p>
    <w:p w:rsidR="00000000" w:rsidDel="00000000" w:rsidP="00000000" w:rsidRDefault="00000000" w:rsidRPr="00000000" w14:paraId="000014D1">
      <w:pPr>
        <w:spacing w:after="240" w:before="240" w:lineRule="auto"/>
        <w:rPr/>
      </w:pPr>
      <w:r w:rsidDel="00000000" w:rsidR="00000000" w:rsidRPr="00000000">
        <w:rPr>
          <w:rtl w:val="0"/>
        </w:rPr>
        <w:t xml:space="preserve">Brazilian law permits analysis of the relevant portions.</w:t>
      </w:r>
    </w:p>
    <w:p w:rsidR="00000000" w:rsidDel="00000000" w:rsidP="00000000" w:rsidRDefault="00000000" w:rsidRPr="00000000" w14:paraId="000014D2">
      <w:pPr>
        <w:pStyle w:val="Heading3"/>
        <w:keepNext w:val="0"/>
        <w:keepLines w:val="0"/>
        <w:spacing w:before="280" w:lineRule="auto"/>
        <w:rPr>
          <w:b w:val="1"/>
          <w:bCs w:val="1"/>
          <w:color w:val="000000"/>
          <w:sz w:val="26"/>
          <w:szCs w:val="26"/>
        </w:rPr>
      </w:pPr>
      <w:bookmarkStart w:colFirst="0" w:colLast="0" w:name="_5me50ooboid1" w:id="2379"/>
      <w:bookmarkEnd w:id="2379"/>
      <w:r w:rsidDel="00000000" w:rsidR="00000000" w:rsidRPr="00000000">
        <w:rPr>
          <w:b w:val="1"/>
          <w:bCs w:val="1"/>
          <w:color w:val="000000"/>
          <w:sz w:val="26"/>
          <w:szCs w:val="26"/>
          <w:rtl w:val="0"/>
        </w:rPr>
        <w:t xml:space="preserve">Partial Homologation</w:t>
      </w:r>
    </w:p>
    <w:p w:rsidR="00000000" w:rsidDel="00000000" w:rsidP="00000000" w:rsidRDefault="00000000" w:rsidRPr="00000000" w14:paraId="000014D3">
      <w:pPr>
        <w:spacing w:after="240" w:before="240" w:lineRule="auto"/>
        <w:rPr/>
      </w:pPr>
      <w:r w:rsidDel="00000000" w:rsidR="00000000" w:rsidRPr="00000000">
        <w:rPr>
          <w:rtl w:val="0"/>
        </w:rPr>
        <w:t xml:space="preserve">May be available in appropriate circumstances.</w:t>
      </w:r>
    </w:p>
    <w:p w:rsidR="00000000" w:rsidDel="00000000" w:rsidP="00000000" w:rsidRDefault="00000000" w:rsidRPr="00000000" w14:paraId="000014D4">
      <w:pPr>
        <w:pStyle w:val="Heading3"/>
        <w:keepNext w:val="0"/>
        <w:keepLines w:val="0"/>
        <w:spacing w:before="280" w:lineRule="auto"/>
        <w:rPr>
          <w:b w:val="1"/>
          <w:bCs w:val="1"/>
          <w:color w:val="000000"/>
          <w:sz w:val="26"/>
          <w:szCs w:val="26"/>
        </w:rPr>
      </w:pPr>
      <w:bookmarkStart w:colFirst="0" w:colLast="0" w:name="_mb6jrp5dugca" w:id="2380"/>
      <w:bookmarkEnd w:id="2380"/>
      <w:r w:rsidDel="00000000" w:rsidR="00000000" w:rsidRPr="00000000">
        <w:rPr>
          <w:b w:val="1"/>
          <w:bCs w:val="1"/>
          <w:color w:val="000000"/>
          <w:sz w:val="26"/>
          <w:szCs w:val="26"/>
          <w:rtl w:val="0"/>
        </w:rPr>
        <w:t xml:space="preserve">Subsequent Enforcement</w:t>
      </w:r>
    </w:p>
    <w:p w:rsidR="00000000" w:rsidDel="00000000" w:rsidP="00000000" w:rsidRDefault="00000000" w:rsidRPr="00000000" w14:paraId="000014D5">
      <w:pPr>
        <w:spacing w:after="240" w:before="240" w:lineRule="auto"/>
        <w:rPr/>
      </w:pPr>
      <w:r w:rsidDel="00000000" w:rsidR="00000000" w:rsidRPr="00000000">
        <w:rPr>
          <w:rtl w:val="0"/>
        </w:rPr>
        <w:t xml:space="preserve">Depends on the recognized relief.</w:t>
      </w:r>
    </w:p>
    <w:p w:rsidR="00000000" w:rsidDel="00000000" w:rsidP="00000000" w:rsidRDefault="00000000" w:rsidRPr="00000000" w14:paraId="000014D6">
      <w:pPr>
        <w:spacing w:after="240" w:before="240" w:lineRule="auto"/>
        <w:rPr>
          <w:b w:val="1"/>
          <w:bCs w:val="1"/>
        </w:rPr>
      </w:pPr>
      <w:r w:rsidDel="00000000" w:rsidR="00000000" w:rsidRPr="00000000">
        <w:rPr>
          <w:b w:val="1"/>
          <w:bCs w:val="1"/>
          <w:rtl w:val="0"/>
        </w:rPr>
        <w:t xml:space="preserve">[Assess Partial Recognition of an Arbitral Award]</w:t>
      </w:r>
    </w:p>
    <w:p w:rsidR="00000000" w:rsidDel="00000000" w:rsidP="00000000" w:rsidRDefault="00000000" w:rsidRPr="00000000" w14:paraId="00001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8">
      <w:pPr>
        <w:pStyle w:val="Heading2"/>
        <w:keepNext w:val="0"/>
        <w:keepLines w:val="0"/>
        <w:spacing w:after="80" w:lineRule="auto"/>
        <w:rPr>
          <w:b w:val="1"/>
          <w:bCs w:val="1"/>
          <w:sz w:val="34"/>
          <w:szCs w:val="34"/>
        </w:rPr>
      </w:pPr>
      <w:bookmarkStart w:colFirst="0" w:colLast="0" w:name="_jlnv2011zd02" w:id="2381"/>
      <w:bookmarkEnd w:id="2381"/>
      <w:r w:rsidDel="00000000" w:rsidR="00000000" w:rsidRPr="00000000">
        <w:rPr>
          <w:b w:val="1"/>
          <w:bCs w:val="1"/>
          <w:sz w:val="34"/>
          <w:szCs w:val="34"/>
          <w:rtl w:val="0"/>
        </w:rPr>
        <w:t xml:space="preserve">RECOGNITION OF CONSENT AND SETTLEMENT AWARDS</w:t>
      </w:r>
    </w:p>
    <w:p w:rsidR="00000000" w:rsidDel="00000000" w:rsidP="00000000" w:rsidRDefault="00000000" w:rsidRPr="00000000" w14:paraId="000014D9">
      <w:pPr>
        <w:pStyle w:val="Heading1"/>
        <w:keepNext w:val="0"/>
        <w:keepLines w:val="0"/>
        <w:spacing w:before="480" w:lineRule="auto"/>
        <w:rPr>
          <w:b w:val="1"/>
          <w:bCs w:val="1"/>
          <w:sz w:val="46"/>
          <w:szCs w:val="46"/>
        </w:rPr>
      </w:pPr>
      <w:bookmarkStart w:colFirst="0" w:colLast="0" w:name="_xyceph5xzvtr" w:id="2382"/>
      <w:bookmarkEnd w:id="2382"/>
      <w:r w:rsidDel="00000000" w:rsidR="00000000" w:rsidRPr="00000000">
        <w:rPr>
          <w:b w:val="1"/>
          <w:bCs w:val="1"/>
          <w:sz w:val="46"/>
          <w:szCs w:val="46"/>
          <w:rtl w:val="0"/>
        </w:rPr>
        <w:t xml:space="preserve">Arbitral Awards Based on Party Agreement</w:t>
      </w:r>
    </w:p>
    <w:p w:rsidR="00000000" w:rsidDel="00000000" w:rsidP="00000000" w:rsidRDefault="00000000" w:rsidRPr="00000000" w14:paraId="000014DA">
      <w:pPr>
        <w:spacing w:after="240" w:before="240" w:lineRule="auto"/>
        <w:rPr/>
      </w:pPr>
      <w:r w:rsidDel="00000000" w:rsidR="00000000" w:rsidRPr="00000000">
        <w:rPr>
          <w:rtl w:val="0"/>
        </w:rPr>
        <w:t xml:space="preserve">Some arbitration proceedings end with a settlement incorporated into an arbitral award.</w:t>
      </w:r>
    </w:p>
    <w:p w:rsidR="00000000" w:rsidDel="00000000" w:rsidP="00000000" w:rsidRDefault="00000000" w:rsidRPr="00000000" w14:paraId="000014DB">
      <w:pPr>
        <w:pStyle w:val="Heading3"/>
        <w:keepNext w:val="0"/>
        <w:keepLines w:val="0"/>
        <w:spacing w:before="280" w:lineRule="auto"/>
        <w:rPr>
          <w:b w:val="1"/>
          <w:bCs w:val="1"/>
          <w:color w:val="000000"/>
          <w:sz w:val="26"/>
          <w:szCs w:val="26"/>
        </w:rPr>
      </w:pPr>
      <w:bookmarkStart w:colFirst="0" w:colLast="0" w:name="_tja6y1nm8ci3" w:id="2383"/>
      <w:bookmarkEnd w:id="2383"/>
      <w:r w:rsidDel="00000000" w:rsidR="00000000" w:rsidRPr="00000000">
        <w:rPr>
          <w:b w:val="1"/>
          <w:bCs w:val="1"/>
          <w:color w:val="000000"/>
          <w:sz w:val="26"/>
          <w:szCs w:val="26"/>
          <w:rtl w:val="0"/>
        </w:rPr>
        <w:t xml:space="preserve">Settlement Agreement</w:t>
      </w:r>
    </w:p>
    <w:p w:rsidR="00000000" w:rsidDel="00000000" w:rsidP="00000000" w:rsidRDefault="00000000" w:rsidRPr="00000000" w14:paraId="000014DC">
      <w:pPr>
        <w:spacing w:after="240" w:before="240" w:lineRule="auto"/>
        <w:rPr/>
      </w:pPr>
      <w:r w:rsidDel="00000000" w:rsidR="00000000" w:rsidRPr="00000000">
        <w:rPr>
          <w:rtl w:val="0"/>
        </w:rPr>
        <w:t xml:space="preserve">The parties resolve the dispute.</w:t>
      </w:r>
    </w:p>
    <w:p w:rsidR="00000000" w:rsidDel="00000000" w:rsidP="00000000" w:rsidRDefault="00000000" w:rsidRPr="00000000" w14:paraId="000014DD">
      <w:pPr>
        <w:pStyle w:val="Heading3"/>
        <w:keepNext w:val="0"/>
        <w:keepLines w:val="0"/>
        <w:spacing w:before="280" w:lineRule="auto"/>
        <w:rPr>
          <w:b w:val="1"/>
          <w:bCs w:val="1"/>
          <w:color w:val="000000"/>
          <w:sz w:val="26"/>
          <w:szCs w:val="26"/>
        </w:rPr>
      </w:pPr>
      <w:bookmarkStart w:colFirst="0" w:colLast="0" w:name="_myedm8fcnxa0" w:id="2384"/>
      <w:bookmarkEnd w:id="2384"/>
      <w:r w:rsidDel="00000000" w:rsidR="00000000" w:rsidRPr="00000000">
        <w:rPr>
          <w:b w:val="1"/>
          <w:bCs w:val="1"/>
          <w:color w:val="000000"/>
          <w:sz w:val="26"/>
          <w:szCs w:val="26"/>
          <w:rtl w:val="0"/>
        </w:rPr>
        <w:t xml:space="preserve">Consent Award</w:t>
      </w:r>
    </w:p>
    <w:p w:rsidR="00000000" w:rsidDel="00000000" w:rsidP="00000000" w:rsidRDefault="00000000" w:rsidRPr="00000000" w14:paraId="000014DE">
      <w:pPr>
        <w:spacing w:after="240" w:before="240" w:lineRule="auto"/>
        <w:rPr/>
      </w:pPr>
      <w:r w:rsidDel="00000000" w:rsidR="00000000" w:rsidRPr="00000000">
        <w:rPr>
          <w:rtl w:val="0"/>
        </w:rPr>
        <w:t xml:space="preserve">The tribunal records the agreed resolution.</w:t>
      </w:r>
    </w:p>
    <w:p w:rsidR="00000000" w:rsidDel="00000000" w:rsidP="00000000" w:rsidRDefault="00000000" w:rsidRPr="00000000" w14:paraId="000014DF">
      <w:pPr>
        <w:pStyle w:val="Heading3"/>
        <w:keepNext w:val="0"/>
        <w:keepLines w:val="0"/>
        <w:spacing w:before="280" w:lineRule="auto"/>
        <w:rPr>
          <w:b w:val="1"/>
          <w:bCs w:val="1"/>
          <w:color w:val="000000"/>
          <w:sz w:val="26"/>
          <w:szCs w:val="26"/>
        </w:rPr>
      </w:pPr>
      <w:bookmarkStart w:colFirst="0" w:colLast="0" w:name="_uepo90dh1uoo" w:id="2385"/>
      <w:bookmarkEnd w:id="2385"/>
      <w:r w:rsidDel="00000000" w:rsidR="00000000" w:rsidRPr="00000000">
        <w:rPr>
          <w:b w:val="1"/>
          <w:bCs w:val="1"/>
          <w:color w:val="000000"/>
          <w:sz w:val="26"/>
          <w:szCs w:val="26"/>
          <w:rtl w:val="0"/>
        </w:rPr>
        <w:t xml:space="preserve">Legal Characterization</w:t>
      </w:r>
    </w:p>
    <w:p w:rsidR="00000000" w:rsidDel="00000000" w:rsidP="00000000" w:rsidRDefault="00000000" w:rsidRPr="00000000" w14:paraId="000014E0">
      <w:pPr>
        <w:spacing w:after="240" w:before="240" w:lineRule="auto"/>
        <w:rPr/>
      </w:pPr>
      <w:r w:rsidDel="00000000" w:rsidR="00000000" w:rsidRPr="00000000">
        <w:rPr>
          <w:rtl w:val="0"/>
        </w:rPr>
        <w:t xml:space="preserve">The instrument must be examined.</w:t>
      </w:r>
    </w:p>
    <w:p w:rsidR="00000000" w:rsidDel="00000000" w:rsidP="00000000" w:rsidRDefault="00000000" w:rsidRPr="00000000" w14:paraId="000014E1">
      <w:pPr>
        <w:pStyle w:val="Heading3"/>
        <w:keepNext w:val="0"/>
        <w:keepLines w:val="0"/>
        <w:spacing w:before="280" w:lineRule="auto"/>
        <w:rPr>
          <w:b w:val="1"/>
          <w:bCs w:val="1"/>
          <w:color w:val="000000"/>
          <w:sz w:val="26"/>
          <w:szCs w:val="26"/>
        </w:rPr>
      </w:pPr>
      <w:bookmarkStart w:colFirst="0" w:colLast="0" w:name="_8wmzn5eiyzk6" w:id="2386"/>
      <w:bookmarkEnd w:id="2386"/>
      <w:r w:rsidDel="00000000" w:rsidR="00000000" w:rsidRPr="00000000">
        <w:rPr>
          <w:b w:val="1"/>
          <w:bCs w:val="1"/>
          <w:color w:val="000000"/>
          <w:sz w:val="26"/>
          <w:szCs w:val="26"/>
          <w:rtl w:val="0"/>
        </w:rPr>
        <w:t xml:space="preserve">Place of Rendition</w:t>
      </w:r>
    </w:p>
    <w:p w:rsidR="00000000" w:rsidDel="00000000" w:rsidP="00000000" w:rsidRDefault="00000000" w:rsidRPr="00000000" w14:paraId="000014E2">
      <w:pPr>
        <w:spacing w:after="240" w:before="240" w:lineRule="auto"/>
        <w:rPr/>
      </w:pPr>
      <w:r w:rsidDel="00000000" w:rsidR="00000000" w:rsidRPr="00000000">
        <w:rPr>
          <w:rtl w:val="0"/>
        </w:rPr>
        <w:t xml:space="preserve">Determines the foreign-award classification.</w:t>
      </w:r>
    </w:p>
    <w:p w:rsidR="00000000" w:rsidDel="00000000" w:rsidP="00000000" w:rsidRDefault="00000000" w:rsidRPr="00000000" w14:paraId="000014E3">
      <w:pPr>
        <w:pStyle w:val="Heading3"/>
        <w:keepNext w:val="0"/>
        <w:keepLines w:val="0"/>
        <w:spacing w:before="280" w:lineRule="auto"/>
        <w:rPr>
          <w:b w:val="1"/>
          <w:bCs w:val="1"/>
          <w:color w:val="000000"/>
          <w:sz w:val="26"/>
          <w:szCs w:val="26"/>
        </w:rPr>
      </w:pPr>
      <w:bookmarkStart w:colFirst="0" w:colLast="0" w:name="_r0yp34wf6c1u" w:id="2387"/>
      <w:bookmarkEnd w:id="2387"/>
      <w:r w:rsidDel="00000000" w:rsidR="00000000" w:rsidRPr="00000000">
        <w:rPr>
          <w:b w:val="1"/>
          <w:bCs w:val="1"/>
          <w:color w:val="000000"/>
          <w:sz w:val="26"/>
          <w:szCs w:val="26"/>
          <w:rtl w:val="0"/>
        </w:rPr>
        <w:t xml:space="preserve">Binding Effect</w:t>
      </w:r>
    </w:p>
    <w:p w:rsidR="00000000" w:rsidDel="00000000" w:rsidP="00000000" w:rsidRDefault="00000000" w:rsidRPr="00000000" w14:paraId="000014E4">
      <w:pPr>
        <w:spacing w:after="240" w:before="240" w:lineRule="auto"/>
        <w:rPr/>
      </w:pPr>
      <w:r w:rsidDel="00000000" w:rsidR="00000000" w:rsidRPr="00000000">
        <w:rPr>
          <w:rtl w:val="0"/>
        </w:rPr>
        <w:t xml:space="preserve">The award's legal status matters.</w:t>
      </w:r>
    </w:p>
    <w:p w:rsidR="00000000" w:rsidDel="00000000" w:rsidP="00000000" w:rsidRDefault="00000000" w:rsidRPr="00000000" w14:paraId="000014E5">
      <w:pPr>
        <w:pStyle w:val="Heading3"/>
        <w:keepNext w:val="0"/>
        <w:keepLines w:val="0"/>
        <w:spacing w:before="280" w:lineRule="auto"/>
        <w:rPr>
          <w:b w:val="1"/>
          <w:bCs w:val="1"/>
          <w:color w:val="000000"/>
          <w:sz w:val="26"/>
          <w:szCs w:val="26"/>
        </w:rPr>
      </w:pPr>
      <w:bookmarkStart w:colFirst="0" w:colLast="0" w:name="_bsak142xsiqu" w:id="2388"/>
      <w:bookmarkEnd w:id="2388"/>
      <w:r w:rsidDel="00000000" w:rsidR="00000000" w:rsidRPr="00000000">
        <w:rPr>
          <w:b w:val="1"/>
          <w:bCs w:val="1"/>
          <w:color w:val="000000"/>
          <w:sz w:val="26"/>
          <w:szCs w:val="26"/>
          <w:rtl w:val="0"/>
        </w:rPr>
        <w:t xml:space="preserve">Recognition Requirements</w:t>
      </w:r>
    </w:p>
    <w:p w:rsidR="00000000" w:rsidDel="00000000" w:rsidP="00000000" w:rsidRDefault="00000000" w:rsidRPr="00000000" w14:paraId="000014E6">
      <w:pPr>
        <w:spacing w:after="240" w:before="240" w:lineRule="auto"/>
        <w:rPr/>
      </w:pPr>
      <w:r w:rsidDel="00000000" w:rsidR="00000000" w:rsidRPr="00000000">
        <w:rPr>
          <w:rtl w:val="0"/>
        </w:rPr>
        <w:t xml:space="preserve">Must still be satisfied.</w:t>
      </w:r>
    </w:p>
    <w:p w:rsidR="00000000" w:rsidDel="00000000" w:rsidP="00000000" w:rsidRDefault="00000000" w:rsidRPr="00000000" w14:paraId="000014E7">
      <w:pPr>
        <w:pStyle w:val="Heading3"/>
        <w:keepNext w:val="0"/>
        <w:keepLines w:val="0"/>
        <w:spacing w:before="280" w:lineRule="auto"/>
        <w:rPr>
          <w:b w:val="1"/>
          <w:bCs w:val="1"/>
          <w:color w:val="000000"/>
          <w:sz w:val="26"/>
          <w:szCs w:val="26"/>
        </w:rPr>
      </w:pPr>
      <w:bookmarkStart w:colFirst="0" w:colLast="0" w:name="_x4853lnhdh2w" w:id="2389"/>
      <w:bookmarkEnd w:id="2389"/>
      <w:r w:rsidDel="00000000" w:rsidR="00000000" w:rsidRPr="00000000">
        <w:rPr>
          <w:b w:val="1"/>
          <w:bCs w:val="1"/>
          <w:color w:val="000000"/>
          <w:sz w:val="26"/>
          <w:szCs w:val="26"/>
          <w:rtl w:val="0"/>
        </w:rPr>
        <w:t xml:space="preserve">STJ Review</w:t>
      </w:r>
    </w:p>
    <w:p w:rsidR="00000000" w:rsidDel="00000000" w:rsidP="00000000" w:rsidRDefault="00000000" w:rsidRPr="00000000" w14:paraId="000014E8">
      <w:pPr>
        <w:spacing w:after="240" w:before="240" w:lineRule="auto"/>
        <w:rPr/>
      </w:pPr>
      <w:r w:rsidDel="00000000" w:rsidR="00000000" w:rsidRPr="00000000">
        <w:rPr>
          <w:rtl w:val="0"/>
        </w:rPr>
        <w:t xml:space="preserve">Depends on the qualifying instrument.</w:t>
      </w:r>
    </w:p>
    <w:p w:rsidR="00000000" w:rsidDel="00000000" w:rsidP="00000000" w:rsidRDefault="00000000" w:rsidRPr="00000000" w14:paraId="000014E9">
      <w:pPr>
        <w:pStyle w:val="Heading3"/>
        <w:keepNext w:val="0"/>
        <w:keepLines w:val="0"/>
        <w:spacing w:before="280" w:lineRule="auto"/>
        <w:rPr>
          <w:b w:val="1"/>
          <w:bCs w:val="1"/>
          <w:color w:val="000000"/>
          <w:sz w:val="26"/>
          <w:szCs w:val="26"/>
        </w:rPr>
      </w:pPr>
      <w:bookmarkStart w:colFirst="0" w:colLast="0" w:name="_tq3jo2nvv8jg" w:id="2390"/>
      <w:bookmarkEnd w:id="2390"/>
      <w:r w:rsidDel="00000000" w:rsidR="00000000" w:rsidRPr="00000000">
        <w:rPr>
          <w:b w:val="1"/>
          <w:bCs w:val="1"/>
          <w:color w:val="000000"/>
          <w:sz w:val="26"/>
          <w:szCs w:val="26"/>
          <w:rtl w:val="0"/>
        </w:rPr>
        <w:t xml:space="preserve">Enforcement</w:t>
      </w:r>
    </w:p>
    <w:p w:rsidR="00000000" w:rsidDel="00000000" w:rsidP="00000000" w:rsidRDefault="00000000" w:rsidRPr="00000000" w14:paraId="000014EA">
      <w:pPr>
        <w:spacing w:after="240" w:before="240" w:lineRule="auto"/>
        <w:rPr/>
      </w:pPr>
      <w:r w:rsidDel="00000000" w:rsidR="00000000" w:rsidRPr="00000000">
        <w:rPr>
          <w:rtl w:val="0"/>
        </w:rPr>
        <w:t xml:space="preserve">The recognized obligations may require subsequent proceedings.</w:t>
      </w:r>
    </w:p>
    <w:p w:rsidR="00000000" w:rsidDel="00000000" w:rsidP="00000000" w:rsidRDefault="00000000" w:rsidRPr="00000000" w14:paraId="000014EB">
      <w:pPr>
        <w:spacing w:after="240" w:before="240" w:lineRule="auto"/>
        <w:rPr>
          <w:b w:val="1"/>
          <w:bCs w:val="1"/>
        </w:rPr>
      </w:pPr>
      <w:r w:rsidDel="00000000" w:rsidR="00000000" w:rsidRPr="00000000">
        <w:rPr>
          <w:b w:val="1"/>
          <w:bCs w:val="1"/>
          <w:rtl w:val="0"/>
        </w:rPr>
        <w:t xml:space="preserve">A private settlement agreement is not automatically equivalent to a foreign arbitral award. Its legal form and effect must be established.</w:t>
      </w:r>
    </w:p>
    <w:p w:rsidR="00000000" w:rsidDel="00000000" w:rsidP="00000000" w:rsidRDefault="00000000" w:rsidRPr="00000000" w14:paraId="000014EC">
      <w:pPr>
        <w:spacing w:after="240" w:before="240" w:lineRule="auto"/>
        <w:rPr>
          <w:b w:val="1"/>
          <w:bCs w:val="1"/>
        </w:rPr>
      </w:pPr>
      <w:r w:rsidDel="00000000" w:rsidR="00000000" w:rsidRPr="00000000">
        <w:rPr>
          <w:b w:val="1"/>
          <w:bCs w:val="1"/>
          <w:rtl w:val="0"/>
        </w:rPr>
        <w:t xml:space="preserve">[Request Recognition of a Consent Arbitration Award]</w:t>
      </w:r>
    </w:p>
    <w:p w:rsidR="00000000" w:rsidDel="00000000" w:rsidP="00000000" w:rsidRDefault="00000000" w:rsidRPr="00000000" w14:paraId="00001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E">
      <w:pPr>
        <w:pStyle w:val="Heading2"/>
        <w:keepNext w:val="0"/>
        <w:keepLines w:val="0"/>
        <w:spacing w:after="80" w:lineRule="auto"/>
        <w:rPr>
          <w:b w:val="1"/>
          <w:bCs w:val="1"/>
          <w:sz w:val="34"/>
          <w:szCs w:val="34"/>
        </w:rPr>
      </w:pPr>
      <w:bookmarkStart w:colFirst="0" w:colLast="0" w:name="_1yui97oon9my" w:id="2391"/>
      <w:bookmarkEnd w:id="2391"/>
      <w:r w:rsidDel="00000000" w:rsidR="00000000" w:rsidRPr="00000000">
        <w:rPr>
          <w:b w:val="1"/>
          <w:bCs w:val="1"/>
          <w:sz w:val="34"/>
          <w:szCs w:val="34"/>
          <w:rtl w:val="0"/>
        </w:rPr>
        <w:t xml:space="preserve">CAN PARTIAL OR INTERIM ARBITRAL AWARDS BE RECOGNIZED?</w:t>
      </w:r>
    </w:p>
    <w:p w:rsidR="00000000" w:rsidDel="00000000" w:rsidP="00000000" w:rsidRDefault="00000000" w:rsidRPr="00000000" w14:paraId="000014EF">
      <w:pPr>
        <w:pStyle w:val="Heading1"/>
        <w:keepNext w:val="0"/>
        <w:keepLines w:val="0"/>
        <w:spacing w:before="480" w:lineRule="auto"/>
        <w:rPr>
          <w:b w:val="1"/>
          <w:bCs w:val="1"/>
          <w:sz w:val="46"/>
          <w:szCs w:val="46"/>
        </w:rPr>
      </w:pPr>
      <w:bookmarkStart w:colFirst="0" w:colLast="0" w:name="_wtv89td7k2d8" w:id="2392"/>
      <w:bookmarkEnd w:id="2392"/>
      <w:r w:rsidDel="00000000" w:rsidR="00000000" w:rsidRPr="00000000">
        <w:rPr>
          <w:b w:val="1"/>
          <w:bCs w:val="1"/>
          <w:sz w:val="46"/>
          <w:szCs w:val="46"/>
          <w:rtl w:val="0"/>
        </w:rPr>
        <w:t xml:space="preserve">Finality and the Nature of the Relief</w:t>
      </w:r>
    </w:p>
    <w:p w:rsidR="00000000" w:rsidDel="00000000" w:rsidP="00000000" w:rsidRDefault="00000000" w:rsidRPr="00000000" w14:paraId="000014F0">
      <w:pPr>
        <w:spacing w:after="240" w:before="240" w:lineRule="auto"/>
        <w:rPr/>
      </w:pPr>
      <w:r w:rsidDel="00000000" w:rsidR="00000000" w:rsidRPr="00000000">
        <w:rPr>
          <w:rtl w:val="0"/>
        </w:rPr>
        <w:t xml:space="preserve">Not every arbitral decision has the same legal effect.</w:t>
      </w:r>
    </w:p>
    <w:p w:rsidR="00000000" w:rsidDel="00000000" w:rsidP="00000000" w:rsidRDefault="00000000" w:rsidRPr="00000000" w14:paraId="000014F1">
      <w:pPr>
        <w:pStyle w:val="Heading3"/>
        <w:keepNext w:val="0"/>
        <w:keepLines w:val="0"/>
        <w:spacing w:before="280" w:lineRule="auto"/>
        <w:rPr>
          <w:b w:val="1"/>
          <w:bCs w:val="1"/>
          <w:color w:val="000000"/>
          <w:sz w:val="26"/>
          <w:szCs w:val="26"/>
        </w:rPr>
      </w:pPr>
      <w:bookmarkStart w:colFirst="0" w:colLast="0" w:name="_trili6fs71zv" w:id="2393"/>
      <w:bookmarkEnd w:id="2393"/>
      <w:r w:rsidDel="00000000" w:rsidR="00000000" w:rsidRPr="00000000">
        <w:rPr>
          <w:b w:val="1"/>
          <w:bCs w:val="1"/>
          <w:color w:val="000000"/>
          <w:sz w:val="26"/>
          <w:szCs w:val="26"/>
          <w:rtl w:val="0"/>
        </w:rPr>
        <w:t xml:space="preserve">Final Award</w:t>
      </w:r>
    </w:p>
    <w:p w:rsidR="00000000" w:rsidDel="00000000" w:rsidP="00000000" w:rsidRDefault="00000000" w:rsidRPr="00000000" w14:paraId="000014F2">
      <w:pPr>
        <w:spacing w:after="240" w:before="240" w:lineRule="auto"/>
        <w:rPr/>
      </w:pPr>
      <w:r w:rsidDel="00000000" w:rsidR="00000000" w:rsidRPr="00000000">
        <w:rPr>
          <w:rtl w:val="0"/>
        </w:rPr>
        <w:t xml:space="preserve">Resolves the relevant claims.</w:t>
      </w:r>
    </w:p>
    <w:p w:rsidR="00000000" w:rsidDel="00000000" w:rsidP="00000000" w:rsidRDefault="00000000" w:rsidRPr="00000000" w14:paraId="000014F3">
      <w:pPr>
        <w:pStyle w:val="Heading3"/>
        <w:keepNext w:val="0"/>
        <w:keepLines w:val="0"/>
        <w:spacing w:before="280" w:lineRule="auto"/>
        <w:rPr>
          <w:b w:val="1"/>
          <w:bCs w:val="1"/>
          <w:color w:val="000000"/>
          <w:sz w:val="26"/>
          <w:szCs w:val="26"/>
        </w:rPr>
      </w:pPr>
      <w:bookmarkStart w:colFirst="0" w:colLast="0" w:name="_360lgtm9c9dm" w:id="2394"/>
      <w:bookmarkEnd w:id="2394"/>
      <w:r w:rsidDel="00000000" w:rsidR="00000000" w:rsidRPr="00000000">
        <w:rPr>
          <w:b w:val="1"/>
          <w:bCs w:val="1"/>
          <w:color w:val="000000"/>
          <w:sz w:val="26"/>
          <w:szCs w:val="26"/>
          <w:rtl w:val="0"/>
        </w:rPr>
        <w:t xml:space="preserve">Partial Award</w:t>
      </w:r>
    </w:p>
    <w:p w:rsidR="00000000" w:rsidDel="00000000" w:rsidP="00000000" w:rsidRDefault="00000000" w:rsidRPr="00000000" w14:paraId="000014F4">
      <w:pPr>
        <w:spacing w:after="240" w:before="240" w:lineRule="auto"/>
        <w:rPr/>
      </w:pPr>
      <w:r w:rsidDel="00000000" w:rsidR="00000000" w:rsidRPr="00000000">
        <w:rPr>
          <w:rtl w:val="0"/>
        </w:rPr>
        <w:t xml:space="preserve">May conclusively decide a separable issue.</w:t>
      </w:r>
    </w:p>
    <w:p w:rsidR="00000000" w:rsidDel="00000000" w:rsidP="00000000" w:rsidRDefault="00000000" w:rsidRPr="00000000" w14:paraId="000014F5">
      <w:pPr>
        <w:pStyle w:val="Heading3"/>
        <w:keepNext w:val="0"/>
        <w:keepLines w:val="0"/>
        <w:spacing w:before="280" w:lineRule="auto"/>
        <w:rPr>
          <w:b w:val="1"/>
          <w:bCs w:val="1"/>
          <w:color w:val="000000"/>
          <w:sz w:val="26"/>
          <w:szCs w:val="26"/>
        </w:rPr>
      </w:pPr>
      <w:bookmarkStart w:colFirst="0" w:colLast="0" w:name="_buu71i8it2ui" w:id="2395"/>
      <w:bookmarkEnd w:id="2395"/>
      <w:r w:rsidDel="00000000" w:rsidR="00000000" w:rsidRPr="00000000">
        <w:rPr>
          <w:b w:val="1"/>
          <w:bCs w:val="1"/>
          <w:color w:val="000000"/>
          <w:sz w:val="26"/>
          <w:szCs w:val="26"/>
          <w:rtl w:val="0"/>
        </w:rPr>
        <w:t xml:space="preserve">Interim Measure</w:t>
      </w:r>
    </w:p>
    <w:p w:rsidR="00000000" w:rsidDel="00000000" w:rsidP="00000000" w:rsidRDefault="00000000" w:rsidRPr="00000000" w14:paraId="000014F6">
      <w:pPr>
        <w:spacing w:after="240" w:before="240" w:lineRule="auto"/>
        <w:rPr/>
      </w:pPr>
      <w:r w:rsidDel="00000000" w:rsidR="00000000" w:rsidRPr="00000000">
        <w:rPr>
          <w:rtl w:val="0"/>
        </w:rPr>
        <w:t xml:space="preserve">May have a different procedural character.</w:t>
      </w:r>
    </w:p>
    <w:p w:rsidR="00000000" w:rsidDel="00000000" w:rsidP="00000000" w:rsidRDefault="00000000" w:rsidRPr="00000000" w14:paraId="000014F7">
      <w:pPr>
        <w:pStyle w:val="Heading3"/>
        <w:keepNext w:val="0"/>
        <w:keepLines w:val="0"/>
        <w:spacing w:before="280" w:lineRule="auto"/>
        <w:rPr>
          <w:b w:val="1"/>
          <w:bCs w:val="1"/>
          <w:color w:val="000000"/>
          <w:sz w:val="26"/>
          <w:szCs w:val="26"/>
        </w:rPr>
      </w:pPr>
      <w:bookmarkStart w:colFirst="0" w:colLast="0" w:name="_26pyb9lbvy7h" w:id="2396"/>
      <w:bookmarkEnd w:id="2396"/>
      <w:r w:rsidDel="00000000" w:rsidR="00000000" w:rsidRPr="00000000">
        <w:rPr>
          <w:b w:val="1"/>
          <w:bCs w:val="1"/>
          <w:color w:val="000000"/>
          <w:sz w:val="26"/>
          <w:szCs w:val="26"/>
          <w:rtl w:val="0"/>
        </w:rPr>
        <w:t xml:space="preserve">Emergency Arbitrator Decision</w:t>
      </w:r>
    </w:p>
    <w:p w:rsidR="00000000" w:rsidDel="00000000" w:rsidP="00000000" w:rsidRDefault="00000000" w:rsidRPr="00000000" w14:paraId="000014F8">
      <w:pPr>
        <w:spacing w:after="240" w:before="240" w:lineRule="auto"/>
        <w:rPr/>
      </w:pPr>
      <w:r w:rsidDel="00000000" w:rsidR="00000000" w:rsidRPr="00000000">
        <w:rPr>
          <w:rtl w:val="0"/>
        </w:rPr>
        <w:t xml:space="preserve">Requires specific legal classification.</w:t>
      </w:r>
    </w:p>
    <w:p w:rsidR="00000000" w:rsidDel="00000000" w:rsidP="00000000" w:rsidRDefault="00000000" w:rsidRPr="00000000" w14:paraId="000014F9">
      <w:pPr>
        <w:pStyle w:val="Heading3"/>
        <w:keepNext w:val="0"/>
        <w:keepLines w:val="0"/>
        <w:spacing w:before="280" w:lineRule="auto"/>
        <w:rPr>
          <w:b w:val="1"/>
          <w:bCs w:val="1"/>
          <w:color w:val="000000"/>
          <w:sz w:val="26"/>
          <w:szCs w:val="26"/>
        </w:rPr>
      </w:pPr>
      <w:bookmarkStart w:colFirst="0" w:colLast="0" w:name="_mn7gfjw4f2i4" w:id="2397"/>
      <w:bookmarkEnd w:id="2397"/>
      <w:r w:rsidDel="00000000" w:rsidR="00000000" w:rsidRPr="00000000">
        <w:rPr>
          <w:b w:val="1"/>
          <w:bCs w:val="1"/>
          <w:color w:val="000000"/>
          <w:sz w:val="26"/>
          <w:szCs w:val="26"/>
          <w:rtl w:val="0"/>
        </w:rPr>
        <w:t xml:space="preserve">Binding Effect</w:t>
      </w:r>
    </w:p>
    <w:p w:rsidR="00000000" w:rsidDel="00000000" w:rsidP="00000000" w:rsidRDefault="00000000" w:rsidRPr="00000000" w14:paraId="000014FA">
      <w:pPr>
        <w:spacing w:after="240" w:before="240" w:lineRule="auto"/>
        <w:rPr/>
      </w:pPr>
      <w:r w:rsidDel="00000000" w:rsidR="00000000" w:rsidRPr="00000000">
        <w:rPr>
          <w:rtl w:val="0"/>
        </w:rPr>
        <w:t xml:space="preserve">Must be evaluated.</w:t>
      </w:r>
    </w:p>
    <w:p w:rsidR="00000000" w:rsidDel="00000000" w:rsidP="00000000" w:rsidRDefault="00000000" w:rsidRPr="00000000" w14:paraId="000014FB">
      <w:pPr>
        <w:pStyle w:val="Heading3"/>
        <w:keepNext w:val="0"/>
        <w:keepLines w:val="0"/>
        <w:spacing w:before="280" w:lineRule="auto"/>
        <w:rPr>
          <w:b w:val="1"/>
          <w:bCs w:val="1"/>
          <w:color w:val="000000"/>
          <w:sz w:val="26"/>
          <w:szCs w:val="26"/>
        </w:rPr>
      </w:pPr>
      <w:bookmarkStart w:colFirst="0" w:colLast="0" w:name="_z2t8wycxugv" w:id="2398"/>
      <w:bookmarkEnd w:id="2398"/>
      <w:r w:rsidDel="00000000" w:rsidR="00000000" w:rsidRPr="00000000">
        <w:rPr>
          <w:b w:val="1"/>
          <w:bCs w:val="1"/>
          <w:color w:val="000000"/>
          <w:sz w:val="26"/>
          <w:szCs w:val="26"/>
          <w:rtl w:val="0"/>
        </w:rPr>
        <w:t xml:space="preserve">Recognition Framework</w:t>
      </w:r>
    </w:p>
    <w:p w:rsidR="00000000" w:rsidDel="00000000" w:rsidP="00000000" w:rsidRDefault="00000000" w:rsidRPr="00000000" w14:paraId="000014FC">
      <w:pPr>
        <w:spacing w:after="240" w:before="240" w:lineRule="auto"/>
        <w:rPr/>
      </w:pPr>
      <w:r w:rsidDel="00000000" w:rsidR="00000000" w:rsidRPr="00000000">
        <w:rPr>
          <w:rtl w:val="0"/>
        </w:rPr>
        <w:t xml:space="preserve">May depend on the decision's legal nature.</w:t>
      </w:r>
    </w:p>
    <w:p w:rsidR="00000000" w:rsidDel="00000000" w:rsidP="00000000" w:rsidRDefault="00000000" w:rsidRPr="00000000" w14:paraId="000014FD">
      <w:pPr>
        <w:pStyle w:val="Heading3"/>
        <w:keepNext w:val="0"/>
        <w:keepLines w:val="0"/>
        <w:spacing w:before="280" w:lineRule="auto"/>
        <w:rPr>
          <w:b w:val="1"/>
          <w:bCs w:val="1"/>
          <w:color w:val="000000"/>
          <w:sz w:val="26"/>
          <w:szCs w:val="26"/>
        </w:rPr>
      </w:pPr>
      <w:bookmarkStart w:colFirst="0" w:colLast="0" w:name="_2m5felrauekd" w:id="2399"/>
      <w:bookmarkEnd w:id="2399"/>
      <w:r w:rsidDel="00000000" w:rsidR="00000000" w:rsidRPr="00000000">
        <w:rPr>
          <w:b w:val="1"/>
          <w:bCs w:val="1"/>
          <w:color w:val="000000"/>
          <w:sz w:val="26"/>
          <w:szCs w:val="26"/>
          <w:rtl w:val="0"/>
        </w:rPr>
        <w:t xml:space="preserve">Urgent Relief</w:t>
      </w:r>
    </w:p>
    <w:p w:rsidR="00000000" w:rsidDel="00000000" w:rsidP="00000000" w:rsidRDefault="00000000" w:rsidRPr="00000000" w14:paraId="000014FE">
      <w:pPr>
        <w:spacing w:after="240" w:before="240" w:lineRule="auto"/>
        <w:rPr/>
      </w:pPr>
      <w:r w:rsidDel="00000000" w:rsidR="00000000" w:rsidRPr="00000000">
        <w:rPr>
          <w:rtl w:val="0"/>
        </w:rPr>
        <w:t xml:space="preserve">Different judicial mechanisms may be appropriate.</w:t>
      </w:r>
    </w:p>
    <w:p w:rsidR="00000000" w:rsidDel="00000000" w:rsidP="00000000" w:rsidRDefault="00000000" w:rsidRPr="00000000" w14:paraId="000014FF">
      <w:pPr>
        <w:pStyle w:val="Heading3"/>
        <w:keepNext w:val="0"/>
        <w:keepLines w:val="0"/>
        <w:spacing w:before="280" w:lineRule="auto"/>
        <w:rPr>
          <w:b w:val="1"/>
          <w:bCs w:val="1"/>
          <w:color w:val="000000"/>
          <w:sz w:val="26"/>
          <w:szCs w:val="26"/>
        </w:rPr>
      </w:pPr>
      <w:bookmarkStart w:colFirst="0" w:colLast="0" w:name="_un45m010e8ch" w:id="2400"/>
      <w:bookmarkEnd w:id="2400"/>
      <w:r w:rsidDel="00000000" w:rsidR="00000000" w:rsidRPr="00000000">
        <w:rPr>
          <w:b w:val="1"/>
          <w:bCs w:val="1"/>
          <w:color w:val="000000"/>
          <w:sz w:val="26"/>
          <w:szCs w:val="26"/>
          <w:rtl w:val="0"/>
        </w:rPr>
        <w:t xml:space="preserve">Case-Specific Analysis</w:t>
      </w:r>
    </w:p>
    <w:p w:rsidR="00000000" w:rsidDel="00000000" w:rsidP="00000000" w:rsidRDefault="00000000" w:rsidRPr="00000000" w14:paraId="00001500">
      <w:pPr>
        <w:spacing w:after="240" w:before="240" w:lineRule="auto"/>
        <w:rPr/>
      </w:pPr>
      <w:r w:rsidDel="00000000" w:rsidR="00000000" w:rsidRPr="00000000">
        <w:rPr>
          <w:rtl w:val="0"/>
        </w:rPr>
        <w:t xml:space="preserve">Avoid assuming every arbitral order qualifies for STJ homologation.</w:t>
      </w:r>
    </w:p>
    <w:p w:rsidR="00000000" w:rsidDel="00000000" w:rsidP="00000000" w:rsidRDefault="00000000" w:rsidRPr="00000000" w14:paraId="00001501">
      <w:pPr>
        <w:spacing w:after="240" w:before="240" w:lineRule="auto"/>
        <w:rPr>
          <w:b w:val="1"/>
          <w:bCs w:val="1"/>
        </w:rPr>
      </w:pPr>
      <w:r w:rsidDel="00000000" w:rsidR="00000000" w:rsidRPr="00000000">
        <w:rPr>
          <w:b w:val="1"/>
          <w:bCs w:val="1"/>
          <w:rtl w:val="0"/>
        </w:rPr>
        <w:t xml:space="preserve">A partial award finally resolving a claim is different from a temporary procedural direction or provisional measure.</w:t>
      </w:r>
    </w:p>
    <w:p w:rsidR="00000000" w:rsidDel="00000000" w:rsidP="00000000" w:rsidRDefault="00000000" w:rsidRPr="00000000" w14:paraId="00001502">
      <w:pPr>
        <w:spacing w:after="240" w:before="240" w:lineRule="auto"/>
        <w:rPr>
          <w:b w:val="1"/>
          <w:bCs w:val="1"/>
        </w:rPr>
      </w:pPr>
      <w:r w:rsidDel="00000000" w:rsidR="00000000" w:rsidRPr="00000000">
        <w:rPr>
          <w:b w:val="1"/>
          <w:bCs w:val="1"/>
          <w:rtl w:val="0"/>
        </w:rPr>
        <w:t xml:space="preserve">[Assess Recognition of a Partial or Interim Arbitration Decision]</w:t>
      </w:r>
    </w:p>
    <w:p w:rsidR="00000000" w:rsidDel="00000000" w:rsidP="00000000" w:rsidRDefault="00000000" w:rsidRPr="00000000" w14:paraId="00001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4">
      <w:pPr>
        <w:pStyle w:val="Heading2"/>
        <w:keepNext w:val="0"/>
        <w:keepLines w:val="0"/>
        <w:spacing w:after="80" w:lineRule="auto"/>
        <w:rPr>
          <w:b w:val="1"/>
          <w:bCs w:val="1"/>
          <w:sz w:val="34"/>
          <w:szCs w:val="34"/>
        </w:rPr>
      </w:pPr>
      <w:bookmarkStart w:colFirst="0" w:colLast="0" w:name="_9juh9zjbqg3e" w:id="2401"/>
      <w:bookmarkEnd w:id="2401"/>
      <w:r w:rsidDel="00000000" w:rsidR="00000000" w:rsidRPr="00000000">
        <w:rPr>
          <w:b w:val="1"/>
          <w:bCs w:val="1"/>
          <w:sz w:val="34"/>
          <w:szCs w:val="34"/>
          <w:rtl w:val="0"/>
        </w:rPr>
        <w:t xml:space="preserve">FOREIGN ARBITRATION AWARDS AGAINST BRAZILIAN COMPANIES</w:t>
      </w:r>
    </w:p>
    <w:p w:rsidR="00000000" w:rsidDel="00000000" w:rsidP="00000000" w:rsidRDefault="00000000" w:rsidRPr="00000000" w14:paraId="00001505">
      <w:pPr>
        <w:pStyle w:val="Heading1"/>
        <w:keepNext w:val="0"/>
        <w:keepLines w:val="0"/>
        <w:spacing w:before="480" w:lineRule="auto"/>
        <w:rPr>
          <w:b w:val="1"/>
          <w:bCs w:val="1"/>
          <w:sz w:val="46"/>
          <w:szCs w:val="46"/>
        </w:rPr>
      </w:pPr>
      <w:bookmarkStart w:colFirst="0" w:colLast="0" w:name="_niclx89m4z38" w:id="2402"/>
      <w:bookmarkEnd w:id="2402"/>
      <w:r w:rsidDel="00000000" w:rsidR="00000000" w:rsidRPr="00000000">
        <w:rPr>
          <w:b w:val="1"/>
          <w:bCs w:val="1"/>
          <w:sz w:val="46"/>
          <w:szCs w:val="46"/>
          <w:rtl w:val="0"/>
        </w:rPr>
        <w:t xml:space="preserve">Cross-Border Commercial Enforcement</w:t>
      </w:r>
    </w:p>
    <w:p w:rsidR="00000000" w:rsidDel="00000000" w:rsidP="00000000" w:rsidRDefault="00000000" w:rsidRPr="00000000" w14:paraId="00001506">
      <w:pPr>
        <w:spacing w:after="240" w:before="240" w:lineRule="auto"/>
        <w:rPr/>
      </w:pPr>
      <w:r w:rsidDel="00000000" w:rsidR="00000000" w:rsidRPr="00000000">
        <w:rPr>
          <w:rtl w:val="0"/>
        </w:rPr>
        <w:t xml:space="preserve">International creditors may hold awards against Brazilian corporate debtors.</w:t>
      </w:r>
    </w:p>
    <w:p w:rsidR="00000000" w:rsidDel="00000000" w:rsidP="00000000" w:rsidRDefault="00000000" w:rsidRPr="00000000" w14:paraId="00001507">
      <w:pPr>
        <w:pStyle w:val="Heading3"/>
        <w:keepNext w:val="0"/>
        <w:keepLines w:val="0"/>
        <w:spacing w:before="280" w:lineRule="auto"/>
        <w:rPr>
          <w:b w:val="1"/>
          <w:bCs w:val="1"/>
          <w:color w:val="000000"/>
          <w:sz w:val="26"/>
          <w:szCs w:val="26"/>
        </w:rPr>
      </w:pPr>
      <w:bookmarkStart w:colFirst="0" w:colLast="0" w:name="_jrh9xwcblexj" w:id="2403"/>
      <w:bookmarkEnd w:id="2403"/>
      <w:r w:rsidDel="00000000" w:rsidR="00000000" w:rsidRPr="00000000">
        <w:rPr>
          <w:b w:val="1"/>
          <w:bCs w:val="1"/>
          <w:color w:val="000000"/>
          <w:sz w:val="26"/>
          <w:szCs w:val="26"/>
          <w:rtl w:val="0"/>
        </w:rPr>
        <w:t xml:space="preserve">Brazilian Company</w:t>
      </w:r>
    </w:p>
    <w:p w:rsidR="00000000" w:rsidDel="00000000" w:rsidP="00000000" w:rsidRDefault="00000000" w:rsidRPr="00000000" w14:paraId="00001508">
      <w:pPr>
        <w:spacing w:after="240" w:before="240" w:lineRule="auto"/>
        <w:rPr/>
      </w:pPr>
      <w:r w:rsidDel="00000000" w:rsidR="00000000" w:rsidRPr="00000000">
        <w:rPr>
          <w:rtl w:val="0"/>
        </w:rPr>
        <w:t xml:space="preserve">Identify the correct legal entity.</w:t>
      </w:r>
    </w:p>
    <w:p w:rsidR="00000000" w:rsidDel="00000000" w:rsidP="00000000" w:rsidRDefault="00000000" w:rsidRPr="00000000" w14:paraId="00001509">
      <w:pPr>
        <w:pStyle w:val="Heading3"/>
        <w:keepNext w:val="0"/>
        <w:keepLines w:val="0"/>
        <w:spacing w:before="280" w:lineRule="auto"/>
        <w:rPr>
          <w:b w:val="1"/>
          <w:bCs w:val="1"/>
          <w:color w:val="000000"/>
          <w:sz w:val="26"/>
          <w:szCs w:val="26"/>
        </w:rPr>
      </w:pPr>
      <w:bookmarkStart w:colFirst="0" w:colLast="0" w:name="_51nr2l825nms" w:id="2404"/>
      <w:bookmarkEnd w:id="2404"/>
      <w:r w:rsidDel="00000000" w:rsidR="00000000" w:rsidRPr="00000000">
        <w:rPr>
          <w:b w:val="1"/>
          <w:bCs w:val="1"/>
          <w:color w:val="000000"/>
          <w:sz w:val="26"/>
          <w:szCs w:val="26"/>
          <w:rtl w:val="0"/>
        </w:rPr>
        <w:t xml:space="preserve">CNPJ</w:t>
      </w:r>
    </w:p>
    <w:p w:rsidR="00000000" w:rsidDel="00000000" w:rsidP="00000000" w:rsidRDefault="00000000" w:rsidRPr="00000000" w14:paraId="0000150A">
      <w:pPr>
        <w:spacing w:after="240" w:before="240" w:lineRule="auto"/>
        <w:rPr/>
      </w:pPr>
      <w:r w:rsidDel="00000000" w:rsidR="00000000" w:rsidRPr="00000000">
        <w:rPr>
          <w:rtl w:val="0"/>
        </w:rPr>
        <w:t xml:space="preserve">The corporate taxpayer registration may assist.</w:t>
      </w:r>
    </w:p>
    <w:p w:rsidR="00000000" w:rsidDel="00000000" w:rsidP="00000000" w:rsidRDefault="00000000" w:rsidRPr="00000000" w14:paraId="0000150B">
      <w:pPr>
        <w:pStyle w:val="Heading3"/>
        <w:keepNext w:val="0"/>
        <w:keepLines w:val="0"/>
        <w:spacing w:before="280" w:lineRule="auto"/>
        <w:rPr>
          <w:b w:val="1"/>
          <w:bCs w:val="1"/>
          <w:color w:val="000000"/>
          <w:sz w:val="26"/>
          <w:szCs w:val="26"/>
        </w:rPr>
      </w:pPr>
      <w:bookmarkStart w:colFirst="0" w:colLast="0" w:name="_wwy9q9fy59q2" w:id="2405"/>
      <w:bookmarkEnd w:id="2405"/>
      <w:r w:rsidDel="00000000" w:rsidR="00000000" w:rsidRPr="00000000">
        <w:rPr>
          <w:b w:val="1"/>
          <w:bCs w:val="1"/>
          <w:color w:val="000000"/>
          <w:sz w:val="26"/>
          <w:szCs w:val="26"/>
          <w:rtl w:val="0"/>
        </w:rPr>
        <w:t xml:space="preserve">Corporate Records</w:t>
      </w:r>
    </w:p>
    <w:p w:rsidR="00000000" w:rsidDel="00000000" w:rsidP="00000000" w:rsidRDefault="00000000" w:rsidRPr="00000000" w14:paraId="0000150C">
      <w:pPr>
        <w:spacing w:after="240" w:before="240" w:lineRule="auto"/>
        <w:rPr/>
      </w:pPr>
      <w:r w:rsidDel="00000000" w:rsidR="00000000" w:rsidRPr="00000000">
        <w:rPr>
          <w:rtl w:val="0"/>
        </w:rPr>
        <w:t xml:space="preserve">Review the debtor's status.</w:t>
      </w:r>
    </w:p>
    <w:p w:rsidR="00000000" w:rsidDel="00000000" w:rsidP="00000000" w:rsidRDefault="00000000" w:rsidRPr="00000000" w14:paraId="0000150D">
      <w:pPr>
        <w:pStyle w:val="Heading3"/>
        <w:keepNext w:val="0"/>
        <w:keepLines w:val="0"/>
        <w:spacing w:before="280" w:lineRule="auto"/>
        <w:rPr>
          <w:b w:val="1"/>
          <w:bCs w:val="1"/>
          <w:color w:val="000000"/>
          <w:sz w:val="26"/>
          <w:szCs w:val="26"/>
        </w:rPr>
      </w:pPr>
      <w:bookmarkStart w:colFirst="0" w:colLast="0" w:name="_bnbhlm5x3k49" w:id="2406"/>
      <w:bookmarkEnd w:id="2406"/>
      <w:r w:rsidDel="00000000" w:rsidR="00000000" w:rsidRPr="00000000">
        <w:rPr>
          <w:b w:val="1"/>
          <w:bCs w:val="1"/>
          <w:color w:val="000000"/>
          <w:sz w:val="26"/>
          <w:szCs w:val="26"/>
          <w:rtl w:val="0"/>
        </w:rPr>
        <w:t xml:space="preserve">Registered Address</w:t>
      </w:r>
    </w:p>
    <w:p w:rsidR="00000000" w:rsidDel="00000000" w:rsidP="00000000" w:rsidRDefault="00000000" w:rsidRPr="00000000" w14:paraId="0000150E">
      <w:pPr>
        <w:spacing w:after="240" w:before="240" w:lineRule="auto"/>
        <w:rPr/>
      </w:pPr>
      <w:r w:rsidDel="00000000" w:rsidR="00000000" w:rsidRPr="00000000">
        <w:rPr>
          <w:rtl w:val="0"/>
        </w:rPr>
        <w:t xml:space="preserve">May be relevant to proceedings.</w:t>
      </w:r>
    </w:p>
    <w:p w:rsidR="00000000" w:rsidDel="00000000" w:rsidP="00000000" w:rsidRDefault="00000000" w:rsidRPr="00000000" w14:paraId="0000150F">
      <w:pPr>
        <w:pStyle w:val="Heading3"/>
        <w:keepNext w:val="0"/>
        <w:keepLines w:val="0"/>
        <w:spacing w:before="280" w:lineRule="auto"/>
        <w:rPr>
          <w:b w:val="1"/>
          <w:bCs w:val="1"/>
          <w:color w:val="000000"/>
          <w:sz w:val="26"/>
          <w:szCs w:val="26"/>
        </w:rPr>
      </w:pPr>
      <w:bookmarkStart w:colFirst="0" w:colLast="0" w:name="_udgp7f1qtx09" w:id="2407"/>
      <w:bookmarkEnd w:id="2407"/>
      <w:r w:rsidDel="00000000" w:rsidR="00000000" w:rsidRPr="00000000">
        <w:rPr>
          <w:b w:val="1"/>
          <w:bCs w:val="1"/>
          <w:color w:val="000000"/>
          <w:sz w:val="26"/>
          <w:szCs w:val="26"/>
          <w:rtl w:val="0"/>
        </w:rPr>
        <w:t xml:space="preserve">Corporate Assets</w:t>
      </w:r>
    </w:p>
    <w:p w:rsidR="00000000" w:rsidDel="00000000" w:rsidP="00000000" w:rsidRDefault="00000000" w:rsidRPr="00000000" w14:paraId="00001510">
      <w:pPr>
        <w:spacing w:after="240" w:before="240" w:lineRule="auto"/>
        <w:rPr/>
      </w:pPr>
      <w:r w:rsidDel="00000000" w:rsidR="00000000" w:rsidRPr="00000000">
        <w:rPr>
          <w:rtl w:val="0"/>
        </w:rPr>
        <w:t xml:space="preserve">Potential enforcement targets require investigation.</w:t>
      </w:r>
    </w:p>
    <w:p w:rsidR="00000000" w:rsidDel="00000000" w:rsidP="00000000" w:rsidRDefault="00000000" w:rsidRPr="00000000" w14:paraId="00001511">
      <w:pPr>
        <w:pStyle w:val="Heading3"/>
        <w:keepNext w:val="0"/>
        <w:keepLines w:val="0"/>
        <w:spacing w:before="280" w:lineRule="auto"/>
        <w:rPr>
          <w:b w:val="1"/>
          <w:bCs w:val="1"/>
          <w:color w:val="000000"/>
          <w:sz w:val="26"/>
          <w:szCs w:val="26"/>
        </w:rPr>
      </w:pPr>
      <w:bookmarkStart w:colFirst="0" w:colLast="0" w:name="_xog88fpym1dp" w:id="2408"/>
      <w:bookmarkEnd w:id="2408"/>
      <w:r w:rsidDel="00000000" w:rsidR="00000000" w:rsidRPr="00000000">
        <w:rPr>
          <w:b w:val="1"/>
          <w:bCs w:val="1"/>
          <w:color w:val="000000"/>
          <w:sz w:val="26"/>
          <w:szCs w:val="26"/>
          <w:rtl w:val="0"/>
        </w:rPr>
        <w:t xml:space="preserve">Bank Accounts</w:t>
      </w:r>
    </w:p>
    <w:p w:rsidR="00000000" w:rsidDel="00000000" w:rsidP="00000000" w:rsidRDefault="00000000" w:rsidRPr="00000000" w14:paraId="00001512">
      <w:pPr>
        <w:spacing w:after="240" w:before="240" w:lineRule="auto"/>
        <w:rPr/>
      </w:pPr>
      <w:r w:rsidDel="00000000" w:rsidR="00000000" w:rsidRPr="00000000">
        <w:rPr>
          <w:rtl w:val="0"/>
        </w:rPr>
        <w:t xml:space="preserve">Judicial measures may be available.</w:t>
      </w:r>
    </w:p>
    <w:p w:rsidR="00000000" w:rsidDel="00000000" w:rsidP="00000000" w:rsidRDefault="00000000" w:rsidRPr="00000000" w14:paraId="00001513">
      <w:pPr>
        <w:pStyle w:val="Heading3"/>
        <w:keepNext w:val="0"/>
        <w:keepLines w:val="0"/>
        <w:spacing w:before="280" w:lineRule="auto"/>
        <w:rPr>
          <w:b w:val="1"/>
          <w:bCs w:val="1"/>
          <w:color w:val="000000"/>
          <w:sz w:val="26"/>
          <w:szCs w:val="26"/>
        </w:rPr>
      </w:pPr>
      <w:bookmarkStart w:colFirst="0" w:colLast="0" w:name="_mbt6srttcsqw" w:id="2409"/>
      <w:bookmarkEnd w:id="2409"/>
      <w:r w:rsidDel="00000000" w:rsidR="00000000" w:rsidRPr="00000000">
        <w:rPr>
          <w:b w:val="1"/>
          <w:bCs w:val="1"/>
          <w:color w:val="000000"/>
          <w:sz w:val="26"/>
          <w:szCs w:val="26"/>
          <w:rtl w:val="0"/>
        </w:rPr>
        <w:t xml:space="preserve">Real Estate</w:t>
      </w:r>
    </w:p>
    <w:p w:rsidR="00000000" w:rsidDel="00000000" w:rsidP="00000000" w:rsidRDefault="00000000" w:rsidRPr="00000000" w14:paraId="00001514">
      <w:pPr>
        <w:spacing w:after="240" w:before="240" w:lineRule="auto"/>
        <w:rPr/>
      </w:pPr>
      <w:r w:rsidDel="00000000" w:rsidR="00000000" w:rsidRPr="00000000">
        <w:rPr>
          <w:rtl w:val="0"/>
        </w:rPr>
        <w:t xml:space="preserve">Property ownership must be verified.</w:t>
      </w:r>
    </w:p>
    <w:p w:rsidR="00000000" w:rsidDel="00000000" w:rsidP="00000000" w:rsidRDefault="00000000" w:rsidRPr="00000000" w14:paraId="00001515">
      <w:pPr>
        <w:pStyle w:val="Heading3"/>
        <w:keepNext w:val="0"/>
        <w:keepLines w:val="0"/>
        <w:spacing w:before="280" w:lineRule="auto"/>
        <w:rPr>
          <w:b w:val="1"/>
          <w:bCs w:val="1"/>
          <w:color w:val="000000"/>
          <w:sz w:val="26"/>
          <w:szCs w:val="26"/>
        </w:rPr>
      </w:pPr>
      <w:bookmarkStart w:colFirst="0" w:colLast="0" w:name="_xrguekfhf4zt" w:id="2410"/>
      <w:bookmarkEnd w:id="2410"/>
      <w:r w:rsidDel="00000000" w:rsidR="00000000" w:rsidRPr="00000000">
        <w:rPr>
          <w:b w:val="1"/>
          <w:bCs w:val="1"/>
          <w:color w:val="000000"/>
          <w:sz w:val="26"/>
          <w:szCs w:val="26"/>
          <w:rtl w:val="0"/>
        </w:rPr>
        <w:t xml:space="preserve">Shareholdings</w:t>
      </w:r>
    </w:p>
    <w:p w:rsidR="00000000" w:rsidDel="00000000" w:rsidP="00000000" w:rsidRDefault="00000000" w:rsidRPr="00000000" w14:paraId="00001516">
      <w:pPr>
        <w:spacing w:after="240" w:before="240" w:lineRule="auto"/>
        <w:rPr/>
      </w:pPr>
      <w:r w:rsidDel="00000000" w:rsidR="00000000" w:rsidRPr="00000000">
        <w:rPr>
          <w:rtl w:val="0"/>
        </w:rPr>
        <w:t xml:space="preserve">May be relevant under applicable rules.</w:t>
      </w:r>
    </w:p>
    <w:p w:rsidR="00000000" w:rsidDel="00000000" w:rsidP="00000000" w:rsidRDefault="00000000" w:rsidRPr="00000000" w14:paraId="00001517">
      <w:pPr>
        <w:pStyle w:val="Heading3"/>
        <w:keepNext w:val="0"/>
        <w:keepLines w:val="0"/>
        <w:spacing w:before="280" w:lineRule="auto"/>
        <w:rPr>
          <w:b w:val="1"/>
          <w:bCs w:val="1"/>
          <w:color w:val="000000"/>
          <w:sz w:val="26"/>
          <w:szCs w:val="26"/>
        </w:rPr>
      </w:pPr>
      <w:bookmarkStart w:colFirst="0" w:colLast="0" w:name="_2jpyz2trb47l" w:id="2411"/>
      <w:bookmarkEnd w:id="2411"/>
      <w:r w:rsidDel="00000000" w:rsidR="00000000" w:rsidRPr="00000000">
        <w:rPr>
          <w:b w:val="1"/>
          <w:bCs w:val="1"/>
          <w:color w:val="000000"/>
          <w:sz w:val="26"/>
          <w:szCs w:val="26"/>
          <w:rtl w:val="0"/>
        </w:rPr>
        <w:t xml:space="preserve">Related Companies</w:t>
      </w:r>
    </w:p>
    <w:p w:rsidR="00000000" w:rsidDel="00000000" w:rsidP="00000000" w:rsidRDefault="00000000" w:rsidRPr="00000000" w14:paraId="00001518">
      <w:pPr>
        <w:spacing w:after="240" w:before="240" w:lineRule="auto"/>
        <w:rPr/>
      </w:pPr>
      <w:r w:rsidDel="00000000" w:rsidR="00000000" w:rsidRPr="00000000">
        <w:rPr>
          <w:rtl w:val="0"/>
        </w:rPr>
        <w:t xml:space="preserve">Are not automatically liable for the award.</w:t>
      </w:r>
    </w:p>
    <w:p w:rsidR="00000000" w:rsidDel="00000000" w:rsidP="00000000" w:rsidRDefault="00000000" w:rsidRPr="00000000" w14:paraId="00001519">
      <w:pPr>
        <w:pStyle w:val="Heading3"/>
        <w:keepNext w:val="0"/>
        <w:keepLines w:val="0"/>
        <w:spacing w:before="280" w:lineRule="auto"/>
        <w:rPr>
          <w:b w:val="1"/>
          <w:bCs w:val="1"/>
          <w:color w:val="000000"/>
          <w:sz w:val="26"/>
          <w:szCs w:val="26"/>
        </w:rPr>
      </w:pPr>
      <w:bookmarkStart w:colFirst="0" w:colLast="0" w:name="_9y5x7fdcs3g8" w:id="2412"/>
      <w:bookmarkEnd w:id="2412"/>
      <w:r w:rsidDel="00000000" w:rsidR="00000000" w:rsidRPr="00000000">
        <w:rPr>
          <w:b w:val="1"/>
          <w:bCs w:val="1"/>
          <w:color w:val="000000"/>
          <w:sz w:val="26"/>
          <w:szCs w:val="26"/>
          <w:rtl w:val="0"/>
        </w:rPr>
        <w:t xml:space="preserve">Insolvency</w:t>
      </w:r>
    </w:p>
    <w:p w:rsidR="00000000" w:rsidDel="00000000" w:rsidP="00000000" w:rsidRDefault="00000000" w:rsidRPr="00000000" w14:paraId="0000151A">
      <w:pPr>
        <w:spacing w:after="240" w:before="240" w:lineRule="auto"/>
        <w:rPr/>
      </w:pPr>
      <w:r w:rsidDel="00000000" w:rsidR="00000000" w:rsidRPr="00000000">
        <w:rPr>
          <w:rtl w:val="0"/>
        </w:rPr>
        <w:t xml:space="preserve">May significantly affect recovery prospects.</w:t>
      </w:r>
    </w:p>
    <w:p w:rsidR="00000000" w:rsidDel="00000000" w:rsidP="00000000" w:rsidRDefault="00000000" w:rsidRPr="00000000" w14:paraId="0000151B">
      <w:pPr>
        <w:spacing w:after="240" w:before="240" w:lineRule="auto"/>
        <w:rPr>
          <w:b w:val="1"/>
          <w:bCs w:val="1"/>
        </w:rPr>
      </w:pPr>
      <w:r w:rsidDel="00000000" w:rsidR="00000000" w:rsidRPr="00000000">
        <w:rPr>
          <w:b w:val="1"/>
          <w:bCs w:val="1"/>
          <w:rtl w:val="0"/>
        </w:rPr>
        <w:t xml:space="preserve">An award against one company does not automatically authorize collection against its shareholders, directors, or affiliated companies.</w:t>
      </w:r>
    </w:p>
    <w:p w:rsidR="00000000" w:rsidDel="00000000" w:rsidP="00000000" w:rsidRDefault="00000000" w:rsidRPr="00000000" w14:paraId="0000151C">
      <w:pPr>
        <w:spacing w:after="240" w:before="240" w:lineRule="auto"/>
        <w:rPr>
          <w:b w:val="1"/>
          <w:bCs w:val="1"/>
        </w:rPr>
      </w:pPr>
      <w:r w:rsidDel="00000000" w:rsidR="00000000" w:rsidRPr="00000000">
        <w:rPr>
          <w:b w:val="1"/>
          <w:bCs w:val="1"/>
          <w:rtl w:val="0"/>
        </w:rPr>
        <w:t xml:space="preserve">[Assess Enforcement Against a Brazilian Company]</w:t>
      </w:r>
    </w:p>
    <w:p w:rsidR="00000000" w:rsidDel="00000000" w:rsidP="00000000" w:rsidRDefault="00000000" w:rsidRPr="00000000" w14:paraId="00001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E">
      <w:pPr>
        <w:pStyle w:val="Heading2"/>
        <w:keepNext w:val="0"/>
        <w:keepLines w:val="0"/>
        <w:spacing w:after="80" w:lineRule="auto"/>
        <w:rPr>
          <w:b w:val="1"/>
          <w:bCs w:val="1"/>
          <w:sz w:val="34"/>
          <w:szCs w:val="34"/>
        </w:rPr>
      </w:pPr>
      <w:bookmarkStart w:colFirst="0" w:colLast="0" w:name="_82if7xrp6ij9" w:id="2413"/>
      <w:bookmarkEnd w:id="2413"/>
      <w:r w:rsidDel="00000000" w:rsidR="00000000" w:rsidRPr="00000000">
        <w:rPr>
          <w:b w:val="1"/>
          <w:bCs w:val="1"/>
          <w:sz w:val="34"/>
          <w:szCs w:val="34"/>
          <w:rtl w:val="0"/>
        </w:rPr>
        <w:t xml:space="preserve">FOREIGN ARBITRATION AWARDS AGAINST INDIVIDUALS</w:t>
      </w:r>
    </w:p>
    <w:p w:rsidR="00000000" w:rsidDel="00000000" w:rsidP="00000000" w:rsidRDefault="00000000" w:rsidRPr="00000000" w14:paraId="0000151F">
      <w:pPr>
        <w:pStyle w:val="Heading1"/>
        <w:keepNext w:val="0"/>
        <w:keepLines w:val="0"/>
        <w:spacing w:before="480" w:lineRule="auto"/>
        <w:rPr>
          <w:b w:val="1"/>
          <w:bCs w:val="1"/>
          <w:sz w:val="46"/>
          <w:szCs w:val="46"/>
        </w:rPr>
      </w:pPr>
      <w:bookmarkStart w:colFirst="0" w:colLast="0" w:name="_a861iyqwpif" w:id="2414"/>
      <w:bookmarkEnd w:id="2414"/>
      <w:r w:rsidDel="00000000" w:rsidR="00000000" w:rsidRPr="00000000">
        <w:rPr>
          <w:b w:val="1"/>
          <w:bCs w:val="1"/>
          <w:sz w:val="46"/>
          <w:szCs w:val="46"/>
          <w:rtl w:val="0"/>
        </w:rPr>
        <w:t xml:space="preserve">Enforcement Against Personal Assets in Brazil</w:t>
      </w:r>
    </w:p>
    <w:p w:rsidR="00000000" w:rsidDel="00000000" w:rsidP="00000000" w:rsidRDefault="00000000" w:rsidRPr="00000000" w14:paraId="00001520">
      <w:pPr>
        <w:spacing w:after="240" w:before="240" w:lineRule="auto"/>
        <w:rPr/>
      </w:pPr>
      <w:r w:rsidDel="00000000" w:rsidR="00000000" w:rsidRPr="00000000">
        <w:rPr>
          <w:rtl w:val="0"/>
        </w:rPr>
        <w:t xml:space="preserve">An award may impose obligations on an individual.</w:t>
      </w:r>
    </w:p>
    <w:p w:rsidR="00000000" w:rsidDel="00000000" w:rsidP="00000000" w:rsidRDefault="00000000" w:rsidRPr="00000000" w14:paraId="00001521">
      <w:pPr>
        <w:pStyle w:val="Heading3"/>
        <w:keepNext w:val="0"/>
        <w:keepLines w:val="0"/>
        <w:spacing w:before="280" w:lineRule="auto"/>
        <w:rPr>
          <w:b w:val="1"/>
          <w:bCs w:val="1"/>
          <w:color w:val="000000"/>
          <w:sz w:val="26"/>
          <w:szCs w:val="26"/>
        </w:rPr>
      </w:pPr>
      <w:bookmarkStart w:colFirst="0" w:colLast="0" w:name="_ujmf0lv17j6d" w:id="2415"/>
      <w:bookmarkEnd w:id="2415"/>
      <w:r w:rsidDel="00000000" w:rsidR="00000000" w:rsidRPr="00000000">
        <w:rPr>
          <w:b w:val="1"/>
          <w:bCs w:val="1"/>
          <w:color w:val="000000"/>
          <w:sz w:val="26"/>
          <w:szCs w:val="26"/>
          <w:rtl w:val="0"/>
        </w:rPr>
        <w:t xml:space="preserve">Debtor Identification</w:t>
      </w:r>
    </w:p>
    <w:p w:rsidR="00000000" w:rsidDel="00000000" w:rsidP="00000000" w:rsidRDefault="00000000" w:rsidRPr="00000000" w14:paraId="00001522">
      <w:pPr>
        <w:spacing w:after="240" w:before="240" w:lineRule="auto"/>
        <w:rPr/>
      </w:pPr>
      <w:r w:rsidDel="00000000" w:rsidR="00000000" w:rsidRPr="00000000">
        <w:rPr>
          <w:rtl w:val="0"/>
        </w:rPr>
        <w:t xml:space="preserve">Accurate identity information is important.</w:t>
      </w:r>
    </w:p>
    <w:p w:rsidR="00000000" w:rsidDel="00000000" w:rsidP="00000000" w:rsidRDefault="00000000" w:rsidRPr="00000000" w14:paraId="00001523">
      <w:pPr>
        <w:pStyle w:val="Heading3"/>
        <w:keepNext w:val="0"/>
        <w:keepLines w:val="0"/>
        <w:spacing w:before="280" w:lineRule="auto"/>
        <w:rPr>
          <w:b w:val="1"/>
          <w:bCs w:val="1"/>
          <w:color w:val="000000"/>
          <w:sz w:val="26"/>
          <w:szCs w:val="26"/>
        </w:rPr>
      </w:pPr>
      <w:bookmarkStart w:colFirst="0" w:colLast="0" w:name="_8i903xldmxak" w:id="2416"/>
      <w:bookmarkEnd w:id="2416"/>
      <w:r w:rsidDel="00000000" w:rsidR="00000000" w:rsidRPr="00000000">
        <w:rPr>
          <w:b w:val="1"/>
          <w:bCs w:val="1"/>
          <w:color w:val="000000"/>
          <w:sz w:val="26"/>
          <w:szCs w:val="26"/>
          <w:rtl w:val="0"/>
        </w:rPr>
        <w:t xml:space="preserve">Brazilian Residence</w:t>
      </w:r>
    </w:p>
    <w:p w:rsidR="00000000" w:rsidDel="00000000" w:rsidP="00000000" w:rsidRDefault="00000000" w:rsidRPr="00000000" w14:paraId="00001524">
      <w:pPr>
        <w:spacing w:after="240" w:before="240" w:lineRule="auto"/>
        <w:rPr/>
      </w:pPr>
      <w:r w:rsidDel="00000000" w:rsidR="00000000" w:rsidRPr="00000000">
        <w:rPr>
          <w:rtl w:val="0"/>
        </w:rPr>
        <w:t xml:space="preserve">May affect practical proceedings.</w:t>
      </w:r>
    </w:p>
    <w:p w:rsidR="00000000" w:rsidDel="00000000" w:rsidP="00000000" w:rsidRDefault="00000000" w:rsidRPr="00000000" w14:paraId="00001525">
      <w:pPr>
        <w:pStyle w:val="Heading3"/>
        <w:keepNext w:val="0"/>
        <w:keepLines w:val="0"/>
        <w:spacing w:before="280" w:lineRule="auto"/>
        <w:rPr>
          <w:b w:val="1"/>
          <w:bCs w:val="1"/>
          <w:color w:val="000000"/>
          <w:sz w:val="26"/>
          <w:szCs w:val="26"/>
        </w:rPr>
      </w:pPr>
      <w:bookmarkStart w:colFirst="0" w:colLast="0" w:name="_l8hzqcf4mdxo" w:id="2417"/>
      <w:bookmarkEnd w:id="2417"/>
      <w:r w:rsidDel="00000000" w:rsidR="00000000" w:rsidRPr="00000000">
        <w:rPr>
          <w:b w:val="1"/>
          <w:bCs w:val="1"/>
          <w:color w:val="000000"/>
          <w:sz w:val="26"/>
          <w:szCs w:val="26"/>
          <w:rtl w:val="0"/>
        </w:rPr>
        <w:t xml:space="preserve">CPF</w:t>
      </w:r>
    </w:p>
    <w:p w:rsidR="00000000" w:rsidDel="00000000" w:rsidP="00000000" w:rsidRDefault="00000000" w:rsidRPr="00000000" w14:paraId="00001526">
      <w:pPr>
        <w:spacing w:after="240" w:before="240" w:lineRule="auto"/>
        <w:rPr/>
      </w:pPr>
      <w:r w:rsidDel="00000000" w:rsidR="00000000" w:rsidRPr="00000000">
        <w:rPr>
          <w:rtl w:val="0"/>
        </w:rPr>
        <w:t xml:space="preserve">May assist with identification.</w:t>
      </w:r>
    </w:p>
    <w:p w:rsidR="00000000" w:rsidDel="00000000" w:rsidP="00000000" w:rsidRDefault="00000000" w:rsidRPr="00000000" w14:paraId="00001527">
      <w:pPr>
        <w:pStyle w:val="Heading3"/>
        <w:keepNext w:val="0"/>
        <w:keepLines w:val="0"/>
        <w:spacing w:before="280" w:lineRule="auto"/>
        <w:rPr>
          <w:b w:val="1"/>
          <w:bCs w:val="1"/>
          <w:color w:val="000000"/>
          <w:sz w:val="26"/>
          <w:szCs w:val="26"/>
        </w:rPr>
      </w:pPr>
      <w:bookmarkStart w:colFirst="0" w:colLast="0" w:name="_d4dilmjywwd2" w:id="2418"/>
      <w:bookmarkEnd w:id="2418"/>
      <w:r w:rsidDel="00000000" w:rsidR="00000000" w:rsidRPr="00000000">
        <w:rPr>
          <w:b w:val="1"/>
          <w:bCs w:val="1"/>
          <w:color w:val="000000"/>
          <w:sz w:val="26"/>
          <w:szCs w:val="26"/>
          <w:rtl w:val="0"/>
        </w:rPr>
        <w:t xml:space="preserve">Bank Accounts</w:t>
      </w:r>
    </w:p>
    <w:p w:rsidR="00000000" w:rsidDel="00000000" w:rsidP="00000000" w:rsidRDefault="00000000" w:rsidRPr="00000000" w14:paraId="00001528">
      <w:pPr>
        <w:spacing w:after="240" w:before="240" w:lineRule="auto"/>
        <w:rPr/>
      </w:pPr>
      <w:r w:rsidDel="00000000" w:rsidR="00000000" w:rsidRPr="00000000">
        <w:rPr>
          <w:rtl w:val="0"/>
        </w:rPr>
        <w:t xml:space="preserve">Potential judicial measures depend on legal requirements.</w:t>
      </w:r>
    </w:p>
    <w:p w:rsidR="00000000" w:rsidDel="00000000" w:rsidP="00000000" w:rsidRDefault="00000000" w:rsidRPr="00000000" w14:paraId="00001529">
      <w:pPr>
        <w:pStyle w:val="Heading3"/>
        <w:keepNext w:val="0"/>
        <w:keepLines w:val="0"/>
        <w:spacing w:before="280" w:lineRule="auto"/>
        <w:rPr>
          <w:b w:val="1"/>
          <w:bCs w:val="1"/>
          <w:color w:val="000000"/>
          <w:sz w:val="26"/>
          <w:szCs w:val="26"/>
        </w:rPr>
      </w:pPr>
      <w:bookmarkStart w:colFirst="0" w:colLast="0" w:name="_9qx7yjp8c3x" w:id="2419"/>
      <w:bookmarkEnd w:id="2419"/>
      <w:r w:rsidDel="00000000" w:rsidR="00000000" w:rsidRPr="00000000">
        <w:rPr>
          <w:b w:val="1"/>
          <w:bCs w:val="1"/>
          <w:color w:val="000000"/>
          <w:sz w:val="26"/>
          <w:szCs w:val="26"/>
          <w:rtl w:val="0"/>
        </w:rPr>
        <w:t xml:space="preserve">Real Estate</w:t>
      </w:r>
    </w:p>
    <w:p w:rsidR="00000000" w:rsidDel="00000000" w:rsidP="00000000" w:rsidRDefault="00000000" w:rsidRPr="00000000" w14:paraId="0000152A">
      <w:pPr>
        <w:spacing w:after="240" w:before="240" w:lineRule="auto"/>
        <w:rPr/>
      </w:pPr>
      <w:r w:rsidDel="00000000" w:rsidR="00000000" w:rsidRPr="00000000">
        <w:rPr>
          <w:rtl w:val="0"/>
        </w:rPr>
        <w:t xml:space="preserve">Ownership and exemptions must be assessed.</w:t>
      </w:r>
    </w:p>
    <w:p w:rsidR="00000000" w:rsidDel="00000000" w:rsidP="00000000" w:rsidRDefault="00000000" w:rsidRPr="00000000" w14:paraId="0000152B">
      <w:pPr>
        <w:pStyle w:val="Heading3"/>
        <w:keepNext w:val="0"/>
        <w:keepLines w:val="0"/>
        <w:spacing w:before="280" w:lineRule="auto"/>
        <w:rPr>
          <w:b w:val="1"/>
          <w:bCs w:val="1"/>
          <w:color w:val="000000"/>
          <w:sz w:val="26"/>
          <w:szCs w:val="26"/>
        </w:rPr>
      </w:pPr>
      <w:bookmarkStart w:colFirst="0" w:colLast="0" w:name="_mdwid67tg5da" w:id="2420"/>
      <w:bookmarkEnd w:id="2420"/>
      <w:r w:rsidDel="00000000" w:rsidR="00000000" w:rsidRPr="00000000">
        <w:rPr>
          <w:b w:val="1"/>
          <w:bCs w:val="1"/>
          <w:color w:val="000000"/>
          <w:sz w:val="26"/>
          <w:szCs w:val="26"/>
          <w:rtl w:val="0"/>
        </w:rPr>
        <w:t xml:space="preserve">Family Property</w:t>
      </w:r>
    </w:p>
    <w:p w:rsidR="00000000" w:rsidDel="00000000" w:rsidP="00000000" w:rsidRDefault="00000000" w:rsidRPr="00000000" w14:paraId="0000152C">
      <w:pPr>
        <w:spacing w:after="240" w:before="240" w:lineRule="auto"/>
        <w:rPr/>
      </w:pPr>
      <w:r w:rsidDel="00000000" w:rsidR="00000000" w:rsidRPr="00000000">
        <w:rPr>
          <w:rtl w:val="0"/>
        </w:rPr>
        <w:t xml:space="preserve">Matrimonial property rights may be relevant.</w:t>
      </w:r>
    </w:p>
    <w:p w:rsidR="00000000" w:rsidDel="00000000" w:rsidP="00000000" w:rsidRDefault="00000000" w:rsidRPr="00000000" w14:paraId="0000152D">
      <w:pPr>
        <w:pStyle w:val="Heading3"/>
        <w:keepNext w:val="0"/>
        <w:keepLines w:val="0"/>
        <w:spacing w:before="280" w:lineRule="auto"/>
        <w:rPr>
          <w:b w:val="1"/>
          <w:bCs w:val="1"/>
          <w:color w:val="000000"/>
          <w:sz w:val="26"/>
          <w:szCs w:val="26"/>
        </w:rPr>
      </w:pPr>
      <w:bookmarkStart w:colFirst="0" w:colLast="0" w:name="_ksjwk9z51hh4" w:id="2421"/>
      <w:bookmarkEnd w:id="2421"/>
      <w:r w:rsidDel="00000000" w:rsidR="00000000" w:rsidRPr="00000000">
        <w:rPr>
          <w:b w:val="1"/>
          <w:bCs w:val="1"/>
          <w:color w:val="000000"/>
          <w:sz w:val="26"/>
          <w:szCs w:val="26"/>
          <w:rtl w:val="0"/>
        </w:rPr>
        <w:t xml:space="preserve">Protected Assets</w:t>
      </w:r>
    </w:p>
    <w:p w:rsidR="00000000" w:rsidDel="00000000" w:rsidP="00000000" w:rsidRDefault="00000000" w:rsidRPr="00000000" w14:paraId="0000152E">
      <w:pPr>
        <w:spacing w:after="240" w:before="240" w:lineRule="auto"/>
        <w:rPr/>
      </w:pPr>
      <w:r w:rsidDel="00000000" w:rsidR="00000000" w:rsidRPr="00000000">
        <w:rPr>
          <w:rtl w:val="0"/>
        </w:rPr>
        <w:t xml:space="preserve">Brazilian law establishes exemptions from seizure.</w:t>
      </w:r>
    </w:p>
    <w:p w:rsidR="00000000" w:rsidDel="00000000" w:rsidP="00000000" w:rsidRDefault="00000000" w:rsidRPr="00000000" w14:paraId="0000152F">
      <w:pPr>
        <w:pStyle w:val="Heading3"/>
        <w:keepNext w:val="0"/>
        <w:keepLines w:val="0"/>
        <w:spacing w:before="280" w:lineRule="auto"/>
        <w:rPr>
          <w:b w:val="1"/>
          <w:bCs w:val="1"/>
          <w:color w:val="000000"/>
          <w:sz w:val="26"/>
          <w:szCs w:val="26"/>
        </w:rPr>
      </w:pPr>
      <w:bookmarkStart w:colFirst="0" w:colLast="0" w:name="_9c4u2pcl8ggw" w:id="2422"/>
      <w:bookmarkEnd w:id="2422"/>
      <w:r w:rsidDel="00000000" w:rsidR="00000000" w:rsidRPr="00000000">
        <w:rPr>
          <w:b w:val="1"/>
          <w:bCs w:val="1"/>
          <w:color w:val="000000"/>
          <w:sz w:val="26"/>
          <w:szCs w:val="26"/>
          <w:rtl w:val="0"/>
        </w:rPr>
        <w:t xml:space="preserve">Other Creditors</w:t>
      </w:r>
    </w:p>
    <w:p w:rsidR="00000000" w:rsidDel="00000000" w:rsidP="00000000" w:rsidRDefault="00000000" w:rsidRPr="00000000" w14:paraId="00001530">
      <w:pPr>
        <w:spacing w:after="240" w:before="240" w:lineRule="auto"/>
        <w:rPr/>
      </w:pPr>
      <w:r w:rsidDel="00000000" w:rsidR="00000000" w:rsidRPr="00000000">
        <w:rPr>
          <w:rtl w:val="0"/>
        </w:rPr>
        <w:t xml:space="preserve">May affect recovery.</w:t>
      </w:r>
    </w:p>
    <w:p w:rsidR="00000000" w:rsidDel="00000000" w:rsidP="00000000" w:rsidRDefault="00000000" w:rsidRPr="00000000" w14:paraId="00001531">
      <w:pPr>
        <w:pStyle w:val="Heading3"/>
        <w:keepNext w:val="0"/>
        <w:keepLines w:val="0"/>
        <w:spacing w:before="280" w:lineRule="auto"/>
        <w:rPr>
          <w:b w:val="1"/>
          <w:bCs w:val="1"/>
          <w:color w:val="000000"/>
          <w:sz w:val="26"/>
          <w:szCs w:val="26"/>
        </w:rPr>
      </w:pPr>
      <w:bookmarkStart w:colFirst="0" w:colLast="0" w:name="_mngp1bzc3xck" w:id="2423"/>
      <w:bookmarkEnd w:id="2423"/>
      <w:r w:rsidDel="00000000" w:rsidR="00000000" w:rsidRPr="00000000">
        <w:rPr>
          <w:b w:val="1"/>
          <w:bCs w:val="1"/>
          <w:color w:val="000000"/>
          <w:sz w:val="26"/>
          <w:szCs w:val="26"/>
          <w:rtl w:val="0"/>
        </w:rPr>
        <w:t xml:space="preserve">Enforcement Strategy</w:t>
      </w:r>
    </w:p>
    <w:p w:rsidR="00000000" w:rsidDel="00000000" w:rsidP="00000000" w:rsidRDefault="00000000" w:rsidRPr="00000000" w14:paraId="00001532">
      <w:pPr>
        <w:spacing w:after="240" w:before="240" w:lineRule="auto"/>
        <w:rPr/>
      </w:pPr>
      <w:r w:rsidDel="00000000" w:rsidR="00000000" w:rsidRPr="00000000">
        <w:rPr>
          <w:rtl w:val="0"/>
        </w:rPr>
        <w:t xml:space="preserve">Requires individualized assessment.</w:t>
      </w:r>
    </w:p>
    <w:p w:rsidR="00000000" w:rsidDel="00000000" w:rsidP="00000000" w:rsidRDefault="00000000" w:rsidRPr="00000000" w14:paraId="00001533">
      <w:pPr>
        <w:spacing w:after="240" w:before="240" w:lineRule="auto"/>
        <w:rPr>
          <w:b w:val="1"/>
          <w:bCs w:val="1"/>
        </w:rPr>
      </w:pPr>
      <w:r w:rsidDel="00000000" w:rsidR="00000000" w:rsidRPr="00000000">
        <w:rPr>
          <w:b w:val="1"/>
          <w:bCs w:val="1"/>
          <w:rtl w:val="0"/>
        </w:rPr>
        <w:t xml:space="preserve">[Discuss Enforcement Against an Individual in Brazil]</w:t>
      </w:r>
    </w:p>
    <w:p w:rsidR="00000000" w:rsidDel="00000000" w:rsidP="00000000" w:rsidRDefault="00000000" w:rsidRPr="00000000" w14:paraId="00001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5">
      <w:pPr>
        <w:pStyle w:val="Heading2"/>
        <w:keepNext w:val="0"/>
        <w:keepLines w:val="0"/>
        <w:spacing w:after="80" w:lineRule="auto"/>
        <w:rPr>
          <w:b w:val="1"/>
          <w:bCs w:val="1"/>
          <w:sz w:val="34"/>
          <w:szCs w:val="34"/>
        </w:rPr>
      </w:pPr>
      <w:bookmarkStart w:colFirst="0" w:colLast="0" w:name="_3yp6w7wtlaxo" w:id="2424"/>
      <w:bookmarkEnd w:id="2424"/>
      <w:r w:rsidDel="00000000" w:rsidR="00000000" w:rsidRPr="00000000">
        <w:rPr>
          <w:b w:val="1"/>
          <w:bCs w:val="1"/>
          <w:sz w:val="34"/>
          <w:szCs w:val="34"/>
          <w:rtl w:val="0"/>
        </w:rPr>
        <w:t xml:space="preserve">CAN A FOREIGN ARBITRAL AWARD BE ENFORCED AGAINST BRAZILIAN REAL ESTATE?</w:t>
      </w:r>
    </w:p>
    <w:p w:rsidR="00000000" w:rsidDel="00000000" w:rsidP="00000000" w:rsidRDefault="00000000" w:rsidRPr="00000000" w14:paraId="00001536">
      <w:pPr>
        <w:pStyle w:val="Heading1"/>
        <w:keepNext w:val="0"/>
        <w:keepLines w:val="0"/>
        <w:spacing w:before="480" w:lineRule="auto"/>
        <w:rPr>
          <w:b w:val="1"/>
          <w:bCs w:val="1"/>
          <w:sz w:val="46"/>
          <w:szCs w:val="46"/>
        </w:rPr>
      </w:pPr>
      <w:bookmarkStart w:colFirst="0" w:colLast="0" w:name="_lss9hniblwa1" w:id="2425"/>
      <w:bookmarkEnd w:id="2425"/>
      <w:r w:rsidDel="00000000" w:rsidR="00000000" w:rsidRPr="00000000">
        <w:rPr>
          <w:b w:val="1"/>
          <w:bCs w:val="1"/>
          <w:sz w:val="46"/>
          <w:szCs w:val="46"/>
          <w:rtl w:val="0"/>
        </w:rPr>
        <w:t xml:space="preserve">Property-Related Enforcement</w:t>
      </w:r>
    </w:p>
    <w:p w:rsidR="00000000" w:rsidDel="00000000" w:rsidP="00000000" w:rsidRDefault="00000000" w:rsidRPr="00000000" w14:paraId="00001537">
      <w:pPr>
        <w:spacing w:after="240" w:before="240" w:lineRule="auto"/>
        <w:rPr/>
      </w:pPr>
      <w:r w:rsidDel="00000000" w:rsidR="00000000" w:rsidRPr="00000000">
        <w:rPr>
          <w:rtl w:val="0"/>
        </w:rPr>
        <w:t xml:space="preserve">Brazilian real estate may be relevant when the award debtor owns property in Brazil.</w:t>
      </w:r>
    </w:p>
    <w:p w:rsidR="00000000" w:rsidDel="00000000" w:rsidP="00000000" w:rsidRDefault="00000000" w:rsidRPr="00000000" w14:paraId="00001538">
      <w:pPr>
        <w:pStyle w:val="Heading3"/>
        <w:keepNext w:val="0"/>
        <w:keepLines w:val="0"/>
        <w:spacing w:before="280" w:lineRule="auto"/>
        <w:rPr>
          <w:b w:val="1"/>
          <w:bCs w:val="1"/>
          <w:color w:val="000000"/>
          <w:sz w:val="26"/>
          <w:szCs w:val="26"/>
        </w:rPr>
      </w:pPr>
      <w:bookmarkStart w:colFirst="0" w:colLast="0" w:name="_a7esrtx90ij2" w:id="2426"/>
      <w:bookmarkEnd w:id="2426"/>
      <w:r w:rsidDel="00000000" w:rsidR="00000000" w:rsidRPr="00000000">
        <w:rPr>
          <w:b w:val="1"/>
          <w:bCs w:val="1"/>
          <w:color w:val="000000"/>
          <w:sz w:val="26"/>
          <w:szCs w:val="26"/>
          <w:rtl w:val="0"/>
        </w:rPr>
        <w:t xml:space="preserve">Property Identification</w:t>
      </w:r>
    </w:p>
    <w:p w:rsidR="00000000" w:rsidDel="00000000" w:rsidP="00000000" w:rsidRDefault="00000000" w:rsidRPr="00000000" w14:paraId="00001539">
      <w:pPr>
        <w:spacing w:after="240" w:before="240" w:lineRule="auto"/>
        <w:rPr/>
      </w:pPr>
      <w:r w:rsidDel="00000000" w:rsidR="00000000" w:rsidRPr="00000000">
        <w:rPr>
          <w:rtl w:val="0"/>
        </w:rPr>
        <w:t xml:space="preserve">Locate the relevant registered asset.</w:t>
      </w:r>
    </w:p>
    <w:p w:rsidR="00000000" w:rsidDel="00000000" w:rsidP="00000000" w:rsidRDefault="00000000" w:rsidRPr="00000000" w14:paraId="0000153A">
      <w:pPr>
        <w:pStyle w:val="Heading3"/>
        <w:keepNext w:val="0"/>
        <w:keepLines w:val="0"/>
        <w:spacing w:before="280" w:lineRule="auto"/>
        <w:rPr>
          <w:b w:val="1"/>
          <w:bCs w:val="1"/>
          <w:color w:val="000000"/>
          <w:sz w:val="26"/>
          <w:szCs w:val="26"/>
        </w:rPr>
      </w:pPr>
      <w:bookmarkStart w:colFirst="0" w:colLast="0" w:name="_yuvl8lftekxg" w:id="2427"/>
      <w:bookmarkEnd w:id="2427"/>
      <w:r w:rsidDel="00000000" w:rsidR="00000000" w:rsidRPr="00000000">
        <w:rPr>
          <w:b w:val="1"/>
          <w:bCs w:val="1"/>
          <w:color w:val="000000"/>
          <w:sz w:val="26"/>
          <w:szCs w:val="26"/>
          <w:rtl w:val="0"/>
        </w:rPr>
        <w:t xml:space="preserve">Ownership Verification</w:t>
      </w:r>
    </w:p>
    <w:p w:rsidR="00000000" w:rsidDel="00000000" w:rsidP="00000000" w:rsidRDefault="00000000" w:rsidRPr="00000000" w14:paraId="0000153B">
      <w:pPr>
        <w:spacing w:after="240" w:before="240" w:lineRule="auto"/>
        <w:rPr/>
      </w:pPr>
      <w:r w:rsidDel="00000000" w:rsidR="00000000" w:rsidRPr="00000000">
        <w:rPr>
          <w:rtl w:val="0"/>
        </w:rPr>
        <w:t xml:space="preserve">Confirm the debtor's title.</w:t>
      </w:r>
    </w:p>
    <w:p w:rsidR="00000000" w:rsidDel="00000000" w:rsidP="00000000" w:rsidRDefault="00000000" w:rsidRPr="00000000" w14:paraId="0000153C">
      <w:pPr>
        <w:pStyle w:val="Heading3"/>
        <w:keepNext w:val="0"/>
        <w:keepLines w:val="0"/>
        <w:spacing w:before="280" w:lineRule="auto"/>
        <w:rPr>
          <w:b w:val="1"/>
          <w:bCs w:val="1"/>
          <w:color w:val="000000"/>
          <w:sz w:val="26"/>
          <w:szCs w:val="26"/>
        </w:rPr>
      </w:pPr>
      <w:bookmarkStart w:colFirst="0" w:colLast="0" w:name="_uet4wa14jr9e" w:id="2428"/>
      <w:bookmarkEnd w:id="2428"/>
      <w:r w:rsidDel="00000000" w:rsidR="00000000" w:rsidRPr="00000000">
        <w:rPr>
          <w:b w:val="1"/>
          <w:bCs w:val="1"/>
          <w:color w:val="000000"/>
          <w:sz w:val="26"/>
          <w:szCs w:val="26"/>
          <w:rtl w:val="0"/>
        </w:rPr>
        <w:t xml:space="preserve">Judicial Enforcement</w:t>
      </w:r>
    </w:p>
    <w:p w:rsidR="00000000" w:rsidDel="00000000" w:rsidP="00000000" w:rsidRDefault="00000000" w:rsidRPr="00000000" w14:paraId="0000153D">
      <w:pPr>
        <w:spacing w:after="240" w:before="240" w:lineRule="auto"/>
        <w:rPr/>
      </w:pPr>
      <w:r w:rsidDel="00000000" w:rsidR="00000000" w:rsidRPr="00000000">
        <w:rPr>
          <w:rtl w:val="0"/>
        </w:rPr>
        <w:t xml:space="preserve">Seek appropriate measures before the competent court.</w:t>
      </w:r>
    </w:p>
    <w:p w:rsidR="00000000" w:rsidDel="00000000" w:rsidP="00000000" w:rsidRDefault="00000000" w:rsidRPr="00000000" w14:paraId="0000153E">
      <w:pPr>
        <w:pStyle w:val="Heading3"/>
        <w:keepNext w:val="0"/>
        <w:keepLines w:val="0"/>
        <w:spacing w:before="280" w:lineRule="auto"/>
        <w:rPr>
          <w:b w:val="1"/>
          <w:bCs w:val="1"/>
          <w:color w:val="000000"/>
          <w:sz w:val="26"/>
          <w:szCs w:val="26"/>
        </w:rPr>
      </w:pPr>
      <w:bookmarkStart w:colFirst="0" w:colLast="0" w:name="_nc7h63vbc5du" w:id="2429"/>
      <w:bookmarkEnd w:id="2429"/>
      <w:r w:rsidDel="00000000" w:rsidR="00000000" w:rsidRPr="00000000">
        <w:rPr>
          <w:b w:val="1"/>
          <w:bCs w:val="1"/>
          <w:color w:val="000000"/>
          <w:sz w:val="26"/>
          <w:szCs w:val="26"/>
          <w:rtl w:val="0"/>
        </w:rPr>
        <w:t xml:space="preserve">Property Exemptions</w:t>
      </w:r>
    </w:p>
    <w:p w:rsidR="00000000" w:rsidDel="00000000" w:rsidP="00000000" w:rsidRDefault="00000000" w:rsidRPr="00000000" w14:paraId="0000153F">
      <w:pPr>
        <w:spacing w:after="240" w:before="240" w:lineRule="auto"/>
        <w:rPr/>
      </w:pPr>
      <w:r w:rsidDel="00000000" w:rsidR="00000000" w:rsidRPr="00000000">
        <w:rPr>
          <w:rtl w:val="0"/>
        </w:rPr>
        <w:t xml:space="preserve">Certain assets may be protected.</w:t>
      </w:r>
    </w:p>
    <w:p w:rsidR="00000000" w:rsidDel="00000000" w:rsidP="00000000" w:rsidRDefault="00000000" w:rsidRPr="00000000" w14:paraId="00001540">
      <w:pPr>
        <w:pStyle w:val="Heading3"/>
        <w:keepNext w:val="0"/>
        <w:keepLines w:val="0"/>
        <w:spacing w:before="280" w:lineRule="auto"/>
        <w:rPr>
          <w:b w:val="1"/>
          <w:bCs w:val="1"/>
          <w:color w:val="000000"/>
          <w:sz w:val="26"/>
          <w:szCs w:val="26"/>
        </w:rPr>
      </w:pPr>
      <w:bookmarkStart w:colFirst="0" w:colLast="0" w:name="_s96ebcr4sdks" w:id="2430"/>
      <w:bookmarkEnd w:id="2430"/>
      <w:r w:rsidDel="00000000" w:rsidR="00000000" w:rsidRPr="00000000">
        <w:rPr>
          <w:b w:val="1"/>
          <w:bCs w:val="1"/>
          <w:color w:val="000000"/>
          <w:sz w:val="26"/>
          <w:szCs w:val="26"/>
          <w:rtl w:val="0"/>
        </w:rPr>
        <w:t xml:space="preserve">Spousal Rights</w:t>
      </w:r>
    </w:p>
    <w:p w:rsidR="00000000" w:rsidDel="00000000" w:rsidP="00000000" w:rsidRDefault="00000000" w:rsidRPr="00000000" w14:paraId="00001541">
      <w:pPr>
        <w:spacing w:after="240" w:before="240" w:lineRule="auto"/>
        <w:rPr/>
      </w:pPr>
      <w:r w:rsidDel="00000000" w:rsidR="00000000" w:rsidRPr="00000000">
        <w:rPr>
          <w:rtl w:val="0"/>
        </w:rPr>
        <w:t xml:space="preserve">May affect the available ownership interest.</w:t>
      </w:r>
    </w:p>
    <w:p w:rsidR="00000000" w:rsidDel="00000000" w:rsidP="00000000" w:rsidRDefault="00000000" w:rsidRPr="00000000" w14:paraId="00001542">
      <w:pPr>
        <w:pStyle w:val="Heading3"/>
        <w:keepNext w:val="0"/>
        <w:keepLines w:val="0"/>
        <w:spacing w:before="280" w:lineRule="auto"/>
        <w:rPr>
          <w:b w:val="1"/>
          <w:bCs w:val="1"/>
          <w:color w:val="000000"/>
          <w:sz w:val="26"/>
          <w:szCs w:val="26"/>
        </w:rPr>
      </w:pPr>
      <w:bookmarkStart w:colFirst="0" w:colLast="0" w:name="_ylfmaocj1bbb" w:id="2431"/>
      <w:bookmarkEnd w:id="2431"/>
      <w:r w:rsidDel="00000000" w:rsidR="00000000" w:rsidRPr="00000000">
        <w:rPr>
          <w:b w:val="1"/>
          <w:bCs w:val="1"/>
          <w:color w:val="000000"/>
          <w:sz w:val="26"/>
          <w:szCs w:val="26"/>
          <w:rtl w:val="0"/>
        </w:rPr>
        <w:t xml:space="preserve">Existing Liens</w:t>
      </w:r>
    </w:p>
    <w:p w:rsidR="00000000" w:rsidDel="00000000" w:rsidP="00000000" w:rsidRDefault="00000000" w:rsidRPr="00000000" w14:paraId="00001543">
      <w:pPr>
        <w:spacing w:after="240" w:before="240" w:lineRule="auto"/>
        <w:rPr/>
      </w:pPr>
      <w:r w:rsidDel="00000000" w:rsidR="00000000" w:rsidRPr="00000000">
        <w:rPr>
          <w:rtl w:val="0"/>
        </w:rPr>
        <w:t xml:space="preserve">Can affect priority.</w:t>
      </w:r>
    </w:p>
    <w:p w:rsidR="00000000" w:rsidDel="00000000" w:rsidP="00000000" w:rsidRDefault="00000000" w:rsidRPr="00000000" w14:paraId="00001544">
      <w:pPr>
        <w:pStyle w:val="Heading3"/>
        <w:keepNext w:val="0"/>
        <w:keepLines w:val="0"/>
        <w:spacing w:before="280" w:lineRule="auto"/>
        <w:rPr>
          <w:b w:val="1"/>
          <w:bCs w:val="1"/>
          <w:color w:val="000000"/>
          <w:sz w:val="26"/>
          <w:szCs w:val="26"/>
        </w:rPr>
      </w:pPr>
      <w:bookmarkStart w:colFirst="0" w:colLast="0" w:name="_a6e59lrkm7" w:id="2432"/>
      <w:bookmarkEnd w:id="2432"/>
      <w:r w:rsidDel="00000000" w:rsidR="00000000" w:rsidRPr="00000000">
        <w:rPr>
          <w:b w:val="1"/>
          <w:bCs w:val="1"/>
          <w:color w:val="000000"/>
          <w:sz w:val="26"/>
          <w:szCs w:val="26"/>
          <w:rtl w:val="0"/>
        </w:rPr>
        <w:t xml:space="preserve">Mortgage Rights</w:t>
      </w:r>
    </w:p>
    <w:p w:rsidR="00000000" w:rsidDel="00000000" w:rsidP="00000000" w:rsidRDefault="00000000" w:rsidRPr="00000000" w14:paraId="00001545">
      <w:pPr>
        <w:spacing w:after="240" w:before="240" w:lineRule="auto"/>
        <w:rPr/>
      </w:pPr>
      <w:r w:rsidDel="00000000" w:rsidR="00000000" w:rsidRPr="00000000">
        <w:rPr>
          <w:rtl w:val="0"/>
        </w:rPr>
        <w:t xml:space="preserve">Must be considered.</w:t>
      </w:r>
    </w:p>
    <w:p w:rsidR="00000000" w:rsidDel="00000000" w:rsidP="00000000" w:rsidRDefault="00000000" w:rsidRPr="00000000" w14:paraId="00001546">
      <w:pPr>
        <w:pStyle w:val="Heading3"/>
        <w:keepNext w:val="0"/>
        <w:keepLines w:val="0"/>
        <w:spacing w:before="280" w:lineRule="auto"/>
        <w:rPr>
          <w:b w:val="1"/>
          <w:bCs w:val="1"/>
          <w:color w:val="000000"/>
          <w:sz w:val="26"/>
          <w:szCs w:val="26"/>
        </w:rPr>
      </w:pPr>
      <w:bookmarkStart w:colFirst="0" w:colLast="0" w:name="_1h0p5lep7knv" w:id="2433"/>
      <w:bookmarkEnd w:id="2433"/>
      <w:r w:rsidDel="00000000" w:rsidR="00000000" w:rsidRPr="00000000">
        <w:rPr>
          <w:b w:val="1"/>
          <w:bCs w:val="1"/>
          <w:color w:val="000000"/>
          <w:sz w:val="26"/>
          <w:szCs w:val="26"/>
          <w:rtl w:val="0"/>
        </w:rPr>
        <w:t xml:space="preserve">Judicial Sale</w:t>
      </w:r>
    </w:p>
    <w:p w:rsidR="00000000" w:rsidDel="00000000" w:rsidP="00000000" w:rsidRDefault="00000000" w:rsidRPr="00000000" w14:paraId="00001547">
      <w:pPr>
        <w:spacing w:after="240" w:before="240" w:lineRule="auto"/>
        <w:rPr/>
      </w:pPr>
      <w:r w:rsidDel="00000000" w:rsidR="00000000" w:rsidRPr="00000000">
        <w:rPr>
          <w:rtl w:val="0"/>
        </w:rPr>
        <w:t xml:space="preserve">May be available under applicable enforcement procedures.</w:t>
      </w:r>
    </w:p>
    <w:p w:rsidR="00000000" w:rsidDel="00000000" w:rsidP="00000000" w:rsidRDefault="00000000" w:rsidRPr="00000000" w14:paraId="00001548">
      <w:pPr>
        <w:pStyle w:val="Heading3"/>
        <w:keepNext w:val="0"/>
        <w:keepLines w:val="0"/>
        <w:spacing w:before="280" w:lineRule="auto"/>
        <w:rPr>
          <w:b w:val="1"/>
          <w:bCs w:val="1"/>
          <w:color w:val="000000"/>
          <w:sz w:val="26"/>
          <w:szCs w:val="26"/>
        </w:rPr>
      </w:pPr>
      <w:bookmarkStart w:colFirst="0" w:colLast="0" w:name="_vm43kavecma9" w:id="2434"/>
      <w:bookmarkEnd w:id="2434"/>
      <w:r w:rsidDel="00000000" w:rsidR="00000000" w:rsidRPr="00000000">
        <w:rPr>
          <w:b w:val="1"/>
          <w:bCs w:val="1"/>
          <w:color w:val="000000"/>
          <w:sz w:val="26"/>
          <w:szCs w:val="26"/>
          <w:rtl w:val="0"/>
        </w:rPr>
        <w:t xml:space="preserve">Recovery</w:t>
      </w:r>
    </w:p>
    <w:p w:rsidR="00000000" w:rsidDel="00000000" w:rsidP="00000000" w:rsidRDefault="00000000" w:rsidRPr="00000000" w14:paraId="00001549">
      <w:pPr>
        <w:spacing w:after="240" w:before="240" w:lineRule="auto"/>
        <w:rPr/>
      </w:pPr>
      <w:r w:rsidDel="00000000" w:rsidR="00000000" w:rsidRPr="00000000">
        <w:rPr>
          <w:rtl w:val="0"/>
        </w:rPr>
        <w:t xml:space="preserve">Depends on court orders and asset value.</w:t>
      </w:r>
    </w:p>
    <w:p w:rsidR="00000000" w:rsidDel="00000000" w:rsidP="00000000" w:rsidRDefault="00000000" w:rsidRPr="00000000" w14:paraId="0000154A">
      <w:pPr>
        <w:spacing w:after="240" w:before="240" w:lineRule="auto"/>
        <w:rPr>
          <w:b w:val="1"/>
          <w:bCs w:val="1"/>
        </w:rPr>
      </w:pPr>
      <w:r w:rsidDel="00000000" w:rsidR="00000000" w:rsidRPr="00000000">
        <w:rPr>
          <w:b w:val="1"/>
          <w:bCs w:val="1"/>
          <w:rtl w:val="0"/>
        </w:rPr>
        <w:t xml:space="preserve">A foreign arbitral award does not automatically transfer title to Brazilian real estate or eliminate Brazilian property-registration requirements.</w:t>
      </w:r>
    </w:p>
    <w:p w:rsidR="00000000" w:rsidDel="00000000" w:rsidP="00000000" w:rsidRDefault="00000000" w:rsidRPr="00000000" w14:paraId="0000154B">
      <w:pPr>
        <w:spacing w:after="240" w:before="240" w:lineRule="auto"/>
        <w:rPr>
          <w:b w:val="1"/>
          <w:bCs w:val="1"/>
        </w:rPr>
      </w:pPr>
      <w:r w:rsidDel="00000000" w:rsidR="00000000" w:rsidRPr="00000000">
        <w:rPr>
          <w:b w:val="1"/>
          <w:bCs w:val="1"/>
          <w:rtl w:val="0"/>
        </w:rPr>
        <w:t xml:space="preserve">[Assess Real Estate Enforcement in Brazil]</w:t>
      </w:r>
    </w:p>
    <w:p w:rsidR="00000000" w:rsidDel="00000000" w:rsidP="00000000" w:rsidRDefault="00000000" w:rsidRPr="00000000" w14:paraId="00001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D">
      <w:pPr>
        <w:pStyle w:val="Heading2"/>
        <w:keepNext w:val="0"/>
        <w:keepLines w:val="0"/>
        <w:spacing w:after="80" w:lineRule="auto"/>
        <w:rPr>
          <w:b w:val="1"/>
          <w:bCs w:val="1"/>
          <w:sz w:val="34"/>
          <w:szCs w:val="34"/>
        </w:rPr>
      </w:pPr>
      <w:bookmarkStart w:colFirst="0" w:colLast="0" w:name="_vqcjpvscl4mc" w:id="2435"/>
      <w:bookmarkEnd w:id="2435"/>
      <w:r w:rsidDel="00000000" w:rsidR="00000000" w:rsidRPr="00000000">
        <w:rPr>
          <w:b w:val="1"/>
          <w:bCs w:val="1"/>
          <w:sz w:val="34"/>
          <w:szCs w:val="34"/>
          <w:rtl w:val="0"/>
        </w:rPr>
        <w:t xml:space="preserve">ASSET RECOVERY AFTER STJ HOMOLOGATION</w:t>
      </w:r>
    </w:p>
    <w:p w:rsidR="00000000" w:rsidDel="00000000" w:rsidP="00000000" w:rsidRDefault="00000000" w:rsidRPr="00000000" w14:paraId="0000154E">
      <w:pPr>
        <w:pStyle w:val="Heading1"/>
        <w:keepNext w:val="0"/>
        <w:keepLines w:val="0"/>
        <w:spacing w:before="480" w:lineRule="auto"/>
        <w:rPr>
          <w:b w:val="1"/>
          <w:bCs w:val="1"/>
          <w:sz w:val="46"/>
          <w:szCs w:val="46"/>
        </w:rPr>
      </w:pPr>
      <w:bookmarkStart w:colFirst="0" w:colLast="0" w:name="_3hhf559hjlzw" w:id="2436"/>
      <w:bookmarkEnd w:id="2436"/>
      <w:r w:rsidDel="00000000" w:rsidR="00000000" w:rsidRPr="00000000">
        <w:rPr>
          <w:b w:val="1"/>
          <w:bCs w:val="1"/>
          <w:sz w:val="46"/>
          <w:szCs w:val="46"/>
          <w:rtl w:val="0"/>
        </w:rPr>
        <w:t xml:space="preserve">From Recognition to Collection</w:t>
      </w:r>
    </w:p>
    <w:p w:rsidR="00000000" w:rsidDel="00000000" w:rsidP="00000000" w:rsidRDefault="00000000" w:rsidRPr="00000000" w14:paraId="0000154F">
      <w:pPr>
        <w:spacing w:after="240" w:before="240" w:lineRule="auto"/>
        <w:rPr/>
      </w:pPr>
      <w:r w:rsidDel="00000000" w:rsidR="00000000" w:rsidRPr="00000000">
        <w:rPr>
          <w:rtl w:val="0"/>
        </w:rPr>
        <w:t xml:space="preserve">Recognition may be the first step in a wider recovery strategy.</w:t>
      </w:r>
    </w:p>
    <w:p w:rsidR="00000000" w:rsidDel="00000000" w:rsidP="00000000" w:rsidRDefault="00000000" w:rsidRPr="00000000" w14:paraId="00001550">
      <w:pPr>
        <w:pStyle w:val="Heading3"/>
        <w:keepNext w:val="0"/>
        <w:keepLines w:val="0"/>
        <w:spacing w:before="280" w:lineRule="auto"/>
        <w:rPr>
          <w:b w:val="1"/>
          <w:bCs w:val="1"/>
          <w:color w:val="000000"/>
          <w:sz w:val="26"/>
          <w:szCs w:val="26"/>
        </w:rPr>
      </w:pPr>
      <w:bookmarkStart w:colFirst="0" w:colLast="0" w:name="_61krfwnhulc" w:id="2437"/>
      <w:bookmarkEnd w:id="2437"/>
      <w:r w:rsidDel="00000000" w:rsidR="00000000" w:rsidRPr="00000000">
        <w:rPr>
          <w:b w:val="1"/>
          <w:bCs w:val="1"/>
          <w:color w:val="000000"/>
          <w:sz w:val="26"/>
          <w:szCs w:val="26"/>
          <w:rtl w:val="0"/>
        </w:rPr>
        <w:t xml:space="preserve">Identify the Debtor</w:t>
      </w:r>
    </w:p>
    <w:p w:rsidR="00000000" w:rsidDel="00000000" w:rsidP="00000000" w:rsidRDefault="00000000" w:rsidRPr="00000000" w14:paraId="00001551">
      <w:pPr>
        <w:spacing w:after="240" w:before="240" w:lineRule="auto"/>
        <w:rPr/>
      </w:pPr>
      <w:r w:rsidDel="00000000" w:rsidR="00000000" w:rsidRPr="00000000">
        <w:rPr>
          <w:rtl w:val="0"/>
        </w:rPr>
        <w:t xml:space="preserve">Confirm the legally liable person or company.</w:t>
      </w:r>
    </w:p>
    <w:p w:rsidR="00000000" w:rsidDel="00000000" w:rsidP="00000000" w:rsidRDefault="00000000" w:rsidRPr="00000000" w14:paraId="00001552">
      <w:pPr>
        <w:pStyle w:val="Heading3"/>
        <w:keepNext w:val="0"/>
        <w:keepLines w:val="0"/>
        <w:spacing w:before="280" w:lineRule="auto"/>
        <w:rPr>
          <w:b w:val="1"/>
          <w:bCs w:val="1"/>
          <w:color w:val="000000"/>
          <w:sz w:val="26"/>
          <w:szCs w:val="26"/>
        </w:rPr>
      </w:pPr>
      <w:bookmarkStart w:colFirst="0" w:colLast="0" w:name="_dsnp6bsjwvcl" w:id="2438"/>
      <w:bookmarkEnd w:id="2438"/>
      <w:r w:rsidDel="00000000" w:rsidR="00000000" w:rsidRPr="00000000">
        <w:rPr>
          <w:b w:val="1"/>
          <w:bCs w:val="1"/>
          <w:color w:val="000000"/>
          <w:sz w:val="26"/>
          <w:szCs w:val="26"/>
          <w:rtl w:val="0"/>
        </w:rPr>
        <w:t xml:space="preserve">Review the Award</w:t>
      </w:r>
    </w:p>
    <w:p w:rsidR="00000000" w:rsidDel="00000000" w:rsidP="00000000" w:rsidRDefault="00000000" w:rsidRPr="00000000" w14:paraId="00001553">
      <w:pPr>
        <w:spacing w:after="240" w:before="240" w:lineRule="auto"/>
        <w:rPr/>
      </w:pPr>
      <w:r w:rsidDel="00000000" w:rsidR="00000000" w:rsidRPr="00000000">
        <w:rPr>
          <w:rtl w:val="0"/>
        </w:rPr>
        <w:t xml:space="preserve">Determine the exact enforceable obligation.</w:t>
      </w:r>
    </w:p>
    <w:p w:rsidR="00000000" w:rsidDel="00000000" w:rsidP="00000000" w:rsidRDefault="00000000" w:rsidRPr="00000000" w14:paraId="00001554">
      <w:pPr>
        <w:pStyle w:val="Heading3"/>
        <w:keepNext w:val="0"/>
        <w:keepLines w:val="0"/>
        <w:spacing w:before="280" w:lineRule="auto"/>
        <w:rPr>
          <w:b w:val="1"/>
          <w:bCs w:val="1"/>
          <w:color w:val="000000"/>
          <w:sz w:val="26"/>
          <w:szCs w:val="26"/>
        </w:rPr>
      </w:pPr>
      <w:bookmarkStart w:colFirst="0" w:colLast="0" w:name="_ovov7awgcxr" w:id="2439"/>
      <w:bookmarkEnd w:id="2439"/>
      <w:r w:rsidDel="00000000" w:rsidR="00000000" w:rsidRPr="00000000">
        <w:rPr>
          <w:b w:val="1"/>
          <w:bCs w:val="1"/>
          <w:color w:val="000000"/>
          <w:sz w:val="26"/>
          <w:szCs w:val="26"/>
          <w:rtl w:val="0"/>
        </w:rPr>
        <w:t xml:space="preserve">Assess Available Assets</w:t>
      </w:r>
    </w:p>
    <w:p w:rsidR="00000000" w:rsidDel="00000000" w:rsidP="00000000" w:rsidRDefault="00000000" w:rsidRPr="00000000" w14:paraId="00001555">
      <w:pPr>
        <w:spacing w:after="240" w:before="240" w:lineRule="auto"/>
        <w:rPr/>
      </w:pPr>
      <w:r w:rsidDel="00000000" w:rsidR="00000000" w:rsidRPr="00000000">
        <w:rPr>
          <w:rtl w:val="0"/>
        </w:rPr>
        <w:t xml:space="preserve">Identify potential lawful enforcement targets.</w:t>
      </w:r>
    </w:p>
    <w:p w:rsidR="00000000" w:rsidDel="00000000" w:rsidP="00000000" w:rsidRDefault="00000000" w:rsidRPr="00000000" w14:paraId="00001556">
      <w:pPr>
        <w:pStyle w:val="Heading3"/>
        <w:keepNext w:val="0"/>
        <w:keepLines w:val="0"/>
        <w:spacing w:before="280" w:lineRule="auto"/>
        <w:rPr>
          <w:b w:val="1"/>
          <w:bCs w:val="1"/>
          <w:color w:val="000000"/>
          <w:sz w:val="26"/>
          <w:szCs w:val="26"/>
        </w:rPr>
      </w:pPr>
      <w:bookmarkStart w:colFirst="0" w:colLast="0" w:name="_1hz38dp8bqbf" w:id="2440"/>
      <w:bookmarkEnd w:id="2440"/>
      <w:r w:rsidDel="00000000" w:rsidR="00000000" w:rsidRPr="00000000">
        <w:rPr>
          <w:b w:val="1"/>
          <w:bCs w:val="1"/>
          <w:color w:val="000000"/>
          <w:sz w:val="26"/>
          <w:szCs w:val="26"/>
          <w:rtl w:val="0"/>
        </w:rPr>
        <w:t xml:space="preserve">Select the Competent Court</w:t>
      </w:r>
    </w:p>
    <w:p w:rsidR="00000000" w:rsidDel="00000000" w:rsidP="00000000" w:rsidRDefault="00000000" w:rsidRPr="00000000" w14:paraId="00001557">
      <w:pPr>
        <w:spacing w:after="240" w:before="240" w:lineRule="auto"/>
        <w:rPr/>
      </w:pPr>
      <w:r w:rsidDel="00000000" w:rsidR="00000000" w:rsidRPr="00000000">
        <w:rPr>
          <w:rtl w:val="0"/>
        </w:rPr>
        <w:t xml:space="preserve">Follow the applicable procedural framework.</w:t>
      </w:r>
    </w:p>
    <w:p w:rsidR="00000000" w:rsidDel="00000000" w:rsidP="00000000" w:rsidRDefault="00000000" w:rsidRPr="00000000" w14:paraId="00001558">
      <w:pPr>
        <w:pStyle w:val="Heading3"/>
        <w:keepNext w:val="0"/>
        <w:keepLines w:val="0"/>
        <w:spacing w:before="280" w:lineRule="auto"/>
        <w:rPr>
          <w:b w:val="1"/>
          <w:bCs w:val="1"/>
          <w:color w:val="000000"/>
          <w:sz w:val="26"/>
          <w:szCs w:val="26"/>
        </w:rPr>
      </w:pPr>
      <w:bookmarkStart w:colFirst="0" w:colLast="0" w:name="_vkbefw327dnu" w:id="2441"/>
      <w:bookmarkEnd w:id="2441"/>
      <w:r w:rsidDel="00000000" w:rsidR="00000000" w:rsidRPr="00000000">
        <w:rPr>
          <w:b w:val="1"/>
          <w:bCs w:val="1"/>
          <w:color w:val="000000"/>
          <w:sz w:val="26"/>
          <w:szCs w:val="26"/>
          <w:rtl w:val="0"/>
        </w:rPr>
        <w:t xml:space="preserve">File for Enforcement</w:t>
      </w:r>
    </w:p>
    <w:p w:rsidR="00000000" w:rsidDel="00000000" w:rsidP="00000000" w:rsidRDefault="00000000" w:rsidRPr="00000000" w14:paraId="00001559">
      <w:pPr>
        <w:spacing w:after="240" w:before="240" w:lineRule="auto"/>
        <w:rPr/>
      </w:pPr>
      <w:r w:rsidDel="00000000" w:rsidR="00000000" w:rsidRPr="00000000">
        <w:rPr>
          <w:rtl w:val="0"/>
        </w:rPr>
        <w:t xml:space="preserve">Initiate the appropriate proceedings.</w:t>
      </w:r>
    </w:p>
    <w:p w:rsidR="00000000" w:rsidDel="00000000" w:rsidP="00000000" w:rsidRDefault="00000000" w:rsidRPr="00000000" w14:paraId="0000155A">
      <w:pPr>
        <w:pStyle w:val="Heading3"/>
        <w:keepNext w:val="0"/>
        <w:keepLines w:val="0"/>
        <w:spacing w:before="280" w:lineRule="auto"/>
        <w:rPr>
          <w:b w:val="1"/>
          <w:bCs w:val="1"/>
          <w:color w:val="000000"/>
          <w:sz w:val="26"/>
          <w:szCs w:val="26"/>
        </w:rPr>
      </w:pPr>
      <w:bookmarkStart w:colFirst="0" w:colLast="0" w:name="_e61rppjhvfa" w:id="2442"/>
      <w:bookmarkEnd w:id="2442"/>
      <w:r w:rsidDel="00000000" w:rsidR="00000000" w:rsidRPr="00000000">
        <w:rPr>
          <w:b w:val="1"/>
          <w:bCs w:val="1"/>
          <w:color w:val="000000"/>
          <w:sz w:val="26"/>
          <w:szCs w:val="26"/>
          <w:rtl w:val="0"/>
        </w:rPr>
        <w:t xml:space="preserve">Request Judicial Measures</w:t>
      </w:r>
    </w:p>
    <w:p w:rsidR="00000000" w:rsidDel="00000000" w:rsidP="00000000" w:rsidRDefault="00000000" w:rsidRPr="00000000" w14:paraId="0000155B">
      <w:pPr>
        <w:spacing w:after="240" w:before="240" w:lineRule="auto"/>
        <w:rPr/>
      </w:pPr>
      <w:r w:rsidDel="00000000" w:rsidR="00000000" w:rsidRPr="00000000">
        <w:rPr>
          <w:rtl w:val="0"/>
        </w:rPr>
        <w:t xml:space="preserve">Seek legally authorized relief.</w:t>
      </w:r>
    </w:p>
    <w:p w:rsidR="00000000" w:rsidDel="00000000" w:rsidP="00000000" w:rsidRDefault="00000000" w:rsidRPr="00000000" w14:paraId="0000155C">
      <w:pPr>
        <w:pStyle w:val="Heading3"/>
        <w:keepNext w:val="0"/>
        <w:keepLines w:val="0"/>
        <w:spacing w:before="280" w:lineRule="auto"/>
        <w:rPr>
          <w:b w:val="1"/>
          <w:bCs w:val="1"/>
          <w:color w:val="000000"/>
          <w:sz w:val="26"/>
          <w:szCs w:val="26"/>
        </w:rPr>
      </w:pPr>
      <w:bookmarkStart w:colFirst="0" w:colLast="0" w:name="_igm0suppmesx" w:id="2443"/>
      <w:bookmarkEnd w:id="2443"/>
      <w:r w:rsidDel="00000000" w:rsidR="00000000" w:rsidRPr="00000000">
        <w:rPr>
          <w:b w:val="1"/>
          <w:bCs w:val="1"/>
          <w:color w:val="000000"/>
          <w:sz w:val="26"/>
          <w:szCs w:val="26"/>
          <w:rtl w:val="0"/>
        </w:rPr>
        <w:t xml:space="preserve">Address Debtor Defenses</w:t>
      </w:r>
    </w:p>
    <w:p w:rsidR="00000000" w:rsidDel="00000000" w:rsidP="00000000" w:rsidRDefault="00000000" w:rsidRPr="00000000" w14:paraId="0000155D">
      <w:pPr>
        <w:spacing w:after="240" w:before="240" w:lineRule="auto"/>
        <w:rPr/>
      </w:pPr>
      <w:r w:rsidDel="00000000" w:rsidR="00000000" w:rsidRPr="00000000">
        <w:rPr>
          <w:rtl w:val="0"/>
        </w:rPr>
        <w:t xml:space="preserve">Respond to permitted objections.</w:t>
      </w:r>
    </w:p>
    <w:p w:rsidR="00000000" w:rsidDel="00000000" w:rsidP="00000000" w:rsidRDefault="00000000" w:rsidRPr="00000000" w14:paraId="0000155E">
      <w:pPr>
        <w:pStyle w:val="Heading3"/>
        <w:keepNext w:val="0"/>
        <w:keepLines w:val="0"/>
        <w:spacing w:before="280" w:lineRule="auto"/>
        <w:rPr>
          <w:b w:val="1"/>
          <w:bCs w:val="1"/>
          <w:color w:val="000000"/>
          <w:sz w:val="26"/>
          <w:szCs w:val="26"/>
        </w:rPr>
      </w:pPr>
      <w:bookmarkStart w:colFirst="0" w:colLast="0" w:name="_9irdtr3sgnmo" w:id="2444"/>
      <w:bookmarkEnd w:id="2444"/>
      <w:r w:rsidDel="00000000" w:rsidR="00000000" w:rsidRPr="00000000">
        <w:rPr>
          <w:b w:val="1"/>
          <w:bCs w:val="1"/>
          <w:color w:val="000000"/>
          <w:sz w:val="26"/>
          <w:szCs w:val="26"/>
          <w:rtl w:val="0"/>
        </w:rPr>
        <w:t xml:space="preserve">Evaluate Insolvency Risks</w:t>
      </w:r>
    </w:p>
    <w:p w:rsidR="00000000" w:rsidDel="00000000" w:rsidP="00000000" w:rsidRDefault="00000000" w:rsidRPr="00000000" w14:paraId="0000155F">
      <w:pPr>
        <w:spacing w:after="240" w:before="240" w:lineRule="auto"/>
        <w:rPr/>
      </w:pPr>
      <w:r w:rsidDel="00000000" w:rsidR="00000000" w:rsidRPr="00000000">
        <w:rPr>
          <w:rtl w:val="0"/>
        </w:rPr>
        <w:t xml:space="preserve">Consider competing creditors and proceedings.</w:t>
      </w:r>
    </w:p>
    <w:p w:rsidR="00000000" w:rsidDel="00000000" w:rsidP="00000000" w:rsidRDefault="00000000" w:rsidRPr="00000000" w14:paraId="00001560">
      <w:pPr>
        <w:pStyle w:val="Heading3"/>
        <w:keepNext w:val="0"/>
        <w:keepLines w:val="0"/>
        <w:spacing w:before="280" w:lineRule="auto"/>
        <w:rPr>
          <w:b w:val="1"/>
          <w:bCs w:val="1"/>
          <w:color w:val="000000"/>
          <w:sz w:val="26"/>
          <w:szCs w:val="26"/>
        </w:rPr>
      </w:pPr>
      <w:bookmarkStart w:colFirst="0" w:colLast="0" w:name="_damybchffjar" w:id="2445"/>
      <w:bookmarkEnd w:id="2445"/>
      <w:r w:rsidDel="00000000" w:rsidR="00000000" w:rsidRPr="00000000">
        <w:rPr>
          <w:b w:val="1"/>
          <w:bCs w:val="1"/>
          <w:color w:val="000000"/>
          <w:sz w:val="26"/>
          <w:szCs w:val="26"/>
          <w:rtl w:val="0"/>
        </w:rPr>
        <w:t xml:space="preserve">Monitor Recovery</w:t>
      </w:r>
    </w:p>
    <w:p w:rsidR="00000000" w:rsidDel="00000000" w:rsidP="00000000" w:rsidRDefault="00000000" w:rsidRPr="00000000" w14:paraId="00001561">
      <w:pPr>
        <w:spacing w:after="240" w:before="240" w:lineRule="auto"/>
        <w:rPr/>
      </w:pPr>
      <w:r w:rsidDel="00000000" w:rsidR="00000000" w:rsidRPr="00000000">
        <w:rPr>
          <w:rtl w:val="0"/>
        </w:rPr>
        <w:t xml:space="preserve">Track judicial developments.</w:t>
      </w:r>
    </w:p>
    <w:p w:rsidR="00000000" w:rsidDel="00000000" w:rsidP="00000000" w:rsidRDefault="00000000" w:rsidRPr="00000000" w14:paraId="00001562">
      <w:pPr>
        <w:pStyle w:val="Heading3"/>
        <w:keepNext w:val="0"/>
        <w:keepLines w:val="0"/>
        <w:spacing w:before="280" w:lineRule="auto"/>
        <w:rPr>
          <w:b w:val="1"/>
          <w:bCs w:val="1"/>
          <w:color w:val="000000"/>
          <w:sz w:val="26"/>
          <w:szCs w:val="26"/>
        </w:rPr>
      </w:pPr>
      <w:bookmarkStart w:colFirst="0" w:colLast="0" w:name="_dopqkj1hlhmx" w:id="2446"/>
      <w:bookmarkEnd w:id="2446"/>
      <w:r w:rsidDel="00000000" w:rsidR="00000000" w:rsidRPr="00000000">
        <w:rPr>
          <w:b w:val="1"/>
          <w:bCs w:val="1"/>
          <w:color w:val="000000"/>
          <w:sz w:val="26"/>
          <w:szCs w:val="26"/>
          <w:rtl w:val="0"/>
        </w:rPr>
        <w:t xml:space="preserve">Close the Matter</w:t>
      </w:r>
    </w:p>
    <w:p w:rsidR="00000000" w:rsidDel="00000000" w:rsidP="00000000" w:rsidRDefault="00000000" w:rsidRPr="00000000" w14:paraId="00001563">
      <w:pPr>
        <w:spacing w:after="240" w:before="240" w:lineRule="auto"/>
        <w:rPr/>
      </w:pPr>
      <w:r w:rsidDel="00000000" w:rsidR="00000000" w:rsidRPr="00000000">
        <w:rPr>
          <w:rtl w:val="0"/>
        </w:rPr>
        <w:t xml:space="preserve">Complete the applicable legal and financial steps.</w:t>
      </w:r>
    </w:p>
    <w:p w:rsidR="00000000" w:rsidDel="00000000" w:rsidP="00000000" w:rsidRDefault="00000000" w:rsidRPr="00000000" w14:paraId="00001564">
      <w:pPr>
        <w:spacing w:after="240" w:before="240" w:lineRule="auto"/>
        <w:rPr>
          <w:b w:val="1"/>
          <w:bCs w:val="1"/>
        </w:rPr>
      </w:pPr>
      <w:r w:rsidDel="00000000" w:rsidR="00000000" w:rsidRPr="00000000">
        <w:rPr>
          <w:b w:val="1"/>
          <w:bCs w:val="1"/>
          <w:rtl w:val="0"/>
        </w:rPr>
        <w:t xml:space="preserve">Successful recognition and successful recovery are different outcomes.</w:t>
      </w:r>
    </w:p>
    <w:p w:rsidR="00000000" w:rsidDel="00000000" w:rsidP="00000000" w:rsidRDefault="00000000" w:rsidRPr="00000000" w14:paraId="00001565">
      <w:pPr>
        <w:spacing w:after="240" w:before="240" w:lineRule="auto"/>
        <w:rPr>
          <w:b w:val="1"/>
          <w:bCs w:val="1"/>
        </w:rPr>
      </w:pPr>
      <w:r w:rsidDel="00000000" w:rsidR="00000000" w:rsidRPr="00000000">
        <w:rPr>
          <w:b w:val="1"/>
          <w:bCs w:val="1"/>
          <w:rtl w:val="0"/>
        </w:rPr>
        <w:t xml:space="preserve">[Discuss Brazilian Asset Recovery After Arbitration]</w:t>
      </w:r>
    </w:p>
    <w:p w:rsidR="00000000" w:rsidDel="00000000" w:rsidP="00000000" w:rsidRDefault="00000000" w:rsidRPr="00000000" w14:paraId="00001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7">
      <w:pPr>
        <w:pStyle w:val="Heading2"/>
        <w:keepNext w:val="0"/>
        <w:keepLines w:val="0"/>
        <w:spacing w:after="80" w:lineRule="auto"/>
        <w:rPr>
          <w:b w:val="1"/>
          <w:bCs w:val="1"/>
          <w:sz w:val="34"/>
          <w:szCs w:val="34"/>
        </w:rPr>
      </w:pPr>
      <w:bookmarkStart w:colFirst="0" w:colLast="0" w:name="_bzqwfbq3448s" w:id="2447"/>
      <w:bookmarkEnd w:id="2447"/>
      <w:r w:rsidDel="00000000" w:rsidR="00000000" w:rsidRPr="00000000">
        <w:rPr>
          <w:b w:val="1"/>
          <w:bCs w:val="1"/>
          <w:sz w:val="34"/>
          <w:szCs w:val="34"/>
          <w:rtl w:val="0"/>
        </w:rPr>
        <w:t xml:space="preserve">CAN A FOREIGN ARBITRATION AWARD BE ENFORCED WITHOUT ASSETS IN BRAZIL?</w:t>
      </w:r>
    </w:p>
    <w:p w:rsidR="00000000" w:rsidDel="00000000" w:rsidP="00000000" w:rsidRDefault="00000000" w:rsidRPr="00000000" w14:paraId="00001568">
      <w:pPr>
        <w:pStyle w:val="Heading1"/>
        <w:keepNext w:val="0"/>
        <w:keepLines w:val="0"/>
        <w:spacing w:before="480" w:lineRule="auto"/>
        <w:rPr>
          <w:b w:val="1"/>
          <w:bCs w:val="1"/>
          <w:sz w:val="46"/>
          <w:szCs w:val="46"/>
        </w:rPr>
      </w:pPr>
      <w:bookmarkStart w:colFirst="0" w:colLast="0" w:name="_9eh7bwvj8vaf" w:id="2448"/>
      <w:bookmarkEnd w:id="2448"/>
      <w:r w:rsidDel="00000000" w:rsidR="00000000" w:rsidRPr="00000000">
        <w:rPr>
          <w:b w:val="1"/>
          <w:bCs w:val="1"/>
          <w:sz w:val="46"/>
          <w:szCs w:val="46"/>
          <w:rtl w:val="0"/>
        </w:rPr>
        <w:t xml:space="preserve">Practical Enforcement Considerations</w:t>
      </w:r>
    </w:p>
    <w:p w:rsidR="00000000" w:rsidDel="00000000" w:rsidP="00000000" w:rsidRDefault="00000000" w:rsidRPr="00000000" w14:paraId="00001569">
      <w:pPr>
        <w:spacing w:after="240" w:before="240" w:lineRule="auto"/>
        <w:rPr/>
      </w:pPr>
      <w:r w:rsidDel="00000000" w:rsidR="00000000" w:rsidRPr="00000000">
        <w:rPr>
          <w:rtl w:val="0"/>
        </w:rPr>
        <w:t xml:space="preserve">A creditor may consider Brazilian recognition even before locating all potential assets.</w:t>
      </w:r>
    </w:p>
    <w:p w:rsidR="00000000" w:rsidDel="00000000" w:rsidP="00000000" w:rsidRDefault="00000000" w:rsidRPr="00000000" w14:paraId="0000156A">
      <w:pPr>
        <w:pStyle w:val="Heading3"/>
        <w:keepNext w:val="0"/>
        <w:keepLines w:val="0"/>
        <w:spacing w:before="280" w:lineRule="auto"/>
        <w:rPr>
          <w:b w:val="1"/>
          <w:bCs w:val="1"/>
          <w:color w:val="000000"/>
          <w:sz w:val="26"/>
          <w:szCs w:val="26"/>
        </w:rPr>
      </w:pPr>
      <w:bookmarkStart w:colFirst="0" w:colLast="0" w:name="_y1nx82pr003y" w:id="2449"/>
      <w:bookmarkEnd w:id="2449"/>
      <w:r w:rsidDel="00000000" w:rsidR="00000000" w:rsidRPr="00000000">
        <w:rPr>
          <w:b w:val="1"/>
          <w:bCs w:val="1"/>
          <w:color w:val="000000"/>
          <w:sz w:val="26"/>
          <w:szCs w:val="26"/>
          <w:rtl w:val="0"/>
        </w:rPr>
        <w:t xml:space="preserve">Legal Interest</w:t>
      </w:r>
    </w:p>
    <w:p w:rsidR="00000000" w:rsidDel="00000000" w:rsidP="00000000" w:rsidRDefault="00000000" w:rsidRPr="00000000" w14:paraId="0000156B">
      <w:pPr>
        <w:spacing w:after="240" w:before="240" w:lineRule="auto"/>
        <w:rPr/>
      </w:pPr>
      <w:r w:rsidDel="00000000" w:rsidR="00000000" w:rsidRPr="00000000">
        <w:rPr>
          <w:rtl w:val="0"/>
        </w:rPr>
        <w:t xml:space="preserve">Standing and the intended legal effect must be evaluated.</w:t>
      </w:r>
    </w:p>
    <w:p w:rsidR="00000000" w:rsidDel="00000000" w:rsidP="00000000" w:rsidRDefault="00000000" w:rsidRPr="00000000" w14:paraId="0000156C">
      <w:pPr>
        <w:pStyle w:val="Heading3"/>
        <w:keepNext w:val="0"/>
        <w:keepLines w:val="0"/>
        <w:spacing w:before="280" w:lineRule="auto"/>
        <w:rPr>
          <w:b w:val="1"/>
          <w:bCs w:val="1"/>
          <w:color w:val="000000"/>
          <w:sz w:val="26"/>
          <w:szCs w:val="26"/>
        </w:rPr>
      </w:pPr>
      <w:bookmarkStart w:colFirst="0" w:colLast="0" w:name="_jx9s8uoazj2b" w:id="2450"/>
      <w:bookmarkEnd w:id="2450"/>
      <w:r w:rsidDel="00000000" w:rsidR="00000000" w:rsidRPr="00000000">
        <w:rPr>
          <w:b w:val="1"/>
          <w:bCs w:val="1"/>
          <w:color w:val="000000"/>
          <w:sz w:val="26"/>
          <w:szCs w:val="26"/>
          <w:rtl w:val="0"/>
        </w:rPr>
        <w:t xml:space="preserve">Brazilian Debtor</w:t>
      </w:r>
    </w:p>
    <w:p w:rsidR="00000000" w:rsidDel="00000000" w:rsidP="00000000" w:rsidRDefault="00000000" w:rsidRPr="00000000" w14:paraId="0000156D">
      <w:pPr>
        <w:spacing w:after="240" w:before="240" w:lineRule="auto"/>
        <w:rPr/>
      </w:pPr>
      <w:r w:rsidDel="00000000" w:rsidR="00000000" w:rsidRPr="00000000">
        <w:rPr>
          <w:rtl w:val="0"/>
        </w:rPr>
        <w:t xml:space="preserve">May provide a practical connection.</w:t>
      </w:r>
    </w:p>
    <w:p w:rsidR="00000000" w:rsidDel="00000000" w:rsidP="00000000" w:rsidRDefault="00000000" w:rsidRPr="00000000" w14:paraId="0000156E">
      <w:pPr>
        <w:pStyle w:val="Heading3"/>
        <w:keepNext w:val="0"/>
        <w:keepLines w:val="0"/>
        <w:spacing w:before="280" w:lineRule="auto"/>
        <w:rPr>
          <w:b w:val="1"/>
          <w:bCs w:val="1"/>
          <w:color w:val="000000"/>
          <w:sz w:val="26"/>
          <w:szCs w:val="26"/>
        </w:rPr>
      </w:pPr>
      <w:bookmarkStart w:colFirst="0" w:colLast="0" w:name="_ho1gvbnztheb" w:id="2451"/>
      <w:bookmarkEnd w:id="2451"/>
      <w:r w:rsidDel="00000000" w:rsidR="00000000" w:rsidRPr="00000000">
        <w:rPr>
          <w:b w:val="1"/>
          <w:bCs w:val="1"/>
          <w:color w:val="000000"/>
          <w:sz w:val="26"/>
          <w:szCs w:val="26"/>
          <w:rtl w:val="0"/>
        </w:rPr>
        <w:t xml:space="preserve">Known Assets</w:t>
      </w:r>
    </w:p>
    <w:p w:rsidR="00000000" w:rsidDel="00000000" w:rsidP="00000000" w:rsidRDefault="00000000" w:rsidRPr="00000000" w14:paraId="0000156F">
      <w:pPr>
        <w:spacing w:after="240" w:before="240" w:lineRule="auto"/>
        <w:rPr/>
      </w:pPr>
      <w:r w:rsidDel="00000000" w:rsidR="00000000" w:rsidRPr="00000000">
        <w:rPr>
          <w:rtl w:val="0"/>
        </w:rPr>
        <w:t xml:space="preserve">Can inform the strategy.</w:t>
      </w:r>
    </w:p>
    <w:p w:rsidR="00000000" w:rsidDel="00000000" w:rsidP="00000000" w:rsidRDefault="00000000" w:rsidRPr="00000000" w14:paraId="00001570">
      <w:pPr>
        <w:pStyle w:val="Heading3"/>
        <w:keepNext w:val="0"/>
        <w:keepLines w:val="0"/>
        <w:spacing w:before="280" w:lineRule="auto"/>
        <w:rPr>
          <w:b w:val="1"/>
          <w:bCs w:val="1"/>
          <w:color w:val="000000"/>
          <w:sz w:val="26"/>
          <w:szCs w:val="26"/>
        </w:rPr>
      </w:pPr>
      <w:bookmarkStart w:colFirst="0" w:colLast="0" w:name="_x1wdai3i2ljf" w:id="2452"/>
      <w:bookmarkEnd w:id="2452"/>
      <w:r w:rsidDel="00000000" w:rsidR="00000000" w:rsidRPr="00000000">
        <w:rPr>
          <w:b w:val="1"/>
          <w:bCs w:val="1"/>
          <w:color w:val="000000"/>
          <w:sz w:val="26"/>
          <w:szCs w:val="26"/>
          <w:rtl w:val="0"/>
        </w:rPr>
        <w:t xml:space="preserve">Unknown Assets</w:t>
      </w:r>
    </w:p>
    <w:p w:rsidR="00000000" w:rsidDel="00000000" w:rsidP="00000000" w:rsidRDefault="00000000" w:rsidRPr="00000000" w14:paraId="00001571">
      <w:pPr>
        <w:spacing w:after="240" w:before="240" w:lineRule="auto"/>
        <w:rPr/>
      </w:pPr>
      <w:r w:rsidDel="00000000" w:rsidR="00000000" w:rsidRPr="00000000">
        <w:rPr>
          <w:rtl w:val="0"/>
        </w:rPr>
        <w:t xml:space="preserve">May require lawful investigation.</w:t>
      </w:r>
    </w:p>
    <w:p w:rsidR="00000000" w:rsidDel="00000000" w:rsidP="00000000" w:rsidRDefault="00000000" w:rsidRPr="00000000" w14:paraId="00001572">
      <w:pPr>
        <w:pStyle w:val="Heading3"/>
        <w:keepNext w:val="0"/>
        <w:keepLines w:val="0"/>
        <w:spacing w:before="280" w:lineRule="auto"/>
        <w:rPr>
          <w:b w:val="1"/>
          <w:bCs w:val="1"/>
          <w:color w:val="000000"/>
          <w:sz w:val="26"/>
          <w:szCs w:val="26"/>
        </w:rPr>
      </w:pPr>
      <w:bookmarkStart w:colFirst="0" w:colLast="0" w:name="_ox5ad74msqxl" w:id="2453"/>
      <w:bookmarkEnd w:id="2453"/>
      <w:r w:rsidDel="00000000" w:rsidR="00000000" w:rsidRPr="00000000">
        <w:rPr>
          <w:b w:val="1"/>
          <w:bCs w:val="1"/>
          <w:color w:val="000000"/>
          <w:sz w:val="26"/>
          <w:szCs w:val="26"/>
          <w:rtl w:val="0"/>
        </w:rPr>
        <w:t xml:space="preserve">Corporate Presence</w:t>
      </w:r>
    </w:p>
    <w:p w:rsidR="00000000" w:rsidDel="00000000" w:rsidP="00000000" w:rsidRDefault="00000000" w:rsidRPr="00000000" w14:paraId="00001573">
      <w:pPr>
        <w:spacing w:after="240" w:before="240" w:lineRule="auto"/>
        <w:rPr/>
      </w:pPr>
      <w:r w:rsidDel="00000000" w:rsidR="00000000" w:rsidRPr="00000000">
        <w:rPr>
          <w:rtl w:val="0"/>
        </w:rPr>
        <w:t xml:space="preserve">May be relevant.</w:t>
      </w:r>
    </w:p>
    <w:p w:rsidR="00000000" w:rsidDel="00000000" w:rsidP="00000000" w:rsidRDefault="00000000" w:rsidRPr="00000000" w14:paraId="00001574">
      <w:pPr>
        <w:pStyle w:val="Heading3"/>
        <w:keepNext w:val="0"/>
        <w:keepLines w:val="0"/>
        <w:spacing w:before="280" w:lineRule="auto"/>
        <w:rPr>
          <w:b w:val="1"/>
          <w:bCs w:val="1"/>
          <w:color w:val="000000"/>
          <w:sz w:val="26"/>
          <w:szCs w:val="26"/>
        </w:rPr>
      </w:pPr>
      <w:bookmarkStart w:colFirst="0" w:colLast="0" w:name="_gkz6uh5c0fed" w:id="2454"/>
      <w:bookmarkEnd w:id="2454"/>
      <w:r w:rsidDel="00000000" w:rsidR="00000000" w:rsidRPr="00000000">
        <w:rPr>
          <w:b w:val="1"/>
          <w:bCs w:val="1"/>
          <w:color w:val="000000"/>
          <w:sz w:val="26"/>
          <w:szCs w:val="26"/>
          <w:rtl w:val="0"/>
        </w:rPr>
        <w:t xml:space="preserve">Future Recovery</w:t>
      </w:r>
    </w:p>
    <w:p w:rsidR="00000000" w:rsidDel="00000000" w:rsidP="00000000" w:rsidRDefault="00000000" w:rsidRPr="00000000" w14:paraId="00001575">
      <w:pPr>
        <w:spacing w:after="240" w:before="240" w:lineRule="auto"/>
        <w:rPr/>
      </w:pPr>
      <w:r w:rsidDel="00000000" w:rsidR="00000000" w:rsidRPr="00000000">
        <w:rPr>
          <w:rtl w:val="0"/>
        </w:rPr>
        <w:t xml:space="preserve">Depends on the applicable circumstances.</w:t>
      </w:r>
    </w:p>
    <w:p w:rsidR="00000000" w:rsidDel="00000000" w:rsidP="00000000" w:rsidRDefault="00000000" w:rsidRPr="00000000" w14:paraId="00001576">
      <w:pPr>
        <w:pStyle w:val="Heading3"/>
        <w:keepNext w:val="0"/>
        <w:keepLines w:val="0"/>
        <w:spacing w:before="280" w:lineRule="auto"/>
        <w:rPr>
          <w:b w:val="1"/>
          <w:bCs w:val="1"/>
          <w:color w:val="000000"/>
          <w:sz w:val="26"/>
          <w:szCs w:val="26"/>
        </w:rPr>
      </w:pPr>
      <w:bookmarkStart w:colFirst="0" w:colLast="0" w:name="_rp46psaf90b" w:id="2455"/>
      <w:bookmarkEnd w:id="2455"/>
      <w:r w:rsidDel="00000000" w:rsidR="00000000" w:rsidRPr="00000000">
        <w:rPr>
          <w:b w:val="1"/>
          <w:bCs w:val="1"/>
          <w:color w:val="000000"/>
          <w:sz w:val="26"/>
          <w:szCs w:val="26"/>
          <w:rtl w:val="0"/>
        </w:rPr>
        <w:t xml:space="preserve">Cost-Benefit Assessment</w:t>
      </w:r>
    </w:p>
    <w:p w:rsidR="00000000" w:rsidDel="00000000" w:rsidP="00000000" w:rsidRDefault="00000000" w:rsidRPr="00000000" w14:paraId="00001577">
      <w:pPr>
        <w:spacing w:after="240" w:before="240" w:lineRule="auto"/>
        <w:rPr/>
      </w:pPr>
      <w:r w:rsidDel="00000000" w:rsidR="00000000" w:rsidRPr="00000000">
        <w:rPr>
          <w:rtl w:val="0"/>
        </w:rPr>
        <w:t xml:space="preserve">Recognition expenses should be compared with recovery prospects.</w:t>
      </w:r>
    </w:p>
    <w:p w:rsidR="00000000" w:rsidDel="00000000" w:rsidP="00000000" w:rsidRDefault="00000000" w:rsidRPr="00000000" w14:paraId="00001578">
      <w:pPr>
        <w:pStyle w:val="Heading3"/>
        <w:keepNext w:val="0"/>
        <w:keepLines w:val="0"/>
        <w:spacing w:before="280" w:lineRule="auto"/>
        <w:rPr>
          <w:b w:val="1"/>
          <w:bCs w:val="1"/>
          <w:color w:val="000000"/>
          <w:sz w:val="26"/>
          <w:szCs w:val="26"/>
        </w:rPr>
      </w:pPr>
      <w:bookmarkStart w:colFirst="0" w:colLast="0" w:name="_p2elifi2skui" w:id="2456"/>
      <w:bookmarkEnd w:id="2456"/>
      <w:r w:rsidDel="00000000" w:rsidR="00000000" w:rsidRPr="00000000">
        <w:rPr>
          <w:b w:val="1"/>
          <w:bCs w:val="1"/>
          <w:color w:val="000000"/>
          <w:sz w:val="26"/>
          <w:szCs w:val="26"/>
          <w:rtl w:val="0"/>
        </w:rPr>
        <w:t xml:space="preserve">Other Jurisdictions</w:t>
      </w:r>
    </w:p>
    <w:p w:rsidR="00000000" w:rsidDel="00000000" w:rsidP="00000000" w:rsidRDefault="00000000" w:rsidRPr="00000000" w14:paraId="00001579">
      <w:pPr>
        <w:spacing w:after="240" w:before="240" w:lineRule="auto"/>
        <w:rPr/>
      </w:pPr>
      <w:r w:rsidDel="00000000" w:rsidR="00000000" w:rsidRPr="00000000">
        <w:rPr>
          <w:rtl w:val="0"/>
        </w:rPr>
        <w:t xml:space="preserve">Parallel international enforcement may be relevant.</w:t>
      </w:r>
    </w:p>
    <w:p w:rsidR="00000000" w:rsidDel="00000000" w:rsidP="00000000" w:rsidRDefault="00000000" w:rsidRPr="00000000" w14:paraId="0000157A">
      <w:pPr>
        <w:spacing w:after="240" w:before="240" w:lineRule="auto"/>
        <w:rPr>
          <w:b w:val="1"/>
          <w:bCs w:val="1"/>
        </w:rPr>
      </w:pPr>
      <w:r w:rsidDel="00000000" w:rsidR="00000000" w:rsidRPr="00000000">
        <w:rPr>
          <w:b w:val="1"/>
          <w:bCs w:val="1"/>
          <w:rtl w:val="0"/>
        </w:rPr>
        <w:t xml:space="preserve">An award can be legally recognized without necessarily producing immediate financial recovery.</w:t>
      </w:r>
    </w:p>
    <w:p w:rsidR="00000000" w:rsidDel="00000000" w:rsidP="00000000" w:rsidRDefault="00000000" w:rsidRPr="00000000" w14:paraId="0000157B">
      <w:pPr>
        <w:spacing w:after="240" w:before="240" w:lineRule="auto"/>
        <w:rPr>
          <w:b w:val="1"/>
          <w:bCs w:val="1"/>
        </w:rPr>
      </w:pPr>
      <w:r w:rsidDel="00000000" w:rsidR="00000000" w:rsidRPr="00000000">
        <w:rPr>
          <w:b w:val="1"/>
          <w:bCs w:val="1"/>
          <w:rtl w:val="0"/>
        </w:rPr>
        <w:t xml:space="preserve">[Evaluate Whether Enforcement in Brazil Is Commercially Viable]</w:t>
      </w:r>
    </w:p>
    <w:p w:rsidR="00000000" w:rsidDel="00000000" w:rsidP="00000000" w:rsidRDefault="00000000" w:rsidRPr="00000000" w14:paraId="00001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D">
      <w:pPr>
        <w:pStyle w:val="Heading2"/>
        <w:keepNext w:val="0"/>
        <w:keepLines w:val="0"/>
        <w:spacing w:after="80" w:lineRule="auto"/>
        <w:rPr>
          <w:b w:val="1"/>
          <w:bCs w:val="1"/>
          <w:sz w:val="34"/>
          <w:szCs w:val="34"/>
        </w:rPr>
      </w:pPr>
      <w:bookmarkStart w:colFirst="0" w:colLast="0" w:name="_ssesizl6ukwk" w:id="2457"/>
      <w:bookmarkEnd w:id="2457"/>
      <w:r w:rsidDel="00000000" w:rsidR="00000000" w:rsidRPr="00000000">
        <w:rPr>
          <w:b w:val="1"/>
          <w:bCs w:val="1"/>
          <w:sz w:val="34"/>
          <w:szCs w:val="34"/>
          <w:rtl w:val="0"/>
        </w:rPr>
        <w:t xml:space="preserve">DEFENDING AGAINST RECOGNITION OF A FOREIGN ARBITRAL AWARD</w:t>
      </w:r>
    </w:p>
    <w:p w:rsidR="00000000" w:rsidDel="00000000" w:rsidP="00000000" w:rsidRDefault="00000000" w:rsidRPr="00000000" w14:paraId="0000157E">
      <w:pPr>
        <w:pStyle w:val="Heading1"/>
        <w:keepNext w:val="0"/>
        <w:keepLines w:val="0"/>
        <w:spacing w:before="480" w:lineRule="auto"/>
        <w:rPr>
          <w:b w:val="1"/>
          <w:bCs w:val="1"/>
          <w:sz w:val="46"/>
          <w:szCs w:val="46"/>
        </w:rPr>
      </w:pPr>
      <w:bookmarkStart w:colFirst="0" w:colLast="0" w:name="_xn02jglxlsv1" w:id="2458"/>
      <w:bookmarkEnd w:id="2458"/>
      <w:r w:rsidDel="00000000" w:rsidR="00000000" w:rsidRPr="00000000">
        <w:rPr>
          <w:b w:val="1"/>
          <w:bCs w:val="1"/>
          <w:sz w:val="46"/>
          <w:szCs w:val="46"/>
          <w:rtl w:val="0"/>
        </w:rPr>
        <w:t xml:space="preserve">Representation for Award Debtors</w:t>
      </w:r>
    </w:p>
    <w:p w:rsidR="00000000" w:rsidDel="00000000" w:rsidP="00000000" w:rsidRDefault="00000000" w:rsidRPr="00000000" w14:paraId="0000157F">
      <w:pPr>
        <w:spacing w:after="240" w:before="240" w:lineRule="auto"/>
        <w:rPr/>
      </w:pPr>
      <w:r w:rsidDel="00000000" w:rsidR="00000000" w:rsidRPr="00000000">
        <w:rPr>
          <w:rtl w:val="0"/>
        </w:rPr>
        <w:t xml:space="preserve">Brazilian companies and individuals may need to respond to an STJ homologation request.</w:t>
      </w:r>
    </w:p>
    <w:p w:rsidR="00000000" w:rsidDel="00000000" w:rsidP="00000000" w:rsidRDefault="00000000" w:rsidRPr="00000000" w14:paraId="00001580">
      <w:pPr>
        <w:pStyle w:val="Heading3"/>
        <w:keepNext w:val="0"/>
        <w:keepLines w:val="0"/>
        <w:spacing w:before="280" w:lineRule="auto"/>
        <w:rPr>
          <w:b w:val="1"/>
          <w:bCs w:val="1"/>
          <w:color w:val="000000"/>
          <w:sz w:val="26"/>
          <w:szCs w:val="26"/>
        </w:rPr>
      </w:pPr>
      <w:bookmarkStart w:colFirst="0" w:colLast="0" w:name="_t69c62c1jnzs" w:id="2459"/>
      <w:bookmarkEnd w:id="2459"/>
      <w:r w:rsidDel="00000000" w:rsidR="00000000" w:rsidRPr="00000000">
        <w:rPr>
          <w:b w:val="1"/>
          <w:bCs w:val="1"/>
          <w:color w:val="000000"/>
          <w:sz w:val="26"/>
          <w:szCs w:val="26"/>
          <w:rtl w:val="0"/>
        </w:rPr>
        <w:t xml:space="preserve">Arbitration Agreement</w:t>
      </w:r>
    </w:p>
    <w:p w:rsidR="00000000" w:rsidDel="00000000" w:rsidP="00000000" w:rsidRDefault="00000000" w:rsidRPr="00000000" w14:paraId="00001581">
      <w:pPr>
        <w:spacing w:after="240" w:before="240" w:lineRule="auto"/>
        <w:rPr/>
      </w:pPr>
      <w:r w:rsidDel="00000000" w:rsidR="00000000" w:rsidRPr="00000000">
        <w:rPr>
          <w:rtl w:val="0"/>
        </w:rPr>
        <w:t xml:space="preserve">Assess validity and binding effect.</w:t>
      </w:r>
    </w:p>
    <w:p w:rsidR="00000000" w:rsidDel="00000000" w:rsidP="00000000" w:rsidRDefault="00000000" w:rsidRPr="00000000" w14:paraId="00001582">
      <w:pPr>
        <w:pStyle w:val="Heading3"/>
        <w:keepNext w:val="0"/>
        <w:keepLines w:val="0"/>
        <w:spacing w:before="280" w:lineRule="auto"/>
        <w:rPr>
          <w:b w:val="1"/>
          <w:bCs w:val="1"/>
          <w:color w:val="000000"/>
          <w:sz w:val="26"/>
          <w:szCs w:val="26"/>
        </w:rPr>
      </w:pPr>
      <w:bookmarkStart w:colFirst="0" w:colLast="0" w:name="_wswe0qd9msjk" w:id="2460"/>
      <w:bookmarkEnd w:id="2460"/>
      <w:r w:rsidDel="00000000" w:rsidR="00000000" w:rsidRPr="00000000">
        <w:rPr>
          <w:b w:val="1"/>
          <w:bCs w:val="1"/>
          <w:color w:val="000000"/>
          <w:sz w:val="26"/>
          <w:szCs w:val="26"/>
          <w:rtl w:val="0"/>
        </w:rPr>
        <w:t xml:space="preserve">Capacity</w:t>
      </w:r>
    </w:p>
    <w:p w:rsidR="00000000" w:rsidDel="00000000" w:rsidP="00000000" w:rsidRDefault="00000000" w:rsidRPr="00000000" w14:paraId="00001583">
      <w:pPr>
        <w:spacing w:after="240" w:before="240" w:lineRule="auto"/>
        <w:rPr/>
      </w:pPr>
      <w:r w:rsidDel="00000000" w:rsidR="00000000" w:rsidRPr="00000000">
        <w:rPr>
          <w:rtl w:val="0"/>
        </w:rPr>
        <w:t xml:space="preserve">Review the parties' legal capacity.</w:t>
      </w:r>
    </w:p>
    <w:p w:rsidR="00000000" w:rsidDel="00000000" w:rsidP="00000000" w:rsidRDefault="00000000" w:rsidRPr="00000000" w14:paraId="00001584">
      <w:pPr>
        <w:pStyle w:val="Heading3"/>
        <w:keepNext w:val="0"/>
        <w:keepLines w:val="0"/>
        <w:spacing w:before="280" w:lineRule="auto"/>
        <w:rPr>
          <w:b w:val="1"/>
          <w:bCs w:val="1"/>
          <w:color w:val="000000"/>
          <w:sz w:val="26"/>
          <w:szCs w:val="26"/>
        </w:rPr>
      </w:pPr>
      <w:bookmarkStart w:colFirst="0" w:colLast="0" w:name="_6m0dieso1pt8" w:id="2461"/>
      <w:bookmarkEnd w:id="2461"/>
      <w:r w:rsidDel="00000000" w:rsidR="00000000" w:rsidRPr="00000000">
        <w:rPr>
          <w:b w:val="1"/>
          <w:bCs w:val="1"/>
          <w:color w:val="000000"/>
          <w:sz w:val="26"/>
          <w:szCs w:val="26"/>
          <w:rtl w:val="0"/>
        </w:rPr>
        <w:t xml:space="preserve">Notice</w:t>
      </w:r>
    </w:p>
    <w:p w:rsidR="00000000" w:rsidDel="00000000" w:rsidP="00000000" w:rsidRDefault="00000000" w:rsidRPr="00000000" w14:paraId="00001585">
      <w:pPr>
        <w:spacing w:after="240" w:before="240" w:lineRule="auto"/>
        <w:rPr/>
      </w:pPr>
      <w:r w:rsidDel="00000000" w:rsidR="00000000" w:rsidRPr="00000000">
        <w:rPr>
          <w:rtl w:val="0"/>
        </w:rPr>
        <w:t xml:space="preserve">Examine service and notification.</w:t>
      </w:r>
    </w:p>
    <w:p w:rsidR="00000000" w:rsidDel="00000000" w:rsidP="00000000" w:rsidRDefault="00000000" w:rsidRPr="00000000" w14:paraId="00001586">
      <w:pPr>
        <w:pStyle w:val="Heading3"/>
        <w:keepNext w:val="0"/>
        <w:keepLines w:val="0"/>
        <w:spacing w:before="280" w:lineRule="auto"/>
        <w:rPr>
          <w:b w:val="1"/>
          <w:bCs w:val="1"/>
          <w:color w:val="000000"/>
          <w:sz w:val="26"/>
          <w:szCs w:val="26"/>
        </w:rPr>
      </w:pPr>
      <w:bookmarkStart w:colFirst="0" w:colLast="0" w:name="_yi84yvqqmyk1" w:id="2462"/>
      <w:bookmarkEnd w:id="2462"/>
      <w:r w:rsidDel="00000000" w:rsidR="00000000" w:rsidRPr="00000000">
        <w:rPr>
          <w:b w:val="1"/>
          <w:bCs w:val="1"/>
          <w:color w:val="000000"/>
          <w:sz w:val="26"/>
          <w:szCs w:val="26"/>
          <w:rtl w:val="0"/>
        </w:rPr>
        <w:t xml:space="preserve">Right to Be Heard</w:t>
      </w:r>
    </w:p>
    <w:p w:rsidR="00000000" w:rsidDel="00000000" w:rsidP="00000000" w:rsidRDefault="00000000" w:rsidRPr="00000000" w14:paraId="00001587">
      <w:pPr>
        <w:spacing w:after="240" w:before="240" w:lineRule="auto"/>
        <w:rPr/>
      </w:pPr>
      <w:r w:rsidDel="00000000" w:rsidR="00000000" w:rsidRPr="00000000">
        <w:rPr>
          <w:rtl w:val="0"/>
        </w:rPr>
        <w:t xml:space="preserve">Identify relevant procedural defects.</w:t>
      </w:r>
    </w:p>
    <w:p w:rsidR="00000000" w:rsidDel="00000000" w:rsidP="00000000" w:rsidRDefault="00000000" w:rsidRPr="00000000" w14:paraId="00001588">
      <w:pPr>
        <w:pStyle w:val="Heading3"/>
        <w:keepNext w:val="0"/>
        <w:keepLines w:val="0"/>
        <w:spacing w:before="280" w:lineRule="auto"/>
        <w:rPr>
          <w:b w:val="1"/>
          <w:bCs w:val="1"/>
          <w:color w:val="000000"/>
          <w:sz w:val="26"/>
          <w:szCs w:val="26"/>
        </w:rPr>
      </w:pPr>
      <w:bookmarkStart w:colFirst="0" w:colLast="0" w:name="_3yj0bl1dhd9j" w:id="2463"/>
      <w:bookmarkEnd w:id="2463"/>
      <w:r w:rsidDel="00000000" w:rsidR="00000000" w:rsidRPr="00000000">
        <w:rPr>
          <w:b w:val="1"/>
          <w:bCs w:val="1"/>
          <w:color w:val="000000"/>
          <w:sz w:val="26"/>
          <w:szCs w:val="26"/>
          <w:rtl w:val="0"/>
        </w:rPr>
        <w:t xml:space="preserve">Tribunal Composition</w:t>
      </w:r>
    </w:p>
    <w:p w:rsidR="00000000" w:rsidDel="00000000" w:rsidP="00000000" w:rsidRDefault="00000000" w:rsidRPr="00000000" w14:paraId="00001589">
      <w:pPr>
        <w:spacing w:after="240" w:before="240" w:lineRule="auto"/>
        <w:rPr/>
      </w:pPr>
      <w:r w:rsidDel="00000000" w:rsidR="00000000" w:rsidRPr="00000000">
        <w:rPr>
          <w:rtl w:val="0"/>
        </w:rPr>
        <w:t xml:space="preserve">Review compliance with applicable rules.</w:t>
      </w:r>
    </w:p>
    <w:p w:rsidR="00000000" w:rsidDel="00000000" w:rsidP="00000000" w:rsidRDefault="00000000" w:rsidRPr="00000000" w14:paraId="0000158A">
      <w:pPr>
        <w:pStyle w:val="Heading3"/>
        <w:keepNext w:val="0"/>
        <w:keepLines w:val="0"/>
        <w:spacing w:before="280" w:lineRule="auto"/>
        <w:rPr>
          <w:b w:val="1"/>
          <w:bCs w:val="1"/>
          <w:color w:val="000000"/>
          <w:sz w:val="26"/>
          <w:szCs w:val="26"/>
        </w:rPr>
      </w:pPr>
      <w:bookmarkStart w:colFirst="0" w:colLast="0" w:name="_pom42w8eba3s" w:id="2464"/>
      <w:bookmarkEnd w:id="2464"/>
      <w:r w:rsidDel="00000000" w:rsidR="00000000" w:rsidRPr="00000000">
        <w:rPr>
          <w:b w:val="1"/>
          <w:bCs w:val="1"/>
          <w:color w:val="000000"/>
          <w:sz w:val="26"/>
          <w:szCs w:val="26"/>
          <w:rtl w:val="0"/>
        </w:rPr>
        <w:t xml:space="preserve">Scope of Authority</w:t>
      </w:r>
    </w:p>
    <w:p w:rsidR="00000000" w:rsidDel="00000000" w:rsidP="00000000" w:rsidRDefault="00000000" w:rsidRPr="00000000" w14:paraId="0000158B">
      <w:pPr>
        <w:spacing w:after="240" w:before="240" w:lineRule="auto"/>
        <w:rPr/>
      </w:pPr>
      <w:r w:rsidDel="00000000" w:rsidR="00000000" w:rsidRPr="00000000">
        <w:rPr>
          <w:rtl w:val="0"/>
        </w:rPr>
        <w:t xml:space="preserve">Determine whether the award exceeded the submission.</w:t>
      </w:r>
    </w:p>
    <w:p w:rsidR="00000000" w:rsidDel="00000000" w:rsidP="00000000" w:rsidRDefault="00000000" w:rsidRPr="00000000" w14:paraId="0000158C">
      <w:pPr>
        <w:pStyle w:val="Heading3"/>
        <w:keepNext w:val="0"/>
        <w:keepLines w:val="0"/>
        <w:spacing w:before="280" w:lineRule="auto"/>
        <w:rPr>
          <w:b w:val="1"/>
          <w:bCs w:val="1"/>
          <w:color w:val="000000"/>
          <w:sz w:val="26"/>
          <w:szCs w:val="26"/>
        </w:rPr>
      </w:pPr>
      <w:bookmarkStart w:colFirst="0" w:colLast="0" w:name="_vn2yyzadlkwr" w:id="2465"/>
      <w:bookmarkEnd w:id="2465"/>
      <w:r w:rsidDel="00000000" w:rsidR="00000000" w:rsidRPr="00000000">
        <w:rPr>
          <w:b w:val="1"/>
          <w:bCs w:val="1"/>
          <w:color w:val="000000"/>
          <w:sz w:val="26"/>
          <w:szCs w:val="26"/>
          <w:rtl w:val="0"/>
        </w:rPr>
        <w:t xml:space="preserve">Binding Status</w:t>
      </w:r>
    </w:p>
    <w:p w:rsidR="00000000" w:rsidDel="00000000" w:rsidP="00000000" w:rsidRDefault="00000000" w:rsidRPr="00000000" w14:paraId="0000158D">
      <w:pPr>
        <w:spacing w:after="240" w:before="240" w:lineRule="auto"/>
        <w:rPr/>
      </w:pPr>
      <w:r w:rsidDel="00000000" w:rsidR="00000000" w:rsidRPr="00000000">
        <w:rPr>
          <w:rtl w:val="0"/>
        </w:rPr>
        <w:t xml:space="preserve">Assess suspension or annulment.</w:t>
      </w:r>
    </w:p>
    <w:p w:rsidR="00000000" w:rsidDel="00000000" w:rsidP="00000000" w:rsidRDefault="00000000" w:rsidRPr="00000000" w14:paraId="0000158E">
      <w:pPr>
        <w:pStyle w:val="Heading3"/>
        <w:keepNext w:val="0"/>
        <w:keepLines w:val="0"/>
        <w:spacing w:before="280" w:lineRule="auto"/>
        <w:rPr>
          <w:b w:val="1"/>
          <w:bCs w:val="1"/>
          <w:color w:val="000000"/>
          <w:sz w:val="26"/>
          <w:szCs w:val="26"/>
        </w:rPr>
      </w:pPr>
      <w:bookmarkStart w:colFirst="0" w:colLast="0" w:name="_si1ws6d4p1q9" w:id="2466"/>
      <w:bookmarkEnd w:id="2466"/>
      <w:r w:rsidDel="00000000" w:rsidR="00000000" w:rsidRPr="00000000">
        <w:rPr>
          <w:b w:val="1"/>
          <w:bCs w:val="1"/>
          <w:color w:val="000000"/>
          <w:sz w:val="26"/>
          <w:szCs w:val="26"/>
          <w:rtl w:val="0"/>
        </w:rPr>
        <w:t xml:space="preserve">Arbitrability</w:t>
      </w:r>
    </w:p>
    <w:p w:rsidR="00000000" w:rsidDel="00000000" w:rsidP="00000000" w:rsidRDefault="00000000" w:rsidRPr="00000000" w14:paraId="0000158F">
      <w:pPr>
        <w:spacing w:after="240" w:before="240" w:lineRule="auto"/>
        <w:rPr/>
      </w:pPr>
      <w:r w:rsidDel="00000000" w:rsidR="00000000" w:rsidRPr="00000000">
        <w:rPr>
          <w:rtl w:val="0"/>
        </w:rPr>
        <w:t xml:space="preserve">Evaluate whether the subject matter could be arbitrated.</w:t>
      </w:r>
    </w:p>
    <w:p w:rsidR="00000000" w:rsidDel="00000000" w:rsidP="00000000" w:rsidRDefault="00000000" w:rsidRPr="00000000" w14:paraId="00001590">
      <w:pPr>
        <w:pStyle w:val="Heading3"/>
        <w:keepNext w:val="0"/>
        <w:keepLines w:val="0"/>
        <w:spacing w:before="280" w:lineRule="auto"/>
        <w:rPr>
          <w:b w:val="1"/>
          <w:bCs w:val="1"/>
          <w:color w:val="000000"/>
          <w:sz w:val="26"/>
          <w:szCs w:val="26"/>
        </w:rPr>
      </w:pPr>
      <w:bookmarkStart w:colFirst="0" w:colLast="0" w:name="_438a8uukfp0a" w:id="2467"/>
      <w:bookmarkEnd w:id="2467"/>
      <w:r w:rsidDel="00000000" w:rsidR="00000000" w:rsidRPr="00000000">
        <w:rPr>
          <w:b w:val="1"/>
          <w:bCs w:val="1"/>
          <w:color w:val="000000"/>
          <w:sz w:val="26"/>
          <w:szCs w:val="26"/>
          <w:rtl w:val="0"/>
        </w:rPr>
        <w:t xml:space="preserve">Public Policy</w:t>
      </w:r>
    </w:p>
    <w:p w:rsidR="00000000" w:rsidDel="00000000" w:rsidP="00000000" w:rsidRDefault="00000000" w:rsidRPr="00000000" w14:paraId="00001591">
      <w:pPr>
        <w:spacing w:after="240" w:before="240" w:lineRule="auto"/>
        <w:rPr/>
      </w:pPr>
      <w:r w:rsidDel="00000000" w:rsidR="00000000" w:rsidRPr="00000000">
        <w:rPr>
          <w:rtl w:val="0"/>
        </w:rPr>
        <w:t xml:space="preserve">Identify any qualifying objection.</w:t>
      </w:r>
    </w:p>
    <w:p w:rsidR="00000000" w:rsidDel="00000000" w:rsidP="00000000" w:rsidRDefault="00000000" w:rsidRPr="00000000" w14:paraId="00001592">
      <w:pPr>
        <w:pStyle w:val="Heading3"/>
        <w:keepNext w:val="0"/>
        <w:keepLines w:val="0"/>
        <w:spacing w:before="280" w:lineRule="auto"/>
        <w:rPr>
          <w:b w:val="1"/>
          <w:bCs w:val="1"/>
          <w:color w:val="000000"/>
          <w:sz w:val="26"/>
          <w:szCs w:val="26"/>
        </w:rPr>
      </w:pPr>
      <w:bookmarkStart w:colFirst="0" w:colLast="0" w:name="_vgcll3im31qp" w:id="2468"/>
      <w:bookmarkEnd w:id="2468"/>
      <w:r w:rsidDel="00000000" w:rsidR="00000000" w:rsidRPr="00000000">
        <w:rPr>
          <w:b w:val="1"/>
          <w:bCs w:val="1"/>
          <w:color w:val="000000"/>
          <w:sz w:val="26"/>
          <w:szCs w:val="26"/>
          <w:rtl w:val="0"/>
        </w:rPr>
        <w:t xml:space="preserve">Procedural Response</w:t>
      </w:r>
    </w:p>
    <w:p w:rsidR="00000000" w:rsidDel="00000000" w:rsidP="00000000" w:rsidRDefault="00000000" w:rsidRPr="00000000" w14:paraId="00001593">
      <w:pPr>
        <w:spacing w:after="240" w:before="240" w:lineRule="auto"/>
        <w:rPr/>
      </w:pPr>
      <w:r w:rsidDel="00000000" w:rsidR="00000000" w:rsidRPr="00000000">
        <w:rPr>
          <w:rtl w:val="0"/>
        </w:rPr>
        <w:t xml:space="preserve">Prepare the appropriate defense within the applicable deadlines.</w:t>
      </w:r>
    </w:p>
    <w:p w:rsidR="00000000" w:rsidDel="00000000" w:rsidP="00000000" w:rsidRDefault="00000000" w:rsidRPr="00000000" w14:paraId="00001594">
      <w:pPr>
        <w:spacing w:after="240" w:before="240" w:lineRule="auto"/>
        <w:rPr>
          <w:b w:val="1"/>
          <w:bCs w:val="1"/>
        </w:rPr>
      </w:pPr>
      <w:r w:rsidDel="00000000" w:rsidR="00000000" w:rsidRPr="00000000">
        <w:rPr>
          <w:b w:val="1"/>
          <w:bCs w:val="1"/>
          <w:rtl w:val="0"/>
        </w:rPr>
        <w:t xml:space="preserve">A recognition defense must be based on legally recognized grounds. General dissatisfaction with the award is insufficient.</w:t>
      </w:r>
    </w:p>
    <w:p w:rsidR="00000000" w:rsidDel="00000000" w:rsidP="00000000" w:rsidRDefault="00000000" w:rsidRPr="00000000" w14:paraId="00001595">
      <w:pPr>
        <w:spacing w:after="240" w:before="240" w:lineRule="auto"/>
        <w:rPr>
          <w:b w:val="1"/>
          <w:bCs w:val="1"/>
        </w:rPr>
      </w:pPr>
      <w:r w:rsidDel="00000000" w:rsidR="00000000" w:rsidRPr="00000000">
        <w:rPr>
          <w:b w:val="1"/>
          <w:bCs w:val="1"/>
          <w:rtl w:val="0"/>
        </w:rPr>
        <w:t xml:space="preserve">[Request Defense Against STJ Homologation]</w:t>
      </w:r>
    </w:p>
    <w:p w:rsidR="00000000" w:rsidDel="00000000" w:rsidP="00000000" w:rsidRDefault="00000000" w:rsidRPr="00000000" w14:paraId="00001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7">
      <w:pPr>
        <w:pStyle w:val="Heading2"/>
        <w:keepNext w:val="0"/>
        <w:keepLines w:val="0"/>
        <w:spacing w:after="80" w:lineRule="auto"/>
        <w:rPr>
          <w:b w:val="1"/>
          <w:bCs w:val="1"/>
          <w:sz w:val="34"/>
          <w:szCs w:val="34"/>
        </w:rPr>
      </w:pPr>
      <w:bookmarkStart w:colFirst="0" w:colLast="0" w:name="_up15jif559ra" w:id="2469"/>
      <w:bookmarkEnd w:id="2469"/>
      <w:r w:rsidDel="00000000" w:rsidR="00000000" w:rsidRPr="00000000">
        <w:rPr>
          <w:b w:val="1"/>
          <w:bCs w:val="1"/>
          <w:sz w:val="34"/>
          <w:szCs w:val="34"/>
          <w:rtl w:val="0"/>
        </w:rPr>
        <w:t xml:space="preserve">WHAT IF THE AWARD HAS BEEN ANNULLED ABROAD?</w:t>
      </w:r>
    </w:p>
    <w:p w:rsidR="00000000" w:rsidDel="00000000" w:rsidP="00000000" w:rsidRDefault="00000000" w:rsidRPr="00000000" w14:paraId="00001598">
      <w:pPr>
        <w:pStyle w:val="Heading1"/>
        <w:keepNext w:val="0"/>
        <w:keepLines w:val="0"/>
        <w:spacing w:before="480" w:lineRule="auto"/>
        <w:rPr>
          <w:b w:val="1"/>
          <w:bCs w:val="1"/>
          <w:sz w:val="46"/>
          <w:szCs w:val="46"/>
        </w:rPr>
      </w:pPr>
      <w:bookmarkStart w:colFirst="0" w:colLast="0" w:name="_rpum1dgbgugn" w:id="2470"/>
      <w:bookmarkEnd w:id="2470"/>
      <w:r w:rsidDel="00000000" w:rsidR="00000000" w:rsidRPr="00000000">
        <w:rPr>
          <w:b w:val="1"/>
          <w:bCs w:val="1"/>
          <w:sz w:val="46"/>
          <w:szCs w:val="46"/>
          <w:rtl w:val="0"/>
        </w:rPr>
        <w:t xml:space="preserve">Recognition of Set-Aside Awards</w:t>
      </w:r>
    </w:p>
    <w:p w:rsidR="00000000" w:rsidDel="00000000" w:rsidP="00000000" w:rsidRDefault="00000000" w:rsidRPr="00000000" w14:paraId="00001599">
      <w:pPr>
        <w:spacing w:after="240" w:before="240" w:lineRule="auto"/>
        <w:rPr/>
      </w:pPr>
      <w:r w:rsidDel="00000000" w:rsidR="00000000" w:rsidRPr="00000000">
        <w:rPr>
          <w:rtl w:val="0"/>
        </w:rPr>
        <w:t xml:space="preserve">The legal effect of an annulment decision must be examined carefully.</w:t>
      </w:r>
    </w:p>
    <w:p w:rsidR="00000000" w:rsidDel="00000000" w:rsidP="00000000" w:rsidRDefault="00000000" w:rsidRPr="00000000" w14:paraId="0000159A">
      <w:pPr>
        <w:pStyle w:val="Heading3"/>
        <w:keepNext w:val="0"/>
        <w:keepLines w:val="0"/>
        <w:spacing w:before="280" w:lineRule="auto"/>
        <w:rPr>
          <w:b w:val="1"/>
          <w:bCs w:val="1"/>
          <w:color w:val="000000"/>
          <w:sz w:val="26"/>
          <w:szCs w:val="26"/>
        </w:rPr>
      </w:pPr>
      <w:bookmarkStart w:colFirst="0" w:colLast="0" w:name="_71gooj48al4s" w:id="2471"/>
      <w:bookmarkEnd w:id="2471"/>
      <w:r w:rsidDel="00000000" w:rsidR="00000000" w:rsidRPr="00000000">
        <w:rPr>
          <w:b w:val="1"/>
          <w:bCs w:val="1"/>
          <w:color w:val="000000"/>
          <w:sz w:val="26"/>
          <w:szCs w:val="26"/>
          <w:rtl w:val="0"/>
        </w:rPr>
        <w:t xml:space="preserve">Annulment Court</w:t>
      </w:r>
    </w:p>
    <w:p w:rsidR="00000000" w:rsidDel="00000000" w:rsidP="00000000" w:rsidRDefault="00000000" w:rsidRPr="00000000" w14:paraId="0000159B">
      <w:pPr>
        <w:spacing w:after="240" w:before="240" w:lineRule="auto"/>
        <w:rPr/>
      </w:pPr>
      <w:r w:rsidDel="00000000" w:rsidR="00000000" w:rsidRPr="00000000">
        <w:rPr>
          <w:rtl w:val="0"/>
        </w:rPr>
        <w:t xml:space="preserve">Identify the competent foreign authority.</w:t>
      </w:r>
    </w:p>
    <w:p w:rsidR="00000000" w:rsidDel="00000000" w:rsidP="00000000" w:rsidRDefault="00000000" w:rsidRPr="00000000" w14:paraId="0000159C">
      <w:pPr>
        <w:pStyle w:val="Heading3"/>
        <w:keepNext w:val="0"/>
        <w:keepLines w:val="0"/>
        <w:spacing w:before="280" w:lineRule="auto"/>
        <w:rPr>
          <w:b w:val="1"/>
          <w:bCs w:val="1"/>
          <w:color w:val="000000"/>
          <w:sz w:val="26"/>
          <w:szCs w:val="26"/>
        </w:rPr>
      </w:pPr>
      <w:bookmarkStart w:colFirst="0" w:colLast="0" w:name="_7z2zv9gynygx" w:id="2472"/>
      <w:bookmarkEnd w:id="2472"/>
      <w:r w:rsidDel="00000000" w:rsidR="00000000" w:rsidRPr="00000000">
        <w:rPr>
          <w:b w:val="1"/>
          <w:bCs w:val="1"/>
          <w:color w:val="000000"/>
          <w:sz w:val="26"/>
          <w:szCs w:val="26"/>
          <w:rtl w:val="0"/>
        </w:rPr>
        <w:t xml:space="preserve">Scope of Annulment</w:t>
      </w:r>
    </w:p>
    <w:p w:rsidR="00000000" w:rsidDel="00000000" w:rsidP="00000000" w:rsidRDefault="00000000" w:rsidRPr="00000000" w14:paraId="0000159D">
      <w:pPr>
        <w:spacing w:after="240" w:before="240" w:lineRule="auto"/>
        <w:rPr/>
      </w:pPr>
      <w:r w:rsidDel="00000000" w:rsidR="00000000" w:rsidRPr="00000000">
        <w:rPr>
          <w:rtl w:val="0"/>
        </w:rPr>
        <w:t xml:space="preserve">Determine whether the entire award or only part was affected.</w:t>
      </w:r>
    </w:p>
    <w:p w:rsidR="00000000" w:rsidDel="00000000" w:rsidP="00000000" w:rsidRDefault="00000000" w:rsidRPr="00000000" w14:paraId="0000159E">
      <w:pPr>
        <w:pStyle w:val="Heading3"/>
        <w:keepNext w:val="0"/>
        <w:keepLines w:val="0"/>
        <w:spacing w:before="280" w:lineRule="auto"/>
        <w:rPr>
          <w:b w:val="1"/>
          <w:bCs w:val="1"/>
          <w:color w:val="000000"/>
          <w:sz w:val="26"/>
          <w:szCs w:val="26"/>
        </w:rPr>
      </w:pPr>
      <w:bookmarkStart w:colFirst="0" w:colLast="0" w:name="_p4nsgfx5nug9" w:id="2473"/>
      <w:bookmarkEnd w:id="2473"/>
      <w:r w:rsidDel="00000000" w:rsidR="00000000" w:rsidRPr="00000000">
        <w:rPr>
          <w:b w:val="1"/>
          <w:bCs w:val="1"/>
          <w:color w:val="000000"/>
          <w:sz w:val="26"/>
          <w:szCs w:val="26"/>
          <w:rtl w:val="0"/>
        </w:rPr>
        <w:t xml:space="preserve">Finality of Annulment</w:t>
      </w:r>
    </w:p>
    <w:p w:rsidR="00000000" w:rsidDel="00000000" w:rsidP="00000000" w:rsidRDefault="00000000" w:rsidRPr="00000000" w14:paraId="0000159F">
      <w:pPr>
        <w:spacing w:after="240" w:before="240" w:lineRule="auto"/>
        <w:rPr/>
      </w:pPr>
      <w:r w:rsidDel="00000000" w:rsidR="00000000" w:rsidRPr="00000000">
        <w:rPr>
          <w:rtl w:val="0"/>
        </w:rPr>
        <w:t xml:space="preserve">Assess the foreign decision's status.</w:t>
      </w:r>
    </w:p>
    <w:p w:rsidR="00000000" w:rsidDel="00000000" w:rsidP="00000000" w:rsidRDefault="00000000" w:rsidRPr="00000000" w14:paraId="000015A0">
      <w:pPr>
        <w:pStyle w:val="Heading3"/>
        <w:keepNext w:val="0"/>
        <w:keepLines w:val="0"/>
        <w:spacing w:before="280" w:lineRule="auto"/>
        <w:rPr>
          <w:b w:val="1"/>
          <w:bCs w:val="1"/>
          <w:color w:val="000000"/>
          <w:sz w:val="26"/>
          <w:szCs w:val="26"/>
        </w:rPr>
      </w:pPr>
      <w:bookmarkStart w:colFirst="0" w:colLast="0" w:name="_65k9snctzwco" w:id="2474"/>
      <w:bookmarkEnd w:id="2474"/>
      <w:r w:rsidDel="00000000" w:rsidR="00000000" w:rsidRPr="00000000">
        <w:rPr>
          <w:b w:val="1"/>
          <w:bCs w:val="1"/>
          <w:color w:val="000000"/>
          <w:sz w:val="26"/>
          <w:szCs w:val="26"/>
          <w:rtl w:val="0"/>
        </w:rPr>
        <w:t xml:space="preserve">New York Convention</w:t>
      </w:r>
    </w:p>
    <w:p w:rsidR="00000000" w:rsidDel="00000000" w:rsidP="00000000" w:rsidRDefault="00000000" w:rsidRPr="00000000" w14:paraId="000015A1">
      <w:pPr>
        <w:spacing w:after="240" w:before="240" w:lineRule="auto"/>
        <w:rPr/>
      </w:pPr>
      <w:r w:rsidDel="00000000" w:rsidR="00000000" w:rsidRPr="00000000">
        <w:rPr>
          <w:rtl w:val="0"/>
        </w:rPr>
        <w:t xml:space="preserve">Article V contains relevant provisions.</w:t>
      </w:r>
    </w:p>
    <w:p w:rsidR="00000000" w:rsidDel="00000000" w:rsidP="00000000" w:rsidRDefault="00000000" w:rsidRPr="00000000" w14:paraId="000015A2">
      <w:pPr>
        <w:pStyle w:val="Heading3"/>
        <w:keepNext w:val="0"/>
        <w:keepLines w:val="0"/>
        <w:spacing w:before="280" w:lineRule="auto"/>
        <w:rPr>
          <w:b w:val="1"/>
          <w:bCs w:val="1"/>
          <w:color w:val="000000"/>
          <w:sz w:val="26"/>
          <w:szCs w:val="26"/>
        </w:rPr>
      </w:pPr>
      <w:bookmarkStart w:colFirst="0" w:colLast="0" w:name="_ju764jwwv1g0" w:id="2475"/>
      <w:bookmarkEnd w:id="2475"/>
      <w:r w:rsidDel="00000000" w:rsidR="00000000" w:rsidRPr="00000000">
        <w:rPr>
          <w:b w:val="1"/>
          <w:bCs w:val="1"/>
          <w:color w:val="000000"/>
          <w:sz w:val="26"/>
          <w:szCs w:val="26"/>
          <w:rtl w:val="0"/>
        </w:rPr>
        <w:t xml:space="preserve">Brazilian Arbitration Law</w:t>
      </w:r>
    </w:p>
    <w:p w:rsidR="00000000" w:rsidDel="00000000" w:rsidP="00000000" w:rsidRDefault="00000000" w:rsidRPr="00000000" w14:paraId="000015A3">
      <w:pPr>
        <w:spacing w:after="240" w:before="240" w:lineRule="auto"/>
        <w:rPr/>
      </w:pPr>
      <w:r w:rsidDel="00000000" w:rsidR="00000000" w:rsidRPr="00000000">
        <w:rPr>
          <w:rtl w:val="0"/>
        </w:rPr>
        <w:t xml:space="preserve">Establishes grounds for refusal.</w:t>
      </w:r>
    </w:p>
    <w:p w:rsidR="00000000" w:rsidDel="00000000" w:rsidP="00000000" w:rsidRDefault="00000000" w:rsidRPr="00000000" w14:paraId="000015A4">
      <w:pPr>
        <w:pStyle w:val="Heading3"/>
        <w:keepNext w:val="0"/>
        <w:keepLines w:val="0"/>
        <w:spacing w:before="280" w:lineRule="auto"/>
        <w:rPr>
          <w:b w:val="1"/>
          <w:bCs w:val="1"/>
          <w:color w:val="000000"/>
          <w:sz w:val="26"/>
          <w:szCs w:val="26"/>
        </w:rPr>
      </w:pPr>
      <w:bookmarkStart w:colFirst="0" w:colLast="0" w:name="_tzsym45m81bm" w:id="2476"/>
      <w:bookmarkEnd w:id="2476"/>
      <w:r w:rsidDel="00000000" w:rsidR="00000000" w:rsidRPr="00000000">
        <w:rPr>
          <w:b w:val="1"/>
          <w:bCs w:val="1"/>
          <w:color w:val="000000"/>
          <w:sz w:val="26"/>
          <w:szCs w:val="26"/>
          <w:rtl w:val="0"/>
        </w:rPr>
        <w:t xml:space="preserve">Recognition Application</w:t>
      </w:r>
    </w:p>
    <w:p w:rsidR="00000000" w:rsidDel="00000000" w:rsidP="00000000" w:rsidRDefault="00000000" w:rsidRPr="00000000" w14:paraId="000015A5">
      <w:pPr>
        <w:spacing w:after="240" w:before="240" w:lineRule="auto"/>
        <w:rPr/>
      </w:pPr>
      <w:r w:rsidDel="00000000" w:rsidR="00000000" w:rsidRPr="00000000">
        <w:rPr>
          <w:rtl w:val="0"/>
        </w:rPr>
        <w:t xml:space="preserve">The foreign proceedings must be disclosed where relevant.</w:t>
      </w:r>
    </w:p>
    <w:p w:rsidR="00000000" w:rsidDel="00000000" w:rsidP="00000000" w:rsidRDefault="00000000" w:rsidRPr="00000000" w14:paraId="000015A6">
      <w:pPr>
        <w:pStyle w:val="Heading3"/>
        <w:keepNext w:val="0"/>
        <w:keepLines w:val="0"/>
        <w:spacing w:before="280" w:lineRule="auto"/>
        <w:rPr>
          <w:b w:val="1"/>
          <w:bCs w:val="1"/>
          <w:color w:val="000000"/>
          <w:sz w:val="26"/>
          <w:szCs w:val="26"/>
        </w:rPr>
      </w:pPr>
      <w:bookmarkStart w:colFirst="0" w:colLast="0" w:name="_7x6rrxpfrfee" w:id="2477"/>
      <w:bookmarkEnd w:id="2477"/>
      <w:r w:rsidDel="00000000" w:rsidR="00000000" w:rsidRPr="00000000">
        <w:rPr>
          <w:b w:val="1"/>
          <w:bCs w:val="1"/>
          <w:color w:val="000000"/>
          <w:sz w:val="26"/>
          <w:szCs w:val="26"/>
          <w:rtl w:val="0"/>
        </w:rPr>
        <w:t xml:space="preserve">Judicial Assessment</w:t>
      </w:r>
    </w:p>
    <w:p w:rsidR="00000000" w:rsidDel="00000000" w:rsidP="00000000" w:rsidRDefault="00000000" w:rsidRPr="00000000" w14:paraId="000015A7">
      <w:pPr>
        <w:spacing w:after="240" w:before="240" w:lineRule="auto"/>
        <w:rPr/>
      </w:pPr>
      <w:r w:rsidDel="00000000" w:rsidR="00000000" w:rsidRPr="00000000">
        <w:rPr>
          <w:rtl w:val="0"/>
        </w:rPr>
        <w:t xml:space="preserve">The STJ determines the applicable consequences.</w:t>
      </w:r>
    </w:p>
    <w:p w:rsidR="00000000" w:rsidDel="00000000" w:rsidP="00000000" w:rsidRDefault="00000000" w:rsidRPr="00000000" w14:paraId="000015A8">
      <w:pPr>
        <w:pStyle w:val="Heading3"/>
        <w:keepNext w:val="0"/>
        <w:keepLines w:val="0"/>
        <w:spacing w:before="280" w:lineRule="auto"/>
        <w:rPr>
          <w:b w:val="1"/>
          <w:bCs w:val="1"/>
          <w:color w:val="000000"/>
          <w:sz w:val="26"/>
          <w:szCs w:val="26"/>
        </w:rPr>
      </w:pPr>
      <w:bookmarkStart w:colFirst="0" w:colLast="0" w:name="_ieu9icug7q9i" w:id="2478"/>
      <w:bookmarkEnd w:id="2478"/>
      <w:r w:rsidDel="00000000" w:rsidR="00000000" w:rsidRPr="00000000">
        <w:rPr>
          <w:b w:val="1"/>
          <w:bCs w:val="1"/>
          <w:color w:val="000000"/>
          <w:sz w:val="26"/>
          <w:szCs w:val="26"/>
          <w:rtl w:val="0"/>
        </w:rPr>
        <w:t xml:space="preserve">Strategy</w:t>
      </w:r>
    </w:p>
    <w:p w:rsidR="00000000" w:rsidDel="00000000" w:rsidP="00000000" w:rsidRDefault="00000000" w:rsidRPr="00000000" w14:paraId="000015A9">
      <w:pPr>
        <w:spacing w:after="240" w:before="240" w:lineRule="auto"/>
        <w:rPr/>
      </w:pPr>
      <w:r w:rsidDel="00000000" w:rsidR="00000000" w:rsidRPr="00000000">
        <w:rPr>
          <w:rtl w:val="0"/>
        </w:rPr>
        <w:t xml:space="preserve">Requires specialized analysis.</w:t>
      </w:r>
    </w:p>
    <w:p w:rsidR="00000000" w:rsidDel="00000000" w:rsidP="00000000" w:rsidRDefault="00000000" w:rsidRPr="00000000" w14:paraId="000015AA">
      <w:pPr>
        <w:spacing w:after="240" w:before="240" w:lineRule="auto"/>
        <w:rPr>
          <w:b w:val="1"/>
          <w:bCs w:val="1"/>
        </w:rPr>
      </w:pPr>
      <w:r w:rsidDel="00000000" w:rsidR="00000000" w:rsidRPr="00000000">
        <w:rPr>
          <w:b w:val="1"/>
          <w:bCs w:val="1"/>
          <w:rtl w:val="0"/>
        </w:rPr>
        <w:t xml:space="preserve">An award annulled by a competent authority at the seat may face a serious recognition obstacle in Brazil.</w:t>
      </w:r>
    </w:p>
    <w:p w:rsidR="00000000" w:rsidDel="00000000" w:rsidP="00000000" w:rsidRDefault="00000000" w:rsidRPr="00000000" w14:paraId="000015AB">
      <w:pPr>
        <w:spacing w:after="240" w:before="240" w:lineRule="auto"/>
        <w:rPr>
          <w:b w:val="1"/>
          <w:bCs w:val="1"/>
        </w:rPr>
      </w:pPr>
      <w:r w:rsidDel="00000000" w:rsidR="00000000" w:rsidRPr="00000000">
        <w:rPr>
          <w:b w:val="1"/>
          <w:bCs w:val="1"/>
          <w:rtl w:val="0"/>
        </w:rPr>
        <w:t xml:space="preserve">[Assess an Annulled Foreign Arbitration Award]</w:t>
      </w:r>
    </w:p>
    <w:p w:rsidR="00000000" w:rsidDel="00000000" w:rsidP="00000000" w:rsidRDefault="00000000" w:rsidRPr="00000000" w14:paraId="00001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D">
      <w:pPr>
        <w:pStyle w:val="Heading2"/>
        <w:keepNext w:val="0"/>
        <w:keepLines w:val="0"/>
        <w:spacing w:after="80" w:lineRule="auto"/>
        <w:rPr>
          <w:b w:val="1"/>
          <w:bCs w:val="1"/>
          <w:sz w:val="34"/>
          <w:szCs w:val="34"/>
        </w:rPr>
      </w:pPr>
      <w:bookmarkStart w:colFirst="0" w:colLast="0" w:name="_9mjbzyglzc4t" w:id="2479"/>
      <w:bookmarkEnd w:id="2479"/>
      <w:r w:rsidDel="00000000" w:rsidR="00000000" w:rsidRPr="00000000">
        <w:rPr>
          <w:b w:val="1"/>
          <w:bCs w:val="1"/>
          <w:sz w:val="34"/>
          <w:szCs w:val="34"/>
          <w:rtl w:val="0"/>
        </w:rPr>
        <w:t xml:space="preserve">CAN YOU ENFORCE A FOREIGN ARBITRATION AWARD WHILE APPEALING OR CHALLENGING IT?</w:t>
      </w:r>
    </w:p>
    <w:p w:rsidR="00000000" w:rsidDel="00000000" w:rsidP="00000000" w:rsidRDefault="00000000" w:rsidRPr="00000000" w14:paraId="000015AE">
      <w:pPr>
        <w:pStyle w:val="Heading1"/>
        <w:keepNext w:val="0"/>
        <w:keepLines w:val="0"/>
        <w:spacing w:before="480" w:lineRule="auto"/>
        <w:rPr>
          <w:b w:val="1"/>
          <w:bCs w:val="1"/>
          <w:sz w:val="46"/>
          <w:szCs w:val="46"/>
        </w:rPr>
      </w:pPr>
      <w:bookmarkStart w:colFirst="0" w:colLast="0" w:name="_cis3e0hqnuwd" w:id="2480"/>
      <w:bookmarkEnd w:id="2480"/>
      <w:r w:rsidDel="00000000" w:rsidR="00000000" w:rsidRPr="00000000">
        <w:rPr>
          <w:b w:val="1"/>
          <w:bCs w:val="1"/>
          <w:sz w:val="46"/>
          <w:szCs w:val="46"/>
          <w:rtl w:val="0"/>
        </w:rPr>
        <w:t xml:space="preserve">Parallel Proceedings and Recognition Timing</w:t>
      </w:r>
    </w:p>
    <w:p w:rsidR="00000000" w:rsidDel="00000000" w:rsidP="00000000" w:rsidRDefault="00000000" w:rsidRPr="00000000" w14:paraId="000015AF">
      <w:pPr>
        <w:pStyle w:val="Heading3"/>
        <w:keepNext w:val="0"/>
        <w:keepLines w:val="0"/>
        <w:spacing w:before="280" w:lineRule="auto"/>
        <w:rPr>
          <w:b w:val="1"/>
          <w:bCs w:val="1"/>
          <w:color w:val="000000"/>
          <w:sz w:val="26"/>
          <w:szCs w:val="26"/>
        </w:rPr>
      </w:pPr>
      <w:bookmarkStart w:colFirst="0" w:colLast="0" w:name="_htar23oygqiw" w:id="2481"/>
      <w:bookmarkEnd w:id="2481"/>
      <w:r w:rsidDel="00000000" w:rsidR="00000000" w:rsidRPr="00000000">
        <w:rPr>
          <w:b w:val="1"/>
          <w:bCs w:val="1"/>
          <w:color w:val="000000"/>
          <w:sz w:val="26"/>
          <w:szCs w:val="26"/>
          <w:rtl w:val="0"/>
        </w:rPr>
        <w:t xml:space="preserve">Foreign Challenge</w:t>
      </w:r>
    </w:p>
    <w:p w:rsidR="00000000" w:rsidDel="00000000" w:rsidP="00000000" w:rsidRDefault="00000000" w:rsidRPr="00000000" w14:paraId="000015B0">
      <w:pPr>
        <w:spacing w:after="240" w:before="240" w:lineRule="auto"/>
        <w:rPr/>
      </w:pPr>
      <w:r w:rsidDel="00000000" w:rsidR="00000000" w:rsidRPr="00000000">
        <w:rPr>
          <w:rtl w:val="0"/>
        </w:rPr>
        <w:t xml:space="preserve">May affect the award's legal status.</w:t>
      </w:r>
    </w:p>
    <w:p w:rsidR="00000000" w:rsidDel="00000000" w:rsidP="00000000" w:rsidRDefault="00000000" w:rsidRPr="00000000" w14:paraId="000015B1">
      <w:pPr>
        <w:pStyle w:val="Heading3"/>
        <w:keepNext w:val="0"/>
        <w:keepLines w:val="0"/>
        <w:spacing w:before="280" w:lineRule="auto"/>
        <w:rPr>
          <w:b w:val="1"/>
          <w:bCs w:val="1"/>
          <w:color w:val="000000"/>
          <w:sz w:val="26"/>
          <w:szCs w:val="26"/>
        </w:rPr>
      </w:pPr>
      <w:bookmarkStart w:colFirst="0" w:colLast="0" w:name="_pmcelfupy8xy" w:id="2482"/>
      <w:bookmarkEnd w:id="2482"/>
      <w:r w:rsidDel="00000000" w:rsidR="00000000" w:rsidRPr="00000000">
        <w:rPr>
          <w:b w:val="1"/>
          <w:bCs w:val="1"/>
          <w:color w:val="000000"/>
          <w:sz w:val="26"/>
          <w:szCs w:val="26"/>
          <w:rtl w:val="0"/>
        </w:rPr>
        <w:t xml:space="preserve">Binding Award</w:t>
      </w:r>
    </w:p>
    <w:p w:rsidR="00000000" w:rsidDel="00000000" w:rsidP="00000000" w:rsidRDefault="00000000" w:rsidRPr="00000000" w14:paraId="000015B2">
      <w:pPr>
        <w:spacing w:after="240" w:before="240" w:lineRule="auto"/>
        <w:rPr/>
      </w:pPr>
      <w:r w:rsidDel="00000000" w:rsidR="00000000" w:rsidRPr="00000000">
        <w:rPr>
          <w:rtl w:val="0"/>
        </w:rPr>
        <w:t xml:space="preserve">The applicable recognition standard must be met.</w:t>
      </w:r>
    </w:p>
    <w:p w:rsidR="00000000" w:rsidDel="00000000" w:rsidP="00000000" w:rsidRDefault="00000000" w:rsidRPr="00000000" w14:paraId="000015B3">
      <w:pPr>
        <w:pStyle w:val="Heading3"/>
        <w:keepNext w:val="0"/>
        <w:keepLines w:val="0"/>
        <w:spacing w:before="280" w:lineRule="auto"/>
        <w:rPr>
          <w:b w:val="1"/>
          <w:bCs w:val="1"/>
          <w:color w:val="000000"/>
          <w:sz w:val="26"/>
          <w:szCs w:val="26"/>
        </w:rPr>
      </w:pPr>
      <w:bookmarkStart w:colFirst="0" w:colLast="0" w:name="_qh2jwxa1xa71" w:id="2483"/>
      <w:bookmarkEnd w:id="2483"/>
      <w:r w:rsidDel="00000000" w:rsidR="00000000" w:rsidRPr="00000000">
        <w:rPr>
          <w:b w:val="1"/>
          <w:bCs w:val="1"/>
          <w:color w:val="000000"/>
          <w:sz w:val="26"/>
          <w:szCs w:val="26"/>
          <w:rtl w:val="0"/>
        </w:rPr>
        <w:t xml:space="preserve">Suspension</w:t>
      </w:r>
    </w:p>
    <w:p w:rsidR="00000000" w:rsidDel="00000000" w:rsidP="00000000" w:rsidRDefault="00000000" w:rsidRPr="00000000" w14:paraId="000015B4">
      <w:pPr>
        <w:spacing w:after="240" w:before="240" w:lineRule="auto"/>
        <w:rPr/>
      </w:pPr>
      <w:r w:rsidDel="00000000" w:rsidR="00000000" w:rsidRPr="00000000">
        <w:rPr>
          <w:rtl w:val="0"/>
        </w:rPr>
        <w:t xml:space="preserve">May affect enforceability.</w:t>
      </w:r>
    </w:p>
    <w:p w:rsidR="00000000" w:rsidDel="00000000" w:rsidP="00000000" w:rsidRDefault="00000000" w:rsidRPr="00000000" w14:paraId="000015B5">
      <w:pPr>
        <w:pStyle w:val="Heading3"/>
        <w:keepNext w:val="0"/>
        <w:keepLines w:val="0"/>
        <w:spacing w:before="280" w:lineRule="auto"/>
        <w:rPr>
          <w:b w:val="1"/>
          <w:bCs w:val="1"/>
          <w:color w:val="000000"/>
          <w:sz w:val="26"/>
          <w:szCs w:val="26"/>
        </w:rPr>
      </w:pPr>
      <w:bookmarkStart w:colFirst="0" w:colLast="0" w:name="_n1l8zvk3oqj8" w:id="2484"/>
      <w:bookmarkEnd w:id="2484"/>
      <w:r w:rsidDel="00000000" w:rsidR="00000000" w:rsidRPr="00000000">
        <w:rPr>
          <w:b w:val="1"/>
          <w:bCs w:val="1"/>
          <w:color w:val="000000"/>
          <w:sz w:val="26"/>
          <w:szCs w:val="26"/>
          <w:rtl w:val="0"/>
        </w:rPr>
        <w:t xml:space="preserve">Judicial Discretion</w:t>
      </w:r>
    </w:p>
    <w:p w:rsidR="00000000" w:rsidDel="00000000" w:rsidP="00000000" w:rsidRDefault="00000000" w:rsidRPr="00000000" w14:paraId="000015B6">
      <w:pPr>
        <w:spacing w:after="240" w:before="240" w:lineRule="auto"/>
        <w:rPr/>
      </w:pPr>
      <w:r w:rsidDel="00000000" w:rsidR="00000000" w:rsidRPr="00000000">
        <w:rPr>
          <w:rtl w:val="0"/>
        </w:rPr>
        <w:t xml:space="preserve">The Convention provides mechanisms for certain pending challenges.</w:t>
      </w:r>
    </w:p>
    <w:p w:rsidR="00000000" w:rsidDel="00000000" w:rsidP="00000000" w:rsidRDefault="00000000" w:rsidRPr="00000000" w14:paraId="000015B7">
      <w:pPr>
        <w:pStyle w:val="Heading3"/>
        <w:keepNext w:val="0"/>
        <w:keepLines w:val="0"/>
        <w:spacing w:before="280" w:lineRule="auto"/>
        <w:rPr>
          <w:b w:val="1"/>
          <w:bCs w:val="1"/>
          <w:color w:val="000000"/>
          <w:sz w:val="26"/>
          <w:szCs w:val="26"/>
        </w:rPr>
      </w:pPr>
      <w:bookmarkStart w:colFirst="0" w:colLast="0" w:name="_lntzrruz6t7n" w:id="2485"/>
      <w:bookmarkEnd w:id="2485"/>
      <w:r w:rsidDel="00000000" w:rsidR="00000000" w:rsidRPr="00000000">
        <w:rPr>
          <w:b w:val="1"/>
          <w:bCs w:val="1"/>
          <w:color w:val="000000"/>
          <w:sz w:val="26"/>
          <w:szCs w:val="26"/>
          <w:rtl w:val="0"/>
        </w:rPr>
        <w:t xml:space="preserve">Security</w:t>
      </w:r>
    </w:p>
    <w:p w:rsidR="00000000" w:rsidDel="00000000" w:rsidP="00000000" w:rsidRDefault="00000000" w:rsidRPr="00000000" w14:paraId="000015B8">
      <w:pPr>
        <w:spacing w:after="240" w:before="240" w:lineRule="auto"/>
        <w:rPr/>
      </w:pPr>
      <w:r w:rsidDel="00000000" w:rsidR="00000000" w:rsidRPr="00000000">
        <w:rPr>
          <w:rtl w:val="0"/>
        </w:rPr>
        <w:t xml:space="preserve">May be considered in appropriate circumstances.</w:t>
      </w:r>
    </w:p>
    <w:p w:rsidR="00000000" w:rsidDel="00000000" w:rsidP="00000000" w:rsidRDefault="00000000" w:rsidRPr="00000000" w14:paraId="000015B9">
      <w:pPr>
        <w:pStyle w:val="Heading3"/>
        <w:keepNext w:val="0"/>
        <w:keepLines w:val="0"/>
        <w:spacing w:before="280" w:lineRule="auto"/>
        <w:rPr>
          <w:b w:val="1"/>
          <w:bCs w:val="1"/>
          <w:color w:val="000000"/>
          <w:sz w:val="26"/>
          <w:szCs w:val="26"/>
        </w:rPr>
      </w:pPr>
      <w:bookmarkStart w:colFirst="0" w:colLast="0" w:name="_f3lhxoflpzxu" w:id="2486"/>
      <w:bookmarkEnd w:id="2486"/>
      <w:r w:rsidDel="00000000" w:rsidR="00000000" w:rsidRPr="00000000">
        <w:rPr>
          <w:b w:val="1"/>
          <w:bCs w:val="1"/>
          <w:color w:val="000000"/>
          <w:sz w:val="26"/>
          <w:szCs w:val="26"/>
          <w:rtl w:val="0"/>
        </w:rPr>
        <w:t xml:space="preserve">Parallel Enforcement</w:t>
      </w:r>
    </w:p>
    <w:p w:rsidR="00000000" w:rsidDel="00000000" w:rsidP="00000000" w:rsidRDefault="00000000" w:rsidRPr="00000000" w14:paraId="000015BA">
      <w:pPr>
        <w:spacing w:after="240" w:before="240" w:lineRule="auto"/>
        <w:rPr/>
      </w:pPr>
      <w:r w:rsidDel="00000000" w:rsidR="00000000" w:rsidRPr="00000000">
        <w:rPr>
          <w:rtl w:val="0"/>
        </w:rPr>
        <w:t xml:space="preserve">Other jurisdictions may be involved.</w:t>
      </w:r>
    </w:p>
    <w:p w:rsidR="00000000" w:rsidDel="00000000" w:rsidP="00000000" w:rsidRDefault="00000000" w:rsidRPr="00000000" w14:paraId="000015BB">
      <w:pPr>
        <w:pStyle w:val="Heading3"/>
        <w:keepNext w:val="0"/>
        <w:keepLines w:val="0"/>
        <w:spacing w:before="280" w:lineRule="auto"/>
        <w:rPr>
          <w:b w:val="1"/>
          <w:bCs w:val="1"/>
          <w:color w:val="000000"/>
          <w:sz w:val="26"/>
          <w:szCs w:val="26"/>
        </w:rPr>
      </w:pPr>
      <w:bookmarkStart w:colFirst="0" w:colLast="0" w:name="_opze0lg5c8or" w:id="2487"/>
      <w:bookmarkEnd w:id="2487"/>
      <w:r w:rsidDel="00000000" w:rsidR="00000000" w:rsidRPr="00000000">
        <w:rPr>
          <w:b w:val="1"/>
          <w:bCs w:val="1"/>
          <w:color w:val="000000"/>
          <w:sz w:val="26"/>
          <w:szCs w:val="26"/>
          <w:rtl w:val="0"/>
        </w:rPr>
        <w:t xml:space="preserve">Brazilian Proceedings</w:t>
      </w:r>
    </w:p>
    <w:p w:rsidR="00000000" w:rsidDel="00000000" w:rsidP="00000000" w:rsidRDefault="00000000" w:rsidRPr="00000000" w14:paraId="000015BC">
      <w:pPr>
        <w:spacing w:after="240" w:before="240" w:lineRule="auto"/>
        <w:rPr/>
      </w:pPr>
      <w:r w:rsidDel="00000000" w:rsidR="00000000" w:rsidRPr="00000000">
        <w:rPr>
          <w:rtl w:val="0"/>
        </w:rPr>
        <w:t xml:space="preserve">Require appropriate disclosure and strategy.</w:t>
      </w:r>
    </w:p>
    <w:p w:rsidR="00000000" w:rsidDel="00000000" w:rsidP="00000000" w:rsidRDefault="00000000" w:rsidRPr="00000000" w14:paraId="000015BD">
      <w:pPr>
        <w:pStyle w:val="Heading3"/>
        <w:keepNext w:val="0"/>
        <w:keepLines w:val="0"/>
        <w:spacing w:before="280" w:lineRule="auto"/>
        <w:rPr>
          <w:b w:val="1"/>
          <w:bCs w:val="1"/>
          <w:color w:val="000000"/>
          <w:sz w:val="26"/>
          <w:szCs w:val="26"/>
        </w:rPr>
      </w:pPr>
      <w:bookmarkStart w:colFirst="0" w:colLast="0" w:name="_kbawsobdjvs2" w:id="2488"/>
      <w:bookmarkEnd w:id="2488"/>
      <w:r w:rsidDel="00000000" w:rsidR="00000000" w:rsidRPr="00000000">
        <w:rPr>
          <w:b w:val="1"/>
          <w:bCs w:val="1"/>
          <w:color w:val="000000"/>
          <w:sz w:val="26"/>
          <w:szCs w:val="26"/>
          <w:rtl w:val="0"/>
        </w:rPr>
        <w:t xml:space="preserve">Case-Specific Advice</w:t>
      </w:r>
    </w:p>
    <w:p w:rsidR="00000000" w:rsidDel="00000000" w:rsidP="00000000" w:rsidRDefault="00000000" w:rsidRPr="00000000" w14:paraId="000015BE">
      <w:pPr>
        <w:spacing w:after="240" w:before="240" w:lineRule="auto"/>
        <w:rPr/>
      </w:pPr>
      <w:r w:rsidDel="00000000" w:rsidR="00000000" w:rsidRPr="00000000">
        <w:rPr>
          <w:rtl w:val="0"/>
        </w:rPr>
        <w:t xml:space="preserve">Essential before filing.</w:t>
      </w:r>
    </w:p>
    <w:p w:rsidR="00000000" w:rsidDel="00000000" w:rsidP="00000000" w:rsidRDefault="00000000" w:rsidRPr="00000000" w14:paraId="000015BF">
      <w:pPr>
        <w:spacing w:after="240" w:before="240" w:lineRule="auto"/>
        <w:rPr>
          <w:b w:val="1"/>
          <w:bCs w:val="1"/>
        </w:rPr>
      </w:pPr>
      <w:r w:rsidDel="00000000" w:rsidR="00000000" w:rsidRPr="00000000">
        <w:rPr>
          <w:b w:val="1"/>
          <w:bCs w:val="1"/>
          <w:rtl w:val="0"/>
        </w:rPr>
        <w:t xml:space="preserve">[Discuss Parallel Arbitration Enforcement Proceedings]</w:t>
      </w:r>
    </w:p>
    <w:p w:rsidR="00000000" w:rsidDel="00000000" w:rsidP="00000000" w:rsidRDefault="00000000" w:rsidRPr="00000000" w14:paraId="00001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1">
      <w:pPr>
        <w:pStyle w:val="Heading2"/>
        <w:keepNext w:val="0"/>
        <w:keepLines w:val="0"/>
        <w:spacing w:after="80" w:lineRule="auto"/>
        <w:rPr>
          <w:b w:val="1"/>
          <w:bCs w:val="1"/>
          <w:sz w:val="34"/>
          <w:szCs w:val="34"/>
        </w:rPr>
      </w:pPr>
      <w:bookmarkStart w:colFirst="0" w:colLast="0" w:name="_4tq1iqj2j3bv" w:id="2489"/>
      <w:bookmarkEnd w:id="2489"/>
      <w:r w:rsidDel="00000000" w:rsidR="00000000" w:rsidRPr="00000000">
        <w:rPr>
          <w:b w:val="1"/>
          <w:bCs w:val="1"/>
          <w:sz w:val="34"/>
          <w:szCs w:val="34"/>
          <w:rtl w:val="0"/>
        </w:rPr>
        <w:t xml:space="preserve">INTERNATIONAL ARBITRATION AND BRAZILIAN PUBLIC ENTITIES</w:t>
      </w:r>
    </w:p>
    <w:p w:rsidR="00000000" w:rsidDel="00000000" w:rsidP="00000000" w:rsidRDefault="00000000" w:rsidRPr="00000000" w14:paraId="000015C2">
      <w:pPr>
        <w:pStyle w:val="Heading1"/>
        <w:keepNext w:val="0"/>
        <w:keepLines w:val="0"/>
        <w:spacing w:before="480" w:lineRule="auto"/>
        <w:rPr>
          <w:b w:val="1"/>
          <w:bCs w:val="1"/>
          <w:sz w:val="46"/>
          <w:szCs w:val="46"/>
        </w:rPr>
      </w:pPr>
      <w:bookmarkStart w:colFirst="0" w:colLast="0" w:name="_r72mmmcv84uw" w:id="2490"/>
      <w:bookmarkEnd w:id="2490"/>
      <w:r w:rsidDel="00000000" w:rsidR="00000000" w:rsidRPr="00000000">
        <w:rPr>
          <w:b w:val="1"/>
          <w:bCs w:val="1"/>
          <w:sz w:val="46"/>
          <w:szCs w:val="46"/>
          <w:rtl w:val="0"/>
        </w:rPr>
        <w:t xml:space="preserve">Special Considerations for Public-Sector Disputes</w:t>
      </w:r>
    </w:p>
    <w:p w:rsidR="00000000" w:rsidDel="00000000" w:rsidP="00000000" w:rsidRDefault="00000000" w:rsidRPr="00000000" w14:paraId="000015C3">
      <w:pPr>
        <w:spacing w:after="240" w:before="240" w:lineRule="auto"/>
        <w:rPr/>
      </w:pPr>
      <w:r w:rsidDel="00000000" w:rsidR="00000000" w:rsidRPr="00000000">
        <w:rPr>
          <w:rtl w:val="0"/>
        </w:rPr>
        <w:t xml:space="preserve">Some arbitrations involve Brazilian public entities or public contracts.</w:t>
      </w:r>
    </w:p>
    <w:p w:rsidR="00000000" w:rsidDel="00000000" w:rsidP="00000000" w:rsidRDefault="00000000" w:rsidRPr="00000000" w14:paraId="000015C4">
      <w:pPr>
        <w:pStyle w:val="Heading3"/>
        <w:keepNext w:val="0"/>
        <w:keepLines w:val="0"/>
        <w:spacing w:before="280" w:lineRule="auto"/>
        <w:rPr>
          <w:b w:val="1"/>
          <w:bCs w:val="1"/>
          <w:color w:val="000000"/>
          <w:sz w:val="26"/>
          <w:szCs w:val="26"/>
        </w:rPr>
      </w:pPr>
      <w:bookmarkStart w:colFirst="0" w:colLast="0" w:name="_ajvuor2ercgh" w:id="2491"/>
      <w:bookmarkEnd w:id="2491"/>
      <w:r w:rsidDel="00000000" w:rsidR="00000000" w:rsidRPr="00000000">
        <w:rPr>
          <w:b w:val="1"/>
          <w:bCs w:val="1"/>
          <w:color w:val="000000"/>
          <w:sz w:val="26"/>
          <w:szCs w:val="26"/>
          <w:rtl w:val="0"/>
        </w:rPr>
        <w:t xml:space="preserve">Public Administration</w:t>
      </w:r>
    </w:p>
    <w:p w:rsidR="00000000" w:rsidDel="00000000" w:rsidP="00000000" w:rsidRDefault="00000000" w:rsidRPr="00000000" w14:paraId="000015C5">
      <w:pPr>
        <w:spacing w:after="240" w:before="240" w:lineRule="auto"/>
        <w:rPr/>
      </w:pPr>
      <w:r w:rsidDel="00000000" w:rsidR="00000000" w:rsidRPr="00000000">
        <w:rPr>
          <w:rtl w:val="0"/>
        </w:rPr>
        <w:t xml:space="preserve">May participate in arbitration within legal limits.</w:t>
      </w:r>
    </w:p>
    <w:p w:rsidR="00000000" w:rsidDel="00000000" w:rsidP="00000000" w:rsidRDefault="00000000" w:rsidRPr="00000000" w14:paraId="000015C6">
      <w:pPr>
        <w:pStyle w:val="Heading3"/>
        <w:keepNext w:val="0"/>
        <w:keepLines w:val="0"/>
        <w:spacing w:before="280" w:lineRule="auto"/>
        <w:rPr>
          <w:b w:val="1"/>
          <w:bCs w:val="1"/>
          <w:color w:val="000000"/>
          <w:sz w:val="26"/>
          <w:szCs w:val="26"/>
        </w:rPr>
      </w:pPr>
      <w:bookmarkStart w:colFirst="0" w:colLast="0" w:name="_xlh8tbxvwx7" w:id="2492"/>
      <w:bookmarkEnd w:id="2492"/>
      <w:r w:rsidDel="00000000" w:rsidR="00000000" w:rsidRPr="00000000">
        <w:rPr>
          <w:b w:val="1"/>
          <w:bCs w:val="1"/>
          <w:color w:val="000000"/>
          <w:sz w:val="26"/>
          <w:szCs w:val="26"/>
          <w:rtl w:val="0"/>
        </w:rPr>
        <w:t xml:space="preserve">Disposable Economic Rights</w:t>
      </w:r>
    </w:p>
    <w:p w:rsidR="00000000" w:rsidDel="00000000" w:rsidP="00000000" w:rsidRDefault="00000000" w:rsidRPr="00000000" w14:paraId="000015C7">
      <w:pPr>
        <w:spacing w:after="240" w:before="240" w:lineRule="auto"/>
        <w:rPr/>
      </w:pPr>
      <w:r w:rsidDel="00000000" w:rsidR="00000000" w:rsidRPr="00000000">
        <w:rPr>
          <w:rtl w:val="0"/>
        </w:rPr>
        <w:t xml:space="preserve">The subject matter must be legally arbitrable.</w:t>
      </w:r>
    </w:p>
    <w:p w:rsidR="00000000" w:rsidDel="00000000" w:rsidP="00000000" w:rsidRDefault="00000000" w:rsidRPr="00000000" w14:paraId="000015C8">
      <w:pPr>
        <w:pStyle w:val="Heading3"/>
        <w:keepNext w:val="0"/>
        <w:keepLines w:val="0"/>
        <w:spacing w:before="280" w:lineRule="auto"/>
        <w:rPr>
          <w:b w:val="1"/>
          <w:bCs w:val="1"/>
          <w:color w:val="000000"/>
          <w:sz w:val="26"/>
          <w:szCs w:val="26"/>
        </w:rPr>
      </w:pPr>
      <w:bookmarkStart w:colFirst="0" w:colLast="0" w:name="_kifqews8uioc" w:id="2493"/>
      <w:bookmarkEnd w:id="2493"/>
      <w:r w:rsidDel="00000000" w:rsidR="00000000" w:rsidRPr="00000000">
        <w:rPr>
          <w:b w:val="1"/>
          <w:bCs w:val="1"/>
          <w:color w:val="000000"/>
          <w:sz w:val="26"/>
          <w:szCs w:val="26"/>
          <w:rtl w:val="0"/>
        </w:rPr>
        <w:t xml:space="preserve">Public Contract</w:t>
      </w:r>
    </w:p>
    <w:p w:rsidR="00000000" w:rsidDel="00000000" w:rsidP="00000000" w:rsidRDefault="00000000" w:rsidRPr="00000000" w14:paraId="000015C9">
      <w:pPr>
        <w:spacing w:after="240" w:before="240" w:lineRule="auto"/>
        <w:rPr/>
      </w:pPr>
      <w:r w:rsidDel="00000000" w:rsidR="00000000" w:rsidRPr="00000000">
        <w:rPr>
          <w:rtl w:val="0"/>
        </w:rPr>
        <w:t xml:space="preserve">Specific statutory requirements may apply.</w:t>
      </w:r>
    </w:p>
    <w:p w:rsidR="00000000" w:rsidDel="00000000" w:rsidP="00000000" w:rsidRDefault="00000000" w:rsidRPr="00000000" w14:paraId="000015CA">
      <w:pPr>
        <w:pStyle w:val="Heading3"/>
        <w:keepNext w:val="0"/>
        <w:keepLines w:val="0"/>
        <w:spacing w:before="280" w:lineRule="auto"/>
        <w:rPr>
          <w:b w:val="1"/>
          <w:bCs w:val="1"/>
          <w:color w:val="000000"/>
          <w:sz w:val="26"/>
          <w:szCs w:val="26"/>
        </w:rPr>
      </w:pPr>
      <w:bookmarkStart w:colFirst="0" w:colLast="0" w:name="_mynti3vk90kt" w:id="2494"/>
      <w:bookmarkEnd w:id="2494"/>
      <w:r w:rsidDel="00000000" w:rsidR="00000000" w:rsidRPr="00000000">
        <w:rPr>
          <w:b w:val="1"/>
          <w:bCs w:val="1"/>
          <w:color w:val="000000"/>
          <w:sz w:val="26"/>
          <w:szCs w:val="26"/>
          <w:rtl w:val="0"/>
        </w:rPr>
        <w:t xml:space="preserve">Transparency</w:t>
      </w:r>
    </w:p>
    <w:p w:rsidR="00000000" w:rsidDel="00000000" w:rsidP="00000000" w:rsidRDefault="00000000" w:rsidRPr="00000000" w14:paraId="000015CB">
      <w:pPr>
        <w:spacing w:after="240" w:before="240" w:lineRule="auto"/>
        <w:rPr/>
      </w:pPr>
      <w:r w:rsidDel="00000000" w:rsidR="00000000" w:rsidRPr="00000000">
        <w:rPr>
          <w:rtl w:val="0"/>
        </w:rPr>
        <w:t xml:space="preserve">Additional rules may be relevant.</w:t>
      </w:r>
    </w:p>
    <w:p w:rsidR="00000000" w:rsidDel="00000000" w:rsidP="00000000" w:rsidRDefault="00000000" w:rsidRPr="00000000" w14:paraId="000015CC">
      <w:pPr>
        <w:pStyle w:val="Heading3"/>
        <w:keepNext w:val="0"/>
        <w:keepLines w:val="0"/>
        <w:spacing w:before="280" w:lineRule="auto"/>
        <w:rPr>
          <w:b w:val="1"/>
          <w:bCs w:val="1"/>
          <w:color w:val="000000"/>
          <w:sz w:val="26"/>
          <w:szCs w:val="26"/>
        </w:rPr>
      </w:pPr>
      <w:bookmarkStart w:colFirst="0" w:colLast="0" w:name="_3tlymdilsis2" w:id="2495"/>
      <w:bookmarkEnd w:id="2495"/>
      <w:r w:rsidDel="00000000" w:rsidR="00000000" w:rsidRPr="00000000">
        <w:rPr>
          <w:b w:val="1"/>
          <w:bCs w:val="1"/>
          <w:color w:val="000000"/>
          <w:sz w:val="26"/>
          <w:szCs w:val="26"/>
          <w:rtl w:val="0"/>
        </w:rPr>
        <w:t xml:space="preserve">Applicable Law</w:t>
      </w:r>
    </w:p>
    <w:p w:rsidR="00000000" w:rsidDel="00000000" w:rsidP="00000000" w:rsidRDefault="00000000" w:rsidRPr="00000000" w14:paraId="000015CD">
      <w:pPr>
        <w:spacing w:after="240" w:before="240" w:lineRule="auto"/>
        <w:rPr/>
      </w:pPr>
      <w:r w:rsidDel="00000000" w:rsidR="00000000" w:rsidRPr="00000000">
        <w:rPr>
          <w:rtl w:val="0"/>
        </w:rPr>
        <w:t xml:space="preserve">Must be evaluated.</w:t>
      </w:r>
    </w:p>
    <w:p w:rsidR="00000000" w:rsidDel="00000000" w:rsidP="00000000" w:rsidRDefault="00000000" w:rsidRPr="00000000" w14:paraId="000015CE">
      <w:pPr>
        <w:pStyle w:val="Heading3"/>
        <w:keepNext w:val="0"/>
        <w:keepLines w:val="0"/>
        <w:spacing w:before="280" w:lineRule="auto"/>
        <w:rPr>
          <w:b w:val="1"/>
          <w:bCs w:val="1"/>
          <w:color w:val="000000"/>
          <w:sz w:val="26"/>
          <w:szCs w:val="26"/>
        </w:rPr>
      </w:pPr>
      <w:bookmarkStart w:colFirst="0" w:colLast="0" w:name="_bzjh50bmmi4j" w:id="2496"/>
      <w:bookmarkEnd w:id="2496"/>
      <w:r w:rsidDel="00000000" w:rsidR="00000000" w:rsidRPr="00000000">
        <w:rPr>
          <w:b w:val="1"/>
          <w:bCs w:val="1"/>
          <w:color w:val="000000"/>
          <w:sz w:val="26"/>
          <w:szCs w:val="26"/>
          <w:rtl w:val="0"/>
        </w:rPr>
        <w:t xml:space="preserve">Sovereign or Public Assets</w:t>
      </w:r>
    </w:p>
    <w:p w:rsidR="00000000" w:rsidDel="00000000" w:rsidP="00000000" w:rsidRDefault="00000000" w:rsidRPr="00000000" w14:paraId="000015CF">
      <w:pPr>
        <w:spacing w:after="240" w:before="240" w:lineRule="auto"/>
        <w:rPr/>
      </w:pPr>
      <w:r w:rsidDel="00000000" w:rsidR="00000000" w:rsidRPr="00000000">
        <w:rPr>
          <w:rtl w:val="0"/>
        </w:rPr>
        <w:t xml:space="preserve">May raise special enforcement limitations.</w:t>
      </w:r>
    </w:p>
    <w:p w:rsidR="00000000" w:rsidDel="00000000" w:rsidP="00000000" w:rsidRDefault="00000000" w:rsidRPr="00000000" w14:paraId="000015D0">
      <w:pPr>
        <w:pStyle w:val="Heading3"/>
        <w:keepNext w:val="0"/>
        <w:keepLines w:val="0"/>
        <w:spacing w:before="280" w:lineRule="auto"/>
        <w:rPr>
          <w:b w:val="1"/>
          <w:bCs w:val="1"/>
          <w:color w:val="000000"/>
          <w:sz w:val="26"/>
          <w:szCs w:val="26"/>
        </w:rPr>
      </w:pPr>
      <w:bookmarkStart w:colFirst="0" w:colLast="0" w:name="_bh3lbi8ado39" w:id="2497"/>
      <w:bookmarkEnd w:id="2497"/>
      <w:r w:rsidDel="00000000" w:rsidR="00000000" w:rsidRPr="00000000">
        <w:rPr>
          <w:b w:val="1"/>
          <w:bCs w:val="1"/>
          <w:color w:val="000000"/>
          <w:sz w:val="26"/>
          <w:szCs w:val="26"/>
          <w:rtl w:val="0"/>
        </w:rPr>
        <w:t xml:space="preserve">Recognition</w:t>
      </w:r>
    </w:p>
    <w:p w:rsidR="00000000" w:rsidDel="00000000" w:rsidP="00000000" w:rsidRDefault="00000000" w:rsidRPr="00000000" w14:paraId="000015D1">
      <w:pPr>
        <w:spacing w:after="240" w:before="240" w:lineRule="auto"/>
        <w:rPr/>
      </w:pPr>
      <w:r w:rsidDel="00000000" w:rsidR="00000000" w:rsidRPr="00000000">
        <w:rPr>
          <w:rtl w:val="0"/>
        </w:rPr>
        <w:t xml:space="preserve">Depends on the qualifying foreign award.</w:t>
      </w:r>
    </w:p>
    <w:p w:rsidR="00000000" w:rsidDel="00000000" w:rsidP="00000000" w:rsidRDefault="00000000" w:rsidRPr="00000000" w14:paraId="000015D2">
      <w:pPr>
        <w:pStyle w:val="Heading3"/>
        <w:keepNext w:val="0"/>
        <w:keepLines w:val="0"/>
        <w:spacing w:before="280" w:lineRule="auto"/>
        <w:rPr>
          <w:b w:val="1"/>
          <w:bCs w:val="1"/>
          <w:color w:val="000000"/>
          <w:sz w:val="26"/>
          <w:szCs w:val="26"/>
        </w:rPr>
      </w:pPr>
      <w:bookmarkStart w:colFirst="0" w:colLast="0" w:name="_qsx4s0luh99y" w:id="2498"/>
      <w:bookmarkEnd w:id="2498"/>
      <w:r w:rsidDel="00000000" w:rsidR="00000000" w:rsidRPr="00000000">
        <w:rPr>
          <w:b w:val="1"/>
          <w:bCs w:val="1"/>
          <w:color w:val="000000"/>
          <w:sz w:val="26"/>
          <w:szCs w:val="26"/>
          <w:rtl w:val="0"/>
        </w:rPr>
        <w:t xml:space="preserve">Enforcement</w:t>
      </w:r>
    </w:p>
    <w:p w:rsidR="00000000" w:rsidDel="00000000" w:rsidP="00000000" w:rsidRDefault="00000000" w:rsidRPr="00000000" w14:paraId="000015D3">
      <w:pPr>
        <w:spacing w:after="240" w:before="240" w:lineRule="auto"/>
        <w:rPr/>
      </w:pPr>
      <w:r w:rsidDel="00000000" w:rsidR="00000000" w:rsidRPr="00000000">
        <w:rPr>
          <w:rtl w:val="0"/>
        </w:rPr>
        <w:t xml:space="preserve">May follow specialized rules.</w:t>
      </w:r>
    </w:p>
    <w:p w:rsidR="00000000" w:rsidDel="00000000" w:rsidP="00000000" w:rsidRDefault="00000000" w:rsidRPr="00000000" w14:paraId="000015D4">
      <w:pPr>
        <w:spacing w:after="240" w:before="240" w:lineRule="auto"/>
        <w:rPr>
          <w:b w:val="1"/>
          <w:bCs w:val="1"/>
        </w:rPr>
      </w:pPr>
      <w:r w:rsidDel="00000000" w:rsidR="00000000" w:rsidRPr="00000000">
        <w:rPr>
          <w:b w:val="1"/>
          <w:bCs w:val="1"/>
          <w:rtl w:val="0"/>
        </w:rPr>
        <w:t xml:space="preserve">Awards involving public entities should not be treated as ordinary private commercial debt claims without examining the applicable legal framework.</w:t>
      </w:r>
    </w:p>
    <w:p w:rsidR="00000000" w:rsidDel="00000000" w:rsidP="00000000" w:rsidRDefault="00000000" w:rsidRPr="00000000" w14:paraId="000015D5">
      <w:pPr>
        <w:spacing w:after="240" w:before="240" w:lineRule="auto"/>
        <w:rPr>
          <w:b w:val="1"/>
          <w:bCs w:val="1"/>
        </w:rPr>
      </w:pPr>
      <w:r w:rsidDel="00000000" w:rsidR="00000000" w:rsidRPr="00000000">
        <w:rPr>
          <w:b w:val="1"/>
          <w:bCs w:val="1"/>
          <w:rtl w:val="0"/>
        </w:rPr>
        <w:t xml:space="preserve">[Request a Public-Sector Arbitration Assessment]</w:t>
      </w:r>
    </w:p>
    <w:p w:rsidR="00000000" w:rsidDel="00000000" w:rsidP="00000000" w:rsidRDefault="00000000" w:rsidRPr="00000000" w14:paraId="00001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7">
      <w:pPr>
        <w:pStyle w:val="Heading2"/>
        <w:keepNext w:val="0"/>
        <w:keepLines w:val="0"/>
        <w:spacing w:after="80" w:lineRule="auto"/>
        <w:rPr>
          <w:b w:val="1"/>
          <w:bCs w:val="1"/>
          <w:sz w:val="34"/>
          <w:szCs w:val="34"/>
        </w:rPr>
      </w:pPr>
      <w:bookmarkStart w:colFirst="0" w:colLast="0" w:name="_kfsrek88kus1" w:id="2499"/>
      <w:bookmarkEnd w:id="2499"/>
      <w:r w:rsidDel="00000000" w:rsidR="00000000" w:rsidRPr="00000000">
        <w:rPr>
          <w:b w:val="1"/>
          <w:bCs w:val="1"/>
          <w:sz w:val="34"/>
          <w:szCs w:val="34"/>
          <w:rtl w:val="0"/>
        </w:rPr>
        <w:t xml:space="preserve">WHAT IF THE AWARD INVOLVES A BRAZILIAN INSOLVENCY PROCEEDING?</w:t>
      </w:r>
    </w:p>
    <w:p w:rsidR="00000000" w:rsidDel="00000000" w:rsidP="00000000" w:rsidRDefault="00000000" w:rsidRPr="00000000" w14:paraId="000015D8">
      <w:pPr>
        <w:pStyle w:val="Heading1"/>
        <w:keepNext w:val="0"/>
        <w:keepLines w:val="0"/>
        <w:spacing w:before="480" w:lineRule="auto"/>
        <w:rPr>
          <w:b w:val="1"/>
          <w:bCs w:val="1"/>
          <w:sz w:val="46"/>
          <w:szCs w:val="46"/>
        </w:rPr>
      </w:pPr>
      <w:bookmarkStart w:colFirst="0" w:colLast="0" w:name="_x6kbelg040i4" w:id="2500"/>
      <w:bookmarkEnd w:id="2500"/>
      <w:r w:rsidDel="00000000" w:rsidR="00000000" w:rsidRPr="00000000">
        <w:rPr>
          <w:b w:val="1"/>
          <w:bCs w:val="1"/>
          <w:sz w:val="46"/>
          <w:szCs w:val="46"/>
          <w:rtl w:val="0"/>
        </w:rPr>
        <w:t xml:space="preserve">Arbitration and Insolvency</w:t>
      </w:r>
    </w:p>
    <w:p w:rsidR="00000000" w:rsidDel="00000000" w:rsidP="00000000" w:rsidRDefault="00000000" w:rsidRPr="00000000" w14:paraId="000015D9">
      <w:pPr>
        <w:pStyle w:val="Heading3"/>
        <w:keepNext w:val="0"/>
        <w:keepLines w:val="0"/>
        <w:spacing w:before="280" w:lineRule="auto"/>
        <w:rPr>
          <w:b w:val="1"/>
          <w:bCs w:val="1"/>
          <w:color w:val="000000"/>
          <w:sz w:val="26"/>
          <w:szCs w:val="26"/>
        </w:rPr>
      </w:pPr>
      <w:bookmarkStart w:colFirst="0" w:colLast="0" w:name="_cnsyo64sacfl" w:id="2501"/>
      <w:bookmarkEnd w:id="2501"/>
      <w:r w:rsidDel="00000000" w:rsidR="00000000" w:rsidRPr="00000000">
        <w:rPr>
          <w:b w:val="1"/>
          <w:bCs w:val="1"/>
          <w:color w:val="000000"/>
          <w:sz w:val="26"/>
          <w:szCs w:val="26"/>
          <w:rtl w:val="0"/>
        </w:rPr>
        <w:t xml:space="preserve">Insolvent Debtor</w:t>
      </w:r>
    </w:p>
    <w:p w:rsidR="00000000" w:rsidDel="00000000" w:rsidP="00000000" w:rsidRDefault="00000000" w:rsidRPr="00000000" w14:paraId="000015DA">
      <w:pPr>
        <w:spacing w:after="240" w:before="240" w:lineRule="auto"/>
        <w:rPr/>
      </w:pPr>
      <w:r w:rsidDel="00000000" w:rsidR="00000000" w:rsidRPr="00000000">
        <w:rPr>
          <w:rtl w:val="0"/>
        </w:rPr>
        <w:t xml:space="preserve">May have limited available assets.</w:t>
      </w:r>
    </w:p>
    <w:p w:rsidR="00000000" w:rsidDel="00000000" w:rsidP="00000000" w:rsidRDefault="00000000" w:rsidRPr="00000000" w14:paraId="000015DB">
      <w:pPr>
        <w:pStyle w:val="Heading3"/>
        <w:keepNext w:val="0"/>
        <w:keepLines w:val="0"/>
        <w:spacing w:before="280" w:lineRule="auto"/>
        <w:rPr>
          <w:b w:val="1"/>
          <w:bCs w:val="1"/>
          <w:color w:val="000000"/>
          <w:sz w:val="26"/>
          <w:szCs w:val="26"/>
        </w:rPr>
      </w:pPr>
      <w:bookmarkStart w:colFirst="0" w:colLast="0" w:name="_gxclob7b4swy" w:id="2502"/>
      <w:bookmarkEnd w:id="2502"/>
      <w:r w:rsidDel="00000000" w:rsidR="00000000" w:rsidRPr="00000000">
        <w:rPr>
          <w:b w:val="1"/>
          <w:bCs w:val="1"/>
          <w:color w:val="000000"/>
          <w:sz w:val="26"/>
          <w:szCs w:val="26"/>
          <w:rtl w:val="0"/>
        </w:rPr>
        <w:t xml:space="preserve">Judicial Reorganization</w:t>
      </w:r>
    </w:p>
    <w:p w:rsidR="00000000" w:rsidDel="00000000" w:rsidP="00000000" w:rsidRDefault="00000000" w:rsidRPr="00000000" w14:paraId="000015DC">
      <w:pPr>
        <w:spacing w:after="240" w:before="240" w:lineRule="auto"/>
        <w:rPr/>
      </w:pPr>
      <w:r w:rsidDel="00000000" w:rsidR="00000000" w:rsidRPr="00000000">
        <w:rPr>
          <w:rtl w:val="0"/>
        </w:rPr>
        <w:t xml:space="preserve">Can affect collection.</w:t>
      </w:r>
    </w:p>
    <w:p w:rsidR="00000000" w:rsidDel="00000000" w:rsidP="00000000" w:rsidRDefault="00000000" w:rsidRPr="00000000" w14:paraId="000015DD">
      <w:pPr>
        <w:pStyle w:val="Heading3"/>
        <w:keepNext w:val="0"/>
        <w:keepLines w:val="0"/>
        <w:spacing w:before="280" w:lineRule="auto"/>
        <w:rPr>
          <w:b w:val="1"/>
          <w:bCs w:val="1"/>
          <w:color w:val="000000"/>
          <w:sz w:val="26"/>
          <w:szCs w:val="26"/>
        </w:rPr>
      </w:pPr>
      <w:bookmarkStart w:colFirst="0" w:colLast="0" w:name="_ifwtfkzf8nsb" w:id="2503"/>
      <w:bookmarkEnd w:id="2503"/>
      <w:r w:rsidDel="00000000" w:rsidR="00000000" w:rsidRPr="00000000">
        <w:rPr>
          <w:b w:val="1"/>
          <w:bCs w:val="1"/>
          <w:color w:val="000000"/>
          <w:sz w:val="26"/>
          <w:szCs w:val="26"/>
          <w:rtl w:val="0"/>
        </w:rPr>
        <w:t xml:space="preserve">Bankruptcy</w:t>
      </w:r>
    </w:p>
    <w:p w:rsidR="00000000" w:rsidDel="00000000" w:rsidP="00000000" w:rsidRDefault="00000000" w:rsidRPr="00000000" w14:paraId="000015DE">
      <w:pPr>
        <w:spacing w:after="240" w:before="240" w:lineRule="auto"/>
        <w:rPr/>
      </w:pPr>
      <w:r w:rsidDel="00000000" w:rsidR="00000000" w:rsidRPr="00000000">
        <w:rPr>
          <w:rtl w:val="0"/>
        </w:rPr>
        <w:t xml:space="preserve">May alter enforcement procedures.</w:t>
      </w:r>
    </w:p>
    <w:p w:rsidR="00000000" w:rsidDel="00000000" w:rsidP="00000000" w:rsidRDefault="00000000" w:rsidRPr="00000000" w14:paraId="000015DF">
      <w:pPr>
        <w:pStyle w:val="Heading3"/>
        <w:keepNext w:val="0"/>
        <w:keepLines w:val="0"/>
        <w:spacing w:before="280" w:lineRule="auto"/>
        <w:rPr>
          <w:b w:val="1"/>
          <w:bCs w:val="1"/>
          <w:color w:val="000000"/>
          <w:sz w:val="26"/>
          <w:szCs w:val="26"/>
        </w:rPr>
      </w:pPr>
      <w:bookmarkStart w:colFirst="0" w:colLast="0" w:name="_yplxgxr0ylhy" w:id="2504"/>
      <w:bookmarkEnd w:id="2504"/>
      <w:r w:rsidDel="00000000" w:rsidR="00000000" w:rsidRPr="00000000">
        <w:rPr>
          <w:b w:val="1"/>
          <w:bCs w:val="1"/>
          <w:color w:val="000000"/>
          <w:sz w:val="26"/>
          <w:szCs w:val="26"/>
          <w:rtl w:val="0"/>
        </w:rPr>
        <w:t xml:space="preserve">Arbitration Agreement</w:t>
      </w:r>
    </w:p>
    <w:p w:rsidR="00000000" w:rsidDel="00000000" w:rsidP="00000000" w:rsidRDefault="00000000" w:rsidRPr="00000000" w14:paraId="000015E0">
      <w:pPr>
        <w:spacing w:after="240" w:before="240" w:lineRule="auto"/>
        <w:rPr/>
      </w:pPr>
      <w:r w:rsidDel="00000000" w:rsidR="00000000" w:rsidRPr="00000000">
        <w:rPr>
          <w:rtl w:val="0"/>
        </w:rPr>
        <w:t xml:space="preserve">May remain relevant to the underlying dispute.</w:t>
      </w:r>
    </w:p>
    <w:p w:rsidR="00000000" w:rsidDel="00000000" w:rsidP="00000000" w:rsidRDefault="00000000" w:rsidRPr="00000000" w14:paraId="000015E1">
      <w:pPr>
        <w:pStyle w:val="Heading3"/>
        <w:keepNext w:val="0"/>
        <w:keepLines w:val="0"/>
        <w:spacing w:before="280" w:lineRule="auto"/>
        <w:rPr>
          <w:b w:val="1"/>
          <w:bCs w:val="1"/>
          <w:color w:val="000000"/>
          <w:sz w:val="26"/>
          <w:szCs w:val="26"/>
        </w:rPr>
      </w:pPr>
      <w:bookmarkStart w:colFirst="0" w:colLast="0" w:name="_l25jt3s8kb9j" w:id="2505"/>
      <w:bookmarkEnd w:id="2505"/>
      <w:r w:rsidDel="00000000" w:rsidR="00000000" w:rsidRPr="00000000">
        <w:rPr>
          <w:b w:val="1"/>
          <w:bCs w:val="1"/>
          <w:color w:val="000000"/>
          <w:sz w:val="26"/>
          <w:szCs w:val="26"/>
          <w:rtl w:val="0"/>
        </w:rPr>
        <w:t xml:space="preserve">Recognition</w:t>
      </w:r>
    </w:p>
    <w:p w:rsidR="00000000" w:rsidDel="00000000" w:rsidP="00000000" w:rsidRDefault="00000000" w:rsidRPr="00000000" w14:paraId="000015E2">
      <w:pPr>
        <w:spacing w:after="240" w:before="240" w:lineRule="auto"/>
        <w:rPr/>
      </w:pPr>
      <w:r w:rsidDel="00000000" w:rsidR="00000000" w:rsidRPr="00000000">
        <w:rPr>
          <w:rtl w:val="0"/>
        </w:rPr>
        <w:t xml:space="preserve">Requires its own legal assessment.</w:t>
      </w:r>
    </w:p>
    <w:p w:rsidR="00000000" w:rsidDel="00000000" w:rsidP="00000000" w:rsidRDefault="00000000" w:rsidRPr="00000000" w14:paraId="000015E3">
      <w:pPr>
        <w:pStyle w:val="Heading3"/>
        <w:keepNext w:val="0"/>
        <w:keepLines w:val="0"/>
        <w:spacing w:before="280" w:lineRule="auto"/>
        <w:rPr>
          <w:b w:val="1"/>
          <w:bCs w:val="1"/>
          <w:color w:val="000000"/>
          <w:sz w:val="26"/>
          <w:szCs w:val="26"/>
        </w:rPr>
      </w:pPr>
      <w:bookmarkStart w:colFirst="0" w:colLast="0" w:name="_ktrdd9z7r79h" w:id="2506"/>
      <w:bookmarkEnd w:id="2506"/>
      <w:r w:rsidDel="00000000" w:rsidR="00000000" w:rsidRPr="00000000">
        <w:rPr>
          <w:b w:val="1"/>
          <w:bCs w:val="1"/>
          <w:color w:val="000000"/>
          <w:sz w:val="26"/>
          <w:szCs w:val="26"/>
          <w:rtl w:val="0"/>
        </w:rPr>
        <w:t xml:space="preserve">Claim Classification</w:t>
      </w:r>
    </w:p>
    <w:p w:rsidR="00000000" w:rsidDel="00000000" w:rsidP="00000000" w:rsidRDefault="00000000" w:rsidRPr="00000000" w14:paraId="000015E4">
      <w:pPr>
        <w:spacing w:after="240" w:before="240" w:lineRule="auto"/>
        <w:rPr/>
      </w:pPr>
      <w:r w:rsidDel="00000000" w:rsidR="00000000" w:rsidRPr="00000000">
        <w:rPr>
          <w:rtl w:val="0"/>
        </w:rPr>
        <w:t xml:space="preserve">May affect payment priority.</w:t>
      </w:r>
    </w:p>
    <w:p w:rsidR="00000000" w:rsidDel="00000000" w:rsidP="00000000" w:rsidRDefault="00000000" w:rsidRPr="00000000" w14:paraId="000015E5">
      <w:pPr>
        <w:pStyle w:val="Heading3"/>
        <w:keepNext w:val="0"/>
        <w:keepLines w:val="0"/>
        <w:spacing w:before="280" w:lineRule="auto"/>
        <w:rPr>
          <w:b w:val="1"/>
          <w:bCs w:val="1"/>
          <w:color w:val="000000"/>
          <w:sz w:val="26"/>
          <w:szCs w:val="26"/>
        </w:rPr>
      </w:pPr>
      <w:bookmarkStart w:colFirst="0" w:colLast="0" w:name="_hx38fpngt4qd" w:id="2507"/>
      <w:bookmarkEnd w:id="2507"/>
      <w:r w:rsidDel="00000000" w:rsidR="00000000" w:rsidRPr="00000000">
        <w:rPr>
          <w:b w:val="1"/>
          <w:bCs w:val="1"/>
          <w:color w:val="000000"/>
          <w:sz w:val="26"/>
          <w:szCs w:val="26"/>
          <w:rtl w:val="0"/>
        </w:rPr>
        <w:t xml:space="preserve">Collective Proceedings</w:t>
      </w:r>
    </w:p>
    <w:p w:rsidR="00000000" w:rsidDel="00000000" w:rsidP="00000000" w:rsidRDefault="00000000" w:rsidRPr="00000000" w14:paraId="000015E6">
      <w:pPr>
        <w:spacing w:after="240" w:before="240" w:lineRule="auto"/>
        <w:rPr/>
      </w:pPr>
      <w:r w:rsidDel="00000000" w:rsidR="00000000" w:rsidRPr="00000000">
        <w:rPr>
          <w:rtl w:val="0"/>
        </w:rPr>
        <w:t xml:space="preserve">Can limit individual enforcement.</w:t>
      </w:r>
    </w:p>
    <w:p w:rsidR="00000000" w:rsidDel="00000000" w:rsidP="00000000" w:rsidRDefault="00000000" w:rsidRPr="00000000" w14:paraId="000015E7">
      <w:pPr>
        <w:pStyle w:val="Heading3"/>
        <w:keepNext w:val="0"/>
        <w:keepLines w:val="0"/>
        <w:spacing w:before="280" w:lineRule="auto"/>
        <w:rPr>
          <w:b w:val="1"/>
          <w:bCs w:val="1"/>
          <w:color w:val="000000"/>
          <w:sz w:val="26"/>
          <w:szCs w:val="26"/>
        </w:rPr>
      </w:pPr>
      <w:bookmarkStart w:colFirst="0" w:colLast="0" w:name="_wme3rtcrz4dw" w:id="2508"/>
      <w:bookmarkEnd w:id="2508"/>
      <w:r w:rsidDel="00000000" w:rsidR="00000000" w:rsidRPr="00000000">
        <w:rPr>
          <w:b w:val="1"/>
          <w:bCs w:val="1"/>
          <w:color w:val="000000"/>
          <w:sz w:val="26"/>
          <w:szCs w:val="26"/>
          <w:rtl w:val="0"/>
        </w:rPr>
        <w:t xml:space="preserve">Brazilian Counsel</w:t>
      </w:r>
    </w:p>
    <w:p w:rsidR="00000000" w:rsidDel="00000000" w:rsidP="00000000" w:rsidRDefault="00000000" w:rsidRPr="00000000" w14:paraId="000015E8">
      <w:pPr>
        <w:spacing w:after="240" w:before="240" w:lineRule="auto"/>
        <w:rPr/>
      </w:pPr>
      <w:r w:rsidDel="00000000" w:rsidR="00000000" w:rsidRPr="00000000">
        <w:rPr>
          <w:rtl w:val="0"/>
        </w:rPr>
        <w:t xml:space="preserve">Should coordinate arbitration recognition and insolvency strategy.</w:t>
      </w:r>
    </w:p>
    <w:p w:rsidR="00000000" w:rsidDel="00000000" w:rsidP="00000000" w:rsidRDefault="00000000" w:rsidRPr="00000000" w14:paraId="000015E9">
      <w:pPr>
        <w:spacing w:after="240" w:before="240" w:lineRule="auto"/>
        <w:rPr>
          <w:b w:val="1"/>
          <w:bCs w:val="1"/>
        </w:rPr>
      </w:pPr>
      <w:r w:rsidDel="00000000" w:rsidR="00000000" w:rsidRPr="00000000">
        <w:rPr>
          <w:b w:val="1"/>
          <w:bCs w:val="1"/>
          <w:rtl w:val="0"/>
        </w:rPr>
        <w:t xml:space="preserve">[Discuss Arbitration Enforcement Against an Insolvent Brazilian Debtor]</w:t>
      </w:r>
    </w:p>
    <w:p w:rsidR="00000000" w:rsidDel="00000000" w:rsidP="00000000" w:rsidRDefault="00000000" w:rsidRPr="00000000" w14:paraId="00001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B">
      <w:pPr>
        <w:pStyle w:val="Heading2"/>
        <w:keepNext w:val="0"/>
        <w:keepLines w:val="0"/>
        <w:spacing w:after="80" w:lineRule="auto"/>
        <w:rPr>
          <w:b w:val="1"/>
          <w:bCs w:val="1"/>
          <w:sz w:val="34"/>
          <w:szCs w:val="34"/>
        </w:rPr>
      </w:pPr>
      <w:bookmarkStart w:colFirst="0" w:colLast="0" w:name="_vek3mtavwsp9" w:id="2509"/>
      <w:bookmarkEnd w:id="2509"/>
      <w:r w:rsidDel="00000000" w:rsidR="00000000" w:rsidRPr="00000000">
        <w:rPr>
          <w:b w:val="1"/>
          <w:bCs w:val="1"/>
          <w:sz w:val="34"/>
          <w:szCs w:val="34"/>
          <w:rtl w:val="0"/>
        </w:rPr>
        <w:t xml:space="preserve">FOREIGN ARBITRAL AWARDS VS. FOREIGN COURT JUDGMENTS</w:t>
      </w:r>
    </w:p>
    <w:p w:rsidR="00000000" w:rsidDel="00000000" w:rsidP="00000000" w:rsidRDefault="00000000" w:rsidRPr="00000000" w14:paraId="000015EC">
      <w:pPr>
        <w:pStyle w:val="Heading1"/>
        <w:keepNext w:val="0"/>
        <w:keepLines w:val="0"/>
        <w:spacing w:before="480" w:lineRule="auto"/>
        <w:rPr>
          <w:b w:val="1"/>
          <w:bCs w:val="1"/>
          <w:sz w:val="46"/>
          <w:szCs w:val="46"/>
        </w:rPr>
      </w:pPr>
      <w:bookmarkStart w:colFirst="0" w:colLast="0" w:name="_nfti1x6j6u3q" w:id="2510"/>
      <w:bookmarkEnd w:id="2510"/>
      <w:r w:rsidDel="00000000" w:rsidR="00000000" w:rsidRPr="00000000">
        <w:rPr>
          <w:b w:val="1"/>
          <w:bCs w:val="1"/>
          <w:sz w:val="46"/>
          <w:szCs w:val="46"/>
          <w:rtl w:val="0"/>
        </w:rPr>
        <w:t xml:space="preserve">Different Legal Frameworks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1.632"/>
        <w:gridCol w:w="3479.4239999999995"/>
        <w:gridCol w:w="3778.9439999999995"/>
        <w:tblGridChange w:id="0">
          <w:tblGrid>
            <w:gridCol w:w="2101.632"/>
            <w:gridCol w:w="3479.4239999999995"/>
            <w:gridCol w:w="3778.9439999999995"/>
          </w:tblGrid>
        </w:tblGridChange>
      </w:tblGrid>
      <w:tr>
        <w:trPr>
          <w:cantSplit w:val="0"/>
          <w:trHeight w:val="515" w:hRule="atLeast"/>
          <w:tblHeader w:val="0"/>
        </w:trPr>
        <w:tc>
          <w:tcPr/>
          <w:p w:rsidR="00000000" w:rsidDel="00000000" w:rsidP="00000000" w:rsidRDefault="00000000" w:rsidRPr="00000000" w14:paraId="000015ED">
            <w:pPr>
              <w:jc w:val="center"/>
              <w:rPr/>
            </w:pPr>
            <w:r w:rsidDel="00000000" w:rsidR="00000000" w:rsidRPr="00000000">
              <w:rPr>
                <w:b w:val="1"/>
                <w:bCs w:val="1"/>
                <w:rtl w:val="0"/>
              </w:rPr>
              <w:t xml:space="preserve">Issue</w:t>
            </w:r>
            <w:r w:rsidDel="00000000" w:rsidR="00000000" w:rsidRPr="00000000">
              <w:rPr>
                <w:rtl w:val="0"/>
              </w:rPr>
            </w:r>
          </w:p>
        </w:tc>
        <w:tc>
          <w:tcPr/>
          <w:p w:rsidR="00000000" w:rsidDel="00000000" w:rsidP="00000000" w:rsidRDefault="00000000" w:rsidRPr="00000000" w14:paraId="000015EE">
            <w:pPr>
              <w:jc w:val="center"/>
              <w:rPr/>
            </w:pPr>
            <w:r w:rsidDel="00000000" w:rsidR="00000000" w:rsidRPr="00000000">
              <w:rPr>
                <w:b w:val="1"/>
                <w:bCs w:val="1"/>
                <w:rtl w:val="0"/>
              </w:rPr>
              <w:t xml:space="preserve">Foreign Arbitral Award</w:t>
            </w:r>
            <w:r w:rsidDel="00000000" w:rsidR="00000000" w:rsidRPr="00000000">
              <w:rPr>
                <w:rtl w:val="0"/>
              </w:rPr>
            </w:r>
          </w:p>
        </w:tc>
        <w:tc>
          <w:tcPr/>
          <w:p w:rsidR="00000000" w:rsidDel="00000000" w:rsidP="00000000" w:rsidRDefault="00000000" w:rsidRPr="00000000" w14:paraId="000015EF">
            <w:pPr>
              <w:jc w:val="center"/>
              <w:rPr/>
            </w:pPr>
            <w:r w:rsidDel="00000000" w:rsidR="00000000" w:rsidRPr="00000000">
              <w:rPr>
                <w:b w:val="1"/>
                <w:bCs w:val="1"/>
                <w:rtl w:val="0"/>
              </w:rPr>
              <w:t xml:space="preserve">Foreign Court Judgment</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15F0">
            <w:pPr>
              <w:rPr/>
            </w:pPr>
            <w:r w:rsidDel="00000000" w:rsidR="00000000" w:rsidRPr="00000000">
              <w:rPr>
                <w:rtl w:val="0"/>
              </w:rPr>
              <w:t xml:space="preserve">Decision-maker</w:t>
            </w:r>
          </w:p>
        </w:tc>
        <w:tc>
          <w:tcPr/>
          <w:p w:rsidR="00000000" w:rsidDel="00000000" w:rsidP="00000000" w:rsidRDefault="00000000" w:rsidRPr="00000000" w14:paraId="000015F1">
            <w:pPr>
              <w:rPr/>
            </w:pPr>
            <w:r w:rsidDel="00000000" w:rsidR="00000000" w:rsidRPr="00000000">
              <w:rPr>
                <w:rtl w:val="0"/>
              </w:rPr>
              <w:t xml:space="preserve">Arbitral tribunal</w:t>
            </w:r>
          </w:p>
        </w:tc>
        <w:tc>
          <w:tcPr/>
          <w:p w:rsidR="00000000" w:rsidDel="00000000" w:rsidP="00000000" w:rsidRDefault="00000000" w:rsidRPr="00000000" w14:paraId="000015F2">
            <w:pPr>
              <w:rPr/>
            </w:pPr>
            <w:r w:rsidDel="00000000" w:rsidR="00000000" w:rsidRPr="00000000">
              <w:rPr>
                <w:rtl w:val="0"/>
              </w:rPr>
              <w:t xml:space="preserve">Foreign court</w:t>
            </w:r>
          </w:p>
        </w:tc>
      </w:tr>
      <w:tr>
        <w:trPr>
          <w:cantSplit w:val="0"/>
          <w:trHeight w:val="785" w:hRule="atLeast"/>
          <w:tblHeader w:val="0"/>
        </w:trPr>
        <w:tc>
          <w:tcPr/>
          <w:p w:rsidR="00000000" w:rsidDel="00000000" w:rsidP="00000000" w:rsidRDefault="00000000" w:rsidRPr="00000000" w14:paraId="000015F3">
            <w:pPr>
              <w:rPr/>
            </w:pPr>
            <w:r w:rsidDel="00000000" w:rsidR="00000000" w:rsidRPr="00000000">
              <w:rPr>
                <w:rtl w:val="0"/>
              </w:rPr>
              <w:t xml:space="preserve">Primary framework</w:t>
            </w:r>
          </w:p>
        </w:tc>
        <w:tc>
          <w:tcPr/>
          <w:p w:rsidR="00000000" w:rsidDel="00000000" w:rsidP="00000000" w:rsidRDefault="00000000" w:rsidRPr="00000000" w14:paraId="000015F4">
            <w:pPr>
              <w:rPr/>
            </w:pPr>
            <w:r w:rsidDel="00000000" w:rsidR="00000000" w:rsidRPr="00000000">
              <w:rPr>
                <w:rtl w:val="0"/>
              </w:rPr>
              <w:t xml:space="preserve">Arbitration Act and New York Convention</w:t>
            </w:r>
          </w:p>
        </w:tc>
        <w:tc>
          <w:tcPr/>
          <w:p w:rsidR="00000000" w:rsidDel="00000000" w:rsidP="00000000" w:rsidRDefault="00000000" w:rsidRPr="00000000" w14:paraId="000015F5">
            <w:pPr>
              <w:rPr/>
            </w:pPr>
            <w:r w:rsidDel="00000000" w:rsidR="00000000" w:rsidRPr="00000000">
              <w:rPr>
                <w:rtl w:val="0"/>
              </w:rPr>
              <w:t xml:space="preserve">CPC and applicable treaties</w:t>
            </w:r>
          </w:p>
        </w:tc>
      </w:tr>
      <w:tr>
        <w:trPr>
          <w:cantSplit w:val="0"/>
          <w:trHeight w:val="515" w:hRule="atLeast"/>
          <w:tblHeader w:val="0"/>
        </w:trPr>
        <w:tc>
          <w:tcPr/>
          <w:p w:rsidR="00000000" w:rsidDel="00000000" w:rsidP="00000000" w:rsidRDefault="00000000" w:rsidRPr="00000000" w14:paraId="000015F6">
            <w:pPr>
              <w:rPr/>
            </w:pPr>
            <w:r w:rsidDel="00000000" w:rsidR="00000000" w:rsidRPr="00000000">
              <w:rPr>
                <w:rtl w:val="0"/>
              </w:rPr>
              <w:t xml:space="preserve">Recognition court</w:t>
            </w:r>
          </w:p>
        </w:tc>
        <w:tc>
          <w:tcPr/>
          <w:p w:rsidR="00000000" w:rsidDel="00000000" w:rsidP="00000000" w:rsidRDefault="00000000" w:rsidRPr="00000000" w14:paraId="000015F7">
            <w:pPr>
              <w:rPr/>
            </w:pPr>
            <w:r w:rsidDel="00000000" w:rsidR="00000000" w:rsidRPr="00000000">
              <w:rPr>
                <w:rtl w:val="0"/>
              </w:rPr>
              <w:t xml:space="preserve">STJ</w:t>
            </w:r>
          </w:p>
        </w:tc>
        <w:tc>
          <w:tcPr/>
          <w:p w:rsidR="00000000" w:rsidDel="00000000" w:rsidP="00000000" w:rsidRDefault="00000000" w:rsidRPr="00000000" w14:paraId="000015F8">
            <w:pPr>
              <w:rPr/>
            </w:pPr>
            <w:r w:rsidDel="00000000" w:rsidR="00000000" w:rsidRPr="00000000">
              <w:rPr>
                <w:rtl w:val="0"/>
              </w:rPr>
              <w:t xml:space="preserve">STJ, subject to exceptions</w:t>
            </w:r>
          </w:p>
        </w:tc>
      </w:tr>
      <w:tr>
        <w:trPr>
          <w:cantSplit w:val="0"/>
          <w:trHeight w:val="785" w:hRule="atLeast"/>
          <w:tblHeader w:val="0"/>
        </w:trPr>
        <w:tc>
          <w:tcPr/>
          <w:p w:rsidR="00000000" w:rsidDel="00000000" w:rsidP="00000000" w:rsidRDefault="00000000" w:rsidRPr="00000000" w14:paraId="000015F9">
            <w:pPr>
              <w:rPr/>
            </w:pPr>
            <w:r w:rsidDel="00000000" w:rsidR="00000000" w:rsidRPr="00000000">
              <w:rPr>
                <w:rtl w:val="0"/>
              </w:rPr>
              <w:t xml:space="preserve">Arbitration agreement</w:t>
            </w:r>
          </w:p>
        </w:tc>
        <w:tc>
          <w:tcPr/>
          <w:p w:rsidR="00000000" w:rsidDel="00000000" w:rsidP="00000000" w:rsidRDefault="00000000" w:rsidRPr="00000000" w14:paraId="000015FA">
            <w:pPr>
              <w:rPr/>
            </w:pPr>
            <w:r w:rsidDel="00000000" w:rsidR="00000000" w:rsidRPr="00000000">
              <w:rPr>
                <w:rtl w:val="0"/>
              </w:rPr>
              <w:t xml:space="preserve">Central issue</w:t>
            </w:r>
          </w:p>
        </w:tc>
        <w:tc>
          <w:tcPr/>
          <w:p w:rsidR="00000000" w:rsidDel="00000000" w:rsidP="00000000" w:rsidRDefault="00000000" w:rsidRPr="00000000" w14:paraId="000015FB">
            <w:pPr>
              <w:rPr/>
            </w:pPr>
            <w:r w:rsidDel="00000000" w:rsidR="00000000" w:rsidRPr="00000000">
              <w:rPr>
                <w:rtl w:val="0"/>
              </w:rPr>
              <w:t xml:space="preserve">Generally not applicable</w:t>
            </w:r>
          </w:p>
        </w:tc>
      </w:tr>
      <w:tr>
        <w:trPr>
          <w:cantSplit w:val="0"/>
          <w:trHeight w:val="785" w:hRule="atLeast"/>
          <w:tblHeader w:val="0"/>
        </w:trPr>
        <w:tc>
          <w:tcPr/>
          <w:p w:rsidR="00000000" w:rsidDel="00000000" w:rsidP="00000000" w:rsidRDefault="00000000" w:rsidRPr="00000000" w14:paraId="000015FC">
            <w:pPr>
              <w:rPr/>
            </w:pPr>
            <w:r w:rsidDel="00000000" w:rsidR="00000000" w:rsidRPr="00000000">
              <w:rPr>
                <w:rtl w:val="0"/>
              </w:rPr>
              <w:t xml:space="preserve">Due-process review</w:t>
            </w:r>
          </w:p>
        </w:tc>
        <w:tc>
          <w:tcPr/>
          <w:p w:rsidR="00000000" w:rsidDel="00000000" w:rsidP="00000000" w:rsidRDefault="00000000" w:rsidRPr="00000000" w14:paraId="000015FD">
            <w:pPr>
              <w:rPr/>
            </w:pPr>
            <w:r w:rsidDel="00000000" w:rsidR="00000000" w:rsidRPr="00000000">
              <w:rPr>
                <w:rtl w:val="0"/>
              </w:rPr>
              <w:t xml:space="preserve">Relevant</w:t>
            </w:r>
          </w:p>
        </w:tc>
        <w:tc>
          <w:tcPr/>
          <w:p w:rsidR="00000000" w:rsidDel="00000000" w:rsidP="00000000" w:rsidRDefault="00000000" w:rsidRPr="00000000" w14:paraId="000015FE">
            <w:pPr>
              <w:rPr/>
            </w:pPr>
            <w:r w:rsidDel="00000000" w:rsidR="00000000" w:rsidRPr="00000000">
              <w:rPr>
                <w:rtl w:val="0"/>
              </w:rPr>
              <w:t xml:space="preserve">Relevant</w:t>
            </w:r>
          </w:p>
        </w:tc>
      </w:tr>
      <w:tr>
        <w:trPr>
          <w:cantSplit w:val="0"/>
          <w:trHeight w:val="785" w:hRule="atLeast"/>
          <w:tblHeader w:val="0"/>
        </w:trPr>
        <w:tc>
          <w:tcPr/>
          <w:p w:rsidR="00000000" w:rsidDel="00000000" w:rsidP="00000000" w:rsidRDefault="00000000" w:rsidRPr="00000000" w14:paraId="000015FF">
            <w:pPr>
              <w:rPr/>
            </w:pPr>
            <w:r w:rsidDel="00000000" w:rsidR="00000000" w:rsidRPr="00000000">
              <w:rPr>
                <w:rtl w:val="0"/>
              </w:rPr>
              <w:t xml:space="preserve">Public-policy limits</w:t>
            </w:r>
          </w:p>
        </w:tc>
        <w:tc>
          <w:tcPr/>
          <w:p w:rsidR="00000000" w:rsidDel="00000000" w:rsidP="00000000" w:rsidRDefault="00000000" w:rsidRPr="00000000" w14:paraId="00001600">
            <w:pPr>
              <w:rPr/>
            </w:pPr>
            <w:r w:rsidDel="00000000" w:rsidR="00000000" w:rsidRPr="00000000">
              <w:rPr>
                <w:rtl w:val="0"/>
              </w:rPr>
              <w:t xml:space="preserve">Relevant</w:t>
            </w:r>
          </w:p>
        </w:tc>
        <w:tc>
          <w:tcPr/>
          <w:p w:rsidR="00000000" w:rsidDel="00000000" w:rsidP="00000000" w:rsidRDefault="00000000" w:rsidRPr="00000000" w14:paraId="00001601">
            <w:pPr>
              <w:rPr/>
            </w:pPr>
            <w:r w:rsidDel="00000000" w:rsidR="00000000" w:rsidRPr="00000000">
              <w:rPr>
                <w:rtl w:val="0"/>
              </w:rPr>
              <w:t xml:space="preserve">Relevant</w:t>
            </w:r>
          </w:p>
        </w:tc>
      </w:tr>
      <w:tr>
        <w:trPr>
          <w:cantSplit w:val="0"/>
          <w:trHeight w:val="515" w:hRule="atLeast"/>
          <w:tblHeader w:val="0"/>
        </w:trPr>
        <w:tc>
          <w:tcPr/>
          <w:p w:rsidR="00000000" w:rsidDel="00000000" w:rsidP="00000000" w:rsidRDefault="00000000" w:rsidRPr="00000000" w14:paraId="00001602">
            <w:pPr>
              <w:rPr/>
            </w:pPr>
            <w:r w:rsidDel="00000000" w:rsidR="00000000" w:rsidRPr="00000000">
              <w:rPr>
                <w:rtl w:val="0"/>
              </w:rPr>
              <w:t xml:space="preserve">Review of merits</w:t>
            </w:r>
          </w:p>
        </w:tc>
        <w:tc>
          <w:tcPr/>
          <w:p w:rsidR="00000000" w:rsidDel="00000000" w:rsidP="00000000" w:rsidRDefault="00000000" w:rsidRPr="00000000" w14:paraId="00001603">
            <w:pPr>
              <w:rPr/>
            </w:pPr>
            <w:r w:rsidDel="00000000" w:rsidR="00000000" w:rsidRPr="00000000">
              <w:rPr>
                <w:rtl w:val="0"/>
              </w:rPr>
              <w:t xml:space="preserve">Generally unavailable</w:t>
            </w:r>
          </w:p>
        </w:tc>
        <w:tc>
          <w:tcPr/>
          <w:p w:rsidR="00000000" w:rsidDel="00000000" w:rsidP="00000000" w:rsidRDefault="00000000" w:rsidRPr="00000000" w14:paraId="00001604">
            <w:pPr>
              <w:rPr/>
            </w:pPr>
            <w:r w:rsidDel="00000000" w:rsidR="00000000" w:rsidRPr="00000000">
              <w:rPr>
                <w:rtl w:val="0"/>
              </w:rPr>
              <w:t xml:space="preserve">Generally unavailable</w:t>
            </w:r>
          </w:p>
        </w:tc>
      </w:tr>
      <w:tr>
        <w:trPr>
          <w:cantSplit w:val="0"/>
          <w:trHeight w:val="785" w:hRule="atLeast"/>
          <w:tblHeader w:val="0"/>
        </w:trPr>
        <w:tc>
          <w:tcPr/>
          <w:p w:rsidR="00000000" w:rsidDel="00000000" w:rsidP="00000000" w:rsidRDefault="00000000" w:rsidRPr="00000000" w14:paraId="00001605">
            <w:pPr>
              <w:rPr/>
            </w:pPr>
            <w:r w:rsidDel="00000000" w:rsidR="00000000" w:rsidRPr="00000000">
              <w:rPr>
                <w:rtl w:val="0"/>
              </w:rPr>
              <w:t xml:space="preserve">Enforcement</w:t>
            </w:r>
          </w:p>
        </w:tc>
        <w:tc>
          <w:tcPr/>
          <w:p w:rsidR="00000000" w:rsidDel="00000000" w:rsidP="00000000" w:rsidRDefault="00000000" w:rsidRPr="00000000" w14:paraId="00001606">
            <w:pPr>
              <w:rPr/>
            </w:pPr>
            <w:r w:rsidDel="00000000" w:rsidR="00000000" w:rsidRPr="00000000">
              <w:rPr>
                <w:rtl w:val="0"/>
              </w:rPr>
              <w:t xml:space="preserve">Separate Brazilian proceedings</w:t>
            </w:r>
          </w:p>
        </w:tc>
        <w:tc>
          <w:tcPr/>
          <w:p w:rsidR="00000000" w:rsidDel="00000000" w:rsidP="00000000" w:rsidRDefault="00000000" w:rsidRPr="00000000" w14:paraId="00001607">
            <w:pPr>
              <w:rPr/>
            </w:pPr>
            <w:r w:rsidDel="00000000" w:rsidR="00000000" w:rsidRPr="00000000">
              <w:rPr>
                <w:rtl w:val="0"/>
              </w:rPr>
              <w:t xml:space="preserve">Separate Brazilian proceedings where required</w:t>
            </w:r>
          </w:p>
        </w:tc>
      </w:tr>
    </w:tbl>
    <w:p w:rsidR="00000000" w:rsidDel="00000000" w:rsidP="00000000" w:rsidRDefault="00000000" w:rsidRPr="00000000" w14:paraId="00001608">
      <w:pPr>
        <w:spacing w:after="240" w:before="240" w:lineRule="auto"/>
        <w:rPr>
          <w:b w:val="1"/>
          <w:bCs w:val="1"/>
        </w:rPr>
      </w:pPr>
      <w:r w:rsidDel="00000000" w:rsidR="00000000" w:rsidRPr="00000000">
        <w:rPr>
          <w:b w:val="1"/>
          <w:bCs w:val="1"/>
          <w:rtl w:val="0"/>
        </w:rPr>
        <w:t xml:space="preserve">Foreign arbitral award recognition deserves a dedicated legal strategy rather than being treated as an ordinary foreign court judgment.</w:t>
      </w:r>
    </w:p>
    <w:p w:rsidR="00000000" w:rsidDel="00000000" w:rsidP="00000000" w:rsidRDefault="00000000" w:rsidRPr="00000000" w14:paraId="00001609">
      <w:pPr>
        <w:spacing w:after="240" w:before="240" w:lineRule="auto"/>
        <w:rPr>
          <w:b w:val="1"/>
          <w:bCs w:val="1"/>
        </w:rPr>
      </w:pPr>
      <w:r w:rsidDel="00000000" w:rsidR="00000000" w:rsidRPr="00000000">
        <w:rPr>
          <w:b w:val="1"/>
          <w:bCs w:val="1"/>
          <w:rtl w:val="0"/>
        </w:rPr>
        <w:t xml:space="preserve">[Explore Foreign Judgment Recognition in Brazil]</w:t>
      </w:r>
    </w:p>
    <w:p w:rsidR="00000000" w:rsidDel="00000000" w:rsidP="00000000" w:rsidRDefault="00000000" w:rsidRPr="00000000" w14:paraId="00001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B">
      <w:pPr>
        <w:pStyle w:val="Heading2"/>
        <w:keepNext w:val="0"/>
        <w:keepLines w:val="0"/>
        <w:spacing w:after="80" w:lineRule="auto"/>
        <w:rPr>
          <w:b w:val="1"/>
          <w:bCs w:val="1"/>
          <w:sz w:val="34"/>
          <w:szCs w:val="34"/>
        </w:rPr>
      </w:pPr>
      <w:bookmarkStart w:colFirst="0" w:colLast="0" w:name="_s8d61ka4615j" w:id="2511"/>
      <w:bookmarkEnd w:id="2511"/>
      <w:r w:rsidDel="00000000" w:rsidR="00000000" w:rsidRPr="00000000">
        <w:rPr>
          <w:b w:val="1"/>
          <w:bCs w:val="1"/>
          <w:sz w:val="34"/>
          <w:szCs w:val="34"/>
          <w:rtl w:val="0"/>
        </w:rPr>
        <w:t xml:space="preserve">DO YOU NEED TO TRAVEL TO BRAZIL?</w:t>
      </w:r>
    </w:p>
    <w:p w:rsidR="00000000" w:rsidDel="00000000" w:rsidP="00000000" w:rsidRDefault="00000000" w:rsidRPr="00000000" w14:paraId="0000160C">
      <w:pPr>
        <w:pStyle w:val="Heading1"/>
        <w:keepNext w:val="0"/>
        <w:keepLines w:val="0"/>
        <w:spacing w:before="480" w:lineRule="auto"/>
        <w:rPr>
          <w:b w:val="1"/>
          <w:bCs w:val="1"/>
          <w:sz w:val="46"/>
          <w:szCs w:val="46"/>
        </w:rPr>
      </w:pPr>
      <w:bookmarkStart w:colFirst="0" w:colLast="0" w:name="_h0ysjou6mbb" w:id="2512"/>
      <w:bookmarkEnd w:id="2512"/>
      <w:r w:rsidDel="00000000" w:rsidR="00000000" w:rsidRPr="00000000">
        <w:rPr>
          <w:b w:val="1"/>
          <w:bCs w:val="1"/>
          <w:sz w:val="46"/>
          <w:szCs w:val="46"/>
          <w:rtl w:val="0"/>
        </w:rPr>
        <w:t xml:space="preserve">Remote Representation for International Award Creditors</w:t>
      </w:r>
    </w:p>
    <w:p w:rsidR="00000000" w:rsidDel="00000000" w:rsidP="00000000" w:rsidRDefault="00000000" w:rsidRPr="00000000" w14:paraId="0000160D">
      <w:pPr>
        <w:spacing w:after="240" w:before="240" w:lineRule="auto"/>
        <w:rPr/>
      </w:pPr>
      <w:r w:rsidDel="00000000" w:rsidR="00000000" w:rsidRPr="00000000">
        <w:rPr>
          <w:rtl w:val="0"/>
        </w:rPr>
        <w:t xml:space="preserve">Many stages of foreign arbitral award recognition can be coordinated remotely.</w:t>
      </w:r>
    </w:p>
    <w:p w:rsidR="00000000" w:rsidDel="00000000" w:rsidP="00000000" w:rsidRDefault="00000000" w:rsidRPr="00000000" w14:paraId="0000160E">
      <w:pPr>
        <w:pStyle w:val="Heading3"/>
        <w:keepNext w:val="0"/>
        <w:keepLines w:val="0"/>
        <w:spacing w:before="280" w:lineRule="auto"/>
        <w:rPr>
          <w:b w:val="1"/>
          <w:bCs w:val="1"/>
          <w:color w:val="000000"/>
          <w:sz w:val="26"/>
          <w:szCs w:val="26"/>
        </w:rPr>
      </w:pPr>
      <w:bookmarkStart w:colFirst="0" w:colLast="0" w:name="_6aei8s8pi2um" w:id="2513"/>
      <w:bookmarkEnd w:id="2513"/>
      <w:r w:rsidDel="00000000" w:rsidR="00000000" w:rsidRPr="00000000">
        <w:rPr>
          <w:b w:val="1"/>
          <w:bCs w:val="1"/>
          <w:color w:val="000000"/>
          <w:sz w:val="26"/>
          <w:szCs w:val="26"/>
          <w:rtl w:val="0"/>
        </w:rPr>
        <w:t xml:space="preserve">Online Consultation</w:t>
      </w:r>
    </w:p>
    <w:p w:rsidR="00000000" w:rsidDel="00000000" w:rsidP="00000000" w:rsidRDefault="00000000" w:rsidRPr="00000000" w14:paraId="0000160F">
      <w:pPr>
        <w:spacing w:after="240" w:before="240" w:lineRule="auto"/>
        <w:rPr/>
      </w:pPr>
      <w:r w:rsidDel="00000000" w:rsidR="00000000" w:rsidRPr="00000000">
        <w:rPr>
          <w:rtl w:val="0"/>
        </w:rPr>
        <w:t xml:space="preserve">Discuss the award and objectives.</w:t>
      </w:r>
    </w:p>
    <w:p w:rsidR="00000000" w:rsidDel="00000000" w:rsidP="00000000" w:rsidRDefault="00000000" w:rsidRPr="00000000" w14:paraId="00001610">
      <w:pPr>
        <w:pStyle w:val="Heading3"/>
        <w:keepNext w:val="0"/>
        <w:keepLines w:val="0"/>
        <w:spacing w:before="280" w:lineRule="auto"/>
        <w:rPr>
          <w:b w:val="1"/>
          <w:bCs w:val="1"/>
          <w:color w:val="000000"/>
          <w:sz w:val="26"/>
          <w:szCs w:val="26"/>
        </w:rPr>
      </w:pPr>
      <w:bookmarkStart w:colFirst="0" w:colLast="0" w:name="_7nyhzi8gfsq0" w:id="2514"/>
      <w:bookmarkEnd w:id="2514"/>
      <w:r w:rsidDel="00000000" w:rsidR="00000000" w:rsidRPr="00000000">
        <w:rPr>
          <w:b w:val="1"/>
          <w:bCs w:val="1"/>
          <w:color w:val="000000"/>
          <w:sz w:val="26"/>
          <w:szCs w:val="26"/>
          <w:rtl w:val="0"/>
        </w:rPr>
        <w:t xml:space="preserve">Digital Document Review</w:t>
      </w:r>
    </w:p>
    <w:p w:rsidR="00000000" w:rsidDel="00000000" w:rsidP="00000000" w:rsidRDefault="00000000" w:rsidRPr="00000000" w14:paraId="00001611">
      <w:pPr>
        <w:spacing w:after="240" w:before="240" w:lineRule="auto"/>
        <w:rPr/>
      </w:pPr>
      <w:r w:rsidDel="00000000" w:rsidR="00000000" w:rsidRPr="00000000">
        <w:rPr>
          <w:rtl w:val="0"/>
        </w:rPr>
        <w:t xml:space="preserve">Provide the relevant records.</w:t>
      </w:r>
    </w:p>
    <w:p w:rsidR="00000000" w:rsidDel="00000000" w:rsidP="00000000" w:rsidRDefault="00000000" w:rsidRPr="00000000" w14:paraId="00001612">
      <w:pPr>
        <w:pStyle w:val="Heading3"/>
        <w:keepNext w:val="0"/>
        <w:keepLines w:val="0"/>
        <w:spacing w:before="280" w:lineRule="auto"/>
        <w:rPr>
          <w:b w:val="1"/>
          <w:bCs w:val="1"/>
          <w:color w:val="000000"/>
          <w:sz w:val="26"/>
          <w:szCs w:val="26"/>
        </w:rPr>
      </w:pPr>
      <w:bookmarkStart w:colFirst="0" w:colLast="0" w:name="_h7i1l8s0d8io" w:id="2515"/>
      <w:bookmarkEnd w:id="2515"/>
      <w:r w:rsidDel="00000000" w:rsidR="00000000" w:rsidRPr="00000000">
        <w:rPr>
          <w:b w:val="1"/>
          <w:bCs w:val="1"/>
          <w:color w:val="000000"/>
          <w:sz w:val="26"/>
          <w:szCs w:val="26"/>
          <w:rtl w:val="0"/>
        </w:rPr>
        <w:t xml:space="preserve">Foreign Counsel Coordination</w:t>
      </w:r>
    </w:p>
    <w:p w:rsidR="00000000" w:rsidDel="00000000" w:rsidP="00000000" w:rsidRDefault="00000000" w:rsidRPr="00000000" w14:paraId="00001613">
      <w:pPr>
        <w:spacing w:after="240" w:before="240" w:lineRule="auto"/>
        <w:rPr/>
      </w:pPr>
      <w:r w:rsidDel="00000000" w:rsidR="00000000" w:rsidRPr="00000000">
        <w:rPr>
          <w:rtl w:val="0"/>
        </w:rPr>
        <w:t xml:space="preserve">Work with the originating arbitration team.</w:t>
      </w:r>
    </w:p>
    <w:p w:rsidR="00000000" w:rsidDel="00000000" w:rsidP="00000000" w:rsidRDefault="00000000" w:rsidRPr="00000000" w14:paraId="00001614">
      <w:pPr>
        <w:pStyle w:val="Heading3"/>
        <w:keepNext w:val="0"/>
        <w:keepLines w:val="0"/>
        <w:spacing w:before="280" w:lineRule="auto"/>
        <w:rPr>
          <w:b w:val="1"/>
          <w:bCs w:val="1"/>
          <w:color w:val="000000"/>
          <w:sz w:val="26"/>
          <w:szCs w:val="26"/>
        </w:rPr>
      </w:pPr>
      <w:bookmarkStart w:colFirst="0" w:colLast="0" w:name="_oege16oh5hxc" w:id="2516"/>
      <w:bookmarkEnd w:id="2516"/>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1615">
      <w:pPr>
        <w:spacing w:after="240" w:before="240" w:lineRule="auto"/>
        <w:rPr/>
      </w:pPr>
      <w:r w:rsidDel="00000000" w:rsidR="00000000" w:rsidRPr="00000000">
        <w:rPr>
          <w:rtl w:val="0"/>
        </w:rPr>
        <w:t xml:space="preserve">Authorize Brazilian legal representation.</w:t>
      </w:r>
    </w:p>
    <w:p w:rsidR="00000000" w:rsidDel="00000000" w:rsidP="00000000" w:rsidRDefault="00000000" w:rsidRPr="00000000" w14:paraId="00001616">
      <w:pPr>
        <w:pStyle w:val="Heading3"/>
        <w:keepNext w:val="0"/>
        <w:keepLines w:val="0"/>
        <w:spacing w:before="280" w:lineRule="auto"/>
        <w:rPr>
          <w:b w:val="1"/>
          <w:bCs w:val="1"/>
          <w:color w:val="000000"/>
          <w:sz w:val="26"/>
          <w:szCs w:val="26"/>
        </w:rPr>
      </w:pPr>
      <w:bookmarkStart w:colFirst="0" w:colLast="0" w:name="_13pqn6xh50qk" w:id="2517"/>
      <w:bookmarkEnd w:id="2517"/>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1617">
      <w:pPr>
        <w:spacing w:after="240" w:before="240" w:lineRule="auto"/>
        <w:rPr/>
      </w:pPr>
      <w:r w:rsidDel="00000000" w:rsidR="00000000" w:rsidRPr="00000000">
        <w:rPr>
          <w:rtl w:val="0"/>
        </w:rPr>
        <w:t xml:space="preserve">Arrange the appropriate foreign document formalities.</w:t>
      </w:r>
    </w:p>
    <w:p w:rsidR="00000000" w:rsidDel="00000000" w:rsidP="00000000" w:rsidRDefault="00000000" w:rsidRPr="00000000" w14:paraId="00001618">
      <w:pPr>
        <w:pStyle w:val="Heading3"/>
        <w:keepNext w:val="0"/>
        <w:keepLines w:val="0"/>
        <w:spacing w:before="280" w:lineRule="auto"/>
        <w:rPr>
          <w:b w:val="1"/>
          <w:bCs w:val="1"/>
          <w:color w:val="000000"/>
          <w:sz w:val="26"/>
          <w:szCs w:val="26"/>
        </w:rPr>
      </w:pPr>
      <w:bookmarkStart w:colFirst="0" w:colLast="0" w:name="_961x9imj1d97" w:id="2518"/>
      <w:bookmarkEnd w:id="2518"/>
      <w:r w:rsidDel="00000000" w:rsidR="00000000" w:rsidRPr="00000000">
        <w:rPr>
          <w:b w:val="1"/>
          <w:bCs w:val="1"/>
          <w:color w:val="000000"/>
          <w:sz w:val="26"/>
          <w:szCs w:val="26"/>
          <w:rtl w:val="0"/>
        </w:rPr>
        <w:t xml:space="preserve">Translation</w:t>
      </w:r>
    </w:p>
    <w:p w:rsidR="00000000" w:rsidDel="00000000" w:rsidP="00000000" w:rsidRDefault="00000000" w:rsidRPr="00000000" w14:paraId="00001619">
      <w:pPr>
        <w:spacing w:after="240" w:before="240" w:lineRule="auto"/>
        <w:rPr/>
      </w:pPr>
      <w:r w:rsidDel="00000000" w:rsidR="00000000" w:rsidRPr="00000000">
        <w:rPr>
          <w:rtl w:val="0"/>
        </w:rPr>
        <w:t xml:space="preserve">Prepare Portuguese documents.</w:t>
      </w:r>
    </w:p>
    <w:p w:rsidR="00000000" w:rsidDel="00000000" w:rsidP="00000000" w:rsidRDefault="00000000" w:rsidRPr="00000000" w14:paraId="0000161A">
      <w:pPr>
        <w:pStyle w:val="Heading3"/>
        <w:keepNext w:val="0"/>
        <w:keepLines w:val="0"/>
        <w:spacing w:before="280" w:lineRule="auto"/>
        <w:rPr>
          <w:b w:val="1"/>
          <w:bCs w:val="1"/>
          <w:color w:val="000000"/>
          <w:sz w:val="26"/>
          <w:szCs w:val="26"/>
        </w:rPr>
      </w:pPr>
      <w:bookmarkStart w:colFirst="0" w:colLast="0" w:name="_8a68vw6wst4i" w:id="2519"/>
      <w:bookmarkEnd w:id="2519"/>
      <w:r w:rsidDel="00000000" w:rsidR="00000000" w:rsidRPr="00000000">
        <w:rPr>
          <w:b w:val="1"/>
          <w:bCs w:val="1"/>
          <w:color w:val="000000"/>
          <w:sz w:val="26"/>
          <w:szCs w:val="26"/>
          <w:rtl w:val="0"/>
        </w:rPr>
        <w:t xml:space="preserve">STJ Electronic Proceedings</w:t>
      </w:r>
    </w:p>
    <w:p w:rsidR="00000000" w:rsidDel="00000000" w:rsidP="00000000" w:rsidRDefault="00000000" w:rsidRPr="00000000" w14:paraId="0000161B">
      <w:pPr>
        <w:spacing w:after="240" w:before="240" w:lineRule="auto"/>
        <w:rPr/>
      </w:pPr>
      <w:r w:rsidDel="00000000" w:rsidR="00000000" w:rsidRPr="00000000">
        <w:rPr>
          <w:rtl w:val="0"/>
        </w:rPr>
        <w:t xml:space="preserve">Brazilian counsel handles the relevant filing.</w:t>
      </w:r>
    </w:p>
    <w:p w:rsidR="00000000" w:rsidDel="00000000" w:rsidP="00000000" w:rsidRDefault="00000000" w:rsidRPr="00000000" w14:paraId="0000161C">
      <w:pPr>
        <w:pStyle w:val="Heading3"/>
        <w:keepNext w:val="0"/>
        <w:keepLines w:val="0"/>
        <w:spacing w:before="280" w:lineRule="auto"/>
        <w:rPr>
          <w:b w:val="1"/>
          <w:bCs w:val="1"/>
          <w:color w:val="000000"/>
          <w:sz w:val="26"/>
          <w:szCs w:val="26"/>
        </w:rPr>
      </w:pPr>
      <w:bookmarkStart w:colFirst="0" w:colLast="0" w:name="_l2qsug2wosl" w:id="2520"/>
      <w:bookmarkEnd w:id="2520"/>
      <w:r w:rsidDel="00000000" w:rsidR="00000000" w:rsidRPr="00000000">
        <w:rPr>
          <w:b w:val="1"/>
          <w:bCs w:val="1"/>
          <w:color w:val="000000"/>
          <w:sz w:val="26"/>
          <w:szCs w:val="26"/>
          <w:rtl w:val="0"/>
        </w:rPr>
        <w:t xml:space="preserve">Procedural Monitoring</w:t>
      </w:r>
    </w:p>
    <w:p w:rsidR="00000000" w:rsidDel="00000000" w:rsidP="00000000" w:rsidRDefault="00000000" w:rsidRPr="00000000" w14:paraId="0000161D">
      <w:pPr>
        <w:spacing w:after="240" w:before="240" w:lineRule="auto"/>
        <w:rPr/>
      </w:pPr>
      <w:r w:rsidDel="00000000" w:rsidR="00000000" w:rsidRPr="00000000">
        <w:rPr>
          <w:rtl w:val="0"/>
        </w:rPr>
        <w:t xml:space="preserve">Receive updates remotely.</w:t>
      </w:r>
    </w:p>
    <w:p w:rsidR="00000000" w:rsidDel="00000000" w:rsidP="00000000" w:rsidRDefault="00000000" w:rsidRPr="00000000" w14:paraId="0000161E">
      <w:pPr>
        <w:pStyle w:val="Heading3"/>
        <w:keepNext w:val="0"/>
        <w:keepLines w:val="0"/>
        <w:spacing w:before="280" w:lineRule="auto"/>
        <w:rPr>
          <w:b w:val="1"/>
          <w:bCs w:val="1"/>
          <w:color w:val="000000"/>
          <w:sz w:val="26"/>
          <w:szCs w:val="26"/>
        </w:rPr>
      </w:pPr>
      <w:bookmarkStart w:colFirst="0" w:colLast="0" w:name="_d6ag3gssjd80" w:id="2521"/>
      <w:bookmarkEnd w:id="2521"/>
      <w:r w:rsidDel="00000000" w:rsidR="00000000" w:rsidRPr="00000000">
        <w:rPr>
          <w:b w:val="1"/>
          <w:bCs w:val="1"/>
          <w:color w:val="000000"/>
          <w:sz w:val="26"/>
          <w:szCs w:val="26"/>
          <w:rtl w:val="0"/>
        </w:rPr>
        <w:t xml:space="preserve">Enforcement</w:t>
      </w:r>
    </w:p>
    <w:p w:rsidR="00000000" w:rsidDel="00000000" w:rsidP="00000000" w:rsidRDefault="00000000" w:rsidRPr="00000000" w14:paraId="0000161F">
      <w:pPr>
        <w:spacing w:after="240" w:before="240" w:lineRule="auto"/>
        <w:rPr/>
      </w:pPr>
      <w:r w:rsidDel="00000000" w:rsidR="00000000" w:rsidRPr="00000000">
        <w:rPr>
          <w:rtl w:val="0"/>
        </w:rPr>
        <w:t xml:space="preserve">Additional representation may be agreed.</w:t>
      </w:r>
    </w:p>
    <w:p w:rsidR="00000000" w:rsidDel="00000000" w:rsidP="00000000" w:rsidRDefault="00000000" w:rsidRPr="00000000" w14:paraId="00001620">
      <w:pPr>
        <w:spacing w:after="240" w:before="240" w:lineRule="auto"/>
        <w:rPr>
          <w:b w:val="1"/>
          <w:bCs w:val="1"/>
        </w:rPr>
      </w:pPr>
      <w:r w:rsidDel="00000000" w:rsidR="00000000" w:rsidRPr="00000000">
        <w:rPr>
          <w:b w:val="1"/>
          <w:bCs w:val="1"/>
          <w:rtl w:val="0"/>
        </w:rPr>
        <w:t xml:space="preserve">Remote legal representation does not eliminate every possible requirement for original documents, signatures, or participation in related proceedings.</w:t>
      </w:r>
    </w:p>
    <w:p w:rsidR="00000000" w:rsidDel="00000000" w:rsidP="00000000" w:rsidRDefault="00000000" w:rsidRPr="00000000" w14:paraId="00001621">
      <w:pPr>
        <w:spacing w:after="240" w:before="240" w:lineRule="auto"/>
        <w:rPr>
          <w:b w:val="1"/>
          <w:bCs w:val="1"/>
        </w:rPr>
      </w:pPr>
      <w:r w:rsidDel="00000000" w:rsidR="00000000" w:rsidRPr="00000000">
        <w:rPr>
          <w:b w:val="1"/>
          <w:bCs w:val="1"/>
          <w:rtl w:val="0"/>
        </w:rPr>
        <w:t xml:space="preserve">[Request Remote Brazilian Arbitration Counsel]</w:t>
      </w:r>
    </w:p>
    <w:p w:rsidR="00000000" w:rsidDel="00000000" w:rsidP="00000000" w:rsidRDefault="00000000" w:rsidRPr="00000000" w14:paraId="000016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3">
      <w:pPr>
        <w:pStyle w:val="Heading2"/>
        <w:keepNext w:val="0"/>
        <w:keepLines w:val="0"/>
        <w:spacing w:after="80" w:lineRule="auto"/>
        <w:rPr>
          <w:b w:val="1"/>
          <w:bCs w:val="1"/>
          <w:sz w:val="34"/>
          <w:szCs w:val="34"/>
        </w:rPr>
      </w:pPr>
      <w:bookmarkStart w:colFirst="0" w:colLast="0" w:name="_awta0ezaiqr3" w:id="2522"/>
      <w:bookmarkEnd w:id="2522"/>
      <w:r w:rsidDel="00000000" w:rsidR="00000000" w:rsidRPr="00000000">
        <w:rPr>
          <w:b w:val="1"/>
          <w:bCs w:val="1"/>
          <w:sz w:val="34"/>
          <w:szCs w:val="34"/>
          <w:rtl w:val="0"/>
        </w:rPr>
        <w:t xml:space="preserve">HOW LONG DOES STJ HOMOLOGATION TAKE?</w:t>
      </w:r>
    </w:p>
    <w:p w:rsidR="00000000" w:rsidDel="00000000" w:rsidP="00000000" w:rsidRDefault="00000000" w:rsidRPr="00000000" w14:paraId="00001624">
      <w:pPr>
        <w:pStyle w:val="Heading1"/>
        <w:keepNext w:val="0"/>
        <w:keepLines w:val="0"/>
        <w:spacing w:before="480" w:lineRule="auto"/>
        <w:rPr>
          <w:b w:val="1"/>
          <w:bCs w:val="1"/>
          <w:sz w:val="46"/>
          <w:szCs w:val="46"/>
        </w:rPr>
      </w:pPr>
      <w:bookmarkStart w:colFirst="0" w:colLast="0" w:name="_9fs4xuj4ah8m" w:id="2523"/>
      <w:bookmarkEnd w:id="2523"/>
      <w:r w:rsidDel="00000000" w:rsidR="00000000" w:rsidRPr="00000000">
        <w:rPr>
          <w:b w:val="1"/>
          <w:bCs w:val="1"/>
          <w:sz w:val="46"/>
          <w:szCs w:val="46"/>
          <w:rtl w:val="0"/>
        </w:rPr>
        <w:t xml:space="preserve">Processing Times for Foreign Arbitral Awards</w:t>
      </w:r>
    </w:p>
    <w:p w:rsidR="00000000" w:rsidDel="00000000" w:rsidP="00000000" w:rsidRDefault="00000000" w:rsidRPr="00000000" w14:paraId="00001625">
      <w:pPr>
        <w:pStyle w:val="Heading3"/>
        <w:keepNext w:val="0"/>
        <w:keepLines w:val="0"/>
        <w:spacing w:before="280" w:lineRule="auto"/>
        <w:rPr>
          <w:b w:val="1"/>
          <w:bCs w:val="1"/>
          <w:color w:val="000000"/>
          <w:sz w:val="26"/>
          <w:szCs w:val="26"/>
        </w:rPr>
      </w:pPr>
      <w:bookmarkStart w:colFirst="0" w:colLast="0" w:name="_qqkymc57pewp" w:id="2524"/>
      <w:bookmarkEnd w:id="2524"/>
      <w:r w:rsidDel="00000000" w:rsidR="00000000" w:rsidRPr="00000000">
        <w:rPr>
          <w:b w:val="1"/>
          <w:bCs w:val="1"/>
          <w:color w:val="000000"/>
          <w:sz w:val="26"/>
          <w:szCs w:val="26"/>
          <w:rtl w:val="0"/>
        </w:rPr>
        <w:t xml:space="preserve">Document Preparation</w:t>
      </w:r>
    </w:p>
    <w:p w:rsidR="00000000" w:rsidDel="00000000" w:rsidP="00000000" w:rsidRDefault="00000000" w:rsidRPr="00000000" w14:paraId="00001626">
      <w:pPr>
        <w:spacing w:after="240" w:before="240" w:lineRule="auto"/>
        <w:rPr/>
      </w:pPr>
      <w:r w:rsidDel="00000000" w:rsidR="00000000" w:rsidRPr="00000000">
        <w:rPr>
          <w:rtl w:val="0"/>
        </w:rPr>
        <w:t xml:space="preserve">May be substantial.</w:t>
      </w:r>
    </w:p>
    <w:p w:rsidR="00000000" w:rsidDel="00000000" w:rsidP="00000000" w:rsidRDefault="00000000" w:rsidRPr="00000000" w14:paraId="00001627">
      <w:pPr>
        <w:pStyle w:val="Heading3"/>
        <w:keepNext w:val="0"/>
        <w:keepLines w:val="0"/>
        <w:spacing w:before="280" w:lineRule="auto"/>
        <w:rPr>
          <w:b w:val="1"/>
          <w:bCs w:val="1"/>
          <w:color w:val="000000"/>
          <w:sz w:val="26"/>
          <w:szCs w:val="26"/>
        </w:rPr>
      </w:pPr>
      <w:bookmarkStart w:colFirst="0" w:colLast="0" w:name="_m0b9x52gekpy" w:id="2525"/>
      <w:bookmarkEnd w:id="2525"/>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1628">
      <w:pPr>
        <w:spacing w:after="240" w:before="240" w:lineRule="auto"/>
        <w:rPr/>
      </w:pPr>
      <w:r w:rsidDel="00000000" w:rsidR="00000000" w:rsidRPr="00000000">
        <w:rPr>
          <w:rtl w:val="0"/>
        </w:rPr>
        <w:t xml:space="preserve">Depends on the relevant foreign authorities.</w:t>
      </w:r>
    </w:p>
    <w:p w:rsidR="00000000" w:rsidDel="00000000" w:rsidP="00000000" w:rsidRDefault="00000000" w:rsidRPr="00000000" w14:paraId="00001629">
      <w:pPr>
        <w:pStyle w:val="Heading3"/>
        <w:keepNext w:val="0"/>
        <w:keepLines w:val="0"/>
        <w:spacing w:before="280" w:lineRule="auto"/>
        <w:rPr>
          <w:b w:val="1"/>
          <w:bCs w:val="1"/>
          <w:color w:val="000000"/>
          <w:sz w:val="26"/>
          <w:szCs w:val="26"/>
        </w:rPr>
      </w:pPr>
      <w:bookmarkStart w:colFirst="0" w:colLast="0" w:name="_tz4lmcbk7k6t" w:id="2526"/>
      <w:bookmarkEnd w:id="2526"/>
      <w:r w:rsidDel="00000000" w:rsidR="00000000" w:rsidRPr="00000000">
        <w:rPr>
          <w:b w:val="1"/>
          <w:bCs w:val="1"/>
          <w:color w:val="000000"/>
          <w:sz w:val="26"/>
          <w:szCs w:val="26"/>
          <w:rtl w:val="0"/>
        </w:rPr>
        <w:t xml:space="preserve">Translation</w:t>
      </w:r>
    </w:p>
    <w:p w:rsidR="00000000" w:rsidDel="00000000" w:rsidP="00000000" w:rsidRDefault="00000000" w:rsidRPr="00000000" w14:paraId="0000162A">
      <w:pPr>
        <w:spacing w:after="240" w:before="240" w:lineRule="auto"/>
        <w:rPr/>
      </w:pPr>
      <w:r w:rsidDel="00000000" w:rsidR="00000000" w:rsidRPr="00000000">
        <w:rPr>
          <w:rtl w:val="0"/>
        </w:rPr>
        <w:t xml:space="preserve">Long awards and contracts can require extensive work.</w:t>
      </w:r>
    </w:p>
    <w:p w:rsidR="00000000" w:rsidDel="00000000" w:rsidP="00000000" w:rsidRDefault="00000000" w:rsidRPr="00000000" w14:paraId="0000162B">
      <w:pPr>
        <w:pStyle w:val="Heading3"/>
        <w:keepNext w:val="0"/>
        <w:keepLines w:val="0"/>
        <w:spacing w:before="280" w:lineRule="auto"/>
        <w:rPr>
          <w:b w:val="1"/>
          <w:bCs w:val="1"/>
          <w:color w:val="000000"/>
          <w:sz w:val="26"/>
          <w:szCs w:val="26"/>
        </w:rPr>
      </w:pPr>
      <w:bookmarkStart w:colFirst="0" w:colLast="0" w:name="_v6z1c0vcw4jv" w:id="2527"/>
      <w:bookmarkEnd w:id="2527"/>
      <w:r w:rsidDel="00000000" w:rsidR="00000000" w:rsidRPr="00000000">
        <w:rPr>
          <w:b w:val="1"/>
          <w:bCs w:val="1"/>
          <w:color w:val="000000"/>
          <w:sz w:val="26"/>
          <w:szCs w:val="26"/>
          <w:rtl w:val="0"/>
        </w:rPr>
        <w:t xml:space="preserve">Filing</w:t>
      </w:r>
    </w:p>
    <w:p w:rsidR="00000000" w:rsidDel="00000000" w:rsidP="00000000" w:rsidRDefault="00000000" w:rsidRPr="00000000" w14:paraId="0000162C">
      <w:pPr>
        <w:spacing w:after="240" w:before="240" w:lineRule="auto"/>
        <w:rPr/>
      </w:pPr>
      <w:r w:rsidDel="00000000" w:rsidR="00000000" w:rsidRPr="00000000">
        <w:rPr>
          <w:rtl w:val="0"/>
        </w:rPr>
        <w:t xml:space="preserve">Must satisfy STJ requirements.</w:t>
      </w:r>
    </w:p>
    <w:p w:rsidR="00000000" w:rsidDel="00000000" w:rsidP="00000000" w:rsidRDefault="00000000" w:rsidRPr="00000000" w14:paraId="0000162D">
      <w:pPr>
        <w:pStyle w:val="Heading3"/>
        <w:keepNext w:val="0"/>
        <w:keepLines w:val="0"/>
        <w:spacing w:before="280" w:lineRule="auto"/>
        <w:rPr>
          <w:b w:val="1"/>
          <w:bCs w:val="1"/>
          <w:color w:val="000000"/>
          <w:sz w:val="26"/>
          <w:szCs w:val="26"/>
        </w:rPr>
      </w:pPr>
      <w:bookmarkStart w:colFirst="0" w:colLast="0" w:name="_84hm9pq6hhxd" w:id="2528"/>
      <w:bookmarkEnd w:id="2528"/>
      <w:r w:rsidDel="00000000" w:rsidR="00000000" w:rsidRPr="00000000">
        <w:rPr>
          <w:b w:val="1"/>
          <w:bCs w:val="1"/>
          <w:color w:val="000000"/>
          <w:sz w:val="26"/>
          <w:szCs w:val="26"/>
          <w:rtl w:val="0"/>
        </w:rPr>
        <w:t xml:space="preserve">Respondent Notification</w:t>
      </w:r>
    </w:p>
    <w:p w:rsidR="00000000" w:rsidDel="00000000" w:rsidP="00000000" w:rsidRDefault="00000000" w:rsidRPr="00000000" w14:paraId="0000162E">
      <w:pPr>
        <w:spacing w:after="240" w:before="240" w:lineRule="auto"/>
        <w:rPr/>
      </w:pPr>
      <w:r w:rsidDel="00000000" w:rsidR="00000000" w:rsidRPr="00000000">
        <w:rPr>
          <w:rtl w:val="0"/>
        </w:rPr>
        <w:t xml:space="preserve">May affect the timeline.</w:t>
      </w:r>
    </w:p>
    <w:p w:rsidR="00000000" w:rsidDel="00000000" w:rsidP="00000000" w:rsidRDefault="00000000" w:rsidRPr="00000000" w14:paraId="0000162F">
      <w:pPr>
        <w:pStyle w:val="Heading3"/>
        <w:keepNext w:val="0"/>
        <w:keepLines w:val="0"/>
        <w:spacing w:before="280" w:lineRule="auto"/>
        <w:rPr>
          <w:b w:val="1"/>
          <w:bCs w:val="1"/>
          <w:color w:val="000000"/>
          <w:sz w:val="26"/>
          <w:szCs w:val="26"/>
        </w:rPr>
      </w:pPr>
      <w:bookmarkStart w:colFirst="0" w:colLast="0" w:name="_myxvjryxvgto" w:id="2529"/>
      <w:bookmarkEnd w:id="2529"/>
      <w:r w:rsidDel="00000000" w:rsidR="00000000" w:rsidRPr="00000000">
        <w:rPr>
          <w:b w:val="1"/>
          <w:bCs w:val="1"/>
          <w:color w:val="000000"/>
          <w:sz w:val="26"/>
          <w:szCs w:val="26"/>
          <w:rtl w:val="0"/>
        </w:rPr>
        <w:t xml:space="preserve">Objections</w:t>
      </w:r>
    </w:p>
    <w:p w:rsidR="00000000" w:rsidDel="00000000" w:rsidP="00000000" w:rsidRDefault="00000000" w:rsidRPr="00000000" w14:paraId="00001630">
      <w:pPr>
        <w:spacing w:after="240" w:before="240" w:lineRule="auto"/>
        <w:rPr/>
      </w:pPr>
      <w:r w:rsidDel="00000000" w:rsidR="00000000" w:rsidRPr="00000000">
        <w:rPr>
          <w:rtl w:val="0"/>
        </w:rPr>
        <w:t xml:space="preserve">Contested proceedings may take longer.</w:t>
      </w:r>
    </w:p>
    <w:p w:rsidR="00000000" w:rsidDel="00000000" w:rsidP="00000000" w:rsidRDefault="00000000" w:rsidRPr="00000000" w14:paraId="00001631">
      <w:pPr>
        <w:pStyle w:val="Heading3"/>
        <w:keepNext w:val="0"/>
        <w:keepLines w:val="0"/>
        <w:spacing w:before="280" w:lineRule="auto"/>
        <w:rPr>
          <w:b w:val="1"/>
          <w:bCs w:val="1"/>
          <w:color w:val="000000"/>
          <w:sz w:val="26"/>
          <w:szCs w:val="26"/>
        </w:rPr>
      </w:pPr>
      <w:bookmarkStart w:colFirst="0" w:colLast="0" w:name="_ycgj27b8rtp7" w:id="2530"/>
      <w:bookmarkEnd w:id="2530"/>
      <w:r w:rsidDel="00000000" w:rsidR="00000000" w:rsidRPr="00000000">
        <w:rPr>
          <w:b w:val="1"/>
          <w:bCs w:val="1"/>
          <w:color w:val="000000"/>
          <w:sz w:val="26"/>
          <w:szCs w:val="26"/>
          <w:rtl w:val="0"/>
        </w:rPr>
        <w:t xml:space="preserve">Additional Evidence</w:t>
      </w:r>
    </w:p>
    <w:p w:rsidR="00000000" w:rsidDel="00000000" w:rsidP="00000000" w:rsidRDefault="00000000" w:rsidRPr="00000000" w14:paraId="00001632">
      <w:pPr>
        <w:spacing w:after="240" w:before="240" w:lineRule="auto"/>
        <w:rPr/>
      </w:pPr>
      <w:r w:rsidDel="00000000" w:rsidR="00000000" w:rsidRPr="00000000">
        <w:rPr>
          <w:rtl w:val="0"/>
        </w:rPr>
        <w:t xml:space="preserve">The court may request clarification.</w:t>
      </w:r>
    </w:p>
    <w:p w:rsidR="00000000" w:rsidDel="00000000" w:rsidP="00000000" w:rsidRDefault="00000000" w:rsidRPr="00000000" w14:paraId="00001633">
      <w:pPr>
        <w:pStyle w:val="Heading3"/>
        <w:keepNext w:val="0"/>
        <w:keepLines w:val="0"/>
        <w:spacing w:before="280" w:lineRule="auto"/>
        <w:rPr>
          <w:b w:val="1"/>
          <w:bCs w:val="1"/>
          <w:color w:val="000000"/>
          <w:sz w:val="26"/>
          <w:szCs w:val="26"/>
        </w:rPr>
      </w:pPr>
      <w:bookmarkStart w:colFirst="0" w:colLast="0" w:name="_pezqkzm1k0ut" w:id="2531"/>
      <w:bookmarkEnd w:id="2531"/>
      <w:r w:rsidDel="00000000" w:rsidR="00000000" w:rsidRPr="00000000">
        <w:rPr>
          <w:b w:val="1"/>
          <w:bCs w:val="1"/>
          <w:color w:val="000000"/>
          <w:sz w:val="26"/>
          <w:szCs w:val="26"/>
          <w:rtl w:val="0"/>
        </w:rPr>
        <w:t xml:space="preserve">Court Workload</w:t>
      </w:r>
    </w:p>
    <w:p w:rsidR="00000000" w:rsidDel="00000000" w:rsidP="00000000" w:rsidRDefault="00000000" w:rsidRPr="00000000" w14:paraId="00001634">
      <w:pPr>
        <w:spacing w:after="240" w:before="240" w:lineRule="auto"/>
        <w:rPr/>
      </w:pPr>
      <w:r w:rsidDel="00000000" w:rsidR="00000000" w:rsidRPr="00000000">
        <w:rPr>
          <w:rtl w:val="0"/>
        </w:rPr>
        <w:t xml:space="preserve">Judicial processing varies.</w:t>
      </w:r>
    </w:p>
    <w:p w:rsidR="00000000" w:rsidDel="00000000" w:rsidP="00000000" w:rsidRDefault="00000000" w:rsidRPr="00000000" w14:paraId="00001635">
      <w:pPr>
        <w:pStyle w:val="Heading3"/>
        <w:keepNext w:val="0"/>
        <w:keepLines w:val="0"/>
        <w:spacing w:before="280" w:lineRule="auto"/>
        <w:rPr>
          <w:b w:val="1"/>
          <w:bCs w:val="1"/>
          <w:color w:val="000000"/>
          <w:sz w:val="26"/>
          <w:szCs w:val="26"/>
        </w:rPr>
      </w:pPr>
      <w:bookmarkStart w:colFirst="0" w:colLast="0" w:name="_tj2nz5k7cp53" w:id="2532"/>
      <w:bookmarkEnd w:id="2532"/>
      <w:r w:rsidDel="00000000" w:rsidR="00000000" w:rsidRPr="00000000">
        <w:rPr>
          <w:b w:val="1"/>
          <w:bCs w:val="1"/>
          <w:color w:val="000000"/>
          <w:sz w:val="26"/>
          <w:szCs w:val="26"/>
          <w:rtl w:val="0"/>
        </w:rPr>
        <w:t xml:space="preserve">Appeals</w:t>
      </w:r>
    </w:p>
    <w:p w:rsidR="00000000" w:rsidDel="00000000" w:rsidP="00000000" w:rsidRDefault="00000000" w:rsidRPr="00000000" w14:paraId="00001636">
      <w:pPr>
        <w:spacing w:after="240" w:before="240" w:lineRule="auto"/>
        <w:rPr/>
      </w:pPr>
      <w:r w:rsidDel="00000000" w:rsidR="00000000" w:rsidRPr="00000000">
        <w:rPr>
          <w:rtl w:val="0"/>
        </w:rPr>
        <w:t xml:space="preserve">May affect final resolution.</w:t>
      </w:r>
    </w:p>
    <w:p w:rsidR="00000000" w:rsidDel="00000000" w:rsidP="00000000" w:rsidRDefault="00000000" w:rsidRPr="00000000" w14:paraId="00001637">
      <w:pPr>
        <w:pStyle w:val="Heading3"/>
        <w:keepNext w:val="0"/>
        <w:keepLines w:val="0"/>
        <w:spacing w:before="280" w:lineRule="auto"/>
        <w:rPr>
          <w:b w:val="1"/>
          <w:bCs w:val="1"/>
          <w:color w:val="000000"/>
          <w:sz w:val="26"/>
          <w:szCs w:val="26"/>
        </w:rPr>
      </w:pPr>
      <w:bookmarkStart w:colFirst="0" w:colLast="0" w:name="_82zlodjc4hod" w:id="2533"/>
      <w:bookmarkEnd w:id="2533"/>
      <w:r w:rsidDel="00000000" w:rsidR="00000000" w:rsidRPr="00000000">
        <w:rPr>
          <w:b w:val="1"/>
          <w:bCs w:val="1"/>
          <w:color w:val="000000"/>
          <w:sz w:val="26"/>
          <w:szCs w:val="26"/>
          <w:rtl w:val="0"/>
        </w:rPr>
        <w:t xml:space="preserve">Enforcement</w:t>
      </w:r>
    </w:p>
    <w:p w:rsidR="00000000" w:rsidDel="00000000" w:rsidP="00000000" w:rsidRDefault="00000000" w:rsidRPr="00000000" w14:paraId="00001638">
      <w:pPr>
        <w:spacing w:after="240" w:before="240" w:lineRule="auto"/>
        <w:rPr/>
      </w:pPr>
      <w:r w:rsidDel="00000000" w:rsidR="00000000" w:rsidRPr="00000000">
        <w:rPr>
          <w:rtl w:val="0"/>
        </w:rPr>
        <w:t xml:space="preserve">Has its own separate timeline.</w:t>
      </w:r>
    </w:p>
    <w:p w:rsidR="00000000" w:rsidDel="00000000" w:rsidP="00000000" w:rsidRDefault="00000000" w:rsidRPr="00000000" w14:paraId="00001639">
      <w:pPr>
        <w:spacing w:after="240" w:before="240" w:lineRule="auto"/>
        <w:rPr>
          <w:b w:val="1"/>
          <w:bCs w:val="1"/>
        </w:rPr>
      </w:pPr>
      <w:r w:rsidDel="00000000" w:rsidR="00000000" w:rsidRPr="00000000">
        <w:rPr>
          <w:b w:val="1"/>
          <w:bCs w:val="1"/>
          <w:rtl w:val="0"/>
        </w:rPr>
        <w:t xml:space="preserve">There is no guaranteed universal duration for STJ homologation or subsequent recovery.</w:t>
      </w:r>
    </w:p>
    <w:p w:rsidR="00000000" w:rsidDel="00000000" w:rsidP="00000000" w:rsidRDefault="00000000" w:rsidRPr="00000000" w14:paraId="0000163A">
      <w:pPr>
        <w:spacing w:after="240" w:before="240" w:lineRule="auto"/>
        <w:rPr>
          <w:b w:val="1"/>
          <w:bCs w:val="1"/>
        </w:rPr>
      </w:pPr>
      <w:r w:rsidDel="00000000" w:rsidR="00000000" w:rsidRPr="00000000">
        <w:rPr>
          <w:b w:val="1"/>
          <w:bCs w:val="1"/>
          <w:rtl w:val="0"/>
        </w:rPr>
        <w:t xml:space="preserve">[Discuss Your Arbitration Recognition Timeline]</w:t>
      </w:r>
    </w:p>
    <w:p w:rsidR="00000000" w:rsidDel="00000000" w:rsidP="00000000" w:rsidRDefault="00000000" w:rsidRPr="00000000" w14:paraId="00001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C">
      <w:pPr>
        <w:pStyle w:val="Heading2"/>
        <w:keepNext w:val="0"/>
        <w:keepLines w:val="0"/>
        <w:spacing w:after="80" w:lineRule="auto"/>
        <w:rPr>
          <w:b w:val="1"/>
          <w:bCs w:val="1"/>
          <w:sz w:val="34"/>
          <w:szCs w:val="34"/>
        </w:rPr>
      </w:pPr>
      <w:bookmarkStart w:colFirst="0" w:colLast="0" w:name="_55fsacdhu8n9" w:id="2534"/>
      <w:bookmarkEnd w:id="2534"/>
      <w:r w:rsidDel="00000000" w:rsidR="00000000" w:rsidRPr="00000000">
        <w:rPr>
          <w:b w:val="1"/>
          <w:bCs w:val="1"/>
          <w:sz w:val="34"/>
          <w:szCs w:val="34"/>
          <w:rtl w:val="0"/>
        </w:rPr>
        <w:t xml:space="preserve">HOW MUCH DOES FOREIGN ARBITRATION RECOGNITION COST?</w:t>
      </w:r>
    </w:p>
    <w:p w:rsidR="00000000" w:rsidDel="00000000" w:rsidP="00000000" w:rsidRDefault="00000000" w:rsidRPr="00000000" w14:paraId="0000163D">
      <w:pPr>
        <w:pStyle w:val="Heading1"/>
        <w:keepNext w:val="0"/>
        <w:keepLines w:val="0"/>
        <w:spacing w:before="480" w:lineRule="auto"/>
        <w:rPr>
          <w:b w:val="1"/>
          <w:bCs w:val="1"/>
          <w:sz w:val="46"/>
          <w:szCs w:val="46"/>
        </w:rPr>
      </w:pPr>
      <w:bookmarkStart w:colFirst="0" w:colLast="0" w:name="_tg17smnnwas" w:id="2535"/>
      <w:bookmarkEnd w:id="2535"/>
      <w:r w:rsidDel="00000000" w:rsidR="00000000" w:rsidRPr="00000000">
        <w:rPr>
          <w:b w:val="1"/>
          <w:bCs w:val="1"/>
          <w:sz w:val="46"/>
          <w:szCs w:val="46"/>
          <w:rtl w:val="0"/>
        </w:rPr>
        <w:t xml:space="preserve">Legal Fees and Procedural Expenses</w:t>
      </w:r>
    </w:p>
    <w:p w:rsidR="00000000" w:rsidDel="00000000" w:rsidP="00000000" w:rsidRDefault="00000000" w:rsidRPr="00000000" w14:paraId="0000163E">
      <w:pPr>
        <w:pStyle w:val="Heading3"/>
        <w:keepNext w:val="0"/>
        <w:keepLines w:val="0"/>
        <w:spacing w:before="280" w:lineRule="auto"/>
        <w:rPr>
          <w:b w:val="1"/>
          <w:bCs w:val="1"/>
          <w:color w:val="000000"/>
          <w:sz w:val="26"/>
          <w:szCs w:val="26"/>
        </w:rPr>
      </w:pPr>
      <w:bookmarkStart w:colFirst="0" w:colLast="0" w:name="_6q0paf4io9p8" w:id="2536"/>
      <w:bookmarkEnd w:id="2536"/>
      <w:r w:rsidDel="00000000" w:rsidR="00000000" w:rsidRPr="00000000">
        <w:rPr>
          <w:b w:val="1"/>
          <w:bCs w:val="1"/>
          <w:color w:val="000000"/>
          <w:sz w:val="26"/>
          <w:szCs w:val="26"/>
          <w:rtl w:val="0"/>
        </w:rPr>
        <w:t xml:space="preserve">Paid Initial Consultation</w:t>
      </w:r>
    </w:p>
    <w:p w:rsidR="00000000" w:rsidDel="00000000" w:rsidP="00000000" w:rsidRDefault="00000000" w:rsidRPr="00000000" w14:paraId="0000163F">
      <w:pPr>
        <w:spacing w:after="240" w:before="240" w:lineRule="auto"/>
        <w:rPr/>
      </w:pPr>
      <w:r w:rsidDel="00000000" w:rsidR="00000000" w:rsidRPr="00000000">
        <w:rPr>
          <w:rtl w:val="0"/>
        </w:rPr>
        <w:t xml:space="preserve">Individualized case assessment.</w:t>
      </w:r>
    </w:p>
    <w:p w:rsidR="00000000" w:rsidDel="00000000" w:rsidP="00000000" w:rsidRDefault="00000000" w:rsidRPr="00000000" w14:paraId="00001640">
      <w:pPr>
        <w:pStyle w:val="Heading3"/>
        <w:keepNext w:val="0"/>
        <w:keepLines w:val="0"/>
        <w:spacing w:before="280" w:lineRule="auto"/>
        <w:rPr>
          <w:b w:val="1"/>
          <w:bCs w:val="1"/>
          <w:color w:val="000000"/>
          <w:sz w:val="26"/>
          <w:szCs w:val="26"/>
        </w:rPr>
      </w:pPr>
      <w:bookmarkStart w:colFirst="0" w:colLast="0" w:name="_7llskmwqaqd2" w:id="2537"/>
      <w:bookmarkEnd w:id="2537"/>
      <w:r w:rsidDel="00000000" w:rsidR="00000000" w:rsidRPr="00000000">
        <w:rPr>
          <w:b w:val="1"/>
          <w:bCs w:val="1"/>
          <w:color w:val="000000"/>
          <w:sz w:val="26"/>
          <w:szCs w:val="26"/>
          <w:rtl w:val="0"/>
        </w:rPr>
        <w:t xml:space="preserve">Legal Document Review</w:t>
      </w:r>
    </w:p>
    <w:p w:rsidR="00000000" w:rsidDel="00000000" w:rsidP="00000000" w:rsidRDefault="00000000" w:rsidRPr="00000000" w14:paraId="00001641">
      <w:pPr>
        <w:spacing w:after="240" w:before="240" w:lineRule="auto"/>
        <w:rPr/>
      </w:pPr>
      <w:r w:rsidDel="00000000" w:rsidR="00000000" w:rsidRPr="00000000">
        <w:rPr>
          <w:rtl w:val="0"/>
        </w:rPr>
        <w:t xml:space="preserve">Depends on the award and supporting records.</w:t>
      </w:r>
    </w:p>
    <w:p w:rsidR="00000000" w:rsidDel="00000000" w:rsidP="00000000" w:rsidRDefault="00000000" w:rsidRPr="00000000" w14:paraId="00001642">
      <w:pPr>
        <w:pStyle w:val="Heading3"/>
        <w:keepNext w:val="0"/>
        <w:keepLines w:val="0"/>
        <w:spacing w:before="280" w:lineRule="auto"/>
        <w:rPr>
          <w:b w:val="1"/>
          <w:bCs w:val="1"/>
          <w:color w:val="000000"/>
          <w:sz w:val="26"/>
          <w:szCs w:val="26"/>
        </w:rPr>
      </w:pPr>
      <w:bookmarkStart w:colFirst="0" w:colLast="0" w:name="_l6cetvoucnci" w:id="2538"/>
      <w:bookmarkEnd w:id="2538"/>
      <w:r w:rsidDel="00000000" w:rsidR="00000000" w:rsidRPr="00000000">
        <w:rPr>
          <w:b w:val="1"/>
          <w:bCs w:val="1"/>
          <w:color w:val="000000"/>
          <w:sz w:val="26"/>
          <w:szCs w:val="26"/>
          <w:rtl w:val="0"/>
        </w:rPr>
        <w:t xml:space="preserve">STJ Representation</w:t>
      </w:r>
    </w:p>
    <w:p w:rsidR="00000000" w:rsidDel="00000000" w:rsidP="00000000" w:rsidRDefault="00000000" w:rsidRPr="00000000" w14:paraId="00001643">
      <w:pPr>
        <w:spacing w:after="240" w:before="240" w:lineRule="auto"/>
        <w:rPr/>
      </w:pPr>
      <w:r w:rsidDel="00000000" w:rsidR="00000000" w:rsidRPr="00000000">
        <w:rPr>
          <w:rtl w:val="0"/>
        </w:rPr>
        <w:t xml:space="preserve">Quoted according to the agreed scope.</w:t>
      </w:r>
    </w:p>
    <w:p w:rsidR="00000000" w:rsidDel="00000000" w:rsidP="00000000" w:rsidRDefault="00000000" w:rsidRPr="00000000" w14:paraId="00001644">
      <w:pPr>
        <w:pStyle w:val="Heading3"/>
        <w:keepNext w:val="0"/>
        <w:keepLines w:val="0"/>
        <w:spacing w:before="280" w:lineRule="auto"/>
        <w:rPr>
          <w:b w:val="1"/>
          <w:bCs w:val="1"/>
          <w:color w:val="000000"/>
          <w:sz w:val="26"/>
          <w:szCs w:val="26"/>
        </w:rPr>
      </w:pPr>
      <w:bookmarkStart w:colFirst="0" w:colLast="0" w:name="_a1qla7j1sknh" w:id="2539"/>
      <w:bookmarkEnd w:id="2539"/>
      <w:r w:rsidDel="00000000" w:rsidR="00000000" w:rsidRPr="00000000">
        <w:rPr>
          <w:b w:val="1"/>
          <w:bCs w:val="1"/>
          <w:color w:val="000000"/>
          <w:sz w:val="26"/>
          <w:szCs w:val="26"/>
          <w:rtl w:val="0"/>
        </w:rPr>
        <w:t xml:space="preserve">Court Fees</w:t>
      </w:r>
    </w:p>
    <w:p w:rsidR="00000000" w:rsidDel="00000000" w:rsidP="00000000" w:rsidRDefault="00000000" w:rsidRPr="00000000" w14:paraId="00001645">
      <w:pPr>
        <w:spacing w:after="240" w:before="240" w:lineRule="auto"/>
        <w:rPr/>
      </w:pPr>
      <w:r w:rsidDel="00000000" w:rsidR="00000000" w:rsidRPr="00000000">
        <w:rPr>
          <w:rtl w:val="0"/>
        </w:rPr>
        <w:t xml:space="preserve">Applicable judicial charges.</w:t>
      </w:r>
    </w:p>
    <w:p w:rsidR="00000000" w:rsidDel="00000000" w:rsidP="00000000" w:rsidRDefault="00000000" w:rsidRPr="00000000" w14:paraId="00001646">
      <w:pPr>
        <w:pStyle w:val="Heading3"/>
        <w:keepNext w:val="0"/>
        <w:keepLines w:val="0"/>
        <w:spacing w:before="280" w:lineRule="auto"/>
        <w:rPr>
          <w:b w:val="1"/>
          <w:bCs w:val="1"/>
          <w:color w:val="000000"/>
          <w:sz w:val="26"/>
          <w:szCs w:val="26"/>
        </w:rPr>
      </w:pPr>
      <w:bookmarkStart w:colFirst="0" w:colLast="0" w:name="_fc3wul962ugp" w:id="2540"/>
      <w:bookmarkEnd w:id="2540"/>
      <w:r w:rsidDel="00000000" w:rsidR="00000000" w:rsidRPr="00000000">
        <w:rPr>
          <w:b w:val="1"/>
          <w:bCs w:val="1"/>
          <w:color w:val="000000"/>
          <w:sz w:val="26"/>
          <w:szCs w:val="26"/>
          <w:rtl w:val="0"/>
        </w:rPr>
        <w:t xml:space="preserve">Award Certification</w:t>
      </w:r>
    </w:p>
    <w:p w:rsidR="00000000" w:rsidDel="00000000" w:rsidP="00000000" w:rsidRDefault="00000000" w:rsidRPr="00000000" w14:paraId="00001647">
      <w:pPr>
        <w:spacing w:after="240" w:before="240" w:lineRule="auto"/>
        <w:rPr/>
      </w:pPr>
      <w:r w:rsidDel="00000000" w:rsidR="00000000" w:rsidRPr="00000000">
        <w:rPr>
          <w:rtl w:val="0"/>
        </w:rPr>
        <w:t xml:space="preserve">May involve foreign institutional expenses.</w:t>
      </w:r>
    </w:p>
    <w:p w:rsidR="00000000" w:rsidDel="00000000" w:rsidP="00000000" w:rsidRDefault="00000000" w:rsidRPr="00000000" w14:paraId="00001648">
      <w:pPr>
        <w:pStyle w:val="Heading3"/>
        <w:keepNext w:val="0"/>
        <w:keepLines w:val="0"/>
        <w:spacing w:before="280" w:lineRule="auto"/>
        <w:rPr>
          <w:b w:val="1"/>
          <w:bCs w:val="1"/>
          <w:color w:val="000000"/>
          <w:sz w:val="26"/>
          <w:szCs w:val="26"/>
        </w:rPr>
      </w:pPr>
      <w:bookmarkStart w:colFirst="0" w:colLast="0" w:name="_3c4m2glnp8nt" w:id="2541"/>
      <w:bookmarkEnd w:id="2541"/>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1649">
      <w:pPr>
        <w:spacing w:after="240" w:before="240" w:lineRule="auto"/>
        <w:rPr/>
      </w:pPr>
      <w:r w:rsidDel="00000000" w:rsidR="00000000" w:rsidRPr="00000000">
        <w:rPr>
          <w:rtl w:val="0"/>
        </w:rPr>
        <w:t xml:space="preserve">Where required.</w:t>
      </w:r>
    </w:p>
    <w:p w:rsidR="00000000" w:rsidDel="00000000" w:rsidP="00000000" w:rsidRDefault="00000000" w:rsidRPr="00000000" w14:paraId="0000164A">
      <w:pPr>
        <w:pStyle w:val="Heading3"/>
        <w:keepNext w:val="0"/>
        <w:keepLines w:val="0"/>
        <w:spacing w:before="280" w:lineRule="auto"/>
        <w:rPr>
          <w:b w:val="1"/>
          <w:bCs w:val="1"/>
          <w:color w:val="000000"/>
          <w:sz w:val="26"/>
          <w:szCs w:val="26"/>
        </w:rPr>
      </w:pPr>
      <w:bookmarkStart w:colFirst="0" w:colLast="0" w:name="_e0ntmjfnufgl" w:id="2542"/>
      <w:bookmarkEnd w:id="2542"/>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164B">
      <w:pPr>
        <w:spacing w:after="240" w:before="240" w:lineRule="auto"/>
        <w:rPr/>
      </w:pPr>
      <w:r w:rsidDel="00000000" w:rsidR="00000000" w:rsidRPr="00000000">
        <w:rPr>
          <w:rtl w:val="0"/>
        </w:rPr>
        <w:t xml:space="preserve">Often a significant cost for lengthy awards.</w:t>
      </w:r>
    </w:p>
    <w:p w:rsidR="00000000" w:rsidDel="00000000" w:rsidP="00000000" w:rsidRDefault="00000000" w:rsidRPr="00000000" w14:paraId="0000164C">
      <w:pPr>
        <w:pStyle w:val="Heading3"/>
        <w:keepNext w:val="0"/>
        <w:keepLines w:val="0"/>
        <w:spacing w:before="280" w:lineRule="auto"/>
        <w:rPr>
          <w:b w:val="1"/>
          <w:bCs w:val="1"/>
          <w:color w:val="000000"/>
          <w:sz w:val="26"/>
          <w:szCs w:val="26"/>
        </w:rPr>
      </w:pPr>
      <w:bookmarkStart w:colFirst="0" w:colLast="0" w:name="_vsm93o6g9qg9" w:id="2543"/>
      <w:bookmarkEnd w:id="2543"/>
      <w:r w:rsidDel="00000000" w:rsidR="00000000" w:rsidRPr="00000000">
        <w:rPr>
          <w:b w:val="1"/>
          <w:bCs w:val="1"/>
          <w:color w:val="000000"/>
          <w:sz w:val="26"/>
          <w:szCs w:val="26"/>
          <w:rtl w:val="0"/>
        </w:rPr>
        <w:t xml:space="preserve">International Coordination</w:t>
      </w:r>
    </w:p>
    <w:p w:rsidR="00000000" w:rsidDel="00000000" w:rsidP="00000000" w:rsidRDefault="00000000" w:rsidRPr="00000000" w14:paraId="0000164D">
      <w:pPr>
        <w:spacing w:after="240" w:before="240" w:lineRule="auto"/>
        <w:rPr/>
      </w:pPr>
      <w:r w:rsidDel="00000000" w:rsidR="00000000" w:rsidRPr="00000000">
        <w:rPr>
          <w:rtl w:val="0"/>
        </w:rPr>
        <w:t xml:space="preserve">May involve foreign counsel.</w:t>
      </w:r>
    </w:p>
    <w:p w:rsidR="00000000" w:rsidDel="00000000" w:rsidP="00000000" w:rsidRDefault="00000000" w:rsidRPr="00000000" w14:paraId="0000164E">
      <w:pPr>
        <w:pStyle w:val="Heading3"/>
        <w:keepNext w:val="0"/>
        <w:keepLines w:val="0"/>
        <w:spacing w:before="280" w:lineRule="auto"/>
        <w:rPr>
          <w:b w:val="1"/>
          <w:bCs w:val="1"/>
          <w:color w:val="000000"/>
          <w:sz w:val="26"/>
          <w:szCs w:val="26"/>
        </w:rPr>
      </w:pPr>
      <w:bookmarkStart w:colFirst="0" w:colLast="0" w:name="_yji952i4tocj" w:id="2544"/>
      <w:bookmarkEnd w:id="2544"/>
      <w:r w:rsidDel="00000000" w:rsidR="00000000" w:rsidRPr="00000000">
        <w:rPr>
          <w:b w:val="1"/>
          <w:bCs w:val="1"/>
          <w:color w:val="000000"/>
          <w:sz w:val="26"/>
          <w:szCs w:val="26"/>
          <w:rtl w:val="0"/>
        </w:rPr>
        <w:t xml:space="preserve">Respondent Service</w:t>
      </w:r>
    </w:p>
    <w:p w:rsidR="00000000" w:rsidDel="00000000" w:rsidP="00000000" w:rsidRDefault="00000000" w:rsidRPr="00000000" w14:paraId="0000164F">
      <w:pPr>
        <w:spacing w:after="240" w:before="240" w:lineRule="auto"/>
        <w:rPr/>
      </w:pPr>
      <w:r w:rsidDel="00000000" w:rsidR="00000000" w:rsidRPr="00000000">
        <w:rPr>
          <w:rtl w:val="0"/>
        </w:rPr>
        <w:t xml:space="preserve">May generate procedural expenses.</w:t>
      </w:r>
    </w:p>
    <w:p w:rsidR="00000000" w:rsidDel="00000000" w:rsidP="00000000" w:rsidRDefault="00000000" w:rsidRPr="00000000" w14:paraId="00001650">
      <w:pPr>
        <w:pStyle w:val="Heading3"/>
        <w:keepNext w:val="0"/>
        <w:keepLines w:val="0"/>
        <w:spacing w:before="280" w:lineRule="auto"/>
        <w:rPr>
          <w:b w:val="1"/>
          <w:bCs w:val="1"/>
          <w:color w:val="000000"/>
          <w:sz w:val="26"/>
          <w:szCs w:val="26"/>
        </w:rPr>
      </w:pPr>
      <w:bookmarkStart w:colFirst="0" w:colLast="0" w:name="_8fz9ghxsgfkq" w:id="2545"/>
      <w:bookmarkEnd w:id="2545"/>
      <w:r w:rsidDel="00000000" w:rsidR="00000000" w:rsidRPr="00000000">
        <w:rPr>
          <w:b w:val="1"/>
          <w:bCs w:val="1"/>
          <w:color w:val="000000"/>
          <w:sz w:val="26"/>
          <w:szCs w:val="26"/>
          <w:rtl w:val="0"/>
        </w:rPr>
        <w:t xml:space="preserve">Enforcement Proceedings</w:t>
      </w:r>
    </w:p>
    <w:p w:rsidR="00000000" w:rsidDel="00000000" w:rsidP="00000000" w:rsidRDefault="00000000" w:rsidRPr="00000000" w14:paraId="00001651">
      <w:pPr>
        <w:spacing w:after="240" w:before="240" w:lineRule="auto"/>
        <w:rPr/>
      </w:pPr>
      <w:r w:rsidDel="00000000" w:rsidR="00000000" w:rsidRPr="00000000">
        <w:rPr>
          <w:rtl w:val="0"/>
        </w:rPr>
        <w:t xml:space="preserve">Separately assessed.</w:t>
      </w:r>
    </w:p>
    <w:p w:rsidR="00000000" w:rsidDel="00000000" w:rsidP="00000000" w:rsidRDefault="00000000" w:rsidRPr="00000000" w14:paraId="00001652">
      <w:pPr>
        <w:pStyle w:val="Heading3"/>
        <w:keepNext w:val="0"/>
        <w:keepLines w:val="0"/>
        <w:spacing w:before="280" w:lineRule="auto"/>
        <w:rPr>
          <w:b w:val="1"/>
          <w:bCs w:val="1"/>
          <w:color w:val="000000"/>
          <w:sz w:val="26"/>
          <w:szCs w:val="26"/>
        </w:rPr>
      </w:pPr>
      <w:bookmarkStart w:colFirst="0" w:colLast="0" w:name="_g02xnc4pzrc8" w:id="2546"/>
      <w:bookmarkEnd w:id="2546"/>
      <w:r w:rsidDel="00000000" w:rsidR="00000000" w:rsidRPr="00000000">
        <w:rPr>
          <w:b w:val="1"/>
          <w:bCs w:val="1"/>
          <w:color w:val="000000"/>
          <w:sz w:val="26"/>
          <w:szCs w:val="26"/>
          <w:rtl w:val="0"/>
        </w:rPr>
        <w:t xml:space="preserve">Asset Investigation</w:t>
      </w:r>
    </w:p>
    <w:p w:rsidR="00000000" w:rsidDel="00000000" w:rsidP="00000000" w:rsidRDefault="00000000" w:rsidRPr="00000000" w14:paraId="00001653">
      <w:pPr>
        <w:spacing w:after="240" w:before="240" w:lineRule="auto"/>
        <w:rPr/>
      </w:pPr>
      <w:r w:rsidDel="00000000" w:rsidR="00000000" w:rsidRPr="00000000">
        <w:rPr>
          <w:rtl w:val="0"/>
        </w:rPr>
        <w:t xml:space="preserve">May require additional services.</w:t>
      </w:r>
    </w:p>
    <w:p w:rsidR="00000000" w:rsidDel="00000000" w:rsidP="00000000" w:rsidRDefault="00000000" w:rsidRPr="00000000" w14:paraId="00001654">
      <w:pPr>
        <w:pStyle w:val="Heading3"/>
        <w:keepNext w:val="0"/>
        <w:keepLines w:val="0"/>
        <w:spacing w:before="280" w:lineRule="auto"/>
        <w:rPr>
          <w:b w:val="1"/>
          <w:bCs w:val="1"/>
          <w:color w:val="000000"/>
          <w:sz w:val="26"/>
          <w:szCs w:val="26"/>
        </w:rPr>
      </w:pPr>
      <w:bookmarkStart w:colFirst="0" w:colLast="0" w:name="_8hfaz485n86j" w:id="2547"/>
      <w:bookmarkEnd w:id="2547"/>
      <w:r w:rsidDel="00000000" w:rsidR="00000000" w:rsidRPr="00000000">
        <w:rPr>
          <w:b w:val="1"/>
          <w:bCs w:val="1"/>
          <w:color w:val="000000"/>
          <w:sz w:val="26"/>
          <w:szCs w:val="26"/>
          <w:rtl w:val="0"/>
        </w:rPr>
        <w:t xml:space="preserve">Related Litigation</w:t>
      </w:r>
    </w:p>
    <w:p w:rsidR="00000000" w:rsidDel="00000000" w:rsidP="00000000" w:rsidRDefault="00000000" w:rsidRPr="00000000" w14:paraId="00001655">
      <w:pPr>
        <w:spacing w:after="240" w:before="240" w:lineRule="auto"/>
        <w:rPr/>
      </w:pPr>
      <w:r w:rsidDel="00000000" w:rsidR="00000000" w:rsidRPr="00000000">
        <w:rPr>
          <w:rtl w:val="0"/>
        </w:rPr>
        <w:t xml:space="preserve">May involve further legal work.</w:t>
      </w:r>
    </w:p>
    <w:p w:rsidR="00000000" w:rsidDel="00000000" w:rsidP="00000000" w:rsidRDefault="00000000" w:rsidRPr="00000000" w14:paraId="00001656">
      <w:pPr>
        <w:spacing w:after="240" w:before="240" w:lineRule="auto"/>
        <w:rPr>
          <w:b w:val="1"/>
          <w:bCs w:val="1"/>
        </w:rPr>
      </w:pPr>
      <w:r w:rsidDel="00000000" w:rsidR="00000000" w:rsidRPr="00000000">
        <w:rPr>
          <w:b w:val="1"/>
          <w:bCs w:val="1"/>
          <w:rtl w:val="0"/>
        </w:rPr>
        <w:t xml:space="preserve">[Book Your Paid Arbitration Recognition Consultation]</w:t>
      </w:r>
    </w:p>
    <w:p w:rsidR="00000000" w:rsidDel="00000000" w:rsidP="00000000" w:rsidRDefault="00000000" w:rsidRPr="00000000" w14:paraId="00001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8">
      <w:pPr>
        <w:pStyle w:val="Heading2"/>
        <w:keepNext w:val="0"/>
        <w:keepLines w:val="0"/>
        <w:spacing w:after="80" w:lineRule="auto"/>
        <w:rPr>
          <w:b w:val="1"/>
          <w:bCs w:val="1"/>
          <w:sz w:val="34"/>
          <w:szCs w:val="34"/>
        </w:rPr>
      </w:pPr>
      <w:bookmarkStart w:colFirst="0" w:colLast="0" w:name="_3dd1ez31qojz" w:id="2548"/>
      <w:bookmarkEnd w:id="2548"/>
      <w:r w:rsidDel="00000000" w:rsidR="00000000" w:rsidRPr="00000000">
        <w:rPr>
          <w:b w:val="1"/>
          <w:bCs w:val="1"/>
          <w:sz w:val="34"/>
          <w:szCs w:val="34"/>
          <w:rtl w:val="0"/>
        </w:rPr>
        <w:t xml:space="preserve">HOW CASPANI LAWYERS CAN HELP</w:t>
      </w:r>
    </w:p>
    <w:p w:rsidR="00000000" w:rsidDel="00000000" w:rsidP="00000000" w:rsidRDefault="00000000" w:rsidRPr="00000000" w14:paraId="00001659">
      <w:pPr>
        <w:pStyle w:val="Heading1"/>
        <w:keepNext w:val="0"/>
        <w:keepLines w:val="0"/>
        <w:spacing w:before="480" w:lineRule="auto"/>
        <w:rPr>
          <w:b w:val="1"/>
          <w:bCs w:val="1"/>
          <w:sz w:val="46"/>
          <w:szCs w:val="46"/>
        </w:rPr>
      </w:pPr>
      <w:bookmarkStart w:colFirst="0" w:colLast="0" w:name="_vop1vc7pp6d" w:id="2549"/>
      <w:bookmarkEnd w:id="2549"/>
      <w:r w:rsidDel="00000000" w:rsidR="00000000" w:rsidRPr="00000000">
        <w:rPr>
          <w:b w:val="1"/>
          <w:bCs w:val="1"/>
          <w:sz w:val="46"/>
          <w:szCs w:val="46"/>
          <w:rtl w:val="0"/>
        </w:rPr>
        <w:t xml:space="preserve">Our Foreign Arbitral Award Recognition Services</w:t>
      </w:r>
    </w:p>
    <w:p w:rsidR="00000000" w:rsidDel="00000000" w:rsidP="00000000" w:rsidRDefault="00000000" w:rsidRPr="00000000" w14:paraId="0000165A">
      <w:pPr>
        <w:pStyle w:val="Heading3"/>
        <w:keepNext w:val="0"/>
        <w:keepLines w:val="0"/>
        <w:spacing w:before="280" w:lineRule="auto"/>
        <w:rPr>
          <w:b w:val="1"/>
          <w:bCs w:val="1"/>
          <w:color w:val="000000"/>
          <w:sz w:val="26"/>
          <w:szCs w:val="26"/>
        </w:rPr>
      </w:pPr>
      <w:bookmarkStart w:colFirst="0" w:colLast="0" w:name="_tfhecasc4sh1" w:id="2550"/>
      <w:bookmarkEnd w:id="2550"/>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165B">
      <w:pPr>
        <w:spacing w:after="240" w:before="240" w:lineRule="auto"/>
        <w:rPr/>
      </w:pPr>
      <w:r w:rsidDel="00000000" w:rsidR="00000000" w:rsidRPr="00000000">
        <w:rPr>
          <w:rtl w:val="0"/>
        </w:rPr>
        <w:t xml:space="preserve">We discuss the award, parties, place of rendition, and intended Brazilian legal effect.</w:t>
      </w:r>
    </w:p>
    <w:p w:rsidR="00000000" w:rsidDel="00000000" w:rsidP="00000000" w:rsidRDefault="00000000" w:rsidRPr="00000000" w14:paraId="0000165C">
      <w:pPr>
        <w:pStyle w:val="Heading3"/>
        <w:keepNext w:val="0"/>
        <w:keepLines w:val="0"/>
        <w:spacing w:before="280" w:lineRule="auto"/>
        <w:rPr>
          <w:b w:val="1"/>
          <w:bCs w:val="1"/>
          <w:color w:val="000000"/>
          <w:sz w:val="26"/>
          <w:szCs w:val="26"/>
        </w:rPr>
      </w:pPr>
      <w:bookmarkStart w:colFirst="0" w:colLast="0" w:name="_egls6qhc5htp" w:id="2551"/>
      <w:bookmarkEnd w:id="2551"/>
      <w:r w:rsidDel="00000000" w:rsidR="00000000" w:rsidRPr="00000000">
        <w:rPr>
          <w:b w:val="1"/>
          <w:bCs w:val="1"/>
          <w:color w:val="000000"/>
          <w:sz w:val="26"/>
          <w:szCs w:val="26"/>
          <w:rtl w:val="0"/>
        </w:rPr>
        <w:t xml:space="preserve">Step 2 – Legal Classification</w:t>
      </w:r>
    </w:p>
    <w:p w:rsidR="00000000" w:rsidDel="00000000" w:rsidP="00000000" w:rsidRDefault="00000000" w:rsidRPr="00000000" w14:paraId="0000165D">
      <w:pPr>
        <w:spacing w:after="240" w:before="240" w:lineRule="auto"/>
        <w:rPr/>
      </w:pPr>
      <w:r w:rsidDel="00000000" w:rsidR="00000000" w:rsidRPr="00000000">
        <w:rPr>
          <w:rtl w:val="0"/>
        </w:rPr>
        <w:t xml:space="preserve">We determine whether the award is foreign under Brazilian law.</w:t>
      </w:r>
    </w:p>
    <w:p w:rsidR="00000000" w:rsidDel="00000000" w:rsidP="00000000" w:rsidRDefault="00000000" w:rsidRPr="00000000" w14:paraId="0000165E">
      <w:pPr>
        <w:pStyle w:val="Heading3"/>
        <w:keepNext w:val="0"/>
        <w:keepLines w:val="0"/>
        <w:spacing w:before="280" w:lineRule="auto"/>
        <w:rPr>
          <w:b w:val="1"/>
          <w:bCs w:val="1"/>
          <w:color w:val="000000"/>
          <w:sz w:val="26"/>
          <w:szCs w:val="26"/>
        </w:rPr>
      </w:pPr>
      <w:bookmarkStart w:colFirst="0" w:colLast="0" w:name="_iz4l0h6gwuj4" w:id="2552"/>
      <w:bookmarkEnd w:id="2552"/>
      <w:r w:rsidDel="00000000" w:rsidR="00000000" w:rsidRPr="00000000">
        <w:rPr>
          <w:b w:val="1"/>
          <w:bCs w:val="1"/>
          <w:color w:val="000000"/>
          <w:sz w:val="26"/>
          <w:szCs w:val="26"/>
          <w:rtl w:val="0"/>
        </w:rPr>
        <w:t xml:space="preserve">Step 3 – Recognition Eligibility</w:t>
      </w:r>
    </w:p>
    <w:p w:rsidR="00000000" w:rsidDel="00000000" w:rsidP="00000000" w:rsidRDefault="00000000" w:rsidRPr="00000000" w14:paraId="0000165F">
      <w:pPr>
        <w:spacing w:after="240" w:before="240" w:lineRule="auto"/>
        <w:rPr/>
      </w:pPr>
      <w:r w:rsidDel="00000000" w:rsidR="00000000" w:rsidRPr="00000000">
        <w:rPr>
          <w:rtl w:val="0"/>
        </w:rPr>
        <w:t xml:space="preserve">We review the relevant New York Convention and Brazilian statutory requirements.</w:t>
      </w:r>
    </w:p>
    <w:p w:rsidR="00000000" w:rsidDel="00000000" w:rsidP="00000000" w:rsidRDefault="00000000" w:rsidRPr="00000000" w14:paraId="00001660">
      <w:pPr>
        <w:pStyle w:val="Heading3"/>
        <w:keepNext w:val="0"/>
        <w:keepLines w:val="0"/>
        <w:spacing w:before="280" w:lineRule="auto"/>
        <w:rPr>
          <w:b w:val="1"/>
          <w:bCs w:val="1"/>
          <w:color w:val="000000"/>
          <w:sz w:val="26"/>
          <w:szCs w:val="26"/>
        </w:rPr>
      </w:pPr>
      <w:bookmarkStart w:colFirst="0" w:colLast="0" w:name="_5suaxcfl1e7l" w:id="2553"/>
      <w:bookmarkEnd w:id="2553"/>
      <w:r w:rsidDel="00000000" w:rsidR="00000000" w:rsidRPr="00000000">
        <w:rPr>
          <w:b w:val="1"/>
          <w:bCs w:val="1"/>
          <w:color w:val="000000"/>
          <w:sz w:val="26"/>
          <w:szCs w:val="26"/>
          <w:rtl w:val="0"/>
        </w:rPr>
        <w:t xml:space="preserve">Step 4 – Arbitration Agreement Review</w:t>
      </w:r>
    </w:p>
    <w:p w:rsidR="00000000" w:rsidDel="00000000" w:rsidP="00000000" w:rsidRDefault="00000000" w:rsidRPr="00000000" w14:paraId="00001661">
      <w:pPr>
        <w:spacing w:after="240" w:before="240" w:lineRule="auto"/>
        <w:rPr/>
      </w:pPr>
      <w:r w:rsidDel="00000000" w:rsidR="00000000" w:rsidRPr="00000000">
        <w:rPr>
          <w:rtl w:val="0"/>
        </w:rPr>
        <w:t xml:space="preserve">We assess the agreement and available supporting documents.</w:t>
      </w:r>
    </w:p>
    <w:p w:rsidR="00000000" w:rsidDel="00000000" w:rsidP="00000000" w:rsidRDefault="00000000" w:rsidRPr="00000000" w14:paraId="00001662">
      <w:pPr>
        <w:pStyle w:val="Heading3"/>
        <w:keepNext w:val="0"/>
        <w:keepLines w:val="0"/>
        <w:spacing w:before="280" w:lineRule="auto"/>
        <w:rPr>
          <w:b w:val="1"/>
          <w:bCs w:val="1"/>
          <w:color w:val="000000"/>
          <w:sz w:val="26"/>
          <w:szCs w:val="26"/>
        </w:rPr>
      </w:pPr>
      <w:bookmarkStart w:colFirst="0" w:colLast="0" w:name="_ouyn7renqtx6" w:id="2554"/>
      <w:bookmarkEnd w:id="2554"/>
      <w:r w:rsidDel="00000000" w:rsidR="00000000" w:rsidRPr="00000000">
        <w:rPr>
          <w:b w:val="1"/>
          <w:bCs w:val="1"/>
          <w:color w:val="000000"/>
          <w:sz w:val="26"/>
          <w:szCs w:val="26"/>
          <w:rtl w:val="0"/>
        </w:rPr>
        <w:t xml:space="preserve">Step 5 – Procedural History Review</w:t>
      </w:r>
    </w:p>
    <w:p w:rsidR="00000000" w:rsidDel="00000000" w:rsidP="00000000" w:rsidRDefault="00000000" w:rsidRPr="00000000" w14:paraId="00001663">
      <w:pPr>
        <w:spacing w:after="240" w:before="240" w:lineRule="auto"/>
        <w:rPr/>
      </w:pPr>
      <w:r w:rsidDel="00000000" w:rsidR="00000000" w:rsidRPr="00000000">
        <w:rPr>
          <w:rtl w:val="0"/>
        </w:rPr>
        <w:t xml:space="preserve">We identify relevant notification, tribunal composition, and due-process issues.</w:t>
      </w:r>
    </w:p>
    <w:p w:rsidR="00000000" w:rsidDel="00000000" w:rsidP="00000000" w:rsidRDefault="00000000" w:rsidRPr="00000000" w14:paraId="00001664">
      <w:pPr>
        <w:pStyle w:val="Heading3"/>
        <w:keepNext w:val="0"/>
        <w:keepLines w:val="0"/>
        <w:spacing w:before="280" w:lineRule="auto"/>
        <w:rPr>
          <w:b w:val="1"/>
          <w:bCs w:val="1"/>
          <w:color w:val="000000"/>
          <w:sz w:val="26"/>
          <w:szCs w:val="26"/>
        </w:rPr>
      </w:pPr>
      <w:bookmarkStart w:colFirst="0" w:colLast="0" w:name="_f4lgu5u0qgg4" w:id="2555"/>
      <w:bookmarkEnd w:id="2555"/>
      <w:r w:rsidDel="00000000" w:rsidR="00000000" w:rsidRPr="00000000">
        <w:rPr>
          <w:b w:val="1"/>
          <w:bCs w:val="1"/>
          <w:color w:val="000000"/>
          <w:sz w:val="26"/>
          <w:szCs w:val="26"/>
          <w:rtl w:val="0"/>
        </w:rPr>
        <w:t xml:space="preserve">Step 6 – Award Status Assessment</w:t>
      </w:r>
    </w:p>
    <w:p w:rsidR="00000000" w:rsidDel="00000000" w:rsidP="00000000" w:rsidRDefault="00000000" w:rsidRPr="00000000" w14:paraId="00001665">
      <w:pPr>
        <w:spacing w:after="240" w:before="240" w:lineRule="auto"/>
        <w:rPr/>
      </w:pPr>
      <w:r w:rsidDel="00000000" w:rsidR="00000000" w:rsidRPr="00000000">
        <w:rPr>
          <w:rtl w:val="0"/>
        </w:rPr>
        <w:t xml:space="preserve">We consider binding effect and any suspension or annulment proceedings.</w:t>
      </w:r>
    </w:p>
    <w:p w:rsidR="00000000" w:rsidDel="00000000" w:rsidP="00000000" w:rsidRDefault="00000000" w:rsidRPr="00000000" w14:paraId="00001666">
      <w:pPr>
        <w:pStyle w:val="Heading3"/>
        <w:keepNext w:val="0"/>
        <w:keepLines w:val="0"/>
        <w:spacing w:before="280" w:lineRule="auto"/>
        <w:rPr>
          <w:b w:val="1"/>
          <w:bCs w:val="1"/>
          <w:color w:val="000000"/>
          <w:sz w:val="26"/>
          <w:szCs w:val="26"/>
        </w:rPr>
      </w:pPr>
      <w:bookmarkStart w:colFirst="0" w:colLast="0" w:name="_pd9k4o9bfeck" w:id="2556"/>
      <w:bookmarkEnd w:id="2556"/>
      <w:r w:rsidDel="00000000" w:rsidR="00000000" w:rsidRPr="00000000">
        <w:rPr>
          <w:b w:val="1"/>
          <w:bCs w:val="1"/>
          <w:color w:val="000000"/>
          <w:sz w:val="26"/>
          <w:szCs w:val="26"/>
          <w:rtl w:val="0"/>
        </w:rPr>
        <w:t xml:space="preserve">Step 7 – Document Checklist</w:t>
      </w:r>
    </w:p>
    <w:p w:rsidR="00000000" w:rsidDel="00000000" w:rsidP="00000000" w:rsidRDefault="00000000" w:rsidRPr="00000000" w14:paraId="00001667">
      <w:pPr>
        <w:spacing w:after="240" w:before="240" w:lineRule="auto"/>
        <w:rPr/>
      </w:pPr>
      <w:r w:rsidDel="00000000" w:rsidR="00000000" w:rsidRPr="00000000">
        <w:rPr>
          <w:rtl w:val="0"/>
        </w:rPr>
        <w:t xml:space="preserve">We identify the necessary records, authentication, and translation.</w:t>
      </w:r>
    </w:p>
    <w:p w:rsidR="00000000" w:rsidDel="00000000" w:rsidP="00000000" w:rsidRDefault="00000000" w:rsidRPr="00000000" w14:paraId="00001668">
      <w:pPr>
        <w:pStyle w:val="Heading3"/>
        <w:keepNext w:val="0"/>
        <w:keepLines w:val="0"/>
        <w:spacing w:before="280" w:lineRule="auto"/>
        <w:rPr>
          <w:b w:val="1"/>
          <w:bCs w:val="1"/>
          <w:color w:val="000000"/>
          <w:sz w:val="26"/>
          <w:szCs w:val="26"/>
        </w:rPr>
      </w:pPr>
      <w:bookmarkStart w:colFirst="0" w:colLast="0" w:name="_d5nc85xubgq6" w:id="2557"/>
      <w:bookmarkEnd w:id="2557"/>
      <w:r w:rsidDel="00000000" w:rsidR="00000000" w:rsidRPr="00000000">
        <w:rPr>
          <w:b w:val="1"/>
          <w:bCs w:val="1"/>
          <w:color w:val="000000"/>
          <w:sz w:val="26"/>
          <w:szCs w:val="26"/>
          <w:rtl w:val="0"/>
        </w:rPr>
        <w:t xml:space="preserve">Step 8 – Professional Fee Proposal</w:t>
      </w:r>
    </w:p>
    <w:p w:rsidR="00000000" w:rsidDel="00000000" w:rsidP="00000000" w:rsidRDefault="00000000" w:rsidRPr="00000000" w14:paraId="00001669">
      <w:pPr>
        <w:spacing w:after="240" w:before="240" w:lineRule="auto"/>
        <w:rPr/>
      </w:pPr>
      <w:r w:rsidDel="00000000" w:rsidR="00000000" w:rsidRPr="00000000">
        <w:rPr>
          <w:rtl w:val="0"/>
        </w:rPr>
        <w:t xml:space="preserve">We define the proposed legal scope.</w:t>
      </w:r>
    </w:p>
    <w:p w:rsidR="00000000" w:rsidDel="00000000" w:rsidP="00000000" w:rsidRDefault="00000000" w:rsidRPr="00000000" w14:paraId="0000166A">
      <w:pPr>
        <w:pStyle w:val="Heading3"/>
        <w:keepNext w:val="0"/>
        <w:keepLines w:val="0"/>
        <w:spacing w:before="280" w:lineRule="auto"/>
        <w:rPr>
          <w:b w:val="1"/>
          <w:bCs w:val="1"/>
          <w:color w:val="000000"/>
          <w:sz w:val="26"/>
          <w:szCs w:val="26"/>
        </w:rPr>
      </w:pPr>
      <w:bookmarkStart w:colFirst="0" w:colLast="0" w:name="_fv55vkp204ol" w:id="2558"/>
      <w:bookmarkEnd w:id="2558"/>
      <w:r w:rsidDel="00000000" w:rsidR="00000000" w:rsidRPr="00000000">
        <w:rPr>
          <w:b w:val="1"/>
          <w:bCs w:val="1"/>
          <w:color w:val="000000"/>
          <w:sz w:val="26"/>
          <w:szCs w:val="26"/>
          <w:rtl w:val="0"/>
        </w:rPr>
        <w:t xml:space="preserve">Step 9 – STJ Homologation</w:t>
      </w:r>
    </w:p>
    <w:p w:rsidR="00000000" w:rsidDel="00000000" w:rsidP="00000000" w:rsidRDefault="00000000" w:rsidRPr="00000000" w14:paraId="0000166B">
      <w:pPr>
        <w:spacing w:after="240" w:before="240" w:lineRule="auto"/>
        <w:rPr/>
      </w:pPr>
      <w:r w:rsidDel="00000000" w:rsidR="00000000" w:rsidRPr="00000000">
        <w:rPr>
          <w:rtl w:val="0"/>
        </w:rPr>
        <w:t xml:space="preserve">We prepare and pursue the agreed recognition proceedings.</w:t>
      </w:r>
    </w:p>
    <w:p w:rsidR="00000000" w:rsidDel="00000000" w:rsidP="00000000" w:rsidRDefault="00000000" w:rsidRPr="00000000" w14:paraId="0000166C">
      <w:pPr>
        <w:pStyle w:val="Heading3"/>
        <w:keepNext w:val="0"/>
        <w:keepLines w:val="0"/>
        <w:spacing w:before="280" w:lineRule="auto"/>
        <w:rPr>
          <w:b w:val="1"/>
          <w:bCs w:val="1"/>
          <w:color w:val="000000"/>
          <w:sz w:val="26"/>
          <w:szCs w:val="26"/>
        </w:rPr>
      </w:pPr>
      <w:bookmarkStart w:colFirst="0" w:colLast="0" w:name="_c8w5gjr7dxbv" w:id="2559"/>
      <w:bookmarkEnd w:id="2559"/>
      <w:r w:rsidDel="00000000" w:rsidR="00000000" w:rsidRPr="00000000">
        <w:rPr>
          <w:b w:val="1"/>
          <w:bCs w:val="1"/>
          <w:color w:val="000000"/>
          <w:sz w:val="26"/>
          <w:szCs w:val="26"/>
          <w:rtl w:val="0"/>
        </w:rPr>
        <w:t xml:space="preserve">Step 10 – Respondent Objections</w:t>
      </w:r>
    </w:p>
    <w:p w:rsidR="00000000" w:rsidDel="00000000" w:rsidP="00000000" w:rsidRDefault="00000000" w:rsidRPr="00000000" w14:paraId="0000166D">
      <w:pPr>
        <w:spacing w:after="240" w:before="240" w:lineRule="auto"/>
        <w:rPr/>
      </w:pPr>
      <w:r w:rsidDel="00000000" w:rsidR="00000000" w:rsidRPr="00000000">
        <w:rPr>
          <w:rtl w:val="0"/>
        </w:rPr>
        <w:t xml:space="preserve">We address relevant procedural developments.</w:t>
      </w:r>
    </w:p>
    <w:p w:rsidR="00000000" w:rsidDel="00000000" w:rsidP="00000000" w:rsidRDefault="00000000" w:rsidRPr="00000000" w14:paraId="0000166E">
      <w:pPr>
        <w:pStyle w:val="Heading3"/>
        <w:keepNext w:val="0"/>
        <w:keepLines w:val="0"/>
        <w:spacing w:before="280" w:lineRule="auto"/>
        <w:rPr>
          <w:b w:val="1"/>
          <w:bCs w:val="1"/>
          <w:color w:val="000000"/>
          <w:sz w:val="26"/>
          <w:szCs w:val="26"/>
        </w:rPr>
      </w:pPr>
      <w:bookmarkStart w:colFirst="0" w:colLast="0" w:name="_7bchb2r6bcy7" w:id="2560"/>
      <w:bookmarkEnd w:id="2560"/>
      <w:r w:rsidDel="00000000" w:rsidR="00000000" w:rsidRPr="00000000">
        <w:rPr>
          <w:b w:val="1"/>
          <w:bCs w:val="1"/>
          <w:color w:val="000000"/>
          <w:sz w:val="26"/>
          <w:szCs w:val="26"/>
          <w:rtl w:val="0"/>
        </w:rPr>
        <w:t xml:space="preserve">Step 11 – Recognition Decision</w:t>
      </w:r>
    </w:p>
    <w:p w:rsidR="00000000" w:rsidDel="00000000" w:rsidP="00000000" w:rsidRDefault="00000000" w:rsidRPr="00000000" w14:paraId="0000166F">
      <w:pPr>
        <w:spacing w:after="240" w:before="240" w:lineRule="auto"/>
        <w:rPr/>
      </w:pPr>
      <w:r w:rsidDel="00000000" w:rsidR="00000000" w:rsidRPr="00000000">
        <w:rPr>
          <w:rtl w:val="0"/>
        </w:rPr>
        <w:t xml:space="preserve">We review the court's determination.</w:t>
      </w:r>
    </w:p>
    <w:p w:rsidR="00000000" w:rsidDel="00000000" w:rsidP="00000000" w:rsidRDefault="00000000" w:rsidRPr="00000000" w14:paraId="00001670">
      <w:pPr>
        <w:pStyle w:val="Heading3"/>
        <w:keepNext w:val="0"/>
        <w:keepLines w:val="0"/>
        <w:spacing w:before="280" w:lineRule="auto"/>
        <w:rPr>
          <w:b w:val="1"/>
          <w:bCs w:val="1"/>
          <w:color w:val="000000"/>
          <w:sz w:val="26"/>
          <w:szCs w:val="26"/>
        </w:rPr>
      </w:pPr>
      <w:bookmarkStart w:colFirst="0" w:colLast="0" w:name="_e915g5m3m96y" w:id="2561"/>
      <w:bookmarkEnd w:id="2561"/>
      <w:r w:rsidDel="00000000" w:rsidR="00000000" w:rsidRPr="00000000">
        <w:rPr>
          <w:b w:val="1"/>
          <w:bCs w:val="1"/>
          <w:color w:val="000000"/>
          <w:sz w:val="26"/>
          <w:szCs w:val="26"/>
          <w:rtl w:val="0"/>
        </w:rPr>
        <w:t xml:space="preserve">Step 12 – Enforcement Strategy</w:t>
      </w:r>
    </w:p>
    <w:p w:rsidR="00000000" w:rsidDel="00000000" w:rsidP="00000000" w:rsidRDefault="00000000" w:rsidRPr="00000000" w14:paraId="00001671">
      <w:pPr>
        <w:spacing w:after="240" w:before="240" w:lineRule="auto"/>
        <w:rPr/>
      </w:pPr>
      <w:r w:rsidDel="00000000" w:rsidR="00000000" w:rsidRPr="00000000">
        <w:rPr>
          <w:rtl w:val="0"/>
        </w:rPr>
        <w:t xml:space="preserve">Where relevant, we assess Brazilian collection or implementation measures.</w:t>
      </w:r>
    </w:p>
    <w:p w:rsidR="00000000" w:rsidDel="00000000" w:rsidP="00000000" w:rsidRDefault="00000000" w:rsidRPr="00000000" w14:paraId="00001672">
      <w:pPr>
        <w:pStyle w:val="Heading3"/>
        <w:keepNext w:val="0"/>
        <w:keepLines w:val="0"/>
        <w:spacing w:before="280" w:lineRule="auto"/>
        <w:rPr>
          <w:b w:val="1"/>
          <w:bCs w:val="1"/>
          <w:color w:val="000000"/>
          <w:sz w:val="26"/>
          <w:szCs w:val="26"/>
        </w:rPr>
      </w:pPr>
      <w:bookmarkStart w:colFirst="0" w:colLast="0" w:name="_4y1lzopchbht" w:id="2562"/>
      <w:bookmarkEnd w:id="2562"/>
      <w:r w:rsidDel="00000000" w:rsidR="00000000" w:rsidRPr="00000000">
        <w:rPr>
          <w:b w:val="1"/>
          <w:bCs w:val="1"/>
          <w:color w:val="000000"/>
          <w:sz w:val="26"/>
          <w:szCs w:val="26"/>
          <w:rtl w:val="0"/>
        </w:rPr>
        <w:t xml:space="preserve">Step 13 – Separate Enforcement Engagement</w:t>
      </w:r>
    </w:p>
    <w:p w:rsidR="00000000" w:rsidDel="00000000" w:rsidP="00000000" w:rsidRDefault="00000000" w:rsidRPr="00000000" w14:paraId="00001673">
      <w:pPr>
        <w:spacing w:after="240" w:before="240" w:lineRule="auto"/>
        <w:rPr/>
      </w:pPr>
      <w:r w:rsidDel="00000000" w:rsidR="00000000" w:rsidRPr="00000000">
        <w:rPr>
          <w:rtl w:val="0"/>
        </w:rPr>
        <w:t xml:space="preserve">Further representation is agreed as appropriate.</w:t>
      </w:r>
    </w:p>
    <w:p w:rsidR="00000000" w:rsidDel="00000000" w:rsidP="00000000" w:rsidRDefault="00000000" w:rsidRPr="00000000" w14:paraId="00001674">
      <w:pPr>
        <w:spacing w:after="240" w:before="240" w:lineRule="auto"/>
        <w:rPr>
          <w:b w:val="1"/>
          <w:bCs w:val="1"/>
        </w:rPr>
      </w:pPr>
      <w:r w:rsidDel="00000000" w:rsidR="00000000" w:rsidRPr="00000000">
        <w:rPr>
          <w:b w:val="1"/>
          <w:bCs w:val="1"/>
          <w:rtl w:val="0"/>
        </w:rPr>
        <w:t xml:space="preserve">[Start Your Foreign Arbitral Award Recognition Assessment]</w:t>
      </w:r>
    </w:p>
    <w:p w:rsidR="00000000" w:rsidDel="00000000" w:rsidP="00000000" w:rsidRDefault="00000000" w:rsidRPr="00000000" w14:paraId="000016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6">
      <w:pPr>
        <w:pStyle w:val="Heading2"/>
        <w:keepNext w:val="0"/>
        <w:keepLines w:val="0"/>
        <w:spacing w:after="80" w:lineRule="auto"/>
        <w:rPr>
          <w:b w:val="1"/>
          <w:bCs w:val="1"/>
          <w:sz w:val="34"/>
          <w:szCs w:val="34"/>
        </w:rPr>
      </w:pPr>
      <w:bookmarkStart w:colFirst="0" w:colLast="0" w:name="_93nqchb33tt3" w:id="2563"/>
      <w:bookmarkEnd w:id="2563"/>
      <w:r w:rsidDel="00000000" w:rsidR="00000000" w:rsidRPr="00000000">
        <w:rPr>
          <w:b w:val="1"/>
          <w:bCs w:val="1"/>
          <w:sz w:val="34"/>
          <w:szCs w:val="34"/>
          <w:rtl w:val="0"/>
        </w:rPr>
        <w:t xml:space="preserve">WHY CASPANI LAWYERS?</w:t>
      </w:r>
    </w:p>
    <w:p w:rsidR="00000000" w:rsidDel="00000000" w:rsidP="00000000" w:rsidRDefault="00000000" w:rsidRPr="00000000" w14:paraId="00001677">
      <w:pPr>
        <w:pStyle w:val="Heading1"/>
        <w:keepNext w:val="0"/>
        <w:keepLines w:val="0"/>
        <w:spacing w:before="480" w:lineRule="auto"/>
        <w:rPr>
          <w:b w:val="1"/>
          <w:bCs w:val="1"/>
          <w:sz w:val="46"/>
          <w:szCs w:val="46"/>
        </w:rPr>
      </w:pPr>
      <w:bookmarkStart w:colFirst="0" w:colLast="0" w:name="_2c3vmkqtnbg8" w:id="2564"/>
      <w:bookmarkEnd w:id="2564"/>
      <w:r w:rsidDel="00000000" w:rsidR="00000000" w:rsidRPr="00000000">
        <w:rPr>
          <w:b w:val="1"/>
          <w:bCs w:val="1"/>
          <w:sz w:val="46"/>
          <w:szCs w:val="46"/>
          <w:rtl w:val="0"/>
        </w:rPr>
        <w:t xml:space="preserve">Brazilian Legal Assistance for International Arbitration Enforcement</w:t>
      </w:r>
    </w:p>
    <w:p w:rsidR="00000000" w:rsidDel="00000000" w:rsidP="00000000" w:rsidRDefault="00000000" w:rsidRPr="00000000" w14:paraId="00001678">
      <w:pPr>
        <w:pStyle w:val="Heading3"/>
        <w:keepNext w:val="0"/>
        <w:keepLines w:val="0"/>
        <w:spacing w:before="280" w:lineRule="auto"/>
        <w:rPr>
          <w:b w:val="1"/>
          <w:bCs w:val="1"/>
          <w:color w:val="000000"/>
          <w:sz w:val="26"/>
          <w:szCs w:val="26"/>
        </w:rPr>
      </w:pPr>
      <w:bookmarkStart w:colFirst="0" w:colLast="0" w:name="_b17iuisx101i" w:id="2565"/>
      <w:bookmarkEnd w:id="2565"/>
      <w:r w:rsidDel="00000000" w:rsidR="00000000" w:rsidRPr="00000000">
        <w:rPr>
          <w:b w:val="1"/>
          <w:bCs w:val="1"/>
          <w:color w:val="000000"/>
          <w:sz w:val="26"/>
          <w:szCs w:val="26"/>
          <w:rtl w:val="0"/>
        </w:rPr>
        <w:t xml:space="preserve">Brazilian Legal Practice</w:t>
      </w:r>
    </w:p>
    <w:p w:rsidR="00000000" w:rsidDel="00000000" w:rsidP="00000000" w:rsidRDefault="00000000" w:rsidRPr="00000000" w14:paraId="00001679">
      <w:pPr>
        <w:spacing w:after="240" w:before="240" w:lineRule="auto"/>
        <w:rPr/>
      </w:pPr>
      <w:r w:rsidDel="00000000" w:rsidR="00000000" w:rsidRPr="00000000">
        <w:rPr>
          <w:rtl w:val="0"/>
        </w:rPr>
        <w:t xml:space="preserve">We focus on the Brazilian legal requirements governing recognition.</w:t>
      </w:r>
    </w:p>
    <w:p w:rsidR="00000000" w:rsidDel="00000000" w:rsidP="00000000" w:rsidRDefault="00000000" w:rsidRPr="00000000" w14:paraId="0000167A">
      <w:pPr>
        <w:pStyle w:val="Heading3"/>
        <w:keepNext w:val="0"/>
        <w:keepLines w:val="0"/>
        <w:spacing w:before="280" w:lineRule="auto"/>
        <w:rPr>
          <w:b w:val="1"/>
          <w:bCs w:val="1"/>
          <w:color w:val="000000"/>
          <w:sz w:val="26"/>
          <w:szCs w:val="26"/>
        </w:rPr>
      </w:pPr>
      <w:bookmarkStart w:colFirst="0" w:colLast="0" w:name="_ed8e6dkkcip1" w:id="2566"/>
      <w:bookmarkEnd w:id="2566"/>
      <w:r w:rsidDel="00000000" w:rsidR="00000000" w:rsidRPr="00000000">
        <w:rPr>
          <w:b w:val="1"/>
          <w:bCs w:val="1"/>
          <w:color w:val="000000"/>
          <w:sz w:val="26"/>
          <w:szCs w:val="26"/>
          <w:rtl w:val="0"/>
        </w:rPr>
        <w:t xml:space="preserve">International Client Orientation</w:t>
      </w:r>
    </w:p>
    <w:p w:rsidR="00000000" w:rsidDel="00000000" w:rsidP="00000000" w:rsidRDefault="00000000" w:rsidRPr="00000000" w14:paraId="0000167B">
      <w:pPr>
        <w:spacing w:after="240" w:before="240" w:lineRule="auto"/>
        <w:rPr/>
      </w:pPr>
      <w:r w:rsidDel="00000000" w:rsidR="00000000" w:rsidRPr="00000000">
        <w:rPr>
          <w:rtl w:val="0"/>
        </w:rPr>
        <w:t xml:space="preserve">We assist clients residing outside Brazil.</w:t>
      </w:r>
    </w:p>
    <w:p w:rsidR="00000000" w:rsidDel="00000000" w:rsidP="00000000" w:rsidRDefault="00000000" w:rsidRPr="00000000" w14:paraId="0000167C">
      <w:pPr>
        <w:pStyle w:val="Heading3"/>
        <w:keepNext w:val="0"/>
        <w:keepLines w:val="0"/>
        <w:spacing w:before="280" w:lineRule="auto"/>
        <w:rPr>
          <w:b w:val="1"/>
          <w:bCs w:val="1"/>
          <w:color w:val="000000"/>
          <w:sz w:val="26"/>
          <w:szCs w:val="26"/>
        </w:rPr>
      </w:pPr>
      <w:bookmarkStart w:colFirst="0" w:colLast="0" w:name="_umgdf9g29sb6" w:id="2567"/>
      <w:bookmarkEnd w:id="2567"/>
      <w:r w:rsidDel="00000000" w:rsidR="00000000" w:rsidRPr="00000000">
        <w:rPr>
          <w:b w:val="1"/>
          <w:bCs w:val="1"/>
          <w:color w:val="000000"/>
          <w:sz w:val="26"/>
          <w:szCs w:val="26"/>
          <w:rtl w:val="0"/>
        </w:rPr>
        <w:t xml:space="preserve">Cross-Border Litigation</w:t>
      </w:r>
    </w:p>
    <w:p w:rsidR="00000000" w:rsidDel="00000000" w:rsidP="00000000" w:rsidRDefault="00000000" w:rsidRPr="00000000" w14:paraId="0000167D">
      <w:pPr>
        <w:spacing w:after="240" w:before="240" w:lineRule="auto"/>
        <w:rPr/>
      </w:pPr>
      <w:r w:rsidDel="00000000" w:rsidR="00000000" w:rsidRPr="00000000">
        <w:rPr>
          <w:rtl w:val="0"/>
        </w:rPr>
        <w:t xml:space="preserve">We address proceedings involving multiple jurisdictions.</w:t>
      </w:r>
    </w:p>
    <w:p w:rsidR="00000000" w:rsidDel="00000000" w:rsidP="00000000" w:rsidRDefault="00000000" w:rsidRPr="00000000" w14:paraId="0000167E">
      <w:pPr>
        <w:pStyle w:val="Heading3"/>
        <w:keepNext w:val="0"/>
        <w:keepLines w:val="0"/>
        <w:spacing w:before="280" w:lineRule="auto"/>
        <w:rPr>
          <w:b w:val="1"/>
          <w:bCs w:val="1"/>
          <w:color w:val="000000"/>
          <w:sz w:val="26"/>
          <w:szCs w:val="26"/>
        </w:rPr>
      </w:pPr>
      <w:bookmarkStart w:colFirst="0" w:colLast="0" w:name="_3696046brkvn" w:id="2568"/>
      <w:bookmarkEnd w:id="2568"/>
      <w:r w:rsidDel="00000000" w:rsidR="00000000" w:rsidRPr="00000000">
        <w:rPr>
          <w:b w:val="1"/>
          <w:bCs w:val="1"/>
          <w:color w:val="000000"/>
          <w:sz w:val="26"/>
          <w:szCs w:val="26"/>
          <w:rtl w:val="0"/>
        </w:rPr>
        <w:t xml:space="preserve">STJ Homologation Framework</w:t>
      </w:r>
    </w:p>
    <w:p w:rsidR="00000000" w:rsidDel="00000000" w:rsidP="00000000" w:rsidRDefault="00000000" w:rsidRPr="00000000" w14:paraId="0000167F">
      <w:pPr>
        <w:spacing w:after="240" w:before="240" w:lineRule="auto"/>
        <w:rPr/>
      </w:pPr>
      <w:r w:rsidDel="00000000" w:rsidR="00000000" w:rsidRPr="00000000">
        <w:rPr>
          <w:rtl w:val="0"/>
        </w:rPr>
        <w:t xml:space="preserve">We assess the applicable recognition requirements.</w:t>
      </w:r>
    </w:p>
    <w:p w:rsidR="00000000" w:rsidDel="00000000" w:rsidP="00000000" w:rsidRDefault="00000000" w:rsidRPr="00000000" w14:paraId="00001680">
      <w:pPr>
        <w:pStyle w:val="Heading3"/>
        <w:keepNext w:val="0"/>
        <w:keepLines w:val="0"/>
        <w:spacing w:before="280" w:lineRule="auto"/>
        <w:rPr>
          <w:b w:val="1"/>
          <w:bCs w:val="1"/>
          <w:color w:val="000000"/>
          <w:sz w:val="26"/>
          <w:szCs w:val="26"/>
        </w:rPr>
      </w:pPr>
      <w:bookmarkStart w:colFirst="0" w:colLast="0" w:name="_ht0enfa4e82m" w:id="2569"/>
      <w:bookmarkEnd w:id="2569"/>
      <w:r w:rsidDel="00000000" w:rsidR="00000000" w:rsidRPr="00000000">
        <w:rPr>
          <w:b w:val="1"/>
          <w:bCs w:val="1"/>
          <w:color w:val="000000"/>
          <w:sz w:val="26"/>
          <w:szCs w:val="26"/>
          <w:rtl w:val="0"/>
        </w:rPr>
        <w:t xml:space="preserve">New York Convention</w:t>
      </w:r>
    </w:p>
    <w:p w:rsidR="00000000" w:rsidDel="00000000" w:rsidP="00000000" w:rsidRDefault="00000000" w:rsidRPr="00000000" w14:paraId="00001681">
      <w:pPr>
        <w:spacing w:after="240" w:before="240" w:lineRule="auto"/>
        <w:rPr/>
      </w:pPr>
      <w:r w:rsidDel="00000000" w:rsidR="00000000" w:rsidRPr="00000000">
        <w:rPr>
          <w:rtl w:val="0"/>
        </w:rPr>
        <w:t xml:space="preserve">We consider relevant treaty provisions.</w:t>
      </w:r>
    </w:p>
    <w:p w:rsidR="00000000" w:rsidDel="00000000" w:rsidP="00000000" w:rsidRDefault="00000000" w:rsidRPr="00000000" w14:paraId="00001682">
      <w:pPr>
        <w:pStyle w:val="Heading3"/>
        <w:keepNext w:val="0"/>
        <w:keepLines w:val="0"/>
        <w:spacing w:before="280" w:lineRule="auto"/>
        <w:rPr>
          <w:b w:val="1"/>
          <w:bCs w:val="1"/>
          <w:color w:val="000000"/>
          <w:sz w:val="26"/>
          <w:szCs w:val="26"/>
        </w:rPr>
      </w:pPr>
      <w:bookmarkStart w:colFirst="0" w:colLast="0" w:name="_ynvh9op5a5e1" w:id="2570"/>
      <w:bookmarkEnd w:id="2570"/>
      <w:r w:rsidDel="00000000" w:rsidR="00000000" w:rsidRPr="00000000">
        <w:rPr>
          <w:b w:val="1"/>
          <w:bCs w:val="1"/>
          <w:color w:val="000000"/>
          <w:sz w:val="26"/>
          <w:szCs w:val="26"/>
          <w:rtl w:val="0"/>
        </w:rPr>
        <w:t xml:space="preserve">Foreign Counsel Coordination</w:t>
      </w:r>
    </w:p>
    <w:p w:rsidR="00000000" w:rsidDel="00000000" w:rsidP="00000000" w:rsidRDefault="00000000" w:rsidRPr="00000000" w14:paraId="00001683">
      <w:pPr>
        <w:spacing w:after="240" w:before="240" w:lineRule="auto"/>
        <w:rPr/>
      </w:pPr>
      <w:r w:rsidDel="00000000" w:rsidR="00000000" w:rsidRPr="00000000">
        <w:rPr>
          <w:rtl w:val="0"/>
        </w:rPr>
        <w:t xml:space="preserve">We can collaborate with appropriately qualified foreign lawyers.</w:t>
      </w:r>
    </w:p>
    <w:p w:rsidR="00000000" w:rsidDel="00000000" w:rsidP="00000000" w:rsidRDefault="00000000" w:rsidRPr="00000000" w14:paraId="00001684">
      <w:pPr>
        <w:pStyle w:val="Heading3"/>
        <w:keepNext w:val="0"/>
        <w:keepLines w:val="0"/>
        <w:spacing w:before="280" w:lineRule="auto"/>
        <w:rPr>
          <w:b w:val="1"/>
          <w:bCs w:val="1"/>
          <w:color w:val="000000"/>
          <w:sz w:val="26"/>
          <w:szCs w:val="26"/>
        </w:rPr>
      </w:pPr>
      <w:bookmarkStart w:colFirst="0" w:colLast="0" w:name="_o2cwrr6m0tc" w:id="2571"/>
      <w:bookmarkEnd w:id="2571"/>
      <w:r w:rsidDel="00000000" w:rsidR="00000000" w:rsidRPr="00000000">
        <w:rPr>
          <w:b w:val="1"/>
          <w:bCs w:val="1"/>
          <w:color w:val="000000"/>
          <w:sz w:val="26"/>
          <w:szCs w:val="26"/>
          <w:rtl w:val="0"/>
        </w:rPr>
        <w:t xml:space="preserve">Commercial Disputes</w:t>
      </w:r>
    </w:p>
    <w:p w:rsidR="00000000" w:rsidDel="00000000" w:rsidP="00000000" w:rsidRDefault="00000000" w:rsidRPr="00000000" w14:paraId="00001685">
      <w:pPr>
        <w:spacing w:after="240" w:before="240" w:lineRule="auto"/>
        <w:rPr/>
      </w:pPr>
      <w:r w:rsidDel="00000000" w:rsidR="00000000" w:rsidRPr="00000000">
        <w:rPr>
          <w:rtl w:val="0"/>
        </w:rPr>
        <w:t xml:space="preserve">We assess qualifying contractual and business awards.</w:t>
      </w:r>
    </w:p>
    <w:p w:rsidR="00000000" w:rsidDel="00000000" w:rsidP="00000000" w:rsidRDefault="00000000" w:rsidRPr="00000000" w14:paraId="00001686">
      <w:pPr>
        <w:pStyle w:val="Heading3"/>
        <w:keepNext w:val="0"/>
        <w:keepLines w:val="0"/>
        <w:spacing w:before="280" w:lineRule="auto"/>
        <w:rPr>
          <w:b w:val="1"/>
          <w:bCs w:val="1"/>
          <w:color w:val="000000"/>
          <w:sz w:val="26"/>
          <w:szCs w:val="26"/>
        </w:rPr>
      </w:pPr>
      <w:bookmarkStart w:colFirst="0" w:colLast="0" w:name="_cvsn7iq43a7o" w:id="2572"/>
      <w:bookmarkEnd w:id="2572"/>
      <w:r w:rsidDel="00000000" w:rsidR="00000000" w:rsidRPr="00000000">
        <w:rPr>
          <w:b w:val="1"/>
          <w:bCs w:val="1"/>
          <w:color w:val="000000"/>
          <w:sz w:val="26"/>
          <w:szCs w:val="26"/>
          <w:rtl w:val="0"/>
        </w:rPr>
        <w:t xml:space="preserve">Corporate Documentation</w:t>
      </w:r>
    </w:p>
    <w:p w:rsidR="00000000" w:rsidDel="00000000" w:rsidP="00000000" w:rsidRDefault="00000000" w:rsidRPr="00000000" w14:paraId="00001687">
      <w:pPr>
        <w:spacing w:after="240" w:before="240" w:lineRule="auto"/>
        <w:rPr/>
      </w:pPr>
      <w:r w:rsidDel="00000000" w:rsidR="00000000" w:rsidRPr="00000000">
        <w:rPr>
          <w:rtl w:val="0"/>
        </w:rPr>
        <w:t xml:space="preserve">We address relevant Brazilian entity records.</w:t>
      </w:r>
    </w:p>
    <w:p w:rsidR="00000000" w:rsidDel="00000000" w:rsidP="00000000" w:rsidRDefault="00000000" w:rsidRPr="00000000" w14:paraId="00001688">
      <w:pPr>
        <w:pStyle w:val="Heading3"/>
        <w:keepNext w:val="0"/>
        <w:keepLines w:val="0"/>
        <w:spacing w:before="280" w:lineRule="auto"/>
        <w:rPr>
          <w:b w:val="1"/>
          <w:bCs w:val="1"/>
          <w:color w:val="000000"/>
          <w:sz w:val="26"/>
          <w:szCs w:val="26"/>
        </w:rPr>
      </w:pPr>
      <w:bookmarkStart w:colFirst="0" w:colLast="0" w:name="_vgbeytoulzkw" w:id="2573"/>
      <w:bookmarkEnd w:id="2573"/>
      <w:r w:rsidDel="00000000" w:rsidR="00000000" w:rsidRPr="00000000">
        <w:rPr>
          <w:b w:val="1"/>
          <w:bCs w:val="1"/>
          <w:color w:val="000000"/>
          <w:sz w:val="26"/>
          <w:szCs w:val="26"/>
          <w:rtl w:val="0"/>
        </w:rPr>
        <w:t xml:space="preserve">Enforcement Planning</w:t>
      </w:r>
    </w:p>
    <w:p w:rsidR="00000000" w:rsidDel="00000000" w:rsidP="00000000" w:rsidRDefault="00000000" w:rsidRPr="00000000" w14:paraId="00001689">
      <w:pPr>
        <w:spacing w:after="240" w:before="240" w:lineRule="auto"/>
        <w:rPr/>
      </w:pPr>
      <w:r w:rsidDel="00000000" w:rsidR="00000000" w:rsidRPr="00000000">
        <w:rPr>
          <w:rtl w:val="0"/>
        </w:rPr>
        <w:t xml:space="preserve">We distinguish recognition from actual recovery.</w:t>
      </w:r>
    </w:p>
    <w:p w:rsidR="00000000" w:rsidDel="00000000" w:rsidP="00000000" w:rsidRDefault="00000000" w:rsidRPr="00000000" w14:paraId="0000168A">
      <w:pPr>
        <w:pStyle w:val="Heading3"/>
        <w:keepNext w:val="0"/>
        <w:keepLines w:val="0"/>
        <w:spacing w:before="280" w:lineRule="auto"/>
        <w:rPr>
          <w:b w:val="1"/>
          <w:bCs w:val="1"/>
          <w:color w:val="000000"/>
          <w:sz w:val="26"/>
          <w:szCs w:val="26"/>
        </w:rPr>
      </w:pPr>
      <w:bookmarkStart w:colFirst="0" w:colLast="0" w:name="_ej0vxbsohmyc" w:id="2574"/>
      <w:bookmarkEnd w:id="2574"/>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168B">
      <w:pPr>
        <w:spacing w:after="240" w:before="240" w:lineRule="auto"/>
        <w:rPr/>
      </w:pPr>
      <w:r w:rsidDel="00000000" w:rsidR="00000000" w:rsidRPr="00000000">
        <w:rPr>
          <w:rtl w:val="0"/>
        </w:rPr>
        <w:t xml:space="preserve">Clients can begin online.</w:t>
      </w:r>
    </w:p>
    <w:p w:rsidR="00000000" w:rsidDel="00000000" w:rsidP="00000000" w:rsidRDefault="00000000" w:rsidRPr="00000000" w14:paraId="0000168C">
      <w:pPr>
        <w:pStyle w:val="Heading3"/>
        <w:keepNext w:val="0"/>
        <w:keepLines w:val="0"/>
        <w:spacing w:before="280" w:lineRule="auto"/>
        <w:rPr>
          <w:b w:val="1"/>
          <w:bCs w:val="1"/>
          <w:color w:val="000000"/>
          <w:sz w:val="26"/>
          <w:szCs w:val="26"/>
        </w:rPr>
      </w:pPr>
      <w:bookmarkStart w:colFirst="0" w:colLast="0" w:name="_1atq4vvxkllt" w:id="2575"/>
      <w:bookmarkEnd w:id="2575"/>
      <w:r w:rsidDel="00000000" w:rsidR="00000000" w:rsidRPr="00000000">
        <w:rPr>
          <w:b w:val="1"/>
          <w:bCs w:val="1"/>
          <w:color w:val="000000"/>
          <w:sz w:val="26"/>
          <w:szCs w:val="26"/>
          <w:rtl w:val="0"/>
        </w:rPr>
        <w:t xml:space="preserve">Defined Engagement</w:t>
      </w:r>
    </w:p>
    <w:p w:rsidR="00000000" w:rsidDel="00000000" w:rsidP="00000000" w:rsidRDefault="00000000" w:rsidRPr="00000000" w14:paraId="0000168D">
      <w:pPr>
        <w:spacing w:after="240" w:before="240" w:lineRule="auto"/>
        <w:rPr/>
      </w:pPr>
      <w:r w:rsidDel="00000000" w:rsidR="00000000" w:rsidRPr="00000000">
        <w:rPr>
          <w:rtl w:val="0"/>
        </w:rPr>
        <w:t xml:space="preserve">Legal services and fees are agreed in advance.</w:t>
      </w:r>
    </w:p>
    <w:p w:rsidR="00000000" w:rsidDel="00000000" w:rsidP="00000000" w:rsidRDefault="00000000" w:rsidRPr="00000000" w14:paraId="0000168E">
      <w:pPr>
        <w:pStyle w:val="Heading3"/>
        <w:keepNext w:val="0"/>
        <w:keepLines w:val="0"/>
        <w:spacing w:before="280" w:lineRule="auto"/>
        <w:rPr>
          <w:b w:val="1"/>
          <w:bCs w:val="1"/>
          <w:color w:val="000000"/>
          <w:sz w:val="26"/>
          <w:szCs w:val="26"/>
        </w:rPr>
      </w:pPr>
      <w:bookmarkStart w:colFirst="0" w:colLast="0" w:name="_26tz7sbbaus" w:id="2576"/>
      <w:bookmarkEnd w:id="2576"/>
      <w:r w:rsidDel="00000000" w:rsidR="00000000" w:rsidRPr="00000000">
        <w:rPr>
          <w:b w:val="1"/>
          <w:bCs w:val="1"/>
          <w:color w:val="000000"/>
          <w:sz w:val="26"/>
          <w:szCs w:val="26"/>
          <w:rtl w:val="0"/>
        </w:rPr>
        <w:t xml:space="preserve">No Guaranteed Results</w:t>
      </w:r>
    </w:p>
    <w:p w:rsidR="00000000" w:rsidDel="00000000" w:rsidP="00000000" w:rsidRDefault="00000000" w:rsidRPr="00000000" w14:paraId="0000168F">
      <w:pPr>
        <w:spacing w:after="240" w:before="240" w:lineRule="auto"/>
        <w:rPr/>
      </w:pPr>
      <w:r w:rsidDel="00000000" w:rsidR="00000000" w:rsidRPr="00000000">
        <w:rPr>
          <w:rtl w:val="0"/>
        </w:rPr>
        <w:t xml:space="preserve">We do not guarantee recognition, enforcement, or asset recovery.</w:t>
      </w:r>
    </w:p>
    <w:p w:rsidR="00000000" w:rsidDel="00000000" w:rsidP="00000000" w:rsidRDefault="00000000" w:rsidRPr="00000000" w14:paraId="00001690">
      <w:pPr>
        <w:spacing w:after="240" w:before="240" w:lineRule="auto"/>
        <w:rPr>
          <w:b w:val="1"/>
          <w:bCs w:val="1"/>
        </w:rPr>
      </w:pPr>
      <w:r w:rsidDel="00000000" w:rsidR="00000000" w:rsidRPr="00000000">
        <w:rPr>
          <w:b w:val="1"/>
          <w:bCs w:val="1"/>
          <w:rtl w:val="0"/>
        </w:rPr>
        <w:t xml:space="preserve">[Book Your Paid Consultation With Caspani Lawyers]</w:t>
      </w:r>
    </w:p>
    <w:p w:rsidR="00000000" w:rsidDel="00000000" w:rsidP="00000000" w:rsidRDefault="00000000" w:rsidRPr="00000000" w14:paraId="00001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2">
      <w:pPr>
        <w:pStyle w:val="Heading2"/>
        <w:keepNext w:val="0"/>
        <w:keepLines w:val="0"/>
        <w:spacing w:after="80" w:lineRule="auto"/>
        <w:rPr>
          <w:b w:val="1"/>
          <w:bCs w:val="1"/>
          <w:sz w:val="34"/>
          <w:szCs w:val="34"/>
        </w:rPr>
      </w:pPr>
      <w:bookmarkStart w:colFirst="0" w:colLast="0" w:name="_vqlywl1ayiow" w:id="2577"/>
      <w:bookmarkEnd w:id="2577"/>
      <w:r w:rsidDel="00000000" w:rsidR="00000000" w:rsidRPr="00000000">
        <w:rPr>
          <w:b w:val="1"/>
          <w:bCs w:val="1"/>
          <w:sz w:val="34"/>
          <w:szCs w:val="34"/>
          <w:rtl w:val="0"/>
        </w:rPr>
        <w:t xml:space="preserve">FREQUENTLY ASKED QUESTIONS</w:t>
      </w:r>
    </w:p>
    <w:p w:rsidR="00000000" w:rsidDel="00000000" w:rsidP="00000000" w:rsidRDefault="00000000" w:rsidRPr="00000000" w14:paraId="00001693">
      <w:pPr>
        <w:pStyle w:val="Heading1"/>
        <w:keepNext w:val="0"/>
        <w:keepLines w:val="0"/>
        <w:spacing w:before="480" w:lineRule="auto"/>
        <w:rPr>
          <w:b w:val="1"/>
          <w:bCs w:val="1"/>
          <w:sz w:val="46"/>
          <w:szCs w:val="46"/>
        </w:rPr>
      </w:pPr>
      <w:bookmarkStart w:colFirst="0" w:colLast="0" w:name="_jbat5q2r01t4" w:id="2578"/>
      <w:bookmarkEnd w:id="2578"/>
      <w:r w:rsidDel="00000000" w:rsidR="00000000" w:rsidRPr="00000000">
        <w:rPr>
          <w:b w:val="1"/>
          <w:bCs w:val="1"/>
          <w:sz w:val="46"/>
          <w:szCs w:val="46"/>
          <w:rtl w:val="0"/>
        </w:rPr>
        <w:t xml:space="preserve">Foreign Arbitral Award Recognition in Brazil – FAQ</w:t>
      </w:r>
    </w:p>
    <w:p w:rsidR="00000000" w:rsidDel="00000000" w:rsidP="00000000" w:rsidRDefault="00000000" w:rsidRPr="00000000" w14:paraId="00001694">
      <w:pPr>
        <w:pStyle w:val="Heading3"/>
        <w:keepNext w:val="0"/>
        <w:keepLines w:val="0"/>
        <w:spacing w:before="280" w:lineRule="auto"/>
        <w:rPr>
          <w:b w:val="1"/>
          <w:bCs w:val="1"/>
          <w:color w:val="000000"/>
          <w:sz w:val="26"/>
          <w:szCs w:val="26"/>
        </w:rPr>
      </w:pPr>
      <w:bookmarkStart w:colFirst="0" w:colLast="0" w:name="_17rm5cj1rwhc" w:id="2579"/>
      <w:bookmarkEnd w:id="2579"/>
      <w:r w:rsidDel="00000000" w:rsidR="00000000" w:rsidRPr="00000000">
        <w:rPr>
          <w:b w:val="1"/>
          <w:bCs w:val="1"/>
          <w:color w:val="000000"/>
          <w:sz w:val="26"/>
          <w:szCs w:val="26"/>
          <w:rtl w:val="0"/>
        </w:rPr>
        <w:t xml:space="preserve">1. Can a foreign arbitration award be recognized in Brazil?</w:t>
      </w:r>
    </w:p>
    <w:p w:rsidR="00000000" w:rsidDel="00000000" w:rsidP="00000000" w:rsidRDefault="00000000" w:rsidRPr="00000000" w14:paraId="00001695">
      <w:pPr>
        <w:spacing w:after="240" w:before="240" w:lineRule="auto"/>
        <w:rPr/>
      </w:pPr>
      <w:r w:rsidDel="00000000" w:rsidR="00000000" w:rsidRPr="00000000">
        <w:rPr>
          <w:rtl w:val="0"/>
        </w:rPr>
        <w:t xml:space="preserve">Yes, if it satisfies the applicable legal requirements.</w:t>
      </w:r>
    </w:p>
    <w:p w:rsidR="00000000" w:rsidDel="00000000" w:rsidP="00000000" w:rsidRDefault="00000000" w:rsidRPr="00000000" w14:paraId="00001696">
      <w:pPr>
        <w:pStyle w:val="Heading3"/>
        <w:keepNext w:val="0"/>
        <w:keepLines w:val="0"/>
        <w:spacing w:before="280" w:lineRule="auto"/>
        <w:rPr>
          <w:b w:val="1"/>
          <w:bCs w:val="1"/>
          <w:color w:val="000000"/>
          <w:sz w:val="26"/>
          <w:szCs w:val="26"/>
        </w:rPr>
      </w:pPr>
      <w:bookmarkStart w:colFirst="0" w:colLast="0" w:name="_4czwk2vdlllg" w:id="2580"/>
      <w:bookmarkEnd w:id="2580"/>
      <w:r w:rsidDel="00000000" w:rsidR="00000000" w:rsidRPr="00000000">
        <w:rPr>
          <w:b w:val="1"/>
          <w:bCs w:val="1"/>
          <w:color w:val="000000"/>
          <w:sz w:val="26"/>
          <w:szCs w:val="26"/>
          <w:rtl w:val="0"/>
        </w:rPr>
        <w:t xml:space="preserve">2. What is homologação de sentença arbitral estrangeira?</w:t>
      </w:r>
    </w:p>
    <w:p w:rsidR="00000000" w:rsidDel="00000000" w:rsidP="00000000" w:rsidRDefault="00000000" w:rsidRPr="00000000" w14:paraId="00001697">
      <w:pPr>
        <w:spacing w:after="240" w:before="240" w:lineRule="auto"/>
        <w:rPr/>
      </w:pPr>
      <w:r w:rsidDel="00000000" w:rsidR="00000000" w:rsidRPr="00000000">
        <w:rPr>
          <w:rtl w:val="0"/>
        </w:rPr>
        <w:t xml:space="preserve">The Brazilian judicial recognition of a qualifying foreign arbitral award.</w:t>
      </w:r>
    </w:p>
    <w:p w:rsidR="00000000" w:rsidDel="00000000" w:rsidP="00000000" w:rsidRDefault="00000000" w:rsidRPr="00000000" w14:paraId="00001698">
      <w:pPr>
        <w:pStyle w:val="Heading3"/>
        <w:keepNext w:val="0"/>
        <w:keepLines w:val="0"/>
        <w:spacing w:before="280" w:lineRule="auto"/>
        <w:rPr>
          <w:b w:val="1"/>
          <w:bCs w:val="1"/>
          <w:color w:val="000000"/>
          <w:sz w:val="26"/>
          <w:szCs w:val="26"/>
        </w:rPr>
      </w:pPr>
      <w:bookmarkStart w:colFirst="0" w:colLast="0" w:name="_x4iqhz7pb1zo" w:id="2581"/>
      <w:bookmarkEnd w:id="2581"/>
      <w:r w:rsidDel="00000000" w:rsidR="00000000" w:rsidRPr="00000000">
        <w:rPr>
          <w:b w:val="1"/>
          <w:bCs w:val="1"/>
          <w:color w:val="000000"/>
          <w:sz w:val="26"/>
          <w:szCs w:val="26"/>
          <w:rtl w:val="0"/>
        </w:rPr>
        <w:t xml:space="preserve">3. Which court recognizes foreign arbitral awards?</w:t>
      </w:r>
    </w:p>
    <w:p w:rsidR="00000000" w:rsidDel="00000000" w:rsidP="00000000" w:rsidRDefault="00000000" w:rsidRPr="00000000" w14:paraId="00001699">
      <w:pPr>
        <w:spacing w:after="240" w:before="240" w:lineRule="auto"/>
        <w:rPr/>
      </w:pPr>
      <w:r w:rsidDel="00000000" w:rsidR="00000000" w:rsidRPr="00000000">
        <w:rPr>
          <w:rtl w:val="0"/>
        </w:rPr>
        <w:t xml:space="preserve">The Superior Tribunal de Justiça.</w:t>
      </w:r>
    </w:p>
    <w:p w:rsidR="00000000" w:rsidDel="00000000" w:rsidP="00000000" w:rsidRDefault="00000000" w:rsidRPr="00000000" w14:paraId="0000169A">
      <w:pPr>
        <w:pStyle w:val="Heading3"/>
        <w:keepNext w:val="0"/>
        <w:keepLines w:val="0"/>
        <w:spacing w:before="280" w:lineRule="auto"/>
        <w:rPr>
          <w:b w:val="1"/>
          <w:bCs w:val="1"/>
          <w:color w:val="000000"/>
          <w:sz w:val="26"/>
          <w:szCs w:val="26"/>
        </w:rPr>
      </w:pPr>
      <w:bookmarkStart w:colFirst="0" w:colLast="0" w:name="_m5qalqt8mddz" w:id="2582"/>
      <w:bookmarkEnd w:id="2582"/>
      <w:r w:rsidDel="00000000" w:rsidR="00000000" w:rsidRPr="00000000">
        <w:rPr>
          <w:b w:val="1"/>
          <w:bCs w:val="1"/>
          <w:color w:val="000000"/>
          <w:sz w:val="26"/>
          <w:szCs w:val="26"/>
          <w:rtl w:val="0"/>
        </w:rPr>
        <w:t xml:space="preserve">4. What law governs foreign arbitration recognition in Brazil?</w:t>
      </w:r>
    </w:p>
    <w:p w:rsidR="00000000" w:rsidDel="00000000" w:rsidP="00000000" w:rsidRDefault="00000000" w:rsidRPr="00000000" w14:paraId="0000169B">
      <w:pPr>
        <w:spacing w:after="240" w:before="240" w:lineRule="auto"/>
        <w:rPr/>
      </w:pPr>
      <w:r w:rsidDel="00000000" w:rsidR="00000000" w:rsidRPr="00000000">
        <w:rPr>
          <w:rtl w:val="0"/>
        </w:rPr>
        <w:t xml:space="preserve">Brazilian Arbitration Law, applicable treaties including the New York Convention, and relevant procedural rules.</w:t>
      </w:r>
    </w:p>
    <w:p w:rsidR="00000000" w:rsidDel="00000000" w:rsidP="00000000" w:rsidRDefault="00000000" w:rsidRPr="00000000" w14:paraId="0000169C">
      <w:pPr>
        <w:pStyle w:val="Heading3"/>
        <w:keepNext w:val="0"/>
        <w:keepLines w:val="0"/>
        <w:spacing w:before="280" w:lineRule="auto"/>
        <w:rPr>
          <w:b w:val="1"/>
          <w:bCs w:val="1"/>
          <w:color w:val="000000"/>
          <w:sz w:val="26"/>
          <w:szCs w:val="26"/>
        </w:rPr>
      </w:pPr>
      <w:bookmarkStart w:colFirst="0" w:colLast="0" w:name="_juft34usio7" w:id="2583"/>
      <w:bookmarkEnd w:id="2583"/>
      <w:r w:rsidDel="00000000" w:rsidR="00000000" w:rsidRPr="00000000">
        <w:rPr>
          <w:b w:val="1"/>
          <w:bCs w:val="1"/>
          <w:color w:val="000000"/>
          <w:sz w:val="26"/>
          <w:szCs w:val="26"/>
          <w:rtl w:val="0"/>
        </w:rPr>
        <w:t xml:space="preserve">5. Is Brazil a party to the New York Convention?</w:t>
      </w:r>
    </w:p>
    <w:p w:rsidR="00000000" w:rsidDel="00000000" w:rsidP="00000000" w:rsidRDefault="00000000" w:rsidRPr="00000000" w14:paraId="0000169D">
      <w:pPr>
        <w:spacing w:after="240" w:before="240" w:lineRule="auto"/>
        <w:rPr/>
      </w:pPr>
      <w:r w:rsidDel="00000000" w:rsidR="00000000" w:rsidRPr="00000000">
        <w:rPr>
          <w:rtl w:val="0"/>
        </w:rPr>
        <w:t xml:space="preserve">Yes. Brazil incorporated it through Decree No. 4,311/2002.</w:t>
      </w:r>
    </w:p>
    <w:p w:rsidR="00000000" w:rsidDel="00000000" w:rsidP="00000000" w:rsidRDefault="00000000" w:rsidRPr="00000000" w14:paraId="0000169E">
      <w:pPr>
        <w:pStyle w:val="Heading3"/>
        <w:keepNext w:val="0"/>
        <w:keepLines w:val="0"/>
        <w:spacing w:before="280" w:lineRule="auto"/>
        <w:rPr>
          <w:b w:val="1"/>
          <w:bCs w:val="1"/>
          <w:color w:val="000000"/>
          <w:sz w:val="26"/>
          <w:szCs w:val="26"/>
        </w:rPr>
      </w:pPr>
      <w:bookmarkStart w:colFirst="0" w:colLast="0" w:name="_v5aq2w7p1oza" w:id="2584"/>
      <w:bookmarkEnd w:id="2584"/>
      <w:r w:rsidDel="00000000" w:rsidR="00000000" w:rsidRPr="00000000">
        <w:rPr>
          <w:b w:val="1"/>
          <w:bCs w:val="1"/>
          <w:color w:val="000000"/>
          <w:sz w:val="26"/>
          <w:szCs w:val="26"/>
          <w:rtl w:val="0"/>
        </w:rPr>
        <w:t xml:space="preserve">6. What makes an arbitral award foreign?</w:t>
      </w:r>
    </w:p>
    <w:p w:rsidR="00000000" w:rsidDel="00000000" w:rsidP="00000000" w:rsidRDefault="00000000" w:rsidRPr="00000000" w14:paraId="0000169F">
      <w:pPr>
        <w:spacing w:after="240" w:before="240" w:lineRule="auto"/>
        <w:rPr/>
      </w:pPr>
      <w:r w:rsidDel="00000000" w:rsidR="00000000" w:rsidRPr="00000000">
        <w:rPr>
          <w:rtl w:val="0"/>
        </w:rPr>
        <w:t xml:space="preserve">Under Brazilian law, the award must have been rendered outside Brazilian territory.</w:t>
      </w:r>
    </w:p>
    <w:p w:rsidR="00000000" w:rsidDel="00000000" w:rsidP="00000000" w:rsidRDefault="00000000" w:rsidRPr="00000000" w14:paraId="000016A0">
      <w:pPr>
        <w:pStyle w:val="Heading3"/>
        <w:keepNext w:val="0"/>
        <w:keepLines w:val="0"/>
        <w:spacing w:before="280" w:lineRule="auto"/>
        <w:rPr>
          <w:b w:val="1"/>
          <w:bCs w:val="1"/>
          <w:color w:val="000000"/>
          <w:sz w:val="26"/>
          <w:szCs w:val="26"/>
        </w:rPr>
      </w:pPr>
      <w:bookmarkStart w:colFirst="0" w:colLast="0" w:name="_sjaxcavwtcq2" w:id="2585"/>
      <w:bookmarkEnd w:id="2585"/>
      <w:r w:rsidDel="00000000" w:rsidR="00000000" w:rsidRPr="00000000">
        <w:rPr>
          <w:b w:val="1"/>
          <w:bCs w:val="1"/>
          <w:color w:val="000000"/>
          <w:sz w:val="26"/>
          <w:szCs w:val="26"/>
          <w:rtl w:val="0"/>
        </w:rPr>
        <w:t xml:space="preserve">7. Does an ICC award always require STJ recognition?</w:t>
      </w:r>
    </w:p>
    <w:p w:rsidR="00000000" w:rsidDel="00000000" w:rsidP="00000000" w:rsidRDefault="00000000" w:rsidRPr="00000000" w14:paraId="000016A1">
      <w:pPr>
        <w:spacing w:after="240" w:before="240" w:lineRule="auto"/>
        <w:rPr/>
      </w:pPr>
      <w:r w:rsidDel="00000000" w:rsidR="00000000" w:rsidRPr="00000000">
        <w:rPr>
          <w:rtl w:val="0"/>
        </w:rPr>
        <w:t xml:space="preserve">No. The place of rendition must be determined.</w:t>
      </w:r>
    </w:p>
    <w:p w:rsidR="00000000" w:rsidDel="00000000" w:rsidP="00000000" w:rsidRDefault="00000000" w:rsidRPr="00000000" w14:paraId="000016A2">
      <w:pPr>
        <w:pStyle w:val="Heading3"/>
        <w:keepNext w:val="0"/>
        <w:keepLines w:val="0"/>
        <w:spacing w:before="280" w:lineRule="auto"/>
        <w:rPr>
          <w:b w:val="1"/>
          <w:bCs w:val="1"/>
          <w:color w:val="000000"/>
          <w:sz w:val="26"/>
          <w:szCs w:val="26"/>
        </w:rPr>
      </w:pPr>
      <w:bookmarkStart w:colFirst="0" w:colLast="0" w:name="_ijjayzpypqu8" w:id="2586"/>
      <w:bookmarkEnd w:id="2586"/>
      <w:r w:rsidDel="00000000" w:rsidR="00000000" w:rsidRPr="00000000">
        <w:rPr>
          <w:b w:val="1"/>
          <w:bCs w:val="1"/>
          <w:color w:val="000000"/>
          <w:sz w:val="26"/>
          <w:szCs w:val="26"/>
          <w:rtl w:val="0"/>
        </w:rPr>
        <w:t xml:space="preserve">8. Does a Brazilian-seated arbitration involving foreign parties require homologation?</w:t>
      </w:r>
    </w:p>
    <w:p w:rsidR="00000000" w:rsidDel="00000000" w:rsidP="00000000" w:rsidRDefault="00000000" w:rsidRPr="00000000" w14:paraId="000016A3">
      <w:pPr>
        <w:spacing w:after="240" w:before="240" w:lineRule="auto"/>
        <w:rPr/>
      </w:pPr>
      <w:r w:rsidDel="00000000" w:rsidR="00000000" w:rsidRPr="00000000">
        <w:rPr>
          <w:rtl w:val="0"/>
        </w:rPr>
        <w:t xml:space="preserve">Generally no, because the award is domestic for this purpose.</w:t>
      </w:r>
    </w:p>
    <w:p w:rsidR="00000000" w:rsidDel="00000000" w:rsidP="00000000" w:rsidRDefault="00000000" w:rsidRPr="00000000" w14:paraId="000016A4">
      <w:pPr>
        <w:pStyle w:val="Heading3"/>
        <w:keepNext w:val="0"/>
        <w:keepLines w:val="0"/>
        <w:spacing w:before="280" w:lineRule="auto"/>
        <w:rPr>
          <w:b w:val="1"/>
          <w:bCs w:val="1"/>
          <w:color w:val="000000"/>
          <w:sz w:val="26"/>
          <w:szCs w:val="26"/>
        </w:rPr>
      </w:pPr>
      <w:bookmarkStart w:colFirst="0" w:colLast="0" w:name="_wm5kgspttpkm" w:id="2587"/>
      <w:bookmarkEnd w:id="2587"/>
      <w:r w:rsidDel="00000000" w:rsidR="00000000" w:rsidRPr="00000000">
        <w:rPr>
          <w:b w:val="1"/>
          <w:bCs w:val="1"/>
          <w:color w:val="000000"/>
          <w:sz w:val="26"/>
          <w:szCs w:val="26"/>
          <w:rtl w:val="0"/>
        </w:rPr>
        <w:t xml:space="preserve">9. Can an award rendered in New York be recognized?</w:t>
      </w:r>
    </w:p>
    <w:p w:rsidR="00000000" w:rsidDel="00000000" w:rsidP="00000000" w:rsidRDefault="00000000" w:rsidRPr="00000000" w14:paraId="000016A5">
      <w:pPr>
        <w:spacing w:after="240" w:before="240" w:lineRule="auto"/>
        <w:rPr/>
      </w:pPr>
      <w:r w:rsidDel="00000000" w:rsidR="00000000" w:rsidRPr="00000000">
        <w:rPr>
          <w:rtl w:val="0"/>
        </w:rPr>
        <w:t xml:space="preserve">Yes, subject to applicable requirements.</w:t>
      </w:r>
    </w:p>
    <w:p w:rsidR="00000000" w:rsidDel="00000000" w:rsidP="00000000" w:rsidRDefault="00000000" w:rsidRPr="00000000" w14:paraId="000016A6">
      <w:pPr>
        <w:pStyle w:val="Heading3"/>
        <w:keepNext w:val="0"/>
        <w:keepLines w:val="0"/>
        <w:spacing w:before="280" w:lineRule="auto"/>
        <w:rPr>
          <w:b w:val="1"/>
          <w:bCs w:val="1"/>
          <w:color w:val="000000"/>
          <w:sz w:val="26"/>
          <w:szCs w:val="26"/>
        </w:rPr>
      </w:pPr>
      <w:bookmarkStart w:colFirst="0" w:colLast="0" w:name="_yzzdhjauadop" w:id="2588"/>
      <w:bookmarkEnd w:id="2588"/>
      <w:r w:rsidDel="00000000" w:rsidR="00000000" w:rsidRPr="00000000">
        <w:rPr>
          <w:b w:val="1"/>
          <w:bCs w:val="1"/>
          <w:color w:val="000000"/>
          <w:sz w:val="26"/>
          <w:szCs w:val="26"/>
          <w:rtl w:val="0"/>
        </w:rPr>
        <w:t xml:space="preserve">10. Can an award rendered in London be recognized?</w:t>
      </w:r>
    </w:p>
    <w:p w:rsidR="00000000" w:rsidDel="00000000" w:rsidP="00000000" w:rsidRDefault="00000000" w:rsidRPr="00000000" w14:paraId="000016A7">
      <w:pPr>
        <w:spacing w:after="240" w:before="240" w:lineRule="auto"/>
        <w:rPr/>
      </w:pPr>
      <w:r w:rsidDel="00000000" w:rsidR="00000000" w:rsidRPr="00000000">
        <w:rPr>
          <w:rtl w:val="0"/>
        </w:rPr>
        <w:t xml:space="preserve">Yes.</w:t>
      </w:r>
    </w:p>
    <w:p w:rsidR="00000000" w:rsidDel="00000000" w:rsidP="00000000" w:rsidRDefault="00000000" w:rsidRPr="00000000" w14:paraId="000016A8">
      <w:pPr>
        <w:pStyle w:val="Heading3"/>
        <w:keepNext w:val="0"/>
        <w:keepLines w:val="0"/>
        <w:spacing w:before="280" w:lineRule="auto"/>
        <w:rPr>
          <w:b w:val="1"/>
          <w:bCs w:val="1"/>
          <w:color w:val="000000"/>
          <w:sz w:val="26"/>
          <w:szCs w:val="26"/>
        </w:rPr>
      </w:pPr>
      <w:bookmarkStart w:colFirst="0" w:colLast="0" w:name="_6897l81m41ws" w:id="2589"/>
      <w:bookmarkEnd w:id="2589"/>
      <w:r w:rsidDel="00000000" w:rsidR="00000000" w:rsidRPr="00000000">
        <w:rPr>
          <w:b w:val="1"/>
          <w:bCs w:val="1"/>
          <w:color w:val="000000"/>
          <w:sz w:val="26"/>
          <w:szCs w:val="26"/>
          <w:rtl w:val="0"/>
        </w:rPr>
        <w:t xml:space="preserve">11. Can an award rendered in Paris be recognized?</w:t>
      </w:r>
    </w:p>
    <w:p w:rsidR="00000000" w:rsidDel="00000000" w:rsidP="00000000" w:rsidRDefault="00000000" w:rsidRPr="00000000" w14:paraId="000016A9">
      <w:pPr>
        <w:spacing w:after="240" w:before="240" w:lineRule="auto"/>
        <w:rPr/>
      </w:pPr>
      <w:r w:rsidDel="00000000" w:rsidR="00000000" w:rsidRPr="00000000">
        <w:rPr>
          <w:rtl w:val="0"/>
        </w:rPr>
        <w:t xml:space="preserve">Yes.</w:t>
      </w:r>
    </w:p>
    <w:p w:rsidR="00000000" w:rsidDel="00000000" w:rsidP="00000000" w:rsidRDefault="00000000" w:rsidRPr="00000000" w14:paraId="000016AA">
      <w:pPr>
        <w:pStyle w:val="Heading3"/>
        <w:keepNext w:val="0"/>
        <w:keepLines w:val="0"/>
        <w:spacing w:before="280" w:lineRule="auto"/>
        <w:rPr>
          <w:b w:val="1"/>
          <w:bCs w:val="1"/>
          <w:color w:val="000000"/>
          <w:sz w:val="26"/>
          <w:szCs w:val="26"/>
        </w:rPr>
      </w:pPr>
      <w:bookmarkStart w:colFirst="0" w:colLast="0" w:name="_mgh8ghd6owss" w:id="2590"/>
      <w:bookmarkEnd w:id="2590"/>
      <w:r w:rsidDel="00000000" w:rsidR="00000000" w:rsidRPr="00000000">
        <w:rPr>
          <w:b w:val="1"/>
          <w:bCs w:val="1"/>
          <w:color w:val="000000"/>
          <w:sz w:val="26"/>
          <w:szCs w:val="26"/>
          <w:rtl w:val="0"/>
        </w:rPr>
        <w:t xml:space="preserve">12. Can a Singapore arbitration award be recognized?</w:t>
      </w:r>
    </w:p>
    <w:p w:rsidR="00000000" w:rsidDel="00000000" w:rsidP="00000000" w:rsidRDefault="00000000" w:rsidRPr="00000000" w14:paraId="000016AB">
      <w:pPr>
        <w:spacing w:after="240" w:before="240" w:lineRule="auto"/>
        <w:rPr/>
      </w:pPr>
      <w:r w:rsidDel="00000000" w:rsidR="00000000" w:rsidRPr="00000000">
        <w:rPr>
          <w:rtl w:val="0"/>
        </w:rPr>
        <w:t xml:space="preserve">Yes, subject to the legal conditions.</w:t>
      </w:r>
    </w:p>
    <w:p w:rsidR="00000000" w:rsidDel="00000000" w:rsidP="00000000" w:rsidRDefault="00000000" w:rsidRPr="00000000" w14:paraId="000016AC">
      <w:pPr>
        <w:pStyle w:val="Heading3"/>
        <w:keepNext w:val="0"/>
        <w:keepLines w:val="0"/>
        <w:spacing w:before="280" w:lineRule="auto"/>
        <w:rPr>
          <w:b w:val="1"/>
          <w:bCs w:val="1"/>
          <w:color w:val="000000"/>
          <w:sz w:val="26"/>
          <w:szCs w:val="26"/>
        </w:rPr>
      </w:pPr>
      <w:bookmarkStart w:colFirst="0" w:colLast="0" w:name="_frh6u1qh3t72" w:id="2591"/>
      <w:bookmarkEnd w:id="2591"/>
      <w:r w:rsidDel="00000000" w:rsidR="00000000" w:rsidRPr="00000000">
        <w:rPr>
          <w:b w:val="1"/>
          <w:bCs w:val="1"/>
          <w:color w:val="000000"/>
          <w:sz w:val="26"/>
          <w:szCs w:val="26"/>
          <w:rtl w:val="0"/>
        </w:rPr>
        <w:t xml:space="preserve">13. Can an LCIA award be recognized?</w:t>
      </w:r>
    </w:p>
    <w:p w:rsidR="00000000" w:rsidDel="00000000" w:rsidP="00000000" w:rsidRDefault="00000000" w:rsidRPr="00000000" w14:paraId="000016AD">
      <w:pPr>
        <w:spacing w:after="240" w:before="240" w:lineRule="auto"/>
        <w:rPr/>
      </w:pPr>
      <w:r w:rsidDel="00000000" w:rsidR="00000000" w:rsidRPr="00000000">
        <w:rPr>
          <w:rtl w:val="0"/>
        </w:rPr>
        <w:t xml:space="preserve">Yes, if it qualifies as a foreign award and meets the requirements.</w:t>
      </w:r>
    </w:p>
    <w:p w:rsidR="00000000" w:rsidDel="00000000" w:rsidP="00000000" w:rsidRDefault="00000000" w:rsidRPr="00000000" w14:paraId="000016AE">
      <w:pPr>
        <w:pStyle w:val="Heading3"/>
        <w:keepNext w:val="0"/>
        <w:keepLines w:val="0"/>
        <w:spacing w:before="280" w:lineRule="auto"/>
        <w:rPr>
          <w:b w:val="1"/>
          <w:bCs w:val="1"/>
          <w:color w:val="000000"/>
          <w:sz w:val="26"/>
          <w:szCs w:val="26"/>
        </w:rPr>
      </w:pPr>
      <w:bookmarkStart w:colFirst="0" w:colLast="0" w:name="_yhroyplbsq2f" w:id="2592"/>
      <w:bookmarkEnd w:id="2592"/>
      <w:r w:rsidDel="00000000" w:rsidR="00000000" w:rsidRPr="00000000">
        <w:rPr>
          <w:b w:val="1"/>
          <w:bCs w:val="1"/>
          <w:color w:val="000000"/>
          <w:sz w:val="26"/>
          <w:szCs w:val="26"/>
          <w:rtl w:val="0"/>
        </w:rPr>
        <w:t xml:space="preserve">14. Can an ICDR award be recognized?</w:t>
      </w:r>
    </w:p>
    <w:p w:rsidR="00000000" w:rsidDel="00000000" w:rsidP="00000000" w:rsidRDefault="00000000" w:rsidRPr="00000000" w14:paraId="000016AF">
      <w:pPr>
        <w:spacing w:after="240" w:before="240" w:lineRule="auto"/>
        <w:rPr/>
      </w:pPr>
      <w:r w:rsidDel="00000000" w:rsidR="00000000" w:rsidRPr="00000000">
        <w:rPr>
          <w:rtl w:val="0"/>
        </w:rPr>
        <w:t xml:space="preserve">Yes, subject to the applicable framework.</w:t>
      </w:r>
    </w:p>
    <w:p w:rsidR="00000000" w:rsidDel="00000000" w:rsidP="00000000" w:rsidRDefault="00000000" w:rsidRPr="00000000" w14:paraId="000016B0">
      <w:pPr>
        <w:pStyle w:val="Heading3"/>
        <w:keepNext w:val="0"/>
        <w:keepLines w:val="0"/>
        <w:spacing w:before="280" w:lineRule="auto"/>
        <w:rPr>
          <w:b w:val="1"/>
          <w:bCs w:val="1"/>
          <w:color w:val="000000"/>
          <w:sz w:val="26"/>
          <w:szCs w:val="26"/>
        </w:rPr>
      </w:pPr>
      <w:bookmarkStart w:colFirst="0" w:colLast="0" w:name="_jnu2yyhjcoxs" w:id="2593"/>
      <w:bookmarkEnd w:id="2593"/>
      <w:r w:rsidDel="00000000" w:rsidR="00000000" w:rsidRPr="00000000">
        <w:rPr>
          <w:b w:val="1"/>
          <w:bCs w:val="1"/>
          <w:color w:val="000000"/>
          <w:sz w:val="26"/>
          <w:szCs w:val="26"/>
          <w:rtl w:val="0"/>
        </w:rPr>
        <w:t xml:space="preserve">15. Can an ad hoc award be recognized?</w:t>
      </w:r>
    </w:p>
    <w:p w:rsidR="00000000" w:rsidDel="00000000" w:rsidP="00000000" w:rsidRDefault="00000000" w:rsidRPr="00000000" w14:paraId="000016B1">
      <w:pPr>
        <w:spacing w:after="240" w:before="240" w:lineRule="auto"/>
        <w:rPr/>
      </w:pPr>
      <w:r w:rsidDel="00000000" w:rsidR="00000000" w:rsidRPr="00000000">
        <w:rPr>
          <w:rtl w:val="0"/>
        </w:rPr>
        <w:t xml:space="preserve">Yes, where the relevant conditions are satisfied.</w:t>
      </w:r>
    </w:p>
    <w:p w:rsidR="00000000" w:rsidDel="00000000" w:rsidP="00000000" w:rsidRDefault="00000000" w:rsidRPr="00000000" w14:paraId="000016B2">
      <w:pPr>
        <w:pStyle w:val="Heading3"/>
        <w:keepNext w:val="0"/>
        <w:keepLines w:val="0"/>
        <w:spacing w:before="280" w:lineRule="auto"/>
        <w:rPr>
          <w:b w:val="1"/>
          <w:bCs w:val="1"/>
          <w:color w:val="000000"/>
          <w:sz w:val="26"/>
          <w:szCs w:val="26"/>
        </w:rPr>
      </w:pPr>
      <w:bookmarkStart w:colFirst="0" w:colLast="0" w:name="_w6ncjtkwr1oe" w:id="2594"/>
      <w:bookmarkEnd w:id="2594"/>
      <w:r w:rsidDel="00000000" w:rsidR="00000000" w:rsidRPr="00000000">
        <w:rPr>
          <w:b w:val="1"/>
          <w:bCs w:val="1"/>
          <w:color w:val="000000"/>
          <w:sz w:val="26"/>
          <w:szCs w:val="26"/>
          <w:rtl w:val="0"/>
        </w:rPr>
        <w:t xml:space="preserve">16. Can a foreign arbitration award be enforced directly without STJ recognition?</w:t>
      </w:r>
    </w:p>
    <w:p w:rsidR="00000000" w:rsidDel="00000000" w:rsidP="00000000" w:rsidRDefault="00000000" w:rsidRPr="00000000" w14:paraId="000016B3">
      <w:pPr>
        <w:spacing w:after="240" w:before="240" w:lineRule="auto"/>
        <w:rPr/>
      </w:pPr>
      <w:r w:rsidDel="00000000" w:rsidR="00000000" w:rsidRPr="00000000">
        <w:rPr>
          <w:rtl w:val="0"/>
        </w:rPr>
        <w:t xml:space="preserve">Generally no, where it is a foreign award requiring homologation.</w:t>
      </w:r>
    </w:p>
    <w:p w:rsidR="00000000" w:rsidDel="00000000" w:rsidP="00000000" w:rsidRDefault="00000000" w:rsidRPr="00000000" w14:paraId="000016B4">
      <w:pPr>
        <w:pStyle w:val="Heading3"/>
        <w:keepNext w:val="0"/>
        <w:keepLines w:val="0"/>
        <w:spacing w:before="280" w:lineRule="auto"/>
        <w:rPr>
          <w:b w:val="1"/>
          <w:bCs w:val="1"/>
          <w:color w:val="000000"/>
          <w:sz w:val="26"/>
          <w:szCs w:val="26"/>
        </w:rPr>
      </w:pPr>
      <w:bookmarkStart w:colFirst="0" w:colLast="0" w:name="_g0nnt9djthi2" w:id="2595"/>
      <w:bookmarkEnd w:id="2595"/>
      <w:r w:rsidDel="00000000" w:rsidR="00000000" w:rsidRPr="00000000">
        <w:rPr>
          <w:b w:val="1"/>
          <w:bCs w:val="1"/>
          <w:color w:val="000000"/>
          <w:sz w:val="26"/>
          <w:szCs w:val="26"/>
          <w:rtl w:val="0"/>
        </w:rPr>
        <w:t xml:space="preserve">17. Is recognition the same as enforcement?</w:t>
      </w:r>
    </w:p>
    <w:p w:rsidR="00000000" w:rsidDel="00000000" w:rsidP="00000000" w:rsidRDefault="00000000" w:rsidRPr="00000000" w14:paraId="000016B5">
      <w:pPr>
        <w:spacing w:after="240" w:before="240" w:lineRule="auto"/>
        <w:rPr/>
      </w:pPr>
      <w:r w:rsidDel="00000000" w:rsidR="00000000" w:rsidRPr="00000000">
        <w:rPr>
          <w:rtl w:val="0"/>
        </w:rPr>
        <w:t xml:space="preserve">No. Recognition and enforcement are distinct stages.</w:t>
      </w:r>
    </w:p>
    <w:p w:rsidR="00000000" w:rsidDel="00000000" w:rsidP="00000000" w:rsidRDefault="00000000" w:rsidRPr="00000000" w14:paraId="000016B6">
      <w:pPr>
        <w:pStyle w:val="Heading3"/>
        <w:keepNext w:val="0"/>
        <w:keepLines w:val="0"/>
        <w:spacing w:before="280" w:lineRule="auto"/>
        <w:rPr>
          <w:b w:val="1"/>
          <w:bCs w:val="1"/>
          <w:color w:val="000000"/>
          <w:sz w:val="26"/>
          <w:szCs w:val="26"/>
        </w:rPr>
      </w:pPr>
      <w:bookmarkStart w:colFirst="0" w:colLast="0" w:name="_m2abap631355" w:id="2596"/>
      <w:bookmarkEnd w:id="2596"/>
      <w:r w:rsidDel="00000000" w:rsidR="00000000" w:rsidRPr="00000000">
        <w:rPr>
          <w:b w:val="1"/>
          <w:bCs w:val="1"/>
          <w:color w:val="000000"/>
          <w:sz w:val="26"/>
          <w:szCs w:val="26"/>
          <w:rtl w:val="0"/>
        </w:rPr>
        <w:t xml:space="preserve">18. Where is a recognized foreign arbitral award enforced?</w:t>
      </w:r>
    </w:p>
    <w:p w:rsidR="00000000" w:rsidDel="00000000" w:rsidP="00000000" w:rsidRDefault="00000000" w:rsidRPr="00000000" w14:paraId="000016B7">
      <w:pPr>
        <w:spacing w:after="240" w:before="240" w:lineRule="auto"/>
        <w:rPr/>
      </w:pPr>
      <w:r w:rsidDel="00000000" w:rsidR="00000000" w:rsidRPr="00000000">
        <w:rPr>
          <w:rtl w:val="0"/>
        </w:rPr>
        <w:t xml:space="preserve">Generally before the competent Federal Court of first instance, under the applicable framework.</w:t>
      </w:r>
    </w:p>
    <w:p w:rsidR="00000000" w:rsidDel="00000000" w:rsidP="00000000" w:rsidRDefault="00000000" w:rsidRPr="00000000" w14:paraId="000016B8">
      <w:pPr>
        <w:pStyle w:val="Heading3"/>
        <w:keepNext w:val="0"/>
        <w:keepLines w:val="0"/>
        <w:spacing w:before="280" w:lineRule="auto"/>
        <w:rPr>
          <w:b w:val="1"/>
          <w:bCs w:val="1"/>
          <w:color w:val="000000"/>
          <w:sz w:val="26"/>
          <w:szCs w:val="26"/>
        </w:rPr>
      </w:pPr>
      <w:bookmarkStart w:colFirst="0" w:colLast="0" w:name="_amg2x0zgt8bh" w:id="2597"/>
      <w:bookmarkEnd w:id="2597"/>
      <w:r w:rsidDel="00000000" w:rsidR="00000000" w:rsidRPr="00000000">
        <w:rPr>
          <w:b w:val="1"/>
          <w:bCs w:val="1"/>
          <w:color w:val="000000"/>
          <w:sz w:val="26"/>
          <w:szCs w:val="26"/>
          <w:rtl w:val="0"/>
        </w:rPr>
        <w:t xml:space="preserve">19. Can the STJ collect the debt directly?</w:t>
      </w:r>
    </w:p>
    <w:p w:rsidR="00000000" w:rsidDel="00000000" w:rsidP="00000000" w:rsidRDefault="00000000" w:rsidRPr="00000000" w14:paraId="000016B9">
      <w:pPr>
        <w:spacing w:after="240" w:before="240" w:lineRule="auto"/>
        <w:rPr/>
      </w:pPr>
      <w:r w:rsidDel="00000000" w:rsidR="00000000" w:rsidRPr="00000000">
        <w:rPr>
          <w:rtl w:val="0"/>
        </w:rPr>
        <w:t xml:space="preserve">STJ recognition is distinct from subsequent collection proceedings.</w:t>
      </w:r>
    </w:p>
    <w:p w:rsidR="00000000" w:rsidDel="00000000" w:rsidP="00000000" w:rsidRDefault="00000000" w:rsidRPr="00000000" w14:paraId="000016BA">
      <w:pPr>
        <w:pStyle w:val="Heading3"/>
        <w:keepNext w:val="0"/>
        <w:keepLines w:val="0"/>
        <w:spacing w:before="280" w:lineRule="auto"/>
        <w:rPr>
          <w:b w:val="1"/>
          <w:bCs w:val="1"/>
          <w:color w:val="000000"/>
          <w:sz w:val="26"/>
          <w:szCs w:val="26"/>
        </w:rPr>
      </w:pPr>
      <w:bookmarkStart w:colFirst="0" w:colLast="0" w:name="_ftadxz6jhwb2" w:id="2598"/>
      <w:bookmarkEnd w:id="2598"/>
      <w:r w:rsidDel="00000000" w:rsidR="00000000" w:rsidRPr="00000000">
        <w:rPr>
          <w:b w:val="1"/>
          <w:bCs w:val="1"/>
          <w:color w:val="000000"/>
          <w:sz w:val="26"/>
          <w:szCs w:val="26"/>
          <w:rtl w:val="0"/>
        </w:rPr>
        <w:t xml:space="preserve">20. Can an award be enforced against a Brazilian company?</w:t>
      </w:r>
    </w:p>
    <w:p w:rsidR="00000000" w:rsidDel="00000000" w:rsidP="00000000" w:rsidRDefault="00000000" w:rsidRPr="00000000" w14:paraId="000016BB">
      <w:pPr>
        <w:spacing w:after="240" w:before="240" w:lineRule="auto"/>
        <w:rPr/>
      </w:pPr>
      <w:r w:rsidDel="00000000" w:rsidR="00000000" w:rsidRPr="00000000">
        <w:rPr>
          <w:rtl w:val="0"/>
        </w:rPr>
        <w:t xml:space="preserve">Potentially, after recognition and appropriate enforcement proceedings.</w:t>
      </w:r>
    </w:p>
    <w:p w:rsidR="00000000" w:rsidDel="00000000" w:rsidP="00000000" w:rsidRDefault="00000000" w:rsidRPr="00000000" w14:paraId="000016BC">
      <w:pPr>
        <w:pStyle w:val="Heading3"/>
        <w:keepNext w:val="0"/>
        <w:keepLines w:val="0"/>
        <w:spacing w:before="280" w:lineRule="auto"/>
        <w:rPr>
          <w:b w:val="1"/>
          <w:bCs w:val="1"/>
          <w:color w:val="000000"/>
          <w:sz w:val="26"/>
          <w:szCs w:val="26"/>
        </w:rPr>
      </w:pPr>
      <w:bookmarkStart w:colFirst="0" w:colLast="0" w:name="_wvbwf9gbidgq" w:id="2599"/>
      <w:bookmarkEnd w:id="2599"/>
      <w:r w:rsidDel="00000000" w:rsidR="00000000" w:rsidRPr="00000000">
        <w:rPr>
          <w:b w:val="1"/>
          <w:bCs w:val="1"/>
          <w:color w:val="000000"/>
          <w:sz w:val="26"/>
          <w:szCs w:val="26"/>
          <w:rtl w:val="0"/>
        </w:rPr>
        <w:t xml:space="preserve">21. Can an award be enforced against an individual in Brazil?</w:t>
      </w:r>
    </w:p>
    <w:p w:rsidR="00000000" w:rsidDel="00000000" w:rsidP="00000000" w:rsidRDefault="00000000" w:rsidRPr="00000000" w14:paraId="000016BD">
      <w:pPr>
        <w:spacing w:after="240" w:before="240" w:lineRule="auto"/>
        <w:rPr/>
      </w:pPr>
      <w:r w:rsidDel="00000000" w:rsidR="00000000" w:rsidRPr="00000000">
        <w:rPr>
          <w:rtl w:val="0"/>
        </w:rPr>
        <w:t xml:space="preserve">Potentially, subject to the applicable rules.</w:t>
      </w:r>
    </w:p>
    <w:p w:rsidR="00000000" w:rsidDel="00000000" w:rsidP="00000000" w:rsidRDefault="00000000" w:rsidRPr="00000000" w14:paraId="000016BE">
      <w:pPr>
        <w:pStyle w:val="Heading3"/>
        <w:keepNext w:val="0"/>
        <w:keepLines w:val="0"/>
        <w:spacing w:before="280" w:lineRule="auto"/>
        <w:rPr>
          <w:b w:val="1"/>
          <w:bCs w:val="1"/>
          <w:color w:val="000000"/>
          <w:sz w:val="26"/>
          <w:szCs w:val="26"/>
        </w:rPr>
      </w:pPr>
      <w:bookmarkStart w:colFirst="0" w:colLast="0" w:name="_94w8q0t5698p" w:id="2600"/>
      <w:bookmarkEnd w:id="2600"/>
      <w:r w:rsidDel="00000000" w:rsidR="00000000" w:rsidRPr="00000000">
        <w:rPr>
          <w:b w:val="1"/>
          <w:bCs w:val="1"/>
          <w:color w:val="000000"/>
          <w:sz w:val="26"/>
          <w:szCs w:val="26"/>
          <w:rtl w:val="0"/>
        </w:rPr>
        <w:t xml:space="preserve">22. Can Brazilian bank accounts be reached?</w:t>
      </w:r>
    </w:p>
    <w:p w:rsidR="00000000" w:rsidDel="00000000" w:rsidP="00000000" w:rsidRDefault="00000000" w:rsidRPr="00000000" w14:paraId="000016BF">
      <w:pPr>
        <w:spacing w:after="240" w:before="240" w:lineRule="auto"/>
        <w:rPr/>
      </w:pPr>
      <w:r w:rsidDel="00000000" w:rsidR="00000000" w:rsidRPr="00000000">
        <w:rPr>
          <w:rtl w:val="0"/>
        </w:rPr>
        <w:t xml:space="preserve">Lawful judicial enforcement measures may be available.</w:t>
      </w:r>
    </w:p>
    <w:p w:rsidR="00000000" w:rsidDel="00000000" w:rsidP="00000000" w:rsidRDefault="00000000" w:rsidRPr="00000000" w14:paraId="000016C0">
      <w:pPr>
        <w:pStyle w:val="Heading3"/>
        <w:keepNext w:val="0"/>
        <w:keepLines w:val="0"/>
        <w:spacing w:before="280" w:lineRule="auto"/>
        <w:rPr>
          <w:b w:val="1"/>
          <w:bCs w:val="1"/>
          <w:color w:val="000000"/>
          <w:sz w:val="26"/>
          <w:szCs w:val="26"/>
        </w:rPr>
      </w:pPr>
      <w:bookmarkStart w:colFirst="0" w:colLast="0" w:name="_6rutindzx9yj" w:id="2601"/>
      <w:bookmarkEnd w:id="2601"/>
      <w:r w:rsidDel="00000000" w:rsidR="00000000" w:rsidRPr="00000000">
        <w:rPr>
          <w:b w:val="1"/>
          <w:bCs w:val="1"/>
          <w:color w:val="000000"/>
          <w:sz w:val="26"/>
          <w:szCs w:val="26"/>
          <w:rtl w:val="0"/>
        </w:rPr>
        <w:t xml:space="preserve">23. Can Brazilian real estate be seized?</w:t>
      </w:r>
    </w:p>
    <w:p w:rsidR="00000000" w:rsidDel="00000000" w:rsidP="00000000" w:rsidRDefault="00000000" w:rsidRPr="00000000" w14:paraId="000016C1">
      <w:pPr>
        <w:spacing w:after="240" w:before="240" w:lineRule="auto"/>
        <w:rPr/>
      </w:pPr>
      <w:r w:rsidDel="00000000" w:rsidR="00000000" w:rsidRPr="00000000">
        <w:rPr>
          <w:rtl w:val="0"/>
        </w:rPr>
        <w:t xml:space="preserve">Potentially, subject to exemptions, ownership, and judicial requirements.</w:t>
      </w:r>
    </w:p>
    <w:p w:rsidR="00000000" w:rsidDel="00000000" w:rsidP="00000000" w:rsidRDefault="00000000" w:rsidRPr="00000000" w14:paraId="000016C2">
      <w:pPr>
        <w:pStyle w:val="Heading3"/>
        <w:keepNext w:val="0"/>
        <w:keepLines w:val="0"/>
        <w:spacing w:before="280" w:lineRule="auto"/>
        <w:rPr>
          <w:b w:val="1"/>
          <w:bCs w:val="1"/>
          <w:color w:val="000000"/>
          <w:sz w:val="26"/>
          <w:szCs w:val="26"/>
        </w:rPr>
      </w:pPr>
      <w:bookmarkStart w:colFirst="0" w:colLast="0" w:name="_1a9lm51gxtzh" w:id="2602"/>
      <w:bookmarkEnd w:id="2602"/>
      <w:r w:rsidDel="00000000" w:rsidR="00000000" w:rsidRPr="00000000">
        <w:rPr>
          <w:b w:val="1"/>
          <w:bCs w:val="1"/>
          <w:color w:val="000000"/>
          <w:sz w:val="26"/>
          <w:szCs w:val="26"/>
          <w:rtl w:val="0"/>
        </w:rPr>
        <w:t xml:space="preserve">24. Can the award be enforced against shareholders personally?</w:t>
      </w:r>
    </w:p>
    <w:p w:rsidR="00000000" w:rsidDel="00000000" w:rsidP="00000000" w:rsidRDefault="00000000" w:rsidRPr="00000000" w14:paraId="000016C3">
      <w:pPr>
        <w:spacing w:after="240" w:before="240" w:lineRule="auto"/>
        <w:rPr/>
      </w:pPr>
      <w:r w:rsidDel="00000000" w:rsidR="00000000" w:rsidRPr="00000000">
        <w:rPr>
          <w:rtl w:val="0"/>
        </w:rPr>
        <w:t xml:space="preserve">Not automatically. Separate legal requirements apply.</w:t>
      </w:r>
    </w:p>
    <w:p w:rsidR="00000000" w:rsidDel="00000000" w:rsidP="00000000" w:rsidRDefault="00000000" w:rsidRPr="00000000" w14:paraId="000016C4">
      <w:pPr>
        <w:pStyle w:val="Heading3"/>
        <w:keepNext w:val="0"/>
        <w:keepLines w:val="0"/>
        <w:spacing w:before="280" w:lineRule="auto"/>
        <w:rPr>
          <w:b w:val="1"/>
          <w:bCs w:val="1"/>
          <w:color w:val="000000"/>
          <w:sz w:val="26"/>
          <w:szCs w:val="26"/>
        </w:rPr>
      </w:pPr>
      <w:bookmarkStart w:colFirst="0" w:colLast="0" w:name="_l6xoh5egcd45" w:id="2603"/>
      <w:bookmarkEnd w:id="2603"/>
      <w:r w:rsidDel="00000000" w:rsidR="00000000" w:rsidRPr="00000000">
        <w:rPr>
          <w:b w:val="1"/>
          <w:bCs w:val="1"/>
          <w:color w:val="000000"/>
          <w:sz w:val="26"/>
          <w:szCs w:val="26"/>
          <w:rtl w:val="0"/>
        </w:rPr>
        <w:t xml:space="preserve">25. Does recognition guarantee payment?</w:t>
      </w:r>
    </w:p>
    <w:p w:rsidR="00000000" w:rsidDel="00000000" w:rsidP="00000000" w:rsidRDefault="00000000" w:rsidRPr="00000000" w14:paraId="000016C5">
      <w:pPr>
        <w:spacing w:after="240" w:before="240" w:lineRule="auto"/>
        <w:rPr/>
      </w:pPr>
      <w:r w:rsidDel="00000000" w:rsidR="00000000" w:rsidRPr="00000000">
        <w:rPr>
          <w:rtl w:val="0"/>
        </w:rPr>
        <w:t xml:space="preserve">No.</w:t>
      </w:r>
    </w:p>
    <w:p w:rsidR="00000000" w:rsidDel="00000000" w:rsidP="00000000" w:rsidRDefault="00000000" w:rsidRPr="00000000" w14:paraId="000016C6">
      <w:pPr>
        <w:pStyle w:val="Heading3"/>
        <w:keepNext w:val="0"/>
        <w:keepLines w:val="0"/>
        <w:spacing w:before="280" w:lineRule="auto"/>
        <w:rPr>
          <w:b w:val="1"/>
          <w:bCs w:val="1"/>
          <w:color w:val="000000"/>
          <w:sz w:val="26"/>
          <w:szCs w:val="26"/>
        </w:rPr>
      </w:pPr>
      <w:bookmarkStart w:colFirst="0" w:colLast="0" w:name="_rnejpxflm0gz" w:id="2604"/>
      <w:bookmarkEnd w:id="2604"/>
      <w:r w:rsidDel="00000000" w:rsidR="00000000" w:rsidRPr="00000000">
        <w:rPr>
          <w:b w:val="1"/>
          <w:bCs w:val="1"/>
          <w:color w:val="000000"/>
          <w:sz w:val="26"/>
          <w:szCs w:val="26"/>
          <w:rtl w:val="0"/>
        </w:rPr>
        <w:t xml:space="preserve">26. Can an award be recognized if the debtor has no known assets?</w:t>
      </w:r>
    </w:p>
    <w:p w:rsidR="00000000" w:rsidDel="00000000" w:rsidP="00000000" w:rsidRDefault="00000000" w:rsidRPr="00000000" w14:paraId="000016C7">
      <w:pPr>
        <w:spacing w:after="240" w:before="240" w:lineRule="auto"/>
        <w:rPr/>
      </w:pPr>
      <w:r w:rsidDel="00000000" w:rsidR="00000000" w:rsidRPr="00000000">
        <w:rPr>
          <w:rtl w:val="0"/>
        </w:rPr>
        <w:t xml:space="preserve">Recognition and practical recovery require separate assessments.</w:t>
      </w:r>
    </w:p>
    <w:p w:rsidR="00000000" w:rsidDel="00000000" w:rsidP="00000000" w:rsidRDefault="00000000" w:rsidRPr="00000000" w14:paraId="000016C8">
      <w:pPr>
        <w:pStyle w:val="Heading3"/>
        <w:keepNext w:val="0"/>
        <w:keepLines w:val="0"/>
        <w:spacing w:before="280" w:lineRule="auto"/>
        <w:rPr>
          <w:b w:val="1"/>
          <w:bCs w:val="1"/>
          <w:color w:val="000000"/>
          <w:sz w:val="26"/>
          <w:szCs w:val="26"/>
        </w:rPr>
      </w:pPr>
      <w:bookmarkStart w:colFirst="0" w:colLast="0" w:name="_2ga1pklh60p7" w:id="2605"/>
      <w:bookmarkEnd w:id="2605"/>
      <w:r w:rsidDel="00000000" w:rsidR="00000000" w:rsidRPr="00000000">
        <w:rPr>
          <w:b w:val="1"/>
          <w:bCs w:val="1"/>
          <w:color w:val="000000"/>
          <w:sz w:val="26"/>
          <w:szCs w:val="26"/>
          <w:rtl w:val="0"/>
        </w:rPr>
        <w:t xml:space="preserve">27. Does the STJ review the merits of the arbitration?</w:t>
      </w:r>
    </w:p>
    <w:p w:rsidR="00000000" w:rsidDel="00000000" w:rsidP="00000000" w:rsidRDefault="00000000" w:rsidRPr="00000000" w14:paraId="000016C9">
      <w:pPr>
        <w:spacing w:after="240" w:before="240" w:lineRule="auto"/>
        <w:rPr/>
      </w:pPr>
      <w:r w:rsidDel="00000000" w:rsidR="00000000" w:rsidRPr="00000000">
        <w:rPr>
          <w:rtl w:val="0"/>
        </w:rPr>
        <w:t xml:space="preserve">Not ordinarily.</w:t>
      </w:r>
    </w:p>
    <w:p w:rsidR="00000000" w:rsidDel="00000000" w:rsidP="00000000" w:rsidRDefault="00000000" w:rsidRPr="00000000" w14:paraId="000016CA">
      <w:pPr>
        <w:pStyle w:val="Heading3"/>
        <w:keepNext w:val="0"/>
        <w:keepLines w:val="0"/>
        <w:spacing w:before="280" w:lineRule="auto"/>
        <w:rPr>
          <w:b w:val="1"/>
          <w:bCs w:val="1"/>
          <w:color w:val="000000"/>
          <w:sz w:val="26"/>
          <w:szCs w:val="26"/>
        </w:rPr>
      </w:pPr>
      <w:bookmarkStart w:colFirst="0" w:colLast="0" w:name="_yyci9m59nyx1" w:id="2606"/>
      <w:bookmarkEnd w:id="2606"/>
      <w:r w:rsidDel="00000000" w:rsidR="00000000" w:rsidRPr="00000000">
        <w:rPr>
          <w:b w:val="1"/>
          <w:bCs w:val="1"/>
          <w:color w:val="000000"/>
          <w:sz w:val="26"/>
          <w:szCs w:val="26"/>
          <w:rtl w:val="0"/>
        </w:rPr>
        <w:t xml:space="preserve">28. Can the STJ change the damages amount?</w:t>
      </w:r>
    </w:p>
    <w:p w:rsidR="00000000" w:rsidDel="00000000" w:rsidP="00000000" w:rsidRDefault="00000000" w:rsidRPr="00000000" w14:paraId="000016CB">
      <w:pPr>
        <w:spacing w:after="240" w:before="240" w:lineRule="auto"/>
        <w:rPr/>
      </w:pPr>
      <w:r w:rsidDel="00000000" w:rsidR="00000000" w:rsidRPr="00000000">
        <w:rPr>
          <w:rtl w:val="0"/>
        </w:rPr>
        <w:t xml:space="preserve">Homologation is not a general appeal or merits reassessment.</w:t>
      </w:r>
    </w:p>
    <w:p w:rsidR="00000000" w:rsidDel="00000000" w:rsidP="00000000" w:rsidRDefault="00000000" w:rsidRPr="00000000" w14:paraId="000016CC">
      <w:pPr>
        <w:pStyle w:val="Heading3"/>
        <w:keepNext w:val="0"/>
        <w:keepLines w:val="0"/>
        <w:spacing w:before="280" w:lineRule="auto"/>
        <w:rPr>
          <w:b w:val="1"/>
          <w:bCs w:val="1"/>
          <w:color w:val="000000"/>
          <w:sz w:val="26"/>
          <w:szCs w:val="26"/>
        </w:rPr>
      </w:pPr>
      <w:bookmarkStart w:colFirst="0" w:colLast="0" w:name="_tl0dtu7i62sv" w:id="2607"/>
      <w:bookmarkEnd w:id="2607"/>
      <w:r w:rsidDel="00000000" w:rsidR="00000000" w:rsidRPr="00000000">
        <w:rPr>
          <w:b w:val="1"/>
          <w:bCs w:val="1"/>
          <w:color w:val="000000"/>
          <w:sz w:val="26"/>
          <w:szCs w:val="26"/>
          <w:rtl w:val="0"/>
        </w:rPr>
        <w:t xml:space="preserve">29. Can an invalid arbitration agreement prevent recognition?</w:t>
      </w:r>
    </w:p>
    <w:p w:rsidR="00000000" w:rsidDel="00000000" w:rsidP="00000000" w:rsidRDefault="00000000" w:rsidRPr="00000000" w14:paraId="000016CD">
      <w:pPr>
        <w:spacing w:after="240" w:before="240" w:lineRule="auto"/>
        <w:rPr/>
      </w:pPr>
      <w:r w:rsidDel="00000000" w:rsidR="00000000" w:rsidRPr="00000000">
        <w:rPr>
          <w:rtl w:val="0"/>
        </w:rPr>
        <w:t xml:space="preserve">Yes, under applicable conditions.</w:t>
      </w:r>
    </w:p>
    <w:p w:rsidR="00000000" w:rsidDel="00000000" w:rsidP="00000000" w:rsidRDefault="00000000" w:rsidRPr="00000000" w14:paraId="000016CE">
      <w:pPr>
        <w:pStyle w:val="Heading3"/>
        <w:keepNext w:val="0"/>
        <w:keepLines w:val="0"/>
        <w:spacing w:before="280" w:lineRule="auto"/>
        <w:rPr>
          <w:b w:val="1"/>
          <w:bCs w:val="1"/>
          <w:color w:val="000000"/>
          <w:sz w:val="26"/>
          <w:szCs w:val="26"/>
        </w:rPr>
      </w:pPr>
      <w:bookmarkStart w:colFirst="0" w:colLast="0" w:name="_hgpr1btz2ng4" w:id="2608"/>
      <w:bookmarkEnd w:id="2608"/>
      <w:r w:rsidDel="00000000" w:rsidR="00000000" w:rsidRPr="00000000">
        <w:rPr>
          <w:b w:val="1"/>
          <w:bCs w:val="1"/>
          <w:color w:val="000000"/>
          <w:sz w:val="26"/>
          <w:szCs w:val="26"/>
          <w:rtl w:val="0"/>
        </w:rPr>
        <w:t xml:space="preserve">30. Can lack of proper notice prevent recognition?</w:t>
      </w:r>
    </w:p>
    <w:p w:rsidR="00000000" w:rsidDel="00000000" w:rsidP="00000000" w:rsidRDefault="00000000" w:rsidRPr="00000000" w14:paraId="000016CF">
      <w:pPr>
        <w:spacing w:after="240" w:before="240" w:lineRule="auto"/>
        <w:rPr/>
      </w:pPr>
      <w:r w:rsidDel="00000000" w:rsidR="00000000" w:rsidRPr="00000000">
        <w:rPr>
          <w:rtl w:val="0"/>
        </w:rPr>
        <w:t xml:space="preserve">Yes.</w:t>
      </w:r>
    </w:p>
    <w:p w:rsidR="00000000" w:rsidDel="00000000" w:rsidP="00000000" w:rsidRDefault="00000000" w:rsidRPr="00000000" w14:paraId="000016D0">
      <w:pPr>
        <w:pStyle w:val="Heading3"/>
        <w:keepNext w:val="0"/>
        <w:keepLines w:val="0"/>
        <w:spacing w:before="280" w:lineRule="auto"/>
        <w:rPr>
          <w:b w:val="1"/>
          <w:bCs w:val="1"/>
          <w:color w:val="000000"/>
          <w:sz w:val="26"/>
          <w:szCs w:val="26"/>
        </w:rPr>
      </w:pPr>
      <w:bookmarkStart w:colFirst="0" w:colLast="0" w:name="_a2jm4fvkzwmw" w:id="2609"/>
      <w:bookmarkEnd w:id="2609"/>
      <w:r w:rsidDel="00000000" w:rsidR="00000000" w:rsidRPr="00000000">
        <w:rPr>
          <w:b w:val="1"/>
          <w:bCs w:val="1"/>
          <w:color w:val="000000"/>
          <w:sz w:val="26"/>
          <w:szCs w:val="26"/>
          <w:rtl w:val="0"/>
        </w:rPr>
        <w:t xml:space="preserve">31. Can a default arbitration award be recognized?</w:t>
      </w:r>
    </w:p>
    <w:p w:rsidR="00000000" w:rsidDel="00000000" w:rsidP="00000000" w:rsidRDefault="00000000" w:rsidRPr="00000000" w14:paraId="000016D1">
      <w:pPr>
        <w:spacing w:after="240" w:before="240" w:lineRule="auto"/>
        <w:rPr/>
      </w:pPr>
      <w:r w:rsidDel="00000000" w:rsidR="00000000" w:rsidRPr="00000000">
        <w:rPr>
          <w:rtl w:val="0"/>
        </w:rPr>
        <w:t xml:space="preserve">Potentially, if the relevant due-process requirements were satisfied.</w:t>
      </w:r>
    </w:p>
    <w:p w:rsidR="00000000" w:rsidDel="00000000" w:rsidP="00000000" w:rsidRDefault="00000000" w:rsidRPr="00000000" w14:paraId="000016D2">
      <w:pPr>
        <w:pStyle w:val="Heading3"/>
        <w:keepNext w:val="0"/>
        <w:keepLines w:val="0"/>
        <w:spacing w:before="280" w:lineRule="auto"/>
        <w:rPr>
          <w:b w:val="1"/>
          <w:bCs w:val="1"/>
          <w:color w:val="000000"/>
          <w:sz w:val="26"/>
          <w:szCs w:val="26"/>
        </w:rPr>
      </w:pPr>
      <w:bookmarkStart w:colFirst="0" w:colLast="0" w:name="_kptn9dtg0h1r" w:id="2610"/>
      <w:bookmarkEnd w:id="2610"/>
      <w:r w:rsidDel="00000000" w:rsidR="00000000" w:rsidRPr="00000000">
        <w:rPr>
          <w:b w:val="1"/>
          <w:bCs w:val="1"/>
          <w:color w:val="000000"/>
          <w:sz w:val="26"/>
          <w:szCs w:val="26"/>
          <w:rtl w:val="0"/>
        </w:rPr>
        <w:t xml:space="preserve">32. Can an award exceeding the arbitrators' authority be refused?</w:t>
      </w:r>
    </w:p>
    <w:p w:rsidR="00000000" w:rsidDel="00000000" w:rsidP="00000000" w:rsidRDefault="00000000" w:rsidRPr="00000000" w14:paraId="000016D3">
      <w:pPr>
        <w:spacing w:after="240" w:before="240" w:lineRule="auto"/>
        <w:rPr/>
      </w:pPr>
      <w:r w:rsidDel="00000000" w:rsidR="00000000" w:rsidRPr="00000000">
        <w:rPr>
          <w:rtl w:val="0"/>
        </w:rPr>
        <w:t xml:space="preserve">Yes, under the applicable framework.</w:t>
      </w:r>
    </w:p>
    <w:p w:rsidR="00000000" w:rsidDel="00000000" w:rsidP="00000000" w:rsidRDefault="00000000" w:rsidRPr="00000000" w14:paraId="000016D4">
      <w:pPr>
        <w:pStyle w:val="Heading3"/>
        <w:keepNext w:val="0"/>
        <w:keepLines w:val="0"/>
        <w:spacing w:before="280" w:lineRule="auto"/>
        <w:rPr>
          <w:b w:val="1"/>
          <w:bCs w:val="1"/>
          <w:color w:val="000000"/>
          <w:sz w:val="26"/>
          <w:szCs w:val="26"/>
        </w:rPr>
      </w:pPr>
      <w:bookmarkStart w:colFirst="0" w:colLast="0" w:name="_2sgzvlf59wpp" w:id="2611"/>
      <w:bookmarkEnd w:id="2611"/>
      <w:r w:rsidDel="00000000" w:rsidR="00000000" w:rsidRPr="00000000">
        <w:rPr>
          <w:b w:val="1"/>
          <w:bCs w:val="1"/>
          <w:color w:val="000000"/>
          <w:sz w:val="26"/>
          <w:szCs w:val="26"/>
          <w:rtl w:val="0"/>
        </w:rPr>
        <w:t xml:space="preserve">33. Can only part of an award be recognized?</w:t>
      </w:r>
    </w:p>
    <w:p w:rsidR="00000000" w:rsidDel="00000000" w:rsidP="00000000" w:rsidRDefault="00000000" w:rsidRPr="00000000" w14:paraId="000016D5">
      <w:pPr>
        <w:spacing w:after="240" w:before="240" w:lineRule="auto"/>
        <w:rPr/>
      </w:pPr>
      <w:r w:rsidDel="00000000" w:rsidR="00000000" w:rsidRPr="00000000">
        <w:rPr>
          <w:rtl w:val="0"/>
        </w:rPr>
        <w:t xml:space="preserve">Potentially, where the relevant provisions are legally separable.</w:t>
      </w:r>
    </w:p>
    <w:p w:rsidR="00000000" w:rsidDel="00000000" w:rsidP="00000000" w:rsidRDefault="00000000" w:rsidRPr="00000000" w14:paraId="000016D6">
      <w:pPr>
        <w:pStyle w:val="Heading3"/>
        <w:keepNext w:val="0"/>
        <w:keepLines w:val="0"/>
        <w:spacing w:before="280" w:lineRule="auto"/>
        <w:rPr>
          <w:b w:val="1"/>
          <w:bCs w:val="1"/>
          <w:color w:val="000000"/>
          <w:sz w:val="26"/>
          <w:szCs w:val="26"/>
        </w:rPr>
      </w:pPr>
      <w:bookmarkStart w:colFirst="0" w:colLast="0" w:name="_lt0imctvect9" w:id="2612"/>
      <w:bookmarkEnd w:id="2612"/>
      <w:r w:rsidDel="00000000" w:rsidR="00000000" w:rsidRPr="00000000">
        <w:rPr>
          <w:b w:val="1"/>
          <w:bCs w:val="1"/>
          <w:color w:val="000000"/>
          <w:sz w:val="26"/>
          <w:szCs w:val="26"/>
          <w:rtl w:val="0"/>
        </w:rPr>
        <w:t xml:space="preserve">34. What is arbitrability?</w:t>
      </w:r>
    </w:p>
    <w:p w:rsidR="00000000" w:rsidDel="00000000" w:rsidP="00000000" w:rsidRDefault="00000000" w:rsidRPr="00000000" w14:paraId="000016D7">
      <w:pPr>
        <w:spacing w:after="240" w:before="240" w:lineRule="auto"/>
        <w:rPr/>
      </w:pPr>
      <w:r w:rsidDel="00000000" w:rsidR="00000000" w:rsidRPr="00000000">
        <w:rPr>
          <w:rtl w:val="0"/>
        </w:rPr>
        <w:t xml:space="preserve">Whether the dispute can legally be resolved by arbitration.</w:t>
      </w:r>
    </w:p>
    <w:p w:rsidR="00000000" w:rsidDel="00000000" w:rsidP="00000000" w:rsidRDefault="00000000" w:rsidRPr="00000000" w14:paraId="000016D8">
      <w:pPr>
        <w:pStyle w:val="Heading3"/>
        <w:keepNext w:val="0"/>
        <w:keepLines w:val="0"/>
        <w:spacing w:before="280" w:lineRule="auto"/>
        <w:rPr>
          <w:b w:val="1"/>
          <w:bCs w:val="1"/>
          <w:color w:val="000000"/>
          <w:sz w:val="26"/>
          <w:szCs w:val="26"/>
        </w:rPr>
      </w:pPr>
      <w:bookmarkStart w:colFirst="0" w:colLast="0" w:name="_fuwu5hkuvzbq" w:id="2613"/>
      <w:bookmarkEnd w:id="2613"/>
      <w:r w:rsidDel="00000000" w:rsidR="00000000" w:rsidRPr="00000000">
        <w:rPr>
          <w:b w:val="1"/>
          <w:bCs w:val="1"/>
          <w:color w:val="000000"/>
          <w:sz w:val="26"/>
          <w:szCs w:val="26"/>
          <w:rtl w:val="0"/>
        </w:rPr>
        <w:t xml:space="preserve">35. Can public policy prevent recognition?</w:t>
      </w:r>
    </w:p>
    <w:p w:rsidR="00000000" w:rsidDel="00000000" w:rsidP="00000000" w:rsidRDefault="00000000" w:rsidRPr="00000000" w14:paraId="000016D9">
      <w:pPr>
        <w:spacing w:after="240" w:before="240" w:lineRule="auto"/>
        <w:rPr/>
      </w:pPr>
      <w:r w:rsidDel="00000000" w:rsidR="00000000" w:rsidRPr="00000000">
        <w:rPr>
          <w:rtl w:val="0"/>
        </w:rPr>
        <w:t xml:space="preserve">Yes, under the applicable legal standard.</w:t>
      </w:r>
    </w:p>
    <w:p w:rsidR="00000000" w:rsidDel="00000000" w:rsidP="00000000" w:rsidRDefault="00000000" w:rsidRPr="00000000" w14:paraId="000016DA">
      <w:pPr>
        <w:pStyle w:val="Heading3"/>
        <w:keepNext w:val="0"/>
        <w:keepLines w:val="0"/>
        <w:spacing w:before="280" w:lineRule="auto"/>
        <w:rPr>
          <w:b w:val="1"/>
          <w:bCs w:val="1"/>
          <w:color w:val="000000"/>
          <w:sz w:val="26"/>
          <w:szCs w:val="26"/>
        </w:rPr>
      </w:pPr>
      <w:bookmarkStart w:colFirst="0" w:colLast="0" w:name="_m6h66nd15vb9" w:id="2614"/>
      <w:bookmarkEnd w:id="2614"/>
      <w:r w:rsidDel="00000000" w:rsidR="00000000" w:rsidRPr="00000000">
        <w:rPr>
          <w:b w:val="1"/>
          <w:bCs w:val="1"/>
          <w:color w:val="000000"/>
          <w:sz w:val="26"/>
          <w:szCs w:val="26"/>
          <w:rtl w:val="0"/>
        </w:rPr>
        <w:t xml:space="preserve">36. Does applying foreign law automatically violate Brazilian public policy?</w:t>
      </w:r>
    </w:p>
    <w:p w:rsidR="00000000" w:rsidDel="00000000" w:rsidP="00000000" w:rsidRDefault="00000000" w:rsidRPr="00000000" w14:paraId="000016DB">
      <w:pPr>
        <w:spacing w:after="240" w:before="240" w:lineRule="auto"/>
        <w:rPr/>
      </w:pPr>
      <w:r w:rsidDel="00000000" w:rsidR="00000000" w:rsidRPr="00000000">
        <w:rPr>
          <w:rtl w:val="0"/>
        </w:rPr>
        <w:t xml:space="preserve">No.</w:t>
      </w:r>
    </w:p>
    <w:p w:rsidR="00000000" w:rsidDel="00000000" w:rsidP="00000000" w:rsidRDefault="00000000" w:rsidRPr="00000000" w14:paraId="000016DC">
      <w:pPr>
        <w:pStyle w:val="Heading3"/>
        <w:keepNext w:val="0"/>
        <w:keepLines w:val="0"/>
        <w:spacing w:before="280" w:lineRule="auto"/>
        <w:rPr>
          <w:b w:val="1"/>
          <w:bCs w:val="1"/>
          <w:color w:val="000000"/>
          <w:sz w:val="26"/>
          <w:szCs w:val="26"/>
        </w:rPr>
      </w:pPr>
      <w:bookmarkStart w:colFirst="0" w:colLast="0" w:name="_75et6bccn4ol" w:id="2615"/>
      <w:bookmarkEnd w:id="2615"/>
      <w:r w:rsidDel="00000000" w:rsidR="00000000" w:rsidRPr="00000000">
        <w:rPr>
          <w:b w:val="1"/>
          <w:bCs w:val="1"/>
          <w:color w:val="000000"/>
          <w:sz w:val="26"/>
          <w:szCs w:val="26"/>
          <w:rtl w:val="0"/>
        </w:rPr>
        <w:t xml:space="preserve">37. What if the award is under challenge abroad?</w:t>
      </w:r>
    </w:p>
    <w:p w:rsidR="00000000" w:rsidDel="00000000" w:rsidP="00000000" w:rsidRDefault="00000000" w:rsidRPr="00000000" w14:paraId="000016DD">
      <w:pPr>
        <w:spacing w:after="240" w:before="240" w:lineRule="auto"/>
        <w:rPr/>
      </w:pPr>
      <w:r w:rsidDel="00000000" w:rsidR="00000000" w:rsidRPr="00000000">
        <w:rPr>
          <w:rtl w:val="0"/>
        </w:rPr>
        <w:t xml:space="preserve">The nature and effect of the challenge must be assessed.</w:t>
      </w:r>
    </w:p>
    <w:p w:rsidR="00000000" w:rsidDel="00000000" w:rsidP="00000000" w:rsidRDefault="00000000" w:rsidRPr="00000000" w14:paraId="000016DE">
      <w:pPr>
        <w:pStyle w:val="Heading3"/>
        <w:keepNext w:val="0"/>
        <w:keepLines w:val="0"/>
        <w:spacing w:before="280" w:lineRule="auto"/>
        <w:rPr>
          <w:b w:val="1"/>
          <w:bCs w:val="1"/>
          <w:color w:val="000000"/>
          <w:sz w:val="26"/>
          <w:szCs w:val="26"/>
        </w:rPr>
      </w:pPr>
      <w:bookmarkStart w:colFirst="0" w:colLast="0" w:name="_6h6bg8of59rs" w:id="2616"/>
      <w:bookmarkEnd w:id="2616"/>
      <w:r w:rsidDel="00000000" w:rsidR="00000000" w:rsidRPr="00000000">
        <w:rPr>
          <w:b w:val="1"/>
          <w:bCs w:val="1"/>
          <w:color w:val="000000"/>
          <w:sz w:val="26"/>
          <w:szCs w:val="26"/>
          <w:rtl w:val="0"/>
        </w:rPr>
        <w:t xml:space="preserve">38. What if the award has been suspended?</w:t>
      </w:r>
    </w:p>
    <w:p w:rsidR="00000000" w:rsidDel="00000000" w:rsidP="00000000" w:rsidRDefault="00000000" w:rsidRPr="00000000" w14:paraId="000016DF">
      <w:pPr>
        <w:spacing w:after="240" w:before="240" w:lineRule="auto"/>
        <w:rPr/>
      </w:pPr>
      <w:r w:rsidDel="00000000" w:rsidR="00000000" w:rsidRPr="00000000">
        <w:rPr>
          <w:rtl w:val="0"/>
        </w:rPr>
        <w:t xml:space="preserve">Suspension may affect recognition.</w:t>
      </w:r>
    </w:p>
    <w:p w:rsidR="00000000" w:rsidDel="00000000" w:rsidP="00000000" w:rsidRDefault="00000000" w:rsidRPr="00000000" w14:paraId="000016E0">
      <w:pPr>
        <w:pStyle w:val="Heading3"/>
        <w:keepNext w:val="0"/>
        <w:keepLines w:val="0"/>
        <w:spacing w:before="280" w:lineRule="auto"/>
        <w:rPr>
          <w:b w:val="1"/>
          <w:bCs w:val="1"/>
          <w:color w:val="000000"/>
          <w:sz w:val="26"/>
          <w:szCs w:val="26"/>
        </w:rPr>
      </w:pPr>
      <w:bookmarkStart w:colFirst="0" w:colLast="0" w:name="_5l8ldeofagp1" w:id="2617"/>
      <w:bookmarkEnd w:id="2617"/>
      <w:r w:rsidDel="00000000" w:rsidR="00000000" w:rsidRPr="00000000">
        <w:rPr>
          <w:b w:val="1"/>
          <w:bCs w:val="1"/>
          <w:color w:val="000000"/>
          <w:sz w:val="26"/>
          <w:szCs w:val="26"/>
          <w:rtl w:val="0"/>
        </w:rPr>
        <w:t xml:space="preserve">39. What if the award has been annulled?</w:t>
      </w:r>
    </w:p>
    <w:p w:rsidR="00000000" w:rsidDel="00000000" w:rsidP="00000000" w:rsidRDefault="00000000" w:rsidRPr="00000000" w14:paraId="000016E1">
      <w:pPr>
        <w:spacing w:after="240" w:before="240" w:lineRule="auto"/>
        <w:rPr/>
      </w:pPr>
      <w:r w:rsidDel="00000000" w:rsidR="00000000" w:rsidRPr="00000000">
        <w:rPr>
          <w:rtl w:val="0"/>
        </w:rPr>
        <w:t xml:space="preserve">Annulment by a competent foreign authority may provide grounds for refusal.</w:t>
      </w:r>
    </w:p>
    <w:p w:rsidR="00000000" w:rsidDel="00000000" w:rsidP="00000000" w:rsidRDefault="00000000" w:rsidRPr="00000000" w14:paraId="000016E2">
      <w:pPr>
        <w:pStyle w:val="Heading3"/>
        <w:keepNext w:val="0"/>
        <w:keepLines w:val="0"/>
        <w:spacing w:before="280" w:lineRule="auto"/>
        <w:rPr>
          <w:b w:val="1"/>
          <w:bCs w:val="1"/>
          <w:color w:val="000000"/>
          <w:sz w:val="26"/>
          <w:szCs w:val="26"/>
        </w:rPr>
      </w:pPr>
      <w:bookmarkStart w:colFirst="0" w:colLast="0" w:name="_tsx4in6cpfff" w:id="2618"/>
      <w:bookmarkEnd w:id="2618"/>
      <w:r w:rsidDel="00000000" w:rsidR="00000000" w:rsidRPr="00000000">
        <w:rPr>
          <w:b w:val="1"/>
          <w:bCs w:val="1"/>
          <w:color w:val="000000"/>
          <w:sz w:val="26"/>
          <w:szCs w:val="26"/>
          <w:rtl w:val="0"/>
        </w:rPr>
        <w:t xml:space="preserve">40. Can recognition be postponed while a set-aside case is pending?</w:t>
      </w:r>
    </w:p>
    <w:p w:rsidR="00000000" w:rsidDel="00000000" w:rsidP="00000000" w:rsidRDefault="00000000" w:rsidRPr="00000000" w14:paraId="000016E3">
      <w:pPr>
        <w:spacing w:after="240" w:before="240" w:lineRule="auto"/>
        <w:rPr/>
      </w:pPr>
      <w:r w:rsidDel="00000000" w:rsidR="00000000" w:rsidRPr="00000000">
        <w:rPr>
          <w:rtl w:val="0"/>
        </w:rPr>
        <w:t xml:space="preserve">The New York Convention provides mechanisms for adjournment in appropriate circumstances.</w:t>
      </w:r>
    </w:p>
    <w:p w:rsidR="00000000" w:rsidDel="00000000" w:rsidP="00000000" w:rsidRDefault="00000000" w:rsidRPr="00000000" w14:paraId="000016E4">
      <w:pPr>
        <w:pStyle w:val="Heading3"/>
        <w:keepNext w:val="0"/>
        <w:keepLines w:val="0"/>
        <w:spacing w:before="280" w:lineRule="auto"/>
        <w:rPr>
          <w:b w:val="1"/>
          <w:bCs w:val="1"/>
          <w:color w:val="000000"/>
          <w:sz w:val="26"/>
          <w:szCs w:val="26"/>
        </w:rPr>
      </w:pPr>
      <w:bookmarkStart w:colFirst="0" w:colLast="0" w:name="_320d735exf08" w:id="2619"/>
      <w:bookmarkEnd w:id="2619"/>
      <w:r w:rsidDel="00000000" w:rsidR="00000000" w:rsidRPr="00000000">
        <w:rPr>
          <w:b w:val="1"/>
          <w:bCs w:val="1"/>
          <w:color w:val="000000"/>
          <w:sz w:val="26"/>
          <w:szCs w:val="26"/>
          <w:rtl w:val="0"/>
        </w:rPr>
        <w:t xml:space="preserve">41. Can security be ordered during a pending challenge?</w:t>
      </w:r>
    </w:p>
    <w:p w:rsidR="00000000" w:rsidDel="00000000" w:rsidP="00000000" w:rsidRDefault="00000000" w:rsidRPr="00000000" w14:paraId="000016E5">
      <w:pPr>
        <w:spacing w:after="240" w:before="240" w:lineRule="auto"/>
        <w:rPr/>
      </w:pPr>
      <w:r w:rsidDel="00000000" w:rsidR="00000000" w:rsidRPr="00000000">
        <w:rPr>
          <w:rtl w:val="0"/>
        </w:rPr>
        <w:t xml:space="preserve">The Convention permits consideration of security in qualifying circumstances.</w:t>
      </w:r>
    </w:p>
    <w:p w:rsidR="00000000" w:rsidDel="00000000" w:rsidP="00000000" w:rsidRDefault="00000000" w:rsidRPr="00000000" w14:paraId="000016E6">
      <w:pPr>
        <w:pStyle w:val="Heading3"/>
        <w:keepNext w:val="0"/>
        <w:keepLines w:val="0"/>
        <w:spacing w:before="280" w:lineRule="auto"/>
        <w:rPr>
          <w:b w:val="1"/>
          <w:bCs w:val="1"/>
          <w:color w:val="000000"/>
          <w:sz w:val="26"/>
          <w:szCs w:val="26"/>
        </w:rPr>
      </w:pPr>
      <w:bookmarkStart w:colFirst="0" w:colLast="0" w:name="_fztcjkexctfm" w:id="2620"/>
      <w:bookmarkEnd w:id="2620"/>
      <w:r w:rsidDel="00000000" w:rsidR="00000000" w:rsidRPr="00000000">
        <w:rPr>
          <w:b w:val="1"/>
          <w:bCs w:val="1"/>
          <w:color w:val="000000"/>
          <w:sz w:val="26"/>
          <w:szCs w:val="26"/>
          <w:rtl w:val="0"/>
        </w:rPr>
        <w:t xml:space="preserve">42. Can a partial award be recognized?</w:t>
      </w:r>
    </w:p>
    <w:p w:rsidR="00000000" w:rsidDel="00000000" w:rsidP="00000000" w:rsidRDefault="00000000" w:rsidRPr="00000000" w14:paraId="000016E7">
      <w:pPr>
        <w:spacing w:after="240" w:before="240" w:lineRule="auto"/>
        <w:rPr/>
      </w:pPr>
      <w:r w:rsidDel="00000000" w:rsidR="00000000" w:rsidRPr="00000000">
        <w:rPr>
          <w:rtl w:val="0"/>
        </w:rPr>
        <w:t xml:space="preserve">Potentially, if its legal nature and effect support recognition.</w:t>
      </w:r>
    </w:p>
    <w:p w:rsidR="00000000" w:rsidDel="00000000" w:rsidP="00000000" w:rsidRDefault="00000000" w:rsidRPr="00000000" w14:paraId="000016E8">
      <w:pPr>
        <w:pStyle w:val="Heading3"/>
        <w:keepNext w:val="0"/>
        <w:keepLines w:val="0"/>
        <w:spacing w:before="280" w:lineRule="auto"/>
        <w:rPr>
          <w:b w:val="1"/>
          <w:bCs w:val="1"/>
          <w:color w:val="000000"/>
          <w:sz w:val="26"/>
          <w:szCs w:val="26"/>
        </w:rPr>
      </w:pPr>
      <w:bookmarkStart w:colFirst="0" w:colLast="0" w:name="_vet4zzxsf8sh" w:id="2621"/>
      <w:bookmarkEnd w:id="2621"/>
      <w:r w:rsidDel="00000000" w:rsidR="00000000" w:rsidRPr="00000000">
        <w:rPr>
          <w:b w:val="1"/>
          <w:bCs w:val="1"/>
          <w:color w:val="000000"/>
          <w:sz w:val="26"/>
          <w:szCs w:val="26"/>
          <w:rtl w:val="0"/>
        </w:rPr>
        <w:t xml:space="preserve">43. Can an interim procedural order be recognized?</w:t>
      </w:r>
    </w:p>
    <w:p w:rsidR="00000000" w:rsidDel="00000000" w:rsidP="00000000" w:rsidRDefault="00000000" w:rsidRPr="00000000" w14:paraId="000016E9">
      <w:pPr>
        <w:spacing w:after="240" w:before="240" w:lineRule="auto"/>
        <w:rPr/>
      </w:pPr>
      <w:r w:rsidDel="00000000" w:rsidR="00000000" w:rsidRPr="00000000">
        <w:rPr>
          <w:rtl w:val="0"/>
        </w:rPr>
        <w:t xml:space="preserve">Not automatically. Its legal classification requires assessment.</w:t>
      </w:r>
    </w:p>
    <w:p w:rsidR="00000000" w:rsidDel="00000000" w:rsidP="00000000" w:rsidRDefault="00000000" w:rsidRPr="00000000" w14:paraId="000016EA">
      <w:pPr>
        <w:pStyle w:val="Heading3"/>
        <w:keepNext w:val="0"/>
        <w:keepLines w:val="0"/>
        <w:spacing w:before="280" w:lineRule="auto"/>
        <w:rPr>
          <w:b w:val="1"/>
          <w:bCs w:val="1"/>
          <w:color w:val="000000"/>
          <w:sz w:val="26"/>
          <w:szCs w:val="26"/>
        </w:rPr>
      </w:pPr>
      <w:bookmarkStart w:colFirst="0" w:colLast="0" w:name="_3u9106erdoyr" w:id="2622"/>
      <w:bookmarkEnd w:id="2622"/>
      <w:r w:rsidDel="00000000" w:rsidR="00000000" w:rsidRPr="00000000">
        <w:rPr>
          <w:b w:val="1"/>
          <w:bCs w:val="1"/>
          <w:color w:val="000000"/>
          <w:sz w:val="26"/>
          <w:szCs w:val="26"/>
          <w:rtl w:val="0"/>
        </w:rPr>
        <w:t xml:space="preserve">44. Can a consent award be recognized?</w:t>
      </w:r>
    </w:p>
    <w:p w:rsidR="00000000" w:rsidDel="00000000" w:rsidP="00000000" w:rsidRDefault="00000000" w:rsidRPr="00000000" w14:paraId="000016EB">
      <w:pPr>
        <w:spacing w:after="240" w:before="240" w:lineRule="auto"/>
        <w:rPr/>
      </w:pPr>
      <w:r w:rsidDel="00000000" w:rsidR="00000000" w:rsidRPr="00000000">
        <w:rPr>
          <w:rtl w:val="0"/>
        </w:rPr>
        <w:t xml:space="preserve">Potentially, where it qualifies as an arbitral award.</w:t>
      </w:r>
    </w:p>
    <w:p w:rsidR="00000000" w:rsidDel="00000000" w:rsidP="00000000" w:rsidRDefault="00000000" w:rsidRPr="00000000" w14:paraId="000016EC">
      <w:pPr>
        <w:pStyle w:val="Heading3"/>
        <w:keepNext w:val="0"/>
        <w:keepLines w:val="0"/>
        <w:spacing w:before="280" w:lineRule="auto"/>
        <w:rPr>
          <w:b w:val="1"/>
          <w:bCs w:val="1"/>
          <w:color w:val="000000"/>
          <w:sz w:val="26"/>
          <w:szCs w:val="26"/>
        </w:rPr>
      </w:pPr>
      <w:bookmarkStart w:colFirst="0" w:colLast="0" w:name="_mkh7wkk3f5o0" w:id="2623"/>
      <w:bookmarkEnd w:id="2623"/>
      <w:r w:rsidDel="00000000" w:rsidR="00000000" w:rsidRPr="00000000">
        <w:rPr>
          <w:b w:val="1"/>
          <w:bCs w:val="1"/>
          <w:color w:val="000000"/>
          <w:sz w:val="26"/>
          <w:szCs w:val="26"/>
          <w:rtl w:val="0"/>
        </w:rPr>
        <w:t xml:space="preserve">45. Is a private settlement agreement automatically an arbitral award?</w:t>
      </w:r>
    </w:p>
    <w:p w:rsidR="00000000" w:rsidDel="00000000" w:rsidP="00000000" w:rsidRDefault="00000000" w:rsidRPr="00000000" w14:paraId="000016ED">
      <w:pPr>
        <w:spacing w:after="240" w:before="240" w:lineRule="auto"/>
        <w:rPr/>
      </w:pPr>
      <w:r w:rsidDel="00000000" w:rsidR="00000000" w:rsidRPr="00000000">
        <w:rPr>
          <w:rtl w:val="0"/>
        </w:rPr>
        <w:t xml:space="preserve">No.</w:t>
      </w:r>
    </w:p>
    <w:p w:rsidR="00000000" w:rsidDel="00000000" w:rsidP="00000000" w:rsidRDefault="00000000" w:rsidRPr="00000000" w14:paraId="000016EE">
      <w:pPr>
        <w:pStyle w:val="Heading3"/>
        <w:keepNext w:val="0"/>
        <w:keepLines w:val="0"/>
        <w:spacing w:before="280" w:lineRule="auto"/>
        <w:rPr>
          <w:b w:val="1"/>
          <w:bCs w:val="1"/>
          <w:color w:val="000000"/>
          <w:sz w:val="26"/>
          <w:szCs w:val="26"/>
        </w:rPr>
      </w:pPr>
      <w:bookmarkStart w:colFirst="0" w:colLast="0" w:name="_2a50k56popa6" w:id="2624"/>
      <w:bookmarkEnd w:id="2624"/>
      <w:r w:rsidDel="00000000" w:rsidR="00000000" w:rsidRPr="00000000">
        <w:rPr>
          <w:b w:val="1"/>
          <w:bCs w:val="1"/>
          <w:color w:val="000000"/>
          <w:sz w:val="26"/>
          <w:szCs w:val="26"/>
          <w:rtl w:val="0"/>
        </w:rPr>
        <w:t xml:space="preserve">46. Do I need the arbitration agreement?</w:t>
      </w:r>
    </w:p>
    <w:p w:rsidR="00000000" w:rsidDel="00000000" w:rsidP="00000000" w:rsidRDefault="00000000" w:rsidRPr="00000000" w14:paraId="000016EF">
      <w:pPr>
        <w:spacing w:after="240" w:before="240" w:lineRule="auto"/>
        <w:rPr/>
      </w:pPr>
      <w:r w:rsidDel="00000000" w:rsidR="00000000" w:rsidRPr="00000000">
        <w:rPr>
          <w:rtl w:val="0"/>
        </w:rPr>
        <w:t xml:space="preserve">The relevant agreement is an important statutory document.</w:t>
      </w:r>
    </w:p>
    <w:p w:rsidR="00000000" w:rsidDel="00000000" w:rsidP="00000000" w:rsidRDefault="00000000" w:rsidRPr="00000000" w14:paraId="000016F0">
      <w:pPr>
        <w:pStyle w:val="Heading3"/>
        <w:keepNext w:val="0"/>
        <w:keepLines w:val="0"/>
        <w:spacing w:before="280" w:lineRule="auto"/>
        <w:rPr>
          <w:b w:val="1"/>
          <w:bCs w:val="1"/>
          <w:color w:val="000000"/>
          <w:sz w:val="26"/>
          <w:szCs w:val="26"/>
        </w:rPr>
      </w:pPr>
      <w:bookmarkStart w:colFirst="0" w:colLast="0" w:name="_akwnq18jwon2" w:id="2625"/>
      <w:bookmarkEnd w:id="2625"/>
      <w:r w:rsidDel="00000000" w:rsidR="00000000" w:rsidRPr="00000000">
        <w:rPr>
          <w:b w:val="1"/>
          <w:bCs w:val="1"/>
          <w:color w:val="000000"/>
          <w:sz w:val="26"/>
          <w:szCs w:val="26"/>
          <w:rtl w:val="0"/>
        </w:rPr>
        <w:t xml:space="preserve">47. Do I need the original award?</w:t>
      </w:r>
    </w:p>
    <w:p w:rsidR="00000000" w:rsidDel="00000000" w:rsidP="00000000" w:rsidRDefault="00000000" w:rsidRPr="00000000" w14:paraId="000016F1">
      <w:pPr>
        <w:spacing w:after="240" w:before="240" w:lineRule="auto"/>
        <w:rPr/>
      </w:pPr>
      <w:r w:rsidDel="00000000" w:rsidR="00000000" w:rsidRPr="00000000">
        <w:rPr>
          <w:rtl w:val="0"/>
        </w:rPr>
        <w:t xml:space="preserve">The law requires an appropriately authenticated original or certified copy.</w:t>
      </w:r>
    </w:p>
    <w:p w:rsidR="00000000" w:rsidDel="00000000" w:rsidP="00000000" w:rsidRDefault="00000000" w:rsidRPr="00000000" w14:paraId="000016F2">
      <w:pPr>
        <w:pStyle w:val="Heading3"/>
        <w:keepNext w:val="0"/>
        <w:keepLines w:val="0"/>
        <w:spacing w:before="280" w:lineRule="auto"/>
        <w:rPr>
          <w:b w:val="1"/>
          <w:bCs w:val="1"/>
          <w:color w:val="000000"/>
          <w:sz w:val="26"/>
          <w:szCs w:val="26"/>
        </w:rPr>
      </w:pPr>
      <w:bookmarkStart w:colFirst="0" w:colLast="0" w:name="_aypt2sx47id4" w:id="2626"/>
      <w:bookmarkEnd w:id="2626"/>
      <w:r w:rsidDel="00000000" w:rsidR="00000000" w:rsidRPr="00000000">
        <w:rPr>
          <w:b w:val="1"/>
          <w:bCs w:val="1"/>
          <w:color w:val="000000"/>
          <w:sz w:val="26"/>
          <w:szCs w:val="26"/>
          <w:rtl w:val="0"/>
        </w:rPr>
        <w:t xml:space="preserve">48. Does the award need an apostille?</w:t>
      </w:r>
    </w:p>
    <w:p w:rsidR="00000000" w:rsidDel="00000000" w:rsidP="00000000" w:rsidRDefault="00000000" w:rsidRPr="00000000" w14:paraId="000016F3">
      <w:pPr>
        <w:spacing w:after="240" w:before="240" w:lineRule="auto"/>
        <w:rPr/>
      </w:pPr>
      <w:r w:rsidDel="00000000" w:rsidR="00000000" w:rsidRPr="00000000">
        <w:rPr>
          <w:rtl w:val="0"/>
        </w:rPr>
        <w:t xml:space="preserve">Appropriate authentication may be required, depending on the document and procedure.</w:t>
      </w:r>
    </w:p>
    <w:p w:rsidR="00000000" w:rsidDel="00000000" w:rsidP="00000000" w:rsidRDefault="00000000" w:rsidRPr="00000000" w14:paraId="000016F4">
      <w:pPr>
        <w:pStyle w:val="Heading3"/>
        <w:keepNext w:val="0"/>
        <w:keepLines w:val="0"/>
        <w:spacing w:before="280" w:lineRule="auto"/>
        <w:rPr>
          <w:b w:val="1"/>
          <w:bCs w:val="1"/>
          <w:color w:val="000000"/>
          <w:sz w:val="26"/>
          <w:szCs w:val="26"/>
        </w:rPr>
      </w:pPr>
      <w:bookmarkStart w:colFirst="0" w:colLast="0" w:name="_rlohktr8nth9" w:id="2627"/>
      <w:bookmarkEnd w:id="2627"/>
      <w:r w:rsidDel="00000000" w:rsidR="00000000" w:rsidRPr="00000000">
        <w:rPr>
          <w:b w:val="1"/>
          <w:bCs w:val="1"/>
          <w:color w:val="000000"/>
          <w:sz w:val="26"/>
          <w:szCs w:val="26"/>
          <w:rtl w:val="0"/>
        </w:rPr>
        <w:t xml:space="preserve">49. Is every private arbitral award directly apostillable?</w:t>
      </w:r>
    </w:p>
    <w:p w:rsidR="00000000" w:rsidDel="00000000" w:rsidP="00000000" w:rsidRDefault="00000000" w:rsidRPr="00000000" w14:paraId="000016F5">
      <w:pPr>
        <w:spacing w:after="240" w:before="240" w:lineRule="auto"/>
        <w:rPr/>
      </w:pPr>
      <w:r w:rsidDel="00000000" w:rsidR="00000000" w:rsidRPr="00000000">
        <w:rPr>
          <w:rtl w:val="0"/>
        </w:rPr>
        <w:t xml:space="preserve">No. The correct certification process must be established.</w:t>
      </w:r>
    </w:p>
    <w:p w:rsidR="00000000" w:rsidDel="00000000" w:rsidP="00000000" w:rsidRDefault="00000000" w:rsidRPr="00000000" w14:paraId="000016F6">
      <w:pPr>
        <w:pStyle w:val="Heading3"/>
        <w:keepNext w:val="0"/>
        <w:keepLines w:val="0"/>
        <w:spacing w:before="280" w:lineRule="auto"/>
        <w:rPr>
          <w:b w:val="1"/>
          <w:bCs w:val="1"/>
          <w:color w:val="000000"/>
          <w:sz w:val="26"/>
          <w:szCs w:val="26"/>
        </w:rPr>
      </w:pPr>
      <w:bookmarkStart w:colFirst="0" w:colLast="0" w:name="_x2q2u8ii3706" w:id="2628"/>
      <w:bookmarkEnd w:id="2628"/>
      <w:r w:rsidDel="00000000" w:rsidR="00000000" w:rsidRPr="00000000">
        <w:rPr>
          <w:b w:val="1"/>
          <w:bCs w:val="1"/>
          <w:color w:val="000000"/>
          <w:sz w:val="26"/>
          <w:szCs w:val="26"/>
          <w:rtl w:val="0"/>
        </w:rPr>
        <w:t xml:space="preserve">50. Do I need Portuguese translation?</w:t>
      </w:r>
    </w:p>
    <w:p w:rsidR="00000000" w:rsidDel="00000000" w:rsidP="00000000" w:rsidRDefault="00000000" w:rsidRPr="00000000" w14:paraId="000016F7">
      <w:pPr>
        <w:spacing w:after="240" w:before="240" w:lineRule="auto"/>
        <w:rPr/>
      </w:pPr>
      <w:r w:rsidDel="00000000" w:rsidR="00000000" w:rsidRPr="00000000">
        <w:rPr>
          <w:rtl w:val="0"/>
        </w:rPr>
        <w:t xml:space="preserve">Yes, the relevant statutory translation requirements must be satisfied.</w:t>
      </w:r>
    </w:p>
    <w:p w:rsidR="00000000" w:rsidDel="00000000" w:rsidP="00000000" w:rsidRDefault="00000000" w:rsidRPr="00000000" w14:paraId="000016F8">
      <w:pPr>
        <w:pStyle w:val="Heading3"/>
        <w:keepNext w:val="0"/>
        <w:keepLines w:val="0"/>
        <w:spacing w:before="280" w:lineRule="auto"/>
        <w:rPr>
          <w:b w:val="1"/>
          <w:bCs w:val="1"/>
          <w:color w:val="000000"/>
          <w:sz w:val="26"/>
          <w:szCs w:val="26"/>
        </w:rPr>
      </w:pPr>
      <w:bookmarkStart w:colFirst="0" w:colLast="0" w:name="_664x6tf7lx85" w:id="2629"/>
      <w:bookmarkEnd w:id="2629"/>
      <w:r w:rsidDel="00000000" w:rsidR="00000000" w:rsidRPr="00000000">
        <w:rPr>
          <w:b w:val="1"/>
          <w:bCs w:val="1"/>
          <w:color w:val="000000"/>
          <w:sz w:val="26"/>
          <w:szCs w:val="26"/>
          <w:rtl w:val="0"/>
        </w:rPr>
        <w:t xml:space="preserve">51. Can a foreign company request recognition?</w:t>
      </w:r>
    </w:p>
    <w:p w:rsidR="00000000" w:rsidDel="00000000" w:rsidP="00000000" w:rsidRDefault="00000000" w:rsidRPr="00000000" w14:paraId="000016F9">
      <w:pPr>
        <w:spacing w:after="240" w:before="240" w:lineRule="auto"/>
        <w:rPr/>
      </w:pPr>
      <w:r w:rsidDel="00000000" w:rsidR="00000000" w:rsidRPr="00000000">
        <w:rPr>
          <w:rtl w:val="0"/>
        </w:rPr>
        <w:t xml:space="preserve">Yes, subject to standing and documentation.</w:t>
      </w:r>
    </w:p>
    <w:p w:rsidR="00000000" w:rsidDel="00000000" w:rsidP="00000000" w:rsidRDefault="00000000" w:rsidRPr="00000000" w14:paraId="000016FA">
      <w:pPr>
        <w:pStyle w:val="Heading3"/>
        <w:keepNext w:val="0"/>
        <w:keepLines w:val="0"/>
        <w:spacing w:before="280" w:lineRule="auto"/>
        <w:rPr>
          <w:b w:val="1"/>
          <w:bCs w:val="1"/>
          <w:color w:val="000000"/>
          <w:sz w:val="26"/>
          <w:szCs w:val="26"/>
        </w:rPr>
      </w:pPr>
      <w:bookmarkStart w:colFirst="0" w:colLast="0" w:name="_wewowo81rxh9" w:id="2630"/>
      <w:bookmarkEnd w:id="2630"/>
      <w:r w:rsidDel="00000000" w:rsidR="00000000" w:rsidRPr="00000000">
        <w:rPr>
          <w:b w:val="1"/>
          <w:bCs w:val="1"/>
          <w:color w:val="000000"/>
          <w:sz w:val="26"/>
          <w:szCs w:val="26"/>
          <w:rtl w:val="0"/>
        </w:rPr>
        <w:t xml:space="preserve">52. Can a foreign attorney coordinate with Brazilian counsel?</w:t>
      </w:r>
    </w:p>
    <w:p w:rsidR="00000000" w:rsidDel="00000000" w:rsidP="00000000" w:rsidRDefault="00000000" w:rsidRPr="00000000" w14:paraId="000016FB">
      <w:pPr>
        <w:spacing w:after="240" w:before="240" w:lineRule="auto"/>
        <w:rPr/>
      </w:pPr>
      <w:r w:rsidDel="00000000" w:rsidR="00000000" w:rsidRPr="00000000">
        <w:rPr>
          <w:rtl w:val="0"/>
        </w:rPr>
        <w:t xml:space="preserve">Yes, subject to professional and ethical requirements.</w:t>
      </w:r>
    </w:p>
    <w:p w:rsidR="00000000" w:rsidDel="00000000" w:rsidP="00000000" w:rsidRDefault="00000000" w:rsidRPr="00000000" w14:paraId="000016FC">
      <w:pPr>
        <w:pStyle w:val="Heading3"/>
        <w:keepNext w:val="0"/>
        <w:keepLines w:val="0"/>
        <w:spacing w:before="280" w:lineRule="auto"/>
        <w:rPr>
          <w:b w:val="1"/>
          <w:bCs w:val="1"/>
          <w:color w:val="000000"/>
          <w:sz w:val="26"/>
          <w:szCs w:val="26"/>
        </w:rPr>
      </w:pPr>
      <w:bookmarkStart w:colFirst="0" w:colLast="0" w:name="_74glpmjm9zuc" w:id="2631"/>
      <w:bookmarkEnd w:id="2631"/>
      <w:r w:rsidDel="00000000" w:rsidR="00000000" w:rsidRPr="00000000">
        <w:rPr>
          <w:b w:val="1"/>
          <w:bCs w:val="1"/>
          <w:color w:val="000000"/>
          <w:sz w:val="26"/>
          <w:szCs w:val="26"/>
          <w:rtl w:val="0"/>
        </w:rPr>
        <w:t xml:space="preserve">53. Do I need a Brazilian lawyer?</w:t>
      </w:r>
    </w:p>
    <w:p w:rsidR="00000000" w:rsidDel="00000000" w:rsidP="00000000" w:rsidRDefault="00000000" w:rsidRPr="00000000" w14:paraId="000016FD">
      <w:pPr>
        <w:spacing w:after="240" w:before="240" w:lineRule="auto"/>
        <w:rPr/>
      </w:pPr>
      <w:r w:rsidDel="00000000" w:rsidR="00000000" w:rsidRPr="00000000">
        <w:rPr>
          <w:rtl w:val="0"/>
        </w:rPr>
        <w:t xml:space="preserve">Brazilian legal representation is required for STJ proceedings.</w:t>
      </w:r>
    </w:p>
    <w:p w:rsidR="00000000" w:rsidDel="00000000" w:rsidP="00000000" w:rsidRDefault="00000000" w:rsidRPr="00000000" w14:paraId="000016FE">
      <w:pPr>
        <w:pStyle w:val="Heading3"/>
        <w:keepNext w:val="0"/>
        <w:keepLines w:val="0"/>
        <w:spacing w:before="280" w:lineRule="auto"/>
        <w:rPr>
          <w:b w:val="1"/>
          <w:bCs w:val="1"/>
          <w:color w:val="000000"/>
          <w:sz w:val="26"/>
          <w:szCs w:val="26"/>
        </w:rPr>
      </w:pPr>
      <w:bookmarkStart w:colFirst="0" w:colLast="0" w:name="_p4yri9az041k" w:id="2632"/>
      <w:bookmarkEnd w:id="2632"/>
      <w:r w:rsidDel="00000000" w:rsidR="00000000" w:rsidRPr="00000000">
        <w:rPr>
          <w:b w:val="1"/>
          <w:bCs w:val="1"/>
          <w:color w:val="000000"/>
          <w:sz w:val="26"/>
          <w:szCs w:val="26"/>
          <w:rtl w:val="0"/>
        </w:rPr>
        <w:t xml:space="preserve">54. Do I need to travel to Brazil?</w:t>
      </w:r>
    </w:p>
    <w:p w:rsidR="00000000" w:rsidDel="00000000" w:rsidP="00000000" w:rsidRDefault="00000000" w:rsidRPr="00000000" w14:paraId="000016FF">
      <w:pPr>
        <w:spacing w:after="240" w:before="240" w:lineRule="auto"/>
        <w:rPr/>
      </w:pPr>
      <w:r w:rsidDel="00000000" w:rsidR="00000000" w:rsidRPr="00000000">
        <w:rPr>
          <w:rtl w:val="0"/>
        </w:rPr>
        <w:t xml:space="preserve">Not necessarily.</w:t>
      </w:r>
    </w:p>
    <w:p w:rsidR="00000000" w:rsidDel="00000000" w:rsidP="00000000" w:rsidRDefault="00000000" w:rsidRPr="00000000" w14:paraId="00001700">
      <w:pPr>
        <w:pStyle w:val="Heading3"/>
        <w:keepNext w:val="0"/>
        <w:keepLines w:val="0"/>
        <w:spacing w:before="280" w:lineRule="auto"/>
        <w:rPr>
          <w:b w:val="1"/>
          <w:bCs w:val="1"/>
          <w:color w:val="000000"/>
          <w:sz w:val="26"/>
          <w:szCs w:val="26"/>
        </w:rPr>
      </w:pPr>
      <w:bookmarkStart w:colFirst="0" w:colLast="0" w:name="_87ynwspm98f7" w:id="2633"/>
      <w:bookmarkEnd w:id="2633"/>
      <w:r w:rsidDel="00000000" w:rsidR="00000000" w:rsidRPr="00000000">
        <w:rPr>
          <w:b w:val="1"/>
          <w:bCs w:val="1"/>
          <w:color w:val="000000"/>
          <w:sz w:val="26"/>
          <w:szCs w:val="26"/>
          <w:rtl w:val="0"/>
        </w:rPr>
        <w:t xml:space="preserve">55. How long does homologation take?</w:t>
      </w:r>
    </w:p>
    <w:p w:rsidR="00000000" w:rsidDel="00000000" w:rsidP="00000000" w:rsidRDefault="00000000" w:rsidRPr="00000000" w14:paraId="00001701">
      <w:pPr>
        <w:spacing w:after="240" w:before="240" w:lineRule="auto"/>
        <w:rPr/>
      </w:pPr>
      <w:r w:rsidDel="00000000" w:rsidR="00000000" w:rsidRPr="00000000">
        <w:rPr>
          <w:rtl w:val="0"/>
        </w:rPr>
        <w:t xml:space="preserve">It depends on documents, objections, court processing, and procedural developments.</w:t>
      </w:r>
    </w:p>
    <w:p w:rsidR="00000000" w:rsidDel="00000000" w:rsidP="00000000" w:rsidRDefault="00000000" w:rsidRPr="00000000" w14:paraId="00001702">
      <w:pPr>
        <w:pStyle w:val="Heading3"/>
        <w:keepNext w:val="0"/>
        <w:keepLines w:val="0"/>
        <w:spacing w:before="280" w:lineRule="auto"/>
        <w:rPr>
          <w:b w:val="1"/>
          <w:bCs w:val="1"/>
          <w:color w:val="000000"/>
          <w:sz w:val="26"/>
          <w:szCs w:val="26"/>
        </w:rPr>
      </w:pPr>
      <w:bookmarkStart w:colFirst="0" w:colLast="0" w:name="_3als9l5pxv6y" w:id="2634"/>
      <w:bookmarkEnd w:id="2634"/>
      <w:r w:rsidDel="00000000" w:rsidR="00000000" w:rsidRPr="00000000">
        <w:rPr>
          <w:b w:val="1"/>
          <w:bCs w:val="1"/>
          <w:color w:val="000000"/>
          <w:sz w:val="26"/>
          <w:szCs w:val="26"/>
          <w:rtl w:val="0"/>
        </w:rPr>
        <w:t xml:space="preserve">56. How much does homologation cost?</w:t>
      </w:r>
    </w:p>
    <w:p w:rsidR="00000000" w:rsidDel="00000000" w:rsidP="00000000" w:rsidRDefault="00000000" w:rsidRPr="00000000" w14:paraId="00001703">
      <w:pPr>
        <w:spacing w:after="240" w:before="240" w:lineRule="auto"/>
        <w:rPr/>
      </w:pPr>
      <w:r w:rsidDel="00000000" w:rsidR="00000000" w:rsidRPr="00000000">
        <w:rPr>
          <w:rtl w:val="0"/>
        </w:rPr>
        <w:t xml:space="preserve">Costs depend on court fees, legal services, translations, authentication, and case complexity.</w:t>
      </w:r>
    </w:p>
    <w:p w:rsidR="00000000" w:rsidDel="00000000" w:rsidP="00000000" w:rsidRDefault="00000000" w:rsidRPr="00000000" w14:paraId="00001704">
      <w:pPr>
        <w:pStyle w:val="Heading3"/>
        <w:keepNext w:val="0"/>
        <w:keepLines w:val="0"/>
        <w:spacing w:before="280" w:lineRule="auto"/>
        <w:rPr>
          <w:b w:val="1"/>
          <w:bCs w:val="1"/>
          <w:color w:val="000000"/>
          <w:sz w:val="26"/>
          <w:szCs w:val="26"/>
        </w:rPr>
      </w:pPr>
      <w:bookmarkStart w:colFirst="0" w:colLast="0" w:name="_lexgqb5w2qjh" w:id="2635"/>
      <w:bookmarkEnd w:id="2635"/>
      <w:r w:rsidDel="00000000" w:rsidR="00000000" w:rsidRPr="00000000">
        <w:rPr>
          <w:b w:val="1"/>
          <w:bCs w:val="1"/>
          <w:color w:val="000000"/>
          <w:sz w:val="26"/>
          <w:szCs w:val="26"/>
          <w:rtl w:val="0"/>
        </w:rPr>
        <w:t xml:space="preserve">57. Are enforcement fees separate?</w:t>
      </w:r>
    </w:p>
    <w:p w:rsidR="00000000" w:rsidDel="00000000" w:rsidP="00000000" w:rsidRDefault="00000000" w:rsidRPr="00000000" w14:paraId="00001705">
      <w:pPr>
        <w:spacing w:after="240" w:before="240" w:lineRule="auto"/>
        <w:rPr/>
      </w:pPr>
      <w:r w:rsidDel="00000000" w:rsidR="00000000" w:rsidRPr="00000000">
        <w:rPr>
          <w:rtl w:val="0"/>
        </w:rPr>
        <w:t xml:space="preserve">They may be, because enforcement is a distinct stage.</w:t>
      </w:r>
    </w:p>
    <w:p w:rsidR="00000000" w:rsidDel="00000000" w:rsidP="00000000" w:rsidRDefault="00000000" w:rsidRPr="00000000" w14:paraId="00001706">
      <w:pPr>
        <w:pStyle w:val="Heading3"/>
        <w:keepNext w:val="0"/>
        <w:keepLines w:val="0"/>
        <w:spacing w:before="280" w:lineRule="auto"/>
        <w:rPr>
          <w:b w:val="1"/>
          <w:bCs w:val="1"/>
          <w:color w:val="000000"/>
          <w:sz w:val="26"/>
          <w:szCs w:val="26"/>
        </w:rPr>
      </w:pPr>
      <w:bookmarkStart w:colFirst="0" w:colLast="0" w:name="_m16whx1fi7or" w:id="2636"/>
      <w:bookmarkEnd w:id="2636"/>
      <w:r w:rsidDel="00000000" w:rsidR="00000000" w:rsidRPr="00000000">
        <w:rPr>
          <w:b w:val="1"/>
          <w:bCs w:val="1"/>
          <w:color w:val="000000"/>
          <w:sz w:val="26"/>
          <w:szCs w:val="26"/>
          <w:rtl w:val="0"/>
        </w:rPr>
        <w:t xml:space="preserve">58. Can a Brazilian company oppose recognition?</w:t>
      </w:r>
    </w:p>
    <w:p w:rsidR="00000000" w:rsidDel="00000000" w:rsidP="00000000" w:rsidRDefault="00000000" w:rsidRPr="00000000" w14:paraId="00001707">
      <w:pPr>
        <w:spacing w:after="240" w:before="240" w:lineRule="auto"/>
        <w:rPr/>
      </w:pPr>
      <w:r w:rsidDel="00000000" w:rsidR="00000000" w:rsidRPr="00000000">
        <w:rPr>
          <w:rtl w:val="0"/>
        </w:rPr>
        <w:t xml:space="preserve">Yes, on legally recognized grounds.</w:t>
      </w:r>
    </w:p>
    <w:p w:rsidR="00000000" w:rsidDel="00000000" w:rsidP="00000000" w:rsidRDefault="00000000" w:rsidRPr="00000000" w14:paraId="00001708">
      <w:pPr>
        <w:pStyle w:val="Heading3"/>
        <w:keepNext w:val="0"/>
        <w:keepLines w:val="0"/>
        <w:spacing w:before="280" w:lineRule="auto"/>
        <w:rPr>
          <w:b w:val="1"/>
          <w:bCs w:val="1"/>
          <w:color w:val="000000"/>
          <w:sz w:val="26"/>
          <w:szCs w:val="26"/>
        </w:rPr>
      </w:pPr>
      <w:bookmarkStart w:colFirst="0" w:colLast="0" w:name="_tw6e36lm2613" w:id="2637"/>
      <w:bookmarkEnd w:id="2637"/>
      <w:r w:rsidDel="00000000" w:rsidR="00000000" w:rsidRPr="00000000">
        <w:rPr>
          <w:b w:val="1"/>
          <w:bCs w:val="1"/>
          <w:color w:val="000000"/>
          <w:sz w:val="26"/>
          <w:szCs w:val="26"/>
          <w:rtl w:val="0"/>
        </w:rPr>
        <w:t xml:space="preserve">59. Can Caspani Lawyers represent an award debtor?</w:t>
      </w:r>
    </w:p>
    <w:p w:rsidR="00000000" w:rsidDel="00000000" w:rsidP="00000000" w:rsidRDefault="00000000" w:rsidRPr="00000000" w14:paraId="00001709">
      <w:pPr>
        <w:spacing w:after="240" w:before="240" w:lineRule="auto"/>
        <w:rPr/>
      </w:pPr>
      <w:r w:rsidDel="00000000" w:rsidR="00000000" w:rsidRPr="00000000">
        <w:rPr>
          <w:rtl w:val="0"/>
        </w:rPr>
        <w:t xml:space="preserve">Potentially, subject to conflict checks and an agreed engagement.</w:t>
      </w:r>
    </w:p>
    <w:p w:rsidR="00000000" w:rsidDel="00000000" w:rsidP="00000000" w:rsidRDefault="00000000" w:rsidRPr="00000000" w14:paraId="0000170A">
      <w:pPr>
        <w:pStyle w:val="Heading3"/>
        <w:keepNext w:val="0"/>
        <w:keepLines w:val="0"/>
        <w:spacing w:before="280" w:lineRule="auto"/>
        <w:rPr>
          <w:b w:val="1"/>
          <w:bCs w:val="1"/>
          <w:color w:val="000000"/>
          <w:sz w:val="26"/>
          <w:szCs w:val="26"/>
        </w:rPr>
      </w:pPr>
      <w:bookmarkStart w:colFirst="0" w:colLast="0" w:name="_df4xjqrnnr2a" w:id="2638"/>
      <w:bookmarkEnd w:id="2638"/>
      <w:r w:rsidDel="00000000" w:rsidR="00000000" w:rsidRPr="00000000">
        <w:rPr>
          <w:b w:val="1"/>
          <w:bCs w:val="1"/>
          <w:color w:val="000000"/>
          <w:sz w:val="26"/>
          <w:szCs w:val="26"/>
          <w:rtl w:val="0"/>
        </w:rPr>
        <w:t xml:space="preserve">60. Does the New York Convention guarantee enforcement?</w:t>
      </w:r>
    </w:p>
    <w:p w:rsidR="00000000" w:rsidDel="00000000" w:rsidP="00000000" w:rsidRDefault="00000000" w:rsidRPr="00000000" w14:paraId="0000170B">
      <w:pPr>
        <w:spacing w:after="240" w:before="240" w:lineRule="auto"/>
        <w:rPr/>
      </w:pPr>
      <w:r w:rsidDel="00000000" w:rsidR="00000000" w:rsidRPr="00000000">
        <w:rPr>
          <w:rtl w:val="0"/>
        </w:rPr>
        <w:t xml:space="preserve">No. It establishes a recognition framework and permitted grounds for refusal.</w:t>
      </w:r>
    </w:p>
    <w:p w:rsidR="00000000" w:rsidDel="00000000" w:rsidP="00000000" w:rsidRDefault="00000000" w:rsidRPr="00000000" w14:paraId="0000170C">
      <w:pPr>
        <w:pStyle w:val="Heading3"/>
        <w:keepNext w:val="0"/>
        <w:keepLines w:val="0"/>
        <w:spacing w:before="280" w:lineRule="auto"/>
        <w:rPr>
          <w:b w:val="1"/>
          <w:bCs w:val="1"/>
          <w:color w:val="000000"/>
          <w:sz w:val="26"/>
          <w:szCs w:val="26"/>
        </w:rPr>
      </w:pPr>
      <w:bookmarkStart w:colFirst="0" w:colLast="0" w:name="_4t3pq028j8r9" w:id="2639"/>
      <w:bookmarkEnd w:id="2639"/>
      <w:r w:rsidDel="00000000" w:rsidR="00000000" w:rsidRPr="00000000">
        <w:rPr>
          <w:b w:val="1"/>
          <w:bCs w:val="1"/>
          <w:color w:val="000000"/>
          <w:sz w:val="26"/>
          <w:szCs w:val="26"/>
          <w:rtl w:val="0"/>
        </w:rPr>
        <w:t xml:space="preserve">61. Is the initial consultation free?</w:t>
      </w:r>
    </w:p>
    <w:p w:rsidR="00000000" w:rsidDel="00000000" w:rsidP="00000000" w:rsidRDefault="00000000" w:rsidRPr="00000000" w14:paraId="0000170D">
      <w:pPr>
        <w:spacing w:after="240" w:before="240" w:lineRule="auto"/>
        <w:rPr/>
      </w:pPr>
      <w:r w:rsidDel="00000000" w:rsidR="00000000" w:rsidRPr="00000000">
        <w:rPr>
          <w:rtl w:val="0"/>
        </w:rPr>
        <w:t xml:space="preserve">No. Initial consultations are paid and conducted by appointment.</w:t>
      </w:r>
    </w:p>
    <w:p w:rsidR="00000000" w:rsidDel="00000000" w:rsidP="00000000" w:rsidRDefault="00000000" w:rsidRPr="00000000" w14:paraId="0000170E">
      <w:pPr>
        <w:pStyle w:val="Heading3"/>
        <w:keepNext w:val="0"/>
        <w:keepLines w:val="0"/>
        <w:spacing w:before="280" w:lineRule="auto"/>
        <w:rPr>
          <w:b w:val="1"/>
          <w:bCs w:val="1"/>
          <w:color w:val="000000"/>
          <w:sz w:val="26"/>
          <w:szCs w:val="26"/>
        </w:rPr>
      </w:pPr>
      <w:bookmarkStart w:colFirst="0" w:colLast="0" w:name="_bhqknzsgdn3e" w:id="2640"/>
      <w:bookmarkEnd w:id="2640"/>
      <w:r w:rsidDel="00000000" w:rsidR="00000000" w:rsidRPr="00000000">
        <w:rPr>
          <w:b w:val="1"/>
          <w:bCs w:val="1"/>
          <w:color w:val="000000"/>
          <w:sz w:val="26"/>
          <w:szCs w:val="26"/>
          <w:rtl w:val="0"/>
        </w:rPr>
        <w:t xml:space="preserve">62. Can Caspani Lawyers guarantee STJ recognition?</w:t>
      </w:r>
    </w:p>
    <w:p w:rsidR="00000000" w:rsidDel="00000000" w:rsidP="00000000" w:rsidRDefault="00000000" w:rsidRPr="00000000" w14:paraId="0000170F">
      <w:pPr>
        <w:spacing w:after="240" w:before="240" w:lineRule="auto"/>
        <w:rPr/>
      </w:pPr>
      <w:r w:rsidDel="00000000" w:rsidR="00000000" w:rsidRPr="00000000">
        <w:rPr>
          <w:rtl w:val="0"/>
        </w:rPr>
        <w:t xml:space="preserve">No.</w:t>
      </w:r>
    </w:p>
    <w:p w:rsidR="00000000" w:rsidDel="00000000" w:rsidP="00000000" w:rsidRDefault="00000000" w:rsidRPr="00000000" w14:paraId="00001710">
      <w:pPr>
        <w:pStyle w:val="Heading3"/>
        <w:keepNext w:val="0"/>
        <w:keepLines w:val="0"/>
        <w:spacing w:before="280" w:lineRule="auto"/>
        <w:rPr>
          <w:b w:val="1"/>
          <w:bCs w:val="1"/>
          <w:color w:val="000000"/>
          <w:sz w:val="26"/>
          <w:szCs w:val="26"/>
        </w:rPr>
      </w:pPr>
      <w:bookmarkStart w:colFirst="0" w:colLast="0" w:name="_qqu56ldqs37i" w:id="2641"/>
      <w:bookmarkEnd w:id="2641"/>
      <w:r w:rsidDel="00000000" w:rsidR="00000000" w:rsidRPr="00000000">
        <w:rPr>
          <w:b w:val="1"/>
          <w:bCs w:val="1"/>
          <w:color w:val="000000"/>
          <w:sz w:val="26"/>
          <w:szCs w:val="26"/>
          <w:rtl w:val="0"/>
        </w:rPr>
        <w:t xml:space="preserve">63. Can Caspani Lawyers guarantee asset recovery?</w:t>
      </w:r>
    </w:p>
    <w:p w:rsidR="00000000" w:rsidDel="00000000" w:rsidP="00000000" w:rsidRDefault="00000000" w:rsidRPr="00000000" w14:paraId="00001711">
      <w:pPr>
        <w:spacing w:after="240" w:before="240" w:lineRule="auto"/>
        <w:rPr/>
      </w:pPr>
      <w:r w:rsidDel="00000000" w:rsidR="00000000" w:rsidRPr="00000000">
        <w:rPr>
          <w:rtl w:val="0"/>
        </w:rPr>
        <w:t xml:space="preserve">No.</w:t>
      </w:r>
    </w:p>
    <w:p w:rsidR="00000000" w:rsidDel="00000000" w:rsidP="00000000" w:rsidRDefault="00000000" w:rsidRPr="00000000" w14:paraId="00001712">
      <w:pPr>
        <w:pStyle w:val="Heading3"/>
        <w:keepNext w:val="0"/>
        <w:keepLines w:val="0"/>
        <w:spacing w:before="280" w:lineRule="auto"/>
        <w:rPr>
          <w:b w:val="1"/>
          <w:bCs w:val="1"/>
          <w:color w:val="000000"/>
          <w:sz w:val="26"/>
          <w:szCs w:val="26"/>
        </w:rPr>
      </w:pPr>
      <w:bookmarkStart w:colFirst="0" w:colLast="0" w:name="_li0ljcys3ws8" w:id="2642"/>
      <w:bookmarkEnd w:id="2642"/>
      <w:r w:rsidDel="00000000" w:rsidR="00000000" w:rsidRPr="00000000">
        <w:rPr>
          <w:b w:val="1"/>
          <w:bCs w:val="1"/>
          <w:color w:val="000000"/>
          <w:sz w:val="26"/>
          <w:szCs w:val="26"/>
          <w:rtl w:val="0"/>
        </w:rPr>
        <w:t xml:space="preserve">64. How do I begin?</w:t>
      </w:r>
    </w:p>
    <w:p w:rsidR="00000000" w:rsidDel="00000000" w:rsidP="00000000" w:rsidRDefault="00000000" w:rsidRPr="00000000" w14:paraId="00001713">
      <w:pPr>
        <w:spacing w:after="240" w:before="240" w:lineRule="auto"/>
        <w:rPr/>
      </w:pPr>
      <w:r w:rsidDel="00000000" w:rsidR="00000000" w:rsidRPr="00000000">
        <w:rPr>
          <w:rtl w:val="0"/>
        </w:rPr>
        <w:t xml:space="preserve">Schedule a paid online consultation to review the award, arbitration agreement, procedural history, parties, and intended Brazilian enforcement objectives.</w:t>
      </w:r>
    </w:p>
    <w:p w:rsidR="00000000" w:rsidDel="00000000" w:rsidP="00000000" w:rsidRDefault="00000000" w:rsidRPr="00000000" w14:paraId="00001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5">
      <w:pPr>
        <w:pStyle w:val="Heading2"/>
        <w:keepNext w:val="0"/>
        <w:keepLines w:val="0"/>
        <w:spacing w:after="80" w:lineRule="auto"/>
        <w:rPr>
          <w:b w:val="1"/>
          <w:bCs w:val="1"/>
          <w:sz w:val="34"/>
          <w:szCs w:val="34"/>
        </w:rPr>
      </w:pPr>
      <w:bookmarkStart w:colFirst="0" w:colLast="0" w:name="_t3ithup6enxi" w:id="2643"/>
      <w:bookmarkEnd w:id="2643"/>
      <w:r w:rsidDel="00000000" w:rsidR="00000000" w:rsidRPr="00000000">
        <w:rPr>
          <w:b w:val="1"/>
          <w:bCs w:val="1"/>
          <w:sz w:val="34"/>
          <w:szCs w:val="34"/>
          <w:rtl w:val="0"/>
        </w:rPr>
        <w:t xml:space="preserve">HAVE A FOREIGN ARBITRATION AWARD THAT NEEDS TO BE RECOGNIZED IN BRAZIL?</w:t>
      </w:r>
    </w:p>
    <w:p w:rsidR="00000000" w:rsidDel="00000000" w:rsidP="00000000" w:rsidRDefault="00000000" w:rsidRPr="00000000" w14:paraId="00001716">
      <w:pPr>
        <w:pStyle w:val="Heading1"/>
        <w:keepNext w:val="0"/>
        <w:keepLines w:val="0"/>
        <w:spacing w:before="480" w:lineRule="auto"/>
        <w:rPr>
          <w:b w:val="1"/>
          <w:bCs w:val="1"/>
          <w:sz w:val="46"/>
          <w:szCs w:val="46"/>
        </w:rPr>
      </w:pPr>
      <w:bookmarkStart w:colFirst="0" w:colLast="0" w:name="_s5bwjk4o59if" w:id="2644"/>
      <w:bookmarkEnd w:id="2644"/>
      <w:r w:rsidDel="00000000" w:rsidR="00000000" w:rsidRPr="00000000">
        <w:rPr>
          <w:b w:val="1"/>
          <w:bCs w:val="1"/>
          <w:sz w:val="46"/>
          <w:szCs w:val="46"/>
          <w:rtl w:val="0"/>
        </w:rPr>
        <w:t xml:space="preserve">STJ Homologation and Brazilian Enforcement Assistance</w:t>
      </w:r>
    </w:p>
    <w:p w:rsidR="00000000" w:rsidDel="00000000" w:rsidP="00000000" w:rsidRDefault="00000000" w:rsidRPr="00000000" w14:paraId="00001717">
      <w:pPr>
        <w:spacing w:after="240" w:before="240" w:lineRule="auto"/>
        <w:rPr/>
      </w:pPr>
      <w:r w:rsidDel="00000000" w:rsidR="00000000" w:rsidRPr="00000000">
        <w:rPr>
          <w:rtl w:val="0"/>
        </w:rPr>
        <w:t xml:space="preserve">An international arbitral award may resolve the underlying commercial dispute, but its practical value can depend on whether it can be recognized and enforced where the losing party has assets.</w:t>
      </w:r>
    </w:p>
    <w:p w:rsidR="00000000" w:rsidDel="00000000" w:rsidP="00000000" w:rsidRDefault="00000000" w:rsidRPr="00000000" w14:paraId="00001718">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international clients and foreign legal teams with the Brazilian legal aspects of foreign arbitral award recognition, STJ homologation, and subsequent enforcement planning.</w:t>
      </w:r>
    </w:p>
    <w:p w:rsidR="00000000" w:rsidDel="00000000" w:rsidP="00000000" w:rsidRDefault="00000000" w:rsidRPr="00000000" w14:paraId="00001719">
      <w:pPr>
        <w:spacing w:after="240" w:before="240" w:lineRule="auto"/>
        <w:rPr>
          <w:b w:val="1"/>
          <w:bCs w:val="1"/>
        </w:rPr>
      </w:pPr>
      <w:r w:rsidDel="00000000" w:rsidR="00000000" w:rsidRPr="00000000">
        <w:rPr>
          <w:b w:val="1"/>
          <w:bCs w:val="1"/>
          <w:rtl w:val="0"/>
        </w:rPr>
        <w:t xml:space="preserve">Understand the legal requirements. Prepare the appropriate documents. Pursue the Brazilian recognition procedure.</w:t>
      </w:r>
    </w:p>
    <w:p w:rsidR="00000000" w:rsidDel="00000000" w:rsidP="00000000" w:rsidRDefault="00000000" w:rsidRPr="00000000" w14:paraId="0000171A">
      <w:pPr>
        <w:spacing w:after="240" w:before="240" w:lineRule="auto"/>
        <w:rPr>
          <w:b w:val="1"/>
          <w:bCs w:val="1"/>
        </w:rPr>
      </w:pPr>
      <w:r w:rsidDel="00000000" w:rsidR="00000000" w:rsidRPr="00000000">
        <w:rPr>
          <w:b w:val="1"/>
          <w:bCs w:val="1"/>
          <w:rtl w:val="0"/>
        </w:rPr>
        <w:t xml:space="preserve">[Book Your Paid Arbitration Recognition Consultation]</w:t>
      </w:r>
    </w:p>
    <w:p w:rsidR="00000000" w:rsidDel="00000000" w:rsidP="00000000" w:rsidRDefault="00000000" w:rsidRPr="00000000" w14:paraId="0000171B">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17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D">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171E">
      <w:pPr>
        <w:spacing w:after="240" w:before="240" w:lineRule="auto"/>
        <w:rPr>
          <w:i w:val="1"/>
          <w:iCs w:val="1"/>
        </w:rPr>
      </w:pPr>
      <w:r w:rsidDel="00000000" w:rsidR="00000000" w:rsidRPr="00000000">
        <w:rPr>
          <w:i w:val="1"/>
          <w:iCs w:val="1"/>
          <w:rtl w:val="0"/>
        </w:rPr>
        <w:t xml:space="preserve">Foreign Arbitral Award Recognition Brazil | Homologação de Sentença Arbitral Estrangeira | Brazil Arbitration Homologation | STJ Arbitration Enforcement | New York Convention Brazil | Enforce ICC Award Brazil | Foreign Arbitration Lawyer Brazil</w:t>
      </w:r>
    </w:p>
    <w:p w:rsidR="00000000" w:rsidDel="00000000" w:rsidP="00000000" w:rsidRDefault="00000000" w:rsidRPr="00000000" w14:paraId="0000171F">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and does not constitute individualized Brazilian or foreign-law advice. Recognition and enforcement of foreign arbitral awards depend on applicable treaties, Brazilian arbitration law, the legal place where the award was rendered, the arbitration agreement, the award's binding status, procedural fairness, arbitrability, public policy, and documentary requirements. Recognition and enforcement are distinct procedures. The STJ and competent Brazilian courts determine the relevant judicial outcomes. No homologation result, processing time, collection, or recovery of assets is guaranteed. Legal representation requires an agreed professional engagement.</w:t>
      </w:r>
    </w:p>
    <w:p w:rsidR="00000000" w:rsidDel="00000000" w:rsidP="00000000" w:rsidRDefault="00000000" w:rsidRPr="00000000" w14:paraId="000017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c4kvr9p8bqj" w:id="2645"/>
      <w:bookmarkEnd w:id="26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Letters Rogatory</w:t>
      </w:r>
      <w:r w:rsidDel="00000000" w:rsidR="00000000" w:rsidRPr="00000000">
        <w:rPr>
          <w:rtl w:val="0"/>
        </w:rPr>
      </w:r>
    </w:p>
    <w:p w:rsidR="00000000" w:rsidDel="00000000" w:rsidP="00000000" w:rsidRDefault="00000000" w:rsidRPr="00000000" w14:paraId="00001722">
      <w:pPr>
        <w:pStyle w:val="Heading1"/>
        <w:keepNext w:val="0"/>
        <w:keepLines w:val="0"/>
        <w:spacing w:before="480" w:lineRule="auto"/>
        <w:rPr>
          <w:b w:val="1"/>
          <w:bCs w:val="1"/>
          <w:sz w:val="46"/>
          <w:szCs w:val="46"/>
        </w:rPr>
      </w:pPr>
      <w:bookmarkStart w:colFirst="0" w:colLast="0" w:name="_cl1a2gfnblmy" w:id="2646"/>
      <w:bookmarkEnd w:id="2646"/>
      <w:r w:rsidDel="00000000" w:rsidR="00000000" w:rsidRPr="00000000">
        <w:rPr>
          <w:b w:val="1"/>
          <w:bCs w:val="1"/>
          <w:sz w:val="46"/>
          <w:szCs w:val="46"/>
          <w:rtl w:val="0"/>
        </w:rPr>
        <w:t xml:space="preserve">CASPANI LAWYERS</w:t>
      </w:r>
    </w:p>
    <w:p w:rsidR="00000000" w:rsidDel="00000000" w:rsidP="00000000" w:rsidRDefault="00000000" w:rsidRPr="00000000" w14:paraId="00001723">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1724">
      <w:pPr>
        <w:spacing w:after="240" w:before="240" w:lineRule="auto"/>
        <w:rPr/>
      </w:pPr>
      <w:r w:rsidDel="00000000" w:rsidR="00000000" w:rsidRPr="00000000">
        <w:rPr>
          <w:rtl w:val="0"/>
        </w:rPr>
        <w:t xml:space="preserve">Home | Services | Cross-Border Legal Services | Letters Rogatory in Brazil</w:t>
      </w:r>
    </w:p>
    <w:p w:rsidR="00000000" w:rsidDel="00000000" w:rsidP="00000000" w:rsidRDefault="00000000" w:rsidRPr="00000000" w14:paraId="00001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6">
      <w:pPr>
        <w:spacing w:after="240" w:before="240" w:lineRule="auto"/>
        <w:rPr/>
      </w:pPr>
      <w:r w:rsidDel="00000000" w:rsidR="00000000" w:rsidRPr="00000000">
        <w:rPr>
          <w:rtl w:val="0"/>
        </w:rPr>
        <w:t xml:space="preserve">Recommended URL</w:t>
      </w:r>
    </w:p>
    <w:p w:rsidR="00000000" w:rsidDel="00000000" w:rsidP="00000000" w:rsidRDefault="00000000" w:rsidRPr="00000000" w14:paraId="00001727">
      <w:pPr>
        <w:spacing w:after="240" w:before="240" w:lineRule="auto"/>
        <w:rPr/>
      </w:pPr>
      <w:r w:rsidDel="00000000" w:rsidR="00000000" w:rsidRPr="00000000">
        <w:rPr>
          <w:rFonts w:ascii="Roboto Mono" w:cs="Roboto Mono" w:eastAsia="Roboto Mono" w:hAnsi="Roboto Mono"/>
          <w:color w:val="188038"/>
          <w:rtl w:val="0"/>
        </w:rPr>
        <w:t xml:space="preserve">/services/cross-border/letters-rogatory/</w:t>
      </w:r>
      <w:r w:rsidDel="00000000" w:rsidR="00000000" w:rsidRPr="00000000">
        <w:rPr>
          <w:rtl w:val="0"/>
        </w:rPr>
      </w:r>
    </w:p>
    <w:p w:rsidR="00000000" w:rsidDel="00000000" w:rsidP="00000000" w:rsidRDefault="00000000" w:rsidRPr="00000000" w14:paraId="000017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9">
      <w:pPr>
        <w:spacing w:after="240" w:before="240" w:lineRule="auto"/>
        <w:rPr>
          <w:b w:val="1"/>
          <w:bCs w:val="1"/>
        </w:rPr>
      </w:pPr>
      <w:r w:rsidDel="00000000" w:rsidR="00000000" w:rsidRPr="00000000">
        <w:rPr>
          <w:b w:val="1"/>
          <w:bCs w:val="1"/>
          <w:rtl w:val="0"/>
        </w:rPr>
        <w:t xml:space="preserve">SERVICES &gt; CROSS-BORDER &gt; LETTERS ROGATORY</w:t>
      </w:r>
    </w:p>
    <w:p w:rsidR="00000000" w:rsidDel="00000000" w:rsidP="00000000" w:rsidRDefault="00000000" w:rsidRPr="00000000" w14:paraId="0000172A">
      <w:pPr>
        <w:pStyle w:val="Heading1"/>
        <w:keepNext w:val="0"/>
        <w:keepLines w:val="0"/>
        <w:spacing w:before="480" w:lineRule="auto"/>
        <w:rPr>
          <w:b w:val="1"/>
          <w:bCs w:val="1"/>
          <w:sz w:val="46"/>
          <w:szCs w:val="46"/>
        </w:rPr>
      </w:pPr>
      <w:bookmarkStart w:colFirst="0" w:colLast="0" w:name="_cst9wgilrckn" w:id="2647"/>
      <w:bookmarkEnd w:id="2647"/>
      <w:r w:rsidDel="00000000" w:rsidR="00000000" w:rsidRPr="00000000">
        <w:rPr>
          <w:b w:val="1"/>
          <w:bCs w:val="1"/>
          <w:sz w:val="46"/>
          <w:szCs w:val="46"/>
          <w:rtl w:val="0"/>
        </w:rPr>
        <w:t xml:space="preserve">Letters Rogatory in Brazil: International Judicial Cooperation &amp; STJ Exequatur</w:t>
      </w:r>
    </w:p>
    <w:p w:rsidR="00000000" w:rsidDel="00000000" w:rsidP="00000000" w:rsidRDefault="00000000" w:rsidRPr="00000000" w14:paraId="0000172B">
      <w:pPr>
        <w:spacing w:after="240" w:before="240" w:lineRule="auto"/>
        <w:rPr>
          <w:b w:val="1"/>
          <w:bCs w:val="1"/>
        </w:rPr>
      </w:pPr>
      <w:r w:rsidDel="00000000" w:rsidR="00000000" w:rsidRPr="00000000">
        <w:rPr>
          <w:b w:val="1"/>
          <w:bCs w:val="1"/>
          <w:rtl w:val="0"/>
        </w:rPr>
        <w:t xml:space="preserve">Brazilian Legal Assistance for Foreign Courts, International Law Firms, Businesses and Individuals</w:t>
      </w:r>
    </w:p>
    <w:p w:rsidR="00000000" w:rsidDel="00000000" w:rsidP="00000000" w:rsidRDefault="00000000" w:rsidRPr="00000000" w14:paraId="0000172C">
      <w:pPr>
        <w:pStyle w:val="Heading2"/>
        <w:keepNext w:val="0"/>
        <w:keepLines w:val="0"/>
        <w:spacing w:after="80" w:lineRule="auto"/>
        <w:rPr>
          <w:b w:val="1"/>
          <w:bCs w:val="1"/>
          <w:sz w:val="34"/>
          <w:szCs w:val="34"/>
        </w:rPr>
      </w:pPr>
      <w:bookmarkStart w:colFirst="0" w:colLast="0" w:name="_8cu5tqsifo4b" w:id="2648"/>
      <w:bookmarkEnd w:id="2648"/>
      <w:r w:rsidDel="00000000" w:rsidR="00000000" w:rsidRPr="00000000">
        <w:rPr>
          <w:b w:val="1"/>
          <w:bCs w:val="1"/>
          <w:sz w:val="34"/>
          <w:szCs w:val="34"/>
          <w:rtl w:val="0"/>
        </w:rPr>
        <w:t xml:space="preserve">Does a Foreign Court Need Judicial Assistance in Brazil?</w:t>
      </w:r>
    </w:p>
    <w:p w:rsidR="00000000" w:rsidDel="00000000" w:rsidP="00000000" w:rsidRDefault="00000000" w:rsidRPr="00000000" w14:paraId="0000172D">
      <w:pPr>
        <w:spacing w:after="240" w:before="240" w:lineRule="auto"/>
        <w:rPr/>
      </w:pPr>
      <w:r w:rsidDel="00000000" w:rsidR="00000000" w:rsidRPr="00000000">
        <w:rPr>
          <w:rtl w:val="0"/>
        </w:rPr>
        <w:t xml:space="preserve">An international lawsuit may require a procedural act to be carried out in a country other than the one where the case is pending.</w:t>
      </w:r>
    </w:p>
    <w:p w:rsidR="00000000" w:rsidDel="00000000" w:rsidP="00000000" w:rsidRDefault="00000000" w:rsidRPr="00000000" w14:paraId="0000172E">
      <w:pPr>
        <w:spacing w:after="240" w:before="240" w:lineRule="auto"/>
        <w:rPr/>
      </w:pPr>
      <w:r w:rsidDel="00000000" w:rsidR="00000000" w:rsidRPr="00000000">
        <w:rPr>
          <w:rtl w:val="0"/>
        </w:rPr>
        <w:t xml:space="preserve">A court in the United States, the United Kingdom, Canada, Europe, or another jurisdiction may need to serve a party residing in Brazil, obtain testimony from a witness, request documents, or arrange another legally authorized judicial measure.</w:t>
      </w:r>
    </w:p>
    <w:p w:rsidR="00000000" w:rsidDel="00000000" w:rsidP="00000000" w:rsidRDefault="00000000" w:rsidRPr="00000000" w14:paraId="0000172F">
      <w:pPr>
        <w:spacing w:after="240" w:before="240" w:lineRule="auto"/>
        <w:rPr/>
      </w:pPr>
      <w:r w:rsidDel="00000000" w:rsidR="00000000" w:rsidRPr="00000000">
        <w:rPr>
          <w:rtl w:val="0"/>
        </w:rPr>
        <w:t xml:space="preserve">Because a foreign court cannot ordinarily exercise its judicial powers directly within Brazilian territory, international judicial cooperation may be necessary.</w:t>
      </w:r>
    </w:p>
    <w:p w:rsidR="00000000" w:rsidDel="00000000" w:rsidP="00000000" w:rsidRDefault="00000000" w:rsidRPr="00000000" w14:paraId="00001730">
      <w:pPr>
        <w:spacing w:after="240" w:before="240" w:lineRule="auto"/>
        <w:rPr/>
      </w:pPr>
      <w:r w:rsidDel="00000000" w:rsidR="00000000" w:rsidRPr="00000000">
        <w:rPr>
          <w:rtl w:val="0"/>
        </w:rPr>
        <w:t xml:space="preserve">One of the mechanisms available under Brazilian law is the </w:t>
      </w:r>
      <w:r w:rsidDel="00000000" w:rsidR="00000000" w:rsidRPr="00000000">
        <w:rPr>
          <w:b w:val="1"/>
          <w:bCs w:val="1"/>
          <w:rtl w:val="0"/>
        </w:rPr>
        <w:t xml:space="preserve">letter rogatory</w:t>
      </w:r>
      <w:r w:rsidDel="00000000" w:rsidR="00000000" w:rsidRPr="00000000">
        <w:rPr>
          <w:rtl w:val="0"/>
        </w:rPr>
        <w:t xml:space="preserve">, known in Portuguese as a </w:t>
      </w:r>
      <w:r w:rsidDel="00000000" w:rsidR="00000000" w:rsidRPr="00000000">
        <w:rPr>
          <w:i w:val="1"/>
          <w:iCs w:val="1"/>
          <w:rtl w:val="0"/>
        </w:rPr>
        <w:t xml:space="preserve">carta rogatória</w:t>
      </w:r>
      <w:r w:rsidDel="00000000" w:rsidR="00000000" w:rsidRPr="00000000">
        <w:rPr>
          <w:rtl w:val="0"/>
        </w:rPr>
        <w:t xml:space="preserve">.</w:t>
      </w:r>
    </w:p>
    <w:p w:rsidR="00000000" w:rsidDel="00000000" w:rsidP="00000000" w:rsidRDefault="00000000" w:rsidRPr="00000000" w14:paraId="00001731">
      <w:pPr>
        <w:spacing w:after="240" w:before="240" w:lineRule="auto"/>
        <w:rPr/>
      </w:pPr>
      <w:r w:rsidDel="00000000" w:rsidR="00000000" w:rsidRPr="00000000">
        <w:rPr>
          <w:rtl w:val="0"/>
        </w:rPr>
        <w:t xml:space="preserve">Certain incoming letters rogatory require authorization from Brazil's </w:t>
      </w:r>
      <w:r w:rsidDel="00000000" w:rsidR="00000000" w:rsidRPr="00000000">
        <w:rPr>
          <w:b w:val="1"/>
          <w:bCs w:val="1"/>
          <w:rtl w:val="0"/>
        </w:rPr>
        <w:t xml:space="preserve">Superior Tribunal de Justiça (STJ)</w:t>
      </w:r>
      <w:r w:rsidDel="00000000" w:rsidR="00000000" w:rsidRPr="00000000">
        <w:rPr>
          <w:rtl w:val="0"/>
        </w:rPr>
        <w:t xml:space="preserve"> before the requested measure can be carried out.</w:t>
      </w:r>
    </w:p>
    <w:p w:rsidR="00000000" w:rsidDel="00000000" w:rsidP="00000000" w:rsidRDefault="00000000" w:rsidRPr="00000000" w14:paraId="00001732">
      <w:pPr>
        <w:spacing w:after="240" w:before="240" w:lineRule="auto"/>
        <w:rPr/>
      </w:pPr>
      <w:r w:rsidDel="00000000" w:rsidR="00000000" w:rsidRPr="00000000">
        <w:rPr>
          <w:rtl w:val="0"/>
        </w:rPr>
        <w:t xml:space="preserve">That authorization is called </w:t>
      </w:r>
      <w:r w:rsidDel="00000000" w:rsidR="00000000" w:rsidRPr="00000000">
        <w:rPr>
          <w:b w:val="1"/>
          <w:bCs w:val="1"/>
          <w:rtl w:val="0"/>
        </w:rPr>
        <w:t xml:space="preserve">exequatur</w:t>
      </w:r>
      <w:r w:rsidDel="00000000" w:rsidR="00000000" w:rsidRPr="00000000">
        <w:rPr>
          <w:rtl w:val="0"/>
        </w:rPr>
        <w:t xml:space="preserve">.</w:t>
      </w:r>
    </w:p>
    <w:p w:rsidR="00000000" w:rsidDel="00000000" w:rsidP="00000000" w:rsidRDefault="00000000" w:rsidRPr="00000000" w14:paraId="00001733">
      <w:pPr>
        <w:spacing w:after="240" w:before="240" w:lineRule="auto"/>
        <w:rPr/>
      </w:pPr>
      <w:r w:rsidDel="00000000" w:rsidR="00000000" w:rsidRPr="00000000">
        <w:rPr>
          <w:rtl w:val="0"/>
        </w:rPr>
        <w:t xml:space="preserve">However, not every international cooperation request follows the same procedure. Depending on the applicable treaty and the nature of the requested measure, the appropriate route may instead be direct judicial assistance (</w:t>
      </w:r>
      <w:r w:rsidDel="00000000" w:rsidR="00000000" w:rsidRPr="00000000">
        <w:rPr>
          <w:i w:val="1"/>
          <w:iCs w:val="1"/>
          <w:rtl w:val="0"/>
        </w:rPr>
        <w:t xml:space="preserve">auxílio direto</w:t>
      </w:r>
      <w:r w:rsidDel="00000000" w:rsidR="00000000" w:rsidRPr="00000000">
        <w:rPr>
          <w:rtl w:val="0"/>
        </w:rPr>
        <w:t xml:space="preserve">) or another treaty-specific mechanism.</w:t>
      </w:r>
    </w:p>
    <w:p w:rsidR="00000000" w:rsidDel="00000000" w:rsidP="00000000" w:rsidRDefault="00000000" w:rsidRPr="00000000" w14:paraId="00001734">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international clients and foreign legal teams with the Brazilian-law aspects of letters rogatory, STJ exequatur, international judicial cooperation, procedural documentation, and related court proceedings.</w:t>
      </w:r>
    </w:p>
    <w:p w:rsidR="00000000" w:rsidDel="00000000" w:rsidP="00000000" w:rsidRDefault="00000000" w:rsidRPr="00000000" w14:paraId="00001735">
      <w:pPr>
        <w:spacing w:after="240" w:before="240" w:lineRule="auto"/>
        <w:rPr/>
      </w:pPr>
      <w:r w:rsidDel="00000000" w:rsidR="00000000" w:rsidRPr="00000000">
        <w:rPr>
          <w:rtl w:val="0"/>
        </w:rPr>
        <w:t xml:space="preserve">Our role is to help identify the appropriate mechanism, assess legal requirements, prepare the agreed Brazilian legal work, and coordinate with foreign counsel and competent authorities where permitted.</w:t>
      </w:r>
    </w:p>
    <w:p w:rsidR="00000000" w:rsidDel="00000000" w:rsidP="00000000" w:rsidRDefault="00000000" w:rsidRPr="00000000" w14:paraId="00001736">
      <w:pPr>
        <w:spacing w:after="240" w:before="240" w:lineRule="auto"/>
        <w:rPr>
          <w:b w:val="1"/>
          <w:bCs w:val="1"/>
        </w:rPr>
      </w:pPr>
      <w:r w:rsidDel="00000000" w:rsidR="00000000" w:rsidRPr="00000000">
        <w:rPr>
          <w:b w:val="1"/>
          <w:bCs w:val="1"/>
          <w:rtl w:val="0"/>
        </w:rPr>
        <w:t xml:space="preserve">International judicial cooperation requires more than translating a foreign court order. It requires selecting the correct legal procedure.</w:t>
      </w:r>
    </w:p>
    <w:p w:rsidR="00000000" w:rsidDel="00000000" w:rsidP="00000000" w:rsidRDefault="00000000" w:rsidRPr="00000000" w14:paraId="00001737">
      <w:pPr>
        <w:spacing w:after="240" w:before="240" w:lineRule="auto"/>
        <w:rPr>
          <w:b w:val="1"/>
          <w:bCs w:val="1"/>
        </w:rPr>
      </w:pPr>
      <w:r w:rsidDel="00000000" w:rsidR="00000000" w:rsidRPr="00000000">
        <w:rPr>
          <w:b w:val="1"/>
          <w:bCs w:val="1"/>
          <w:rtl w:val="0"/>
        </w:rPr>
        <w:t xml:space="preserve">[Book Your Paid Letters Rogatory Consultation]</w:t>
      </w:r>
    </w:p>
    <w:p w:rsidR="00000000" w:rsidDel="00000000" w:rsidP="00000000" w:rsidRDefault="00000000" w:rsidRPr="00000000" w14:paraId="00001738">
      <w:pPr>
        <w:spacing w:after="240" w:before="240" w:lineRule="auto"/>
        <w:rPr>
          <w:b w:val="1"/>
          <w:bCs w:val="1"/>
        </w:rPr>
      </w:pPr>
      <w:r w:rsidDel="00000000" w:rsidR="00000000" w:rsidRPr="00000000">
        <w:rPr>
          <w:b w:val="1"/>
          <w:bCs w:val="1"/>
          <w:rtl w:val="0"/>
        </w:rPr>
        <w:t xml:space="preserve">[Request Brazilian Local Counsel Assistance]</w:t>
      </w:r>
    </w:p>
    <w:p w:rsidR="00000000" w:rsidDel="00000000" w:rsidP="00000000" w:rsidRDefault="00000000" w:rsidRPr="00000000" w14:paraId="00001739">
      <w:pPr>
        <w:spacing w:after="240" w:before="240" w:lineRule="auto"/>
        <w:rPr>
          <w:i w:val="1"/>
          <w:iCs w:val="1"/>
        </w:rPr>
      </w:pPr>
      <w:r w:rsidDel="00000000" w:rsidR="00000000" w:rsidRPr="00000000">
        <w:rPr>
          <w:i w:val="1"/>
          <w:iCs w:val="1"/>
          <w:rtl w:val="0"/>
        </w:rPr>
        <w:t xml:space="preserve">Letters Rogatory Brazil | Carta Rogatória Brazil | STJ Exequatur | International Judicial Cooperation | Foreign Court Orders in Brazil</w:t>
      </w:r>
    </w:p>
    <w:p w:rsidR="00000000" w:rsidDel="00000000" w:rsidP="00000000" w:rsidRDefault="00000000" w:rsidRPr="00000000" w14:paraId="000017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B">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1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D">
      <w:pPr>
        <w:pStyle w:val="Heading2"/>
        <w:keepNext w:val="0"/>
        <w:keepLines w:val="0"/>
        <w:spacing w:after="80" w:lineRule="auto"/>
        <w:rPr>
          <w:b w:val="1"/>
          <w:bCs w:val="1"/>
          <w:sz w:val="34"/>
          <w:szCs w:val="34"/>
        </w:rPr>
      </w:pPr>
      <w:bookmarkStart w:colFirst="0" w:colLast="0" w:name="_fupg7eu4ypzj" w:id="2649"/>
      <w:bookmarkEnd w:id="2649"/>
      <w:r w:rsidDel="00000000" w:rsidR="00000000" w:rsidRPr="00000000">
        <w:rPr>
          <w:b w:val="1"/>
          <w:bCs w:val="1"/>
          <w:sz w:val="34"/>
          <w:szCs w:val="34"/>
          <w:rtl w:val="0"/>
        </w:rPr>
        <w:t xml:space="preserve">WHAT IS A LETTER ROGATORY?</w:t>
      </w:r>
    </w:p>
    <w:p w:rsidR="00000000" w:rsidDel="00000000" w:rsidP="00000000" w:rsidRDefault="00000000" w:rsidRPr="00000000" w14:paraId="0000173E">
      <w:pPr>
        <w:pStyle w:val="Heading1"/>
        <w:keepNext w:val="0"/>
        <w:keepLines w:val="0"/>
        <w:spacing w:before="480" w:lineRule="auto"/>
        <w:rPr>
          <w:b w:val="1"/>
          <w:bCs w:val="1"/>
          <w:sz w:val="46"/>
          <w:szCs w:val="46"/>
        </w:rPr>
      </w:pPr>
      <w:bookmarkStart w:colFirst="0" w:colLast="0" w:name="_yw3v2g1w0a4u" w:id="2650"/>
      <w:bookmarkEnd w:id="2650"/>
      <w:r w:rsidDel="00000000" w:rsidR="00000000" w:rsidRPr="00000000">
        <w:rPr>
          <w:b w:val="1"/>
          <w:bCs w:val="1"/>
          <w:sz w:val="46"/>
          <w:szCs w:val="46"/>
          <w:rtl w:val="0"/>
        </w:rPr>
        <w:t xml:space="preserve">Understanding Cartas Rogatórias</w:t>
      </w:r>
    </w:p>
    <w:p w:rsidR="00000000" w:rsidDel="00000000" w:rsidP="00000000" w:rsidRDefault="00000000" w:rsidRPr="00000000" w14:paraId="0000173F">
      <w:pPr>
        <w:spacing w:after="240" w:before="240" w:lineRule="auto"/>
        <w:rPr/>
      </w:pPr>
      <w:r w:rsidDel="00000000" w:rsidR="00000000" w:rsidRPr="00000000">
        <w:rPr>
          <w:rtl w:val="0"/>
        </w:rPr>
        <w:t xml:space="preserve">A letter rogatory is a formal instrument of international judicial cooperation through which a judicial authority in one country requests assistance from authorities in another country.</w:t>
      </w:r>
    </w:p>
    <w:p w:rsidR="00000000" w:rsidDel="00000000" w:rsidP="00000000" w:rsidRDefault="00000000" w:rsidRPr="00000000" w14:paraId="00001740">
      <w:pPr>
        <w:pStyle w:val="Heading3"/>
        <w:keepNext w:val="0"/>
        <w:keepLines w:val="0"/>
        <w:spacing w:before="280" w:lineRule="auto"/>
        <w:rPr>
          <w:b w:val="1"/>
          <w:bCs w:val="1"/>
          <w:color w:val="000000"/>
          <w:sz w:val="26"/>
          <w:szCs w:val="26"/>
        </w:rPr>
      </w:pPr>
      <w:bookmarkStart w:colFirst="0" w:colLast="0" w:name="_hqmis42zabl1" w:id="2651"/>
      <w:bookmarkEnd w:id="2651"/>
      <w:r w:rsidDel="00000000" w:rsidR="00000000" w:rsidRPr="00000000">
        <w:rPr>
          <w:b w:val="1"/>
          <w:bCs w:val="1"/>
          <w:color w:val="000000"/>
          <w:sz w:val="26"/>
          <w:szCs w:val="26"/>
          <w:rtl w:val="0"/>
        </w:rPr>
        <w:t xml:space="preserve">Requesting State</w:t>
      </w:r>
    </w:p>
    <w:p w:rsidR="00000000" w:rsidDel="00000000" w:rsidP="00000000" w:rsidRDefault="00000000" w:rsidRPr="00000000" w14:paraId="00001741">
      <w:pPr>
        <w:spacing w:after="240" w:before="240" w:lineRule="auto"/>
        <w:rPr/>
      </w:pPr>
      <w:r w:rsidDel="00000000" w:rsidR="00000000" w:rsidRPr="00000000">
        <w:rPr>
          <w:rtl w:val="0"/>
        </w:rPr>
        <w:t xml:space="preserve">The country whose judicial authority seeks assistance.</w:t>
      </w:r>
    </w:p>
    <w:p w:rsidR="00000000" w:rsidDel="00000000" w:rsidP="00000000" w:rsidRDefault="00000000" w:rsidRPr="00000000" w14:paraId="00001742">
      <w:pPr>
        <w:pStyle w:val="Heading3"/>
        <w:keepNext w:val="0"/>
        <w:keepLines w:val="0"/>
        <w:spacing w:before="280" w:lineRule="auto"/>
        <w:rPr>
          <w:b w:val="1"/>
          <w:bCs w:val="1"/>
          <w:color w:val="000000"/>
          <w:sz w:val="26"/>
          <w:szCs w:val="26"/>
        </w:rPr>
      </w:pPr>
      <w:bookmarkStart w:colFirst="0" w:colLast="0" w:name="_hmoeyn8wd2v3" w:id="2652"/>
      <w:bookmarkEnd w:id="2652"/>
      <w:r w:rsidDel="00000000" w:rsidR="00000000" w:rsidRPr="00000000">
        <w:rPr>
          <w:b w:val="1"/>
          <w:bCs w:val="1"/>
          <w:color w:val="000000"/>
          <w:sz w:val="26"/>
          <w:szCs w:val="26"/>
          <w:rtl w:val="0"/>
        </w:rPr>
        <w:t xml:space="preserve">Requested State</w:t>
      </w:r>
    </w:p>
    <w:p w:rsidR="00000000" w:rsidDel="00000000" w:rsidP="00000000" w:rsidRDefault="00000000" w:rsidRPr="00000000" w14:paraId="00001743">
      <w:pPr>
        <w:spacing w:after="240" w:before="240" w:lineRule="auto"/>
        <w:rPr/>
      </w:pPr>
      <w:r w:rsidDel="00000000" w:rsidR="00000000" w:rsidRPr="00000000">
        <w:rPr>
          <w:rtl w:val="0"/>
        </w:rPr>
        <w:t xml:space="preserve">The country where the procedural act must take place.</w:t>
      </w:r>
    </w:p>
    <w:p w:rsidR="00000000" w:rsidDel="00000000" w:rsidP="00000000" w:rsidRDefault="00000000" w:rsidRPr="00000000" w14:paraId="00001744">
      <w:pPr>
        <w:pStyle w:val="Heading3"/>
        <w:keepNext w:val="0"/>
        <w:keepLines w:val="0"/>
        <w:spacing w:before="280" w:lineRule="auto"/>
        <w:rPr>
          <w:b w:val="1"/>
          <w:bCs w:val="1"/>
          <w:color w:val="000000"/>
          <w:sz w:val="26"/>
          <w:szCs w:val="26"/>
        </w:rPr>
      </w:pPr>
      <w:bookmarkStart w:colFirst="0" w:colLast="0" w:name="_hmnwbrk8afv6" w:id="2653"/>
      <w:bookmarkEnd w:id="2653"/>
      <w:r w:rsidDel="00000000" w:rsidR="00000000" w:rsidRPr="00000000">
        <w:rPr>
          <w:b w:val="1"/>
          <w:bCs w:val="1"/>
          <w:color w:val="000000"/>
          <w:sz w:val="26"/>
          <w:szCs w:val="26"/>
          <w:rtl w:val="0"/>
        </w:rPr>
        <w:t xml:space="preserve">Requesting Court</w:t>
      </w:r>
    </w:p>
    <w:p w:rsidR="00000000" w:rsidDel="00000000" w:rsidP="00000000" w:rsidRDefault="00000000" w:rsidRPr="00000000" w14:paraId="00001745">
      <w:pPr>
        <w:spacing w:after="240" w:before="240" w:lineRule="auto"/>
        <w:rPr/>
      </w:pPr>
      <w:r w:rsidDel="00000000" w:rsidR="00000000" w:rsidRPr="00000000">
        <w:rPr>
          <w:rtl w:val="0"/>
        </w:rPr>
        <w:t xml:space="preserve">The foreign or Brazilian court originating the request.</w:t>
      </w:r>
    </w:p>
    <w:p w:rsidR="00000000" w:rsidDel="00000000" w:rsidP="00000000" w:rsidRDefault="00000000" w:rsidRPr="00000000" w14:paraId="00001746">
      <w:pPr>
        <w:pStyle w:val="Heading3"/>
        <w:keepNext w:val="0"/>
        <w:keepLines w:val="0"/>
        <w:spacing w:before="280" w:lineRule="auto"/>
        <w:rPr>
          <w:b w:val="1"/>
          <w:bCs w:val="1"/>
          <w:color w:val="000000"/>
          <w:sz w:val="26"/>
          <w:szCs w:val="26"/>
        </w:rPr>
      </w:pPr>
      <w:bookmarkStart w:colFirst="0" w:colLast="0" w:name="_1c9tnj97wjhm" w:id="2654"/>
      <w:bookmarkEnd w:id="2654"/>
      <w:r w:rsidDel="00000000" w:rsidR="00000000" w:rsidRPr="00000000">
        <w:rPr>
          <w:b w:val="1"/>
          <w:bCs w:val="1"/>
          <w:color w:val="000000"/>
          <w:sz w:val="26"/>
          <w:szCs w:val="26"/>
          <w:rtl w:val="0"/>
        </w:rPr>
        <w:t xml:space="preserve">Requested Measure</w:t>
      </w:r>
    </w:p>
    <w:p w:rsidR="00000000" w:rsidDel="00000000" w:rsidP="00000000" w:rsidRDefault="00000000" w:rsidRPr="00000000" w14:paraId="00001747">
      <w:pPr>
        <w:spacing w:after="240" w:before="240" w:lineRule="auto"/>
        <w:rPr/>
      </w:pPr>
      <w:r w:rsidDel="00000000" w:rsidR="00000000" w:rsidRPr="00000000">
        <w:rPr>
          <w:rtl w:val="0"/>
        </w:rPr>
        <w:t xml:space="preserve">The procedural act to be carried out abroad.</w:t>
      </w:r>
    </w:p>
    <w:p w:rsidR="00000000" w:rsidDel="00000000" w:rsidP="00000000" w:rsidRDefault="00000000" w:rsidRPr="00000000" w14:paraId="00001748">
      <w:pPr>
        <w:pStyle w:val="Heading3"/>
        <w:keepNext w:val="0"/>
        <w:keepLines w:val="0"/>
        <w:spacing w:before="280" w:lineRule="auto"/>
        <w:rPr>
          <w:b w:val="1"/>
          <w:bCs w:val="1"/>
          <w:color w:val="000000"/>
          <w:sz w:val="26"/>
          <w:szCs w:val="26"/>
        </w:rPr>
      </w:pPr>
      <w:bookmarkStart w:colFirst="0" w:colLast="0" w:name="_ae9hgscq5n49" w:id="2655"/>
      <w:bookmarkEnd w:id="2655"/>
      <w:r w:rsidDel="00000000" w:rsidR="00000000" w:rsidRPr="00000000">
        <w:rPr>
          <w:b w:val="1"/>
          <w:bCs w:val="1"/>
          <w:color w:val="000000"/>
          <w:sz w:val="26"/>
          <w:szCs w:val="26"/>
          <w:rtl w:val="0"/>
        </w:rPr>
        <w:t xml:space="preserve">Judicial Cooperation</w:t>
      </w:r>
    </w:p>
    <w:p w:rsidR="00000000" w:rsidDel="00000000" w:rsidP="00000000" w:rsidRDefault="00000000" w:rsidRPr="00000000" w14:paraId="00001749">
      <w:pPr>
        <w:spacing w:after="240" w:before="240" w:lineRule="auto"/>
        <w:rPr/>
      </w:pPr>
      <w:r w:rsidDel="00000000" w:rsidR="00000000" w:rsidRPr="00000000">
        <w:rPr>
          <w:rtl w:val="0"/>
        </w:rPr>
        <w:t xml:space="preserve">The legal framework permitting assistance between states.</w:t>
      </w:r>
    </w:p>
    <w:p w:rsidR="00000000" w:rsidDel="00000000" w:rsidP="00000000" w:rsidRDefault="00000000" w:rsidRPr="00000000" w14:paraId="0000174A">
      <w:pPr>
        <w:pStyle w:val="Heading3"/>
        <w:keepNext w:val="0"/>
        <w:keepLines w:val="0"/>
        <w:spacing w:before="280" w:lineRule="auto"/>
        <w:rPr>
          <w:b w:val="1"/>
          <w:bCs w:val="1"/>
          <w:color w:val="000000"/>
          <w:sz w:val="26"/>
          <w:szCs w:val="26"/>
        </w:rPr>
      </w:pPr>
      <w:bookmarkStart w:colFirst="0" w:colLast="0" w:name="_jr8vp3ttui42" w:id="2656"/>
      <w:bookmarkEnd w:id="2656"/>
      <w:r w:rsidDel="00000000" w:rsidR="00000000" w:rsidRPr="00000000">
        <w:rPr>
          <w:b w:val="1"/>
          <w:bCs w:val="1"/>
          <w:color w:val="000000"/>
          <w:sz w:val="26"/>
          <w:szCs w:val="26"/>
          <w:rtl w:val="0"/>
        </w:rPr>
        <w:t xml:space="preserve">Letter Rogatory</w:t>
      </w:r>
    </w:p>
    <w:p w:rsidR="00000000" w:rsidDel="00000000" w:rsidP="00000000" w:rsidRDefault="00000000" w:rsidRPr="00000000" w14:paraId="0000174B">
      <w:pPr>
        <w:spacing w:after="240" w:before="240" w:lineRule="auto"/>
        <w:rPr/>
      </w:pPr>
      <w:r w:rsidDel="00000000" w:rsidR="00000000" w:rsidRPr="00000000">
        <w:rPr>
          <w:rtl w:val="0"/>
        </w:rPr>
        <w:t xml:space="preserve">The formal instrument used for certain judicial requests.</w:t>
      </w:r>
    </w:p>
    <w:p w:rsidR="00000000" w:rsidDel="00000000" w:rsidP="00000000" w:rsidRDefault="00000000" w:rsidRPr="00000000" w14:paraId="0000174C">
      <w:pPr>
        <w:pStyle w:val="Heading3"/>
        <w:keepNext w:val="0"/>
        <w:keepLines w:val="0"/>
        <w:spacing w:before="280" w:lineRule="auto"/>
        <w:rPr>
          <w:b w:val="1"/>
          <w:bCs w:val="1"/>
          <w:color w:val="000000"/>
          <w:sz w:val="26"/>
          <w:szCs w:val="26"/>
        </w:rPr>
      </w:pPr>
      <w:bookmarkStart w:colFirst="0" w:colLast="0" w:name="_kexeolcggb0s" w:id="2657"/>
      <w:bookmarkEnd w:id="2657"/>
      <w:r w:rsidDel="00000000" w:rsidR="00000000" w:rsidRPr="00000000">
        <w:rPr>
          <w:b w:val="1"/>
          <w:bCs w:val="1"/>
          <w:color w:val="000000"/>
          <w:sz w:val="26"/>
          <w:szCs w:val="26"/>
          <w:rtl w:val="0"/>
        </w:rPr>
        <w:t xml:space="preserve">Exequatur</w:t>
      </w:r>
    </w:p>
    <w:p w:rsidR="00000000" w:rsidDel="00000000" w:rsidP="00000000" w:rsidRDefault="00000000" w:rsidRPr="00000000" w14:paraId="0000174D">
      <w:pPr>
        <w:spacing w:after="240" w:before="240" w:lineRule="auto"/>
        <w:rPr/>
      </w:pPr>
      <w:r w:rsidDel="00000000" w:rsidR="00000000" w:rsidRPr="00000000">
        <w:rPr>
          <w:rtl w:val="0"/>
        </w:rPr>
        <w:t xml:space="preserve">Judicial authorization for the execution of qualifying foreign requests in Brazil.</w:t>
      </w:r>
    </w:p>
    <w:p w:rsidR="00000000" w:rsidDel="00000000" w:rsidP="00000000" w:rsidRDefault="00000000" w:rsidRPr="00000000" w14:paraId="0000174E">
      <w:pPr>
        <w:pStyle w:val="Heading3"/>
        <w:keepNext w:val="0"/>
        <w:keepLines w:val="0"/>
        <w:spacing w:before="280" w:lineRule="auto"/>
        <w:rPr>
          <w:b w:val="1"/>
          <w:bCs w:val="1"/>
          <w:color w:val="000000"/>
          <w:sz w:val="26"/>
          <w:szCs w:val="26"/>
        </w:rPr>
      </w:pPr>
      <w:bookmarkStart w:colFirst="0" w:colLast="0" w:name="_f8585dg3km74" w:id="2658"/>
      <w:bookmarkEnd w:id="2658"/>
      <w:r w:rsidDel="00000000" w:rsidR="00000000" w:rsidRPr="00000000">
        <w:rPr>
          <w:b w:val="1"/>
          <w:bCs w:val="1"/>
          <w:color w:val="000000"/>
          <w:sz w:val="26"/>
          <w:szCs w:val="26"/>
          <w:rtl w:val="0"/>
        </w:rPr>
        <w:t xml:space="preserve">Central Authority</w:t>
      </w:r>
    </w:p>
    <w:p w:rsidR="00000000" w:rsidDel="00000000" w:rsidP="00000000" w:rsidRDefault="00000000" w:rsidRPr="00000000" w14:paraId="0000174F">
      <w:pPr>
        <w:spacing w:after="240" w:before="240" w:lineRule="auto"/>
        <w:rPr/>
      </w:pPr>
      <w:r w:rsidDel="00000000" w:rsidR="00000000" w:rsidRPr="00000000">
        <w:rPr>
          <w:rtl w:val="0"/>
        </w:rPr>
        <w:t xml:space="preserve">The government institution responsible for relevant international cooperation functions.</w:t>
      </w:r>
    </w:p>
    <w:p w:rsidR="00000000" w:rsidDel="00000000" w:rsidP="00000000" w:rsidRDefault="00000000" w:rsidRPr="00000000" w14:paraId="00001750">
      <w:pPr>
        <w:pStyle w:val="Heading3"/>
        <w:keepNext w:val="0"/>
        <w:keepLines w:val="0"/>
        <w:spacing w:before="280" w:lineRule="auto"/>
        <w:rPr>
          <w:b w:val="1"/>
          <w:bCs w:val="1"/>
          <w:color w:val="000000"/>
          <w:sz w:val="26"/>
          <w:szCs w:val="26"/>
        </w:rPr>
      </w:pPr>
      <w:bookmarkStart w:colFirst="0" w:colLast="0" w:name="_3u1az14p89ns" w:id="2659"/>
      <w:bookmarkEnd w:id="2659"/>
      <w:r w:rsidDel="00000000" w:rsidR="00000000" w:rsidRPr="00000000">
        <w:rPr>
          <w:b w:val="1"/>
          <w:bCs w:val="1"/>
          <w:color w:val="000000"/>
          <w:sz w:val="26"/>
          <w:szCs w:val="26"/>
          <w:rtl w:val="0"/>
        </w:rPr>
        <w:t xml:space="preserve">Execution</w:t>
      </w:r>
    </w:p>
    <w:p w:rsidR="00000000" w:rsidDel="00000000" w:rsidP="00000000" w:rsidRDefault="00000000" w:rsidRPr="00000000" w14:paraId="00001751">
      <w:pPr>
        <w:spacing w:after="240" w:before="240" w:lineRule="auto"/>
        <w:rPr/>
      </w:pPr>
      <w:r w:rsidDel="00000000" w:rsidR="00000000" w:rsidRPr="00000000">
        <w:rPr>
          <w:rtl w:val="0"/>
        </w:rPr>
        <w:t xml:space="preserve">Performance of the authorized measure by the competent authority.</w:t>
      </w:r>
    </w:p>
    <w:p w:rsidR="00000000" w:rsidDel="00000000" w:rsidP="00000000" w:rsidRDefault="00000000" w:rsidRPr="00000000" w14:paraId="00001752">
      <w:pPr>
        <w:spacing w:after="240" w:before="240" w:lineRule="auto"/>
        <w:rPr>
          <w:b w:val="1"/>
          <w:bCs w:val="1"/>
        </w:rPr>
      </w:pPr>
      <w:r w:rsidDel="00000000" w:rsidR="00000000" w:rsidRPr="00000000">
        <w:rPr>
          <w:b w:val="1"/>
          <w:bCs w:val="1"/>
          <w:rtl w:val="0"/>
        </w:rPr>
        <w:t xml:space="preserve">A letter rogatory is not a private instruction allowing a foreign lawyer or court officer to exercise judicial authority in Brazil.</w:t>
      </w:r>
    </w:p>
    <w:p w:rsidR="00000000" w:rsidDel="00000000" w:rsidP="00000000" w:rsidRDefault="00000000" w:rsidRPr="00000000" w14:paraId="00001753">
      <w:pPr>
        <w:spacing w:after="240" w:before="240" w:lineRule="auto"/>
        <w:rPr>
          <w:b w:val="1"/>
          <w:bCs w:val="1"/>
        </w:rPr>
      </w:pPr>
      <w:r w:rsidDel="00000000" w:rsidR="00000000" w:rsidRPr="00000000">
        <w:rPr>
          <w:b w:val="1"/>
          <w:bCs w:val="1"/>
          <w:rtl w:val="0"/>
        </w:rPr>
        <w:t xml:space="preserve">[Discuss a Letter Rogatory Involving Brazil]</w:t>
      </w:r>
    </w:p>
    <w:p w:rsidR="00000000" w:rsidDel="00000000" w:rsidP="00000000" w:rsidRDefault="00000000" w:rsidRPr="00000000" w14:paraId="00001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5">
      <w:pPr>
        <w:pStyle w:val="Heading2"/>
        <w:keepNext w:val="0"/>
        <w:keepLines w:val="0"/>
        <w:spacing w:after="80" w:lineRule="auto"/>
        <w:rPr>
          <w:b w:val="1"/>
          <w:bCs w:val="1"/>
          <w:sz w:val="34"/>
          <w:szCs w:val="34"/>
        </w:rPr>
      </w:pPr>
      <w:bookmarkStart w:colFirst="0" w:colLast="0" w:name="_7jhwl16g7tm6" w:id="2660"/>
      <w:bookmarkEnd w:id="2660"/>
      <w:r w:rsidDel="00000000" w:rsidR="00000000" w:rsidRPr="00000000">
        <w:rPr>
          <w:b w:val="1"/>
          <w:bCs w:val="1"/>
          <w:sz w:val="34"/>
          <w:szCs w:val="34"/>
          <w:rtl w:val="0"/>
        </w:rPr>
        <w:t xml:space="preserve">INCOMING AND OUTGOING LETTERS ROGATORY</w:t>
      </w:r>
    </w:p>
    <w:p w:rsidR="00000000" w:rsidDel="00000000" w:rsidP="00000000" w:rsidRDefault="00000000" w:rsidRPr="00000000" w14:paraId="00001756">
      <w:pPr>
        <w:pStyle w:val="Heading1"/>
        <w:keepNext w:val="0"/>
        <w:keepLines w:val="0"/>
        <w:spacing w:before="480" w:lineRule="auto"/>
        <w:rPr>
          <w:b w:val="1"/>
          <w:bCs w:val="1"/>
          <w:sz w:val="46"/>
          <w:szCs w:val="46"/>
        </w:rPr>
      </w:pPr>
      <w:bookmarkStart w:colFirst="0" w:colLast="0" w:name="_9ep238eqp6tn" w:id="2661"/>
      <w:bookmarkEnd w:id="2661"/>
      <w:r w:rsidDel="00000000" w:rsidR="00000000" w:rsidRPr="00000000">
        <w:rPr>
          <w:b w:val="1"/>
          <w:bCs w:val="1"/>
          <w:sz w:val="46"/>
          <w:szCs w:val="46"/>
          <w:rtl w:val="0"/>
        </w:rPr>
        <w:t xml:space="preserve">Two Directions of International Judicial Cooperation</w:t>
      </w:r>
    </w:p>
    <w:p w:rsidR="00000000" w:rsidDel="00000000" w:rsidP="00000000" w:rsidRDefault="00000000" w:rsidRPr="00000000" w14:paraId="00001757">
      <w:pPr>
        <w:spacing w:after="240" w:before="240" w:lineRule="auto"/>
        <w:rPr/>
      </w:pPr>
      <w:r w:rsidDel="00000000" w:rsidR="00000000" w:rsidRPr="00000000">
        <w:rPr>
          <w:rtl w:val="0"/>
        </w:rPr>
        <w:t xml:space="preserve">International judicial cooperation involving Brazil may be incoming or outgoing.</w:t>
      </w:r>
    </w:p>
    <w:p w:rsidR="00000000" w:rsidDel="00000000" w:rsidP="00000000" w:rsidRDefault="00000000" w:rsidRPr="00000000" w14:paraId="00001758">
      <w:pPr>
        <w:pStyle w:val="Heading3"/>
        <w:keepNext w:val="0"/>
        <w:keepLines w:val="0"/>
        <w:spacing w:before="280" w:lineRule="auto"/>
        <w:rPr>
          <w:b w:val="1"/>
          <w:bCs w:val="1"/>
          <w:color w:val="000000"/>
          <w:sz w:val="26"/>
          <w:szCs w:val="26"/>
        </w:rPr>
      </w:pPr>
      <w:bookmarkStart w:colFirst="0" w:colLast="0" w:name="_nrgljotv4qs4" w:id="2662"/>
      <w:bookmarkEnd w:id="2662"/>
      <w:r w:rsidDel="00000000" w:rsidR="00000000" w:rsidRPr="00000000">
        <w:rPr>
          <w:b w:val="1"/>
          <w:bCs w:val="1"/>
          <w:color w:val="000000"/>
          <w:sz w:val="26"/>
          <w:szCs w:val="26"/>
          <w:rtl w:val="0"/>
        </w:rPr>
        <w:t xml:space="preserve">Incoming Letters Rogatory — Passive Cooperation</w:t>
      </w:r>
    </w:p>
    <w:p w:rsidR="00000000" w:rsidDel="00000000" w:rsidP="00000000" w:rsidRDefault="00000000" w:rsidRPr="00000000" w14:paraId="00001759">
      <w:pPr>
        <w:spacing w:after="240" w:before="240" w:lineRule="auto"/>
        <w:rPr/>
      </w:pPr>
      <w:r w:rsidDel="00000000" w:rsidR="00000000" w:rsidRPr="00000000">
        <w:rPr>
          <w:rtl w:val="0"/>
        </w:rPr>
        <w:t xml:space="preserve">A foreign court requests a procedural act to be carried out in Brazil.</w:t>
      </w:r>
    </w:p>
    <w:p w:rsidR="00000000" w:rsidDel="00000000" w:rsidP="00000000" w:rsidRDefault="00000000" w:rsidRPr="00000000" w14:paraId="0000175A">
      <w:pPr>
        <w:spacing w:after="240" w:before="240" w:lineRule="auto"/>
        <w:rPr/>
      </w:pPr>
      <w:r w:rsidDel="00000000" w:rsidR="00000000" w:rsidRPr="00000000">
        <w:rPr>
          <w:rtl w:val="0"/>
        </w:rPr>
        <w:t xml:space="preserve">Examples include a foreign judicial order requesting service, testimony, or production of evidence in Brazilian territory.</w:t>
      </w:r>
    </w:p>
    <w:p w:rsidR="00000000" w:rsidDel="00000000" w:rsidP="00000000" w:rsidRDefault="00000000" w:rsidRPr="00000000" w14:paraId="0000175B">
      <w:pPr>
        <w:pStyle w:val="Heading3"/>
        <w:keepNext w:val="0"/>
        <w:keepLines w:val="0"/>
        <w:spacing w:before="280" w:lineRule="auto"/>
        <w:rPr>
          <w:b w:val="1"/>
          <w:bCs w:val="1"/>
          <w:color w:val="000000"/>
          <w:sz w:val="26"/>
          <w:szCs w:val="26"/>
        </w:rPr>
      </w:pPr>
      <w:bookmarkStart w:colFirst="0" w:colLast="0" w:name="_wjhftakxlq2j" w:id="2663"/>
      <w:bookmarkEnd w:id="2663"/>
      <w:r w:rsidDel="00000000" w:rsidR="00000000" w:rsidRPr="00000000">
        <w:rPr>
          <w:b w:val="1"/>
          <w:bCs w:val="1"/>
          <w:color w:val="000000"/>
          <w:sz w:val="26"/>
          <w:szCs w:val="26"/>
          <w:rtl w:val="0"/>
        </w:rPr>
        <w:t xml:space="preserve">Outgoing Letters Rogatory — Active Cooperation</w:t>
      </w:r>
    </w:p>
    <w:p w:rsidR="00000000" w:rsidDel="00000000" w:rsidP="00000000" w:rsidRDefault="00000000" w:rsidRPr="00000000" w14:paraId="0000175C">
      <w:pPr>
        <w:spacing w:after="240" w:before="240" w:lineRule="auto"/>
        <w:rPr/>
      </w:pPr>
      <w:r w:rsidDel="00000000" w:rsidR="00000000" w:rsidRPr="00000000">
        <w:rPr>
          <w:rtl w:val="0"/>
        </w:rPr>
        <w:t xml:space="preserve">A Brazilian court requests assistance from authorities in another country.</w:t>
      </w:r>
    </w:p>
    <w:p w:rsidR="00000000" w:rsidDel="00000000" w:rsidP="00000000" w:rsidRDefault="00000000" w:rsidRPr="00000000" w14:paraId="0000175D">
      <w:pPr>
        <w:spacing w:after="240" w:before="240" w:lineRule="auto"/>
        <w:rPr/>
      </w:pPr>
      <w:r w:rsidDel="00000000" w:rsidR="00000000" w:rsidRPr="00000000">
        <w:rPr>
          <w:rtl w:val="0"/>
        </w:rPr>
        <w:t xml:space="preserve">Examples include service of process abroad, taking testimony overseas, or obtaining evidence outside Brazil.</w:t>
      </w:r>
    </w:p>
    <w:p w:rsidR="00000000" w:rsidDel="00000000" w:rsidP="00000000" w:rsidRDefault="00000000" w:rsidRPr="00000000" w14:paraId="0000175E">
      <w:pPr>
        <w:pStyle w:val="Heading3"/>
        <w:keepNext w:val="0"/>
        <w:keepLines w:val="0"/>
        <w:spacing w:before="280" w:lineRule="auto"/>
        <w:rPr>
          <w:b w:val="1"/>
          <w:bCs w:val="1"/>
          <w:color w:val="000000"/>
          <w:sz w:val="26"/>
          <w:szCs w:val="26"/>
        </w:rPr>
      </w:pPr>
      <w:bookmarkStart w:colFirst="0" w:colLast="0" w:name="_quk9xexcymez" w:id="2664"/>
      <w:bookmarkEnd w:id="2664"/>
      <w:r w:rsidDel="00000000" w:rsidR="00000000" w:rsidRPr="00000000">
        <w:rPr>
          <w:b w:val="1"/>
          <w:bCs w:val="1"/>
          <w:color w:val="000000"/>
          <w:sz w:val="26"/>
          <w:szCs w:val="26"/>
          <w:rtl w:val="0"/>
        </w:rPr>
        <w:t xml:space="preserve">Why the Distinction Matters</w:t>
      </w:r>
    </w:p>
    <w:p w:rsidR="00000000" w:rsidDel="00000000" w:rsidP="00000000" w:rsidRDefault="00000000" w:rsidRPr="00000000" w14:paraId="0000175F">
      <w:pPr>
        <w:spacing w:after="240" w:before="240" w:lineRule="auto"/>
        <w:rPr/>
      </w:pPr>
      <w:r w:rsidDel="00000000" w:rsidR="00000000" w:rsidRPr="00000000">
        <w:rPr>
          <w:rtl w:val="0"/>
        </w:rPr>
        <w:t xml:space="preserve">Incoming requests are subject to the applicable Brazilian procedures.</w:t>
      </w:r>
    </w:p>
    <w:p w:rsidR="00000000" w:rsidDel="00000000" w:rsidP="00000000" w:rsidRDefault="00000000" w:rsidRPr="00000000" w14:paraId="00001760">
      <w:pPr>
        <w:spacing w:after="240" w:before="240" w:lineRule="auto"/>
        <w:rPr/>
      </w:pPr>
      <w:r w:rsidDel="00000000" w:rsidR="00000000" w:rsidRPr="00000000">
        <w:rPr>
          <w:rtl w:val="0"/>
        </w:rPr>
        <w:t xml:space="preserve">Outgoing requests must also satisfy the requirements of the foreign state where execution is sought.</w:t>
      </w:r>
    </w:p>
    <w:p w:rsidR="00000000" w:rsidDel="00000000" w:rsidP="00000000" w:rsidRDefault="00000000" w:rsidRPr="00000000" w14:paraId="00001761">
      <w:pPr>
        <w:pStyle w:val="Heading3"/>
        <w:keepNext w:val="0"/>
        <w:keepLines w:val="0"/>
        <w:spacing w:before="280" w:lineRule="auto"/>
        <w:rPr>
          <w:b w:val="1"/>
          <w:bCs w:val="1"/>
          <w:color w:val="000000"/>
          <w:sz w:val="26"/>
          <w:szCs w:val="26"/>
        </w:rPr>
      </w:pPr>
      <w:bookmarkStart w:colFirst="0" w:colLast="0" w:name="_j2ld85gthjcc" w:id="2665"/>
      <w:bookmarkEnd w:id="2665"/>
      <w:r w:rsidDel="00000000" w:rsidR="00000000" w:rsidRPr="00000000">
        <w:rPr>
          <w:b w:val="1"/>
          <w:bCs w:val="1"/>
          <w:color w:val="000000"/>
          <w:sz w:val="26"/>
          <w:szCs w:val="26"/>
          <w:rtl w:val="0"/>
        </w:rPr>
        <w:t xml:space="preserve">Different Authorities</w:t>
      </w:r>
    </w:p>
    <w:p w:rsidR="00000000" w:rsidDel="00000000" w:rsidP="00000000" w:rsidRDefault="00000000" w:rsidRPr="00000000" w14:paraId="00001762">
      <w:pPr>
        <w:spacing w:after="240" w:before="240" w:lineRule="auto"/>
        <w:rPr/>
      </w:pPr>
      <w:r w:rsidDel="00000000" w:rsidR="00000000" w:rsidRPr="00000000">
        <w:rPr>
          <w:rtl w:val="0"/>
        </w:rPr>
        <w:t xml:space="preserve">The competent institutions depend on the direction and nature of the request.</w:t>
      </w:r>
    </w:p>
    <w:p w:rsidR="00000000" w:rsidDel="00000000" w:rsidP="00000000" w:rsidRDefault="00000000" w:rsidRPr="00000000" w14:paraId="00001763">
      <w:pPr>
        <w:pStyle w:val="Heading3"/>
        <w:keepNext w:val="0"/>
        <w:keepLines w:val="0"/>
        <w:spacing w:before="280" w:lineRule="auto"/>
        <w:rPr>
          <w:b w:val="1"/>
          <w:bCs w:val="1"/>
          <w:color w:val="000000"/>
          <w:sz w:val="26"/>
          <w:szCs w:val="26"/>
        </w:rPr>
      </w:pPr>
      <w:bookmarkStart w:colFirst="0" w:colLast="0" w:name="_6yick67dh9ab" w:id="2666"/>
      <w:bookmarkEnd w:id="2666"/>
      <w:r w:rsidDel="00000000" w:rsidR="00000000" w:rsidRPr="00000000">
        <w:rPr>
          <w:b w:val="1"/>
          <w:bCs w:val="1"/>
          <w:color w:val="000000"/>
          <w:sz w:val="26"/>
          <w:szCs w:val="26"/>
          <w:rtl w:val="0"/>
        </w:rPr>
        <w:t xml:space="preserve">Different Treaties</w:t>
      </w:r>
    </w:p>
    <w:p w:rsidR="00000000" w:rsidDel="00000000" w:rsidP="00000000" w:rsidRDefault="00000000" w:rsidRPr="00000000" w14:paraId="00001764">
      <w:pPr>
        <w:spacing w:after="240" w:before="240" w:lineRule="auto"/>
        <w:rPr/>
      </w:pPr>
      <w:r w:rsidDel="00000000" w:rsidR="00000000" w:rsidRPr="00000000">
        <w:rPr>
          <w:rtl w:val="0"/>
        </w:rPr>
        <w:t xml:space="preserve">The relevant international agreement may change the procedure.</w:t>
      </w:r>
    </w:p>
    <w:p w:rsidR="00000000" w:rsidDel="00000000" w:rsidP="00000000" w:rsidRDefault="00000000" w:rsidRPr="00000000" w14:paraId="00001765">
      <w:pPr>
        <w:pStyle w:val="Heading3"/>
        <w:keepNext w:val="0"/>
        <w:keepLines w:val="0"/>
        <w:spacing w:before="280" w:lineRule="auto"/>
        <w:rPr>
          <w:b w:val="1"/>
          <w:bCs w:val="1"/>
          <w:color w:val="000000"/>
          <w:sz w:val="26"/>
          <w:szCs w:val="26"/>
        </w:rPr>
      </w:pPr>
      <w:bookmarkStart w:colFirst="0" w:colLast="0" w:name="_4rrwuu4p5mdn" w:id="2667"/>
      <w:bookmarkEnd w:id="2667"/>
      <w:r w:rsidDel="00000000" w:rsidR="00000000" w:rsidRPr="00000000">
        <w:rPr>
          <w:b w:val="1"/>
          <w:bCs w:val="1"/>
          <w:color w:val="000000"/>
          <w:sz w:val="26"/>
          <w:szCs w:val="26"/>
          <w:rtl w:val="0"/>
        </w:rPr>
        <w:t xml:space="preserve">Different Documentation</w:t>
      </w:r>
    </w:p>
    <w:p w:rsidR="00000000" w:rsidDel="00000000" w:rsidP="00000000" w:rsidRDefault="00000000" w:rsidRPr="00000000" w14:paraId="00001766">
      <w:pPr>
        <w:spacing w:after="240" w:before="240" w:lineRule="auto"/>
        <w:rPr/>
      </w:pPr>
      <w:r w:rsidDel="00000000" w:rsidR="00000000" w:rsidRPr="00000000">
        <w:rPr>
          <w:rtl w:val="0"/>
        </w:rPr>
        <w:t xml:space="preserve">Forms, translations, authentication, and transmission requirements may vary.</w:t>
      </w:r>
    </w:p>
    <w:p w:rsidR="00000000" w:rsidDel="00000000" w:rsidP="00000000" w:rsidRDefault="00000000" w:rsidRPr="00000000" w14:paraId="00001767">
      <w:pPr>
        <w:spacing w:after="240" w:before="240" w:lineRule="auto"/>
        <w:rPr>
          <w:b w:val="1"/>
          <w:bCs w:val="1"/>
        </w:rPr>
      </w:pPr>
      <w:r w:rsidDel="00000000" w:rsidR="00000000" w:rsidRPr="00000000">
        <w:rPr>
          <w:b w:val="1"/>
          <w:bCs w:val="1"/>
          <w:rtl w:val="0"/>
        </w:rPr>
        <w:t xml:space="preserve">This page focuses primarily on foreign judicial requests requiring action in Brazil, while also addressing outgoing cooperation where relevant.</w:t>
      </w:r>
    </w:p>
    <w:p w:rsidR="00000000" w:rsidDel="00000000" w:rsidP="00000000" w:rsidRDefault="00000000" w:rsidRPr="00000000" w14:paraId="00001768">
      <w:pPr>
        <w:spacing w:after="240" w:before="240" w:lineRule="auto"/>
        <w:rPr>
          <w:b w:val="1"/>
          <w:bCs w:val="1"/>
        </w:rPr>
      </w:pPr>
      <w:r w:rsidDel="00000000" w:rsidR="00000000" w:rsidRPr="00000000">
        <w:rPr>
          <w:b w:val="1"/>
          <w:bCs w:val="1"/>
          <w:rtl w:val="0"/>
        </w:rPr>
        <w:t xml:space="preserve">[Determine the Appropriate Cooperation Route]</w:t>
      </w:r>
    </w:p>
    <w:p w:rsidR="00000000" w:rsidDel="00000000" w:rsidP="00000000" w:rsidRDefault="00000000" w:rsidRPr="00000000" w14:paraId="000017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A">
      <w:pPr>
        <w:pStyle w:val="Heading2"/>
        <w:keepNext w:val="0"/>
        <w:keepLines w:val="0"/>
        <w:spacing w:after="80" w:lineRule="auto"/>
        <w:rPr>
          <w:b w:val="1"/>
          <w:bCs w:val="1"/>
          <w:sz w:val="34"/>
          <w:szCs w:val="34"/>
        </w:rPr>
      </w:pPr>
      <w:bookmarkStart w:colFirst="0" w:colLast="0" w:name="_e6jq1k27cp8" w:id="2668"/>
      <w:bookmarkEnd w:id="2668"/>
      <w:r w:rsidDel="00000000" w:rsidR="00000000" w:rsidRPr="00000000">
        <w:rPr>
          <w:b w:val="1"/>
          <w:bCs w:val="1"/>
          <w:sz w:val="34"/>
          <w:szCs w:val="34"/>
          <w:rtl w:val="0"/>
        </w:rPr>
        <w:t xml:space="preserve">WHAT IS EXEQUATUR IN BRAZIL?</w:t>
      </w:r>
    </w:p>
    <w:p w:rsidR="00000000" w:rsidDel="00000000" w:rsidP="00000000" w:rsidRDefault="00000000" w:rsidRPr="00000000" w14:paraId="0000176B">
      <w:pPr>
        <w:pStyle w:val="Heading1"/>
        <w:keepNext w:val="0"/>
        <w:keepLines w:val="0"/>
        <w:spacing w:before="480" w:lineRule="auto"/>
        <w:rPr>
          <w:b w:val="1"/>
          <w:bCs w:val="1"/>
          <w:sz w:val="46"/>
          <w:szCs w:val="46"/>
        </w:rPr>
      </w:pPr>
      <w:bookmarkStart w:colFirst="0" w:colLast="0" w:name="_hoj7hyggvuyg" w:id="2669"/>
      <w:bookmarkEnd w:id="2669"/>
      <w:r w:rsidDel="00000000" w:rsidR="00000000" w:rsidRPr="00000000">
        <w:rPr>
          <w:b w:val="1"/>
          <w:bCs w:val="1"/>
          <w:sz w:val="46"/>
          <w:szCs w:val="46"/>
          <w:rtl w:val="0"/>
        </w:rPr>
        <w:t xml:space="preserve">STJ Authorization for Foreign Judicial Requests</w:t>
      </w:r>
    </w:p>
    <w:p w:rsidR="00000000" w:rsidDel="00000000" w:rsidP="00000000" w:rsidRDefault="00000000" w:rsidRPr="00000000" w14:paraId="0000176C">
      <w:pPr>
        <w:spacing w:after="240" w:before="240" w:lineRule="auto"/>
        <w:rPr/>
      </w:pPr>
      <w:r w:rsidDel="00000000" w:rsidR="00000000" w:rsidRPr="00000000">
        <w:rPr>
          <w:rtl w:val="0"/>
        </w:rPr>
        <w:t xml:space="preserve">Exequatur is the authorization issued by the STJ allowing qualifying foreign judicial requests to be executed in Brazilian territory.</w:t>
      </w:r>
    </w:p>
    <w:p w:rsidR="00000000" w:rsidDel="00000000" w:rsidP="00000000" w:rsidRDefault="00000000" w:rsidRPr="00000000" w14:paraId="0000176D">
      <w:pPr>
        <w:pStyle w:val="Heading3"/>
        <w:keepNext w:val="0"/>
        <w:keepLines w:val="0"/>
        <w:spacing w:before="280" w:lineRule="auto"/>
        <w:rPr>
          <w:b w:val="1"/>
          <w:bCs w:val="1"/>
          <w:color w:val="000000"/>
          <w:sz w:val="26"/>
          <w:szCs w:val="26"/>
        </w:rPr>
      </w:pPr>
      <w:bookmarkStart w:colFirst="0" w:colLast="0" w:name="_qlvh01twe51y" w:id="2670"/>
      <w:bookmarkEnd w:id="2670"/>
      <w:r w:rsidDel="00000000" w:rsidR="00000000" w:rsidRPr="00000000">
        <w:rPr>
          <w:b w:val="1"/>
          <w:bCs w:val="1"/>
          <w:color w:val="000000"/>
          <w:sz w:val="26"/>
          <w:szCs w:val="26"/>
          <w:rtl w:val="0"/>
        </w:rPr>
        <w:t xml:space="preserve">Constitutional Authority</w:t>
      </w:r>
    </w:p>
    <w:p w:rsidR="00000000" w:rsidDel="00000000" w:rsidP="00000000" w:rsidRDefault="00000000" w:rsidRPr="00000000" w14:paraId="0000176E">
      <w:pPr>
        <w:spacing w:after="240" w:before="240" w:lineRule="auto"/>
        <w:rPr/>
      </w:pPr>
      <w:r w:rsidDel="00000000" w:rsidR="00000000" w:rsidRPr="00000000">
        <w:rPr>
          <w:rtl w:val="0"/>
        </w:rPr>
        <w:t xml:space="preserve">Article 105, I, “i”, of the Brazilian Constitution establishes the STJ's competence.</w:t>
      </w:r>
    </w:p>
    <w:p w:rsidR="00000000" w:rsidDel="00000000" w:rsidP="00000000" w:rsidRDefault="00000000" w:rsidRPr="00000000" w14:paraId="0000176F">
      <w:pPr>
        <w:pStyle w:val="Heading3"/>
        <w:keepNext w:val="0"/>
        <w:keepLines w:val="0"/>
        <w:spacing w:before="280" w:lineRule="auto"/>
        <w:rPr>
          <w:b w:val="1"/>
          <w:bCs w:val="1"/>
          <w:color w:val="000000"/>
          <w:sz w:val="26"/>
          <w:szCs w:val="26"/>
        </w:rPr>
      </w:pPr>
      <w:bookmarkStart w:colFirst="0" w:colLast="0" w:name="_p0h45laxnn0k" w:id="2671"/>
      <w:bookmarkEnd w:id="2671"/>
      <w:r w:rsidDel="00000000" w:rsidR="00000000" w:rsidRPr="00000000">
        <w:rPr>
          <w:b w:val="1"/>
          <w:bCs w:val="1"/>
          <w:color w:val="000000"/>
          <w:sz w:val="26"/>
          <w:szCs w:val="26"/>
          <w:rtl w:val="0"/>
        </w:rPr>
        <w:t xml:space="preserve">Judicial Review</w:t>
      </w:r>
    </w:p>
    <w:p w:rsidR="00000000" w:rsidDel="00000000" w:rsidP="00000000" w:rsidRDefault="00000000" w:rsidRPr="00000000" w14:paraId="00001770">
      <w:pPr>
        <w:spacing w:after="240" w:before="240" w:lineRule="auto"/>
        <w:rPr/>
      </w:pPr>
      <w:r w:rsidDel="00000000" w:rsidR="00000000" w:rsidRPr="00000000">
        <w:rPr>
          <w:rtl w:val="0"/>
        </w:rPr>
        <w:t xml:space="preserve">The STJ examines whether the relevant legal conditions are satisfied.</w:t>
      </w:r>
    </w:p>
    <w:p w:rsidR="00000000" w:rsidDel="00000000" w:rsidP="00000000" w:rsidRDefault="00000000" w:rsidRPr="00000000" w14:paraId="00001771">
      <w:pPr>
        <w:pStyle w:val="Heading3"/>
        <w:keepNext w:val="0"/>
        <w:keepLines w:val="0"/>
        <w:spacing w:before="280" w:lineRule="auto"/>
        <w:rPr>
          <w:b w:val="1"/>
          <w:bCs w:val="1"/>
          <w:color w:val="000000"/>
          <w:sz w:val="26"/>
          <w:szCs w:val="26"/>
        </w:rPr>
      </w:pPr>
      <w:bookmarkStart w:colFirst="0" w:colLast="0" w:name="_oxjc5yas12sa" w:id="2672"/>
      <w:bookmarkEnd w:id="2672"/>
      <w:r w:rsidDel="00000000" w:rsidR="00000000" w:rsidRPr="00000000">
        <w:rPr>
          <w:b w:val="1"/>
          <w:bCs w:val="1"/>
          <w:color w:val="000000"/>
          <w:sz w:val="26"/>
          <w:szCs w:val="26"/>
          <w:rtl w:val="0"/>
        </w:rPr>
        <w:t xml:space="preserve">Foreign Judicial Act</w:t>
      </w:r>
    </w:p>
    <w:p w:rsidR="00000000" w:rsidDel="00000000" w:rsidP="00000000" w:rsidRDefault="00000000" w:rsidRPr="00000000" w14:paraId="00001772">
      <w:pPr>
        <w:spacing w:after="240" w:before="240" w:lineRule="auto"/>
        <w:rPr/>
      </w:pPr>
      <w:r w:rsidDel="00000000" w:rsidR="00000000" w:rsidRPr="00000000">
        <w:rPr>
          <w:rtl w:val="0"/>
        </w:rPr>
        <w:t xml:space="preserve">The request may arise from an order issued by a foreign court.</w:t>
      </w:r>
    </w:p>
    <w:p w:rsidR="00000000" w:rsidDel="00000000" w:rsidP="00000000" w:rsidRDefault="00000000" w:rsidRPr="00000000" w14:paraId="00001773">
      <w:pPr>
        <w:pStyle w:val="Heading3"/>
        <w:keepNext w:val="0"/>
        <w:keepLines w:val="0"/>
        <w:spacing w:before="280" w:lineRule="auto"/>
        <w:rPr>
          <w:b w:val="1"/>
          <w:bCs w:val="1"/>
          <w:color w:val="000000"/>
          <w:sz w:val="26"/>
          <w:szCs w:val="26"/>
        </w:rPr>
      </w:pPr>
      <w:bookmarkStart w:colFirst="0" w:colLast="0" w:name="_6h8kd4gmx0gz" w:id="2673"/>
      <w:bookmarkEnd w:id="2673"/>
      <w:r w:rsidDel="00000000" w:rsidR="00000000" w:rsidRPr="00000000">
        <w:rPr>
          <w:b w:val="1"/>
          <w:bCs w:val="1"/>
          <w:color w:val="000000"/>
          <w:sz w:val="26"/>
          <w:szCs w:val="26"/>
          <w:rtl w:val="0"/>
        </w:rPr>
        <w:t xml:space="preserve">Brazilian Sovereignty</w:t>
      </w:r>
    </w:p>
    <w:p w:rsidR="00000000" w:rsidDel="00000000" w:rsidP="00000000" w:rsidRDefault="00000000" w:rsidRPr="00000000" w14:paraId="00001774">
      <w:pPr>
        <w:spacing w:after="240" w:before="240" w:lineRule="auto"/>
        <w:rPr/>
      </w:pPr>
      <w:r w:rsidDel="00000000" w:rsidR="00000000" w:rsidRPr="00000000">
        <w:rPr>
          <w:rtl w:val="0"/>
        </w:rPr>
        <w:t xml:space="preserve">The measure must respect Brazilian jurisdictional and public-policy limitations.</w:t>
      </w:r>
    </w:p>
    <w:p w:rsidR="00000000" w:rsidDel="00000000" w:rsidP="00000000" w:rsidRDefault="00000000" w:rsidRPr="00000000" w14:paraId="00001775">
      <w:pPr>
        <w:pStyle w:val="Heading3"/>
        <w:keepNext w:val="0"/>
        <w:keepLines w:val="0"/>
        <w:spacing w:before="280" w:lineRule="auto"/>
        <w:rPr>
          <w:b w:val="1"/>
          <w:bCs w:val="1"/>
          <w:color w:val="000000"/>
          <w:sz w:val="26"/>
          <w:szCs w:val="26"/>
        </w:rPr>
      </w:pPr>
      <w:bookmarkStart w:colFirst="0" w:colLast="0" w:name="_tdz0c8uc62k1" w:id="2674"/>
      <w:bookmarkEnd w:id="2674"/>
      <w:r w:rsidDel="00000000" w:rsidR="00000000" w:rsidRPr="00000000">
        <w:rPr>
          <w:b w:val="1"/>
          <w:bCs w:val="1"/>
          <w:color w:val="000000"/>
          <w:sz w:val="26"/>
          <w:szCs w:val="26"/>
          <w:rtl w:val="0"/>
        </w:rPr>
        <w:t xml:space="preserve">Due Process</w:t>
      </w:r>
    </w:p>
    <w:p w:rsidR="00000000" w:rsidDel="00000000" w:rsidP="00000000" w:rsidRDefault="00000000" w:rsidRPr="00000000" w14:paraId="00001776">
      <w:pPr>
        <w:spacing w:after="240" w:before="240" w:lineRule="auto"/>
        <w:rPr/>
      </w:pPr>
      <w:r w:rsidDel="00000000" w:rsidR="00000000" w:rsidRPr="00000000">
        <w:rPr>
          <w:rtl w:val="0"/>
        </w:rPr>
        <w:t xml:space="preserve">Applicable procedural guarantees must be considered.</w:t>
      </w:r>
    </w:p>
    <w:p w:rsidR="00000000" w:rsidDel="00000000" w:rsidP="00000000" w:rsidRDefault="00000000" w:rsidRPr="00000000" w14:paraId="00001777">
      <w:pPr>
        <w:pStyle w:val="Heading3"/>
        <w:keepNext w:val="0"/>
        <w:keepLines w:val="0"/>
        <w:spacing w:before="280" w:lineRule="auto"/>
        <w:rPr>
          <w:b w:val="1"/>
          <w:bCs w:val="1"/>
          <w:color w:val="000000"/>
          <w:sz w:val="26"/>
          <w:szCs w:val="26"/>
        </w:rPr>
      </w:pPr>
      <w:bookmarkStart w:colFirst="0" w:colLast="0" w:name="_5jcza0hum3mj" w:id="2675"/>
      <w:bookmarkEnd w:id="2675"/>
      <w:r w:rsidDel="00000000" w:rsidR="00000000" w:rsidRPr="00000000">
        <w:rPr>
          <w:b w:val="1"/>
          <w:bCs w:val="1"/>
          <w:color w:val="000000"/>
          <w:sz w:val="26"/>
          <w:szCs w:val="26"/>
          <w:rtl w:val="0"/>
        </w:rPr>
        <w:t xml:space="preserve">Authorization</w:t>
      </w:r>
    </w:p>
    <w:p w:rsidR="00000000" w:rsidDel="00000000" w:rsidP="00000000" w:rsidRDefault="00000000" w:rsidRPr="00000000" w14:paraId="00001778">
      <w:pPr>
        <w:spacing w:after="240" w:before="240" w:lineRule="auto"/>
        <w:rPr/>
      </w:pPr>
      <w:r w:rsidDel="00000000" w:rsidR="00000000" w:rsidRPr="00000000">
        <w:rPr>
          <w:rtl w:val="0"/>
        </w:rPr>
        <w:t xml:space="preserve">The STJ may grant or refuse exequatur.</w:t>
      </w:r>
    </w:p>
    <w:p w:rsidR="00000000" w:rsidDel="00000000" w:rsidP="00000000" w:rsidRDefault="00000000" w:rsidRPr="00000000" w14:paraId="00001779">
      <w:pPr>
        <w:pStyle w:val="Heading3"/>
        <w:keepNext w:val="0"/>
        <w:keepLines w:val="0"/>
        <w:spacing w:before="280" w:lineRule="auto"/>
        <w:rPr>
          <w:b w:val="1"/>
          <w:bCs w:val="1"/>
          <w:color w:val="000000"/>
          <w:sz w:val="26"/>
          <w:szCs w:val="26"/>
        </w:rPr>
      </w:pPr>
      <w:bookmarkStart w:colFirst="0" w:colLast="0" w:name="_8prrekff3sf5" w:id="2676"/>
      <w:bookmarkEnd w:id="2676"/>
      <w:r w:rsidDel="00000000" w:rsidR="00000000" w:rsidRPr="00000000">
        <w:rPr>
          <w:b w:val="1"/>
          <w:bCs w:val="1"/>
          <w:color w:val="000000"/>
          <w:sz w:val="26"/>
          <w:szCs w:val="26"/>
          <w:rtl w:val="0"/>
        </w:rPr>
        <w:t xml:space="preserve">Execution</w:t>
      </w:r>
    </w:p>
    <w:p w:rsidR="00000000" w:rsidDel="00000000" w:rsidP="00000000" w:rsidRDefault="00000000" w:rsidRPr="00000000" w14:paraId="0000177A">
      <w:pPr>
        <w:spacing w:after="240" w:before="240" w:lineRule="auto"/>
        <w:rPr/>
      </w:pPr>
      <w:r w:rsidDel="00000000" w:rsidR="00000000" w:rsidRPr="00000000">
        <w:rPr>
          <w:rtl w:val="0"/>
        </w:rPr>
        <w:t xml:space="preserve">After authorization, the competent Brazilian Federal Court generally carries out the measure.</w:t>
      </w:r>
    </w:p>
    <w:p w:rsidR="00000000" w:rsidDel="00000000" w:rsidP="00000000" w:rsidRDefault="00000000" w:rsidRPr="00000000" w14:paraId="0000177B">
      <w:pPr>
        <w:pStyle w:val="Heading3"/>
        <w:keepNext w:val="0"/>
        <w:keepLines w:val="0"/>
        <w:spacing w:before="280" w:lineRule="auto"/>
        <w:rPr>
          <w:b w:val="1"/>
          <w:bCs w:val="1"/>
          <w:color w:val="000000"/>
          <w:sz w:val="26"/>
          <w:szCs w:val="26"/>
        </w:rPr>
      </w:pPr>
      <w:bookmarkStart w:colFirst="0" w:colLast="0" w:name="_as1tj2tpjx30" w:id="2677"/>
      <w:bookmarkEnd w:id="2677"/>
      <w:r w:rsidDel="00000000" w:rsidR="00000000" w:rsidRPr="00000000">
        <w:rPr>
          <w:b w:val="1"/>
          <w:bCs w:val="1"/>
          <w:color w:val="000000"/>
          <w:sz w:val="26"/>
          <w:szCs w:val="26"/>
          <w:rtl w:val="0"/>
        </w:rPr>
        <w:t xml:space="preserve">Return of Results</w:t>
      </w:r>
    </w:p>
    <w:p w:rsidR="00000000" w:rsidDel="00000000" w:rsidP="00000000" w:rsidRDefault="00000000" w:rsidRPr="00000000" w14:paraId="0000177C">
      <w:pPr>
        <w:spacing w:after="240" w:before="240" w:lineRule="auto"/>
        <w:rPr/>
      </w:pPr>
      <w:r w:rsidDel="00000000" w:rsidR="00000000" w:rsidRPr="00000000">
        <w:rPr>
          <w:rtl w:val="0"/>
        </w:rPr>
        <w:t xml:space="preserve">The outcome is communicated through the appropriate institutional route.</w:t>
      </w:r>
    </w:p>
    <w:p w:rsidR="00000000" w:rsidDel="00000000" w:rsidP="00000000" w:rsidRDefault="00000000" w:rsidRPr="00000000" w14:paraId="0000177D">
      <w:pPr>
        <w:spacing w:after="240" w:before="240" w:lineRule="auto"/>
        <w:rPr>
          <w:b w:val="1"/>
          <w:bCs w:val="1"/>
        </w:rPr>
      </w:pPr>
      <w:r w:rsidDel="00000000" w:rsidR="00000000" w:rsidRPr="00000000">
        <w:rPr>
          <w:b w:val="1"/>
          <w:bCs w:val="1"/>
          <w:rtl w:val="0"/>
        </w:rPr>
        <w:t xml:space="preserve">Exequatur is not the same as a final judgment recognizing the merits of a foreign lawsuit.</w:t>
      </w:r>
    </w:p>
    <w:p w:rsidR="00000000" w:rsidDel="00000000" w:rsidP="00000000" w:rsidRDefault="00000000" w:rsidRPr="00000000" w14:paraId="0000177E">
      <w:pPr>
        <w:spacing w:after="240" w:before="240" w:lineRule="auto"/>
        <w:rPr>
          <w:b w:val="1"/>
          <w:bCs w:val="1"/>
        </w:rPr>
      </w:pPr>
      <w:r w:rsidDel="00000000" w:rsidR="00000000" w:rsidRPr="00000000">
        <w:rPr>
          <w:b w:val="1"/>
          <w:bCs w:val="1"/>
          <w:rtl w:val="0"/>
        </w:rPr>
        <w:t xml:space="preserve">[Request STJ Exequatur Legal Assistance]</w:t>
      </w:r>
    </w:p>
    <w:p w:rsidR="00000000" w:rsidDel="00000000" w:rsidP="00000000" w:rsidRDefault="00000000" w:rsidRPr="00000000" w14:paraId="000017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0">
      <w:pPr>
        <w:pStyle w:val="Heading2"/>
        <w:keepNext w:val="0"/>
        <w:keepLines w:val="0"/>
        <w:spacing w:after="80" w:lineRule="auto"/>
        <w:rPr>
          <w:b w:val="1"/>
          <w:bCs w:val="1"/>
          <w:sz w:val="34"/>
          <w:szCs w:val="34"/>
        </w:rPr>
      </w:pPr>
      <w:bookmarkStart w:colFirst="0" w:colLast="0" w:name="_3w1tw6rlvpp2" w:id="2678"/>
      <w:bookmarkEnd w:id="2678"/>
      <w:r w:rsidDel="00000000" w:rsidR="00000000" w:rsidRPr="00000000">
        <w:rPr>
          <w:b w:val="1"/>
          <w:bCs w:val="1"/>
          <w:sz w:val="34"/>
          <w:szCs w:val="34"/>
          <w:rtl w:val="0"/>
        </w:rPr>
        <w:t xml:space="preserve">WHICH COURT GRANTS EXEQUATUR?</w:t>
      </w:r>
    </w:p>
    <w:p w:rsidR="00000000" w:rsidDel="00000000" w:rsidP="00000000" w:rsidRDefault="00000000" w:rsidRPr="00000000" w14:paraId="00001781">
      <w:pPr>
        <w:pStyle w:val="Heading1"/>
        <w:keepNext w:val="0"/>
        <w:keepLines w:val="0"/>
        <w:spacing w:before="480" w:lineRule="auto"/>
        <w:rPr>
          <w:b w:val="1"/>
          <w:bCs w:val="1"/>
          <w:sz w:val="46"/>
          <w:szCs w:val="46"/>
        </w:rPr>
      </w:pPr>
      <w:bookmarkStart w:colFirst="0" w:colLast="0" w:name="_78z0txvo94uw" w:id="2679"/>
      <w:bookmarkEnd w:id="2679"/>
      <w:r w:rsidDel="00000000" w:rsidR="00000000" w:rsidRPr="00000000">
        <w:rPr>
          <w:b w:val="1"/>
          <w:bCs w:val="1"/>
          <w:sz w:val="46"/>
          <w:szCs w:val="46"/>
          <w:rtl w:val="0"/>
        </w:rPr>
        <w:t xml:space="preserve">The Superior Tribunal de Justiça</w:t>
      </w:r>
    </w:p>
    <w:p w:rsidR="00000000" w:rsidDel="00000000" w:rsidP="00000000" w:rsidRDefault="00000000" w:rsidRPr="00000000" w14:paraId="00001782">
      <w:pPr>
        <w:spacing w:after="240" w:before="240" w:lineRule="auto"/>
        <w:rPr/>
      </w:pPr>
      <w:r w:rsidDel="00000000" w:rsidR="00000000" w:rsidRPr="00000000">
        <w:rPr>
          <w:rtl w:val="0"/>
        </w:rPr>
        <w:t xml:space="preserve">Brazil's STJ is constitutionally responsible for granting exequatur to qualifying incoming letters rogatory.</w:t>
      </w:r>
    </w:p>
    <w:p w:rsidR="00000000" w:rsidDel="00000000" w:rsidP="00000000" w:rsidRDefault="00000000" w:rsidRPr="00000000" w14:paraId="00001783">
      <w:pPr>
        <w:pStyle w:val="Heading3"/>
        <w:keepNext w:val="0"/>
        <w:keepLines w:val="0"/>
        <w:spacing w:before="280" w:lineRule="auto"/>
        <w:rPr>
          <w:b w:val="1"/>
          <w:bCs w:val="1"/>
          <w:color w:val="000000"/>
          <w:sz w:val="26"/>
          <w:szCs w:val="26"/>
        </w:rPr>
      </w:pPr>
      <w:bookmarkStart w:colFirst="0" w:colLast="0" w:name="_hbozh6sb8uwp" w:id="2680"/>
      <w:bookmarkEnd w:id="2680"/>
      <w:r w:rsidDel="00000000" w:rsidR="00000000" w:rsidRPr="00000000">
        <w:rPr>
          <w:b w:val="1"/>
          <w:bCs w:val="1"/>
          <w:color w:val="000000"/>
          <w:sz w:val="26"/>
          <w:szCs w:val="26"/>
          <w:rtl w:val="0"/>
        </w:rPr>
        <w:t xml:space="preserve">STJ Jurisdiction</w:t>
      </w:r>
    </w:p>
    <w:p w:rsidR="00000000" w:rsidDel="00000000" w:rsidP="00000000" w:rsidRDefault="00000000" w:rsidRPr="00000000" w14:paraId="00001784">
      <w:pPr>
        <w:spacing w:after="240" w:before="240" w:lineRule="auto"/>
        <w:rPr/>
      </w:pPr>
      <w:r w:rsidDel="00000000" w:rsidR="00000000" w:rsidRPr="00000000">
        <w:rPr>
          <w:rtl w:val="0"/>
        </w:rPr>
        <w:t xml:space="preserve">The court examines the relevant request.</w:t>
      </w:r>
    </w:p>
    <w:p w:rsidR="00000000" w:rsidDel="00000000" w:rsidP="00000000" w:rsidRDefault="00000000" w:rsidRPr="00000000" w14:paraId="00001785">
      <w:pPr>
        <w:pStyle w:val="Heading3"/>
        <w:keepNext w:val="0"/>
        <w:keepLines w:val="0"/>
        <w:spacing w:before="280" w:lineRule="auto"/>
        <w:rPr>
          <w:b w:val="1"/>
          <w:bCs w:val="1"/>
          <w:color w:val="000000"/>
          <w:sz w:val="26"/>
          <w:szCs w:val="26"/>
        </w:rPr>
      </w:pPr>
      <w:bookmarkStart w:colFirst="0" w:colLast="0" w:name="_ss6g0vspn3a1" w:id="2681"/>
      <w:bookmarkEnd w:id="2681"/>
      <w:r w:rsidDel="00000000" w:rsidR="00000000" w:rsidRPr="00000000">
        <w:rPr>
          <w:b w:val="1"/>
          <w:bCs w:val="1"/>
          <w:color w:val="000000"/>
          <w:sz w:val="26"/>
          <w:szCs w:val="26"/>
          <w:rtl w:val="0"/>
        </w:rPr>
        <w:t xml:space="preserve">Procedural Rules</w:t>
      </w:r>
    </w:p>
    <w:p w:rsidR="00000000" w:rsidDel="00000000" w:rsidP="00000000" w:rsidRDefault="00000000" w:rsidRPr="00000000" w14:paraId="00001786">
      <w:pPr>
        <w:spacing w:after="240" w:before="240" w:lineRule="auto"/>
        <w:rPr/>
      </w:pPr>
      <w:r w:rsidDel="00000000" w:rsidR="00000000" w:rsidRPr="00000000">
        <w:rPr>
          <w:rtl w:val="0"/>
        </w:rPr>
        <w:t xml:space="preserve">The applicable internal STJ regulations must be followed.</w:t>
      </w:r>
    </w:p>
    <w:p w:rsidR="00000000" w:rsidDel="00000000" w:rsidP="00000000" w:rsidRDefault="00000000" w:rsidRPr="00000000" w14:paraId="00001787">
      <w:pPr>
        <w:pStyle w:val="Heading3"/>
        <w:keepNext w:val="0"/>
        <w:keepLines w:val="0"/>
        <w:spacing w:before="280" w:lineRule="auto"/>
        <w:rPr>
          <w:b w:val="1"/>
          <w:bCs w:val="1"/>
          <w:color w:val="000000"/>
          <w:sz w:val="26"/>
          <w:szCs w:val="26"/>
        </w:rPr>
      </w:pPr>
      <w:bookmarkStart w:colFirst="0" w:colLast="0" w:name="_6h5dduvtut7" w:id="2682"/>
      <w:bookmarkEnd w:id="2682"/>
      <w:r w:rsidDel="00000000" w:rsidR="00000000" w:rsidRPr="00000000">
        <w:rPr>
          <w:b w:val="1"/>
          <w:bCs w:val="1"/>
          <w:color w:val="000000"/>
          <w:sz w:val="26"/>
          <w:szCs w:val="26"/>
          <w:rtl w:val="0"/>
        </w:rPr>
        <w:t xml:space="preserve">Delibation Review</w:t>
      </w:r>
    </w:p>
    <w:p w:rsidR="00000000" w:rsidDel="00000000" w:rsidP="00000000" w:rsidRDefault="00000000" w:rsidRPr="00000000" w14:paraId="00001788">
      <w:pPr>
        <w:spacing w:after="240" w:before="240" w:lineRule="auto"/>
        <w:rPr/>
      </w:pPr>
      <w:r w:rsidDel="00000000" w:rsidR="00000000" w:rsidRPr="00000000">
        <w:rPr>
          <w:rtl w:val="0"/>
        </w:rPr>
        <w:t xml:space="preserve">The court conducts a limited assessment of the foreign judicial act.</w:t>
      </w:r>
    </w:p>
    <w:p w:rsidR="00000000" w:rsidDel="00000000" w:rsidP="00000000" w:rsidRDefault="00000000" w:rsidRPr="00000000" w14:paraId="00001789">
      <w:pPr>
        <w:pStyle w:val="Heading3"/>
        <w:keepNext w:val="0"/>
        <w:keepLines w:val="0"/>
        <w:spacing w:before="280" w:lineRule="auto"/>
        <w:rPr>
          <w:b w:val="1"/>
          <w:bCs w:val="1"/>
          <w:color w:val="000000"/>
          <w:sz w:val="26"/>
          <w:szCs w:val="26"/>
        </w:rPr>
      </w:pPr>
      <w:bookmarkStart w:colFirst="0" w:colLast="0" w:name="_6rt74p3n67lv" w:id="2683"/>
      <w:bookmarkEnd w:id="2683"/>
      <w:r w:rsidDel="00000000" w:rsidR="00000000" w:rsidRPr="00000000">
        <w:rPr>
          <w:b w:val="1"/>
          <w:bCs w:val="1"/>
          <w:color w:val="000000"/>
          <w:sz w:val="26"/>
          <w:szCs w:val="26"/>
          <w:rtl w:val="0"/>
        </w:rPr>
        <w:t xml:space="preserve">Public Policy</w:t>
      </w:r>
    </w:p>
    <w:p w:rsidR="00000000" w:rsidDel="00000000" w:rsidP="00000000" w:rsidRDefault="00000000" w:rsidRPr="00000000" w14:paraId="0000178A">
      <w:pPr>
        <w:spacing w:after="240" w:before="240" w:lineRule="auto"/>
        <w:rPr/>
      </w:pPr>
      <w:r w:rsidDel="00000000" w:rsidR="00000000" w:rsidRPr="00000000">
        <w:rPr>
          <w:rtl w:val="0"/>
        </w:rPr>
        <w:t xml:space="preserve">Fundamental Brazilian legal limitations remain relevant.</w:t>
      </w:r>
    </w:p>
    <w:p w:rsidR="00000000" w:rsidDel="00000000" w:rsidP="00000000" w:rsidRDefault="00000000" w:rsidRPr="00000000" w14:paraId="0000178B">
      <w:pPr>
        <w:pStyle w:val="Heading3"/>
        <w:keepNext w:val="0"/>
        <w:keepLines w:val="0"/>
        <w:spacing w:before="280" w:lineRule="auto"/>
        <w:rPr>
          <w:b w:val="1"/>
          <w:bCs w:val="1"/>
          <w:color w:val="000000"/>
          <w:sz w:val="26"/>
          <w:szCs w:val="26"/>
        </w:rPr>
      </w:pPr>
      <w:bookmarkStart w:colFirst="0" w:colLast="0" w:name="_lcyx5lc49g1u" w:id="2684"/>
      <w:bookmarkEnd w:id="2684"/>
      <w:r w:rsidDel="00000000" w:rsidR="00000000" w:rsidRPr="00000000">
        <w:rPr>
          <w:b w:val="1"/>
          <w:bCs w:val="1"/>
          <w:color w:val="000000"/>
          <w:sz w:val="26"/>
          <w:szCs w:val="26"/>
          <w:rtl w:val="0"/>
        </w:rPr>
        <w:t xml:space="preserve">Judicial Authorization</w:t>
      </w:r>
    </w:p>
    <w:p w:rsidR="00000000" w:rsidDel="00000000" w:rsidP="00000000" w:rsidRDefault="00000000" w:rsidRPr="00000000" w14:paraId="0000178C">
      <w:pPr>
        <w:spacing w:after="240" w:before="240" w:lineRule="auto"/>
        <w:rPr/>
      </w:pPr>
      <w:r w:rsidDel="00000000" w:rsidR="00000000" w:rsidRPr="00000000">
        <w:rPr>
          <w:rtl w:val="0"/>
        </w:rPr>
        <w:t xml:space="preserve">The STJ decides whether the requested measure may proceed.</w:t>
      </w:r>
    </w:p>
    <w:p w:rsidR="00000000" w:rsidDel="00000000" w:rsidP="00000000" w:rsidRDefault="00000000" w:rsidRPr="00000000" w14:paraId="0000178D">
      <w:pPr>
        <w:pStyle w:val="Heading3"/>
        <w:keepNext w:val="0"/>
        <w:keepLines w:val="0"/>
        <w:spacing w:before="280" w:lineRule="auto"/>
        <w:rPr>
          <w:b w:val="1"/>
          <w:bCs w:val="1"/>
          <w:color w:val="000000"/>
          <w:sz w:val="26"/>
          <w:szCs w:val="26"/>
        </w:rPr>
      </w:pPr>
      <w:bookmarkStart w:colFirst="0" w:colLast="0" w:name="_rkan5broyqt5" w:id="2685"/>
      <w:bookmarkEnd w:id="2685"/>
      <w:r w:rsidDel="00000000" w:rsidR="00000000" w:rsidRPr="00000000">
        <w:rPr>
          <w:b w:val="1"/>
          <w:bCs w:val="1"/>
          <w:color w:val="000000"/>
          <w:sz w:val="26"/>
          <w:szCs w:val="26"/>
          <w:rtl w:val="0"/>
        </w:rPr>
        <w:t xml:space="preserve">Federal Court</w:t>
      </w:r>
    </w:p>
    <w:p w:rsidR="00000000" w:rsidDel="00000000" w:rsidP="00000000" w:rsidRDefault="00000000" w:rsidRPr="00000000" w14:paraId="0000178E">
      <w:pPr>
        <w:spacing w:after="240" w:before="240" w:lineRule="auto"/>
        <w:rPr/>
      </w:pPr>
      <w:r w:rsidDel="00000000" w:rsidR="00000000" w:rsidRPr="00000000">
        <w:rPr>
          <w:rtl w:val="0"/>
        </w:rPr>
        <w:t xml:space="preserve">The competent first-instance Federal Court generally performs the authorized measure.</w:t>
      </w:r>
    </w:p>
    <w:p w:rsidR="00000000" w:rsidDel="00000000" w:rsidP="00000000" w:rsidRDefault="00000000" w:rsidRPr="00000000" w14:paraId="0000178F">
      <w:pPr>
        <w:pStyle w:val="Heading3"/>
        <w:keepNext w:val="0"/>
        <w:keepLines w:val="0"/>
        <w:spacing w:before="280" w:lineRule="auto"/>
        <w:rPr>
          <w:b w:val="1"/>
          <w:bCs w:val="1"/>
          <w:color w:val="000000"/>
          <w:sz w:val="26"/>
          <w:szCs w:val="26"/>
        </w:rPr>
      </w:pPr>
      <w:bookmarkStart w:colFirst="0" w:colLast="0" w:name="_daypj2niu3ky" w:id="2686"/>
      <w:bookmarkEnd w:id="2686"/>
      <w:r w:rsidDel="00000000" w:rsidR="00000000" w:rsidRPr="00000000">
        <w:rPr>
          <w:b w:val="1"/>
          <w:bCs w:val="1"/>
          <w:color w:val="000000"/>
          <w:sz w:val="26"/>
          <w:szCs w:val="26"/>
          <w:rtl w:val="0"/>
        </w:rPr>
        <w:t xml:space="preserve">Official Reporting</w:t>
      </w:r>
    </w:p>
    <w:p w:rsidR="00000000" w:rsidDel="00000000" w:rsidP="00000000" w:rsidRDefault="00000000" w:rsidRPr="00000000" w14:paraId="00001790">
      <w:pPr>
        <w:spacing w:after="240" w:before="240" w:lineRule="auto"/>
        <w:rPr/>
      </w:pPr>
      <w:r w:rsidDel="00000000" w:rsidR="00000000" w:rsidRPr="00000000">
        <w:rPr>
          <w:rtl w:val="0"/>
        </w:rPr>
        <w:t xml:space="preserve">The result is returned through the appropriate channels.</w:t>
      </w:r>
    </w:p>
    <w:p w:rsidR="00000000" w:rsidDel="00000000" w:rsidP="00000000" w:rsidRDefault="00000000" w:rsidRPr="00000000" w14:paraId="00001791">
      <w:pPr>
        <w:pStyle w:val="Heading3"/>
        <w:keepNext w:val="0"/>
        <w:keepLines w:val="0"/>
        <w:spacing w:before="280" w:lineRule="auto"/>
        <w:rPr>
          <w:b w:val="1"/>
          <w:bCs w:val="1"/>
          <w:color w:val="000000"/>
          <w:sz w:val="26"/>
          <w:szCs w:val="26"/>
        </w:rPr>
      </w:pPr>
      <w:bookmarkStart w:colFirst="0" w:colLast="0" w:name="_ppjmegg8t6b6" w:id="2687"/>
      <w:bookmarkEnd w:id="2687"/>
      <w:r w:rsidDel="00000000" w:rsidR="00000000" w:rsidRPr="00000000">
        <w:rPr>
          <w:b w:val="1"/>
          <w:bCs w:val="1"/>
          <w:color w:val="000000"/>
          <w:sz w:val="26"/>
          <w:szCs w:val="26"/>
          <w:rtl w:val="0"/>
        </w:rPr>
        <w:t xml:space="preserve">Foreign Proceedings</w:t>
      </w:r>
    </w:p>
    <w:p w:rsidR="00000000" w:rsidDel="00000000" w:rsidP="00000000" w:rsidRDefault="00000000" w:rsidRPr="00000000" w14:paraId="00001792">
      <w:pPr>
        <w:spacing w:after="240" w:before="240" w:lineRule="auto"/>
        <w:rPr/>
      </w:pPr>
      <w:r w:rsidDel="00000000" w:rsidR="00000000" w:rsidRPr="00000000">
        <w:rPr>
          <w:rtl w:val="0"/>
        </w:rPr>
        <w:t xml:space="preserve">The originating court determines the significance of the completed act in its own case.</w:t>
      </w:r>
    </w:p>
    <w:p w:rsidR="00000000" w:rsidDel="00000000" w:rsidP="00000000" w:rsidRDefault="00000000" w:rsidRPr="00000000" w14:paraId="00001793">
      <w:pPr>
        <w:spacing w:after="240" w:before="240" w:lineRule="auto"/>
        <w:rPr>
          <w:b w:val="1"/>
          <w:bCs w:val="1"/>
        </w:rPr>
      </w:pPr>
      <w:r w:rsidDel="00000000" w:rsidR="00000000" w:rsidRPr="00000000">
        <w:rPr>
          <w:b w:val="1"/>
          <w:bCs w:val="1"/>
          <w:rtl w:val="0"/>
        </w:rPr>
        <w:t xml:space="preserve">The STJ does not ordinarily decide the underlying foreign lawsuit when considering a letter rogatory.</w:t>
      </w:r>
    </w:p>
    <w:p w:rsidR="00000000" w:rsidDel="00000000" w:rsidP="00000000" w:rsidRDefault="00000000" w:rsidRPr="00000000" w14:paraId="00001794">
      <w:pPr>
        <w:spacing w:after="240" w:before="240" w:lineRule="auto"/>
        <w:rPr>
          <w:b w:val="1"/>
          <w:bCs w:val="1"/>
        </w:rPr>
      </w:pPr>
      <w:r w:rsidDel="00000000" w:rsidR="00000000" w:rsidRPr="00000000">
        <w:rPr>
          <w:b w:val="1"/>
          <w:bCs w:val="1"/>
          <w:rtl w:val="0"/>
        </w:rPr>
        <w:t xml:space="preserve">[Discuss STJ Exequatur Proceedings]</w:t>
      </w:r>
    </w:p>
    <w:p w:rsidR="00000000" w:rsidDel="00000000" w:rsidP="00000000" w:rsidRDefault="00000000" w:rsidRPr="00000000" w14:paraId="000017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6">
      <w:pPr>
        <w:pStyle w:val="Heading2"/>
        <w:keepNext w:val="0"/>
        <w:keepLines w:val="0"/>
        <w:spacing w:after="80" w:lineRule="auto"/>
        <w:rPr>
          <w:b w:val="1"/>
          <w:bCs w:val="1"/>
          <w:sz w:val="34"/>
          <w:szCs w:val="34"/>
        </w:rPr>
      </w:pPr>
      <w:bookmarkStart w:colFirst="0" w:colLast="0" w:name="_5ucsrbkzxhvo" w:id="2688"/>
      <w:bookmarkEnd w:id="2688"/>
      <w:r w:rsidDel="00000000" w:rsidR="00000000" w:rsidRPr="00000000">
        <w:rPr>
          <w:b w:val="1"/>
          <w:bCs w:val="1"/>
          <w:sz w:val="34"/>
          <w:szCs w:val="34"/>
          <w:rtl w:val="0"/>
        </w:rPr>
        <w:t xml:space="preserve">LETTERS ROGATORY VS. DIRECT JUDICIAL ASSISTANCE</w:t>
      </w:r>
    </w:p>
    <w:p w:rsidR="00000000" w:rsidDel="00000000" w:rsidP="00000000" w:rsidRDefault="00000000" w:rsidRPr="00000000" w14:paraId="00001797">
      <w:pPr>
        <w:pStyle w:val="Heading1"/>
        <w:keepNext w:val="0"/>
        <w:keepLines w:val="0"/>
        <w:spacing w:before="480" w:lineRule="auto"/>
        <w:rPr>
          <w:b w:val="1"/>
          <w:bCs w:val="1"/>
          <w:sz w:val="46"/>
          <w:szCs w:val="46"/>
        </w:rPr>
      </w:pPr>
      <w:bookmarkStart w:colFirst="0" w:colLast="0" w:name="_vz5uafsunump" w:id="2689"/>
      <w:bookmarkEnd w:id="2689"/>
      <w:r w:rsidDel="00000000" w:rsidR="00000000" w:rsidRPr="00000000">
        <w:rPr>
          <w:b w:val="1"/>
          <w:bCs w:val="1"/>
          <w:sz w:val="46"/>
          <w:szCs w:val="46"/>
          <w:rtl w:val="0"/>
        </w:rPr>
        <w:t xml:space="preserve">Carta Rogatória or Auxílio Direto?</w:t>
      </w:r>
    </w:p>
    <w:p w:rsidR="00000000" w:rsidDel="00000000" w:rsidP="00000000" w:rsidRDefault="00000000" w:rsidRPr="00000000" w14:paraId="00001798">
      <w:pPr>
        <w:spacing w:after="240" w:before="240" w:lineRule="auto"/>
        <w:rPr/>
      </w:pPr>
      <w:r w:rsidDel="00000000" w:rsidR="00000000" w:rsidRPr="00000000">
        <w:rPr>
          <w:rtl w:val="0"/>
        </w:rPr>
        <w:t xml:space="preserve">Brazilian law recognizes different mechanisms of international judicial cooperation.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7.6038338658145"/>
        <w:gridCol w:w="3010.3514376996804"/>
        <w:gridCol w:w="4042.0447284345046"/>
        <w:tblGridChange w:id="0">
          <w:tblGrid>
            <w:gridCol w:w="2307.6038338658145"/>
            <w:gridCol w:w="3010.3514376996804"/>
            <w:gridCol w:w="4042.0447284345046"/>
          </w:tblGrid>
        </w:tblGridChange>
      </w:tblGrid>
      <w:tr>
        <w:trPr>
          <w:cantSplit w:val="0"/>
          <w:trHeight w:val="515" w:hRule="atLeast"/>
          <w:tblHeader w:val="0"/>
        </w:trPr>
        <w:tc>
          <w:tcPr/>
          <w:p w:rsidR="00000000" w:rsidDel="00000000" w:rsidP="00000000" w:rsidRDefault="00000000" w:rsidRPr="00000000" w14:paraId="00001799">
            <w:pPr>
              <w:jc w:val="center"/>
              <w:rPr/>
            </w:pPr>
            <w:r w:rsidDel="00000000" w:rsidR="00000000" w:rsidRPr="00000000">
              <w:rPr>
                <w:b w:val="1"/>
                <w:bCs w:val="1"/>
                <w:rtl w:val="0"/>
              </w:rPr>
              <w:t xml:space="preserve">Issue</w:t>
            </w:r>
            <w:r w:rsidDel="00000000" w:rsidR="00000000" w:rsidRPr="00000000">
              <w:rPr>
                <w:rtl w:val="0"/>
              </w:rPr>
            </w:r>
          </w:p>
        </w:tc>
        <w:tc>
          <w:tcPr/>
          <w:p w:rsidR="00000000" w:rsidDel="00000000" w:rsidP="00000000" w:rsidRDefault="00000000" w:rsidRPr="00000000" w14:paraId="0000179A">
            <w:pPr>
              <w:jc w:val="center"/>
              <w:rPr/>
            </w:pPr>
            <w:r w:rsidDel="00000000" w:rsidR="00000000" w:rsidRPr="00000000">
              <w:rPr>
                <w:b w:val="1"/>
                <w:bCs w:val="1"/>
                <w:rtl w:val="0"/>
              </w:rPr>
              <w:t xml:space="preserve">Letters Rogatory</w:t>
            </w:r>
            <w:r w:rsidDel="00000000" w:rsidR="00000000" w:rsidRPr="00000000">
              <w:rPr>
                <w:rtl w:val="0"/>
              </w:rPr>
            </w:r>
          </w:p>
        </w:tc>
        <w:tc>
          <w:tcPr/>
          <w:p w:rsidR="00000000" w:rsidDel="00000000" w:rsidP="00000000" w:rsidRDefault="00000000" w:rsidRPr="00000000" w14:paraId="0000179B">
            <w:pPr>
              <w:jc w:val="center"/>
              <w:rPr/>
            </w:pPr>
            <w:r w:rsidDel="00000000" w:rsidR="00000000" w:rsidRPr="00000000">
              <w:rPr>
                <w:b w:val="1"/>
                <w:bCs w:val="1"/>
                <w:rtl w:val="0"/>
              </w:rPr>
              <w:t xml:space="preserve">Direct Judicial Assistance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179C">
            <w:pPr>
              <w:rPr/>
            </w:pPr>
            <w:r w:rsidDel="00000000" w:rsidR="00000000" w:rsidRPr="00000000">
              <w:rPr>
                <w:rtl w:val="0"/>
              </w:rPr>
              <w:t xml:space="preserve">Portuguese term</w:t>
            </w:r>
          </w:p>
        </w:tc>
        <w:tc>
          <w:tcPr/>
          <w:p w:rsidR="00000000" w:rsidDel="00000000" w:rsidP="00000000" w:rsidRDefault="00000000" w:rsidRPr="00000000" w14:paraId="0000179D">
            <w:pPr>
              <w:rPr/>
            </w:pPr>
            <w:r w:rsidDel="00000000" w:rsidR="00000000" w:rsidRPr="00000000">
              <w:rPr>
                <w:rtl w:val="0"/>
              </w:rPr>
              <w:t xml:space="preserve">Carta rogatória</w:t>
            </w:r>
          </w:p>
        </w:tc>
        <w:tc>
          <w:tcPr/>
          <w:p w:rsidR="00000000" w:rsidDel="00000000" w:rsidP="00000000" w:rsidRDefault="00000000" w:rsidRPr="00000000" w14:paraId="0000179E">
            <w:pPr>
              <w:rPr/>
            </w:pPr>
            <w:r w:rsidDel="00000000" w:rsidR="00000000" w:rsidRPr="00000000">
              <w:rPr>
                <w:rtl w:val="0"/>
              </w:rPr>
              <w:t xml:space="preserve">Auxílio direto</w:t>
            </w:r>
          </w:p>
        </w:tc>
      </w:tr>
      <w:tr>
        <w:trPr>
          <w:cantSplit w:val="0"/>
          <w:trHeight w:val="785" w:hRule="atLeast"/>
          <w:tblHeader w:val="0"/>
        </w:trPr>
        <w:tc>
          <w:tcPr/>
          <w:p w:rsidR="00000000" w:rsidDel="00000000" w:rsidP="00000000" w:rsidRDefault="00000000" w:rsidRPr="00000000" w14:paraId="0000179F">
            <w:pPr>
              <w:rPr/>
            </w:pPr>
            <w:r w:rsidDel="00000000" w:rsidR="00000000" w:rsidRPr="00000000">
              <w:rPr>
                <w:rtl w:val="0"/>
              </w:rPr>
              <w:t xml:space="preserve">Typical function</w:t>
            </w:r>
          </w:p>
        </w:tc>
        <w:tc>
          <w:tcPr/>
          <w:p w:rsidR="00000000" w:rsidDel="00000000" w:rsidP="00000000" w:rsidRDefault="00000000" w:rsidRPr="00000000" w14:paraId="000017A0">
            <w:pPr>
              <w:rPr/>
            </w:pPr>
            <w:r w:rsidDel="00000000" w:rsidR="00000000" w:rsidRPr="00000000">
              <w:rPr>
                <w:rtl w:val="0"/>
              </w:rPr>
              <w:t xml:space="preserve">Execution of qualifying foreign judicial acts</w:t>
            </w:r>
          </w:p>
        </w:tc>
        <w:tc>
          <w:tcPr/>
          <w:p w:rsidR="00000000" w:rsidDel="00000000" w:rsidP="00000000" w:rsidRDefault="00000000" w:rsidRPr="00000000" w14:paraId="000017A1">
            <w:pPr>
              <w:rPr/>
            </w:pPr>
            <w:r w:rsidDel="00000000" w:rsidR="00000000" w:rsidRPr="00000000">
              <w:rPr>
                <w:rtl w:val="0"/>
              </w:rPr>
              <w:t xml:space="preserve">Assistance not requiring recognition of a foreign judicial decision</w:t>
            </w:r>
          </w:p>
        </w:tc>
      </w:tr>
      <w:tr>
        <w:trPr>
          <w:cantSplit w:val="0"/>
          <w:trHeight w:val="515" w:hRule="atLeast"/>
          <w:tblHeader w:val="0"/>
        </w:trPr>
        <w:tc>
          <w:tcPr/>
          <w:p w:rsidR="00000000" w:rsidDel="00000000" w:rsidP="00000000" w:rsidRDefault="00000000" w:rsidRPr="00000000" w14:paraId="000017A2">
            <w:pPr>
              <w:rPr/>
            </w:pPr>
            <w:r w:rsidDel="00000000" w:rsidR="00000000" w:rsidRPr="00000000">
              <w:rPr>
                <w:rtl w:val="0"/>
              </w:rPr>
              <w:t xml:space="preserve">STJ exequatur</w:t>
            </w:r>
          </w:p>
        </w:tc>
        <w:tc>
          <w:tcPr/>
          <w:p w:rsidR="00000000" w:rsidDel="00000000" w:rsidP="00000000" w:rsidRDefault="00000000" w:rsidRPr="00000000" w14:paraId="000017A3">
            <w:pPr>
              <w:rPr/>
            </w:pPr>
            <w:r w:rsidDel="00000000" w:rsidR="00000000" w:rsidRPr="00000000">
              <w:rPr>
                <w:rtl w:val="0"/>
              </w:rPr>
              <w:t xml:space="preserve">Required where applicable</w:t>
            </w:r>
          </w:p>
        </w:tc>
        <w:tc>
          <w:tcPr/>
          <w:p w:rsidR="00000000" w:rsidDel="00000000" w:rsidP="00000000" w:rsidRDefault="00000000" w:rsidRPr="00000000" w14:paraId="000017A4">
            <w:pPr>
              <w:rPr/>
            </w:pPr>
            <w:r w:rsidDel="00000000" w:rsidR="00000000" w:rsidRPr="00000000">
              <w:rPr>
                <w:rtl w:val="0"/>
              </w:rPr>
              <w:t xml:space="preserve">Generally not required</w:t>
            </w:r>
          </w:p>
        </w:tc>
      </w:tr>
      <w:tr>
        <w:trPr>
          <w:cantSplit w:val="0"/>
          <w:trHeight w:val="785" w:hRule="atLeast"/>
          <w:tblHeader w:val="0"/>
        </w:trPr>
        <w:tc>
          <w:tcPr/>
          <w:p w:rsidR="00000000" w:rsidDel="00000000" w:rsidP="00000000" w:rsidRDefault="00000000" w:rsidRPr="00000000" w14:paraId="000017A5">
            <w:pPr>
              <w:rPr/>
            </w:pPr>
            <w:r w:rsidDel="00000000" w:rsidR="00000000" w:rsidRPr="00000000">
              <w:rPr>
                <w:rtl w:val="0"/>
              </w:rPr>
              <w:t xml:space="preserve">Brazilian judicial involvement</w:t>
            </w:r>
          </w:p>
        </w:tc>
        <w:tc>
          <w:tcPr/>
          <w:p w:rsidR="00000000" w:rsidDel="00000000" w:rsidP="00000000" w:rsidRDefault="00000000" w:rsidRPr="00000000" w14:paraId="000017A6">
            <w:pPr>
              <w:rPr/>
            </w:pPr>
            <w:r w:rsidDel="00000000" w:rsidR="00000000" w:rsidRPr="00000000">
              <w:rPr>
                <w:rtl w:val="0"/>
              </w:rPr>
              <w:t xml:space="preserve">Often follows STJ authorization</w:t>
            </w:r>
          </w:p>
        </w:tc>
        <w:tc>
          <w:tcPr/>
          <w:p w:rsidR="00000000" w:rsidDel="00000000" w:rsidP="00000000" w:rsidRDefault="00000000" w:rsidRPr="00000000" w14:paraId="000017A7">
            <w:pPr>
              <w:rPr/>
            </w:pPr>
            <w:r w:rsidDel="00000000" w:rsidR="00000000" w:rsidRPr="00000000">
              <w:rPr>
                <w:rtl w:val="0"/>
              </w:rPr>
              <w:t xml:space="preserve">May involve a Brazilian court directly</w:t>
            </w:r>
          </w:p>
        </w:tc>
      </w:tr>
      <w:tr>
        <w:trPr>
          <w:cantSplit w:val="0"/>
          <w:trHeight w:val="515" w:hRule="atLeast"/>
          <w:tblHeader w:val="0"/>
        </w:trPr>
        <w:tc>
          <w:tcPr/>
          <w:p w:rsidR="00000000" w:rsidDel="00000000" w:rsidP="00000000" w:rsidRDefault="00000000" w:rsidRPr="00000000" w14:paraId="000017A8">
            <w:pPr>
              <w:rPr/>
            </w:pPr>
            <w:r w:rsidDel="00000000" w:rsidR="00000000" w:rsidRPr="00000000">
              <w:rPr>
                <w:rtl w:val="0"/>
              </w:rPr>
              <w:t xml:space="preserve">Central Authority</w:t>
            </w:r>
          </w:p>
        </w:tc>
        <w:tc>
          <w:tcPr/>
          <w:p w:rsidR="00000000" w:rsidDel="00000000" w:rsidP="00000000" w:rsidRDefault="00000000" w:rsidRPr="00000000" w14:paraId="000017A9">
            <w:pPr>
              <w:rPr/>
            </w:pPr>
            <w:r w:rsidDel="00000000" w:rsidR="00000000" w:rsidRPr="00000000">
              <w:rPr>
                <w:rtl w:val="0"/>
              </w:rPr>
              <w:t xml:space="preserve">May coordinate transmission</w:t>
            </w:r>
          </w:p>
        </w:tc>
        <w:tc>
          <w:tcPr/>
          <w:p w:rsidR="00000000" w:rsidDel="00000000" w:rsidP="00000000" w:rsidRDefault="00000000" w:rsidRPr="00000000" w14:paraId="000017AA">
            <w:pPr>
              <w:rPr/>
            </w:pPr>
            <w:r w:rsidDel="00000000" w:rsidR="00000000" w:rsidRPr="00000000">
              <w:rPr>
                <w:rtl w:val="0"/>
              </w:rPr>
              <w:t xml:space="preserve">May coordinate transmission</w:t>
            </w:r>
          </w:p>
        </w:tc>
      </w:tr>
      <w:tr>
        <w:trPr>
          <w:cantSplit w:val="0"/>
          <w:trHeight w:val="785" w:hRule="atLeast"/>
          <w:tblHeader w:val="0"/>
        </w:trPr>
        <w:tc>
          <w:tcPr/>
          <w:p w:rsidR="00000000" w:rsidDel="00000000" w:rsidP="00000000" w:rsidRDefault="00000000" w:rsidRPr="00000000" w14:paraId="000017AB">
            <w:pPr>
              <w:rPr/>
            </w:pPr>
            <w:r w:rsidDel="00000000" w:rsidR="00000000" w:rsidRPr="00000000">
              <w:rPr>
                <w:rtl w:val="0"/>
              </w:rPr>
              <w:t xml:space="preserve">Legal basis</w:t>
            </w:r>
          </w:p>
        </w:tc>
        <w:tc>
          <w:tcPr/>
          <w:p w:rsidR="00000000" w:rsidDel="00000000" w:rsidP="00000000" w:rsidRDefault="00000000" w:rsidRPr="00000000" w14:paraId="000017AC">
            <w:pPr>
              <w:rPr/>
            </w:pPr>
            <w:r w:rsidDel="00000000" w:rsidR="00000000" w:rsidRPr="00000000">
              <w:rPr>
                <w:rtl w:val="0"/>
              </w:rPr>
              <w:t xml:space="preserve">Constitution, CPC, STJ rules and treaties</w:t>
            </w:r>
          </w:p>
        </w:tc>
        <w:tc>
          <w:tcPr/>
          <w:p w:rsidR="00000000" w:rsidDel="00000000" w:rsidP="00000000" w:rsidRDefault="00000000" w:rsidRPr="00000000" w14:paraId="000017AD">
            <w:pPr>
              <w:rPr/>
            </w:pPr>
            <w:r w:rsidDel="00000000" w:rsidR="00000000" w:rsidRPr="00000000">
              <w:rPr>
                <w:rtl w:val="0"/>
              </w:rPr>
              <w:t xml:space="preserve">CPC, treaties and applicable regulations</w:t>
            </w:r>
          </w:p>
        </w:tc>
      </w:tr>
      <w:tr>
        <w:trPr>
          <w:cantSplit w:val="0"/>
          <w:trHeight w:val="785" w:hRule="atLeast"/>
          <w:tblHeader w:val="0"/>
        </w:trPr>
        <w:tc>
          <w:tcPr/>
          <w:p w:rsidR="00000000" w:rsidDel="00000000" w:rsidP="00000000" w:rsidRDefault="00000000" w:rsidRPr="00000000" w14:paraId="000017AE">
            <w:pPr>
              <w:rPr/>
            </w:pPr>
            <w:r w:rsidDel="00000000" w:rsidR="00000000" w:rsidRPr="00000000">
              <w:rPr>
                <w:rtl w:val="0"/>
              </w:rPr>
              <w:t xml:space="preserve">Practical route</w:t>
            </w:r>
          </w:p>
        </w:tc>
        <w:tc>
          <w:tcPr/>
          <w:p w:rsidR="00000000" w:rsidDel="00000000" w:rsidP="00000000" w:rsidRDefault="00000000" w:rsidRPr="00000000" w14:paraId="000017AF">
            <w:pPr>
              <w:rPr/>
            </w:pPr>
            <w:r w:rsidDel="00000000" w:rsidR="00000000" w:rsidRPr="00000000">
              <w:rPr>
                <w:rtl w:val="0"/>
              </w:rPr>
              <w:t xml:space="preserve">Depends on the requested act</w:t>
            </w:r>
          </w:p>
        </w:tc>
        <w:tc>
          <w:tcPr/>
          <w:p w:rsidR="00000000" w:rsidDel="00000000" w:rsidP="00000000" w:rsidRDefault="00000000" w:rsidRPr="00000000" w14:paraId="000017B0">
            <w:pPr>
              <w:rPr/>
            </w:pPr>
            <w:r w:rsidDel="00000000" w:rsidR="00000000" w:rsidRPr="00000000">
              <w:rPr>
                <w:rtl w:val="0"/>
              </w:rPr>
              <w:t xml:space="preserve">Depends on the requested act</w:t>
            </w:r>
          </w:p>
        </w:tc>
      </w:tr>
    </w:tbl>
    <w:p w:rsidR="00000000" w:rsidDel="00000000" w:rsidP="00000000" w:rsidRDefault="00000000" w:rsidRPr="00000000" w14:paraId="000017B1">
      <w:pPr>
        <w:pStyle w:val="Heading3"/>
        <w:keepNext w:val="0"/>
        <w:keepLines w:val="0"/>
        <w:spacing w:before="280" w:lineRule="auto"/>
        <w:rPr>
          <w:b w:val="1"/>
          <w:bCs w:val="1"/>
          <w:color w:val="000000"/>
          <w:sz w:val="26"/>
          <w:szCs w:val="26"/>
        </w:rPr>
      </w:pPr>
      <w:bookmarkStart w:colFirst="0" w:colLast="0" w:name="_6xlig2sewfi3" w:id="2690"/>
      <w:bookmarkEnd w:id="2690"/>
      <w:r w:rsidDel="00000000" w:rsidR="00000000" w:rsidRPr="00000000">
        <w:rPr>
          <w:b w:val="1"/>
          <w:bCs w:val="1"/>
          <w:color w:val="000000"/>
          <w:sz w:val="26"/>
          <w:szCs w:val="26"/>
          <w:rtl w:val="0"/>
        </w:rPr>
        <w:t xml:space="preserve">The Essential Distinction</w:t>
      </w:r>
    </w:p>
    <w:p w:rsidR="00000000" w:rsidDel="00000000" w:rsidP="00000000" w:rsidRDefault="00000000" w:rsidRPr="00000000" w14:paraId="000017B2">
      <w:pPr>
        <w:spacing w:after="240" w:before="240" w:lineRule="auto"/>
        <w:rPr/>
      </w:pPr>
      <w:r w:rsidDel="00000000" w:rsidR="00000000" w:rsidRPr="00000000">
        <w:rPr>
          <w:rtl w:val="0"/>
        </w:rPr>
        <w:t xml:space="preserve">Under Article 28 of the Brazilian Code of Civil Procedure, direct assistance is appropriate when the measure does not arise directly from a decision of a foreign judicial authority that must undergo Brazilian recognition.</w:t>
      </w:r>
    </w:p>
    <w:p w:rsidR="00000000" w:rsidDel="00000000" w:rsidP="00000000" w:rsidRDefault="00000000" w:rsidRPr="00000000" w14:paraId="000017B3">
      <w:pPr>
        <w:spacing w:after="240" w:before="240" w:lineRule="auto"/>
        <w:rPr/>
      </w:pPr>
      <w:r w:rsidDel="00000000" w:rsidR="00000000" w:rsidRPr="00000000">
        <w:rPr>
          <w:rtl w:val="0"/>
        </w:rPr>
        <w:t xml:space="preserve">The existence of a foreign judicial order requiring execution in Brazil can therefore be decisive.</w:t>
      </w:r>
    </w:p>
    <w:p w:rsidR="00000000" w:rsidDel="00000000" w:rsidP="00000000" w:rsidRDefault="00000000" w:rsidRPr="00000000" w14:paraId="000017B4">
      <w:pPr>
        <w:pStyle w:val="Heading3"/>
        <w:keepNext w:val="0"/>
        <w:keepLines w:val="0"/>
        <w:spacing w:before="280" w:lineRule="auto"/>
        <w:rPr>
          <w:b w:val="1"/>
          <w:bCs w:val="1"/>
          <w:color w:val="000000"/>
          <w:sz w:val="26"/>
          <w:szCs w:val="26"/>
        </w:rPr>
      </w:pPr>
      <w:bookmarkStart w:colFirst="0" w:colLast="0" w:name="_c6t62nb5xk80" w:id="2691"/>
      <w:bookmarkEnd w:id="2691"/>
      <w:r w:rsidDel="00000000" w:rsidR="00000000" w:rsidRPr="00000000">
        <w:rPr>
          <w:b w:val="1"/>
          <w:bCs w:val="1"/>
          <w:color w:val="000000"/>
          <w:sz w:val="26"/>
          <w:szCs w:val="26"/>
          <w:rtl w:val="0"/>
        </w:rPr>
        <w:t xml:space="preserve">Labels Are Not Conclusive</w:t>
      </w:r>
    </w:p>
    <w:p w:rsidR="00000000" w:rsidDel="00000000" w:rsidP="00000000" w:rsidRDefault="00000000" w:rsidRPr="00000000" w14:paraId="000017B5">
      <w:pPr>
        <w:spacing w:after="240" w:before="240" w:lineRule="auto"/>
        <w:rPr/>
      </w:pPr>
      <w:r w:rsidDel="00000000" w:rsidR="00000000" w:rsidRPr="00000000">
        <w:rPr>
          <w:rtl w:val="0"/>
        </w:rPr>
        <w:t xml:space="preserve">A request described as </w:t>
      </w:r>
      <w:r w:rsidDel="00000000" w:rsidR="00000000" w:rsidRPr="00000000">
        <w:rPr>
          <w:i w:val="1"/>
          <w:iCs w:val="1"/>
          <w:rtl w:val="0"/>
        </w:rPr>
        <w:t xml:space="preserve">auxílio direto</w:t>
      </w:r>
      <w:r w:rsidDel="00000000" w:rsidR="00000000" w:rsidRPr="00000000">
        <w:rPr>
          <w:rtl w:val="0"/>
        </w:rPr>
        <w:t xml:space="preserve"> may still require exequatur if its legal substance involves execution of a foreign judicial decision.</w:t>
      </w:r>
    </w:p>
    <w:p w:rsidR="00000000" w:rsidDel="00000000" w:rsidP="00000000" w:rsidRDefault="00000000" w:rsidRPr="00000000" w14:paraId="000017B6">
      <w:pPr>
        <w:spacing w:after="240" w:before="240" w:lineRule="auto"/>
        <w:rPr/>
      </w:pPr>
      <w:r w:rsidDel="00000000" w:rsidR="00000000" w:rsidRPr="00000000">
        <w:rPr>
          <w:rtl w:val="0"/>
        </w:rPr>
        <w:t xml:space="preserve">Similarly, not every document labeled </w:t>
      </w:r>
      <w:r w:rsidDel="00000000" w:rsidR="00000000" w:rsidRPr="00000000">
        <w:rPr>
          <w:i w:val="1"/>
          <w:iCs w:val="1"/>
          <w:rtl w:val="0"/>
        </w:rPr>
        <w:t xml:space="preserve">carta rogatória</w:t>
      </w:r>
      <w:r w:rsidDel="00000000" w:rsidR="00000000" w:rsidRPr="00000000">
        <w:rPr>
          <w:rtl w:val="0"/>
        </w:rPr>
        <w:t xml:space="preserve"> necessarily requires STJ review.</w:t>
      </w:r>
    </w:p>
    <w:p w:rsidR="00000000" w:rsidDel="00000000" w:rsidP="00000000" w:rsidRDefault="00000000" w:rsidRPr="00000000" w14:paraId="000017B7">
      <w:pPr>
        <w:spacing w:after="240" w:before="240" w:lineRule="auto"/>
        <w:rPr>
          <w:b w:val="1"/>
          <w:bCs w:val="1"/>
        </w:rPr>
      </w:pPr>
      <w:r w:rsidDel="00000000" w:rsidR="00000000" w:rsidRPr="00000000">
        <w:rPr>
          <w:b w:val="1"/>
          <w:bCs w:val="1"/>
          <w:rtl w:val="0"/>
        </w:rPr>
        <w:t xml:space="preserve">The substance of the requested measure matters more than the title assigned to the request.</w:t>
      </w:r>
    </w:p>
    <w:p w:rsidR="00000000" w:rsidDel="00000000" w:rsidP="00000000" w:rsidRDefault="00000000" w:rsidRPr="00000000" w14:paraId="000017B8">
      <w:pPr>
        <w:spacing w:after="240" w:before="240" w:lineRule="auto"/>
        <w:rPr>
          <w:b w:val="1"/>
          <w:bCs w:val="1"/>
        </w:rPr>
      </w:pPr>
      <w:r w:rsidDel="00000000" w:rsidR="00000000" w:rsidRPr="00000000">
        <w:rPr>
          <w:b w:val="1"/>
          <w:bCs w:val="1"/>
          <w:rtl w:val="0"/>
        </w:rPr>
        <w:t xml:space="preserve">[Assess Letters Rogatory vs. Direct Assistance]</w:t>
      </w:r>
    </w:p>
    <w:p w:rsidR="00000000" w:rsidDel="00000000" w:rsidP="00000000" w:rsidRDefault="00000000" w:rsidRPr="00000000" w14:paraId="000017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A">
      <w:pPr>
        <w:pStyle w:val="Heading2"/>
        <w:keepNext w:val="0"/>
        <w:keepLines w:val="0"/>
        <w:spacing w:after="80" w:lineRule="auto"/>
        <w:rPr>
          <w:b w:val="1"/>
          <w:bCs w:val="1"/>
          <w:sz w:val="34"/>
          <w:szCs w:val="34"/>
        </w:rPr>
      </w:pPr>
      <w:bookmarkStart w:colFirst="0" w:colLast="0" w:name="_t86vdw8vak3v" w:id="2692"/>
      <w:bookmarkEnd w:id="2692"/>
      <w:r w:rsidDel="00000000" w:rsidR="00000000" w:rsidRPr="00000000">
        <w:rPr>
          <w:b w:val="1"/>
          <w:bCs w:val="1"/>
          <w:sz w:val="34"/>
          <w:szCs w:val="34"/>
          <w:rtl w:val="0"/>
        </w:rPr>
        <w:t xml:space="preserve">WHEN IS EXEQUATUR REQUIRED?</w:t>
      </w:r>
    </w:p>
    <w:p w:rsidR="00000000" w:rsidDel="00000000" w:rsidP="00000000" w:rsidRDefault="00000000" w:rsidRPr="00000000" w14:paraId="000017BB">
      <w:pPr>
        <w:pStyle w:val="Heading1"/>
        <w:keepNext w:val="0"/>
        <w:keepLines w:val="0"/>
        <w:spacing w:before="480" w:lineRule="auto"/>
        <w:rPr>
          <w:b w:val="1"/>
          <w:bCs w:val="1"/>
          <w:sz w:val="46"/>
          <w:szCs w:val="46"/>
        </w:rPr>
      </w:pPr>
      <w:bookmarkStart w:colFirst="0" w:colLast="0" w:name="_2fqr02h7rcwq" w:id="2693"/>
      <w:bookmarkEnd w:id="2693"/>
      <w:r w:rsidDel="00000000" w:rsidR="00000000" w:rsidRPr="00000000">
        <w:rPr>
          <w:b w:val="1"/>
          <w:bCs w:val="1"/>
          <w:sz w:val="46"/>
          <w:szCs w:val="46"/>
          <w:rtl w:val="0"/>
        </w:rPr>
        <w:t xml:space="preserve">Foreign Judicial Acts Requiring Brazilian Authorization</w:t>
      </w:r>
    </w:p>
    <w:p w:rsidR="00000000" w:rsidDel="00000000" w:rsidP="00000000" w:rsidRDefault="00000000" w:rsidRPr="00000000" w14:paraId="000017BC">
      <w:pPr>
        <w:spacing w:after="240" w:before="240" w:lineRule="auto"/>
        <w:rPr/>
      </w:pPr>
      <w:r w:rsidDel="00000000" w:rsidR="00000000" w:rsidRPr="00000000">
        <w:rPr>
          <w:rtl w:val="0"/>
        </w:rPr>
        <w:t xml:space="preserve">Exequatur may be necessary where a foreign judicial authority has ordered a measure that must be executed in Brazil.</w:t>
      </w:r>
    </w:p>
    <w:p w:rsidR="00000000" w:rsidDel="00000000" w:rsidP="00000000" w:rsidRDefault="00000000" w:rsidRPr="00000000" w14:paraId="000017BD">
      <w:pPr>
        <w:pStyle w:val="Heading3"/>
        <w:keepNext w:val="0"/>
        <w:keepLines w:val="0"/>
        <w:spacing w:before="280" w:lineRule="auto"/>
        <w:rPr>
          <w:b w:val="1"/>
          <w:bCs w:val="1"/>
          <w:color w:val="000000"/>
          <w:sz w:val="26"/>
          <w:szCs w:val="26"/>
        </w:rPr>
      </w:pPr>
      <w:bookmarkStart w:colFirst="0" w:colLast="0" w:name="_qezjptnlqimn" w:id="2694"/>
      <w:bookmarkEnd w:id="2694"/>
      <w:r w:rsidDel="00000000" w:rsidR="00000000" w:rsidRPr="00000000">
        <w:rPr>
          <w:b w:val="1"/>
          <w:bCs w:val="1"/>
          <w:color w:val="000000"/>
          <w:sz w:val="26"/>
          <w:szCs w:val="26"/>
          <w:rtl w:val="0"/>
        </w:rPr>
        <w:t xml:space="preserve">Foreign Court Order</w:t>
      </w:r>
    </w:p>
    <w:p w:rsidR="00000000" w:rsidDel="00000000" w:rsidP="00000000" w:rsidRDefault="00000000" w:rsidRPr="00000000" w14:paraId="000017BE">
      <w:pPr>
        <w:spacing w:after="240" w:before="240" w:lineRule="auto"/>
        <w:rPr/>
      </w:pPr>
      <w:r w:rsidDel="00000000" w:rsidR="00000000" w:rsidRPr="00000000">
        <w:rPr>
          <w:rtl w:val="0"/>
        </w:rPr>
        <w:t xml:space="preserve">Identify the judicial act.</w:t>
      </w:r>
    </w:p>
    <w:p w:rsidR="00000000" w:rsidDel="00000000" w:rsidP="00000000" w:rsidRDefault="00000000" w:rsidRPr="00000000" w14:paraId="000017BF">
      <w:pPr>
        <w:pStyle w:val="Heading3"/>
        <w:keepNext w:val="0"/>
        <w:keepLines w:val="0"/>
        <w:spacing w:before="280" w:lineRule="auto"/>
        <w:rPr>
          <w:b w:val="1"/>
          <w:bCs w:val="1"/>
          <w:color w:val="000000"/>
          <w:sz w:val="26"/>
          <w:szCs w:val="26"/>
        </w:rPr>
      </w:pPr>
      <w:bookmarkStart w:colFirst="0" w:colLast="0" w:name="_rmvfj7dgme2v" w:id="2695"/>
      <w:bookmarkEnd w:id="2695"/>
      <w:r w:rsidDel="00000000" w:rsidR="00000000" w:rsidRPr="00000000">
        <w:rPr>
          <w:b w:val="1"/>
          <w:bCs w:val="1"/>
          <w:color w:val="000000"/>
          <w:sz w:val="26"/>
          <w:szCs w:val="26"/>
          <w:rtl w:val="0"/>
        </w:rPr>
        <w:t xml:space="preserve">Procedural Measure</w:t>
      </w:r>
    </w:p>
    <w:p w:rsidR="00000000" w:rsidDel="00000000" w:rsidP="00000000" w:rsidRDefault="00000000" w:rsidRPr="00000000" w14:paraId="000017C0">
      <w:pPr>
        <w:spacing w:after="240" w:before="240" w:lineRule="auto"/>
        <w:rPr/>
      </w:pPr>
      <w:r w:rsidDel="00000000" w:rsidR="00000000" w:rsidRPr="00000000">
        <w:rPr>
          <w:rtl w:val="0"/>
        </w:rPr>
        <w:t xml:space="preserve">Determine the action requested.</w:t>
      </w:r>
    </w:p>
    <w:p w:rsidR="00000000" w:rsidDel="00000000" w:rsidP="00000000" w:rsidRDefault="00000000" w:rsidRPr="00000000" w14:paraId="000017C1">
      <w:pPr>
        <w:pStyle w:val="Heading3"/>
        <w:keepNext w:val="0"/>
        <w:keepLines w:val="0"/>
        <w:spacing w:before="280" w:lineRule="auto"/>
        <w:rPr>
          <w:b w:val="1"/>
          <w:bCs w:val="1"/>
          <w:color w:val="000000"/>
          <w:sz w:val="26"/>
          <w:szCs w:val="26"/>
        </w:rPr>
      </w:pPr>
      <w:bookmarkStart w:colFirst="0" w:colLast="0" w:name="_oupq3mo7qojz" w:id="2696"/>
      <w:bookmarkEnd w:id="2696"/>
      <w:r w:rsidDel="00000000" w:rsidR="00000000" w:rsidRPr="00000000">
        <w:rPr>
          <w:b w:val="1"/>
          <w:bCs w:val="1"/>
          <w:color w:val="000000"/>
          <w:sz w:val="26"/>
          <w:szCs w:val="26"/>
          <w:rtl w:val="0"/>
        </w:rPr>
        <w:t xml:space="preserve">Brazilian Territory</w:t>
      </w:r>
    </w:p>
    <w:p w:rsidR="00000000" w:rsidDel="00000000" w:rsidP="00000000" w:rsidRDefault="00000000" w:rsidRPr="00000000" w14:paraId="000017C2">
      <w:pPr>
        <w:spacing w:after="240" w:before="240" w:lineRule="auto"/>
        <w:rPr/>
      </w:pPr>
      <w:r w:rsidDel="00000000" w:rsidR="00000000" w:rsidRPr="00000000">
        <w:rPr>
          <w:rtl w:val="0"/>
        </w:rPr>
        <w:t xml:space="preserve">Confirm where execution must occur.</w:t>
      </w:r>
    </w:p>
    <w:p w:rsidR="00000000" w:rsidDel="00000000" w:rsidP="00000000" w:rsidRDefault="00000000" w:rsidRPr="00000000" w14:paraId="000017C3">
      <w:pPr>
        <w:pStyle w:val="Heading3"/>
        <w:keepNext w:val="0"/>
        <w:keepLines w:val="0"/>
        <w:spacing w:before="280" w:lineRule="auto"/>
        <w:rPr>
          <w:b w:val="1"/>
          <w:bCs w:val="1"/>
          <w:color w:val="000000"/>
          <w:sz w:val="26"/>
          <w:szCs w:val="26"/>
        </w:rPr>
      </w:pPr>
      <w:bookmarkStart w:colFirst="0" w:colLast="0" w:name="_gk91rg1m7xk0" w:id="2697"/>
      <w:bookmarkEnd w:id="2697"/>
      <w:r w:rsidDel="00000000" w:rsidR="00000000" w:rsidRPr="00000000">
        <w:rPr>
          <w:b w:val="1"/>
          <w:bCs w:val="1"/>
          <w:color w:val="000000"/>
          <w:sz w:val="26"/>
          <w:szCs w:val="26"/>
          <w:rtl w:val="0"/>
        </w:rPr>
        <w:t xml:space="preserve">Judicial Nature</w:t>
      </w:r>
    </w:p>
    <w:p w:rsidR="00000000" w:rsidDel="00000000" w:rsidP="00000000" w:rsidRDefault="00000000" w:rsidRPr="00000000" w14:paraId="000017C4">
      <w:pPr>
        <w:spacing w:after="240" w:before="240" w:lineRule="auto"/>
        <w:rPr/>
      </w:pPr>
      <w:r w:rsidDel="00000000" w:rsidR="00000000" w:rsidRPr="00000000">
        <w:rPr>
          <w:rtl w:val="0"/>
        </w:rPr>
        <w:t xml:space="preserve">Assess whether the request implements a foreign judicial decision.</w:t>
      </w:r>
    </w:p>
    <w:p w:rsidR="00000000" w:rsidDel="00000000" w:rsidP="00000000" w:rsidRDefault="00000000" w:rsidRPr="00000000" w14:paraId="000017C5">
      <w:pPr>
        <w:pStyle w:val="Heading3"/>
        <w:keepNext w:val="0"/>
        <w:keepLines w:val="0"/>
        <w:spacing w:before="280" w:lineRule="auto"/>
        <w:rPr>
          <w:b w:val="1"/>
          <w:bCs w:val="1"/>
          <w:color w:val="000000"/>
          <w:sz w:val="26"/>
          <w:szCs w:val="26"/>
        </w:rPr>
      </w:pPr>
      <w:bookmarkStart w:colFirst="0" w:colLast="0" w:name="_t3j3h4ra7i82" w:id="2698"/>
      <w:bookmarkEnd w:id="2698"/>
      <w:r w:rsidDel="00000000" w:rsidR="00000000" w:rsidRPr="00000000">
        <w:rPr>
          <w:b w:val="1"/>
          <w:bCs w:val="1"/>
          <w:color w:val="000000"/>
          <w:sz w:val="26"/>
          <w:szCs w:val="26"/>
          <w:rtl w:val="0"/>
        </w:rPr>
        <w:t xml:space="preserve">Applicable Treaty</w:t>
      </w:r>
    </w:p>
    <w:p w:rsidR="00000000" w:rsidDel="00000000" w:rsidP="00000000" w:rsidRDefault="00000000" w:rsidRPr="00000000" w14:paraId="000017C6">
      <w:pPr>
        <w:spacing w:after="240" w:before="240" w:lineRule="auto"/>
        <w:rPr/>
      </w:pPr>
      <w:r w:rsidDel="00000000" w:rsidR="00000000" w:rsidRPr="00000000">
        <w:rPr>
          <w:rtl w:val="0"/>
        </w:rPr>
        <w:t xml:space="preserve">Determine whether a specific agreement establishes another route.</w:t>
      </w:r>
    </w:p>
    <w:p w:rsidR="00000000" w:rsidDel="00000000" w:rsidP="00000000" w:rsidRDefault="00000000" w:rsidRPr="00000000" w14:paraId="000017C7">
      <w:pPr>
        <w:pStyle w:val="Heading3"/>
        <w:keepNext w:val="0"/>
        <w:keepLines w:val="0"/>
        <w:spacing w:before="280" w:lineRule="auto"/>
        <w:rPr>
          <w:b w:val="1"/>
          <w:bCs w:val="1"/>
          <w:color w:val="000000"/>
          <w:sz w:val="26"/>
          <w:szCs w:val="26"/>
        </w:rPr>
      </w:pPr>
      <w:bookmarkStart w:colFirst="0" w:colLast="0" w:name="_hyp1zzpaqnli" w:id="2699"/>
      <w:bookmarkEnd w:id="2699"/>
      <w:r w:rsidDel="00000000" w:rsidR="00000000" w:rsidRPr="00000000">
        <w:rPr>
          <w:b w:val="1"/>
          <w:bCs w:val="1"/>
          <w:color w:val="000000"/>
          <w:sz w:val="26"/>
          <w:szCs w:val="26"/>
          <w:rtl w:val="0"/>
        </w:rPr>
        <w:t xml:space="preserve">Central Authority</w:t>
      </w:r>
    </w:p>
    <w:p w:rsidR="00000000" w:rsidDel="00000000" w:rsidP="00000000" w:rsidRDefault="00000000" w:rsidRPr="00000000" w14:paraId="000017C8">
      <w:pPr>
        <w:spacing w:after="240" w:before="240" w:lineRule="auto"/>
        <w:rPr/>
      </w:pPr>
      <w:r w:rsidDel="00000000" w:rsidR="00000000" w:rsidRPr="00000000">
        <w:rPr>
          <w:rtl w:val="0"/>
        </w:rPr>
        <w:t xml:space="preserve">Identify the relevant institutional channel.</w:t>
      </w:r>
    </w:p>
    <w:p w:rsidR="00000000" w:rsidDel="00000000" w:rsidP="00000000" w:rsidRDefault="00000000" w:rsidRPr="00000000" w14:paraId="000017C9">
      <w:pPr>
        <w:pStyle w:val="Heading3"/>
        <w:keepNext w:val="0"/>
        <w:keepLines w:val="0"/>
        <w:spacing w:before="280" w:lineRule="auto"/>
        <w:rPr>
          <w:b w:val="1"/>
          <w:bCs w:val="1"/>
          <w:color w:val="000000"/>
          <w:sz w:val="26"/>
          <w:szCs w:val="26"/>
        </w:rPr>
      </w:pPr>
      <w:bookmarkStart w:colFirst="0" w:colLast="0" w:name="_egtnyeuhnmue" w:id="2700"/>
      <w:bookmarkEnd w:id="2700"/>
      <w:r w:rsidDel="00000000" w:rsidR="00000000" w:rsidRPr="00000000">
        <w:rPr>
          <w:b w:val="1"/>
          <w:bCs w:val="1"/>
          <w:color w:val="000000"/>
          <w:sz w:val="26"/>
          <w:szCs w:val="26"/>
          <w:rtl w:val="0"/>
        </w:rPr>
        <w:t xml:space="preserve">STJ Review</w:t>
      </w:r>
    </w:p>
    <w:p w:rsidR="00000000" w:rsidDel="00000000" w:rsidP="00000000" w:rsidRDefault="00000000" w:rsidRPr="00000000" w14:paraId="000017CA">
      <w:pPr>
        <w:spacing w:after="240" w:before="240" w:lineRule="auto"/>
        <w:rPr/>
      </w:pPr>
      <w:r w:rsidDel="00000000" w:rsidR="00000000" w:rsidRPr="00000000">
        <w:rPr>
          <w:rtl w:val="0"/>
        </w:rPr>
        <w:t xml:space="preserve">Assess whether the request requires exequatur.</w:t>
      </w:r>
    </w:p>
    <w:p w:rsidR="00000000" w:rsidDel="00000000" w:rsidP="00000000" w:rsidRDefault="00000000" w:rsidRPr="00000000" w14:paraId="000017CB">
      <w:pPr>
        <w:pStyle w:val="Heading3"/>
        <w:keepNext w:val="0"/>
        <w:keepLines w:val="0"/>
        <w:spacing w:before="280" w:lineRule="auto"/>
        <w:rPr>
          <w:b w:val="1"/>
          <w:bCs w:val="1"/>
          <w:color w:val="000000"/>
          <w:sz w:val="26"/>
          <w:szCs w:val="26"/>
        </w:rPr>
      </w:pPr>
      <w:bookmarkStart w:colFirst="0" w:colLast="0" w:name="_r006m9n0xyo" w:id="2701"/>
      <w:bookmarkEnd w:id="2701"/>
      <w:r w:rsidDel="00000000" w:rsidR="00000000" w:rsidRPr="00000000">
        <w:rPr>
          <w:b w:val="1"/>
          <w:bCs w:val="1"/>
          <w:color w:val="000000"/>
          <w:sz w:val="26"/>
          <w:szCs w:val="26"/>
          <w:rtl w:val="0"/>
        </w:rPr>
        <w:t xml:space="preserve">Federal Court Execution</w:t>
      </w:r>
    </w:p>
    <w:p w:rsidR="00000000" w:rsidDel="00000000" w:rsidP="00000000" w:rsidRDefault="00000000" w:rsidRPr="00000000" w14:paraId="000017CC">
      <w:pPr>
        <w:spacing w:after="240" w:before="240" w:lineRule="auto"/>
        <w:rPr/>
      </w:pPr>
      <w:r w:rsidDel="00000000" w:rsidR="00000000" w:rsidRPr="00000000">
        <w:rPr>
          <w:rtl w:val="0"/>
        </w:rPr>
        <w:t xml:space="preserve">Determine the subsequent Brazilian procedure.</w:t>
      </w:r>
    </w:p>
    <w:p w:rsidR="00000000" w:rsidDel="00000000" w:rsidP="00000000" w:rsidRDefault="00000000" w:rsidRPr="00000000" w14:paraId="000017CD">
      <w:pPr>
        <w:spacing w:after="240" w:before="240" w:lineRule="auto"/>
        <w:rPr>
          <w:b w:val="1"/>
          <w:bCs w:val="1"/>
        </w:rPr>
      </w:pPr>
      <w:r w:rsidDel="00000000" w:rsidR="00000000" w:rsidRPr="00000000">
        <w:rPr>
          <w:b w:val="1"/>
          <w:bCs w:val="1"/>
          <w:rtl w:val="0"/>
        </w:rPr>
        <w:t xml:space="preserve">A case-specific assessment is essential before concluding that STJ exequatur is required or unnecessary.</w:t>
      </w:r>
    </w:p>
    <w:p w:rsidR="00000000" w:rsidDel="00000000" w:rsidP="00000000" w:rsidRDefault="00000000" w:rsidRPr="00000000" w14:paraId="000017CE">
      <w:pPr>
        <w:spacing w:after="240" w:before="240" w:lineRule="auto"/>
        <w:rPr>
          <w:b w:val="1"/>
          <w:bCs w:val="1"/>
        </w:rPr>
      </w:pPr>
      <w:r w:rsidDel="00000000" w:rsidR="00000000" w:rsidRPr="00000000">
        <w:rPr>
          <w:b w:val="1"/>
          <w:bCs w:val="1"/>
          <w:rtl w:val="0"/>
        </w:rPr>
        <w:t xml:space="preserve">[Review Whether Your Request Requires Exequatur]</w:t>
      </w:r>
    </w:p>
    <w:p w:rsidR="00000000" w:rsidDel="00000000" w:rsidP="00000000" w:rsidRDefault="00000000" w:rsidRPr="00000000" w14:paraId="000017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0">
      <w:pPr>
        <w:pStyle w:val="Heading2"/>
        <w:keepNext w:val="0"/>
        <w:keepLines w:val="0"/>
        <w:spacing w:after="80" w:lineRule="auto"/>
        <w:rPr>
          <w:b w:val="1"/>
          <w:bCs w:val="1"/>
          <w:sz w:val="34"/>
          <w:szCs w:val="34"/>
        </w:rPr>
      </w:pPr>
      <w:bookmarkStart w:colFirst="0" w:colLast="0" w:name="_697gtgq32tw4" w:id="2702"/>
      <w:bookmarkEnd w:id="2702"/>
      <w:r w:rsidDel="00000000" w:rsidR="00000000" w:rsidRPr="00000000">
        <w:rPr>
          <w:b w:val="1"/>
          <w:bCs w:val="1"/>
          <w:sz w:val="34"/>
          <w:szCs w:val="34"/>
          <w:rtl w:val="0"/>
        </w:rPr>
        <w:t xml:space="preserve">RECENT STJ GUIDANCE ON EVIDENCE REQUESTS</w:t>
      </w:r>
    </w:p>
    <w:p w:rsidR="00000000" w:rsidDel="00000000" w:rsidP="00000000" w:rsidRDefault="00000000" w:rsidRPr="00000000" w14:paraId="000017D1">
      <w:pPr>
        <w:pStyle w:val="Heading1"/>
        <w:keepNext w:val="0"/>
        <w:keepLines w:val="0"/>
        <w:spacing w:before="480" w:lineRule="auto"/>
        <w:rPr>
          <w:b w:val="1"/>
          <w:bCs w:val="1"/>
          <w:sz w:val="46"/>
          <w:szCs w:val="46"/>
        </w:rPr>
      </w:pPr>
      <w:bookmarkStart w:colFirst="0" w:colLast="0" w:name="_6owrq79s912e" w:id="2703"/>
      <w:bookmarkEnd w:id="2703"/>
      <w:r w:rsidDel="00000000" w:rsidR="00000000" w:rsidRPr="00000000">
        <w:rPr>
          <w:b w:val="1"/>
          <w:bCs w:val="1"/>
          <w:sz w:val="46"/>
          <w:szCs w:val="46"/>
          <w:rtl w:val="0"/>
        </w:rPr>
        <w:t xml:space="preserve">Foreign Judicial Decisions and the Requirement of Exequatur</w:t>
      </w:r>
    </w:p>
    <w:p w:rsidR="00000000" w:rsidDel="00000000" w:rsidP="00000000" w:rsidRDefault="00000000" w:rsidRPr="00000000" w14:paraId="000017D2">
      <w:pPr>
        <w:spacing w:after="240" w:before="240" w:lineRule="auto"/>
        <w:rPr/>
      </w:pPr>
      <w:r w:rsidDel="00000000" w:rsidR="00000000" w:rsidRPr="00000000">
        <w:rPr>
          <w:rtl w:val="0"/>
        </w:rPr>
        <w:t xml:space="preserve">Brazilian case law has clarified the distinction between letters rogatory and direct assistance.</w:t>
      </w:r>
    </w:p>
    <w:p w:rsidR="00000000" w:rsidDel="00000000" w:rsidP="00000000" w:rsidRDefault="00000000" w:rsidRPr="00000000" w14:paraId="000017D3">
      <w:pPr>
        <w:spacing w:after="240" w:before="240" w:lineRule="auto"/>
        <w:rPr/>
      </w:pPr>
      <w:r w:rsidDel="00000000" w:rsidR="00000000" w:rsidRPr="00000000">
        <w:rPr>
          <w:rtl w:val="0"/>
        </w:rPr>
        <w:t xml:space="preserve">In a decision reported in the STJ's February 2026 jurisprudence bulletin, the court addressed a request for evidence production arising from a foreign judicial decision.</w:t>
      </w:r>
    </w:p>
    <w:p w:rsidR="00000000" w:rsidDel="00000000" w:rsidP="00000000" w:rsidRDefault="00000000" w:rsidRPr="00000000" w14:paraId="000017D4">
      <w:pPr>
        <w:spacing w:after="240" w:before="240" w:lineRule="auto"/>
        <w:rPr/>
      </w:pPr>
      <w:r w:rsidDel="00000000" w:rsidR="00000000" w:rsidRPr="00000000">
        <w:rPr>
          <w:rtl w:val="0"/>
        </w:rPr>
        <w:t xml:space="preserve">The STJ emphasized that where the requested evidentiary measure derives from a foreign court's judicial determination, the appropriate route requires the STJ's delibation review.</w:t>
      </w:r>
    </w:p>
    <w:p w:rsidR="00000000" w:rsidDel="00000000" w:rsidP="00000000" w:rsidRDefault="00000000" w:rsidRPr="00000000" w14:paraId="000017D5">
      <w:pPr>
        <w:pStyle w:val="Heading3"/>
        <w:keepNext w:val="0"/>
        <w:keepLines w:val="0"/>
        <w:spacing w:before="280" w:lineRule="auto"/>
        <w:rPr>
          <w:b w:val="1"/>
          <w:bCs w:val="1"/>
          <w:color w:val="000000"/>
          <w:sz w:val="26"/>
          <w:szCs w:val="26"/>
        </w:rPr>
      </w:pPr>
      <w:bookmarkStart w:colFirst="0" w:colLast="0" w:name="_5phosy7x63a5" w:id="2704"/>
      <w:bookmarkEnd w:id="2704"/>
      <w:r w:rsidDel="00000000" w:rsidR="00000000" w:rsidRPr="00000000">
        <w:rPr>
          <w:b w:val="1"/>
          <w:bCs w:val="1"/>
          <w:color w:val="000000"/>
          <w:sz w:val="26"/>
          <w:szCs w:val="26"/>
          <w:rtl w:val="0"/>
        </w:rPr>
        <w:t xml:space="preserve">Foreign Judicial Decision</w:t>
      </w:r>
    </w:p>
    <w:p w:rsidR="00000000" w:rsidDel="00000000" w:rsidP="00000000" w:rsidRDefault="00000000" w:rsidRPr="00000000" w14:paraId="000017D6">
      <w:pPr>
        <w:spacing w:after="240" w:before="240" w:lineRule="auto"/>
        <w:rPr/>
      </w:pPr>
      <w:r w:rsidDel="00000000" w:rsidR="00000000" w:rsidRPr="00000000">
        <w:rPr>
          <w:rtl w:val="0"/>
        </w:rPr>
        <w:t xml:space="preserve">The originating court has made a judicial determination.</w:t>
      </w:r>
    </w:p>
    <w:p w:rsidR="00000000" w:rsidDel="00000000" w:rsidP="00000000" w:rsidRDefault="00000000" w:rsidRPr="00000000" w14:paraId="000017D7">
      <w:pPr>
        <w:pStyle w:val="Heading3"/>
        <w:keepNext w:val="0"/>
        <w:keepLines w:val="0"/>
        <w:spacing w:before="280" w:lineRule="auto"/>
        <w:rPr>
          <w:b w:val="1"/>
          <w:bCs w:val="1"/>
          <w:color w:val="000000"/>
          <w:sz w:val="26"/>
          <w:szCs w:val="26"/>
        </w:rPr>
      </w:pPr>
      <w:bookmarkStart w:colFirst="0" w:colLast="0" w:name="_el4r8uhi247e" w:id="2705"/>
      <w:bookmarkEnd w:id="2705"/>
      <w:r w:rsidDel="00000000" w:rsidR="00000000" w:rsidRPr="00000000">
        <w:rPr>
          <w:b w:val="1"/>
          <w:bCs w:val="1"/>
          <w:color w:val="000000"/>
          <w:sz w:val="26"/>
          <w:szCs w:val="26"/>
          <w:rtl w:val="0"/>
        </w:rPr>
        <w:t xml:space="preserve">Evidence Collection</w:t>
      </w:r>
    </w:p>
    <w:p w:rsidR="00000000" w:rsidDel="00000000" w:rsidP="00000000" w:rsidRDefault="00000000" w:rsidRPr="00000000" w14:paraId="000017D8">
      <w:pPr>
        <w:spacing w:after="240" w:before="240" w:lineRule="auto"/>
        <w:rPr/>
      </w:pPr>
      <w:r w:rsidDel="00000000" w:rsidR="00000000" w:rsidRPr="00000000">
        <w:rPr>
          <w:rtl w:val="0"/>
        </w:rPr>
        <w:t xml:space="preserve">The requested measure must take place in Brazil.</w:t>
      </w:r>
    </w:p>
    <w:p w:rsidR="00000000" w:rsidDel="00000000" w:rsidP="00000000" w:rsidRDefault="00000000" w:rsidRPr="00000000" w14:paraId="000017D9">
      <w:pPr>
        <w:pStyle w:val="Heading3"/>
        <w:keepNext w:val="0"/>
        <w:keepLines w:val="0"/>
        <w:spacing w:before="280" w:lineRule="auto"/>
        <w:rPr>
          <w:b w:val="1"/>
          <w:bCs w:val="1"/>
          <w:color w:val="000000"/>
          <w:sz w:val="26"/>
          <w:szCs w:val="26"/>
        </w:rPr>
      </w:pPr>
      <w:bookmarkStart w:colFirst="0" w:colLast="0" w:name="_nefedb74s6sy" w:id="2706"/>
      <w:bookmarkEnd w:id="2706"/>
      <w:r w:rsidDel="00000000" w:rsidR="00000000" w:rsidRPr="00000000">
        <w:rPr>
          <w:b w:val="1"/>
          <w:bCs w:val="1"/>
          <w:color w:val="000000"/>
          <w:sz w:val="26"/>
          <w:szCs w:val="26"/>
          <w:rtl w:val="0"/>
        </w:rPr>
        <w:t xml:space="preserve">Judicial Character</w:t>
      </w:r>
    </w:p>
    <w:p w:rsidR="00000000" w:rsidDel="00000000" w:rsidP="00000000" w:rsidRDefault="00000000" w:rsidRPr="00000000" w14:paraId="000017DA">
      <w:pPr>
        <w:spacing w:after="240" w:before="240" w:lineRule="auto"/>
        <w:rPr/>
      </w:pPr>
      <w:r w:rsidDel="00000000" w:rsidR="00000000" w:rsidRPr="00000000">
        <w:rPr>
          <w:rtl w:val="0"/>
        </w:rPr>
        <w:t xml:space="preserve">The measure is not merely an administrative exchange of information.</w:t>
      </w:r>
    </w:p>
    <w:p w:rsidR="00000000" w:rsidDel="00000000" w:rsidP="00000000" w:rsidRDefault="00000000" w:rsidRPr="00000000" w14:paraId="000017DB">
      <w:pPr>
        <w:pStyle w:val="Heading3"/>
        <w:keepNext w:val="0"/>
        <w:keepLines w:val="0"/>
        <w:spacing w:before="280" w:lineRule="auto"/>
        <w:rPr>
          <w:b w:val="1"/>
          <w:bCs w:val="1"/>
          <w:color w:val="000000"/>
          <w:sz w:val="26"/>
          <w:szCs w:val="26"/>
        </w:rPr>
      </w:pPr>
      <w:bookmarkStart w:colFirst="0" w:colLast="0" w:name="_569sg37dz1lm" w:id="2707"/>
      <w:bookmarkEnd w:id="2707"/>
      <w:r w:rsidDel="00000000" w:rsidR="00000000" w:rsidRPr="00000000">
        <w:rPr>
          <w:b w:val="1"/>
          <w:bCs w:val="1"/>
          <w:color w:val="000000"/>
          <w:sz w:val="26"/>
          <w:szCs w:val="26"/>
          <w:rtl w:val="0"/>
        </w:rPr>
        <w:t xml:space="preserve">Exequatur</w:t>
      </w:r>
    </w:p>
    <w:p w:rsidR="00000000" w:rsidDel="00000000" w:rsidP="00000000" w:rsidRDefault="00000000" w:rsidRPr="00000000" w14:paraId="000017DC">
      <w:pPr>
        <w:spacing w:after="240" w:before="240" w:lineRule="auto"/>
        <w:rPr/>
      </w:pPr>
      <w:r w:rsidDel="00000000" w:rsidR="00000000" w:rsidRPr="00000000">
        <w:rPr>
          <w:rtl w:val="0"/>
        </w:rPr>
        <w:t xml:space="preserve">STJ authorization may be indispensable.</w:t>
      </w:r>
    </w:p>
    <w:p w:rsidR="00000000" w:rsidDel="00000000" w:rsidP="00000000" w:rsidRDefault="00000000" w:rsidRPr="00000000" w14:paraId="000017DD">
      <w:pPr>
        <w:pStyle w:val="Heading3"/>
        <w:keepNext w:val="0"/>
        <w:keepLines w:val="0"/>
        <w:spacing w:before="280" w:lineRule="auto"/>
        <w:rPr>
          <w:b w:val="1"/>
          <w:bCs w:val="1"/>
          <w:color w:val="000000"/>
          <w:sz w:val="26"/>
          <w:szCs w:val="26"/>
        </w:rPr>
      </w:pPr>
      <w:bookmarkStart w:colFirst="0" w:colLast="0" w:name="_cgy9rqrzbtsm" w:id="2708"/>
      <w:bookmarkEnd w:id="2708"/>
      <w:r w:rsidDel="00000000" w:rsidR="00000000" w:rsidRPr="00000000">
        <w:rPr>
          <w:b w:val="1"/>
          <w:bCs w:val="1"/>
          <w:color w:val="000000"/>
          <w:sz w:val="26"/>
          <w:szCs w:val="26"/>
          <w:rtl w:val="0"/>
        </w:rPr>
        <w:t xml:space="preserve">Due Process</w:t>
      </w:r>
    </w:p>
    <w:p w:rsidR="00000000" w:rsidDel="00000000" w:rsidP="00000000" w:rsidRDefault="00000000" w:rsidRPr="00000000" w14:paraId="000017DE">
      <w:pPr>
        <w:spacing w:after="240" w:before="240" w:lineRule="auto"/>
        <w:rPr/>
      </w:pPr>
      <w:r w:rsidDel="00000000" w:rsidR="00000000" w:rsidRPr="00000000">
        <w:rPr>
          <w:rtl w:val="0"/>
        </w:rPr>
        <w:t xml:space="preserve">The parties' procedural guarantees must be respected.</w:t>
      </w:r>
    </w:p>
    <w:p w:rsidR="00000000" w:rsidDel="00000000" w:rsidP="00000000" w:rsidRDefault="00000000" w:rsidRPr="00000000" w14:paraId="000017DF">
      <w:pPr>
        <w:pStyle w:val="Heading3"/>
        <w:keepNext w:val="0"/>
        <w:keepLines w:val="0"/>
        <w:spacing w:before="280" w:lineRule="auto"/>
        <w:rPr>
          <w:b w:val="1"/>
          <w:bCs w:val="1"/>
          <w:color w:val="000000"/>
          <w:sz w:val="26"/>
          <w:szCs w:val="26"/>
        </w:rPr>
      </w:pPr>
      <w:bookmarkStart w:colFirst="0" w:colLast="0" w:name="_e8xjm1gsogec" w:id="2709"/>
      <w:bookmarkEnd w:id="2709"/>
      <w:r w:rsidDel="00000000" w:rsidR="00000000" w:rsidRPr="00000000">
        <w:rPr>
          <w:b w:val="1"/>
          <w:bCs w:val="1"/>
          <w:color w:val="000000"/>
          <w:sz w:val="26"/>
          <w:szCs w:val="26"/>
          <w:rtl w:val="0"/>
        </w:rPr>
        <w:t xml:space="preserve">Direct Assistance</w:t>
      </w:r>
    </w:p>
    <w:p w:rsidR="00000000" w:rsidDel="00000000" w:rsidP="00000000" w:rsidRDefault="00000000" w:rsidRPr="00000000" w14:paraId="000017E0">
      <w:pPr>
        <w:spacing w:after="240" w:before="240" w:lineRule="auto"/>
        <w:rPr/>
      </w:pPr>
      <w:r w:rsidDel="00000000" w:rsidR="00000000" w:rsidRPr="00000000">
        <w:rPr>
          <w:rtl w:val="0"/>
        </w:rPr>
        <w:t xml:space="preserve">Cannot be used merely to bypass the required judicial review.</w:t>
      </w:r>
    </w:p>
    <w:p w:rsidR="00000000" w:rsidDel="00000000" w:rsidP="00000000" w:rsidRDefault="00000000" w:rsidRPr="00000000" w14:paraId="000017E1">
      <w:pPr>
        <w:pStyle w:val="Heading3"/>
        <w:keepNext w:val="0"/>
        <w:keepLines w:val="0"/>
        <w:spacing w:before="280" w:lineRule="auto"/>
        <w:rPr>
          <w:b w:val="1"/>
          <w:bCs w:val="1"/>
          <w:color w:val="000000"/>
          <w:sz w:val="26"/>
          <w:szCs w:val="26"/>
        </w:rPr>
      </w:pPr>
      <w:bookmarkStart w:colFirst="0" w:colLast="0" w:name="_pbmd3mun19up" w:id="2710"/>
      <w:bookmarkEnd w:id="2710"/>
      <w:r w:rsidDel="00000000" w:rsidR="00000000" w:rsidRPr="00000000">
        <w:rPr>
          <w:b w:val="1"/>
          <w:bCs w:val="1"/>
          <w:color w:val="000000"/>
          <w:sz w:val="26"/>
          <w:szCs w:val="26"/>
          <w:rtl w:val="0"/>
        </w:rPr>
        <w:t xml:space="preserve">Practical Consequence</w:t>
      </w:r>
    </w:p>
    <w:p w:rsidR="00000000" w:rsidDel="00000000" w:rsidP="00000000" w:rsidRDefault="00000000" w:rsidRPr="00000000" w14:paraId="000017E2">
      <w:pPr>
        <w:spacing w:after="240" w:before="240" w:lineRule="auto"/>
        <w:rPr/>
      </w:pPr>
      <w:r w:rsidDel="00000000" w:rsidR="00000000" w:rsidRPr="00000000">
        <w:rPr>
          <w:rtl w:val="0"/>
        </w:rPr>
        <w:t xml:space="preserve">Foreign counsel should examine the source and legal nature of the request before transmission.</w:t>
      </w:r>
    </w:p>
    <w:p w:rsidR="00000000" w:rsidDel="00000000" w:rsidP="00000000" w:rsidRDefault="00000000" w:rsidRPr="00000000" w14:paraId="000017E3">
      <w:pPr>
        <w:spacing w:after="240" w:before="240" w:lineRule="auto"/>
        <w:rPr>
          <w:b w:val="1"/>
          <w:bCs w:val="1"/>
        </w:rPr>
      </w:pPr>
      <w:r w:rsidDel="00000000" w:rsidR="00000000" w:rsidRPr="00000000">
        <w:rPr>
          <w:b w:val="1"/>
          <w:bCs w:val="1"/>
          <w:rtl w:val="0"/>
        </w:rPr>
        <w:t xml:space="preserve">This distinction is especially important in international litigation involving testimony, expert evidence, and document production.</w:t>
      </w:r>
    </w:p>
    <w:p w:rsidR="00000000" w:rsidDel="00000000" w:rsidP="00000000" w:rsidRDefault="00000000" w:rsidRPr="00000000" w14:paraId="000017E4">
      <w:pPr>
        <w:spacing w:after="240" w:before="240" w:lineRule="auto"/>
        <w:rPr>
          <w:b w:val="1"/>
          <w:bCs w:val="1"/>
        </w:rPr>
      </w:pPr>
      <w:r w:rsidDel="00000000" w:rsidR="00000000" w:rsidRPr="00000000">
        <w:rPr>
          <w:b w:val="1"/>
          <w:bCs w:val="1"/>
          <w:rtl w:val="0"/>
        </w:rPr>
        <w:t xml:space="preserve">[Request a Judicial Cooperation Procedure Assessment]</w:t>
      </w:r>
    </w:p>
    <w:p w:rsidR="00000000" w:rsidDel="00000000" w:rsidP="00000000" w:rsidRDefault="00000000" w:rsidRPr="00000000" w14:paraId="000017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6">
      <w:pPr>
        <w:pStyle w:val="Heading2"/>
        <w:keepNext w:val="0"/>
        <w:keepLines w:val="0"/>
        <w:spacing w:after="80" w:lineRule="auto"/>
        <w:rPr>
          <w:b w:val="1"/>
          <w:bCs w:val="1"/>
          <w:sz w:val="34"/>
          <w:szCs w:val="34"/>
        </w:rPr>
      </w:pPr>
      <w:bookmarkStart w:colFirst="0" w:colLast="0" w:name="_m0arq1dpxifc" w:id="2711"/>
      <w:bookmarkEnd w:id="2711"/>
      <w:r w:rsidDel="00000000" w:rsidR="00000000" w:rsidRPr="00000000">
        <w:rPr>
          <w:b w:val="1"/>
          <w:bCs w:val="1"/>
          <w:sz w:val="34"/>
          <w:szCs w:val="34"/>
          <w:rtl w:val="0"/>
        </w:rPr>
        <w:t xml:space="preserve">WHAT CAN BE REQUESTED THROUGH LETTERS ROGATORY?</w:t>
      </w:r>
    </w:p>
    <w:p w:rsidR="00000000" w:rsidDel="00000000" w:rsidP="00000000" w:rsidRDefault="00000000" w:rsidRPr="00000000" w14:paraId="000017E7">
      <w:pPr>
        <w:pStyle w:val="Heading1"/>
        <w:keepNext w:val="0"/>
        <w:keepLines w:val="0"/>
        <w:spacing w:before="480" w:lineRule="auto"/>
        <w:rPr>
          <w:b w:val="1"/>
          <w:bCs w:val="1"/>
          <w:sz w:val="46"/>
          <w:szCs w:val="46"/>
        </w:rPr>
      </w:pPr>
      <w:bookmarkStart w:colFirst="0" w:colLast="0" w:name="_ct1y40tb5b10" w:id="2712"/>
      <w:bookmarkEnd w:id="2712"/>
      <w:r w:rsidDel="00000000" w:rsidR="00000000" w:rsidRPr="00000000">
        <w:rPr>
          <w:b w:val="1"/>
          <w:bCs w:val="1"/>
          <w:sz w:val="46"/>
          <w:szCs w:val="46"/>
          <w:rtl w:val="0"/>
        </w:rPr>
        <w:t xml:space="preserve">Common International Judicial Measures</w:t>
      </w:r>
    </w:p>
    <w:p w:rsidR="00000000" w:rsidDel="00000000" w:rsidP="00000000" w:rsidRDefault="00000000" w:rsidRPr="00000000" w14:paraId="000017E8">
      <w:pPr>
        <w:pStyle w:val="Heading3"/>
        <w:keepNext w:val="0"/>
        <w:keepLines w:val="0"/>
        <w:spacing w:before="280" w:lineRule="auto"/>
        <w:rPr>
          <w:b w:val="1"/>
          <w:bCs w:val="1"/>
          <w:color w:val="000000"/>
          <w:sz w:val="26"/>
          <w:szCs w:val="26"/>
        </w:rPr>
      </w:pPr>
      <w:bookmarkStart w:colFirst="0" w:colLast="0" w:name="_z7a6b68x600x" w:id="2713"/>
      <w:bookmarkEnd w:id="2713"/>
      <w:r w:rsidDel="00000000" w:rsidR="00000000" w:rsidRPr="00000000">
        <w:rPr>
          <w:b w:val="1"/>
          <w:bCs w:val="1"/>
          <w:color w:val="000000"/>
          <w:sz w:val="26"/>
          <w:szCs w:val="26"/>
          <w:rtl w:val="0"/>
        </w:rPr>
        <w:t xml:space="preserve">Service of Process</w:t>
      </w:r>
    </w:p>
    <w:p w:rsidR="00000000" w:rsidDel="00000000" w:rsidP="00000000" w:rsidRDefault="00000000" w:rsidRPr="00000000" w14:paraId="000017E9">
      <w:pPr>
        <w:spacing w:after="240" w:before="240" w:lineRule="auto"/>
        <w:rPr/>
      </w:pPr>
      <w:r w:rsidDel="00000000" w:rsidR="00000000" w:rsidRPr="00000000">
        <w:rPr>
          <w:rtl w:val="0"/>
        </w:rPr>
        <w:t xml:space="preserve">Formal notification of qualifying judicial documents.</w:t>
      </w:r>
    </w:p>
    <w:p w:rsidR="00000000" w:rsidDel="00000000" w:rsidP="00000000" w:rsidRDefault="00000000" w:rsidRPr="00000000" w14:paraId="000017EA">
      <w:pPr>
        <w:pStyle w:val="Heading3"/>
        <w:keepNext w:val="0"/>
        <w:keepLines w:val="0"/>
        <w:spacing w:before="280" w:lineRule="auto"/>
        <w:rPr>
          <w:b w:val="1"/>
          <w:bCs w:val="1"/>
          <w:color w:val="000000"/>
          <w:sz w:val="26"/>
          <w:szCs w:val="26"/>
        </w:rPr>
      </w:pPr>
      <w:bookmarkStart w:colFirst="0" w:colLast="0" w:name="_st4baa71746d" w:id="2714"/>
      <w:bookmarkEnd w:id="2714"/>
      <w:r w:rsidDel="00000000" w:rsidR="00000000" w:rsidRPr="00000000">
        <w:rPr>
          <w:b w:val="1"/>
          <w:bCs w:val="1"/>
          <w:color w:val="000000"/>
          <w:sz w:val="26"/>
          <w:szCs w:val="26"/>
          <w:rtl w:val="0"/>
        </w:rPr>
        <w:t xml:space="preserve">Judicial Summons</w:t>
      </w:r>
    </w:p>
    <w:p w:rsidR="00000000" w:rsidDel="00000000" w:rsidP="00000000" w:rsidRDefault="00000000" w:rsidRPr="00000000" w14:paraId="000017EB">
      <w:pPr>
        <w:spacing w:after="240" w:before="240" w:lineRule="auto"/>
        <w:rPr/>
      </w:pPr>
      <w:r w:rsidDel="00000000" w:rsidR="00000000" w:rsidRPr="00000000">
        <w:rPr>
          <w:rtl w:val="0"/>
        </w:rPr>
        <w:t xml:space="preserve">Notification requiring participation in proceedings.</w:t>
      </w:r>
    </w:p>
    <w:p w:rsidR="00000000" w:rsidDel="00000000" w:rsidP="00000000" w:rsidRDefault="00000000" w:rsidRPr="00000000" w14:paraId="000017EC">
      <w:pPr>
        <w:pStyle w:val="Heading3"/>
        <w:keepNext w:val="0"/>
        <w:keepLines w:val="0"/>
        <w:spacing w:before="280" w:lineRule="auto"/>
        <w:rPr>
          <w:b w:val="1"/>
          <w:bCs w:val="1"/>
          <w:color w:val="000000"/>
          <w:sz w:val="26"/>
          <w:szCs w:val="26"/>
        </w:rPr>
      </w:pPr>
      <w:bookmarkStart w:colFirst="0" w:colLast="0" w:name="_qm3wa4xls089" w:id="2715"/>
      <w:bookmarkEnd w:id="2715"/>
      <w:r w:rsidDel="00000000" w:rsidR="00000000" w:rsidRPr="00000000">
        <w:rPr>
          <w:b w:val="1"/>
          <w:bCs w:val="1"/>
          <w:color w:val="000000"/>
          <w:sz w:val="26"/>
          <w:szCs w:val="26"/>
          <w:rtl w:val="0"/>
        </w:rPr>
        <w:t xml:space="preserve">Witness Testimony</w:t>
      </w:r>
    </w:p>
    <w:p w:rsidR="00000000" w:rsidDel="00000000" w:rsidP="00000000" w:rsidRDefault="00000000" w:rsidRPr="00000000" w14:paraId="000017ED">
      <w:pPr>
        <w:spacing w:after="240" w:before="240" w:lineRule="auto"/>
        <w:rPr/>
      </w:pPr>
      <w:r w:rsidDel="00000000" w:rsidR="00000000" w:rsidRPr="00000000">
        <w:rPr>
          <w:rtl w:val="0"/>
        </w:rPr>
        <w:t xml:space="preserve">Taking evidence from a person located abroad.</w:t>
      </w:r>
    </w:p>
    <w:p w:rsidR="00000000" w:rsidDel="00000000" w:rsidP="00000000" w:rsidRDefault="00000000" w:rsidRPr="00000000" w14:paraId="000017EE">
      <w:pPr>
        <w:pStyle w:val="Heading3"/>
        <w:keepNext w:val="0"/>
        <w:keepLines w:val="0"/>
        <w:spacing w:before="280" w:lineRule="auto"/>
        <w:rPr>
          <w:b w:val="1"/>
          <w:bCs w:val="1"/>
          <w:color w:val="000000"/>
          <w:sz w:val="26"/>
          <w:szCs w:val="26"/>
        </w:rPr>
      </w:pPr>
      <w:bookmarkStart w:colFirst="0" w:colLast="0" w:name="_iuu9b1qeqr3v" w:id="2716"/>
      <w:bookmarkEnd w:id="2716"/>
      <w:r w:rsidDel="00000000" w:rsidR="00000000" w:rsidRPr="00000000">
        <w:rPr>
          <w:b w:val="1"/>
          <w:bCs w:val="1"/>
          <w:color w:val="000000"/>
          <w:sz w:val="26"/>
          <w:szCs w:val="26"/>
          <w:rtl w:val="0"/>
        </w:rPr>
        <w:t xml:space="preserve">Party Examination</w:t>
      </w:r>
    </w:p>
    <w:p w:rsidR="00000000" w:rsidDel="00000000" w:rsidP="00000000" w:rsidRDefault="00000000" w:rsidRPr="00000000" w14:paraId="000017EF">
      <w:pPr>
        <w:spacing w:after="240" w:before="240" w:lineRule="auto"/>
        <w:rPr/>
      </w:pPr>
      <w:r w:rsidDel="00000000" w:rsidR="00000000" w:rsidRPr="00000000">
        <w:rPr>
          <w:rtl w:val="0"/>
        </w:rPr>
        <w:t xml:space="preserve">Obtaining statements from litigants.</w:t>
      </w:r>
    </w:p>
    <w:p w:rsidR="00000000" w:rsidDel="00000000" w:rsidP="00000000" w:rsidRDefault="00000000" w:rsidRPr="00000000" w14:paraId="000017F0">
      <w:pPr>
        <w:pStyle w:val="Heading3"/>
        <w:keepNext w:val="0"/>
        <w:keepLines w:val="0"/>
        <w:spacing w:before="280" w:lineRule="auto"/>
        <w:rPr>
          <w:b w:val="1"/>
          <w:bCs w:val="1"/>
          <w:color w:val="000000"/>
          <w:sz w:val="26"/>
          <w:szCs w:val="26"/>
        </w:rPr>
      </w:pPr>
      <w:bookmarkStart w:colFirst="0" w:colLast="0" w:name="_316ky6tmmdrq" w:id="2717"/>
      <w:bookmarkEnd w:id="2717"/>
      <w:r w:rsidDel="00000000" w:rsidR="00000000" w:rsidRPr="00000000">
        <w:rPr>
          <w:b w:val="1"/>
          <w:bCs w:val="1"/>
          <w:color w:val="000000"/>
          <w:sz w:val="26"/>
          <w:szCs w:val="26"/>
          <w:rtl w:val="0"/>
        </w:rPr>
        <w:t xml:space="preserve">Document Production</w:t>
      </w:r>
    </w:p>
    <w:p w:rsidR="00000000" w:rsidDel="00000000" w:rsidP="00000000" w:rsidRDefault="00000000" w:rsidRPr="00000000" w14:paraId="000017F1">
      <w:pPr>
        <w:spacing w:after="240" w:before="240" w:lineRule="auto"/>
        <w:rPr/>
      </w:pPr>
      <w:r w:rsidDel="00000000" w:rsidR="00000000" w:rsidRPr="00000000">
        <w:rPr>
          <w:rtl w:val="0"/>
        </w:rPr>
        <w:t xml:space="preserve">Requesting documents through the competent legal mechanism.</w:t>
      </w:r>
    </w:p>
    <w:p w:rsidR="00000000" w:rsidDel="00000000" w:rsidP="00000000" w:rsidRDefault="00000000" w:rsidRPr="00000000" w14:paraId="000017F2">
      <w:pPr>
        <w:pStyle w:val="Heading3"/>
        <w:keepNext w:val="0"/>
        <w:keepLines w:val="0"/>
        <w:spacing w:before="280" w:lineRule="auto"/>
        <w:rPr>
          <w:b w:val="1"/>
          <w:bCs w:val="1"/>
          <w:color w:val="000000"/>
          <w:sz w:val="26"/>
          <w:szCs w:val="26"/>
        </w:rPr>
      </w:pPr>
      <w:bookmarkStart w:colFirst="0" w:colLast="0" w:name="_25tizx76pdtf" w:id="2718"/>
      <w:bookmarkEnd w:id="2718"/>
      <w:r w:rsidDel="00000000" w:rsidR="00000000" w:rsidRPr="00000000">
        <w:rPr>
          <w:b w:val="1"/>
          <w:bCs w:val="1"/>
          <w:color w:val="000000"/>
          <w:sz w:val="26"/>
          <w:szCs w:val="26"/>
          <w:rtl w:val="0"/>
        </w:rPr>
        <w:t xml:space="preserve">Expert Evidence</w:t>
      </w:r>
    </w:p>
    <w:p w:rsidR="00000000" w:rsidDel="00000000" w:rsidP="00000000" w:rsidRDefault="00000000" w:rsidRPr="00000000" w14:paraId="000017F3">
      <w:pPr>
        <w:spacing w:after="240" w:before="240" w:lineRule="auto"/>
        <w:rPr/>
      </w:pPr>
      <w:r w:rsidDel="00000000" w:rsidR="00000000" w:rsidRPr="00000000">
        <w:rPr>
          <w:rtl w:val="0"/>
        </w:rPr>
        <w:t xml:space="preserve">Court-authorized technical or professional examination.</w:t>
      </w:r>
    </w:p>
    <w:p w:rsidR="00000000" w:rsidDel="00000000" w:rsidP="00000000" w:rsidRDefault="00000000" w:rsidRPr="00000000" w14:paraId="000017F4">
      <w:pPr>
        <w:pStyle w:val="Heading3"/>
        <w:keepNext w:val="0"/>
        <w:keepLines w:val="0"/>
        <w:spacing w:before="280" w:lineRule="auto"/>
        <w:rPr>
          <w:b w:val="1"/>
          <w:bCs w:val="1"/>
          <w:color w:val="000000"/>
          <w:sz w:val="26"/>
          <w:szCs w:val="26"/>
        </w:rPr>
      </w:pPr>
      <w:bookmarkStart w:colFirst="0" w:colLast="0" w:name="_xueu6qnnprhj" w:id="2719"/>
      <w:bookmarkEnd w:id="2719"/>
      <w:r w:rsidDel="00000000" w:rsidR="00000000" w:rsidRPr="00000000">
        <w:rPr>
          <w:b w:val="1"/>
          <w:bCs w:val="1"/>
          <w:color w:val="000000"/>
          <w:sz w:val="26"/>
          <w:szCs w:val="26"/>
          <w:rtl w:val="0"/>
        </w:rPr>
        <w:t xml:space="preserve">Information Requests</w:t>
      </w:r>
    </w:p>
    <w:p w:rsidR="00000000" w:rsidDel="00000000" w:rsidP="00000000" w:rsidRDefault="00000000" w:rsidRPr="00000000" w14:paraId="000017F5">
      <w:pPr>
        <w:spacing w:after="240" w:before="240" w:lineRule="auto"/>
        <w:rPr/>
      </w:pPr>
      <w:r w:rsidDel="00000000" w:rsidR="00000000" w:rsidRPr="00000000">
        <w:rPr>
          <w:rtl w:val="0"/>
        </w:rPr>
        <w:t xml:space="preserve">Obtaining information within the limits of applicable law.</w:t>
      </w:r>
    </w:p>
    <w:p w:rsidR="00000000" w:rsidDel="00000000" w:rsidP="00000000" w:rsidRDefault="00000000" w:rsidRPr="00000000" w14:paraId="000017F6">
      <w:pPr>
        <w:pStyle w:val="Heading3"/>
        <w:keepNext w:val="0"/>
        <w:keepLines w:val="0"/>
        <w:spacing w:before="280" w:lineRule="auto"/>
        <w:rPr>
          <w:b w:val="1"/>
          <w:bCs w:val="1"/>
          <w:color w:val="000000"/>
          <w:sz w:val="26"/>
          <w:szCs w:val="26"/>
        </w:rPr>
      </w:pPr>
      <w:bookmarkStart w:colFirst="0" w:colLast="0" w:name="_6gb6jfrr0jp4" w:id="2720"/>
      <w:bookmarkEnd w:id="2720"/>
      <w:r w:rsidDel="00000000" w:rsidR="00000000" w:rsidRPr="00000000">
        <w:rPr>
          <w:b w:val="1"/>
          <w:bCs w:val="1"/>
          <w:color w:val="000000"/>
          <w:sz w:val="26"/>
          <w:szCs w:val="26"/>
          <w:rtl w:val="0"/>
        </w:rPr>
        <w:t xml:space="preserve">Provisional Measures</w:t>
      </w:r>
    </w:p>
    <w:p w:rsidR="00000000" w:rsidDel="00000000" w:rsidP="00000000" w:rsidRDefault="00000000" w:rsidRPr="00000000" w14:paraId="000017F7">
      <w:pPr>
        <w:spacing w:after="240" w:before="240" w:lineRule="auto"/>
        <w:rPr/>
      </w:pPr>
      <w:r w:rsidDel="00000000" w:rsidR="00000000" w:rsidRPr="00000000">
        <w:rPr>
          <w:rtl w:val="0"/>
        </w:rPr>
        <w:t xml:space="preserve">Certain judicially ordered measures may be considered, subject to specific requirements.</w:t>
      </w:r>
    </w:p>
    <w:p w:rsidR="00000000" w:rsidDel="00000000" w:rsidP="00000000" w:rsidRDefault="00000000" w:rsidRPr="00000000" w14:paraId="000017F8">
      <w:pPr>
        <w:pStyle w:val="Heading3"/>
        <w:keepNext w:val="0"/>
        <w:keepLines w:val="0"/>
        <w:spacing w:before="280" w:lineRule="auto"/>
        <w:rPr>
          <w:b w:val="1"/>
          <w:bCs w:val="1"/>
          <w:color w:val="000000"/>
          <w:sz w:val="26"/>
          <w:szCs w:val="26"/>
        </w:rPr>
      </w:pPr>
      <w:bookmarkStart w:colFirst="0" w:colLast="0" w:name="_89m11q6gmtt3" w:id="2721"/>
      <w:bookmarkEnd w:id="2721"/>
      <w:r w:rsidDel="00000000" w:rsidR="00000000" w:rsidRPr="00000000">
        <w:rPr>
          <w:b w:val="1"/>
          <w:bCs w:val="1"/>
          <w:color w:val="000000"/>
          <w:sz w:val="26"/>
          <w:szCs w:val="26"/>
          <w:rtl w:val="0"/>
        </w:rPr>
        <w:t xml:space="preserve">Property-Related Measures</w:t>
      </w:r>
    </w:p>
    <w:p w:rsidR="00000000" w:rsidDel="00000000" w:rsidP="00000000" w:rsidRDefault="00000000" w:rsidRPr="00000000" w14:paraId="000017F9">
      <w:pPr>
        <w:spacing w:after="240" w:before="240" w:lineRule="auto"/>
        <w:rPr/>
      </w:pPr>
      <w:r w:rsidDel="00000000" w:rsidR="00000000" w:rsidRPr="00000000">
        <w:rPr>
          <w:rtl w:val="0"/>
        </w:rPr>
        <w:t xml:space="preserve">Some requests concerning assets require special jurisdictional analysis.</w:t>
      </w:r>
    </w:p>
    <w:p w:rsidR="00000000" w:rsidDel="00000000" w:rsidP="00000000" w:rsidRDefault="00000000" w:rsidRPr="00000000" w14:paraId="000017FA">
      <w:pPr>
        <w:pStyle w:val="Heading3"/>
        <w:keepNext w:val="0"/>
        <w:keepLines w:val="0"/>
        <w:spacing w:before="280" w:lineRule="auto"/>
        <w:rPr>
          <w:b w:val="1"/>
          <w:bCs w:val="1"/>
          <w:color w:val="000000"/>
          <w:sz w:val="26"/>
          <w:szCs w:val="26"/>
        </w:rPr>
      </w:pPr>
      <w:bookmarkStart w:colFirst="0" w:colLast="0" w:name="_4v5oha3d59jc" w:id="2722"/>
      <w:bookmarkEnd w:id="2722"/>
      <w:r w:rsidDel="00000000" w:rsidR="00000000" w:rsidRPr="00000000">
        <w:rPr>
          <w:b w:val="1"/>
          <w:bCs w:val="1"/>
          <w:color w:val="000000"/>
          <w:sz w:val="26"/>
          <w:szCs w:val="26"/>
          <w:rtl w:val="0"/>
        </w:rPr>
        <w:t xml:space="preserve">Other Judicial Acts</w:t>
      </w:r>
    </w:p>
    <w:p w:rsidR="00000000" w:rsidDel="00000000" w:rsidP="00000000" w:rsidRDefault="00000000" w:rsidRPr="00000000" w14:paraId="000017FB">
      <w:pPr>
        <w:spacing w:after="240" w:before="240" w:lineRule="auto"/>
        <w:rPr/>
      </w:pPr>
      <w:r w:rsidDel="00000000" w:rsidR="00000000" w:rsidRPr="00000000">
        <w:rPr>
          <w:rtl w:val="0"/>
        </w:rPr>
        <w:t xml:space="preserve">Additional measures may qualify under applicable treaties and domestic law.</w:t>
      </w:r>
    </w:p>
    <w:p w:rsidR="00000000" w:rsidDel="00000000" w:rsidP="00000000" w:rsidRDefault="00000000" w:rsidRPr="00000000" w14:paraId="000017FC">
      <w:pPr>
        <w:spacing w:after="240" w:before="240" w:lineRule="auto"/>
        <w:rPr>
          <w:b w:val="1"/>
          <w:bCs w:val="1"/>
        </w:rPr>
      </w:pPr>
      <w:r w:rsidDel="00000000" w:rsidR="00000000" w:rsidRPr="00000000">
        <w:rPr>
          <w:b w:val="1"/>
          <w:bCs w:val="1"/>
          <w:rtl w:val="0"/>
        </w:rPr>
        <w:t xml:space="preserve">The fact that a foreign court requests a measure does not automatically mean Brazilian authorities can or must execute it.</w:t>
      </w:r>
    </w:p>
    <w:p w:rsidR="00000000" w:rsidDel="00000000" w:rsidP="00000000" w:rsidRDefault="00000000" w:rsidRPr="00000000" w14:paraId="000017FD">
      <w:pPr>
        <w:spacing w:after="240" w:before="240" w:lineRule="auto"/>
        <w:rPr>
          <w:b w:val="1"/>
          <w:bCs w:val="1"/>
        </w:rPr>
      </w:pPr>
      <w:r w:rsidDel="00000000" w:rsidR="00000000" w:rsidRPr="00000000">
        <w:rPr>
          <w:b w:val="1"/>
          <w:bCs w:val="1"/>
          <w:rtl w:val="0"/>
        </w:rPr>
        <w:t xml:space="preserve">[Assess Your Requested Judicial Measure]</w:t>
      </w:r>
    </w:p>
    <w:p w:rsidR="00000000" w:rsidDel="00000000" w:rsidP="00000000" w:rsidRDefault="00000000" w:rsidRPr="00000000" w14:paraId="000017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F">
      <w:pPr>
        <w:pStyle w:val="Heading2"/>
        <w:keepNext w:val="0"/>
        <w:keepLines w:val="0"/>
        <w:spacing w:after="80" w:lineRule="auto"/>
        <w:rPr>
          <w:b w:val="1"/>
          <w:bCs w:val="1"/>
          <w:sz w:val="34"/>
          <w:szCs w:val="34"/>
        </w:rPr>
      </w:pPr>
      <w:bookmarkStart w:colFirst="0" w:colLast="0" w:name="_lax888yixwbl" w:id="2723"/>
      <w:bookmarkEnd w:id="2723"/>
      <w:r w:rsidDel="00000000" w:rsidR="00000000" w:rsidRPr="00000000">
        <w:rPr>
          <w:b w:val="1"/>
          <w:bCs w:val="1"/>
          <w:sz w:val="34"/>
          <w:szCs w:val="34"/>
          <w:rtl w:val="0"/>
        </w:rPr>
        <w:t xml:space="preserve">INTERNATIONAL SERVICE OF PROCESS THROUGH JUDICIAL COOPERATION</w:t>
      </w:r>
    </w:p>
    <w:p w:rsidR="00000000" w:rsidDel="00000000" w:rsidP="00000000" w:rsidRDefault="00000000" w:rsidRPr="00000000" w14:paraId="00001800">
      <w:pPr>
        <w:pStyle w:val="Heading1"/>
        <w:keepNext w:val="0"/>
        <w:keepLines w:val="0"/>
        <w:spacing w:before="480" w:lineRule="auto"/>
        <w:rPr>
          <w:b w:val="1"/>
          <w:bCs w:val="1"/>
          <w:sz w:val="46"/>
          <w:szCs w:val="46"/>
        </w:rPr>
      </w:pPr>
      <w:bookmarkStart w:colFirst="0" w:colLast="0" w:name="_yevmffveord2" w:id="2724"/>
      <w:bookmarkEnd w:id="2724"/>
      <w:r w:rsidDel="00000000" w:rsidR="00000000" w:rsidRPr="00000000">
        <w:rPr>
          <w:b w:val="1"/>
          <w:bCs w:val="1"/>
          <w:sz w:val="46"/>
          <w:szCs w:val="46"/>
          <w:rtl w:val="0"/>
        </w:rPr>
        <w:t xml:space="preserve">Serving Foreign Court Documents in Brazil</w:t>
      </w:r>
    </w:p>
    <w:p w:rsidR="00000000" w:rsidDel="00000000" w:rsidP="00000000" w:rsidRDefault="00000000" w:rsidRPr="00000000" w14:paraId="00001801">
      <w:pPr>
        <w:spacing w:after="240" w:before="240" w:lineRule="auto"/>
        <w:rPr/>
      </w:pPr>
      <w:r w:rsidDel="00000000" w:rsidR="00000000" w:rsidRPr="00000000">
        <w:rPr>
          <w:rtl w:val="0"/>
        </w:rPr>
        <w:t xml:space="preserve">Foreign courts frequently need to notify parties located in Brazil.</w:t>
      </w:r>
    </w:p>
    <w:p w:rsidR="00000000" w:rsidDel="00000000" w:rsidP="00000000" w:rsidRDefault="00000000" w:rsidRPr="00000000" w14:paraId="00001802">
      <w:pPr>
        <w:pStyle w:val="Heading3"/>
        <w:keepNext w:val="0"/>
        <w:keepLines w:val="0"/>
        <w:spacing w:before="280" w:lineRule="auto"/>
        <w:rPr>
          <w:b w:val="1"/>
          <w:bCs w:val="1"/>
          <w:color w:val="000000"/>
          <w:sz w:val="26"/>
          <w:szCs w:val="26"/>
        </w:rPr>
      </w:pPr>
      <w:bookmarkStart w:colFirst="0" w:colLast="0" w:name="_v4d4jkq4h4j7" w:id="2725"/>
      <w:bookmarkEnd w:id="2725"/>
      <w:r w:rsidDel="00000000" w:rsidR="00000000" w:rsidRPr="00000000">
        <w:rPr>
          <w:b w:val="1"/>
          <w:bCs w:val="1"/>
          <w:color w:val="000000"/>
          <w:sz w:val="26"/>
          <w:szCs w:val="26"/>
          <w:rtl w:val="0"/>
        </w:rPr>
        <w:t xml:space="preserve">Civil Summons</w:t>
      </w:r>
    </w:p>
    <w:p w:rsidR="00000000" w:rsidDel="00000000" w:rsidP="00000000" w:rsidRDefault="00000000" w:rsidRPr="00000000" w14:paraId="00001803">
      <w:pPr>
        <w:spacing w:after="240" w:before="240" w:lineRule="auto"/>
        <w:rPr/>
      </w:pPr>
      <w:r w:rsidDel="00000000" w:rsidR="00000000" w:rsidRPr="00000000">
        <w:rPr>
          <w:rtl w:val="0"/>
        </w:rPr>
        <w:t xml:space="preserve">Documents initiating litigation.</w:t>
      </w:r>
    </w:p>
    <w:p w:rsidR="00000000" w:rsidDel="00000000" w:rsidP="00000000" w:rsidRDefault="00000000" w:rsidRPr="00000000" w14:paraId="00001804">
      <w:pPr>
        <w:pStyle w:val="Heading3"/>
        <w:keepNext w:val="0"/>
        <w:keepLines w:val="0"/>
        <w:spacing w:before="280" w:lineRule="auto"/>
        <w:rPr>
          <w:b w:val="1"/>
          <w:bCs w:val="1"/>
          <w:color w:val="000000"/>
          <w:sz w:val="26"/>
          <w:szCs w:val="26"/>
        </w:rPr>
      </w:pPr>
      <w:bookmarkStart w:colFirst="0" w:colLast="0" w:name="_4tbm9bc78agr" w:id="2726"/>
      <w:bookmarkEnd w:id="2726"/>
      <w:r w:rsidDel="00000000" w:rsidR="00000000" w:rsidRPr="00000000">
        <w:rPr>
          <w:b w:val="1"/>
          <w:bCs w:val="1"/>
          <w:color w:val="000000"/>
          <w:sz w:val="26"/>
          <w:szCs w:val="26"/>
          <w:rtl w:val="0"/>
        </w:rPr>
        <w:t xml:space="preserve">Commercial Complaints</w:t>
      </w:r>
    </w:p>
    <w:p w:rsidR="00000000" w:rsidDel="00000000" w:rsidP="00000000" w:rsidRDefault="00000000" w:rsidRPr="00000000" w14:paraId="00001805">
      <w:pPr>
        <w:spacing w:after="240" w:before="240" w:lineRule="auto"/>
        <w:rPr/>
      </w:pPr>
      <w:r w:rsidDel="00000000" w:rsidR="00000000" w:rsidRPr="00000000">
        <w:rPr>
          <w:rtl w:val="0"/>
        </w:rPr>
        <w:t xml:space="preserve">Pleadings involving contractual or business disputes.</w:t>
      </w:r>
    </w:p>
    <w:p w:rsidR="00000000" w:rsidDel="00000000" w:rsidP="00000000" w:rsidRDefault="00000000" w:rsidRPr="00000000" w14:paraId="00001806">
      <w:pPr>
        <w:pStyle w:val="Heading3"/>
        <w:keepNext w:val="0"/>
        <w:keepLines w:val="0"/>
        <w:spacing w:before="280" w:lineRule="auto"/>
        <w:rPr>
          <w:b w:val="1"/>
          <w:bCs w:val="1"/>
          <w:color w:val="000000"/>
          <w:sz w:val="26"/>
          <w:szCs w:val="26"/>
        </w:rPr>
      </w:pPr>
      <w:bookmarkStart w:colFirst="0" w:colLast="0" w:name="_gfnc4x738tx3" w:id="2727"/>
      <w:bookmarkEnd w:id="2727"/>
      <w:r w:rsidDel="00000000" w:rsidR="00000000" w:rsidRPr="00000000">
        <w:rPr>
          <w:b w:val="1"/>
          <w:bCs w:val="1"/>
          <w:color w:val="000000"/>
          <w:sz w:val="26"/>
          <w:szCs w:val="26"/>
          <w:rtl w:val="0"/>
        </w:rPr>
        <w:t xml:space="preserve">Family Proceedings</w:t>
      </w:r>
    </w:p>
    <w:p w:rsidR="00000000" w:rsidDel="00000000" w:rsidP="00000000" w:rsidRDefault="00000000" w:rsidRPr="00000000" w14:paraId="00001807">
      <w:pPr>
        <w:spacing w:after="240" w:before="240" w:lineRule="auto"/>
        <w:rPr/>
      </w:pPr>
      <w:r w:rsidDel="00000000" w:rsidR="00000000" w:rsidRPr="00000000">
        <w:rPr>
          <w:rtl w:val="0"/>
        </w:rPr>
        <w:t xml:space="preserve">Notices involving divorce or related matters.</w:t>
      </w:r>
    </w:p>
    <w:p w:rsidR="00000000" w:rsidDel="00000000" w:rsidP="00000000" w:rsidRDefault="00000000" w:rsidRPr="00000000" w14:paraId="00001808">
      <w:pPr>
        <w:pStyle w:val="Heading3"/>
        <w:keepNext w:val="0"/>
        <w:keepLines w:val="0"/>
        <w:spacing w:before="280" w:lineRule="auto"/>
        <w:rPr>
          <w:b w:val="1"/>
          <w:bCs w:val="1"/>
          <w:color w:val="000000"/>
          <w:sz w:val="26"/>
          <w:szCs w:val="26"/>
        </w:rPr>
      </w:pPr>
      <w:bookmarkStart w:colFirst="0" w:colLast="0" w:name="_177lgn76qrlm" w:id="2728"/>
      <w:bookmarkEnd w:id="2728"/>
      <w:r w:rsidDel="00000000" w:rsidR="00000000" w:rsidRPr="00000000">
        <w:rPr>
          <w:b w:val="1"/>
          <w:bCs w:val="1"/>
          <w:color w:val="000000"/>
          <w:sz w:val="26"/>
          <w:szCs w:val="26"/>
          <w:rtl w:val="0"/>
        </w:rPr>
        <w:t xml:space="preserve">Court Orders</w:t>
      </w:r>
    </w:p>
    <w:p w:rsidR="00000000" w:rsidDel="00000000" w:rsidP="00000000" w:rsidRDefault="00000000" w:rsidRPr="00000000" w14:paraId="00001809">
      <w:pPr>
        <w:spacing w:after="240" w:before="240" w:lineRule="auto"/>
        <w:rPr/>
      </w:pPr>
      <w:r w:rsidDel="00000000" w:rsidR="00000000" w:rsidRPr="00000000">
        <w:rPr>
          <w:rtl w:val="0"/>
        </w:rPr>
        <w:t xml:space="preserve">Judicial communications requiring formal service.</w:t>
      </w:r>
    </w:p>
    <w:p w:rsidR="00000000" w:rsidDel="00000000" w:rsidP="00000000" w:rsidRDefault="00000000" w:rsidRPr="00000000" w14:paraId="0000180A">
      <w:pPr>
        <w:pStyle w:val="Heading3"/>
        <w:keepNext w:val="0"/>
        <w:keepLines w:val="0"/>
        <w:spacing w:before="280" w:lineRule="auto"/>
        <w:rPr>
          <w:b w:val="1"/>
          <w:bCs w:val="1"/>
          <w:color w:val="000000"/>
          <w:sz w:val="26"/>
          <w:szCs w:val="26"/>
        </w:rPr>
      </w:pPr>
      <w:bookmarkStart w:colFirst="0" w:colLast="0" w:name="_ep0kakmihocf" w:id="2729"/>
      <w:bookmarkEnd w:id="2729"/>
      <w:r w:rsidDel="00000000" w:rsidR="00000000" w:rsidRPr="00000000">
        <w:rPr>
          <w:b w:val="1"/>
          <w:bCs w:val="1"/>
          <w:color w:val="000000"/>
          <w:sz w:val="26"/>
          <w:szCs w:val="26"/>
          <w:rtl w:val="0"/>
        </w:rPr>
        <w:t xml:space="preserve">Brazilian Recipient</w:t>
      </w:r>
    </w:p>
    <w:p w:rsidR="00000000" w:rsidDel="00000000" w:rsidP="00000000" w:rsidRDefault="00000000" w:rsidRPr="00000000" w14:paraId="0000180B">
      <w:pPr>
        <w:spacing w:after="240" w:before="240" w:lineRule="auto"/>
        <w:rPr/>
      </w:pPr>
      <w:r w:rsidDel="00000000" w:rsidR="00000000" w:rsidRPr="00000000">
        <w:rPr>
          <w:rtl w:val="0"/>
        </w:rPr>
        <w:t xml:space="preserve">An individual or company located in Brazil.</w:t>
      </w:r>
    </w:p>
    <w:p w:rsidR="00000000" w:rsidDel="00000000" w:rsidP="00000000" w:rsidRDefault="00000000" w:rsidRPr="00000000" w14:paraId="0000180C">
      <w:pPr>
        <w:pStyle w:val="Heading3"/>
        <w:keepNext w:val="0"/>
        <w:keepLines w:val="0"/>
        <w:spacing w:before="280" w:lineRule="auto"/>
        <w:rPr>
          <w:b w:val="1"/>
          <w:bCs w:val="1"/>
          <w:color w:val="000000"/>
          <w:sz w:val="26"/>
          <w:szCs w:val="26"/>
        </w:rPr>
      </w:pPr>
      <w:bookmarkStart w:colFirst="0" w:colLast="0" w:name="_p5orc26dj644" w:id="2730"/>
      <w:bookmarkEnd w:id="2730"/>
      <w:r w:rsidDel="00000000" w:rsidR="00000000" w:rsidRPr="00000000">
        <w:rPr>
          <w:b w:val="1"/>
          <w:bCs w:val="1"/>
          <w:color w:val="000000"/>
          <w:sz w:val="26"/>
          <w:szCs w:val="26"/>
          <w:rtl w:val="0"/>
        </w:rPr>
        <w:t xml:space="preserve">Hague Service Convention</w:t>
      </w:r>
    </w:p>
    <w:p w:rsidR="00000000" w:rsidDel="00000000" w:rsidP="00000000" w:rsidRDefault="00000000" w:rsidRPr="00000000" w14:paraId="0000180D">
      <w:pPr>
        <w:spacing w:after="240" w:before="240" w:lineRule="auto"/>
        <w:rPr/>
      </w:pPr>
      <w:r w:rsidDel="00000000" w:rsidR="00000000" w:rsidRPr="00000000">
        <w:rPr>
          <w:rtl w:val="0"/>
        </w:rPr>
        <w:t xml:space="preserve">May establish a specific transmission route.</w:t>
      </w:r>
    </w:p>
    <w:p w:rsidR="00000000" w:rsidDel="00000000" w:rsidP="00000000" w:rsidRDefault="00000000" w:rsidRPr="00000000" w14:paraId="0000180E">
      <w:pPr>
        <w:pStyle w:val="Heading3"/>
        <w:keepNext w:val="0"/>
        <w:keepLines w:val="0"/>
        <w:spacing w:before="280" w:lineRule="auto"/>
        <w:rPr>
          <w:b w:val="1"/>
          <w:bCs w:val="1"/>
          <w:color w:val="000000"/>
          <w:sz w:val="26"/>
          <w:szCs w:val="26"/>
        </w:rPr>
      </w:pPr>
      <w:bookmarkStart w:colFirst="0" w:colLast="0" w:name="_z0qolnidc56w" w:id="2731"/>
      <w:bookmarkEnd w:id="2731"/>
      <w:r w:rsidDel="00000000" w:rsidR="00000000" w:rsidRPr="00000000">
        <w:rPr>
          <w:b w:val="1"/>
          <w:bCs w:val="1"/>
          <w:color w:val="000000"/>
          <w:sz w:val="26"/>
          <w:szCs w:val="26"/>
          <w:rtl w:val="0"/>
        </w:rPr>
        <w:t xml:space="preserve">Other Treaties</w:t>
      </w:r>
    </w:p>
    <w:p w:rsidR="00000000" w:rsidDel="00000000" w:rsidP="00000000" w:rsidRDefault="00000000" w:rsidRPr="00000000" w14:paraId="0000180F">
      <w:pPr>
        <w:spacing w:after="240" w:before="240" w:lineRule="auto"/>
        <w:rPr/>
      </w:pPr>
      <w:r w:rsidDel="00000000" w:rsidR="00000000" w:rsidRPr="00000000">
        <w:rPr>
          <w:rtl w:val="0"/>
        </w:rPr>
        <w:t xml:space="preserve">May provide alternative procedures.</w:t>
      </w:r>
    </w:p>
    <w:p w:rsidR="00000000" w:rsidDel="00000000" w:rsidP="00000000" w:rsidRDefault="00000000" w:rsidRPr="00000000" w14:paraId="00001810">
      <w:pPr>
        <w:pStyle w:val="Heading3"/>
        <w:keepNext w:val="0"/>
        <w:keepLines w:val="0"/>
        <w:spacing w:before="280" w:lineRule="auto"/>
        <w:rPr>
          <w:b w:val="1"/>
          <w:bCs w:val="1"/>
          <w:color w:val="000000"/>
          <w:sz w:val="26"/>
          <w:szCs w:val="26"/>
        </w:rPr>
      </w:pPr>
      <w:bookmarkStart w:colFirst="0" w:colLast="0" w:name="_1bajiqqldpbt" w:id="2732"/>
      <w:bookmarkEnd w:id="2732"/>
      <w:r w:rsidDel="00000000" w:rsidR="00000000" w:rsidRPr="00000000">
        <w:rPr>
          <w:b w:val="1"/>
          <w:bCs w:val="1"/>
          <w:color w:val="000000"/>
          <w:sz w:val="26"/>
          <w:szCs w:val="26"/>
          <w:rtl w:val="0"/>
        </w:rPr>
        <w:t xml:space="preserve">Letters Rogatory</w:t>
      </w:r>
    </w:p>
    <w:p w:rsidR="00000000" w:rsidDel="00000000" w:rsidP="00000000" w:rsidRDefault="00000000" w:rsidRPr="00000000" w14:paraId="00001811">
      <w:pPr>
        <w:spacing w:after="240" w:before="240" w:lineRule="auto"/>
        <w:rPr/>
      </w:pPr>
      <w:r w:rsidDel="00000000" w:rsidR="00000000" w:rsidRPr="00000000">
        <w:rPr>
          <w:rtl w:val="0"/>
        </w:rPr>
        <w:t xml:space="preserve">May be appropriate in qualifying cases.</w:t>
      </w:r>
    </w:p>
    <w:p w:rsidR="00000000" w:rsidDel="00000000" w:rsidP="00000000" w:rsidRDefault="00000000" w:rsidRPr="00000000" w14:paraId="00001812">
      <w:pPr>
        <w:pStyle w:val="Heading3"/>
        <w:keepNext w:val="0"/>
        <w:keepLines w:val="0"/>
        <w:spacing w:before="280" w:lineRule="auto"/>
        <w:rPr>
          <w:b w:val="1"/>
          <w:bCs w:val="1"/>
          <w:color w:val="000000"/>
          <w:sz w:val="26"/>
          <w:szCs w:val="26"/>
        </w:rPr>
      </w:pPr>
      <w:bookmarkStart w:colFirst="0" w:colLast="0" w:name="_w1zaueveeg1m" w:id="2733"/>
      <w:bookmarkEnd w:id="2733"/>
      <w:r w:rsidDel="00000000" w:rsidR="00000000" w:rsidRPr="00000000">
        <w:rPr>
          <w:b w:val="1"/>
          <w:bCs w:val="1"/>
          <w:color w:val="000000"/>
          <w:sz w:val="26"/>
          <w:szCs w:val="26"/>
          <w:rtl w:val="0"/>
        </w:rPr>
        <w:t xml:space="preserve">Proof of Service</w:t>
      </w:r>
    </w:p>
    <w:p w:rsidR="00000000" w:rsidDel="00000000" w:rsidP="00000000" w:rsidRDefault="00000000" w:rsidRPr="00000000" w14:paraId="00001813">
      <w:pPr>
        <w:spacing w:after="240" w:before="240" w:lineRule="auto"/>
        <w:rPr/>
      </w:pPr>
      <w:r w:rsidDel="00000000" w:rsidR="00000000" w:rsidRPr="00000000">
        <w:rPr>
          <w:rtl w:val="0"/>
        </w:rPr>
        <w:t xml:space="preserve">The official result is returned to the originating authority.</w:t>
      </w:r>
    </w:p>
    <w:p w:rsidR="00000000" w:rsidDel="00000000" w:rsidP="00000000" w:rsidRDefault="00000000" w:rsidRPr="00000000" w14:paraId="00001814">
      <w:pPr>
        <w:spacing w:after="240" w:before="240" w:lineRule="auto"/>
        <w:rPr>
          <w:b w:val="1"/>
          <w:bCs w:val="1"/>
        </w:rPr>
      </w:pPr>
      <w:r w:rsidDel="00000000" w:rsidR="00000000" w:rsidRPr="00000000">
        <w:rPr>
          <w:b w:val="1"/>
          <w:bCs w:val="1"/>
          <w:rtl w:val="0"/>
        </w:rPr>
        <w:t xml:space="preserve">A Hague Service Convention request should not automatically be treated as a letter rogatory requiring STJ exequatur. The applicable treaty and procedural mechanism must be identified.</w:t>
      </w:r>
    </w:p>
    <w:p w:rsidR="00000000" w:rsidDel="00000000" w:rsidP="00000000" w:rsidRDefault="00000000" w:rsidRPr="00000000" w14:paraId="00001815">
      <w:pPr>
        <w:spacing w:after="240" w:before="240" w:lineRule="auto"/>
        <w:rPr>
          <w:b w:val="1"/>
          <w:bCs w:val="1"/>
        </w:rPr>
      </w:pPr>
      <w:r w:rsidDel="00000000" w:rsidR="00000000" w:rsidRPr="00000000">
        <w:rPr>
          <w:b w:val="1"/>
          <w:bCs w:val="1"/>
          <w:rtl w:val="0"/>
        </w:rPr>
        <w:t xml:space="preserve">[Explore Service of Process in Brazil]</w:t>
      </w:r>
    </w:p>
    <w:p w:rsidR="00000000" w:rsidDel="00000000" w:rsidP="00000000" w:rsidRDefault="00000000" w:rsidRPr="00000000" w14:paraId="00001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7">
      <w:pPr>
        <w:pStyle w:val="Heading2"/>
        <w:keepNext w:val="0"/>
        <w:keepLines w:val="0"/>
        <w:spacing w:after="80" w:lineRule="auto"/>
        <w:rPr>
          <w:b w:val="1"/>
          <w:bCs w:val="1"/>
          <w:sz w:val="34"/>
          <w:szCs w:val="34"/>
        </w:rPr>
      </w:pPr>
      <w:bookmarkStart w:colFirst="0" w:colLast="0" w:name="_c52jykk5arr0" w:id="2734"/>
      <w:bookmarkEnd w:id="2734"/>
      <w:r w:rsidDel="00000000" w:rsidR="00000000" w:rsidRPr="00000000">
        <w:rPr>
          <w:b w:val="1"/>
          <w:bCs w:val="1"/>
          <w:sz w:val="34"/>
          <w:szCs w:val="34"/>
          <w:rtl w:val="0"/>
        </w:rPr>
        <w:t xml:space="preserve">OBTAINING WITNESS TESTIMONY IN BRAZIL</w:t>
      </w:r>
    </w:p>
    <w:p w:rsidR="00000000" w:rsidDel="00000000" w:rsidP="00000000" w:rsidRDefault="00000000" w:rsidRPr="00000000" w14:paraId="00001818">
      <w:pPr>
        <w:pStyle w:val="Heading1"/>
        <w:keepNext w:val="0"/>
        <w:keepLines w:val="0"/>
        <w:spacing w:before="480" w:lineRule="auto"/>
        <w:rPr>
          <w:b w:val="1"/>
          <w:bCs w:val="1"/>
          <w:sz w:val="46"/>
          <w:szCs w:val="46"/>
        </w:rPr>
      </w:pPr>
      <w:bookmarkStart w:colFirst="0" w:colLast="0" w:name="_wl4ko2hnzp7b" w:id="2735"/>
      <w:bookmarkEnd w:id="2735"/>
      <w:r w:rsidDel="00000000" w:rsidR="00000000" w:rsidRPr="00000000">
        <w:rPr>
          <w:b w:val="1"/>
          <w:bCs w:val="1"/>
          <w:sz w:val="46"/>
          <w:szCs w:val="46"/>
          <w:rtl w:val="0"/>
        </w:rPr>
        <w:t xml:space="preserve">International Evidence Collection</w:t>
      </w:r>
    </w:p>
    <w:p w:rsidR="00000000" w:rsidDel="00000000" w:rsidP="00000000" w:rsidRDefault="00000000" w:rsidRPr="00000000" w14:paraId="00001819">
      <w:pPr>
        <w:spacing w:after="240" w:before="240" w:lineRule="auto"/>
        <w:rPr/>
      </w:pPr>
      <w:r w:rsidDel="00000000" w:rsidR="00000000" w:rsidRPr="00000000">
        <w:rPr>
          <w:rtl w:val="0"/>
        </w:rPr>
        <w:t xml:space="preserve">A foreign court may require testimony from a witness living in Brazil.</w:t>
      </w:r>
    </w:p>
    <w:p w:rsidR="00000000" w:rsidDel="00000000" w:rsidP="00000000" w:rsidRDefault="00000000" w:rsidRPr="00000000" w14:paraId="0000181A">
      <w:pPr>
        <w:pStyle w:val="Heading3"/>
        <w:keepNext w:val="0"/>
        <w:keepLines w:val="0"/>
        <w:spacing w:before="280" w:lineRule="auto"/>
        <w:rPr>
          <w:b w:val="1"/>
          <w:bCs w:val="1"/>
          <w:color w:val="000000"/>
          <w:sz w:val="26"/>
          <w:szCs w:val="26"/>
        </w:rPr>
      </w:pPr>
      <w:bookmarkStart w:colFirst="0" w:colLast="0" w:name="_grd28apu96ik" w:id="2736"/>
      <w:bookmarkEnd w:id="2736"/>
      <w:r w:rsidDel="00000000" w:rsidR="00000000" w:rsidRPr="00000000">
        <w:rPr>
          <w:b w:val="1"/>
          <w:bCs w:val="1"/>
          <w:color w:val="000000"/>
          <w:sz w:val="26"/>
          <w:szCs w:val="26"/>
          <w:rtl w:val="0"/>
        </w:rPr>
        <w:t xml:space="preserve">Witness Identification</w:t>
      </w:r>
    </w:p>
    <w:p w:rsidR="00000000" w:rsidDel="00000000" w:rsidP="00000000" w:rsidRDefault="00000000" w:rsidRPr="00000000" w14:paraId="0000181B">
      <w:pPr>
        <w:spacing w:after="240" w:before="240" w:lineRule="auto"/>
        <w:rPr/>
      </w:pPr>
      <w:r w:rsidDel="00000000" w:rsidR="00000000" w:rsidRPr="00000000">
        <w:rPr>
          <w:rtl w:val="0"/>
        </w:rPr>
        <w:t xml:space="preserve">Confirm the person's identity.</w:t>
      </w:r>
    </w:p>
    <w:p w:rsidR="00000000" w:rsidDel="00000000" w:rsidP="00000000" w:rsidRDefault="00000000" w:rsidRPr="00000000" w14:paraId="0000181C">
      <w:pPr>
        <w:pStyle w:val="Heading3"/>
        <w:keepNext w:val="0"/>
        <w:keepLines w:val="0"/>
        <w:spacing w:before="280" w:lineRule="auto"/>
        <w:rPr>
          <w:b w:val="1"/>
          <w:bCs w:val="1"/>
          <w:color w:val="000000"/>
          <w:sz w:val="26"/>
          <w:szCs w:val="26"/>
        </w:rPr>
      </w:pPr>
      <w:bookmarkStart w:colFirst="0" w:colLast="0" w:name="_8ydew5p90oz1" w:id="2737"/>
      <w:bookmarkEnd w:id="2737"/>
      <w:r w:rsidDel="00000000" w:rsidR="00000000" w:rsidRPr="00000000">
        <w:rPr>
          <w:b w:val="1"/>
          <w:bCs w:val="1"/>
          <w:color w:val="000000"/>
          <w:sz w:val="26"/>
          <w:szCs w:val="26"/>
          <w:rtl w:val="0"/>
        </w:rPr>
        <w:t xml:space="preserve">Brazilian Address</w:t>
      </w:r>
    </w:p>
    <w:p w:rsidR="00000000" w:rsidDel="00000000" w:rsidP="00000000" w:rsidRDefault="00000000" w:rsidRPr="00000000" w14:paraId="0000181D">
      <w:pPr>
        <w:spacing w:after="240" w:before="240" w:lineRule="auto"/>
        <w:rPr/>
      </w:pPr>
      <w:r w:rsidDel="00000000" w:rsidR="00000000" w:rsidRPr="00000000">
        <w:rPr>
          <w:rtl w:val="0"/>
        </w:rPr>
        <w:t xml:space="preserve">Determine where the witness can be reached.</w:t>
      </w:r>
    </w:p>
    <w:p w:rsidR="00000000" w:rsidDel="00000000" w:rsidP="00000000" w:rsidRDefault="00000000" w:rsidRPr="00000000" w14:paraId="0000181E">
      <w:pPr>
        <w:pStyle w:val="Heading3"/>
        <w:keepNext w:val="0"/>
        <w:keepLines w:val="0"/>
        <w:spacing w:before="280" w:lineRule="auto"/>
        <w:rPr>
          <w:b w:val="1"/>
          <w:bCs w:val="1"/>
          <w:color w:val="000000"/>
          <w:sz w:val="26"/>
          <w:szCs w:val="26"/>
        </w:rPr>
      </w:pPr>
      <w:bookmarkStart w:colFirst="0" w:colLast="0" w:name="_shy6puiyx87w" w:id="2738"/>
      <w:bookmarkEnd w:id="2738"/>
      <w:r w:rsidDel="00000000" w:rsidR="00000000" w:rsidRPr="00000000">
        <w:rPr>
          <w:b w:val="1"/>
          <w:bCs w:val="1"/>
          <w:color w:val="000000"/>
          <w:sz w:val="26"/>
          <w:szCs w:val="26"/>
          <w:rtl w:val="0"/>
        </w:rPr>
        <w:t xml:space="preserve">Foreign Court Order</w:t>
      </w:r>
    </w:p>
    <w:p w:rsidR="00000000" w:rsidDel="00000000" w:rsidP="00000000" w:rsidRDefault="00000000" w:rsidRPr="00000000" w14:paraId="0000181F">
      <w:pPr>
        <w:spacing w:after="240" w:before="240" w:lineRule="auto"/>
        <w:rPr/>
      </w:pPr>
      <w:r w:rsidDel="00000000" w:rsidR="00000000" w:rsidRPr="00000000">
        <w:rPr>
          <w:rtl w:val="0"/>
        </w:rPr>
        <w:t xml:space="preserve">Identify the precise measure authorized.</w:t>
      </w:r>
    </w:p>
    <w:p w:rsidR="00000000" w:rsidDel="00000000" w:rsidP="00000000" w:rsidRDefault="00000000" w:rsidRPr="00000000" w14:paraId="00001820">
      <w:pPr>
        <w:pStyle w:val="Heading3"/>
        <w:keepNext w:val="0"/>
        <w:keepLines w:val="0"/>
        <w:spacing w:before="280" w:lineRule="auto"/>
        <w:rPr>
          <w:b w:val="1"/>
          <w:bCs w:val="1"/>
          <w:color w:val="000000"/>
          <w:sz w:val="26"/>
          <w:szCs w:val="26"/>
        </w:rPr>
      </w:pPr>
      <w:bookmarkStart w:colFirst="0" w:colLast="0" w:name="_ov0wc7wawvtr" w:id="2739"/>
      <w:bookmarkEnd w:id="2739"/>
      <w:r w:rsidDel="00000000" w:rsidR="00000000" w:rsidRPr="00000000">
        <w:rPr>
          <w:b w:val="1"/>
          <w:bCs w:val="1"/>
          <w:color w:val="000000"/>
          <w:sz w:val="26"/>
          <w:szCs w:val="26"/>
          <w:rtl w:val="0"/>
        </w:rPr>
        <w:t xml:space="preserve">Applicable Evidence Treaty</w:t>
      </w:r>
    </w:p>
    <w:p w:rsidR="00000000" w:rsidDel="00000000" w:rsidP="00000000" w:rsidRDefault="00000000" w:rsidRPr="00000000" w14:paraId="00001821">
      <w:pPr>
        <w:spacing w:after="240" w:before="240" w:lineRule="auto"/>
        <w:rPr/>
      </w:pPr>
      <w:r w:rsidDel="00000000" w:rsidR="00000000" w:rsidRPr="00000000">
        <w:rPr>
          <w:rtl w:val="0"/>
        </w:rPr>
        <w:t xml:space="preserve">Determine whether a specific convention governs the request.</w:t>
      </w:r>
    </w:p>
    <w:p w:rsidR="00000000" w:rsidDel="00000000" w:rsidP="00000000" w:rsidRDefault="00000000" w:rsidRPr="00000000" w14:paraId="00001822">
      <w:pPr>
        <w:pStyle w:val="Heading3"/>
        <w:keepNext w:val="0"/>
        <w:keepLines w:val="0"/>
        <w:spacing w:before="280" w:lineRule="auto"/>
        <w:rPr>
          <w:b w:val="1"/>
          <w:bCs w:val="1"/>
          <w:color w:val="000000"/>
          <w:sz w:val="26"/>
          <w:szCs w:val="26"/>
        </w:rPr>
      </w:pPr>
      <w:bookmarkStart w:colFirst="0" w:colLast="0" w:name="_3o2gw0t9nx3b" w:id="2740"/>
      <w:bookmarkEnd w:id="2740"/>
      <w:r w:rsidDel="00000000" w:rsidR="00000000" w:rsidRPr="00000000">
        <w:rPr>
          <w:b w:val="1"/>
          <w:bCs w:val="1"/>
          <w:color w:val="000000"/>
          <w:sz w:val="26"/>
          <w:szCs w:val="26"/>
          <w:rtl w:val="0"/>
        </w:rPr>
        <w:t xml:space="preserve">Letters Rogatory</w:t>
      </w:r>
    </w:p>
    <w:p w:rsidR="00000000" w:rsidDel="00000000" w:rsidP="00000000" w:rsidRDefault="00000000" w:rsidRPr="00000000" w14:paraId="00001823">
      <w:pPr>
        <w:spacing w:after="240" w:before="240" w:lineRule="auto"/>
        <w:rPr/>
      </w:pPr>
      <w:r w:rsidDel="00000000" w:rsidR="00000000" w:rsidRPr="00000000">
        <w:rPr>
          <w:rtl w:val="0"/>
        </w:rPr>
        <w:t xml:space="preserve">May be required where the request implements a foreign judicial order.</w:t>
      </w:r>
    </w:p>
    <w:p w:rsidR="00000000" w:rsidDel="00000000" w:rsidP="00000000" w:rsidRDefault="00000000" w:rsidRPr="00000000" w14:paraId="00001824">
      <w:pPr>
        <w:pStyle w:val="Heading3"/>
        <w:keepNext w:val="0"/>
        <w:keepLines w:val="0"/>
        <w:spacing w:before="280" w:lineRule="auto"/>
        <w:rPr>
          <w:b w:val="1"/>
          <w:bCs w:val="1"/>
          <w:color w:val="000000"/>
          <w:sz w:val="26"/>
          <w:szCs w:val="26"/>
        </w:rPr>
      </w:pPr>
      <w:bookmarkStart w:colFirst="0" w:colLast="0" w:name="_k9ir15ue2ht9" w:id="2741"/>
      <w:bookmarkEnd w:id="2741"/>
      <w:r w:rsidDel="00000000" w:rsidR="00000000" w:rsidRPr="00000000">
        <w:rPr>
          <w:b w:val="1"/>
          <w:bCs w:val="1"/>
          <w:color w:val="000000"/>
          <w:sz w:val="26"/>
          <w:szCs w:val="26"/>
          <w:rtl w:val="0"/>
        </w:rPr>
        <w:t xml:space="preserve">Brazilian Judicial Procedure</w:t>
      </w:r>
    </w:p>
    <w:p w:rsidR="00000000" w:rsidDel="00000000" w:rsidP="00000000" w:rsidRDefault="00000000" w:rsidRPr="00000000" w14:paraId="00001825">
      <w:pPr>
        <w:spacing w:after="240" w:before="240" w:lineRule="auto"/>
        <w:rPr/>
      </w:pPr>
      <w:r w:rsidDel="00000000" w:rsidR="00000000" w:rsidRPr="00000000">
        <w:rPr>
          <w:rtl w:val="0"/>
        </w:rPr>
        <w:t xml:space="preserve">The competent court conducts the authorized act.</w:t>
      </w:r>
    </w:p>
    <w:p w:rsidR="00000000" w:rsidDel="00000000" w:rsidP="00000000" w:rsidRDefault="00000000" w:rsidRPr="00000000" w14:paraId="00001826">
      <w:pPr>
        <w:pStyle w:val="Heading3"/>
        <w:keepNext w:val="0"/>
        <w:keepLines w:val="0"/>
        <w:spacing w:before="280" w:lineRule="auto"/>
        <w:rPr>
          <w:b w:val="1"/>
          <w:bCs w:val="1"/>
          <w:color w:val="000000"/>
          <w:sz w:val="26"/>
          <w:szCs w:val="26"/>
        </w:rPr>
      </w:pPr>
      <w:bookmarkStart w:colFirst="0" w:colLast="0" w:name="_z5665jhao3lg" w:id="2742"/>
      <w:bookmarkEnd w:id="2742"/>
      <w:r w:rsidDel="00000000" w:rsidR="00000000" w:rsidRPr="00000000">
        <w:rPr>
          <w:b w:val="1"/>
          <w:bCs w:val="1"/>
          <w:color w:val="000000"/>
          <w:sz w:val="26"/>
          <w:szCs w:val="26"/>
          <w:rtl w:val="0"/>
        </w:rPr>
        <w:t xml:space="preserve">Procedural Rights</w:t>
      </w:r>
    </w:p>
    <w:p w:rsidR="00000000" w:rsidDel="00000000" w:rsidP="00000000" w:rsidRDefault="00000000" w:rsidRPr="00000000" w14:paraId="00001827">
      <w:pPr>
        <w:spacing w:after="240" w:before="240" w:lineRule="auto"/>
        <w:rPr/>
      </w:pPr>
      <w:r w:rsidDel="00000000" w:rsidR="00000000" w:rsidRPr="00000000">
        <w:rPr>
          <w:rtl w:val="0"/>
        </w:rPr>
        <w:t xml:space="preserve">Applicable protections must be respected.</w:t>
      </w:r>
    </w:p>
    <w:p w:rsidR="00000000" w:rsidDel="00000000" w:rsidP="00000000" w:rsidRDefault="00000000" w:rsidRPr="00000000" w14:paraId="00001828">
      <w:pPr>
        <w:pStyle w:val="Heading3"/>
        <w:keepNext w:val="0"/>
        <w:keepLines w:val="0"/>
        <w:spacing w:before="280" w:lineRule="auto"/>
        <w:rPr>
          <w:b w:val="1"/>
          <w:bCs w:val="1"/>
          <w:color w:val="000000"/>
          <w:sz w:val="26"/>
          <w:szCs w:val="26"/>
        </w:rPr>
      </w:pPr>
      <w:bookmarkStart w:colFirst="0" w:colLast="0" w:name="_d29wg2ddf2un" w:id="2743"/>
      <w:bookmarkEnd w:id="2743"/>
      <w:r w:rsidDel="00000000" w:rsidR="00000000" w:rsidRPr="00000000">
        <w:rPr>
          <w:b w:val="1"/>
          <w:bCs w:val="1"/>
          <w:color w:val="000000"/>
          <w:sz w:val="26"/>
          <w:szCs w:val="26"/>
          <w:rtl w:val="0"/>
        </w:rPr>
        <w:t xml:space="preserve">Recording or Transcript</w:t>
      </w:r>
    </w:p>
    <w:p w:rsidR="00000000" w:rsidDel="00000000" w:rsidP="00000000" w:rsidRDefault="00000000" w:rsidRPr="00000000" w14:paraId="00001829">
      <w:pPr>
        <w:spacing w:after="240" w:before="240" w:lineRule="auto"/>
        <w:rPr/>
      </w:pPr>
      <w:r w:rsidDel="00000000" w:rsidR="00000000" w:rsidRPr="00000000">
        <w:rPr>
          <w:rtl w:val="0"/>
        </w:rPr>
        <w:t xml:space="preserve">The appropriate official record is prepared.</w:t>
      </w:r>
    </w:p>
    <w:p w:rsidR="00000000" w:rsidDel="00000000" w:rsidP="00000000" w:rsidRDefault="00000000" w:rsidRPr="00000000" w14:paraId="0000182A">
      <w:pPr>
        <w:pStyle w:val="Heading3"/>
        <w:keepNext w:val="0"/>
        <w:keepLines w:val="0"/>
        <w:spacing w:before="280" w:lineRule="auto"/>
        <w:rPr>
          <w:b w:val="1"/>
          <w:bCs w:val="1"/>
          <w:color w:val="000000"/>
          <w:sz w:val="26"/>
          <w:szCs w:val="26"/>
        </w:rPr>
      </w:pPr>
      <w:bookmarkStart w:colFirst="0" w:colLast="0" w:name="_7w3o0nhdf9nn" w:id="2744"/>
      <w:bookmarkEnd w:id="2744"/>
      <w:r w:rsidDel="00000000" w:rsidR="00000000" w:rsidRPr="00000000">
        <w:rPr>
          <w:b w:val="1"/>
          <w:bCs w:val="1"/>
          <w:color w:val="000000"/>
          <w:sz w:val="26"/>
          <w:szCs w:val="26"/>
          <w:rtl w:val="0"/>
        </w:rPr>
        <w:t xml:space="preserve">Return to Foreign Court</w:t>
      </w:r>
    </w:p>
    <w:p w:rsidR="00000000" w:rsidDel="00000000" w:rsidP="00000000" w:rsidRDefault="00000000" w:rsidRPr="00000000" w14:paraId="0000182B">
      <w:pPr>
        <w:spacing w:after="240" w:before="240" w:lineRule="auto"/>
        <w:rPr/>
      </w:pPr>
      <w:r w:rsidDel="00000000" w:rsidR="00000000" w:rsidRPr="00000000">
        <w:rPr>
          <w:rtl w:val="0"/>
        </w:rPr>
        <w:t xml:space="preserve">The result is transmitted through the authorized channel.</w:t>
      </w:r>
    </w:p>
    <w:p w:rsidR="00000000" w:rsidDel="00000000" w:rsidP="00000000" w:rsidRDefault="00000000" w:rsidRPr="00000000" w14:paraId="0000182C">
      <w:pPr>
        <w:spacing w:after="240" w:before="240" w:lineRule="auto"/>
        <w:rPr>
          <w:b w:val="1"/>
          <w:bCs w:val="1"/>
        </w:rPr>
      </w:pPr>
      <w:r w:rsidDel="00000000" w:rsidR="00000000" w:rsidRPr="00000000">
        <w:rPr>
          <w:b w:val="1"/>
          <w:bCs w:val="1"/>
          <w:rtl w:val="0"/>
        </w:rPr>
        <w:t xml:space="preserve">Foreign attorneys should not assume that a private interview or remotely recorded statement is legally equivalent to testimony obtained through international judicial cooperation.</w:t>
      </w:r>
    </w:p>
    <w:p w:rsidR="00000000" w:rsidDel="00000000" w:rsidP="00000000" w:rsidRDefault="00000000" w:rsidRPr="00000000" w14:paraId="0000182D">
      <w:pPr>
        <w:spacing w:after="240" w:before="240" w:lineRule="auto"/>
        <w:rPr>
          <w:b w:val="1"/>
          <w:bCs w:val="1"/>
        </w:rPr>
      </w:pPr>
      <w:r w:rsidDel="00000000" w:rsidR="00000000" w:rsidRPr="00000000">
        <w:rPr>
          <w:b w:val="1"/>
          <w:bCs w:val="1"/>
          <w:rtl w:val="0"/>
        </w:rPr>
        <w:t xml:space="preserve">[Request Assistance With Witness Testimony in Brazil]</w:t>
      </w:r>
    </w:p>
    <w:p w:rsidR="00000000" w:rsidDel="00000000" w:rsidP="00000000" w:rsidRDefault="00000000" w:rsidRPr="00000000" w14:paraId="000018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F">
      <w:pPr>
        <w:pStyle w:val="Heading2"/>
        <w:keepNext w:val="0"/>
        <w:keepLines w:val="0"/>
        <w:spacing w:after="80" w:lineRule="auto"/>
        <w:rPr>
          <w:b w:val="1"/>
          <w:bCs w:val="1"/>
          <w:sz w:val="34"/>
          <w:szCs w:val="34"/>
        </w:rPr>
      </w:pPr>
      <w:bookmarkStart w:colFirst="0" w:colLast="0" w:name="_ft6uk9lpxqye" w:id="2745"/>
      <w:bookmarkEnd w:id="2745"/>
      <w:r w:rsidDel="00000000" w:rsidR="00000000" w:rsidRPr="00000000">
        <w:rPr>
          <w:b w:val="1"/>
          <w:bCs w:val="1"/>
          <w:sz w:val="34"/>
          <w:szCs w:val="34"/>
          <w:rtl w:val="0"/>
        </w:rPr>
        <w:t xml:space="preserve">OBTAINING DOCUMENTARY EVIDENCE IN BRAZIL</w:t>
      </w:r>
    </w:p>
    <w:p w:rsidR="00000000" w:rsidDel="00000000" w:rsidP="00000000" w:rsidRDefault="00000000" w:rsidRPr="00000000" w14:paraId="00001830">
      <w:pPr>
        <w:pStyle w:val="Heading1"/>
        <w:keepNext w:val="0"/>
        <w:keepLines w:val="0"/>
        <w:spacing w:before="480" w:lineRule="auto"/>
        <w:rPr>
          <w:b w:val="1"/>
          <w:bCs w:val="1"/>
          <w:sz w:val="46"/>
          <w:szCs w:val="46"/>
        </w:rPr>
      </w:pPr>
      <w:bookmarkStart w:colFirst="0" w:colLast="0" w:name="_psz1o8g0rs0k" w:id="2746"/>
      <w:bookmarkEnd w:id="2746"/>
      <w:r w:rsidDel="00000000" w:rsidR="00000000" w:rsidRPr="00000000">
        <w:rPr>
          <w:b w:val="1"/>
          <w:bCs w:val="1"/>
          <w:sz w:val="46"/>
          <w:szCs w:val="46"/>
          <w:rtl w:val="0"/>
        </w:rPr>
        <w:t xml:space="preserve">Cross-Border Document Production</w:t>
      </w:r>
    </w:p>
    <w:p w:rsidR="00000000" w:rsidDel="00000000" w:rsidP="00000000" w:rsidRDefault="00000000" w:rsidRPr="00000000" w14:paraId="00001831">
      <w:pPr>
        <w:spacing w:after="240" w:before="240" w:lineRule="auto"/>
        <w:rPr/>
      </w:pPr>
      <w:r w:rsidDel="00000000" w:rsidR="00000000" w:rsidRPr="00000000">
        <w:rPr>
          <w:rtl w:val="0"/>
        </w:rPr>
        <w:t xml:space="preserve">International disputes may require evidence held by individuals, companies, or institutions in Brazil.</w:t>
      </w:r>
    </w:p>
    <w:p w:rsidR="00000000" w:rsidDel="00000000" w:rsidP="00000000" w:rsidRDefault="00000000" w:rsidRPr="00000000" w14:paraId="00001832">
      <w:pPr>
        <w:pStyle w:val="Heading3"/>
        <w:keepNext w:val="0"/>
        <w:keepLines w:val="0"/>
        <w:spacing w:before="280" w:lineRule="auto"/>
        <w:rPr>
          <w:b w:val="1"/>
          <w:bCs w:val="1"/>
          <w:color w:val="000000"/>
          <w:sz w:val="26"/>
          <w:szCs w:val="26"/>
        </w:rPr>
      </w:pPr>
      <w:bookmarkStart w:colFirst="0" w:colLast="0" w:name="_3x54dqtnv4if" w:id="2747"/>
      <w:bookmarkEnd w:id="2747"/>
      <w:r w:rsidDel="00000000" w:rsidR="00000000" w:rsidRPr="00000000">
        <w:rPr>
          <w:b w:val="1"/>
          <w:bCs w:val="1"/>
          <w:color w:val="000000"/>
          <w:sz w:val="26"/>
          <w:szCs w:val="26"/>
          <w:rtl w:val="0"/>
        </w:rPr>
        <w:t xml:space="preserve">Commercial Contracts</w:t>
      </w:r>
    </w:p>
    <w:p w:rsidR="00000000" w:rsidDel="00000000" w:rsidP="00000000" w:rsidRDefault="00000000" w:rsidRPr="00000000" w14:paraId="00001833">
      <w:pPr>
        <w:spacing w:after="240" w:before="240" w:lineRule="auto"/>
        <w:rPr/>
      </w:pPr>
      <w:r w:rsidDel="00000000" w:rsidR="00000000" w:rsidRPr="00000000">
        <w:rPr>
          <w:rtl w:val="0"/>
        </w:rPr>
        <w:t xml:space="preserve">Documents relevant to contractual litigation.</w:t>
      </w:r>
    </w:p>
    <w:p w:rsidR="00000000" w:rsidDel="00000000" w:rsidP="00000000" w:rsidRDefault="00000000" w:rsidRPr="00000000" w14:paraId="00001834">
      <w:pPr>
        <w:pStyle w:val="Heading3"/>
        <w:keepNext w:val="0"/>
        <w:keepLines w:val="0"/>
        <w:spacing w:before="280" w:lineRule="auto"/>
        <w:rPr>
          <w:b w:val="1"/>
          <w:bCs w:val="1"/>
          <w:color w:val="000000"/>
          <w:sz w:val="26"/>
          <w:szCs w:val="26"/>
        </w:rPr>
      </w:pPr>
      <w:bookmarkStart w:colFirst="0" w:colLast="0" w:name="_qcdfe52ip0x9" w:id="2748"/>
      <w:bookmarkEnd w:id="2748"/>
      <w:r w:rsidDel="00000000" w:rsidR="00000000" w:rsidRPr="00000000">
        <w:rPr>
          <w:b w:val="1"/>
          <w:bCs w:val="1"/>
          <w:color w:val="000000"/>
          <w:sz w:val="26"/>
          <w:szCs w:val="26"/>
          <w:rtl w:val="0"/>
        </w:rPr>
        <w:t xml:space="preserve">Corporate Records</w:t>
      </w:r>
    </w:p>
    <w:p w:rsidR="00000000" w:rsidDel="00000000" w:rsidP="00000000" w:rsidRDefault="00000000" w:rsidRPr="00000000" w14:paraId="00001835">
      <w:pPr>
        <w:spacing w:after="240" w:before="240" w:lineRule="auto"/>
        <w:rPr/>
      </w:pPr>
      <w:r w:rsidDel="00000000" w:rsidR="00000000" w:rsidRPr="00000000">
        <w:rPr>
          <w:rtl w:val="0"/>
        </w:rPr>
        <w:t xml:space="preserve">Qualifying company documents.</w:t>
      </w:r>
    </w:p>
    <w:p w:rsidR="00000000" w:rsidDel="00000000" w:rsidP="00000000" w:rsidRDefault="00000000" w:rsidRPr="00000000" w14:paraId="00001836">
      <w:pPr>
        <w:pStyle w:val="Heading3"/>
        <w:keepNext w:val="0"/>
        <w:keepLines w:val="0"/>
        <w:spacing w:before="280" w:lineRule="auto"/>
        <w:rPr>
          <w:b w:val="1"/>
          <w:bCs w:val="1"/>
          <w:color w:val="000000"/>
          <w:sz w:val="26"/>
          <w:szCs w:val="26"/>
        </w:rPr>
      </w:pPr>
      <w:bookmarkStart w:colFirst="0" w:colLast="0" w:name="_ch9rwdhpdog7" w:id="2749"/>
      <w:bookmarkEnd w:id="2749"/>
      <w:r w:rsidDel="00000000" w:rsidR="00000000" w:rsidRPr="00000000">
        <w:rPr>
          <w:b w:val="1"/>
          <w:bCs w:val="1"/>
          <w:color w:val="000000"/>
          <w:sz w:val="26"/>
          <w:szCs w:val="26"/>
          <w:rtl w:val="0"/>
        </w:rPr>
        <w:t xml:space="preserve">Financial Records</w:t>
      </w:r>
    </w:p>
    <w:p w:rsidR="00000000" w:rsidDel="00000000" w:rsidP="00000000" w:rsidRDefault="00000000" w:rsidRPr="00000000" w14:paraId="00001837">
      <w:pPr>
        <w:spacing w:after="240" w:before="240" w:lineRule="auto"/>
        <w:rPr/>
      </w:pPr>
      <w:r w:rsidDel="00000000" w:rsidR="00000000" w:rsidRPr="00000000">
        <w:rPr>
          <w:rtl w:val="0"/>
        </w:rPr>
        <w:t xml:space="preserve">Subject to applicable privacy and confidentiality restrictions.</w:t>
      </w:r>
    </w:p>
    <w:p w:rsidR="00000000" w:rsidDel="00000000" w:rsidP="00000000" w:rsidRDefault="00000000" w:rsidRPr="00000000" w14:paraId="00001838">
      <w:pPr>
        <w:pStyle w:val="Heading3"/>
        <w:keepNext w:val="0"/>
        <w:keepLines w:val="0"/>
        <w:spacing w:before="280" w:lineRule="auto"/>
        <w:rPr>
          <w:b w:val="1"/>
          <w:bCs w:val="1"/>
          <w:color w:val="000000"/>
          <w:sz w:val="26"/>
          <w:szCs w:val="26"/>
        </w:rPr>
      </w:pPr>
      <w:bookmarkStart w:colFirst="0" w:colLast="0" w:name="_59en1mewk2o0" w:id="2750"/>
      <w:bookmarkEnd w:id="2750"/>
      <w:r w:rsidDel="00000000" w:rsidR="00000000" w:rsidRPr="00000000">
        <w:rPr>
          <w:b w:val="1"/>
          <w:bCs w:val="1"/>
          <w:color w:val="000000"/>
          <w:sz w:val="26"/>
          <w:szCs w:val="26"/>
          <w:rtl w:val="0"/>
        </w:rPr>
        <w:t xml:space="preserve">Property Documents</w:t>
      </w:r>
    </w:p>
    <w:p w:rsidR="00000000" w:rsidDel="00000000" w:rsidP="00000000" w:rsidRDefault="00000000" w:rsidRPr="00000000" w14:paraId="00001839">
      <w:pPr>
        <w:spacing w:after="240" w:before="240" w:lineRule="auto"/>
        <w:rPr/>
      </w:pPr>
      <w:r w:rsidDel="00000000" w:rsidR="00000000" w:rsidRPr="00000000">
        <w:rPr>
          <w:rtl w:val="0"/>
        </w:rPr>
        <w:t xml:space="preserve">Records relevant to Brazilian real estate.</w:t>
      </w:r>
    </w:p>
    <w:p w:rsidR="00000000" w:rsidDel="00000000" w:rsidP="00000000" w:rsidRDefault="00000000" w:rsidRPr="00000000" w14:paraId="0000183A">
      <w:pPr>
        <w:pStyle w:val="Heading3"/>
        <w:keepNext w:val="0"/>
        <w:keepLines w:val="0"/>
        <w:spacing w:before="280" w:lineRule="auto"/>
        <w:rPr>
          <w:b w:val="1"/>
          <w:bCs w:val="1"/>
          <w:color w:val="000000"/>
          <w:sz w:val="26"/>
          <w:szCs w:val="26"/>
        </w:rPr>
      </w:pPr>
      <w:bookmarkStart w:colFirst="0" w:colLast="0" w:name="_53kf9my5mre0" w:id="2751"/>
      <w:bookmarkEnd w:id="2751"/>
      <w:r w:rsidDel="00000000" w:rsidR="00000000" w:rsidRPr="00000000">
        <w:rPr>
          <w:b w:val="1"/>
          <w:bCs w:val="1"/>
          <w:color w:val="000000"/>
          <w:sz w:val="26"/>
          <w:szCs w:val="26"/>
          <w:rtl w:val="0"/>
        </w:rPr>
        <w:t xml:space="preserve">Employment Documents</w:t>
      </w:r>
    </w:p>
    <w:p w:rsidR="00000000" w:rsidDel="00000000" w:rsidP="00000000" w:rsidRDefault="00000000" w:rsidRPr="00000000" w14:paraId="0000183B">
      <w:pPr>
        <w:spacing w:after="240" w:before="240" w:lineRule="auto"/>
        <w:rPr/>
      </w:pPr>
      <w:r w:rsidDel="00000000" w:rsidR="00000000" w:rsidRPr="00000000">
        <w:rPr>
          <w:rtl w:val="0"/>
        </w:rPr>
        <w:t xml:space="preserve">Evidence connected to employment disputes.</w:t>
      </w:r>
    </w:p>
    <w:p w:rsidR="00000000" w:rsidDel="00000000" w:rsidP="00000000" w:rsidRDefault="00000000" w:rsidRPr="00000000" w14:paraId="0000183C">
      <w:pPr>
        <w:pStyle w:val="Heading3"/>
        <w:keepNext w:val="0"/>
        <w:keepLines w:val="0"/>
        <w:spacing w:before="280" w:lineRule="auto"/>
        <w:rPr>
          <w:b w:val="1"/>
          <w:bCs w:val="1"/>
          <w:color w:val="000000"/>
          <w:sz w:val="26"/>
          <w:szCs w:val="26"/>
        </w:rPr>
      </w:pPr>
      <w:bookmarkStart w:colFirst="0" w:colLast="0" w:name="_3l08p3rclbtw" w:id="2752"/>
      <w:bookmarkEnd w:id="2752"/>
      <w:r w:rsidDel="00000000" w:rsidR="00000000" w:rsidRPr="00000000">
        <w:rPr>
          <w:b w:val="1"/>
          <w:bCs w:val="1"/>
          <w:color w:val="000000"/>
          <w:sz w:val="26"/>
          <w:szCs w:val="26"/>
          <w:rtl w:val="0"/>
        </w:rPr>
        <w:t xml:space="preserve">Accounting Information</w:t>
      </w:r>
    </w:p>
    <w:p w:rsidR="00000000" w:rsidDel="00000000" w:rsidP="00000000" w:rsidRDefault="00000000" w:rsidRPr="00000000" w14:paraId="0000183D">
      <w:pPr>
        <w:spacing w:after="240" w:before="240" w:lineRule="auto"/>
        <w:rPr/>
      </w:pPr>
      <w:r w:rsidDel="00000000" w:rsidR="00000000" w:rsidRPr="00000000">
        <w:rPr>
          <w:rtl w:val="0"/>
        </w:rPr>
        <w:t xml:space="preserve">Qualifying business records.</w:t>
      </w:r>
    </w:p>
    <w:p w:rsidR="00000000" w:rsidDel="00000000" w:rsidP="00000000" w:rsidRDefault="00000000" w:rsidRPr="00000000" w14:paraId="0000183E">
      <w:pPr>
        <w:pStyle w:val="Heading3"/>
        <w:keepNext w:val="0"/>
        <w:keepLines w:val="0"/>
        <w:spacing w:before="280" w:lineRule="auto"/>
        <w:rPr>
          <w:b w:val="1"/>
          <w:bCs w:val="1"/>
          <w:color w:val="000000"/>
          <w:sz w:val="26"/>
          <w:szCs w:val="26"/>
        </w:rPr>
      </w:pPr>
      <w:bookmarkStart w:colFirst="0" w:colLast="0" w:name="_nh75r5vpqgxc" w:id="2753"/>
      <w:bookmarkEnd w:id="2753"/>
      <w:r w:rsidDel="00000000" w:rsidR="00000000" w:rsidRPr="00000000">
        <w:rPr>
          <w:b w:val="1"/>
          <w:bCs w:val="1"/>
          <w:color w:val="000000"/>
          <w:sz w:val="26"/>
          <w:szCs w:val="26"/>
          <w:rtl w:val="0"/>
        </w:rPr>
        <w:t xml:space="preserve">Expert Reports</w:t>
      </w:r>
    </w:p>
    <w:p w:rsidR="00000000" w:rsidDel="00000000" w:rsidP="00000000" w:rsidRDefault="00000000" w:rsidRPr="00000000" w14:paraId="0000183F">
      <w:pPr>
        <w:spacing w:after="240" w:before="240" w:lineRule="auto"/>
        <w:rPr/>
      </w:pPr>
      <w:r w:rsidDel="00000000" w:rsidR="00000000" w:rsidRPr="00000000">
        <w:rPr>
          <w:rtl w:val="0"/>
        </w:rPr>
        <w:t xml:space="preserve">Technical evidence.</w:t>
      </w:r>
    </w:p>
    <w:p w:rsidR="00000000" w:rsidDel="00000000" w:rsidP="00000000" w:rsidRDefault="00000000" w:rsidRPr="00000000" w14:paraId="00001840">
      <w:pPr>
        <w:pStyle w:val="Heading3"/>
        <w:keepNext w:val="0"/>
        <w:keepLines w:val="0"/>
        <w:spacing w:before="280" w:lineRule="auto"/>
        <w:rPr>
          <w:b w:val="1"/>
          <w:bCs w:val="1"/>
          <w:color w:val="000000"/>
          <w:sz w:val="26"/>
          <w:szCs w:val="26"/>
        </w:rPr>
      </w:pPr>
      <w:bookmarkStart w:colFirst="0" w:colLast="0" w:name="_21y87ha45r3n" w:id="2754"/>
      <w:bookmarkEnd w:id="2754"/>
      <w:r w:rsidDel="00000000" w:rsidR="00000000" w:rsidRPr="00000000">
        <w:rPr>
          <w:b w:val="1"/>
          <w:bCs w:val="1"/>
          <w:color w:val="000000"/>
          <w:sz w:val="26"/>
          <w:szCs w:val="26"/>
          <w:rtl w:val="0"/>
        </w:rPr>
        <w:t xml:space="preserve">Electronic Records</w:t>
      </w:r>
    </w:p>
    <w:p w:rsidR="00000000" w:rsidDel="00000000" w:rsidP="00000000" w:rsidRDefault="00000000" w:rsidRPr="00000000" w14:paraId="00001841">
      <w:pPr>
        <w:spacing w:after="240" w:before="240" w:lineRule="auto"/>
        <w:rPr/>
      </w:pPr>
      <w:r w:rsidDel="00000000" w:rsidR="00000000" w:rsidRPr="00000000">
        <w:rPr>
          <w:rtl w:val="0"/>
        </w:rPr>
        <w:t xml:space="preserve">Digital information subject to applicable legal protections.</w:t>
      </w:r>
    </w:p>
    <w:p w:rsidR="00000000" w:rsidDel="00000000" w:rsidP="00000000" w:rsidRDefault="00000000" w:rsidRPr="00000000" w14:paraId="00001842">
      <w:pPr>
        <w:pStyle w:val="Heading3"/>
        <w:keepNext w:val="0"/>
        <w:keepLines w:val="0"/>
        <w:spacing w:before="280" w:lineRule="auto"/>
        <w:rPr>
          <w:b w:val="1"/>
          <w:bCs w:val="1"/>
          <w:color w:val="000000"/>
          <w:sz w:val="26"/>
          <w:szCs w:val="26"/>
        </w:rPr>
      </w:pPr>
      <w:bookmarkStart w:colFirst="0" w:colLast="0" w:name="_3hm8n25v7l5w" w:id="2755"/>
      <w:bookmarkEnd w:id="2755"/>
      <w:r w:rsidDel="00000000" w:rsidR="00000000" w:rsidRPr="00000000">
        <w:rPr>
          <w:b w:val="1"/>
          <w:bCs w:val="1"/>
          <w:color w:val="000000"/>
          <w:sz w:val="26"/>
          <w:szCs w:val="26"/>
          <w:rtl w:val="0"/>
        </w:rPr>
        <w:t xml:space="preserve">Judicial Authorization</w:t>
      </w:r>
    </w:p>
    <w:p w:rsidR="00000000" w:rsidDel="00000000" w:rsidP="00000000" w:rsidRDefault="00000000" w:rsidRPr="00000000" w14:paraId="00001843">
      <w:pPr>
        <w:spacing w:after="240" w:before="240" w:lineRule="auto"/>
        <w:rPr/>
      </w:pPr>
      <w:r w:rsidDel="00000000" w:rsidR="00000000" w:rsidRPr="00000000">
        <w:rPr>
          <w:rtl w:val="0"/>
        </w:rPr>
        <w:t xml:space="preserve">May be required for compulsory production.</w:t>
      </w:r>
    </w:p>
    <w:p w:rsidR="00000000" w:rsidDel="00000000" w:rsidP="00000000" w:rsidRDefault="00000000" w:rsidRPr="00000000" w14:paraId="00001844">
      <w:pPr>
        <w:spacing w:after="240" w:before="240" w:lineRule="auto"/>
        <w:rPr>
          <w:b w:val="1"/>
          <w:bCs w:val="1"/>
        </w:rPr>
      </w:pPr>
      <w:r w:rsidDel="00000000" w:rsidR="00000000" w:rsidRPr="00000000">
        <w:rPr>
          <w:b w:val="1"/>
          <w:bCs w:val="1"/>
          <w:rtl w:val="0"/>
        </w:rPr>
        <w:t xml:space="preserve">A foreign discovery order does not automatically authorize unrestricted access to documents, bank records, or personal data in Brazil.</w:t>
      </w:r>
    </w:p>
    <w:p w:rsidR="00000000" w:rsidDel="00000000" w:rsidP="00000000" w:rsidRDefault="00000000" w:rsidRPr="00000000" w14:paraId="00001845">
      <w:pPr>
        <w:spacing w:after="240" w:before="240" w:lineRule="auto"/>
        <w:rPr>
          <w:b w:val="1"/>
          <w:bCs w:val="1"/>
        </w:rPr>
      </w:pPr>
      <w:r w:rsidDel="00000000" w:rsidR="00000000" w:rsidRPr="00000000">
        <w:rPr>
          <w:b w:val="1"/>
          <w:bCs w:val="1"/>
          <w:rtl w:val="0"/>
        </w:rPr>
        <w:t xml:space="preserve">[Assess International Document Production in Brazil]</w:t>
      </w:r>
    </w:p>
    <w:p w:rsidR="00000000" w:rsidDel="00000000" w:rsidP="00000000" w:rsidRDefault="00000000" w:rsidRPr="00000000" w14:paraId="000018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7">
      <w:pPr>
        <w:pStyle w:val="Heading2"/>
        <w:keepNext w:val="0"/>
        <w:keepLines w:val="0"/>
        <w:spacing w:after="80" w:lineRule="auto"/>
        <w:rPr>
          <w:b w:val="1"/>
          <w:bCs w:val="1"/>
          <w:sz w:val="34"/>
          <w:szCs w:val="34"/>
        </w:rPr>
      </w:pPr>
      <w:bookmarkStart w:colFirst="0" w:colLast="0" w:name="_yl7b6ks9wi6h" w:id="2756"/>
      <w:bookmarkEnd w:id="2756"/>
      <w:r w:rsidDel="00000000" w:rsidR="00000000" w:rsidRPr="00000000">
        <w:rPr>
          <w:b w:val="1"/>
          <w:bCs w:val="1"/>
          <w:sz w:val="34"/>
          <w:szCs w:val="34"/>
          <w:rtl w:val="0"/>
        </w:rPr>
        <w:t xml:space="preserve">HAGUE EVIDENCE CONVENTION AND LETTERS ROGATORY</w:t>
      </w:r>
    </w:p>
    <w:p w:rsidR="00000000" w:rsidDel="00000000" w:rsidP="00000000" w:rsidRDefault="00000000" w:rsidRPr="00000000" w14:paraId="00001848">
      <w:pPr>
        <w:pStyle w:val="Heading1"/>
        <w:keepNext w:val="0"/>
        <w:keepLines w:val="0"/>
        <w:spacing w:before="480" w:lineRule="auto"/>
        <w:rPr>
          <w:b w:val="1"/>
          <w:bCs w:val="1"/>
          <w:sz w:val="46"/>
          <w:szCs w:val="46"/>
        </w:rPr>
      </w:pPr>
      <w:bookmarkStart w:colFirst="0" w:colLast="0" w:name="_2aroab5lw75u" w:id="2757"/>
      <w:bookmarkEnd w:id="2757"/>
      <w:r w:rsidDel="00000000" w:rsidR="00000000" w:rsidRPr="00000000">
        <w:rPr>
          <w:b w:val="1"/>
          <w:bCs w:val="1"/>
          <w:sz w:val="46"/>
          <w:szCs w:val="46"/>
          <w:rtl w:val="0"/>
        </w:rPr>
        <w:t xml:space="preserve">International Taking of Evidence</w:t>
      </w:r>
    </w:p>
    <w:p w:rsidR="00000000" w:rsidDel="00000000" w:rsidP="00000000" w:rsidRDefault="00000000" w:rsidRPr="00000000" w14:paraId="00001849">
      <w:pPr>
        <w:spacing w:after="240" w:before="240" w:lineRule="auto"/>
        <w:rPr/>
      </w:pPr>
      <w:r w:rsidDel="00000000" w:rsidR="00000000" w:rsidRPr="00000000">
        <w:rPr>
          <w:rtl w:val="0"/>
        </w:rPr>
        <w:t xml:space="preserve">Brazil participates in the </w:t>
      </w:r>
      <w:r w:rsidDel="00000000" w:rsidR="00000000" w:rsidRPr="00000000">
        <w:rPr>
          <w:b w:val="1"/>
          <w:bCs w:val="1"/>
          <w:rtl w:val="0"/>
        </w:rPr>
        <w:t xml:space="preserve">1970 Hague Evidence Convention</w:t>
      </w:r>
      <w:r w:rsidDel="00000000" w:rsidR="00000000" w:rsidRPr="00000000">
        <w:rPr>
          <w:rtl w:val="0"/>
        </w:rPr>
        <w:t xml:space="preserve">, which provides a framework for obtaining evidence abroad in civil or commercial matters.</w:t>
      </w:r>
    </w:p>
    <w:p w:rsidR="00000000" w:rsidDel="00000000" w:rsidP="00000000" w:rsidRDefault="00000000" w:rsidRPr="00000000" w14:paraId="0000184A">
      <w:pPr>
        <w:pStyle w:val="Heading3"/>
        <w:keepNext w:val="0"/>
        <w:keepLines w:val="0"/>
        <w:spacing w:before="280" w:lineRule="auto"/>
        <w:rPr>
          <w:b w:val="1"/>
          <w:bCs w:val="1"/>
          <w:color w:val="000000"/>
          <w:sz w:val="26"/>
          <w:szCs w:val="26"/>
        </w:rPr>
      </w:pPr>
      <w:bookmarkStart w:colFirst="0" w:colLast="0" w:name="_ldcgketlqrq1" w:id="2758"/>
      <w:bookmarkEnd w:id="2758"/>
      <w:r w:rsidDel="00000000" w:rsidR="00000000" w:rsidRPr="00000000">
        <w:rPr>
          <w:b w:val="1"/>
          <w:bCs w:val="1"/>
          <w:color w:val="000000"/>
          <w:sz w:val="26"/>
          <w:szCs w:val="26"/>
          <w:rtl w:val="0"/>
        </w:rPr>
        <w:t xml:space="preserve">Judicial Evidence</w:t>
      </w:r>
    </w:p>
    <w:p w:rsidR="00000000" w:rsidDel="00000000" w:rsidP="00000000" w:rsidRDefault="00000000" w:rsidRPr="00000000" w14:paraId="0000184B">
      <w:pPr>
        <w:spacing w:after="240" w:before="240" w:lineRule="auto"/>
        <w:rPr/>
      </w:pPr>
      <w:r w:rsidDel="00000000" w:rsidR="00000000" w:rsidRPr="00000000">
        <w:rPr>
          <w:rtl w:val="0"/>
        </w:rPr>
        <w:t xml:space="preserve">The Convention concerns qualifying evidentiary requests.</w:t>
      </w:r>
    </w:p>
    <w:p w:rsidR="00000000" w:rsidDel="00000000" w:rsidP="00000000" w:rsidRDefault="00000000" w:rsidRPr="00000000" w14:paraId="0000184C">
      <w:pPr>
        <w:pStyle w:val="Heading3"/>
        <w:keepNext w:val="0"/>
        <w:keepLines w:val="0"/>
        <w:spacing w:before="280" w:lineRule="auto"/>
        <w:rPr>
          <w:b w:val="1"/>
          <w:bCs w:val="1"/>
          <w:color w:val="000000"/>
          <w:sz w:val="26"/>
          <w:szCs w:val="26"/>
        </w:rPr>
      </w:pPr>
      <w:bookmarkStart w:colFirst="0" w:colLast="0" w:name="_xmj9vnvnrokt" w:id="2759"/>
      <w:bookmarkEnd w:id="2759"/>
      <w:r w:rsidDel="00000000" w:rsidR="00000000" w:rsidRPr="00000000">
        <w:rPr>
          <w:b w:val="1"/>
          <w:bCs w:val="1"/>
          <w:color w:val="000000"/>
          <w:sz w:val="26"/>
          <w:szCs w:val="26"/>
          <w:rtl w:val="0"/>
        </w:rPr>
        <w:t xml:space="preserve">Letters of Request</w:t>
      </w:r>
    </w:p>
    <w:p w:rsidR="00000000" w:rsidDel="00000000" w:rsidP="00000000" w:rsidRDefault="00000000" w:rsidRPr="00000000" w14:paraId="0000184D">
      <w:pPr>
        <w:spacing w:after="240" w:before="240" w:lineRule="auto"/>
        <w:rPr/>
      </w:pPr>
      <w:r w:rsidDel="00000000" w:rsidR="00000000" w:rsidRPr="00000000">
        <w:rPr>
          <w:rtl w:val="0"/>
        </w:rPr>
        <w:t xml:space="preserve">The treaty establishes a mechanism for judicial assistance.</w:t>
      </w:r>
    </w:p>
    <w:p w:rsidR="00000000" w:rsidDel="00000000" w:rsidP="00000000" w:rsidRDefault="00000000" w:rsidRPr="00000000" w14:paraId="0000184E">
      <w:pPr>
        <w:pStyle w:val="Heading3"/>
        <w:keepNext w:val="0"/>
        <w:keepLines w:val="0"/>
        <w:spacing w:before="280" w:lineRule="auto"/>
        <w:rPr>
          <w:b w:val="1"/>
          <w:bCs w:val="1"/>
          <w:color w:val="000000"/>
          <w:sz w:val="26"/>
          <w:szCs w:val="26"/>
        </w:rPr>
      </w:pPr>
      <w:bookmarkStart w:colFirst="0" w:colLast="0" w:name="_wqwrl8nga7n" w:id="2760"/>
      <w:bookmarkEnd w:id="2760"/>
      <w:r w:rsidDel="00000000" w:rsidR="00000000" w:rsidRPr="00000000">
        <w:rPr>
          <w:b w:val="1"/>
          <w:bCs w:val="1"/>
          <w:color w:val="000000"/>
          <w:sz w:val="26"/>
          <w:szCs w:val="26"/>
          <w:rtl w:val="0"/>
        </w:rPr>
        <w:t xml:space="preserve">Central Authority</w:t>
      </w:r>
    </w:p>
    <w:p w:rsidR="00000000" w:rsidDel="00000000" w:rsidP="00000000" w:rsidRDefault="00000000" w:rsidRPr="00000000" w14:paraId="0000184F">
      <w:pPr>
        <w:spacing w:after="240" w:before="240" w:lineRule="auto"/>
        <w:rPr/>
      </w:pPr>
      <w:r w:rsidDel="00000000" w:rsidR="00000000" w:rsidRPr="00000000">
        <w:rPr>
          <w:rtl w:val="0"/>
        </w:rPr>
        <w:t xml:space="preserve">Relevant requests are transmitted through the designated channel.</w:t>
      </w:r>
    </w:p>
    <w:p w:rsidR="00000000" w:rsidDel="00000000" w:rsidP="00000000" w:rsidRDefault="00000000" w:rsidRPr="00000000" w14:paraId="00001850">
      <w:pPr>
        <w:pStyle w:val="Heading3"/>
        <w:keepNext w:val="0"/>
        <w:keepLines w:val="0"/>
        <w:spacing w:before="280" w:lineRule="auto"/>
        <w:rPr>
          <w:b w:val="1"/>
          <w:bCs w:val="1"/>
          <w:color w:val="000000"/>
          <w:sz w:val="26"/>
          <w:szCs w:val="26"/>
        </w:rPr>
      </w:pPr>
      <w:bookmarkStart w:colFirst="0" w:colLast="0" w:name="_8ib1aonsxkx" w:id="2761"/>
      <w:bookmarkEnd w:id="2761"/>
      <w:r w:rsidDel="00000000" w:rsidR="00000000" w:rsidRPr="00000000">
        <w:rPr>
          <w:b w:val="1"/>
          <w:bCs w:val="1"/>
          <w:color w:val="000000"/>
          <w:sz w:val="26"/>
          <w:szCs w:val="26"/>
          <w:rtl w:val="0"/>
        </w:rPr>
        <w:t xml:space="preserve">Foreign Judicial Orders</w:t>
      </w:r>
    </w:p>
    <w:p w:rsidR="00000000" w:rsidDel="00000000" w:rsidP="00000000" w:rsidRDefault="00000000" w:rsidRPr="00000000" w14:paraId="00001851">
      <w:pPr>
        <w:spacing w:after="240" w:before="240" w:lineRule="auto"/>
        <w:rPr/>
      </w:pPr>
      <w:r w:rsidDel="00000000" w:rsidR="00000000" w:rsidRPr="00000000">
        <w:rPr>
          <w:rtl w:val="0"/>
        </w:rPr>
        <w:t xml:space="preserve">Their nature and legal effect must be examined.</w:t>
      </w:r>
    </w:p>
    <w:p w:rsidR="00000000" w:rsidDel="00000000" w:rsidP="00000000" w:rsidRDefault="00000000" w:rsidRPr="00000000" w14:paraId="00001852">
      <w:pPr>
        <w:pStyle w:val="Heading3"/>
        <w:keepNext w:val="0"/>
        <w:keepLines w:val="0"/>
        <w:spacing w:before="280" w:lineRule="auto"/>
        <w:rPr>
          <w:b w:val="1"/>
          <w:bCs w:val="1"/>
          <w:color w:val="000000"/>
          <w:sz w:val="26"/>
          <w:szCs w:val="26"/>
        </w:rPr>
      </w:pPr>
      <w:bookmarkStart w:colFirst="0" w:colLast="0" w:name="_wvhu41awbps2" w:id="2762"/>
      <w:bookmarkEnd w:id="2762"/>
      <w:r w:rsidDel="00000000" w:rsidR="00000000" w:rsidRPr="00000000">
        <w:rPr>
          <w:b w:val="1"/>
          <w:bCs w:val="1"/>
          <w:color w:val="000000"/>
          <w:sz w:val="26"/>
          <w:szCs w:val="26"/>
          <w:rtl w:val="0"/>
        </w:rPr>
        <w:t xml:space="preserve">STJ Exequatur</w:t>
      </w:r>
    </w:p>
    <w:p w:rsidR="00000000" w:rsidDel="00000000" w:rsidP="00000000" w:rsidRDefault="00000000" w:rsidRPr="00000000" w14:paraId="00001853">
      <w:pPr>
        <w:spacing w:after="240" w:before="240" w:lineRule="auto"/>
        <w:rPr/>
      </w:pPr>
      <w:r w:rsidDel="00000000" w:rsidR="00000000" w:rsidRPr="00000000">
        <w:rPr>
          <w:rtl w:val="0"/>
        </w:rPr>
        <w:t xml:space="preserve">May be necessary under the applicable Brazilian framework.</w:t>
      </w:r>
    </w:p>
    <w:p w:rsidR="00000000" w:rsidDel="00000000" w:rsidP="00000000" w:rsidRDefault="00000000" w:rsidRPr="00000000" w14:paraId="00001854">
      <w:pPr>
        <w:pStyle w:val="Heading3"/>
        <w:keepNext w:val="0"/>
        <w:keepLines w:val="0"/>
        <w:spacing w:before="280" w:lineRule="auto"/>
        <w:rPr>
          <w:b w:val="1"/>
          <w:bCs w:val="1"/>
          <w:color w:val="000000"/>
          <w:sz w:val="26"/>
          <w:szCs w:val="26"/>
        </w:rPr>
      </w:pPr>
      <w:bookmarkStart w:colFirst="0" w:colLast="0" w:name="_vd29ysppsb" w:id="2763"/>
      <w:bookmarkEnd w:id="2763"/>
      <w:r w:rsidDel="00000000" w:rsidR="00000000" w:rsidRPr="00000000">
        <w:rPr>
          <w:b w:val="1"/>
          <w:bCs w:val="1"/>
          <w:color w:val="000000"/>
          <w:sz w:val="26"/>
          <w:szCs w:val="26"/>
          <w:rtl w:val="0"/>
        </w:rPr>
        <w:t xml:space="preserve">Brazilian Execution</w:t>
      </w:r>
    </w:p>
    <w:p w:rsidR="00000000" w:rsidDel="00000000" w:rsidP="00000000" w:rsidRDefault="00000000" w:rsidRPr="00000000" w14:paraId="00001855">
      <w:pPr>
        <w:spacing w:after="240" w:before="240" w:lineRule="auto"/>
        <w:rPr/>
      </w:pPr>
      <w:r w:rsidDel="00000000" w:rsidR="00000000" w:rsidRPr="00000000">
        <w:rPr>
          <w:rtl w:val="0"/>
        </w:rPr>
        <w:t xml:space="preserve">The competent authority performs the authorized act.</w:t>
      </w:r>
    </w:p>
    <w:p w:rsidR="00000000" w:rsidDel="00000000" w:rsidP="00000000" w:rsidRDefault="00000000" w:rsidRPr="00000000" w14:paraId="00001856">
      <w:pPr>
        <w:pStyle w:val="Heading3"/>
        <w:keepNext w:val="0"/>
        <w:keepLines w:val="0"/>
        <w:spacing w:before="280" w:lineRule="auto"/>
        <w:rPr>
          <w:b w:val="1"/>
          <w:bCs w:val="1"/>
          <w:color w:val="000000"/>
          <w:sz w:val="26"/>
          <w:szCs w:val="26"/>
        </w:rPr>
      </w:pPr>
      <w:bookmarkStart w:colFirst="0" w:colLast="0" w:name="_ph9n4khgd0zr" w:id="2764"/>
      <w:bookmarkEnd w:id="2764"/>
      <w:r w:rsidDel="00000000" w:rsidR="00000000" w:rsidRPr="00000000">
        <w:rPr>
          <w:b w:val="1"/>
          <w:bCs w:val="1"/>
          <w:color w:val="000000"/>
          <w:sz w:val="26"/>
          <w:szCs w:val="26"/>
          <w:rtl w:val="0"/>
        </w:rPr>
        <w:t xml:space="preserve">Translation</w:t>
      </w:r>
    </w:p>
    <w:p w:rsidR="00000000" w:rsidDel="00000000" w:rsidP="00000000" w:rsidRDefault="00000000" w:rsidRPr="00000000" w14:paraId="00001857">
      <w:pPr>
        <w:spacing w:after="240" w:before="240" w:lineRule="auto"/>
        <w:rPr/>
      </w:pPr>
      <w:r w:rsidDel="00000000" w:rsidR="00000000" w:rsidRPr="00000000">
        <w:rPr>
          <w:rtl w:val="0"/>
        </w:rPr>
        <w:t xml:space="preserve">Portuguese documentation requirements must be assessed.</w:t>
      </w:r>
    </w:p>
    <w:p w:rsidR="00000000" w:rsidDel="00000000" w:rsidP="00000000" w:rsidRDefault="00000000" w:rsidRPr="00000000" w14:paraId="00001858">
      <w:pPr>
        <w:pStyle w:val="Heading3"/>
        <w:keepNext w:val="0"/>
        <w:keepLines w:val="0"/>
        <w:spacing w:before="280" w:lineRule="auto"/>
        <w:rPr>
          <w:b w:val="1"/>
          <w:bCs w:val="1"/>
          <w:color w:val="000000"/>
          <w:sz w:val="26"/>
          <w:szCs w:val="26"/>
        </w:rPr>
      </w:pPr>
      <w:bookmarkStart w:colFirst="0" w:colLast="0" w:name="_x4j82cqqypx9" w:id="2765"/>
      <w:bookmarkEnd w:id="2765"/>
      <w:r w:rsidDel="00000000" w:rsidR="00000000" w:rsidRPr="00000000">
        <w:rPr>
          <w:b w:val="1"/>
          <w:bCs w:val="1"/>
          <w:color w:val="000000"/>
          <w:sz w:val="26"/>
          <w:szCs w:val="26"/>
          <w:rtl w:val="0"/>
        </w:rPr>
        <w:t xml:space="preserve">Return of Evidence</w:t>
      </w:r>
    </w:p>
    <w:p w:rsidR="00000000" w:rsidDel="00000000" w:rsidP="00000000" w:rsidRDefault="00000000" w:rsidRPr="00000000" w14:paraId="00001859">
      <w:pPr>
        <w:spacing w:after="240" w:before="240" w:lineRule="auto"/>
        <w:rPr/>
      </w:pPr>
      <w:r w:rsidDel="00000000" w:rsidR="00000000" w:rsidRPr="00000000">
        <w:rPr>
          <w:rtl w:val="0"/>
        </w:rPr>
        <w:t xml:space="preserve">The result is transmitted through the appropriate mechanism.</w:t>
      </w:r>
    </w:p>
    <w:p w:rsidR="00000000" w:rsidDel="00000000" w:rsidP="00000000" w:rsidRDefault="00000000" w:rsidRPr="00000000" w14:paraId="0000185A">
      <w:pPr>
        <w:spacing w:after="240" w:before="240" w:lineRule="auto"/>
        <w:rPr>
          <w:b w:val="1"/>
          <w:bCs w:val="1"/>
        </w:rPr>
      </w:pPr>
      <w:r w:rsidDel="00000000" w:rsidR="00000000" w:rsidRPr="00000000">
        <w:rPr>
          <w:b w:val="1"/>
          <w:bCs w:val="1"/>
          <w:rtl w:val="0"/>
        </w:rPr>
        <w:t xml:space="preserve">The Hague Evidence Convention does not automatically eliminate every Brazilian judicial authorization requirement.</w:t>
      </w:r>
    </w:p>
    <w:p w:rsidR="00000000" w:rsidDel="00000000" w:rsidP="00000000" w:rsidRDefault="00000000" w:rsidRPr="00000000" w14:paraId="0000185B">
      <w:pPr>
        <w:spacing w:after="240" w:before="240" w:lineRule="auto"/>
        <w:rPr>
          <w:b w:val="1"/>
          <w:bCs w:val="1"/>
        </w:rPr>
      </w:pPr>
      <w:r w:rsidDel="00000000" w:rsidR="00000000" w:rsidRPr="00000000">
        <w:rPr>
          <w:b w:val="1"/>
          <w:bCs w:val="1"/>
          <w:rtl w:val="0"/>
        </w:rPr>
        <w:t xml:space="preserve">[Discuss Hague Evidence Convention Requests in Brazil]</w:t>
      </w:r>
    </w:p>
    <w:p w:rsidR="00000000" w:rsidDel="00000000" w:rsidP="00000000" w:rsidRDefault="00000000" w:rsidRPr="00000000" w14:paraId="00001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D">
      <w:pPr>
        <w:pStyle w:val="Heading2"/>
        <w:keepNext w:val="0"/>
        <w:keepLines w:val="0"/>
        <w:spacing w:after="80" w:lineRule="auto"/>
        <w:rPr>
          <w:b w:val="1"/>
          <w:bCs w:val="1"/>
          <w:sz w:val="34"/>
          <w:szCs w:val="34"/>
        </w:rPr>
      </w:pPr>
      <w:bookmarkStart w:colFirst="0" w:colLast="0" w:name="_8b5u6vkp1hm7" w:id="2766"/>
      <w:bookmarkEnd w:id="2766"/>
      <w:r w:rsidDel="00000000" w:rsidR="00000000" w:rsidRPr="00000000">
        <w:rPr>
          <w:b w:val="1"/>
          <w:bCs w:val="1"/>
          <w:sz w:val="34"/>
          <w:szCs w:val="34"/>
          <w:rtl w:val="0"/>
        </w:rPr>
        <w:t xml:space="preserve">REQUESTING BANKING INFORMATION IN BRAZIL</w:t>
      </w:r>
    </w:p>
    <w:p w:rsidR="00000000" w:rsidDel="00000000" w:rsidP="00000000" w:rsidRDefault="00000000" w:rsidRPr="00000000" w14:paraId="0000185E">
      <w:pPr>
        <w:pStyle w:val="Heading1"/>
        <w:keepNext w:val="0"/>
        <w:keepLines w:val="0"/>
        <w:spacing w:before="480" w:lineRule="auto"/>
        <w:rPr>
          <w:b w:val="1"/>
          <w:bCs w:val="1"/>
          <w:sz w:val="46"/>
          <w:szCs w:val="46"/>
        </w:rPr>
      </w:pPr>
      <w:bookmarkStart w:colFirst="0" w:colLast="0" w:name="_n4d2qebznjyx" w:id="2767"/>
      <w:bookmarkEnd w:id="2767"/>
      <w:r w:rsidDel="00000000" w:rsidR="00000000" w:rsidRPr="00000000">
        <w:rPr>
          <w:b w:val="1"/>
          <w:bCs w:val="1"/>
          <w:sz w:val="46"/>
          <w:szCs w:val="46"/>
          <w:rtl w:val="0"/>
        </w:rPr>
        <w:t xml:space="preserve">Financial Records and Judicial Cooperation</w:t>
      </w:r>
    </w:p>
    <w:p w:rsidR="00000000" w:rsidDel="00000000" w:rsidP="00000000" w:rsidRDefault="00000000" w:rsidRPr="00000000" w14:paraId="0000185F">
      <w:pPr>
        <w:spacing w:after="240" w:before="240" w:lineRule="auto"/>
        <w:rPr/>
      </w:pPr>
      <w:r w:rsidDel="00000000" w:rsidR="00000000" w:rsidRPr="00000000">
        <w:rPr>
          <w:rtl w:val="0"/>
        </w:rPr>
        <w:t xml:space="preserve">Foreign litigation may involve banking or financial information connected to Brazil.</w:t>
      </w:r>
    </w:p>
    <w:p w:rsidR="00000000" w:rsidDel="00000000" w:rsidP="00000000" w:rsidRDefault="00000000" w:rsidRPr="00000000" w14:paraId="00001860">
      <w:pPr>
        <w:pStyle w:val="Heading3"/>
        <w:keepNext w:val="0"/>
        <w:keepLines w:val="0"/>
        <w:spacing w:before="280" w:lineRule="auto"/>
        <w:rPr>
          <w:b w:val="1"/>
          <w:bCs w:val="1"/>
          <w:color w:val="000000"/>
          <w:sz w:val="26"/>
          <w:szCs w:val="26"/>
        </w:rPr>
      </w:pPr>
      <w:bookmarkStart w:colFirst="0" w:colLast="0" w:name="_pygqim38lon1" w:id="2768"/>
      <w:bookmarkEnd w:id="2768"/>
      <w:r w:rsidDel="00000000" w:rsidR="00000000" w:rsidRPr="00000000">
        <w:rPr>
          <w:b w:val="1"/>
          <w:bCs w:val="1"/>
          <w:color w:val="000000"/>
          <w:sz w:val="26"/>
          <w:szCs w:val="26"/>
          <w:rtl w:val="0"/>
        </w:rPr>
        <w:t xml:space="preserve">Account Identification</w:t>
      </w:r>
    </w:p>
    <w:p w:rsidR="00000000" w:rsidDel="00000000" w:rsidP="00000000" w:rsidRDefault="00000000" w:rsidRPr="00000000" w14:paraId="00001861">
      <w:pPr>
        <w:spacing w:after="240" w:before="240" w:lineRule="auto"/>
        <w:rPr/>
      </w:pPr>
      <w:r w:rsidDel="00000000" w:rsidR="00000000" w:rsidRPr="00000000">
        <w:rPr>
          <w:rtl w:val="0"/>
        </w:rPr>
        <w:t xml:space="preserve">Determine the relevant institution or records.</w:t>
      </w:r>
    </w:p>
    <w:p w:rsidR="00000000" w:rsidDel="00000000" w:rsidP="00000000" w:rsidRDefault="00000000" w:rsidRPr="00000000" w14:paraId="00001862">
      <w:pPr>
        <w:pStyle w:val="Heading3"/>
        <w:keepNext w:val="0"/>
        <w:keepLines w:val="0"/>
        <w:spacing w:before="280" w:lineRule="auto"/>
        <w:rPr>
          <w:b w:val="1"/>
          <w:bCs w:val="1"/>
          <w:color w:val="000000"/>
          <w:sz w:val="26"/>
          <w:szCs w:val="26"/>
        </w:rPr>
      </w:pPr>
      <w:bookmarkStart w:colFirst="0" w:colLast="0" w:name="_ffwc6qa9sbim" w:id="2769"/>
      <w:bookmarkEnd w:id="2769"/>
      <w:r w:rsidDel="00000000" w:rsidR="00000000" w:rsidRPr="00000000">
        <w:rPr>
          <w:b w:val="1"/>
          <w:bCs w:val="1"/>
          <w:color w:val="000000"/>
          <w:sz w:val="26"/>
          <w:szCs w:val="26"/>
          <w:rtl w:val="0"/>
        </w:rPr>
        <w:t xml:space="preserve">Financial Privacy</w:t>
      </w:r>
    </w:p>
    <w:p w:rsidR="00000000" w:rsidDel="00000000" w:rsidP="00000000" w:rsidRDefault="00000000" w:rsidRPr="00000000" w14:paraId="00001863">
      <w:pPr>
        <w:spacing w:after="240" w:before="240" w:lineRule="auto"/>
        <w:rPr/>
      </w:pPr>
      <w:r w:rsidDel="00000000" w:rsidR="00000000" w:rsidRPr="00000000">
        <w:rPr>
          <w:rtl w:val="0"/>
        </w:rPr>
        <w:t xml:space="preserve">Brazilian confidentiality rules apply.</w:t>
      </w:r>
    </w:p>
    <w:p w:rsidR="00000000" w:rsidDel="00000000" w:rsidP="00000000" w:rsidRDefault="00000000" w:rsidRPr="00000000" w14:paraId="00001864">
      <w:pPr>
        <w:pStyle w:val="Heading3"/>
        <w:keepNext w:val="0"/>
        <w:keepLines w:val="0"/>
        <w:spacing w:before="280" w:lineRule="auto"/>
        <w:rPr>
          <w:b w:val="1"/>
          <w:bCs w:val="1"/>
          <w:color w:val="000000"/>
          <w:sz w:val="26"/>
          <w:szCs w:val="26"/>
        </w:rPr>
      </w:pPr>
      <w:bookmarkStart w:colFirst="0" w:colLast="0" w:name="_36ygm7dpfdl2" w:id="2770"/>
      <w:bookmarkEnd w:id="2770"/>
      <w:r w:rsidDel="00000000" w:rsidR="00000000" w:rsidRPr="00000000">
        <w:rPr>
          <w:b w:val="1"/>
          <w:bCs w:val="1"/>
          <w:color w:val="000000"/>
          <w:sz w:val="26"/>
          <w:szCs w:val="26"/>
          <w:rtl w:val="0"/>
        </w:rPr>
        <w:t xml:space="preserve">Judicial Authorization</w:t>
      </w:r>
    </w:p>
    <w:p w:rsidR="00000000" w:rsidDel="00000000" w:rsidP="00000000" w:rsidRDefault="00000000" w:rsidRPr="00000000" w14:paraId="00001865">
      <w:pPr>
        <w:spacing w:after="240" w:before="240" w:lineRule="auto"/>
        <w:rPr/>
      </w:pPr>
      <w:r w:rsidDel="00000000" w:rsidR="00000000" w:rsidRPr="00000000">
        <w:rPr>
          <w:rtl w:val="0"/>
        </w:rPr>
        <w:t xml:space="preserve">Compulsory disclosure may require an appropriate Brazilian judicial decision.</w:t>
      </w:r>
    </w:p>
    <w:p w:rsidR="00000000" w:rsidDel="00000000" w:rsidP="00000000" w:rsidRDefault="00000000" w:rsidRPr="00000000" w14:paraId="00001866">
      <w:pPr>
        <w:pStyle w:val="Heading3"/>
        <w:keepNext w:val="0"/>
        <w:keepLines w:val="0"/>
        <w:spacing w:before="280" w:lineRule="auto"/>
        <w:rPr>
          <w:b w:val="1"/>
          <w:bCs w:val="1"/>
          <w:color w:val="000000"/>
          <w:sz w:val="26"/>
          <w:szCs w:val="26"/>
        </w:rPr>
      </w:pPr>
      <w:bookmarkStart w:colFirst="0" w:colLast="0" w:name="_mu069riig1rz" w:id="2771"/>
      <w:bookmarkEnd w:id="2771"/>
      <w:r w:rsidDel="00000000" w:rsidR="00000000" w:rsidRPr="00000000">
        <w:rPr>
          <w:b w:val="1"/>
          <w:bCs w:val="1"/>
          <w:color w:val="000000"/>
          <w:sz w:val="26"/>
          <w:szCs w:val="26"/>
          <w:rtl w:val="0"/>
        </w:rPr>
        <w:t xml:space="preserve">Foreign Court Order</w:t>
      </w:r>
    </w:p>
    <w:p w:rsidR="00000000" w:rsidDel="00000000" w:rsidP="00000000" w:rsidRDefault="00000000" w:rsidRPr="00000000" w14:paraId="00001867">
      <w:pPr>
        <w:spacing w:after="240" w:before="240" w:lineRule="auto"/>
        <w:rPr/>
      </w:pPr>
      <w:r w:rsidDel="00000000" w:rsidR="00000000" w:rsidRPr="00000000">
        <w:rPr>
          <w:rtl w:val="0"/>
        </w:rPr>
        <w:t xml:space="preserve">Must be assessed under the applicable cooperation mechanism.</w:t>
      </w:r>
    </w:p>
    <w:p w:rsidR="00000000" w:rsidDel="00000000" w:rsidP="00000000" w:rsidRDefault="00000000" w:rsidRPr="00000000" w14:paraId="00001868">
      <w:pPr>
        <w:pStyle w:val="Heading3"/>
        <w:keepNext w:val="0"/>
        <w:keepLines w:val="0"/>
        <w:spacing w:before="280" w:lineRule="auto"/>
        <w:rPr>
          <w:b w:val="1"/>
          <w:bCs w:val="1"/>
          <w:color w:val="000000"/>
          <w:sz w:val="26"/>
          <w:szCs w:val="26"/>
        </w:rPr>
      </w:pPr>
      <w:bookmarkStart w:colFirst="0" w:colLast="0" w:name="_knbt8bxs4k20" w:id="2772"/>
      <w:bookmarkEnd w:id="2772"/>
      <w:r w:rsidDel="00000000" w:rsidR="00000000" w:rsidRPr="00000000">
        <w:rPr>
          <w:b w:val="1"/>
          <w:bCs w:val="1"/>
          <w:color w:val="000000"/>
          <w:sz w:val="26"/>
          <w:szCs w:val="26"/>
          <w:rtl w:val="0"/>
        </w:rPr>
        <w:t xml:space="preserve">Direct Assistance</w:t>
      </w:r>
    </w:p>
    <w:p w:rsidR="00000000" w:rsidDel="00000000" w:rsidP="00000000" w:rsidRDefault="00000000" w:rsidRPr="00000000" w14:paraId="00001869">
      <w:pPr>
        <w:spacing w:after="240" w:before="240" w:lineRule="auto"/>
        <w:rPr/>
      </w:pPr>
      <w:r w:rsidDel="00000000" w:rsidR="00000000" w:rsidRPr="00000000">
        <w:rPr>
          <w:rtl w:val="0"/>
        </w:rPr>
        <w:t xml:space="preserve">May be available in qualifying circumstances.</w:t>
      </w:r>
    </w:p>
    <w:p w:rsidR="00000000" w:rsidDel="00000000" w:rsidP="00000000" w:rsidRDefault="00000000" w:rsidRPr="00000000" w14:paraId="0000186A">
      <w:pPr>
        <w:pStyle w:val="Heading3"/>
        <w:keepNext w:val="0"/>
        <w:keepLines w:val="0"/>
        <w:spacing w:before="280" w:lineRule="auto"/>
        <w:rPr>
          <w:b w:val="1"/>
          <w:bCs w:val="1"/>
          <w:color w:val="000000"/>
          <w:sz w:val="26"/>
          <w:szCs w:val="26"/>
        </w:rPr>
      </w:pPr>
      <w:bookmarkStart w:colFirst="0" w:colLast="0" w:name="_7azaqqd8rrr5" w:id="2773"/>
      <w:bookmarkEnd w:id="2773"/>
      <w:r w:rsidDel="00000000" w:rsidR="00000000" w:rsidRPr="00000000">
        <w:rPr>
          <w:b w:val="1"/>
          <w:bCs w:val="1"/>
          <w:color w:val="000000"/>
          <w:sz w:val="26"/>
          <w:szCs w:val="26"/>
          <w:rtl w:val="0"/>
        </w:rPr>
        <w:t xml:space="preserve">Letters Rogatory</w:t>
      </w:r>
    </w:p>
    <w:p w:rsidR="00000000" w:rsidDel="00000000" w:rsidP="00000000" w:rsidRDefault="00000000" w:rsidRPr="00000000" w14:paraId="0000186B">
      <w:pPr>
        <w:spacing w:after="240" w:before="240" w:lineRule="auto"/>
        <w:rPr/>
      </w:pPr>
      <w:r w:rsidDel="00000000" w:rsidR="00000000" w:rsidRPr="00000000">
        <w:rPr>
          <w:rtl w:val="0"/>
        </w:rPr>
        <w:t xml:space="preserve">May be necessary where the request involves execution of a foreign judicial act.</w:t>
      </w:r>
    </w:p>
    <w:p w:rsidR="00000000" w:rsidDel="00000000" w:rsidP="00000000" w:rsidRDefault="00000000" w:rsidRPr="00000000" w14:paraId="0000186C">
      <w:pPr>
        <w:pStyle w:val="Heading3"/>
        <w:keepNext w:val="0"/>
        <w:keepLines w:val="0"/>
        <w:spacing w:before="280" w:lineRule="auto"/>
        <w:rPr>
          <w:b w:val="1"/>
          <w:bCs w:val="1"/>
          <w:color w:val="000000"/>
          <w:sz w:val="26"/>
          <w:szCs w:val="26"/>
        </w:rPr>
      </w:pPr>
      <w:bookmarkStart w:colFirst="0" w:colLast="0" w:name="_13i6trk5qhh" w:id="2774"/>
      <w:bookmarkEnd w:id="2774"/>
      <w:r w:rsidDel="00000000" w:rsidR="00000000" w:rsidRPr="00000000">
        <w:rPr>
          <w:b w:val="1"/>
          <w:bCs w:val="1"/>
          <w:color w:val="000000"/>
          <w:sz w:val="26"/>
          <w:szCs w:val="26"/>
          <w:rtl w:val="0"/>
        </w:rPr>
        <w:t xml:space="preserve">Scope of Disclosure</w:t>
      </w:r>
    </w:p>
    <w:p w:rsidR="00000000" w:rsidDel="00000000" w:rsidP="00000000" w:rsidRDefault="00000000" w:rsidRPr="00000000" w14:paraId="0000186D">
      <w:pPr>
        <w:spacing w:after="240" w:before="240" w:lineRule="auto"/>
        <w:rPr/>
      </w:pPr>
      <w:r w:rsidDel="00000000" w:rsidR="00000000" w:rsidRPr="00000000">
        <w:rPr>
          <w:rtl w:val="0"/>
        </w:rPr>
        <w:t xml:space="preserve">Must be legally justified.</w:t>
      </w:r>
    </w:p>
    <w:p w:rsidR="00000000" w:rsidDel="00000000" w:rsidP="00000000" w:rsidRDefault="00000000" w:rsidRPr="00000000" w14:paraId="0000186E">
      <w:pPr>
        <w:pStyle w:val="Heading3"/>
        <w:keepNext w:val="0"/>
        <w:keepLines w:val="0"/>
        <w:spacing w:before="280" w:lineRule="auto"/>
        <w:rPr>
          <w:b w:val="1"/>
          <w:bCs w:val="1"/>
          <w:color w:val="000000"/>
          <w:sz w:val="26"/>
          <w:szCs w:val="26"/>
        </w:rPr>
      </w:pPr>
      <w:bookmarkStart w:colFirst="0" w:colLast="0" w:name="_dsl5oioepx12" w:id="2775"/>
      <w:bookmarkEnd w:id="2775"/>
      <w:r w:rsidDel="00000000" w:rsidR="00000000" w:rsidRPr="00000000">
        <w:rPr>
          <w:b w:val="1"/>
          <w:bCs w:val="1"/>
          <w:color w:val="000000"/>
          <w:sz w:val="26"/>
          <w:szCs w:val="26"/>
          <w:rtl w:val="0"/>
        </w:rPr>
        <w:t xml:space="preserve">Data Protection</w:t>
      </w:r>
    </w:p>
    <w:p w:rsidR="00000000" w:rsidDel="00000000" w:rsidP="00000000" w:rsidRDefault="00000000" w:rsidRPr="00000000" w14:paraId="0000186F">
      <w:pPr>
        <w:spacing w:after="240" w:before="240" w:lineRule="auto"/>
        <w:rPr/>
      </w:pPr>
      <w:r w:rsidDel="00000000" w:rsidR="00000000" w:rsidRPr="00000000">
        <w:rPr>
          <w:rtl w:val="0"/>
        </w:rPr>
        <w:t xml:space="preserve">Relevant Brazilian protections remain applicable.</w:t>
      </w:r>
    </w:p>
    <w:p w:rsidR="00000000" w:rsidDel="00000000" w:rsidP="00000000" w:rsidRDefault="00000000" w:rsidRPr="00000000" w14:paraId="00001870">
      <w:pPr>
        <w:spacing w:after="240" w:before="240" w:lineRule="auto"/>
        <w:rPr>
          <w:b w:val="1"/>
          <w:bCs w:val="1"/>
        </w:rPr>
      </w:pPr>
      <w:r w:rsidDel="00000000" w:rsidR="00000000" w:rsidRPr="00000000">
        <w:rPr>
          <w:b w:val="1"/>
          <w:bCs w:val="1"/>
          <w:rtl w:val="0"/>
        </w:rPr>
        <w:t xml:space="preserve">A foreign subpoena does not automatically compel a Brazilian bank to disclose confidential account information.</w:t>
      </w:r>
    </w:p>
    <w:p w:rsidR="00000000" w:rsidDel="00000000" w:rsidP="00000000" w:rsidRDefault="00000000" w:rsidRPr="00000000" w14:paraId="00001871">
      <w:pPr>
        <w:spacing w:after="240" w:before="240" w:lineRule="auto"/>
        <w:rPr>
          <w:b w:val="1"/>
          <w:bCs w:val="1"/>
        </w:rPr>
      </w:pPr>
      <w:r w:rsidDel="00000000" w:rsidR="00000000" w:rsidRPr="00000000">
        <w:rPr>
          <w:b w:val="1"/>
          <w:bCs w:val="1"/>
          <w:rtl w:val="0"/>
        </w:rPr>
        <w:t xml:space="preserve">[Request a Banking Evidence Cooperation Assessment]</w:t>
      </w:r>
    </w:p>
    <w:p w:rsidR="00000000" w:rsidDel="00000000" w:rsidP="00000000" w:rsidRDefault="00000000" w:rsidRPr="00000000" w14:paraId="000018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3">
      <w:pPr>
        <w:pStyle w:val="Heading2"/>
        <w:keepNext w:val="0"/>
        <w:keepLines w:val="0"/>
        <w:spacing w:after="80" w:lineRule="auto"/>
        <w:rPr>
          <w:b w:val="1"/>
          <w:bCs w:val="1"/>
          <w:sz w:val="34"/>
          <w:szCs w:val="34"/>
        </w:rPr>
      </w:pPr>
      <w:bookmarkStart w:colFirst="0" w:colLast="0" w:name="_ezlc98d9g1j1" w:id="2776"/>
      <w:bookmarkEnd w:id="2776"/>
      <w:r w:rsidDel="00000000" w:rsidR="00000000" w:rsidRPr="00000000">
        <w:rPr>
          <w:b w:val="1"/>
          <w:bCs w:val="1"/>
          <w:sz w:val="34"/>
          <w:szCs w:val="34"/>
          <w:rtl w:val="0"/>
        </w:rPr>
        <w:t xml:space="preserve">LETTERS ROGATORY IN INTERNATIONAL FAMILY LAW</w:t>
      </w:r>
    </w:p>
    <w:p w:rsidR="00000000" w:rsidDel="00000000" w:rsidP="00000000" w:rsidRDefault="00000000" w:rsidRPr="00000000" w14:paraId="00001874">
      <w:pPr>
        <w:pStyle w:val="Heading1"/>
        <w:keepNext w:val="0"/>
        <w:keepLines w:val="0"/>
        <w:spacing w:before="480" w:lineRule="auto"/>
        <w:rPr>
          <w:b w:val="1"/>
          <w:bCs w:val="1"/>
          <w:sz w:val="46"/>
          <w:szCs w:val="46"/>
        </w:rPr>
      </w:pPr>
      <w:bookmarkStart w:colFirst="0" w:colLast="0" w:name="_mx5on9ng0l7z" w:id="2777"/>
      <w:bookmarkEnd w:id="2777"/>
      <w:r w:rsidDel="00000000" w:rsidR="00000000" w:rsidRPr="00000000">
        <w:rPr>
          <w:b w:val="1"/>
          <w:bCs w:val="1"/>
          <w:sz w:val="46"/>
          <w:szCs w:val="46"/>
          <w:rtl w:val="0"/>
        </w:rPr>
        <w:t xml:space="preserve">Cross-Border Divorce, Custody and Support Proceedings</w:t>
      </w:r>
    </w:p>
    <w:p w:rsidR="00000000" w:rsidDel="00000000" w:rsidP="00000000" w:rsidRDefault="00000000" w:rsidRPr="00000000" w14:paraId="00001875">
      <w:pPr>
        <w:spacing w:after="240" w:before="240" w:lineRule="auto"/>
        <w:rPr/>
      </w:pPr>
      <w:r w:rsidDel="00000000" w:rsidR="00000000" w:rsidRPr="00000000">
        <w:rPr>
          <w:rtl w:val="0"/>
        </w:rPr>
        <w:t xml:space="preserve">International families may be involved in proceedings spanning several countries.</w:t>
      </w:r>
    </w:p>
    <w:p w:rsidR="00000000" w:rsidDel="00000000" w:rsidP="00000000" w:rsidRDefault="00000000" w:rsidRPr="00000000" w14:paraId="00001876">
      <w:pPr>
        <w:pStyle w:val="Heading3"/>
        <w:keepNext w:val="0"/>
        <w:keepLines w:val="0"/>
        <w:spacing w:before="280" w:lineRule="auto"/>
        <w:rPr>
          <w:b w:val="1"/>
          <w:bCs w:val="1"/>
          <w:color w:val="000000"/>
          <w:sz w:val="26"/>
          <w:szCs w:val="26"/>
        </w:rPr>
      </w:pPr>
      <w:bookmarkStart w:colFirst="0" w:colLast="0" w:name="_7qky27qw6la8" w:id="2778"/>
      <w:bookmarkEnd w:id="2778"/>
      <w:r w:rsidDel="00000000" w:rsidR="00000000" w:rsidRPr="00000000">
        <w:rPr>
          <w:b w:val="1"/>
          <w:bCs w:val="1"/>
          <w:color w:val="000000"/>
          <w:sz w:val="26"/>
          <w:szCs w:val="26"/>
          <w:rtl w:val="0"/>
        </w:rPr>
        <w:t xml:space="preserve">Foreign Divorce</w:t>
      </w:r>
    </w:p>
    <w:p w:rsidR="00000000" w:rsidDel="00000000" w:rsidP="00000000" w:rsidRDefault="00000000" w:rsidRPr="00000000" w14:paraId="00001877">
      <w:pPr>
        <w:spacing w:after="240" w:before="240" w:lineRule="auto"/>
        <w:rPr/>
      </w:pPr>
      <w:r w:rsidDel="00000000" w:rsidR="00000000" w:rsidRPr="00000000">
        <w:rPr>
          <w:rtl w:val="0"/>
        </w:rPr>
        <w:t xml:space="preserve">A spouse residing in Brazil may need to be notified.</w:t>
      </w:r>
    </w:p>
    <w:p w:rsidR="00000000" w:rsidDel="00000000" w:rsidP="00000000" w:rsidRDefault="00000000" w:rsidRPr="00000000" w14:paraId="00001878">
      <w:pPr>
        <w:pStyle w:val="Heading3"/>
        <w:keepNext w:val="0"/>
        <w:keepLines w:val="0"/>
        <w:spacing w:before="280" w:lineRule="auto"/>
        <w:rPr>
          <w:b w:val="1"/>
          <w:bCs w:val="1"/>
          <w:color w:val="000000"/>
          <w:sz w:val="26"/>
          <w:szCs w:val="26"/>
        </w:rPr>
      </w:pPr>
      <w:bookmarkStart w:colFirst="0" w:colLast="0" w:name="_3avuzkp02rwc" w:id="2779"/>
      <w:bookmarkEnd w:id="2779"/>
      <w:r w:rsidDel="00000000" w:rsidR="00000000" w:rsidRPr="00000000">
        <w:rPr>
          <w:b w:val="1"/>
          <w:bCs w:val="1"/>
          <w:color w:val="000000"/>
          <w:sz w:val="26"/>
          <w:szCs w:val="26"/>
          <w:rtl w:val="0"/>
        </w:rPr>
        <w:t xml:space="preserve">Child Custody</w:t>
      </w:r>
    </w:p>
    <w:p w:rsidR="00000000" w:rsidDel="00000000" w:rsidP="00000000" w:rsidRDefault="00000000" w:rsidRPr="00000000" w14:paraId="00001879">
      <w:pPr>
        <w:spacing w:after="240" w:before="240" w:lineRule="auto"/>
        <w:rPr/>
      </w:pPr>
      <w:r w:rsidDel="00000000" w:rsidR="00000000" w:rsidRPr="00000000">
        <w:rPr>
          <w:rtl w:val="0"/>
        </w:rPr>
        <w:t xml:space="preserve">Judicial cooperation may involve evidence or procedural communications.</w:t>
      </w:r>
    </w:p>
    <w:p w:rsidR="00000000" w:rsidDel="00000000" w:rsidP="00000000" w:rsidRDefault="00000000" w:rsidRPr="00000000" w14:paraId="0000187A">
      <w:pPr>
        <w:pStyle w:val="Heading3"/>
        <w:keepNext w:val="0"/>
        <w:keepLines w:val="0"/>
        <w:spacing w:before="280" w:lineRule="auto"/>
        <w:rPr>
          <w:b w:val="1"/>
          <w:bCs w:val="1"/>
          <w:color w:val="000000"/>
          <w:sz w:val="26"/>
          <w:szCs w:val="26"/>
        </w:rPr>
      </w:pPr>
      <w:bookmarkStart w:colFirst="0" w:colLast="0" w:name="_ka8ekw9w0bta" w:id="2780"/>
      <w:bookmarkEnd w:id="2780"/>
      <w:r w:rsidDel="00000000" w:rsidR="00000000" w:rsidRPr="00000000">
        <w:rPr>
          <w:b w:val="1"/>
          <w:bCs w:val="1"/>
          <w:color w:val="000000"/>
          <w:sz w:val="26"/>
          <w:szCs w:val="26"/>
          <w:rtl w:val="0"/>
        </w:rPr>
        <w:t xml:space="preserve">Child Support</w:t>
      </w:r>
    </w:p>
    <w:p w:rsidR="00000000" w:rsidDel="00000000" w:rsidP="00000000" w:rsidRDefault="00000000" w:rsidRPr="00000000" w14:paraId="0000187B">
      <w:pPr>
        <w:spacing w:after="240" w:before="240" w:lineRule="auto"/>
        <w:rPr/>
      </w:pPr>
      <w:r w:rsidDel="00000000" w:rsidR="00000000" w:rsidRPr="00000000">
        <w:rPr>
          <w:rtl w:val="0"/>
        </w:rPr>
        <w:t xml:space="preserve">Specialized treaties may establish the relevant route.</w:t>
      </w:r>
    </w:p>
    <w:p w:rsidR="00000000" w:rsidDel="00000000" w:rsidP="00000000" w:rsidRDefault="00000000" w:rsidRPr="00000000" w14:paraId="0000187C">
      <w:pPr>
        <w:pStyle w:val="Heading3"/>
        <w:keepNext w:val="0"/>
        <w:keepLines w:val="0"/>
        <w:spacing w:before="280" w:lineRule="auto"/>
        <w:rPr>
          <w:b w:val="1"/>
          <w:bCs w:val="1"/>
          <w:color w:val="000000"/>
          <w:sz w:val="26"/>
          <w:szCs w:val="26"/>
        </w:rPr>
      </w:pPr>
      <w:bookmarkStart w:colFirst="0" w:colLast="0" w:name="_yb681maajyu" w:id="2781"/>
      <w:bookmarkEnd w:id="2781"/>
      <w:r w:rsidDel="00000000" w:rsidR="00000000" w:rsidRPr="00000000">
        <w:rPr>
          <w:b w:val="1"/>
          <w:bCs w:val="1"/>
          <w:color w:val="000000"/>
          <w:sz w:val="26"/>
          <w:szCs w:val="26"/>
          <w:rtl w:val="0"/>
        </w:rPr>
        <w:t xml:space="preserve">Spousal Maintenance</w:t>
      </w:r>
    </w:p>
    <w:p w:rsidR="00000000" w:rsidDel="00000000" w:rsidP="00000000" w:rsidRDefault="00000000" w:rsidRPr="00000000" w14:paraId="0000187D">
      <w:pPr>
        <w:spacing w:after="240" w:before="240" w:lineRule="auto"/>
        <w:rPr/>
      </w:pPr>
      <w:r w:rsidDel="00000000" w:rsidR="00000000" w:rsidRPr="00000000">
        <w:rPr>
          <w:rtl w:val="0"/>
        </w:rPr>
        <w:t xml:space="preserve">Foreign courts may request procedural assistance.</w:t>
      </w:r>
    </w:p>
    <w:p w:rsidR="00000000" w:rsidDel="00000000" w:rsidP="00000000" w:rsidRDefault="00000000" w:rsidRPr="00000000" w14:paraId="0000187E">
      <w:pPr>
        <w:pStyle w:val="Heading3"/>
        <w:keepNext w:val="0"/>
        <w:keepLines w:val="0"/>
        <w:spacing w:before="280" w:lineRule="auto"/>
        <w:rPr>
          <w:b w:val="1"/>
          <w:bCs w:val="1"/>
          <w:color w:val="000000"/>
          <w:sz w:val="26"/>
          <w:szCs w:val="26"/>
        </w:rPr>
      </w:pPr>
      <w:bookmarkStart w:colFirst="0" w:colLast="0" w:name="_aaqdpu1k7ztj" w:id="2782"/>
      <w:bookmarkEnd w:id="2782"/>
      <w:r w:rsidDel="00000000" w:rsidR="00000000" w:rsidRPr="00000000">
        <w:rPr>
          <w:b w:val="1"/>
          <w:bCs w:val="1"/>
          <w:color w:val="000000"/>
          <w:sz w:val="26"/>
          <w:szCs w:val="26"/>
          <w:rtl w:val="0"/>
        </w:rPr>
        <w:t xml:space="preserve">Parentage</w:t>
      </w:r>
    </w:p>
    <w:p w:rsidR="00000000" w:rsidDel="00000000" w:rsidP="00000000" w:rsidRDefault="00000000" w:rsidRPr="00000000" w14:paraId="0000187F">
      <w:pPr>
        <w:spacing w:after="240" w:before="240" w:lineRule="auto"/>
        <w:rPr/>
      </w:pPr>
      <w:r w:rsidDel="00000000" w:rsidR="00000000" w:rsidRPr="00000000">
        <w:rPr>
          <w:rtl w:val="0"/>
        </w:rPr>
        <w:t xml:space="preserve">Evidence may be required in qualifying proceedings.</w:t>
      </w:r>
    </w:p>
    <w:p w:rsidR="00000000" w:rsidDel="00000000" w:rsidP="00000000" w:rsidRDefault="00000000" w:rsidRPr="00000000" w14:paraId="00001880">
      <w:pPr>
        <w:pStyle w:val="Heading3"/>
        <w:keepNext w:val="0"/>
        <w:keepLines w:val="0"/>
        <w:spacing w:before="280" w:lineRule="auto"/>
        <w:rPr>
          <w:b w:val="1"/>
          <w:bCs w:val="1"/>
          <w:color w:val="000000"/>
          <w:sz w:val="26"/>
          <w:szCs w:val="26"/>
        </w:rPr>
      </w:pPr>
      <w:bookmarkStart w:colFirst="0" w:colLast="0" w:name="_2y899oa7t03g" w:id="2783"/>
      <w:bookmarkEnd w:id="2783"/>
      <w:r w:rsidDel="00000000" w:rsidR="00000000" w:rsidRPr="00000000">
        <w:rPr>
          <w:b w:val="1"/>
          <w:bCs w:val="1"/>
          <w:color w:val="000000"/>
          <w:sz w:val="26"/>
          <w:szCs w:val="26"/>
          <w:rtl w:val="0"/>
        </w:rPr>
        <w:t xml:space="preserve">Family Assessments</w:t>
      </w:r>
    </w:p>
    <w:p w:rsidR="00000000" w:rsidDel="00000000" w:rsidP="00000000" w:rsidRDefault="00000000" w:rsidRPr="00000000" w14:paraId="00001881">
      <w:pPr>
        <w:spacing w:after="240" w:before="240" w:lineRule="auto"/>
        <w:rPr/>
      </w:pPr>
      <w:r w:rsidDel="00000000" w:rsidR="00000000" w:rsidRPr="00000000">
        <w:rPr>
          <w:rtl w:val="0"/>
        </w:rPr>
        <w:t xml:space="preserve">A foreign court may seek a social or family evaluation.</w:t>
      </w:r>
    </w:p>
    <w:p w:rsidR="00000000" w:rsidDel="00000000" w:rsidP="00000000" w:rsidRDefault="00000000" w:rsidRPr="00000000" w14:paraId="00001882">
      <w:pPr>
        <w:pStyle w:val="Heading3"/>
        <w:keepNext w:val="0"/>
        <w:keepLines w:val="0"/>
        <w:spacing w:before="280" w:lineRule="auto"/>
        <w:rPr>
          <w:b w:val="1"/>
          <w:bCs w:val="1"/>
          <w:color w:val="000000"/>
          <w:sz w:val="26"/>
          <w:szCs w:val="26"/>
        </w:rPr>
      </w:pPr>
      <w:bookmarkStart w:colFirst="0" w:colLast="0" w:name="_2ynz4kv6ch1r" w:id="2784"/>
      <w:bookmarkEnd w:id="2784"/>
      <w:r w:rsidDel="00000000" w:rsidR="00000000" w:rsidRPr="00000000">
        <w:rPr>
          <w:b w:val="1"/>
          <w:bCs w:val="1"/>
          <w:color w:val="000000"/>
          <w:sz w:val="26"/>
          <w:szCs w:val="26"/>
          <w:rtl w:val="0"/>
        </w:rPr>
        <w:t xml:space="preserve">Witnesses</w:t>
      </w:r>
    </w:p>
    <w:p w:rsidR="00000000" w:rsidDel="00000000" w:rsidP="00000000" w:rsidRDefault="00000000" w:rsidRPr="00000000" w14:paraId="00001883">
      <w:pPr>
        <w:spacing w:after="240" w:before="240" w:lineRule="auto"/>
        <w:rPr/>
      </w:pPr>
      <w:r w:rsidDel="00000000" w:rsidR="00000000" w:rsidRPr="00000000">
        <w:rPr>
          <w:rtl w:val="0"/>
        </w:rPr>
        <w:t xml:space="preserve">Relatives or other persons may reside in Brazil.</w:t>
      </w:r>
    </w:p>
    <w:p w:rsidR="00000000" w:rsidDel="00000000" w:rsidP="00000000" w:rsidRDefault="00000000" w:rsidRPr="00000000" w14:paraId="00001884">
      <w:pPr>
        <w:pStyle w:val="Heading3"/>
        <w:keepNext w:val="0"/>
        <w:keepLines w:val="0"/>
        <w:spacing w:before="280" w:lineRule="auto"/>
        <w:rPr>
          <w:b w:val="1"/>
          <w:bCs w:val="1"/>
          <w:color w:val="000000"/>
          <w:sz w:val="26"/>
          <w:szCs w:val="26"/>
        </w:rPr>
      </w:pPr>
      <w:bookmarkStart w:colFirst="0" w:colLast="0" w:name="_7jbniyncnlrd" w:id="2785"/>
      <w:bookmarkEnd w:id="2785"/>
      <w:r w:rsidDel="00000000" w:rsidR="00000000" w:rsidRPr="00000000">
        <w:rPr>
          <w:b w:val="1"/>
          <w:bCs w:val="1"/>
          <w:color w:val="000000"/>
          <w:sz w:val="26"/>
          <w:szCs w:val="26"/>
          <w:rtl w:val="0"/>
        </w:rPr>
        <w:t xml:space="preserve">Sensitive Information</w:t>
      </w:r>
    </w:p>
    <w:p w:rsidR="00000000" w:rsidDel="00000000" w:rsidP="00000000" w:rsidRDefault="00000000" w:rsidRPr="00000000" w14:paraId="00001885">
      <w:pPr>
        <w:spacing w:after="240" w:before="240" w:lineRule="auto"/>
        <w:rPr/>
      </w:pPr>
      <w:r w:rsidDel="00000000" w:rsidR="00000000" w:rsidRPr="00000000">
        <w:rPr>
          <w:rtl w:val="0"/>
        </w:rPr>
        <w:t xml:space="preserve">Privacy and child-protection requirements may apply.</w:t>
      </w:r>
    </w:p>
    <w:p w:rsidR="00000000" w:rsidDel="00000000" w:rsidP="00000000" w:rsidRDefault="00000000" w:rsidRPr="00000000" w14:paraId="00001886">
      <w:pPr>
        <w:pStyle w:val="Heading3"/>
        <w:keepNext w:val="0"/>
        <w:keepLines w:val="0"/>
        <w:spacing w:before="280" w:lineRule="auto"/>
        <w:rPr>
          <w:b w:val="1"/>
          <w:bCs w:val="1"/>
          <w:color w:val="000000"/>
          <w:sz w:val="26"/>
          <w:szCs w:val="26"/>
        </w:rPr>
      </w:pPr>
      <w:bookmarkStart w:colFirst="0" w:colLast="0" w:name="_fnydc5z0xnoz" w:id="2786"/>
      <w:bookmarkEnd w:id="2786"/>
      <w:r w:rsidDel="00000000" w:rsidR="00000000" w:rsidRPr="00000000">
        <w:rPr>
          <w:b w:val="1"/>
          <w:bCs w:val="1"/>
          <w:color w:val="000000"/>
          <w:sz w:val="26"/>
          <w:szCs w:val="26"/>
          <w:rtl w:val="0"/>
        </w:rPr>
        <w:t xml:space="preserve">Recognition of Judgments</w:t>
      </w:r>
    </w:p>
    <w:p w:rsidR="00000000" w:rsidDel="00000000" w:rsidP="00000000" w:rsidRDefault="00000000" w:rsidRPr="00000000" w14:paraId="00001887">
      <w:pPr>
        <w:spacing w:after="240" w:before="240" w:lineRule="auto"/>
        <w:rPr/>
      </w:pPr>
      <w:r w:rsidDel="00000000" w:rsidR="00000000" w:rsidRPr="00000000">
        <w:rPr>
          <w:rtl w:val="0"/>
        </w:rPr>
        <w:t xml:space="preserve">A separate procedure may be needed after the foreign case is decided.</w:t>
      </w:r>
    </w:p>
    <w:p w:rsidR="00000000" w:rsidDel="00000000" w:rsidP="00000000" w:rsidRDefault="00000000" w:rsidRPr="00000000" w14:paraId="00001888">
      <w:pPr>
        <w:spacing w:after="240" w:before="240" w:lineRule="auto"/>
        <w:rPr>
          <w:b w:val="1"/>
          <w:bCs w:val="1"/>
        </w:rPr>
      </w:pPr>
      <w:r w:rsidDel="00000000" w:rsidR="00000000" w:rsidRPr="00000000">
        <w:rPr>
          <w:b w:val="1"/>
          <w:bCs w:val="1"/>
          <w:rtl w:val="0"/>
        </w:rPr>
        <w:t xml:space="preserve">The mechanism for obtaining evidence in a family case should not be confused with the later recognition of a foreign family judgment.</w:t>
      </w:r>
    </w:p>
    <w:p w:rsidR="00000000" w:rsidDel="00000000" w:rsidP="00000000" w:rsidRDefault="00000000" w:rsidRPr="00000000" w14:paraId="00001889">
      <w:pPr>
        <w:spacing w:after="240" w:before="240" w:lineRule="auto"/>
        <w:rPr>
          <w:b w:val="1"/>
          <w:bCs w:val="1"/>
        </w:rPr>
      </w:pPr>
      <w:r w:rsidDel="00000000" w:rsidR="00000000" w:rsidRPr="00000000">
        <w:rPr>
          <w:b w:val="1"/>
          <w:bCs w:val="1"/>
          <w:rtl w:val="0"/>
        </w:rPr>
        <w:t xml:space="preserve">[Discuss International Family Judicial Cooperation]</w:t>
      </w:r>
    </w:p>
    <w:p w:rsidR="00000000" w:rsidDel="00000000" w:rsidP="00000000" w:rsidRDefault="00000000" w:rsidRPr="00000000" w14:paraId="00001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B">
      <w:pPr>
        <w:pStyle w:val="Heading2"/>
        <w:keepNext w:val="0"/>
        <w:keepLines w:val="0"/>
        <w:spacing w:after="80" w:lineRule="auto"/>
        <w:rPr>
          <w:b w:val="1"/>
          <w:bCs w:val="1"/>
          <w:sz w:val="34"/>
          <w:szCs w:val="34"/>
        </w:rPr>
      </w:pPr>
      <w:bookmarkStart w:colFirst="0" w:colLast="0" w:name="_37y5gasqlujm" w:id="2787"/>
      <w:bookmarkEnd w:id="2787"/>
      <w:r w:rsidDel="00000000" w:rsidR="00000000" w:rsidRPr="00000000">
        <w:rPr>
          <w:b w:val="1"/>
          <w:bCs w:val="1"/>
          <w:sz w:val="34"/>
          <w:szCs w:val="34"/>
          <w:rtl w:val="0"/>
        </w:rPr>
        <w:t xml:space="preserve">LETTERS ROGATORY IN INTERNATIONAL INHERITANCE CASES</w:t>
      </w:r>
    </w:p>
    <w:p w:rsidR="00000000" w:rsidDel="00000000" w:rsidP="00000000" w:rsidRDefault="00000000" w:rsidRPr="00000000" w14:paraId="0000188C">
      <w:pPr>
        <w:pStyle w:val="Heading1"/>
        <w:keepNext w:val="0"/>
        <w:keepLines w:val="0"/>
        <w:spacing w:before="480" w:lineRule="auto"/>
        <w:rPr>
          <w:b w:val="1"/>
          <w:bCs w:val="1"/>
          <w:sz w:val="46"/>
          <w:szCs w:val="46"/>
        </w:rPr>
      </w:pPr>
      <w:bookmarkStart w:colFirst="0" w:colLast="0" w:name="_hw5gnfmb86n8" w:id="2788"/>
      <w:bookmarkEnd w:id="2788"/>
      <w:r w:rsidDel="00000000" w:rsidR="00000000" w:rsidRPr="00000000">
        <w:rPr>
          <w:b w:val="1"/>
          <w:bCs w:val="1"/>
          <w:sz w:val="46"/>
          <w:szCs w:val="46"/>
          <w:rtl w:val="0"/>
        </w:rPr>
        <w:t xml:space="preserve">Probate, Heirs and Cross-Border Estates</w:t>
      </w:r>
    </w:p>
    <w:p w:rsidR="00000000" w:rsidDel="00000000" w:rsidP="00000000" w:rsidRDefault="00000000" w:rsidRPr="00000000" w14:paraId="0000188D">
      <w:pPr>
        <w:spacing w:after="240" w:before="240" w:lineRule="auto"/>
        <w:rPr/>
      </w:pPr>
      <w:r w:rsidDel="00000000" w:rsidR="00000000" w:rsidRPr="00000000">
        <w:rPr>
          <w:rtl w:val="0"/>
        </w:rPr>
        <w:t xml:space="preserve">Foreign probate proceedings may involve evidence or individuals located in Brazil.</w:t>
      </w:r>
    </w:p>
    <w:p w:rsidR="00000000" w:rsidDel="00000000" w:rsidP="00000000" w:rsidRDefault="00000000" w:rsidRPr="00000000" w14:paraId="0000188E">
      <w:pPr>
        <w:pStyle w:val="Heading3"/>
        <w:keepNext w:val="0"/>
        <w:keepLines w:val="0"/>
        <w:spacing w:before="280" w:lineRule="auto"/>
        <w:rPr>
          <w:b w:val="1"/>
          <w:bCs w:val="1"/>
          <w:color w:val="000000"/>
          <w:sz w:val="26"/>
          <w:szCs w:val="26"/>
        </w:rPr>
      </w:pPr>
      <w:bookmarkStart w:colFirst="0" w:colLast="0" w:name="_u1z3np5mm7fc" w:id="2789"/>
      <w:bookmarkEnd w:id="2789"/>
      <w:r w:rsidDel="00000000" w:rsidR="00000000" w:rsidRPr="00000000">
        <w:rPr>
          <w:b w:val="1"/>
          <w:bCs w:val="1"/>
          <w:color w:val="000000"/>
          <w:sz w:val="26"/>
          <w:szCs w:val="26"/>
          <w:rtl w:val="0"/>
        </w:rPr>
        <w:t xml:space="preserve">Foreign Heirs</w:t>
      </w:r>
    </w:p>
    <w:p w:rsidR="00000000" w:rsidDel="00000000" w:rsidP="00000000" w:rsidRDefault="00000000" w:rsidRPr="00000000" w14:paraId="0000188F">
      <w:pPr>
        <w:spacing w:after="240" w:before="240" w:lineRule="auto"/>
        <w:rPr/>
      </w:pPr>
      <w:r w:rsidDel="00000000" w:rsidR="00000000" w:rsidRPr="00000000">
        <w:rPr>
          <w:rtl w:val="0"/>
        </w:rPr>
        <w:t xml:space="preserve">May need formal notification.</w:t>
      </w:r>
    </w:p>
    <w:p w:rsidR="00000000" w:rsidDel="00000000" w:rsidP="00000000" w:rsidRDefault="00000000" w:rsidRPr="00000000" w14:paraId="00001890">
      <w:pPr>
        <w:pStyle w:val="Heading3"/>
        <w:keepNext w:val="0"/>
        <w:keepLines w:val="0"/>
        <w:spacing w:before="280" w:lineRule="auto"/>
        <w:rPr>
          <w:b w:val="1"/>
          <w:bCs w:val="1"/>
          <w:color w:val="000000"/>
          <w:sz w:val="26"/>
          <w:szCs w:val="26"/>
        </w:rPr>
      </w:pPr>
      <w:bookmarkStart w:colFirst="0" w:colLast="0" w:name="_oytnu65xy4zb" w:id="2790"/>
      <w:bookmarkEnd w:id="2790"/>
      <w:r w:rsidDel="00000000" w:rsidR="00000000" w:rsidRPr="00000000">
        <w:rPr>
          <w:b w:val="1"/>
          <w:bCs w:val="1"/>
          <w:color w:val="000000"/>
          <w:sz w:val="26"/>
          <w:szCs w:val="26"/>
          <w:rtl w:val="0"/>
        </w:rPr>
        <w:t xml:space="preserve">Witnesses</w:t>
      </w:r>
    </w:p>
    <w:p w:rsidR="00000000" w:rsidDel="00000000" w:rsidP="00000000" w:rsidRDefault="00000000" w:rsidRPr="00000000" w14:paraId="00001891">
      <w:pPr>
        <w:spacing w:after="240" w:before="240" w:lineRule="auto"/>
        <w:rPr/>
      </w:pPr>
      <w:r w:rsidDel="00000000" w:rsidR="00000000" w:rsidRPr="00000000">
        <w:rPr>
          <w:rtl w:val="0"/>
        </w:rPr>
        <w:t xml:space="preserve">May possess relevant information.</w:t>
      </w:r>
    </w:p>
    <w:p w:rsidR="00000000" w:rsidDel="00000000" w:rsidP="00000000" w:rsidRDefault="00000000" w:rsidRPr="00000000" w14:paraId="00001892">
      <w:pPr>
        <w:pStyle w:val="Heading3"/>
        <w:keepNext w:val="0"/>
        <w:keepLines w:val="0"/>
        <w:spacing w:before="280" w:lineRule="auto"/>
        <w:rPr>
          <w:b w:val="1"/>
          <w:bCs w:val="1"/>
          <w:color w:val="000000"/>
          <w:sz w:val="26"/>
          <w:szCs w:val="26"/>
        </w:rPr>
      </w:pPr>
      <w:bookmarkStart w:colFirst="0" w:colLast="0" w:name="_pasyzsc0i8ns" w:id="2791"/>
      <w:bookmarkEnd w:id="2791"/>
      <w:r w:rsidDel="00000000" w:rsidR="00000000" w:rsidRPr="00000000">
        <w:rPr>
          <w:b w:val="1"/>
          <w:bCs w:val="1"/>
          <w:color w:val="000000"/>
          <w:sz w:val="26"/>
          <w:szCs w:val="26"/>
          <w:rtl w:val="0"/>
        </w:rPr>
        <w:t xml:space="preserve">Estate Documents</w:t>
      </w:r>
    </w:p>
    <w:p w:rsidR="00000000" w:rsidDel="00000000" w:rsidP="00000000" w:rsidRDefault="00000000" w:rsidRPr="00000000" w14:paraId="00001893">
      <w:pPr>
        <w:spacing w:after="240" w:before="240" w:lineRule="auto"/>
        <w:rPr/>
      </w:pPr>
      <w:r w:rsidDel="00000000" w:rsidR="00000000" w:rsidRPr="00000000">
        <w:rPr>
          <w:rtl w:val="0"/>
        </w:rPr>
        <w:t xml:space="preserve">May be located in Brazil.</w:t>
      </w:r>
    </w:p>
    <w:p w:rsidR="00000000" w:rsidDel="00000000" w:rsidP="00000000" w:rsidRDefault="00000000" w:rsidRPr="00000000" w14:paraId="00001894">
      <w:pPr>
        <w:pStyle w:val="Heading3"/>
        <w:keepNext w:val="0"/>
        <w:keepLines w:val="0"/>
        <w:spacing w:before="280" w:lineRule="auto"/>
        <w:rPr>
          <w:b w:val="1"/>
          <w:bCs w:val="1"/>
          <w:color w:val="000000"/>
          <w:sz w:val="26"/>
          <w:szCs w:val="26"/>
        </w:rPr>
      </w:pPr>
      <w:bookmarkStart w:colFirst="0" w:colLast="0" w:name="_kftzaznerxq2" w:id="2792"/>
      <w:bookmarkEnd w:id="2792"/>
      <w:r w:rsidDel="00000000" w:rsidR="00000000" w:rsidRPr="00000000">
        <w:rPr>
          <w:b w:val="1"/>
          <w:bCs w:val="1"/>
          <w:color w:val="000000"/>
          <w:sz w:val="26"/>
          <w:szCs w:val="26"/>
          <w:rtl w:val="0"/>
        </w:rPr>
        <w:t xml:space="preserve">Corporate Interests</w:t>
      </w:r>
    </w:p>
    <w:p w:rsidR="00000000" w:rsidDel="00000000" w:rsidP="00000000" w:rsidRDefault="00000000" w:rsidRPr="00000000" w14:paraId="00001895">
      <w:pPr>
        <w:spacing w:after="240" w:before="240" w:lineRule="auto"/>
        <w:rPr/>
      </w:pPr>
      <w:r w:rsidDel="00000000" w:rsidR="00000000" w:rsidRPr="00000000">
        <w:rPr>
          <w:rtl w:val="0"/>
        </w:rPr>
        <w:t xml:space="preserve">May form part of an international estate.</w:t>
      </w:r>
    </w:p>
    <w:p w:rsidR="00000000" w:rsidDel="00000000" w:rsidP="00000000" w:rsidRDefault="00000000" w:rsidRPr="00000000" w14:paraId="00001896">
      <w:pPr>
        <w:pStyle w:val="Heading3"/>
        <w:keepNext w:val="0"/>
        <w:keepLines w:val="0"/>
        <w:spacing w:before="280" w:lineRule="auto"/>
        <w:rPr>
          <w:b w:val="1"/>
          <w:bCs w:val="1"/>
          <w:color w:val="000000"/>
          <w:sz w:val="26"/>
          <w:szCs w:val="26"/>
        </w:rPr>
      </w:pPr>
      <w:bookmarkStart w:colFirst="0" w:colLast="0" w:name="_7o33fk3mdpir" w:id="2793"/>
      <w:bookmarkEnd w:id="2793"/>
      <w:r w:rsidDel="00000000" w:rsidR="00000000" w:rsidRPr="00000000">
        <w:rPr>
          <w:b w:val="1"/>
          <w:bCs w:val="1"/>
          <w:color w:val="000000"/>
          <w:sz w:val="26"/>
          <w:szCs w:val="26"/>
          <w:rtl w:val="0"/>
        </w:rPr>
        <w:t xml:space="preserve">Banking Records</w:t>
      </w:r>
    </w:p>
    <w:p w:rsidR="00000000" w:rsidDel="00000000" w:rsidP="00000000" w:rsidRDefault="00000000" w:rsidRPr="00000000" w14:paraId="00001897">
      <w:pPr>
        <w:spacing w:after="240" w:before="240" w:lineRule="auto"/>
        <w:rPr/>
      </w:pPr>
      <w:r w:rsidDel="00000000" w:rsidR="00000000" w:rsidRPr="00000000">
        <w:rPr>
          <w:rtl w:val="0"/>
        </w:rPr>
        <w:t xml:space="preserve">May require judicial authorization.</w:t>
      </w:r>
    </w:p>
    <w:p w:rsidR="00000000" w:rsidDel="00000000" w:rsidP="00000000" w:rsidRDefault="00000000" w:rsidRPr="00000000" w14:paraId="00001898">
      <w:pPr>
        <w:pStyle w:val="Heading3"/>
        <w:keepNext w:val="0"/>
        <w:keepLines w:val="0"/>
        <w:spacing w:before="280" w:lineRule="auto"/>
        <w:rPr>
          <w:b w:val="1"/>
          <w:bCs w:val="1"/>
          <w:color w:val="000000"/>
          <w:sz w:val="26"/>
          <w:szCs w:val="26"/>
        </w:rPr>
      </w:pPr>
      <w:bookmarkStart w:colFirst="0" w:colLast="0" w:name="_2iaxybg45qgr" w:id="2794"/>
      <w:bookmarkEnd w:id="2794"/>
      <w:r w:rsidDel="00000000" w:rsidR="00000000" w:rsidRPr="00000000">
        <w:rPr>
          <w:b w:val="1"/>
          <w:bCs w:val="1"/>
          <w:color w:val="000000"/>
          <w:sz w:val="26"/>
          <w:szCs w:val="26"/>
          <w:rtl w:val="0"/>
        </w:rPr>
        <w:t xml:space="preserve">Foreign Probate Court</w:t>
      </w:r>
    </w:p>
    <w:p w:rsidR="00000000" w:rsidDel="00000000" w:rsidP="00000000" w:rsidRDefault="00000000" w:rsidRPr="00000000" w14:paraId="00001899">
      <w:pPr>
        <w:spacing w:after="240" w:before="240" w:lineRule="auto"/>
        <w:rPr/>
      </w:pPr>
      <w:r w:rsidDel="00000000" w:rsidR="00000000" w:rsidRPr="00000000">
        <w:rPr>
          <w:rtl w:val="0"/>
        </w:rPr>
        <w:t xml:space="preserve">May request a procedural act.</w:t>
      </w:r>
    </w:p>
    <w:p w:rsidR="00000000" w:rsidDel="00000000" w:rsidP="00000000" w:rsidRDefault="00000000" w:rsidRPr="00000000" w14:paraId="0000189A">
      <w:pPr>
        <w:pStyle w:val="Heading3"/>
        <w:keepNext w:val="0"/>
        <w:keepLines w:val="0"/>
        <w:spacing w:before="280" w:lineRule="auto"/>
        <w:rPr>
          <w:b w:val="1"/>
          <w:bCs w:val="1"/>
          <w:color w:val="000000"/>
          <w:sz w:val="26"/>
          <w:szCs w:val="26"/>
        </w:rPr>
      </w:pPr>
      <w:bookmarkStart w:colFirst="0" w:colLast="0" w:name="_ki0nkh1do47c" w:id="2795"/>
      <w:bookmarkEnd w:id="2795"/>
      <w:r w:rsidDel="00000000" w:rsidR="00000000" w:rsidRPr="00000000">
        <w:rPr>
          <w:b w:val="1"/>
          <w:bCs w:val="1"/>
          <w:color w:val="000000"/>
          <w:sz w:val="26"/>
          <w:szCs w:val="26"/>
          <w:rtl w:val="0"/>
        </w:rPr>
        <w:t xml:space="preserve">Brazilian Probate</w:t>
      </w:r>
    </w:p>
    <w:p w:rsidR="00000000" w:rsidDel="00000000" w:rsidP="00000000" w:rsidRDefault="00000000" w:rsidRPr="00000000" w14:paraId="0000189B">
      <w:pPr>
        <w:spacing w:after="240" w:before="240" w:lineRule="auto"/>
        <w:rPr/>
      </w:pPr>
      <w:r w:rsidDel="00000000" w:rsidR="00000000" w:rsidRPr="00000000">
        <w:rPr>
          <w:rtl w:val="0"/>
        </w:rPr>
        <w:t xml:space="preserve">May be separately required for Brazilian assets.</w:t>
      </w:r>
    </w:p>
    <w:p w:rsidR="00000000" w:rsidDel="00000000" w:rsidP="00000000" w:rsidRDefault="00000000" w:rsidRPr="00000000" w14:paraId="0000189C">
      <w:pPr>
        <w:pStyle w:val="Heading3"/>
        <w:keepNext w:val="0"/>
        <w:keepLines w:val="0"/>
        <w:spacing w:before="280" w:lineRule="auto"/>
        <w:rPr>
          <w:b w:val="1"/>
          <w:bCs w:val="1"/>
          <w:color w:val="000000"/>
          <w:sz w:val="26"/>
          <w:szCs w:val="26"/>
        </w:rPr>
      </w:pPr>
      <w:bookmarkStart w:colFirst="0" w:colLast="0" w:name="_otljxqvdgnma" w:id="2796"/>
      <w:bookmarkEnd w:id="2796"/>
      <w:r w:rsidDel="00000000" w:rsidR="00000000" w:rsidRPr="00000000">
        <w:rPr>
          <w:b w:val="1"/>
          <w:bCs w:val="1"/>
          <w:color w:val="000000"/>
          <w:sz w:val="26"/>
          <w:szCs w:val="26"/>
          <w:rtl w:val="0"/>
        </w:rPr>
        <w:t xml:space="preserve">Exclusive Jurisdiction</w:t>
      </w:r>
    </w:p>
    <w:p w:rsidR="00000000" w:rsidDel="00000000" w:rsidP="00000000" w:rsidRDefault="00000000" w:rsidRPr="00000000" w14:paraId="0000189D">
      <w:pPr>
        <w:spacing w:after="240" w:before="240" w:lineRule="auto"/>
        <w:rPr/>
      </w:pPr>
      <w:r w:rsidDel="00000000" w:rsidR="00000000" w:rsidRPr="00000000">
        <w:rPr>
          <w:rtl w:val="0"/>
        </w:rPr>
        <w:t xml:space="preserve">Brazilian courts retain exclusive jurisdiction over inventory and partition of assets located in Brazil.</w:t>
      </w:r>
    </w:p>
    <w:p w:rsidR="00000000" w:rsidDel="00000000" w:rsidP="00000000" w:rsidRDefault="00000000" w:rsidRPr="00000000" w14:paraId="0000189E">
      <w:pPr>
        <w:pStyle w:val="Heading3"/>
        <w:keepNext w:val="0"/>
        <w:keepLines w:val="0"/>
        <w:spacing w:before="280" w:lineRule="auto"/>
        <w:rPr>
          <w:b w:val="1"/>
          <w:bCs w:val="1"/>
          <w:color w:val="000000"/>
          <w:sz w:val="26"/>
          <w:szCs w:val="26"/>
        </w:rPr>
      </w:pPr>
      <w:bookmarkStart w:colFirst="0" w:colLast="0" w:name="_821z5iezy3pa" w:id="2797"/>
      <w:bookmarkEnd w:id="2797"/>
      <w:r w:rsidDel="00000000" w:rsidR="00000000" w:rsidRPr="00000000">
        <w:rPr>
          <w:b w:val="1"/>
          <w:bCs w:val="1"/>
          <w:color w:val="000000"/>
          <w:sz w:val="26"/>
          <w:szCs w:val="26"/>
          <w:rtl w:val="0"/>
        </w:rPr>
        <w:t xml:space="preserve">Applicable Succession Law</w:t>
      </w:r>
    </w:p>
    <w:p w:rsidR="00000000" w:rsidDel="00000000" w:rsidP="00000000" w:rsidRDefault="00000000" w:rsidRPr="00000000" w14:paraId="0000189F">
      <w:pPr>
        <w:spacing w:after="240" w:before="240" w:lineRule="auto"/>
        <w:rPr/>
      </w:pPr>
      <w:r w:rsidDel="00000000" w:rsidR="00000000" w:rsidRPr="00000000">
        <w:rPr>
          <w:rtl w:val="0"/>
        </w:rPr>
        <w:t xml:space="preserve">Requires separate private international law analysis.</w:t>
      </w:r>
    </w:p>
    <w:p w:rsidR="00000000" w:rsidDel="00000000" w:rsidP="00000000" w:rsidRDefault="00000000" w:rsidRPr="00000000" w14:paraId="000018A0">
      <w:pPr>
        <w:spacing w:after="240" w:before="240" w:lineRule="auto"/>
        <w:rPr>
          <w:b w:val="1"/>
          <w:bCs w:val="1"/>
        </w:rPr>
      </w:pPr>
      <w:r w:rsidDel="00000000" w:rsidR="00000000" w:rsidRPr="00000000">
        <w:rPr>
          <w:b w:val="1"/>
          <w:bCs w:val="1"/>
          <w:rtl w:val="0"/>
        </w:rPr>
        <w:t xml:space="preserve">Letters rogatory do not automatically replace Brazilian probate proceedings or overcome exclusive Brazilian jurisdiction over assets located in Brazil.</w:t>
      </w:r>
    </w:p>
    <w:p w:rsidR="00000000" w:rsidDel="00000000" w:rsidP="00000000" w:rsidRDefault="00000000" w:rsidRPr="00000000" w14:paraId="000018A1">
      <w:pPr>
        <w:spacing w:after="240" w:before="240" w:lineRule="auto"/>
        <w:rPr>
          <w:b w:val="1"/>
          <w:bCs w:val="1"/>
        </w:rPr>
      </w:pPr>
      <w:r w:rsidDel="00000000" w:rsidR="00000000" w:rsidRPr="00000000">
        <w:rPr>
          <w:b w:val="1"/>
          <w:bCs w:val="1"/>
          <w:rtl w:val="0"/>
        </w:rPr>
        <w:t xml:space="preserve">[Explore International Probate Services]</w:t>
      </w:r>
    </w:p>
    <w:p w:rsidR="00000000" w:rsidDel="00000000" w:rsidP="00000000" w:rsidRDefault="00000000" w:rsidRPr="00000000" w14:paraId="00001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3">
      <w:pPr>
        <w:pStyle w:val="Heading2"/>
        <w:keepNext w:val="0"/>
        <w:keepLines w:val="0"/>
        <w:spacing w:after="80" w:lineRule="auto"/>
        <w:rPr>
          <w:b w:val="1"/>
          <w:bCs w:val="1"/>
          <w:sz w:val="34"/>
          <w:szCs w:val="34"/>
        </w:rPr>
      </w:pPr>
      <w:bookmarkStart w:colFirst="0" w:colLast="0" w:name="_fdwgcm7akg1d" w:id="2798"/>
      <w:bookmarkEnd w:id="2798"/>
      <w:r w:rsidDel="00000000" w:rsidR="00000000" w:rsidRPr="00000000">
        <w:rPr>
          <w:b w:val="1"/>
          <w:bCs w:val="1"/>
          <w:sz w:val="34"/>
          <w:szCs w:val="34"/>
          <w:rtl w:val="0"/>
        </w:rPr>
        <w:t xml:space="preserve">LETTERS ROGATORY IN COMMERCIAL LITIGATION</w:t>
      </w:r>
    </w:p>
    <w:p w:rsidR="00000000" w:rsidDel="00000000" w:rsidP="00000000" w:rsidRDefault="00000000" w:rsidRPr="00000000" w14:paraId="000018A4">
      <w:pPr>
        <w:pStyle w:val="Heading1"/>
        <w:keepNext w:val="0"/>
        <w:keepLines w:val="0"/>
        <w:spacing w:before="480" w:lineRule="auto"/>
        <w:rPr>
          <w:b w:val="1"/>
          <w:bCs w:val="1"/>
          <w:sz w:val="46"/>
          <w:szCs w:val="46"/>
        </w:rPr>
      </w:pPr>
      <w:bookmarkStart w:colFirst="0" w:colLast="0" w:name="_i5kgb1dn44ql" w:id="2799"/>
      <w:bookmarkEnd w:id="2799"/>
      <w:r w:rsidDel="00000000" w:rsidR="00000000" w:rsidRPr="00000000">
        <w:rPr>
          <w:b w:val="1"/>
          <w:bCs w:val="1"/>
          <w:sz w:val="46"/>
          <w:szCs w:val="46"/>
          <w:rtl w:val="0"/>
        </w:rPr>
        <w:t xml:space="preserve">Judicial Cooperation for International Businesses</w:t>
      </w:r>
    </w:p>
    <w:p w:rsidR="00000000" w:rsidDel="00000000" w:rsidP="00000000" w:rsidRDefault="00000000" w:rsidRPr="00000000" w14:paraId="000018A5">
      <w:pPr>
        <w:spacing w:after="240" w:before="240" w:lineRule="auto"/>
        <w:rPr/>
      </w:pPr>
      <w:r w:rsidDel="00000000" w:rsidR="00000000" w:rsidRPr="00000000">
        <w:rPr>
          <w:rtl w:val="0"/>
        </w:rPr>
        <w:t xml:space="preserve">Foreign companies may need Brazilian judicial assistance in disputes involving:</w:t>
      </w:r>
    </w:p>
    <w:p w:rsidR="00000000" w:rsidDel="00000000" w:rsidP="00000000" w:rsidRDefault="00000000" w:rsidRPr="00000000" w14:paraId="000018A6">
      <w:pPr>
        <w:pStyle w:val="Heading3"/>
        <w:keepNext w:val="0"/>
        <w:keepLines w:val="0"/>
        <w:spacing w:before="280" w:lineRule="auto"/>
        <w:rPr>
          <w:b w:val="1"/>
          <w:bCs w:val="1"/>
          <w:color w:val="000000"/>
          <w:sz w:val="26"/>
          <w:szCs w:val="26"/>
        </w:rPr>
      </w:pPr>
      <w:bookmarkStart w:colFirst="0" w:colLast="0" w:name="_4uermwni985q" w:id="2800"/>
      <w:bookmarkEnd w:id="2800"/>
      <w:r w:rsidDel="00000000" w:rsidR="00000000" w:rsidRPr="00000000">
        <w:rPr>
          <w:b w:val="1"/>
          <w:bCs w:val="1"/>
          <w:color w:val="000000"/>
          <w:sz w:val="26"/>
          <w:szCs w:val="26"/>
          <w:rtl w:val="0"/>
        </w:rPr>
        <w:t xml:space="preserve">International Supply Contracts</w:t>
      </w:r>
    </w:p>
    <w:p w:rsidR="00000000" w:rsidDel="00000000" w:rsidP="00000000" w:rsidRDefault="00000000" w:rsidRPr="00000000" w14:paraId="000018A7">
      <w:pPr>
        <w:spacing w:after="240" w:before="240" w:lineRule="auto"/>
        <w:rPr/>
      </w:pPr>
      <w:r w:rsidDel="00000000" w:rsidR="00000000" w:rsidRPr="00000000">
        <w:rPr>
          <w:rtl w:val="0"/>
        </w:rPr>
        <w:t xml:space="preserve">Evidence or service involving Brazilian counterparties.</w:t>
      </w:r>
    </w:p>
    <w:p w:rsidR="00000000" w:rsidDel="00000000" w:rsidP="00000000" w:rsidRDefault="00000000" w:rsidRPr="00000000" w14:paraId="000018A8">
      <w:pPr>
        <w:pStyle w:val="Heading3"/>
        <w:keepNext w:val="0"/>
        <w:keepLines w:val="0"/>
        <w:spacing w:before="280" w:lineRule="auto"/>
        <w:rPr>
          <w:b w:val="1"/>
          <w:bCs w:val="1"/>
          <w:color w:val="000000"/>
          <w:sz w:val="26"/>
          <w:szCs w:val="26"/>
        </w:rPr>
      </w:pPr>
      <w:bookmarkStart w:colFirst="0" w:colLast="0" w:name="_3t5y2tjtr06l" w:id="2801"/>
      <w:bookmarkEnd w:id="2801"/>
      <w:r w:rsidDel="00000000" w:rsidR="00000000" w:rsidRPr="00000000">
        <w:rPr>
          <w:b w:val="1"/>
          <w:bCs w:val="1"/>
          <w:color w:val="000000"/>
          <w:sz w:val="26"/>
          <w:szCs w:val="26"/>
          <w:rtl w:val="0"/>
        </w:rPr>
        <w:t xml:space="preserve">Distribution Agreements</w:t>
      </w:r>
    </w:p>
    <w:p w:rsidR="00000000" w:rsidDel="00000000" w:rsidP="00000000" w:rsidRDefault="00000000" w:rsidRPr="00000000" w14:paraId="000018A9">
      <w:pPr>
        <w:spacing w:after="240" w:before="240" w:lineRule="auto"/>
        <w:rPr/>
      </w:pPr>
      <w:r w:rsidDel="00000000" w:rsidR="00000000" w:rsidRPr="00000000">
        <w:rPr>
          <w:rtl w:val="0"/>
        </w:rPr>
        <w:t xml:space="preserve">Witnesses or documents located in Brazil.</w:t>
      </w:r>
    </w:p>
    <w:p w:rsidR="00000000" w:rsidDel="00000000" w:rsidP="00000000" w:rsidRDefault="00000000" w:rsidRPr="00000000" w14:paraId="000018AA">
      <w:pPr>
        <w:pStyle w:val="Heading3"/>
        <w:keepNext w:val="0"/>
        <w:keepLines w:val="0"/>
        <w:spacing w:before="280" w:lineRule="auto"/>
        <w:rPr>
          <w:b w:val="1"/>
          <w:bCs w:val="1"/>
          <w:color w:val="000000"/>
          <w:sz w:val="26"/>
          <w:szCs w:val="26"/>
        </w:rPr>
      </w:pPr>
      <w:bookmarkStart w:colFirst="0" w:colLast="0" w:name="_o37tonfreza" w:id="2802"/>
      <w:bookmarkEnd w:id="2802"/>
      <w:r w:rsidDel="00000000" w:rsidR="00000000" w:rsidRPr="00000000">
        <w:rPr>
          <w:b w:val="1"/>
          <w:bCs w:val="1"/>
          <w:color w:val="000000"/>
          <w:sz w:val="26"/>
          <w:szCs w:val="26"/>
          <w:rtl w:val="0"/>
        </w:rPr>
        <w:t xml:space="preserve">Joint Ventures</w:t>
      </w:r>
    </w:p>
    <w:p w:rsidR="00000000" w:rsidDel="00000000" w:rsidP="00000000" w:rsidRDefault="00000000" w:rsidRPr="00000000" w14:paraId="000018AB">
      <w:pPr>
        <w:spacing w:after="240" w:before="240" w:lineRule="auto"/>
        <w:rPr/>
      </w:pPr>
      <w:r w:rsidDel="00000000" w:rsidR="00000000" w:rsidRPr="00000000">
        <w:rPr>
          <w:rtl w:val="0"/>
        </w:rPr>
        <w:t xml:space="preserve">Corporate and contractual disputes.</w:t>
      </w:r>
    </w:p>
    <w:p w:rsidR="00000000" w:rsidDel="00000000" w:rsidP="00000000" w:rsidRDefault="00000000" w:rsidRPr="00000000" w14:paraId="000018AC">
      <w:pPr>
        <w:pStyle w:val="Heading3"/>
        <w:keepNext w:val="0"/>
        <w:keepLines w:val="0"/>
        <w:spacing w:before="280" w:lineRule="auto"/>
        <w:rPr>
          <w:b w:val="1"/>
          <w:bCs w:val="1"/>
          <w:color w:val="000000"/>
          <w:sz w:val="26"/>
          <w:szCs w:val="26"/>
        </w:rPr>
      </w:pPr>
      <w:bookmarkStart w:colFirst="0" w:colLast="0" w:name="_u2xxe4l6w5al" w:id="2803"/>
      <w:bookmarkEnd w:id="2803"/>
      <w:r w:rsidDel="00000000" w:rsidR="00000000" w:rsidRPr="00000000">
        <w:rPr>
          <w:b w:val="1"/>
          <w:bCs w:val="1"/>
          <w:color w:val="000000"/>
          <w:sz w:val="26"/>
          <w:szCs w:val="26"/>
          <w:rtl w:val="0"/>
        </w:rPr>
        <w:t xml:space="preserve">Shareholder Litigation</w:t>
      </w:r>
    </w:p>
    <w:p w:rsidR="00000000" w:rsidDel="00000000" w:rsidP="00000000" w:rsidRDefault="00000000" w:rsidRPr="00000000" w14:paraId="000018AD">
      <w:pPr>
        <w:spacing w:after="240" w:before="240" w:lineRule="auto"/>
        <w:rPr/>
      </w:pPr>
      <w:r w:rsidDel="00000000" w:rsidR="00000000" w:rsidRPr="00000000">
        <w:rPr>
          <w:rtl w:val="0"/>
        </w:rPr>
        <w:t xml:space="preserve">Relevant persons or records in Brazil.</w:t>
      </w:r>
    </w:p>
    <w:p w:rsidR="00000000" w:rsidDel="00000000" w:rsidP="00000000" w:rsidRDefault="00000000" w:rsidRPr="00000000" w14:paraId="000018AE">
      <w:pPr>
        <w:pStyle w:val="Heading3"/>
        <w:keepNext w:val="0"/>
        <w:keepLines w:val="0"/>
        <w:spacing w:before="280" w:lineRule="auto"/>
        <w:rPr>
          <w:b w:val="1"/>
          <w:bCs w:val="1"/>
          <w:color w:val="000000"/>
          <w:sz w:val="26"/>
          <w:szCs w:val="26"/>
        </w:rPr>
      </w:pPr>
      <w:bookmarkStart w:colFirst="0" w:colLast="0" w:name="_951wn2ttbiy" w:id="2804"/>
      <w:bookmarkEnd w:id="2804"/>
      <w:r w:rsidDel="00000000" w:rsidR="00000000" w:rsidRPr="00000000">
        <w:rPr>
          <w:b w:val="1"/>
          <w:bCs w:val="1"/>
          <w:color w:val="000000"/>
          <w:sz w:val="26"/>
          <w:szCs w:val="26"/>
          <w:rtl w:val="0"/>
        </w:rPr>
        <w:t xml:space="preserve">Construction Projects</w:t>
      </w:r>
    </w:p>
    <w:p w:rsidR="00000000" w:rsidDel="00000000" w:rsidP="00000000" w:rsidRDefault="00000000" w:rsidRPr="00000000" w14:paraId="000018AF">
      <w:pPr>
        <w:spacing w:after="240" w:before="240" w:lineRule="auto"/>
        <w:rPr/>
      </w:pPr>
      <w:r w:rsidDel="00000000" w:rsidR="00000000" w:rsidRPr="00000000">
        <w:rPr>
          <w:rtl w:val="0"/>
        </w:rPr>
        <w:t xml:space="preserve">Technical evidence or project documentation.</w:t>
      </w:r>
    </w:p>
    <w:p w:rsidR="00000000" w:rsidDel="00000000" w:rsidP="00000000" w:rsidRDefault="00000000" w:rsidRPr="00000000" w14:paraId="000018B0">
      <w:pPr>
        <w:pStyle w:val="Heading3"/>
        <w:keepNext w:val="0"/>
        <w:keepLines w:val="0"/>
        <w:spacing w:before="280" w:lineRule="auto"/>
        <w:rPr>
          <w:b w:val="1"/>
          <w:bCs w:val="1"/>
          <w:color w:val="000000"/>
          <w:sz w:val="26"/>
          <w:szCs w:val="26"/>
        </w:rPr>
      </w:pPr>
      <w:bookmarkStart w:colFirst="0" w:colLast="0" w:name="_tdah5nogxxad" w:id="2805"/>
      <w:bookmarkEnd w:id="2805"/>
      <w:r w:rsidDel="00000000" w:rsidR="00000000" w:rsidRPr="00000000">
        <w:rPr>
          <w:b w:val="1"/>
          <w:bCs w:val="1"/>
          <w:color w:val="000000"/>
          <w:sz w:val="26"/>
          <w:szCs w:val="26"/>
          <w:rtl w:val="0"/>
        </w:rPr>
        <w:t xml:space="preserve">Intellectual Property Disputes</w:t>
      </w:r>
    </w:p>
    <w:p w:rsidR="00000000" w:rsidDel="00000000" w:rsidP="00000000" w:rsidRDefault="00000000" w:rsidRPr="00000000" w14:paraId="000018B1">
      <w:pPr>
        <w:spacing w:after="240" w:before="240" w:lineRule="auto"/>
        <w:rPr/>
      </w:pPr>
      <w:r w:rsidDel="00000000" w:rsidR="00000000" w:rsidRPr="00000000">
        <w:rPr>
          <w:rtl w:val="0"/>
        </w:rPr>
        <w:t xml:space="preserve">Qualifying commercial evidence.</w:t>
      </w:r>
    </w:p>
    <w:p w:rsidR="00000000" w:rsidDel="00000000" w:rsidP="00000000" w:rsidRDefault="00000000" w:rsidRPr="00000000" w14:paraId="000018B2">
      <w:pPr>
        <w:pStyle w:val="Heading3"/>
        <w:keepNext w:val="0"/>
        <w:keepLines w:val="0"/>
        <w:spacing w:before="280" w:lineRule="auto"/>
        <w:rPr>
          <w:b w:val="1"/>
          <w:bCs w:val="1"/>
          <w:color w:val="000000"/>
          <w:sz w:val="26"/>
          <w:szCs w:val="26"/>
        </w:rPr>
      </w:pPr>
      <w:bookmarkStart w:colFirst="0" w:colLast="0" w:name="_lz4cg5s04ta2" w:id="2806"/>
      <w:bookmarkEnd w:id="2806"/>
      <w:r w:rsidDel="00000000" w:rsidR="00000000" w:rsidRPr="00000000">
        <w:rPr>
          <w:b w:val="1"/>
          <w:bCs w:val="1"/>
          <w:color w:val="000000"/>
          <w:sz w:val="26"/>
          <w:szCs w:val="26"/>
          <w:rtl w:val="0"/>
        </w:rPr>
        <w:t xml:space="preserve">Financing Agreements</w:t>
      </w:r>
    </w:p>
    <w:p w:rsidR="00000000" w:rsidDel="00000000" w:rsidP="00000000" w:rsidRDefault="00000000" w:rsidRPr="00000000" w14:paraId="000018B3">
      <w:pPr>
        <w:spacing w:after="240" w:before="240" w:lineRule="auto"/>
        <w:rPr/>
      </w:pPr>
      <w:r w:rsidDel="00000000" w:rsidR="00000000" w:rsidRPr="00000000">
        <w:rPr>
          <w:rtl w:val="0"/>
        </w:rPr>
        <w:t xml:space="preserve">Records relevant to international financial claims.</w:t>
      </w:r>
    </w:p>
    <w:p w:rsidR="00000000" w:rsidDel="00000000" w:rsidP="00000000" w:rsidRDefault="00000000" w:rsidRPr="00000000" w14:paraId="000018B4">
      <w:pPr>
        <w:pStyle w:val="Heading3"/>
        <w:keepNext w:val="0"/>
        <w:keepLines w:val="0"/>
        <w:spacing w:before="280" w:lineRule="auto"/>
        <w:rPr>
          <w:b w:val="1"/>
          <w:bCs w:val="1"/>
          <w:color w:val="000000"/>
          <w:sz w:val="26"/>
          <w:szCs w:val="26"/>
        </w:rPr>
      </w:pPr>
      <w:bookmarkStart w:colFirst="0" w:colLast="0" w:name="_2kr3rbz9xaq1" w:id="2807"/>
      <w:bookmarkEnd w:id="2807"/>
      <w:r w:rsidDel="00000000" w:rsidR="00000000" w:rsidRPr="00000000">
        <w:rPr>
          <w:b w:val="1"/>
          <w:bCs w:val="1"/>
          <w:color w:val="000000"/>
          <w:sz w:val="26"/>
          <w:szCs w:val="26"/>
          <w:rtl w:val="0"/>
        </w:rPr>
        <w:t xml:space="preserve">Professional Services Contracts</w:t>
      </w:r>
    </w:p>
    <w:p w:rsidR="00000000" w:rsidDel="00000000" w:rsidP="00000000" w:rsidRDefault="00000000" w:rsidRPr="00000000" w14:paraId="000018B5">
      <w:pPr>
        <w:spacing w:after="240" w:before="240" w:lineRule="auto"/>
        <w:rPr/>
      </w:pPr>
      <w:r w:rsidDel="00000000" w:rsidR="00000000" w:rsidRPr="00000000">
        <w:rPr>
          <w:rtl w:val="0"/>
        </w:rPr>
        <w:t xml:space="preserve">Contractual disputes involving Brazilian entities.</w:t>
      </w:r>
    </w:p>
    <w:p w:rsidR="00000000" w:rsidDel="00000000" w:rsidP="00000000" w:rsidRDefault="00000000" w:rsidRPr="00000000" w14:paraId="000018B6">
      <w:pPr>
        <w:pStyle w:val="Heading3"/>
        <w:keepNext w:val="0"/>
        <w:keepLines w:val="0"/>
        <w:spacing w:before="280" w:lineRule="auto"/>
        <w:rPr>
          <w:b w:val="1"/>
          <w:bCs w:val="1"/>
          <w:color w:val="000000"/>
          <w:sz w:val="26"/>
          <w:szCs w:val="26"/>
        </w:rPr>
      </w:pPr>
      <w:bookmarkStart w:colFirst="0" w:colLast="0" w:name="_p7owsv7ur863" w:id="2808"/>
      <w:bookmarkEnd w:id="2808"/>
      <w:r w:rsidDel="00000000" w:rsidR="00000000" w:rsidRPr="00000000">
        <w:rPr>
          <w:b w:val="1"/>
          <w:bCs w:val="1"/>
          <w:color w:val="000000"/>
          <w:sz w:val="26"/>
          <w:szCs w:val="26"/>
          <w:rtl w:val="0"/>
        </w:rPr>
        <w:t xml:space="preserve">Corporate Fraud Allegations</w:t>
      </w:r>
    </w:p>
    <w:p w:rsidR="00000000" w:rsidDel="00000000" w:rsidP="00000000" w:rsidRDefault="00000000" w:rsidRPr="00000000" w14:paraId="000018B7">
      <w:pPr>
        <w:spacing w:after="240" w:before="240" w:lineRule="auto"/>
        <w:rPr/>
      </w:pPr>
      <w:r w:rsidDel="00000000" w:rsidR="00000000" w:rsidRPr="00000000">
        <w:rPr>
          <w:rtl w:val="0"/>
        </w:rPr>
        <w:t xml:space="preserve">Lawful evidence-gathering measures.</w:t>
      </w:r>
    </w:p>
    <w:p w:rsidR="00000000" w:rsidDel="00000000" w:rsidP="00000000" w:rsidRDefault="00000000" w:rsidRPr="00000000" w14:paraId="000018B8">
      <w:pPr>
        <w:pStyle w:val="Heading3"/>
        <w:keepNext w:val="0"/>
        <w:keepLines w:val="0"/>
        <w:spacing w:before="280" w:lineRule="auto"/>
        <w:rPr>
          <w:b w:val="1"/>
          <w:bCs w:val="1"/>
          <w:color w:val="000000"/>
          <w:sz w:val="26"/>
          <w:szCs w:val="26"/>
        </w:rPr>
      </w:pPr>
      <w:bookmarkStart w:colFirst="0" w:colLast="0" w:name="_4pkv1sk5576" w:id="2809"/>
      <w:bookmarkEnd w:id="2809"/>
      <w:r w:rsidDel="00000000" w:rsidR="00000000" w:rsidRPr="00000000">
        <w:rPr>
          <w:b w:val="1"/>
          <w:bCs w:val="1"/>
          <w:color w:val="000000"/>
          <w:sz w:val="26"/>
          <w:szCs w:val="26"/>
          <w:rtl w:val="0"/>
        </w:rPr>
        <w:t xml:space="preserve">Enforcement Planning</w:t>
      </w:r>
    </w:p>
    <w:p w:rsidR="00000000" w:rsidDel="00000000" w:rsidP="00000000" w:rsidRDefault="00000000" w:rsidRPr="00000000" w14:paraId="000018B9">
      <w:pPr>
        <w:spacing w:after="240" w:before="240" w:lineRule="auto"/>
        <w:rPr/>
      </w:pPr>
      <w:r w:rsidDel="00000000" w:rsidR="00000000" w:rsidRPr="00000000">
        <w:rPr>
          <w:rtl w:val="0"/>
        </w:rPr>
        <w:t xml:space="preserve">Judicial cooperation may be one stage of a wider cross-border strategy.</w:t>
      </w:r>
    </w:p>
    <w:p w:rsidR="00000000" w:rsidDel="00000000" w:rsidP="00000000" w:rsidRDefault="00000000" w:rsidRPr="00000000" w14:paraId="000018BA">
      <w:pPr>
        <w:spacing w:after="240" w:before="240" w:lineRule="auto"/>
        <w:rPr>
          <w:b w:val="1"/>
          <w:bCs w:val="1"/>
        </w:rPr>
      </w:pPr>
      <w:r w:rsidDel="00000000" w:rsidR="00000000" w:rsidRPr="00000000">
        <w:rPr>
          <w:b w:val="1"/>
          <w:bCs w:val="1"/>
          <w:rtl w:val="0"/>
        </w:rPr>
        <w:t xml:space="preserve">[Request Commercial Judicial Cooperation Assistance]</w:t>
      </w:r>
    </w:p>
    <w:p w:rsidR="00000000" w:rsidDel="00000000" w:rsidP="00000000" w:rsidRDefault="00000000" w:rsidRPr="00000000" w14:paraId="00001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C">
      <w:pPr>
        <w:pStyle w:val="Heading2"/>
        <w:keepNext w:val="0"/>
        <w:keepLines w:val="0"/>
        <w:spacing w:after="80" w:lineRule="auto"/>
        <w:rPr>
          <w:b w:val="1"/>
          <w:bCs w:val="1"/>
          <w:sz w:val="34"/>
          <w:szCs w:val="34"/>
        </w:rPr>
      </w:pPr>
      <w:bookmarkStart w:colFirst="0" w:colLast="0" w:name="_k0b4to53wcy8" w:id="2810"/>
      <w:bookmarkEnd w:id="2810"/>
      <w:r w:rsidDel="00000000" w:rsidR="00000000" w:rsidRPr="00000000">
        <w:rPr>
          <w:b w:val="1"/>
          <w:bCs w:val="1"/>
          <w:sz w:val="34"/>
          <w:szCs w:val="34"/>
          <w:rtl w:val="0"/>
        </w:rPr>
        <w:t xml:space="preserve">LETTERS ROGATORY FROM THE UNITED STATES TO BRAZIL</w:t>
      </w:r>
    </w:p>
    <w:p w:rsidR="00000000" w:rsidDel="00000000" w:rsidP="00000000" w:rsidRDefault="00000000" w:rsidRPr="00000000" w14:paraId="000018BD">
      <w:pPr>
        <w:pStyle w:val="Heading1"/>
        <w:keepNext w:val="0"/>
        <w:keepLines w:val="0"/>
        <w:spacing w:before="480" w:lineRule="auto"/>
        <w:rPr>
          <w:b w:val="1"/>
          <w:bCs w:val="1"/>
          <w:sz w:val="46"/>
          <w:szCs w:val="46"/>
        </w:rPr>
      </w:pPr>
      <w:bookmarkStart w:colFirst="0" w:colLast="0" w:name="_kvkuurlgf582" w:id="2811"/>
      <w:bookmarkEnd w:id="2811"/>
      <w:r w:rsidDel="00000000" w:rsidR="00000000" w:rsidRPr="00000000">
        <w:rPr>
          <w:b w:val="1"/>
          <w:bCs w:val="1"/>
          <w:sz w:val="46"/>
          <w:szCs w:val="46"/>
          <w:rtl w:val="0"/>
        </w:rPr>
        <w:t xml:space="preserve">US Court Requests Involving Brazil</w:t>
      </w:r>
    </w:p>
    <w:p w:rsidR="00000000" w:rsidDel="00000000" w:rsidP="00000000" w:rsidRDefault="00000000" w:rsidRPr="00000000" w14:paraId="000018BE">
      <w:pPr>
        <w:spacing w:after="240" w:before="240" w:lineRule="auto"/>
        <w:rPr/>
      </w:pPr>
      <w:r w:rsidDel="00000000" w:rsidR="00000000" w:rsidRPr="00000000">
        <w:rPr>
          <w:rtl w:val="0"/>
        </w:rPr>
        <w:t xml:space="preserve">US federal and state courts may need procedural measures performed in Brazil.</w:t>
      </w:r>
    </w:p>
    <w:p w:rsidR="00000000" w:rsidDel="00000000" w:rsidP="00000000" w:rsidRDefault="00000000" w:rsidRPr="00000000" w14:paraId="000018BF">
      <w:pPr>
        <w:pStyle w:val="Heading3"/>
        <w:keepNext w:val="0"/>
        <w:keepLines w:val="0"/>
        <w:spacing w:before="280" w:lineRule="auto"/>
        <w:rPr>
          <w:b w:val="1"/>
          <w:bCs w:val="1"/>
          <w:color w:val="000000"/>
          <w:sz w:val="26"/>
          <w:szCs w:val="26"/>
        </w:rPr>
      </w:pPr>
      <w:bookmarkStart w:colFirst="0" w:colLast="0" w:name="_17qcnngiialp" w:id="2812"/>
      <w:bookmarkEnd w:id="2812"/>
      <w:r w:rsidDel="00000000" w:rsidR="00000000" w:rsidRPr="00000000">
        <w:rPr>
          <w:b w:val="1"/>
          <w:bCs w:val="1"/>
          <w:color w:val="000000"/>
          <w:sz w:val="26"/>
          <w:szCs w:val="26"/>
          <w:rtl w:val="0"/>
        </w:rPr>
        <w:t xml:space="preserve">US Federal Court</w:t>
      </w:r>
    </w:p>
    <w:p w:rsidR="00000000" w:rsidDel="00000000" w:rsidP="00000000" w:rsidRDefault="00000000" w:rsidRPr="00000000" w14:paraId="000018C0">
      <w:pPr>
        <w:spacing w:after="240" w:before="240" w:lineRule="auto"/>
        <w:rPr/>
      </w:pPr>
      <w:r w:rsidDel="00000000" w:rsidR="00000000" w:rsidRPr="00000000">
        <w:rPr>
          <w:rtl w:val="0"/>
        </w:rPr>
        <w:t xml:space="preserve">Identify the relevant judicial authority.</w:t>
      </w:r>
    </w:p>
    <w:p w:rsidR="00000000" w:rsidDel="00000000" w:rsidP="00000000" w:rsidRDefault="00000000" w:rsidRPr="00000000" w14:paraId="000018C1">
      <w:pPr>
        <w:pStyle w:val="Heading3"/>
        <w:keepNext w:val="0"/>
        <w:keepLines w:val="0"/>
        <w:spacing w:before="280" w:lineRule="auto"/>
        <w:rPr>
          <w:b w:val="1"/>
          <w:bCs w:val="1"/>
          <w:color w:val="000000"/>
          <w:sz w:val="26"/>
          <w:szCs w:val="26"/>
        </w:rPr>
      </w:pPr>
      <w:bookmarkStart w:colFirst="0" w:colLast="0" w:name="_kabe5l2fdj09" w:id="2813"/>
      <w:bookmarkEnd w:id="2813"/>
      <w:r w:rsidDel="00000000" w:rsidR="00000000" w:rsidRPr="00000000">
        <w:rPr>
          <w:b w:val="1"/>
          <w:bCs w:val="1"/>
          <w:color w:val="000000"/>
          <w:sz w:val="26"/>
          <w:szCs w:val="26"/>
          <w:rtl w:val="0"/>
        </w:rPr>
        <w:t xml:space="preserve">US State Court</w:t>
      </w:r>
    </w:p>
    <w:p w:rsidR="00000000" w:rsidDel="00000000" w:rsidP="00000000" w:rsidRDefault="00000000" w:rsidRPr="00000000" w14:paraId="000018C2">
      <w:pPr>
        <w:spacing w:after="240" w:before="240" w:lineRule="auto"/>
        <w:rPr/>
      </w:pPr>
      <w:r w:rsidDel="00000000" w:rsidR="00000000" w:rsidRPr="00000000">
        <w:rPr>
          <w:rtl w:val="0"/>
        </w:rPr>
        <w:t xml:space="preserve">Determine the applicable procedural framework.</w:t>
      </w:r>
    </w:p>
    <w:p w:rsidR="00000000" w:rsidDel="00000000" w:rsidP="00000000" w:rsidRDefault="00000000" w:rsidRPr="00000000" w14:paraId="000018C3">
      <w:pPr>
        <w:pStyle w:val="Heading3"/>
        <w:keepNext w:val="0"/>
        <w:keepLines w:val="0"/>
        <w:spacing w:before="280" w:lineRule="auto"/>
        <w:rPr>
          <w:b w:val="1"/>
          <w:bCs w:val="1"/>
          <w:color w:val="000000"/>
          <w:sz w:val="26"/>
          <w:szCs w:val="26"/>
        </w:rPr>
      </w:pPr>
      <w:bookmarkStart w:colFirst="0" w:colLast="0" w:name="_7goapz1o8k3l" w:id="2814"/>
      <w:bookmarkEnd w:id="2814"/>
      <w:r w:rsidDel="00000000" w:rsidR="00000000" w:rsidRPr="00000000">
        <w:rPr>
          <w:b w:val="1"/>
          <w:bCs w:val="1"/>
          <w:color w:val="000000"/>
          <w:sz w:val="26"/>
          <w:szCs w:val="26"/>
          <w:rtl w:val="0"/>
        </w:rPr>
        <w:t xml:space="preserve">Foreign Judicial Order</w:t>
      </w:r>
    </w:p>
    <w:p w:rsidR="00000000" w:rsidDel="00000000" w:rsidP="00000000" w:rsidRDefault="00000000" w:rsidRPr="00000000" w14:paraId="000018C4">
      <w:pPr>
        <w:spacing w:after="240" w:before="240" w:lineRule="auto"/>
        <w:rPr/>
      </w:pPr>
      <w:r w:rsidDel="00000000" w:rsidR="00000000" w:rsidRPr="00000000">
        <w:rPr>
          <w:rtl w:val="0"/>
        </w:rPr>
        <w:t xml:space="preserve">Review the precise request.</w:t>
      </w:r>
    </w:p>
    <w:p w:rsidR="00000000" w:rsidDel="00000000" w:rsidP="00000000" w:rsidRDefault="00000000" w:rsidRPr="00000000" w14:paraId="000018C5">
      <w:pPr>
        <w:pStyle w:val="Heading3"/>
        <w:keepNext w:val="0"/>
        <w:keepLines w:val="0"/>
        <w:spacing w:before="280" w:lineRule="auto"/>
        <w:rPr>
          <w:b w:val="1"/>
          <w:bCs w:val="1"/>
          <w:color w:val="000000"/>
          <w:sz w:val="26"/>
          <w:szCs w:val="26"/>
        </w:rPr>
      </w:pPr>
      <w:bookmarkStart w:colFirst="0" w:colLast="0" w:name="_xxcqkyy3osa0" w:id="2815"/>
      <w:bookmarkEnd w:id="2815"/>
      <w:r w:rsidDel="00000000" w:rsidR="00000000" w:rsidRPr="00000000">
        <w:rPr>
          <w:b w:val="1"/>
          <w:bCs w:val="1"/>
          <w:color w:val="000000"/>
          <w:sz w:val="26"/>
          <w:szCs w:val="26"/>
          <w:rtl w:val="0"/>
        </w:rPr>
        <w:t xml:space="preserve">Hague Conventions</w:t>
      </w:r>
    </w:p>
    <w:p w:rsidR="00000000" w:rsidDel="00000000" w:rsidP="00000000" w:rsidRDefault="00000000" w:rsidRPr="00000000" w14:paraId="000018C6">
      <w:pPr>
        <w:spacing w:after="240" w:before="240" w:lineRule="auto"/>
        <w:rPr/>
      </w:pPr>
      <w:r w:rsidDel="00000000" w:rsidR="00000000" w:rsidRPr="00000000">
        <w:rPr>
          <w:rtl w:val="0"/>
        </w:rPr>
        <w:t xml:space="preserve">Assess whether a specialized treaty applies.</w:t>
      </w:r>
    </w:p>
    <w:p w:rsidR="00000000" w:rsidDel="00000000" w:rsidP="00000000" w:rsidRDefault="00000000" w:rsidRPr="00000000" w14:paraId="000018C7">
      <w:pPr>
        <w:pStyle w:val="Heading3"/>
        <w:keepNext w:val="0"/>
        <w:keepLines w:val="0"/>
        <w:spacing w:before="280" w:lineRule="auto"/>
        <w:rPr>
          <w:b w:val="1"/>
          <w:bCs w:val="1"/>
          <w:color w:val="000000"/>
          <w:sz w:val="26"/>
          <w:szCs w:val="26"/>
        </w:rPr>
      </w:pPr>
      <w:bookmarkStart w:colFirst="0" w:colLast="0" w:name="_6bh9a4m77e53" w:id="2816"/>
      <w:bookmarkEnd w:id="2816"/>
      <w:r w:rsidDel="00000000" w:rsidR="00000000" w:rsidRPr="00000000">
        <w:rPr>
          <w:b w:val="1"/>
          <w:bCs w:val="1"/>
          <w:color w:val="000000"/>
          <w:sz w:val="26"/>
          <w:szCs w:val="26"/>
          <w:rtl w:val="0"/>
        </w:rPr>
        <w:t xml:space="preserve">Brazilian Central Authority</w:t>
      </w:r>
    </w:p>
    <w:p w:rsidR="00000000" w:rsidDel="00000000" w:rsidP="00000000" w:rsidRDefault="00000000" w:rsidRPr="00000000" w14:paraId="000018C8">
      <w:pPr>
        <w:spacing w:after="240" w:before="240" w:lineRule="auto"/>
        <w:rPr/>
      </w:pPr>
      <w:r w:rsidDel="00000000" w:rsidR="00000000" w:rsidRPr="00000000">
        <w:rPr>
          <w:rtl w:val="0"/>
        </w:rPr>
        <w:t xml:space="preserve">Identify the appropriate channel.</w:t>
      </w:r>
    </w:p>
    <w:p w:rsidR="00000000" w:rsidDel="00000000" w:rsidP="00000000" w:rsidRDefault="00000000" w:rsidRPr="00000000" w14:paraId="000018C9">
      <w:pPr>
        <w:pStyle w:val="Heading3"/>
        <w:keepNext w:val="0"/>
        <w:keepLines w:val="0"/>
        <w:spacing w:before="280" w:lineRule="auto"/>
        <w:rPr>
          <w:b w:val="1"/>
          <w:bCs w:val="1"/>
          <w:color w:val="000000"/>
          <w:sz w:val="26"/>
          <w:szCs w:val="26"/>
        </w:rPr>
      </w:pPr>
      <w:bookmarkStart w:colFirst="0" w:colLast="0" w:name="_wsm1t8662x93" w:id="2817"/>
      <w:bookmarkEnd w:id="2817"/>
      <w:r w:rsidDel="00000000" w:rsidR="00000000" w:rsidRPr="00000000">
        <w:rPr>
          <w:b w:val="1"/>
          <w:bCs w:val="1"/>
          <w:color w:val="000000"/>
          <w:sz w:val="26"/>
          <w:szCs w:val="26"/>
          <w:rtl w:val="0"/>
        </w:rPr>
        <w:t xml:space="preserve">STJ Exequatur</w:t>
      </w:r>
    </w:p>
    <w:p w:rsidR="00000000" w:rsidDel="00000000" w:rsidP="00000000" w:rsidRDefault="00000000" w:rsidRPr="00000000" w14:paraId="000018CA">
      <w:pPr>
        <w:spacing w:after="240" w:before="240" w:lineRule="auto"/>
        <w:rPr/>
      </w:pPr>
      <w:r w:rsidDel="00000000" w:rsidR="00000000" w:rsidRPr="00000000">
        <w:rPr>
          <w:rtl w:val="0"/>
        </w:rPr>
        <w:t xml:space="preserve">Determine whether authorization is required.</w:t>
      </w:r>
    </w:p>
    <w:p w:rsidR="00000000" w:rsidDel="00000000" w:rsidP="00000000" w:rsidRDefault="00000000" w:rsidRPr="00000000" w14:paraId="000018CB">
      <w:pPr>
        <w:pStyle w:val="Heading3"/>
        <w:keepNext w:val="0"/>
        <w:keepLines w:val="0"/>
        <w:spacing w:before="280" w:lineRule="auto"/>
        <w:rPr>
          <w:b w:val="1"/>
          <w:bCs w:val="1"/>
          <w:color w:val="000000"/>
          <w:sz w:val="26"/>
          <w:szCs w:val="26"/>
        </w:rPr>
      </w:pPr>
      <w:bookmarkStart w:colFirst="0" w:colLast="0" w:name="_8yz1mgsqd69w" w:id="2818"/>
      <w:bookmarkEnd w:id="2818"/>
      <w:r w:rsidDel="00000000" w:rsidR="00000000" w:rsidRPr="00000000">
        <w:rPr>
          <w:b w:val="1"/>
          <w:bCs w:val="1"/>
          <w:color w:val="000000"/>
          <w:sz w:val="26"/>
          <w:szCs w:val="26"/>
          <w:rtl w:val="0"/>
        </w:rPr>
        <w:t xml:space="preserve">Portuguese Translation</w:t>
      </w:r>
    </w:p>
    <w:p w:rsidR="00000000" w:rsidDel="00000000" w:rsidP="00000000" w:rsidRDefault="00000000" w:rsidRPr="00000000" w14:paraId="000018CC">
      <w:pPr>
        <w:spacing w:after="240" w:before="240" w:lineRule="auto"/>
        <w:rPr/>
      </w:pPr>
      <w:r w:rsidDel="00000000" w:rsidR="00000000" w:rsidRPr="00000000">
        <w:rPr>
          <w:rtl w:val="0"/>
        </w:rPr>
        <w:t xml:space="preserve">Prepare the required documents.</w:t>
      </w:r>
    </w:p>
    <w:p w:rsidR="00000000" w:rsidDel="00000000" w:rsidP="00000000" w:rsidRDefault="00000000" w:rsidRPr="00000000" w14:paraId="000018CD">
      <w:pPr>
        <w:pStyle w:val="Heading3"/>
        <w:keepNext w:val="0"/>
        <w:keepLines w:val="0"/>
        <w:spacing w:before="280" w:lineRule="auto"/>
        <w:rPr>
          <w:b w:val="1"/>
          <w:bCs w:val="1"/>
          <w:color w:val="000000"/>
          <w:sz w:val="26"/>
          <w:szCs w:val="26"/>
        </w:rPr>
      </w:pPr>
      <w:bookmarkStart w:colFirst="0" w:colLast="0" w:name="_gsfb1wwcd8qq" w:id="2819"/>
      <w:bookmarkEnd w:id="2819"/>
      <w:r w:rsidDel="00000000" w:rsidR="00000000" w:rsidRPr="00000000">
        <w:rPr>
          <w:b w:val="1"/>
          <w:bCs w:val="1"/>
          <w:color w:val="000000"/>
          <w:sz w:val="26"/>
          <w:szCs w:val="26"/>
          <w:rtl w:val="0"/>
        </w:rPr>
        <w:t xml:space="preserve">Brazilian Federal Court</w:t>
      </w:r>
    </w:p>
    <w:p w:rsidR="00000000" w:rsidDel="00000000" w:rsidP="00000000" w:rsidRDefault="00000000" w:rsidRPr="00000000" w14:paraId="000018CE">
      <w:pPr>
        <w:spacing w:after="240" w:before="240" w:lineRule="auto"/>
        <w:rPr/>
      </w:pPr>
      <w:r w:rsidDel="00000000" w:rsidR="00000000" w:rsidRPr="00000000">
        <w:rPr>
          <w:rtl w:val="0"/>
        </w:rPr>
        <w:t xml:space="preserve">May execute the authorized measure.</w:t>
      </w:r>
    </w:p>
    <w:p w:rsidR="00000000" w:rsidDel="00000000" w:rsidP="00000000" w:rsidRDefault="00000000" w:rsidRPr="00000000" w14:paraId="000018CF">
      <w:pPr>
        <w:pStyle w:val="Heading3"/>
        <w:keepNext w:val="0"/>
        <w:keepLines w:val="0"/>
        <w:spacing w:before="280" w:lineRule="auto"/>
        <w:rPr>
          <w:b w:val="1"/>
          <w:bCs w:val="1"/>
          <w:color w:val="000000"/>
          <w:sz w:val="26"/>
          <w:szCs w:val="26"/>
        </w:rPr>
      </w:pPr>
      <w:bookmarkStart w:colFirst="0" w:colLast="0" w:name="_bf51m33z0y3j" w:id="2820"/>
      <w:bookmarkEnd w:id="2820"/>
      <w:r w:rsidDel="00000000" w:rsidR="00000000" w:rsidRPr="00000000">
        <w:rPr>
          <w:b w:val="1"/>
          <w:bCs w:val="1"/>
          <w:color w:val="000000"/>
          <w:sz w:val="26"/>
          <w:szCs w:val="26"/>
          <w:rtl w:val="0"/>
        </w:rPr>
        <w:t xml:space="preserve">Return of Results</w:t>
      </w:r>
    </w:p>
    <w:p w:rsidR="00000000" w:rsidDel="00000000" w:rsidP="00000000" w:rsidRDefault="00000000" w:rsidRPr="00000000" w14:paraId="000018D0">
      <w:pPr>
        <w:spacing w:after="240" w:before="240" w:lineRule="auto"/>
        <w:rPr/>
      </w:pPr>
      <w:r w:rsidDel="00000000" w:rsidR="00000000" w:rsidRPr="00000000">
        <w:rPr>
          <w:rtl w:val="0"/>
        </w:rPr>
        <w:t xml:space="preserve">The requesting US court receives the outcome through the applicable process.</w:t>
      </w:r>
    </w:p>
    <w:p w:rsidR="00000000" w:rsidDel="00000000" w:rsidP="00000000" w:rsidRDefault="00000000" w:rsidRPr="00000000" w14:paraId="000018D1">
      <w:pPr>
        <w:spacing w:after="240" w:before="240" w:lineRule="auto"/>
        <w:rPr>
          <w:b w:val="1"/>
          <w:bCs w:val="1"/>
        </w:rPr>
      </w:pPr>
      <w:r w:rsidDel="00000000" w:rsidR="00000000" w:rsidRPr="00000000">
        <w:rPr>
          <w:b w:val="1"/>
          <w:bCs w:val="1"/>
          <w:rtl w:val="0"/>
        </w:rPr>
        <w:t xml:space="preserve">US discovery rules do not automatically authorize compulsory discovery in Brazil outside the applicable Brazilian legal framework.</w:t>
      </w:r>
    </w:p>
    <w:p w:rsidR="00000000" w:rsidDel="00000000" w:rsidP="00000000" w:rsidRDefault="00000000" w:rsidRPr="00000000" w14:paraId="000018D2">
      <w:pPr>
        <w:spacing w:after="240" w:before="240" w:lineRule="auto"/>
        <w:rPr>
          <w:b w:val="1"/>
          <w:bCs w:val="1"/>
        </w:rPr>
      </w:pPr>
      <w:r w:rsidDel="00000000" w:rsidR="00000000" w:rsidRPr="00000000">
        <w:rPr>
          <w:b w:val="1"/>
          <w:bCs w:val="1"/>
          <w:rtl w:val="0"/>
        </w:rPr>
        <w:t xml:space="preserve">[Request US-to-Brazil Letters Rogatory Assistance]</w:t>
      </w:r>
    </w:p>
    <w:p w:rsidR="00000000" w:rsidDel="00000000" w:rsidP="00000000" w:rsidRDefault="00000000" w:rsidRPr="00000000" w14:paraId="000018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4">
      <w:pPr>
        <w:pStyle w:val="Heading2"/>
        <w:keepNext w:val="0"/>
        <w:keepLines w:val="0"/>
        <w:spacing w:after="80" w:lineRule="auto"/>
        <w:rPr>
          <w:b w:val="1"/>
          <w:bCs w:val="1"/>
          <w:sz w:val="34"/>
          <w:szCs w:val="34"/>
        </w:rPr>
      </w:pPr>
      <w:bookmarkStart w:colFirst="0" w:colLast="0" w:name="_cwaedt2rm93c" w:id="2821"/>
      <w:bookmarkEnd w:id="2821"/>
      <w:r w:rsidDel="00000000" w:rsidR="00000000" w:rsidRPr="00000000">
        <w:rPr>
          <w:b w:val="1"/>
          <w:bCs w:val="1"/>
          <w:sz w:val="34"/>
          <w:szCs w:val="34"/>
          <w:rtl w:val="0"/>
        </w:rPr>
        <w:t xml:space="preserve">LETTERS ROGATORY FROM THE UNITED KINGDOM TO BRAZIL</w:t>
      </w:r>
    </w:p>
    <w:p w:rsidR="00000000" w:rsidDel="00000000" w:rsidP="00000000" w:rsidRDefault="00000000" w:rsidRPr="00000000" w14:paraId="000018D5">
      <w:pPr>
        <w:pStyle w:val="Heading1"/>
        <w:keepNext w:val="0"/>
        <w:keepLines w:val="0"/>
        <w:spacing w:before="480" w:lineRule="auto"/>
        <w:rPr>
          <w:b w:val="1"/>
          <w:bCs w:val="1"/>
          <w:sz w:val="46"/>
          <w:szCs w:val="46"/>
        </w:rPr>
      </w:pPr>
      <w:bookmarkStart w:colFirst="0" w:colLast="0" w:name="_ppdt2ic098ge" w:id="2822"/>
      <w:bookmarkEnd w:id="2822"/>
      <w:r w:rsidDel="00000000" w:rsidR="00000000" w:rsidRPr="00000000">
        <w:rPr>
          <w:b w:val="1"/>
          <w:bCs w:val="1"/>
          <w:sz w:val="46"/>
          <w:szCs w:val="46"/>
          <w:rtl w:val="0"/>
        </w:rPr>
        <w:t xml:space="preserve">UK Judicial Cooperation Requests</w:t>
      </w:r>
    </w:p>
    <w:p w:rsidR="00000000" w:rsidDel="00000000" w:rsidP="00000000" w:rsidRDefault="00000000" w:rsidRPr="00000000" w14:paraId="000018D6">
      <w:pPr>
        <w:spacing w:after="240" w:before="240" w:lineRule="auto"/>
        <w:rPr/>
      </w:pPr>
      <w:r w:rsidDel="00000000" w:rsidR="00000000" w:rsidRPr="00000000">
        <w:rPr>
          <w:rtl w:val="0"/>
        </w:rPr>
        <w:t xml:space="preserve">A UK court may need evidence, service, or another procedural act in Brazil.</w:t>
      </w:r>
    </w:p>
    <w:p w:rsidR="00000000" w:rsidDel="00000000" w:rsidP="00000000" w:rsidRDefault="00000000" w:rsidRPr="00000000" w14:paraId="000018D7">
      <w:pPr>
        <w:pStyle w:val="Heading3"/>
        <w:keepNext w:val="0"/>
        <w:keepLines w:val="0"/>
        <w:spacing w:before="280" w:lineRule="auto"/>
        <w:rPr>
          <w:b w:val="1"/>
          <w:bCs w:val="1"/>
          <w:color w:val="000000"/>
          <w:sz w:val="26"/>
          <w:szCs w:val="26"/>
        </w:rPr>
      </w:pPr>
      <w:bookmarkStart w:colFirst="0" w:colLast="0" w:name="_u75x95g5g2yy" w:id="2823"/>
      <w:bookmarkEnd w:id="2823"/>
      <w:r w:rsidDel="00000000" w:rsidR="00000000" w:rsidRPr="00000000">
        <w:rPr>
          <w:b w:val="1"/>
          <w:bCs w:val="1"/>
          <w:color w:val="000000"/>
          <w:sz w:val="26"/>
          <w:szCs w:val="26"/>
          <w:rtl w:val="0"/>
        </w:rPr>
        <w:t xml:space="preserve">Issuing Jurisdiction</w:t>
      </w:r>
    </w:p>
    <w:p w:rsidR="00000000" w:rsidDel="00000000" w:rsidP="00000000" w:rsidRDefault="00000000" w:rsidRPr="00000000" w14:paraId="000018D8">
      <w:pPr>
        <w:spacing w:after="240" w:before="240" w:lineRule="auto"/>
        <w:rPr/>
      </w:pPr>
      <w:r w:rsidDel="00000000" w:rsidR="00000000" w:rsidRPr="00000000">
        <w:rPr>
          <w:rtl w:val="0"/>
        </w:rPr>
        <w:t xml:space="preserve">Identify England and Wales, Scotland, or Northern Ireland as applicable.</w:t>
      </w:r>
    </w:p>
    <w:p w:rsidR="00000000" w:rsidDel="00000000" w:rsidP="00000000" w:rsidRDefault="00000000" w:rsidRPr="00000000" w14:paraId="000018D9">
      <w:pPr>
        <w:pStyle w:val="Heading3"/>
        <w:keepNext w:val="0"/>
        <w:keepLines w:val="0"/>
        <w:spacing w:before="280" w:lineRule="auto"/>
        <w:rPr>
          <w:b w:val="1"/>
          <w:bCs w:val="1"/>
          <w:color w:val="000000"/>
          <w:sz w:val="26"/>
          <w:szCs w:val="26"/>
        </w:rPr>
      </w:pPr>
      <w:bookmarkStart w:colFirst="0" w:colLast="0" w:name="_n7nej88suqkl" w:id="2824"/>
      <w:bookmarkEnd w:id="2824"/>
      <w:r w:rsidDel="00000000" w:rsidR="00000000" w:rsidRPr="00000000">
        <w:rPr>
          <w:b w:val="1"/>
          <w:bCs w:val="1"/>
          <w:color w:val="000000"/>
          <w:sz w:val="26"/>
          <w:szCs w:val="26"/>
          <w:rtl w:val="0"/>
        </w:rPr>
        <w:t xml:space="preserve">Judicial Request</w:t>
      </w:r>
    </w:p>
    <w:p w:rsidR="00000000" w:rsidDel="00000000" w:rsidP="00000000" w:rsidRDefault="00000000" w:rsidRPr="00000000" w14:paraId="000018DA">
      <w:pPr>
        <w:spacing w:after="240" w:before="240" w:lineRule="auto"/>
        <w:rPr/>
      </w:pPr>
      <w:r w:rsidDel="00000000" w:rsidR="00000000" w:rsidRPr="00000000">
        <w:rPr>
          <w:rtl w:val="0"/>
        </w:rPr>
        <w:t xml:space="preserve">Review the requested act.</w:t>
      </w:r>
    </w:p>
    <w:p w:rsidR="00000000" w:rsidDel="00000000" w:rsidP="00000000" w:rsidRDefault="00000000" w:rsidRPr="00000000" w14:paraId="000018DB">
      <w:pPr>
        <w:pStyle w:val="Heading3"/>
        <w:keepNext w:val="0"/>
        <w:keepLines w:val="0"/>
        <w:spacing w:before="280" w:lineRule="auto"/>
        <w:rPr>
          <w:b w:val="1"/>
          <w:bCs w:val="1"/>
          <w:color w:val="000000"/>
          <w:sz w:val="26"/>
          <w:szCs w:val="26"/>
        </w:rPr>
      </w:pPr>
      <w:bookmarkStart w:colFirst="0" w:colLast="0" w:name="_8ptk3l32318h" w:id="2825"/>
      <w:bookmarkEnd w:id="2825"/>
      <w:r w:rsidDel="00000000" w:rsidR="00000000" w:rsidRPr="00000000">
        <w:rPr>
          <w:b w:val="1"/>
          <w:bCs w:val="1"/>
          <w:color w:val="000000"/>
          <w:sz w:val="26"/>
          <w:szCs w:val="26"/>
          <w:rtl w:val="0"/>
        </w:rPr>
        <w:t xml:space="preserve">Relevant Treaty</w:t>
      </w:r>
    </w:p>
    <w:p w:rsidR="00000000" w:rsidDel="00000000" w:rsidP="00000000" w:rsidRDefault="00000000" w:rsidRPr="00000000" w14:paraId="000018DC">
      <w:pPr>
        <w:spacing w:after="240" w:before="240" w:lineRule="auto"/>
        <w:rPr/>
      </w:pPr>
      <w:r w:rsidDel="00000000" w:rsidR="00000000" w:rsidRPr="00000000">
        <w:rPr>
          <w:rtl w:val="0"/>
        </w:rPr>
        <w:t xml:space="preserve">Determine the available cooperation mechanism.</w:t>
      </w:r>
    </w:p>
    <w:p w:rsidR="00000000" w:rsidDel="00000000" w:rsidP="00000000" w:rsidRDefault="00000000" w:rsidRPr="00000000" w14:paraId="000018DD">
      <w:pPr>
        <w:pStyle w:val="Heading3"/>
        <w:keepNext w:val="0"/>
        <w:keepLines w:val="0"/>
        <w:spacing w:before="280" w:lineRule="auto"/>
        <w:rPr>
          <w:b w:val="1"/>
          <w:bCs w:val="1"/>
          <w:color w:val="000000"/>
          <w:sz w:val="26"/>
          <w:szCs w:val="26"/>
        </w:rPr>
      </w:pPr>
      <w:bookmarkStart w:colFirst="0" w:colLast="0" w:name="_5xi9t0kxeobb" w:id="2826"/>
      <w:bookmarkEnd w:id="2826"/>
      <w:r w:rsidDel="00000000" w:rsidR="00000000" w:rsidRPr="00000000">
        <w:rPr>
          <w:b w:val="1"/>
          <w:bCs w:val="1"/>
          <w:color w:val="000000"/>
          <w:sz w:val="26"/>
          <w:szCs w:val="26"/>
          <w:rtl w:val="0"/>
        </w:rPr>
        <w:t xml:space="preserve">Central Authority</w:t>
      </w:r>
    </w:p>
    <w:p w:rsidR="00000000" w:rsidDel="00000000" w:rsidP="00000000" w:rsidRDefault="00000000" w:rsidRPr="00000000" w14:paraId="000018DE">
      <w:pPr>
        <w:spacing w:after="240" w:before="240" w:lineRule="auto"/>
        <w:rPr/>
      </w:pPr>
      <w:r w:rsidDel="00000000" w:rsidR="00000000" w:rsidRPr="00000000">
        <w:rPr>
          <w:rtl w:val="0"/>
        </w:rPr>
        <w:t xml:space="preserve">Identify the appropriate institutional route.</w:t>
      </w:r>
    </w:p>
    <w:p w:rsidR="00000000" w:rsidDel="00000000" w:rsidP="00000000" w:rsidRDefault="00000000" w:rsidRPr="00000000" w14:paraId="000018DF">
      <w:pPr>
        <w:pStyle w:val="Heading3"/>
        <w:keepNext w:val="0"/>
        <w:keepLines w:val="0"/>
        <w:spacing w:before="280" w:lineRule="auto"/>
        <w:rPr>
          <w:b w:val="1"/>
          <w:bCs w:val="1"/>
          <w:color w:val="000000"/>
          <w:sz w:val="26"/>
          <w:szCs w:val="26"/>
        </w:rPr>
      </w:pPr>
      <w:bookmarkStart w:colFirst="0" w:colLast="0" w:name="_u612vs1zh29j" w:id="2827"/>
      <w:bookmarkEnd w:id="2827"/>
      <w:r w:rsidDel="00000000" w:rsidR="00000000" w:rsidRPr="00000000">
        <w:rPr>
          <w:b w:val="1"/>
          <w:bCs w:val="1"/>
          <w:color w:val="000000"/>
          <w:sz w:val="26"/>
          <w:szCs w:val="26"/>
          <w:rtl w:val="0"/>
        </w:rPr>
        <w:t xml:space="preserve">STJ Review</w:t>
      </w:r>
    </w:p>
    <w:p w:rsidR="00000000" w:rsidDel="00000000" w:rsidP="00000000" w:rsidRDefault="00000000" w:rsidRPr="00000000" w14:paraId="000018E0">
      <w:pPr>
        <w:spacing w:after="240" w:before="240" w:lineRule="auto"/>
        <w:rPr/>
      </w:pPr>
      <w:r w:rsidDel="00000000" w:rsidR="00000000" w:rsidRPr="00000000">
        <w:rPr>
          <w:rtl w:val="0"/>
        </w:rPr>
        <w:t xml:space="preserve">Assess whether exequatur is required.</w:t>
      </w:r>
    </w:p>
    <w:p w:rsidR="00000000" w:rsidDel="00000000" w:rsidP="00000000" w:rsidRDefault="00000000" w:rsidRPr="00000000" w14:paraId="000018E1">
      <w:pPr>
        <w:pStyle w:val="Heading3"/>
        <w:keepNext w:val="0"/>
        <w:keepLines w:val="0"/>
        <w:spacing w:before="280" w:lineRule="auto"/>
        <w:rPr>
          <w:b w:val="1"/>
          <w:bCs w:val="1"/>
          <w:color w:val="000000"/>
          <w:sz w:val="26"/>
          <w:szCs w:val="26"/>
        </w:rPr>
      </w:pPr>
      <w:bookmarkStart w:colFirst="0" w:colLast="0" w:name="_qdtd88ay2tze" w:id="2828"/>
      <w:bookmarkEnd w:id="2828"/>
      <w:r w:rsidDel="00000000" w:rsidR="00000000" w:rsidRPr="00000000">
        <w:rPr>
          <w:b w:val="1"/>
          <w:bCs w:val="1"/>
          <w:color w:val="000000"/>
          <w:sz w:val="26"/>
          <w:szCs w:val="26"/>
          <w:rtl w:val="0"/>
        </w:rPr>
        <w:t xml:space="preserve">Translation</w:t>
      </w:r>
    </w:p>
    <w:p w:rsidR="00000000" w:rsidDel="00000000" w:rsidP="00000000" w:rsidRDefault="00000000" w:rsidRPr="00000000" w14:paraId="000018E2">
      <w:pPr>
        <w:spacing w:after="240" w:before="240" w:lineRule="auto"/>
        <w:rPr/>
      </w:pPr>
      <w:r w:rsidDel="00000000" w:rsidR="00000000" w:rsidRPr="00000000">
        <w:rPr>
          <w:rtl w:val="0"/>
        </w:rPr>
        <w:t xml:space="preserve">Address Brazilian documentation requirements.</w:t>
      </w:r>
    </w:p>
    <w:p w:rsidR="00000000" w:rsidDel="00000000" w:rsidP="00000000" w:rsidRDefault="00000000" w:rsidRPr="00000000" w14:paraId="000018E3">
      <w:pPr>
        <w:pStyle w:val="Heading3"/>
        <w:keepNext w:val="0"/>
        <w:keepLines w:val="0"/>
        <w:spacing w:before="280" w:lineRule="auto"/>
        <w:rPr>
          <w:b w:val="1"/>
          <w:bCs w:val="1"/>
          <w:color w:val="000000"/>
          <w:sz w:val="26"/>
          <w:szCs w:val="26"/>
        </w:rPr>
      </w:pPr>
      <w:bookmarkStart w:colFirst="0" w:colLast="0" w:name="_3rp26fmol0t6" w:id="2829"/>
      <w:bookmarkEnd w:id="2829"/>
      <w:r w:rsidDel="00000000" w:rsidR="00000000" w:rsidRPr="00000000">
        <w:rPr>
          <w:b w:val="1"/>
          <w:bCs w:val="1"/>
          <w:color w:val="000000"/>
          <w:sz w:val="26"/>
          <w:szCs w:val="26"/>
          <w:rtl w:val="0"/>
        </w:rPr>
        <w:t xml:space="preserve">Execution</w:t>
      </w:r>
    </w:p>
    <w:p w:rsidR="00000000" w:rsidDel="00000000" w:rsidP="00000000" w:rsidRDefault="00000000" w:rsidRPr="00000000" w14:paraId="000018E4">
      <w:pPr>
        <w:spacing w:after="240" w:before="240" w:lineRule="auto"/>
        <w:rPr/>
      </w:pPr>
      <w:r w:rsidDel="00000000" w:rsidR="00000000" w:rsidRPr="00000000">
        <w:rPr>
          <w:rtl w:val="0"/>
        </w:rPr>
        <w:t xml:space="preserve">The competent Brazilian authority performs the act.</w:t>
      </w:r>
    </w:p>
    <w:p w:rsidR="00000000" w:rsidDel="00000000" w:rsidP="00000000" w:rsidRDefault="00000000" w:rsidRPr="00000000" w14:paraId="000018E5">
      <w:pPr>
        <w:pStyle w:val="Heading3"/>
        <w:keepNext w:val="0"/>
        <w:keepLines w:val="0"/>
        <w:spacing w:before="280" w:lineRule="auto"/>
        <w:rPr>
          <w:b w:val="1"/>
          <w:bCs w:val="1"/>
          <w:color w:val="000000"/>
          <w:sz w:val="26"/>
          <w:szCs w:val="26"/>
        </w:rPr>
      </w:pPr>
      <w:bookmarkStart w:colFirst="0" w:colLast="0" w:name="_ywn7ysoo8lah" w:id="2830"/>
      <w:bookmarkEnd w:id="2830"/>
      <w:r w:rsidDel="00000000" w:rsidR="00000000" w:rsidRPr="00000000">
        <w:rPr>
          <w:b w:val="1"/>
          <w:bCs w:val="1"/>
          <w:color w:val="000000"/>
          <w:sz w:val="26"/>
          <w:szCs w:val="26"/>
          <w:rtl w:val="0"/>
        </w:rPr>
        <w:t xml:space="preserve">Foreign Court Follow-Up</w:t>
      </w:r>
    </w:p>
    <w:p w:rsidR="00000000" w:rsidDel="00000000" w:rsidP="00000000" w:rsidRDefault="00000000" w:rsidRPr="00000000" w14:paraId="000018E6">
      <w:pPr>
        <w:spacing w:after="240" w:before="240" w:lineRule="auto"/>
        <w:rPr/>
      </w:pPr>
      <w:r w:rsidDel="00000000" w:rsidR="00000000" w:rsidRPr="00000000">
        <w:rPr>
          <w:rtl w:val="0"/>
        </w:rPr>
        <w:t xml:space="preserve">UK counsel handles the procedural consequences.</w:t>
      </w:r>
    </w:p>
    <w:p w:rsidR="00000000" w:rsidDel="00000000" w:rsidP="00000000" w:rsidRDefault="00000000" w:rsidRPr="00000000" w14:paraId="000018E7">
      <w:pPr>
        <w:spacing w:after="240" w:before="240" w:lineRule="auto"/>
        <w:rPr>
          <w:b w:val="1"/>
          <w:bCs w:val="1"/>
        </w:rPr>
      </w:pPr>
      <w:r w:rsidDel="00000000" w:rsidR="00000000" w:rsidRPr="00000000">
        <w:rPr>
          <w:b w:val="1"/>
          <w:bCs w:val="1"/>
          <w:rtl w:val="0"/>
        </w:rPr>
        <w:t xml:space="preserve">[Request UK-to-Brazil Judicial Cooperation Assistance]</w:t>
      </w:r>
    </w:p>
    <w:p w:rsidR="00000000" w:rsidDel="00000000" w:rsidP="00000000" w:rsidRDefault="00000000" w:rsidRPr="00000000" w14:paraId="000018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9">
      <w:pPr>
        <w:pStyle w:val="Heading2"/>
        <w:keepNext w:val="0"/>
        <w:keepLines w:val="0"/>
        <w:spacing w:after="80" w:lineRule="auto"/>
        <w:rPr>
          <w:b w:val="1"/>
          <w:bCs w:val="1"/>
          <w:sz w:val="34"/>
          <w:szCs w:val="34"/>
        </w:rPr>
      </w:pPr>
      <w:bookmarkStart w:colFirst="0" w:colLast="0" w:name="_uy9lc0b2yv28" w:id="2831"/>
      <w:bookmarkEnd w:id="2831"/>
      <w:r w:rsidDel="00000000" w:rsidR="00000000" w:rsidRPr="00000000">
        <w:rPr>
          <w:b w:val="1"/>
          <w:bCs w:val="1"/>
          <w:sz w:val="34"/>
          <w:szCs w:val="34"/>
          <w:rtl w:val="0"/>
        </w:rPr>
        <w:t xml:space="preserve">LETTERS ROGATORY FROM EUROPE TO BRAZIL</w:t>
      </w:r>
    </w:p>
    <w:p w:rsidR="00000000" w:rsidDel="00000000" w:rsidP="00000000" w:rsidRDefault="00000000" w:rsidRPr="00000000" w14:paraId="000018EA">
      <w:pPr>
        <w:pStyle w:val="Heading1"/>
        <w:keepNext w:val="0"/>
        <w:keepLines w:val="0"/>
        <w:spacing w:before="480" w:lineRule="auto"/>
        <w:rPr>
          <w:b w:val="1"/>
          <w:bCs w:val="1"/>
          <w:sz w:val="46"/>
          <w:szCs w:val="46"/>
        </w:rPr>
      </w:pPr>
      <w:bookmarkStart w:colFirst="0" w:colLast="0" w:name="_k702u49s7svj" w:id="2832"/>
      <w:bookmarkEnd w:id="2832"/>
      <w:r w:rsidDel="00000000" w:rsidR="00000000" w:rsidRPr="00000000">
        <w:rPr>
          <w:b w:val="1"/>
          <w:bCs w:val="1"/>
          <w:sz w:val="46"/>
          <w:szCs w:val="46"/>
          <w:rtl w:val="0"/>
        </w:rPr>
        <w:t xml:space="preserve">European Court Requests</w:t>
      </w:r>
    </w:p>
    <w:p w:rsidR="00000000" w:rsidDel="00000000" w:rsidP="00000000" w:rsidRDefault="00000000" w:rsidRPr="00000000" w14:paraId="000018EB">
      <w:pPr>
        <w:spacing w:after="240" w:before="240" w:lineRule="auto"/>
        <w:rPr/>
      </w:pPr>
      <w:r w:rsidDel="00000000" w:rsidR="00000000" w:rsidRPr="00000000">
        <w:rPr>
          <w:rtl w:val="0"/>
        </w:rPr>
        <w:t xml:space="preserve">Foreign judicial cooperation may involve courts in Portugal, Italy, France, Spain, Germany, or other European countries.</w:t>
      </w:r>
    </w:p>
    <w:p w:rsidR="00000000" w:rsidDel="00000000" w:rsidP="00000000" w:rsidRDefault="00000000" w:rsidRPr="00000000" w14:paraId="000018EC">
      <w:pPr>
        <w:pStyle w:val="Heading3"/>
        <w:keepNext w:val="0"/>
        <w:keepLines w:val="0"/>
        <w:spacing w:before="280" w:lineRule="auto"/>
        <w:rPr>
          <w:b w:val="1"/>
          <w:bCs w:val="1"/>
          <w:color w:val="000000"/>
          <w:sz w:val="26"/>
          <w:szCs w:val="26"/>
        </w:rPr>
      </w:pPr>
      <w:bookmarkStart w:colFirst="0" w:colLast="0" w:name="_88grvbiikyah" w:id="2833"/>
      <w:bookmarkEnd w:id="2833"/>
      <w:r w:rsidDel="00000000" w:rsidR="00000000" w:rsidRPr="00000000">
        <w:rPr>
          <w:b w:val="1"/>
          <w:bCs w:val="1"/>
          <w:color w:val="000000"/>
          <w:sz w:val="26"/>
          <w:szCs w:val="26"/>
          <w:rtl w:val="0"/>
        </w:rPr>
        <w:t xml:space="preserve">Originating Country</w:t>
      </w:r>
    </w:p>
    <w:p w:rsidR="00000000" w:rsidDel="00000000" w:rsidP="00000000" w:rsidRDefault="00000000" w:rsidRPr="00000000" w14:paraId="000018ED">
      <w:pPr>
        <w:spacing w:after="240" w:before="240" w:lineRule="auto"/>
        <w:rPr/>
      </w:pPr>
      <w:r w:rsidDel="00000000" w:rsidR="00000000" w:rsidRPr="00000000">
        <w:rPr>
          <w:rtl w:val="0"/>
        </w:rPr>
        <w:t xml:space="preserve">Identify the applicable jurisdiction.</w:t>
      </w:r>
    </w:p>
    <w:p w:rsidR="00000000" w:rsidDel="00000000" w:rsidP="00000000" w:rsidRDefault="00000000" w:rsidRPr="00000000" w14:paraId="000018EE">
      <w:pPr>
        <w:pStyle w:val="Heading3"/>
        <w:keepNext w:val="0"/>
        <w:keepLines w:val="0"/>
        <w:spacing w:before="280" w:lineRule="auto"/>
        <w:rPr>
          <w:b w:val="1"/>
          <w:bCs w:val="1"/>
          <w:color w:val="000000"/>
          <w:sz w:val="26"/>
          <w:szCs w:val="26"/>
        </w:rPr>
      </w:pPr>
      <w:bookmarkStart w:colFirst="0" w:colLast="0" w:name="_l1bap56r3u2l" w:id="2834"/>
      <w:bookmarkEnd w:id="2834"/>
      <w:r w:rsidDel="00000000" w:rsidR="00000000" w:rsidRPr="00000000">
        <w:rPr>
          <w:b w:val="1"/>
          <w:bCs w:val="1"/>
          <w:color w:val="000000"/>
          <w:sz w:val="26"/>
          <w:szCs w:val="26"/>
          <w:rtl w:val="0"/>
        </w:rPr>
        <w:t xml:space="preserve">Bilateral Agreements</w:t>
      </w:r>
    </w:p>
    <w:p w:rsidR="00000000" w:rsidDel="00000000" w:rsidP="00000000" w:rsidRDefault="00000000" w:rsidRPr="00000000" w14:paraId="000018EF">
      <w:pPr>
        <w:spacing w:after="240" w:before="240" w:lineRule="auto"/>
        <w:rPr/>
      </w:pPr>
      <w:r w:rsidDel="00000000" w:rsidR="00000000" w:rsidRPr="00000000">
        <w:rPr>
          <w:rtl w:val="0"/>
        </w:rPr>
        <w:t xml:space="preserve">Determine whether a specific treaty exists.</w:t>
      </w:r>
    </w:p>
    <w:p w:rsidR="00000000" w:rsidDel="00000000" w:rsidP="00000000" w:rsidRDefault="00000000" w:rsidRPr="00000000" w14:paraId="000018F0">
      <w:pPr>
        <w:pStyle w:val="Heading3"/>
        <w:keepNext w:val="0"/>
        <w:keepLines w:val="0"/>
        <w:spacing w:before="280" w:lineRule="auto"/>
        <w:rPr>
          <w:b w:val="1"/>
          <w:bCs w:val="1"/>
          <w:color w:val="000000"/>
          <w:sz w:val="26"/>
          <w:szCs w:val="26"/>
        </w:rPr>
      </w:pPr>
      <w:bookmarkStart w:colFirst="0" w:colLast="0" w:name="_b3cmoavtt0q4" w:id="2835"/>
      <w:bookmarkEnd w:id="2835"/>
      <w:r w:rsidDel="00000000" w:rsidR="00000000" w:rsidRPr="00000000">
        <w:rPr>
          <w:b w:val="1"/>
          <w:bCs w:val="1"/>
          <w:color w:val="000000"/>
          <w:sz w:val="26"/>
          <w:szCs w:val="26"/>
          <w:rtl w:val="0"/>
        </w:rPr>
        <w:t xml:space="preserve">Hague Conventions</w:t>
      </w:r>
    </w:p>
    <w:p w:rsidR="00000000" w:rsidDel="00000000" w:rsidP="00000000" w:rsidRDefault="00000000" w:rsidRPr="00000000" w14:paraId="000018F1">
      <w:pPr>
        <w:spacing w:after="240" w:before="240" w:lineRule="auto"/>
        <w:rPr/>
      </w:pPr>
      <w:r w:rsidDel="00000000" w:rsidR="00000000" w:rsidRPr="00000000">
        <w:rPr>
          <w:rtl w:val="0"/>
        </w:rPr>
        <w:t xml:space="preserve">Assess the relevant Convention.</w:t>
      </w:r>
    </w:p>
    <w:p w:rsidR="00000000" w:rsidDel="00000000" w:rsidP="00000000" w:rsidRDefault="00000000" w:rsidRPr="00000000" w14:paraId="000018F2">
      <w:pPr>
        <w:pStyle w:val="Heading3"/>
        <w:keepNext w:val="0"/>
        <w:keepLines w:val="0"/>
        <w:spacing w:before="280" w:lineRule="auto"/>
        <w:rPr>
          <w:b w:val="1"/>
          <w:bCs w:val="1"/>
          <w:color w:val="000000"/>
          <w:sz w:val="26"/>
          <w:szCs w:val="26"/>
        </w:rPr>
      </w:pPr>
      <w:bookmarkStart w:colFirst="0" w:colLast="0" w:name="_9rv0o9ruw7jg" w:id="2836"/>
      <w:bookmarkEnd w:id="2836"/>
      <w:r w:rsidDel="00000000" w:rsidR="00000000" w:rsidRPr="00000000">
        <w:rPr>
          <w:b w:val="1"/>
          <w:bCs w:val="1"/>
          <w:color w:val="000000"/>
          <w:sz w:val="26"/>
          <w:szCs w:val="26"/>
          <w:rtl w:val="0"/>
        </w:rPr>
        <w:t xml:space="preserve">Regional Agreements</w:t>
      </w:r>
    </w:p>
    <w:p w:rsidR="00000000" w:rsidDel="00000000" w:rsidP="00000000" w:rsidRDefault="00000000" w:rsidRPr="00000000" w14:paraId="000018F3">
      <w:pPr>
        <w:spacing w:after="240" w:before="240" w:lineRule="auto"/>
        <w:rPr/>
      </w:pPr>
      <w:r w:rsidDel="00000000" w:rsidR="00000000" w:rsidRPr="00000000">
        <w:rPr>
          <w:rtl w:val="0"/>
        </w:rPr>
        <w:t xml:space="preserve">May provide additional mechanisms.</w:t>
      </w:r>
    </w:p>
    <w:p w:rsidR="00000000" w:rsidDel="00000000" w:rsidP="00000000" w:rsidRDefault="00000000" w:rsidRPr="00000000" w14:paraId="000018F4">
      <w:pPr>
        <w:pStyle w:val="Heading3"/>
        <w:keepNext w:val="0"/>
        <w:keepLines w:val="0"/>
        <w:spacing w:before="280" w:lineRule="auto"/>
        <w:rPr>
          <w:b w:val="1"/>
          <w:bCs w:val="1"/>
          <w:color w:val="000000"/>
          <w:sz w:val="26"/>
          <w:szCs w:val="26"/>
        </w:rPr>
      </w:pPr>
      <w:bookmarkStart w:colFirst="0" w:colLast="0" w:name="_3mflg14phtw2" w:id="2837"/>
      <w:bookmarkEnd w:id="2837"/>
      <w:r w:rsidDel="00000000" w:rsidR="00000000" w:rsidRPr="00000000">
        <w:rPr>
          <w:b w:val="1"/>
          <w:bCs w:val="1"/>
          <w:color w:val="000000"/>
          <w:sz w:val="26"/>
          <w:szCs w:val="26"/>
          <w:rtl w:val="0"/>
        </w:rPr>
        <w:t xml:space="preserve">Brazilian Central Authority</w:t>
      </w:r>
    </w:p>
    <w:p w:rsidR="00000000" w:rsidDel="00000000" w:rsidP="00000000" w:rsidRDefault="00000000" w:rsidRPr="00000000" w14:paraId="000018F5">
      <w:pPr>
        <w:spacing w:after="240" w:before="240" w:lineRule="auto"/>
        <w:rPr/>
      </w:pPr>
      <w:r w:rsidDel="00000000" w:rsidR="00000000" w:rsidRPr="00000000">
        <w:rPr>
          <w:rtl w:val="0"/>
        </w:rPr>
        <w:t xml:space="preserve">May coordinate the request.</w:t>
      </w:r>
    </w:p>
    <w:p w:rsidR="00000000" w:rsidDel="00000000" w:rsidP="00000000" w:rsidRDefault="00000000" w:rsidRPr="00000000" w14:paraId="000018F6">
      <w:pPr>
        <w:pStyle w:val="Heading3"/>
        <w:keepNext w:val="0"/>
        <w:keepLines w:val="0"/>
        <w:spacing w:before="280" w:lineRule="auto"/>
        <w:rPr>
          <w:b w:val="1"/>
          <w:bCs w:val="1"/>
          <w:color w:val="000000"/>
          <w:sz w:val="26"/>
          <w:szCs w:val="26"/>
        </w:rPr>
      </w:pPr>
      <w:bookmarkStart w:colFirst="0" w:colLast="0" w:name="_kzsh8xnwvbhs" w:id="2838"/>
      <w:bookmarkEnd w:id="2838"/>
      <w:r w:rsidDel="00000000" w:rsidR="00000000" w:rsidRPr="00000000">
        <w:rPr>
          <w:b w:val="1"/>
          <w:bCs w:val="1"/>
          <w:color w:val="000000"/>
          <w:sz w:val="26"/>
          <w:szCs w:val="26"/>
          <w:rtl w:val="0"/>
        </w:rPr>
        <w:t xml:space="preserve">Exequatur</w:t>
      </w:r>
    </w:p>
    <w:p w:rsidR="00000000" w:rsidDel="00000000" w:rsidP="00000000" w:rsidRDefault="00000000" w:rsidRPr="00000000" w14:paraId="000018F7">
      <w:pPr>
        <w:spacing w:after="240" w:before="240" w:lineRule="auto"/>
        <w:rPr/>
      </w:pPr>
      <w:r w:rsidDel="00000000" w:rsidR="00000000" w:rsidRPr="00000000">
        <w:rPr>
          <w:rtl w:val="0"/>
        </w:rPr>
        <w:t xml:space="preserve">Required where applicable.</w:t>
      </w:r>
    </w:p>
    <w:p w:rsidR="00000000" w:rsidDel="00000000" w:rsidP="00000000" w:rsidRDefault="00000000" w:rsidRPr="00000000" w14:paraId="000018F8">
      <w:pPr>
        <w:pStyle w:val="Heading3"/>
        <w:keepNext w:val="0"/>
        <w:keepLines w:val="0"/>
        <w:spacing w:before="280" w:lineRule="auto"/>
        <w:rPr>
          <w:b w:val="1"/>
          <w:bCs w:val="1"/>
          <w:color w:val="000000"/>
          <w:sz w:val="26"/>
          <w:szCs w:val="26"/>
        </w:rPr>
      </w:pPr>
      <w:bookmarkStart w:colFirst="0" w:colLast="0" w:name="_jijf94o0zq44" w:id="2839"/>
      <w:bookmarkEnd w:id="2839"/>
      <w:r w:rsidDel="00000000" w:rsidR="00000000" w:rsidRPr="00000000">
        <w:rPr>
          <w:b w:val="1"/>
          <w:bCs w:val="1"/>
          <w:color w:val="000000"/>
          <w:sz w:val="26"/>
          <w:szCs w:val="26"/>
          <w:rtl w:val="0"/>
        </w:rPr>
        <w:t xml:space="preserve">Judicial Execution</w:t>
      </w:r>
    </w:p>
    <w:p w:rsidR="00000000" w:rsidDel="00000000" w:rsidP="00000000" w:rsidRDefault="00000000" w:rsidRPr="00000000" w14:paraId="000018F9">
      <w:pPr>
        <w:spacing w:after="240" w:before="240" w:lineRule="auto"/>
        <w:rPr/>
      </w:pPr>
      <w:r w:rsidDel="00000000" w:rsidR="00000000" w:rsidRPr="00000000">
        <w:rPr>
          <w:rtl w:val="0"/>
        </w:rPr>
        <w:t xml:space="preserve">Performed by the competent Brazilian authority.</w:t>
      </w:r>
    </w:p>
    <w:p w:rsidR="00000000" w:rsidDel="00000000" w:rsidP="00000000" w:rsidRDefault="00000000" w:rsidRPr="00000000" w14:paraId="000018FA">
      <w:pPr>
        <w:pStyle w:val="Heading3"/>
        <w:keepNext w:val="0"/>
        <w:keepLines w:val="0"/>
        <w:spacing w:before="280" w:lineRule="auto"/>
        <w:rPr>
          <w:b w:val="1"/>
          <w:bCs w:val="1"/>
          <w:color w:val="000000"/>
          <w:sz w:val="26"/>
          <w:szCs w:val="26"/>
        </w:rPr>
      </w:pPr>
      <w:bookmarkStart w:colFirst="0" w:colLast="0" w:name="_d7giks4ld395" w:id="2840"/>
      <w:bookmarkEnd w:id="2840"/>
      <w:r w:rsidDel="00000000" w:rsidR="00000000" w:rsidRPr="00000000">
        <w:rPr>
          <w:b w:val="1"/>
          <w:bCs w:val="1"/>
          <w:color w:val="000000"/>
          <w:sz w:val="26"/>
          <w:szCs w:val="26"/>
          <w:rtl w:val="0"/>
        </w:rPr>
        <w:t xml:space="preserve">Return of Documents</w:t>
      </w:r>
    </w:p>
    <w:p w:rsidR="00000000" w:rsidDel="00000000" w:rsidP="00000000" w:rsidRDefault="00000000" w:rsidRPr="00000000" w14:paraId="000018FB">
      <w:pPr>
        <w:spacing w:after="240" w:before="240" w:lineRule="auto"/>
        <w:rPr/>
      </w:pPr>
      <w:r w:rsidDel="00000000" w:rsidR="00000000" w:rsidRPr="00000000">
        <w:rPr>
          <w:rtl w:val="0"/>
        </w:rPr>
        <w:t xml:space="preserve">Results are transmitted through the appropriate channels.</w:t>
      </w:r>
    </w:p>
    <w:p w:rsidR="00000000" w:rsidDel="00000000" w:rsidP="00000000" w:rsidRDefault="00000000" w:rsidRPr="00000000" w14:paraId="000018FC">
      <w:pPr>
        <w:spacing w:after="240" w:before="240" w:lineRule="auto"/>
        <w:rPr>
          <w:b w:val="1"/>
          <w:bCs w:val="1"/>
        </w:rPr>
      </w:pPr>
      <w:r w:rsidDel="00000000" w:rsidR="00000000" w:rsidRPr="00000000">
        <w:rPr>
          <w:b w:val="1"/>
          <w:bCs w:val="1"/>
          <w:rtl w:val="0"/>
        </w:rPr>
        <w:t xml:space="preserve">European Union judicial cooperation mechanisms do not automatically govern requests for measures in Brazil.</w:t>
      </w:r>
    </w:p>
    <w:p w:rsidR="00000000" w:rsidDel="00000000" w:rsidP="00000000" w:rsidRDefault="00000000" w:rsidRPr="00000000" w14:paraId="000018FD">
      <w:pPr>
        <w:spacing w:after="240" w:before="240" w:lineRule="auto"/>
        <w:rPr>
          <w:b w:val="1"/>
          <w:bCs w:val="1"/>
        </w:rPr>
      </w:pPr>
      <w:r w:rsidDel="00000000" w:rsidR="00000000" w:rsidRPr="00000000">
        <w:rPr>
          <w:b w:val="1"/>
          <w:bCs w:val="1"/>
          <w:rtl w:val="0"/>
        </w:rPr>
        <w:t xml:space="preserve">[Request Europe-to-Brazil Letters Rogatory Assistance]</w:t>
      </w:r>
    </w:p>
    <w:p w:rsidR="00000000" w:rsidDel="00000000" w:rsidP="00000000" w:rsidRDefault="00000000" w:rsidRPr="00000000" w14:paraId="000018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F">
      <w:pPr>
        <w:pStyle w:val="Heading2"/>
        <w:keepNext w:val="0"/>
        <w:keepLines w:val="0"/>
        <w:spacing w:after="80" w:lineRule="auto"/>
        <w:rPr>
          <w:b w:val="1"/>
          <w:bCs w:val="1"/>
          <w:sz w:val="34"/>
          <w:szCs w:val="34"/>
        </w:rPr>
      </w:pPr>
      <w:bookmarkStart w:colFirst="0" w:colLast="0" w:name="_xw3bw7j77vnp" w:id="2841"/>
      <w:bookmarkEnd w:id="2841"/>
      <w:r w:rsidDel="00000000" w:rsidR="00000000" w:rsidRPr="00000000">
        <w:rPr>
          <w:b w:val="1"/>
          <w:bCs w:val="1"/>
          <w:sz w:val="34"/>
          <w:szCs w:val="34"/>
          <w:rtl w:val="0"/>
        </w:rPr>
        <w:t xml:space="preserve">LETTERS ROGATORY INVOLVING MERCOSUR COUNTRIES</w:t>
      </w:r>
    </w:p>
    <w:p w:rsidR="00000000" w:rsidDel="00000000" w:rsidP="00000000" w:rsidRDefault="00000000" w:rsidRPr="00000000" w14:paraId="00001900">
      <w:pPr>
        <w:pStyle w:val="Heading1"/>
        <w:keepNext w:val="0"/>
        <w:keepLines w:val="0"/>
        <w:spacing w:before="480" w:lineRule="auto"/>
        <w:rPr>
          <w:b w:val="1"/>
          <w:bCs w:val="1"/>
          <w:sz w:val="46"/>
          <w:szCs w:val="46"/>
        </w:rPr>
      </w:pPr>
      <w:bookmarkStart w:colFirst="0" w:colLast="0" w:name="_yhiq5on6236s" w:id="2842"/>
      <w:bookmarkEnd w:id="2842"/>
      <w:r w:rsidDel="00000000" w:rsidR="00000000" w:rsidRPr="00000000">
        <w:rPr>
          <w:b w:val="1"/>
          <w:bCs w:val="1"/>
          <w:sz w:val="46"/>
          <w:szCs w:val="46"/>
          <w:rtl w:val="0"/>
        </w:rPr>
        <w:t xml:space="preserve">Regional Judicial Cooperation</w:t>
      </w:r>
    </w:p>
    <w:p w:rsidR="00000000" w:rsidDel="00000000" w:rsidP="00000000" w:rsidRDefault="00000000" w:rsidRPr="00000000" w14:paraId="00001901">
      <w:pPr>
        <w:spacing w:after="240" w:before="240" w:lineRule="auto"/>
        <w:rPr/>
      </w:pPr>
      <w:r w:rsidDel="00000000" w:rsidR="00000000" w:rsidRPr="00000000">
        <w:rPr>
          <w:rtl w:val="0"/>
        </w:rPr>
        <w:t xml:space="preserve">Brazil participates in regional judicial cooperation arrangements that may affect requests involving other South American countries.</w:t>
      </w:r>
    </w:p>
    <w:p w:rsidR="00000000" w:rsidDel="00000000" w:rsidP="00000000" w:rsidRDefault="00000000" w:rsidRPr="00000000" w14:paraId="00001902">
      <w:pPr>
        <w:pStyle w:val="Heading3"/>
        <w:keepNext w:val="0"/>
        <w:keepLines w:val="0"/>
        <w:spacing w:before="280" w:lineRule="auto"/>
        <w:rPr>
          <w:b w:val="1"/>
          <w:bCs w:val="1"/>
          <w:color w:val="000000"/>
          <w:sz w:val="26"/>
          <w:szCs w:val="26"/>
        </w:rPr>
      </w:pPr>
      <w:bookmarkStart w:colFirst="0" w:colLast="0" w:name="_mrb5goxciijo" w:id="2843"/>
      <w:bookmarkEnd w:id="2843"/>
      <w:r w:rsidDel="00000000" w:rsidR="00000000" w:rsidRPr="00000000">
        <w:rPr>
          <w:b w:val="1"/>
          <w:bCs w:val="1"/>
          <w:color w:val="000000"/>
          <w:sz w:val="26"/>
          <w:szCs w:val="26"/>
          <w:rtl w:val="0"/>
        </w:rPr>
        <w:t xml:space="preserve">Argentina</w:t>
      </w:r>
    </w:p>
    <w:p w:rsidR="00000000" w:rsidDel="00000000" w:rsidP="00000000" w:rsidRDefault="00000000" w:rsidRPr="00000000" w14:paraId="00001903">
      <w:pPr>
        <w:spacing w:after="240" w:before="240" w:lineRule="auto"/>
        <w:rPr/>
      </w:pPr>
      <w:r w:rsidDel="00000000" w:rsidR="00000000" w:rsidRPr="00000000">
        <w:rPr>
          <w:rtl w:val="0"/>
        </w:rPr>
        <w:t xml:space="preserve">Relevant regional instruments may apply.</w:t>
      </w:r>
    </w:p>
    <w:p w:rsidR="00000000" w:rsidDel="00000000" w:rsidP="00000000" w:rsidRDefault="00000000" w:rsidRPr="00000000" w14:paraId="00001904">
      <w:pPr>
        <w:pStyle w:val="Heading3"/>
        <w:keepNext w:val="0"/>
        <w:keepLines w:val="0"/>
        <w:spacing w:before="280" w:lineRule="auto"/>
        <w:rPr>
          <w:b w:val="1"/>
          <w:bCs w:val="1"/>
          <w:color w:val="000000"/>
          <w:sz w:val="26"/>
          <w:szCs w:val="26"/>
        </w:rPr>
      </w:pPr>
      <w:bookmarkStart w:colFirst="0" w:colLast="0" w:name="_93hldnr8g14x" w:id="2844"/>
      <w:bookmarkEnd w:id="2844"/>
      <w:r w:rsidDel="00000000" w:rsidR="00000000" w:rsidRPr="00000000">
        <w:rPr>
          <w:b w:val="1"/>
          <w:bCs w:val="1"/>
          <w:color w:val="000000"/>
          <w:sz w:val="26"/>
          <w:szCs w:val="26"/>
          <w:rtl w:val="0"/>
        </w:rPr>
        <w:t xml:space="preserve">Paraguay</w:t>
      </w:r>
    </w:p>
    <w:p w:rsidR="00000000" w:rsidDel="00000000" w:rsidP="00000000" w:rsidRDefault="00000000" w:rsidRPr="00000000" w14:paraId="00001905">
      <w:pPr>
        <w:spacing w:after="240" w:before="240" w:lineRule="auto"/>
        <w:rPr/>
      </w:pPr>
      <w:r w:rsidDel="00000000" w:rsidR="00000000" w:rsidRPr="00000000">
        <w:rPr>
          <w:rtl w:val="0"/>
        </w:rPr>
        <w:t xml:space="preserve">Judicial cooperation may be governed by applicable agreements.</w:t>
      </w:r>
    </w:p>
    <w:p w:rsidR="00000000" w:rsidDel="00000000" w:rsidP="00000000" w:rsidRDefault="00000000" w:rsidRPr="00000000" w14:paraId="00001906">
      <w:pPr>
        <w:pStyle w:val="Heading3"/>
        <w:keepNext w:val="0"/>
        <w:keepLines w:val="0"/>
        <w:spacing w:before="280" w:lineRule="auto"/>
        <w:rPr>
          <w:b w:val="1"/>
          <w:bCs w:val="1"/>
          <w:color w:val="000000"/>
          <w:sz w:val="26"/>
          <w:szCs w:val="26"/>
        </w:rPr>
      </w:pPr>
      <w:bookmarkStart w:colFirst="0" w:colLast="0" w:name="_jnxbwlv9fkqa" w:id="2845"/>
      <w:bookmarkEnd w:id="2845"/>
      <w:r w:rsidDel="00000000" w:rsidR="00000000" w:rsidRPr="00000000">
        <w:rPr>
          <w:b w:val="1"/>
          <w:bCs w:val="1"/>
          <w:color w:val="000000"/>
          <w:sz w:val="26"/>
          <w:szCs w:val="26"/>
          <w:rtl w:val="0"/>
        </w:rPr>
        <w:t xml:space="preserve">Uruguay</w:t>
      </w:r>
    </w:p>
    <w:p w:rsidR="00000000" w:rsidDel="00000000" w:rsidP="00000000" w:rsidRDefault="00000000" w:rsidRPr="00000000" w14:paraId="00001907">
      <w:pPr>
        <w:spacing w:after="240" w:before="240" w:lineRule="auto"/>
        <w:rPr/>
      </w:pPr>
      <w:r w:rsidDel="00000000" w:rsidR="00000000" w:rsidRPr="00000000">
        <w:rPr>
          <w:rtl w:val="0"/>
        </w:rPr>
        <w:t xml:space="preserve">Regional cooperation rules may be relevant.</w:t>
      </w:r>
    </w:p>
    <w:p w:rsidR="00000000" w:rsidDel="00000000" w:rsidP="00000000" w:rsidRDefault="00000000" w:rsidRPr="00000000" w14:paraId="00001908">
      <w:pPr>
        <w:pStyle w:val="Heading3"/>
        <w:keepNext w:val="0"/>
        <w:keepLines w:val="0"/>
        <w:spacing w:before="280" w:lineRule="auto"/>
        <w:rPr>
          <w:b w:val="1"/>
          <w:bCs w:val="1"/>
          <w:color w:val="000000"/>
          <w:sz w:val="26"/>
          <w:szCs w:val="26"/>
        </w:rPr>
      </w:pPr>
      <w:bookmarkStart w:colFirst="0" w:colLast="0" w:name="_jx4gbcc0dco6" w:id="2846"/>
      <w:bookmarkEnd w:id="2846"/>
      <w:r w:rsidDel="00000000" w:rsidR="00000000" w:rsidRPr="00000000">
        <w:rPr>
          <w:b w:val="1"/>
          <w:bCs w:val="1"/>
          <w:color w:val="000000"/>
          <w:sz w:val="26"/>
          <w:szCs w:val="26"/>
          <w:rtl w:val="0"/>
        </w:rPr>
        <w:t xml:space="preserve">Bolivia and Chile</w:t>
      </w:r>
    </w:p>
    <w:p w:rsidR="00000000" w:rsidDel="00000000" w:rsidP="00000000" w:rsidRDefault="00000000" w:rsidRPr="00000000" w14:paraId="00001909">
      <w:pPr>
        <w:spacing w:after="240" w:before="240" w:lineRule="auto"/>
        <w:rPr/>
      </w:pPr>
      <w:r w:rsidDel="00000000" w:rsidR="00000000" w:rsidRPr="00000000">
        <w:rPr>
          <w:rtl w:val="0"/>
        </w:rPr>
        <w:t xml:space="preserve">Certain cooperation instruments may also apply.</w:t>
      </w:r>
    </w:p>
    <w:p w:rsidR="00000000" w:rsidDel="00000000" w:rsidP="00000000" w:rsidRDefault="00000000" w:rsidRPr="00000000" w14:paraId="0000190A">
      <w:pPr>
        <w:pStyle w:val="Heading3"/>
        <w:keepNext w:val="0"/>
        <w:keepLines w:val="0"/>
        <w:spacing w:before="280" w:lineRule="auto"/>
        <w:rPr>
          <w:b w:val="1"/>
          <w:bCs w:val="1"/>
          <w:color w:val="000000"/>
          <w:sz w:val="26"/>
          <w:szCs w:val="26"/>
        </w:rPr>
      </w:pPr>
      <w:bookmarkStart w:colFirst="0" w:colLast="0" w:name="_on5qujg1hm64" w:id="2847"/>
      <w:bookmarkEnd w:id="2847"/>
      <w:r w:rsidDel="00000000" w:rsidR="00000000" w:rsidRPr="00000000">
        <w:rPr>
          <w:b w:val="1"/>
          <w:bCs w:val="1"/>
          <w:color w:val="000000"/>
          <w:sz w:val="26"/>
          <w:szCs w:val="26"/>
          <w:rtl w:val="0"/>
        </w:rPr>
        <w:t xml:space="preserve">Las Leñas Protocol</w:t>
      </w:r>
    </w:p>
    <w:p w:rsidR="00000000" w:rsidDel="00000000" w:rsidP="00000000" w:rsidRDefault="00000000" w:rsidRPr="00000000" w14:paraId="0000190B">
      <w:pPr>
        <w:spacing w:after="240" w:before="240" w:lineRule="auto"/>
        <w:rPr/>
      </w:pPr>
      <w:r w:rsidDel="00000000" w:rsidR="00000000" w:rsidRPr="00000000">
        <w:rPr>
          <w:rtl w:val="0"/>
        </w:rPr>
        <w:t xml:space="preserve">Provides an important regional framework for qualifying civil, commercial, labor, and administrative cooperation.</w:t>
      </w:r>
    </w:p>
    <w:p w:rsidR="00000000" w:rsidDel="00000000" w:rsidP="00000000" w:rsidRDefault="00000000" w:rsidRPr="00000000" w14:paraId="0000190C">
      <w:pPr>
        <w:pStyle w:val="Heading3"/>
        <w:keepNext w:val="0"/>
        <w:keepLines w:val="0"/>
        <w:spacing w:before="280" w:lineRule="auto"/>
        <w:rPr>
          <w:b w:val="1"/>
          <w:bCs w:val="1"/>
          <w:color w:val="000000"/>
          <w:sz w:val="26"/>
          <w:szCs w:val="26"/>
        </w:rPr>
      </w:pPr>
      <w:bookmarkStart w:colFirst="0" w:colLast="0" w:name="_l1631yjvunwu" w:id="2848"/>
      <w:bookmarkEnd w:id="2848"/>
      <w:r w:rsidDel="00000000" w:rsidR="00000000" w:rsidRPr="00000000">
        <w:rPr>
          <w:b w:val="1"/>
          <w:bCs w:val="1"/>
          <w:color w:val="000000"/>
          <w:sz w:val="26"/>
          <w:szCs w:val="26"/>
          <w:rtl w:val="0"/>
        </w:rPr>
        <w:t xml:space="preserve">Treaty-Based Transmission</w:t>
      </w:r>
    </w:p>
    <w:p w:rsidR="00000000" w:rsidDel="00000000" w:rsidP="00000000" w:rsidRDefault="00000000" w:rsidRPr="00000000" w14:paraId="0000190D">
      <w:pPr>
        <w:spacing w:after="240" w:before="240" w:lineRule="auto"/>
        <w:rPr/>
      </w:pPr>
      <w:r w:rsidDel="00000000" w:rsidR="00000000" w:rsidRPr="00000000">
        <w:rPr>
          <w:rtl w:val="0"/>
        </w:rPr>
        <w:t xml:space="preserve">May differ from general diplomatic procedures.</w:t>
      </w:r>
    </w:p>
    <w:p w:rsidR="00000000" w:rsidDel="00000000" w:rsidP="00000000" w:rsidRDefault="00000000" w:rsidRPr="00000000" w14:paraId="0000190E">
      <w:pPr>
        <w:pStyle w:val="Heading3"/>
        <w:keepNext w:val="0"/>
        <w:keepLines w:val="0"/>
        <w:spacing w:before="280" w:lineRule="auto"/>
        <w:rPr>
          <w:b w:val="1"/>
          <w:bCs w:val="1"/>
          <w:color w:val="000000"/>
          <w:sz w:val="26"/>
          <w:szCs w:val="26"/>
        </w:rPr>
      </w:pPr>
      <w:bookmarkStart w:colFirst="0" w:colLast="0" w:name="_ddyi53lvj88l" w:id="2849"/>
      <w:bookmarkEnd w:id="2849"/>
      <w:r w:rsidDel="00000000" w:rsidR="00000000" w:rsidRPr="00000000">
        <w:rPr>
          <w:b w:val="1"/>
          <w:bCs w:val="1"/>
          <w:color w:val="000000"/>
          <w:sz w:val="26"/>
          <w:szCs w:val="26"/>
          <w:rtl w:val="0"/>
        </w:rPr>
        <w:t xml:space="preserve">Competent Authorities</w:t>
      </w:r>
    </w:p>
    <w:p w:rsidR="00000000" w:rsidDel="00000000" w:rsidP="00000000" w:rsidRDefault="00000000" w:rsidRPr="00000000" w14:paraId="0000190F">
      <w:pPr>
        <w:spacing w:after="240" w:before="240" w:lineRule="auto"/>
        <w:rPr/>
      </w:pPr>
      <w:r w:rsidDel="00000000" w:rsidR="00000000" w:rsidRPr="00000000">
        <w:rPr>
          <w:rtl w:val="0"/>
        </w:rPr>
        <w:t xml:space="preserve">Depend on the applicable instrument.</w:t>
      </w:r>
    </w:p>
    <w:p w:rsidR="00000000" w:rsidDel="00000000" w:rsidP="00000000" w:rsidRDefault="00000000" w:rsidRPr="00000000" w14:paraId="00001910">
      <w:pPr>
        <w:pStyle w:val="Heading3"/>
        <w:keepNext w:val="0"/>
        <w:keepLines w:val="0"/>
        <w:spacing w:before="280" w:lineRule="auto"/>
        <w:rPr>
          <w:b w:val="1"/>
          <w:bCs w:val="1"/>
          <w:color w:val="000000"/>
          <w:sz w:val="26"/>
          <w:szCs w:val="26"/>
        </w:rPr>
      </w:pPr>
      <w:bookmarkStart w:colFirst="0" w:colLast="0" w:name="_p02yk2ybn9ol" w:id="2850"/>
      <w:bookmarkEnd w:id="2850"/>
      <w:r w:rsidDel="00000000" w:rsidR="00000000" w:rsidRPr="00000000">
        <w:rPr>
          <w:b w:val="1"/>
          <w:bCs w:val="1"/>
          <w:color w:val="000000"/>
          <w:sz w:val="26"/>
          <w:szCs w:val="26"/>
          <w:rtl w:val="0"/>
        </w:rPr>
        <w:t xml:space="preserve">Brazilian Judicial Requirements</w:t>
      </w:r>
    </w:p>
    <w:p w:rsidR="00000000" w:rsidDel="00000000" w:rsidP="00000000" w:rsidRDefault="00000000" w:rsidRPr="00000000" w14:paraId="00001911">
      <w:pPr>
        <w:spacing w:after="240" w:before="240" w:lineRule="auto"/>
        <w:rPr/>
      </w:pPr>
      <w:r w:rsidDel="00000000" w:rsidR="00000000" w:rsidRPr="00000000">
        <w:rPr>
          <w:rtl w:val="0"/>
        </w:rPr>
        <w:t xml:space="preserve">Remain relevant.</w:t>
      </w:r>
    </w:p>
    <w:p w:rsidR="00000000" w:rsidDel="00000000" w:rsidP="00000000" w:rsidRDefault="00000000" w:rsidRPr="00000000" w14:paraId="00001912">
      <w:pPr>
        <w:spacing w:after="240" w:before="240" w:lineRule="auto"/>
        <w:rPr>
          <w:b w:val="1"/>
          <w:bCs w:val="1"/>
        </w:rPr>
      </w:pPr>
      <w:r w:rsidDel="00000000" w:rsidR="00000000" w:rsidRPr="00000000">
        <w:rPr>
          <w:b w:val="1"/>
          <w:bCs w:val="1"/>
          <w:rtl w:val="0"/>
        </w:rPr>
        <w:t xml:space="preserve">The applicable treaty must be identified before selecting the transmission and recognition procedure.</w:t>
      </w:r>
    </w:p>
    <w:p w:rsidR="00000000" w:rsidDel="00000000" w:rsidP="00000000" w:rsidRDefault="00000000" w:rsidRPr="00000000" w14:paraId="00001913">
      <w:pPr>
        <w:spacing w:after="240" w:before="240" w:lineRule="auto"/>
        <w:rPr>
          <w:b w:val="1"/>
          <w:bCs w:val="1"/>
        </w:rPr>
      </w:pPr>
      <w:r w:rsidDel="00000000" w:rsidR="00000000" w:rsidRPr="00000000">
        <w:rPr>
          <w:b w:val="1"/>
          <w:bCs w:val="1"/>
          <w:rtl w:val="0"/>
        </w:rPr>
        <w:t xml:space="preserve">[Discuss MERCOSUR Judicial Cooperation]</w:t>
      </w:r>
    </w:p>
    <w:p w:rsidR="00000000" w:rsidDel="00000000" w:rsidP="00000000" w:rsidRDefault="00000000" w:rsidRPr="00000000" w14:paraId="000019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5">
      <w:pPr>
        <w:pStyle w:val="Heading2"/>
        <w:keepNext w:val="0"/>
        <w:keepLines w:val="0"/>
        <w:spacing w:after="80" w:lineRule="auto"/>
        <w:rPr>
          <w:b w:val="1"/>
          <w:bCs w:val="1"/>
          <w:sz w:val="34"/>
          <w:szCs w:val="34"/>
        </w:rPr>
      </w:pPr>
      <w:bookmarkStart w:colFirst="0" w:colLast="0" w:name="_e9nu55qfd5k6" w:id="2851"/>
      <w:bookmarkEnd w:id="2851"/>
      <w:r w:rsidDel="00000000" w:rsidR="00000000" w:rsidRPr="00000000">
        <w:rPr>
          <w:b w:val="1"/>
          <w:bCs w:val="1"/>
          <w:sz w:val="34"/>
          <w:szCs w:val="34"/>
          <w:rtl w:val="0"/>
        </w:rPr>
        <w:t xml:space="preserve">WHAT IF THERE IS NO APPLICABLE TREATY?</w:t>
      </w:r>
    </w:p>
    <w:p w:rsidR="00000000" w:rsidDel="00000000" w:rsidP="00000000" w:rsidRDefault="00000000" w:rsidRPr="00000000" w14:paraId="00001916">
      <w:pPr>
        <w:pStyle w:val="Heading1"/>
        <w:keepNext w:val="0"/>
        <w:keepLines w:val="0"/>
        <w:spacing w:before="480" w:lineRule="auto"/>
        <w:rPr>
          <w:b w:val="1"/>
          <w:bCs w:val="1"/>
          <w:sz w:val="46"/>
          <w:szCs w:val="46"/>
        </w:rPr>
      </w:pPr>
      <w:bookmarkStart w:colFirst="0" w:colLast="0" w:name="_zicxl6q4ldru" w:id="2852"/>
      <w:bookmarkEnd w:id="2852"/>
      <w:r w:rsidDel="00000000" w:rsidR="00000000" w:rsidRPr="00000000">
        <w:rPr>
          <w:b w:val="1"/>
          <w:bCs w:val="1"/>
          <w:sz w:val="46"/>
          <w:szCs w:val="46"/>
          <w:rtl w:val="0"/>
        </w:rPr>
        <w:t xml:space="preserve">Judicial Cooperation Through Diplomatic Channels</w:t>
      </w:r>
    </w:p>
    <w:p w:rsidR="00000000" w:rsidDel="00000000" w:rsidP="00000000" w:rsidRDefault="00000000" w:rsidRPr="00000000" w14:paraId="00001917">
      <w:pPr>
        <w:spacing w:after="240" w:before="240" w:lineRule="auto"/>
        <w:rPr/>
      </w:pPr>
      <w:r w:rsidDel="00000000" w:rsidR="00000000" w:rsidRPr="00000000">
        <w:rPr>
          <w:rtl w:val="0"/>
        </w:rPr>
        <w:t xml:space="preserve">Not every country has an applicable judicial cooperation treaty with Brazil.</w:t>
      </w:r>
    </w:p>
    <w:p w:rsidR="00000000" w:rsidDel="00000000" w:rsidP="00000000" w:rsidRDefault="00000000" w:rsidRPr="00000000" w14:paraId="00001918">
      <w:pPr>
        <w:pStyle w:val="Heading3"/>
        <w:keepNext w:val="0"/>
        <w:keepLines w:val="0"/>
        <w:spacing w:before="280" w:lineRule="auto"/>
        <w:rPr>
          <w:b w:val="1"/>
          <w:bCs w:val="1"/>
          <w:color w:val="000000"/>
          <w:sz w:val="26"/>
          <w:szCs w:val="26"/>
        </w:rPr>
      </w:pPr>
      <w:bookmarkStart w:colFirst="0" w:colLast="0" w:name="_ngct29pr40qe" w:id="2853"/>
      <w:bookmarkEnd w:id="2853"/>
      <w:r w:rsidDel="00000000" w:rsidR="00000000" w:rsidRPr="00000000">
        <w:rPr>
          <w:b w:val="1"/>
          <w:bCs w:val="1"/>
          <w:color w:val="000000"/>
          <w:sz w:val="26"/>
          <w:szCs w:val="26"/>
          <w:rtl w:val="0"/>
        </w:rPr>
        <w:t xml:space="preserve">Treaty Search</w:t>
      </w:r>
    </w:p>
    <w:p w:rsidR="00000000" w:rsidDel="00000000" w:rsidP="00000000" w:rsidRDefault="00000000" w:rsidRPr="00000000" w14:paraId="00001919">
      <w:pPr>
        <w:spacing w:after="240" w:before="240" w:lineRule="auto"/>
        <w:rPr/>
      </w:pPr>
      <w:r w:rsidDel="00000000" w:rsidR="00000000" w:rsidRPr="00000000">
        <w:rPr>
          <w:rtl w:val="0"/>
        </w:rPr>
        <w:t xml:space="preserve">Determine whether an agreement governs the request.</w:t>
      </w:r>
    </w:p>
    <w:p w:rsidR="00000000" w:rsidDel="00000000" w:rsidP="00000000" w:rsidRDefault="00000000" w:rsidRPr="00000000" w14:paraId="0000191A">
      <w:pPr>
        <w:pStyle w:val="Heading3"/>
        <w:keepNext w:val="0"/>
        <w:keepLines w:val="0"/>
        <w:spacing w:before="280" w:lineRule="auto"/>
        <w:rPr>
          <w:b w:val="1"/>
          <w:bCs w:val="1"/>
          <w:color w:val="000000"/>
          <w:sz w:val="26"/>
          <w:szCs w:val="26"/>
        </w:rPr>
      </w:pPr>
      <w:bookmarkStart w:colFirst="0" w:colLast="0" w:name="_yxmt2nieasz" w:id="2854"/>
      <w:bookmarkEnd w:id="2854"/>
      <w:r w:rsidDel="00000000" w:rsidR="00000000" w:rsidRPr="00000000">
        <w:rPr>
          <w:b w:val="1"/>
          <w:bCs w:val="1"/>
          <w:color w:val="000000"/>
          <w:sz w:val="26"/>
          <w:szCs w:val="26"/>
          <w:rtl w:val="0"/>
        </w:rPr>
        <w:t xml:space="preserve">Reciprocity</w:t>
      </w:r>
    </w:p>
    <w:p w:rsidR="00000000" w:rsidDel="00000000" w:rsidP="00000000" w:rsidRDefault="00000000" w:rsidRPr="00000000" w14:paraId="0000191B">
      <w:pPr>
        <w:spacing w:after="240" w:before="240" w:lineRule="auto"/>
        <w:rPr/>
      </w:pPr>
      <w:r w:rsidDel="00000000" w:rsidR="00000000" w:rsidRPr="00000000">
        <w:rPr>
          <w:rtl w:val="0"/>
        </w:rPr>
        <w:t xml:space="preserve">May be relevant under Brazilian law.</w:t>
      </w:r>
    </w:p>
    <w:p w:rsidR="00000000" w:rsidDel="00000000" w:rsidP="00000000" w:rsidRDefault="00000000" w:rsidRPr="00000000" w14:paraId="0000191C">
      <w:pPr>
        <w:pStyle w:val="Heading3"/>
        <w:keepNext w:val="0"/>
        <w:keepLines w:val="0"/>
        <w:spacing w:before="280" w:lineRule="auto"/>
        <w:rPr>
          <w:b w:val="1"/>
          <w:bCs w:val="1"/>
          <w:color w:val="000000"/>
          <w:sz w:val="26"/>
          <w:szCs w:val="26"/>
        </w:rPr>
      </w:pPr>
      <w:bookmarkStart w:colFirst="0" w:colLast="0" w:name="_t36cniz89fxz" w:id="2855"/>
      <w:bookmarkEnd w:id="2855"/>
      <w:r w:rsidDel="00000000" w:rsidR="00000000" w:rsidRPr="00000000">
        <w:rPr>
          <w:b w:val="1"/>
          <w:bCs w:val="1"/>
          <w:color w:val="000000"/>
          <w:sz w:val="26"/>
          <w:szCs w:val="26"/>
          <w:rtl w:val="0"/>
        </w:rPr>
        <w:t xml:space="preserve">Diplomatic Transmission</w:t>
      </w:r>
    </w:p>
    <w:p w:rsidR="00000000" w:rsidDel="00000000" w:rsidP="00000000" w:rsidRDefault="00000000" w:rsidRPr="00000000" w14:paraId="0000191D">
      <w:pPr>
        <w:spacing w:after="240" w:before="240" w:lineRule="auto"/>
        <w:rPr/>
      </w:pPr>
      <w:r w:rsidDel="00000000" w:rsidR="00000000" w:rsidRPr="00000000">
        <w:rPr>
          <w:rtl w:val="0"/>
        </w:rPr>
        <w:t xml:space="preserve">May be required.</w:t>
      </w:r>
    </w:p>
    <w:p w:rsidR="00000000" w:rsidDel="00000000" w:rsidP="00000000" w:rsidRDefault="00000000" w:rsidRPr="00000000" w14:paraId="0000191E">
      <w:pPr>
        <w:pStyle w:val="Heading3"/>
        <w:keepNext w:val="0"/>
        <w:keepLines w:val="0"/>
        <w:spacing w:before="280" w:lineRule="auto"/>
        <w:rPr>
          <w:b w:val="1"/>
          <w:bCs w:val="1"/>
          <w:color w:val="000000"/>
          <w:sz w:val="26"/>
          <w:szCs w:val="26"/>
        </w:rPr>
      </w:pPr>
      <w:bookmarkStart w:colFirst="0" w:colLast="0" w:name="_3yjypusvdils" w:id="2856"/>
      <w:bookmarkEnd w:id="2856"/>
      <w:r w:rsidDel="00000000" w:rsidR="00000000" w:rsidRPr="00000000">
        <w:rPr>
          <w:b w:val="1"/>
          <w:bCs w:val="1"/>
          <w:color w:val="000000"/>
          <w:sz w:val="26"/>
          <w:szCs w:val="26"/>
          <w:rtl w:val="0"/>
        </w:rPr>
        <w:t xml:space="preserve">Ministry of Foreign Affairs</w:t>
      </w:r>
    </w:p>
    <w:p w:rsidR="00000000" w:rsidDel="00000000" w:rsidP="00000000" w:rsidRDefault="00000000" w:rsidRPr="00000000" w14:paraId="0000191F">
      <w:pPr>
        <w:spacing w:after="240" w:before="240" w:lineRule="auto"/>
        <w:rPr/>
      </w:pPr>
      <w:r w:rsidDel="00000000" w:rsidR="00000000" w:rsidRPr="00000000">
        <w:rPr>
          <w:rtl w:val="0"/>
        </w:rPr>
        <w:t xml:space="preserve">May participate in the institutional route.</w:t>
      </w:r>
    </w:p>
    <w:p w:rsidR="00000000" w:rsidDel="00000000" w:rsidP="00000000" w:rsidRDefault="00000000" w:rsidRPr="00000000" w14:paraId="00001920">
      <w:pPr>
        <w:pStyle w:val="Heading3"/>
        <w:keepNext w:val="0"/>
        <w:keepLines w:val="0"/>
        <w:spacing w:before="280" w:lineRule="auto"/>
        <w:rPr>
          <w:b w:val="1"/>
          <w:bCs w:val="1"/>
          <w:color w:val="000000"/>
          <w:sz w:val="26"/>
          <w:szCs w:val="26"/>
        </w:rPr>
      </w:pPr>
      <w:bookmarkStart w:colFirst="0" w:colLast="0" w:name="_2tmp1yezw3gc" w:id="2857"/>
      <w:bookmarkEnd w:id="2857"/>
      <w:r w:rsidDel="00000000" w:rsidR="00000000" w:rsidRPr="00000000">
        <w:rPr>
          <w:b w:val="1"/>
          <w:bCs w:val="1"/>
          <w:color w:val="000000"/>
          <w:sz w:val="26"/>
          <w:szCs w:val="26"/>
          <w:rtl w:val="0"/>
        </w:rPr>
        <w:t xml:space="preserve">Ministry of Justice</w:t>
      </w:r>
    </w:p>
    <w:p w:rsidR="00000000" w:rsidDel="00000000" w:rsidP="00000000" w:rsidRDefault="00000000" w:rsidRPr="00000000" w14:paraId="00001921">
      <w:pPr>
        <w:spacing w:after="240" w:before="240" w:lineRule="auto"/>
        <w:rPr/>
      </w:pPr>
      <w:r w:rsidDel="00000000" w:rsidR="00000000" w:rsidRPr="00000000">
        <w:rPr>
          <w:rtl w:val="0"/>
        </w:rPr>
        <w:t xml:space="preserve">May assess and forward the request.</w:t>
      </w:r>
    </w:p>
    <w:p w:rsidR="00000000" w:rsidDel="00000000" w:rsidP="00000000" w:rsidRDefault="00000000" w:rsidRPr="00000000" w14:paraId="00001922">
      <w:pPr>
        <w:pStyle w:val="Heading3"/>
        <w:keepNext w:val="0"/>
        <w:keepLines w:val="0"/>
        <w:spacing w:before="280" w:lineRule="auto"/>
        <w:rPr>
          <w:b w:val="1"/>
          <w:bCs w:val="1"/>
          <w:color w:val="000000"/>
          <w:sz w:val="26"/>
          <w:szCs w:val="26"/>
        </w:rPr>
      </w:pPr>
      <w:bookmarkStart w:colFirst="0" w:colLast="0" w:name="_mlqt3pjywa2v" w:id="2858"/>
      <w:bookmarkEnd w:id="2858"/>
      <w:r w:rsidDel="00000000" w:rsidR="00000000" w:rsidRPr="00000000">
        <w:rPr>
          <w:b w:val="1"/>
          <w:bCs w:val="1"/>
          <w:color w:val="000000"/>
          <w:sz w:val="26"/>
          <w:szCs w:val="26"/>
          <w:rtl w:val="0"/>
        </w:rPr>
        <w:t xml:space="preserve">STJ</w:t>
      </w:r>
    </w:p>
    <w:p w:rsidR="00000000" w:rsidDel="00000000" w:rsidP="00000000" w:rsidRDefault="00000000" w:rsidRPr="00000000" w14:paraId="00001923">
      <w:pPr>
        <w:spacing w:after="240" w:before="240" w:lineRule="auto"/>
        <w:rPr/>
      </w:pPr>
      <w:r w:rsidDel="00000000" w:rsidR="00000000" w:rsidRPr="00000000">
        <w:rPr>
          <w:rtl w:val="0"/>
        </w:rPr>
        <w:t xml:space="preserve">May examine qualifying incoming letters rogatory.</w:t>
      </w:r>
    </w:p>
    <w:p w:rsidR="00000000" w:rsidDel="00000000" w:rsidP="00000000" w:rsidRDefault="00000000" w:rsidRPr="00000000" w14:paraId="00001924">
      <w:pPr>
        <w:pStyle w:val="Heading3"/>
        <w:keepNext w:val="0"/>
        <w:keepLines w:val="0"/>
        <w:spacing w:before="280" w:lineRule="auto"/>
        <w:rPr>
          <w:b w:val="1"/>
          <w:bCs w:val="1"/>
          <w:color w:val="000000"/>
          <w:sz w:val="26"/>
          <w:szCs w:val="26"/>
        </w:rPr>
      </w:pPr>
      <w:bookmarkStart w:colFirst="0" w:colLast="0" w:name="_mgfrwjpceu9y" w:id="2859"/>
      <w:bookmarkEnd w:id="2859"/>
      <w:r w:rsidDel="00000000" w:rsidR="00000000" w:rsidRPr="00000000">
        <w:rPr>
          <w:b w:val="1"/>
          <w:bCs w:val="1"/>
          <w:color w:val="000000"/>
          <w:sz w:val="26"/>
          <w:szCs w:val="26"/>
          <w:rtl w:val="0"/>
        </w:rPr>
        <w:t xml:space="preserve">Federal Court</w:t>
      </w:r>
    </w:p>
    <w:p w:rsidR="00000000" w:rsidDel="00000000" w:rsidP="00000000" w:rsidRDefault="00000000" w:rsidRPr="00000000" w14:paraId="00001925">
      <w:pPr>
        <w:spacing w:after="240" w:before="240" w:lineRule="auto"/>
        <w:rPr/>
      </w:pPr>
      <w:r w:rsidDel="00000000" w:rsidR="00000000" w:rsidRPr="00000000">
        <w:rPr>
          <w:rtl w:val="0"/>
        </w:rPr>
        <w:t xml:space="preserve">May perform the authorized measure.</w:t>
      </w:r>
    </w:p>
    <w:p w:rsidR="00000000" w:rsidDel="00000000" w:rsidP="00000000" w:rsidRDefault="00000000" w:rsidRPr="00000000" w14:paraId="00001926">
      <w:pPr>
        <w:pStyle w:val="Heading3"/>
        <w:keepNext w:val="0"/>
        <w:keepLines w:val="0"/>
        <w:spacing w:before="280" w:lineRule="auto"/>
        <w:rPr>
          <w:b w:val="1"/>
          <w:bCs w:val="1"/>
          <w:color w:val="000000"/>
          <w:sz w:val="26"/>
          <w:szCs w:val="26"/>
        </w:rPr>
      </w:pPr>
      <w:bookmarkStart w:colFirst="0" w:colLast="0" w:name="_yobiy07ebkvj" w:id="2860"/>
      <w:bookmarkEnd w:id="2860"/>
      <w:r w:rsidDel="00000000" w:rsidR="00000000" w:rsidRPr="00000000">
        <w:rPr>
          <w:b w:val="1"/>
          <w:bCs w:val="1"/>
          <w:color w:val="000000"/>
          <w:sz w:val="26"/>
          <w:szCs w:val="26"/>
          <w:rtl w:val="0"/>
        </w:rPr>
        <w:t xml:space="preserve">Return Transmission</w:t>
      </w:r>
    </w:p>
    <w:p w:rsidR="00000000" w:rsidDel="00000000" w:rsidP="00000000" w:rsidRDefault="00000000" w:rsidRPr="00000000" w14:paraId="00001927">
      <w:pPr>
        <w:spacing w:after="240" w:before="240" w:lineRule="auto"/>
        <w:rPr/>
      </w:pPr>
      <w:r w:rsidDel="00000000" w:rsidR="00000000" w:rsidRPr="00000000">
        <w:rPr>
          <w:rtl w:val="0"/>
        </w:rPr>
        <w:t xml:space="preserve">Results are sent through the appropriate channels.</w:t>
      </w:r>
    </w:p>
    <w:p w:rsidR="00000000" w:rsidDel="00000000" w:rsidP="00000000" w:rsidRDefault="00000000" w:rsidRPr="00000000" w14:paraId="00001928">
      <w:pPr>
        <w:spacing w:after="240" w:before="240" w:lineRule="auto"/>
        <w:rPr>
          <w:b w:val="1"/>
          <w:bCs w:val="1"/>
        </w:rPr>
      </w:pPr>
      <w:r w:rsidDel="00000000" w:rsidR="00000000" w:rsidRPr="00000000">
        <w:rPr>
          <w:b w:val="1"/>
          <w:bCs w:val="1"/>
          <w:rtl w:val="0"/>
        </w:rPr>
        <w:t xml:space="preserve">The absence of a treaty does not necessarily make cooperation impossible, but it can change the applicable procedure.</w:t>
      </w:r>
    </w:p>
    <w:p w:rsidR="00000000" w:rsidDel="00000000" w:rsidP="00000000" w:rsidRDefault="00000000" w:rsidRPr="00000000" w14:paraId="00001929">
      <w:pPr>
        <w:spacing w:after="240" w:before="240" w:lineRule="auto"/>
        <w:rPr>
          <w:b w:val="1"/>
          <w:bCs w:val="1"/>
        </w:rPr>
      </w:pPr>
      <w:r w:rsidDel="00000000" w:rsidR="00000000" w:rsidRPr="00000000">
        <w:rPr>
          <w:b w:val="1"/>
          <w:bCs w:val="1"/>
          <w:rtl w:val="0"/>
        </w:rPr>
        <w:t xml:space="preserve">[Determine the Route for a Non-Treaty Country]</w:t>
      </w:r>
    </w:p>
    <w:p w:rsidR="00000000" w:rsidDel="00000000" w:rsidP="00000000" w:rsidRDefault="00000000" w:rsidRPr="00000000" w14:paraId="000019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B">
      <w:pPr>
        <w:pStyle w:val="Heading2"/>
        <w:keepNext w:val="0"/>
        <w:keepLines w:val="0"/>
        <w:spacing w:after="80" w:lineRule="auto"/>
        <w:rPr>
          <w:b w:val="1"/>
          <w:bCs w:val="1"/>
          <w:sz w:val="34"/>
          <w:szCs w:val="34"/>
        </w:rPr>
      </w:pPr>
      <w:bookmarkStart w:colFirst="0" w:colLast="0" w:name="_yo3hhqapn4m8" w:id="2861"/>
      <w:bookmarkEnd w:id="2861"/>
      <w:r w:rsidDel="00000000" w:rsidR="00000000" w:rsidRPr="00000000">
        <w:rPr>
          <w:b w:val="1"/>
          <w:bCs w:val="1"/>
          <w:sz w:val="34"/>
          <w:szCs w:val="34"/>
          <w:rtl w:val="0"/>
        </w:rPr>
        <w:t xml:space="preserve">WHAT IS THE ROLE OF BRAZIL'S CENTRAL AUTHORITY?</w:t>
      </w:r>
    </w:p>
    <w:p w:rsidR="00000000" w:rsidDel="00000000" w:rsidP="00000000" w:rsidRDefault="00000000" w:rsidRPr="00000000" w14:paraId="0000192C">
      <w:pPr>
        <w:pStyle w:val="Heading1"/>
        <w:keepNext w:val="0"/>
        <w:keepLines w:val="0"/>
        <w:spacing w:before="480" w:lineRule="auto"/>
        <w:rPr>
          <w:b w:val="1"/>
          <w:bCs w:val="1"/>
          <w:sz w:val="46"/>
          <w:szCs w:val="46"/>
        </w:rPr>
      </w:pPr>
      <w:bookmarkStart w:colFirst="0" w:colLast="0" w:name="_i88428gjrxpb" w:id="2862"/>
      <w:bookmarkEnd w:id="2862"/>
      <w:r w:rsidDel="00000000" w:rsidR="00000000" w:rsidRPr="00000000">
        <w:rPr>
          <w:b w:val="1"/>
          <w:bCs w:val="1"/>
          <w:sz w:val="46"/>
          <w:szCs w:val="46"/>
          <w:rtl w:val="0"/>
        </w:rPr>
        <w:t xml:space="preserve">International Judicial Cooperation Through the Ministry of Justice</w:t>
      </w:r>
    </w:p>
    <w:p w:rsidR="00000000" w:rsidDel="00000000" w:rsidP="00000000" w:rsidRDefault="00000000" w:rsidRPr="00000000" w14:paraId="0000192D">
      <w:pPr>
        <w:spacing w:after="240" w:before="240" w:lineRule="auto"/>
        <w:rPr/>
      </w:pPr>
      <w:r w:rsidDel="00000000" w:rsidR="00000000" w:rsidRPr="00000000">
        <w:rPr>
          <w:rtl w:val="0"/>
        </w:rPr>
        <w:t xml:space="preserve">The Brazilian Ministry of Justice and Public Security performs important functions in international judicial cooperation.</w:t>
      </w:r>
    </w:p>
    <w:p w:rsidR="00000000" w:rsidDel="00000000" w:rsidP="00000000" w:rsidRDefault="00000000" w:rsidRPr="00000000" w14:paraId="0000192E">
      <w:pPr>
        <w:pStyle w:val="Heading3"/>
        <w:keepNext w:val="0"/>
        <w:keepLines w:val="0"/>
        <w:spacing w:before="280" w:lineRule="auto"/>
        <w:rPr>
          <w:b w:val="1"/>
          <w:bCs w:val="1"/>
          <w:color w:val="000000"/>
          <w:sz w:val="26"/>
          <w:szCs w:val="26"/>
        </w:rPr>
      </w:pPr>
      <w:bookmarkStart w:colFirst="0" w:colLast="0" w:name="_33e2k97xiprq" w:id="2863"/>
      <w:bookmarkEnd w:id="2863"/>
      <w:r w:rsidDel="00000000" w:rsidR="00000000" w:rsidRPr="00000000">
        <w:rPr>
          <w:b w:val="1"/>
          <w:bCs w:val="1"/>
          <w:color w:val="000000"/>
          <w:sz w:val="26"/>
          <w:szCs w:val="26"/>
          <w:rtl w:val="0"/>
        </w:rPr>
        <w:t xml:space="preserve">Receive Requests</w:t>
      </w:r>
    </w:p>
    <w:p w:rsidR="00000000" w:rsidDel="00000000" w:rsidP="00000000" w:rsidRDefault="00000000" w:rsidRPr="00000000" w14:paraId="0000192F">
      <w:pPr>
        <w:spacing w:after="240" w:before="240" w:lineRule="auto"/>
        <w:rPr/>
      </w:pPr>
      <w:r w:rsidDel="00000000" w:rsidR="00000000" w:rsidRPr="00000000">
        <w:rPr>
          <w:rtl w:val="0"/>
        </w:rPr>
        <w:t xml:space="preserve">Accept qualifying incoming requests through the appropriate channels.</w:t>
      </w:r>
    </w:p>
    <w:p w:rsidR="00000000" w:rsidDel="00000000" w:rsidP="00000000" w:rsidRDefault="00000000" w:rsidRPr="00000000" w14:paraId="00001930">
      <w:pPr>
        <w:pStyle w:val="Heading3"/>
        <w:keepNext w:val="0"/>
        <w:keepLines w:val="0"/>
        <w:spacing w:before="280" w:lineRule="auto"/>
        <w:rPr>
          <w:b w:val="1"/>
          <w:bCs w:val="1"/>
          <w:color w:val="000000"/>
          <w:sz w:val="26"/>
          <w:szCs w:val="26"/>
        </w:rPr>
      </w:pPr>
      <w:bookmarkStart w:colFirst="0" w:colLast="0" w:name="_mfd91b7vvugc" w:id="2864"/>
      <w:bookmarkEnd w:id="2864"/>
      <w:r w:rsidDel="00000000" w:rsidR="00000000" w:rsidRPr="00000000">
        <w:rPr>
          <w:b w:val="1"/>
          <w:bCs w:val="1"/>
          <w:color w:val="000000"/>
          <w:sz w:val="26"/>
          <w:szCs w:val="26"/>
          <w:rtl w:val="0"/>
        </w:rPr>
        <w:t xml:space="preserve">Review Documentation</w:t>
      </w:r>
    </w:p>
    <w:p w:rsidR="00000000" w:rsidDel="00000000" w:rsidP="00000000" w:rsidRDefault="00000000" w:rsidRPr="00000000" w14:paraId="00001931">
      <w:pPr>
        <w:spacing w:after="240" w:before="240" w:lineRule="auto"/>
        <w:rPr/>
      </w:pPr>
      <w:r w:rsidDel="00000000" w:rsidR="00000000" w:rsidRPr="00000000">
        <w:rPr>
          <w:rtl w:val="0"/>
        </w:rPr>
        <w:t xml:space="preserve">Identify formal requirements and possible deficiencies.</w:t>
      </w:r>
    </w:p>
    <w:p w:rsidR="00000000" w:rsidDel="00000000" w:rsidP="00000000" w:rsidRDefault="00000000" w:rsidRPr="00000000" w14:paraId="00001932">
      <w:pPr>
        <w:pStyle w:val="Heading3"/>
        <w:keepNext w:val="0"/>
        <w:keepLines w:val="0"/>
        <w:spacing w:before="280" w:lineRule="auto"/>
        <w:rPr>
          <w:b w:val="1"/>
          <w:bCs w:val="1"/>
          <w:color w:val="000000"/>
          <w:sz w:val="26"/>
          <w:szCs w:val="26"/>
        </w:rPr>
      </w:pPr>
      <w:bookmarkStart w:colFirst="0" w:colLast="0" w:name="_mx96wm4nhpdo" w:id="2865"/>
      <w:bookmarkEnd w:id="2865"/>
      <w:r w:rsidDel="00000000" w:rsidR="00000000" w:rsidRPr="00000000">
        <w:rPr>
          <w:b w:val="1"/>
          <w:bCs w:val="1"/>
          <w:color w:val="000000"/>
          <w:sz w:val="26"/>
          <w:szCs w:val="26"/>
          <w:rtl w:val="0"/>
        </w:rPr>
        <w:t xml:space="preserve">Identify the Procedure</w:t>
      </w:r>
    </w:p>
    <w:p w:rsidR="00000000" w:rsidDel="00000000" w:rsidP="00000000" w:rsidRDefault="00000000" w:rsidRPr="00000000" w14:paraId="00001933">
      <w:pPr>
        <w:spacing w:after="240" w:before="240" w:lineRule="auto"/>
        <w:rPr/>
      </w:pPr>
      <w:r w:rsidDel="00000000" w:rsidR="00000000" w:rsidRPr="00000000">
        <w:rPr>
          <w:rtl w:val="0"/>
        </w:rPr>
        <w:t xml:space="preserve">Distinguish the relevant cooperation mechanism.</w:t>
      </w:r>
    </w:p>
    <w:p w:rsidR="00000000" w:rsidDel="00000000" w:rsidP="00000000" w:rsidRDefault="00000000" w:rsidRPr="00000000" w14:paraId="00001934">
      <w:pPr>
        <w:pStyle w:val="Heading3"/>
        <w:keepNext w:val="0"/>
        <w:keepLines w:val="0"/>
        <w:spacing w:before="280" w:lineRule="auto"/>
        <w:rPr>
          <w:b w:val="1"/>
          <w:bCs w:val="1"/>
          <w:color w:val="000000"/>
          <w:sz w:val="26"/>
          <w:szCs w:val="26"/>
        </w:rPr>
      </w:pPr>
      <w:bookmarkStart w:colFirst="0" w:colLast="0" w:name="_id0yqfycoxcl" w:id="2866"/>
      <w:bookmarkEnd w:id="2866"/>
      <w:r w:rsidDel="00000000" w:rsidR="00000000" w:rsidRPr="00000000">
        <w:rPr>
          <w:b w:val="1"/>
          <w:bCs w:val="1"/>
          <w:color w:val="000000"/>
          <w:sz w:val="26"/>
          <w:szCs w:val="26"/>
          <w:rtl w:val="0"/>
        </w:rPr>
        <w:t xml:space="preserve">Forward Requests</w:t>
      </w:r>
    </w:p>
    <w:p w:rsidR="00000000" w:rsidDel="00000000" w:rsidP="00000000" w:rsidRDefault="00000000" w:rsidRPr="00000000" w14:paraId="00001935">
      <w:pPr>
        <w:spacing w:after="240" w:before="240" w:lineRule="auto"/>
        <w:rPr/>
      </w:pPr>
      <w:r w:rsidDel="00000000" w:rsidR="00000000" w:rsidRPr="00000000">
        <w:rPr>
          <w:rtl w:val="0"/>
        </w:rPr>
        <w:t xml:space="preserve">Transmit qualifying requests to the competent authority.</w:t>
      </w:r>
    </w:p>
    <w:p w:rsidR="00000000" w:rsidDel="00000000" w:rsidP="00000000" w:rsidRDefault="00000000" w:rsidRPr="00000000" w14:paraId="00001936">
      <w:pPr>
        <w:pStyle w:val="Heading3"/>
        <w:keepNext w:val="0"/>
        <w:keepLines w:val="0"/>
        <w:spacing w:before="280" w:lineRule="auto"/>
        <w:rPr>
          <w:b w:val="1"/>
          <w:bCs w:val="1"/>
          <w:color w:val="000000"/>
          <w:sz w:val="26"/>
          <w:szCs w:val="26"/>
        </w:rPr>
      </w:pPr>
      <w:bookmarkStart w:colFirst="0" w:colLast="0" w:name="_45sab9rrywy" w:id="2867"/>
      <w:bookmarkEnd w:id="2867"/>
      <w:r w:rsidDel="00000000" w:rsidR="00000000" w:rsidRPr="00000000">
        <w:rPr>
          <w:b w:val="1"/>
          <w:bCs w:val="1"/>
          <w:color w:val="000000"/>
          <w:sz w:val="26"/>
          <w:szCs w:val="26"/>
          <w:rtl w:val="0"/>
        </w:rPr>
        <w:t xml:space="preserve">Coordinate Responses</w:t>
      </w:r>
    </w:p>
    <w:p w:rsidR="00000000" w:rsidDel="00000000" w:rsidP="00000000" w:rsidRDefault="00000000" w:rsidRPr="00000000" w14:paraId="00001937">
      <w:pPr>
        <w:spacing w:after="240" w:before="240" w:lineRule="auto"/>
        <w:rPr/>
      </w:pPr>
      <w:r w:rsidDel="00000000" w:rsidR="00000000" w:rsidRPr="00000000">
        <w:rPr>
          <w:rtl w:val="0"/>
        </w:rPr>
        <w:t xml:space="preserve">Assist with institutional communications.</w:t>
      </w:r>
    </w:p>
    <w:p w:rsidR="00000000" w:rsidDel="00000000" w:rsidP="00000000" w:rsidRDefault="00000000" w:rsidRPr="00000000" w14:paraId="00001938">
      <w:pPr>
        <w:pStyle w:val="Heading3"/>
        <w:keepNext w:val="0"/>
        <w:keepLines w:val="0"/>
        <w:spacing w:before="280" w:lineRule="auto"/>
        <w:rPr>
          <w:b w:val="1"/>
          <w:bCs w:val="1"/>
          <w:color w:val="000000"/>
          <w:sz w:val="26"/>
          <w:szCs w:val="26"/>
        </w:rPr>
      </w:pPr>
      <w:bookmarkStart w:colFirst="0" w:colLast="0" w:name="_6s9p4dqamh6m" w:id="2868"/>
      <w:bookmarkEnd w:id="2868"/>
      <w:r w:rsidDel="00000000" w:rsidR="00000000" w:rsidRPr="00000000">
        <w:rPr>
          <w:b w:val="1"/>
          <w:bCs w:val="1"/>
          <w:color w:val="000000"/>
          <w:sz w:val="26"/>
          <w:szCs w:val="26"/>
          <w:rtl w:val="0"/>
        </w:rPr>
        <w:t xml:space="preserve">Request Corrections</w:t>
      </w:r>
    </w:p>
    <w:p w:rsidR="00000000" w:rsidDel="00000000" w:rsidP="00000000" w:rsidRDefault="00000000" w:rsidRPr="00000000" w14:paraId="00001939">
      <w:pPr>
        <w:spacing w:after="240" w:before="240" w:lineRule="auto"/>
        <w:rPr/>
      </w:pPr>
      <w:r w:rsidDel="00000000" w:rsidR="00000000" w:rsidRPr="00000000">
        <w:rPr>
          <w:rtl w:val="0"/>
        </w:rPr>
        <w:t xml:space="preserve">Seek missing information where necessary.</w:t>
      </w:r>
    </w:p>
    <w:p w:rsidR="00000000" w:rsidDel="00000000" w:rsidP="00000000" w:rsidRDefault="00000000" w:rsidRPr="00000000" w14:paraId="0000193A">
      <w:pPr>
        <w:pStyle w:val="Heading3"/>
        <w:keepNext w:val="0"/>
        <w:keepLines w:val="0"/>
        <w:spacing w:before="280" w:lineRule="auto"/>
        <w:rPr>
          <w:b w:val="1"/>
          <w:bCs w:val="1"/>
          <w:color w:val="000000"/>
          <w:sz w:val="26"/>
          <w:szCs w:val="26"/>
        </w:rPr>
      </w:pPr>
      <w:bookmarkStart w:colFirst="0" w:colLast="0" w:name="_6bgp6ugjzfih" w:id="2869"/>
      <w:bookmarkEnd w:id="2869"/>
      <w:r w:rsidDel="00000000" w:rsidR="00000000" w:rsidRPr="00000000">
        <w:rPr>
          <w:b w:val="1"/>
          <w:bCs w:val="1"/>
          <w:color w:val="000000"/>
          <w:sz w:val="26"/>
          <w:szCs w:val="26"/>
          <w:rtl w:val="0"/>
        </w:rPr>
        <w:t xml:space="preserve">Return Results</w:t>
      </w:r>
    </w:p>
    <w:p w:rsidR="00000000" w:rsidDel="00000000" w:rsidP="00000000" w:rsidRDefault="00000000" w:rsidRPr="00000000" w14:paraId="0000193B">
      <w:pPr>
        <w:spacing w:after="240" w:before="240" w:lineRule="auto"/>
        <w:rPr/>
      </w:pPr>
      <w:r w:rsidDel="00000000" w:rsidR="00000000" w:rsidRPr="00000000">
        <w:rPr>
          <w:rtl w:val="0"/>
        </w:rPr>
        <w:t xml:space="preserve">Transmit the outcome through the applicable channel.</w:t>
      </w:r>
    </w:p>
    <w:p w:rsidR="00000000" w:rsidDel="00000000" w:rsidP="00000000" w:rsidRDefault="00000000" w:rsidRPr="00000000" w14:paraId="0000193C">
      <w:pPr>
        <w:pStyle w:val="Heading3"/>
        <w:keepNext w:val="0"/>
        <w:keepLines w:val="0"/>
        <w:spacing w:before="280" w:lineRule="auto"/>
        <w:rPr>
          <w:b w:val="1"/>
          <w:bCs w:val="1"/>
          <w:color w:val="000000"/>
          <w:sz w:val="26"/>
          <w:szCs w:val="26"/>
        </w:rPr>
      </w:pPr>
      <w:bookmarkStart w:colFirst="0" w:colLast="0" w:name="_vy76gv18fgzn" w:id="2870"/>
      <w:bookmarkEnd w:id="2870"/>
      <w:r w:rsidDel="00000000" w:rsidR="00000000" w:rsidRPr="00000000">
        <w:rPr>
          <w:b w:val="1"/>
          <w:bCs w:val="1"/>
          <w:color w:val="000000"/>
          <w:sz w:val="26"/>
          <w:szCs w:val="26"/>
          <w:rtl w:val="0"/>
        </w:rPr>
        <w:t xml:space="preserve">Treaty Compliance</w:t>
      </w:r>
    </w:p>
    <w:p w:rsidR="00000000" w:rsidDel="00000000" w:rsidP="00000000" w:rsidRDefault="00000000" w:rsidRPr="00000000" w14:paraId="0000193D">
      <w:pPr>
        <w:spacing w:after="240" w:before="240" w:lineRule="auto"/>
        <w:rPr/>
      </w:pPr>
      <w:r w:rsidDel="00000000" w:rsidR="00000000" w:rsidRPr="00000000">
        <w:rPr>
          <w:rtl w:val="0"/>
        </w:rPr>
        <w:t xml:space="preserve">Apply relevant international cooperation agreements.</w:t>
      </w:r>
    </w:p>
    <w:p w:rsidR="00000000" w:rsidDel="00000000" w:rsidP="00000000" w:rsidRDefault="00000000" w:rsidRPr="00000000" w14:paraId="0000193E">
      <w:pPr>
        <w:spacing w:after="240" w:before="240" w:lineRule="auto"/>
        <w:rPr>
          <w:b w:val="1"/>
          <w:bCs w:val="1"/>
        </w:rPr>
      </w:pPr>
      <w:r w:rsidDel="00000000" w:rsidR="00000000" w:rsidRPr="00000000">
        <w:rPr>
          <w:b w:val="1"/>
          <w:bCs w:val="1"/>
          <w:rtl w:val="0"/>
        </w:rPr>
        <w:t xml:space="preserve">Caspani Lawyers is a private law practice and does not replace Brazil's Central Authority or any government institution.</w:t>
      </w:r>
    </w:p>
    <w:p w:rsidR="00000000" w:rsidDel="00000000" w:rsidP="00000000" w:rsidRDefault="00000000" w:rsidRPr="00000000" w14:paraId="0000193F">
      <w:pPr>
        <w:spacing w:after="240" w:before="240" w:lineRule="auto"/>
        <w:rPr>
          <w:b w:val="1"/>
          <w:bCs w:val="1"/>
        </w:rPr>
      </w:pPr>
      <w:r w:rsidDel="00000000" w:rsidR="00000000" w:rsidRPr="00000000">
        <w:rPr>
          <w:b w:val="1"/>
          <w:bCs w:val="1"/>
          <w:rtl w:val="0"/>
        </w:rPr>
        <w:t xml:space="preserve">[Discuss Central Authority Requirements]</w:t>
      </w:r>
    </w:p>
    <w:p w:rsidR="00000000" w:rsidDel="00000000" w:rsidP="00000000" w:rsidRDefault="00000000" w:rsidRPr="00000000" w14:paraId="000019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1">
      <w:pPr>
        <w:pStyle w:val="Heading2"/>
        <w:keepNext w:val="0"/>
        <w:keepLines w:val="0"/>
        <w:spacing w:after="80" w:lineRule="auto"/>
        <w:rPr>
          <w:b w:val="1"/>
          <w:bCs w:val="1"/>
          <w:sz w:val="34"/>
          <w:szCs w:val="34"/>
        </w:rPr>
      </w:pPr>
      <w:bookmarkStart w:colFirst="0" w:colLast="0" w:name="_2gsiegqx4daj" w:id="2871"/>
      <w:bookmarkEnd w:id="2871"/>
      <w:r w:rsidDel="00000000" w:rsidR="00000000" w:rsidRPr="00000000">
        <w:rPr>
          <w:b w:val="1"/>
          <w:bCs w:val="1"/>
          <w:sz w:val="34"/>
          <w:szCs w:val="34"/>
          <w:rtl w:val="0"/>
        </w:rPr>
        <w:t xml:space="preserve">HOW DOES AN INCOMING LETTER ROGATORY WORK?</w:t>
      </w:r>
    </w:p>
    <w:p w:rsidR="00000000" w:rsidDel="00000000" w:rsidP="00000000" w:rsidRDefault="00000000" w:rsidRPr="00000000" w14:paraId="00001942">
      <w:pPr>
        <w:pStyle w:val="Heading1"/>
        <w:keepNext w:val="0"/>
        <w:keepLines w:val="0"/>
        <w:spacing w:before="480" w:lineRule="auto"/>
        <w:rPr>
          <w:b w:val="1"/>
          <w:bCs w:val="1"/>
          <w:sz w:val="46"/>
          <w:szCs w:val="46"/>
        </w:rPr>
      </w:pPr>
      <w:bookmarkStart w:colFirst="0" w:colLast="0" w:name="_t8cshq30buq8" w:id="2872"/>
      <w:bookmarkEnd w:id="2872"/>
      <w:r w:rsidDel="00000000" w:rsidR="00000000" w:rsidRPr="00000000">
        <w:rPr>
          <w:b w:val="1"/>
          <w:bCs w:val="1"/>
          <w:sz w:val="46"/>
          <w:szCs w:val="46"/>
          <w:rtl w:val="0"/>
        </w:rPr>
        <w:t xml:space="preserve">General Procedure for Foreign Judicial Requests in Brazil</w:t>
      </w:r>
    </w:p>
    <w:p w:rsidR="00000000" w:rsidDel="00000000" w:rsidP="00000000" w:rsidRDefault="00000000" w:rsidRPr="00000000" w14:paraId="00001943">
      <w:pPr>
        <w:pStyle w:val="Heading3"/>
        <w:keepNext w:val="0"/>
        <w:keepLines w:val="0"/>
        <w:spacing w:before="280" w:lineRule="auto"/>
        <w:rPr>
          <w:b w:val="1"/>
          <w:bCs w:val="1"/>
          <w:color w:val="000000"/>
          <w:sz w:val="26"/>
          <w:szCs w:val="26"/>
        </w:rPr>
      </w:pPr>
      <w:bookmarkStart w:colFirst="0" w:colLast="0" w:name="_ua4zupmpg7vy" w:id="2873"/>
      <w:bookmarkEnd w:id="2873"/>
      <w:r w:rsidDel="00000000" w:rsidR="00000000" w:rsidRPr="00000000">
        <w:rPr>
          <w:b w:val="1"/>
          <w:bCs w:val="1"/>
          <w:color w:val="000000"/>
          <w:sz w:val="26"/>
          <w:szCs w:val="26"/>
          <w:rtl w:val="0"/>
        </w:rPr>
        <w:t xml:space="preserve">Step 1 – Foreign Court Issues the Request</w:t>
      </w:r>
    </w:p>
    <w:p w:rsidR="00000000" w:rsidDel="00000000" w:rsidP="00000000" w:rsidRDefault="00000000" w:rsidRPr="00000000" w14:paraId="00001944">
      <w:pPr>
        <w:spacing w:after="240" w:before="240" w:lineRule="auto"/>
        <w:rPr/>
      </w:pPr>
      <w:r w:rsidDel="00000000" w:rsidR="00000000" w:rsidRPr="00000000">
        <w:rPr>
          <w:rtl w:val="0"/>
        </w:rPr>
        <w:t xml:space="preserve">The originating judicial authority identifies the necessary procedural act.</w:t>
      </w:r>
    </w:p>
    <w:p w:rsidR="00000000" w:rsidDel="00000000" w:rsidP="00000000" w:rsidRDefault="00000000" w:rsidRPr="00000000" w14:paraId="00001945">
      <w:pPr>
        <w:pStyle w:val="Heading3"/>
        <w:keepNext w:val="0"/>
        <w:keepLines w:val="0"/>
        <w:spacing w:before="280" w:lineRule="auto"/>
        <w:rPr>
          <w:b w:val="1"/>
          <w:bCs w:val="1"/>
          <w:color w:val="000000"/>
          <w:sz w:val="26"/>
          <w:szCs w:val="26"/>
        </w:rPr>
      </w:pPr>
      <w:bookmarkStart w:colFirst="0" w:colLast="0" w:name="_iitsesrxfj0b" w:id="2874"/>
      <w:bookmarkEnd w:id="2874"/>
      <w:r w:rsidDel="00000000" w:rsidR="00000000" w:rsidRPr="00000000">
        <w:rPr>
          <w:b w:val="1"/>
          <w:bCs w:val="1"/>
          <w:color w:val="000000"/>
          <w:sz w:val="26"/>
          <w:szCs w:val="26"/>
          <w:rtl w:val="0"/>
        </w:rPr>
        <w:t xml:space="preserve">Step 2 – Applicable Legal Framework Is Identified</w:t>
      </w:r>
    </w:p>
    <w:p w:rsidR="00000000" w:rsidDel="00000000" w:rsidP="00000000" w:rsidRDefault="00000000" w:rsidRPr="00000000" w14:paraId="00001946">
      <w:pPr>
        <w:spacing w:after="240" w:before="240" w:lineRule="auto"/>
        <w:rPr/>
      </w:pPr>
      <w:r w:rsidDel="00000000" w:rsidR="00000000" w:rsidRPr="00000000">
        <w:rPr>
          <w:rtl w:val="0"/>
        </w:rPr>
        <w:t xml:space="preserve">The requesting side determines the relevant treaty or cooperation route.</w:t>
      </w:r>
    </w:p>
    <w:p w:rsidR="00000000" w:rsidDel="00000000" w:rsidP="00000000" w:rsidRDefault="00000000" w:rsidRPr="00000000" w14:paraId="00001947">
      <w:pPr>
        <w:pStyle w:val="Heading3"/>
        <w:keepNext w:val="0"/>
        <w:keepLines w:val="0"/>
        <w:spacing w:before="280" w:lineRule="auto"/>
        <w:rPr>
          <w:b w:val="1"/>
          <w:bCs w:val="1"/>
          <w:color w:val="000000"/>
          <w:sz w:val="26"/>
          <w:szCs w:val="26"/>
        </w:rPr>
      </w:pPr>
      <w:bookmarkStart w:colFirst="0" w:colLast="0" w:name="_8ojbdod9jx2s" w:id="2875"/>
      <w:bookmarkEnd w:id="2875"/>
      <w:r w:rsidDel="00000000" w:rsidR="00000000" w:rsidRPr="00000000">
        <w:rPr>
          <w:b w:val="1"/>
          <w:bCs w:val="1"/>
          <w:color w:val="000000"/>
          <w:sz w:val="26"/>
          <w:szCs w:val="26"/>
          <w:rtl w:val="0"/>
        </w:rPr>
        <w:t xml:space="preserve">Step 3 – Documents Are Prepared</w:t>
      </w:r>
    </w:p>
    <w:p w:rsidR="00000000" w:rsidDel="00000000" w:rsidP="00000000" w:rsidRDefault="00000000" w:rsidRPr="00000000" w14:paraId="00001948">
      <w:pPr>
        <w:spacing w:after="240" w:before="240" w:lineRule="auto"/>
        <w:rPr/>
      </w:pPr>
      <w:r w:rsidDel="00000000" w:rsidR="00000000" w:rsidRPr="00000000">
        <w:rPr>
          <w:rtl w:val="0"/>
        </w:rPr>
        <w:t xml:space="preserve">The request includes the necessary judicial and supporting records.</w:t>
      </w:r>
    </w:p>
    <w:p w:rsidR="00000000" w:rsidDel="00000000" w:rsidP="00000000" w:rsidRDefault="00000000" w:rsidRPr="00000000" w14:paraId="00001949">
      <w:pPr>
        <w:pStyle w:val="Heading3"/>
        <w:keepNext w:val="0"/>
        <w:keepLines w:val="0"/>
        <w:spacing w:before="280" w:lineRule="auto"/>
        <w:rPr>
          <w:b w:val="1"/>
          <w:bCs w:val="1"/>
          <w:color w:val="000000"/>
          <w:sz w:val="26"/>
          <w:szCs w:val="26"/>
        </w:rPr>
      </w:pPr>
      <w:bookmarkStart w:colFirst="0" w:colLast="0" w:name="_8r7mshg3qony" w:id="2876"/>
      <w:bookmarkEnd w:id="2876"/>
      <w:r w:rsidDel="00000000" w:rsidR="00000000" w:rsidRPr="00000000">
        <w:rPr>
          <w:b w:val="1"/>
          <w:bCs w:val="1"/>
          <w:color w:val="000000"/>
          <w:sz w:val="26"/>
          <w:szCs w:val="26"/>
          <w:rtl w:val="0"/>
        </w:rPr>
        <w:t xml:space="preserve">Step 4 – Translation and Authentication</w:t>
      </w:r>
    </w:p>
    <w:p w:rsidR="00000000" w:rsidDel="00000000" w:rsidP="00000000" w:rsidRDefault="00000000" w:rsidRPr="00000000" w14:paraId="0000194A">
      <w:pPr>
        <w:spacing w:after="240" w:before="240" w:lineRule="auto"/>
        <w:rPr/>
      </w:pPr>
      <w:r w:rsidDel="00000000" w:rsidR="00000000" w:rsidRPr="00000000">
        <w:rPr>
          <w:rtl w:val="0"/>
        </w:rPr>
        <w:t xml:space="preserve">The applicable requirements are addressed.</w:t>
      </w:r>
    </w:p>
    <w:p w:rsidR="00000000" w:rsidDel="00000000" w:rsidP="00000000" w:rsidRDefault="00000000" w:rsidRPr="00000000" w14:paraId="0000194B">
      <w:pPr>
        <w:pStyle w:val="Heading3"/>
        <w:keepNext w:val="0"/>
        <w:keepLines w:val="0"/>
        <w:spacing w:before="280" w:lineRule="auto"/>
        <w:rPr>
          <w:b w:val="1"/>
          <w:bCs w:val="1"/>
          <w:color w:val="000000"/>
          <w:sz w:val="26"/>
          <w:szCs w:val="26"/>
        </w:rPr>
      </w:pPr>
      <w:bookmarkStart w:colFirst="0" w:colLast="0" w:name="_njzla9cprzk7" w:id="2877"/>
      <w:bookmarkEnd w:id="2877"/>
      <w:r w:rsidDel="00000000" w:rsidR="00000000" w:rsidRPr="00000000">
        <w:rPr>
          <w:b w:val="1"/>
          <w:bCs w:val="1"/>
          <w:color w:val="000000"/>
          <w:sz w:val="26"/>
          <w:szCs w:val="26"/>
          <w:rtl w:val="0"/>
        </w:rPr>
        <w:t xml:space="preserve">Step 5 – Official Transmission</w:t>
      </w:r>
    </w:p>
    <w:p w:rsidR="00000000" w:rsidDel="00000000" w:rsidP="00000000" w:rsidRDefault="00000000" w:rsidRPr="00000000" w14:paraId="0000194C">
      <w:pPr>
        <w:spacing w:after="240" w:before="240" w:lineRule="auto"/>
        <w:rPr/>
      </w:pPr>
      <w:r w:rsidDel="00000000" w:rsidR="00000000" w:rsidRPr="00000000">
        <w:rPr>
          <w:rtl w:val="0"/>
        </w:rPr>
        <w:t xml:space="preserve">The request follows the appropriate institutional channel.</w:t>
      </w:r>
    </w:p>
    <w:p w:rsidR="00000000" w:rsidDel="00000000" w:rsidP="00000000" w:rsidRDefault="00000000" w:rsidRPr="00000000" w14:paraId="0000194D">
      <w:pPr>
        <w:pStyle w:val="Heading3"/>
        <w:keepNext w:val="0"/>
        <w:keepLines w:val="0"/>
        <w:spacing w:before="280" w:lineRule="auto"/>
        <w:rPr>
          <w:b w:val="1"/>
          <w:bCs w:val="1"/>
          <w:color w:val="000000"/>
          <w:sz w:val="26"/>
          <w:szCs w:val="26"/>
        </w:rPr>
      </w:pPr>
      <w:bookmarkStart w:colFirst="0" w:colLast="0" w:name="_zbnn0vhwvt16" w:id="2878"/>
      <w:bookmarkEnd w:id="2878"/>
      <w:r w:rsidDel="00000000" w:rsidR="00000000" w:rsidRPr="00000000">
        <w:rPr>
          <w:b w:val="1"/>
          <w:bCs w:val="1"/>
          <w:color w:val="000000"/>
          <w:sz w:val="26"/>
          <w:szCs w:val="26"/>
          <w:rtl w:val="0"/>
        </w:rPr>
        <w:t xml:space="preserve">Step 6 – Brazilian Central Authority Review</w:t>
      </w:r>
    </w:p>
    <w:p w:rsidR="00000000" w:rsidDel="00000000" w:rsidP="00000000" w:rsidRDefault="00000000" w:rsidRPr="00000000" w14:paraId="0000194E">
      <w:pPr>
        <w:spacing w:after="240" w:before="240" w:lineRule="auto"/>
        <w:rPr/>
      </w:pPr>
      <w:r w:rsidDel="00000000" w:rsidR="00000000" w:rsidRPr="00000000">
        <w:rPr>
          <w:rtl w:val="0"/>
        </w:rPr>
        <w:t xml:space="preserve">Where applicable, the request is examined and forwarded.</w:t>
      </w:r>
    </w:p>
    <w:p w:rsidR="00000000" w:rsidDel="00000000" w:rsidP="00000000" w:rsidRDefault="00000000" w:rsidRPr="00000000" w14:paraId="0000194F">
      <w:pPr>
        <w:pStyle w:val="Heading3"/>
        <w:keepNext w:val="0"/>
        <w:keepLines w:val="0"/>
        <w:spacing w:before="280" w:lineRule="auto"/>
        <w:rPr>
          <w:b w:val="1"/>
          <w:bCs w:val="1"/>
          <w:color w:val="000000"/>
          <w:sz w:val="26"/>
          <w:szCs w:val="26"/>
        </w:rPr>
      </w:pPr>
      <w:bookmarkStart w:colFirst="0" w:colLast="0" w:name="_oqc5f36wxbq6" w:id="2879"/>
      <w:bookmarkEnd w:id="2879"/>
      <w:r w:rsidDel="00000000" w:rsidR="00000000" w:rsidRPr="00000000">
        <w:rPr>
          <w:b w:val="1"/>
          <w:bCs w:val="1"/>
          <w:color w:val="000000"/>
          <w:sz w:val="26"/>
          <w:szCs w:val="26"/>
          <w:rtl w:val="0"/>
        </w:rPr>
        <w:t xml:space="preserve">Step 7 – STJ Exequatur Assessment</w:t>
      </w:r>
    </w:p>
    <w:p w:rsidR="00000000" w:rsidDel="00000000" w:rsidP="00000000" w:rsidRDefault="00000000" w:rsidRPr="00000000" w14:paraId="00001950">
      <w:pPr>
        <w:spacing w:after="240" w:before="240" w:lineRule="auto"/>
        <w:rPr/>
      </w:pPr>
      <w:r w:rsidDel="00000000" w:rsidR="00000000" w:rsidRPr="00000000">
        <w:rPr>
          <w:rtl w:val="0"/>
        </w:rPr>
        <w:t xml:space="preserve">For qualifying letters rogatory, the STJ considers authorization.</w:t>
      </w:r>
    </w:p>
    <w:p w:rsidR="00000000" w:rsidDel="00000000" w:rsidP="00000000" w:rsidRDefault="00000000" w:rsidRPr="00000000" w14:paraId="00001951">
      <w:pPr>
        <w:pStyle w:val="Heading3"/>
        <w:keepNext w:val="0"/>
        <w:keepLines w:val="0"/>
        <w:spacing w:before="280" w:lineRule="auto"/>
        <w:rPr>
          <w:b w:val="1"/>
          <w:bCs w:val="1"/>
          <w:color w:val="000000"/>
          <w:sz w:val="26"/>
          <w:szCs w:val="26"/>
        </w:rPr>
      </w:pPr>
      <w:bookmarkStart w:colFirst="0" w:colLast="0" w:name="_sidkhn9ti1n2" w:id="2880"/>
      <w:bookmarkEnd w:id="2880"/>
      <w:r w:rsidDel="00000000" w:rsidR="00000000" w:rsidRPr="00000000">
        <w:rPr>
          <w:b w:val="1"/>
          <w:bCs w:val="1"/>
          <w:color w:val="000000"/>
          <w:sz w:val="26"/>
          <w:szCs w:val="26"/>
          <w:rtl w:val="0"/>
        </w:rPr>
        <w:t xml:space="preserve">Step 8 – Authorization</w:t>
      </w:r>
    </w:p>
    <w:p w:rsidR="00000000" w:rsidDel="00000000" w:rsidP="00000000" w:rsidRDefault="00000000" w:rsidRPr="00000000" w14:paraId="00001952">
      <w:pPr>
        <w:spacing w:after="240" w:before="240" w:lineRule="auto"/>
        <w:rPr/>
      </w:pPr>
      <w:r w:rsidDel="00000000" w:rsidR="00000000" w:rsidRPr="00000000">
        <w:rPr>
          <w:rtl w:val="0"/>
        </w:rPr>
        <w:t xml:space="preserve">The STJ may grant exequatur.</w:t>
      </w:r>
    </w:p>
    <w:p w:rsidR="00000000" w:rsidDel="00000000" w:rsidP="00000000" w:rsidRDefault="00000000" w:rsidRPr="00000000" w14:paraId="00001953">
      <w:pPr>
        <w:pStyle w:val="Heading3"/>
        <w:keepNext w:val="0"/>
        <w:keepLines w:val="0"/>
        <w:spacing w:before="280" w:lineRule="auto"/>
        <w:rPr>
          <w:b w:val="1"/>
          <w:bCs w:val="1"/>
          <w:color w:val="000000"/>
          <w:sz w:val="26"/>
          <w:szCs w:val="26"/>
        </w:rPr>
      </w:pPr>
      <w:bookmarkStart w:colFirst="0" w:colLast="0" w:name="_fk991j3aun0o" w:id="2881"/>
      <w:bookmarkEnd w:id="2881"/>
      <w:r w:rsidDel="00000000" w:rsidR="00000000" w:rsidRPr="00000000">
        <w:rPr>
          <w:b w:val="1"/>
          <w:bCs w:val="1"/>
          <w:color w:val="000000"/>
          <w:sz w:val="26"/>
          <w:szCs w:val="26"/>
          <w:rtl w:val="0"/>
        </w:rPr>
        <w:t xml:space="preserve">Step 9 – Federal Court Execution</w:t>
      </w:r>
    </w:p>
    <w:p w:rsidR="00000000" w:rsidDel="00000000" w:rsidP="00000000" w:rsidRDefault="00000000" w:rsidRPr="00000000" w14:paraId="00001954">
      <w:pPr>
        <w:spacing w:after="240" w:before="240" w:lineRule="auto"/>
        <w:rPr/>
      </w:pPr>
      <w:r w:rsidDel="00000000" w:rsidR="00000000" w:rsidRPr="00000000">
        <w:rPr>
          <w:rtl w:val="0"/>
        </w:rPr>
        <w:t xml:space="preserve">The competent Brazilian court performs the authorized measure.</w:t>
      </w:r>
    </w:p>
    <w:p w:rsidR="00000000" w:rsidDel="00000000" w:rsidP="00000000" w:rsidRDefault="00000000" w:rsidRPr="00000000" w14:paraId="00001955">
      <w:pPr>
        <w:pStyle w:val="Heading3"/>
        <w:keepNext w:val="0"/>
        <w:keepLines w:val="0"/>
        <w:spacing w:before="280" w:lineRule="auto"/>
        <w:rPr>
          <w:b w:val="1"/>
          <w:bCs w:val="1"/>
          <w:color w:val="000000"/>
          <w:sz w:val="26"/>
          <w:szCs w:val="26"/>
        </w:rPr>
      </w:pPr>
      <w:bookmarkStart w:colFirst="0" w:colLast="0" w:name="_uzth7pfjps6e" w:id="2882"/>
      <w:bookmarkEnd w:id="2882"/>
      <w:r w:rsidDel="00000000" w:rsidR="00000000" w:rsidRPr="00000000">
        <w:rPr>
          <w:b w:val="1"/>
          <w:bCs w:val="1"/>
          <w:color w:val="000000"/>
          <w:sz w:val="26"/>
          <w:szCs w:val="26"/>
          <w:rtl w:val="0"/>
        </w:rPr>
        <w:t xml:space="preserve">Step 10 – Official Record</w:t>
      </w:r>
    </w:p>
    <w:p w:rsidR="00000000" w:rsidDel="00000000" w:rsidP="00000000" w:rsidRDefault="00000000" w:rsidRPr="00000000" w14:paraId="00001956">
      <w:pPr>
        <w:spacing w:after="240" w:before="240" w:lineRule="auto"/>
        <w:rPr/>
      </w:pPr>
      <w:r w:rsidDel="00000000" w:rsidR="00000000" w:rsidRPr="00000000">
        <w:rPr>
          <w:rtl w:val="0"/>
        </w:rPr>
        <w:t xml:space="preserve">The result is documented.</w:t>
      </w:r>
    </w:p>
    <w:p w:rsidR="00000000" w:rsidDel="00000000" w:rsidP="00000000" w:rsidRDefault="00000000" w:rsidRPr="00000000" w14:paraId="00001957">
      <w:pPr>
        <w:pStyle w:val="Heading3"/>
        <w:keepNext w:val="0"/>
        <w:keepLines w:val="0"/>
        <w:spacing w:before="280" w:lineRule="auto"/>
        <w:rPr>
          <w:b w:val="1"/>
          <w:bCs w:val="1"/>
          <w:color w:val="000000"/>
          <w:sz w:val="26"/>
          <w:szCs w:val="26"/>
        </w:rPr>
      </w:pPr>
      <w:bookmarkStart w:colFirst="0" w:colLast="0" w:name="_j6khcbazi6p0" w:id="2883"/>
      <w:bookmarkEnd w:id="2883"/>
      <w:r w:rsidDel="00000000" w:rsidR="00000000" w:rsidRPr="00000000">
        <w:rPr>
          <w:b w:val="1"/>
          <w:bCs w:val="1"/>
          <w:color w:val="000000"/>
          <w:sz w:val="26"/>
          <w:szCs w:val="26"/>
          <w:rtl w:val="0"/>
        </w:rPr>
        <w:t xml:space="preserve">Step 11 – Return to the STJ or Relevant Authority</w:t>
      </w:r>
    </w:p>
    <w:p w:rsidR="00000000" w:rsidDel="00000000" w:rsidP="00000000" w:rsidRDefault="00000000" w:rsidRPr="00000000" w14:paraId="00001958">
      <w:pPr>
        <w:spacing w:after="240" w:before="240" w:lineRule="auto"/>
        <w:rPr/>
      </w:pPr>
      <w:r w:rsidDel="00000000" w:rsidR="00000000" w:rsidRPr="00000000">
        <w:rPr>
          <w:rtl w:val="0"/>
        </w:rPr>
        <w:t xml:space="preserve">The result follows the applicable institutional route.</w:t>
      </w:r>
    </w:p>
    <w:p w:rsidR="00000000" w:rsidDel="00000000" w:rsidP="00000000" w:rsidRDefault="00000000" w:rsidRPr="00000000" w14:paraId="00001959">
      <w:pPr>
        <w:pStyle w:val="Heading3"/>
        <w:keepNext w:val="0"/>
        <w:keepLines w:val="0"/>
        <w:spacing w:before="280" w:lineRule="auto"/>
        <w:rPr>
          <w:b w:val="1"/>
          <w:bCs w:val="1"/>
          <w:color w:val="000000"/>
          <w:sz w:val="26"/>
          <w:szCs w:val="26"/>
        </w:rPr>
      </w:pPr>
      <w:bookmarkStart w:colFirst="0" w:colLast="0" w:name="_bfb9u57u75ej" w:id="2884"/>
      <w:bookmarkEnd w:id="2884"/>
      <w:r w:rsidDel="00000000" w:rsidR="00000000" w:rsidRPr="00000000">
        <w:rPr>
          <w:b w:val="1"/>
          <w:bCs w:val="1"/>
          <w:color w:val="000000"/>
          <w:sz w:val="26"/>
          <w:szCs w:val="26"/>
          <w:rtl w:val="0"/>
        </w:rPr>
        <w:t xml:space="preserve">Step 12 – Transmission Abroad</w:t>
      </w:r>
    </w:p>
    <w:p w:rsidR="00000000" w:rsidDel="00000000" w:rsidP="00000000" w:rsidRDefault="00000000" w:rsidRPr="00000000" w14:paraId="0000195A">
      <w:pPr>
        <w:spacing w:after="240" w:before="240" w:lineRule="auto"/>
        <w:rPr/>
      </w:pPr>
      <w:r w:rsidDel="00000000" w:rsidR="00000000" w:rsidRPr="00000000">
        <w:rPr>
          <w:rtl w:val="0"/>
        </w:rPr>
        <w:t xml:space="preserve">The requesting authority receives the outcome.</w:t>
      </w:r>
    </w:p>
    <w:p w:rsidR="00000000" w:rsidDel="00000000" w:rsidP="00000000" w:rsidRDefault="00000000" w:rsidRPr="00000000" w14:paraId="0000195B">
      <w:pPr>
        <w:spacing w:after="240" w:before="240" w:lineRule="auto"/>
        <w:rPr>
          <w:b w:val="1"/>
          <w:bCs w:val="1"/>
        </w:rPr>
      </w:pPr>
      <w:r w:rsidDel="00000000" w:rsidR="00000000" w:rsidRPr="00000000">
        <w:rPr>
          <w:b w:val="1"/>
          <w:bCs w:val="1"/>
          <w:rtl w:val="0"/>
        </w:rPr>
        <w:t xml:space="preserve">This is a general outline. Treaty-specific procedures and direct-assistance requests may follow different routes.</w:t>
      </w:r>
    </w:p>
    <w:p w:rsidR="00000000" w:rsidDel="00000000" w:rsidP="00000000" w:rsidRDefault="00000000" w:rsidRPr="00000000" w14:paraId="0000195C">
      <w:pPr>
        <w:spacing w:after="240" w:before="240" w:lineRule="auto"/>
        <w:rPr>
          <w:b w:val="1"/>
          <w:bCs w:val="1"/>
        </w:rPr>
      </w:pPr>
      <w:r w:rsidDel="00000000" w:rsidR="00000000" w:rsidRPr="00000000">
        <w:rPr>
          <w:b w:val="1"/>
          <w:bCs w:val="1"/>
          <w:rtl w:val="0"/>
        </w:rPr>
        <w:t xml:space="preserve">[Review the Procedure for Your Judicial Request]</w:t>
      </w:r>
    </w:p>
    <w:p w:rsidR="00000000" w:rsidDel="00000000" w:rsidP="00000000" w:rsidRDefault="00000000" w:rsidRPr="00000000" w14:paraId="00001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E">
      <w:pPr>
        <w:pStyle w:val="Heading2"/>
        <w:keepNext w:val="0"/>
        <w:keepLines w:val="0"/>
        <w:spacing w:after="80" w:lineRule="auto"/>
        <w:rPr>
          <w:b w:val="1"/>
          <w:bCs w:val="1"/>
          <w:sz w:val="34"/>
          <w:szCs w:val="34"/>
        </w:rPr>
      </w:pPr>
      <w:bookmarkStart w:colFirst="0" w:colLast="0" w:name="_hx4hb8j965oz" w:id="2885"/>
      <w:bookmarkEnd w:id="2885"/>
      <w:r w:rsidDel="00000000" w:rsidR="00000000" w:rsidRPr="00000000">
        <w:rPr>
          <w:b w:val="1"/>
          <w:bCs w:val="1"/>
          <w:sz w:val="34"/>
          <w:szCs w:val="34"/>
          <w:rtl w:val="0"/>
        </w:rPr>
        <w:t xml:space="preserve">WHAT DOCUMENTS ARE REQUIRED?</w:t>
      </w:r>
    </w:p>
    <w:p w:rsidR="00000000" w:rsidDel="00000000" w:rsidP="00000000" w:rsidRDefault="00000000" w:rsidRPr="00000000" w14:paraId="0000195F">
      <w:pPr>
        <w:pStyle w:val="Heading1"/>
        <w:keepNext w:val="0"/>
        <w:keepLines w:val="0"/>
        <w:spacing w:before="480" w:lineRule="auto"/>
        <w:rPr>
          <w:b w:val="1"/>
          <w:bCs w:val="1"/>
          <w:sz w:val="46"/>
          <w:szCs w:val="46"/>
        </w:rPr>
      </w:pPr>
      <w:bookmarkStart w:colFirst="0" w:colLast="0" w:name="_m43ems9qvw73" w:id="2886"/>
      <w:bookmarkEnd w:id="2886"/>
      <w:r w:rsidDel="00000000" w:rsidR="00000000" w:rsidRPr="00000000">
        <w:rPr>
          <w:b w:val="1"/>
          <w:bCs w:val="1"/>
          <w:sz w:val="46"/>
          <w:szCs w:val="46"/>
          <w:rtl w:val="0"/>
        </w:rPr>
        <w:t xml:space="preserve">Letters Rogatory Document Checklist</w:t>
      </w:r>
    </w:p>
    <w:p w:rsidR="00000000" w:rsidDel="00000000" w:rsidP="00000000" w:rsidRDefault="00000000" w:rsidRPr="00000000" w14:paraId="00001960">
      <w:pPr>
        <w:pStyle w:val="Heading3"/>
        <w:keepNext w:val="0"/>
        <w:keepLines w:val="0"/>
        <w:spacing w:before="280" w:lineRule="auto"/>
        <w:rPr>
          <w:b w:val="1"/>
          <w:bCs w:val="1"/>
          <w:color w:val="000000"/>
          <w:sz w:val="26"/>
          <w:szCs w:val="26"/>
        </w:rPr>
      </w:pPr>
      <w:bookmarkStart w:colFirst="0" w:colLast="0" w:name="_9frmnr2q34d6" w:id="2887"/>
      <w:bookmarkEnd w:id="2887"/>
      <w:r w:rsidDel="00000000" w:rsidR="00000000" w:rsidRPr="00000000">
        <w:rPr>
          <w:b w:val="1"/>
          <w:bCs w:val="1"/>
          <w:color w:val="000000"/>
          <w:sz w:val="26"/>
          <w:szCs w:val="26"/>
          <w:rtl w:val="0"/>
        </w:rPr>
        <w:t xml:space="preserve">Foreign Judicial Request</w:t>
      </w:r>
    </w:p>
    <w:p w:rsidR="00000000" w:rsidDel="00000000" w:rsidP="00000000" w:rsidRDefault="00000000" w:rsidRPr="00000000" w14:paraId="00001961">
      <w:pPr>
        <w:spacing w:after="240" w:before="240" w:lineRule="auto"/>
        <w:rPr/>
      </w:pPr>
      <w:r w:rsidDel="00000000" w:rsidR="00000000" w:rsidRPr="00000000">
        <w:rPr>
          <w:rtl w:val="0"/>
        </w:rPr>
        <w:t xml:space="preserve">The formal request issued by the competent authority.</w:t>
      </w:r>
    </w:p>
    <w:p w:rsidR="00000000" w:rsidDel="00000000" w:rsidP="00000000" w:rsidRDefault="00000000" w:rsidRPr="00000000" w14:paraId="00001962">
      <w:pPr>
        <w:pStyle w:val="Heading3"/>
        <w:keepNext w:val="0"/>
        <w:keepLines w:val="0"/>
        <w:spacing w:before="280" w:lineRule="auto"/>
        <w:rPr>
          <w:b w:val="1"/>
          <w:bCs w:val="1"/>
          <w:color w:val="000000"/>
          <w:sz w:val="26"/>
          <w:szCs w:val="26"/>
        </w:rPr>
      </w:pPr>
      <w:bookmarkStart w:colFirst="0" w:colLast="0" w:name="_2mfi0xovilx3" w:id="2888"/>
      <w:bookmarkEnd w:id="2888"/>
      <w:r w:rsidDel="00000000" w:rsidR="00000000" w:rsidRPr="00000000">
        <w:rPr>
          <w:b w:val="1"/>
          <w:bCs w:val="1"/>
          <w:color w:val="000000"/>
          <w:sz w:val="26"/>
          <w:szCs w:val="26"/>
          <w:rtl w:val="0"/>
        </w:rPr>
        <w:t xml:space="preserve">Court Identification</w:t>
      </w:r>
    </w:p>
    <w:p w:rsidR="00000000" w:rsidDel="00000000" w:rsidP="00000000" w:rsidRDefault="00000000" w:rsidRPr="00000000" w14:paraId="00001963">
      <w:pPr>
        <w:spacing w:after="240" w:before="240" w:lineRule="auto"/>
        <w:rPr/>
      </w:pPr>
      <w:r w:rsidDel="00000000" w:rsidR="00000000" w:rsidRPr="00000000">
        <w:rPr>
          <w:rtl w:val="0"/>
        </w:rPr>
        <w:t xml:space="preserve">Name and details of the requesting court.</w:t>
      </w:r>
    </w:p>
    <w:p w:rsidR="00000000" w:rsidDel="00000000" w:rsidP="00000000" w:rsidRDefault="00000000" w:rsidRPr="00000000" w14:paraId="00001964">
      <w:pPr>
        <w:pStyle w:val="Heading3"/>
        <w:keepNext w:val="0"/>
        <w:keepLines w:val="0"/>
        <w:spacing w:before="280" w:lineRule="auto"/>
        <w:rPr>
          <w:b w:val="1"/>
          <w:bCs w:val="1"/>
          <w:color w:val="000000"/>
          <w:sz w:val="26"/>
          <w:szCs w:val="26"/>
        </w:rPr>
      </w:pPr>
      <w:bookmarkStart w:colFirst="0" w:colLast="0" w:name="_pztz36uqn7c2" w:id="2889"/>
      <w:bookmarkEnd w:id="2889"/>
      <w:r w:rsidDel="00000000" w:rsidR="00000000" w:rsidRPr="00000000">
        <w:rPr>
          <w:b w:val="1"/>
          <w:bCs w:val="1"/>
          <w:color w:val="000000"/>
          <w:sz w:val="26"/>
          <w:szCs w:val="26"/>
          <w:rtl w:val="0"/>
        </w:rPr>
        <w:t xml:space="preserve">Case Number</w:t>
      </w:r>
    </w:p>
    <w:p w:rsidR="00000000" w:rsidDel="00000000" w:rsidP="00000000" w:rsidRDefault="00000000" w:rsidRPr="00000000" w14:paraId="00001965">
      <w:pPr>
        <w:spacing w:after="240" w:before="240" w:lineRule="auto"/>
        <w:rPr/>
      </w:pPr>
      <w:r w:rsidDel="00000000" w:rsidR="00000000" w:rsidRPr="00000000">
        <w:rPr>
          <w:rtl w:val="0"/>
        </w:rPr>
        <w:t xml:space="preserve">The relevant proceeding reference.</w:t>
      </w:r>
    </w:p>
    <w:p w:rsidR="00000000" w:rsidDel="00000000" w:rsidP="00000000" w:rsidRDefault="00000000" w:rsidRPr="00000000" w14:paraId="00001966">
      <w:pPr>
        <w:pStyle w:val="Heading3"/>
        <w:keepNext w:val="0"/>
        <w:keepLines w:val="0"/>
        <w:spacing w:before="280" w:lineRule="auto"/>
        <w:rPr>
          <w:b w:val="1"/>
          <w:bCs w:val="1"/>
          <w:color w:val="000000"/>
          <w:sz w:val="26"/>
          <w:szCs w:val="26"/>
        </w:rPr>
      </w:pPr>
      <w:bookmarkStart w:colFirst="0" w:colLast="0" w:name="_rh3ihllq4v21" w:id="2890"/>
      <w:bookmarkEnd w:id="2890"/>
      <w:r w:rsidDel="00000000" w:rsidR="00000000" w:rsidRPr="00000000">
        <w:rPr>
          <w:b w:val="1"/>
          <w:bCs w:val="1"/>
          <w:color w:val="000000"/>
          <w:sz w:val="26"/>
          <w:szCs w:val="26"/>
          <w:rtl w:val="0"/>
        </w:rPr>
        <w:t xml:space="preserve">Parties' Identification</w:t>
      </w:r>
    </w:p>
    <w:p w:rsidR="00000000" w:rsidDel="00000000" w:rsidP="00000000" w:rsidRDefault="00000000" w:rsidRPr="00000000" w14:paraId="00001967">
      <w:pPr>
        <w:spacing w:after="240" w:before="240" w:lineRule="auto"/>
        <w:rPr/>
      </w:pPr>
      <w:r w:rsidDel="00000000" w:rsidR="00000000" w:rsidRPr="00000000">
        <w:rPr>
          <w:rtl w:val="0"/>
        </w:rPr>
        <w:t xml:space="preserve">Names and relevant details.</w:t>
      </w:r>
    </w:p>
    <w:p w:rsidR="00000000" w:rsidDel="00000000" w:rsidP="00000000" w:rsidRDefault="00000000" w:rsidRPr="00000000" w14:paraId="00001968">
      <w:pPr>
        <w:pStyle w:val="Heading3"/>
        <w:keepNext w:val="0"/>
        <w:keepLines w:val="0"/>
        <w:spacing w:before="280" w:lineRule="auto"/>
        <w:rPr>
          <w:b w:val="1"/>
          <w:bCs w:val="1"/>
          <w:color w:val="000000"/>
          <w:sz w:val="26"/>
          <w:szCs w:val="26"/>
        </w:rPr>
      </w:pPr>
      <w:bookmarkStart w:colFirst="0" w:colLast="0" w:name="_3pto7ngc0ms8" w:id="2891"/>
      <w:bookmarkEnd w:id="2891"/>
      <w:r w:rsidDel="00000000" w:rsidR="00000000" w:rsidRPr="00000000">
        <w:rPr>
          <w:b w:val="1"/>
          <w:bCs w:val="1"/>
          <w:color w:val="000000"/>
          <w:sz w:val="26"/>
          <w:szCs w:val="26"/>
          <w:rtl w:val="0"/>
        </w:rPr>
        <w:t xml:space="preserve">Judicial Order</w:t>
      </w:r>
    </w:p>
    <w:p w:rsidR="00000000" w:rsidDel="00000000" w:rsidP="00000000" w:rsidRDefault="00000000" w:rsidRPr="00000000" w14:paraId="00001969">
      <w:pPr>
        <w:spacing w:after="240" w:before="240" w:lineRule="auto"/>
        <w:rPr/>
      </w:pPr>
      <w:r w:rsidDel="00000000" w:rsidR="00000000" w:rsidRPr="00000000">
        <w:rPr>
          <w:rtl w:val="0"/>
        </w:rPr>
        <w:t xml:space="preserve">Where the requested measure derives from a court decision.</w:t>
      </w:r>
    </w:p>
    <w:p w:rsidR="00000000" w:rsidDel="00000000" w:rsidP="00000000" w:rsidRDefault="00000000" w:rsidRPr="00000000" w14:paraId="0000196A">
      <w:pPr>
        <w:pStyle w:val="Heading3"/>
        <w:keepNext w:val="0"/>
        <w:keepLines w:val="0"/>
        <w:spacing w:before="280" w:lineRule="auto"/>
        <w:rPr>
          <w:b w:val="1"/>
          <w:bCs w:val="1"/>
          <w:color w:val="000000"/>
          <w:sz w:val="26"/>
          <w:szCs w:val="26"/>
        </w:rPr>
      </w:pPr>
      <w:bookmarkStart w:colFirst="0" w:colLast="0" w:name="_3xh8lgv4bipv" w:id="2892"/>
      <w:bookmarkEnd w:id="2892"/>
      <w:r w:rsidDel="00000000" w:rsidR="00000000" w:rsidRPr="00000000">
        <w:rPr>
          <w:b w:val="1"/>
          <w:bCs w:val="1"/>
          <w:color w:val="000000"/>
          <w:sz w:val="26"/>
          <w:szCs w:val="26"/>
          <w:rtl w:val="0"/>
        </w:rPr>
        <w:t xml:space="preserve">Description of the Requested Act</w:t>
      </w:r>
    </w:p>
    <w:p w:rsidR="00000000" w:rsidDel="00000000" w:rsidP="00000000" w:rsidRDefault="00000000" w:rsidRPr="00000000" w14:paraId="0000196B">
      <w:pPr>
        <w:spacing w:after="240" w:before="240" w:lineRule="auto"/>
        <w:rPr/>
      </w:pPr>
      <w:r w:rsidDel="00000000" w:rsidR="00000000" w:rsidRPr="00000000">
        <w:rPr>
          <w:rtl w:val="0"/>
        </w:rPr>
        <w:t xml:space="preserve">A precise statement of what must be done in Brazil.</w:t>
      </w:r>
    </w:p>
    <w:p w:rsidR="00000000" w:rsidDel="00000000" w:rsidP="00000000" w:rsidRDefault="00000000" w:rsidRPr="00000000" w14:paraId="0000196C">
      <w:pPr>
        <w:pStyle w:val="Heading3"/>
        <w:keepNext w:val="0"/>
        <w:keepLines w:val="0"/>
        <w:spacing w:before="280" w:lineRule="auto"/>
        <w:rPr>
          <w:b w:val="1"/>
          <w:bCs w:val="1"/>
          <w:color w:val="000000"/>
          <w:sz w:val="26"/>
          <w:szCs w:val="26"/>
        </w:rPr>
      </w:pPr>
      <w:bookmarkStart w:colFirst="0" w:colLast="0" w:name="_92wyxrhkg90f" w:id="2893"/>
      <w:bookmarkEnd w:id="2893"/>
      <w:r w:rsidDel="00000000" w:rsidR="00000000" w:rsidRPr="00000000">
        <w:rPr>
          <w:b w:val="1"/>
          <w:bCs w:val="1"/>
          <w:color w:val="000000"/>
          <w:sz w:val="26"/>
          <w:szCs w:val="26"/>
          <w:rtl w:val="0"/>
        </w:rPr>
        <w:t xml:space="preserve">Factual and Legal Context</w:t>
      </w:r>
    </w:p>
    <w:p w:rsidR="00000000" w:rsidDel="00000000" w:rsidP="00000000" w:rsidRDefault="00000000" w:rsidRPr="00000000" w14:paraId="0000196D">
      <w:pPr>
        <w:spacing w:after="240" w:before="240" w:lineRule="auto"/>
        <w:rPr/>
      </w:pPr>
      <w:r w:rsidDel="00000000" w:rsidR="00000000" w:rsidRPr="00000000">
        <w:rPr>
          <w:rtl w:val="0"/>
        </w:rPr>
        <w:t xml:space="preserve">Information necessary to understand the request.</w:t>
      </w:r>
    </w:p>
    <w:p w:rsidR="00000000" w:rsidDel="00000000" w:rsidP="00000000" w:rsidRDefault="00000000" w:rsidRPr="00000000" w14:paraId="0000196E">
      <w:pPr>
        <w:pStyle w:val="Heading3"/>
        <w:keepNext w:val="0"/>
        <w:keepLines w:val="0"/>
        <w:spacing w:before="280" w:lineRule="auto"/>
        <w:rPr>
          <w:b w:val="1"/>
          <w:bCs w:val="1"/>
          <w:color w:val="000000"/>
          <w:sz w:val="26"/>
          <w:szCs w:val="26"/>
        </w:rPr>
      </w:pPr>
      <w:bookmarkStart w:colFirst="0" w:colLast="0" w:name="_v01blgcwemsr" w:id="2894"/>
      <w:bookmarkEnd w:id="2894"/>
      <w:r w:rsidDel="00000000" w:rsidR="00000000" w:rsidRPr="00000000">
        <w:rPr>
          <w:b w:val="1"/>
          <w:bCs w:val="1"/>
          <w:color w:val="000000"/>
          <w:sz w:val="26"/>
          <w:szCs w:val="26"/>
          <w:rtl w:val="0"/>
        </w:rPr>
        <w:t xml:space="preserve">Brazilian Address</w:t>
      </w:r>
    </w:p>
    <w:p w:rsidR="00000000" w:rsidDel="00000000" w:rsidP="00000000" w:rsidRDefault="00000000" w:rsidRPr="00000000" w14:paraId="0000196F">
      <w:pPr>
        <w:spacing w:after="240" w:before="240" w:lineRule="auto"/>
        <w:rPr/>
      </w:pPr>
      <w:r w:rsidDel="00000000" w:rsidR="00000000" w:rsidRPr="00000000">
        <w:rPr>
          <w:rtl w:val="0"/>
        </w:rPr>
        <w:t xml:space="preserve">Where relevant.</w:t>
      </w:r>
    </w:p>
    <w:p w:rsidR="00000000" w:rsidDel="00000000" w:rsidP="00000000" w:rsidRDefault="00000000" w:rsidRPr="00000000" w14:paraId="00001970">
      <w:pPr>
        <w:pStyle w:val="Heading3"/>
        <w:keepNext w:val="0"/>
        <w:keepLines w:val="0"/>
        <w:spacing w:before="280" w:lineRule="auto"/>
        <w:rPr>
          <w:b w:val="1"/>
          <w:bCs w:val="1"/>
          <w:color w:val="000000"/>
          <w:sz w:val="26"/>
          <w:szCs w:val="26"/>
        </w:rPr>
      </w:pPr>
      <w:bookmarkStart w:colFirst="0" w:colLast="0" w:name="_7o7zbbrglgik" w:id="2895"/>
      <w:bookmarkEnd w:id="2895"/>
      <w:r w:rsidDel="00000000" w:rsidR="00000000" w:rsidRPr="00000000">
        <w:rPr>
          <w:b w:val="1"/>
          <w:bCs w:val="1"/>
          <w:color w:val="000000"/>
          <w:sz w:val="26"/>
          <w:szCs w:val="26"/>
          <w:rtl w:val="0"/>
        </w:rPr>
        <w:t xml:space="preserve">Supporting Pleadings</w:t>
      </w:r>
    </w:p>
    <w:p w:rsidR="00000000" w:rsidDel="00000000" w:rsidP="00000000" w:rsidRDefault="00000000" w:rsidRPr="00000000" w14:paraId="00001971">
      <w:pPr>
        <w:spacing w:after="240" w:before="240" w:lineRule="auto"/>
        <w:rPr/>
      </w:pPr>
      <w:r w:rsidDel="00000000" w:rsidR="00000000" w:rsidRPr="00000000">
        <w:rPr>
          <w:rtl w:val="0"/>
        </w:rPr>
        <w:t xml:space="preserve">Documents needed to execute the measure.</w:t>
      </w:r>
    </w:p>
    <w:p w:rsidR="00000000" w:rsidDel="00000000" w:rsidP="00000000" w:rsidRDefault="00000000" w:rsidRPr="00000000" w14:paraId="00001972">
      <w:pPr>
        <w:pStyle w:val="Heading3"/>
        <w:keepNext w:val="0"/>
        <w:keepLines w:val="0"/>
        <w:spacing w:before="280" w:lineRule="auto"/>
        <w:rPr>
          <w:b w:val="1"/>
          <w:bCs w:val="1"/>
          <w:color w:val="000000"/>
          <w:sz w:val="26"/>
          <w:szCs w:val="26"/>
        </w:rPr>
      </w:pPr>
      <w:bookmarkStart w:colFirst="0" w:colLast="0" w:name="_vsebsibbq4iv" w:id="2896"/>
      <w:bookmarkEnd w:id="2896"/>
      <w:r w:rsidDel="00000000" w:rsidR="00000000" w:rsidRPr="00000000">
        <w:rPr>
          <w:b w:val="1"/>
          <w:bCs w:val="1"/>
          <w:color w:val="000000"/>
          <w:sz w:val="26"/>
          <w:szCs w:val="26"/>
          <w:rtl w:val="0"/>
        </w:rPr>
        <w:t xml:space="preserve">Relevant Questions</w:t>
      </w:r>
    </w:p>
    <w:p w:rsidR="00000000" w:rsidDel="00000000" w:rsidP="00000000" w:rsidRDefault="00000000" w:rsidRPr="00000000" w14:paraId="00001973">
      <w:pPr>
        <w:spacing w:after="240" w:before="240" w:lineRule="auto"/>
        <w:rPr/>
      </w:pPr>
      <w:r w:rsidDel="00000000" w:rsidR="00000000" w:rsidRPr="00000000">
        <w:rPr>
          <w:rtl w:val="0"/>
        </w:rPr>
        <w:t xml:space="preserve">For testimony or evidence requests.</w:t>
      </w:r>
    </w:p>
    <w:p w:rsidR="00000000" w:rsidDel="00000000" w:rsidP="00000000" w:rsidRDefault="00000000" w:rsidRPr="00000000" w14:paraId="00001974">
      <w:pPr>
        <w:pStyle w:val="Heading3"/>
        <w:keepNext w:val="0"/>
        <w:keepLines w:val="0"/>
        <w:spacing w:before="280" w:lineRule="auto"/>
        <w:rPr>
          <w:b w:val="1"/>
          <w:bCs w:val="1"/>
          <w:color w:val="000000"/>
          <w:sz w:val="26"/>
          <w:szCs w:val="26"/>
        </w:rPr>
      </w:pPr>
      <w:bookmarkStart w:colFirst="0" w:colLast="0" w:name="_gronk8hbn5hf" w:id="2897"/>
      <w:bookmarkEnd w:id="2897"/>
      <w:r w:rsidDel="00000000" w:rsidR="00000000" w:rsidRPr="00000000">
        <w:rPr>
          <w:b w:val="1"/>
          <w:bCs w:val="1"/>
          <w:color w:val="000000"/>
          <w:sz w:val="26"/>
          <w:szCs w:val="26"/>
          <w:rtl w:val="0"/>
        </w:rPr>
        <w:t xml:space="preserve">Procedural Deadlines</w:t>
      </w:r>
    </w:p>
    <w:p w:rsidR="00000000" w:rsidDel="00000000" w:rsidP="00000000" w:rsidRDefault="00000000" w:rsidRPr="00000000" w14:paraId="00001975">
      <w:pPr>
        <w:spacing w:after="240" w:before="240" w:lineRule="auto"/>
        <w:rPr/>
      </w:pPr>
      <w:r w:rsidDel="00000000" w:rsidR="00000000" w:rsidRPr="00000000">
        <w:rPr>
          <w:rtl w:val="0"/>
        </w:rPr>
        <w:t xml:space="preserve">Where applicable.</w:t>
      </w:r>
    </w:p>
    <w:p w:rsidR="00000000" w:rsidDel="00000000" w:rsidP="00000000" w:rsidRDefault="00000000" w:rsidRPr="00000000" w14:paraId="00001976">
      <w:pPr>
        <w:pStyle w:val="Heading3"/>
        <w:keepNext w:val="0"/>
        <w:keepLines w:val="0"/>
        <w:spacing w:before="280" w:lineRule="auto"/>
        <w:rPr>
          <w:b w:val="1"/>
          <w:bCs w:val="1"/>
          <w:color w:val="000000"/>
          <w:sz w:val="26"/>
          <w:szCs w:val="26"/>
        </w:rPr>
      </w:pPr>
      <w:bookmarkStart w:colFirst="0" w:colLast="0" w:name="_bqqiu0jk4epy" w:id="2898"/>
      <w:bookmarkEnd w:id="2898"/>
      <w:r w:rsidDel="00000000" w:rsidR="00000000" w:rsidRPr="00000000">
        <w:rPr>
          <w:b w:val="1"/>
          <w:bCs w:val="1"/>
          <w:color w:val="000000"/>
          <w:sz w:val="26"/>
          <w:szCs w:val="26"/>
          <w:rtl w:val="0"/>
        </w:rPr>
        <w:t xml:space="preserve">Portuguese Translation</w:t>
      </w:r>
    </w:p>
    <w:p w:rsidR="00000000" w:rsidDel="00000000" w:rsidP="00000000" w:rsidRDefault="00000000" w:rsidRPr="00000000" w14:paraId="00001977">
      <w:pPr>
        <w:spacing w:after="240" w:before="240" w:lineRule="auto"/>
        <w:rPr/>
      </w:pPr>
      <w:r w:rsidDel="00000000" w:rsidR="00000000" w:rsidRPr="00000000">
        <w:rPr>
          <w:rtl w:val="0"/>
        </w:rPr>
        <w:t xml:space="preserve">In the required form.</w:t>
      </w:r>
    </w:p>
    <w:p w:rsidR="00000000" w:rsidDel="00000000" w:rsidP="00000000" w:rsidRDefault="00000000" w:rsidRPr="00000000" w14:paraId="00001978">
      <w:pPr>
        <w:pStyle w:val="Heading3"/>
        <w:keepNext w:val="0"/>
        <w:keepLines w:val="0"/>
        <w:spacing w:before="280" w:lineRule="auto"/>
        <w:rPr>
          <w:b w:val="1"/>
          <w:bCs w:val="1"/>
          <w:color w:val="000000"/>
          <w:sz w:val="26"/>
          <w:szCs w:val="26"/>
        </w:rPr>
      </w:pPr>
      <w:bookmarkStart w:colFirst="0" w:colLast="0" w:name="_rklshjrt2vx4" w:id="2899"/>
      <w:bookmarkEnd w:id="2899"/>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1979">
      <w:pPr>
        <w:spacing w:after="240" w:before="240" w:lineRule="auto"/>
        <w:rPr/>
      </w:pPr>
      <w:r w:rsidDel="00000000" w:rsidR="00000000" w:rsidRPr="00000000">
        <w:rPr>
          <w:rtl w:val="0"/>
        </w:rPr>
        <w:t xml:space="preserve">Where applicable.</w:t>
      </w:r>
    </w:p>
    <w:p w:rsidR="00000000" w:rsidDel="00000000" w:rsidP="00000000" w:rsidRDefault="00000000" w:rsidRPr="00000000" w14:paraId="0000197A">
      <w:pPr>
        <w:pStyle w:val="Heading3"/>
        <w:keepNext w:val="0"/>
        <w:keepLines w:val="0"/>
        <w:spacing w:before="280" w:lineRule="auto"/>
        <w:rPr>
          <w:b w:val="1"/>
          <w:bCs w:val="1"/>
          <w:color w:val="000000"/>
          <w:sz w:val="26"/>
          <w:szCs w:val="26"/>
        </w:rPr>
      </w:pPr>
      <w:bookmarkStart w:colFirst="0" w:colLast="0" w:name="_c6gawqlic0fn" w:id="2900"/>
      <w:bookmarkEnd w:id="2900"/>
      <w:r w:rsidDel="00000000" w:rsidR="00000000" w:rsidRPr="00000000">
        <w:rPr>
          <w:b w:val="1"/>
          <w:bCs w:val="1"/>
          <w:color w:val="000000"/>
          <w:sz w:val="26"/>
          <w:szCs w:val="26"/>
          <w:rtl w:val="0"/>
        </w:rPr>
        <w:t xml:space="preserve">Treaty Forms</w:t>
      </w:r>
    </w:p>
    <w:p w:rsidR="00000000" w:rsidDel="00000000" w:rsidP="00000000" w:rsidRDefault="00000000" w:rsidRPr="00000000" w14:paraId="0000197B">
      <w:pPr>
        <w:spacing w:after="240" w:before="240" w:lineRule="auto"/>
        <w:rPr/>
      </w:pPr>
      <w:r w:rsidDel="00000000" w:rsidR="00000000" w:rsidRPr="00000000">
        <w:rPr>
          <w:rtl w:val="0"/>
        </w:rPr>
        <w:t xml:space="preserve">Where required.</w:t>
      </w:r>
    </w:p>
    <w:p w:rsidR="00000000" w:rsidDel="00000000" w:rsidP="00000000" w:rsidRDefault="00000000" w:rsidRPr="00000000" w14:paraId="0000197C">
      <w:pPr>
        <w:pStyle w:val="Heading3"/>
        <w:keepNext w:val="0"/>
        <w:keepLines w:val="0"/>
        <w:spacing w:before="280" w:lineRule="auto"/>
        <w:rPr>
          <w:b w:val="1"/>
          <w:bCs w:val="1"/>
          <w:color w:val="000000"/>
          <w:sz w:val="26"/>
          <w:szCs w:val="26"/>
        </w:rPr>
      </w:pPr>
      <w:bookmarkStart w:colFirst="0" w:colLast="0" w:name="_9yuss4pjorr" w:id="2901"/>
      <w:bookmarkEnd w:id="2901"/>
      <w:r w:rsidDel="00000000" w:rsidR="00000000" w:rsidRPr="00000000">
        <w:rPr>
          <w:b w:val="1"/>
          <w:bCs w:val="1"/>
          <w:color w:val="000000"/>
          <w:sz w:val="26"/>
          <w:szCs w:val="26"/>
          <w:rtl w:val="0"/>
        </w:rPr>
        <w:t xml:space="preserve">Contact Details</w:t>
      </w:r>
    </w:p>
    <w:p w:rsidR="00000000" w:rsidDel="00000000" w:rsidP="00000000" w:rsidRDefault="00000000" w:rsidRPr="00000000" w14:paraId="0000197D">
      <w:pPr>
        <w:spacing w:after="240" w:before="240" w:lineRule="auto"/>
        <w:rPr/>
      </w:pPr>
      <w:r w:rsidDel="00000000" w:rsidR="00000000" w:rsidRPr="00000000">
        <w:rPr>
          <w:rtl w:val="0"/>
        </w:rPr>
        <w:t xml:space="preserve">Information for the competent authorities.</w:t>
      </w:r>
    </w:p>
    <w:p w:rsidR="00000000" w:rsidDel="00000000" w:rsidP="00000000" w:rsidRDefault="00000000" w:rsidRPr="00000000" w14:paraId="0000197E">
      <w:pPr>
        <w:pStyle w:val="Heading3"/>
        <w:keepNext w:val="0"/>
        <w:keepLines w:val="0"/>
        <w:spacing w:before="280" w:lineRule="auto"/>
        <w:rPr>
          <w:b w:val="1"/>
          <w:bCs w:val="1"/>
          <w:color w:val="000000"/>
          <w:sz w:val="26"/>
          <w:szCs w:val="26"/>
        </w:rPr>
      </w:pPr>
      <w:bookmarkStart w:colFirst="0" w:colLast="0" w:name="_w4gc6f1bkvcr" w:id="2902"/>
      <w:bookmarkEnd w:id="2902"/>
      <w:r w:rsidDel="00000000" w:rsidR="00000000" w:rsidRPr="00000000">
        <w:rPr>
          <w:b w:val="1"/>
          <w:bCs w:val="1"/>
          <w:color w:val="000000"/>
          <w:sz w:val="26"/>
          <w:szCs w:val="26"/>
          <w:rtl w:val="0"/>
        </w:rPr>
        <w:t xml:space="preserve">Previous Requests</w:t>
      </w:r>
    </w:p>
    <w:p w:rsidR="00000000" w:rsidDel="00000000" w:rsidP="00000000" w:rsidRDefault="00000000" w:rsidRPr="00000000" w14:paraId="0000197F">
      <w:pPr>
        <w:spacing w:after="240" w:before="240" w:lineRule="auto"/>
        <w:rPr/>
      </w:pPr>
      <w:r w:rsidDel="00000000" w:rsidR="00000000" w:rsidRPr="00000000">
        <w:rPr>
          <w:rtl w:val="0"/>
        </w:rPr>
        <w:t xml:space="preserve">Where relevant.</w:t>
      </w:r>
    </w:p>
    <w:p w:rsidR="00000000" w:rsidDel="00000000" w:rsidP="00000000" w:rsidRDefault="00000000" w:rsidRPr="00000000" w14:paraId="00001980">
      <w:pPr>
        <w:spacing w:after="240" w:before="240" w:lineRule="auto"/>
        <w:rPr>
          <w:b w:val="1"/>
          <w:bCs w:val="1"/>
        </w:rPr>
      </w:pPr>
      <w:r w:rsidDel="00000000" w:rsidR="00000000" w:rsidRPr="00000000">
        <w:rPr>
          <w:b w:val="1"/>
          <w:bCs w:val="1"/>
          <w:rtl w:val="0"/>
        </w:rPr>
        <w:t xml:space="preserve">Brazil's Ministry of Justice publishes official models for several categories of international judicial cooperation requests.</w:t>
      </w:r>
    </w:p>
    <w:p w:rsidR="00000000" w:rsidDel="00000000" w:rsidP="00000000" w:rsidRDefault="00000000" w:rsidRPr="00000000" w14:paraId="00001981">
      <w:pPr>
        <w:spacing w:after="240" w:before="240" w:lineRule="auto"/>
        <w:rPr>
          <w:b w:val="1"/>
          <w:bCs w:val="1"/>
        </w:rPr>
      </w:pPr>
      <w:r w:rsidDel="00000000" w:rsidR="00000000" w:rsidRPr="00000000">
        <w:rPr>
          <w:b w:val="1"/>
          <w:bCs w:val="1"/>
          <w:rtl w:val="0"/>
        </w:rPr>
        <w:t xml:space="preserve">[Prepare Your Letters Rogatory Documentation]</w:t>
      </w:r>
    </w:p>
    <w:p w:rsidR="00000000" w:rsidDel="00000000" w:rsidP="00000000" w:rsidRDefault="00000000" w:rsidRPr="00000000" w14:paraId="00001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3">
      <w:pPr>
        <w:pStyle w:val="Heading2"/>
        <w:keepNext w:val="0"/>
        <w:keepLines w:val="0"/>
        <w:spacing w:after="80" w:lineRule="auto"/>
        <w:rPr>
          <w:b w:val="1"/>
          <w:bCs w:val="1"/>
          <w:sz w:val="34"/>
          <w:szCs w:val="34"/>
        </w:rPr>
      </w:pPr>
      <w:bookmarkStart w:colFirst="0" w:colLast="0" w:name="_u4o3thhngukx" w:id="2903"/>
      <w:bookmarkEnd w:id="2903"/>
      <w:r w:rsidDel="00000000" w:rsidR="00000000" w:rsidRPr="00000000">
        <w:rPr>
          <w:b w:val="1"/>
          <w:bCs w:val="1"/>
          <w:sz w:val="34"/>
          <w:szCs w:val="34"/>
          <w:rtl w:val="0"/>
        </w:rPr>
        <w:t xml:space="preserve">DO LETTERS ROGATORY REQUIRE PORTUGUESE TRANSLATION?</w:t>
      </w:r>
    </w:p>
    <w:p w:rsidR="00000000" w:rsidDel="00000000" w:rsidP="00000000" w:rsidRDefault="00000000" w:rsidRPr="00000000" w14:paraId="00001984">
      <w:pPr>
        <w:pStyle w:val="Heading1"/>
        <w:keepNext w:val="0"/>
        <w:keepLines w:val="0"/>
        <w:spacing w:before="480" w:lineRule="auto"/>
        <w:rPr>
          <w:b w:val="1"/>
          <w:bCs w:val="1"/>
          <w:sz w:val="46"/>
          <w:szCs w:val="46"/>
        </w:rPr>
      </w:pPr>
      <w:bookmarkStart w:colFirst="0" w:colLast="0" w:name="_t5gj3os07we2" w:id="2904"/>
      <w:bookmarkEnd w:id="2904"/>
      <w:r w:rsidDel="00000000" w:rsidR="00000000" w:rsidRPr="00000000">
        <w:rPr>
          <w:b w:val="1"/>
          <w:bCs w:val="1"/>
          <w:sz w:val="46"/>
          <w:szCs w:val="46"/>
          <w:rtl w:val="0"/>
        </w:rPr>
        <w:t xml:space="preserve">Language Requirements for Brazilian Proceedings</w:t>
      </w:r>
    </w:p>
    <w:p w:rsidR="00000000" w:rsidDel="00000000" w:rsidP="00000000" w:rsidRDefault="00000000" w:rsidRPr="00000000" w14:paraId="00001985">
      <w:pPr>
        <w:pStyle w:val="Heading3"/>
        <w:keepNext w:val="0"/>
        <w:keepLines w:val="0"/>
        <w:spacing w:before="280" w:lineRule="auto"/>
        <w:rPr>
          <w:b w:val="1"/>
          <w:bCs w:val="1"/>
          <w:color w:val="000000"/>
          <w:sz w:val="26"/>
          <w:szCs w:val="26"/>
        </w:rPr>
      </w:pPr>
      <w:bookmarkStart w:colFirst="0" w:colLast="0" w:name="_qxqctxlcbeeq" w:id="2905"/>
      <w:bookmarkEnd w:id="2905"/>
      <w:r w:rsidDel="00000000" w:rsidR="00000000" w:rsidRPr="00000000">
        <w:rPr>
          <w:b w:val="1"/>
          <w:bCs w:val="1"/>
          <w:color w:val="000000"/>
          <w:sz w:val="26"/>
          <w:szCs w:val="26"/>
          <w:rtl w:val="0"/>
        </w:rPr>
        <w:t xml:space="preserve">Official Language</w:t>
      </w:r>
    </w:p>
    <w:p w:rsidR="00000000" w:rsidDel="00000000" w:rsidP="00000000" w:rsidRDefault="00000000" w:rsidRPr="00000000" w14:paraId="00001986">
      <w:pPr>
        <w:spacing w:after="240" w:before="240" w:lineRule="auto"/>
        <w:rPr/>
      </w:pPr>
      <w:r w:rsidDel="00000000" w:rsidR="00000000" w:rsidRPr="00000000">
        <w:rPr>
          <w:rtl w:val="0"/>
        </w:rPr>
        <w:t xml:space="preserve">Portuguese is the language of Brazilian judicial proceedings.</w:t>
      </w:r>
    </w:p>
    <w:p w:rsidR="00000000" w:rsidDel="00000000" w:rsidP="00000000" w:rsidRDefault="00000000" w:rsidRPr="00000000" w14:paraId="00001987">
      <w:pPr>
        <w:pStyle w:val="Heading3"/>
        <w:keepNext w:val="0"/>
        <w:keepLines w:val="0"/>
        <w:spacing w:before="280" w:lineRule="auto"/>
        <w:rPr>
          <w:b w:val="1"/>
          <w:bCs w:val="1"/>
          <w:color w:val="000000"/>
          <w:sz w:val="26"/>
          <w:szCs w:val="26"/>
        </w:rPr>
      </w:pPr>
      <w:bookmarkStart w:colFirst="0" w:colLast="0" w:name="_m3m1qy46pj0d" w:id="2906"/>
      <w:bookmarkEnd w:id="2906"/>
      <w:r w:rsidDel="00000000" w:rsidR="00000000" w:rsidRPr="00000000">
        <w:rPr>
          <w:b w:val="1"/>
          <w:bCs w:val="1"/>
          <w:color w:val="000000"/>
          <w:sz w:val="26"/>
          <w:szCs w:val="26"/>
          <w:rtl w:val="0"/>
        </w:rPr>
        <w:t xml:space="preserve">Foreign Court Documents</w:t>
      </w:r>
    </w:p>
    <w:p w:rsidR="00000000" w:rsidDel="00000000" w:rsidP="00000000" w:rsidRDefault="00000000" w:rsidRPr="00000000" w14:paraId="00001988">
      <w:pPr>
        <w:spacing w:after="240" w:before="240" w:lineRule="auto"/>
        <w:rPr/>
      </w:pPr>
      <w:r w:rsidDel="00000000" w:rsidR="00000000" w:rsidRPr="00000000">
        <w:rPr>
          <w:rtl w:val="0"/>
        </w:rPr>
        <w:t xml:space="preserve">May require appropriate translation.</w:t>
      </w:r>
    </w:p>
    <w:p w:rsidR="00000000" w:rsidDel="00000000" w:rsidP="00000000" w:rsidRDefault="00000000" w:rsidRPr="00000000" w14:paraId="00001989">
      <w:pPr>
        <w:pStyle w:val="Heading3"/>
        <w:keepNext w:val="0"/>
        <w:keepLines w:val="0"/>
        <w:spacing w:before="280" w:lineRule="auto"/>
        <w:rPr>
          <w:b w:val="1"/>
          <w:bCs w:val="1"/>
          <w:color w:val="000000"/>
          <w:sz w:val="26"/>
          <w:szCs w:val="26"/>
        </w:rPr>
      </w:pPr>
      <w:bookmarkStart w:colFirst="0" w:colLast="0" w:name="_5gb5q3v5d8sn" w:id="2907"/>
      <w:bookmarkEnd w:id="2907"/>
      <w:r w:rsidDel="00000000" w:rsidR="00000000" w:rsidRPr="00000000">
        <w:rPr>
          <w:b w:val="1"/>
          <w:bCs w:val="1"/>
          <w:color w:val="000000"/>
          <w:sz w:val="26"/>
          <w:szCs w:val="26"/>
          <w:rtl w:val="0"/>
        </w:rPr>
        <w:t xml:space="preserve">Judicial Orders</w:t>
      </w:r>
    </w:p>
    <w:p w:rsidR="00000000" w:rsidDel="00000000" w:rsidP="00000000" w:rsidRDefault="00000000" w:rsidRPr="00000000" w14:paraId="0000198A">
      <w:pPr>
        <w:spacing w:after="240" w:before="240" w:lineRule="auto"/>
        <w:rPr/>
      </w:pPr>
      <w:r w:rsidDel="00000000" w:rsidR="00000000" w:rsidRPr="00000000">
        <w:rPr>
          <w:rtl w:val="0"/>
        </w:rPr>
        <w:t xml:space="preserve">Must be understandable to the competent Brazilian authority.</w:t>
      </w:r>
    </w:p>
    <w:p w:rsidR="00000000" w:rsidDel="00000000" w:rsidP="00000000" w:rsidRDefault="00000000" w:rsidRPr="00000000" w14:paraId="0000198B">
      <w:pPr>
        <w:pStyle w:val="Heading3"/>
        <w:keepNext w:val="0"/>
        <w:keepLines w:val="0"/>
        <w:spacing w:before="280" w:lineRule="auto"/>
        <w:rPr>
          <w:b w:val="1"/>
          <w:bCs w:val="1"/>
          <w:color w:val="000000"/>
          <w:sz w:val="26"/>
          <w:szCs w:val="26"/>
        </w:rPr>
      </w:pPr>
      <w:bookmarkStart w:colFirst="0" w:colLast="0" w:name="_r093l38almp2" w:id="2908"/>
      <w:bookmarkEnd w:id="2908"/>
      <w:r w:rsidDel="00000000" w:rsidR="00000000" w:rsidRPr="00000000">
        <w:rPr>
          <w:b w:val="1"/>
          <w:bCs w:val="1"/>
          <w:color w:val="000000"/>
          <w:sz w:val="26"/>
          <w:szCs w:val="26"/>
          <w:rtl w:val="0"/>
        </w:rPr>
        <w:t xml:space="preserve">Witness Questions</w:t>
      </w:r>
    </w:p>
    <w:p w:rsidR="00000000" w:rsidDel="00000000" w:rsidP="00000000" w:rsidRDefault="00000000" w:rsidRPr="00000000" w14:paraId="0000198C">
      <w:pPr>
        <w:spacing w:after="240" w:before="240" w:lineRule="auto"/>
        <w:rPr/>
      </w:pPr>
      <w:r w:rsidDel="00000000" w:rsidR="00000000" w:rsidRPr="00000000">
        <w:rPr>
          <w:rtl w:val="0"/>
        </w:rPr>
        <w:t xml:space="preserve">May require translation.</w:t>
      </w:r>
    </w:p>
    <w:p w:rsidR="00000000" w:rsidDel="00000000" w:rsidP="00000000" w:rsidRDefault="00000000" w:rsidRPr="00000000" w14:paraId="0000198D">
      <w:pPr>
        <w:pStyle w:val="Heading3"/>
        <w:keepNext w:val="0"/>
        <w:keepLines w:val="0"/>
        <w:spacing w:before="280" w:lineRule="auto"/>
        <w:rPr>
          <w:b w:val="1"/>
          <w:bCs w:val="1"/>
          <w:color w:val="000000"/>
          <w:sz w:val="26"/>
          <w:szCs w:val="26"/>
        </w:rPr>
      </w:pPr>
      <w:bookmarkStart w:colFirst="0" w:colLast="0" w:name="_3vpcrtmv4ewa" w:id="2909"/>
      <w:bookmarkEnd w:id="2909"/>
      <w:r w:rsidDel="00000000" w:rsidR="00000000" w:rsidRPr="00000000">
        <w:rPr>
          <w:b w:val="1"/>
          <w:bCs w:val="1"/>
          <w:color w:val="000000"/>
          <w:sz w:val="26"/>
          <w:szCs w:val="26"/>
          <w:rtl w:val="0"/>
        </w:rPr>
        <w:t xml:space="preserve">Supporting Exhibits</w:t>
      </w:r>
    </w:p>
    <w:p w:rsidR="00000000" w:rsidDel="00000000" w:rsidP="00000000" w:rsidRDefault="00000000" w:rsidRPr="00000000" w14:paraId="0000198E">
      <w:pPr>
        <w:spacing w:after="240" w:before="240" w:lineRule="auto"/>
        <w:rPr/>
      </w:pPr>
      <w:r w:rsidDel="00000000" w:rsidR="00000000" w:rsidRPr="00000000">
        <w:rPr>
          <w:rtl w:val="0"/>
        </w:rPr>
        <w:t xml:space="preserve">Relevant documents must be assessed.</w:t>
      </w:r>
    </w:p>
    <w:p w:rsidR="00000000" w:rsidDel="00000000" w:rsidP="00000000" w:rsidRDefault="00000000" w:rsidRPr="00000000" w14:paraId="0000198F">
      <w:pPr>
        <w:pStyle w:val="Heading3"/>
        <w:keepNext w:val="0"/>
        <w:keepLines w:val="0"/>
        <w:spacing w:before="280" w:lineRule="auto"/>
        <w:rPr>
          <w:b w:val="1"/>
          <w:bCs w:val="1"/>
          <w:color w:val="000000"/>
          <w:sz w:val="26"/>
          <w:szCs w:val="26"/>
        </w:rPr>
      </w:pPr>
      <w:bookmarkStart w:colFirst="0" w:colLast="0" w:name="_rsggdt4o3cg" w:id="2910"/>
      <w:bookmarkEnd w:id="2910"/>
      <w:r w:rsidDel="00000000" w:rsidR="00000000" w:rsidRPr="00000000">
        <w:rPr>
          <w:b w:val="1"/>
          <w:bCs w:val="1"/>
          <w:color w:val="000000"/>
          <w:sz w:val="26"/>
          <w:szCs w:val="26"/>
          <w:rtl w:val="0"/>
        </w:rPr>
        <w:t xml:space="preserve">Treaty Exceptions</w:t>
      </w:r>
    </w:p>
    <w:p w:rsidR="00000000" w:rsidDel="00000000" w:rsidP="00000000" w:rsidRDefault="00000000" w:rsidRPr="00000000" w14:paraId="00001990">
      <w:pPr>
        <w:spacing w:after="240" w:before="240" w:lineRule="auto"/>
        <w:rPr/>
      </w:pPr>
      <w:r w:rsidDel="00000000" w:rsidR="00000000" w:rsidRPr="00000000">
        <w:rPr>
          <w:rtl w:val="0"/>
        </w:rPr>
        <w:t xml:space="preserve">Some agreements establish specific requirements.</w:t>
      </w:r>
    </w:p>
    <w:p w:rsidR="00000000" w:rsidDel="00000000" w:rsidP="00000000" w:rsidRDefault="00000000" w:rsidRPr="00000000" w14:paraId="00001991">
      <w:pPr>
        <w:pStyle w:val="Heading3"/>
        <w:keepNext w:val="0"/>
        <w:keepLines w:val="0"/>
        <w:spacing w:before="280" w:lineRule="auto"/>
        <w:rPr>
          <w:b w:val="1"/>
          <w:bCs w:val="1"/>
          <w:color w:val="000000"/>
          <w:sz w:val="26"/>
          <w:szCs w:val="26"/>
        </w:rPr>
      </w:pPr>
      <w:bookmarkStart w:colFirst="0" w:colLast="0" w:name="_rpo4jeja5iun" w:id="2911"/>
      <w:bookmarkEnd w:id="2911"/>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1992">
      <w:pPr>
        <w:spacing w:after="240" w:before="240" w:lineRule="auto"/>
        <w:rPr/>
      </w:pPr>
      <w:r w:rsidDel="00000000" w:rsidR="00000000" w:rsidRPr="00000000">
        <w:rPr>
          <w:rtl w:val="0"/>
        </w:rPr>
        <w:t xml:space="preserve">May be necessary depending on the applicable framework.</w:t>
      </w:r>
    </w:p>
    <w:p w:rsidR="00000000" w:rsidDel="00000000" w:rsidP="00000000" w:rsidRDefault="00000000" w:rsidRPr="00000000" w14:paraId="00001993">
      <w:pPr>
        <w:pStyle w:val="Heading3"/>
        <w:keepNext w:val="0"/>
        <w:keepLines w:val="0"/>
        <w:spacing w:before="280" w:lineRule="auto"/>
        <w:rPr>
          <w:b w:val="1"/>
          <w:bCs w:val="1"/>
          <w:color w:val="000000"/>
          <w:sz w:val="26"/>
          <w:szCs w:val="26"/>
        </w:rPr>
      </w:pPr>
      <w:bookmarkStart w:colFirst="0" w:colLast="0" w:name="_5cwm5urjd3mf" w:id="2912"/>
      <w:bookmarkEnd w:id="2912"/>
      <w:r w:rsidDel="00000000" w:rsidR="00000000" w:rsidRPr="00000000">
        <w:rPr>
          <w:b w:val="1"/>
          <w:bCs w:val="1"/>
          <w:color w:val="000000"/>
          <w:sz w:val="26"/>
          <w:szCs w:val="26"/>
          <w:rtl w:val="0"/>
        </w:rPr>
        <w:t xml:space="preserve">Consistency</w:t>
      </w:r>
    </w:p>
    <w:p w:rsidR="00000000" w:rsidDel="00000000" w:rsidP="00000000" w:rsidRDefault="00000000" w:rsidRPr="00000000" w14:paraId="00001994">
      <w:pPr>
        <w:spacing w:after="240" w:before="240" w:lineRule="auto"/>
        <w:rPr/>
      </w:pPr>
      <w:r w:rsidDel="00000000" w:rsidR="00000000" w:rsidRPr="00000000">
        <w:rPr>
          <w:rtl w:val="0"/>
        </w:rPr>
        <w:t xml:space="preserve">Names, dates, and legal terminology must be checked.</w:t>
      </w:r>
    </w:p>
    <w:p w:rsidR="00000000" w:rsidDel="00000000" w:rsidP="00000000" w:rsidRDefault="00000000" w:rsidRPr="00000000" w14:paraId="00001995">
      <w:pPr>
        <w:spacing w:after="240" w:before="240" w:lineRule="auto"/>
        <w:rPr>
          <w:b w:val="1"/>
          <w:bCs w:val="1"/>
        </w:rPr>
      </w:pPr>
      <w:r w:rsidDel="00000000" w:rsidR="00000000" w:rsidRPr="00000000">
        <w:rPr>
          <w:b w:val="1"/>
          <w:bCs w:val="1"/>
          <w:rtl w:val="0"/>
        </w:rPr>
        <w:t xml:space="preserve">Translation requirements should be verified under the relevant treaty and Brazilian procedural rules rather than assumed to be identical for every country.</w:t>
      </w:r>
    </w:p>
    <w:p w:rsidR="00000000" w:rsidDel="00000000" w:rsidP="00000000" w:rsidRDefault="00000000" w:rsidRPr="00000000" w14:paraId="00001996">
      <w:pPr>
        <w:spacing w:after="240" w:before="240" w:lineRule="auto"/>
        <w:rPr>
          <w:b w:val="1"/>
          <w:bCs w:val="1"/>
        </w:rPr>
      </w:pPr>
      <w:r w:rsidDel="00000000" w:rsidR="00000000" w:rsidRPr="00000000">
        <w:rPr>
          <w:b w:val="1"/>
          <w:bCs w:val="1"/>
          <w:rtl w:val="0"/>
        </w:rPr>
        <w:t xml:space="preserve">[Request Judicial Document Translation Coordination]</w:t>
      </w:r>
    </w:p>
    <w:p w:rsidR="00000000" w:rsidDel="00000000" w:rsidP="00000000" w:rsidRDefault="00000000" w:rsidRPr="00000000" w14:paraId="00001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8">
      <w:pPr>
        <w:pStyle w:val="Heading2"/>
        <w:keepNext w:val="0"/>
        <w:keepLines w:val="0"/>
        <w:spacing w:after="80" w:lineRule="auto"/>
        <w:rPr>
          <w:b w:val="1"/>
          <w:bCs w:val="1"/>
          <w:sz w:val="34"/>
          <w:szCs w:val="34"/>
        </w:rPr>
      </w:pPr>
      <w:bookmarkStart w:colFirst="0" w:colLast="0" w:name="_hnedd1f1gccl" w:id="2913"/>
      <w:bookmarkEnd w:id="2913"/>
      <w:r w:rsidDel="00000000" w:rsidR="00000000" w:rsidRPr="00000000">
        <w:rPr>
          <w:b w:val="1"/>
          <w:bCs w:val="1"/>
          <w:sz w:val="34"/>
          <w:szCs w:val="34"/>
          <w:rtl w:val="0"/>
        </w:rPr>
        <w:t xml:space="preserve">DO LETTERS ROGATORY REQUIRE AN APOSTILLE?</w:t>
      </w:r>
    </w:p>
    <w:p w:rsidR="00000000" w:rsidDel="00000000" w:rsidP="00000000" w:rsidRDefault="00000000" w:rsidRPr="00000000" w14:paraId="00001999">
      <w:pPr>
        <w:pStyle w:val="Heading1"/>
        <w:keepNext w:val="0"/>
        <w:keepLines w:val="0"/>
        <w:spacing w:before="480" w:lineRule="auto"/>
        <w:rPr>
          <w:b w:val="1"/>
          <w:bCs w:val="1"/>
          <w:sz w:val="46"/>
          <w:szCs w:val="46"/>
        </w:rPr>
      </w:pPr>
      <w:bookmarkStart w:colFirst="0" w:colLast="0" w:name="_a86xf8vpcldx" w:id="2914"/>
      <w:bookmarkEnd w:id="2914"/>
      <w:r w:rsidDel="00000000" w:rsidR="00000000" w:rsidRPr="00000000">
        <w:rPr>
          <w:b w:val="1"/>
          <w:bCs w:val="1"/>
          <w:sz w:val="46"/>
          <w:szCs w:val="46"/>
          <w:rtl w:val="0"/>
        </w:rPr>
        <w:t xml:space="preserve">Authentication of International Judicial Documents</w:t>
      </w:r>
    </w:p>
    <w:p w:rsidR="00000000" w:rsidDel="00000000" w:rsidP="00000000" w:rsidRDefault="00000000" w:rsidRPr="00000000" w14:paraId="0000199A">
      <w:pPr>
        <w:pStyle w:val="Heading3"/>
        <w:keepNext w:val="0"/>
        <w:keepLines w:val="0"/>
        <w:spacing w:before="280" w:lineRule="auto"/>
        <w:rPr>
          <w:b w:val="1"/>
          <w:bCs w:val="1"/>
          <w:color w:val="000000"/>
          <w:sz w:val="26"/>
          <w:szCs w:val="26"/>
        </w:rPr>
      </w:pPr>
      <w:bookmarkStart w:colFirst="0" w:colLast="0" w:name="_d1r6cgacay2" w:id="2915"/>
      <w:bookmarkEnd w:id="2915"/>
      <w:r w:rsidDel="00000000" w:rsidR="00000000" w:rsidRPr="00000000">
        <w:rPr>
          <w:b w:val="1"/>
          <w:bCs w:val="1"/>
          <w:color w:val="000000"/>
          <w:sz w:val="26"/>
          <w:szCs w:val="26"/>
          <w:rtl w:val="0"/>
        </w:rPr>
        <w:t xml:space="preserve">Applicable Treaty</w:t>
      </w:r>
    </w:p>
    <w:p w:rsidR="00000000" w:rsidDel="00000000" w:rsidP="00000000" w:rsidRDefault="00000000" w:rsidRPr="00000000" w14:paraId="0000199B">
      <w:pPr>
        <w:spacing w:after="240" w:before="240" w:lineRule="auto"/>
        <w:rPr/>
      </w:pPr>
      <w:r w:rsidDel="00000000" w:rsidR="00000000" w:rsidRPr="00000000">
        <w:rPr>
          <w:rtl w:val="0"/>
        </w:rPr>
        <w:t xml:space="preserve">May dispense with certain authentication requirements.</w:t>
      </w:r>
    </w:p>
    <w:p w:rsidR="00000000" w:rsidDel="00000000" w:rsidP="00000000" w:rsidRDefault="00000000" w:rsidRPr="00000000" w14:paraId="0000199C">
      <w:pPr>
        <w:pStyle w:val="Heading3"/>
        <w:keepNext w:val="0"/>
        <w:keepLines w:val="0"/>
        <w:spacing w:before="280" w:lineRule="auto"/>
        <w:rPr>
          <w:b w:val="1"/>
          <w:bCs w:val="1"/>
          <w:color w:val="000000"/>
          <w:sz w:val="26"/>
          <w:szCs w:val="26"/>
        </w:rPr>
      </w:pPr>
      <w:bookmarkStart w:colFirst="0" w:colLast="0" w:name="_3u2rhsar1sw" w:id="2916"/>
      <w:bookmarkEnd w:id="2916"/>
      <w:r w:rsidDel="00000000" w:rsidR="00000000" w:rsidRPr="00000000">
        <w:rPr>
          <w:b w:val="1"/>
          <w:bCs w:val="1"/>
          <w:color w:val="000000"/>
          <w:sz w:val="26"/>
          <w:szCs w:val="26"/>
          <w:rtl w:val="0"/>
        </w:rPr>
        <w:t xml:space="preserve">Diplomatic Route</w:t>
      </w:r>
    </w:p>
    <w:p w:rsidR="00000000" w:rsidDel="00000000" w:rsidP="00000000" w:rsidRDefault="00000000" w:rsidRPr="00000000" w14:paraId="0000199D">
      <w:pPr>
        <w:spacing w:after="240" w:before="240" w:lineRule="auto"/>
        <w:rPr/>
      </w:pPr>
      <w:r w:rsidDel="00000000" w:rsidR="00000000" w:rsidRPr="00000000">
        <w:rPr>
          <w:rtl w:val="0"/>
        </w:rPr>
        <w:t xml:space="preserve">May involve different formalities.</w:t>
      </w:r>
    </w:p>
    <w:p w:rsidR="00000000" w:rsidDel="00000000" w:rsidP="00000000" w:rsidRDefault="00000000" w:rsidRPr="00000000" w14:paraId="0000199E">
      <w:pPr>
        <w:pStyle w:val="Heading3"/>
        <w:keepNext w:val="0"/>
        <w:keepLines w:val="0"/>
        <w:spacing w:before="280" w:lineRule="auto"/>
        <w:rPr>
          <w:b w:val="1"/>
          <w:bCs w:val="1"/>
          <w:color w:val="000000"/>
          <w:sz w:val="26"/>
          <w:szCs w:val="26"/>
        </w:rPr>
      </w:pPr>
      <w:bookmarkStart w:colFirst="0" w:colLast="0" w:name="_p5lyrt25rzly" w:id="2917"/>
      <w:bookmarkEnd w:id="2917"/>
      <w:r w:rsidDel="00000000" w:rsidR="00000000" w:rsidRPr="00000000">
        <w:rPr>
          <w:b w:val="1"/>
          <w:bCs w:val="1"/>
          <w:color w:val="000000"/>
          <w:sz w:val="26"/>
          <w:szCs w:val="26"/>
          <w:rtl w:val="0"/>
        </w:rPr>
        <w:t xml:space="preserve">Hague Apostille</w:t>
      </w:r>
    </w:p>
    <w:p w:rsidR="00000000" w:rsidDel="00000000" w:rsidP="00000000" w:rsidRDefault="00000000" w:rsidRPr="00000000" w14:paraId="0000199F">
      <w:pPr>
        <w:spacing w:after="240" w:before="240" w:lineRule="auto"/>
        <w:rPr/>
      </w:pPr>
      <w:r w:rsidDel="00000000" w:rsidR="00000000" w:rsidRPr="00000000">
        <w:rPr>
          <w:rtl w:val="0"/>
        </w:rPr>
        <w:t xml:space="preserve">May be appropriate for qualifying documents in certain circumstances.</w:t>
      </w:r>
    </w:p>
    <w:p w:rsidR="00000000" w:rsidDel="00000000" w:rsidP="00000000" w:rsidRDefault="00000000" w:rsidRPr="00000000" w14:paraId="000019A0">
      <w:pPr>
        <w:pStyle w:val="Heading3"/>
        <w:keepNext w:val="0"/>
        <w:keepLines w:val="0"/>
        <w:spacing w:before="280" w:lineRule="auto"/>
        <w:rPr>
          <w:b w:val="1"/>
          <w:bCs w:val="1"/>
          <w:color w:val="000000"/>
          <w:sz w:val="26"/>
          <w:szCs w:val="26"/>
        </w:rPr>
      </w:pPr>
      <w:bookmarkStart w:colFirst="0" w:colLast="0" w:name="_y6w4hp42hs78" w:id="2918"/>
      <w:bookmarkEnd w:id="2918"/>
      <w:r w:rsidDel="00000000" w:rsidR="00000000" w:rsidRPr="00000000">
        <w:rPr>
          <w:b w:val="1"/>
          <w:bCs w:val="1"/>
          <w:color w:val="000000"/>
          <w:sz w:val="26"/>
          <w:szCs w:val="26"/>
          <w:rtl w:val="0"/>
        </w:rPr>
        <w:t xml:space="preserve">Judicial Request</w:t>
      </w:r>
    </w:p>
    <w:p w:rsidR="00000000" w:rsidDel="00000000" w:rsidP="00000000" w:rsidRDefault="00000000" w:rsidRPr="00000000" w14:paraId="000019A1">
      <w:pPr>
        <w:spacing w:after="240" w:before="240" w:lineRule="auto"/>
        <w:rPr/>
      </w:pPr>
      <w:r w:rsidDel="00000000" w:rsidR="00000000" w:rsidRPr="00000000">
        <w:rPr>
          <w:rtl w:val="0"/>
        </w:rPr>
        <w:t xml:space="preserve">Must satisfy the applicable legal framework.</w:t>
      </w:r>
    </w:p>
    <w:p w:rsidR="00000000" w:rsidDel="00000000" w:rsidP="00000000" w:rsidRDefault="00000000" w:rsidRPr="00000000" w14:paraId="000019A2">
      <w:pPr>
        <w:pStyle w:val="Heading3"/>
        <w:keepNext w:val="0"/>
        <w:keepLines w:val="0"/>
        <w:spacing w:before="280" w:lineRule="auto"/>
        <w:rPr>
          <w:b w:val="1"/>
          <w:bCs w:val="1"/>
          <w:color w:val="000000"/>
          <w:sz w:val="26"/>
          <w:szCs w:val="26"/>
        </w:rPr>
      </w:pPr>
      <w:bookmarkStart w:colFirst="0" w:colLast="0" w:name="_oa6j9icdcsvo" w:id="2919"/>
      <w:bookmarkEnd w:id="2919"/>
      <w:r w:rsidDel="00000000" w:rsidR="00000000" w:rsidRPr="00000000">
        <w:rPr>
          <w:b w:val="1"/>
          <w:bCs w:val="1"/>
          <w:color w:val="000000"/>
          <w:sz w:val="26"/>
          <w:szCs w:val="26"/>
          <w:rtl w:val="0"/>
        </w:rPr>
        <w:t xml:space="preserve">Supporting Documents</w:t>
      </w:r>
    </w:p>
    <w:p w:rsidR="00000000" w:rsidDel="00000000" w:rsidP="00000000" w:rsidRDefault="00000000" w:rsidRPr="00000000" w14:paraId="000019A3">
      <w:pPr>
        <w:spacing w:after="240" w:before="240" w:lineRule="auto"/>
        <w:rPr/>
      </w:pPr>
      <w:r w:rsidDel="00000000" w:rsidR="00000000" w:rsidRPr="00000000">
        <w:rPr>
          <w:rtl w:val="0"/>
        </w:rPr>
        <w:t xml:space="preserve">May require separate authentication.</w:t>
      </w:r>
    </w:p>
    <w:p w:rsidR="00000000" w:rsidDel="00000000" w:rsidP="00000000" w:rsidRDefault="00000000" w:rsidRPr="00000000" w14:paraId="000019A4">
      <w:pPr>
        <w:pStyle w:val="Heading3"/>
        <w:keepNext w:val="0"/>
        <w:keepLines w:val="0"/>
        <w:spacing w:before="280" w:lineRule="auto"/>
        <w:rPr>
          <w:b w:val="1"/>
          <w:bCs w:val="1"/>
          <w:color w:val="000000"/>
          <w:sz w:val="26"/>
          <w:szCs w:val="26"/>
        </w:rPr>
      </w:pPr>
      <w:bookmarkStart w:colFirst="0" w:colLast="0" w:name="_d576jbls4pfy" w:id="2920"/>
      <w:bookmarkEnd w:id="2920"/>
      <w:r w:rsidDel="00000000" w:rsidR="00000000" w:rsidRPr="00000000">
        <w:rPr>
          <w:b w:val="1"/>
          <w:bCs w:val="1"/>
          <w:color w:val="000000"/>
          <w:sz w:val="26"/>
          <w:szCs w:val="26"/>
          <w:rtl w:val="0"/>
        </w:rPr>
        <w:t xml:space="preserve">Central Authority</w:t>
      </w:r>
    </w:p>
    <w:p w:rsidR="00000000" w:rsidDel="00000000" w:rsidP="00000000" w:rsidRDefault="00000000" w:rsidRPr="00000000" w14:paraId="000019A5">
      <w:pPr>
        <w:spacing w:after="240" w:before="240" w:lineRule="auto"/>
        <w:rPr/>
      </w:pPr>
      <w:r w:rsidDel="00000000" w:rsidR="00000000" w:rsidRPr="00000000">
        <w:rPr>
          <w:rtl w:val="0"/>
        </w:rPr>
        <w:t xml:space="preserve">May provide relevant documentary guidance.</w:t>
      </w:r>
    </w:p>
    <w:p w:rsidR="00000000" w:rsidDel="00000000" w:rsidP="00000000" w:rsidRDefault="00000000" w:rsidRPr="00000000" w14:paraId="000019A6">
      <w:pPr>
        <w:pStyle w:val="Heading3"/>
        <w:keepNext w:val="0"/>
        <w:keepLines w:val="0"/>
        <w:spacing w:before="280" w:lineRule="auto"/>
        <w:rPr>
          <w:b w:val="1"/>
          <w:bCs w:val="1"/>
          <w:color w:val="000000"/>
          <w:sz w:val="26"/>
          <w:szCs w:val="26"/>
        </w:rPr>
      </w:pPr>
      <w:bookmarkStart w:colFirst="0" w:colLast="0" w:name="_e6shtv7qza5e" w:id="2921"/>
      <w:bookmarkEnd w:id="2921"/>
      <w:r w:rsidDel="00000000" w:rsidR="00000000" w:rsidRPr="00000000">
        <w:rPr>
          <w:b w:val="1"/>
          <w:bCs w:val="1"/>
          <w:color w:val="000000"/>
          <w:sz w:val="26"/>
          <w:szCs w:val="26"/>
          <w:rtl w:val="0"/>
        </w:rPr>
        <w:t xml:space="preserve">Legalization</w:t>
      </w:r>
    </w:p>
    <w:p w:rsidR="00000000" w:rsidDel="00000000" w:rsidP="00000000" w:rsidRDefault="00000000" w:rsidRPr="00000000" w14:paraId="000019A7">
      <w:pPr>
        <w:spacing w:after="240" w:before="240" w:lineRule="auto"/>
        <w:rPr/>
      </w:pPr>
      <w:r w:rsidDel="00000000" w:rsidR="00000000" w:rsidRPr="00000000">
        <w:rPr>
          <w:rtl w:val="0"/>
        </w:rPr>
        <w:t xml:space="preserve">May apply where no treaty exception exists.</w:t>
      </w:r>
    </w:p>
    <w:p w:rsidR="00000000" w:rsidDel="00000000" w:rsidP="00000000" w:rsidRDefault="00000000" w:rsidRPr="00000000" w14:paraId="000019A8">
      <w:pPr>
        <w:pStyle w:val="Heading3"/>
        <w:keepNext w:val="0"/>
        <w:keepLines w:val="0"/>
        <w:spacing w:before="280" w:lineRule="auto"/>
        <w:rPr>
          <w:b w:val="1"/>
          <w:bCs w:val="1"/>
          <w:color w:val="000000"/>
          <w:sz w:val="26"/>
          <w:szCs w:val="26"/>
        </w:rPr>
      </w:pPr>
      <w:bookmarkStart w:colFirst="0" w:colLast="0" w:name="_n61nkb5lbfkv" w:id="2922"/>
      <w:bookmarkEnd w:id="2922"/>
      <w:r w:rsidDel="00000000" w:rsidR="00000000" w:rsidRPr="00000000">
        <w:rPr>
          <w:b w:val="1"/>
          <w:bCs w:val="1"/>
          <w:color w:val="000000"/>
          <w:sz w:val="26"/>
          <w:szCs w:val="26"/>
          <w:rtl w:val="0"/>
        </w:rPr>
        <w:t xml:space="preserve">Case Review</w:t>
      </w:r>
    </w:p>
    <w:p w:rsidR="00000000" w:rsidDel="00000000" w:rsidP="00000000" w:rsidRDefault="00000000" w:rsidRPr="00000000" w14:paraId="000019A9">
      <w:pPr>
        <w:spacing w:after="240" w:before="240" w:lineRule="auto"/>
        <w:rPr/>
      </w:pPr>
      <w:r w:rsidDel="00000000" w:rsidR="00000000" w:rsidRPr="00000000">
        <w:rPr>
          <w:rtl w:val="0"/>
        </w:rPr>
        <w:t xml:space="preserve">Helps avoid unnecessary formalities.</w:t>
      </w:r>
    </w:p>
    <w:p w:rsidR="00000000" w:rsidDel="00000000" w:rsidP="00000000" w:rsidRDefault="00000000" w:rsidRPr="00000000" w14:paraId="000019AA">
      <w:pPr>
        <w:spacing w:after="240" w:before="240" w:lineRule="auto"/>
        <w:rPr>
          <w:b w:val="1"/>
          <w:bCs w:val="1"/>
        </w:rPr>
      </w:pPr>
      <w:r w:rsidDel="00000000" w:rsidR="00000000" w:rsidRPr="00000000">
        <w:rPr>
          <w:b w:val="1"/>
          <w:bCs w:val="1"/>
          <w:rtl w:val="0"/>
        </w:rPr>
        <w:t xml:space="preserve">Do not assume that every letter rogatory must be apostilled or that an apostille is never required.</w:t>
      </w:r>
    </w:p>
    <w:p w:rsidR="00000000" w:rsidDel="00000000" w:rsidP="00000000" w:rsidRDefault="00000000" w:rsidRPr="00000000" w14:paraId="000019AB">
      <w:pPr>
        <w:spacing w:after="240" w:before="240" w:lineRule="auto"/>
        <w:rPr>
          <w:b w:val="1"/>
          <w:bCs w:val="1"/>
        </w:rPr>
      </w:pPr>
      <w:r w:rsidDel="00000000" w:rsidR="00000000" w:rsidRPr="00000000">
        <w:rPr>
          <w:b w:val="1"/>
          <w:bCs w:val="1"/>
          <w:rtl w:val="0"/>
        </w:rPr>
        <w:t xml:space="preserve">[Review Authentication Requirements for Your Request]</w:t>
      </w:r>
    </w:p>
    <w:p w:rsidR="00000000" w:rsidDel="00000000" w:rsidP="00000000" w:rsidRDefault="00000000" w:rsidRPr="00000000" w14:paraId="000019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D">
      <w:pPr>
        <w:pStyle w:val="Heading2"/>
        <w:keepNext w:val="0"/>
        <w:keepLines w:val="0"/>
        <w:spacing w:after="80" w:lineRule="auto"/>
        <w:rPr>
          <w:b w:val="1"/>
          <w:bCs w:val="1"/>
          <w:sz w:val="34"/>
          <w:szCs w:val="34"/>
        </w:rPr>
      </w:pPr>
      <w:bookmarkStart w:colFirst="0" w:colLast="0" w:name="_2jvoq7j7h55d" w:id="2923"/>
      <w:bookmarkEnd w:id="2923"/>
      <w:r w:rsidDel="00000000" w:rsidR="00000000" w:rsidRPr="00000000">
        <w:rPr>
          <w:b w:val="1"/>
          <w:bCs w:val="1"/>
          <w:sz w:val="34"/>
          <w:szCs w:val="34"/>
          <w:rtl w:val="0"/>
        </w:rPr>
        <w:t xml:space="preserve">CAN A FOREIGN COURT ORDER BE EXECUTED DIRECTLY IN BRAZIL?</w:t>
      </w:r>
    </w:p>
    <w:p w:rsidR="00000000" w:rsidDel="00000000" w:rsidP="00000000" w:rsidRDefault="00000000" w:rsidRPr="00000000" w14:paraId="000019AE">
      <w:pPr>
        <w:pStyle w:val="Heading1"/>
        <w:keepNext w:val="0"/>
        <w:keepLines w:val="0"/>
        <w:spacing w:before="480" w:lineRule="auto"/>
        <w:rPr>
          <w:b w:val="1"/>
          <w:bCs w:val="1"/>
          <w:sz w:val="46"/>
          <w:szCs w:val="46"/>
        </w:rPr>
      </w:pPr>
      <w:bookmarkStart w:colFirst="0" w:colLast="0" w:name="_xiqspg44zdhz" w:id="2924"/>
      <w:bookmarkEnd w:id="2924"/>
      <w:r w:rsidDel="00000000" w:rsidR="00000000" w:rsidRPr="00000000">
        <w:rPr>
          <w:b w:val="1"/>
          <w:bCs w:val="1"/>
          <w:sz w:val="46"/>
          <w:szCs w:val="46"/>
          <w:rtl w:val="0"/>
        </w:rPr>
        <w:t xml:space="preserve">The Limits of Foreign Judicial Authority</w:t>
      </w:r>
    </w:p>
    <w:p w:rsidR="00000000" w:rsidDel="00000000" w:rsidP="00000000" w:rsidRDefault="00000000" w:rsidRPr="00000000" w14:paraId="000019AF">
      <w:pPr>
        <w:spacing w:after="240" w:before="240" w:lineRule="auto"/>
        <w:rPr/>
      </w:pPr>
      <w:r w:rsidDel="00000000" w:rsidR="00000000" w:rsidRPr="00000000">
        <w:rPr>
          <w:rtl w:val="0"/>
        </w:rPr>
        <w:t xml:space="preserve">Foreign judicial orders do not automatically authorize compulsory acts in Brazilian territory.</w:t>
      </w:r>
    </w:p>
    <w:p w:rsidR="00000000" w:rsidDel="00000000" w:rsidP="00000000" w:rsidRDefault="00000000" w:rsidRPr="00000000" w14:paraId="000019B0">
      <w:pPr>
        <w:pStyle w:val="Heading3"/>
        <w:keepNext w:val="0"/>
        <w:keepLines w:val="0"/>
        <w:spacing w:before="280" w:lineRule="auto"/>
        <w:rPr>
          <w:b w:val="1"/>
          <w:bCs w:val="1"/>
          <w:color w:val="000000"/>
          <w:sz w:val="26"/>
          <w:szCs w:val="26"/>
        </w:rPr>
      </w:pPr>
      <w:bookmarkStart w:colFirst="0" w:colLast="0" w:name="_d0jdpirbit0n" w:id="2925"/>
      <w:bookmarkEnd w:id="2925"/>
      <w:r w:rsidDel="00000000" w:rsidR="00000000" w:rsidRPr="00000000">
        <w:rPr>
          <w:b w:val="1"/>
          <w:bCs w:val="1"/>
          <w:color w:val="000000"/>
          <w:sz w:val="26"/>
          <w:szCs w:val="26"/>
          <w:rtl w:val="0"/>
        </w:rPr>
        <w:t xml:space="preserve">Territorial Sovereignty</w:t>
      </w:r>
    </w:p>
    <w:p w:rsidR="00000000" w:rsidDel="00000000" w:rsidP="00000000" w:rsidRDefault="00000000" w:rsidRPr="00000000" w14:paraId="000019B1">
      <w:pPr>
        <w:spacing w:after="240" w:before="240" w:lineRule="auto"/>
        <w:rPr/>
      </w:pPr>
      <w:r w:rsidDel="00000000" w:rsidR="00000000" w:rsidRPr="00000000">
        <w:rPr>
          <w:rtl w:val="0"/>
        </w:rPr>
        <w:t xml:space="preserve">Brazil controls the exercise of judicial authority within its territory.</w:t>
      </w:r>
    </w:p>
    <w:p w:rsidR="00000000" w:rsidDel="00000000" w:rsidP="00000000" w:rsidRDefault="00000000" w:rsidRPr="00000000" w14:paraId="000019B2">
      <w:pPr>
        <w:pStyle w:val="Heading3"/>
        <w:keepNext w:val="0"/>
        <w:keepLines w:val="0"/>
        <w:spacing w:before="280" w:lineRule="auto"/>
        <w:rPr>
          <w:b w:val="1"/>
          <w:bCs w:val="1"/>
          <w:color w:val="000000"/>
          <w:sz w:val="26"/>
          <w:szCs w:val="26"/>
        </w:rPr>
      </w:pPr>
      <w:bookmarkStart w:colFirst="0" w:colLast="0" w:name="_7u6rddta6ofa" w:id="2926"/>
      <w:bookmarkEnd w:id="2926"/>
      <w:r w:rsidDel="00000000" w:rsidR="00000000" w:rsidRPr="00000000">
        <w:rPr>
          <w:b w:val="1"/>
          <w:bCs w:val="1"/>
          <w:color w:val="000000"/>
          <w:sz w:val="26"/>
          <w:szCs w:val="26"/>
          <w:rtl w:val="0"/>
        </w:rPr>
        <w:t xml:space="preserve">International Cooperation</w:t>
      </w:r>
    </w:p>
    <w:p w:rsidR="00000000" w:rsidDel="00000000" w:rsidP="00000000" w:rsidRDefault="00000000" w:rsidRPr="00000000" w14:paraId="000019B3">
      <w:pPr>
        <w:spacing w:after="240" w:before="240" w:lineRule="auto"/>
        <w:rPr/>
      </w:pPr>
      <w:r w:rsidDel="00000000" w:rsidR="00000000" w:rsidRPr="00000000">
        <w:rPr>
          <w:rtl w:val="0"/>
        </w:rPr>
        <w:t xml:space="preserve">Provides authorized mechanisms for assistance.</w:t>
      </w:r>
    </w:p>
    <w:p w:rsidR="00000000" w:rsidDel="00000000" w:rsidP="00000000" w:rsidRDefault="00000000" w:rsidRPr="00000000" w14:paraId="000019B4">
      <w:pPr>
        <w:pStyle w:val="Heading3"/>
        <w:keepNext w:val="0"/>
        <w:keepLines w:val="0"/>
        <w:spacing w:before="280" w:lineRule="auto"/>
        <w:rPr>
          <w:b w:val="1"/>
          <w:bCs w:val="1"/>
          <w:color w:val="000000"/>
          <w:sz w:val="26"/>
          <w:szCs w:val="26"/>
        </w:rPr>
      </w:pPr>
      <w:bookmarkStart w:colFirst="0" w:colLast="0" w:name="_i4ce4xo2k75b" w:id="2927"/>
      <w:bookmarkEnd w:id="2927"/>
      <w:r w:rsidDel="00000000" w:rsidR="00000000" w:rsidRPr="00000000">
        <w:rPr>
          <w:b w:val="1"/>
          <w:bCs w:val="1"/>
          <w:color w:val="000000"/>
          <w:sz w:val="26"/>
          <w:szCs w:val="26"/>
          <w:rtl w:val="0"/>
        </w:rPr>
        <w:t xml:space="preserve">Exequatur</w:t>
      </w:r>
    </w:p>
    <w:p w:rsidR="00000000" w:rsidDel="00000000" w:rsidP="00000000" w:rsidRDefault="00000000" w:rsidRPr="00000000" w14:paraId="000019B5">
      <w:pPr>
        <w:spacing w:after="240" w:before="240" w:lineRule="auto"/>
        <w:rPr/>
      </w:pPr>
      <w:r w:rsidDel="00000000" w:rsidR="00000000" w:rsidRPr="00000000">
        <w:rPr>
          <w:rtl w:val="0"/>
        </w:rPr>
        <w:t xml:space="preserve">May be required for foreign judicial acts.</w:t>
      </w:r>
    </w:p>
    <w:p w:rsidR="00000000" w:rsidDel="00000000" w:rsidP="00000000" w:rsidRDefault="00000000" w:rsidRPr="00000000" w14:paraId="000019B6">
      <w:pPr>
        <w:pStyle w:val="Heading3"/>
        <w:keepNext w:val="0"/>
        <w:keepLines w:val="0"/>
        <w:spacing w:before="280" w:lineRule="auto"/>
        <w:rPr>
          <w:b w:val="1"/>
          <w:bCs w:val="1"/>
          <w:color w:val="000000"/>
          <w:sz w:val="26"/>
          <w:szCs w:val="26"/>
        </w:rPr>
      </w:pPr>
      <w:bookmarkStart w:colFirst="0" w:colLast="0" w:name="_v5cpvvgzhk44" w:id="2928"/>
      <w:bookmarkEnd w:id="2928"/>
      <w:r w:rsidDel="00000000" w:rsidR="00000000" w:rsidRPr="00000000">
        <w:rPr>
          <w:b w:val="1"/>
          <w:bCs w:val="1"/>
          <w:color w:val="000000"/>
          <w:sz w:val="26"/>
          <w:szCs w:val="26"/>
          <w:rtl w:val="0"/>
        </w:rPr>
        <w:t xml:space="preserve">Direct Assistance</w:t>
      </w:r>
    </w:p>
    <w:p w:rsidR="00000000" w:rsidDel="00000000" w:rsidP="00000000" w:rsidRDefault="00000000" w:rsidRPr="00000000" w14:paraId="000019B7">
      <w:pPr>
        <w:spacing w:after="240" w:before="240" w:lineRule="auto"/>
        <w:rPr/>
      </w:pPr>
      <w:r w:rsidDel="00000000" w:rsidR="00000000" w:rsidRPr="00000000">
        <w:rPr>
          <w:rtl w:val="0"/>
        </w:rPr>
        <w:t xml:space="preserve">May be appropriate for qualifying requests.</w:t>
      </w:r>
    </w:p>
    <w:p w:rsidR="00000000" w:rsidDel="00000000" w:rsidP="00000000" w:rsidRDefault="00000000" w:rsidRPr="00000000" w14:paraId="000019B8">
      <w:pPr>
        <w:pStyle w:val="Heading3"/>
        <w:keepNext w:val="0"/>
        <w:keepLines w:val="0"/>
        <w:spacing w:before="280" w:lineRule="auto"/>
        <w:rPr>
          <w:b w:val="1"/>
          <w:bCs w:val="1"/>
          <w:color w:val="000000"/>
          <w:sz w:val="26"/>
          <w:szCs w:val="26"/>
        </w:rPr>
      </w:pPr>
      <w:bookmarkStart w:colFirst="0" w:colLast="0" w:name="_24s84y6wkyau" w:id="2929"/>
      <w:bookmarkEnd w:id="2929"/>
      <w:r w:rsidDel="00000000" w:rsidR="00000000" w:rsidRPr="00000000">
        <w:rPr>
          <w:b w:val="1"/>
          <w:bCs w:val="1"/>
          <w:color w:val="000000"/>
          <w:sz w:val="26"/>
          <w:szCs w:val="26"/>
          <w:rtl w:val="0"/>
        </w:rPr>
        <w:t xml:space="preserve">Treaty-Specific Procedure</w:t>
      </w:r>
    </w:p>
    <w:p w:rsidR="00000000" w:rsidDel="00000000" w:rsidP="00000000" w:rsidRDefault="00000000" w:rsidRPr="00000000" w14:paraId="000019B9">
      <w:pPr>
        <w:spacing w:after="240" w:before="240" w:lineRule="auto"/>
        <w:rPr/>
      </w:pPr>
      <w:r w:rsidDel="00000000" w:rsidR="00000000" w:rsidRPr="00000000">
        <w:rPr>
          <w:rtl w:val="0"/>
        </w:rPr>
        <w:t xml:space="preserve">May establish another route.</w:t>
      </w:r>
    </w:p>
    <w:p w:rsidR="00000000" w:rsidDel="00000000" w:rsidP="00000000" w:rsidRDefault="00000000" w:rsidRPr="00000000" w14:paraId="000019BA">
      <w:pPr>
        <w:pStyle w:val="Heading3"/>
        <w:keepNext w:val="0"/>
        <w:keepLines w:val="0"/>
        <w:spacing w:before="280" w:lineRule="auto"/>
        <w:rPr>
          <w:b w:val="1"/>
          <w:bCs w:val="1"/>
          <w:color w:val="000000"/>
          <w:sz w:val="26"/>
          <w:szCs w:val="26"/>
        </w:rPr>
      </w:pPr>
      <w:bookmarkStart w:colFirst="0" w:colLast="0" w:name="_x3ajw2k0mhvm" w:id="2930"/>
      <w:bookmarkEnd w:id="2930"/>
      <w:r w:rsidDel="00000000" w:rsidR="00000000" w:rsidRPr="00000000">
        <w:rPr>
          <w:b w:val="1"/>
          <w:bCs w:val="1"/>
          <w:color w:val="000000"/>
          <w:sz w:val="26"/>
          <w:szCs w:val="26"/>
          <w:rtl w:val="0"/>
        </w:rPr>
        <w:t xml:space="preserve">Brazilian Court</w:t>
      </w:r>
    </w:p>
    <w:p w:rsidR="00000000" w:rsidDel="00000000" w:rsidP="00000000" w:rsidRDefault="00000000" w:rsidRPr="00000000" w14:paraId="000019BB">
      <w:pPr>
        <w:spacing w:after="240" w:before="240" w:lineRule="auto"/>
        <w:rPr/>
      </w:pPr>
      <w:r w:rsidDel="00000000" w:rsidR="00000000" w:rsidRPr="00000000">
        <w:rPr>
          <w:rtl w:val="0"/>
        </w:rPr>
        <w:t xml:space="preserve">May need to authorize or execute the requested measure.</w:t>
      </w:r>
    </w:p>
    <w:p w:rsidR="00000000" w:rsidDel="00000000" w:rsidP="00000000" w:rsidRDefault="00000000" w:rsidRPr="00000000" w14:paraId="000019BC">
      <w:pPr>
        <w:pStyle w:val="Heading3"/>
        <w:keepNext w:val="0"/>
        <w:keepLines w:val="0"/>
        <w:spacing w:before="280" w:lineRule="auto"/>
        <w:rPr>
          <w:b w:val="1"/>
          <w:bCs w:val="1"/>
          <w:color w:val="000000"/>
          <w:sz w:val="26"/>
          <w:szCs w:val="26"/>
        </w:rPr>
      </w:pPr>
      <w:bookmarkStart w:colFirst="0" w:colLast="0" w:name="_oh997cduq2sw" w:id="2931"/>
      <w:bookmarkEnd w:id="2931"/>
      <w:r w:rsidDel="00000000" w:rsidR="00000000" w:rsidRPr="00000000">
        <w:rPr>
          <w:b w:val="1"/>
          <w:bCs w:val="1"/>
          <w:color w:val="000000"/>
          <w:sz w:val="26"/>
          <w:szCs w:val="26"/>
          <w:rtl w:val="0"/>
        </w:rPr>
        <w:t xml:space="preserve">Public Policy</w:t>
      </w:r>
    </w:p>
    <w:p w:rsidR="00000000" w:rsidDel="00000000" w:rsidP="00000000" w:rsidRDefault="00000000" w:rsidRPr="00000000" w14:paraId="000019BD">
      <w:pPr>
        <w:spacing w:after="240" w:before="240" w:lineRule="auto"/>
        <w:rPr/>
      </w:pPr>
      <w:r w:rsidDel="00000000" w:rsidR="00000000" w:rsidRPr="00000000">
        <w:rPr>
          <w:rtl w:val="0"/>
        </w:rPr>
        <w:t xml:space="preserve">Certain requests may be refused.</w:t>
      </w:r>
    </w:p>
    <w:p w:rsidR="00000000" w:rsidDel="00000000" w:rsidP="00000000" w:rsidRDefault="00000000" w:rsidRPr="00000000" w14:paraId="000019BE">
      <w:pPr>
        <w:pStyle w:val="Heading3"/>
        <w:keepNext w:val="0"/>
        <w:keepLines w:val="0"/>
        <w:spacing w:before="280" w:lineRule="auto"/>
        <w:rPr>
          <w:b w:val="1"/>
          <w:bCs w:val="1"/>
          <w:color w:val="000000"/>
          <w:sz w:val="26"/>
          <w:szCs w:val="26"/>
        </w:rPr>
      </w:pPr>
      <w:bookmarkStart w:colFirst="0" w:colLast="0" w:name="_mroruqjn8g0x" w:id="2932"/>
      <w:bookmarkEnd w:id="2932"/>
      <w:r w:rsidDel="00000000" w:rsidR="00000000" w:rsidRPr="00000000">
        <w:rPr>
          <w:b w:val="1"/>
          <w:bCs w:val="1"/>
          <w:color w:val="000000"/>
          <w:sz w:val="26"/>
          <w:szCs w:val="26"/>
          <w:rtl w:val="0"/>
        </w:rPr>
        <w:t xml:space="preserve">Procedural Guarantees</w:t>
      </w:r>
    </w:p>
    <w:p w:rsidR="00000000" w:rsidDel="00000000" w:rsidP="00000000" w:rsidRDefault="00000000" w:rsidRPr="00000000" w14:paraId="000019BF">
      <w:pPr>
        <w:spacing w:after="240" w:before="240" w:lineRule="auto"/>
        <w:rPr/>
      </w:pPr>
      <w:r w:rsidDel="00000000" w:rsidR="00000000" w:rsidRPr="00000000">
        <w:rPr>
          <w:rtl w:val="0"/>
        </w:rPr>
        <w:t xml:space="preserve">Must be respected.</w:t>
      </w:r>
    </w:p>
    <w:p w:rsidR="00000000" w:rsidDel="00000000" w:rsidP="00000000" w:rsidRDefault="00000000" w:rsidRPr="00000000" w14:paraId="000019C0">
      <w:pPr>
        <w:spacing w:after="240" w:before="240" w:lineRule="auto"/>
        <w:rPr>
          <w:b w:val="1"/>
          <w:bCs w:val="1"/>
        </w:rPr>
      </w:pPr>
      <w:r w:rsidDel="00000000" w:rsidR="00000000" w:rsidRPr="00000000">
        <w:rPr>
          <w:b w:val="1"/>
          <w:bCs w:val="1"/>
          <w:rtl w:val="0"/>
        </w:rPr>
        <w:t xml:space="preserve">A foreign court order should not be treated as automatically executable by a private individual, lawyer, or investigator in Brazil.</w:t>
      </w:r>
    </w:p>
    <w:p w:rsidR="00000000" w:rsidDel="00000000" w:rsidP="00000000" w:rsidRDefault="00000000" w:rsidRPr="00000000" w14:paraId="000019C1">
      <w:pPr>
        <w:spacing w:after="240" w:before="240" w:lineRule="auto"/>
        <w:rPr>
          <w:b w:val="1"/>
          <w:bCs w:val="1"/>
        </w:rPr>
      </w:pPr>
      <w:r w:rsidDel="00000000" w:rsidR="00000000" w:rsidRPr="00000000">
        <w:rPr>
          <w:b w:val="1"/>
          <w:bCs w:val="1"/>
          <w:rtl w:val="0"/>
        </w:rPr>
        <w:t xml:space="preserve">[Assess Enforcement of a Foreign Judicial Request]</w:t>
      </w:r>
    </w:p>
    <w:p w:rsidR="00000000" w:rsidDel="00000000" w:rsidP="00000000" w:rsidRDefault="00000000" w:rsidRPr="00000000" w14:paraId="000019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3">
      <w:pPr>
        <w:pStyle w:val="Heading2"/>
        <w:keepNext w:val="0"/>
        <w:keepLines w:val="0"/>
        <w:spacing w:after="80" w:lineRule="auto"/>
        <w:rPr>
          <w:b w:val="1"/>
          <w:bCs w:val="1"/>
          <w:sz w:val="34"/>
          <w:szCs w:val="34"/>
        </w:rPr>
      </w:pPr>
      <w:bookmarkStart w:colFirst="0" w:colLast="0" w:name="_bv288510b2u5" w:id="2933"/>
      <w:bookmarkEnd w:id="2933"/>
      <w:r w:rsidDel="00000000" w:rsidR="00000000" w:rsidRPr="00000000">
        <w:rPr>
          <w:b w:val="1"/>
          <w:bCs w:val="1"/>
          <w:sz w:val="34"/>
          <w:szCs w:val="34"/>
          <w:rtl w:val="0"/>
        </w:rPr>
        <w:t xml:space="preserve">CAN A LETTER ROGATORY BE REFUSED?</w:t>
      </w:r>
    </w:p>
    <w:p w:rsidR="00000000" w:rsidDel="00000000" w:rsidP="00000000" w:rsidRDefault="00000000" w:rsidRPr="00000000" w14:paraId="000019C4">
      <w:pPr>
        <w:pStyle w:val="Heading1"/>
        <w:keepNext w:val="0"/>
        <w:keepLines w:val="0"/>
        <w:spacing w:before="480" w:lineRule="auto"/>
        <w:rPr>
          <w:b w:val="1"/>
          <w:bCs w:val="1"/>
          <w:sz w:val="46"/>
          <w:szCs w:val="46"/>
        </w:rPr>
      </w:pPr>
      <w:bookmarkStart w:colFirst="0" w:colLast="0" w:name="_t9w09auetwrx" w:id="2934"/>
      <w:bookmarkEnd w:id="2934"/>
      <w:r w:rsidDel="00000000" w:rsidR="00000000" w:rsidRPr="00000000">
        <w:rPr>
          <w:b w:val="1"/>
          <w:bCs w:val="1"/>
          <w:sz w:val="46"/>
          <w:szCs w:val="46"/>
          <w:rtl w:val="0"/>
        </w:rPr>
        <w:t xml:space="preserve">Grounds for Non-Execution or Refusal</w:t>
      </w:r>
    </w:p>
    <w:p w:rsidR="00000000" w:rsidDel="00000000" w:rsidP="00000000" w:rsidRDefault="00000000" w:rsidRPr="00000000" w14:paraId="000019C5">
      <w:pPr>
        <w:pStyle w:val="Heading3"/>
        <w:keepNext w:val="0"/>
        <w:keepLines w:val="0"/>
        <w:spacing w:before="280" w:lineRule="auto"/>
        <w:rPr>
          <w:b w:val="1"/>
          <w:bCs w:val="1"/>
          <w:color w:val="000000"/>
          <w:sz w:val="26"/>
          <w:szCs w:val="26"/>
        </w:rPr>
      </w:pPr>
      <w:bookmarkStart w:colFirst="0" w:colLast="0" w:name="_ic9fd0ngjfft" w:id="2935"/>
      <w:bookmarkEnd w:id="2935"/>
      <w:r w:rsidDel="00000000" w:rsidR="00000000" w:rsidRPr="00000000">
        <w:rPr>
          <w:b w:val="1"/>
          <w:bCs w:val="1"/>
          <w:color w:val="000000"/>
          <w:sz w:val="26"/>
          <w:szCs w:val="26"/>
          <w:rtl w:val="0"/>
        </w:rPr>
        <w:t xml:space="preserve">Public Policy</w:t>
      </w:r>
    </w:p>
    <w:p w:rsidR="00000000" w:rsidDel="00000000" w:rsidP="00000000" w:rsidRDefault="00000000" w:rsidRPr="00000000" w14:paraId="000019C6">
      <w:pPr>
        <w:spacing w:after="240" w:before="240" w:lineRule="auto"/>
        <w:rPr/>
      </w:pPr>
      <w:r w:rsidDel="00000000" w:rsidR="00000000" w:rsidRPr="00000000">
        <w:rPr>
          <w:rtl w:val="0"/>
        </w:rPr>
        <w:t xml:space="preserve">A request may conflict with fundamental Brazilian legal principles.</w:t>
      </w:r>
    </w:p>
    <w:p w:rsidR="00000000" w:rsidDel="00000000" w:rsidP="00000000" w:rsidRDefault="00000000" w:rsidRPr="00000000" w14:paraId="000019C7">
      <w:pPr>
        <w:pStyle w:val="Heading3"/>
        <w:keepNext w:val="0"/>
        <w:keepLines w:val="0"/>
        <w:spacing w:before="280" w:lineRule="auto"/>
        <w:rPr>
          <w:b w:val="1"/>
          <w:bCs w:val="1"/>
          <w:color w:val="000000"/>
          <w:sz w:val="26"/>
          <w:szCs w:val="26"/>
        </w:rPr>
      </w:pPr>
      <w:bookmarkStart w:colFirst="0" w:colLast="0" w:name="_dddms4pjfk6k" w:id="2936"/>
      <w:bookmarkEnd w:id="2936"/>
      <w:r w:rsidDel="00000000" w:rsidR="00000000" w:rsidRPr="00000000">
        <w:rPr>
          <w:b w:val="1"/>
          <w:bCs w:val="1"/>
          <w:color w:val="000000"/>
          <w:sz w:val="26"/>
          <w:szCs w:val="26"/>
          <w:rtl w:val="0"/>
        </w:rPr>
        <w:t xml:space="preserve">Sovereignty</w:t>
      </w:r>
    </w:p>
    <w:p w:rsidR="00000000" w:rsidDel="00000000" w:rsidP="00000000" w:rsidRDefault="00000000" w:rsidRPr="00000000" w14:paraId="000019C8">
      <w:pPr>
        <w:spacing w:after="240" w:before="240" w:lineRule="auto"/>
        <w:rPr/>
      </w:pPr>
      <w:r w:rsidDel="00000000" w:rsidR="00000000" w:rsidRPr="00000000">
        <w:rPr>
          <w:rtl w:val="0"/>
        </w:rPr>
        <w:t xml:space="preserve">Brazilian jurisdictional limitations must be respected.</w:t>
      </w:r>
    </w:p>
    <w:p w:rsidR="00000000" w:rsidDel="00000000" w:rsidP="00000000" w:rsidRDefault="00000000" w:rsidRPr="00000000" w14:paraId="000019C9">
      <w:pPr>
        <w:pStyle w:val="Heading3"/>
        <w:keepNext w:val="0"/>
        <w:keepLines w:val="0"/>
        <w:spacing w:before="280" w:lineRule="auto"/>
        <w:rPr>
          <w:b w:val="1"/>
          <w:bCs w:val="1"/>
          <w:color w:val="000000"/>
          <w:sz w:val="26"/>
          <w:szCs w:val="26"/>
        </w:rPr>
      </w:pPr>
      <w:bookmarkStart w:colFirst="0" w:colLast="0" w:name="_rynmxcor51ty" w:id="2937"/>
      <w:bookmarkEnd w:id="2937"/>
      <w:r w:rsidDel="00000000" w:rsidR="00000000" w:rsidRPr="00000000">
        <w:rPr>
          <w:b w:val="1"/>
          <w:bCs w:val="1"/>
          <w:color w:val="000000"/>
          <w:sz w:val="26"/>
          <w:szCs w:val="26"/>
          <w:rtl w:val="0"/>
        </w:rPr>
        <w:t xml:space="preserve">Due Process</w:t>
      </w:r>
    </w:p>
    <w:p w:rsidR="00000000" w:rsidDel="00000000" w:rsidP="00000000" w:rsidRDefault="00000000" w:rsidRPr="00000000" w14:paraId="000019CA">
      <w:pPr>
        <w:spacing w:after="240" w:before="240" w:lineRule="auto"/>
        <w:rPr/>
      </w:pPr>
      <w:r w:rsidDel="00000000" w:rsidR="00000000" w:rsidRPr="00000000">
        <w:rPr>
          <w:rtl w:val="0"/>
        </w:rPr>
        <w:t xml:space="preserve">Procedural guarantees may be relevant.</w:t>
      </w:r>
    </w:p>
    <w:p w:rsidR="00000000" w:rsidDel="00000000" w:rsidP="00000000" w:rsidRDefault="00000000" w:rsidRPr="00000000" w14:paraId="000019CB">
      <w:pPr>
        <w:pStyle w:val="Heading3"/>
        <w:keepNext w:val="0"/>
        <w:keepLines w:val="0"/>
        <w:spacing w:before="280" w:lineRule="auto"/>
        <w:rPr>
          <w:b w:val="1"/>
          <w:bCs w:val="1"/>
          <w:color w:val="000000"/>
          <w:sz w:val="26"/>
          <w:szCs w:val="26"/>
        </w:rPr>
      </w:pPr>
      <w:bookmarkStart w:colFirst="0" w:colLast="0" w:name="_t8uc8s1x8nh6" w:id="2938"/>
      <w:bookmarkEnd w:id="2938"/>
      <w:r w:rsidDel="00000000" w:rsidR="00000000" w:rsidRPr="00000000">
        <w:rPr>
          <w:b w:val="1"/>
          <w:bCs w:val="1"/>
          <w:color w:val="000000"/>
          <w:sz w:val="26"/>
          <w:szCs w:val="26"/>
          <w:rtl w:val="0"/>
        </w:rPr>
        <w:t xml:space="preserve">Inadequate Documentation</w:t>
      </w:r>
    </w:p>
    <w:p w:rsidR="00000000" w:rsidDel="00000000" w:rsidP="00000000" w:rsidRDefault="00000000" w:rsidRPr="00000000" w14:paraId="000019CC">
      <w:pPr>
        <w:spacing w:after="240" w:before="240" w:lineRule="auto"/>
        <w:rPr/>
      </w:pPr>
      <w:r w:rsidDel="00000000" w:rsidR="00000000" w:rsidRPr="00000000">
        <w:rPr>
          <w:rtl w:val="0"/>
        </w:rPr>
        <w:t xml:space="preserve">The request may be incomplete.</w:t>
      </w:r>
    </w:p>
    <w:p w:rsidR="00000000" w:rsidDel="00000000" w:rsidP="00000000" w:rsidRDefault="00000000" w:rsidRPr="00000000" w14:paraId="000019CD">
      <w:pPr>
        <w:pStyle w:val="Heading3"/>
        <w:keepNext w:val="0"/>
        <w:keepLines w:val="0"/>
        <w:spacing w:before="280" w:lineRule="auto"/>
        <w:rPr>
          <w:b w:val="1"/>
          <w:bCs w:val="1"/>
          <w:color w:val="000000"/>
          <w:sz w:val="26"/>
          <w:szCs w:val="26"/>
        </w:rPr>
      </w:pPr>
      <w:bookmarkStart w:colFirst="0" w:colLast="0" w:name="_42kahprcz0fk" w:id="2939"/>
      <w:bookmarkEnd w:id="2939"/>
      <w:r w:rsidDel="00000000" w:rsidR="00000000" w:rsidRPr="00000000">
        <w:rPr>
          <w:b w:val="1"/>
          <w:bCs w:val="1"/>
          <w:color w:val="000000"/>
          <w:sz w:val="26"/>
          <w:szCs w:val="26"/>
          <w:rtl w:val="0"/>
        </w:rPr>
        <w:t xml:space="preserve">Improper Legal Route</w:t>
      </w:r>
    </w:p>
    <w:p w:rsidR="00000000" w:rsidDel="00000000" w:rsidP="00000000" w:rsidRDefault="00000000" w:rsidRPr="00000000" w14:paraId="000019CE">
      <w:pPr>
        <w:spacing w:after="240" w:before="240" w:lineRule="auto"/>
        <w:rPr/>
      </w:pPr>
      <w:r w:rsidDel="00000000" w:rsidR="00000000" w:rsidRPr="00000000">
        <w:rPr>
          <w:rtl w:val="0"/>
        </w:rPr>
        <w:t xml:space="preserve">A different cooperation mechanism may be required.</w:t>
      </w:r>
    </w:p>
    <w:p w:rsidR="00000000" w:rsidDel="00000000" w:rsidP="00000000" w:rsidRDefault="00000000" w:rsidRPr="00000000" w14:paraId="000019CF">
      <w:pPr>
        <w:pStyle w:val="Heading3"/>
        <w:keepNext w:val="0"/>
        <w:keepLines w:val="0"/>
        <w:spacing w:before="280" w:lineRule="auto"/>
        <w:rPr>
          <w:b w:val="1"/>
          <w:bCs w:val="1"/>
          <w:color w:val="000000"/>
          <w:sz w:val="26"/>
          <w:szCs w:val="26"/>
        </w:rPr>
      </w:pPr>
      <w:bookmarkStart w:colFirst="0" w:colLast="0" w:name="_kg5y74lo234b" w:id="2940"/>
      <w:bookmarkEnd w:id="2940"/>
      <w:r w:rsidDel="00000000" w:rsidR="00000000" w:rsidRPr="00000000">
        <w:rPr>
          <w:b w:val="1"/>
          <w:bCs w:val="1"/>
          <w:color w:val="000000"/>
          <w:sz w:val="26"/>
          <w:szCs w:val="26"/>
          <w:rtl w:val="0"/>
        </w:rPr>
        <w:t xml:space="preserve">Lack of Necessary Information</w:t>
      </w:r>
    </w:p>
    <w:p w:rsidR="00000000" w:rsidDel="00000000" w:rsidP="00000000" w:rsidRDefault="00000000" w:rsidRPr="00000000" w14:paraId="000019D0">
      <w:pPr>
        <w:spacing w:after="240" w:before="240" w:lineRule="auto"/>
        <w:rPr/>
      </w:pPr>
      <w:r w:rsidDel="00000000" w:rsidR="00000000" w:rsidRPr="00000000">
        <w:rPr>
          <w:rtl w:val="0"/>
        </w:rPr>
        <w:t xml:space="preserve">Execution may be impracticable.</w:t>
      </w:r>
    </w:p>
    <w:p w:rsidR="00000000" w:rsidDel="00000000" w:rsidP="00000000" w:rsidRDefault="00000000" w:rsidRPr="00000000" w14:paraId="000019D1">
      <w:pPr>
        <w:pStyle w:val="Heading3"/>
        <w:keepNext w:val="0"/>
        <w:keepLines w:val="0"/>
        <w:spacing w:before="280" w:lineRule="auto"/>
        <w:rPr>
          <w:b w:val="1"/>
          <w:bCs w:val="1"/>
          <w:color w:val="000000"/>
          <w:sz w:val="26"/>
          <w:szCs w:val="26"/>
        </w:rPr>
      </w:pPr>
      <w:bookmarkStart w:colFirst="0" w:colLast="0" w:name="_6hypz42qflxj" w:id="2941"/>
      <w:bookmarkEnd w:id="2941"/>
      <w:r w:rsidDel="00000000" w:rsidR="00000000" w:rsidRPr="00000000">
        <w:rPr>
          <w:b w:val="1"/>
          <w:bCs w:val="1"/>
          <w:color w:val="000000"/>
          <w:sz w:val="26"/>
          <w:szCs w:val="26"/>
          <w:rtl w:val="0"/>
        </w:rPr>
        <w:t xml:space="preserve">Treaty Limitations</w:t>
      </w:r>
    </w:p>
    <w:p w:rsidR="00000000" w:rsidDel="00000000" w:rsidP="00000000" w:rsidRDefault="00000000" w:rsidRPr="00000000" w14:paraId="000019D2">
      <w:pPr>
        <w:spacing w:after="240" w:before="240" w:lineRule="auto"/>
        <w:rPr/>
      </w:pPr>
      <w:r w:rsidDel="00000000" w:rsidR="00000000" w:rsidRPr="00000000">
        <w:rPr>
          <w:rtl w:val="0"/>
        </w:rPr>
        <w:t xml:space="preserve">The applicable agreement may restrict the measure.</w:t>
      </w:r>
    </w:p>
    <w:p w:rsidR="00000000" w:rsidDel="00000000" w:rsidP="00000000" w:rsidRDefault="00000000" w:rsidRPr="00000000" w14:paraId="000019D3">
      <w:pPr>
        <w:pStyle w:val="Heading3"/>
        <w:keepNext w:val="0"/>
        <w:keepLines w:val="0"/>
        <w:spacing w:before="280" w:lineRule="auto"/>
        <w:rPr>
          <w:b w:val="1"/>
          <w:bCs w:val="1"/>
          <w:color w:val="000000"/>
          <w:sz w:val="26"/>
          <w:szCs w:val="26"/>
        </w:rPr>
      </w:pPr>
      <w:bookmarkStart w:colFirst="0" w:colLast="0" w:name="_8omxmgm7thqv" w:id="2942"/>
      <w:bookmarkEnd w:id="2942"/>
      <w:r w:rsidDel="00000000" w:rsidR="00000000" w:rsidRPr="00000000">
        <w:rPr>
          <w:b w:val="1"/>
          <w:bCs w:val="1"/>
          <w:color w:val="000000"/>
          <w:sz w:val="26"/>
          <w:szCs w:val="26"/>
          <w:rtl w:val="0"/>
        </w:rPr>
        <w:t xml:space="preserve">Exclusive Brazilian Jurisdiction</w:t>
      </w:r>
    </w:p>
    <w:p w:rsidR="00000000" w:rsidDel="00000000" w:rsidP="00000000" w:rsidRDefault="00000000" w:rsidRPr="00000000" w14:paraId="000019D4">
      <w:pPr>
        <w:spacing w:after="240" w:before="240" w:lineRule="auto"/>
        <w:rPr/>
      </w:pPr>
      <w:r w:rsidDel="00000000" w:rsidR="00000000" w:rsidRPr="00000000">
        <w:rPr>
          <w:rtl w:val="0"/>
        </w:rPr>
        <w:t xml:space="preserve">May prevent certain requested effects.</w:t>
      </w:r>
    </w:p>
    <w:p w:rsidR="00000000" w:rsidDel="00000000" w:rsidP="00000000" w:rsidRDefault="00000000" w:rsidRPr="00000000" w14:paraId="000019D5">
      <w:pPr>
        <w:pStyle w:val="Heading3"/>
        <w:keepNext w:val="0"/>
        <w:keepLines w:val="0"/>
        <w:spacing w:before="280" w:lineRule="auto"/>
        <w:rPr>
          <w:b w:val="1"/>
          <w:bCs w:val="1"/>
          <w:color w:val="000000"/>
          <w:sz w:val="26"/>
          <w:szCs w:val="26"/>
        </w:rPr>
      </w:pPr>
      <w:bookmarkStart w:colFirst="0" w:colLast="0" w:name="_dqe8lrqhv66h" w:id="2943"/>
      <w:bookmarkEnd w:id="2943"/>
      <w:r w:rsidDel="00000000" w:rsidR="00000000" w:rsidRPr="00000000">
        <w:rPr>
          <w:b w:val="1"/>
          <w:bCs w:val="1"/>
          <w:color w:val="000000"/>
          <w:sz w:val="26"/>
          <w:szCs w:val="26"/>
          <w:rtl w:val="0"/>
        </w:rPr>
        <w:t xml:space="preserve">Legal Impossibility</w:t>
      </w:r>
    </w:p>
    <w:p w:rsidR="00000000" w:rsidDel="00000000" w:rsidP="00000000" w:rsidRDefault="00000000" w:rsidRPr="00000000" w14:paraId="000019D6">
      <w:pPr>
        <w:spacing w:after="240" w:before="240" w:lineRule="auto"/>
        <w:rPr/>
      </w:pPr>
      <w:r w:rsidDel="00000000" w:rsidR="00000000" w:rsidRPr="00000000">
        <w:rPr>
          <w:rtl w:val="0"/>
        </w:rPr>
        <w:t xml:space="preserve">The act may not be permitted under the relevant framework.</w:t>
      </w:r>
    </w:p>
    <w:p w:rsidR="00000000" w:rsidDel="00000000" w:rsidP="00000000" w:rsidRDefault="00000000" w:rsidRPr="00000000" w14:paraId="000019D7">
      <w:pPr>
        <w:spacing w:after="240" w:before="240" w:lineRule="auto"/>
        <w:rPr>
          <w:b w:val="1"/>
          <w:bCs w:val="1"/>
        </w:rPr>
      </w:pPr>
      <w:r w:rsidDel="00000000" w:rsidR="00000000" w:rsidRPr="00000000">
        <w:rPr>
          <w:b w:val="1"/>
          <w:bCs w:val="1"/>
          <w:rtl w:val="0"/>
        </w:rPr>
        <w:t xml:space="preserve">Refusal or non-execution depends on the legal circumstances and competent authority's determination.</w:t>
      </w:r>
    </w:p>
    <w:p w:rsidR="00000000" w:rsidDel="00000000" w:rsidP="00000000" w:rsidRDefault="00000000" w:rsidRPr="00000000" w14:paraId="000019D8">
      <w:pPr>
        <w:spacing w:after="240" w:before="240" w:lineRule="auto"/>
        <w:rPr>
          <w:b w:val="1"/>
          <w:bCs w:val="1"/>
        </w:rPr>
      </w:pPr>
      <w:r w:rsidDel="00000000" w:rsidR="00000000" w:rsidRPr="00000000">
        <w:rPr>
          <w:b w:val="1"/>
          <w:bCs w:val="1"/>
          <w:rtl w:val="0"/>
        </w:rPr>
        <w:t xml:space="preserve">[Review Potential Obstacles to a Letter Rogatory]</w:t>
      </w:r>
    </w:p>
    <w:p w:rsidR="00000000" w:rsidDel="00000000" w:rsidP="00000000" w:rsidRDefault="00000000" w:rsidRPr="00000000" w14:paraId="000019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A">
      <w:pPr>
        <w:pStyle w:val="Heading2"/>
        <w:keepNext w:val="0"/>
        <w:keepLines w:val="0"/>
        <w:spacing w:after="80" w:lineRule="auto"/>
        <w:rPr>
          <w:b w:val="1"/>
          <w:bCs w:val="1"/>
          <w:sz w:val="34"/>
          <w:szCs w:val="34"/>
        </w:rPr>
      </w:pPr>
      <w:bookmarkStart w:colFirst="0" w:colLast="0" w:name="_b7wbvct081yl" w:id="2944"/>
      <w:bookmarkEnd w:id="2944"/>
      <w:r w:rsidDel="00000000" w:rsidR="00000000" w:rsidRPr="00000000">
        <w:rPr>
          <w:b w:val="1"/>
          <w:bCs w:val="1"/>
          <w:sz w:val="34"/>
          <w:szCs w:val="34"/>
          <w:rtl w:val="0"/>
        </w:rPr>
        <w:t xml:space="preserve">CAN THE STJ REVIEW THE FOREIGN LAWSUIT?</w:t>
      </w:r>
    </w:p>
    <w:p w:rsidR="00000000" w:rsidDel="00000000" w:rsidP="00000000" w:rsidRDefault="00000000" w:rsidRPr="00000000" w14:paraId="000019DB">
      <w:pPr>
        <w:pStyle w:val="Heading1"/>
        <w:keepNext w:val="0"/>
        <w:keepLines w:val="0"/>
        <w:spacing w:before="480" w:lineRule="auto"/>
        <w:rPr>
          <w:b w:val="1"/>
          <w:bCs w:val="1"/>
          <w:sz w:val="46"/>
          <w:szCs w:val="46"/>
        </w:rPr>
      </w:pPr>
      <w:bookmarkStart w:colFirst="0" w:colLast="0" w:name="_5e67tq90kr5q" w:id="2945"/>
      <w:bookmarkEnd w:id="2945"/>
      <w:r w:rsidDel="00000000" w:rsidR="00000000" w:rsidRPr="00000000">
        <w:rPr>
          <w:b w:val="1"/>
          <w:bCs w:val="1"/>
          <w:sz w:val="46"/>
          <w:szCs w:val="46"/>
          <w:rtl w:val="0"/>
        </w:rPr>
        <w:t xml:space="preserve">The Limits of Exequatur Review</w:t>
      </w:r>
    </w:p>
    <w:p w:rsidR="00000000" w:rsidDel="00000000" w:rsidP="00000000" w:rsidRDefault="00000000" w:rsidRPr="00000000" w14:paraId="000019DC">
      <w:pPr>
        <w:spacing w:after="240" w:before="240" w:lineRule="auto"/>
        <w:rPr/>
      </w:pPr>
      <w:r w:rsidDel="00000000" w:rsidR="00000000" w:rsidRPr="00000000">
        <w:rPr>
          <w:rtl w:val="0"/>
        </w:rPr>
        <w:t xml:space="preserve">The STJ's exequatur review is not an ordinary appeal against the foreign court's underlying decision.</w:t>
      </w:r>
    </w:p>
    <w:p w:rsidR="00000000" w:rsidDel="00000000" w:rsidP="00000000" w:rsidRDefault="00000000" w:rsidRPr="00000000" w14:paraId="000019DD">
      <w:pPr>
        <w:pStyle w:val="Heading3"/>
        <w:keepNext w:val="0"/>
        <w:keepLines w:val="0"/>
        <w:spacing w:before="280" w:lineRule="auto"/>
        <w:rPr>
          <w:b w:val="1"/>
          <w:bCs w:val="1"/>
          <w:color w:val="000000"/>
          <w:sz w:val="26"/>
          <w:szCs w:val="26"/>
        </w:rPr>
      </w:pPr>
      <w:bookmarkStart w:colFirst="0" w:colLast="0" w:name="_gcjjhdxawonz" w:id="2946"/>
      <w:bookmarkEnd w:id="2946"/>
      <w:r w:rsidDel="00000000" w:rsidR="00000000" w:rsidRPr="00000000">
        <w:rPr>
          <w:b w:val="1"/>
          <w:bCs w:val="1"/>
          <w:color w:val="000000"/>
          <w:sz w:val="26"/>
          <w:szCs w:val="26"/>
          <w:rtl w:val="0"/>
        </w:rPr>
        <w:t xml:space="preserve">Formal Requirements</w:t>
      </w:r>
    </w:p>
    <w:p w:rsidR="00000000" w:rsidDel="00000000" w:rsidP="00000000" w:rsidRDefault="00000000" w:rsidRPr="00000000" w14:paraId="000019DE">
      <w:pPr>
        <w:spacing w:after="240" w:before="240" w:lineRule="auto"/>
        <w:rPr/>
      </w:pPr>
      <w:r w:rsidDel="00000000" w:rsidR="00000000" w:rsidRPr="00000000">
        <w:rPr>
          <w:rtl w:val="0"/>
        </w:rPr>
        <w:t xml:space="preserve">The court examines applicable conditions.</w:t>
      </w:r>
    </w:p>
    <w:p w:rsidR="00000000" w:rsidDel="00000000" w:rsidP="00000000" w:rsidRDefault="00000000" w:rsidRPr="00000000" w14:paraId="000019DF">
      <w:pPr>
        <w:pStyle w:val="Heading3"/>
        <w:keepNext w:val="0"/>
        <w:keepLines w:val="0"/>
        <w:spacing w:before="280" w:lineRule="auto"/>
        <w:rPr>
          <w:b w:val="1"/>
          <w:bCs w:val="1"/>
          <w:color w:val="000000"/>
          <w:sz w:val="26"/>
          <w:szCs w:val="26"/>
        </w:rPr>
      </w:pPr>
      <w:bookmarkStart w:colFirst="0" w:colLast="0" w:name="_ooq7eba7vmf1" w:id="2947"/>
      <w:bookmarkEnd w:id="2947"/>
      <w:r w:rsidDel="00000000" w:rsidR="00000000" w:rsidRPr="00000000">
        <w:rPr>
          <w:b w:val="1"/>
          <w:bCs w:val="1"/>
          <w:color w:val="000000"/>
          <w:sz w:val="26"/>
          <w:szCs w:val="26"/>
          <w:rtl w:val="0"/>
        </w:rPr>
        <w:t xml:space="preserve">Public Policy</w:t>
      </w:r>
    </w:p>
    <w:p w:rsidR="00000000" w:rsidDel="00000000" w:rsidP="00000000" w:rsidRDefault="00000000" w:rsidRPr="00000000" w14:paraId="000019E0">
      <w:pPr>
        <w:spacing w:after="240" w:before="240" w:lineRule="auto"/>
        <w:rPr/>
      </w:pPr>
      <w:r w:rsidDel="00000000" w:rsidR="00000000" w:rsidRPr="00000000">
        <w:rPr>
          <w:rtl w:val="0"/>
        </w:rPr>
        <w:t xml:space="preserve">Fundamental Brazilian limitations are relevant.</w:t>
      </w:r>
    </w:p>
    <w:p w:rsidR="00000000" w:rsidDel="00000000" w:rsidP="00000000" w:rsidRDefault="00000000" w:rsidRPr="00000000" w14:paraId="000019E1">
      <w:pPr>
        <w:pStyle w:val="Heading3"/>
        <w:keepNext w:val="0"/>
        <w:keepLines w:val="0"/>
        <w:spacing w:before="280" w:lineRule="auto"/>
        <w:rPr>
          <w:b w:val="1"/>
          <w:bCs w:val="1"/>
          <w:color w:val="000000"/>
          <w:sz w:val="26"/>
          <w:szCs w:val="26"/>
        </w:rPr>
      </w:pPr>
      <w:bookmarkStart w:colFirst="0" w:colLast="0" w:name="_kcktfccj4c7j" w:id="2948"/>
      <w:bookmarkEnd w:id="2948"/>
      <w:r w:rsidDel="00000000" w:rsidR="00000000" w:rsidRPr="00000000">
        <w:rPr>
          <w:b w:val="1"/>
          <w:bCs w:val="1"/>
          <w:color w:val="000000"/>
          <w:sz w:val="26"/>
          <w:szCs w:val="26"/>
          <w:rtl w:val="0"/>
        </w:rPr>
        <w:t xml:space="preserve">Sovereignty</w:t>
      </w:r>
    </w:p>
    <w:p w:rsidR="00000000" w:rsidDel="00000000" w:rsidP="00000000" w:rsidRDefault="00000000" w:rsidRPr="00000000" w14:paraId="000019E2">
      <w:pPr>
        <w:spacing w:after="240" w:before="240" w:lineRule="auto"/>
        <w:rPr/>
      </w:pPr>
      <w:r w:rsidDel="00000000" w:rsidR="00000000" w:rsidRPr="00000000">
        <w:rPr>
          <w:rtl w:val="0"/>
        </w:rPr>
        <w:t xml:space="preserve">The requested act must respect Brazilian jurisdiction.</w:t>
      </w:r>
    </w:p>
    <w:p w:rsidR="00000000" w:rsidDel="00000000" w:rsidP="00000000" w:rsidRDefault="00000000" w:rsidRPr="00000000" w14:paraId="000019E3">
      <w:pPr>
        <w:pStyle w:val="Heading3"/>
        <w:keepNext w:val="0"/>
        <w:keepLines w:val="0"/>
        <w:spacing w:before="280" w:lineRule="auto"/>
        <w:rPr>
          <w:b w:val="1"/>
          <w:bCs w:val="1"/>
          <w:color w:val="000000"/>
          <w:sz w:val="26"/>
          <w:szCs w:val="26"/>
        </w:rPr>
      </w:pPr>
      <w:bookmarkStart w:colFirst="0" w:colLast="0" w:name="_k1ildspajhcd" w:id="2949"/>
      <w:bookmarkEnd w:id="2949"/>
      <w:r w:rsidDel="00000000" w:rsidR="00000000" w:rsidRPr="00000000">
        <w:rPr>
          <w:b w:val="1"/>
          <w:bCs w:val="1"/>
          <w:color w:val="000000"/>
          <w:sz w:val="26"/>
          <w:szCs w:val="26"/>
          <w:rtl w:val="0"/>
        </w:rPr>
        <w:t xml:space="preserve">Procedural Rights</w:t>
      </w:r>
    </w:p>
    <w:p w:rsidR="00000000" w:rsidDel="00000000" w:rsidP="00000000" w:rsidRDefault="00000000" w:rsidRPr="00000000" w14:paraId="000019E4">
      <w:pPr>
        <w:spacing w:after="240" w:before="240" w:lineRule="auto"/>
        <w:rPr/>
      </w:pPr>
      <w:r w:rsidDel="00000000" w:rsidR="00000000" w:rsidRPr="00000000">
        <w:rPr>
          <w:rtl w:val="0"/>
        </w:rPr>
        <w:t xml:space="preserve">Due-process issues may arise.</w:t>
      </w:r>
    </w:p>
    <w:p w:rsidR="00000000" w:rsidDel="00000000" w:rsidP="00000000" w:rsidRDefault="00000000" w:rsidRPr="00000000" w14:paraId="000019E5">
      <w:pPr>
        <w:pStyle w:val="Heading3"/>
        <w:keepNext w:val="0"/>
        <w:keepLines w:val="0"/>
        <w:spacing w:before="280" w:lineRule="auto"/>
        <w:rPr>
          <w:b w:val="1"/>
          <w:bCs w:val="1"/>
          <w:color w:val="000000"/>
          <w:sz w:val="26"/>
          <w:szCs w:val="26"/>
        </w:rPr>
      </w:pPr>
      <w:bookmarkStart w:colFirst="0" w:colLast="0" w:name="_ydqurwd1gt2" w:id="2950"/>
      <w:bookmarkEnd w:id="2950"/>
      <w:r w:rsidDel="00000000" w:rsidR="00000000" w:rsidRPr="00000000">
        <w:rPr>
          <w:b w:val="1"/>
          <w:bCs w:val="1"/>
          <w:color w:val="000000"/>
          <w:sz w:val="26"/>
          <w:szCs w:val="26"/>
          <w:rtl w:val="0"/>
        </w:rPr>
        <w:t xml:space="preserve">No General Retrial</w:t>
      </w:r>
    </w:p>
    <w:p w:rsidR="00000000" w:rsidDel="00000000" w:rsidP="00000000" w:rsidRDefault="00000000" w:rsidRPr="00000000" w14:paraId="000019E6">
      <w:pPr>
        <w:spacing w:after="240" w:before="240" w:lineRule="auto"/>
        <w:rPr/>
      </w:pPr>
      <w:r w:rsidDel="00000000" w:rsidR="00000000" w:rsidRPr="00000000">
        <w:rPr>
          <w:rtl w:val="0"/>
        </w:rPr>
        <w:t xml:space="preserve">The STJ does not ordinarily decide the foreign dispute's merits.</w:t>
      </w:r>
    </w:p>
    <w:p w:rsidR="00000000" w:rsidDel="00000000" w:rsidP="00000000" w:rsidRDefault="00000000" w:rsidRPr="00000000" w14:paraId="000019E7">
      <w:pPr>
        <w:pStyle w:val="Heading3"/>
        <w:keepNext w:val="0"/>
        <w:keepLines w:val="0"/>
        <w:spacing w:before="280" w:lineRule="auto"/>
        <w:rPr>
          <w:b w:val="1"/>
          <w:bCs w:val="1"/>
          <w:color w:val="000000"/>
          <w:sz w:val="26"/>
          <w:szCs w:val="26"/>
        </w:rPr>
      </w:pPr>
      <w:bookmarkStart w:colFirst="0" w:colLast="0" w:name="_71a19um06lld" w:id="2951"/>
      <w:bookmarkEnd w:id="2951"/>
      <w:r w:rsidDel="00000000" w:rsidR="00000000" w:rsidRPr="00000000">
        <w:rPr>
          <w:b w:val="1"/>
          <w:bCs w:val="1"/>
          <w:color w:val="000000"/>
          <w:sz w:val="26"/>
          <w:szCs w:val="26"/>
          <w:rtl w:val="0"/>
        </w:rPr>
        <w:t xml:space="preserve">Foreign Court</w:t>
      </w:r>
    </w:p>
    <w:p w:rsidR="00000000" w:rsidDel="00000000" w:rsidP="00000000" w:rsidRDefault="00000000" w:rsidRPr="00000000" w14:paraId="000019E8">
      <w:pPr>
        <w:spacing w:after="240" w:before="240" w:lineRule="auto"/>
        <w:rPr/>
      </w:pPr>
      <w:r w:rsidDel="00000000" w:rsidR="00000000" w:rsidRPr="00000000">
        <w:rPr>
          <w:rtl w:val="0"/>
        </w:rPr>
        <w:t xml:space="preserve">Retains responsibility for the underlying litigation.</w:t>
      </w:r>
    </w:p>
    <w:p w:rsidR="00000000" w:rsidDel="00000000" w:rsidP="00000000" w:rsidRDefault="00000000" w:rsidRPr="00000000" w14:paraId="000019E9">
      <w:pPr>
        <w:pStyle w:val="Heading3"/>
        <w:keepNext w:val="0"/>
        <w:keepLines w:val="0"/>
        <w:spacing w:before="280" w:lineRule="auto"/>
        <w:rPr>
          <w:b w:val="1"/>
          <w:bCs w:val="1"/>
          <w:color w:val="000000"/>
          <w:sz w:val="26"/>
          <w:szCs w:val="26"/>
        </w:rPr>
      </w:pPr>
      <w:bookmarkStart w:colFirst="0" w:colLast="0" w:name="_5s0ljdf4wv2" w:id="2952"/>
      <w:bookmarkEnd w:id="2952"/>
      <w:r w:rsidDel="00000000" w:rsidR="00000000" w:rsidRPr="00000000">
        <w:rPr>
          <w:b w:val="1"/>
          <w:bCs w:val="1"/>
          <w:color w:val="000000"/>
          <w:sz w:val="26"/>
          <w:szCs w:val="26"/>
          <w:rtl w:val="0"/>
        </w:rPr>
        <w:t xml:space="preserve">Requested Measure</w:t>
      </w:r>
    </w:p>
    <w:p w:rsidR="00000000" w:rsidDel="00000000" w:rsidP="00000000" w:rsidRDefault="00000000" w:rsidRPr="00000000" w14:paraId="000019EA">
      <w:pPr>
        <w:spacing w:after="240" w:before="240" w:lineRule="auto"/>
        <w:rPr/>
      </w:pPr>
      <w:r w:rsidDel="00000000" w:rsidR="00000000" w:rsidRPr="00000000">
        <w:rPr>
          <w:rtl w:val="0"/>
        </w:rPr>
        <w:t xml:space="preserve">The review focuses on whether the act may be executed in Brazil.</w:t>
      </w:r>
    </w:p>
    <w:p w:rsidR="00000000" w:rsidDel="00000000" w:rsidP="00000000" w:rsidRDefault="00000000" w:rsidRPr="00000000" w14:paraId="000019EB">
      <w:pPr>
        <w:pStyle w:val="Heading3"/>
        <w:keepNext w:val="0"/>
        <w:keepLines w:val="0"/>
        <w:spacing w:before="280" w:lineRule="auto"/>
        <w:rPr>
          <w:b w:val="1"/>
          <w:bCs w:val="1"/>
          <w:color w:val="000000"/>
          <w:sz w:val="26"/>
          <w:szCs w:val="26"/>
        </w:rPr>
      </w:pPr>
      <w:bookmarkStart w:colFirst="0" w:colLast="0" w:name="_2xxapspgsqwm" w:id="2953"/>
      <w:bookmarkEnd w:id="2953"/>
      <w:r w:rsidDel="00000000" w:rsidR="00000000" w:rsidRPr="00000000">
        <w:rPr>
          <w:b w:val="1"/>
          <w:bCs w:val="1"/>
          <w:color w:val="000000"/>
          <w:sz w:val="26"/>
          <w:szCs w:val="26"/>
          <w:rtl w:val="0"/>
        </w:rPr>
        <w:t xml:space="preserve">Execution</w:t>
      </w:r>
    </w:p>
    <w:p w:rsidR="00000000" w:rsidDel="00000000" w:rsidP="00000000" w:rsidRDefault="00000000" w:rsidRPr="00000000" w14:paraId="000019EC">
      <w:pPr>
        <w:spacing w:after="240" w:before="240" w:lineRule="auto"/>
        <w:rPr/>
      </w:pPr>
      <w:r w:rsidDel="00000000" w:rsidR="00000000" w:rsidRPr="00000000">
        <w:rPr>
          <w:rtl w:val="0"/>
        </w:rPr>
        <w:t xml:space="preserve">The competent Brazilian authority carries out the authorized act.</w:t>
      </w:r>
    </w:p>
    <w:p w:rsidR="00000000" w:rsidDel="00000000" w:rsidP="00000000" w:rsidRDefault="00000000" w:rsidRPr="00000000" w14:paraId="000019ED">
      <w:pPr>
        <w:spacing w:after="240" w:before="240" w:lineRule="auto"/>
        <w:rPr>
          <w:b w:val="1"/>
          <w:bCs w:val="1"/>
        </w:rPr>
      </w:pPr>
      <w:r w:rsidDel="00000000" w:rsidR="00000000" w:rsidRPr="00000000">
        <w:rPr>
          <w:b w:val="1"/>
          <w:bCs w:val="1"/>
          <w:rtl w:val="0"/>
        </w:rPr>
        <w:t xml:space="preserve">Arguments about the merits of the foreign lawsuit generally belong before the originating court rather than in the Brazilian exequatur proceeding.</w:t>
      </w:r>
    </w:p>
    <w:p w:rsidR="00000000" w:rsidDel="00000000" w:rsidP="00000000" w:rsidRDefault="00000000" w:rsidRPr="00000000" w14:paraId="000019EE">
      <w:pPr>
        <w:spacing w:after="240" w:before="240" w:lineRule="auto"/>
        <w:rPr>
          <w:b w:val="1"/>
          <w:bCs w:val="1"/>
        </w:rPr>
      </w:pPr>
      <w:r w:rsidDel="00000000" w:rsidR="00000000" w:rsidRPr="00000000">
        <w:rPr>
          <w:b w:val="1"/>
          <w:bCs w:val="1"/>
          <w:rtl w:val="0"/>
        </w:rPr>
        <w:t xml:space="preserve">[Discuss Objections to STJ Exequatur]</w:t>
      </w:r>
    </w:p>
    <w:p w:rsidR="00000000" w:rsidDel="00000000" w:rsidP="00000000" w:rsidRDefault="00000000" w:rsidRPr="00000000" w14:paraId="000019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0">
      <w:pPr>
        <w:pStyle w:val="Heading2"/>
        <w:keepNext w:val="0"/>
        <w:keepLines w:val="0"/>
        <w:spacing w:after="80" w:lineRule="auto"/>
        <w:rPr>
          <w:b w:val="1"/>
          <w:bCs w:val="1"/>
          <w:sz w:val="34"/>
          <w:szCs w:val="34"/>
        </w:rPr>
      </w:pPr>
      <w:bookmarkStart w:colFirst="0" w:colLast="0" w:name="_6qckikti659b" w:id="2954"/>
      <w:bookmarkEnd w:id="2954"/>
      <w:r w:rsidDel="00000000" w:rsidR="00000000" w:rsidRPr="00000000">
        <w:rPr>
          <w:b w:val="1"/>
          <w:bCs w:val="1"/>
          <w:sz w:val="34"/>
          <w:szCs w:val="34"/>
          <w:rtl w:val="0"/>
        </w:rPr>
        <w:t xml:space="preserve">HOW LONG DOES A LETTER ROGATORY TAKE?</w:t>
      </w:r>
    </w:p>
    <w:p w:rsidR="00000000" w:rsidDel="00000000" w:rsidP="00000000" w:rsidRDefault="00000000" w:rsidRPr="00000000" w14:paraId="000019F1">
      <w:pPr>
        <w:pStyle w:val="Heading1"/>
        <w:keepNext w:val="0"/>
        <w:keepLines w:val="0"/>
        <w:spacing w:before="480" w:lineRule="auto"/>
        <w:rPr>
          <w:b w:val="1"/>
          <w:bCs w:val="1"/>
          <w:sz w:val="46"/>
          <w:szCs w:val="46"/>
        </w:rPr>
      </w:pPr>
      <w:bookmarkStart w:colFirst="0" w:colLast="0" w:name="_io5tqsyjc4s7" w:id="2955"/>
      <w:bookmarkEnd w:id="2955"/>
      <w:r w:rsidDel="00000000" w:rsidR="00000000" w:rsidRPr="00000000">
        <w:rPr>
          <w:b w:val="1"/>
          <w:bCs w:val="1"/>
          <w:sz w:val="46"/>
          <w:szCs w:val="46"/>
          <w:rtl w:val="0"/>
        </w:rPr>
        <w:t xml:space="preserve">International Judicial Cooperation Timelines</w:t>
      </w:r>
    </w:p>
    <w:p w:rsidR="00000000" w:rsidDel="00000000" w:rsidP="00000000" w:rsidRDefault="00000000" w:rsidRPr="00000000" w14:paraId="000019F2">
      <w:pPr>
        <w:pStyle w:val="Heading3"/>
        <w:keepNext w:val="0"/>
        <w:keepLines w:val="0"/>
        <w:spacing w:before="280" w:lineRule="auto"/>
        <w:rPr>
          <w:b w:val="1"/>
          <w:bCs w:val="1"/>
          <w:color w:val="000000"/>
          <w:sz w:val="26"/>
          <w:szCs w:val="26"/>
        </w:rPr>
      </w:pPr>
      <w:bookmarkStart w:colFirst="0" w:colLast="0" w:name="_ag3wkip8fsaa" w:id="2956"/>
      <w:bookmarkEnd w:id="2956"/>
      <w:r w:rsidDel="00000000" w:rsidR="00000000" w:rsidRPr="00000000">
        <w:rPr>
          <w:b w:val="1"/>
          <w:bCs w:val="1"/>
          <w:color w:val="000000"/>
          <w:sz w:val="26"/>
          <w:szCs w:val="26"/>
          <w:rtl w:val="0"/>
        </w:rPr>
        <w:t xml:space="preserve">Request Preparation</w:t>
      </w:r>
    </w:p>
    <w:p w:rsidR="00000000" w:rsidDel="00000000" w:rsidP="00000000" w:rsidRDefault="00000000" w:rsidRPr="00000000" w14:paraId="000019F3">
      <w:pPr>
        <w:spacing w:after="240" w:before="240" w:lineRule="auto"/>
        <w:rPr/>
      </w:pPr>
      <w:r w:rsidDel="00000000" w:rsidR="00000000" w:rsidRPr="00000000">
        <w:rPr>
          <w:rtl w:val="0"/>
        </w:rPr>
        <w:t xml:space="preserve">May require detailed judicial documentation.</w:t>
      </w:r>
    </w:p>
    <w:p w:rsidR="00000000" w:rsidDel="00000000" w:rsidP="00000000" w:rsidRDefault="00000000" w:rsidRPr="00000000" w14:paraId="000019F4">
      <w:pPr>
        <w:pStyle w:val="Heading3"/>
        <w:keepNext w:val="0"/>
        <w:keepLines w:val="0"/>
        <w:spacing w:before="280" w:lineRule="auto"/>
        <w:rPr>
          <w:b w:val="1"/>
          <w:bCs w:val="1"/>
          <w:color w:val="000000"/>
          <w:sz w:val="26"/>
          <w:szCs w:val="26"/>
        </w:rPr>
      </w:pPr>
      <w:bookmarkStart w:colFirst="0" w:colLast="0" w:name="_4a5rhtsjvl7y" w:id="2957"/>
      <w:bookmarkEnd w:id="2957"/>
      <w:r w:rsidDel="00000000" w:rsidR="00000000" w:rsidRPr="00000000">
        <w:rPr>
          <w:b w:val="1"/>
          <w:bCs w:val="1"/>
          <w:color w:val="000000"/>
          <w:sz w:val="26"/>
          <w:szCs w:val="26"/>
          <w:rtl w:val="0"/>
        </w:rPr>
        <w:t xml:space="preserve">Translation</w:t>
      </w:r>
    </w:p>
    <w:p w:rsidR="00000000" w:rsidDel="00000000" w:rsidP="00000000" w:rsidRDefault="00000000" w:rsidRPr="00000000" w14:paraId="000019F5">
      <w:pPr>
        <w:spacing w:after="240" w:before="240" w:lineRule="auto"/>
        <w:rPr/>
      </w:pPr>
      <w:r w:rsidDel="00000000" w:rsidR="00000000" w:rsidRPr="00000000">
        <w:rPr>
          <w:rtl w:val="0"/>
        </w:rPr>
        <w:t xml:space="preserve">Can add time.</w:t>
      </w:r>
    </w:p>
    <w:p w:rsidR="00000000" w:rsidDel="00000000" w:rsidP="00000000" w:rsidRDefault="00000000" w:rsidRPr="00000000" w14:paraId="000019F6">
      <w:pPr>
        <w:pStyle w:val="Heading3"/>
        <w:keepNext w:val="0"/>
        <w:keepLines w:val="0"/>
        <w:spacing w:before="280" w:lineRule="auto"/>
        <w:rPr>
          <w:b w:val="1"/>
          <w:bCs w:val="1"/>
          <w:color w:val="000000"/>
          <w:sz w:val="26"/>
          <w:szCs w:val="26"/>
        </w:rPr>
      </w:pPr>
      <w:bookmarkStart w:colFirst="0" w:colLast="0" w:name="_y82ihl6pc67s" w:id="2958"/>
      <w:bookmarkEnd w:id="2958"/>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19F7">
      <w:pPr>
        <w:spacing w:after="240" w:before="240" w:lineRule="auto"/>
        <w:rPr/>
      </w:pPr>
      <w:r w:rsidDel="00000000" w:rsidR="00000000" w:rsidRPr="00000000">
        <w:rPr>
          <w:rtl w:val="0"/>
        </w:rPr>
        <w:t xml:space="preserve">Depends on the applicable requirements.</w:t>
      </w:r>
    </w:p>
    <w:p w:rsidR="00000000" w:rsidDel="00000000" w:rsidP="00000000" w:rsidRDefault="00000000" w:rsidRPr="00000000" w14:paraId="000019F8">
      <w:pPr>
        <w:pStyle w:val="Heading3"/>
        <w:keepNext w:val="0"/>
        <w:keepLines w:val="0"/>
        <w:spacing w:before="280" w:lineRule="auto"/>
        <w:rPr>
          <w:b w:val="1"/>
          <w:bCs w:val="1"/>
          <w:color w:val="000000"/>
          <w:sz w:val="26"/>
          <w:szCs w:val="26"/>
        </w:rPr>
      </w:pPr>
      <w:bookmarkStart w:colFirst="0" w:colLast="0" w:name="_gyoyiqqlmggg" w:id="2959"/>
      <w:bookmarkEnd w:id="2959"/>
      <w:r w:rsidDel="00000000" w:rsidR="00000000" w:rsidRPr="00000000">
        <w:rPr>
          <w:b w:val="1"/>
          <w:bCs w:val="1"/>
          <w:color w:val="000000"/>
          <w:sz w:val="26"/>
          <w:szCs w:val="26"/>
          <w:rtl w:val="0"/>
        </w:rPr>
        <w:t xml:space="preserve">International Transmission</w:t>
      </w:r>
    </w:p>
    <w:p w:rsidR="00000000" w:rsidDel="00000000" w:rsidP="00000000" w:rsidRDefault="00000000" w:rsidRPr="00000000" w14:paraId="000019F9">
      <w:pPr>
        <w:spacing w:after="240" w:before="240" w:lineRule="auto"/>
        <w:rPr/>
      </w:pPr>
      <w:r w:rsidDel="00000000" w:rsidR="00000000" w:rsidRPr="00000000">
        <w:rPr>
          <w:rtl w:val="0"/>
        </w:rPr>
        <w:t xml:space="preserve">May involve Central Authorities or diplomatic channels.</w:t>
      </w:r>
    </w:p>
    <w:p w:rsidR="00000000" w:rsidDel="00000000" w:rsidP="00000000" w:rsidRDefault="00000000" w:rsidRPr="00000000" w14:paraId="000019FA">
      <w:pPr>
        <w:pStyle w:val="Heading3"/>
        <w:keepNext w:val="0"/>
        <w:keepLines w:val="0"/>
        <w:spacing w:before="280" w:lineRule="auto"/>
        <w:rPr>
          <w:b w:val="1"/>
          <w:bCs w:val="1"/>
          <w:color w:val="000000"/>
          <w:sz w:val="26"/>
          <w:szCs w:val="26"/>
        </w:rPr>
      </w:pPr>
      <w:bookmarkStart w:colFirst="0" w:colLast="0" w:name="_1g347y7vkh44" w:id="2960"/>
      <w:bookmarkEnd w:id="2960"/>
      <w:r w:rsidDel="00000000" w:rsidR="00000000" w:rsidRPr="00000000">
        <w:rPr>
          <w:b w:val="1"/>
          <w:bCs w:val="1"/>
          <w:color w:val="000000"/>
          <w:sz w:val="26"/>
          <w:szCs w:val="26"/>
          <w:rtl w:val="0"/>
        </w:rPr>
        <w:t xml:space="preserve">STJ Processing</w:t>
      </w:r>
    </w:p>
    <w:p w:rsidR="00000000" w:rsidDel="00000000" w:rsidP="00000000" w:rsidRDefault="00000000" w:rsidRPr="00000000" w14:paraId="000019FB">
      <w:pPr>
        <w:spacing w:after="240" w:before="240" w:lineRule="auto"/>
        <w:rPr/>
      </w:pPr>
      <w:r w:rsidDel="00000000" w:rsidR="00000000" w:rsidRPr="00000000">
        <w:rPr>
          <w:rtl w:val="0"/>
        </w:rPr>
        <w:t xml:space="preserve">Depends on the nature of the request.</w:t>
      </w:r>
    </w:p>
    <w:p w:rsidR="00000000" w:rsidDel="00000000" w:rsidP="00000000" w:rsidRDefault="00000000" w:rsidRPr="00000000" w14:paraId="000019FC">
      <w:pPr>
        <w:pStyle w:val="Heading3"/>
        <w:keepNext w:val="0"/>
        <w:keepLines w:val="0"/>
        <w:spacing w:before="280" w:lineRule="auto"/>
        <w:rPr>
          <w:b w:val="1"/>
          <w:bCs w:val="1"/>
          <w:color w:val="000000"/>
          <w:sz w:val="26"/>
          <w:szCs w:val="26"/>
        </w:rPr>
      </w:pPr>
      <w:bookmarkStart w:colFirst="0" w:colLast="0" w:name="_3ts1ej650ltx" w:id="2961"/>
      <w:bookmarkEnd w:id="2961"/>
      <w:r w:rsidDel="00000000" w:rsidR="00000000" w:rsidRPr="00000000">
        <w:rPr>
          <w:b w:val="1"/>
          <w:bCs w:val="1"/>
          <w:color w:val="000000"/>
          <w:sz w:val="26"/>
          <w:szCs w:val="26"/>
          <w:rtl w:val="0"/>
        </w:rPr>
        <w:t xml:space="preserve">Procedural Objections</w:t>
      </w:r>
    </w:p>
    <w:p w:rsidR="00000000" w:rsidDel="00000000" w:rsidP="00000000" w:rsidRDefault="00000000" w:rsidRPr="00000000" w14:paraId="000019FD">
      <w:pPr>
        <w:spacing w:after="240" w:before="240" w:lineRule="auto"/>
        <w:rPr/>
      </w:pPr>
      <w:r w:rsidDel="00000000" w:rsidR="00000000" w:rsidRPr="00000000">
        <w:rPr>
          <w:rtl w:val="0"/>
        </w:rPr>
        <w:t xml:space="preserve">May affect timing.</w:t>
      </w:r>
    </w:p>
    <w:p w:rsidR="00000000" w:rsidDel="00000000" w:rsidP="00000000" w:rsidRDefault="00000000" w:rsidRPr="00000000" w14:paraId="000019FE">
      <w:pPr>
        <w:pStyle w:val="Heading3"/>
        <w:keepNext w:val="0"/>
        <w:keepLines w:val="0"/>
        <w:spacing w:before="280" w:lineRule="auto"/>
        <w:rPr>
          <w:b w:val="1"/>
          <w:bCs w:val="1"/>
          <w:color w:val="000000"/>
          <w:sz w:val="26"/>
          <w:szCs w:val="26"/>
        </w:rPr>
      </w:pPr>
      <w:bookmarkStart w:colFirst="0" w:colLast="0" w:name="_870drr7hacww" w:id="2962"/>
      <w:bookmarkEnd w:id="2962"/>
      <w:r w:rsidDel="00000000" w:rsidR="00000000" w:rsidRPr="00000000">
        <w:rPr>
          <w:b w:val="1"/>
          <w:bCs w:val="1"/>
          <w:color w:val="000000"/>
          <w:sz w:val="26"/>
          <w:szCs w:val="26"/>
          <w:rtl w:val="0"/>
        </w:rPr>
        <w:t xml:space="preserve">Federal Court Execution</w:t>
      </w:r>
    </w:p>
    <w:p w:rsidR="00000000" w:rsidDel="00000000" w:rsidP="00000000" w:rsidRDefault="00000000" w:rsidRPr="00000000" w14:paraId="000019FF">
      <w:pPr>
        <w:spacing w:after="240" w:before="240" w:lineRule="auto"/>
        <w:rPr/>
      </w:pPr>
      <w:r w:rsidDel="00000000" w:rsidR="00000000" w:rsidRPr="00000000">
        <w:rPr>
          <w:rtl w:val="0"/>
        </w:rPr>
        <w:t xml:space="preserve">Depends on the measure and local circumstances.</w:t>
      </w:r>
    </w:p>
    <w:p w:rsidR="00000000" w:rsidDel="00000000" w:rsidP="00000000" w:rsidRDefault="00000000" w:rsidRPr="00000000" w14:paraId="00001A00">
      <w:pPr>
        <w:pStyle w:val="Heading3"/>
        <w:keepNext w:val="0"/>
        <w:keepLines w:val="0"/>
        <w:spacing w:before="280" w:lineRule="auto"/>
        <w:rPr>
          <w:b w:val="1"/>
          <w:bCs w:val="1"/>
          <w:color w:val="000000"/>
          <w:sz w:val="26"/>
          <w:szCs w:val="26"/>
        </w:rPr>
      </w:pPr>
      <w:bookmarkStart w:colFirst="0" w:colLast="0" w:name="_ppu782v4p7b1" w:id="2963"/>
      <w:bookmarkEnd w:id="2963"/>
      <w:r w:rsidDel="00000000" w:rsidR="00000000" w:rsidRPr="00000000">
        <w:rPr>
          <w:b w:val="1"/>
          <w:bCs w:val="1"/>
          <w:color w:val="000000"/>
          <w:sz w:val="26"/>
          <w:szCs w:val="26"/>
          <w:rtl w:val="0"/>
        </w:rPr>
        <w:t xml:space="preserve">Witness Availability</w:t>
      </w:r>
    </w:p>
    <w:p w:rsidR="00000000" w:rsidDel="00000000" w:rsidP="00000000" w:rsidRDefault="00000000" w:rsidRPr="00000000" w14:paraId="00001A01">
      <w:pPr>
        <w:spacing w:after="240" w:before="240" w:lineRule="auto"/>
        <w:rPr/>
      </w:pPr>
      <w:r w:rsidDel="00000000" w:rsidR="00000000" w:rsidRPr="00000000">
        <w:rPr>
          <w:rtl w:val="0"/>
        </w:rPr>
        <w:t xml:space="preserve">Can affect evidence requests.</w:t>
      </w:r>
    </w:p>
    <w:p w:rsidR="00000000" w:rsidDel="00000000" w:rsidP="00000000" w:rsidRDefault="00000000" w:rsidRPr="00000000" w14:paraId="00001A02">
      <w:pPr>
        <w:pStyle w:val="Heading3"/>
        <w:keepNext w:val="0"/>
        <w:keepLines w:val="0"/>
        <w:spacing w:before="280" w:lineRule="auto"/>
        <w:rPr>
          <w:b w:val="1"/>
          <w:bCs w:val="1"/>
          <w:color w:val="000000"/>
          <w:sz w:val="26"/>
          <w:szCs w:val="26"/>
        </w:rPr>
      </w:pPr>
      <w:bookmarkStart w:colFirst="0" w:colLast="0" w:name="_jvwfkoqxl0jb" w:id="2964"/>
      <w:bookmarkEnd w:id="2964"/>
      <w:r w:rsidDel="00000000" w:rsidR="00000000" w:rsidRPr="00000000">
        <w:rPr>
          <w:b w:val="1"/>
          <w:bCs w:val="1"/>
          <w:color w:val="000000"/>
          <w:sz w:val="26"/>
          <w:szCs w:val="26"/>
          <w:rtl w:val="0"/>
        </w:rPr>
        <w:t xml:space="preserve">Address Accuracy</w:t>
      </w:r>
    </w:p>
    <w:p w:rsidR="00000000" w:rsidDel="00000000" w:rsidP="00000000" w:rsidRDefault="00000000" w:rsidRPr="00000000" w14:paraId="00001A03">
      <w:pPr>
        <w:spacing w:after="240" w:before="240" w:lineRule="auto"/>
        <w:rPr/>
      </w:pPr>
      <w:r w:rsidDel="00000000" w:rsidR="00000000" w:rsidRPr="00000000">
        <w:rPr>
          <w:rtl w:val="0"/>
        </w:rPr>
        <w:t xml:space="preserve">May affect service requests.</w:t>
      </w:r>
    </w:p>
    <w:p w:rsidR="00000000" w:rsidDel="00000000" w:rsidP="00000000" w:rsidRDefault="00000000" w:rsidRPr="00000000" w14:paraId="00001A04">
      <w:pPr>
        <w:pStyle w:val="Heading3"/>
        <w:keepNext w:val="0"/>
        <w:keepLines w:val="0"/>
        <w:spacing w:before="280" w:lineRule="auto"/>
        <w:rPr>
          <w:b w:val="1"/>
          <w:bCs w:val="1"/>
          <w:color w:val="000000"/>
          <w:sz w:val="26"/>
          <w:szCs w:val="26"/>
        </w:rPr>
      </w:pPr>
      <w:bookmarkStart w:colFirst="0" w:colLast="0" w:name="_btf13b2gwmup" w:id="2965"/>
      <w:bookmarkEnd w:id="2965"/>
      <w:r w:rsidDel="00000000" w:rsidR="00000000" w:rsidRPr="00000000">
        <w:rPr>
          <w:b w:val="1"/>
          <w:bCs w:val="1"/>
          <w:color w:val="000000"/>
          <w:sz w:val="26"/>
          <w:szCs w:val="26"/>
          <w:rtl w:val="0"/>
        </w:rPr>
        <w:t xml:space="preserve">Return of Results</w:t>
      </w:r>
    </w:p>
    <w:p w:rsidR="00000000" w:rsidDel="00000000" w:rsidP="00000000" w:rsidRDefault="00000000" w:rsidRPr="00000000" w14:paraId="00001A05">
      <w:pPr>
        <w:spacing w:after="240" w:before="240" w:lineRule="auto"/>
        <w:rPr/>
      </w:pPr>
      <w:r w:rsidDel="00000000" w:rsidR="00000000" w:rsidRPr="00000000">
        <w:rPr>
          <w:rtl w:val="0"/>
        </w:rPr>
        <w:t xml:space="preserve">Requires institutional communication.</w:t>
      </w:r>
    </w:p>
    <w:p w:rsidR="00000000" w:rsidDel="00000000" w:rsidP="00000000" w:rsidRDefault="00000000" w:rsidRPr="00000000" w14:paraId="00001A06">
      <w:pPr>
        <w:spacing w:after="240" w:before="240" w:lineRule="auto"/>
        <w:rPr>
          <w:b w:val="1"/>
          <w:bCs w:val="1"/>
        </w:rPr>
      </w:pPr>
      <w:r w:rsidDel="00000000" w:rsidR="00000000" w:rsidRPr="00000000">
        <w:rPr>
          <w:b w:val="1"/>
          <w:bCs w:val="1"/>
          <w:rtl w:val="0"/>
        </w:rPr>
        <w:t xml:space="preserve">There is no universal completion timeframe for international letters rogatory. Urgent foreign court deadlines should be identified at the outset.</w:t>
      </w:r>
    </w:p>
    <w:p w:rsidR="00000000" w:rsidDel="00000000" w:rsidP="00000000" w:rsidRDefault="00000000" w:rsidRPr="00000000" w14:paraId="00001A07">
      <w:pPr>
        <w:spacing w:after="240" w:before="240" w:lineRule="auto"/>
        <w:rPr>
          <w:b w:val="1"/>
          <w:bCs w:val="1"/>
        </w:rPr>
      </w:pPr>
      <w:r w:rsidDel="00000000" w:rsidR="00000000" w:rsidRPr="00000000">
        <w:rPr>
          <w:b w:val="1"/>
          <w:bCs w:val="1"/>
          <w:rtl w:val="0"/>
        </w:rPr>
        <w:t xml:space="preserve">[Discuss Your Letters Rogatory Timeline]</w:t>
      </w:r>
    </w:p>
    <w:p w:rsidR="00000000" w:rsidDel="00000000" w:rsidP="00000000" w:rsidRDefault="00000000" w:rsidRPr="00000000" w14:paraId="00001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9">
      <w:pPr>
        <w:pStyle w:val="Heading2"/>
        <w:keepNext w:val="0"/>
        <w:keepLines w:val="0"/>
        <w:spacing w:after="80" w:lineRule="auto"/>
        <w:rPr>
          <w:b w:val="1"/>
          <w:bCs w:val="1"/>
          <w:sz w:val="34"/>
          <w:szCs w:val="34"/>
        </w:rPr>
      </w:pPr>
      <w:bookmarkStart w:colFirst="0" w:colLast="0" w:name="_ou543nckkk4x" w:id="2966"/>
      <w:bookmarkEnd w:id="2966"/>
      <w:r w:rsidDel="00000000" w:rsidR="00000000" w:rsidRPr="00000000">
        <w:rPr>
          <w:b w:val="1"/>
          <w:bCs w:val="1"/>
          <w:sz w:val="34"/>
          <w:szCs w:val="34"/>
          <w:rtl w:val="0"/>
        </w:rPr>
        <w:t xml:space="preserve">HOW MUCH DOES A LETTER ROGATORY COST?</w:t>
      </w:r>
    </w:p>
    <w:p w:rsidR="00000000" w:rsidDel="00000000" w:rsidP="00000000" w:rsidRDefault="00000000" w:rsidRPr="00000000" w14:paraId="00001A0A">
      <w:pPr>
        <w:pStyle w:val="Heading1"/>
        <w:keepNext w:val="0"/>
        <w:keepLines w:val="0"/>
        <w:spacing w:before="480" w:lineRule="auto"/>
        <w:rPr>
          <w:b w:val="1"/>
          <w:bCs w:val="1"/>
          <w:sz w:val="46"/>
          <w:szCs w:val="46"/>
        </w:rPr>
      </w:pPr>
      <w:bookmarkStart w:colFirst="0" w:colLast="0" w:name="_g7df1y9b0vx3" w:id="2967"/>
      <w:bookmarkEnd w:id="2967"/>
      <w:r w:rsidDel="00000000" w:rsidR="00000000" w:rsidRPr="00000000">
        <w:rPr>
          <w:b w:val="1"/>
          <w:bCs w:val="1"/>
          <w:sz w:val="46"/>
          <w:szCs w:val="46"/>
          <w:rtl w:val="0"/>
        </w:rPr>
        <w:t xml:space="preserve">Official Expenses and Legal Fees</w:t>
      </w:r>
    </w:p>
    <w:p w:rsidR="00000000" w:rsidDel="00000000" w:rsidP="00000000" w:rsidRDefault="00000000" w:rsidRPr="00000000" w14:paraId="00001A0B">
      <w:pPr>
        <w:pStyle w:val="Heading3"/>
        <w:keepNext w:val="0"/>
        <w:keepLines w:val="0"/>
        <w:spacing w:before="280" w:lineRule="auto"/>
        <w:rPr>
          <w:b w:val="1"/>
          <w:bCs w:val="1"/>
          <w:color w:val="000000"/>
          <w:sz w:val="26"/>
          <w:szCs w:val="26"/>
        </w:rPr>
      </w:pPr>
      <w:bookmarkStart w:colFirst="0" w:colLast="0" w:name="_qgdfad9vj1d4" w:id="2968"/>
      <w:bookmarkEnd w:id="2968"/>
      <w:r w:rsidDel="00000000" w:rsidR="00000000" w:rsidRPr="00000000">
        <w:rPr>
          <w:b w:val="1"/>
          <w:bCs w:val="1"/>
          <w:color w:val="000000"/>
          <w:sz w:val="26"/>
          <w:szCs w:val="26"/>
          <w:rtl w:val="0"/>
        </w:rPr>
        <w:t xml:space="preserve">Paid Initial Consultation</w:t>
      </w:r>
    </w:p>
    <w:p w:rsidR="00000000" w:rsidDel="00000000" w:rsidP="00000000" w:rsidRDefault="00000000" w:rsidRPr="00000000" w14:paraId="00001A0C">
      <w:pPr>
        <w:spacing w:after="240" w:before="240" w:lineRule="auto"/>
        <w:rPr/>
      </w:pPr>
      <w:r w:rsidDel="00000000" w:rsidR="00000000" w:rsidRPr="00000000">
        <w:rPr>
          <w:rtl w:val="0"/>
        </w:rPr>
        <w:t xml:space="preserve">Individualized legal assessment.</w:t>
      </w:r>
    </w:p>
    <w:p w:rsidR="00000000" w:rsidDel="00000000" w:rsidP="00000000" w:rsidRDefault="00000000" w:rsidRPr="00000000" w14:paraId="00001A0D">
      <w:pPr>
        <w:pStyle w:val="Heading3"/>
        <w:keepNext w:val="0"/>
        <w:keepLines w:val="0"/>
        <w:spacing w:before="280" w:lineRule="auto"/>
        <w:rPr>
          <w:b w:val="1"/>
          <w:bCs w:val="1"/>
          <w:color w:val="000000"/>
          <w:sz w:val="26"/>
          <w:szCs w:val="26"/>
        </w:rPr>
      </w:pPr>
      <w:bookmarkStart w:colFirst="0" w:colLast="0" w:name="_4zhp9nunom09" w:id="2969"/>
      <w:bookmarkEnd w:id="2969"/>
      <w:r w:rsidDel="00000000" w:rsidR="00000000" w:rsidRPr="00000000">
        <w:rPr>
          <w:b w:val="1"/>
          <w:bCs w:val="1"/>
          <w:color w:val="000000"/>
          <w:sz w:val="26"/>
          <w:szCs w:val="26"/>
          <w:rtl w:val="0"/>
        </w:rPr>
        <w:t xml:space="preserve">Brazilian Legal Representation</w:t>
      </w:r>
    </w:p>
    <w:p w:rsidR="00000000" w:rsidDel="00000000" w:rsidP="00000000" w:rsidRDefault="00000000" w:rsidRPr="00000000" w14:paraId="00001A0E">
      <w:pPr>
        <w:spacing w:after="240" w:before="240" w:lineRule="auto"/>
        <w:rPr/>
      </w:pPr>
      <w:r w:rsidDel="00000000" w:rsidR="00000000" w:rsidRPr="00000000">
        <w:rPr>
          <w:rtl w:val="0"/>
        </w:rPr>
        <w:t xml:space="preserve">Professional services under an agreed engagement.</w:t>
      </w:r>
    </w:p>
    <w:p w:rsidR="00000000" w:rsidDel="00000000" w:rsidP="00000000" w:rsidRDefault="00000000" w:rsidRPr="00000000" w14:paraId="00001A0F">
      <w:pPr>
        <w:pStyle w:val="Heading3"/>
        <w:keepNext w:val="0"/>
        <w:keepLines w:val="0"/>
        <w:spacing w:before="280" w:lineRule="auto"/>
        <w:rPr>
          <w:b w:val="1"/>
          <w:bCs w:val="1"/>
          <w:color w:val="000000"/>
          <w:sz w:val="26"/>
          <w:szCs w:val="26"/>
        </w:rPr>
      </w:pPr>
      <w:bookmarkStart w:colFirst="0" w:colLast="0" w:name="_acah7v87jqu7" w:id="2970"/>
      <w:bookmarkEnd w:id="2970"/>
      <w:r w:rsidDel="00000000" w:rsidR="00000000" w:rsidRPr="00000000">
        <w:rPr>
          <w:b w:val="1"/>
          <w:bCs w:val="1"/>
          <w:color w:val="000000"/>
          <w:sz w:val="26"/>
          <w:szCs w:val="26"/>
          <w:rtl w:val="0"/>
        </w:rPr>
        <w:t xml:space="preserve">Foreign Counsel</w:t>
      </w:r>
    </w:p>
    <w:p w:rsidR="00000000" w:rsidDel="00000000" w:rsidP="00000000" w:rsidRDefault="00000000" w:rsidRPr="00000000" w14:paraId="00001A10">
      <w:pPr>
        <w:spacing w:after="240" w:before="240" w:lineRule="auto"/>
        <w:rPr/>
      </w:pPr>
      <w:r w:rsidDel="00000000" w:rsidR="00000000" w:rsidRPr="00000000">
        <w:rPr>
          <w:rtl w:val="0"/>
        </w:rPr>
        <w:t xml:space="preserve">Fees for the originating proceedings.</w:t>
      </w:r>
    </w:p>
    <w:p w:rsidR="00000000" w:rsidDel="00000000" w:rsidP="00000000" w:rsidRDefault="00000000" w:rsidRPr="00000000" w14:paraId="00001A11">
      <w:pPr>
        <w:pStyle w:val="Heading3"/>
        <w:keepNext w:val="0"/>
        <w:keepLines w:val="0"/>
        <w:spacing w:before="280" w:lineRule="auto"/>
        <w:rPr>
          <w:b w:val="1"/>
          <w:bCs w:val="1"/>
          <w:color w:val="000000"/>
          <w:sz w:val="26"/>
          <w:szCs w:val="26"/>
        </w:rPr>
      </w:pPr>
      <w:bookmarkStart w:colFirst="0" w:colLast="0" w:name="_vmzcf16qpcc3" w:id="2971"/>
      <w:bookmarkEnd w:id="2971"/>
      <w:r w:rsidDel="00000000" w:rsidR="00000000" w:rsidRPr="00000000">
        <w:rPr>
          <w:b w:val="1"/>
          <w:bCs w:val="1"/>
          <w:color w:val="000000"/>
          <w:sz w:val="26"/>
          <w:szCs w:val="26"/>
          <w:rtl w:val="0"/>
        </w:rPr>
        <w:t xml:space="preserve">Translation</w:t>
      </w:r>
    </w:p>
    <w:p w:rsidR="00000000" w:rsidDel="00000000" w:rsidP="00000000" w:rsidRDefault="00000000" w:rsidRPr="00000000" w14:paraId="00001A12">
      <w:pPr>
        <w:spacing w:after="240" w:before="240" w:lineRule="auto"/>
        <w:rPr/>
      </w:pPr>
      <w:r w:rsidDel="00000000" w:rsidR="00000000" w:rsidRPr="00000000">
        <w:rPr>
          <w:rtl w:val="0"/>
        </w:rPr>
        <w:t xml:space="preserve">Separate charges may apply.</w:t>
      </w:r>
    </w:p>
    <w:p w:rsidR="00000000" w:rsidDel="00000000" w:rsidP="00000000" w:rsidRDefault="00000000" w:rsidRPr="00000000" w14:paraId="00001A13">
      <w:pPr>
        <w:pStyle w:val="Heading3"/>
        <w:keepNext w:val="0"/>
        <w:keepLines w:val="0"/>
        <w:spacing w:before="280" w:lineRule="auto"/>
        <w:rPr>
          <w:b w:val="1"/>
          <w:bCs w:val="1"/>
          <w:color w:val="000000"/>
          <w:sz w:val="26"/>
          <w:szCs w:val="26"/>
        </w:rPr>
      </w:pPr>
      <w:bookmarkStart w:colFirst="0" w:colLast="0" w:name="_xa2anpdutu0u" w:id="2972"/>
      <w:bookmarkEnd w:id="2972"/>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1A14">
      <w:pPr>
        <w:spacing w:after="240" w:before="240" w:lineRule="auto"/>
        <w:rPr/>
      </w:pPr>
      <w:r w:rsidDel="00000000" w:rsidR="00000000" w:rsidRPr="00000000">
        <w:rPr>
          <w:rtl w:val="0"/>
        </w:rPr>
        <w:t xml:space="preserve">Where required.</w:t>
      </w:r>
    </w:p>
    <w:p w:rsidR="00000000" w:rsidDel="00000000" w:rsidP="00000000" w:rsidRDefault="00000000" w:rsidRPr="00000000" w14:paraId="00001A15">
      <w:pPr>
        <w:pStyle w:val="Heading3"/>
        <w:keepNext w:val="0"/>
        <w:keepLines w:val="0"/>
        <w:spacing w:before="280" w:lineRule="auto"/>
        <w:rPr>
          <w:b w:val="1"/>
          <w:bCs w:val="1"/>
          <w:color w:val="000000"/>
          <w:sz w:val="26"/>
          <w:szCs w:val="26"/>
        </w:rPr>
      </w:pPr>
      <w:bookmarkStart w:colFirst="0" w:colLast="0" w:name="_peh7pbtw5vco" w:id="2973"/>
      <w:bookmarkEnd w:id="2973"/>
      <w:r w:rsidDel="00000000" w:rsidR="00000000" w:rsidRPr="00000000">
        <w:rPr>
          <w:b w:val="1"/>
          <w:bCs w:val="1"/>
          <w:color w:val="000000"/>
          <w:sz w:val="26"/>
          <w:szCs w:val="26"/>
          <w:rtl w:val="0"/>
        </w:rPr>
        <w:t xml:space="preserve">Official Fees</w:t>
      </w:r>
    </w:p>
    <w:p w:rsidR="00000000" w:rsidDel="00000000" w:rsidP="00000000" w:rsidRDefault="00000000" w:rsidRPr="00000000" w14:paraId="00001A16">
      <w:pPr>
        <w:spacing w:after="240" w:before="240" w:lineRule="auto"/>
        <w:rPr/>
      </w:pPr>
      <w:r w:rsidDel="00000000" w:rsidR="00000000" w:rsidRPr="00000000">
        <w:rPr>
          <w:rtl w:val="0"/>
        </w:rPr>
        <w:t xml:space="preserve">Depend on the treaty, reciprocity, and procedural route.</w:t>
      </w:r>
    </w:p>
    <w:p w:rsidR="00000000" w:rsidDel="00000000" w:rsidP="00000000" w:rsidRDefault="00000000" w:rsidRPr="00000000" w14:paraId="00001A17">
      <w:pPr>
        <w:pStyle w:val="Heading3"/>
        <w:keepNext w:val="0"/>
        <w:keepLines w:val="0"/>
        <w:spacing w:before="280" w:lineRule="auto"/>
        <w:rPr>
          <w:b w:val="1"/>
          <w:bCs w:val="1"/>
          <w:color w:val="000000"/>
          <w:sz w:val="26"/>
          <w:szCs w:val="26"/>
        </w:rPr>
      </w:pPr>
      <w:bookmarkStart w:colFirst="0" w:colLast="0" w:name="_p2sshh41p005" w:id="2974"/>
      <w:bookmarkEnd w:id="2974"/>
      <w:r w:rsidDel="00000000" w:rsidR="00000000" w:rsidRPr="00000000">
        <w:rPr>
          <w:b w:val="1"/>
          <w:bCs w:val="1"/>
          <w:color w:val="000000"/>
          <w:sz w:val="26"/>
          <w:szCs w:val="26"/>
          <w:rtl w:val="0"/>
        </w:rPr>
        <w:t xml:space="preserve">Expert Evidence</w:t>
      </w:r>
    </w:p>
    <w:p w:rsidR="00000000" w:rsidDel="00000000" w:rsidP="00000000" w:rsidRDefault="00000000" w:rsidRPr="00000000" w14:paraId="00001A18">
      <w:pPr>
        <w:spacing w:after="240" w:before="240" w:lineRule="auto"/>
        <w:rPr/>
      </w:pPr>
      <w:r w:rsidDel="00000000" w:rsidR="00000000" w:rsidRPr="00000000">
        <w:rPr>
          <w:rtl w:val="0"/>
        </w:rPr>
        <w:t xml:space="preserve">May generate additional expenses.</w:t>
      </w:r>
    </w:p>
    <w:p w:rsidR="00000000" w:rsidDel="00000000" w:rsidP="00000000" w:rsidRDefault="00000000" w:rsidRPr="00000000" w14:paraId="00001A19">
      <w:pPr>
        <w:pStyle w:val="Heading3"/>
        <w:keepNext w:val="0"/>
        <w:keepLines w:val="0"/>
        <w:spacing w:before="280" w:lineRule="auto"/>
        <w:rPr>
          <w:b w:val="1"/>
          <w:bCs w:val="1"/>
          <w:color w:val="000000"/>
          <w:sz w:val="26"/>
          <w:szCs w:val="26"/>
        </w:rPr>
      </w:pPr>
      <w:bookmarkStart w:colFirst="0" w:colLast="0" w:name="_943ulalm2px" w:id="2975"/>
      <w:bookmarkEnd w:id="2975"/>
      <w:r w:rsidDel="00000000" w:rsidR="00000000" w:rsidRPr="00000000">
        <w:rPr>
          <w:b w:val="1"/>
          <w:bCs w:val="1"/>
          <w:color w:val="000000"/>
          <w:sz w:val="26"/>
          <w:szCs w:val="26"/>
          <w:rtl w:val="0"/>
        </w:rPr>
        <w:t xml:space="preserve">Witness-Related Costs</w:t>
      </w:r>
    </w:p>
    <w:p w:rsidR="00000000" w:rsidDel="00000000" w:rsidP="00000000" w:rsidRDefault="00000000" w:rsidRPr="00000000" w14:paraId="00001A1A">
      <w:pPr>
        <w:spacing w:after="240" w:before="240" w:lineRule="auto"/>
        <w:rPr/>
      </w:pPr>
      <w:r w:rsidDel="00000000" w:rsidR="00000000" w:rsidRPr="00000000">
        <w:rPr>
          <w:rtl w:val="0"/>
        </w:rPr>
        <w:t xml:space="preserve">May arise in certain cases.</w:t>
      </w:r>
    </w:p>
    <w:p w:rsidR="00000000" w:rsidDel="00000000" w:rsidP="00000000" w:rsidRDefault="00000000" w:rsidRPr="00000000" w14:paraId="00001A1B">
      <w:pPr>
        <w:pStyle w:val="Heading3"/>
        <w:keepNext w:val="0"/>
        <w:keepLines w:val="0"/>
        <w:spacing w:before="280" w:lineRule="auto"/>
        <w:rPr>
          <w:b w:val="1"/>
          <w:bCs w:val="1"/>
          <w:color w:val="000000"/>
          <w:sz w:val="26"/>
          <w:szCs w:val="26"/>
        </w:rPr>
      </w:pPr>
      <w:bookmarkStart w:colFirst="0" w:colLast="0" w:name="_pz3otmib1tnm" w:id="2976"/>
      <w:bookmarkEnd w:id="2976"/>
      <w:r w:rsidDel="00000000" w:rsidR="00000000" w:rsidRPr="00000000">
        <w:rPr>
          <w:b w:val="1"/>
          <w:bCs w:val="1"/>
          <w:color w:val="000000"/>
          <w:sz w:val="26"/>
          <w:szCs w:val="26"/>
          <w:rtl w:val="0"/>
        </w:rPr>
        <w:t xml:space="preserve">Additional Court Measures</w:t>
      </w:r>
    </w:p>
    <w:p w:rsidR="00000000" w:rsidDel="00000000" w:rsidP="00000000" w:rsidRDefault="00000000" w:rsidRPr="00000000" w14:paraId="00001A1C">
      <w:pPr>
        <w:spacing w:after="240" w:before="240" w:lineRule="auto"/>
        <w:rPr/>
      </w:pPr>
      <w:r w:rsidDel="00000000" w:rsidR="00000000" w:rsidRPr="00000000">
        <w:rPr>
          <w:rtl w:val="0"/>
        </w:rPr>
        <w:t xml:space="preserve">May require separate work.</w:t>
      </w:r>
    </w:p>
    <w:p w:rsidR="00000000" w:rsidDel="00000000" w:rsidP="00000000" w:rsidRDefault="00000000" w:rsidRPr="00000000" w14:paraId="00001A1D">
      <w:pPr>
        <w:pStyle w:val="Heading3"/>
        <w:keepNext w:val="0"/>
        <w:keepLines w:val="0"/>
        <w:spacing w:before="280" w:lineRule="auto"/>
        <w:rPr>
          <w:b w:val="1"/>
          <w:bCs w:val="1"/>
          <w:color w:val="000000"/>
          <w:sz w:val="26"/>
          <w:szCs w:val="26"/>
        </w:rPr>
      </w:pPr>
      <w:bookmarkStart w:colFirst="0" w:colLast="0" w:name="_o1atw2cj1kat" w:id="2977"/>
      <w:bookmarkEnd w:id="2977"/>
      <w:r w:rsidDel="00000000" w:rsidR="00000000" w:rsidRPr="00000000">
        <w:rPr>
          <w:b w:val="1"/>
          <w:bCs w:val="1"/>
          <w:color w:val="000000"/>
          <w:sz w:val="26"/>
          <w:szCs w:val="26"/>
          <w:rtl w:val="0"/>
        </w:rPr>
        <w:t xml:space="preserve">Corrected Requests</w:t>
      </w:r>
    </w:p>
    <w:p w:rsidR="00000000" w:rsidDel="00000000" w:rsidP="00000000" w:rsidRDefault="00000000" w:rsidRPr="00000000" w14:paraId="00001A1E">
      <w:pPr>
        <w:spacing w:after="240" w:before="240" w:lineRule="auto"/>
        <w:rPr/>
      </w:pPr>
      <w:r w:rsidDel="00000000" w:rsidR="00000000" w:rsidRPr="00000000">
        <w:rPr>
          <w:rtl w:val="0"/>
        </w:rPr>
        <w:t xml:space="preserve">Can involve further documentation and costs.</w:t>
      </w:r>
    </w:p>
    <w:p w:rsidR="00000000" w:rsidDel="00000000" w:rsidP="00000000" w:rsidRDefault="00000000" w:rsidRPr="00000000" w14:paraId="00001A1F">
      <w:pPr>
        <w:spacing w:after="240" w:before="240" w:lineRule="auto"/>
        <w:rPr/>
      </w:pPr>
      <w:r w:rsidDel="00000000" w:rsidR="00000000" w:rsidRPr="00000000">
        <w:rPr>
          <w:rtl w:val="0"/>
        </w:rPr>
        <w:t xml:space="preserve">Brazilian government guidance indicates that ordinary administrative and judicial charges for certain incoming letters rogatory may be waived under applicable treaty provisions or reciprocity.</w:t>
      </w:r>
    </w:p>
    <w:p w:rsidR="00000000" w:rsidDel="00000000" w:rsidP="00000000" w:rsidRDefault="00000000" w:rsidRPr="00000000" w14:paraId="00001A20">
      <w:pPr>
        <w:spacing w:after="240" w:before="240" w:lineRule="auto"/>
        <w:rPr>
          <w:b w:val="1"/>
          <w:bCs w:val="1"/>
        </w:rPr>
      </w:pPr>
      <w:r w:rsidDel="00000000" w:rsidR="00000000" w:rsidRPr="00000000">
        <w:rPr>
          <w:b w:val="1"/>
          <w:bCs w:val="1"/>
          <w:rtl w:val="0"/>
        </w:rPr>
        <w:t xml:space="preserve">An exemption from official charges does not mean private legal representation, translation, or other professional services are free.</w:t>
      </w:r>
    </w:p>
    <w:p w:rsidR="00000000" w:rsidDel="00000000" w:rsidP="00000000" w:rsidRDefault="00000000" w:rsidRPr="00000000" w14:paraId="00001A21">
      <w:pPr>
        <w:spacing w:after="240" w:before="240" w:lineRule="auto"/>
        <w:rPr>
          <w:b w:val="1"/>
          <w:bCs w:val="1"/>
        </w:rPr>
      </w:pPr>
      <w:r w:rsidDel="00000000" w:rsidR="00000000" w:rsidRPr="00000000">
        <w:rPr>
          <w:b w:val="1"/>
          <w:bCs w:val="1"/>
          <w:rtl w:val="0"/>
        </w:rPr>
        <w:t xml:space="preserve">[Book Your Paid Judicial Cooperation Consultation]</w:t>
      </w:r>
    </w:p>
    <w:p w:rsidR="00000000" w:rsidDel="00000000" w:rsidP="00000000" w:rsidRDefault="00000000" w:rsidRPr="00000000" w14:paraId="00001A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3">
      <w:pPr>
        <w:pStyle w:val="Heading2"/>
        <w:keepNext w:val="0"/>
        <w:keepLines w:val="0"/>
        <w:spacing w:after="80" w:lineRule="auto"/>
        <w:rPr>
          <w:b w:val="1"/>
          <w:bCs w:val="1"/>
          <w:sz w:val="34"/>
          <w:szCs w:val="34"/>
        </w:rPr>
      </w:pPr>
      <w:bookmarkStart w:colFirst="0" w:colLast="0" w:name="_eys395igrr9s" w:id="2978"/>
      <w:bookmarkEnd w:id="2978"/>
      <w:r w:rsidDel="00000000" w:rsidR="00000000" w:rsidRPr="00000000">
        <w:rPr>
          <w:b w:val="1"/>
          <w:bCs w:val="1"/>
          <w:sz w:val="34"/>
          <w:szCs w:val="34"/>
          <w:rtl w:val="0"/>
        </w:rPr>
        <w:t xml:space="preserve">DO YOU NEED A BRAZILIAN LAWYER?</w:t>
      </w:r>
    </w:p>
    <w:p w:rsidR="00000000" w:rsidDel="00000000" w:rsidP="00000000" w:rsidRDefault="00000000" w:rsidRPr="00000000" w14:paraId="00001A24">
      <w:pPr>
        <w:pStyle w:val="Heading1"/>
        <w:keepNext w:val="0"/>
        <w:keepLines w:val="0"/>
        <w:spacing w:before="480" w:lineRule="auto"/>
        <w:rPr>
          <w:b w:val="1"/>
          <w:bCs w:val="1"/>
          <w:sz w:val="46"/>
          <w:szCs w:val="46"/>
        </w:rPr>
      </w:pPr>
      <w:bookmarkStart w:colFirst="0" w:colLast="0" w:name="_zvz0gkcisfl" w:id="2979"/>
      <w:bookmarkEnd w:id="2979"/>
      <w:r w:rsidDel="00000000" w:rsidR="00000000" w:rsidRPr="00000000">
        <w:rPr>
          <w:b w:val="1"/>
          <w:bCs w:val="1"/>
          <w:sz w:val="46"/>
          <w:szCs w:val="46"/>
          <w:rtl w:val="0"/>
        </w:rPr>
        <w:t xml:space="preserve">Local Counsel for International Judicial Cooperation</w:t>
      </w:r>
    </w:p>
    <w:p w:rsidR="00000000" w:rsidDel="00000000" w:rsidP="00000000" w:rsidRDefault="00000000" w:rsidRPr="00000000" w14:paraId="00001A25">
      <w:pPr>
        <w:spacing w:after="240" w:before="240" w:lineRule="auto"/>
        <w:rPr/>
      </w:pPr>
      <w:r w:rsidDel="00000000" w:rsidR="00000000" w:rsidRPr="00000000">
        <w:rPr>
          <w:rtl w:val="0"/>
        </w:rPr>
        <w:t xml:space="preserve">The need for private Brazilian counsel depends on the procedure and the client's role.</w:t>
      </w:r>
    </w:p>
    <w:p w:rsidR="00000000" w:rsidDel="00000000" w:rsidP="00000000" w:rsidRDefault="00000000" w:rsidRPr="00000000" w14:paraId="00001A26">
      <w:pPr>
        <w:pStyle w:val="Heading3"/>
        <w:keepNext w:val="0"/>
        <w:keepLines w:val="0"/>
        <w:spacing w:before="280" w:lineRule="auto"/>
        <w:rPr>
          <w:b w:val="1"/>
          <w:bCs w:val="1"/>
          <w:color w:val="000000"/>
          <w:sz w:val="26"/>
          <w:szCs w:val="26"/>
        </w:rPr>
      </w:pPr>
      <w:bookmarkStart w:colFirst="0" w:colLast="0" w:name="_w18qvwv746n7" w:id="2980"/>
      <w:bookmarkEnd w:id="2980"/>
      <w:r w:rsidDel="00000000" w:rsidR="00000000" w:rsidRPr="00000000">
        <w:rPr>
          <w:b w:val="1"/>
          <w:bCs w:val="1"/>
          <w:color w:val="000000"/>
          <w:sz w:val="26"/>
          <w:szCs w:val="26"/>
          <w:rtl w:val="0"/>
        </w:rPr>
        <w:t xml:space="preserve">Official Requests</w:t>
      </w:r>
    </w:p>
    <w:p w:rsidR="00000000" w:rsidDel="00000000" w:rsidP="00000000" w:rsidRDefault="00000000" w:rsidRPr="00000000" w14:paraId="00001A27">
      <w:pPr>
        <w:spacing w:after="240" w:before="240" w:lineRule="auto"/>
        <w:rPr/>
      </w:pPr>
      <w:r w:rsidDel="00000000" w:rsidR="00000000" w:rsidRPr="00000000">
        <w:rPr>
          <w:rtl w:val="0"/>
        </w:rPr>
        <w:t xml:space="preserve">Are generally transmitted through competent authorities.</w:t>
      </w:r>
    </w:p>
    <w:p w:rsidR="00000000" w:rsidDel="00000000" w:rsidP="00000000" w:rsidRDefault="00000000" w:rsidRPr="00000000" w14:paraId="00001A28">
      <w:pPr>
        <w:pStyle w:val="Heading3"/>
        <w:keepNext w:val="0"/>
        <w:keepLines w:val="0"/>
        <w:spacing w:before="280" w:lineRule="auto"/>
        <w:rPr>
          <w:b w:val="1"/>
          <w:bCs w:val="1"/>
          <w:color w:val="000000"/>
          <w:sz w:val="26"/>
          <w:szCs w:val="26"/>
        </w:rPr>
      </w:pPr>
      <w:bookmarkStart w:colFirst="0" w:colLast="0" w:name="_td6mm53dywuo" w:id="2981"/>
      <w:bookmarkEnd w:id="2981"/>
      <w:r w:rsidDel="00000000" w:rsidR="00000000" w:rsidRPr="00000000">
        <w:rPr>
          <w:b w:val="1"/>
          <w:bCs w:val="1"/>
          <w:color w:val="000000"/>
          <w:sz w:val="26"/>
          <w:szCs w:val="26"/>
          <w:rtl w:val="0"/>
        </w:rPr>
        <w:t xml:space="preserve">Foreign Lawyers</w:t>
      </w:r>
    </w:p>
    <w:p w:rsidR="00000000" w:rsidDel="00000000" w:rsidP="00000000" w:rsidRDefault="00000000" w:rsidRPr="00000000" w14:paraId="00001A29">
      <w:pPr>
        <w:spacing w:after="240" w:before="240" w:lineRule="auto"/>
        <w:rPr/>
      </w:pPr>
      <w:r w:rsidDel="00000000" w:rsidR="00000000" w:rsidRPr="00000000">
        <w:rPr>
          <w:rtl w:val="0"/>
        </w:rPr>
        <w:t xml:space="preserve">May need Brazilian procedural advice.</w:t>
      </w:r>
    </w:p>
    <w:p w:rsidR="00000000" w:rsidDel="00000000" w:rsidP="00000000" w:rsidRDefault="00000000" w:rsidRPr="00000000" w14:paraId="00001A2A">
      <w:pPr>
        <w:pStyle w:val="Heading3"/>
        <w:keepNext w:val="0"/>
        <w:keepLines w:val="0"/>
        <w:spacing w:before="280" w:lineRule="auto"/>
        <w:rPr>
          <w:b w:val="1"/>
          <w:bCs w:val="1"/>
          <w:color w:val="000000"/>
          <w:sz w:val="26"/>
          <w:szCs w:val="26"/>
        </w:rPr>
      </w:pPr>
      <w:bookmarkStart w:colFirst="0" w:colLast="0" w:name="_iia88e9gvywv" w:id="2982"/>
      <w:bookmarkEnd w:id="2982"/>
      <w:r w:rsidDel="00000000" w:rsidR="00000000" w:rsidRPr="00000000">
        <w:rPr>
          <w:b w:val="1"/>
          <w:bCs w:val="1"/>
          <w:color w:val="000000"/>
          <w:sz w:val="26"/>
          <w:szCs w:val="26"/>
          <w:rtl w:val="0"/>
        </w:rPr>
        <w:t xml:space="preserve">STJ Proceedings</w:t>
      </w:r>
    </w:p>
    <w:p w:rsidR="00000000" w:rsidDel="00000000" w:rsidP="00000000" w:rsidRDefault="00000000" w:rsidRPr="00000000" w14:paraId="00001A2B">
      <w:pPr>
        <w:spacing w:after="240" w:before="240" w:lineRule="auto"/>
        <w:rPr/>
      </w:pPr>
      <w:r w:rsidDel="00000000" w:rsidR="00000000" w:rsidRPr="00000000">
        <w:rPr>
          <w:rtl w:val="0"/>
        </w:rPr>
        <w:t xml:space="preserve">Private-party participation may require qualified Brazilian representation.</w:t>
      </w:r>
    </w:p>
    <w:p w:rsidR="00000000" w:rsidDel="00000000" w:rsidP="00000000" w:rsidRDefault="00000000" w:rsidRPr="00000000" w14:paraId="00001A2C">
      <w:pPr>
        <w:pStyle w:val="Heading3"/>
        <w:keepNext w:val="0"/>
        <w:keepLines w:val="0"/>
        <w:spacing w:before="280" w:lineRule="auto"/>
        <w:rPr>
          <w:b w:val="1"/>
          <w:bCs w:val="1"/>
          <w:color w:val="000000"/>
          <w:sz w:val="26"/>
          <w:szCs w:val="26"/>
        </w:rPr>
      </w:pPr>
      <w:bookmarkStart w:colFirst="0" w:colLast="0" w:name="_bxj8w1o4weg" w:id="2983"/>
      <w:bookmarkEnd w:id="2983"/>
      <w:r w:rsidDel="00000000" w:rsidR="00000000" w:rsidRPr="00000000">
        <w:rPr>
          <w:b w:val="1"/>
          <w:bCs w:val="1"/>
          <w:color w:val="000000"/>
          <w:sz w:val="26"/>
          <w:szCs w:val="26"/>
          <w:rtl w:val="0"/>
        </w:rPr>
        <w:t xml:space="preserve">Respondents</w:t>
      </w:r>
    </w:p>
    <w:p w:rsidR="00000000" w:rsidDel="00000000" w:rsidP="00000000" w:rsidRDefault="00000000" w:rsidRPr="00000000" w14:paraId="00001A2D">
      <w:pPr>
        <w:spacing w:after="240" w:before="240" w:lineRule="auto"/>
        <w:rPr/>
      </w:pPr>
      <w:r w:rsidDel="00000000" w:rsidR="00000000" w:rsidRPr="00000000">
        <w:rPr>
          <w:rtl w:val="0"/>
        </w:rPr>
        <w:t xml:space="preserve">May need legal advice concerning their rights.</w:t>
      </w:r>
    </w:p>
    <w:p w:rsidR="00000000" w:rsidDel="00000000" w:rsidP="00000000" w:rsidRDefault="00000000" w:rsidRPr="00000000" w14:paraId="00001A2E">
      <w:pPr>
        <w:pStyle w:val="Heading3"/>
        <w:keepNext w:val="0"/>
        <w:keepLines w:val="0"/>
        <w:spacing w:before="280" w:lineRule="auto"/>
        <w:rPr>
          <w:b w:val="1"/>
          <w:bCs w:val="1"/>
          <w:color w:val="000000"/>
          <w:sz w:val="26"/>
          <w:szCs w:val="26"/>
        </w:rPr>
      </w:pPr>
      <w:bookmarkStart w:colFirst="0" w:colLast="0" w:name="_4lg2cd20km7v" w:id="2984"/>
      <w:bookmarkEnd w:id="2984"/>
      <w:r w:rsidDel="00000000" w:rsidR="00000000" w:rsidRPr="00000000">
        <w:rPr>
          <w:b w:val="1"/>
          <w:bCs w:val="1"/>
          <w:color w:val="000000"/>
          <w:sz w:val="26"/>
          <w:szCs w:val="26"/>
          <w:rtl w:val="0"/>
        </w:rPr>
        <w:t xml:space="preserve">Companies</w:t>
      </w:r>
    </w:p>
    <w:p w:rsidR="00000000" w:rsidDel="00000000" w:rsidP="00000000" w:rsidRDefault="00000000" w:rsidRPr="00000000" w14:paraId="00001A2F">
      <w:pPr>
        <w:spacing w:after="240" w:before="240" w:lineRule="auto"/>
        <w:rPr/>
      </w:pPr>
      <w:r w:rsidDel="00000000" w:rsidR="00000000" w:rsidRPr="00000000">
        <w:rPr>
          <w:rtl w:val="0"/>
        </w:rPr>
        <w:t xml:space="preserve">May need representation in related proceedings.</w:t>
      </w:r>
    </w:p>
    <w:p w:rsidR="00000000" w:rsidDel="00000000" w:rsidP="00000000" w:rsidRDefault="00000000" w:rsidRPr="00000000" w14:paraId="00001A30">
      <w:pPr>
        <w:pStyle w:val="Heading3"/>
        <w:keepNext w:val="0"/>
        <w:keepLines w:val="0"/>
        <w:spacing w:before="280" w:lineRule="auto"/>
        <w:rPr>
          <w:b w:val="1"/>
          <w:bCs w:val="1"/>
          <w:color w:val="000000"/>
          <w:sz w:val="26"/>
          <w:szCs w:val="26"/>
        </w:rPr>
      </w:pPr>
      <w:bookmarkStart w:colFirst="0" w:colLast="0" w:name="_fkbhwurr1o75" w:id="2985"/>
      <w:bookmarkEnd w:id="2985"/>
      <w:r w:rsidDel="00000000" w:rsidR="00000000" w:rsidRPr="00000000">
        <w:rPr>
          <w:b w:val="1"/>
          <w:bCs w:val="1"/>
          <w:color w:val="000000"/>
          <w:sz w:val="26"/>
          <w:szCs w:val="26"/>
          <w:rtl w:val="0"/>
        </w:rPr>
        <w:t xml:space="preserve">Witnesses</w:t>
      </w:r>
    </w:p>
    <w:p w:rsidR="00000000" w:rsidDel="00000000" w:rsidP="00000000" w:rsidRDefault="00000000" w:rsidRPr="00000000" w14:paraId="00001A31">
      <w:pPr>
        <w:spacing w:after="240" w:before="240" w:lineRule="auto"/>
        <w:rPr/>
      </w:pPr>
      <w:r w:rsidDel="00000000" w:rsidR="00000000" w:rsidRPr="00000000">
        <w:rPr>
          <w:rtl w:val="0"/>
        </w:rPr>
        <w:t xml:space="preserve">May require advice about procedural obligations.</w:t>
      </w:r>
    </w:p>
    <w:p w:rsidR="00000000" w:rsidDel="00000000" w:rsidP="00000000" w:rsidRDefault="00000000" w:rsidRPr="00000000" w14:paraId="00001A32">
      <w:pPr>
        <w:pStyle w:val="Heading3"/>
        <w:keepNext w:val="0"/>
        <w:keepLines w:val="0"/>
        <w:spacing w:before="280" w:lineRule="auto"/>
        <w:rPr>
          <w:b w:val="1"/>
          <w:bCs w:val="1"/>
          <w:color w:val="000000"/>
          <w:sz w:val="26"/>
          <w:szCs w:val="26"/>
        </w:rPr>
      </w:pPr>
      <w:bookmarkStart w:colFirst="0" w:colLast="0" w:name="_egqc64uajax4" w:id="2986"/>
      <w:bookmarkEnd w:id="2986"/>
      <w:r w:rsidDel="00000000" w:rsidR="00000000" w:rsidRPr="00000000">
        <w:rPr>
          <w:b w:val="1"/>
          <w:bCs w:val="1"/>
          <w:color w:val="000000"/>
          <w:sz w:val="26"/>
          <w:szCs w:val="26"/>
          <w:rtl w:val="0"/>
        </w:rPr>
        <w:t xml:space="preserve">Document Preparation</w:t>
      </w:r>
    </w:p>
    <w:p w:rsidR="00000000" w:rsidDel="00000000" w:rsidP="00000000" w:rsidRDefault="00000000" w:rsidRPr="00000000" w14:paraId="00001A33">
      <w:pPr>
        <w:spacing w:after="240" w:before="240" w:lineRule="auto"/>
        <w:rPr/>
      </w:pPr>
      <w:r w:rsidDel="00000000" w:rsidR="00000000" w:rsidRPr="00000000">
        <w:rPr>
          <w:rtl w:val="0"/>
        </w:rPr>
        <w:t xml:space="preserve">May benefit from Brazilian legal review.</w:t>
      </w:r>
    </w:p>
    <w:p w:rsidR="00000000" w:rsidDel="00000000" w:rsidP="00000000" w:rsidRDefault="00000000" w:rsidRPr="00000000" w14:paraId="00001A34">
      <w:pPr>
        <w:pStyle w:val="Heading3"/>
        <w:keepNext w:val="0"/>
        <w:keepLines w:val="0"/>
        <w:spacing w:before="280" w:lineRule="auto"/>
        <w:rPr>
          <w:b w:val="1"/>
          <w:bCs w:val="1"/>
          <w:color w:val="000000"/>
          <w:sz w:val="26"/>
          <w:szCs w:val="26"/>
        </w:rPr>
      </w:pPr>
      <w:bookmarkStart w:colFirst="0" w:colLast="0" w:name="_cad2p22ba8h2" w:id="2987"/>
      <w:bookmarkEnd w:id="2987"/>
      <w:r w:rsidDel="00000000" w:rsidR="00000000" w:rsidRPr="00000000">
        <w:rPr>
          <w:b w:val="1"/>
          <w:bCs w:val="1"/>
          <w:color w:val="000000"/>
          <w:sz w:val="26"/>
          <w:szCs w:val="26"/>
          <w:rtl w:val="0"/>
        </w:rPr>
        <w:t xml:space="preserve">Related Litigation</w:t>
      </w:r>
    </w:p>
    <w:p w:rsidR="00000000" w:rsidDel="00000000" w:rsidP="00000000" w:rsidRDefault="00000000" w:rsidRPr="00000000" w14:paraId="00001A35">
      <w:pPr>
        <w:spacing w:after="240" w:before="240" w:lineRule="auto"/>
        <w:rPr/>
      </w:pPr>
      <w:r w:rsidDel="00000000" w:rsidR="00000000" w:rsidRPr="00000000">
        <w:rPr>
          <w:rtl w:val="0"/>
        </w:rPr>
        <w:t xml:space="preserve">May require separate representation.</w:t>
      </w:r>
    </w:p>
    <w:p w:rsidR="00000000" w:rsidDel="00000000" w:rsidP="00000000" w:rsidRDefault="00000000" w:rsidRPr="00000000" w14:paraId="00001A36">
      <w:pPr>
        <w:spacing w:after="240" w:before="240" w:lineRule="auto"/>
        <w:rPr>
          <w:b w:val="1"/>
          <w:bCs w:val="1"/>
        </w:rPr>
      </w:pPr>
      <w:r w:rsidDel="00000000" w:rsidR="00000000" w:rsidRPr="00000000">
        <w:rPr>
          <w:b w:val="1"/>
          <w:bCs w:val="1"/>
          <w:rtl w:val="0"/>
        </w:rPr>
        <w:t xml:space="preserve">A Brazilian lawyer can assist with the legal strategy and permitted procedural work, but cannot personally issue an official foreign judicial request or grant exequatur.</w:t>
      </w:r>
    </w:p>
    <w:p w:rsidR="00000000" w:rsidDel="00000000" w:rsidP="00000000" w:rsidRDefault="00000000" w:rsidRPr="00000000" w14:paraId="00001A37">
      <w:pPr>
        <w:spacing w:after="240" w:before="240" w:lineRule="auto"/>
        <w:rPr>
          <w:b w:val="1"/>
          <w:bCs w:val="1"/>
        </w:rPr>
      </w:pPr>
      <w:r w:rsidDel="00000000" w:rsidR="00000000" w:rsidRPr="00000000">
        <w:rPr>
          <w:b w:val="1"/>
          <w:bCs w:val="1"/>
          <w:rtl w:val="0"/>
        </w:rPr>
        <w:t xml:space="preserve">[Request Brazilian Local Counsel]</w:t>
      </w:r>
    </w:p>
    <w:p w:rsidR="00000000" w:rsidDel="00000000" w:rsidP="00000000" w:rsidRDefault="00000000" w:rsidRPr="00000000" w14:paraId="00001A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9">
      <w:pPr>
        <w:pStyle w:val="Heading2"/>
        <w:keepNext w:val="0"/>
        <w:keepLines w:val="0"/>
        <w:spacing w:after="80" w:lineRule="auto"/>
        <w:rPr>
          <w:b w:val="1"/>
          <w:bCs w:val="1"/>
          <w:sz w:val="34"/>
          <w:szCs w:val="34"/>
        </w:rPr>
      </w:pPr>
      <w:bookmarkStart w:colFirst="0" w:colLast="0" w:name="_280j43gc2g1p" w:id="2988"/>
      <w:bookmarkEnd w:id="2988"/>
      <w:r w:rsidDel="00000000" w:rsidR="00000000" w:rsidRPr="00000000">
        <w:rPr>
          <w:b w:val="1"/>
          <w:bCs w:val="1"/>
          <w:sz w:val="34"/>
          <w:szCs w:val="34"/>
          <w:rtl w:val="0"/>
        </w:rPr>
        <w:t xml:space="preserve">CAN LETTERS ROGATORY BE HANDLED REMOTELY?</w:t>
      </w:r>
    </w:p>
    <w:p w:rsidR="00000000" w:rsidDel="00000000" w:rsidP="00000000" w:rsidRDefault="00000000" w:rsidRPr="00000000" w14:paraId="00001A3A">
      <w:pPr>
        <w:pStyle w:val="Heading1"/>
        <w:keepNext w:val="0"/>
        <w:keepLines w:val="0"/>
        <w:spacing w:before="480" w:lineRule="auto"/>
        <w:rPr>
          <w:b w:val="1"/>
          <w:bCs w:val="1"/>
          <w:sz w:val="46"/>
          <w:szCs w:val="46"/>
        </w:rPr>
      </w:pPr>
      <w:bookmarkStart w:colFirst="0" w:colLast="0" w:name="_4kxplrxcduj9" w:id="2989"/>
      <w:bookmarkEnd w:id="2989"/>
      <w:r w:rsidDel="00000000" w:rsidR="00000000" w:rsidRPr="00000000">
        <w:rPr>
          <w:b w:val="1"/>
          <w:bCs w:val="1"/>
          <w:sz w:val="46"/>
          <w:szCs w:val="46"/>
          <w:rtl w:val="0"/>
        </w:rPr>
        <w:t xml:space="preserve">Assistance for Clients Outside Brazil</w:t>
      </w:r>
    </w:p>
    <w:p w:rsidR="00000000" w:rsidDel="00000000" w:rsidP="00000000" w:rsidRDefault="00000000" w:rsidRPr="00000000" w14:paraId="00001A3B">
      <w:pPr>
        <w:pStyle w:val="Heading3"/>
        <w:keepNext w:val="0"/>
        <w:keepLines w:val="0"/>
        <w:spacing w:before="280" w:lineRule="auto"/>
        <w:rPr>
          <w:b w:val="1"/>
          <w:bCs w:val="1"/>
          <w:color w:val="000000"/>
          <w:sz w:val="26"/>
          <w:szCs w:val="26"/>
        </w:rPr>
      </w:pPr>
      <w:bookmarkStart w:colFirst="0" w:colLast="0" w:name="_chmklztltvpl" w:id="2990"/>
      <w:bookmarkEnd w:id="2990"/>
      <w:r w:rsidDel="00000000" w:rsidR="00000000" w:rsidRPr="00000000">
        <w:rPr>
          <w:b w:val="1"/>
          <w:bCs w:val="1"/>
          <w:color w:val="000000"/>
          <w:sz w:val="26"/>
          <w:szCs w:val="26"/>
          <w:rtl w:val="0"/>
        </w:rPr>
        <w:t xml:space="preserve">Online Consultation</w:t>
      </w:r>
    </w:p>
    <w:p w:rsidR="00000000" w:rsidDel="00000000" w:rsidP="00000000" w:rsidRDefault="00000000" w:rsidRPr="00000000" w14:paraId="00001A3C">
      <w:pPr>
        <w:spacing w:after="240" w:before="240" w:lineRule="auto"/>
        <w:rPr/>
      </w:pPr>
      <w:r w:rsidDel="00000000" w:rsidR="00000000" w:rsidRPr="00000000">
        <w:rPr>
          <w:rtl w:val="0"/>
        </w:rPr>
        <w:t xml:space="preserve">Begin from abroad.</w:t>
      </w:r>
    </w:p>
    <w:p w:rsidR="00000000" w:rsidDel="00000000" w:rsidP="00000000" w:rsidRDefault="00000000" w:rsidRPr="00000000" w14:paraId="00001A3D">
      <w:pPr>
        <w:pStyle w:val="Heading3"/>
        <w:keepNext w:val="0"/>
        <w:keepLines w:val="0"/>
        <w:spacing w:before="280" w:lineRule="auto"/>
        <w:rPr>
          <w:b w:val="1"/>
          <w:bCs w:val="1"/>
          <w:color w:val="000000"/>
          <w:sz w:val="26"/>
          <w:szCs w:val="26"/>
        </w:rPr>
      </w:pPr>
      <w:bookmarkStart w:colFirst="0" w:colLast="0" w:name="_1oqa4sbwwxv" w:id="2991"/>
      <w:bookmarkEnd w:id="2991"/>
      <w:r w:rsidDel="00000000" w:rsidR="00000000" w:rsidRPr="00000000">
        <w:rPr>
          <w:b w:val="1"/>
          <w:bCs w:val="1"/>
          <w:color w:val="000000"/>
          <w:sz w:val="26"/>
          <w:szCs w:val="26"/>
          <w:rtl w:val="0"/>
        </w:rPr>
        <w:t xml:space="preserve">Electronic Documents</w:t>
      </w:r>
    </w:p>
    <w:p w:rsidR="00000000" w:rsidDel="00000000" w:rsidP="00000000" w:rsidRDefault="00000000" w:rsidRPr="00000000" w14:paraId="00001A3E">
      <w:pPr>
        <w:spacing w:after="240" w:before="240" w:lineRule="auto"/>
        <w:rPr/>
      </w:pPr>
      <w:r w:rsidDel="00000000" w:rsidR="00000000" w:rsidRPr="00000000">
        <w:rPr>
          <w:rtl w:val="0"/>
        </w:rPr>
        <w:t xml:space="preserve">Submit available records for review.</w:t>
      </w:r>
    </w:p>
    <w:p w:rsidR="00000000" w:rsidDel="00000000" w:rsidP="00000000" w:rsidRDefault="00000000" w:rsidRPr="00000000" w14:paraId="00001A3F">
      <w:pPr>
        <w:pStyle w:val="Heading3"/>
        <w:keepNext w:val="0"/>
        <w:keepLines w:val="0"/>
        <w:spacing w:before="280" w:lineRule="auto"/>
        <w:rPr>
          <w:b w:val="1"/>
          <w:bCs w:val="1"/>
          <w:color w:val="000000"/>
          <w:sz w:val="26"/>
          <w:szCs w:val="26"/>
        </w:rPr>
      </w:pPr>
      <w:bookmarkStart w:colFirst="0" w:colLast="0" w:name="_q3t22w9w3g0h" w:id="2992"/>
      <w:bookmarkEnd w:id="2992"/>
      <w:r w:rsidDel="00000000" w:rsidR="00000000" w:rsidRPr="00000000">
        <w:rPr>
          <w:b w:val="1"/>
          <w:bCs w:val="1"/>
          <w:color w:val="000000"/>
          <w:sz w:val="26"/>
          <w:szCs w:val="26"/>
          <w:rtl w:val="0"/>
        </w:rPr>
        <w:t xml:space="preserve">Foreign Counsel Coordination</w:t>
      </w:r>
    </w:p>
    <w:p w:rsidR="00000000" w:rsidDel="00000000" w:rsidP="00000000" w:rsidRDefault="00000000" w:rsidRPr="00000000" w14:paraId="00001A40">
      <w:pPr>
        <w:spacing w:after="240" w:before="240" w:lineRule="auto"/>
        <w:rPr/>
      </w:pPr>
      <w:r w:rsidDel="00000000" w:rsidR="00000000" w:rsidRPr="00000000">
        <w:rPr>
          <w:rtl w:val="0"/>
        </w:rPr>
        <w:t xml:space="preserve">Communicate with the originating legal team.</w:t>
      </w:r>
    </w:p>
    <w:p w:rsidR="00000000" w:rsidDel="00000000" w:rsidP="00000000" w:rsidRDefault="00000000" w:rsidRPr="00000000" w14:paraId="00001A41">
      <w:pPr>
        <w:pStyle w:val="Heading3"/>
        <w:keepNext w:val="0"/>
        <w:keepLines w:val="0"/>
        <w:spacing w:before="280" w:lineRule="auto"/>
        <w:rPr>
          <w:b w:val="1"/>
          <w:bCs w:val="1"/>
          <w:color w:val="000000"/>
          <w:sz w:val="26"/>
          <w:szCs w:val="26"/>
        </w:rPr>
      </w:pPr>
      <w:bookmarkStart w:colFirst="0" w:colLast="0" w:name="_9jl97faw25iz" w:id="2993"/>
      <w:bookmarkEnd w:id="2993"/>
      <w:r w:rsidDel="00000000" w:rsidR="00000000" w:rsidRPr="00000000">
        <w:rPr>
          <w:b w:val="1"/>
          <w:bCs w:val="1"/>
          <w:color w:val="000000"/>
          <w:sz w:val="26"/>
          <w:szCs w:val="26"/>
          <w:rtl w:val="0"/>
        </w:rPr>
        <w:t xml:space="preserve">Brazilian Legal Opinion</w:t>
      </w:r>
    </w:p>
    <w:p w:rsidR="00000000" w:rsidDel="00000000" w:rsidP="00000000" w:rsidRDefault="00000000" w:rsidRPr="00000000" w14:paraId="00001A42">
      <w:pPr>
        <w:spacing w:after="240" w:before="240" w:lineRule="auto"/>
        <w:rPr/>
      </w:pPr>
      <w:r w:rsidDel="00000000" w:rsidR="00000000" w:rsidRPr="00000000">
        <w:rPr>
          <w:rtl w:val="0"/>
        </w:rPr>
        <w:t xml:space="preserve">Assess the relevant legal mechanism.</w:t>
      </w:r>
    </w:p>
    <w:p w:rsidR="00000000" w:rsidDel="00000000" w:rsidP="00000000" w:rsidRDefault="00000000" w:rsidRPr="00000000" w14:paraId="00001A43">
      <w:pPr>
        <w:pStyle w:val="Heading3"/>
        <w:keepNext w:val="0"/>
        <w:keepLines w:val="0"/>
        <w:spacing w:before="280" w:lineRule="auto"/>
        <w:rPr>
          <w:b w:val="1"/>
          <w:bCs w:val="1"/>
          <w:color w:val="000000"/>
          <w:sz w:val="26"/>
          <w:szCs w:val="26"/>
        </w:rPr>
      </w:pPr>
      <w:bookmarkStart w:colFirst="0" w:colLast="0" w:name="_ssltgfk0o8i8" w:id="2994"/>
      <w:bookmarkEnd w:id="2994"/>
      <w:r w:rsidDel="00000000" w:rsidR="00000000" w:rsidRPr="00000000">
        <w:rPr>
          <w:b w:val="1"/>
          <w:bCs w:val="1"/>
          <w:color w:val="000000"/>
          <w:sz w:val="26"/>
          <w:szCs w:val="26"/>
          <w:rtl w:val="0"/>
        </w:rPr>
        <w:t xml:space="preserve">Document Checklist</w:t>
      </w:r>
    </w:p>
    <w:p w:rsidR="00000000" w:rsidDel="00000000" w:rsidP="00000000" w:rsidRDefault="00000000" w:rsidRPr="00000000" w14:paraId="00001A44">
      <w:pPr>
        <w:spacing w:after="240" w:before="240" w:lineRule="auto"/>
        <w:rPr/>
      </w:pPr>
      <w:r w:rsidDel="00000000" w:rsidR="00000000" w:rsidRPr="00000000">
        <w:rPr>
          <w:rtl w:val="0"/>
        </w:rPr>
        <w:t xml:space="preserve">Identify requirements remotely.</w:t>
      </w:r>
    </w:p>
    <w:p w:rsidR="00000000" w:rsidDel="00000000" w:rsidP="00000000" w:rsidRDefault="00000000" w:rsidRPr="00000000" w14:paraId="00001A45">
      <w:pPr>
        <w:pStyle w:val="Heading3"/>
        <w:keepNext w:val="0"/>
        <w:keepLines w:val="0"/>
        <w:spacing w:before="280" w:lineRule="auto"/>
        <w:rPr>
          <w:b w:val="1"/>
          <w:bCs w:val="1"/>
          <w:color w:val="000000"/>
          <w:sz w:val="26"/>
          <w:szCs w:val="26"/>
        </w:rPr>
      </w:pPr>
      <w:bookmarkStart w:colFirst="0" w:colLast="0" w:name="_zadgh3kwrvli" w:id="2995"/>
      <w:bookmarkEnd w:id="2995"/>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1A46">
      <w:pPr>
        <w:spacing w:after="240" w:before="240" w:lineRule="auto"/>
        <w:rPr/>
      </w:pPr>
      <w:r w:rsidDel="00000000" w:rsidR="00000000" w:rsidRPr="00000000">
        <w:rPr>
          <w:rtl w:val="0"/>
        </w:rPr>
        <w:t xml:space="preserve">Arrange representation where necessary.</w:t>
      </w:r>
    </w:p>
    <w:p w:rsidR="00000000" w:rsidDel="00000000" w:rsidP="00000000" w:rsidRDefault="00000000" w:rsidRPr="00000000" w14:paraId="00001A47">
      <w:pPr>
        <w:pStyle w:val="Heading3"/>
        <w:keepNext w:val="0"/>
        <w:keepLines w:val="0"/>
        <w:spacing w:before="280" w:lineRule="auto"/>
        <w:rPr>
          <w:b w:val="1"/>
          <w:bCs w:val="1"/>
          <w:color w:val="000000"/>
          <w:sz w:val="26"/>
          <w:szCs w:val="26"/>
        </w:rPr>
      </w:pPr>
      <w:bookmarkStart w:colFirst="0" w:colLast="0" w:name="_okf88x8ii1wg" w:id="2996"/>
      <w:bookmarkEnd w:id="2996"/>
      <w:r w:rsidDel="00000000" w:rsidR="00000000" w:rsidRPr="00000000">
        <w:rPr>
          <w:b w:val="1"/>
          <w:bCs w:val="1"/>
          <w:color w:val="000000"/>
          <w:sz w:val="26"/>
          <w:szCs w:val="26"/>
          <w:rtl w:val="0"/>
        </w:rPr>
        <w:t xml:space="preserve">Electronic Proceedings</w:t>
      </w:r>
    </w:p>
    <w:p w:rsidR="00000000" w:rsidDel="00000000" w:rsidP="00000000" w:rsidRDefault="00000000" w:rsidRPr="00000000" w14:paraId="00001A48">
      <w:pPr>
        <w:spacing w:after="240" w:before="240" w:lineRule="auto"/>
        <w:rPr/>
      </w:pPr>
      <w:r w:rsidDel="00000000" w:rsidR="00000000" w:rsidRPr="00000000">
        <w:rPr>
          <w:rtl w:val="0"/>
        </w:rPr>
        <w:t xml:space="preserve">Certain Brazilian judicial work can be performed online.</w:t>
      </w:r>
    </w:p>
    <w:p w:rsidR="00000000" w:rsidDel="00000000" w:rsidP="00000000" w:rsidRDefault="00000000" w:rsidRPr="00000000" w14:paraId="00001A49">
      <w:pPr>
        <w:pStyle w:val="Heading3"/>
        <w:keepNext w:val="0"/>
        <w:keepLines w:val="0"/>
        <w:spacing w:before="280" w:lineRule="auto"/>
        <w:rPr>
          <w:b w:val="1"/>
          <w:bCs w:val="1"/>
          <w:color w:val="000000"/>
          <w:sz w:val="26"/>
          <w:szCs w:val="26"/>
        </w:rPr>
      </w:pPr>
      <w:bookmarkStart w:colFirst="0" w:colLast="0" w:name="_35s9gikdcolb" w:id="2997"/>
      <w:bookmarkEnd w:id="2997"/>
      <w:r w:rsidDel="00000000" w:rsidR="00000000" w:rsidRPr="00000000">
        <w:rPr>
          <w:b w:val="1"/>
          <w:bCs w:val="1"/>
          <w:color w:val="000000"/>
          <w:sz w:val="26"/>
          <w:szCs w:val="26"/>
          <w:rtl w:val="0"/>
        </w:rPr>
        <w:t xml:space="preserve">Official Execution</w:t>
      </w:r>
    </w:p>
    <w:p w:rsidR="00000000" w:rsidDel="00000000" w:rsidP="00000000" w:rsidRDefault="00000000" w:rsidRPr="00000000" w14:paraId="00001A4A">
      <w:pPr>
        <w:spacing w:after="240" w:before="240" w:lineRule="auto"/>
        <w:rPr/>
      </w:pPr>
      <w:r w:rsidDel="00000000" w:rsidR="00000000" w:rsidRPr="00000000">
        <w:rPr>
          <w:rtl w:val="0"/>
        </w:rPr>
        <w:t xml:space="preserve">Remains with the competent authorities.</w:t>
      </w:r>
    </w:p>
    <w:p w:rsidR="00000000" w:rsidDel="00000000" w:rsidP="00000000" w:rsidRDefault="00000000" w:rsidRPr="00000000" w14:paraId="00001A4B">
      <w:pPr>
        <w:pStyle w:val="Heading3"/>
        <w:keepNext w:val="0"/>
        <w:keepLines w:val="0"/>
        <w:spacing w:before="280" w:lineRule="auto"/>
        <w:rPr>
          <w:b w:val="1"/>
          <w:bCs w:val="1"/>
          <w:color w:val="000000"/>
          <w:sz w:val="26"/>
          <w:szCs w:val="26"/>
        </w:rPr>
      </w:pPr>
      <w:bookmarkStart w:colFirst="0" w:colLast="0" w:name="_yj8ixyrt799y" w:id="2998"/>
      <w:bookmarkEnd w:id="2998"/>
      <w:r w:rsidDel="00000000" w:rsidR="00000000" w:rsidRPr="00000000">
        <w:rPr>
          <w:b w:val="1"/>
          <w:bCs w:val="1"/>
          <w:color w:val="000000"/>
          <w:sz w:val="26"/>
          <w:szCs w:val="26"/>
          <w:rtl w:val="0"/>
        </w:rPr>
        <w:t xml:space="preserve">Updates</w:t>
      </w:r>
    </w:p>
    <w:p w:rsidR="00000000" w:rsidDel="00000000" w:rsidP="00000000" w:rsidRDefault="00000000" w:rsidRPr="00000000" w14:paraId="00001A4C">
      <w:pPr>
        <w:spacing w:after="240" w:before="240" w:lineRule="auto"/>
        <w:rPr/>
      </w:pPr>
      <w:r w:rsidDel="00000000" w:rsidR="00000000" w:rsidRPr="00000000">
        <w:rPr>
          <w:rtl w:val="0"/>
        </w:rPr>
        <w:t xml:space="preserve">Receive agreed procedural information remotely.</w:t>
      </w:r>
    </w:p>
    <w:p w:rsidR="00000000" w:rsidDel="00000000" w:rsidP="00000000" w:rsidRDefault="00000000" w:rsidRPr="00000000" w14:paraId="00001A4D">
      <w:pPr>
        <w:spacing w:after="240" w:before="240" w:lineRule="auto"/>
        <w:rPr>
          <w:b w:val="1"/>
          <w:bCs w:val="1"/>
        </w:rPr>
      </w:pPr>
      <w:r w:rsidDel="00000000" w:rsidR="00000000" w:rsidRPr="00000000">
        <w:rPr>
          <w:b w:val="1"/>
          <w:bCs w:val="1"/>
          <w:rtl w:val="0"/>
        </w:rPr>
        <w:t xml:space="preserve">Some procedural acts may still require original documents, physical attendance, or action by the competent court.</w:t>
      </w:r>
    </w:p>
    <w:p w:rsidR="00000000" w:rsidDel="00000000" w:rsidP="00000000" w:rsidRDefault="00000000" w:rsidRPr="00000000" w14:paraId="00001A4E">
      <w:pPr>
        <w:spacing w:after="240" w:before="240" w:lineRule="auto"/>
        <w:rPr>
          <w:b w:val="1"/>
          <w:bCs w:val="1"/>
        </w:rPr>
      </w:pPr>
      <w:r w:rsidDel="00000000" w:rsidR="00000000" w:rsidRPr="00000000">
        <w:rPr>
          <w:b w:val="1"/>
          <w:bCs w:val="1"/>
          <w:rtl w:val="0"/>
        </w:rPr>
        <w:t xml:space="preserve">[Request Remote Judicial Cooperation Assistance]</w:t>
      </w:r>
    </w:p>
    <w:p w:rsidR="00000000" w:rsidDel="00000000" w:rsidP="00000000" w:rsidRDefault="00000000" w:rsidRPr="00000000" w14:paraId="00001A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0">
      <w:pPr>
        <w:pStyle w:val="Heading2"/>
        <w:keepNext w:val="0"/>
        <w:keepLines w:val="0"/>
        <w:spacing w:after="80" w:lineRule="auto"/>
        <w:rPr>
          <w:b w:val="1"/>
          <w:bCs w:val="1"/>
          <w:sz w:val="34"/>
          <w:szCs w:val="34"/>
        </w:rPr>
      </w:pPr>
      <w:bookmarkStart w:colFirst="0" w:colLast="0" w:name="_vgovsuu3sf4q" w:id="2999"/>
      <w:bookmarkEnd w:id="2999"/>
      <w:r w:rsidDel="00000000" w:rsidR="00000000" w:rsidRPr="00000000">
        <w:rPr>
          <w:b w:val="1"/>
          <w:bCs w:val="1"/>
          <w:sz w:val="34"/>
          <w:szCs w:val="34"/>
          <w:rtl w:val="0"/>
        </w:rPr>
        <w:t xml:space="preserve">WHAT IF A LETTER ROGATORY HAS ALREADY BEEN REFUSED OR RETURNED?</w:t>
      </w:r>
    </w:p>
    <w:p w:rsidR="00000000" w:rsidDel="00000000" w:rsidP="00000000" w:rsidRDefault="00000000" w:rsidRPr="00000000" w14:paraId="00001A51">
      <w:pPr>
        <w:pStyle w:val="Heading1"/>
        <w:keepNext w:val="0"/>
        <w:keepLines w:val="0"/>
        <w:spacing w:before="480" w:lineRule="auto"/>
        <w:rPr>
          <w:b w:val="1"/>
          <w:bCs w:val="1"/>
          <w:sz w:val="46"/>
          <w:szCs w:val="46"/>
        </w:rPr>
      </w:pPr>
      <w:bookmarkStart w:colFirst="0" w:colLast="0" w:name="_rn0yqcjlqqm9" w:id="3000"/>
      <w:bookmarkEnd w:id="3000"/>
      <w:r w:rsidDel="00000000" w:rsidR="00000000" w:rsidRPr="00000000">
        <w:rPr>
          <w:b w:val="1"/>
          <w:bCs w:val="1"/>
          <w:sz w:val="46"/>
          <w:szCs w:val="46"/>
          <w:rtl w:val="0"/>
        </w:rPr>
        <w:t xml:space="preserve">Reviewing an Unsuccessful Request</w:t>
      </w:r>
    </w:p>
    <w:p w:rsidR="00000000" w:rsidDel="00000000" w:rsidP="00000000" w:rsidRDefault="00000000" w:rsidRPr="00000000" w14:paraId="00001A52">
      <w:pPr>
        <w:pStyle w:val="Heading3"/>
        <w:keepNext w:val="0"/>
        <w:keepLines w:val="0"/>
        <w:spacing w:before="280" w:lineRule="auto"/>
        <w:rPr>
          <w:b w:val="1"/>
          <w:bCs w:val="1"/>
          <w:color w:val="000000"/>
          <w:sz w:val="26"/>
          <w:szCs w:val="26"/>
        </w:rPr>
      </w:pPr>
      <w:bookmarkStart w:colFirst="0" w:colLast="0" w:name="_jxtk8nc8ahur" w:id="3001"/>
      <w:bookmarkEnd w:id="3001"/>
      <w:r w:rsidDel="00000000" w:rsidR="00000000" w:rsidRPr="00000000">
        <w:rPr>
          <w:b w:val="1"/>
          <w:bCs w:val="1"/>
          <w:color w:val="000000"/>
          <w:sz w:val="26"/>
          <w:szCs w:val="26"/>
          <w:rtl w:val="0"/>
        </w:rPr>
        <w:t xml:space="preserve">Identify the Reason</w:t>
      </w:r>
    </w:p>
    <w:p w:rsidR="00000000" w:rsidDel="00000000" w:rsidP="00000000" w:rsidRDefault="00000000" w:rsidRPr="00000000" w14:paraId="00001A53">
      <w:pPr>
        <w:spacing w:after="240" w:before="240" w:lineRule="auto"/>
        <w:rPr/>
      </w:pPr>
      <w:r w:rsidDel="00000000" w:rsidR="00000000" w:rsidRPr="00000000">
        <w:rPr>
          <w:rtl w:val="0"/>
        </w:rPr>
        <w:t xml:space="preserve">Review the official communication.</w:t>
      </w:r>
    </w:p>
    <w:p w:rsidR="00000000" w:rsidDel="00000000" w:rsidP="00000000" w:rsidRDefault="00000000" w:rsidRPr="00000000" w14:paraId="00001A54">
      <w:pPr>
        <w:pStyle w:val="Heading3"/>
        <w:keepNext w:val="0"/>
        <w:keepLines w:val="0"/>
        <w:spacing w:before="280" w:lineRule="auto"/>
        <w:rPr>
          <w:b w:val="1"/>
          <w:bCs w:val="1"/>
          <w:color w:val="000000"/>
          <w:sz w:val="26"/>
          <w:szCs w:val="26"/>
        </w:rPr>
      </w:pPr>
      <w:bookmarkStart w:colFirst="0" w:colLast="0" w:name="_snnvz5xgx27n" w:id="3002"/>
      <w:bookmarkEnd w:id="3002"/>
      <w:r w:rsidDel="00000000" w:rsidR="00000000" w:rsidRPr="00000000">
        <w:rPr>
          <w:b w:val="1"/>
          <w:bCs w:val="1"/>
          <w:color w:val="000000"/>
          <w:sz w:val="26"/>
          <w:szCs w:val="26"/>
          <w:rtl w:val="0"/>
        </w:rPr>
        <w:t xml:space="preserve">Incomplete Documents</w:t>
      </w:r>
    </w:p>
    <w:p w:rsidR="00000000" w:rsidDel="00000000" w:rsidP="00000000" w:rsidRDefault="00000000" w:rsidRPr="00000000" w14:paraId="00001A55">
      <w:pPr>
        <w:spacing w:after="240" w:before="240" w:lineRule="auto"/>
        <w:rPr/>
      </w:pPr>
      <w:r w:rsidDel="00000000" w:rsidR="00000000" w:rsidRPr="00000000">
        <w:rPr>
          <w:rtl w:val="0"/>
        </w:rPr>
        <w:t xml:space="preserve">Determine what is missing.</w:t>
      </w:r>
    </w:p>
    <w:p w:rsidR="00000000" w:rsidDel="00000000" w:rsidP="00000000" w:rsidRDefault="00000000" w:rsidRPr="00000000" w14:paraId="00001A56">
      <w:pPr>
        <w:pStyle w:val="Heading3"/>
        <w:keepNext w:val="0"/>
        <w:keepLines w:val="0"/>
        <w:spacing w:before="280" w:lineRule="auto"/>
        <w:rPr>
          <w:b w:val="1"/>
          <w:bCs w:val="1"/>
          <w:color w:val="000000"/>
          <w:sz w:val="26"/>
          <w:szCs w:val="26"/>
        </w:rPr>
      </w:pPr>
      <w:bookmarkStart w:colFirst="0" w:colLast="0" w:name="_dkb19afg0wri" w:id="3003"/>
      <w:bookmarkEnd w:id="3003"/>
      <w:r w:rsidDel="00000000" w:rsidR="00000000" w:rsidRPr="00000000">
        <w:rPr>
          <w:b w:val="1"/>
          <w:bCs w:val="1"/>
          <w:color w:val="000000"/>
          <w:sz w:val="26"/>
          <w:szCs w:val="26"/>
          <w:rtl w:val="0"/>
        </w:rPr>
        <w:t xml:space="preserve">Translation Defects</w:t>
      </w:r>
    </w:p>
    <w:p w:rsidR="00000000" w:rsidDel="00000000" w:rsidP="00000000" w:rsidRDefault="00000000" w:rsidRPr="00000000" w14:paraId="00001A57">
      <w:pPr>
        <w:spacing w:after="240" w:before="240" w:lineRule="auto"/>
        <w:rPr/>
      </w:pPr>
      <w:r w:rsidDel="00000000" w:rsidR="00000000" w:rsidRPr="00000000">
        <w:rPr>
          <w:rtl w:val="0"/>
        </w:rPr>
        <w:t xml:space="preserve">Assess necessary corrections.</w:t>
      </w:r>
    </w:p>
    <w:p w:rsidR="00000000" w:rsidDel="00000000" w:rsidP="00000000" w:rsidRDefault="00000000" w:rsidRPr="00000000" w14:paraId="00001A58">
      <w:pPr>
        <w:pStyle w:val="Heading3"/>
        <w:keepNext w:val="0"/>
        <w:keepLines w:val="0"/>
        <w:spacing w:before="280" w:lineRule="auto"/>
        <w:rPr>
          <w:b w:val="1"/>
          <w:bCs w:val="1"/>
          <w:color w:val="000000"/>
          <w:sz w:val="26"/>
          <w:szCs w:val="26"/>
        </w:rPr>
      </w:pPr>
      <w:bookmarkStart w:colFirst="0" w:colLast="0" w:name="_kxdzuctczizh" w:id="3004"/>
      <w:bookmarkEnd w:id="3004"/>
      <w:r w:rsidDel="00000000" w:rsidR="00000000" w:rsidRPr="00000000">
        <w:rPr>
          <w:b w:val="1"/>
          <w:bCs w:val="1"/>
          <w:color w:val="000000"/>
          <w:sz w:val="26"/>
          <w:szCs w:val="26"/>
          <w:rtl w:val="0"/>
        </w:rPr>
        <w:t xml:space="preserve">Wrong Procedure</w:t>
      </w:r>
    </w:p>
    <w:p w:rsidR="00000000" w:rsidDel="00000000" w:rsidP="00000000" w:rsidRDefault="00000000" w:rsidRPr="00000000" w14:paraId="00001A59">
      <w:pPr>
        <w:spacing w:after="240" w:before="240" w:lineRule="auto"/>
        <w:rPr/>
      </w:pPr>
      <w:r w:rsidDel="00000000" w:rsidR="00000000" w:rsidRPr="00000000">
        <w:rPr>
          <w:rtl w:val="0"/>
        </w:rPr>
        <w:t xml:space="preserve">Consider whether direct assistance or another treaty route applies.</w:t>
      </w:r>
    </w:p>
    <w:p w:rsidR="00000000" w:rsidDel="00000000" w:rsidP="00000000" w:rsidRDefault="00000000" w:rsidRPr="00000000" w14:paraId="00001A5A">
      <w:pPr>
        <w:pStyle w:val="Heading3"/>
        <w:keepNext w:val="0"/>
        <w:keepLines w:val="0"/>
        <w:spacing w:before="280" w:lineRule="auto"/>
        <w:rPr>
          <w:b w:val="1"/>
          <w:bCs w:val="1"/>
          <w:color w:val="000000"/>
          <w:sz w:val="26"/>
          <w:szCs w:val="26"/>
        </w:rPr>
      </w:pPr>
      <w:bookmarkStart w:colFirst="0" w:colLast="0" w:name="_cm8ynkrq0n8t" w:id="3005"/>
      <w:bookmarkEnd w:id="3005"/>
      <w:r w:rsidDel="00000000" w:rsidR="00000000" w:rsidRPr="00000000">
        <w:rPr>
          <w:b w:val="1"/>
          <w:bCs w:val="1"/>
          <w:color w:val="000000"/>
          <w:sz w:val="26"/>
          <w:szCs w:val="26"/>
          <w:rtl w:val="0"/>
        </w:rPr>
        <w:t xml:space="preserve">Address Problems</w:t>
      </w:r>
    </w:p>
    <w:p w:rsidR="00000000" w:rsidDel="00000000" w:rsidP="00000000" w:rsidRDefault="00000000" w:rsidRPr="00000000" w14:paraId="00001A5B">
      <w:pPr>
        <w:spacing w:after="240" w:before="240" w:lineRule="auto"/>
        <w:rPr/>
      </w:pPr>
      <w:r w:rsidDel="00000000" w:rsidR="00000000" w:rsidRPr="00000000">
        <w:rPr>
          <w:rtl w:val="0"/>
        </w:rPr>
        <w:t xml:space="preserve">Verify the relevant information.</w:t>
      </w:r>
    </w:p>
    <w:p w:rsidR="00000000" w:rsidDel="00000000" w:rsidP="00000000" w:rsidRDefault="00000000" w:rsidRPr="00000000" w14:paraId="00001A5C">
      <w:pPr>
        <w:pStyle w:val="Heading3"/>
        <w:keepNext w:val="0"/>
        <w:keepLines w:val="0"/>
        <w:spacing w:before="280" w:lineRule="auto"/>
        <w:rPr>
          <w:b w:val="1"/>
          <w:bCs w:val="1"/>
          <w:color w:val="000000"/>
          <w:sz w:val="26"/>
          <w:szCs w:val="26"/>
        </w:rPr>
      </w:pPr>
      <w:bookmarkStart w:colFirst="0" w:colLast="0" w:name="_vewl4bpubsft" w:id="3006"/>
      <w:bookmarkEnd w:id="3006"/>
      <w:r w:rsidDel="00000000" w:rsidR="00000000" w:rsidRPr="00000000">
        <w:rPr>
          <w:b w:val="1"/>
          <w:bCs w:val="1"/>
          <w:color w:val="000000"/>
          <w:sz w:val="26"/>
          <w:szCs w:val="26"/>
          <w:rtl w:val="0"/>
        </w:rPr>
        <w:t xml:space="preserve">Treaty Requirements</w:t>
      </w:r>
    </w:p>
    <w:p w:rsidR="00000000" w:rsidDel="00000000" w:rsidP="00000000" w:rsidRDefault="00000000" w:rsidRPr="00000000" w14:paraId="00001A5D">
      <w:pPr>
        <w:spacing w:after="240" w:before="240" w:lineRule="auto"/>
        <w:rPr/>
      </w:pPr>
      <w:r w:rsidDel="00000000" w:rsidR="00000000" w:rsidRPr="00000000">
        <w:rPr>
          <w:rtl w:val="0"/>
        </w:rPr>
        <w:t xml:space="preserve">Reassess the legal framework.</w:t>
      </w:r>
    </w:p>
    <w:p w:rsidR="00000000" w:rsidDel="00000000" w:rsidP="00000000" w:rsidRDefault="00000000" w:rsidRPr="00000000" w14:paraId="00001A5E">
      <w:pPr>
        <w:pStyle w:val="Heading3"/>
        <w:keepNext w:val="0"/>
        <w:keepLines w:val="0"/>
        <w:spacing w:before="280" w:lineRule="auto"/>
        <w:rPr>
          <w:b w:val="1"/>
          <w:bCs w:val="1"/>
          <w:color w:val="000000"/>
          <w:sz w:val="26"/>
          <w:szCs w:val="26"/>
        </w:rPr>
      </w:pPr>
      <w:bookmarkStart w:colFirst="0" w:colLast="0" w:name="_jpgrl255ei0y" w:id="3007"/>
      <w:bookmarkEnd w:id="3007"/>
      <w:r w:rsidDel="00000000" w:rsidR="00000000" w:rsidRPr="00000000">
        <w:rPr>
          <w:b w:val="1"/>
          <w:bCs w:val="1"/>
          <w:color w:val="000000"/>
          <w:sz w:val="26"/>
          <w:szCs w:val="26"/>
          <w:rtl w:val="0"/>
        </w:rPr>
        <w:t xml:space="preserve">Public-Policy Issues</w:t>
      </w:r>
    </w:p>
    <w:p w:rsidR="00000000" w:rsidDel="00000000" w:rsidP="00000000" w:rsidRDefault="00000000" w:rsidRPr="00000000" w14:paraId="00001A5F">
      <w:pPr>
        <w:spacing w:after="240" w:before="240" w:lineRule="auto"/>
        <w:rPr/>
      </w:pPr>
      <w:r w:rsidDel="00000000" w:rsidR="00000000" w:rsidRPr="00000000">
        <w:rPr>
          <w:rtl w:val="0"/>
        </w:rPr>
        <w:t xml:space="preserve">Evaluate any substantive obstacle.</w:t>
      </w:r>
    </w:p>
    <w:p w:rsidR="00000000" w:rsidDel="00000000" w:rsidP="00000000" w:rsidRDefault="00000000" w:rsidRPr="00000000" w14:paraId="00001A60">
      <w:pPr>
        <w:pStyle w:val="Heading3"/>
        <w:keepNext w:val="0"/>
        <w:keepLines w:val="0"/>
        <w:spacing w:before="280" w:lineRule="auto"/>
        <w:rPr>
          <w:b w:val="1"/>
          <w:bCs w:val="1"/>
          <w:color w:val="000000"/>
          <w:sz w:val="26"/>
          <w:szCs w:val="26"/>
        </w:rPr>
      </w:pPr>
      <w:bookmarkStart w:colFirst="0" w:colLast="0" w:name="_p00wi73yhsw7" w:id="3008"/>
      <w:bookmarkEnd w:id="3008"/>
      <w:r w:rsidDel="00000000" w:rsidR="00000000" w:rsidRPr="00000000">
        <w:rPr>
          <w:b w:val="1"/>
          <w:bCs w:val="1"/>
          <w:color w:val="000000"/>
          <w:sz w:val="26"/>
          <w:szCs w:val="26"/>
          <w:rtl w:val="0"/>
        </w:rPr>
        <w:t xml:space="preserve">Procedural Response</w:t>
      </w:r>
    </w:p>
    <w:p w:rsidR="00000000" w:rsidDel="00000000" w:rsidP="00000000" w:rsidRDefault="00000000" w:rsidRPr="00000000" w14:paraId="00001A61">
      <w:pPr>
        <w:spacing w:after="240" w:before="240" w:lineRule="auto"/>
        <w:rPr/>
      </w:pPr>
      <w:r w:rsidDel="00000000" w:rsidR="00000000" w:rsidRPr="00000000">
        <w:rPr>
          <w:rtl w:val="0"/>
        </w:rPr>
        <w:t xml:space="preserve">Determine whether correction, resubmission, or another lawful measure is appropriate.</w:t>
      </w:r>
    </w:p>
    <w:p w:rsidR="00000000" w:rsidDel="00000000" w:rsidP="00000000" w:rsidRDefault="00000000" w:rsidRPr="00000000" w14:paraId="00001A62">
      <w:pPr>
        <w:spacing w:after="240" w:before="240" w:lineRule="auto"/>
        <w:rPr>
          <w:b w:val="1"/>
          <w:bCs w:val="1"/>
        </w:rPr>
      </w:pPr>
      <w:r w:rsidDel="00000000" w:rsidR="00000000" w:rsidRPr="00000000">
        <w:rPr>
          <w:b w:val="1"/>
          <w:bCs w:val="1"/>
          <w:rtl w:val="0"/>
        </w:rPr>
        <w:t xml:space="preserve">An unsuccessful request does not automatically mean that international judicial cooperation is impossible.</w:t>
      </w:r>
    </w:p>
    <w:p w:rsidR="00000000" w:rsidDel="00000000" w:rsidP="00000000" w:rsidRDefault="00000000" w:rsidRPr="00000000" w14:paraId="00001A63">
      <w:pPr>
        <w:spacing w:after="240" w:before="240" w:lineRule="auto"/>
        <w:rPr>
          <w:b w:val="1"/>
          <w:bCs w:val="1"/>
        </w:rPr>
      </w:pPr>
      <w:r w:rsidDel="00000000" w:rsidR="00000000" w:rsidRPr="00000000">
        <w:rPr>
          <w:b w:val="1"/>
          <w:bCs w:val="1"/>
          <w:rtl w:val="0"/>
        </w:rPr>
        <w:t xml:space="preserve">[Review a Rejected Letter Rogatory]</w:t>
      </w:r>
    </w:p>
    <w:p w:rsidR="00000000" w:rsidDel="00000000" w:rsidP="00000000" w:rsidRDefault="00000000" w:rsidRPr="00000000" w14:paraId="00001A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5">
      <w:pPr>
        <w:pStyle w:val="Heading2"/>
        <w:keepNext w:val="0"/>
        <w:keepLines w:val="0"/>
        <w:spacing w:after="80" w:lineRule="auto"/>
        <w:rPr>
          <w:b w:val="1"/>
          <w:bCs w:val="1"/>
          <w:sz w:val="34"/>
          <w:szCs w:val="34"/>
        </w:rPr>
      </w:pPr>
      <w:bookmarkStart w:colFirst="0" w:colLast="0" w:name="_d6eawbp8ybim" w:id="3009"/>
      <w:bookmarkEnd w:id="3009"/>
      <w:r w:rsidDel="00000000" w:rsidR="00000000" w:rsidRPr="00000000">
        <w:rPr>
          <w:b w:val="1"/>
          <w:bCs w:val="1"/>
          <w:sz w:val="34"/>
          <w:szCs w:val="34"/>
          <w:rtl w:val="0"/>
        </w:rPr>
        <w:t xml:space="preserve">HOW CASPANI LAWYERS CAN HELP</w:t>
      </w:r>
    </w:p>
    <w:p w:rsidR="00000000" w:rsidDel="00000000" w:rsidP="00000000" w:rsidRDefault="00000000" w:rsidRPr="00000000" w14:paraId="00001A66">
      <w:pPr>
        <w:pStyle w:val="Heading1"/>
        <w:keepNext w:val="0"/>
        <w:keepLines w:val="0"/>
        <w:spacing w:before="480" w:lineRule="auto"/>
        <w:rPr>
          <w:b w:val="1"/>
          <w:bCs w:val="1"/>
          <w:sz w:val="46"/>
          <w:szCs w:val="46"/>
        </w:rPr>
      </w:pPr>
      <w:bookmarkStart w:colFirst="0" w:colLast="0" w:name="_5mezc069ezjm" w:id="3010"/>
      <w:bookmarkEnd w:id="3010"/>
      <w:r w:rsidDel="00000000" w:rsidR="00000000" w:rsidRPr="00000000">
        <w:rPr>
          <w:b w:val="1"/>
          <w:bCs w:val="1"/>
          <w:sz w:val="46"/>
          <w:szCs w:val="46"/>
          <w:rtl w:val="0"/>
        </w:rPr>
        <w:t xml:space="preserve">Our International Judicial Cooperation Services</w:t>
      </w:r>
    </w:p>
    <w:p w:rsidR="00000000" w:rsidDel="00000000" w:rsidP="00000000" w:rsidRDefault="00000000" w:rsidRPr="00000000" w14:paraId="00001A67">
      <w:pPr>
        <w:pStyle w:val="Heading3"/>
        <w:keepNext w:val="0"/>
        <w:keepLines w:val="0"/>
        <w:spacing w:before="280" w:lineRule="auto"/>
        <w:rPr>
          <w:b w:val="1"/>
          <w:bCs w:val="1"/>
          <w:color w:val="000000"/>
          <w:sz w:val="26"/>
          <w:szCs w:val="26"/>
        </w:rPr>
      </w:pPr>
      <w:bookmarkStart w:colFirst="0" w:colLast="0" w:name="_j62tel2547n" w:id="3011"/>
      <w:bookmarkEnd w:id="3011"/>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1A68">
      <w:pPr>
        <w:spacing w:after="240" w:before="240" w:lineRule="auto"/>
        <w:rPr/>
      </w:pPr>
      <w:r w:rsidDel="00000000" w:rsidR="00000000" w:rsidRPr="00000000">
        <w:rPr>
          <w:rtl w:val="0"/>
        </w:rPr>
        <w:t xml:space="preserve">We review the foreign proceedings, requested measure, relevant countries, and objectives.</w:t>
      </w:r>
    </w:p>
    <w:p w:rsidR="00000000" w:rsidDel="00000000" w:rsidP="00000000" w:rsidRDefault="00000000" w:rsidRPr="00000000" w14:paraId="00001A69">
      <w:pPr>
        <w:pStyle w:val="Heading3"/>
        <w:keepNext w:val="0"/>
        <w:keepLines w:val="0"/>
        <w:spacing w:before="280" w:lineRule="auto"/>
        <w:rPr>
          <w:b w:val="1"/>
          <w:bCs w:val="1"/>
          <w:color w:val="000000"/>
          <w:sz w:val="26"/>
          <w:szCs w:val="26"/>
        </w:rPr>
      </w:pPr>
      <w:bookmarkStart w:colFirst="0" w:colLast="0" w:name="_kdr75lue7j6" w:id="3012"/>
      <w:bookmarkEnd w:id="3012"/>
      <w:r w:rsidDel="00000000" w:rsidR="00000000" w:rsidRPr="00000000">
        <w:rPr>
          <w:b w:val="1"/>
          <w:bCs w:val="1"/>
          <w:color w:val="000000"/>
          <w:sz w:val="26"/>
          <w:szCs w:val="26"/>
          <w:rtl w:val="0"/>
        </w:rPr>
        <w:t xml:space="preserve">Step 2 – Legal Classification</w:t>
      </w:r>
    </w:p>
    <w:p w:rsidR="00000000" w:rsidDel="00000000" w:rsidP="00000000" w:rsidRDefault="00000000" w:rsidRPr="00000000" w14:paraId="00001A6A">
      <w:pPr>
        <w:spacing w:after="240" w:before="240" w:lineRule="auto"/>
        <w:rPr/>
      </w:pPr>
      <w:r w:rsidDel="00000000" w:rsidR="00000000" w:rsidRPr="00000000">
        <w:rPr>
          <w:rtl w:val="0"/>
        </w:rPr>
        <w:t xml:space="preserve">We assess whether the matter involves letters rogatory, direct assistance, or a treaty-specific mechanism.</w:t>
      </w:r>
    </w:p>
    <w:p w:rsidR="00000000" w:rsidDel="00000000" w:rsidP="00000000" w:rsidRDefault="00000000" w:rsidRPr="00000000" w14:paraId="00001A6B">
      <w:pPr>
        <w:pStyle w:val="Heading3"/>
        <w:keepNext w:val="0"/>
        <w:keepLines w:val="0"/>
        <w:spacing w:before="280" w:lineRule="auto"/>
        <w:rPr>
          <w:b w:val="1"/>
          <w:bCs w:val="1"/>
          <w:color w:val="000000"/>
          <w:sz w:val="26"/>
          <w:szCs w:val="26"/>
        </w:rPr>
      </w:pPr>
      <w:bookmarkStart w:colFirst="0" w:colLast="0" w:name="_cqbmhd95g27u" w:id="3013"/>
      <w:bookmarkEnd w:id="3013"/>
      <w:r w:rsidDel="00000000" w:rsidR="00000000" w:rsidRPr="00000000">
        <w:rPr>
          <w:b w:val="1"/>
          <w:bCs w:val="1"/>
          <w:color w:val="000000"/>
          <w:sz w:val="26"/>
          <w:szCs w:val="26"/>
          <w:rtl w:val="0"/>
        </w:rPr>
        <w:t xml:space="preserve">Step 3 – Treaty Assessment</w:t>
      </w:r>
    </w:p>
    <w:p w:rsidR="00000000" w:rsidDel="00000000" w:rsidP="00000000" w:rsidRDefault="00000000" w:rsidRPr="00000000" w14:paraId="00001A6C">
      <w:pPr>
        <w:spacing w:after="240" w:before="240" w:lineRule="auto"/>
        <w:rPr/>
      </w:pPr>
      <w:r w:rsidDel="00000000" w:rsidR="00000000" w:rsidRPr="00000000">
        <w:rPr>
          <w:rtl w:val="0"/>
        </w:rPr>
        <w:t xml:space="preserve">We identify the applicable international framework.</w:t>
      </w:r>
    </w:p>
    <w:p w:rsidR="00000000" w:rsidDel="00000000" w:rsidP="00000000" w:rsidRDefault="00000000" w:rsidRPr="00000000" w14:paraId="00001A6D">
      <w:pPr>
        <w:pStyle w:val="Heading3"/>
        <w:keepNext w:val="0"/>
        <w:keepLines w:val="0"/>
        <w:spacing w:before="280" w:lineRule="auto"/>
        <w:rPr>
          <w:b w:val="1"/>
          <w:bCs w:val="1"/>
          <w:color w:val="000000"/>
          <w:sz w:val="26"/>
          <w:szCs w:val="26"/>
        </w:rPr>
      </w:pPr>
      <w:bookmarkStart w:colFirst="0" w:colLast="0" w:name="_bd299mbwgl2l" w:id="3014"/>
      <w:bookmarkEnd w:id="3014"/>
      <w:r w:rsidDel="00000000" w:rsidR="00000000" w:rsidRPr="00000000">
        <w:rPr>
          <w:b w:val="1"/>
          <w:bCs w:val="1"/>
          <w:color w:val="000000"/>
          <w:sz w:val="26"/>
          <w:szCs w:val="26"/>
          <w:rtl w:val="0"/>
        </w:rPr>
        <w:t xml:space="preserve">Step 4 – STJ Exequatur Assessment</w:t>
      </w:r>
    </w:p>
    <w:p w:rsidR="00000000" w:rsidDel="00000000" w:rsidP="00000000" w:rsidRDefault="00000000" w:rsidRPr="00000000" w14:paraId="00001A6E">
      <w:pPr>
        <w:spacing w:after="240" w:before="240" w:lineRule="auto"/>
        <w:rPr/>
      </w:pPr>
      <w:r w:rsidDel="00000000" w:rsidR="00000000" w:rsidRPr="00000000">
        <w:rPr>
          <w:rtl w:val="0"/>
        </w:rPr>
        <w:t xml:space="preserve">We determine whether the requested act requires the STJ's authorization.</w:t>
      </w:r>
    </w:p>
    <w:p w:rsidR="00000000" w:rsidDel="00000000" w:rsidP="00000000" w:rsidRDefault="00000000" w:rsidRPr="00000000" w14:paraId="00001A6F">
      <w:pPr>
        <w:pStyle w:val="Heading3"/>
        <w:keepNext w:val="0"/>
        <w:keepLines w:val="0"/>
        <w:spacing w:before="280" w:lineRule="auto"/>
        <w:rPr>
          <w:b w:val="1"/>
          <w:bCs w:val="1"/>
          <w:color w:val="000000"/>
          <w:sz w:val="26"/>
          <w:szCs w:val="26"/>
        </w:rPr>
      </w:pPr>
      <w:bookmarkStart w:colFirst="0" w:colLast="0" w:name="_5nmj8j16j4l9" w:id="3015"/>
      <w:bookmarkEnd w:id="3015"/>
      <w:r w:rsidDel="00000000" w:rsidR="00000000" w:rsidRPr="00000000">
        <w:rPr>
          <w:b w:val="1"/>
          <w:bCs w:val="1"/>
          <w:color w:val="000000"/>
          <w:sz w:val="26"/>
          <w:szCs w:val="26"/>
          <w:rtl w:val="0"/>
        </w:rPr>
        <w:t xml:space="preserve">Step 5 – Document Checklist</w:t>
      </w:r>
    </w:p>
    <w:p w:rsidR="00000000" w:rsidDel="00000000" w:rsidP="00000000" w:rsidRDefault="00000000" w:rsidRPr="00000000" w14:paraId="00001A70">
      <w:pPr>
        <w:spacing w:after="240" w:before="240" w:lineRule="auto"/>
        <w:rPr/>
      </w:pPr>
      <w:r w:rsidDel="00000000" w:rsidR="00000000" w:rsidRPr="00000000">
        <w:rPr>
          <w:rtl w:val="0"/>
        </w:rPr>
        <w:t xml:space="preserve">We identify relevant forms, court orders, translations, and supporting records.</w:t>
      </w:r>
    </w:p>
    <w:p w:rsidR="00000000" w:rsidDel="00000000" w:rsidP="00000000" w:rsidRDefault="00000000" w:rsidRPr="00000000" w14:paraId="00001A71">
      <w:pPr>
        <w:pStyle w:val="Heading3"/>
        <w:keepNext w:val="0"/>
        <w:keepLines w:val="0"/>
        <w:spacing w:before="280" w:lineRule="auto"/>
        <w:rPr>
          <w:b w:val="1"/>
          <w:bCs w:val="1"/>
          <w:color w:val="000000"/>
          <w:sz w:val="26"/>
          <w:szCs w:val="26"/>
        </w:rPr>
      </w:pPr>
      <w:bookmarkStart w:colFirst="0" w:colLast="0" w:name="_fudq7b9spgnj" w:id="3016"/>
      <w:bookmarkEnd w:id="3016"/>
      <w:r w:rsidDel="00000000" w:rsidR="00000000" w:rsidRPr="00000000">
        <w:rPr>
          <w:b w:val="1"/>
          <w:bCs w:val="1"/>
          <w:color w:val="000000"/>
          <w:sz w:val="26"/>
          <w:szCs w:val="26"/>
          <w:rtl w:val="0"/>
        </w:rPr>
        <w:t xml:space="preserve">Step 6 – Professional Fee Proposal</w:t>
      </w:r>
    </w:p>
    <w:p w:rsidR="00000000" w:rsidDel="00000000" w:rsidP="00000000" w:rsidRDefault="00000000" w:rsidRPr="00000000" w14:paraId="00001A72">
      <w:pPr>
        <w:spacing w:after="240" w:before="240" w:lineRule="auto"/>
        <w:rPr/>
      </w:pPr>
      <w:r w:rsidDel="00000000" w:rsidR="00000000" w:rsidRPr="00000000">
        <w:rPr>
          <w:rtl w:val="0"/>
        </w:rPr>
        <w:t xml:space="preserve">We define the agreed Brazilian legal services.</w:t>
      </w:r>
    </w:p>
    <w:p w:rsidR="00000000" w:rsidDel="00000000" w:rsidP="00000000" w:rsidRDefault="00000000" w:rsidRPr="00000000" w14:paraId="00001A73">
      <w:pPr>
        <w:pStyle w:val="Heading3"/>
        <w:keepNext w:val="0"/>
        <w:keepLines w:val="0"/>
        <w:spacing w:before="280" w:lineRule="auto"/>
        <w:rPr>
          <w:b w:val="1"/>
          <w:bCs w:val="1"/>
          <w:color w:val="000000"/>
          <w:sz w:val="26"/>
          <w:szCs w:val="26"/>
        </w:rPr>
      </w:pPr>
      <w:bookmarkStart w:colFirst="0" w:colLast="0" w:name="_xgtjof41er8g" w:id="3017"/>
      <w:bookmarkEnd w:id="3017"/>
      <w:r w:rsidDel="00000000" w:rsidR="00000000" w:rsidRPr="00000000">
        <w:rPr>
          <w:b w:val="1"/>
          <w:bCs w:val="1"/>
          <w:color w:val="000000"/>
          <w:sz w:val="26"/>
          <w:szCs w:val="26"/>
          <w:rtl w:val="0"/>
        </w:rPr>
        <w:t xml:space="preserve">Step 7 – Document Preparation</w:t>
      </w:r>
    </w:p>
    <w:p w:rsidR="00000000" w:rsidDel="00000000" w:rsidP="00000000" w:rsidRDefault="00000000" w:rsidRPr="00000000" w14:paraId="00001A74">
      <w:pPr>
        <w:spacing w:after="240" w:before="240" w:lineRule="auto"/>
        <w:rPr/>
      </w:pPr>
      <w:r w:rsidDel="00000000" w:rsidR="00000000" w:rsidRPr="00000000">
        <w:rPr>
          <w:rtl w:val="0"/>
        </w:rPr>
        <w:t xml:space="preserve">We undertake the authorized legal and documentary work.</w:t>
      </w:r>
    </w:p>
    <w:p w:rsidR="00000000" w:rsidDel="00000000" w:rsidP="00000000" w:rsidRDefault="00000000" w:rsidRPr="00000000" w14:paraId="00001A75">
      <w:pPr>
        <w:pStyle w:val="Heading3"/>
        <w:keepNext w:val="0"/>
        <w:keepLines w:val="0"/>
        <w:spacing w:before="280" w:lineRule="auto"/>
        <w:rPr>
          <w:b w:val="1"/>
          <w:bCs w:val="1"/>
          <w:color w:val="000000"/>
          <w:sz w:val="26"/>
          <w:szCs w:val="26"/>
        </w:rPr>
      </w:pPr>
      <w:bookmarkStart w:colFirst="0" w:colLast="0" w:name="_bidlaf50n91t" w:id="3018"/>
      <w:bookmarkEnd w:id="3018"/>
      <w:r w:rsidDel="00000000" w:rsidR="00000000" w:rsidRPr="00000000">
        <w:rPr>
          <w:b w:val="1"/>
          <w:bCs w:val="1"/>
          <w:color w:val="000000"/>
          <w:sz w:val="26"/>
          <w:szCs w:val="26"/>
          <w:rtl w:val="0"/>
        </w:rPr>
        <w:t xml:space="preserve">Step 8 – Foreign Counsel Coordination</w:t>
      </w:r>
    </w:p>
    <w:p w:rsidR="00000000" w:rsidDel="00000000" w:rsidP="00000000" w:rsidRDefault="00000000" w:rsidRPr="00000000" w14:paraId="00001A76">
      <w:pPr>
        <w:spacing w:after="240" w:before="240" w:lineRule="auto"/>
        <w:rPr/>
      </w:pPr>
      <w:r w:rsidDel="00000000" w:rsidR="00000000" w:rsidRPr="00000000">
        <w:rPr>
          <w:rtl w:val="0"/>
        </w:rPr>
        <w:t xml:space="preserve">We communicate with the originating legal team where agreed.</w:t>
      </w:r>
    </w:p>
    <w:p w:rsidR="00000000" w:rsidDel="00000000" w:rsidP="00000000" w:rsidRDefault="00000000" w:rsidRPr="00000000" w14:paraId="00001A77">
      <w:pPr>
        <w:pStyle w:val="Heading3"/>
        <w:keepNext w:val="0"/>
        <w:keepLines w:val="0"/>
        <w:spacing w:before="280" w:lineRule="auto"/>
        <w:rPr>
          <w:b w:val="1"/>
          <w:bCs w:val="1"/>
          <w:color w:val="000000"/>
          <w:sz w:val="26"/>
          <w:szCs w:val="26"/>
        </w:rPr>
      </w:pPr>
      <w:bookmarkStart w:colFirst="0" w:colLast="0" w:name="_257g4dkgtd6m" w:id="3019"/>
      <w:bookmarkEnd w:id="3019"/>
      <w:r w:rsidDel="00000000" w:rsidR="00000000" w:rsidRPr="00000000">
        <w:rPr>
          <w:b w:val="1"/>
          <w:bCs w:val="1"/>
          <w:color w:val="000000"/>
          <w:sz w:val="26"/>
          <w:szCs w:val="26"/>
          <w:rtl w:val="0"/>
        </w:rPr>
        <w:t xml:space="preserve">Step 9 – Brazilian Procedural Representation</w:t>
      </w:r>
    </w:p>
    <w:p w:rsidR="00000000" w:rsidDel="00000000" w:rsidP="00000000" w:rsidRDefault="00000000" w:rsidRPr="00000000" w14:paraId="00001A78">
      <w:pPr>
        <w:spacing w:after="240" w:before="240" w:lineRule="auto"/>
        <w:rPr/>
      </w:pPr>
      <w:r w:rsidDel="00000000" w:rsidR="00000000" w:rsidRPr="00000000">
        <w:rPr>
          <w:rtl w:val="0"/>
        </w:rPr>
        <w:t xml:space="preserve">We provide appropriate representation within the agreed scope.</w:t>
      </w:r>
    </w:p>
    <w:p w:rsidR="00000000" w:rsidDel="00000000" w:rsidP="00000000" w:rsidRDefault="00000000" w:rsidRPr="00000000" w14:paraId="00001A79">
      <w:pPr>
        <w:pStyle w:val="Heading3"/>
        <w:keepNext w:val="0"/>
        <w:keepLines w:val="0"/>
        <w:spacing w:before="280" w:lineRule="auto"/>
        <w:rPr>
          <w:b w:val="1"/>
          <w:bCs w:val="1"/>
          <w:color w:val="000000"/>
          <w:sz w:val="26"/>
          <w:szCs w:val="26"/>
        </w:rPr>
      </w:pPr>
      <w:bookmarkStart w:colFirst="0" w:colLast="0" w:name="_igk3ppr5tr7i" w:id="3020"/>
      <w:bookmarkEnd w:id="3020"/>
      <w:r w:rsidDel="00000000" w:rsidR="00000000" w:rsidRPr="00000000">
        <w:rPr>
          <w:b w:val="1"/>
          <w:bCs w:val="1"/>
          <w:color w:val="000000"/>
          <w:sz w:val="26"/>
          <w:szCs w:val="26"/>
          <w:rtl w:val="0"/>
        </w:rPr>
        <w:t xml:space="preserve">Step 10 – Monitoring</w:t>
      </w:r>
    </w:p>
    <w:p w:rsidR="00000000" w:rsidDel="00000000" w:rsidP="00000000" w:rsidRDefault="00000000" w:rsidRPr="00000000" w14:paraId="00001A7A">
      <w:pPr>
        <w:spacing w:after="240" w:before="240" w:lineRule="auto"/>
        <w:rPr/>
      </w:pPr>
      <w:r w:rsidDel="00000000" w:rsidR="00000000" w:rsidRPr="00000000">
        <w:rPr>
          <w:rtl w:val="0"/>
        </w:rPr>
        <w:t xml:space="preserve">We follow relevant procedural developments.</w:t>
      </w:r>
    </w:p>
    <w:p w:rsidR="00000000" w:rsidDel="00000000" w:rsidP="00000000" w:rsidRDefault="00000000" w:rsidRPr="00000000" w14:paraId="00001A7B">
      <w:pPr>
        <w:pStyle w:val="Heading3"/>
        <w:keepNext w:val="0"/>
        <w:keepLines w:val="0"/>
        <w:spacing w:before="280" w:lineRule="auto"/>
        <w:rPr>
          <w:b w:val="1"/>
          <w:bCs w:val="1"/>
          <w:color w:val="000000"/>
          <w:sz w:val="26"/>
          <w:szCs w:val="26"/>
        </w:rPr>
      </w:pPr>
      <w:bookmarkStart w:colFirst="0" w:colLast="0" w:name="_w21ab421hyz2" w:id="3021"/>
      <w:bookmarkEnd w:id="3021"/>
      <w:r w:rsidDel="00000000" w:rsidR="00000000" w:rsidRPr="00000000">
        <w:rPr>
          <w:b w:val="1"/>
          <w:bCs w:val="1"/>
          <w:color w:val="000000"/>
          <w:sz w:val="26"/>
          <w:szCs w:val="26"/>
          <w:rtl w:val="0"/>
        </w:rPr>
        <w:t xml:space="preserve">Step 11 – Results Review</w:t>
      </w:r>
    </w:p>
    <w:p w:rsidR="00000000" w:rsidDel="00000000" w:rsidP="00000000" w:rsidRDefault="00000000" w:rsidRPr="00000000" w14:paraId="00001A7C">
      <w:pPr>
        <w:spacing w:after="240" w:before="240" w:lineRule="auto"/>
        <w:rPr/>
      </w:pPr>
      <w:r w:rsidDel="00000000" w:rsidR="00000000" w:rsidRPr="00000000">
        <w:rPr>
          <w:rtl w:val="0"/>
        </w:rPr>
        <w:t xml:space="preserve">We examine the outcome and available next steps.</w:t>
      </w:r>
    </w:p>
    <w:p w:rsidR="00000000" w:rsidDel="00000000" w:rsidP="00000000" w:rsidRDefault="00000000" w:rsidRPr="00000000" w14:paraId="00001A7D">
      <w:pPr>
        <w:pStyle w:val="Heading3"/>
        <w:keepNext w:val="0"/>
        <w:keepLines w:val="0"/>
        <w:spacing w:before="280" w:lineRule="auto"/>
        <w:rPr>
          <w:b w:val="1"/>
          <w:bCs w:val="1"/>
          <w:color w:val="000000"/>
          <w:sz w:val="26"/>
          <w:szCs w:val="26"/>
        </w:rPr>
      </w:pPr>
      <w:bookmarkStart w:colFirst="0" w:colLast="0" w:name="_ysp9nfh9gp7d" w:id="3022"/>
      <w:bookmarkEnd w:id="3022"/>
      <w:r w:rsidDel="00000000" w:rsidR="00000000" w:rsidRPr="00000000">
        <w:rPr>
          <w:b w:val="1"/>
          <w:bCs w:val="1"/>
          <w:color w:val="000000"/>
          <w:sz w:val="26"/>
          <w:szCs w:val="26"/>
          <w:rtl w:val="0"/>
        </w:rPr>
        <w:t xml:space="preserve">Step 12 – Further Representation</w:t>
      </w:r>
    </w:p>
    <w:p w:rsidR="00000000" w:rsidDel="00000000" w:rsidP="00000000" w:rsidRDefault="00000000" w:rsidRPr="00000000" w14:paraId="00001A7E">
      <w:pPr>
        <w:spacing w:after="240" w:before="240" w:lineRule="auto"/>
        <w:rPr/>
      </w:pPr>
      <w:r w:rsidDel="00000000" w:rsidR="00000000" w:rsidRPr="00000000">
        <w:rPr>
          <w:rtl w:val="0"/>
        </w:rPr>
        <w:t xml:space="preserve">Additional legal work may be agreed separately.</w:t>
      </w:r>
    </w:p>
    <w:p w:rsidR="00000000" w:rsidDel="00000000" w:rsidP="00000000" w:rsidRDefault="00000000" w:rsidRPr="00000000" w14:paraId="00001A7F">
      <w:pPr>
        <w:spacing w:after="240" w:before="240" w:lineRule="auto"/>
        <w:rPr>
          <w:b w:val="1"/>
          <w:bCs w:val="1"/>
        </w:rPr>
      </w:pPr>
      <w:r w:rsidDel="00000000" w:rsidR="00000000" w:rsidRPr="00000000">
        <w:rPr>
          <w:b w:val="1"/>
          <w:bCs w:val="1"/>
          <w:rtl w:val="0"/>
        </w:rPr>
        <w:t xml:space="preserve">Caspani Lawyers does not replace foreign courts, Brazil's Central Authority, the STJ, or the Federal Judiciary.</w:t>
      </w:r>
    </w:p>
    <w:p w:rsidR="00000000" w:rsidDel="00000000" w:rsidP="00000000" w:rsidRDefault="00000000" w:rsidRPr="00000000" w14:paraId="00001A80">
      <w:pPr>
        <w:spacing w:after="240" w:before="240" w:lineRule="auto"/>
        <w:rPr>
          <w:b w:val="1"/>
          <w:bCs w:val="1"/>
        </w:rPr>
      </w:pPr>
      <w:r w:rsidDel="00000000" w:rsidR="00000000" w:rsidRPr="00000000">
        <w:rPr>
          <w:b w:val="1"/>
          <w:bCs w:val="1"/>
          <w:rtl w:val="0"/>
        </w:rPr>
        <w:t xml:space="preserve">[Start Your Letters Rogatory Legal Assessment]</w:t>
      </w:r>
    </w:p>
    <w:p w:rsidR="00000000" w:rsidDel="00000000" w:rsidP="00000000" w:rsidRDefault="00000000" w:rsidRPr="00000000" w14:paraId="00001A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2">
      <w:pPr>
        <w:pStyle w:val="Heading2"/>
        <w:keepNext w:val="0"/>
        <w:keepLines w:val="0"/>
        <w:spacing w:after="80" w:lineRule="auto"/>
        <w:rPr>
          <w:b w:val="1"/>
          <w:bCs w:val="1"/>
          <w:sz w:val="34"/>
          <w:szCs w:val="34"/>
        </w:rPr>
      </w:pPr>
      <w:bookmarkStart w:colFirst="0" w:colLast="0" w:name="_wjkhqvyb1sx8" w:id="3023"/>
      <w:bookmarkEnd w:id="3023"/>
      <w:r w:rsidDel="00000000" w:rsidR="00000000" w:rsidRPr="00000000">
        <w:rPr>
          <w:b w:val="1"/>
          <w:bCs w:val="1"/>
          <w:sz w:val="34"/>
          <w:szCs w:val="34"/>
          <w:rtl w:val="0"/>
        </w:rPr>
        <w:t xml:space="preserve">WHY CASPANI LAWYERS?</w:t>
      </w:r>
    </w:p>
    <w:p w:rsidR="00000000" w:rsidDel="00000000" w:rsidP="00000000" w:rsidRDefault="00000000" w:rsidRPr="00000000" w14:paraId="00001A83">
      <w:pPr>
        <w:pStyle w:val="Heading1"/>
        <w:keepNext w:val="0"/>
        <w:keepLines w:val="0"/>
        <w:spacing w:before="480" w:lineRule="auto"/>
        <w:rPr>
          <w:b w:val="1"/>
          <w:bCs w:val="1"/>
          <w:sz w:val="46"/>
          <w:szCs w:val="46"/>
        </w:rPr>
      </w:pPr>
      <w:bookmarkStart w:colFirst="0" w:colLast="0" w:name="_pap336yl92qc" w:id="3024"/>
      <w:bookmarkEnd w:id="3024"/>
      <w:r w:rsidDel="00000000" w:rsidR="00000000" w:rsidRPr="00000000">
        <w:rPr>
          <w:b w:val="1"/>
          <w:bCs w:val="1"/>
          <w:sz w:val="46"/>
          <w:szCs w:val="46"/>
          <w:rtl w:val="0"/>
        </w:rPr>
        <w:t xml:space="preserve">Brazilian Legal Assistance for International Court Proceedings</w:t>
      </w:r>
    </w:p>
    <w:p w:rsidR="00000000" w:rsidDel="00000000" w:rsidP="00000000" w:rsidRDefault="00000000" w:rsidRPr="00000000" w14:paraId="00001A84">
      <w:pPr>
        <w:pStyle w:val="Heading3"/>
        <w:keepNext w:val="0"/>
        <w:keepLines w:val="0"/>
        <w:spacing w:before="280" w:lineRule="auto"/>
        <w:rPr>
          <w:b w:val="1"/>
          <w:bCs w:val="1"/>
          <w:color w:val="000000"/>
          <w:sz w:val="26"/>
          <w:szCs w:val="26"/>
        </w:rPr>
      </w:pPr>
      <w:bookmarkStart w:colFirst="0" w:colLast="0" w:name="_o6uabl6bt1kz" w:id="3025"/>
      <w:bookmarkEnd w:id="3025"/>
      <w:r w:rsidDel="00000000" w:rsidR="00000000" w:rsidRPr="00000000">
        <w:rPr>
          <w:b w:val="1"/>
          <w:bCs w:val="1"/>
          <w:color w:val="000000"/>
          <w:sz w:val="26"/>
          <w:szCs w:val="26"/>
          <w:rtl w:val="0"/>
        </w:rPr>
        <w:t xml:space="preserve">Brazilian Legal Practice</w:t>
      </w:r>
    </w:p>
    <w:p w:rsidR="00000000" w:rsidDel="00000000" w:rsidP="00000000" w:rsidRDefault="00000000" w:rsidRPr="00000000" w14:paraId="00001A85">
      <w:pPr>
        <w:spacing w:after="240" w:before="240" w:lineRule="auto"/>
        <w:rPr/>
      </w:pPr>
      <w:r w:rsidDel="00000000" w:rsidR="00000000" w:rsidRPr="00000000">
        <w:rPr>
          <w:rtl w:val="0"/>
        </w:rPr>
        <w:t xml:space="preserve">We address the Brazilian-law aspects of international judicial cooperation.</w:t>
      </w:r>
    </w:p>
    <w:p w:rsidR="00000000" w:rsidDel="00000000" w:rsidP="00000000" w:rsidRDefault="00000000" w:rsidRPr="00000000" w14:paraId="00001A86">
      <w:pPr>
        <w:pStyle w:val="Heading3"/>
        <w:keepNext w:val="0"/>
        <w:keepLines w:val="0"/>
        <w:spacing w:before="280" w:lineRule="auto"/>
        <w:rPr>
          <w:b w:val="1"/>
          <w:bCs w:val="1"/>
          <w:color w:val="000000"/>
          <w:sz w:val="26"/>
          <w:szCs w:val="26"/>
        </w:rPr>
      </w:pPr>
      <w:bookmarkStart w:colFirst="0" w:colLast="0" w:name="_ey1bm7w7up45" w:id="3026"/>
      <w:bookmarkEnd w:id="3026"/>
      <w:r w:rsidDel="00000000" w:rsidR="00000000" w:rsidRPr="00000000">
        <w:rPr>
          <w:b w:val="1"/>
          <w:bCs w:val="1"/>
          <w:color w:val="000000"/>
          <w:sz w:val="26"/>
          <w:szCs w:val="26"/>
          <w:rtl w:val="0"/>
        </w:rPr>
        <w:t xml:space="preserve">Cross-Border Focus</w:t>
      </w:r>
    </w:p>
    <w:p w:rsidR="00000000" w:rsidDel="00000000" w:rsidP="00000000" w:rsidRDefault="00000000" w:rsidRPr="00000000" w14:paraId="00001A87">
      <w:pPr>
        <w:spacing w:after="240" w:before="240" w:lineRule="auto"/>
        <w:rPr/>
      </w:pPr>
      <w:r w:rsidDel="00000000" w:rsidR="00000000" w:rsidRPr="00000000">
        <w:rPr>
          <w:rtl w:val="0"/>
        </w:rPr>
        <w:t xml:space="preserve">We assist clients involved in proceedings across jurisdictions.</w:t>
      </w:r>
    </w:p>
    <w:p w:rsidR="00000000" w:rsidDel="00000000" w:rsidP="00000000" w:rsidRDefault="00000000" w:rsidRPr="00000000" w14:paraId="00001A88">
      <w:pPr>
        <w:pStyle w:val="Heading3"/>
        <w:keepNext w:val="0"/>
        <w:keepLines w:val="0"/>
        <w:spacing w:before="280" w:lineRule="auto"/>
        <w:rPr>
          <w:b w:val="1"/>
          <w:bCs w:val="1"/>
          <w:color w:val="000000"/>
          <w:sz w:val="26"/>
          <w:szCs w:val="26"/>
        </w:rPr>
      </w:pPr>
      <w:bookmarkStart w:colFirst="0" w:colLast="0" w:name="_3l62pccjtlco" w:id="3027"/>
      <w:bookmarkEnd w:id="3027"/>
      <w:r w:rsidDel="00000000" w:rsidR="00000000" w:rsidRPr="00000000">
        <w:rPr>
          <w:b w:val="1"/>
          <w:bCs w:val="1"/>
          <w:color w:val="000000"/>
          <w:sz w:val="26"/>
          <w:szCs w:val="26"/>
          <w:rtl w:val="0"/>
        </w:rPr>
        <w:t xml:space="preserve">Foreign Law Firm Coordination</w:t>
      </w:r>
    </w:p>
    <w:p w:rsidR="00000000" w:rsidDel="00000000" w:rsidP="00000000" w:rsidRDefault="00000000" w:rsidRPr="00000000" w14:paraId="00001A89">
      <w:pPr>
        <w:spacing w:after="240" w:before="240" w:lineRule="auto"/>
        <w:rPr/>
      </w:pPr>
      <w:r w:rsidDel="00000000" w:rsidR="00000000" w:rsidRPr="00000000">
        <w:rPr>
          <w:rtl w:val="0"/>
        </w:rPr>
        <w:t xml:space="preserve">We can work alongside foreign legal teams.</w:t>
      </w:r>
    </w:p>
    <w:p w:rsidR="00000000" w:rsidDel="00000000" w:rsidP="00000000" w:rsidRDefault="00000000" w:rsidRPr="00000000" w14:paraId="00001A8A">
      <w:pPr>
        <w:pStyle w:val="Heading3"/>
        <w:keepNext w:val="0"/>
        <w:keepLines w:val="0"/>
        <w:spacing w:before="280" w:lineRule="auto"/>
        <w:rPr>
          <w:b w:val="1"/>
          <w:bCs w:val="1"/>
          <w:color w:val="000000"/>
          <w:sz w:val="26"/>
          <w:szCs w:val="26"/>
        </w:rPr>
      </w:pPr>
      <w:bookmarkStart w:colFirst="0" w:colLast="0" w:name="_ce3n4t5rlyd4" w:id="3028"/>
      <w:bookmarkEnd w:id="3028"/>
      <w:r w:rsidDel="00000000" w:rsidR="00000000" w:rsidRPr="00000000">
        <w:rPr>
          <w:b w:val="1"/>
          <w:bCs w:val="1"/>
          <w:color w:val="000000"/>
          <w:sz w:val="26"/>
          <w:szCs w:val="26"/>
          <w:rtl w:val="0"/>
        </w:rPr>
        <w:t xml:space="preserve">STJ Exequatur Framework</w:t>
      </w:r>
    </w:p>
    <w:p w:rsidR="00000000" w:rsidDel="00000000" w:rsidP="00000000" w:rsidRDefault="00000000" w:rsidRPr="00000000" w14:paraId="00001A8B">
      <w:pPr>
        <w:spacing w:after="240" w:before="240" w:lineRule="auto"/>
        <w:rPr/>
      </w:pPr>
      <w:r w:rsidDel="00000000" w:rsidR="00000000" w:rsidRPr="00000000">
        <w:rPr>
          <w:rtl w:val="0"/>
        </w:rPr>
        <w:t xml:space="preserve">We assess the relevant authorization requirements.</w:t>
      </w:r>
    </w:p>
    <w:p w:rsidR="00000000" w:rsidDel="00000000" w:rsidP="00000000" w:rsidRDefault="00000000" w:rsidRPr="00000000" w14:paraId="00001A8C">
      <w:pPr>
        <w:pStyle w:val="Heading3"/>
        <w:keepNext w:val="0"/>
        <w:keepLines w:val="0"/>
        <w:spacing w:before="280" w:lineRule="auto"/>
        <w:rPr>
          <w:b w:val="1"/>
          <w:bCs w:val="1"/>
          <w:color w:val="000000"/>
          <w:sz w:val="26"/>
          <w:szCs w:val="26"/>
        </w:rPr>
      </w:pPr>
      <w:bookmarkStart w:colFirst="0" w:colLast="0" w:name="_m8z62ez6qaar" w:id="3029"/>
      <w:bookmarkEnd w:id="3029"/>
      <w:r w:rsidDel="00000000" w:rsidR="00000000" w:rsidRPr="00000000">
        <w:rPr>
          <w:b w:val="1"/>
          <w:bCs w:val="1"/>
          <w:color w:val="000000"/>
          <w:sz w:val="26"/>
          <w:szCs w:val="26"/>
          <w:rtl w:val="0"/>
        </w:rPr>
        <w:t xml:space="preserve">Direct Assistance</w:t>
      </w:r>
    </w:p>
    <w:p w:rsidR="00000000" w:rsidDel="00000000" w:rsidP="00000000" w:rsidRDefault="00000000" w:rsidRPr="00000000" w14:paraId="00001A8D">
      <w:pPr>
        <w:spacing w:after="240" w:before="240" w:lineRule="auto"/>
        <w:rPr/>
      </w:pPr>
      <w:r w:rsidDel="00000000" w:rsidR="00000000" w:rsidRPr="00000000">
        <w:rPr>
          <w:rtl w:val="0"/>
        </w:rPr>
        <w:t xml:space="preserve">We distinguish alternative cooperation mechanisms.</w:t>
      </w:r>
    </w:p>
    <w:p w:rsidR="00000000" w:rsidDel="00000000" w:rsidP="00000000" w:rsidRDefault="00000000" w:rsidRPr="00000000" w14:paraId="00001A8E">
      <w:pPr>
        <w:pStyle w:val="Heading3"/>
        <w:keepNext w:val="0"/>
        <w:keepLines w:val="0"/>
        <w:spacing w:before="280" w:lineRule="auto"/>
        <w:rPr>
          <w:b w:val="1"/>
          <w:bCs w:val="1"/>
          <w:color w:val="000000"/>
          <w:sz w:val="26"/>
          <w:szCs w:val="26"/>
        </w:rPr>
      </w:pPr>
      <w:bookmarkStart w:colFirst="0" w:colLast="0" w:name="_f2te2bzf778r" w:id="3030"/>
      <w:bookmarkEnd w:id="3030"/>
      <w:r w:rsidDel="00000000" w:rsidR="00000000" w:rsidRPr="00000000">
        <w:rPr>
          <w:b w:val="1"/>
          <w:bCs w:val="1"/>
          <w:color w:val="000000"/>
          <w:sz w:val="26"/>
          <w:szCs w:val="26"/>
          <w:rtl w:val="0"/>
        </w:rPr>
        <w:t xml:space="preserve">Judicial Documentation</w:t>
      </w:r>
    </w:p>
    <w:p w:rsidR="00000000" w:rsidDel="00000000" w:rsidP="00000000" w:rsidRDefault="00000000" w:rsidRPr="00000000" w14:paraId="00001A8F">
      <w:pPr>
        <w:spacing w:after="240" w:before="240" w:lineRule="auto"/>
        <w:rPr/>
      </w:pPr>
      <w:r w:rsidDel="00000000" w:rsidR="00000000" w:rsidRPr="00000000">
        <w:rPr>
          <w:rtl w:val="0"/>
        </w:rPr>
        <w:t xml:space="preserve">We assist with the appropriate Brazilian requirements.</w:t>
      </w:r>
    </w:p>
    <w:p w:rsidR="00000000" w:rsidDel="00000000" w:rsidP="00000000" w:rsidRDefault="00000000" w:rsidRPr="00000000" w14:paraId="00001A90">
      <w:pPr>
        <w:pStyle w:val="Heading3"/>
        <w:keepNext w:val="0"/>
        <w:keepLines w:val="0"/>
        <w:spacing w:before="280" w:lineRule="auto"/>
        <w:rPr>
          <w:b w:val="1"/>
          <w:bCs w:val="1"/>
          <w:color w:val="000000"/>
          <w:sz w:val="26"/>
          <w:szCs w:val="26"/>
        </w:rPr>
      </w:pPr>
      <w:bookmarkStart w:colFirst="0" w:colLast="0" w:name="_mmgy1z6mxtdw" w:id="3031"/>
      <w:bookmarkEnd w:id="3031"/>
      <w:r w:rsidDel="00000000" w:rsidR="00000000" w:rsidRPr="00000000">
        <w:rPr>
          <w:b w:val="1"/>
          <w:bCs w:val="1"/>
          <w:color w:val="000000"/>
          <w:sz w:val="26"/>
          <w:szCs w:val="26"/>
          <w:rtl w:val="0"/>
        </w:rPr>
        <w:t xml:space="preserve">Commercial Matters</w:t>
      </w:r>
    </w:p>
    <w:p w:rsidR="00000000" w:rsidDel="00000000" w:rsidP="00000000" w:rsidRDefault="00000000" w:rsidRPr="00000000" w14:paraId="00001A91">
      <w:pPr>
        <w:spacing w:after="240" w:before="240" w:lineRule="auto"/>
        <w:rPr/>
      </w:pPr>
      <w:r w:rsidDel="00000000" w:rsidR="00000000" w:rsidRPr="00000000">
        <w:rPr>
          <w:rtl w:val="0"/>
        </w:rPr>
        <w:t xml:space="preserve">We address qualifying international business disputes.</w:t>
      </w:r>
    </w:p>
    <w:p w:rsidR="00000000" w:rsidDel="00000000" w:rsidP="00000000" w:rsidRDefault="00000000" w:rsidRPr="00000000" w14:paraId="00001A92">
      <w:pPr>
        <w:pStyle w:val="Heading3"/>
        <w:keepNext w:val="0"/>
        <w:keepLines w:val="0"/>
        <w:spacing w:before="280" w:lineRule="auto"/>
        <w:rPr>
          <w:b w:val="1"/>
          <w:bCs w:val="1"/>
          <w:color w:val="000000"/>
          <w:sz w:val="26"/>
          <w:szCs w:val="26"/>
        </w:rPr>
      </w:pPr>
      <w:bookmarkStart w:colFirst="0" w:colLast="0" w:name="_138ctuivrosa" w:id="3032"/>
      <w:bookmarkEnd w:id="3032"/>
      <w:r w:rsidDel="00000000" w:rsidR="00000000" w:rsidRPr="00000000">
        <w:rPr>
          <w:b w:val="1"/>
          <w:bCs w:val="1"/>
          <w:color w:val="000000"/>
          <w:sz w:val="26"/>
          <w:szCs w:val="26"/>
          <w:rtl w:val="0"/>
        </w:rPr>
        <w:t xml:space="preserve">Family and Estate Matters</w:t>
      </w:r>
    </w:p>
    <w:p w:rsidR="00000000" w:rsidDel="00000000" w:rsidP="00000000" w:rsidRDefault="00000000" w:rsidRPr="00000000" w14:paraId="00001A93">
      <w:pPr>
        <w:spacing w:after="240" w:before="240" w:lineRule="auto"/>
        <w:rPr/>
      </w:pPr>
      <w:r w:rsidDel="00000000" w:rsidR="00000000" w:rsidRPr="00000000">
        <w:rPr>
          <w:rtl w:val="0"/>
        </w:rPr>
        <w:t xml:space="preserve">We assess relevant cross-border procedural issues.</w:t>
      </w:r>
    </w:p>
    <w:p w:rsidR="00000000" w:rsidDel="00000000" w:rsidP="00000000" w:rsidRDefault="00000000" w:rsidRPr="00000000" w14:paraId="00001A94">
      <w:pPr>
        <w:pStyle w:val="Heading3"/>
        <w:keepNext w:val="0"/>
        <w:keepLines w:val="0"/>
        <w:spacing w:before="280" w:lineRule="auto"/>
        <w:rPr>
          <w:b w:val="1"/>
          <w:bCs w:val="1"/>
          <w:color w:val="000000"/>
          <w:sz w:val="26"/>
          <w:szCs w:val="26"/>
        </w:rPr>
      </w:pPr>
      <w:bookmarkStart w:colFirst="0" w:colLast="0" w:name="_zfqcoqhbnd3l" w:id="3033"/>
      <w:bookmarkEnd w:id="3033"/>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1A95">
      <w:pPr>
        <w:spacing w:after="240" w:before="240" w:lineRule="auto"/>
        <w:rPr/>
      </w:pPr>
      <w:r w:rsidDel="00000000" w:rsidR="00000000" w:rsidRPr="00000000">
        <w:rPr>
          <w:rtl w:val="0"/>
        </w:rPr>
        <w:t xml:space="preserve">Clients can begin online.</w:t>
      </w:r>
    </w:p>
    <w:p w:rsidR="00000000" w:rsidDel="00000000" w:rsidP="00000000" w:rsidRDefault="00000000" w:rsidRPr="00000000" w14:paraId="00001A96">
      <w:pPr>
        <w:pStyle w:val="Heading3"/>
        <w:keepNext w:val="0"/>
        <w:keepLines w:val="0"/>
        <w:spacing w:before="280" w:lineRule="auto"/>
        <w:rPr>
          <w:b w:val="1"/>
          <w:bCs w:val="1"/>
          <w:color w:val="000000"/>
          <w:sz w:val="26"/>
          <w:szCs w:val="26"/>
        </w:rPr>
      </w:pPr>
      <w:bookmarkStart w:colFirst="0" w:colLast="0" w:name="_a6pchwalmfjf" w:id="3034"/>
      <w:bookmarkEnd w:id="3034"/>
      <w:r w:rsidDel="00000000" w:rsidR="00000000" w:rsidRPr="00000000">
        <w:rPr>
          <w:b w:val="1"/>
          <w:bCs w:val="1"/>
          <w:color w:val="000000"/>
          <w:sz w:val="26"/>
          <w:szCs w:val="26"/>
          <w:rtl w:val="0"/>
        </w:rPr>
        <w:t xml:space="preserve">Defined Professional Scope</w:t>
      </w:r>
    </w:p>
    <w:p w:rsidR="00000000" w:rsidDel="00000000" w:rsidP="00000000" w:rsidRDefault="00000000" w:rsidRPr="00000000" w14:paraId="00001A97">
      <w:pPr>
        <w:spacing w:after="240" w:before="240" w:lineRule="auto"/>
        <w:rPr/>
      </w:pPr>
      <w:r w:rsidDel="00000000" w:rsidR="00000000" w:rsidRPr="00000000">
        <w:rPr>
          <w:rtl w:val="0"/>
        </w:rPr>
        <w:t xml:space="preserve">Services and fees are agreed in advance.</w:t>
      </w:r>
    </w:p>
    <w:p w:rsidR="00000000" w:rsidDel="00000000" w:rsidP="00000000" w:rsidRDefault="00000000" w:rsidRPr="00000000" w14:paraId="00001A98">
      <w:pPr>
        <w:pStyle w:val="Heading3"/>
        <w:keepNext w:val="0"/>
        <w:keepLines w:val="0"/>
        <w:spacing w:before="280" w:lineRule="auto"/>
        <w:rPr>
          <w:b w:val="1"/>
          <w:bCs w:val="1"/>
          <w:color w:val="000000"/>
          <w:sz w:val="26"/>
          <w:szCs w:val="26"/>
        </w:rPr>
      </w:pPr>
      <w:bookmarkStart w:colFirst="0" w:colLast="0" w:name="_f0732ynv8x2l" w:id="3035"/>
      <w:bookmarkEnd w:id="3035"/>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1A99">
      <w:pPr>
        <w:spacing w:after="240" w:before="240" w:lineRule="auto"/>
        <w:rPr/>
      </w:pPr>
      <w:r w:rsidDel="00000000" w:rsidR="00000000" w:rsidRPr="00000000">
        <w:rPr>
          <w:rtl w:val="0"/>
        </w:rPr>
        <w:t xml:space="preserve">Client information is handled under applicable professional obligations.</w:t>
      </w:r>
    </w:p>
    <w:p w:rsidR="00000000" w:rsidDel="00000000" w:rsidP="00000000" w:rsidRDefault="00000000" w:rsidRPr="00000000" w14:paraId="00001A9A">
      <w:pPr>
        <w:pStyle w:val="Heading3"/>
        <w:keepNext w:val="0"/>
        <w:keepLines w:val="0"/>
        <w:spacing w:before="280" w:lineRule="auto"/>
        <w:rPr>
          <w:b w:val="1"/>
          <w:bCs w:val="1"/>
          <w:color w:val="000000"/>
          <w:sz w:val="26"/>
          <w:szCs w:val="26"/>
        </w:rPr>
      </w:pPr>
      <w:bookmarkStart w:colFirst="0" w:colLast="0" w:name="_rydmh37lme0s" w:id="3036"/>
      <w:bookmarkEnd w:id="3036"/>
      <w:r w:rsidDel="00000000" w:rsidR="00000000" w:rsidRPr="00000000">
        <w:rPr>
          <w:b w:val="1"/>
          <w:bCs w:val="1"/>
          <w:color w:val="000000"/>
          <w:sz w:val="26"/>
          <w:szCs w:val="26"/>
          <w:rtl w:val="0"/>
        </w:rPr>
        <w:t xml:space="preserve">No Guaranteed Results</w:t>
      </w:r>
    </w:p>
    <w:p w:rsidR="00000000" w:rsidDel="00000000" w:rsidP="00000000" w:rsidRDefault="00000000" w:rsidRPr="00000000" w14:paraId="00001A9B">
      <w:pPr>
        <w:spacing w:after="240" w:before="240" w:lineRule="auto"/>
        <w:rPr/>
      </w:pPr>
      <w:r w:rsidDel="00000000" w:rsidR="00000000" w:rsidRPr="00000000">
        <w:rPr>
          <w:rtl w:val="0"/>
        </w:rPr>
        <w:t xml:space="preserve">We do not guarantee exequatur, execution, deadlines, or judicial outcomes.</w:t>
      </w:r>
    </w:p>
    <w:p w:rsidR="00000000" w:rsidDel="00000000" w:rsidP="00000000" w:rsidRDefault="00000000" w:rsidRPr="00000000" w14:paraId="00001A9C">
      <w:pPr>
        <w:spacing w:after="240" w:before="240" w:lineRule="auto"/>
        <w:rPr>
          <w:b w:val="1"/>
          <w:bCs w:val="1"/>
        </w:rPr>
      </w:pPr>
      <w:r w:rsidDel="00000000" w:rsidR="00000000" w:rsidRPr="00000000">
        <w:rPr>
          <w:b w:val="1"/>
          <w:bCs w:val="1"/>
          <w:rtl w:val="0"/>
        </w:rPr>
        <w:t xml:space="preserve">[Book Your Paid Consultation With Caspani Lawyers]</w:t>
      </w:r>
    </w:p>
    <w:p w:rsidR="00000000" w:rsidDel="00000000" w:rsidP="00000000" w:rsidRDefault="00000000" w:rsidRPr="00000000" w14:paraId="00001A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E">
      <w:pPr>
        <w:pStyle w:val="Heading2"/>
        <w:keepNext w:val="0"/>
        <w:keepLines w:val="0"/>
        <w:spacing w:after="80" w:lineRule="auto"/>
        <w:rPr>
          <w:b w:val="1"/>
          <w:bCs w:val="1"/>
          <w:sz w:val="34"/>
          <w:szCs w:val="34"/>
        </w:rPr>
      </w:pPr>
      <w:bookmarkStart w:colFirst="0" w:colLast="0" w:name="_yz926i9uc49" w:id="3037"/>
      <w:bookmarkEnd w:id="3037"/>
      <w:r w:rsidDel="00000000" w:rsidR="00000000" w:rsidRPr="00000000">
        <w:rPr>
          <w:b w:val="1"/>
          <w:bCs w:val="1"/>
          <w:sz w:val="34"/>
          <w:szCs w:val="34"/>
          <w:rtl w:val="0"/>
        </w:rPr>
        <w:t xml:space="preserve">FREQUENTLY ASKED QUESTIONS</w:t>
      </w:r>
    </w:p>
    <w:p w:rsidR="00000000" w:rsidDel="00000000" w:rsidP="00000000" w:rsidRDefault="00000000" w:rsidRPr="00000000" w14:paraId="00001A9F">
      <w:pPr>
        <w:pStyle w:val="Heading1"/>
        <w:keepNext w:val="0"/>
        <w:keepLines w:val="0"/>
        <w:spacing w:before="480" w:lineRule="auto"/>
        <w:rPr>
          <w:b w:val="1"/>
          <w:bCs w:val="1"/>
          <w:sz w:val="46"/>
          <w:szCs w:val="46"/>
        </w:rPr>
      </w:pPr>
      <w:bookmarkStart w:colFirst="0" w:colLast="0" w:name="_cuyn3g8mm2n0" w:id="3038"/>
      <w:bookmarkEnd w:id="3038"/>
      <w:r w:rsidDel="00000000" w:rsidR="00000000" w:rsidRPr="00000000">
        <w:rPr>
          <w:b w:val="1"/>
          <w:bCs w:val="1"/>
          <w:sz w:val="46"/>
          <w:szCs w:val="46"/>
          <w:rtl w:val="0"/>
        </w:rPr>
        <w:t xml:space="preserve">Letters Rogatory in Brazil – FAQ</w:t>
      </w:r>
    </w:p>
    <w:p w:rsidR="00000000" w:rsidDel="00000000" w:rsidP="00000000" w:rsidRDefault="00000000" w:rsidRPr="00000000" w14:paraId="00001AA0">
      <w:pPr>
        <w:pStyle w:val="Heading3"/>
        <w:keepNext w:val="0"/>
        <w:keepLines w:val="0"/>
        <w:spacing w:before="280" w:lineRule="auto"/>
        <w:rPr>
          <w:b w:val="1"/>
          <w:bCs w:val="1"/>
          <w:color w:val="000000"/>
          <w:sz w:val="26"/>
          <w:szCs w:val="26"/>
        </w:rPr>
      </w:pPr>
      <w:bookmarkStart w:colFirst="0" w:colLast="0" w:name="_gd3b73vx72vz" w:id="3039"/>
      <w:bookmarkEnd w:id="3039"/>
      <w:r w:rsidDel="00000000" w:rsidR="00000000" w:rsidRPr="00000000">
        <w:rPr>
          <w:b w:val="1"/>
          <w:bCs w:val="1"/>
          <w:color w:val="000000"/>
          <w:sz w:val="26"/>
          <w:szCs w:val="26"/>
          <w:rtl w:val="0"/>
        </w:rPr>
        <w:t xml:space="preserve">1. What is a letter rogatory?</w:t>
      </w:r>
    </w:p>
    <w:p w:rsidR="00000000" w:rsidDel="00000000" w:rsidP="00000000" w:rsidRDefault="00000000" w:rsidRPr="00000000" w14:paraId="00001AA1">
      <w:pPr>
        <w:spacing w:after="240" w:before="240" w:lineRule="auto"/>
        <w:rPr/>
      </w:pPr>
      <w:r w:rsidDel="00000000" w:rsidR="00000000" w:rsidRPr="00000000">
        <w:rPr>
          <w:rtl w:val="0"/>
        </w:rPr>
        <w:t xml:space="preserve">A formal international judicial cooperation instrument requesting a procedural act in another country.</w:t>
      </w:r>
    </w:p>
    <w:p w:rsidR="00000000" w:rsidDel="00000000" w:rsidP="00000000" w:rsidRDefault="00000000" w:rsidRPr="00000000" w14:paraId="00001AA2">
      <w:pPr>
        <w:pStyle w:val="Heading3"/>
        <w:keepNext w:val="0"/>
        <w:keepLines w:val="0"/>
        <w:spacing w:before="280" w:lineRule="auto"/>
        <w:rPr>
          <w:b w:val="1"/>
          <w:bCs w:val="1"/>
          <w:color w:val="000000"/>
          <w:sz w:val="26"/>
          <w:szCs w:val="26"/>
        </w:rPr>
      </w:pPr>
      <w:bookmarkStart w:colFirst="0" w:colLast="0" w:name="_t0s36i6aqzls" w:id="3040"/>
      <w:bookmarkEnd w:id="3040"/>
      <w:r w:rsidDel="00000000" w:rsidR="00000000" w:rsidRPr="00000000">
        <w:rPr>
          <w:b w:val="1"/>
          <w:bCs w:val="1"/>
          <w:color w:val="000000"/>
          <w:sz w:val="26"/>
          <w:szCs w:val="26"/>
          <w:rtl w:val="0"/>
        </w:rPr>
        <w:t xml:space="preserve">2. What is carta rogatória?</w:t>
      </w:r>
    </w:p>
    <w:p w:rsidR="00000000" w:rsidDel="00000000" w:rsidP="00000000" w:rsidRDefault="00000000" w:rsidRPr="00000000" w14:paraId="00001AA3">
      <w:pPr>
        <w:spacing w:after="240" w:before="240" w:lineRule="auto"/>
        <w:rPr/>
      </w:pPr>
      <w:r w:rsidDel="00000000" w:rsidR="00000000" w:rsidRPr="00000000">
        <w:rPr>
          <w:rtl w:val="0"/>
        </w:rPr>
        <w:t xml:space="preserve">The Portuguese term for a letter rogatory.</w:t>
      </w:r>
    </w:p>
    <w:p w:rsidR="00000000" w:rsidDel="00000000" w:rsidP="00000000" w:rsidRDefault="00000000" w:rsidRPr="00000000" w14:paraId="00001AA4">
      <w:pPr>
        <w:pStyle w:val="Heading3"/>
        <w:keepNext w:val="0"/>
        <w:keepLines w:val="0"/>
        <w:spacing w:before="280" w:lineRule="auto"/>
        <w:rPr>
          <w:b w:val="1"/>
          <w:bCs w:val="1"/>
          <w:color w:val="000000"/>
          <w:sz w:val="26"/>
          <w:szCs w:val="26"/>
        </w:rPr>
      </w:pPr>
      <w:bookmarkStart w:colFirst="0" w:colLast="0" w:name="_qmmu63284b3r" w:id="3041"/>
      <w:bookmarkEnd w:id="3041"/>
      <w:r w:rsidDel="00000000" w:rsidR="00000000" w:rsidRPr="00000000">
        <w:rPr>
          <w:b w:val="1"/>
          <w:bCs w:val="1"/>
          <w:color w:val="000000"/>
          <w:sz w:val="26"/>
          <w:szCs w:val="26"/>
          <w:rtl w:val="0"/>
        </w:rPr>
        <w:t xml:space="preserve">3. What is exequatur?</w:t>
      </w:r>
    </w:p>
    <w:p w:rsidR="00000000" w:rsidDel="00000000" w:rsidP="00000000" w:rsidRDefault="00000000" w:rsidRPr="00000000" w14:paraId="00001AA5">
      <w:pPr>
        <w:spacing w:after="240" w:before="240" w:lineRule="auto"/>
        <w:rPr/>
      </w:pPr>
      <w:r w:rsidDel="00000000" w:rsidR="00000000" w:rsidRPr="00000000">
        <w:rPr>
          <w:rtl w:val="0"/>
        </w:rPr>
        <w:t xml:space="preserve">Judicial authorization for the execution of qualifying foreign judicial requests in Brazil.</w:t>
      </w:r>
    </w:p>
    <w:p w:rsidR="00000000" w:rsidDel="00000000" w:rsidP="00000000" w:rsidRDefault="00000000" w:rsidRPr="00000000" w14:paraId="00001AA6">
      <w:pPr>
        <w:pStyle w:val="Heading3"/>
        <w:keepNext w:val="0"/>
        <w:keepLines w:val="0"/>
        <w:spacing w:before="280" w:lineRule="auto"/>
        <w:rPr>
          <w:b w:val="1"/>
          <w:bCs w:val="1"/>
          <w:color w:val="000000"/>
          <w:sz w:val="26"/>
          <w:szCs w:val="26"/>
        </w:rPr>
      </w:pPr>
      <w:bookmarkStart w:colFirst="0" w:colLast="0" w:name="_w8wybosnodqv" w:id="3042"/>
      <w:bookmarkEnd w:id="3042"/>
      <w:r w:rsidDel="00000000" w:rsidR="00000000" w:rsidRPr="00000000">
        <w:rPr>
          <w:b w:val="1"/>
          <w:bCs w:val="1"/>
          <w:color w:val="000000"/>
          <w:sz w:val="26"/>
          <w:szCs w:val="26"/>
          <w:rtl w:val="0"/>
        </w:rPr>
        <w:t xml:space="preserve">4. Which court grants exequatur?</w:t>
      </w:r>
    </w:p>
    <w:p w:rsidR="00000000" w:rsidDel="00000000" w:rsidP="00000000" w:rsidRDefault="00000000" w:rsidRPr="00000000" w14:paraId="00001AA7">
      <w:pPr>
        <w:spacing w:after="240" w:before="240" w:lineRule="auto"/>
        <w:rPr/>
      </w:pPr>
      <w:r w:rsidDel="00000000" w:rsidR="00000000" w:rsidRPr="00000000">
        <w:rPr>
          <w:rtl w:val="0"/>
        </w:rPr>
        <w:t xml:space="preserve">The Superior Tribunal de Justiça.</w:t>
      </w:r>
    </w:p>
    <w:p w:rsidR="00000000" w:rsidDel="00000000" w:rsidP="00000000" w:rsidRDefault="00000000" w:rsidRPr="00000000" w14:paraId="00001AA8">
      <w:pPr>
        <w:pStyle w:val="Heading3"/>
        <w:keepNext w:val="0"/>
        <w:keepLines w:val="0"/>
        <w:spacing w:before="280" w:lineRule="auto"/>
        <w:rPr>
          <w:b w:val="1"/>
          <w:bCs w:val="1"/>
          <w:color w:val="000000"/>
          <w:sz w:val="26"/>
          <w:szCs w:val="26"/>
        </w:rPr>
      </w:pPr>
      <w:bookmarkStart w:colFirst="0" w:colLast="0" w:name="_4wd778pyr06k" w:id="3043"/>
      <w:bookmarkEnd w:id="3043"/>
      <w:r w:rsidDel="00000000" w:rsidR="00000000" w:rsidRPr="00000000">
        <w:rPr>
          <w:b w:val="1"/>
          <w:bCs w:val="1"/>
          <w:color w:val="000000"/>
          <w:sz w:val="26"/>
          <w:szCs w:val="26"/>
          <w:rtl w:val="0"/>
        </w:rPr>
        <w:t xml:space="preserve">5. Does every international cooperation request require exequatur?</w:t>
      </w:r>
    </w:p>
    <w:p w:rsidR="00000000" w:rsidDel="00000000" w:rsidP="00000000" w:rsidRDefault="00000000" w:rsidRPr="00000000" w14:paraId="00001AA9">
      <w:pPr>
        <w:spacing w:after="240" w:before="240" w:lineRule="auto"/>
        <w:rPr/>
      </w:pPr>
      <w:r w:rsidDel="00000000" w:rsidR="00000000" w:rsidRPr="00000000">
        <w:rPr>
          <w:rtl w:val="0"/>
        </w:rPr>
        <w:t xml:space="preserve">No. Direct assistance and treaty-specific procedures may follow different routes.</w:t>
      </w:r>
    </w:p>
    <w:p w:rsidR="00000000" w:rsidDel="00000000" w:rsidP="00000000" w:rsidRDefault="00000000" w:rsidRPr="00000000" w14:paraId="00001AAA">
      <w:pPr>
        <w:pStyle w:val="Heading3"/>
        <w:keepNext w:val="0"/>
        <w:keepLines w:val="0"/>
        <w:spacing w:before="280" w:lineRule="auto"/>
        <w:rPr>
          <w:b w:val="1"/>
          <w:bCs w:val="1"/>
          <w:color w:val="000000"/>
          <w:sz w:val="26"/>
          <w:szCs w:val="26"/>
        </w:rPr>
      </w:pPr>
      <w:bookmarkStart w:colFirst="0" w:colLast="0" w:name="_gfp2fr8eumfk" w:id="3044"/>
      <w:bookmarkEnd w:id="3044"/>
      <w:r w:rsidDel="00000000" w:rsidR="00000000" w:rsidRPr="00000000">
        <w:rPr>
          <w:b w:val="1"/>
          <w:bCs w:val="1"/>
          <w:color w:val="000000"/>
          <w:sz w:val="26"/>
          <w:szCs w:val="26"/>
          <w:rtl w:val="0"/>
        </w:rPr>
        <w:t xml:space="preserve">6. What is auxílio direto?</w:t>
      </w:r>
    </w:p>
    <w:p w:rsidR="00000000" w:rsidDel="00000000" w:rsidP="00000000" w:rsidRDefault="00000000" w:rsidRPr="00000000" w14:paraId="00001AAB">
      <w:pPr>
        <w:spacing w:after="240" w:before="240" w:lineRule="auto"/>
        <w:rPr/>
      </w:pPr>
      <w:r w:rsidDel="00000000" w:rsidR="00000000" w:rsidRPr="00000000">
        <w:rPr>
          <w:rtl w:val="0"/>
        </w:rPr>
        <w:t xml:space="preserve">A mechanism of international cooperation that does not require STJ delibation of a foreign judicial decision.</w:t>
      </w:r>
    </w:p>
    <w:p w:rsidR="00000000" w:rsidDel="00000000" w:rsidP="00000000" w:rsidRDefault="00000000" w:rsidRPr="00000000" w14:paraId="00001AAC">
      <w:pPr>
        <w:pStyle w:val="Heading3"/>
        <w:keepNext w:val="0"/>
        <w:keepLines w:val="0"/>
        <w:spacing w:before="280" w:lineRule="auto"/>
        <w:rPr>
          <w:b w:val="1"/>
          <w:bCs w:val="1"/>
          <w:color w:val="000000"/>
          <w:sz w:val="26"/>
          <w:szCs w:val="26"/>
        </w:rPr>
      </w:pPr>
      <w:bookmarkStart w:colFirst="0" w:colLast="0" w:name="_6p4t2umg4s29" w:id="3045"/>
      <w:bookmarkEnd w:id="3045"/>
      <w:r w:rsidDel="00000000" w:rsidR="00000000" w:rsidRPr="00000000">
        <w:rPr>
          <w:b w:val="1"/>
          <w:bCs w:val="1"/>
          <w:color w:val="000000"/>
          <w:sz w:val="26"/>
          <w:szCs w:val="26"/>
          <w:rtl w:val="0"/>
        </w:rPr>
        <w:t xml:space="preserve">7. What is the difference between letters rogatory and direct assistance?</w:t>
      </w:r>
    </w:p>
    <w:p w:rsidR="00000000" w:rsidDel="00000000" w:rsidP="00000000" w:rsidRDefault="00000000" w:rsidRPr="00000000" w14:paraId="00001AAD">
      <w:pPr>
        <w:spacing w:after="240" w:before="240" w:lineRule="auto"/>
        <w:rPr/>
      </w:pPr>
      <w:r w:rsidDel="00000000" w:rsidR="00000000" w:rsidRPr="00000000">
        <w:rPr>
          <w:rtl w:val="0"/>
        </w:rPr>
        <w:t xml:space="preserve">The distinction depends on the legal nature of the request and whether execution of a foreign judicial act requires recognition.</w:t>
      </w:r>
    </w:p>
    <w:p w:rsidR="00000000" w:rsidDel="00000000" w:rsidP="00000000" w:rsidRDefault="00000000" w:rsidRPr="00000000" w14:paraId="00001AAE">
      <w:pPr>
        <w:pStyle w:val="Heading3"/>
        <w:keepNext w:val="0"/>
        <w:keepLines w:val="0"/>
        <w:spacing w:before="280" w:lineRule="auto"/>
        <w:rPr>
          <w:b w:val="1"/>
          <w:bCs w:val="1"/>
          <w:color w:val="000000"/>
          <w:sz w:val="26"/>
          <w:szCs w:val="26"/>
        </w:rPr>
      </w:pPr>
      <w:bookmarkStart w:colFirst="0" w:colLast="0" w:name="_p8913pu1kc7h" w:id="3046"/>
      <w:bookmarkEnd w:id="3046"/>
      <w:r w:rsidDel="00000000" w:rsidR="00000000" w:rsidRPr="00000000">
        <w:rPr>
          <w:b w:val="1"/>
          <w:bCs w:val="1"/>
          <w:color w:val="000000"/>
          <w:sz w:val="26"/>
          <w:szCs w:val="26"/>
          <w:rtl w:val="0"/>
        </w:rPr>
        <w:t xml:space="preserve">8. Can a foreign court request service in Brazil?</w:t>
      </w:r>
    </w:p>
    <w:p w:rsidR="00000000" w:rsidDel="00000000" w:rsidP="00000000" w:rsidRDefault="00000000" w:rsidRPr="00000000" w14:paraId="00001AAF">
      <w:pPr>
        <w:spacing w:after="240" w:before="240" w:lineRule="auto"/>
        <w:rPr/>
      </w:pPr>
      <w:r w:rsidDel="00000000" w:rsidR="00000000" w:rsidRPr="00000000">
        <w:rPr>
          <w:rtl w:val="0"/>
        </w:rPr>
        <w:t xml:space="preserve">Yes, through the applicable legal mechanism.</w:t>
      </w:r>
    </w:p>
    <w:p w:rsidR="00000000" w:rsidDel="00000000" w:rsidP="00000000" w:rsidRDefault="00000000" w:rsidRPr="00000000" w14:paraId="00001AB0">
      <w:pPr>
        <w:pStyle w:val="Heading3"/>
        <w:keepNext w:val="0"/>
        <w:keepLines w:val="0"/>
        <w:spacing w:before="280" w:lineRule="auto"/>
        <w:rPr>
          <w:b w:val="1"/>
          <w:bCs w:val="1"/>
          <w:color w:val="000000"/>
          <w:sz w:val="26"/>
          <w:szCs w:val="26"/>
        </w:rPr>
      </w:pPr>
      <w:bookmarkStart w:colFirst="0" w:colLast="0" w:name="_jcih7yn1o29b" w:id="3047"/>
      <w:bookmarkEnd w:id="3047"/>
      <w:r w:rsidDel="00000000" w:rsidR="00000000" w:rsidRPr="00000000">
        <w:rPr>
          <w:b w:val="1"/>
          <w:bCs w:val="1"/>
          <w:color w:val="000000"/>
          <w:sz w:val="26"/>
          <w:szCs w:val="26"/>
          <w:rtl w:val="0"/>
        </w:rPr>
        <w:t xml:space="preserve">9. Can a foreign court request witness testimony?</w:t>
      </w:r>
    </w:p>
    <w:p w:rsidR="00000000" w:rsidDel="00000000" w:rsidP="00000000" w:rsidRDefault="00000000" w:rsidRPr="00000000" w14:paraId="00001AB1">
      <w:pPr>
        <w:spacing w:after="240" w:before="240" w:lineRule="auto"/>
        <w:rPr/>
      </w:pPr>
      <w:r w:rsidDel="00000000" w:rsidR="00000000" w:rsidRPr="00000000">
        <w:rPr>
          <w:rtl w:val="0"/>
        </w:rPr>
        <w:t xml:space="preserve">Yes, subject to the appropriate procedure.</w:t>
      </w:r>
    </w:p>
    <w:p w:rsidR="00000000" w:rsidDel="00000000" w:rsidP="00000000" w:rsidRDefault="00000000" w:rsidRPr="00000000" w14:paraId="00001AB2">
      <w:pPr>
        <w:pStyle w:val="Heading3"/>
        <w:keepNext w:val="0"/>
        <w:keepLines w:val="0"/>
        <w:spacing w:before="280" w:lineRule="auto"/>
        <w:rPr>
          <w:b w:val="1"/>
          <w:bCs w:val="1"/>
          <w:color w:val="000000"/>
          <w:sz w:val="26"/>
          <w:szCs w:val="26"/>
        </w:rPr>
      </w:pPr>
      <w:bookmarkStart w:colFirst="0" w:colLast="0" w:name="_d2pjieahrthl" w:id="3048"/>
      <w:bookmarkEnd w:id="3048"/>
      <w:r w:rsidDel="00000000" w:rsidR="00000000" w:rsidRPr="00000000">
        <w:rPr>
          <w:b w:val="1"/>
          <w:bCs w:val="1"/>
          <w:color w:val="000000"/>
          <w:sz w:val="26"/>
          <w:szCs w:val="26"/>
          <w:rtl w:val="0"/>
        </w:rPr>
        <w:t xml:space="preserve">10. Can a foreign court request documents in Brazil?</w:t>
      </w:r>
    </w:p>
    <w:p w:rsidR="00000000" w:rsidDel="00000000" w:rsidP="00000000" w:rsidRDefault="00000000" w:rsidRPr="00000000" w14:paraId="00001AB3">
      <w:pPr>
        <w:spacing w:after="240" w:before="240" w:lineRule="auto"/>
        <w:rPr/>
      </w:pPr>
      <w:r w:rsidDel="00000000" w:rsidR="00000000" w:rsidRPr="00000000">
        <w:rPr>
          <w:rtl w:val="0"/>
        </w:rPr>
        <w:t xml:space="preserve">Potentially, subject to the relevant legal requirements.</w:t>
      </w:r>
    </w:p>
    <w:p w:rsidR="00000000" w:rsidDel="00000000" w:rsidP="00000000" w:rsidRDefault="00000000" w:rsidRPr="00000000" w14:paraId="00001AB4">
      <w:pPr>
        <w:pStyle w:val="Heading3"/>
        <w:keepNext w:val="0"/>
        <w:keepLines w:val="0"/>
        <w:spacing w:before="280" w:lineRule="auto"/>
        <w:rPr>
          <w:b w:val="1"/>
          <w:bCs w:val="1"/>
          <w:color w:val="000000"/>
          <w:sz w:val="26"/>
          <w:szCs w:val="26"/>
        </w:rPr>
      </w:pPr>
      <w:bookmarkStart w:colFirst="0" w:colLast="0" w:name="_uu32r1jz9igk" w:id="3049"/>
      <w:bookmarkEnd w:id="3049"/>
      <w:r w:rsidDel="00000000" w:rsidR="00000000" w:rsidRPr="00000000">
        <w:rPr>
          <w:b w:val="1"/>
          <w:bCs w:val="1"/>
          <w:color w:val="000000"/>
          <w:sz w:val="26"/>
          <w:szCs w:val="26"/>
          <w:rtl w:val="0"/>
        </w:rPr>
        <w:t xml:space="preserve">11. Can a foreign court obtain banking records?</w:t>
      </w:r>
    </w:p>
    <w:p w:rsidR="00000000" w:rsidDel="00000000" w:rsidP="00000000" w:rsidRDefault="00000000" w:rsidRPr="00000000" w14:paraId="00001AB5">
      <w:pPr>
        <w:spacing w:after="240" w:before="240" w:lineRule="auto"/>
        <w:rPr/>
      </w:pPr>
      <w:r w:rsidDel="00000000" w:rsidR="00000000" w:rsidRPr="00000000">
        <w:rPr>
          <w:rtl w:val="0"/>
        </w:rPr>
        <w:t xml:space="preserve">Potentially, through lawful procedures respecting Brazilian confidentiality rules.</w:t>
      </w:r>
    </w:p>
    <w:p w:rsidR="00000000" w:rsidDel="00000000" w:rsidP="00000000" w:rsidRDefault="00000000" w:rsidRPr="00000000" w14:paraId="00001AB6">
      <w:pPr>
        <w:pStyle w:val="Heading3"/>
        <w:keepNext w:val="0"/>
        <w:keepLines w:val="0"/>
        <w:spacing w:before="280" w:lineRule="auto"/>
        <w:rPr>
          <w:b w:val="1"/>
          <w:bCs w:val="1"/>
          <w:color w:val="000000"/>
          <w:sz w:val="26"/>
          <w:szCs w:val="26"/>
        </w:rPr>
      </w:pPr>
      <w:bookmarkStart w:colFirst="0" w:colLast="0" w:name="_qb91glrfoq90" w:id="3050"/>
      <w:bookmarkEnd w:id="3050"/>
      <w:r w:rsidDel="00000000" w:rsidR="00000000" w:rsidRPr="00000000">
        <w:rPr>
          <w:b w:val="1"/>
          <w:bCs w:val="1"/>
          <w:color w:val="000000"/>
          <w:sz w:val="26"/>
          <w:szCs w:val="26"/>
          <w:rtl w:val="0"/>
        </w:rPr>
        <w:t xml:space="preserve">12. Can foreign discovery orders be executed directly?</w:t>
      </w:r>
    </w:p>
    <w:p w:rsidR="00000000" w:rsidDel="00000000" w:rsidP="00000000" w:rsidRDefault="00000000" w:rsidRPr="00000000" w14:paraId="00001AB7">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1AB8">
      <w:pPr>
        <w:pStyle w:val="Heading3"/>
        <w:keepNext w:val="0"/>
        <w:keepLines w:val="0"/>
        <w:spacing w:before="280" w:lineRule="auto"/>
        <w:rPr>
          <w:b w:val="1"/>
          <w:bCs w:val="1"/>
          <w:color w:val="000000"/>
          <w:sz w:val="26"/>
          <w:szCs w:val="26"/>
        </w:rPr>
      </w:pPr>
      <w:bookmarkStart w:colFirst="0" w:colLast="0" w:name="_u1hakism4lvo" w:id="3051"/>
      <w:bookmarkEnd w:id="3051"/>
      <w:r w:rsidDel="00000000" w:rsidR="00000000" w:rsidRPr="00000000">
        <w:rPr>
          <w:b w:val="1"/>
          <w:bCs w:val="1"/>
          <w:color w:val="000000"/>
          <w:sz w:val="26"/>
          <w:szCs w:val="26"/>
          <w:rtl w:val="0"/>
        </w:rPr>
        <w:t xml:space="preserve">13. Does Brazil participate in the Hague Evidence Convention?</w:t>
      </w:r>
    </w:p>
    <w:p w:rsidR="00000000" w:rsidDel="00000000" w:rsidP="00000000" w:rsidRDefault="00000000" w:rsidRPr="00000000" w14:paraId="00001AB9">
      <w:pPr>
        <w:spacing w:after="240" w:before="240" w:lineRule="auto"/>
        <w:rPr/>
      </w:pPr>
      <w:r w:rsidDel="00000000" w:rsidR="00000000" w:rsidRPr="00000000">
        <w:rPr>
          <w:rtl w:val="0"/>
        </w:rPr>
        <w:t xml:space="preserve">Yes.</w:t>
      </w:r>
    </w:p>
    <w:p w:rsidR="00000000" w:rsidDel="00000000" w:rsidP="00000000" w:rsidRDefault="00000000" w:rsidRPr="00000000" w14:paraId="00001ABA">
      <w:pPr>
        <w:pStyle w:val="Heading3"/>
        <w:keepNext w:val="0"/>
        <w:keepLines w:val="0"/>
        <w:spacing w:before="280" w:lineRule="auto"/>
        <w:rPr>
          <w:b w:val="1"/>
          <w:bCs w:val="1"/>
          <w:color w:val="000000"/>
          <w:sz w:val="26"/>
          <w:szCs w:val="26"/>
        </w:rPr>
      </w:pPr>
      <w:bookmarkStart w:colFirst="0" w:colLast="0" w:name="_klmmtshi7pco" w:id="3052"/>
      <w:bookmarkEnd w:id="3052"/>
      <w:r w:rsidDel="00000000" w:rsidR="00000000" w:rsidRPr="00000000">
        <w:rPr>
          <w:b w:val="1"/>
          <w:bCs w:val="1"/>
          <w:color w:val="000000"/>
          <w:sz w:val="26"/>
          <w:szCs w:val="26"/>
          <w:rtl w:val="0"/>
        </w:rPr>
        <w:t xml:space="preserve">14. Does the Hague Evidence Convention eliminate STJ exequatur?</w:t>
      </w:r>
    </w:p>
    <w:p w:rsidR="00000000" w:rsidDel="00000000" w:rsidP="00000000" w:rsidRDefault="00000000" w:rsidRPr="00000000" w14:paraId="00001ABB">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1ABC">
      <w:pPr>
        <w:pStyle w:val="Heading3"/>
        <w:keepNext w:val="0"/>
        <w:keepLines w:val="0"/>
        <w:spacing w:before="280" w:lineRule="auto"/>
        <w:rPr>
          <w:b w:val="1"/>
          <w:bCs w:val="1"/>
          <w:color w:val="000000"/>
          <w:sz w:val="26"/>
          <w:szCs w:val="26"/>
        </w:rPr>
      </w:pPr>
      <w:bookmarkStart w:colFirst="0" w:colLast="0" w:name="_ct2kdo1hwe77" w:id="3053"/>
      <w:bookmarkEnd w:id="3053"/>
      <w:r w:rsidDel="00000000" w:rsidR="00000000" w:rsidRPr="00000000">
        <w:rPr>
          <w:b w:val="1"/>
          <w:bCs w:val="1"/>
          <w:color w:val="000000"/>
          <w:sz w:val="26"/>
          <w:szCs w:val="26"/>
          <w:rtl w:val="0"/>
        </w:rPr>
        <w:t xml:space="preserve">15. Does Brazil participate in the Hague Service Convention?</w:t>
      </w:r>
    </w:p>
    <w:p w:rsidR="00000000" w:rsidDel="00000000" w:rsidP="00000000" w:rsidRDefault="00000000" w:rsidRPr="00000000" w14:paraId="00001ABD">
      <w:pPr>
        <w:spacing w:after="240" w:before="240" w:lineRule="auto"/>
        <w:rPr/>
      </w:pPr>
      <w:r w:rsidDel="00000000" w:rsidR="00000000" w:rsidRPr="00000000">
        <w:rPr>
          <w:rtl w:val="0"/>
        </w:rPr>
        <w:t xml:space="preserve">Yes.</w:t>
      </w:r>
    </w:p>
    <w:p w:rsidR="00000000" w:rsidDel="00000000" w:rsidP="00000000" w:rsidRDefault="00000000" w:rsidRPr="00000000" w14:paraId="00001ABE">
      <w:pPr>
        <w:pStyle w:val="Heading3"/>
        <w:keepNext w:val="0"/>
        <w:keepLines w:val="0"/>
        <w:spacing w:before="280" w:lineRule="auto"/>
        <w:rPr>
          <w:b w:val="1"/>
          <w:bCs w:val="1"/>
          <w:color w:val="000000"/>
          <w:sz w:val="26"/>
          <w:szCs w:val="26"/>
        </w:rPr>
      </w:pPr>
      <w:bookmarkStart w:colFirst="0" w:colLast="0" w:name="_tedrcpqbj3a7" w:id="3054"/>
      <w:bookmarkEnd w:id="3054"/>
      <w:r w:rsidDel="00000000" w:rsidR="00000000" w:rsidRPr="00000000">
        <w:rPr>
          <w:b w:val="1"/>
          <w:bCs w:val="1"/>
          <w:color w:val="000000"/>
          <w:sz w:val="26"/>
          <w:szCs w:val="26"/>
          <w:rtl w:val="0"/>
        </w:rPr>
        <w:t xml:space="preserve">16. Does every Hague service request require STJ exequatur?</w:t>
      </w:r>
    </w:p>
    <w:p w:rsidR="00000000" w:rsidDel="00000000" w:rsidP="00000000" w:rsidRDefault="00000000" w:rsidRPr="00000000" w14:paraId="00001ABF">
      <w:pPr>
        <w:spacing w:after="240" w:before="240" w:lineRule="auto"/>
        <w:rPr/>
      </w:pPr>
      <w:r w:rsidDel="00000000" w:rsidR="00000000" w:rsidRPr="00000000">
        <w:rPr>
          <w:rtl w:val="0"/>
        </w:rPr>
        <w:t xml:space="preserve">No. The applicable treaty procedure must be assessed.</w:t>
      </w:r>
    </w:p>
    <w:p w:rsidR="00000000" w:rsidDel="00000000" w:rsidP="00000000" w:rsidRDefault="00000000" w:rsidRPr="00000000" w14:paraId="00001AC0">
      <w:pPr>
        <w:pStyle w:val="Heading3"/>
        <w:keepNext w:val="0"/>
        <w:keepLines w:val="0"/>
        <w:spacing w:before="280" w:lineRule="auto"/>
        <w:rPr>
          <w:b w:val="1"/>
          <w:bCs w:val="1"/>
          <w:color w:val="000000"/>
          <w:sz w:val="26"/>
          <w:szCs w:val="26"/>
        </w:rPr>
      </w:pPr>
      <w:bookmarkStart w:colFirst="0" w:colLast="0" w:name="_pcj8p468frlv" w:id="3055"/>
      <w:bookmarkEnd w:id="3055"/>
      <w:r w:rsidDel="00000000" w:rsidR="00000000" w:rsidRPr="00000000">
        <w:rPr>
          <w:b w:val="1"/>
          <w:bCs w:val="1"/>
          <w:color w:val="000000"/>
          <w:sz w:val="26"/>
          <w:szCs w:val="26"/>
          <w:rtl w:val="0"/>
        </w:rPr>
        <w:t xml:space="preserve">17. Can a US court send a letter rogatory to Brazil?</w:t>
      </w:r>
    </w:p>
    <w:p w:rsidR="00000000" w:rsidDel="00000000" w:rsidP="00000000" w:rsidRDefault="00000000" w:rsidRPr="00000000" w14:paraId="00001AC1">
      <w:pPr>
        <w:spacing w:after="240" w:before="240" w:lineRule="auto"/>
        <w:rPr/>
      </w:pPr>
      <w:r w:rsidDel="00000000" w:rsidR="00000000" w:rsidRPr="00000000">
        <w:rPr>
          <w:rtl w:val="0"/>
        </w:rPr>
        <w:t xml:space="preserve">Yes, through the appropriate framework.</w:t>
      </w:r>
    </w:p>
    <w:p w:rsidR="00000000" w:rsidDel="00000000" w:rsidP="00000000" w:rsidRDefault="00000000" w:rsidRPr="00000000" w14:paraId="00001AC2">
      <w:pPr>
        <w:pStyle w:val="Heading3"/>
        <w:keepNext w:val="0"/>
        <w:keepLines w:val="0"/>
        <w:spacing w:before="280" w:lineRule="auto"/>
        <w:rPr>
          <w:b w:val="1"/>
          <w:bCs w:val="1"/>
          <w:color w:val="000000"/>
          <w:sz w:val="26"/>
          <w:szCs w:val="26"/>
        </w:rPr>
      </w:pPr>
      <w:bookmarkStart w:colFirst="0" w:colLast="0" w:name="_9g63lgrvmf9v" w:id="3056"/>
      <w:bookmarkEnd w:id="3056"/>
      <w:r w:rsidDel="00000000" w:rsidR="00000000" w:rsidRPr="00000000">
        <w:rPr>
          <w:b w:val="1"/>
          <w:bCs w:val="1"/>
          <w:color w:val="000000"/>
          <w:sz w:val="26"/>
          <w:szCs w:val="26"/>
          <w:rtl w:val="0"/>
        </w:rPr>
        <w:t xml:space="preserve">18. Can a UK court request judicial cooperation?</w:t>
      </w:r>
    </w:p>
    <w:p w:rsidR="00000000" w:rsidDel="00000000" w:rsidP="00000000" w:rsidRDefault="00000000" w:rsidRPr="00000000" w14:paraId="00001AC3">
      <w:pPr>
        <w:spacing w:after="240" w:before="240" w:lineRule="auto"/>
        <w:rPr/>
      </w:pPr>
      <w:r w:rsidDel="00000000" w:rsidR="00000000" w:rsidRPr="00000000">
        <w:rPr>
          <w:rtl w:val="0"/>
        </w:rPr>
        <w:t xml:space="preserve">Yes.</w:t>
      </w:r>
    </w:p>
    <w:p w:rsidR="00000000" w:rsidDel="00000000" w:rsidP="00000000" w:rsidRDefault="00000000" w:rsidRPr="00000000" w14:paraId="00001AC4">
      <w:pPr>
        <w:pStyle w:val="Heading3"/>
        <w:keepNext w:val="0"/>
        <w:keepLines w:val="0"/>
        <w:spacing w:before="280" w:lineRule="auto"/>
        <w:rPr>
          <w:b w:val="1"/>
          <w:bCs w:val="1"/>
          <w:color w:val="000000"/>
          <w:sz w:val="26"/>
          <w:szCs w:val="26"/>
        </w:rPr>
      </w:pPr>
      <w:bookmarkStart w:colFirst="0" w:colLast="0" w:name="_5rkghkhpo5qc" w:id="3057"/>
      <w:bookmarkEnd w:id="3057"/>
      <w:r w:rsidDel="00000000" w:rsidR="00000000" w:rsidRPr="00000000">
        <w:rPr>
          <w:b w:val="1"/>
          <w:bCs w:val="1"/>
          <w:color w:val="000000"/>
          <w:sz w:val="26"/>
          <w:szCs w:val="26"/>
          <w:rtl w:val="0"/>
        </w:rPr>
        <w:t xml:space="preserve">19. Can a Canadian court request assistance?</w:t>
      </w:r>
    </w:p>
    <w:p w:rsidR="00000000" w:rsidDel="00000000" w:rsidP="00000000" w:rsidRDefault="00000000" w:rsidRPr="00000000" w14:paraId="00001AC5">
      <w:pPr>
        <w:spacing w:after="240" w:before="240" w:lineRule="auto"/>
        <w:rPr/>
      </w:pPr>
      <w:r w:rsidDel="00000000" w:rsidR="00000000" w:rsidRPr="00000000">
        <w:rPr>
          <w:rtl w:val="0"/>
        </w:rPr>
        <w:t xml:space="preserve">Yes, subject to the relevant legal route.</w:t>
      </w:r>
    </w:p>
    <w:p w:rsidR="00000000" w:rsidDel="00000000" w:rsidP="00000000" w:rsidRDefault="00000000" w:rsidRPr="00000000" w14:paraId="00001AC6">
      <w:pPr>
        <w:pStyle w:val="Heading3"/>
        <w:keepNext w:val="0"/>
        <w:keepLines w:val="0"/>
        <w:spacing w:before="280" w:lineRule="auto"/>
        <w:rPr>
          <w:b w:val="1"/>
          <w:bCs w:val="1"/>
          <w:color w:val="000000"/>
          <w:sz w:val="26"/>
          <w:szCs w:val="26"/>
        </w:rPr>
      </w:pPr>
      <w:bookmarkStart w:colFirst="0" w:colLast="0" w:name="_df9jd7vn5fci" w:id="3058"/>
      <w:bookmarkEnd w:id="3058"/>
      <w:r w:rsidDel="00000000" w:rsidR="00000000" w:rsidRPr="00000000">
        <w:rPr>
          <w:b w:val="1"/>
          <w:bCs w:val="1"/>
          <w:color w:val="000000"/>
          <w:sz w:val="26"/>
          <w:szCs w:val="26"/>
          <w:rtl w:val="0"/>
        </w:rPr>
        <w:t xml:space="preserve">20. Can European courts request assistance in Brazil?</w:t>
      </w:r>
    </w:p>
    <w:p w:rsidR="00000000" w:rsidDel="00000000" w:rsidP="00000000" w:rsidRDefault="00000000" w:rsidRPr="00000000" w14:paraId="00001AC7">
      <w:pPr>
        <w:spacing w:after="240" w:before="240" w:lineRule="auto"/>
        <w:rPr/>
      </w:pPr>
      <w:r w:rsidDel="00000000" w:rsidR="00000000" w:rsidRPr="00000000">
        <w:rPr>
          <w:rtl w:val="0"/>
        </w:rPr>
        <w:t xml:space="preserve">Yes.</w:t>
      </w:r>
    </w:p>
    <w:p w:rsidR="00000000" w:rsidDel="00000000" w:rsidP="00000000" w:rsidRDefault="00000000" w:rsidRPr="00000000" w14:paraId="00001AC8">
      <w:pPr>
        <w:pStyle w:val="Heading3"/>
        <w:keepNext w:val="0"/>
        <w:keepLines w:val="0"/>
        <w:spacing w:before="280" w:lineRule="auto"/>
        <w:rPr>
          <w:b w:val="1"/>
          <w:bCs w:val="1"/>
          <w:color w:val="000000"/>
          <w:sz w:val="26"/>
          <w:szCs w:val="26"/>
        </w:rPr>
      </w:pPr>
      <w:bookmarkStart w:colFirst="0" w:colLast="0" w:name="_w3j4oay8ma04" w:id="3059"/>
      <w:bookmarkEnd w:id="3059"/>
      <w:r w:rsidDel="00000000" w:rsidR="00000000" w:rsidRPr="00000000">
        <w:rPr>
          <w:b w:val="1"/>
          <w:bCs w:val="1"/>
          <w:color w:val="000000"/>
          <w:sz w:val="26"/>
          <w:szCs w:val="26"/>
          <w:rtl w:val="0"/>
        </w:rPr>
        <w:t xml:space="preserve">21. Can courts in Argentina or Paraguay request assistance?</w:t>
      </w:r>
    </w:p>
    <w:p w:rsidR="00000000" w:rsidDel="00000000" w:rsidP="00000000" w:rsidRDefault="00000000" w:rsidRPr="00000000" w14:paraId="00001AC9">
      <w:pPr>
        <w:spacing w:after="240" w:before="240" w:lineRule="auto"/>
        <w:rPr/>
      </w:pPr>
      <w:r w:rsidDel="00000000" w:rsidR="00000000" w:rsidRPr="00000000">
        <w:rPr>
          <w:rtl w:val="0"/>
        </w:rPr>
        <w:t xml:space="preserve">Yes, under applicable regional or other cooperation mechanisms.</w:t>
      </w:r>
    </w:p>
    <w:p w:rsidR="00000000" w:rsidDel="00000000" w:rsidP="00000000" w:rsidRDefault="00000000" w:rsidRPr="00000000" w14:paraId="00001ACA">
      <w:pPr>
        <w:pStyle w:val="Heading3"/>
        <w:keepNext w:val="0"/>
        <w:keepLines w:val="0"/>
        <w:spacing w:before="280" w:lineRule="auto"/>
        <w:rPr>
          <w:b w:val="1"/>
          <w:bCs w:val="1"/>
          <w:color w:val="000000"/>
          <w:sz w:val="26"/>
          <w:szCs w:val="26"/>
        </w:rPr>
      </w:pPr>
      <w:bookmarkStart w:colFirst="0" w:colLast="0" w:name="_32rmuilw34xw" w:id="3060"/>
      <w:bookmarkEnd w:id="3060"/>
      <w:r w:rsidDel="00000000" w:rsidR="00000000" w:rsidRPr="00000000">
        <w:rPr>
          <w:b w:val="1"/>
          <w:bCs w:val="1"/>
          <w:color w:val="000000"/>
          <w:sz w:val="26"/>
          <w:szCs w:val="26"/>
          <w:rtl w:val="0"/>
        </w:rPr>
        <w:t xml:space="preserve">22. What if no treaty exists?</w:t>
      </w:r>
    </w:p>
    <w:p w:rsidR="00000000" w:rsidDel="00000000" w:rsidP="00000000" w:rsidRDefault="00000000" w:rsidRPr="00000000" w14:paraId="00001ACB">
      <w:pPr>
        <w:spacing w:after="240" w:before="240" w:lineRule="auto"/>
        <w:rPr/>
      </w:pPr>
      <w:r w:rsidDel="00000000" w:rsidR="00000000" w:rsidRPr="00000000">
        <w:rPr>
          <w:rtl w:val="0"/>
        </w:rPr>
        <w:t xml:space="preserve">Diplomatic transmission or another legally available mechanism may be considered.</w:t>
      </w:r>
    </w:p>
    <w:p w:rsidR="00000000" w:rsidDel="00000000" w:rsidP="00000000" w:rsidRDefault="00000000" w:rsidRPr="00000000" w14:paraId="00001ACC">
      <w:pPr>
        <w:pStyle w:val="Heading3"/>
        <w:keepNext w:val="0"/>
        <w:keepLines w:val="0"/>
        <w:spacing w:before="280" w:lineRule="auto"/>
        <w:rPr>
          <w:b w:val="1"/>
          <w:bCs w:val="1"/>
          <w:color w:val="000000"/>
          <w:sz w:val="26"/>
          <w:szCs w:val="26"/>
        </w:rPr>
      </w:pPr>
      <w:bookmarkStart w:colFirst="0" w:colLast="0" w:name="_63fua4o13pkm" w:id="3061"/>
      <w:bookmarkEnd w:id="3061"/>
      <w:r w:rsidDel="00000000" w:rsidR="00000000" w:rsidRPr="00000000">
        <w:rPr>
          <w:b w:val="1"/>
          <w:bCs w:val="1"/>
          <w:color w:val="000000"/>
          <w:sz w:val="26"/>
          <w:szCs w:val="26"/>
          <w:rtl w:val="0"/>
        </w:rPr>
        <w:t xml:space="preserve">23. What is passive judicial cooperation?</w:t>
      </w:r>
    </w:p>
    <w:p w:rsidR="00000000" w:rsidDel="00000000" w:rsidP="00000000" w:rsidRDefault="00000000" w:rsidRPr="00000000" w14:paraId="00001ACD">
      <w:pPr>
        <w:spacing w:after="240" w:before="240" w:lineRule="auto"/>
        <w:rPr/>
      </w:pPr>
      <w:r w:rsidDel="00000000" w:rsidR="00000000" w:rsidRPr="00000000">
        <w:rPr>
          <w:rtl w:val="0"/>
        </w:rPr>
        <w:t xml:space="preserve">A foreign request for assistance to be performed in Brazil.</w:t>
      </w:r>
    </w:p>
    <w:p w:rsidR="00000000" w:rsidDel="00000000" w:rsidP="00000000" w:rsidRDefault="00000000" w:rsidRPr="00000000" w14:paraId="00001ACE">
      <w:pPr>
        <w:pStyle w:val="Heading3"/>
        <w:keepNext w:val="0"/>
        <w:keepLines w:val="0"/>
        <w:spacing w:before="280" w:lineRule="auto"/>
        <w:rPr>
          <w:b w:val="1"/>
          <w:bCs w:val="1"/>
          <w:color w:val="000000"/>
          <w:sz w:val="26"/>
          <w:szCs w:val="26"/>
        </w:rPr>
      </w:pPr>
      <w:bookmarkStart w:colFirst="0" w:colLast="0" w:name="_pyjlok3cfq4r" w:id="3062"/>
      <w:bookmarkEnd w:id="3062"/>
      <w:r w:rsidDel="00000000" w:rsidR="00000000" w:rsidRPr="00000000">
        <w:rPr>
          <w:b w:val="1"/>
          <w:bCs w:val="1"/>
          <w:color w:val="000000"/>
          <w:sz w:val="26"/>
          <w:szCs w:val="26"/>
          <w:rtl w:val="0"/>
        </w:rPr>
        <w:t xml:space="preserve">24. What is active judicial cooperation?</w:t>
      </w:r>
    </w:p>
    <w:p w:rsidR="00000000" w:rsidDel="00000000" w:rsidP="00000000" w:rsidRDefault="00000000" w:rsidRPr="00000000" w14:paraId="00001ACF">
      <w:pPr>
        <w:spacing w:after="240" w:before="240" w:lineRule="auto"/>
        <w:rPr/>
      </w:pPr>
      <w:r w:rsidDel="00000000" w:rsidR="00000000" w:rsidRPr="00000000">
        <w:rPr>
          <w:rtl w:val="0"/>
        </w:rPr>
        <w:t xml:space="preserve">A Brazilian request for assistance to be performed abroad.</w:t>
      </w:r>
    </w:p>
    <w:p w:rsidR="00000000" w:rsidDel="00000000" w:rsidP="00000000" w:rsidRDefault="00000000" w:rsidRPr="00000000" w14:paraId="00001AD0">
      <w:pPr>
        <w:pStyle w:val="Heading3"/>
        <w:keepNext w:val="0"/>
        <w:keepLines w:val="0"/>
        <w:spacing w:before="280" w:lineRule="auto"/>
        <w:rPr>
          <w:b w:val="1"/>
          <w:bCs w:val="1"/>
          <w:color w:val="000000"/>
          <w:sz w:val="26"/>
          <w:szCs w:val="26"/>
        </w:rPr>
      </w:pPr>
      <w:bookmarkStart w:colFirst="0" w:colLast="0" w:name="_dbvhtg2gyi8u" w:id="3063"/>
      <w:bookmarkEnd w:id="3063"/>
      <w:r w:rsidDel="00000000" w:rsidR="00000000" w:rsidRPr="00000000">
        <w:rPr>
          <w:b w:val="1"/>
          <w:bCs w:val="1"/>
          <w:color w:val="000000"/>
          <w:sz w:val="26"/>
          <w:szCs w:val="26"/>
          <w:rtl w:val="0"/>
        </w:rPr>
        <w:t xml:space="preserve">25. Who is Brazil's Central Authority?</w:t>
      </w:r>
    </w:p>
    <w:p w:rsidR="00000000" w:rsidDel="00000000" w:rsidP="00000000" w:rsidRDefault="00000000" w:rsidRPr="00000000" w14:paraId="00001AD1">
      <w:pPr>
        <w:spacing w:after="240" w:before="240" w:lineRule="auto"/>
        <w:rPr/>
      </w:pPr>
      <w:r w:rsidDel="00000000" w:rsidR="00000000" w:rsidRPr="00000000">
        <w:rPr>
          <w:rtl w:val="0"/>
        </w:rPr>
        <w:t xml:space="preserve">The competent Brazilian authority depends on the subject matter and applicable agreement; the Ministry of Justice performs central roles in civil judicial cooperation.</w:t>
      </w:r>
    </w:p>
    <w:p w:rsidR="00000000" w:rsidDel="00000000" w:rsidP="00000000" w:rsidRDefault="00000000" w:rsidRPr="00000000" w14:paraId="00001AD2">
      <w:pPr>
        <w:pStyle w:val="Heading3"/>
        <w:keepNext w:val="0"/>
        <w:keepLines w:val="0"/>
        <w:spacing w:before="280" w:lineRule="auto"/>
        <w:rPr>
          <w:b w:val="1"/>
          <w:bCs w:val="1"/>
          <w:color w:val="000000"/>
          <w:sz w:val="26"/>
          <w:szCs w:val="26"/>
        </w:rPr>
      </w:pPr>
      <w:bookmarkStart w:colFirst="0" w:colLast="0" w:name="_z2gc7dl332qu" w:id="3064"/>
      <w:bookmarkEnd w:id="3064"/>
      <w:r w:rsidDel="00000000" w:rsidR="00000000" w:rsidRPr="00000000">
        <w:rPr>
          <w:b w:val="1"/>
          <w:bCs w:val="1"/>
          <w:color w:val="000000"/>
          <w:sz w:val="26"/>
          <w:szCs w:val="26"/>
          <w:rtl w:val="0"/>
        </w:rPr>
        <w:t xml:space="preserve">26. Does the Ministry of Foreign Affairs participate?</w:t>
      </w:r>
    </w:p>
    <w:p w:rsidR="00000000" w:rsidDel="00000000" w:rsidP="00000000" w:rsidRDefault="00000000" w:rsidRPr="00000000" w14:paraId="00001AD3">
      <w:pPr>
        <w:spacing w:after="240" w:before="240" w:lineRule="auto"/>
        <w:rPr/>
      </w:pPr>
      <w:r w:rsidDel="00000000" w:rsidR="00000000" w:rsidRPr="00000000">
        <w:rPr>
          <w:rtl w:val="0"/>
        </w:rPr>
        <w:t xml:space="preserve">It may participate where diplomatic channels apply.</w:t>
      </w:r>
    </w:p>
    <w:p w:rsidR="00000000" w:rsidDel="00000000" w:rsidP="00000000" w:rsidRDefault="00000000" w:rsidRPr="00000000" w14:paraId="00001AD4">
      <w:pPr>
        <w:pStyle w:val="Heading3"/>
        <w:keepNext w:val="0"/>
        <w:keepLines w:val="0"/>
        <w:spacing w:before="280" w:lineRule="auto"/>
        <w:rPr>
          <w:b w:val="1"/>
          <w:bCs w:val="1"/>
          <w:color w:val="000000"/>
          <w:sz w:val="26"/>
          <w:szCs w:val="26"/>
        </w:rPr>
      </w:pPr>
      <w:bookmarkStart w:colFirst="0" w:colLast="0" w:name="_93zxxzj9zfdy" w:id="3065"/>
      <w:bookmarkEnd w:id="3065"/>
      <w:r w:rsidDel="00000000" w:rsidR="00000000" w:rsidRPr="00000000">
        <w:rPr>
          <w:b w:val="1"/>
          <w:bCs w:val="1"/>
          <w:color w:val="000000"/>
          <w:sz w:val="26"/>
          <w:szCs w:val="26"/>
          <w:rtl w:val="0"/>
        </w:rPr>
        <w:t xml:space="preserve">27. Can the STJ refuse exequatur?</w:t>
      </w:r>
    </w:p>
    <w:p w:rsidR="00000000" w:rsidDel="00000000" w:rsidP="00000000" w:rsidRDefault="00000000" w:rsidRPr="00000000" w14:paraId="00001AD5">
      <w:pPr>
        <w:spacing w:after="240" w:before="240" w:lineRule="auto"/>
        <w:rPr/>
      </w:pPr>
      <w:r w:rsidDel="00000000" w:rsidR="00000000" w:rsidRPr="00000000">
        <w:rPr>
          <w:rtl w:val="0"/>
        </w:rPr>
        <w:t xml:space="preserve">Yes, where applicable legal conditions are not satisfied.</w:t>
      </w:r>
    </w:p>
    <w:p w:rsidR="00000000" w:rsidDel="00000000" w:rsidP="00000000" w:rsidRDefault="00000000" w:rsidRPr="00000000" w14:paraId="00001AD6">
      <w:pPr>
        <w:pStyle w:val="Heading3"/>
        <w:keepNext w:val="0"/>
        <w:keepLines w:val="0"/>
        <w:spacing w:before="280" w:lineRule="auto"/>
        <w:rPr>
          <w:b w:val="1"/>
          <w:bCs w:val="1"/>
          <w:color w:val="000000"/>
          <w:sz w:val="26"/>
          <w:szCs w:val="26"/>
        </w:rPr>
      </w:pPr>
      <w:bookmarkStart w:colFirst="0" w:colLast="0" w:name="_82ib3mjsijjw" w:id="3066"/>
      <w:bookmarkEnd w:id="3066"/>
      <w:r w:rsidDel="00000000" w:rsidR="00000000" w:rsidRPr="00000000">
        <w:rPr>
          <w:b w:val="1"/>
          <w:bCs w:val="1"/>
          <w:color w:val="000000"/>
          <w:sz w:val="26"/>
          <w:szCs w:val="26"/>
          <w:rtl w:val="0"/>
        </w:rPr>
        <w:t xml:space="preserve">28. Does the STJ decide the foreign lawsuit?</w:t>
      </w:r>
    </w:p>
    <w:p w:rsidR="00000000" w:rsidDel="00000000" w:rsidP="00000000" w:rsidRDefault="00000000" w:rsidRPr="00000000" w14:paraId="00001AD7">
      <w:pPr>
        <w:spacing w:after="240" w:before="240" w:lineRule="auto"/>
        <w:rPr/>
      </w:pPr>
      <w:r w:rsidDel="00000000" w:rsidR="00000000" w:rsidRPr="00000000">
        <w:rPr>
          <w:rtl w:val="0"/>
        </w:rPr>
        <w:t xml:space="preserve">Not ordinarily.</w:t>
      </w:r>
    </w:p>
    <w:p w:rsidR="00000000" w:rsidDel="00000000" w:rsidP="00000000" w:rsidRDefault="00000000" w:rsidRPr="00000000" w14:paraId="00001AD8">
      <w:pPr>
        <w:pStyle w:val="Heading3"/>
        <w:keepNext w:val="0"/>
        <w:keepLines w:val="0"/>
        <w:spacing w:before="280" w:lineRule="auto"/>
        <w:rPr>
          <w:b w:val="1"/>
          <w:bCs w:val="1"/>
          <w:color w:val="000000"/>
          <w:sz w:val="26"/>
          <w:szCs w:val="26"/>
        </w:rPr>
      </w:pPr>
      <w:bookmarkStart w:colFirst="0" w:colLast="0" w:name="_5541zh15puod" w:id="3067"/>
      <w:bookmarkEnd w:id="3067"/>
      <w:r w:rsidDel="00000000" w:rsidR="00000000" w:rsidRPr="00000000">
        <w:rPr>
          <w:b w:val="1"/>
          <w:bCs w:val="1"/>
          <w:color w:val="000000"/>
          <w:sz w:val="26"/>
          <w:szCs w:val="26"/>
          <w:rtl w:val="0"/>
        </w:rPr>
        <w:t xml:space="preserve">29. Can the STJ review public-policy concerns?</w:t>
      </w:r>
    </w:p>
    <w:p w:rsidR="00000000" w:rsidDel="00000000" w:rsidP="00000000" w:rsidRDefault="00000000" w:rsidRPr="00000000" w14:paraId="00001AD9">
      <w:pPr>
        <w:spacing w:after="240" w:before="240" w:lineRule="auto"/>
        <w:rPr/>
      </w:pPr>
      <w:r w:rsidDel="00000000" w:rsidR="00000000" w:rsidRPr="00000000">
        <w:rPr>
          <w:rtl w:val="0"/>
        </w:rPr>
        <w:t xml:space="preserve">Yes.</w:t>
      </w:r>
    </w:p>
    <w:p w:rsidR="00000000" w:rsidDel="00000000" w:rsidP="00000000" w:rsidRDefault="00000000" w:rsidRPr="00000000" w14:paraId="00001ADA">
      <w:pPr>
        <w:pStyle w:val="Heading3"/>
        <w:keepNext w:val="0"/>
        <w:keepLines w:val="0"/>
        <w:spacing w:before="280" w:lineRule="auto"/>
        <w:rPr>
          <w:b w:val="1"/>
          <w:bCs w:val="1"/>
          <w:color w:val="000000"/>
          <w:sz w:val="26"/>
          <w:szCs w:val="26"/>
        </w:rPr>
      </w:pPr>
      <w:bookmarkStart w:colFirst="0" w:colLast="0" w:name="_uzf56l58ucwt" w:id="3068"/>
      <w:bookmarkEnd w:id="3068"/>
      <w:r w:rsidDel="00000000" w:rsidR="00000000" w:rsidRPr="00000000">
        <w:rPr>
          <w:b w:val="1"/>
          <w:bCs w:val="1"/>
          <w:color w:val="000000"/>
          <w:sz w:val="26"/>
          <w:szCs w:val="26"/>
          <w:rtl w:val="0"/>
        </w:rPr>
        <w:t xml:space="preserve">30. Can a letter rogatory be used to enforce a final foreign judgment?</w:t>
      </w:r>
    </w:p>
    <w:p w:rsidR="00000000" w:rsidDel="00000000" w:rsidP="00000000" w:rsidRDefault="00000000" w:rsidRPr="00000000" w14:paraId="00001ADB">
      <w:pPr>
        <w:spacing w:after="240" w:before="240" w:lineRule="auto"/>
        <w:rPr/>
      </w:pPr>
      <w:r w:rsidDel="00000000" w:rsidR="00000000" w:rsidRPr="00000000">
        <w:rPr>
          <w:rtl w:val="0"/>
        </w:rPr>
        <w:t xml:space="preserve">The correct mechanism must be assessed; recognition and enforcement of foreign judgments generally involve a distinct legal framework.</w:t>
      </w:r>
    </w:p>
    <w:p w:rsidR="00000000" w:rsidDel="00000000" w:rsidP="00000000" w:rsidRDefault="00000000" w:rsidRPr="00000000" w14:paraId="00001ADC">
      <w:pPr>
        <w:pStyle w:val="Heading3"/>
        <w:keepNext w:val="0"/>
        <w:keepLines w:val="0"/>
        <w:spacing w:before="280" w:lineRule="auto"/>
        <w:rPr>
          <w:b w:val="1"/>
          <w:bCs w:val="1"/>
          <w:color w:val="000000"/>
          <w:sz w:val="26"/>
          <w:szCs w:val="26"/>
        </w:rPr>
      </w:pPr>
      <w:bookmarkStart w:colFirst="0" w:colLast="0" w:name="_hj0pi9zcmp9t" w:id="3069"/>
      <w:bookmarkEnd w:id="3069"/>
      <w:r w:rsidDel="00000000" w:rsidR="00000000" w:rsidRPr="00000000">
        <w:rPr>
          <w:b w:val="1"/>
          <w:bCs w:val="1"/>
          <w:color w:val="000000"/>
          <w:sz w:val="26"/>
          <w:szCs w:val="26"/>
          <w:rtl w:val="0"/>
        </w:rPr>
        <w:t xml:space="preserve">31. Is exequatur the same as foreign judgment homologation?</w:t>
      </w:r>
    </w:p>
    <w:p w:rsidR="00000000" w:rsidDel="00000000" w:rsidP="00000000" w:rsidRDefault="00000000" w:rsidRPr="00000000" w14:paraId="00001ADD">
      <w:pPr>
        <w:spacing w:after="240" w:before="240" w:lineRule="auto"/>
        <w:rPr/>
      </w:pPr>
      <w:r w:rsidDel="00000000" w:rsidR="00000000" w:rsidRPr="00000000">
        <w:rPr>
          <w:rtl w:val="0"/>
        </w:rPr>
        <w:t xml:space="preserve">No.</w:t>
      </w:r>
    </w:p>
    <w:p w:rsidR="00000000" w:rsidDel="00000000" w:rsidP="00000000" w:rsidRDefault="00000000" w:rsidRPr="00000000" w14:paraId="00001ADE">
      <w:pPr>
        <w:pStyle w:val="Heading3"/>
        <w:keepNext w:val="0"/>
        <w:keepLines w:val="0"/>
        <w:spacing w:before="280" w:lineRule="auto"/>
        <w:rPr>
          <w:b w:val="1"/>
          <w:bCs w:val="1"/>
          <w:color w:val="000000"/>
          <w:sz w:val="26"/>
          <w:szCs w:val="26"/>
        </w:rPr>
      </w:pPr>
      <w:bookmarkStart w:colFirst="0" w:colLast="0" w:name="_vb0y5y1uf8b6" w:id="3070"/>
      <w:bookmarkEnd w:id="3070"/>
      <w:r w:rsidDel="00000000" w:rsidR="00000000" w:rsidRPr="00000000">
        <w:rPr>
          <w:b w:val="1"/>
          <w:bCs w:val="1"/>
          <w:color w:val="000000"/>
          <w:sz w:val="26"/>
          <w:szCs w:val="26"/>
          <w:rtl w:val="0"/>
        </w:rPr>
        <w:t xml:space="preserve">32. Can a letter rogatory replace foreign judgment recognition?</w:t>
      </w:r>
    </w:p>
    <w:p w:rsidR="00000000" w:rsidDel="00000000" w:rsidP="00000000" w:rsidRDefault="00000000" w:rsidRPr="00000000" w14:paraId="00001ADF">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1AE0">
      <w:pPr>
        <w:pStyle w:val="Heading3"/>
        <w:keepNext w:val="0"/>
        <w:keepLines w:val="0"/>
        <w:spacing w:before="280" w:lineRule="auto"/>
        <w:rPr>
          <w:b w:val="1"/>
          <w:bCs w:val="1"/>
          <w:color w:val="000000"/>
          <w:sz w:val="26"/>
          <w:szCs w:val="26"/>
        </w:rPr>
      </w:pPr>
      <w:bookmarkStart w:colFirst="0" w:colLast="0" w:name="_r8wotkqsa0ch" w:id="3071"/>
      <w:bookmarkEnd w:id="3071"/>
      <w:r w:rsidDel="00000000" w:rsidR="00000000" w:rsidRPr="00000000">
        <w:rPr>
          <w:b w:val="1"/>
          <w:bCs w:val="1"/>
          <w:color w:val="000000"/>
          <w:sz w:val="26"/>
          <w:szCs w:val="26"/>
          <w:rtl w:val="0"/>
        </w:rPr>
        <w:t xml:space="preserve">33. Can a foreign judicial order concerning Brazilian property be executed?</w:t>
      </w:r>
    </w:p>
    <w:p w:rsidR="00000000" w:rsidDel="00000000" w:rsidP="00000000" w:rsidRDefault="00000000" w:rsidRPr="00000000" w14:paraId="00001AE1">
      <w:pPr>
        <w:spacing w:after="240" w:before="240" w:lineRule="auto"/>
        <w:rPr/>
      </w:pPr>
      <w:r w:rsidDel="00000000" w:rsidR="00000000" w:rsidRPr="00000000">
        <w:rPr>
          <w:rtl w:val="0"/>
        </w:rPr>
        <w:t xml:space="preserve">Only subject to the relevant jurisdictional and substantive limitations.</w:t>
      </w:r>
    </w:p>
    <w:p w:rsidR="00000000" w:rsidDel="00000000" w:rsidP="00000000" w:rsidRDefault="00000000" w:rsidRPr="00000000" w14:paraId="00001AE2">
      <w:pPr>
        <w:pStyle w:val="Heading3"/>
        <w:keepNext w:val="0"/>
        <w:keepLines w:val="0"/>
        <w:spacing w:before="280" w:lineRule="auto"/>
        <w:rPr>
          <w:b w:val="1"/>
          <w:bCs w:val="1"/>
          <w:color w:val="000000"/>
          <w:sz w:val="26"/>
          <w:szCs w:val="26"/>
        </w:rPr>
      </w:pPr>
      <w:bookmarkStart w:colFirst="0" w:colLast="0" w:name="_t9cxw9ez086v" w:id="3072"/>
      <w:bookmarkEnd w:id="3072"/>
      <w:r w:rsidDel="00000000" w:rsidR="00000000" w:rsidRPr="00000000">
        <w:rPr>
          <w:b w:val="1"/>
          <w:bCs w:val="1"/>
          <w:color w:val="000000"/>
          <w:sz w:val="26"/>
          <w:szCs w:val="26"/>
          <w:rtl w:val="0"/>
        </w:rPr>
        <w:t xml:space="preserve">34. Can letters rogatory be used in divorce proceedings?</w:t>
      </w:r>
    </w:p>
    <w:p w:rsidR="00000000" w:rsidDel="00000000" w:rsidP="00000000" w:rsidRDefault="00000000" w:rsidRPr="00000000" w14:paraId="00001AE3">
      <w:pPr>
        <w:spacing w:after="240" w:before="240" w:lineRule="auto"/>
        <w:rPr/>
      </w:pPr>
      <w:r w:rsidDel="00000000" w:rsidR="00000000" w:rsidRPr="00000000">
        <w:rPr>
          <w:rtl w:val="0"/>
        </w:rPr>
        <w:t xml:space="preserve">Potentially, for qualifying procedural measures.</w:t>
      </w:r>
    </w:p>
    <w:p w:rsidR="00000000" w:rsidDel="00000000" w:rsidP="00000000" w:rsidRDefault="00000000" w:rsidRPr="00000000" w14:paraId="00001AE4">
      <w:pPr>
        <w:pStyle w:val="Heading3"/>
        <w:keepNext w:val="0"/>
        <w:keepLines w:val="0"/>
        <w:spacing w:before="280" w:lineRule="auto"/>
        <w:rPr>
          <w:b w:val="1"/>
          <w:bCs w:val="1"/>
          <w:color w:val="000000"/>
          <w:sz w:val="26"/>
          <w:szCs w:val="26"/>
        </w:rPr>
      </w:pPr>
      <w:bookmarkStart w:colFirst="0" w:colLast="0" w:name="_todeg6kb861p" w:id="3073"/>
      <w:bookmarkEnd w:id="3073"/>
      <w:r w:rsidDel="00000000" w:rsidR="00000000" w:rsidRPr="00000000">
        <w:rPr>
          <w:b w:val="1"/>
          <w:bCs w:val="1"/>
          <w:color w:val="000000"/>
          <w:sz w:val="26"/>
          <w:szCs w:val="26"/>
          <w:rtl w:val="0"/>
        </w:rPr>
        <w:t xml:space="preserve">35. Can letters rogatory be used in custody proceedings?</w:t>
      </w:r>
    </w:p>
    <w:p w:rsidR="00000000" w:rsidDel="00000000" w:rsidP="00000000" w:rsidRDefault="00000000" w:rsidRPr="00000000" w14:paraId="00001AE5">
      <w:pPr>
        <w:spacing w:after="240" w:before="240" w:lineRule="auto"/>
        <w:rPr/>
      </w:pPr>
      <w:r w:rsidDel="00000000" w:rsidR="00000000" w:rsidRPr="00000000">
        <w:rPr>
          <w:rtl w:val="0"/>
        </w:rPr>
        <w:t xml:space="preserve">Potentially, subject to applicable safeguards and treaties.</w:t>
      </w:r>
    </w:p>
    <w:p w:rsidR="00000000" w:rsidDel="00000000" w:rsidP="00000000" w:rsidRDefault="00000000" w:rsidRPr="00000000" w14:paraId="00001AE6">
      <w:pPr>
        <w:pStyle w:val="Heading3"/>
        <w:keepNext w:val="0"/>
        <w:keepLines w:val="0"/>
        <w:spacing w:before="280" w:lineRule="auto"/>
        <w:rPr>
          <w:b w:val="1"/>
          <w:bCs w:val="1"/>
          <w:color w:val="000000"/>
          <w:sz w:val="26"/>
          <w:szCs w:val="26"/>
        </w:rPr>
      </w:pPr>
      <w:bookmarkStart w:colFirst="0" w:colLast="0" w:name="_phcf9pz35kaf" w:id="3074"/>
      <w:bookmarkEnd w:id="3074"/>
      <w:r w:rsidDel="00000000" w:rsidR="00000000" w:rsidRPr="00000000">
        <w:rPr>
          <w:b w:val="1"/>
          <w:bCs w:val="1"/>
          <w:color w:val="000000"/>
          <w:sz w:val="26"/>
          <w:szCs w:val="26"/>
          <w:rtl w:val="0"/>
        </w:rPr>
        <w:t xml:space="preserve">36. Can they be used in international probate?</w:t>
      </w:r>
    </w:p>
    <w:p w:rsidR="00000000" w:rsidDel="00000000" w:rsidP="00000000" w:rsidRDefault="00000000" w:rsidRPr="00000000" w14:paraId="00001AE7">
      <w:pPr>
        <w:spacing w:after="240" w:before="240" w:lineRule="auto"/>
        <w:rPr/>
      </w:pPr>
      <w:r w:rsidDel="00000000" w:rsidR="00000000" w:rsidRPr="00000000">
        <w:rPr>
          <w:rtl w:val="0"/>
        </w:rPr>
        <w:t xml:space="preserve">Potentially, for appropriate procedural acts.</w:t>
      </w:r>
    </w:p>
    <w:p w:rsidR="00000000" w:rsidDel="00000000" w:rsidP="00000000" w:rsidRDefault="00000000" w:rsidRPr="00000000" w14:paraId="00001AE8">
      <w:pPr>
        <w:pStyle w:val="Heading3"/>
        <w:keepNext w:val="0"/>
        <w:keepLines w:val="0"/>
        <w:spacing w:before="280" w:lineRule="auto"/>
        <w:rPr>
          <w:b w:val="1"/>
          <w:bCs w:val="1"/>
          <w:color w:val="000000"/>
          <w:sz w:val="26"/>
          <w:szCs w:val="26"/>
        </w:rPr>
      </w:pPr>
      <w:bookmarkStart w:colFirst="0" w:colLast="0" w:name="_gqqlgx3ta5di" w:id="3075"/>
      <w:bookmarkEnd w:id="3075"/>
      <w:r w:rsidDel="00000000" w:rsidR="00000000" w:rsidRPr="00000000">
        <w:rPr>
          <w:b w:val="1"/>
          <w:bCs w:val="1"/>
          <w:color w:val="000000"/>
          <w:sz w:val="26"/>
          <w:szCs w:val="26"/>
          <w:rtl w:val="0"/>
        </w:rPr>
        <w:t xml:space="preserve">37. Can they replace Brazilian probate?</w:t>
      </w:r>
    </w:p>
    <w:p w:rsidR="00000000" w:rsidDel="00000000" w:rsidP="00000000" w:rsidRDefault="00000000" w:rsidRPr="00000000" w14:paraId="00001AE9">
      <w:pPr>
        <w:spacing w:after="240" w:before="240" w:lineRule="auto"/>
        <w:rPr/>
      </w:pPr>
      <w:r w:rsidDel="00000000" w:rsidR="00000000" w:rsidRPr="00000000">
        <w:rPr>
          <w:rtl w:val="0"/>
        </w:rPr>
        <w:t xml:space="preserve">No.</w:t>
      </w:r>
    </w:p>
    <w:p w:rsidR="00000000" w:rsidDel="00000000" w:rsidP="00000000" w:rsidRDefault="00000000" w:rsidRPr="00000000" w14:paraId="00001AEA">
      <w:pPr>
        <w:pStyle w:val="Heading3"/>
        <w:keepNext w:val="0"/>
        <w:keepLines w:val="0"/>
        <w:spacing w:before="280" w:lineRule="auto"/>
        <w:rPr>
          <w:b w:val="1"/>
          <w:bCs w:val="1"/>
          <w:color w:val="000000"/>
          <w:sz w:val="26"/>
          <w:szCs w:val="26"/>
        </w:rPr>
      </w:pPr>
      <w:bookmarkStart w:colFirst="0" w:colLast="0" w:name="_z4rpuuv3xjmn" w:id="3076"/>
      <w:bookmarkEnd w:id="3076"/>
      <w:r w:rsidDel="00000000" w:rsidR="00000000" w:rsidRPr="00000000">
        <w:rPr>
          <w:b w:val="1"/>
          <w:bCs w:val="1"/>
          <w:color w:val="000000"/>
          <w:sz w:val="26"/>
          <w:szCs w:val="26"/>
          <w:rtl w:val="0"/>
        </w:rPr>
        <w:t xml:space="preserve">38. Can a foreign attorney file a request directly with the STJ?</w:t>
      </w:r>
    </w:p>
    <w:p w:rsidR="00000000" w:rsidDel="00000000" w:rsidP="00000000" w:rsidRDefault="00000000" w:rsidRPr="00000000" w14:paraId="00001AEB">
      <w:pPr>
        <w:spacing w:after="240" w:before="240" w:lineRule="auto"/>
        <w:rPr/>
      </w:pPr>
      <w:r w:rsidDel="00000000" w:rsidR="00000000" w:rsidRPr="00000000">
        <w:rPr>
          <w:rtl w:val="0"/>
        </w:rPr>
        <w:t xml:space="preserve">The appropriate procedure and standing must be assessed; official international requests generally follow the competent institutional channels.</w:t>
      </w:r>
    </w:p>
    <w:p w:rsidR="00000000" w:rsidDel="00000000" w:rsidP="00000000" w:rsidRDefault="00000000" w:rsidRPr="00000000" w14:paraId="00001AEC">
      <w:pPr>
        <w:pStyle w:val="Heading3"/>
        <w:keepNext w:val="0"/>
        <w:keepLines w:val="0"/>
        <w:spacing w:before="280" w:lineRule="auto"/>
        <w:rPr>
          <w:b w:val="1"/>
          <w:bCs w:val="1"/>
          <w:color w:val="000000"/>
          <w:sz w:val="26"/>
          <w:szCs w:val="26"/>
        </w:rPr>
      </w:pPr>
      <w:bookmarkStart w:colFirst="0" w:colLast="0" w:name="_giri4mt963qt" w:id="3077"/>
      <w:bookmarkEnd w:id="3077"/>
      <w:r w:rsidDel="00000000" w:rsidR="00000000" w:rsidRPr="00000000">
        <w:rPr>
          <w:b w:val="1"/>
          <w:bCs w:val="1"/>
          <w:color w:val="000000"/>
          <w:sz w:val="26"/>
          <w:szCs w:val="26"/>
          <w:rtl w:val="0"/>
        </w:rPr>
        <w:t xml:space="preserve">39. Can private individuals issue letters rogatory?</w:t>
      </w:r>
    </w:p>
    <w:p w:rsidR="00000000" w:rsidDel="00000000" w:rsidP="00000000" w:rsidRDefault="00000000" w:rsidRPr="00000000" w14:paraId="00001AED">
      <w:pPr>
        <w:spacing w:after="240" w:before="240" w:lineRule="auto"/>
        <w:rPr/>
      </w:pPr>
      <w:r w:rsidDel="00000000" w:rsidR="00000000" w:rsidRPr="00000000">
        <w:rPr>
          <w:rtl w:val="0"/>
        </w:rPr>
        <w:t xml:space="preserve">No. Letters rogatory are judicial cooperation instruments issued through competent authorities.</w:t>
      </w:r>
    </w:p>
    <w:p w:rsidR="00000000" w:rsidDel="00000000" w:rsidP="00000000" w:rsidRDefault="00000000" w:rsidRPr="00000000" w14:paraId="00001AEE">
      <w:pPr>
        <w:pStyle w:val="Heading3"/>
        <w:keepNext w:val="0"/>
        <w:keepLines w:val="0"/>
        <w:spacing w:before="280" w:lineRule="auto"/>
        <w:rPr>
          <w:b w:val="1"/>
          <w:bCs w:val="1"/>
          <w:color w:val="000000"/>
          <w:sz w:val="26"/>
          <w:szCs w:val="26"/>
        </w:rPr>
      </w:pPr>
      <w:bookmarkStart w:colFirst="0" w:colLast="0" w:name="_oxdbuz5m9o6b" w:id="3078"/>
      <w:bookmarkEnd w:id="3078"/>
      <w:r w:rsidDel="00000000" w:rsidR="00000000" w:rsidRPr="00000000">
        <w:rPr>
          <w:b w:val="1"/>
          <w:bCs w:val="1"/>
          <w:color w:val="000000"/>
          <w:sz w:val="26"/>
          <w:szCs w:val="26"/>
          <w:rtl w:val="0"/>
        </w:rPr>
        <w:t xml:space="preserve">40. Can a Brazilian lawyer assist with a foreign request?</w:t>
      </w:r>
    </w:p>
    <w:p w:rsidR="00000000" w:rsidDel="00000000" w:rsidP="00000000" w:rsidRDefault="00000000" w:rsidRPr="00000000" w14:paraId="00001AEF">
      <w:pPr>
        <w:spacing w:after="240" w:before="240" w:lineRule="auto"/>
        <w:rPr/>
      </w:pPr>
      <w:r w:rsidDel="00000000" w:rsidR="00000000" w:rsidRPr="00000000">
        <w:rPr>
          <w:rtl w:val="0"/>
        </w:rPr>
        <w:t xml:space="preserve">Yes, within an agreed professional scope.</w:t>
      </w:r>
    </w:p>
    <w:p w:rsidR="00000000" w:rsidDel="00000000" w:rsidP="00000000" w:rsidRDefault="00000000" w:rsidRPr="00000000" w14:paraId="00001AF0">
      <w:pPr>
        <w:pStyle w:val="Heading3"/>
        <w:keepNext w:val="0"/>
        <w:keepLines w:val="0"/>
        <w:spacing w:before="280" w:lineRule="auto"/>
        <w:rPr>
          <w:b w:val="1"/>
          <w:bCs w:val="1"/>
          <w:color w:val="000000"/>
          <w:sz w:val="26"/>
          <w:szCs w:val="26"/>
        </w:rPr>
      </w:pPr>
      <w:bookmarkStart w:colFirst="0" w:colLast="0" w:name="_1zt88jo7gfgd" w:id="3079"/>
      <w:bookmarkEnd w:id="3079"/>
      <w:r w:rsidDel="00000000" w:rsidR="00000000" w:rsidRPr="00000000">
        <w:rPr>
          <w:b w:val="1"/>
          <w:bCs w:val="1"/>
          <w:color w:val="000000"/>
          <w:sz w:val="26"/>
          <w:szCs w:val="26"/>
          <w:rtl w:val="0"/>
        </w:rPr>
        <w:t xml:space="preserve">41. Is a Brazilian lawyer always mandatory for every official cooperation request?</w:t>
      </w:r>
    </w:p>
    <w:p w:rsidR="00000000" w:rsidDel="00000000" w:rsidP="00000000" w:rsidRDefault="00000000" w:rsidRPr="00000000" w14:paraId="00001AF1">
      <w:pPr>
        <w:spacing w:after="240" w:before="240" w:lineRule="auto"/>
        <w:rPr/>
      </w:pPr>
      <w:r w:rsidDel="00000000" w:rsidR="00000000" w:rsidRPr="00000000">
        <w:rPr>
          <w:rtl w:val="0"/>
        </w:rPr>
        <w:t xml:space="preserve">Not necessarily. The need depends on the procedure and the party's role.</w:t>
      </w:r>
    </w:p>
    <w:p w:rsidR="00000000" w:rsidDel="00000000" w:rsidP="00000000" w:rsidRDefault="00000000" w:rsidRPr="00000000" w14:paraId="00001AF2">
      <w:pPr>
        <w:pStyle w:val="Heading3"/>
        <w:keepNext w:val="0"/>
        <w:keepLines w:val="0"/>
        <w:spacing w:before="280" w:lineRule="auto"/>
        <w:rPr>
          <w:b w:val="1"/>
          <w:bCs w:val="1"/>
          <w:color w:val="000000"/>
          <w:sz w:val="26"/>
          <w:szCs w:val="26"/>
        </w:rPr>
      </w:pPr>
      <w:bookmarkStart w:colFirst="0" w:colLast="0" w:name="_x2tmg8u2lfqn" w:id="3080"/>
      <w:bookmarkEnd w:id="3080"/>
      <w:r w:rsidDel="00000000" w:rsidR="00000000" w:rsidRPr="00000000">
        <w:rPr>
          <w:b w:val="1"/>
          <w:bCs w:val="1"/>
          <w:color w:val="000000"/>
          <w:sz w:val="26"/>
          <w:szCs w:val="26"/>
          <w:rtl w:val="0"/>
        </w:rPr>
        <w:t xml:space="preserve">42. Do documents need Portuguese translation?</w:t>
      </w:r>
    </w:p>
    <w:p w:rsidR="00000000" w:rsidDel="00000000" w:rsidP="00000000" w:rsidRDefault="00000000" w:rsidRPr="00000000" w14:paraId="00001AF3">
      <w:pPr>
        <w:spacing w:after="240" w:before="240" w:lineRule="auto"/>
        <w:rPr/>
      </w:pPr>
      <w:r w:rsidDel="00000000" w:rsidR="00000000" w:rsidRPr="00000000">
        <w:rPr>
          <w:rtl w:val="0"/>
        </w:rPr>
        <w:t xml:space="preserve">Generally, relevant language requirements must be satisfied.</w:t>
      </w:r>
    </w:p>
    <w:p w:rsidR="00000000" w:rsidDel="00000000" w:rsidP="00000000" w:rsidRDefault="00000000" w:rsidRPr="00000000" w14:paraId="00001AF4">
      <w:pPr>
        <w:pStyle w:val="Heading3"/>
        <w:keepNext w:val="0"/>
        <w:keepLines w:val="0"/>
        <w:spacing w:before="280" w:lineRule="auto"/>
        <w:rPr>
          <w:b w:val="1"/>
          <w:bCs w:val="1"/>
          <w:color w:val="000000"/>
          <w:sz w:val="26"/>
          <w:szCs w:val="26"/>
        </w:rPr>
      </w:pPr>
      <w:bookmarkStart w:colFirst="0" w:colLast="0" w:name="_qlhbvik3whmc" w:id="3081"/>
      <w:bookmarkEnd w:id="3081"/>
      <w:r w:rsidDel="00000000" w:rsidR="00000000" w:rsidRPr="00000000">
        <w:rPr>
          <w:b w:val="1"/>
          <w:bCs w:val="1"/>
          <w:color w:val="000000"/>
          <w:sz w:val="26"/>
          <w:szCs w:val="26"/>
          <w:rtl w:val="0"/>
        </w:rPr>
        <w:t xml:space="preserve">43. Is sworn translation always required?</w:t>
      </w:r>
    </w:p>
    <w:p w:rsidR="00000000" w:rsidDel="00000000" w:rsidP="00000000" w:rsidRDefault="00000000" w:rsidRPr="00000000" w14:paraId="00001AF5">
      <w:pPr>
        <w:spacing w:after="240" w:before="240" w:lineRule="auto"/>
        <w:rPr/>
      </w:pPr>
      <w:r w:rsidDel="00000000" w:rsidR="00000000" w:rsidRPr="00000000">
        <w:rPr>
          <w:rtl w:val="0"/>
        </w:rPr>
        <w:t xml:space="preserve">The applicable treaty and procedural rules must be examined.</w:t>
      </w:r>
    </w:p>
    <w:p w:rsidR="00000000" w:rsidDel="00000000" w:rsidP="00000000" w:rsidRDefault="00000000" w:rsidRPr="00000000" w14:paraId="00001AF6">
      <w:pPr>
        <w:pStyle w:val="Heading3"/>
        <w:keepNext w:val="0"/>
        <w:keepLines w:val="0"/>
        <w:spacing w:before="280" w:lineRule="auto"/>
        <w:rPr>
          <w:b w:val="1"/>
          <w:bCs w:val="1"/>
          <w:color w:val="000000"/>
          <w:sz w:val="26"/>
          <w:szCs w:val="26"/>
        </w:rPr>
      </w:pPr>
      <w:bookmarkStart w:colFirst="0" w:colLast="0" w:name="_1qob5goimez3" w:id="3082"/>
      <w:bookmarkEnd w:id="3082"/>
      <w:r w:rsidDel="00000000" w:rsidR="00000000" w:rsidRPr="00000000">
        <w:rPr>
          <w:b w:val="1"/>
          <w:bCs w:val="1"/>
          <w:color w:val="000000"/>
          <w:sz w:val="26"/>
          <w:szCs w:val="26"/>
          <w:rtl w:val="0"/>
        </w:rPr>
        <w:t xml:space="preserve">44. Do documents require an apostille?</w:t>
      </w:r>
    </w:p>
    <w:p w:rsidR="00000000" w:rsidDel="00000000" w:rsidP="00000000" w:rsidRDefault="00000000" w:rsidRPr="00000000" w14:paraId="00001AF7">
      <w:pPr>
        <w:spacing w:after="240" w:before="240" w:lineRule="auto"/>
        <w:rPr/>
      </w:pPr>
      <w:r w:rsidDel="00000000" w:rsidR="00000000" w:rsidRPr="00000000">
        <w:rPr>
          <w:rtl w:val="0"/>
        </w:rPr>
        <w:t xml:space="preserve">Not universally. Treaty and transmission requirements determine the appropriate formalities.</w:t>
      </w:r>
    </w:p>
    <w:p w:rsidR="00000000" w:rsidDel="00000000" w:rsidP="00000000" w:rsidRDefault="00000000" w:rsidRPr="00000000" w14:paraId="00001AF8">
      <w:pPr>
        <w:pStyle w:val="Heading3"/>
        <w:keepNext w:val="0"/>
        <w:keepLines w:val="0"/>
        <w:spacing w:before="280" w:lineRule="auto"/>
        <w:rPr>
          <w:b w:val="1"/>
          <w:bCs w:val="1"/>
          <w:color w:val="000000"/>
          <w:sz w:val="26"/>
          <w:szCs w:val="26"/>
        </w:rPr>
      </w:pPr>
      <w:bookmarkStart w:colFirst="0" w:colLast="0" w:name="_x7un1bf5esol" w:id="3083"/>
      <w:bookmarkEnd w:id="3083"/>
      <w:r w:rsidDel="00000000" w:rsidR="00000000" w:rsidRPr="00000000">
        <w:rPr>
          <w:b w:val="1"/>
          <w:bCs w:val="1"/>
          <w:color w:val="000000"/>
          <w:sz w:val="26"/>
          <w:szCs w:val="26"/>
          <w:rtl w:val="0"/>
        </w:rPr>
        <w:t xml:space="preserve">45. Is an original foreign court order necessary?</w:t>
      </w:r>
    </w:p>
    <w:p w:rsidR="00000000" w:rsidDel="00000000" w:rsidP="00000000" w:rsidRDefault="00000000" w:rsidRPr="00000000" w14:paraId="00001AF9">
      <w:pPr>
        <w:spacing w:after="240" w:before="240" w:lineRule="auto"/>
        <w:rPr/>
      </w:pPr>
      <w:r w:rsidDel="00000000" w:rsidR="00000000" w:rsidRPr="00000000">
        <w:rPr>
          <w:rtl w:val="0"/>
        </w:rPr>
        <w:t xml:space="preserve">The competent authorities' documentation requirements must be satisfied.</w:t>
      </w:r>
    </w:p>
    <w:p w:rsidR="00000000" w:rsidDel="00000000" w:rsidP="00000000" w:rsidRDefault="00000000" w:rsidRPr="00000000" w14:paraId="00001AFA">
      <w:pPr>
        <w:pStyle w:val="Heading3"/>
        <w:keepNext w:val="0"/>
        <w:keepLines w:val="0"/>
        <w:spacing w:before="280" w:lineRule="auto"/>
        <w:rPr>
          <w:b w:val="1"/>
          <w:bCs w:val="1"/>
          <w:color w:val="000000"/>
          <w:sz w:val="26"/>
          <w:szCs w:val="26"/>
        </w:rPr>
      </w:pPr>
      <w:bookmarkStart w:colFirst="0" w:colLast="0" w:name="_9bpyyvd8hkje" w:id="3084"/>
      <w:bookmarkEnd w:id="3084"/>
      <w:r w:rsidDel="00000000" w:rsidR="00000000" w:rsidRPr="00000000">
        <w:rPr>
          <w:b w:val="1"/>
          <w:bCs w:val="1"/>
          <w:color w:val="000000"/>
          <w:sz w:val="26"/>
          <w:szCs w:val="26"/>
          <w:rtl w:val="0"/>
        </w:rPr>
        <w:t xml:space="preserve">46. Do I need the recipient's address?</w:t>
      </w:r>
    </w:p>
    <w:p w:rsidR="00000000" w:rsidDel="00000000" w:rsidP="00000000" w:rsidRDefault="00000000" w:rsidRPr="00000000" w14:paraId="00001AFB">
      <w:pPr>
        <w:spacing w:after="240" w:before="240" w:lineRule="auto"/>
        <w:rPr/>
      </w:pPr>
      <w:r w:rsidDel="00000000" w:rsidR="00000000" w:rsidRPr="00000000">
        <w:rPr>
          <w:rtl w:val="0"/>
        </w:rPr>
        <w:t xml:space="preserve">Accurate address information may be essential for certain measures.</w:t>
      </w:r>
    </w:p>
    <w:p w:rsidR="00000000" w:rsidDel="00000000" w:rsidP="00000000" w:rsidRDefault="00000000" w:rsidRPr="00000000" w14:paraId="00001AFC">
      <w:pPr>
        <w:pStyle w:val="Heading3"/>
        <w:keepNext w:val="0"/>
        <w:keepLines w:val="0"/>
        <w:spacing w:before="280" w:lineRule="auto"/>
        <w:rPr>
          <w:b w:val="1"/>
          <w:bCs w:val="1"/>
          <w:color w:val="000000"/>
          <w:sz w:val="26"/>
          <w:szCs w:val="26"/>
        </w:rPr>
      </w:pPr>
      <w:bookmarkStart w:colFirst="0" w:colLast="0" w:name="_3f0rr92udziw" w:id="3085"/>
      <w:bookmarkEnd w:id="3085"/>
      <w:r w:rsidDel="00000000" w:rsidR="00000000" w:rsidRPr="00000000">
        <w:rPr>
          <w:b w:val="1"/>
          <w:bCs w:val="1"/>
          <w:color w:val="000000"/>
          <w:sz w:val="26"/>
          <w:szCs w:val="26"/>
          <w:rtl w:val="0"/>
        </w:rPr>
        <w:t xml:space="preserve">47. Can evidence be collected remotely?</w:t>
      </w:r>
    </w:p>
    <w:p w:rsidR="00000000" w:rsidDel="00000000" w:rsidP="00000000" w:rsidRDefault="00000000" w:rsidRPr="00000000" w14:paraId="00001AFD">
      <w:pPr>
        <w:spacing w:after="240" w:before="240" w:lineRule="auto"/>
        <w:rPr/>
      </w:pPr>
      <w:r w:rsidDel="00000000" w:rsidR="00000000" w:rsidRPr="00000000">
        <w:rPr>
          <w:rtl w:val="0"/>
        </w:rPr>
        <w:t xml:space="preserve">Potentially, subject to the applicable legal framework and judicial authorization.</w:t>
      </w:r>
    </w:p>
    <w:p w:rsidR="00000000" w:rsidDel="00000000" w:rsidP="00000000" w:rsidRDefault="00000000" w:rsidRPr="00000000" w14:paraId="00001AFE">
      <w:pPr>
        <w:pStyle w:val="Heading3"/>
        <w:keepNext w:val="0"/>
        <w:keepLines w:val="0"/>
        <w:spacing w:before="280" w:lineRule="auto"/>
        <w:rPr>
          <w:b w:val="1"/>
          <w:bCs w:val="1"/>
          <w:color w:val="000000"/>
          <w:sz w:val="26"/>
          <w:szCs w:val="26"/>
        </w:rPr>
      </w:pPr>
      <w:bookmarkStart w:colFirst="0" w:colLast="0" w:name="_twc9i3p2pon8" w:id="3086"/>
      <w:bookmarkEnd w:id="3086"/>
      <w:r w:rsidDel="00000000" w:rsidR="00000000" w:rsidRPr="00000000">
        <w:rPr>
          <w:b w:val="1"/>
          <w:bCs w:val="1"/>
          <w:color w:val="000000"/>
          <w:sz w:val="26"/>
          <w:szCs w:val="26"/>
          <w:rtl w:val="0"/>
        </w:rPr>
        <w:t xml:space="preserve">48. Can a witness be compelled to testify?</w:t>
      </w:r>
    </w:p>
    <w:p w:rsidR="00000000" w:rsidDel="00000000" w:rsidP="00000000" w:rsidRDefault="00000000" w:rsidRPr="00000000" w14:paraId="00001AFF">
      <w:pPr>
        <w:spacing w:after="240" w:before="240" w:lineRule="auto"/>
        <w:rPr/>
      </w:pPr>
      <w:r w:rsidDel="00000000" w:rsidR="00000000" w:rsidRPr="00000000">
        <w:rPr>
          <w:rtl w:val="0"/>
        </w:rPr>
        <w:t xml:space="preserve">Only through an authorized procedure and subject to applicable legal protections.</w:t>
      </w:r>
    </w:p>
    <w:p w:rsidR="00000000" w:rsidDel="00000000" w:rsidP="00000000" w:rsidRDefault="00000000" w:rsidRPr="00000000" w14:paraId="00001B00">
      <w:pPr>
        <w:pStyle w:val="Heading3"/>
        <w:keepNext w:val="0"/>
        <w:keepLines w:val="0"/>
        <w:spacing w:before="280" w:lineRule="auto"/>
        <w:rPr>
          <w:b w:val="1"/>
          <w:bCs w:val="1"/>
          <w:color w:val="000000"/>
          <w:sz w:val="26"/>
          <w:szCs w:val="26"/>
        </w:rPr>
      </w:pPr>
      <w:bookmarkStart w:colFirst="0" w:colLast="0" w:name="_26kjq4h87f3c" w:id="3087"/>
      <w:bookmarkEnd w:id="3087"/>
      <w:r w:rsidDel="00000000" w:rsidR="00000000" w:rsidRPr="00000000">
        <w:rPr>
          <w:b w:val="1"/>
          <w:bCs w:val="1"/>
          <w:color w:val="000000"/>
          <w:sz w:val="26"/>
          <w:szCs w:val="26"/>
          <w:rtl w:val="0"/>
        </w:rPr>
        <w:t xml:space="preserve">49. Can the STJ grant exequatur for evidence collection?</w:t>
      </w:r>
    </w:p>
    <w:p w:rsidR="00000000" w:rsidDel="00000000" w:rsidP="00000000" w:rsidRDefault="00000000" w:rsidRPr="00000000" w14:paraId="00001B01">
      <w:pPr>
        <w:spacing w:after="240" w:before="240" w:lineRule="auto"/>
        <w:rPr/>
      </w:pPr>
      <w:r w:rsidDel="00000000" w:rsidR="00000000" w:rsidRPr="00000000">
        <w:rPr>
          <w:rtl w:val="0"/>
        </w:rPr>
        <w:t xml:space="preserve">Yes, where the request satisfies the relevant requirements.</w:t>
      </w:r>
    </w:p>
    <w:p w:rsidR="00000000" w:rsidDel="00000000" w:rsidP="00000000" w:rsidRDefault="00000000" w:rsidRPr="00000000" w14:paraId="00001B02">
      <w:pPr>
        <w:pStyle w:val="Heading3"/>
        <w:keepNext w:val="0"/>
        <w:keepLines w:val="0"/>
        <w:spacing w:before="280" w:lineRule="auto"/>
        <w:rPr>
          <w:b w:val="1"/>
          <w:bCs w:val="1"/>
          <w:color w:val="000000"/>
          <w:sz w:val="26"/>
          <w:szCs w:val="26"/>
        </w:rPr>
      </w:pPr>
      <w:bookmarkStart w:colFirst="0" w:colLast="0" w:name="_2c2asgfiy26" w:id="3088"/>
      <w:bookmarkEnd w:id="3088"/>
      <w:r w:rsidDel="00000000" w:rsidR="00000000" w:rsidRPr="00000000">
        <w:rPr>
          <w:b w:val="1"/>
          <w:bCs w:val="1"/>
          <w:color w:val="000000"/>
          <w:sz w:val="26"/>
          <w:szCs w:val="26"/>
          <w:rtl w:val="0"/>
        </w:rPr>
        <w:t xml:space="preserve">50. What if the foreign request is mislabeled as direct assistance?</w:t>
      </w:r>
    </w:p>
    <w:p w:rsidR="00000000" w:rsidDel="00000000" w:rsidP="00000000" w:rsidRDefault="00000000" w:rsidRPr="00000000" w14:paraId="00001B03">
      <w:pPr>
        <w:spacing w:after="240" w:before="240" w:lineRule="auto"/>
        <w:rPr/>
      </w:pPr>
      <w:r w:rsidDel="00000000" w:rsidR="00000000" w:rsidRPr="00000000">
        <w:rPr>
          <w:rtl w:val="0"/>
        </w:rPr>
        <w:t xml:space="preserve">Its substance must be examined, and the appropriate procedure determined.</w:t>
      </w:r>
    </w:p>
    <w:p w:rsidR="00000000" w:rsidDel="00000000" w:rsidP="00000000" w:rsidRDefault="00000000" w:rsidRPr="00000000" w14:paraId="00001B04">
      <w:pPr>
        <w:pStyle w:val="Heading3"/>
        <w:keepNext w:val="0"/>
        <w:keepLines w:val="0"/>
        <w:spacing w:before="280" w:lineRule="auto"/>
        <w:rPr>
          <w:b w:val="1"/>
          <w:bCs w:val="1"/>
          <w:color w:val="000000"/>
          <w:sz w:val="26"/>
          <w:szCs w:val="26"/>
        </w:rPr>
      </w:pPr>
      <w:bookmarkStart w:colFirst="0" w:colLast="0" w:name="_ap2rh9yk8wdu" w:id="3089"/>
      <w:bookmarkEnd w:id="3089"/>
      <w:r w:rsidDel="00000000" w:rsidR="00000000" w:rsidRPr="00000000">
        <w:rPr>
          <w:b w:val="1"/>
          <w:bCs w:val="1"/>
          <w:color w:val="000000"/>
          <w:sz w:val="26"/>
          <w:szCs w:val="26"/>
          <w:rtl w:val="0"/>
        </w:rPr>
        <w:t xml:space="preserve">51. What if the request is incomplete?</w:t>
      </w:r>
    </w:p>
    <w:p w:rsidR="00000000" w:rsidDel="00000000" w:rsidP="00000000" w:rsidRDefault="00000000" w:rsidRPr="00000000" w14:paraId="00001B05">
      <w:pPr>
        <w:spacing w:after="240" w:before="240" w:lineRule="auto"/>
        <w:rPr/>
      </w:pPr>
      <w:r w:rsidDel="00000000" w:rsidR="00000000" w:rsidRPr="00000000">
        <w:rPr>
          <w:rtl w:val="0"/>
        </w:rPr>
        <w:t xml:space="preserve">The competent authority may seek correction or additional documentation.</w:t>
      </w:r>
    </w:p>
    <w:p w:rsidR="00000000" w:rsidDel="00000000" w:rsidP="00000000" w:rsidRDefault="00000000" w:rsidRPr="00000000" w14:paraId="00001B06">
      <w:pPr>
        <w:pStyle w:val="Heading3"/>
        <w:keepNext w:val="0"/>
        <w:keepLines w:val="0"/>
        <w:spacing w:before="280" w:lineRule="auto"/>
        <w:rPr>
          <w:b w:val="1"/>
          <w:bCs w:val="1"/>
          <w:color w:val="000000"/>
          <w:sz w:val="26"/>
          <w:szCs w:val="26"/>
        </w:rPr>
      </w:pPr>
      <w:bookmarkStart w:colFirst="0" w:colLast="0" w:name="_lngtrg7vwwnk" w:id="3090"/>
      <w:bookmarkEnd w:id="3090"/>
      <w:r w:rsidDel="00000000" w:rsidR="00000000" w:rsidRPr="00000000">
        <w:rPr>
          <w:b w:val="1"/>
          <w:bCs w:val="1"/>
          <w:color w:val="000000"/>
          <w:sz w:val="26"/>
          <w:szCs w:val="26"/>
          <w:rtl w:val="0"/>
        </w:rPr>
        <w:t xml:space="preserve">52. What if the request is refused?</w:t>
      </w:r>
    </w:p>
    <w:p w:rsidR="00000000" w:rsidDel="00000000" w:rsidP="00000000" w:rsidRDefault="00000000" w:rsidRPr="00000000" w14:paraId="00001B07">
      <w:pPr>
        <w:spacing w:after="240" w:before="240" w:lineRule="auto"/>
        <w:rPr/>
      </w:pPr>
      <w:r w:rsidDel="00000000" w:rsidR="00000000" w:rsidRPr="00000000">
        <w:rPr>
          <w:rtl w:val="0"/>
        </w:rPr>
        <w:t xml:space="preserve">The reasons should be reviewed to determine lawful next steps.</w:t>
      </w:r>
    </w:p>
    <w:p w:rsidR="00000000" w:rsidDel="00000000" w:rsidP="00000000" w:rsidRDefault="00000000" w:rsidRPr="00000000" w14:paraId="00001B08">
      <w:pPr>
        <w:pStyle w:val="Heading3"/>
        <w:keepNext w:val="0"/>
        <w:keepLines w:val="0"/>
        <w:spacing w:before="280" w:lineRule="auto"/>
        <w:rPr>
          <w:b w:val="1"/>
          <w:bCs w:val="1"/>
          <w:color w:val="000000"/>
          <w:sz w:val="26"/>
          <w:szCs w:val="26"/>
        </w:rPr>
      </w:pPr>
      <w:bookmarkStart w:colFirst="0" w:colLast="0" w:name="_hivaevdhyoro" w:id="3091"/>
      <w:bookmarkEnd w:id="3091"/>
      <w:r w:rsidDel="00000000" w:rsidR="00000000" w:rsidRPr="00000000">
        <w:rPr>
          <w:b w:val="1"/>
          <w:bCs w:val="1"/>
          <w:color w:val="000000"/>
          <w:sz w:val="26"/>
          <w:szCs w:val="26"/>
          <w:rtl w:val="0"/>
        </w:rPr>
        <w:t xml:space="preserve">53. How long does a letter rogatory take?</w:t>
      </w:r>
    </w:p>
    <w:p w:rsidR="00000000" w:rsidDel="00000000" w:rsidP="00000000" w:rsidRDefault="00000000" w:rsidRPr="00000000" w14:paraId="00001B09">
      <w:pPr>
        <w:spacing w:after="240" w:before="240" w:lineRule="auto"/>
        <w:rPr/>
      </w:pPr>
      <w:r w:rsidDel="00000000" w:rsidR="00000000" w:rsidRPr="00000000">
        <w:rPr>
          <w:rtl w:val="0"/>
        </w:rPr>
        <w:t xml:space="preserve">Processing times vary substantially.</w:t>
      </w:r>
    </w:p>
    <w:p w:rsidR="00000000" w:rsidDel="00000000" w:rsidP="00000000" w:rsidRDefault="00000000" w:rsidRPr="00000000" w14:paraId="00001B0A">
      <w:pPr>
        <w:pStyle w:val="Heading3"/>
        <w:keepNext w:val="0"/>
        <w:keepLines w:val="0"/>
        <w:spacing w:before="280" w:lineRule="auto"/>
        <w:rPr>
          <w:b w:val="1"/>
          <w:bCs w:val="1"/>
          <w:color w:val="000000"/>
          <w:sz w:val="26"/>
          <w:szCs w:val="26"/>
        </w:rPr>
      </w:pPr>
      <w:bookmarkStart w:colFirst="0" w:colLast="0" w:name="_5msd55noweyk" w:id="3092"/>
      <w:bookmarkEnd w:id="3092"/>
      <w:r w:rsidDel="00000000" w:rsidR="00000000" w:rsidRPr="00000000">
        <w:rPr>
          <w:b w:val="1"/>
          <w:bCs w:val="1"/>
          <w:color w:val="000000"/>
          <w:sz w:val="26"/>
          <w:szCs w:val="26"/>
          <w:rtl w:val="0"/>
        </w:rPr>
        <w:t xml:space="preserve">54. Are letters rogatory free?</w:t>
      </w:r>
    </w:p>
    <w:p w:rsidR="00000000" w:rsidDel="00000000" w:rsidP="00000000" w:rsidRDefault="00000000" w:rsidRPr="00000000" w14:paraId="00001B0B">
      <w:pPr>
        <w:spacing w:after="240" w:before="240" w:lineRule="auto"/>
        <w:rPr/>
      </w:pPr>
      <w:r w:rsidDel="00000000" w:rsidR="00000000" w:rsidRPr="00000000">
        <w:rPr>
          <w:rtl w:val="0"/>
        </w:rPr>
        <w:t xml:space="preserve">Some official costs may be waived under applicable treaties or reciprocity, but professional and other expenses may remain.</w:t>
      </w:r>
    </w:p>
    <w:p w:rsidR="00000000" w:rsidDel="00000000" w:rsidP="00000000" w:rsidRDefault="00000000" w:rsidRPr="00000000" w14:paraId="00001B0C">
      <w:pPr>
        <w:pStyle w:val="Heading3"/>
        <w:keepNext w:val="0"/>
        <w:keepLines w:val="0"/>
        <w:spacing w:before="280" w:lineRule="auto"/>
        <w:rPr>
          <w:b w:val="1"/>
          <w:bCs w:val="1"/>
          <w:color w:val="000000"/>
          <w:sz w:val="26"/>
          <w:szCs w:val="26"/>
        </w:rPr>
      </w:pPr>
      <w:bookmarkStart w:colFirst="0" w:colLast="0" w:name="_ri7pe99ctew" w:id="3093"/>
      <w:bookmarkEnd w:id="3093"/>
      <w:r w:rsidDel="00000000" w:rsidR="00000000" w:rsidRPr="00000000">
        <w:rPr>
          <w:b w:val="1"/>
          <w:bCs w:val="1"/>
          <w:color w:val="000000"/>
          <w:sz w:val="26"/>
          <w:szCs w:val="26"/>
          <w:rtl w:val="0"/>
        </w:rPr>
        <w:t xml:space="preserve">55. Are translation fees separate?</w:t>
      </w:r>
    </w:p>
    <w:p w:rsidR="00000000" w:rsidDel="00000000" w:rsidP="00000000" w:rsidRDefault="00000000" w:rsidRPr="00000000" w14:paraId="00001B0D">
      <w:pPr>
        <w:spacing w:after="240" w:before="240" w:lineRule="auto"/>
        <w:rPr/>
      </w:pPr>
      <w:r w:rsidDel="00000000" w:rsidR="00000000" w:rsidRPr="00000000">
        <w:rPr>
          <w:rtl w:val="0"/>
        </w:rPr>
        <w:t xml:space="preserve">They may be.</w:t>
      </w:r>
    </w:p>
    <w:p w:rsidR="00000000" w:rsidDel="00000000" w:rsidP="00000000" w:rsidRDefault="00000000" w:rsidRPr="00000000" w14:paraId="00001B0E">
      <w:pPr>
        <w:pStyle w:val="Heading3"/>
        <w:keepNext w:val="0"/>
        <w:keepLines w:val="0"/>
        <w:spacing w:before="280" w:lineRule="auto"/>
        <w:rPr>
          <w:b w:val="1"/>
          <w:bCs w:val="1"/>
          <w:color w:val="000000"/>
          <w:sz w:val="26"/>
          <w:szCs w:val="26"/>
        </w:rPr>
      </w:pPr>
      <w:bookmarkStart w:colFirst="0" w:colLast="0" w:name="_pryn9gbkfol1" w:id="3094"/>
      <w:bookmarkEnd w:id="3094"/>
      <w:r w:rsidDel="00000000" w:rsidR="00000000" w:rsidRPr="00000000">
        <w:rPr>
          <w:b w:val="1"/>
          <w:bCs w:val="1"/>
          <w:color w:val="000000"/>
          <w:sz w:val="26"/>
          <w:szCs w:val="26"/>
          <w:rtl w:val="0"/>
        </w:rPr>
        <w:t xml:space="preserve">56. Can I hire Brazilian counsel remotely?</w:t>
      </w:r>
    </w:p>
    <w:p w:rsidR="00000000" w:rsidDel="00000000" w:rsidP="00000000" w:rsidRDefault="00000000" w:rsidRPr="00000000" w14:paraId="00001B0F">
      <w:pPr>
        <w:spacing w:after="240" w:before="240" w:lineRule="auto"/>
        <w:rPr/>
      </w:pPr>
      <w:r w:rsidDel="00000000" w:rsidR="00000000" w:rsidRPr="00000000">
        <w:rPr>
          <w:rtl w:val="0"/>
        </w:rPr>
        <w:t xml:space="preserve">Yes.</w:t>
      </w:r>
    </w:p>
    <w:p w:rsidR="00000000" w:rsidDel="00000000" w:rsidP="00000000" w:rsidRDefault="00000000" w:rsidRPr="00000000" w14:paraId="00001B10">
      <w:pPr>
        <w:pStyle w:val="Heading3"/>
        <w:keepNext w:val="0"/>
        <w:keepLines w:val="0"/>
        <w:spacing w:before="280" w:lineRule="auto"/>
        <w:rPr>
          <w:b w:val="1"/>
          <w:bCs w:val="1"/>
          <w:color w:val="000000"/>
          <w:sz w:val="26"/>
          <w:szCs w:val="26"/>
        </w:rPr>
      </w:pPr>
      <w:bookmarkStart w:colFirst="0" w:colLast="0" w:name="_28m6x23oztd2" w:id="3095"/>
      <w:bookmarkEnd w:id="3095"/>
      <w:r w:rsidDel="00000000" w:rsidR="00000000" w:rsidRPr="00000000">
        <w:rPr>
          <w:b w:val="1"/>
          <w:bCs w:val="1"/>
          <w:color w:val="000000"/>
          <w:sz w:val="26"/>
          <w:szCs w:val="26"/>
          <w:rtl w:val="0"/>
        </w:rPr>
        <w:t xml:space="preserve">57. Do I need to travel to Brazil?</w:t>
      </w:r>
    </w:p>
    <w:p w:rsidR="00000000" w:rsidDel="00000000" w:rsidP="00000000" w:rsidRDefault="00000000" w:rsidRPr="00000000" w14:paraId="00001B11">
      <w:pPr>
        <w:spacing w:after="240" w:before="240" w:lineRule="auto"/>
        <w:rPr/>
      </w:pPr>
      <w:r w:rsidDel="00000000" w:rsidR="00000000" w:rsidRPr="00000000">
        <w:rPr>
          <w:rtl w:val="0"/>
        </w:rPr>
        <w:t xml:space="preserve">Not necessarily, although some acts may require personal participation.</w:t>
      </w:r>
    </w:p>
    <w:p w:rsidR="00000000" w:rsidDel="00000000" w:rsidP="00000000" w:rsidRDefault="00000000" w:rsidRPr="00000000" w14:paraId="00001B12">
      <w:pPr>
        <w:pStyle w:val="Heading3"/>
        <w:keepNext w:val="0"/>
        <w:keepLines w:val="0"/>
        <w:spacing w:before="280" w:lineRule="auto"/>
        <w:rPr>
          <w:b w:val="1"/>
          <w:bCs w:val="1"/>
          <w:color w:val="000000"/>
          <w:sz w:val="26"/>
          <w:szCs w:val="26"/>
        </w:rPr>
      </w:pPr>
      <w:bookmarkStart w:colFirst="0" w:colLast="0" w:name="_s9z2e9w0gl1g" w:id="3096"/>
      <w:bookmarkEnd w:id="3096"/>
      <w:r w:rsidDel="00000000" w:rsidR="00000000" w:rsidRPr="00000000">
        <w:rPr>
          <w:b w:val="1"/>
          <w:bCs w:val="1"/>
          <w:color w:val="000000"/>
          <w:sz w:val="26"/>
          <w:szCs w:val="26"/>
          <w:rtl w:val="0"/>
        </w:rPr>
        <w:t xml:space="preserve">58. Can Caspani Lawyers work with my foreign attorney?</w:t>
      </w:r>
    </w:p>
    <w:p w:rsidR="00000000" w:rsidDel="00000000" w:rsidP="00000000" w:rsidRDefault="00000000" w:rsidRPr="00000000" w14:paraId="00001B13">
      <w:pPr>
        <w:spacing w:after="240" w:before="240" w:lineRule="auto"/>
        <w:rPr/>
      </w:pPr>
      <w:r w:rsidDel="00000000" w:rsidR="00000000" w:rsidRPr="00000000">
        <w:rPr>
          <w:rtl w:val="0"/>
        </w:rPr>
        <w:t xml:space="preserve">Yes, subject to professional rules and an agreed engagement.</w:t>
      </w:r>
    </w:p>
    <w:p w:rsidR="00000000" w:rsidDel="00000000" w:rsidP="00000000" w:rsidRDefault="00000000" w:rsidRPr="00000000" w14:paraId="00001B14">
      <w:pPr>
        <w:pStyle w:val="Heading3"/>
        <w:keepNext w:val="0"/>
        <w:keepLines w:val="0"/>
        <w:spacing w:before="280" w:lineRule="auto"/>
        <w:rPr>
          <w:b w:val="1"/>
          <w:bCs w:val="1"/>
          <w:color w:val="000000"/>
          <w:sz w:val="26"/>
          <w:szCs w:val="26"/>
        </w:rPr>
      </w:pPr>
      <w:bookmarkStart w:colFirst="0" w:colLast="0" w:name="_o2lhbyob6ksh" w:id="3097"/>
      <w:bookmarkEnd w:id="3097"/>
      <w:r w:rsidDel="00000000" w:rsidR="00000000" w:rsidRPr="00000000">
        <w:rPr>
          <w:b w:val="1"/>
          <w:bCs w:val="1"/>
          <w:color w:val="000000"/>
          <w:sz w:val="26"/>
          <w:szCs w:val="26"/>
          <w:rtl w:val="0"/>
        </w:rPr>
        <w:t xml:space="preserve">59. Can Caspani Lawyers guarantee exequatur?</w:t>
      </w:r>
    </w:p>
    <w:p w:rsidR="00000000" w:rsidDel="00000000" w:rsidP="00000000" w:rsidRDefault="00000000" w:rsidRPr="00000000" w14:paraId="00001B15">
      <w:pPr>
        <w:spacing w:after="240" w:before="240" w:lineRule="auto"/>
        <w:rPr/>
      </w:pPr>
      <w:r w:rsidDel="00000000" w:rsidR="00000000" w:rsidRPr="00000000">
        <w:rPr>
          <w:rtl w:val="0"/>
        </w:rPr>
        <w:t xml:space="preserve">No.</w:t>
      </w:r>
    </w:p>
    <w:p w:rsidR="00000000" w:rsidDel="00000000" w:rsidP="00000000" w:rsidRDefault="00000000" w:rsidRPr="00000000" w14:paraId="00001B16">
      <w:pPr>
        <w:pStyle w:val="Heading3"/>
        <w:keepNext w:val="0"/>
        <w:keepLines w:val="0"/>
        <w:spacing w:before="280" w:lineRule="auto"/>
        <w:rPr>
          <w:b w:val="1"/>
          <w:bCs w:val="1"/>
          <w:color w:val="000000"/>
          <w:sz w:val="26"/>
          <w:szCs w:val="26"/>
        </w:rPr>
      </w:pPr>
      <w:bookmarkStart w:colFirst="0" w:colLast="0" w:name="_56oh4vot5c9j" w:id="3098"/>
      <w:bookmarkEnd w:id="3098"/>
      <w:r w:rsidDel="00000000" w:rsidR="00000000" w:rsidRPr="00000000">
        <w:rPr>
          <w:b w:val="1"/>
          <w:bCs w:val="1"/>
          <w:color w:val="000000"/>
          <w:sz w:val="26"/>
          <w:szCs w:val="26"/>
          <w:rtl w:val="0"/>
        </w:rPr>
        <w:t xml:space="preserve">60. Can Caspani Lawyers guarantee the requested measure will be completed?</w:t>
      </w:r>
    </w:p>
    <w:p w:rsidR="00000000" w:rsidDel="00000000" w:rsidP="00000000" w:rsidRDefault="00000000" w:rsidRPr="00000000" w14:paraId="00001B17">
      <w:pPr>
        <w:spacing w:after="240" w:before="240" w:lineRule="auto"/>
        <w:rPr/>
      </w:pPr>
      <w:r w:rsidDel="00000000" w:rsidR="00000000" w:rsidRPr="00000000">
        <w:rPr>
          <w:rtl w:val="0"/>
        </w:rPr>
        <w:t xml:space="preserve">No.</w:t>
      </w:r>
    </w:p>
    <w:p w:rsidR="00000000" w:rsidDel="00000000" w:rsidP="00000000" w:rsidRDefault="00000000" w:rsidRPr="00000000" w14:paraId="00001B18">
      <w:pPr>
        <w:pStyle w:val="Heading3"/>
        <w:keepNext w:val="0"/>
        <w:keepLines w:val="0"/>
        <w:spacing w:before="280" w:lineRule="auto"/>
        <w:rPr>
          <w:b w:val="1"/>
          <w:bCs w:val="1"/>
          <w:color w:val="000000"/>
          <w:sz w:val="26"/>
          <w:szCs w:val="26"/>
        </w:rPr>
      </w:pPr>
      <w:bookmarkStart w:colFirst="0" w:colLast="0" w:name="_dqac7hpvrlyk" w:id="3099"/>
      <w:bookmarkEnd w:id="3099"/>
      <w:r w:rsidDel="00000000" w:rsidR="00000000" w:rsidRPr="00000000">
        <w:rPr>
          <w:b w:val="1"/>
          <w:bCs w:val="1"/>
          <w:color w:val="000000"/>
          <w:sz w:val="26"/>
          <w:szCs w:val="26"/>
          <w:rtl w:val="0"/>
        </w:rPr>
        <w:t xml:space="preserve">61. Is the initial consultation free?</w:t>
      </w:r>
    </w:p>
    <w:p w:rsidR="00000000" w:rsidDel="00000000" w:rsidP="00000000" w:rsidRDefault="00000000" w:rsidRPr="00000000" w14:paraId="00001B19">
      <w:pPr>
        <w:spacing w:after="240" w:before="240" w:lineRule="auto"/>
        <w:rPr/>
      </w:pPr>
      <w:r w:rsidDel="00000000" w:rsidR="00000000" w:rsidRPr="00000000">
        <w:rPr>
          <w:rtl w:val="0"/>
        </w:rPr>
        <w:t xml:space="preserve">No. Initial consultations are paid and conducted by appointment.</w:t>
      </w:r>
    </w:p>
    <w:p w:rsidR="00000000" w:rsidDel="00000000" w:rsidP="00000000" w:rsidRDefault="00000000" w:rsidRPr="00000000" w14:paraId="00001B1A">
      <w:pPr>
        <w:pStyle w:val="Heading3"/>
        <w:keepNext w:val="0"/>
        <w:keepLines w:val="0"/>
        <w:spacing w:before="280" w:lineRule="auto"/>
        <w:rPr>
          <w:b w:val="1"/>
          <w:bCs w:val="1"/>
          <w:color w:val="000000"/>
          <w:sz w:val="26"/>
          <w:szCs w:val="26"/>
        </w:rPr>
      </w:pPr>
      <w:bookmarkStart w:colFirst="0" w:colLast="0" w:name="_lz8cr2i6w59j" w:id="3100"/>
      <w:bookmarkEnd w:id="3100"/>
      <w:r w:rsidDel="00000000" w:rsidR="00000000" w:rsidRPr="00000000">
        <w:rPr>
          <w:b w:val="1"/>
          <w:bCs w:val="1"/>
          <w:color w:val="000000"/>
          <w:sz w:val="26"/>
          <w:szCs w:val="26"/>
          <w:rtl w:val="0"/>
        </w:rPr>
        <w:t xml:space="preserve">62. How do I begin?</w:t>
      </w:r>
    </w:p>
    <w:p w:rsidR="00000000" w:rsidDel="00000000" w:rsidP="00000000" w:rsidRDefault="00000000" w:rsidRPr="00000000" w14:paraId="00001B1B">
      <w:pPr>
        <w:spacing w:after="240" w:before="240" w:lineRule="auto"/>
        <w:rPr/>
      </w:pPr>
      <w:r w:rsidDel="00000000" w:rsidR="00000000" w:rsidRPr="00000000">
        <w:rPr>
          <w:rtl w:val="0"/>
        </w:rPr>
        <w:t xml:space="preserve">Schedule a paid consultation with the foreign court order, available documents, country of origin, requested measure, and relevant deadlines.</w:t>
      </w:r>
    </w:p>
    <w:p w:rsidR="00000000" w:rsidDel="00000000" w:rsidP="00000000" w:rsidRDefault="00000000" w:rsidRPr="00000000" w14:paraId="00001B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D">
      <w:pPr>
        <w:pStyle w:val="Heading2"/>
        <w:keepNext w:val="0"/>
        <w:keepLines w:val="0"/>
        <w:spacing w:after="80" w:lineRule="auto"/>
        <w:rPr>
          <w:b w:val="1"/>
          <w:bCs w:val="1"/>
          <w:sz w:val="34"/>
          <w:szCs w:val="34"/>
        </w:rPr>
      </w:pPr>
      <w:bookmarkStart w:colFirst="0" w:colLast="0" w:name="_oc50t1v1pl4y" w:id="3101"/>
      <w:bookmarkEnd w:id="3101"/>
      <w:r w:rsidDel="00000000" w:rsidR="00000000" w:rsidRPr="00000000">
        <w:rPr>
          <w:b w:val="1"/>
          <w:bCs w:val="1"/>
          <w:sz w:val="34"/>
          <w:szCs w:val="34"/>
          <w:rtl w:val="0"/>
        </w:rPr>
        <w:t xml:space="preserve">NEED A FOREIGN COURT REQUEST EXECUTED IN BRAZIL?</w:t>
      </w:r>
    </w:p>
    <w:p w:rsidR="00000000" w:rsidDel="00000000" w:rsidP="00000000" w:rsidRDefault="00000000" w:rsidRPr="00000000" w14:paraId="00001B1E">
      <w:pPr>
        <w:pStyle w:val="Heading1"/>
        <w:keepNext w:val="0"/>
        <w:keepLines w:val="0"/>
        <w:spacing w:before="480" w:lineRule="auto"/>
        <w:rPr>
          <w:b w:val="1"/>
          <w:bCs w:val="1"/>
          <w:sz w:val="46"/>
          <w:szCs w:val="46"/>
        </w:rPr>
      </w:pPr>
      <w:bookmarkStart w:colFirst="0" w:colLast="0" w:name="_12k8dd3af2y4" w:id="3102"/>
      <w:bookmarkEnd w:id="3102"/>
      <w:r w:rsidDel="00000000" w:rsidR="00000000" w:rsidRPr="00000000">
        <w:rPr>
          <w:b w:val="1"/>
          <w:bCs w:val="1"/>
          <w:sz w:val="46"/>
          <w:szCs w:val="46"/>
          <w:rtl w:val="0"/>
        </w:rPr>
        <w:t xml:space="preserve">International Judicial Cooperation With Brazilian Legal Assistance</w:t>
      </w:r>
    </w:p>
    <w:p w:rsidR="00000000" w:rsidDel="00000000" w:rsidP="00000000" w:rsidRDefault="00000000" w:rsidRPr="00000000" w14:paraId="00001B1F">
      <w:pPr>
        <w:spacing w:after="240" w:before="240" w:lineRule="auto"/>
        <w:rPr/>
      </w:pPr>
      <w:r w:rsidDel="00000000" w:rsidR="00000000" w:rsidRPr="00000000">
        <w:rPr>
          <w:rtl w:val="0"/>
        </w:rPr>
        <w:t xml:space="preserve">Cross-border litigation frequently requires judicial acts to be performed outside the jurisdiction where the lawsuit is pending.</w:t>
      </w:r>
    </w:p>
    <w:p w:rsidR="00000000" w:rsidDel="00000000" w:rsidP="00000000" w:rsidRDefault="00000000" w:rsidRPr="00000000" w14:paraId="00001B20">
      <w:pPr>
        <w:spacing w:after="240" w:before="240" w:lineRule="auto"/>
        <w:rPr/>
      </w:pPr>
      <w:r w:rsidDel="00000000" w:rsidR="00000000" w:rsidRPr="00000000">
        <w:rPr>
          <w:rtl w:val="0"/>
        </w:rPr>
        <w:t xml:space="preserve">Whether the matter involves service of process, testimony, evidence collection, or another procedural measure, the correct Brazilian cooperation mechanism must be identified.</w:t>
      </w:r>
    </w:p>
    <w:p w:rsidR="00000000" w:rsidDel="00000000" w:rsidP="00000000" w:rsidRDefault="00000000" w:rsidRPr="00000000" w14:paraId="00001B21">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international clients and foreign law firms with the Brazilian legal aspects of letters rogatory, STJ exequatur, direct judicial assistance, and related international court procedures.</w:t>
      </w:r>
    </w:p>
    <w:p w:rsidR="00000000" w:rsidDel="00000000" w:rsidP="00000000" w:rsidRDefault="00000000" w:rsidRPr="00000000" w14:paraId="00001B22">
      <w:pPr>
        <w:spacing w:after="240" w:before="240" w:lineRule="auto"/>
        <w:rPr>
          <w:b w:val="1"/>
          <w:bCs w:val="1"/>
        </w:rPr>
      </w:pPr>
      <w:r w:rsidDel="00000000" w:rsidR="00000000" w:rsidRPr="00000000">
        <w:rPr>
          <w:b w:val="1"/>
          <w:bCs w:val="1"/>
          <w:rtl w:val="0"/>
        </w:rPr>
        <w:t xml:space="preserve">Identify the appropriate mechanism. Prepare the required documentation. Coordinate the Brazilian legal steps.</w:t>
      </w:r>
    </w:p>
    <w:p w:rsidR="00000000" w:rsidDel="00000000" w:rsidP="00000000" w:rsidRDefault="00000000" w:rsidRPr="00000000" w14:paraId="00001B23">
      <w:pPr>
        <w:spacing w:after="240" w:before="240" w:lineRule="auto"/>
        <w:rPr>
          <w:b w:val="1"/>
          <w:bCs w:val="1"/>
        </w:rPr>
      </w:pPr>
      <w:r w:rsidDel="00000000" w:rsidR="00000000" w:rsidRPr="00000000">
        <w:rPr>
          <w:b w:val="1"/>
          <w:bCs w:val="1"/>
          <w:rtl w:val="0"/>
        </w:rPr>
        <w:t xml:space="preserve">[Book Your Paid Letters Rogatory Consultation]</w:t>
      </w:r>
    </w:p>
    <w:p w:rsidR="00000000" w:rsidDel="00000000" w:rsidP="00000000" w:rsidRDefault="00000000" w:rsidRPr="00000000" w14:paraId="00001B24">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1B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6">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1B27">
      <w:pPr>
        <w:spacing w:after="240" w:before="240" w:lineRule="auto"/>
        <w:rPr>
          <w:i w:val="1"/>
          <w:iCs w:val="1"/>
        </w:rPr>
      </w:pPr>
      <w:r w:rsidDel="00000000" w:rsidR="00000000" w:rsidRPr="00000000">
        <w:rPr>
          <w:i w:val="1"/>
          <w:iCs w:val="1"/>
          <w:rtl w:val="0"/>
        </w:rPr>
        <w:t xml:space="preserve">Letters Rogatory Brazil | Carta Rogatória Brazil | STJ Exequatur | International Judicial Cooperation Brazil | Auxílio Direto | Foreign Court Order Brazil | International Evidence Collection | Brazilian Local Counsel</w:t>
      </w:r>
    </w:p>
    <w:p w:rsidR="00000000" w:rsidDel="00000000" w:rsidP="00000000" w:rsidRDefault="00000000" w:rsidRPr="00000000" w14:paraId="00001B28">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and does not constitute individualized Brazilian or foreign-law advice. International judicial cooperation depends on the nature of the requested measure, applicable treaties, Brazilian procedural law, competent authorities, judicial decisions, documentation, and public-policy requirements. Not every request requires STJ exequatur; some may proceed through direct judicial assistance or treaty-specific mechanisms. The classification of a request depends on its legal substance rather than its title. Caspani Lawyers provides legal services under an agreed professional engagement and does not replace any court, Central Authority, or government institution. No exequatur decision, execution outcome, processing time, or foreign judicial result is guaranteed.</w:t>
      </w:r>
    </w:p>
    <w:p w:rsidR="00000000" w:rsidDel="00000000" w:rsidP="00000000" w:rsidRDefault="00000000" w:rsidRPr="00000000" w14:paraId="00001B2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n0neqzbsx0l" w:id="3103"/>
      <w:bookmarkEnd w:id="3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Litigation</w:t>
      </w:r>
      <w:r w:rsidDel="00000000" w:rsidR="00000000" w:rsidRPr="00000000">
        <w:rPr>
          <w:rtl w:val="0"/>
        </w:rPr>
      </w:r>
    </w:p>
    <w:p w:rsidR="00000000" w:rsidDel="00000000" w:rsidP="00000000" w:rsidRDefault="00000000" w:rsidRPr="00000000" w14:paraId="00001B2B">
      <w:pPr>
        <w:pStyle w:val="Heading1"/>
        <w:keepNext w:val="0"/>
        <w:keepLines w:val="0"/>
        <w:spacing w:before="480" w:lineRule="auto"/>
        <w:rPr>
          <w:b w:val="1"/>
          <w:bCs w:val="1"/>
          <w:sz w:val="46"/>
          <w:szCs w:val="46"/>
        </w:rPr>
      </w:pPr>
      <w:bookmarkStart w:colFirst="0" w:colLast="0" w:name="_erlwe2ml5zy5" w:id="3104"/>
      <w:bookmarkEnd w:id="3104"/>
      <w:r w:rsidDel="00000000" w:rsidR="00000000" w:rsidRPr="00000000">
        <w:rPr>
          <w:b w:val="1"/>
          <w:bCs w:val="1"/>
          <w:sz w:val="46"/>
          <w:szCs w:val="46"/>
          <w:rtl w:val="0"/>
        </w:rPr>
        <w:t xml:space="preserve">CASPANI LAWYERS</w:t>
      </w:r>
    </w:p>
    <w:p w:rsidR="00000000" w:rsidDel="00000000" w:rsidP="00000000" w:rsidRDefault="00000000" w:rsidRPr="00000000" w14:paraId="00001B2C">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1B2D">
      <w:pPr>
        <w:spacing w:after="240" w:before="240" w:lineRule="auto"/>
        <w:rPr/>
      </w:pPr>
      <w:r w:rsidDel="00000000" w:rsidR="00000000" w:rsidRPr="00000000">
        <w:rPr>
          <w:rtl w:val="0"/>
        </w:rPr>
        <w:t xml:space="preserve">Home | Services | Litigation &amp; Dispute Resolution</w:t>
      </w:r>
    </w:p>
    <w:p w:rsidR="00000000" w:rsidDel="00000000" w:rsidP="00000000" w:rsidRDefault="00000000" w:rsidRPr="00000000" w14:paraId="00001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F">
      <w:pPr>
        <w:spacing w:after="240" w:before="240" w:lineRule="auto"/>
        <w:rPr/>
      </w:pPr>
      <w:r w:rsidDel="00000000" w:rsidR="00000000" w:rsidRPr="00000000">
        <w:rPr>
          <w:rtl w:val="0"/>
        </w:rPr>
        <w:t xml:space="preserve">Recommended URL</w:t>
      </w:r>
    </w:p>
    <w:p w:rsidR="00000000" w:rsidDel="00000000" w:rsidP="00000000" w:rsidRDefault="00000000" w:rsidRPr="00000000" w14:paraId="00001B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/services/litigation-adr/</w:t>
      </w:r>
    </w:p>
    <w:p w:rsidR="00000000" w:rsidDel="00000000" w:rsidP="00000000" w:rsidRDefault="00000000" w:rsidRPr="00000000" w14:paraId="00001B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2">
      <w:pPr>
        <w:pStyle w:val="Heading1"/>
        <w:keepNext w:val="0"/>
        <w:keepLines w:val="0"/>
        <w:spacing w:before="480" w:lineRule="auto"/>
        <w:rPr>
          <w:b w:val="1"/>
          <w:bCs w:val="1"/>
          <w:sz w:val="46"/>
          <w:szCs w:val="46"/>
        </w:rPr>
      </w:pPr>
      <w:bookmarkStart w:colFirst="0" w:colLast="0" w:name="_69i1blpizmza" w:id="3105"/>
      <w:bookmarkEnd w:id="3105"/>
      <w:r w:rsidDel="00000000" w:rsidR="00000000" w:rsidRPr="00000000">
        <w:rPr>
          <w:b w:val="1"/>
          <w:bCs w:val="1"/>
          <w:sz w:val="46"/>
          <w:szCs w:val="46"/>
          <w:rtl w:val="0"/>
        </w:rPr>
        <w:t xml:space="preserve">Litigation &amp; Dispute Resolution in Brazil</w:t>
      </w:r>
    </w:p>
    <w:p w:rsidR="00000000" w:rsidDel="00000000" w:rsidP="00000000" w:rsidRDefault="00000000" w:rsidRPr="00000000" w14:paraId="00001B33">
      <w:pPr>
        <w:spacing w:after="240" w:before="240" w:lineRule="auto"/>
        <w:rPr>
          <w:b w:val="1"/>
          <w:bCs w:val="1"/>
        </w:rPr>
      </w:pPr>
      <w:r w:rsidDel="00000000" w:rsidR="00000000" w:rsidRPr="00000000">
        <w:rPr>
          <w:b w:val="1"/>
          <w:bCs w:val="1"/>
          <w:rtl w:val="0"/>
        </w:rPr>
        <w:t xml:space="preserve">Civil &amp; Commercial Litigation | International Disputes | Real Estate Litigation | Inheritance Disputes | Mediation | Arbitration | Judgment Enforcement</w:t>
      </w:r>
    </w:p>
    <w:p w:rsidR="00000000" w:rsidDel="00000000" w:rsidP="00000000" w:rsidRDefault="00000000" w:rsidRPr="00000000" w14:paraId="00001B34">
      <w:pPr>
        <w:pStyle w:val="Heading2"/>
        <w:keepNext w:val="0"/>
        <w:keepLines w:val="0"/>
        <w:spacing w:after="80" w:lineRule="auto"/>
        <w:rPr>
          <w:b w:val="1"/>
          <w:bCs w:val="1"/>
          <w:sz w:val="34"/>
          <w:szCs w:val="34"/>
        </w:rPr>
      </w:pPr>
      <w:bookmarkStart w:colFirst="0" w:colLast="0" w:name="_jatgmohep7qo" w:id="3106"/>
      <w:bookmarkEnd w:id="3106"/>
      <w:r w:rsidDel="00000000" w:rsidR="00000000" w:rsidRPr="00000000">
        <w:rPr>
          <w:b w:val="1"/>
          <w:bCs w:val="1"/>
          <w:sz w:val="34"/>
          <w:szCs w:val="34"/>
          <w:rtl w:val="0"/>
        </w:rPr>
        <w:t xml:space="preserve">Facing a Legal Dispute in Brazil?</w:t>
      </w:r>
    </w:p>
    <w:p w:rsidR="00000000" w:rsidDel="00000000" w:rsidP="00000000" w:rsidRDefault="00000000" w:rsidRPr="00000000" w14:paraId="00001B35">
      <w:pPr>
        <w:spacing w:after="240" w:before="240" w:lineRule="auto"/>
        <w:rPr/>
      </w:pPr>
      <w:r w:rsidDel="00000000" w:rsidR="00000000" w:rsidRPr="00000000">
        <w:rPr>
          <w:rtl w:val="0"/>
        </w:rPr>
        <w:t xml:space="preserve">Legal disputes involving Brazil can become particularly challenging when one party lives abroad, the documents are in Portuguese, assets are located in different countries, or the proceedings involve unfamiliar judicial procedures.</w:t>
      </w:r>
    </w:p>
    <w:p w:rsidR="00000000" w:rsidDel="00000000" w:rsidP="00000000" w:rsidRDefault="00000000" w:rsidRPr="00000000" w14:paraId="00001B36">
      <w:pPr>
        <w:spacing w:after="240" w:before="240" w:lineRule="auto"/>
        <w:rPr/>
      </w:pPr>
      <w:r w:rsidDel="00000000" w:rsidR="00000000" w:rsidRPr="00000000">
        <w:rPr>
          <w:rtl w:val="0"/>
        </w:rPr>
        <w:t xml:space="preserve">You may be an international investor facing a contractual dispute with a Brazilian business partner.</w:t>
      </w:r>
    </w:p>
    <w:p w:rsidR="00000000" w:rsidDel="00000000" w:rsidP="00000000" w:rsidRDefault="00000000" w:rsidRPr="00000000" w14:paraId="00001B37">
      <w:pPr>
        <w:spacing w:after="240" w:before="240" w:lineRule="auto"/>
        <w:rPr/>
      </w:pPr>
      <w:r w:rsidDel="00000000" w:rsidR="00000000" w:rsidRPr="00000000">
        <w:rPr>
          <w:rtl w:val="0"/>
        </w:rPr>
        <w:t xml:space="preserve">Perhaps you purchased real estate in Brazil and discovered contractual irregularities, construction defects, or problems with ownership.</w:t>
      </w:r>
    </w:p>
    <w:p w:rsidR="00000000" w:rsidDel="00000000" w:rsidP="00000000" w:rsidRDefault="00000000" w:rsidRPr="00000000" w14:paraId="00001B38">
      <w:pPr>
        <w:spacing w:after="240" w:before="240" w:lineRule="auto"/>
        <w:rPr/>
      </w:pPr>
      <w:r w:rsidDel="00000000" w:rsidR="00000000" w:rsidRPr="00000000">
        <w:rPr>
          <w:rtl w:val="0"/>
        </w:rPr>
        <w:t xml:space="preserve">You may be a foreign heir involved in a contested Brazilian estate, a company attempting to recover an unpaid commercial debt, or a non-resident defendant who has received notice of a lawsuit in Brazil.</w:t>
      </w:r>
    </w:p>
    <w:p w:rsidR="00000000" w:rsidDel="00000000" w:rsidP="00000000" w:rsidRDefault="00000000" w:rsidRPr="00000000" w14:paraId="00001B39">
      <w:pPr>
        <w:spacing w:after="240" w:before="240" w:lineRule="auto"/>
        <w:rPr/>
      </w:pPr>
      <w:r w:rsidDel="00000000" w:rsidR="00000000" w:rsidRPr="00000000">
        <w:rPr>
          <w:rtl w:val="0"/>
        </w:rPr>
        <w:t xml:space="preserve">Whatever the circumstances, the first step is understanding your legal position and identifying the most appropriate dispute resolution strategy.</w:t>
      </w:r>
    </w:p>
    <w:p w:rsidR="00000000" w:rsidDel="00000000" w:rsidP="00000000" w:rsidRDefault="00000000" w:rsidRPr="00000000" w14:paraId="00001B3A">
      <w:pPr>
        <w:spacing w:after="240" w:before="240" w:lineRule="auto"/>
        <w:rPr>
          <w:b w:val="1"/>
          <w:bCs w:val="1"/>
        </w:rPr>
      </w:pPr>
      <w:r w:rsidDel="00000000" w:rsidR="00000000" w:rsidRPr="00000000">
        <w:rPr>
          <w:b w:val="1"/>
          <w:bCs w:val="1"/>
          <w:rtl w:val="0"/>
        </w:rPr>
        <w:t xml:space="preserve">Not every conflict needs to become a lawsuit. But not every dispute can be resolved through negotiation, mediation, or arbitration.</w:t>
      </w:r>
    </w:p>
    <w:p w:rsidR="00000000" w:rsidDel="00000000" w:rsidP="00000000" w:rsidRDefault="00000000" w:rsidRPr="00000000" w14:paraId="00001B3B">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individuals, international businesses, investors, and legal professionals with Brazilian civil and commercial disputes.</w:t>
      </w:r>
    </w:p>
    <w:p w:rsidR="00000000" w:rsidDel="00000000" w:rsidP="00000000" w:rsidRDefault="00000000" w:rsidRPr="00000000" w14:paraId="00001B3C">
      <w:pPr>
        <w:spacing w:after="240" w:before="240" w:lineRule="auto"/>
        <w:rPr/>
      </w:pPr>
      <w:r w:rsidDel="00000000" w:rsidR="00000000" w:rsidRPr="00000000">
        <w:rPr>
          <w:rtl w:val="0"/>
        </w:rPr>
        <w:t xml:space="preserve">Our legal assistance may include:</w:t>
      </w:r>
    </w:p>
    <w:p w:rsidR="00000000" w:rsidDel="00000000" w:rsidP="00000000" w:rsidRDefault="00000000" w:rsidRPr="00000000" w14:paraId="00001B3D">
      <w:pPr>
        <w:numPr>
          <w:ilvl w:val="0"/>
          <w:numId w:val="65"/>
        </w:numPr>
        <w:spacing w:after="0" w:afterAutospacing="0" w:before="240" w:lineRule="auto"/>
        <w:ind w:left="720" w:hanging="360"/>
      </w:pPr>
      <w:r w:rsidDel="00000000" w:rsidR="00000000" w:rsidRPr="00000000">
        <w:rPr>
          <w:rtl w:val="0"/>
        </w:rPr>
        <w:t xml:space="preserve">Civil and commercial litigation in Brazil.</w:t>
      </w:r>
    </w:p>
    <w:p w:rsidR="00000000" w:rsidDel="00000000" w:rsidP="00000000" w:rsidRDefault="00000000" w:rsidRPr="00000000" w14:paraId="00001B3E">
      <w:pPr>
        <w:numPr>
          <w:ilvl w:val="0"/>
          <w:numId w:val="65"/>
        </w:numPr>
        <w:spacing w:after="0" w:afterAutospacing="0" w:before="0" w:beforeAutospacing="0" w:lineRule="auto"/>
        <w:ind w:left="720" w:hanging="360"/>
      </w:pPr>
      <w:r w:rsidDel="00000000" w:rsidR="00000000" w:rsidRPr="00000000">
        <w:rPr>
          <w:rtl w:val="0"/>
        </w:rPr>
        <w:t xml:space="preserve">Contractual and business disputes.</w:t>
      </w:r>
    </w:p>
    <w:p w:rsidR="00000000" w:rsidDel="00000000" w:rsidP="00000000" w:rsidRDefault="00000000" w:rsidRPr="00000000" w14:paraId="00001B3F">
      <w:pPr>
        <w:numPr>
          <w:ilvl w:val="0"/>
          <w:numId w:val="65"/>
        </w:numPr>
        <w:spacing w:after="0" w:afterAutospacing="0" w:before="0" w:beforeAutospacing="0" w:lineRule="auto"/>
        <w:ind w:left="720" w:hanging="360"/>
      </w:pPr>
      <w:r w:rsidDel="00000000" w:rsidR="00000000" w:rsidRPr="00000000">
        <w:rPr>
          <w:rtl w:val="0"/>
        </w:rPr>
        <w:t xml:space="preserve">Real estate litigation and property-related claims.</w:t>
      </w:r>
    </w:p>
    <w:p w:rsidR="00000000" w:rsidDel="00000000" w:rsidP="00000000" w:rsidRDefault="00000000" w:rsidRPr="00000000" w14:paraId="00001B40">
      <w:pPr>
        <w:numPr>
          <w:ilvl w:val="0"/>
          <w:numId w:val="65"/>
        </w:numPr>
        <w:spacing w:after="0" w:afterAutospacing="0" w:before="0" w:beforeAutospacing="0" w:lineRule="auto"/>
        <w:ind w:left="720" w:hanging="360"/>
      </w:pPr>
      <w:r w:rsidDel="00000000" w:rsidR="00000000" w:rsidRPr="00000000">
        <w:rPr>
          <w:rtl w:val="0"/>
        </w:rPr>
        <w:t xml:space="preserve">International inheritance and probate disputes.</w:t>
      </w:r>
    </w:p>
    <w:p w:rsidR="00000000" w:rsidDel="00000000" w:rsidP="00000000" w:rsidRDefault="00000000" w:rsidRPr="00000000" w14:paraId="00001B41">
      <w:pPr>
        <w:numPr>
          <w:ilvl w:val="0"/>
          <w:numId w:val="65"/>
        </w:numPr>
        <w:spacing w:after="0" w:afterAutospacing="0" w:before="0" w:beforeAutospacing="0" w:lineRule="auto"/>
        <w:ind w:left="720" w:hanging="360"/>
      </w:pPr>
      <w:r w:rsidDel="00000000" w:rsidR="00000000" w:rsidRPr="00000000">
        <w:rPr>
          <w:rtl w:val="0"/>
        </w:rPr>
        <w:t xml:space="preserve">Debt collection and judicial enforcement.</w:t>
      </w:r>
    </w:p>
    <w:p w:rsidR="00000000" w:rsidDel="00000000" w:rsidP="00000000" w:rsidRDefault="00000000" w:rsidRPr="00000000" w14:paraId="00001B42">
      <w:pPr>
        <w:numPr>
          <w:ilvl w:val="0"/>
          <w:numId w:val="65"/>
        </w:numPr>
        <w:spacing w:after="0" w:afterAutospacing="0" w:before="0" w:beforeAutospacing="0" w:lineRule="auto"/>
        <w:ind w:left="720" w:hanging="360"/>
      </w:pPr>
      <w:r w:rsidDel="00000000" w:rsidR="00000000" w:rsidRPr="00000000">
        <w:rPr>
          <w:rtl w:val="0"/>
        </w:rPr>
        <w:t xml:space="preserve">Consumer and contractual liability claims.</w:t>
      </w:r>
    </w:p>
    <w:p w:rsidR="00000000" w:rsidDel="00000000" w:rsidP="00000000" w:rsidRDefault="00000000" w:rsidRPr="00000000" w14:paraId="00001B43">
      <w:pPr>
        <w:numPr>
          <w:ilvl w:val="0"/>
          <w:numId w:val="65"/>
        </w:numPr>
        <w:spacing w:after="0" w:afterAutospacing="0" w:before="0" w:beforeAutospacing="0" w:lineRule="auto"/>
        <w:ind w:left="720" w:hanging="360"/>
      </w:pPr>
      <w:r w:rsidDel="00000000" w:rsidR="00000000" w:rsidRPr="00000000">
        <w:rPr>
          <w:rtl w:val="0"/>
        </w:rPr>
        <w:t xml:space="preserve">Negotiation and settlement agreements.</w:t>
      </w:r>
    </w:p>
    <w:p w:rsidR="00000000" w:rsidDel="00000000" w:rsidP="00000000" w:rsidRDefault="00000000" w:rsidRPr="00000000" w14:paraId="00001B44">
      <w:pPr>
        <w:numPr>
          <w:ilvl w:val="0"/>
          <w:numId w:val="65"/>
        </w:numPr>
        <w:spacing w:after="0" w:afterAutospacing="0" w:before="0" w:beforeAutospacing="0" w:lineRule="auto"/>
        <w:ind w:left="720" w:hanging="360"/>
      </w:pPr>
      <w:r w:rsidDel="00000000" w:rsidR="00000000" w:rsidRPr="00000000">
        <w:rPr>
          <w:rtl w:val="0"/>
        </w:rPr>
        <w:t xml:space="preserve">Mediation and alternative dispute resolution.</w:t>
      </w:r>
    </w:p>
    <w:p w:rsidR="00000000" w:rsidDel="00000000" w:rsidP="00000000" w:rsidRDefault="00000000" w:rsidRPr="00000000" w14:paraId="00001B45">
      <w:pPr>
        <w:numPr>
          <w:ilvl w:val="0"/>
          <w:numId w:val="65"/>
        </w:numPr>
        <w:spacing w:after="0" w:afterAutospacing="0" w:before="0" w:beforeAutospacing="0" w:lineRule="auto"/>
        <w:ind w:left="720" w:hanging="360"/>
      </w:pPr>
      <w:r w:rsidDel="00000000" w:rsidR="00000000" w:rsidRPr="00000000">
        <w:rPr>
          <w:rtl w:val="0"/>
        </w:rPr>
        <w:t xml:space="preserve">Arbitration-related legal assistance.</w:t>
      </w:r>
    </w:p>
    <w:p w:rsidR="00000000" w:rsidDel="00000000" w:rsidP="00000000" w:rsidRDefault="00000000" w:rsidRPr="00000000" w14:paraId="00001B46">
      <w:pPr>
        <w:numPr>
          <w:ilvl w:val="0"/>
          <w:numId w:val="65"/>
        </w:numPr>
        <w:spacing w:after="0" w:afterAutospacing="0" w:before="0" w:beforeAutospacing="0" w:lineRule="auto"/>
        <w:ind w:left="720" w:hanging="360"/>
      </w:pPr>
      <w:r w:rsidDel="00000000" w:rsidR="00000000" w:rsidRPr="00000000">
        <w:rPr>
          <w:rtl w:val="0"/>
        </w:rPr>
        <w:t xml:space="preserve">Foreign judgment and arbitral award recognition.</w:t>
      </w:r>
    </w:p>
    <w:p w:rsidR="00000000" w:rsidDel="00000000" w:rsidP="00000000" w:rsidRDefault="00000000" w:rsidRPr="00000000" w14:paraId="00001B47">
      <w:pPr>
        <w:numPr>
          <w:ilvl w:val="0"/>
          <w:numId w:val="65"/>
        </w:numPr>
        <w:spacing w:after="0" w:afterAutospacing="0" w:before="0" w:beforeAutospacing="0" w:lineRule="auto"/>
        <w:ind w:left="720" w:hanging="360"/>
      </w:pPr>
      <w:r w:rsidDel="00000000" w:rsidR="00000000" w:rsidRPr="00000000">
        <w:rPr>
          <w:rtl w:val="0"/>
        </w:rPr>
        <w:t xml:space="preserve">Cross-border judicial cooperation.</w:t>
      </w:r>
    </w:p>
    <w:p w:rsidR="00000000" w:rsidDel="00000000" w:rsidP="00000000" w:rsidRDefault="00000000" w:rsidRPr="00000000" w14:paraId="00001B48">
      <w:pPr>
        <w:numPr>
          <w:ilvl w:val="0"/>
          <w:numId w:val="65"/>
        </w:numPr>
        <w:spacing w:after="240" w:before="0" w:beforeAutospacing="0" w:lineRule="auto"/>
        <w:ind w:left="720" w:hanging="360"/>
      </w:pPr>
      <w:r w:rsidDel="00000000" w:rsidR="00000000" w:rsidRPr="00000000">
        <w:rPr>
          <w:rtl w:val="0"/>
        </w:rPr>
        <w:t xml:space="preserve">Brazilian local counsel services for foreign law firms.</w:t>
      </w:r>
    </w:p>
    <w:p w:rsidR="00000000" w:rsidDel="00000000" w:rsidP="00000000" w:rsidRDefault="00000000" w:rsidRPr="00000000" w14:paraId="00001B49">
      <w:pPr>
        <w:spacing w:after="240" w:before="240" w:lineRule="auto"/>
        <w:rPr/>
      </w:pPr>
      <w:r w:rsidDel="00000000" w:rsidR="00000000" w:rsidRPr="00000000">
        <w:rPr>
          <w:rtl w:val="0"/>
        </w:rPr>
        <w:t xml:space="preserve">We assess the relevant facts, applicable law, available evidence, procedural risks, and possible resolution mechanisms before recommending a course of action.</w:t>
      </w:r>
    </w:p>
    <w:p w:rsidR="00000000" w:rsidDel="00000000" w:rsidP="00000000" w:rsidRDefault="00000000" w:rsidRPr="00000000" w14:paraId="00001B4A">
      <w:pPr>
        <w:spacing w:after="240" w:before="240" w:lineRule="auto"/>
        <w:rPr>
          <w:b w:val="1"/>
          <w:bCs w:val="1"/>
        </w:rPr>
      </w:pPr>
      <w:r w:rsidDel="00000000" w:rsidR="00000000" w:rsidRPr="00000000">
        <w:rPr>
          <w:b w:val="1"/>
          <w:bCs w:val="1"/>
          <w:rtl w:val="0"/>
        </w:rPr>
        <w:t xml:space="preserve">Protect your interests in Brazil with a legally grounded dispute resolution strategy.</w:t>
      </w:r>
    </w:p>
    <w:p w:rsidR="00000000" w:rsidDel="00000000" w:rsidP="00000000" w:rsidRDefault="00000000" w:rsidRPr="00000000" w14:paraId="00001B4B">
      <w:pPr>
        <w:spacing w:after="240" w:before="240" w:lineRule="auto"/>
        <w:rPr>
          <w:b w:val="1"/>
          <w:bCs w:val="1"/>
        </w:rPr>
      </w:pPr>
      <w:r w:rsidDel="00000000" w:rsidR="00000000" w:rsidRPr="00000000">
        <w:rPr>
          <w:b w:val="1"/>
          <w:bCs w:val="1"/>
          <w:rtl w:val="0"/>
        </w:rPr>
        <w:t xml:space="preserve">[Book Your Paid Legal Consultation]</w:t>
      </w:r>
    </w:p>
    <w:p w:rsidR="00000000" w:rsidDel="00000000" w:rsidP="00000000" w:rsidRDefault="00000000" w:rsidRPr="00000000" w14:paraId="00001B4C">
      <w:pPr>
        <w:spacing w:after="240" w:before="240" w:lineRule="auto"/>
        <w:rPr>
          <w:b w:val="1"/>
          <w:bCs w:val="1"/>
        </w:rPr>
      </w:pPr>
      <w:r w:rsidDel="00000000" w:rsidR="00000000" w:rsidRPr="00000000">
        <w:rPr>
          <w:b w:val="1"/>
          <w:bCs w:val="1"/>
          <w:rtl w:val="0"/>
        </w:rPr>
        <w:t xml:space="preserve">[Discuss Your Dispute With Brazilian Counsel]</w:t>
      </w:r>
    </w:p>
    <w:p w:rsidR="00000000" w:rsidDel="00000000" w:rsidP="00000000" w:rsidRDefault="00000000" w:rsidRPr="00000000" w14:paraId="00001B4D">
      <w:pPr>
        <w:spacing w:after="240" w:before="240" w:lineRule="auto"/>
        <w:rPr>
          <w:i w:val="1"/>
          <w:iCs w:val="1"/>
        </w:rPr>
      </w:pPr>
      <w:r w:rsidDel="00000000" w:rsidR="00000000" w:rsidRPr="00000000">
        <w:rPr>
          <w:i w:val="1"/>
          <w:iCs w:val="1"/>
          <w:rtl w:val="0"/>
        </w:rPr>
        <w:t xml:space="preserve">Litigation Lawyer Brazil | Dispute Resolution Brazil | Civil Litigation Brazil | Commercial Litigation Brazil | International Litigation Brazil | Mediation and Arbitration Brazil</w:t>
      </w:r>
    </w:p>
    <w:p w:rsidR="00000000" w:rsidDel="00000000" w:rsidP="00000000" w:rsidRDefault="00000000" w:rsidRPr="00000000" w14:paraId="00001B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F">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1B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1">
      <w:pPr>
        <w:pStyle w:val="Heading1"/>
        <w:keepNext w:val="0"/>
        <w:keepLines w:val="0"/>
        <w:spacing w:before="480" w:lineRule="auto"/>
        <w:rPr>
          <w:b w:val="1"/>
          <w:bCs w:val="1"/>
          <w:sz w:val="46"/>
          <w:szCs w:val="46"/>
        </w:rPr>
      </w:pPr>
      <w:bookmarkStart w:colFirst="0" w:colLast="0" w:name="_qv0m6reoaset" w:id="3107"/>
      <w:bookmarkEnd w:id="3107"/>
      <w:r w:rsidDel="00000000" w:rsidR="00000000" w:rsidRPr="00000000">
        <w:rPr>
          <w:b w:val="1"/>
          <w:bCs w:val="1"/>
          <w:sz w:val="46"/>
          <w:szCs w:val="46"/>
          <w:rtl w:val="0"/>
        </w:rPr>
        <w:t xml:space="preserve">Our Litigation &amp; Dispute Resolution Services</w:t>
      </w:r>
    </w:p>
    <w:p w:rsidR="00000000" w:rsidDel="00000000" w:rsidP="00000000" w:rsidRDefault="00000000" w:rsidRPr="00000000" w14:paraId="00001B52">
      <w:pPr>
        <w:pStyle w:val="Heading2"/>
        <w:keepNext w:val="0"/>
        <w:keepLines w:val="0"/>
        <w:spacing w:after="80" w:lineRule="auto"/>
        <w:rPr>
          <w:b w:val="1"/>
          <w:bCs w:val="1"/>
          <w:sz w:val="34"/>
          <w:szCs w:val="34"/>
        </w:rPr>
      </w:pPr>
      <w:bookmarkStart w:colFirst="0" w:colLast="0" w:name="_t3ggra46ufsy" w:id="3108"/>
      <w:bookmarkEnd w:id="3108"/>
      <w:r w:rsidDel="00000000" w:rsidR="00000000" w:rsidRPr="00000000">
        <w:rPr>
          <w:b w:val="1"/>
          <w:bCs w:val="1"/>
          <w:sz w:val="34"/>
          <w:szCs w:val="34"/>
          <w:rtl w:val="0"/>
        </w:rPr>
        <w:t xml:space="preserve">1. Civil Litigation in Brazil</w:t>
      </w:r>
    </w:p>
    <w:p w:rsidR="00000000" w:rsidDel="00000000" w:rsidP="00000000" w:rsidRDefault="00000000" w:rsidRPr="00000000" w14:paraId="00001B53">
      <w:pPr>
        <w:pStyle w:val="Heading3"/>
        <w:keepNext w:val="0"/>
        <w:keepLines w:val="0"/>
        <w:spacing w:before="280" w:lineRule="auto"/>
        <w:rPr>
          <w:b w:val="1"/>
          <w:bCs w:val="1"/>
          <w:color w:val="000000"/>
          <w:sz w:val="26"/>
          <w:szCs w:val="26"/>
        </w:rPr>
      </w:pPr>
      <w:bookmarkStart w:colFirst="0" w:colLast="0" w:name="_ym5wuf7unmh1" w:id="3109"/>
      <w:bookmarkEnd w:id="3109"/>
      <w:r w:rsidDel="00000000" w:rsidR="00000000" w:rsidRPr="00000000">
        <w:rPr>
          <w:b w:val="1"/>
          <w:bCs w:val="1"/>
          <w:color w:val="000000"/>
          <w:sz w:val="26"/>
          <w:szCs w:val="26"/>
          <w:rtl w:val="0"/>
        </w:rPr>
        <w:t xml:space="preserve">Legal Representation in Brazilian Civil Disputes</w:t>
      </w:r>
    </w:p>
    <w:p w:rsidR="00000000" w:rsidDel="00000000" w:rsidP="00000000" w:rsidRDefault="00000000" w:rsidRPr="00000000" w14:paraId="00001B54">
      <w:pPr>
        <w:spacing w:after="240" w:before="240" w:lineRule="auto"/>
        <w:rPr/>
      </w:pPr>
      <w:r w:rsidDel="00000000" w:rsidR="00000000" w:rsidRPr="00000000">
        <w:rPr>
          <w:rtl w:val="0"/>
        </w:rPr>
        <w:t xml:space="preserve">Civil litigation may arise from contractual breaches, property conflicts, financial obligations, liability claims, or disputes between individuals and businesses.</w:t>
      </w:r>
    </w:p>
    <w:p w:rsidR="00000000" w:rsidDel="00000000" w:rsidP="00000000" w:rsidRDefault="00000000" w:rsidRPr="00000000" w14:paraId="00001B55">
      <w:pPr>
        <w:spacing w:after="240" w:before="240" w:lineRule="auto"/>
        <w:rPr/>
      </w:pPr>
      <w:r w:rsidDel="00000000" w:rsidR="00000000" w:rsidRPr="00000000">
        <w:rPr>
          <w:rtl w:val="0"/>
        </w:rPr>
        <w:t xml:space="preserve">Brazilian civil proceedings are principally governed by the </w:t>
      </w:r>
      <w:r w:rsidDel="00000000" w:rsidR="00000000" w:rsidRPr="00000000">
        <w:rPr>
          <w:b w:val="1"/>
          <w:bCs w:val="1"/>
          <w:rtl w:val="0"/>
        </w:rPr>
        <w:t xml:space="preserve">Code of Civil Procedure — Law No. 13,105/2015</w:t>
      </w:r>
      <w:r w:rsidDel="00000000" w:rsidR="00000000" w:rsidRPr="00000000">
        <w:rPr>
          <w:rtl w:val="0"/>
        </w:rPr>
        <w:t xml:space="preserve">, alongside the substantive legislation applicable to the dispute.</w:t>
      </w:r>
    </w:p>
    <w:p w:rsidR="00000000" w:rsidDel="00000000" w:rsidP="00000000" w:rsidRDefault="00000000" w:rsidRPr="00000000" w14:paraId="00001B56">
      <w:pPr>
        <w:spacing w:after="240" w:before="240" w:lineRule="auto"/>
        <w:rPr/>
      </w:pPr>
      <w:r w:rsidDel="00000000" w:rsidR="00000000" w:rsidRPr="00000000">
        <w:rPr>
          <w:rtl w:val="0"/>
        </w:rPr>
        <w:t xml:space="preserve">We assist clients in assessing the relevant legal claims, available evidence, procedural requirements, and appropriate judicial remedies.</w:t>
      </w:r>
    </w:p>
    <w:p w:rsidR="00000000" w:rsidDel="00000000" w:rsidP="00000000" w:rsidRDefault="00000000" w:rsidRPr="00000000" w14:paraId="00001B57">
      <w:pPr>
        <w:spacing w:after="240" w:before="240" w:lineRule="auto"/>
        <w:rPr>
          <w:b w:val="1"/>
          <w:bCs w:val="1"/>
        </w:rPr>
      </w:pPr>
      <w:r w:rsidDel="00000000" w:rsidR="00000000" w:rsidRPr="00000000">
        <w:rPr>
          <w:b w:val="1"/>
          <w:bCs w:val="1"/>
          <w:rtl w:val="0"/>
        </w:rPr>
        <w:t xml:space="preserve">Typical matters include:</w:t>
      </w:r>
    </w:p>
    <w:p w:rsidR="00000000" w:rsidDel="00000000" w:rsidP="00000000" w:rsidRDefault="00000000" w:rsidRPr="00000000" w14:paraId="00001B58">
      <w:pPr>
        <w:numPr>
          <w:ilvl w:val="0"/>
          <w:numId w:val="423"/>
        </w:numPr>
        <w:spacing w:after="0" w:afterAutospacing="0" w:before="240" w:lineRule="auto"/>
        <w:ind w:left="720" w:hanging="360"/>
      </w:pPr>
      <w:r w:rsidDel="00000000" w:rsidR="00000000" w:rsidRPr="00000000">
        <w:rPr>
          <w:rtl w:val="0"/>
        </w:rPr>
        <w:t xml:space="preserve">Breach of contractual obligations.</w:t>
      </w:r>
    </w:p>
    <w:p w:rsidR="00000000" w:rsidDel="00000000" w:rsidP="00000000" w:rsidRDefault="00000000" w:rsidRPr="00000000" w14:paraId="00001B59">
      <w:pPr>
        <w:numPr>
          <w:ilvl w:val="0"/>
          <w:numId w:val="423"/>
        </w:numPr>
        <w:spacing w:after="0" w:afterAutospacing="0" w:before="0" w:beforeAutospacing="0" w:lineRule="auto"/>
        <w:ind w:left="720" w:hanging="360"/>
      </w:pPr>
      <w:r w:rsidDel="00000000" w:rsidR="00000000" w:rsidRPr="00000000">
        <w:rPr>
          <w:rtl w:val="0"/>
        </w:rPr>
        <w:t xml:space="preserve">Civil liability and compensation claims.</w:t>
      </w:r>
    </w:p>
    <w:p w:rsidR="00000000" w:rsidDel="00000000" w:rsidP="00000000" w:rsidRDefault="00000000" w:rsidRPr="00000000" w14:paraId="00001B5A">
      <w:pPr>
        <w:numPr>
          <w:ilvl w:val="0"/>
          <w:numId w:val="423"/>
        </w:numPr>
        <w:spacing w:after="0" w:afterAutospacing="0" w:before="0" w:beforeAutospacing="0" w:lineRule="auto"/>
        <w:ind w:left="720" w:hanging="360"/>
      </w:pPr>
      <w:r w:rsidDel="00000000" w:rsidR="00000000" w:rsidRPr="00000000">
        <w:rPr>
          <w:rtl w:val="0"/>
        </w:rPr>
        <w:t xml:space="preserve">Property-related disputes.</w:t>
      </w:r>
    </w:p>
    <w:p w:rsidR="00000000" w:rsidDel="00000000" w:rsidP="00000000" w:rsidRDefault="00000000" w:rsidRPr="00000000" w14:paraId="00001B5B">
      <w:pPr>
        <w:numPr>
          <w:ilvl w:val="0"/>
          <w:numId w:val="423"/>
        </w:numPr>
        <w:spacing w:after="0" w:afterAutospacing="0" w:before="0" w:beforeAutospacing="0" w:lineRule="auto"/>
        <w:ind w:left="720" w:hanging="360"/>
      </w:pPr>
      <w:r w:rsidDel="00000000" w:rsidR="00000000" w:rsidRPr="00000000">
        <w:rPr>
          <w:rtl w:val="0"/>
        </w:rPr>
        <w:t xml:space="preserve">Contract rescission.</w:t>
      </w:r>
    </w:p>
    <w:p w:rsidR="00000000" w:rsidDel="00000000" w:rsidP="00000000" w:rsidRDefault="00000000" w:rsidRPr="00000000" w14:paraId="00001B5C">
      <w:pPr>
        <w:numPr>
          <w:ilvl w:val="0"/>
          <w:numId w:val="423"/>
        </w:numPr>
        <w:spacing w:after="0" w:afterAutospacing="0" w:before="0" w:beforeAutospacing="0" w:lineRule="auto"/>
        <w:ind w:left="720" w:hanging="360"/>
      </w:pPr>
      <w:r w:rsidDel="00000000" w:rsidR="00000000" w:rsidRPr="00000000">
        <w:rPr>
          <w:rtl w:val="0"/>
        </w:rPr>
        <w:t xml:space="preserve">Financial obligations.</w:t>
      </w:r>
    </w:p>
    <w:p w:rsidR="00000000" w:rsidDel="00000000" w:rsidP="00000000" w:rsidRDefault="00000000" w:rsidRPr="00000000" w14:paraId="00001B5D">
      <w:pPr>
        <w:numPr>
          <w:ilvl w:val="0"/>
          <w:numId w:val="423"/>
        </w:numPr>
        <w:spacing w:after="0" w:afterAutospacing="0" w:before="0" w:beforeAutospacing="0" w:lineRule="auto"/>
        <w:ind w:left="720" w:hanging="360"/>
      </w:pPr>
      <w:r w:rsidDel="00000000" w:rsidR="00000000" w:rsidRPr="00000000">
        <w:rPr>
          <w:rtl w:val="0"/>
        </w:rPr>
        <w:t xml:space="preserve">Claims for specific performance.</w:t>
      </w:r>
    </w:p>
    <w:p w:rsidR="00000000" w:rsidDel="00000000" w:rsidP="00000000" w:rsidRDefault="00000000" w:rsidRPr="00000000" w14:paraId="00001B5E">
      <w:pPr>
        <w:numPr>
          <w:ilvl w:val="0"/>
          <w:numId w:val="423"/>
        </w:numPr>
        <w:spacing w:after="0" w:afterAutospacing="0" w:before="0" w:beforeAutospacing="0" w:lineRule="auto"/>
        <w:ind w:left="720" w:hanging="360"/>
      </w:pPr>
      <w:r w:rsidDel="00000000" w:rsidR="00000000" w:rsidRPr="00000000">
        <w:rPr>
          <w:rtl w:val="0"/>
        </w:rPr>
        <w:t xml:space="preserve">Disputes over contractual interpretation.</w:t>
      </w:r>
    </w:p>
    <w:p w:rsidR="00000000" w:rsidDel="00000000" w:rsidP="00000000" w:rsidRDefault="00000000" w:rsidRPr="00000000" w14:paraId="00001B5F">
      <w:pPr>
        <w:numPr>
          <w:ilvl w:val="0"/>
          <w:numId w:val="423"/>
        </w:numPr>
        <w:spacing w:after="240" w:before="0" w:beforeAutospacing="0" w:lineRule="auto"/>
        <w:ind w:left="720" w:hanging="360"/>
      </w:pPr>
      <w:r w:rsidDel="00000000" w:rsidR="00000000" w:rsidRPr="00000000">
        <w:rPr>
          <w:rtl w:val="0"/>
        </w:rPr>
        <w:t xml:space="preserve">Enforcement of legally enforceable obligations.</w:t>
      </w:r>
    </w:p>
    <w:p w:rsidR="00000000" w:rsidDel="00000000" w:rsidP="00000000" w:rsidRDefault="00000000" w:rsidRPr="00000000" w14:paraId="00001B60">
      <w:pPr>
        <w:spacing w:after="240" w:before="240" w:lineRule="auto"/>
        <w:rPr/>
      </w:pPr>
      <w:r w:rsidDel="00000000" w:rsidR="00000000" w:rsidRPr="00000000">
        <w:rPr>
          <w:rtl w:val="0"/>
        </w:rPr>
        <w:t xml:space="preserve">The appropriate court and procedure depend on the parties, subject matter, claim value, jurisdiction, and applicable legislation.</w:t>
      </w:r>
    </w:p>
    <w:p w:rsidR="00000000" w:rsidDel="00000000" w:rsidP="00000000" w:rsidRDefault="00000000" w:rsidRPr="00000000" w14:paraId="00001B61">
      <w:pPr>
        <w:spacing w:after="240" w:before="240" w:lineRule="auto"/>
        <w:rPr>
          <w:b w:val="1"/>
          <w:bCs w:val="1"/>
        </w:rPr>
      </w:pPr>
      <w:r w:rsidDel="00000000" w:rsidR="00000000" w:rsidRPr="00000000">
        <w:rPr>
          <w:b w:val="1"/>
          <w:bCs w:val="1"/>
          <w:rtl w:val="0"/>
        </w:rPr>
        <w:t xml:space="preserve">[Explore Civil Litigation Assistance in Brazil]</w:t>
      </w:r>
    </w:p>
    <w:p w:rsidR="00000000" w:rsidDel="00000000" w:rsidP="00000000" w:rsidRDefault="00000000" w:rsidRPr="00000000" w14:paraId="00001B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3">
      <w:pPr>
        <w:pStyle w:val="Heading2"/>
        <w:keepNext w:val="0"/>
        <w:keepLines w:val="0"/>
        <w:spacing w:after="80" w:lineRule="auto"/>
        <w:rPr>
          <w:b w:val="1"/>
          <w:bCs w:val="1"/>
          <w:sz w:val="34"/>
          <w:szCs w:val="34"/>
        </w:rPr>
      </w:pPr>
      <w:bookmarkStart w:colFirst="0" w:colLast="0" w:name="_u9wydaqaql46" w:id="3110"/>
      <w:bookmarkEnd w:id="3110"/>
      <w:r w:rsidDel="00000000" w:rsidR="00000000" w:rsidRPr="00000000">
        <w:rPr>
          <w:b w:val="1"/>
          <w:bCs w:val="1"/>
          <w:sz w:val="34"/>
          <w:szCs w:val="34"/>
          <w:rtl w:val="0"/>
        </w:rPr>
        <w:t xml:space="preserve">2. Commercial &amp; Business Litigation</w:t>
      </w:r>
    </w:p>
    <w:p w:rsidR="00000000" w:rsidDel="00000000" w:rsidP="00000000" w:rsidRDefault="00000000" w:rsidRPr="00000000" w14:paraId="00001B64">
      <w:pPr>
        <w:pStyle w:val="Heading3"/>
        <w:keepNext w:val="0"/>
        <w:keepLines w:val="0"/>
        <w:spacing w:before="280" w:lineRule="auto"/>
        <w:rPr>
          <w:b w:val="1"/>
          <w:bCs w:val="1"/>
          <w:color w:val="000000"/>
          <w:sz w:val="26"/>
          <w:szCs w:val="26"/>
        </w:rPr>
      </w:pPr>
      <w:bookmarkStart w:colFirst="0" w:colLast="0" w:name="_wl8dejt395oj" w:id="3111"/>
      <w:bookmarkEnd w:id="3111"/>
      <w:r w:rsidDel="00000000" w:rsidR="00000000" w:rsidRPr="00000000">
        <w:rPr>
          <w:b w:val="1"/>
          <w:bCs w:val="1"/>
          <w:color w:val="000000"/>
          <w:sz w:val="26"/>
          <w:szCs w:val="26"/>
          <w:rtl w:val="0"/>
        </w:rPr>
        <w:t xml:space="preserve">Resolving Disputes Involving Brazilian Companies</w:t>
      </w:r>
    </w:p>
    <w:p w:rsidR="00000000" w:rsidDel="00000000" w:rsidP="00000000" w:rsidRDefault="00000000" w:rsidRPr="00000000" w14:paraId="00001B65">
      <w:pPr>
        <w:spacing w:after="240" w:before="240" w:lineRule="auto"/>
        <w:rPr/>
      </w:pPr>
      <w:r w:rsidDel="00000000" w:rsidR="00000000" w:rsidRPr="00000000">
        <w:rPr>
          <w:rtl w:val="0"/>
        </w:rPr>
        <w:t xml:space="preserve">International business relationships can generate complex disagreements.</w:t>
      </w:r>
    </w:p>
    <w:p w:rsidR="00000000" w:rsidDel="00000000" w:rsidP="00000000" w:rsidRDefault="00000000" w:rsidRPr="00000000" w14:paraId="00001B66">
      <w:pPr>
        <w:spacing w:after="240" w:before="240" w:lineRule="auto"/>
        <w:rPr/>
      </w:pPr>
      <w:r w:rsidDel="00000000" w:rsidR="00000000" w:rsidRPr="00000000">
        <w:rPr>
          <w:rtl w:val="0"/>
        </w:rPr>
        <w:t xml:space="preserve">A foreign company may face unpaid invoices, delivery failures, disputes with Brazilian distributors, shareholder conflicts, or disagreements over a joint venture.</w:t>
      </w:r>
    </w:p>
    <w:p w:rsidR="00000000" w:rsidDel="00000000" w:rsidP="00000000" w:rsidRDefault="00000000" w:rsidRPr="00000000" w14:paraId="00001B67">
      <w:pPr>
        <w:spacing w:after="240" w:before="240" w:lineRule="auto"/>
        <w:rPr/>
      </w:pPr>
      <w:r w:rsidDel="00000000" w:rsidR="00000000" w:rsidRPr="00000000">
        <w:rPr>
          <w:rtl w:val="0"/>
        </w:rPr>
        <w:t xml:space="preserve">Our commercial litigation assistance may involve:</w:t>
      </w:r>
    </w:p>
    <w:p w:rsidR="00000000" w:rsidDel="00000000" w:rsidP="00000000" w:rsidRDefault="00000000" w:rsidRPr="00000000" w14:paraId="00001B68">
      <w:pPr>
        <w:spacing w:after="240" w:before="240" w:lineRule="auto"/>
        <w:rPr>
          <w:b w:val="1"/>
          <w:bCs w:val="1"/>
        </w:rPr>
      </w:pPr>
      <w:r w:rsidDel="00000000" w:rsidR="00000000" w:rsidRPr="00000000">
        <w:rPr>
          <w:b w:val="1"/>
          <w:bCs w:val="1"/>
          <w:rtl w:val="0"/>
        </w:rPr>
        <w:t xml:space="preserve">Contractual Disputes</w:t>
      </w:r>
    </w:p>
    <w:p w:rsidR="00000000" w:rsidDel="00000000" w:rsidP="00000000" w:rsidRDefault="00000000" w:rsidRPr="00000000" w14:paraId="00001B69">
      <w:pPr>
        <w:spacing w:after="240" w:before="240" w:lineRule="auto"/>
        <w:rPr/>
      </w:pPr>
      <w:r w:rsidDel="00000000" w:rsidR="00000000" w:rsidRPr="00000000">
        <w:rPr>
          <w:rtl w:val="0"/>
        </w:rPr>
        <w:t xml:space="preserve">Claims arising from breach, termination, performance, or interpretation of commercial agreements.</w:t>
      </w:r>
    </w:p>
    <w:p w:rsidR="00000000" w:rsidDel="00000000" w:rsidP="00000000" w:rsidRDefault="00000000" w:rsidRPr="00000000" w14:paraId="00001B6A">
      <w:pPr>
        <w:spacing w:after="240" w:before="240" w:lineRule="auto"/>
        <w:rPr>
          <w:b w:val="1"/>
          <w:bCs w:val="1"/>
        </w:rPr>
      </w:pPr>
      <w:r w:rsidDel="00000000" w:rsidR="00000000" w:rsidRPr="00000000">
        <w:rPr>
          <w:b w:val="1"/>
          <w:bCs w:val="1"/>
          <w:rtl w:val="0"/>
        </w:rPr>
        <w:t xml:space="preserve">Supplier &amp; Distributor Disputes</w:t>
      </w:r>
    </w:p>
    <w:p w:rsidR="00000000" w:rsidDel="00000000" w:rsidP="00000000" w:rsidRDefault="00000000" w:rsidRPr="00000000" w14:paraId="00001B6B">
      <w:pPr>
        <w:spacing w:after="240" w:before="240" w:lineRule="auto"/>
        <w:rPr/>
      </w:pPr>
      <w:r w:rsidDel="00000000" w:rsidR="00000000" w:rsidRPr="00000000">
        <w:rPr>
          <w:rtl w:val="0"/>
        </w:rPr>
        <w:t xml:space="preserve">Conflicts involving delivery, quality, payment, exclusivity, or commercial obligations.</w:t>
      </w:r>
    </w:p>
    <w:p w:rsidR="00000000" w:rsidDel="00000000" w:rsidP="00000000" w:rsidRDefault="00000000" w:rsidRPr="00000000" w14:paraId="00001B6C">
      <w:pPr>
        <w:spacing w:after="240" w:before="240" w:lineRule="auto"/>
        <w:rPr>
          <w:b w:val="1"/>
          <w:bCs w:val="1"/>
        </w:rPr>
      </w:pPr>
      <w:r w:rsidDel="00000000" w:rsidR="00000000" w:rsidRPr="00000000">
        <w:rPr>
          <w:b w:val="1"/>
          <w:bCs w:val="1"/>
          <w:rtl w:val="0"/>
        </w:rPr>
        <w:t xml:space="preserve">Shareholder &amp; Partnership Disputes</w:t>
      </w:r>
    </w:p>
    <w:p w:rsidR="00000000" w:rsidDel="00000000" w:rsidP="00000000" w:rsidRDefault="00000000" w:rsidRPr="00000000" w14:paraId="00001B6D">
      <w:pPr>
        <w:spacing w:after="240" w:before="240" w:lineRule="auto"/>
        <w:rPr/>
      </w:pPr>
      <w:r w:rsidDel="00000000" w:rsidR="00000000" w:rsidRPr="00000000">
        <w:rPr>
          <w:rtl w:val="0"/>
        </w:rPr>
        <w:t xml:space="preserve">Disagreements concerning corporate rights, contractual commitments, and business relationships.</w:t>
      </w:r>
    </w:p>
    <w:p w:rsidR="00000000" w:rsidDel="00000000" w:rsidP="00000000" w:rsidRDefault="00000000" w:rsidRPr="00000000" w14:paraId="00001B6E">
      <w:pPr>
        <w:spacing w:after="240" w:before="240" w:lineRule="auto"/>
        <w:rPr>
          <w:b w:val="1"/>
          <w:bCs w:val="1"/>
        </w:rPr>
      </w:pPr>
      <w:r w:rsidDel="00000000" w:rsidR="00000000" w:rsidRPr="00000000">
        <w:rPr>
          <w:b w:val="1"/>
          <w:bCs w:val="1"/>
          <w:rtl w:val="0"/>
        </w:rPr>
        <w:t xml:space="preserve">International Trade Disputes</w:t>
      </w:r>
    </w:p>
    <w:p w:rsidR="00000000" w:rsidDel="00000000" w:rsidP="00000000" w:rsidRDefault="00000000" w:rsidRPr="00000000" w14:paraId="00001B6F">
      <w:pPr>
        <w:spacing w:after="240" w:before="240" w:lineRule="auto"/>
        <w:rPr/>
      </w:pPr>
      <w:r w:rsidDel="00000000" w:rsidR="00000000" w:rsidRPr="00000000">
        <w:rPr>
          <w:rtl w:val="0"/>
        </w:rPr>
        <w:t xml:space="preserve">Conflicts involving cross-border commercial transactions.</w:t>
      </w:r>
    </w:p>
    <w:p w:rsidR="00000000" w:rsidDel="00000000" w:rsidP="00000000" w:rsidRDefault="00000000" w:rsidRPr="00000000" w14:paraId="00001B70">
      <w:pPr>
        <w:spacing w:after="240" w:before="240" w:lineRule="auto"/>
        <w:rPr>
          <w:b w:val="1"/>
          <w:bCs w:val="1"/>
        </w:rPr>
      </w:pPr>
      <w:r w:rsidDel="00000000" w:rsidR="00000000" w:rsidRPr="00000000">
        <w:rPr>
          <w:b w:val="1"/>
          <w:bCs w:val="1"/>
          <w:rtl w:val="0"/>
        </w:rPr>
        <w:t xml:space="preserve">Service Agreement Disputes</w:t>
      </w:r>
    </w:p>
    <w:p w:rsidR="00000000" w:rsidDel="00000000" w:rsidP="00000000" w:rsidRDefault="00000000" w:rsidRPr="00000000" w14:paraId="00001B71">
      <w:pPr>
        <w:spacing w:after="240" w:before="240" w:lineRule="auto"/>
        <w:rPr/>
      </w:pPr>
      <w:r w:rsidDel="00000000" w:rsidR="00000000" w:rsidRPr="00000000">
        <w:rPr>
          <w:rtl w:val="0"/>
        </w:rPr>
        <w:t xml:space="preserve">Claims relating to professional or commercial services.</w:t>
      </w:r>
    </w:p>
    <w:p w:rsidR="00000000" w:rsidDel="00000000" w:rsidP="00000000" w:rsidRDefault="00000000" w:rsidRPr="00000000" w14:paraId="00001B72">
      <w:pPr>
        <w:spacing w:after="240" w:before="240" w:lineRule="auto"/>
        <w:rPr>
          <w:b w:val="1"/>
          <w:bCs w:val="1"/>
        </w:rPr>
      </w:pPr>
      <w:r w:rsidDel="00000000" w:rsidR="00000000" w:rsidRPr="00000000">
        <w:rPr>
          <w:b w:val="1"/>
          <w:bCs w:val="1"/>
          <w:rtl w:val="0"/>
        </w:rPr>
        <w:t xml:space="preserve">Business Debt Recovery</w:t>
      </w:r>
    </w:p>
    <w:p w:rsidR="00000000" w:rsidDel="00000000" w:rsidP="00000000" w:rsidRDefault="00000000" w:rsidRPr="00000000" w14:paraId="00001B73">
      <w:pPr>
        <w:spacing w:after="240" w:before="240" w:lineRule="auto"/>
        <w:rPr/>
      </w:pPr>
      <w:r w:rsidDel="00000000" w:rsidR="00000000" w:rsidRPr="00000000">
        <w:rPr>
          <w:rtl w:val="0"/>
        </w:rPr>
        <w:t xml:space="preserve">Judicial and extrajudicial measures concerning unpaid commercial obligations.</w:t>
      </w:r>
    </w:p>
    <w:p w:rsidR="00000000" w:rsidDel="00000000" w:rsidP="00000000" w:rsidRDefault="00000000" w:rsidRPr="00000000" w14:paraId="00001B74">
      <w:pPr>
        <w:spacing w:after="240" w:before="240" w:lineRule="auto"/>
        <w:rPr>
          <w:b w:val="1"/>
          <w:bCs w:val="1"/>
        </w:rPr>
      </w:pPr>
      <w:r w:rsidDel="00000000" w:rsidR="00000000" w:rsidRPr="00000000">
        <w:rPr>
          <w:b w:val="1"/>
          <w:bCs w:val="1"/>
          <w:rtl w:val="0"/>
        </w:rPr>
        <w:t xml:space="preserve">Corporate Liability</w:t>
      </w:r>
    </w:p>
    <w:p w:rsidR="00000000" w:rsidDel="00000000" w:rsidP="00000000" w:rsidRDefault="00000000" w:rsidRPr="00000000" w14:paraId="00001B75">
      <w:pPr>
        <w:spacing w:after="240" w:before="240" w:lineRule="auto"/>
        <w:rPr/>
      </w:pPr>
      <w:r w:rsidDel="00000000" w:rsidR="00000000" w:rsidRPr="00000000">
        <w:rPr>
          <w:rtl w:val="0"/>
        </w:rPr>
        <w:t xml:space="preserve">Assessment of the correct legal entity and potential responsibility.</w:t>
      </w:r>
    </w:p>
    <w:p w:rsidR="00000000" w:rsidDel="00000000" w:rsidP="00000000" w:rsidRDefault="00000000" w:rsidRPr="00000000" w14:paraId="00001B76">
      <w:pPr>
        <w:spacing w:after="240" w:before="240" w:lineRule="auto"/>
        <w:rPr>
          <w:b w:val="1"/>
          <w:bCs w:val="1"/>
        </w:rPr>
      </w:pPr>
      <w:r w:rsidDel="00000000" w:rsidR="00000000" w:rsidRPr="00000000">
        <w:rPr>
          <w:b w:val="1"/>
          <w:bCs w:val="1"/>
          <w:rtl w:val="0"/>
        </w:rPr>
        <w:t xml:space="preserve">Enforcement of Commercial Obligations</w:t>
      </w:r>
    </w:p>
    <w:p w:rsidR="00000000" w:rsidDel="00000000" w:rsidP="00000000" w:rsidRDefault="00000000" w:rsidRPr="00000000" w14:paraId="00001B77">
      <w:pPr>
        <w:spacing w:after="240" w:before="240" w:lineRule="auto"/>
        <w:rPr/>
      </w:pPr>
      <w:r w:rsidDel="00000000" w:rsidR="00000000" w:rsidRPr="00000000">
        <w:rPr>
          <w:rtl w:val="0"/>
        </w:rPr>
        <w:t xml:space="preserve">Measures to obtain payment or compliance with legally enforceable duties.</w:t>
      </w:r>
    </w:p>
    <w:p w:rsidR="00000000" w:rsidDel="00000000" w:rsidP="00000000" w:rsidRDefault="00000000" w:rsidRPr="00000000" w14:paraId="00001B78">
      <w:pPr>
        <w:spacing w:after="240" w:before="240" w:lineRule="auto"/>
        <w:rPr/>
      </w:pPr>
      <w:r w:rsidDel="00000000" w:rsidR="00000000" w:rsidRPr="00000000">
        <w:rPr>
          <w:rtl w:val="0"/>
        </w:rPr>
        <w:t xml:space="preserve">Brazilian corporate structures, contractual documentation, jurisdiction clauses, and arbitration agreements can significantly affect the strategy.</w:t>
      </w:r>
    </w:p>
    <w:p w:rsidR="00000000" w:rsidDel="00000000" w:rsidP="00000000" w:rsidRDefault="00000000" w:rsidRPr="00000000" w14:paraId="00001B79">
      <w:pPr>
        <w:spacing w:after="240" w:before="240" w:lineRule="auto"/>
        <w:rPr>
          <w:b w:val="1"/>
          <w:bCs w:val="1"/>
        </w:rPr>
      </w:pPr>
      <w:r w:rsidDel="00000000" w:rsidR="00000000" w:rsidRPr="00000000">
        <w:rPr>
          <w:b w:val="1"/>
          <w:bCs w:val="1"/>
          <w:rtl w:val="0"/>
        </w:rPr>
        <w:t xml:space="preserve">[Request Brazilian Commercial Litigation Assistance]</w:t>
      </w:r>
    </w:p>
    <w:p w:rsidR="00000000" w:rsidDel="00000000" w:rsidP="00000000" w:rsidRDefault="00000000" w:rsidRPr="00000000" w14:paraId="00001B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B">
      <w:pPr>
        <w:pStyle w:val="Heading2"/>
        <w:keepNext w:val="0"/>
        <w:keepLines w:val="0"/>
        <w:spacing w:after="80" w:lineRule="auto"/>
        <w:rPr>
          <w:b w:val="1"/>
          <w:bCs w:val="1"/>
          <w:sz w:val="34"/>
          <w:szCs w:val="34"/>
        </w:rPr>
      </w:pPr>
      <w:bookmarkStart w:colFirst="0" w:colLast="0" w:name="_nli5c2hndm20" w:id="3112"/>
      <w:bookmarkEnd w:id="3112"/>
      <w:r w:rsidDel="00000000" w:rsidR="00000000" w:rsidRPr="00000000">
        <w:rPr>
          <w:b w:val="1"/>
          <w:bCs w:val="1"/>
          <w:sz w:val="34"/>
          <w:szCs w:val="34"/>
          <w:rtl w:val="0"/>
        </w:rPr>
        <w:t xml:space="preserve">3. Real Estate Litigation in Brazil</w:t>
      </w:r>
    </w:p>
    <w:p w:rsidR="00000000" w:rsidDel="00000000" w:rsidP="00000000" w:rsidRDefault="00000000" w:rsidRPr="00000000" w14:paraId="00001B7C">
      <w:pPr>
        <w:pStyle w:val="Heading3"/>
        <w:keepNext w:val="0"/>
        <w:keepLines w:val="0"/>
        <w:spacing w:before="280" w:lineRule="auto"/>
        <w:rPr>
          <w:b w:val="1"/>
          <w:bCs w:val="1"/>
          <w:color w:val="000000"/>
          <w:sz w:val="26"/>
          <w:szCs w:val="26"/>
        </w:rPr>
      </w:pPr>
      <w:bookmarkStart w:colFirst="0" w:colLast="0" w:name="_t8p8ygtqug4f" w:id="3113"/>
      <w:bookmarkEnd w:id="3113"/>
      <w:r w:rsidDel="00000000" w:rsidR="00000000" w:rsidRPr="00000000">
        <w:rPr>
          <w:b w:val="1"/>
          <w:bCs w:val="1"/>
          <w:color w:val="000000"/>
          <w:sz w:val="26"/>
          <w:szCs w:val="26"/>
          <w:rtl w:val="0"/>
        </w:rPr>
        <w:t xml:space="preserve">Protecting Foreign Property Owners and Investors</w:t>
      </w:r>
    </w:p>
    <w:p w:rsidR="00000000" w:rsidDel="00000000" w:rsidP="00000000" w:rsidRDefault="00000000" w:rsidRPr="00000000" w14:paraId="00001B7D">
      <w:pPr>
        <w:spacing w:after="240" w:before="240" w:lineRule="auto"/>
        <w:rPr/>
      </w:pPr>
      <w:r w:rsidDel="00000000" w:rsidR="00000000" w:rsidRPr="00000000">
        <w:rPr>
          <w:rtl w:val="0"/>
        </w:rPr>
        <w:t xml:space="preserve">Real estate disputes can be particularly difficult for non-residents.</w:t>
      </w:r>
    </w:p>
    <w:p w:rsidR="00000000" w:rsidDel="00000000" w:rsidP="00000000" w:rsidRDefault="00000000" w:rsidRPr="00000000" w14:paraId="00001B7E">
      <w:pPr>
        <w:spacing w:after="240" w:before="240" w:lineRule="auto"/>
        <w:rPr/>
      </w:pPr>
      <w:r w:rsidDel="00000000" w:rsidR="00000000" w:rsidRPr="00000000">
        <w:rPr>
          <w:rtl w:val="0"/>
        </w:rPr>
        <w:t xml:space="preserve">You may have purchased a property in Brazil and discovered a title defect, an undisclosed encumbrance, construction problems, or a seller's failure to fulfill contractual obligations.</w:t>
      </w:r>
    </w:p>
    <w:p w:rsidR="00000000" w:rsidDel="00000000" w:rsidP="00000000" w:rsidRDefault="00000000" w:rsidRPr="00000000" w14:paraId="00001B7F">
      <w:pPr>
        <w:spacing w:after="240" w:before="240" w:lineRule="auto"/>
        <w:rPr/>
      </w:pPr>
      <w:r w:rsidDel="00000000" w:rsidR="00000000" w:rsidRPr="00000000">
        <w:rPr>
          <w:rtl w:val="0"/>
        </w:rPr>
        <w:t xml:space="preserve">Common disputes include:</w:t>
      </w:r>
    </w:p>
    <w:p w:rsidR="00000000" w:rsidDel="00000000" w:rsidP="00000000" w:rsidRDefault="00000000" w:rsidRPr="00000000" w14:paraId="00001B80">
      <w:pPr>
        <w:numPr>
          <w:ilvl w:val="0"/>
          <w:numId w:val="294"/>
        </w:numPr>
        <w:spacing w:after="0" w:afterAutospacing="0" w:before="240" w:lineRule="auto"/>
        <w:ind w:left="720" w:hanging="360"/>
      </w:pPr>
      <w:r w:rsidDel="00000000" w:rsidR="00000000" w:rsidRPr="00000000">
        <w:rPr>
          <w:rtl w:val="0"/>
        </w:rPr>
        <w:t xml:space="preserve">Breach of property purchase agreements.</w:t>
      </w:r>
    </w:p>
    <w:p w:rsidR="00000000" w:rsidDel="00000000" w:rsidP="00000000" w:rsidRDefault="00000000" w:rsidRPr="00000000" w14:paraId="00001B81">
      <w:pPr>
        <w:numPr>
          <w:ilvl w:val="0"/>
          <w:numId w:val="294"/>
        </w:numPr>
        <w:spacing w:after="0" w:afterAutospacing="0" w:before="0" w:beforeAutospacing="0" w:lineRule="auto"/>
        <w:ind w:left="720" w:hanging="360"/>
      </w:pPr>
      <w:r w:rsidDel="00000000" w:rsidR="00000000" w:rsidRPr="00000000">
        <w:rPr>
          <w:rtl w:val="0"/>
        </w:rPr>
        <w:t xml:space="preserve">Construction delays and defects.</w:t>
      </w:r>
    </w:p>
    <w:p w:rsidR="00000000" w:rsidDel="00000000" w:rsidP="00000000" w:rsidRDefault="00000000" w:rsidRPr="00000000" w14:paraId="00001B82">
      <w:pPr>
        <w:numPr>
          <w:ilvl w:val="0"/>
          <w:numId w:val="294"/>
        </w:numPr>
        <w:spacing w:after="0" w:afterAutospacing="0" w:before="0" w:beforeAutospacing="0" w:lineRule="auto"/>
        <w:ind w:left="720" w:hanging="360"/>
      </w:pPr>
      <w:r w:rsidDel="00000000" w:rsidR="00000000" w:rsidRPr="00000000">
        <w:rPr>
          <w:rtl w:val="0"/>
        </w:rPr>
        <w:t xml:space="preserve">Off-plan development disputes.</w:t>
      </w:r>
    </w:p>
    <w:p w:rsidR="00000000" w:rsidDel="00000000" w:rsidP="00000000" w:rsidRDefault="00000000" w:rsidRPr="00000000" w14:paraId="00001B83">
      <w:pPr>
        <w:numPr>
          <w:ilvl w:val="0"/>
          <w:numId w:val="294"/>
        </w:numPr>
        <w:spacing w:after="0" w:afterAutospacing="0" w:before="0" w:beforeAutospacing="0" w:lineRule="auto"/>
        <w:ind w:left="720" w:hanging="360"/>
      </w:pPr>
      <w:r w:rsidDel="00000000" w:rsidR="00000000" w:rsidRPr="00000000">
        <w:rPr>
          <w:rtl w:val="0"/>
        </w:rPr>
        <w:t xml:space="preserve">Property ownership and registration conflicts.</w:t>
      </w:r>
    </w:p>
    <w:p w:rsidR="00000000" w:rsidDel="00000000" w:rsidP="00000000" w:rsidRDefault="00000000" w:rsidRPr="00000000" w14:paraId="00001B84">
      <w:pPr>
        <w:numPr>
          <w:ilvl w:val="0"/>
          <w:numId w:val="294"/>
        </w:numPr>
        <w:spacing w:after="0" w:afterAutospacing="0" w:before="0" w:beforeAutospacing="0" w:lineRule="auto"/>
        <w:ind w:left="720" w:hanging="360"/>
      </w:pPr>
      <w:r w:rsidDel="00000000" w:rsidR="00000000" w:rsidRPr="00000000">
        <w:rPr>
          <w:rtl w:val="0"/>
        </w:rPr>
        <w:t xml:space="preserve">Seller or developer liability.</w:t>
      </w:r>
    </w:p>
    <w:p w:rsidR="00000000" w:rsidDel="00000000" w:rsidP="00000000" w:rsidRDefault="00000000" w:rsidRPr="00000000" w14:paraId="00001B85">
      <w:pPr>
        <w:numPr>
          <w:ilvl w:val="0"/>
          <w:numId w:val="294"/>
        </w:numPr>
        <w:spacing w:after="0" w:afterAutospacing="0" w:before="0" w:beforeAutospacing="0" w:lineRule="auto"/>
        <w:ind w:left="720" w:hanging="360"/>
      </w:pPr>
      <w:r w:rsidDel="00000000" w:rsidR="00000000" w:rsidRPr="00000000">
        <w:rPr>
          <w:rtl w:val="0"/>
        </w:rPr>
        <w:t xml:space="preserve">Contract rescission and refunds.</w:t>
      </w:r>
    </w:p>
    <w:p w:rsidR="00000000" w:rsidDel="00000000" w:rsidP="00000000" w:rsidRDefault="00000000" w:rsidRPr="00000000" w14:paraId="00001B86">
      <w:pPr>
        <w:numPr>
          <w:ilvl w:val="0"/>
          <w:numId w:val="294"/>
        </w:numPr>
        <w:spacing w:after="0" w:afterAutospacing="0" w:before="0" w:beforeAutospacing="0" w:lineRule="auto"/>
        <w:ind w:left="720" w:hanging="360"/>
      </w:pPr>
      <w:r w:rsidDel="00000000" w:rsidR="00000000" w:rsidRPr="00000000">
        <w:rPr>
          <w:rtl w:val="0"/>
        </w:rPr>
        <w:t xml:space="preserve">Real estate fraud allegations.</w:t>
      </w:r>
    </w:p>
    <w:p w:rsidR="00000000" w:rsidDel="00000000" w:rsidP="00000000" w:rsidRDefault="00000000" w:rsidRPr="00000000" w14:paraId="00001B87">
      <w:pPr>
        <w:numPr>
          <w:ilvl w:val="0"/>
          <w:numId w:val="294"/>
        </w:numPr>
        <w:spacing w:after="0" w:afterAutospacing="0" w:before="0" w:beforeAutospacing="0" w:lineRule="auto"/>
        <w:ind w:left="720" w:hanging="360"/>
      </w:pPr>
      <w:r w:rsidDel="00000000" w:rsidR="00000000" w:rsidRPr="00000000">
        <w:rPr>
          <w:rtl w:val="0"/>
        </w:rPr>
        <w:t xml:space="preserve">Condominium disputes.</w:t>
      </w:r>
    </w:p>
    <w:p w:rsidR="00000000" w:rsidDel="00000000" w:rsidP="00000000" w:rsidRDefault="00000000" w:rsidRPr="00000000" w14:paraId="00001B88">
      <w:pPr>
        <w:numPr>
          <w:ilvl w:val="0"/>
          <w:numId w:val="294"/>
        </w:numPr>
        <w:spacing w:after="0" w:afterAutospacing="0" w:before="0" w:beforeAutospacing="0" w:lineRule="auto"/>
        <w:ind w:left="720" w:hanging="360"/>
      </w:pPr>
      <w:r w:rsidDel="00000000" w:rsidR="00000000" w:rsidRPr="00000000">
        <w:rPr>
          <w:rtl w:val="0"/>
        </w:rPr>
        <w:t xml:space="preserve">Possession and occupancy conflicts.</w:t>
      </w:r>
    </w:p>
    <w:p w:rsidR="00000000" w:rsidDel="00000000" w:rsidP="00000000" w:rsidRDefault="00000000" w:rsidRPr="00000000" w14:paraId="00001B89">
      <w:pPr>
        <w:numPr>
          <w:ilvl w:val="0"/>
          <w:numId w:val="294"/>
        </w:numPr>
        <w:spacing w:after="0" w:afterAutospacing="0" w:before="0" w:beforeAutospacing="0" w:lineRule="auto"/>
        <w:ind w:left="720" w:hanging="360"/>
      </w:pPr>
      <w:r w:rsidDel="00000000" w:rsidR="00000000" w:rsidRPr="00000000">
        <w:rPr>
          <w:rtl w:val="0"/>
        </w:rPr>
        <w:t xml:space="preserve">Disputes involving property-related payments.</w:t>
      </w:r>
    </w:p>
    <w:p w:rsidR="00000000" w:rsidDel="00000000" w:rsidP="00000000" w:rsidRDefault="00000000" w:rsidRPr="00000000" w14:paraId="00001B8A">
      <w:pPr>
        <w:numPr>
          <w:ilvl w:val="0"/>
          <w:numId w:val="294"/>
        </w:numPr>
        <w:spacing w:after="0" w:afterAutospacing="0" w:before="0" w:beforeAutospacing="0" w:lineRule="auto"/>
        <w:ind w:left="720" w:hanging="360"/>
      </w:pPr>
      <w:r w:rsidDel="00000000" w:rsidR="00000000" w:rsidRPr="00000000">
        <w:rPr>
          <w:rtl w:val="0"/>
        </w:rPr>
        <w:t xml:space="preserve">Real estate brokerage disagreements.</w:t>
      </w:r>
    </w:p>
    <w:p w:rsidR="00000000" w:rsidDel="00000000" w:rsidP="00000000" w:rsidRDefault="00000000" w:rsidRPr="00000000" w14:paraId="00001B8B">
      <w:pPr>
        <w:numPr>
          <w:ilvl w:val="0"/>
          <w:numId w:val="294"/>
        </w:numPr>
        <w:spacing w:after="240" w:before="0" w:beforeAutospacing="0" w:lineRule="auto"/>
        <w:ind w:left="720" w:hanging="360"/>
      </w:pPr>
      <w:r w:rsidDel="00000000" w:rsidR="00000000" w:rsidRPr="00000000">
        <w:rPr>
          <w:rtl w:val="0"/>
        </w:rPr>
        <w:t xml:space="preserve">Enforcement of property-related obligations.</w:t>
      </w:r>
    </w:p>
    <w:p w:rsidR="00000000" w:rsidDel="00000000" w:rsidP="00000000" w:rsidRDefault="00000000" w:rsidRPr="00000000" w14:paraId="00001B8C">
      <w:pPr>
        <w:spacing w:after="240" w:before="240" w:lineRule="auto"/>
        <w:rPr>
          <w:b w:val="1"/>
          <w:bCs w:val="1"/>
        </w:rPr>
      </w:pPr>
      <w:r w:rsidDel="00000000" w:rsidR="00000000" w:rsidRPr="00000000">
        <w:rPr>
          <w:b w:val="1"/>
          <w:bCs w:val="1"/>
          <w:rtl w:val="0"/>
        </w:rPr>
        <w:t xml:space="preserve">Brazilian real estate rights depend heavily on the applicable contractual framework and property registry records.</w:t>
      </w:r>
    </w:p>
    <w:p w:rsidR="00000000" w:rsidDel="00000000" w:rsidP="00000000" w:rsidRDefault="00000000" w:rsidRPr="00000000" w14:paraId="00001B8D">
      <w:pPr>
        <w:spacing w:after="240" w:before="240" w:lineRule="auto"/>
        <w:rPr/>
      </w:pPr>
      <w:r w:rsidDel="00000000" w:rsidR="00000000" w:rsidRPr="00000000">
        <w:rPr>
          <w:rtl w:val="0"/>
        </w:rPr>
        <w:t xml:space="preserve">A private purchase agreement does not necessarily establish registered ownership.</w:t>
      </w:r>
    </w:p>
    <w:p w:rsidR="00000000" w:rsidDel="00000000" w:rsidP="00000000" w:rsidRDefault="00000000" w:rsidRPr="00000000" w14:paraId="00001B8E">
      <w:pPr>
        <w:spacing w:after="240" w:before="240" w:lineRule="auto"/>
        <w:rPr/>
      </w:pPr>
      <w:r w:rsidDel="00000000" w:rsidR="00000000" w:rsidRPr="00000000">
        <w:rPr>
          <w:rtl w:val="0"/>
        </w:rPr>
        <w:t xml:space="preserve">Likewise, a claim against a developer, seller, or contractor requires an assessment of the contract, relevant evidence, limitation periods, and applicable remedies.</w:t>
      </w:r>
    </w:p>
    <w:p w:rsidR="00000000" w:rsidDel="00000000" w:rsidP="00000000" w:rsidRDefault="00000000" w:rsidRPr="00000000" w14:paraId="00001B8F">
      <w:pPr>
        <w:spacing w:after="240" w:before="240" w:lineRule="auto"/>
        <w:rPr>
          <w:b w:val="1"/>
          <w:bCs w:val="1"/>
        </w:rPr>
      </w:pPr>
      <w:r w:rsidDel="00000000" w:rsidR="00000000" w:rsidRPr="00000000">
        <w:rPr>
          <w:b w:val="1"/>
          <w:bCs w:val="1"/>
          <w:rtl w:val="0"/>
        </w:rPr>
        <w:t xml:space="preserve">[Explore Real Estate Litigation in Brazil]</w:t>
      </w:r>
    </w:p>
    <w:p w:rsidR="00000000" w:rsidDel="00000000" w:rsidP="00000000" w:rsidRDefault="00000000" w:rsidRPr="00000000" w14:paraId="00001B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1">
      <w:pPr>
        <w:pStyle w:val="Heading2"/>
        <w:keepNext w:val="0"/>
        <w:keepLines w:val="0"/>
        <w:spacing w:after="80" w:lineRule="auto"/>
        <w:rPr>
          <w:b w:val="1"/>
          <w:bCs w:val="1"/>
          <w:sz w:val="34"/>
          <w:szCs w:val="34"/>
        </w:rPr>
      </w:pPr>
      <w:bookmarkStart w:colFirst="0" w:colLast="0" w:name="_cwm45x3wt0c" w:id="3114"/>
      <w:bookmarkEnd w:id="3114"/>
      <w:r w:rsidDel="00000000" w:rsidR="00000000" w:rsidRPr="00000000">
        <w:rPr>
          <w:b w:val="1"/>
          <w:bCs w:val="1"/>
          <w:sz w:val="34"/>
          <w:szCs w:val="34"/>
          <w:rtl w:val="0"/>
        </w:rPr>
        <w:t xml:space="preserve">4. Inheritance &amp; Probate Litigation</w:t>
      </w:r>
    </w:p>
    <w:p w:rsidR="00000000" w:rsidDel="00000000" w:rsidP="00000000" w:rsidRDefault="00000000" w:rsidRPr="00000000" w14:paraId="00001B92">
      <w:pPr>
        <w:pStyle w:val="Heading3"/>
        <w:keepNext w:val="0"/>
        <w:keepLines w:val="0"/>
        <w:spacing w:before="280" w:lineRule="auto"/>
        <w:rPr>
          <w:b w:val="1"/>
          <w:bCs w:val="1"/>
          <w:color w:val="000000"/>
          <w:sz w:val="26"/>
          <w:szCs w:val="26"/>
        </w:rPr>
      </w:pPr>
      <w:bookmarkStart w:colFirst="0" w:colLast="0" w:name="_jag3z4rg689d" w:id="3115"/>
      <w:bookmarkEnd w:id="3115"/>
      <w:r w:rsidDel="00000000" w:rsidR="00000000" w:rsidRPr="00000000">
        <w:rPr>
          <w:b w:val="1"/>
          <w:bCs w:val="1"/>
          <w:color w:val="000000"/>
          <w:sz w:val="26"/>
          <w:szCs w:val="26"/>
          <w:rtl w:val="0"/>
        </w:rPr>
        <w:t xml:space="preserve">Disputes Involving Brazilian Estates and Foreign Heirs</w:t>
      </w:r>
    </w:p>
    <w:p w:rsidR="00000000" w:rsidDel="00000000" w:rsidP="00000000" w:rsidRDefault="00000000" w:rsidRPr="00000000" w14:paraId="00001B93">
      <w:pPr>
        <w:spacing w:after="240" w:before="240" w:lineRule="auto"/>
        <w:rPr/>
      </w:pPr>
      <w:r w:rsidDel="00000000" w:rsidR="00000000" w:rsidRPr="00000000">
        <w:rPr>
          <w:rtl w:val="0"/>
        </w:rPr>
        <w:t xml:space="preserve">International inheritance disputes may involve assets in Brazil, heirs living overseas, conflicting family claims, disputed wills, or disagreements about the distribution of an estate.</w:t>
      </w:r>
    </w:p>
    <w:p w:rsidR="00000000" w:rsidDel="00000000" w:rsidP="00000000" w:rsidRDefault="00000000" w:rsidRPr="00000000" w14:paraId="00001B94">
      <w:pPr>
        <w:spacing w:after="240" w:before="240" w:lineRule="auto"/>
        <w:rPr/>
      </w:pPr>
      <w:r w:rsidDel="00000000" w:rsidR="00000000" w:rsidRPr="00000000">
        <w:rPr>
          <w:rtl w:val="0"/>
        </w:rPr>
        <w:t xml:space="preserve">Our assistance may cover:</w:t>
      </w:r>
    </w:p>
    <w:p w:rsidR="00000000" w:rsidDel="00000000" w:rsidP="00000000" w:rsidRDefault="00000000" w:rsidRPr="00000000" w14:paraId="00001B95">
      <w:pPr>
        <w:spacing w:after="240" w:before="240" w:lineRule="auto"/>
        <w:rPr>
          <w:b w:val="1"/>
          <w:bCs w:val="1"/>
        </w:rPr>
      </w:pPr>
      <w:r w:rsidDel="00000000" w:rsidR="00000000" w:rsidRPr="00000000">
        <w:rPr>
          <w:b w:val="1"/>
          <w:bCs w:val="1"/>
          <w:rtl w:val="0"/>
        </w:rPr>
        <w:t xml:space="preserve">Contested Probate</w:t>
      </w:r>
    </w:p>
    <w:p w:rsidR="00000000" w:rsidDel="00000000" w:rsidP="00000000" w:rsidRDefault="00000000" w:rsidRPr="00000000" w14:paraId="00001B96">
      <w:pPr>
        <w:spacing w:after="240" w:before="240" w:lineRule="auto"/>
        <w:rPr/>
      </w:pPr>
      <w:r w:rsidDel="00000000" w:rsidR="00000000" w:rsidRPr="00000000">
        <w:rPr>
          <w:rtl w:val="0"/>
        </w:rPr>
        <w:t xml:space="preserve">Disputes arising during Brazilian estate administration.</w:t>
      </w:r>
    </w:p>
    <w:p w:rsidR="00000000" w:rsidDel="00000000" w:rsidP="00000000" w:rsidRDefault="00000000" w:rsidRPr="00000000" w14:paraId="00001B97">
      <w:pPr>
        <w:spacing w:after="240" w:before="240" w:lineRule="auto"/>
        <w:rPr>
          <w:b w:val="1"/>
          <w:bCs w:val="1"/>
        </w:rPr>
      </w:pPr>
      <w:r w:rsidDel="00000000" w:rsidR="00000000" w:rsidRPr="00000000">
        <w:rPr>
          <w:b w:val="1"/>
          <w:bCs w:val="1"/>
          <w:rtl w:val="0"/>
        </w:rPr>
        <w:t xml:space="preserve">Inheritance Distribution</w:t>
      </w:r>
    </w:p>
    <w:p w:rsidR="00000000" w:rsidDel="00000000" w:rsidP="00000000" w:rsidRDefault="00000000" w:rsidRPr="00000000" w14:paraId="00001B98">
      <w:pPr>
        <w:spacing w:after="240" w:before="240" w:lineRule="auto"/>
        <w:rPr/>
      </w:pPr>
      <w:r w:rsidDel="00000000" w:rsidR="00000000" w:rsidRPr="00000000">
        <w:rPr>
          <w:rtl w:val="0"/>
        </w:rPr>
        <w:t xml:space="preserve">Conflicts concerning the proposed division of assets.</w:t>
      </w:r>
    </w:p>
    <w:p w:rsidR="00000000" w:rsidDel="00000000" w:rsidP="00000000" w:rsidRDefault="00000000" w:rsidRPr="00000000" w14:paraId="00001B99">
      <w:pPr>
        <w:spacing w:after="240" w:before="240" w:lineRule="auto"/>
        <w:rPr>
          <w:b w:val="1"/>
          <w:bCs w:val="1"/>
        </w:rPr>
      </w:pPr>
      <w:r w:rsidDel="00000000" w:rsidR="00000000" w:rsidRPr="00000000">
        <w:rPr>
          <w:b w:val="1"/>
          <w:bCs w:val="1"/>
          <w:rtl w:val="0"/>
        </w:rPr>
        <w:t xml:space="preserve">Foreign Heirs</w:t>
      </w:r>
    </w:p>
    <w:p w:rsidR="00000000" w:rsidDel="00000000" w:rsidP="00000000" w:rsidRDefault="00000000" w:rsidRPr="00000000" w14:paraId="00001B9A">
      <w:pPr>
        <w:spacing w:after="240" w:before="240" w:lineRule="auto"/>
        <w:rPr/>
      </w:pPr>
      <w:r w:rsidDel="00000000" w:rsidR="00000000" w:rsidRPr="00000000">
        <w:rPr>
          <w:rtl w:val="0"/>
        </w:rPr>
        <w:t xml:space="preserve">Representation of beneficiaries residing outside Brazil.</w:t>
      </w:r>
    </w:p>
    <w:p w:rsidR="00000000" w:rsidDel="00000000" w:rsidP="00000000" w:rsidRDefault="00000000" w:rsidRPr="00000000" w14:paraId="00001B9B">
      <w:pPr>
        <w:spacing w:after="240" w:before="240" w:lineRule="auto"/>
        <w:rPr>
          <w:b w:val="1"/>
          <w:bCs w:val="1"/>
        </w:rPr>
      </w:pPr>
      <w:r w:rsidDel="00000000" w:rsidR="00000000" w:rsidRPr="00000000">
        <w:rPr>
          <w:b w:val="1"/>
          <w:bCs w:val="1"/>
          <w:rtl w:val="0"/>
        </w:rPr>
        <w:t xml:space="preserve">Will Disputes</w:t>
      </w:r>
    </w:p>
    <w:p w:rsidR="00000000" w:rsidDel="00000000" w:rsidP="00000000" w:rsidRDefault="00000000" w:rsidRPr="00000000" w14:paraId="00001B9C">
      <w:pPr>
        <w:spacing w:after="240" w:before="240" w:lineRule="auto"/>
        <w:rPr/>
      </w:pPr>
      <w:r w:rsidDel="00000000" w:rsidR="00000000" w:rsidRPr="00000000">
        <w:rPr>
          <w:rtl w:val="0"/>
        </w:rPr>
        <w:t xml:space="preserve">Questions concerning the validity, interpretation, or effect of testamentary documents.</w:t>
      </w:r>
    </w:p>
    <w:p w:rsidR="00000000" w:rsidDel="00000000" w:rsidP="00000000" w:rsidRDefault="00000000" w:rsidRPr="00000000" w14:paraId="00001B9D">
      <w:pPr>
        <w:spacing w:after="240" w:before="240" w:lineRule="auto"/>
        <w:rPr>
          <w:b w:val="1"/>
          <w:bCs w:val="1"/>
        </w:rPr>
      </w:pPr>
      <w:r w:rsidDel="00000000" w:rsidR="00000000" w:rsidRPr="00000000">
        <w:rPr>
          <w:b w:val="1"/>
          <w:bCs w:val="1"/>
          <w:rtl w:val="0"/>
        </w:rPr>
        <w:t xml:space="preserve">Omitted Assets</w:t>
      </w:r>
    </w:p>
    <w:p w:rsidR="00000000" w:rsidDel="00000000" w:rsidP="00000000" w:rsidRDefault="00000000" w:rsidRPr="00000000" w14:paraId="00001B9E">
      <w:pPr>
        <w:spacing w:after="240" w:before="240" w:lineRule="auto"/>
        <w:rPr/>
      </w:pPr>
      <w:r w:rsidDel="00000000" w:rsidR="00000000" w:rsidRPr="00000000">
        <w:rPr>
          <w:rtl w:val="0"/>
        </w:rPr>
        <w:t xml:space="preserve">Claims involving property or financial interests not included in the estate inventory.</w:t>
      </w:r>
    </w:p>
    <w:p w:rsidR="00000000" w:rsidDel="00000000" w:rsidP="00000000" w:rsidRDefault="00000000" w:rsidRPr="00000000" w14:paraId="00001B9F">
      <w:pPr>
        <w:spacing w:after="240" w:before="240" w:lineRule="auto"/>
        <w:rPr>
          <w:b w:val="1"/>
          <w:bCs w:val="1"/>
        </w:rPr>
      </w:pPr>
      <w:r w:rsidDel="00000000" w:rsidR="00000000" w:rsidRPr="00000000">
        <w:rPr>
          <w:b w:val="1"/>
          <w:bCs w:val="1"/>
          <w:rtl w:val="0"/>
        </w:rPr>
        <w:t xml:space="preserve">Estate Administration</w:t>
      </w:r>
    </w:p>
    <w:p w:rsidR="00000000" w:rsidDel="00000000" w:rsidP="00000000" w:rsidRDefault="00000000" w:rsidRPr="00000000" w14:paraId="00001BA0">
      <w:pPr>
        <w:spacing w:after="240" w:before="240" w:lineRule="auto"/>
        <w:rPr/>
      </w:pPr>
      <w:r w:rsidDel="00000000" w:rsidR="00000000" w:rsidRPr="00000000">
        <w:rPr>
          <w:rtl w:val="0"/>
        </w:rPr>
        <w:t xml:space="preserve">Disagreements concerning the conduct of the estate representative.</w:t>
      </w:r>
    </w:p>
    <w:p w:rsidR="00000000" w:rsidDel="00000000" w:rsidP="00000000" w:rsidRDefault="00000000" w:rsidRPr="00000000" w14:paraId="00001BA1">
      <w:pPr>
        <w:spacing w:after="240" w:before="240" w:lineRule="auto"/>
        <w:rPr>
          <w:b w:val="1"/>
          <w:bCs w:val="1"/>
        </w:rPr>
      </w:pPr>
      <w:r w:rsidDel="00000000" w:rsidR="00000000" w:rsidRPr="00000000">
        <w:rPr>
          <w:b w:val="1"/>
          <w:bCs w:val="1"/>
          <w:rtl w:val="0"/>
        </w:rPr>
        <w:t xml:space="preserve">Protected Heirs</w:t>
      </w:r>
    </w:p>
    <w:p w:rsidR="00000000" w:rsidDel="00000000" w:rsidP="00000000" w:rsidRDefault="00000000" w:rsidRPr="00000000" w14:paraId="00001BA2">
      <w:pPr>
        <w:spacing w:after="240" w:before="240" w:lineRule="auto"/>
        <w:rPr/>
      </w:pPr>
      <w:r w:rsidDel="00000000" w:rsidR="00000000" w:rsidRPr="00000000">
        <w:rPr>
          <w:rtl w:val="0"/>
        </w:rPr>
        <w:t xml:space="preserve">Disputes involving Brazilian forced-heirship rules where applicable.</w:t>
      </w:r>
    </w:p>
    <w:p w:rsidR="00000000" w:rsidDel="00000000" w:rsidP="00000000" w:rsidRDefault="00000000" w:rsidRPr="00000000" w14:paraId="00001BA3">
      <w:pPr>
        <w:spacing w:after="240" w:before="240" w:lineRule="auto"/>
        <w:rPr>
          <w:b w:val="1"/>
          <w:bCs w:val="1"/>
        </w:rPr>
      </w:pPr>
      <w:r w:rsidDel="00000000" w:rsidR="00000000" w:rsidRPr="00000000">
        <w:rPr>
          <w:b w:val="1"/>
          <w:bCs w:val="1"/>
          <w:rtl w:val="0"/>
        </w:rPr>
        <w:t xml:space="preserve">International Succession</w:t>
      </w:r>
    </w:p>
    <w:p w:rsidR="00000000" w:rsidDel="00000000" w:rsidP="00000000" w:rsidRDefault="00000000" w:rsidRPr="00000000" w14:paraId="00001BA4">
      <w:pPr>
        <w:spacing w:after="240" w:before="240" w:lineRule="auto"/>
        <w:rPr/>
      </w:pPr>
      <w:r w:rsidDel="00000000" w:rsidR="00000000" w:rsidRPr="00000000">
        <w:rPr>
          <w:rtl w:val="0"/>
        </w:rPr>
        <w:t xml:space="preserve">Questions involving foreign domicile, foreign documents, and cross-border assets.</w:t>
      </w:r>
    </w:p>
    <w:p w:rsidR="00000000" w:rsidDel="00000000" w:rsidP="00000000" w:rsidRDefault="00000000" w:rsidRPr="00000000" w14:paraId="00001BA5">
      <w:pPr>
        <w:spacing w:after="240" w:before="240" w:lineRule="auto"/>
        <w:rPr/>
      </w:pPr>
      <w:r w:rsidDel="00000000" w:rsidR="00000000" w:rsidRPr="00000000">
        <w:rPr>
          <w:rtl w:val="0"/>
        </w:rPr>
        <w:t xml:space="preserve">Brazilian courts have exclusive jurisdiction over the inventory and partition of assets located in Brazil, while the substantive succession law may require separate analysis under Brazilian private international law.</w:t>
      </w:r>
    </w:p>
    <w:p w:rsidR="00000000" w:rsidDel="00000000" w:rsidP="00000000" w:rsidRDefault="00000000" w:rsidRPr="00000000" w14:paraId="00001BA6">
      <w:pPr>
        <w:spacing w:after="240" w:before="240" w:lineRule="auto"/>
        <w:rPr>
          <w:b w:val="1"/>
          <w:bCs w:val="1"/>
        </w:rPr>
      </w:pPr>
      <w:r w:rsidDel="00000000" w:rsidR="00000000" w:rsidRPr="00000000">
        <w:rPr>
          <w:b w:val="1"/>
          <w:bCs w:val="1"/>
          <w:rtl w:val="0"/>
        </w:rPr>
        <w:t xml:space="preserve">[Explore Inheritance Disputes in Brazil]</w:t>
      </w:r>
    </w:p>
    <w:p w:rsidR="00000000" w:rsidDel="00000000" w:rsidP="00000000" w:rsidRDefault="00000000" w:rsidRPr="00000000" w14:paraId="00001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8">
      <w:pPr>
        <w:pStyle w:val="Heading2"/>
        <w:keepNext w:val="0"/>
        <w:keepLines w:val="0"/>
        <w:spacing w:after="80" w:lineRule="auto"/>
        <w:rPr>
          <w:b w:val="1"/>
          <w:bCs w:val="1"/>
          <w:sz w:val="34"/>
          <w:szCs w:val="34"/>
        </w:rPr>
      </w:pPr>
      <w:bookmarkStart w:colFirst="0" w:colLast="0" w:name="_k2pe6cjgfb5d" w:id="3116"/>
      <w:bookmarkEnd w:id="3116"/>
      <w:r w:rsidDel="00000000" w:rsidR="00000000" w:rsidRPr="00000000">
        <w:rPr>
          <w:b w:val="1"/>
          <w:bCs w:val="1"/>
          <w:sz w:val="34"/>
          <w:szCs w:val="34"/>
          <w:rtl w:val="0"/>
        </w:rPr>
        <w:t xml:space="preserve">5. Consumer Disputes &amp; Consumer Defense</w:t>
      </w:r>
    </w:p>
    <w:p w:rsidR="00000000" w:rsidDel="00000000" w:rsidP="00000000" w:rsidRDefault="00000000" w:rsidRPr="00000000" w14:paraId="00001BA9">
      <w:pPr>
        <w:pStyle w:val="Heading3"/>
        <w:keepNext w:val="0"/>
        <w:keepLines w:val="0"/>
        <w:spacing w:before="280" w:lineRule="auto"/>
        <w:rPr>
          <w:b w:val="1"/>
          <w:bCs w:val="1"/>
          <w:color w:val="000000"/>
          <w:sz w:val="26"/>
          <w:szCs w:val="26"/>
        </w:rPr>
      </w:pPr>
      <w:bookmarkStart w:colFirst="0" w:colLast="0" w:name="_e75u4gqznlgc" w:id="3117"/>
      <w:bookmarkEnd w:id="3117"/>
      <w:r w:rsidDel="00000000" w:rsidR="00000000" w:rsidRPr="00000000">
        <w:rPr>
          <w:b w:val="1"/>
          <w:bCs w:val="1"/>
          <w:color w:val="000000"/>
          <w:sz w:val="26"/>
          <w:szCs w:val="26"/>
          <w:rtl w:val="0"/>
        </w:rPr>
        <w:t xml:space="preserve">Legal Assistance for Consumer-Related Claims</w:t>
      </w:r>
    </w:p>
    <w:p w:rsidR="00000000" w:rsidDel="00000000" w:rsidP="00000000" w:rsidRDefault="00000000" w:rsidRPr="00000000" w14:paraId="00001BAA">
      <w:pPr>
        <w:spacing w:after="240" w:before="240" w:lineRule="auto"/>
        <w:rPr/>
      </w:pPr>
      <w:r w:rsidDel="00000000" w:rsidR="00000000" w:rsidRPr="00000000">
        <w:rPr>
          <w:rtl w:val="0"/>
        </w:rPr>
        <w:t xml:space="preserve">Brazilian consumer protection law may apply to qualifying relationships between consumers and suppliers.</w:t>
      </w:r>
    </w:p>
    <w:p w:rsidR="00000000" w:rsidDel="00000000" w:rsidP="00000000" w:rsidRDefault="00000000" w:rsidRPr="00000000" w14:paraId="00001BAB">
      <w:pPr>
        <w:spacing w:after="240" w:before="240" w:lineRule="auto"/>
        <w:rPr/>
      </w:pPr>
      <w:r w:rsidDel="00000000" w:rsidR="00000000" w:rsidRPr="00000000">
        <w:rPr>
          <w:rtl w:val="0"/>
        </w:rPr>
        <w:t xml:space="preserve">The principal statutory framework is </w:t>
      </w:r>
      <w:r w:rsidDel="00000000" w:rsidR="00000000" w:rsidRPr="00000000">
        <w:rPr>
          <w:b w:val="1"/>
          <w:bCs w:val="1"/>
          <w:rtl w:val="0"/>
        </w:rPr>
        <w:t xml:space="preserve">Law No. 8,078/1990</w:t>
      </w:r>
      <w:r w:rsidDel="00000000" w:rsidR="00000000" w:rsidRPr="00000000">
        <w:rPr>
          <w:rtl w:val="0"/>
        </w:rPr>
        <w:t xml:space="preserve">, commonly known as the Brazilian Consumer Defense Code.</w:t>
      </w:r>
    </w:p>
    <w:p w:rsidR="00000000" w:rsidDel="00000000" w:rsidP="00000000" w:rsidRDefault="00000000" w:rsidRPr="00000000" w14:paraId="00001BAC">
      <w:pPr>
        <w:spacing w:after="240" w:before="240" w:lineRule="auto"/>
        <w:rPr/>
      </w:pPr>
      <w:r w:rsidDel="00000000" w:rsidR="00000000" w:rsidRPr="00000000">
        <w:rPr>
          <w:rtl w:val="0"/>
        </w:rPr>
        <w:t xml:space="preserve">Potential disputes include:</w:t>
      </w:r>
    </w:p>
    <w:p w:rsidR="00000000" w:rsidDel="00000000" w:rsidP="00000000" w:rsidRDefault="00000000" w:rsidRPr="00000000" w14:paraId="00001BAD">
      <w:pPr>
        <w:numPr>
          <w:ilvl w:val="0"/>
          <w:numId w:val="365"/>
        </w:numPr>
        <w:spacing w:after="0" w:afterAutospacing="0" w:before="240" w:lineRule="auto"/>
        <w:ind w:left="720" w:hanging="360"/>
      </w:pPr>
      <w:r w:rsidDel="00000000" w:rsidR="00000000" w:rsidRPr="00000000">
        <w:rPr>
          <w:rtl w:val="0"/>
        </w:rPr>
        <w:t xml:space="preserve">Defective products.</w:t>
      </w:r>
    </w:p>
    <w:p w:rsidR="00000000" w:rsidDel="00000000" w:rsidP="00000000" w:rsidRDefault="00000000" w:rsidRPr="00000000" w14:paraId="00001BAE">
      <w:pPr>
        <w:numPr>
          <w:ilvl w:val="0"/>
          <w:numId w:val="365"/>
        </w:numPr>
        <w:spacing w:after="0" w:afterAutospacing="0" w:before="0" w:beforeAutospacing="0" w:lineRule="auto"/>
        <w:ind w:left="720" w:hanging="360"/>
      </w:pPr>
      <w:r w:rsidDel="00000000" w:rsidR="00000000" w:rsidRPr="00000000">
        <w:rPr>
          <w:rtl w:val="0"/>
        </w:rPr>
        <w:t xml:space="preserve">Inadequate services.</w:t>
      </w:r>
    </w:p>
    <w:p w:rsidR="00000000" w:rsidDel="00000000" w:rsidP="00000000" w:rsidRDefault="00000000" w:rsidRPr="00000000" w14:paraId="00001BAF">
      <w:pPr>
        <w:numPr>
          <w:ilvl w:val="0"/>
          <w:numId w:val="365"/>
        </w:numPr>
        <w:spacing w:after="0" w:afterAutospacing="0" w:before="0" w:beforeAutospacing="0" w:lineRule="auto"/>
        <w:ind w:left="720" w:hanging="360"/>
      </w:pPr>
      <w:r w:rsidDel="00000000" w:rsidR="00000000" w:rsidRPr="00000000">
        <w:rPr>
          <w:rtl w:val="0"/>
        </w:rPr>
        <w:t xml:space="preserve">Contractual nonperformance.</w:t>
      </w:r>
    </w:p>
    <w:p w:rsidR="00000000" w:rsidDel="00000000" w:rsidP="00000000" w:rsidRDefault="00000000" w:rsidRPr="00000000" w14:paraId="00001BB0">
      <w:pPr>
        <w:numPr>
          <w:ilvl w:val="0"/>
          <w:numId w:val="365"/>
        </w:numPr>
        <w:spacing w:after="0" w:afterAutospacing="0" w:before="0" w:beforeAutospacing="0" w:lineRule="auto"/>
        <w:ind w:left="720" w:hanging="360"/>
      </w:pPr>
      <w:r w:rsidDel="00000000" w:rsidR="00000000" w:rsidRPr="00000000">
        <w:rPr>
          <w:rtl w:val="0"/>
        </w:rPr>
        <w:t xml:space="preserve">Misleading commercial representations.</w:t>
      </w:r>
    </w:p>
    <w:p w:rsidR="00000000" w:rsidDel="00000000" w:rsidP="00000000" w:rsidRDefault="00000000" w:rsidRPr="00000000" w14:paraId="00001BB1">
      <w:pPr>
        <w:numPr>
          <w:ilvl w:val="0"/>
          <w:numId w:val="365"/>
        </w:numPr>
        <w:spacing w:after="0" w:afterAutospacing="0" w:before="0" w:beforeAutospacing="0" w:lineRule="auto"/>
        <w:ind w:left="720" w:hanging="360"/>
      </w:pPr>
      <w:r w:rsidDel="00000000" w:rsidR="00000000" w:rsidRPr="00000000">
        <w:rPr>
          <w:rtl w:val="0"/>
        </w:rPr>
        <w:t xml:space="preserve">Unauthorized charges.</w:t>
      </w:r>
    </w:p>
    <w:p w:rsidR="00000000" w:rsidDel="00000000" w:rsidP="00000000" w:rsidRDefault="00000000" w:rsidRPr="00000000" w14:paraId="00001BB2">
      <w:pPr>
        <w:numPr>
          <w:ilvl w:val="0"/>
          <w:numId w:val="365"/>
        </w:numPr>
        <w:spacing w:after="0" w:afterAutospacing="0" w:before="0" w:beforeAutospacing="0" w:lineRule="auto"/>
        <w:ind w:left="720" w:hanging="360"/>
      </w:pPr>
      <w:r w:rsidDel="00000000" w:rsidR="00000000" w:rsidRPr="00000000">
        <w:rPr>
          <w:rtl w:val="0"/>
        </w:rPr>
        <w:t xml:space="preserve">Refund disputes.</w:t>
      </w:r>
    </w:p>
    <w:p w:rsidR="00000000" w:rsidDel="00000000" w:rsidP="00000000" w:rsidRDefault="00000000" w:rsidRPr="00000000" w14:paraId="00001BB3">
      <w:pPr>
        <w:numPr>
          <w:ilvl w:val="0"/>
          <w:numId w:val="365"/>
        </w:numPr>
        <w:spacing w:after="0" w:afterAutospacing="0" w:before="0" w:beforeAutospacing="0" w:lineRule="auto"/>
        <w:ind w:left="720" w:hanging="360"/>
      </w:pPr>
      <w:r w:rsidDel="00000000" w:rsidR="00000000" w:rsidRPr="00000000">
        <w:rPr>
          <w:rtl w:val="0"/>
        </w:rPr>
        <w:t xml:space="preserve">Certain financial service disputes.</w:t>
      </w:r>
    </w:p>
    <w:p w:rsidR="00000000" w:rsidDel="00000000" w:rsidP="00000000" w:rsidRDefault="00000000" w:rsidRPr="00000000" w14:paraId="00001BB4">
      <w:pPr>
        <w:numPr>
          <w:ilvl w:val="0"/>
          <w:numId w:val="365"/>
        </w:numPr>
        <w:spacing w:after="0" w:afterAutospacing="0" w:before="0" w:beforeAutospacing="0" w:lineRule="auto"/>
        <w:ind w:left="720" w:hanging="360"/>
      </w:pPr>
      <w:r w:rsidDel="00000000" w:rsidR="00000000" w:rsidRPr="00000000">
        <w:rPr>
          <w:rtl w:val="0"/>
        </w:rPr>
        <w:t xml:space="preserve">Travel and accommodation service conflicts.</w:t>
      </w:r>
    </w:p>
    <w:p w:rsidR="00000000" w:rsidDel="00000000" w:rsidP="00000000" w:rsidRDefault="00000000" w:rsidRPr="00000000" w14:paraId="00001BB5">
      <w:pPr>
        <w:numPr>
          <w:ilvl w:val="0"/>
          <w:numId w:val="365"/>
        </w:numPr>
        <w:spacing w:after="0" w:afterAutospacing="0" w:before="0" w:beforeAutospacing="0" w:lineRule="auto"/>
        <w:ind w:left="720" w:hanging="360"/>
      </w:pPr>
      <w:r w:rsidDel="00000000" w:rsidR="00000000" w:rsidRPr="00000000">
        <w:rPr>
          <w:rtl w:val="0"/>
        </w:rPr>
        <w:t xml:space="preserve">E-commerce disputes.</w:t>
      </w:r>
    </w:p>
    <w:p w:rsidR="00000000" w:rsidDel="00000000" w:rsidP="00000000" w:rsidRDefault="00000000" w:rsidRPr="00000000" w14:paraId="00001BB6">
      <w:pPr>
        <w:numPr>
          <w:ilvl w:val="0"/>
          <w:numId w:val="365"/>
        </w:numPr>
        <w:spacing w:after="240" w:before="0" w:beforeAutospacing="0" w:lineRule="auto"/>
        <w:ind w:left="720" w:hanging="360"/>
      </w:pPr>
      <w:r w:rsidDel="00000000" w:rsidR="00000000" w:rsidRPr="00000000">
        <w:rPr>
          <w:rtl w:val="0"/>
        </w:rPr>
        <w:t xml:space="preserve">Claims for damages.</w:t>
      </w:r>
    </w:p>
    <w:p w:rsidR="00000000" w:rsidDel="00000000" w:rsidP="00000000" w:rsidRDefault="00000000" w:rsidRPr="00000000" w14:paraId="00001BB7">
      <w:pPr>
        <w:spacing w:after="240" w:before="240" w:lineRule="auto"/>
        <w:rPr/>
      </w:pPr>
      <w:r w:rsidDel="00000000" w:rsidR="00000000" w:rsidRPr="00000000">
        <w:rPr>
          <w:rtl w:val="0"/>
        </w:rPr>
        <w:t xml:space="preserve">However, </w:t>
      </w:r>
      <w:r w:rsidDel="00000000" w:rsidR="00000000" w:rsidRPr="00000000">
        <w:rPr>
          <w:b w:val="1"/>
          <w:bCs w:val="1"/>
          <w:rtl w:val="0"/>
        </w:rPr>
        <w:t xml:space="preserve">not every commercial transaction qualifies as a consumer relationship</w:t>
      </w:r>
      <w:r w:rsidDel="00000000" w:rsidR="00000000" w:rsidRPr="00000000">
        <w:rPr>
          <w:rtl w:val="0"/>
        </w:rPr>
        <w:t xml:space="preserve">.</w:t>
      </w:r>
    </w:p>
    <w:p w:rsidR="00000000" w:rsidDel="00000000" w:rsidP="00000000" w:rsidRDefault="00000000" w:rsidRPr="00000000" w14:paraId="00001BB8">
      <w:pPr>
        <w:spacing w:after="240" w:before="240" w:lineRule="auto"/>
        <w:rPr/>
      </w:pPr>
      <w:r w:rsidDel="00000000" w:rsidR="00000000" w:rsidRPr="00000000">
        <w:rPr>
          <w:rtl w:val="0"/>
        </w:rPr>
        <w:t xml:space="preserve">For example, a company purchasing goods or services as part of its productive business activity may not automatically qualify as a final consumer.</w:t>
      </w:r>
    </w:p>
    <w:p w:rsidR="00000000" w:rsidDel="00000000" w:rsidP="00000000" w:rsidRDefault="00000000" w:rsidRPr="00000000" w14:paraId="00001BB9">
      <w:pPr>
        <w:spacing w:after="240" w:before="240" w:lineRule="auto"/>
        <w:rPr/>
      </w:pPr>
      <w:r w:rsidDel="00000000" w:rsidR="00000000" w:rsidRPr="00000000">
        <w:rPr>
          <w:rtl w:val="0"/>
        </w:rPr>
        <w:t xml:space="preserve">The applicability of consumer law must be assessed according to the transaction and relevant jurisprudence.</w:t>
      </w:r>
    </w:p>
    <w:p w:rsidR="00000000" w:rsidDel="00000000" w:rsidP="00000000" w:rsidRDefault="00000000" w:rsidRPr="00000000" w14:paraId="00001BBA">
      <w:pPr>
        <w:spacing w:after="240" w:before="240" w:lineRule="auto"/>
        <w:rPr>
          <w:b w:val="1"/>
          <w:bCs w:val="1"/>
        </w:rPr>
      </w:pPr>
      <w:r w:rsidDel="00000000" w:rsidR="00000000" w:rsidRPr="00000000">
        <w:rPr>
          <w:b w:val="1"/>
          <w:bCs w:val="1"/>
          <w:rtl w:val="0"/>
        </w:rPr>
        <w:t xml:space="preserve">[Discuss a Consumer Dispute in Brazil]</w:t>
      </w:r>
    </w:p>
    <w:p w:rsidR="00000000" w:rsidDel="00000000" w:rsidP="00000000" w:rsidRDefault="00000000" w:rsidRPr="00000000" w14:paraId="00001B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C">
      <w:pPr>
        <w:pStyle w:val="Heading2"/>
        <w:keepNext w:val="0"/>
        <w:keepLines w:val="0"/>
        <w:spacing w:after="80" w:lineRule="auto"/>
        <w:rPr>
          <w:b w:val="1"/>
          <w:bCs w:val="1"/>
          <w:sz w:val="34"/>
          <w:szCs w:val="34"/>
        </w:rPr>
      </w:pPr>
      <w:bookmarkStart w:colFirst="0" w:colLast="0" w:name="_1c2kpwkhai9o" w:id="3118"/>
      <w:bookmarkEnd w:id="3118"/>
      <w:r w:rsidDel="00000000" w:rsidR="00000000" w:rsidRPr="00000000">
        <w:rPr>
          <w:b w:val="1"/>
          <w:bCs w:val="1"/>
          <w:sz w:val="34"/>
          <w:szCs w:val="34"/>
          <w:rtl w:val="0"/>
        </w:rPr>
        <w:t xml:space="preserve">6. Contract Disputes &amp; Breach of Contract</w:t>
      </w:r>
    </w:p>
    <w:p w:rsidR="00000000" w:rsidDel="00000000" w:rsidP="00000000" w:rsidRDefault="00000000" w:rsidRPr="00000000" w14:paraId="00001BBD">
      <w:pPr>
        <w:pStyle w:val="Heading3"/>
        <w:keepNext w:val="0"/>
        <w:keepLines w:val="0"/>
        <w:spacing w:before="280" w:lineRule="auto"/>
        <w:rPr>
          <w:b w:val="1"/>
          <w:bCs w:val="1"/>
          <w:color w:val="000000"/>
          <w:sz w:val="26"/>
          <w:szCs w:val="26"/>
        </w:rPr>
      </w:pPr>
      <w:bookmarkStart w:colFirst="0" w:colLast="0" w:name="_mmjwe3tps0q6" w:id="3119"/>
      <w:bookmarkEnd w:id="3119"/>
      <w:r w:rsidDel="00000000" w:rsidR="00000000" w:rsidRPr="00000000">
        <w:rPr>
          <w:b w:val="1"/>
          <w:bCs w:val="1"/>
          <w:color w:val="000000"/>
          <w:sz w:val="26"/>
          <w:szCs w:val="26"/>
          <w:rtl w:val="0"/>
        </w:rPr>
        <w:t xml:space="preserve">Contract Enforcement, Termination and Compensation</w:t>
      </w:r>
    </w:p>
    <w:p w:rsidR="00000000" w:rsidDel="00000000" w:rsidP="00000000" w:rsidRDefault="00000000" w:rsidRPr="00000000" w14:paraId="00001BBE">
      <w:pPr>
        <w:spacing w:after="240" w:before="240" w:lineRule="auto"/>
        <w:rPr/>
      </w:pPr>
      <w:r w:rsidDel="00000000" w:rsidR="00000000" w:rsidRPr="00000000">
        <w:rPr>
          <w:rtl w:val="0"/>
        </w:rPr>
        <w:t xml:space="preserve">Contracts are central to international business and investment relationships.</w:t>
      </w:r>
    </w:p>
    <w:p w:rsidR="00000000" w:rsidDel="00000000" w:rsidP="00000000" w:rsidRDefault="00000000" w:rsidRPr="00000000" w14:paraId="00001BBF">
      <w:pPr>
        <w:spacing w:after="240" w:before="240" w:lineRule="auto"/>
        <w:rPr/>
      </w:pPr>
      <w:r w:rsidDel="00000000" w:rsidR="00000000" w:rsidRPr="00000000">
        <w:rPr>
          <w:rtl w:val="0"/>
        </w:rPr>
        <w:t xml:space="preserve">A dispute may arise when one party fails to pay, deliver goods, complete construction, provide services, or fulfill another contractual obligation.</w:t>
      </w:r>
    </w:p>
    <w:p w:rsidR="00000000" w:rsidDel="00000000" w:rsidP="00000000" w:rsidRDefault="00000000" w:rsidRPr="00000000" w14:paraId="00001BC0">
      <w:pPr>
        <w:spacing w:after="240" w:before="240" w:lineRule="auto"/>
        <w:rPr/>
      </w:pPr>
      <w:r w:rsidDel="00000000" w:rsidR="00000000" w:rsidRPr="00000000">
        <w:rPr>
          <w:rtl w:val="0"/>
        </w:rPr>
        <w:t xml:space="preserve">Legal assistance may include:</w:t>
      </w:r>
    </w:p>
    <w:p w:rsidR="00000000" w:rsidDel="00000000" w:rsidP="00000000" w:rsidRDefault="00000000" w:rsidRPr="00000000" w14:paraId="00001BC1">
      <w:pPr>
        <w:numPr>
          <w:ilvl w:val="0"/>
          <w:numId w:val="141"/>
        </w:numPr>
        <w:spacing w:after="0" w:afterAutospacing="0" w:before="240" w:lineRule="auto"/>
        <w:ind w:left="720" w:hanging="360"/>
      </w:pPr>
      <w:r w:rsidDel="00000000" w:rsidR="00000000" w:rsidRPr="00000000">
        <w:rPr>
          <w:rtl w:val="0"/>
        </w:rPr>
        <w:t xml:space="preserve">Contract interpretation.</w:t>
      </w:r>
    </w:p>
    <w:p w:rsidR="00000000" w:rsidDel="00000000" w:rsidP="00000000" w:rsidRDefault="00000000" w:rsidRPr="00000000" w14:paraId="00001BC2">
      <w:pPr>
        <w:numPr>
          <w:ilvl w:val="0"/>
          <w:numId w:val="141"/>
        </w:numPr>
        <w:spacing w:after="0" w:afterAutospacing="0" w:before="0" w:beforeAutospacing="0" w:lineRule="auto"/>
        <w:ind w:left="720" w:hanging="360"/>
      </w:pPr>
      <w:r w:rsidDel="00000000" w:rsidR="00000000" w:rsidRPr="00000000">
        <w:rPr>
          <w:rtl w:val="0"/>
        </w:rPr>
        <w:t xml:space="preserve">Identification of breaches.</w:t>
      </w:r>
    </w:p>
    <w:p w:rsidR="00000000" w:rsidDel="00000000" w:rsidP="00000000" w:rsidRDefault="00000000" w:rsidRPr="00000000" w14:paraId="00001BC3">
      <w:pPr>
        <w:numPr>
          <w:ilvl w:val="0"/>
          <w:numId w:val="141"/>
        </w:numPr>
        <w:spacing w:after="0" w:afterAutospacing="0" w:before="0" w:beforeAutospacing="0" w:lineRule="auto"/>
        <w:ind w:left="720" w:hanging="360"/>
      </w:pPr>
      <w:r w:rsidDel="00000000" w:rsidR="00000000" w:rsidRPr="00000000">
        <w:rPr>
          <w:rtl w:val="0"/>
        </w:rPr>
        <w:t xml:space="preserve">Assessment of contractual penalties.</w:t>
      </w:r>
    </w:p>
    <w:p w:rsidR="00000000" w:rsidDel="00000000" w:rsidP="00000000" w:rsidRDefault="00000000" w:rsidRPr="00000000" w14:paraId="00001BC4">
      <w:pPr>
        <w:numPr>
          <w:ilvl w:val="0"/>
          <w:numId w:val="141"/>
        </w:numPr>
        <w:spacing w:after="0" w:afterAutospacing="0" w:before="0" w:beforeAutospacing="0" w:lineRule="auto"/>
        <w:ind w:left="720" w:hanging="360"/>
      </w:pPr>
      <w:r w:rsidDel="00000000" w:rsidR="00000000" w:rsidRPr="00000000">
        <w:rPr>
          <w:rtl w:val="0"/>
        </w:rPr>
        <w:t xml:space="preserve">Claims for specific performance.</w:t>
      </w:r>
    </w:p>
    <w:p w:rsidR="00000000" w:rsidDel="00000000" w:rsidP="00000000" w:rsidRDefault="00000000" w:rsidRPr="00000000" w14:paraId="00001BC5">
      <w:pPr>
        <w:numPr>
          <w:ilvl w:val="0"/>
          <w:numId w:val="141"/>
        </w:numPr>
        <w:spacing w:after="0" w:afterAutospacing="0" w:before="0" w:beforeAutospacing="0" w:lineRule="auto"/>
        <w:ind w:left="720" w:hanging="360"/>
      </w:pPr>
      <w:r w:rsidDel="00000000" w:rsidR="00000000" w:rsidRPr="00000000">
        <w:rPr>
          <w:rtl w:val="0"/>
        </w:rPr>
        <w:t xml:space="preserve">Contract termination or rescission.</w:t>
      </w:r>
    </w:p>
    <w:p w:rsidR="00000000" w:rsidDel="00000000" w:rsidP="00000000" w:rsidRDefault="00000000" w:rsidRPr="00000000" w14:paraId="00001BC6">
      <w:pPr>
        <w:numPr>
          <w:ilvl w:val="0"/>
          <w:numId w:val="141"/>
        </w:numPr>
        <w:spacing w:after="0" w:afterAutospacing="0" w:before="0" w:beforeAutospacing="0" w:lineRule="auto"/>
        <w:ind w:left="720" w:hanging="360"/>
      </w:pPr>
      <w:r w:rsidDel="00000000" w:rsidR="00000000" w:rsidRPr="00000000">
        <w:rPr>
          <w:rtl w:val="0"/>
        </w:rPr>
        <w:t xml:space="preserve">Restitution and refund claims.</w:t>
      </w:r>
    </w:p>
    <w:p w:rsidR="00000000" w:rsidDel="00000000" w:rsidP="00000000" w:rsidRDefault="00000000" w:rsidRPr="00000000" w14:paraId="00001BC7">
      <w:pPr>
        <w:numPr>
          <w:ilvl w:val="0"/>
          <w:numId w:val="141"/>
        </w:numPr>
        <w:spacing w:after="0" w:afterAutospacing="0" w:before="0" w:beforeAutospacing="0" w:lineRule="auto"/>
        <w:ind w:left="720" w:hanging="360"/>
      </w:pPr>
      <w:r w:rsidDel="00000000" w:rsidR="00000000" w:rsidRPr="00000000">
        <w:rPr>
          <w:rtl w:val="0"/>
        </w:rPr>
        <w:t xml:space="preserve">Damages assessments.</w:t>
      </w:r>
    </w:p>
    <w:p w:rsidR="00000000" w:rsidDel="00000000" w:rsidP="00000000" w:rsidRDefault="00000000" w:rsidRPr="00000000" w14:paraId="00001BC8">
      <w:pPr>
        <w:numPr>
          <w:ilvl w:val="0"/>
          <w:numId w:val="141"/>
        </w:numPr>
        <w:spacing w:after="0" w:afterAutospacing="0" w:before="0" w:beforeAutospacing="0" w:lineRule="auto"/>
        <w:ind w:left="720" w:hanging="360"/>
      </w:pPr>
      <w:r w:rsidDel="00000000" w:rsidR="00000000" w:rsidRPr="00000000">
        <w:rPr>
          <w:rtl w:val="0"/>
        </w:rPr>
        <w:t xml:space="preserve">Negotiated settlements.</w:t>
      </w:r>
    </w:p>
    <w:p w:rsidR="00000000" w:rsidDel="00000000" w:rsidP="00000000" w:rsidRDefault="00000000" w:rsidRPr="00000000" w14:paraId="00001BC9">
      <w:pPr>
        <w:numPr>
          <w:ilvl w:val="0"/>
          <w:numId w:val="141"/>
        </w:numPr>
        <w:spacing w:after="0" w:afterAutospacing="0" w:before="0" w:beforeAutospacing="0" w:lineRule="auto"/>
        <w:ind w:left="720" w:hanging="360"/>
      </w:pPr>
      <w:r w:rsidDel="00000000" w:rsidR="00000000" w:rsidRPr="00000000">
        <w:rPr>
          <w:rtl w:val="0"/>
        </w:rPr>
        <w:t xml:space="preserve">Jurisdiction and governing-law analysis.</w:t>
      </w:r>
    </w:p>
    <w:p w:rsidR="00000000" w:rsidDel="00000000" w:rsidP="00000000" w:rsidRDefault="00000000" w:rsidRPr="00000000" w14:paraId="00001BCA">
      <w:pPr>
        <w:numPr>
          <w:ilvl w:val="0"/>
          <w:numId w:val="141"/>
        </w:numPr>
        <w:spacing w:after="0" w:afterAutospacing="0" w:before="0" w:beforeAutospacing="0" w:lineRule="auto"/>
        <w:ind w:left="720" w:hanging="360"/>
      </w:pPr>
      <w:r w:rsidDel="00000000" w:rsidR="00000000" w:rsidRPr="00000000">
        <w:rPr>
          <w:rtl w:val="0"/>
        </w:rPr>
        <w:t xml:space="preserve">Arbitration clause review.</w:t>
      </w:r>
    </w:p>
    <w:p w:rsidR="00000000" w:rsidDel="00000000" w:rsidP="00000000" w:rsidRDefault="00000000" w:rsidRPr="00000000" w14:paraId="00001BCB">
      <w:pPr>
        <w:numPr>
          <w:ilvl w:val="0"/>
          <w:numId w:val="141"/>
        </w:numPr>
        <w:spacing w:after="240" w:before="0" w:beforeAutospacing="0" w:lineRule="auto"/>
        <w:ind w:left="720" w:hanging="360"/>
      </w:pPr>
      <w:r w:rsidDel="00000000" w:rsidR="00000000" w:rsidRPr="00000000">
        <w:rPr>
          <w:rtl w:val="0"/>
        </w:rPr>
        <w:t xml:space="preserve">Judicial enforcement.</w:t>
      </w:r>
    </w:p>
    <w:p w:rsidR="00000000" w:rsidDel="00000000" w:rsidP="00000000" w:rsidRDefault="00000000" w:rsidRPr="00000000" w14:paraId="00001BCC">
      <w:pPr>
        <w:spacing w:after="240" w:before="240" w:lineRule="auto"/>
        <w:rPr/>
      </w:pPr>
      <w:r w:rsidDel="00000000" w:rsidR="00000000" w:rsidRPr="00000000">
        <w:rPr>
          <w:rtl w:val="0"/>
        </w:rPr>
        <w:t xml:space="preserve">An international contract may involve several legal systems, and a contractual choice-of-law clause does not automatically eliminate mandatory Brazilian legal rules.</w:t>
      </w:r>
    </w:p>
    <w:p w:rsidR="00000000" w:rsidDel="00000000" w:rsidP="00000000" w:rsidRDefault="00000000" w:rsidRPr="00000000" w14:paraId="00001BCD">
      <w:pPr>
        <w:spacing w:after="240" w:before="240" w:lineRule="auto"/>
        <w:rPr>
          <w:b w:val="1"/>
          <w:bCs w:val="1"/>
        </w:rPr>
      </w:pPr>
      <w:r w:rsidDel="00000000" w:rsidR="00000000" w:rsidRPr="00000000">
        <w:rPr>
          <w:b w:val="1"/>
          <w:bCs w:val="1"/>
          <w:rtl w:val="0"/>
        </w:rPr>
        <w:t xml:space="preserve">[Request a Contract Dispute Assessment]</w:t>
      </w:r>
    </w:p>
    <w:p w:rsidR="00000000" w:rsidDel="00000000" w:rsidP="00000000" w:rsidRDefault="00000000" w:rsidRPr="00000000" w14:paraId="00001B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F">
      <w:pPr>
        <w:pStyle w:val="Heading2"/>
        <w:keepNext w:val="0"/>
        <w:keepLines w:val="0"/>
        <w:spacing w:after="80" w:lineRule="auto"/>
        <w:rPr>
          <w:b w:val="1"/>
          <w:bCs w:val="1"/>
          <w:sz w:val="34"/>
          <w:szCs w:val="34"/>
        </w:rPr>
      </w:pPr>
      <w:bookmarkStart w:colFirst="0" w:colLast="0" w:name="_lba4onj9pd38" w:id="3120"/>
      <w:bookmarkEnd w:id="3120"/>
      <w:r w:rsidDel="00000000" w:rsidR="00000000" w:rsidRPr="00000000">
        <w:rPr>
          <w:b w:val="1"/>
          <w:bCs w:val="1"/>
          <w:sz w:val="34"/>
          <w:szCs w:val="34"/>
          <w:rtl w:val="0"/>
        </w:rPr>
        <w:t xml:space="preserve">7. Debt Collection &amp; Judicial Enforcement</w:t>
      </w:r>
    </w:p>
    <w:p w:rsidR="00000000" w:rsidDel="00000000" w:rsidP="00000000" w:rsidRDefault="00000000" w:rsidRPr="00000000" w14:paraId="00001BD0">
      <w:pPr>
        <w:pStyle w:val="Heading3"/>
        <w:keepNext w:val="0"/>
        <w:keepLines w:val="0"/>
        <w:spacing w:before="280" w:lineRule="auto"/>
        <w:rPr>
          <w:b w:val="1"/>
          <w:bCs w:val="1"/>
          <w:color w:val="000000"/>
          <w:sz w:val="26"/>
          <w:szCs w:val="26"/>
        </w:rPr>
      </w:pPr>
      <w:bookmarkStart w:colFirst="0" w:colLast="0" w:name="_72v2s0qn2wgm" w:id="3121"/>
      <w:bookmarkEnd w:id="3121"/>
      <w:r w:rsidDel="00000000" w:rsidR="00000000" w:rsidRPr="00000000">
        <w:rPr>
          <w:b w:val="1"/>
          <w:bCs w:val="1"/>
          <w:color w:val="000000"/>
          <w:sz w:val="26"/>
          <w:szCs w:val="26"/>
          <w:rtl w:val="0"/>
        </w:rPr>
        <w:t xml:space="preserve">Recovering Outstanding Debts in Brazil</w:t>
      </w:r>
    </w:p>
    <w:p w:rsidR="00000000" w:rsidDel="00000000" w:rsidP="00000000" w:rsidRDefault="00000000" w:rsidRPr="00000000" w14:paraId="00001BD1">
      <w:pPr>
        <w:spacing w:after="240" w:before="240" w:lineRule="auto"/>
        <w:rPr/>
      </w:pPr>
      <w:r w:rsidDel="00000000" w:rsidR="00000000" w:rsidRPr="00000000">
        <w:rPr>
          <w:rtl w:val="0"/>
        </w:rPr>
        <w:t xml:space="preserve">A foreign individual or company may hold an unpaid debt against a Brazilian person or business.</w:t>
      </w:r>
    </w:p>
    <w:p w:rsidR="00000000" w:rsidDel="00000000" w:rsidP="00000000" w:rsidRDefault="00000000" w:rsidRPr="00000000" w14:paraId="00001BD2">
      <w:pPr>
        <w:spacing w:after="240" w:before="240" w:lineRule="auto"/>
        <w:rPr/>
      </w:pPr>
      <w:r w:rsidDel="00000000" w:rsidR="00000000" w:rsidRPr="00000000">
        <w:rPr>
          <w:rtl w:val="0"/>
        </w:rPr>
        <w:t xml:space="preserve">Potential recovery measures depend on the documentation, the nature of the obligation, limitation periods, and available assets.</w:t>
      </w:r>
    </w:p>
    <w:p w:rsidR="00000000" w:rsidDel="00000000" w:rsidP="00000000" w:rsidRDefault="00000000" w:rsidRPr="00000000" w14:paraId="00001BD3">
      <w:pPr>
        <w:spacing w:after="240" w:before="240" w:lineRule="auto"/>
        <w:rPr>
          <w:b w:val="1"/>
          <w:bCs w:val="1"/>
        </w:rPr>
      </w:pPr>
      <w:r w:rsidDel="00000000" w:rsidR="00000000" w:rsidRPr="00000000">
        <w:rPr>
          <w:b w:val="1"/>
          <w:bCs w:val="1"/>
          <w:rtl w:val="0"/>
        </w:rPr>
        <w:t xml:space="preserve">Extrajudicial Collection</w:t>
      </w:r>
    </w:p>
    <w:p w:rsidR="00000000" w:rsidDel="00000000" w:rsidP="00000000" w:rsidRDefault="00000000" w:rsidRPr="00000000" w14:paraId="00001BD4">
      <w:pPr>
        <w:spacing w:after="240" w:before="240" w:lineRule="auto"/>
        <w:rPr/>
      </w:pPr>
      <w:r w:rsidDel="00000000" w:rsidR="00000000" w:rsidRPr="00000000">
        <w:rPr>
          <w:rtl w:val="0"/>
        </w:rPr>
        <w:t xml:space="preserve">Negotiation and legally appropriate payment demands.</w:t>
      </w:r>
    </w:p>
    <w:p w:rsidR="00000000" w:rsidDel="00000000" w:rsidP="00000000" w:rsidRDefault="00000000" w:rsidRPr="00000000" w14:paraId="00001BD5">
      <w:pPr>
        <w:spacing w:after="240" w:before="240" w:lineRule="auto"/>
        <w:rPr>
          <w:b w:val="1"/>
          <w:bCs w:val="1"/>
        </w:rPr>
      </w:pPr>
      <w:r w:rsidDel="00000000" w:rsidR="00000000" w:rsidRPr="00000000">
        <w:rPr>
          <w:b w:val="1"/>
          <w:bCs w:val="1"/>
          <w:rtl w:val="0"/>
        </w:rPr>
        <w:t xml:space="preserve">Payment Agreements</w:t>
      </w:r>
    </w:p>
    <w:p w:rsidR="00000000" w:rsidDel="00000000" w:rsidP="00000000" w:rsidRDefault="00000000" w:rsidRPr="00000000" w14:paraId="00001BD6">
      <w:pPr>
        <w:spacing w:after="240" w:before="240" w:lineRule="auto"/>
        <w:rPr/>
      </w:pPr>
      <w:r w:rsidDel="00000000" w:rsidR="00000000" w:rsidRPr="00000000">
        <w:rPr>
          <w:rtl w:val="0"/>
        </w:rPr>
        <w:t xml:space="preserve">Structured settlements and acknowledgment of debt.</w:t>
      </w:r>
    </w:p>
    <w:p w:rsidR="00000000" w:rsidDel="00000000" w:rsidP="00000000" w:rsidRDefault="00000000" w:rsidRPr="00000000" w14:paraId="00001BD7">
      <w:pPr>
        <w:spacing w:after="240" w:before="240" w:lineRule="auto"/>
        <w:rPr>
          <w:b w:val="1"/>
          <w:bCs w:val="1"/>
        </w:rPr>
      </w:pPr>
      <w:r w:rsidDel="00000000" w:rsidR="00000000" w:rsidRPr="00000000">
        <w:rPr>
          <w:b w:val="1"/>
          <w:bCs w:val="1"/>
          <w:rtl w:val="0"/>
        </w:rPr>
        <w:t xml:space="preserve">Judicial Collection</w:t>
      </w:r>
    </w:p>
    <w:p w:rsidR="00000000" w:rsidDel="00000000" w:rsidP="00000000" w:rsidRDefault="00000000" w:rsidRPr="00000000" w14:paraId="00001BD8">
      <w:pPr>
        <w:spacing w:after="240" w:before="240" w:lineRule="auto"/>
        <w:rPr/>
      </w:pPr>
      <w:r w:rsidDel="00000000" w:rsidR="00000000" w:rsidRPr="00000000">
        <w:rPr>
          <w:rtl w:val="0"/>
        </w:rPr>
        <w:t xml:space="preserve">Court proceedings to establish or recover a qualifying debt.</w:t>
      </w:r>
    </w:p>
    <w:p w:rsidR="00000000" w:rsidDel="00000000" w:rsidP="00000000" w:rsidRDefault="00000000" w:rsidRPr="00000000" w14:paraId="00001BD9">
      <w:pPr>
        <w:spacing w:after="240" w:before="240" w:lineRule="auto"/>
        <w:rPr>
          <w:b w:val="1"/>
          <w:bCs w:val="1"/>
        </w:rPr>
      </w:pPr>
      <w:r w:rsidDel="00000000" w:rsidR="00000000" w:rsidRPr="00000000">
        <w:rPr>
          <w:b w:val="1"/>
          <w:bCs w:val="1"/>
          <w:rtl w:val="0"/>
        </w:rPr>
        <w:t xml:space="preserve">Enforcement of Extrajudicial Titles</w:t>
      </w:r>
    </w:p>
    <w:p w:rsidR="00000000" w:rsidDel="00000000" w:rsidP="00000000" w:rsidRDefault="00000000" w:rsidRPr="00000000" w14:paraId="00001BDA">
      <w:pPr>
        <w:spacing w:after="240" w:before="240" w:lineRule="auto"/>
        <w:rPr/>
      </w:pPr>
      <w:r w:rsidDel="00000000" w:rsidR="00000000" w:rsidRPr="00000000">
        <w:rPr>
          <w:rtl w:val="0"/>
        </w:rPr>
        <w:t xml:space="preserve">Where the document satisfies the applicable legal requirements.</w:t>
      </w:r>
    </w:p>
    <w:p w:rsidR="00000000" w:rsidDel="00000000" w:rsidP="00000000" w:rsidRDefault="00000000" w:rsidRPr="00000000" w14:paraId="00001BDB">
      <w:pPr>
        <w:spacing w:after="240" w:before="240" w:lineRule="auto"/>
        <w:rPr>
          <w:b w:val="1"/>
          <w:bCs w:val="1"/>
        </w:rPr>
      </w:pPr>
      <w:r w:rsidDel="00000000" w:rsidR="00000000" w:rsidRPr="00000000">
        <w:rPr>
          <w:b w:val="1"/>
          <w:bCs w:val="1"/>
          <w:rtl w:val="0"/>
        </w:rPr>
        <w:t xml:space="preserve">Judgment Enforcement</w:t>
      </w:r>
    </w:p>
    <w:p w:rsidR="00000000" w:rsidDel="00000000" w:rsidP="00000000" w:rsidRDefault="00000000" w:rsidRPr="00000000" w14:paraId="00001BDC">
      <w:pPr>
        <w:spacing w:after="240" w:before="240" w:lineRule="auto"/>
        <w:rPr/>
      </w:pPr>
      <w:r w:rsidDel="00000000" w:rsidR="00000000" w:rsidRPr="00000000">
        <w:rPr>
          <w:rtl w:val="0"/>
        </w:rPr>
        <w:t xml:space="preserve">Proceedings following an enforceable judicial decision.</w:t>
      </w:r>
    </w:p>
    <w:p w:rsidR="00000000" w:rsidDel="00000000" w:rsidP="00000000" w:rsidRDefault="00000000" w:rsidRPr="00000000" w14:paraId="00001BDD">
      <w:pPr>
        <w:spacing w:after="240" w:before="240" w:lineRule="auto"/>
        <w:rPr>
          <w:b w:val="1"/>
          <w:bCs w:val="1"/>
        </w:rPr>
      </w:pPr>
      <w:r w:rsidDel="00000000" w:rsidR="00000000" w:rsidRPr="00000000">
        <w:rPr>
          <w:b w:val="1"/>
          <w:bCs w:val="1"/>
          <w:rtl w:val="0"/>
        </w:rPr>
        <w:t xml:space="preserve">Asset Identification</w:t>
      </w:r>
    </w:p>
    <w:p w:rsidR="00000000" w:rsidDel="00000000" w:rsidP="00000000" w:rsidRDefault="00000000" w:rsidRPr="00000000" w14:paraId="00001BDE">
      <w:pPr>
        <w:spacing w:after="240" w:before="240" w:lineRule="auto"/>
        <w:rPr/>
      </w:pPr>
      <w:r w:rsidDel="00000000" w:rsidR="00000000" w:rsidRPr="00000000">
        <w:rPr>
          <w:rtl w:val="0"/>
        </w:rPr>
        <w:t xml:space="preserve">Lawful investigation of potentially recoverable assets.</w:t>
      </w:r>
    </w:p>
    <w:p w:rsidR="00000000" w:rsidDel="00000000" w:rsidP="00000000" w:rsidRDefault="00000000" w:rsidRPr="00000000" w14:paraId="00001BDF">
      <w:pPr>
        <w:spacing w:after="240" w:before="240" w:lineRule="auto"/>
        <w:rPr>
          <w:b w:val="1"/>
          <w:bCs w:val="1"/>
        </w:rPr>
      </w:pPr>
      <w:r w:rsidDel="00000000" w:rsidR="00000000" w:rsidRPr="00000000">
        <w:rPr>
          <w:b w:val="1"/>
          <w:bCs w:val="1"/>
          <w:rtl w:val="0"/>
        </w:rPr>
        <w:t xml:space="preserve">Judicial Attachment</w:t>
      </w:r>
    </w:p>
    <w:p w:rsidR="00000000" w:rsidDel="00000000" w:rsidP="00000000" w:rsidRDefault="00000000" w:rsidRPr="00000000" w14:paraId="00001BE0">
      <w:pPr>
        <w:spacing w:after="240" w:before="240" w:lineRule="auto"/>
        <w:rPr/>
      </w:pPr>
      <w:r w:rsidDel="00000000" w:rsidR="00000000" w:rsidRPr="00000000">
        <w:rPr>
          <w:rtl w:val="0"/>
        </w:rPr>
        <w:t xml:space="preserve">Court-authorized enforcement measures.</w:t>
      </w:r>
    </w:p>
    <w:p w:rsidR="00000000" w:rsidDel="00000000" w:rsidP="00000000" w:rsidRDefault="00000000" w:rsidRPr="00000000" w14:paraId="00001BE1">
      <w:pPr>
        <w:spacing w:after="240" w:before="240" w:lineRule="auto"/>
        <w:rPr>
          <w:b w:val="1"/>
          <w:bCs w:val="1"/>
        </w:rPr>
      </w:pPr>
      <w:r w:rsidDel="00000000" w:rsidR="00000000" w:rsidRPr="00000000">
        <w:rPr>
          <w:b w:val="1"/>
          <w:bCs w:val="1"/>
          <w:rtl w:val="0"/>
        </w:rPr>
        <w:t xml:space="preserve">Cross-Border Recovery</w:t>
      </w:r>
    </w:p>
    <w:p w:rsidR="00000000" w:rsidDel="00000000" w:rsidP="00000000" w:rsidRDefault="00000000" w:rsidRPr="00000000" w14:paraId="00001BE2">
      <w:pPr>
        <w:spacing w:after="240" w:before="240" w:lineRule="auto"/>
        <w:rPr/>
      </w:pPr>
      <w:r w:rsidDel="00000000" w:rsidR="00000000" w:rsidRPr="00000000">
        <w:rPr>
          <w:rtl w:val="0"/>
        </w:rPr>
        <w:t xml:space="preserve">Coordination where the creditor or debtor resides abroad.</w:t>
      </w:r>
    </w:p>
    <w:p w:rsidR="00000000" w:rsidDel="00000000" w:rsidP="00000000" w:rsidRDefault="00000000" w:rsidRPr="00000000" w14:paraId="00001BE3">
      <w:pPr>
        <w:spacing w:after="240" w:before="240" w:lineRule="auto"/>
        <w:rPr>
          <w:b w:val="1"/>
          <w:bCs w:val="1"/>
        </w:rPr>
      </w:pPr>
      <w:r w:rsidDel="00000000" w:rsidR="00000000" w:rsidRPr="00000000">
        <w:rPr>
          <w:b w:val="1"/>
          <w:bCs w:val="1"/>
          <w:rtl w:val="0"/>
        </w:rPr>
        <w:t xml:space="preserve">A successful judgment does not guarantee collection.</w:t>
      </w:r>
    </w:p>
    <w:p w:rsidR="00000000" w:rsidDel="00000000" w:rsidP="00000000" w:rsidRDefault="00000000" w:rsidRPr="00000000" w14:paraId="00001BE4">
      <w:pPr>
        <w:spacing w:after="240" w:before="240" w:lineRule="auto"/>
        <w:rPr/>
      </w:pPr>
      <w:r w:rsidDel="00000000" w:rsidR="00000000" w:rsidRPr="00000000">
        <w:rPr>
          <w:rtl w:val="0"/>
        </w:rPr>
        <w:t xml:space="preserve">Recovery depends on the debtor's financial position, legally reachable assets, applicable exemptions, and judicial decisions.</w:t>
      </w:r>
    </w:p>
    <w:p w:rsidR="00000000" w:rsidDel="00000000" w:rsidP="00000000" w:rsidRDefault="00000000" w:rsidRPr="00000000" w14:paraId="00001BE5">
      <w:pPr>
        <w:spacing w:after="240" w:before="240" w:lineRule="auto"/>
        <w:rPr>
          <w:b w:val="1"/>
          <w:bCs w:val="1"/>
        </w:rPr>
      </w:pPr>
      <w:r w:rsidDel="00000000" w:rsidR="00000000" w:rsidRPr="00000000">
        <w:rPr>
          <w:b w:val="1"/>
          <w:bCs w:val="1"/>
          <w:rtl w:val="0"/>
        </w:rPr>
        <w:t xml:space="preserve">[Explore Debt Collection in Brazil]</w:t>
      </w:r>
    </w:p>
    <w:p w:rsidR="00000000" w:rsidDel="00000000" w:rsidP="00000000" w:rsidRDefault="00000000" w:rsidRPr="00000000" w14:paraId="00001B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7">
      <w:pPr>
        <w:pStyle w:val="Heading2"/>
        <w:keepNext w:val="0"/>
        <w:keepLines w:val="0"/>
        <w:spacing w:after="80" w:lineRule="auto"/>
        <w:rPr>
          <w:b w:val="1"/>
          <w:bCs w:val="1"/>
          <w:sz w:val="34"/>
          <w:szCs w:val="34"/>
        </w:rPr>
      </w:pPr>
      <w:bookmarkStart w:colFirst="0" w:colLast="0" w:name="_uj0y6cxg3lf9" w:id="3122"/>
      <w:bookmarkEnd w:id="3122"/>
      <w:r w:rsidDel="00000000" w:rsidR="00000000" w:rsidRPr="00000000">
        <w:rPr>
          <w:b w:val="1"/>
          <w:bCs w:val="1"/>
          <w:sz w:val="34"/>
          <w:szCs w:val="34"/>
          <w:rtl w:val="0"/>
        </w:rPr>
        <w:t xml:space="preserve">8. Negotiation &amp; Out-of-Court Settlements</w:t>
      </w:r>
    </w:p>
    <w:p w:rsidR="00000000" w:rsidDel="00000000" w:rsidP="00000000" w:rsidRDefault="00000000" w:rsidRPr="00000000" w14:paraId="00001BE8">
      <w:pPr>
        <w:pStyle w:val="Heading3"/>
        <w:keepNext w:val="0"/>
        <w:keepLines w:val="0"/>
        <w:spacing w:before="280" w:lineRule="auto"/>
        <w:rPr>
          <w:b w:val="1"/>
          <w:bCs w:val="1"/>
          <w:color w:val="000000"/>
          <w:sz w:val="26"/>
          <w:szCs w:val="26"/>
        </w:rPr>
      </w:pPr>
      <w:bookmarkStart w:colFirst="0" w:colLast="0" w:name="_swtzvtee0jyx" w:id="3123"/>
      <w:bookmarkEnd w:id="3123"/>
      <w:r w:rsidDel="00000000" w:rsidR="00000000" w:rsidRPr="00000000">
        <w:rPr>
          <w:b w:val="1"/>
          <w:bCs w:val="1"/>
          <w:color w:val="000000"/>
          <w:sz w:val="26"/>
          <w:szCs w:val="26"/>
          <w:rtl w:val="0"/>
        </w:rPr>
        <w:t xml:space="preserve">Resolving Disputes Before Litigation</w:t>
      </w:r>
    </w:p>
    <w:p w:rsidR="00000000" w:rsidDel="00000000" w:rsidP="00000000" w:rsidRDefault="00000000" w:rsidRPr="00000000" w14:paraId="00001BE9">
      <w:pPr>
        <w:spacing w:after="240" w:before="240" w:lineRule="auto"/>
        <w:rPr/>
      </w:pPr>
      <w:r w:rsidDel="00000000" w:rsidR="00000000" w:rsidRPr="00000000">
        <w:rPr>
          <w:rtl w:val="0"/>
        </w:rPr>
        <w:t xml:space="preserve">In appropriate circumstances, a negotiated settlement may resolve a dispute without prolonged judicial proceedings.</w:t>
      </w:r>
    </w:p>
    <w:p w:rsidR="00000000" w:rsidDel="00000000" w:rsidP="00000000" w:rsidRDefault="00000000" w:rsidRPr="00000000" w14:paraId="00001BEA">
      <w:pPr>
        <w:spacing w:after="240" w:before="240" w:lineRule="auto"/>
        <w:rPr/>
      </w:pPr>
      <w:r w:rsidDel="00000000" w:rsidR="00000000" w:rsidRPr="00000000">
        <w:rPr>
          <w:rtl w:val="0"/>
        </w:rPr>
        <w:t xml:space="preserve">A legal settlement strategy may include:</w:t>
      </w:r>
    </w:p>
    <w:p w:rsidR="00000000" w:rsidDel="00000000" w:rsidP="00000000" w:rsidRDefault="00000000" w:rsidRPr="00000000" w14:paraId="00001BEB">
      <w:pPr>
        <w:numPr>
          <w:ilvl w:val="0"/>
          <w:numId w:val="308"/>
        </w:numPr>
        <w:spacing w:after="0" w:afterAutospacing="0" w:before="240" w:lineRule="auto"/>
        <w:ind w:left="720" w:hanging="360"/>
      </w:pPr>
      <w:r w:rsidDel="00000000" w:rsidR="00000000" w:rsidRPr="00000000">
        <w:rPr>
          <w:rtl w:val="0"/>
        </w:rPr>
        <w:t xml:space="preserve">Reviewing the contractual relationship.</w:t>
      </w:r>
    </w:p>
    <w:p w:rsidR="00000000" w:rsidDel="00000000" w:rsidP="00000000" w:rsidRDefault="00000000" w:rsidRPr="00000000" w14:paraId="00001BEC">
      <w:pPr>
        <w:numPr>
          <w:ilvl w:val="0"/>
          <w:numId w:val="308"/>
        </w:numPr>
        <w:spacing w:after="0" w:afterAutospacing="0" w:before="0" w:beforeAutospacing="0" w:lineRule="auto"/>
        <w:ind w:left="720" w:hanging="360"/>
      </w:pPr>
      <w:r w:rsidDel="00000000" w:rsidR="00000000" w:rsidRPr="00000000">
        <w:rPr>
          <w:rtl w:val="0"/>
        </w:rPr>
        <w:t xml:space="preserve">Identifying the parties' legal positions.</w:t>
      </w:r>
    </w:p>
    <w:p w:rsidR="00000000" w:rsidDel="00000000" w:rsidP="00000000" w:rsidRDefault="00000000" w:rsidRPr="00000000" w14:paraId="00001BED">
      <w:pPr>
        <w:numPr>
          <w:ilvl w:val="0"/>
          <w:numId w:val="308"/>
        </w:numPr>
        <w:spacing w:after="0" w:afterAutospacing="0" w:before="0" w:beforeAutospacing="0" w:lineRule="auto"/>
        <w:ind w:left="720" w:hanging="360"/>
      </w:pPr>
      <w:r w:rsidDel="00000000" w:rsidR="00000000" w:rsidRPr="00000000">
        <w:rPr>
          <w:rtl w:val="0"/>
        </w:rPr>
        <w:t xml:space="preserve">Assessing the strength of available evidence.</w:t>
      </w:r>
    </w:p>
    <w:p w:rsidR="00000000" w:rsidDel="00000000" w:rsidP="00000000" w:rsidRDefault="00000000" w:rsidRPr="00000000" w14:paraId="00001BEE">
      <w:pPr>
        <w:numPr>
          <w:ilvl w:val="0"/>
          <w:numId w:val="308"/>
        </w:numPr>
        <w:spacing w:after="0" w:afterAutospacing="0" w:before="0" w:beforeAutospacing="0" w:lineRule="auto"/>
        <w:ind w:left="720" w:hanging="360"/>
      </w:pPr>
      <w:r w:rsidDel="00000000" w:rsidR="00000000" w:rsidRPr="00000000">
        <w:rPr>
          <w:rtl w:val="0"/>
        </w:rPr>
        <w:t xml:space="preserve">Evaluating financial exposure.</w:t>
      </w:r>
    </w:p>
    <w:p w:rsidR="00000000" w:rsidDel="00000000" w:rsidP="00000000" w:rsidRDefault="00000000" w:rsidRPr="00000000" w14:paraId="00001BEF">
      <w:pPr>
        <w:numPr>
          <w:ilvl w:val="0"/>
          <w:numId w:val="308"/>
        </w:numPr>
        <w:spacing w:after="0" w:afterAutospacing="0" w:before="0" w:beforeAutospacing="0" w:lineRule="auto"/>
        <w:ind w:left="720" w:hanging="360"/>
      </w:pPr>
      <w:r w:rsidDel="00000000" w:rsidR="00000000" w:rsidRPr="00000000">
        <w:rPr>
          <w:rtl w:val="0"/>
        </w:rPr>
        <w:t xml:space="preserve">Preparing a formal legal demand.</w:t>
      </w:r>
    </w:p>
    <w:p w:rsidR="00000000" w:rsidDel="00000000" w:rsidP="00000000" w:rsidRDefault="00000000" w:rsidRPr="00000000" w14:paraId="00001BF0">
      <w:pPr>
        <w:numPr>
          <w:ilvl w:val="0"/>
          <w:numId w:val="308"/>
        </w:numPr>
        <w:spacing w:after="0" w:afterAutospacing="0" w:before="0" w:beforeAutospacing="0" w:lineRule="auto"/>
        <w:ind w:left="720" w:hanging="360"/>
      </w:pPr>
      <w:r w:rsidDel="00000000" w:rsidR="00000000" w:rsidRPr="00000000">
        <w:rPr>
          <w:rtl w:val="0"/>
        </w:rPr>
        <w:t xml:space="preserve">Negotiating payment or performance terms.</w:t>
      </w:r>
    </w:p>
    <w:p w:rsidR="00000000" w:rsidDel="00000000" w:rsidP="00000000" w:rsidRDefault="00000000" w:rsidRPr="00000000" w14:paraId="00001BF1">
      <w:pPr>
        <w:numPr>
          <w:ilvl w:val="0"/>
          <w:numId w:val="308"/>
        </w:numPr>
        <w:spacing w:after="0" w:afterAutospacing="0" w:before="0" w:beforeAutospacing="0" w:lineRule="auto"/>
        <w:ind w:left="720" w:hanging="360"/>
      </w:pPr>
      <w:r w:rsidDel="00000000" w:rsidR="00000000" w:rsidRPr="00000000">
        <w:rPr>
          <w:rtl w:val="0"/>
        </w:rPr>
        <w:t xml:space="preserve">Drafting settlement agreements.</w:t>
      </w:r>
    </w:p>
    <w:p w:rsidR="00000000" w:rsidDel="00000000" w:rsidP="00000000" w:rsidRDefault="00000000" w:rsidRPr="00000000" w14:paraId="00001BF2">
      <w:pPr>
        <w:numPr>
          <w:ilvl w:val="0"/>
          <w:numId w:val="308"/>
        </w:numPr>
        <w:spacing w:after="0" w:afterAutospacing="0" w:before="0" w:beforeAutospacing="0" w:lineRule="auto"/>
        <w:ind w:left="720" w:hanging="360"/>
      </w:pPr>
      <w:r w:rsidDel="00000000" w:rsidR="00000000" w:rsidRPr="00000000">
        <w:rPr>
          <w:rtl w:val="0"/>
        </w:rPr>
        <w:t xml:space="preserve">Establishing guarantees.</w:t>
      </w:r>
    </w:p>
    <w:p w:rsidR="00000000" w:rsidDel="00000000" w:rsidP="00000000" w:rsidRDefault="00000000" w:rsidRPr="00000000" w14:paraId="00001BF3">
      <w:pPr>
        <w:numPr>
          <w:ilvl w:val="0"/>
          <w:numId w:val="308"/>
        </w:numPr>
        <w:spacing w:after="0" w:afterAutospacing="0" w:before="0" w:beforeAutospacing="0" w:lineRule="auto"/>
        <w:ind w:left="720" w:hanging="360"/>
      </w:pPr>
      <w:r w:rsidDel="00000000" w:rsidR="00000000" w:rsidRPr="00000000">
        <w:rPr>
          <w:rtl w:val="0"/>
        </w:rPr>
        <w:t xml:space="preserve">Defining default consequences.</w:t>
      </w:r>
    </w:p>
    <w:p w:rsidR="00000000" w:rsidDel="00000000" w:rsidP="00000000" w:rsidRDefault="00000000" w:rsidRPr="00000000" w14:paraId="00001BF4">
      <w:pPr>
        <w:numPr>
          <w:ilvl w:val="0"/>
          <w:numId w:val="308"/>
        </w:numPr>
        <w:spacing w:after="240" w:before="0" w:beforeAutospacing="0" w:lineRule="auto"/>
        <w:ind w:left="720" w:hanging="360"/>
      </w:pPr>
      <w:r w:rsidDel="00000000" w:rsidR="00000000" w:rsidRPr="00000000">
        <w:rPr>
          <w:rtl w:val="0"/>
        </w:rPr>
        <w:t xml:space="preserve">Assessing whether judicial approval is necessary or desirable.</w:t>
      </w:r>
    </w:p>
    <w:p w:rsidR="00000000" w:rsidDel="00000000" w:rsidP="00000000" w:rsidRDefault="00000000" w:rsidRPr="00000000" w14:paraId="00001BF5">
      <w:pPr>
        <w:spacing w:after="240" w:before="240" w:lineRule="auto"/>
        <w:rPr/>
      </w:pPr>
      <w:r w:rsidDel="00000000" w:rsidR="00000000" w:rsidRPr="00000000">
        <w:rPr>
          <w:rtl w:val="0"/>
        </w:rPr>
        <w:t xml:space="preserve">Negotiation may be particularly useful where the parties want to preserve a commercial relationship or avoid additional litigation expenses.</w:t>
      </w:r>
    </w:p>
    <w:p w:rsidR="00000000" w:rsidDel="00000000" w:rsidP="00000000" w:rsidRDefault="00000000" w:rsidRPr="00000000" w14:paraId="00001BF6">
      <w:pPr>
        <w:spacing w:after="240" w:before="240" w:lineRule="auto"/>
        <w:rPr/>
      </w:pPr>
      <w:r w:rsidDel="00000000" w:rsidR="00000000" w:rsidRPr="00000000">
        <w:rPr>
          <w:rtl w:val="0"/>
        </w:rPr>
        <w:t xml:space="preserve">However, settlement is not always appropriate, especially where urgent protective measures are necessary or the opposing party refuses meaningful engagement.</w:t>
      </w:r>
    </w:p>
    <w:p w:rsidR="00000000" w:rsidDel="00000000" w:rsidP="00000000" w:rsidRDefault="00000000" w:rsidRPr="00000000" w14:paraId="00001BF7">
      <w:pPr>
        <w:spacing w:after="240" w:before="240" w:lineRule="auto"/>
        <w:rPr>
          <w:b w:val="1"/>
          <w:bCs w:val="1"/>
        </w:rPr>
      </w:pPr>
      <w:r w:rsidDel="00000000" w:rsidR="00000000" w:rsidRPr="00000000">
        <w:rPr>
          <w:b w:val="1"/>
          <w:bCs w:val="1"/>
          <w:rtl w:val="0"/>
        </w:rPr>
        <w:t xml:space="preserve">[Discuss a Negotiated Settlement in Brazil]</w:t>
      </w:r>
    </w:p>
    <w:p w:rsidR="00000000" w:rsidDel="00000000" w:rsidP="00000000" w:rsidRDefault="00000000" w:rsidRPr="00000000" w14:paraId="00001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9">
      <w:pPr>
        <w:pStyle w:val="Heading2"/>
        <w:keepNext w:val="0"/>
        <w:keepLines w:val="0"/>
        <w:spacing w:after="80" w:lineRule="auto"/>
        <w:rPr>
          <w:b w:val="1"/>
          <w:bCs w:val="1"/>
          <w:sz w:val="34"/>
          <w:szCs w:val="34"/>
        </w:rPr>
      </w:pPr>
      <w:bookmarkStart w:colFirst="0" w:colLast="0" w:name="_syyxo2ybb3xx" w:id="3124"/>
      <w:bookmarkEnd w:id="3124"/>
      <w:r w:rsidDel="00000000" w:rsidR="00000000" w:rsidRPr="00000000">
        <w:rPr>
          <w:b w:val="1"/>
          <w:bCs w:val="1"/>
          <w:sz w:val="34"/>
          <w:szCs w:val="34"/>
          <w:rtl w:val="0"/>
        </w:rPr>
        <w:t xml:space="preserve">9. Mediation in Brazil</w:t>
      </w:r>
    </w:p>
    <w:p w:rsidR="00000000" w:rsidDel="00000000" w:rsidP="00000000" w:rsidRDefault="00000000" w:rsidRPr="00000000" w14:paraId="00001BFA">
      <w:pPr>
        <w:pStyle w:val="Heading3"/>
        <w:keepNext w:val="0"/>
        <w:keepLines w:val="0"/>
        <w:spacing w:before="280" w:lineRule="auto"/>
        <w:rPr>
          <w:b w:val="1"/>
          <w:bCs w:val="1"/>
          <w:color w:val="000000"/>
          <w:sz w:val="26"/>
          <w:szCs w:val="26"/>
        </w:rPr>
      </w:pPr>
      <w:bookmarkStart w:colFirst="0" w:colLast="0" w:name="_rwg3kuxwv6aq" w:id="3125"/>
      <w:bookmarkEnd w:id="3125"/>
      <w:r w:rsidDel="00000000" w:rsidR="00000000" w:rsidRPr="00000000">
        <w:rPr>
          <w:b w:val="1"/>
          <w:bCs w:val="1"/>
          <w:color w:val="000000"/>
          <w:sz w:val="26"/>
          <w:szCs w:val="26"/>
          <w:rtl w:val="0"/>
        </w:rPr>
        <w:t xml:space="preserve">A Structured Alternative to Litigation</w:t>
      </w:r>
    </w:p>
    <w:p w:rsidR="00000000" w:rsidDel="00000000" w:rsidP="00000000" w:rsidRDefault="00000000" w:rsidRPr="00000000" w14:paraId="00001BFB">
      <w:pPr>
        <w:spacing w:after="240" w:before="240" w:lineRule="auto"/>
        <w:rPr/>
      </w:pPr>
      <w:r w:rsidDel="00000000" w:rsidR="00000000" w:rsidRPr="00000000">
        <w:rPr>
          <w:rtl w:val="0"/>
        </w:rPr>
        <w:t xml:space="preserve">Mediation is a consensual dispute resolution process involving an impartial third party who helps the parties communicate and explore possible solutions.</w:t>
      </w:r>
    </w:p>
    <w:p w:rsidR="00000000" w:rsidDel="00000000" w:rsidP="00000000" w:rsidRDefault="00000000" w:rsidRPr="00000000" w14:paraId="00001BFC">
      <w:pPr>
        <w:spacing w:after="240" w:before="240" w:lineRule="auto"/>
        <w:rPr/>
      </w:pPr>
      <w:r w:rsidDel="00000000" w:rsidR="00000000" w:rsidRPr="00000000">
        <w:rPr>
          <w:rtl w:val="0"/>
        </w:rPr>
        <w:t xml:space="preserve">Brazilian mediation is principally regulated by </w:t>
      </w:r>
      <w:r w:rsidDel="00000000" w:rsidR="00000000" w:rsidRPr="00000000">
        <w:rPr>
          <w:b w:val="1"/>
          <w:bCs w:val="1"/>
          <w:rtl w:val="0"/>
        </w:rPr>
        <w:t xml:space="preserve">Law No. 13,140/2015</w:t>
      </w:r>
      <w:r w:rsidDel="00000000" w:rsidR="00000000" w:rsidRPr="00000000">
        <w:rPr>
          <w:rtl w:val="0"/>
        </w:rPr>
        <w:t xml:space="preserve">, alongside relevant provisions of the Code of Civil Procedure.</w:t>
      </w:r>
    </w:p>
    <w:p w:rsidR="00000000" w:rsidDel="00000000" w:rsidP="00000000" w:rsidRDefault="00000000" w:rsidRPr="00000000" w14:paraId="00001BFD">
      <w:pPr>
        <w:spacing w:after="240" w:before="240" w:lineRule="auto"/>
        <w:rPr/>
      </w:pPr>
      <w:r w:rsidDel="00000000" w:rsidR="00000000" w:rsidRPr="00000000">
        <w:rPr>
          <w:rtl w:val="0"/>
        </w:rPr>
        <w:t xml:space="preserve">The mediator does not impose a decision on the parties.</w:t>
      </w:r>
    </w:p>
    <w:p w:rsidR="00000000" w:rsidDel="00000000" w:rsidP="00000000" w:rsidRDefault="00000000" w:rsidRPr="00000000" w14:paraId="00001BFE">
      <w:pPr>
        <w:pStyle w:val="Heading3"/>
        <w:keepNext w:val="0"/>
        <w:keepLines w:val="0"/>
        <w:spacing w:before="280" w:lineRule="auto"/>
        <w:rPr>
          <w:b w:val="1"/>
          <w:bCs w:val="1"/>
          <w:color w:val="000000"/>
          <w:sz w:val="26"/>
          <w:szCs w:val="26"/>
        </w:rPr>
      </w:pPr>
      <w:bookmarkStart w:colFirst="0" w:colLast="0" w:name="_n5a0ad1d820v" w:id="3126"/>
      <w:bookmarkEnd w:id="3126"/>
      <w:r w:rsidDel="00000000" w:rsidR="00000000" w:rsidRPr="00000000">
        <w:rPr>
          <w:b w:val="1"/>
          <w:bCs w:val="1"/>
          <w:color w:val="000000"/>
          <w:sz w:val="26"/>
          <w:szCs w:val="26"/>
          <w:rtl w:val="0"/>
        </w:rPr>
        <w:t xml:space="preserve">Mediation May Be Appropriate For:</w:t>
      </w:r>
    </w:p>
    <w:p w:rsidR="00000000" w:rsidDel="00000000" w:rsidP="00000000" w:rsidRDefault="00000000" w:rsidRPr="00000000" w14:paraId="00001BFF">
      <w:pPr>
        <w:numPr>
          <w:ilvl w:val="0"/>
          <w:numId w:val="206"/>
        </w:numPr>
        <w:spacing w:after="0" w:afterAutospacing="0" w:before="240" w:lineRule="auto"/>
        <w:ind w:left="720" w:hanging="360"/>
      </w:pPr>
      <w:r w:rsidDel="00000000" w:rsidR="00000000" w:rsidRPr="00000000">
        <w:rPr>
          <w:rtl w:val="0"/>
        </w:rPr>
        <w:t xml:space="preserve">Commercial disagreements.</w:t>
      </w:r>
    </w:p>
    <w:p w:rsidR="00000000" w:rsidDel="00000000" w:rsidP="00000000" w:rsidRDefault="00000000" w:rsidRPr="00000000" w14:paraId="00001C00">
      <w:pPr>
        <w:numPr>
          <w:ilvl w:val="0"/>
          <w:numId w:val="206"/>
        </w:numPr>
        <w:spacing w:after="0" w:afterAutospacing="0" w:before="0" w:beforeAutospacing="0" w:lineRule="auto"/>
        <w:ind w:left="720" w:hanging="360"/>
      </w:pPr>
      <w:r w:rsidDel="00000000" w:rsidR="00000000" w:rsidRPr="00000000">
        <w:rPr>
          <w:rtl w:val="0"/>
        </w:rPr>
        <w:t xml:space="preserve">Contractual conflicts.</w:t>
      </w:r>
    </w:p>
    <w:p w:rsidR="00000000" w:rsidDel="00000000" w:rsidP="00000000" w:rsidRDefault="00000000" w:rsidRPr="00000000" w14:paraId="00001C01">
      <w:pPr>
        <w:numPr>
          <w:ilvl w:val="0"/>
          <w:numId w:val="206"/>
        </w:numPr>
        <w:spacing w:after="0" w:afterAutospacing="0" w:before="0" w:beforeAutospacing="0" w:lineRule="auto"/>
        <w:ind w:left="720" w:hanging="360"/>
      </w:pPr>
      <w:r w:rsidDel="00000000" w:rsidR="00000000" w:rsidRPr="00000000">
        <w:rPr>
          <w:rtl w:val="0"/>
        </w:rPr>
        <w:t xml:space="preserve">Certain real estate disputes.</w:t>
      </w:r>
    </w:p>
    <w:p w:rsidR="00000000" w:rsidDel="00000000" w:rsidP="00000000" w:rsidRDefault="00000000" w:rsidRPr="00000000" w14:paraId="00001C02">
      <w:pPr>
        <w:numPr>
          <w:ilvl w:val="0"/>
          <w:numId w:val="206"/>
        </w:numPr>
        <w:spacing w:after="0" w:afterAutospacing="0" w:before="0" w:beforeAutospacing="0" w:lineRule="auto"/>
        <w:ind w:left="720" w:hanging="360"/>
      </w:pPr>
      <w:r w:rsidDel="00000000" w:rsidR="00000000" w:rsidRPr="00000000">
        <w:rPr>
          <w:rtl w:val="0"/>
        </w:rPr>
        <w:t xml:space="preserve">Business partnership disagreements.</w:t>
      </w:r>
    </w:p>
    <w:p w:rsidR="00000000" w:rsidDel="00000000" w:rsidP="00000000" w:rsidRDefault="00000000" w:rsidRPr="00000000" w14:paraId="00001C03">
      <w:pPr>
        <w:numPr>
          <w:ilvl w:val="0"/>
          <w:numId w:val="206"/>
        </w:numPr>
        <w:spacing w:after="0" w:afterAutospacing="0" w:before="0" w:beforeAutospacing="0" w:lineRule="auto"/>
        <w:ind w:left="720" w:hanging="360"/>
      </w:pPr>
      <w:r w:rsidDel="00000000" w:rsidR="00000000" w:rsidRPr="00000000">
        <w:rPr>
          <w:rtl w:val="0"/>
        </w:rPr>
        <w:t xml:space="preserve">Qualifying family-related matters.</w:t>
      </w:r>
    </w:p>
    <w:p w:rsidR="00000000" w:rsidDel="00000000" w:rsidP="00000000" w:rsidRDefault="00000000" w:rsidRPr="00000000" w14:paraId="00001C04">
      <w:pPr>
        <w:numPr>
          <w:ilvl w:val="0"/>
          <w:numId w:val="206"/>
        </w:numPr>
        <w:spacing w:after="0" w:afterAutospacing="0" w:before="0" w:beforeAutospacing="0" w:lineRule="auto"/>
        <w:ind w:left="720" w:hanging="360"/>
      </w:pPr>
      <w:r w:rsidDel="00000000" w:rsidR="00000000" w:rsidRPr="00000000">
        <w:rPr>
          <w:rtl w:val="0"/>
        </w:rPr>
        <w:t xml:space="preserve">Estate disputes involving negotiable issues.</w:t>
      </w:r>
    </w:p>
    <w:p w:rsidR="00000000" w:rsidDel="00000000" w:rsidP="00000000" w:rsidRDefault="00000000" w:rsidRPr="00000000" w14:paraId="00001C05">
      <w:pPr>
        <w:numPr>
          <w:ilvl w:val="0"/>
          <w:numId w:val="206"/>
        </w:numPr>
        <w:spacing w:after="240" w:before="0" w:beforeAutospacing="0" w:lineRule="auto"/>
        <w:ind w:left="720" w:hanging="360"/>
      </w:pPr>
      <w:r w:rsidDel="00000000" w:rsidR="00000000" w:rsidRPr="00000000">
        <w:rPr>
          <w:rtl w:val="0"/>
        </w:rPr>
        <w:t xml:space="preserve">Payment and settlement negotiations.</w:t>
      </w:r>
    </w:p>
    <w:p w:rsidR="00000000" w:rsidDel="00000000" w:rsidP="00000000" w:rsidRDefault="00000000" w:rsidRPr="00000000" w14:paraId="00001C06">
      <w:pPr>
        <w:pStyle w:val="Heading3"/>
        <w:keepNext w:val="0"/>
        <w:keepLines w:val="0"/>
        <w:spacing w:before="280" w:lineRule="auto"/>
        <w:rPr>
          <w:b w:val="1"/>
          <w:bCs w:val="1"/>
          <w:color w:val="000000"/>
          <w:sz w:val="26"/>
          <w:szCs w:val="26"/>
        </w:rPr>
      </w:pPr>
      <w:bookmarkStart w:colFirst="0" w:colLast="0" w:name="_l1w9jitx8j4z" w:id="3127"/>
      <w:bookmarkEnd w:id="3127"/>
      <w:r w:rsidDel="00000000" w:rsidR="00000000" w:rsidRPr="00000000">
        <w:rPr>
          <w:b w:val="1"/>
          <w:bCs w:val="1"/>
          <w:color w:val="000000"/>
          <w:sz w:val="26"/>
          <w:szCs w:val="26"/>
          <w:rtl w:val="0"/>
        </w:rPr>
        <w:t xml:space="preserve">Potential Advantages</w:t>
      </w:r>
    </w:p>
    <w:p w:rsidR="00000000" w:rsidDel="00000000" w:rsidP="00000000" w:rsidRDefault="00000000" w:rsidRPr="00000000" w14:paraId="00001C07">
      <w:pPr>
        <w:spacing w:after="240" w:before="240" w:lineRule="auto"/>
        <w:rPr>
          <w:b w:val="1"/>
          <w:bCs w:val="1"/>
        </w:rPr>
      </w:pPr>
      <w:r w:rsidDel="00000000" w:rsidR="00000000" w:rsidRPr="00000000">
        <w:rPr>
          <w:b w:val="1"/>
          <w:bCs w:val="1"/>
          <w:rtl w:val="0"/>
        </w:rPr>
        <w:t xml:space="preserve">Party Participation</w:t>
      </w:r>
    </w:p>
    <w:p w:rsidR="00000000" w:rsidDel="00000000" w:rsidP="00000000" w:rsidRDefault="00000000" w:rsidRPr="00000000" w14:paraId="00001C08">
      <w:pPr>
        <w:spacing w:after="240" w:before="240" w:lineRule="auto"/>
        <w:rPr/>
      </w:pPr>
      <w:r w:rsidDel="00000000" w:rsidR="00000000" w:rsidRPr="00000000">
        <w:rPr>
          <w:rtl w:val="0"/>
        </w:rPr>
        <w:t xml:space="preserve">The parties remain involved in developing the resolution.</w:t>
      </w:r>
    </w:p>
    <w:p w:rsidR="00000000" w:rsidDel="00000000" w:rsidP="00000000" w:rsidRDefault="00000000" w:rsidRPr="00000000" w14:paraId="00001C09">
      <w:pPr>
        <w:spacing w:after="240" w:before="240" w:lineRule="auto"/>
        <w:rPr>
          <w:b w:val="1"/>
          <w:bCs w:val="1"/>
        </w:rPr>
      </w:pPr>
      <w:r w:rsidDel="00000000" w:rsidR="00000000" w:rsidRPr="00000000">
        <w:rPr>
          <w:b w:val="1"/>
          <w:bCs w:val="1"/>
          <w:rtl w:val="0"/>
        </w:rPr>
        <w:t xml:space="preserve">Flexibility</w:t>
      </w:r>
    </w:p>
    <w:p w:rsidR="00000000" w:rsidDel="00000000" w:rsidP="00000000" w:rsidRDefault="00000000" w:rsidRPr="00000000" w14:paraId="00001C0A">
      <w:pPr>
        <w:spacing w:after="240" w:before="240" w:lineRule="auto"/>
        <w:rPr/>
      </w:pPr>
      <w:r w:rsidDel="00000000" w:rsidR="00000000" w:rsidRPr="00000000">
        <w:rPr>
          <w:rtl w:val="0"/>
        </w:rPr>
        <w:t xml:space="preserve">The process can be adapted to the circumstances.</w:t>
      </w:r>
    </w:p>
    <w:p w:rsidR="00000000" w:rsidDel="00000000" w:rsidP="00000000" w:rsidRDefault="00000000" w:rsidRPr="00000000" w14:paraId="00001C0B">
      <w:pPr>
        <w:spacing w:after="240" w:before="240" w:lineRule="auto"/>
        <w:rPr>
          <w:b w:val="1"/>
          <w:bCs w:val="1"/>
        </w:rPr>
      </w:pPr>
      <w:r w:rsidDel="00000000" w:rsidR="00000000" w:rsidRPr="00000000">
        <w:rPr>
          <w:b w:val="1"/>
          <w:bCs w:val="1"/>
          <w:rtl w:val="0"/>
        </w:rPr>
        <w:t xml:space="preserve">Confidentiality</w:t>
      </w:r>
    </w:p>
    <w:p w:rsidR="00000000" w:rsidDel="00000000" w:rsidP="00000000" w:rsidRDefault="00000000" w:rsidRPr="00000000" w14:paraId="00001C0C">
      <w:pPr>
        <w:spacing w:after="240" w:before="240" w:lineRule="auto"/>
        <w:rPr/>
      </w:pPr>
      <w:r w:rsidDel="00000000" w:rsidR="00000000" w:rsidRPr="00000000">
        <w:rPr>
          <w:rtl w:val="0"/>
        </w:rPr>
        <w:t xml:space="preserve">Applicable statutory and agreed confidentiality rules may protect communications.</w:t>
      </w:r>
    </w:p>
    <w:p w:rsidR="00000000" w:rsidDel="00000000" w:rsidP="00000000" w:rsidRDefault="00000000" w:rsidRPr="00000000" w14:paraId="00001C0D">
      <w:pPr>
        <w:spacing w:after="240" w:before="240" w:lineRule="auto"/>
        <w:rPr>
          <w:b w:val="1"/>
          <w:bCs w:val="1"/>
        </w:rPr>
      </w:pPr>
      <w:r w:rsidDel="00000000" w:rsidR="00000000" w:rsidRPr="00000000">
        <w:rPr>
          <w:b w:val="1"/>
          <w:bCs w:val="1"/>
          <w:rtl w:val="0"/>
        </w:rPr>
        <w:t xml:space="preserve">Commercial Relationships</w:t>
      </w:r>
    </w:p>
    <w:p w:rsidR="00000000" w:rsidDel="00000000" w:rsidP="00000000" w:rsidRDefault="00000000" w:rsidRPr="00000000" w14:paraId="00001C0E">
      <w:pPr>
        <w:spacing w:after="240" w:before="240" w:lineRule="auto"/>
        <w:rPr/>
      </w:pPr>
      <w:r w:rsidDel="00000000" w:rsidR="00000000" w:rsidRPr="00000000">
        <w:rPr>
          <w:rtl w:val="0"/>
        </w:rPr>
        <w:t xml:space="preserve">Mediation may help preserve business relationships.</w:t>
      </w:r>
    </w:p>
    <w:p w:rsidR="00000000" w:rsidDel="00000000" w:rsidP="00000000" w:rsidRDefault="00000000" w:rsidRPr="00000000" w14:paraId="00001C0F">
      <w:pPr>
        <w:spacing w:after="240" w:before="240" w:lineRule="auto"/>
        <w:rPr>
          <w:b w:val="1"/>
          <w:bCs w:val="1"/>
        </w:rPr>
      </w:pPr>
      <w:r w:rsidDel="00000000" w:rsidR="00000000" w:rsidRPr="00000000">
        <w:rPr>
          <w:b w:val="1"/>
          <w:bCs w:val="1"/>
          <w:rtl w:val="0"/>
        </w:rPr>
        <w:t xml:space="preserve">Negotiated Outcomes</w:t>
      </w:r>
    </w:p>
    <w:p w:rsidR="00000000" w:rsidDel="00000000" w:rsidP="00000000" w:rsidRDefault="00000000" w:rsidRPr="00000000" w14:paraId="00001C10">
      <w:pPr>
        <w:spacing w:after="240" w:before="240" w:lineRule="auto"/>
        <w:rPr/>
      </w:pPr>
      <w:r w:rsidDel="00000000" w:rsidR="00000000" w:rsidRPr="00000000">
        <w:rPr>
          <w:rtl w:val="0"/>
        </w:rPr>
        <w:t xml:space="preserve">Solutions may address interests beyond the remedies available through a court judgment.</w:t>
      </w:r>
    </w:p>
    <w:p w:rsidR="00000000" w:rsidDel="00000000" w:rsidP="00000000" w:rsidRDefault="00000000" w:rsidRPr="00000000" w14:paraId="00001C11">
      <w:pPr>
        <w:spacing w:after="240" w:before="240" w:lineRule="auto"/>
        <w:rPr>
          <w:b w:val="1"/>
          <w:bCs w:val="1"/>
        </w:rPr>
      </w:pPr>
      <w:r w:rsidDel="00000000" w:rsidR="00000000" w:rsidRPr="00000000">
        <w:rPr>
          <w:b w:val="1"/>
          <w:bCs w:val="1"/>
          <w:rtl w:val="0"/>
        </w:rPr>
        <w:t xml:space="preserve">Cost Management</w:t>
      </w:r>
    </w:p>
    <w:p w:rsidR="00000000" w:rsidDel="00000000" w:rsidP="00000000" w:rsidRDefault="00000000" w:rsidRPr="00000000" w14:paraId="00001C12">
      <w:pPr>
        <w:spacing w:after="240" w:before="240" w:lineRule="auto"/>
        <w:rPr/>
      </w:pPr>
      <w:r w:rsidDel="00000000" w:rsidR="00000000" w:rsidRPr="00000000">
        <w:rPr>
          <w:rtl w:val="0"/>
        </w:rPr>
        <w:t xml:space="preserve">Mediation may reduce some litigation expenses, but it is not guaranteed to be cheaper.</w:t>
      </w:r>
    </w:p>
    <w:p w:rsidR="00000000" w:rsidDel="00000000" w:rsidP="00000000" w:rsidRDefault="00000000" w:rsidRPr="00000000" w14:paraId="00001C13">
      <w:pPr>
        <w:spacing w:after="240" w:before="240" w:lineRule="auto"/>
        <w:rPr/>
      </w:pPr>
      <w:r w:rsidDel="00000000" w:rsidR="00000000" w:rsidRPr="00000000">
        <w:rPr>
          <w:rtl w:val="0"/>
        </w:rPr>
        <w:t xml:space="preserve">Under Brazilian law, mediation can address disputes involving disposable rights and certain non-disposable rights that admit settlement. Special judicial approval and Public Prosecutor participation may be required in qualifying cases.</w:t>
      </w:r>
    </w:p>
    <w:p w:rsidR="00000000" w:rsidDel="00000000" w:rsidP="00000000" w:rsidRDefault="00000000" w:rsidRPr="00000000" w14:paraId="00001C14">
      <w:pPr>
        <w:spacing w:after="240" w:before="240" w:lineRule="auto"/>
        <w:rPr>
          <w:b w:val="1"/>
          <w:bCs w:val="1"/>
        </w:rPr>
      </w:pPr>
      <w:r w:rsidDel="00000000" w:rsidR="00000000" w:rsidRPr="00000000">
        <w:rPr>
          <w:b w:val="1"/>
          <w:bCs w:val="1"/>
          <w:rtl w:val="0"/>
        </w:rPr>
        <w:t xml:space="preserve">[Explore Mediation in Brazil]</w:t>
      </w:r>
    </w:p>
    <w:p w:rsidR="00000000" w:rsidDel="00000000" w:rsidP="00000000" w:rsidRDefault="00000000" w:rsidRPr="00000000" w14:paraId="00001C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6">
      <w:pPr>
        <w:pStyle w:val="Heading2"/>
        <w:keepNext w:val="0"/>
        <w:keepLines w:val="0"/>
        <w:spacing w:after="80" w:lineRule="auto"/>
        <w:rPr>
          <w:b w:val="1"/>
          <w:bCs w:val="1"/>
          <w:sz w:val="34"/>
          <w:szCs w:val="34"/>
        </w:rPr>
      </w:pPr>
      <w:bookmarkStart w:colFirst="0" w:colLast="0" w:name="_hkpu77juw7it" w:id="3128"/>
      <w:bookmarkEnd w:id="3128"/>
      <w:r w:rsidDel="00000000" w:rsidR="00000000" w:rsidRPr="00000000">
        <w:rPr>
          <w:b w:val="1"/>
          <w:bCs w:val="1"/>
          <w:sz w:val="34"/>
          <w:szCs w:val="34"/>
          <w:rtl w:val="0"/>
        </w:rPr>
        <w:t xml:space="preserve">10. Conciliation in Brazil</w:t>
      </w:r>
    </w:p>
    <w:p w:rsidR="00000000" w:rsidDel="00000000" w:rsidP="00000000" w:rsidRDefault="00000000" w:rsidRPr="00000000" w14:paraId="00001C17">
      <w:pPr>
        <w:pStyle w:val="Heading3"/>
        <w:keepNext w:val="0"/>
        <w:keepLines w:val="0"/>
        <w:spacing w:before="280" w:lineRule="auto"/>
        <w:rPr>
          <w:b w:val="1"/>
          <w:bCs w:val="1"/>
          <w:color w:val="000000"/>
          <w:sz w:val="26"/>
          <w:szCs w:val="26"/>
        </w:rPr>
      </w:pPr>
      <w:bookmarkStart w:colFirst="0" w:colLast="0" w:name="_5an2bo6fv8lx" w:id="3129"/>
      <w:bookmarkEnd w:id="3129"/>
      <w:r w:rsidDel="00000000" w:rsidR="00000000" w:rsidRPr="00000000">
        <w:rPr>
          <w:b w:val="1"/>
          <w:bCs w:val="1"/>
          <w:color w:val="000000"/>
          <w:sz w:val="26"/>
          <w:szCs w:val="26"/>
          <w:rtl w:val="0"/>
        </w:rPr>
        <w:t xml:space="preserve">Facilitating a Consensual Resolution</w:t>
      </w:r>
    </w:p>
    <w:p w:rsidR="00000000" w:rsidDel="00000000" w:rsidP="00000000" w:rsidRDefault="00000000" w:rsidRPr="00000000" w14:paraId="00001C18">
      <w:pPr>
        <w:spacing w:after="240" w:before="240" w:lineRule="auto"/>
        <w:rPr/>
      </w:pPr>
      <w:r w:rsidDel="00000000" w:rsidR="00000000" w:rsidRPr="00000000">
        <w:rPr>
          <w:rtl w:val="0"/>
        </w:rPr>
        <w:t xml:space="preserve">Conciliation is another method of consensual dispute resolution.</w:t>
      </w:r>
    </w:p>
    <w:p w:rsidR="00000000" w:rsidDel="00000000" w:rsidP="00000000" w:rsidRDefault="00000000" w:rsidRPr="00000000" w14:paraId="00001C19">
      <w:pPr>
        <w:spacing w:after="240" w:before="240" w:lineRule="auto"/>
        <w:rPr/>
      </w:pPr>
      <w:r w:rsidDel="00000000" w:rsidR="00000000" w:rsidRPr="00000000">
        <w:rPr>
          <w:rtl w:val="0"/>
        </w:rPr>
        <w:t xml:space="preserve">It is frequently used within the Brazilian judicial system, including in proceedings where a negotiated settlement may be possible.</w:t>
      </w:r>
    </w:p>
    <w:p w:rsidR="00000000" w:rsidDel="00000000" w:rsidP="00000000" w:rsidRDefault="00000000" w:rsidRPr="00000000" w14:paraId="00001C1A">
      <w:pPr>
        <w:spacing w:after="240" w:before="240" w:lineRule="auto"/>
        <w:rPr/>
      </w:pPr>
      <w:r w:rsidDel="00000000" w:rsidR="00000000" w:rsidRPr="00000000">
        <w:rPr>
          <w:rtl w:val="0"/>
        </w:rPr>
        <w:t xml:space="preserve">A conciliator may take a more active role in proposing solutions, subject to the applicable legal framework.</w:t>
      </w:r>
    </w:p>
    <w:p w:rsidR="00000000" w:rsidDel="00000000" w:rsidP="00000000" w:rsidRDefault="00000000" w:rsidRPr="00000000" w14:paraId="00001C1B">
      <w:pPr>
        <w:spacing w:after="240" w:before="240" w:lineRule="auto"/>
        <w:rPr/>
      </w:pPr>
      <w:r w:rsidDel="00000000" w:rsidR="00000000" w:rsidRPr="00000000">
        <w:rPr>
          <w:rtl w:val="0"/>
        </w:rPr>
        <w:t xml:space="preserve">Conciliation may be useful in:</w:t>
      </w:r>
    </w:p>
    <w:p w:rsidR="00000000" w:rsidDel="00000000" w:rsidP="00000000" w:rsidRDefault="00000000" w:rsidRPr="00000000" w14:paraId="00001C1C">
      <w:pPr>
        <w:numPr>
          <w:ilvl w:val="0"/>
          <w:numId w:val="11"/>
        </w:numPr>
        <w:spacing w:after="0" w:afterAutospacing="0" w:before="240" w:lineRule="auto"/>
        <w:ind w:left="720" w:hanging="360"/>
      </w:pPr>
      <w:r w:rsidDel="00000000" w:rsidR="00000000" w:rsidRPr="00000000">
        <w:rPr>
          <w:rtl w:val="0"/>
        </w:rPr>
        <w:t xml:space="preserve">Payment disputes.</w:t>
      </w:r>
    </w:p>
    <w:p w:rsidR="00000000" w:rsidDel="00000000" w:rsidP="00000000" w:rsidRDefault="00000000" w:rsidRPr="00000000" w14:paraId="00001C1D">
      <w:pPr>
        <w:numPr>
          <w:ilvl w:val="0"/>
          <w:numId w:val="11"/>
        </w:numPr>
        <w:spacing w:after="0" w:afterAutospacing="0" w:before="0" w:beforeAutospacing="0" w:lineRule="auto"/>
        <w:ind w:left="720" w:hanging="360"/>
      </w:pPr>
      <w:r w:rsidDel="00000000" w:rsidR="00000000" w:rsidRPr="00000000">
        <w:rPr>
          <w:rtl w:val="0"/>
        </w:rPr>
        <w:t xml:space="preserve">Contractual claims.</w:t>
      </w:r>
    </w:p>
    <w:p w:rsidR="00000000" w:rsidDel="00000000" w:rsidP="00000000" w:rsidRDefault="00000000" w:rsidRPr="00000000" w14:paraId="00001C1E">
      <w:pPr>
        <w:numPr>
          <w:ilvl w:val="0"/>
          <w:numId w:val="11"/>
        </w:numPr>
        <w:spacing w:after="0" w:afterAutospacing="0" w:before="0" w:beforeAutospacing="0" w:lineRule="auto"/>
        <w:ind w:left="720" w:hanging="360"/>
      </w:pPr>
      <w:r w:rsidDel="00000000" w:rsidR="00000000" w:rsidRPr="00000000">
        <w:rPr>
          <w:rtl w:val="0"/>
        </w:rPr>
        <w:t xml:space="preserve">Consumer conflicts.</w:t>
      </w:r>
    </w:p>
    <w:p w:rsidR="00000000" w:rsidDel="00000000" w:rsidP="00000000" w:rsidRDefault="00000000" w:rsidRPr="00000000" w14:paraId="00001C1F">
      <w:pPr>
        <w:numPr>
          <w:ilvl w:val="0"/>
          <w:numId w:val="11"/>
        </w:numPr>
        <w:spacing w:after="0" w:afterAutospacing="0" w:before="0" w:beforeAutospacing="0" w:lineRule="auto"/>
        <w:ind w:left="720" w:hanging="360"/>
      </w:pPr>
      <w:r w:rsidDel="00000000" w:rsidR="00000000" w:rsidRPr="00000000">
        <w:rPr>
          <w:rtl w:val="0"/>
        </w:rPr>
        <w:t xml:space="preserve">Certain civil liability matters.</w:t>
      </w:r>
    </w:p>
    <w:p w:rsidR="00000000" w:rsidDel="00000000" w:rsidP="00000000" w:rsidRDefault="00000000" w:rsidRPr="00000000" w14:paraId="00001C20">
      <w:pPr>
        <w:numPr>
          <w:ilvl w:val="0"/>
          <w:numId w:val="11"/>
        </w:numPr>
        <w:spacing w:after="0" w:afterAutospacing="0" w:before="0" w:beforeAutospacing="0" w:lineRule="auto"/>
        <w:ind w:left="720" w:hanging="360"/>
      </w:pPr>
      <w:r w:rsidDel="00000000" w:rsidR="00000000" w:rsidRPr="00000000">
        <w:rPr>
          <w:rtl w:val="0"/>
        </w:rPr>
        <w:t xml:space="preserve">Qualifying commercial disagreements.</w:t>
      </w:r>
    </w:p>
    <w:p w:rsidR="00000000" w:rsidDel="00000000" w:rsidP="00000000" w:rsidRDefault="00000000" w:rsidRPr="00000000" w14:paraId="00001C21">
      <w:pPr>
        <w:numPr>
          <w:ilvl w:val="0"/>
          <w:numId w:val="11"/>
        </w:numPr>
        <w:spacing w:after="240" w:before="0" w:beforeAutospacing="0" w:lineRule="auto"/>
        <w:ind w:left="720" w:hanging="360"/>
      </w:pPr>
      <w:r w:rsidDel="00000000" w:rsidR="00000000" w:rsidRPr="00000000">
        <w:rPr>
          <w:rtl w:val="0"/>
        </w:rPr>
        <w:t xml:space="preserve">Judicial settlement hearings.</w:t>
      </w:r>
    </w:p>
    <w:p w:rsidR="00000000" w:rsidDel="00000000" w:rsidP="00000000" w:rsidRDefault="00000000" w:rsidRPr="00000000" w14:paraId="00001C22">
      <w:pPr>
        <w:spacing w:after="240" w:before="240" w:lineRule="auto"/>
        <w:rPr>
          <w:b w:val="1"/>
          <w:bCs w:val="1"/>
        </w:rPr>
      </w:pPr>
      <w:r w:rsidDel="00000000" w:rsidR="00000000" w:rsidRPr="00000000">
        <w:rPr>
          <w:b w:val="1"/>
          <w:bCs w:val="1"/>
          <w:rtl w:val="0"/>
        </w:rPr>
        <w:t xml:space="preserve">Mediation and conciliation are related but not identical procedures.</w:t>
      </w:r>
    </w:p>
    <w:p w:rsidR="00000000" w:rsidDel="00000000" w:rsidP="00000000" w:rsidRDefault="00000000" w:rsidRPr="00000000" w14:paraId="00001C23">
      <w:pPr>
        <w:spacing w:after="240" w:before="240" w:lineRule="auto"/>
        <w:rPr/>
      </w:pPr>
      <w:r w:rsidDel="00000000" w:rsidR="00000000" w:rsidRPr="00000000">
        <w:rPr>
          <w:rtl w:val="0"/>
        </w:rPr>
        <w:t xml:space="preserve">The choice depends on the dispute, parties' relationship, procedural stage, and applicable law.</w:t>
      </w:r>
    </w:p>
    <w:p w:rsidR="00000000" w:rsidDel="00000000" w:rsidP="00000000" w:rsidRDefault="00000000" w:rsidRPr="00000000" w14:paraId="00001C24">
      <w:pPr>
        <w:spacing w:after="240" w:before="240" w:lineRule="auto"/>
        <w:rPr>
          <w:b w:val="1"/>
          <w:bCs w:val="1"/>
        </w:rPr>
      </w:pPr>
      <w:r w:rsidDel="00000000" w:rsidR="00000000" w:rsidRPr="00000000">
        <w:rPr>
          <w:b w:val="1"/>
          <w:bCs w:val="1"/>
          <w:rtl w:val="0"/>
        </w:rPr>
        <w:t xml:space="preserve">[Discuss Conciliation or Settlement Options]</w:t>
      </w:r>
    </w:p>
    <w:p w:rsidR="00000000" w:rsidDel="00000000" w:rsidP="00000000" w:rsidRDefault="00000000" w:rsidRPr="00000000" w14:paraId="00001C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6">
      <w:pPr>
        <w:pStyle w:val="Heading2"/>
        <w:keepNext w:val="0"/>
        <w:keepLines w:val="0"/>
        <w:spacing w:after="80" w:lineRule="auto"/>
        <w:rPr>
          <w:b w:val="1"/>
          <w:bCs w:val="1"/>
          <w:sz w:val="34"/>
          <w:szCs w:val="34"/>
        </w:rPr>
      </w:pPr>
      <w:bookmarkStart w:colFirst="0" w:colLast="0" w:name="_jbxd57roufv1" w:id="3130"/>
      <w:bookmarkEnd w:id="3130"/>
      <w:r w:rsidDel="00000000" w:rsidR="00000000" w:rsidRPr="00000000">
        <w:rPr>
          <w:b w:val="1"/>
          <w:bCs w:val="1"/>
          <w:sz w:val="34"/>
          <w:szCs w:val="34"/>
          <w:rtl w:val="0"/>
        </w:rPr>
        <w:t xml:space="preserve">11. Arbitration in Brazil</w:t>
      </w:r>
    </w:p>
    <w:p w:rsidR="00000000" w:rsidDel="00000000" w:rsidP="00000000" w:rsidRDefault="00000000" w:rsidRPr="00000000" w14:paraId="00001C27">
      <w:pPr>
        <w:pStyle w:val="Heading3"/>
        <w:keepNext w:val="0"/>
        <w:keepLines w:val="0"/>
        <w:spacing w:before="280" w:lineRule="auto"/>
        <w:rPr>
          <w:b w:val="1"/>
          <w:bCs w:val="1"/>
          <w:color w:val="000000"/>
          <w:sz w:val="26"/>
          <w:szCs w:val="26"/>
        </w:rPr>
      </w:pPr>
      <w:bookmarkStart w:colFirst="0" w:colLast="0" w:name="_xq4zya72f9is" w:id="3131"/>
      <w:bookmarkEnd w:id="3131"/>
      <w:r w:rsidDel="00000000" w:rsidR="00000000" w:rsidRPr="00000000">
        <w:rPr>
          <w:b w:val="1"/>
          <w:bCs w:val="1"/>
          <w:color w:val="000000"/>
          <w:sz w:val="26"/>
          <w:szCs w:val="26"/>
          <w:rtl w:val="0"/>
        </w:rPr>
        <w:t xml:space="preserve">Private Adjudication of Qualifying Disputes</w:t>
      </w:r>
    </w:p>
    <w:p w:rsidR="00000000" w:rsidDel="00000000" w:rsidP="00000000" w:rsidRDefault="00000000" w:rsidRPr="00000000" w14:paraId="00001C28">
      <w:pPr>
        <w:spacing w:after="240" w:before="240" w:lineRule="auto"/>
        <w:rPr/>
      </w:pPr>
      <w:r w:rsidDel="00000000" w:rsidR="00000000" w:rsidRPr="00000000">
        <w:rPr>
          <w:rtl w:val="0"/>
        </w:rPr>
        <w:t xml:space="preserve">Arbitration is a dispute resolution procedure in which the parties submit an eligible dispute to one or more arbitrators.</w:t>
      </w:r>
    </w:p>
    <w:p w:rsidR="00000000" w:rsidDel="00000000" w:rsidP="00000000" w:rsidRDefault="00000000" w:rsidRPr="00000000" w14:paraId="00001C29">
      <w:pPr>
        <w:spacing w:after="240" w:before="240" w:lineRule="auto"/>
        <w:rPr/>
      </w:pPr>
      <w:r w:rsidDel="00000000" w:rsidR="00000000" w:rsidRPr="00000000">
        <w:rPr>
          <w:rtl w:val="0"/>
        </w:rPr>
        <w:t xml:space="preserve">The arbitrators issue a binding award under the applicable legal framework.</w:t>
      </w:r>
    </w:p>
    <w:p w:rsidR="00000000" w:rsidDel="00000000" w:rsidP="00000000" w:rsidRDefault="00000000" w:rsidRPr="00000000" w14:paraId="00001C2A">
      <w:pPr>
        <w:spacing w:after="240" w:before="240" w:lineRule="auto"/>
        <w:rPr/>
      </w:pPr>
      <w:r w:rsidDel="00000000" w:rsidR="00000000" w:rsidRPr="00000000">
        <w:rPr>
          <w:rtl w:val="0"/>
        </w:rPr>
        <w:t xml:space="preserve">Brazilian arbitration is governed principally by </w:t>
      </w:r>
      <w:r w:rsidDel="00000000" w:rsidR="00000000" w:rsidRPr="00000000">
        <w:rPr>
          <w:b w:val="1"/>
          <w:bCs w:val="1"/>
          <w:rtl w:val="0"/>
        </w:rPr>
        <w:t xml:space="preserve">Law No. 9,307/1996</w:t>
      </w:r>
      <w:r w:rsidDel="00000000" w:rsidR="00000000" w:rsidRPr="00000000">
        <w:rPr>
          <w:rtl w:val="0"/>
        </w:rPr>
        <w:t xml:space="preserve">.</w:t>
      </w:r>
    </w:p>
    <w:p w:rsidR="00000000" w:rsidDel="00000000" w:rsidP="00000000" w:rsidRDefault="00000000" w:rsidRPr="00000000" w14:paraId="00001C2B">
      <w:pPr>
        <w:spacing w:after="240" w:before="240" w:lineRule="auto"/>
        <w:rPr/>
      </w:pPr>
      <w:r w:rsidDel="00000000" w:rsidR="00000000" w:rsidRPr="00000000">
        <w:rPr>
          <w:rtl w:val="0"/>
        </w:rPr>
        <w:t xml:space="preserve">Under Article 1, arbitration is generally available for disputes concerning disposable patrimonial rights.</w:t>
      </w:r>
    </w:p>
    <w:p w:rsidR="00000000" w:rsidDel="00000000" w:rsidP="00000000" w:rsidRDefault="00000000" w:rsidRPr="00000000" w14:paraId="00001C2C">
      <w:pPr>
        <w:pStyle w:val="Heading3"/>
        <w:keepNext w:val="0"/>
        <w:keepLines w:val="0"/>
        <w:spacing w:before="280" w:lineRule="auto"/>
        <w:rPr>
          <w:b w:val="1"/>
          <w:bCs w:val="1"/>
          <w:color w:val="000000"/>
          <w:sz w:val="26"/>
          <w:szCs w:val="26"/>
        </w:rPr>
      </w:pPr>
      <w:bookmarkStart w:colFirst="0" w:colLast="0" w:name="_f7osihc3wzms" w:id="3132"/>
      <w:bookmarkEnd w:id="3132"/>
      <w:r w:rsidDel="00000000" w:rsidR="00000000" w:rsidRPr="00000000">
        <w:rPr>
          <w:b w:val="1"/>
          <w:bCs w:val="1"/>
          <w:color w:val="000000"/>
          <w:sz w:val="26"/>
          <w:szCs w:val="26"/>
          <w:rtl w:val="0"/>
        </w:rPr>
        <w:t xml:space="preserve">Arbitration May Be Used In:</w:t>
      </w:r>
    </w:p>
    <w:p w:rsidR="00000000" w:rsidDel="00000000" w:rsidP="00000000" w:rsidRDefault="00000000" w:rsidRPr="00000000" w14:paraId="00001C2D">
      <w:pPr>
        <w:numPr>
          <w:ilvl w:val="0"/>
          <w:numId w:val="525"/>
        </w:numPr>
        <w:spacing w:after="0" w:afterAutospacing="0" w:before="240" w:lineRule="auto"/>
        <w:ind w:left="720" w:hanging="360"/>
      </w:pPr>
      <w:r w:rsidDel="00000000" w:rsidR="00000000" w:rsidRPr="00000000">
        <w:rPr>
          <w:rtl w:val="0"/>
        </w:rPr>
        <w:t xml:space="preserve">Commercial contracts.</w:t>
      </w:r>
    </w:p>
    <w:p w:rsidR="00000000" w:rsidDel="00000000" w:rsidP="00000000" w:rsidRDefault="00000000" w:rsidRPr="00000000" w14:paraId="00001C2E">
      <w:pPr>
        <w:numPr>
          <w:ilvl w:val="0"/>
          <w:numId w:val="525"/>
        </w:numPr>
        <w:spacing w:after="0" w:afterAutospacing="0" w:before="0" w:beforeAutospacing="0" w:lineRule="auto"/>
        <w:ind w:left="720" w:hanging="360"/>
      </w:pPr>
      <w:r w:rsidDel="00000000" w:rsidR="00000000" w:rsidRPr="00000000">
        <w:rPr>
          <w:rtl w:val="0"/>
        </w:rPr>
        <w:t xml:space="preserve">Construction disputes.</w:t>
      </w:r>
    </w:p>
    <w:p w:rsidR="00000000" w:rsidDel="00000000" w:rsidP="00000000" w:rsidRDefault="00000000" w:rsidRPr="00000000" w14:paraId="00001C2F">
      <w:pPr>
        <w:numPr>
          <w:ilvl w:val="0"/>
          <w:numId w:val="525"/>
        </w:numPr>
        <w:spacing w:after="0" w:afterAutospacing="0" w:before="0" w:beforeAutospacing="0" w:lineRule="auto"/>
        <w:ind w:left="720" w:hanging="360"/>
      </w:pPr>
      <w:r w:rsidDel="00000000" w:rsidR="00000000" w:rsidRPr="00000000">
        <w:rPr>
          <w:rtl w:val="0"/>
        </w:rPr>
        <w:t xml:space="preserve">International trade.</w:t>
      </w:r>
    </w:p>
    <w:p w:rsidR="00000000" w:rsidDel="00000000" w:rsidP="00000000" w:rsidRDefault="00000000" w:rsidRPr="00000000" w14:paraId="00001C30">
      <w:pPr>
        <w:numPr>
          <w:ilvl w:val="0"/>
          <w:numId w:val="525"/>
        </w:numPr>
        <w:spacing w:after="0" w:afterAutospacing="0" w:before="0" w:beforeAutospacing="0" w:lineRule="auto"/>
        <w:ind w:left="720" w:hanging="360"/>
      </w:pPr>
      <w:r w:rsidDel="00000000" w:rsidR="00000000" w:rsidRPr="00000000">
        <w:rPr>
          <w:rtl w:val="0"/>
        </w:rPr>
        <w:t xml:space="preserve">Corporate and shareholder agreements.</w:t>
      </w:r>
    </w:p>
    <w:p w:rsidR="00000000" w:rsidDel="00000000" w:rsidP="00000000" w:rsidRDefault="00000000" w:rsidRPr="00000000" w14:paraId="00001C31">
      <w:pPr>
        <w:numPr>
          <w:ilvl w:val="0"/>
          <w:numId w:val="525"/>
        </w:numPr>
        <w:spacing w:after="0" w:afterAutospacing="0" w:before="0" w:beforeAutospacing="0" w:lineRule="auto"/>
        <w:ind w:left="720" w:hanging="360"/>
      </w:pPr>
      <w:r w:rsidDel="00000000" w:rsidR="00000000" w:rsidRPr="00000000">
        <w:rPr>
          <w:rtl w:val="0"/>
        </w:rPr>
        <w:t xml:space="preserve">Joint ventures.</w:t>
      </w:r>
    </w:p>
    <w:p w:rsidR="00000000" w:rsidDel="00000000" w:rsidP="00000000" w:rsidRDefault="00000000" w:rsidRPr="00000000" w14:paraId="00001C32">
      <w:pPr>
        <w:numPr>
          <w:ilvl w:val="0"/>
          <w:numId w:val="525"/>
        </w:numPr>
        <w:spacing w:after="0" w:afterAutospacing="0" w:before="0" w:beforeAutospacing="0" w:lineRule="auto"/>
        <w:ind w:left="720" w:hanging="360"/>
      </w:pPr>
      <w:r w:rsidDel="00000000" w:rsidR="00000000" w:rsidRPr="00000000">
        <w:rPr>
          <w:rtl w:val="0"/>
        </w:rPr>
        <w:t xml:space="preserve">Investment-related commercial disputes.</w:t>
      </w:r>
    </w:p>
    <w:p w:rsidR="00000000" w:rsidDel="00000000" w:rsidP="00000000" w:rsidRDefault="00000000" w:rsidRPr="00000000" w14:paraId="00001C33">
      <w:pPr>
        <w:numPr>
          <w:ilvl w:val="0"/>
          <w:numId w:val="525"/>
        </w:numPr>
        <w:spacing w:after="0" w:afterAutospacing="0" w:before="0" w:beforeAutospacing="0" w:lineRule="auto"/>
        <w:ind w:left="720" w:hanging="360"/>
      </w:pPr>
      <w:r w:rsidDel="00000000" w:rsidR="00000000" w:rsidRPr="00000000">
        <w:rPr>
          <w:rtl w:val="0"/>
        </w:rPr>
        <w:t xml:space="preserve">Certain infrastructure contracts.</w:t>
      </w:r>
    </w:p>
    <w:p w:rsidR="00000000" w:rsidDel="00000000" w:rsidP="00000000" w:rsidRDefault="00000000" w:rsidRPr="00000000" w14:paraId="00001C34">
      <w:pPr>
        <w:numPr>
          <w:ilvl w:val="0"/>
          <w:numId w:val="525"/>
        </w:numPr>
        <w:spacing w:after="240" w:before="0" w:beforeAutospacing="0" w:lineRule="auto"/>
        <w:ind w:left="720" w:hanging="360"/>
      </w:pPr>
      <w:r w:rsidDel="00000000" w:rsidR="00000000" w:rsidRPr="00000000">
        <w:rPr>
          <w:rtl w:val="0"/>
        </w:rPr>
        <w:t xml:space="preserve">Other qualifying patrimonial disputes.</w:t>
      </w:r>
    </w:p>
    <w:p w:rsidR="00000000" w:rsidDel="00000000" w:rsidP="00000000" w:rsidRDefault="00000000" w:rsidRPr="00000000" w14:paraId="00001C35">
      <w:pPr>
        <w:pStyle w:val="Heading3"/>
        <w:keepNext w:val="0"/>
        <w:keepLines w:val="0"/>
        <w:spacing w:before="280" w:lineRule="auto"/>
        <w:rPr>
          <w:b w:val="1"/>
          <w:bCs w:val="1"/>
          <w:color w:val="000000"/>
          <w:sz w:val="26"/>
          <w:szCs w:val="26"/>
        </w:rPr>
      </w:pPr>
      <w:bookmarkStart w:colFirst="0" w:colLast="0" w:name="_21o24l2gm69x" w:id="3133"/>
      <w:bookmarkEnd w:id="3133"/>
      <w:r w:rsidDel="00000000" w:rsidR="00000000" w:rsidRPr="00000000">
        <w:rPr>
          <w:b w:val="1"/>
          <w:bCs w:val="1"/>
          <w:color w:val="000000"/>
          <w:sz w:val="26"/>
          <w:szCs w:val="26"/>
          <w:rtl w:val="0"/>
        </w:rPr>
        <w:t xml:space="preserve">Important Considerations</w:t>
      </w:r>
    </w:p>
    <w:p w:rsidR="00000000" w:rsidDel="00000000" w:rsidP="00000000" w:rsidRDefault="00000000" w:rsidRPr="00000000" w14:paraId="00001C36">
      <w:pPr>
        <w:spacing w:after="240" w:before="240" w:lineRule="auto"/>
        <w:rPr>
          <w:b w:val="1"/>
          <w:bCs w:val="1"/>
        </w:rPr>
      </w:pPr>
      <w:r w:rsidDel="00000000" w:rsidR="00000000" w:rsidRPr="00000000">
        <w:rPr>
          <w:b w:val="1"/>
          <w:bCs w:val="1"/>
          <w:rtl w:val="0"/>
        </w:rPr>
        <w:t xml:space="preserve">Arbitration Agreement</w:t>
      </w:r>
    </w:p>
    <w:p w:rsidR="00000000" w:rsidDel="00000000" w:rsidP="00000000" w:rsidRDefault="00000000" w:rsidRPr="00000000" w14:paraId="00001C37">
      <w:pPr>
        <w:spacing w:after="240" w:before="240" w:lineRule="auto"/>
        <w:rPr/>
      </w:pPr>
      <w:r w:rsidDel="00000000" w:rsidR="00000000" w:rsidRPr="00000000">
        <w:rPr>
          <w:rtl w:val="0"/>
        </w:rPr>
        <w:t xml:space="preserve">The parties generally need a valid agreement to arbitrate.</w:t>
      </w:r>
    </w:p>
    <w:p w:rsidR="00000000" w:rsidDel="00000000" w:rsidP="00000000" w:rsidRDefault="00000000" w:rsidRPr="00000000" w14:paraId="00001C38">
      <w:pPr>
        <w:spacing w:after="240" w:before="240" w:lineRule="auto"/>
        <w:rPr>
          <w:b w:val="1"/>
          <w:bCs w:val="1"/>
        </w:rPr>
      </w:pPr>
      <w:r w:rsidDel="00000000" w:rsidR="00000000" w:rsidRPr="00000000">
        <w:rPr>
          <w:b w:val="1"/>
          <w:bCs w:val="1"/>
          <w:rtl w:val="0"/>
        </w:rPr>
        <w:t xml:space="preserve">Seat of Arbitration</w:t>
      </w:r>
    </w:p>
    <w:p w:rsidR="00000000" w:rsidDel="00000000" w:rsidP="00000000" w:rsidRDefault="00000000" w:rsidRPr="00000000" w14:paraId="00001C39">
      <w:pPr>
        <w:spacing w:after="240" w:before="240" w:lineRule="auto"/>
        <w:rPr/>
      </w:pPr>
      <w:r w:rsidDel="00000000" w:rsidR="00000000" w:rsidRPr="00000000">
        <w:rPr>
          <w:rtl w:val="0"/>
        </w:rPr>
        <w:t xml:space="preserve">Determines important procedural and enforcement consequences.</w:t>
      </w:r>
    </w:p>
    <w:p w:rsidR="00000000" w:rsidDel="00000000" w:rsidP="00000000" w:rsidRDefault="00000000" w:rsidRPr="00000000" w14:paraId="00001C3A">
      <w:pPr>
        <w:spacing w:after="240" w:before="240" w:lineRule="auto"/>
        <w:rPr>
          <w:b w:val="1"/>
          <w:bCs w:val="1"/>
        </w:rPr>
      </w:pPr>
      <w:r w:rsidDel="00000000" w:rsidR="00000000" w:rsidRPr="00000000">
        <w:rPr>
          <w:b w:val="1"/>
          <w:bCs w:val="1"/>
          <w:rtl w:val="0"/>
        </w:rPr>
        <w:t xml:space="preserve">Arbitrators</w:t>
      </w:r>
    </w:p>
    <w:p w:rsidR="00000000" w:rsidDel="00000000" w:rsidP="00000000" w:rsidRDefault="00000000" w:rsidRPr="00000000" w14:paraId="00001C3B">
      <w:pPr>
        <w:spacing w:after="240" w:before="240" w:lineRule="auto"/>
        <w:rPr/>
      </w:pPr>
      <w:r w:rsidDel="00000000" w:rsidR="00000000" w:rsidRPr="00000000">
        <w:rPr>
          <w:rtl w:val="0"/>
        </w:rPr>
        <w:t xml:space="preserve">The dispute is decided by an arbitral tribunal rather than an ordinary court.</w:t>
      </w:r>
    </w:p>
    <w:p w:rsidR="00000000" w:rsidDel="00000000" w:rsidP="00000000" w:rsidRDefault="00000000" w:rsidRPr="00000000" w14:paraId="00001C3C">
      <w:pPr>
        <w:spacing w:after="240" w:before="240" w:lineRule="auto"/>
        <w:rPr>
          <w:b w:val="1"/>
          <w:bCs w:val="1"/>
        </w:rPr>
      </w:pPr>
      <w:r w:rsidDel="00000000" w:rsidR="00000000" w:rsidRPr="00000000">
        <w:rPr>
          <w:b w:val="1"/>
          <w:bCs w:val="1"/>
          <w:rtl w:val="0"/>
        </w:rPr>
        <w:t xml:space="preserve">Institutional Rules</w:t>
      </w:r>
    </w:p>
    <w:p w:rsidR="00000000" w:rsidDel="00000000" w:rsidP="00000000" w:rsidRDefault="00000000" w:rsidRPr="00000000" w14:paraId="00001C3D">
      <w:pPr>
        <w:spacing w:after="240" w:before="240" w:lineRule="auto"/>
        <w:rPr/>
      </w:pPr>
      <w:r w:rsidDel="00000000" w:rsidR="00000000" w:rsidRPr="00000000">
        <w:rPr>
          <w:rtl w:val="0"/>
        </w:rPr>
        <w:t xml:space="preserve">May govern the procedure.</w:t>
      </w:r>
    </w:p>
    <w:p w:rsidR="00000000" w:rsidDel="00000000" w:rsidP="00000000" w:rsidRDefault="00000000" w:rsidRPr="00000000" w14:paraId="00001C3E">
      <w:pPr>
        <w:spacing w:after="240" w:before="240" w:lineRule="auto"/>
        <w:rPr>
          <w:b w:val="1"/>
          <w:bCs w:val="1"/>
        </w:rPr>
      </w:pPr>
      <w:r w:rsidDel="00000000" w:rsidR="00000000" w:rsidRPr="00000000">
        <w:rPr>
          <w:b w:val="1"/>
          <w:bCs w:val="1"/>
          <w:rtl w:val="0"/>
        </w:rPr>
        <w:t xml:space="preserve">Costs</w:t>
      </w:r>
    </w:p>
    <w:p w:rsidR="00000000" w:rsidDel="00000000" w:rsidP="00000000" w:rsidRDefault="00000000" w:rsidRPr="00000000" w14:paraId="00001C3F">
      <w:pPr>
        <w:spacing w:after="240" w:before="240" w:lineRule="auto"/>
        <w:rPr/>
      </w:pPr>
      <w:r w:rsidDel="00000000" w:rsidR="00000000" w:rsidRPr="00000000">
        <w:rPr>
          <w:rtl w:val="0"/>
        </w:rPr>
        <w:t xml:space="preserve">Can include arbitrator fees, institutional charges, expert expenses, and legal fees.</w:t>
      </w:r>
    </w:p>
    <w:p w:rsidR="00000000" w:rsidDel="00000000" w:rsidP="00000000" w:rsidRDefault="00000000" w:rsidRPr="00000000" w14:paraId="00001C40">
      <w:pPr>
        <w:spacing w:after="240" w:before="240" w:lineRule="auto"/>
        <w:rPr>
          <w:b w:val="1"/>
          <w:bCs w:val="1"/>
        </w:rPr>
      </w:pPr>
      <w:r w:rsidDel="00000000" w:rsidR="00000000" w:rsidRPr="00000000">
        <w:rPr>
          <w:b w:val="1"/>
          <w:bCs w:val="1"/>
          <w:rtl w:val="0"/>
        </w:rPr>
        <w:t xml:space="preserve">Judicial Assistance</w:t>
      </w:r>
    </w:p>
    <w:p w:rsidR="00000000" w:rsidDel="00000000" w:rsidP="00000000" w:rsidRDefault="00000000" w:rsidRPr="00000000" w14:paraId="00001C41">
      <w:pPr>
        <w:spacing w:after="240" w:before="240" w:lineRule="auto"/>
        <w:rPr/>
      </w:pPr>
      <w:r w:rsidDel="00000000" w:rsidR="00000000" w:rsidRPr="00000000">
        <w:rPr>
          <w:rtl w:val="0"/>
        </w:rPr>
        <w:t xml:space="preserve">Courts may be involved in certain urgent or enforcement measures.</w:t>
      </w:r>
    </w:p>
    <w:p w:rsidR="00000000" w:rsidDel="00000000" w:rsidP="00000000" w:rsidRDefault="00000000" w:rsidRPr="00000000" w14:paraId="00001C42">
      <w:pPr>
        <w:spacing w:after="240" w:before="240" w:lineRule="auto"/>
        <w:rPr>
          <w:b w:val="1"/>
          <w:bCs w:val="1"/>
        </w:rPr>
      </w:pPr>
      <w:r w:rsidDel="00000000" w:rsidR="00000000" w:rsidRPr="00000000">
        <w:rPr>
          <w:b w:val="1"/>
          <w:bCs w:val="1"/>
          <w:rtl w:val="0"/>
        </w:rPr>
        <w:t xml:space="preserve">Award Enforcement</w:t>
      </w:r>
    </w:p>
    <w:p w:rsidR="00000000" w:rsidDel="00000000" w:rsidP="00000000" w:rsidRDefault="00000000" w:rsidRPr="00000000" w14:paraId="00001C43">
      <w:pPr>
        <w:spacing w:after="240" w:before="240" w:lineRule="auto"/>
        <w:rPr/>
      </w:pPr>
      <w:r w:rsidDel="00000000" w:rsidR="00000000" w:rsidRPr="00000000">
        <w:rPr>
          <w:rtl w:val="0"/>
        </w:rPr>
        <w:t xml:space="preserve">The applicable procedure depends on whether the award is domestic or foreign.</w:t>
      </w:r>
    </w:p>
    <w:p w:rsidR="00000000" w:rsidDel="00000000" w:rsidP="00000000" w:rsidRDefault="00000000" w:rsidRPr="00000000" w14:paraId="00001C44">
      <w:pPr>
        <w:spacing w:after="240" w:before="240" w:lineRule="auto"/>
        <w:rPr/>
      </w:pPr>
      <w:r w:rsidDel="00000000" w:rsidR="00000000" w:rsidRPr="00000000">
        <w:rPr>
          <w:rtl w:val="0"/>
        </w:rPr>
        <w:t xml:space="preserve">Arbitration is not necessarily faster or less expensive than litigation, particularly in complex disputes.</w:t>
      </w:r>
    </w:p>
    <w:p w:rsidR="00000000" w:rsidDel="00000000" w:rsidP="00000000" w:rsidRDefault="00000000" w:rsidRPr="00000000" w14:paraId="00001C45">
      <w:pPr>
        <w:spacing w:after="240" w:before="240" w:lineRule="auto"/>
        <w:rPr>
          <w:b w:val="1"/>
          <w:bCs w:val="1"/>
        </w:rPr>
      </w:pPr>
      <w:r w:rsidDel="00000000" w:rsidR="00000000" w:rsidRPr="00000000">
        <w:rPr>
          <w:b w:val="1"/>
          <w:bCs w:val="1"/>
          <w:rtl w:val="0"/>
        </w:rPr>
        <w:t xml:space="preserve">[Explore Arbitration in Brazil]</w:t>
      </w:r>
    </w:p>
    <w:p w:rsidR="00000000" w:rsidDel="00000000" w:rsidP="00000000" w:rsidRDefault="00000000" w:rsidRPr="00000000" w14:paraId="00001C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7">
      <w:pPr>
        <w:pStyle w:val="Heading2"/>
        <w:keepNext w:val="0"/>
        <w:keepLines w:val="0"/>
        <w:spacing w:after="80" w:lineRule="auto"/>
        <w:rPr>
          <w:b w:val="1"/>
          <w:bCs w:val="1"/>
          <w:sz w:val="34"/>
          <w:szCs w:val="34"/>
        </w:rPr>
      </w:pPr>
      <w:bookmarkStart w:colFirst="0" w:colLast="0" w:name="_h2ya1vp43n4b" w:id="3134"/>
      <w:bookmarkEnd w:id="3134"/>
      <w:r w:rsidDel="00000000" w:rsidR="00000000" w:rsidRPr="00000000">
        <w:rPr>
          <w:b w:val="1"/>
          <w:bCs w:val="1"/>
          <w:sz w:val="34"/>
          <w:szCs w:val="34"/>
          <w:rtl w:val="0"/>
        </w:rPr>
        <w:t xml:space="preserve">12. International Arbitration &amp; Foreign Arbitral Awards</w:t>
      </w:r>
    </w:p>
    <w:p w:rsidR="00000000" w:rsidDel="00000000" w:rsidP="00000000" w:rsidRDefault="00000000" w:rsidRPr="00000000" w14:paraId="00001C48">
      <w:pPr>
        <w:pStyle w:val="Heading3"/>
        <w:keepNext w:val="0"/>
        <w:keepLines w:val="0"/>
        <w:spacing w:before="280" w:lineRule="auto"/>
        <w:rPr>
          <w:b w:val="1"/>
          <w:bCs w:val="1"/>
          <w:color w:val="000000"/>
          <w:sz w:val="26"/>
          <w:szCs w:val="26"/>
        </w:rPr>
      </w:pPr>
      <w:bookmarkStart w:colFirst="0" w:colLast="0" w:name="_g0yfxihggg1m" w:id="3135"/>
      <w:bookmarkEnd w:id="3135"/>
      <w:r w:rsidDel="00000000" w:rsidR="00000000" w:rsidRPr="00000000">
        <w:rPr>
          <w:b w:val="1"/>
          <w:bCs w:val="1"/>
          <w:color w:val="000000"/>
          <w:sz w:val="26"/>
          <w:szCs w:val="26"/>
          <w:rtl w:val="0"/>
        </w:rPr>
        <w:t xml:space="preserve">Arbitration Disputes With a Brazilian Connection</w:t>
      </w:r>
    </w:p>
    <w:p w:rsidR="00000000" w:rsidDel="00000000" w:rsidP="00000000" w:rsidRDefault="00000000" w:rsidRPr="00000000" w14:paraId="00001C49">
      <w:pPr>
        <w:spacing w:after="240" w:before="240" w:lineRule="auto"/>
        <w:rPr/>
      </w:pPr>
      <w:r w:rsidDel="00000000" w:rsidR="00000000" w:rsidRPr="00000000">
        <w:rPr>
          <w:rtl w:val="0"/>
        </w:rPr>
        <w:t xml:space="preserve">International arbitration may involve foreign companies, Brazilian counterparties, assets located in Brazil, or awards rendered outside Brazilian territory.</w:t>
      </w:r>
    </w:p>
    <w:p w:rsidR="00000000" w:rsidDel="00000000" w:rsidP="00000000" w:rsidRDefault="00000000" w:rsidRPr="00000000" w14:paraId="00001C4A">
      <w:pPr>
        <w:spacing w:after="240" w:before="240" w:lineRule="auto"/>
        <w:rPr/>
      </w:pPr>
      <w:r w:rsidDel="00000000" w:rsidR="00000000" w:rsidRPr="00000000">
        <w:rPr>
          <w:rtl w:val="0"/>
        </w:rPr>
        <w:t xml:space="preserve">Legal assistance may include:</w:t>
      </w:r>
    </w:p>
    <w:p w:rsidR="00000000" w:rsidDel="00000000" w:rsidP="00000000" w:rsidRDefault="00000000" w:rsidRPr="00000000" w14:paraId="00001C4B">
      <w:pPr>
        <w:numPr>
          <w:ilvl w:val="0"/>
          <w:numId w:val="201"/>
        </w:numPr>
        <w:spacing w:after="0" w:afterAutospacing="0" w:before="240" w:lineRule="auto"/>
        <w:ind w:left="720" w:hanging="360"/>
      </w:pPr>
      <w:r w:rsidDel="00000000" w:rsidR="00000000" w:rsidRPr="00000000">
        <w:rPr>
          <w:rtl w:val="0"/>
        </w:rPr>
        <w:t xml:space="preserve">Arbitration agreement review.</w:t>
      </w:r>
    </w:p>
    <w:p w:rsidR="00000000" w:rsidDel="00000000" w:rsidP="00000000" w:rsidRDefault="00000000" w:rsidRPr="00000000" w14:paraId="00001C4C">
      <w:pPr>
        <w:numPr>
          <w:ilvl w:val="0"/>
          <w:numId w:val="201"/>
        </w:numPr>
        <w:spacing w:after="0" w:afterAutospacing="0" w:before="0" w:beforeAutospacing="0" w:lineRule="auto"/>
        <w:ind w:left="720" w:hanging="360"/>
      </w:pPr>
      <w:r w:rsidDel="00000000" w:rsidR="00000000" w:rsidRPr="00000000">
        <w:rPr>
          <w:rtl w:val="0"/>
        </w:rPr>
        <w:t xml:space="preserve">Brazilian-law issues arising in international arbitration.</w:t>
      </w:r>
    </w:p>
    <w:p w:rsidR="00000000" w:rsidDel="00000000" w:rsidP="00000000" w:rsidRDefault="00000000" w:rsidRPr="00000000" w14:paraId="00001C4D">
      <w:pPr>
        <w:numPr>
          <w:ilvl w:val="0"/>
          <w:numId w:val="201"/>
        </w:numPr>
        <w:spacing w:after="0" w:afterAutospacing="0" w:before="0" w:beforeAutospacing="0" w:lineRule="auto"/>
        <w:ind w:left="720" w:hanging="360"/>
      </w:pPr>
      <w:r w:rsidDel="00000000" w:rsidR="00000000" w:rsidRPr="00000000">
        <w:rPr>
          <w:rtl w:val="0"/>
        </w:rPr>
        <w:t xml:space="preserve">Coordination with foreign arbitration counsel.</w:t>
      </w:r>
    </w:p>
    <w:p w:rsidR="00000000" w:rsidDel="00000000" w:rsidP="00000000" w:rsidRDefault="00000000" w:rsidRPr="00000000" w14:paraId="00001C4E">
      <w:pPr>
        <w:numPr>
          <w:ilvl w:val="0"/>
          <w:numId w:val="201"/>
        </w:numPr>
        <w:spacing w:after="0" w:afterAutospacing="0" w:before="0" w:beforeAutospacing="0" w:lineRule="auto"/>
        <w:ind w:left="720" w:hanging="360"/>
      </w:pPr>
      <w:r w:rsidDel="00000000" w:rsidR="00000000" w:rsidRPr="00000000">
        <w:rPr>
          <w:rtl w:val="0"/>
        </w:rPr>
        <w:t xml:space="preserve">Brazilian evidence and judicial assistance.</w:t>
      </w:r>
    </w:p>
    <w:p w:rsidR="00000000" w:rsidDel="00000000" w:rsidP="00000000" w:rsidRDefault="00000000" w:rsidRPr="00000000" w14:paraId="00001C4F">
      <w:pPr>
        <w:numPr>
          <w:ilvl w:val="0"/>
          <w:numId w:val="201"/>
        </w:numPr>
        <w:spacing w:after="0" w:afterAutospacing="0" w:before="0" w:beforeAutospacing="0" w:lineRule="auto"/>
        <w:ind w:left="720" w:hanging="360"/>
      </w:pPr>
      <w:r w:rsidDel="00000000" w:rsidR="00000000" w:rsidRPr="00000000">
        <w:rPr>
          <w:rtl w:val="0"/>
        </w:rPr>
        <w:t xml:space="preserve">Enforcement strategy involving Brazilian assets.</w:t>
      </w:r>
    </w:p>
    <w:p w:rsidR="00000000" w:rsidDel="00000000" w:rsidP="00000000" w:rsidRDefault="00000000" w:rsidRPr="00000000" w14:paraId="00001C50">
      <w:pPr>
        <w:numPr>
          <w:ilvl w:val="0"/>
          <w:numId w:val="201"/>
        </w:numPr>
        <w:spacing w:after="0" w:afterAutospacing="0" w:before="0" w:beforeAutospacing="0" w:lineRule="auto"/>
        <w:ind w:left="720" w:hanging="360"/>
      </w:pPr>
      <w:r w:rsidDel="00000000" w:rsidR="00000000" w:rsidRPr="00000000">
        <w:rPr>
          <w:rtl w:val="0"/>
        </w:rPr>
        <w:t xml:space="preserve">Recognition of foreign arbitral awards.</w:t>
      </w:r>
    </w:p>
    <w:p w:rsidR="00000000" w:rsidDel="00000000" w:rsidP="00000000" w:rsidRDefault="00000000" w:rsidRPr="00000000" w14:paraId="00001C51">
      <w:pPr>
        <w:numPr>
          <w:ilvl w:val="0"/>
          <w:numId w:val="201"/>
        </w:numPr>
        <w:spacing w:after="0" w:afterAutospacing="0" w:before="0" w:beforeAutospacing="0" w:lineRule="auto"/>
        <w:ind w:left="720" w:hanging="360"/>
      </w:pPr>
      <w:r w:rsidDel="00000000" w:rsidR="00000000" w:rsidRPr="00000000">
        <w:rPr>
          <w:rtl w:val="0"/>
        </w:rPr>
        <w:t xml:space="preserve">Defense against recognition.</w:t>
      </w:r>
    </w:p>
    <w:p w:rsidR="00000000" w:rsidDel="00000000" w:rsidP="00000000" w:rsidRDefault="00000000" w:rsidRPr="00000000" w14:paraId="00001C52">
      <w:pPr>
        <w:numPr>
          <w:ilvl w:val="0"/>
          <w:numId w:val="201"/>
        </w:numPr>
        <w:spacing w:after="240" w:before="0" w:beforeAutospacing="0" w:lineRule="auto"/>
        <w:ind w:left="720" w:hanging="360"/>
      </w:pPr>
      <w:r w:rsidDel="00000000" w:rsidR="00000000" w:rsidRPr="00000000">
        <w:rPr>
          <w:rtl w:val="0"/>
        </w:rPr>
        <w:t xml:space="preserve">Related judicial proceedings.</w:t>
      </w:r>
    </w:p>
    <w:p w:rsidR="00000000" w:rsidDel="00000000" w:rsidP="00000000" w:rsidRDefault="00000000" w:rsidRPr="00000000" w14:paraId="00001C53">
      <w:pPr>
        <w:pStyle w:val="Heading3"/>
        <w:keepNext w:val="0"/>
        <w:keepLines w:val="0"/>
        <w:spacing w:before="280" w:lineRule="auto"/>
        <w:rPr>
          <w:b w:val="1"/>
          <w:bCs w:val="1"/>
          <w:color w:val="000000"/>
          <w:sz w:val="26"/>
          <w:szCs w:val="26"/>
        </w:rPr>
      </w:pPr>
      <w:bookmarkStart w:colFirst="0" w:colLast="0" w:name="_vwx7eaf2wcbd" w:id="3136"/>
      <w:bookmarkEnd w:id="3136"/>
      <w:r w:rsidDel="00000000" w:rsidR="00000000" w:rsidRPr="00000000">
        <w:rPr>
          <w:b w:val="1"/>
          <w:bCs w:val="1"/>
          <w:color w:val="000000"/>
          <w:sz w:val="26"/>
          <w:szCs w:val="26"/>
          <w:rtl w:val="0"/>
        </w:rPr>
        <w:t xml:space="preserve">Foreign Arbitral Award Recognition</w:t>
      </w:r>
    </w:p>
    <w:p w:rsidR="00000000" w:rsidDel="00000000" w:rsidP="00000000" w:rsidRDefault="00000000" w:rsidRPr="00000000" w14:paraId="00001C54">
      <w:pPr>
        <w:spacing w:after="240" w:before="240" w:lineRule="auto"/>
        <w:rPr/>
      </w:pPr>
      <w:r w:rsidDel="00000000" w:rsidR="00000000" w:rsidRPr="00000000">
        <w:rPr>
          <w:rtl w:val="0"/>
        </w:rPr>
        <w:t xml:space="preserve">An award rendered outside Brazil generally requires recognition by the </w:t>
      </w:r>
      <w:r w:rsidDel="00000000" w:rsidR="00000000" w:rsidRPr="00000000">
        <w:rPr>
          <w:b w:val="1"/>
          <w:bCs w:val="1"/>
          <w:rtl w:val="0"/>
        </w:rPr>
        <w:t xml:space="preserve">Superior Tribunal de Justiça (STJ)</w:t>
      </w:r>
      <w:r w:rsidDel="00000000" w:rsidR="00000000" w:rsidRPr="00000000">
        <w:rPr>
          <w:rtl w:val="0"/>
        </w:rPr>
        <w:t xml:space="preserve"> before it can be enforced in Brazil.</w:t>
      </w:r>
    </w:p>
    <w:p w:rsidR="00000000" w:rsidDel="00000000" w:rsidP="00000000" w:rsidRDefault="00000000" w:rsidRPr="00000000" w14:paraId="00001C55">
      <w:pPr>
        <w:spacing w:after="240" w:before="240" w:lineRule="auto"/>
        <w:rPr/>
      </w:pPr>
      <w:r w:rsidDel="00000000" w:rsidR="00000000" w:rsidRPr="00000000">
        <w:rPr>
          <w:rtl w:val="0"/>
        </w:rPr>
        <w:t xml:space="preserve">Brazil's framework includes the New York Convention of 1958 and Articles 34–40 of the Arbitration Act.</w:t>
      </w:r>
    </w:p>
    <w:p w:rsidR="00000000" w:rsidDel="00000000" w:rsidP="00000000" w:rsidRDefault="00000000" w:rsidRPr="00000000" w14:paraId="00001C56">
      <w:pPr>
        <w:pStyle w:val="Heading3"/>
        <w:keepNext w:val="0"/>
        <w:keepLines w:val="0"/>
        <w:spacing w:before="280" w:lineRule="auto"/>
        <w:rPr>
          <w:b w:val="1"/>
          <w:bCs w:val="1"/>
          <w:color w:val="000000"/>
          <w:sz w:val="26"/>
          <w:szCs w:val="26"/>
        </w:rPr>
      </w:pPr>
      <w:bookmarkStart w:colFirst="0" w:colLast="0" w:name="_fe3vpvbgiqj3" w:id="3137"/>
      <w:bookmarkEnd w:id="3137"/>
      <w:r w:rsidDel="00000000" w:rsidR="00000000" w:rsidRPr="00000000">
        <w:rPr>
          <w:b w:val="1"/>
          <w:bCs w:val="1"/>
          <w:color w:val="000000"/>
          <w:sz w:val="26"/>
          <w:szCs w:val="26"/>
          <w:rtl w:val="0"/>
        </w:rPr>
        <w:t xml:space="preserve">Domestic Awards</w:t>
      </w:r>
    </w:p>
    <w:p w:rsidR="00000000" w:rsidDel="00000000" w:rsidP="00000000" w:rsidRDefault="00000000" w:rsidRPr="00000000" w14:paraId="00001C57">
      <w:pPr>
        <w:spacing w:after="240" w:before="240" w:lineRule="auto"/>
        <w:rPr/>
      </w:pPr>
      <w:r w:rsidDel="00000000" w:rsidR="00000000" w:rsidRPr="00000000">
        <w:rPr>
          <w:rtl w:val="0"/>
        </w:rPr>
        <w:t xml:space="preserve">An arbitral award rendered in Brazil follows a different enforcement framework and does not require STJ homologation merely because the dispute involves foreign parties.</w:t>
      </w:r>
    </w:p>
    <w:p w:rsidR="00000000" w:rsidDel="00000000" w:rsidP="00000000" w:rsidRDefault="00000000" w:rsidRPr="00000000" w14:paraId="00001C58">
      <w:pPr>
        <w:spacing w:after="240" w:before="240" w:lineRule="auto"/>
        <w:rPr>
          <w:b w:val="1"/>
          <w:bCs w:val="1"/>
        </w:rPr>
      </w:pPr>
      <w:r w:rsidDel="00000000" w:rsidR="00000000" w:rsidRPr="00000000">
        <w:rPr>
          <w:b w:val="1"/>
          <w:bCs w:val="1"/>
          <w:rtl w:val="0"/>
        </w:rPr>
        <w:t xml:space="preserve">[Explore Foreign Arbitral Award Recognition in Brazil]</w:t>
      </w:r>
    </w:p>
    <w:p w:rsidR="00000000" w:rsidDel="00000000" w:rsidP="00000000" w:rsidRDefault="00000000" w:rsidRPr="00000000" w14:paraId="00001C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A">
      <w:pPr>
        <w:pStyle w:val="Heading2"/>
        <w:keepNext w:val="0"/>
        <w:keepLines w:val="0"/>
        <w:spacing w:after="80" w:lineRule="auto"/>
        <w:rPr>
          <w:b w:val="1"/>
          <w:bCs w:val="1"/>
          <w:sz w:val="34"/>
          <w:szCs w:val="34"/>
        </w:rPr>
      </w:pPr>
      <w:bookmarkStart w:colFirst="0" w:colLast="0" w:name="_2i6nu39en592" w:id="3138"/>
      <w:bookmarkEnd w:id="3138"/>
      <w:r w:rsidDel="00000000" w:rsidR="00000000" w:rsidRPr="00000000">
        <w:rPr>
          <w:b w:val="1"/>
          <w:bCs w:val="1"/>
          <w:sz w:val="34"/>
          <w:szCs w:val="34"/>
          <w:rtl w:val="0"/>
        </w:rPr>
        <w:t xml:space="preserve">13. Recognition &amp; Enforcement of Foreign Judgments</w:t>
      </w:r>
    </w:p>
    <w:p w:rsidR="00000000" w:rsidDel="00000000" w:rsidP="00000000" w:rsidRDefault="00000000" w:rsidRPr="00000000" w14:paraId="00001C5B">
      <w:pPr>
        <w:pStyle w:val="Heading3"/>
        <w:keepNext w:val="0"/>
        <w:keepLines w:val="0"/>
        <w:spacing w:before="280" w:lineRule="auto"/>
        <w:rPr>
          <w:b w:val="1"/>
          <w:bCs w:val="1"/>
          <w:color w:val="000000"/>
          <w:sz w:val="26"/>
          <w:szCs w:val="26"/>
        </w:rPr>
      </w:pPr>
      <w:bookmarkStart w:colFirst="0" w:colLast="0" w:name="_tsfxz17wedbi" w:id="3139"/>
      <w:bookmarkEnd w:id="3139"/>
      <w:r w:rsidDel="00000000" w:rsidR="00000000" w:rsidRPr="00000000">
        <w:rPr>
          <w:b w:val="1"/>
          <w:bCs w:val="1"/>
          <w:color w:val="000000"/>
          <w:sz w:val="26"/>
          <w:szCs w:val="26"/>
          <w:rtl w:val="0"/>
        </w:rPr>
        <w:t xml:space="preserve">Making Foreign Court Decisions Effective in Brazil</w:t>
      </w:r>
    </w:p>
    <w:p w:rsidR="00000000" w:rsidDel="00000000" w:rsidP="00000000" w:rsidRDefault="00000000" w:rsidRPr="00000000" w14:paraId="00001C5C">
      <w:pPr>
        <w:spacing w:after="240" w:before="240" w:lineRule="auto"/>
        <w:rPr/>
      </w:pPr>
      <w:r w:rsidDel="00000000" w:rsidR="00000000" w:rsidRPr="00000000">
        <w:rPr>
          <w:rtl w:val="0"/>
        </w:rPr>
        <w:t xml:space="preserve">A foreign court judgment may need recognition before producing enforceable effects in Brazil.</w:t>
      </w:r>
    </w:p>
    <w:p w:rsidR="00000000" w:rsidDel="00000000" w:rsidP="00000000" w:rsidRDefault="00000000" w:rsidRPr="00000000" w14:paraId="00001C5D">
      <w:pPr>
        <w:spacing w:after="240" w:before="240" w:lineRule="auto"/>
        <w:rPr/>
      </w:pPr>
      <w:r w:rsidDel="00000000" w:rsidR="00000000" w:rsidRPr="00000000">
        <w:rPr>
          <w:rtl w:val="0"/>
        </w:rPr>
        <w:t xml:space="preserve">Recognition generally falls within the jurisdiction of the STJ, subject to statutory exceptions and specific procedures.</w:t>
      </w:r>
    </w:p>
    <w:p w:rsidR="00000000" w:rsidDel="00000000" w:rsidP="00000000" w:rsidRDefault="00000000" w:rsidRPr="00000000" w14:paraId="00001C5E">
      <w:pPr>
        <w:spacing w:after="240" w:before="240" w:lineRule="auto"/>
        <w:rPr/>
      </w:pPr>
      <w:r w:rsidDel="00000000" w:rsidR="00000000" w:rsidRPr="00000000">
        <w:rPr>
          <w:rtl w:val="0"/>
        </w:rPr>
        <w:t xml:space="preserve">Potential matters include:</w:t>
      </w:r>
    </w:p>
    <w:p w:rsidR="00000000" w:rsidDel="00000000" w:rsidP="00000000" w:rsidRDefault="00000000" w:rsidRPr="00000000" w14:paraId="00001C5F">
      <w:pPr>
        <w:numPr>
          <w:ilvl w:val="0"/>
          <w:numId w:val="168"/>
        </w:numPr>
        <w:spacing w:after="0" w:afterAutospacing="0" w:before="240" w:lineRule="auto"/>
        <w:ind w:left="720" w:hanging="360"/>
      </w:pPr>
      <w:r w:rsidDel="00000000" w:rsidR="00000000" w:rsidRPr="00000000">
        <w:rPr>
          <w:rtl w:val="0"/>
        </w:rPr>
        <w:t xml:space="preserve">Foreign commercial judgments.</w:t>
      </w:r>
    </w:p>
    <w:p w:rsidR="00000000" w:rsidDel="00000000" w:rsidP="00000000" w:rsidRDefault="00000000" w:rsidRPr="00000000" w14:paraId="00001C60">
      <w:pPr>
        <w:numPr>
          <w:ilvl w:val="0"/>
          <w:numId w:val="168"/>
        </w:numPr>
        <w:spacing w:after="0" w:afterAutospacing="0" w:before="0" w:beforeAutospacing="0" w:lineRule="auto"/>
        <w:ind w:left="720" w:hanging="360"/>
      </w:pPr>
      <w:r w:rsidDel="00000000" w:rsidR="00000000" w:rsidRPr="00000000">
        <w:rPr>
          <w:rtl w:val="0"/>
        </w:rPr>
        <w:t xml:space="preserve">Civil damages awards.</w:t>
      </w:r>
    </w:p>
    <w:p w:rsidR="00000000" w:rsidDel="00000000" w:rsidP="00000000" w:rsidRDefault="00000000" w:rsidRPr="00000000" w14:paraId="00001C61">
      <w:pPr>
        <w:numPr>
          <w:ilvl w:val="0"/>
          <w:numId w:val="168"/>
        </w:numPr>
        <w:spacing w:after="0" w:afterAutospacing="0" w:before="0" w:beforeAutospacing="0" w:lineRule="auto"/>
        <w:ind w:left="720" w:hanging="360"/>
      </w:pPr>
      <w:r w:rsidDel="00000000" w:rsidR="00000000" w:rsidRPr="00000000">
        <w:rPr>
          <w:rtl w:val="0"/>
        </w:rPr>
        <w:t xml:space="preserve">Contractual judgments.</w:t>
      </w:r>
    </w:p>
    <w:p w:rsidR="00000000" w:rsidDel="00000000" w:rsidP="00000000" w:rsidRDefault="00000000" w:rsidRPr="00000000" w14:paraId="00001C62">
      <w:pPr>
        <w:numPr>
          <w:ilvl w:val="0"/>
          <w:numId w:val="168"/>
        </w:numPr>
        <w:spacing w:after="0" w:afterAutospacing="0" w:before="0" w:beforeAutospacing="0" w:lineRule="auto"/>
        <w:ind w:left="720" w:hanging="360"/>
      </w:pPr>
      <w:r w:rsidDel="00000000" w:rsidR="00000000" w:rsidRPr="00000000">
        <w:rPr>
          <w:rtl w:val="0"/>
        </w:rPr>
        <w:t xml:space="preserve">Foreign judicial debt claims.</w:t>
      </w:r>
    </w:p>
    <w:p w:rsidR="00000000" w:rsidDel="00000000" w:rsidP="00000000" w:rsidRDefault="00000000" w:rsidRPr="00000000" w14:paraId="00001C63">
      <w:pPr>
        <w:numPr>
          <w:ilvl w:val="0"/>
          <w:numId w:val="168"/>
        </w:numPr>
        <w:spacing w:after="0" w:afterAutospacing="0" w:before="0" w:beforeAutospacing="0" w:lineRule="auto"/>
        <w:ind w:left="720" w:hanging="360"/>
      </w:pPr>
      <w:r w:rsidDel="00000000" w:rsidR="00000000" w:rsidRPr="00000000">
        <w:rPr>
          <w:rtl w:val="0"/>
        </w:rPr>
        <w:t xml:space="preserve">Qualifying family judgments.</w:t>
      </w:r>
    </w:p>
    <w:p w:rsidR="00000000" w:rsidDel="00000000" w:rsidP="00000000" w:rsidRDefault="00000000" w:rsidRPr="00000000" w14:paraId="00001C64">
      <w:pPr>
        <w:numPr>
          <w:ilvl w:val="0"/>
          <w:numId w:val="168"/>
        </w:numPr>
        <w:spacing w:after="0" w:afterAutospacing="0" w:before="0" w:beforeAutospacing="0" w:lineRule="auto"/>
        <w:ind w:left="720" w:hanging="360"/>
      </w:pPr>
      <w:r w:rsidDel="00000000" w:rsidR="00000000" w:rsidRPr="00000000">
        <w:rPr>
          <w:rtl w:val="0"/>
        </w:rPr>
        <w:t xml:space="preserve">Certain property-related decisions.</w:t>
      </w:r>
    </w:p>
    <w:p w:rsidR="00000000" w:rsidDel="00000000" w:rsidP="00000000" w:rsidRDefault="00000000" w:rsidRPr="00000000" w14:paraId="00001C65">
      <w:pPr>
        <w:numPr>
          <w:ilvl w:val="0"/>
          <w:numId w:val="168"/>
        </w:numPr>
        <w:spacing w:after="240" w:before="0" w:beforeAutospacing="0" w:lineRule="auto"/>
        <w:ind w:left="720" w:hanging="360"/>
      </w:pPr>
      <w:r w:rsidDel="00000000" w:rsidR="00000000" w:rsidRPr="00000000">
        <w:rPr>
          <w:rtl w:val="0"/>
        </w:rPr>
        <w:t xml:space="preserve">Cross-border enforcement disputes.</w:t>
      </w:r>
    </w:p>
    <w:p w:rsidR="00000000" w:rsidDel="00000000" w:rsidP="00000000" w:rsidRDefault="00000000" w:rsidRPr="00000000" w14:paraId="00001C66">
      <w:pPr>
        <w:spacing w:after="240" w:before="240" w:lineRule="auto"/>
        <w:rPr/>
      </w:pPr>
      <w:r w:rsidDel="00000000" w:rsidR="00000000" w:rsidRPr="00000000">
        <w:rPr>
          <w:rtl w:val="0"/>
        </w:rPr>
        <w:t xml:space="preserve">The recognition process may involve reviewing:</w:t>
      </w:r>
    </w:p>
    <w:p w:rsidR="00000000" w:rsidDel="00000000" w:rsidP="00000000" w:rsidRDefault="00000000" w:rsidRPr="00000000" w14:paraId="00001C67">
      <w:pPr>
        <w:numPr>
          <w:ilvl w:val="0"/>
          <w:numId w:val="519"/>
        </w:numPr>
        <w:spacing w:after="0" w:afterAutospacing="0" w:before="240" w:lineRule="auto"/>
        <w:ind w:left="720" w:hanging="360"/>
      </w:pPr>
      <w:r w:rsidDel="00000000" w:rsidR="00000000" w:rsidRPr="00000000">
        <w:rPr>
          <w:rtl w:val="0"/>
        </w:rPr>
        <w:t xml:space="preserve">The foreign court's jurisdiction.</w:t>
      </w:r>
    </w:p>
    <w:p w:rsidR="00000000" w:rsidDel="00000000" w:rsidP="00000000" w:rsidRDefault="00000000" w:rsidRPr="00000000" w14:paraId="00001C68">
      <w:pPr>
        <w:numPr>
          <w:ilvl w:val="0"/>
          <w:numId w:val="519"/>
        </w:numPr>
        <w:spacing w:after="0" w:afterAutospacing="0" w:before="0" w:beforeAutospacing="0" w:lineRule="auto"/>
        <w:ind w:left="720" w:hanging="360"/>
      </w:pPr>
      <w:r w:rsidDel="00000000" w:rsidR="00000000" w:rsidRPr="00000000">
        <w:rPr>
          <w:rtl w:val="0"/>
        </w:rPr>
        <w:t xml:space="preserve">Proper service or legally established default.</w:t>
      </w:r>
    </w:p>
    <w:p w:rsidR="00000000" w:rsidDel="00000000" w:rsidP="00000000" w:rsidRDefault="00000000" w:rsidRPr="00000000" w14:paraId="00001C69">
      <w:pPr>
        <w:numPr>
          <w:ilvl w:val="0"/>
          <w:numId w:val="519"/>
        </w:numPr>
        <w:spacing w:after="0" w:afterAutospacing="0" w:before="0" w:beforeAutospacing="0" w:lineRule="auto"/>
        <w:ind w:left="720" w:hanging="360"/>
      </w:pPr>
      <w:r w:rsidDel="00000000" w:rsidR="00000000" w:rsidRPr="00000000">
        <w:rPr>
          <w:rtl w:val="0"/>
        </w:rPr>
        <w:t xml:space="preserve">Effectiveness of the foreign decision.</w:t>
      </w:r>
    </w:p>
    <w:p w:rsidR="00000000" w:rsidDel="00000000" w:rsidP="00000000" w:rsidRDefault="00000000" w:rsidRPr="00000000" w14:paraId="00001C6A">
      <w:pPr>
        <w:numPr>
          <w:ilvl w:val="0"/>
          <w:numId w:val="519"/>
        </w:numPr>
        <w:spacing w:after="0" w:afterAutospacing="0" w:before="0" w:beforeAutospacing="0" w:lineRule="auto"/>
        <w:ind w:left="720" w:hanging="360"/>
      </w:pPr>
      <w:r w:rsidDel="00000000" w:rsidR="00000000" w:rsidRPr="00000000">
        <w:rPr>
          <w:rtl w:val="0"/>
        </w:rPr>
        <w:t xml:space="preserve">Documentary authentication.</w:t>
      </w:r>
    </w:p>
    <w:p w:rsidR="00000000" w:rsidDel="00000000" w:rsidP="00000000" w:rsidRDefault="00000000" w:rsidRPr="00000000" w14:paraId="00001C6B">
      <w:pPr>
        <w:numPr>
          <w:ilvl w:val="0"/>
          <w:numId w:val="519"/>
        </w:numPr>
        <w:spacing w:after="0" w:afterAutospacing="0" w:before="0" w:beforeAutospacing="0" w:lineRule="auto"/>
        <w:ind w:left="720" w:hanging="360"/>
      </w:pPr>
      <w:r w:rsidDel="00000000" w:rsidR="00000000" w:rsidRPr="00000000">
        <w:rPr>
          <w:rtl w:val="0"/>
        </w:rPr>
        <w:t xml:space="preserve">Portuguese translation.</w:t>
      </w:r>
    </w:p>
    <w:p w:rsidR="00000000" w:rsidDel="00000000" w:rsidP="00000000" w:rsidRDefault="00000000" w:rsidRPr="00000000" w14:paraId="00001C6C">
      <w:pPr>
        <w:numPr>
          <w:ilvl w:val="0"/>
          <w:numId w:val="519"/>
        </w:numPr>
        <w:spacing w:after="0" w:afterAutospacing="0" w:before="0" w:beforeAutospacing="0" w:lineRule="auto"/>
        <w:ind w:left="720" w:hanging="360"/>
      </w:pPr>
      <w:r w:rsidDel="00000000" w:rsidR="00000000" w:rsidRPr="00000000">
        <w:rPr>
          <w:rtl w:val="0"/>
        </w:rPr>
        <w:t xml:space="preserve">Brazilian public policy.</w:t>
      </w:r>
    </w:p>
    <w:p w:rsidR="00000000" w:rsidDel="00000000" w:rsidP="00000000" w:rsidRDefault="00000000" w:rsidRPr="00000000" w14:paraId="00001C6D">
      <w:pPr>
        <w:numPr>
          <w:ilvl w:val="0"/>
          <w:numId w:val="519"/>
        </w:numPr>
        <w:spacing w:after="240" w:before="0" w:beforeAutospacing="0" w:lineRule="auto"/>
        <w:ind w:left="720" w:hanging="360"/>
      </w:pPr>
      <w:r w:rsidDel="00000000" w:rsidR="00000000" w:rsidRPr="00000000">
        <w:rPr>
          <w:rtl w:val="0"/>
        </w:rPr>
        <w:t xml:space="preserve">Exclusive Brazilian jurisdiction.</w:t>
      </w:r>
    </w:p>
    <w:p w:rsidR="00000000" w:rsidDel="00000000" w:rsidP="00000000" w:rsidRDefault="00000000" w:rsidRPr="00000000" w14:paraId="00001C6E">
      <w:pPr>
        <w:spacing w:after="240" w:before="240" w:lineRule="auto"/>
        <w:rPr>
          <w:b w:val="1"/>
          <w:bCs w:val="1"/>
        </w:rPr>
      </w:pPr>
      <w:r w:rsidDel="00000000" w:rsidR="00000000" w:rsidRPr="00000000">
        <w:rPr>
          <w:b w:val="1"/>
          <w:bCs w:val="1"/>
          <w:rtl w:val="0"/>
        </w:rPr>
        <w:t xml:space="preserve">Foreign judgment recognition and enforcement are separate legal stages.</w:t>
      </w:r>
    </w:p>
    <w:p w:rsidR="00000000" w:rsidDel="00000000" w:rsidP="00000000" w:rsidRDefault="00000000" w:rsidRPr="00000000" w14:paraId="00001C6F">
      <w:pPr>
        <w:spacing w:after="240" w:before="240" w:lineRule="auto"/>
        <w:rPr>
          <w:b w:val="1"/>
          <w:bCs w:val="1"/>
        </w:rPr>
      </w:pPr>
      <w:r w:rsidDel="00000000" w:rsidR="00000000" w:rsidRPr="00000000">
        <w:rPr>
          <w:b w:val="1"/>
          <w:bCs w:val="1"/>
          <w:rtl w:val="0"/>
        </w:rPr>
        <w:t xml:space="preserve">[Explore Foreign Judgment Recognition in Brazil]</w:t>
      </w:r>
    </w:p>
    <w:p w:rsidR="00000000" w:rsidDel="00000000" w:rsidP="00000000" w:rsidRDefault="00000000" w:rsidRPr="00000000" w14:paraId="00001C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1">
      <w:pPr>
        <w:pStyle w:val="Heading2"/>
        <w:keepNext w:val="0"/>
        <w:keepLines w:val="0"/>
        <w:spacing w:after="80" w:lineRule="auto"/>
        <w:rPr>
          <w:b w:val="1"/>
          <w:bCs w:val="1"/>
          <w:sz w:val="34"/>
          <w:szCs w:val="34"/>
        </w:rPr>
      </w:pPr>
      <w:bookmarkStart w:colFirst="0" w:colLast="0" w:name="_xlvk1yg158md" w:id="3140"/>
      <w:bookmarkEnd w:id="3140"/>
      <w:r w:rsidDel="00000000" w:rsidR="00000000" w:rsidRPr="00000000">
        <w:rPr>
          <w:b w:val="1"/>
          <w:bCs w:val="1"/>
          <w:sz w:val="34"/>
          <w:szCs w:val="34"/>
          <w:rtl w:val="0"/>
        </w:rPr>
        <w:t xml:space="preserve">14. Cross-Border Litigation &amp; Judicial Cooperation</w:t>
      </w:r>
    </w:p>
    <w:p w:rsidR="00000000" w:rsidDel="00000000" w:rsidP="00000000" w:rsidRDefault="00000000" w:rsidRPr="00000000" w14:paraId="00001C72">
      <w:pPr>
        <w:pStyle w:val="Heading3"/>
        <w:keepNext w:val="0"/>
        <w:keepLines w:val="0"/>
        <w:spacing w:before="280" w:lineRule="auto"/>
        <w:rPr>
          <w:b w:val="1"/>
          <w:bCs w:val="1"/>
          <w:color w:val="000000"/>
          <w:sz w:val="26"/>
          <w:szCs w:val="26"/>
        </w:rPr>
      </w:pPr>
      <w:bookmarkStart w:colFirst="0" w:colLast="0" w:name="_bb3gfob2ijop" w:id="3141"/>
      <w:bookmarkEnd w:id="3141"/>
      <w:r w:rsidDel="00000000" w:rsidR="00000000" w:rsidRPr="00000000">
        <w:rPr>
          <w:b w:val="1"/>
          <w:bCs w:val="1"/>
          <w:color w:val="000000"/>
          <w:sz w:val="26"/>
          <w:szCs w:val="26"/>
          <w:rtl w:val="0"/>
        </w:rPr>
        <w:t xml:space="preserve">Assistance for Proceedings Across Jurisdictions</w:t>
      </w:r>
    </w:p>
    <w:p w:rsidR="00000000" w:rsidDel="00000000" w:rsidP="00000000" w:rsidRDefault="00000000" w:rsidRPr="00000000" w14:paraId="00001C73">
      <w:pPr>
        <w:spacing w:after="240" w:before="240" w:lineRule="auto"/>
        <w:rPr/>
      </w:pPr>
      <w:r w:rsidDel="00000000" w:rsidR="00000000" w:rsidRPr="00000000">
        <w:rPr>
          <w:rtl w:val="0"/>
        </w:rPr>
        <w:t xml:space="preserve">International disputes frequently require legal measures in more than one country.</w:t>
      </w:r>
    </w:p>
    <w:p w:rsidR="00000000" w:rsidDel="00000000" w:rsidP="00000000" w:rsidRDefault="00000000" w:rsidRPr="00000000" w14:paraId="00001C74">
      <w:pPr>
        <w:spacing w:after="240" w:before="240" w:lineRule="auto"/>
        <w:rPr/>
      </w:pPr>
      <w:r w:rsidDel="00000000" w:rsidR="00000000" w:rsidRPr="00000000">
        <w:rPr>
          <w:rtl w:val="0"/>
        </w:rPr>
        <w:t xml:space="preserve">A foreign court may need to serve a Brazilian defendant, obtain testimony from a witness, request documents, or seek recognition of a decision.</w:t>
      </w:r>
    </w:p>
    <w:p w:rsidR="00000000" w:rsidDel="00000000" w:rsidP="00000000" w:rsidRDefault="00000000" w:rsidRPr="00000000" w14:paraId="00001C75">
      <w:pPr>
        <w:spacing w:after="240" w:before="240" w:lineRule="auto"/>
        <w:rPr/>
      </w:pPr>
      <w:r w:rsidDel="00000000" w:rsidR="00000000" w:rsidRPr="00000000">
        <w:rPr>
          <w:rtl w:val="0"/>
        </w:rPr>
        <w:t xml:space="preserve">Our cross-border litigation assistance may involve:</w:t>
      </w:r>
    </w:p>
    <w:p w:rsidR="00000000" w:rsidDel="00000000" w:rsidP="00000000" w:rsidRDefault="00000000" w:rsidRPr="00000000" w14:paraId="00001C76">
      <w:pPr>
        <w:spacing w:after="240" w:before="240" w:lineRule="auto"/>
        <w:rPr>
          <w:b w:val="1"/>
          <w:bCs w:val="1"/>
        </w:rPr>
      </w:pPr>
      <w:r w:rsidDel="00000000" w:rsidR="00000000" w:rsidRPr="00000000">
        <w:rPr>
          <w:b w:val="1"/>
          <w:bCs w:val="1"/>
          <w:rtl w:val="0"/>
        </w:rPr>
        <w:t xml:space="preserve">Service of Process</w:t>
      </w:r>
    </w:p>
    <w:p w:rsidR="00000000" w:rsidDel="00000000" w:rsidP="00000000" w:rsidRDefault="00000000" w:rsidRPr="00000000" w14:paraId="00001C77">
      <w:pPr>
        <w:spacing w:after="240" w:before="240" w:lineRule="auto"/>
        <w:rPr/>
      </w:pPr>
      <w:r w:rsidDel="00000000" w:rsidR="00000000" w:rsidRPr="00000000">
        <w:rPr>
          <w:rtl w:val="0"/>
        </w:rPr>
        <w:t xml:space="preserve">Assessment of lawful international service methods.</w:t>
      </w:r>
    </w:p>
    <w:p w:rsidR="00000000" w:rsidDel="00000000" w:rsidP="00000000" w:rsidRDefault="00000000" w:rsidRPr="00000000" w14:paraId="00001C78">
      <w:pPr>
        <w:spacing w:after="240" w:before="240" w:lineRule="auto"/>
        <w:rPr>
          <w:b w:val="1"/>
          <w:bCs w:val="1"/>
        </w:rPr>
      </w:pPr>
      <w:r w:rsidDel="00000000" w:rsidR="00000000" w:rsidRPr="00000000">
        <w:rPr>
          <w:b w:val="1"/>
          <w:bCs w:val="1"/>
          <w:rtl w:val="0"/>
        </w:rPr>
        <w:t xml:space="preserve">Letters Rogatory</w:t>
      </w:r>
    </w:p>
    <w:p w:rsidR="00000000" w:rsidDel="00000000" w:rsidP="00000000" w:rsidRDefault="00000000" w:rsidRPr="00000000" w14:paraId="00001C79">
      <w:pPr>
        <w:spacing w:after="240" w:before="240" w:lineRule="auto"/>
        <w:rPr/>
      </w:pPr>
      <w:r w:rsidDel="00000000" w:rsidR="00000000" w:rsidRPr="00000000">
        <w:rPr>
          <w:rtl w:val="0"/>
        </w:rPr>
        <w:t xml:space="preserve">Legal assistance concerning qualifying foreign judicial requests.</w:t>
      </w:r>
    </w:p>
    <w:p w:rsidR="00000000" w:rsidDel="00000000" w:rsidP="00000000" w:rsidRDefault="00000000" w:rsidRPr="00000000" w14:paraId="00001C7A">
      <w:pPr>
        <w:spacing w:after="240" w:before="240" w:lineRule="auto"/>
        <w:rPr>
          <w:b w:val="1"/>
          <w:bCs w:val="1"/>
        </w:rPr>
      </w:pPr>
      <w:r w:rsidDel="00000000" w:rsidR="00000000" w:rsidRPr="00000000">
        <w:rPr>
          <w:b w:val="1"/>
          <w:bCs w:val="1"/>
          <w:rtl w:val="0"/>
        </w:rPr>
        <w:t xml:space="preserve">STJ Exequatur</w:t>
      </w:r>
    </w:p>
    <w:p w:rsidR="00000000" w:rsidDel="00000000" w:rsidP="00000000" w:rsidRDefault="00000000" w:rsidRPr="00000000" w14:paraId="00001C7B">
      <w:pPr>
        <w:spacing w:after="240" w:before="240" w:lineRule="auto"/>
        <w:rPr/>
      </w:pPr>
      <w:r w:rsidDel="00000000" w:rsidR="00000000" w:rsidRPr="00000000">
        <w:rPr>
          <w:rtl w:val="0"/>
        </w:rPr>
        <w:t xml:space="preserve">Assessment of judicial authorization requirements.</w:t>
      </w:r>
    </w:p>
    <w:p w:rsidR="00000000" w:rsidDel="00000000" w:rsidP="00000000" w:rsidRDefault="00000000" w:rsidRPr="00000000" w14:paraId="00001C7C">
      <w:pPr>
        <w:spacing w:after="240" w:before="240" w:lineRule="auto"/>
        <w:rPr>
          <w:b w:val="1"/>
          <w:bCs w:val="1"/>
        </w:rPr>
      </w:pPr>
      <w:r w:rsidDel="00000000" w:rsidR="00000000" w:rsidRPr="00000000">
        <w:rPr>
          <w:b w:val="1"/>
          <w:bCs w:val="1"/>
          <w:rtl w:val="0"/>
        </w:rPr>
        <w:t xml:space="preserve">Direct Judicial Assistance</w:t>
      </w:r>
    </w:p>
    <w:p w:rsidR="00000000" w:rsidDel="00000000" w:rsidP="00000000" w:rsidRDefault="00000000" w:rsidRPr="00000000" w14:paraId="00001C7D">
      <w:pPr>
        <w:spacing w:after="240" w:before="240" w:lineRule="auto"/>
        <w:rPr/>
      </w:pPr>
      <w:r w:rsidDel="00000000" w:rsidR="00000000" w:rsidRPr="00000000">
        <w:rPr>
          <w:rtl w:val="0"/>
        </w:rPr>
        <w:t xml:space="preserve">Analysis of the applicable cooperation mechanism.</w:t>
      </w:r>
    </w:p>
    <w:p w:rsidR="00000000" w:rsidDel="00000000" w:rsidP="00000000" w:rsidRDefault="00000000" w:rsidRPr="00000000" w14:paraId="00001C7E">
      <w:pPr>
        <w:spacing w:after="240" w:before="240" w:lineRule="auto"/>
        <w:rPr>
          <w:b w:val="1"/>
          <w:bCs w:val="1"/>
        </w:rPr>
      </w:pPr>
      <w:r w:rsidDel="00000000" w:rsidR="00000000" w:rsidRPr="00000000">
        <w:rPr>
          <w:b w:val="1"/>
          <w:bCs w:val="1"/>
          <w:rtl w:val="0"/>
        </w:rPr>
        <w:t xml:space="preserve">Foreign Judgment Recognition</w:t>
      </w:r>
    </w:p>
    <w:p w:rsidR="00000000" w:rsidDel="00000000" w:rsidP="00000000" w:rsidRDefault="00000000" w:rsidRPr="00000000" w14:paraId="00001C7F">
      <w:pPr>
        <w:spacing w:after="240" w:before="240" w:lineRule="auto"/>
        <w:rPr/>
      </w:pPr>
      <w:r w:rsidDel="00000000" w:rsidR="00000000" w:rsidRPr="00000000">
        <w:rPr>
          <w:rtl w:val="0"/>
        </w:rPr>
        <w:t xml:space="preserve">Brazilian recognition proceedings.</w:t>
      </w:r>
    </w:p>
    <w:p w:rsidR="00000000" w:rsidDel="00000000" w:rsidP="00000000" w:rsidRDefault="00000000" w:rsidRPr="00000000" w14:paraId="00001C80">
      <w:pPr>
        <w:spacing w:after="240" w:before="240" w:lineRule="auto"/>
        <w:rPr>
          <w:b w:val="1"/>
          <w:bCs w:val="1"/>
        </w:rPr>
      </w:pPr>
      <w:r w:rsidDel="00000000" w:rsidR="00000000" w:rsidRPr="00000000">
        <w:rPr>
          <w:b w:val="1"/>
          <w:bCs w:val="1"/>
          <w:rtl w:val="0"/>
        </w:rPr>
        <w:t xml:space="preserve">Foreign Arbitration Recognition</w:t>
      </w:r>
    </w:p>
    <w:p w:rsidR="00000000" w:rsidDel="00000000" w:rsidP="00000000" w:rsidRDefault="00000000" w:rsidRPr="00000000" w14:paraId="00001C81">
      <w:pPr>
        <w:spacing w:after="240" w:before="240" w:lineRule="auto"/>
        <w:rPr/>
      </w:pPr>
      <w:r w:rsidDel="00000000" w:rsidR="00000000" w:rsidRPr="00000000">
        <w:rPr>
          <w:rtl w:val="0"/>
        </w:rPr>
        <w:t xml:space="preserve">Homologation of qualifying foreign awards.</w:t>
      </w:r>
    </w:p>
    <w:p w:rsidR="00000000" w:rsidDel="00000000" w:rsidP="00000000" w:rsidRDefault="00000000" w:rsidRPr="00000000" w14:paraId="00001C82">
      <w:pPr>
        <w:spacing w:after="240" w:before="240" w:lineRule="auto"/>
        <w:rPr>
          <w:b w:val="1"/>
          <w:bCs w:val="1"/>
        </w:rPr>
      </w:pPr>
      <w:r w:rsidDel="00000000" w:rsidR="00000000" w:rsidRPr="00000000">
        <w:rPr>
          <w:b w:val="1"/>
          <w:bCs w:val="1"/>
          <w:rtl w:val="0"/>
        </w:rPr>
        <w:t xml:space="preserve">Local Counsel Coordination</w:t>
      </w:r>
    </w:p>
    <w:p w:rsidR="00000000" w:rsidDel="00000000" w:rsidP="00000000" w:rsidRDefault="00000000" w:rsidRPr="00000000" w14:paraId="00001C83">
      <w:pPr>
        <w:spacing w:after="240" w:before="240" w:lineRule="auto"/>
        <w:rPr/>
      </w:pPr>
      <w:r w:rsidDel="00000000" w:rsidR="00000000" w:rsidRPr="00000000">
        <w:rPr>
          <w:rtl w:val="0"/>
        </w:rPr>
        <w:t xml:space="preserve">Brazilian-law support for foreign attorneys.</w:t>
      </w:r>
    </w:p>
    <w:p w:rsidR="00000000" w:rsidDel="00000000" w:rsidP="00000000" w:rsidRDefault="00000000" w:rsidRPr="00000000" w14:paraId="00001C84">
      <w:pPr>
        <w:spacing w:after="240" w:before="240" w:lineRule="auto"/>
        <w:rPr>
          <w:b w:val="1"/>
          <w:bCs w:val="1"/>
        </w:rPr>
      </w:pPr>
      <w:r w:rsidDel="00000000" w:rsidR="00000000" w:rsidRPr="00000000">
        <w:rPr>
          <w:b w:val="1"/>
          <w:bCs w:val="1"/>
          <w:rtl w:val="0"/>
        </w:rPr>
        <w:t xml:space="preserve">International Evidence</w:t>
      </w:r>
    </w:p>
    <w:p w:rsidR="00000000" w:rsidDel="00000000" w:rsidP="00000000" w:rsidRDefault="00000000" w:rsidRPr="00000000" w14:paraId="00001C85">
      <w:pPr>
        <w:spacing w:after="240" w:before="240" w:lineRule="auto"/>
        <w:rPr/>
      </w:pPr>
      <w:r w:rsidDel="00000000" w:rsidR="00000000" w:rsidRPr="00000000">
        <w:rPr>
          <w:rtl w:val="0"/>
        </w:rPr>
        <w:t xml:space="preserve">Assessment of treaty-based and domestic procedures.</w:t>
      </w:r>
    </w:p>
    <w:p w:rsidR="00000000" w:rsidDel="00000000" w:rsidP="00000000" w:rsidRDefault="00000000" w:rsidRPr="00000000" w14:paraId="00001C86">
      <w:pPr>
        <w:spacing w:after="240" w:before="240" w:lineRule="auto"/>
        <w:rPr/>
      </w:pPr>
      <w:r w:rsidDel="00000000" w:rsidR="00000000" w:rsidRPr="00000000">
        <w:rPr>
          <w:rtl w:val="0"/>
        </w:rPr>
        <w:t xml:space="preserve">Not every cooperation request requires STJ exequatur. The applicable treaty and nature of the requested act determine the appropriate route.</w:t>
      </w:r>
    </w:p>
    <w:p w:rsidR="00000000" w:rsidDel="00000000" w:rsidP="00000000" w:rsidRDefault="00000000" w:rsidRPr="00000000" w14:paraId="00001C87">
      <w:pPr>
        <w:spacing w:after="240" w:before="240" w:lineRule="auto"/>
        <w:rPr>
          <w:b w:val="1"/>
          <w:bCs w:val="1"/>
        </w:rPr>
      </w:pPr>
      <w:r w:rsidDel="00000000" w:rsidR="00000000" w:rsidRPr="00000000">
        <w:rPr>
          <w:b w:val="1"/>
          <w:bCs w:val="1"/>
          <w:rtl w:val="0"/>
        </w:rPr>
        <w:t xml:space="preserve">[Explore Cross-Border Legal Services]</w:t>
      </w:r>
    </w:p>
    <w:p w:rsidR="00000000" w:rsidDel="00000000" w:rsidP="00000000" w:rsidRDefault="00000000" w:rsidRPr="00000000" w14:paraId="00001C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9">
      <w:pPr>
        <w:pStyle w:val="Heading2"/>
        <w:keepNext w:val="0"/>
        <w:keepLines w:val="0"/>
        <w:spacing w:after="80" w:lineRule="auto"/>
        <w:rPr>
          <w:b w:val="1"/>
          <w:bCs w:val="1"/>
          <w:sz w:val="34"/>
          <w:szCs w:val="34"/>
        </w:rPr>
      </w:pPr>
      <w:bookmarkStart w:colFirst="0" w:colLast="0" w:name="_tf24qmpp5oz9" w:id="3142"/>
      <w:bookmarkEnd w:id="3142"/>
      <w:r w:rsidDel="00000000" w:rsidR="00000000" w:rsidRPr="00000000">
        <w:rPr>
          <w:b w:val="1"/>
          <w:bCs w:val="1"/>
          <w:sz w:val="34"/>
          <w:szCs w:val="34"/>
          <w:rtl w:val="0"/>
        </w:rPr>
        <w:t xml:space="preserve">15. Personal Injury &amp; Civil Liability</w:t>
      </w:r>
    </w:p>
    <w:p w:rsidR="00000000" w:rsidDel="00000000" w:rsidP="00000000" w:rsidRDefault="00000000" w:rsidRPr="00000000" w14:paraId="00001C8A">
      <w:pPr>
        <w:pStyle w:val="Heading3"/>
        <w:keepNext w:val="0"/>
        <w:keepLines w:val="0"/>
        <w:spacing w:before="280" w:lineRule="auto"/>
        <w:rPr>
          <w:b w:val="1"/>
          <w:bCs w:val="1"/>
          <w:color w:val="000000"/>
          <w:sz w:val="26"/>
          <w:szCs w:val="26"/>
        </w:rPr>
      </w:pPr>
      <w:bookmarkStart w:colFirst="0" w:colLast="0" w:name="_ftk2ifno6715" w:id="3143"/>
      <w:bookmarkEnd w:id="3143"/>
      <w:r w:rsidDel="00000000" w:rsidR="00000000" w:rsidRPr="00000000">
        <w:rPr>
          <w:b w:val="1"/>
          <w:bCs w:val="1"/>
          <w:color w:val="000000"/>
          <w:sz w:val="26"/>
          <w:szCs w:val="26"/>
          <w:rtl w:val="0"/>
        </w:rPr>
        <w:t xml:space="preserve">Compensation Claims Under Brazilian Law</w:t>
      </w:r>
    </w:p>
    <w:p w:rsidR="00000000" w:rsidDel="00000000" w:rsidP="00000000" w:rsidRDefault="00000000" w:rsidRPr="00000000" w14:paraId="00001C8B">
      <w:pPr>
        <w:spacing w:after="240" w:before="240" w:lineRule="auto"/>
        <w:rPr/>
      </w:pPr>
      <w:r w:rsidDel="00000000" w:rsidR="00000000" w:rsidRPr="00000000">
        <w:rPr>
          <w:rtl w:val="0"/>
        </w:rPr>
        <w:t xml:space="preserve">Certain disputes involve injuries, accidents, property damage, or other allegedly unlawful conduct.</w:t>
      </w:r>
    </w:p>
    <w:p w:rsidR="00000000" w:rsidDel="00000000" w:rsidP="00000000" w:rsidRDefault="00000000" w:rsidRPr="00000000" w14:paraId="00001C8C">
      <w:pPr>
        <w:spacing w:after="240" w:before="240" w:lineRule="auto"/>
        <w:rPr/>
      </w:pPr>
      <w:r w:rsidDel="00000000" w:rsidR="00000000" w:rsidRPr="00000000">
        <w:rPr>
          <w:rtl w:val="0"/>
        </w:rPr>
        <w:t xml:space="preserve">Potential claims include:</w:t>
      </w:r>
    </w:p>
    <w:p w:rsidR="00000000" w:rsidDel="00000000" w:rsidP="00000000" w:rsidRDefault="00000000" w:rsidRPr="00000000" w14:paraId="00001C8D">
      <w:pPr>
        <w:numPr>
          <w:ilvl w:val="0"/>
          <w:numId w:val="122"/>
        </w:numPr>
        <w:spacing w:after="0" w:afterAutospacing="0" w:before="240" w:lineRule="auto"/>
        <w:ind w:left="720" w:hanging="360"/>
      </w:pPr>
      <w:r w:rsidDel="00000000" w:rsidR="00000000" w:rsidRPr="00000000">
        <w:rPr>
          <w:rtl w:val="0"/>
        </w:rPr>
        <w:t xml:space="preserve">Traffic accidents.</w:t>
      </w:r>
    </w:p>
    <w:p w:rsidR="00000000" w:rsidDel="00000000" w:rsidP="00000000" w:rsidRDefault="00000000" w:rsidRPr="00000000" w14:paraId="00001C8E">
      <w:pPr>
        <w:numPr>
          <w:ilvl w:val="0"/>
          <w:numId w:val="122"/>
        </w:numPr>
        <w:spacing w:after="0" w:afterAutospacing="0" w:before="0" w:beforeAutospacing="0" w:lineRule="auto"/>
        <w:ind w:left="720" w:hanging="360"/>
      </w:pPr>
      <w:r w:rsidDel="00000000" w:rsidR="00000000" w:rsidRPr="00000000">
        <w:rPr>
          <w:rtl w:val="0"/>
        </w:rPr>
        <w:t xml:space="preserve">Property-related injuries.</w:t>
      </w:r>
    </w:p>
    <w:p w:rsidR="00000000" w:rsidDel="00000000" w:rsidP="00000000" w:rsidRDefault="00000000" w:rsidRPr="00000000" w14:paraId="00001C8F">
      <w:pPr>
        <w:numPr>
          <w:ilvl w:val="0"/>
          <w:numId w:val="122"/>
        </w:numPr>
        <w:spacing w:after="0" w:afterAutospacing="0" w:before="0" w:beforeAutospacing="0" w:lineRule="auto"/>
        <w:ind w:left="720" w:hanging="360"/>
      </w:pPr>
      <w:r w:rsidDel="00000000" w:rsidR="00000000" w:rsidRPr="00000000">
        <w:rPr>
          <w:rtl w:val="0"/>
        </w:rPr>
        <w:t xml:space="preserve">Contractual liability.</w:t>
      </w:r>
    </w:p>
    <w:p w:rsidR="00000000" w:rsidDel="00000000" w:rsidP="00000000" w:rsidRDefault="00000000" w:rsidRPr="00000000" w14:paraId="00001C90">
      <w:pPr>
        <w:numPr>
          <w:ilvl w:val="0"/>
          <w:numId w:val="122"/>
        </w:numPr>
        <w:spacing w:after="0" w:afterAutospacing="0" w:before="0" w:beforeAutospacing="0" w:lineRule="auto"/>
        <w:ind w:left="720" w:hanging="360"/>
      </w:pPr>
      <w:r w:rsidDel="00000000" w:rsidR="00000000" w:rsidRPr="00000000">
        <w:rPr>
          <w:rtl w:val="0"/>
        </w:rPr>
        <w:t xml:space="preserve">Certain professional negligence claims.</w:t>
      </w:r>
    </w:p>
    <w:p w:rsidR="00000000" w:rsidDel="00000000" w:rsidP="00000000" w:rsidRDefault="00000000" w:rsidRPr="00000000" w14:paraId="00001C91">
      <w:pPr>
        <w:numPr>
          <w:ilvl w:val="0"/>
          <w:numId w:val="122"/>
        </w:numPr>
        <w:spacing w:after="0" w:afterAutospacing="0" w:before="0" w:beforeAutospacing="0" w:lineRule="auto"/>
        <w:ind w:left="720" w:hanging="360"/>
      </w:pPr>
      <w:r w:rsidDel="00000000" w:rsidR="00000000" w:rsidRPr="00000000">
        <w:rPr>
          <w:rtl w:val="0"/>
        </w:rPr>
        <w:t xml:space="preserve">Commercial damages.</w:t>
      </w:r>
    </w:p>
    <w:p w:rsidR="00000000" w:rsidDel="00000000" w:rsidP="00000000" w:rsidRDefault="00000000" w:rsidRPr="00000000" w14:paraId="00001C92">
      <w:pPr>
        <w:numPr>
          <w:ilvl w:val="0"/>
          <w:numId w:val="122"/>
        </w:numPr>
        <w:spacing w:after="0" w:afterAutospacing="0" w:before="0" w:beforeAutospacing="0" w:lineRule="auto"/>
        <w:ind w:left="720" w:hanging="360"/>
      </w:pPr>
      <w:r w:rsidDel="00000000" w:rsidR="00000000" w:rsidRPr="00000000">
        <w:rPr>
          <w:rtl w:val="0"/>
        </w:rPr>
        <w:t xml:space="preserve">Material losses.</w:t>
      </w:r>
    </w:p>
    <w:p w:rsidR="00000000" w:rsidDel="00000000" w:rsidP="00000000" w:rsidRDefault="00000000" w:rsidRPr="00000000" w14:paraId="00001C93">
      <w:pPr>
        <w:numPr>
          <w:ilvl w:val="0"/>
          <w:numId w:val="122"/>
        </w:numPr>
        <w:spacing w:after="0" w:afterAutospacing="0" w:before="0" w:beforeAutospacing="0" w:lineRule="auto"/>
        <w:ind w:left="720" w:hanging="360"/>
      </w:pPr>
      <w:r w:rsidDel="00000000" w:rsidR="00000000" w:rsidRPr="00000000">
        <w:rPr>
          <w:rtl w:val="0"/>
        </w:rPr>
        <w:t xml:space="preserve">Qualifying non-material damages.</w:t>
      </w:r>
    </w:p>
    <w:p w:rsidR="00000000" w:rsidDel="00000000" w:rsidP="00000000" w:rsidRDefault="00000000" w:rsidRPr="00000000" w14:paraId="00001C94">
      <w:pPr>
        <w:numPr>
          <w:ilvl w:val="0"/>
          <w:numId w:val="122"/>
        </w:numPr>
        <w:spacing w:after="240" w:before="0" w:beforeAutospacing="0" w:lineRule="auto"/>
        <w:ind w:left="720" w:hanging="360"/>
      </w:pPr>
      <w:r w:rsidDel="00000000" w:rsidR="00000000" w:rsidRPr="00000000">
        <w:rPr>
          <w:rtl w:val="0"/>
        </w:rPr>
        <w:t xml:space="preserve">Other civil responsibility matters.</w:t>
      </w:r>
    </w:p>
    <w:p w:rsidR="00000000" w:rsidDel="00000000" w:rsidP="00000000" w:rsidRDefault="00000000" w:rsidRPr="00000000" w14:paraId="00001C95">
      <w:pPr>
        <w:spacing w:after="240" w:before="240" w:lineRule="auto"/>
        <w:rPr/>
      </w:pPr>
      <w:r w:rsidDel="00000000" w:rsidR="00000000" w:rsidRPr="00000000">
        <w:rPr>
          <w:rtl w:val="0"/>
        </w:rPr>
        <w:t xml:space="preserve">The applicable law, jurisdiction, evidence, causation, fault or strict-liability framework, and limitation periods must be assessed.</w:t>
      </w:r>
    </w:p>
    <w:p w:rsidR="00000000" w:rsidDel="00000000" w:rsidP="00000000" w:rsidRDefault="00000000" w:rsidRPr="00000000" w14:paraId="00001C96">
      <w:pPr>
        <w:pStyle w:val="Heading3"/>
        <w:keepNext w:val="0"/>
        <w:keepLines w:val="0"/>
        <w:spacing w:before="280" w:lineRule="auto"/>
        <w:rPr>
          <w:b w:val="1"/>
          <w:bCs w:val="1"/>
          <w:color w:val="000000"/>
          <w:sz w:val="26"/>
          <w:szCs w:val="26"/>
        </w:rPr>
      </w:pPr>
      <w:bookmarkStart w:colFirst="0" w:colLast="0" w:name="_ypaq11fj63g1" w:id="3144"/>
      <w:bookmarkEnd w:id="3144"/>
      <w:r w:rsidDel="00000000" w:rsidR="00000000" w:rsidRPr="00000000">
        <w:rPr>
          <w:b w:val="1"/>
          <w:bCs w:val="1"/>
          <w:color w:val="000000"/>
          <w:sz w:val="26"/>
          <w:szCs w:val="26"/>
          <w:rtl w:val="0"/>
        </w:rPr>
        <w:t xml:space="preserve">International Accidents</w:t>
      </w:r>
    </w:p>
    <w:p w:rsidR="00000000" w:rsidDel="00000000" w:rsidP="00000000" w:rsidRDefault="00000000" w:rsidRPr="00000000" w14:paraId="00001C97">
      <w:pPr>
        <w:spacing w:after="240" w:before="240" w:lineRule="auto"/>
        <w:rPr/>
      </w:pPr>
      <w:r w:rsidDel="00000000" w:rsidR="00000000" w:rsidRPr="00000000">
        <w:rPr>
          <w:rtl w:val="0"/>
        </w:rPr>
        <w:t xml:space="preserve">Where an accident occurred outside Brazil, foreign law and jurisdiction may apply.</w:t>
      </w:r>
    </w:p>
    <w:p w:rsidR="00000000" w:rsidDel="00000000" w:rsidP="00000000" w:rsidRDefault="00000000" w:rsidRPr="00000000" w14:paraId="00001C98">
      <w:pPr>
        <w:spacing w:after="240" w:before="240" w:lineRule="auto"/>
        <w:rPr/>
      </w:pPr>
      <w:r w:rsidDel="00000000" w:rsidR="00000000" w:rsidRPr="00000000">
        <w:rPr>
          <w:rtl w:val="0"/>
        </w:rPr>
        <w:t xml:space="preserve">Brazilian legal representation does not automatically authorize a lawyer to practice before courts in another country.</w:t>
      </w:r>
    </w:p>
    <w:p w:rsidR="00000000" w:rsidDel="00000000" w:rsidP="00000000" w:rsidRDefault="00000000" w:rsidRPr="00000000" w14:paraId="00001C99">
      <w:pPr>
        <w:spacing w:after="240" w:before="240" w:lineRule="auto"/>
        <w:rPr/>
      </w:pPr>
      <w:r w:rsidDel="00000000" w:rsidR="00000000" w:rsidRPr="00000000">
        <w:rPr>
          <w:rtl w:val="0"/>
        </w:rPr>
        <w:t xml:space="preserve">Where appropriate, the matter may require coordination with separately qualified foreign counsel.</w:t>
      </w:r>
    </w:p>
    <w:p w:rsidR="00000000" w:rsidDel="00000000" w:rsidP="00000000" w:rsidRDefault="00000000" w:rsidRPr="00000000" w14:paraId="00001C9A">
      <w:pPr>
        <w:spacing w:after="240" w:before="240" w:lineRule="auto"/>
        <w:rPr>
          <w:b w:val="1"/>
          <w:bCs w:val="1"/>
        </w:rPr>
      </w:pPr>
      <w:r w:rsidDel="00000000" w:rsidR="00000000" w:rsidRPr="00000000">
        <w:rPr>
          <w:b w:val="1"/>
          <w:bCs w:val="1"/>
          <w:rtl w:val="0"/>
        </w:rPr>
        <w:t xml:space="preserve">[Discuss a Civil Liability Claim]</w:t>
      </w:r>
    </w:p>
    <w:p w:rsidR="00000000" w:rsidDel="00000000" w:rsidP="00000000" w:rsidRDefault="00000000" w:rsidRPr="00000000" w14:paraId="00001C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C">
      <w:pPr>
        <w:pStyle w:val="Heading1"/>
        <w:keepNext w:val="0"/>
        <w:keepLines w:val="0"/>
        <w:spacing w:before="480" w:lineRule="auto"/>
        <w:rPr>
          <w:b w:val="1"/>
          <w:bCs w:val="1"/>
          <w:sz w:val="46"/>
          <w:szCs w:val="46"/>
        </w:rPr>
      </w:pPr>
      <w:bookmarkStart w:colFirst="0" w:colLast="0" w:name="_symso1qs325n" w:id="3145"/>
      <w:bookmarkEnd w:id="3145"/>
      <w:r w:rsidDel="00000000" w:rsidR="00000000" w:rsidRPr="00000000">
        <w:rPr>
          <w:b w:val="1"/>
          <w:bCs w:val="1"/>
          <w:sz w:val="46"/>
          <w:szCs w:val="46"/>
          <w:rtl w:val="0"/>
        </w:rPr>
        <w:t xml:space="preserve">Litigation, Mediation or Arbitration: Which Is Right for Your Dispute?</w:t>
      </w:r>
    </w:p>
    <w:p w:rsidR="00000000" w:rsidDel="00000000" w:rsidP="00000000" w:rsidRDefault="00000000" w:rsidRPr="00000000" w14:paraId="00001C9D">
      <w:pPr>
        <w:spacing w:after="240" w:before="240" w:lineRule="auto"/>
        <w:rPr/>
      </w:pPr>
      <w:r w:rsidDel="00000000" w:rsidR="00000000" w:rsidRPr="00000000">
        <w:rPr>
          <w:rtl w:val="0"/>
        </w:rPr>
        <w:t xml:space="preserve">The most appropriate mechanism depends on the legal relationship, available agreements, nature of the rights involved, urgency, costs, and desired outcome.</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2.8451882845188"/>
        <w:gridCol w:w="2560.2928870292885"/>
        <w:gridCol w:w="2589.665271966527"/>
        <w:gridCol w:w="2237.1966527196655"/>
        <w:tblGridChange w:id="0">
          <w:tblGrid>
            <w:gridCol w:w="1972.8451882845188"/>
            <w:gridCol w:w="2560.2928870292885"/>
            <w:gridCol w:w="2589.665271966527"/>
            <w:gridCol w:w="2237.1966527196655"/>
          </w:tblGrid>
        </w:tblGridChange>
      </w:tblGrid>
      <w:tr>
        <w:trPr>
          <w:cantSplit w:val="0"/>
          <w:trHeight w:val="515" w:hRule="atLeast"/>
          <w:tblHeader w:val="0"/>
        </w:trPr>
        <w:tc>
          <w:tcPr/>
          <w:p w:rsidR="00000000" w:rsidDel="00000000" w:rsidP="00000000" w:rsidRDefault="00000000" w:rsidRPr="00000000" w14:paraId="00001C9E">
            <w:pPr>
              <w:jc w:val="center"/>
              <w:rPr/>
            </w:pPr>
            <w:r w:rsidDel="00000000" w:rsidR="00000000" w:rsidRPr="00000000">
              <w:rPr>
                <w:b w:val="1"/>
                <w:bCs w:val="1"/>
                <w:rtl w:val="0"/>
              </w:rPr>
              <w:t xml:space="preserve">Factor</w:t>
            </w:r>
            <w:r w:rsidDel="00000000" w:rsidR="00000000" w:rsidRPr="00000000">
              <w:rPr>
                <w:rtl w:val="0"/>
              </w:rPr>
            </w:r>
          </w:p>
        </w:tc>
        <w:tc>
          <w:tcPr/>
          <w:p w:rsidR="00000000" w:rsidDel="00000000" w:rsidP="00000000" w:rsidRDefault="00000000" w:rsidRPr="00000000" w14:paraId="00001C9F">
            <w:pPr>
              <w:jc w:val="center"/>
              <w:rPr/>
            </w:pPr>
            <w:r w:rsidDel="00000000" w:rsidR="00000000" w:rsidRPr="00000000">
              <w:rPr>
                <w:b w:val="1"/>
                <w:bCs w:val="1"/>
                <w:rtl w:val="0"/>
              </w:rPr>
              <w:t xml:space="preserve">Court Litigation</w:t>
            </w:r>
            <w:r w:rsidDel="00000000" w:rsidR="00000000" w:rsidRPr="00000000">
              <w:rPr>
                <w:rtl w:val="0"/>
              </w:rPr>
            </w:r>
          </w:p>
        </w:tc>
        <w:tc>
          <w:tcPr/>
          <w:p w:rsidR="00000000" w:rsidDel="00000000" w:rsidP="00000000" w:rsidRDefault="00000000" w:rsidRPr="00000000" w14:paraId="00001CA0">
            <w:pPr>
              <w:jc w:val="center"/>
              <w:rPr/>
            </w:pPr>
            <w:r w:rsidDel="00000000" w:rsidR="00000000" w:rsidRPr="00000000">
              <w:rPr>
                <w:b w:val="1"/>
                <w:bCs w:val="1"/>
                <w:rtl w:val="0"/>
              </w:rPr>
              <w:t xml:space="preserve">Mediation</w:t>
            </w:r>
            <w:r w:rsidDel="00000000" w:rsidR="00000000" w:rsidRPr="00000000">
              <w:rPr>
                <w:rtl w:val="0"/>
              </w:rPr>
            </w:r>
          </w:p>
        </w:tc>
        <w:tc>
          <w:tcPr/>
          <w:p w:rsidR="00000000" w:rsidDel="00000000" w:rsidP="00000000" w:rsidRDefault="00000000" w:rsidRPr="00000000" w14:paraId="00001CA1">
            <w:pPr>
              <w:jc w:val="center"/>
              <w:rPr/>
            </w:pPr>
            <w:r w:rsidDel="00000000" w:rsidR="00000000" w:rsidRPr="00000000">
              <w:rPr>
                <w:b w:val="1"/>
                <w:bCs w:val="1"/>
                <w:rtl w:val="0"/>
              </w:rPr>
              <w:t xml:space="preserve">Arbitration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CA2">
            <w:pPr>
              <w:rPr/>
            </w:pPr>
            <w:r w:rsidDel="00000000" w:rsidR="00000000" w:rsidRPr="00000000">
              <w:rPr>
                <w:rtl w:val="0"/>
              </w:rPr>
              <w:t xml:space="preserve">Decision-maker</w:t>
            </w:r>
          </w:p>
        </w:tc>
        <w:tc>
          <w:tcPr/>
          <w:p w:rsidR="00000000" w:rsidDel="00000000" w:rsidP="00000000" w:rsidRDefault="00000000" w:rsidRPr="00000000" w14:paraId="00001CA3">
            <w:pPr>
              <w:rPr/>
            </w:pPr>
            <w:r w:rsidDel="00000000" w:rsidR="00000000" w:rsidRPr="00000000">
              <w:rPr>
                <w:rtl w:val="0"/>
              </w:rPr>
              <w:t xml:space="preserve">Judge</w:t>
            </w:r>
          </w:p>
        </w:tc>
        <w:tc>
          <w:tcPr/>
          <w:p w:rsidR="00000000" w:rsidDel="00000000" w:rsidP="00000000" w:rsidRDefault="00000000" w:rsidRPr="00000000" w14:paraId="00001CA4">
            <w:pPr>
              <w:rPr/>
            </w:pPr>
            <w:r w:rsidDel="00000000" w:rsidR="00000000" w:rsidRPr="00000000">
              <w:rPr>
                <w:rtl w:val="0"/>
              </w:rPr>
              <w:t xml:space="preserve">Parties, assisted by mediator</w:t>
            </w:r>
          </w:p>
        </w:tc>
        <w:tc>
          <w:tcPr/>
          <w:p w:rsidR="00000000" w:rsidDel="00000000" w:rsidP="00000000" w:rsidRDefault="00000000" w:rsidRPr="00000000" w14:paraId="00001CA5">
            <w:pPr>
              <w:rPr/>
            </w:pPr>
            <w:r w:rsidDel="00000000" w:rsidR="00000000" w:rsidRPr="00000000">
              <w:rPr>
                <w:rtl w:val="0"/>
              </w:rPr>
              <w:t xml:space="preserve">Arbitrator or tribunal</w:t>
            </w:r>
          </w:p>
        </w:tc>
      </w:tr>
      <w:tr>
        <w:trPr>
          <w:cantSplit w:val="0"/>
          <w:trHeight w:val="1070" w:hRule="atLeast"/>
          <w:tblHeader w:val="0"/>
        </w:trPr>
        <w:tc>
          <w:tcPr/>
          <w:p w:rsidR="00000000" w:rsidDel="00000000" w:rsidP="00000000" w:rsidRDefault="00000000" w:rsidRPr="00000000" w14:paraId="00001CA6">
            <w:pPr>
              <w:rPr/>
            </w:pPr>
            <w:r w:rsidDel="00000000" w:rsidR="00000000" w:rsidRPr="00000000">
              <w:rPr>
                <w:rtl w:val="0"/>
              </w:rPr>
              <w:t xml:space="preserve">Binding imposed decision</w:t>
            </w:r>
          </w:p>
        </w:tc>
        <w:tc>
          <w:tcPr/>
          <w:p w:rsidR="00000000" w:rsidDel="00000000" w:rsidP="00000000" w:rsidRDefault="00000000" w:rsidRPr="00000000" w14:paraId="00001CA7">
            <w:pPr>
              <w:rPr/>
            </w:pPr>
            <w:r w:rsidDel="00000000" w:rsidR="00000000" w:rsidRPr="00000000">
              <w:rPr>
                <w:rtl w:val="0"/>
              </w:rPr>
              <w:t xml:space="preserve">Yes</w:t>
            </w:r>
          </w:p>
        </w:tc>
        <w:tc>
          <w:tcPr/>
          <w:p w:rsidR="00000000" w:rsidDel="00000000" w:rsidP="00000000" w:rsidRDefault="00000000" w:rsidRPr="00000000" w14:paraId="00001CA8">
            <w:pPr>
              <w:rPr/>
            </w:pPr>
            <w:r w:rsidDel="00000000" w:rsidR="00000000" w:rsidRPr="00000000">
              <w:rPr>
                <w:rtl w:val="0"/>
              </w:rPr>
              <w:t xml:space="preserve">No, unless agreement is reached and legally formalized</w:t>
            </w:r>
          </w:p>
        </w:tc>
        <w:tc>
          <w:tcPr/>
          <w:p w:rsidR="00000000" w:rsidDel="00000000" w:rsidP="00000000" w:rsidRDefault="00000000" w:rsidRPr="00000000" w14:paraId="00001CA9">
            <w:pPr>
              <w:rPr/>
            </w:pPr>
            <w:r w:rsidDel="00000000" w:rsidR="00000000" w:rsidRPr="00000000">
              <w:rPr>
                <w:rtl w:val="0"/>
              </w:rPr>
              <w:t xml:space="preserve">Generally yes</w:t>
            </w:r>
          </w:p>
        </w:tc>
      </w:tr>
      <w:tr>
        <w:trPr>
          <w:cantSplit w:val="0"/>
          <w:trHeight w:val="1070" w:hRule="atLeast"/>
          <w:tblHeader w:val="0"/>
        </w:trPr>
        <w:tc>
          <w:tcPr/>
          <w:p w:rsidR="00000000" w:rsidDel="00000000" w:rsidP="00000000" w:rsidRDefault="00000000" w:rsidRPr="00000000" w14:paraId="00001CAA">
            <w:pPr>
              <w:rPr/>
            </w:pPr>
            <w:r w:rsidDel="00000000" w:rsidR="00000000" w:rsidRPr="00000000">
              <w:rPr>
                <w:rtl w:val="0"/>
              </w:rPr>
              <w:t xml:space="preserve">Consent to procedure</w:t>
            </w:r>
          </w:p>
        </w:tc>
        <w:tc>
          <w:tcPr/>
          <w:p w:rsidR="00000000" w:rsidDel="00000000" w:rsidP="00000000" w:rsidRDefault="00000000" w:rsidRPr="00000000" w14:paraId="00001CAB">
            <w:pPr>
              <w:rPr/>
            </w:pPr>
            <w:r w:rsidDel="00000000" w:rsidR="00000000" w:rsidRPr="00000000">
              <w:rPr>
                <w:rtl w:val="0"/>
              </w:rPr>
              <w:t xml:space="preserve">Not always required</w:t>
            </w:r>
          </w:p>
        </w:tc>
        <w:tc>
          <w:tcPr/>
          <w:p w:rsidR="00000000" w:rsidDel="00000000" w:rsidP="00000000" w:rsidRDefault="00000000" w:rsidRPr="00000000" w14:paraId="00001CAC">
            <w:pPr>
              <w:rPr/>
            </w:pPr>
            <w:r w:rsidDel="00000000" w:rsidR="00000000" w:rsidRPr="00000000">
              <w:rPr>
                <w:rtl w:val="0"/>
              </w:rPr>
              <w:t xml:space="preserve">Generally consensual</w:t>
            </w:r>
          </w:p>
        </w:tc>
        <w:tc>
          <w:tcPr/>
          <w:p w:rsidR="00000000" w:rsidDel="00000000" w:rsidP="00000000" w:rsidRDefault="00000000" w:rsidRPr="00000000" w14:paraId="00001CAD">
            <w:pPr>
              <w:rPr/>
            </w:pPr>
            <w:r w:rsidDel="00000000" w:rsidR="00000000" w:rsidRPr="00000000">
              <w:rPr>
                <w:rtl w:val="0"/>
              </w:rPr>
              <w:t xml:space="preserve">Generally requires arbitration agreement</w:t>
            </w:r>
          </w:p>
        </w:tc>
      </w:tr>
      <w:tr>
        <w:trPr>
          <w:cantSplit w:val="0"/>
          <w:trHeight w:val="1070" w:hRule="atLeast"/>
          <w:tblHeader w:val="0"/>
        </w:trPr>
        <w:tc>
          <w:tcPr/>
          <w:p w:rsidR="00000000" w:rsidDel="00000000" w:rsidP="00000000" w:rsidRDefault="00000000" w:rsidRPr="00000000" w14:paraId="00001CAE">
            <w:pPr>
              <w:rPr/>
            </w:pPr>
            <w:r w:rsidDel="00000000" w:rsidR="00000000" w:rsidRPr="00000000">
              <w:rPr>
                <w:rtl w:val="0"/>
              </w:rPr>
              <w:t xml:space="preserve">Suitable disputes</w:t>
            </w:r>
          </w:p>
        </w:tc>
        <w:tc>
          <w:tcPr/>
          <w:p w:rsidR="00000000" w:rsidDel="00000000" w:rsidP="00000000" w:rsidRDefault="00000000" w:rsidRPr="00000000" w14:paraId="00001CAF">
            <w:pPr>
              <w:rPr/>
            </w:pPr>
            <w:r w:rsidDel="00000000" w:rsidR="00000000" w:rsidRPr="00000000">
              <w:rPr>
                <w:rtl w:val="0"/>
              </w:rPr>
              <w:t xml:space="preserve">Matters within judicial jurisdiction</w:t>
            </w:r>
          </w:p>
        </w:tc>
        <w:tc>
          <w:tcPr/>
          <w:p w:rsidR="00000000" w:rsidDel="00000000" w:rsidP="00000000" w:rsidRDefault="00000000" w:rsidRPr="00000000" w14:paraId="00001CB0">
            <w:pPr>
              <w:rPr/>
            </w:pPr>
            <w:r w:rsidDel="00000000" w:rsidR="00000000" w:rsidRPr="00000000">
              <w:rPr>
                <w:rtl w:val="0"/>
              </w:rPr>
              <w:t xml:space="preserve">Negotiable disputes within legal limits</w:t>
            </w:r>
          </w:p>
        </w:tc>
        <w:tc>
          <w:tcPr/>
          <w:p w:rsidR="00000000" w:rsidDel="00000000" w:rsidP="00000000" w:rsidRDefault="00000000" w:rsidRPr="00000000" w14:paraId="00001CB1">
            <w:pPr>
              <w:rPr/>
            </w:pPr>
            <w:r w:rsidDel="00000000" w:rsidR="00000000" w:rsidRPr="00000000">
              <w:rPr>
                <w:rtl w:val="0"/>
              </w:rPr>
              <w:t xml:space="preserve">Arbitrable disposable patrimonial rights</w:t>
            </w:r>
          </w:p>
        </w:tc>
      </w:tr>
      <w:tr>
        <w:trPr>
          <w:cantSplit w:val="0"/>
          <w:trHeight w:val="1070" w:hRule="atLeast"/>
          <w:tblHeader w:val="0"/>
        </w:trPr>
        <w:tc>
          <w:tcPr/>
          <w:p w:rsidR="00000000" w:rsidDel="00000000" w:rsidP="00000000" w:rsidRDefault="00000000" w:rsidRPr="00000000" w14:paraId="00001CB2">
            <w:pPr>
              <w:rPr/>
            </w:pPr>
            <w:r w:rsidDel="00000000" w:rsidR="00000000" w:rsidRPr="00000000">
              <w:rPr>
                <w:rtl w:val="0"/>
              </w:rPr>
              <w:t xml:space="preserve">Confidentiality</w:t>
            </w:r>
          </w:p>
        </w:tc>
        <w:tc>
          <w:tcPr/>
          <w:p w:rsidR="00000000" w:rsidDel="00000000" w:rsidP="00000000" w:rsidRDefault="00000000" w:rsidRPr="00000000" w14:paraId="00001CB3">
            <w:pPr>
              <w:rPr/>
            </w:pPr>
            <w:r w:rsidDel="00000000" w:rsidR="00000000" w:rsidRPr="00000000">
              <w:rPr>
                <w:rtl w:val="0"/>
              </w:rPr>
              <w:t xml:space="preserve">Publicity is generally the rule, subject to exceptions</w:t>
            </w:r>
          </w:p>
        </w:tc>
        <w:tc>
          <w:tcPr/>
          <w:p w:rsidR="00000000" w:rsidDel="00000000" w:rsidP="00000000" w:rsidRDefault="00000000" w:rsidRPr="00000000" w14:paraId="00001CB4">
            <w:pPr>
              <w:rPr/>
            </w:pPr>
            <w:r w:rsidDel="00000000" w:rsidR="00000000" w:rsidRPr="00000000">
              <w:rPr>
                <w:rtl w:val="0"/>
              </w:rPr>
              <w:t xml:space="preserve">Statutory and agreed protections</w:t>
            </w:r>
          </w:p>
        </w:tc>
        <w:tc>
          <w:tcPr/>
          <w:p w:rsidR="00000000" w:rsidDel="00000000" w:rsidP="00000000" w:rsidRDefault="00000000" w:rsidRPr="00000000" w14:paraId="00001CB5">
            <w:pPr>
              <w:rPr/>
            </w:pPr>
            <w:r w:rsidDel="00000000" w:rsidR="00000000" w:rsidRPr="00000000">
              <w:rPr>
                <w:rtl w:val="0"/>
              </w:rPr>
              <w:t xml:space="preserve">Depends on rules and agreements</w:t>
            </w:r>
          </w:p>
        </w:tc>
      </w:tr>
      <w:tr>
        <w:trPr>
          <w:cantSplit w:val="0"/>
          <w:trHeight w:val="785" w:hRule="atLeast"/>
          <w:tblHeader w:val="0"/>
        </w:trPr>
        <w:tc>
          <w:tcPr/>
          <w:p w:rsidR="00000000" w:rsidDel="00000000" w:rsidP="00000000" w:rsidRDefault="00000000" w:rsidRPr="00000000" w14:paraId="00001CB6">
            <w:pPr>
              <w:rPr/>
            </w:pPr>
            <w:r w:rsidDel="00000000" w:rsidR="00000000" w:rsidRPr="00000000">
              <w:rPr>
                <w:rtl w:val="0"/>
              </w:rPr>
              <w:t xml:space="preserve">Costs</w:t>
            </w:r>
          </w:p>
        </w:tc>
        <w:tc>
          <w:tcPr/>
          <w:p w:rsidR="00000000" w:rsidDel="00000000" w:rsidP="00000000" w:rsidRDefault="00000000" w:rsidRPr="00000000" w14:paraId="00001CB7">
            <w:pPr>
              <w:rPr/>
            </w:pPr>
            <w:r w:rsidDel="00000000" w:rsidR="00000000" w:rsidRPr="00000000">
              <w:rPr>
                <w:rtl w:val="0"/>
              </w:rPr>
              <w:t xml:space="preserve">Court and legal expenses</w:t>
            </w:r>
          </w:p>
        </w:tc>
        <w:tc>
          <w:tcPr/>
          <w:p w:rsidR="00000000" w:rsidDel="00000000" w:rsidP="00000000" w:rsidRDefault="00000000" w:rsidRPr="00000000" w14:paraId="00001CB8">
            <w:pPr>
              <w:rPr/>
            </w:pPr>
            <w:r w:rsidDel="00000000" w:rsidR="00000000" w:rsidRPr="00000000">
              <w:rPr>
                <w:rtl w:val="0"/>
              </w:rPr>
              <w:t xml:space="preserve">Mediator and legal expenses</w:t>
            </w:r>
          </w:p>
        </w:tc>
        <w:tc>
          <w:tcPr/>
          <w:p w:rsidR="00000000" w:rsidDel="00000000" w:rsidP="00000000" w:rsidRDefault="00000000" w:rsidRPr="00000000" w14:paraId="00001CB9">
            <w:pPr>
              <w:rPr/>
            </w:pPr>
            <w:r w:rsidDel="00000000" w:rsidR="00000000" w:rsidRPr="00000000">
              <w:rPr>
                <w:rtl w:val="0"/>
              </w:rPr>
              <w:t xml:space="preserve">Arbitrator, institution and legal expenses</w:t>
            </w:r>
          </w:p>
        </w:tc>
      </w:tr>
      <w:tr>
        <w:trPr>
          <w:cantSplit w:val="0"/>
          <w:trHeight w:val="785" w:hRule="atLeast"/>
          <w:tblHeader w:val="0"/>
        </w:trPr>
        <w:tc>
          <w:tcPr/>
          <w:p w:rsidR="00000000" w:rsidDel="00000000" w:rsidP="00000000" w:rsidRDefault="00000000" w:rsidRPr="00000000" w14:paraId="00001CBA">
            <w:pPr>
              <w:rPr/>
            </w:pPr>
            <w:r w:rsidDel="00000000" w:rsidR="00000000" w:rsidRPr="00000000">
              <w:rPr>
                <w:rtl w:val="0"/>
              </w:rPr>
              <w:t xml:space="preserve">Appeals or review</w:t>
            </w:r>
          </w:p>
        </w:tc>
        <w:tc>
          <w:tcPr/>
          <w:p w:rsidR="00000000" w:rsidDel="00000000" w:rsidP="00000000" w:rsidRDefault="00000000" w:rsidRPr="00000000" w14:paraId="00001CBB">
            <w:pPr>
              <w:rPr/>
            </w:pPr>
            <w:r w:rsidDel="00000000" w:rsidR="00000000" w:rsidRPr="00000000">
              <w:rPr>
                <w:rtl w:val="0"/>
              </w:rPr>
              <w:t xml:space="preserve">Available within procedural limits</w:t>
            </w:r>
          </w:p>
        </w:tc>
        <w:tc>
          <w:tcPr/>
          <w:p w:rsidR="00000000" w:rsidDel="00000000" w:rsidP="00000000" w:rsidRDefault="00000000" w:rsidRPr="00000000" w14:paraId="00001CBC">
            <w:pPr>
              <w:rPr/>
            </w:pPr>
            <w:r w:rsidDel="00000000" w:rsidR="00000000" w:rsidRPr="00000000">
              <w:rPr>
                <w:rtl w:val="0"/>
              </w:rPr>
              <w:t xml:space="preserve">Not applicable in the same way</w:t>
            </w:r>
          </w:p>
        </w:tc>
        <w:tc>
          <w:tcPr/>
          <w:p w:rsidR="00000000" w:rsidDel="00000000" w:rsidP="00000000" w:rsidRDefault="00000000" w:rsidRPr="00000000" w14:paraId="00001CBD">
            <w:pPr>
              <w:rPr/>
            </w:pPr>
            <w:r w:rsidDel="00000000" w:rsidR="00000000" w:rsidRPr="00000000">
              <w:rPr>
                <w:rtl w:val="0"/>
              </w:rPr>
              <w:t xml:space="preserve">Limited judicial review</w:t>
            </w:r>
          </w:p>
        </w:tc>
      </w:tr>
      <w:tr>
        <w:trPr>
          <w:cantSplit w:val="0"/>
          <w:trHeight w:val="785" w:hRule="atLeast"/>
          <w:tblHeader w:val="0"/>
        </w:trPr>
        <w:tc>
          <w:tcPr/>
          <w:p w:rsidR="00000000" w:rsidDel="00000000" w:rsidP="00000000" w:rsidRDefault="00000000" w:rsidRPr="00000000" w14:paraId="00001CBE">
            <w:pPr>
              <w:rPr/>
            </w:pPr>
            <w:r w:rsidDel="00000000" w:rsidR="00000000" w:rsidRPr="00000000">
              <w:rPr>
                <w:rtl w:val="0"/>
              </w:rPr>
              <w:t xml:space="preserve">Enforcement</w:t>
            </w:r>
          </w:p>
        </w:tc>
        <w:tc>
          <w:tcPr/>
          <w:p w:rsidR="00000000" w:rsidDel="00000000" w:rsidP="00000000" w:rsidRDefault="00000000" w:rsidRPr="00000000" w14:paraId="00001CBF">
            <w:pPr>
              <w:rPr/>
            </w:pPr>
            <w:r w:rsidDel="00000000" w:rsidR="00000000" w:rsidRPr="00000000">
              <w:rPr>
                <w:rtl w:val="0"/>
              </w:rPr>
              <w:t xml:space="preserve">Judicial mechanisms</w:t>
            </w:r>
          </w:p>
        </w:tc>
        <w:tc>
          <w:tcPr/>
          <w:p w:rsidR="00000000" w:rsidDel="00000000" w:rsidP="00000000" w:rsidRDefault="00000000" w:rsidRPr="00000000" w14:paraId="00001CC0">
            <w:pPr>
              <w:rPr/>
            </w:pPr>
            <w:r w:rsidDel="00000000" w:rsidR="00000000" w:rsidRPr="00000000">
              <w:rPr>
                <w:rtl w:val="0"/>
              </w:rPr>
              <w:t xml:space="preserve">Depends on settlement instrument</w:t>
            </w:r>
          </w:p>
        </w:tc>
        <w:tc>
          <w:tcPr/>
          <w:p w:rsidR="00000000" w:rsidDel="00000000" w:rsidP="00000000" w:rsidRDefault="00000000" w:rsidRPr="00000000" w14:paraId="00001CC1">
            <w:pPr>
              <w:rPr/>
            </w:pPr>
            <w:r w:rsidDel="00000000" w:rsidR="00000000" w:rsidRPr="00000000">
              <w:rPr>
                <w:rtl w:val="0"/>
              </w:rPr>
              <w:t xml:space="preserve">Judicial enforcement where necessary</w:t>
            </w:r>
          </w:p>
        </w:tc>
      </w:tr>
    </w:tbl>
    <w:p w:rsidR="00000000" w:rsidDel="00000000" w:rsidP="00000000" w:rsidRDefault="00000000" w:rsidRPr="00000000" w14:paraId="00001CC2">
      <w:pPr>
        <w:spacing w:after="240" w:before="240" w:lineRule="auto"/>
        <w:rPr>
          <w:b w:val="1"/>
          <w:bCs w:val="1"/>
        </w:rPr>
      </w:pPr>
      <w:r w:rsidDel="00000000" w:rsidR="00000000" w:rsidRPr="00000000">
        <w:rPr>
          <w:b w:val="1"/>
          <w:bCs w:val="1"/>
          <w:rtl w:val="0"/>
        </w:rPr>
        <w:t xml:space="preserve">There is no universally superior dispute resolution method.</w:t>
      </w:r>
    </w:p>
    <w:p w:rsidR="00000000" w:rsidDel="00000000" w:rsidP="00000000" w:rsidRDefault="00000000" w:rsidRPr="00000000" w14:paraId="00001CC3">
      <w:pPr>
        <w:spacing w:after="240" w:before="240" w:lineRule="auto"/>
        <w:rPr/>
      </w:pPr>
      <w:r w:rsidDel="00000000" w:rsidR="00000000" w:rsidRPr="00000000">
        <w:rPr>
          <w:rtl w:val="0"/>
        </w:rPr>
        <w:t xml:space="preserve">A case involving urgent asset preservation may require immediate judicial action, even if mediation or arbitration is otherwise contemplated.</w:t>
      </w:r>
    </w:p>
    <w:p w:rsidR="00000000" w:rsidDel="00000000" w:rsidP="00000000" w:rsidRDefault="00000000" w:rsidRPr="00000000" w14:paraId="00001CC4">
      <w:pPr>
        <w:spacing w:after="240" w:before="240" w:lineRule="auto"/>
        <w:rPr>
          <w:b w:val="1"/>
          <w:bCs w:val="1"/>
        </w:rPr>
      </w:pPr>
      <w:r w:rsidDel="00000000" w:rsidR="00000000" w:rsidRPr="00000000">
        <w:rPr>
          <w:b w:val="1"/>
          <w:bCs w:val="1"/>
          <w:rtl w:val="0"/>
        </w:rPr>
        <w:t xml:space="preserve">[Find the Appropriate Dispute Resolution Strategy]</w:t>
      </w:r>
    </w:p>
    <w:p w:rsidR="00000000" w:rsidDel="00000000" w:rsidP="00000000" w:rsidRDefault="00000000" w:rsidRPr="00000000" w14:paraId="00001C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6">
      <w:pPr>
        <w:pStyle w:val="Heading1"/>
        <w:keepNext w:val="0"/>
        <w:keepLines w:val="0"/>
        <w:spacing w:before="480" w:lineRule="auto"/>
        <w:rPr>
          <w:b w:val="1"/>
          <w:bCs w:val="1"/>
          <w:sz w:val="46"/>
          <w:szCs w:val="46"/>
        </w:rPr>
      </w:pPr>
      <w:bookmarkStart w:colFirst="0" w:colLast="0" w:name="_slczp6kct5h1" w:id="3146"/>
      <w:bookmarkEnd w:id="3146"/>
      <w:r w:rsidDel="00000000" w:rsidR="00000000" w:rsidRPr="00000000">
        <w:rPr>
          <w:b w:val="1"/>
          <w:bCs w:val="1"/>
          <w:sz w:val="46"/>
          <w:szCs w:val="46"/>
          <w:rtl w:val="0"/>
        </w:rPr>
        <w:t xml:space="preserve">How Does Litigation Work in Brazil?</w:t>
      </w:r>
    </w:p>
    <w:p w:rsidR="00000000" w:rsidDel="00000000" w:rsidP="00000000" w:rsidRDefault="00000000" w:rsidRPr="00000000" w14:paraId="00001CC7">
      <w:pPr>
        <w:pStyle w:val="Heading2"/>
        <w:keepNext w:val="0"/>
        <w:keepLines w:val="0"/>
        <w:spacing w:after="80" w:lineRule="auto"/>
        <w:rPr>
          <w:b w:val="1"/>
          <w:bCs w:val="1"/>
          <w:sz w:val="34"/>
          <w:szCs w:val="34"/>
        </w:rPr>
      </w:pPr>
      <w:bookmarkStart w:colFirst="0" w:colLast="0" w:name="_wf8c8zn1t16p" w:id="3147"/>
      <w:bookmarkEnd w:id="3147"/>
      <w:r w:rsidDel="00000000" w:rsidR="00000000" w:rsidRPr="00000000">
        <w:rPr>
          <w:b w:val="1"/>
          <w:bCs w:val="1"/>
          <w:sz w:val="34"/>
          <w:szCs w:val="34"/>
          <w:rtl w:val="0"/>
        </w:rPr>
        <w:t xml:space="preserve">General Stages of a Civil Lawsuit</w:t>
      </w:r>
    </w:p>
    <w:p w:rsidR="00000000" w:rsidDel="00000000" w:rsidP="00000000" w:rsidRDefault="00000000" w:rsidRPr="00000000" w14:paraId="00001CC8">
      <w:pPr>
        <w:pStyle w:val="Heading3"/>
        <w:keepNext w:val="0"/>
        <w:keepLines w:val="0"/>
        <w:spacing w:before="280" w:lineRule="auto"/>
        <w:rPr>
          <w:b w:val="1"/>
          <w:bCs w:val="1"/>
          <w:color w:val="000000"/>
          <w:sz w:val="26"/>
          <w:szCs w:val="26"/>
        </w:rPr>
      </w:pPr>
      <w:bookmarkStart w:colFirst="0" w:colLast="0" w:name="_whmcnpr7dm5k" w:id="3148"/>
      <w:bookmarkEnd w:id="3148"/>
      <w:r w:rsidDel="00000000" w:rsidR="00000000" w:rsidRPr="00000000">
        <w:rPr>
          <w:b w:val="1"/>
          <w:bCs w:val="1"/>
          <w:color w:val="000000"/>
          <w:sz w:val="26"/>
          <w:szCs w:val="26"/>
          <w:rtl w:val="0"/>
        </w:rPr>
        <w:t xml:space="preserve">Step 1 — Initial Legal Assessment</w:t>
      </w:r>
    </w:p>
    <w:p w:rsidR="00000000" w:rsidDel="00000000" w:rsidP="00000000" w:rsidRDefault="00000000" w:rsidRPr="00000000" w14:paraId="00001CC9">
      <w:pPr>
        <w:spacing w:after="240" w:before="240" w:lineRule="auto"/>
        <w:rPr/>
      </w:pPr>
      <w:r w:rsidDel="00000000" w:rsidR="00000000" w:rsidRPr="00000000">
        <w:rPr>
          <w:rtl w:val="0"/>
        </w:rPr>
        <w:t xml:space="preserve">Review the dispute, legal relationship, documents, and objectives.</w:t>
      </w:r>
    </w:p>
    <w:p w:rsidR="00000000" w:rsidDel="00000000" w:rsidP="00000000" w:rsidRDefault="00000000" w:rsidRPr="00000000" w14:paraId="00001CCA">
      <w:pPr>
        <w:pStyle w:val="Heading3"/>
        <w:keepNext w:val="0"/>
        <w:keepLines w:val="0"/>
        <w:spacing w:before="280" w:lineRule="auto"/>
        <w:rPr>
          <w:b w:val="1"/>
          <w:bCs w:val="1"/>
          <w:color w:val="000000"/>
          <w:sz w:val="26"/>
          <w:szCs w:val="26"/>
        </w:rPr>
      </w:pPr>
      <w:bookmarkStart w:colFirst="0" w:colLast="0" w:name="_pfsqwbor7kr" w:id="3149"/>
      <w:bookmarkEnd w:id="3149"/>
      <w:r w:rsidDel="00000000" w:rsidR="00000000" w:rsidRPr="00000000">
        <w:rPr>
          <w:b w:val="1"/>
          <w:bCs w:val="1"/>
          <w:color w:val="000000"/>
          <w:sz w:val="26"/>
          <w:szCs w:val="26"/>
          <w:rtl w:val="0"/>
        </w:rPr>
        <w:t xml:space="preserve">Step 2 — Jurisdiction &amp; Limitation Periods</w:t>
      </w:r>
    </w:p>
    <w:p w:rsidR="00000000" w:rsidDel="00000000" w:rsidP="00000000" w:rsidRDefault="00000000" w:rsidRPr="00000000" w14:paraId="00001CCB">
      <w:pPr>
        <w:spacing w:after="240" w:before="240" w:lineRule="auto"/>
        <w:rPr/>
      </w:pPr>
      <w:r w:rsidDel="00000000" w:rsidR="00000000" w:rsidRPr="00000000">
        <w:rPr>
          <w:rtl w:val="0"/>
        </w:rPr>
        <w:t xml:space="preserve">Identify the competent court and relevant deadlines.</w:t>
      </w:r>
    </w:p>
    <w:p w:rsidR="00000000" w:rsidDel="00000000" w:rsidP="00000000" w:rsidRDefault="00000000" w:rsidRPr="00000000" w14:paraId="00001CCC">
      <w:pPr>
        <w:pStyle w:val="Heading3"/>
        <w:keepNext w:val="0"/>
        <w:keepLines w:val="0"/>
        <w:spacing w:before="280" w:lineRule="auto"/>
        <w:rPr>
          <w:b w:val="1"/>
          <w:bCs w:val="1"/>
          <w:color w:val="000000"/>
          <w:sz w:val="26"/>
          <w:szCs w:val="26"/>
        </w:rPr>
      </w:pPr>
      <w:bookmarkStart w:colFirst="0" w:colLast="0" w:name="_x1fnwly7fme7" w:id="3150"/>
      <w:bookmarkEnd w:id="3150"/>
      <w:r w:rsidDel="00000000" w:rsidR="00000000" w:rsidRPr="00000000">
        <w:rPr>
          <w:b w:val="1"/>
          <w:bCs w:val="1"/>
          <w:color w:val="000000"/>
          <w:sz w:val="26"/>
          <w:szCs w:val="26"/>
          <w:rtl w:val="0"/>
        </w:rPr>
        <w:t xml:space="preserve">Step 3 — Evidence Review</w:t>
      </w:r>
    </w:p>
    <w:p w:rsidR="00000000" w:rsidDel="00000000" w:rsidP="00000000" w:rsidRDefault="00000000" w:rsidRPr="00000000" w14:paraId="00001CCD">
      <w:pPr>
        <w:spacing w:after="240" w:before="240" w:lineRule="auto"/>
        <w:rPr/>
      </w:pPr>
      <w:r w:rsidDel="00000000" w:rsidR="00000000" w:rsidRPr="00000000">
        <w:rPr>
          <w:rtl w:val="0"/>
        </w:rPr>
        <w:t xml:space="preserve">Assess contracts, communications, payment records, expert materials, and other evidence.</w:t>
      </w:r>
    </w:p>
    <w:p w:rsidR="00000000" w:rsidDel="00000000" w:rsidP="00000000" w:rsidRDefault="00000000" w:rsidRPr="00000000" w14:paraId="00001CCE">
      <w:pPr>
        <w:pStyle w:val="Heading3"/>
        <w:keepNext w:val="0"/>
        <w:keepLines w:val="0"/>
        <w:spacing w:before="280" w:lineRule="auto"/>
        <w:rPr>
          <w:b w:val="1"/>
          <w:bCs w:val="1"/>
          <w:color w:val="000000"/>
          <w:sz w:val="26"/>
          <w:szCs w:val="26"/>
        </w:rPr>
      </w:pPr>
      <w:bookmarkStart w:colFirst="0" w:colLast="0" w:name="_vq6bgr6gr29g" w:id="3151"/>
      <w:bookmarkEnd w:id="3151"/>
      <w:r w:rsidDel="00000000" w:rsidR="00000000" w:rsidRPr="00000000">
        <w:rPr>
          <w:b w:val="1"/>
          <w:bCs w:val="1"/>
          <w:color w:val="000000"/>
          <w:sz w:val="26"/>
          <w:szCs w:val="26"/>
          <w:rtl w:val="0"/>
        </w:rPr>
        <w:t xml:space="preserve">Step 4 — Pre-Litigation Strategy</w:t>
      </w:r>
    </w:p>
    <w:p w:rsidR="00000000" w:rsidDel="00000000" w:rsidP="00000000" w:rsidRDefault="00000000" w:rsidRPr="00000000" w14:paraId="00001CCF">
      <w:pPr>
        <w:spacing w:after="240" w:before="240" w:lineRule="auto"/>
        <w:rPr/>
      </w:pPr>
      <w:r w:rsidDel="00000000" w:rsidR="00000000" w:rsidRPr="00000000">
        <w:rPr>
          <w:rtl w:val="0"/>
        </w:rPr>
        <w:t xml:space="preserve">Consider negotiation, mediation, formal notice, or urgent judicial measures.</w:t>
      </w:r>
    </w:p>
    <w:p w:rsidR="00000000" w:rsidDel="00000000" w:rsidP="00000000" w:rsidRDefault="00000000" w:rsidRPr="00000000" w14:paraId="00001CD0">
      <w:pPr>
        <w:pStyle w:val="Heading3"/>
        <w:keepNext w:val="0"/>
        <w:keepLines w:val="0"/>
        <w:spacing w:before="280" w:lineRule="auto"/>
        <w:rPr>
          <w:b w:val="1"/>
          <w:bCs w:val="1"/>
          <w:color w:val="000000"/>
          <w:sz w:val="26"/>
          <w:szCs w:val="26"/>
        </w:rPr>
      </w:pPr>
      <w:bookmarkStart w:colFirst="0" w:colLast="0" w:name="_w9rzwgp1jdk" w:id="3152"/>
      <w:bookmarkEnd w:id="3152"/>
      <w:r w:rsidDel="00000000" w:rsidR="00000000" w:rsidRPr="00000000">
        <w:rPr>
          <w:b w:val="1"/>
          <w:bCs w:val="1"/>
          <w:color w:val="000000"/>
          <w:sz w:val="26"/>
          <w:szCs w:val="26"/>
          <w:rtl w:val="0"/>
        </w:rPr>
        <w:t xml:space="preserve">Step 5 — Filing or Defense</w:t>
      </w:r>
    </w:p>
    <w:p w:rsidR="00000000" w:rsidDel="00000000" w:rsidP="00000000" w:rsidRDefault="00000000" w:rsidRPr="00000000" w14:paraId="00001CD1">
      <w:pPr>
        <w:spacing w:after="240" w:before="240" w:lineRule="auto"/>
        <w:rPr/>
      </w:pPr>
      <w:r w:rsidDel="00000000" w:rsidR="00000000" w:rsidRPr="00000000">
        <w:rPr>
          <w:rtl w:val="0"/>
        </w:rPr>
        <w:t xml:space="preserve">Prepare the relevant pleading or procedural response.</w:t>
      </w:r>
    </w:p>
    <w:p w:rsidR="00000000" w:rsidDel="00000000" w:rsidP="00000000" w:rsidRDefault="00000000" w:rsidRPr="00000000" w14:paraId="00001CD2">
      <w:pPr>
        <w:pStyle w:val="Heading3"/>
        <w:keepNext w:val="0"/>
        <w:keepLines w:val="0"/>
        <w:spacing w:before="280" w:lineRule="auto"/>
        <w:rPr>
          <w:b w:val="1"/>
          <w:bCs w:val="1"/>
          <w:color w:val="000000"/>
          <w:sz w:val="26"/>
          <w:szCs w:val="26"/>
        </w:rPr>
      </w:pPr>
      <w:bookmarkStart w:colFirst="0" w:colLast="0" w:name="_2lefdrcn50at" w:id="3153"/>
      <w:bookmarkEnd w:id="3153"/>
      <w:r w:rsidDel="00000000" w:rsidR="00000000" w:rsidRPr="00000000">
        <w:rPr>
          <w:b w:val="1"/>
          <w:bCs w:val="1"/>
          <w:color w:val="000000"/>
          <w:sz w:val="26"/>
          <w:szCs w:val="26"/>
          <w:rtl w:val="0"/>
        </w:rPr>
        <w:t xml:space="preserve">Step 6 — Service of Process</w:t>
      </w:r>
    </w:p>
    <w:p w:rsidR="00000000" w:rsidDel="00000000" w:rsidP="00000000" w:rsidRDefault="00000000" w:rsidRPr="00000000" w14:paraId="00001CD3">
      <w:pPr>
        <w:spacing w:after="240" w:before="240" w:lineRule="auto"/>
        <w:rPr/>
      </w:pPr>
      <w:r w:rsidDel="00000000" w:rsidR="00000000" w:rsidRPr="00000000">
        <w:rPr>
          <w:rtl w:val="0"/>
        </w:rPr>
        <w:t xml:space="preserve">Ensure the opposing party is notified through the applicable procedure.</w:t>
      </w:r>
    </w:p>
    <w:p w:rsidR="00000000" w:rsidDel="00000000" w:rsidP="00000000" w:rsidRDefault="00000000" w:rsidRPr="00000000" w14:paraId="00001CD4">
      <w:pPr>
        <w:pStyle w:val="Heading3"/>
        <w:keepNext w:val="0"/>
        <w:keepLines w:val="0"/>
        <w:spacing w:before="280" w:lineRule="auto"/>
        <w:rPr>
          <w:b w:val="1"/>
          <w:bCs w:val="1"/>
          <w:color w:val="000000"/>
          <w:sz w:val="26"/>
          <w:szCs w:val="26"/>
        </w:rPr>
      </w:pPr>
      <w:bookmarkStart w:colFirst="0" w:colLast="0" w:name="_fwaootun2tih" w:id="3154"/>
      <w:bookmarkEnd w:id="3154"/>
      <w:r w:rsidDel="00000000" w:rsidR="00000000" w:rsidRPr="00000000">
        <w:rPr>
          <w:b w:val="1"/>
          <w:bCs w:val="1"/>
          <w:color w:val="000000"/>
          <w:sz w:val="26"/>
          <w:szCs w:val="26"/>
          <w:rtl w:val="0"/>
        </w:rPr>
        <w:t xml:space="preserve">Step 7 — Settlement Opportunity</w:t>
      </w:r>
    </w:p>
    <w:p w:rsidR="00000000" w:rsidDel="00000000" w:rsidP="00000000" w:rsidRDefault="00000000" w:rsidRPr="00000000" w14:paraId="00001CD5">
      <w:pPr>
        <w:spacing w:after="240" w:before="240" w:lineRule="auto"/>
        <w:rPr/>
      </w:pPr>
      <w:r w:rsidDel="00000000" w:rsidR="00000000" w:rsidRPr="00000000">
        <w:rPr>
          <w:rtl w:val="0"/>
        </w:rPr>
        <w:t xml:space="preserve">A conciliation or mediation hearing may be appropriate or required under applicable rules.</w:t>
      </w:r>
    </w:p>
    <w:p w:rsidR="00000000" w:rsidDel="00000000" w:rsidP="00000000" w:rsidRDefault="00000000" w:rsidRPr="00000000" w14:paraId="00001CD6">
      <w:pPr>
        <w:pStyle w:val="Heading3"/>
        <w:keepNext w:val="0"/>
        <w:keepLines w:val="0"/>
        <w:spacing w:before="280" w:lineRule="auto"/>
        <w:rPr>
          <w:b w:val="1"/>
          <w:bCs w:val="1"/>
          <w:color w:val="000000"/>
          <w:sz w:val="26"/>
          <w:szCs w:val="26"/>
        </w:rPr>
      </w:pPr>
      <w:bookmarkStart w:colFirst="0" w:colLast="0" w:name="_ocxyb7fxc4wv" w:id="3155"/>
      <w:bookmarkEnd w:id="3155"/>
      <w:r w:rsidDel="00000000" w:rsidR="00000000" w:rsidRPr="00000000">
        <w:rPr>
          <w:b w:val="1"/>
          <w:bCs w:val="1"/>
          <w:color w:val="000000"/>
          <w:sz w:val="26"/>
          <w:szCs w:val="26"/>
          <w:rtl w:val="0"/>
        </w:rPr>
        <w:t xml:space="preserve">Step 8 — Pleadings and Procedural Issues</w:t>
      </w:r>
    </w:p>
    <w:p w:rsidR="00000000" w:rsidDel="00000000" w:rsidP="00000000" w:rsidRDefault="00000000" w:rsidRPr="00000000" w14:paraId="00001CD7">
      <w:pPr>
        <w:spacing w:after="240" w:before="240" w:lineRule="auto"/>
        <w:rPr/>
      </w:pPr>
      <w:r w:rsidDel="00000000" w:rsidR="00000000" w:rsidRPr="00000000">
        <w:rPr>
          <w:rtl w:val="0"/>
        </w:rPr>
        <w:t xml:space="preserve">The parties present claims, defenses, and relevant procedural arguments.</w:t>
      </w:r>
    </w:p>
    <w:p w:rsidR="00000000" w:rsidDel="00000000" w:rsidP="00000000" w:rsidRDefault="00000000" w:rsidRPr="00000000" w14:paraId="00001CD8">
      <w:pPr>
        <w:pStyle w:val="Heading3"/>
        <w:keepNext w:val="0"/>
        <w:keepLines w:val="0"/>
        <w:spacing w:before="280" w:lineRule="auto"/>
        <w:rPr>
          <w:b w:val="1"/>
          <w:bCs w:val="1"/>
          <w:color w:val="000000"/>
          <w:sz w:val="26"/>
          <w:szCs w:val="26"/>
        </w:rPr>
      </w:pPr>
      <w:bookmarkStart w:colFirst="0" w:colLast="0" w:name="_k3nkdyni6t8d" w:id="3156"/>
      <w:bookmarkEnd w:id="3156"/>
      <w:r w:rsidDel="00000000" w:rsidR="00000000" w:rsidRPr="00000000">
        <w:rPr>
          <w:b w:val="1"/>
          <w:bCs w:val="1"/>
          <w:color w:val="000000"/>
          <w:sz w:val="26"/>
          <w:szCs w:val="26"/>
          <w:rtl w:val="0"/>
        </w:rPr>
        <w:t xml:space="preserve">Step 9 — Evidence Production</w:t>
      </w:r>
    </w:p>
    <w:p w:rsidR="00000000" w:rsidDel="00000000" w:rsidP="00000000" w:rsidRDefault="00000000" w:rsidRPr="00000000" w14:paraId="00001CD9">
      <w:pPr>
        <w:spacing w:after="240" w:before="240" w:lineRule="auto"/>
        <w:rPr/>
      </w:pPr>
      <w:r w:rsidDel="00000000" w:rsidR="00000000" w:rsidRPr="00000000">
        <w:rPr>
          <w:rtl w:val="0"/>
        </w:rPr>
        <w:t xml:space="preserve">Documentary, witness, and expert evidence may be considered.</w:t>
      </w:r>
    </w:p>
    <w:p w:rsidR="00000000" w:rsidDel="00000000" w:rsidP="00000000" w:rsidRDefault="00000000" w:rsidRPr="00000000" w14:paraId="00001CDA">
      <w:pPr>
        <w:pStyle w:val="Heading3"/>
        <w:keepNext w:val="0"/>
        <w:keepLines w:val="0"/>
        <w:spacing w:before="280" w:lineRule="auto"/>
        <w:rPr>
          <w:b w:val="1"/>
          <w:bCs w:val="1"/>
          <w:color w:val="000000"/>
          <w:sz w:val="26"/>
          <w:szCs w:val="26"/>
        </w:rPr>
      </w:pPr>
      <w:bookmarkStart w:colFirst="0" w:colLast="0" w:name="_8je3u1ir1j95" w:id="3157"/>
      <w:bookmarkEnd w:id="3157"/>
      <w:r w:rsidDel="00000000" w:rsidR="00000000" w:rsidRPr="00000000">
        <w:rPr>
          <w:b w:val="1"/>
          <w:bCs w:val="1"/>
          <w:color w:val="000000"/>
          <w:sz w:val="26"/>
          <w:szCs w:val="26"/>
          <w:rtl w:val="0"/>
        </w:rPr>
        <w:t xml:space="preserve">Step 10 — Judgment</w:t>
      </w:r>
    </w:p>
    <w:p w:rsidR="00000000" w:rsidDel="00000000" w:rsidP="00000000" w:rsidRDefault="00000000" w:rsidRPr="00000000" w14:paraId="00001CDB">
      <w:pPr>
        <w:spacing w:after="240" w:before="240" w:lineRule="auto"/>
        <w:rPr/>
      </w:pPr>
      <w:r w:rsidDel="00000000" w:rsidR="00000000" w:rsidRPr="00000000">
        <w:rPr>
          <w:rtl w:val="0"/>
        </w:rPr>
        <w:t xml:space="preserve">The competent court issues a decision.</w:t>
      </w:r>
    </w:p>
    <w:p w:rsidR="00000000" w:rsidDel="00000000" w:rsidP="00000000" w:rsidRDefault="00000000" w:rsidRPr="00000000" w14:paraId="00001CDC">
      <w:pPr>
        <w:pStyle w:val="Heading3"/>
        <w:keepNext w:val="0"/>
        <w:keepLines w:val="0"/>
        <w:spacing w:before="280" w:lineRule="auto"/>
        <w:rPr>
          <w:b w:val="1"/>
          <w:bCs w:val="1"/>
          <w:color w:val="000000"/>
          <w:sz w:val="26"/>
          <w:szCs w:val="26"/>
        </w:rPr>
      </w:pPr>
      <w:bookmarkStart w:colFirst="0" w:colLast="0" w:name="_tl5ts1xy1tj7" w:id="3158"/>
      <w:bookmarkEnd w:id="3158"/>
      <w:r w:rsidDel="00000000" w:rsidR="00000000" w:rsidRPr="00000000">
        <w:rPr>
          <w:b w:val="1"/>
          <w:bCs w:val="1"/>
          <w:color w:val="000000"/>
          <w:sz w:val="26"/>
          <w:szCs w:val="26"/>
          <w:rtl w:val="0"/>
        </w:rPr>
        <w:t xml:space="preserve">Step 11 — Appeals</w:t>
      </w:r>
    </w:p>
    <w:p w:rsidR="00000000" w:rsidDel="00000000" w:rsidP="00000000" w:rsidRDefault="00000000" w:rsidRPr="00000000" w14:paraId="00001CDD">
      <w:pPr>
        <w:spacing w:after="240" w:before="240" w:lineRule="auto"/>
        <w:rPr/>
      </w:pPr>
      <w:r w:rsidDel="00000000" w:rsidR="00000000" w:rsidRPr="00000000">
        <w:rPr>
          <w:rtl w:val="0"/>
        </w:rPr>
        <w:t xml:space="preserve">Applicable appellate remedies may be available.</w:t>
      </w:r>
    </w:p>
    <w:p w:rsidR="00000000" w:rsidDel="00000000" w:rsidP="00000000" w:rsidRDefault="00000000" w:rsidRPr="00000000" w14:paraId="00001CDE">
      <w:pPr>
        <w:pStyle w:val="Heading3"/>
        <w:keepNext w:val="0"/>
        <w:keepLines w:val="0"/>
        <w:spacing w:before="280" w:lineRule="auto"/>
        <w:rPr>
          <w:b w:val="1"/>
          <w:bCs w:val="1"/>
          <w:color w:val="000000"/>
          <w:sz w:val="26"/>
          <w:szCs w:val="26"/>
        </w:rPr>
      </w:pPr>
      <w:bookmarkStart w:colFirst="0" w:colLast="0" w:name="_p0e25mi625xt" w:id="3159"/>
      <w:bookmarkEnd w:id="3159"/>
      <w:r w:rsidDel="00000000" w:rsidR="00000000" w:rsidRPr="00000000">
        <w:rPr>
          <w:b w:val="1"/>
          <w:bCs w:val="1"/>
          <w:color w:val="000000"/>
          <w:sz w:val="26"/>
          <w:szCs w:val="26"/>
          <w:rtl w:val="0"/>
        </w:rPr>
        <w:t xml:space="preserve">Step 12 — Enforcement</w:t>
      </w:r>
    </w:p>
    <w:p w:rsidR="00000000" w:rsidDel="00000000" w:rsidP="00000000" w:rsidRDefault="00000000" w:rsidRPr="00000000" w14:paraId="00001CDF">
      <w:pPr>
        <w:spacing w:after="240" w:before="240" w:lineRule="auto"/>
        <w:rPr/>
      </w:pPr>
      <w:r w:rsidDel="00000000" w:rsidR="00000000" w:rsidRPr="00000000">
        <w:rPr>
          <w:rtl w:val="0"/>
        </w:rPr>
        <w:t xml:space="preserve">A favorable judgment may require separate measures to obtain compliance.</w:t>
      </w:r>
    </w:p>
    <w:p w:rsidR="00000000" w:rsidDel="00000000" w:rsidP="00000000" w:rsidRDefault="00000000" w:rsidRPr="00000000" w14:paraId="00001CE0">
      <w:pPr>
        <w:spacing w:after="240" w:before="240" w:lineRule="auto"/>
        <w:rPr>
          <w:b w:val="1"/>
          <w:bCs w:val="1"/>
        </w:rPr>
      </w:pPr>
      <w:r w:rsidDel="00000000" w:rsidR="00000000" w:rsidRPr="00000000">
        <w:rPr>
          <w:b w:val="1"/>
          <w:bCs w:val="1"/>
          <w:rtl w:val="0"/>
        </w:rPr>
        <w:t xml:space="preserve">Not every case follows each stage in this order. The procedure depends on the nature of the claim, court, urgency, and applicable legislation.</w:t>
      </w:r>
    </w:p>
    <w:p w:rsidR="00000000" w:rsidDel="00000000" w:rsidP="00000000" w:rsidRDefault="00000000" w:rsidRPr="00000000" w14:paraId="00001CE1">
      <w:pPr>
        <w:spacing w:after="240" w:before="240" w:lineRule="auto"/>
        <w:rPr>
          <w:b w:val="1"/>
          <w:bCs w:val="1"/>
        </w:rPr>
      </w:pPr>
      <w:r w:rsidDel="00000000" w:rsidR="00000000" w:rsidRPr="00000000">
        <w:rPr>
          <w:b w:val="1"/>
          <w:bCs w:val="1"/>
          <w:rtl w:val="0"/>
        </w:rPr>
        <w:t xml:space="preserve">[Discuss How a Brazilian Lawsuit Would Work in Your Case]</w:t>
      </w:r>
    </w:p>
    <w:p w:rsidR="00000000" w:rsidDel="00000000" w:rsidP="00000000" w:rsidRDefault="00000000" w:rsidRPr="00000000" w14:paraId="00001C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3">
      <w:pPr>
        <w:pStyle w:val="Heading1"/>
        <w:keepNext w:val="0"/>
        <w:keepLines w:val="0"/>
        <w:spacing w:before="480" w:lineRule="auto"/>
        <w:rPr>
          <w:b w:val="1"/>
          <w:bCs w:val="1"/>
          <w:sz w:val="46"/>
          <w:szCs w:val="46"/>
        </w:rPr>
      </w:pPr>
      <w:bookmarkStart w:colFirst="0" w:colLast="0" w:name="_xzim3u1yrm7r" w:id="3160"/>
      <w:bookmarkEnd w:id="3160"/>
      <w:r w:rsidDel="00000000" w:rsidR="00000000" w:rsidRPr="00000000">
        <w:rPr>
          <w:b w:val="1"/>
          <w:bCs w:val="1"/>
          <w:sz w:val="46"/>
          <w:szCs w:val="46"/>
          <w:rtl w:val="0"/>
        </w:rPr>
        <w:t xml:space="preserve">Can Foreigners File Lawsuits in Brazil?</w:t>
      </w:r>
    </w:p>
    <w:p w:rsidR="00000000" w:rsidDel="00000000" w:rsidP="00000000" w:rsidRDefault="00000000" w:rsidRPr="00000000" w14:paraId="00001CE4">
      <w:pPr>
        <w:pStyle w:val="Heading2"/>
        <w:keepNext w:val="0"/>
        <w:keepLines w:val="0"/>
        <w:spacing w:after="80" w:lineRule="auto"/>
        <w:rPr>
          <w:b w:val="1"/>
          <w:bCs w:val="1"/>
          <w:sz w:val="34"/>
          <w:szCs w:val="34"/>
        </w:rPr>
      </w:pPr>
      <w:bookmarkStart w:colFirst="0" w:colLast="0" w:name="_xe6u0pv9jdps" w:id="3161"/>
      <w:bookmarkEnd w:id="3161"/>
      <w:r w:rsidDel="00000000" w:rsidR="00000000" w:rsidRPr="00000000">
        <w:rPr>
          <w:b w:val="1"/>
          <w:bCs w:val="1"/>
          <w:sz w:val="34"/>
          <w:szCs w:val="34"/>
          <w:rtl w:val="0"/>
        </w:rPr>
        <w:t xml:space="preserve">Legal Rights of Non-Residents</w:t>
      </w:r>
    </w:p>
    <w:p w:rsidR="00000000" w:rsidDel="00000000" w:rsidP="00000000" w:rsidRDefault="00000000" w:rsidRPr="00000000" w14:paraId="00001CE5">
      <w:pPr>
        <w:spacing w:after="240" w:before="240" w:lineRule="auto"/>
        <w:rPr/>
      </w:pPr>
      <w:r w:rsidDel="00000000" w:rsidR="00000000" w:rsidRPr="00000000">
        <w:rPr>
          <w:rtl w:val="0"/>
        </w:rPr>
        <w:t xml:space="preserve">Foreign nationals and companies may have standing to bring qualifying legal claims in Brazil.</w:t>
      </w:r>
    </w:p>
    <w:p w:rsidR="00000000" w:rsidDel="00000000" w:rsidP="00000000" w:rsidRDefault="00000000" w:rsidRPr="00000000" w14:paraId="00001CE6">
      <w:pPr>
        <w:spacing w:after="240" w:before="240" w:lineRule="auto"/>
        <w:rPr/>
      </w:pPr>
      <w:r w:rsidDel="00000000" w:rsidR="00000000" w:rsidRPr="00000000">
        <w:rPr>
          <w:rtl w:val="0"/>
        </w:rPr>
        <w:t xml:space="preserve">Brazilian nationality or residence is not a universal prerequisite for access to Brazilian courts.</w:t>
      </w:r>
    </w:p>
    <w:p w:rsidR="00000000" w:rsidDel="00000000" w:rsidP="00000000" w:rsidRDefault="00000000" w:rsidRPr="00000000" w14:paraId="00001CE7">
      <w:pPr>
        <w:spacing w:after="240" w:before="240" w:lineRule="auto"/>
        <w:rPr/>
      </w:pPr>
      <w:r w:rsidDel="00000000" w:rsidR="00000000" w:rsidRPr="00000000">
        <w:rPr>
          <w:rtl w:val="0"/>
        </w:rPr>
        <w:t xml:space="preserve">However, foreign parties may face additional procedural considerations.</w:t>
      </w:r>
    </w:p>
    <w:p w:rsidR="00000000" w:rsidDel="00000000" w:rsidP="00000000" w:rsidRDefault="00000000" w:rsidRPr="00000000" w14:paraId="00001CE8">
      <w:pPr>
        <w:pStyle w:val="Heading3"/>
        <w:keepNext w:val="0"/>
        <w:keepLines w:val="0"/>
        <w:spacing w:before="280" w:lineRule="auto"/>
        <w:rPr>
          <w:b w:val="1"/>
          <w:bCs w:val="1"/>
          <w:color w:val="000000"/>
          <w:sz w:val="26"/>
          <w:szCs w:val="26"/>
        </w:rPr>
      </w:pPr>
      <w:bookmarkStart w:colFirst="0" w:colLast="0" w:name="_7ej53jhu8gsu" w:id="3162"/>
      <w:bookmarkEnd w:id="3162"/>
      <w:r w:rsidDel="00000000" w:rsidR="00000000" w:rsidRPr="00000000">
        <w:rPr>
          <w:b w:val="1"/>
          <w:bCs w:val="1"/>
          <w:color w:val="000000"/>
          <w:sz w:val="26"/>
          <w:szCs w:val="26"/>
          <w:rtl w:val="0"/>
        </w:rPr>
        <w:t xml:space="preserve">Representation</w:t>
      </w:r>
    </w:p>
    <w:p w:rsidR="00000000" w:rsidDel="00000000" w:rsidP="00000000" w:rsidRDefault="00000000" w:rsidRPr="00000000" w14:paraId="00001CE9">
      <w:pPr>
        <w:spacing w:after="240" w:before="240" w:lineRule="auto"/>
        <w:rPr/>
      </w:pPr>
      <w:r w:rsidDel="00000000" w:rsidR="00000000" w:rsidRPr="00000000">
        <w:rPr>
          <w:rtl w:val="0"/>
        </w:rPr>
        <w:t xml:space="preserve">Qualified Brazilian legal counsel is generally required.</w:t>
      </w:r>
    </w:p>
    <w:p w:rsidR="00000000" w:rsidDel="00000000" w:rsidP="00000000" w:rsidRDefault="00000000" w:rsidRPr="00000000" w14:paraId="00001CEA">
      <w:pPr>
        <w:pStyle w:val="Heading3"/>
        <w:keepNext w:val="0"/>
        <w:keepLines w:val="0"/>
        <w:spacing w:before="280" w:lineRule="auto"/>
        <w:rPr>
          <w:b w:val="1"/>
          <w:bCs w:val="1"/>
          <w:color w:val="000000"/>
          <w:sz w:val="26"/>
          <w:szCs w:val="26"/>
        </w:rPr>
      </w:pPr>
      <w:bookmarkStart w:colFirst="0" w:colLast="0" w:name="_7lz2sgfqox91" w:id="3163"/>
      <w:bookmarkEnd w:id="3163"/>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1CEB">
      <w:pPr>
        <w:spacing w:after="240" w:before="240" w:lineRule="auto"/>
        <w:rPr/>
      </w:pPr>
      <w:r w:rsidDel="00000000" w:rsidR="00000000" w:rsidRPr="00000000">
        <w:rPr>
          <w:rtl w:val="0"/>
        </w:rPr>
        <w:t xml:space="preserve">Relevant personal or corporate documentation must be provided.</w:t>
      </w:r>
    </w:p>
    <w:p w:rsidR="00000000" w:rsidDel="00000000" w:rsidP="00000000" w:rsidRDefault="00000000" w:rsidRPr="00000000" w14:paraId="00001CEC">
      <w:pPr>
        <w:pStyle w:val="Heading3"/>
        <w:keepNext w:val="0"/>
        <w:keepLines w:val="0"/>
        <w:spacing w:before="280" w:lineRule="auto"/>
        <w:rPr>
          <w:b w:val="1"/>
          <w:bCs w:val="1"/>
          <w:color w:val="000000"/>
          <w:sz w:val="26"/>
          <w:szCs w:val="26"/>
        </w:rPr>
      </w:pPr>
      <w:bookmarkStart w:colFirst="0" w:colLast="0" w:name="_pr08crn5dtzb" w:id="3164"/>
      <w:bookmarkEnd w:id="3164"/>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1CED">
      <w:pPr>
        <w:spacing w:after="240" w:before="240" w:lineRule="auto"/>
        <w:rPr/>
      </w:pPr>
      <w:r w:rsidDel="00000000" w:rsidR="00000000" w:rsidRPr="00000000">
        <w:rPr>
          <w:rtl w:val="0"/>
        </w:rPr>
        <w:t xml:space="preserve">A legally appropriate authorization may be necessary.</w:t>
      </w:r>
    </w:p>
    <w:p w:rsidR="00000000" w:rsidDel="00000000" w:rsidP="00000000" w:rsidRDefault="00000000" w:rsidRPr="00000000" w14:paraId="00001CEE">
      <w:pPr>
        <w:pStyle w:val="Heading3"/>
        <w:keepNext w:val="0"/>
        <w:keepLines w:val="0"/>
        <w:spacing w:before="280" w:lineRule="auto"/>
        <w:rPr>
          <w:b w:val="1"/>
          <w:bCs w:val="1"/>
          <w:color w:val="000000"/>
          <w:sz w:val="26"/>
          <w:szCs w:val="26"/>
        </w:rPr>
      </w:pPr>
      <w:bookmarkStart w:colFirst="0" w:colLast="0" w:name="_95yo1fxvizdn" w:id="3165"/>
      <w:bookmarkEnd w:id="3165"/>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1CEF">
      <w:pPr>
        <w:spacing w:after="240" w:before="240" w:lineRule="auto"/>
        <w:rPr/>
      </w:pPr>
      <w:r w:rsidDel="00000000" w:rsidR="00000000" w:rsidRPr="00000000">
        <w:rPr>
          <w:rtl w:val="0"/>
        </w:rPr>
        <w:t xml:space="preserve">Authentication and Portuguese translation may be required.</w:t>
      </w:r>
    </w:p>
    <w:p w:rsidR="00000000" w:rsidDel="00000000" w:rsidP="00000000" w:rsidRDefault="00000000" w:rsidRPr="00000000" w14:paraId="00001CF0">
      <w:pPr>
        <w:pStyle w:val="Heading3"/>
        <w:keepNext w:val="0"/>
        <w:keepLines w:val="0"/>
        <w:spacing w:before="280" w:lineRule="auto"/>
        <w:rPr>
          <w:b w:val="1"/>
          <w:bCs w:val="1"/>
          <w:color w:val="000000"/>
          <w:sz w:val="26"/>
          <w:szCs w:val="26"/>
        </w:rPr>
      </w:pPr>
      <w:bookmarkStart w:colFirst="0" w:colLast="0" w:name="_wtwptinddd9n" w:id="3166"/>
      <w:bookmarkEnd w:id="3166"/>
      <w:r w:rsidDel="00000000" w:rsidR="00000000" w:rsidRPr="00000000">
        <w:rPr>
          <w:b w:val="1"/>
          <w:bCs w:val="1"/>
          <w:color w:val="000000"/>
          <w:sz w:val="26"/>
          <w:szCs w:val="26"/>
          <w:rtl w:val="0"/>
        </w:rPr>
        <w:t xml:space="preserve">Security for Costs</w:t>
      </w:r>
    </w:p>
    <w:p w:rsidR="00000000" w:rsidDel="00000000" w:rsidP="00000000" w:rsidRDefault="00000000" w:rsidRPr="00000000" w14:paraId="00001CF1">
      <w:pPr>
        <w:spacing w:after="240" w:before="240" w:lineRule="auto"/>
        <w:rPr/>
      </w:pPr>
      <w:r w:rsidDel="00000000" w:rsidR="00000000" w:rsidRPr="00000000">
        <w:rPr>
          <w:rtl w:val="0"/>
        </w:rPr>
        <w:t xml:space="preserve">Under Article 83 of the Code of Civil Procedure, certain plaintiffs residing outside Brazil may be required to provide security for costs and opposing counsel fees, subject to statutory and treaty-based exceptions.</w:t>
      </w:r>
    </w:p>
    <w:p w:rsidR="00000000" w:rsidDel="00000000" w:rsidP="00000000" w:rsidRDefault="00000000" w:rsidRPr="00000000" w14:paraId="00001CF2">
      <w:pPr>
        <w:pStyle w:val="Heading3"/>
        <w:keepNext w:val="0"/>
        <w:keepLines w:val="0"/>
        <w:spacing w:before="280" w:lineRule="auto"/>
        <w:rPr>
          <w:b w:val="1"/>
          <w:bCs w:val="1"/>
          <w:color w:val="000000"/>
          <w:sz w:val="26"/>
          <w:szCs w:val="26"/>
        </w:rPr>
      </w:pPr>
      <w:bookmarkStart w:colFirst="0" w:colLast="0" w:name="_hn3dj5acchu4" w:id="3167"/>
      <w:bookmarkEnd w:id="3167"/>
      <w:r w:rsidDel="00000000" w:rsidR="00000000" w:rsidRPr="00000000">
        <w:rPr>
          <w:b w:val="1"/>
          <w:bCs w:val="1"/>
          <w:color w:val="000000"/>
          <w:sz w:val="26"/>
          <w:szCs w:val="26"/>
          <w:rtl w:val="0"/>
        </w:rPr>
        <w:t xml:space="preserve">Jurisdiction</w:t>
      </w:r>
    </w:p>
    <w:p w:rsidR="00000000" w:rsidDel="00000000" w:rsidP="00000000" w:rsidRDefault="00000000" w:rsidRPr="00000000" w14:paraId="00001CF3">
      <w:pPr>
        <w:spacing w:after="240" w:before="240" w:lineRule="auto"/>
        <w:rPr/>
      </w:pPr>
      <w:r w:rsidDel="00000000" w:rsidR="00000000" w:rsidRPr="00000000">
        <w:rPr>
          <w:rtl w:val="0"/>
        </w:rPr>
        <w:t xml:space="preserve">Brazilian courts must have jurisdiction over the matter.</w:t>
      </w:r>
    </w:p>
    <w:p w:rsidR="00000000" w:rsidDel="00000000" w:rsidP="00000000" w:rsidRDefault="00000000" w:rsidRPr="00000000" w14:paraId="00001CF4">
      <w:pPr>
        <w:pStyle w:val="Heading3"/>
        <w:keepNext w:val="0"/>
        <w:keepLines w:val="0"/>
        <w:spacing w:before="280" w:lineRule="auto"/>
        <w:rPr>
          <w:b w:val="1"/>
          <w:bCs w:val="1"/>
          <w:color w:val="000000"/>
          <w:sz w:val="26"/>
          <w:szCs w:val="26"/>
        </w:rPr>
      </w:pPr>
      <w:bookmarkStart w:colFirst="0" w:colLast="0" w:name="_ydpel84ic4nr" w:id="3168"/>
      <w:bookmarkEnd w:id="3168"/>
      <w:r w:rsidDel="00000000" w:rsidR="00000000" w:rsidRPr="00000000">
        <w:rPr>
          <w:b w:val="1"/>
          <w:bCs w:val="1"/>
          <w:color w:val="000000"/>
          <w:sz w:val="26"/>
          <w:szCs w:val="26"/>
          <w:rtl w:val="0"/>
        </w:rPr>
        <w:t xml:space="preserve">Applicable Law</w:t>
      </w:r>
    </w:p>
    <w:p w:rsidR="00000000" w:rsidDel="00000000" w:rsidP="00000000" w:rsidRDefault="00000000" w:rsidRPr="00000000" w14:paraId="00001CF5">
      <w:pPr>
        <w:spacing w:after="240" w:before="240" w:lineRule="auto"/>
        <w:rPr/>
      </w:pPr>
      <w:r w:rsidDel="00000000" w:rsidR="00000000" w:rsidRPr="00000000">
        <w:rPr>
          <w:rtl w:val="0"/>
        </w:rPr>
        <w:t xml:space="preserve">Foreign nationality does not automatically determine the governing law.</w:t>
      </w:r>
    </w:p>
    <w:p w:rsidR="00000000" w:rsidDel="00000000" w:rsidP="00000000" w:rsidRDefault="00000000" w:rsidRPr="00000000" w14:paraId="00001CF6">
      <w:pPr>
        <w:pStyle w:val="Heading3"/>
        <w:keepNext w:val="0"/>
        <w:keepLines w:val="0"/>
        <w:spacing w:before="280" w:lineRule="auto"/>
        <w:rPr>
          <w:b w:val="1"/>
          <w:bCs w:val="1"/>
          <w:color w:val="000000"/>
          <w:sz w:val="26"/>
          <w:szCs w:val="26"/>
        </w:rPr>
      </w:pPr>
      <w:bookmarkStart w:colFirst="0" w:colLast="0" w:name="_ibzda5wpp6fa" w:id="3169"/>
      <w:bookmarkEnd w:id="3169"/>
      <w:r w:rsidDel="00000000" w:rsidR="00000000" w:rsidRPr="00000000">
        <w:rPr>
          <w:b w:val="1"/>
          <w:bCs w:val="1"/>
          <w:color w:val="000000"/>
          <w:sz w:val="26"/>
          <w:szCs w:val="26"/>
          <w:rtl w:val="0"/>
        </w:rPr>
        <w:t xml:space="preserve">Remote Participation</w:t>
      </w:r>
    </w:p>
    <w:p w:rsidR="00000000" w:rsidDel="00000000" w:rsidP="00000000" w:rsidRDefault="00000000" w:rsidRPr="00000000" w14:paraId="00001CF7">
      <w:pPr>
        <w:spacing w:after="240" w:before="240" w:lineRule="auto"/>
        <w:rPr/>
      </w:pPr>
      <w:r w:rsidDel="00000000" w:rsidR="00000000" w:rsidRPr="00000000">
        <w:rPr>
          <w:rtl w:val="0"/>
        </w:rPr>
        <w:t xml:space="preserve">Many procedural steps can be coordinated from abroad.</w:t>
      </w:r>
    </w:p>
    <w:p w:rsidR="00000000" w:rsidDel="00000000" w:rsidP="00000000" w:rsidRDefault="00000000" w:rsidRPr="00000000" w14:paraId="00001CF8">
      <w:pPr>
        <w:spacing w:after="240" w:before="240" w:lineRule="auto"/>
        <w:rPr>
          <w:b w:val="1"/>
          <w:bCs w:val="1"/>
        </w:rPr>
      </w:pPr>
      <w:r w:rsidDel="00000000" w:rsidR="00000000" w:rsidRPr="00000000">
        <w:rPr>
          <w:b w:val="1"/>
          <w:bCs w:val="1"/>
          <w:rtl w:val="0"/>
        </w:rPr>
        <w:t xml:space="preserve">A non-resident should not assume that filing a lawsuit in Brazil is procedurally identical to filing one as a Brazilian resident.</w:t>
      </w:r>
    </w:p>
    <w:p w:rsidR="00000000" w:rsidDel="00000000" w:rsidP="00000000" w:rsidRDefault="00000000" w:rsidRPr="00000000" w14:paraId="00001CF9">
      <w:pPr>
        <w:spacing w:after="240" w:before="240" w:lineRule="auto"/>
        <w:rPr>
          <w:b w:val="1"/>
          <w:bCs w:val="1"/>
        </w:rPr>
      </w:pPr>
      <w:r w:rsidDel="00000000" w:rsidR="00000000" w:rsidRPr="00000000">
        <w:rPr>
          <w:b w:val="1"/>
          <w:bCs w:val="1"/>
          <w:rtl w:val="0"/>
        </w:rPr>
        <w:t xml:space="preserve">[Request Litigation Assistance as a Foreign Client]</w:t>
      </w:r>
    </w:p>
    <w:p w:rsidR="00000000" w:rsidDel="00000000" w:rsidP="00000000" w:rsidRDefault="00000000" w:rsidRPr="00000000" w14:paraId="00001C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B">
      <w:pPr>
        <w:pStyle w:val="Heading1"/>
        <w:keepNext w:val="0"/>
        <w:keepLines w:val="0"/>
        <w:spacing w:before="480" w:lineRule="auto"/>
        <w:rPr>
          <w:b w:val="1"/>
          <w:bCs w:val="1"/>
          <w:sz w:val="46"/>
          <w:szCs w:val="46"/>
        </w:rPr>
      </w:pPr>
      <w:bookmarkStart w:colFirst="0" w:colLast="0" w:name="_3964w53z7b8y" w:id="3170"/>
      <w:bookmarkEnd w:id="3170"/>
      <w:r w:rsidDel="00000000" w:rsidR="00000000" w:rsidRPr="00000000">
        <w:rPr>
          <w:b w:val="1"/>
          <w:bCs w:val="1"/>
          <w:sz w:val="46"/>
          <w:szCs w:val="46"/>
          <w:rtl w:val="0"/>
        </w:rPr>
        <w:t xml:space="preserve">Can a Foreign Company Sue a Brazilian Company?</w:t>
      </w:r>
    </w:p>
    <w:p w:rsidR="00000000" w:rsidDel="00000000" w:rsidP="00000000" w:rsidRDefault="00000000" w:rsidRPr="00000000" w14:paraId="00001CFC">
      <w:pPr>
        <w:spacing w:after="240" w:before="240" w:lineRule="auto"/>
        <w:rPr/>
      </w:pPr>
      <w:r w:rsidDel="00000000" w:rsidR="00000000" w:rsidRPr="00000000">
        <w:rPr>
          <w:rtl w:val="0"/>
        </w:rPr>
        <w:t xml:space="preserve">Yes, where the relevant jurisdictional and procedural requirements are satisfied.</w:t>
      </w:r>
    </w:p>
    <w:p w:rsidR="00000000" w:rsidDel="00000000" w:rsidP="00000000" w:rsidRDefault="00000000" w:rsidRPr="00000000" w14:paraId="00001CFD">
      <w:pPr>
        <w:spacing w:after="240" w:before="240" w:lineRule="auto"/>
        <w:rPr/>
      </w:pPr>
      <w:r w:rsidDel="00000000" w:rsidR="00000000" w:rsidRPr="00000000">
        <w:rPr>
          <w:rtl w:val="0"/>
        </w:rPr>
        <w:t xml:space="preserve">Important considerations include:</w:t>
      </w:r>
    </w:p>
    <w:p w:rsidR="00000000" w:rsidDel="00000000" w:rsidP="00000000" w:rsidRDefault="00000000" w:rsidRPr="00000000" w14:paraId="00001CFE">
      <w:pPr>
        <w:numPr>
          <w:ilvl w:val="0"/>
          <w:numId w:val="107"/>
        </w:numPr>
        <w:spacing w:after="0" w:afterAutospacing="0" w:before="240" w:lineRule="auto"/>
        <w:ind w:left="720" w:hanging="360"/>
      </w:pPr>
      <w:r w:rsidDel="00000000" w:rsidR="00000000" w:rsidRPr="00000000">
        <w:rPr>
          <w:rtl w:val="0"/>
        </w:rPr>
        <w:t xml:space="preserve">Identification of the correct Brazilian legal entity.</w:t>
      </w:r>
    </w:p>
    <w:p w:rsidR="00000000" w:rsidDel="00000000" w:rsidP="00000000" w:rsidRDefault="00000000" w:rsidRPr="00000000" w14:paraId="00001CFF">
      <w:pPr>
        <w:numPr>
          <w:ilvl w:val="0"/>
          <w:numId w:val="107"/>
        </w:numPr>
        <w:spacing w:after="0" w:afterAutospacing="0" w:before="0" w:beforeAutospacing="0" w:lineRule="auto"/>
        <w:ind w:left="720" w:hanging="360"/>
      </w:pPr>
      <w:r w:rsidDel="00000000" w:rsidR="00000000" w:rsidRPr="00000000">
        <w:rPr>
          <w:rtl w:val="0"/>
        </w:rPr>
        <w:t xml:space="preserve">Corporate registration and representation.</w:t>
      </w:r>
    </w:p>
    <w:p w:rsidR="00000000" w:rsidDel="00000000" w:rsidP="00000000" w:rsidRDefault="00000000" w:rsidRPr="00000000" w14:paraId="00001D00">
      <w:pPr>
        <w:numPr>
          <w:ilvl w:val="0"/>
          <w:numId w:val="107"/>
        </w:numPr>
        <w:spacing w:after="0" w:afterAutospacing="0" w:before="0" w:beforeAutospacing="0" w:lineRule="auto"/>
        <w:ind w:left="720" w:hanging="360"/>
      </w:pPr>
      <w:r w:rsidDel="00000000" w:rsidR="00000000" w:rsidRPr="00000000">
        <w:rPr>
          <w:rtl w:val="0"/>
        </w:rPr>
        <w:t xml:space="preserve">Contractual jurisdiction clauses.</w:t>
      </w:r>
    </w:p>
    <w:p w:rsidR="00000000" w:rsidDel="00000000" w:rsidP="00000000" w:rsidRDefault="00000000" w:rsidRPr="00000000" w14:paraId="00001D01">
      <w:pPr>
        <w:numPr>
          <w:ilvl w:val="0"/>
          <w:numId w:val="107"/>
        </w:numPr>
        <w:spacing w:after="0" w:afterAutospacing="0" w:before="0" w:beforeAutospacing="0" w:lineRule="auto"/>
        <w:ind w:left="720" w:hanging="360"/>
      </w:pPr>
      <w:r w:rsidDel="00000000" w:rsidR="00000000" w:rsidRPr="00000000">
        <w:rPr>
          <w:rtl w:val="0"/>
        </w:rPr>
        <w:t xml:space="preserve">Arbitration agreements.</w:t>
      </w:r>
    </w:p>
    <w:p w:rsidR="00000000" w:rsidDel="00000000" w:rsidP="00000000" w:rsidRDefault="00000000" w:rsidRPr="00000000" w14:paraId="00001D02">
      <w:pPr>
        <w:numPr>
          <w:ilvl w:val="0"/>
          <w:numId w:val="107"/>
        </w:numPr>
        <w:spacing w:after="0" w:afterAutospacing="0" w:before="0" w:beforeAutospacing="0" w:lineRule="auto"/>
        <w:ind w:left="720" w:hanging="360"/>
      </w:pPr>
      <w:r w:rsidDel="00000000" w:rsidR="00000000" w:rsidRPr="00000000">
        <w:rPr>
          <w:rtl w:val="0"/>
        </w:rPr>
        <w:t xml:space="preserve">Governing law.</w:t>
      </w:r>
    </w:p>
    <w:p w:rsidR="00000000" w:rsidDel="00000000" w:rsidP="00000000" w:rsidRDefault="00000000" w:rsidRPr="00000000" w14:paraId="00001D03">
      <w:pPr>
        <w:numPr>
          <w:ilvl w:val="0"/>
          <w:numId w:val="107"/>
        </w:numPr>
        <w:spacing w:after="0" w:afterAutospacing="0" w:before="0" w:beforeAutospacing="0" w:lineRule="auto"/>
        <w:ind w:left="720" w:hanging="360"/>
      </w:pPr>
      <w:r w:rsidDel="00000000" w:rsidR="00000000" w:rsidRPr="00000000">
        <w:rPr>
          <w:rtl w:val="0"/>
        </w:rPr>
        <w:t xml:space="preserve">Evidence located abroad.</w:t>
      </w:r>
    </w:p>
    <w:p w:rsidR="00000000" w:rsidDel="00000000" w:rsidP="00000000" w:rsidRDefault="00000000" w:rsidRPr="00000000" w14:paraId="00001D04">
      <w:pPr>
        <w:numPr>
          <w:ilvl w:val="0"/>
          <w:numId w:val="107"/>
        </w:numPr>
        <w:spacing w:after="0" w:afterAutospacing="0" w:before="0" w:beforeAutospacing="0" w:lineRule="auto"/>
        <w:ind w:left="720" w:hanging="360"/>
      </w:pPr>
      <w:r w:rsidDel="00000000" w:rsidR="00000000" w:rsidRPr="00000000">
        <w:rPr>
          <w:rtl w:val="0"/>
        </w:rPr>
        <w:t xml:space="preserve">Foreign document authentication.</w:t>
      </w:r>
    </w:p>
    <w:p w:rsidR="00000000" w:rsidDel="00000000" w:rsidP="00000000" w:rsidRDefault="00000000" w:rsidRPr="00000000" w14:paraId="00001D05">
      <w:pPr>
        <w:numPr>
          <w:ilvl w:val="0"/>
          <w:numId w:val="107"/>
        </w:numPr>
        <w:spacing w:after="0" w:afterAutospacing="0" w:before="0" w:beforeAutospacing="0" w:lineRule="auto"/>
        <w:ind w:left="720" w:hanging="360"/>
      </w:pPr>
      <w:r w:rsidDel="00000000" w:rsidR="00000000" w:rsidRPr="00000000">
        <w:rPr>
          <w:rtl w:val="0"/>
        </w:rPr>
        <w:t xml:space="preserve">Translation requirements.</w:t>
      </w:r>
    </w:p>
    <w:p w:rsidR="00000000" w:rsidDel="00000000" w:rsidP="00000000" w:rsidRDefault="00000000" w:rsidRPr="00000000" w14:paraId="00001D06">
      <w:pPr>
        <w:numPr>
          <w:ilvl w:val="0"/>
          <w:numId w:val="107"/>
        </w:numPr>
        <w:spacing w:after="0" w:afterAutospacing="0" w:before="0" w:beforeAutospacing="0" w:lineRule="auto"/>
        <w:ind w:left="720" w:hanging="360"/>
      </w:pPr>
      <w:r w:rsidDel="00000000" w:rsidR="00000000" w:rsidRPr="00000000">
        <w:rPr>
          <w:rtl w:val="0"/>
        </w:rPr>
        <w:t xml:space="preserve">Security for costs where applicable.</w:t>
      </w:r>
    </w:p>
    <w:p w:rsidR="00000000" w:rsidDel="00000000" w:rsidP="00000000" w:rsidRDefault="00000000" w:rsidRPr="00000000" w14:paraId="00001D07">
      <w:pPr>
        <w:numPr>
          <w:ilvl w:val="0"/>
          <w:numId w:val="107"/>
        </w:numPr>
        <w:spacing w:after="0" w:afterAutospacing="0" w:before="0" w:beforeAutospacing="0" w:lineRule="auto"/>
        <w:ind w:left="720" w:hanging="360"/>
      </w:pPr>
      <w:r w:rsidDel="00000000" w:rsidR="00000000" w:rsidRPr="00000000">
        <w:rPr>
          <w:rtl w:val="0"/>
        </w:rPr>
        <w:t xml:space="preserve">Available Brazilian assets.</w:t>
      </w:r>
    </w:p>
    <w:p w:rsidR="00000000" w:rsidDel="00000000" w:rsidP="00000000" w:rsidRDefault="00000000" w:rsidRPr="00000000" w14:paraId="00001D08">
      <w:pPr>
        <w:numPr>
          <w:ilvl w:val="0"/>
          <w:numId w:val="107"/>
        </w:numPr>
        <w:spacing w:after="240" w:before="0" w:beforeAutospacing="0" w:lineRule="auto"/>
        <w:ind w:left="720" w:hanging="360"/>
      </w:pPr>
      <w:r w:rsidDel="00000000" w:rsidR="00000000" w:rsidRPr="00000000">
        <w:rPr>
          <w:rtl w:val="0"/>
        </w:rPr>
        <w:t xml:space="preserve">Potential enforcement obstacles.</w:t>
      </w:r>
    </w:p>
    <w:p w:rsidR="00000000" w:rsidDel="00000000" w:rsidP="00000000" w:rsidRDefault="00000000" w:rsidRPr="00000000" w14:paraId="00001D09">
      <w:pPr>
        <w:spacing w:after="240" w:before="240" w:lineRule="auto"/>
        <w:rPr>
          <w:b w:val="1"/>
          <w:bCs w:val="1"/>
        </w:rPr>
      </w:pPr>
      <w:r w:rsidDel="00000000" w:rsidR="00000000" w:rsidRPr="00000000">
        <w:rPr>
          <w:b w:val="1"/>
          <w:bCs w:val="1"/>
          <w:rtl w:val="0"/>
        </w:rPr>
        <w:t xml:space="preserve">[Discuss a Foreign Company Claim Against a Brazilian Business]</w:t>
      </w:r>
    </w:p>
    <w:p w:rsidR="00000000" w:rsidDel="00000000" w:rsidP="00000000" w:rsidRDefault="00000000" w:rsidRPr="00000000" w14:paraId="00001D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B">
      <w:pPr>
        <w:pStyle w:val="Heading1"/>
        <w:keepNext w:val="0"/>
        <w:keepLines w:val="0"/>
        <w:spacing w:before="480" w:lineRule="auto"/>
        <w:rPr>
          <w:b w:val="1"/>
          <w:bCs w:val="1"/>
          <w:sz w:val="46"/>
          <w:szCs w:val="46"/>
        </w:rPr>
      </w:pPr>
      <w:bookmarkStart w:colFirst="0" w:colLast="0" w:name="_6gr0cbyws6z6" w:id="3171"/>
      <w:bookmarkEnd w:id="3171"/>
      <w:r w:rsidDel="00000000" w:rsidR="00000000" w:rsidRPr="00000000">
        <w:rPr>
          <w:b w:val="1"/>
          <w:bCs w:val="1"/>
          <w:sz w:val="46"/>
          <w:szCs w:val="46"/>
          <w:rtl w:val="0"/>
        </w:rPr>
        <w:t xml:space="preserve">What If You Are Being Sued in Brazil?</w:t>
      </w:r>
    </w:p>
    <w:p w:rsidR="00000000" w:rsidDel="00000000" w:rsidP="00000000" w:rsidRDefault="00000000" w:rsidRPr="00000000" w14:paraId="00001D0C">
      <w:pPr>
        <w:pStyle w:val="Heading2"/>
        <w:keepNext w:val="0"/>
        <w:keepLines w:val="0"/>
        <w:spacing w:after="80" w:lineRule="auto"/>
        <w:rPr>
          <w:b w:val="1"/>
          <w:bCs w:val="1"/>
          <w:sz w:val="34"/>
          <w:szCs w:val="34"/>
        </w:rPr>
      </w:pPr>
      <w:bookmarkStart w:colFirst="0" w:colLast="0" w:name="_ufxfj1933shq" w:id="3172"/>
      <w:bookmarkEnd w:id="3172"/>
      <w:r w:rsidDel="00000000" w:rsidR="00000000" w:rsidRPr="00000000">
        <w:rPr>
          <w:b w:val="1"/>
          <w:bCs w:val="1"/>
          <w:sz w:val="34"/>
          <w:szCs w:val="34"/>
          <w:rtl w:val="0"/>
        </w:rPr>
        <w:t xml:space="preserve">Defense Representation for International Clients</w:t>
      </w:r>
    </w:p>
    <w:p w:rsidR="00000000" w:rsidDel="00000000" w:rsidP="00000000" w:rsidRDefault="00000000" w:rsidRPr="00000000" w14:paraId="00001D0D">
      <w:pPr>
        <w:spacing w:after="240" w:before="240" w:lineRule="auto"/>
        <w:rPr/>
      </w:pPr>
      <w:r w:rsidDel="00000000" w:rsidR="00000000" w:rsidRPr="00000000">
        <w:rPr>
          <w:rtl w:val="0"/>
        </w:rPr>
        <w:t xml:space="preserve">Receiving a Brazilian court summons can be particularly stressful when you live overseas.</w:t>
      </w:r>
    </w:p>
    <w:p w:rsidR="00000000" w:rsidDel="00000000" w:rsidP="00000000" w:rsidRDefault="00000000" w:rsidRPr="00000000" w14:paraId="00001D0E">
      <w:pPr>
        <w:spacing w:after="240" w:before="240" w:lineRule="auto"/>
        <w:rPr/>
      </w:pPr>
      <w:r w:rsidDel="00000000" w:rsidR="00000000" w:rsidRPr="00000000">
        <w:rPr>
          <w:rtl w:val="0"/>
        </w:rPr>
        <w:t xml:space="preserve">The most important immediate concern may be the applicable deadline.</w:t>
      </w:r>
    </w:p>
    <w:p w:rsidR="00000000" w:rsidDel="00000000" w:rsidP="00000000" w:rsidRDefault="00000000" w:rsidRPr="00000000" w14:paraId="00001D0F">
      <w:pPr>
        <w:spacing w:after="240" w:before="240" w:lineRule="auto"/>
        <w:rPr/>
      </w:pPr>
      <w:r w:rsidDel="00000000" w:rsidR="00000000" w:rsidRPr="00000000">
        <w:rPr>
          <w:rtl w:val="0"/>
        </w:rPr>
        <w:t xml:space="preserve">Potential defense work includes:</w:t>
      </w:r>
    </w:p>
    <w:p w:rsidR="00000000" w:rsidDel="00000000" w:rsidP="00000000" w:rsidRDefault="00000000" w:rsidRPr="00000000" w14:paraId="00001D10">
      <w:pPr>
        <w:pStyle w:val="Heading3"/>
        <w:keepNext w:val="0"/>
        <w:keepLines w:val="0"/>
        <w:spacing w:before="280" w:lineRule="auto"/>
        <w:rPr>
          <w:b w:val="1"/>
          <w:bCs w:val="1"/>
          <w:color w:val="000000"/>
          <w:sz w:val="26"/>
          <w:szCs w:val="26"/>
        </w:rPr>
      </w:pPr>
      <w:bookmarkStart w:colFirst="0" w:colLast="0" w:name="_9mw2spbukuz" w:id="3173"/>
      <w:bookmarkEnd w:id="3173"/>
      <w:r w:rsidDel="00000000" w:rsidR="00000000" w:rsidRPr="00000000">
        <w:rPr>
          <w:b w:val="1"/>
          <w:bCs w:val="1"/>
          <w:color w:val="000000"/>
          <w:sz w:val="26"/>
          <w:szCs w:val="26"/>
          <w:rtl w:val="0"/>
        </w:rPr>
        <w:t xml:space="preserve">Verify the Case</w:t>
      </w:r>
    </w:p>
    <w:p w:rsidR="00000000" w:rsidDel="00000000" w:rsidP="00000000" w:rsidRDefault="00000000" w:rsidRPr="00000000" w14:paraId="00001D11">
      <w:pPr>
        <w:spacing w:after="240" w:before="240" w:lineRule="auto"/>
        <w:rPr/>
      </w:pPr>
      <w:r w:rsidDel="00000000" w:rsidR="00000000" w:rsidRPr="00000000">
        <w:rPr>
          <w:rtl w:val="0"/>
        </w:rPr>
        <w:t xml:space="preserve">Identify the court, parties, claims, and procedural status.</w:t>
      </w:r>
    </w:p>
    <w:p w:rsidR="00000000" w:rsidDel="00000000" w:rsidP="00000000" w:rsidRDefault="00000000" w:rsidRPr="00000000" w14:paraId="00001D12">
      <w:pPr>
        <w:pStyle w:val="Heading3"/>
        <w:keepNext w:val="0"/>
        <w:keepLines w:val="0"/>
        <w:spacing w:before="280" w:lineRule="auto"/>
        <w:rPr>
          <w:b w:val="1"/>
          <w:bCs w:val="1"/>
          <w:color w:val="000000"/>
          <w:sz w:val="26"/>
          <w:szCs w:val="26"/>
        </w:rPr>
      </w:pPr>
      <w:bookmarkStart w:colFirst="0" w:colLast="0" w:name="_86j0f625ydxq" w:id="3174"/>
      <w:bookmarkEnd w:id="3174"/>
      <w:r w:rsidDel="00000000" w:rsidR="00000000" w:rsidRPr="00000000">
        <w:rPr>
          <w:b w:val="1"/>
          <w:bCs w:val="1"/>
          <w:color w:val="000000"/>
          <w:sz w:val="26"/>
          <w:szCs w:val="26"/>
          <w:rtl w:val="0"/>
        </w:rPr>
        <w:t xml:space="preserve">Confirm Service</w:t>
      </w:r>
    </w:p>
    <w:p w:rsidR="00000000" w:rsidDel="00000000" w:rsidP="00000000" w:rsidRDefault="00000000" w:rsidRPr="00000000" w14:paraId="00001D13">
      <w:pPr>
        <w:spacing w:after="240" w:before="240" w:lineRule="auto"/>
        <w:rPr/>
      </w:pPr>
      <w:r w:rsidDel="00000000" w:rsidR="00000000" w:rsidRPr="00000000">
        <w:rPr>
          <w:rtl w:val="0"/>
        </w:rPr>
        <w:t xml:space="preserve">Review whether and how the summons was legally served.</w:t>
      </w:r>
    </w:p>
    <w:p w:rsidR="00000000" w:rsidDel="00000000" w:rsidP="00000000" w:rsidRDefault="00000000" w:rsidRPr="00000000" w14:paraId="00001D14">
      <w:pPr>
        <w:pStyle w:val="Heading3"/>
        <w:keepNext w:val="0"/>
        <w:keepLines w:val="0"/>
        <w:spacing w:before="280" w:lineRule="auto"/>
        <w:rPr>
          <w:b w:val="1"/>
          <w:bCs w:val="1"/>
          <w:color w:val="000000"/>
          <w:sz w:val="26"/>
          <w:szCs w:val="26"/>
        </w:rPr>
      </w:pPr>
      <w:bookmarkStart w:colFirst="0" w:colLast="0" w:name="_2col55ybdrc1" w:id="3175"/>
      <w:bookmarkEnd w:id="3175"/>
      <w:r w:rsidDel="00000000" w:rsidR="00000000" w:rsidRPr="00000000">
        <w:rPr>
          <w:b w:val="1"/>
          <w:bCs w:val="1"/>
          <w:color w:val="000000"/>
          <w:sz w:val="26"/>
          <w:szCs w:val="26"/>
          <w:rtl w:val="0"/>
        </w:rPr>
        <w:t xml:space="preserve">Determine Deadlines</w:t>
      </w:r>
    </w:p>
    <w:p w:rsidR="00000000" w:rsidDel="00000000" w:rsidP="00000000" w:rsidRDefault="00000000" w:rsidRPr="00000000" w14:paraId="00001D15">
      <w:pPr>
        <w:spacing w:after="240" w:before="240" w:lineRule="auto"/>
        <w:rPr/>
      </w:pPr>
      <w:r w:rsidDel="00000000" w:rsidR="00000000" w:rsidRPr="00000000">
        <w:rPr>
          <w:rtl w:val="0"/>
        </w:rPr>
        <w:t xml:space="preserve">Calculate the applicable procedural periods.</w:t>
      </w:r>
    </w:p>
    <w:p w:rsidR="00000000" w:rsidDel="00000000" w:rsidP="00000000" w:rsidRDefault="00000000" w:rsidRPr="00000000" w14:paraId="00001D16">
      <w:pPr>
        <w:pStyle w:val="Heading3"/>
        <w:keepNext w:val="0"/>
        <w:keepLines w:val="0"/>
        <w:spacing w:before="280" w:lineRule="auto"/>
        <w:rPr>
          <w:b w:val="1"/>
          <w:bCs w:val="1"/>
          <w:color w:val="000000"/>
          <w:sz w:val="26"/>
          <w:szCs w:val="26"/>
        </w:rPr>
      </w:pPr>
      <w:bookmarkStart w:colFirst="0" w:colLast="0" w:name="_fa9skbv9jc6x" w:id="3176"/>
      <w:bookmarkEnd w:id="3176"/>
      <w:r w:rsidDel="00000000" w:rsidR="00000000" w:rsidRPr="00000000">
        <w:rPr>
          <w:b w:val="1"/>
          <w:bCs w:val="1"/>
          <w:color w:val="000000"/>
          <w:sz w:val="26"/>
          <w:szCs w:val="26"/>
          <w:rtl w:val="0"/>
        </w:rPr>
        <w:t xml:space="preserve">Review the Evidence</w:t>
      </w:r>
    </w:p>
    <w:p w:rsidR="00000000" w:rsidDel="00000000" w:rsidP="00000000" w:rsidRDefault="00000000" w:rsidRPr="00000000" w14:paraId="00001D17">
      <w:pPr>
        <w:spacing w:after="240" w:before="240" w:lineRule="auto"/>
        <w:rPr/>
      </w:pPr>
      <w:r w:rsidDel="00000000" w:rsidR="00000000" w:rsidRPr="00000000">
        <w:rPr>
          <w:rtl w:val="0"/>
        </w:rPr>
        <w:t xml:space="preserve">Examine the claimant's allegations and supporting documents.</w:t>
      </w:r>
    </w:p>
    <w:p w:rsidR="00000000" w:rsidDel="00000000" w:rsidP="00000000" w:rsidRDefault="00000000" w:rsidRPr="00000000" w14:paraId="00001D18">
      <w:pPr>
        <w:pStyle w:val="Heading3"/>
        <w:keepNext w:val="0"/>
        <w:keepLines w:val="0"/>
        <w:spacing w:before="280" w:lineRule="auto"/>
        <w:rPr>
          <w:b w:val="1"/>
          <w:bCs w:val="1"/>
          <w:color w:val="000000"/>
          <w:sz w:val="26"/>
          <w:szCs w:val="26"/>
        </w:rPr>
      </w:pPr>
      <w:bookmarkStart w:colFirst="0" w:colLast="0" w:name="_l3ydhul6cmdd" w:id="3177"/>
      <w:bookmarkEnd w:id="3177"/>
      <w:r w:rsidDel="00000000" w:rsidR="00000000" w:rsidRPr="00000000">
        <w:rPr>
          <w:b w:val="1"/>
          <w:bCs w:val="1"/>
          <w:color w:val="000000"/>
          <w:sz w:val="26"/>
          <w:szCs w:val="26"/>
          <w:rtl w:val="0"/>
        </w:rPr>
        <w:t xml:space="preserve">Identify Defenses</w:t>
      </w:r>
    </w:p>
    <w:p w:rsidR="00000000" w:rsidDel="00000000" w:rsidP="00000000" w:rsidRDefault="00000000" w:rsidRPr="00000000" w14:paraId="00001D19">
      <w:pPr>
        <w:spacing w:after="240" w:before="240" w:lineRule="auto"/>
        <w:rPr/>
      </w:pPr>
      <w:r w:rsidDel="00000000" w:rsidR="00000000" w:rsidRPr="00000000">
        <w:rPr>
          <w:rtl w:val="0"/>
        </w:rPr>
        <w:t xml:space="preserve">Assess procedural and substantive arguments.</w:t>
      </w:r>
    </w:p>
    <w:p w:rsidR="00000000" w:rsidDel="00000000" w:rsidP="00000000" w:rsidRDefault="00000000" w:rsidRPr="00000000" w14:paraId="00001D1A">
      <w:pPr>
        <w:pStyle w:val="Heading3"/>
        <w:keepNext w:val="0"/>
        <w:keepLines w:val="0"/>
        <w:spacing w:before="280" w:lineRule="auto"/>
        <w:rPr>
          <w:b w:val="1"/>
          <w:bCs w:val="1"/>
          <w:color w:val="000000"/>
          <w:sz w:val="26"/>
          <w:szCs w:val="26"/>
        </w:rPr>
      </w:pPr>
      <w:bookmarkStart w:colFirst="0" w:colLast="0" w:name="_xcdg84t2pfin" w:id="3178"/>
      <w:bookmarkEnd w:id="3178"/>
      <w:r w:rsidDel="00000000" w:rsidR="00000000" w:rsidRPr="00000000">
        <w:rPr>
          <w:b w:val="1"/>
          <w:bCs w:val="1"/>
          <w:color w:val="000000"/>
          <w:sz w:val="26"/>
          <w:szCs w:val="26"/>
          <w:rtl w:val="0"/>
        </w:rPr>
        <w:t xml:space="preserve">Consider Settlement</w:t>
      </w:r>
    </w:p>
    <w:p w:rsidR="00000000" w:rsidDel="00000000" w:rsidP="00000000" w:rsidRDefault="00000000" w:rsidRPr="00000000" w14:paraId="00001D1B">
      <w:pPr>
        <w:spacing w:after="240" w:before="240" w:lineRule="auto"/>
        <w:rPr/>
      </w:pPr>
      <w:r w:rsidDel="00000000" w:rsidR="00000000" w:rsidRPr="00000000">
        <w:rPr>
          <w:rtl w:val="0"/>
        </w:rPr>
        <w:t xml:space="preserve">Evaluate appropriate negotiated options.</w:t>
      </w:r>
    </w:p>
    <w:p w:rsidR="00000000" w:rsidDel="00000000" w:rsidP="00000000" w:rsidRDefault="00000000" w:rsidRPr="00000000" w14:paraId="00001D1C">
      <w:pPr>
        <w:pStyle w:val="Heading3"/>
        <w:keepNext w:val="0"/>
        <w:keepLines w:val="0"/>
        <w:spacing w:before="280" w:lineRule="auto"/>
        <w:rPr>
          <w:b w:val="1"/>
          <w:bCs w:val="1"/>
          <w:color w:val="000000"/>
          <w:sz w:val="26"/>
          <w:szCs w:val="26"/>
        </w:rPr>
      </w:pPr>
      <w:bookmarkStart w:colFirst="0" w:colLast="0" w:name="_83gzeregs123" w:id="3179"/>
      <w:bookmarkEnd w:id="3179"/>
      <w:r w:rsidDel="00000000" w:rsidR="00000000" w:rsidRPr="00000000">
        <w:rPr>
          <w:b w:val="1"/>
          <w:bCs w:val="1"/>
          <w:color w:val="000000"/>
          <w:sz w:val="26"/>
          <w:szCs w:val="26"/>
          <w:rtl w:val="0"/>
        </w:rPr>
        <w:t xml:space="preserve">Prepare the Response</w:t>
      </w:r>
    </w:p>
    <w:p w:rsidR="00000000" w:rsidDel="00000000" w:rsidP="00000000" w:rsidRDefault="00000000" w:rsidRPr="00000000" w14:paraId="00001D1D">
      <w:pPr>
        <w:spacing w:after="240" w:before="240" w:lineRule="auto"/>
        <w:rPr/>
      </w:pPr>
      <w:r w:rsidDel="00000000" w:rsidR="00000000" w:rsidRPr="00000000">
        <w:rPr>
          <w:rtl w:val="0"/>
        </w:rPr>
        <w:t xml:space="preserve">Submit the relevant defense within the applicable rules.</w:t>
      </w:r>
    </w:p>
    <w:p w:rsidR="00000000" w:rsidDel="00000000" w:rsidP="00000000" w:rsidRDefault="00000000" w:rsidRPr="00000000" w14:paraId="00001D1E">
      <w:pPr>
        <w:pStyle w:val="Heading3"/>
        <w:keepNext w:val="0"/>
        <w:keepLines w:val="0"/>
        <w:spacing w:before="280" w:lineRule="auto"/>
        <w:rPr>
          <w:b w:val="1"/>
          <w:bCs w:val="1"/>
          <w:color w:val="000000"/>
          <w:sz w:val="26"/>
          <w:szCs w:val="26"/>
        </w:rPr>
      </w:pPr>
      <w:bookmarkStart w:colFirst="0" w:colLast="0" w:name="_4f36ue8dgdq2" w:id="3180"/>
      <w:bookmarkEnd w:id="3180"/>
      <w:r w:rsidDel="00000000" w:rsidR="00000000" w:rsidRPr="00000000">
        <w:rPr>
          <w:b w:val="1"/>
          <w:bCs w:val="1"/>
          <w:color w:val="000000"/>
          <w:sz w:val="26"/>
          <w:szCs w:val="26"/>
          <w:rtl w:val="0"/>
        </w:rPr>
        <w:t xml:space="preserve">Monitor Proceedings</w:t>
      </w:r>
    </w:p>
    <w:p w:rsidR="00000000" w:rsidDel="00000000" w:rsidP="00000000" w:rsidRDefault="00000000" w:rsidRPr="00000000" w14:paraId="00001D1F">
      <w:pPr>
        <w:spacing w:after="240" w:before="240" w:lineRule="auto"/>
        <w:rPr/>
      </w:pPr>
      <w:r w:rsidDel="00000000" w:rsidR="00000000" w:rsidRPr="00000000">
        <w:rPr>
          <w:rtl w:val="0"/>
        </w:rPr>
        <w:t xml:space="preserve">Follow judicial developments and required actions.</w:t>
      </w:r>
    </w:p>
    <w:p w:rsidR="00000000" w:rsidDel="00000000" w:rsidP="00000000" w:rsidRDefault="00000000" w:rsidRPr="00000000" w14:paraId="00001D20">
      <w:pPr>
        <w:spacing w:after="240" w:before="240" w:lineRule="auto"/>
        <w:rPr>
          <w:b w:val="1"/>
          <w:bCs w:val="1"/>
        </w:rPr>
      </w:pPr>
      <w:r w:rsidDel="00000000" w:rsidR="00000000" w:rsidRPr="00000000">
        <w:rPr>
          <w:b w:val="1"/>
          <w:bCs w:val="1"/>
          <w:rtl w:val="0"/>
        </w:rPr>
        <w:t xml:space="preserve">Do not ignore a Brazilian summons merely because you reside outside Brazil or believe the claim is unfounded.</w:t>
      </w:r>
    </w:p>
    <w:p w:rsidR="00000000" w:rsidDel="00000000" w:rsidP="00000000" w:rsidRDefault="00000000" w:rsidRPr="00000000" w14:paraId="00001D21">
      <w:pPr>
        <w:spacing w:after="240" w:before="240" w:lineRule="auto"/>
        <w:rPr>
          <w:b w:val="1"/>
          <w:bCs w:val="1"/>
        </w:rPr>
      </w:pPr>
      <w:r w:rsidDel="00000000" w:rsidR="00000000" w:rsidRPr="00000000">
        <w:rPr>
          <w:b w:val="1"/>
          <w:bCs w:val="1"/>
          <w:rtl w:val="0"/>
        </w:rPr>
        <w:t xml:space="preserve">[Request Defense in a Brazilian Lawsuit]</w:t>
      </w:r>
    </w:p>
    <w:p w:rsidR="00000000" w:rsidDel="00000000" w:rsidP="00000000" w:rsidRDefault="00000000" w:rsidRPr="00000000" w14:paraId="00001D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3">
      <w:pPr>
        <w:pStyle w:val="Heading1"/>
        <w:keepNext w:val="0"/>
        <w:keepLines w:val="0"/>
        <w:spacing w:before="480" w:lineRule="auto"/>
        <w:rPr>
          <w:b w:val="1"/>
          <w:bCs w:val="1"/>
          <w:sz w:val="46"/>
          <w:szCs w:val="46"/>
        </w:rPr>
      </w:pPr>
      <w:bookmarkStart w:colFirst="0" w:colLast="0" w:name="_7r7r6cdishy2" w:id="3181"/>
      <w:bookmarkEnd w:id="3181"/>
      <w:r w:rsidDel="00000000" w:rsidR="00000000" w:rsidRPr="00000000">
        <w:rPr>
          <w:b w:val="1"/>
          <w:bCs w:val="1"/>
          <w:sz w:val="46"/>
          <w:szCs w:val="46"/>
          <w:rtl w:val="0"/>
        </w:rPr>
        <w:t xml:space="preserve">Emergency Court Measures in Brazil</w:t>
      </w:r>
    </w:p>
    <w:p w:rsidR="00000000" w:rsidDel="00000000" w:rsidP="00000000" w:rsidRDefault="00000000" w:rsidRPr="00000000" w14:paraId="00001D24">
      <w:pPr>
        <w:pStyle w:val="Heading2"/>
        <w:keepNext w:val="0"/>
        <w:keepLines w:val="0"/>
        <w:spacing w:after="80" w:lineRule="auto"/>
        <w:rPr>
          <w:b w:val="1"/>
          <w:bCs w:val="1"/>
          <w:sz w:val="34"/>
          <w:szCs w:val="34"/>
        </w:rPr>
      </w:pPr>
      <w:bookmarkStart w:colFirst="0" w:colLast="0" w:name="_blc29goydu7n" w:id="3182"/>
      <w:bookmarkEnd w:id="3182"/>
      <w:r w:rsidDel="00000000" w:rsidR="00000000" w:rsidRPr="00000000">
        <w:rPr>
          <w:b w:val="1"/>
          <w:bCs w:val="1"/>
          <w:sz w:val="34"/>
          <w:szCs w:val="34"/>
          <w:rtl w:val="0"/>
        </w:rPr>
        <w:t xml:space="preserve">When Waiting May Create Irreparable Harm</w:t>
      </w:r>
    </w:p>
    <w:p w:rsidR="00000000" w:rsidDel="00000000" w:rsidP="00000000" w:rsidRDefault="00000000" w:rsidRPr="00000000" w14:paraId="00001D25">
      <w:pPr>
        <w:spacing w:after="240" w:before="240" w:lineRule="auto"/>
        <w:rPr/>
      </w:pPr>
      <w:r w:rsidDel="00000000" w:rsidR="00000000" w:rsidRPr="00000000">
        <w:rPr>
          <w:rtl w:val="0"/>
        </w:rPr>
        <w:t xml:space="preserve">Some disputes require urgent judicial consideration.</w:t>
      </w:r>
    </w:p>
    <w:p w:rsidR="00000000" w:rsidDel="00000000" w:rsidP="00000000" w:rsidRDefault="00000000" w:rsidRPr="00000000" w14:paraId="00001D26">
      <w:pPr>
        <w:spacing w:after="240" w:before="240" w:lineRule="auto"/>
        <w:rPr/>
      </w:pPr>
      <w:r w:rsidDel="00000000" w:rsidR="00000000" w:rsidRPr="00000000">
        <w:rPr>
          <w:rtl w:val="0"/>
        </w:rPr>
        <w:t xml:space="preserve">Depending on the circumstances, Brazilian law provides mechanisms for provisional relief.</w:t>
      </w:r>
    </w:p>
    <w:p w:rsidR="00000000" w:rsidDel="00000000" w:rsidP="00000000" w:rsidRDefault="00000000" w:rsidRPr="00000000" w14:paraId="00001D27">
      <w:pPr>
        <w:spacing w:after="240" w:before="240" w:lineRule="auto"/>
        <w:rPr/>
      </w:pPr>
      <w:r w:rsidDel="00000000" w:rsidR="00000000" w:rsidRPr="00000000">
        <w:rPr>
          <w:rtl w:val="0"/>
        </w:rPr>
        <w:t xml:space="preserve">Potential objectives include:</w:t>
      </w:r>
    </w:p>
    <w:p w:rsidR="00000000" w:rsidDel="00000000" w:rsidP="00000000" w:rsidRDefault="00000000" w:rsidRPr="00000000" w14:paraId="00001D28">
      <w:pPr>
        <w:numPr>
          <w:ilvl w:val="0"/>
          <w:numId w:val="321"/>
        </w:numPr>
        <w:spacing w:after="0" w:afterAutospacing="0" w:before="240" w:lineRule="auto"/>
        <w:ind w:left="720" w:hanging="360"/>
      </w:pPr>
      <w:r w:rsidDel="00000000" w:rsidR="00000000" w:rsidRPr="00000000">
        <w:rPr>
          <w:rtl w:val="0"/>
        </w:rPr>
        <w:t xml:space="preserve">Preventing imminent harm.</w:t>
      </w:r>
    </w:p>
    <w:p w:rsidR="00000000" w:rsidDel="00000000" w:rsidP="00000000" w:rsidRDefault="00000000" w:rsidRPr="00000000" w14:paraId="00001D29">
      <w:pPr>
        <w:numPr>
          <w:ilvl w:val="0"/>
          <w:numId w:val="321"/>
        </w:numPr>
        <w:spacing w:after="0" w:afterAutospacing="0" w:before="0" w:beforeAutospacing="0" w:lineRule="auto"/>
        <w:ind w:left="720" w:hanging="360"/>
      </w:pPr>
      <w:r w:rsidDel="00000000" w:rsidR="00000000" w:rsidRPr="00000000">
        <w:rPr>
          <w:rtl w:val="0"/>
        </w:rPr>
        <w:t xml:space="preserve">Preserving disputed assets.</w:t>
      </w:r>
    </w:p>
    <w:p w:rsidR="00000000" w:rsidDel="00000000" w:rsidP="00000000" w:rsidRDefault="00000000" w:rsidRPr="00000000" w14:paraId="00001D2A">
      <w:pPr>
        <w:numPr>
          <w:ilvl w:val="0"/>
          <w:numId w:val="321"/>
        </w:numPr>
        <w:spacing w:after="0" w:afterAutospacing="0" w:before="0" w:beforeAutospacing="0" w:lineRule="auto"/>
        <w:ind w:left="720" w:hanging="360"/>
      </w:pPr>
      <w:r w:rsidDel="00000000" w:rsidR="00000000" w:rsidRPr="00000000">
        <w:rPr>
          <w:rtl w:val="0"/>
        </w:rPr>
        <w:t xml:space="preserve">Maintaining a legal or factual situation.</w:t>
      </w:r>
    </w:p>
    <w:p w:rsidR="00000000" w:rsidDel="00000000" w:rsidP="00000000" w:rsidRDefault="00000000" w:rsidRPr="00000000" w14:paraId="00001D2B">
      <w:pPr>
        <w:numPr>
          <w:ilvl w:val="0"/>
          <w:numId w:val="321"/>
        </w:numPr>
        <w:spacing w:after="0" w:afterAutospacing="0" w:before="0" w:beforeAutospacing="0" w:lineRule="auto"/>
        <w:ind w:left="720" w:hanging="360"/>
      </w:pPr>
      <w:r w:rsidDel="00000000" w:rsidR="00000000" w:rsidRPr="00000000">
        <w:rPr>
          <w:rtl w:val="0"/>
        </w:rPr>
        <w:t xml:space="preserve">Preventing disposal of certain property.</w:t>
      </w:r>
    </w:p>
    <w:p w:rsidR="00000000" w:rsidDel="00000000" w:rsidP="00000000" w:rsidRDefault="00000000" w:rsidRPr="00000000" w14:paraId="00001D2C">
      <w:pPr>
        <w:numPr>
          <w:ilvl w:val="0"/>
          <w:numId w:val="321"/>
        </w:numPr>
        <w:spacing w:after="0" w:afterAutospacing="0" w:before="0" w:beforeAutospacing="0" w:lineRule="auto"/>
        <w:ind w:left="720" w:hanging="360"/>
      </w:pPr>
      <w:r w:rsidDel="00000000" w:rsidR="00000000" w:rsidRPr="00000000">
        <w:rPr>
          <w:rtl w:val="0"/>
        </w:rPr>
        <w:t xml:space="preserve">Preserving evidence.</w:t>
      </w:r>
    </w:p>
    <w:p w:rsidR="00000000" w:rsidDel="00000000" w:rsidP="00000000" w:rsidRDefault="00000000" w:rsidRPr="00000000" w14:paraId="00001D2D">
      <w:pPr>
        <w:numPr>
          <w:ilvl w:val="0"/>
          <w:numId w:val="321"/>
        </w:numPr>
        <w:spacing w:after="0" w:afterAutospacing="0" w:before="0" w:beforeAutospacing="0" w:lineRule="auto"/>
        <w:ind w:left="720" w:hanging="360"/>
      </w:pPr>
      <w:r w:rsidDel="00000000" w:rsidR="00000000" w:rsidRPr="00000000">
        <w:rPr>
          <w:rtl w:val="0"/>
        </w:rPr>
        <w:t xml:space="preserve">Addressing urgent contractual breaches.</w:t>
      </w:r>
    </w:p>
    <w:p w:rsidR="00000000" w:rsidDel="00000000" w:rsidP="00000000" w:rsidRDefault="00000000" w:rsidRPr="00000000" w14:paraId="00001D2E">
      <w:pPr>
        <w:numPr>
          <w:ilvl w:val="0"/>
          <w:numId w:val="321"/>
        </w:numPr>
        <w:spacing w:after="240" w:before="0" w:beforeAutospacing="0" w:lineRule="auto"/>
        <w:ind w:left="720" w:hanging="360"/>
      </w:pPr>
      <w:r w:rsidDel="00000000" w:rsidR="00000000" w:rsidRPr="00000000">
        <w:rPr>
          <w:rtl w:val="0"/>
        </w:rPr>
        <w:t xml:space="preserve">Protecting rights pending final adjudication.</w:t>
      </w:r>
    </w:p>
    <w:p w:rsidR="00000000" w:rsidDel="00000000" w:rsidP="00000000" w:rsidRDefault="00000000" w:rsidRPr="00000000" w14:paraId="00001D2F">
      <w:pPr>
        <w:spacing w:after="240" w:before="240" w:lineRule="auto"/>
        <w:rPr/>
      </w:pPr>
      <w:r w:rsidDel="00000000" w:rsidR="00000000" w:rsidRPr="00000000">
        <w:rPr>
          <w:rtl w:val="0"/>
        </w:rPr>
        <w:t xml:space="preserve">Urgent measures are subject to legal requirements, including the applicable evidentiary thresholds and judicial assessment.</w:t>
      </w:r>
    </w:p>
    <w:p w:rsidR="00000000" w:rsidDel="00000000" w:rsidP="00000000" w:rsidRDefault="00000000" w:rsidRPr="00000000" w14:paraId="00001D30">
      <w:pPr>
        <w:spacing w:after="240" w:before="240" w:lineRule="auto"/>
        <w:rPr>
          <w:b w:val="1"/>
          <w:bCs w:val="1"/>
        </w:rPr>
      </w:pPr>
      <w:r w:rsidDel="00000000" w:rsidR="00000000" w:rsidRPr="00000000">
        <w:rPr>
          <w:b w:val="1"/>
          <w:bCs w:val="1"/>
          <w:rtl w:val="0"/>
        </w:rPr>
        <w:t xml:space="preserve">Urgency alone does not guarantee that a court will grant provisional relief.</w:t>
      </w:r>
    </w:p>
    <w:p w:rsidR="00000000" w:rsidDel="00000000" w:rsidP="00000000" w:rsidRDefault="00000000" w:rsidRPr="00000000" w14:paraId="00001D31">
      <w:pPr>
        <w:spacing w:after="240" w:before="240" w:lineRule="auto"/>
        <w:rPr>
          <w:b w:val="1"/>
          <w:bCs w:val="1"/>
        </w:rPr>
      </w:pPr>
      <w:r w:rsidDel="00000000" w:rsidR="00000000" w:rsidRPr="00000000">
        <w:rPr>
          <w:b w:val="1"/>
          <w:bCs w:val="1"/>
          <w:rtl w:val="0"/>
        </w:rPr>
        <w:t xml:space="preserve">[Discuss Urgent Litigation Measures]</w:t>
      </w:r>
    </w:p>
    <w:p w:rsidR="00000000" w:rsidDel="00000000" w:rsidP="00000000" w:rsidRDefault="00000000" w:rsidRPr="00000000" w14:paraId="00001D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3">
      <w:pPr>
        <w:pStyle w:val="Heading1"/>
        <w:keepNext w:val="0"/>
        <w:keepLines w:val="0"/>
        <w:spacing w:before="480" w:lineRule="auto"/>
        <w:rPr>
          <w:b w:val="1"/>
          <w:bCs w:val="1"/>
          <w:sz w:val="46"/>
          <w:szCs w:val="46"/>
        </w:rPr>
      </w:pPr>
      <w:bookmarkStart w:colFirst="0" w:colLast="0" w:name="_sfzvrzbhx24w" w:id="3183"/>
      <w:bookmarkEnd w:id="3183"/>
      <w:r w:rsidDel="00000000" w:rsidR="00000000" w:rsidRPr="00000000">
        <w:rPr>
          <w:b w:val="1"/>
          <w:bCs w:val="1"/>
          <w:sz w:val="46"/>
          <w:szCs w:val="46"/>
          <w:rtl w:val="0"/>
        </w:rPr>
        <w:t xml:space="preserve">How Much Does Litigation Cost in Brazil?</w:t>
      </w:r>
    </w:p>
    <w:p w:rsidR="00000000" w:rsidDel="00000000" w:rsidP="00000000" w:rsidRDefault="00000000" w:rsidRPr="00000000" w14:paraId="00001D34">
      <w:pPr>
        <w:spacing w:after="240" w:before="240" w:lineRule="auto"/>
        <w:rPr/>
      </w:pPr>
      <w:r w:rsidDel="00000000" w:rsidR="00000000" w:rsidRPr="00000000">
        <w:rPr>
          <w:rtl w:val="0"/>
        </w:rPr>
        <w:t xml:space="preserve">The cost of a Brazilian legal dispute depends on several factors.</w:t>
      </w:r>
    </w:p>
    <w:p w:rsidR="00000000" w:rsidDel="00000000" w:rsidP="00000000" w:rsidRDefault="00000000" w:rsidRPr="00000000" w14:paraId="00001D35">
      <w:pPr>
        <w:pStyle w:val="Heading3"/>
        <w:keepNext w:val="0"/>
        <w:keepLines w:val="0"/>
        <w:spacing w:before="280" w:lineRule="auto"/>
        <w:rPr>
          <w:b w:val="1"/>
          <w:bCs w:val="1"/>
          <w:color w:val="000000"/>
          <w:sz w:val="26"/>
          <w:szCs w:val="26"/>
        </w:rPr>
      </w:pPr>
      <w:bookmarkStart w:colFirst="0" w:colLast="0" w:name="_zfls0hpczgkh" w:id="3184"/>
      <w:bookmarkEnd w:id="3184"/>
      <w:r w:rsidDel="00000000" w:rsidR="00000000" w:rsidRPr="00000000">
        <w:rPr>
          <w:b w:val="1"/>
          <w:bCs w:val="1"/>
          <w:color w:val="000000"/>
          <w:sz w:val="26"/>
          <w:szCs w:val="26"/>
          <w:rtl w:val="0"/>
        </w:rPr>
        <w:t xml:space="preserve">Legal Fees</w:t>
      </w:r>
    </w:p>
    <w:p w:rsidR="00000000" w:rsidDel="00000000" w:rsidP="00000000" w:rsidRDefault="00000000" w:rsidRPr="00000000" w14:paraId="00001D36">
      <w:pPr>
        <w:spacing w:after="240" w:before="240" w:lineRule="auto"/>
        <w:rPr/>
      </w:pPr>
      <w:r w:rsidDel="00000000" w:rsidR="00000000" w:rsidRPr="00000000">
        <w:rPr>
          <w:rtl w:val="0"/>
        </w:rPr>
        <w:t xml:space="preserve">Professional fees reflect the agreed scope and complexity.</w:t>
      </w:r>
    </w:p>
    <w:p w:rsidR="00000000" w:rsidDel="00000000" w:rsidP="00000000" w:rsidRDefault="00000000" w:rsidRPr="00000000" w14:paraId="00001D37">
      <w:pPr>
        <w:pStyle w:val="Heading3"/>
        <w:keepNext w:val="0"/>
        <w:keepLines w:val="0"/>
        <w:spacing w:before="280" w:lineRule="auto"/>
        <w:rPr>
          <w:b w:val="1"/>
          <w:bCs w:val="1"/>
          <w:color w:val="000000"/>
          <w:sz w:val="26"/>
          <w:szCs w:val="26"/>
        </w:rPr>
      </w:pPr>
      <w:bookmarkStart w:colFirst="0" w:colLast="0" w:name="_l1zlp4xety5y" w:id="3185"/>
      <w:bookmarkEnd w:id="3185"/>
      <w:r w:rsidDel="00000000" w:rsidR="00000000" w:rsidRPr="00000000">
        <w:rPr>
          <w:b w:val="1"/>
          <w:bCs w:val="1"/>
          <w:color w:val="000000"/>
          <w:sz w:val="26"/>
          <w:szCs w:val="26"/>
          <w:rtl w:val="0"/>
        </w:rPr>
        <w:t xml:space="preserve">Court Filing Fees</w:t>
      </w:r>
    </w:p>
    <w:p w:rsidR="00000000" w:rsidDel="00000000" w:rsidP="00000000" w:rsidRDefault="00000000" w:rsidRPr="00000000" w14:paraId="00001D38">
      <w:pPr>
        <w:spacing w:after="240" w:before="240" w:lineRule="auto"/>
        <w:rPr/>
      </w:pPr>
      <w:r w:rsidDel="00000000" w:rsidR="00000000" w:rsidRPr="00000000">
        <w:rPr>
          <w:rtl w:val="0"/>
        </w:rPr>
        <w:t xml:space="preserve">Vary according to jurisdiction, court, and claim.</w:t>
      </w:r>
    </w:p>
    <w:p w:rsidR="00000000" w:rsidDel="00000000" w:rsidP="00000000" w:rsidRDefault="00000000" w:rsidRPr="00000000" w14:paraId="00001D39">
      <w:pPr>
        <w:pStyle w:val="Heading3"/>
        <w:keepNext w:val="0"/>
        <w:keepLines w:val="0"/>
        <w:spacing w:before="280" w:lineRule="auto"/>
        <w:rPr>
          <w:b w:val="1"/>
          <w:bCs w:val="1"/>
          <w:color w:val="000000"/>
          <w:sz w:val="26"/>
          <w:szCs w:val="26"/>
        </w:rPr>
      </w:pPr>
      <w:bookmarkStart w:colFirst="0" w:colLast="0" w:name="_hm8f5upzlfvd" w:id="3186"/>
      <w:bookmarkEnd w:id="3186"/>
      <w:r w:rsidDel="00000000" w:rsidR="00000000" w:rsidRPr="00000000">
        <w:rPr>
          <w:b w:val="1"/>
          <w:bCs w:val="1"/>
          <w:color w:val="000000"/>
          <w:sz w:val="26"/>
          <w:szCs w:val="26"/>
          <w:rtl w:val="0"/>
        </w:rPr>
        <w:t xml:space="preserve">Service Expenses</w:t>
      </w:r>
    </w:p>
    <w:p w:rsidR="00000000" w:rsidDel="00000000" w:rsidP="00000000" w:rsidRDefault="00000000" w:rsidRPr="00000000" w14:paraId="00001D3A">
      <w:pPr>
        <w:spacing w:after="240" w:before="240" w:lineRule="auto"/>
        <w:rPr/>
      </w:pPr>
      <w:r w:rsidDel="00000000" w:rsidR="00000000" w:rsidRPr="00000000">
        <w:rPr>
          <w:rtl w:val="0"/>
        </w:rPr>
        <w:t xml:space="preserve">May arise during notification procedures.</w:t>
      </w:r>
    </w:p>
    <w:p w:rsidR="00000000" w:rsidDel="00000000" w:rsidP="00000000" w:rsidRDefault="00000000" w:rsidRPr="00000000" w14:paraId="00001D3B">
      <w:pPr>
        <w:pStyle w:val="Heading3"/>
        <w:keepNext w:val="0"/>
        <w:keepLines w:val="0"/>
        <w:spacing w:before="280" w:lineRule="auto"/>
        <w:rPr>
          <w:b w:val="1"/>
          <w:bCs w:val="1"/>
          <w:color w:val="000000"/>
          <w:sz w:val="26"/>
          <w:szCs w:val="26"/>
        </w:rPr>
      </w:pPr>
      <w:bookmarkStart w:colFirst="0" w:colLast="0" w:name="_14c71aqxuuj6" w:id="3187"/>
      <w:bookmarkEnd w:id="3187"/>
      <w:r w:rsidDel="00000000" w:rsidR="00000000" w:rsidRPr="00000000">
        <w:rPr>
          <w:b w:val="1"/>
          <w:bCs w:val="1"/>
          <w:color w:val="000000"/>
          <w:sz w:val="26"/>
          <w:szCs w:val="26"/>
          <w:rtl w:val="0"/>
        </w:rPr>
        <w:t xml:space="preserve">Expert Evidence</w:t>
      </w:r>
    </w:p>
    <w:p w:rsidR="00000000" w:rsidDel="00000000" w:rsidP="00000000" w:rsidRDefault="00000000" w:rsidRPr="00000000" w14:paraId="00001D3C">
      <w:pPr>
        <w:spacing w:after="240" w:before="240" w:lineRule="auto"/>
        <w:rPr/>
      </w:pPr>
      <w:r w:rsidDel="00000000" w:rsidR="00000000" w:rsidRPr="00000000">
        <w:rPr>
          <w:rtl w:val="0"/>
        </w:rPr>
        <w:t xml:space="preserve">Technical examinations may involve additional costs.</w:t>
      </w:r>
    </w:p>
    <w:p w:rsidR="00000000" w:rsidDel="00000000" w:rsidP="00000000" w:rsidRDefault="00000000" w:rsidRPr="00000000" w14:paraId="00001D3D">
      <w:pPr>
        <w:pStyle w:val="Heading3"/>
        <w:keepNext w:val="0"/>
        <w:keepLines w:val="0"/>
        <w:spacing w:before="280" w:lineRule="auto"/>
        <w:rPr>
          <w:b w:val="1"/>
          <w:bCs w:val="1"/>
          <w:color w:val="000000"/>
          <w:sz w:val="26"/>
          <w:szCs w:val="26"/>
        </w:rPr>
      </w:pPr>
      <w:bookmarkStart w:colFirst="0" w:colLast="0" w:name="_4756bo5fpdqg" w:id="3188"/>
      <w:bookmarkEnd w:id="3188"/>
      <w:r w:rsidDel="00000000" w:rsidR="00000000" w:rsidRPr="00000000">
        <w:rPr>
          <w:b w:val="1"/>
          <w:bCs w:val="1"/>
          <w:color w:val="000000"/>
          <w:sz w:val="26"/>
          <w:szCs w:val="26"/>
          <w:rtl w:val="0"/>
        </w:rPr>
        <w:t xml:space="preserve">Translation</w:t>
      </w:r>
    </w:p>
    <w:p w:rsidR="00000000" w:rsidDel="00000000" w:rsidP="00000000" w:rsidRDefault="00000000" w:rsidRPr="00000000" w14:paraId="00001D3E">
      <w:pPr>
        <w:spacing w:after="240" w:before="240" w:lineRule="auto"/>
        <w:rPr/>
      </w:pPr>
      <w:r w:rsidDel="00000000" w:rsidR="00000000" w:rsidRPr="00000000">
        <w:rPr>
          <w:rtl w:val="0"/>
        </w:rPr>
        <w:t xml:space="preserve">Foreign documents may require professional translation.</w:t>
      </w:r>
    </w:p>
    <w:p w:rsidR="00000000" w:rsidDel="00000000" w:rsidP="00000000" w:rsidRDefault="00000000" w:rsidRPr="00000000" w14:paraId="00001D3F">
      <w:pPr>
        <w:pStyle w:val="Heading3"/>
        <w:keepNext w:val="0"/>
        <w:keepLines w:val="0"/>
        <w:spacing w:before="280" w:lineRule="auto"/>
        <w:rPr>
          <w:b w:val="1"/>
          <w:bCs w:val="1"/>
          <w:color w:val="000000"/>
          <w:sz w:val="26"/>
          <w:szCs w:val="26"/>
        </w:rPr>
      </w:pPr>
      <w:bookmarkStart w:colFirst="0" w:colLast="0" w:name="_ybnkjls6bqab" w:id="3189"/>
      <w:bookmarkEnd w:id="3189"/>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1D40">
      <w:pPr>
        <w:spacing w:after="240" w:before="240" w:lineRule="auto"/>
        <w:rPr/>
      </w:pPr>
      <w:r w:rsidDel="00000000" w:rsidR="00000000" w:rsidRPr="00000000">
        <w:rPr>
          <w:rtl w:val="0"/>
        </w:rPr>
        <w:t xml:space="preserve">Apostilles or legalization may be necessary.</w:t>
      </w:r>
    </w:p>
    <w:p w:rsidR="00000000" w:rsidDel="00000000" w:rsidP="00000000" w:rsidRDefault="00000000" w:rsidRPr="00000000" w14:paraId="00001D41">
      <w:pPr>
        <w:pStyle w:val="Heading3"/>
        <w:keepNext w:val="0"/>
        <w:keepLines w:val="0"/>
        <w:spacing w:before="280" w:lineRule="auto"/>
        <w:rPr>
          <w:b w:val="1"/>
          <w:bCs w:val="1"/>
          <w:color w:val="000000"/>
          <w:sz w:val="26"/>
          <w:szCs w:val="26"/>
        </w:rPr>
      </w:pPr>
      <w:bookmarkStart w:colFirst="0" w:colLast="0" w:name="_hn8r23hw8vrh" w:id="3190"/>
      <w:bookmarkEnd w:id="3190"/>
      <w:r w:rsidDel="00000000" w:rsidR="00000000" w:rsidRPr="00000000">
        <w:rPr>
          <w:b w:val="1"/>
          <w:bCs w:val="1"/>
          <w:color w:val="000000"/>
          <w:sz w:val="26"/>
          <w:szCs w:val="26"/>
          <w:rtl w:val="0"/>
        </w:rPr>
        <w:t xml:space="preserve">Appeals</w:t>
      </w:r>
    </w:p>
    <w:p w:rsidR="00000000" w:rsidDel="00000000" w:rsidP="00000000" w:rsidRDefault="00000000" w:rsidRPr="00000000" w14:paraId="00001D42">
      <w:pPr>
        <w:spacing w:after="240" w:before="240" w:lineRule="auto"/>
        <w:rPr/>
      </w:pPr>
      <w:r w:rsidDel="00000000" w:rsidR="00000000" w:rsidRPr="00000000">
        <w:rPr>
          <w:rtl w:val="0"/>
        </w:rPr>
        <w:t xml:space="preserve">Can create additional expenses.</w:t>
      </w:r>
    </w:p>
    <w:p w:rsidR="00000000" w:rsidDel="00000000" w:rsidP="00000000" w:rsidRDefault="00000000" w:rsidRPr="00000000" w14:paraId="00001D43">
      <w:pPr>
        <w:pStyle w:val="Heading3"/>
        <w:keepNext w:val="0"/>
        <w:keepLines w:val="0"/>
        <w:spacing w:before="280" w:lineRule="auto"/>
        <w:rPr>
          <w:b w:val="1"/>
          <w:bCs w:val="1"/>
          <w:color w:val="000000"/>
          <w:sz w:val="26"/>
          <w:szCs w:val="26"/>
        </w:rPr>
      </w:pPr>
      <w:bookmarkStart w:colFirst="0" w:colLast="0" w:name="_i7b5rd5v5n5b" w:id="3191"/>
      <w:bookmarkEnd w:id="3191"/>
      <w:r w:rsidDel="00000000" w:rsidR="00000000" w:rsidRPr="00000000">
        <w:rPr>
          <w:b w:val="1"/>
          <w:bCs w:val="1"/>
          <w:color w:val="000000"/>
          <w:sz w:val="26"/>
          <w:szCs w:val="26"/>
          <w:rtl w:val="0"/>
        </w:rPr>
        <w:t xml:space="preserve">Enforcement</w:t>
      </w:r>
    </w:p>
    <w:p w:rsidR="00000000" w:rsidDel="00000000" w:rsidP="00000000" w:rsidRDefault="00000000" w:rsidRPr="00000000" w14:paraId="00001D44">
      <w:pPr>
        <w:spacing w:after="240" w:before="240" w:lineRule="auto"/>
        <w:rPr/>
      </w:pPr>
      <w:r w:rsidDel="00000000" w:rsidR="00000000" w:rsidRPr="00000000">
        <w:rPr>
          <w:rtl w:val="0"/>
        </w:rPr>
        <w:t xml:space="preserve">Collection proceedings may involve further costs.</w:t>
      </w:r>
    </w:p>
    <w:p w:rsidR="00000000" w:rsidDel="00000000" w:rsidP="00000000" w:rsidRDefault="00000000" w:rsidRPr="00000000" w14:paraId="00001D45">
      <w:pPr>
        <w:pStyle w:val="Heading3"/>
        <w:keepNext w:val="0"/>
        <w:keepLines w:val="0"/>
        <w:spacing w:before="280" w:lineRule="auto"/>
        <w:rPr>
          <w:b w:val="1"/>
          <w:bCs w:val="1"/>
          <w:color w:val="000000"/>
          <w:sz w:val="26"/>
          <w:szCs w:val="26"/>
        </w:rPr>
      </w:pPr>
      <w:bookmarkStart w:colFirst="0" w:colLast="0" w:name="_l1iwq3wzsrpl" w:id="3192"/>
      <w:bookmarkEnd w:id="3192"/>
      <w:r w:rsidDel="00000000" w:rsidR="00000000" w:rsidRPr="00000000">
        <w:rPr>
          <w:b w:val="1"/>
          <w:bCs w:val="1"/>
          <w:color w:val="000000"/>
          <w:sz w:val="26"/>
          <w:szCs w:val="26"/>
          <w:rtl w:val="0"/>
        </w:rPr>
        <w:t xml:space="preserve">Adverse Costs</w:t>
      </w:r>
    </w:p>
    <w:p w:rsidR="00000000" w:rsidDel="00000000" w:rsidP="00000000" w:rsidRDefault="00000000" w:rsidRPr="00000000" w14:paraId="00001D46">
      <w:pPr>
        <w:spacing w:after="240" w:before="240" w:lineRule="auto"/>
        <w:rPr/>
      </w:pPr>
      <w:r w:rsidDel="00000000" w:rsidR="00000000" w:rsidRPr="00000000">
        <w:rPr>
          <w:rtl w:val="0"/>
        </w:rPr>
        <w:t xml:space="preserve">Brazilian procedural rules may impose court costs and </w:t>
      </w:r>
      <w:r w:rsidDel="00000000" w:rsidR="00000000" w:rsidRPr="00000000">
        <w:rPr>
          <w:i w:val="1"/>
          <w:iCs w:val="1"/>
          <w:rtl w:val="0"/>
        </w:rPr>
        <w:t xml:space="preserve">honorários de sucumbência</w:t>
      </w:r>
      <w:r w:rsidDel="00000000" w:rsidR="00000000" w:rsidRPr="00000000">
        <w:rPr>
          <w:rtl w:val="0"/>
        </w:rPr>
        <w:t xml:space="preserve"> on the unsuccessful party, subject to applicable provisions.</w:t>
      </w:r>
    </w:p>
    <w:p w:rsidR="00000000" w:rsidDel="00000000" w:rsidP="00000000" w:rsidRDefault="00000000" w:rsidRPr="00000000" w14:paraId="00001D47">
      <w:pPr>
        <w:pStyle w:val="Heading3"/>
        <w:keepNext w:val="0"/>
        <w:keepLines w:val="0"/>
        <w:spacing w:before="280" w:lineRule="auto"/>
        <w:rPr>
          <w:b w:val="1"/>
          <w:bCs w:val="1"/>
          <w:color w:val="000000"/>
          <w:sz w:val="26"/>
          <w:szCs w:val="26"/>
        </w:rPr>
      </w:pPr>
      <w:bookmarkStart w:colFirst="0" w:colLast="0" w:name="_5hr3wrkjrrqd" w:id="3193"/>
      <w:bookmarkEnd w:id="3193"/>
      <w:r w:rsidDel="00000000" w:rsidR="00000000" w:rsidRPr="00000000">
        <w:rPr>
          <w:b w:val="1"/>
          <w:bCs w:val="1"/>
          <w:color w:val="000000"/>
          <w:sz w:val="26"/>
          <w:szCs w:val="26"/>
          <w:rtl w:val="0"/>
        </w:rPr>
        <w:t xml:space="preserve">International Coordination</w:t>
      </w:r>
    </w:p>
    <w:p w:rsidR="00000000" w:rsidDel="00000000" w:rsidP="00000000" w:rsidRDefault="00000000" w:rsidRPr="00000000" w14:paraId="00001D48">
      <w:pPr>
        <w:spacing w:after="240" w:before="240" w:lineRule="auto"/>
        <w:rPr/>
      </w:pPr>
      <w:r w:rsidDel="00000000" w:rsidR="00000000" w:rsidRPr="00000000">
        <w:rPr>
          <w:rtl w:val="0"/>
        </w:rPr>
        <w:t xml:space="preserve">Foreign counsel and additional jurisdictions may generate separate fees.</w:t>
      </w:r>
    </w:p>
    <w:p w:rsidR="00000000" w:rsidDel="00000000" w:rsidP="00000000" w:rsidRDefault="00000000" w:rsidRPr="00000000" w14:paraId="00001D49">
      <w:pPr>
        <w:spacing w:after="240" w:before="240" w:lineRule="auto"/>
        <w:rPr>
          <w:b w:val="1"/>
          <w:bCs w:val="1"/>
        </w:rPr>
      </w:pPr>
      <w:r w:rsidDel="00000000" w:rsidR="00000000" w:rsidRPr="00000000">
        <w:rPr>
          <w:b w:val="1"/>
          <w:bCs w:val="1"/>
          <w:rtl w:val="0"/>
        </w:rPr>
        <w:t xml:space="preserve">Legal fees, court expenses, and potential adverse-cost exposure should be assessed separately.</w:t>
      </w:r>
    </w:p>
    <w:p w:rsidR="00000000" w:rsidDel="00000000" w:rsidP="00000000" w:rsidRDefault="00000000" w:rsidRPr="00000000" w14:paraId="00001D4A">
      <w:pPr>
        <w:spacing w:after="240" w:before="240" w:lineRule="auto"/>
        <w:rPr/>
      </w:pPr>
      <w:r w:rsidDel="00000000" w:rsidR="00000000" w:rsidRPr="00000000">
        <w:rPr>
          <w:rtl w:val="0"/>
        </w:rPr>
        <w:t xml:space="preserve">At Caspani Lawyers, initial legal consultations are paid, and professional fees for further work are established under a separate engagement.</w:t>
      </w:r>
    </w:p>
    <w:p w:rsidR="00000000" w:rsidDel="00000000" w:rsidP="00000000" w:rsidRDefault="00000000" w:rsidRPr="00000000" w14:paraId="00001D4B">
      <w:pPr>
        <w:spacing w:after="240" w:before="240" w:lineRule="auto"/>
        <w:rPr>
          <w:b w:val="1"/>
          <w:bCs w:val="1"/>
        </w:rPr>
      </w:pPr>
      <w:r w:rsidDel="00000000" w:rsidR="00000000" w:rsidRPr="00000000">
        <w:rPr>
          <w:b w:val="1"/>
          <w:bCs w:val="1"/>
          <w:rtl w:val="0"/>
        </w:rPr>
        <w:t xml:space="preserve">[Book a Paid Litigation Cost Assessment]</w:t>
      </w:r>
    </w:p>
    <w:p w:rsidR="00000000" w:rsidDel="00000000" w:rsidP="00000000" w:rsidRDefault="00000000" w:rsidRPr="00000000" w14:paraId="00001D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D">
      <w:pPr>
        <w:pStyle w:val="Heading1"/>
        <w:keepNext w:val="0"/>
        <w:keepLines w:val="0"/>
        <w:spacing w:before="480" w:lineRule="auto"/>
        <w:rPr>
          <w:b w:val="1"/>
          <w:bCs w:val="1"/>
          <w:sz w:val="46"/>
          <w:szCs w:val="46"/>
        </w:rPr>
      </w:pPr>
      <w:bookmarkStart w:colFirst="0" w:colLast="0" w:name="_v2oe4tr9o7sp" w:id="3194"/>
      <w:bookmarkEnd w:id="3194"/>
      <w:r w:rsidDel="00000000" w:rsidR="00000000" w:rsidRPr="00000000">
        <w:rPr>
          <w:b w:val="1"/>
          <w:bCs w:val="1"/>
          <w:sz w:val="46"/>
          <w:szCs w:val="46"/>
          <w:rtl w:val="0"/>
        </w:rPr>
        <w:t xml:space="preserve">How Long Does a Lawsuit Take in Brazil?</w:t>
      </w:r>
    </w:p>
    <w:p w:rsidR="00000000" w:rsidDel="00000000" w:rsidP="00000000" w:rsidRDefault="00000000" w:rsidRPr="00000000" w14:paraId="00001D4E">
      <w:pPr>
        <w:spacing w:after="240" w:before="240" w:lineRule="auto"/>
        <w:rPr/>
      </w:pPr>
      <w:r w:rsidDel="00000000" w:rsidR="00000000" w:rsidRPr="00000000">
        <w:rPr>
          <w:rtl w:val="0"/>
        </w:rPr>
        <w:t xml:space="preserve">There is no universal timeframe.</w:t>
      </w:r>
    </w:p>
    <w:p w:rsidR="00000000" w:rsidDel="00000000" w:rsidP="00000000" w:rsidRDefault="00000000" w:rsidRPr="00000000" w14:paraId="00001D4F">
      <w:pPr>
        <w:spacing w:after="240" w:before="240" w:lineRule="auto"/>
        <w:rPr/>
      </w:pPr>
      <w:r w:rsidDel="00000000" w:rsidR="00000000" w:rsidRPr="00000000">
        <w:rPr>
          <w:rtl w:val="0"/>
        </w:rPr>
        <w:t xml:space="preserve">The duration may depend on:</w:t>
      </w:r>
    </w:p>
    <w:p w:rsidR="00000000" w:rsidDel="00000000" w:rsidP="00000000" w:rsidRDefault="00000000" w:rsidRPr="00000000" w14:paraId="00001D50">
      <w:pPr>
        <w:numPr>
          <w:ilvl w:val="0"/>
          <w:numId w:val="187"/>
        </w:numPr>
        <w:spacing w:after="0" w:afterAutospacing="0" w:before="240" w:lineRule="auto"/>
        <w:ind w:left="720" w:hanging="360"/>
      </w:pPr>
      <w:r w:rsidDel="00000000" w:rsidR="00000000" w:rsidRPr="00000000">
        <w:rPr>
          <w:rtl w:val="0"/>
        </w:rPr>
        <w:t xml:space="preserve">The competent court.</w:t>
      </w:r>
    </w:p>
    <w:p w:rsidR="00000000" w:rsidDel="00000000" w:rsidP="00000000" w:rsidRDefault="00000000" w:rsidRPr="00000000" w14:paraId="00001D51">
      <w:pPr>
        <w:numPr>
          <w:ilvl w:val="0"/>
          <w:numId w:val="187"/>
        </w:numPr>
        <w:spacing w:after="0" w:afterAutospacing="0" w:before="0" w:beforeAutospacing="0" w:lineRule="auto"/>
        <w:ind w:left="720" w:hanging="360"/>
      </w:pPr>
      <w:r w:rsidDel="00000000" w:rsidR="00000000" w:rsidRPr="00000000">
        <w:rPr>
          <w:rtl w:val="0"/>
        </w:rPr>
        <w:t xml:space="preserve">The complexity of the dispute.</w:t>
      </w:r>
    </w:p>
    <w:p w:rsidR="00000000" w:rsidDel="00000000" w:rsidP="00000000" w:rsidRDefault="00000000" w:rsidRPr="00000000" w14:paraId="00001D52">
      <w:pPr>
        <w:numPr>
          <w:ilvl w:val="0"/>
          <w:numId w:val="187"/>
        </w:numPr>
        <w:spacing w:after="0" w:afterAutospacing="0" w:before="0" w:beforeAutospacing="0" w:lineRule="auto"/>
        <w:ind w:left="720" w:hanging="360"/>
      </w:pPr>
      <w:r w:rsidDel="00000000" w:rsidR="00000000" w:rsidRPr="00000000">
        <w:rPr>
          <w:rtl w:val="0"/>
        </w:rPr>
        <w:t xml:space="preserve">The number of parties.</w:t>
      </w:r>
    </w:p>
    <w:p w:rsidR="00000000" w:rsidDel="00000000" w:rsidP="00000000" w:rsidRDefault="00000000" w:rsidRPr="00000000" w14:paraId="00001D53">
      <w:pPr>
        <w:numPr>
          <w:ilvl w:val="0"/>
          <w:numId w:val="187"/>
        </w:numPr>
        <w:spacing w:after="0" w:afterAutospacing="0" w:before="0" w:beforeAutospacing="0" w:lineRule="auto"/>
        <w:ind w:left="720" w:hanging="360"/>
      </w:pPr>
      <w:r w:rsidDel="00000000" w:rsidR="00000000" w:rsidRPr="00000000">
        <w:rPr>
          <w:rtl w:val="0"/>
        </w:rPr>
        <w:t xml:space="preserve">Service of process.</w:t>
      </w:r>
    </w:p>
    <w:p w:rsidR="00000000" w:rsidDel="00000000" w:rsidP="00000000" w:rsidRDefault="00000000" w:rsidRPr="00000000" w14:paraId="00001D54">
      <w:pPr>
        <w:numPr>
          <w:ilvl w:val="0"/>
          <w:numId w:val="187"/>
        </w:numPr>
        <w:spacing w:after="0" w:afterAutospacing="0" w:before="0" w:beforeAutospacing="0" w:lineRule="auto"/>
        <w:ind w:left="720" w:hanging="360"/>
      </w:pPr>
      <w:r w:rsidDel="00000000" w:rsidR="00000000" w:rsidRPr="00000000">
        <w:rPr>
          <w:rtl w:val="0"/>
        </w:rPr>
        <w:t xml:space="preserve">Evidence requirements.</w:t>
      </w:r>
    </w:p>
    <w:p w:rsidR="00000000" w:rsidDel="00000000" w:rsidP="00000000" w:rsidRDefault="00000000" w:rsidRPr="00000000" w14:paraId="00001D55">
      <w:pPr>
        <w:numPr>
          <w:ilvl w:val="0"/>
          <w:numId w:val="187"/>
        </w:numPr>
        <w:spacing w:after="0" w:afterAutospacing="0" w:before="0" w:beforeAutospacing="0" w:lineRule="auto"/>
        <w:ind w:left="720" w:hanging="360"/>
      </w:pPr>
      <w:r w:rsidDel="00000000" w:rsidR="00000000" w:rsidRPr="00000000">
        <w:rPr>
          <w:rtl w:val="0"/>
        </w:rPr>
        <w:t xml:space="preserve">Expert examinations.</w:t>
      </w:r>
    </w:p>
    <w:p w:rsidR="00000000" w:rsidDel="00000000" w:rsidP="00000000" w:rsidRDefault="00000000" w:rsidRPr="00000000" w14:paraId="00001D56">
      <w:pPr>
        <w:numPr>
          <w:ilvl w:val="0"/>
          <w:numId w:val="187"/>
        </w:numPr>
        <w:spacing w:after="0" w:afterAutospacing="0" w:before="0" w:beforeAutospacing="0" w:lineRule="auto"/>
        <w:ind w:left="720" w:hanging="360"/>
      </w:pPr>
      <w:r w:rsidDel="00000000" w:rsidR="00000000" w:rsidRPr="00000000">
        <w:rPr>
          <w:rtl w:val="0"/>
        </w:rPr>
        <w:t xml:space="preserve">Judicial workload.</w:t>
      </w:r>
    </w:p>
    <w:p w:rsidR="00000000" w:rsidDel="00000000" w:rsidP="00000000" w:rsidRDefault="00000000" w:rsidRPr="00000000" w14:paraId="00001D57">
      <w:pPr>
        <w:numPr>
          <w:ilvl w:val="0"/>
          <w:numId w:val="187"/>
        </w:numPr>
        <w:spacing w:after="0" w:afterAutospacing="0" w:before="0" w:beforeAutospacing="0" w:lineRule="auto"/>
        <w:ind w:left="720" w:hanging="360"/>
      </w:pPr>
      <w:r w:rsidDel="00000000" w:rsidR="00000000" w:rsidRPr="00000000">
        <w:rPr>
          <w:rtl w:val="0"/>
        </w:rPr>
        <w:t xml:space="preserve">Settlement negotiations.</w:t>
      </w:r>
    </w:p>
    <w:p w:rsidR="00000000" w:rsidDel="00000000" w:rsidP="00000000" w:rsidRDefault="00000000" w:rsidRPr="00000000" w14:paraId="00001D58">
      <w:pPr>
        <w:numPr>
          <w:ilvl w:val="0"/>
          <w:numId w:val="187"/>
        </w:numPr>
        <w:spacing w:after="0" w:afterAutospacing="0" w:before="0" w:beforeAutospacing="0" w:lineRule="auto"/>
        <w:ind w:left="720" w:hanging="360"/>
      </w:pPr>
      <w:r w:rsidDel="00000000" w:rsidR="00000000" w:rsidRPr="00000000">
        <w:rPr>
          <w:rtl w:val="0"/>
        </w:rPr>
        <w:t xml:space="preserve">Appeals.</w:t>
      </w:r>
    </w:p>
    <w:p w:rsidR="00000000" w:rsidDel="00000000" w:rsidP="00000000" w:rsidRDefault="00000000" w:rsidRPr="00000000" w14:paraId="00001D59">
      <w:pPr>
        <w:numPr>
          <w:ilvl w:val="0"/>
          <w:numId w:val="187"/>
        </w:numPr>
        <w:spacing w:after="240" w:before="0" w:beforeAutospacing="0" w:lineRule="auto"/>
        <w:ind w:left="720" w:hanging="360"/>
      </w:pPr>
      <w:r w:rsidDel="00000000" w:rsidR="00000000" w:rsidRPr="00000000">
        <w:rPr>
          <w:rtl w:val="0"/>
        </w:rPr>
        <w:t xml:space="preserve">Enforcement difficulties.</w:t>
      </w:r>
    </w:p>
    <w:p w:rsidR="00000000" w:rsidDel="00000000" w:rsidP="00000000" w:rsidRDefault="00000000" w:rsidRPr="00000000" w14:paraId="00001D5A">
      <w:pPr>
        <w:spacing w:after="240" w:before="240" w:lineRule="auto"/>
        <w:rPr/>
      </w:pPr>
      <w:r w:rsidDel="00000000" w:rsidR="00000000" w:rsidRPr="00000000">
        <w:rPr>
          <w:rtl w:val="0"/>
        </w:rPr>
        <w:t xml:space="preserve">A straightforward dispute may proceed differently from complex commercial litigation involving multiple parties, technical evidence, or cross-border issues.</w:t>
      </w:r>
    </w:p>
    <w:p w:rsidR="00000000" w:rsidDel="00000000" w:rsidP="00000000" w:rsidRDefault="00000000" w:rsidRPr="00000000" w14:paraId="00001D5B">
      <w:pPr>
        <w:spacing w:after="240" w:before="240" w:lineRule="auto"/>
        <w:rPr>
          <w:b w:val="1"/>
          <w:bCs w:val="1"/>
        </w:rPr>
      </w:pPr>
      <w:r w:rsidDel="00000000" w:rsidR="00000000" w:rsidRPr="00000000">
        <w:rPr>
          <w:b w:val="1"/>
          <w:bCs w:val="1"/>
          <w:rtl w:val="0"/>
        </w:rPr>
        <w:t xml:space="preserve">Even after obtaining a favorable judgment, enforcement may require additional time.</w:t>
      </w:r>
    </w:p>
    <w:p w:rsidR="00000000" w:rsidDel="00000000" w:rsidP="00000000" w:rsidRDefault="00000000" w:rsidRPr="00000000" w14:paraId="00001D5C">
      <w:pPr>
        <w:spacing w:after="240" w:before="240" w:lineRule="auto"/>
        <w:rPr>
          <w:b w:val="1"/>
          <w:bCs w:val="1"/>
        </w:rPr>
      </w:pPr>
      <w:r w:rsidDel="00000000" w:rsidR="00000000" w:rsidRPr="00000000">
        <w:rPr>
          <w:b w:val="1"/>
          <w:bCs w:val="1"/>
          <w:rtl w:val="0"/>
        </w:rPr>
        <w:t xml:space="preserve">[Discuss the Expected Procedure and Timing]</w:t>
      </w:r>
    </w:p>
    <w:p w:rsidR="00000000" w:rsidDel="00000000" w:rsidP="00000000" w:rsidRDefault="00000000" w:rsidRPr="00000000" w14:paraId="00001D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E">
      <w:pPr>
        <w:pStyle w:val="Heading1"/>
        <w:keepNext w:val="0"/>
        <w:keepLines w:val="0"/>
        <w:spacing w:before="480" w:lineRule="auto"/>
        <w:rPr>
          <w:b w:val="1"/>
          <w:bCs w:val="1"/>
          <w:sz w:val="46"/>
          <w:szCs w:val="46"/>
        </w:rPr>
      </w:pPr>
      <w:bookmarkStart w:colFirst="0" w:colLast="0" w:name="_ol4h7m9jlpv3" w:id="3195"/>
      <w:bookmarkEnd w:id="3195"/>
      <w:r w:rsidDel="00000000" w:rsidR="00000000" w:rsidRPr="00000000">
        <w:rPr>
          <w:b w:val="1"/>
          <w:bCs w:val="1"/>
          <w:sz w:val="46"/>
          <w:szCs w:val="46"/>
          <w:rtl w:val="0"/>
        </w:rPr>
        <w:t xml:space="preserve">Can You Resolve a Brazilian Dispute Without Going to Court?</w:t>
      </w:r>
    </w:p>
    <w:p w:rsidR="00000000" w:rsidDel="00000000" w:rsidP="00000000" w:rsidRDefault="00000000" w:rsidRPr="00000000" w14:paraId="00001D5F">
      <w:pPr>
        <w:spacing w:after="240" w:before="240" w:lineRule="auto"/>
        <w:rPr/>
      </w:pPr>
      <w:r w:rsidDel="00000000" w:rsidR="00000000" w:rsidRPr="00000000">
        <w:rPr>
          <w:rtl w:val="0"/>
        </w:rPr>
        <w:t xml:space="preserve">In some cases, yes.</w:t>
      </w:r>
    </w:p>
    <w:p w:rsidR="00000000" w:rsidDel="00000000" w:rsidP="00000000" w:rsidRDefault="00000000" w:rsidRPr="00000000" w14:paraId="00001D60">
      <w:pPr>
        <w:spacing w:after="240" w:before="240" w:lineRule="auto"/>
        <w:rPr/>
      </w:pPr>
      <w:r w:rsidDel="00000000" w:rsidR="00000000" w:rsidRPr="00000000">
        <w:rPr>
          <w:rtl w:val="0"/>
        </w:rPr>
        <w:t xml:space="preserve">Potential alternatives include:</w:t>
      </w:r>
    </w:p>
    <w:p w:rsidR="00000000" w:rsidDel="00000000" w:rsidP="00000000" w:rsidRDefault="00000000" w:rsidRPr="00000000" w14:paraId="00001D61">
      <w:pPr>
        <w:pStyle w:val="Heading3"/>
        <w:keepNext w:val="0"/>
        <w:keepLines w:val="0"/>
        <w:spacing w:before="280" w:lineRule="auto"/>
        <w:rPr>
          <w:b w:val="1"/>
          <w:bCs w:val="1"/>
          <w:color w:val="000000"/>
          <w:sz w:val="26"/>
          <w:szCs w:val="26"/>
        </w:rPr>
      </w:pPr>
      <w:bookmarkStart w:colFirst="0" w:colLast="0" w:name="_vl8kr8rg01f5" w:id="3196"/>
      <w:bookmarkEnd w:id="3196"/>
      <w:r w:rsidDel="00000000" w:rsidR="00000000" w:rsidRPr="00000000">
        <w:rPr>
          <w:b w:val="1"/>
          <w:bCs w:val="1"/>
          <w:color w:val="000000"/>
          <w:sz w:val="26"/>
          <w:szCs w:val="26"/>
          <w:rtl w:val="0"/>
        </w:rPr>
        <w:t xml:space="preserve">Direct Negotiation</w:t>
      </w:r>
    </w:p>
    <w:p w:rsidR="00000000" w:rsidDel="00000000" w:rsidP="00000000" w:rsidRDefault="00000000" w:rsidRPr="00000000" w14:paraId="00001D62">
      <w:pPr>
        <w:spacing w:after="240" w:before="240" w:lineRule="auto"/>
        <w:rPr/>
      </w:pPr>
      <w:r w:rsidDel="00000000" w:rsidR="00000000" w:rsidRPr="00000000">
        <w:rPr>
          <w:rtl w:val="0"/>
        </w:rPr>
        <w:t xml:space="preserve">Discussions between the parties or their legal representatives.</w:t>
      </w:r>
    </w:p>
    <w:p w:rsidR="00000000" w:rsidDel="00000000" w:rsidP="00000000" w:rsidRDefault="00000000" w:rsidRPr="00000000" w14:paraId="00001D63">
      <w:pPr>
        <w:pStyle w:val="Heading3"/>
        <w:keepNext w:val="0"/>
        <w:keepLines w:val="0"/>
        <w:spacing w:before="280" w:lineRule="auto"/>
        <w:rPr>
          <w:b w:val="1"/>
          <w:bCs w:val="1"/>
          <w:color w:val="000000"/>
          <w:sz w:val="26"/>
          <w:szCs w:val="26"/>
        </w:rPr>
      </w:pPr>
      <w:bookmarkStart w:colFirst="0" w:colLast="0" w:name="_977xf2jujtvl" w:id="3197"/>
      <w:bookmarkEnd w:id="3197"/>
      <w:r w:rsidDel="00000000" w:rsidR="00000000" w:rsidRPr="00000000">
        <w:rPr>
          <w:b w:val="1"/>
          <w:bCs w:val="1"/>
          <w:color w:val="000000"/>
          <w:sz w:val="26"/>
          <w:szCs w:val="26"/>
          <w:rtl w:val="0"/>
        </w:rPr>
        <w:t xml:space="preserve">Formal Settlement Proposal</w:t>
      </w:r>
    </w:p>
    <w:p w:rsidR="00000000" w:rsidDel="00000000" w:rsidP="00000000" w:rsidRDefault="00000000" w:rsidRPr="00000000" w14:paraId="00001D64">
      <w:pPr>
        <w:spacing w:after="240" w:before="240" w:lineRule="auto"/>
        <w:rPr/>
      </w:pPr>
      <w:r w:rsidDel="00000000" w:rsidR="00000000" w:rsidRPr="00000000">
        <w:rPr>
          <w:rtl w:val="0"/>
        </w:rPr>
        <w:t xml:space="preserve">A structured offer addressing the disputed obligations.</w:t>
      </w:r>
    </w:p>
    <w:p w:rsidR="00000000" w:rsidDel="00000000" w:rsidP="00000000" w:rsidRDefault="00000000" w:rsidRPr="00000000" w14:paraId="00001D65">
      <w:pPr>
        <w:pStyle w:val="Heading3"/>
        <w:keepNext w:val="0"/>
        <w:keepLines w:val="0"/>
        <w:spacing w:before="280" w:lineRule="auto"/>
        <w:rPr>
          <w:b w:val="1"/>
          <w:bCs w:val="1"/>
          <w:color w:val="000000"/>
          <w:sz w:val="26"/>
          <w:szCs w:val="26"/>
        </w:rPr>
      </w:pPr>
      <w:bookmarkStart w:colFirst="0" w:colLast="0" w:name="_m89tc7pblhna" w:id="3198"/>
      <w:bookmarkEnd w:id="3198"/>
      <w:r w:rsidDel="00000000" w:rsidR="00000000" w:rsidRPr="00000000">
        <w:rPr>
          <w:b w:val="1"/>
          <w:bCs w:val="1"/>
          <w:color w:val="000000"/>
          <w:sz w:val="26"/>
          <w:szCs w:val="26"/>
          <w:rtl w:val="0"/>
        </w:rPr>
        <w:t xml:space="preserve">Mediation</w:t>
      </w:r>
    </w:p>
    <w:p w:rsidR="00000000" w:rsidDel="00000000" w:rsidP="00000000" w:rsidRDefault="00000000" w:rsidRPr="00000000" w14:paraId="00001D66">
      <w:pPr>
        <w:spacing w:after="240" w:before="240" w:lineRule="auto"/>
        <w:rPr/>
      </w:pPr>
      <w:r w:rsidDel="00000000" w:rsidR="00000000" w:rsidRPr="00000000">
        <w:rPr>
          <w:rtl w:val="0"/>
        </w:rPr>
        <w:t xml:space="preserve">A consensual process assisted by an impartial mediator.</w:t>
      </w:r>
    </w:p>
    <w:p w:rsidR="00000000" w:rsidDel="00000000" w:rsidP="00000000" w:rsidRDefault="00000000" w:rsidRPr="00000000" w14:paraId="00001D67">
      <w:pPr>
        <w:pStyle w:val="Heading3"/>
        <w:keepNext w:val="0"/>
        <w:keepLines w:val="0"/>
        <w:spacing w:before="280" w:lineRule="auto"/>
        <w:rPr>
          <w:b w:val="1"/>
          <w:bCs w:val="1"/>
          <w:color w:val="000000"/>
          <w:sz w:val="26"/>
          <w:szCs w:val="26"/>
        </w:rPr>
      </w:pPr>
      <w:bookmarkStart w:colFirst="0" w:colLast="0" w:name="_x6wuhd6bawzg" w:id="3199"/>
      <w:bookmarkEnd w:id="3199"/>
      <w:r w:rsidDel="00000000" w:rsidR="00000000" w:rsidRPr="00000000">
        <w:rPr>
          <w:b w:val="1"/>
          <w:bCs w:val="1"/>
          <w:color w:val="000000"/>
          <w:sz w:val="26"/>
          <w:szCs w:val="26"/>
          <w:rtl w:val="0"/>
        </w:rPr>
        <w:t xml:space="preserve">Conciliation</w:t>
      </w:r>
    </w:p>
    <w:p w:rsidR="00000000" w:rsidDel="00000000" w:rsidP="00000000" w:rsidRDefault="00000000" w:rsidRPr="00000000" w14:paraId="00001D68">
      <w:pPr>
        <w:spacing w:after="240" w:before="240" w:lineRule="auto"/>
        <w:rPr/>
      </w:pPr>
      <w:r w:rsidDel="00000000" w:rsidR="00000000" w:rsidRPr="00000000">
        <w:rPr>
          <w:rtl w:val="0"/>
        </w:rPr>
        <w:t xml:space="preserve">A process aimed at facilitating an agreement.</w:t>
      </w:r>
    </w:p>
    <w:p w:rsidR="00000000" w:rsidDel="00000000" w:rsidP="00000000" w:rsidRDefault="00000000" w:rsidRPr="00000000" w14:paraId="00001D69">
      <w:pPr>
        <w:pStyle w:val="Heading3"/>
        <w:keepNext w:val="0"/>
        <w:keepLines w:val="0"/>
        <w:spacing w:before="280" w:lineRule="auto"/>
        <w:rPr>
          <w:b w:val="1"/>
          <w:bCs w:val="1"/>
          <w:color w:val="000000"/>
          <w:sz w:val="26"/>
          <w:szCs w:val="26"/>
        </w:rPr>
      </w:pPr>
      <w:bookmarkStart w:colFirst="0" w:colLast="0" w:name="_5wrgccin8h7i" w:id="3200"/>
      <w:bookmarkEnd w:id="3200"/>
      <w:r w:rsidDel="00000000" w:rsidR="00000000" w:rsidRPr="00000000">
        <w:rPr>
          <w:b w:val="1"/>
          <w:bCs w:val="1"/>
          <w:color w:val="000000"/>
          <w:sz w:val="26"/>
          <w:szCs w:val="26"/>
          <w:rtl w:val="0"/>
        </w:rPr>
        <w:t xml:space="preserve">Arbitration</w:t>
      </w:r>
    </w:p>
    <w:p w:rsidR="00000000" w:rsidDel="00000000" w:rsidP="00000000" w:rsidRDefault="00000000" w:rsidRPr="00000000" w14:paraId="00001D6A">
      <w:pPr>
        <w:spacing w:after="240" w:before="240" w:lineRule="auto"/>
        <w:rPr/>
      </w:pPr>
      <w:r w:rsidDel="00000000" w:rsidR="00000000" w:rsidRPr="00000000">
        <w:rPr>
          <w:rtl w:val="0"/>
        </w:rPr>
        <w:t xml:space="preserve">Private adjudication where a valid agreement and arbitrable subject matter exist.</w:t>
      </w:r>
    </w:p>
    <w:p w:rsidR="00000000" w:rsidDel="00000000" w:rsidP="00000000" w:rsidRDefault="00000000" w:rsidRPr="00000000" w14:paraId="00001D6B">
      <w:pPr>
        <w:pStyle w:val="Heading3"/>
        <w:keepNext w:val="0"/>
        <w:keepLines w:val="0"/>
        <w:spacing w:before="280" w:lineRule="auto"/>
        <w:rPr>
          <w:b w:val="1"/>
          <w:bCs w:val="1"/>
          <w:color w:val="000000"/>
          <w:sz w:val="26"/>
          <w:szCs w:val="26"/>
        </w:rPr>
      </w:pPr>
      <w:bookmarkStart w:colFirst="0" w:colLast="0" w:name="_bcfjg6z2dm2o" w:id="3201"/>
      <w:bookmarkEnd w:id="3201"/>
      <w:r w:rsidDel="00000000" w:rsidR="00000000" w:rsidRPr="00000000">
        <w:rPr>
          <w:b w:val="1"/>
          <w:bCs w:val="1"/>
          <w:color w:val="000000"/>
          <w:sz w:val="26"/>
          <w:szCs w:val="26"/>
          <w:rtl w:val="0"/>
        </w:rPr>
        <w:t xml:space="preserve">Extrajudicial Enforcement</w:t>
      </w:r>
    </w:p>
    <w:p w:rsidR="00000000" w:rsidDel="00000000" w:rsidP="00000000" w:rsidRDefault="00000000" w:rsidRPr="00000000" w14:paraId="00001D6C">
      <w:pPr>
        <w:spacing w:after="240" w:before="240" w:lineRule="auto"/>
        <w:rPr/>
      </w:pPr>
      <w:r w:rsidDel="00000000" w:rsidR="00000000" w:rsidRPr="00000000">
        <w:rPr>
          <w:rtl w:val="0"/>
        </w:rPr>
        <w:t xml:space="preserve">Certain enforceable instruments may support judicial execution without a prior ordinary merits lawsuit.</w:t>
      </w:r>
    </w:p>
    <w:p w:rsidR="00000000" w:rsidDel="00000000" w:rsidP="00000000" w:rsidRDefault="00000000" w:rsidRPr="00000000" w14:paraId="00001D6D">
      <w:pPr>
        <w:spacing w:after="240" w:before="240" w:lineRule="auto"/>
        <w:rPr/>
      </w:pPr>
      <w:r w:rsidDel="00000000" w:rsidR="00000000" w:rsidRPr="00000000">
        <w:rPr>
          <w:rtl w:val="0"/>
        </w:rPr>
        <w:t xml:space="preserve">The appropriate route depends on the dispute.</w:t>
      </w:r>
    </w:p>
    <w:p w:rsidR="00000000" w:rsidDel="00000000" w:rsidP="00000000" w:rsidRDefault="00000000" w:rsidRPr="00000000" w14:paraId="00001D6E">
      <w:pPr>
        <w:spacing w:after="240" w:before="240" w:lineRule="auto"/>
        <w:rPr>
          <w:b w:val="1"/>
          <w:bCs w:val="1"/>
        </w:rPr>
      </w:pPr>
      <w:r w:rsidDel="00000000" w:rsidR="00000000" w:rsidRPr="00000000">
        <w:rPr>
          <w:b w:val="1"/>
          <w:bCs w:val="1"/>
          <w:rtl w:val="0"/>
        </w:rPr>
        <w:t xml:space="preserve">Avoiding litigation should not mean allowing limitation periods to expire or overlooking the need for urgent legal protection.</w:t>
      </w:r>
    </w:p>
    <w:p w:rsidR="00000000" w:rsidDel="00000000" w:rsidP="00000000" w:rsidRDefault="00000000" w:rsidRPr="00000000" w14:paraId="00001D6F">
      <w:pPr>
        <w:spacing w:after="240" w:before="240" w:lineRule="auto"/>
        <w:rPr>
          <w:b w:val="1"/>
          <w:bCs w:val="1"/>
        </w:rPr>
      </w:pPr>
      <w:r w:rsidDel="00000000" w:rsidR="00000000" w:rsidRPr="00000000">
        <w:rPr>
          <w:b w:val="1"/>
          <w:bCs w:val="1"/>
          <w:rtl w:val="0"/>
        </w:rPr>
        <w:t xml:space="preserve">[Explore Out-of-Court Dispute Resolution]</w:t>
      </w:r>
    </w:p>
    <w:p w:rsidR="00000000" w:rsidDel="00000000" w:rsidP="00000000" w:rsidRDefault="00000000" w:rsidRPr="00000000" w14:paraId="00001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1">
      <w:pPr>
        <w:pStyle w:val="Heading1"/>
        <w:keepNext w:val="0"/>
        <w:keepLines w:val="0"/>
        <w:spacing w:before="480" w:lineRule="auto"/>
        <w:rPr>
          <w:b w:val="1"/>
          <w:bCs w:val="1"/>
          <w:sz w:val="46"/>
          <w:szCs w:val="46"/>
        </w:rPr>
      </w:pPr>
      <w:bookmarkStart w:colFirst="0" w:colLast="0" w:name="_g96j34bxxng" w:id="3202"/>
      <w:bookmarkEnd w:id="3202"/>
      <w:r w:rsidDel="00000000" w:rsidR="00000000" w:rsidRPr="00000000">
        <w:rPr>
          <w:b w:val="1"/>
          <w:bCs w:val="1"/>
          <w:sz w:val="46"/>
          <w:szCs w:val="46"/>
          <w:rtl w:val="0"/>
        </w:rPr>
        <w:t xml:space="preserve">Can You Participate in Brazilian Litigation Remotely?</w:t>
      </w:r>
    </w:p>
    <w:p w:rsidR="00000000" w:rsidDel="00000000" w:rsidP="00000000" w:rsidRDefault="00000000" w:rsidRPr="00000000" w14:paraId="00001D72">
      <w:pPr>
        <w:pStyle w:val="Heading2"/>
        <w:keepNext w:val="0"/>
        <w:keepLines w:val="0"/>
        <w:spacing w:after="80" w:lineRule="auto"/>
        <w:rPr>
          <w:b w:val="1"/>
          <w:bCs w:val="1"/>
          <w:sz w:val="34"/>
          <w:szCs w:val="34"/>
        </w:rPr>
      </w:pPr>
      <w:bookmarkStart w:colFirst="0" w:colLast="0" w:name="_jknle32hot6r" w:id="3203"/>
      <w:bookmarkEnd w:id="3203"/>
      <w:r w:rsidDel="00000000" w:rsidR="00000000" w:rsidRPr="00000000">
        <w:rPr>
          <w:b w:val="1"/>
          <w:bCs w:val="1"/>
          <w:sz w:val="34"/>
          <w:szCs w:val="34"/>
          <w:rtl w:val="0"/>
        </w:rPr>
        <w:t xml:space="preserve">Representation for Clients Living Abroad</w:t>
      </w:r>
    </w:p>
    <w:p w:rsidR="00000000" w:rsidDel="00000000" w:rsidP="00000000" w:rsidRDefault="00000000" w:rsidRPr="00000000" w14:paraId="00001D73">
      <w:pPr>
        <w:spacing w:after="240" w:before="240" w:lineRule="auto"/>
        <w:rPr/>
      </w:pPr>
      <w:r w:rsidDel="00000000" w:rsidR="00000000" w:rsidRPr="00000000">
        <w:rPr>
          <w:rtl w:val="0"/>
        </w:rPr>
        <w:t xml:space="preserve">Many Brazilian litigation activities can be coordinated remotely.</w:t>
      </w:r>
    </w:p>
    <w:p w:rsidR="00000000" w:rsidDel="00000000" w:rsidP="00000000" w:rsidRDefault="00000000" w:rsidRPr="00000000" w14:paraId="00001D74">
      <w:pPr>
        <w:pStyle w:val="Heading3"/>
        <w:keepNext w:val="0"/>
        <w:keepLines w:val="0"/>
        <w:spacing w:before="280" w:lineRule="auto"/>
        <w:rPr>
          <w:b w:val="1"/>
          <w:bCs w:val="1"/>
          <w:color w:val="000000"/>
          <w:sz w:val="26"/>
          <w:szCs w:val="26"/>
        </w:rPr>
      </w:pPr>
      <w:bookmarkStart w:colFirst="0" w:colLast="0" w:name="_passkj98ayb8" w:id="3204"/>
      <w:bookmarkEnd w:id="3204"/>
      <w:r w:rsidDel="00000000" w:rsidR="00000000" w:rsidRPr="00000000">
        <w:rPr>
          <w:b w:val="1"/>
          <w:bCs w:val="1"/>
          <w:color w:val="000000"/>
          <w:sz w:val="26"/>
          <w:szCs w:val="26"/>
          <w:rtl w:val="0"/>
        </w:rPr>
        <w:t xml:space="preserve">Online Legal Consultations</w:t>
      </w:r>
    </w:p>
    <w:p w:rsidR="00000000" w:rsidDel="00000000" w:rsidP="00000000" w:rsidRDefault="00000000" w:rsidRPr="00000000" w14:paraId="00001D75">
      <w:pPr>
        <w:spacing w:after="240" w:before="240" w:lineRule="auto"/>
        <w:rPr/>
      </w:pPr>
      <w:r w:rsidDel="00000000" w:rsidR="00000000" w:rsidRPr="00000000">
        <w:rPr>
          <w:rtl w:val="0"/>
        </w:rPr>
        <w:t xml:space="preserve">Discuss the dispute from another country.</w:t>
      </w:r>
    </w:p>
    <w:p w:rsidR="00000000" w:rsidDel="00000000" w:rsidP="00000000" w:rsidRDefault="00000000" w:rsidRPr="00000000" w14:paraId="00001D76">
      <w:pPr>
        <w:pStyle w:val="Heading3"/>
        <w:keepNext w:val="0"/>
        <w:keepLines w:val="0"/>
        <w:spacing w:before="280" w:lineRule="auto"/>
        <w:rPr>
          <w:b w:val="1"/>
          <w:bCs w:val="1"/>
          <w:color w:val="000000"/>
          <w:sz w:val="26"/>
          <w:szCs w:val="26"/>
        </w:rPr>
      </w:pPr>
      <w:bookmarkStart w:colFirst="0" w:colLast="0" w:name="_wko0xuux277v" w:id="3205"/>
      <w:bookmarkEnd w:id="3205"/>
      <w:r w:rsidDel="00000000" w:rsidR="00000000" w:rsidRPr="00000000">
        <w:rPr>
          <w:b w:val="1"/>
          <w:bCs w:val="1"/>
          <w:color w:val="000000"/>
          <w:sz w:val="26"/>
          <w:szCs w:val="26"/>
          <w:rtl w:val="0"/>
        </w:rPr>
        <w:t xml:space="preserve">Electronic Document Review</w:t>
      </w:r>
    </w:p>
    <w:p w:rsidR="00000000" w:rsidDel="00000000" w:rsidP="00000000" w:rsidRDefault="00000000" w:rsidRPr="00000000" w14:paraId="00001D77">
      <w:pPr>
        <w:spacing w:after="240" w:before="240" w:lineRule="auto"/>
        <w:rPr/>
      </w:pPr>
      <w:r w:rsidDel="00000000" w:rsidR="00000000" w:rsidRPr="00000000">
        <w:rPr>
          <w:rtl w:val="0"/>
        </w:rPr>
        <w:t xml:space="preserve">Submit relevant records securely.</w:t>
      </w:r>
    </w:p>
    <w:p w:rsidR="00000000" w:rsidDel="00000000" w:rsidP="00000000" w:rsidRDefault="00000000" w:rsidRPr="00000000" w14:paraId="00001D78">
      <w:pPr>
        <w:pStyle w:val="Heading3"/>
        <w:keepNext w:val="0"/>
        <w:keepLines w:val="0"/>
        <w:spacing w:before="280" w:lineRule="auto"/>
        <w:rPr>
          <w:b w:val="1"/>
          <w:bCs w:val="1"/>
          <w:color w:val="000000"/>
          <w:sz w:val="26"/>
          <w:szCs w:val="26"/>
        </w:rPr>
      </w:pPr>
      <w:bookmarkStart w:colFirst="0" w:colLast="0" w:name="_g67amfqk39rt" w:id="3206"/>
      <w:bookmarkEnd w:id="3206"/>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1D79">
      <w:pPr>
        <w:spacing w:after="240" w:before="240" w:lineRule="auto"/>
        <w:rPr/>
      </w:pPr>
      <w:r w:rsidDel="00000000" w:rsidR="00000000" w:rsidRPr="00000000">
        <w:rPr>
          <w:rtl w:val="0"/>
        </w:rPr>
        <w:t xml:space="preserve">Authorize qualified Brazilian legal representation.</w:t>
      </w:r>
    </w:p>
    <w:p w:rsidR="00000000" w:rsidDel="00000000" w:rsidP="00000000" w:rsidRDefault="00000000" w:rsidRPr="00000000" w14:paraId="00001D7A">
      <w:pPr>
        <w:pStyle w:val="Heading3"/>
        <w:keepNext w:val="0"/>
        <w:keepLines w:val="0"/>
        <w:spacing w:before="280" w:lineRule="auto"/>
        <w:rPr>
          <w:b w:val="1"/>
          <w:bCs w:val="1"/>
          <w:color w:val="000000"/>
          <w:sz w:val="26"/>
          <w:szCs w:val="26"/>
        </w:rPr>
      </w:pPr>
      <w:bookmarkStart w:colFirst="0" w:colLast="0" w:name="_rogn313s9emw" w:id="3207"/>
      <w:bookmarkEnd w:id="3207"/>
      <w:r w:rsidDel="00000000" w:rsidR="00000000" w:rsidRPr="00000000">
        <w:rPr>
          <w:b w:val="1"/>
          <w:bCs w:val="1"/>
          <w:color w:val="000000"/>
          <w:sz w:val="26"/>
          <w:szCs w:val="26"/>
          <w:rtl w:val="0"/>
        </w:rPr>
        <w:t xml:space="preserve">Electronic Court Systems</w:t>
      </w:r>
    </w:p>
    <w:p w:rsidR="00000000" w:rsidDel="00000000" w:rsidP="00000000" w:rsidRDefault="00000000" w:rsidRPr="00000000" w14:paraId="00001D7B">
      <w:pPr>
        <w:spacing w:after="240" w:before="240" w:lineRule="auto"/>
        <w:rPr/>
      </w:pPr>
      <w:r w:rsidDel="00000000" w:rsidR="00000000" w:rsidRPr="00000000">
        <w:rPr>
          <w:rtl w:val="0"/>
        </w:rPr>
        <w:t xml:space="preserve">Brazilian judicial proceedings commonly use digital platforms.</w:t>
      </w:r>
    </w:p>
    <w:p w:rsidR="00000000" w:rsidDel="00000000" w:rsidP="00000000" w:rsidRDefault="00000000" w:rsidRPr="00000000" w14:paraId="00001D7C">
      <w:pPr>
        <w:pStyle w:val="Heading3"/>
        <w:keepNext w:val="0"/>
        <w:keepLines w:val="0"/>
        <w:spacing w:before="280" w:lineRule="auto"/>
        <w:rPr>
          <w:b w:val="1"/>
          <w:bCs w:val="1"/>
          <w:color w:val="000000"/>
          <w:sz w:val="26"/>
          <w:szCs w:val="26"/>
        </w:rPr>
      </w:pPr>
      <w:bookmarkStart w:colFirst="0" w:colLast="0" w:name="_hp34jlverkkm" w:id="3208"/>
      <w:bookmarkEnd w:id="3208"/>
      <w:r w:rsidDel="00000000" w:rsidR="00000000" w:rsidRPr="00000000">
        <w:rPr>
          <w:b w:val="1"/>
          <w:bCs w:val="1"/>
          <w:color w:val="000000"/>
          <w:sz w:val="26"/>
          <w:szCs w:val="26"/>
          <w:rtl w:val="0"/>
        </w:rPr>
        <w:t xml:space="preserve">Remote Communication</w:t>
      </w:r>
    </w:p>
    <w:p w:rsidR="00000000" w:rsidDel="00000000" w:rsidP="00000000" w:rsidRDefault="00000000" w:rsidRPr="00000000" w14:paraId="00001D7D">
      <w:pPr>
        <w:spacing w:after="240" w:before="240" w:lineRule="auto"/>
        <w:rPr/>
      </w:pPr>
      <w:r w:rsidDel="00000000" w:rsidR="00000000" w:rsidRPr="00000000">
        <w:rPr>
          <w:rtl w:val="0"/>
        </w:rPr>
        <w:t xml:space="preserve">Receive procedural updates online.</w:t>
      </w:r>
    </w:p>
    <w:p w:rsidR="00000000" w:rsidDel="00000000" w:rsidP="00000000" w:rsidRDefault="00000000" w:rsidRPr="00000000" w14:paraId="00001D7E">
      <w:pPr>
        <w:pStyle w:val="Heading3"/>
        <w:keepNext w:val="0"/>
        <w:keepLines w:val="0"/>
        <w:spacing w:before="280" w:lineRule="auto"/>
        <w:rPr>
          <w:b w:val="1"/>
          <w:bCs w:val="1"/>
          <w:color w:val="000000"/>
          <w:sz w:val="26"/>
          <w:szCs w:val="26"/>
        </w:rPr>
      </w:pPr>
      <w:bookmarkStart w:colFirst="0" w:colLast="0" w:name="_udha5lzbrph9" w:id="3209"/>
      <w:bookmarkEnd w:id="3209"/>
      <w:r w:rsidDel="00000000" w:rsidR="00000000" w:rsidRPr="00000000">
        <w:rPr>
          <w:b w:val="1"/>
          <w:bCs w:val="1"/>
          <w:color w:val="000000"/>
          <w:sz w:val="26"/>
          <w:szCs w:val="26"/>
          <w:rtl w:val="0"/>
        </w:rPr>
        <w:t xml:space="preserve">Virtual Hearings</w:t>
      </w:r>
    </w:p>
    <w:p w:rsidR="00000000" w:rsidDel="00000000" w:rsidP="00000000" w:rsidRDefault="00000000" w:rsidRPr="00000000" w14:paraId="00001D7F">
      <w:pPr>
        <w:spacing w:after="240" w:before="240" w:lineRule="auto"/>
        <w:rPr/>
      </w:pPr>
      <w:r w:rsidDel="00000000" w:rsidR="00000000" w:rsidRPr="00000000">
        <w:rPr>
          <w:rtl w:val="0"/>
        </w:rPr>
        <w:t xml:space="preserve">May be available subject to court rules and judicial authorization.</w:t>
      </w:r>
    </w:p>
    <w:p w:rsidR="00000000" w:rsidDel="00000000" w:rsidP="00000000" w:rsidRDefault="00000000" w:rsidRPr="00000000" w14:paraId="00001D80">
      <w:pPr>
        <w:pStyle w:val="Heading3"/>
        <w:keepNext w:val="0"/>
        <w:keepLines w:val="0"/>
        <w:spacing w:before="280" w:lineRule="auto"/>
        <w:rPr>
          <w:b w:val="1"/>
          <w:bCs w:val="1"/>
          <w:color w:val="000000"/>
          <w:sz w:val="26"/>
          <w:szCs w:val="26"/>
        </w:rPr>
      </w:pPr>
      <w:bookmarkStart w:colFirst="0" w:colLast="0" w:name="_z07vxon34yyr" w:id="3210"/>
      <w:bookmarkEnd w:id="3210"/>
      <w:r w:rsidDel="00000000" w:rsidR="00000000" w:rsidRPr="00000000">
        <w:rPr>
          <w:b w:val="1"/>
          <w:bCs w:val="1"/>
          <w:color w:val="000000"/>
          <w:sz w:val="26"/>
          <w:szCs w:val="26"/>
          <w:rtl w:val="0"/>
        </w:rPr>
        <w:t xml:space="preserve">Foreign Witnesses</w:t>
      </w:r>
    </w:p>
    <w:p w:rsidR="00000000" w:rsidDel="00000000" w:rsidP="00000000" w:rsidRDefault="00000000" w:rsidRPr="00000000" w14:paraId="00001D81">
      <w:pPr>
        <w:spacing w:after="240" w:before="240" w:lineRule="auto"/>
        <w:rPr/>
      </w:pPr>
      <w:r w:rsidDel="00000000" w:rsidR="00000000" w:rsidRPr="00000000">
        <w:rPr>
          <w:rtl w:val="0"/>
        </w:rPr>
        <w:t xml:space="preserve">May require specific procedural arrangements.</w:t>
      </w:r>
    </w:p>
    <w:p w:rsidR="00000000" w:rsidDel="00000000" w:rsidP="00000000" w:rsidRDefault="00000000" w:rsidRPr="00000000" w14:paraId="00001D82">
      <w:pPr>
        <w:pStyle w:val="Heading3"/>
        <w:keepNext w:val="0"/>
        <w:keepLines w:val="0"/>
        <w:spacing w:before="280" w:lineRule="auto"/>
        <w:rPr>
          <w:b w:val="1"/>
          <w:bCs w:val="1"/>
          <w:color w:val="000000"/>
          <w:sz w:val="26"/>
          <w:szCs w:val="26"/>
        </w:rPr>
      </w:pPr>
      <w:bookmarkStart w:colFirst="0" w:colLast="0" w:name="_azsz94benot4" w:id="3211"/>
      <w:bookmarkEnd w:id="3211"/>
      <w:r w:rsidDel="00000000" w:rsidR="00000000" w:rsidRPr="00000000">
        <w:rPr>
          <w:b w:val="1"/>
          <w:bCs w:val="1"/>
          <w:color w:val="000000"/>
          <w:sz w:val="26"/>
          <w:szCs w:val="26"/>
          <w:rtl w:val="0"/>
        </w:rPr>
        <w:t xml:space="preserve">Personal Attendance</w:t>
      </w:r>
    </w:p>
    <w:p w:rsidR="00000000" w:rsidDel="00000000" w:rsidP="00000000" w:rsidRDefault="00000000" w:rsidRPr="00000000" w14:paraId="00001D83">
      <w:pPr>
        <w:spacing w:after="240" w:before="240" w:lineRule="auto"/>
        <w:rPr/>
      </w:pPr>
      <w:r w:rsidDel="00000000" w:rsidR="00000000" w:rsidRPr="00000000">
        <w:rPr>
          <w:rtl w:val="0"/>
        </w:rPr>
        <w:t xml:space="preserve">Can still be required in certain circumstances.</w:t>
      </w:r>
    </w:p>
    <w:p w:rsidR="00000000" w:rsidDel="00000000" w:rsidP="00000000" w:rsidRDefault="00000000" w:rsidRPr="00000000" w14:paraId="00001D84">
      <w:pPr>
        <w:pStyle w:val="Heading3"/>
        <w:keepNext w:val="0"/>
        <w:keepLines w:val="0"/>
        <w:spacing w:before="280" w:lineRule="auto"/>
        <w:rPr>
          <w:b w:val="1"/>
          <w:bCs w:val="1"/>
          <w:color w:val="000000"/>
          <w:sz w:val="26"/>
          <w:szCs w:val="26"/>
        </w:rPr>
      </w:pPr>
      <w:bookmarkStart w:colFirst="0" w:colLast="0" w:name="_e2igdzsmc0or" w:id="3212"/>
      <w:bookmarkEnd w:id="3212"/>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1D85">
      <w:pPr>
        <w:spacing w:after="240" w:before="240" w:lineRule="auto"/>
        <w:rPr/>
      </w:pPr>
      <w:r w:rsidDel="00000000" w:rsidR="00000000" w:rsidRPr="00000000">
        <w:rPr>
          <w:rtl w:val="0"/>
        </w:rPr>
        <w:t xml:space="preserve">Originals, apostilles, or translations may be necessary.</w:t>
      </w:r>
    </w:p>
    <w:p w:rsidR="00000000" w:rsidDel="00000000" w:rsidP="00000000" w:rsidRDefault="00000000" w:rsidRPr="00000000" w14:paraId="00001D86">
      <w:pPr>
        <w:spacing w:after="240" w:before="240" w:lineRule="auto"/>
        <w:rPr>
          <w:b w:val="1"/>
          <w:bCs w:val="1"/>
        </w:rPr>
      </w:pPr>
      <w:r w:rsidDel="00000000" w:rsidR="00000000" w:rsidRPr="00000000">
        <w:rPr>
          <w:b w:val="1"/>
          <w:bCs w:val="1"/>
          <w:rtl w:val="0"/>
        </w:rPr>
        <w:t xml:space="preserve">Remote legal assistance is possible in many matters, but it does not guarantee that every procedural act can be completed without personal attendance.</w:t>
      </w:r>
    </w:p>
    <w:p w:rsidR="00000000" w:rsidDel="00000000" w:rsidP="00000000" w:rsidRDefault="00000000" w:rsidRPr="00000000" w14:paraId="00001D87">
      <w:pPr>
        <w:spacing w:after="240" w:before="240" w:lineRule="auto"/>
        <w:rPr>
          <w:b w:val="1"/>
          <w:bCs w:val="1"/>
        </w:rPr>
      </w:pPr>
      <w:r w:rsidDel="00000000" w:rsidR="00000000" w:rsidRPr="00000000">
        <w:rPr>
          <w:b w:val="1"/>
          <w:bCs w:val="1"/>
          <w:rtl w:val="0"/>
        </w:rPr>
        <w:t xml:space="preserve">[Request Remote Brazilian Litigation Assistance]</w:t>
      </w:r>
    </w:p>
    <w:p w:rsidR="00000000" w:rsidDel="00000000" w:rsidP="00000000" w:rsidRDefault="00000000" w:rsidRPr="00000000" w14:paraId="00001D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9">
      <w:pPr>
        <w:pStyle w:val="Heading1"/>
        <w:keepNext w:val="0"/>
        <w:keepLines w:val="0"/>
        <w:spacing w:before="480" w:lineRule="auto"/>
        <w:rPr>
          <w:b w:val="1"/>
          <w:bCs w:val="1"/>
          <w:sz w:val="46"/>
          <w:szCs w:val="46"/>
        </w:rPr>
      </w:pPr>
      <w:bookmarkStart w:colFirst="0" w:colLast="0" w:name="_t9lfgnoxruog" w:id="3213"/>
      <w:bookmarkEnd w:id="3213"/>
      <w:r w:rsidDel="00000000" w:rsidR="00000000" w:rsidRPr="00000000">
        <w:rPr>
          <w:b w:val="1"/>
          <w:bCs w:val="1"/>
          <w:sz w:val="46"/>
          <w:szCs w:val="46"/>
          <w:rtl w:val="0"/>
        </w:rPr>
        <w:t xml:space="preserve">Brazilian Local Counsel for Foreign Law Firms</w:t>
      </w:r>
    </w:p>
    <w:p w:rsidR="00000000" w:rsidDel="00000000" w:rsidP="00000000" w:rsidRDefault="00000000" w:rsidRPr="00000000" w14:paraId="00001D8A">
      <w:pPr>
        <w:pStyle w:val="Heading2"/>
        <w:keepNext w:val="0"/>
        <w:keepLines w:val="0"/>
        <w:spacing w:after="80" w:lineRule="auto"/>
        <w:rPr>
          <w:b w:val="1"/>
          <w:bCs w:val="1"/>
          <w:sz w:val="34"/>
          <w:szCs w:val="34"/>
        </w:rPr>
      </w:pPr>
      <w:bookmarkStart w:colFirst="0" w:colLast="0" w:name="_vnbjx54hqr4d" w:id="3214"/>
      <w:bookmarkEnd w:id="3214"/>
      <w:r w:rsidDel="00000000" w:rsidR="00000000" w:rsidRPr="00000000">
        <w:rPr>
          <w:b w:val="1"/>
          <w:bCs w:val="1"/>
          <w:sz w:val="34"/>
          <w:szCs w:val="34"/>
          <w:rtl w:val="0"/>
        </w:rPr>
        <w:t xml:space="preserve">Cross-Border Litigation Support</w:t>
      </w:r>
    </w:p>
    <w:p w:rsidR="00000000" w:rsidDel="00000000" w:rsidP="00000000" w:rsidRDefault="00000000" w:rsidRPr="00000000" w14:paraId="00001D8B">
      <w:pPr>
        <w:spacing w:after="240" w:before="240" w:lineRule="auto"/>
        <w:rPr/>
      </w:pPr>
      <w:r w:rsidDel="00000000" w:rsidR="00000000" w:rsidRPr="00000000">
        <w:rPr>
          <w:rtl w:val="0"/>
        </w:rPr>
        <w:t xml:space="preserve">Foreign law firms may require Brazilian counsel for a specific procedural stage or legal issue.</w:t>
      </w:r>
    </w:p>
    <w:p w:rsidR="00000000" w:rsidDel="00000000" w:rsidP="00000000" w:rsidRDefault="00000000" w:rsidRPr="00000000" w14:paraId="00001D8C">
      <w:pPr>
        <w:spacing w:after="240" w:before="240" w:lineRule="auto"/>
        <w:rPr/>
      </w:pPr>
      <w:r w:rsidDel="00000000" w:rsidR="00000000" w:rsidRPr="00000000">
        <w:rPr>
          <w:rtl w:val="0"/>
        </w:rPr>
        <w:t xml:space="preserve">We can assess engagements involving:</w:t>
      </w:r>
    </w:p>
    <w:p w:rsidR="00000000" w:rsidDel="00000000" w:rsidP="00000000" w:rsidRDefault="00000000" w:rsidRPr="00000000" w14:paraId="00001D8D">
      <w:pPr>
        <w:spacing w:after="240" w:before="240" w:lineRule="auto"/>
        <w:rPr>
          <w:b w:val="1"/>
          <w:bCs w:val="1"/>
        </w:rPr>
      </w:pPr>
      <w:r w:rsidDel="00000000" w:rsidR="00000000" w:rsidRPr="00000000">
        <w:rPr>
          <w:b w:val="1"/>
          <w:bCs w:val="1"/>
          <w:rtl w:val="0"/>
        </w:rPr>
        <w:t xml:space="preserve">Brazilian Litigation Representation</w:t>
      </w:r>
    </w:p>
    <w:p w:rsidR="00000000" w:rsidDel="00000000" w:rsidP="00000000" w:rsidRDefault="00000000" w:rsidRPr="00000000" w14:paraId="00001D8E">
      <w:pPr>
        <w:spacing w:after="240" w:before="240" w:lineRule="auto"/>
        <w:rPr/>
      </w:pPr>
      <w:r w:rsidDel="00000000" w:rsidR="00000000" w:rsidRPr="00000000">
        <w:rPr>
          <w:rtl w:val="0"/>
        </w:rPr>
        <w:t xml:space="preserve">Proceedings within Brazilian jurisdiction.</w:t>
      </w:r>
    </w:p>
    <w:p w:rsidR="00000000" w:rsidDel="00000000" w:rsidP="00000000" w:rsidRDefault="00000000" w:rsidRPr="00000000" w14:paraId="00001D8F">
      <w:pPr>
        <w:spacing w:after="240" w:before="240" w:lineRule="auto"/>
        <w:rPr>
          <w:b w:val="1"/>
          <w:bCs w:val="1"/>
        </w:rPr>
      </w:pPr>
      <w:r w:rsidDel="00000000" w:rsidR="00000000" w:rsidRPr="00000000">
        <w:rPr>
          <w:b w:val="1"/>
          <w:bCs w:val="1"/>
          <w:rtl w:val="0"/>
        </w:rPr>
        <w:t xml:space="preserve">Brazilian-Law Assessments</w:t>
      </w:r>
    </w:p>
    <w:p w:rsidR="00000000" w:rsidDel="00000000" w:rsidP="00000000" w:rsidRDefault="00000000" w:rsidRPr="00000000" w14:paraId="00001D90">
      <w:pPr>
        <w:spacing w:after="240" w:before="240" w:lineRule="auto"/>
        <w:rPr/>
      </w:pPr>
      <w:r w:rsidDel="00000000" w:rsidR="00000000" w:rsidRPr="00000000">
        <w:rPr>
          <w:rtl w:val="0"/>
        </w:rPr>
        <w:t xml:space="preserve">Analysis of relevant local procedural or substantive issues.</w:t>
      </w:r>
    </w:p>
    <w:p w:rsidR="00000000" w:rsidDel="00000000" w:rsidP="00000000" w:rsidRDefault="00000000" w:rsidRPr="00000000" w14:paraId="00001D91">
      <w:pPr>
        <w:spacing w:after="240" w:before="240" w:lineRule="auto"/>
        <w:rPr>
          <w:b w:val="1"/>
          <w:bCs w:val="1"/>
        </w:rPr>
      </w:pPr>
      <w:r w:rsidDel="00000000" w:rsidR="00000000" w:rsidRPr="00000000">
        <w:rPr>
          <w:b w:val="1"/>
          <w:bCs w:val="1"/>
          <w:rtl w:val="0"/>
        </w:rPr>
        <w:t xml:space="preserve">Judicial Cooperation</w:t>
      </w:r>
    </w:p>
    <w:p w:rsidR="00000000" w:rsidDel="00000000" w:rsidP="00000000" w:rsidRDefault="00000000" w:rsidRPr="00000000" w14:paraId="00001D92">
      <w:pPr>
        <w:spacing w:after="240" w:before="240" w:lineRule="auto"/>
        <w:rPr/>
      </w:pPr>
      <w:r w:rsidDel="00000000" w:rsidR="00000000" w:rsidRPr="00000000">
        <w:rPr>
          <w:rtl w:val="0"/>
        </w:rPr>
        <w:t xml:space="preserve">Letters rogatory and direct assistance.</w:t>
      </w:r>
    </w:p>
    <w:p w:rsidR="00000000" w:rsidDel="00000000" w:rsidP="00000000" w:rsidRDefault="00000000" w:rsidRPr="00000000" w14:paraId="00001D93">
      <w:pPr>
        <w:spacing w:after="240" w:before="240" w:lineRule="auto"/>
        <w:rPr>
          <w:b w:val="1"/>
          <w:bCs w:val="1"/>
        </w:rPr>
      </w:pPr>
      <w:r w:rsidDel="00000000" w:rsidR="00000000" w:rsidRPr="00000000">
        <w:rPr>
          <w:b w:val="1"/>
          <w:bCs w:val="1"/>
          <w:rtl w:val="0"/>
        </w:rPr>
        <w:t xml:space="preserve">Service of Process</w:t>
      </w:r>
    </w:p>
    <w:p w:rsidR="00000000" w:rsidDel="00000000" w:rsidP="00000000" w:rsidRDefault="00000000" w:rsidRPr="00000000" w14:paraId="00001D94">
      <w:pPr>
        <w:spacing w:after="240" w:before="240" w:lineRule="auto"/>
        <w:rPr/>
      </w:pPr>
      <w:r w:rsidDel="00000000" w:rsidR="00000000" w:rsidRPr="00000000">
        <w:rPr>
          <w:rtl w:val="0"/>
        </w:rPr>
        <w:t xml:space="preserve">International notification requirements.</w:t>
      </w:r>
    </w:p>
    <w:p w:rsidR="00000000" w:rsidDel="00000000" w:rsidP="00000000" w:rsidRDefault="00000000" w:rsidRPr="00000000" w14:paraId="00001D95">
      <w:pPr>
        <w:spacing w:after="240" w:before="240" w:lineRule="auto"/>
        <w:rPr>
          <w:b w:val="1"/>
          <w:bCs w:val="1"/>
        </w:rPr>
      </w:pPr>
      <w:r w:rsidDel="00000000" w:rsidR="00000000" w:rsidRPr="00000000">
        <w:rPr>
          <w:b w:val="1"/>
          <w:bCs w:val="1"/>
          <w:rtl w:val="0"/>
        </w:rPr>
        <w:t xml:space="preserve">Evidence-Related Proceedings</w:t>
      </w:r>
    </w:p>
    <w:p w:rsidR="00000000" w:rsidDel="00000000" w:rsidP="00000000" w:rsidRDefault="00000000" w:rsidRPr="00000000" w14:paraId="00001D96">
      <w:pPr>
        <w:spacing w:after="240" w:before="240" w:lineRule="auto"/>
        <w:rPr/>
      </w:pPr>
      <w:r w:rsidDel="00000000" w:rsidR="00000000" w:rsidRPr="00000000">
        <w:rPr>
          <w:rtl w:val="0"/>
        </w:rPr>
        <w:t xml:space="preserve">Appropriate Brazilian judicial assistance.</w:t>
      </w:r>
    </w:p>
    <w:p w:rsidR="00000000" w:rsidDel="00000000" w:rsidP="00000000" w:rsidRDefault="00000000" w:rsidRPr="00000000" w14:paraId="00001D97">
      <w:pPr>
        <w:spacing w:after="240" w:before="240" w:lineRule="auto"/>
        <w:rPr>
          <w:b w:val="1"/>
          <w:bCs w:val="1"/>
        </w:rPr>
      </w:pPr>
      <w:r w:rsidDel="00000000" w:rsidR="00000000" w:rsidRPr="00000000">
        <w:rPr>
          <w:b w:val="1"/>
          <w:bCs w:val="1"/>
          <w:rtl w:val="0"/>
        </w:rPr>
        <w:t xml:space="preserve">Foreign Judgment Recognition</w:t>
      </w:r>
    </w:p>
    <w:p w:rsidR="00000000" w:rsidDel="00000000" w:rsidP="00000000" w:rsidRDefault="00000000" w:rsidRPr="00000000" w14:paraId="00001D98">
      <w:pPr>
        <w:spacing w:after="240" w:before="240" w:lineRule="auto"/>
        <w:rPr/>
      </w:pPr>
      <w:r w:rsidDel="00000000" w:rsidR="00000000" w:rsidRPr="00000000">
        <w:rPr>
          <w:rtl w:val="0"/>
        </w:rPr>
        <w:t xml:space="preserve">STJ homologation where required.</w:t>
      </w:r>
    </w:p>
    <w:p w:rsidR="00000000" w:rsidDel="00000000" w:rsidP="00000000" w:rsidRDefault="00000000" w:rsidRPr="00000000" w14:paraId="00001D99">
      <w:pPr>
        <w:spacing w:after="240" w:before="240" w:lineRule="auto"/>
        <w:rPr>
          <w:b w:val="1"/>
          <w:bCs w:val="1"/>
        </w:rPr>
      </w:pPr>
      <w:r w:rsidDel="00000000" w:rsidR="00000000" w:rsidRPr="00000000">
        <w:rPr>
          <w:b w:val="1"/>
          <w:bCs w:val="1"/>
          <w:rtl w:val="0"/>
        </w:rPr>
        <w:t xml:space="preserve">Foreign Arbitration Recognition</w:t>
      </w:r>
    </w:p>
    <w:p w:rsidR="00000000" w:rsidDel="00000000" w:rsidP="00000000" w:rsidRDefault="00000000" w:rsidRPr="00000000" w14:paraId="00001D9A">
      <w:pPr>
        <w:spacing w:after="240" w:before="240" w:lineRule="auto"/>
        <w:rPr/>
      </w:pPr>
      <w:r w:rsidDel="00000000" w:rsidR="00000000" w:rsidRPr="00000000">
        <w:rPr>
          <w:rtl w:val="0"/>
        </w:rPr>
        <w:t xml:space="preserve">Recognition of qualifying foreign arbitral awards.</w:t>
      </w:r>
    </w:p>
    <w:p w:rsidR="00000000" w:rsidDel="00000000" w:rsidP="00000000" w:rsidRDefault="00000000" w:rsidRPr="00000000" w14:paraId="00001D9B">
      <w:pPr>
        <w:spacing w:after="240" w:before="240" w:lineRule="auto"/>
        <w:rPr>
          <w:b w:val="1"/>
          <w:bCs w:val="1"/>
        </w:rPr>
      </w:pPr>
      <w:r w:rsidDel="00000000" w:rsidR="00000000" w:rsidRPr="00000000">
        <w:rPr>
          <w:b w:val="1"/>
          <w:bCs w:val="1"/>
          <w:rtl w:val="0"/>
        </w:rPr>
        <w:t xml:space="preserve">Enforcement</w:t>
      </w:r>
    </w:p>
    <w:p w:rsidR="00000000" w:rsidDel="00000000" w:rsidP="00000000" w:rsidRDefault="00000000" w:rsidRPr="00000000" w14:paraId="00001D9C">
      <w:pPr>
        <w:spacing w:after="240" w:before="240" w:lineRule="auto"/>
        <w:rPr/>
      </w:pPr>
      <w:r w:rsidDel="00000000" w:rsidR="00000000" w:rsidRPr="00000000">
        <w:rPr>
          <w:rtl w:val="0"/>
        </w:rPr>
        <w:t xml:space="preserve">Judicial collection and implementation measures.</w:t>
      </w:r>
    </w:p>
    <w:p w:rsidR="00000000" w:rsidDel="00000000" w:rsidP="00000000" w:rsidRDefault="00000000" w:rsidRPr="00000000" w14:paraId="00001D9D">
      <w:pPr>
        <w:spacing w:after="240" w:before="240" w:lineRule="auto"/>
        <w:rPr>
          <w:b w:val="1"/>
          <w:bCs w:val="1"/>
        </w:rPr>
      </w:pPr>
      <w:r w:rsidDel="00000000" w:rsidR="00000000" w:rsidRPr="00000000">
        <w:rPr>
          <w:b w:val="1"/>
          <w:bCs w:val="1"/>
          <w:rtl w:val="0"/>
        </w:rPr>
        <w:t xml:space="preserve">Real Estate Disputes</w:t>
      </w:r>
    </w:p>
    <w:p w:rsidR="00000000" w:rsidDel="00000000" w:rsidP="00000000" w:rsidRDefault="00000000" w:rsidRPr="00000000" w14:paraId="00001D9E">
      <w:pPr>
        <w:spacing w:after="240" w:before="240" w:lineRule="auto"/>
        <w:rPr/>
      </w:pPr>
      <w:r w:rsidDel="00000000" w:rsidR="00000000" w:rsidRPr="00000000">
        <w:rPr>
          <w:rtl w:val="0"/>
        </w:rPr>
        <w:t xml:space="preserve">Brazilian property-related litigation.</w:t>
      </w:r>
    </w:p>
    <w:p w:rsidR="00000000" w:rsidDel="00000000" w:rsidP="00000000" w:rsidRDefault="00000000" w:rsidRPr="00000000" w14:paraId="00001D9F">
      <w:pPr>
        <w:spacing w:after="240" w:before="240" w:lineRule="auto"/>
        <w:rPr>
          <w:b w:val="1"/>
          <w:bCs w:val="1"/>
        </w:rPr>
      </w:pPr>
      <w:r w:rsidDel="00000000" w:rsidR="00000000" w:rsidRPr="00000000">
        <w:rPr>
          <w:b w:val="1"/>
          <w:bCs w:val="1"/>
          <w:rtl w:val="0"/>
        </w:rPr>
        <w:t xml:space="preserve">Inheritance Litigation</w:t>
      </w:r>
    </w:p>
    <w:p w:rsidR="00000000" w:rsidDel="00000000" w:rsidP="00000000" w:rsidRDefault="00000000" w:rsidRPr="00000000" w14:paraId="00001DA0">
      <w:pPr>
        <w:spacing w:after="240" w:before="240" w:lineRule="auto"/>
        <w:rPr/>
      </w:pPr>
      <w:r w:rsidDel="00000000" w:rsidR="00000000" w:rsidRPr="00000000">
        <w:rPr>
          <w:rtl w:val="0"/>
        </w:rPr>
        <w:t xml:space="preserve">Representation in qualifying estate disputes.</w:t>
      </w:r>
    </w:p>
    <w:p w:rsidR="00000000" w:rsidDel="00000000" w:rsidP="00000000" w:rsidRDefault="00000000" w:rsidRPr="00000000" w14:paraId="00001DA1">
      <w:pPr>
        <w:spacing w:after="240" w:before="240" w:lineRule="auto"/>
        <w:rPr/>
      </w:pPr>
      <w:r w:rsidDel="00000000" w:rsidR="00000000" w:rsidRPr="00000000">
        <w:rPr>
          <w:rtl w:val="0"/>
        </w:rPr>
        <w:t xml:space="preserve">Foreign counsel remains responsible for matters governed by the originating jurisdiction's professional and procedural rules.</w:t>
      </w:r>
    </w:p>
    <w:p w:rsidR="00000000" w:rsidDel="00000000" w:rsidP="00000000" w:rsidRDefault="00000000" w:rsidRPr="00000000" w14:paraId="00001DA2">
      <w:pPr>
        <w:spacing w:after="240" w:before="240" w:lineRule="auto"/>
        <w:rPr>
          <w:b w:val="1"/>
          <w:bCs w:val="1"/>
        </w:rPr>
      </w:pPr>
      <w:r w:rsidDel="00000000" w:rsidR="00000000" w:rsidRPr="00000000">
        <w:rPr>
          <w:b w:val="1"/>
          <w:bCs w:val="1"/>
          <w:rtl w:val="0"/>
        </w:rPr>
        <w:t xml:space="preserve">[Request Brazilian Local Counsel Assistance]</w:t>
      </w:r>
    </w:p>
    <w:p w:rsidR="00000000" w:rsidDel="00000000" w:rsidP="00000000" w:rsidRDefault="00000000" w:rsidRPr="00000000" w14:paraId="00001D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4">
      <w:pPr>
        <w:pStyle w:val="Heading1"/>
        <w:keepNext w:val="0"/>
        <w:keepLines w:val="0"/>
        <w:spacing w:before="480" w:lineRule="auto"/>
        <w:rPr>
          <w:b w:val="1"/>
          <w:bCs w:val="1"/>
          <w:sz w:val="46"/>
          <w:szCs w:val="46"/>
        </w:rPr>
      </w:pPr>
      <w:bookmarkStart w:colFirst="0" w:colLast="0" w:name="_4ldorppf8uz0" w:id="3215"/>
      <w:bookmarkEnd w:id="3215"/>
      <w:r w:rsidDel="00000000" w:rsidR="00000000" w:rsidRPr="00000000">
        <w:rPr>
          <w:b w:val="1"/>
          <w:bCs w:val="1"/>
          <w:sz w:val="46"/>
          <w:szCs w:val="46"/>
          <w:rtl w:val="0"/>
        </w:rPr>
        <w:t xml:space="preserve">Documents to Prepare for a Litigation Consultation</w:t>
      </w:r>
    </w:p>
    <w:p w:rsidR="00000000" w:rsidDel="00000000" w:rsidP="00000000" w:rsidRDefault="00000000" w:rsidRPr="00000000" w14:paraId="00001DA5">
      <w:pPr>
        <w:spacing w:after="240" w:before="240" w:lineRule="auto"/>
        <w:rPr/>
      </w:pPr>
      <w:r w:rsidDel="00000000" w:rsidR="00000000" w:rsidRPr="00000000">
        <w:rPr>
          <w:rtl w:val="0"/>
        </w:rPr>
        <w:t xml:space="preserve">Depending on the matter, relevant documents may include:</w:t>
      </w:r>
    </w:p>
    <w:p w:rsidR="00000000" w:rsidDel="00000000" w:rsidP="00000000" w:rsidRDefault="00000000" w:rsidRPr="00000000" w14:paraId="00001DA6">
      <w:pPr>
        <w:pStyle w:val="Heading3"/>
        <w:keepNext w:val="0"/>
        <w:keepLines w:val="0"/>
        <w:spacing w:before="280" w:lineRule="auto"/>
        <w:rPr>
          <w:b w:val="1"/>
          <w:bCs w:val="1"/>
          <w:color w:val="000000"/>
          <w:sz w:val="26"/>
          <w:szCs w:val="26"/>
        </w:rPr>
      </w:pPr>
      <w:bookmarkStart w:colFirst="0" w:colLast="0" w:name="_cu91s9th5ynu" w:id="3216"/>
      <w:bookmarkEnd w:id="3216"/>
      <w:r w:rsidDel="00000000" w:rsidR="00000000" w:rsidRPr="00000000">
        <w:rPr>
          <w:b w:val="1"/>
          <w:bCs w:val="1"/>
          <w:color w:val="000000"/>
          <w:sz w:val="26"/>
          <w:szCs w:val="26"/>
          <w:rtl w:val="0"/>
        </w:rPr>
        <w:t xml:space="preserve">Contracts</w:t>
      </w:r>
    </w:p>
    <w:p w:rsidR="00000000" w:rsidDel="00000000" w:rsidP="00000000" w:rsidRDefault="00000000" w:rsidRPr="00000000" w14:paraId="00001DA7">
      <w:pPr>
        <w:spacing w:after="240" w:before="240" w:lineRule="auto"/>
        <w:rPr/>
      </w:pPr>
      <w:r w:rsidDel="00000000" w:rsidR="00000000" w:rsidRPr="00000000">
        <w:rPr>
          <w:rtl w:val="0"/>
        </w:rPr>
        <w:t xml:space="preserve">Purchase agreements, service contracts, shareholder agreements, and amendments.</w:t>
      </w:r>
    </w:p>
    <w:p w:rsidR="00000000" w:rsidDel="00000000" w:rsidP="00000000" w:rsidRDefault="00000000" w:rsidRPr="00000000" w14:paraId="00001DA8">
      <w:pPr>
        <w:pStyle w:val="Heading3"/>
        <w:keepNext w:val="0"/>
        <w:keepLines w:val="0"/>
        <w:spacing w:before="280" w:lineRule="auto"/>
        <w:rPr>
          <w:b w:val="1"/>
          <w:bCs w:val="1"/>
          <w:color w:val="000000"/>
          <w:sz w:val="26"/>
          <w:szCs w:val="26"/>
        </w:rPr>
      </w:pPr>
      <w:bookmarkStart w:colFirst="0" w:colLast="0" w:name="_ph2sl7u0cpyv" w:id="3217"/>
      <w:bookmarkEnd w:id="3217"/>
      <w:r w:rsidDel="00000000" w:rsidR="00000000" w:rsidRPr="00000000">
        <w:rPr>
          <w:b w:val="1"/>
          <w:bCs w:val="1"/>
          <w:color w:val="000000"/>
          <w:sz w:val="26"/>
          <w:szCs w:val="26"/>
          <w:rtl w:val="0"/>
        </w:rPr>
        <w:t xml:space="preserve">Communications</w:t>
      </w:r>
    </w:p>
    <w:p w:rsidR="00000000" w:rsidDel="00000000" w:rsidP="00000000" w:rsidRDefault="00000000" w:rsidRPr="00000000" w14:paraId="00001DA9">
      <w:pPr>
        <w:spacing w:after="240" w:before="240" w:lineRule="auto"/>
        <w:rPr/>
      </w:pPr>
      <w:r w:rsidDel="00000000" w:rsidR="00000000" w:rsidRPr="00000000">
        <w:rPr>
          <w:rtl w:val="0"/>
        </w:rPr>
        <w:t xml:space="preserve">Emails, messages, notices, and correspondence.</w:t>
      </w:r>
    </w:p>
    <w:p w:rsidR="00000000" w:rsidDel="00000000" w:rsidP="00000000" w:rsidRDefault="00000000" w:rsidRPr="00000000" w14:paraId="00001DAA">
      <w:pPr>
        <w:pStyle w:val="Heading3"/>
        <w:keepNext w:val="0"/>
        <w:keepLines w:val="0"/>
        <w:spacing w:before="280" w:lineRule="auto"/>
        <w:rPr>
          <w:b w:val="1"/>
          <w:bCs w:val="1"/>
          <w:color w:val="000000"/>
          <w:sz w:val="26"/>
          <w:szCs w:val="26"/>
        </w:rPr>
      </w:pPr>
      <w:bookmarkStart w:colFirst="0" w:colLast="0" w:name="_71gffztvecid" w:id="3218"/>
      <w:bookmarkEnd w:id="3218"/>
      <w:r w:rsidDel="00000000" w:rsidR="00000000" w:rsidRPr="00000000">
        <w:rPr>
          <w:b w:val="1"/>
          <w:bCs w:val="1"/>
          <w:color w:val="000000"/>
          <w:sz w:val="26"/>
          <w:szCs w:val="26"/>
          <w:rtl w:val="0"/>
        </w:rPr>
        <w:t xml:space="preserve">Payment Records</w:t>
      </w:r>
    </w:p>
    <w:p w:rsidR="00000000" w:rsidDel="00000000" w:rsidP="00000000" w:rsidRDefault="00000000" w:rsidRPr="00000000" w14:paraId="00001DAB">
      <w:pPr>
        <w:spacing w:after="240" w:before="240" w:lineRule="auto"/>
        <w:rPr/>
      </w:pPr>
      <w:r w:rsidDel="00000000" w:rsidR="00000000" w:rsidRPr="00000000">
        <w:rPr>
          <w:rtl w:val="0"/>
        </w:rPr>
        <w:t xml:space="preserve">Invoices, receipts, transfers, and financial statements.</w:t>
      </w:r>
    </w:p>
    <w:p w:rsidR="00000000" w:rsidDel="00000000" w:rsidP="00000000" w:rsidRDefault="00000000" w:rsidRPr="00000000" w14:paraId="00001DAC">
      <w:pPr>
        <w:pStyle w:val="Heading3"/>
        <w:keepNext w:val="0"/>
        <w:keepLines w:val="0"/>
        <w:spacing w:before="280" w:lineRule="auto"/>
        <w:rPr>
          <w:b w:val="1"/>
          <w:bCs w:val="1"/>
          <w:color w:val="000000"/>
          <w:sz w:val="26"/>
          <w:szCs w:val="26"/>
        </w:rPr>
      </w:pPr>
      <w:bookmarkStart w:colFirst="0" w:colLast="0" w:name="_n2iulpit92yu" w:id="3219"/>
      <w:bookmarkEnd w:id="3219"/>
      <w:r w:rsidDel="00000000" w:rsidR="00000000" w:rsidRPr="00000000">
        <w:rPr>
          <w:b w:val="1"/>
          <w:bCs w:val="1"/>
          <w:color w:val="000000"/>
          <w:sz w:val="26"/>
          <w:szCs w:val="26"/>
          <w:rtl w:val="0"/>
        </w:rPr>
        <w:t xml:space="preserve">Court Documents</w:t>
      </w:r>
    </w:p>
    <w:p w:rsidR="00000000" w:rsidDel="00000000" w:rsidP="00000000" w:rsidRDefault="00000000" w:rsidRPr="00000000" w14:paraId="00001DAD">
      <w:pPr>
        <w:spacing w:after="240" w:before="240" w:lineRule="auto"/>
        <w:rPr/>
      </w:pPr>
      <w:r w:rsidDel="00000000" w:rsidR="00000000" w:rsidRPr="00000000">
        <w:rPr>
          <w:rtl w:val="0"/>
        </w:rPr>
        <w:t xml:space="preserve">Summons, petitions, judgments, and case numbers.</w:t>
      </w:r>
    </w:p>
    <w:p w:rsidR="00000000" w:rsidDel="00000000" w:rsidP="00000000" w:rsidRDefault="00000000" w:rsidRPr="00000000" w14:paraId="00001DAE">
      <w:pPr>
        <w:pStyle w:val="Heading3"/>
        <w:keepNext w:val="0"/>
        <w:keepLines w:val="0"/>
        <w:spacing w:before="280" w:lineRule="auto"/>
        <w:rPr>
          <w:b w:val="1"/>
          <w:bCs w:val="1"/>
          <w:color w:val="000000"/>
          <w:sz w:val="26"/>
          <w:szCs w:val="26"/>
        </w:rPr>
      </w:pPr>
      <w:bookmarkStart w:colFirst="0" w:colLast="0" w:name="_u9pq1su3rbed" w:id="3220"/>
      <w:bookmarkEnd w:id="3220"/>
      <w:r w:rsidDel="00000000" w:rsidR="00000000" w:rsidRPr="00000000">
        <w:rPr>
          <w:b w:val="1"/>
          <w:bCs w:val="1"/>
          <w:color w:val="000000"/>
          <w:sz w:val="26"/>
          <w:szCs w:val="26"/>
          <w:rtl w:val="0"/>
        </w:rPr>
        <w:t xml:space="preserve">Corporate Records</w:t>
      </w:r>
    </w:p>
    <w:p w:rsidR="00000000" w:rsidDel="00000000" w:rsidP="00000000" w:rsidRDefault="00000000" w:rsidRPr="00000000" w14:paraId="00001DAF">
      <w:pPr>
        <w:spacing w:after="240" w:before="240" w:lineRule="auto"/>
        <w:rPr/>
      </w:pPr>
      <w:r w:rsidDel="00000000" w:rsidR="00000000" w:rsidRPr="00000000">
        <w:rPr>
          <w:rtl w:val="0"/>
        </w:rPr>
        <w:t xml:space="preserve">Company identification and registration documents.</w:t>
      </w:r>
    </w:p>
    <w:p w:rsidR="00000000" w:rsidDel="00000000" w:rsidP="00000000" w:rsidRDefault="00000000" w:rsidRPr="00000000" w14:paraId="00001DB0">
      <w:pPr>
        <w:pStyle w:val="Heading3"/>
        <w:keepNext w:val="0"/>
        <w:keepLines w:val="0"/>
        <w:spacing w:before="280" w:lineRule="auto"/>
        <w:rPr>
          <w:b w:val="1"/>
          <w:bCs w:val="1"/>
          <w:color w:val="000000"/>
          <w:sz w:val="26"/>
          <w:szCs w:val="26"/>
        </w:rPr>
      </w:pPr>
      <w:bookmarkStart w:colFirst="0" w:colLast="0" w:name="_nrjof7chdo68" w:id="3221"/>
      <w:bookmarkEnd w:id="3221"/>
      <w:r w:rsidDel="00000000" w:rsidR="00000000" w:rsidRPr="00000000">
        <w:rPr>
          <w:b w:val="1"/>
          <w:bCs w:val="1"/>
          <w:color w:val="000000"/>
          <w:sz w:val="26"/>
          <w:szCs w:val="26"/>
          <w:rtl w:val="0"/>
        </w:rPr>
        <w:t xml:space="preserve">Real Estate Records</w:t>
      </w:r>
    </w:p>
    <w:p w:rsidR="00000000" w:rsidDel="00000000" w:rsidP="00000000" w:rsidRDefault="00000000" w:rsidRPr="00000000" w14:paraId="00001DB1">
      <w:pPr>
        <w:spacing w:after="240" w:before="240" w:lineRule="auto"/>
        <w:rPr/>
      </w:pPr>
      <w:r w:rsidDel="00000000" w:rsidR="00000000" w:rsidRPr="00000000">
        <w:rPr>
          <w:rtl w:val="0"/>
        </w:rPr>
        <w:t xml:space="preserve">Property registration certificates and relevant agreements.</w:t>
      </w:r>
    </w:p>
    <w:p w:rsidR="00000000" w:rsidDel="00000000" w:rsidP="00000000" w:rsidRDefault="00000000" w:rsidRPr="00000000" w14:paraId="00001DB2">
      <w:pPr>
        <w:pStyle w:val="Heading3"/>
        <w:keepNext w:val="0"/>
        <w:keepLines w:val="0"/>
        <w:spacing w:before="280" w:lineRule="auto"/>
        <w:rPr>
          <w:b w:val="1"/>
          <w:bCs w:val="1"/>
          <w:color w:val="000000"/>
          <w:sz w:val="26"/>
          <w:szCs w:val="26"/>
        </w:rPr>
      </w:pPr>
      <w:bookmarkStart w:colFirst="0" w:colLast="0" w:name="_tvc0laan60az" w:id="3222"/>
      <w:bookmarkEnd w:id="3222"/>
      <w:r w:rsidDel="00000000" w:rsidR="00000000" w:rsidRPr="00000000">
        <w:rPr>
          <w:b w:val="1"/>
          <w:bCs w:val="1"/>
          <w:color w:val="000000"/>
          <w:sz w:val="26"/>
          <w:szCs w:val="26"/>
          <w:rtl w:val="0"/>
        </w:rPr>
        <w:t xml:space="preserve">Probate Documents</w:t>
      </w:r>
    </w:p>
    <w:p w:rsidR="00000000" w:rsidDel="00000000" w:rsidP="00000000" w:rsidRDefault="00000000" w:rsidRPr="00000000" w14:paraId="00001DB3">
      <w:pPr>
        <w:spacing w:after="240" w:before="240" w:lineRule="auto"/>
        <w:rPr/>
      </w:pPr>
      <w:r w:rsidDel="00000000" w:rsidR="00000000" w:rsidRPr="00000000">
        <w:rPr>
          <w:rtl w:val="0"/>
        </w:rPr>
        <w:t xml:space="preserve">Death certificates, wills, inheritance records, and estate information.</w:t>
      </w:r>
    </w:p>
    <w:p w:rsidR="00000000" w:rsidDel="00000000" w:rsidP="00000000" w:rsidRDefault="00000000" w:rsidRPr="00000000" w14:paraId="00001DB4">
      <w:pPr>
        <w:pStyle w:val="Heading3"/>
        <w:keepNext w:val="0"/>
        <w:keepLines w:val="0"/>
        <w:spacing w:before="280" w:lineRule="auto"/>
        <w:rPr>
          <w:b w:val="1"/>
          <w:bCs w:val="1"/>
          <w:color w:val="000000"/>
          <w:sz w:val="26"/>
          <w:szCs w:val="26"/>
        </w:rPr>
      </w:pPr>
      <w:bookmarkStart w:colFirst="0" w:colLast="0" w:name="_cn25ai8a9r7a" w:id="3223"/>
      <w:bookmarkEnd w:id="3223"/>
      <w:r w:rsidDel="00000000" w:rsidR="00000000" w:rsidRPr="00000000">
        <w:rPr>
          <w:b w:val="1"/>
          <w:bCs w:val="1"/>
          <w:color w:val="000000"/>
          <w:sz w:val="26"/>
          <w:szCs w:val="26"/>
          <w:rtl w:val="0"/>
        </w:rPr>
        <w:t xml:space="preserve">Arbitration Agreements</w:t>
      </w:r>
    </w:p>
    <w:p w:rsidR="00000000" w:rsidDel="00000000" w:rsidP="00000000" w:rsidRDefault="00000000" w:rsidRPr="00000000" w14:paraId="00001DB5">
      <w:pPr>
        <w:spacing w:after="240" w:before="240" w:lineRule="auto"/>
        <w:rPr/>
      </w:pPr>
      <w:r w:rsidDel="00000000" w:rsidR="00000000" w:rsidRPr="00000000">
        <w:rPr>
          <w:rtl w:val="0"/>
        </w:rPr>
        <w:t xml:space="preserve">Clauses or separate agreements.</w:t>
      </w:r>
    </w:p>
    <w:p w:rsidR="00000000" w:rsidDel="00000000" w:rsidP="00000000" w:rsidRDefault="00000000" w:rsidRPr="00000000" w14:paraId="00001DB6">
      <w:pPr>
        <w:pStyle w:val="Heading3"/>
        <w:keepNext w:val="0"/>
        <w:keepLines w:val="0"/>
        <w:spacing w:before="280" w:lineRule="auto"/>
        <w:rPr>
          <w:b w:val="1"/>
          <w:bCs w:val="1"/>
          <w:color w:val="000000"/>
          <w:sz w:val="26"/>
          <w:szCs w:val="26"/>
        </w:rPr>
      </w:pPr>
      <w:bookmarkStart w:colFirst="0" w:colLast="0" w:name="_68d1cugyncmt" w:id="3224"/>
      <w:bookmarkEnd w:id="3224"/>
      <w:r w:rsidDel="00000000" w:rsidR="00000000" w:rsidRPr="00000000">
        <w:rPr>
          <w:b w:val="1"/>
          <w:bCs w:val="1"/>
          <w:color w:val="000000"/>
          <w:sz w:val="26"/>
          <w:szCs w:val="26"/>
          <w:rtl w:val="0"/>
        </w:rPr>
        <w:t xml:space="preserve">Foreign Decisions</w:t>
      </w:r>
    </w:p>
    <w:p w:rsidR="00000000" w:rsidDel="00000000" w:rsidP="00000000" w:rsidRDefault="00000000" w:rsidRPr="00000000" w14:paraId="00001DB7">
      <w:pPr>
        <w:spacing w:after="240" w:before="240" w:lineRule="auto"/>
        <w:rPr/>
      </w:pPr>
      <w:r w:rsidDel="00000000" w:rsidR="00000000" w:rsidRPr="00000000">
        <w:rPr>
          <w:rtl w:val="0"/>
        </w:rPr>
        <w:t xml:space="preserve">Court judgments and arbitral awards.</w:t>
      </w:r>
    </w:p>
    <w:p w:rsidR="00000000" w:rsidDel="00000000" w:rsidP="00000000" w:rsidRDefault="00000000" w:rsidRPr="00000000" w14:paraId="00001DB8">
      <w:pPr>
        <w:pStyle w:val="Heading3"/>
        <w:keepNext w:val="0"/>
        <w:keepLines w:val="0"/>
        <w:spacing w:before="280" w:lineRule="auto"/>
        <w:rPr>
          <w:b w:val="1"/>
          <w:bCs w:val="1"/>
          <w:color w:val="000000"/>
          <w:sz w:val="26"/>
          <w:szCs w:val="26"/>
        </w:rPr>
      </w:pPr>
      <w:bookmarkStart w:colFirst="0" w:colLast="0" w:name="_p9ql8nol5bln" w:id="3225"/>
      <w:bookmarkEnd w:id="3225"/>
      <w:r w:rsidDel="00000000" w:rsidR="00000000" w:rsidRPr="00000000">
        <w:rPr>
          <w:b w:val="1"/>
          <w:bCs w:val="1"/>
          <w:color w:val="000000"/>
          <w:sz w:val="26"/>
          <w:szCs w:val="26"/>
          <w:rtl w:val="0"/>
        </w:rPr>
        <w:t xml:space="preserve">Evidence of Damages</w:t>
      </w:r>
    </w:p>
    <w:p w:rsidR="00000000" w:rsidDel="00000000" w:rsidP="00000000" w:rsidRDefault="00000000" w:rsidRPr="00000000" w14:paraId="00001DB9">
      <w:pPr>
        <w:spacing w:after="240" w:before="240" w:lineRule="auto"/>
        <w:rPr/>
      </w:pPr>
      <w:r w:rsidDel="00000000" w:rsidR="00000000" w:rsidRPr="00000000">
        <w:rPr>
          <w:rtl w:val="0"/>
        </w:rPr>
        <w:t xml:space="preserve">Records supporting financial or other losses.</w:t>
      </w:r>
    </w:p>
    <w:p w:rsidR="00000000" w:rsidDel="00000000" w:rsidP="00000000" w:rsidRDefault="00000000" w:rsidRPr="00000000" w14:paraId="00001DBA">
      <w:pPr>
        <w:pStyle w:val="Heading3"/>
        <w:keepNext w:val="0"/>
        <w:keepLines w:val="0"/>
        <w:spacing w:before="280" w:lineRule="auto"/>
        <w:rPr>
          <w:b w:val="1"/>
          <w:bCs w:val="1"/>
          <w:color w:val="000000"/>
          <w:sz w:val="26"/>
          <w:szCs w:val="26"/>
        </w:rPr>
      </w:pPr>
      <w:bookmarkStart w:colFirst="0" w:colLast="0" w:name="_6tin7nakdjs8" w:id="3226"/>
      <w:bookmarkEnd w:id="3226"/>
      <w:r w:rsidDel="00000000" w:rsidR="00000000" w:rsidRPr="00000000">
        <w:rPr>
          <w:b w:val="1"/>
          <w:bCs w:val="1"/>
          <w:color w:val="000000"/>
          <w:sz w:val="26"/>
          <w:szCs w:val="26"/>
          <w:rtl w:val="0"/>
        </w:rPr>
        <w:t xml:space="preserve">Party Identification</w:t>
      </w:r>
    </w:p>
    <w:p w:rsidR="00000000" w:rsidDel="00000000" w:rsidP="00000000" w:rsidRDefault="00000000" w:rsidRPr="00000000" w14:paraId="00001DBB">
      <w:pPr>
        <w:spacing w:after="240" w:before="240" w:lineRule="auto"/>
        <w:rPr/>
      </w:pPr>
      <w:r w:rsidDel="00000000" w:rsidR="00000000" w:rsidRPr="00000000">
        <w:rPr>
          <w:rtl w:val="0"/>
        </w:rPr>
        <w:t xml:space="preserve">Relevant personal or corporate information.</w:t>
      </w:r>
    </w:p>
    <w:p w:rsidR="00000000" w:rsidDel="00000000" w:rsidP="00000000" w:rsidRDefault="00000000" w:rsidRPr="00000000" w14:paraId="00001DBC">
      <w:pPr>
        <w:pStyle w:val="Heading3"/>
        <w:keepNext w:val="0"/>
        <w:keepLines w:val="0"/>
        <w:spacing w:before="280" w:lineRule="auto"/>
        <w:rPr>
          <w:b w:val="1"/>
          <w:bCs w:val="1"/>
          <w:color w:val="000000"/>
          <w:sz w:val="26"/>
          <w:szCs w:val="26"/>
        </w:rPr>
      </w:pPr>
      <w:bookmarkStart w:colFirst="0" w:colLast="0" w:name="_z9q1gbwzlelk" w:id="3227"/>
      <w:bookmarkEnd w:id="3227"/>
      <w:r w:rsidDel="00000000" w:rsidR="00000000" w:rsidRPr="00000000">
        <w:rPr>
          <w:b w:val="1"/>
          <w:bCs w:val="1"/>
          <w:color w:val="000000"/>
          <w:sz w:val="26"/>
          <w:szCs w:val="26"/>
          <w:rtl w:val="0"/>
        </w:rPr>
        <w:t xml:space="preserve">Relevant Deadlines</w:t>
      </w:r>
    </w:p>
    <w:p w:rsidR="00000000" w:rsidDel="00000000" w:rsidP="00000000" w:rsidRDefault="00000000" w:rsidRPr="00000000" w14:paraId="00001DBD">
      <w:pPr>
        <w:spacing w:after="240" w:before="240" w:lineRule="auto"/>
        <w:rPr/>
      </w:pPr>
      <w:r w:rsidDel="00000000" w:rsidR="00000000" w:rsidRPr="00000000">
        <w:rPr>
          <w:rtl w:val="0"/>
        </w:rPr>
        <w:t xml:space="preserve">Court dates, response periods, and limitation concerns.</w:t>
      </w:r>
    </w:p>
    <w:p w:rsidR="00000000" w:rsidDel="00000000" w:rsidP="00000000" w:rsidRDefault="00000000" w:rsidRPr="00000000" w14:paraId="00001DBE">
      <w:pPr>
        <w:spacing w:after="240" w:before="240" w:lineRule="auto"/>
        <w:rPr>
          <w:b w:val="1"/>
          <w:bCs w:val="1"/>
        </w:rPr>
      </w:pPr>
      <w:r w:rsidDel="00000000" w:rsidR="00000000" w:rsidRPr="00000000">
        <w:rPr>
          <w:b w:val="1"/>
          <w:bCs w:val="1"/>
          <w:rtl w:val="0"/>
        </w:rPr>
        <w:t xml:space="preserve">The required documents vary according to the dispute. A tailored checklist is provided within the agreed legal service.</w:t>
      </w:r>
    </w:p>
    <w:p w:rsidR="00000000" w:rsidDel="00000000" w:rsidP="00000000" w:rsidRDefault="00000000" w:rsidRPr="00000000" w14:paraId="00001DBF">
      <w:pPr>
        <w:spacing w:after="240" w:before="240" w:lineRule="auto"/>
        <w:rPr>
          <w:b w:val="1"/>
          <w:bCs w:val="1"/>
        </w:rPr>
      </w:pPr>
      <w:r w:rsidDel="00000000" w:rsidR="00000000" w:rsidRPr="00000000">
        <w:rPr>
          <w:b w:val="1"/>
          <w:bCs w:val="1"/>
          <w:rtl w:val="0"/>
        </w:rPr>
        <w:t xml:space="preserve">[Schedule Your Case Assessment]</w:t>
      </w:r>
    </w:p>
    <w:p w:rsidR="00000000" w:rsidDel="00000000" w:rsidP="00000000" w:rsidRDefault="00000000" w:rsidRPr="00000000" w14:paraId="00001D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1">
      <w:pPr>
        <w:pStyle w:val="Heading1"/>
        <w:keepNext w:val="0"/>
        <w:keepLines w:val="0"/>
        <w:spacing w:before="480" w:lineRule="auto"/>
        <w:rPr>
          <w:b w:val="1"/>
          <w:bCs w:val="1"/>
          <w:sz w:val="46"/>
          <w:szCs w:val="46"/>
        </w:rPr>
      </w:pPr>
      <w:bookmarkStart w:colFirst="0" w:colLast="0" w:name="_gqjv7csu41ua" w:id="3228"/>
      <w:bookmarkEnd w:id="3228"/>
      <w:r w:rsidDel="00000000" w:rsidR="00000000" w:rsidRPr="00000000">
        <w:rPr>
          <w:b w:val="1"/>
          <w:bCs w:val="1"/>
          <w:sz w:val="46"/>
          <w:szCs w:val="46"/>
          <w:rtl w:val="0"/>
        </w:rPr>
        <w:t xml:space="preserve">Our Litigation &amp; Dispute Resolution Process</w:t>
      </w:r>
    </w:p>
    <w:p w:rsidR="00000000" w:rsidDel="00000000" w:rsidP="00000000" w:rsidRDefault="00000000" w:rsidRPr="00000000" w14:paraId="00001DC2">
      <w:pPr>
        <w:pStyle w:val="Heading2"/>
        <w:keepNext w:val="0"/>
        <w:keepLines w:val="0"/>
        <w:spacing w:after="80" w:lineRule="auto"/>
        <w:rPr>
          <w:b w:val="1"/>
          <w:bCs w:val="1"/>
          <w:sz w:val="34"/>
          <w:szCs w:val="34"/>
        </w:rPr>
      </w:pPr>
      <w:bookmarkStart w:colFirst="0" w:colLast="0" w:name="_a0zxjoykg4f" w:id="3229"/>
      <w:bookmarkEnd w:id="3229"/>
      <w:r w:rsidDel="00000000" w:rsidR="00000000" w:rsidRPr="00000000">
        <w:rPr>
          <w:b w:val="1"/>
          <w:bCs w:val="1"/>
          <w:sz w:val="34"/>
          <w:szCs w:val="34"/>
          <w:rtl w:val="0"/>
        </w:rPr>
        <w:t xml:space="preserve">How Caspani Lawyers Can Assist</w:t>
      </w:r>
    </w:p>
    <w:p w:rsidR="00000000" w:rsidDel="00000000" w:rsidP="00000000" w:rsidRDefault="00000000" w:rsidRPr="00000000" w14:paraId="00001DC3">
      <w:pPr>
        <w:pStyle w:val="Heading3"/>
        <w:keepNext w:val="0"/>
        <w:keepLines w:val="0"/>
        <w:spacing w:before="280" w:lineRule="auto"/>
        <w:rPr>
          <w:b w:val="1"/>
          <w:bCs w:val="1"/>
          <w:color w:val="000000"/>
          <w:sz w:val="26"/>
          <w:szCs w:val="26"/>
        </w:rPr>
      </w:pPr>
      <w:bookmarkStart w:colFirst="0" w:colLast="0" w:name="_vkr9vsp0oqlx" w:id="3230"/>
      <w:bookmarkEnd w:id="3230"/>
      <w:r w:rsidDel="00000000" w:rsidR="00000000" w:rsidRPr="00000000">
        <w:rPr>
          <w:b w:val="1"/>
          <w:bCs w:val="1"/>
          <w:color w:val="000000"/>
          <w:sz w:val="26"/>
          <w:szCs w:val="26"/>
          <w:rtl w:val="0"/>
        </w:rPr>
        <w:t xml:space="preserve">1. Paid Initial Consultation</w:t>
      </w:r>
    </w:p>
    <w:p w:rsidR="00000000" w:rsidDel="00000000" w:rsidP="00000000" w:rsidRDefault="00000000" w:rsidRPr="00000000" w14:paraId="00001DC4">
      <w:pPr>
        <w:spacing w:after="240" w:before="240" w:lineRule="auto"/>
        <w:rPr/>
      </w:pPr>
      <w:r w:rsidDel="00000000" w:rsidR="00000000" w:rsidRPr="00000000">
        <w:rPr>
          <w:rtl w:val="0"/>
        </w:rPr>
        <w:t xml:space="preserve">We discuss the nature of the dispute, parties, objectives, and urgency.</w:t>
      </w:r>
    </w:p>
    <w:p w:rsidR="00000000" w:rsidDel="00000000" w:rsidP="00000000" w:rsidRDefault="00000000" w:rsidRPr="00000000" w14:paraId="00001DC5">
      <w:pPr>
        <w:pStyle w:val="Heading3"/>
        <w:keepNext w:val="0"/>
        <w:keepLines w:val="0"/>
        <w:spacing w:before="280" w:lineRule="auto"/>
        <w:rPr>
          <w:b w:val="1"/>
          <w:bCs w:val="1"/>
          <w:color w:val="000000"/>
          <w:sz w:val="26"/>
          <w:szCs w:val="26"/>
        </w:rPr>
      </w:pPr>
      <w:bookmarkStart w:colFirst="0" w:colLast="0" w:name="_n8c0jk1tmyo2" w:id="3231"/>
      <w:bookmarkEnd w:id="3231"/>
      <w:r w:rsidDel="00000000" w:rsidR="00000000" w:rsidRPr="00000000">
        <w:rPr>
          <w:b w:val="1"/>
          <w:bCs w:val="1"/>
          <w:color w:val="000000"/>
          <w:sz w:val="26"/>
          <w:szCs w:val="26"/>
          <w:rtl w:val="0"/>
        </w:rPr>
        <w:t xml:space="preserve">2. Conflict and Scope Assessment</w:t>
      </w:r>
    </w:p>
    <w:p w:rsidR="00000000" w:rsidDel="00000000" w:rsidP="00000000" w:rsidRDefault="00000000" w:rsidRPr="00000000" w14:paraId="00001DC6">
      <w:pPr>
        <w:spacing w:after="240" w:before="240" w:lineRule="auto"/>
        <w:rPr/>
      </w:pPr>
      <w:r w:rsidDel="00000000" w:rsidR="00000000" w:rsidRPr="00000000">
        <w:rPr>
          <w:rtl w:val="0"/>
        </w:rPr>
        <w:t xml:space="preserve">We determine whether the matter can be accepted under the applicable professional rules.</w:t>
      </w:r>
    </w:p>
    <w:p w:rsidR="00000000" w:rsidDel="00000000" w:rsidP="00000000" w:rsidRDefault="00000000" w:rsidRPr="00000000" w14:paraId="00001DC7">
      <w:pPr>
        <w:pStyle w:val="Heading3"/>
        <w:keepNext w:val="0"/>
        <w:keepLines w:val="0"/>
        <w:spacing w:before="280" w:lineRule="auto"/>
        <w:rPr>
          <w:b w:val="1"/>
          <w:bCs w:val="1"/>
          <w:color w:val="000000"/>
          <w:sz w:val="26"/>
          <w:szCs w:val="26"/>
        </w:rPr>
      </w:pPr>
      <w:bookmarkStart w:colFirst="0" w:colLast="0" w:name="_1jhb947sqfn0" w:id="3232"/>
      <w:bookmarkEnd w:id="3232"/>
      <w:r w:rsidDel="00000000" w:rsidR="00000000" w:rsidRPr="00000000">
        <w:rPr>
          <w:b w:val="1"/>
          <w:bCs w:val="1"/>
          <w:color w:val="000000"/>
          <w:sz w:val="26"/>
          <w:szCs w:val="26"/>
          <w:rtl w:val="0"/>
        </w:rPr>
        <w:t xml:space="preserve">3. Legal Framework Review</w:t>
      </w:r>
    </w:p>
    <w:p w:rsidR="00000000" w:rsidDel="00000000" w:rsidP="00000000" w:rsidRDefault="00000000" w:rsidRPr="00000000" w14:paraId="00001DC8">
      <w:pPr>
        <w:spacing w:after="240" w:before="240" w:lineRule="auto"/>
        <w:rPr/>
      </w:pPr>
      <w:r w:rsidDel="00000000" w:rsidR="00000000" w:rsidRPr="00000000">
        <w:rPr>
          <w:rtl w:val="0"/>
        </w:rPr>
        <w:t xml:space="preserve">We identify the potentially applicable Brazilian law and procedural requirements.</w:t>
      </w:r>
    </w:p>
    <w:p w:rsidR="00000000" w:rsidDel="00000000" w:rsidP="00000000" w:rsidRDefault="00000000" w:rsidRPr="00000000" w14:paraId="00001DC9">
      <w:pPr>
        <w:pStyle w:val="Heading3"/>
        <w:keepNext w:val="0"/>
        <w:keepLines w:val="0"/>
        <w:spacing w:before="280" w:lineRule="auto"/>
        <w:rPr>
          <w:b w:val="1"/>
          <w:bCs w:val="1"/>
          <w:color w:val="000000"/>
          <w:sz w:val="26"/>
          <w:szCs w:val="26"/>
        </w:rPr>
      </w:pPr>
      <w:bookmarkStart w:colFirst="0" w:colLast="0" w:name="_g3eppytmkxjg" w:id="3233"/>
      <w:bookmarkEnd w:id="3233"/>
      <w:r w:rsidDel="00000000" w:rsidR="00000000" w:rsidRPr="00000000">
        <w:rPr>
          <w:b w:val="1"/>
          <w:bCs w:val="1"/>
          <w:color w:val="000000"/>
          <w:sz w:val="26"/>
          <w:szCs w:val="26"/>
          <w:rtl w:val="0"/>
        </w:rPr>
        <w:t xml:space="preserve">4. Evidence Assessment</w:t>
      </w:r>
    </w:p>
    <w:p w:rsidR="00000000" w:rsidDel="00000000" w:rsidP="00000000" w:rsidRDefault="00000000" w:rsidRPr="00000000" w14:paraId="00001DCA">
      <w:pPr>
        <w:spacing w:after="240" w:before="240" w:lineRule="auto"/>
        <w:rPr/>
      </w:pPr>
      <w:r w:rsidDel="00000000" w:rsidR="00000000" w:rsidRPr="00000000">
        <w:rPr>
          <w:rtl w:val="0"/>
        </w:rPr>
        <w:t xml:space="preserve">We review the relevant documentation within the agreed scope.</w:t>
      </w:r>
    </w:p>
    <w:p w:rsidR="00000000" w:rsidDel="00000000" w:rsidP="00000000" w:rsidRDefault="00000000" w:rsidRPr="00000000" w14:paraId="00001DCB">
      <w:pPr>
        <w:pStyle w:val="Heading3"/>
        <w:keepNext w:val="0"/>
        <w:keepLines w:val="0"/>
        <w:spacing w:before="280" w:lineRule="auto"/>
        <w:rPr>
          <w:b w:val="1"/>
          <w:bCs w:val="1"/>
          <w:color w:val="000000"/>
          <w:sz w:val="26"/>
          <w:szCs w:val="26"/>
        </w:rPr>
      </w:pPr>
      <w:bookmarkStart w:colFirst="0" w:colLast="0" w:name="_xjhzm5d4j1rj" w:id="3234"/>
      <w:bookmarkEnd w:id="3234"/>
      <w:r w:rsidDel="00000000" w:rsidR="00000000" w:rsidRPr="00000000">
        <w:rPr>
          <w:b w:val="1"/>
          <w:bCs w:val="1"/>
          <w:color w:val="000000"/>
          <w:sz w:val="26"/>
          <w:szCs w:val="26"/>
          <w:rtl w:val="0"/>
        </w:rPr>
        <w:t xml:space="preserve">5. Jurisdiction and Deadline Analysis</w:t>
      </w:r>
    </w:p>
    <w:p w:rsidR="00000000" w:rsidDel="00000000" w:rsidP="00000000" w:rsidRDefault="00000000" w:rsidRPr="00000000" w14:paraId="00001DCC">
      <w:pPr>
        <w:spacing w:after="240" w:before="240" w:lineRule="auto"/>
        <w:rPr/>
      </w:pPr>
      <w:r w:rsidDel="00000000" w:rsidR="00000000" w:rsidRPr="00000000">
        <w:rPr>
          <w:rtl w:val="0"/>
        </w:rPr>
        <w:t xml:space="preserve">We assess the competent forum and critical procedural periods.</w:t>
      </w:r>
    </w:p>
    <w:p w:rsidR="00000000" w:rsidDel="00000000" w:rsidP="00000000" w:rsidRDefault="00000000" w:rsidRPr="00000000" w14:paraId="00001DCD">
      <w:pPr>
        <w:pStyle w:val="Heading3"/>
        <w:keepNext w:val="0"/>
        <w:keepLines w:val="0"/>
        <w:spacing w:before="280" w:lineRule="auto"/>
        <w:rPr>
          <w:b w:val="1"/>
          <w:bCs w:val="1"/>
          <w:color w:val="000000"/>
          <w:sz w:val="26"/>
          <w:szCs w:val="26"/>
        </w:rPr>
      </w:pPr>
      <w:bookmarkStart w:colFirst="0" w:colLast="0" w:name="_uzvsdi98c5ru" w:id="3235"/>
      <w:bookmarkEnd w:id="3235"/>
      <w:r w:rsidDel="00000000" w:rsidR="00000000" w:rsidRPr="00000000">
        <w:rPr>
          <w:b w:val="1"/>
          <w:bCs w:val="1"/>
          <w:color w:val="000000"/>
          <w:sz w:val="26"/>
          <w:szCs w:val="26"/>
          <w:rtl w:val="0"/>
        </w:rPr>
        <w:t xml:space="preserve">6. Dispute Resolution Strategy</w:t>
      </w:r>
    </w:p>
    <w:p w:rsidR="00000000" w:rsidDel="00000000" w:rsidP="00000000" w:rsidRDefault="00000000" w:rsidRPr="00000000" w14:paraId="00001DCE">
      <w:pPr>
        <w:spacing w:after="240" w:before="240" w:lineRule="auto"/>
        <w:rPr/>
      </w:pPr>
      <w:r w:rsidDel="00000000" w:rsidR="00000000" w:rsidRPr="00000000">
        <w:rPr>
          <w:rtl w:val="0"/>
        </w:rPr>
        <w:t xml:space="preserve">We consider litigation, negotiation, mediation, arbitration, or other lawful options.</w:t>
      </w:r>
    </w:p>
    <w:p w:rsidR="00000000" w:rsidDel="00000000" w:rsidP="00000000" w:rsidRDefault="00000000" w:rsidRPr="00000000" w14:paraId="00001DCF">
      <w:pPr>
        <w:pStyle w:val="Heading3"/>
        <w:keepNext w:val="0"/>
        <w:keepLines w:val="0"/>
        <w:spacing w:before="280" w:lineRule="auto"/>
        <w:rPr>
          <w:b w:val="1"/>
          <w:bCs w:val="1"/>
          <w:color w:val="000000"/>
          <w:sz w:val="26"/>
          <w:szCs w:val="26"/>
        </w:rPr>
      </w:pPr>
      <w:bookmarkStart w:colFirst="0" w:colLast="0" w:name="_fy6p5dbl0uo7" w:id="3236"/>
      <w:bookmarkEnd w:id="3236"/>
      <w:r w:rsidDel="00000000" w:rsidR="00000000" w:rsidRPr="00000000">
        <w:rPr>
          <w:b w:val="1"/>
          <w:bCs w:val="1"/>
          <w:color w:val="000000"/>
          <w:sz w:val="26"/>
          <w:szCs w:val="26"/>
          <w:rtl w:val="0"/>
        </w:rPr>
        <w:t xml:space="preserve">7. Professional Fee Proposal</w:t>
      </w:r>
    </w:p>
    <w:p w:rsidR="00000000" w:rsidDel="00000000" w:rsidP="00000000" w:rsidRDefault="00000000" w:rsidRPr="00000000" w14:paraId="00001DD0">
      <w:pPr>
        <w:spacing w:after="240" w:before="240" w:lineRule="auto"/>
        <w:rPr/>
      </w:pPr>
      <w:r w:rsidDel="00000000" w:rsidR="00000000" w:rsidRPr="00000000">
        <w:rPr>
          <w:rtl w:val="0"/>
        </w:rPr>
        <w:t xml:space="preserve">We define the proposed services and fees.</w:t>
      </w:r>
    </w:p>
    <w:p w:rsidR="00000000" w:rsidDel="00000000" w:rsidP="00000000" w:rsidRDefault="00000000" w:rsidRPr="00000000" w14:paraId="00001DD1">
      <w:pPr>
        <w:pStyle w:val="Heading3"/>
        <w:keepNext w:val="0"/>
        <w:keepLines w:val="0"/>
        <w:spacing w:before="280" w:lineRule="auto"/>
        <w:rPr>
          <w:b w:val="1"/>
          <w:bCs w:val="1"/>
          <w:color w:val="000000"/>
          <w:sz w:val="26"/>
          <w:szCs w:val="26"/>
        </w:rPr>
      </w:pPr>
      <w:bookmarkStart w:colFirst="0" w:colLast="0" w:name="_jgm42nlm4fg9" w:id="3237"/>
      <w:bookmarkEnd w:id="3237"/>
      <w:r w:rsidDel="00000000" w:rsidR="00000000" w:rsidRPr="00000000">
        <w:rPr>
          <w:b w:val="1"/>
          <w:bCs w:val="1"/>
          <w:color w:val="000000"/>
          <w:sz w:val="26"/>
          <w:szCs w:val="26"/>
          <w:rtl w:val="0"/>
        </w:rPr>
        <w:t xml:space="preserve">8. Engagement and Authorization</w:t>
      </w:r>
    </w:p>
    <w:p w:rsidR="00000000" w:rsidDel="00000000" w:rsidP="00000000" w:rsidRDefault="00000000" w:rsidRPr="00000000" w14:paraId="00001DD2">
      <w:pPr>
        <w:spacing w:after="240" w:before="240" w:lineRule="auto"/>
        <w:rPr/>
      </w:pPr>
      <w:r w:rsidDel="00000000" w:rsidR="00000000" w:rsidRPr="00000000">
        <w:rPr>
          <w:rtl w:val="0"/>
        </w:rPr>
        <w:t xml:space="preserve">We formalize the representation and necessary documentation.</w:t>
      </w:r>
    </w:p>
    <w:p w:rsidR="00000000" w:rsidDel="00000000" w:rsidP="00000000" w:rsidRDefault="00000000" w:rsidRPr="00000000" w14:paraId="00001DD3">
      <w:pPr>
        <w:pStyle w:val="Heading3"/>
        <w:keepNext w:val="0"/>
        <w:keepLines w:val="0"/>
        <w:spacing w:before="280" w:lineRule="auto"/>
        <w:rPr>
          <w:b w:val="1"/>
          <w:bCs w:val="1"/>
          <w:color w:val="000000"/>
          <w:sz w:val="26"/>
          <w:szCs w:val="26"/>
        </w:rPr>
      </w:pPr>
      <w:bookmarkStart w:colFirst="0" w:colLast="0" w:name="_gfwkjlxlzw18" w:id="3238"/>
      <w:bookmarkEnd w:id="3238"/>
      <w:r w:rsidDel="00000000" w:rsidR="00000000" w:rsidRPr="00000000">
        <w:rPr>
          <w:b w:val="1"/>
          <w:bCs w:val="1"/>
          <w:color w:val="000000"/>
          <w:sz w:val="26"/>
          <w:szCs w:val="26"/>
          <w:rtl w:val="0"/>
        </w:rPr>
        <w:t xml:space="preserve">9. Legal Action</w:t>
      </w:r>
    </w:p>
    <w:p w:rsidR="00000000" w:rsidDel="00000000" w:rsidP="00000000" w:rsidRDefault="00000000" w:rsidRPr="00000000" w14:paraId="00001DD4">
      <w:pPr>
        <w:spacing w:after="240" w:before="240" w:lineRule="auto"/>
        <w:rPr/>
      </w:pPr>
      <w:r w:rsidDel="00000000" w:rsidR="00000000" w:rsidRPr="00000000">
        <w:rPr>
          <w:rtl w:val="0"/>
        </w:rPr>
        <w:t xml:space="preserve">We undertake the agreed judicial or extrajudicial work.</w:t>
      </w:r>
    </w:p>
    <w:p w:rsidR="00000000" w:rsidDel="00000000" w:rsidP="00000000" w:rsidRDefault="00000000" w:rsidRPr="00000000" w14:paraId="00001DD5">
      <w:pPr>
        <w:pStyle w:val="Heading3"/>
        <w:keepNext w:val="0"/>
        <w:keepLines w:val="0"/>
        <w:spacing w:before="280" w:lineRule="auto"/>
        <w:rPr>
          <w:b w:val="1"/>
          <w:bCs w:val="1"/>
          <w:color w:val="000000"/>
          <w:sz w:val="26"/>
          <w:szCs w:val="26"/>
        </w:rPr>
      </w:pPr>
      <w:bookmarkStart w:colFirst="0" w:colLast="0" w:name="_2tsz9r8aefko" w:id="3239"/>
      <w:bookmarkEnd w:id="3239"/>
      <w:r w:rsidDel="00000000" w:rsidR="00000000" w:rsidRPr="00000000">
        <w:rPr>
          <w:b w:val="1"/>
          <w:bCs w:val="1"/>
          <w:color w:val="000000"/>
          <w:sz w:val="26"/>
          <w:szCs w:val="26"/>
          <w:rtl w:val="0"/>
        </w:rPr>
        <w:t xml:space="preserve">10. Procedural Monitoring</w:t>
      </w:r>
    </w:p>
    <w:p w:rsidR="00000000" w:rsidDel="00000000" w:rsidP="00000000" w:rsidRDefault="00000000" w:rsidRPr="00000000" w14:paraId="00001DD6">
      <w:pPr>
        <w:spacing w:after="240" w:before="240" w:lineRule="auto"/>
        <w:rPr/>
      </w:pPr>
      <w:r w:rsidDel="00000000" w:rsidR="00000000" w:rsidRPr="00000000">
        <w:rPr>
          <w:rtl w:val="0"/>
        </w:rPr>
        <w:t xml:space="preserve">We follow developments within the agreed engagement.</w:t>
      </w:r>
    </w:p>
    <w:p w:rsidR="00000000" w:rsidDel="00000000" w:rsidP="00000000" w:rsidRDefault="00000000" w:rsidRPr="00000000" w14:paraId="00001DD7">
      <w:pPr>
        <w:pStyle w:val="Heading3"/>
        <w:keepNext w:val="0"/>
        <w:keepLines w:val="0"/>
        <w:spacing w:before="280" w:lineRule="auto"/>
        <w:rPr>
          <w:b w:val="1"/>
          <w:bCs w:val="1"/>
          <w:color w:val="000000"/>
          <w:sz w:val="26"/>
          <w:szCs w:val="26"/>
        </w:rPr>
      </w:pPr>
      <w:bookmarkStart w:colFirst="0" w:colLast="0" w:name="_mn3nuglt80qh" w:id="3240"/>
      <w:bookmarkEnd w:id="3240"/>
      <w:r w:rsidDel="00000000" w:rsidR="00000000" w:rsidRPr="00000000">
        <w:rPr>
          <w:b w:val="1"/>
          <w:bCs w:val="1"/>
          <w:color w:val="000000"/>
          <w:sz w:val="26"/>
          <w:szCs w:val="26"/>
          <w:rtl w:val="0"/>
        </w:rPr>
        <w:t xml:space="preserve">11. Settlement or Judgment Assessment</w:t>
      </w:r>
    </w:p>
    <w:p w:rsidR="00000000" w:rsidDel="00000000" w:rsidP="00000000" w:rsidRDefault="00000000" w:rsidRPr="00000000" w14:paraId="00001DD8">
      <w:pPr>
        <w:spacing w:after="240" w:before="240" w:lineRule="auto"/>
        <w:rPr/>
      </w:pPr>
      <w:r w:rsidDel="00000000" w:rsidR="00000000" w:rsidRPr="00000000">
        <w:rPr>
          <w:rtl w:val="0"/>
        </w:rPr>
        <w:t xml:space="preserve">We evaluate relevant decisions or proposed agreements.</w:t>
      </w:r>
    </w:p>
    <w:p w:rsidR="00000000" w:rsidDel="00000000" w:rsidP="00000000" w:rsidRDefault="00000000" w:rsidRPr="00000000" w14:paraId="00001DD9">
      <w:pPr>
        <w:pStyle w:val="Heading3"/>
        <w:keepNext w:val="0"/>
        <w:keepLines w:val="0"/>
        <w:spacing w:before="280" w:lineRule="auto"/>
        <w:rPr>
          <w:b w:val="1"/>
          <w:bCs w:val="1"/>
          <w:color w:val="000000"/>
          <w:sz w:val="26"/>
          <w:szCs w:val="26"/>
        </w:rPr>
      </w:pPr>
      <w:bookmarkStart w:colFirst="0" w:colLast="0" w:name="_rpz35fqnxhap" w:id="3241"/>
      <w:bookmarkEnd w:id="3241"/>
      <w:r w:rsidDel="00000000" w:rsidR="00000000" w:rsidRPr="00000000">
        <w:rPr>
          <w:b w:val="1"/>
          <w:bCs w:val="1"/>
          <w:color w:val="000000"/>
          <w:sz w:val="26"/>
          <w:szCs w:val="26"/>
          <w:rtl w:val="0"/>
        </w:rPr>
        <w:t xml:space="preserve">12. Enforcement and Next Steps</w:t>
      </w:r>
    </w:p>
    <w:p w:rsidR="00000000" w:rsidDel="00000000" w:rsidP="00000000" w:rsidRDefault="00000000" w:rsidRPr="00000000" w14:paraId="00001DDA">
      <w:pPr>
        <w:spacing w:after="240" w:before="240" w:lineRule="auto"/>
        <w:rPr/>
      </w:pPr>
      <w:r w:rsidDel="00000000" w:rsidR="00000000" w:rsidRPr="00000000">
        <w:rPr>
          <w:rtl w:val="0"/>
        </w:rPr>
        <w:t xml:space="preserve">Where necessary, additional implementation or recovery measures are considered.</w:t>
      </w:r>
    </w:p>
    <w:p w:rsidR="00000000" w:rsidDel="00000000" w:rsidP="00000000" w:rsidRDefault="00000000" w:rsidRPr="00000000" w14:paraId="00001DDB">
      <w:pPr>
        <w:spacing w:after="240" w:before="240" w:lineRule="auto"/>
        <w:rPr>
          <w:b w:val="1"/>
          <w:bCs w:val="1"/>
        </w:rPr>
      </w:pPr>
      <w:r w:rsidDel="00000000" w:rsidR="00000000" w:rsidRPr="00000000">
        <w:rPr>
          <w:b w:val="1"/>
          <w:bCs w:val="1"/>
          <w:rtl w:val="0"/>
        </w:rPr>
        <w:t xml:space="preserve">The appropriate sequence depends on the case and may change when urgent action is necessary.</w:t>
      </w:r>
    </w:p>
    <w:p w:rsidR="00000000" w:rsidDel="00000000" w:rsidP="00000000" w:rsidRDefault="00000000" w:rsidRPr="00000000" w14:paraId="00001DDC">
      <w:pPr>
        <w:spacing w:after="240" w:before="240" w:lineRule="auto"/>
        <w:rPr>
          <w:b w:val="1"/>
          <w:bCs w:val="1"/>
        </w:rPr>
      </w:pPr>
      <w:r w:rsidDel="00000000" w:rsidR="00000000" w:rsidRPr="00000000">
        <w:rPr>
          <w:b w:val="1"/>
          <w:bCs w:val="1"/>
          <w:rtl w:val="0"/>
        </w:rPr>
        <w:t xml:space="preserve">[Begin Your Litigation Assessment]</w:t>
      </w:r>
    </w:p>
    <w:p w:rsidR="00000000" w:rsidDel="00000000" w:rsidP="00000000" w:rsidRDefault="00000000" w:rsidRPr="00000000" w14:paraId="00001D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E">
      <w:pPr>
        <w:pStyle w:val="Heading1"/>
        <w:keepNext w:val="0"/>
        <w:keepLines w:val="0"/>
        <w:spacing w:before="480" w:lineRule="auto"/>
        <w:rPr>
          <w:b w:val="1"/>
          <w:bCs w:val="1"/>
          <w:sz w:val="46"/>
          <w:szCs w:val="46"/>
        </w:rPr>
      </w:pPr>
      <w:bookmarkStart w:colFirst="0" w:colLast="0" w:name="_s7et8dfukexq" w:id="3242"/>
      <w:bookmarkEnd w:id="3242"/>
      <w:r w:rsidDel="00000000" w:rsidR="00000000" w:rsidRPr="00000000">
        <w:rPr>
          <w:b w:val="1"/>
          <w:bCs w:val="1"/>
          <w:sz w:val="46"/>
          <w:szCs w:val="46"/>
          <w:rtl w:val="0"/>
        </w:rPr>
        <w:t xml:space="preserve">Why Caspani Lawyers?</w:t>
      </w:r>
    </w:p>
    <w:p w:rsidR="00000000" w:rsidDel="00000000" w:rsidP="00000000" w:rsidRDefault="00000000" w:rsidRPr="00000000" w14:paraId="00001DDF">
      <w:pPr>
        <w:pStyle w:val="Heading2"/>
        <w:keepNext w:val="0"/>
        <w:keepLines w:val="0"/>
        <w:spacing w:after="80" w:lineRule="auto"/>
        <w:rPr>
          <w:b w:val="1"/>
          <w:bCs w:val="1"/>
          <w:sz w:val="34"/>
          <w:szCs w:val="34"/>
        </w:rPr>
      </w:pPr>
      <w:bookmarkStart w:colFirst="0" w:colLast="0" w:name="_r4d2qwxr1zvh" w:id="3243"/>
      <w:bookmarkEnd w:id="3243"/>
      <w:r w:rsidDel="00000000" w:rsidR="00000000" w:rsidRPr="00000000">
        <w:rPr>
          <w:b w:val="1"/>
          <w:bCs w:val="1"/>
          <w:sz w:val="34"/>
          <w:szCs w:val="34"/>
          <w:rtl w:val="0"/>
        </w:rPr>
        <w:t xml:space="preserve">Brazilian Legal Guidance for International Disputes</w:t>
      </w:r>
    </w:p>
    <w:p w:rsidR="00000000" w:rsidDel="00000000" w:rsidP="00000000" w:rsidRDefault="00000000" w:rsidRPr="00000000" w14:paraId="00001DE0">
      <w:pPr>
        <w:pStyle w:val="Heading3"/>
        <w:keepNext w:val="0"/>
        <w:keepLines w:val="0"/>
        <w:spacing w:before="280" w:lineRule="auto"/>
        <w:rPr>
          <w:b w:val="1"/>
          <w:bCs w:val="1"/>
          <w:color w:val="000000"/>
          <w:sz w:val="26"/>
          <w:szCs w:val="26"/>
        </w:rPr>
      </w:pPr>
      <w:bookmarkStart w:colFirst="0" w:colLast="0" w:name="_k9kh4xjdzkf8" w:id="3244"/>
      <w:bookmarkEnd w:id="3244"/>
      <w:r w:rsidDel="00000000" w:rsidR="00000000" w:rsidRPr="00000000">
        <w:rPr>
          <w:b w:val="1"/>
          <w:bCs w:val="1"/>
          <w:color w:val="000000"/>
          <w:sz w:val="26"/>
          <w:szCs w:val="26"/>
          <w:rtl w:val="0"/>
        </w:rPr>
        <w:t xml:space="preserve">Brazilian Legal Practice</w:t>
      </w:r>
    </w:p>
    <w:p w:rsidR="00000000" w:rsidDel="00000000" w:rsidP="00000000" w:rsidRDefault="00000000" w:rsidRPr="00000000" w14:paraId="00001DE1">
      <w:pPr>
        <w:spacing w:after="240" w:before="240" w:lineRule="auto"/>
        <w:rPr/>
      </w:pPr>
      <w:r w:rsidDel="00000000" w:rsidR="00000000" w:rsidRPr="00000000">
        <w:rPr>
          <w:rtl w:val="0"/>
        </w:rPr>
        <w:t xml:space="preserve">Advice focused on the applicable Brazilian legal framework.</w:t>
      </w:r>
    </w:p>
    <w:p w:rsidR="00000000" w:rsidDel="00000000" w:rsidP="00000000" w:rsidRDefault="00000000" w:rsidRPr="00000000" w14:paraId="00001DE2">
      <w:pPr>
        <w:pStyle w:val="Heading3"/>
        <w:keepNext w:val="0"/>
        <w:keepLines w:val="0"/>
        <w:spacing w:before="280" w:lineRule="auto"/>
        <w:rPr>
          <w:b w:val="1"/>
          <w:bCs w:val="1"/>
          <w:color w:val="000000"/>
          <w:sz w:val="26"/>
          <w:szCs w:val="26"/>
        </w:rPr>
      </w:pPr>
      <w:bookmarkStart w:colFirst="0" w:colLast="0" w:name="_n1ctblqy7ced" w:id="3245"/>
      <w:bookmarkEnd w:id="3245"/>
      <w:r w:rsidDel="00000000" w:rsidR="00000000" w:rsidRPr="00000000">
        <w:rPr>
          <w:b w:val="1"/>
          <w:bCs w:val="1"/>
          <w:color w:val="000000"/>
          <w:sz w:val="26"/>
          <w:szCs w:val="26"/>
          <w:rtl w:val="0"/>
        </w:rPr>
        <w:t xml:space="preserve">International Perspective</w:t>
      </w:r>
    </w:p>
    <w:p w:rsidR="00000000" w:rsidDel="00000000" w:rsidP="00000000" w:rsidRDefault="00000000" w:rsidRPr="00000000" w14:paraId="00001DE3">
      <w:pPr>
        <w:spacing w:after="240" w:before="240" w:lineRule="auto"/>
        <w:rPr/>
      </w:pPr>
      <w:r w:rsidDel="00000000" w:rsidR="00000000" w:rsidRPr="00000000">
        <w:rPr>
          <w:rtl w:val="0"/>
        </w:rPr>
        <w:t xml:space="preserve">Assistance for foreign individuals and companies with Brazilian legal matters.</w:t>
      </w:r>
    </w:p>
    <w:p w:rsidR="00000000" w:rsidDel="00000000" w:rsidP="00000000" w:rsidRDefault="00000000" w:rsidRPr="00000000" w14:paraId="00001DE4">
      <w:pPr>
        <w:pStyle w:val="Heading3"/>
        <w:keepNext w:val="0"/>
        <w:keepLines w:val="0"/>
        <w:spacing w:before="280" w:lineRule="auto"/>
        <w:rPr>
          <w:b w:val="1"/>
          <w:bCs w:val="1"/>
          <w:color w:val="000000"/>
          <w:sz w:val="26"/>
          <w:szCs w:val="26"/>
        </w:rPr>
      </w:pPr>
      <w:bookmarkStart w:colFirst="0" w:colLast="0" w:name="_lmmjhfkiepxs" w:id="3246"/>
      <w:bookmarkEnd w:id="3246"/>
      <w:r w:rsidDel="00000000" w:rsidR="00000000" w:rsidRPr="00000000">
        <w:rPr>
          <w:b w:val="1"/>
          <w:bCs w:val="1"/>
          <w:color w:val="000000"/>
          <w:sz w:val="26"/>
          <w:szCs w:val="26"/>
          <w:rtl w:val="0"/>
        </w:rPr>
        <w:t xml:space="preserve">Cross-Border Coordination</w:t>
      </w:r>
    </w:p>
    <w:p w:rsidR="00000000" w:rsidDel="00000000" w:rsidP="00000000" w:rsidRDefault="00000000" w:rsidRPr="00000000" w14:paraId="00001DE5">
      <w:pPr>
        <w:spacing w:after="240" w:before="240" w:lineRule="auto"/>
        <w:rPr/>
      </w:pPr>
      <w:r w:rsidDel="00000000" w:rsidR="00000000" w:rsidRPr="00000000">
        <w:rPr>
          <w:rtl w:val="0"/>
        </w:rPr>
        <w:t xml:space="preserve">Communication with foreign counsel where appropriate.</w:t>
      </w:r>
    </w:p>
    <w:p w:rsidR="00000000" w:rsidDel="00000000" w:rsidP="00000000" w:rsidRDefault="00000000" w:rsidRPr="00000000" w14:paraId="00001DE6">
      <w:pPr>
        <w:pStyle w:val="Heading3"/>
        <w:keepNext w:val="0"/>
        <w:keepLines w:val="0"/>
        <w:spacing w:before="280" w:lineRule="auto"/>
        <w:rPr>
          <w:b w:val="1"/>
          <w:bCs w:val="1"/>
          <w:color w:val="000000"/>
          <w:sz w:val="26"/>
          <w:szCs w:val="26"/>
        </w:rPr>
      </w:pPr>
      <w:bookmarkStart w:colFirst="0" w:colLast="0" w:name="_96e2pc5t7hiw" w:id="3247"/>
      <w:bookmarkEnd w:id="3247"/>
      <w:r w:rsidDel="00000000" w:rsidR="00000000" w:rsidRPr="00000000">
        <w:rPr>
          <w:b w:val="1"/>
          <w:bCs w:val="1"/>
          <w:color w:val="000000"/>
          <w:sz w:val="26"/>
          <w:szCs w:val="26"/>
          <w:rtl w:val="0"/>
        </w:rPr>
        <w:t xml:space="preserve">Civil &amp; Commercial Disputes</w:t>
      </w:r>
    </w:p>
    <w:p w:rsidR="00000000" w:rsidDel="00000000" w:rsidP="00000000" w:rsidRDefault="00000000" w:rsidRPr="00000000" w14:paraId="00001DE7">
      <w:pPr>
        <w:spacing w:after="240" w:before="240" w:lineRule="auto"/>
        <w:rPr/>
      </w:pPr>
      <w:r w:rsidDel="00000000" w:rsidR="00000000" w:rsidRPr="00000000">
        <w:rPr>
          <w:rtl w:val="0"/>
        </w:rPr>
        <w:t xml:space="preserve">Assessment of qualifying private-law claims.</w:t>
      </w:r>
    </w:p>
    <w:p w:rsidR="00000000" w:rsidDel="00000000" w:rsidP="00000000" w:rsidRDefault="00000000" w:rsidRPr="00000000" w14:paraId="00001DE8">
      <w:pPr>
        <w:pStyle w:val="Heading3"/>
        <w:keepNext w:val="0"/>
        <w:keepLines w:val="0"/>
        <w:spacing w:before="280" w:lineRule="auto"/>
        <w:rPr>
          <w:b w:val="1"/>
          <w:bCs w:val="1"/>
          <w:color w:val="000000"/>
          <w:sz w:val="26"/>
          <w:szCs w:val="26"/>
        </w:rPr>
      </w:pPr>
      <w:bookmarkStart w:colFirst="0" w:colLast="0" w:name="_9jrhswwwhhce" w:id="3248"/>
      <w:bookmarkEnd w:id="3248"/>
      <w:r w:rsidDel="00000000" w:rsidR="00000000" w:rsidRPr="00000000">
        <w:rPr>
          <w:b w:val="1"/>
          <w:bCs w:val="1"/>
          <w:color w:val="000000"/>
          <w:sz w:val="26"/>
          <w:szCs w:val="26"/>
          <w:rtl w:val="0"/>
        </w:rPr>
        <w:t xml:space="preserve">Real Estate Matters</w:t>
      </w:r>
    </w:p>
    <w:p w:rsidR="00000000" w:rsidDel="00000000" w:rsidP="00000000" w:rsidRDefault="00000000" w:rsidRPr="00000000" w14:paraId="00001DE9">
      <w:pPr>
        <w:spacing w:after="240" w:before="240" w:lineRule="auto"/>
        <w:rPr/>
      </w:pPr>
      <w:r w:rsidDel="00000000" w:rsidR="00000000" w:rsidRPr="00000000">
        <w:rPr>
          <w:rtl w:val="0"/>
        </w:rPr>
        <w:t xml:space="preserve">Legal assistance involving Brazilian property rights.</w:t>
      </w:r>
    </w:p>
    <w:p w:rsidR="00000000" w:rsidDel="00000000" w:rsidP="00000000" w:rsidRDefault="00000000" w:rsidRPr="00000000" w14:paraId="00001DEA">
      <w:pPr>
        <w:pStyle w:val="Heading3"/>
        <w:keepNext w:val="0"/>
        <w:keepLines w:val="0"/>
        <w:spacing w:before="280" w:lineRule="auto"/>
        <w:rPr>
          <w:b w:val="1"/>
          <w:bCs w:val="1"/>
          <w:color w:val="000000"/>
          <w:sz w:val="26"/>
          <w:szCs w:val="26"/>
        </w:rPr>
      </w:pPr>
      <w:bookmarkStart w:colFirst="0" w:colLast="0" w:name="_7eyinjh4ng2w" w:id="3249"/>
      <w:bookmarkEnd w:id="3249"/>
      <w:r w:rsidDel="00000000" w:rsidR="00000000" w:rsidRPr="00000000">
        <w:rPr>
          <w:b w:val="1"/>
          <w:bCs w:val="1"/>
          <w:color w:val="000000"/>
          <w:sz w:val="26"/>
          <w:szCs w:val="26"/>
          <w:rtl w:val="0"/>
        </w:rPr>
        <w:t xml:space="preserve">Inheritance Disputes</w:t>
      </w:r>
    </w:p>
    <w:p w:rsidR="00000000" w:rsidDel="00000000" w:rsidP="00000000" w:rsidRDefault="00000000" w:rsidRPr="00000000" w14:paraId="00001DEB">
      <w:pPr>
        <w:spacing w:after="240" w:before="240" w:lineRule="auto"/>
        <w:rPr/>
      </w:pPr>
      <w:r w:rsidDel="00000000" w:rsidR="00000000" w:rsidRPr="00000000">
        <w:rPr>
          <w:rtl w:val="0"/>
        </w:rPr>
        <w:t xml:space="preserve">Support for international families and foreign heirs.</w:t>
      </w:r>
    </w:p>
    <w:p w:rsidR="00000000" w:rsidDel="00000000" w:rsidP="00000000" w:rsidRDefault="00000000" w:rsidRPr="00000000" w14:paraId="00001DEC">
      <w:pPr>
        <w:pStyle w:val="Heading3"/>
        <w:keepNext w:val="0"/>
        <w:keepLines w:val="0"/>
        <w:spacing w:before="280" w:lineRule="auto"/>
        <w:rPr>
          <w:b w:val="1"/>
          <w:bCs w:val="1"/>
          <w:color w:val="000000"/>
          <w:sz w:val="26"/>
          <w:szCs w:val="26"/>
        </w:rPr>
      </w:pPr>
      <w:bookmarkStart w:colFirst="0" w:colLast="0" w:name="_utgkggqk2iqq" w:id="3250"/>
      <w:bookmarkEnd w:id="3250"/>
      <w:r w:rsidDel="00000000" w:rsidR="00000000" w:rsidRPr="00000000">
        <w:rPr>
          <w:b w:val="1"/>
          <w:bCs w:val="1"/>
          <w:color w:val="000000"/>
          <w:sz w:val="26"/>
          <w:szCs w:val="26"/>
          <w:rtl w:val="0"/>
        </w:rPr>
        <w:t xml:space="preserve">Dispute Resolution Options</w:t>
      </w:r>
    </w:p>
    <w:p w:rsidR="00000000" w:rsidDel="00000000" w:rsidP="00000000" w:rsidRDefault="00000000" w:rsidRPr="00000000" w14:paraId="00001DED">
      <w:pPr>
        <w:spacing w:after="240" w:before="240" w:lineRule="auto"/>
        <w:rPr/>
      </w:pPr>
      <w:r w:rsidDel="00000000" w:rsidR="00000000" w:rsidRPr="00000000">
        <w:rPr>
          <w:rtl w:val="0"/>
        </w:rPr>
        <w:t xml:space="preserve">Consideration of litigation and consensual alternatives.</w:t>
      </w:r>
    </w:p>
    <w:p w:rsidR="00000000" w:rsidDel="00000000" w:rsidP="00000000" w:rsidRDefault="00000000" w:rsidRPr="00000000" w14:paraId="00001DEE">
      <w:pPr>
        <w:pStyle w:val="Heading3"/>
        <w:keepNext w:val="0"/>
        <w:keepLines w:val="0"/>
        <w:spacing w:before="280" w:lineRule="auto"/>
        <w:rPr>
          <w:b w:val="1"/>
          <w:bCs w:val="1"/>
          <w:color w:val="000000"/>
          <w:sz w:val="26"/>
          <w:szCs w:val="26"/>
        </w:rPr>
      </w:pPr>
      <w:bookmarkStart w:colFirst="0" w:colLast="0" w:name="_g2dy1h4apbm3" w:id="3251"/>
      <w:bookmarkEnd w:id="3251"/>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1DEF">
      <w:pPr>
        <w:spacing w:after="240" w:before="240" w:lineRule="auto"/>
        <w:rPr/>
      </w:pPr>
      <w:r w:rsidDel="00000000" w:rsidR="00000000" w:rsidRPr="00000000">
        <w:rPr>
          <w:rtl w:val="0"/>
        </w:rPr>
        <w:t xml:space="preserve">Begin your matter online.</w:t>
      </w:r>
    </w:p>
    <w:p w:rsidR="00000000" w:rsidDel="00000000" w:rsidP="00000000" w:rsidRDefault="00000000" w:rsidRPr="00000000" w14:paraId="00001DF0">
      <w:pPr>
        <w:pStyle w:val="Heading3"/>
        <w:keepNext w:val="0"/>
        <w:keepLines w:val="0"/>
        <w:spacing w:before="280" w:lineRule="auto"/>
        <w:rPr>
          <w:b w:val="1"/>
          <w:bCs w:val="1"/>
          <w:color w:val="000000"/>
          <w:sz w:val="26"/>
          <w:szCs w:val="26"/>
        </w:rPr>
      </w:pPr>
      <w:bookmarkStart w:colFirst="0" w:colLast="0" w:name="_by8z5ktj0pi3" w:id="3252"/>
      <w:bookmarkEnd w:id="3252"/>
      <w:r w:rsidDel="00000000" w:rsidR="00000000" w:rsidRPr="00000000">
        <w:rPr>
          <w:b w:val="1"/>
          <w:bCs w:val="1"/>
          <w:color w:val="000000"/>
          <w:sz w:val="26"/>
          <w:szCs w:val="26"/>
          <w:rtl w:val="0"/>
        </w:rPr>
        <w:t xml:space="preserve">Direct Legal Communication</w:t>
      </w:r>
    </w:p>
    <w:p w:rsidR="00000000" w:rsidDel="00000000" w:rsidP="00000000" w:rsidRDefault="00000000" w:rsidRPr="00000000" w14:paraId="00001DF1">
      <w:pPr>
        <w:spacing w:after="240" w:before="240" w:lineRule="auto"/>
        <w:rPr/>
      </w:pPr>
      <w:r w:rsidDel="00000000" w:rsidR="00000000" w:rsidRPr="00000000">
        <w:rPr>
          <w:rtl w:val="0"/>
        </w:rPr>
        <w:t xml:space="preserve">Understand the scope of the proposed legal work.</w:t>
      </w:r>
    </w:p>
    <w:p w:rsidR="00000000" w:rsidDel="00000000" w:rsidP="00000000" w:rsidRDefault="00000000" w:rsidRPr="00000000" w14:paraId="00001DF2">
      <w:pPr>
        <w:pStyle w:val="Heading3"/>
        <w:keepNext w:val="0"/>
        <w:keepLines w:val="0"/>
        <w:spacing w:before="280" w:lineRule="auto"/>
        <w:rPr>
          <w:b w:val="1"/>
          <w:bCs w:val="1"/>
          <w:color w:val="000000"/>
          <w:sz w:val="26"/>
          <w:szCs w:val="26"/>
        </w:rPr>
      </w:pPr>
      <w:bookmarkStart w:colFirst="0" w:colLast="0" w:name="_csoyhtprmnjg" w:id="3253"/>
      <w:bookmarkEnd w:id="3253"/>
      <w:r w:rsidDel="00000000" w:rsidR="00000000" w:rsidRPr="00000000">
        <w:rPr>
          <w:b w:val="1"/>
          <w:bCs w:val="1"/>
          <w:color w:val="000000"/>
          <w:sz w:val="26"/>
          <w:szCs w:val="26"/>
          <w:rtl w:val="0"/>
        </w:rPr>
        <w:t xml:space="preserve">Document-Based Assessment</w:t>
      </w:r>
    </w:p>
    <w:p w:rsidR="00000000" w:rsidDel="00000000" w:rsidP="00000000" w:rsidRDefault="00000000" w:rsidRPr="00000000" w14:paraId="00001DF3">
      <w:pPr>
        <w:spacing w:after="240" w:before="240" w:lineRule="auto"/>
        <w:rPr/>
      </w:pPr>
      <w:r w:rsidDel="00000000" w:rsidR="00000000" w:rsidRPr="00000000">
        <w:rPr>
          <w:rtl w:val="0"/>
        </w:rPr>
        <w:t xml:space="preserve">Strategy grounded in relevant records and applicable law.</w:t>
      </w:r>
    </w:p>
    <w:p w:rsidR="00000000" w:rsidDel="00000000" w:rsidP="00000000" w:rsidRDefault="00000000" w:rsidRPr="00000000" w14:paraId="00001DF4">
      <w:pPr>
        <w:pStyle w:val="Heading3"/>
        <w:keepNext w:val="0"/>
        <w:keepLines w:val="0"/>
        <w:spacing w:before="280" w:lineRule="auto"/>
        <w:rPr>
          <w:b w:val="1"/>
          <w:bCs w:val="1"/>
          <w:color w:val="000000"/>
          <w:sz w:val="26"/>
          <w:szCs w:val="26"/>
        </w:rPr>
      </w:pPr>
      <w:bookmarkStart w:colFirst="0" w:colLast="0" w:name="_aacx024aka03" w:id="3254"/>
      <w:bookmarkEnd w:id="3254"/>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1DF5">
      <w:pPr>
        <w:spacing w:after="240" w:before="240" w:lineRule="auto"/>
        <w:rPr/>
      </w:pPr>
      <w:r w:rsidDel="00000000" w:rsidR="00000000" w:rsidRPr="00000000">
        <w:rPr>
          <w:rtl w:val="0"/>
        </w:rPr>
        <w:t xml:space="preserve">Information handled under professional obligations.</w:t>
      </w:r>
    </w:p>
    <w:p w:rsidR="00000000" w:rsidDel="00000000" w:rsidP="00000000" w:rsidRDefault="00000000" w:rsidRPr="00000000" w14:paraId="00001DF6">
      <w:pPr>
        <w:pStyle w:val="Heading3"/>
        <w:keepNext w:val="0"/>
        <w:keepLines w:val="0"/>
        <w:spacing w:before="280" w:lineRule="auto"/>
        <w:rPr>
          <w:b w:val="1"/>
          <w:bCs w:val="1"/>
          <w:color w:val="000000"/>
          <w:sz w:val="26"/>
          <w:szCs w:val="26"/>
        </w:rPr>
      </w:pPr>
      <w:bookmarkStart w:colFirst="0" w:colLast="0" w:name="_9b4evjohcouj" w:id="3255"/>
      <w:bookmarkEnd w:id="3255"/>
      <w:r w:rsidDel="00000000" w:rsidR="00000000" w:rsidRPr="00000000">
        <w:rPr>
          <w:b w:val="1"/>
          <w:bCs w:val="1"/>
          <w:color w:val="000000"/>
          <w:sz w:val="26"/>
          <w:szCs w:val="26"/>
          <w:rtl w:val="0"/>
        </w:rPr>
        <w:t xml:space="preserve">No Guaranteed Outcomes</w:t>
      </w:r>
    </w:p>
    <w:p w:rsidR="00000000" w:rsidDel="00000000" w:rsidP="00000000" w:rsidRDefault="00000000" w:rsidRPr="00000000" w14:paraId="00001DF7">
      <w:pPr>
        <w:spacing w:after="240" w:before="240" w:lineRule="auto"/>
        <w:rPr/>
      </w:pPr>
      <w:r w:rsidDel="00000000" w:rsidR="00000000" w:rsidRPr="00000000">
        <w:rPr>
          <w:rtl w:val="0"/>
        </w:rPr>
        <w:t xml:space="preserve">Judicial and settlement results depend on the circumstances and competent decision-makers.</w:t>
      </w:r>
    </w:p>
    <w:p w:rsidR="00000000" w:rsidDel="00000000" w:rsidP="00000000" w:rsidRDefault="00000000" w:rsidRPr="00000000" w14:paraId="00001DF8">
      <w:pPr>
        <w:spacing w:after="240" w:before="240" w:lineRule="auto"/>
        <w:rPr>
          <w:b w:val="1"/>
          <w:bCs w:val="1"/>
        </w:rPr>
      </w:pPr>
      <w:r w:rsidDel="00000000" w:rsidR="00000000" w:rsidRPr="00000000">
        <w:rPr>
          <w:b w:val="1"/>
          <w:bCs w:val="1"/>
          <w:rtl w:val="0"/>
        </w:rPr>
        <w:t xml:space="preserve">[Book Your Paid Legal Consultation]</w:t>
      </w:r>
    </w:p>
    <w:p w:rsidR="00000000" w:rsidDel="00000000" w:rsidP="00000000" w:rsidRDefault="00000000" w:rsidRPr="00000000" w14:paraId="00001D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A">
      <w:pPr>
        <w:pStyle w:val="Heading1"/>
        <w:keepNext w:val="0"/>
        <w:keepLines w:val="0"/>
        <w:spacing w:before="480" w:lineRule="auto"/>
        <w:rPr>
          <w:b w:val="1"/>
          <w:bCs w:val="1"/>
          <w:sz w:val="46"/>
          <w:szCs w:val="46"/>
        </w:rPr>
      </w:pPr>
      <w:bookmarkStart w:colFirst="0" w:colLast="0" w:name="_q1grcytmz1ap" w:id="3256"/>
      <w:bookmarkEnd w:id="3256"/>
      <w:r w:rsidDel="00000000" w:rsidR="00000000" w:rsidRPr="00000000">
        <w:rPr>
          <w:b w:val="1"/>
          <w:bCs w:val="1"/>
          <w:sz w:val="46"/>
          <w:szCs w:val="46"/>
          <w:rtl w:val="0"/>
        </w:rPr>
        <w:t xml:space="preserve">Frequently Asked Questions</w:t>
      </w:r>
    </w:p>
    <w:p w:rsidR="00000000" w:rsidDel="00000000" w:rsidP="00000000" w:rsidRDefault="00000000" w:rsidRPr="00000000" w14:paraId="00001DFB">
      <w:pPr>
        <w:pStyle w:val="Heading2"/>
        <w:keepNext w:val="0"/>
        <w:keepLines w:val="0"/>
        <w:spacing w:after="80" w:lineRule="auto"/>
        <w:rPr>
          <w:b w:val="1"/>
          <w:bCs w:val="1"/>
          <w:sz w:val="34"/>
          <w:szCs w:val="34"/>
        </w:rPr>
      </w:pPr>
      <w:bookmarkStart w:colFirst="0" w:colLast="0" w:name="_gaz5irbjiap8" w:id="3257"/>
      <w:bookmarkEnd w:id="3257"/>
      <w:r w:rsidDel="00000000" w:rsidR="00000000" w:rsidRPr="00000000">
        <w:rPr>
          <w:b w:val="1"/>
          <w:bCs w:val="1"/>
          <w:sz w:val="34"/>
          <w:szCs w:val="34"/>
          <w:rtl w:val="0"/>
        </w:rPr>
        <w:t xml:space="preserve">Litigation &amp; Dispute Resolution in Brazil — FAQ</w:t>
      </w:r>
    </w:p>
    <w:p w:rsidR="00000000" w:rsidDel="00000000" w:rsidP="00000000" w:rsidRDefault="00000000" w:rsidRPr="00000000" w14:paraId="00001DFC">
      <w:pPr>
        <w:pStyle w:val="Heading3"/>
        <w:keepNext w:val="0"/>
        <w:keepLines w:val="0"/>
        <w:spacing w:before="280" w:lineRule="auto"/>
        <w:rPr>
          <w:b w:val="1"/>
          <w:bCs w:val="1"/>
          <w:color w:val="000000"/>
          <w:sz w:val="26"/>
          <w:szCs w:val="26"/>
        </w:rPr>
      </w:pPr>
      <w:bookmarkStart w:colFirst="0" w:colLast="0" w:name="_f02zdj4nkj5j" w:id="3258"/>
      <w:bookmarkEnd w:id="3258"/>
      <w:r w:rsidDel="00000000" w:rsidR="00000000" w:rsidRPr="00000000">
        <w:rPr>
          <w:b w:val="1"/>
          <w:bCs w:val="1"/>
          <w:color w:val="000000"/>
          <w:sz w:val="26"/>
          <w:szCs w:val="26"/>
          <w:rtl w:val="0"/>
        </w:rPr>
        <w:t xml:space="preserve">1. Can a foreigner file a lawsuit in Brazil?</w:t>
      </w:r>
    </w:p>
    <w:p w:rsidR="00000000" w:rsidDel="00000000" w:rsidP="00000000" w:rsidRDefault="00000000" w:rsidRPr="00000000" w14:paraId="00001DFD">
      <w:pPr>
        <w:spacing w:after="240" w:before="240" w:lineRule="auto"/>
        <w:rPr/>
      </w:pPr>
      <w:r w:rsidDel="00000000" w:rsidR="00000000" w:rsidRPr="00000000">
        <w:rPr>
          <w:rtl w:val="0"/>
        </w:rPr>
        <w:t xml:space="preserve">Yes, subject to jurisdiction, standing, representation, and procedural requirements.</w:t>
      </w:r>
    </w:p>
    <w:p w:rsidR="00000000" w:rsidDel="00000000" w:rsidP="00000000" w:rsidRDefault="00000000" w:rsidRPr="00000000" w14:paraId="00001DFE">
      <w:pPr>
        <w:pStyle w:val="Heading3"/>
        <w:keepNext w:val="0"/>
        <w:keepLines w:val="0"/>
        <w:spacing w:before="280" w:lineRule="auto"/>
        <w:rPr>
          <w:b w:val="1"/>
          <w:bCs w:val="1"/>
          <w:color w:val="000000"/>
          <w:sz w:val="26"/>
          <w:szCs w:val="26"/>
        </w:rPr>
      </w:pPr>
      <w:bookmarkStart w:colFirst="0" w:colLast="0" w:name="_3vwn103iw46" w:id="3259"/>
      <w:bookmarkEnd w:id="3259"/>
      <w:r w:rsidDel="00000000" w:rsidR="00000000" w:rsidRPr="00000000">
        <w:rPr>
          <w:b w:val="1"/>
          <w:bCs w:val="1"/>
          <w:color w:val="000000"/>
          <w:sz w:val="26"/>
          <w:szCs w:val="26"/>
          <w:rtl w:val="0"/>
        </w:rPr>
        <w:t xml:space="preserve">2. Can a foreign company sue a Brazilian company?</w:t>
      </w:r>
    </w:p>
    <w:p w:rsidR="00000000" w:rsidDel="00000000" w:rsidP="00000000" w:rsidRDefault="00000000" w:rsidRPr="00000000" w14:paraId="00001DFF">
      <w:pPr>
        <w:spacing w:after="240" w:before="240" w:lineRule="auto"/>
        <w:rPr/>
      </w:pPr>
      <w:r w:rsidDel="00000000" w:rsidR="00000000" w:rsidRPr="00000000">
        <w:rPr>
          <w:rtl w:val="0"/>
        </w:rPr>
        <w:t xml:space="preserve">Yes, where the relevant legal conditions are satisfied.</w:t>
      </w:r>
    </w:p>
    <w:p w:rsidR="00000000" w:rsidDel="00000000" w:rsidP="00000000" w:rsidRDefault="00000000" w:rsidRPr="00000000" w14:paraId="00001E00">
      <w:pPr>
        <w:pStyle w:val="Heading3"/>
        <w:keepNext w:val="0"/>
        <w:keepLines w:val="0"/>
        <w:spacing w:before="280" w:lineRule="auto"/>
        <w:rPr>
          <w:b w:val="1"/>
          <w:bCs w:val="1"/>
          <w:color w:val="000000"/>
          <w:sz w:val="26"/>
          <w:szCs w:val="26"/>
        </w:rPr>
      </w:pPr>
      <w:bookmarkStart w:colFirst="0" w:colLast="0" w:name="_snbbf73ui23i" w:id="3260"/>
      <w:bookmarkEnd w:id="3260"/>
      <w:r w:rsidDel="00000000" w:rsidR="00000000" w:rsidRPr="00000000">
        <w:rPr>
          <w:b w:val="1"/>
          <w:bCs w:val="1"/>
          <w:color w:val="000000"/>
          <w:sz w:val="26"/>
          <w:szCs w:val="26"/>
          <w:rtl w:val="0"/>
        </w:rPr>
        <w:t xml:space="preserve">3. Do I need to live in Brazil to file a lawsuit?</w:t>
      </w:r>
    </w:p>
    <w:p w:rsidR="00000000" w:rsidDel="00000000" w:rsidP="00000000" w:rsidRDefault="00000000" w:rsidRPr="00000000" w14:paraId="00001E01">
      <w:pPr>
        <w:spacing w:after="240" w:before="240" w:lineRule="auto"/>
        <w:rPr/>
      </w:pPr>
      <w:r w:rsidDel="00000000" w:rsidR="00000000" w:rsidRPr="00000000">
        <w:rPr>
          <w:rtl w:val="0"/>
        </w:rPr>
        <w:t xml:space="preserve">Not generally, although non-resident plaintiffs may face additional requirements.</w:t>
      </w:r>
    </w:p>
    <w:p w:rsidR="00000000" w:rsidDel="00000000" w:rsidP="00000000" w:rsidRDefault="00000000" w:rsidRPr="00000000" w14:paraId="00001E02">
      <w:pPr>
        <w:pStyle w:val="Heading3"/>
        <w:keepNext w:val="0"/>
        <w:keepLines w:val="0"/>
        <w:spacing w:before="280" w:lineRule="auto"/>
        <w:rPr>
          <w:b w:val="1"/>
          <w:bCs w:val="1"/>
          <w:color w:val="000000"/>
          <w:sz w:val="26"/>
          <w:szCs w:val="26"/>
        </w:rPr>
      </w:pPr>
      <w:bookmarkStart w:colFirst="0" w:colLast="0" w:name="_xp9u8i9hveaf" w:id="3261"/>
      <w:bookmarkEnd w:id="3261"/>
      <w:r w:rsidDel="00000000" w:rsidR="00000000" w:rsidRPr="00000000">
        <w:rPr>
          <w:b w:val="1"/>
          <w:bCs w:val="1"/>
          <w:color w:val="000000"/>
          <w:sz w:val="26"/>
          <w:szCs w:val="26"/>
          <w:rtl w:val="0"/>
        </w:rPr>
        <w:t xml:space="preserve">4. Do I need a Brazilian lawyer?</w:t>
      </w:r>
    </w:p>
    <w:p w:rsidR="00000000" w:rsidDel="00000000" w:rsidP="00000000" w:rsidRDefault="00000000" w:rsidRPr="00000000" w14:paraId="00001E03">
      <w:pPr>
        <w:spacing w:after="240" w:before="240" w:lineRule="auto"/>
        <w:rPr/>
      </w:pPr>
      <w:r w:rsidDel="00000000" w:rsidR="00000000" w:rsidRPr="00000000">
        <w:rPr>
          <w:rtl w:val="0"/>
        </w:rPr>
        <w:t xml:space="preserve">Qualified Brazilian legal representation is generally necessary, subject to procedural exceptions.</w:t>
      </w:r>
    </w:p>
    <w:p w:rsidR="00000000" w:rsidDel="00000000" w:rsidP="00000000" w:rsidRDefault="00000000" w:rsidRPr="00000000" w14:paraId="00001E04">
      <w:pPr>
        <w:pStyle w:val="Heading3"/>
        <w:keepNext w:val="0"/>
        <w:keepLines w:val="0"/>
        <w:spacing w:before="280" w:lineRule="auto"/>
        <w:rPr>
          <w:b w:val="1"/>
          <w:bCs w:val="1"/>
          <w:color w:val="000000"/>
          <w:sz w:val="26"/>
          <w:szCs w:val="26"/>
        </w:rPr>
      </w:pPr>
      <w:bookmarkStart w:colFirst="0" w:colLast="0" w:name="_dgru9l8efk4h" w:id="3262"/>
      <w:bookmarkEnd w:id="3262"/>
      <w:r w:rsidDel="00000000" w:rsidR="00000000" w:rsidRPr="00000000">
        <w:rPr>
          <w:b w:val="1"/>
          <w:bCs w:val="1"/>
          <w:color w:val="000000"/>
          <w:sz w:val="26"/>
          <w:szCs w:val="26"/>
          <w:rtl w:val="0"/>
        </w:rPr>
        <w:t xml:space="preserve">5. Can a foreign lawyer represent me directly in Brazilian court?</w:t>
      </w:r>
    </w:p>
    <w:p w:rsidR="00000000" w:rsidDel="00000000" w:rsidP="00000000" w:rsidRDefault="00000000" w:rsidRPr="00000000" w14:paraId="00001E05">
      <w:pPr>
        <w:spacing w:after="240" w:before="240" w:lineRule="auto"/>
        <w:rPr/>
      </w:pPr>
      <w:r w:rsidDel="00000000" w:rsidR="00000000" w:rsidRPr="00000000">
        <w:rPr>
          <w:rtl w:val="0"/>
        </w:rPr>
        <w:t xml:space="preserve">Foreign professional qualifications do not automatically authorize practice before Brazilian courts.</w:t>
      </w:r>
    </w:p>
    <w:p w:rsidR="00000000" w:rsidDel="00000000" w:rsidP="00000000" w:rsidRDefault="00000000" w:rsidRPr="00000000" w14:paraId="00001E06">
      <w:pPr>
        <w:pStyle w:val="Heading3"/>
        <w:keepNext w:val="0"/>
        <w:keepLines w:val="0"/>
        <w:spacing w:before="280" w:lineRule="auto"/>
        <w:rPr>
          <w:b w:val="1"/>
          <w:bCs w:val="1"/>
          <w:color w:val="000000"/>
          <w:sz w:val="26"/>
          <w:szCs w:val="26"/>
        </w:rPr>
      </w:pPr>
      <w:bookmarkStart w:colFirst="0" w:colLast="0" w:name="_wjzdpk4wb29m" w:id="3263"/>
      <w:bookmarkEnd w:id="3263"/>
      <w:r w:rsidDel="00000000" w:rsidR="00000000" w:rsidRPr="00000000">
        <w:rPr>
          <w:b w:val="1"/>
          <w:bCs w:val="1"/>
          <w:color w:val="000000"/>
          <w:sz w:val="26"/>
          <w:szCs w:val="26"/>
          <w:rtl w:val="0"/>
        </w:rPr>
        <w:t xml:space="preserve">6. Can I hire a Brazilian lawyer remotely?</w:t>
      </w:r>
    </w:p>
    <w:p w:rsidR="00000000" w:rsidDel="00000000" w:rsidP="00000000" w:rsidRDefault="00000000" w:rsidRPr="00000000" w14:paraId="00001E07">
      <w:pPr>
        <w:spacing w:after="240" w:before="240" w:lineRule="auto"/>
        <w:rPr/>
      </w:pPr>
      <w:r w:rsidDel="00000000" w:rsidR="00000000" w:rsidRPr="00000000">
        <w:rPr>
          <w:rtl w:val="0"/>
        </w:rPr>
        <w:t xml:space="preserve">Yes.</w:t>
      </w:r>
    </w:p>
    <w:p w:rsidR="00000000" w:rsidDel="00000000" w:rsidP="00000000" w:rsidRDefault="00000000" w:rsidRPr="00000000" w14:paraId="00001E08">
      <w:pPr>
        <w:pStyle w:val="Heading3"/>
        <w:keepNext w:val="0"/>
        <w:keepLines w:val="0"/>
        <w:spacing w:before="280" w:lineRule="auto"/>
        <w:rPr>
          <w:b w:val="1"/>
          <w:bCs w:val="1"/>
          <w:color w:val="000000"/>
          <w:sz w:val="26"/>
          <w:szCs w:val="26"/>
        </w:rPr>
      </w:pPr>
      <w:bookmarkStart w:colFirst="0" w:colLast="0" w:name="_ubte0ixb7bu8" w:id="3264"/>
      <w:bookmarkEnd w:id="3264"/>
      <w:r w:rsidDel="00000000" w:rsidR="00000000" w:rsidRPr="00000000">
        <w:rPr>
          <w:b w:val="1"/>
          <w:bCs w:val="1"/>
          <w:color w:val="000000"/>
          <w:sz w:val="26"/>
          <w:szCs w:val="26"/>
          <w:rtl w:val="0"/>
        </w:rPr>
        <w:t xml:space="preserve">7. Do I need to travel to Brazil?</w:t>
      </w:r>
    </w:p>
    <w:p w:rsidR="00000000" w:rsidDel="00000000" w:rsidP="00000000" w:rsidRDefault="00000000" w:rsidRPr="00000000" w14:paraId="00001E09">
      <w:pPr>
        <w:spacing w:after="240" w:before="240" w:lineRule="auto"/>
        <w:rPr/>
      </w:pPr>
      <w:r w:rsidDel="00000000" w:rsidR="00000000" w:rsidRPr="00000000">
        <w:rPr>
          <w:rtl w:val="0"/>
        </w:rPr>
        <w:t xml:space="preserve">Not necessarily, although some procedural acts may require attendance.</w:t>
      </w:r>
    </w:p>
    <w:p w:rsidR="00000000" w:rsidDel="00000000" w:rsidP="00000000" w:rsidRDefault="00000000" w:rsidRPr="00000000" w14:paraId="00001E0A">
      <w:pPr>
        <w:pStyle w:val="Heading3"/>
        <w:keepNext w:val="0"/>
        <w:keepLines w:val="0"/>
        <w:spacing w:before="280" w:lineRule="auto"/>
        <w:rPr>
          <w:b w:val="1"/>
          <w:bCs w:val="1"/>
          <w:color w:val="000000"/>
          <w:sz w:val="26"/>
          <w:szCs w:val="26"/>
        </w:rPr>
      </w:pPr>
      <w:bookmarkStart w:colFirst="0" w:colLast="0" w:name="_n2f1cfvgkbpq" w:id="3265"/>
      <w:bookmarkEnd w:id="3265"/>
      <w:r w:rsidDel="00000000" w:rsidR="00000000" w:rsidRPr="00000000">
        <w:rPr>
          <w:b w:val="1"/>
          <w:bCs w:val="1"/>
          <w:color w:val="000000"/>
          <w:sz w:val="26"/>
          <w:szCs w:val="26"/>
          <w:rtl w:val="0"/>
        </w:rPr>
        <w:t xml:space="preserve">8. What is civil litigation?</w:t>
      </w:r>
    </w:p>
    <w:p w:rsidR="00000000" w:rsidDel="00000000" w:rsidP="00000000" w:rsidRDefault="00000000" w:rsidRPr="00000000" w14:paraId="00001E0B">
      <w:pPr>
        <w:spacing w:after="240" w:before="240" w:lineRule="auto"/>
        <w:rPr/>
      </w:pPr>
      <w:r w:rsidDel="00000000" w:rsidR="00000000" w:rsidRPr="00000000">
        <w:rPr>
          <w:rtl w:val="0"/>
        </w:rPr>
        <w:t xml:space="preserve">Judicial resolution of qualifying non-criminal disputes.</w:t>
      </w:r>
    </w:p>
    <w:p w:rsidR="00000000" w:rsidDel="00000000" w:rsidP="00000000" w:rsidRDefault="00000000" w:rsidRPr="00000000" w14:paraId="00001E0C">
      <w:pPr>
        <w:pStyle w:val="Heading3"/>
        <w:keepNext w:val="0"/>
        <w:keepLines w:val="0"/>
        <w:spacing w:before="280" w:lineRule="auto"/>
        <w:rPr>
          <w:b w:val="1"/>
          <w:bCs w:val="1"/>
          <w:color w:val="000000"/>
          <w:sz w:val="26"/>
          <w:szCs w:val="26"/>
        </w:rPr>
      </w:pPr>
      <w:bookmarkStart w:colFirst="0" w:colLast="0" w:name="_n5bqbgz9cts1" w:id="3266"/>
      <w:bookmarkEnd w:id="3266"/>
      <w:r w:rsidDel="00000000" w:rsidR="00000000" w:rsidRPr="00000000">
        <w:rPr>
          <w:b w:val="1"/>
          <w:bCs w:val="1"/>
          <w:color w:val="000000"/>
          <w:sz w:val="26"/>
          <w:szCs w:val="26"/>
          <w:rtl w:val="0"/>
        </w:rPr>
        <w:t xml:space="preserve">9. What is commercial litigation?</w:t>
      </w:r>
    </w:p>
    <w:p w:rsidR="00000000" w:rsidDel="00000000" w:rsidP="00000000" w:rsidRDefault="00000000" w:rsidRPr="00000000" w14:paraId="00001E0D">
      <w:pPr>
        <w:spacing w:after="240" w:before="240" w:lineRule="auto"/>
        <w:rPr/>
      </w:pPr>
      <w:r w:rsidDel="00000000" w:rsidR="00000000" w:rsidRPr="00000000">
        <w:rPr>
          <w:rtl w:val="0"/>
        </w:rPr>
        <w:t xml:space="preserve">Litigation involving business, contractual, corporate, or commercial matters.</w:t>
      </w:r>
    </w:p>
    <w:p w:rsidR="00000000" w:rsidDel="00000000" w:rsidP="00000000" w:rsidRDefault="00000000" w:rsidRPr="00000000" w14:paraId="00001E0E">
      <w:pPr>
        <w:pStyle w:val="Heading3"/>
        <w:keepNext w:val="0"/>
        <w:keepLines w:val="0"/>
        <w:spacing w:before="280" w:lineRule="auto"/>
        <w:rPr>
          <w:b w:val="1"/>
          <w:bCs w:val="1"/>
          <w:color w:val="000000"/>
          <w:sz w:val="26"/>
          <w:szCs w:val="26"/>
        </w:rPr>
      </w:pPr>
      <w:bookmarkStart w:colFirst="0" w:colLast="0" w:name="_ui5zl44bv0hm" w:id="3267"/>
      <w:bookmarkEnd w:id="3267"/>
      <w:r w:rsidDel="00000000" w:rsidR="00000000" w:rsidRPr="00000000">
        <w:rPr>
          <w:b w:val="1"/>
          <w:bCs w:val="1"/>
          <w:color w:val="000000"/>
          <w:sz w:val="26"/>
          <w:szCs w:val="26"/>
          <w:rtl w:val="0"/>
        </w:rPr>
        <w:t xml:space="preserve">10. What types of business disputes can be litigated?</w:t>
      </w:r>
    </w:p>
    <w:p w:rsidR="00000000" w:rsidDel="00000000" w:rsidP="00000000" w:rsidRDefault="00000000" w:rsidRPr="00000000" w14:paraId="00001E0F">
      <w:pPr>
        <w:spacing w:after="240" w:before="240" w:lineRule="auto"/>
        <w:rPr/>
      </w:pPr>
      <w:r w:rsidDel="00000000" w:rsidR="00000000" w:rsidRPr="00000000">
        <w:rPr>
          <w:rtl w:val="0"/>
        </w:rPr>
        <w:t xml:space="preserve">Contractual breaches, payment claims, shareholder disputes, and other qualifying matters.</w:t>
      </w:r>
    </w:p>
    <w:p w:rsidR="00000000" w:rsidDel="00000000" w:rsidP="00000000" w:rsidRDefault="00000000" w:rsidRPr="00000000" w14:paraId="00001E10">
      <w:pPr>
        <w:pStyle w:val="Heading3"/>
        <w:keepNext w:val="0"/>
        <w:keepLines w:val="0"/>
        <w:spacing w:before="280" w:lineRule="auto"/>
        <w:rPr>
          <w:b w:val="1"/>
          <w:bCs w:val="1"/>
          <w:color w:val="000000"/>
          <w:sz w:val="26"/>
          <w:szCs w:val="26"/>
        </w:rPr>
      </w:pPr>
      <w:bookmarkStart w:colFirst="0" w:colLast="0" w:name="_sj2dve3c2icg" w:id="3268"/>
      <w:bookmarkEnd w:id="3268"/>
      <w:r w:rsidDel="00000000" w:rsidR="00000000" w:rsidRPr="00000000">
        <w:rPr>
          <w:b w:val="1"/>
          <w:bCs w:val="1"/>
          <w:color w:val="000000"/>
          <w:sz w:val="26"/>
          <w:szCs w:val="26"/>
          <w:rtl w:val="0"/>
        </w:rPr>
        <w:t xml:space="preserve">11. Can I sue a Brazilian business for breach of contract?</w:t>
      </w:r>
    </w:p>
    <w:p w:rsidR="00000000" w:rsidDel="00000000" w:rsidP="00000000" w:rsidRDefault="00000000" w:rsidRPr="00000000" w14:paraId="00001E11">
      <w:pPr>
        <w:spacing w:after="240" w:before="240" w:lineRule="auto"/>
        <w:rPr/>
      </w:pPr>
      <w:r w:rsidDel="00000000" w:rsidR="00000000" w:rsidRPr="00000000">
        <w:rPr>
          <w:rtl w:val="0"/>
        </w:rPr>
        <w:t xml:space="preserve">Potentially, subject to the contract, jurisdiction, evidence, and applicable law.</w:t>
      </w:r>
    </w:p>
    <w:p w:rsidR="00000000" w:rsidDel="00000000" w:rsidP="00000000" w:rsidRDefault="00000000" w:rsidRPr="00000000" w14:paraId="00001E12">
      <w:pPr>
        <w:pStyle w:val="Heading3"/>
        <w:keepNext w:val="0"/>
        <w:keepLines w:val="0"/>
        <w:spacing w:before="280" w:lineRule="auto"/>
        <w:rPr>
          <w:b w:val="1"/>
          <w:bCs w:val="1"/>
          <w:color w:val="000000"/>
          <w:sz w:val="26"/>
          <w:szCs w:val="26"/>
        </w:rPr>
      </w:pPr>
      <w:bookmarkStart w:colFirst="0" w:colLast="0" w:name="_sf8v4vb5mymj" w:id="3269"/>
      <w:bookmarkEnd w:id="3269"/>
      <w:r w:rsidDel="00000000" w:rsidR="00000000" w:rsidRPr="00000000">
        <w:rPr>
          <w:b w:val="1"/>
          <w:bCs w:val="1"/>
          <w:color w:val="000000"/>
          <w:sz w:val="26"/>
          <w:szCs w:val="26"/>
          <w:rtl w:val="0"/>
        </w:rPr>
        <w:t xml:space="preserve">12. Can I sue a Brazilian property developer?</w:t>
      </w:r>
    </w:p>
    <w:p w:rsidR="00000000" w:rsidDel="00000000" w:rsidP="00000000" w:rsidRDefault="00000000" w:rsidRPr="00000000" w14:paraId="00001E13">
      <w:pPr>
        <w:spacing w:after="240" w:before="240" w:lineRule="auto"/>
        <w:rPr/>
      </w:pPr>
      <w:r w:rsidDel="00000000" w:rsidR="00000000" w:rsidRPr="00000000">
        <w:rPr>
          <w:rtl w:val="0"/>
        </w:rPr>
        <w:t xml:space="preserve">Potentially, where a valid legal claim exists.</w:t>
      </w:r>
    </w:p>
    <w:p w:rsidR="00000000" w:rsidDel="00000000" w:rsidP="00000000" w:rsidRDefault="00000000" w:rsidRPr="00000000" w14:paraId="00001E14">
      <w:pPr>
        <w:pStyle w:val="Heading3"/>
        <w:keepNext w:val="0"/>
        <w:keepLines w:val="0"/>
        <w:spacing w:before="280" w:lineRule="auto"/>
        <w:rPr>
          <w:b w:val="1"/>
          <w:bCs w:val="1"/>
          <w:color w:val="000000"/>
          <w:sz w:val="26"/>
          <w:szCs w:val="26"/>
        </w:rPr>
      </w:pPr>
      <w:bookmarkStart w:colFirst="0" w:colLast="0" w:name="_qps603d1hbzd" w:id="3270"/>
      <w:bookmarkEnd w:id="3270"/>
      <w:r w:rsidDel="00000000" w:rsidR="00000000" w:rsidRPr="00000000">
        <w:rPr>
          <w:b w:val="1"/>
          <w:bCs w:val="1"/>
          <w:color w:val="000000"/>
          <w:sz w:val="26"/>
          <w:szCs w:val="26"/>
          <w:rtl w:val="0"/>
        </w:rPr>
        <w:t xml:space="preserve">13. Can foreigners litigate real estate disputes?</w:t>
      </w:r>
    </w:p>
    <w:p w:rsidR="00000000" w:rsidDel="00000000" w:rsidP="00000000" w:rsidRDefault="00000000" w:rsidRPr="00000000" w14:paraId="00001E15">
      <w:pPr>
        <w:spacing w:after="240" w:before="240" w:lineRule="auto"/>
        <w:rPr/>
      </w:pPr>
      <w:r w:rsidDel="00000000" w:rsidR="00000000" w:rsidRPr="00000000">
        <w:rPr>
          <w:rtl w:val="0"/>
        </w:rPr>
        <w:t xml:space="preserve">Yes, subject to the applicable legal requirements.</w:t>
      </w:r>
    </w:p>
    <w:p w:rsidR="00000000" w:rsidDel="00000000" w:rsidP="00000000" w:rsidRDefault="00000000" w:rsidRPr="00000000" w14:paraId="00001E16">
      <w:pPr>
        <w:pStyle w:val="Heading3"/>
        <w:keepNext w:val="0"/>
        <w:keepLines w:val="0"/>
        <w:spacing w:before="280" w:lineRule="auto"/>
        <w:rPr>
          <w:b w:val="1"/>
          <w:bCs w:val="1"/>
          <w:color w:val="000000"/>
          <w:sz w:val="26"/>
          <w:szCs w:val="26"/>
        </w:rPr>
      </w:pPr>
      <w:bookmarkStart w:colFirst="0" w:colLast="0" w:name="_q77a6u70xxpr" w:id="3271"/>
      <w:bookmarkEnd w:id="3271"/>
      <w:r w:rsidDel="00000000" w:rsidR="00000000" w:rsidRPr="00000000">
        <w:rPr>
          <w:b w:val="1"/>
          <w:bCs w:val="1"/>
          <w:color w:val="000000"/>
          <w:sz w:val="26"/>
          <w:szCs w:val="26"/>
          <w:rtl w:val="0"/>
        </w:rPr>
        <w:t xml:space="preserve">14. Can I dispute ownership of Brazilian real estate?</w:t>
      </w:r>
    </w:p>
    <w:p w:rsidR="00000000" w:rsidDel="00000000" w:rsidP="00000000" w:rsidRDefault="00000000" w:rsidRPr="00000000" w14:paraId="00001E17">
      <w:pPr>
        <w:spacing w:after="240" w:before="240" w:lineRule="auto"/>
        <w:rPr/>
      </w:pPr>
      <w:r w:rsidDel="00000000" w:rsidR="00000000" w:rsidRPr="00000000">
        <w:rPr>
          <w:rtl w:val="0"/>
        </w:rPr>
        <w:t xml:space="preserve">Potentially, through the appropriate legal proceedings.</w:t>
      </w:r>
    </w:p>
    <w:p w:rsidR="00000000" w:rsidDel="00000000" w:rsidP="00000000" w:rsidRDefault="00000000" w:rsidRPr="00000000" w14:paraId="00001E18">
      <w:pPr>
        <w:pStyle w:val="Heading3"/>
        <w:keepNext w:val="0"/>
        <w:keepLines w:val="0"/>
        <w:spacing w:before="280" w:lineRule="auto"/>
        <w:rPr>
          <w:b w:val="1"/>
          <w:bCs w:val="1"/>
          <w:color w:val="000000"/>
          <w:sz w:val="26"/>
          <w:szCs w:val="26"/>
        </w:rPr>
      </w:pPr>
      <w:bookmarkStart w:colFirst="0" w:colLast="0" w:name="_lfvqll81rqet" w:id="3272"/>
      <w:bookmarkEnd w:id="3272"/>
      <w:r w:rsidDel="00000000" w:rsidR="00000000" w:rsidRPr="00000000">
        <w:rPr>
          <w:b w:val="1"/>
          <w:bCs w:val="1"/>
          <w:color w:val="000000"/>
          <w:sz w:val="26"/>
          <w:szCs w:val="26"/>
          <w:rtl w:val="0"/>
        </w:rPr>
        <w:t xml:space="preserve">15. Can foreign heirs participate in Brazilian probate litigation?</w:t>
      </w:r>
    </w:p>
    <w:p w:rsidR="00000000" w:rsidDel="00000000" w:rsidP="00000000" w:rsidRDefault="00000000" w:rsidRPr="00000000" w14:paraId="00001E19">
      <w:pPr>
        <w:spacing w:after="240" w:before="240" w:lineRule="auto"/>
        <w:rPr/>
      </w:pPr>
      <w:r w:rsidDel="00000000" w:rsidR="00000000" w:rsidRPr="00000000">
        <w:rPr>
          <w:rtl w:val="0"/>
        </w:rPr>
        <w:t xml:space="preserve">Yes, subject to applicable procedural requirements.</w:t>
      </w:r>
    </w:p>
    <w:p w:rsidR="00000000" w:rsidDel="00000000" w:rsidP="00000000" w:rsidRDefault="00000000" w:rsidRPr="00000000" w14:paraId="00001E1A">
      <w:pPr>
        <w:pStyle w:val="Heading3"/>
        <w:keepNext w:val="0"/>
        <w:keepLines w:val="0"/>
        <w:spacing w:before="280" w:lineRule="auto"/>
        <w:rPr>
          <w:b w:val="1"/>
          <w:bCs w:val="1"/>
          <w:color w:val="000000"/>
          <w:sz w:val="26"/>
          <w:szCs w:val="26"/>
        </w:rPr>
      </w:pPr>
      <w:bookmarkStart w:colFirst="0" w:colLast="0" w:name="_qvgr7grqhy1g" w:id="3273"/>
      <w:bookmarkEnd w:id="3273"/>
      <w:r w:rsidDel="00000000" w:rsidR="00000000" w:rsidRPr="00000000">
        <w:rPr>
          <w:b w:val="1"/>
          <w:bCs w:val="1"/>
          <w:color w:val="000000"/>
          <w:sz w:val="26"/>
          <w:szCs w:val="26"/>
          <w:rtl w:val="0"/>
        </w:rPr>
        <w:t xml:space="preserve">16. Can I challenge a will in Brazil?</w:t>
      </w:r>
    </w:p>
    <w:p w:rsidR="00000000" w:rsidDel="00000000" w:rsidP="00000000" w:rsidRDefault="00000000" w:rsidRPr="00000000" w14:paraId="00001E1B">
      <w:pPr>
        <w:spacing w:after="240" w:before="240" w:lineRule="auto"/>
        <w:rPr/>
      </w:pPr>
      <w:r w:rsidDel="00000000" w:rsidR="00000000" w:rsidRPr="00000000">
        <w:rPr>
          <w:rtl w:val="0"/>
        </w:rPr>
        <w:t xml:space="preserve">Potentially, where the applicable legal grounds exist.</w:t>
      </w:r>
    </w:p>
    <w:p w:rsidR="00000000" w:rsidDel="00000000" w:rsidP="00000000" w:rsidRDefault="00000000" w:rsidRPr="00000000" w14:paraId="00001E1C">
      <w:pPr>
        <w:pStyle w:val="Heading3"/>
        <w:keepNext w:val="0"/>
        <w:keepLines w:val="0"/>
        <w:spacing w:before="280" w:lineRule="auto"/>
        <w:rPr>
          <w:b w:val="1"/>
          <w:bCs w:val="1"/>
          <w:color w:val="000000"/>
          <w:sz w:val="26"/>
          <w:szCs w:val="26"/>
        </w:rPr>
      </w:pPr>
      <w:bookmarkStart w:colFirst="0" w:colLast="0" w:name="_tee5cc1i1u7e" w:id="3274"/>
      <w:bookmarkEnd w:id="3274"/>
      <w:r w:rsidDel="00000000" w:rsidR="00000000" w:rsidRPr="00000000">
        <w:rPr>
          <w:b w:val="1"/>
          <w:bCs w:val="1"/>
          <w:color w:val="000000"/>
          <w:sz w:val="26"/>
          <w:szCs w:val="26"/>
          <w:rtl w:val="0"/>
        </w:rPr>
        <w:t xml:space="preserve">17. Can inheritance disputes be settled?</w:t>
      </w:r>
    </w:p>
    <w:p w:rsidR="00000000" w:rsidDel="00000000" w:rsidP="00000000" w:rsidRDefault="00000000" w:rsidRPr="00000000" w14:paraId="00001E1D">
      <w:pPr>
        <w:spacing w:after="240" w:before="240" w:lineRule="auto"/>
        <w:rPr/>
      </w:pPr>
      <w:r w:rsidDel="00000000" w:rsidR="00000000" w:rsidRPr="00000000">
        <w:rPr>
          <w:rtl w:val="0"/>
        </w:rPr>
        <w:t xml:space="preserve">Some issues may be resolved consensually, subject to legal limitations.</w:t>
      </w:r>
    </w:p>
    <w:p w:rsidR="00000000" w:rsidDel="00000000" w:rsidP="00000000" w:rsidRDefault="00000000" w:rsidRPr="00000000" w14:paraId="00001E1E">
      <w:pPr>
        <w:pStyle w:val="Heading3"/>
        <w:keepNext w:val="0"/>
        <w:keepLines w:val="0"/>
        <w:spacing w:before="280" w:lineRule="auto"/>
        <w:rPr>
          <w:b w:val="1"/>
          <w:bCs w:val="1"/>
          <w:color w:val="000000"/>
          <w:sz w:val="26"/>
          <w:szCs w:val="26"/>
        </w:rPr>
      </w:pPr>
      <w:bookmarkStart w:colFirst="0" w:colLast="0" w:name="_3nsr5cmrdvfi" w:id="3275"/>
      <w:bookmarkEnd w:id="3275"/>
      <w:r w:rsidDel="00000000" w:rsidR="00000000" w:rsidRPr="00000000">
        <w:rPr>
          <w:b w:val="1"/>
          <w:bCs w:val="1"/>
          <w:color w:val="000000"/>
          <w:sz w:val="26"/>
          <w:szCs w:val="26"/>
          <w:rtl w:val="0"/>
        </w:rPr>
        <w:t xml:space="preserve">18. Can I recover a commercial debt in Brazil?</w:t>
      </w:r>
    </w:p>
    <w:p w:rsidR="00000000" w:rsidDel="00000000" w:rsidP="00000000" w:rsidRDefault="00000000" w:rsidRPr="00000000" w14:paraId="00001E1F">
      <w:pPr>
        <w:spacing w:after="240" w:before="240" w:lineRule="auto"/>
        <w:rPr/>
      </w:pPr>
      <w:r w:rsidDel="00000000" w:rsidR="00000000" w:rsidRPr="00000000">
        <w:rPr>
          <w:rtl w:val="0"/>
        </w:rPr>
        <w:t xml:space="preserve">Potentially, through extrajudicial or judicial measures.</w:t>
      </w:r>
    </w:p>
    <w:p w:rsidR="00000000" w:rsidDel="00000000" w:rsidP="00000000" w:rsidRDefault="00000000" w:rsidRPr="00000000" w14:paraId="00001E20">
      <w:pPr>
        <w:pStyle w:val="Heading3"/>
        <w:keepNext w:val="0"/>
        <w:keepLines w:val="0"/>
        <w:spacing w:before="280" w:lineRule="auto"/>
        <w:rPr>
          <w:b w:val="1"/>
          <w:bCs w:val="1"/>
          <w:color w:val="000000"/>
          <w:sz w:val="26"/>
          <w:szCs w:val="26"/>
        </w:rPr>
      </w:pPr>
      <w:bookmarkStart w:colFirst="0" w:colLast="0" w:name="_b4ry4ywr1pyh" w:id="3276"/>
      <w:bookmarkEnd w:id="3276"/>
      <w:r w:rsidDel="00000000" w:rsidR="00000000" w:rsidRPr="00000000">
        <w:rPr>
          <w:b w:val="1"/>
          <w:bCs w:val="1"/>
          <w:color w:val="000000"/>
          <w:sz w:val="26"/>
          <w:szCs w:val="26"/>
          <w:rtl w:val="0"/>
        </w:rPr>
        <w:t xml:space="preserve">19. Can a foreign judgment be enforced in Brazil?</w:t>
      </w:r>
    </w:p>
    <w:p w:rsidR="00000000" w:rsidDel="00000000" w:rsidP="00000000" w:rsidRDefault="00000000" w:rsidRPr="00000000" w14:paraId="00001E21">
      <w:pPr>
        <w:spacing w:after="240" w:before="240" w:lineRule="auto"/>
        <w:rPr/>
      </w:pPr>
      <w:r w:rsidDel="00000000" w:rsidR="00000000" w:rsidRPr="00000000">
        <w:rPr>
          <w:rtl w:val="0"/>
        </w:rPr>
        <w:t xml:space="preserve">Potentially, following recognition where required.</w:t>
      </w:r>
    </w:p>
    <w:p w:rsidR="00000000" w:rsidDel="00000000" w:rsidP="00000000" w:rsidRDefault="00000000" w:rsidRPr="00000000" w14:paraId="00001E22">
      <w:pPr>
        <w:pStyle w:val="Heading3"/>
        <w:keepNext w:val="0"/>
        <w:keepLines w:val="0"/>
        <w:spacing w:before="280" w:lineRule="auto"/>
        <w:rPr>
          <w:b w:val="1"/>
          <w:bCs w:val="1"/>
          <w:color w:val="000000"/>
          <w:sz w:val="26"/>
          <w:szCs w:val="26"/>
        </w:rPr>
      </w:pPr>
      <w:bookmarkStart w:colFirst="0" w:colLast="0" w:name="_scm7yloh8o3f" w:id="3277"/>
      <w:bookmarkEnd w:id="3277"/>
      <w:r w:rsidDel="00000000" w:rsidR="00000000" w:rsidRPr="00000000">
        <w:rPr>
          <w:b w:val="1"/>
          <w:bCs w:val="1"/>
          <w:color w:val="000000"/>
          <w:sz w:val="26"/>
          <w:szCs w:val="26"/>
          <w:rtl w:val="0"/>
        </w:rPr>
        <w:t xml:space="preserve">20. Can a foreign arbitration award be enforced in Brazil?</w:t>
      </w:r>
    </w:p>
    <w:p w:rsidR="00000000" w:rsidDel="00000000" w:rsidP="00000000" w:rsidRDefault="00000000" w:rsidRPr="00000000" w14:paraId="00001E23">
      <w:pPr>
        <w:spacing w:after="240" w:before="240" w:lineRule="auto"/>
        <w:rPr/>
      </w:pPr>
      <w:r w:rsidDel="00000000" w:rsidR="00000000" w:rsidRPr="00000000">
        <w:rPr>
          <w:rtl w:val="0"/>
        </w:rPr>
        <w:t xml:space="preserve">Potentially, following STJ recognition where required.</w:t>
      </w:r>
    </w:p>
    <w:p w:rsidR="00000000" w:rsidDel="00000000" w:rsidP="00000000" w:rsidRDefault="00000000" w:rsidRPr="00000000" w14:paraId="00001E24">
      <w:pPr>
        <w:pStyle w:val="Heading3"/>
        <w:keepNext w:val="0"/>
        <w:keepLines w:val="0"/>
        <w:spacing w:before="280" w:lineRule="auto"/>
        <w:rPr>
          <w:b w:val="1"/>
          <w:bCs w:val="1"/>
          <w:color w:val="000000"/>
          <w:sz w:val="26"/>
          <w:szCs w:val="26"/>
        </w:rPr>
      </w:pPr>
      <w:bookmarkStart w:colFirst="0" w:colLast="0" w:name="_tz4muapcllu0" w:id="3278"/>
      <w:bookmarkEnd w:id="3278"/>
      <w:r w:rsidDel="00000000" w:rsidR="00000000" w:rsidRPr="00000000">
        <w:rPr>
          <w:b w:val="1"/>
          <w:bCs w:val="1"/>
          <w:color w:val="000000"/>
          <w:sz w:val="26"/>
          <w:szCs w:val="26"/>
          <w:rtl w:val="0"/>
        </w:rPr>
        <w:t xml:space="preserve">21. Is mediation legally recognized in Brazil?</w:t>
      </w:r>
    </w:p>
    <w:p w:rsidR="00000000" w:rsidDel="00000000" w:rsidP="00000000" w:rsidRDefault="00000000" w:rsidRPr="00000000" w14:paraId="00001E25">
      <w:pPr>
        <w:spacing w:after="240" w:before="240" w:lineRule="auto"/>
        <w:rPr/>
      </w:pPr>
      <w:r w:rsidDel="00000000" w:rsidR="00000000" w:rsidRPr="00000000">
        <w:rPr>
          <w:rtl w:val="0"/>
        </w:rPr>
        <w:t xml:space="preserve">Yes, under Law No. 13,140/2015 and other applicable provisions.</w:t>
      </w:r>
    </w:p>
    <w:p w:rsidR="00000000" w:rsidDel="00000000" w:rsidP="00000000" w:rsidRDefault="00000000" w:rsidRPr="00000000" w14:paraId="00001E26">
      <w:pPr>
        <w:pStyle w:val="Heading3"/>
        <w:keepNext w:val="0"/>
        <w:keepLines w:val="0"/>
        <w:spacing w:before="280" w:lineRule="auto"/>
        <w:rPr>
          <w:b w:val="1"/>
          <w:bCs w:val="1"/>
          <w:color w:val="000000"/>
          <w:sz w:val="26"/>
          <w:szCs w:val="26"/>
        </w:rPr>
      </w:pPr>
      <w:bookmarkStart w:colFirst="0" w:colLast="0" w:name="_acq2l0ine7c3" w:id="3279"/>
      <w:bookmarkEnd w:id="3279"/>
      <w:r w:rsidDel="00000000" w:rsidR="00000000" w:rsidRPr="00000000">
        <w:rPr>
          <w:b w:val="1"/>
          <w:bCs w:val="1"/>
          <w:color w:val="000000"/>
          <w:sz w:val="26"/>
          <w:szCs w:val="26"/>
          <w:rtl w:val="0"/>
        </w:rPr>
        <w:t xml:space="preserve">22. What is mediation?</w:t>
      </w:r>
    </w:p>
    <w:p w:rsidR="00000000" w:rsidDel="00000000" w:rsidP="00000000" w:rsidRDefault="00000000" w:rsidRPr="00000000" w14:paraId="00001E27">
      <w:pPr>
        <w:spacing w:after="240" w:before="240" w:lineRule="auto"/>
        <w:rPr/>
      </w:pPr>
      <w:r w:rsidDel="00000000" w:rsidR="00000000" w:rsidRPr="00000000">
        <w:rPr>
          <w:rtl w:val="0"/>
        </w:rPr>
        <w:t xml:space="preserve">A consensual process assisted by an impartial mediator who does not impose a decision.</w:t>
      </w:r>
    </w:p>
    <w:p w:rsidR="00000000" w:rsidDel="00000000" w:rsidP="00000000" w:rsidRDefault="00000000" w:rsidRPr="00000000" w14:paraId="00001E28">
      <w:pPr>
        <w:pStyle w:val="Heading3"/>
        <w:keepNext w:val="0"/>
        <w:keepLines w:val="0"/>
        <w:spacing w:before="280" w:lineRule="auto"/>
        <w:rPr>
          <w:b w:val="1"/>
          <w:bCs w:val="1"/>
          <w:color w:val="000000"/>
          <w:sz w:val="26"/>
          <w:szCs w:val="26"/>
        </w:rPr>
      </w:pPr>
      <w:bookmarkStart w:colFirst="0" w:colLast="0" w:name="_3in3tta6duvb" w:id="3280"/>
      <w:bookmarkEnd w:id="3280"/>
      <w:r w:rsidDel="00000000" w:rsidR="00000000" w:rsidRPr="00000000">
        <w:rPr>
          <w:b w:val="1"/>
          <w:bCs w:val="1"/>
          <w:color w:val="000000"/>
          <w:sz w:val="26"/>
          <w:szCs w:val="26"/>
          <w:rtl w:val="0"/>
        </w:rPr>
        <w:t xml:space="preserve">23. What is conciliation?</w:t>
      </w:r>
    </w:p>
    <w:p w:rsidR="00000000" w:rsidDel="00000000" w:rsidP="00000000" w:rsidRDefault="00000000" w:rsidRPr="00000000" w14:paraId="00001E29">
      <w:pPr>
        <w:spacing w:after="240" w:before="240" w:lineRule="auto"/>
        <w:rPr/>
      </w:pPr>
      <w:r w:rsidDel="00000000" w:rsidR="00000000" w:rsidRPr="00000000">
        <w:rPr>
          <w:rtl w:val="0"/>
        </w:rPr>
        <w:t xml:space="preserve">A consensual process intended to facilitate settlement.</w:t>
      </w:r>
    </w:p>
    <w:p w:rsidR="00000000" w:rsidDel="00000000" w:rsidP="00000000" w:rsidRDefault="00000000" w:rsidRPr="00000000" w14:paraId="00001E2A">
      <w:pPr>
        <w:pStyle w:val="Heading3"/>
        <w:keepNext w:val="0"/>
        <w:keepLines w:val="0"/>
        <w:spacing w:before="280" w:lineRule="auto"/>
        <w:rPr>
          <w:b w:val="1"/>
          <w:bCs w:val="1"/>
          <w:color w:val="000000"/>
          <w:sz w:val="26"/>
          <w:szCs w:val="26"/>
        </w:rPr>
      </w:pPr>
      <w:bookmarkStart w:colFirst="0" w:colLast="0" w:name="_hsfjrqxmbcvr" w:id="3281"/>
      <w:bookmarkEnd w:id="3281"/>
      <w:r w:rsidDel="00000000" w:rsidR="00000000" w:rsidRPr="00000000">
        <w:rPr>
          <w:b w:val="1"/>
          <w:bCs w:val="1"/>
          <w:color w:val="000000"/>
          <w:sz w:val="26"/>
          <w:szCs w:val="26"/>
          <w:rtl w:val="0"/>
        </w:rPr>
        <w:t xml:space="preserve">24. What is the difference between mediation and conciliation?</w:t>
      </w:r>
    </w:p>
    <w:p w:rsidR="00000000" w:rsidDel="00000000" w:rsidP="00000000" w:rsidRDefault="00000000" w:rsidRPr="00000000" w14:paraId="00001E2B">
      <w:pPr>
        <w:spacing w:after="240" w:before="240" w:lineRule="auto"/>
        <w:rPr/>
      </w:pPr>
      <w:r w:rsidDel="00000000" w:rsidR="00000000" w:rsidRPr="00000000">
        <w:rPr>
          <w:rtl w:val="0"/>
        </w:rPr>
        <w:t xml:space="preserve">They involve different approaches and roles for the impartial third party under the applicable framework.</w:t>
      </w:r>
    </w:p>
    <w:p w:rsidR="00000000" w:rsidDel="00000000" w:rsidP="00000000" w:rsidRDefault="00000000" w:rsidRPr="00000000" w14:paraId="00001E2C">
      <w:pPr>
        <w:pStyle w:val="Heading3"/>
        <w:keepNext w:val="0"/>
        <w:keepLines w:val="0"/>
        <w:spacing w:before="280" w:lineRule="auto"/>
        <w:rPr>
          <w:b w:val="1"/>
          <w:bCs w:val="1"/>
          <w:color w:val="000000"/>
          <w:sz w:val="26"/>
          <w:szCs w:val="26"/>
        </w:rPr>
      </w:pPr>
      <w:bookmarkStart w:colFirst="0" w:colLast="0" w:name="_czpeilypaenc" w:id="3282"/>
      <w:bookmarkEnd w:id="3282"/>
      <w:r w:rsidDel="00000000" w:rsidR="00000000" w:rsidRPr="00000000">
        <w:rPr>
          <w:b w:val="1"/>
          <w:bCs w:val="1"/>
          <w:color w:val="000000"/>
          <w:sz w:val="26"/>
          <w:szCs w:val="26"/>
          <w:rtl w:val="0"/>
        </w:rPr>
        <w:t xml:space="preserve">25. Is mediation mandatory?</w:t>
      </w:r>
    </w:p>
    <w:p w:rsidR="00000000" w:rsidDel="00000000" w:rsidP="00000000" w:rsidRDefault="00000000" w:rsidRPr="00000000" w14:paraId="00001E2D">
      <w:pPr>
        <w:spacing w:after="240" w:before="240" w:lineRule="auto"/>
        <w:rPr/>
      </w:pPr>
      <w:r w:rsidDel="00000000" w:rsidR="00000000" w:rsidRPr="00000000">
        <w:rPr>
          <w:rtl w:val="0"/>
        </w:rPr>
        <w:t xml:space="preserve">Not universally. Contractual clauses and procedural rules may create specific obligations.</w:t>
      </w:r>
    </w:p>
    <w:p w:rsidR="00000000" w:rsidDel="00000000" w:rsidP="00000000" w:rsidRDefault="00000000" w:rsidRPr="00000000" w14:paraId="00001E2E">
      <w:pPr>
        <w:pStyle w:val="Heading3"/>
        <w:keepNext w:val="0"/>
        <w:keepLines w:val="0"/>
        <w:spacing w:before="280" w:lineRule="auto"/>
        <w:rPr>
          <w:b w:val="1"/>
          <w:bCs w:val="1"/>
          <w:color w:val="000000"/>
          <w:sz w:val="26"/>
          <w:szCs w:val="26"/>
        </w:rPr>
      </w:pPr>
      <w:bookmarkStart w:colFirst="0" w:colLast="0" w:name="_dykpf1vsi7dy" w:id="3283"/>
      <w:bookmarkEnd w:id="3283"/>
      <w:r w:rsidDel="00000000" w:rsidR="00000000" w:rsidRPr="00000000">
        <w:rPr>
          <w:b w:val="1"/>
          <w:bCs w:val="1"/>
          <w:color w:val="000000"/>
          <w:sz w:val="26"/>
          <w:szCs w:val="26"/>
          <w:rtl w:val="0"/>
        </w:rPr>
        <w:t xml:space="preserve">26. Can a mediator force a settlement?</w:t>
      </w:r>
    </w:p>
    <w:p w:rsidR="00000000" w:rsidDel="00000000" w:rsidP="00000000" w:rsidRDefault="00000000" w:rsidRPr="00000000" w14:paraId="00001E2F">
      <w:pPr>
        <w:spacing w:after="240" w:before="240" w:lineRule="auto"/>
        <w:rPr/>
      </w:pPr>
      <w:r w:rsidDel="00000000" w:rsidR="00000000" w:rsidRPr="00000000">
        <w:rPr>
          <w:rtl w:val="0"/>
        </w:rPr>
        <w:t xml:space="preserve">No.</w:t>
      </w:r>
    </w:p>
    <w:p w:rsidR="00000000" w:rsidDel="00000000" w:rsidP="00000000" w:rsidRDefault="00000000" w:rsidRPr="00000000" w14:paraId="00001E30">
      <w:pPr>
        <w:pStyle w:val="Heading3"/>
        <w:keepNext w:val="0"/>
        <w:keepLines w:val="0"/>
        <w:spacing w:before="280" w:lineRule="auto"/>
        <w:rPr>
          <w:b w:val="1"/>
          <w:bCs w:val="1"/>
          <w:color w:val="000000"/>
          <w:sz w:val="26"/>
          <w:szCs w:val="26"/>
        </w:rPr>
      </w:pPr>
      <w:bookmarkStart w:colFirst="0" w:colLast="0" w:name="_dch28ru5ocnc" w:id="3284"/>
      <w:bookmarkEnd w:id="3284"/>
      <w:r w:rsidDel="00000000" w:rsidR="00000000" w:rsidRPr="00000000">
        <w:rPr>
          <w:b w:val="1"/>
          <w:bCs w:val="1"/>
          <w:color w:val="000000"/>
          <w:sz w:val="26"/>
          <w:szCs w:val="26"/>
          <w:rtl w:val="0"/>
        </w:rPr>
        <w:t xml:space="preserve">27. Are mediation agreements enforceable?</w:t>
      </w:r>
    </w:p>
    <w:p w:rsidR="00000000" w:rsidDel="00000000" w:rsidP="00000000" w:rsidRDefault="00000000" w:rsidRPr="00000000" w14:paraId="00001E31">
      <w:pPr>
        <w:spacing w:after="240" w:before="240" w:lineRule="auto"/>
        <w:rPr/>
      </w:pPr>
      <w:r w:rsidDel="00000000" w:rsidR="00000000" w:rsidRPr="00000000">
        <w:rPr>
          <w:rtl w:val="0"/>
        </w:rPr>
        <w:t xml:space="preserve">They may constitute enforceable instruments where the relevant legal conditions are satisfied.</w:t>
      </w:r>
    </w:p>
    <w:p w:rsidR="00000000" w:rsidDel="00000000" w:rsidP="00000000" w:rsidRDefault="00000000" w:rsidRPr="00000000" w14:paraId="00001E32">
      <w:pPr>
        <w:pStyle w:val="Heading3"/>
        <w:keepNext w:val="0"/>
        <w:keepLines w:val="0"/>
        <w:spacing w:before="280" w:lineRule="auto"/>
        <w:rPr>
          <w:b w:val="1"/>
          <w:bCs w:val="1"/>
          <w:color w:val="000000"/>
          <w:sz w:val="26"/>
          <w:szCs w:val="26"/>
        </w:rPr>
      </w:pPr>
      <w:bookmarkStart w:colFirst="0" w:colLast="0" w:name="_5zoh5urywc2x" w:id="3285"/>
      <w:bookmarkEnd w:id="3285"/>
      <w:r w:rsidDel="00000000" w:rsidR="00000000" w:rsidRPr="00000000">
        <w:rPr>
          <w:b w:val="1"/>
          <w:bCs w:val="1"/>
          <w:color w:val="000000"/>
          <w:sz w:val="26"/>
          <w:szCs w:val="26"/>
          <w:rtl w:val="0"/>
        </w:rPr>
        <w:t xml:space="preserve">28. Is mediation confidential?</w:t>
      </w:r>
    </w:p>
    <w:p w:rsidR="00000000" w:rsidDel="00000000" w:rsidP="00000000" w:rsidRDefault="00000000" w:rsidRPr="00000000" w14:paraId="00001E33">
      <w:pPr>
        <w:spacing w:after="240" w:before="240" w:lineRule="auto"/>
        <w:rPr/>
      </w:pPr>
      <w:r w:rsidDel="00000000" w:rsidR="00000000" w:rsidRPr="00000000">
        <w:rPr>
          <w:rtl w:val="0"/>
        </w:rPr>
        <w:t xml:space="preserve">Brazilian law establishes confidentiality principles and exceptions.</w:t>
      </w:r>
    </w:p>
    <w:p w:rsidR="00000000" w:rsidDel="00000000" w:rsidP="00000000" w:rsidRDefault="00000000" w:rsidRPr="00000000" w14:paraId="00001E34">
      <w:pPr>
        <w:pStyle w:val="Heading3"/>
        <w:keepNext w:val="0"/>
        <w:keepLines w:val="0"/>
        <w:spacing w:before="280" w:lineRule="auto"/>
        <w:rPr>
          <w:b w:val="1"/>
          <w:bCs w:val="1"/>
          <w:color w:val="000000"/>
          <w:sz w:val="26"/>
          <w:szCs w:val="26"/>
        </w:rPr>
      </w:pPr>
      <w:bookmarkStart w:colFirst="0" w:colLast="0" w:name="_5xj82dzhuuff" w:id="3286"/>
      <w:bookmarkEnd w:id="3286"/>
      <w:r w:rsidDel="00000000" w:rsidR="00000000" w:rsidRPr="00000000">
        <w:rPr>
          <w:b w:val="1"/>
          <w:bCs w:val="1"/>
          <w:color w:val="000000"/>
          <w:sz w:val="26"/>
          <w:szCs w:val="26"/>
          <w:rtl w:val="0"/>
        </w:rPr>
        <w:t xml:space="preserve">29. Can mediation be conducted online?</w:t>
      </w:r>
    </w:p>
    <w:p w:rsidR="00000000" w:rsidDel="00000000" w:rsidP="00000000" w:rsidRDefault="00000000" w:rsidRPr="00000000" w14:paraId="00001E35">
      <w:pPr>
        <w:spacing w:after="240" w:before="240" w:lineRule="auto"/>
        <w:rPr/>
      </w:pPr>
      <w:r w:rsidDel="00000000" w:rsidR="00000000" w:rsidRPr="00000000">
        <w:rPr>
          <w:rtl w:val="0"/>
        </w:rPr>
        <w:t xml:space="preserve">Potentially, subject to applicable requirements and agreement.</w:t>
      </w:r>
    </w:p>
    <w:p w:rsidR="00000000" w:rsidDel="00000000" w:rsidP="00000000" w:rsidRDefault="00000000" w:rsidRPr="00000000" w14:paraId="00001E36">
      <w:pPr>
        <w:pStyle w:val="Heading3"/>
        <w:keepNext w:val="0"/>
        <w:keepLines w:val="0"/>
        <w:spacing w:before="280" w:lineRule="auto"/>
        <w:rPr>
          <w:b w:val="1"/>
          <w:bCs w:val="1"/>
          <w:color w:val="000000"/>
          <w:sz w:val="26"/>
          <w:szCs w:val="26"/>
        </w:rPr>
      </w:pPr>
      <w:bookmarkStart w:colFirst="0" w:colLast="0" w:name="_o0d5eujowlm4" w:id="3287"/>
      <w:bookmarkEnd w:id="3287"/>
      <w:r w:rsidDel="00000000" w:rsidR="00000000" w:rsidRPr="00000000">
        <w:rPr>
          <w:b w:val="1"/>
          <w:bCs w:val="1"/>
          <w:color w:val="000000"/>
          <w:sz w:val="26"/>
          <w:szCs w:val="26"/>
          <w:rtl w:val="0"/>
        </w:rPr>
        <w:t xml:space="preserve">30. Can businesses use mediation?</w:t>
      </w:r>
    </w:p>
    <w:p w:rsidR="00000000" w:rsidDel="00000000" w:rsidP="00000000" w:rsidRDefault="00000000" w:rsidRPr="00000000" w14:paraId="00001E37">
      <w:pPr>
        <w:spacing w:after="240" w:before="240" w:lineRule="auto"/>
        <w:rPr/>
      </w:pPr>
      <w:r w:rsidDel="00000000" w:rsidR="00000000" w:rsidRPr="00000000">
        <w:rPr>
          <w:rtl w:val="0"/>
        </w:rPr>
        <w:t xml:space="preserve">Yes, for qualifying disputes.</w:t>
      </w:r>
    </w:p>
    <w:p w:rsidR="00000000" w:rsidDel="00000000" w:rsidP="00000000" w:rsidRDefault="00000000" w:rsidRPr="00000000" w14:paraId="00001E38">
      <w:pPr>
        <w:pStyle w:val="Heading3"/>
        <w:keepNext w:val="0"/>
        <w:keepLines w:val="0"/>
        <w:spacing w:before="280" w:lineRule="auto"/>
        <w:rPr>
          <w:b w:val="1"/>
          <w:bCs w:val="1"/>
          <w:color w:val="000000"/>
          <w:sz w:val="26"/>
          <w:szCs w:val="26"/>
        </w:rPr>
      </w:pPr>
      <w:bookmarkStart w:colFirst="0" w:colLast="0" w:name="_hbixrcdyba1e" w:id="3288"/>
      <w:bookmarkEnd w:id="3288"/>
      <w:r w:rsidDel="00000000" w:rsidR="00000000" w:rsidRPr="00000000">
        <w:rPr>
          <w:b w:val="1"/>
          <w:bCs w:val="1"/>
          <w:color w:val="000000"/>
          <w:sz w:val="26"/>
          <w:szCs w:val="26"/>
          <w:rtl w:val="0"/>
        </w:rPr>
        <w:t xml:space="preserve">31. Is arbitration legal in Brazil?</w:t>
      </w:r>
    </w:p>
    <w:p w:rsidR="00000000" w:rsidDel="00000000" w:rsidP="00000000" w:rsidRDefault="00000000" w:rsidRPr="00000000" w14:paraId="00001E39">
      <w:pPr>
        <w:spacing w:after="240" w:before="240" w:lineRule="auto"/>
        <w:rPr/>
      </w:pPr>
      <w:r w:rsidDel="00000000" w:rsidR="00000000" w:rsidRPr="00000000">
        <w:rPr>
          <w:rtl w:val="0"/>
        </w:rPr>
        <w:t xml:space="preserve">Yes.</w:t>
      </w:r>
    </w:p>
    <w:p w:rsidR="00000000" w:rsidDel="00000000" w:rsidP="00000000" w:rsidRDefault="00000000" w:rsidRPr="00000000" w14:paraId="00001E3A">
      <w:pPr>
        <w:pStyle w:val="Heading3"/>
        <w:keepNext w:val="0"/>
        <w:keepLines w:val="0"/>
        <w:spacing w:before="280" w:lineRule="auto"/>
        <w:rPr>
          <w:b w:val="1"/>
          <w:bCs w:val="1"/>
          <w:color w:val="000000"/>
          <w:sz w:val="26"/>
          <w:szCs w:val="26"/>
        </w:rPr>
      </w:pPr>
      <w:bookmarkStart w:colFirst="0" w:colLast="0" w:name="_10nlz99gqiip" w:id="3289"/>
      <w:bookmarkEnd w:id="3289"/>
      <w:r w:rsidDel="00000000" w:rsidR="00000000" w:rsidRPr="00000000">
        <w:rPr>
          <w:b w:val="1"/>
          <w:bCs w:val="1"/>
          <w:color w:val="000000"/>
          <w:sz w:val="26"/>
          <w:szCs w:val="26"/>
          <w:rtl w:val="0"/>
        </w:rPr>
        <w:t xml:space="preserve">32. Which law governs arbitration?</w:t>
      </w:r>
    </w:p>
    <w:p w:rsidR="00000000" w:rsidDel="00000000" w:rsidP="00000000" w:rsidRDefault="00000000" w:rsidRPr="00000000" w14:paraId="00001E3B">
      <w:pPr>
        <w:spacing w:after="240" w:before="240" w:lineRule="auto"/>
        <w:rPr/>
      </w:pPr>
      <w:r w:rsidDel="00000000" w:rsidR="00000000" w:rsidRPr="00000000">
        <w:rPr>
          <w:rtl w:val="0"/>
        </w:rPr>
        <w:t xml:space="preserve">Law No. 9,307/1996.</w:t>
      </w:r>
    </w:p>
    <w:p w:rsidR="00000000" w:rsidDel="00000000" w:rsidP="00000000" w:rsidRDefault="00000000" w:rsidRPr="00000000" w14:paraId="00001E3C">
      <w:pPr>
        <w:pStyle w:val="Heading3"/>
        <w:keepNext w:val="0"/>
        <w:keepLines w:val="0"/>
        <w:spacing w:before="280" w:lineRule="auto"/>
        <w:rPr>
          <w:b w:val="1"/>
          <w:bCs w:val="1"/>
          <w:color w:val="000000"/>
          <w:sz w:val="26"/>
          <w:szCs w:val="26"/>
        </w:rPr>
      </w:pPr>
      <w:bookmarkStart w:colFirst="0" w:colLast="0" w:name="_5sek322qpub0" w:id="3290"/>
      <w:bookmarkEnd w:id="3290"/>
      <w:r w:rsidDel="00000000" w:rsidR="00000000" w:rsidRPr="00000000">
        <w:rPr>
          <w:b w:val="1"/>
          <w:bCs w:val="1"/>
          <w:color w:val="000000"/>
          <w:sz w:val="26"/>
          <w:szCs w:val="26"/>
          <w:rtl w:val="0"/>
        </w:rPr>
        <w:t xml:space="preserve">33. Can every dispute be arbitrated?</w:t>
      </w:r>
    </w:p>
    <w:p w:rsidR="00000000" w:rsidDel="00000000" w:rsidP="00000000" w:rsidRDefault="00000000" w:rsidRPr="00000000" w14:paraId="00001E3D">
      <w:pPr>
        <w:spacing w:after="240" w:before="240" w:lineRule="auto"/>
        <w:rPr/>
      </w:pPr>
      <w:r w:rsidDel="00000000" w:rsidR="00000000" w:rsidRPr="00000000">
        <w:rPr>
          <w:rtl w:val="0"/>
        </w:rPr>
        <w:t xml:space="preserve">No. Arbitrability is subject to legal limits.</w:t>
      </w:r>
    </w:p>
    <w:p w:rsidR="00000000" w:rsidDel="00000000" w:rsidP="00000000" w:rsidRDefault="00000000" w:rsidRPr="00000000" w14:paraId="00001E3E">
      <w:pPr>
        <w:pStyle w:val="Heading3"/>
        <w:keepNext w:val="0"/>
        <w:keepLines w:val="0"/>
        <w:spacing w:before="280" w:lineRule="auto"/>
        <w:rPr>
          <w:b w:val="1"/>
          <w:bCs w:val="1"/>
          <w:color w:val="000000"/>
          <w:sz w:val="26"/>
          <w:szCs w:val="26"/>
        </w:rPr>
      </w:pPr>
      <w:bookmarkStart w:colFirst="0" w:colLast="0" w:name="_xfe4xenv25fz" w:id="3291"/>
      <w:bookmarkEnd w:id="3291"/>
      <w:r w:rsidDel="00000000" w:rsidR="00000000" w:rsidRPr="00000000">
        <w:rPr>
          <w:b w:val="1"/>
          <w:bCs w:val="1"/>
          <w:color w:val="000000"/>
          <w:sz w:val="26"/>
          <w:szCs w:val="26"/>
          <w:rtl w:val="0"/>
        </w:rPr>
        <w:t xml:space="preserve">34. What are disposable patrimonial rights?</w:t>
      </w:r>
    </w:p>
    <w:p w:rsidR="00000000" w:rsidDel="00000000" w:rsidP="00000000" w:rsidRDefault="00000000" w:rsidRPr="00000000" w14:paraId="00001E3F">
      <w:pPr>
        <w:spacing w:after="240" w:before="240" w:lineRule="auto"/>
        <w:rPr/>
      </w:pPr>
      <w:r w:rsidDel="00000000" w:rsidR="00000000" w:rsidRPr="00000000">
        <w:rPr>
          <w:rtl w:val="0"/>
        </w:rPr>
        <w:t xml:space="preserve">Broadly, economic rights over which the parties may lawfully dispose, subject to applicable restrictions.</w:t>
      </w:r>
    </w:p>
    <w:p w:rsidR="00000000" w:rsidDel="00000000" w:rsidP="00000000" w:rsidRDefault="00000000" w:rsidRPr="00000000" w14:paraId="00001E40">
      <w:pPr>
        <w:pStyle w:val="Heading3"/>
        <w:keepNext w:val="0"/>
        <w:keepLines w:val="0"/>
        <w:spacing w:before="280" w:lineRule="auto"/>
        <w:rPr>
          <w:b w:val="1"/>
          <w:bCs w:val="1"/>
          <w:color w:val="000000"/>
          <w:sz w:val="26"/>
          <w:szCs w:val="26"/>
        </w:rPr>
      </w:pPr>
      <w:bookmarkStart w:colFirst="0" w:colLast="0" w:name="_bq0etws922aw" w:id="3292"/>
      <w:bookmarkEnd w:id="3292"/>
      <w:r w:rsidDel="00000000" w:rsidR="00000000" w:rsidRPr="00000000">
        <w:rPr>
          <w:b w:val="1"/>
          <w:bCs w:val="1"/>
          <w:color w:val="000000"/>
          <w:sz w:val="26"/>
          <w:szCs w:val="26"/>
          <w:rtl w:val="0"/>
        </w:rPr>
        <w:t xml:space="preserve">35. Do I need an arbitration clause?</w:t>
      </w:r>
    </w:p>
    <w:p w:rsidR="00000000" w:rsidDel="00000000" w:rsidP="00000000" w:rsidRDefault="00000000" w:rsidRPr="00000000" w14:paraId="00001E41">
      <w:pPr>
        <w:spacing w:after="240" w:before="240" w:lineRule="auto"/>
        <w:rPr/>
      </w:pPr>
      <w:r w:rsidDel="00000000" w:rsidR="00000000" w:rsidRPr="00000000">
        <w:rPr>
          <w:rtl w:val="0"/>
        </w:rPr>
        <w:t xml:space="preserve">Arbitration generally requires a valid agreement to arbitrate.</w:t>
      </w:r>
    </w:p>
    <w:p w:rsidR="00000000" w:rsidDel="00000000" w:rsidP="00000000" w:rsidRDefault="00000000" w:rsidRPr="00000000" w14:paraId="00001E42">
      <w:pPr>
        <w:pStyle w:val="Heading3"/>
        <w:keepNext w:val="0"/>
        <w:keepLines w:val="0"/>
        <w:spacing w:before="280" w:lineRule="auto"/>
        <w:rPr>
          <w:b w:val="1"/>
          <w:bCs w:val="1"/>
          <w:color w:val="000000"/>
          <w:sz w:val="26"/>
          <w:szCs w:val="26"/>
        </w:rPr>
      </w:pPr>
      <w:bookmarkStart w:colFirst="0" w:colLast="0" w:name="_p03lvw6h6l7u" w:id="3293"/>
      <w:bookmarkEnd w:id="3293"/>
      <w:r w:rsidDel="00000000" w:rsidR="00000000" w:rsidRPr="00000000">
        <w:rPr>
          <w:b w:val="1"/>
          <w:bCs w:val="1"/>
          <w:color w:val="000000"/>
          <w:sz w:val="26"/>
          <w:szCs w:val="26"/>
          <w:rtl w:val="0"/>
        </w:rPr>
        <w:t xml:space="preserve">36. Can arbitration be international?</w:t>
      </w:r>
    </w:p>
    <w:p w:rsidR="00000000" w:rsidDel="00000000" w:rsidP="00000000" w:rsidRDefault="00000000" w:rsidRPr="00000000" w14:paraId="00001E43">
      <w:pPr>
        <w:spacing w:after="240" w:before="240" w:lineRule="auto"/>
        <w:rPr/>
      </w:pPr>
      <w:r w:rsidDel="00000000" w:rsidR="00000000" w:rsidRPr="00000000">
        <w:rPr>
          <w:rtl w:val="0"/>
        </w:rPr>
        <w:t xml:space="preserve">Yes.</w:t>
      </w:r>
    </w:p>
    <w:p w:rsidR="00000000" w:rsidDel="00000000" w:rsidP="00000000" w:rsidRDefault="00000000" w:rsidRPr="00000000" w14:paraId="00001E44">
      <w:pPr>
        <w:pStyle w:val="Heading3"/>
        <w:keepNext w:val="0"/>
        <w:keepLines w:val="0"/>
        <w:spacing w:before="280" w:lineRule="auto"/>
        <w:rPr>
          <w:b w:val="1"/>
          <w:bCs w:val="1"/>
          <w:color w:val="000000"/>
          <w:sz w:val="26"/>
          <w:szCs w:val="26"/>
        </w:rPr>
      </w:pPr>
      <w:bookmarkStart w:colFirst="0" w:colLast="0" w:name="_3lxciwhre1n6" w:id="3294"/>
      <w:bookmarkEnd w:id="3294"/>
      <w:r w:rsidDel="00000000" w:rsidR="00000000" w:rsidRPr="00000000">
        <w:rPr>
          <w:b w:val="1"/>
          <w:bCs w:val="1"/>
          <w:color w:val="000000"/>
          <w:sz w:val="26"/>
          <w:szCs w:val="26"/>
          <w:rtl w:val="0"/>
        </w:rPr>
        <w:t xml:space="preserve">37. Is arbitration always cheaper than litigation?</w:t>
      </w:r>
    </w:p>
    <w:p w:rsidR="00000000" w:rsidDel="00000000" w:rsidP="00000000" w:rsidRDefault="00000000" w:rsidRPr="00000000" w14:paraId="00001E45">
      <w:pPr>
        <w:spacing w:after="240" w:before="240" w:lineRule="auto"/>
        <w:rPr/>
      </w:pPr>
      <w:r w:rsidDel="00000000" w:rsidR="00000000" w:rsidRPr="00000000">
        <w:rPr>
          <w:rtl w:val="0"/>
        </w:rPr>
        <w:t xml:space="preserve">No.</w:t>
      </w:r>
    </w:p>
    <w:p w:rsidR="00000000" w:rsidDel="00000000" w:rsidP="00000000" w:rsidRDefault="00000000" w:rsidRPr="00000000" w14:paraId="00001E46">
      <w:pPr>
        <w:pStyle w:val="Heading3"/>
        <w:keepNext w:val="0"/>
        <w:keepLines w:val="0"/>
        <w:spacing w:before="280" w:lineRule="auto"/>
        <w:rPr>
          <w:b w:val="1"/>
          <w:bCs w:val="1"/>
          <w:color w:val="000000"/>
          <w:sz w:val="26"/>
          <w:szCs w:val="26"/>
        </w:rPr>
      </w:pPr>
      <w:bookmarkStart w:colFirst="0" w:colLast="0" w:name="_896kzo5tr3kf" w:id="3295"/>
      <w:bookmarkEnd w:id="3295"/>
      <w:r w:rsidDel="00000000" w:rsidR="00000000" w:rsidRPr="00000000">
        <w:rPr>
          <w:b w:val="1"/>
          <w:bCs w:val="1"/>
          <w:color w:val="000000"/>
          <w:sz w:val="26"/>
          <w:szCs w:val="26"/>
          <w:rtl w:val="0"/>
        </w:rPr>
        <w:t xml:space="preserve">38. Is arbitration always faster?</w:t>
      </w:r>
    </w:p>
    <w:p w:rsidR="00000000" w:rsidDel="00000000" w:rsidP="00000000" w:rsidRDefault="00000000" w:rsidRPr="00000000" w14:paraId="00001E47">
      <w:pPr>
        <w:spacing w:after="240" w:before="240" w:lineRule="auto"/>
        <w:rPr/>
      </w:pPr>
      <w:r w:rsidDel="00000000" w:rsidR="00000000" w:rsidRPr="00000000">
        <w:rPr>
          <w:rtl w:val="0"/>
        </w:rPr>
        <w:t xml:space="preserve">No.</w:t>
      </w:r>
    </w:p>
    <w:p w:rsidR="00000000" w:rsidDel="00000000" w:rsidP="00000000" w:rsidRDefault="00000000" w:rsidRPr="00000000" w14:paraId="00001E48">
      <w:pPr>
        <w:pStyle w:val="Heading3"/>
        <w:keepNext w:val="0"/>
        <w:keepLines w:val="0"/>
        <w:spacing w:before="280" w:lineRule="auto"/>
        <w:rPr>
          <w:b w:val="1"/>
          <w:bCs w:val="1"/>
          <w:color w:val="000000"/>
          <w:sz w:val="26"/>
          <w:szCs w:val="26"/>
        </w:rPr>
      </w:pPr>
      <w:bookmarkStart w:colFirst="0" w:colLast="0" w:name="_tk7otxyd0crc" w:id="3296"/>
      <w:bookmarkEnd w:id="3296"/>
      <w:r w:rsidDel="00000000" w:rsidR="00000000" w:rsidRPr="00000000">
        <w:rPr>
          <w:b w:val="1"/>
          <w:bCs w:val="1"/>
          <w:color w:val="000000"/>
          <w:sz w:val="26"/>
          <w:szCs w:val="26"/>
          <w:rtl w:val="0"/>
        </w:rPr>
        <w:t xml:space="preserve">39. Can an arbitral award be challenged?</w:t>
      </w:r>
    </w:p>
    <w:p w:rsidR="00000000" w:rsidDel="00000000" w:rsidP="00000000" w:rsidRDefault="00000000" w:rsidRPr="00000000" w14:paraId="00001E49">
      <w:pPr>
        <w:spacing w:after="240" w:before="240" w:lineRule="auto"/>
        <w:rPr/>
      </w:pPr>
      <w:r w:rsidDel="00000000" w:rsidR="00000000" w:rsidRPr="00000000">
        <w:rPr>
          <w:rtl w:val="0"/>
        </w:rPr>
        <w:t xml:space="preserve">Only through the legally available mechanisms and grounds.</w:t>
      </w:r>
    </w:p>
    <w:p w:rsidR="00000000" w:rsidDel="00000000" w:rsidP="00000000" w:rsidRDefault="00000000" w:rsidRPr="00000000" w14:paraId="00001E4A">
      <w:pPr>
        <w:pStyle w:val="Heading3"/>
        <w:keepNext w:val="0"/>
        <w:keepLines w:val="0"/>
        <w:spacing w:before="280" w:lineRule="auto"/>
        <w:rPr>
          <w:b w:val="1"/>
          <w:bCs w:val="1"/>
          <w:color w:val="000000"/>
          <w:sz w:val="26"/>
          <w:szCs w:val="26"/>
        </w:rPr>
      </w:pPr>
      <w:bookmarkStart w:colFirst="0" w:colLast="0" w:name="_5k0bjh9wrcb7" w:id="3297"/>
      <w:bookmarkEnd w:id="3297"/>
      <w:r w:rsidDel="00000000" w:rsidR="00000000" w:rsidRPr="00000000">
        <w:rPr>
          <w:b w:val="1"/>
          <w:bCs w:val="1"/>
          <w:color w:val="000000"/>
          <w:sz w:val="26"/>
          <w:szCs w:val="26"/>
          <w:rtl w:val="0"/>
        </w:rPr>
        <w:t xml:space="preserve">40. Can a foreign arbitral award be recognized in Brazil?</w:t>
      </w:r>
    </w:p>
    <w:p w:rsidR="00000000" w:rsidDel="00000000" w:rsidP="00000000" w:rsidRDefault="00000000" w:rsidRPr="00000000" w14:paraId="00001E4B">
      <w:pPr>
        <w:spacing w:after="240" w:before="240" w:lineRule="auto"/>
        <w:rPr/>
      </w:pPr>
      <w:r w:rsidDel="00000000" w:rsidR="00000000" w:rsidRPr="00000000">
        <w:rPr>
          <w:rtl w:val="0"/>
        </w:rPr>
        <w:t xml:space="preserve">Yes, subject to STJ recognition requirements.</w:t>
      </w:r>
    </w:p>
    <w:p w:rsidR="00000000" w:rsidDel="00000000" w:rsidP="00000000" w:rsidRDefault="00000000" w:rsidRPr="00000000" w14:paraId="00001E4C">
      <w:pPr>
        <w:pStyle w:val="Heading3"/>
        <w:keepNext w:val="0"/>
        <w:keepLines w:val="0"/>
        <w:spacing w:before="280" w:lineRule="auto"/>
        <w:rPr>
          <w:b w:val="1"/>
          <w:bCs w:val="1"/>
          <w:color w:val="000000"/>
          <w:sz w:val="26"/>
          <w:szCs w:val="26"/>
        </w:rPr>
      </w:pPr>
      <w:bookmarkStart w:colFirst="0" w:colLast="0" w:name="_7hhpqzkqm856" w:id="3298"/>
      <w:bookmarkEnd w:id="3298"/>
      <w:r w:rsidDel="00000000" w:rsidR="00000000" w:rsidRPr="00000000">
        <w:rPr>
          <w:b w:val="1"/>
          <w:bCs w:val="1"/>
          <w:color w:val="000000"/>
          <w:sz w:val="26"/>
          <w:szCs w:val="26"/>
          <w:rtl w:val="0"/>
        </w:rPr>
        <w:t xml:space="preserve">41. Does an arbitration award issued in Brazil require STJ homologation?</w:t>
      </w:r>
    </w:p>
    <w:p w:rsidR="00000000" w:rsidDel="00000000" w:rsidP="00000000" w:rsidRDefault="00000000" w:rsidRPr="00000000" w14:paraId="00001E4D">
      <w:pPr>
        <w:spacing w:after="240" w:before="240" w:lineRule="auto"/>
        <w:rPr/>
      </w:pPr>
      <w:r w:rsidDel="00000000" w:rsidR="00000000" w:rsidRPr="00000000">
        <w:rPr>
          <w:rtl w:val="0"/>
        </w:rPr>
        <w:t xml:space="preserve">Generally no.</w:t>
      </w:r>
    </w:p>
    <w:p w:rsidR="00000000" w:rsidDel="00000000" w:rsidP="00000000" w:rsidRDefault="00000000" w:rsidRPr="00000000" w14:paraId="00001E4E">
      <w:pPr>
        <w:pStyle w:val="Heading3"/>
        <w:keepNext w:val="0"/>
        <w:keepLines w:val="0"/>
        <w:spacing w:before="280" w:lineRule="auto"/>
        <w:rPr>
          <w:b w:val="1"/>
          <w:bCs w:val="1"/>
          <w:color w:val="000000"/>
          <w:sz w:val="26"/>
          <w:szCs w:val="26"/>
        </w:rPr>
      </w:pPr>
      <w:bookmarkStart w:colFirst="0" w:colLast="0" w:name="_5i2lpfq2170q" w:id="3299"/>
      <w:bookmarkEnd w:id="3299"/>
      <w:r w:rsidDel="00000000" w:rsidR="00000000" w:rsidRPr="00000000">
        <w:rPr>
          <w:b w:val="1"/>
          <w:bCs w:val="1"/>
          <w:color w:val="000000"/>
          <w:sz w:val="26"/>
          <w:szCs w:val="26"/>
          <w:rtl w:val="0"/>
        </w:rPr>
        <w:t xml:space="preserve">42. Can litigation and arbitration involve the same dispute?</w:t>
      </w:r>
    </w:p>
    <w:p w:rsidR="00000000" w:rsidDel="00000000" w:rsidP="00000000" w:rsidRDefault="00000000" w:rsidRPr="00000000" w14:paraId="00001E4F">
      <w:pPr>
        <w:spacing w:after="240" w:before="240" w:lineRule="auto"/>
        <w:rPr/>
      </w:pPr>
      <w:r w:rsidDel="00000000" w:rsidR="00000000" w:rsidRPr="00000000">
        <w:rPr>
          <w:rtl w:val="0"/>
        </w:rPr>
        <w:t xml:space="preserve">The effect of an arbitration agreement and the competent forum must be assessed.</w:t>
      </w:r>
    </w:p>
    <w:p w:rsidR="00000000" w:rsidDel="00000000" w:rsidP="00000000" w:rsidRDefault="00000000" w:rsidRPr="00000000" w14:paraId="00001E50">
      <w:pPr>
        <w:pStyle w:val="Heading3"/>
        <w:keepNext w:val="0"/>
        <w:keepLines w:val="0"/>
        <w:spacing w:before="280" w:lineRule="auto"/>
        <w:rPr>
          <w:b w:val="1"/>
          <w:bCs w:val="1"/>
          <w:color w:val="000000"/>
          <w:sz w:val="26"/>
          <w:szCs w:val="26"/>
        </w:rPr>
      </w:pPr>
      <w:bookmarkStart w:colFirst="0" w:colLast="0" w:name="_s1ayj0vwi65w" w:id="3300"/>
      <w:bookmarkEnd w:id="3300"/>
      <w:r w:rsidDel="00000000" w:rsidR="00000000" w:rsidRPr="00000000">
        <w:rPr>
          <w:b w:val="1"/>
          <w:bCs w:val="1"/>
          <w:color w:val="000000"/>
          <w:sz w:val="26"/>
          <w:szCs w:val="26"/>
          <w:rtl w:val="0"/>
        </w:rPr>
        <w:t xml:space="preserve">43. Can a court grant urgent relief before arbitration begins?</w:t>
      </w:r>
    </w:p>
    <w:p w:rsidR="00000000" w:rsidDel="00000000" w:rsidP="00000000" w:rsidRDefault="00000000" w:rsidRPr="00000000" w14:paraId="00001E51">
      <w:pPr>
        <w:spacing w:after="240" w:before="240" w:lineRule="auto"/>
        <w:rPr/>
      </w:pPr>
      <w:r w:rsidDel="00000000" w:rsidR="00000000" w:rsidRPr="00000000">
        <w:rPr>
          <w:rtl w:val="0"/>
        </w:rPr>
        <w:t xml:space="preserve">Yes, under applicable conditions.</w:t>
      </w:r>
    </w:p>
    <w:p w:rsidR="00000000" w:rsidDel="00000000" w:rsidP="00000000" w:rsidRDefault="00000000" w:rsidRPr="00000000" w14:paraId="00001E52">
      <w:pPr>
        <w:pStyle w:val="Heading3"/>
        <w:keepNext w:val="0"/>
        <w:keepLines w:val="0"/>
        <w:spacing w:before="280" w:lineRule="auto"/>
        <w:rPr>
          <w:b w:val="1"/>
          <w:bCs w:val="1"/>
          <w:color w:val="000000"/>
          <w:sz w:val="26"/>
          <w:szCs w:val="26"/>
        </w:rPr>
      </w:pPr>
      <w:bookmarkStart w:colFirst="0" w:colLast="0" w:name="_3y3nu4go2wbq" w:id="3301"/>
      <w:bookmarkEnd w:id="3301"/>
      <w:r w:rsidDel="00000000" w:rsidR="00000000" w:rsidRPr="00000000">
        <w:rPr>
          <w:b w:val="1"/>
          <w:bCs w:val="1"/>
          <w:color w:val="000000"/>
          <w:sz w:val="26"/>
          <w:szCs w:val="26"/>
          <w:rtl w:val="0"/>
        </w:rPr>
        <w:t xml:space="preserve">44. What is an injunction in Brazil?</w:t>
      </w:r>
    </w:p>
    <w:p w:rsidR="00000000" w:rsidDel="00000000" w:rsidP="00000000" w:rsidRDefault="00000000" w:rsidRPr="00000000" w14:paraId="00001E53">
      <w:pPr>
        <w:spacing w:after="240" w:before="240" w:lineRule="auto"/>
        <w:rPr/>
      </w:pPr>
      <w:r w:rsidDel="00000000" w:rsidR="00000000" w:rsidRPr="00000000">
        <w:rPr>
          <w:rtl w:val="0"/>
        </w:rPr>
        <w:t xml:space="preserve">A form of judicial relief that may be available through the relevant procedural mechanism.</w:t>
      </w:r>
    </w:p>
    <w:p w:rsidR="00000000" w:rsidDel="00000000" w:rsidP="00000000" w:rsidRDefault="00000000" w:rsidRPr="00000000" w14:paraId="00001E54">
      <w:pPr>
        <w:pStyle w:val="Heading3"/>
        <w:keepNext w:val="0"/>
        <w:keepLines w:val="0"/>
        <w:spacing w:before="280" w:lineRule="auto"/>
        <w:rPr>
          <w:b w:val="1"/>
          <w:bCs w:val="1"/>
          <w:color w:val="000000"/>
          <w:sz w:val="26"/>
          <w:szCs w:val="26"/>
        </w:rPr>
      </w:pPr>
      <w:bookmarkStart w:colFirst="0" w:colLast="0" w:name="_hcl8f95737ex" w:id="3302"/>
      <w:bookmarkEnd w:id="3302"/>
      <w:r w:rsidDel="00000000" w:rsidR="00000000" w:rsidRPr="00000000">
        <w:rPr>
          <w:b w:val="1"/>
          <w:bCs w:val="1"/>
          <w:color w:val="000000"/>
          <w:sz w:val="26"/>
          <w:szCs w:val="26"/>
          <w:rtl w:val="0"/>
        </w:rPr>
        <w:t xml:space="preserve">45. Can I freeze a debtor's assets?</w:t>
      </w:r>
    </w:p>
    <w:p w:rsidR="00000000" w:rsidDel="00000000" w:rsidP="00000000" w:rsidRDefault="00000000" w:rsidRPr="00000000" w14:paraId="00001E55">
      <w:pPr>
        <w:spacing w:after="240" w:before="240" w:lineRule="auto"/>
        <w:rPr/>
      </w:pPr>
      <w:r w:rsidDel="00000000" w:rsidR="00000000" w:rsidRPr="00000000">
        <w:rPr>
          <w:rtl w:val="0"/>
        </w:rPr>
        <w:t xml:space="preserve">Potentially, through legally authorized judicial measures.</w:t>
      </w:r>
    </w:p>
    <w:p w:rsidR="00000000" w:rsidDel="00000000" w:rsidP="00000000" w:rsidRDefault="00000000" w:rsidRPr="00000000" w14:paraId="00001E56">
      <w:pPr>
        <w:pStyle w:val="Heading3"/>
        <w:keepNext w:val="0"/>
        <w:keepLines w:val="0"/>
        <w:spacing w:before="280" w:lineRule="auto"/>
        <w:rPr>
          <w:b w:val="1"/>
          <w:bCs w:val="1"/>
          <w:color w:val="000000"/>
          <w:sz w:val="26"/>
          <w:szCs w:val="26"/>
        </w:rPr>
      </w:pPr>
      <w:bookmarkStart w:colFirst="0" w:colLast="0" w:name="_8vkjp8jrm4jn" w:id="3303"/>
      <w:bookmarkEnd w:id="3303"/>
      <w:r w:rsidDel="00000000" w:rsidR="00000000" w:rsidRPr="00000000">
        <w:rPr>
          <w:b w:val="1"/>
          <w:bCs w:val="1"/>
          <w:color w:val="000000"/>
          <w:sz w:val="26"/>
          <w:szCs w:val="26"/>
          <w:rtl w:val="0"/>
        </w:rPr>
        <w:t xml:space="preserve">46. Can I recover money from a Brazilian bank account?</w:t>
      </w:r>
    </w:p>
    <w:p w:rsidR="00000000" w:rsidDel="00000000" w:rsidP="00000000" w:rsidRDefault="00000000" w:rsidRPr="00000000" w14:paraId="00001E57">
      <w:pPr>
        <w:spacing w:after="240" w:before="240" w:lineRule="auto"/>
        <w:rPr/>
      </w:pPr>
      <w:r w:rsidDel="00000000" w:rsidR="00000000" w:rsidRPr="00000000">
        <w:rPr>
          <w:rtl w:val="0"/>
        </w:rPr>
        <w:t xml:space="preserve">Potentially, through appropriate enforcement proceedings.</w:t>
      </w:r>
    </w:p>
    <w:p w:rsidR="00000000" w:rsidDel="00000000" w:rsidP="00000000" w:rsidRDefault="00000000" w:rsidRPr="00000000" w14:paraId="00001E58">
      <w:pPr>
        <w:pStyle w:val="Heading3"/>
        <w:keepNext w:val="0"/>
        <w:keepLines w:val="0"/>
        <w:spacing w:before="280" w:lineRule="auto"/>
        <w:rPr>
          <w:b w:val="1"/>
          <w:bCs w:val="1"/>
          <w:color w:val="000000"/>
          <w:sz w:val="26"/>
          <w:szCs w:val="26"/>
        </w:rPr>
      </w:pPr>
      <w:bookmarkStart w:colFirst="0" w:colLast="0" w:name="_xsbu5x9enc8a" w:id="3304"/>
      <w:bookmarkEnd w:id="3304"/>
      <w:r w:rsidDel="00000000" w:rsidR="00000000" w:rsidRPr="00000000">
        <w:rPr>
          <w:b w:val="1"/>
          <w:bCs w:val="1"/>
          <w:color w:val="000000"/>
          <w:sz w:val="26"/>
          <w:szCs w:val="26"/>
          <w:rtl w:val="0"/>
        </w:rPr>
        <w:t xml:space="preserve">47. Can Brazilian real estate be seized?</w:t>
      </w:r>
    </w:p>
    <w:p w:rsidR="00000000" w:rsidDel="00000000" w:rsidP="00000000" w:rsidRDefault="00000000" w:rsidRPr="00000000" w14:paraId="00001E59">
      <w:pPr>
        <w:spacing w:after="240" w:before="240" w:lineRule="auto"/>
        <w:rPr/>
      </w:pPr>
      <w:r w:rsidDel="00000000" w:rsidR="00000000" w:rsidRPr="00000000">
        <w:rPr>
          <w:rtl w:val="0"/>
        </w:rPr>
        <w:t xml:space="preserve">Potentially, subject to ownership, exemptions, and judicial requirements.</w:t>
      </w:r>
    </w:p>
    <w:p w:rsidR="00000000" w:rsidDel="00000000" w:rsidP="00000000" w:rsidRDefault="00000000" w:rsidRPr="00000000" w14:paraId="00001E5A">
      <w:pPr>
        <w:pStyle w:val="Heading3"/>
        <w:keepNext w:val="0"/>
        <w:keepLines w:val="0"/>
        <w:spacing w:before="280" w:lineRule="auto"/>
        <w:rPr>
          <w:b w:val="1"/>
          <w:bCs w:val="1"/>
          <w:color w:val="000000"/>
          <w:sz w:val="26"/>
          <w:szCs w:val="26"/>
        </w:rPr>
      </w:pPr>
      <w:bookmarkStart w:colFirst="0" w:colLast="0" w:name="_bung1pxjua58" w:id="3305"/>
      <w:bookmarkEnd w:id="3305"/>
      <w:r w:rsidDel="00000000" w:rsidR="00000000" w:rsidRPr="00000000">
        <w:rPr>
          <w:b w:val="1"/>
          <w:bCs w:val="1"/>
          <w:color w:val="000000"/>
          <w:sz w:val="26"/>
          <w:szCs w:val="26"/>
          <w:rtl w:val="0"/>
        </w:rPr>
        <w:t xml:space="preserve">48. Does winning a lawsuit guarantee payment?</w:t>
      </w:r>
    </w:p>
    <w:p w:rsidR="00000000" w:rsidDel="00000000" w:rsidP="00000000" w:rsidRDefault="00000000" w:rsidRPr="00000000" w14:paraId="00001E5B">
      <w:pPr>
        <w:spacing w:after="240" w:before="240" w:lineRule="auto"/>
        <w:rPr/>
      </w:pPr>
      <w:r w:rsidDel="00000000" w:rsidR="00000000" w:rsidRPr="00000000">
        <w:rPr>
          <w:rtl w:val="0"/>
        </w:rPr>
        <w:t xml:space="preserve">No.</w:t>
      </w:r>
    </w:p>
    <w:p w:rsidR="00000000" w:rsidDel="00000000" w:rsidP="00000000" w:rsidRDefault="00000000" w:rsidRPr="00000000" w14:paraId="00001E5C">
      <w:pPr>
        <w:pStyle w:val="Heading3"/>
        <w:keepNext w:val="0"/>
        <w:keepLines w:val="0"/>
        <w:spacing w:before="280" w:lineRule="auto"/>
        <w:rPr>
          <w:b w:val="1"/>
          <w:bCs w:val="1"/>
          <w:color w:val="000000"/>
          <w:sz w:val="26"/>
          <w:szCs w:val="26"/>
        </w:rPr>
      </w:pPr>
      <w:bookmarkStart w:colFirst="0" w:colLast="0" w:name="_3up8q93b99j7" w:id="3306"/>
      <w:bookmarkEnd w:id="3306"/>
      <w:r w:rsidDel="00000000" w:rsidR="00000000" w:rsidRPr="00000000">
        <w:rPr>
          <w:b w:val="1"/>
          <w:bCs w:val="1"/>
          <w:color w:val="000000"/>
          <w:sz w:val="26"/>
          <w:szCs w:val="26"/>
          <w:rtl w:val="0"/>
        </w:rPr>
        <w:t xml:space="preserve">49. What if the defendant has no assets?</w:t>
      </w:r>
    </w:p>
    <w:p w:rsidR="00000000" w:rsidDel="00000000" w:rsidP="00000000" w:rsidRDefault="00000000" w:rsidRPr="00000000" w14:paraId="00001E5D">
      <w:pPr>
        <w:spacing w:after="240" w:before="240" w:lineRule="auto"/>
        <w:rPr/>
      </w:pPr>
      <w:r w:rsidDel="00000000" w:rsidR="00000000" w:rsidRPr="00000000">
        <w:rPr>
          <w:rtl w:val="0"/>
        </w:rPr>
        <w:t xml:space="preserve">Recovery may be difficult or impossible.</w:t>
      </w:r>
    </w:p>
    <w:p w:rsidR="00000000" w:rsidDel="00000000" w:rsidP="00000000" w:rsidRDefault="00000000" w:rsidRPr="00000000" w14:paraId="00001E5E">
      <w:pPr>
        <w:pStyle w:val="Heading3"/>
        <w:keepNext w:val="0"/>
        <w:keepLines w:val="0"/>
        <w:spacing w:before="280" w:lineRule="auto"/>
        <w:rPr>
          <w:b w:val="1"/>
          <w:bCs w:val="1"/>
          <w:color w:val="000000"/>
          <w:sz w:val="26"/>
          <w:szCs w:val="26"/>
        </w:rPr>
      </w:pPr>
      <w:bookmarkStart w:colFirst="0" w:colLast="0" w:name="_qnm2gneaa13a" w:id="3307"/>
      <w:bookmarkEnd w:id="3307"/>
      <w:r w:rsidDel="00000000" w:rsidR="00000000" w:rsidRPr="00000000">
        <w:rPr>
          <w:b w:val="1"/>
          <w:bCs w:val="1"/>
          <w:color w:val="000000"/>
          <w:sz w:val="26"/>
          <w:szCs w:val="26"/>
          <w:rtl w:val="0"/>
        </w:rPr>
        <w:t xml:space="preserve">50. How long does a Brazilian lawsuit take?</w:t>
      </w:r>
    </w:p>
    <w:p w:rsidR="00000000" w:rsidDel="00000000" w:rsidP="00000000" w:rsidRDefault="00000000" w:rsidRPr="00000000" w14:paraId="00001E5F">
      <w:pPr>
        <w:spacing w:after="240" w:before="240" w:lineRule="auto"/>
        <w:rPr/>
      </w:pPr>
      <w:r w:rsidDel="00000000" w:rsidR="00000000" w:rsidRPr="00000000">
        <w:rPr>
          <w:rtl w:val="0"/>
        </w:rPr>
        <w:t xml:space="preserve">It varies according to the court, procedure, evidence, appeals, and enforcement.</w:t>
      </w:r>
    </w:p>
    <w:p w:rsidR="00000000" w:rsidDel="00000000" w:rsidP="00000000" w:rsidRDefault="00000000" w:rsidRPr="00000000" w14:paraId="00001E60">
      <w:pPr>
        <w:pStyle w:val="Heading3"/>
        <w:keepNext w:val="0"/>
        <w:keepLines w:val="0"/>
        <w:spacing w:before="280" w:lineRule="auto"/>
        <w:rPr>
          <w:b w:val="1"/>
          <w:bCs w:val="1"/>
          <w:color w:val="000000"/>
          <w:sz w:val="26"/>
          <w:szCs w:val="26"/>
        </w:rPr>
      </w:pPr>
      <w:bookmarkStart w:colFirst="0" w:colLast="0" w:name="_fhlrmf46ddw" w:id="3308"/>
      <w:bookmarkEnd w:id="3308"/>
      <w:r w:rsidDel="00000000" w:rsidR="00000000" w:rsidRPr="00000000">
        <w:rPr>
          <w:b w:val="1"/>
          <w:bCs w:val="1"/>
          <w:color w:val="000000"/>
          <w:sz w:val="26"/>
          <w:szCs w:val="26"/>
          <w:rtl w:val="0"/>
        </w:rPr>
        <w:t xml:space="preserve">51. How much does litigation cost?</w:t>
      </w:r>
    </w:p>
    <w:p w:rsidR="00000000" w:rsidDel="00000000" w:rsidP="00000000" w:rsidRDefault="00000000" w:rsidRPr="00000000" w14:paraId="00001E61">
      <w:pPr>
        <w:spacing w:after="240" w:before="240" w:lineRule="auto"/>
        <w:rPr/>
      </w:pPr>
      <w:r w:rsidDel="00000000" w:rsidR="00000000" w:rsidRPr="00000000">
        <w:rPr>
          <w:rtl w:val="0"/>
        </w:rPr>
        <w:t xml:space="preserve">Costs depend on legal fees, court expenses, evidence, translations, and case complexity.</w:t>
      </w:r>
    </w:p>
    <w:p w:rsidR="00000000" w:rsidDel="00000000" w:rsidP="00000000" w:rsidRDefault="00000000" w:rsidRPr="00000000" w14:paraId="00001E62">
      <w:pPr>
        <w:pStyle w:val="Heading3"/>
        <w:keepNext w:val="0"/>
        <w:keepLines w:val="0"/>
        <w:spacing w:before="280" w:lineRule="auto"/>
        <w:rPr>
          <w:b w:val="1"/>
          <w:bCs w:val="1"/>
          <w:color w:val="000000"/>
          <w:sz w:val="26"/>
          <w:szCs w:val="26"/>
        </w:rPr>
      </w:pPr>
      <w:bookmarkStart w:colFirst="0" w:colLast="0" w:name="_yaybi3if0g0b" w:id="3309"/>
      <w:bookmarkEnd w:id="3309"/>
      <w:r w:rsidDel="00000000" w:rsidR="00000000" w:rsidRPr="00000000">
        <w:rPr>
          <w:b w:val="1"/>
          <w:bCs w:val="1"/>
          <w:color w:val="000000"/>
          <w:sz w:val="26"/>
          <w:szCs w:val="26"/>
          <w:rtl w:val="0"/>
        </w:rPr>
        <w:t xml:space="preserve">52. Can the losing party be ordered to pay legal fees?</w:t>
      </w:r>
    </w:p>
    <w:p w:rsidR="00000000" w:rsidDel="00000000" w:rsidP="00000000" w:rsidRDefault="00000000" w:rsidRPr="00000000" w14:paraId="00001E63">
      <w:pPr>
        <w:spacing w:after="240" w:before="240" w:lineRule="auto"/>
        <w:rPr/>
      </w:pPr>
      <w:r w:rsidDel="00000000" w:rsidR="00000000" w:rsidRPr="00000000">
        <w:rPr>
          <w:rtl w:val="0"/>
        </w:rPr>
        <w:t xml:space="preserve">Brazilian law provides rules on adverse costs and </w:t>
      </w:r>
      <w:r w:rsidDel="00000000" w:rsidR="00000000" w:rsidRPr="00000000">
        <w:rPr>
          <w:i w:val="1"/>
          <w:iCs w:val="1"/>
          <w:rtl w:val="0"/>
        </w:rPr>
        <w:t xml:space="preserve">honorários de sucumbência</w:t>
      </w:r>
      <w:r w:rsidDel="00000000" w:rsidR="00000000" w:rsidRPr="00000000">
        <w:rPr>
          <w:rtl w:val="0"/>
        </w:rPr>
        <w:t xml:space="preserve">.</w:t>
      </w:r>
    </w:p>
    <w:p w:rsidR="00000000" w:rsidDel="00000000" w:rsidP="00000000" w:rsidRDefault="00000000" w:rsidRPr="00000000" w14:paraId="00001E64">
      <w:pPr>
        <w:pStyle w:val="Heading3"/>
        <w:keepNext w:val="0"/>
        <w:keepLines w:val="0"/>
        <w:spacing w:before="280" w:lineRule="auto"/>
        <w:rPr>
          <w:b w:val="1"/>
          <w:bCs w:val="1"/>
          <w:color w:val="000000"/>
          <w:sz w:val="26"/>
          <w:szCs w:val="26"/>
        </w:rPr>
      </w:pPr>
      <w:bookmarkStart w:colFirst="0" w:colLast="0" w:name="_8r6rjtxie4jd" w:id="3310"/>
      <w:bookmarkEnd w:id="3310"/>
      <w:r w:rsidDel="00000000" w:rsidR="00000000" w:rsidRPr="00000000">
        <w:rPr>
          <w:b w:val="1"/>
          <w:bCs w:val="1"/>
          <w:color w:val="000000"/>
          <w:sz w:val="26"/>
          <w:szCs w:val="26"/>
          <w:rtl w:val="0"/>
        </w:rPr>
        <w:t xml:space="preserve">53. Can non-residents be required to provide security for costs?</w:t>
      </w:r>
    </w:p>
    <w:p w:rsidR="00000000" w:rsidDel="00000000" w:rsidP="00000000" w:rsidRDefault="00000000" w:rsidRPr="00000000" w14:paraId="00001E65">
      <w:pPr>
        <w:spacing w:after="240" w:before="240" w:lineRule="auto"/>
        <w:rPr/>
      </w:pPr>
      <w:r w:rsidDel="00000000" w:rsidR="00000000" w:rsidRPr="00000000">
        <w:rPr>
          <w:rtl w:val="0"/>
        </w:rPr>
        <w:t xml:space="preserve">Yes, in certain circumstances under CPC Article 83, subject to exceptions.</w:t>
      </w:r>
    </w:p>
    <w:p w:rsidR="00000000" w:rsidDel="00000000" w:rsidP="00000000" w:rsidRDefault="00000000" w:rsidRPr="00000000" w14:paraId="00001E66">
      <w:pPr>
        <w:pStyle w:val="Heading3"/>
        <w:keepNext w:val="0"/>
        <w:keepLines w:val="0"/>
        <w:spacing w:before="280" w:lineRule="auto"/>
        <w:rPr>
          <w:b w:val="1"/>
          <w:bCs w:val="1"/>
          <w:color w:val="000000"/>
          <w:sz w:val="26"/>
          <w:szCs w:val="26"/>
        </w:rPr>
      </w:pPr>
      <w:bookmarkStart w:colFirst="0" w:colLast="0" w:name="_7qhjypk5woor" w:id="3311"/>
      <w:bookmarkEnd w:id="3311"/>
      <w:r w:rsidDel="00000000" w:rsidR="00000000" w:rsidRPr="00000000">
        <w:rPr>
          <w:b w:val="1"/>
          <w:bCs w:val="1"/>
          <w:color w:val="000000"/>
          <w:sz w:val="26"/>
          <w:szCs w:val="26"/>
          <w:rtl w:val="0"/>
        </w:rPr>
        <w:t xml:space="preserve">54. Can foreign documents be used in Brazilian court?</w:t>
      </w:r>
    </w:p>
    <w:p w:rsidR="00000000" w:rsidDel="00000000" w:rsidP="00000000" w:rsidRDefault="00000000" w:rsidRPr="00000000" w14:paraId="00001E67">
      <w:pPr>
        <w:spacing w:after="240" w:before="240" w:lineRule="auto"/>
        <w:rPr/>
      </w:pPr>
      <w:r w:rsidDel="00000000" w:rsidR="00000000" w:rsidRPr="00000000">
        <w:rPr>
          <w:rtl w:val="0"/>
        </w:rPr>
        <w:t xml:space="preserve">Yes, subject to applicable evidentiary, authentication, and translation requirements.</w:t>
      </w:r>
    </w:p>
    <w:p w:rsidR="00000000" w:rsidDel="00000000" w:rsidP="00000000" w:rsidRDefault="00000000" w:rsidRPr="00000000" w14:paraId="00001E68">
      <w:pPr>
        <w:pStyle w:val="Heading3"/>
        <w:keepNext w:val="0"/>
        <w:keepLines w:val="0"/>
        <w:spacing w:before="280" w:lineRule="auto"/>
        <w:rPr>
          <w:b w:val="1"/>
          <w:bCs w:val="1"/>
          <w:color w:val="000000"/>
          <w:sz w:val="26"/>
          <w:szCs w:val="26"/>
        </w:rPr>
      </w:pPr>
      <w:bookmarkStart w:colFirst="0" w:colLast="0" w:name="_ii7nwenluote" w:id="3312"/>
      <w:bookmarkEnd w:id="3312"/>
      <w:r w:rsidDel="00000000" w:rsidR="00000000" w:rsidRPr="00000000">
        <w:rPr>
          <w:b w:val="1"/>
          <w:bCs w:val="1"/>
          <w:color w:val="000000"/>
          <w:sz w:val="26"/>
          <w:szCs w:val="26"/>
          <w:rtl w:val="0"/>
        </w:rPr>
        <w:t xml:space="preserve">55. Do foreign documents need an apostille?</w:t>
      </w:r>
    </w:p>
    <w:p w:rsidR="00000000" w:rsidDel="00000000" w:rsidP="00000000" w:rsidRDefault="00000000" w:rsidRPr="00000000" w14:paraId="00001E69">
      <w:pPr>
        <w:spacing w:after="240" w:before="240" w:lineRule="auto"/>
        <w:rPr/>
      </w:pPr>
      <w:r w:rsidDel="00000000" w:rsidR="00000000" w:rsidRPr="00000000">
        <w:rPr>
          <w:rtl w:val="0"/>
        </w:rPr>
        <w:t xml:space="preserve">It depends on the document, country, treaty, and intended use.</w:t>
      </w:r>
    </w:p>
    <w:p w:rsidR="00000000" w:rsidDel="00000000" w:rsidP="00000000" w:rsidRDefault="00000000" w:rsidRPr="00000000" w14:paraId="00001E6A">
      <w:pPr>
        <w:pStyle w:val="Heading3"/>
        <w:keepNext w:val="0"/>
        <w:keepLines w:val="0"/>
        <w:spacing w:before="280" w:lineRule="auto"/>
        <w:rPr>
          <w:b w:val="1"/>
          <w:bCs w:val="1"/>
          <w:color w:val="000000"/>
          <w:sz w:val="26"/>
          <w:szCs w:val="26"/>
        </w:rPr>
      </w:pPr>
      <w:bookmarkStart w:colFirst="0" w:colLast="0" w:name="_1vj4treslesb" w:id="3313"/>
      <w:bookmarkEnd w:id="3313"/>
      <w:r w:rsidDel="00000000" w:rsidR="00000000" w:rsidRPr="00000000">
        <w:rPr>
          <w:b w:val="1"/>
          <w:bCs w:val="1"/>
          <w:color w:val="000000"/>
          <w:sz w:val="26"/>
          <w:szCs w:val="26"/>
          <w:rtl w:val="0"/>
        </w:rPr>
        <w:t xml:space="preserve">56. Do documents need Portuguese translation?</w:t>
      </w:r>
    </w:p>
    <w:p w:rsidR="00000000" w:rsidDel="00000000" w:rsidP="00000000" w:rsidRDefault="00000000" w:rsidRPr="00000000" w14:paraId="00001E6B">
      <w:pPr>
        <w:spacing w:after="240" w:before="240" w:lineRule="auto"/>
        <w:rPr/>
      </w:pPr>
      <w:r w:rsidDel="00000000" w:rsidR="00000000" w:rsidRPr="00000000">
        <w:rPr>
          <w:rtl w:val="0"/>
        </w:rPr>
        <w:t xml:space="preserve">Relevant foreign-language documents generally require appropriate translation for judicial use.</w:t>
      </w:r>
    </w:p>
    <w:p w:rsidR="00000000" w:rsidDel="00000000" w:rsidP="00000000" w:rsidRDefault="00000000" w:rsidRPr="00000000" w14:paraId="00001E6C">
      <w:pPr>
        <w:pStyle w:val="Heading3"/>
        <w:keepNext w:val="0"/>
        <w:keepLines w:val="0"/>
        <w:spacing w:before="280" w:lineRule="auto"/>
        <w:rPr>
          <w:b w:val="1"/>
          <w:bCs w:val="1"/>
          <w:color w:val="000000"/>
          <w:sz w:val="26"/>
          <w:szCs w:val="26"/>
        </w:rPr>
      </w:pPr>
      <w:bookmarkStart w:colFirst="0" w:colLast="0" w:name="_tqc4ocgqsven" w:id="3314"/>
      <w:bookmarkEnd w:id="3314"/>
      <w:r w:rsidDel="00000000" w:rsidR="00000000" w:rsidRPr="00000000">
        <w:rPr>
          <w:b w:val="1"/>
          <w:bCs w:val="1"/>
          <w:color w:val="000000"/>
          <w:sz w:val="26"/>
          <w:szCs w:val="26"/>
          <w:rtl w:val="0"/>
        </w:rPr>
        <w:t xml:space="preserve">57. Can I participate in hearings by video?</w:t>
      </w:r>
    </w:p>
    <w:p w:rsidR="00000000" w:rsidDel="00000000" w:rsidP="00000000" w:rsidRDefault="00000000" w:rsidRPr="00000000" w14:paraId="00001E6D">
      <w:pPr>
        <w:spacing w:after="240" w:before="240" w:lineRule="auto"/>
        <w:rPr/>
      </w:pPr>
      <w:r w:rsidDel="00000000" w:rsidR="00000000" w:rsidRPr="00000000">
        <w:rPr>
          <w:rtl w:val="0"/>
        </w:rPr>
        <w:t xml:space="preserve">Potentially, subject to court rules and authorization.</w:t>
      </w:r>
    </w:p>
    <w:p w:rsidR="00000000" w:rsidDel="00000000" w:rsidP="00000000" w:rsidRDefault="00000000" w:rsidRPr="00000000" w14:paraId="00001E6E">
      <w:pPr>
        <w:pStyle w:val="Heading3"/>
        <w:keepNext w:val="0"/>
        <w:keepLines w:val="0"/>
        <w:spacing w:before="280" w:lineRule="auto"/>
        <w:rPr>
          <w:b w:val="1"/>
          <w:bCs w:val="1"/>
          <w:color w:val="000000"/>
          <w:sz w:val="26"/>
          <w:szCs w:val="26"/>
        </w:rPr>
      </w:pPr>
      <w:bookmarkStart w:colFirst="0" w:colLast="0" w:name="_d04xibw1zi5x" w:id="3315"/>
      <w:bookmarkEnd w:id="3315"/>
      <w:r w:rsidDel="00000000" w:rsidR="00000000" w:rsidRPr="00000000">
        <w:rPr>
          <w:b w:val="1"/>
          <w:bCs w:val="1"/>
          <w:color w:val="000000"/>
          <w:sz w:val="26"/>
          <w:szCs w:val="26"/>
          <w:rtl w:val="0"/>
        </w:rPr>
        <w:t xml:space="preserve">58. Can a foreign witness testify remotely?</w:t>
      </w:r>
    </w:p>
    <w:p w:rsidR="00000000" w:rsidDel="00000000" w:rsidP="00000000" w:rsidRDefault="00000000" w:rsidRPr="00000000" w14:paraId="00001E6F">
      <w:pPr>
        <w:spacing w:after="240" w:before="240" w:lineRule="auto"/>
        <w:rPr/>
      </w:pPr>
      <w:r w:rsidDel="00000000" w:rsidR="00000000" w:rsidRPr="00000000">
        <w:rPr>
          <w:rtl w:val="0"/>
        </w:rPr>
        <w:t xml:space="preserve">Potentially, subject to the applicable procedural and international cooperation rules.</w:t>
      </w:r>
    </w:p>
    <w:p w:rsidR="00000000" w:rsidDel="00000000" w:rsidP="00000000" w:rsidRDefault="00000000" w:rsidRPr="00000000" w14:paraId="00001E70">
      <w:pPr>
        <w:pStyle w:val="Heading3"/>
        <w:keepNext w:val="0"/>
        <w:keepLines w:val="0"/>
        <w:spacing w:before="280" w:lineRule="auto"/>
        <w:rPr>
          <w:b w:val="1"/>
          <w:bCs w:val="1"/>
          <w:color w:val="000000"/>
          <w:sz w:val="26"/>
          <w:szCs w:val="26"/>
        </w:rPr>
      </w:pPr>
      <w:bookmarkStart w:colFirst="0" w:colLast="0" w:name="_ttmuh3qkrl71" w:id="3316"/>
      <w:bookmarkEnd w:id="3316"/>
      <w:r w:rsidDel="00000000" w:rsidR="00000000" w:rsidRPr="00000000">
        <w:rPr>
          <w:b w:val="1"/>
          <w:bCs w:val="1"/>
          <w:color w:val="000000"/>
          <w:sz w:val="26"/>
          <w:szCs w:val="26"/>
          <w:rtl w:val="0"/>
        </w:rPr>
        <w:t xml:space="preserve">59. Can I settle a case after filing a lawsuit?</w:t>
      </w:r>
    </w:p>
    <w:p w:rsidR="00000000" w:rsidDel="00000000" w:rsidP="00000000" w:rsidRDefault="00000000" w:rsidRPr="00000000" w14:paraId="00001E71">
      <w:pPr>
        <w:spacing w:after="240" w:before="240" w:lineRule="auto"/>
        <w:rPr/>
      </w:pPr>
      <w:r w:rsidDel="00000000" w:rsidR="00000000" w:rsidRPr="00000000">
        <w:rPr>
          <w:rtl w:val="0"/>
        </w:rPr>
        <w:t xml:space="preserve">Often yes, where settlement is legally permitted.</w:t>
      </w:r>
    </w:p>
    <w:p w:rsidR="00000000" w:rsidDel="00000000" w:rsidP="00000000" w:rsidRDefault="00000000" w:rsidRPr="00000000" w14:paraId="00001E72">
      <w:pPr>
        <w:pStyle w:val="Heading3"/>
        <w:keepNext w:val="0"/>
        <w:keepLines w:val="0"/>
        <w:spacing w:before="280" w:lineRule="auto"/>
        <w:rPr>
          <w:b w:val="1"/>
          <w:bCs w:val="1"/>
          <w:color w:val="000000"/>
          <w:sz w:val="26"/>
          <w:szCs w:val="26"/>
        </w:rPr>
      </w:pPr>
      <w:bookmarkStart w:colFirst="0" w:colLast="0" w:name="_ovjhf7uo79ud" w:id="3317"/>
      <w:bookmarkEnd w:id="3317"/>
      <w:r w:rsidDel="00000000" w:rsidR="00000000" w:rsidRPr="00000000">
        <w:rPr>
          <w:b w:val="1"/>
          <w:bCs w:val="1"/>
          <w:color w:val="000000"/>
          <w:sz w:val="26"/>
          <w:szCs w:val="26"/>
          <w:rtl w:val="0"/>
        </w:rPr>
        <w:t xml:space="preserve">60. Can I appeal an unfavorable judgment?</w:t>
      </w:r>
    </w:p>
    <w:p w:rsidR="00000000" w:rsidDel="00000000" w:rsidP="00000000" w:rsidRDefault="00000000" w:rsidRPr="00000000" w14:paraId="00001E73">
      <w:pPr>
        <w:spacing w:after="240" w:before="240" w:lineRule="auto"/>
        <w:rPr/>
      </w:pPr>
      <w:r w:rsidDel="00000000" w:rsidR="00000000" w:rsidRPr="00000000">
        <w:rPr>
          <w:rtl w:val="0"/>
        </w:rPr>
        <w:t xml:space="preserve">Applicable appellate remedies may be available.</w:t>
      </w:r>
    </w:p>
    <w:p w:rsidR="00000000" w:rsidDel="00000000" w:rsidP="00000000" w:rsidRDefault="00000000" w:rsidRPr="00000000" w14:paraId="00001E74">
      <w:pPr>
        <w:pStyle w:val="Heading3"/>
        <w:keepNext w:val="0"/>
        <w:keepLines w:val="0"/>
        <w:spacing w:before="280" w:lineRule="auto"/>
        <w:rPr>
          <w:b w:val="1"/>
          <w:bCs w:val="1"/>
          <w:color w:val="000000"/>
          <w:sz w:val="26"/>
          <w:szCs w:val="26"/>
        </w:rPr>
      </w:pPr>
      <w:bookmarkStart w:colFirst="0" w:colLast="0" w:name="_frizttxs9fa" w:id="3318"/>
      <w:bookmarkEnd w:id="3318"/>
      <w:r w:rsidDel="00000000" w:rsidR="00000000" w:rsidRPr="00000000">
        <w:rPr>
          <w:b w:val="1"/>
          <w:bCs w:val="1"/>
          <w:color w:val="000000"/>
          <w:sz w:val="26"/>
          <w:szCs w:val="26"/>
          <w:rtl w:val="0"/>
        </w:rPr>
        <w:t xml:space="preserve">61. Can Caspani Lawyers work with my foreign attorney?</w:t>
      </w:r>
    </w:p>
    <w:p w:rsidR="00000000" w:rsidDel="00000000" w:rsidP="00000000" w:rsidRDefault="00000000" w:rsidRPr="00000000" w14:paraId="00001E75">
      <w:pPr>
        <w:spacing w:after="240" w:before="240" w:lineRule="auto"/>
        <w:rPr/>
      </w:pPr>
      <w:r w:rsidDel="00000000" w:rsidR="00000000" w:rsidRPr="00000000">
        <w:rPr>
          <w:rtl w:val="0"/>
        </w:rPr>
        <w:t xml:space="preserve">Yes, under an agreed engagement and applicable professional rules.</w:t>
      </w:r>
    </w:p>
    <w:p w:rsidR="00000000" w:rsidDel="00000000" w:rsidP="00000000" w:rsidRDefault="00000000" w:rsidRPr="00000000" w14:paraId="00001E76">
      <w:pPr>
        <w:pStyle w:val="Heading3"/>
        <w:keepNext w:val="0"/>
        <w:keepLines w:val="0"/>
        <w:spacing w:before="280" w:lineRule="auto"/>
        <w:rPr>
          <w:b w:val="1"/>
          <w:bCs w:val="1"/>
          <w:color w:val="000000"/>
          <w:sz w:val="26"/>
          <w:szCs w:val="26"/>
        </w:rPr>
      </w:pPr>
      <w:bookmarkStart w:colFirst="0" w:colLast="0" w:name="_k963g7wv4npm" w:id="3319"/>
      <w:bookmarkEnd w:id="3319"/>
      <w:r w:rsidDel="00000000" w:rsidR="00000000" w:rsidRPr="00000000">
        <w:rPr>
          <w:b w:val="1"/>
          <w:bCs w:val="1"/>
          <w:color w:val="000000"/>
          <w:sz w:val="26"/>
          <w:szCs w:val="26"/>
          <w:rtl w:val="0"/>
        </w:rPr>
        <w:t xml:space="preserve">62. Can you provide Brazilian local counsel assistance?</w:t>
      </w:r>
    </w:p>
    <w:p w:rsidR="00000000" w:rsidDel="00000000" w:rsidP="00000000" w:rsidRDefault="00000000" w:rsidRPr="00000000" w14:paraId="00001E77">
      <w:pPr>
        <w:spacing w:after="240" w:before="240" w:lineRule="auto"/>
        <w:rPr/>
      </w:pPr>
      <w:r w:rsidDel="00000000" w:rsidR="00000000" w:rsidRPr="00000000">
        <w:rPr>
          <w:rtl w:val="0"/>
        </w:rPr>
        <w:t xml:space="preserve">Yes, subject to the matter, professional requirements, and agreed scope.</w:t>
      </w:r>
    </w:p>
    <w:p w:rsidR="00000000" w:rsidDel="00000000" w:rsidP="00000000" w:rsidRDefault="00000000" w:rsidRPr="00000000" w14:paraId="00001E78">
      <w:pPr>
        <w:pStyle w:val="Heading3"/>
        <w:keepNext w:val="0"/>
        <w:keepLines w:val="0"/>
        <w:spacing w:before="280" w:lineRule="auto"/>
        <w:rPr>
          <w:b w:val="1"/>
          <w:bCs w:val="1"/>
          <w:color w:val="000000"/>
          <w:sz w:val="26"/>
          <w:szCs w:val="26"/>
        </w:rPr>
      </w:pPr>
      <w:bookmarkStart w:colFirst="0" w:colLast="0" w:name="_ydgcyvb95ojx" w:id="3320"/>
      <w:bookmarkEnd w:id="3320"/>
      <w:r w:rsidDel="00000000" w:rsidR="00000000" w:rsidRPr="00000000">
        <w:rPr>
          <w:b w:val="1"/>
          <w:bCs w:val="1"/>
          <w:color w:val="000000"/>
          <w:sz w:val="26"/>
          <w:szCs w:val="26"/>
          <w:rtl w:val="0"/>
        </w:rPr>
        <w:t xml:space="preserve">63. Can you guarantee a favorable judgment?</w:t>
      </w:r>
    </w:p>
    <w:p w:rsidR="00000000" w:rsidDel="00000000" w:rsidP="00000000" w:rsidRDefault="00000000" w:rsidRPr="00000000" w14:paraId="00001E79">
      <w:pPr>
        <w:spacing w:after="240" w:before="240" w:lineRule="auto"/>
        <w:rPr/>
      </w:pPr>
      <w:r w:rsidDel="00000000" w:rsidR="00000000" w:rsidRPr="00000000">
        <w:rPr>
          <w:rtl w:val="0"/>
        </w:rPr>
        <w:t xml:space="preserve">No.</w:t>
      </w:r>
    </w:p>
    <w:p w:rsidR="00000000" w:rsidDel="00000000" w:rsidP="00000000" w:rsidRDefault="00000000" w:rsidRPr="00000000" w14:paraId="00001E7A">
      <w:pPr>
        <w:pStyle w:val="Heading3"/>
        <w:keepNext w:val="0"/>
        <w:keepLines w:val="0"/>
        <w:spacing w:before="280" w:lineRule="auto"/>
        <w:rPr>
          <w:b w:val="1"/>
          <w:bCs w:val="1"/>
          <w:color w:val="000000"/>
          <w:sz w:val="26"/>
          <w:szCs w:val="26"/>
        </w:rPr>
      </w:pPr>
      <w:bookmarkStart w:colFirst="0" w:colLast="0" w:name="_jwyvtmfmuocg" w:id="3321"/>
      <w:bookmarkEnd w:id="3321"/>
      <w:r w:rsidDel="00000000" w:rsidR="00000000" w:rsidRPr="00000000">
        <w:rPr>
          <w:b w:val="1"/>
          <w:bCs w:val="1"/>
          <w:color w:val="000000"/>
          <w:sz w:val="26"/>
          <w:szCs w:val="26"/>
          <w:rtl w:val="0"/>
        </w:rPr>
        <w:t xml:space="preserve">64. Can you guarantee a settlement?</w:t>
      </w:r>
    </w:p>
    <w:p w:rsidR="00000000" w:rsidDel="00000000" w:rsidP="00000000" w:rsidRDefault="00000000" w:rsidRPr="00000000" w14:paraId="00001E7B">
      <w:pPr>
        <w:spacing w:after="240" w:before="240" w:lineRule="auto"/>
        <w:rPr/>
      </w:pPr>
      <w:r w:rsidDel="00000000" w:rsidR="00000000" w:rsidRPr="00000000">
        <w:rPr>
          <w:rtl w:val="0"/>
        </w:rPr>
        <w:t xml:space="preserve">No.</w:t>
      </w:r>
    </w:p>
    <w:p w:rsidR="00000000" w:rsidDel="00000000" w:rsidP="00000000" w:rsidRDefault="00000000" w:rsidRPr="00000000" w14:paraId="00001E7C">
      <w:pPr>
        <w:pStyle w:val="Heading3"/>
        <w:keepNext w:val="0"/>
        <w:keepLines w:val="0"/>
        <w:spacing w:before="280" w:lineRule="auto"/>
        <w:rPr>
          <w:b w:val="1"/>
          <w:bCs w:val="1"/>
          <w:color w:val="000000"/>
          <w:sz w:val="26"/>
          <w:szCs w:val="26"/>
        </w:rPr>
      </w:pPr>
      <w:bookmarkStart w:colFirst="0" w:colLast="0" w:name="_3d6gpag5dcmo" w:id="3322"/>
      <w:bookmarkEnd w:id="3322"/>
      <w:r w:rsidDel="00000000" w:rsidR="00000000" w:rsidRPr="00000000">
        <w:rPr>
          <w:b w:val="1"/>
          <w:bCs w:val="1"/>
          <w:color w:val="000000"/>
          <w:sz w:val="26"/>
          <w:szCs w:val="26"/>
          <w:rtl w:val="0"/>
        </w:rPr>
        <w:t xml:space="preserve">65. Is the initial consultation free?</w:t>
      </w:r>
    </w:p>
    <w:p w:rsidR="00000000" w:rsidDel="00000000" w:rsidP="00000000" w:rsidRDefault="00000000" w:rsidRPr="00000000" w14:paraId="00001E7D">
      <w:pPr>
        <w:spacing w:after="240" w:before="240" w:lineRule="auto"/>
        <w:rPr/>
      </w:pPr>
      <w:r w:rsidDel="00000000" w:rsidR="00000000" w:rsidRPr="00000000">
        <w:rPr>
          <w:rtl w:val="0"/>
        </w:rPr>
        <w:t xml:space="preserve">No. Initial consultations are paid and conducted by appointment.</w:t>
      </w:r>
    </w:p>
    <w:p w:rsidR="00000000" w:rsidDel="00000000" w:rsidP="00000000" w:rsidRDefault="00000000" w:rsidRPr="00000000" w14:paraId="00001E7E">
      <w:pPr>
        <w:pStyle w:val="Heading3"/>
        <w:keepNext w:val="0"/>
        <w:keepLines w:val="0"/>
        <w:spacing w:before="280" w:lineRule="auto"/>
        <w:rPr>
          <w:b w:val="1"/>
          <w:bCs w:val="1"/>
          <w:color w:val="000000"/>
          <w:sz w:val="26"/>
          <w:szCs w:val="26"/>
        </w:rPr>
      </w:pPr>
      <w:bookmarkStart w:colFirst="0" w:colLast="0" w:name="_r22jbcu89szl" w:id="3323"/>
      <w:bookmarkEnd w:id="3323"/>
      <w:r w:rsidDel="00000000" w:rsidR="00000000" w:rsidRPr="00000000">
        <w:rPr>
          <w:b w:val="1"/>
          <w:bCs w:val="1"/>
          <w:color w:val="000000"/>
          <w:sz w:val="26"/>
          <w:szCs w:val="26"/>
          <w:rtl w:val="0"/>
        </w:rPr>
        <w:t xml:space="preserve">66. How do I start?</w:t>
      </w:r>
    </w:p>
    <w:p w:rsidR="00000000" w:rsidDel="00000000" w:rsidP="00000000" w:rsidRDefault="00000000" w:rsidRPr="00000000" w14:paraId="00001E7F">
      <w:pPr>
        <w:spacing w:after="240" w:before="240" w:lineRule="auto"/>
        <w:rPr/>
      </w:pPr>
      <w:r w:rsidDel="00000000" w:rsidR="00000000" w:rsidRPr="00000000">
        <w:rPr>
          <w:rtl w:val="0"/>
        </w:rPr>
        <w:t xml:space="preserve">Schedule a paid consultation and provide a brief description of the dispute, relevant documents, and any urgent deadlines.</w:t>
      </w:r>
    </w:p>
    <w:p w:rsidR="00000000" w:rsidDel="00000000" w:rsidP="00000000" w:rsidRDefault="00000000" w:rsidRPr="00000000" w14:paraId="00001E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1">
      <w:pPr>
        <w:pStyle w:val="Heading1"/>
        <w:keepNext w:val="0"/>
        <w:keepLines w:val="0"/>
        <w:spacing w:before="480" w:lineRule="auto"/>
        <w:rPr>
          <w:b w:val="1"/>
          <w:bCs w:val="1"/>
          <w:sz w:val="46"/>
          <w:szCs w:val="46"/>
        </w:rPr>
      </w:pPr>
      <w:bookmarkStart w:colFirst="0" w:colLast="0" w:name="_608w0qpudbky" w:id="3324"/>
      <w:bookmarkEnd w:id="3324"/>
      <w:r w:rsidDel="00000000" w:rsidR="00000000" w:rsidRPr="00000000">
        <w:rPr>
          <w:b w:val="1"/>
          <w:bCs w:val="1"/>
          <w:sz w:val="46"/>
          <w:szCs w:val="46"/>
          <w:rtl w:val="0"/>
        </w:rPr>
        <w:t xml:space="preserve">Need a Litigation Lawyer in Brazil?</w:t>
      </w:r>
    </w:p>
    <w:p w:rsidR="00000000" w:rsidDel="00000000" w:rsidP="00000000" w:rsidRDefault="00000000" w:rsidRPr="00000000" w14:paraId="00001E82">
      <w:pPr>
        <w:pStyle w:val="Heading2"/>
        <w:keepNext w:val="0"/>
        <w:keepLines w:val="0"/>
        <w:spacing w:after="80" w:lineRule="auto"/>
        <w:rPr>
          <w:b w:val="1"/>
          <w:bCs w:val="1"/>
          <w:sz w:val="34"/>
          <w:szCs w:val="34"/>
        </w:rPr>
      </w:pPr>
      <w:bookmarkStart w:colFirst="0" w:colLast="0" w:name="_iqtvg5clq6eb" w:id="3325"/>
      <w:bookmarkEnd w:id="3325"/>
      <w:r w:rsidDel="00000000" w:rsidR="00000000" w:rsidRPr="00000000">
        <w:rPr>
          <w:b w:val="1"/>
          <w:bCs w:val="1"/>
          <w:sz w:val="34"/>
          <w:szCs w:val="34"/>
          <w:rtl w:val="0"/>
        </w:rPr>
        <w:t xml:space="preserve">Brazilian Legal Representation for International Clients</w:t>
      </w:r>
    </w:p>
    <w:p w:rsidR="00000000" w:rsidDel="00000000" w:rsidP="00000000" w:rsidRDefault="00000000" w:rsidRPr="00000000" w14:paraId="00001E83">
      <w:pPr>
        <w:spacing w:after="240" w:before="240" w:lineRule="auto"/>
        <w:rPr/>
      </w:pPr>
      <w:r w:rsidDel="00000000" w:rsidR="00000000" w:rsidRPr="00000000">
        <w:rPr>
          <w:rtl w:val="0"/>
        </w:rPr>
        <w:t xml:space="preserve">A legal dispute can affect your finances, property, business relationships, inheritance rights, or investments.</w:t>
      </w:r>
    </w:p>
    <w:p w:rsidR="00000000" w:rsidDel="00000000" w:rsidP="00000000" w:rsidRDefault="00000000" w:rsidRPr="00000000" w14:paraId="00001E84">
      <w:pPr>
        <w:spacing w:after="240" w:before="240" w:lineRule="auto"/>
        <w:rPr/>
      </w:pPr>
      <w:r w:rsidDel="00000000" w:rsidR="00000000" w:rsidRPr="00000000">
        <w:rPr>
          <w:rtl w:val="0"/>
        </w:rPr>
        <w:t xml:space="preserve">Whether the matter requires negotiation, mediation, arbitration, or court proceedings, the appropriate strategy begins with understanding the facts, applicable law, available evidence, and potential risks.</w:t>
      </w:r>
    </w:p>
    <w:p w:rsidR="00000000" w:rsidDel="00000000" w:rsidP="00000000" w:rsidRDefault="00000000" w:rsidRPr="00000000" w14:paraId="00001E85">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individuals, international businesses, investors, and foreign law firms with Brazilian litigation and dispute resolution matters.</w:t>
      </w:r>
    </w:p>
    <w:p w:rsidR="00000000" w:rsidDel="00000000" w:rsidP="00000000" w:rsidRDefault="00000000" w:rsidRPr="00000000" w14:paraId="00001E86">
      <w:pPr>
        <w:spacing w:after="240" w:before="240" w:lineRule="auto"/>
        <w:rPr>
          <w:b w:val="1"/>
          <w:bCs w:val="1"/>
        </w:rPr>
      </w:pPr>
      <w:r w:rsidDel="00000000" w:rsidR="00000000" w:rsidRPr="00000000">
        <w:rPr>
          <w:b w:val="1"/>
          <w:bCs w:val="1"/>
          <w:rtl w:val="0"/>
        </w:rPr>
        <w:t xml:space="preserve">Understand your legal position. Evaluate your options. Take the appropriate next step.</w:t>
      </w:r>
    </w:p>
    <w:p w:rsidR="00000000" w:rsidDel="00000000" w:rsidP="00000000" w:rsidRDefault="00000000" w:rsidRPr="00000000" w14:paraId="00001E87">
      <w:pPr>
        <w:spacing w:after="240" w:before="240" w:lineRule="auto"/>
        <w:rPr>
          <w:b w:val="1"/>
          <w:bCs w:val="1"/>
        </w:rPr>
      </w:pPr>
      <w:r w:rsidDel="00000000" w:rsidR="00000000" w:rsidRPr="00000000">
        <w:rPr>
          <w:b w:val="1"/>
          <w:bCs w:val="1"/>
          <w:rtl w:val="0"/>
        </w:rPr>
        <w:t xml:space="preserve">[Book Your Paid Litigation Consultation]</w:t>
      </w:r>
    </w:p>
    <w:p w:rsidR="00000000" w:rsidDel="00000000" w:rsidP="00000000" w:rsidRDefault="00000000" w:rsidRPr="00000000" w14:paraId="00001E88">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1E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A">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1E8B">
      <w:pPr>
        <w:spacing w:after="240" w:before="240" w:lineRule="auto"/>
        <w:rPr>
          <w:i w:val="1"/>
          <w:iCs w:val="1"/>
        </w:rPr>
      </w:pPr>
      <w:r w:rsidDel="00000000" w:rsidR="00000000" w:rsidRPr="00000000">
        <w:rPr>
          <w:i w:val="1"/>
          <w:iCs w:val="1"/>
          <w:rtl w:val="0"/>
        </w:rPr>
        <w:t xml:space="preserve">Litigation Lawyer Brazil | Dispute Resolution Brazil | Brazilian Civil Litigation | Commercial Litigation Brazil | Real Estate Disputes Brazil | Inheritance Litigation Brazil | Mediation Brazil | Arbitration Brazil | International Litigation Counsel</w:t>
      </w:r>
    </w:p>
    <w:p w:rsidR="00000000" w:rsidDel="00000000" w:rsidP="00000000" w:rsidRDefault="00000000" w:rsidRPr="00000000" w14:paraId="00001E8C">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about Brazilian litigation and dispute resolution and does not constitute individualized legal advice. The availability of judicial remedies, mediation, conciliation, arbitration, provisional measures, recognition, or enforcement depends on applicable law, jurisdiction, agreements, evidence, deadlines, and the circumstances of each matter. Arbitration is generally limited to qualifying disputes involving disposable patrimonial rights. Mediation and settlement may be subject to additional safeguards for certain rights. Litigation costs, timelines, and outcomes vary. Caspani Lawyers provides services under an agreed professional engagement and does not guarantee favorable judgments, settlements, recovery, or procedural deadlines.</w:t>
      </w:r>
    </w:p>
    <w:p w:rsidR="00000000" w:rsidDel="00000000" w:rsidP="00000000" w:rsidRDefault="00000000" w:rsidRPr="00000000" w14:paraId="00001E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7x8xaxfkjnt" w:id="3326"/>
      <w:bookmarkEnd w:id="33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 Litigation</w:t>
      </w:r>
      <w:r w:rsidDel="00000000" w:rsidR="00000000" w:rsidRPr="00000000">
        <w:rPr>
          <w:rtl w:val="0"/>
        </w:rPr>
      </w:r>
    </w:p>
    <w:p w:rsidR="00000000" w:rsidDel="00000000" w:rsidP="00000000" w:rsidRDefault="00000000" w:rsidRPr="00000000" w14:paraId="00001E8F">
      <w:pPr>
        <w:pStyle w:val="Heading1"/>
        <w:keepNext w:val="0"/>
        <w:keepLines w:val="0"/>
        <w:spacing w:before="480" w:lineRule="auto"/>
        <w:rPr>
          <w:b w:val="1"/>
          <w:bCs w:val="1"/>
          <w:sz w:val="46"/>
          <w:szCs w:val="46"/>
        </w:rPr>
      </w:pPr>
      <w:bookmarkStart w:colFirst="0" w:colLast="0" w:name="_4ow2fjurp1f0" w:id="3327"/>
      <w:bookmarkEnd w:id="3327"/>
      <w:r w:rsidDel="00000000" w:rsidR="00000000" w:rsidRPr="00000000">
        <w:rPr>
          <w:b w:val="1"/>
          <w:bCs w:val="1"/>
          <w:sz w:val="46"/>
          <w:szCs w:val="46"/>
          <w:rtl w:val="0"/>
        </w:rPr>
        <w:t xml:space="preserve">CASPANI LAWYERS</w:t>
      </w:r>
    </w:p>
    <w:p w:rsidR="00000000" w:rsidDel="00000000" w:rsidP="00000000" w:rsidRDefault="00000000" w:rsidRPr="00000000" w14:paraId="00001E90">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1E91">
      <w:pPr>
        <w:spacing w:after="240" w:before="240" w:lineRule="auto"/>
        <w:rPr/>
      </w:pPr>
      <w:r w:rsidDel="00000000" w:rsidR="00000000" w:rsidRPr="00000000">
        <w:rPr>
          <w:rtl w:val="0"/>
        </w:rPr>
        <w:t xml:space="preserve">Home | Services | Litigation &amp; Dispute Resolution | Business &amp; Commercial Litigation</w:t>
      </w:r>
    </w:p>
    <w:p w:rsidR="00000000" w:rsidDel="00000000" w:rsidP="00000000" w:rsidRDefault="00000000" w:rsidRPr="00000000" w14:paraId="00001E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3">
      <w:pPr>
        <w:spacing w:after="240" w:before="240" w:lineRule="auto"/>
        <w:rPr/>
      </w:pPr>
      <w:r w:rsidDel="00000000" w:rsidR="00000000" w:rsidRPr="00000000">
        <w:rPr>
          <w:rtl w:val="0"/>
        </w:rPr>
        <w:t xml:space="preserve">Recommended URL</w:t>
      </w:r>
    </w:p>
    <w:p w:rsidR="00000000" w:rsidDel="00000000" w:rsidP="00000000" w:rsidRDefault="00000000" w:rsidRPr="00000000" w14:paraId="00001E94">
      <w:pPr>
        <w:spacing w:after="240" w:before="240" w:lineRule="auto"/>
        <w:rPr/>
      </w:pPr>
      <w:r w:rsidDel="00000000" w:rsidR="00000000" w:rsidRPr="00000000">
        <w:rPr>
          <w:rFonts w:ascii="Roboto Mono" w:cs="Roboto Mono" w:eastAsia="Roboto Mono" w:hAnsi="Roboto Mono"/>
          <w:color w:val="188038"/>
          <w:rtl w:val="0"/>
        </w:rPr>
        <w:t xml:space="preserve">/services/litigation-adr/business-litigation/</w:t>
      </w:r>
      <w:r w:rsidDel="00000000" w:rsidR="00000000" w:rsidRPr="00000000">
        <w:rPr>
          <w:rtl w:val="0"/>
        </w:rPr>
      </w:r>
    </w:p>
    <w:p w:rsidR="00000000" w:rsidDel="00000000" w:rsidP="00000000" w:rsidRDefault="00000000" w:rsidRPr="00000000" w14:paraId="00001E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96">
      <w:pPr>
        <w:spacing w:after="240" w:before="240" w:lineRule="auto"/>
        <w:rPr>
          <w:b w:val="1"/>
          <w:bCs w:val="1"/>
        </w:rPr>
      </w:pPr>
      <w:r w:rsidDel="00000000" w:rsidR="00000000" w:rsidRPr="00000000">
        <w:rPr>
          <w:b w:val="1"/>
          <w:bCs w:val="1"/>
          <w:rtl w:val="0"/>
        </w:rPr>
        <w:t xml:space="preserve">SERVICES &gt; LITIGATION &amp; DISPUTE RESOLUTION &gt; BUSINESS LITIGATION</w:t>
      </w:r>
    </w:p>
    <w:p w:rsidR="00000000" w:rsidDel="00000000" w:rsidP="00000000" w:rsidRDefault="00000000" w:rsidRPr="00000000" w14:paraId="00001E97">
      <w:pPr>
        <w:pStyle w:val="Heading1"/>
        <w:keepNext w:val="0"/>
        <w:keepLines w:val="0"/>
        <w:spacing w:before="480" w:lineRule="auto"/>
        <w:rPr>
          <w:b w:val="1"/>
          <w:bCs w:val="1"/>
          <w:sz w:val="46"/>
          <w:szCs w:val="46"/>
        </w:rPr>
      </w:pPr>
      <w:bookmarkStart w:colFirst="0" w:colLast="0" w:name="_3q73okfvg0y" w:id="3328"/>
      <w:bookmarkEnd w:id="3328"/>
      <w:r w:rsidDel="00000000" w:rsidR="00000000" w:rsidRPr="00000000">
        <w:rPr>
          <w:b w:val="1"/>
          <w:bCs w:val="1"/>
          <w:sz w:val="46"/>
          <w:szCs w:val="46"/>
          <w:rtl w:val="0"/>
        </w:rPr>
        <w:t xml:space="preserve">Business &amp; Commercial Litigation in Brazil</w:t>
      </w:r>
    </w:p>
    <w:p w:rsidR="00000000" w:rsidDel="00000000" w:rsidP="00000000" w:rsidRDefault="00000000" w:rsidRPr="00000000" w14:paraId="00001E98">
      <w:pPr>
        <w:spacing w:after="240" w:before="240" w:lineRule="auto"/>
        <w:rPr>
          <w:b w:val="1"/>
          <w:bCs w:val="1"/>
        </w:rPr>
      </w:pPr>
      <w:r w:rsidDel="00000000" w:rsidR="00000000" w:rsidRPr="00000000">
        <w:rPr>
          <w:b w:val="1"/>
          <w:bCs w:val="1"/>
          <w:rtl w:val="0"/>
        </w:rPr>
        <w:t xml:space="preserve">Contract Disputes | Shareholder &amp; Corporate Litigation | Commercial Debt Recovery | Breach of Contract | Unfair Competition | Cross-Border Business Disputes</w:t>
      </w:r>
    </w:p>
    <w:p w:rsidR="00000000" w:rsidDel="00000000" w:rsidP="00000000" w:rsidRDefault="00000000" w:rsidRPr="00000000" w14:paraId="00001E99">
      <w:pPr>
        <w:pStyle w:val="Heading2"/>
        <w:keepNext w:val="0"/>
        <w:keepLines w:val="0"/>
        <w:spacing w:after="80" w:lineRule="auto"/>
        <w:rPr>
          <w:b w:val="1"/>
          <w:bCs w:val="1"/>
          <w:sz w:val="34"/>
          <w:szCs w:val="34"/>
        </w:rPr>
      </w:pPr>
      <w:bookmarkStart w:colFirst="0" w:colLast="0" w:name="_ese8a8ymz5so" w:id="3329"/>
      <w:bookmarkEnd w:id="3329"/>
      <w:r w:rsidDel="00000000" w:rsidR="00000000" w:rsidRPr="00000000">
        <w:rPr>
          <w:b w:val="1"/>
          <w:bCs w:val="1"/>
          <w:sz w:val="34"/>
          <w:szCs w:val="34"/>
          <w:rtl w:val="0"/>
        </w:rPr>
        <w:t xml:space="preserve">Facing a Business Dispute in Brazil?</w:t>
      </w:r>
    </w:p>
    <w:p w:rsidR="00000000" w:rsidDel="00000000" w:rsidP="00000000" w:rsidRDefault="00000000" w:rsidRPr="00000000" w14:paraId="00001E9A">
      <w:pPr>
        <w:spacing w:after="240" w:before="240" w:lineRule="auto"/>
        <w:rPr/>
      </w:pPr>
      <w:r w:rsidDel="00000000" w:rsidR="00000000" w:rsidRPr="00000000">
        <w:rPr>
          <w:rtl w:val="0"/>
        </w:rPr>
        <w:t xml:space="preserve">A commercial dispute involving Brazil can threaten your investment, cash flow, business relationships, and ability to operate internationally.</w:t>
      </w:r>
    </w:p>
    <w:p w:rsidR="00000000" w:rsidDel="00000000" w:rsidP="00000000" w:rsidRDefault="00000000" w:rsidRPr="00000000" w14:paraId="00001E9B">
      <w:pPr>
        <w:spacing w:after="240" w:before="240" w:lineRule="auto"/>
        <w:rPr/>
      </w:pPr>
      <w:r w:rsidDel="00000000" w:rsidR="00000000" w:rsidRPr="00000000">
        <w:rPr>
          <w:rtl w:val="0"/>
        </w:rPr>
        <w:t xml:space="preserve">Perhaps a Brazilian distributor has stopped paying invoices. A supplier has failed to deliver contracted products. Your business partner has refused to provide financial information, or a shareholder disagreement has made it impossible to manage a Brazilian company.</w:t>
      </w:r>
    </w:p>
    <w:p w:rsidR="00000000" w:rsidDel="00000000" w:rsidP="00000000" w:rsidRDefault="00000000" w:rsidRPr="00000000" w14:paraId="00001E9C">
      <w:pPr>
        <w:spacing w:after="240" w:before="240" w:lineRule="auto"/>
        <w:rPr/>
      </w:pPr>
      <w:r w:rsidDel="00000000" w:rsidR="00000000" w:rsidRPr="00000000">
        <w:rPr>
          <w:rtl w:val="0"/>
        </w:rPr>
        <w:t xml:space="preserve">You may also be defending a foreign business against a lawsuit filed by a Brazilian customer, contractor, commercial partner, or former shareholder.</w:t>
      </w:r>
    </w:p>
    <w:p w:rsidR="00000000" w:rsidDel="00000000" w:rsidP="00000000" w:rsidRDefault="00000000" w:rsidRPr="00000000" w14:paraId="00001E9D">
      <w:pPr>
        <w:spacing w:after="240" w:before="240" w:lineRule="auto"/>
        <w:rPr/>
      </w:pPr>
      <w:r w:rsidDel="00000000" w:rsidR="00000000" w:rsidRPr="00000000">
        <w:rPr>
          <w:rtl w:val="0"/>
        </w:rPr>
        <w:t xml:space="preserve">For international companies, the challenge is not limited to the underlying disagreement.</w:t>
      </w:r>
    </w:p>
    <w:p w:rsidR="00000000" w:rsidDel="00000000" w:rsidP="00000000" w:rsidRDefault="00000000" w:rsidRPr="00000000" w14:paraId="00001E9E">
      <w:pPr>
        <w:spacing w:after="240" w:before="240" w:lineRule="auto"/>
        <w:rPr/>
      </w:pPr>
      <w:r w:rsidDel="00000000" w:rsidR="00000000" w:rsidRPr="00000000">
        <w:rPr>
          <w:rtl w:val="0"/>
        </w:rPr>
        <w:t xml:space="preserve">Brazil has its own civil-law system, procedural requirements, corporate structures, evidence rules, judicial deadlines, and enforcement mechanisms.</w:t>
      </w:r>
    </w:p>
    <w:p w:rsidR="00000000" w:rsidDel="00000000" w:rsidP="00000000" w:rsidRDefault="00000000" w:rsidRPr="00000000" w14:paraId="00001E9F">
      <w:pPr>
        <w:spacing w:after="240" w:before="240" w:lineRule="auto"/>
        <w:rPr>
          <w:b w:val="1"/>
          <w:bCs w:val="1"/>
        </w:rPr>
      </w:pPr>
      <w:r w:rsidDel="00000000" w:rsidR="00000000" w:rsidRPr="00000000">
        <w:rPr>
          <w:b w:val="1"/>
          <w:bCs w:val="1"/>
          <w:rtl w:val="0"/>
        </w:rPr>
        <w:t xml:space="preserve">The legal strategy that works in your home country may not be the right strategy in Brazil.</w:t>
      </w:r>
    </w:p>
    <w:p w:rsidR="00000000" w:rsidDel="00000000" w:rsidP="00000000" w:rsidRDefault="00000000" w:rsidRPr="00000000" w14:paraId="00001EA0">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for business and commercial disputes involving foreign companies, international investors, Brazilian businesses, shareholders, and commercial counterparties.</w:t>
      </w:r>
    </w:p>
    <w:p w:rsidR="00000000" w:rsidDel="00000000" w:rsidP="00000000" w:rsidRDefault="00000000" w:rsidRPr="00000000" w14:paraId="00001EA1">
      <w:pPr>
        <w:spacing w:after="240" w:before="240" w:lineRule="auto"/>
        <w:rPr/>
      </w:pPr>
      <w:r w:rsidDel="00000000" w:rsidR="00000000" w:rsidRPr="00000000">
        <w:rPr>
          <w:rtl w:val="0"/>
        </w:rPr>
        <w:t xml:space="preserve">Our services may include contractual dispute assessments, judicial representation, shareholder and partnership litigation, commercial debt recovery, settlement negotiations, urgent judicial measures, and enforcement proceedings.</w:t>
      </w:r>
    </w:p>
    <w:p w:rsidR="00000000" w:rsidDel="00000000" w:rsidP="00000000" w:rsidRDefault="00000000" w:rsidRPr="00000000" w14:paraId="00001EA2">
      <w:pPr>
        <w:spacing w:after="240" w:before="240" w:lineRule="auto"/>
        <w:rPr/>
      </w:pPr>
      <w:r w:rsidDel="00000000" w:rsidR="00000000" w:rsidRPr="00000000">
        <w:rPr>
          <w:rtl w:val="0"/>
        </w:rPr>
        <w:t xml:space="preserve">We assist both parties seeking to pursue legitimate commercial claims and those needing to defend their businesses against legal action in Brazil.</w:t>
      </w:r>
    </w:p>
    <w:p w:rsidR="00000000" w:rsidDel="00000000" w:rsidP="00000000" w:rsidRDefault="00000000" w:rsidRPr="00000000" w14:paraId="00001EA3">
      <w:pPr>
        <w:spacing w:after="240" w:before="240" w:lineRule="auto"/>
        <w:rPr>
          <w:b w:val="1"/>
          <w:bCs w:val="1"/>
        </w:rPr>
      </w:pPr>
      <w:r w:rsidDel="00000000" w:rsidR="00000000" w:rsidRPr="00000000">
        <w:rPr>
          <w:b w:val="1"/>
          <w:bCs w:val="1"/>
          <w:rtl w:val="0"/>
        </w:rPr>
        <w:t xml:space="preserve">Protect your commercial interests with a Brazilian litigation strategy based on your contracts, evidence, legal position, and business objectives.</w:t>
      </w:r>
    </w:p>
    <w:p w:rsidR="00000000" w:rsidDel="00000000" w:rsidP="00000000" w:rsidRDefault="00000000" w:rsidRPr="00000000" w14:paraId="00001EA4">
      <w:pPr>
        <w:spacing w:after="240" w:before="240" w:lineRule="auto"/>
        <w:rPr>
          <w:b w:val="1"/>
          <w:bCs w:val="1"/>
        </w:rPr>
      </w:pPr>
      <w:r w:rsidDel="00000000" w:rsidR="00000000" w:rsidRPr="00000000">
        <w:rPr>
          <w:b w:val="1"/>
          <w:bCs w:val="1"/>
          <w:rtl w:val="0"/>
        </w:rPr>
        <w:t xml:space="preserve">[Book Your Paid Business Litigation Consultation]</w:t>
      </w:r>
    </w:p>
    <w:p w:rsidR="00000000" w:rsidDel="00000000" w:rsidP="00000000" w:rsidRDefault="00000000" w:rsidRPr="00000000" w14:paraId="00001EA5">
      <w:pPr>
        <w:spacing w:after="240" w:before="240" w:lineRule="auto"/>
        <w:rPr>
          <w:b w:val="1"/>
          <w:bCs w:val="1"/>
        </w:rPr>
      </w:pPr>
      <w:r w:rsidDel="00000000" w:rsidR="00000000" w:rsidRPr="00000000">
        <w:rPr>
          <w:b w:val="1"/>
          <w:bCs w:val="1"/>
          <w:rtl w:val="0"/>
        </w:rPr>
        <w:t xml:space="preserve">[Request Brazilian Commercial Litigation Counsel]</w:t>
      </w:r>
    </w:p>
    <w:p w:rsidR="00000000" w:rsidDel="00000000" w:rsidP="00000000" w:rsidRDefault="00000000" w:rsidRPr="00000000" w14:paraId="00001EA6">
      <w:pPr>
        <w:spacing w:after="240" w:before="240" w:lineRule="auto"/>
        <w:rPr>
          <w:i w:val="1"/>
          <w:iCs w:val="1"/>
        </w:rPr>
      </w:pPr>
      <w:r w:rsidDel="00000000" w:rsidR="00000000" w:rsidRPr="00000000">
        <w:rPr>
          <w:i w:val="1"/>
          <w:iCs w:val="1"/>
          <w:rtl w:val="0"/>
        </w:rPr>
        <w:t xml:space="preserve">Business Litigation Brazil | Commercial Litigation Lawyer Brazil | Corporate Disputes Brazil | Breach of Contract Brazil | Shareholder Litigation Brazil | International Business Disputes</w:t>
      </w:r>
    </w:p>
    <w:p w:rsidR="00000000" w:rsidDel="00000000" w:rsidP="00000000" w:rsidRDefault="00000000" w:rsidRPr="00000000" w14:paraId="00001E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8">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1E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A">
      <w:pPr>
        <w:pStyle w:val="Heading1"/>
        <w:keepNext w:val="0"/>
        <w:keepLines w:val="0"/>
        <w:spacing w:before="480" w:lineRule="auto"/>
        <w:rPr>
          <w:b w:val="1"/>
          <w:bCs w:val="1"/>
          <w:sz w:val="46"/>
          <w:szCs w:val="46"/>
        </w:rPr>
      </w:pPr>
      <w:bookmarkStart w:colFirst="0" w:colLast="0" w:name="_wd719txz4e4" w:id="3330"/>
      <w:bookmarkEnd w:id="3330"/>
      <w:r w:rsidDel="00000000" w:rsidR="00000000" w:rsidRPr="00000000">
        <w:rPr>
          <w:b w:val="1"/>
          <w:bCs w:val="1"/>
          <w:sz w:val="46"/>
          <w:szCs w:val="46"/>
          <w:rtl w:val="0"/>
        </w:rPr>
        <w:t xml:space="preserve">What Is Business Litigation in Brazil?</w:t>
      </w:r>
    </w:p>
    <w:p w:rsidR="00000000" w:rsidDel="00000000" w:rsidP="00000000" w:rsidRDefault="00000000" w:rsidRPr="00000000" w14:paraId="00001EAB">
      <w:pPr>
        <w:pStyle w:val="Heading2"/>
        <w:keepNext w:val="0"/>
        <w:keepLines w:val="0"/>
        <w:spacing w:after="80" w:lineRule="auto"/>
        <w:rPr>
          <w:b w:val="1"/>
          <w:bCs w:val="1"/>
          <w:sz w:val="34"/>
          <w:szCs w:val="34"/>
        </w:rPr>
      </w:pPr>
      <w:bookmarkStart w:colFirst="0" w:colLast="0" w:name="_7pjp2leom15g" w:id="3331"/>
      <w:bookmarkEnd w:id="3331"/>
      <w:r w:rsidDel="00000000" w:rsidR="00000000" w:rsidRPr="00000000">
        <w:rPr>
          <w:b w:val="1"/>
          <w:bCs w:val="1"/>
          <w:sz w:val="34"/>
          <w:szCs w:val="34"/>
          <w:rtl w:val="0"/>
        </w:rPr>
        <w:t xml:space="preserve">Understanding Commercial and Corporate Disputes</w:t>
      </w:r>
    </w:p>
    <w:p w:rsidR="00000000" w:rsidDel="00000000" w:rsidP="00000000" w:rsidRDefault="00000000" w:rsidRPr="00000000" w14:paraId="00001EAC">
      <w:pPr>
        <w:spacing w:after="240" w:before="240" w:lineRule="auto"/>
        <w:rPr/>
      </w:pPr>
      <w:r w:rsidDel="00000000" w:rsidR="00000000" w:rsidRPr="00000000">
        <w:rPr>
          <w:rtl w:val="0"/>
        </w:rPr>
        <w:t xml:space="preserve">Business litigation refers to judicial proceedings involving commercial relationships, corporate rights, financial obligations, or business activities.</w:t>
      </w:r>
    </w:p>
    <w:p w:rsidR="00000000" w:rsidDel="00000000" w:rsidP="00000000" w:rsidRDefault="00000000" w:rsidRPr="00000000" w14:paraId="00001EAD">
      <w:pPr>
        <w:spacing w:after="240" w:before="240" w:lineRule="auto"/>
        <w:rPr/>
      </w:pPr>
      <w:r w:rsidDel="00000000" w:rsidR="00000000" w:rsidRPr="00000000">
        <w:rPr>
          <w:rtl w:val="0"/>
        </w:rPr>
        <w:t xml:space="preserve">The terms </w:t>
      </w:r>
      <w:r w:rsidDel="00000000" w:rsidR="00000000" w:rsidRPr="00000000">
        <w:rPr>
          <w:i w:val="1"/>
          <w:iCs w:val="1"/>
          <w:rtl w:val="0"/>
        </w:rPr>
        <w:t xml:space="preserve">business litigation</w:t>
      </w:r>
      <w:r w:rsidDel="00000000" w:rsidR="00000000" w:rsidRPr="00000000">
        <w:rPr>
          <w:rtl w:val="0"/>
        </w:rPr>
        <w:t xml:space="preserve">, </w:t>
      </w:r>
      <w:r w:rsidDel="00000000" w:rsidR="00000000" w:rsidRPr="00000000">
        <w:rPr>
          <w:i w:val="1"/>
          <w:iCs w:val="1"/>
          <w:rtl w:val="0"/>
        </w:rPr>
        <w:t xml:space="preserve">commercial litigation</w:t>
      </w:r>
      <w:r w:rsidDel="00000000" w:rsidR="00000000" w:rsidRPr="00000000">
        <w:rPr>
          <w:rtl w:val="0"/>
        </w:rPr>
        <w:t xml:space="preserve">, and </w:t>
      </w:r>
      <w:r w:rsidDel="00000000" w:rsidR="00000000" w:rsidRPr="00000000">
        <w:rPr>
          <w:i w:val="1"/>
          <w:iCs w:val="1"/>
          <w:rtl w:val="0"/>
        </w:rPr>
        <w:t xml:space="preserve">corporate litigation</w:t>
      </w:r>
      <w:r w:rsidDel="00000000" w:rsidR="00000000" w:rsidRPr="00000000">
        <w:rPr>
          <w:rtl w:val="0"/>
        </w:rPr>
        <w:t xml:space="preserve"> overlap, but they do not always describe identical disputes.</w:t>
      </w:r>
    </w:p>
    <w:p w:rsidR="00000000" w:rsidDel="00000000" w:rsidP="00000000" w:rsidRDefault="00000000" w:rsidRPr="00000000" w14:paraId="00001EAE">
      <w:pPr>
        <w:pStyle w:val="Heading3"/>
        <w:keepNext w:val="0"/>
        <w:keepLines w:val="0"/>
        <w:spacing w:before="280" w:lineRule="auto"/>
        <w:rPr>
          <w:b w:val="1"/>
          <w:bCs w:val="1"/>
          <w:color w:val="000000"/>
          <w:sz w:val="26"/>
          <w:szCs w:val="26"/>
        </w:rPr>
      </w:pPr>
      <w:bookmarkStart w:colFirst="0" w:colLast="0" w:name="_arm6mv2cs3db" w:id="3332"/>
      <w:bookmarkEnd w:id="3332"/>
      <w:r w:rsidDel="00000000" w:rsidR="00000000" w:rsidRPr="00000000">
        <w:rPr>
          <w:b w:val="1"/>
          <w:bCs w:val="1"/>
          <w:color w:val="000000"/>
          <w:sz w:val="26"/>
          <w:szCs w:val="26"/>
          <w:rtl w:val="0"/>
        </w:rPr>
        <w:t xml:space="preserve">Commercial Litigation</w:t>
      </w:r>
    </w:p>
    <w:p w:rsidR="00000000" w:rsidDel="00000000" w:rsidP="00000000" w:rsidRDefault="00000000" w:rsidRPr="00000000" w14:paraId="00001EAF">
      <w:pPr>
        <w:spacing w:after="240" w:before="240" w:lineRule="auto"/>
        <w:rPr/>
      </w:pPr>
      <w:r w:rsidDel="00000000" w:rsidR="00000000" w:rsidRPr="00000000">
        <w:rPr>
          <w:rtl w:val="0"/>
        </w:rPr>
        <w:t xml:space="preserve">Disputes arising from business transactions, contractual relationships, supply arrangements, or commercial obligations.</w:t>
      </w:r>
    </w:p>
    <w:p w:rsidR="00000000" w:rsidDel="00000000" w:rsidP="00000000" w:rsidRDefault="00000000" w:rsidRPr="00000000" w14:paraId="00001EB0">
      <w:pPr>
        <w:pStyle w:val="Heading3"/>
        <w:keepNext w:val="0"/>
        <w:keepLines w:val="0"/>
        <w:spacing w:before="280" w:lineRule="auto"/>
        <w:rPr>
          <w:b w:val="1"/>
          <w:bCs w:val="1"/>
          <w:color w:val="000000"/>
          <w:sz w:val="26"/>
          <w:szCs w:val="26"/>
        </w:rPr>
      </w:pPr>
      <w:bookmarkStart w:colFirst="0" w:colLast="0" w:name="_e4seukcu7a7b" w:id="3333"/>
      <w:bookmarkEnd w:id="3333"/>
      <w:r w:rsidDel="00000000" w:rsidR="00000000" w:rsidRPr="00000000">
        <w:rPr>
          <w:b w:val="1"/>
          <w:bCs w:val="1"/>
          <w:color w:val="000000"/>
          <w:sz w:val="26"/>
          <w:szCs w:val="26"/>
          <w:rtl w:val="0"/>
        </w:rPr>
        <w:t xml:space="preserve">Corporate Litigation</w:t>
      </w:r>
    </w:p>
    <w:p w:rsidR="00000000" w:rsidDel="00000000" w:rsidP="00000000" w:rsidRDefault="00000000" w:rsidRPr="00000000" w14:paraId="00001EB1">
      <w:pPr>
        <w:spacing w:after="240" w:before="240" w:lineRule="auto"/>
        <w:rPr/>
      </w:pPr>
      <w:r w:rsidDel="00000000" w:rsidR="00000000" w:rsidRPr="00000000">
        <w:rPr>
          <w:rtl w:val="0"/>
        </w:rPr>
        <w:t xml:space="preserve">Disputes concerning companies, shareholders, directors, corporate governance, and ownership interests.</w:t>
      </w:r>
    </w:p>
    <w:p w:rsidR="00000000" w:rsidDel="00000000" w:rsidP="00000000" w:rsidRDefault="00000000" w:rsidRPr="00000000" w14:paraId="00001EB2">
      <w:pPr>
        <w:pStyle w:val="Heading3"/>
        <w:keepNext w:val="0"/>
        <w:keepLines w:val="0"/>
        <w:spacing w:before="280" w:lineRule="auto"/>
        <w:rPr>
          <w:b w:val="1"/>
          <w:bCs w:val="1"/>
          <w:color w:val="000000"/>
          <w:sz w:val="26"/>
          <w:szCs w:val="26"/>
        </w:rPr>
      </w:pPr>
      <w:bookmarkStart w:colFirst="0" w:colLast="0" w:name="_tuk40y5x7fq4" w:id="3334"/>
      <w:bookmarkEnd w:id="3334"/>
      <w:r w:rsidDel="00000000" w:rsidR="00000000" w:rsidRPr="00000000">
        <w:rPr>
          <w:b w:val="1"/>
          <w:bCs w:val="1"/>
          <w:color w:val="000000"/>
          <w:sz w:val="26"/>
          <w:szCs w:val="26"/>
          <w:rtl w:val="0"/>
        </w:rPr>
        <w:t xml:space="preserve">Contract Litigation</w:t>
      </w:r>
    </w:p>
    <w:p w:rsidR="00000000" w:rsidDel="00000000" w:rsidP="00000000" w:rsidRDefault="00000000" w:rsidRPr="00000000" w14:paraId="00001EB3">
      <w:pPr>
        <w:spacing w:after="240" w:before="240" w:lineRule="auto"/>
        <w:rPr/>
      </w:pPr>
      <w:r w:rsidDel="00000000" w:rsidR="00000000" w:rsidRPr="00000000">
        <w:rPr>
          <w:rtl w:val="0"/>
        </w:rPr>
        <w:t xml:space="preserve">Proceedings involving alleged breaches, contractual performance, termination, or compensation.</w:t>
      </w:r>
    </w:p>
    <w:p w:rsidR="00000000" w:rsidDel="00000000" w:rsidP="00000000" w:rsidRDefault="00000000" w:rsidRPr="00000000" w14:paraId="00001EB4">
      <w:pPr>
        <w:pStyle w:val="Heading3"/>
        <w:keepNext w:val="0"/>
        <w:keepLines w:val="0"/>
        <w:spacing w:before="280" w:lineRule="auto"/>
        <w:rPr>
          <w:b w:val="1"/>
          <w:bCs w:val="1"/>
          <w:color w:val="000000"/>
          <w:sz w:val="26"/>
          <w:szCs w:val="26"/>
        </w:rPr>
      </w:pPr>
      <w:bookmarkStart w:colFirst="0" w:colLast="0" w:name="_db0361k7ndo7" w:id="3335"/>
      <w:bookmarkEnd w:id="3335"/>
      <w:r w:rsidDel="00000000" w:rsidR="00000000" w:rsidRPr="00000000">
        <w:rPr>
          <w:b w:val="1"/>
          <w:bCs w:val="1"/>
          <w:color w:val="000000"/>
          <w:sz w:val="26"/>
          <w:szCs w:val="26"/>
          <w:rtl w:val="0"/>
        </w:rPr>
        <w:t xml:space="preserve">Debt Collection Litigation</w:t>
      </w:r>
    </w:p>
    <w:p w:rsidR="00000000" w:rsidDel="00000000" w:rsidP="00000000" w:rsidRDefault="00000000" w:rsidRPr="00000000" w14:paraId="00001EB5">
      <w:pPr>
        <w:spacing w:after="240" w:before="240" w:lineRule="auto"/>
        <w:rPr/>
      </w:pPr>
      <w:r w:rsidDel="00000000" w:rsidR="00000000" w:rsidRPr="00000000">
        <w:rPr>
          <w:rtl w:val="0"/>
        </w:rPr>
        <w:t xml:space="preserve">Judicial recovery of legally enforceable commercial obligations.</w:t>
      </w:r>
    </w:p>
    <w:p w:rsidR="00000000" w:rsidDel="00000000" w:rsidP="00000000" w:rsidRDefault="00000000" w:rsidRPr="00000000" w14:paraId="00001EB6">
      <w:pPr>
        <w:pStyle w:val="Heading3"/>
        <w:keepNext w:val="0"/>
        <w:keepLines w:val="0"/>
        <w:spacing w:before="280" w:lineRule="auto"/>
        <w:rPr>
          <w:b w:val="1"/>
          <w:bCs w:val="1"/>
          <w:color w:val="000000"/>
          <w:sz w:val="26"/>
          <w:szCs w:val="26"/>
        </w:rPr>
      </w:pPr>
      <w:bookmarkStart w:colFirst="0" w:colLast="0" w:name="_piva4t5g9tnc" w:id="3336"/>
      <w:bookmarkEnd w:id="3336"/>
      <w:r w:rsidDel="00000000" w:rsidR="00000000" w:rsidRPr="00000000">
        <w:rPr>
          <w:b w:val="1"/>
          <w:bCs w:val="1"/>
          <w:color w:val="000000"/>
          <w:sz w:val="26"/>
          <w:szCs w:val="26"/>
          <w:rtl w:val="0"/>
        </w:rPr>
        <w:t xml:space="preserve">Shareholder Litigation</w:t>
      </w:r>
    </w:p>
    <w:p w:rsidR="00000000" w:rsidDel="00000000" w:rsidP="00000000" w:rsidRDefault="00000000" w:rsidRPr="00000000" w14:paraId="00001EB7">
      <w:pPr>
        <w:spacing w:after="240" w:before="240" w:lineRule="auto"/>
        <w:rPr/>
      </w:pPr>
      <w:r w:rsidDel="00000000" w:rsidR="00000000" w:rsidRPr="00000000">
        <w:rPr>
          <w:rtl w:val="0"/>
        </w:rPr>
        <w:t xml:space="preserve">Disputes involving ownership rights, management, distributions, or corporate decisions.</w:t>
      </w:r>
    </w:p>
    <w:p w:rsidR="00000000" w:rsidDel="00000000" w:rsidP="00000000" w:rsidRDefault="00000000" w:rsidRPr="00000000" w14:paraId="00001EB8">
      <w:pPr>
        <w:pStyle w:val="Heading3"/>
        <w:keepNext w:val="0"/>
        <w:keepLines w:val="0"/>
        <w:spacing w:before="280" w:lineRule="auto"/>
        <w:rPr>
          <w:b w:val="1"/>
          <w:bCs w:val="1"/>
          <w:color w:val="000000"/>
          <w:sz w:val="26"/>
          <w:szCs w:val="26"/>
        </w:rPr>
      </w:pPr>
      <w:bookmarkStart w:colFirst="0" w:colLast="0" w:name="_xelt76l3r03j" w:id="3337"/>
      <w:bookmarkEnd w:id="3337"/>
      <w:r w:rsidDel="00000000" w:rsidR="00000000" w:rsidRPr="00000000">
        <w:rPr>
          <w:b w:val="1"/>
          <w:bCs w:val="1"/>
          <w:color w:val="000000"/>
          <w:sz w:val="26"/>
          <w:szCs w:val="26"/>
          <w:rtl w:val="0"/>
        </w:rPr>
        <w:t xml:space="preserve">Competition-Related Litigation</w:t>
      </w:r>
    </w:p>
    <w:p w:rsidR="00000000" w:rsidDel="00000000" w:rsidP="00000000" w:rsidRDefault="00000000" w:rsidRPr="00000000" w14:paraId="00001EB9">
      <w:pPr>
        <w:spacing w:after="240" w:before="240" w:lineRule="auto"/>
        <w:rPr/>
      </w:pPr>
      <w:r w:rsidDel="00000000" w:rsidR="00000000" w:rsidRPr="00000000">
        <w:rPr>
          <w:rtl w:val="0"/>
        </w:rPr>
        <w:t xml:space="preserve">Claims involving alleged unfair commercial practices or misuse of protected information.</w:t>
      </w:r>
    </w:p>
    <w:p w:rsidR="00000000" w:rsidDel="00000000" w:rsidP="00000000" w:rsidRDefault="00000000" w:rsidRPr="00000000" w14:paraId="00001EBA">
      <w:pPr>
        <w:pStyle w:val="Heading3"/>
        <w:keepNext w:val="0"/>
        <w:keepLines w:val="0"/>
        <w:spacing w:before="280" w:lineRule="auto"/>
        <w:rPr>
          <w:b w:val="1"/>
          <w:bCs w:val="1"/>
          <w:color w:val="000000"/>
          <w:sz w:val="26"/>
          <w:szCs w:val="26"/>
        </w:rPr>
      </w:pPr>
      <w:bookmarkStart w:colFirst="0" w:colLast="0" w:name="_6t5esldavod9" w:id="3338"/>
      <w:bookmarkEnd w:id="3338"/>
      <w:r w:rsidDel="00000000" w:rsidR="00000000" w:rsidRPr="00000000">
        <w:rPr>
          <w:b w:val="1"/>
          <w:bCs w:val="1"/>
          <w:color w:val="000000"/>
          <w:sz w:val="26"/>
          <w:szCs w:val="26"/>
          <w:rtl w:val="0"/>
        </w:rPr>
        <w:t xml:space="preserve">Cross-Border Litigation</w:t>
      </w:r>
    </w:p>
    <w:p w:rsidR="00000000" w:rsidDel="00000000" w:rsidP="00000000" w:rsidRDefault="00000000" w:rsidRPr="00000000" w14:paraId="00001EBB">
      <w:pPr>
        <w:spacing w:after="240" w:before="240" w:lineRule="auto"/>
        <w:rPr/>
      </w:pPr>
      <w:r w:rsidDel="00000000" w:rsidR="00000000" w:rsidRPr="00000000">
        <w:rPr>
          <w:rtl w:val="0"/>
        </w:rPr>
        <w:t xml:space="preserve">Disputes involving parties, assets, documents, or legal issues in multiple jurisdictions.</w:t>
      </w:r>
    </w:p>
    <w:p w:rsidR="00000000" w:rsidDel="00000000" w:rsidP="00000000" w:rsidRDefault="00000000" w:rsidRPr="00000000" w14:paraId="00001EBC">
      <w:pPr>
        <w:pStyle w:val="Heading3"/>
        <w:keepNext w:val="0"/>
        <w:keepLines w:val="0"/>
        <w:spacing w:before="280" w:lineRule="auto"/>
        <w:rPr>
          <w:b w:val="1"/>
          <w:bCs w:val="1"/>
          <w:color w:val="000000"/>
          <w:sz w:val="26"/>
          <w:szCs w:val="26"/>
        </w:rPr>
      </w:pPr>
      <w:bookmarkStart w:colFirst="0" w:colLast="0" w:name="_p9knrnf4h5w" w:id="3339"/>
      <w:bookmarkEnd w:id="3339"/>
      <w:r w:rsidDel="00000000" w:rsidR="00000000" w:rsidRPr="00000000">
        <w:rPr>
          <w:b w:val="1"/>
          <w:bCs w:val="1"/>
          <w:color w:val="000000"/>
          <w:sz w:val="26"/>
          <w:szCs w:val="26"/>
          <w:rtl w:val="0"/>
        </w:rPr>
        <w:t xml:space="preserve">Enforcement Proceedings</w:t>
      </w:r>
    </w:p>
    <w:p w:rsidR="00000000" w:rsidDel="00000000" w:rsidP="00000000" w:rsidRDefault="00000000" w:rsidRPr="00000000" w14:paraId="00001EBD">
      <w:pPr>
        <w:spacing w:after="240" w:before="240" w:lineRule="auto"/>
        <w:rPr/>
      </w:pPr>
      <w:r w:rsidDel="00000000" w:rsidR="00000000" w:rsidRPr="00000000">
        <w:rPr>
          <w:rtl w:val="0"/>
        </w:rPr>
        <w:t xml:space="preserve">Judicial measures seeking compliance with an enforceable obligation.</w:t>
      </w:r>
    </w:p>
    <w:p w:rsidR="00000000" w:rsidDel="00000000" w:rsidP="00000000" w:rsidRDefault="00000000" w:rsidRPr="00000000" w14:paraId="00001EBE">
      <w:pPr>
        <w:spacing w:after="240" w:before="240" w:lineRule="auto"/>
        <w:rPr>
          <w:b w:val="1"/>
          <w:bCs w:val="1"/>
        </w:rPr>
      </w:pPr>
      <w:r w:rsidDel="00000000" w:rsidR="00000000" w:rsidRPr="00000000">
        <w:rPr>
          <w:b w:val="1"/>
          <w:bCs w:val="1"/>
          <w:rtl w:val="0"/>
        </w:rPr>
        <w:t xml:space="preserve">Business litigation requires both legal analysis and an understanding of the commercial consequences of the dispute.</w:t>
      </w:r>
    </w:p>
    <w:p w:rsidR="00000000" w:rsidDel="00000000" w:rsidP="00000000" w:rsidRDefault="00000000" w:rsidRPr="00000000" w14:paraId="00001EBF">
      <w:pPr>
        <w:spacing w:after="240" w:before="240" w:lineRule="auto"/>
        <w:rPr>
          <w:b w:val="1"/>
          <w:bCs w:val="1"/>
        </w:rPr>
      </w:pPr>
      <w:r w:rsidDel="00000000" w:rsidR="00000000" w:rsidRPr="00000000">
        <w:rPr>
          <w:b w:val="1"/>
          <w:bCs w:val="1"/>
          <w:rtl w:val="0"/>
        </w:rPr>
        <w:t xml:space="preserve">[Discuss Your Business Litigation Matter]</w:t>
      </w:r>
    </w:p>
    <w:p w:rsidR="00000000" w:rsidDel="00000000" w:rsidP="00000000" w:rsidRDefault="00000000" w:rsidRPr="00000000" w14:paraId="00001E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1">
      <w:pPr>
        <w:pStyle w:val="Heading1"/>
        <w:keepNext w:val="0"/>
        <w:keepLines w:val="0"/>
        <w:spacing w:before="480" w:lineRule="auto"/>
        <w:rPr>
          <w:b w:val="1"/>
          <w:bCs w:val="1"/>
          <w:sz w:val="46"/>
          <w:szCs w:val="46"/>
        </w:rPr>
      </w:pPr>
      <w:bookmarkStart w:colFirst="0" w:colLast="0" w:name="_33nsunhtxt6y" w:id="3340"/>
      <w:bookmarkEnd w:id="3340"/>
      <w:r w:rsidDel="00000000" w:rsidR="00000000" w:rsidRPr="00000000">
        <w:rPr>
          <w:b w:val="1"/>
          <w:bCs w:val="1"/>
          <w:sz w:val="46"/>
          <w:szCs w:val="46"/>
          <w:rtl w:val="0"/>
        </w:rPr>
        <w:t xml:space="preserve">Our Business &amp; Commercial Litigation Services</w:t>
      </w:r>
    </w:p>
    <w:p w:rsidR="00000000" w:rsidDel="00000000" w:rsidP="00000000" w:rsidRDefault="00000000" w:rsidRPr="00000000" w14:paraId="00001EC2">
      <w:pPr>
        <w:pStyle w:val="Heading2"/>
        <w:keepNext w:val="0"/>
        <w:keepLines w:val="0"/>
        <w:spacing w:after="80" w:lineRule="auto"/>
        <w:rPr>
          <w:b w:val="1"/>
          <w:bCs w:val="1"/>
          <w:sz w:val="34"/>
          <w:szCs w:val="34"/>
        </w:rPr>
      </w:pPr>
      <w:bookmarkStart w:colFirst="0" w:colLast="0" w:name="_9s16fgrxu8aa" w:id="3341"/>
      <w:bookmarkEnd w:id="3341"/>
      <w:r w:rsidDel="00000000" w:rsidR="00000000" w:rsidRPr="00000000">
        <w:rPr>
          <w:b w:val="1"/>
          <w:bCs w:val="1"/>
          <w:sz w:val="34"/>
          <w:szCs w:val="34"/>
          <w:rtl w:val="0"/>
        </w:rPr>
        <w:t xml:space="preserve">1. Breach of Contract Litigation</w:t>
      </w:r>
    </w:p>
    <w:p w:rsidR="00000000" w:rsidDel="00000000" w:rsidP="00000000" w:rsidRDefault="00000000" w:rsidRPr="00000000" w14:paraId="00001EC3">
      <w:pPr>
        <w:pStyle w:val="Heading3"/>
        <w:keepNext w:val="0"/>
        <w:keepLines w:val="0"/>
        <w:spacing w:before="280" w:lineRule="auto"/>
        <w:rPr>
          <w:b w:val="1"/>
          <w:bCs w:val="1"/>
          <w:color w:val="000000"/>
          <w:sz w:val="26"/>
          <w:szCs w:val="26"/>
        </w:rPr>
      </w:pPr>
      <w:bookmarkStart w:colFirst="0" w:colLast="0" w:name="_t7klt97yai8u" w:id="3342"/>
      <w:bookmarkEnd w:id="3342"/>
      <w:r w:rsidDel="00000000" w:rsidR="00000000" w:rsidRPr="00000000">
        <w:rPr>
          <w:b w:val="1"/>
          <w:bCs w:val="1"/>
          <w:color w:val="000000"/>
          <w:sz w:val="26"/>
          <w:szCs w:val="26"/>
          <w:rtl w:val="0"/>
        </w:rPr>
        <w:t xml:space="preserve">When a Brazilian Business Fails to Honor an Agreement</w:t>
      </w:r>
    </w:p>
    <w:p w:rsidR="00000000" w:rsidDel="00000000" w:rsidP="00000000" w:rsidRDefault="00000000" w:rsidRPr="00000000" w14:paraId="00001EC4">
      <w:pPr>
        <w:spacing w:after="240" w:before="240" w:lineRule="auto"/>
        <w:rPr/>
      </w:pPr>
      <w:r w:rsidDel="00000000" w:rsidR="00000000" w:rsidRPr="00000000">
        <w:rPr>
          <w:rtl w:val="0"/>
        </w:rPr>
        <w:t xml:space="preserve">Contract disputes are among the most common sources of commercial litigation.</w:t>
      </w:r>
    </w:p>
    <w:p w:rsidR="00000000" w:rsidDel="00000000" w:rsidP="00000000" w:rsidRDefault="00000000" w:rsidRPr="00000000" w14:paraId="00001EC5">
      <w:pPr>
        <w:spacing w:after="240" w:before="240" w:lineRule="auto"/>
        <w:rPr/>
      </w:pPr>
      <w:r w:rsidDel="00000000" w:rsidR="00000000" w:rsidRPr="00000000">
        <w:rPr>
          <w:rtl w:val="0"/>
        </w:rPr>
        <w:t xml:space="preserve">A Brazilian company may fail to deliver products, complete services, make payments, meet agreed specifications, or comply with other contractual obligations.</w:t>
      </w:r>
    </w:p>
    <w:p w:rsidR="00000000" w:rsidDel="00000000" w:rsidP="00000000" w:rsidRDefault="00000000" w:rsidRPr="00000000" w14:paraId="00001EC6">
      <w:pPr>
        <w:spacing w:after="240" w:before="240" w:lineRule="auto"/>
        <w:rPr/>
      </w:pPr>
      <w:r w:rsidDel="00000000" w:rsidR="00000000" w:rsidRPr="00000000">
        <w:rPr>
          <w:rtl w:val="0"/>
        </w:rPr>
        <w:t xml:space="preserve">Alternatively, a foreign business may be accused of breaching an agreement governed by Brazilian law.</w:t>
      </w:r>
    </w:p>
    <w:p w:rsidR="00000000" w:rsidDel="00000000" w:rsidP="00000000" w:rsidRDefault="00000000" w:rsidRPr="00000000" w14:paraId="00001EC7">
      <w:pPr>
        <w:spacing w:after="240" w:before="240" w:lineRule="auto"/>
        <w:rPr/>
      </w:pPr>
      <w:r w:rsidDel="00000000" w:rsidR="00000000" w:rsidRPr="00000000">
        <w:rPr>
          <w:rtl w:val="0"/>
        </w:rPr>
        <w:t xml:space="preserve">Common disputes include:</w:t>
      </w:r>
    </w:p>
    <w:p w:rsidR="00000000" w:rsidDel="00000000" w:rsidP="00000000" w:rsidRDefault="00000000" w:rsidRPr="00000000" w14:paraId="00001EC8">
      <w:pPr>
        <w:numPr>
          <w:ilvl w:val="0"/>
          <w:numId w:val="280"/>
        </w:numPr>
        <w:spacing w:after="0" w:afterAutospacing="0" w:before="240" w:lineRule="auto"/>
        <w:ind w:left="720" w:hanging="360"/>
      </w:pPr>
      <w:r w:rsidDel="00000000" w:rsidR="00000000" w:rsidRPr="00000000">
        <w:rPr>
          <w:rtl w:val="0"/>
        </w:rPr>
        <w:t xml:space="preserve">Nonpayment under commercial contracts.</w:t>
      </w:r>
    </w:p>
    <w:p w:rsidR="00000000" w:rsidDel="00000000" w:rsidP="00000000" w:rsidRDefault="00000000" w:rsidRPr="00000000" w14:paraId="00001EC9">
      <w:pPr>
        <w:numPr>
          <w:ilvl w:val="0"/>
          <w:numId w:val="280"/>
        </w:numPr>
        <w:spacing w:after="0" w:afterAutospacing="0" w:before="0" w:beforeAutospacing="0" w:lineRule="auto"/>
        <w:ind w:left="720" w:hanging="360"/>
      </w:pPr>
      <w:r w:rsidDel="00000000" w:rsidR="00000000" w:rsidRPr="00000000">
        <w:rPr>
          <w:rtl w:val="0"/>
        </w:rPr>
        <w:t xml:space="preserve">Failure to deliver goods.</w:t>
      </w:r>
    </w:p>
    <w:p w:rsidR="00000000" w:rsidDel="00000000" w:rsidP="00000000" w:rsidRDefault="00000000" w:rsidRPr="00000000" w14:paraId="00001ECA">
      <w:pPr>
        <w:numPr>
          <w:ilvl w:val="0"/>
          <w:numId w:val="280"/>
        </w:numPr>
        <w:spacing w:after="0" w:afterAutospacing="0" w:before="0" w:beforeAutospacing="0" w:lineRule="auto"/>
        <w:ind w:left="720" w:hanging="360"/>
      </w:pPr>
      <w:r w:rsidDel="00000000" w:rsidR="00000000" w:rsidRPr="00000000">
        <w:rPr>
          <w:rtl w:val="0"/>
        </w:rPr>
        <w:t xml:space="preserve">Delayed or defective services.</w:t>
      </w:r>
    </w:p>
    <w:p w:rsidR="00000000" w:rsidDel="00000000" w:rsidP="00000000" w:rsidRDefault="00000000" w:rsidRPr="00000000" w14:paraId="00001ECB">
      <w:pPr>
        <w:numPr>
          <w:ilvl w:val="0"/>
          <w:numId w:val="280"/>
        </w:numPr>
        <w:spacing w:after="0" w:afterAutospacing="0" w:before="0" w:beforeAutospacing="0" w:lineRule="auto"/>
        <w:ind w:left="720" w:hanging="360"/>
      </w:pPr>
      <w:r w:rsidDel="00000000" w:rsidR="00000000" w:rsidRPr="00000000">
        <w:rPr>
          <w:rtl w:val="0"/>
        </w:rPr>
        <w:t xml:space="preserve">Breach of exclusivity obligations.</w:t>
      </w:r>
    </w:p>
    <w:p w:rsidR="00000000" w:rsidDel="00000000" w:rsidP="00000000" w:rsidRDefault="00000000" w:rsidRPr="00000000" w14:paraId="00001ECC">
      <w:pPr>
        <w:numPr>
          <w:ilvl w:val="0"/>
          <w:numId w:val="280"/>
        </w:numPr>
        <w:spacing w:after="0" w:afterAutospacing="0" w:before="0" w:beforeAutospacing="0" w:lineRule="auto"/>
        <w:ind w:left="720" w:hanging="360"/>
      </w:pPr>
      <w:r w:rsidDel="00000000" w:rsidR="00000000" w:rsidRPr="00000000">
        <w:rPr>
          <w:rtl w:val="0"/>
        </w:rPr>
        <w:t xml:space="preserve">Failure to meet contractual milestones.</w:t>
      </w:r>
    </w:p>
    <w:p w:rsidR="00000000" w:rsidDel="00000000" w:rsidP="00000000" w:rsidRDefault="00000000" w:rsidRPr="00000000" w14:paraId="00001ECD">
      <w:pPr>
        <w:numPr>
          <w:ilvl w:val="0"/>
          <w:numId w:val="280"/>
        </w:numPr>
        <w:spacing w:after="0" w:afterAutospacing="0" w:before="0" w:beforeAutospacing="0" w:lineRule="auto"/>
        <w:ind w:left="720" w:hanging="360"/>
      </w:pPr>
      <w:r w:rsidDel="00000000" w:rsidR="00000000" w:rsidRPr="00000000">
        <w:rPr>
          <w:rtl w:val="0"/>
        </w:rPr>
        <w:t xml:space="preserve">Unauthorized contract termination.</w:t>
      </w:r>
    </w:p>
    <w:p w:rsidR="00000000" w:rsidDel="00000000" w:rsidP="00000000" w:rsidRDefault="00000000" w:rsidRPr="00000000" w14:paraId="00001ECE">
      <w:pPr>
        <w:numPr>
          <w:ilvl w:val="0"/>
          <w:numId w:val="280"/>
        </w:numPr>
        <w:spacing w:after="0" w:afterAutospacing="0" w:before="0" w:beforeAutospacing="0" w:lineRule="auto"/>
        <w:ind w:left="720" w:hanging="360"/>
      </w:pPr>
      <w:r w:rsidDel="00000000" w:rsidR="00000000" w:rsidRPr="00000000">
        <w:rPr>
          <w:rtl w:val="0"/>
        </w:rPr>
        <w:t xml:space="preserve">Disputes over price adjustments.</w:t>
      </w:r>
    </w:p>
    <w:p w:rsidR="00000000" w:rsidDel="00000000" w:rsidP="00000000" w:rsidRDefault="00000000" w:rsidRPr="00000000" w14:paraId="00001ECF">
      <w:pPr>
        <w:numPr>
          <w:ilvl w:val="0"/>
          <w:numId w:val="280"/>
        </w:numPr>
        <w:spacing w:after="0" w:afterAutospacing="0" w:before="0" w:beforeAutospacing="0" w:lineRule="auto"/>
        <w:ind w:left="720" w:hanging="360"/>
      </w:pPr>
      <w:r w:rsidDel="00000000" w:rsidR="00000000" w:rsidRPr="00000000">
        <w:rPr>
          <w:rtl w:val="0"/>
        </w:rPr>
        <w:t xml:space="preserve">Noncompliance with confidentiality clauses.</w:t>
      </w:r>
    </w:p>
    <w:p w:rsidR="00000000" w:rsidDel="00000000" w:rsidP="00000000" w:rsidRDefault="00000000" w:rsidRPr="00000000" w14:paraId="00001ED0">
      <w:pPr>
        <w:numPr>
          <w:ilvl w:val="0"/>
          <w:numId w:val="280"/>
        </w:numPr>
        <w:spacing w:after="0" w:afterAutospacing="0" w:before="0" w:beforeAutospacing="0" w:lineRule="auto"/>
        <w:ind w:left="720" w:hanging="360"/>
      </w:pPr>
      <w:r w:rsidDel="00000000" w:rsidR="00000000" w:rsidRPr="00000000">
        <w:rPr>
          <w:rtl w:val="0"/>
        </w:rPr>
        <w:t xml:space="preserve">Failure to perform agreed obligations.</w:t>
      </w:r>
    </w:p>
    <w:p w:rsidR="00000000" w:rsidDel="00000000" w:rsidP="00000000" w:rsidRDefault="00000000" w:rsidRPr="00000000" w14:paraId="00001ED1">
      <w:pPr>
        <w:numPr>
          <w:ilvl w:val="0"/>
          <w:numId w:val="280"/>
        </w:numPr>
        <w:spacing w:after="240" w:before="0" w:beforeAutospacing="0" w:lineRule="auto"/>
        <w:ind w:left="720" w:hanging="360"/>
      </w:pPr>
      <w:r w:rsidDel="00000000" w:rsidR="00000000" w:rsidRPr="00000000">
        <w:rPr>
          <w:rtl w:val="0"/>
        </w:rPr>
        <w:t xml:space="preserve">Disagreements concerning penalties and indemnification.</w:t>
      </w:r>
    </w:p>
    <w:p w:rsidR="00000000" w:rsidDel="00000000" w:rsidP="00000000" w:rsidRDefault="00000000" w:rsidRPr="00000000" w14:paraId="00001ED2">
      <w:pPr>
        <w:pStyle w:val="Heading3"/>
        <w:keepNext w:val="0"/>
        <w:keepLines w:val="0"/>
        <w:spacing w:before="280" w:lineRule="auto"/>
        <w:rPr>
          <w:b w:val="1"/>
          <w:bCs w:val="1"/>
          <w:color w:val="000000"/>
          <w:sz w:val="26"/>
          <w:szCs w:val="26"/>
        </w:rPr>
      </w:pPr>
      <w:bookmarkStart w:colFirst="0" w:colLast="0" w:name="_r0b23vw6xvy5" w:id="3343"/>
      <w:bookmarkEnd w:id="3343"/>
      <w:r w:rsidDel="00000000" w:rsidR="00000000" w:rsidRPr="00000000">
        <w:rPr>
          <w:b w:val="1"/>
          <w:bCs w:val="1"/>
          <w:color w:val="000000"/>
          <w:sz w:val="26"/>
          <w:szCs w:val="26"/>
          <w:rtl w:val="0"/>
        </w:rPr>
        <w:t xml:space="preserve">Potential Legal Remedies</w:t>
      </w:r>
    </w:p>
    <w:p w:rsidR="00000000" w:rsidDel="00000000" w:rsidP="00000000" w:rsidRDefault="00000000" w:rsidRPr="00000000" w14:paraId="00001ED3">
      <w:pPr>
        <w:spacing w:after="240" w:before="240" w:lineRule="auto"/>
        <w:rPr/>
      </w:pPr>
      <w:r w:rsidDel="00000000" w:rsidR="00000000" w:rsidRPr="00000000">
        <w:rPr>
          <w:rtl w:val="0"/>
        </w:rPr>
        <w:t xml:space="preserve">Depending on the facts and applicable law, remedies may include:</w:t>
      </w:r>
    </w:p>
    <w:p w:rsidR="00000000" w:rsidDel="00000000" w:rsidP="00000000" w:rsidRDefault="00000000" w:rsidRPr="00000000" w14:paraId="00001ED4">
      <w:pPr>
        <w:spacing w:after="240" w:before="240" w:lineRule="auto"/>
        <w:rPr>
          <w:b w:val="1"/>
          <w:bCs w:val="1"/>
        </w:rPr>
      </w:pPr>
      <w:r w:rsidDel="00000000" w:rsidR="00000000" w:rsidRPr="00000000">
        <w:rPr>
          <w:b w:val="1"/>
          <w:bCs w:val="1"/>
          <w:rtl w:val="0"/>
        </w:rPr>
        <w:t xml:space="preserve">Specific Performance</w:t>
      </w:r>
    </w:p>
    <w:p w:rsidR="00000000" w:rsidDel="00000000" w:rsidP="00000000" w:rsidRDefault="00000000" w:rsidRPr="00000000" w14:paraId="00001ED5">
      <w:pPr>
        <w:spacing w:after="240" w:before="240" w:lineRule="auto"/>
        <w:rPr/>
      </w:pPr>
      <w:r w:rsidDel="00000000" w:rsidR="00000000" w:rsidRPr="00000000">
        <w:rPr>
          <w:rtl w:val="0"/>
        </w:rPr>
        <w:t xml:space="preserve">Seeking fulfillment of a contractual obligation.</w:t>
      </w:r>
    </w:p>
    <w:p w:rsidR="00000000" w:rsidDel="00000000" w:rsidP="00000000" w:rsidRDefault="00000000" w:rsidRPr="00000000" w14:paraId="00001ED6">
      <w:pPr>
        <w:spacing w:after="240" w:before="240" w:lineRule="auto"/>
        <w:rPr>
          <w:b w:val="1"/>
          <w:bCs w:val="1"/>
        </w:rPr>
      </w:pPr>
      <w:r w:rsidDel="00000000" w:rsidR="00000000" w:rsidRPr="00000000">
        <w:rPr>
          <w:b w:val="1"/>
          <w:bCs w:val="1"/>
          <w:rtl w:val="0"/>
        </w:rPr>
        <w:t xml:space="preserve">Contract Termination</w:t>
      </w:r>
    </w:p>
    <w:p w:rsidR="00000000" w:rsidDel="00000000" w:rsidP="00000000" w:rsidRDefault="00000000" w:rsidRPr="00000000" w14:paraId="00001ED7">
      <w:pPr>
        <w:spacing w:after="240" w:before="240" w:lineRule="auto"/>
        <w:rPr/>
      </w:pPr>
      <w:r w:rsidDel="00000000" w:rsidR="00000000" w:rsidRPr="00000000">
        <w:rPr>
          <w:rtl w:val="0"/>
        </w:rPr>
        <w:t xml:space="preserve">Requesting termination or resolution of the agreement.</w:t>
      </w:r>
    </w:p>
    <w:p w:rsidR="00000000" w:rsidDel="00000000" w:rsidP="00000000" w:rsidRDefault="00000000" w:rsidRPr="00000000" w14:paraId="00001ED8">
      <w:pPr>
        <w:spacing w:after="240" w:before="240" w:lineRule="auto"/>
        <w:rPr>
          <w:b w:val="1"/>
          <w:bCs w:val="1"/>
        </w:rPr>
      </w:pPr>
      <w:r w:rsidDel="00000000" w:rsidR="00000000" w:rsidRPr="00000000">
        <w:rPr>
          <w:b w:val="1"/>
          <w:bCs w:val="1"/>
          <w:rtl w:val="0"/>
        </w:rPr>
        <w:t xml:space="preserve">Compensation</w:t>
      </w:r>
    </w:p>
    <w:p w:rsidR="00000000" w:rsidDel="00000000" w:rsidP="00000000" w:rsidRDefault="00000000" w:rsidRPr="00000000" w14:paraId="00001ED9">
      <w:pPr>
        <w:spacing w:after="240" w:before="240" w:lineRule="auto"/>
        <w:rPr/>
      </w:pPr>
      <w:r w:rsidDel="00000000" w:rsidR="00000000" w:rsidRPr="00000000">
        <w:rPr>
          <w:rtl w:val="0"/>
        </w:rPr>
        <w:t xml:space="preserve">Claiming legally recoverable damages.</w:t>
      </w:r>
    </w:p>
    <w:p w:rsidR="00000000" w:rsidDel="00000000" w:rsidP="00000000" w:rsidRDefault="00000000" w:rsidRPr="00000000" w14:paraId="00001EDA">
      <w:pPr>
        <w:spacing w:after="240" w:before="240" w:lineRule="auto"/>
        <w:rPr>
          <w:b w:val="1"/>
          <w:bCs w:val="1"/>
        </w:rPr>
      </w:pPr>
      <w:r w:rsidDel="00000000" w:rsidR="00000000" w:rsidRPr="00000000">
        <w:rPr>
          <w:b w:val="1"/>
          <w:bCs w:val="1"/>
          <w:rtl w:val="0"/>
        </w:rPr>
        <w:t xml:space="preserve">Restitution</w:t>
      </w:r>
    </w:p>
    <w:p w:rsidR="00000000" w:rsidDel="00000000" w:rsidP="00000000" w:rsidRDefault="00000000" w:rsidRPr="00000000" w14:paraId="00001EDB">
      <w:pPr>
        <w:spacing w:after="240" w:before="240" w:lineRule="auto"/>
        <w:rPr/>
      </w:pPr>
      <w:r w:rsidDel="00000000" w:rsidR="00000000" w:rsidRPr="00000000">
        <w:rPr>
          <w:rtl w:val="0"/>
        </w:rPr>
        <w:t xml:space="preserve">Seeking return of qualifying payments or assets.</w:t>
      </w:r>
    </w:p>
    <w:p w:rsidR="00000000" w:rsidDel="00000000" w:rsidP="00000000" w:rsidRDefault="00000000" w:rsidRPr="00000000" w14:paraId="00001EDC">
      <w:pPr>
        <w:spacing w:after="240" w:before="240" w:lineRule="auto"/>
        <w:rPr>
          <w:b w:val="1"/>
          <w:bCs w:val="1"/>
        </w:rPr>
      </w:pPr>
      <w:r w:rsidDel="00000000" w:rsidR="00000000" w:rsidRPr="00000000">
        <w:rPr>
          <w:b w:val="1"/>
          <w:bCs w:val="1"/>
          <w:rtl w:val="0"/>
        </w:rPr>
        <w:t xml:space="preserve">Contractual Penalties</w:t>
      </w:r>
    </w:p>
    <w:p w:rsidR="00000000" w:rsidDel="00000000" w:rsidP="00000000" w:rsidRDefault="00000000" w:rsidRPr="00000000" w14:paraId="00001EDD">
      <w:pPr>
        <w:spacing w:after="240" w:before="240" w:lineRule="auto"/>
        <w:rPr/>
      </w:pPr>
      <w:r w:rsidDel="00000000" w:rsidR="00000000" w:rsidRPr="00000000">
        <w:rPr>
          <w:rtl w:val="0"/>
        </w:rPr>
        <w:t xml:space="preserve">Enforcing valid penalty clauses.</w:t>
      </w:r>
    </w:p>
    <w:p w:rsidR="00000000" w:rsidDel="00000000" w:rsidP="00000000" w:rsidRDefault="00000000" w:rsidRPr="00000000" w14:paraId="00001EDE">
      <w:pPr>
        <w:spacing w:after="240" w:before="240" w:lineRule="auto"/>
        <w:rPr>
          <w:b w:val="1"/>
          <w:bCs w:val="1"/>
        </w:rPr>
      </w:pPr>
      <w:r w:rsidDel="00000000" w:rsidR="00000000" w:rsidRPr="00000000">
        <w:rPr>
          <w:b w:val="1"/>
          <w:bCs w:val="1"/>
          <w:rtl w:val="0"/>
        </w:rPr>
        <w:t xml:space="preserve">Urgent Relief</w:t>
      </w:r>
    </w:p>
    <w:p w:rsidR="00000000" w:rsidDel="00000000" w:rsidP="00000000" w:rsidRDefault="00000000" w:rsidRPr="00000000" w14:paraId="00001EDF">
      <w:pPr>
        <w:spacing w:after="240" w:before="240" w:lineRule="auto"/>
        <w:rPr/>
      </w:pPr>
      <w:r w:rsidDel="00000000" w:rsidR="00000000" w:rsidRPr="00000000">
        <w:rPr>
          <w:rtl w:val="0"/>
        </w:rPr>
        <w:t xml:space="preserve">Seeking protective measures where the legal requirements are satisfied.</w:t>
      </w:r>
    </w:p>
    <w:p w:rsidR="00000000" w:rsidDel="00000000" w:rsidP="00000000" w:rsidRDefault="00000000" w:rsidRPr="00000000" w14:paraId="00001EE0">
      <w:pPr>
        <w:spacing w:after="240" w:before="240" w:lineRule="auto"/>
        <w:rPr/>
      </w:pPr>
      <w:r w:rsidDel="00000000" w:rsidR="00000000" w:rsidRPr="00000000">
        <w:rPr>
          <w:rtl w:val="0"/>
        </w:rPr>
        <w:t xml:space="preserve">The appropriate remedy depends on the agreement, evidence, nature of the breach, applicable law, and contractual limitations.</w:t>
      </w:r>
    </w:p>
    <w:p w:rsidR="00000000" w:rsidDel="00000000" w:rsidP="00000000" w:rsidRDefault="00000000" w:rsidRPr="00000000" w14:paraId="00001EE1">
      <w:pPr>
        <w:spacing w:after="240" w:before="240" w:lineRule="auto"/>
        <w:rPr>
          <w:b w:val="1"/>
          <w:bCs w:val="1"/>
        </w:rPr>
      </w:pPr>
      <w:r w:rsidDel="00000000" w:rsidR="00000000" w:rsidRPr="00000000">
        <w:rPr>
          <w:b w:val="1"/>
          <w:bCs w:val="1"/>
          <w:rtl w:val="0"/>
        </w:rPr>
        <w:t xml:space="preserve">[Request a Breach of Contract Assessment]</w:t>
      </w:r>
    </w:p>
    <w:p w:rsidR="00000000" w:rsidDel="00000000" w:rsidP="00000000" w:rsidRDefault="00000000" w:rsidRPr="00000000" w14:paraId="00001E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3">
      <w:pPr>
        <w:pStyle w:val="Heading2"/>
        <w:keepNext w:val="0"/>
        <w:keepLines w:val="0"/>
        <w:spacing w:after="80" w:lineRule="auto"/>
        <w:rPr>
          <w:b w:val="1"/>
          <w:bCs w:val="1"/>
          <w:sz w:val="34"/>
          <w:szCs w:val="34"/>
        </w:rPr>
      </w:pPr>
      <w:bookmarkStart w:colFirst="0" w:colLast="0" w:name="_yi1nazb12jo5" w:id="3344"/>
      <w:bookmarkEnd w:id="3344"/>
      <w:r w:rsidDel="00000000" w:rsidR="00000000" w:rsidRPr="00000000">
        <w:rPr>
          <w:b w:val="1"/>
          <w:bCs w:val="1"/>
          <w:sz w:val="34"/>
          <w:szCs w:val="34"/>
          <w:rtl w:val="0"/>
        </w:rPr>
        <w:t xml:space="preserve">2. International Commercial Contract Disputes</w:t>
      </w:r>
    </w:p>
    <w:p w:rsidR="00000000" w:rsidDel="00000000" w:rsidP="00000000" w:rsidRDefault="00000000" w:rsidRPr="00000000" w14:paraId="00001EE4">
      <w:pPr>
        <w:pStyle w:val="Heading3"/>
        <w:keepNext w:val="0"/>
        <w:keepLines w:val="0"/>
        <w:spacing w:before="280" w:lineRule="auto"/>
        <w:rPr>
          <w:b w:val="1"/>
          <w:bCs w:val="1"/>
          <w:color w:val="000000"/>
          <w:sz w:val="26"/>
          <w:szCs w:val="26"/>
        </w:rPr>
      </w:pPr>
      <w:bookmarkStart w:colFirst="0" w:colLast="0" w:name="_5fp8e4t04xh7" w:id="3345"/>
      <w:bookmarkEnd w:id="3345"/>
      <w:r w:rsidDel="00000000" w:rsidR="00000000" w:rsidRPr="00000000">
        <w:rPr>
          <w:b w:val="1"/>
          <w:bCs w:val="1"/>
          <w:color w:val="000000"/>
          <w:sz w:val="26"/>
          <w:szCs w:val="26"/>
          <w:rtl w:val="0"/>
        </w:rPr>
        <w:t xml:space="preserve">Contracts Between Brazilian and Foreign Companies</w:t>
      </w:r>
    </w:p>
    <w:p w:rsidR="00000000" w:rsidDel="00000000" w:rsidP="00000000" w:rsidRDefault="00000000" w:rsidRPr="00000000" w14:paraId="00001EE5">
      <w:pPr>
        <w:spacing w:after="240" w:before="240" w:lineRule="auto"/>
        <w:rPr/>
      </w:pPr>
      <w:r w:rsidDel="00000000" w:rsidR="00000000" w:rsidRPr="00000000">
        <w:rPr>
          <w:rtl w:val="0"/>
        </w:rPr>
        <w:t xml:space="preserve">International business agreements may involve parties established in different countries.</w:t>
      </w:r>
    </w:p>
    <w:p w:rsidR="00000000" w:rsidDel="00000000" w:rsidP="00000000" w:rsidRDefault="00000000" w:rsidRPr="00000000" w14:paraId="00001EE6">
      <w:pPr>
        <w:spacing w:after="240" w:before="240" w:lineRule="auto"/>
        <w:rPr/>
      </w:pPr>
      <w:r w:rsidDel="00000000" w:rsidR="00000000" w:rsidRPr="00000000">
        <w:rPr>
          <w:rtl w:val="0"/>
        </w:rPr>
        <w:t xml:space="preserve">A foreign manufacturer may contract with a Brazilian distributor.</w:t>
      </w:r>
    </w:p>
    <w:p w:rsidR="00000000" w:rsidDel="00000000" w:rsidP="00000000" w:rsidRDefault="00000000" w:rsidRPr="00000000" w14:paraId="00001EE7">
      <w:pPr>
        <w:spacing w:after="240" w:before="240" w:lineRule="auto"/>
        <w:rPr/>
      </w:pPr>
      <w:r w:rsidDel="00000000" w:rsidR="00000000" w:rsidRPr="00000000">
        <w:rPr>
          <w:rtl w:val="0"/>
        </w:rPr>
        <w:t xml:space="preserve">An international investor may enter a joint venture with a Brazilian partner.</w:t>
      </w:r>
    </w:p>
    <w:p w:rsidR="00000000" w:rsidDel="00000000" w:rsidP="00000000" w:rsidRDefault="00000000" w:rsidRPr="00000000" w14:paraId="00001EE8">
      <w:pPr>
        <w:spacing w:after="240" w:before="240" w:lineRule="auto"/>
        <w:rPr/>
      </w:pPr>
      <w:r w:rsidDel="00000000" w:rsidR="00000000" w:rsidRPr="00000000">
        <w:rPr>
          <w:rtl w:val="0"/>
        </w:rPr>
        <w:t xml:space="preserve">A foreign service provider may perform work for a Brazilian company.</w:t>
      </w:r>
    </w:p>
    <w:p w:rsidR="00000000" w:rsidDel="00000000" w:rsidP="00000000" w:rsidRDefault="00000000" w:rsidRPr="00000000" w14:paraId="00001EE9">
      <w:pPr>
        <w:spacing w:after="240" w:before="240" w:lineRule="auto"/>
        <w:rPr/>
      </w:pPr>
      <w:r w:rsidDel="00000000" w:rsidR="00000000" w:rsidRPr="00000000">
        <w:rPr>
          <w:rtl w:val="0"/>
        </w:rPr>
        <w:t xml:space="preserve">When a dispute arises, several questions become important.</w:t>
      </w:r>
    </w:p>
    <w:p w:rsidR="00000000" w:rsidDel="00000000" w:rsidP="00000000" w:rsidRDefault="00000000" w:rsidRPr="00000000" w14:paraId="00001EEA">
      <w:pPr>
        <w:pStyle w:val="Heading3"/>
        <w:keepNext w:val="0"/>
        <w:keepLines w:val="0"/>
        <w:spacing w:before="280" w:lineRule="auto"/>
        <w:rPr>
          <w:b w:val="1"/>
          <w:bCs w:val="1"/>
          <w:color w:val="000000"/>
          <w:sz w:val="26"/>
          <w:szCs w:val="26"/>
        </w:rPr>
      </w:pPr>
      <w:bookmarkStart w:colFirst="0" w:colLast="0" w:name="_ygy95xpvyud2" w:id="3346"/>
      <w:bookmarkEnd w:id="3346"/>
      <w:r w:rsidDel="00000000" w:rsidR="00000000" w:rsidRPr="00000000">
        <w:rPr>
          <w:b w:val="1"/>
          <w:bCs w:val="1"/>
          <w:color w:val="000000"/>
          <w:sz w:val="26"/>
          <w:szCs w:val="26"/>
          <w:rtl w:val="0"/>
        </w:rPr>
        <w:t xml:space="preserve">Governing Law</w:t>
      </w:r>
    </w:p>
    <w:p w:rsidR="00000000" w:rsidDel="00000000" w:rsidP="00000000" w:rsidRDefault="00000000" w:rsidRPr="00000000" w14:paraId="00001EEB">
      <w:pPr>
        <w:spacing w:after="240" w:before="240" w:lineRule="auto"/>
        <w:rPr/>
      </w:pPr>
      <w:r w:rsidDel="00000000" w:rsidR="00000000" w:rsidRPr="00000000">
        <w:rPr>
          <w:rtl w:val="0"/>
        </w:rPr>
        <w:t xml:space="preserve">Which legal system governs the contractual obligations?</w:t>
      </w:r>
    </w:p>
    <w:p w:rsidR="00000000" w:rsidDel="00000000" w:rsidP="00000000" w:rsidRDefault="00000000" w:rsidRPr="00000000" w14:paraId="00001EEC">
      <w:pPr>
        <w:pStyle w:val="Heading3"/>
        <w:keepNext w:val="0"/>
        <w:keepLines w:val="0"/>
        <w:spacing w:before="280" w:lineRule="auto"/>
        <w:rPr>
          <w:b w:val="1"/>
          <w:bCs w:val="1"/>
          <w:color w:val="000000"/>
          <w:sz w:val="26"/>
          <w:szCs w:val="26"/>
        </w:rPr>
      </w:pPr>
      <w:bookmarkStart w:colFirst="0" w:colLast="0" w:name="_c7928wp6lwhh" w:id="3347"/>
      <w:bookmarkEnd w:id="3347"/>
      <w:r w:rsidDel="00000000" w:rsidR="00000000" w:rsidRPr="00000000">
        <w:rPr>
          <w:b w:val="1"/>
          <w:bCs w:val="1"/>
          <w:color w:val="000000"/>
          <w:sz w:val="26"/>
          <w:szCs w:val="26"/>
          <w:rtl w:val="0"/>
        </w:rPr>
        <w:t xml:space="preserve">Jurisdiction</w:t>
      </w:r>
    </w:p>
    <w:p w:rsidR="00000000" w:rsidDel="00000000" w:rsidP="00000000" w:rsidRDefault="00000000" w:rsidRPr="00000000" w14:paraId="00001EED">
      <w:pPr>
        <w:spacing w:after="240" w:before="240" w:lineRule="auto"/>
        <w:rPr/>
      </w:pPr>
      <w:r w:rsidDel="00000000" w:rsidR="00000000" w:rsidRPr="00000000">
        <w:rPr>
          <w:rtl w:val="0"/>
        </w:rPr>
        <w:t xml:space="preserve">Which court or arbitral tribunal may hear the dispute?</w:t>
      </w:r>
    </w:p>
    <w:p w:rsidR="00000000" w:rsidDel="00000000" w:rsidP="00000000" w:rsidRDefault="00000000" w:rsidRPr="00000000" w14:paraId="00001EEE">
      <w:pPr>
        <w:pStyle w:val="Heading3"/>
        <w:keepNext w:val="0"/>
        <w:keepLines w:val="0"/>
        <w:spacing w:before="280" w:lineRule="auto"/>
        <w:rPr>
          <w:b w:val="1"/>
          <w:bCs w:val="1"/>
          <w:color w:val="000000"/>
          <w:sz w:val="26"/>
          <w:szCs w:val="26"/>
        </w:rPr>
      </w:pPr>
      <w:bookmarkStart w:colFirst="0" w:colLast="0" w:name="_qq5o9lv49kgz" w:id="3348"/>
      <w:bookmarkEnd w:id="3348"/>
      <w:r w:rsidDel="00000000" w:rsidR="00000000" w:rsidRPr="00000000">
        <w:rPr>
          <w:b w:val="1"/>
          <w:bCs w:val="1"/>
          <w:color w:val="000000"/>
          <w:sz w:val="26"/>
          <w:szCs w:val="26"/>
          <w:rtl w:val="0"/>
        </w:rPr>
        <w:t xml:space="preserve">Arbitration Clause</w:t>
      </w:r>
    </w:p>
    <w:p w:rsidR="00000000" w:rsidDel="00000000" w:rsidP="00000000" w:rsidRDefault="00000000" w:rsidRPr="00000000" w14:paraId="00001EEF">
      <w:pPr>
        <w:spacing w:after="240" w:before="240" w:lineRule="auto"/>
        <w:rPr/>
      </w:pPr>
      <w:r w:rsidDel="00000000" w:rsidR="00000000" w:rsidRPr="00000000">
        <w:rPr>
          <w:rtl w:val="0"/>
        </w:rPr>
        <w:t xml:space="preserve">Does the agreement require arbitration?</w:t>
      </w:r>
    </w:p>
    <w:p w:rsidR="00000000" w:rsidDel="00000000" w:rsidP="00000000" w:rsidRDefault="00000000" w:rsidRPr="00000000" w14:paraId="00001EF0">
      <w:pPr>
        <w:pStyle w:val="Heading3"/>
        <w:keepNext w:val="0"/>
        <w:keepLines w:val="0"/>
        <w:spacing w:before="280" w:lineRule="auto"/>
        <w:rPr>
          <w:b w:val="1"/>
          <w:bCs w:val="1"/>
          <w:color w:val="000000"/>
          <w:sz w:val="26"/>
          <w:szCs w:val="26"/>
        </w:rPr>
      </w:pPr>
      <w:bookmarkStart w:colFirst="0" w:colLast="0" w:name="_os3xw64vyjiy" w:id="3349"/>
      <w:bookmarkEnd w:id="3349"/>
      <w:r w:rsidDel="00000000" w:rsidR="00000000" w:rsidRPr="00000000">
        <w:rPr>
          <w:b w:val="1"/>
          <w:bCs w:val="1"/>
          <w:color w:val="000000"/>
          <w:sz w:val="26"/>
          <w:szCs w:val="26"/>
          <w:rtl w:val="0"/>
        </w:rPr>
        <w:t xml:space="preserve">Contract Language</w:t>
      </w:r>
    </w:p>
    <w:p w:rsidR="00000000" w:rsidDel="00000000" w:rsidP="00000000" w:rsidRDefault="00000000" w:rsidRPr="00000000" w14:paraId="00001EF1">
      <w:pPr>
        <w:spacing w:after="240" w:before="240" w:lineRule="auto"/>
        <w:rPr/>
      </w:pPr>
      <w:r w:rsidDel="00000000" w:rsidR="00000000" w:rsidRPr="00000000">
        <w:rPr>
          <w:rtl w:val="0"/>
        </w:rPr>
        <w:t xml:space="preserve">Are the relevant documents in Portuguese or another language?</w:t>
      </w:r>
    </w:p>
    <w:p w:rsidR="00000000" w:rsidDel="00000000" w:rsidP="00000000" w:rsidRDefault="00000000" w:rsidRPr="00000000" w14:paraId="00001EF2">
      <w:pPr>
        <w:pStyle w:val="Heading3"/>
        <w:keepNext w:val="0"/>
        <w:keepLines w:val="0"/>
        <w:spacing w:before="280" w:lineRule="auto"/>
        <w:rPr>
          <w:b w:val="1"/>
          <w:bCs w:val="1"/>
          <w:color w:val="000000"/>
          <w:sz w:val="26"/>
          <w:szCs w:val="26"/>
        </w:rPr>
      </w:pPr>
      <w:bookmarkStart w:colFirst="0" w:colLast="0" w:name="_vyccvs2q3nj2" w:id="3350"/>
      <w:bookmarkEnd w:id="3350"/>
      <w:r w:rsidDel="00000000" w:rsidR="00000000" w:rsidRPr="00000000">
        <w:rPr>
          <w:b w:val="1"/>
          <w:bCs w:val="1"/>
          <w:color w:val="000000"/>
          <w:sz w:val="26"/>
          <w:szCs w:val="26"/>
          <w:rtl w:val="0"/>
        </w:rPr>
        <w:t xml:space="preserve">Currency</w:t>
      </w:r>
    </w:p>
    <w:p w:rsidR="00000000" w:rsidDel="00000000" w:rsidP="00000000" w:rsidRDefault="00000000" w:rsidRPr="00000000" w14:paraId="00001EF3">
      <w:pPr>
        <w:spacing w:after="240" w:before="240" w:lineRule="auto"/>
        <w:rPr/>
      </w:pPr>
      <w:r w:rsidDel="00000000" w:rsidR="00000000" w:rsidRPr="00000000">
        <w:rPr>
          <w:rtl w:val="0"/>
        </w:rPr>
        <w:t xml:space="preserve">How are payment and damages obligations expressed?</w:t>
      </w:r>
    </w:p>
    <w:p w:rsidR="00000000" w:rsidDel="00000000" w:rsidP="00000000" w:rsidRDefault="00000000" w:rsidRPr="00000000" w14:paraId="00001EF4">
      <w:pPr>
        <w:pStyle w:val="Heading3"/>
        <w:keepNext w:val="0"/>
        <w:keepLines w:val="0"/>
        <w:spacing w:before="280" w:lineRule="auto"/>
        <w:rPr>
          <w:b w:val="1"/>
          <w:bCs w:val="1"/>
          <w:color w:val="000000"/>
          <w:sz w:val="26"/>
          <w:szCs w:val="26"/>
        </w:rPr>
      </w:pPr>
      <w:bookmarkStart w:colFirst="0" w:colLast="0" w:name="_ht4mf3l5iuph" w:id="3351"/>
      <w:bookmarkEnd w:id="3351"/>
      <w:r w:rsidDel="00000000" w:rsidR="00000000" w:rsidRPr="00000000">
        <w:rPr>
          <w:b w:val="1"/>
          <w:bCs w:val="1"/>
          <w:color w:val="000000"/>
          <w:sz w:val="26"/>
          <w:szCs w:val="26"/>
          <w:rtl w:val="0"/>
        </w:rPr>
        <w:t xml:space="preserve">Foreign Evidence</w:t>
      </w:r>
    </w:p>
    <w:p w:rsidR="00000000" w:rsidDel="00000000" w:rsidP="00000000" w:rsidRDefault="00000000" w:rsidRPr="00000000" w14:paraId="00001EF5">
      <w:pPr>
        <w:spacing w:after="240" w:before="240" w:lineRule="auto"/>
        <w:rPr/>
      </w:pPr>
      <w:r w:rsidDel="00000000" w:rsidR="00000000" w:rsidRPr="00000000">
        <w:rPr>
          <w:rtl w:val="0"/>
        </w:rPr>
        <w:t xml:space="preserve">What documents must be authenticated or translated?</w:t>
      </w:r>
    </w:p>
    <w:p w:rsidR="00000000" w:rsidDel="00000000" w:rsidP="00000000" w:rsidRDefault="00000000" w:rsidRPr="00000000" w14:paraId="00001EF6">
      <w:pPr>
        <w:pStyle w:val="Heading3"/>
        <w:keepNext w:val="0"/>
        <w:keepLines w:val="0"/>
        <w:spacing w:before="280" w:lineRule="auto"/>
        <w:rPr>
          <w:b w:val="1"/>
          <w:bCs w:val="1"/>
          <w:color w:val="000000"/>
          <w:sz w:val="26"/>
          <w:szCs w:val="26"/>
        </w:rPr>
      </w:pPr>
      <w:bookmarkStart w:colFirst="0" w:colLast="0" w:name="_2v395th51x2z" w:id="3352"/>
      <w:bookmarkEnd w:id="3352"/>
      <w:r w:rsidDel="00000000" w:rsidR="00000000" w:rsidRPr="00000000">
        <w:rPr>
          <w:b w:val="1"/>
          <w:bCs w:val="1"/>
          <w:color w:val="000000"/>
          <w:sz w:val="26"/>
          <w:szCs w:val="26"/>
          <w:rtl w:val="0"/>
        </w:rPr>
        <w:t xml:space="preserve">Service of Process</w:t>
      </w:r>
    </w:p>
    <w:p w:rsidR="00000000" w:rsidDel="00000000" w:rsidP="00000000" w:rsidRDefault="00000000" w:rsidRPr="00000000" w14:paraId="00001EF7">
      <w:pPr>
        <w:spacing w:after="240" w:before="240" w:lineRule="auto"/>
        <w:rPr/>
      </w:pPr>
      <w:r w:rsidDel="00000000" w:rsidR="00000000" w:rsidRPr="00000000">
        <w:rPr>
          <w:rtl w:val="0"/>
        </w:rPr>
        <w:t xml:space="preserve">How must a foreign or Brazilian party be formally notified?</w:t>
      </w:r>
    </w:p>
    <w:p w:rsidR="00000000" w:rsidDel="00000000" w:rsidP="00000000" w:rsidRDefault="00000000" w:rsidRPr="00000000" w14:paraId="00001EF8">
      <w:pPr>
        <w:pStyle w:val="Heading3"/>
        <w:keepNext w:val="0"/>
        <w:keepLines w:val="0"/>
        <w:spacing w:before="280" w:lineRule="auto"/>
        <w:rPr>
          <w:b w:val="1"/>
          <w:bCs w:val="1"/>
          <w:color w:val="000000"/>
          <w:sz w:val="26"/>
          <w:szCs w:val="26"/>
        </w:rPr>
      </w:pPr>
      <w:bookmarkStart w:colFirst="0" w:colLast="0" w:name="_qqjhukqfi9ap" w:id="3353"/>
      <w:bookmarkEnd w:id="3353"/>
      <w:r w:rsidDel="00000000" w:rsidR="00000000" w:rsidRPr="00000000">
        <w:rPr>
          <w:b w:val="1"/>
          <w:bCs w:val="1"/>
          <w:color w:val="000000"/>
          <w:sz w:val="26"/>
          <w:szCs w:val="26"/>
          <w:rtl w:val="0"/>
        </w:rPr>
        <w:t xml:space="preserve">Enforcement</w:t>
      </w:r>
    </w:p>
    <w:p w:rsidR="00000000" w:rsidDel="00000000" w:rsidP="00000000" w:rsidRDefault="00000000" w:rsidRPr="00000000" w14:paraId="00001EF9">
      <w:pPr>
        <w:spacing w:after="240" w:before="240" w:lineRule="auto"/>
        <w:rPr/>
      </w:pPr>
      <w:r w:rsidDel="00000000" w:rsidR="00000000" w:rsidRPr="00000000">
        <w:rPr>
          <w:rtl w:val="0"/>
        </w:rPr>
        <w:t xml:space="preserve">Where are the debtor's recoverable assets located?</w:t>
      </w:r>
    </w:p>
    <w:p w:rsidR="00000000" w:rsidDel="00000000" w:rsidP="00000000" w:rsidRDefault="00000000" w:rsidRPr="00000000" w14:paraId="00001EFA">
      <w:pPr>
        <w:pStyle w:val="Heading3"/>
        <w:keepNext w:val="0"/>
        <w:keepLines w:val="0"/>
        <w:spacing w:before="280" w:lineRule="auto"/>
        <w:rPr>
          <w:b w:val="1"/>
          <w:bCs w:val="1"/>
          <w:color w:val="000000"/>
          <w:sz w:val="26"/>
          <w:szCs w:val="26"/>
        </w:rPr>
      </w:pPr>
      <w:bookmarkStart w:colFirst="0" w:colLast="0" w:name="_j75ielecbw3s" w:id="3354"/>
      <w:bookmarkEnd w:id="3354"/>
      <w:r w:rsidDel="00000000" w:rsidR="00000000" w:rsidRPr="00000000">
        <w:rPr>
          <w:b w:val="1"/>
          <w:bCs w:val="1"/>
          <w:color w:val="000000"/>
          <w:sz w:val="26"/>
          <w:szCs w:val="26"/>
          <w:rtl w:val="0"/>
        </w:rPr>
        <w:t xml:space="preserve">Mandatory Brazilian Rules</w:t>
      </w:r>
    </w:p>
    <w:p w:rsidR="00000000" w:rsidDel="00000000" w:rsidP="00000000" w:rsidRDefault="00000000" w:rsidRPr="00000000" w14:paraId="00001EFB">
      <w:pPr>
        <w:spacing w:after="240" w:before="240" w:lineRule="auto"/>
        <w:rPr/>
      </w:pPr>
      <w:r w:rsidDel="00000000" w:rsidR="00000000" w:rsidRPr="00000000">
        <w:rPr>
          <w:rtl w:val="0"/>
        </w:rPr>
        <w:t xml:space="preserve">Do specific Brazilian legal provisions apply regardless of the contractual arrangements?</w:t>
      </w:r>
    </w:p>
    <w:p w:rsidR="00000000" w:rsidDel="00000000" w:rsidP="00000000" w:rsidRDefault="00000000" w:rsidRPr="00000000" w14:paraId="00001EFC">
      <w:pPr>
        <w:spacing w:after="240" w:before="240" w:lineRule="auto"/>
        <w:rPr>
          <w:b w:val="1"/>
          <w:bCs w:val="1"/>
        </w:rPr>
      </w:pPr>
      <w:r w:rsidDel="00000000" w:rsidR="00000000" w:rsidRPr="00000000">
        <w:rPr>
          <w:b w:val="1"/>
          <w:bCs w:val="1"/>
          <w:rtl w:val="0"/>
        </w:rPr>
        <w:t xml:space="preserve">A contractual choice of foreign law or forum does not automatically eliminate every Brazilian legal requirement or jurisdictional issue.</w:t>
      </w:r>
    </w:p>
    <w:p w:rsidR="00000000" w:rsidDel="00000000" w:rsidP="00000000" w:rsidRDefault="00000000" w:rsidRPr="00000000" w14:paraId="00001EFD">
      <w:pPr>
        <w:spacing w:after="240" w:before="240" w:lineRule="auto"/>
        <w:rPr>
          <w:b w:val="1"/>
          <w:bCs w:val="1"/>
        </w:rPr>
      </w:pPr>
      <w:r w:rsidDel="00000000" w:rsidR="00000000" w:rsidRPr="00000000">
        <w:rPr>
          <w:b w:val="1"/>
          <w:bCs w:val="1"/>
          <w:rtl w:val="0"/>
        </w:rPr>
        <w:t xml:space="preserve">[Discuss an International Commercial Contract Dispute]</w:t>
      </w:r>
    </w:p>
    <w:p w:rsidR="00000000" w:rsidDel="00000000" w:rsidP="00000000" w:rsidRDefault="00000000" w:rsidRPr="00000000" w14:paraId="00001E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F">
      <w:pPr>
        <w:pStyle w:val="Heading2"/>
        <w:keepNext w:val="0"/>
        <w:keepLines w:val="0"/>
        <w:spacing w:after="80" w:lineRule="auto"/>
        <w:rPr>
          <w:b w:val="1"/>
          <w:bCs w:val="1"/>
          <w:sz w:val="34"/>
          <w:szCs w:val="34"/>
        </w:rPr>
      </w:pPr>
      <w:bookmarkStart w:colFirst="0" w:colLast="0" w:name="_t9vhn3n5ndd4" w:id="3355"/>
      <w:bookmarkEnd w:id="3355"/>
      <w:r w:rsidDel="00000000" w:rsidR="00000000" w:rsidRPr="00000000">
        <w:rPr>
          <w:b w:val="1"/>
          <w:bCs w:val="1"/>
          <w:sz w:val="34"/>
          <w:szCs w:val="34"/>
          <w:rtl w:val="0"/>
        </w:rPr>
        <w:t xml:space="preserve">3. Shareholder &amp; Corporate Litigation</w:t>
      </w:r>
    </w:p>
    <w:p w:rsidR="00000000" w:rsidDel="00000000" w:rsidP="00000000" w:rsidRDefault="00000000" w:rsidRPr="00000000" w14:paraId="00001F00">
      <w:pPr>
        <w:pStyle w:val="Heading3"/>
        <w:keepNext w:val="0"/>
        <w:keepLines w:val="0"/>
        <w:spacing w:before="280" w:lineRule="auto"/>
        <w:rPr>
          <w:b w:val="1"/>
          <w:bCs w:val="1"/>
          <w:color w:val="000000"/>
          <w:sz w:val="26"/>
          <w:szCs w:val="26"/>
        </w:rPr>
      </w:pPr>
      <w:bookmarkStart w:colFirst="0" w:colLast="0" w:name="_ejeynyb14m34" w:id="3356"/>
      <w:bookmarkEnd w:id="3356"/>
      <w:r w:rsidDel="00000000" w:rsidR="00000000" w:rsidRPr="00000000">
        <w:rPr>
          <w:b w:val="1"/>
          <w:bCs w:val="1"/>
          <w:color w:val="000000"/>
          <w:sz w:val="26"/>
          <w:szCs w:val="26"/>
          <w:rtl w:val="0"/>
        </w:rPr>
        <w:t xml:space="preserve">Disputes Between Business Owners and Investors</w:t>
      </w:r>
    </w:p>
    <w:p w:rsidR="00000000" w:rsidDel="00000000" w:rsidP="00000000" w:rsidRDefault="00000000" w:rsidRPr="00000000" w14:paraId="00001F01">
      <w:pPr>
        <w:spacing w:after="240" w:before="240" w:lineRule="auto"/>
        <w:rPr/>
      </w:pPr>
      <w:r w:rsidDel="00000000" w:rsidR="00000000" w:rsidRPr="00000000">
        <w:rPr>
          <w:rtl w:val="0"/>
        </w:rPr>
        <w:t xml:space="preserve">Shareholder conflicts can disrupt company operations, financing, governance, and commercial decision-making.</w:t>
      </w:r>
    </w:p>
    <w:p w:rsidR="00000000" w:rsidDel="00000000" w:rsidP="00000000" w:rsidRDefault="00000000" w:rsidRPr="00000000" w14:paraId="00001F02">
      <w:pPr>
        <w:spacing w:after="240" w:before="240" w:lineRule="auto"/>
        <w:rPr/>
      </w:pPr>
      <w:r w:rsidDel="00000000" w:rsidR="00000000" w:rsidRPr="00000000">
        <w:rPr>
          <w:rtl w:val="0"/>
        </w:rPr>
        <w:t xml:space="preserve">A foreign investor may discover that a Brazilian partner has withheld company records, diverted business opportunities, or taken actions inconsistent with the shareholders' agreement.</w:t>
      </w:r>
    </w:p>
    <w:p w:rsidR="00000000" w:rsidDel="00000000" w:rsidP="00000000" w:rsidRDefault="00000000" w:rsidRPr="00000000" w14:paraId="00001F03">
      <w:pPr>
        <w:spacing w:after="240" w:before="240" w:lineRule="auto"/>
        <w:rPr/>
      </w:pPr>
      <w:r w:rsidDel="00000000" w:rsidR="00000000" w:rsidRPr="00000000">
        <w:rPr>
          <w:rtl w:val="0"/>
        </w:rPr>
        <w:t xml:space="preserve">Disputes may also arise when shareholders disagree about management, profit distributions, capital contributions, or the sale of their interests.</w:t>
      </w:r>
    </w:p>
    <w:p w:rsidR="00000000" w:rsidDel="00000000" w:rsidP="00000000" w:rsidRDefault="00000000" w:rsidRPr="00000000" w14:paraId="00001F04">
      <w:pPr>
        <w:pStyle w:val="Heading3"/>
        <w:keepNext w:val="0"/>
        <w:keepLines w:val="0"/>
        <w:spacing w:before="280" w:lineRule="auto"/>
        <w:rPr>
          <w:b w:val="1"/>
          <w:bCs w:val="1"/>
          <w:color w:val="000000"/>
          <w:sz w:val="26"/>
          <w:szCs w:val="26"/>
        </w:rPr>
      </w:pPr>
      <w:bookmarkStart w:colFirst="0" w:colLast="0" w:name="_cgd8cqu2wbd8" w:id="3357"/>
      <w:bookmarkEnd w:id="3357"/>
      <w:r w:rsidDel="00000000" w:rsidR="00000000" w:rsidRPr="00000000">
        <w:rPr>
          <w:b w:val="1"/>
          <w:bCs w:val="1"/>
          <w:color w:val="000000"/>
          <w:sz w:val="26"/>
          <w:szCs w:val="26"/>
          <w:rtl w:val="0"/>
        </w:rPr>
        <w:t xml:space="preserve">Shareholder Rights</w:t>
      </w:r>
    </w:p>
    <w:p w:rsidR="00000000" w:rsidDel="00000000" w:rsidP="00000000" w:rsidRDefault="00000000" w:rsidRPr="00000000" w14:paraId="00001F05">
      <w:pPr>
        <w:spacing w:after="240" w:before="240" w:lineRule="auto"/>
        <w:rPr/>
      </w:pPr>
      <w:r w:rsidDel="00000000" w:rsidR="00000000" w:rsidRPr="00000000">
        <w:rPr>
          <w:rtl w:val="0"/>
        </w:rPr>
        <w:t xml:space="preserve">Assessment of rights established by law, corporate documents, and agreements.</w:t>
      </w:r>
    </w:p>
    <w:p w:rsidR="00000000" w:rsidDel="00000000" w:rsidP="00000000" w:rsidRDefault="00000000" w:rsidRPr="00000000" w14:paraId="00001F06">
      <w:pPr>
        <w:pStyle w:val="Heading3"/>
        <w:keepNext w:val="0"/>
        <w:keepLines w:val="0"/>
        <w:spacing w:before="280" w:lineRule="auto"/>
        <w:rPr>
          <w:b w:val="1"/>
          <w:bCs w:val="1"/>
          <w:color w:val="000000"/>
          <w:sz w:val="26"/>
          <w:szCs w:val="26"/>
        </w:rPr>
      </w:pPr>
      <w:bookmarkStart w:colFirst="0" w:colLast="0" w:name="_hx66115oal2f" w:id="3358"/>
      <w:bookmarkEnd w:id="3358"/>
      <w:r w:rsidDel="00000000" w:rsidR="00000000" w:rsidRPr="00000000">
        <w:rPr>
          <w:b w:val="1"/>
          <w:bCs w:val="1"/>
          <w:color w:val="000000"/>
          <w:sz w:val="26"/>
          <w:szCs w:val="26"/>
          <w:rtl w:val="0"/>
        </w:rPr>
        <w:t xml:space="preserve">Corporate Governance</w:t>
      </w:r>
    </w:p>
    <w:p w:rsidR="00000000" w:rsidDel="00000000" w:rsidP="00000000" w:rsidRDefault="00000000" w:rsidRPr="00000000" w14:paraId="00001F07">
      <w:pPr>
        <w:spacing w:after="240" w:before="240" w:lineRule="auto"/>
        <w:rPr/>
      </w:pPr>
      <w:r w:rsidDel="00000000" w:rsidR="00000000" w:rsidRPr="00000000">
        <w:rPr>
          <w:rtl w:val="0"/>
        </w:rPr>
        <w:t xml:space="preserve">Disputes concerning management and decision-making.</w:t>
      </w:r>
    </w:p>
    <w:p w:rsidR="00000000" w:rsidDel="00000000" w:rsidP="00000000" w:rsidRDefault="00000000" w:rsidRPr="00000000" w14:paraId="00001F08">
      <w:pPr>
        <w:pStyle w:val="Heading3"/>
        <w:keepNext w:val="0"/>
        <w:keepLines w:val="0"/>
        <w:spacing w:before="280" w:lineRule="auto"/>
        <w:rPr>
          <w:b w:val="1"/>
          <w:bCs w:val="1"/>
          <w:color w:val="000000"/>
          <w:sz w:val="26"/>
          <w:szCs w:val="26"/>
        </w:rPr>
      </w:pPr>
      <w:bookmarkStart w:colFirst="0" w:colLast="0" w:name="_4ertjoae2v56" w:id="3359"/>
      <w:bookmarkEnd w:id="3359"/>
      <w:r w:rsidDel="00000000" w:rsidR="00000000" w:rsidRPr="00000000">
        <w:rPr>
          <w:b w:val="1"/>
          <w:bCs w:val="1"/>
          <w:color w:val="000000"/>
          <w:sz w:val="26"/>
          <w:szCs w:val="26"/>
          <w:rtl w:val="0"/>
        </w:rPr>
        <w:t xml:space="preserve">Minority Shareholder Protection</w:t>
      </w:r>
    </w:p>
    <w:p w:rsidR="00000000" w:rsidDel="00000000" w:rsidP="00000000" w:rsidRDefault="00000000" w:rsidRPr="00000000" w14:paraId="00001F09">
      <w:pPr>
        <w:spacing w:after="240" w:before="240" w:lineRule="auto"/>
        <w:rPr/>
      </w:pPr>
      <w:r w:rsidDel="00000000" w:rsidR="00000000" w:rsidRPr="00000000">
        <w:rPr>
          <w:rtl w:val="0"/>
        </w:rPr>
        <w:t xml:space="preserve">Assessment of legally protected minority interests.</w:t>
      </w:r>
    </w:p>
    <w:p w:rsidR="00000000" w:rsidDel="00000000" w:rsidP="00000000" w:rsidRDefault="00000000" w:rsidRPr="00000000" w14:paraId="00001F0A">
      <w:pPr>
        <w:pStyle w:val="Heading3"/>
        <w:keepNext w:val="0"/>
        <w:keepLines w:val="0"/>
        <w:spacing w:before="280" w:lineRule="auto"/>
        <w:rPr>
          <w:b w:val="1"/>
          <w:bCs w:val="1"/>
          <w:color w:val="000000"/>
          <w:sz w:val="26"/>
          <w:szCs w:val="26"/>
        </w:rPr>
      </w:pPr>
      <w:bookmarkStart w:colFirst="0" w:colLast="0" w:name="_q5e391ps5tfw" w:id="3360"/>
      <w:bookmarkEnd w:id="3360"/>
      <w:r w:rsidDel="00000000" w:rsidR="00000000" w:rsidRPr="00000000">
        <w:rPr>
          <w:b w:val="1"/>
          <w:bCs w:val="1"/>
          <w:color w:val="000000"/>
          <w:sz w:val="26"/>
          <w:szCs w:val="26"/>
          <w:rtl w:val="0"/>
        </w:rPr>
        <w:t xml:space="preserve">Management Conflicts</w:t>
      </w:r>
    </w:p>
    <w:p w:rsidR="00000000" w:rsidDel="00000000" w:rsidP="00000000" w:rsidRDefault="00000000" w:rsidRPr="00000000" w14:paraId="00001F0B">
      <w:pPr>
        <w:spacing w:after="240" w:before="240" w:lineRule="auto"/>
        <w:rPr/>
      </w:pPr>
      <w:r w:rsidDel="00000000" w:rsidR="00000000" w:rsidRPr="00000000">
        <w:rPr>
          <w:rtl w:val="0"/>
        </w:rPr>
        <w:t xml:space="preserve">Disagreements involving directors or administrators.</w:t>
      </w:r>
    </w:p>
    <w:p w:rsidR="00000000" w:rsidDel="00000000" w:rsidP="00000000" w:rsidRDefault="00000000" w:rsidRPr="00000000" w14:paraId="00001F0C">
      <w:pPr>
        <w:pStyle w:val="Heading3"/>
        <w:keepNext w:val="0"/>
        <w:keepLines w:val="0"/>
        <w:spacing w:before="280" w:lineRule="auto"/>
        <w:rPr>
          <w:b w:val="1"/>
          <w:bCs w:val="1"/>
          <w:color w:val="000000"/>
          <w:sz w:val="26"/>
          <w:szCs w:val="26"/>
        </w:rPr>
      </w:pPr>
      <w:bookmarkStart w:colFirst="0" w:colLast="0" w:name="_naqm4zmzaomt" w:id="3361"/>
      <w:bookmarkEnd w:id="3361"/>
      <w:r w:rsidDel="00000000" w:rsidR="00000000" w:rsidRPr="00000000">
        <w:rPr>
          <w:b w:val="1"/>
          <w:bCs w:val="1"/>
          <w:color w:val="000000"/>
          <w:sz w:val="26"/>
          <w:szCs w:val="26"/>
          <w:rtl w:val="0"/>
        </w:rPr>
        <w:t xml:space="preserve">Information and Accounting</w:t>
      </w:r>
    </w:p>
    <w:p w:rsidR="00000000" w:rsidDel="00000000" w:rsidP="00000000" w:rsidRDefault="00000000" w:rsidRPr="00000000" w14:paraId="00001F0D">
      <w:pPr>
        <w:spacing w:after="240" w:before="240" w:lineRule="auto"/>
        <w:rPr/>
      </w:pPr>
      <w:r w:rsidDel="00000000" w:rsidR="00000000" w:rsidRPr="00000000">
        <w:rPr>
          <w:rtl w:val="0"/>
        </w:rPr>
        <w:t xml:space="preserve">Requests for relevant corporate records and financial information.</w:t>
      </w:r>
    </w:p>
    <w:p w:rsidR="00000000" w:rsidDel="00000000" w:rsidP="00000000" w:rsidRDefault="00000000" w:rsidRPr="00000000" w14:paraId="00001F0E">
      <w:pPr>
        <w:pStyle w:val="Heading3"/>
        <w:keepNext w:val="0"/>
        <w:keepLines w:val="0"/>
        <w:spacing w:before="280" w:lineRule="auto"/>
        <w:rPr>
          <w:b w:val="1"/>
          <w:bCs w:val="1"/>
          <w:color w:val="000000"/>
          <w:sz w:val="26"/>
          <w:szCs w:val="26"/>
        </w:rPr>
      </w:pPr>
      <w:bookmarkStart w:colFirst="0" w:colLast="0" w:name="_z6baws7ux733" w:id="3362"/>
      <w:bookmarkEnd w:id="3362"/>
      <w:r w:rsidDel="00000000" w:rsidR="00000000" w:rsidRPr="00000000">
        <w:rPr>
          <w:b w:val="1"/>
          <w:bCs w:val="1"/>
          <w:color w:val="000000"/>
          <w:sz w:val="26"/>
          <w:szCs w:val="26"/>
          <w:rtl w:val="0"/>
        </w:rPr>
        <w:t xml:space="preserve">Profit Distributions</w:t>
      </w:r>
    </w:p>
    <w:p w:rsidR="00000000" w:rsidDel="00000000" w:rsidP="00000000" w:rsidRDefault="00000000" w:rsidRPr="00000000" w14:paraId="00001F0F">
      <w:pPr>
        <w:spacing w:after="240" w:before="240" w:lineRule="auto"/>
        <w:rPr/>
      </w:pPr>
      <w:r w:rsidDel="00000000" w:rsidR="00000000" w:rsidRPr="00000000">
        <w:rPr>
          <w:rtl w:val="0"/>
        </w:rPr>
        <w:t xml:space="preserve">Disputes involving dividends or other distributions.</w:t>
      </w:r>
    </w:p>
    <w:p w:rsidR="00000000" w:rsidDel="00000000" w:rsidP="00000000" w:rsidRDefault="00000000" w:rsidRPr="00000000" w14:paraId="00001F10">
      <w:pPr>
        <w:pStyle w:val="Heading3"/>
        <w:keepNext w:val="0"/>
        <w:keepLines w:val="0"/>
        <w:spacing w:before="280" w:lineRule="auto"/>
        <w:rPr>
          <w:b w:val="1"/>
          <w:bCs w:val="1"/>
          <w:color w:val="000000"/>
          <w:sz w:val="26"/>
          <w:szCs w:val="26"/>
        </w:rPr>
      </w:pPr>
      <w:bookmarkStart w:colFirst="0" w:colLast="0" w:name="_r54ao1im1mec" w:id="3363"/>
      <w:bookmarkEnd w:id="3363"/>
      <w:r w:rsidDel="00000000" w:rsidR="00000000" w:rsidRPr="00000000">
        <w:rPr>
          <w:b w:val="1"/>
          <w:bCs w:val="1"/>
          <w:color w:val="000000"/>
          <w:sz w:val="26"/>
          <w:szCs w:val="26"/>
          <w:rtl w:val="0"/>
        </w:rPr>
        <w:t xml:space="preserve">Corporate Decisions</w:t>
      </w:r>
    </w:p>
    <w:p w:rsidR="00000000" w:rsidDel="00000000" w:rsidP="00000000" w:rsidRDefault="00000000" w:rsidRPr="00000000" w14:paraId="00001F11">
      <w:pPr>
        <w:spacing w:after="240" w:before="240" w:lineRule="auto"/>
        <w:rPr/>
      </w:pPr>
      <w:r w:rsidDel="00000000" w:rsidR="00000000" w:rsidRPr="00000000">
        <w:rPr>
          <w:rtl w:val="0"/>
        </w:rPr>
        <w:t xml:space="preserve">Challenges to qualifying resolutions or actions.</w:t>
      </w:r>
    </w:p>
    <w:p w:rsidR="00000000" w:rsidDel="00000000" w:rsidP="00000000" w:rsidRDefault="00000000" w:rsidRPr="00000000" w14:paraId="00001F12">
      <w:pPr>
        <w:pStyle w:val="Heading3"/>
        <w:keepNext w:val="0"/>
        <w:keepLines w:val="0"/>
        <w:spacing w:before="280" w:lineRule="auto"/>
        <w:rPr>
          <w:b w:val="1"/>
          <w:bCs w:val="1"/>
          <w:color w:val="000000"/>
          <w:sz w:val="26"/>
          <w:szCs w:val="26"/>
        </w:rPr>
      </w:pPr>
      <w:bookmarkStart w:colFirst="0" w:colLast="0" w:name="_a44ytblth05t" w:id="3364"/>
      <w:bookmarkEnd w:id="3364"/>
      <w:r w:rsidDel="00000000" w:rsidR="00000000" w:rsidRPr="00000000">
        <w:rPr>
          <w:b w:val="1"/>
          <w:bCs w:val="1"/>
          <w:color w:val="000000"/>
          <w:sz w:val="26"/>
          <w:szCs w:val="26"/>
          <w:rtl w:val="0"/>
        </w:rPr>
        <w:t xml:space="preserve">Ownership Transfers</w:t>
      </w:r>
    </w:p>
    <w:p w:rsidR="00000000" w:rsidDel="00000000" w:rsidP="00000000" w:rsidRDefault="00000000" w:rsidRPr="00000000" w14:paraId="00001F13">
      <w:pPr>
        <w:spacing w:after="240" w:before="240" w:lineRule="auto"/>
        <w:rPr/>
      </w:pPr>
      <w:r w:rsidDel="00000000" w:rsidR="00000000" w:rsidRPr="00000000">
        <w:rPr>
          <w:rtl w:val="0"/>
        </w:rPr>
        <w:t xml:space="preserve">Conflicts involving sale or transfer of shares or quotas.</w:t>
      </w:r>
    </w:p>
    <w:p w:rsidR="00000000" w:rsidDel="00000000" w:rsidP="00000000" w:rsidRDefault="00000000" w:rsidRPr="00000000" w14:paraId="00001F14">
      <w:pPr>
        <w:pStyle w:val="Heading3"/>
        <w:keepNext w:val="0"/>
        <w:keepLines w:val="0"/>
        <w:spacing w:before="280" w:lineRule="auto"/>
        <w:rPr>
          <w:b w:val="1"/>
          <w:bCs w:val="1"/>
          <w:color w:val="000000"/>
          <w:sz w:val="26"/>
          <w:szCs w:val="26"/>
        </w:rPr>
      </w:pPr>
      <w:bookmarkStart w:colFirst="0" w:colLast="0" w:name="_ivncub2123ou" w:id="3365"/>
      <w:bookmarkEnd w:id="3365"/>
      <w:r w:rsidDel="00000000" w:rsidR="00000000" w:rsidRPr="00000000">
        <w:rPr>
          <w:b w:val="1"/>
          <w:bCs w:val="1"/>
          <w:color w:val="000000"/>
          <w:sz w:val="26"/>
          <w:szCs w:val="26"/>
          <w:rtl w:val="0"/>
        </w:rPr>
        <w:t xml:space="preserve">Corporate Dissolution</w:t>
      </w:r>
    </w:p>
    <w:p w:rsidR="00000000" w:rsidDel="00000000" w:rsidP="00000000" w:rsidRDefault="00000000" w:rsidRPr="00000000" w14:paraId="00001F15">
      <w:pPr>
        <w:spacing w:after="240" w:before="240" w:lineRule="auto"/>
        <w:rPr/>
      </w:pPr>
      <w:r w:rsidDel="00000000" w:rsidR="00000000" w:rsidRPr="00000000">
        <w:rPr>
          <w:rtl w:val="0"/>
        </w:rPr>
        <w:t xml:space="preserve">Judicial measures involving dissolution or withdrawal.</w:t>
      </w:r>
    </w:p>
    <w:p w:rsidR="00000000" w:rsidDel="00000000" w:rsidP="00000000" w:rsidRDefault="00000000" w:rsidRPr="00000000" w14:paraId="00001F16">
      <w:pPr>
        <w:pStyle w:val="Heading3"/>
        <w:keepNext w:val="0"/>
        <w:keepLines w:val="0"/>
        <w:spacing w:before="280" w:lineRule="auto"/>
        <w:rPr>
          <w:b w:val="1"/>
          <w:bCs w:val="1"/>
          <w:color w:val="000000"/>
          <w:sz w:val="26"/>
          <w:szCs w:val="26"/>
        </w:rPr>
      </w:pPr>
      <w:bookmarkStart w:colFirst="0" w:colLast="0" w:name="_7kmtikh8q7sy" w:id="3366"/>
      <w:bookmarkEnd w:id="3366"/>
      <w:r w:rsidDel="00000000" w:rsidR="00000000" w:rsidRPr="00000000">
        <w:rPr>
          <w:b w:val="1"/>
          <w:bCs w:val="1"/>
          <w:color w:val="000000"/>
          <w:sz w:val="26"/>
          <w:szCs w:val="26"/>
          <w:rtl w:val="0"/>
        </w:rPr>
        <w:t xml:space="preserve">Valuation of Ownership Interests</w:t>
      </w:r>
    </w:p>
    <w:p w:rsidR="00000000" w:rsidDel="00000000" w:rsidP="00000000" w:rsidRDefault="00000000" w:rsidRPr="00000000" w14:paraId="00001F17">
      <w:pPr>
        <w:spacing w:after="240" w:before="240" w:lineRule="auto"/>
        <w:rPr/>
      </w:pPr>
      <w:r w:rsidDel="00000000" w:rsidR="00000000" w:rsidRPr="00000000">
        <w:rPr>
          <w:rtl w:val="0"/>
        </w:rPr>
        <w:t xml:space="preserve">Determination of the value of a departing shareholder's stake.</w:t>
      </w:r>
    </w:p>
    <w:p w:rsidR="00000000" w:rsidDel="00000000" w:rsidP="00000000" w:rsidRDefault="00000000" w:rsidRPr="00000000" w14:paraId="00001F18">
      <w:pPr>
        <w:spacing w:after="240" w:before="240" w:lineRule="auto"/>
        <w:rPr>
          <w:b w:val="1"/>
          <w:bCs w:val="1"/>
        </w:rPr>
      </w:pPr>
      <w:r w:rsidDel="00000000" w:rsidR="00000000" w:rsidRPr="00000000">
        <w:rPr>
          <w:b w:val="1"/>
          <w:bCs w:val="1"/>
          <w:rtl w:val="0"/>
        </w:rPr>
        <w:t xml:space="preserve">Corporate disputes require careful review of the company's legal form, articles of association, shareholder agreements, and applicable legislation.</w:t>
      </w:r>
    </w:p>
    <w:p w:rsidR="00000000" w:rsidDel="00000000" w:rsidP="00000000" w:rsidRDefault="00000000" w:rsidRPr="00000000" w14:paraId="00001F19">
      <w:pPr>
        <w:spacing w:after="240" w:before="240" w:lineRule="auto"/>
        <w:rPr>
          <w:b w:val="1"/>
          <w:bCs w:val="1"/>
        </w:rPr>
      </w:pPr>
      <w:r w:rsidDel="00000000" w:rsidR="00000000" w:rsidRPr="00000000">
        <w:rPr>
          <w:b w:val="1"/>
          <w:bCs w:val="1"/>
          <w:rtl w:val="0"/>
        </w:rPr>
        <w:t xml:space="preserve">[Request Shareholder Litigation Assistance]</w:t>
      </w:r>
    </w:p>
    <w:p w:rsidR="00000000" w:rsidDel="00000000" w:rsidP="00000000" w:rsidRDefault="00000000" w:rsidRPr="00000000" w14:paraId="00001F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1B">
      <w:pPr>
        <w:pStyle w:val="Heading2"/>
        <w:keepNext w:val="0"/>
        <w:keepLines w:val="0"/>
        <w:spacing w:after="80" w:lineRule="auto"/>
        <w:rPr>
          <w:b w:val="1"/>
          <w:bCs w:val="1"/>
          <w:sz w:val="34"/>
          <w:szCs w:val="34"/>
        </w:rPr>
      </w:pPr>
      <w:bookmarkStart w:colFirst="0" w:colLast="0" w:name="_ny7lo91b8ff1" w:id="3367"/>
      <w:bookmarkEnd w:id="3367"/>
      <w:r w:rsidDel="00000000" w:rsidR="00000000" w:rsidRPr="00000000">
        <w:rPr>
          <w:b w:val="1"/>
          <w:bCs w:val="1"/>
          <w:sz w:val="34"/>
          <w:szCs w:val="34"/>
          <w:rtl w:val="0"/>
        </w:rPr>
        <w:t xml:space="preserve">4. Partnership Dissolution &amp; Valuation of Ownership Interests</w:t>
      </w:r>
    </w:p>
    <w:p w:rsidR="00000000" w:rsidDel="00000000" w:rsidP="00000000" w:rsidRDefault="00000000" w:rsidRPr="00000000" w14:paraId="00001F1C">
      <w:pPr>
        <w:pStyle w:val="Heading3"/>
        <w:keepNext w:val="0"/>
        <w:keepLines w:val="0"/>
        <w:spacing w:before="280" w:lineRule="auto"/>
        <w:rPr>
          <w:b w:val="1"/>
          <w:bCs w:val="1"/>
          <w:color w:val="000000"/>
          <w:sz w:val="26"/>
          <w:szCs w:val="26"/>
        </w:rPr>
      </w:pPr>
      <w:bookmarkStart w:colFirst="0" w:colLast="0" w:name="_aswtgtqrcsjw" w:id="3368"/>
      <w:bookmarkEnd w:id="3368"/>
      <w:r w:rsidDel="00000000" w:rsidR="00000000" w:rsidRPr="00000000">
        <w:rPr>
          <w:b w:val="1"/>
          <w:bCs w:val="1"/>
          <w:color w:val="000000"/>
          <w:sz w:val="26"/>
          <w:szCs w:val="26"/>
          <w:rtl w:val="0"/>
        </w:rPr>
        <w:t xml:space="preserve">Leaving a Brazilian Company After a Dispute</w:t>
      </w:r>
    </w:p>
    <w:p w:rsidR="00000000" w:rsidDel="00000000" w:rsidP="00000000" w:rsidRDefault="00000000" w:rsidRPr="00000000" w14:paraId="00001F1D">
      <w:pPr>
        <w:spacing w:after="240" w:before="240" w:lineRule="auto"/>
        <w:rPr/>
      </w:pPr>
      <w:r w:rsidDel="00000000" w:rsidR="00000000" w:rsidRPr="00000000">
        <w:rPr>
          <w:rtl w:val="0"/>
        </w:rPr>
        <w:t xml:space="preserve">Business partners may reach a point where continued cooperation is no longer viable.</w:t>
      </w:r>
    </w:p>
    <w:p w:rsidR="00000000" w:rsidDel="00000000" w:rsidP="00000000" w:rsidRDefault="00000000" w:rsidRPr="00000000" w14:paraId="00001F1E">
      <w:pPr>
        <w:spacing w:after="240" w:before="240" w:lineRule="auto"/>
        <w:rPr/>
      </w:pPr>
      <w:r w:rsidDel="00000000" w:rsidR="00000000" w:rsidRPr="00000000">
        <w:rPr>
          <w:rtl w:val="0"/>
        </w:rPr>
        <w:t xml:space="preserve">A partner may seek to withdraw, be excluded under legally applicable conditions, or request dissolution of the company.</w:t>
      </w:r>
    </w:p>
    <w:p w:rsidR="00000000" w:rsidDel="00000000" w:rsidP="00000000" w:rsidRDefault="00000000" w:rsidRPr="00000000" w14:paraId="00001F1F">
      <w:pPr>
        <w:spacing w:after="240" w:before="240" w:lineRule="auto"/>
        <w:rPr/>
      </w:pPr>
      <w:r w:rsidDel="00000000" w:rsidR="00000000" w:rsidRPr="00000000">
        <w:rPr>
          <w:rtl w:val="0"/>
        </w:rPr>
        <w:t xml:space="preserve">In qualifying cases, Brazilian law provides mechanisms for partial dissolution and valuation of the departing partner's interests.</w:t>
      </w:r>
    </w:p>
    <w:p w:rsidR="00000000" w:rsidDel="00000000" w:rsidP="00000000" w:rsidRDefault="00000000" w:rsidRPr="00000000" w14:paraId="00001F20">
      <w:pPr>
        <w:spacing w:after="240" w:before="240" w:lineRule="auto"/>
        <w:rPr/>
      </w:pPr>
      <w:r w:rsidDel="00000000" w:rsidR="00000000" w:rsidRPr="00000000">
        <w:rPr>
          <w:rtl w:val="0"/>
        </w:rPr>
        <w:t xml:space="preserve">This may involve </w:t>
      </w:r>
      <w:r w:rsidDel="00000000" w:rsidR="00000000" w:rsidRPr="00000000">
        <w:rPr>
          <w:i w:val="1"/>
          <w:iCs w:val="1"/>
          <w:rtl w:val="0"/>
        </w:rPr>
        <w:t xml:space="preserve">dissolução parcial de sociedade</w:t>
      </w:r>
      <w:r w:rsidDel="00000000" w:rsidR="00000000" w:rsidRPr="00000000">
        <w:rPr>
          <w:rtl w:val="0"/>
        </w:rPr>
        <w:t xml:space="preserve"> and </w:t>
      </w:r>
      <w:r w:rsidDel="00000000" w:rsidR="00000000" w:rsidRPr="00000000">
        <w:rPr>
          <w:i w:val="1"/>
          <w:iCs w:val="1"/>
          <w:rtl w:val="0"/>
        </w:rPr>
        <w:t xml:space="preserve">apuração de haveres</w:t>
      </w:r>
      <w:r w:rsidDel="00000000" w:rsidR="00000000" w:rsidRPr="00000000">
        <w:rPr>
          <w:rtl w:val="0"/>
        </w:rPr>
        <w:t xml:space="preserve">.</w:t>
      </w:r>
    </w:p>
    <w:p w:rsidR="00000000" w:rsidDel="00000000" w:rsidP="00000000" w:rsidRDefault="00000000" w:rsidRPr="00000000" w14:paraId="00001F21">
      <w:pPr>
        <w:pStyle w:val="Heading3"/>
        <w:keepNext w:val="0"/>
        <w:keepLines w:val="0"/>
        <w:spacing w:before="280" w:lineRule="auto"/>
        <w:rPr>
          <w:b w:val="1"/>
          <w:bCs w:val="1"/>
          <w:color w:val="000000"/>
          <w:sz w:val="26"/>
          <w:szCs w:val="26"/>
        </w:rPr>
      </w:pPr>
      <w:bookmarkStart w:colFirst="0" w:colLast="0" w:name="_o0nwfgavtmxx" w:id="3369"/>
      <w:bookmarkEnd w:id="3369"/>
      <w:r w:rsidDel="00000000" w:rsidR="00000000" w:rsidRPr="00000000">
        <w:rPr>
          <w:b w:val="1"/>
          <w:bCs w:val="1"/>
          <w:color w:val="000000"/>
          <w:sz w:val="26"/>
          <w:szCs w:val="26"/>
          <w:rtl w:val="0"/>
        </w:rPr>
        <w:t xml:space="preserve">Withdrawal of a Partner</w:t>
      </w:r>
    </w:p>
    <w:p w:rsidR="00000000" w:rsidDel="00000000" w:rsidP="00000000" w:rsidRDefault="00000000" w:rsidRPr="00000000" w14:paraId="00001F22">
      <w:pPr>
        <w:spacing w:after="240" w:before="240" w:lineRule="auto"/>
        <w:rPr/>
      </w:pPr>
      <w:r w:rsidDel="00000000" w:rsidR="00000000" w:rsidRPr="00000000">
        <w:rPr>
          <w:rtl w:val="0"/>
        </w:rPr>
        <w:t xml:space="preserve">Determine the legal basis and procedure.</w:t>
      </w:r>
    </w:p>
    <w:p w:rsidR="00000000" w:rsidDel="00000000" w:rsidP="00000000" w:rsidRDefault="00000000" w:rsidRPr="00000000" w14:paraId="00001F23">
      <w:pPr>
        <w:pStyle w:val="Heading3"/>
        <w:keepNext w:val="0"/>
        <w:keepLines w:val="0"/>
        <w:spacing w:before="280" w:lineRule="auto"/>
        <w:rPr>
          <w:b w:val="1"/>
          <w:bCs w:val="1"/>
          <w:color w:val="000000"/>
          <w:sz w:val="26"/>
          <w:szCs w:val="26"/>
        </w:rPr>
      </w:pPr>
      <w:bookmarkStart w:colFirst="0" w:colLast="0" w:name="_mcgdt0x1a292" w:id="3370"/>
      <w:bookmarkEnd w:id="3370"/>
      <w:r w:rsidDel="00000000" w:rsidR="00000000" w:rsidRPr="00000000">
        <w:rPr>
          <w:b w:val="1"/>
          <w:bCs w:val="1"/>
          <w:color w:val="000000"/>
          <w:sz w:val="26"/>
          <w:szCs w:val="26"/>
          <w:rtl w:val="0"/>
        </w:rPr>
        <w:t xml:space="preserve">Exclusion of a Partner</w:t>
      </w:r>
    </w:p>
    <w:p w:rsidR="00000000" w:rsidDel="00000000" w:rsidP="00000000" w:rsidRDefault="00000000" w:rsidRPr="00000000" w14:paraId="00001F24">
      <w:pPr>
        <w:spacing w:after="240" w:before="240" w:lineRule="auto"/>
        <w:rPr/>
      </w:pPr>
      <w:r w:rsidDel="00000000" w:rsidR="00000000" w:rsidRPr="00000000">
        <w:rPr>
          <w:rtl w:val="0"/>
        </w:rPr>
        <w:t xml:space="preserve">Assess whether statutory or contractual grounds exist.</w:t>
      </w:r>
    </w:p>
    <w:p w:rsidR="00000000" w:rsidDel="00000000" w:rsidP="00000000" w:rsidRDefault="00000000" w:rsidRPr="00000000" w14:paraId="00001F25">
      <w:pPr>
        <w:pStyle w:val="Heading3"/>
        <w:keepNext w:val="0"/>
        <w:keepLines w:val="0"/>
        <w:spacing w:before="280" w:lineRule="auto"/>
        <w:rPr>
          <w:b w:val="1"/>
          <w:bCs w:val="1"/>
          <w:color w:val="000000"/>
          <w:sz w:val="26"/>
          <w:szCs w:val="26"/>
        </w:rPr>
      </w:pPr>
      <w:bookmarkStart w:colFirst="0" w:colLast="0" w:name="_ltp1rvoh3ino" w:id="3371"/>
      <w:bookmarkEnd w:id="3371"/>
      <w:r w:rsidDel="00000000" w:rsidR="00000000" w:rsidRPr="00000000">
        <w:rPr>
          <w:b w:val="1"/>
          <w:bCs w:val="1"/>
          <w:color w:val="000000"/>
          <w:sz w:val="26"/>
          <w:szCs w:val="26"/>
          <w:rtl w:val="0"/>
        </w:rPr>
        <w:t xml:space="preserve">Partial Dissolution</w:t>
      </w:r>
    </w:p>
    <w:p w:rsidR="00000000" w:rsidDel="00000000" w:rsidP="00000000" w:rsidRDefault="00000000" w:rsidRPr="00000000" w14:paraId="00001F26">
      <w:pPr>
        <w:spacing w:after="240" w:before="240" w:lineRule="auto"/>
        <w:rPr/>
      </w:pPr>
      <w:r w:rsidDel="00000000" w:rsidR="00000000" w:rsidRPr="00000000">
        <w:rPr>
          <w:rtl w:val="0"/>
        </w:rPr>
        <w:t xml:space="preserve">Consider whether the company can continue with the remaining partners.</w:t>
      </w:r>
    </w:p>
    <w:p w:rsidR="00000000" w:rsidDel="00000000" w:rsidP="00000000" w:rsidRDefault="00000000" w:rsidRPr="00000000" w14:paraId="00001F27">
      <w:pPr>
        <w:pStyle w:val="Heading3"/>
        <w:keepNext w:val="0"/>
        <w:keepLines w:val="0"/>
        <w:spacing w:before="280" w:lineRule="auto"/>
        <w:rPr>
          <w:b w:val="1"/>
          <w:bCs w:val="1"/>
          <w:color w:val="000000"/>
          <w:sz w:val="26"/>
          <w:szCs w:val="26"/>
        </w:rPr>
      </w:pPr>
      <w:bookmarkStart w:colFirst="0" w:colLast="0" w:name="_ubkcgg5j4ld4" w:id="3372"/>
      <w:bookmarkEnd w:id="3372"/>
      <w:r w:rsidDel="00000000" w:rsidR="00000000" w:rsidRPr="00000000">
        <w:rPr>
          <w:b w:val="1"/>
          <w:bCs w:val="1"/>
          <w:color w:val="000000"/>
          <w:sz w:val="26"/>
          <w:szCs w:val="26"/>
          <w:rtl w:val="0"/>
        </w:rPr>
        <w:t xml:space="preserve">Valuation Date</w:t>
      </w:r>
    </w:p>
    <w:p w:rsidR="00000000" w:rsidDel="00000000" w:rsidP="00000000" w:rsidRDefault="00000000" w:rsidRPr="00000000" w14:paraId="00001F28">
      <w:pPr>
        <w:spacing w:after="240" w:before="240" w:lineRule="auto"/>
        <w:rPr/>
      </w:pPr>
      <w:r w:rsidDel="00000000" w:rsidR="00000000" w:rsidRPr="00000000">
        <w:rPr>
          <w:rtl w:val="0"/>
        </w:rPr>
        <w:t xml:space="preserve">Identify the legally relevant date.</w:t>
      </w:r>
    </w:p>
    <w:p w:rsidR="00000000" w:rsidDel="00000000" w:rsidP="00000000" w:rsidRDefault="00000000" w:rsidRPr="00000000" w14:paraId="00001F29">
      <w:pPr>
        <w:pStyle w:val="Heading3"/>
        <w:keepNext w:val="0"/>
        <w:keepLines w:val="0"/>
        <w:spacing w:before="280" w:lineRule="auto"/>
        <w:rPr>
          <w:b w:val="1"/>
          <w:bCs w:val="1"/>
          <w:color w:val="000000"/>
          <w:sz w:val="26"/>
          <w:szCs w:val="26"/>
        </w:rPr>
      </w:pPr>
      <w:bookmarkStart w:colFirst="0" w:colLast="0" w:name="_va9rflrs6mhd" w:id="3373"/>
      <w:bookmarkEnd w:id="3373"/>
      <w:r w:rsidDel="00000000" w:rsidR="00000000" w:rsidRPr="00000000">
        <w:rPr>
          <w:b w:val="1"/>
          <w:bCs w:val="1"/>
          <w:color w:val="000000"/>
          <w:sz w:val="26"/>
          <w:szCs w:val="26"/>
          <w:rtl w:val="0"/>
        </w:rPr>
        <w:t xml:space="preserve">Accounting Evidence</w:t>
      </w:r>
    </w:p>
    <w:p w:rsidR="00000000" w:rsidDel="00000000" w:rsidP="00000000" w:rsidRDefault="00000000" w:rsidRPr="00000000" w14:paraId="00001F2A">
      <w:pPr>
        <w:spacing w:after="240" w:before="240" w:lineRule="auto"/>
        <w:rPr/>
      </w:pPr>
      <w:r w:rsidDel="00000000" w:rsidR="00000000" w:rsidRPr="00000000">
        <w:rPr>
          <w:rtl w:val="0"/>
        </w:rPr>
        <w:t xml:space="preserve">Review financial statements and corporate records.</w:t>
      </w:r>
    </w:p>
    <w:p w:rsidR="00000000" w:rsidDel="00000000" w:rsidP="00000000" w:rsidRDefault="00000000" w:rsidRPr="00000000" w14:paraId="00001F2B">
      <w:pPr>
        <w:pStyle w:val="Heading3"/>
        <w:keepNext w:val="0"/>
        <w:keepLines w:val="0"/>
        <w:spacing w:before="280" w:lineRule="auto"/>
        <w:rPr>
          <w:b w:val="1"/>
          <w:bCs w:val="1"/>
          <w:color w:val="000000"/>
          <w:sz w:val="26"/>
          <w:szCs w:val="26"/>
        </w:rPr>
      </w:pPr>
      <w:bookmarkStart w:colFirst="0" w:colLast="0" w:name="_9ihuk5rbvrm0" w:id="3374"/>
      <w:bookmarkEnd w:id="3374"/>
      <w:r w:rsidDel="00000000" w:rsidR="00000000" w:rsidRPr="00000000">
        <w:rPr>
          <w:b w:val="1"/>
          <w:bCs w:val="1"/>
          <w:color w:val="000000"/>
          <w:sz w:val="26"/>
          <w:szCs w:val="26"/>
          <w:rtl w:val="0"/>
        </w:rPr>
        <w:t xml:space="preserve">Expert Valuation</w:t>
      </w:r>
    </w:p>
    <w:p w:rsidR="00000000" w:rsidDel="00000000" w:rsidP="00000000" w:rsidRDefault="00000000" w:rsidRPr="00000000" w14:paraId="00001F2C">
      <w:pPr>
        <w:spacing w:after="240" w:before="240" w:lineRule="auto"/>
        <w:rPr/>
      </w:pPr>
      <w:r w:rsidDel="00000000" w:rsidR="00000000" w:rsidRPr="00000000">
        <w:rPr>
          <w:rtl w:val="0"/>
        </w:rPr>
        <w:t xml:space="preserve">A court-appointed expert may be necessary.</w:t>
      </w:r>
    </w:p>
    <w:p w:rsidR="00000000" w:rsidDel="00000000" w:rsidP="00000000" w:rsidRDefault="00000000" w:rsidRPr="00000000" w14:paraId="00001F2D">
      <w:pPr>
        <w:pStyle w:val="Heading3"/>
        <w:keepNext w:val="0"/>
        <w:keepLines w:val="0"/>
        <w:spacing w:before="280" w:lineRule="auto"/>
        <w:rPr>
          <w:b w:val="1"/>
          <w:bCs w:val="1"/>
          <w:color w:val="000000"/>
          <w:sz w:val="26"/>
          <w:szCs w:val="26"/>
        </w:rPr>
      </w:pPr>
      <w:bookmarkStart w:colFirst="0" w:colLast="0" w:name="_2fq5bauhgpg1" w:id="3375"/>
      <w:bookmarkEnd w:id="3375"/>
      <w:r w:rsidDel="00000000" w:rsidR="00000000" w:rsidRPr="00000000">
        <w:rPr>
          <w:b w:val="1"/>
          <w:bCs w:val="1"/>
          <w:color w:val="000000"/>
          <w:sz w:val="26"/>
          <w:szCs w:val="26"/>
          <w:rtl w:val="0"/>
        </w:rPr>
        <w:t xml:space="preserve">Payment Terms</w:t>
      </w:r>
    </w:p>
    <w:p w:rsidR="00000000" w:rsidDel="00000000" w:rsidP="00000000" w:rsidRDefault="00000000" w:rsidRPr="00000000" w14:paraId="00001F2E">
      <w:pPr>
        <w:spacing w:after="240" w:before="240" w:lineRule="auto"/>
        <w:rPr/>
      </w:pPr>
      <w:r w:rsidDel="00000000" w:rsidR="00000000" w:rsidRPr="00000000">
        <w:rPr>
          <w:rtl w:val="0"/>
        </w:rPr>
        <w:t xml:space="preserve">Determine the applicable rules for satisfying the departing partner's interest.</w:t>
      </w:r>
    </w:p>
    <w:p w:rsidR="00000000" w:rsidDel="00000000" w:rsidP="00000000" w:rsidRDefault="00000000" w:rsidRPr="00000000" w14:paraId="00001F2F">
      <w:pPr>
        <w:pStyle w:val="Heading3"/>
        <w:keepNext w:val="0"/>
        <w:keepLines w:val="0"/>
        <w:spacing w:before="280" w:lineRule="auto"/>
        <w:rPr>
          <w:b w:val="1"/>
          <w:bCs w:val="1"/>
          <w:color w:val="000000"/>
          <w:sz w:val="26"/>
          <w:szCs w:val="26"/>
        </w:rPr>
      </w:pPr>
      <w:bookmarkStart w:colFirst="0" w:colLast="0" w:name="_ogxgbu7jwb" w:id="3376"/>
      <w:bookmarkEnd w:id="3376"/>
      <w:r w:rsidDel="00000000" w:rsidR="00000000" w:rsidRPr="00000000">
        <w:rPr>
          <w:b w:val="1"/>
          <w:bCs w:val="1"/>
          <w:color w:val="000000"/>
          <w:sz w:val="26"/>
          <w:szCs w:val="26"/>
          <w:rtl w:val="0"/>
        </w:rPr>
        <w:t xml:space="preserve">Disputed Assets</w:t>
      </w:r>
    </w:p>
    <w:p w:rsidR="00000000" w:rsidDel="00000000" w:rsidP="00000000" w:rsidRDefault="00000000" w:rsidRPr="00000000" w14:paraId="00001F30">
      <w:pPr>
        <w:spacing w:after="240" w:before="240" w:lineRule="auto"/>
        <w:rPr/>
      </w:pPr>
      <w:r w:rsidDel="00000000" w:rsidR="00000000" w:rsidRPr="00000000">
        <w:rPr>
          <w:rtl w:val="0"/>
        </w:rPr>
        <w:t xml:space="preserve">Consider how company property and liabilities affect valuation.</w:t>
      </w:r>
    </w:p>
    <w:p w:rsidR="00000000" w:rsidDel="00000000" w:rsidP="00000000" w:rsidRDefault="00000000" w:rsidRPr="00000000" w14:paraId="00001F31">
      <w:pPr>
        <w:pStyle w:val="Heading3"/>
        <w:keepNext w:val="0"/>
        <w:keepLines w:val="0"/>
        <w:spacing w:before="280" w:lineRule="auto"/>
        <w:rPr>
          <w:b w:val="1"/>
          <w:bCs w:val="1"/>
          <w:color w:val="000000"/>
          <w:sz w:val="26"/>
          <w:szCs w:val="26"/>
        </w:rPr>
      </w:pPr>
      <w:bookmarkStart w:colFirst="0" w:colLast="0" w:name="_xcpe4sj4qgiu" w:id="3377"/>
      <w:bookmarkEnd w:id="3377"/>
      <w:r w:rsidDel="00000000" w:rsidR="00000000" w:rsidRPr="00000000">
        <w:rPr>
          <w:b w:val="1"/>
          <w:bCs w:val="1"/>
          <w:color w:val="000000"/>
          <w:sz w:val="26"/>
          <w:szCs w:val="26"/>
          <w:rtl w:val="0"/>
        </w:rPr>
        <w:t xml:space="preserve">Shareholder Agreement</w:t>
      </w:r>
    </w:p>
    <w:p w:rsidR="00000000" w:rsidDel="00000000" w:rsidP="00000000" w:rsidRDefault="00000000" w:rsidRPr="00000000" w14:paraId="00001F32">
      <w:pPr>
        <w:spacing w:after="240" w:before="240" w:lineRule="auto"/>
        <w:rPr/>
      </w:pPr>
      <w:r w:rsidDel="00000000" w:rsidR="00000000" w:rsidRPr="00000000">
        <w:rPr>
          <w:rtl w:val="0"/>
        </w:rPr>
        <w:t xml:space="preserve">Review contractual valuation mechanisms where legally effective.</w:t>
      </w:r>
    </w:p>
    <w:p w:rsidR="00000000" w:rsidDel="00000000" w:rsidP="00000000" w:rsidRDefault="00000000" w:rsidRPr="00000000" w14:paraId="00001F33">
      <w:pPr>
        <w:spacing w:after="240" w:before="240" w:lineRule="auto"/>
        <w:rPr>
          <w:b w:val="1"/>
          <w:bCs w:val="1"/>
        </w:rPr>
      </w:pPr>
      <w:r w:rsidDel="00000000" w:rsidR="00000000" w:rsidRPr="00000000">
        <w:rPr>
          <w:b w:val="1"/>
          <w:bCs w:val="1"/>
          <w:rtl w:val="0"/>
        </w:rPr>
        <w:t xml:space="preserve">The value of a departing partner's interest is not automatically equal to the amount originally invested or a simple percentage of the company's estimated market value.</w:t>
      </w:r>
    </w:p>
    <w:p w:rsidR="00000000" w:rsidDel="00000000" w:rsidP="00000000" w:rsidRDefault="00000000" w:rsidRPr="00000000" w14:paraId="00001F34">
      <w:pPr>
        <w:spacing w:after="240" w:before="240" w:lineRule="auto"/>
        <w:rPr>
          <w:b w:val="1"/>
          <w:bCs w:val="1"/>
        </w:rPr>
      </w:pPr>
      <w:r w:rsidDel="00000000" w:rsidR="00000000" w:rsidRPr="00000000">
        <w:rPr>
          <w:b w:val="1"/>
          <w:bCs w:val="1"/>
          <w:rtl w:val="0"/>
        </w:rPr>
        <w:t xml:space="preserve">[Discuss Partnership Dissolution in Brazil]</w:t>
      </w:r>
    </w:p>
    <w:p w:rsidR="00000000" w:rsidDel="00000000" w:rsidP="00000000" w:rsidRDefault="00000000" w:rsidRPr="00000000" w14:paraId="00001F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6">
      <w:pPr>
        <w:pStyle w:val="Heading2"/>
        <w:keepNext w:val="0"/>
        <w:keepLines w:val="0"/>
        <w:spacing w:after="80" w:lineRule="auto"/>
        <w:rPr>
          <w:b w:val="1"/>
          <w:bCs w:val="1"/>
          <w:sz w:val="34"/>
          <w:szCs w:val="34"/>
        </w:rPr>
      </w:pPr>
      <w:bookmarkStart w:colFirst="0" w:colLast="0" w:name="_cfjcv815vyzt" w:id="3378"/>
      <w:bookmarkEnd w:id="3378"/>
      <w:r w:rsidDel="00000000" w:rsidR="00000000" w:rsidRPr="00000000">
        <w:rPr>
          <w:b w:val="1"/>
          <w:bCs w:val="1"/>
          <w:sz w:val="34"/>
          <w:szCs w:val="34"/>
          <w:rtl w:val="0"/>
        </w:rPr>
        <w:t xml:space="preserve">5. Commercial Debt Collection</w:t>
      </w:r>
    </w:p>
    <w:p w:rsidR="00000000" w:rsidDel="00000000" w:rsidP="00000000" w:rsidRDefault="00000000" w:rsidRPr="00000000" w14:paraId="00001F37">
      <w:pPr>
        <w:pStyle w:val="Heading3"/>
        <w:keepNext w:val="0"/>
        <w:keepLines w:val="0"/>
        <w:spacing w:before="280" w:lineRule="auto"/>
        <w:rPr>
          <w:b w:val="1"/>
          <w:bCs w:val="1"/>
          <w:color w:val="000000"/>
          <w:sz w:val="26"/>
          <w:szCs w:val="26"/>
        </w:rPr>
      </w:pPr>
      <w:bookmarkStart w:colFirst="0" w:colLast="0" w:name="_at8oc3gw5ea4" w:id="3379"/>
      <w:bookmarkEnd w:id="3379"/>
      <w:r w:rsidDel="00000000" w:rsidR="00000000" w:rsidRPr="00000000">
        <w:rPr>
          <w:b w:val="1"/>
          <w:bCs w:val="1"/>
          <w:color w:val="000000"/>
          <w:sz w:val="26"/>
          <w:szCs w:val="26"/>
          <w:rtl w:val="0"/>
        </w:rPr>
        <w:t xml:space="preserve">Recovering Unpaid Business Obligations</w:t>
      </w:r>
    </w:p>
    <w:p w:rsidR="00000000" w:rsidDel="00000000" w:rsidP="00000000" w:rsidRDefault="00000000" w:rsidRPr="00000000" w14:paraId="00001F38">
      <w:pPr>
        <w:spacing w:after="240" w:before="240" w:lineRule="auto"/>
        <w:rPr/>
      </w:pPr>
      <w:r w:rsidDel="00000000" w:rsidR="00000000" w:rsidRPr="00000000">
        <w:rPr>
          <w:rtl w:val="0"/>
        </w:rPr>
        <w:t xml:space="preserve">Unpaid commercial debts can create serious financial consequences.</w:t>
      </w:r>
    </w:p>
    <w:p w:rsidR="00000000" w:rsidDel="00000000" w:rsidP="00000000" w:rsidRDefault="00000000" w:rsidRPr="00000000" w14:paraId="00001F39">
      <w:pPr>
        <w:spacing w:after="240" w:before="240" w:lineRule="auto"/>
        <w:rPr/>
      </w:pPr>
      <w:r w:rsidDel="00000000" w:rsidR="00000000" w:rsidRPr="00000000">
        <w:rPr>
          <w:rtl w:val="0"/>
        </w:rPr>
        <w:t xml:space="preserve">A foreign company may be owed money by a Brazilian distributor, supplier, customer, or contractual partner.</w:t>
      </w:r>
    </w:p>
    <w:p w:rsidR="00000000" w:rsidDel="00000000" w:rsidP="00000000" w:rsidRDefault="00000000" w:rsidRPr="00000000" w14:paraId="00001F3A">
      <w:pPr>
        <w:spacing w:after="240" w:before="240" w:lineRule="auto"/>
        <w:rPr/>
      </w:pPr>
      <w:r w:rsidDel="00000000" w:rsidR="00000000" w:rsidRPr="00000000">
        <w:rPr>
          <w:rtl w:val="0"/>
        </w:rPr>
        <w:t xml:space="preserve">Brazilian law provides different procedural routes depending on the documentation and legal nature of the claim.</w:t>
      </w:r>
    </w:p>
    <w:p w:rsidR="00000000" w:rsidDel="00000000" w:rsidP="00000000" w:rsidRDefault="00000000" w:rsidRPr="00000000" w14:paraId="00001F3B">
      <w:pPr>
        <w:pStyle w:val="Heading3"/>
        <w:keepNext w:val="0"/>
        <w:keepLines w:val="0"/>
        <w:spacing w:before="280" w:lineRule="auto"/>
        <w:rPr>
          <w:b w:val="1"/>
          <w:bCs w:val="1"/>
          <w:color w:val="000000"/>
          <w:sz w:val="26"/>
          <w:szCs w:val="26"/>
        </w:rPr>
      </w:pPr>
      <w:bookmarkStart w:colFirst="0" w:colLast="0" w:name="_swl6haz12sd7" w:id="3380"/>
      <w:bookmarkEnd w:id="3380"/>
      <w:r w:rsidDel="00000000" w:rsidR="00000000" w:rsidRPr="00000000">
        <w:rPr>
          <w:b w:val="1"/>
          <w:bCs w:val="1"/>
          <w:color w:val="000000"/>
          <w:sz w:val="26"/>
          <w:szCs w:val="26"/>
          <w:rtl w:val="0"/>
        </w:rPr>
        <w:t xml:space="preserve">Extrajudicial Collection</w:t>
      </w:r>
    </w:p>
    <w:p w:rsidR="00000000" w:rsidDel="00000000" w:rsidP="00000000" w:rsidRDefault="00000000" w:rsidRPr="00000000" w14:paraId="00001F3C">
      <w:pPr>
        <w:spacing w:after="240" w:before="240" w:lineRule="auto"/>
        <w:rPr/>
      </w:pPr>
      <w:r w:rsidDel="00000000" w:rsidR="00000000" w:rsidRPr="00000000">
        <w:rPr>
          <w:rtl w:val="0"/>
        </w:rPr>
        <w:t xml:space="preserve">Negotiation and legally appropriate payment demands.</w:t>
      </w:r>
    </w:p>
    <w:p w:rsidR="00000000" w:rsidDel="00000000" w:rsidP="00000000" w:rsidRDefault="00000000" w:rsidRPr="00000000" w14:paraId="00001F3D">
      <w:pPr>
        <w:pStyle w:val="Heading3"/>
        <w:keepNext w:val="0"/>
        <w:keepLines w:val="0"/>
        <w:spacing w:before="280" w:lineRule="auto"/>
        <w:rPr>
          <w:b w:val="1"/>
          <w:bCs w:val="1"/>
          <w:color w:val="000000"/>
          <w:sz w:val="26"/>
          <w:szCs w:val="26"/>
        </w:rPr>
      </w:pPr>
      <w:bookmarkStart w:colFirst="0" w:colLast="0" w:name="_o6phggohiln5" w:id="3381"/>
      <w:bookmarkEnd w:id="3381"/>
      <w:r w:rsidDel="00000000" w:rsidR="00000000" w:rsidRPr="00000000">
        <w:rPr>
          <w:b w:val="1"/>
          <w:bCs w:val="1"/>
          <w:color w:val="000000"/>
          <w:sz w:val="26"/>
          <w:szCs w:val="26"/>
          <w:rtl w:val="0"/>
        </w:rPr>
        <w:t xml:space="preserve">Formal Notice</w:t>
      </w:r>
    </w:p>
    <w:p w:rsidR="00000000" w:rsidDel="00000000" w:rsidP="00000000" w:rsidRDefault="00000000" w:rsidRPr="00000000" w14:paraId="00001F3E">
      <w:pPr>
        <w:spacing w:after="240" w:before="240" w:lineRule="auto"/>
        <w:rPr/>
      </w:pPr>
      <w:r w:rsidDel="00000000" w:rsidR="00000000" w:rsidRPr="00000000">
        <w:rPr>
          <w:rtl w:val="0"/>
        </w:rPr>
        <w:t xml:space="preserve">Notification of default where necessary or strategically appropriate.</w:t>
      </w:r>
    </w:p>
    <w:p w:rsidR="00000000" w:rsidDel="00000000" w:rsidP="00000000" w:rsidRDefault="00000000" w:rsidRPr="00000000" w14:paraId="00001F3F">
      <w:pPr>
        <w:pStyle w:val="Heading3"/>
        <w:keepNext w:val="0"/>
        <w:keepLines w:val="0"/>
        <w:spacing w:before="280" w:lineRule="auto"/>
        <w:rPr>
          <w:b w:val="1"/>
          <w:bCs w:val="1"/>
          <w:color w:val="000000"/>
          <w:sz w:val="26"/>
          <w:szCs w:val="26"/>
        </w:rPr>
      </w:pPr>
      <w:bookmarkStart w:colFirst="0" w:colLast="0" w:name="_x2b6ci73jvd8" w:id="3382"/>
      <w:bookmarkEnd w:id="3382"/>
      <w:r w:rsidDel="00000000" w:rsidR="00000000" w:rsidRPr="00000000">
        <w:rPr>
          <w:b w:val="1"/>
          <w:bCs w:val="1"/>
          <w:color w:val="000000"/>
          <w:sz w:val="26"/>
          <w:szCs w:val="26"/>
          <w:rtl w:val="0"/>
        </w:rPr>
        <w:t xml:space="preserve">Negotiated Payment Agreement</w:t>
      </w:r>
    </w:p>
    <w:p w:rsidR="00000000" w:rsidDel="00000000" w:rsidP="00000000" w:rsidRDefault="00000000" w:rsidRPr="00000000" w14:paraId="00001F40">
      <w:pPr>
        <w:spacing w:after="240" w:before="240" w:lineRule="auto"/>
        <w:rPr/>
      </w:pPr>
      <w:r w:rsidDel="00000000" w:rsidR="00000000" w:rsidRPr="00000000">
        <w:rPr>
          <w:rtl w:val="0"/>
        </w:rPr>
        <w:t xml:space="preserve">Settlement or installment arrangements.</w:t>
      </w:r>
    </w:p>
    <w:p w:rsidR="00000000" w:rsidDel="00000000" w:rsidP="00000000" w:rsidRDefault="00000000" w:rsidRPr="00000000" w14:paraId="00001F41">
      <w:pPr>
        <w:pStyle w:val="Heading3"/>
        <w:keepNext w:val="0"/>
        <w:keepLines w:val="0"/>
        <w:spacing w:before="280" w:lineRule="auto"/>
        <w:rPr>
          <w:b w:val="1"/>
          <w:bCs w:val="1"/>
          <w:color w:val="000000"/>
          <w:sz w:val="26"/>
          <w:szCs w:val="26"/>
        </w:rPr>
      </w:pPr>
      <w:bookmarkStart w:colFirst="0" w:colLast="0" w:name="_xvskhi6y387t" w:id="3383"/>
      <w:bookmarkEnd w:id="3383"/>
      <w:r w:rsidDel="00000000" w:rsidR="00000000" w:rsidRPr="00000000">
        <w:rPr>
          <w:b w:val="1"/>
          <w:bCs w:val="1"/>
          <w:color w:val="000000"/>
          <w:sz w:val="26"/>
          <w:szCs w:val="26"/>
          <w:rtl w:val="0"/>
        </w:rPr>
        <w:t xml:space="preserve">Protest of Qualifying Instruments</w:t>
      </w:r>
    </w:p>
    <w:p w:rsidR="00000000" w:rsidDel="00000000" w:rsidP="00000000" w:rsidRDefault="00000000" w:rsidRPr="00000000" w14:paraId="00001F42">
      <w:pPr>
        <w:spacing w:after="240" w:before="240" w:lineRule="auto"/>
        <w:rPr/>
      </w:pPr>
      <w:r w:rsidDel="00000000" w:rsidR="00000000" w:rsidRPr="00000000">
        <w:rPr>
          <w:rtl w:val="0"/>
        </w:rPr>
        <w:t xml:space="preserve">Official protest procedures where permitted.</w:t>
      </w:r>
    </w:p>
    <w:p w:rsidR="00000000" w:rsidDel="00000000" w:rsidP="00000000" w:rsidRDefault="00000000" w:rsidRPr="00000000" w14:paraId="00001F43">
      <w:pPr>
        <w:pStyle w:val="Heading3"/>
        <w:keepNext w:val="0"/>
        <w:keepLines w:val="0"/>
        <w:spacing w:before="280" w:lineRule="auto"/>
        <w:rPr>
          <w:b w:val="1"/>
          <w:bCs w:val="1"/>
          <w:color w:val="000000"/>
          <w:sz w:val="26"/>
          <w:szCs w:val="26"/>
        </w:rPr>
      </w:pPr>
      <w:bookmarkStart w:colFirst="0" w:colLast="0" w:name="_kch325ll2njk" w:id="3384"/>
      <w:bookmarkEnd w:id="3384"/>
      <w:r w:rsidDel="00000000" w:rsidR="00000000" w:rsidRPr="00000000">
        <w:rPr>
          <w:b w:val="1"/>
          <w:bCs w:val="1"/>
          <w:color w:val="000000"/>
          <w:sz w:val="26"/>
          <w:szCs w:val="26"/>
          <w:rtl w:val="0"/>
        </w:rPr>
        <w:t xml:space="preserve">Judicial Execution</w:t>
      </w:r>
    </w:p>
    <w:p w:rsidR="00000000" w:rsidDel="00000000" w:rsidP="00000000" w:rsidRDefault="00000000" w:rsidRPr="00000000" w14:paraId="00001F44">
      <w:pPr>
        <w:spacing w:after="240" w:before="240" w:lineRule="auto"/>
        <w:rPr/>
      </w:pPr>
      <w:r w:rsidDel="00000000" w:rsidR="00000000" w:rsidRPr="00000000">
        <w:rPr>
          <w:rtl w:val="0"/>
        </w:rPr>
        <w:t xml:space="preserve">Direct enforcement of a qualifying enforceable title.</w:t>
      </w:r>
    </w:p>
    <w:p w:rsidR="00000000" w:rsidDel="00000000" w:rsidP="00000000" w:rsidRDefault="00000000" w:rsidRPr="00000000" w14:paraId="00001F45">
      <w:pPr>
        <w:pStyle w:val="Heading3"/>
        <w:keepNext w:val="0"/>
        <w:keepLines w:val="0"/>
        <w:spacing w:before="280" w:lineRule="auto"/>
        <w:rPr>
          <w:b w:val="1"/>
          <w:bCs w:val="1"/>
          <w:color w:val="000000"/>
          <w:sz w:val="26"/>
          <w:szCs w:val="26"/>
        </w:rPr>
      </w:pPr>
      <w:bookmarkStart w:colFirst="0" w:colLast="0" w:name="_7ovedvefr0yf" w:id="3385"/>
      <w:bookmarkEnd w:id="3385"/>
      <w:r w:rsidDel="00000000" w:rsidR="00000000" w:rsidRPr="00000000">
        <w:rPr>
          <w:b w:val="1"/>
          <w:bCs w:val="1"/>
          <w:color w:val="000000"/>
          <w:sz w:val="26"/>
          <w:szCs w:val="26"/>
          <w:rtl w:val="0"/>
        </w:rPr>
        <w:t xml:space="preserve">Monitory Action</w:t>
      </w:r>
    </w:p>
    <w:p w:rsidR="00000000" w:rsidDel="00000000" w:rsidP="00000000" w:rsidRDefault="00000000" w:rsidRPr="00000000" w14:paraId="00001F46">
      <w:pPr>
        <w:spacing w:after="240" w:before="240" w:lineRule="auto"/>
        <w:rPr/>
      </w:pPr>
      <w:r w:rsidDel="00000000" w:rsidR="00000000" w:rsidRPr="00000000">
        <w:rPr>
          <w:rtl w:val="0"/>
        </w:rPr>
        <w:t xml:space="preserve">A procedure based on qualifying written evidence without an enforceable title.</w:t>
      </w:r>
    </w:p>
    <w:p w:rsidR="00000000" w:rsidDel="00000000" w:rsidP="00000000" w:rsidRDefault="00000000" w:rsidRPr="00000000" w14:paraId="00001F47">
      <w:pPr>
        <w:pStyle w:val="Heading3"/>
        <w:keepNext w:val="0"/>
        <w:keepLines w:val="0"/>
        <w:spacing w:before="280" w:lineRule="auto"/>
        <w:rPr>
          <w:b w:val="1"/>
          <w:bCs w:val="1"/>
          <w:color w:val="000000"/>
          <w:sz w:val="26"/>
          <w:szCs w:val="26"/>
        </w:rPr>
      </w:pPr>
      <w:bookmarkStart w:colFirst="0" w:colLast="0" w:name="_96u7up9c7qrf" w:id="3386"/>
      <w:bookmarkEnd w:id="3386"/>
      <w:r w:rsidDel="00000000" w:rsidR="00000000" w:rsidRPr="00000000">
        <w:rPr>
          <w:b w:val="1"/>
          <w:bCs w:val="1"/>
          <w:color w:val="000000"/>
          <w:sz w:val="26"/>
          <w:szCs w:val="26"/>
          <w:rtl w:val="0"/>
        </w:rPr>
        <w:t xml:space="preserve">Ordinary Collection Action</w:t>
      </w:r>
    </w:p>
    <w:p w:rsidR="00000000" w:rsidDel="00000000" w:rsidP="00000000" w:rsidRDefault="00000000" w:rsidRPr="00000000" w14:paraId="00001F48">
      <w:pPr>
        <w:spacing w:after="240" w:before="240" w:lineRule="auto"/>
        <w:rPr/>
      </w:pPr>
      <w:r w:rsidDel="00000000" w:rsidR="00000000" w:rsidRPr="00000000">
        <w:rPr>
          <w:rtl w:val="0"/>
        </w:rPr>
        <w:t xml:space="preserve">A judicial claim requiring determination of the underlying obligation.</w:t>
      </w:r>
    </w:p>
    <w:p w:rsidR="00000000" w:rsidDel="00000000" w:rsidP="00000000" w:rsidRDefault="00000000" w:rsidRPr="00000000" w14:paraId="00001F49">
      <w:pPr>
        <w:pStyle w:val="Heading3"/>
        <w:keepNext w:val="0"/>
        <w:keepLines w:val="0"/>
        <w:spacing w:before="280" w:lineRule="auto"/>
        <w:rPr>
          <w:b w:val="1"/>
          <w:bCs w:val="1"/>
          <w:color w:val="000000"/>
          <w:sz w:val="26"/>
          <w:szCs w:val="26"/>
        </w:rPr>
      </w:pPr>
      <w:bookmarkStart w:colFirst="0" w:colLast="0" w:name="_auecpypzhgrb" w:id="3387"/>
      <w:bookmarkEnd w:id="3387"/>
      <w:r w:rsidDel="00000000" w:rsidR="00000000" w:rsidRPr="00000000">
        <w:rPr>
          <w:b w:val="1"/>
          <w:bCs w:val="1"/>
          <w:color w:val="000000"/>
          <w:sz w:val="26"/>
          <w:szCs w:val="26"/>
          <w:rtl w:val="0"/>
        </w:rPr>
        <w:t xml:space="preserve">Judgment Enforcement</w:t>
      </w:r>
    </w:p>
    <w:p w:rsidR="00000000" w:rsidDel="00000000" w:rsidP="00000000" w:rsidRDefault="00000000" w:rsidRPr="00000000" w14:paraId="00001F4A">
      <w:pPr>
        <w:spacing w:after="240" w:before="240" w:lineRule="auto"/>
        <w:rPr/>
      </w:pPr>
      <w:r w:rsidDel="00000000" w:rsidR="00000000" w:rsidRPr="00000000">
        <w:rPr>
          <w:rtl w:val="0"/>
        </w:rPr>
        <w:t xml:space="preserve">Collection following a legally enforceable judicial decision.</w:t>
      </w:r>
    </w:p>
    <w:p w:rsidR="00000000" w:rsidDel="00000000" w:rsidP="00000000" w:rsidRDefault="00000000" w:rsidRPr="00000000" w14:paraId="00001F4B">
      <w:pPr>
        <w:spacing w:after="240" w:before="240" w:lineRule="auto"/>
        <w:rPr>
          <w:b w:val="1"/>
          <w:bCs w:val="1"/>
        </w:rPr>
      </w:pPr>
      <w:r w:rsidDel="00000000" w:rsidR="00000000" w:rsidRPr="00000000">
        <w:rPr>
          <w:b w:val="1"/>
          <w:bCs w:val="1"/>
          <w:rtl w:val="0"/>
        </w:rPr>
        <w:t xml:space="preserve">The strongest recovery strategy is not necessarily the most aggressive one. It depends on the documents, debtor's financial condition, and available legal remedies.</w:t>
      </w:r>
    </w:p>
    <w:p w:rsidR="00000000" w:rsidDel="00000000" w:rsidP="00000000" w:rsidRDefault="00000000" w:rsidRPr="00000000" w14:paraId="00001F4C">
      <w:pPr>
        <w:spacing w:after="240" w:before="240" w:lineRule="auto"/>
        <w:rPr>
          <w:b w:val="1"/>
          <w:bCs w:val="1"/>
        </w:rPr>
      </w:pPr>
      <w:r w:rsidDel="00000000" w:rsidR="00000000" w:rsidRPr="00000000">
        <w:rPr>
          <w:b w:val="1"/>
          <w:bCs w:val="1"/>
          <w:rtl w:val="0"/>
        </w:rPr>
        <w:t xml:space="preserve">[Explore Commercial Debt Collection in Brazil]</w:t>
      </w:r>
    </w:p>
    <w:p w:rsidR="00000000" w:rsidDel="00000000" w:rsidP="00000000" w:rsidRDefault="00000000" w:rsidRPr="00000000" w14:paraId="00001F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E">
      <w:pPr>
        <w:pStyle w:val="Heading1"/>
        <w:keepNext w:val="0"/>
        <w:keepLines w:val="0"/>
        <w:spacing w:before="480" w:lineRule="auto"/>
        <w:rPr>
          <w:b w:val="1"/>
          <w:bCs w:val="1"/>
          <w:sz w:val="46"/>
          <w:szCs w:val="46"/>
        </w:rPr>
      </w:pPr>
      <w:bookmarkStart w:colFirst="0" w:colLast="0" w:name="_sz7v834tudw6" w:id="3388"/>
      <w:bookmarkEnd w:id="3388"/>
      <w:r w:rsidDel="00000000" w:rsidR="00000000" w:rsidRPr="00000000">
        <w:rPr>
          <w:b w:val="1"/>
          <w:bCs w:val="1"/>
          <w:sz w:val="46"/>
          <w:szCs w:val="46"/>
          <w:rtl w:val="0"/>
        </w:rPr>
        <w:t xml:space="preserve">Three Important Debt Recovery Procedures in Brazil</w:t>
      </w:r>
    </w:p>
    <w:p w:rsidR="00000000" w:rsidDel="00000000" w:rsidP="00000000" w:rsidRDefault="00000000" w:rsidRPr="00000000" w14:paraId="00001F4F">
      <w:pPr>
        <w:pStyle w:val="Heading2"/>
        <w:keepNext w:val="0"/>
        <w:keepLines w:val="0"/>
        <w:spacing w:after="80" w:lineRule="auto"/>
        <w:rPr>
          <w:b w:val="1"/>
          <w:bCs w:val="1"/>
          <w:sz w:val="34"/>
          <w:szCs w:val="34"/>
        </w:rPr>
      </w:pPr>
      <w:bookmarkStart w:colFirst="0" w:colLast="0" w:name="_xspweothpv0t" w:id="3389"/>
      <w:bookmarkEnd w:id="3389"/>
      <w:r w:rsidDel="00000000" w:rsidR="00000000" w:rsidRPr="00000000">
        <w:rPr>
          <w:b w:val="1"/>
          <w:bCs w:val="1"/>
          <w:sz w:val="34"/>
          <w:szCs w:val="34"/>
          <w:rtl w:val="0"/>
        </w:rPr>
        <w:t xml:space="preserve">Execution, Monitory Action and Ordinary Collection</w:t>
      </w:r>
    </w:p>
    <w:p w:rsidR="00000000" w:rsidDel="00000000" w:rsidP="00000000" w:rsidRDefault="00000000" w:rsidRPr="00000000" w14:paraId="00001F50">
      <w:pPr>
        <w:spacing w:after="240" w:before="240" w:lineRule="auto"/>
        <w:rPr/>
      </w:pPr>
      <w:r w:rsidDel="00000000" w:rsidR="00000000" w:rsidRPr="00000000">
        <w:rPr>
          <w:rtl w:val="0"/>
        </w:rPr>
        <w:t xml:space="preserve">One of the most important questions in Brazilian commercial debt litigation is whether the creditor already possesses an enforceable legal instrument.</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4.3769968051117"/>
        <w:gridCol w:w="1724.472843450479"/>
        <w:gridCol w:w="5881.150159744409"/>
        <w:tblGridChange w:id="0">
          <w:tblGrid>
            <w:gridCol w:w="1754.3769968051117"/>
            <w:gridCol w:w="1724.472843450479"/>
            <w:gridCol w:w="5881.150159744409"/>
          </w:tblGrid>
        </w:tblGridChange>
      </w:tblGrid>
      <w:tr>
        <w:trPr>
          <w:cantSplit w:val="0"/>
          <w:trHeight w:val="785" w:hRule="atLeast"/>
          <w:tblHeader w:val="0"/>
        </w:trPr>
        <w:tc>
          <w:tcPr/>
          <w:p w:rsidR="00000000" w:rsidDel="00000000" w:rsidP="00000000" w:rsidRDefault="00000000" w:rsidRPr="00000000" w14:paraId="00001F51">
            <w:pPr>
              <w:spacing w:after="240" w:before="240" w:lineRule="auto"/>
              <w:jc w:val="center"/>
              <w:rPr/>
            </w:pPr>
            <w:r w:rsidDel="00000000" w:rsidR="00000000" w:rsidRPr="00000000">
              <w:rPr>
                <w:b w:val="1"/>
                <w:bCs w:val="1"/>
                <w:rtl w:val="0"/>
              </w:rPr>
              <w:t xml:space="preserve">Procedure</w:t>
            </w:r>
            <w:r w:rsidDel="00000000" w:rsidR="00000000" w:rsidRPr="00000000">
              <w:rPr>
                <w:rtl w:val="0"/>
              </w:rPr>
            </w:r>
          </w:p>
        </w:tc>
        <w:tc>
          <w:tcPr/>
          <w:p w:rsidR="00000000" w:rsidDel="00000000" w:rsidP="00000000" w:rsidRDefault="00000000" w:rsidRPr="00000000" w14:paraId="00001F52">
            <w:pPr>
              <w:spacing w:after="240" w:before="240" w:lineRule="auto"/>
              <w:jc w:val="center"/>
              <w:rPr/>
            </w:pPr>
            <w:r w:rsidDel="00000000" w:rsidR="00000000" w:rsidRPr="00000000">
              <w:rPr>
                <w:b w:val="1"/>
                <w:bCs w:val="1"/>
                <w:rtl w:val="0"/>
              </w:rPr>
              <w:t xml:space="preserve">Portuguese Term</w:t>
            </w:r>
            <w:r w:rsidDel="00000000" w:rsidR="00000000" w:rsidRPr="00000000">
              <w:rPr>
                <w:rtl w:val="0"/>
              </w:rPr>
            </w:r>
          </w:p>
        </w:tc>
        <w:tc>
          <w:tcPr/>
          <w:p w:rsidR="00000000" w:rsidDel="00000000" w:rsidP="00000000" w:rsidRDefault="00000000" w:rsidRPr="00000000" w14:paraId="00001F53">
            <w:pPr>
              <w:spacing w:after="240" w:before="240" w:lineRule="auto"/>
              <w:jc w:val="center"/>
              <w:rPr/>
            </w:pPr>
            <w:r w:rsidDel="00000000" w:rsidR="00000000" w:rsidRPr="00000000">
              <w:rPr>
                <w:b w:val="1"/>
                <w:bCs w:val="1"/>
                <w:rtl w:val="0"/>
              </w:rPr>
              <w:t xml:space="preserve">General Application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1F54">
            <w:pPr>
              <w:spacing w:after="240" w:before="240" w:lineRule="auto"/>
              <w:rPr/>
            </w:pPr>
            <w:r w:rsidDel="00000000" w:rsidR="00000000" w:rsidRPr="00000000">
              <w:rPr>
                <w:rtl w:val="0"/>
              </w:rPr>
              <w:t xml:space="preserve">Judicial execution</w:t>
            </w:r>
          </w:p>
        </w:tc>
        <w:tc>
          <w:tcPr/>
          <w:p w:rsidR="00000000" w:rsidDel="00000000" w:rsidP="00000000" w:rsidRDefault="00000000" w:rsidRPr="00000000" w14:paraId="00001F55">
            <w:pPr>
              <w:spacing w:after="240" w:before="240" w:lineRule="auto"/>
              <w:rPr/>
            </w:pPr>
            <w:r w:rsidDel="00000000" w:rsidR="00000000" w:rsidRPr="00000000">
              <w:rPr>
                <w:i w:val="1"/>
                <w:iCs w:val="1"/>
                <w:rtl w:val="0"/>
              </w:rPr>
              <w:t xml:space="preserve">Ação de execução</w:t>
            </w:r>
            <w:r w:rsidDel="00000000" w:rsidR="00000000" w:rsidRPr="00000000">
              <w:rPr>
                <w:rtl w:val="0"/>
              </w:rPr>
            </w:r>
          </w:p>
        </w:tc>
        <w:tc>
          <w:tcPr/>
          <w:p w:rsidR="00000000" w:rsidDel="00000000" w:rsidP="00000000" w:rsidRDefault="00000000" w:rsidRPr="00000000" w14:paraId="00001F56">
            <w:pPr>
              <w:spacing w:after="240" w:before="240" w:lineRule="auto"/>
              <w:rPr/>
            </w:pPr>
            <w:r w:rsidDel="00000000" w:rsidR="00000000" w:rsidRPr="00000000">
              <w:rPr>
                <w:rtl w:val="0"/>
              </w:rPr>
              <w:t xml:space="preserve">An obligation supported by a qualifying extrajudicial enforceable title</w:t>
            </w:r>
          </w:p>
        </w:tc>
      </w:tr>
      <w:tr>
        <w:trPr>
          <w:cantSplit w:val="0"/>
          <w:trHeight w:val="785" w:hRule="atLeast"/>
          <w:tblHeader w:val="0"/>
        </w:trPr>
        <w:tc>
          <w:tcPr/>
          <w:p w:rsidR="00000000" w:rsidDel="00000000" w:rsidP="00000000" w:rsidRDefault="00000000" w:rsidRPr="00000000" w14:paraId="00001F57">
            <w:pPr>
              <w:spacing w:after="240" w:before="240" w:lineRule="auto"/>
              <w:rPr/>
            </w:pPr>
            <w:r w:rsidDel="00000000" w:rsidR="00000000" w:rsidRPr="00000000">
              <w:rPr>
                <w:rtl w:val="0"/>
              </w:rPr>
              <w:t xml:space="preserve">Monitory action</w:t>
            </w:r>
          </w:p>
        </w:tc>
        <w:tc>
          <w:tcPr/>
          <w:p w:rsidR="00000000" w:rsidDel="00000000" w:rsidP="00000000" w:rsidRDefault="00000000" w:rsidRPr="00000000" w14:paraId="00001F58">
            <w:pPr>
              <w:spacing w:after="240" w:before="240" w:lineRule="auto"/>
              <w:rPr/>
            </w:pPr>
            <w:r w:rsidDel="00000000" w:rsidR="00000000" w:rsidRPr="00000000">
              <w:rPr>
                <w:i w:val="1"/>
                <w:iCs w:val="1"/>
                <w:rtl w:val="0"/>
              </w:rPr>
              <w:t xml:space="preserve">Ação monitória</w:t>
            </w:r>
            <w:r w:rsidDel="00000000" w:rsidR="00000000" w:rsidRPr="00000000">
              <w:rPr>
                <w:rtl w:val="0"/>
              </w:rPr>
            </w:r>
          </w:p>
        </w:tc>
        <w:tc>
          <w:tcPr/>
          <w:p w:rsidR="00000000" w:rsidDel="00000000" w:rsidP="00000000" w:rsidRDefault="00000000" w:rsidRPr="00000000" w14:paraId="00001F59">
            <w:pPr>
              <w:spacing w:after="240" w:before="240" w:lineRule="auto"/>
              <w:rPr/>
            </w:pPr>
            <w:r w:rsidDel="00000000" w:rsidR="00000000" w:rsidRPr="00000000">
              <w:rPr>
                <w:rtl w:val="0"/>
              </w:rPr>
              <w:t xml:space="preserve">Qualifying written evidence of an obligation without the effectiveness of an enforceable title</w:t>
            </w:r>
          </w:p>
        </w:tc>
      </w:tr>
      <w:tr>
        <w:trPr>
          <w:cantSplit w:val="0"/>
          <w:trHeight w:val="785" w:hRule="atLeast"/>
          <w:tblHeader w:val="0"/>
        </w:trPr>
        <w:tc>
          <w:tcPr/>
          <w:p w:rsidR="00000000" w:rsidDel="00000000" w:rsidP="00000000" w:rsidRDefault="00000000" w:rsidRPr="00000000" w14:paraId="00001F5A">
            <w:pPr>
              <w:spacing w:after="240" w:before="240" w:lineRule="auto"/>
              <w:rPr/>
            </w:pPr>
            <w:r w:rsidDel="00000000" w:rsidR="00000000" w:rsidRPr="00000000">
              <w:rPr>
                <w:rtl w:val="0"/>
              </w:rPr>
              <w:t xml:space="preserve">Ordinary collection</w:t>
            </w:r>
          </w:p>
        </w:tc>
        <w:tc>
          <w:tcPr/>
          <w:p w:rsidR="00000000" w:rsidDel="00000000" w:rsidP="00000000" w:rsidRDefault="00000000" w:rsidRPr="00000000" w14:paraId="00001F5B">
            <w:pPr>
              <w:spacing w:after="240" w:before="240" w:lineRule="auto"/>
              <w:rPr/>
            </w:pPr>
            <w:r w:rsidDel="00000000" w:rsidR="00000000" w:rsidRPr="00000000">
              <w:rPr>
                <w:i w:val="1"/>
                <w:iCs w:val="1"/>
                <w:rtl w:val="0"/>
              </w:rPr>
              <w:t xml:space="preserve">Ação de cobrança</w:t>
            </w:r>
            <w:r w:rsidDel="00000000" w:rsidR="00000000" w:rsidRPr="00000000">
              <w:rPr>
                <w:rtl w:val="0"/>
              </w:rPr>
            </w:r>
          </w:p>
        </w:tc>
        <w:tc>
          <w:tcPr/>
          <w:p w:rsidR="00000000" w:rsidDel="00000000" w:rsidP="00000000" w:rsidRDefault="00000000" w:rsidRPr="00000000" w14:paraId="00001F5C">
            <w:pPr>
              <w:spacing w:after="240" w:before="240" w:lineRule="auto"/>
              <w:rPr/>
            </w:pPr>
            <w:r w:rsidDel="00000000" w:rsidR="00000000" w:rsidRPr="00000000">
              <w:rPr>
                <w:rtl w:val="0"/>
              </w:rPr>
              <w:t xml:space="preserve">A claim requiring judicial determination of the debt through the applicable procedure</w:t>
            </w:r>
          </w:p>
        </w:tc>
      </w:tr>
    </w:tbl>
    <w:p w:rsidR="00000000" w:rsidDel="00000000" w:rsidP="00000000" w:rsidRDefault="00000000" w:rsidRPr="00000000" w14:paraId="00001F5D">
      <w:pPr>
        <w:pStyle w:val="Heading3"/>
        <w:keepNext w:val="0"/>
        <w:keepLines w:val="0"/>
        <w:spacing w:before="280" w:lineRule="auto"/>
        <w:rPr>
          <w:b w:val="1"/>
          <w:bCs w:val="1"/>
          <w:color w:val="000000"/>
          <w:sz w:val="26"/>
          <w:szCs w:val="26"/>
        </w:rPr>
      </w:pPr>
      <w:bookmarkStart w:colFirst="0" w:colLast="0" w:name="_p67e56dgcwwu" w:id="3390"/>
      <w:bookmarkEnd w:id="3390"/>
      <w:r w:rsidDel="00000000" w:rsidR="00000000" w:rsidRPr="00000000">
        <w:rPr>
          <w:b w:val="1"/>
          <w:bCs w:val="1"/>
          <w:color w:val="000000"/>
          <w:sz w:val="26"/>
          <w:szCs w:val="26"/>
          <w:rtl w:val="0"/>
        </w:rPr>
        <w:t xml:space="preserve">Judicial Execution — Ação de Execução</w:t>
      </w:r>
    </w:p>
    <w:p w:rsidR="00000000" w:rsidDel="00000000" w:rsidP="00000000" w:rsidRDefault="00000000" w:rsidRPr="00000000" w14:paraId="00001F5E">
      <w:pPr>
        <w:spacing w:after="240" w:before="240" w:lineRule="auto"/>
        <w:rPr/>
      </w:pPr>
      <w:r w:rsidDel="00000000" w:rsidR="00000000" w:rsidRPr="00000000">
        <w:rPr>
          <w:rtl w:val="0"/>
        </w:rPr>
        <w:t xml:space="preserve">Where the creditor possesses a legally qualifying enforceable instrument, Brazilian law may permit direct judicial execution without first obtaining a judgment in an ordinary collection lawsuit.</w:t>
      </w:r>
    </w:p>
    <w:p w:rsidR="00000000" w:rsidDel="00000000" w:rsidP="00000000" w:rsidRDefault="00000000" w:rsidRPr="00000000" w14:paraId="00001F5F">
      <w:pPr>
        <w:spacing w:after="240" w:before="240" w:lineRule="auto"/>
        <w:rPr/>
      </w:pPr>
      <w:r w:rsidDel="00000000" w:rsidR="00000000" w:rsidRPr="00000000">
        <w:rPr>
          <w:rtl w:val="0"/>
        </w:rPr>
        <w:t xml:space="preserve">Examples of potentially enforceable instruments include certain checks, promissory notes, public deeds, private documents satisfying statutory formalities, and other instruments recognized by law.</w:t>
      </w:r>
    </w:p>
    <w:p w:rsidR="00000000" w:rsidDel="00000000" w:rsidP="00000000" w:rsidRDefault="00000000" w:rsidRPr="00000000" w14:paraId="00001F60">
      <w:pPr>
        <w:spacing w:after="240" w:before="240" w:lineRule="auto"/>
        <w:rPr/>
      </w:pPr>
      <w:r w:rsidDel="00000000" w:rsidR="00000000" w:rsidRPr="00000000">
        <w:rPr>
          <w:rtl w:val="0"/>
        </w:rPr>
        <w:t xml:space="preserve">However, the obligation must meet the requirements of certainty, liquidity, and enforceability.</w:t>
      </w:r>
    </w:p>
    <w:p w:rsidR="00000000" w:rsidDel="00000000" w:rsidP="00000000" w:rsidRDefault="00000000" w:rsidRPr="00000000" w14:paraId="00001F61">
      <w:pPr>
        <w:pStyle w:val="Heading3"/>
        <w:keepNext w:val="0"/>
        <w:keepLines w:val="0"/>
        <w:spacing w:before="280" w:lineRule="auto"/>
        <w:rPr>
          <w:b w:val="1"/>
          <w:bCs w:val="1"/>
          <w:color w:val="000000"/>
          <w:sz w:val="26"/>
          <w:szCs w:val="26"/>
        </w:rPr>
      </w:pPr>
      <w:bookmarkStart w:colFirst="0" w:colLast="0" w:name="_u6dxak55cse0" w:id="3391"/>
      <w:bookmarkEnd w:id="3391"/>
      <w:r w:rsidDel="00000000" w:rsidR="00000000" w:rsidRPr="00000000">
        <w:rPr>
          <w:b w:val="1"/>
          <w:bCs w:val="1"/>
          <w:color w:val="000000"/>
          <w:sz w:val="26"/>
          <w:szCs w:val="26"/>
          <w:rtl w:val="0"/>
        </w:rPr>
        <w:t xml:space="preserve">Monitory Action — Ação Monitória</w:t>
      </w:r>
    </w:p>
    <w:p w:rsidR="00000000" w:rsidDel="00000000" w:rsidP="00000000" w:rsidRDefault="00000000" w:rsidRPr="00000000" w14:paraId="00001F62">
      <w:pPr>
        <w:spacing w:after="240" w:before="240" w:lineRule="auto"/>
        <w:rPr/>
      </w:pPr>
      <w:r w:rsidDel="00000000" w:rsidR="00000000" w:rsidRPr="00000000">
        <w:rPr>
          <w:rtl w:val="0"/>
        </w:rPr>
        <w:t xml:space="preserve">A monitory action may be available where the creditor has qualifying written evidence but lacks an instrument with direct executive force.</w:t>
      </w:r>
    </w:p>
    <w:p w:rsidR="00000000" w:rsidDel="00000000" w:rsidP="00000000" w:rsidRDefault="00000000" w:rsidRPr="00000000" w14:paraId="00001F63">
      <w:pPr>
        <w:spacing w:after="240" w:before="240" w:lineRule="auto"/>
        <w:rPr/>
      </w:pPr>
      <w:r w:rsidDel="00000000" w:rsidR="00000000" w:rsidRPr="00000000">
        <w:rPr>
          <w:rtl w:val="0"/>
        </w:rPr>
        <w:t xml:space="preserve">The court may issue an order for payment or performance, subject to the debtor's procedural rights.</w:t>
      </w:r>
    </w:p>
    <w:p w:rsidR="00000000" w:rsidDel="00000000" w:rsidP="00000000" w:rsidRDefault="00000000" w:rsidRPr="00000000" w14:paraId="00001F64">
      <w:pPr>
        <w:pStyle w:val="Heading3"/>
        <w:keepNext w:val="0"/>
        <w:keepLines w:val="0"/>
        <w:spacing w:before="280" w:lineRule="auto"/>
        <w:rPr>
          <w:b w:val="1"/>
          <w:bCs w:val="1"/>
          <w:color w:val="000000"/>
          <w:sz w:val="26"/>
          <w:szCs w:val="26"/>
        </w:rPr>
      </w:pPr>
      <w:bookmarkStart w:colFirst="0" w:colLast="0" w:name="_3nyhzvj9gmjp" w:id="3392"/>
      <w:bookmarkEnd w:id="3392"/>
      <w:r w:rsidDel="00000000" w:rsidR="00000000" w:rsidRPr="00000000">
        <w:rPr>
          <w:b w:val="1"/>
          <w:bCs w:val="1"/>
          <w:color w:val="000000"/>
          <w:sz w:val="26"/>
          <w:szCs w:val="26"/>
          <w:rtl w:val="0"/>
        </w:rPr>
        <w:t xml:space="preserve">Ordinary Collection — Ação de Cobrança</w:t>
      </w:r>
    </w:p>
    <w:p w:rsidR="00000000" w:rsidDel="00000000" w:rsidP="00000000" w:rsidRDefault="00000000" w:rsidRPr="00000000" w14:paraId="00001F65">
      <w:pPr>
        <w:spacing w:after="240" w:before="240" w:lineRule="auto"/>
        <w:rPr/>
      </w:pPr>
      <w:r w:rsidDel="00000000" w:rsidR="00000000" w:rsidRPr="00000000">
        <w:rPr>
          <w:rtl w:val="0"/>
        </w:rPr>
        <w:t xml:space="preserve">Where direct execution or the monitory procedure is unavailable or inappropriate, an ordinary collection claim may be necessary.</w:t>
      </w:r>
    </w:p>
    <w:p w:rsidR="00000000" w:rsidDel="00000000" w:rsidP="00000000" w:rsidRDefault="00000000" w:rsidRPr="00000000" w14:paraId="00001F66">
      <w:pPr>
        <w:spacing w:after="240" w:before="240" w:lineRule="auto"/>
        <w:rPr/>
      </w:pPr>
      <w:r w:rsidDel="00000000" w:rsidR="00000000" w:rsidRPr="00000000">
        <w:rPr>
          <w:rtl w:val="0"/>
        </w:rPr>
        <w:t xml:space="preserve">The creditor must establish the relevant legal obligation through the applicable judicial process.</w:t>
      </w:r>
    </w:p>
    <w:p w:rsidR="00000000" w:rsidDel="00000000" w:rsidP="00000000" w:rsidRDefault="00000000" w:rsidRPr="00000000" w14:paraId="00001F67">
      <w:pPr>
        <w:spacing w:after="240" w:before="240" w:lineRule="auto"/>
        <w:rPr>
          <w:b w:val="1"/>
          <w:bCs w:val="1"/>
        </w:rPr>
      </w:pPr>
      <w:r w:rsidDel="00000000" w:rsidR="00000000" w:rsidRPr="00000000">
        <w:rPr>
          <w:b w:val="1"/>
          <w:bCs w:val="1"/>
          <w:rtl w:val="0"/>
        </w:rPr>
        <w:t xml:space="preserve">The correct procedure cannot be determined from the existence of an invoice alone. The full documentation and applicable law must be reviewed.</w:t>
      </w:r>
    </w:p>
    <w:p w:rsidR="00000000" w:rsidDel="00000000" w:rsidP="00000000" w:rsidRDefault="00000000" w:rsidRPr="00000000" w14:paraId="00001F68">
      <w:pPr>
        <w:spacing w:after="240" w:before="240" w:lineRule="auto"/>
        <w:rPr>
          <w:b w:val="1"/>
          <w:bCs w:val="1"/>
        </w:rPr>
      </w:pPr>
      <w:r w:rsidDel="00000000" w:rsidR="00000000" w:rsidRPr="00000000">
        <w:rPr>
          <w:b w:val="1"/>
          <w:bCs w:val="1"/>
          <w:rtl w:val="0"/>
        </w:rPr>
        <w:t xml:space="preserve">[Determine the Appropriate Debt Recovery Procedure]</w:t>
      </w:r>
    </w:p>
    <w:p w:rsidR="00000000" w:rsidDel="00000000" w:rsidP="00000000" w:rsidRDefault="00000000" w:rsidRPr="00000000" w14:paraId="00001F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6A">
      <w:pPr>
        <w:pStyle w:val="Heading1"/>
        <w:keepNext w:val="0"/>
        <w:keepLines w:val="0"/>
        <w:spacing w:before="480" w:lineRule="auto"/>
        <w:rPr>
          <w:b w:val="1"/>
          <w:bCs w:val="1"/>
          <w:sz w:val="46"/>
          <w:szCs w:val="46"/>
        </w:rPr>
      </w:pPr>
      <w:bookmarkStart w:colFirst="0" w:colLast="0" w:name="_k22iwf147dsg" w:id="3393"/>
      <w:bookmarkEnd w:id="3393"/>
      <w:r w:rsidDel="00000000" w:rsidR="00000000" w:rsidRPr="00000000">
        <w:rPr>
          <w:b w:val="1"/>
          <w:bCs w:val="1"/>
          <w:sz w:val="46"/>
          <w:szCs w:val="46"/>
          <w:rtl w:val="0"/>
        </w:rPr>
        <w:t xml:space="preserve">Are Contracts Signed by Two Witnesses Enforceable in Brazil?</w:t>
      </w:r>
    </w:p>
    <w:p w:rsidR="00000000" w:rsidDel="00000000" w:rsidP="00000000" w:rsidRDefault="00000000" w:rsidRPr="00000000" w14:paraId="00001F6B">
      <w:pPr>
        <w:pStyle w:val="Heading2"/>
        <w:keepNext w:val="0"/>
        <w:keepLines w:val="0"/>
        <w:spacing w:after="80" w:lineRule="auto"/>
        <w:rPr>
          <w:b w:val="1"/>
          <w:bCs w:val="1"/>
          <w:sz w:val="34"/>
          <w:szCs w:val="34"/>
        </w:rPr>
      </w:pPr>
      <w:bookmarkStart w:colFirst="0" w:colLast="0" w:name="_r3n0dzle1x5k" w:id="3394"/>
      <w:bookmarkEnd w:id="3394"/>
      <w:r w:rsidDel="00000000" w:rsidR="00000000" w:rsidRPr="00000000">
        <w:rPr>
          <w:b w:val="1"/>
          <w:bCs w:val="1"/>
          <w:sz w:val="34"/>
          <w:szCs w:val="34"/>
          <w:rtl w:val="0"/>
        </w:rPr>
        <w:t xml:space="preserve">Executive Titles Under the Code of Civil Procedure</w:t>
      </w:r>
    </w:p>
    <w:p w:rsidR="00000000" w:rsidDel="00000000" w:rsidP="00000000" w:rsidRDefault="00000000" w:rsidRPr="00000000" w14:paraId="00001F6C">
      <w:pPr>
        <w:spacing w:after="240" w:before="240" w:lineRule="auto"/>
        <w:rPr/>
      </w:pPr>
      <w:r w:rsidDel="00000000" w:rsidR="00000000" w:rsidRPr="00000000">
        <w:rPr>
          <w:rtl w:val="0"/>
        </w:rPr>
        <w:t xml:space="preserve">Article 784 of the Brazilian Code of Civil Procedure identifies several categories of extrajudicial enforceable titles.</w:t>
      </w:r>
    </w:p>
    <w:p w:rsidR="00000000" w:rsidDel="00000000" w:rsidP="00000000" w:rsidRDefault="00000000" w:rsidRPr="00000000" w14:paraId="00001F6D">
      <w:pPr>
        <w:spacing w:after="240" w:before="240" w:lineRule="auto"/>
        <w:rPr/>
      </w:pPr>
      <w:r w:rsidDel="00000000" w:rsidR="00000000" w:rsidRPr="00000000">
        <w:rPr>
          <w:rtl w:val="0"/>
        </w:rPr>
        <w:t xml:space="preserve">Under Article 784, III, a private document signed by the debtor and two witnesses may qualify as an enforceable title, provided the other legal requirements are satisfied.</w:t>
      </w:r>
    </w:p>
    <w:p w:rsidR="00000000" w:rsidDel="00000000" w:rsidP="00000000" w:rsidRDefault="00000000" w:rsidRPr="00000000" w14:paraId="00001F6E">
      <w:pPr>
        <w:spacing w:after="240" w:before="240" w:lineRule="auto"/>
        <w:rPr/>
      </w:pPr>
      <w:r w:rsidDel="00000000" w:rsidR="00000000" w:rsidRPr="00000000">
        <w:rPr>
          <w:rtl w:val="0"/>
        </w:rPr>
        <w:t xml:space="preserve">However, the analysis is more nuanced than simply counting signatures.</w:t>
      </w:r>
    </w:p>
    <w:p w:rsidR="00000000" w:rsidDel="00000000" w:rsidP="00000000" w:rsidRDefault="00000000" w:rsidRPr="00000000" w14:paraId="00001F6F">
      <w:pPr>
        <w:pStyle w:val="Heading3"/>
        <w:keepNext w:val="0"/>
        <w:keepLines w:val="0"/>
        <w:spacing w:before="280" w:lineRule="auto"/>
        <w:rPr>
          <w:b w:val="1"/>
          <w:bCs w:val="1"/>
          <w:color w:val="000000"/>
          <w:sz w:val="26"/>
          <w:szCs w:val="26"/>
        </w:rPr>
      </w:pPr>
      <w:bookmarkStart w:colFirst="0" w:colLast="0" w:name="_gj33fonmgke7" w:id="3395"/>
      <w:bookmarkEnd w:id="3395"/>
      <w:r w:rsidDel="00000000" w:rsidR="00000000" w:rsidRPr="00000000">
        <w:rPr>
          <w:b w:val="1"/>
          <w:bCs w:val="1"/>
          <w:color w:val="000000"/>
          <w:sz w:val="26"/>
          <w:szCs w:val="26"/>
          <w:rtl w:val="0"/>
        </w:rPr>
        <w:t xml:space="preserve">Certainty</w:t>
      </w:r>
    </w:p>
    <w:p w:rsidR="00000000" w:rsidDel="00000000" w:rsidP="00000000" w:rsidRDefault="00000000" w:rsidRPr="00000000" w14:paraId="00001F70">
      <w:pPr>
        <w:spacing w:after="240" w:before="240" w:lineRule="auto"/>
        <w:rPr/>
      </w:pPr>
      <w:r w:rsidDel="00000000" w:rsidR="00000000" w:rsidRPr="00000000">
        <w:rPr>
          <w:rtl w:val="0"/>
        </w:rPr>
        <w:t xml:space="preserve">The obligation must be legally identifiable.</w:t>
      </w:r>
    </w:p>
    <w:p w:rsidR="00000000" w:rsidDel="00000000" w:rsidP="00000000" w:rsidRDefault="00000000" w:rsidRPr="00000000" w14:paraId="00001F71">
      <w:pPr>
        <w:pStyle w:val="Heading3"/>
        <w:keepNext w:val="0"/>
        <w:keepLines w:val="0"/>
        <w:spacing w:before="280" w:lineRule="auto"/>
        <w:rPr>
          <w:b w:val="1"/>
          <w:bCs w:val="1"/>
          <w:color w:val="000000"/>
          <w:sz w:val="26"/>
          <w:szCs w:val="26"/>
        </w:rPr>
      </w:pPr>
      <w:bookmarkStart w:colFirst="0" w:colLast="0" w:name="_ugee80r1gira" w:id="3396"/>
      <w:bookmarkEnd w:id="3396"/>
      <w:r w:rsidDel="00000000" w:rsidR="00000000" w:rsidRPr="00000000">
        <w:rPr>
          <w:b w:val="1"/>
          <w:bCs w:val="1"/>
          <w:color w:val="000000"/>
          <w:sz w:val="26"/>
          <w:szCs w:val="26"/>
          <w:rtl w:val="0"/>
        </w:rPr>
        <w:t xml:space="preserve">Liquidity</w:t>
      </w:r>
    </w:p>
    <w:p w:rsidR="00000000" w:rsidDel="00000000" w:rsidP="00000000" w:rsidRDefault="00000000" w:rsidRPr="00000000" w14:paraId="00001F72">
      <w:pPr>
        <w:spacing w:after="240" w:before="240" w:lineRule="auto"/>
        <w:rPr/>
      </w:pPr>
      <w:r w:rsidDel="00000000" w:rsidR="00000000" w:rsidRPr="00000000">
        <w:rPr>
          <w:rtl w:val="0"/>
        </w:rPr>
        <w:t xml:space="preserve">The amount or obligation must satisfy the relevant legal requirements.</w:t>
      </w:r>
    </w:p>
    <w:p w:rsidR="00000000" w:rsidDel="00000000" w:rsidP="00000000" w:rsidRDefault="00000000" w:rsidRPr="00000000" w14:paraId="00001F73">
      <w:pPr>
        <w:pStyle w:val="Heading3"/>
        <w:keepNext w:val="0"/>
        <w:keepLines w:val="0"/>
        <w:spacing w:before="280" w:lineRule="auto"/>
        <w:rPr>
          <w:b w:val="1"/>
          <w:bCs w:val="1"/>
          <w:color w:val="000000"/>
          <w:sz w:val="26"/>
          <w:szCs w:val="26"/>
        </w:rPr>
      </w:pPr>
      <w:bookmarkStart w:colFirst="0" w:colLast="0" w:name="_xt7im87ddepg" w:id="3397"/>
      <w:bookmarkEnd w:id="3397"/>
      <w:r w:rsidDel="00000000" w:rsidR="00000000" w:rsidRPr="00000000">
        <w:rPr>
          <w:b w:val="1"/>
          <w:bCs w:val="1"/>
          <w:color w:val="000000"/>
          <w:sz w:val="26"/>
          <w:szCs w:val="26"/>
          <w:rtl w:val="0"/>
        </w:rPr>
        <w:t xml:space="preserve">Enforceability</w:t>
      </w:r>
    </w:p>
    <w:p w:rsidR="00000000" w:rsidDel="00000000" w:rsidP="00000000" w:rsidRDefault="00000000" w:rsidRPr="00000000" w14:paraId="00001F74">
      <w:pPr>
        <w:spacing w:after="240" w:before="240" w:lineRule="auto"/>
        <w:rPr/>
      </w:pPr>
      <w:r w:rsidDel="00000000" w:rsidR="00000000" w:rsidRPr="00000000">
        <w:rPr>
          <w:rtl w:val="0"/>
        </w:rPr>
        <w:t xml:space="preserve">The obligation must be due and legally demandable.</w:t>
      </w:r>
    </w:p>
    <w:p w:rsidR="00000000" w:rsidDel="00000000" w:rsidP="00000000" w:rsidRDefault="00000000" w:rsidRPr="00000000" w14:paraId="00001F75">
      <w:pPr>
        <w:pStyle w:val="Heading3"/>
        <w:keepNext w:val="0"/>
        <w:keepLines w:val="0"/>
        <w:spacing w:before="280" w:lineRule="auto"/>
        <w:rPr>
          <w:b w:val="1"/>
          <w:bCs w:val="1"/>
          <w:color w:val="000000"/>
          <w:sz w:val="26"/>
          <w:szCs w:val="26"/>
        </w:rPr>
      </w:pPr>
      <w:bookmarkStart w:colFirst="0" w:colLast="0" w:name="_rbms8chlsmt6" w:id="3398"/>
      <w:bookmarkEnd w:id="3398"/>
      <w:r w:rsidDel="00000000" w:rsidR="00000000" w:rsidRPr="00000000">
        <w:rPr>
          <w:b w:val="1"/>
          <w:bCs w:val="1"/>
          <w:color w:val="000000"/>
          <w:sz w:val="26"/>
          <w:szCs w:val="26"/>
          <w:rtl w:val="0"/>
        </w:rPr>
        <w:t xml:space="preserve">Witnesses</w:t>
      </w:r>
    </w:p>
    <w:p w:rsidR="00000000" w:rsidDel="00000000" w:rsidP="00000000" w:rsidRDefault="00000000" w:rsidRPr="00000000" w14:paraId="00001F76">
      <w:pPr>
        <w:spacing w:after="240" w:before="240" w:lineRule="auto"/>
        <w:rPr/>
      </w:pPr>
      <w:r w:rsidDel="00000000" w:rsidR="00000000" w:rsidRPr="00000000">
        <w:rPr>
          <w:rtl w:val="0"/>
        </w:rPr>
        <w:t xml:space="preserve">May be relevant under the statutory category.</w:t>
      </w:r>
    </w:p>
    <w:p w:rsidR="00000000" w:rsidDel="00000000" w:rsidP="00000000" w:rsidRDefault="00000000" w:rsidRPr="00000000" w14:paraId="00001F77">
      <w:pPr>
        <w:pStyle w:val="Heading3"/>
        <w:keepNext w:val="0"/>
        <w:keepLines w:val="0"/>
        <w:spacing w:before="280" w:lineRule="auto"/>
        <w:rPr>
          <w:b w:val="1"/>
          <w:bCs w:val="1"/>
          <w:color w:val="000000"/>
          <w:sz w:val="26"/>
          <w:szCs w:val="26"/>
        </w:rPr>
      </w:pPr>
      <w:bookmarkStart w:colFirst="0" w:colLast="0" w:name="_m2dx4o484j1q" w:id="3399"/>
      <w:bookmarkEnd w:id="3399"/>
      <w:r w:rsidDel="00000000" w:rsidR="00000000" w:rsidRPr="00000000">
        <w:rPr>
          <w:b w:val="1"/>
          <w:bCs w:val="1"/>
          <w:color w:val="000000"/>
          <w:sz w:val="26"/>
          <w:szCs w:val="26"/>
          <w:rtl w:val="0"/>
        </w:rPr>
        <w:t xml:space="preserve">Electronic Signatures</w:t>
      </w:r>
    </w:p>
    <w:p w:rsidR="00000000" w:rsidDel="00000000" w:rsidP="00000000" w:rsidRDefault="00000000" w:rsidRPr="00000000" w14:paraId="00001F78">
      <w:pPr>
        <w:spacing w:after="240" w:before="240" w:lineRule="auto"/>
        <w:rPr/>
      </w:pPr>
      <w:r w:rsidDel="00000000" w:rsidR="00000000" w:rsidRPr="00000000">
        <w:rPr>
          <w:rtl w:val="0"/>
        </w:rPr>
        <w:t xml:space="preserve">Article 784, §4, establishes specific rules for electronic enforceable titles and permits dispensing with witness signatures where integrity is verified by an authorized signature provider, under the statutory conditions.</w:t>
      </w:r>
    </w:p>
    <w:p w:rsidR="00000000" w:rsidDel="00000000" w:rsidP="00000000" w:rsidRDefault="00000000" w:rsidRPr="00000000" w14:paraId="00001F79">
      <w:pPr>
        <w:pStyle w:val="Heading3"/>
        <w:keepNext w:val="0"/>
        <w:keepLines w:val="0"/>
        <w:spacing w:before="280" w:lineRule="auto"/>
        <w:rPr>
          <w:b w:val="1"/>
          <w:bCs w:val="1"/>
          <w:color w:val="000000"/>
          <w:sz w:val="26"/>
          <w:szCs w:val="26"/>
        </w:rPr>
      </w:pPr>
      <w:bookmarkStart w:colFirst="0" w:colLast="0" w:name="_yphyz2eacjff" w:id="3400"/>
      <w:bookmarkEnd w:id="3400"/>
      <w:r w:rsidDel="00000000" w:rsidR="00000000" w:rsidRPr="00000000">
        <w:rPr>
          <w:b w:val="1"/>
          <w:bCs w:val="1"/>
          <w:color w:val="000000"/>
          <w:sz w:val="26"/>
          <w:szCs w:val="26"/>
          <w:rtl w:val="0"/>
        </w:rPr>
        <w:t xml:space="preserve">Other Instruments</w:t>
      </w:r>
    </w:p>
    <w:p w:rsidR="00000000" w:rsidDel="00000000" w:rsidP="00000000" w:rsidRDefault="00000000" w:rsidRPr="00000000" w14:paraId="00001F7A">
      <w:pPr>
        <w:spacing w:after="240" w:before="240" w:lineRule="auto"/>
        <w:rPr/>
      </w:pPr>
      <w:r w:rsidDel="00000000" w:rsidR="00000000" w:rsidRPr="00000000">
        <w:rPr>
          <w:rtl w:val="0"/>
        </w:rPr>
        <w:t xml:space="preserve">Certain documents qualify as enforceable titles under different statutory provisions.</w:t>
      </w:r>
    </w:p>
    <w:p w:rsidR="00000000" w:rsidDel="00000000" w:rsidP="00000000" w:rsidRDefault="00000000" w:rsidRPr="00000000" w14:paraId="00001F7B">
      <w:pPr>
        <w:pStyle w:val="Heading3"/>
        <w:keepNext w:val="0"/>
        <w:keepLines w:val="0"/>
        <w:spacing w:before="280" w:lineRule="auto"/>
        <w:rPr>
          <w:b w:val="1"/>
          <w:bCs w:val="1"/>
          <w:color w:val="000000"/>
          <w:sz w:val="26"/>
          <w:szCs w:val="26"/>
        </w:rPr>
      </w:pPr>
      <w:bookmarkStart w:colFirst="0" w:colLast="0" w:name="_icrntelugn4p" w:id="3401"/>
      <w:bookmarkEnd w:id="3401"/>
      <w:r w:rsidDel="00000000" w:rsidR="00000000" w:rsidRPr="00000000">
        <w:rPr>
          <w:b w:val="1"/>
          <w:bCs w:val="1"/>
          <w:color w:val="000000"/>
          <w:sz w:val="26"/>
          <w:szCs w:val="26"/>
          <w:rtl w:val="0"/>
        </w:rPr>
        <w:t xml:space="preserve">Contractual Disputes</w:t>
      </w:r>
    </w:p>
    <w:p w:rsidR="00000000" w:rsidDel="00000000" w:rsidP="00000000" w:rsidRDefault="00000000" w:rsidRPr="00000000" w14:paraId="00001F7C">
      <w:pPr>
        <w:spacing w:after="240" w:before="240" w:lineRule="auto"/>
        <w:rPr/>
      </w:pPr>
      <w:r w:rsidDel="00000000" w:rsidR="00000000" w:rsidRPr="00000000">
        <w:rPr>
          <w:rtl w:val="0"/>
        </w:rPr>
        <w:t xml:space="preserve">The debtor may still present legally permitted defenses.</w:t>
      </w:r>
    </w:p>
    <w:p w:rsidR="00000000" w:rsidDel="00000000" w:rsidP="00000000" w:rsidRDefault="00000000" w:rsidRPr="00000000" w14:paraId="00001F7D">
      <w:pPr>
        <w:pStyle w:val="Heading3"/>
        <w:keepNext w:val="0"/>
        <w:keepLines w:val="0"/>
        <w:spacing w:before="280" w:lineRule="auto"/>
        <w:rPr>
          <w:b w:val="1"/>
          <w:bCs w:val="1"/>
          <w:color w:val="000000"/>
          <w:sz w:val="26"/>
          <w:szCs w:val="26"/>
        </w:rPr>
      </w:pPr>
      <w:bookmarkStart w:colFirst="0" w:colLast="0" w:name="_cp2f7z17beuz" w:id="3402"/>
      <w:bookmarkEnd w:id="3402"/>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1F7E">
      <w:pPr>
        <w:spacing w:after="240" w:before="240" w:lineRule="auto"/>
        <w:rPr/>
      </w:pPr>
      <w:r w:rsidDel="00000000" w:rsidR="00000000" w:rsidRPr="00000000">
        <w:rPr>
          <w:rtl w:val="0"/>
        </w:rPr>
        <w:t xml:space="preserve">Additional jurisdictional, documentary, or enforceability questions may arise.</w:t>
      </w:r>
    </w:p>
    <w:p w:rsidR="00000000" w:rsidDel="00000000" w:rsidP="00000000" w:rsidRDefault="00000000" w:rsidRPr="00000000" w14:paraId="00001F7F">
      <w:pPr>
        <w:spacing w:after="240" w:before="240" w:lineRule="auto"/>
        <w:rPr>
          <w:b w:val="1"/>
          <w:bCs w:val="1"/>
        </w:rPr>
      </w:pPr>
      <w:r w:rsidDel="00000000" w:rsidR="00000000" w:rsidRPr="00000000">
        <w:rPr>
          <w:b w:val="1"/>
          <w:bCs w:val="1"/>
          <w:rtl w:val="0"/>
        </w:rPr>
        <w:t xml:space="preserve">Two witness signatures can be important, but they are not the only route to an enforceable commercial instrument under Brazilian law.</w:t>
      </w:r>
    </w:p>
    <w:p w:rsidR="00000000" w:rsidDel="00000000" w:rsidP="00000000" w:rsidRDefault="00000000" w:rsidRPr="00000000" w14:paraId="00001F80">
      <w:pPr>
        <w:spacing w:after="240" w:before="240" w:lineRule="auto"/>
        <w:rPr>
          <w:b w:val="1"/>
          <w:bCs w:val="1"/>
        </w:rPr>
      </w:pPr>
      <w:r w:rsidDel="00000000" w:rsidR="00000000" w:rsidRPr="00000000">
        <w:rPr>
          <w:b w:val="1"/>
          <w:bCs w:val="1"/>
          <w:rtl w:val="0"/>
        </w:rPr>
        <w:t xml:space="preserve">[Review Your Contract's Enforceability in Brazil]</w:t>
      </w:r>
    </w:p>
    <w:p w:rsidR="00000000" w:rsidDel="00000000" w:rsidP="00000000" w:rsidRDefault="00000000" w:rsidRPr="00000000" w14:paraId="00001F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2">
      <w:pPr>
        <w:pStyle w:val="Heading2"/>
        <w:keepNext w:val="0"/>
        <w:keepLines w:val="0"/>
        <w:spacing w:after="80" w:lineRule="auto"/>
        <w:rPr>
          <w:b w:val="1"/>
          <w:bCs w:val="1"/>
          <w:sz w:val="34"/>
          <w:szCs w:val="34"/>
        </w:rPr>
      </w:pPr>
      <w:bookmarkStart w:colFirst="0" w:colLast="0" w:name="_lcls24g9gu29" w:id="3403"/>
      <w:bookmarkEnd w:id="3403"/>
      <w:r w:rsidDel="00000000" w:rsidR="00000000" w:rsidRPr="00000000">
        <w:rPr>
          <w:b w:val="1"/>
          <w:bCs w:val="1"/>
          <w:sz w:val="34"/>
          <w:szCs w:val="34"/>
          <w:rtl w:val="0"/>
        </w:rPr>
        <w:t xml:space="preserve">6. Supplier &amp; Distribution Agreement Disputes</w:t>
      </w:r>
    </w:p>
    <w:p w:rsidR="00000000" w:rsidDel="00000000" w:rsidP="00000000" w:rsidRDefault="00000000" w:rsidRPr="00000000" w14:paraId="00001F83">
      <w:pPr>
        <w:pStyle w:val="Heading3"/>
        <w:keepNext w:val="0"/>
        <w:keepLines w:val="0"/>
        <w:spacing w:before="280" w:lineRule="auto"/>
        <w:rPr>
          <w:b w:val="1"/>
          <w:bCs w:val="1"/>
          <w:color w:val="000000"/>
          <w:sz w:val="26"/>
          <w:szCs w:val="26"/>
        </w:rPr>
      </w:pPr>
      <w:bookmarkStart w:colFirst="0" w:colLast="0" w:name="_2ar9x4f6g4b4" w:id="3404"/>
      <w:bookmarkEnd w:id="3404"/>
      <w:r w:rsidDel="00000000" w:rsidR="00000000" w:rsidRPr="00000000">
        <w:rPr>
          <w:b w:val="1"/>
          <w:bCs w:val="1"/>
          <w:color w:val="000000"/>
          <w:sz w:val="26"/>
          <w:szCs w:val="26"/>
          <w:rtl w:val="0"/>
        </w:rPr>
        <w:t xml:space="preserve">Protecting International Commercial Relationships</w:t>
      </w:r>
    </w:p>
    <w:p w:rsidR="00000000" w:rsidDel="00000000" w:rsidP="00000000" w:rsidRDefault="00000000" w:rsidRPr="00000000" w14:paraId="00001F84">
      <w:pPr>
        <w:spacing w:after="240" w:before="240" w:lineRule="auto"/>
        <w:rPr/>
      </w:pPr>
      <w:r w:rsidDel="00000000" w:rsidR="00000000" w:rsidRPr="00000000">
        <w:rPr>
          <w:rtl w:val="0"/>
        </w:rPr>
        <w:t xml:space="preserve">International suppliers and distributors frequently enter long-term agreements involving territorial rights, sales targets, exclusivity, and payment obligations.</w:t>
      </w:r>
    </w:p>
    <w:p w:rsidR="00000000" w:rsidDel="00000000" w:rsidP="00000000" w:rsidRDefault="00000000" w:rsidRPr="00000000" w14:paraId="00001F85">
      <w:pPr>
        <w:spacing w:after="240" w:before="240" w:lineRule="auto"/>
        <w:rPr/>
      </w:pPr>
      <w:r w:rsidDel="00000000" w:rsidR="00000000" w:rsidRPr="00000000">
        <w:rPr>
          <w:rtl w:val="0"/>
        </w:rPr>
        <w:t xml:space="preserve">Disputes may arise over:</w:t>
      </w:r>
    </w:p>
    <w:p w:rsidR="00000000" w:rsidDel="00000000" w:rsidP="00000000" w:rsidRDefault="00000000" w:rsidRPr="00000000" w14:paraId="00001F86">
      <w:pPr>
        <w:numPr>
          <w:ilvl w:val="0"/>
          <w:numId w:val="99"/>
        </w:numPr>
        <w:spacing w:after="0" w:afterAutospacing="0" w:before="240" w:lineRule="auto"/>
        <w:ind w:left="720" w:hanging="360"/>
      </w:pPr>
      <w:r w:rsidDel="00000000" w:rsidR="00000000" w:rsidRPr="00000000">
        <w:rPr>
          <w:rtl w:val="0"/>
        </w:rPr>
        <w:t xml:space="preserve">Exclusive distribution rights.</w:t>
      </w:r>
    </w:p>
    <w:p w:rsidR="00000000" w:rsidDel="00000000" w:rsidP="00000000" w:rsidRDefault="00000000" w:rsidRPr="00000000" w14:paraId="00001F87">
      <w:pPr>
        <w:numPr>
          <w:ilvl w:val="0"/>
          <w:numId w:val="99"/>
        </w:numPr>
        <w:spacing w:after="0" w:afterAutospacing="0" w:before="0" w:beforeAutospacing="0" w:lineRule="auto"/>
        <w:ind w:left="720" w:hanging="360"/>
      </w:pPr>
      <w:r w:rsidDel="00000000" w:rsidR="00000000" w:rsidRPr="00000000">
        <w:rPr>
          <w:rtl w:val="0"/>
        </w:rPr>
        <w:t xml:space="preserve">Failure to meet sales targets.</w:t>
      </w:r>
    </w:p>
    <w:p w:rsidR="00000000" w:rsidDel="00000000" w:rsidP="00000000" w:rsidRDefault="00000000" w:rsidRPr="00000000" w14:paraId="00001F88">
      <w:pPr>
        <w:numPr>
          <w:ilvl w:val="0"/>
          <w:numId w:val="99"/>
        </w:numPr>
        <w:spacing w:after="0" w:afterAutospacing="0" w:before="0" w:beforeAutospacing="0" w:lineRule="auto"/>
        <w:ind w:left="720" w:hanging="360"/>
      </w:pPr>
      <w:r w:rsidDel="00000000" w:rsidR="00000000" w:rsidRPr="00000000">
        <w:rPr>
          <w:rtl w:val="0"/>
        </w:rPr>
        <w:t xml:space="preserve">Nonpayment for delivered products.</w:t>
      </w:r>
    </w:p>
    <w:p w:rsidR="00000000" w:rsidDel="00000000" w:rsidP="00000000" w:rsidRDefault="00000000" w:rsidRPr="00000000" w14:paraId="00001F89">
      <w:pPr>
        <w:numPr>
          <w:ilvl w:val="0"/>
          <w:numId w:val="99"/>
        </w:numPr>
        <w:spacing w:after="0" w:afterAutospacing="0" w:before="0" w:beforeAutospacing="0" w:lineRule="auto"/>
        <w:ind w:left="720" w:hanging="360"/>
      </w:pPr>
      <w:r w:rsidDel="00000000" w:rsidR="00000000" w:rsidRPr="00000000">
        <w:rPr>
          <w:rtl w:val="0"/>
        </w:rPr>
        <w:t xml:space="preserve">Defective or delayed goods.</w:t>
      </w:r>
    </w:p>
    <w:p w:rsidR="00000000" w:rsidDel="00000000" w:rsidP="00000000" w:rsidRDefault="00000000" w:rsidRPr="00000000" w14:paraId="00001F8A">
      <w:pPr>
        <w:numPr>
          <w:ilvl w:val="0"/>
          <w:numId w:val="99"/>
        </w:numPr>
        <w:spacing w:after="0" w:afterAutospacing="0" w:before="0" w:beforeAutospacing="0" w:lineRule="auto"/>
        <w:ind w:left="720" w:hanging="360"/>
      </w:pPr>
      <w:r w:rsidDel="00000000" w:rsidR="00000000" w:rsidRPr="00000000">
        <w:rPr>
          <w:rtl w:val="0"/>
        </w:rPr>
        <w:t xml:space="preserve">Unilateral contract termination.</w:t>
      </w:r>
    </w:p>
    <w:p w:rsidR="00000000" w:rsidDel="00000000" w:rsidP="00000000" w:rsidRDefault="00000000" w:rsidRPr="00000000" w14:paraId="00001F8B">
      <w:pPr>
        <w:numPr>
          <w:ilvl w:val="0"/>
          <w:numId w:val="99"/>
        </w:numPr>
        <w:spacing w:after="0" w:afterAutospacing="0" w:before="0" w:beforeAutospacing="0" w:lineRule="auto"/>
        <w:ind w:left="720" w:hanging="360"/>
      </w:pPr>
      <w:r w:rsidDel="00000000" w:rsidR="00000000" w:rsidRPr="00000000">
        <w:rPr>
          <w:rtl w:val="0"/>
        </w:rPr>
        <w:t xml:space="preserve">Changes in commercial conditions.</w:t>
      </w:r>
    </w:p>
    <w:p w:rsidR="00000000" w:rsidDel="00000000" w:rsidP="00000000" w:rsidRDefault="00000000" w:rsidRPr="00000000" w14:paraId="00001F8C">
      <w:pPr>
        <w:numPr>
          <w:ilvl w:val="0"/>
          <w:numId w:val="99"/>
        </w:numPr>
        <w:spacing w:after="0" w:afterAutospacing="0" w:before="0" w:beforeAutospacing="0" w:lineRule="auto"/>
        <w:ind w:left="720" w:hanging="360"/>
      </w:pPr>
      <w:r w:rsidDel="00000000" w:rsidR="00000000" w:rsidRPr="00000000">
        <w:rPr>
          <w:rtl w:val="0"/>
        </w:rPr>
        <w:t xml:space="preserve">Unauthorized resale.</w:t>
      </w:r>
    </w:p>
    <w:p w:rsidR="00000000" w:rsidDel="00000000" w:rsidP="00000000" w:rsidRDefault="00000000" w:rsidRPr="00000000" w14:paraId="00001F8D">
      <w:pPr>
        <w:numPr>
          <w:ilvl w:val="0"/>
          <w:numId w:val="99"/>
        </w:numPr>
        <w:spacing w:after="0" w:afterAutospacing="0" w:before="0" w:beforeAutospacing="0" w:lineRule="auto"/>
        <w:ind w:left="720" w:hanging="360"/>
      </w:pPr>
      <w:r w:rsidDel="00000000" w:rsidR="00000000" w:rsidRPr="00000000">
        <w:rPr>
          <w:rtl w:val="0"/>
        </w:rPr>
        <w:t xml:space="preserve">Confidentiality breaches.</w:t>
      </w:r>
    </w:p>
    <w:p w:rsidR="00000000" w:rsidDel="00000000" w:rsidP="00000000" w:rsidRDefault="00000000" w:rsidRPr="00000000" w14:paraId="00001F8E">
      <w:pPr>
        <w:numPr>
          <w:ilvl w:val="0"/>
          <w:numId w:val="99"/>
        </w:numPr>
        <w:spacing w:after="0" w:afterAutospacing="0" w:before="0" w:beforeAutospacing="0" w:lineRule="auto"/>
        <w:ind w:left="720" w:hanging="360"/>
      </w:pPr>
      <w:r w:rsidDel="00000000" w:rsidR="00000000" w:rsidRPr="00000000">
        <w:rPr>
          <w:rtl w:val="0"/>
        </w:rPr>
        <w:t xml:space="preserve">Competing product lines.</w:t>
      </w:r>
    </w:p>
    <w:p w:rsidR="00000000" w:rsidDel="00000000" w:rsidP="00000000" w:rsidRDefault="00000000" w:rsidRPr="00000000" w14:paraId="00001F8F">
      <w:pPr>
        <w:numPr>
          <w:ilvl w:val="0"/>
          <w:numId w:val="99"/>
        </w:numPr>
        <w:spacing w:after="240" w:before="0" w:beforeAutospacing="0" w:lineRule="auto"/>
        <w:ind w:left="720" w:hanging="360"/>
      </w:pPr>
      <w:r w:rsidDel="00000000" w:rsidR="00000000" w:rsidRPr="00000000">
        <w:rPr>
          <w:rtl w:val="0"/>
        </w:rPr>
        <w:t xml:space="preserve">Post-termination obligations.</w:t>
      </w:r>
    </w:p>
    <w:p w:rsidR="00000000" w:rsidDel="00000000" w:rsidP="00000000" w:rsidRDefault="00000000" w:rsidRPr="00000000" w14:paraId="00001F90">
      <w:pPr>
        <w:pStyle w:val="Heading3"/>
        <w:keepNext w:val="0"/>
        <w:keepLines w:val="0"/>
        <w:spacing w:before="280" w:lineRule="auto"/>
        <w:rPr>
          <w:b w:val="1"/>
          <w:bCs w:val="1"/>
          <w:color w:val="000000"/>
          <w:sz w:val="26"/>
          <w:szCs w:val="26"/>
        </w:rPr>
      </w:pPr>
      <w:bookmarkStart w:colFirst="0" w:colLast="0" w:name="_1143kk5adx4q" w:id="3405"/>
      <w:bookmarkEnd w:id="3405"/>
      <w:r w:rsidDel="00000000" w:rsidR="00000000" w:rsidRPr="00000000">
        <w:rPr>
          <w:b w:val="1"/>
          <w:bCs w:val="1"/>
          <w:color w:val="000000"/>
          <w:sz w:val="26"/>
          <w:szCs w:val="26"/>
          <w:rtl w:val="0"/>
        </w:rPr>
        <w:t xml:space="preserve">Contractual Framework</w:t>
      </w:r>
    </w:p>
    <w:p w:rsidR="00000000" w:rsidDel="00000000" w:rsidP="00000000" w:rsidRDefault="00000000" w:rsidRPr="00000000" w14:paraId="00001F91">
      <w:pPr>
        <w:spacing w:after="240" w:before="240" w:lineRule="auto"/>
        <w:rPr/>
      </w:pPr>
      <w:r w:rsidDel="00000000" w:rsidR="00000000" w:rsidRPr="00000000">
        <w:rPr>
          <w:rtl w:val="0"/>
        </w:rPr>
        <w:t xml:space="preserve">The parties' agreement must be examined.</w:t>
      </w:r>
    </w:p>
    <w:p w:rsidR="00000000" w:rsidDel="00000000" w:rsidP="00000000" w:rsidRDefault="00000000" w:rsidRPr="00000000" w14:paraId="00001F92">
      <w:pPr>
        <w:pStyle w:val="Heading3"/>
        <w:keepNext w:val="0"/>
        <w:keepLines w:val="0"/>
        <w:spacing w:before="280" w:lineRule="auto"/>
        <w:rPr>
          <w:b w:val="1"/>
          <w:bCs w:val="1"/>
          <w:color w:val="000000"/>
          <w:sz w:val="26"/>
          <w:szCs w:val="26"/>
        </w:rPr>
      </w:pPr>
      <w:bookmarkStart w:colFirst="0" w:colLast="0" w:name="_o9aeocd004ty" w:id="3406"/>
      <w:bookmarkEnd w:id="3406"/>
      <w:r w:rsidDel="00000000" w:rsidR="00000000" w:rsidRPr="00000000">
        <w:rPr>
          <w:b w:val="1"/>
          <w:bCs w:val="1"/>
          <w:color w:val="000000"/>
          <w:sz w:val="26"/>
          <w:szCs w:val="26"/>
          <w:rtl w:val="0"/>
        </w:rPr>
        <w:t xml:space="preserve">Brazilian Mandatory Law</w:t>
      </w:r>
    </w:p>
    <w:p w:rsidR="00000000" w:rsidDel="00000000" w:rsidP="00000000" w:rsidRDefault="00000000" w:rsidRPr="00000000" w14:paraId="00001F93">
      <w:pPr>
        <w:spacing w:after="240" w:before="240" w:lineRule="auto"/>
        <w:rPr/>
      </w:pPr>
      <w:r w:rsidDel="00000000" w:rsidR="00000000" w:rsidRPr="00000000">
        <w:rPr>
          <w:rtl w:val="0"/>
        </w:rPr>
        <w:t xml:space="preserve">Specific rules may apply depending on the legal classification of the relationship.</w:t>
      </w:r>
    </w:p>
    <w:p w:rsidR="00000000" w:rsidDel="00000000" w:rsidP="00000000" w:rsidRDefault="00000000" w:rsidRPr="00000000" w14:paraId="00001F94">
      <w:pPr>
        <w:pStyle w:val="Heading3"/>
        <w:keepNext w:val="0"/>
        <w:keepLines w:val="0"/>
        <w:spacing w:before="280" w:lineRule="auto"/>
        <w:rPr>
          <w:b w:val="1"/>
          <w:bCs w:val="1"/>
          <w:color w:val="000000"/>
          <w:sz w:val="26"/>
          <w:szCs w:val="26"/>
        </w:rPr>
      </w:pPr>
      <w:bookmarkStart w:colFirst="0" w:colLast="0" w:name="_u6c7suy55dp9" w:id="3407"/>
      <w:bookmarkEnd w:id="3407"/>
      <w:r w:rsidDel="00000000" w:rsidR="00000000" w:rsidRPr="00000000">
        <w:rPr>
          <w:b w:val="1"/>
          <w:bCs w:val="1"/>
          <w:color w:val="000000"/>
          <w:sz w:val="26"/>
          <w:szCs w:val="26"/>
          <w:rtl w:val="0"/>
        </w:rPr>
        <w:t xml:space="preserve">Distribution vs. Agency</w:t>
      </w:r>
    </w:p>
    <w:p w:rsidR="00000000" w:rsidDel="00000000" w:rsidP="00000000" w:rsidRDefault="00000000" w:rsidRPr="00000000" w14:paraId="00001F95">
      <w:pPr>
        <w:spacing w:after="240" w:before="240" w:lineRule="auto"/>
        <w:rPr/>
      </w:pPr>
      <w:r w:rsidDel="00000000" w:rsidR="00000000" w:rsidRPr="00000000">
        <w:rPr>
          <w:rtl w:val="0"/>
        </w:rPr>
        <w:t xml:space="preserve">The legal nature of the arrangement may affect termination rights and compensation.</w:t>
      </w:r>
    </w:p>
    <w:p w:rsidR="00000000" w:rsidDel="00000000" w:rsidP="00000000" w:rsidRDefault="00000000" w:rsidRPr="00000000" w14:paraId="00001F96">
      <w:pPr>
        <w:pStyle w:val="Heading3"/>
        <w:keepNext w:val="0"/>
        <w:keepLines w:val="0"/>
        <w:spacing w:before="280" w:lineRule="auto"/>
        <w:rPr>
          <w:b w:val="1"/>
          <w:bCs w:val="1"/>
          <w:color w:val="000000"/>
          <w:sz w:val="26"/>
          <w:szCs w:val="26"/>
        </w:rPr>
      </w:pPr>
      <w:bookmarkStart w:colFirst="0" w:colLast="0" w:name="_4dmibxn6ti9p" w:id="3408"/>
      <w:bookmarkEnd w:id="3408"/>
      <w:r w:rsidDel="00000000" w:rsidR="00000000" w:rsidRPr="00000000">
        <w:rPr>
          <w:b w:val="1"/>
          <w:bCs w:val="1"/>
          <w:color w:val="000000"/>
          <w:sz w:val="26"/>
          <w:szCs w:val="26"/>
          <w:rtl w:val="0"/>
        </w:rPr>
        <w:t xml:space="preserve">Evidence</w:t>
      </w:r>
    </w:p>
    <w:p w:rsidR="00000000" w:rsidDel="00000000" w:rsidP="00000000" w:rsidRDefault="00000000" w:rsidRPr="00000000" w14:paraId="00001F97">
      <w:pPr>
        <w:spacing w:after="240" w:before="240" w:lineRule="auto"/>
        <w:rPr/>
      </w:pPr>
      <w:r w:rsidDel="00000000" w:rsidR="00000000" w:rsidRPr="00000000">
        <w:rPr>
          <w:rtl w:val="0"/>
        </w:rPr>
        <w:t xml:space="preserve">Commercial communications, invoices, delivery records, and performance data may be important.</w:t>
      </w:r>
    </w:p>
    <w:p w:rsidR="00000000" w:rsidDel="00000000" w:rsidP="00000000" w:rsidRDefault="00000000" w:rsidRPr="00000000" w14:paraId="00001F98">
      <w:pPr>
        <w:pStyle w:val="Heading3"/>
        <w:keepNext w:val="0"/>
        <w:keepLines w:val="0"/>
        <w:spacing w:before="280" w:lineRule="auto"/>
        <w:rPr>
          <w:b w:val="1"/>
          <w:bCs w:val="1"/>
          <w:color w:val="000000"/>
          <w:sz w:val="26"/>
          <w:szCs w:val="26"/>
        </w:rPr>
      </w:pPr>
      <w:bookmarkStart w:colFirst="0" w:colLast="0" w:name="_a0dwtj8qnv4p" w:id="3409"/>
      <w:bookmarkEnd w:id="3409"/>
      <w:r w:rsidDel="00000000" w:rsidR="00000000" w:rsidRPr="00000000">
        <w:rPr>
          <w:b w:val="1"/>
          <w:bCs w:val="1"/>
          <w:color w:val="000000"/>
          <w:sz w:val="26"/>
          <w:szCs w:val="26"/>
          <w:rtl w:val="0"/>
        </w:rPr>
        <w:t xml:space="preserve">Settlement</w:t>
      </w:r>
    </w:p>
    <w:p w:rsidR="00000000" w:rsidDel="00000000" w:rsidP="00000000" w:rsidRDefault="00000000" w:rsidRPr="00000000" w14:paraId="00001F99">
      <w:pPr>
        <w:spacing w:after="240" w:before="240" w:lineRule="auto"/>
        <w:rPr/>
      </w:pPr>
      <w:r w:rsidDel="00000000" w:rsidR="00000000" w:rsidRPr="00000000">
        <w:rPr>
          <w:rtl w:val="0"/>
        </w:rPr>
        <w:t xml:space="preserve">Commercial solutions may be preferable in appropriate circumstances.</w:t>
      </w:r>
    </w:p>
    <w:p w:rsidR="00000000" w:rsidDel="00000000" w:rsidP="00000000" w:rsidRDefault="00000000" w:rsidRPr="00000000" w14:paraId="00001F9A">
      <w:pPr>
        <w:spacing w:after="240" w:before="240" w:lineRule="auto"/>
        <w:rPr>
          <w:b w:val="1"/>
          <w:bCs w:val="1"/>
        </w:rPr>
      </w:pPr>
      <w:r w:rsidDel="00000000" w:rsidR="00000000" w:rsidRPr="00000000">
        <w:rPr>
          <w:b w:val="1"/>
          <w:bCs w:val="1"/>
          <w:rtl w:val="0"/>
        </w:rPr>
        <w:t xml:space="preserve">A commercial distribution arrangement should not automatically be treated as a Brazilian commercial agency agreement. The legal classification may materially change the parties' rights.</w:t>
      </w:r>
    </w:p>
    <w:p w:rsidR="00000000" w:rsidDel="00000000" w:rsidP="00000000" w:rsidRDefault="00000000" w:rsidRPr="00000000" w14:paraId="00001F9B">
      <w:pPr>
        <w:spacing w:after="240" w:before="240" w:lineRule="auto"/>
        <w:rPr>
          <w:b w:val="1"/>
          <w:bCs w:val="1"/>
        </w:rPr>
      </w:pPr>
      <w:r w:rsidDel="00000000" w:rsidR="00000000" w:rsidRPr="00000000">
        <w:rPr>
          <w:b w:val="1"/>
          <w:bCs w:val="1"/>
          <w:rtl w:val="0"/>
        </w:rPr>
        <w:t xml:space="preserve">[Request Distribution Dispute Assistance]</w:t>
      </w:r>
    </w:p>
    <w:p w:rsidR="00000000" w:rsidDel="00000000" w:rsidP="00000000" w:rsidRDefault="00000000" w:rsidRPr="00000000" w14:paraId="00001F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D">
      <w:pPr>
        <w:pStyle w:val="Heading2"/>
        <w:keepNext w:val="0"/>
        <w:keepLines w:val="0"/>
        <w:spacing w:after="80" w:lineRule="auto"/>
        <w:rPr>
          <w:b w:val="1"/>
          <w:bCs w:val="1"/>
          <w:sz w:val="34"/>
          <w:szCs w:val="34"/>
        </w:rPr>
      </w:pPr>
      <w:bookmarkStart w:colFirst="0" w:colLast="0" w:name="_h5z389cbcss" w:id="3410"/>
      <w:bookmarkEnd w:id="3410"/>
      <w:r w:rsidDel="00000000" w:rsidR="00000000" w:rsidRPr="00000000">
        <w:rPr>
          <w:b w:val="1"/>
          <w:bCs w:val="1"/>
          <w:sz w:val="34"/>
          <w:szCs w:val="34"/>
          <w:rtl w:val="0"/>
        </w:rPr>
        <w:t xml:space="preserve">7. Unfair Competition &amp; Business Misconduct</w:t>
      </w:r>
    </w:p>
    <w:p w:rsidR="00000000" w:rsidDel="00000000" w:rsidP="00000000" w:rsidRDefault="00000000" w:rsidRPr="00000000" w14:paraId="00001F9E">
      <w:pPr>
        <w:pStyle w:val="Heading3"/>
        <w:keepNext w:val="0"/>
        <w:keepLines w:val="0"/>
        <w:spacing w:before="280" w:lineRule="auto"/>
        <w:rPr>
          <w:b w:val="1"/>
          <w:bCs w:val="1"/>
          <w:color w:val="000000"/>
          <w:sz w:val="26"/>
          <w:szCs w:val="26"/>
        </w:rPr>
      </w:pPr>
      <w:bookmarkStart w:colFirst="0" w:colLast="0" w:name="_rqzzwub30ap4" w:id="3411"/>
      <w:bookmarkEnd w:id="3411"/>
      <w:r w:rsidDel="00000000" w:rsidR="00000000" w:rsidRPr="00000000">
        <w:rPr>
          <w:b w:val="1"/>
          <w:bCs w:val="1"/>
          <w:color w:val="000000"/>
          <w:sz w:val="26"/>
          <w:szCs w:val="26"/>
          <w:rtl w:val="0"/>
        </w:rPr>
        <w:t xml:space="preserve">Protecting Confidential Information and Commercial Interests</w:t>
      </w:r>
    </w:p>
    <w:p w:rsidR="00000000" w:rsidDel="00000000" w:rsidP="00000000" w:rsidRDefault="00000000" w:rsidRPr="00000000" w14:paraId="00001F9F">
      <w:pPr>
        <w:spacing w:after="240" w:before="240" w:lineRule="auto"/>
        <w:rPr/>
      </w:pPr>
      <w:r w:rsidDel="00000000" w:rsidR="00000000" w:rsidRPr="00000000">
        <w:rPr>
          <w:rtl w:val="0"/>
        </w:rPr>
        <w:t xml:space="preserve">Commercial disputes may arise from alleged misuse of confidential information, diversion of clients, unauthorized use of protected business assets, or other unlawful competitive conduct.</w:t>
      </w:r>
    </w:p>
    <w:p w:rsidR="00000000" w:rsidDel="00000000" w:rsidP="00000000" w:rsidRDefault="00000000" w:rsidRPr="00000000" w14:paraId="00001FA0">
      <w:pPr>
        <w:pStyle w:val="Heading3"/>
        <w:keepNext w:val="0"/>
        <w:keepLines w:val="0"/>
        <w:spacing w:before="280" w:lineRule="auto"/>
        <w:rPr>
          <w:b w:val="1"/>
          <w:bCs w:val="1"/>
          <w:color w:val="000000"/>
          <w:sz w:val="26"/>
          <w:szCs w:val="26"/>
        </w:rPr>
      </w:pPr>
      <w:bookmarkStart w:colFirst="0" w:colLast="0" w:name="_e5bzyw6aihok" w:id="3412"/>
      <w:bookmarkEnd w:id="3412"/>
      <w:r w:rsidDel="00000000" w:rsidR="00000000" w:rsidRPr="00000000">
        <w:rPr>
          <w:b w:val="1"/>
          <w:bCs w:val="1"/>
          <w:color w:val="000000"/>
          <w:sz w:val="26"/>
          <w:szCs w:val="26"/>
          <w:rtl w:val="0"/>
        </w:rPr>
        <w:t xml:space="preserve">Trade Secrets</w:t>
      </w:r>
    </w:p>
    <w:p w:rsidR="00000000" w:rsidDel="00000000" w:rsidP="00000000" w:rsidRDefault="00000000" w:rsidRPr="00000000" w14:paraId="00001FA1">
      <w:pPr>
        <w:spacing w:after="240" w:before="240" w:lineRule="auto"/>
        <w:rPr/>
      </w:pPr>
      <w:r w:rsidDel="00000000" w:rsidR="00000000" w:rsidRPr="00000000">
        <w:rPr>
          <w:rtl w:val="0"/>
        </w:rPr>
        <w:t xml:space="preserve">Protection of qualifying confidential commercial information.</w:t>
      </w:r>
    </w:p>
    <w:p w:rsidR="00000000" w:rsidDel="00000000" w:rsidP="00000000" w:rsidRDefault="00000000" w:rsidRPr="00000000" w14:paraId="00001FA2">
      <w:pPr>
        <w:pStyle w:val="Heading3"/>
        <w:keepNext w:val="0"/>
        <w:keepLines w:val="0"/>
        <w:spacing w:before="280" w:lineRule="auto"/>
        <w:rPr>
          <w:b w:val="1"/>
          <w:bCs w:val="1"/>
          <w:color w:val="000000"/>
          <w:sz w:val="26"/>
          <w:szCs w:val="26"/>
        </w:rPr>
      </w:pPr>
      <w:bookmarkStart w:colFirst="0" w:colLast="0" w:name="_2v2y7f6xmtet" w:id="3413"/>
      <w:bookmarkEnd w:id="3413"/>
      <w:r w:rsidDel="00000000" w:rsidR="00000000" w:rsidRPr="00000000">
        <w:rPr>
          <w:b w:val="1"/>
          <w:bCs w:val="1"/>
          <w:color w:val="000000"/>
          <w:sz w:val="26"/>
          <w:szCs w:val="26"/>
          <w:rtl w:val="0"/>
        </w:rPr>
        <w:t xml:space="preserve">Confidentiality Agreements</w:t>
      </w:r>
    </w:p>
    <w:p w:rsidR="00000000" w:rsidDel="00000000" w:rsidP="00000000" w:rsidRDefault="00000000" w:rsidRPr="00000000" w14:paraId="00001FA3">
      <w:pPr>
        <w:spacing w:after="240" w:before="240" w:lineRule="auto"/>
        <w:rPr/>
      </w:pPr>
      <w:r w:rsidDel="00000000" w:rsidR="00000000" w:rsidRPr="00000000">
        <w:rPr>
          <w:rtl w:val="0"/>
        </w:rPr>
        <w:t xml:space="preserve">Enforcement of valid contractual obligations.</w:t>
      </w:r>
    </w:p>
    <w:p w:rsidR="00000000" w:rsidDel="00000000" w:rsidP="00000000" w:rsidRDefault="00000000" w:rsidRPr="00000000" w14:paraId="00001FA4">
      <w:pPr>
        <w:pStyle w:val="Heading3"/>
        <w:keepNext w:val="0"/>
        <w:keepLines w:val="0"/>
        <w:spacing w:before="280" w:lineRule="auto"/>
        <w:rPr>
          <w:b w:val="1"/>
          <w:bCs w:val="1"/>
          <w:color w:val="000000"/>
          <w:sz w:val="26"/>
          <w:szCs w:val="26"/>
        </w:rPr>
      </w:pPr>
      <w:bookmarkStart w:colFirst="0" w:colLast="0" w:name="_gd95goj8gkr0" w:id="3414"/>
      <w:bookmarkEnd w:id="3414"/>
      <w:r w:rsidDel="00000000" w:rsidR="00000000" w:rsidRPr="00000000">
        <w:rPr>
          <w:b w:val="1"/>
          <w:bCs w:val="1"/>
          <w:color w:val="000000"/>
          <w:sz w:val="26"/>
          <w:szCs w:val="26"/>
          <w:rtl w:val="0"/>
        </w:rPr>
        <w:t xml:space="preserve">Non-Compete Clauses</w:t>
      </w:r>
    </w:p>
    <w:p w:rsidR="00000000" w:rsidDel="00000000" w:rsidP="00000000" w:rsidRDefault="00000000" w:rsidRPr="00000000" w14:paraId="00001FA5">
      <w:pPr>
        <w:spacing w:after="240" w:before="240" w:lineRule="auto"/>
        <w:rPr/>
      </w:pPr>
      <w:r w:rsidDel="00000000" w:rsidR="00000000" w:rsidRPr="00000000">
        <w:rPr>
          <w:rtl w:val="0"/>
        </w:rPr>
        <w:t xml:space="preserve">Assessment of enforceability and proportionality.</w:t>
      </w:r>
    </w:p>
    <w:p w:rsidR="00000000" w:rsidDel="00000000" w:rsidP="00000000" w:rsidRDefault="00000000" w:rsidRPr="00000000" w14:paraId="00001FA6">
      <w:pPr>
        <w:pStyle w:val="Heading3"/>
        <w:keepNext w:val="0"/>
        <w:keepLines w:val="0"/>
        <w:spacing w:before="280" w:lineRule="auto"/>
        <w:rPr>
          <w:b w:val="1"/>
          <w:bCs w:val="1"/>
          <w:color w:val="000000"/>
          <w:sz w:val="26"/>
          <w:szCs w:val="26"/>
        </w:rPr>
      </w:pPr>
      <w:bookmarkStart w:colFirst="0" w:colLast="0" w:name="_ph4meyk2qsac" w:id="3415"/>
      <w:bookmarkEnd w:id="3415"/>
      <w:r w:rsidDel="00000000" w:rsidR="00000000" w:rsidRPr="00000000">
        <w:rPr>
          <w:b w:val="1"/>
          <w:bCs w:val="1"/>
          <w:color w:val="000000"/>
          <w:sz w:val="26"/>
          <w:szCs w:val="26"/>
          <w:rtl w:val="0"/>
        </w:rPr>
        <w:t xml:space="preserve">Client Diversion</w:t>
      </w:r>
    </w:p>
    <w:p w:rsidR="00000000" w:rsidDel="00000000" w:rsidP="00000000" w:rsidRDefault="00000000" w:rsidRPr="00000000" w14:paraId="00001FA7">
      <w:pPr>
        <w:spacing w:after="240" w:before="240" w:lineRule="auto"/>
        <w:rPr/>
      </w:pPr>
      <w:r w:rsidDel="00000000" w:rsidR="00000000" w:rsidRPr="00000000">
        <w:rPr>
          <w:rtl w:val="0"/>
        </w:rPr>
        <w:t xml:space="preserve">Examination of alleged unlawful conduct.</w:t>
      </w:r>
    </w:p>
    <w:p w:rsidR="00000000" w:rsidDel="00000000" w:rsidP="00000000" w:rsidRDefault="00000000" w:rsidRPr="00000000" w14:paraId="00001FA8">
      <w:pPr>
        <w:pStyle w:val="Heading3"/>
        <w:keepNext w:val="0"/>
        <w:keepLines w:val="0"/>
        <w:spacing w:before="280" w:lineRule="auto"/>
        <w:rPr>
          <w:b w:val="1"/>
          <w:bCs w:val="1"/>
          <w:color w:val="000000"/>
          <w:sz w:val="26"/>
          <w:szCs w:val="26"/>
        </w:rPr>
      </w:pPr>
      <w:bookmarkStart w:colFirst="0" w:colLast="0" w:name="_vjn0gkwichmk" w:id="3416"/>
      <w:bookmarkEnd w:id="3416"/>
      <w:r w:rsidDel="00000000" w:rsidR="00000000" w:rsidRPr="00000000">
        <w:rPr>
          <w:b w:val="1"/>
          <w:bCs w:val="1"/>
          <w:color w:val="000000"/>
          <w:sz w:val="26"/>
          <w:szCs w:val="26"/>
          <w:rtl w:val="0"/>
        </w:rPr>
        <w:t xml:space="preserve">Misuse of Company Information</w:t>
      </w:r>
    </w:p>
    <w:p w:rsidR="00000000" w:rsidDel="00000000" w:rsidP="00000000" w:rsidRDefault="00000000" w:rsidRPr="00000000" w14:paraId="00001FA9">
      <w:pPr>
        <w:spacing w:after="240" w:before="240" w:lineRule="auto"/>
        <w:rPr/>
      </w:pPr>
      <w:r w:rsidDel="00000000" w:rsidR="00000000" w:rsidRPr="00000000">
        <w:rPr>
          <w:rtl w:val="0"/>
        </w:rPr>
        <w:t xml:space="preserve">Potential contractual or statutory claims.</w:t>
      </w:r>
    </w:p>
    <w:p w:rsidR="00000000" w:rsidDel="00000000" w:rsidP="00000000" w:rsidRDefault="00000000" w:rsidRPr="00000000" w14:paraId="00001FAA">
      <w:pPr>
        <w:pStyle w:val="Heading3"/>
        <w:keepNext w:val="0"/>
        <w:keepLines w:val="0"/>
        <w:spacing w:before="280" w:lineRule="auto"/>
        <w:rPr>
          <w:b w:val="1"/>
          <w:bCs w:val="1"/>
          <w:color w:val="000000"/>
          <w:sz w:val="26"/>
          <w:szCs w:val="26"/>
        </w:rPr>
      </w:pPr>
      <w:bookmarkStart w:colFirst="0" w:colLast="0" w:name="_le85okwke0kz" w:id="3417"/>
      <w:bookmarkEnd w:id="3417"/>
      <w:r w:rsidDel="00000000" w:rsidR="00000000" w:rsidRPr="00000000">
        <w:rPr>
          <w:b w:val="1"/>
          <w:bCs w:val="1"/>
          <w:color w:val="000000"/>
          <w:sz w:val="26"/>
          <w:szCs w:val="26"/>
          <w:rtl w:val="0"/>
        </w:rPr>
        <w:t xml:space="preserve">Unfair Competition</w:t>
      </w:r>
    </w:p>
    <w:p w:rsidR="00000000" w:rsidDel="00000000" w:rsidP="00000000" w:rsidRDefault="00000000" w:rsidRPr="00000000" w14:paraId="00001FAB">
      <w:pPr>
        <w:spacing w:after="240" w:before="240" w:lineRule="auto"/>
        <w:rPr/>
      </w:pPr>
      <w:r w:rsidDel="00000000" w:rsidR="00000000" w:rsidRPr="00000000">
        <w:rPr>
          <w:rtl w:val="0"/>
        </w:rPr>
        <w:t xml:space="preserve">Assessment under applicable Brazilian law.</w:t>
      </w:r>
    </w:p>
    <w:p w:rsidR="00000000" w:rsidDel="00000000" w:rsidP="00000000" w:rsidRDefault="00000000" w:rsidRPr="00000000" w14:paraId="00001FAC">
      <w:pPr>
        <w:pStyle w:val="Heading3"/>
        <w:keepNext w:val="0"/>
        <w:keepLines w:val="0"/>
        <w:spacing w:before="280" w:lineRule="auto"/>
        <w:rPr>
          <w:b w:val="1"/>
          <w:bCs w:val="1"/>
          <w:color w:val="000000"/>
          <w:sz w:val="26"/>
          <w:szCs w:val="26"/>
        </w:rPr>
      </w:pPr>
      <w:bookmarkStart w:colFirst="0" w:colLast="0" w:name="_hxj8cu7kkuwe" w:id="3418"/>
      <w:bookmarkEnd w:id="3418"/>
      <w:r w:rsidDel="00000000" w:rsidR="00000000" w:rsidRPr="00000000">
        <w:rPr>
          <w:b w:val="1"/>
          <w:bCs w:val="1"/>
          <w:color w:val="000000"/>
          <w:sz w:val="26"/>
          <w:szCs w:val="26"/>
          <w:rtl w:val="0"/>
        </w:rPr>
        <w:t xml:space="preserve">Damages</w:t>
      </w:r>
    </w:p>
    <w:p w:rsidR="00000000" w:rsidDel="00000000" w:rsidP="00000000" w:rsidRDefault="00000000" w:rsidRPr="00000000" w14:paraId="00001FAD">
      <w:pPr>
        <w:spacing w:after="240" w:before="240" w:lineRule="auto"/>
        <w:rPr/>
      </w:pPr>
      <w:r w:rsidDel="00000000" w:rsidR="00000000" w:rsidRPr="00000000">
        <w:rPr>
          <w:rtl w:val="0"/>
        </w:rPr>
        <w:t xml:space="preserve">Claims require legally relevant evidence.</w:t>
      </w:r>
    </w:p>
    <w:p w:rsidR="00000000" w:rsidDel="00000000" w:rsidP="00000000" w:rsidRDefault="00000000" w:rsidRPr="00000000" w14:paraId="00001FAE">
      <w:pPr>
        <w:pStyle w:val="Heading3"/>
        <w:keepNext w:val="0"/>
        <w:keepLines w:val="0"/>
        <w:spacing w:before="280" w:lineRule="auto"/>
        <w:rPr>
          <w:b w:val="1"/>
          <w:bCs w:val="1"/>
          <w:color w:val="000000"/>
          <w:sz w:val="26"/>
          <w:szCs w:val="26"/>
        </w:rPr>
      </w:pPr>
      <w:bookmarkStart w:colFirst="0" w:colLast="0" w:name="_ny0igs6265jn" w:id="3419"/>
      <w:bookmarkEnd w:id="3419"/>
      <w:r w:rsidDel="00000000" w:rsidR="00000000" w:rsidRPr="00000000">
        <w:rPr>
          <w:b w:val="1"/>
          <w:bCs w:val="1"/>
          <w:color w:val="000000"/>
          <w:sz w:val="26"/>
          <w:szCs w:val="26"/>
          <w:rtl w:val="0"/>
        </w:rPr>
        <w:t xml:space="preserve">Urgent Measures</w:t>
      </w:r>
    </w:p>
    <w:p w:rsidR="00000000" w:rsidDel="00000000" w:rsidP="00000000" w:rsidRDefault="00000000" w:rsidRPr="00000000" w14:paraId="00001FAF">
      <w:pPr>
        <w:spacing w:after="240" w:before="240" w:lineRule="auto"/>
        <w:rPr/>
      </w:pPr>
      <w:r w:rsidDel="00000000" w:rsidR="00000000" w:rsidRPr="00000000">
        <w:rPr>
          <w:rtl w:val="0"/>
        </w:rPr>
        <w:t xml:space="preserve">May be available to prevent imminent harm.</w:t>
      </w:r>
    </w:p>
    <w:p w:rsidR="00000000" w:rsidDel="00000000" w:rsidP="00000000" w:rsidRDefault="00000000" w:rsidRPr="00000000" w14:paraId="00001FB0">
      <w:pPr>
        <w:pStyle w:val="Heading3"/>
        <w:keepNext w:val="0"/>
        <w:keepLines w:val="0"/>
        <w:spacing w:before="280" w:lineRule="auto"/>
        <w:rPr>
          <w:b w:val="1"/>
          <w:bCs w:val="1"/>
          <w:color w:val="000000"/>
          <w:sz w:val="26"/>
          <w:szCs w:val="26"/>
        </w:rPr>
      </w:pPr>
      <w:bookmarkStart w:colFirst="0" w:colLast="0" w:name="_gks5a4ib3wo0" w:id="3420"/>
      <w:bookmarkEnd w:id="3420"/>
      <w:r w:rsidDel="00000000" w:rsidR="00000000" w:rsidRPr="00000000">
        <w:rPr>
          <w:b w:val="1"/>
          <w:bCs w:val="1"/>
          <w:color w:val="000000"/>
          <w:sz w:val="26"/>
          <w:szCs w:val="26"/>
          <w:rtl w:val="0"/>
        </w:rPr>
        <w:t xml:space="preserve">Intellectual Property</w:t>
      </w:r>
    </w:p>
    <w:p w:rsidR="00000000" w:rsidDel="00000000" w:rsidP="00000000" w:rsidRDefault="00000000" w:rsidRPr="00000000" w14:paraId="00001FB1">
      <w:pPr>
        <w:spacing w:after="240" w:before="240" w:lineRule="auto"/>
        <w:rPr/>
      </w:pPr>
      <w:r w:rsidDel="00000000" w:rsidR="00000000" w:rsidRPr="00000000">
        <w:rPr>
          <w:rtl w:val="0"/>
        </w:rPr>
        <w:t xml:space="preserve">Certain disputes may also involve trademarks, patents, or other protected rights.</w:t>
      </w:r>
    </w:p>
    <w:p w:rsidR="00000000" w:rsidDel="00000000" w:rsidP="00000000" w:rsidRDefault="00000000" w:rsidRPr="00000000" w14:paraId="00001FB2">
      <w:pPr>
        <w:spacing w:after="240" w:before="240" w:lineRule="auto"/>
        <w:rPr>
          <w:b w:val="1"/>
          <w:bCs w:val="1"/>
        </w:rPr>
      </w:pPr>
      <w:r w:rsidDel="00000000" w:rsidR="00000000" w:rsidRPr="00000000">
        <w:rPr>
          <w:b w:val="1"/>
          <w:bCs w:val="1"/>
          <w:rtl w:val="0"/>
        </w:rPr>
        <w:t xml:space="preserve">Not every act of competition is unlawful. Brazilian law generally protects legitimate competition while prohibiting qualifying unfair conduct.</w:t>
      </w:r>
    </w:p>
    <w:p w:rsidR="00000000" w:rsidDel="00000000" w:rsidP="00000000" w:rsidRDefault="00000000" w:rsidRPr="00000000" w14:paraId="00001FB3">
      <w:pPr>
        <w:spacing w:after="240" w:before="240" w:lineRule="auto"/>
        <w:rPr>
          <w:b w:val="1"/>
          <w:bCs w:val="1"/>
        </w:rPr>
      </w:pPr>
      <w:r w:rsidDel="00000000" w:rsidR="00000000" w:rsidRPr="00000000">
        <w:rPr>
          <w:b w:val="1"/>
          <w:bCs w:val="1"/>
          <w:rtl w:val="0"/>
        </w:rPr>
        <w:t xml:space="preserve">[Discuss Unfair Competition Litigation in Brazil]</w:t>
      </w:r>
    </w:p>
    <w:p w:rsidR="00000000" w:rsidDel="00000000" w:rsidP="00000000" w:rsidRDefault="00000000" w:rsidRPr="00000000" w14:paraId="00001F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B5">
      <w:pPr>
        <w:pStyle w:val="Heading2"/>
        <w:keepNext w:val="0"/>
        <w:keepLines w:val="0"/>
        <w:spacing w:after="80" w:lineRule="auto"/>
        <w:rPr>
          <w:b w:val="1"/>
          <w:bCs w:val="1"/>
          <w:sz w:val="34"/>
          <w:szCs w:val="34"/>
        </w:rPr>
      </w:pPr>
      <w:bookmarkStart w:colFirst="0" w:colLast="0" w:name="_bsker5d5u6ck" w:id="3421"/>
      <w:bookmarkEnd w:id="3421"/>
      <w:r w:rsidDel="00000000" w:rsidR="00000000" w:rsidRPr="00000000">
        <w:rPr>
          <w:b w:val="1"/>
          <w:bCs w:val="1"/>
          <w:sz w:val="34"/>
          <w:szCs w:val="34"/>
          <w:rtl w:val="0"/>
        </w:rPr>
        <w:t xml:space="preserve">8. Corporate Fraud &amp; Misappropriation Allegations</w:t>
      </w:r>
    </w:p>
    <w:p w:rsidR="00000000" w:rsidDel="00000000" w:rsidP="00000000" w:rsidRDefault="00000000" w:rsidRPr="00000000" w14:paraId="00001FB6">
      <w:pPr>
        <w:pStyle w:val="Heading3"/>
        <w:keepNext w:val="0"/>
        <w:keepLines w:val="0"/>
        <w:spacing w:before="280" w:lineRule="auto"/>
        <w:rPr>
          <w:b w:val="1"/>
          <w:bCs w:val="1"/>
          <w:color w:val="000000"/>
          <w:sz w:val="26"/>
          <w:szCs w:val="26"/>
        </w:rPr>
      </w:pPr>
      <w:bookmarkStart w:colFirst="0" w:colLast="0" w:name="_oe9eelqkqqpy" w:id="3422"/>
      <w:bookmarkEnd w:id="3422"/>
      <w:r w:rsidDel="00000000" w:rsidR="00000000" w:rsidRPr="00000000">
        <w:rPr>
          <w:b w:val="1"/>
          <w:bCs w:val="1"/>
          <w:color w:val="000000"/>
          <w:sz w:val="26"/>
          <w:szCs w:val="26"/>
          <w:rtl w:val="0"/>
        </w:rPr>
        <w:t xml:space="preserve">Civil Litigation Involving Alleged Business Misconduct</w:t>
      </w:r>
    </w:p>
    <w:p w:rsidR="00000000" w:rsidDel="00000000" w:rsidP="00000000" w:rsidRDefault="00000000" w:rsidRPr="00000000" w14:paraId="00001FB7">
      <w:pPr>
        <w:spacing w:after="240" w:before="240" w:lineRule="auto"/>
        <w:rPr/>
      </w:pPr>
      <w:r w:rsidDel="00000000" w:rsidR="00000000" w:rsidRPr="00000000">
        <w:rPr>
          <w:rtl w:val="0"/>
        </w:rPr>
        <w:t xml:space="preserve">A company may discover irregular financial transactions, unauthorized transfers, misuse of corporate assets, or suspected diversion of business opportunities.</w:t>
      </w:r>
    </w:p>
    <w:p w:rsidR="00000000" w:rsidDel="00000000" w:rsidP="00000000" w:rsidRDefault="00000000" w:rsidRPr="00000000" w14:paraId="00001FB8">
      <w:pPr>
        <w:spacing w:after="240" w:before="240" w:lineRule="auto"/>
        <w:rPr/>
      </w:pPr>
      <w:r w:rsidDel="00000000" w:rsidR="00000000" w:rsidRPr="00000000">
        <w:rPr>
          <w:rtl w:val="0"/>
        </w:rPr>
        <w:t xml:space="preserve">Potential legal work may include:</w:t>
      </w:r>
    </w:p>
    <w:p w:rsidR="00000000" w:rsidDel="00000000" w:rsidP="00000000" w:rsidRDefault="00000000" w:rsidRPr="00000000" w14:paraId="00001FB9">
      <w:pPr>
        <w:pStyle w:val="Heading3"/>
        <w:keepNext w:val="0"/>
        <w:keepLines w:val="0"/>
        <w:spacing w:before="280" w:lineRule="auto"/>
        <w:rPr>
          <w:b w:val="1"/>
          <w:bCs w:val="1"/>
          <w:color w:val="000000"/>
          <w:sz w:val="26"/>
          <w:szCs w:val="26"/>
        </w:rPr>
      </w:pPr>
      <w:bookmarkStart w:colFirst="0" w:colLast="0" w:name="_o6miw0vdib52" w:id="3423"/>
      <w:bookmarkEnd w:id="3423"/>
      <w:r w:rsidDel="00000000" w:rsidR="00000000" w:rsidRPr="00000000">
        <w:rPr>
          <w:b w:val="1"/>
          <w:bCs w:val="1"/>
          <w:color w:val="000000"/>
          <w:sz w:val="26"/>
          <w:szCs w:val="26"/>
          <w:rtl w:val="0"/>
        </w:rPr>
        <w:t xml:space="preserve">Corporate Document Review</w:t>
      </w:r>
    </w:p>
    <w:p w:rsidR="00000000" w:rsidDel="00000000" w:rsidP="00000000" w:rsidRDefault="00000000" w:rsidRPr="00000000" w14:paraId="00001FBA">
      <w:pPr>
        <w:spacing w:after="240" w:before="240" w:lineRule="auto"/>
        <w:rPr/>
      </w:pPr>
      <w:r w:rsidDel="00000000" w:rsidR="00000000" w:rsidRPr="00000000">
        <w:rPr>
          <w:rtl w:val="0"/>
        </w:rPr>
        <w:t xml:space="preserve">Assessment of available records.</w:t>
      </w:r>
    </w:p>
    <w:p w:rsidR="00000000" w:rsidDel="00000000" w:rsidP="00000000" w:rsidRDefault="00000000" w:rsidRPr="00000000" w14:paraId="00001FBB">
      <w:pPr>
        <w:pStyle w:val="Heading3"/>
        <w:keepNext w:val="0"/>
        <w:keepLines w:val="0"/>
        <w:spacing w:before="280" w:lineRule="auto"/>
        <w:rPr>
          <w:b w:val="1"/>
          <w:bCs w:val="1"/>
          <w:color w:val="000000"/>
          <w:sz w:val="26"/>
          <w:szCs w:val="26"/>
        </w:rPr>
      </w:pPr>
      <w:bookmarkStart w:colFirst="0" w:colLast="0" w:name="_h35hshkrt5kw" w:id="3424"/>
      <w:bookmarkEnd w:id="3424"/>
      <w:r w:rsidDel="00000000" w:rsidR="00000000" w:rsidRPr="00000000">
        <w:rPr>
          <w:b w:val="1"/>
          <w:bCs w:val="1"/>
          <w:color w:val="000000"/>
          <w:sz w:val="26"/>
          <w:szCs w:val="26"/>
          <w:rtl w:val="0"/>
        </w:rPr>
        <w:t xml:space="preserve">Accounting Evidence</w:t>
      </w:r>
    </w:p>
    <w:p w:rsidR="00000000" w:rsidDel="00000000" w:rsidP="00000000" w:rsidRDefault="00000000" w:rsidRPr="00000000" w14:paraId="00001FBC">
      <w:pPr>
        <w:spacing w:after="240" w:before="240" w:lineRule="auto"/>
        <w:rPr/>
      </w:pPr>
      <w:r w:rsidDel="00000000" w:rsidR="00000000" w:rsidRPr="00000000">
        <w:rPr>
          <w:rtl w:val="0"/>
        </w:rPr>
        <w:t xml:space="preserve">Analysis of financial transactions.</w:t>
      </w:r>
    </w:p>
    <w:p w:rsidR="00000000" w:rsidDel="00000000" w:rsidP="00000000" w:rsidRDefault="00000000" w:rsidRPr="00000000" w14:paraId="00001FBD">
      <w:pPr>
        <w:pStyle w:val="Heading3"/>
        <w:keepNext w:val="0"/>
        <w:keepLines w:val="0"/>
        <w:spacing w:before="280" w:lineRule="auto"/>
        <w:rPr>
          <w:b w:val="1"/>
          <w:bCs w:val="1"/>
          <w:color w:val="000000"/>
          <w:sz w:val="26"/>
          <w:szCs w:val="26"/>
        </w:rPr>
      </w:pPr>
      <w:bookmarkStart w:colFirst="0" w:colLast="0" w:name="_wqltebhtmhz4" w:id="3425"/>
      <w:bookmarkEnd w:id="3425"/>
      <w:r w:rsidDel="00000000" w:rsidR="00000000" w:rsidRPr="00000000">
        <w:rPr>
          <w:b w:val="1"/>
          <w:bCs w:val="1"/>
          <w:color w:val="000000"/>
          <w:sz w:val="26"/>
          <w:szCs w:val="26"/>
          <w:rtl w:val="0"/>
        </w:rPr>
        <w:t xml:space="preserve">Management Responsibility</w:t>
      </w:r>
    </w:p>
    <w:p w:rsidR="00000000" w:rsidDel="00000000" w:rsidP="00000000" w:rsidRDefault="00000000" w:rsidRPr="00000000" w14:paraId="00001FBE">
      <w:pPr>
        <w:spacing w:after="240" w:before="240" w:lineRule="auto"/>
        <w:rPr/>
      </w:pPr>
      <w:r w:rsidDel="00000000" w:rsidR="00000000" w:rsidRPr="00000000">
        <w:rPr>
          <w:rtl w:val="0"/>
        </w:rPr>
        <w:t xml:space="preserve">Review of directors' or administrators' legal obligations.</w:t>
      </w:r>
    </w:p>
    <w:p w:rsidR="00000000" w:rsidDel="00000000" w:rsidP="00000000" w:rsidRDefault="00000000" w:rsidRPr="00000000" w14:paraId="00001FBF">
      <w:pPr>
        <w:pStyle w:val="Heading3"/>
        <w:keepNext w:val="0"/>
        <w:keepLines w:val="0"/>
        <w:spacing w:before="280" w:lineRule="auto"/>
        <w:rPr>
          <w:b w:val="1"/>
          <w:bCs w:val="1"/>
          <w:color w:val="000000"/>
          <w:sz w:val="26"/>
          <w:szCs w:val="26"/>
        </w:rPr>
      </w:pPr>
      <w:bookmarkStart w:colFirst="0" w:colLast="0" w:name="_77fpcxcyyrk5" w:id="3426"/>
      <w:bookmarkEnd w:id="3426"/>
      <w:r w:rsidDel="00000000" w:rsidR="00000000" w:rsidRPr="00000000">
        <w:rPr>
          <w:b w:val="1"/>
          <w:bCs w:val="1"/>
          <w:color w:val="000000"/>
          <w:sz w:val="26"/>
          <w:szCs w:val="26"/>
          <w:rtl w:val="0"/>
        </w:rPr>
        <w:t xml:space="preserve">Civil Liability</w:t>
      </w:r>
    </w:p>
    <w:p w:rsidR="00000000" w:rsidDel="00000000" w:rsidP="00000000" w:rsidRDefault="00000000" w:rsidRPr="00000000" w14:paraId="00001FC0">
      <w:pPr>
        <w:spacing w:after="240" w:before="240" w:lineRule="auto"/>
        <w:rPr/>
      </w:pPr>
      <w:r w:rsidDel="00000000" w:rsidR="00000000" w:rsidRPr="00000000">
        <w:rPr>
          <w:rtl w:val="0"/>
        </w:rPr>
        <w:t xml:space="preserve">Assessment of legally actionable conduct.</w:t>
      </w:r>
    </w:p>
    <w:p w:rsidR="00000000" w:rsidDel="00000000" w:rsidP="00000000" w:rsidRDefault="00000000" w:rsidRPr="00000000" w14:paraId="00001FC1">
      <w:pPr>
        <w:pStyle w:val="Heading3"/>
        <w:keepNext w:val="0"/>
        <w:keepLines w:val="0"/>
        <w:spacing w:before="280" w:lineRule="auto"/>
        <w:rPr>
          <w:b w:val="1"/>
          <w:bCs w:val="1"/>
          <w:color w:val="000000"/>
          <w:sz w:val="26"/>
          <w:szCs w:val="26"/>
        </w:rPr>
      </w:pPr>
      <w:bookmarkStart w:colFirst="0" w:colLast="0" w:name="_pwtlzprxiw33" w:id="3427"/>
      <w:bookmarkEnd w:id="3427"/>
      <w:r w:rsidDel="00000000" w:rsidR="00000000" w:rsidRPr="00000000">
        <w:rPr>
          <w:b w:val="1"/>
          <w:bCs w:val="1"/>
          <w:color w:val="000000"/>
          <w:sz w:val="26"/>
          <w:szCs w:val="26"/>
          <w:rtl w:val="0"/>
        </w:rPr>
        <w:t xml:space="preserve">Restitution</w:t>
      </w:r>
    </w:p>
    <w:p w:rsidR="00000000" w:rsidDel="00000000" w:rsidP="00000000" w:rsidRDefault="00000000" w:rsidRPr="00000000" w14:paraId="00001FC2">
      <w:pPr>
        <w:spacing w:after="240" w:before="240" w:lineRule="auto"/>
        <w:rPr/>
      </w:pPr>
      <w:r w:rsidDel="00000000" w:rsidR="00000000" w:rsidRPr="00000000">
        <w:rPr>
          <w:rtl w:val="0"/>
        </w:rPr>
        <w:t xml:space="preserve">Potential recovery of unlawfully transferred amounts.</w:t>
      </w:r>
    </w:p>
    <w:p w:rsidR="00000000" w:rsidDel="00000000" w:rsidP="00000000" w:rsidRDefault="00000000" w:rsidRPr="00000000" w14:paraId="00001FC3">
      <w:pPr>
        <w:pStyle w:val="Heading3"/>
        <w:keepNext w:val="0"/>
        <w:keepLines w:val="0"/>
        <w:spacing w:before="280" w:lineRule="auto"/>
        <w:rPr>
          <w:b w:val="1"/>
          <w:bCs w:val="1"/>
          <w:color w:val="000000"/>
          <w:sz w:val="26"/>
          <w:szCs w:val="26"/>
        </w:rPr>
      </w:pPr>
      <w:bookmarkStart w:colFirst="0" w:colLast="0" w:name="_devc7b8yc379" w:id="3428"/>
      <w:bookmarkEnd w:id="3428"/>
      <w:r w:rsidDel="00000000" w:rsidR="00000000" w:rsidRPr="00000000">
        <w:rPr>
          <w:b w:val="1"/>
          <w:bCs w:val="1"/>
          <w:color w:val="000000"/>
          <w:sz w:val="26"/>
          <w:szCs w:val="26"/>
          <w:rtl w:val="0"/>
        </w:rPr>
        <w:t xml:space="preserve">Damages</w:t>
      </w:r>
    </w:p>
    <w:p w:rsidR="00000000" w:rsidDel="00000000" w:rsidP="00000000" w:rsidRDefault="00000000" w:rsidRPr="00000000" w14:paraId="00001FC4">
      <w:pPr>
        <w:spacing w:after="240" w:before="240" w:lineRule="auto"/>
        <w:rPr/>
      </w:pPr>
      <w:r w:rsidDel="00000000" w:rsidR="00000000" w:rsidRPr="00000000">
        <w:rPr>
          <w:rtl w:val="0"/>
        </w:rPr>
        <w:t xml:space="preserve">Claims supported by evidence.</w:t>
      </w:r>
    </w:p>
    <w:p w:rsidR="00000000" w:rsidDel="00000000" w:rsidP="00000000" w:rsidRDefault="00000000" w:rsidRPr="00000000" w14:paraId="00001FC5">
      <w:pPr>
        <w:pStyle w:val="Heading3"/>
        <w:keepNext w:val="0"/>
        <w:keepLines w:val="0"/>
        <w:spacing w:before="280" w:lineRule="auto"/>
        <w:rPr>
          <w:b w:val="1"/>
          <w:bCs w:val="1"/>
          <w:color w:val="000000"/>
          <w:sz w:val="26"/>
          <w:szCs w:val="26"/>
        </w:rPr>
      </w:pPr>
      <w:bookmarkStart w:colFirst="0" w:colLast="0" w:name="_vkaw2jhkxu6b" w:id="3429"/>
      <w:bookmarkEnd w:id="3429"/>
      <w:r w:rsidDel="00000000" w:rsidR="00000000" w:rsidRPr="00000000">
        <w:rPr>
          <w:b w:val="1"/>
          <w:bCs w:val="1"/>
          <w:color w:val="000000"/>
          <w:sz w:val="26"/>
          <w:szCs w:val="26"/>
          <w:rtl w:val="0"/>
        </w:rPr>
        <w:t xml:space="preserve">Urgent Relief</w:t>
      </w:r>
    </w:p>
    <w:p w:rsidR="00000000" w:rsidDel="00000000" w:rsidP="00000000" w:rsidRDefault="00000000" w:rsidRPr="00000000" w14:paraId="00001FC6">
      <w:pPr>
        <w:spacing w:after="240" w:before="240" w:lineRule="auto"/>
        <w:rPr/>
      </w:pPr>
      <w:r w:rsidDel="00000000" w:rsidR="00000000" w:rsidRPr="00000000">
        <w:rPr>
          <w:rtl w:val="0"/>
        </w:rPr>
        <w:t xml:space="preserve">Judicial measures where statutory requirements are met.</w:t>
      </w:r>
    </w:p>
    <w:p w:rsidR="00000000" w:rsidDel="00000000" w:rsidP="00000000" w:rsidRDefault="00000000" w:rsidRPr="00000000" w14:paraId="00001FC7">
      <w:pPr>
        <w:pStyle w:val="Heading3"/>
        <w:keepNext w:val="0"/>
        <w:keepLines w:val="0"/>
        <w:spacing w:before="280" w:lineRule="auto"/>
        <w:rPr>
          <w:b w:val="1"/>
          <w:bCs w:val="1"/>
          <w:color w:val="000000"/>
          <w:sz w:val="26"/>
          <w:szCs w:val="26"/>
        </w:rPr>
      </w:pPr>
      <w:bookmarkStart w:colFirst="0" w:colLast="0" w:name="_2hd0q981vszy" w:id="3430"/>
      <w:bookmarkEnd w:id="3430"/>
      <w:r w:rsidDel="00000000" w:rsidR="00000000" w:rsidRPr="00000000">
        <w:rPr>
          <w:b w:val="1"/>
          <w:bCs w:val="1"/>
          <w:color w:val="000000"/>
          <w:sz w:val="26"/>
          <w:szCs w:val="26"/>
          <w:rtl w:val="0"/>
        </w:rPr>
        <w:t xml:space="preserve">Related Criminal Matters</w:t>
      </w:r>
    </w:p>
    <w:p w:rsidR="00000000" w:rsidDel="00000000" w:rsidP="00000000" w:rsidRDefault="00000000" w:rsidRPr="00000000" w14:paraId="00001FC8">
      <w:pPr>
        <w:spacing w:after="240" w:before="240" w:lineRule="auto"/>
        <w:rPr/>
      </w:pPr>
      <w:r w:rsidDel="00000000" w:rsidR="00000000" w:rsidRPr="00000000">
        <w:rPr>
          <w:rtl w:val="0"/>
        </w:rPr>
        <w:t xml:space="preserve">May require separately defined representation and appropriate coordination.</w:t>
      </w:r>
    </w:p>
    <w:p w:rsidR="00000000" w:rsidDel="00000000" w:rsidP="00000000" w:rsidRDefault="00000000" w:rsidRPr="00000000" w14:paraId="00001FC9">
      <w:pPr>
        <w:spacing w:after="240" w:before="240" w:lineRule="auto"/>
        <w:rPr>
          <w:b w:val="1"/>
          <w:bCs w:val="1"/>
        </w:rPr>
      </w:pPr>
      <w:r w:rsidDel="00000000" w:rsidR="00000000" w:rsidRPr="00000000">
        <w:rPr>
          <w:b w:val="1"/>
          <w:bCs w:val="1"/>
          <w:rtl w:val="0"/>
        </w:rPr>
        <w:t xml:space="preserve">Allegations of fraud require careful evidentiary analysis. A commercial disagreement or unpaid obligation does not automatically establish fraudulent conduct.</w:t>
      </w:r>
    </w:p>
    <w:p w:rsidR="00000000" w:rsidDel="00000000" w:rsidP="00000000" w:rsidRDefault="00000000" w:rsidRPr="00000000" w14:paraId="00001FCA">
      <w:pPr>
        <w:spacing w:after="240" w:before="240" w:lineRule="auto"/>
        <w:rPr>
          <w:b w:val="1"/>
          <w:bCs w:val="1"/>
        </w:rPr>
      </w:pPr>
      <w:r w:rsidDel="00000000" w:rsidR="00000000" w:rsidRPr="00000000">
        <w:rPr>
          <w:b w:val="1"/>
          <w:bCs w:val="1"/>
          <w:rtl w:val="0"/>
        </w:rPr>
        <w:t xml:space="preserve">[Request a Corporate Misconduct Litigation Assessment]</w:t>
      </w:r>
    </w:p>
    <w:p w:rsidR="00000000" w:rsidDel="00000000" w:rsidP="00000000" w:rsidRDefault="00000000" w:rsidRPr="00000000" w14:paraId="00001F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C">
      <w:pPr>
        <w:pStyle w:val="Heading2"/>
        <w:keepNext w:val="0"/>
        <w:keepLines w:val="0"/>
        <w:spacing w:after="80" w:lineRule="auto"/>
        <w:rPr>
          <w:b w:val="1"/>
          <w:bCs w:val="1"/>
          <w:sz w:val="34"/>
          <w:szCs w:val="34"/>
        </w:rPr>
      </w:pPr>
      <w:bookmarkStart w:colFirst="0" w:colLast="0" w:name="_pd771gfan98q" w:id="3431"/>
      <w:bookmarkEnd w:id="3431"/>
      <w:r w:rsidDel="00000000" w:rsidR="00000000" w:rsidRPr="00000000">
        <w:rPr>
          <w:b w:val="1"/>
          <w:bCs w:val="1"/>
          <w:sz w:val="34"/>
          <w:szCs w:val="34"/>
          <w:rtl w:val="0"/>
        </w:rPr>
        <w:t xml:space="preserve">9. Defense Against Commercial Lawsuits</w:t>
      </w:r>
    </w:p>
    <w:p w:rsidR="00000000" w:rsidDel="00000000" w:rsidP="00000000" w:rsidRDefault="00000000" w:rsidRPr="00000000" w14:paraId="00001FCD">
      <w:pPr>
        <w:pStyle w:val="Heading3"/>
        <w:keepNext w:val="0"/>
        <w:keepLines w:val="0"/>
        <w:spacing w:before="280" w:lineRule="auto"/>
        <w:rPr>
          <w:b w:val="1"/>
          <w:bCs w:val="1"/>
          <w:color w:val="000000"/>
          <w:sz w:val="26"/>
          <w:szCs w:val="26"/>
        </w:rPr>
      </w:pPr>
      <w:bookmarkStart w:colFirst="0" w:colLast="0" w:name="_iu76e6haoa17" w:id="3432"/>
      <w:bookmarkEnd w:id="3432"/>
      <w:r w:rsidDel="00000000" w:rsidR="00000000" w:rsidRPr="00000000">
        <w:rPr>
          <w:b w:val="1"/>
          <w:bCs w:val="1"/>
          <w:color w:val="000000"/>
          <w:sz w:val="26"/>
          <w:szCs w:val="26"/>
          <w:rtl w:val="0"/>
        </w:rPr>
        <w:t xml:space="preserve">Representation for Brazilian and Foreign Businesses</w:t>
      </w:r>
    </w:p>
    <w:p w:rsidR="00000000" w:rsidDel="00000000" w:rsidP="00000000" w:rsidRDefault="00000000" w:rsidRPr="00000000" w14:paraId="00001FCE">
      <w:pPr>
        <w:spacing w:after="240" w:before="240" w:lineRule="auto"/>
        <w:rPr/>
      </w:pPr>
      <w:r w:rsidDel="00000000" w:rsidR="00000000" w:rsidRPr="00000000">
        <w:rPr>
          <w:rtl w:val="0"/>
        </w:rPr>
        <w:t xml:space="preserve">Companies may face lawsuits filed by suppliers, distributors, customers, former partners, investors, or other parties.</w:t>
      </w:r>
    </w:p>
    <w:p w:rsidR="00000000" w:rsidDel="00000000" w:rsidP="00000000" w:rsidRDefault="00000000" w:rsidRPr="00000000" w14:paraId="00001FCF">
      <w:pPr>
        <w:spacing w:after="240" w:before="240" w:lineRule="auto"/>
        <w:rPr/>
      </w:pPr>
      <w:r w:rsidDel="00000000" w:rsidR="00000000" w:rsidRPr="00000000">
        <w:rPr>
          <w:rtl w:val="0"/>
        </w:rPr>
        <w:t xml:space="preserve">Potential claims include:</w:t>
      </w:r>
    </w:p>
    <w:p w:rsidR="00000000" w:rsidDel="00000000" w:rsidP="00000000" w:rsidRDefault="00000000" w:rsidRPr="00000000" w14:paraId="00001FD0">
      <w:pPr>
        <w:numPr>
          <w:ilvl w:val="0"/>
          <w:numId w:val="324"/>
        </w:numPr>
        <w:spacing w:after="0" w:afterAutospacing="0" w:before="240" w:lineRule="auto"/>
        <w:ind w:left="720" w:hanging="360"/>
      </w:pPr>
      <w:r w:rsidDel="00000000" w:rsidR="00000000" w:rsidRPr="00000000">
        <w:rPr>
          <w:rtl w:val="0"/>
        </w:rPr>
        <w:t xml:space="preserve">Alleged contractual breaches.</w:t>
      </w:r>
    </w:p>
    <w:p w:rsidR="00000000" w:rsidDel="00000000" w:rsidP="00000000" w:rsidRDefault="00000000" w:rsidRPr="00000000" w14:paraId="00001FD1">
      <w:pPr>
        <w:numPr>
          <w:ilvl w:val="0"/>
          <w:numId w:val="324"/>
        </w:numPr>
        <w:spacing w:after="0" w:afterAutospacing="0" w:before="0" w:beforeAutospacing="0" w:lineRule="auto"/>
        <w:ind w:left="720" w:hanging="360"/>
      </w:pPr>
      <w:r w:rsidDel="00000000" w:rsidR="00000000" w:rsidRPr="00000000">
        <w:rPr>
          <w:rtl w:val="0"/>
        </w:rPr>
        <w:t xml:space="preserve">Unpaid commercial obligations.</w:t>
      </w:r>
    </w:p>
    <w:p w:rsidR="00000000" w:rsidDel="00000000" w:rsidP="00000000" w:rsidRDefault="00000000" w:rsidRPr="00000000" w14:paraId="00001FD2">
      <w:pPr>
        <w:numPr>
          <w:ilvl w:val="0"/>
          <w:numId w:val="324"/>
        </w:numPr>
        <w:spacing w:after="0" w:afterAutospacing="0" w:before="0" w:beforeAutospacing="0" w:lineRule="auto"/>
        <w:ind w:left="720" w:hanging="360"/>
      </w:pPr>
      <w:r w:rsidDel="00000000" w:rsidR="00000000" w:rsidRPr="00000000">
        <w:rPr>
          <w:rtl w:val="0"/>
        </w:rPr>
        <w:t xml:space="preserve">Contract termination disputes.</w:t>
      </w:r>
    </w:p>
    <w:p w:rsidR="00000000" w:rsidDel="00000000" w:rsidP="00000000" w:rsidRDefault="00000000" w:rsidRPr="00000000" w14:paraId="00001FD3">
      <w:pPr>
        <w:numPr>
          <w:ilvl w:val="0"/>
          <w:numId w:val="324"/>
        </w:numPr>
        <w:spacing w:after="0" w:afterAutospacing="0" w:before="0" w:beforeAutospacing="0" w:lineRule="auto"/>
        <w:ind w:left="720" w:hanging="360"/>
      </w:pPr>
      <w:r w:rsidDel="00000000" w:rsidR="00000000" w:rsidRPr="00000000">
        <w:rPr>
          <w:rtl w:val="0"/>
        </w:rPr>
        <w:t xml:space="preserve">Claims for damages.</w:t>
      </w:r>
    </w:p>
    <w:p w:rsidR="00000000" w:rsidDel="00000000" w:rsidP="00000000" w:rsidRDefault="00000000" w:rsidRPr="00000000" w14:paraId="00001FD4">
      <w:pPr>
        <w:numPr>
          <w:ilvl w:val="0"/>
          <w:numId w:val="324"/>
        </w:numPr>
        <w:spacing w:after="0" w:afterAutospacing="0" w:before="0" w:beforeAutospacing="0" w:lineRule="auto"/>
        <w:ind w:left="720" w:hanging="360"/>
      </w:pPr>
      <w:r w:rsidDel="00000000" w:rsidR="00000000" w:rsidRPr="00000000">
        <w:rPr>
          <w:rtl w:val="0"/>
        </w:rPr>
        <w:t xml:space="preserve">Shareholder allegations.</w:t>
      </w:r>
    </w:p>
    <w:p w:rsidR="00000000" w:rsidDel="00000000" w:rsidP="00000000" w:rsidRDefault="00000000" w:rsidRPr="00000000" w14:paraId="00001FD5">
      <w:pPr>
        <w:numPr>
          <w:ilvl w:val="0"/>
          <w:numId w:val="324"/>
        </w:numPr>
        <w:spacing w:after="0" w:afterAutospacing="0" w:before="0" w:beforeAutospacing="0" w:lineRule="auto"/>
        <w:ind w:left="720" w:hanging="360"/>
      </w:pPr>
      <w:r w:rsidDel="00000000" w:rsidR="00000000" w:rsidRPr="00000000">
        <w:rPr>
          <w:rtl w:val="0"/>
        </w:rPr>
        <w:t xml:space="preserve">Unfair competition claims.</w:t>
      </w:r>
    </w:p>
    <w:p w:rsidR="00000000" w:rsidDel="00000000" w:rsidP="00000000" w:rsidRDefault="00000000" w:rsidRPr="00000000" w14:paraId="00001FD6">
      <w:pPr>
        <w:numPr>
          <w:ilvl w:val="0"/>
          <w:numId w:val="324"/>
        </w:numPr>
        <w:spacing w:after="0" w:afterAutospacing="0" w:before="0" w:beforeAutospacing="0" w:lineRule="auto"/>
        <w:ind w:left="720" w:hanging="360"/>
      </w:pPr>
      <w:r w:rsidDel="00000000" w:rsidR="00000000" w:rsidRPr="00000000">
        <w:rPr>
          <w:rtl w:val="0"/>
        </w:rPr>
        <w:t xml:space="preserve">Certain consumer disputes.</w:t>
      </w:r>
    </w:p>
    <w:p w:rsidR="00000000" w:rsidDel="00000000" w:rsidP="00000000" w:rsidRDefault="00000000" w:rsidRPr="00000000" w14:paraId="00001FD7">
      <w:pPr>
        <w:numPr>
          <w:ilvl w:val="0"/>
          <w:numId w:val="324"/>
        </w:numPr>
        <w:spacing w:after="0" w:afterAutospacing="0" w:before="0" w:beforeAutospacing="0" w:lineRule="auto"/>
        <w:ind w:left="720" w:hanging="360"/>
      </w:pPr>
      <w:r w:rsidDel="00000000" w:rsidR="00000000" w:rsidRPr="00000000">
        <w:rPr>
          <w:rtl w:val="0"/>
        </w:rPr>
        <w:t xml:space="preserve">Corporate liability claims.</w:t>
      </w:r>
    </w:p>
    <w:p w:rsidR="00000000" w:rsidDel="00000000" w:rsidP="00000000" w:rsidRDefault="00000000" w:rsidRPr="00000000" w14:paraId="00001FD8">
      <w:pPr>
        <w:numPr>
          <w:ilvl w:val="0"/>
          <w:numId w:val="324"/>
        </w:numPr>
        <w:spacing w:after="240" w:before="0" w:beforeAutospacing="0" w:lineRule="auto"/>
        <w:ind w:left="720" w:hanging="360"/>
      </w:pPr>
      <w:r w:rsidDel="00000000" w:rsidR="00000000" w:rsidRPr="00000000">
        <w:rPr>
          <w:rtl w:val="0"/>
        </w:rPr>
        <w:t xml:space="preserve">Enforcement proceedings.</w:t>
      </w:r>
    </w:p>
    <w:p w:rsidR="00000000" w:rsidDel="00000000" w:rsidP="00000000" w:rsidRDefault="00000000" w:rsidRPr="00000000" w14:paraId="00001FD9">
      <w:pPr>
        <w:pStyle w:val="Heading3"/>
        <w:keepNext w:val="0"/>
        <w:keepLines w:val="0"/>
        <w:spacing w:before="280" w:lineRule="auto"/>
        <w:rPr>
          <w:b w:val="1"/>
          <w:bCs w:val="1"/>
          <w:color w:val="000000"/>
          <w:sz w:val="26"/>
          <w:szCs w:val="26"/>
        </w:rPr>
      </w:pPr>
      <w:bookmarkStart w:colFirst="0" w:colLast="0" w:name="_xbkzr1i9a55s" w:id="3433"/>
      <w:bookmarkEnd w:id="3433"/>
      <w:r w:rsidDel="00000000" w:rsidR="00000000" w:rsidRPr="00000000">
        <w:rPr>
          <w:b w:val="1"/>
          <w:bCs w:val="1"/>
          <w:color w:val="000000"/>
          <w:sz w:val="26"/>
          <w:szCs w:val="26"/>
          <w:rtl w:val="0"/>
        </w:rPr>
        <w:t xml:space="preserve">Initial Defense Review</w:t>
      </w:r>
    </w:p>
    <w:p w:rsidR="00000000" w:rsidDel="00000000" w:rsidP="00000000" w:rsidRDefault="00000000" w:rsidRPr="00000000" w14:paraId="00001FDA">
      <w:pPr>
        <w:spacing w:after="240" w:before="240" w:lineRule="auto"/>
        <w:rPr/>
      </w:pPr>
      <w:r w:rsidDel="00000000" w:rsidR="00000000" w:rsidRPr="00000000">
        <w:rPr>
          <w:rtl w:val="0"/>
        </w:rPr>
        <w:t xml:space="preserve">Identify the court, claims, parties, and deadlines.</w:t>
      </w:r>
    </w:p>
    <w:p w:rsidR="00000000" w:rsidDel="00000000" w:rsidP="00000000" w:rsidRDefault="00000000" w:rsidRPr="00000000" w14:paraId="00001FDB">
      <w:pPr>
        <w:pStyle w:val="Heading3"/>
        <w:keepNext w:val="0"/>
        <w:keepLines w:val="0"/>
        <w:spacing w:before="280" w:lineRule="auto"/>
        <w:rPr>
          <w:b w:val="1"/>
          <w:bCs w:val="1"/>
          <w:color w:val="000000"/>
          <w:sz w:val="26"/>
          <w:szCs w:val="26"/>
        </w:rPr>
      </w:pPr>
      <w:bookmarkStart w:colFirst="0" w:colLast="0" w:name="_4rtzkrpglp9n" w:id="3434"/>
      <w:bookmarkEnd w:id="3434"/>
      <w:r w:rsidDel="00000000" w:rsidR="00000000" w:rsidRPr="00000000">
        <w:rPr>
          <w:b w:val="1"/>
          <w:bCs w:val="1"/>
          <w:color w:val="000000"/>
          <w:sz w:val="26"/>
          <w:szCs w:val="26"/>
          <w:rtl w:val="0"/>
        </w:rPr>
        <w:t xml:space="preserve">Jurisdictional Objections</w:t>
      </w:r>
    </w:p>
    <w:p w:rsidR="00000000" w:rsidDel="00000000" w:rsidP="00000000" w:rsidRDefault="00000000" w:rsidRPr="00000000" w14:paraId="00001FDC">
      <w:pPr>
        <w:spacing w:after="240" w:before="240" w:lineRule="auto"/>
        <w:rPr/>
      </w:pPr>
      <w:r w:rsidDel="00000000" w:rsidR="00000000" w:rsidRPr="00000000">
        <w:rPr>
          <w:rtl w:val="0"/>
        </w:rPr>
        <w:t xml:space="preserve">Assess whether the competent forum has been selected.</w:t>
      </w:r>
    </w:p>
    <w:p w:rsidR="00000000" w:rsidDel="00000000" w:rsidP="00000000" w:rsidRDefault="00000000" w:rsidRPr="00000000" w14:paraId="00001FDD">
      <w:pPr>
        <w:pStyle w:val="Heading3"/>
        <w:keepNext w:val="0"/>
        <w:keepLines w:val="0"/>
        <w:spacing w:before="280" w:lineRule="auto"/>
        <w:rPr>
          <w:b w:val="1"/>
          <w:bCs w:val="1"/>
          <w:color w:val="000000"/>
          <w:sz w:val="26"/>
          <w:szCs w:val="26"/>
        </w:rPr>
      </w:pPr>
      <w:bookmarkStart w:colFirst="0" w:colLast="0" w:name="_p3gfekd94yfn" w:id="3435"/>
      <w:bookmarkEnd w:id="3435"/>
      <w:r w:rsidDel="00000000" w:rsidR="00000000" w:rsidRPr="00000000">
        <w:rPr>
          <w:b w:val="1"/>
          <w:bCs w:val="1"/>
          <w:color w:val="000000"/>
          <w:sz w:val="26"/>
          <w:szCs w:val="26"/>
          <w:rtl w:val="0"/>
        </w:rPr>
        <w:t xml:space="preserve">Arbitration Agreement</w:t>
      </w:r>
    </w:p>
    <w:p w:rsidR="00000000" w:rsidDel="00000000" w:rsidP="00000000" w:rsidRDefault="00000000" w:rsidRPr="00000000" w14:paraId="00001FDE">
      <w:pPr>
        <w:spacing w:after="240" w:before="240" w:lineRule="auto"/>
        <w:rPr/>
      </w:pPr>
      <w:r w:rsidDel="00000000" w:rsidR="00000000" w:rsidRPr="00000000">
        <w:rPr>
          <w:rtl w:val="0"/>
        </w:rPr>
        <w:t xml:space="preserve">Determine whether a valid arbitration clause affects jurisdiction.</w:t>
      </w:r>
    </w:p>
    <w:p w:rsidR="00000000" w:rsidDel="00000000" w:rsidP="00000000" w:rsidRDefault="00000000" w:rsidRPr="00000000" w14:paraId="00001FDF">
      <w:pPr>
        <w:pStyle w:val="Heading3"/>
        <w:keepNext w:val="0"/>
        <w:keepLines w:val="0"/>
        <w:spacing w:before="280" w:lineRule="auto"/>
        <w:rPr>
          <w:b w:val="1"/>
          <w:bCs w:val="1"/>
          <w:color w:val="000000"/>
          <w:sz w:val="26"/>
          <w:szCs w:val="26"/>
        </w:rPr>
      </w:pPr>
      <w:bookmarkStart w:colFirst="0" w:colLast="0" w:name="_3m4cyvnx3b83" w:id="3436"/>
      <w:bookmarkEnd w:id="3436"/>
      <w:r w:rsidDel="00000000" w:rsidR="00000000" w:rsidRPr="00000000">
        <w:rPr>
          <w:b w:val="1"/>
          <w:bCs w:val="1"/>
          <w:color w:val="000000"/>
          <w:sz w:val="26"/>
          <w:szCs w:val="26"/>
          <w:rtl w:val="0"/>
        </w:rPr>
        <w:t xml:space="preserve">Contractual Defenses</w:t>
      </w:r>
    </w:p>
    <w:p w:rsidR="00000000" w:rsidDel="00000000" w:rsidP="00000000" w:rsidRDefault="00000000" w:rsidRPr="00000000" w14:paraId="00001FE0">
      <w:pPr>
        <w:spacing w:after="240" w:before="240" w:lineRule="auto"/>
        <w:rPr/>
      </w:pPr>
      <w:r w:rsidDel="00000000" w:rsidR="00000000" w:rsidRPr="00000000">
        <w:rPr>
          <w:rtl w:val="0"/>
        </w:rPr>
        <w:t xml:space="preserve">Review the agreement and relevant performance.</w:t>
      </w:r>
    </w:p>
    <w:p w:rsidR="00000000" w:rsidDel="00000000" w:rsidP="00000000" w:rsidRDefault="00000000" w:rsidRPr="00000000" w14:paraId="00001FE1">
      <w:pPr>
        <w:pStyle w:val="Heading3"/>
        <w:keepNext w:val="0"/>
        <w:keepLines w:val="0"/>
        <w:spacing w:before="280" w:lineRule="auto"/>
        <w:rPr>
          <w:b w:val="1"/>
          <w:bCs w:val="1"/>
          <w:color w:val="000000"/>
          <w:sz w:val="26"/>
          <w:szCs w:val="26"/>
        </w:rPr>
      </w:pPr>
      <w:bookmarkStart w:colFirst="0" w:colLast="0" w:name="_m4tge8nxitfo" w:id="3437"/>
      <w:bookmarkEnd w:id="3437"/>
      <w:r w:rsidDel="00000000" w:rsidR="00000000" w:rsidRPr="00000000">
        <w:rPr>
          <w:b w:val="1"/>
          <w:bCs w:val="1"/>
          <w:color w:val="000000"/>
          <w:sz w:val="26"/>
          <w:szCs w:val="26"/>
          <w:rtl w:val="0"/>
        </w:rPr>
        <w:t xml:space="preserve">Evidence</w:t>
      </w:r>
    </w:p>
    <w:p w:rsidR="00000000" w:rsidDel="00000000" w:rsidP="00000000" w:rsidRDefault="00000000" w:rsidRPr="00000000" w14:paraId="00001FE2">
      <w:pPr>
        <w:spacing w:after="240" w:before="240" w:lineRule="auto"/>
        <w:rPr/>
      </w:pPr>
      <w:r w:rsidDel="00000000" w:rsidR="00000000" w:rsidRPr="00000000">
        <w:rPr>
          <w:rtl w:val="0"/>
        </w:rPr>
        <w:t xml:space="preserve">Preserve and examine available records.</w:t>
      </w:r>
    </w:p>
    <w:p w:rsidR="00000000" w:rsidDel="00000000" w:rsidP="00000000" w:rsidRDefault="00000000" w:rsidRPr="00000000" w14:paraId="00001FE3">
      <w:pPr>
        <w:pStyle w:val="Heading3"/>
        <w:keepNext w:val="0"/>
        <w:keepLines w:val="0"/>
        <w:spacing w:before="280" w:lineRule="auto"/>
        <w:rPr>
          <w:b w:val="1"/>
          <w:bCs w:val="1"/>
          <w:color w:val="000000"/>
          <w:sz w:val="26"/>
          <w:szCs w:val="26"/>
        </w:rPr>
      </w:pPr>
      <w:bookmarkStart w:colFirst="0" w:colLast="0" w:name="_91xwtjdwwzkw" w:id="3438"/>
      <w:bookmarkEnd w:id="3438"/>
      <w:r w:rsidDel="00000000" w:rsidR="00000000" w:rsidRPr="00000000">
        <w:rPr>
          <w:b w:val="1"/>
          <w:bCs w:val="1"/>
          <w:color w:val="000000"/>
          <w:sz w:val="26"/>
          <w:szCs w:val="26"/>
          <w:rtl w:val="0"/>
        </w:rPr>
        <w:t xml:space="preserve">Counterclaims</w:t>
      </w:r>
    </w:p>
    <w:p w:rsidR="00000000" w:rsidDel="00000000" w:rsidP="00000000" w:rsidRDefault="00000000" w:rsidRPr="00000000" w14:paraId="00001FE4">
      <w:pPr>
        <w:spacing w:after="240" w:before="240" w:lineRule="auto"/>
        <w:rPr/>
      </w:pPr>
      <w:r w:rsidDel="00000000" w:rsidR="00000000" w:rsidRPr="00000000">
        <w:rPr>
          <w:rtl w:val="0"/>
        </w:rPr>
        <w:t xml:space="preserve">Consider whether legally appropriate.</w:t>
      </w:r>
    </w:p>
    <w:p w:rsidR="00000000" w:rsidDel="00000000" w:rsidP="00000000" w:rsidRDefault="00000000" w:rsidRPr="00000000" w14:paraId="00001FE5">
      <w:pPr>
        <w:pStyle w:val="Heading3"/>
        <w:keepNext w:val="0"/>
        <w:keepLines w:val="0"/>
        <w:spacing w:before="280" w:lineRule="auto"/>
        <w:rPr>
          <w:b w:val="1"/>
          <w:bCs w:val="1"/>
          <w:color w:val="000000"/>
          <w:sz w:val="26"/>
          <w:szCs w:val="26"/>
        </w:rPr>
      </w:pPr>
      <w:bookmarkStart w:colFirst="0" w:colLast="0" w:name="_6o6x35yiyn7w" w:id="3439"/>
      <w:bookmarkEnd w:id="3439"/>
      <w:r w:rsidDel="00000000" w:rsidR="00000000" w:rsidRPr="00000000">
        <w:rPr>
          <w:b w:val="1"/>
          <w:bCs w:val="1"/>
          <w:color w:val="000000"/>
          <w:sz w:val="26"/>
          <w:szCs w:val="26"/>
          <w:rtl w:val="0"/>
        </w:rPr>
        <w:t xml:space="preserve">Settlement</w:t>
      </w:r>
    </w:p>
    <w:p w:rsidR="00000000" w:rsidDel="00000000" w:rsidP="00000000" w:rsidRDefault="00000000" w:rsidRPr="00000000" w14:paraId="00001FE6">
      <w:pPr>
        <w:spacing w:after="240" w:before="240" w:lineRule="auto"/>
        <w:rPr/>
      </w:pPr>
      <w:r w:rsidDel="00000000" w:rsidR="00000000" w:rsidRPr="00000000">
        <w:rPr>
          <w:rtl w:val="0"/>
        </w:rPr>
        <w:t xml:space="preserve">Evaluate the commercial consequences.</w:t>
      </w:r>
    </w:p>
    <w:p w:rsidR="00000000" w:rsidDel="00000000" w:rsidP="00000000" w:rsidRDefault="00000000" w:rsidRPr="00000000" w14:paraId="00001FE7">
      <w:pPr>
        <w:pStyle w:val="Heading3"/>
        <w:keepNext w:val="0"/>
        <w:keepLines w:val="0"/>
        <w:spacing w:before="280" w:lineRule="auto"/>
        <w:rPr>
          <w:b w:val="1"/>
          <w:bCs w:val="1"/>
          <w:color w:val="000000"/>
          <w:sz w:val="26"/>
          <w:szCs w:val="26"/>
        </w:rPr>
      </w:pPr>
      <w:bookmarkStart w:colFirst="0" w:colLast="0" w:name="_9r80dbkagjdx" w:id="3440"/>
      <w:bookmarkEnd w:id="3440"/>
      <w:r w:rsidDel="00000000" w:rsidR="00000000" w:rsidRPr="00000000">
        <w:rPr>
          <w:b w:val="1"/>
          <w:bCs w:val="1"/>
          <w:color w:val="000000"/>
          <w:sz w:val="26"/>
          <w:szCs w:val="26"/>
          <w:rtl w:val="0"/>
        </w:rPr>
        <w:t xml:space="preserve">Procedural Representation</w:t>
      </w:r>
    </w:p>
    <w:p w:rsidR="00000000" w:rsidDel="00000000" w:rsidP="00000000" w:rsidRDefault="00000000" w:rsidRPr="00000000" w14:paraId="00001FE8">
      <w:pPr>
        <w:spacing w:after="240" w:before="240" w:lineRule="auto"/>
        <w:rPr/>
      </w:pPr>
      <w:r w:rsidDel="00000000" w:rsidR="00000000" w:rsidRPr="00000000">
        <w:rPr>
          <w:rtl w:val="0"/>
        </w:rPr>
        <w:t xml:space="preserve">Prepare the necessary response.</w:t>
      </w:r>
    </w:p>
    <w:p w:rsidR="00000000" w:rsidDel="00000000" w:rsidP="00000000" w:rsidRDefault="00000000" w:rsidRPr="00000000" w14:paraId="00001FE9">
      <w:pPr>
        <w:spacing w:after="240" w:before="240" w:lineRule="auto"/>
        <w:rPr>
          <w:b w:val="1"/>
          <w:bCs w:val="1"/>
        </w:rPr>
      </w:pPr>
      <w:r w:rsidDel="00000000" w:rsidR="00000000" w:rsidRPr="00000000">
        <w:rPr>
          <w:b w:val="1"/>
          <w:bCs w:val="1"/>
          <w:rtl w:val="0"/>
        </w:rPr>
        <w:t xml:space="preserve">Failure to respond to a Brazilian lawsuit can produce serious procedural consequences, including default-related effects where applicable.</w:t>
      </w:r>
    </w:p>
    <w:p w:rsidR="00000000" w:rsidDel="00000000" w:rsidP="00000000" w:rsidRDefault="00000000" w:rsidRPr="00000000" w14:paraId="00001FEA">
      <w:pPr>
        <w:spacing w:after="240" w:before="240" w:lineRule="auto"/>
        <w:rPr>
          <w:b w:val="1"/>
          <w:bCs w:val="1"/>
        </w:rPr>
      </w:pPr>
      <w:r w:rsidDel="00000000" w:rsidR="00000000" w:rsidRPr="00000000">
        <w:rPr>
          <w:b w:val="1"/>
          <w:bCs w:val="1"/>
          <w:rtl w:val="0"/>
        </w:rPr>
        <w:t xml:space="preserve">[Request Defense Against a Brazilian Commercial Lawsuit]</w:t>
      </w:r>
    </w:p>
    <w:p w:rsidR="00000000" w:rsidDel="00000000" w:rsidP="00000000" w:rsidRDefault="00000000" w:rsidRPr="00000000" w14:paraId="00001F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C">
      <w:pPr>
        <w:pStyle w:val="Heading2"/>
        <w:keepNext w:val="0"/>
        <w:keepLines w:val="0"/>
        <w:spacing w:after="80" w:lineRule="auto"/>
        <w:rPr>
          <w:b w:val="1"/>
          <w:bCs w:val="1"/>
          <w:sz w:val="34"/>
          <w:szCs w:val="34"/>
        </w:rPr>
      </w:pPr>
      <w:bookmarkStart w:colFirst="0" w:colLast="0" w:name="_ph3ft7hhsdbt" w:id="3441"/>
      <w:bookmarkEnd w:id="3441"/>
      <w:r w:rsidDel="00000000" w:rsidR="00000000" w:rsidRPr="00000000">
        <w:rPr>
          <w:b w:val="1"/>
          <w:bCs w:val="1"/>
          <w:sz w:val="34"/>
          <w:szCs w:val="34"/>
          <w:rtl w:val="0"/>
        </w:rPr>
        <w:t xml:space="preserve">10. Consumer Claims Against Businesses</w:t>
      </w:r>
    </w:p>
    <w:p w:rsidR="00000000" w:rsidDel="00000000" w:rsidP="00000000" w:rsidRDefault="00000000" w:rsidRPr="00000000" w14:paraId="00001FED">
      <w:pPr>
        <w:pStyle w:val="Heading3"/>
        <w:keepNext w:val="0"/>
        <w:keepLines w:val="0"/>
        <w:spacing w:before="280" w:lineRule="auto"/>
        <w:rPr>
          <w:b w:val="1"/>
          <w:bCs w:val="1"/>
          <w:color w:val="000000"/>
          <w:sz w:val="26"/>
          <w:szCs w:val="26"/>
        </w:rPr>
      </w:pPr>
      <w:bookmarkStart w:colFirst="0" w:colLast="0" w:name="_e560dj7xiw0c" w:id="3442"/>
      <w:bookmarkEnd w:id="3442"/>
      <w:r w:rsidDel="00000000" w:rsidR="00000000" w:rsidRPr="00000000">
        <w:rPr>
          <w:b w:val="1"/>
          <w:bCs w:val="1"/>
          <w:color w:val="000000"/>
          <w:sz w:val="26"/>
          <w:szCs w:val="26"/>
          <w:rtl w:val="0"/>
        </w:rPr>
        <w:t xml:space="preserve">Commercial Defense Under Brazilian Consumer Law</w:t>
      </w:r>
    </w:p>
    <w:p w:rsidR="00000000" w:rsidDel="00000000" w:rsidP="00000000" w:rsidRDefault="00000000" w:rsidRPr="00000000" w14:paraId="00001FEE">
      <w:pPr>
        <w:spacing w:after="240" w:before="240" w:lineRule="auto"/>
        <w:rPr/>
      </w:pPr>
      <w:r w:rsidDel="00000000" w:rsidR="00000000" w:rsidRPr="00000000">
        <w:rPr>
          <w:rtl w:val="0"/>
        </w:rPr>
        <w:t xml:space="preserve">A Brazilian company may face claims from customers alleging defective products, inadequate services, unauthorized charges, or misleading practices.</w:t>
      </w:r>
    </w:p>
    <w:p w:rsidR="00000000" w:rsidDel="00000000" w:rsidP="00000000" w:rsidRDefault="00000000" w:rsidRPr="00000000" w14:paraId="00001FEF">
      <w:pPr>
        <w:spacing w:after="240" w:before="240" w:lineRule="auto"/>
        <w:rPr/>
      </w:pPr>
      <w:r w:rsidDel="00000000" w:rsidR="00000000" w:rsidRPr="00000000">
        <w:rPr>
          <w:rtl w:val="0"/>
        </w:rPr>
        <w:t xml:space="preserve">The Brazilian Consumer Defense Code may apply to qualifying consumer relationships.</w:t>
      </w:r>
    </w:p>
    <w:p w:rsidR="00000000" w:rsidDel="00000000" w:rsidP="00000000" w:rsidRDefault="00000000" w:rsidRPr="00000000" w14:paraId="00001FF0">
      <w:pPr>
        <w:pStyle w:val="Heading3"/>
        <w:keepNext w:val="0"/>
        <w:keepLines w:val="0"/>
        <w:spacing w:before="280" w:lineRule="auto"/>
        <w:rPr>
          <w:b w:val="1"/>
          <w:bCs w:val="1"/>
          <w:color w:val="000000"/>
          <w:sz w:val="26"/>
          <w:szCs w:val="26"/>
        </w:rPr>
      </w:pPr>
      <w:bookmarkStart w:colFirst="0" w:colLast="0" w:name="_tovvz4t4nzr0" w:id="3443"/>
      <w:bookmarkEnd w:id="3443"/>
      <w:r w:rsidDel="00000000" w:rsidR="00000000" w:rsidRPr="00000000">
        <w:rPr>
          <w:b w:val="1"/>
          <w:bCs w:val="1"/>
          <w:color w:val="000000"/>
          <w:sz w:val="26"/>
          <w:szCs w:val="26"/>
          <w:rtl w:val="0"/>
        </w:rPr>
        <w:t xml:space="preserve">Consumer Classification</w:t>
      </w:r>
    </w:p>
    <w:p w:rsidR="00000000" w:rsidDel="00000000" w:rsidP="00000000" w:rsidRDefault="00000000" w:rsidRPr="00000000" w14:paraId="00001FF1">
      <w:pPr>
        <w:spacing w:after="240" w:before="240" w:lineRule="auto"/>
        <w:rPr/>
      </w:pPr>
      <w:r w:rsidDel="00000000" w:rsidR="00000000" w:rsidRPr="00000000">
        <w:rPr>
          <w:rtl w:val="0"/>
        </w:rPr>
        <w:t xml:space="preserve">Determine whether the relationship falls within the applicable legal definition.</w:t>
      </w:r>
    </w:p>
    <w:p w:rsidR="00000000" w:rsidDel="00000000" w:rsidP="00000000" w:rsidRDefault="00000000" w:rsidRPr="00000000" w14:paraId="00001FF2">
      <w:pPr>
        <w:pStyle w:val="Heading3"/>
        <w:keepNext w:val="0"/>
        <w:keepLines w:val="0"/>
        <w:spacing w:before="280" w:lineRule="auto"/>
        <w:rPr>
          <w:b w:val="1"/>
          <w:bCs w:val="1"/>
          <w:color w:val="000000"/>
          <w:sz w:val="26"/>
          <w:szCs w:val="26"/>
        </w:rPr>
      </w:pPr>
      <w:bookmarkStart w:colFirst="0" w:colLast="0" w:name="_n7ddjphig95r" w:id="3444"/>
      <w:bookmarkEnd w:id="3444"/>
      <w:r w:rsidDel="00000000" w:rsidR="00000000" w:rsidRPr="00000000">
        <w:rPr>
          <w:b w:val="1"/>
          <w:bCs w:val="1"/>
          <w:color w:val="000000"/>
          <w:sz w:val="26"/>
          <w:szCs w:val="26"/>
          <w:rtl w:val="0"/>
        </w:rPr>
        <w:t xml:space="preserve">Supplier Responsibility</w:t>
      </w:r>
    </w:p>
    <w:p w:rsidR="00000000" w:rsidDel="00000000" w:rsidP="00000000" w:rsidRDefault="00000000" w:rsidRPr="00000000" w14:paraId="00001FF3">
      <w:pPr>
        <w:spacing w:after="240" w:before="240" w:lineRule="auto"/>
        <w:rPr/>
      </w:pPr>
      <w:r w:rsidDel="00000000" w:rsidR="00000000" w:rsidRPr="00000000">
        <w:rPr>
          <w:rtl w:val="0"/>
        </w:rPr>
        <w:t xml:space="preserve">Assess the relevant obligations.</w:t>
      </w:r>
    </w:p>
    <w:p w:rsidR="00000000" w:rsidDel="00000000" w:rsidP="00000000" w:rsidRDefault="00000000" w:rsidRPr="00000000" w14:paraId="00001FF4">
      <w:pPr>
        <w:pStyle w:val="Heading3"/>
        <w:keepNext w:val="0"/>
        <w:keepLines w:val="0"/>
        <w:spacing w:before="280" w:lineRule="auto"/>
        <w:rPr>
          <w:b w:val="1"/>
          <w:bCs w:val="1"/>
          <w:color w:val="000000"/>
          <w:sz w:val="26"/>
          <w:szCs w:val="26"/>
        </w:rPr>
      </w:pPr>
      <w:bookmarkStart w:colFirst="0" w:colLast="0" w:name="_2zljehebxyq" w:id="3445"/>
      <w:bookmarkEnd w:id="3445"/>
      <w:r w:rsidDel="00000000" w:rsidR="00000000" w:rsidRPr="00000000">
        <w:rPr>
          <w:b w:val="1"/>
          <w:bCs w:val="1"/>
          <w:color w:val="000000"/>
          <w:sz w:val="26"/>
          <w:szCs w:val="26"/>
          <w:rtl w:val="0"/>
        </w:rPr>
        <w:t xml:space="preserve">Product or Service Defects</w:t>
      </w:r>
    </w:p>
    <w:p w:rsidR="00000000" w:rsidDel="00000000" w:rsidP="00000000" w:rsidRDefault="00000000" w:rsidRPr="00000000" w14:paraId="00001FF5">
      <w:pPr>
        <w:spacing w:after="240" w:before="240" w:lineRule="auto"/>
        <w:rPr/>
      </w:pPr>
      <w:r w:rsidDel="00000000" w:rsidR="00000000" w:rsidRPr="00000000">
        <w:rPr>
          <w:rtl w:val="0"/>
        </w:rPr>
        <w:t xml:space="preserve">Review the factual allegations.</w:t>
      </w:r>
    </w:p>
    <w:p w:rsidR="00000000" w:rsidDel="00000000" w:rsidP="00000000" w:rsidRDefault="00000000" w:rsidRPr="00000000" w14:paraId="00001FF6">
      <w:pPr>
        <w:pStyle w:val="Heading3"/>
        <w:keepNext w:val="0"/>
        <w:keepLines w:val="0"/>
        <w:spacing w:before="280" w:lineRule="auto"/>
        <w:rPr>
          <w:b w:val="1"/>
          <w:bCs w:val="1"/>
          <w:color w:val="000000"/>
          <w:sz w:val="26"/>
          <w:szCs w:val="26"/>
        </w:rPr>
      </w:pPr>
      <w:bookmarkStart w:colFirst="0" w:colLast="0" w:name="_uz6xrs9n3llp" w:id="3446"/>
      <w:bookmarkEnd w:id="3446"/>
      <w:r w:rsidDel="00000000" w:rsidR="00000000" w:rsidRPr="00000000">
        <w:rPr>
          <w:b w:val="1"/>
          <w:bCs w:val="1"/>
          <w:color w:val="000000"/>
          <w:sz w:val="26"/>
          <w:szCs w:val="26"/>
          <w:rtl w:val="0"/>
        </w:rPr>
        <w:t xml:space="preserve">Contractual Documentation</w:t>
      </w:r>
    </w:p>
    <w:p w:rsidR="00000000" w:rsidDel="00000000" w:rsidP="00000000" w:rsidRDefault="00000000" w:rsidRPr="00000000" w14:paraId="00001FF7">
      <w:pPr>
        <w:spacing w:after="240" w:before="240" w:lineRule="auto"/>
        <w:rPr/>
      </w:pPr>
      <w:r w:rsidDel="00000000" w:rsidR="00000000" w:rsidRPr="00000000">
        <w:rPr>
          <w:rtl w:val="0"/>
        </w:rPr>
        <w:t xml:space="preserve">Examine applicable terms.</w:t>
      </w:r>
    </w:p>
    <w:p w:rsidR="00000000" w:rsidDel="00000000" w:rsidP="00000000" w:rsidRDefault="00000000" w:rsidRPr="00000000" w14:paraId="00001FF8">
      <w:pPr>
        <w:pStyle w:val="Heading3"/>
        <w:keepNext w:val="0"/>
        <w:keepLines w:val="0"/>
        <w:spacing w:before="280" w:lineRule="auto"/>
        <w:rPr>
          <w:b w:val="1"/>
          <w:bCs w:val="1"/>
          <w:color w:val="000000"/>
          <w:sz w:val="26"/>
          <w:szCs w:val="26"/>
        </w:rPr>
      </w:pPr>
      <w:bookmarkStart w:colFirst="0" w:colLast="0" w:name="_de2lgd4u0ybi" w:id="3447"/>
      <w:bookmarkEnd w:id="3447"/>
      <w:r w:rsidDel="00000000" w:rsidR="00000000" w:rsidRPr="00000000">
        <w:rPr>
          <w:b w:val="1"/>
          <w:bCs w:val="1"/>
          <w:color w:val="000000"/>
          <w:sz w:val="26"/>
          <w:szCs w:val="26"/>
          <w:rtl w:val="0"/>
        </w:rPr>
        <w:t xml:space="preserve">Evidence Preservation</w:t>
      </w:r>
    </w:p>
    <w:p w:rsidR="00000000" w:rsidDel="00000000" w:rsidP="00000000" w:rsidRDefault="00000000" w:rsidRPr="00000000" w14:paraId="00001FF9">
      <w:pPr>
        <w:spacing w:after="240" w:before="240" w:lineRule="auto"/>
        <w:rPr/>
      </w:pPr>
      <w:r w:rsidDel="00000000" w:rsidR="00000000" w:rsidRPr="00000000">
        <w:rPr>
          <w:rtl w:val="0"/>
        </w:rPr>
        <w:t xml:space="preserve">Maintain relevant records.</w:t>
      </w:r>
    </w:p>
    <w:p w:rsidR="00000000" w:rsidDel="00000000" w:rsidP="00000000" w:rsidRDefault="00000000" w:rsidRPr="00000000" w14:paraId="00001FFA">
      <w:pPr>
        <w:pStyle w:val="Heading3"/>
        <w:keepNext w:val="0"/>
        <w:keepLines w:val="0"/>
        <w:spacing w:before="280" w:lineRule="auto"/>
        <w:rPr>
          <w:b w:val="1"/>
          <w:bCs w:val="1"/>
          <w:color w:val="000000"/>
          <w:sz w:val="26"/>
          <w:szCs w:val="26"/>
        </w:rPr>
      </w:pPr>
      <w:bookmarkStart w:colFirst="0" w:colLast="0" w:name="_o8tlxnda6fbf" w:id="3448"/>
      <w:bookmarkEnd w:id="3448"/>
      <w:r w:rsidDel="00000000" w:rsidR="00000000" w:rsidRPr="00000000">
        <w:rPr>
          <w:b w:val="1"/>
          <w:bCs w:val="1"/>
          <w:color w:val="000000"/>
          <w:sz w:val="26"/>
          <w:szCs w:val="26"/>
          <w:rtl w:val="0"/>
        </w:rPr>
        <w:t xml:space="preserve">Damages</w:t>
      </w:r>
    </w:p>
    <w:p w:rsidR="00000000" w:rsidDel="00000000" w:rsidP="00000000" w:rsidRDefault="00000000" w:rsidRPr="00000000" w14:paraId="00001FFB">
      <w:pPr>
        <w:spacing w:after="240" w:before="240" w:lineRule="auto"/>
        <w:rPr/>
      </w:pPr>
      <w:r w:rsidDel="00000000" w:rsidR="00000000" w:rsidRPr="00000000">
        <w:rPr>
          <w:rtl w:val="0"/>
        </w:rPr>
        <w:t xml:space="preserve">Assess the claimed losses.</w:t>
      </w:r>
    </w:p>
    <w:p w:rsidR="00000000" w:rsidDel="00000000" w:rsidP="00000000" w:rsidRDefault="00000000" w:rsidRPr="00000000" w14:paraId="00001FFC">
      <w:pPr>
        <w:pStyle w:val="Heading3"/>
        <w:keepNext w:val="0"/>
        <w:keepLines w:val="0"/>
        <w:spacing w:before="280" w:lineRule="auto"/>
        <w:rPr>
          <w:b w:val="1"/>
          <w:bCs w:val="1"/>
          <w:color w:val="000000"/>
          <w:sz w:val="26"/>
          <w:szCs w:val="26"/>
        </w:rPr>
      </w:pPr>
      <w:bookmarkStart w:colFirst="0" w:colLast="0" w:name="_eotvnyv2n204" w:id="3449"/>
      <w:bookmarkEnd w:id="3449"/>
      <w:r w:rsidDel="00000000" w:rsidR="00000000" w:rsidRPr="00000000">
        <w:rPr>
          <w:b w:val="1"/>
          <w:bCs w:val="1"/>
          <w:color w:val="000000"/>
          <w:sz w:val="26"/>
          <w:szCs w:val="26"/>
          <w:rtl w:val="0"/>
        </w:rPr>
        <w:t xml:space="preserve">Collective Claims</w:t>
      </w:r>
    </w:p>
    <w:p w:rsidR="00000000" w:rsidDel="00000000" w:rsidP="00000000" w:rsidRDefault="00000000" w:rsidRPr="00000000" w14:paraId="00001FFD">
      <w:pPr>
        <w:spacing w:after="240" w:before="240" w:lineRule="auto"/>
        <w:rPr/>
      </w:pPr>
      <w:r w:rsidDel="00000000" w:rsidR="00000000" w:rsidRPr="00000000">
        <w:rPr>
          <w:rtl w:val="0"/>
        </w:rPr>
        <w:t xml:space="preserve">Specialized procedures may apply.</w:t>
      </w:r>
    </w:p>
    <w:p w:rsidR="00000000" w:rsidDel="00000000" w:rsidP="00000000" w:rsidRDefault="00000000" w:rsidRPr="00000000" w14:paraId="00001FFE">
      <w:pPr>
        <w:pStyle w:val="Heading3"/>
        <w:keepNext w:val="0"/>
        <w:keepLines w:val="0"/>
        <w:spacing w:before="280" w:lineRule="auto"/>
        <w:rPr>
          <w:b w:val="1"/>
          <w:bCs w:val="1"/>
          <w:color w:val="000000"/>
          <w:sz w:val="26"/>
          <w:szCs w:val="26"/>
        </w:rPr>
      </w:pPr>
      <w:bookmarkStart w:colFirst="0" w:colLast="0" w:name="_bphu08mqumaj" w:id="3450"/>
      <w:bookmarkEnd w:id="3450"/>
      <w:r w:rsidDel="00000000" w:rsidR="00000000" w:rsidRPr="00000000">
        <w:rPr>
          <w:b w:val="1"/>
          <w:bCs w:val="1"/>
          <w:color w:val="000000"/>
          <w:sz w:val="26"/>
          <w:szCs w:val="26"/>
          <w:rtl w:val="0"/>
        </w:rPr>
        <w:t xml:space="preserve">Settlement</w:t>
      </w:r>
    </w:p>
    <w:p w:rsidR="00000000" w:rsidDel="00000000" w:rsidP="00000000" w:rsidRDefault="00000000" w:rsidRPr="00000000" w14:paraId="00001FFF">
      <w:pPr>
        <w:spacing w:after="240" w:before="240" w:lineRule="auto"/>
        <w:rPr/>
      </w:pPr>
      <w:r w:rsidDel="00000000" w:rsidR="00000000" w:rsidRPr="00000000">
        <w:rPr>
          <w:rtl w:val="0"/>
        </w:rPr>
        <w:t xml:space="preserve">Consider appropriate resolution options.</w:t>
      </w:r>
    </w:p>
    <w:p w:rsidR="00000000" w:rsidDel="00000000" w:rsidP="00000000" w:rsidRDefault="00000000" w:rsidRPr="00000000" w14:paraId="00002000">
      <w:pPr>
        <w:spacing w:after="240" w:before="240" w:lineRule="auto"/>
        <w:rPr>
          <w:b w:val="1"/>
          <w:bCs w:val="1"/>
        </w:rPr>
      </w:pPr>
      <w:r w:rsidDel="00000000" w:rsidR="00000000" w:rsidRPr="00000000">
        <w:rPr>
          <w:b w:val="1"/>
          <w:bCs w:val="1"/>
          <w:rtl w:val="0"/>
        </w:rPr>
        <w:t xml:space="preserve">Business-to-business transactions are not automatically governed by consumer law. The claimant's role and the nature of the transaction must be assessed.</w:t>
      </w:r>
    </w:p>
    <w:p w:rsidR="00000000" w:rsidDel="00000000" w:rsidP="00000000" w:rsidRDefault="00000000" w:rsidRPr="00000000" w14:paraId="00002001">
      <w:pPr>
        <w:spacing w:after="240" w:before="240" w:lineRule="auto"/>
        <w:rPr>
          <w:b w:val="1"/>
          <w:bCs w:val="1"/>
        </w:rPr>
      </w:pPr>
      <w:r w:rsidDel="00000000" w:rsidR="00000000" w:rsidRPr="00000000">
        <w:rPr>
          <w:b w:val="1"/>
          <w:bCs w:val="1"/>
          <w:rtl w:val="0"/>
        </w:rPr>
        <w:t xml:space="preserve">[Discuss Consumer Litigation Defense for Businesses]</w:t>
      </w:r>
    </w:p>
    <w:p w:rsidR="00000000" w:rsidDel="00000000" w:rsidP="00000000" w:rsidRDefault="00000000" w:rsidRPr="00000000" w14:paraId="00002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3">
      <w:pPr>
        <w:pStyle w:val="Heading2"/>
        <w:keepNext w:val="0"/>
        <w:keepLines w:val="0"/>
        <w:spacing w:after="80" w:lineRule="auto"/>
        <w:rPr>
          <w:b w:val="1"/>
          <w:bCs w:val="1"/>
          <w:sz w:val="34"/>
          <w:szCs w:val="34"/>
        </w:rPr>
      </w:pPr>
      <w:bookmarkStart w:colFirst="0" w:colLast="0" w:name="_p0ikj5dolqcw" w:id="3451"/>
      <w:bookmarkEnd w:id="3451"/>
      <w:r w:rsidDel="00000000" w:rsidR="00000000" w:rsidRPr="00000000">
        <w:rPr>
          <w:b w:val="1"/>
          <w:bCs w:val="1"/>
          <w:sz w:val="34"/>
          <w:szCs w:val="34"/>
          <w:rtl w:val="0"/>
        </w:rPr>
        <w:t xml:space="preserve">11. Director, Shareholder &amp; Parent Company Liability</w:t>
      </w:r>
    </w:p>
    <w:p w:rsidR="00000000" w:rsidDel="00000000" w:rsidP="00000000" w:rsidRDefault="00000000" w:rsidRPr="00000000" w14:paraId="00002004">
      <w:pPr>
        <w:pStyle w:val="Heading3"/>
        <w:keepNext w:val="0"/>
        <w:keepLines w:val="0"/>
        <w:spacing w:before="280" w:lineRule="auto"/>
        <w:rPr>
          <w:b w:val="1"/>
          <w:bCs w:val="1"/>
          <w:color w:val="000000"/>
          <w:sz w:val="26"/>
          <w:szCs w:val="26"/>
        </w:rPr>
      </w:pPr>
      <w:bookmarkStart w:colFirst="0" w:colLast="0" w:name="_nw53sosd9jnt" w:id="3452"/>
      <w:bookmarkEnd w:id="3452"/>
      <w:r w:rsidDel="00000000" w:rsidR="00000000" w:rsidRPr="00000000">
        <w:rPr>
          <w:b w:val="1"/>
          <w:bCs w:val="1"/>
          <w:color w:val="000000"/>
          <w:sz w:val="26"/>
          <w:szCs w:val="26"/>
          <w:rtl w:val="0"/>
        </w:rPr>
        <w:t xml:space="preserve">Can a Business Debt Reach the People Behind the Company?</w:t>
      </w:r>
    </w:p>
    <w:p w:rsidR="00000000" w:rsidDel="00000000" w:rsidP="00000000" w:rsidRDefault="00000000" w:rsidRPr="00000000" w14:paraId="00002005">
      <w:pPr>
        <w:spacing w:after="240" w:before="240" w:lineRule="auto"/>
        <w:rPr/>
      </w:pPr>
      <w:r w:rsidDel="00000000" w:rsidR="00000000" w:rsidRPr="00000000">
        <w:rPr>
          <w:rtl w:val="0"/>
        </w:rPr>
        <w:t xml:space="preserve">Brazilian law generally recognizes the separate legal personality of companies.</w:t>
      </w:r>
    </w:p>
    <w:p w:rsidR="00000000" w:rsidDel="00000000" w:rsidP="00000000" w:rsidRDefault="00000000" w:rsidRPr="00000000" w14:paraId="00002006">
      <w:pPr>
        <w:spacing w:after="240" w:before="240" w:lineRule="auto"/>
        <w:rPr/>
      </w:pPr>
      <w:r w:rsidDel="00000000" w:rsidR="00000000" w:rsidRPr="00000000">
        <w:rPr>
          <w:rtl w:val="0"/>
        </w:rPr>
        <w:t xml:space="preserve">However, specific circumstances may justify disregarding that separation.</w:t>
      </w:r>
    </w:p>
    <w:p w:rsidR="00000000" w:rsidDel="00000000" w:rsidP="00000000" w:rsidRDefault="00000000" w:rsidRPr="00000000" w14:paraId="00002007">
      <w:pPr>
        <w:spacing w:after="240" w:before="240" w:lineRule="auto"/>
        <w:rPr/>
      </w:pPr>
      <w:r w:rsidDel="00000000" w:rsidR="00000000" w:rsidRPr="00000000">
        <w:rPr>
          <w:rtl w:val="0"/>
        </w:rPr>
        <w:t xml:space="preserve">Article 50 of the Brazilian Civil Code addresses abuse of legal personality through misuse of purpose or commingling of assets.</w:t>
      </w:r>
    </w:p>
    <w:p w:rsidR="00000000" w:rsidDel="00000000" w:rsidP="00000000" w:rsidRDefault="00000000" w:rsidRPr="00000000" w14:paraId="00002008">
      <w:pPr>
        <w:spacing w:after="240" w:before="240" w:lineRule="auto"/>
        <w:rPr/>
      </w:pPr>
      <w:r w:rsidDel="00000000" w:rsidR="00000000" w:rsidRPr="00000000">
        <w:rPr>
          <w:rtl w:val="0"/>
        </w:rPr>
        <w:t xml:space="preserve">This mechanism is known as </w:t>
      </w:r>
      <w:r w:rsidDel="00000000" w:rsidR="00000000" w:rsidRPr="00000000">
        <w:rPr>
          <w:i w:val="1"/>
          <w:iCs w:val="1"/>
          <w:rtl w:val="0"/>
        </w:rPr>
        <w:t xml:space="preserve">desconsideração da personalidade jurídica</w:t>
      </w:r>
      <w:r w:rsidDel="00000000" w:rsidR="00000000" w:rsidRPr="00000000">
        <w:rPr>
          <w:rtl w:val="0"/>
        </w:rPr>
        <w:t xml:space="preserve">.</w:t>
      </w:r>
    </w:p>
    <w:p w:rsidR="00000000" w:rsidDel="00000000" w:rsidP="00000000" w:rsidRDefault="00000000" w:rsidRPr="00000000" w14:paraId="00002009">
      <w:pPr>
        <w:pStyle w:val="Heading3"/>
        <w:keepNext w:val="0"/>
        <w:keepLines w:val="0"/>
        <w:spacing w:before="280" w:lineRule="auto"/>
        <w:rPr>
          <w:b w:val="1"/>
          <w:bCs w:val="1"/>
          <w:color w:val="000000"/>
          <w:sz w:val="26"/>
          <w:szCs w:val="26"/>
        </w:rPr>
      </w:pPr>
      <w:bookmarkStart w:colFirst="0" w:colLast="0" w:name="_41elk7bn76ns" w:id="3453"/>
      <w:bookmarkEnd w:id="3453"/>
      <w:r w:rsidDel="00000000" w:rsidR="00000000" w:rsidRPr="00000000">
        <w:rPr>
          <w:b w:val="1"/>
          <w:bCs w:val="1"/>
          <w:color w:val="000000"/>
          <w:sz w:val="26"/>
          <w:szCs w:val="26"/>
          <w:rtl w:val="0"/>
        </w:rPr>
        <w:t xml:space="preserve">Separate Legal Personality</w:t>
      </w:r>
    </w:p>
    <w:p w:rsidR="00000000" w:rsidDel="00000000" w:rsidP="00000000" w:rsidRDefault="00000000" w:rsidRPr="00000000" w14:paraId="0000200A">
      <w:pPr>
        <w:spacing w:after="240" w:before="240" w:lineRule="auto"/>
        <w:rPr/>
      </w:pPr>
      <w:r w:rsidDel="00000000" w:rsidR="00000000" w:rsidRPr="00000000">
        <w:rPr>
          <w:rtl w:val="0"/>
        </w:rPr>
        <w:t xml:space="preserve">The company is generally distinct from its shareholders.</w:t>
      </w:r>
    </w:p>
    <w:p w:rsidR="00000000" w:rsidDel="00000000" w:rsidP="00000000" w:rsidRDefault="00000000" w:rsidRPr="00000000" w14:paraId="0000200B">
      <w:pPr>
        <w:pStyle w:val="Heading3"/>
        <w:keepNext w:val="0"/>
        <w:keepLines w:val="0"/>
        <w:spacing w:before="280" w:lineRule="auto"/>
        <w:rPr>
          <w:b w:val="1"/>
          <w:bCs w:val="1"/>
          <w:color w:val="000000"/>
          <w:sz w:val="26"/>
          <w:szCs w:val="26"/>
        </w:rPr>
      </w:pPr>
      <w:bookmarkStart w:colFirst="0" w:colLast="0" w:name="_njq1bvooi2u0" w:id="3454"/>
      <w:bookmarkEnd w:id="3454"/>
      <w:r w:rsidDel="00000000" w:rsidR="00000000" w:rsidRPr="00000000">
        <w:rPr>
          <w:b w:val="1"/>
          <w:bCs w:val="1"/>
          <w:color w:val="000000"/>
          <w:sz w:val="26"/>
          <w:szCs w:val="26"/>
          <w:rtl w:val="0"/>
        </w:rPr>
        <w:t xml:space="preserve">Abuse of Legal Personality</w:t>
      </w:r>
    </w:p>
    <w:p w:rsidR="00000000" w:rsidDel="00000000" w:rsidP="00000000" w:rsidRDefault="00000000" w:rsidRPr="00000000" w14:paraId="0000200C">
      <w:pPr>
        <w:spacing w:after="240" w:before="240" w:lineRule="auto"/>
        <w:rPr/>
      </w:pPr>
      <w:r w:rsidDel="00000000" w:rsidR="00000000" w:rsidRPr="00000000">
        <w:rPr>
          <w:rtl w:val="0"/>
        </w:rPr>
        <w:t xml:space="preserve">May support exceptional measures.</w:t>
      </w:r>
    </w:p>
    <w:p w:rsidR="00000000" w:rsidDel="00000000" w:rsidP="00000000" w:rsidRDefault="00000000" w:rsidRPr="00000000" w14:paraId="0000200D">
      <w:pPr>
        <w:pStyle w:val="Heading3"/>
        <w:keepNext w:val="0"/>
        <w:keepLines w:val="0"/>
        <w:spacing w:before="280" w:lineRule="auto"/>
        <w:rPr>
          <w:b w:val="1"/>
          <w:bCs w:val="1"/>
          <w:color w:val="000000"/>
          <w:sz w:val="26"/>
          <w:szCs w:val="26"/>
        </w:rPr>
      </w:pPr>
      <w:bookmarkStart w:colFirst="0" w:colLast="0" w:name="_vliolmgsixaa" w:id="3455"/>
      <w:bookmarkEnd w:id="3455"/>
      <w:r w:rsidDel="00000000" w:rsidR="00000000" w:rsidRPr="00000000">
        <w:rPr>
          <w:b w:val="1"/>
          <w:bCs w:val="1"/>
          <w:color w:val="000000"/>
          <w:sz w:val="26"/>
          <w:szCs w:val="26"/>
          <w:rtl w:val="0"/>
        </w:rPr>
        <w:t xml:space="preserve">Misuse of Purpose</w:t>
      </w:r>
    </w:p>
    <w:p w:rsidR="00000000" w:rsidDel="00000000" w:rsidP="00000000" w:rsidRDefault="00000000" w:rsidRPr="00000000" w14:paraId="0000200E">
      <w:pPr>
        <w:spacing w:after="240" w:before="240" w:lineRule="auto"/>
        <w:rPr/>
      </w:pPr>
      <w:r w:rsidDel="00000000" w:rsidR="00000000" w:rsidRPr="00000000">
        <w:rPr>
          <w:rtl w:val="0"/>
        </w:rPr>
        <w:t xml:space="preserve">Requires assessment under the statutory criteria.</w:t>
      </w:r>
    </w:p>
    <w:p w:rsidR="00000000" w:rsidDel="00000000" w:rsidP="00000000" w:rsidRDefault="00000000" w:rsidRPr="00000000" w14:paraId="0000200F">
      <w:pPr>
        <w:pStyle w:val="Heading3"/>
        <w:keepNext w:val="0"/>
        <w:keepLines w:val="0"/>
        <w:spacing w:before="280" w:lineRule="auto"/>
        <w:rPr>
          <w:b w:val="1"/>
          <w:bCs w:val="1"/>
          <w:color w:val="000000"/>
          <w:sz w:val="26"/>
          <w:szCs w:val="26"/>
        </w:rPr>
      </w:pPr>
      <w:bookmarkStart w:colFirst="0" w:colLast="0" w:name="_4kgkaigy5je2" w:id="3456"/>
      <w:bookmarkEnd w:id="3456"/>
      <w:r w:rsidDel="00000000" w:rsidR="00000000" w:rsidRPr="00000000">
        <w:rPr>
          <w:b w:val="1"/>
          <w:bCs w:val="1"/>
          <w:color w:val="000000"/>
          <w:sz w:val="26"/>
          <w:szCs w:val="26"/>
          <w:rtl w:val="0"/>
        </w:rPr>
        <w:t xml:space="preserve">Commingling of Assets</w:t>
      </w:r>
    </w:p>
    <w:p w:rsidR="00000000" w:rsidDel="00000000" w:rsidP="00000000" w:rsidRDefault="00000000" w:rsidRPr="00000000" w14:paraId="00002010">
      <w:pPr>
        <w:spacing w:after="240" w:before="240" w:lineRule="auto"/>
        <w:rPr/>
      </w:pPr>
      <w:r w:rsidDel="00000000" w:rsidR="00000000" w:rsidRPr="00000000">
        <w:rPr>
          <w:rtl w:val="0"/>
        </w:rPr>
        <w:t xml:space="preserve">May be relevant where company and personal assets are improperly mixed.</w:t>
      </w:r>
    </w:p>
    <w:p w:rsidR="00000000" w:rsidDel="00000000" w:rsidP="00000000" w:rsidRDefault="00000000" w:rsidRPr="00000000" w14:paraId="00002011">
      <w:pPr>
        <w:pStyle w:val="Heading3"/>
        <w:keepNext w:val="0"/>
        <w:keepLines w:val="0"/>
        <w:spacing w:before="280" w:lineRule="auto"/>
        <w:rPr>
          <w:b w:val="1"/>
          <w:bCs w:val="1"/>
          <w:color w:val="000000"/>
          <w:sz w:val="26"/>
          <w:szCs w:val="26"/>
        </w:rPr>
      </w:pPr>
      <w:bookmarkStart w:colFirst="0" w:colLast="0" w:name="_k9uo3ismnpdx" w:id="3457"/>
      <w:bookmarkEnd w:id="3457"/>
      <w:r w:rsidDel="00000000" w:rsidR="00000000" w:rsidRPr="00000000">
        <w:rPr>
          <w:b w:val="1"/>
          <w:bCs w:val="1"/>
          <w:color w:val="000000"/>
          <w:sz w:val="26"/>
          <w:szCs w:val="26"/>
          <w:rtl w:val="0"/>
        </w:rPr>
        <w:t xml:space="preserve">Shareholder Liability</w:t>
      </w:r>
    </w:p>
    <w:p w:rsidR="00000000" w:rsidDel="00000000" w:rsidP="00000000" w:rsidRDefault="00000000" w:rsidRPr="00000000" w14:paraId="00002012">
      <w:pPr>
        <w:spacing w:after="240" w:before="240" w:lineRule="auto"/>
        <w:rPr/>
      </w:pPr>
      <w:r w:rsidDel="00000000" w:rsidR="00000000" w:rsidRPr="00000000">
        <w:rPr>
          <w:rtl w:val="0"/>
        </w:rPr>
        <w:t xml:space="preserve">Does not automatically arise from ownership alone.</w:t>
      </w:r>
    </w:p>
    <w:p w:rsidR="00000000" w:rsidDel="00000000" w:rsidP="00000000" w:rsidRDefault="00000000" w:rsidRPr="00000000" w14:paraId="00002013">
      <w:pPr>
        <w:pStyle w:val="Heading3"/>
        <w:keepNext w:val="0"/>
        <w:keepLines w:val="0"/>
        <w:spacing w:before="280" w:lineRule="auto"/>
        <w:rPr>
          <w:b w:val="1"/>
          <w:bCs w:val="1"/>
          <w:color w:val="000000"/>
          <w:sz w:val="26"/>
          <w:szCs w:val="26"/>
        </w:rPr>
      </w:pPr>
      <w:bookmarkStart w:colFirst="0" w:colLast="0" w:name="_7jj336nlmjul" w:id="3458"/>
      <w:bookmarkEnd w:id="3458"/>
      <w:r w:rsidDel="00000000" w:rsidR="00000000" w:rsidRPr="00000000">
        <w:rPr>
          <w:b w:val="1"/>
          <w:bCs w:val="1"/>
          <w:color w:val="000000"/>
          <w:sz w:val="26"/>
          <w:szCs w:val="26"/>
          <w:rtl w:val="0"/>
        </w:rPr>
        <w:t xml:space="preserve">Directors</w:t>
      </w:r>
    </w:p>
    <w:p w:rsidR="00000000" w:rsidDel="00000000" w:rsidP="00000000" w:rsidRDefault="00000000" w:rsidRPr="00000000" w14:paraId="00002014">
      <w:pPr>
        <w:spacing w:after="240" w:before="240" w:lineRule="auto"/>
        <w:rPr/>
      </w:pPr>
      <w:r w:rsidDel="00000000" w:rsidR="00000000" w:rsidRPr="00000000">
        <w:rPr>
          <w:rtl w:val="0"/>
        </w:rPr>
        <w:t xml:space="preserve">Responsibility depends on the applicable legal basis.</w:t>
      </w:r>
    </w:p>
    <w:p w:rsidR="00000000" w:rsidDel="00000000" w:rsidP="00000000" w:rsidRDefault="00000000" w:rsidRPr="00000000" w14:paraId="00002015">
      <w:pPr>
        <w:pStyle w:val="Heading3"/>
        <w:keepNext w:val="0"/>
        <w:keepLines w:val="0"/>
        <w:spacing w:before="280" w:lineRule="auto"/>
        <w:rPr>
          <w:b w:val="1"/>
          <w:bCs w:val="1"/>
          <w:color w:val="000000"/>
          <w:sz w:val="26"/>
          <w:szCs w:val="26"/>
        </w:rPr>
      </w:pPr>
      <w:bookmarkStart w:colFirst="0" w:colLast="0" w:name="_bek9waedqn48" w:id="3459"/>
      <w:bookmarkEnd w:id="3459"/>
      <w:r w:rsidDel="00000000" w:rsidR="00000000" w:rsidRPr="00000000">
        <w:rPr>
          <w:b w:val="1"/>
          <w:bCs w:val="1"/>
          <w:color w:val="000000"/>
          <w:sz w:val="26"/>
          <w:szCs w:val="26"/>
          <w:rtl w:val="0"/>
        </w:rPr>
        <w:t xml:space="preserve">Corporate Groups</w:t>
      </w:r>
    </w:p>
    <w:p w:rsidR="00000000" w:rsidDel="00000000" w:rsidP="00000000" w:rsidRDefault="00000000" w:rsidRPr="00000000" w14:paraId="00002016">
      <w:pPr>
        <w:spacing w:after="240" w:before="240" w:lineRule="auto"/>
        <w:rPr/>
      </w:pPr>
      <w:r w:rsidDel="00000000" w:rsidR="00000000" w:rsidRPr="00000000">
        <w:rPr>
          <w:rtl w:val="0"/>
        </w:rPr>
        <w:t xml:space="preserve">Affiliation does not automatically create liability for every group company.</w:t>
      </w:r>
    </w:p>
    <w:p w:rsidR="00000000" w:rsidDel="00000000" w:rsidP="00000000" w:rsidRDefault="00000000" w:rsidRPr="00000000" w14:paraId="00002017">
      <w:pPr>
        <w:pStyle w:val="Heading3"/>
        <w:keepNext w:val="0"/>
        <w:keepLines w:val="0"/>
        <w:spacing w:before="280" w:lineRule="auto"/>
        <w:rPr>
          <w:b w:val="1"/>
          <w:bCs w:val="1"/>
          <w:color w:val="000000"/>
          <w:sz w:val="26"/>
          <w:szCs w:val="26"/>
        </w:rPr>
      </w:pPr>
      <w:bookmarkStart w:colFirst="0" w:colLast="0" w:name="_nwl8dexvladw" w:id="3460"/>
      <w:bookmarkEnd w:id="3460"/>
      <w:r w:rsidDel="00000000" w:rsidR="00000000" w:rsidRPr="00000000">
        <w:rPr>
          <w:b w:val="1"/>
          <w:bCs w:val="1"/>
          <w:color w:val="000000"/>
          <w:sz w:val="26"/>
          <w:szCs w:val="26"/>
          <w:rtl w:val="0"/>
        </w:rPr>
        <w:t xml:space="preserve">Foreign Parent Companies</w:t>
      </w:r>
    </w:p>
    <w:p w:rsidR="00000000" w:rsidDel="00000000" w:rsidP="00000000" w:rsidRDefault="00000000" w:rsidRPr="00000000" w14:paraId="00002018">
      <w:pPr>
        <w:spacing w:after="240" w:before="240" w:lineRule="auto"/>
        <w:rPr/>
      </w:pPr>
      <w:r w:rsidDel="00000000" w:rsidR="00000000" w:rsidRPr="00000000">
        <w:rPr>
          <w:rtl w:val="0"/>
        </w:rPr>
        <w:t xml:space="preserve">Require separate jurisdictional and liability analysis.</w:t>
      </w:r>
    </w:p>
    <w:p w:rsidR="00000000" w:rsidDel="00000000" w:rsidP="00000000" w:rsidRDefault="00000000" w:rsidRPr="00000000" w14:paraId="00002019">
      <w:pPr>
        <w:pStyle w:val="Heading3"/>
        <w:keepNext w:val="0"/>
        <w:keepLines w:val="0"/>
        <w:spacing w:before="280" w:lineRule="auto"/>
        <w:rPr>
          <w:b w:val="1"/>
          <w:bCs w:val="1"/>
          <w:color w:val="000000"/>
          <w:sz w:val="26"/>
          <w:szCs w:val="26"/>
        </w:rPr>
      </w:pPr>
      <w:bookmarkStart w:colFirst="0" w:colLast="0" w:name="_eo4j3jccr4xb" w:id="3461"/>
      <w:bookmarkEnd w:id="3461"/>
      <w:r w:rsidDel="00000000" w:rsidR="00000000" w:rsidRPr="00000000">
        <w:rPr>
          <w:b w:val="1"/>
          <w:bCs w:val="1"/>
          <w:color w:val="000000"/>
          <w:sz w:val="26"/>
          <w:szCs w:val="26"/>
          <w:rtl w:val="0"/>
        </w:rPr>
        <w:t xml:space="preserve">Procedural Safeguards</w:t>
      </w:r>
    </w:p>
    <w:p w:rsidR="00000000" w:rsidDel="00000000" w:rsidP="00000000" w:rsidRDefault="00000000" w:rsidRPr="00000000" w14:paraId="0000201A">
      <w:pPr>
        <w:spacing w:after="240" w:before="240" w:lineRule="auto"/>
        <w:rPr/>
      </w:pPr>
      <w:r w:rsidDel="00000000" w:rsidR="00000000" w:rsidRPr="00000000">
        <w:rPr>
          <w:rtl w:val="0"/>
        </w:rPr>
        <w:t xml:space="preserve">The appropriate procedure must be followed where required.</w:t>
      </w:r>
    </w:p>
    <w:p w:rsidR="00000000" w:rsidDel="00000000" w:rsidP="00000000" w:rsidRDefault="00000000" w:rsidRPr="00000000" w14:paraId="0000201B">
      <w:pPr>
        <w:spacing w:after="240" w:before="240" w:lineRule="auto"/>
        <w:rPr>
          <w:b w:val="1"/>
          <w:bCs w:val="1"/>
        </w:rPr>
      </w:pPr>
      <w:r w:rsidDel="00000000" w:rsidR="00000000" w:rsidRPr="00000000">
        <w:rPr>
          <w:b w:val="1"/>
          <w:bCs w:val="1"/>
          <w:rtl w:val="0"/>
        </w:rPr>
        <w:t xml:space="preserve">A company's failure to pay a debt does not, by itself, establish the legal requirements for piercing the corporate veil.</w:t>
      </w:r>
    </w:p>
    <w:p w:rsidR="00000000" w:rsidDel="00000000" w:rsidP="00000000" w:rsidRDefault="00000000" w:rsidRPr="00000000" w14:paraId="0000201C">
      <w:pPr>
        <w:spacing w:after="240" w:before="240" w:lineRule="auto"/>
        <w:rPr>
          <w:b w:val="1"/>
          <w:bCs w:val="1"/>
        </w:rPr>
      </w:pPr>
      <w:r w:rsidDel="00000000" w:rsidR="00000000" w:rsidRPr="00000000">
        <w:rPr>
          <w:b w:val="1"/>
          <w:bCs w:val="1"/>
          <w:rtl w:val="0"/>
        </w:rPr>
        <w:t xml:space="preserve">[Assess Corporate Veil-Piercing Risks in Brazil]</w:t>
      </w:r>
    </w:p>
    <w:p w:rsidR="00000000" w:rsidDel="00000000" w:rsidP="00000000" w:rsidRDefault="00000000" w:rsidRPr="00000000" w14:paraId="00002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E">
      <w:pPr>
        <w:pStyle w:val="Heading1"/>
        <w:keepNext w:val="0"/>
        <w:keepLines w:val="0"/>
        <w:spacing w:before="480" w:lineRule="auto"/>
        <w:rPr>
          <w:b w:val="1"/>
          <w:bCs w:val="1"/>
          <w:sz w:val="46"/>
          <w:szCs w:val="46"/>
        </w:rPr>
      </w:pPr>
      <w:bookmarkStart w:colFirst="0" w:colLast="0" w:name="_41dhjudnmxid" w:id="3462"/>
      <w:bookmarkEnd w:id="3462"/>
      <w:r w:rsidDel="00000000" w:rsidR="00000000" w:rsidRPr="00000000">
        <w:rPr>
          <w:b w:val="1"/>
          <w:bCs w:val="1"/>
          <w:sz w:val="46"/>
          <w:szCs w:val="46"/>
          <w:rtl w:val="0"/>
        </w:rPr>
        <w:t xml:space="preserve">Piercing the Corporate Veil vs. Individual Entrepreneurs</w:t>
      </w:r>
    </w:p>
    <w:p w:rsidR="00000000" w:rsidDel="00000000" w:rsidP="00000000" w:rsidRDefault="00000000" w:rsidRPr="00000000" w14:paraId="0000201F">
      <w:pPr>
        <w:pStyle w:val="Heading2"/>
        <w:keepNext w:val="0"/>
        <w:keepLines w:val="0"/>
        <w:spacing w:after="80" w:lineRule="auto"/>
        <w:rPr>
          <w:b w:val="1"/>
          <w:bCs w:val="1"/>
          <w:sz w:val="34"/>
          <w:szCs w:val="34"/>
        </w:rPr>
      </w:pPr>
      <w:bookmarkStart w:colFirst="0" w:colLast="0" w:name="_y4f98onppvvx" w:id="3463"/>
      <w:bookmarkEnd w:id="3463"/>
      <w:r w:rsidDel="00000000" w:rsidR="00000000" w:rsidRPr="00000000">
        <w:rPr>
          <w:b w:val="1"/>
          <w:bCs w:val="1"/>
          <w:sz w:val="34"/>
          <w:szCs w:val="34"/>
          <w:rtl w:val="0"/>
        </w:rPr>
        <w:t xml:space="preserve">Why the Debtor's Legal Form Matters</w:t>
      </w:r>
    </w:p>
    <w:p w:rsidR="00000000" w:rsidDel="00000000" w:rsidP="00000000" w:rsidRDefault="00000000" w:rsidRPr="00000000" w14:paraId="00002020">
      <w:pPr>
        <w:spacing w:after="240" w:before="240" w:lineRule="auto"/>
        <w:rPr/>
      </w:pPr>
      <w:r w:rsidDel="00000000" w:rsidR="00000000" w:rsidRPr="00000000">
        <w:rPr>
          <w:rtl w:val="0"/>
        </w:rPr>
        <w:t xml:space="preserve">Not every business registered in Brazil has the same legal structure.</w:t>
      </w:r>
    </w:p>
    <w:p w:rsidR="00000000" w:rsidDel="00000000" w:rsidP="00000000" w:rsidRDefault="00000000" w:rsidRPr="00000000" w14:paraId="00002021">
      <w:pPr>
        <w:pStyle w:val="Heading3"/>
        <w:keepNext w:val="0"/>
        <w:keepLines w:val="0"/>
        <w:spacing w:before="280" w:lineRule="auto"/>
        <w:rPr>
          <w:b w:val="1"/>
          <w:bCs w:val="1"/>
          <w:color w:val="000000"/>
          <w:sz w:val="26"/>
          <w:szCs w:val="26"/>
        </w:rPr>
      </w:pPr>
      <w:bookmarkStart w:colFirst="0" w:colLast="0" w:name="_pl7ub5keo1pk" w:id="3464"/>
      <w:bookmarkEnd w:id="3464"/>
      <w:r w:rsidDel="00000000" w:rsidR="00000000" w:rsidRPr="00000000">
        <w:rPr>
          <w:b w:val="1"/>
          <w:bCs w:val="1"/>
          <w:color w:val="000000"/>
          <w:sz w:val="26"/>
          <w:szCs w:val="26"/>
          <w:rtl w:val="0"/>
        </w:rPr>
        <w:t xml:space="preserve">Limited Liability Company</w:t>
      </w:r>
    </w:p>
    <w:p w:rsidR="00000000" w:rsidDel="00000000" w:rsidP="00000000" w:rsidRDefault="00000000" w:rsidRPr="00000000" w14:paraId="00002022">
      <w:pPr>
        <w:spacing w:after="240" w:before="240" w:lineRule="auto"/>
        <w:rPr/>
      </w:pPr>
      <w:r w:rsidDel="00000000" w:rsidR="00000000" w:rsidRPr="00000000">
        <w:rPr>
          <w:rtl w:val="0"/>
        </w:rPr>
        <w:t xml:space="preserve">A </w:t>
      </w:r>
      <w:r w:rsidDel="00000000" w:rsidR="00000000" w:rsidRPr="00000000">
        <w:rPr>
          <w:i w:val="1"/>
          <w:iCs w:val="1"/>
          <w:rtl w:val="0"/>
        </w:rPr>
        <w:t xml:space="preserve">sociedade limitada</w:t>
      </w:r>
      <w:r w:rsidDel="00000000" w:rsidR="00000000" w:rsidRPr="00000000">
        <w:rPr>
          <w:rtl w:val="0"/>
        </w:rPr>
        <w:t xml:space="preserve"> generally has legal personality distinct from its members.</w:t>
      </w:r>
    </w:p>
    <w:p w:rsidR="00000000" w:rsidDel="00000000" w:rsidP="00000000" w:rsidRDefault="00000000" w:rsidRPr="00000000" w14:paraId="00002023">
      <w:pPr>
        <w:pStyle w:val="Heading3"/>
        <w:keepNext w:val="0"/>
        <w:keepLines w:val="0"/>
        <w:spacing w:before="280" w:lineRule="auto"/>
        <w:rPr>
          <w:b w:val="1"/>
          <w:bCs w:val="1"/>
          <w:color w:val="000000"/>
          <w:sz w:val="26"/>
          <w:szCs w:val="26"/>
        </w:rPr>
      </w:pPr>
      <w:bookmarkStart w:colFirst="0" w:colLast="0" w:name="_gjgdmr9ljiwb" w:id="3465"/>
      <w:bookmarkEnd w:id="3465"/>
      <w:r w:rsidDel="00000000" w:rsidR="00000000" w:rsidRPr="00000000">
        <w:rPr>
          <w:b w:val="1"/>
          <w:bCs w:val="1"/>
          <w:color w:val="000000"/>
          <w:sz w:val="26"/>
          <w:szCs w:val="26"/>
          <w:rtl w:val="0"/>
        </w:rPr>
        <w:t xml:space="preserve">Corporation</w:t>
      </w:r>
    </w:p>
    <w:p w:rsidR="00000000" w:rsidDel="00000000" w:rsidP="00000000" w:rsidRDefault="00000000" w:rsidRPr="00000000" w14:paraId="00002024">
      <w:pPr>
        <w:spacing w:after="240" w:before="240" w:lineRule="auto"/>
        <w:rPr/>
      </w:pPr>
      <w:r w:rsidDel="00000000" w:rsidR="00000000" w:rsidRPr="00000000">
        <w:rPr>
          <w:rtl w:val="0"/>
        </w:rPr>
        <w:t xml:space="preserve">A </w:t>
      </w:r>
      <w:r w:rsidDel="00000000" w:rsidR="00000000" w:rsidRPr="00000000">
        <w:rPr>
          <w:i w:val="1"/>
          <w:iCs w:val="1"/>
          <w:rtl w:val="0"/>
        </w:rPr>
        <w:t xml:space="preserve">sociedade anônima</w:t>
      </w:r>
      <w:r w:rsidDel="00000000" w:rsidR="00000000" w:rsidRPr="00000000">
        <w:rPr>
          <w:rtl w:val="0"/>
        </w:rPr>
        <w:t xml:space="preserve"> follows its applicable statutory framework.</w:t>
      </w:r>
    </w:p>
    <w:p w:rsidR="00000000" w:rsidDel="00000000" w:rsidP="00000000" w:rsidRDefault="00000000" w:rsidRPr="00000000" w14:paraId="00002025">
      <w:pPr>
        <w:pStyle w:val="Heading3"/>
        <w:keepNext w:val="0"/>
        <w:keepLines w:val="0"/>
        <w:spacing w:before="280" w:lineRule="auto"/>
        <w:rPr>
          <w:b w:val="1"/>
          <w:bCs w:val="1"/>
          <w:color w:val="000000"/>
          <w:sz w:val="26"/>
          <w:szCs w:val="26"/>
        </w:rPr>
      </w:pPr>
      <w:bookmarkStart w:colFirst="0" w:colLast="0" w:name="_b7mj3pcctai6" w:id="3466"/>
      <w:bookmarkEnd w:id="3466"/>
      <w:r w:rsidDel="00000000" w:rsidR="00000000" w:rsidRPr="00000000">
        <w:rPr>
          <w:b w:val="1"/>
          <w:bCs w:val="1"/>
          <w:color w:val="000000"/>
          <w:sz w:val="26"/>
          <w:szCs w:val="26"/>
          <w:rtl w:val="0"/>
        </w:rPr>
        <w:t xml:space="preserve">Individual Entrepreneur</w:t>
      </w:r>
    </w:p>
    <w:p w:rsidR="00000000" w:rsidDel="00000000" w:rsidP="00000000" w:rsidRDefault="00000000" w:rsidRPr="00000000" w14:paraId="00002026">
      <w:pPr>
        <w:spacing w:after="240" w:before="240" w:lineRule="auto"/>
        <w:rPr/>
      </w:pPr>
      <w:r w:rsidDel="00000000" w:rsidR="00000000" w:rsidRPr="00000000">
        <w:rPr>
          <w:rtl w:val="0"/>
        </w:rPr>
        <w:t xml:space="preserve">An </w:t>
      </w:r>
      <w:r w:rsidDel="00000000" w:rsidR="00000000" w:rsidRPr="00000000">
        <w:rPr>
          <w:i w:val="1"/>
          <w:iCs w:val="1"/>
          <w:rtl w:val="0"/>
        </w:rPr>
        <w:t xml:space="preserve">empresário individual</w:t>
      </w:r>
      <w:r w:rsidDel="00000000" w:rsidR="00000000" w:rsidRPr="00000000">
        <w:rPr>
          <w:rtl w:val="0"/>
        </w:rPr>
        <w:t xml:space="preserve"> is legally distinct from a limited liability company structure for liability analysis.</w:t>
      </w:r>
    </w:p>
    <w:p w:rsidR="00000000" w:rsidDel="00000000" w:rsidP="00000000" w:rsidRDefault="00000000" w:rsidRPr="00000000" w14:paraId="00002027">
      <w:pPr>
        <w:pStyle w:val="Heading3"/>
        <w:keepNext w:val="0"/>
        <w:keepLines w:val="0"/>
        <w:spacing w:before="280" w:lineRule="auto"/>
        <w:rPr>
          <w:b w:val="1"/>
          <w:bCs w:val="1"/>
          <w:color w:val="000000"/>
          <w:sz w:val="26"/>
          <w:szCs w:val="26"/>
        </w:rPr>
      </w:pPr>
      <w:bookmarkStart w:colFirst="0" w:colLast="0" w:name="_q2057fe0wi2" w:id="3467"/>
      <w:bookmarkEnd w:id="3467"/>
      <w:r w:rsidDel="00000000" w:rsidR="00000000" w:rsidRPr="00000000">
        <w:rPr>
          <w:b w:val="1"/>
          <w:bCs w:val="1"/>
          <w:color w:val="000000"/>
          <w:sz w:val="26"/>
          <w:szCs w:val="26"/>
          <w:rtl w:val="0"/>
        </w:rPr>
        <w:t xml:space="preserve">ME and EPP</w:t>
      </w:r>
    </w:p>
    <w:p w:rsidR="00000000" w:rsidDel="00000000" w:rsidP="00000000" w:rsidRDefault="00000000" w:rsidRPr="00000000" w14:paraId="00002028">
      <w:pPr>
        <w:spacing w:after="240" w:before="240" w:lineRule="auto"/>
        <w:rPr/>
      </w:pPr>
      <w:r w:rsidDel="00000000" w:rsidR="00000000" w:rsidRPr="00000000">
        <w:rPr>
          <w:i w:val="1"/>
          <w:iCs w:val="1"/>
          <w:rtl w:val="0"/>
        </w:rPr>
        <w:t xml:space="preserve">Microempresa</w:t>
      </w:r>
      <w:r w:rsidDel="00000000" w:rsidR="00000000" w:rsidRPr="00000000">
        <w:rPr>
          <w:rtl w:val="0"/>
        </w:rPr>
        <w:t xml:space="preserve"> and </w:t>
      </w:r>
      <w:r w:rsidDel="00000000" w:rsidR="00000000" w:rsidRPr="00000000">
        <w:rPr>
          <w:i w:val="1"/>
          <w:iCs w:val="1"/>
          <w:rtl w:val="0"/>
        </w:rPr>
        <w:t xml:space="preserve">empresa de pequeno porte</w:t>
      </w:r>
      <w:r w:rsidDel="00000000" w:rsidR="00000000" w:rsidRPr="00000000">
        <w:rPr>
          <w:rtl w:val="0"/>
        </w:rPr>
        <w:t xml:space="preserve"> are business-size classifications, not necessarily independent corporate forms.</w:t>
      </w:r>
    </w:p>
    <w:p w:rsidR="00000000" w:rsidDel="00000000" w:rsidP="00000000" w:rsidRDefault="00000000" w:rsidRPr="00000000" w14:paraId="00002029">
      <w:pPr>
        <w:pStyle w:val="Heading3"/>
        <w:keepNext w:val="0"/>
        <w:keepLines w:val="0"/>
        <w:spacing w:before="280" w:lineRule="auto"/>
        <w:rPr>
          <w:b w:val="1"/>
          <w:bCs w:val="1"/>
          <w:color w:val="000000"/>
          <w:sz w:val="26"/>
          <w:szCs w:val="26"/>
        </w:rPr>
      </w:pPr>
      <w:bookmarkStart w:colFirst="0" w:colLast="0" w:name="_gayuyy4enlzq" w:id="3468"/>
      <w:bookmarkEnd w:id="3468"/>
      <w:r w:rsidDel="00000000" w:rsidR="00000000" w:rsidRPr="00000000">
        <w:rPr>
          <w:b w:val="1"/>
          <w:bCs w:val="1"/>
          <w:color w:val="000000"/>
          <w:sz w:val="26"/>
          <w:szCs w:val="26"/>
          <w:rtl w:val="0"/>
        </w:rPr>
        <w:t xml:space="preserve">MEI</w:t>
      </w:r>
    </w:p>
    <w:p w:rsidR="00000000" w:rsidDel="00000000" w:rsidP="00000000" w:rsidRDefault="00000000" w:rsidRPr="00000000" w14:paraId="0000202A">
      <w:pPr>
        <w:spacing w:after="240" w:before="240" w:lineRule="auto"/>
        <w:rPr/>
      </w:pPr>
      <w:r w:rsidDel="00000000" w:rsidR="00000000" w:rsidRPr="00000000">
        <w:rPr>
          <w:rtl w:val="0"/>
        </w:rPr>
        <w:t xml:space="preserve">The individual microentrepreneur regime has its own characteristics.</w:t>
      </w:r>
    </w:p>
    <w:p w:rsidR="00000000" w:rsidDel="00000000" w:rsidP="00000000" w:rsidRDefault="00000000" w:rsidRPr="00000000" w14:paraId="0000202B">
      <w:pPr>
        <w:pStyle w:val="Heading3"/>
        <w:keepNext w:val="0"/>
        <w:keepLines w:val="0"/>
        <w:spacing w:before="280" w:lineRule="auto"/>
        <w:rPr>
          <w:b w:val="1"/>
          <w:bCs w:val="1"/>
          <w:color w:val="000000"/>
          <w:sz w:val="26"/>
          <w:szCs w:val="26"/>
        </w:rPr>
      </w:pPr>
      <w:bookmarkStart w:colFirst="0" w:colLast="0" w:name="_vlryu4l0hf63" w:id="3469"/>
      <w:bookmarkEnd w:id="3469"/>
      <w:r w:rsidDel="00000000" w:rsidR="00000000" w:rsidRPr="00000000">
        <w:rPr>
          <w:b w:val="1"/>
          <w:bCs w:val="1"/>
          <w:color w:val="000000"/>
          <w:sz w:val="26"/>
          <w:szCs w:val="26"/>
          <w:rtl w:val="0"/>
        </w:rPr>
        <w:t xml:space="preserve">Liability Analysis</w:t>
      </w:r>
    </w:p>
    <w:p w:rsidR="00000000" w:rsidDel="00000000" w:rsidP="00000000" w:rsidRDefault="00000000" w:rsidRPr="00000000" w14:paraId="0000202C">
      <w:pPr>
        <w:spacing w:after="240" w:before="240" w:lineRule="auto"/>
        <w:rPr/>
      </w:pPr>
      <w:r w:rsidDel="00000000" w:rsidR="00000000" w:rsidRPr="00000000">
        <w:rPr>
          <w:rtl w:val="0"/>
        </w:rPr>
        <w:t xml:space="preserve">Depends on the entity's actual legal nature.</w:t>
      </w:r>
    </w:p>
    <w:p w:rsidR="00000000" w:rsidDel="00000000" w:rsidP="00000000" w:rsidRDefault="00000000" w:rsidRPr="00000000" w14:paraId="0000202D">
      <w:pPr>
        <w:pStyle w:val="Heading3"/>
        <w:keepNext w:val="0"/>
        <w:keepLines w:val="0"/>
        <w:spacing w:before="280" w:lineRule="auto"/>
        <w:rPr>
          <w:b w:val="1"/>
          <w:bCs w:val="1"/>
          <w:color w:val="000000"/>
          <w:sz w:val="26"/>
          <w:szCs w:val="26"/>
        </w:rPr>
      </w:pPr>
      <w:bookmarkStart w:colFirst="0" w:colLast="0" w:name="_cj29plaio310" w:id="3470"/>
      <w:bookmarkEnd w:id="3470"/>
      <w:r w:rsidDel="00000000" w:rsidR="00000000" w:rsidRPr="00000000">
        <w:rPr>
          <w:b w:val="1"/>
          <w:bCs w:val="1"/>
          <w:color w:val="000000"/>
          <w:sz w:val="26"/>
          <w:szCs w:val="26"/>
          <w:rtl w:val="0"/>
        </w:rPr>
        <w:t xml:space="preserve">Corporate Registry</w:t>
      </w:r>
    </w:p>
    <w:p w:rsidR="00000000" w:rsidDel="00000000" w:rsidP="00000000" w:rsidRDefault="00000000" w:rsidRPr="00000000" w14:paraId="0000202E">
      <w:pPr>
        <w:spacing w:after="240" w:before="240" w:lineRule="auto"/>
        <w:rPr/>
      </w:pPr>
      <w:r w:rsidDel="00000000" w:rsidR="00000000" w:rsidRPr="00000000">
        <w:rPr>
          <w:rtl w:val="0"/>
        </w:rPr>
        <w:t xml:space="preserve">The relevant Junta Comercial records should be examined.</w:t>
      </w:r>
    </w:p>
    <w:p w:rsidR="00000000" w:rsidDel="00000000" w:rsidP="00000000" w:rsidRDefault="00000000" w:rsidRPr="00000000" w14:paraId="0000202F">
      <w:pPr>
        <w:pStyle w:val="Heading3"/>
        <w:keepNext w:val="0"/>
        <w:keepLines w:val="0"/>
        <w:spacing w:before="280" w:lineRule="auto"/>
        <w:rPr>
          <w:b w:val="1"/>
          <w:bCs w:val="1"/>
          <w:color w:val="000000"/>
          <w:sz w:val="26"/>
          <w:szCs w:val="26"/>
        </w:rPr>
      </w:pPr>
      <w:bookmarkStart w:colFirst="0" w:colLast="0" w:name="_ki2xa6k8l9ya" w:id="3471"/>
      <w:bookmarkEnd w:id="3471"/>
      <w:r w:rsidDel="00000000" w:rsidR="00000000" w:rsidRPr="00000000">
        <w:rPr>
          <w:b w:val="1"/>
          <w:bCs w:val="1"/>
          <w:color w:val="000000"/>
          <w:sz w:val="26"/>
          <w:szCs w:val="26"/>
          <w:rtl w:val="0"/>
        </w:rPr>
        <w:t xml:space="preserve">Procedural Strategy</w:t>
      </w:r>
    </w:p>
    <w:p w:rsidR="00000000" w:rsidDel="00000000" w:rsidP="00000000" w:rsidRDefault="00000000" w:rsidRPr="00000000" w14:paraId="00002030">
      <w:pPr>
        <w:spacing w:after="240" w:before="240" w:lineRule="auto"/>
        <w:rPr/>
      </w:pPr>
      <w:r w:rsidDel="00000000" w:rsidR="00000000" w:rsidRPr="00000000">
        <w:rPr>
          <w:rtl w:val="0"/>
        </w:rPr>
        <w:t xml:space="preserve">May differ depending on the debtor's structure.</w:t>
      </w:r>
    </w:p>
    <w:p w:rsidR="00000000" w:rsidDel="00000000" w:rsidP="00000000" w:rsidRDefault="00000000" w:rsidRPr="00000000" w14:paraId="00002031">
      <w:pPr>
        <w:spacing w:after="240" w:before="240" w:lineRule="auto"/>
        <w:rPr>
          <w:b w:val="1"/>
          <w:bCs w:val="1"/>
        </w:rPr>
      </w:pPr>
      <w:r w:rsidDel="00000000" w:rsidR="00000000" w:rsidRPr="00000000">
        <w:rPr>
          <w:b w:val="1"/>
          <w:bCs w:val="1"/>
          <w:rtl w:val="0"/>
        </w:rPr>
        <w:t xml:space="preserve">A company described as “ME” is not necessarily an individual entrepreneur. Its registered legal form must be verified before determining whether a corporate veil-piercing incident is appropriate.</w:t>
      </w:r>
    </w:p>
    <w:p w:rsidR="00000000" w:rsidDel="00000000" w:rsidP="00000000" w:rsidRDefault="00000000" w:rsidRPr="00000000" w14:paraId="00002032">
      <w:pPr>
        <w:spacing w:after="240" w:before="240" w:lineRule="auto"/>
        <w:rPr>
          <w:b w:val="1"/>
          <w:bCs w:val="1"/>
        </w:rPr>
      </w:pPr>
      <w:r w:rsidDel="00000000" w:rsidR="00000000" w:rsidRPr="00000000">
        <w:rPr>
          <w:b w:val="1"/>
          <w:bCs w:val="1"/>
          <w:rtl w:val="0"/>
        </w:rPr>
        <w:t xml:space="preserve">[Review the Debtor's Corporate Structure]</w:t>
      </w:r>
    </w:p>
    <w:p w:rsidR="00000000" w:rsidDel="00000000" w:rsidP="00000000" w:rsidRDefault="00000000" w:rsidRPr="00000000" w14:paraId="00002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4">
      <w:pPr>
        <w:pStyle w:val="Heading2"/>
        <w:keepNext w:val="0"/>
        <w:keepLines w:val="0"/>
        <w:spacing w:after="80" w:lineRule="auto"/>
        <w:rPr>
          <w:b w:val="1"/>
          <w:bCs w:val="1"/>
          <w:sz w:val="34"/>
          <w:szCs w:val="34"/>
        </w:rPr>
      </w:pPr>
      <w:bookmarkStart w:colFirst="0" w:colLast="0" w:name="_iuhmnuas8xs5" w:id="3472"/>
      <w:bookmarkEnd w:id="3472"/>
      <w:r w:rsidDel="00000000" w:rsidR="00000000" w:rsidRPr="00000000">
        <w:rPr>
          <w:b w:val="1"/>
          <w:bCs w:val="1"/>
          <w:sz w:val="34"/>
          <w:szCs w:val="34"/>
          <w:rtl w:val="0"/>
        </w:rPr>
        <w:t xml:space="preserve">12. Commercial Litigation Involving Foreign Parent Companies</w:t>
      </w:r>
    </w:p>
    <w:p w:rsidR="00000000" w:rsidDel="00000000" w:rsidP="00000000" w:rsidRDefault="00000000" w:rsidRPr="00000000" w14:paraId="00002035">
      <w:pPr>
        <w:pStyle w:val="Heading3"/>
        <w:keepNext w:val="0"/>
        <w:keepLines w:val="0"/>
        <w:spacing w:before="280" w:lineRule="auto"/>
        <w:rPr>
          <w:b w:val="1"/>
          <w:bCs w:val="1"/>
          <w:color w:val="000000"/>
          <w:sz w:val="26"/>
          <w:szCs w:val="26"/>
        </w:rPr>
      </w:pPr>
      <w:bookmarkStart w:colFirst="0" w:colLast="0" w:name="_9f6qqrb0hus9" w:id="3473"/>
      <w:bookmarkEnd w:id="3473"/>
      <w:r w:rsidDel="00000000" w:rsidR="00000000" w:rsidRPr="00000000">
        <w:rPr>
          <w:b w:val="1"/>
          <w:bCs w:val="1"/>
          <w:color w:val="000000"/>
          <w:sz w:val="26"/>
          <w:szCs w:val="26"/>
          <w:rtl w:val="0"/>
        </w:rPr>
        <w:t xml:space="preserve">Brazilian Subsidiaries and International Corporate Groups</w:t>
      </w:r>
    </w:p>
    <w:p w:rsidR="00000000" w:rsidDel="00000000" w:rsidP="00000000" w:rsidRDefault="00000000" w:rsidRPr="00000000" w14:paraId="00002036">
      <w:pPr>
        <w:spacing w:after="240" w:before="240" w:lineRule="auto"/>
        <w:rPr/>
      </w:pPr>
      <w:r w:rsidDel="00000000" w:rsidR="00000000" w:rsidRPr="00000000">
        <w:rPr>
          <w:rtl w:val="0"/>
        </w:rPr>
        <w:t xml:space="preserve">Foreign groups may operate in Brazil through subsidiaries, branches, joint ventures, or other structures.</w:t>
      </w:r>
    </w:p>
    <w:p w:rsidR="00000000" w:rsidDel="00000000" w:rsidP="00000000" w:rsidRDefault="00000000" w:rsidRPr="00000000" w14:paraId="00002037">
      <w:pPr>
        <w:spacing w:after="240" w:before="240" w:lineRule="auto"/>
        <w:rPr/>
      </w:pPr>
      <w:r w:rsidDel="00000000" w:rsidR="00000000" w:rsidRPr="00000000">
        <w:rPr>
          <w:rtl w:val="0"/>
        </w:rPr>
        <w:t xml:space="preserve">Disputes can raise questions about:</w:t>
      </w:r>
    </w:p>
    <w:p w:rsidR="00000000" w:rsidDel="00000000" w:rsidP="00000000" w:rsidRDefault="00000000" w:rsidRPr="00000000" w14:paraId="00002038">
      <w:pPr>
        <w:numPr>
          <w:ilvl w:val="0"/>
          <w:numId w:val="440"/>
        </w:numPr>
        <w:spacing w:after="0" w:afterAutospacing="0" w:before="240" w:lineRule="auto"/>
        <w:ind w:left="720" w:hanging="360"/>
      </w:pPr>
      <w:r w:rsidDel="00000000" w:rsidR="00000000" w:rsidRPr="00000000">
        <w:rPr>
          <w:rtl w:val="0"/>
        </w:rPr>
        <w:t xml:space="preserve">Which company signed the contract.</w:t>
      </w:r>
    </w:p>
    <w:p w:rsidR="00000000" w:rsidDel="00000000" w:rsidP="00000000" w:rsidRDefault="00000000" w:rsidRPr="00000000" w14:paraId="00002039">
      <w:pPr>
        <w:numPr>
          <w:ilvl w:val="0"/>
          <w:numId w:val="440"/>
        </w:numPr>
        <w:spacing w:after="0" w:afterAutospacing="0" w:before="0" w:beforeAutospacing="0" w:lineRule="auto"/>
        <w:ind w:left="720" w:hanging="360"/>
      </w:pPr>
      <w:r w:rsidDel="00000000" w:rsidR="00000000" w:rsidRPr="00000000">
        <w:rPr>
          <w:rtl w:val="0"/>
        </w:rPr>
        <w:t xml:space="preserve">Which entity owes the obligation.</w:t>
      </w:r>
    </w:p>
    <w:p w:rsidR="00000000" w:rsidDel="00000000" w:rsidP="00000000" w:rsidRDefault="00000000" w:rsidRPr="00000000" w14:paraId="0000203A">
      <w:pPr>
        <w:numPr>
          <w:ilvl w:val="0"/>
          <w:numId w:val="440"/>
        </w:numPr>
        <w:spacing w:after="0" w:afterAutospacing="0" w:before="0" w:beforeAutospacing="0" w:lineRule="auto"/>
        <w:ind w:left="720" w:hanging="360"/>
      </w:pPr>
      <w:r w:rsidDel="00000000" w:rsidR="00000000" w:rsidRPr="00000000">
        <w:rPr>
          <w:rtl w:val="0"/>
        </w:rPr>
        <w:t xml:space="preserve">Whether a parent company guaranteed payment.</w:t>
      </w:r>
    </w:p>
    <w:p w:rsidR="00000000" w:rsidDel="00000000" w:rsidP="00000000" w:rsidRDefault="00000000" w:rsidRPr="00000000" w14:paraId="0000203B">
      <w:pPr>
        <w:numPr>
          <w:ilvl w:val="0"/>
          <w:numId w:val="440"/>
        </w:numPr>
        <w:spacing w:after="0" w:afterAutospacing="0" w:before="0" w:beforeAutospacing="0" w:lineRule="auto"/>
        <w:ind w:left="720" w:hanging="360"/>
      </w:pPr>
      <w:r w:rsidDel="00000000" w:rsidR="00000000" w:rsidRPr="00000000">
        <w:rPr>
          <w:rtl w:val="0"/>
        </w:rPr>
        <w:t xml:space="preserve">The authority of company representatives.</w:t>
      </w:r>
    </w:p>
    <w:p w:rsidR="00000000" w:rsidDel="00000000" w:rsidP="00000000" w:rsidRDefault="00000000" w:rsidRPr="00000000" w14:paraId="0000203C">
      <w:pPr>
        <w:numPr>
          <w:ilvl w:val="0"/>
          <w:numId w:val="440"/>
        </w:numPr>
        <w:spacing w:after="0" w:afterAutospacing="0" w:before="0" w:beforeAutospacing="0" w:lineRule="auto"/>
        <w:ind w:left="720" w:hanging="360"/>
      </w:pPr>
      <w:r w:rsidDel="00000000" w:rsidR="00000000" w:rsidRPr="00000000">
        <w:rPr>
          <w:rtl w:val="0"/>
        </w:rPr>
        <w:t xml:space="preserve">Intercompany transactions.</w:t>
      </w:r>
    </w:p>
    <w:p w:rsidR="00000000" w:rsidDel="00000000" w:rsidP="00000000" w:rsidRDefault="00000000" w:rsidRPr="00000000" w14:paraId="0000203D">
      <w:pPr>
        <w:numPr>
          <w:ilvl w:val="0"/>
          <w:numId w:val="440"/>
        </w:numPr>
        <w:spacing w:after="0" w:afterAutospacing="0" w:before="0" w:beforeAutospacing="0" w:lineRule="auto"/>
        <w:ind w:left="720" w:hanging="360"/>
      </w:pPr>
      <w:r w:rsidDel="00000000" w:rsidR="00000000" w:rsidRPr="00000000">
        <w:rPr>
          <w:rtl w:val="0"/>
        </w:rPr>
        <w:t xml:space="preserve">Corporate separateness.</w:t>
      </w:r>
    </w:p>
    <w:p w:rsidR="00000000" w:rsidDel="00000000" w:rsidP="00000000" w:rsidRDefault="00000000" w:rsidRPr="00000000" w14:paraId="0000203E">
      <w:pPr>
        <w:numPr>
          <w:ilvl w:val="0"/>
          <w:numId w:val="440"/>
        </w:numPr>
        <w:spacing w:after="0" w:afterAutospacing="0" w:before="0" w:beforeAutospacing="0" w:lineRule="auto"/>
        <w:ind w:left="720" w:hanging="360"/>
      </w:pPr>
      <w:r w:rsidDel="00000000" w:rsidR="00000000" w:rsidRPr="00000000">
        <w:rPr>
          <w:rtl w:val="0"/>
        </w:rPr>
        <w:t xml:space="preserve">Alleged misuse of legal personality.</w:t>
      </w:r>
    </w:p>
    <w:p w:rsidR="00000000" w:rsidDel="00000000" w:rsidP="00000000" w:rsidRDefault="00000000" w:rsidRPr="00000000" w14:paraId="0000203F">
      <w:pPr>
        <w:numPr>
          <w:ilvl w:val="0"/>
          <w:numId w:val="440"/>
        </w:numPr>
        <w:spacing w:after="0" w:afterAutospacing="0" w:before="0" w:beforeAutospacing="0" w:lineRule="auto"/>
        <w:ind w:left="720" w:hanging="360"/>
      </w:pPr>
      <w:r w:rsidDel="00000000" w:rsidR="00000000" w:rsidRPr="00000000">
        <w:rPr>
          <w:rtl w:val="0"/>
        </w:rPr>
        <w:t xml:space="preserve">Jurisdiction over foreign entities.</w:t>
      </w:r>
    </w:p>
    <w:p w:rsidR="00000000" w:rsidDel="00000000" w:rsidP="00000000" w:rsidRDefault="00000000" w:rsidRPr="00000000" w14:paraId="00002040">
      <w:pPr>
        <w:numPr>
          <w:ilvl w:val="0"/>
          <w:numId w:val="440"/>
        </w:numPr>
        <w:spacing w:after="0" w:afterAutospacing="0" w:before="0" w:beforeAutospacing="0" w:lineRule="auto"/>
        <w:ind w:left="720" w:hanging="360"/>
      </w:pPr>
      <w:r w:rsidDel="00000000" w:rsidR="00000000" w:rsidRPr="00000000">
        <w:rPr>
          <w:rtl w:val="0"/>
        </w:rPr>
        <w:t xml:space="preserve">International service of process.</w:t>
      </w:r>
    </w:p>
    <w:p w:rsidR="00000000" w:rsidDel="00000000" w:rsidP="00000000" w:rsidRDefault="00000000" w:rsidRPr="00000000" w14:paraId="00002041">
      <w:pPr>
        <w:numPr>
          <w:ilvl w:val="0"/>
          <w:numId w:val="440"/>
        </w:numPr>
        <w:spacing w:after="240" w:before="0" w:beforeAutospacing="0" w:lineRule="auto"/>
        <w:ind w:left="720" w:hanging="360"/>
      </w:pPr>
      <w:r w:rsidDel="00000000" w:rsidR="00000000" w:rsidRPr="00000000">
        <w:rPr>
          <w:rtl w:val="0"/>
        </w:rPr>
        <w:t xml:space="preserve">Enforcement against assets in different countries.</w:t>
      </w:r>
    </w:p>
    <w:p w:rsidR="00000000" w:rsidDel="00000000" w:rsidP="00000000" w:rsidRDefault="00000000" w:rsidRPr="00000000" w14:paraId="00002042">
      <w:pPr>
        <w:pStyle w:val="Heading3"/>
        <w:keepNext w:val="0"/>
        <w:keepLines w:val="0"/>
        <w:spacing w:before="280" w:lineRule="auto"/>
        <w:rPr>
          <w:b w:val="1"/>
          <w:bCs w:val="1"/>
          <w:color w:val="000000"/>
          <w:sz w:val="26"/>
          <w:szCs w:val="26"/>
        </w:rPr>
      </w:pPr>
      <w:bookmarkStart w:colFirst="0" w:colLast="0" w:name="_7n3xnpkjszs7" w:id="3474"/>
      <w:bookmarkEnd w:id="3474"/>
      <w:r w:rsidDel="00000000" w:rsidR="00000000" w:rsidRPr="00000000">
        <w:rPr>
          <w:b w:val="1"/>
          <w:bCs w:val="1"/>
          <w:color w:val="000000"/>
          <w:sz w:val="26"/>
          <w:szCs w:val="26"/>
          <w:rtl w:val="0"/>
        </w:rPr>
        <w:t xml:space="preserve">Subsidiary Liability</w:t>
      </w:r>
    </w:p>
    <w:p w:rsidR="00000000" w:rsidDel="00000000" w:rsidP="00000000" w:rsidRDefault="00000000" w:rsidRPr="00000000" w14:paraId="00002043">
      <w:pPr>
        <w:spacing w:after="240" w:before="240" w:lineRule="auto"/>
        <w:rPr/>
      </w:pPr>
      <w:r w:rsidDel="00000000" w:rsidR="00000000" w:rsidRPr="00000000">
        <w:rPr>
          <w:rtl w:val="0"/>
        </w:rPr>
        <w:t xml:space="preserve">A Brazilian subsidiary's obligations are not automatically obligations of the foreign parent.</w:t>
      </w:r>
    </w:p>
    <w:p w:rsidR="00000000" w:rsidDel="00000000" w:rsidP="00000000" w:rsidRDefault="00000000" w:rsidRPr="00000000" w14:paraId="00002044">
      <w:pPr>
        <w:pStyle w:val="Heading3"/>
        <w:keepNext w:val="0"/>
        <w:keepLines w:val="0"/>
        <w:spacing w:before="280" w:lineRule="auto"/>
        <w:rPr>
          <w:b w:val="1"/>
          <w:bCs w:val="1"/>
          <w:color w:val="000000"/>
          <w:sz w:val="26"/>
          <w:szCs w:val="26"/>
        </w:rPr>
      </w:pPr>
      <w:bookmarkStart w:colFirst="0" w:colLast="0" w:name="_1kxaw0388lb0" w:id="3475"/>
      <w:bookmarkEnd w:id="3475"/>
      <w:r w:rsidDel="00000000" w:rsidR="00000000" w:rsidRPr="00000000">
        <w:rPr>
          <w:b w:val="1"/>
          <w:bCs w:val="1"/>
          <w:color w:val="000000"/>
          <w:sz w:val="26"/>
          <w:szCs w:val="26"/>
          <w:rtl w:val="0"/>
        </w:rPr>
        <w:t xml:space="preserve">Parent Company Liability</w:t>
      </w:r>
    </w:p>
    <w:p w:rsidR="00000000" w:rsidDel="00000000" w:rsidP="00000000" w:rsidRDefault="00000000" w:rsidRPr="00000000" w14:paraId="00002045">
      <w:pPr>
        <w:spacing w:after="240" w:before="240" w:lineRule="auto"/>
        <w:rPr/>
      </w:pPr>
      <w:r w:rsidDel="00000000" w:rsidR="00000000" w:rsidRPr="00000000">
        <w:rPr>
          <w:rtl w:val="0"/>
        </w:rPr>
        <w:t xml:space="preserve">Requires a valid contractual, statutory, or other legal basis.</w:t>
      </w:r>
    </w:p>
    <w:p w:rsidR="00000000" w:rsidDel="00000000" w:rsidP="00000000" w:rsidRDefault="00000000" w:rsidRPr="00000000" w14:paraId="00002046">
      <w:pPr>
        <w:pStyle w:val="Heading3"/>
        <w:keepNext w:val="0"/>
        <w:keepLines w:val="0"/>
        <w:spacing w:before="280" w:lineRule="auto"/>
        <w:rPr>
          <w:b w:val="1"/>
          <w:bCs w:val="1"/>
          <w:color w:val="000000"/>
          <w:sz w:val="26"/>
          <w:szCs w:val="26"/>
        </w:rPr>
      </w:pPr>
      <w:bookmarkStart w:colFirst="0" w:colLast="0" w:name="_6qc1w0p16frm" w:id="3476"/>
      <w:bookmarkEnd w:id="3476"/>
      <w:r w:rsidDel="00000000" w:rsidR="00000000" w:rsidRPr="00000000">
        <w:rPr>
          <w:b w:val="1"/>
          <w:bCs w:val="1"/>
          <w:color w:val="000000"/>
          <w:sz w:val="26"/>
          <w:szCs w:val="26"/>
          <w:rtl w:val="0"/>
        </w:rPr>
        <w:t xml:space="preserve">Guarantees</w:t>
      </w:r>
    </w:p>
    <w:p w:rsidR="00000000" w:rsidDel="00000000" w:rsidP="00000000" w:rsidRDefault="00000000" w:rsidRPr="00000000" w14:paraId="00002047">
      <w:pPr>
        <w:spacing w:after="240" w:before="240" w:lineRule="auto"/>
        <w:rPr/>
      </w:pPr>
      <w:r w:rsidDel="00000000" w:rsidR="00000000" w:rsidRPr="00000000">
        <w:rPr>
          <w:rtl w:val="0"/>
        </w:rPr>
        <w:t xml:space="preserve">May create separate enforceable obligations.</w:t>
      </w:r>
    </w:p>
    <w:p w:rsidR="00000000" w:rsidDel="00000000" w:rsidP="00000000" w:rsidRDefault="00000000" w:rsidRPr="00000000" w14:paraId="00002048">
      <w:pPr>
        <w:pStyle w:val="Heading3"/>
        <w:keepNext w:val="0"/>
        <w:keepLines w:val="0"/>
        <w:spacing w:before="280" w:lineRule="auto"/>
        <w:rPr>
          <w:b w:val="1"/>
          <w:bCs w:val="1"/>
          <w:color w:val="000000"/>
          <w:sz w:val="26"/>
          <w:szCs w:val="26"/>
        </w:rPr>
      </w:pPr>
      <w:bookmarkStart w:colFirst="0" w:colLast="0" w:name="_gk8c1qmcc3j4" w:id="3477"/>
      <w:bookmarkEnd w:id="3477"/>
      <w:r w:rsidDel="00000000" w:rsidR="00000000" w:rsidRPr="00000000">
        <w:rPr>
          <w:b w:val="1"/>
          <w:bCs w:val="1"/>
          <w:color w:val="000000"/>
          <w:sz w:val="26"/>
          <w:szCs w:val="26"/>
          <w:rtl w:val="0"/>
        </w:rPr>
        <w:t xml:space="preserve">Corporate Veil-Piercing</w:t>
      </w:r>
    </w:p>
    <w:p w:rsidR="00000000" w:rsidDel="00000000" w:rsidP="00000000" w:rsidRDefault="00000000" w:rsidRPr="00000000" w14:paraId="00002049">
      <w:pPr>
        <w:spacing w:after="240" w:before="240" w:lineRule="auto"/>
        <w:rPr/>
      </w:pPr>
      <w:r w:rsidDel="00000000" w:rsidR="00000000" w:rsidRPr="00000000">
        <w:rPr>
          <w:rtl w:val="0"/>
        </w:rPr>
        <w:t xml:space="preserve">Subject to applicable requirements.</w:t>
      </w:r>
    </w:p>
    <w:p w:rsidR="00000000" w:rsidDel="00000000" w:rsidP="00000000" w:rsidRDefault="00000000" w:rsidRPr="00000000" w14:paraId="0000204A">
      <w:pPr>
        <w:pStyle w:val="Heading3"/>
        <w:keepNext w:val="0"/>
        <w:keepLines w:val="0"/>
        <w:spacing w:before="280" w:lineRule="auto"/>
        <w:rPr>
          <w:b w:val="1"/>
          <w:bCs w:val="1"/>
          <w:color w:val="000000"/>
          <w:sz w:val="26"/>
          <w:szCs w:val="26"/>
        </w:rPr>
      </w:pPr>
      <w:bookmarkStart w:colFirst="0" w:colLast="0" w:name="_p4sihso4nk7u" w:id="3478"/>
      <w:bookmarkEnd w:id="3478"/>
      <w:r w:rsidDel="00000000" w:rsidR="00000000" w:rsidRPr="00000000">
        <w:rPr>
          <w:b w:val="1"/>
          <w:bCs w:val="1"/>
          <w:color w:val="000000"/>
          <w:sz w:val="26"/>
          <w:szCs w:val="26"/>
          <w:rtl w:val="0"/>
        </w:rPr>
        <w:t xml:space="preserve">Foreign Service</w:t>
      </w:r>
    </w:p>
    <w:p w:rsidR="00000000" w:rsidDel="00000000" w:rsidP="00000000" w:rsidRDefault="00000000" w:rsidRPr="00000000" w14:paraId="0000204B">
      <w:pPr>
        <w:spacing w:after="240" w:before="240" w:lineRule="auto"/>
        <w:rPr/>
      </w:pPr>
      <w:r w:rsidDel="00000000" w:rsidR="00000000" w:rsidRPr="00000000">
        <w:rPr>
          <w:rtl w:val="0"/>
        </w:rPr>
        <w:t xml:space="preserve">Must follow the appropriate international legal framework.</w:t>
      </w:r>
    </w:p>
    <w:p w:rsidR="00000000" w:rsidDel="00000000" w:rsidP="00000000" w:rsidRDefault="00000000" w:rsidRPr="00000000" w14:paraId="0000204C">
      <w:pPr>
        <w:spacing w:after="240" w:before="240" w:lineRule="auto"/>
        <w:rPr>
          <w:b w:val="1"/>
          <w:bCs w:val="1"/>
        </w:rPr>
      </w:pPr>
      <w:r w:rsidDel="00000000" w:rsidR="00000000" w:rsidRPr="00000000">
        <w:rPr>
          <w:b w:val="1"/>
          <w:bCs w:val="1"/>
          <w:rtl w:val="0"/>
        </w:rPr>
        <w:t xml:space="preserve">[Discuss Litigation Involving a Brazilian Subsidiary]</w:t>
      </w:r>
    </w:p>
    <w:p w:rsidR="00000000" w:rsidDel="00000000" w:rsidP="00000000" w:rsidRDefault="00000000" w:rsidRPr="00000000" w14:paraId="00002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E">
      <w:pPr>
        <w:pStyle w:val="Heading2"/>
        <w:keepNext w:val="0"/>
        <w:keepLines w:val="0"/>
        <w:spacing w:after="80" w:lineRule="auto"/>
        <w:rPr>
          <w:b w:val="1"/>
          <w:bCs w:val="1"/>
          <w:sz w:val="34"/>
          <w:szCs w:val="34"/>
        </w:rPr>
      </w:pPr>
      <w:bookmarkStart w:colFirst="0" w:colLast="0" w:name="_1w3mriqx4nez" w:id="3479"/>
      <w:bookmarkEnd w:id="3479"/>
      <w:r w:rsidDel="00000000" w:rsidR="00000000" w:rsidRPr="00000000">
        <w:rPr>
          <w:b w:val="1"/>
          <w:bCs w:val="1"/>
          <w:sz w:val="34"/>
          <w:szCs w:val="34"/>
          <w:rtl w:val="0"/>
        </w:rPr>
        <w:t xml:space="preserve">13. Urgent Judicial Measures in Commercial Disputes</w:t>
      </w:r>
    </w:p>
    <w:p w:rsidR="00000000" w:rsidDel="00000000" w:rsidP="00000000" w:rsidRDefault="00000000" w:rsidRPr="00000000" w14:paraId="0000204F">
      <w:pPr>
        <w:pStyle w:val="Heading3"/>
        <w:keepNext w:val="0"/>
        <w:keepLines w:val="0"/>
        <w:spacing w:before="280" w:lineRule="auto"/>
        <w:rPr>
          <w:b w:val="1"/>
          <w:bCs w:val="1"/>
          <w:color w:val="000000"/>
          <w:sz w:val="26"/>
          <w:szCs w:val="26"/>
        </w:rPr>
      </w:pPr>
      <w:bookmarkStart w:colFirst="0" w:colLast="0" w:name="_8p3cl26kvo0g" w:id="3480"/>
      <w:bookmarkEnd w:id="3480"/>
      <w:r w:rsidDel="00000000" w:rsidR="00000000" w:rsidRPr="00000000">
        <w:rPr>
          <w:b w:val="1"/>
          <w:bCs w:val="1"/>
          <w:color w:val="000000"/>
          <w:sz w:val="26"/>
          <w:szCs w:val="26"/>
          <w:rtl w:val="0"/>
        </w:rPr>
        <w:t xml:space="preserve">Protecting Business Rights Before Final Judgment</w:t>
      </w:r>
    </w:p>
    <w:p w:rsidR="00000000" w:rsidDel="00000000" w:rsidP="00000000" w:rsidRDefault="00000000" w:rsidRPr="00000000" w14:paraId="00002050">
      <w:pPr>
        <w:spacing w:after="240" w:before="240" w:lineRule="auto"/>
        <w:rPr/>
      </w:pPr>
      <w:r w:rsidDel="00000000" w:rsidR="00000000" w:rsidRPr="00000000">
        <w:rPr>
          <w:rtl w:val="0"/>
        </w:rPr>
        <w:t xml:space="preserve">Some disputes require immediate judicial attention.</w:t>
      </w:r>
    </w:p>
    <w:p w:rsidR="00000000" w:rsidDel="00000000" w:rsidP="00000000" w:rsidRDefault="00000000" w:rsidRPr="00000000" w14:paraId="00002051">
      <w:pPr>
        <w:spacing w:after="240" w:before="240" w:lineRule="auto"/>
        <w:rPr/>
      </w:pPr>
      <w:r w:rsidDel="00000000" w:rsidR="00000000" w:rsidRPr="00000000">
        <w:rPr>
          <w:rtl w:val="0"/>
        </w:rPr>
        <w:t xml:space="preserve">A business may fear that assets will be transferred, confidential information disclosed, or a contractual breach will cause serious harm before a final decision.</w:t>
      </w:r>
    </w:p>
    <w:p w:rsidR="00000000" w:rsidDel="00000000" w:rsidP="00000000" w:rsidRDefault="00000000" w:rsidRPr="00000000" w14:paraId="00002052">
      <w:pPr>
        <w:spacing w:after="240" w:before="240" w:lineRule="auto"/>
        <w:rPr/>
      </w:pPr>
      <w:r w:rsidDel="00000000" w:rsidR="00000000" w:rsidRPr="00000000">
        <w:rPr>
          <w:rtl w:val="0"/>
        </w:rPr>
        <w:t xml:space="preserve">Brazilian procedural law provides mechanisms for provisional relief.</w:t>
      </w:r>
    </w:p>
    <w:p w:rsidR="00000000" w:rsidDel="00000000" w:rsidP="00000000" w:rsidRDefault="00000000" w:rsidRPr="00000000" w14:paraId="00002053">
      <w:pPr>
        <w:pStyle w:val="Heading3"/>
        <w:keepNext w:val="0"/>
        <w:keepLines w:val="0"/>
        <w:spacing w:before="280" w:lineRule="auto"/>
        <w:rPr>
          <w:b w:val="1"/>
          <w:bCs w:val="1"/>
          <w:color w:val="000000"/>
          <w:sz w:val="26"/>
          <w:szCs w:val="26"/>
        </w:rPr>
      </w:pPr>
      <w:bookmarkStart w:colFirst="0" w:colLast="0" w:name="_wh2ypsxzngz8" w:id="3481"/>
      <w:bookmarkEnd w:id="3481"/>
      <w:r w:rsidDel="00000000" w:rsidR="00000000" w:rsidRPr="00000000">
        <w:rPr>
          <w:b w:val="1"/>
          <w:bCs w:val="1"/>
          <w:color w:val="000000"/>
          <w:sz w:val="26"/>
          <w:szCs w:val="26"/>
          <w:rtl w:val="0"/>
        </w:rPr>
        <w:t xml:space="preserve">Urgent Injunctions</w:t>
      </w:r>
    </w:p>
    <w:p w:rsidR="00000000" w:rsidDel="00000000" w:rsidP="00000000" w:rsidRDefault="00000000" w:rsidRPr="00000000" w14:paraId="00002054">
      <w:pPr>
        <w:spacing w:after="240" w:before="240" w:lineRule="auto"/>
        <w:rPr/>
      </w:pPr>
      <w:r w:rsidDel="00000000" w:rsidR="00000000" w:rsidRPr="00000000">
        <w:rPr>
          <w:rtl w:val="0"/>
        </w:rPr>
        <w:t xml:space="preserve">May be available where statutory conditions are met.</w:t>
      </w:r>
    </w:p>
    <w:p w:rsidR="00000000" w:rsidDel="00000000" w:rsidP="00000000" w:rsidRDefault="00000000" w:rsidRPr="00000000" w14:paraId="00002055">
      <w:pPr>
        <w:pStyle w:val="Heading3"/>
        <w:keepNext w:val="0"/>
        <w:keepLines w:val="0"/>
        <w:spacing w:before="280" w:lineRule="auto"/>
        <w:rPr>
          <w:b w:val="1"/>
          <w:bCs w:val="1"/>
          <w:color w:val="000000"/>
          <w:sz w:val="26"/>
          <w:szCs w:val="26"/>
        </w:rPr>
      </w:pPr>
      <w:bookmarkStart w:colFirst="0" w:colLast="0" w:name="_swd3kwx0suzp" w:id="3482"/>
      <w:bookmarkEnd w:id="3482"/>
      <w:r w:rsidDel="00000000" w:rsidR="00000000" w:rsidRPr="00000000">
        <w:rPr>
          <w:b w:val="1"/>
          <w:bCs w:val="1"/>
          <w:color w:val="000000"/>
          <w:sz w:val="26"/>
          <w:szCs w:val="26"/>
          <w:rtl w:val="0"/>
        </w:rPr>
        <w:t xml:space="preserve">Preservation of Evidence</w:t>
      </w:r>
    </w:p>
    <w:p w:rsidR="00000000" w:rsidDel="00000000" w:rsidP="00000000" w:rsidRDefault="00000000" w:rsidRPr="00000000" w14:paraId="00002056">
      <w:pPr>
        <w:spacing w:after="240" w:before="240" w:lineRule="auto"/>
        <w:rPr/>
      </w:pPr>
      <w:r w:rsidDel="00000000" w:rsidR="00000000" w:rsidRPr="00000000">
        <w:rPr>
          <w:rtl w:val="0"/>
        </w:rPr>
        <w:t xml:space="preserve">May protect relevant information.</w:t>
      </w:r>
    </w:p>
    <w:p w:rsidR="00000000" w:rsidDel="00000000" w:rsidP="00000000" w:rsidRDefault="00000000" w:rsidRPr="00000000" w14:paraId="00002057">
      <w:pPr>
        <w:pStyle w:val="Heading3"/>
        <w:keepNext w:val="0"/>
        <w:keepLines w:val="0"/>
        <w:spacing w:before="280" w:lineRule="auto"/>
        <w:rPr>
          <w:b w:val="1"/>
          <w:bCs w:val="1"/>
          <w:color w:val="000000"/>
          <w:sz w:val="26"/>
          <w:szCs w:val="26"/>
        </w:rPr>
      </w:pPr>
      <w:bookmarkStart w:colFirst="0" w:colLast="0" w:name="_fugddqw5wafq" w:id="3483"/>
      <w:bookmarkEnd w:id="3483"/>
      <w:r w:rsidDel="00000000" w:rsidR="00000000" w:rsidRPr="00000000">
        <w:rPr>
          <w:b w:val="1"/>
          <w:bCs w:val="1"/>
          <w:color w:val="000000"/>
          <w:sz w:val="26"/>
          <w:szCs w:val="26"/>
          <w:rtl w:val="0"/>
        </w:rPr>
        <w:t xml:space="preserve">Asset-Related Measures</w:t>
      </w:r>
    </w:p>
    <w:p w:rsidR="00000000" w:rsidDel="00000000" w:rsidP="00000000" w:rsidRDefault="00000000" w:rsidRPr="00000000" w14:paraId="00002058">
      <w:pPr>
        <w:spacing w:after="240" w:before="240" w:lineRule="auto"/>
        <w:rPr/>
      </w:pPr>
      <w:r w:rsidDel="00000000" w:rsidR="00000000" w:rsidRPr="00000000">
        <w:rPr>
          <w:rtl w:val="0"/>
        </w:rPr>
        <w:t xml:space="preserve">May be considered in qualifying circumstances.</w:t>
      </w:r>
    </w:p>
    <w:p w:rsidR="00000000" w:rsidDel="00000000" w:rsidP="00000000" w:rsidRDefault="00000000" w:rsidRPr="00000000" w14:paraId="00002059">
      <w:pPr>
        <w:pStyle w:val="Heading3"/>
        <w:keepNext w:val="0"/>
        <w:keepLines w:val="0"/>
        <w:spacing w:before="280" w:lineRule="auto"/>
        <w:rPr>
          <w:b w:val="1"/>
          <w:bCs w:val="1"/>
          <w:color w:val="000000"/>
          <w:sz w:val="26"/>
          <w:szCs w:val="26"/>
        </w:rPr>
      </w:pPr>
      <w:bookmarkStart w:colFirst="0" w:colLast="0" w:name="_878h6vpz2rnv" w:id="3484"/>
      <w:bookmarkEnd w:id="3484"/>
      <w:r w:rsidDel="00000000" w:rsidR="00000000" w:rsidRPr="00000000">
        <w:rPr>
          <w:b w:val="1"/>
          <w:bCs w:val="1"/>
          <w:color w:val="000000"/>
          <w:sz w:val="26"/>
          <w:szCs w:val="26"/>
          <w:rtl w:val="0"/>
        </w:rPr>
        <w:t xml:space="preserve">Confidentiality Protection</w:t>
      </w:r>
    </w:p>
    <w:p w:rsidR="00000000" w:rsidDel="00000000" w:rsidP="00000000" w:rsidRDefault="00000000" w:rsidRPr="00000000" w14:paraId="0000205A">
      <w:pPr>
        <w:spacing w:after="240" w:before="240" w:lineRule="auto"/>
        <w:rPr/>
      </w:pPr>
      <w:r w:rsidDel="00000000" w:rsidR="00000000" w:rsidRPr="00000000">
        <w:rPr>
          <w:rtl w:val="0"/>
        </w:rPr>
        <w:t xml:space="preserve">May be relevant to trade-secret disputes.</w:t>
      </w:r>
    </w:p>
    <w:p w:rsidR="00000000" w:rsidDel="00000000" w:rsidP="00000000" w:rsidRDefault="00000000" w:rsidRPr="00000000" w14:paraId="0000205B">
      <w:pPr>
        <w:pStyle w:val="Heading3"/>
        <w:keepNext w:val="0"/>
        <w:keepLines w:val="0"/>
        <w:spacing w:before="280" w:lineRule="auto"/>
        <w:rPr>
          <w:b w:val="1"/>
          <w:bCs w:val="1"/>
          <w:color w:val="000000"/>
          <w:sz w:val="26"/>
          <w:szCs w:val="26"/>
        </w:rPr>
      </w:pPr>
      <w:bookmarkStart w:colFirst="0" w:colLast="0" w:name="_ksoqbivlep5" w:id="3485"/>
      <w:bookmarkEnd w:id="3485"/>
      <w:r w:rsidDel="00000000" w:rsidR="00000000" w:rsidRPr="00000000">
        <w:rPr>
          <w:b w:val="1"/>
          <w:bCs w:val="1"/>
          <w:color w:val="000000"/>
          <w:sz w:val="26"/>
          <w:szCs w:val="26"/>
          <w:rtl w:val="0"/>
        </w:rPr>
        <w:t xml:space="preserve">Contractual Performance</w:t>
      </w:r>
    </w:p>
    <w:p w:rsidR="00000000" w:rsidDel="00000000" w:rsidP="00000000" w:rsidRDefault="00000000" w:rsidRPr="00000000" w14:paraId="0000205C">
      <w:pPr>
        <w:spacing w:after="240" w:before="240" w:lineRule="auto"/>
        <w:rPr/>
      </w:pPr>
      <w:r w:rsidDel="00000000" w:rsidR="00000000" w:rsidRPr="00000000">
        <w:rPr>
          <w:rtl w:val="0"/>
        </w:rPr>
        <w:t xml:space="preserve">Temporary relief may be available in appropriate cases.</w:t>
      </w:r>
    </w:p>
    <w:p w:rsidR="00000000" w:rsidDel="00000000" w:rsidP="00000000" w:rsidRDefault="00000000" w:rsidRPr="00000000" w14:paraId="0000205D">
      <w:pPr>
        <w:pStyle w:val="Heading3"/>
        <w:keepNext w:val="0"/>
        <w:keepLines w:val="0"/>
        <w:spacing w:before="280" w:lineRule="auto"/>
        <w:rPr>
          <w:b w:val="1"/>
          <w:bCs w:val="1"/>
          <w:color w:val="000000"/>
          <w:sz w:val="26"/>
          <w:szCs w:val="26"/>
        </w:rPr>
      </w:pPr>
      <w:bookmarkStart w:colFirst="0" w:colLast="0" w:name="_td9riwqq96cz" w:id="3486"/>
      <w:bookmarkEnd w:id="3486"/>
      <w:r w:rsidDel="00000000" w:rsidR="00000000" w:rsidRPr="00000000">
        <w:rPr>
          <w:b w:val="1"/>
          <w:bCs w:val="1"/>
          <w:color w:val="000000"/>
          <w:sz w:val="26"/>
          <w:szCs w:val="26"/>
          <w:rtl w:val="0"/>
        </w:rPr>
        <w:t xml:space="preserve">Corporate Governance</w:t>
      </w:r>
    </w:p>
    <w:p w:rsidR="00000000" w:rsidDel="00000000" w:rsidP="00000000" w:rsidRDefault="00000000" w:rsidRPr="00000000" w14:paraId="0000205E">
      <w:pPr>
        <w:spacing w:after="240" w:before="240" w:lineRule="auto"/>
        <w:rPr/>
      </w:pPr>
      <w:r w:rsidDel="00000000" w:rsidR="00000000" w:rsidRPr="00000000">
        <w:rPr>
          <w:rtl w:val="0"/>
        </w:rPr>
        <w:t xml:space="preserve">Certain disputes may involve urgent corporate measures.</w:t>
      </w:r>
    </w:p>
    <w:p w:rsidR="00000000" w:rsidDel="00000000" w:rsidP="00000000" w:rsidRDefault="00000000" w:rsidRPr="00000000" w14:paraId="0000205F">
      <w:pPr>
        <w:pStyle w:val="Heading3"/>
        <w:keepNext w:val="0"/>
        <w:keepLines w:val="0"/>
        <w:spacing w:before="280" w:lineRule="auto"/>
        <w:rPr>
          <w:b w:val="1"/>
          <w:bCs w:val="1"/>
          <w:color w:val="000000"/>
          <w:sz w:val="26"/>
          <w:szCs w:val="26"/>
        </w:rPr>
      </w:pPr>
      <w:bookmarkStart w:colFirst="0" w:colLast="0" w:name="_t04onj7ualyo" w:id="3487"/>
      <w:bookmarkEnd w:id="3487"/>
      <w:r w:rsidDel="00000000" w:rsidR="00000000" w:rsidRPr="00000000">
        <w:rPr>
          <w:b w:val="1"/>
          <w:bCs w:val="1"/>
          <w:color w:val="000000"/>
          <w:sz w:val="26"/>
          <w:szCs w:val="26"/>
          <w:rtl w:val="0"/>
        </w:rPr>
        <w:t xml:space="preserve">Risk Assessment</w:t>
      </w:r>
    </w:p>
    <w:p w:rsidR="00000000" w:rsidDel="00000000" w:rsidP="00000000" w:rsidRDefault="00000000" w:rsidRPr="00000000" w14:paraId="00002060">
      <w:pPr>
        <w:spacing w:after="240" w:before="240" w:lineRule="auto"/>
        <w:rPr/>
      </w:pPr>
      <w:r w:rsidDel="00000000" w:rsidR="00000000" w:rsidRPr="00000000">
        <w:rPr>
          <w:rtl w:val="0"/>
        </w:rPr>
        <w:t xml:space="preserve">The requested relief must be proportionate and legally justified.</w:t>
      </w:r>
    </w:p>
    <w:p w:rsidR="00000000" w:rsidDel="00000000" w:rsidP="00000000" w:rsidRDefault="00000000" w:rsidRPr="00000000" w14:paraId="00002061">
      <w:pPr>
        <w:pStyle w:val="Heading3"/>
        <w:keepNext w:val="0"/>
        <w:keepLines w:val="0"/>
        <w:spacing w:before="280" w:lineRule="auto"/>
        <w:rPr>
          <w:b w:val="1"/>
          <w:bCs w:val="1"/>
          <w:color w:val="000000"/>
          <w:sz w:val="26"/>
          <w:szCs w:val="26"/>
        </w:rPr>
      </w:pPr>
      <w:bookmarkStart w:colFirst="0" w:colLast="0" w:name="_o72k0r4im4mk" w:id="3488"/>
      <w:bookmarkEnd w:id="3488"/>
      <w:r w:rsidDel="00000000" w:rsidR="00000000" w:rsidRPr="00000000">
        <w:rPr>
          <w:b w:val="1"/>
          <w:bCs w:val="1"/>
          <w:color w:val="000000"/>
          <w:sz w:val="26"/>
          <w:szCs w:val="26"/>
          <w:rtl w:val="0"/>
        </w:rPr>
        <w:t xml:space="preserve">Judicial Discretion</w:t>
      </w:r>
    </w:p>
    <w:p w:rsidR="00000000" w:rsidDel="00000000" w:rsidP="00000000" w:rsidRDefault="00000000" w:rsidRPr="00000000" w14:paraId="00002062">
      <w:pPr>
        <w:spacing w:after="240" w:before="240" w:lineRule="auto"/>
        <w:rPr/>
      </w:pPr>
      <w:r w:rsidDel="00000000" w:rsidR="00000000" w:rsidRPr="00000000">
        <w:rPr>
          <w:rtl w:val="0"/>
        </w:rPr>
        <w:t xml:space="preserve">The court determines whether the requirements are satisfied.</w:t>
      </w:r>
    </w:p>
    <w:p w:rsidR="00000000" w:rsidDel="00000000" w:rsidP="00000000" w:rsidRDefault="00000000" w:rsidRPr="00000000" w14:paraId="00002063">
      <w:pPr>
        <w:spacing w:after="240" w:before="240" w:lineRule="auto"/>
        <w:rPr/>
      </w:pPr>
      <w:r w:rsidDel="00000000" w:rsidR="00000000" w:rsidRPr="00000000">
        <w:rPr>
          <w:rtl w:val="0"/>
        </w:rPr>
        <w:t xml:space="preserve">Under Article 300 of the Code of Civil Procedure, urgent relief generally requires elements indicating the probability of the right and danger of harm or risk to the useful result of the proceedings.</w:t>
      </w:r>
    </w:p>
    <w:p w:rsidR="00000000" w:rsidDel="00000000" w:rsidP="00000000" w:rsidRDefault="00000000" w:rsidRPr="00000000" w14:paraId="00002064">
      <w:pPr>
        <w:spacing w:after="240" w:before="240" w:lineRule="auto"/>
        <w:rPr>
          <w:b w:val="1"/>
          <w:bCs w:val="1"/>
        </w:rPr>
      </w:pPr>
      <w:r w:rsidDel="00000000" w:rsidR="00000000" w:rsidRPr="00000000">
        <w:rPr>
          <w:b w:val="1"/>
          <w:bCs w:val="1"/>
          <w:rtl w:val="0"/>
        </w:rPr>
        <w:t xml:space="preserve">An unpaid invoice or fear of nonpayment does not automatically justify freezing a debtor's assets.</w:t>
      </w:r>
    </w:p>
    <w:p w:rsidR="00000000" w:rsidDel="00000000" w:rsidP="00000000" w:rsidRDefault="00000000" w:rsidRPr="00000000" w14:paraId="00002065">
      <w:pPr>
        <w:spacing w:after="240" w:before="240" w:lineRule="auto"/>
        <w:rPr>
          <w:b w:val="1"/>
          <w:bCs w:val="1"/>
        </w:rPr>
      </w:pPr>
      <w:r w:rsidDel="00000000" w:rsidR="00000000" w:rsidRPr="00000000">
        <w:rPr>
          <w:b w:val="1"/>
          <w:bCs w:val="1"/>
          <w:rtl w:val="0"/>
        </w:rPr>
        <w:t xml:space="preserve">[Discuss Urgent Business Litigation Measures]</w:t>
      </w:r>
    </w:p>
    <w:p w:rsidR="00000000" w:rsidDel="00000000" w:rsidP="00000000" w:rsidRDefault="00000000" w:rsidRPr="00000000" w14:paraId="000020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7">
      <w:pPr>
        <w:pStyle w:val="Heading2"/>
        <w:keepNext w:val="0"/>
        <w:keepLines w:val="0"/>
        <w:spacing w:after="80" w:lineRule="auto"/>
        <w:rPr>
          <w:b w:val="1"/>
          <w:bCs w:val="1"/>
          <w:sz w:val="34"/>
          <w:szCs w:val="34"/>
        </w:rPr>
      </w:pPr>
      <w:bookmarkStart w:colFirst="0" w:colLast="0" w:name="_u5et1ec025er" w:id="3489"/>
      <w:bookmarkEnd w:id="3489"/>
      <w:r w:rsidDel="00000000" w:rsidR="00000000" w:rsidRPr="00000000">
        <w:rPr>
          <w:b w:val="1"/>
          <w:bCs w:val="1"/>
          <w:sz w:val="34"/>
          <w:szCs w:val="34"/>
          <w:rtl w:val="0"/>
        </w:rPr>
        <w:t xml:space="preserve">14. Commercial Arbitration &amp; Jurisdiction Clauses</w:t>
      </w:r>
    </w:p>
    <w:p w:rsidR="00000000" w:rsidDel="00000000" w:rsidP="00000000" w:rsidRDefault="00000000" w:rsidRPr="00000000" w14:paraId="00002068">
      <w:pPr>
        <w:pStyle w:val="Heading3"/>
        <w:keepNext w:val="0"/>
        <w:keepLines w:val="0"/>
        <w:spacing w:before="280" w:lineRule="auto"/>
        <w:rPr>
          <w:b w:val="1"/>
          <w:bCs w:val="1"/>
          <w:color w:val="000000"/>
          <w:sz w:val="26"/>
          <w:szCs w:val="26"/>
        </w:rPr>
      </w:pPr>
      <w:bookmarkStart w:colFirst="0" w:colLast="0" w:name="_iqi1ugrbw4du" w:id="3490"/>
      <w:bookmarkEnd w:id="3490"/>
      <w:r w:rsidDel="00000000" w:rsidR="00000000" w:rsidRPr="00000000">
        <w:rPr>
          <w:b w:val="1"/>
          <w:bCs w:val="1"/>
          <w:color w:val="000000"/>
          <w:sz w:val="26"/>
          <w:szCs w:val="26"/>
          <w:rtl w:val="0"/>
        </w:rPr>
        <w:t xml:space="preserve">Does Your Contract Require Arbitration?</w:t>
      </w:r>
    </w:p>
    <w:p w:rsidR="00000000" w:rsidDel="00000000" w:rsidP="00000000" w:rsidRDefault="00000000" w:rsidRPr="00000000" w14:paraId="00002069">
      <w:pPr>
        <w:spacing w:after="240" w:before="240" w:lineRule="auto"/>
        <w:rPr/>
      </w:pPr>
      <w:r w:rsidDel="00000000" w:rsidR="00000000" w:rsidRPr="00000000">
        <w:rPr>
          <w:rtl w:val="0"/>
        </w:rPr>
        <w:t xml:space="preserve">Before filing a commercial lawsuit, the parties must examine any dispute resolution clause.</w:t>
      </w:r>
    </w:p>
    <w:p w:rsidR="00000000" w:rsidDel="00000000" w:rsidP="00000000" w:rsidRDefault="00000000" w:rsidRPr="00000000" w14:paraId="0000206A">
      <w:pPr>
        <w:pStyle w:val="Heading3"/>
        <w:keepNext w:val="0"/>
        <w:keepLines w:val="0"/>
        <w:spacing w:before="280" w:lineRule="auto"/>
        <w:rPr>
          <w:b w:val="1"/>
          <w:bCs w:val="1"/>
          <w:color w:val="000000"/>
          <w:sz w:val="26"/>
          <w:szCs w:val="26"/>
        </w:rPr>
      </w:pPr>
      <w:bookmarkStart w:colFirst="0" w:colLast="0" w:name="_kdqymwkiq0da" w:id="3491"/>
      <w:bookmarkEnd w:id="3491"/>
      <w:r w:rsidDel="00000000" w:rsidR="00000000" w:rsidRPr="00000000">
        <w:rPr>
          <w:b w:val="1"/>
          <w:bCs w:val="1"/>
          <w:color w:val="000000"/>
          <w:sz w:val="26"/>
          <w:szCs w:val="26"/>
          <w:rtl w:val="0"/>
        </w:rPr>
        <w:t xml:space="preserve">Arbitration Clause</w:t>
      </w:r>
    </w:p>
    <w:p w:rsidR="00000000" w:rsidDel="00000000" w:rsidP="00000000" w:rsidRDefault="00000000" w:rsidRPr="00000000" w14:paraId="0000206B">
      <w:pPr>
        <w:spacing w:after="240" w:before="240" w:lineRule="auto"/>
        <w:rPr/>
      </w:pPr>
      <w:r w:rsidDel="00000000" w:rsidR="00000000" w:rsidRPr="00000000">
        <w:rPr>
          <w:rtl w:val="0"/>
        </w:rPr>
        <w:t xml:space="preserve">May require qualifying disputes to be submitted to arbitration.</w:t>
      </w:r>
    </w:p>
    <w:p w:rsidR="00000000" w:rsidDel="00000000" w:rsidP="00000000" w:rsidRDefault="00000000" w:rsidRPr="00000000" w14:paraId="0000206C">
      <w:pPr>
        <w:pStyle w:val="Heading3"/>
        <w:keepNext w:val="0"/>
        <w:keepLines w:val="0"/>
        <w:spacing w:before="280" w:lineRule="auto"/>
        <w:rPr>
          <w:b w:val="1"/>
          <w:bCs w:val="1"/>
          <w:color w:val="000000"/>
          <w:sz w:val="26"/>
          <w:szCs w:val="26"/>
        </w:rPr>
      </w:pPr>
      <w:bookmarkStart w:colFirst="0" w:colLast="0" w:name="_ozzzijdl7lrc" w:id="3492"/>
      <w:bookmarkEnd w:id="3492"/>
      <w:r w:rsidDel="00000000" w:rsidR="00000000" w:rsidRPr="00000000">
        <w:rPr>
          <w:b w:val="1"/>
          <w:bCs w:val="1"/>
          <w:color w:val="000000"/>
          <w:sz w:val="26"/>
          <w:szCs w:val="26"/>
          <w:rtl w:val="0"/>
        </w:rPr>
        <w:t xml:space="preserve">Arbitration Agreement Validity</w:t>
      </w:r>
    </w:p>
    <w:p w:rsidR="00000000" w:rsidDel="00000000" w:rsidP="00000000" w:rsidRDefault="00000000" w:rsidRPr="00000000" w14:paraId="0000206D">
      <w:pPr>
        <w:spacing w:after="240" w:before="240" w:lineRule="auto"/>
        <w:rPr/>
      </w:pPr>
      <w:r w:rsidDel="00000000" w:rsidR="00000000" w:rsidRPr="00000000">
        <w:rPr>
          <w:rtl w:val="0"/>
        </w:rPr>
        <w:t xml:space="preserve">Must be assessed.</w:t>
      </w:r>
    </w:p>
    <w:p w:rsidR="00000000" w:rsidDel="00000000" w:rsidP="00000000" w:rsidRDefault="00000000" w:rsidRPr="00000000" w14:paraId="0000206E">
      <w:pPr>
        <w:pStyle w:val="Heading3"/>
        <w:keepNext w:val="0"/>
        <w:keepLines w:val="0"/>
        <w:spacing w:before="280" w:lineRule="auto"/>
        <w:rPr>
          <w:b w:val="1"/>
          <w:bCs w:val="1"/>
          <w:color w:val="000000"/>
          <w:sz w:val="26"/>
          <w:szCs w:val="26"/>
        </w:rPr>
      </w:pPr>
      <w:bookmarkStart w:colFirst="0" w:colLast="0" w:name="_jo9tnad939dl" w:id="3493"/>
      <w:bookmarkEnd w:id="3493"/>
      <w:r w:rsidDel="00000000" w:rsidR="00000000" w:rsidRPr="00000000">
        <w:rPr>
          <w:b w:val="1"/>
          <w:bCs w:val="1"/>
          <w:color w:val="000000"/>
          <w:sz w:val="26"/>
          <w:szCs w:val="26"/>
          <w:rtl w:val="0"/>
        </w:rPr>
        <w:t xml:space="preserve">Arbitrability</w:t>
      </w:r>
    </w:p>
    <w:p w:rsidR="00000000" w:rsidDel="00000000" w:rsidP="00000000" w:rsidRDefault="00000000" w:rsidRPr="00000000" w14:paraId="0000206F">
      <w:pPr>
        <w:spacing w:after="240" w:before="240" w:lineRule="auto"/>
        <w:rPr/>
      </w:pPr>
      <w:r w:rsidDel="00000000" w:rsidR="00000000" w:rsidRPr="00000000">
        <w:rPr>
          <w:rtl w:val="0"/>
        </w:rPr>
        <w:t xml:space="preserve">Brazilian law generally permits arbitration of disposable patrimonial rights.</w:t>
      </w:r>
    </w:p>
    <w:p w:rsidR="00000000" w:rsidDel="00000000" w:rsidP="00000000" w:rsidRDefault="00000000" w:rsidRPr="00000000" w14:paraId="00002070">
      <w:pPr>
        <w:pStyle w:val="Heading3"/>
        <w:keepNext w:val="0"/>
        <w:keepLines w:val="0"/>
        <w:spacing w:before="280" w:lineRule="auto"/>
        <w:rPr>
          <w:b w:val="1"/>
          <w:bCs w:val="1"/>
          <w:color w:val="000000"/>
          <w:sz w:val="26"/>
          <w:szCs w:val="26"/>
        </w:rPr>
      </w:pPr>
      <w:bookmarkStart w:colFirst="0" w:colLast="0" w:name="_o9ic2vu2jvtl" w:id="3494"/>
      <w:bookmarkEnd w:id="3494"/>
      <w:r w:rsidDel="00000000" w:rsidR="00000000" w:rsidRPr="00000000">
        <w:rPr>
          <w:b w:val="1"/>
          <w:bCs w:val="1"/>
          <w:color w:val="000000"/>
          <w:sz w:val="26"/>
          <w:szCs w:val="26"/>
          <w:rtl w:val="0"/>
        </w:rPr>
        <w:t xml:space="preserve">Seat of Arbitration</w:t>
      </w:r>
    </w:p>
    <w:p w:rsidR="00000000" w:rsidDel="00000000" w:rsidP="00000000" w:rsidRDefault="00000000" w:rsidRPr="00000000" w14:paraId="00002071">
      <w:pPr>
        <w:spacing w:after="240" w:before="240" w:lineRule="auto"/>
        <w:rPr/>
      </w:pPr>
      <w:r w:rsidDel="00000000" w:rsidR="00000000" w:rsidRPr="00000000">
        <w:rPr>
          <w:rtl w:val="0"/>
        </w:rPr>
        <w:t xml:space="preserve">Can affect procedural and enforcement rules.</w:t>
      </w:r>
    </w:p>
    <w:p w:rsidR="00000000" w:rsidDel="00000000" w:rsidP="00000000" w:rsidRDefault="00000000" w:rsidRPr="00000000" w14:paraId="00002072">
      <w:pPr>
        <w:pStyle w:val="Heading3"/>
        <w:keepNext w:val="0"/>
        <w:keepLines w:val="0"/>
        <w:spacing w:before="280" w:lineRule="auto"/>
        <w:rPr>
          <w:b w:val="1"/>
          <w:bCs w:val="1"/>
          <w:color w:val="000000"/>
          <w:sz w:val="26"/>
          <w:szCs w:val="26"/>
        </w:rPr>
      </w:pPr>
      <w:bookmarkStart w:colFirst="0" w:colLast="0" w:name="_dd5h9k8nnqeg" w:id="3495"/>
      <w:bookmarkEnd w:id="3495"/>
      <w:r w:rsidDel="00000000" w:rsidR="00000000" w:rsidRPr="00000000">
        <w:rPr>
          <w:b w:val="1"/>
          <w:bCs w:val="1"/>
          <w:color w:val="000000"/>
          <w:sz w:val="26"/>
          <w:szCs w:val="26"/>
          <w:rtl w:val="0"/>
        </w:rPr>
        <w:t xml:space="preserve">Governing Law</w:t>
      </w:r>
    </w:p>
    <w:p w:rsidR="00000000" w:rsidDel="00000000" w:rsidP="00000000" w:rsidRDefault="00000000" w:rsidRPr="00000000" w14:paraId="00002073">
      <w:pPr>
        <w:spacing w:after="240" w:before="240" w:lineRule="auto"/>
        <w:rPr/>
      </w:pPr>
      <w:r w:rsidDel="00000000" w:rsidR="00000000" w:rsidRPr="00000000">
        <w:rPr>
          <w:rtl w:val="0"/>
        </w:rPr>
        <w:t xml:space="preserve">May differ from the law governing the arbitration procedure.</w:t>
      </w:r>
    </w:p>
    <w:p w:rsidR="00000000" w:rsidDel="00000000" w:rsidP="00000000" w:rsidRDefault="00000000" w:rsidRPr="00000000" w14:paraId="00002074">
      <w:pPr>
        <w:pStyle w:val="Heading3"/>
        <w:keepNext w:val="0"/>
        <w:keepLines w:val="0"/>
        <w:spacing w:before="280" w:lineRule="auto"/>
        <w:rPr>
          <w:b w:val="1"/>
          <w:bCs w:val="1"/>
          <w:color w:val="000000"/>
          <w:sz w:val="26"/>
          <w:szCs w:val="26"/>
        </w:rPr>
      </w:pPr>
      <w:bookmarkStart w:colFirst="0" w:colLast="0" w:name="_nmpoa4b61pnz" w:id="3496"/>
      <w:bookmarkEnd w:id="3496"/>
      <w:r w:rsidDel="00000000" w:rsidR="00000000" w:rsidRPr="00000000">
        <w:rPr>
          <w:b w:val="1"/>
          <w:bCs w:val="1"/>
          <w:color w:val="000000"/>
          <w:sz w:val="26"/>
          <w:szCs w:val="26"/>
          <w:rtl w:val="0"/>
        </w:rPr>
        <w:t xml:space="preserve">Court Jurisdiction</w:t>
      </w:r>
    </w:p>
    <w:p w:rsidR="00000000" w:rsidDel="00000000" w:rsidP="00000000" w:rsidRDefault="00000000" w:rsidRPr="00000000" w14:paraId="00002075">
      <w:pPr>
        <w:spacing w:after="240" w:before="240" w:lineRule="auto"/>
        <w:rPr/>
      </w:pPr>
      <w:r w:rsidDel="00000000" w:rsidR="00000000" w:rsidRPr="00000000">
        <w:rPr>
          <w:rtl w:val="0"/>
        </w:rPr>
        <w:t xml:space="preserve">Must be assessed in light of the agreement.</w:t>
      </w:r>
    </w:p>
    <w:p w:rsidR="00000000" w:rsidDel="00000000" w:rsidP="00000000" w:rsidRDefault="00000000" w:rsidRPr="00000000" w14:paraId="00002076">
      <w:pPr>
        <w:pStyle w:val="Heading3"/>
        <w:keepNext w:val="0"/>
        <w:keepLines w:val="0"/>
        <w:spacing w:before="280" w:lineRule="auto"/>
        <w:rPr>
          <w:b w:val="1"/>
          <w:bCs w:val="1"/>
          <w:color w:val="000000"/>
          <w:sz w:val="26"/>
          <w:szCs w:val="26"/>
        </w:rPr>
      </w:pPr>
      <w:bookmarkStart w:colFirst="0" w:colLast="0" w:name="_axlbwq1d9f7m" w:id="3497"/>
      <w:bookmarkEnd w:id="3497"/>
      <w:r w:rsidDel="00000000" w:rsidR="00000000" w:rsidRPr="00000000">
        <w:rPr>
          <w:b w:val="1"/>
          <w:bCs w:val="1"/>
          <w:color w:val="000000"/>
          <w:sz w:val="26"/>
          <w:szCs w:val="26"/>
          <w:rtl w:val="0"/>
        </w:rPr>
        <w:t xml:space="preserve">Urgent Measures</w:t>
      </w:r>
    </w:p>
    <w:p w:rsidR="00000000" w:rsidDel="00000000" w:rsidP="00000000" w:rsidRDefault="00000000" w:rsidRPr="00000000" w14:paraId="00002077">
      <w:pPr>
        <w:spacing w:after="240" w:before="240" w:lineRule="auto"/>
        <w:rPr/>
      </w:pPr>
      <w:r w:rsidDel="00000000" w:rsidR="00000000" w:rsidRPr="00000000">
        <w:rPr>
          <w:rtl w:val="0"/>
        </w:rPr>
        <w:t xml:space="preserve">Judicial assistance may be available in qualifying circumstances.</w:t>
      </w:r>
    </w:p>
    <w:p w:rsidR="00000000" w:rsidDel="00000000" w:rsidP="00000000" w:rsidRDefault="00000000" w:rsidRPr="00000000" w14:paraId="00002078">
      <w:pPr>
        <w:pStyle w:val="Heading3"/>
        <w:keepNext w:val="0"/>
        <w:keepLines w:val="0"/>
        <w:spacing w:before="280" w:lineRule="auto"/>
        <w:rPr>
          <w:b w:val="1"/>
          <w:bCs w:val="1"/>
          <w:color w:val="000000"/>
          <w:sz w:val="26"/>
          <w:szCs w:val="26"/>
        </w:rPr>
      </w:pPr>
      <w:bookmarkStart w:colFirst="0" w:colLast="0" w:name="_pod1mnmywmzi" w:id="3498"/>
      <w:bookmarkEnd w:id="3498"/>
      <w:r w:rsidDel="00000000" w:rsidR="00000000" w:rsidRPr="00000000">
        <w:rPr>
          <w:b w:val="1"/>
          <w:bCs w:val="1"/>
          <w:color w:val="000000"/>
          <w:sz w:val="26"/>
          <w:szCs w:val="26"/>
          <w:rtl w:val="0"/>
        </w:rPr>
        <w:t xml:space="preserve">Foreign Awards</w:t>
      </w:r>
    </w:p>
    <w:p w:rsidR="00000000" w:rsidDel="00000000" w:rsidP="00000000" w:rsidRDefault="00000000" w:rsidRPr="00000000" w14:paraId="00002079">
      <w:pPr>
        <w:spacing w:after="240" w:before="240" w:lineRule="auto"/>
        <w:rPr/>
      </w:pPr>
      <w:r w:rsidDel="00000000" w:rsidR="00000000" w:rsidRPr="00000000">
        <w:rPr>
          <w:rtl w:val="0"/>
        </w:rPr>
        <w:t xml:space="preserve">May require STJ recognition before enforcement in Brazil.</w:t>
      </w:r>
    </w:p>
    <w:p w:rsidR="00000000" w:rsidDel="00000000" w:rsidP="00000000" w:rsidRDefault="00000000" w:rsidRPr="00000000" w14:paraId="0000207A">
      <w:pPr>
        <w:spacing w:after="240" w:before="240" w:lineRule="auto"/>
        <w:rPr>
          <w:b w:val="1"/>
          <w:bCs w:val="1"/>
        </w:rPr>
      </w:pPr>
      <w:r w:rsidDel="00000000" w:rsidR="00000000" w:rsidRPr="00000000">
        <w:rPr>
          <w:b w:val="1"/>
          <w:bCs w:val="1"/>
          <w:rtl w:val="0"/>
        </w:rPr>
        <w:t xml:space="preserve">A dispute involving an international contract does not automatically belong before a Brazilian court.</w:t>
      </w:r>
    </w:p>
    <w:p w:rsidR="00000000" w:rsidDel="00000000" w:rsidP="00000000" w:rsidRDefault="00000000" w:rsidRPr="00000000" w14:paraId="0000207B">
      <w:pPr>
        <w:spacing w:after="240" w:before="240" w:lineRule="auto"/>
        <w:rPr>
          <w:b w:val="1"/>
          <w:bCs w:val="1"/>
        </w:rPr>
      </w:pPr>
      <w:r w:rsidDel="00000000" w:rsidR="00000000" w:rsidRPr="00000000">
        <w:rPr>
          <w:b w:val="1"/>
          <w:bCs w:val="1"/>
          <w:rtl w:val="0"/>
        </w:rPr>
        <w:t xml:space="preserve">[Review a Commercial Arbitration Clause]</w:t>
      </w:r>
    </w:p>
    <w:p w:rsidR="00000000" w:rsidDel="00000000" w:rsidP="00000000" w:rsidRDefault="00000000" w:rsidRPr="00000000" w14:paraId="000020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D">
      <w:pPr>
        <w:pStyle w:val="Heading2"/>
        <w:keepNext w:val="0"/>
        <w:keepLines w:val="0"/>
        <w:spacing w:after="80" w:lineRule="auto"/>
        <w:rPr>
          <w:b w:val="1"/>
          <w:bCs w:val="1"/>
          <w:sz w:val="34"/>
          <w:szCs w:val="34"/>
        </w:rPr>
      </w:pPr>
      <w:bookmarkStart w:colFirst="0" w:colLast="0" w:name="_xcy42c56t9rp" w:id="3499"/>
      <w:bookmarkEnd w:id="3499"/>
      <w:r w:rsidDel="00000000" w:rsidR="00000000" w:rsidRPr="00000000">
        <w:rPr>
          <w:b w:val="1"/>
          <w:bCs w:val="1"/>
          <w:sz w:val="34"/>
          <w:szCs w:val="34"/>
          <w:rtl w:val="0"/>
        </w:rPr>
        <w:t xml:space="preserve">15. Mediation &amp; Commercial Settlement Negotiations</w:t>
      </w:r>
    </w:p>
    <w:p w:rsidR="00000000" w:rsidDel="00000000" w:rsidP="00000000" w:rsidRDefault="00000000" w:rsidRPr="00000000" w14:paraId="0000207E">
      <w:pPr>
        <w:pStyle w:val="Heading3"/>
        <w:keepNext w:val="0"/>
        <w:keepLines w:val="0"/>
        <w:spacing w:before="280" w:lineRule="auto"/>
        <w:rPr>
          <w:b w:val="1"/>
          <w:bCs w:val="1"/>
          <w:color w:val="000000"/>
          <w:sz w:val="26"/>
          <w:szCs w:val="26"/>
        </w:rPr>
      </w:pPr>
      <w:bookmarkStart w:colFirst="0" w:colLast="0" w:name="_az1n6o7s0nvs" w:id="3500"/>
      <w:bookmarkEnd w:id="3500"/>
      <w:r w:rsidDel="00000000" w:rsidR="00000000" w:rsidRPr="00000000">
        <w:rPr>
          <w:b w:val="1"/>
          <w:bCs w:val="1"/>
          <w:color w:val="000000"/>
          <w:sz w:val="26"/>
          <w:szCs w:val="26"/>
          <w:rtl w:val="0"/>
        </w:rPr>
        <w:t xml:space="preserve">Resolving Disputes Without Prolonged Litigation</w:t>
      </w:r>
    </w:p>
    <w:p w:rsidR="00000000" w:rsidDel="00000000" w:rsidP="00000000" w:rsidRDefault="00000000" w:rsidRPr="00000000" w14:paraId="0000207F">
      <w:pPr>
        <w:spacing w:after="240" w:before="240" w:lineRule="auto"/>
        <w:rPr/>
      </w:pPr>
      <w:r w:rsidDel="00000000" w:rsidR="00000000" w:rsidRPr="00000000">
        <w:rPr>
          <w:rtl w:val="0"/>
        </w:rPr>
        <w:t xml:space="preserve">Business litigation can affect relationships with suppliers, customers, partners, and investors.</w:t>
      </w:r>
    </w:p>
    <w:p w:rsidR="00000000" w:rsidDel="00000000" w:rsidP="00000000" w:rsidRDefault="00000000" w:rsidRPr="00000000" w14:paraId="00002080">
      <w:pPr>
        <w:spacing w:after="240" w:before="240" w:lineRule="auto"/>
        <w:rPr/>
      </w:pPr>
      <w:r w:rsidDel="00000000" w:rsidR="00000000" w:rsidRPr="00000000">
        <w:rPr>
          <w:rtl w:val="0"/>
        </w:rPr>
        <w:t xml:space="preserve">Where appropriate, negotiation or mediation may provide a commercially practical alternative.</w:t>
      </w:r>
    </w:p>
    <w:p w:rsidR="00000000" w:rsidDel="00000000" w:rsidP="00000000" w:rsidRDefault="00000000" w:rsidRPr="00000000" w14:paraId="00002081">
      <w:pPr>
        <w:pStyle w:val="Heading3"/>
        <w:keepNext w:val="0"/>
        <w:keepLines w:val="0"/>
        <w:spacing w:before="280" w:lineRule="auto"/>
        <w:rPr>
          <w:b w:val="1"/>
          <w:bCs w:val="1"/>
          <w:color w:val="000000"/>
          <w:sz w:val="26"/>
          <w:szCs w:val="26"/>
        </w:rPr>
      </w:pPr>
      <w:bookmarkStart w:colFirst="0" w:colLast="0" w:name="_3mqtjzcbbwgr" w:id="3501"/>
      <w:bookmarkEnd w:id="3501"/>
      <w:r w:rsidDel="00000000" w:rsidR="00000000" w:rsidRPr="00000000">
        <w:rPr>
          <w:b w:val="1"/>
          <w:bCs w:val="1"/>
          <w:color w:val="000000"/>
          <w:sz w:val="26"/>
          <w:szCs w:val="26"/>
          <w:rtl w:val="0"/>
        </w:rPr>
        <w:t xml:space="preserve">Contract Review</w:t>
      </w:r>
    </w:p>
    <w:p w:rsidR="00000000" w:rsidDel="00000000" w:rsidP="00000000" w:rsidRDefault="00000000" w:rsidRPr="00000000" w14:paraId="00002082">
      <w:pPr>
        <w:spacing w:after="240" w:before="240" w:lineRule="auto"/>
        <w:rPr/>
      </w:pPr>
      <w:r w:rsidDel="00000000" w:rsidR="00000000" w:rsidRPr="00000000">
        <w:rPr>
          <w:rtl w:val="0"/>
        </w:rPr>
        <w:t xml:space="preserve">Identify legal obligations.</w:t>
      </w:r>
    </w:p>
    <w:p w:rsidR="00000000" w:rsidDel="00000000" w:rsidP="00000000" w:rsidRDefault="00000000" w:rsidRPr="00000000" w14:paraId="00002083">
      <w:pPr>
        <w:pStyle w:val="Heading3"/>
        <w:keepNext w:val="0"/>
        <w:keepLines w:val="0"/>
        <w:spacing w:before="280" w:lineRule="auto"/>
        <w:rPr>
          <w:b w:val="1"/>
          <w:bCs w:val="1"/>
          <w:color w:val="000000"/>
          <w:sz w:val="26"/>
          <w:szCs w:val="26"/>
        </w:rPr>
      </w:pPr>
      <w:bookmarkStart w:colFirst="0" w:colLast="0" w:name="_ldruxeobkedy" w:id="3502"/>
      <w:bookmarkEnd w:id="3502"/>
      <w:r w:rsidDel="00000000" w:rsidR="00000000" w:rsidRPr="00000000">
        <w:rPr>
          <w:b w:val="1"/>
          <w:bCs w:val="1"/>
          <w:color w:val="000000"/>
          <w:sz w:val="26"/>
          <w:szCs w:val="26"/>
          <w:rtl w:val="0"/>
        </w:rPr>
        <w:t xml:space="preserve">Risk Assessment</w:t>
      </w:r>
    </w:p>
    <w:p w:rsidR="00000000" w:rsidDel="00000000" w:rsidP="00000000" w:rsidRDefault="00000000" w:rsidRPr="00000000" w14:paraId="00002084">
      <w:pPr>
        <w:spacing w:after="240" w:before="240" w:lineRule="auto"/>
        <w:rPr/>
      </w:pPr>
      <w:r w:rsidDel="00000000" w:rsidR="00000000" w:rsidRPr="00000000">
        <w:rPr>
          <w:rtl w:val="0"/>
        </w:rPr>
        <w:t xml:space="preserve">Evaluate possible litigation outcomes.</w:t>
      </w:r>
    </w:p>
    <w:p w:rsidR="00000000" w:rsidDel="00000000" w:rsidP="00000000" w:rsidRDefault="00000000" w:rsidRPr="00000000" w14:paraId="00002085">
      <w:pPr>
        <w:pStyle w:val="Heading3"/>
        <w:keepNext w:val="0"/>
        <w:keepLines w:val="0"/>
        <w:spacing w:before="280" w:lineRule="auto"/>
        <w:rPr>
          <w:b w:val="1"/>
          <w:bCs w:val="1"/>
          <w:color w:val="000000"/>
          <w:sz w:val="26"/>
          <w:szCs w:val="26"/>
        </w:rPr>
      </w:pPr>
      <w:bookmarkStart w:colFirst="0" w:colLast="0" w:name="_tz899uo0rn4z" w:id="3503"/>
      <w:bookmarkEnd w:id="3503"/>
      <w:r w:rsidDel="00000000" w:rsidR="00000000" w:rsidRPr="00000000">
        <w:rPr>
          <w:b w:val="1"/>
          <w:bCs w:val="1"/>
          <w:color w:val="000000"/>
          <w:sz w:val="26"/>
          <w:szCs w:val="26"/>
          <w:rtl w:val="0"/>
        </w:rPr>
        <w:t xml:space="preserve">Settlement Proposals</w:t>
      </w:r>
    </w:p>
    <w:p w:rsidR="00000000" w:rsidDel="00000000" w:rsidP="00000000" w:rsidRDefault="00000000" w:rsidRPr="00000000" w14:paraId="00002086">
      <w:pPr>
        <w:spacing w:after="240" w:before="240" w:lineRule="auto"/>
        <w:rPr/>
      </w:pPr>
      <w:r w:rsidDel="00000000" w:rsidR="00000000" w:rsidRPr="00000000">
        <w:rPr>
          <w:rtl w:val="0"/>
        </w:rPr>
        <w:t xml:space="preserve">Develop legally appropriate terms.</w:t>
      </w:r>
    </w:p>
    <w:p w:rsidR="00000000" w:rsidDel="00000000" w:rsidP="00000000" w:rsidRDefault="00000000" w:rsidRPr="00000000" w14:paraId="00002087">
      <w:pPr>
        <w:pStyle w:val="Heading3"/>
        <w:keepNext w:val="0"/>
        <w:keepLines w:val="0"/>
        <w:spacing w:before="280" w:lineRule="auto"/>
        <w:rPr>
          <w:b w:val="1"/>
          <w:bCs w:val="1"/>
          <w:color w:val="000000"/>
          <w:sz w:val="26"/>
          <w:szCs w:val="26"/>
        </w:rPr>
      </w:pPr>
      <w:bookmarkStart w:colFirst="0" w:colLast="0" w:name="_ln2c3pk8mf1u" w:id="3504"/>
      <w:bookmarkEnd w:id="3504"/>
      <w:r w:rsidDel="00000000" w:rsidR="00000000" w:rsidRPr="00000000">
        <w:rPr>
          <w:b w:val="1"/>
          <w:bCs w:val="1"/>
          <w:color w:val="000000"/>
          <w:sz w:val="26"/>
          <w:szCs w:val="26"/>
          <w:rtl w:val="0"/>
        </w:rPr>
        <w:t xml:space="preserve">Payment Arrangements</w:t>
      </w:r>
    </w:p>
    <w:p w:rsidR="00000000" w:rsidDel="00000000" w:rsidP="00000000" w:rsidRDefault="00000000" w:rsidRPr="00000000" w14:paraId="00002088">
      <w:pPr>
        <w:spacing w:after="240" w:before="240" w:lineRule="auto"/>
        <w:rPr/>
      </w:pPr>
      <w:r w:rsidDel="00000000" w:rsidR="00000000" w:rsidRPr="00000000">
        <w:rPr>
          <w:rtl w:val="0"/>
        </w:rPr>
        <w:t xml:space="preserve">Structure qualifying installment obligations.</w:t>
      </w:r>
    </w:p>
    <w:p w:rsidR="00000000" w:rsidDel="00000000" w:rsidP="00000000" w:rsidRDefault="00000000" w:rsidRPr="00000000" w14:paraId="00002089">
      <w:pPr>
        <w:pStyle w:val="Heading3"/>
        <w:keepNext w:val="0"/>
        <w:keepLines w:val="0"/>
        <w:spacing w:before="280" w:lineRule="auto"/>
        <w:rPr>
          <w:b w:val="1"/>
          <w:bCs w:val="1"/>
          <w:color w:val="000000"/>
          <w:sz w:val="26"/>
          <w:szCs w:val="26"/>
        </w:rPr>
      </w:pPr>
      <w:bookmarkStart w:colFirst="0" w:colLast="0" w:name="_r37yzy7oumfy" w:id="3505"/>
      <w:bookmarkEnd w:id="3505"/>
      <w:r w:rsidDel="00000000" w:rsidR="00000000" w:rsidRPr="00000000">
        <w:rPr>
          <w:b w:val="1"/>
          <w:bCs w:val="1"/>
          <w:color w:val="000000"/>
          <w:sz w:val="26"/>
          <w:szCs w:val="26"/>
          <w:rtl w:val="0"/>
        </w:rPr>
        <w:t xml:space="preserve">Guarantees</w:t>
      </w:r>
    </w:p>
    <w:p w:rsidR="00000000" w:rsidDel="00000000" w:rsidP="00000000" w:rsidRDefault="00000000" w:rsidRPr="00000000" w14:paraId="0000208A">
      <w:pPr>
        <w:spacing w:after="240" w:before="240" w:lineRule="auto"/>
        <w:rPr/>
      </w:pPr>
      <w:r w:rsidDel="00000000" w:rsidR="00000000" w:rsidRPr="00000000">
        <w:rPr>
          <w:rtl w:val="0"/>
        </w:rPr>
        <w:t xml:space="preserve">Consider appropriate security.</w:t>
      </w:r>
    </w:p>
    <w:p w:rsidR="00000000" w:rsidDel="00000000" w:rsidP="00000000" w:rsidRDefault="00000000" w:rsidRPr="00000000" w14:paraId="0000208B">
      <w:pPr>
        <w:pStyle w:val="Heading3"/>
        <w:keepNext w:val="0"/>
        <w:keepLines w:val="0"/>
        <w:spacing w:before="280" w:lineRule="auto"/>
        <w:rPr>
          <w:b w:val="1"/>
          <w:bCs w:val="1"/>
          <w:color w:val="000000"/>
          <w:sz w:val="26"/>
          <w:szCs w:val="26"/>
        </w:rPr>
      </w:pPr>
      <w:bookmarkStart w:colFirst="0" w:colLast="0" w:name="_zfoly5o44d2" w:id="3506"/>
      <w:bookmarkEnd w:id="3506"/>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208C">
      <w:pPr>
        <w:spacing w:after="240" w:before="240" w:lineRule="auto"/>
        <w:rPr/>
      </w:pPr>
      <w:r w:rsidDel="00000000" w:rsidR="00000000" w:rsidRPr="00000000">
        <w:rPr>
          <w:rtl w:val="0"/>
        </w:rPr>
        <w:t xml:space="preserve">Address lawful confidentiality arrangements.</w:t>
      </w:r>
    </w:p>
    <w:p w:rsidR="00000000" w:rsidDel="00000000" w:rsidP="00000000" w:rsidRDefault="00000000" w:rsidRPr="00000000" w14:paraId="0000208D">
      <w:pPr>
        <w:pStyle w:val="Heading3"/>
        <w:keepNext w:val="0"/>
        <w:keepLines w:val="0"/>
        <w:spacing w:before="280" w:lineRule="auto"/>
        <w:rPr>
          <w:b w:val="1"/>
          <w:bCs w:val="1"/>
          <w:color w:val="000000"/>
          <w:sz w:val="26"/>
          <w:szCs w:val="26"/>
        </w:rPr>
      </w:pPr>
      <w:bookmarkStart w:colFirst="0" w:colLast="0" w:name="_6ty5erl0o3q9" w:id="3507"/>
      <w:bookmarkEnd w:id="3507"/>
      <w:r w:rsidDel="00000000" w:rsidR="00000000" w:rsidRPr="00000000">
        <w:rPr>
          <w:b w:val="1"/>
          <w:bCs w:val="1"/>
          <w:color w:val="000000"/>
          <w:sz w:val="26"/>
          <w:szCs w:val="26"/>
          <w:rtl w:val="0"/>
        </w:rPr>
        <w:t xml:space="preserve">Mutual Releases</w:t>
      </w:r>
    </w:p>
    <w:p w:rsidR="00000000" w:rsidDel="00000000" w:rsidP="00000000" w:rsidRDefault="00000000" w:rsidRPr="00000000" w14:paraId="0000208E">
      <w:pPr>
        <w:spacing w:after="240" w:before="240" w:lineRule="auto"/>
        <w:rPr/>
      </w:pPr>
      <w:r w:rsidDel="00000000" w:rsidR="00000000" w:rsidRPr="00000000">
        <w:rPr>
          <w:rtl w:val="0"/>
        </w:rPr>
        <w:t xml:space="preserve">Define the scope of resolved claims.</w:t>
      </w:r>
    </w:p>
    <w:p w:rsidR="00000000" w:rsidDel="00000000" w:rsidP="00000000" w:rsidRDefault="00000000" w:rsidRPr="00000000" w14:paraId="0000208F">
      <w:pPr>
        <w:pStyle w:val="Heading3"/>
        <w:keepNext w:val="0"/>
        <w:keepLines w:val="0"/>
        <w:spacing w:before="280" w:lineRule="auto"/>
        <w:rPr>
          <w:b w:val="1"/>
          <w:bCs w:val="1"/>
          <w:color w:val="000000"/>
          <w:sz w:val="26"/>
          <w:szCs w:val="26"/>
        </w:rPr>
      </w:pPr>
      <w:bookmarkStart w:colFirst="0" w:colLast="0" w:name="_sus8xpvc5sdd" w:id="3508"/>
      <w:bookmarkEnd w:id="3508"/>
      <w:r w:rsidDel="00000000" w:rsidR="00000000" w:rsidRPr="00000000">
        <w:rPr>
          <w:b w:val="1"/>
          <w:bCs w:val="1"/>
          <w:color w:val="000000"/>
          <w:sz w:val="26"/>
          <w:szCs w:val="26"/>
          <w:rtl w:val="0"/>
        </w:rPr>
        <w:t xml:space="preserve">Enforcement</w:t>
      </w:r>
    </w:p>
    <w:p w:rsidR="00000000" w:rsidDel="00000000" w:rsidP="00000000" w:rsidRDefault="00000000" w:rsidRPr="00000000" w14:paraId="00002090">
      <w:pPr>
        <w:spacing w:after="240" w:before="240" w:lineRule="auto"/>
        <w:rPr/>
      </w:pPr>
      <w:r w:rsidDel="00000000" w:rsidR="00000000" w:rsidRPr="00000000">
        <w:rPr>
          <w:rtl w:val="0"/>
        </w:rPr>
        <w:t xml:space="preserve">Ensure the settlement is properly documented.</w:t>
      </w:r>
    </w:p>
    <w:p w:rsidR="00000000" w:rsidDel="00000000" w:rsidP="00000000" w:rsidRDefault="00000000" w:rsidRPr="00000000" w14:paraId="00002091">
      <w:pPr>
        <w:pStyle w:val="Heading3"/>
        <w:keepNext w:val="0"/>
        <w:keepLines w:val="0"/>
        <w:spacing w:before="280" w:lineRule="auto"/>
        <w:rPr>
          <w:b w:val="1"/>
          <w:bCs w:val="1"/>
          <w:color w:val="000000"/>
          <w:sz w:val="26"/>
          <w:szCs w:val="26"/>
        </w:rPr>
      </w:pPr>
      <w:bookmarkStart w:colFirst="0" w:colLast="0" w:name="_dtz9p7fsb04" w:id="3509"/>
      <w:bookmarkEnd w:id="3509"/>
      <w:r w:rsidDel="00000000" w:rsidR="00000000" w:rsidRPr="00000000">
        <w:rPr>
          <w:b w:val="1"/>
          <w:bCs w:val="1"/>
          <w:color w:val="000000"/>
          <w:sz w:val="26"/>
          <w:szCs w:val="26"/>
          <w:rtl w:val="0"/>
        </w:rPr>
        <w:t xml:space="preserve">Judicial Approval</w:t>
      </w:r>
    </w:p>
    <w:p w:rsidR="00000000" w:rsidDel="00000000" w:rsidP="00000000" w:rsidRDefault="00000000" w:rsidRPr="00000000" w14:paraId="00002092">
      <w:pPr>
        <w:spacing w:after="240" w:before="240" w:lineRule="auto"/>
        <w:rPr/>
      </w:pPr>
      <w:r w:rsidDel="00000000" w:rsidR="00000000" w:rsidRPr="00000000">
        <w:rPr>
          <w:rtl w:val="0"/>
        </w:rPr>
        <w:t xml:space="preserve">Consider whether necessary or desirable.</w:t>
      </w:r>
    </w:p>
    <w:p w:rsidR="00000000" w:rsidDel="00000000" w:rsidP="00000000" w:rsidRDefault="00000000" w:rsidRPr="00000000" w14:paraId="00002093">
      <w:pPr>
        <w:spacing w:after="240" w:before="240" w:lineRule="auto"/>
        <w:rPr>
          <w:b w:val="1"/>
          <w:bCs w:val="1"/>
        </w:rPr>
      </w:pPr>
      <w:r w:rsidDel="00000000" w:rsidR="00000000" w:rsidRPr="00000000">
        <w:rPr>
          <w:b w:val="1"/>
          <w:bCs w:val="1"/>
          <w:rtl w:val="0"/>
        </w:rPr>
        <w:t xml:space="preserve">Settlement agreements should be drafted with the same care as the contracts that gave rise to the dispute.</w:t>
      </w:r>
    </w:p>
    <w:p w:rsidR="00000000" w:rsidDel="00000000" w:rsidP="00000000" w:rsidRDefault="00000000" w:rsidRPr="00000000" w14:paraId="00002094">
      <w:pPr>
        <w:spacing w:after="240" w:before="240" w:lineRule="auto"/>
        <w:rPr>
          <w:b w:val="1"/>
          <w:bCs w:val="1"/>
        </w:rPr>
      </w:pPr>
      <w:r w:rsidDel="00000000" w:rsidR="00000000" w:rsidRPr="00000000">
        <w:rPr>
          <w:b w:val="1"/>
          <w:bCs w:val="1"/>
          <w:rtl w:val="0"/>
        </w:rPr>
        <w:t xml:space="preserve">[Discuss a Commercial Settlement Strategy]</w:t>
      </w:r>
    </w:p>
    <w:p w:rsidR="00000000" w:rsidDel="00000000" w:rsidP="00000000" w:rsidRDefault="00000000" w:rsidRPr="00000000" w14:paraId="00002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6">
      <w:pPr>
        <w:pStyle w:val="Heading2"/>
        <w:keepNext w:val="0"/>
        <w:keepLines w:val="0"/>
        <w:spacing w:after="80" w:lineRule="auto"/>
        <w:rPr>
          <w:b w:val="1"/>
          <w:bCs w:val="1"/>
          <w:sz w:val="34"/>
          <w:szCs w:val="34"/>
        </w:rPr>
      </w:pPr>
      <w:bookmarkStart w:colFirst="0" w:colLast="0" w:name="_9pqt989z0ude" w:id="3510"/>
      <w:bookmarkEnd w:id="3510"/>
      <w:r w:rsidDel="00000000" w:rsidR="00000000" w:rsidRPr="00000000">
        <w:rPr>
          <w:b w:val="1"/>
          <w:bCs w:val="1"/>
          <w:sz w:val="34"/>
          <w:szCs w:val="34"/>
          <w:rtl w:val="0"/>
        </w:rPr>
        <w:t xml:space="preserve">16. Business Litigation and Judicial Reorganization</w:t>
      </w:r>
    </w:p>
    <w:p w:rsidR="00000000" w:rsidDel="00000000" w:rsidP="00000000" w:rsidRDefault="00000000" w:rsidRPr="00000000" w14:paraId="00002097">
      <w:pPr>
        <w:pStyle w:val="Heading3"/>
        <w:keepNext w:val="0"/>
        <w:keepLines w:val="0"/>
        <w:spacing w:before="280" w:lineRule="auto"/>
        <w:rPr>
          <w:b w:val="1"/>
          <w:bCs w:val="1"/>
          <w:color w:val="000000"/>
          <w:sz w:val="26"/>
          <w:szCs w:val="26"/>
        </w:rPr>
      </w:pPr>
      <w:bookmarkStart w:colFirst="0" w:colLast="0" w:name="_dkio9wkoe59z" w:id="3511"/>
      <w:bookmarkEnd w:id="3511"/>
      <w:r w:rsidDel="00000000" w:rsidR="00000000" w:rsidRPr="00000000">
        <w:rPr>
          <w:b w:val="1"/>
          <w:bCs w:val="1"/>
          <w:color w:val="000000"/>
          <w:sz w:val="26"/>
          <w:szCs w:val="26"/>
          <w:rtl w:val="0"/>
        </w:rPr>
        <w:t xml:space="preserve">What Happens if the Debtor Becomes Insolvent?</w:t>
      </w:r>
    </w:p>
    <w:p w:rsidR="00000000" w:rsidDel="00000000" w:rsidP="00000000" w:rsidRDefault="00000000" w:rsidRPr="00000000" w14:paraId="00002098">
      <w:pPr>
        <w:spacing w:after="240" w:before="240" w:lineRule="auto"/>
        <w:rPr/>
      </w:pPr>
      <w:r w:rsidDel="00000000" w:rsidR="00000000" w:rsidRPr="00000000">
        <w:rPr>
          <w:rtl w:val="0"/>
        </w:rPr>
        <w:t xml:space="preserve">A creditor may obtain a judgment against a Brazilian business but discover that the debtor has entered judicial reorganization or bankruptcy.</w:t>
      </w:r>
    </w:p>
    <w:p w:rsidR="00000000" w:rsidDel="00000000" w:rsidP="00000000" w:rsidRDefault="00000000" w:rsidRPr="00000000" w14:paraId="00002099">
      <w:pPr>
        <w:spacing w:after="240" w:before="240" w:lineRule="auto"/>
        <w:rPr/>
      </w:pPr>
      <w:r w:rsidDel="00000000" w:rsidR="00000000" w:rsidRPr="00000000">
        <w:rPr>
          <w:rtl w:val="0"/>
        </w:rPr>
        <w:t xml:space="preserve">Brazil's principal business insolvency framework is </w:t>
      </w:r>
      <w:r w:rsidDel="00000000" w:rsidR="00000000" w:rsidRPr="00000000">
        <w:rPr>
          <w:b w:val="1"/>
          <w:bCs w:val="1"/>
          <w:rtl w:val="0"/>
        </w:rPr>
        <w:t xml:space="preserve">Law No. 11,101/2005</w:t>
      </w:r>
      <w:r w:rsidDel="00000000" w:rsidR="00000000" w:rsidRPr="00000000">
        <w:rPr>
          <w:rtl w:val="0"/>
        </w:rPr>
        <w:t xml:space="preserve">, as amended.</w:t>
      </w:r>
    </w:p>
    <w:p w:rsidR="00000000" w:rsidDel="00000000" w:rsidP="00000000" w:rsidRDefault="00000000" w:rsidRPr="00000000" w14:paraId="0000209A">
      <w:pPr>
        <w:pStyle w:val="Heading3"/>
        <w:keepNext w:val="0"/>
        <w:keepLines w:val="0"/>
        <w:spacing w:before="280" w:lineRule="auto"/>
        <w:rPr>
          <w:b w:val="1"/>
          <w:bCs w:val="1"/>
          <w:color w:val="000000"/>
          <w:sz w:val="26"/>
          <w:szCs w:val="26"/>
        </w:rPr>
      </w:pPr>
      <w:bookmarkStart w:colFirst="0" w:colLast="0" w:name="_lfj6hvurhcub" w:id="3512"/>
      <w:bookmarkEnd w:id="3512"/>
      <w:r w:rsidDel="00000000" w:rsidR="00000000" w:rsidRPr="00000000">
        <w:rPr>
          <w:b w:val="1"/>
          <w:bCs w:val="1"/>
          <w:color w:val="000000"/>
          <w:sz w:val="26"/>
          <w:szCs w:val="26"/>
          <w:rtl w:val="0"/>
        </w:rPr>
        <w:t xml:space="preserve">Judicial Reorganization</w:t>
      </w:r>
    </w:p>
    <w:p w:rsidR="00000000" w:rsidDel="00000000" w:rsidP="00000000" w:rsidRDefault="00000000" w:rsidRPr="00000000" w14:paraId="0000209B">
      <w:pPr>
        <w:spacing w:after="240" w:before="240" w:lineRule="auto"/>
        <w:rPr/>
      </w:pPr>
      <w:r w:rsidDel="00000000" w:rsidR="00000000" w:rsidRPr="00000000">
        <w:rPr>
          <w:i w:val="1"/>
          <w:iCs w:val="1"/>
          <w:rtl w:val="0"/>
        </w:rPr>
        <w:t xml:space="preserve">Recuperação judicial</w:t>
      </w:r>
      <w:r w:rsidDel="00000000" w:rsidR="00000000" w:rsidRPr="00000000">
        <w:rPr>
          <w:rtl w:val="0"/>
        </w:rPr>
        <w:t xml:space="preserve"> may affect collection proceedings.</w:t>
      </w:r>
    </w:p>
    <w:p w:rsidR="00000000" w:rsidDel="00000000" w:rsidP="00000000" w:rsidRDefault="00000000" w:rsidRPr="00000000" w14:paraId="0000209C">
      <w:pPr>
        <w:pStyle w:val="Heading3"/>
        <w:keepNext w:val="0"/>
        <w:keepLines w:val="0"/>
        <w:spacing w:before="280" w:lineRule="auto"/>
        <w:rPr>
          <w:b w:val="1"/>
          <w:bCs w:val="1"/>
          <w:color w:val="000000"/>
          <w:sz w:val="26"/>
          <w:szCs w:val="26"/>
        </w:rPr>
      </w:pPr>
      <w:bookmarkStart w:colFirst="0" w:colLast="0" w:name="_b5yptklw95jr" w:id="3513"/>
      <w:bookmarkEnd w:id="3513"/>
      <w:r w:rsidDel="00000000" w:rsidR="00000000" w:rsidRPr="00000000">
        <w:rPr>
          <w:b w:val="1"/>
          <w:bCs w:val="1"/>
          <w:color w:val="000000"/>
          <w:sz w:val="26"/>
          <w:szCs w:val="26"/>
          <w:rtl w:val="0"/>
        </w:rPr>
        <w:t xml:space="preserve">Bankruptcy</w:t>
      </w:r>
    </w:p>
    <w:p w:rsidR="00000000" w:rsidDel="00000000" w:rsidP="00000000" w:rsidRDefault="00000000" w:rsidRPr="00000000" w14:paraId="0000209D">
      <w:pPr>
        <w:spacing w:after="240" w:before="240" w:lineRule="auto"/>
        <w:rPr/>
      </w:pPr>
      <w:r w:rsidDel="00000000" w:rsidR="00000000" w:rsidRPr="00000000">
        <w:rPr>
          <w:i w:val="1"/>
          <w:iCs w:val="1"/>
          <w:rtl w:val="0"/>
        </w:rPr>
        <w:t xml:space="preserve">Falência</w:t>
      </w:r>
      <w:r w:rsidDel="00000000" w:rsidR="00000000" w:rsidRPr="00000000">
        <w:rPr>
          <w:rtl w:val="0"/>
        </w:rPr>
        <w:t xml:space="preserve"> involves a different legal framework.</w:t>
      </w:r>
    </w:p>
    <w:p w:rsidR="00000000" w:rsidDel="00000000" w:rsidP="00000000" w:rsidRDefault="00000000" w:rsidRPr="00000000" w14:paraId="0000209E">
      <w:pPr>
        <w:pStyle w:val="Heading3"/>
        <w:keepNext w:val="0"/>
        <w:keepLines w:val="0"/>
        <w:spacing w:before="280" w:lineRule="auto"/>
        <w:rPr>
          <w:b w:val="1"/>
          <w:bCs w:val="1"/>
          <w:color w:val="000000"/>
          <w:sz w:val="26"/>
          <w:szCs w:val="26"/>
        </w:rPr>
      </w:pPr>
      <w:bookmarkStart w:colFirst="0" w:colLast="0" w:name="_jkhweetphii1" w:id="3514"/>
      <w:bookmarkEnd w:id="3514"/>
      <w:r w:rsidDel="00000000" w:rsidR="00000000" w:rsidRPr="00000000">
        <w:rPr>
          <w:b w:val="1"/>
          <w:bCs w:val="1"/>
          <w:color w:val="000000"/>
          <w:sz w:val="26"/>
          <w:szCs w:val="26"/>
          <w:rtl w:val="0"/>
        </w:rPr>
        <w:t xml:space="preserve">Claim Classification</w:t>
      </w:r>
    </w:p>
    <w:p w:rsidR="00000000" w:rsidDel="00000000" w:rsidP="00000000" w:rsidRDefault="00000000" w:rsidRPr="00000000" w14:paraId="0000209F">
      <w:pPr>
        <w:spacing w:after="240" w:before="240" w:lineRule="auto"/>
        <w:rPr/>
      </w:pPr>
      <w:r w:rsidDel="00000000" w:rsidR="00000000" w:rsidRPr="00000000">
        <w:rPr>
          <w:rtl w:val="0"/>
        </w:rPr>
        <w:t xml:space="preserve">The nature and timing of the debt matter.</w:t>
      </w:r>
    </w:p>
    <w:p w:rsidR="00000000" w:rsidDel="00000000" w:rsidP="00000000" w:rsidRDefault="00000000" w:rsidRPr="00000000" w14:paraId="000020A0">
      <w:pPr>
        <w:pStyle w:val="Heading3"/>
        <w:keepNext w:val="0"/>
        <w:keepLines w:val="0"/>
        <w:spacing w:before="280" w:lineRule="auto"/>
        <w:rPr>
          <w:b w:val="1"/>
          <w:bCs w:val="1"/>
          <w:color w:val="000000"/>
          <w:sz w:val="26"/>
          <w:szCs w:val="26"/>
        </w:rPr>
      </w:pPr>
      <w:bookmarkStart w:colFirst="0" w:colLast="0" w:name="_2jhz8zks3u83" w:id="3515"/>
      <w:bookmarkEnd w:id="3515"/>
      <w:r w:rsidDel="00000000" w:rsidR="00000000" w:rsidRPr="00000000">
        <w:rPr>
          <w:b w:val="1"/>
          <w:bCs w:val="1"/>
          <w:color w:val="000000"/>
          <w:sz w:val="26"/>
          <w:szCs w:val="26"/>
          <w:rtl w:val="0"/>
        </w:rPr>
        <w:t xml:space="preserve">Subject-to-Plan Claims</w:t>
      </w:r>
    </w:p>
    <w:p w:rsidR="00000000" w:rsidDel="00000000" w:rsidP="00000000" w:rsidRDefault="00000000" w:rsidRPr="00000000" w14:paraId="000020A1">
      <w:pPr>
        <w:spacing w:after="240" w:before="240" w:lineRule="auto"/>
        <w:rPr/>
      </w:pPr>
      <w:r w:rsidDel="00000000" w:rsidR="00000000" w:rsidRPr="00000000">
        <w:rPr>
          <w:rtl w:val="0"/>
        </w:rPr>
        <w:t xml:space="preserve">Certain claims may be subject to reorganization proceedings.</w:t>
      </w:r>
    </w:p>
    <w:p w:rsidR="00000000" w:rsidDel="00000000" w:rsidP="00000000" w:rsidRDefault="00000000" w:rsidRPr="00000000" w14:paraId="000020A2">
      <w:pPr>
        <w:pStyle w:val="Heading3"/>
        <w:keepNext w:val="0"/>
        <w:keepLines w:val="0"/>
        <w:spacing w:before="280" w:lineRule="auto"/>
        <w:rPr>
          <w:b w:val="1"/>
          <w:bCs w:val="1"/>
          <w:color w:val="000000"/>
          <w:sz w:val="26"/>
          <w:szCs w:val="26"/>
        </w:rPr>
      </w:pPr>
      <w:bookmarkStart w:colFirst="0" w:colLast="0" w:name="_tybnpzslzjxv" w:id="3516"/>
      <w:bookmarkEnd w:id="3516"/>
      <w:r w:rsidDel="00000000" w:rsidR="00000000" w:rsidRPr="00000000">
        <w:rPr>
          <w:b w:val="1"/>
          <w:bCs w:val="1"/>
          <w:color w:val="000000"/>
          <w:sz w:val="26"/>
          <w:szCs w:val="26"/>
          <w:rtl w:val="0"/>
        </w:rPr>
        <w:t xml:space="preserve">Non-Subject Claims</w:t>
      </w:r>
    </w:p>
    <w:p w:rsidR="00000000" w:rsidDel="00000000" w:rsidP="00000000" w:rsidRDefault="00000000" w:rsidRPr="00000000" w14:paraId="000020A3">
      <w:pPr>
        <w:spacing w:after="240" w:before="240" w:lineRule="auto"/>
        <w:rPr/>
      </w:pPr>
      <w:r w:rsidDel="00000000" w:rsidR="00000000" w:rsidRPr="00000000">
        <w:rPr>
          <w:rtl w:val="0"/>
        </w:rPr>
        <w:t xml:space="preserve">Other claims may receive different treatment.</w:t>
      </w:r>
    </w:p>
    <w:p w:rsidR="00000000" w:rsidDel="00000000" w:rsidP="00000000" w:rsidRDefault="00000000" w:rsidRPr="00000000" w14:paraId="000020A4">
      <w:pPr>
        <w:pStyle w:val="Heading3"/>
        <w:keepNext w:val="0"/>
        <w:keepLines w:val="0"/>
        <w:spacing w:before="280" w:lineRule="auto"/>
        <w:rPr>
          <w:b w:val="1"/>
          <w:bCs w:val="1"/>
          <w:color w:val="000000"/>
          <w:sz w:val="26"/>
          <w:szCs w:val="26"/>
        </w:rPr>
      </w:pPr>
      <w:bookmarkStart w:colFirst="0" w:colLast="0" w:name="_2gu5tk7ahhgk" w:id="3517"/>
      <w:bookmarkEnd w:id="3517"/>
      <w:r w:rsidDel="00000000" w:rsidR="00000000" w:rsidRPr="00000000">
        <w:rPr>
          <w:b w:val="1"/>
          <w:bCs w:val="1"/>
          <w:color w:val="000000"/>
          <w:sz w:val="26"/>
          <w:szCs w:val="26"/>
          <w:rtl w:val="0"/>
        </w:rPr>
        <w:t xml:space="preserve">Enforcement Restrictions</w:t>
      </w:r>
    </w:p>
    <w:p w:rsidR="00000000" w:rsidDel="00000000" w:rsidP="00000000" w:rsidRDefault="00000000" w:rsidRPr="00000000" w14:paraId="000020A5">
      <w:pPr>
        <w:spacing w:after="240" w:before="240" w:lineRule="auto"/>
        <w:rPr/>
      </w:pPr>
      <w:r w:rsidDel="00000000" w:rsidR="00000000" w:rsidRPr="00000000">
        <w:rPr>
          <w:rtl w:val="0"/>
        </w:rPr>
        <w:t xml:space="preserve">Individual collection may be limited or suspended in qualifying circumstances.</w:t>
      </w:r>
    </w:p>
    <w:p w:rsidR="00000000" w:rsidDel="00000000" w:rsidP="00000000" w:rsidRDefault="00000000" w:rsidRPr="00000000" w14:paraId="000020A6">
      <w:pPr>
        <w:pStyle w:val="Heading3"/>
        <w:keepNext w:val="0"/>
        <w:keepLines w:val="0"/>
        <w:spacing w:before="280" w:lineRule="auto"/>
        <w:rPr>
          <w:b w:val="1"/>
          <w:bCs w:val="1"/>
          <w:color w:val="000000"/>
          <w:sz w:val="26"/>
          <w:szCs w:val="26"/>
        </w:rPr>
      </w:pPr>
      <w:bookmarkStart w:colFirst="0" w:colLast="0" w:name="_qolb7mkw57o3" w:id="3518"/>
      <w:bookmarkEnd w:id="3518"/>
      <w:r w:rsidDel="00000000" w:rsidR="00000000" w:rsidRPr="00000000">
        <w:rPr>
          <w:b w:val="1"/>
          <w:bCs w:val="1"/>
          <w:color w:val="000000"/>
          <w:sz w:val="26"/>
          <w:szCs w:val="26"/>
          <w:rtl w:val="0"/>
        </w:rPr>
        <w:t xml:space="preserve">Creditor Participation</w:t>
      </w:r>
    </w:p>
    <w:p w:rsidR="00000000" w:rsidDel="00000000" w:rsidP="00000000" w:rsidRDefault="00000000" w:rsidRPr="00000000" w14:paraId="000020A7">
      <w:pPr>
        <w:spacing w:after="240" w:before="240" w:lineRule="auto"/>
        <w:rPr/>
      </w:pPr>
      <w:r w:rsidDel="00000000" w:rsidR="00000000" w:rsidRPr="00000000">
        <w:rPr>
          <w:rtl w:val="0"/>
        </w:rPr>
        <w:t xml:space="preserve">Procedural steps may be required.</w:t>
      </w:r>
    </w:p>
    <w:p w:rsidR="00000000" w:rsidDel="00000000" w:rsidP="00000000" w:rsidRDefault="00000000" w:rsidRPr="00000000" w14:paraId="000020A8">
      <w:pPr>
        <w:pStyle w:val="Heading3"/>
        <w:keepNext w:val="0"/>
        <w:keepLines w:val="0"/>
        <w:spacing w:before="280" w:lineRule="auto"/>
        <w:rPr>
          <w:b w:val="1"/>
          <w:bCs w:val="1"/>
          <w:color w:val="000000"/>
          <w:sz w:val="26"/>
          <w:szCs w:val="26"/>
        </w:rPr>
      </w:pPr>
      <w:bookmarkStart w:colFirst="0" w:colLast="0" w:name="_co6kh969dp7h" w:id="3519"/>
      <w:bookmarkEnd w:id="3519"/>
      <w:r w:rsidDel="00000000" w:rsidR="00000000" w:rsidRPr="00000000">
        <w:rPr>
          <w:b w:val="1"/>
          <w:bCs w:val="1"/>
          <w:color w:val="000000"/>
          <w:sz w:val="26"/>
          <w:szCs w:val="26"/>
          <w:rtl w:val="0"/>
        </w:rPr>
        <w:t xml:space="preserve">Security Interests</w:t>
      </w:r>
    </w:p>
    <w:p w:rsidR="00000000" w:rsidDel="00000000" w:rsidP="00000000" w:rsidRDefault="00000000" w:rsidRPr="00000000" w14:paraId="000020A9">
      <w:pPr>
        <w:spacing w:after="240" w:before="240" w:lineRule="auto"/>
        <w:rPr/>
      </w:pPr>
      <w:r w:rsidDel="00000000" w:rsidR="00000000" w:rsidRPr="00000000">
        <w:rPr>
          <w:rtl w:val="0"/>
        </w:rPr>
        <w:t xml:space="preserve">May affect creditor rights.</w:t>
      </w:r>
    </w:p>
    <w:p w:rsidR="00000000" w:rsidDel="00000000" w:rsidP="00000000" w:rsidRDefault="00000000" w:rsidRPr="00000000" w14:paraId="000020AA">
      <w:pPr>
        <w:pStyle w:val="Heading3"/>
        <w:keepNext w:val="0"/>
        <w:keepLines w:val="0"/>
        <w:spacing w:before="280" w:lineRule="auto"/>
        <w:rPr>
          <w:b w:val="1"/>
          <w:bCs w:val="1"/>
          <w:color w:val="000000"/>
          <w:sz w:val="26"/>
          <w:szCs w:val="26"/>
        </w:rPr>
      </w:pPr>
      <w:bookmarkStart w:colFirst="0" w:colLast="0" w:name="_bokw17o97qan" w:id="3520"/>
      <w:bookmarkEnd w:id="3520"/>
      <w:r w:rsidDel="00000000" w:rsidR="00000000" w:rsidRPr="00000000">
        <w:rPr>
          <w:b w:val="1"/>
          <w:bCs w:val="1"/>
          <w:color w:val="000000"/>
          <w:sz w:val="26"/>
          <w:szCs w:val="26"/>
          <w:rtl w:val="0"/>
        </w:rPr>
        <w:t xml:space="preserve">Recovery Prospects</w:t>
      </w:r>
    </w:p>
    <w:p w:rsidR="00000000" w:rsidDel="00000000" w:rsidP="00000000" w:rsidRDefault="00000000" w:rsidRPr="00000000" w14:paraId="000020AB">
      <w:pPr>
        <w:spacing w:after="240" w:before="240" w:lineRule="auto"/>
        <w:rPr/>
      </w:pPr>
      <w:r w:rsidDel="00000000" w:rsidR="00000000" w:rsidRPr="00000000">
        <w:rPr>
          <w:rtl w:val="0"/>
        </w:rPr>
        <w:t xml:space="preserve">Depend on the debtor's financial situation and applicable insolvency rules.</w:t>
      </w:r>
    </w:p>
    <w:p w:rsidR="00000000" w:rsidDel="00000000" w:rsidP="00000000" w:rsidRDefault="00000000" w:rsidRPr="00000000" w14:paraId="000020AC">
      <w:pPr>
        <w:spacing w:after="240" w:before="240" w:lineRule="auto"/>
        <w:rPr>
          <w:b w:val="1"/>
          <w:bCs w:val="1"/>
        </w:rPr>
      </w:pPr>
      <w:r w:rsidDel="00000000" w:rsidR="00000000" w:rsidRPr="00000000">
        <w:rPr>
          <w:b w:val="1"/>
          <w:bCs w:val="1"/>
          <w:rtl w:val="0"/>
        </w:rPr>
        <w:t xml:space="preserve">Not every claim is treated identically in judicial reorganization. It is inaccurate to assume that all collection proceedings are permanently suspended or that every debt must follow the same recovery route.</w:t>
      </w:r>
    </w:p>
    <w:p w:rsidR="00000000" w:rsidDel="00000000" w:rsidP="00000000" w:rsidRDefault="00000000" w:rsidRPr="00000000" w14:paraId="000020AD">
      <w:pPr>
        <w:spacing w:after="240" w:before="240" w:lineRule="auto"/>
        <w:rPr>
          <w:b w:val="1"/>
          <w:bCs w:val="1"/>
        </w:rPr>
      </w:pPr>
      <w:r w:rsidDel="00000000" w:rsidR="00000000" w:rsidRPr="00000000">
        <w:rPr>
          <w:b w:val="1"/>
          <w:bCs w:val="1"/>
          <w:rtl w:val="0"/>
        </w:rPr>
        <w:t xml:space="preserve">[Assess a Claim Against an Insolvent Brazilian Company]</w:t>
      </w:r>
    </w:p>
    <w:p w:rsidR="00000000" w:rsidDel="00000000" w:rsidP="00000000" w:rsidRDefault="00000000" w:rsidRPr="00000000" w14:paraId="000020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F">
      <w:pPr>
        <w:pStyle w:val="Heading2"/>
        <w:keepNext w:val="0"/>
        <w:keepLines w:val="0"/>
        <w:spacing w:after="80" w:lineRule="auto"/>
        <w:rPr>
          <w:b w:val="1"/>
          <w:bCs w:val="1"/>
          <w:sz w:val="34"/>
          <w:szCs w:val="34"/>
        </w:rPr>
      </w:pPr>
      <w:bookmarkStart w:colFirst="0" w:colLast="0" w:name="_7z52f1fkd91" w:id="3521"/>
      <w:bookmarkEnd w:id="3521"/>
      <w:r w:rsidDel="00000000" w:rsidR="00000000" w:rsidRPr="00000000">
        <w:rPr>
          <w:b w:val="1"/>
          <w:bCs w:val="1"/>
          <w:sz w:val="34"/>
          <w:szCs w:val="34"/>
          <w:rtl w:val="0"/>
        </w:rPr>
        <w:t xml:space="preserve">17. Enforcing Commercial Judgments in Brazil</w:t>
      </w:r>
    </w:p>
    <w:p w:rsidR="00000000" w:rsidDel="00000000" w:rsidP="00000000" w:rsidRDefault="00000000" w:rsidRPr="00000000" w14:paraId="000020B0">
      <w:pPr>
        <w:pStyle w:val="Heading3"/>
        <w:keepNext w:val="0"/>
        <w:keepLines w:val="0"/>
        <w:spacing w:before="280" w:lineRule="auto"/>
        <w:rPr>
          <w:b w:val="1"/>
          <w:bCs w:val="1"/>
          <w:color w:val="000000"/>
          <w:sz w:val="26"/>
          <w:szCs w:val="26"/>
        </w:rPr>
      </w:pPr>
      <w:bookmarkStart w:colFirst="0" w:colLast="0" w:name="_pfwbzh8j2ne5" w:id="3522"/>
      <w:bookmarkEnd w:id="3522"/>
      <w:r w:rsidDel="00000000" w:rsidR="00000000" w:rsidRPr="00000000">
        <w:rPr>
          <w:b w:val="1"/>
          <w:bCs w:val="1"/>
          <w:color w:val="000000"/>
          <w:sz w:val="26"/>
          <w:szCs w:val="26"/>
          <w:rtl w:val="0"/>
        </w:rPr>
        <w:t xml:space="preserve">Winning the Case Is Not the Final Step</w:t>
      </w:r>
    </w:p>
    <w:p w:rsidR="00000000" w:rsidDel="00000000" w:rsidP="00000000" w:rsidRDefault="00000000" w:rsidRPr="00000000" w14:paraId="000020B1">
      <w:pPr>
        <w:spacing w:after="240" w:before="240" w:lineRule="auto"/>
        <w:rPr/>
      </w:pPr>
      <w:r w:rsidDel="00000000" w:rsidR="00000000" w:rsidRPr="00000000">
        <w:rPr>
          <w:rtl w:val="0"/>
        </w:rPr>
        <w:t xml:space="preserve">A favorable court judgment may establish the creditor's rights without immediately producing payment.</w:t>
      </w:r>
    </w:p>
    <w:p w:rsidR="00000000" w:rsidDel="00000000" w:rsidP="00000000" w:rsidRDefault="00000000" w:rsidRPr="00000000" w14:paraId="000020B2">
      <w:pPr>
        <w:pStyle w:val="Heading3"/>
        <w:keepNext w:val="0"/>
        <w:keepLines w:val="0"/>
        <w:spacing w:before="280" w:lineRule="auto"/>
        <w:rPr>
          <w:b w:val="1"/>
          <w:bCs w:val="1"/>
          <w:color w:val="000000"/>
          <w:sz w:val="26"/>
          <w:szCs w:val="26"/>
        </w:rPr>
      </w:pPr>
      <w:bookmarkStart w:colFirst="0" w:colLast="0" w:name="_rr3njlbf7bqc" w:id="3523"/>
      <w:bookmarkEnd w:id="3523"/>
      <w:r w:rsidDel="00000000" w:rsidR="00000000" w:rsidRPr="00000000">
        <w:rPr>
          <w:b w:val="1"/>
          <w:bCs w:val="1"/>
          <w:color w:val="000000"/>
          <w:sz w:val="26"/>
          <w:szCs w:val="26"/>
          <w:rtl w:val="0"/>
        </w:rPr>
        <w:t xml:space="preserve">Enforceable Decision</w:t>
      </w:r>
    </w:p>
    <w:p w:rsidR="00000000" w:rsidDel="00000000" w:rsidP="00000000" w:rsidRDefault="00000000" w:rsidRPr="00000000" w14:paraId="000020B3">
      <w:pPr>
        <w:spacing w:after="240" w:before="240" w:lineRule="auto"/>
        <w:rPr/>
      </w:pPr>
      <w:r w:rsidDel="00000000" w:rsidR="00000000" w:rsidRPr="00000000">
        <w:rPr>
          <w:rtl w:val="0"/>
        </w:rPr>
        <w:t xml:space="preserve">The judgment must satisfy the relevant requirements.</w:t>
      </w:r>
    </w:p>
    <w:p w:rsidR="00000000" w:rsidDel="00000000" w:rsidP="00000000" w:rsidRDefault="00000000" w:rsidRPr="00000000" w14:paraId="000020B4">
      <w:pPr>
        <w:pStyle w:val="Heading3"/>
        <w:keepNext w:val="0"/>
        <w:keepLines w:val="0"/>
        <w:spacing w:before="280" w:lineRule="auto"/>
        <w:rPr>
          <w:b w:val="1"/>
          <w:bCs w:val="1"/>
          <w:color w:val="000000"/>
          <w:sz w:val="26"/>
          <w:szCs w:val="26"/>
        </w:rPr>
      </w:pPr>
      <w:bookmarkStart w:colFirst="0" w:colLast="0" w:name="_19qs1ig9qyys" w:id="3524"/>
      <w:bookmarkEnd w:id="3524"/>
      <w:r w:rsidDel="00000000" w:rsidR="00000000" w:rsidRPr="00000000">
        <w:rPr>
          <w:b w:val="1"/>
          <w:bCs w:val="1"/>
          <w:color w:val="000000"/>
          <w:sz w:val="26"/>
          <w:szCs w:val="26"/>
          <w:rtl w:val="0"/>
        </w:rPr>
        <w:t xml:space="preserve">Amount Due</w:t>
      </w:r>
    </w:p>
    <w:p w:rsidR="00000000" w:rsidDel="00000000" w:rsidP="00000000" w:rsidRDefault="00000000" w:rsidRPr="00000000" w14:paraId="000020B5">
      <w:pPr>
        <w:spacing w:after="240" w:before="240" w:lineRule="auto"/>
        <w:rPr/>
      </w:pPr>
      <w:r w:rsidDel="00000000" w:rsidR="00000000" w:rsidRPr="00000000">
        <w:rPr>
          <w:rtl w:val="0"/>
        </w:rPr>
        <w:t xml:space="preserve">May require calculation or liquidation.</w:t>
      </w:r>
    </w:p>
    <w:p w:rsidR="00000000" w:rsidDel="00000000" w:rsidP="00000000" w:rsidRDefault="00000000" w:rsidRPr="00000000" w14:paraId="000020B6">
      <w:pPr>
        <w:pStyle w:val="Heading3"/>
        <w:keepNext w:val="0"/>
        <w:keepLines w:val="0"/>
        <w:spacing w:before="280" w:lineRule="auto"/>
        <w:rPr>
          <w:b w:val="1"/>
          <w:bCs w:val="1"/>
          <w:color w:val="000000"/>
          <w:sz w:val="26"/>
          <w:szCs w:val="26"/>
        </w:rPr>
      </w:pPr>
      <w:bookmarkStart w:colFirst="0" w:colLast="0" w:name="_evo9c993f7gk" w:id="3525"/>
      <w:bookmarkEnd w:id="3525"/>
      <w:r w:rsidDel="00000000" w:rsidR="00000000" w:rsidRPr="00000000">
        <w:rPr>
          <w:b w:val="1"/>
          <w:bCs w:val="1"/>
          <w:color w:val="000000"/>
          <w:sz w:val="26"/>
          <w:szCs w:val="26"/>
          <w:rtl w:val="0"/>
        </w:rPr>
        <w:t xml:space="preserve">Debtor Notification</w:t>
      </w:r>
    </w:p>
    <w:p w:rsidR="00000000" w:rsidDel="00000000" w:rsidP="00000000" w:rsidRDefault="00000000" w:rsidRPr="00000000" w14:paraId="000020B7">
      <w:pPr>
        <w:spacing w:after="240" w:before="240" w:lineRule="auto"/>
        <w:rPr/>
      </w:pPr>
      <w:r w:rsidDel="00000000" w:rsidR="00000000" w:rsidRPr="00000000">
        <w:rPr>
          <w:rtl w:val="0"/>
        </w:rPr>
        <w:t xml:space="preserve">The appropriate procedural steps must be followed.</w:t>
      </w:r>
    </w:p>
    <w:p w:rsidR="00000000" w:rsidDel="00000000" w:rsidP="00000000" w:rsidRDefault="00000000" w:rsidRPr="00000000" w14:paraId="000020B8">
      <w:pPr>
        <w:pStyle w:val="Heading3"/>
        <w:keepNext w:val="0"/>
        <w:keepLines w:val="0"/>
        <w:spacing w:before="280" w:lineRule="auto"/>
        <w:rPr>
          <w:b w:val="1"/>
          <w:bCs w:val="1"/>
          <w:color w:val="000000"/>
          <w:sz w:val="26"/>
          <w:szCs w:val="26"/>
        </w:rPr>
      </w:pPr>
      <w:bookmarkStart w:colFirst="0" w:colLast="0" w:name="_lqgxxhc6c19e" w:id="3526"/>
      <w:bookmarkEnd w:id="3526"/>
      <w:r w:rsidDel="00000000" w:rsidR="00000000" w:rsidRPr="00000000">
        <w:rPr>
          <w:b w:val="1"/>
          <w:bCs w:val="1"/>
          <w:color w:val="000000"/>
          <w:sz w:val="26"/>
          <w:szCs w:val="26"/>
          <w:rtl w:val="0"/>
        </w:rPr>
        <w:t xml:space="preserve">Voluntary Payment</w:t>
      </w:r>
    </w:p>
    <w:p w:rsidR="00000000" w:rsidDel="00000000" w:rsidP="00000000" w:rsidRDefault="00000000" w:rsidRPr="00000000" w14:paraId="000020B9">
      <w:pPr>
        <w:spacing w:after="240" w:before="240" w:lineRule="auto"/>
        <w:rPr/>
      </w:pPr>
      <w:r w:rsidDel="00000000" w:rsidR="00000000" w:rsidRPr="00000000">
        <w:rPr>
          <w:rtl w:val="0"/>
        </w:rPr>
        <w:t xml:space="preserve">The debtor may be given an opportunity to comply.</w:t>
      </w:r>
    </w:p>
    <w:p w:rsidR="00000000" w:rsidDel="00000000" w:rsidP="00000000" w:rsidRDefault="00000000" w:rsidRPr="00000000" w14:paraId="000020BA">
      <w:pPr>
        <w:pStyle w:val="Heading3"/>
        <w:keepNext w:val="0"/>
        <w:keepLines w:val="0"/>
        <w:spacing w:before="280" w:lineRule="auto"/>
        <w:rPr>
          <w:b w:val="1"/>
          <w:bCs w:val="1"/>
          <w:color w:val="000000"/>
          <w:sz w:val="26"/>
          <w:szCs w:val="26"/>
        </w:rPr>
      </w:pPr>
      <w:bookmarkStart w:colFirst="0" w:colLast="0" w:name="_7ue9e3wwmo74" w:id="3527"/>
      <w:bookmarkEnd w:id="3527"/>
      <w:r w:rsidDel="00000000" w:rsidR="00000000" w:rsidRPr="00000000">
        <w:rPr>
          <w:b w:val="1"/>
          <w:bCs w:val="1"/>
          <w:color w:val="000000"/>
          <w:sz w:val="26"/>
          <w:szCs w:val="26"/>
          <w:rtl w:val="0"/>
        </w:rPr>
        <w:t xml:space="preserve">Judicial Enforcement</w:t>
      </w:r>
    </w:p>
    <w:p w:rsidR="00000000" w:rsidDel="00000000" w:rsidP="00000000" w:rsidRDefault="00000000" w:rsidRPr="00000000" w14:paraId="000020BB">
      <w:pPr>
        <w:spacing w:after="240" w:before="240" w:lineRule="auto"/>
        <w:rPr/>
      </w:pPr>
      <w:r w:rsidDel="00000000" w:rsidR="00000000" w:rsidRPr="00000000">
        <w:rPr>
          <w:rtl w:val="0"/>
        </w:rPr>
        <w:t xml:space="preserve">The creditor may request legally available measures.</w:t>
      </w:r>
    </w:p>
    <w:p w:rsidR="00000000" w:rsidDel="00000000" w:rsidP="00000000" w:rsidRDefault="00000000" w:rsidRPr="00000000" w14:paraId="000020BC">
      <w:pPr>
        <w:pStyle w:val="Heading3"/>
        <w:keepNext w:val="0"/>
        <w:keepLines w:val="0"/>
        <w:spacing w:before="280" w:lineRule="auto"/>
        <w:rPr>
          <w:b w:val="1"/>
          <w:bCs w:val="1"/>
          <w:color w:val="000000"/>
          <w:sz w:val="26"/>
          <w:szCs w:val="26"/>
        </w:rPr>
      </w:pPr>
      <w:bookmarkStart w:colFirst="0" w:colLast="0" w:name="_cs8nj83ibwij" w:id="3528"/>
      <w:bookmarkEnd w:id="3528"/>
      <w:r w:rsidDel="00000000" w:rsidR="00000000" w:rsidRPr="00000000">
        <w:rPr>
          <w:b w:val="1"/>
          <w:bCs w:val="1"/>
          <w:color w:val="000000"/>
          <w:sz w:val="26"/>
          <w:szCs w:val="26"/>
          <w:rtl w:val="0"/>
        </w:rPr>
        <w:t xml:space="preserve">Bank Assets</w:t>
      </w:r>
    </w:p>
    <w:p w:rsidR="00000000" w:rsidDel="00000000" w:rsidP="00000000" w:rsidRDefault="00000000" w:rsidRPr="00000000" w14:paraId="000020BD">
      <w:pPr>
        <w:spacing w:after="240" w:before="240" w:lineRule="auto"/>
        <w:rPr/>
      </w:pPr>
      <w:r w:rsidDel="00000000" w:rsidR="00000000" w:rsidRPr="00000000">
        <w:rPr>
          <w:rtl w:val="0"/>
        </w:rPr>
        <w:t xml:space="preserve">Judicial systems may assist with asset attachment.</w:t>
      </w:r>
    </w:p>
    <w:p w:rsidR="00000000" w:rsidDel="00000000" w:rsidP="00000000" w:rsidRDefault="00000000" w:rsidRPr="00000000" w14:paraId="000020BE">
      <w:pPr>
        <w:pStyle w:val="Heading3"/>
        <w:keepNext w:val="0"/>
        <w:keepLines w:val="0"/>
        <w:spacing w:before="280" w:lineRule="auto"/>
        <w:rPr>
          <w:b w:val="1"/>
          <w:bCs w:val="1"/>
          <w:color w:val="000000"/>
          <w:sz w:val="26"/>
          <w:szCs w:val="26"/>
        </w:rPr>
      </w:pPr>
      <w:bookmarkStart w:colFirst="0" w:colLast="0" w:name="_ui516xlcnviv" w:id="3529"/>
      <w:bookmarkEnd w:id="3529"/>
      <w:r w:rsidDel="00000000" w:rsidR="00000000" w:rsidRPr="00000000">
        <w:rPr>
          <w:b w:val="1"/>
          <w:bCs w:val="1"/>
          <w:color w:val="000000"/>
          <w:sz w:val="26"/>
          <w:szCs w:val="26"/>
          <w:rtl w:val="0"/>
        </w:rPr>
        <w:t xml:space="preserve">Vehicles</w:t>
      </w:r>
    </w:p>
    <w:p w:rsidR="00000000" w:rsidDel="00000000" w:rsidP="00000000" w:rsidRDefault="00000000" w:rsidRPr="00000000" w14:paraId="000020BF">
      <w:pPr>
        <w:spacing w:after="240" w:before="240" w:lineRule="auto"/>
        <w:rPr/>
      </w:pPr>
      <w:r w:rsidDel="00000000" w:rsidR="00000000" w:rsidRPr="00000000">
        <w:rPr>
          <w:rtl w:val="0"/>
        </w:rPr>
        <w:t xml:space="preserve">May be subject to lawful restrictions.</w:t>
      </w:r>
    </w:p>
    <w:p w:rsidR="00000000" w:rsidDel="00000000" w:rsidP="00000000" w:rsidRDefault="00000000" w:rsidRPr="00000000" w14:paraId="000020C0">
      <w:pPr>
        <w:pStyle w:val="Heading3"/>
        <w:keepNext w:val="0"/>
        <w:keepLines w:val="0"/>
        <w:spacing w:before="280" w:lineRule="auto"/>
        <w:rPr>
          <w:b w:val="1"/>
          <w:bCs w:val="1"/>
          <w:color w:val="000000"/>
          <w:sz w:val="26"/>
          <w:szCs w:val="26"/>
        </w:rPr>
      </w:pPr>
      <w:bookmarkStart w:colFirst="0" w:colLast="0" w:name="_igdoawn072ei" w:id="3530"/>
      <w:bookmarkEnd w:id="3530"/>
      <w:r w:rsidDel="00000000" w:rsidR="00000000" w:rsidRPr="00000000">
        <w:rPr>
          <w:b w:val="1"/>
          <w:bCs w:val="1"/>
          <w:color w:val="000000"/>
          <w:sz w:val="26"/>
          <w:szCs w:val="26"/>
          <w:rtl w:val="0"/>
        </w:rPr>
        <w:t xml:space="preserve">Real Estate</w:t>
      </w:r>
    </w:p>
    <w:p w:rsidR="00000000" w:rsidDel="00000000" w:rsidP="00000000" w:rsidRDefault="00000000" w:rsidRPr="00000000" w14:paraId="000020C1">
      <w:pPr>
        <w:spacing w:after="240" w:before="240" w:lineRule="auto"/>
        <w:rPr/>
      </w:pPr>
      <w:r w:rsidDel="00000000" w:rsidR="00000000" w:rsidRPr="00000000">
        <w:rPr>
          <w:rtl w:val="0"/>
        </w:rPr>
        <w:t xml:space="preserve">May be considered subject to registration and exemptions.</w:t>
      </w:r>
    </w:p>
    <w:p w:rsidR="00000000" w:rsidDel="00000000" w:rsidP="00000000" w:rsidRDefault="00000000" w:rsidRPr="00000000" w14:paraId="000020C2">
      <w:pPr>
        <w:pStyle w:val="Heading3"/>
        <w:keepNext w:val="0"/>
        <w:keepLines w:val="0"/>
        <w:spacing w:before="280" w:lineRule="auto"/>
        <w:rPr>
          <w:b w:val="1"/>
          <w:bCs w:val="1"/>
          <w:color w:val="000000"/>
          <w:sz w:val="26"/>
          <w:szCs w:val="26"/>
        </w:rPr>
      </w:pPr>
      <w:bookmarkStart w:colFirst="0" w:colLast="0" w:name="_1rp5klvpk3pu" w:id="3531"/>
      <w:bookmarkEnd w:id="3531"/>
      <w:r w:rsidDel="00000000" w:rsidR="00000000" w:rsidRPr="00000000">
        <w:rPr>
          <w:b w:val="1"/>
          <w:bCs w:val="1"/>
          <w:color w:val="000000"/>
          <w:sz w:val="26"/>
          <w:szCs w:val="26"/>
          <w:rtl w:val="0"/>
        </w:rPr>
        <w:t xml:space="preserve">Third-Party Rights</w:t>
      </w:r>
    </w:p>
    <w:p w:rsidR="00000000" w:rsidDel="00000000" w:rsidP="00000000" w:rsidRDefault="00000000" w:rsidRPr="00000000" w14:paraId="000020C3">
      <w:pPr>
        <w:spacing w:after="240" w:before="240" w:lineRule="auto"/>
        <w:rPr/>
      </w:pPr>
      <w:r w:rsidDel="00000000" w:rsidR="00000000" w:rsidRPr="00000000">
        <w:rPr>
          <w:rtl w:val="0"/>
        </w:rPr>
        <w:t xml:space="preserve">Must be respected.</w:t>
      </w:r>
    </w:p>
    <w:p w:rsidR="00000000" w:rsidDel="00000000" w:rsidP="00000000" w:rsidRDefault="00000000" w:rsidRPr="00000000" w14:paraId="000020C4">
      <w:pPr>
        <w:pStyle w:val="Heading3"/>
        <w:keepNext w:val="0"/>
        <w:keepLines w:val="0"/>
        <w:spacing w:before="280" w:lineRule="auto"/>
        <w:rPr>
          <w:b w:val="1"/>
          <w:bCs w:val="1"/>
          <w:color w:val="000000"/>
          <w:sz w:val="26"/>
          <w:szCs w:val="26"/>
        </w:rPr>
      </w:pPr>
      <w:bookmarkStart w:colFirst="0" w:colLast="0" w:name="_a0d5rl2lcaxf" w:id="3532"/>
      <w:bookmarkEnd w:id="3532"/>
      <w:r w:rsidDel="00000000" w:rsidR="00000000" w:rsidRPr="00000000">
        <w:rPr>
          <w:b w:val="1"/>
          <w:bCs w:val="1"/>
          <w:color w:val="000000"/>
          <w:sz w:val="26"/>
          <w:szCs w:val="26"/>
          <w:rtl w:val="0"/>
        </w:rPr>
        <w:t xml:space="preserve">Insolvency</w:t>
      </w:r>
    </w:p>
    <w:p w:rsidR="00000000" w:rsidDel="00000000" w:rsidP="00000000" w:rsidRDefault="00000000" w:rsidRPr="00000000" w14:paraId="000020C5">
      <w:pPr>
        <w:spacing w:after="240" w:before="240" w:lineRule="auto"/>
        <w:rPr/>
      </w:pPr>
      <w:r w:rsidDel="00000000" w:rsidR="00000000" w:rsidRPr="00000000">
        <w:rPr>
          <w:rtl w:val="0"/>
        </w:rPr>
        <w:t xml:space="preserve">Can affect enforcement.</w:t>
      </w:r>
    </w:p>
    <w:p w:rsidR="00000000" w:rsidDel="00000000" w:rsidP="00000000" w:rsidRDefault="00000000" w:rsidRPr="00000000" w14:paraId="000020C6">
      <w:pPr>
        <w:pStyle w:val="Heading3"/>
        <w:keepNext w:val="0"/>
        <w:keepLines w:val="0"/>
        <w:spacing w:before="280" w:lineRule="auto"/>
        <w:rPr>
          <w:b w:val="1"/>
          <w:bCs w:val="1"/>
          <w:color w:val="000000"/>
          <w:sz w:val="26"/>
          <w:szCs w:val="26"/>
        </w:rPr>
      </w:pPr>
      <w:bookmarkStart w:colFirst="0" w:colLast="0" w:name="_vfhqp815tf3r" w:id="3533"/>
      <w:bookmarkEnd w:id="3533"/>
      <w:r w:rsidDel="00000000" w:rsidR="00000000" w:rsidRPr="00000000">
        <w:rPr>
          <w:b w:val="1"/>
          <w:bCs w:val="1"/>
          <w:color w:val="000000"/>
          <w:sz w:val="26"/>
          <w:szCs w:val="26"/>
          <w:rtl w:val="0"/>
        </w:rPr>
        <w:t xml:space="preserve">Final Recovery</w:t>
      </w:r>
    </w:p>
    <w:p w:rsidR="00000000" w:rsidDel="00000000" w:rsidP="00000000" w:rsidRDefault="00000000" w:rsidRPr="00000000" w14:paraId="000020C7">
      <w:pPr>
        <w:spacing w:after="240" w:before="240" w:lineRule="auto"/>
        <w:rPr/>
      </w:pPr>
      <w:r w:rsidDel="00000000" w:rsidR="00000000" w:rsidRPr="00000000">
        <w:rPr>
          <w:rtl w:val="0"/>
        </w:rPr>
        <w:t xml:space="preserve">Depends on the availability of legally reachable assets.</w:t>
      </w:r>
    </w:p>
    <w:p w:rsidR="00000000" w:rsidDel="00000000" w:rsidP="00000000" w:rsidRDefault="00000000" w:rsidRPr="00000000" w14:paraId="000020C8">
      <w:pPr>
        <w:spacing w:after="240" w:before="240" w:lineRule="auto"/>
        <w:rPr>
          <w:b w:val="1"/>
          <w:bCs w:val="1"/>
        </w:rPr>
      </w:pPr>
      <w:r w:rsidDel="00000000" w:rsidR="00000000" w:rsidRPr="00000000">
        <w:rPr>
          <w:b w:val="1"/>
          <w:bCs w:val="1"/>
          <w:rtl w:val="0"/>
        </w:rPr>
        <w:t xml:space="preserve">A favorable judgment is not a guarantee of successful collection.</w:t>
      </w:r>
    </w:p>
    <w:p w:rsidR="00000000" w:rsidDel="00000000" w:rsidP="00000000" w:rsidRDefault="00000000" w:rsidRPr="00000000" w14:paraId="000020C9">
      <w:pPr>
        <w:spacing w:after="240" w:before="240" w:lineRule="auto"/>
        <w:rPr>
          <w:b w:val="1"/>
          <w:bCs w:val="1"/>
        </w:rPr>
      </w:pPr>
      <w:r w:rsidDel="00000000" w:rsidR="00000000" w:rsidRPr="00000000">
        <w:rPr>
          <w:b w:val="1"/>
          <w:bCs w:val="1"/>
          <w:rtl w:val="0"/>
        </w:rPr>
        <w:t xml:space="preserve">[Explore Commercial Judgment Enforcement in Brazil]</w:t>
      </w:r>
    </w:p>
    <w:p w:rsidR="00000000" w:rsidDel="00000000" w:rsidP="00000000" w:rsidRDefault="00000000" w:rsidRPr="00000000" w14:paraId="000020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B">
      <w:pPr>
        <w:pStyle w:val="Heading1"/>
        <w:keepNext w:val="0"/>
        <w:keepLines w:val="0"/>
        <w:spacing w:before="480" w:lineRule="auto"/>
        <w:rPr>
          <w:b w:val="1"/>
          <w:bCs w:val="1"/>
          <w:sz w:val="46"/>
          <w:szCs w:val="46"/>
        </w:rPr>
      </w:pPr>
      <w:bookmarkStart w:colFirst="0" w:colLast="0" w:name="_8nenyjd0ycup" w:id="3534"/>
      <w:bookmarkEnd w:id="3534"/>
      <w:r w:rsidDel="00000000" w:rsidR="00000000" w:rsidRPr="00000000">
        <w:rPr>
          <w:b w:val="1"/>
          <w:bCs w:val="1"/>
          <w:sz w:val="46"/>
          <w:szCs w:val="46"/>
          <w:rtl w:val="0"/>
        </w:rPr>
        <w:t xml:space="preserve">Judicial Asset Searches and Enforcement Measures</w:t>
      </w:r>
    </w:p>
    <w:p w:rsidR="00000000" w:rsidDel="00000000" w:rsidP="00000000" w:rsidRDefault="00000000" w:rsidRPr="00000000" w14:paraId="000020CC">
      <w:pPr>
        <w:pStyle w:val="Heading2"/>
        <w:keepNext w:val="0"/>
        <w:keepLines w:val="0"/>
        <w:spacing w:after="80" w:lineRule="auto"/>
        <w:rPr>
          <w:b w:val="1"/>
          <w:bCs w:val="1"/>
          <w:sz w:val="34"/>
          <w:szCs w:val="34"/>
        </w:rPr>
      </w:pPr>
      <w:bookmarkStart w:colFirst="0" w:colLast="0" w:name="_e9l93d7ajnb9" w:id="3535"/>
      <w:bookmarkEnd w:id="3535"/>
      <w:r w:rsidDel="00000000" w:rsidR="00000000" w:rsidRPr="00000000">
        <w:rPr>
          <w:b w:val="1"/>
          <w:bCs w:val="1"/>
          <w:sz w:val="34"/>
          <w:szCs w:val="34"/>
          <w:rtl w:val="0"/>
        </w:rPr>
        <w:t xml:space="preserve">Tools Used in Brazilian Enforcement Proceedings</w:t>
      </w:r>
    </w:p>
    <w:p w:rsidR="00000000" w:rsidDel="00000000" w:rsidP="00000000" w:rsidRDefault="00000000" w:rsidRPr="00000000" w14:paraId="000020CD">
      <w:pPr>
        <w:spacing w:after="240" w:before="240" w:lineRule="auto"/>
        <w:rPr/>
      </w:pPr>
      <w:r w:rsidDel="00000000" w:rsidR="00000000" w:rsidRPr="00000000">
        <w:rPr>
          <w:rtl w:val="0"/>
        </w:rPr>
        <w:t xml:space="preserve">Brazilian courts have access to electronic systems that may assist in identifying assets and implementing judicial measures.</w:t>
      </w:r>
    </w:p>
    <w:p w:rsidR="00000000" w:rsidDel="00000000" w:rsidP="00000000" w:rsidRDefault="00000000" w:rsidRPr="00000000" w14:paraId="000020CE">
      <w:pPr>
        <w:pStyle w:val="Heading3"/>
        <w:keepNext w:val="0"/>
        <w:keepLines w:val="0"/>
        <w:spacing w:before="280" w:lineRule="auto"/>
        <w:rPr>
          <w:b w:val="1"/>
          <w:bCs w:val="1"/>
          <w:color w:val="000000"/>
          <w:sz w:val="26"/>
          <w:szCs w:val="26"/>
        </w:rPr>
      </w:pPr>
      <w:bookmarkStart w:colFirst="0" w:colLast="0" w:name="_gn42yrgg113g" w:id="3536"/>
      <w:bookmarkEnd w:id="3536"/>
      <w:r w:rsidDel="00000000" w:rsidR="00000000" w:rsidRPr="00000000">
        <w:rPr>
          <w:b w:val="1"/>
          <w:bCs w:val="1"/>
          <w:color w:val="000000"/>
          <w:sz w:val="26"/>
          <w:szCs w:val="26"/>
          <w:rtl w:val="0"/>
        </w:rPr>
        <w:t xml:space="preserve">SISBAJUD</w:t>
      </w:r>
    </w:p>
    <w:p w:rsidR="00000000" w:rsidDel="00000000" w:rsidP="00000000" w:rsidRDefault="00000000" w:rsidRPr="00000000" w14:paraId="000020CF">
      <w:pPr>
        <w:spacing w:after="240" w:before="240" w:lineRule="auto"/>
        <w:rPr/>
      </w:pPr>
      <w:r w:rsidDel="00000000" w:rsidR="00000000" w:rsidRPr="00000000">
        <w:rPr>
          <w:rtl w:val="0"/>
        </w:rPr>
        <w:t xml:space="preserve">Judicial system for financial-asset measures and information requests within its legal scope.</w:t>
      </w:r>
    </w:p>
    <w:p w:rsidR="00000000" w:rsidDel="00000000" w:rsidP="00000000" w:rsidRDefault="00000000" w:rsidRPr="00000000" w14:paraId="000020D0">
      <w:pPr>
        <w:pStyle w:val="Heading3"/>
        <w:keepNext w:val="0"/>
        <w:keepLines w:val="0"/>
        <w:spacing w:before="280" w:lineRule="auto"/>
        <w:rPr>
          <w:b w:val="1"/>
          <w:bCs w:val="1"/>
          <w:color w:val="000000"/>
          <w:sz w:val="26"/>
          <w:szCs w:val="26"/>
        </w:rPr>
      </w:pPr>
      <w:bookmarkStart w:colFirst="0" w:colLast="0" w:name="_eqd8ptme0otv" w:id="3537"/>
      <w:bookmarkEnd w:id="3537"/>
      <w:r w:rsidDel="00000000" w:rsidR="00000000" w:rsidRPr="00000000">
        <w:rPr>
          <w:b w:val="1"/>
          <w:bCs w:val="1"/>
          <w:color w:val="000000"/>
          <w:sz w:val="26"/>
          <w:szCs w:val="26"/>
          <w:rtl w:val="0"/>
        </w:rPr>
        <w:t xml:space="preserve">RENAJUD</w:t>
      </w:r>
    </w:p>
    <w:p w:rsidR="00000000" w:rsidDel="00000000" w:rsidP="00000000" w:rsidRDefault="00000000" w:rsidRPr="00000000" w14:paraId="000020D1">
      <w:pPr>
        <w:spacing w:after="240" w:before="240" w:lineRule="auto"/>
        <w:rPr/>
      </w:pPr>
      <w:r w:rsidDel="00000000" w:rsidR="00000000" w:rsidRPr="00000000">
        <w:rPr>
          <w:rtl w:val="0"/>
        </w:rPr>
        <w:t xml:space="preserve">Judicial restrictions and information concerning registered vehicles.</w:t>
      </w:r>
    </w:p>
    <w:p w:rsidR="00000000" w:rsidDel="00000000" w:rsidP="00000000" w:rsidRDefault="00000000" w:rsidRPr="00000000" w14:paraId="000020D2">
      <w:pPr>
        <w:pStyle w:val="Heading3"/>
        <w:keepNext w:val="0"/>
        <w:keepLines w:val="0"/>
        <w:spacing w:before="280" w:lineRule="auto"/>
        <w:rPr>
          <w:b w:val="1"/>
          <w:bCs w:val="1"/>
          <w:color w:val="000000"/>
          <w:sz w:val="26"/>
          <w:szCs w:val="26"/>
        </w:rPr>
      </w:pPr>
      <w:bookmarkStart w:colFirst="0" w:colLast="0" w:name="_ndaty97mdsdz" w:id="3538"/>
      <w:bookmarkEnd w:id="3538"/>
      <w:r w:rsidDel="00000000" w:rsidR="00000000" w:rsidRPr="00000000">
        <w:rPr>
          <w:b w:val="1"/>
          <w:bCs w:val="1"/>
          <w:color w:val="000000"/>
          <w:sz w:val="26"/>
          <w:szCs w:val="26"/>
          <w:rtl w:val="0"/>
        </w:rPr>
        <w:t xml:space="preserve">INFOJUD</w:t>
      </w:r>
    </w:p>
    <w:p w:rsidR="00000000" w:rsidDel="00000000" w:rsidP="00000000" w:rsidRDefault="00000000" w:rsidRPr="00000000" w14:paraId="000020D3">
      <w:pPr>
        <w:spacing w:after="240" w:before="240" w:lineRule="auto"/>
        <w:rPr/>
      </w:pPr>
      <w:r w:rsidDel="00000000" w:rsidR="00000000" w:rsidRPr="00000000">
        <w:rPr>
          <w:rtl w:val="0"/>
        </w:rPr>
        <w:t xml:space="preserve">Tax-related information access within the authorized judicial framework.</w:t>
      </w:r>
    </w:p>
    <w:p w:rsidR="00000000" w:rsidDel="00000000" w:rsidP="00000000" w:rsidRDefault="00000000" w:rsidRPr="00000000" w14:paraId="000020D4">
      <w:pPr>
        <w:pStyle w:val="Heading3"/>
        <w:keepNext w:val="0"/>
        <w:keepLines w:val="0"/>
        <w:spacing w:before="280" w:lineRule="auto"/>
        <w:rPr>
          <w:b w:val="1"/>
          <w:bCs w:val="1"/>
          <w:color w:val="000000"/>
          <w:sz w:val="26"/>
          <w:szCs w:val="26"/>
        </w:rPr>
      </w:pPr>
      <w:bookmarkStart w:colFirst="0" w:colLast="0" w:name="_f0m7jvpkb7fs" w:id="3539"/>
      <w:bookmarkEnd w:id="3539"/>
      <w:r w:rsidDel="00000000" w:rsidR="00000000" w:rsidRPr="00000000">
        <w:rPr>
          <w:b w:val="1"/>
          <w:bCs w:val="1"/>
          <w:color w:val="000000"/>
          <w:sz w:val="26"/>
          <w:szCs w:val="26"/>
          <w:rtl w:val="0"/>
        </w:rPr>
        <w:t xml:space="preserve">SNIPER</w:t>
      </w:r>
    </w:p>
    <w:p w:rsidR="00000000" w:rsidDel="00000000" w:rsidP="00000000" w:rsidRDefault="00000000" w:rsidRPr="00000000" w14:paraId="000020D5">
      <w:pPr>
        <w:spacing w:after="240" w:before="240" w:lineRule="auto"/>
        <w:rPr/>
      </w:pPr>
      <w:r w:rsidDel="00000000" w:rsidR="00000000" w:rsidRPr="00000000">
        <w:rPr>
          <w:rtl w:val="0"/>
        </w:rPr>
        <w:t xml:space="preserve">A judicial asset investigation and information-crossing tool.</w:t>
      </w:r>
    </w:p>
    <w:p w:rsidR="00000000" w:rsidDel="00000000" w:rsidP="00000000" w:rsidRDefault="00000000" w:rsidRPr="00000000" w14:paraId="000020D6">
      <w:pPr>
        <w:pStyle w:val="Heading3"/>
        <w:keepNext w:val="0"/>
        <w:keepLines w:val="0"/>
        <w:spacing w:before="280" w:lineRule="auto"/>
        <w:rPr>
          <w:b w:val="1"/>
          <w:bCs w:val="1"/>
          <w:color w:val="000000"/>
          <w:sz w:val="26"/>
          <w:szCs w:val="26"/>
        </w:rPr>
      </w:pPr>
      <w:bookmarkStart w:colFirst="0" w:colLast="0" w:name="_3xti1b8wd6j6" w:id="3540"/>
      <w:bookmarkEnd w:id="3540"/>
      <w:r w:rsidDel="00000000" w:rsidR="00000000" w:rsidRPr="00000000">
        <w:rPr>
          <w:b w:val="1"/>
          <w:bCs w:val="1"/>
          <w:color w:val="000000"/>
          <w:sz w:val="26"/>
          <w:szCs w:val="26"/>
          <w:rtl w:val="0"/>
        </w:rPr>
        <w:t xml:space="preserve">SERASAJUD</w:t>
      </w:r>
    </w:p>
    <w:p w:rsidR="00000000" w:rsidDel="00000000" w:rsidP="00000000" w:rsidRDefault="00000000" w:rsidRPr="00000000" w14:paraId="000020D7">
      <w:pPr>
        <w:spacing w:after="240" w:before="240" w:lineRule="auto"/>
        <w:rPr/>
      </w:pPr>
      <w:r w:rsidDel="00000000" w:rsidR="00000000" w:rsidRPr="00000000">
        <w:rPr>
          <w:rtl w:val="0"/>
        </w:rPr>
        <w:t xml:space="preserve">Judicial communications involving credit information systems.</w:t>
      </w:r>
    </w:p>
    <w:p w:rsidR="00000000" w:rsidDel="00000000" w:rsidP="00000000" w:rsidRDefault="00000000" w:rsidRPr="00000000" w14:paraId="000020D8">
      <w:pPr>
        <w:pStyle w:val="Heading3"/>
        <w:keepNext w:val="0"/>
        <w:keepLines w:val="0"/>
        <w:spacing w:before="280" w:lineRule="auto"/>
        <w:rPr>
          <w:b w:val="1"/>
          <w:bCs w:val="1"/>
          <w:color w:val="000000"/>
          <w:sz w:val="26"/>
          <w:szCs w:val="26"/>
        </w:rPr>
      </w:pPr>
      <w:bookmarkStart w:colFirst="0" w:colLast="0" w:name="_5izdgypm27rz" w:id="3541"/>
      <w:bookmarkEnd w:id="3541"/>
      <w:r w:rsidDel="00000000" w:rsidR="00000000" w:rsidRPr="00000000">
        <w:rPr>
          <w:b w:val="1"/>
          <w:bCs w:val="1"/>
          <w:color w:val="000000"/>
          <w:sz w:val="26"/>
          <w:szCs w:val="26"/>
          <w:rtl w:val="0"/>
        </w:rPr>
        <w:t xml:space="preserve">Real Estate Registries</w:t>
      </w:r>
    </w:p>
    <w:p w:rsidR="00000000" w:rsidDel="00000000" w:rsidP="00000000" w:rsidRDefault="00000000" w:rsidRPr="00000000" w14:paraId="000020D9">
      <w:pPr>
        <w:spacing w:after="240" w:before="240" w:lineRule="auto"/>
        <w:rPr/>
      </w:pPr>
      <w:r w:rsidDel="00000000" w:rsidR="00000000" w:rsidRPr="00000000">
        <w:rPr>
          <w:rtl w:val="0"/>
        </w:rPr>
        <w:t xml:space="preserve">Official property records may identify registered ownership and encumbrances.</w:t>
      </w:r>
    </w:p>
    <w:p w:rsidR="00000000" w:rsidDel="00000000" w:rsidP="00000000" w:rsidRDefault="00000000" w:rsidRPr="00000000" w14:paraId="000020DA">
      <w:pPr>
        <w:pStyle w:val="Heading3"/>
        <w:keepNext w:val="0"/>
        <w:keepLines w:val="0"/>
        <w:spacing w:before="280" w:lineRule="auto"/>
        <w:rPr>
          <w:b w:val="1"/>
          <w:bCs w:val="1"/>
          <w:color w:val="000000"/>
          <w:sz w:val="26"/>
          <w:szCs w:val="26"/>
        </w:rPr>
      </w:pPr>
      <w:bookmarkStart w:colFirst="0" w:colLast="0" w:name="_ma0h12ji46mw" w:id="3542"/>
      <w:bookmarkEnd w:id="3542"/>
      <w:r w:rsidDel="00000000" w:rsidR="00000000" w:rsidRPr="00000000">
        <w:rPr>
          <w:b w:val="1"/>
          <w:bCs w:val="1"/>
          <w:color w:val="000000"/>
          <w:sz w:val="26"/>
          <w:szCs w:val="26"/>
          <w:rtl w:val="0"/>
        </w:rPr>
        <w:t xml:space="preserve">Protest and Credit Reporting</w:t>
      </w:r>
    </w:p>
    <w:p w:rsidR="00000000" w:rsidDel="00000000" w:rsidP="00000000" w:rsidRDefault="00000000" w:rsidRPr="00000000" w14:paraId="000020DB">
      <w:pPr>
        <w:spacing w:after="240" w:before="240" w:lineRule="auto"/>
        <w:rPr/>
      </w:pPr>
      <w:r w:rsidDel="00000000" w:rsidR="00000000" w:rsidRPr="00000000">
        <w:rPr>
          <w:rtl w:val="0"/>
        </w:rPr>
        <w:t xml:space="preserve">May be available under specific legal conditions.</w:t>
      </w:r>
    </w:p>
    <w:p w:rsidR="00000000" w:rsidDel="00000000" w:rsidP="00000000" w:rsidRDefault="00000000" w:rsidRPr="00000000" w14:paraId="000020DC">
      <w:pPr>
        <w:pStyle w:val="Heading3"/>
        <w:keepNext w:val="0"/>
        <w:keepLines w:val="0"/>
        <w:spacing w:before="280" w:lineRule="auto"/>
        <w:rPr>
          <w:b w:val="1"/>
          <w:bCs w:val="1"/>
          <w:color w:val="000000"/>
          <w:sz w:val="26"/>
          <w:szCs w:val="26"/>
        </w:rPr>
      </w:pPr>
      <w:bookmarkStart w:colFirst="0" w:colLast="0" w:name="_5wm3acmspn3p" w:id="3543"/>
      <w:bookmarkEnd w:id="3543"/>
      <w:r w:rsidDel="00000000" w:rsidR="00000000" w:rsidRPr="00000000">
        <w:rPr>
          <w:b w:val="1"/>
          <w:bCs w:val="1"/>
          <w:color w:val="000000"/>
          <w:sz w:val="26"/>
          <w:szCs w:val="26"/>
          <w:rtl w:val="0"/>
        </w:rPr>
        <w:t xml:space="preserve">Other Judicial Measures</w:t>
      </w:r>
    </w:p>
    <w:p w:rsidR="00000000" w:rsidDel="00000000" w:rsidP="00000000" w:rsidRDefault="00000000" w:rsidRPr="00000000" w14:paraId="000020DD">
      <w:pPr>
        <w:spacing w:after="240" w:before="240" w:lineRule="auto"/>
        <w:rPr/>
      </w:pPr>
      <w:r w:rsidDel="00000000" w:rsidR="00000000" w:rsidRPr="00000000">
        <w:rPr>
          <w:rtl w:val="0"/>
        </w:rPr>
        <w:t xml:space="preserve">Depend on the court, case, and applicable law.</w:t>
      </w:r>
    </w:p>
    <w:p w:rsidR="00000000" w:rsidDel="00000000" w:rsidP="00000000" w:rsidRDefault="00000000" w:rsidRPr="00000000" w14:paraId="000020DE">
      <w:pPr>
        <w:spacing w:after="240" w:before="240" w:lineRule="auto"/>
        <w:rPr>
          <w:b w:val="1"/>
          <w:bCs w:val="1"/>
        </w:rPr>
      </w:pPr>
      <w:r w:rsidDel="00000000" w:rsidR="00000000" w:rsidRPr="00000000">
        <w:rPr>
          <w:b w:val="1"/>
          <w:bCs w:val="1"/>
          <w:rtl w:val="0"/>
        </w:rPr>
        <w:t xml:space="preserve">These systems are not private databases that a lawyer can freely access or use without the relevant legal authority. Their use generally depends on judicial authorization and applicable procedural rules.</w:t>
      </w:r>
    </w:p>
    <w:p w:rsidR="00000000" w:rsidDel="00000000" w:rsidP="00000000" w:rsidRDefault="00000000" w:rsidRPr="00000000" w14:paraId="000020DF">
      <w:pPr>
        <w:spacing w:after="240" w:before="240" w:lineRule="auto"/>
        <w:rPr>
          <w:b w:val="1"/>
          <w:bCs w:val="1"/>
        </w:rPr>
      </w:pPr>
      <w:r w:rsidDel="00000000" w:rsidR="00000000" w:rsidRPr="00000000">
        <w:rPr>
          <w:b w:val="1"/>
          <w:bCs w:val="1"/>
          <w:rtl w:val="0"/>
        </w:rPr>
        <w:t xml:space="preserve">[Assess Brazilian Enforcement Options]</w:t>
      </w:r>
    </w:p>
    <w:p w:rsidR="00000000" w:rsidDel="00000000" w:rsidP="00000000" w:rsidRDefault="00000000" w:rsidRPr="00000000" w14:paraId="000020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1">
      <w:pPr>
        <w:pStyle w:val="Heading1"/>
        <w:keepNext w:val="0"/>
        <w:keepLines w:val="0"/>
        <w:spacing w:before="480" w:lineRule="auto"/>
        <w:rPr>
          <w:b w:val="1"/>
          <w:bCs w:val="1"/>
          <w:sz w:val="46"/>
          <w:szCs w:val="46"/>
        </w:rPr>
      </w:pPr>
      <w:bookmarkStart w:colFirst="0" w:colLast="0" w:name="_3o58h54i9hvf" w:id="3544"/>
      <w:bookmarkEnd w:id="3544"/>
      <w:r w:rsidDel="00000000" w:rsidR="00000000" w:rsidRPr="00000000">
        <w:rPr>
          <w:b w:val="1"/>
          <w:bCs w:val="1"/>
          <w:sz w:val="46"/>
          <w:szCs w:val="46"/>
          <w:rtl w:val="0"/>
        </w:rPr>
        <w:t xml:space="preserve">Statutes of Limitations in Business Litigation</w:t>
      </w:r>
    </w:p>
    <w:p w:rsidR="00000000" w:rsidDel="00000000" w:rsidP="00000000" w:rsidRDefault="00000000" w:rsidRPr="00000000" w14:paraId="000020E2">
      <w:pPr>
        <w:pStyle w:val="Heading2"/>
        <w:keepNext w:val="0"/>
        <w:keepLines w:val="0"/>
        <w:spacing w:after="80" w:lineRule="auto"/>
        <w:rPr>
          <w:b w:val="1"/>
          <w:bCs w:val="1"/>
          <w:sz w:val="34"/>
          <w:szCs w:val="34"/>
        </w:rPr>
      </w:pPr>
      <w:bookmarkStart w:colFirst="0" w:colLast="0" w:name="_rvqpcqt9g75b" w:id="3545"/>
      <w:bookmarkEnd w:id="3545"/>
      <w:r w:rsidDel="00000000" w:rsidR="00000000" w:rsidRPr="00000000">
        <w:rPr>
          <w:b w:val="1"/>
          <w:bCs w:val="1"/>
          <w:sz w:val="34"/>
          <w:szCs w:val="34"/>
          <w:rtl w:val="0"/>
        </w:rPr>
        <w:t xml:space="preserve">Do Not Wait Until Your Claim Expires</w:t>
      </w:r>
    </w:p>
    <w:p w:rsidR="00000000" w:rsidDel="00000000" w:rsidP="00000000" w:rsidRDefault="00000000" w:rsidRPr="00000000" w14:paraId="000020E3">
      <w:pPr>
        <w:spacing w:after="240" w:before="240" w:lineRule="auto"/>
        <w:rPr/>
      </w:pPr>
      <w:r w:rsidDel="00000000" w:rsidR="00000000" w:rsidRPr="00000000">
        <w:rPr>
          <w:rtl w:val="0"/>
        </w:rPr>
        <w:t xml:space="preserve">Commercial claims are subject to applicable limitation periods, known as </w:t>
      </w:r>
      <w:r w:rsidDel="00000000" w:rsidR="00000000" w:rsidRPr="00000000">
        <w:rPr>
          <w:i w:val="1"/>
          <w:iCs w:val="1"/>
          <w:rtl w:val="0"/>
        </w:rPr>
        <w:t xml:space="preserve">prescrição</w:t>
      </w:r>
      <w:r w:rsidDel="00000000" w:rsidR="00000000" w:rsidRPr="00000000">
        <w:rPr>
          <w:rtl w:val="0"/>
        </w:rPr>
        <w:t xml:space="preserve">.</w:t>
      </w:r>
    </w:p>
    <w:p w:rsidR="00000000" w:rsidDel="00000000" w:rsidP="00000000" w:rsidRDefault="00000000" w:rsidRPr="00000000" w14:paraId="000020E4">
      <w:pPr>
        <w:spacing w:after="240" w:before="240" w:lineRule="auto"/>
        <w:rPr/>
      </w:pPr>
      <w:r w:rsidDel="00000000" w:rsidR="00000000" w:rsidRPr="00000000">
        <w:rPr>
          <w:rtl w:val="0"/>
        </w:rPr>
        <w:t xml:space="preserve">The correct period depends on the nature of the claim, relevant statute, contractual relationship, and legal characterization.</w:t>
      </w:r>
    </w:p>
    <w:p w:rsidR="00000000" w:rsidDel="00000000" w:rsidP="00000000" w:rsidRDefault="00000000" w:rsidRPr="00000000" w14:paraId="000020E5">
      <w:pPr>
        <w:pStyle w:val="Heading3"/>
        <w:keepNext w:val="0"/>
        <w:keepLines w:val="0"/>
        <w:spacing w:before="280" w:lineRule="auto"/>
        <w:rPr>
          <w:b w:val="1"/>
          <w:bCs w:val="1"/>
          <w:color w:val="000000"/>
          <w:sz w:val="26"/>
          <w:szCs w:val="26"/>
        </w:rPr>
      </w:pPr>
      <w:bookmarkStart w:colFirst="0" w:colLast="0" w:name="_q2t9gcgwoml" w:id="3546"/>
      <w:bookmarkEnd w:id="3546"/>
      <w:r w:rsidDel="00000000" w:rsidR="00000000" w:rsidRPr="00000000">
        <w:rPr>
          <w:b w:val="1"/>
          <w:bCs w:val="1"/>
          <w:color w:val="000000"/>
          <w:sz w:val="26"/>
          <w:szCs w:val="26"/>
          <w:rtl w:val="0"/>
        </w:rPr>
        <w:t xml:space="preserve">General Civil Limitation Period</w:t>
      </w:r>
    </w:p>
    <w:p w:rsidR="00000000" w:rsidDel="00000000" w:rsidP="00000000" w:rsidRDefault="00000000" w:rsidRPr="00000000" w14:paraId="000020E6">
      <w:pPr>
        <w:spacing w:after="240" w:before="240" w:lineRule="auto"/>
        <w:rPr/>
      </w:pPr>
      <w:r w:rsidDel="00000000" w:rsidR="00000000" w:rsidRPr="00000000">
        <w:rPr>
          <w:rtl w:val="0"/>
        </w:rPr>
        <w:t xml:space="preserve">Article 205 of the Civil Code establishes a ten-year period where no shorter statutory period applies.</w:t>
      </w:r>
    </w:p>
    <w:p w:rsidR="00000000" w:rsidDel="00000000" w:rsidP="00000000" w:rsidRDefault="00000000" w:rsidRPr="00000000" w14:paraId="000020E7">
      <w:pPr>
        <w:pStyle w:val="Heading3"/>
        <w:keepNext w:val="0"/>
        <w:keepLines w:val="0"/>
        <w:spacing w:before="280" w:lineRule="auto"/>
        <w:rPr>
          <w:b w:val="1"/>
          <w:bCs w:val="1"/>
          <w:color w:val="000000"/>
          <w:sz w:val="26"/>
          <w:szCs w:val="26"/>
        </w:rPr>
      </w:pPr>
      <w:bookmarkStart w:colFirst="0" w:colLast="0" w:name="_go0ka9jndyf7" w:id="3547"/>
      <w:bookmarkEnd w:id="3547"/>
      <w:r w:rsidDel="00000000" w:rsidR="00000000" w:rsidRPr="00000000">
        <w:rPr>
          <w:b w:val="1"/>
          <w:bCs w:val="1"/>
          <w:color w:val="000000"/>
          <w:sz w:val="26"/>
          <w:szCs w:val="26"/>
          <w:rtl w:val="0"/>
        </w:rPr>
        <w:t xml:space="preserve">Certain Liquid Debts</w:t>
      </w:r>
    </w:p>
    <w:p w:rsidR="00000000" w:rsidDel="00000000" w:rsidP="00000000" w:rsidRDefault="00000000" w:rsidRPr="00000000" w14:paraId="000020E8">
      <w:pPr>
        <w:spacing w:after="240" w:before="240" w:lineRule="auto"/>
        <w:rPr/>
      </w:pPr>
      <w:r w:rsidDel="00000000" w:rsidR="00000000" w:rsidRPr="00000000">
        <w:rPr>
          <w:rtl w:val="0"/>
        </w:rPr>
        <w:t xml:space="preserve">Article 206, §5, I, establishes a five-year period for qualifying liquid debts recorded in public or private instruments.</w:t>
      </w:r>
    </w:p>
    <w:p w:rsidR="00000000" w:rsidDel="00000000" w:rsidP="00000000" w:rsidRDefault="00000000" w:rsidRPr="00000000" w14:paraId="000020E9">
      <w:pPr>
        <w:pStyle w:val="Heading3"/>
        <w:keepNext w:val="0"/>
        <w:keepLines w:val="0"/>
        <w:spacing w:before="280" w:lineRule="auto"/>
        <w:rPr>
          <w:b w:val="1"/>
          <w:bCs w:val="1"/>
          <w:color w:val="000000"/>
          <w:sz w:val="26"/>
          <w:szCs w:val="26"/>
        </w:rPr>
      </w:pPr>
      <w:bookmarkStart w:colFirst="0" w:colLast="0" w:name="_til45t5hx9l0" w:id="3548"/>
      <w:bookmarkEnd w:id="3548"/>
      <w:r w:rsidDel="00000000" w:rsidR="00000000" w:rsidRPr="00000000">
        <w:rPr>
          <w:b w:val="1"/>
          <w:bCs w:val="1"/>
          <w:color w:val="000000"/>
          <w:sz w:val="26"/>
          <w:szCs w:val="26"/>
          <w:rtl w:val="0"/>
        </w:rPr>
        <w:t xml:space="preserve">Certain Civil Liability Claims</w:t>
      </w:r>
    </w:p>
    <w:p w:rsidR="00000000" w:rsidDel="00000000" w:rsidP="00000000" w:rsidRDefault="00000000" w:rsidRPr="00000000" w14:paraId="000020EA">
      <w:pPr>
        <w:spacing w:after="240" w:before="240" w:lineRule="auto"/>
        <w:rPr/>
      </w:pPr>
      <w:r w:rsidDel="00000000" w:rsidR="00000000" w:rsidRPr="00000000">
        <w:rPr>
          <w:rtl w:val="0"/>
        </w:rPr>
        <w:t xml:space="preserve">Article 206 establishes specific shorter periods for qualifying claims.</w:t>
      </w:r>
    </w:p>
    <w:p w:rsidR="00000000" w:rsidDel="00000000" w:rsidP="00000000" w:rsidRDefault="00000000" w:rsidRPr="00000000" w14:paraId="000020EB">
      <w:pPr>
        <w:pStyle w:val="Heading3"/>
        <w:keepNext w:val="0"/>
        <w:keepLines w:val="0"/>
        <w:spacing w:before="280" w:lineRule="auto"/>
        <w:rPr>
          <w:b w:val="1"/>
          <w:bCs w:val="1"/>
          <w:color w:val="000000"/>
          <w:sz w:val="26"/>
          <w:szCs w:val="26"/>
        </w:rPr>
      </w:pPr>
      <w:bookmarkStart w:colFirst="0" w:colLast="0" w:name="_5jqbjfpjgstd" w:id="3549"/>
      <w:bookmarkEnd w:id="3549"/>
      <w:r w:rsidDel="00000000" w:rsidR="00000000" w:rsidRPr="00000000">
        <w:rPr>
          <w:b w:val="1"/>
          <w:bCs w:val="1"/>
          <w:color w:val="000000"/>
          <w:sz w:val="26"/>
          <w:szCs w:val="26"/>
          <w:rtl w:val="0"/>
        </w:rPr>
        <w:t xml:space="preserve">Negotiable Instruments</w:t>
      </w:r>
    </w:p>
    <w:p w:rsidR="00000000" w:rsidDel="00000000" w:rsidP="00000000" w:rsidRDefault="00000000" w:rsidRPr="00000000" w14:paraId="000020EC">
      <w:pPr>
        <w:spacing w:after="240" w:before="240" w:lineRule="auto"/>
        <w:rPr/>
      </w:pPr>
      <w:r w:rsidDel="00000000" w:rsidR="00000000" w:rsidRPr="00000000">
        <w:rPr>
          <w:rtl w:val="0"/>
        </w:rPr>
        <w:t xml:space="preserve">May be subject to special statutory deadlines.</w:t>
      </w:r>
    </w:p>
    <w:p w:rsidR="00000000" w:rsidDel="00000000" w:rsidP="00000000" w:rsidRDefault="00000000" w:rsidRPr="00000000" w14:paraId="000020ED">
      <w:pPr>
        <w:pStyle w:val="Heading3"/>
        <w:keepNext w:val="0"/>
        <w:keepLines w:val="0"/>
        <w:spacing w:before="280" w:lineRule="auto"/>
        <w:rPr>
          <w:b w:val="1"/>
          <w:bCs w:val="1"/>
          <w:color w:val="000000"/>
          <w:sz w:val="26"/>
          <w:szCs w:val="26"/>
        </w:rPr>
      </w:pPr>
      <w:bookmarkStart w:colFirst="0" w:colLast="0" w:name="_yggmv8n13n52" w:id="3550"/>
      <w:bookmarkEnd w:id="3550"/>
      <w:r w:rsidDel="00000000" w:rsidR="00000000" w:rsidRPr="00000000">
        <w:rPr>
          <w:b w:val="1"/>
          <w:bCs w:val="1"/>
          <w:color w:val="000000"/>
          <w:sz w:val="26"/>
          <w:szCs w:val="26"/>
          <w:rtl w:val="0"/>
        </w:rPr>
        <w:t xml:space="preserve">Contractual Claims</w:t>
      </w:r>
    </w:p>
    <w:p w:rsidR="00000000" w:rsidDel="00000000" w:rsidP="00000000" w:rsidRDefault="00000000" w:rsidRPr="00000000" w14:paraId="000020EE">
      <w:pPr>
        <w:spacing w:after="240" w:before="240" w:lineRule="auto"/>
        <w:rPr/>
      </w:pPr>
      <w:r w:rsidDel="00000000" w:rsidR="00000000" w:rsidRPr="00000000">
        <w:rPr>
          <w:rtl w:val="0"/>
        </w:rPr>
        <w:t xml:space="preserve">Require classification under the applicable law.</w:t>
      </w:r>
    </w:p>
    <w:p w:rsidR="00000000" w:rsidDel="00000000" w:rsidP="00000000" w:rsidRDefault="00000000" w:rsidRPr="00000000" w14:paraId="000020EF">
      <w:pPr>
        <w:pStyle w:val="Heading3"/>
        <w:keepNext w:val="0"/>
        <w:keepLines w:val="0"/>
        <w:spacing w:before="280" w:lineRule="auto"/>
        <w:rPr>
          <w:b w:val="1"/>
          <w:bCs w:val="1"/>
          <w:color w:val="000000"/>
          <w:sz w:val="26"/>
          <w:szCs w:val="26"/>
        </w:rPr>
      </w:pPr>
      <w:bookmarkStart w:colFirst="0" w:colLast="0" w:name="_z3yoenmhqgj1" w:id="3551"/>
      <w:bookmarkEnd w:id="3551"/>
      <w:r w:rsidDel="00000000" w:rsidR="00000000" w:rsidRPr="00000000">
        <w:rPr>
          <w:b w:val="1"/>
          <w:bCs w:val="1"/>
          <w:color w:val="000000"/>
          <w:sz w:val="26"/>
          <w:szCs w:val="26"/>
          <w:rtl w:val="0"/>
        </w:rPr>
        <w:t xml:space="preserve">Interruption and Suspension</w:t>
      </w:r>
    </w:p>
    <w:p w:rsidR="00000000" w:rsidDel="00000000" w:rsidP="00000000" w:rsidRDefault="00000000" w:rsidRPr="00000000" w14:paraId="000020F0">
      <w:pPr>
        <w:spacing w:after="240" w:before="240" w:lineRule="auto"/>
        <w:rPr/>
      </w:pPr>
      <w:r w:rsidDel="00000000" w:rsidR="00000000" w:rsidRPr="00000000">
        <w:rPr>
          <w:rtl w:val="0"/>
        </w:rPr>
        <w:t xml:space="preserve">Specific statutory circumstances may affect the calculation.</w:t>
      </w:r>
    </w:p>
    <w:p w:rsidR="00000000" w:rsidDel="00000000" w:rsidP="00000000" w:rsidRDefault="00000000" w:rsidRPr="00000000" w14:paraId="000020F1">
      <w:pPr>
        <w:pStyle w:val="Heading3"/>
        <w:keepNext w:val="0"/>
        <w:keepLines w:val="0"/>
        <w:spacing w:before="280" w:lineRule="auto"/>
        <w:rPr>
          <w:b w:val="1"/>
          <w:bCs w:val="1"/>
          <w:color w:val="000000"/>
          <w:sz w:val="26"/>
          <w:szCs w:val="26"/>
        </w:rPr>
      </w:pPr>
      <w:bookmarkStart w:colFirst="0" w:colLast="0" w:name="_qtr9b1sosmkz" w:id="3552"/>
      <w:bookmarkEnd w:id="3552"/>
      <w:r w:rsidDel="00000000" w:rsidR="00000000" w:rsidRPr="00000000">
        <w:rPr>
          <w:b w:val="1"/>
          <w:bCs w:val="1"/>
          <w:color w:val="000000"/>
          <w:sz w:val="26"/>
          <w:szCs w:val="26"/>
          <w:rtl w:val="0"/>
        </w:rPr>
        <w:t xml:space="preserve">International Contracts</w:t>
      </w:r>
    </w:p>
    <w:p w:rsidR="00000000" w:rsidDel="00000000" w:rsidP="00000000" w:rsidRDefault="00000000" w:rsidRPr="00000000" w14:paraId="000020F2">
      <w:pPr>
        <w:spacing w:after="240" w:before="240" w:lineRule="auto"/>
        <w:rPr/>
      </w:pPr>
      <w:r w:rsidDel="00000000" w:rsidR="00000000" w:rsidRPr="00000000">
        <w:rPr>
          <w:rtl w:val="0"/>
        </w:rPr>
        <w:t xml:space="preserve">May raise additional choice-of-law issues.</w:t>
      </w:r>
    </w:p>
    <w:p w:rsidR="00000000" w:rsidDel="00000000" w:rsidP="00000000" w:rsidRDefault="00000000" w:rsidRPr="00000000" w14:paraId="000020F3">
      <w:pPr>
        <w:pStyle w:val="Heading3"/>
        <w:keepNext w:val="0"/>
        <w:keepLines w:val="0"/>
        <w:spacing w:before="280" w:lineRule="auto"/>
        <w:rPr>
          <w:b w:val="1"/>
          <w:bCs w:val="1"/>
          <w:color w:val="000000"/>
          <w:sz w:val="26"/>
          <w:szCs w:val="26"/>
        </w:rPr>
      </w:pPr>
      <w:bookmarkStart w:colFirst="0" w:colLast="0" w:name="_lhgms0f5uocd" w:id="3553"/>
      <w:bookmarkEnd w:id="3553"/>
      <w:r w:rsidDel="00000000" w:rsidR="00000000" w:rsidRPr="00000000">
        <w:rPr>
          <w:b w:val="1"/>
          <w:bCs w:val="1"/>
          <w:color w:val="000000"/>
          <w:sz w:val="26"/>
          <w:szCs w:val="26"/>
          <w:rtl w:val="0"/>
        </w:rPr>
        <w:t xml:space="preserve">Existing Proceedings</w:t>
      </w:r>
    </w:p>
    <w:p w:rsidR="00000000" w:rsidDel="00000000" w:rsidP="00000000" w:rsidRDefault="00000000" w:rsidRPr="00000000" w14:paraId="000020F4">
      <w:pPr>
        <w:spacing w:after="240" w:before="240" w:lineRule="auto"/>
        <w:rPr/>
      </w:pPr>
      <w:r w:rsidDel="00000000" w:rsidR="00000000" w:rsidRPr="00000000">
        <w:rPr>
          <w:rtl w:val="0"/>
        </w:rPr>
        <w:t xml:space="preserve">Procedural events may affect limitation analysis.</w:t>
      </w:r>
    </w:p>
    <w:p w:rsidR="00000000" w:rsidDel="00000000" w:rsidP="00000000" w:rsidRDefault="00000000" w:rsidRPr="00000000" w14:paraId="000020F5">
      <w:pPr>
        <w:spacing w:after="240" w:before="240" w:lineRule="auto"/>
        <w:rPr>
          <w:b w:val="1"/>
          <w:bCs w:val="1"/>
        </w:rPr>
      </w:pPr>
      <w:r w:rsidDel="00000000" w:rsidR="00000000" w:rsidRPr="00000000">
        <w:rPr>
          <w:b w:val="1"/>
          <w:bCs w:val="1"/>
          <w:rtl w:val="0"/>
        </w:rPr>
        <w:t xml:space="preserve">There is no single limitation period applicable to every business lawsuit in Brazil.</w:t>
      </w:r>
    </w:p>
    <w:p w:rsidR="00000000" w:rsidDel="00000000" w:rsidP="00000000" w:rsidRDefault="00000000" w:rsidRPr="00000000" w14:paraId="000020F6">
      <w:pPr>
        <w:spacing w:after="240" w:before="240" w:lineRule="auto"/>
        <w:rPr>
          <w:b w:val="1"/>
          <w:bCs w:val="1"/>
        </w:rPr>
      </w:pPr>
      <w:r w:rsidDel="00000000" w:rsidR="00000000" w:rsidRPr="00000000">
        <w:rPr>
          <w:b w:val="1"/>
          <w:bCs w:val="1"/>
          <w:rtl w:val="0"/>
        </w:rPr>
        <w:t xml:space="preserve">[Review Your Commercial Claim's Deadline]</w:t>
      </w:r>
    </w:p>
    <w:p w:rsidR="00000000" w:rsidDel="00000000" w:rsidP="00000000" w:rsidRDefault="00000000" w:rsidRPr="00000000" w14:paraId="00002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8">
      <w:pPr>
        <w:pStyle w:val="Heading1"/>
        <w:keepNext w:val="0"/>
        <w:keepLines w:val="0"/>
        <w:spacing w:before="480" w:lineRule="auto"/>
        <w:rPr>
          <w:b w:val="1"/>
          <w:bCs w:val="1"/>
          <w:sz w:val="46"/>
          <w:szCs w:val="46"/>
        </w:rPr>
      </w:pPr>
      <w:bookmarkStart w:colFirst="0" w:colLast="0" w:name="_3560ifdnw8z7" w:id="3554"/>
      <w:bookmarkEnd w:id="3554"/>
      <w:r w:rsidDel="00000000" w:rsidR="00000000" w:rsidRPr="00000000">
        <w:rPr>
          <w:b w:val="1"/>
          <w:bCs w:val="1"/>
          <w:sz w:val="46"/>
          <w:szCs w:val="46"/>
          <w:rtl w:val="0"/>
        </w:rPr>
        <w:t xml:space="preserve">Can a Foreign Company Sue in Brazil?</w:t>
      </w:r>
    </w:p>
    <w:p w:rsidR="00000000" w:rsidDel="00000000" w:rsidP="00000000" w:rsidRDefault="00000000" w:rsidRPr="00000000" w14:paraId="000020F9">
      <w:pPr>
        <w:pStyle w:val="Heading2"/>
        <w:keepNext w:val="0"/>
        <w:keepLines w:val="0"/>
        <w:spacing w:after="80" w:lineRule="auto"/>
        <w:rPr>
          <w:b w:val="1"/>
          <w:bCs w:val="1"/>
          <w:sz w:val="34"/>
          <w:szCs w:val="34"/>
        </w:rPr>
      </w:pPr>
      <w:bookmarkStart w:colFirst="0" w:colLast="0" w:name="_cycdfky15fvd" w:id="3555"/>
      <w:bookmarkEnd w:id="3555"/>
      <w:r w:rsidDel="00000000" w:rsidR="00000000" w:rsidRPr="00000000">
        <w:rPr>
          <w:b w:val="1"/>
          <w:bCs w:val="1"/>
          <w:sz w:val="34"/>
          <w:szCs w:val="34"/>
          <w:rtl w:val="0"/>
        </w:rPr>
        <w:t xml:space="preserve">Legal Representation for International Businesses</w:t>
      </w:r>
    </w:p>
    <w:p w:rsidR="00000000" w:rsidDel="00000000" w:rsidP="00000000" w:rsidRDefault="00000000" w:rsidRPr="00000000" w14:paraId="000020FA">
      <w:pPr>
        <w:spacing w:after="240" w:before="240" w:lineRule="auto"/>
        <w:rPr/>
      </w:pPr>
      <w:r w:rsidDel="00000000" w:rsidR="00000000" w:rsidRPr="00000000">
        <w:rPr>
          <w:rtl w:val="0"/>
        </w:rPr>
        <w:t xml:space="preserve">Foreign companies may pursue qualifying legal claims before Brazilian courts, subject to applicable requirements.</w:t>
      </w:r>
    </w:p>
    <w:p w:rsidR="00000000" w:rsidDel="00000000" w:rsidP="00000000" w:rsidRDefault="00000000" w:rsidRPr="00000000" w14:paraId="000020FB">
      <w:pPr>
        <w:pStyle w:val="Heading3"/>
        <w:keepNext w:val="0"/>
        <w:keepLines w:val="0"/>
        <w:spacing w:before="280" w:lineRule="auto"/>
        <w:rPr>
          <w:b w:val="1"/>
          <w:bCs w:val="1"/>
          <w:color w:val="000000"/>
          <w:sz w:val="26"/>
          <w:szCs w:val="26"/>
        </w:rPr>
      </w:pPr>
      <w:bookmarkStart w:colFirst="0" w:colLast="0" w:name="_3xg48sph8r77" w:id="3556"/>
      <w:bookmarkEnd w:id="3556"/>
      <w:r w:rsidDel="00000000" w:rsidR="00000000" w:rsidRPr="00000000">
        <w:rPr>
          <w:b w:val="1"/>
          <w:bCs w:val="1"/>
          <w:color w:val="000000"/>
          <w:sz w:val="26"/>
          <w:szCs w:val="26"/>
          <w:rtl w:val="0"/>
        </w:rPr>
        <w:t xml:space="preserve">Legal Standing</w:t>
      </w:r>
    </w:p>
    <w:p w:rsidR="00000000" w:rsidDel="00000000" w:rsidP="00000000" w:rsidRDefault="00000000" w:rsidRPr="00000000" w14:paraId="000020FC">
      <w:pPr>
        <w:spacing w:after="240" w:before="240" w:lineRule="auto"/>
        <w:rPr/>
      </w:pPr>
      <w:r w:rsidDel="00000000" w:rsidR="00000000" w:rsidRPr="00000000">
        <w:rPr>
          <w:rtl w:val="0"/>
        </w:rPr>
        <w:t xml:space="preserve">The company must have the relevant right or legal interest.</w:t>
      </w:r>
    </w:p>
    <w:p w:rsidR="00000000" w:rsidDel="00000000" w:rsidP="00000000" w:rsidRDefault="00000000" w:rsidRPr="00000000" w14:paraId="000020FD">
      <w:pPr>
        <w:pStyle w:val="Heading3"/>
        <w:keepNext w:val="0"/>
        <w:keepLines w:val="0"/>
        <w:spacing w:before="280" w:lineRule="auto"/>
        <w:rPr>
          <w:b w:val="1"/>
          <w:bCs w:val="1"/>
          <w:color w:val="000000"/>
          <w:sz w:val="26"/>
          <w:szCs w:val="26"/>
        </w:rPr>
      </w:pPr>
      <w:bookmarkStart w:colFirst="0" w:colLast="0" w:name="_mpey68y38ssm" w:id="3557"/>
      <w:bookmarkEnd w:id="3557"/>
      <w:r w:rsidDel="00000000" w:rsidR="00000000" w:rsidRPr="00000000">
        <w:rPr>
          <w:b w:val="1"/>
          <w:bCs w:val="1"/>
          <w:color w:val="000000"/>
          <w:sz w:val="26"/>
          <w:szCs w:val="26"/>
          <w:rtl w:val="0"/>
        </w:rPr>
        <w:t xml:space="preserve">Brazilian Jurisdiction</w:t>
      </w:r>
    </w:p>
    <w:p w:rsidR="00000000" w:rsidDel="00000000" w:rsidP="00000000" w:rsidRDefault="00000000" w:rsidRPr="00000000" w14:paraId="000020FE">
      <w:pPr>
        <w:spacing w:after="240" w:before="240" w:lineRule="auto"/>
        <w:rPr/>
      </w:pPr>
      <w:r w:rsidDel="00000000" w:rsidR="00000000" w:rsidRPr="00000000">
        <w:rPr>
          <w:rtl w:val="0"/>
        </w:rPr>
        <w:t xml:space="preserve">The court must have jurisdiction.</w:t>
      </w:r>
    </w:p>
    <w:p w:rsidR="00000000" w:rsidDel="00000000" w:rsidP="00000000" w:rsidRDefault="00000000" w:rsidRPr="00000000" w14:paraId="000020FF">
      <w:pPr>
        <w:pStyle w:val="Heading3"/>
        <w:keepNext w:val="0"/>
        <w:keepLines w:val="0"/>
        <w:spacing w:before="280" w:lineRule="auto"/>
        <w:rPr>
          <w:b w:val="1"/>
          <w:bCs w:val="1"/>
          <w:color w:val="000000"/>
          <w:sz w:val="26"/>
          <w:szCs w:val="26"/>
        </w:rPr>
      </w:pPr>
      <w:bookmarkStart w:colFirst="0" w:colLast="0" w:name="_byw36kn57a62" w:id="3558"/>
      <w:bookmarkEnd w:id="3558"/>
      <w:r w:rsidDel="00000000" w:rsidR="00000000" w:rsidRPr="00000000">
        <w:rPr>
          <w:b w:val="1"/>
          <w:bCs w:val="1"/>
          <w:color w:val="000000"/>
          <w:sz w:val="26"/>
          <w:szCs w:val="26"/>
          <w:rtl w:val="0"/>
        </w:rPr>
        <w:t xml:space="preserve">Corporate Documents</w:t>
      </w:r>
    </w:p>
    <w:p w:rsidR="00000000" w:rsidDel="00000000" w:rsidP="00000000" w:rsidRDefault="00000000" w:rsidRPr="00000000" w14:paraId="00002100">
      <w:pPr>
        <w:spacing w:after="240" w:before="240" w:lineRule="auto"/>
        <w:rPr/>
      </w:pPr>
      <w:r w:rsidDel="00000000" w:rsidR="00000000" w:rsidRPr="00000000">
        <w:rPr>
          <w:rtl w:val="0"/>
        </w:rPr>
        <w:t xml:space="preserve">Proof of incorporation and representation may be necessary.</w:t>
      </w:r>
    </w:p>
    <w:p w:rsidR="00000000" w:rsidDel="00000000" w:rsidP="00000000" w:rsidRDefault="00000000" w:rsidRPr="00000000" w14:paraId="00002101">
      <w:pPr>
        <w:pStyle w:val="Heading3"/>
        <w:keepNext w:val="0"/>
        <w:keepLines w:val="0"/>
        <w:spacing w:before="280" w:lineRule="auto"/>
        <w:rPr>
          <w:b w:val="1"/>
          <w:bCs w:val="1"/>
          <w:color w:val="000000"/>
          <w:sz w:val="26"/>
          <w:szCs w:val="26"/>
        </w:rPr>
      </w:pPr>
      <w:bookmarkStart w:colFirst="0" w:colLast="0" w:name="_xjs8zxc3p86" w:id="3559"/>
      <w:bookmarkEnd w:id="3559"/>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2102">
      <w:pPr>
        <w:spacing w:after="240" w:before="240" w:lineRule="auto"/>
        <w:rPr/>
      </w:pPr>
      <w:r w:rsidDel="00000000" w:rsidR="00000000" w:rsidRPr="00000000">
        <w:rPr>
          <w:rtl w:val="0"/>
        </w:rPr>
        <w:t xml:space="preserve">Appropriate authorization for Brazilian counsel is generally required.</w:t>
      </w:r>
    </w:p>
    <w:p w:rsidR="00000000" w:rsidDel="00000000" w:rsidP="00000000" w:rsidRDefault="00000000" w:rsidRPr="00000000" w14:paraId="00002103">
      <w:pPr>
        <w:pStyle w:val="Heading3"/>
        <w:keepNext w:val="0"/>
        <w:keepLines w:val="0"/>
        <w:spacing w:before="280" w:lineRule="auto"/>
        <w:rPr>
          <w:b w:val="1"/>
          <w:bCs w:val="1"/>
          <w:color w:val="000000"/>
          <w:sz w:val="26"/>
          <w:szCs w:val="26"/>
        </w:rPr>
      </w:pPr>
      <w:bookmarkStart w:colFirst="0" w:colLast="0" w:name="_7mqbtp3v6uhg" w:id="3560"/>
      <w:bookmarkEnd w:id="3560"/>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2104">
      <w:pPr>
        <w:spacing w:after="240" w:before="240" w:lineRule="auto"/>
        <w:rPr/>
      </w:pPr>
      <w:r w:rsidDel="00000000" w:rsidR="00000000" w:rsidRPr="00000000">
        <w:rPr>
          <w:rtl w:val="0"/>
        </w:rPr>
        <w:t xml:space="preserve">Foreign corporate records may require apostille or legalization.</w:t>
      </w:r>
    </w:p>
    <w:p w:rsidR="00000000" w:rsidDel="00000000" w:rsidP="00000000" w:rsidRDefault="00000000" w:rsidRPr="00000000" w14:paraId="00002105">
      <w:pPr>
        <w:pStyle w:val="Heading3"/>
        <w:keepNext w:val="0"/>
        <w:keepLines w:val="0"/>
        <w:spacing w:before="280" w:lineRule="auto"/>
        <w:rPr>
          <w:b w:val="1"/>
          <w:bCs w:val="1"/>
          <w:color w:val="000000"/>
          <w:sz w:val="26"/>
          <w:szCs w:val="26"/>
        </w:rPr>
      </w:pPr>
      <w:bookmarkStart w:colFirst="0" w:colLast="0" w:name="_77vlsmvx666o" w:id="3561"/>
      <w:bookmarkEnd w:id="3561"/>
      <w:r w:rsidDel="00000000" w:rsidR="00000000" w:rsidRPr="00000000">
        <w:rPr>
          <w:b w:val="1"/>
          <w:bCs w:val="1"/>
          <w:color w:val="000000"/>
          <w:sz w:val="26"/>
          <w:szCs w:val="26"/>
          <w:rtl w:val="0"/>
        </w:rPr>
        <w:t xml:space="preserve">Portuguese Translation</w:t>
      </w:r>
    </w:p>
    <w:p w:rsidR="00000000" w:rsidDel="00000000" w:rsidP="00000000" w:rsidRDefault="00000000" w:rsidRPr="00000000" w14:paraId="00002106">
      <w:pPr>
        <w:spacing w:after="240" w:before="240" w:lineRule="auto"/>
        <w:rPr/>
      </w:pPr>
      <w:r w:rsidDel="00000000" w:rsidR="00000000" w:rsidRPr="00000000">
        <w:rPr>
          <w:rtl w:val="0"/>
        </w:rPr>
        <w:t xml:space="preserve">Relevant documents may require translation.</w:t>
      </w:r>
    </w:p>
    <w:p w:rsidR="00000000" w:rsidDel="00000000" w:rsidP="00000000" w:rsidRDefault="00000000" w:rsidRPr="00000000" w14:paraId="00002107">
      <w:pPr>
        <w:pStyle w:val="Heading3"/>
        <w:keepNext w:val="0"/>
        <w:keepLines w:val="0"/>
        <w:spacing w:before="280" w:lineRule="auto"/>
        <w:rPr>
          <w:b w:val="1"/>
          <w:bCs w:val="1"/>
          <w:color w:val="000000"/>
          <w:sz w:val="26"/>
          <w:szCs w:val="26"/>
        </w:rPr>
      </w:pPr>
      <w:bookmarkStart w:colFirst="0" w:colLast="0" w:name="_dgb53ttva89j" w:id="3562"/>
      <w:bookmarkEnd w:id="3562"/>
      <w:r w:rsidDel="00000000" w:rsidR="00000000" w:rsidRPr="00000000">
        <w:rPr>
          <w:b w:val="1"/>
          <w:bCs w:val="1"/>
          <w:color w:val="000000"/>
          <w:sz w:val="26"/>
          <w:szCs w:val="26"/>
          <w:rtl w:val="0"/>
        </w:rPr>
        <w:t xml:space="preserve">Security for Costs</w:t>
      </w:r>
    </w:p>
    <w:p w:rsidR="00000000" w:rsidDel="00000000" w:rsidP="00000000" w:rsidRDefault="00000000" w:rsidRPr="00000000" w14:paraId="00002108">
      <w:pPr>
        <w:spacing w:after="240" w:before="240" w:lineRule="auto"/>
        <w:rPr/>
      </w:pPr>
      <w:r w:rsidDel="00000000" w:rsidR="00000000" w:rsidRPr="00000000">
        <w:rPr>
          <w:rtl w:val="0"/>
        </w:rPr>
        <w:t xml:space="preserve">Article 83 of the Code of Civil Procedure may apply to qualifying plaintiffs residing outside Brazil, subject to statutory and treaty exceptions.</w:t>
      </w:r>
    </w:p>
    <w:p w:rsidR="00000000" w:rsidDel="00000000" w:rsidP="00000000" w:rsidRDefault="00000000" w:rsidRPr="00000000" w14:paraId="00002109">
      <w:pPr>
        <w:pStyle w:val="Heading3"/>
        <w:keepNext w:val="0"/>
        <w:keepLines w:val="0"/>
        <w:spacing w:before="280" w:lineRule="auto"/>
        <w:rPr>
          <w:b w:val="1"/>
          <w:bCs w:val="1"/>
          <w:color w:val="000000"/>
          <w:sz w:val="26"/>
          <w:szCs w:val="26"/>
        </w:rPr>
      </w:pPr>
      <w:bookmarkStart w:colFirst="0" w:colLast="0" w:name="_kwz62m2vmauq" w:id="3563"/>
      <w:bookmarkEnd w:id="3563"/>
      <w:r w:rsidDel="00000000" w:rsidR="00000000" w:rsidRPr="00000000">
        <w:rPr>
          <w:b w:val="1"/>
          <w:bCs w:val="1"/>
          <w:color w:val="000000"/>
          <w:sz w:val="26"/>
          <w:szCs w:val="26"/>
          <w:rtl w:val="0"/>
        </w:rPr>
        <w:t xml:space="preserve">Arbitration Agreements</w:t>
      </w:r>
    </w:p>
    <w:p w:rsidR="00000000" w:rsidDel="00000000" w:rsidP="00000000" w:rsidRDefault="00000000" w:rsidRPr="00000000" w14:paraId="0000210A">
      <w:pPr>
        <w:spacing w:after="240" w:before="240" w:lineRule="auto"/>
        <w:rPr/>
      </w:pPr>
      <w:r w:rsidDel="00000000" w:rsidR="00000000" w:rsidRPr="00000000">
        <w:rPr>
          <w:rtl w:val="0"/>
        </w:rPr>
        <w:t xml:space="preserve">May affect the appropriate forum.</w:t>
      </w:r>
    </w:p>
    <w:p w:rsidR="00000000" w:rsidDel="00000000" w:rsidP="00000000" w:rsidRDefault="00000000" w:rsidRPr="00000000" w14:paraId="0000210B">
      <w:pPr>
        <w:pStyle w:val="Heading3"/>
        <w:keepNext w:val="0"/>
        <w:keepLines w:val="0"/>
        <w:spacing w:before="280" w:lineRule="auto"/>
        <w:rPr>
          <w:b w:val="1"/>
          <w:bCs w:val="1"/>
          <w:color w:val="000000"/>
          <w:sz w:val="26"/>
          <w:szCs w:val="26"/>
        </w:rPr>
      </w:pPr>
      <w:bookmarkStart w:colFirst="0" w:colLast="0" w:name="_hrlh28hlim7z" w:id="3564"/>
      <w:bookmarkEnd w:id="3564"/>
      <w:r w:rsidDel="00000000" w:rsidR="00000000" w:rsidRPr="00000000">
        <w:rPr>
          <w:b w:val="1"/>
          <w:bCs w:val="1"/>
          <w:color w:val="000000"/>
          <w:sz w:val="26"/>
          <w:szCs w:val="26"/>
          <w:rtl w:val="0"/>
        </w:rPr>
        <w:t xml:space="preserve">Remote Representation</w:t>
      </w:r>
    </w:p>
    <w:p w:rsidR="00000000" w:rsidDel="00000000" w:rsidP="00000000" w:rsidRDefault="00000000" w:rsidRPr="00000000" w14:paraId="0000210C">
      <w:pPr>
        <w:spacing w:after="240" w:before="240" w:lineRule="auto"/>
        <w:rPr/>
      </w:pPr>
      <w:r w:rsidDel="00000000" w:rsidR="00000000" w:rsidRPr="00000000">
        <w:rPr>
          <w:rtl w:val="0"/>
        </w:rPr>
        <w:t xml:space="preserve">Many procedural steps can be coordinated from abroad.</w:t>
      </w:r>
    </w:p>
    <w:p w:rsidR="00000000" w:rsidDel="00000000" w:rsidP="00000000" w:rsidRDefault="00000000" w:rsidRPr="00000000" w14:paraId="0000210D">
      <w:pPr>
        <w:spacing w:after="240" w:before="240" w:lineRule="auto"/>
        <w:rPr>
          <w:b w:val="1"/>
          <w:bCs w:val="1"/>
        </w:rPr>
      </w:pPr>
      <w:r w:rsidDel="00000000" w:rsidR="00000000" w:rsidRPr="00000000">
        <w:rPr>
          <w:b w:val="1"/>
          <w:bCs w:val="1"/>
          <w:rtl w:val="0"/>
        </w:rPr>
        <w:t xml:space="preserve">Foreign incorporation is not, by itself, a bar to Brazilian commercial litigation.</w:t>
      </w:r>
    </w:p>
    <w:p w:rsidR="00000000" w:rsidDel="00000000" w:rsidP="00000000" w:rsidRDefault="00000000" w:rsidRPr="00000000" w14:paraId="0000210E">
      <w:pPr>
        <w:spacing w:after="240" w:before="240" w:lineRule="auto"/>
        <w:rPr>
          <w:b w:val="1"/>
          <w:bCs w:val="1"/>
        </w:rPr>
      </w:pPr>
      <w:r w:rsidDel="00000000" w:rsidR="00000000" w:rsidRPr="00000000">
        <w:rPr>
          <w:b w:val="1"/>
          <w:bCs w:val="1"/>
          <w:rtl w:val="0"/>
        </w:rPr>
        <w:t xml:space="preserve">[Request Litigation Representation for a Foreign Company]</w:t>
      </w:r>
    </w:p>
    <w:p w:rsidR="00000000" w:rsidDel="00000000" w:rsidP="00000000" w:rsidRDefault="00000000" w:rsidRPr="00000000" w14:paraId="000021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0">
      <w:pPr>
        <w:pStyle w:val="Heading1"/>
        <w:keepNext w:val="0"/>
        <w:keepLines w:val="0"/>
        <w:spacing w:before="480" w:lineRule="auto"/>
        <w:rPr>
          <w:b w:val="1"/>
          <w:bCs w:val="1"/>
          <w:sz w:val="46"/>
          <w:szCs w:val="46"/>
        </w:rPr>
      </w:pPr>
      <w:bookmarkStart w:colFirst="0" w:colLast="0" w:name="_teu5hxtf6fhv" w:id="3565"/>
      <w:bookmarkEnd w:id="3565"/>
      <w:r w:rsidDel="00000000" w:rsidR="00000000" w:rsidRPr="00000000">
        <w:rPr>
          <w:b w:val="1"/>
          <w:bCs w:val="1"/>
          <w:sz w:val="46"/>
          <w:szCs w:val="46"/>
          <w:rtl w:val="0"/>
        </w:rPr>
        <w:t xml:space="preserve">What if Your Foreign Company Is Being Sued in Brazil?</w:t>
      </w:r>
    </w:p>
    <w:p w:rsidR="00000000" w:rsidDel="00000000" w:rsidP="00000000" w:rsidRDefault="00000000" w:rsidRPr="00000000" w14:paraId="00002111">
      <w:pPr>
        <w:pStyle w:val="Heading2"/>
        <w:keepNext w:val="0"/>
        <w:keepLines w:val="0"/>
        <w:spacing w:after="80" w:lineRule="auto"/>
        <w:rPr>
          <w:b w:val="1"/>
          <w:bCs w:val="1"/>
          <w:sz w:val="34"/>
          <w:szCs w:val="34"/>
        </w:rPr>
      </w:pPr>
      <w:bookmarkStart w:colFirst="0" w:colLast="0" w:name="_o8ts7xjkpvdv" w:id="3566"/>
      <w:bookmarkEnd w:id="3566"/>
      <w:r w:rsidDel="00000000" w:rsidR="00000000" w:rsidRPr="00000000">
        <w:rPr>
          <w:b w:val="1"/>
          <w:bCs w:val="1"/>
          <w:sz w:val="34"/>
          <w:szCs w:val="34"/>
          <w:rtl w:val="0"/>
        </w:rPr>
        <w:t xml:space="preserve">Defending International Businesses and Investors</w:t>
      </w:r>
    </w:p>
    <w:p w:rsidR="00000000" w:rsidDel="00000000" w:rsidP="00000000" w:rsidRDefault="00000000" w:rsidRPr="00000000" w14:paraId="00002112">
      <w:pPr>
        <w:spacing w:after="240" w:before="240" w:lineRule="auto"/>
        <w:rPr/>
      </w:pPr>
      <w:r w:rsidDel="00000000" w:rsidR="00000000" w:rsidRPr="00000000">
        <w:rPr>
          <w:rtl w:val="0"/>
        </w:rPr>
        <w:t xml:space="preserve">A foreign company may be named in Brazilian litigation involving a contract, commercial transaction, subsidiary, or other legally relevant connection.</w:t>
      </w:r>
    </w:p>
    <w:p w:rsidR="00000000" w:rsidDel="00000000" w:rsidP="00000000" w:rsidRDefault="00000000" w:rsidRPr="00000000" w14:paraId="00002113">
      <w:pPr>
        <w:pStyle w:val="Heading3"/>
        <w:keepNext w:val="0"/>
        <w:keepLines w:val="0"/>
        <w:spacing w:before="280" w:lineRule="auto"/>
        <w:rPr>
          <w:b w:val="1"/>
          <w:bCs w:val="1"/>
          <w:color w:val="000000"/>
          <w:sz w:val="26"/>
          <w:szCs w:val="26"/>
        </w:rPr>
      </w:pPr>
      <w:bookmarkStart w:colFirst="0" w:colLast="0" w:name="_79aytdws16mk" w:id="3567"/>
      <w:bookmarkEnd w:id="3567"/>
      <w:r w:rsidDel="00000000" w:rsidR="00000000" w:rsidRPr="00000000">
        <w:rPr>
          <w:b w:val="1"/>
          <w:bCs w:val="1"/>
          <w:color w:val="000000"/>
          <w:sz w:val="26"/>
          <w:szCs w:val="26"/>
          <w:rtl w:val="0"/>
        </w:rPr>
        <w:t xml:space="preserve">Verify the Defendant</w:t>
      </w:r>
    </w:p>
    <w:p w:rsidR="00000000" w:rsidDel="00000000" w:rsidP="00000000" w:rsidRDefault="00000000" w:rsidRPr="00000000" w14:paraId="00002114">
      <w:pPr>
        <w:spacing w:after="240" w:before="240" w:lineRule="auto"/>
        <w:rPr/>
      </w:pPr>
      <w:r w:rsidDel="00000000" w:rsidR="00000000" w:rsidRPr="00000000">
        <w:rPr>
          <w:rtl w:val="0"/>
        </w:rPr>
        <w:t xml:space="preserve">Confirm that the correct legal entity has been named.</w:t>
      </w:r>
    </w:p>
    <w:p w:rsidR="00000000" w:rsidDel="00000000" w:rsidP="00000000" w:rsidRDefault="00000000" w:rsidRPr="00000000" w14:paraId="00002115">
      <w:pPr>
        <w:pStyle w:val="Heading3"/>
        <w:keepNext w:val="0"/>
        <w:keepLines w:val="0"/>
        <w:spacing w:before="280" w:lineRule="auto"/>
        <w:rPr>
          <w:b w:val="1"/>
          <w:bCs w:val="1"/>
          <w:color w:val="000000"/>
          <w:sz w:val="26"/>
          <w:szCs w:val="26"/>
        </w:rPr>
      </w:pPr>
      <w:bookmarkStart w:colFirst="0" w:colLast="0" w:name="_wob4sqr6g395" w:id="3568"/>
      <w:bookmarkEnd w:id="3568"/>
      <w:r w:rsidDel="00000000" w:rsidR="00000000" w:rsidRPr="00000000">
        <w:rPr>
          <w:b w:val="1"/>
          <w:bCs w:val="1"/>
          <w:color w:val="000000"/>
          <w:sz w:val="26"/>
          <w:szCs w:val="26"/>
          <w:rtl w:val="0"/>
        </w:rPr>
        <w:t xml:space="preserve">Check Jurisdiction</w:t>
      </w:r>
    </w:p>
    <w:p w:rsidR="00000000" w:rsidDel="00000000" w:rsidP="00000000" w:rsidRDefault="00000000" w:rsidRPr="00000000" w14:paraId="00002116">
      <w:pPr>
        <w:spacing w:after="240" w:before="240" w:lineRule="auto"/>
        <w:rPr/>
      </w:pPr>
      <w:r w:rsidDel="00000000" w:rsidR="00000000" w:rsidRPr="00000000">
        <w:rPr>
          <w:rtl w:val="0"/>
        </w:rPr>
        <w:t xml:space="preserve">Assess Brazilian judicial competence.</w:t>
      </w:r>
    </w:p>
    <w:p w:rsidR="00000000" w:rsidDel="00000000" w:rsidP="00000000" w:rsidRDefault="00000000" w:rsidRPr="00000000" w14:paraId="00002117">
      <w:pPr>
        <w:pStyle w:val="Heading3"/>
        <w:keepNext w:val="0"/>
        <w:keepLines w:val="0"/>
        <w:spacing w:before="280" w:lineRule="auto"/>
        <w:rPr>
          <w:b w:val="1"/>
          <w:bCs w:val="1"/>
          <w:color w:val="000000"/>
          <w:sz w:val="26"/>
          <w:szCs w:val="26"/>
        </w:rPr>
      </w:pPr>
      <w:bookmarkStart w:colFirst="0" w:colLast="0" w:name="_ce3cuebjdeag" w:id="3569"/>
      <w:bookmarkEnd w:id="3569"/>
      <w:r w:rsidDel="00000000" w:rsidR="00000000" w:rsidRPr="00000000">
        <w:rPr>
          <w:b w:val="1"/>
          <w:bCs w:val="1"/>
          <w:color w:val="000000"/>
          <w:sz w:val="26"/>
          <w:szCs w:val="26"/>
          <w:rtl w:val="0"/>
        </w:rPr>
        <w:t xml:space="preserve">Review Service</w:t>
      </w:r>
    </w:p>
    <w:p w:rsidR="00000000" w:rsidDel="00000000" w:rsidP="00000000" w:rsidRDefault="00000000" w:rsidRPr="00000000" w14:paraId="00002118">
      <w:pPr>
        <w:spacing w:after="240" w:before="240" w:lineRule="auto"/>
        <w:rPr/>
      </w:pPr>
      <w:r w:rsidDel="00000000" w:rsidR="00000000" w:rsidRPr="00000000">
        <w:rPr>
          <w:rtl w:val="0"/>
        </w:rPr>
        <w:t xml:space="preserve">Determine whether the company has been properly notified.</w:t>
      </w:r>
    </w:p>
    <w:p w:rsidR="00000000" w:rsidDel="00000000" w:rsidP="00000000" w:rsidRDefault="00000000" w:rsidRPr="00000000" w14:paraId="00002119">
      <w:pPr>
        <w:pStyle w:val="Heading3"/>
        <w:keepNext w:val="0"/>
        <w:keepLines w:val="0"/>
        <w:spacing w:before="280" w:lineRule="auto"/>
        <w:rPr>
          <w:b w:val="1"/>
          <w:bCs w:val="1"/>
          <w:color w:val="000000"/>
          <w:sz w:val="26"/>
          <w:szCs w:val="26"/>
        </w:rPr>
      </w:pPr>
      <w:bookmarkStart w:colFirst="0" w:colLast="0" w:name="_q0ef1t8cw15x" w:id="3570"/>
      <w:bookmarkEnd w:id="3570"/>
      <w:r w:rsidDel="00000000" w:rsidR="00000000" w:rsidRPr="00000000">
        <w:rPr>
          <w:b w:val="1"/>
          <w:bCs w:val="1"/>
          <w:color w:val="000000"/>
          <w:sz w:val="26"/>
          <w:szCs w:val="26"/>
          <w:rtl w:val="0"/>
        </w:rPr>
        <w:t xml:space="preserve">Identify Deadlines</w:t>
      </w:r>
    </w:p>
    <w:p w:rsidR="00000000" w:rsidDel="00000000" w:rsidP="00000000" w:rsidRDefault="00000000" w:rsidRPr="00000000" w14:paraId="0000211A">
      <w:pPr>
        <w:spacing w:after="240" w:before="240" w:lineRule="auto"/>
        <w:rPr/>
      </w:pPr>
      <w:r w:rsidDel="00000000" w:rsidR="00000000" w:rsidRPr="00000000">
        <w:rPr>
          <w:rtl w:val="0"/>
        </w:rPr>
        <w:t xml:space="preserve">Calculate the relevant response period.</w:t>
      </w:r>
    </w:p>
    <w:p w:rsidR="00000000" w:rsidDel="00000000" w:rsidP="00000000" w:rsidRDefault="00000000" w:rsidRPr="00000000" w14:paraId="0000211B">
      <w:pPr>
        <w:pStyle w:val="Heading3"/>
        <w:keepNext w:val="0"/>
        <w:keepLines w:val="0"/>
        <w:spacing w:before="280" w:lineRule="auto"/>
        <w:rPr>
          <w:b w:val="1"/>
          <w:bCs w:val="1"/>
          <w:color w:val="000000"/>
          <w:sz w:val="26"/>
          <w:szCs w:val="26"/>
        </w:rPr>
      </w:pPr>
      <w:bookmarkStart w:colFirst="0" w:colLast="0" w:name="_mloicr2fs26k" w:id="3571"/>
      <w:bookmarkEnd w:id="3571"/>
      <w:r w:rsidDel="00000000" w:rsidR="00000000" w:rsidRPr="00000000">
        <w:rPr>
          <w:b w:val="1"/>
          <w:bCs w:val="1"/>
          <w:color w:val="000000"/>
          <w:sz w:val="26"/>
          <w:szCs w:val="26"/>
          <w:rtl w:val="0"/>
        </w:rPr>
        <w:t xml:space="preserve">Examine the Contract</w:t>
      </w:r>
    </w:p>
    <w:p w:rsidR="00000000" w:rsidDel="00000000" w:rsidP="00000000" w:rsidRDefault="00000000" w:rsidRPr="00000000" w14:paraId="0000211C">
      <w:pPr>
        <w:spacing w:after="240" w:before="240" w:lineRule="auto"/>
        <w:rPr/>
      </w:pPr>
      <w:r w:rsidDel="00000000" w:rsidR="00000000" w:rsidRPr="00000000">
        <w:rPr>
          <w:rtl w:val="0"/>
        </w:rPr>
        <w:t xml:space="preserve">Review governing-law, jurisdiction, and arbitration provisions.</w:t>
      </w:r>
    </w:p>
    <w:p w:rsidR="00000000" w:rsidDel="00000000" w:rsidP="00000000" w:rsidRDefault="00000000" w:rsidRPr="00000000" w14:paraId="0000211D">
      <w:pPr>
        <w:pStyle w:val="Heading3"/>
        <w:keepNext w:val="0"/>
        <w:keepLines w:val="0"/>
        <w:spacing w:before="280" w:lineRule="auto"/>
        <w:rPr>
          <w:b w:val="1"/>
          <w:bCs w:val="1"/>
          <w:color w:val="000000"/>
          <w:sz w:val="26"/>
          <w:szCs w:val="26"/>
        </w:rPr>
      </w:pPr>
      <w:bookmarkStart w:colFirst="0" w:colLast="0" w:name="_so8gk658yj5m" w:id="3572"/>
      <w:bookmarkEnd w:id="3572"/>
      <w:r w:rsidDel="00000000" w:rsidR="00000000" w:rsidRPr="00000000">
        <w:rPr>
          <w:b w:val="1"/>
          <w:bCs w:val="1"/>
          <w:color w:val="000000"/>
          <w:sz w:val="26"/>
          <w:szCs w:val="26"/>
          <w:rtl w:val="0"/>
        </w:rPr>
        <w:t xml:space="preserve">Preserve Evidence</w:t>
      </w:r>
    </w:p>
    <w:p w:rsidR="00000000" w:rsidDel="00000000" w:rsidP="00000000" w:rsidRDefault="00000000" w:rsidRPr="00000000" w14:paraId="0000211E">
      <w:pPr>
        <w:spacing w:after="240" w:before="240" w:lineRule="auto"/>
        <w:rPr/>
      </w:pPr>
      <w:r w:rsidDel="00000000" w:rsidR="00000000" w:rsidRPr="00000000">
        <w:rPr>
          <w:rtl w:val="0"/>
        </w:rPr>
        <w:t xml:space="preserve">Maintain documents and communications.</w:t>
      </w:r>
    </w:p>
    <w:p w:rsidR="00000000" w:rsidDel="00000000" w:rsidP="00000000" w:rsidRDefault="00000000" w:rsidRPr="00000000" w14:paraId="0000211F">
      <w:pPr>
        <w:pStyle w:val="Heading3"/>
        <w:keepNext w:val="0"/>
        <w:keepLines w:val="0"/>
        <w:spacing w:before="280" w:lineRule="auto"/>
        <w:rPr>
          <w:b w:val="1"/>
          <w:bCs w:val="1"/>
          <w:color w:val="000000"/>
          <w:sz w:val="26"/>
          <w:szCs w:val="26"/>
        </w:rPr>
      </w:pPr>
      <w:bookmarkStart w:colFirst="0" w:colLast="0" w:name="_r9for5m0gr9y" w:id="3573"/>
      <w:bookmarkEnd w:id="3573"/>
      <w:r w:rsidDel="00000000" w:rsidR="00000000" w:rsidRPr="00000000">
        <w:rPr>
          <w:b w:val="1"/>
          <w:bCs w:val="1"/>
          <w:color w:val="000000"/>
          <w:sz w:val="26"/>
          <w:szCs w:val="26"/>
          <w:rtl w:val="0"/>
        </w:rPr>
        <w:t xml:space="preserve">Assess Defenses</w:t>
      </w:r>
    </w:p>
    <w:p w:rsidR="00000000" w:rsidDel="00000000" w:rsidP="00000000" w:rsidRDefault="00000000" w:rsidRPr="00000000" w14:paraId="00002120">
      <w:pPr>
        <w:spacing w:after="240" w:before="240" w:lineRule="auto"/>
        <w:rPr/>
      </w:pPr>
      <w:r w:rsidDel="00000000" w:rsidR="00000000" w:rsidRPr="00000000">
        <w:rPr>
          <w:rtl w:val="0"/>
        </w:rPr>
        <w:t xml:space="preserve">Identify available procedural and substantive arguments.</w:t>
      </w:r>
    </w:p>
    <w:p w:rsidR="00000000" w:rsidDel="00000000" w:rsidP="00000000" w:rsidRDefault="00000000" w:rsidRPr="00000000" w14:paraId="00002121">
      <w:pPr>
        <w:pStyle w:val="Heading3"/>
        <w:keepNext w:val="0"/>
        <w:keepLines w:val="0"/>
        <w:spacing w:before="280" w:lineRule="auto"/>
        <w:rPr>
          <w:b w:val="1"/>
          <w:bCs w:val="1"/>
          <w:color w:val="000000"/>
          <w:sz w:val="26"/>
          <w:szCs w:val="26"/>
        </w:rPr>
      </w:pPr>
      <w:bookmarkStart w:colFirst="0" w:colLast="0" w:name="_cwtdbbeu7oou" w:id="3574"/>
      <w:bookmarkEnd w:id="3574"/>
      <w:r w:rsidDel="00000000" w:rsidR="00000000" w:rsidRPr="00000000">
        <w:rPr>
          <w:b w:val="1"/>
          <w:bCs w:val="1"/>
          <w:color w:val="000000"/>
          <w:sz w:val="26"/>
          <w:szCs w:val="26"/>
          <w:rtl w:val="0"/>
        </w:rPr>
        <w:t xml:space="preserve">Consider Counterclaims</w:t>
      </w:r>
    </w:p>
    <w:p w:rsidR="00000000" w:rsidDel="00000000" w:rsidP="00000000" w:rsidRDefault="00000000" w:rsidRPr="00000000" w14:paraId="00002122">
      <w:pPr>
        <w:spacing w:after="240" w:before="240" w:lineRule="auto"/>
        <w:rPr/>
      </w:pPr>
      <w:r w:rsidDel="00000000" w:rsidR="00000000" w:rsidRPr="00000000">
        <w:rPr>
          <w:rtl w:val="0"/>
        </w:rPr>
        <w:t xml:space="preserve">Where legally appropriate.</w:t>
      </w:r>
    </w:p>
    <w:p w:rsidR="00000000" w:rsidDel="00000000" w:rsidP="00000000" w:rsidRDefault="00000000" w:rsidRPr="00000000" w14:paraId="00002123">
      <w:pPr>
        <w:pStyle w:val="Heading3"/>
        <w:keepNext w:val="0"/>
        <w:keepLines w:val="0"/>
        <w:spacing w:before="280" w:lineRule="auto"/>
        <w:rPr>
          <w:b w:val="1"/>
          <w:bCs w:val="1"/>
          <w:color w:val="000000"/>
          <w:sz w:val="26"/>
          <w:szCs w:val="26"/>
        </w:rPr>
      </w:pPr>
      <w:bookmarkStart w:colFirst="0" w:colLast="0" w:name="_6vq5hj2ylhuz" w:id="3575"/>
      <w:bookmarkEnd w:id="3575"/>
      <w:r w:rsidDel="00000000" w:rsidR="00000000" w:rsidRPr="00000000">
        <w:rPr>
          <w:b w:val="1"/>
          <w:bCs w:val="1"/>
          <w:color w:val="000000"/>
          <w:sz w:val="26"/>
          <w:szCs w:val="26"/>
          <w:rtl w:val="0"/>
        </w:rPr>
        <w:t xml:space="preserve">Evaluate Settlement</w:t>
      </w:r>
    </w:p>
    <w:p w:rsidR="00000000" w:rsidDel="00000000" w:rsidP="00000000" w:rsidRDefault="00000000" w:rsidRPr="00000000" w14:paraId="00002124">
      <w:pPr>
        <w:spacing w:after="240" w:before="240" w:lineRule="auto"/>
        <w:rPr/>
      </w:pPr>
      <w:r w:rsidDel="00000000" w:rsidR="00000000" w:rsidRPr="00000000">
        <w:rPr>
          <w:rtl w:val="0"/>
        </w:rPr>
        <w:t xml:space="preserve">Consider commercial and legal risks.</w:t>
      </w:r>
    </w:p>
    <w:p w:rsidR="00000000" w:rsidDel="00000000" w:rsidP="00000000" w:rsidRDefault="00000000" w:rsidRPr="00000000" w14:paraId="00002125">
      <w:pPr>
        <w:pStyle w:val="Heading3"/>
        <w:keepNext w:val="0"/>
        <w:keepLines w:val="0"/>
        <w:spacing w:before="280" w:lineRule="auto"/>
        <w:rPr>
          <w:b w:val="1"/>
          <w:bCs w:val="1"/>
          <w:color w:val="000000"/>
          <w:sz w:val="26"/>
          <w:szCs w:val="26"/>
        </w:rPr>
      </w:pPr>
      <w:bookmarkStart w:colFirst="0" w:colLast="0" w:name="_m5pr7vo1e92u" w:id="3576"/>
      <w:bookmarkEnd w:id="3576"/>
      <w:r w:rsidDel="00000000" w:rsidR="00000000" w:rsidRPr="00000000">
        <w:rPr>
          <w:b w:val="1"/>
          <w:bCs w:val="1"/>
          <w:color w:val="000000"/>
          <w:sz w:val="26"/>
          <w:szCs w:val="26"/>
          <w:rtl w:val="0"/>
        </w:rPr>
        <w:t xml:space="preserve">Coordinate Counsel</w:t>
      </w:r>
    </w:p>
    <w:p w:rsidR="00000000" w:rsidDel="00000000" w:rsidP="00000000" w:rsidRDefault="00000000" w:rsidRPr="00000000" w14:paraId="00002126">
      <w:pPr>
        <w:spacing w:after="240" w:before="240" w:lineRule="auto"/>
        <w:rPr/>
      </w:pPr>
      <w:r w:rsidDel="00000000" w:rsidR="00000000" w:rsidRPr="00000000">
        <w:rPr>
          <w:rtl w:val="0"/>
        </w:rPr>
        <w:t xml:space="preserve">Align Brazilian representation with the company's international legal team.</w:t>
      </w:r>
    </w:p>
    <w:p w:rsidR="00000000" w:rsidDel="00000000" w:rsidP="00000000" w:rsidRDefault="00000000" w:rsidRPr="00000000" w14:paraId="00002127">
      <w:pPr>
        <w:spacing w:after="240" w:before="240" w:lineRule="auto"/>
        <w:rPr>
          <w:b w:val="1"/>
          <w:bCs w:val="1"/>
        </w:rPr>
      </w:pPr>
      <w:r w:rsidDel="00000000" w:rsidR="00000000" w:rsidRPr="00000000">
        <w:rPr>
          <w:b w:val="1"/>
          <w:bCs w:val="1"/>
          <w:rtl w:val="0"/>
        </w:rPr>
        <w:t xml:space="preserve">Do not ignore a Brazilian court notice or assume that the foreign company's place of incorporation makes the proceedings invalid.</w:t>
      </w:r>
    </w:p>
    <w:p w:rsidR="00000000" w:rsidDel="00000000" w:rsidP="00000000" w:rsidRDefault="00000000" w:rsidRPr="00000000" w14:paraId="00002128">
      <w:pPr>
        <w:spacing w:after="240" w:before="240" w:lineRule="auto"/>
        <w:rPr>
          <w:b w:val="1"/>
          <w:bCs w:val="1"/>
        </w:rPr>
      </w:pPr>
      <w:r w:rsidDel="00000000" w:rsidR="00000000" w:rsidRPr="00000000">
        <w:rPr>
          <w:b w:val="1"/>
          <w:bCs w:val="1"/>
          <w:rtl w:val="0"/>
        </w:rPr>
        <w:t xml:space="preserve">[Request Defense of a Foreign Company in Brazil]</w:t>
      </w:r>
    </w:p>
    <w:p w:rsidR="00000000" w:rsidDel="00000000" w:rsidP="00000000" w:rsidRDefault="00000000" w:rsidRPr="00000000" w14:paraId="00002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A">
      <w:pPr>
        <w:pStyle w:val="Heading1"/>
        <w:keepNext w:val="0"/>
        <w:keepLines w:val="0"/>
        <w:spacing w:before="480" w:lineRule="auto"/>
        <w:rPr>
          <w:b w:val="1"/>
          <w:bCs w:val="1"/>
          <w:sz w:val="46"/>
          <w:szCs w:val="46"/>
        </w:rPr>
      </w:pPr>
      <w:bookmarkStart w:colFirst="0" w:colLast="0" w:name="_p15bmy43cxaj" w:id="3577"/>
      <w:bookmarkEnd w:id="3577"/>
      <w:r w:rsidDel="00000000" w:rsidR="00000000" w:rsidRPr="00000000">
        <w:rPr>
          <w:b w:val="1"/>
          <w:bCs w:val="1"/>
          <w:sz w:val="46"/>
          <w:szCs w:val="46"/>
          <w:rtl w:val="0"/>
        </w:rPr>
        <w:t xml:space="preserve">Business Litigation in Brazil: Typical Procedure</w:t>
      </w:r>
    </w:p>
    <w:p w:rsidR="00000000" w:rsidDel="00000000" w:rsidP="00000000" w:rsidRDefault="00000000" w:rsidRPr="00000000" w14:paraId="0000212B">
      <w:pPr>
        <w:pStyle w:val="Heading2"/>
        <w:keepNext w:val="0"/>
        <w:keepLines w:val="0"/>
        <w:spacing w:after="80" w:lineRule="auto"/>
        <w:rPr>
          <w:b w:val="1"/>
          <w:bCs w:val="1"/>
          <w:sz w:val="34"/>
          <w:szCs w:val="34"/>
        </w:rPr>
      </w:pPr>
      <w:bookmarkStart w:colFirst="0" w:colLast="0" w:name="_suw1x7ncug1w" w:id="3578"/>
      <w:bookmarkEnd w:id="3578"/>
      <w:r w:rsidDel="00000000" w:rsidR="00000000" w:rsidRPr="00000000">
        <w:rPr>
          <w:b w:val="1"/>
          <w:bCs w:val="1"/>
          <w:sz w:val="34"/>
          <w:szCs w:val="34"/>
          <w:rtl w:val="0"/>
        </w:rPr>
        <w:t xml:space="preserve">From Case Assessment to Enforcement</w:t>
      </w:r>
    </w:p>
    <w:p w:rsidR="00000000" w:rsidDel="00000000" w:rsidP="00000000" w:rsidRDefault="00000000" w:rsidRPr="00000000" w14:paraId="0000212C">
      <w:pPr>
        <w:pStyle w:val="Heading3"/>
        <w:keepNext w:val="0"/>
        <w:keepLines w:val="0"/>
        <w:spacing w:before="280" w:lineRule="auto"/>
        <w:rPr>
          <w:b w:val="1"/>
          <w:bCs w:val="1"/>
          <w:color w:val="000000"/>
          <w:sz w:val="26"/>
          <w:szCs w:val="26"/>
        </w:rPr>
      </w:pPr>
      <w:bookmarkStart w:colFirst="0" w:colLast="0" w:name="_27pp47pukq4k" w:id="3579"/>
      <w:bookmarkEnd w:id="3579"/>
      <w:r w:rsidDel="00000000" w:rsidR="00000000" w:rsidRPr="00000000">
        <w:rPr>
          <w:b w:val="1"/>
          <w:bCs w:val="1"/>
          <w:color w:val="000000"/>
          <w:sz w:val="26"/>
          <w:szCs w:val="26"/>
          <w:rtl w:val="0"/>
        </w:rPr>
        <w:t xml:space="preserve">Step 1 — Initial Paid Consultation</w:t>
      </w:r>
    </w:p>
    <w:p w:rsidR="00000000" w:rsidDel="00000000" w:rsidP="00000000" w:rsidRDefault="00000000" w:rsidRPr="00000000" w14:paraId="0000212D">
      <w:pPr>
        <w:spacing w:after="240" w:before="240" w:lineRule="auto"/>
        <w:rPr/>
      </w:pPr>
      <w:r w:rsidDel="00000000" w:rsidR="00000000" w:rsidRPr="00000000">
        <w:rPr>
          <w:rtl w:val="0"/>
        </w:rPr>
        <w:t xml:space="preserve">Identify the parties, dispute, objectives, and urgent deadlines.</w:t>
      </w:r>
    </w:p>
    <w:p w:rsidR="00000000" w:rsidDel="00000000" w:rsidP="00000000" w:rsidRDefault="00000000" w:rsidRPr="00000000" w14:paraId="0000212E">
      <w:pPr>
        <w:pStyle w:val="Heading3"/>
        <w:keepNext w:val="0"/>
        <w:keepLines w:val="0"/>
        <w:spacing w:before="280" w:lineRule="auto"/>
        <w:rPr>
          <w:b w:val="1"/>
          <w:bCs w:val="1"/>
          <w:color w:val="000000"/>
          <w:sz w:val="26"/>
          <w:szCs w:val="26"/>
        </w:rPr>
      </w:pPr>
      <w:bookmarkStart w:colFirst="0" w:colLast="0" w:name="_bdlxmy5u3gig" w:id="3580"/>
      <w:bookmarkEnd w:id="3580"/>
      <w:r w:rsidDel="00000000" w:rsidR="00000000" w:rsidRPr="00000000">
        <w:rPr>
          <w:b w:val="1"/>
          <w:bCs w:val="1"/>
          <w:color w:val="000000"/>
          <w:sz w:val="26"/>
          <w:szCs w:val="26"/>
          <w:rtl w:val="0"/>
        </w:rPr>
        <w:t xml:space="preserve">Step 2 — Contract and Evidence Review</w:t>
      </w:r>
    </w:p>
    <w:p w:rsidR="00000000" w:rsidDel="00000000" w:rsidP="00000000" w:rsidRDefault="00000000" w:rsidRPr="00000000" w14:paraId="0000212F">
      <w:pPr>
        <w:spacing w:after="240" w:before="240" w:lineRule="auto"/>
        <w:rPr/>
      </w:pPr>
      <w:r w:rsidDel="00000000" w:rsidR="00000000" w:rsidRPr="00000000">
        <w:rPr>
          <w:rtl w:val="0"/>
        </w:rPr>
        <w:t xml:space="preserve">Examine relevant documents within the agreed scope.</w:t>
      </w:r>
    </w:p>
    <w:p w:rsidR="00000000" w:rsidDel="00000000" w:rsidP="00000000" w:rsidRDefault="00000000" w:rsidRPr="00000000" w14:paraId="00002130">
      <w:pPr>
        <w:pStyle w:val="Heading3"/>
        <w:keepNext w:val="0"/>
        <w:keepLines w:val="0"/>
        <w:spacing w:before="280" w:lineRule="auto"/>
        <w:rPr>
          <w:b w:val="1"/>
          <w:bCs w:val="1"/>
          <w:color w:val="000000"/>
          <w:sz w:val="26"/>
          <w:szCs w:val="26"/>
        </w:rPr>
      </w:pPr>
      <w:bookmarkStart w:colFirst="0" w:colLast="0" w:name="_shyjevz6ia7a" w:id="3581"/>
      <w:bookmarkEnd w:id="3581"/>
      <w:r w:rsidDel="00000000" w:rsidR="00000000" w:rsidRPr="00000000">
        <w:rPr>
          <w:b w:val="1"/>
          <w:bCs w:val="1"/>
          <w:color w:val="000000"/>
          <w:sz w:val="26"/>
          <w:szCs w:val="26"/>
          <w:rtl w:val="0"/>
        </w:rPr>
        <w:t xml:space="preserve">Step 3 — Jurisdiction and Arbitration Analysis</w:t>
      </w:r>
    </w:p>
    <w:p w:rsidR="00000000" w:rsidDel="00000000" w:rsidP="00000000" w:rsidRDefault="00000000" w:rsidRPr="00000000" w14:paraId="00002131">
      <w:pPr>
        <w:spacing w:after="240" w:before="240" w:lineRule="auto"/>
        <w:rPr/>
      </w:pPr>
      <w:r w:rsidDel="00000000" w:rsidR="00000000" w:rsidRPr="00000000">
        <w:rPr>
          <w:rtl w:val="0"/>
        </w:rPr>
        <w:t xml:space="preserve">Determine the appropriate forum.</w:t>
      </w:r>
    </w:p>
    <w:p w:rsidR="00000000" w:rsidDel="00000000" w:rsidP="00000000" w:rsidRDefault="00000000" w:rsidRPr="00000000" w14:paraId="00002132">
      <w:pPr>
        <w:pStyle w:val="Heading3"/>
        <w:keepNext w:val="0"/>
        <w:keepLines w:val="0"/>
        <w:spacing w:before="280" w:lineRule="auto"/>
        <w:rPr>
          <w:b w:val="1"/>
          <w:bCs w:val="1"/>
          <w:color w:val="000000"/>
          <w:sz w:val="26"/>
          <w:szCs w:val="26"/>
        </w:rPr>
      </w:pPr>
      <w:bookmarkStart w:colFirst="0" w:colLast="0" w:name="_v6vnnmgjnu6z" w:id="3582"/>
      <w:bookmarkEnd w:id="3582"/>
      <w:r w:rsidDel="00000000" w:rsidR="00000000" w:rsidRPr="00000000">
        <w:rPr>
          <w:b w:val="1"/>
          <w:bCs w:val="1"/>
          <w:color w:val="000000"/>
          <w:sz w:val="26"/>
          <w:szCs w:val="26"/>
          <w:rtl w:val="0"/>
        </w:rPr>
        <w:t xml:space="preserve">Step 4 — Legal Risk Assessment</w:t>
      </w:r>
    </w:p>
    <w:p w:rsidR="00000000" w:rsidDel="00000000" w:rsidP="00000000" w:rsidRDefault="00000000" w:rsidRPr="00000000" w14:paraId="00002133">
      <w:pPr>
        <w:spacing w:after="240" w:before="240" w:lineRule="auto"/>
        <w:rPr/>
      </w:pPr>
      <w:r w:rsidDel="00000000" w:rsidR="00000000" w:rsidRPr="00000000">
        <w:rPr>
          <w:rtl w:val="0"/>
        </w:rPr>
        <w:t xml:space="preserve">Consider claims, defenses, limitation periods, and potential costs.</w:t>
      </w:r>
    </w:p>
    <w:p w:rsidR="00000000" w:rsidDel="00000000" w:rsidP="00000000" w:rsidRDefault="00000000" w:rsidRPr="00000000" w14:paraId="00002134">
      <w:pPr>
        <w:pStyle w:val="Heading3"/>
        <w:keepNext w:val="0"/>
        <w:keepLines w:val="0"/>
        <w:spacing w:before="280" w:lineRule="auto"/>
        <w:rPr>
          <w:b w:val="1"/>
          <w:bCs w:val="1"/>
          <w:color w:val="000000"/>
          <w:sz w:val="26"/>
          <w:szCs w:val="26"/>
        </w:rPr>
      </w:pPr>
      <w:bookmarkStart w:colFirst="0" w:colLast="0" w:name="_m5fmjcdb29tk" w:id="3583"/>
      <w:bookmarkEnd w:id="3583"/>
      <w:r w:rsidDel="00000000" w:rsidR="00000000" w:rsidRPr="00000000">
        <w:rPr>
          <w:b w:val="1"/>
          <w:bCs w:val="1"/>
          <w:color w:val="000000"/>
          <w:sz w:val="26"/>
          <w:szCs w:val="26"/>
          <w:rtl w:val="0"/>
        </w:rPr>
        <w:t xml:space="preserve">Step 5 — Settlement Evaluation</w:t>
      </w:r>
    </w:p>
    <w:p w:rsidR="00000000" w:rsidDel="00000000" w:rsidP="00000000" w:rsidRDefault="00000000" w:rsidRPr="00000000" w14:paraId="00002135">
      <w:pPr>
        <w:spacing w:after="240" w:before="240" w:lineRule="auto"/>
        <w:rPr/>
      </w:pPr>
      <w:r w:rsidDel="00000000" w:rsidR="00000000" w:rsidRPr="00000000">
        <w:rPr>
          <w:rtl w:val="0"/>
        </w:rPr>
        <w:t xml:space="preserve">Assess whether negotiation is commercially appropriate.</w:t>
      </w:r>
    </w:p>
    <w:p w:rsidR="00000000" w:rsidDel="00000000" w:rsidP="00000000" w:rsidRDefault="00000000" w:rsidRPr="00000000" w14:paraId="00002136">
      <w:pPr>
        <w:pStyle w:val="Heading3"/>
        <w:keepNext w:val="0"/>
        <w:keepLines w:val="0"/>
        <w:spacing w:before="280" w:lineRule="auto"/>
        <w:rPr>
          <w:b w:val="1"/>
          <w:bCs w:val="1"/>
          <w:color w:val="000000"/>
          <w:sz w:val="26"/>
          <w:szCs w:val="26"/>
        </w:rPr>
      </w:pPr>
      <w:bookmarkStart w:colFirst="0" w:colLast="0" w:name="_s348max9jzb1" w:id="3584"/>
      <w:bookmarkEnd w:id="3584"/>
      <w:r w:rsidDel="00000000" w:rsidR="00000000" w:rsidRPr="00000000">
        <w:rPr>
          <w:b w:val="1"/>
          <w:bCs w:val="1"/>
          <w:color w:val="000000"/>
          <w:sz w:val="26"/>
          <w:szCs w:val="26"/>
          <w:rtl w:val="0"/>
        </w:rPr>
        <w:t xml:space="preserve">Step 6 — Urgent Measures</w:t>
      </w:r>
    </w:p>
    <w:p w:rsidR="00000000" w:rsidDel="00000000" w:rsidP="00000000" w:rsidRDefault="00000000" w:rsidRPr="00000000" w14:paraId="00002137">
      <w:pPr>
        <w:spacing w:after="240" w:before="240" w:lineRule="auto"/>
        <w:rPr/>
      </w:pPr>
      <w:r w:rsidDel="00000000" w:rsidR="00000000" w:rsidRPr="00000000">
        <w:rPr>
          <w:rtl w:val="0"/>
        </w:rPr>
        <w:t xml:space="preserve">Consider provisional relief where necessary.</w:t>
      </w:r>
    </w:p>
    <w:p w:rsidR="00000000" w:rsidDel="00000000" w:rsidP="00000000" w:rsidRDefault="00000000" w:rsidRPr="00000000" w14:paraId="00002138">
      <w:pPr>
        <w:pStyle w:val="Heading3"/>
        <w:keepNext w:val="0"/>
        <w:keepLines w:val="0"/>
        <w:spacing w:before="280" w:lineRule="auto"/>
        <w:rPr>
          <w:b w:val="1"/>
          <w:bCs w:val="1"/>
          <w:color w:val="000000"/>
          <w:sz w:val="26"/>
          <w:szCs w:val="26"/>
        </w:rPr>
      </w:pPr>
      <w:bookmarkStart w:colFirst="0" w:colLast="0" w:name="_7ml1anbufaq1" w:id="3585"/>
      <w:bookmarkEnd w:id="3585"/>
      <w:r w:rsidDel="00000000" w:rsidR="00000000" w:rsidRPr="00000000">
        <w:rPr>
          <w:b w:val="1"/>
          <w:bCs w:val="1"/>
          <w:color w:val="000000"/>
          <w:sz w:val="26"/>
          <w:szCs w:val="26"/>
          <w:rtl w:val="0"/>
        </w:rPr>
        <w:t xml:space="preserve">Step 7 — Filing or Defense</w:t>
      </w:r>
    </w:p>
    <w:p w:rsidR="00000000" w:rsidDel="00000000" w:rsidP="00000000" w:rsidRDefault="00000000" w:rsidRPr="00000000" w14:paraId="00002139">
      <w:pPr>
        <w:spacing w:after="240" w:before="240" w:lineRule="auto"/>
        <w:rPr/>
      </w:pPr>
      <w:r w:rsidDel="00000000" w:rsidR="00000000" w:rsidRPr="00000000">
        <w:rPr>
          <w:rtl w:val="0"/>
        </w:rPr>
        <w:t xml:space="preserve">Prepare the appropriate judicial documents.</w:t>
      </w:r>
    </w:p>
    <w:p w:rsidR="00000000" w:rsidDel="00000000" w:rsidP="00000000" w:rsidRDefault="00000000" w:rsidRPr="00000000" w14:paraId="0000213A">
      <w:pPr>
        <w:pStyle w:val="Heading3"/>
        <w:keepNext w:val="0"/>
        <w:keepLines w:val="0"/>
        <w:spacing w:before="280" w:lineRule="auto"/>
        <w:rPr>
          <w:b w:val="1"/>
          <w:bCs w:val="1"/>
          <w:color w:val="000000"/>
          <w:sz w:val="26"/>
          <w:szCs w:val="26"/>
        </w:rPr>
      </w:pPr>
      <w:bookmarkStart w:colFirst="0" w:colLast="0" w:name="_jwe4iblhhlcf" w:id="3586"/>
      <w:bookmarkEnd w:id="3586"/>
      <w:r w:rsidDel="00000000" w:rsidR="00000000" w:rsidRPr="00000000">
        <w:rPr>
          <w:b w:val="1"/>
          <w:bCs w:val="1"/>
          <w:color w:val="000000"/>
          <w:sz w:val="26"/>
          <w:szCs w:val="26"/>
          <w:rtl w:val="0"/>
        </w:rPr>
        <w:t xml:space="preserve">Step 8 — Service of Process</w:t>
      </w:r>
    </w:p>
    <w:p w:rsidR="00000000" w:rsidDel="00000000" w:rsidP="00000000" w:rsidRDefault="00000000" w:rsidRPr="00000000" w14:paraId="0000213B">
      <w:pPr>
        <w:spacing w:after="240" w:before="240" w:lineRule="auto"/>
        <w:rPr/>
      </w:pPr>
      <w:r w:rsidDel="00000000" w:rsidR="00000000" w:rsidRPr="00000000">
        <w:rPr>
          <w:rtl w:val="0"/>
        </w:rPr>
        <w:t xml:space="preserve">Follow the applicable procedural rules.</w:t>
      </w:r>
    </w:p>
    <w:p w:rsidR="00000000" w:rsidDel="00000000" w:rsidP="00000000" w:rsidRDefault="00000000" w:rsidRPr="00000000" w14:paraId="0000213C">
      <w:pPr>
        <w:pStyle w:val="Heading3"/>
        <w:keepNext w:val="0"/>
        <w:keepLines w:val="0"/>
        <w:spacing w:before="280" w:lineRule="auto"/>
        <w:rPr>
          <w:b w:val="1"/>
          <w:bCs w:val="1"/>
          <w:color w:val="000000"/>
          <w:sz w:val="26"/>
          <w:szCs w:val="26"/>
        </w:rPr>
      </w:pPr>
      <w:bookmarkStart w:colFirst="0" w:colLast="0" w:name="_c04fidlc7idt" w:id="3587"/>
      <w:bookmarkEnd w:id="3587"/>
      <w:r w:rsidDel="00000000" w:rsidR="00000000" w:rsidRPr="00000000">
        <w:rPr>
          <w:b w:val="1"/>
          <w:bCs w:val="1"/>
          <w:color w:val="000000"/>
          <w:sz w:val="26"/>
          <w:szCs w:val="26"/>
          <w:rtl w:val="0"/>
        </w:rPr>
        <w:t xml:space="preserve">Step 9 — Pleadings</w:t>
      </w:r>
    </w:p>
    <w:p w:rsidR="00000000" w:rsidDel="00000000" w:rsidP="00000000" w:rsidRDefault="00000000" w:rsidRPr="00000000" w14:paraId="0000213D">
      <w:pPr>
        <w:spacing w:after="240" w:before="240" w:lineRule="auto"/>
        <w:rPr/>
      </w:pPr>
      <w:r w:rsidDel="00000000" w:rsidR="00000000" w:rsidRPr="00000000">
        <w:rPr>
          <w:rtl w:val="0"/>
        </w:rPr>
        <w:t xml:space="preserve">The parties present their claims and defenses.</w:t>
      </w:r>
    </w:p>
    <w:p w:rsidR="00000000" w:rsidDel="00000000" w:rsidP="00000000" w:rsidRDefault="00000000" w:rsidRPr="00000000" w14:paraId="0000213E">
      <w:pPr>
        <w:pStyle w:val="Heading3"/>
        <w:keepNext w:val="0"/>
        <w:keepLines w:val="0"/>
        <w:spacing w:before="280" w:lineRule="auto"/>
        <w:rPr>
          <w:b w:val="1"/>
          <w:bCs w:val="1"/>
          <w:color w:val="000000"/>
          <w:sz w:val="26"/>
          <w:szCs w:val="26"/>
        </w:rPr>
      </w:pPr>
      <w:bookmarkStart w:colFirst="0" w:colLast="0" w:name="_9n6mtqzfktw0" w:id="3588"/>
      <w:bookmarkEnd w:id="3588"/>
      <w:r w:rsidDel="00000000" w:rsidR="00000000" w:rsidRPr="00000000">
        <w:rPr>
          <w:b w:val="1"/>
          <w:bCs w:val="1"/>
          <w:color w:val="000000"/>
          <w:sz w:val="26"/>
          <w:szCs w:val="26"/>
          <w:rtl w:val="0"/>
        </w:rPr>
        <w:t xml:space="preserve">Step 10 — Evidence</w:t>
      </w:r>
    </w:p>
    <w:p w:rsidR="00000000" w:rsidDel="00000000" w:rsidP="00000000" w:rsidRDefault="00000000" w:rsidRPr="00000000" w14:paraId="0000213F">
      <w:pPr>
        <w:spacing w:after="240" w:before="240" w:lineRule="auto"/>
        <w:rPr/>
      </w:pPr>
      <w:r w:rsidDel="00000000" w:rsidR="00000000" w:rsidRPr="00000000">
        <w:rPr>
          <w:rtl w:val="0"/>
        </w:rPr>
        <w:t xml:space="preserve">Documentary, witness, and expert evidence may be considered.</w:t>
      </w:r>
    </w:p>
    <w:p w:rsidR="00000000" w:rsidDel="00000000" w:rsidP="00000000" w:rsidRDefault="00000000" w:rsidRPr="00000000" w14:paraId="00002140">
      <w:pPr>
        <w:pStyle w:val="Heading3"/>
        <w:keepNext w:val="0"/>
        <w:keepLines w:val="0"/>
        <w:spacing w:before="280" w:lineRule="auto"/>
        <w:rPr>
          <w:b w:val="1"/>
          <w:bCs w:val="1"/>
          <w:color w:val="000000"/>
          <w:sz w:val="26"/>
          <w:szCs w:val="26"/>
        </w:rPr>
      </w:pPr>
      <w:bookmarkStart w:colFirst="0" w:colLast="0" w:name="_89ynve1ub0f8" w:id="3589"/>
      <w:bookmarkEnd w:id="3589"/>
      <w:r w:rsidDel="00000000" w:rsidR="00000000" w:rsidRPr="00000000">
        <w:rPr>
          <w:b w:val="1"/>
          <w:bCs w:val="1"/>
          <w:color w:val="000000"/>
          <w:sz w:val="26"/>
          <w:szCs w:val="26"/>
          <w:rtl w:val="0"/>
        </w:rPr>
        <w:t xml:space="preserve">Step 11 — Judgment</w:t>
      </w:r>
    </w:p>
    <w:p w:rsidR="00000000" w:rsidDel="00000000" w:rsidP="00000000" w:rsidRDefault="00000000" w:rsidRPr="00000000" w14:paraId="00002141">
      <w:pPr>
        <w:spacing w:after="240" w:before="240" w:lineRule="auto"/>
        <w:rPr/>
      </w:pPr>
      <w:r w:rsidDel="00000000" w:rsidR="00000000" w:rsidRPr="00000000">
        <w:rPr>
          <w:rtl w:val="0"/>
        </w:rPr>
        <w:t xml:space="preserve">The competent court issues a decision.</w:t>
      </w:r>
    </w:p>
    <w:p w:rsidR="00000000" w:rsidDel="00000000" w:rsidP="00000000" w:rsidRDefault="00000000" w:rsidRPr="00000000" w14:paraId="00002142">
      <w:pPr>
        <w:pStyle w:val="Heading3"/>
        <w:keepNext w:val="0"/>
        <w:keepLines w:val="0"/>
        <w:spacing w:before="280" w:lineRule="auto"/>
        <w:rPr>
          <w:b w:val="1"/>
          <w:bCs w:val="1"/>
          <w:color w:val="000000"/>
          <w:sz w:val="26"/>
          <w:szCs w:val="26"/>
        </w:rPr>
      </w:pPr>
      <w:bookmarkStart w:colFirst="0" w:colLast="0" w:name="_wtnnchelu6js" w:id="3590"/>
      <w:bookmarkEnd w:id="3590"/>
      <w:r w:rsidDel="00000000" w:rsidR="00000000" w:rsidRPr="00000000">
        <w:rPr>
          <w:b w:val="1"/>
          <w:bCs w:val="1"/>
          <w:color w:val="000000"/>
          <w:sz w:val="26"/>
          <w:szCs w:val="26"/>
          <w:rtl w:val="0"/>
        </w:rPr>
        <w:t xml:space="preserve">Step 12 — Appeals</w:t>
      </w:r>
    </w:p>
    <w:p w:rsidR="00000000" w:rsidDel="00000000" w:rsidP="00000000" w:rsidRDefault="00000000" w:rsidRPr="00000000" w14:paraId="00002143">
      <w:pPr>
        <w:spacing w:after="240" w:before="240" w:lineRule="auto"/>
        <w:rPr/>
      </w:pPr>
      <w:r w:rsidDel="00000000" w:rsidR="00000000" w:rsidRPr="00000000">
        <w:rPr>
          <w:rtl w:val="0"/>
        </w:rPr>
        <w:t xml:space="preserve">Available appellate remedies may be pursued.</w:t>
      </w:r>
    </w:p>
    <w:p w:rsidR="00000000" w:rsidDel="00000000" w:rsidP="00000000" w:rsidRDefault="00000000" w:rsidRPr="00000000" w14:paraId="00002144">
      <w:pPr>
        <w:pStyle w:val="Heading3"/>
        <w:keepNext w:val="0"/>
        <w:keepLines w:val="0"/>
        <w:spacing w:before="280" w:lineRule="auto"/>
        <w:rPr>
          <w:b w:val="1"/>
          <w:bCs w:val="1"/>
          <w:color w:val="000000"/>
          <w:sz w:val="26"/>
          <w:szCs w:val="26"/>
        </w:rPr>
      </w:pPr>
      <w:bookmarkStart w:colFirst="0" w:colLast="0" w:name="_s4repum50rki" w:id="3591"/>
      <w:bookmarkEnd w:id="3591"/>
      <w:r w:rsidDel="00000000" w:rsidR="00000000" w:rsidRPr="00000000">
        <w:rPr>
          <w:b w:val="1"/>
          <w:bCs w:val="1"/>
          <w:color w:val="000000"/>
          <w:sz w:val="26"/>
          <w:szCs w:val="26"/>
          <w:rtl w:val="0"/>
        </w:rPr>
        <w:t xml:space="preserve">Step 13 — Enforcement</w:t>
      </w:r>
    </w:p>
    <w:p w:rsidR="00000000" w:rsidDel="00000000" w:rsidP="00000000" w:rsidRDefault="00000000" w:rsidRPr="00000000" w14:paraId="00002145">
      <w:pPr>
        <w:spacing w:after="240" w:before="240" w:lineRule="auto"/>
        <w:rPr/>
      </w:pPr>
      <w:r w:rsidDel="00000000" w:rsidR="00000000" w:rsidRPr="00000000">
        <w:rPr>
          <w:rtl w:val="0"/>
        </w:rPr>
        <w:t xml:space="preserve">Appropriate measures may be taken to obtain compliance.</w:t>
      </w:r>
    </w:p>
    <w:p w:rsidR="00000000" w:rsidDel="00000000" w:rsidP="00000000" w:rsidRDefault="00000000" w:rsidRPr="00000000" w14:paraId="00002146">
      <w:pPr>
        <w:pStyle w:val="Heading3"/>
        <w:keepNext w:val="0"/>
        <w:keepLines w:val="0"/>
        <w:spacing w:before="280" w:lineRule="auto"/>
        <w:rPr>
          <w:b w:val="1"/>
          <w:bCs w:val="1"/>
          <w:color w:val="000000"/>
          <w:sz w:val="26"/>
          <w:szCs w:val="26"/>
        </w:rPr>
      </w:pPr>
      <w:bookmarkStart w:colFirst="0" w:colLast="0" w:name="_ua29k7h485o" w:id="3592"/>
      <w:bookmarkEnd w:id="3592"/>
      <w:r w:rsidDel="00000000" w:rsidR="00000000" w:rsidRPr="00000000">
        <w:rPr>
          <w:b w:val="1"/>
          <w:bCs w:val="1"/>
          <w:color w:val="000000"/>
          <w:sz w:val="26"/>
          <w:szCs w:val="26"/>
          <w:rtl w:val="0"/>
        </w:rPr>
        <w:t xml:space="preserve">Step 14 — Recovery Assessment</w:t>
      </w:r>
    </w:p>
    <w:p w:rsidR="00000000" w:rsidDel="00000000" w:rsidP="00000000" w:rsidRDefault="00000000" w:rsidRPr="00000000" w14:paraId="00002147">
      <w:pPr>
        <w:spacing w:after="240" w:before="240" w:lineRule="auto"/>
        <w:rPr/>
      </w:pPr>
      <w:r w:rsidDel="00000000" w:rsidR="00000000" w:rsidRPr="00000000">
        <w:rPr>
          <w:rtl w:val="0"/>
        </w:rPr>
        <w:t xml:space="preserve">Evaluate the result and available next steps.</w:t>
      </w:r>
    </w:p>
    <w:p w:rsidR="00000000" w:rsidDel="00000000" w:rsidP="00000000" w:rsidRDefault="00000000" w:rsidRPr="00000000" w14:paraId="00002148">
      <w:pPr>
        <w:spacing w:after="240" w:before="240" w:lineRule="auto"/>
        <w:rPr>
          <w:b w:val="1"/>
          <w:bCs w:val="1"/>
        </w:rPr>
      </w:pPr>
      <w:r w:rsidDel="00000000" w:rsidR="00000000" w:rsidRPr="00000000">
        <w:rPr>
          <w:b w:val="1"/>
          <w:bCs w:val="1"/>
          <w:rtl w:val="0"/>
        </w:rPr>
        <w:t xml:space="preserve">The sequence may vary significantly according to the chosen procedure and circumstances of the case.</w:t>
      </w:r>
    </w:p>
    <w:p w:rsidR="00000000" w:rsidDel="00000000" w:rsidP="00000000" w:rsidRDefault="00000000" w:rsidRPr="00000000" w14:paraId="00002149">
      <w:pPr>
        <w:spacing w:after="240" w:before="240" w:lineRule="auto"/>
        <w:rPr>
          <w:b w:val="1"/>
          <w:bCs w:val="1"/>
        </w:rPr>
      </w:pPr>
      <w:r w:rsidDel="00000000" w:rsidR="00000000" w:rsidRPr="00000000">
        <w:rPr>
          <w:b w:val="1"/>
          <w:bCs w:val="1"/>
          <w:rtl w:val="0"/>
        </w:rPr>
        <w:t xml:space="preserve">[Discuss Your Commercial Litigation Strategy]</w:t>
      </w:r>
    </w:p>
    <w:p w:rsidR="00000000" w:rsidDel="00000000" w:rsidP="00000000" w:rsidRDefault="00000000" w:rsidRPr="00000000" w14:paraId="000021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B">
      <w:pPr>
        <w:pStyle w:val="Heading1"/>
        <w:keepNext w:val="0"/>
        <w:keepLines w:val="0"/>
        <w:spacing w:before="480" w:lineRule="auto"/>
        <w:rPr>
          <w:b w:val="1"/>
          <w:bCs w:val="1"/>
          <w:sz w:val="46"/>
          <w:szCs w:val="46"/>
        </w:rPr>
      </w:pPr>
      <w:bookmarkStart w:colFirst="0" w:colLast="0" w:name="_nuo1vmw5wcp" w:id="3593"/>
      <w:bookmarkEnd w:id="3593"/>
      <w:r w:rsidDel="00000000" w:rsidR="00000000" w:rsidRPr="00000000">
        <w:rPr>
          <w:b w:val="1"/>
          <w:bCs w:val="1"/>
          <w:sz w:val="46"/>
          <w:szCs w:val="46"/>
          <w:rtl w:val="0"/>
        </w:rPr>
        <w:t xml:space="preserve">How Much Does Business Litigation Cost in Brazil?</w:t>
      </w:r>
    </w:p>
    <w:p w:rsidR="00000000" w:rsidDel="00000000" w:rsidP="00000000" w:rsidRDefault="00000000" w:rsidRPr="00000000" w14:paraId="0000214C">
      <w:pPr>
        <w:pStyle w:val="Heading2"/>
        <w:keepNext w:val="0"/>
        <w:keepLines w:val="0"/>
        <w:spacing w:after="80" w:lineRule="auto"/>
        <w:rPr>
          <w:b w:val="1"/>
          <w:bCs w:val="1"/>
          <w:sz w:val="34"/>
          <w:szCs w:val="34"/>
        </w:rPr>
      </w:pPr>
      <w:bookmarkStart w:colFirst="0" w:colLast="0" w:name="_etfiiaomcpjj" w:id="3594"/>
      <w:bookmarkEnd w:id="3594"/>
      <w:r w:rsidDel="00000000" w:rsidR="00000000" w:rsidRPr="00000000">
        <w:rPr>
          <w:b w:val="1"/>
          <w:bCs w:val="1"/>
          <w:sz w:val="34"/>
          <w:szCs w:val="34"/>
          <w:rtl w:val="0"/>
        </w:rPr>
        <w:t xml:space="preserve">Legal Fees, Court Costs and Commercial Risk</w:t>
      </w:r>
    </w:p>
    <w:p w:rsidR="00000000" w:rsidDel="00000000" w:rsidP="00000000" w:rsidRDefault="00000000" w:rsidRPr="00000000" w14:paraId="0000214D">
      <w:pPr>
        <w:spacing w:after="240" w:before="240" w:lineRule="auto"/>
        <w:rPr/>
      </w:pPr>
      <w:r w:rsidDel="00000000" w:rsidR="00000000" w:rsidRPr="00000000">
        <w:rPr>
          <w:rtl w:val="0"/>
        </w:rPr>
        <w:t xml:space="preserve">Business litigation expenses depend on the nature and complexity of the matter.</w:t>
      </w:r>
    </w:p>
    <w:p w:rsidR="00000000" w:rsidDel="00000000" w:rsidP="00000000" w:rsidRDefault="00000000" w:rsidRPr="00000000" w14:paraId="0000214E">
      <w:pPr>
        <w:pStyle w:val="Heading3"/>
        <w:keepNext w:val="0"/>
        <w:keepLines w:val="0"/>
        <w:spacing w:before="280" w:lineRule="auto"/>
        <w:rPr>
          <w:b w:val="1"/>
          <w:bCs w:val="1"/>
          <w:color w:val="000000"/>
          <w:sz w:val="26"/>
          <w:szCs w:val="26"/>
        </w:rPr>
      </w:pPr>
      <w:bookmarkStart w:colFirst="0" w:colLast="0" w:name="_vrrnyfbroetl" w:id="3595"/>
      <w:bookmarkEnd w:id="3595"/>
      <w:r w:rsidDel="00000000" w:rsidR="00000000" w:rsidRPr="00000000">
        <w:rPr>
          <w:b w:val="1"/>
          <w:bCs w:val="1"/>
          <w:color w:val="000000"/>
          <w:sz w:val="26"/>
          <w:szCs w:val="26"/>
          <w:rtl w:val="0"/>
        </w:rPr>
        <w:t xml:space="preserve">Initial Consultation</w:t>
      </w:r>
    </w:p>
    <w:p w:rsidR="00000000" w:rsidDel="00000000" w:rsidP="00000000" w:rsidRDefault="00000000" w:rsidRPr="00000000" w14:paraId="0000214F">
      <w:pPr>
        <w:spacing w:after="240" w:before="240" w:lineRule="auto"/>
        <w:rPr/>
      </w:pPr>
      <w:r w:rsidDel="00000000" w:rsidR="00000000" w:rsidRPr="00000000">
        <w:rPr>
          <w:rtl w:val="0"/>
        </w:rPr>
        <w:t xml:space="preserve">Paid by appointment.</w:t>
      </w:r>
    </w:p>
    <w:p w:rsidR="00000000" w:rsidDel="00000000" w:rsidP="00000000" w:rsidRDefault="00000000" w:rsidRPr="00000000" w14:paraId="00002150">
      <w:pPr>
        <w:pStyle w:val="Heading3"/>
        <w:keepNext w:val="0"/>
        <w:keepLines w:val="0"/>
        <w:spacing w:before="280" w:lineRule="auto"/>
        <w:rPr>
          <w:b w:val="1"/>
          <w:bCs w:val="1"/>
          <w:color w:val="000000"/>
          <w:sz w:val="26"/>
          <w:szCs w:val="26"/>
        </w:rPr>
      </w:pPr>
      <w:bookmarkStart w:colFirst="0" w:colLast="0" w:name="_yym4cz114kk2" w:id="3596"/>
      <w:bookmarkEnd w:id="3596"/>
      <w:r w:rsidDel="00000000" w:rsidR="00000000" w:rsidRPr="00000000">
        <w:rPr>
          <w:b w:val="1"/>
          <w:bCs w:val="1"/>
          <w:color w:val="000000"/>
          <w:sz w:val="26"/>
          <w:szCs w:val="26"/>
          <w:rtl w:val="0"/>
        </w:rPr>
        <w:t xml:space="preserve">Legal Analysis</w:t>
      </w:r>
    </w:p>
    <w:p w:rsidR="00000000" w:rsidDel="00000000" w:rsidP="00000000" w:rsidRDefault="00000000" w:rsidRPr="00000000" w14:paraId="00002151">
      <w:pPr>
        <w:spacing w:after="240" w:before="240" w:lineRule="auto"/>
        <w:rPr/>
      </w:pPr>
      <w:r w:rsidDel="00000000" w:rsidR="00000000" w:rsidRPr="00000000">
        <w:rPr>
          <w:rtl w:val="0"/>
        </w:rPr>
        <w:t xml:space="preserve">May require detailed document review.</w:t>
      </w:r>
    </w:p>
    <w:p w:rsidR="00000000" w:rsidDel="00000000" w:rsidP="00000000" w:rsidRDefault="00000000" w:rsidRPr="00000000" w14:paraId="00002152">
      <w:pPr>
        <w:pStyle w:val="Heading3"/>
        <w:keepNext w:val="0"/>
        <w:keepLines w:val="0"/>
        <w:spacing w:before="280" w:lineRule="auto"/>
        <w:rPr>
          <w:b w:val="1"/>
          <w:bCs w:val="1"/>
          <w:color w:val="000000"/>
          <w:sz w:val="26"/>
          <w:szCs w:val="26"/>
        </w:rPr>
      </w:pPr>
      <w:bookmarkStart w:colFirst="0" w:colLast="0" w:name="_xpcqbggt5wij" w:id="3597"/>
      <w:bookmarkEnd w:id="3597"/>
      <w:r w:rsidDel="00000000" w:rsidR="00000000" w:rsidRPr="00000000">
        <w:rPr>
          <w:b w:val="1"/>
          <w:bCs w:val="1"/>
          <w:color w:val="000000"/>
          <w:sz w:val="26"/>
          <w:szCs w:val="26"/>
          <w:rtl w:val="0"/>
        </w:rPr>
        <w:t xml:space="preserve">Professional Fees</w:t>
      </w:r>
    </w:p>
    <w:p w:rsidR="00000000" w:rsidDel="00000000" w:rsidP="00000000" w:rsidRDefault="00000000" w:rsidRPr="00000000" w14:paraId="00002153">
      <w:pPr>
        <w:spacing w:after="240" w:before="240" w:lineRule="auto"/>
        <w:rPr/>
      </w:pPr>
      <w:r w:rsidDel="00000000" w:rsidR="00000000" w:rsidRPr="00000000">
        <w:rPr>
          <w:rtl w:val="0"/>
        </w:rPr>
        <w:t xml:space="preserve">Established under the agreed engagement.</w:t>
      </w:r>
    </w:p>
    <w:p w:rsidR="00000000" w:rsidDel="00000000" w:rsidP="00000000" w:rsidRDefault="00000000" w:rsidRPr="00000000" w14:paraId="00002154">
      <w:pPr>
        <w:pStyle w:val="Heading3"/>
        <w:keepNext w:val="0"/>
        <w:keepLines w:val="0"/>
        <w:spacing w:before="280" w:lineRule="auto"/>
        <w:rPr>
          <w:b w:val="1"/>
          <w:bCs w:val="1"/>
          <w:color w:val="000000"/>
          <w:sz w:val="26"/>
          <w:szCs w:val="26"/>
        </w:rPr>
      </w:pPr>
      <w:bookmarkStart w:colFirst="0" w:colLast="0" w:name="_qik9hmfz7j1t" w:id="3598"/>
      <w:bookmarkEnd w:id="3598"/>
      <w:r w:rsidDel="00000000" w:rsidR="00000000" w:rsidRPr="00000000">
        <w:rPr>
          <w:b w:val="1"/>
          <w:bCs w:val="1"/>
          <w:color w:val="000000"/>
          <w:sz w:val="26"/>
          <w:szCs w:val="26"/>
          <w:rtl w:val="0"/>
        </w:rPr>
        <w:t xml:space="preserve">Court Fees</w:t>
      </w:r>
    </w:p>
    <w:p w:rsidR="00000000" w:rsidDel="00000000" w:rsidP="00000000" w:rsidRDefault="00000000" w:rsidRPr="00000000" w14:paraId="00002155">
      <w:pPr>
        <w:spacing w:after="240" w:before="240" w:lineRule="auto"/>
        <w:rPr/>
      </w:pPr>
      <w:r w:rsidDel="00000000" w:rsidR="00000000" w:rsidRPr="00000000">
        <w:rPr>
          <w:rtl w:val="0"/>
        </w:rPr>
        <w:t xml:space="preserve">Depend on the relevant jurisdiction and claim.</w:t>
      </w:r>
    </w:p>
    <w:p w:rsidR="00000000" w:rsidDel="00000000" w:rsidP="00000000" w:rsidRDefault="00000000" w:rsidRPr="00000000" w14:paraId="00002156">
      <w:pPr>
        <w:pStyle w:val="Heading3"/>
        <w:keepNext w:val="0"/>
        <w:keepLines w:val="0"/>
        <w:spacing w:before="280" w:lineRule="auto"/>
        <w:rPr>
          <w:b w:val="1"/>
          <w:bCs w:val="1"/>
          <w:color w:val="000000"/>
          <w:sz w:val="26"/>
          <w:szCs w:val="26"/>
        </w:rPr>
      </w:pPr>
      <w:bookmarkStart w:colFirst="0" w:colLast="0" w:name="_80n6qq91zlxn" w:id="3599"/>
      <w:bookmarkEnd w:id="3599"/>
      <w:r w:rsidDel="00000000" w:rsidR="00000000" w:rsidRPr="00000000">
        <w:rPr>
          <w:b w:val="1"/>
          <w:bCs w:val="1"/>
          <w:color w:val="000000"/>
          <w:sz w:val="26"/>
          <w:szCs w:val="26"/>
          <w:rtl w:val="0"/>
        </w:rPr>
        <w:t xml:space="preserve">Expert Evidence</w:t>
      </w:r>
    </w:p>
    <w:p w:rsidR="00000000" w:rsidDel="00000000" w:rsidP="00000000" w:rsidRDefault="00000000" w:rsidRPr="00000000" w14:paraId="00002157">
      <w:pPr>
        <w:spacing w:after="240" w:before="240" w:lineRule="auto"/>
        <w:rPr/>
      </w:pPr>
      <w:r w:rsidDel="00000000" w:rsidR="00000000" w:rsidRPr="00000000">
        <w:rPr>
          <w:rtl w:val="0"/>
        </w:rPr>
        <w:t xml:space="preserve">Accounting, engineering, valuation, or other technical work may be required.</w:t>
      </w:r>
    </w:p>
    <w:p w:rsidR="00000000" w:rsidDel="00000000" w:rsidP="00000000" w:rsidRDefault="00000000" w:rsidRPr="00000000" w14:paraId="00002158">
      <w:pPr>
        <w:pStyle w:val="Heading3"/>
        <w:keepNext w:val="0"/>
        <w:keepLines w:val="0"/>
        <w:spacing w:before="280" w:lineRule="auto"/>
        <w:rPr>
          <w:b w:val="1"/>
          <w:bCs w:val="1"/>
          <w:color w:val="000000"/>
          <w:sz w:val="26"/>
          <w:szCs w:val="26"/>
        </w:rPr>
      </w:pPr>
      <w:bookmarkStart w:colFirst="0" w:colLast="0" w:name="_7f6m1j6j2slc" w:id="3600"/>
      <w:bookmarkEnd w:id="3600"/>
      <w:r w:rsidDel="00000000" w:rsidR="00000000" w:rsidRPr="00000000">
        <w:rPr>
          <w:b w:val="1"/>
          <w:bCs w:val="1"/>
          <w:color w:val="000000"/>
          <w:sz w:val="26"/>
          <w:szCs w:val="26"/>
          <w:rtl w:val="0"/>
        </w:rPr>
        <w:t xml:space="preserve">Translations</w:t>
      </w:r>
    </w:p>
    <w:p w:rsidR="00000000" w:rsidDel="00000000" w:rsidP="00000000" w:rsidRDefault="00000000" w:rsidRPr="00000000" w14:paraId="00002159">
      <w:pPr>
        <w:spacing w:after="240" w:before="240" w:lineRule="auto"/>
        <w:rPr/>
      </w:pPr>
      <w:r w:rsidDel="00000000" w:rsidR="00000000" w:rsidRPr="00000000">
        <w:rPr>
          <w:rtl w:val="0"/>
        </w:rPr>
        <w:t xml:space="preserve">Foreign-language documents may need Portuguese translation.</w:t>
      </w:r>
    </w:p>
    <w:p w:rsidR="00000000" w:rsidDel="00000000" w:rsidP="00000000" w:rsidRDefault="00000000" w:rsidRPr="00000000" w14:paraId="0000215A">
      <w:pPr>
        <w:pStyle w:val="Heading3"/>
        <w:keepNext w:val="0"/>
        <w:keepLines w:val="0"/>
        <w:spacing w:before="280" w:lineRule="auto"/>
        <w:rPr>
          <w:b w:val="1"/>
          <w:bCs w:val="1"/>
          <w:color w:val="000000"/>
          <w:sz w:val="26"/>
          <w:szCs w:val="26"/>
        </w:rPr>
      </w:pPr>
      <w:bookmarkStart w:colFirst="0" w:colLast="0" w:name="_kr5s88m37eu5" w:id="3601"/>
      <w:bookmarkEnd w:id="3601"/>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215B">
      <w:pPr>
        <w:spacing w:after="240" w:before="240" w:lineRule="auto"/>
        <w:rPr/>
      </w:pPr>
      <w:r w:rsidDel="00000000" w:rsidR="00000000" w:rsidRPr="00000000">
        <w:rPr>
          <w:rtl w:val="0"/>
        </w:rPr>
        <w:t xml:space="preserve">Foreign records may require formal authentication.</w:t>
      </w:r>
    </w:p>
    <w:p w:rsidR="00000000" w:rsidDel="00000000" w:rsidP="00000000" w:rsidRDefault="00000000" w:rsidRPr="00000000" w14:paraId="0000215C">
      <w:pPr>
        <w:pStyle w:val="Heading3"/>
        <w:keepNext w:val="0"/>
        <w:keepLines w:val="0"/>
        <w:spacing w:before="280" w:lineRule="auto"/>
        <w:rPr>
          <w:b w:val="1"/>
          <w:bCs w:val="1"/>
          <w:color w:val="000000"/>
          <w:sz w:val="26"/>
          <w:szCs w:val="26"/>
        </w:rPr>
      </w:pPr>
      <w:bookmarkStart w:colFirst="0" w:colLast="0" w:name="_e2gicsctw426" w:id="3602"/>
      <w:bookmarkEnd w:id="3602"/>
      <w:r w:rsidDel="00000000" w:rsidR="00000000" w:rsidRPr="00000000">
        <w:rPr>
          <w:b w:val="1"/>
          <w:bCs w:val="1"/>
          <w:color w:val="000000"/>
          <w:sz w:val="26"/>
          <w:szCs w:val="26"/>
          <w:rtl w:val="0"/>
        </w:rPr>
        <w:t xml:space="preserve">Appeals</w:t>
      </w:r>
    </w:p>
    <w:p w:rsidR="00000000" w:rsidDel="00000000" w:rsidP="00000000" w:rsidRDefault="00000000" w:rsidRPr="00000000" w14:paraId="0000215D">
      <w:pPr>
        <w:spacing w:after="240" w:before="240" w:lineRule="auto"/>
        <w:rPr/>
      </w:pPr>
      <w:r w:rsidDel="00000000" w:rsidR="00000000" w:rsidRPr="00000000">
        <w:rPr>
          <w:rtl w:val="0"/>
        </w:rPr>
        <w:t xml:space="preserve">Can create additional expenses.</w:t>
      </w:r>
    </w:p>
    <w:p w:rsidR="00000000" w:rsidDel="00000000" w:rsidP="00000000" w:rsidRDefault="00000000" w:rsidRPr="00000000" w14:paraId="0000215E">
      <w:pPr>
        <w:pStyle w:val="Heading3"/>
        <w:keepNext w:val="0"/>
        <w:keepLines w:val="0"/>
        <w:spacing w:before="280" w:lineRule="auto"/>
        <w:rPr>
          <w:b w:val="1"/>
          <w:bCs w:val="1"/>
          <w:color w:val="000000"/>
          <w:sz w:val="26"/>
          <w:szCs w:val="26"/>
        </w:rPr>
      </w:pPr>
      <w:bookmarkStart w:colFirst="0" w:colLast="0" w:name="_d6a176o8ltoz" w:id="3603"/>
      <w:bookmarkEnd w:id="3603"/>
      <w:r w:rsidDel="00000000" w:rsidR="00000000" w:rsidRPr="00000000">
        <w:rPr>
          <w:b w:val="1"/>
          <w:bCs w:val="1"/>
          <w:color w:val="000000"/>
          <w:sz w:val="26"/>
          <w:szCs w:val="26"/>
          <w:rtl w:val="0"/>
        </w:rPr>
        <w:t xml:space="preserve">Enforcement</w:t>
      </w:r>
    </w:p>
    <w:p w:rsidR="00000000" w:rsidDel="00000000" w:rsidP="00000000" w:rsidRDefault="00000000" w:rsidRPr="00000000" w14:paraId="0000215F">
      <w:pPr>
        <w:spacing w:after="240" w:before="240" w:lineRule="auto"/>
        <w:rPr/>
      </w:pPr>
      <w:r w:rsidDel="00000000" w:rsidR="00000000" w:rsidRPr="00000000">
        <w:rPr>
          <w:rtl w:val="0"/>
        </w:rPr>
        <w:t xml:space="preserve">May require separate proceedings.</w:t>
      </w:r>
    </w:p>
    <w:p w:rsidR="00000000" w:rsidDel="00000000" w:rsidP="00000000" w:rsidRDefault="00000000" w:rsidRPr="00000000" w14:paraId="00002160">
      <w:pPr>
        <w:pStyle w:val="Heading3"/>
        <w:keepNext w:val="0"/>
        <w:keepLines w:val="0"/>
        <w:spacing w:before="280" w:lineRule="auto"/>
        <w:rPr>
          <w:b w:val="1"/>
          <w:bCs w:val="1"/>
          <w:color w:val="000000"/>
          <w:sz w:val="26"/>
          <w:szCs w:val="26"/>
        </w:rPr>
      </w:pPr>
      <w:bookmarkStart w:colFirst="0" w:colLast="0" w:name="_7b030rjxyxd3" w:id="3604"/>
      <w:bookmarkEnd w:id="3604"/>
      <w:r w:rsidDel="00000000" w:rsidR="00000000" w:rsidRPr="00000000">
        <w:rPr>
          <w:b w:val="1"/>
          <w:bCs w:val="1"/>
          <w:color w:val="000000"/>
          <w:sz w:val="26"/>
          <w:szCs w:val="26"/>
          <w:rtl w:val="0"/>
        </w:rPr>
        <w:t xml:space="preserve">Adverse Costs</w:t>
      </w:r>
    </w:p>
    <w:p w:rsidR="00000000" w:rsidDel="00000000" w:rsidP="00000000" w:rsidRDefault="00000000" w:rsidRPr="00000000" w14:paraId="00002161">
      <w:pPr>
        <w:spacing w:after="240" w:before="240" w:lineRule="auto"/>
        <w:rPr/>
      </w:pPr>
      <w:r w:rsidDel="00000000" w:rsidR="00000000" w:rsidRPr="00000000">
        <w:rPr>
          <w:rtl w:val="0"/>
        </w:rPr>
        <w:t xml:space="preserve">Brazilian procedural rules provide for court costs and </w:t>
      </w:r>
      <w:r w:rsidDel="00000000" w:rsidR="00000000" w:rsidRPr="00000000">
        <w:rPr>
          <w:i w:val="1"/>
          <w:iCs w:val="1"/>
          <w:rtl w:val="0"/>
        </w:rPr>
        <w:t xml:space="preserve">honorários de sucumbência</w:t>
      </w:r>
      <w:r w:rsidDel="00000000" w:rsidR="00000000" w:rsidRPr="00000000">
        <w:rPr>
          <w:rtl w:val="0"/>
        </w:rPr>
        <w:t xml:space="preserve"> under applicable conditions.</w:t>
      </w:r>
    </w:p>
    <w:p w:rsidR="00000000" w:rsidDel="00000000" w:rsidP="00000000" w:rsidRDefault="00000000" w:rsidRPr="00000000" w14:paraId="00002162">
      <w:pPr>
        <w:pStyle w:val="Heading3"/>
        <w:keepNext w:val="0"/>
        <w:keepLines w:val="0"/>
        <w:spacing w:before="280" w:lineRule="auto"/>
        <w:rPr>
          <w:b w:val="1"/>
          <w:bCs w:val="1"/>
          <w:color w:val="000000"/>
          <w:sz w:val="26"/>
          <w:szCs w:val="26"/>
        </w:rPr>
      </w:pPr>
      <w:bookmarkStart w:colFirst="0" w:colLast="0" w:name="_h5yx4nazstnd" w:id="3605"/>
      <w:bookmarkEnd w:id="3605"/>
      <w:r w:rsidDel="00000000" w:rsidR="00000000" w:rsidRPr="00000000">
        <w:rPr>
          <w:b w:val="1"/>
          <w:bCs w:val="1"/>
          <w:color w:val="000000"/>
          <w:sz w:val="26"/>
          <w:szCs w:val="26"/>
          <w:rtl w:val="0"/>
        </w:rPr>
        <w:t xml:space="preserve">Security for Costs</w:t>
      </w:r>
    </w:p>
    <w:p w:rsidR="00000000" w:rsidDel="00000000" w:rsidP="00000000" w:rsidRDefault="00000000" w:rsidRPr="00000000" w14:paraId="00002163">
      <w:pPr>
        <w:spacing w:after="240" w:before="240" w:lineRule="auto"/>
        <w:rPr/>
      </w:pPr>
      <w:r w:rsidDel="00000000" w:rsidR="00000000" w:rsidRPr="00000000">
        <w:rPr>
          <w:rtl w:val="0"/>
        </w:rPr>
        <w:t xml:space="preserve">May apply to certain non-resident plaintiffs.</w:t>
      </w:r>
    </w:p>
    <w:p w:rsidR="00000000" w:rsidDel="00000000" w:rsidP="00000000" w:rsidRDefault="00000000" w:rsidRPr="00000000" w14:paraId="00002164">
      <w:pPr>
        <w:pStyle w:val="Heading3"/>
        <w:keepNext w:val="0"/>
        <w:keepLines w:val="0"/>
        <w:spacing w:before="280" w:lineRule="auto"/>
        <w:rPr>
          <w:b w:val="1"/>
          <w:bCs w:val="1"/>
          <w:color w:val="000000"/>
          <w:sz w:val="26"/>
          <w:szCs w:val="26"/>
        </w:rPr>
      </w:pPr>
      <w:bookmarkStart w:colFirst="0" w:colLast="0" w:name="_kvckitia7ups" w:id="3606"/>
      <w:bookmarkEnd w:id="3606"/>
      <w:r w:rsidDel="00000000" w:rsidR="00000000" w:rsidRPr="00000000">
        <w:rPr>
          <w:b w:val="1"/>
          <w:bCs w:val="1"/>
          <w:color w:val="000000"/>
          <w:sz w:val="26"/>
          <w:szCs w:val="26"/>
          <w:rtl w:val="0"/>
        </w:rPr>
        <w:t xml:space="preserve">Business Disruption</w:t>
      </w:r>
    </w:p>
    <w:p w:rsidR="00000000" w:rsidDel="00000000" w:rsidP="00000000" w:rsidRDefault="00000000" w:rsidRPr="00000000" w14:paraId="00002165">
      <w:pPr>
        <w:spacing w:after="240" w:before="240" w:lineRule="auto"/>
        <w:rPr/>
      </w:pPr>
      <w:r w:rsidDel="00000000" w:rsidR="00000000" w:rsidRPr="00000000">
        <w:rPr>
          <w:rtl w:val="0"/>
        </w:rPr>
        <w:t xml:space="preserve">Litigation may also have indirect commercial consequences.</w:t>
      </w:r>
    </w:p>
    <w:p w:rsidR="00000000" w:rsidDel="00000000" w:rsidP="00000000" w:rsidRDefault="00000000" w:rsidRPr="00000000" w14:paraId="00002166">
      <w:pPr>
        <w:spacing w:after="240" w:before="240" w:lineRule="auto"/>
        <w:rPr>
          <w:b w:val="1"/>
          <w:bCs w:val="1"/>
        </w:rPr>
      </w:pPr>
      <w:r w:rsidDel="00000000" w:rsidR="00000000" w:rsidRPr="00000000">
        <w:rPr>
          <w:b w:val="1"/>
          <w:bCs w:val="1"/>
          <w:rtl w:val="0"/>
        </w:rPr>
        <w:t xml:space="preserve">Court costs, contractual legal fees, and adverse-cost exposure are distinct financial considerations.</w:t>
      </w:r>
    </w:p>
    <w:p w:rsidR="00000000" w:rsidDel="00000000" w:rsidP="00000000" w:rsidRDefault="00000000" w:rsidRPr="00000000" w14:paraId="00002167">
      <w:pPr>
        <w:spacing w:after="240" w:before="240" w:lineRule="auto"/>
        <w:rPr>
          <w:b w:val="1"/>
          <w:bCs w:val="1"/>
        </w:rPr>
      </w:pPr>
      <w:r w:rsidDel="00000000" w:rsidR="00000000" w:rsidRPr="00000000">
        <w:rPr>
          <w:b w:val="1"/>
          <w:bCs w:val="1"/>
          <w:rtl w:val="0"/>
        </w:rPr>
        <w:t xml:space="preserve">[Book a Paid Commercial Litigation Cost Assessment]</w:t>
      </w:r>
    </w:p>
    <w:p w:rsidR="00000000" w:rsidDel="00000000" w:rsidP="00000000" w:rsidRDefault="00000000" w:rsidRPr="00000000" w14:paraId="000021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9">
      <w:pPr>
        <w:pStyle w:val="Heading1"/>
        <w:keepNext w:val="0"/>
        <w:keepLines w:val="0"/>
        <w:spacing w:before="480" w:lineRule="auto"/>
        <w:rPr>
          <w:b w:val="1"/>
          <w:bCs w:val="1"/>
          <w:sz w:val="46"/>
          <w:szCs w:val="46"/>
        </w:rPr>
      </w:pPr>
      <w:bookmarkStart w:colFirst="0" w:colLast="0" w:name="_p17pw47lxxj" w:id="3607"/>
      <w:bookmarkEnd w:id="3607"/>
      <w:r w:rsidDel="00000000" w:rsidR="00000000" w:rsidRPr="00000000">
        <w:rPr>
          <w:b w:val="1"/>
          <w:bCs w:val="1"/>
          <w:sz w:val="46"/>
          <w:szCs w:val="46"/>
          <w:rtl w:val="0"/>
        </w:rPr>
        <w:t xml:space="preserve">How Long Does Commercial Litigation Take?</w:t>
      </w:r>
    </w:p>
    <w:p w:rsidR="00000000" w:rsidDel="00000000" w:rsidP="00000000" w:rsidRDefault="00000000" w:rsidRPr="00000000" w14:paraId="0000216A">
      <w:pPr>
        <w:pStyle w:val="Heading2"/>
        <w:keepNext w:val="0"/>
        <w:keepLines w:val="0"/>
        <w:spacing w:after="80" w:lineRule="auto"/>
        <w:rPr>
          <w:b w:val="1"/>
          <w:bCs w:val="1"/>
          <w:sz w:val="34"/>
          <w:szCs w:val="34"/>
        </w:rPr>
      </w:pPr>
      <w:bookmarkStart w:colFirst="0" w:colLast="0" w:name="_z6rreacwgj7l" w:id="3608"/>
      <w:bookmarkEnd w:id="3608"/>
      <w:r w:rsidDel="00000000" w:rsidR="00000000" w:rsidRPr="00000000">
        <w:rPr>
          <w:b w:val="1"/>
          <w:bCs w:val="1"/>
          <w:sz w:val="34"/>
          <w:szCs w:val="34"/>
          <w:rtl w:val="0"/>
        </w:rPr>
        <w:t xml:space="preserve">Understanding Brazilian Court Timelines</w:t>
      </w:r>
    </w:p>
    <w:p w:rsidR="00000000" w:rsidDel="00000000" w:rsidP="00000000" w:rsidRDefault="00000000" w:rsidRPr="00000000" w14:paraId="0000216B">
      <w:pPr>
        <w:spacing w:after="240" w:before="240" w:lineRule="auto"/>
        <w:rPr/>
      </w:pPr>
      <w:r w:rsidDel="00000000" w:rsidR="00000000" w:rsidRPr="00000000">
        <w:rPr>
          <w:rtl w:val="0"/>
        </w:rPr>
        <w:t xml:space="preserve">There is no guaranteed timeframe.</w:t>
      </w:r>
    </w:p>
    <w:p w:rsidR="00000000" w:rsidDel="00000000" w:rsidP="00000000" w:rsidRDefault="00000000" w:rsidRPr="00000000" w14:paraId="0000216C">
      <w:pPr>
        <w:spacing w:after="240" w:before="240" w:lineRule="auto"/>
        <w:rPr/>
      </w:pPr>
      <w:r w:rsidDel="00000000" w:rsidR="00000000" w:rsidRPr="00000000">
        <w:rPr>
          <w:rtl w:val="0"/>
        </w:rPr>
        <w:t xml:space="preserve">Relevant factors include:</w:t>
      </w:r>
    </w:p>
    <w:p w:rsidR="00000000" w:rsidDel="00000000" w:rsidP="00000000" w:rsidRDefault="00000000" w:rsidRPr="00000000" w14:paraId="0000216D">
      <w:pPr>
        <w:numPr>
          <w:ilvl w:val="0"/>
          <w:numId w:val="104"/>
        </w:numPr>
        <w:spacing w:after="0" w:afterAutospacing="0" w:before="240" w:lineRule="auto"/>
        <w:ind w:left="720" w:hanging="360"/>
      </w:pPr>
      <w:r w:rsidDel="00000000" w:rsidR="00000000" w:rsidRPr="00000000">
        <w:rPr>
          <w:rtl w:val="0"/>
        </w:rPr>
        <w:t xml:space="preserve">Complexity of the dispute.</w:t>
      </w:r>
    </w:p>
    <w:p w:rsidR="00000000" w:rsidDel="00000000" w:rsidP="00000000" w:rsidRDefault="00000000" w:rsidRPr="00000000" w14:paraId="0000216E">
      <w:pPr>
        <w:numPr>
          <w:ilvl w:val="0"/>
          <w:numId w:val="104"/>
        </w:numPr>
        <w:spacing w:after="0" w:afterAutospacing="0" w:before="0" w:beforeAutospacing="0" w:lineRule="auto"/>
        <w:ind w:left="720" w:hanging="360"/>
      </w:pPr>
      <w:r w:rsidDel="00000000" w:rsidR="00000000" w:rsidRPr="00000000">
        <w:rPr>
          <w:rtl w:val="0"/>
        </w:rPr>
        <w:t xml:space="preserve">Number of parties.</w:t>
      </w:r>
    </w:p>
    <w:p w:rsidR="00000000" w:rsidDel="00000000" w:rsidP="00000000" w:rsidRDefault="00000000" w:rsidRPr="00000000" w14:paraId="0000216F">
      <w:pPr>
        <w:numPr>
          <w:ilvl w:val="0"/>
          <w:numId w:val="104"/>
        </w:numPr>
        <w:spacing w:after="0" w:afterAutospacing="0" w:before="0" w:beforeAutospacing="0" w:lineRule="auto"/>
        <w:ind w:left="720" w:hanging="360"/>
      </w:pPr>
      <w:r w:rsidDel="00000000" w:rsidR="00000000" w:rsidRPr="00000000">
        <w:rPr>
          <w:rtl w:val="0"/>
        </w:rPr>
        <w:t xml:space="preserve">Competent court.</w:t>
      </w:r>
    </w:p>
    <w:p w:rsidR="00000000" w:rsidDel="00000000" w:rsidP="00000000" w:rsidRDefault="00000000" w:rsidRPr="00000000" w14:paraId="00002170">
      <w:pPr>
        <w:numPr>
          <w:ilvl w:val="0"/>
          <w:numId w:val="104"/>
        </w:numPr>
        <w:spacing w:after="0" w:afterAutospacing="0" w:before="0" w:beforeAutospacing="0" w:lineRule="auto"/>
        <w:ind w:left="720" w:hanging="360"/>
      </w:pPr>
      <w:r w:rsidDel="00000000" w:rsidR="00000000" w:rsidRPr="00000000">
        <w:rPr>
          <w:rtl w:val="0"/>
        </w:rPr>
        <w:t xml:space="preserve">International service requirements.</w:t>
      </w:r>
    </w:p>
    <w:p w:rsidR="00000000" w:rsidDel="00000000" w:rsidP="00000000" w:rsidRDefault="00000000" w:rsidRPr="00000000" w14:paraId="00002171">
      <w:pPr>
        <w:numPr>
          <w:ilvl w:val="0"/>
          <w:numId w:val="104"/>
        </w:numPr>
        <w:spacing w:after="0" w:afterAutospacing="0" w:before="0" w:beforeAutospacing="0" w:lineRule="auto"/>
        <w:ind w:left="720" w:hanging="360"/>
      </w:pPr>
      <w:r w:rsidDel="00000000" w:rsidR="00000000" w:rsidRPr="00000000">
        <w:rPr>
          <w:rtl w:val="0"/>
        </w:rPr>
        <w:t xml:space="preserve">Quality of documentary evidence.</w:t>
      </w:r>
    </w:p>
    <w:p w:rsidR="00000000" w:rsidDel="00000000" w:rsidP="00000000" w:rsidRDefault="00000000" w:rsidRPr="00000000" w14:paraId="00002172">
      <w:pPr>
        <w:numPr>
          <w:ilvl w:val="0"/>
          <w:numId w:val="104"/>
        </w:numPr>
        <w:spacing w:after="0" w:afterAutospacing="0" w:before="0" w:beforeAutospacing="0" w:lineRule="auto"/>
        <w:ind w:left="720" w:hanging="360"/>
      </w:pPr>
      <w:r w:rsidDel="00000000" w:rsidR="00000000" w:rsidRPr="00000000">
        <w:rPr>
          <w:rtl w:val="0"/>
        </w:rPr>
        <w:t xml:space="preserve">Need for accounting or technical experts.</w:t>
      </w:r>
    </w:p>
    <w:p w:rsidR="00000000" w:rsidDel="00000000" w:rsidP="00000000" w:rsidRDefault="00000000" w:rsidRPr="00000000" w14:paraId="00002173">
      <w:pPr>
        <w:numPr>
          <w:ilvl w:val="0"/>
          <w:numId w:val="104"/>
        </w:numPr>
        <w:spacing w:after="0" w:afterAutospacing="0" w:before="0" w:beforeAutospacing="0" w:lineRule="auto"/>
        <w:ind w:left="720" w:hanging="360"/>
      </w:pPr>
      <w:r w:rsidDel="00000000" w:rsidR="00000000" w:rsidRPr="00000000">
        <w:rPr>
          <w:rtl w:val="0"/>
        </w:rPr>
        <w:t xml:space="preserve">Procedural objections.</w:t>
      </w:r>
    </w:p>
    <w:p w:rsidR="00000000" w:rsidDel="00000000" w:rsidP="00000000" w:rsidRDefault="00000000" w:rsidRPr="00000000" w14:paraId="00002174">
      <w:pPr>
        <w:numPr>
          <w:ilvl w:val="0"/>
          <w:numId w:val="104"/>
        </w:numPr>
        <w:spacing w:after="0" w:afterAutospacing="0" w:before="0" w:beforeAutospacing="0" w:lineRule="auto"/>
        <w:ind w:left="720" w:hanging="360"/>
      </w:pPr>
      <w:r w:rsidDel="00000000" w:rsidR="00000000" w:rsidRPr="00000000">
        <w:rPr>
          <w:rtl w:val="0"/>
        </w:rPr>
        <w:t xml:space="preserve">Settlement discussions.</w:t>
      </w:r>
    </w:p>
    <w:p w:rsidR="00000000" w:rsidDel="00000000" w:rsidP="00000000" w:rsidRDefault="00000000" w:rsidRPr="00000000" w14:paraId="00002175">
      <w:pPr>
        <w:numPr>
          <w:ilvl w:val="0"/>
          <w:numId w:val="104"/>
        </w:numPr>
        <w:spacing w:after="0" w:afterAutospacing="0" w:before="0" w:beforeAutospacing="0" w:lineRule="auto"/>
        <w:ind w:left="720" w:hanging="360"/>
      </w:pPr>
      <w:r w:rsidDel="00000000" w:rsidR="00000000" w:rsidRPr="00000000">
        <w:rPr>
          <w:rtl w:val="0"/>
        </w:rPr>
        <w:t xml:space="preserve">Appeals.</w:t>
      </w:r>
    </w:p>
    <w:p w:rsidR="00000000" w:rsidDel="00000000" w:rsidP="00000000" w:rsidRDefault="00000000" w:rsidRPr="00000000" w14:paraId="00002176">
      <w:pPr>
        <w:numPr>
          <w:ilvl w:val="0"/>
          <w:numId w:val="104"/>
        </w:numPr>
        <w:spacing w:after="0" w:afterAutospacing="0" w:before="0" w:beforeAutospacing="0" w:lineRule="auto"/>
        <w:ind w:left="720" w:hanging="360"/>
      </w:pPr>
      <w:r w:rsidDel="00000000" w:rsidR="00000000" w:rsidRPr="00000000">
        <w:rPr>
          <w:rtl w:val="0"/>
        </w:rPr>
        <w:t xml:space="preserve">Judicial workload.</w:t>
      </w:r>
    </w:p>
    <w:p w:rsidR="00000000" w:rsidDel="00000000" w:rsidP="00000000" w:rsidRDefault="00000000" w:rsidRPr="00000000" w14:paraId="00002177">
      <w:pPr>
        <w:numPr>
          <w:ilvl w:val="0"/>
          <w:numId w:val="104"/>
        </w:numPr>
        <w:spacing w:after="0" w:afterAutospacing="0" w:before="0" w:beforeAutospacing="0" w:lineRule="auto"/>
        <w:ind w:left="720" w:hanging="360"/>
      </w:pPr>
      <w:r w:rsidDel="00000000" w:rsidR="00000000" w:rsidRPr="00000000">
        <w:rPr>
          <w:rtl w:val="0"/>
        </w:rPr>
        <w:t xml:space="preserve">Debtor insolvency.</w:t>
      </w:r>
    </w:p>
    <w:p w:rsidR="00000000" w:rsidDel="00000000" w:rsidP="00000000" w:rsidRDefault="00000000" w:rsidRPr="00000000" w14:paraId="00002178">
      <w:pPr>
        <w:numPr>
          <w:ilvl w:val="0"/>
          <w:numId w:val="104"/>
        </w:numPr>
        <w:spacing w:after="240" w:before="0" w:beforeAutospacing="0" w:lineRule="auto"/>
        <w:ind w:left="720" w:hanging="360"/>
      </w:pPr>
      <w:r w:rsidDel="00000000" w:rsidR="00000000" w:rsidRPr="00000000">
        <w:rPr>
          <w:rtl w:val="0"/>
        </w:rPr>
        <w:t xml:space="preserve">Enforcement difficulties.</w:t>
      </w:r>
    </w:p>
    <w:p w:rsidR="00000000" w:rsidDel="00000000" w:rsidP="00000000" w:rsidRDefault="00000000" w:rsidRPr="00000000" w14:paraId="00002179">
      <w:pPr>
        <w:spacing w:after="240" w:before="240" w:lineRule="auto"/>
        <w:rPr/>
      </w:pPr>
      <w:r w:rsidDel="00000000" w:rsidR="00000000" w:rsidRPr="00000000">
        <w:rPr>
          <w:rtl w:val="0"/>
        </w:rPr>
        <w:t xml:space="preserve">Some disputes may be resolved through negotiation or an early procedural decision, while others require extensive evidence and appellate proceedings.</w:t>
      </w:r>
    </w:p>
    <w:p w:rsidR="00000000" w:rsidDel="00000000" w:rsidP="00000000" w:rsidRDefault="00000000" w:rsidRPr="00000000" w14:paraId="0000217A">
      <w:pPr>
        <w:spacing w:after="240" w:before="240" w:lineRule="auto"/>
        <w:rPr>
          <w:b w:val="1"/>
          <w:bCs w:val="1"/>
        </w:rPr>
      </w:pPr>
      <w:r w:rsidDel="00000000" w:rsidR="00000000" w:rsidRPr="00000000">
        <w:rPr>
          <w:b w:val="1"/>
          <w:bCs w:val="1"/>
          <w:rtl w:val="0"/>
        </w:rPr>
        <w:t xml:space="preserve">The time needed to obtain a judgment may be substantially different from the time needed to recover money.</w:t>
      </w:r>
    </w:p>
    <w:p w:rsidR="00000000" w:rsidDel="00000000" w:rsidP="00000000" w:rsidRDefault="00000000" w:rsidRPr="00000000" w14:paraId="0000217B">
      <w:pPr>
        <w:spacing w:after="240" w:before="240" w:lineRule="auto"/>
        <w:rPr>
          <w:b w:val="1"/>
          <w:bCs w:val="1"/>
        </w:rPr>
      </w:pPr>
      <w:r w:rsidDel="00000000" w:rsidR="00000000" w:rsidRPr="00000000">
        <w:rPr>
          <w:b w:val="1"/>
          <w:bCs w:val="1"/>
          <w:rtl w:val="0"/>
        </w:rPr>
        <w:t xml:space="preserve">[Discuss Your Business Litigation Timeline]</w:t>
      </w:r>
    </w:p>
    <w:p w:rsidR="00000000" w:rsidDel="00000000" w:rsidP="00000000" w:rsidRDefault="00000000" w:rsidRPr="00000000" w14:paraId="000021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D">
      <w:pPr>
        <w:pStyle w:val="Heading1"/>
        <w:keepNext w:val="0"/>
        <w:keepLines w:val="0"/>
        <w:spacing w:before="480" w:lineRule="auto"/>
        <w:rPr>
          <w:b w:val="1"/>
          <w:bCs w:val="1"/>
          <w:sz w:val="46"/>
          <w:szCs w:val="46"/>
        </w:rPr>
      </w:pPr>
      <w:bookmarkStart w:colFirst="0" w:colLast="0" w:name="_ml3nqonuj537" w:id="3609"/>
      <w:bookmarkEnd w:id="3609"/>
      <w:r w:rsidDel="00000000" w:rsidR="00000000" w:rsidRPr="00000000">
        <w:rPr>
          <w:b w:val="1"/>
          <w:bCs w:val="1"/>
          <w:sz w:val="46"/>
          <w:szCs w:val="46"/>
          <w:rtl w:val="0"/>
        </w:rPr>
        <w:t xml:space="preserve">Can Business Litigation Be Managed Remotely?</w:t>
      </w:r>
    </w:p>
    <w:p w:rsidR="00000000" w:rsidDel="00000000" w:rsidP="00000000" w:rsidRDefault="00000000" w:rsidRPr="00000000" w14:paraId="0000217E">
      <w:pPr>
        <w:pStyle w:val="Heading2"/>
        <w:keepNext w:val="0"/>
        <w:keepLines w:val="0"/>
        <w:spacing w:after="80" w:lineRule="auto"/>
        <w:rPr>
          <w:b w:val="1"/>
          <w:bCs w:val="1"/>
          <w:sz w:val="34"/>
          <w:szCs w:val="34"/>
        </w:rPr>
      </w:pPr>
      <w:bookmarkStart w:colFirst="0" w:colLast="0" w:name="_g25sq4knw6z6" w:id="3610"/>
      <w:bookmarkEnd w:id="3610"/>
      <w:r w:rsidDel="00000000" w:rsidR="00000000" w:rsidRPr="00000000">
        <w:rPr>
          <w:b w:val="1"/>
          <w:bCs w:val="1"/>
          <w:sz w:val="34"/>
          <w:szCs w:val="34"/>
          <w:rtl w:val="0"/>
        </w:rPr>
        <w:t xml:space="preserve">Brazilian Legal Representation From Abroad</w:t>
      </w:r>
    </w:p>
    <w:p w:rsidR="00000000" w:rsidDel="00000000" w:rsidP="00000000" w:rsidRDefault="00000000" w:rsidRPr="00000000" w14:paraId="0000217F">
      <w:pPr>
        <w:spacing w:after="240" w:before="240" w:lineRule="auto"/>
        <w:rPr/>
      </w:pPr>
      <w:r w:rsidDel="00000000" w:rsidR="00000000" w:rsidRPr="00000000">
        <w:rPr>
          <w:rtl w:val="0"/>
        </w:rPr>
        <w:t xml:space="preserve">Many aspects of Brazilian commercial litigation can be coordinated remotely.</w:t>
      </w:r>
    </w:p>
    <w:p w:rsidR="00000000" w:rsidDel="00000000" w:rsidP="00000000" w:rsidRDefault="00000000" w:rsidRPr="00000000" w14:paraId="00002180">
      <w:pPr>
        <w:pStyle w:val="Heading3"/>
        <w:keepNext w:val="0"/>
        <w:keepLines w:val="0"/>
        <w:spacing w:before="280" w:lineRule="auto"/>
        <w:rPr>
          <w:b w:val="1"/>
          <w:bCs w:val="1"/>
          <w:color w:val="000000"/>
          <w:sz w:val="26"/>
          <w:szCs w:val="26"/>
        </w:rPr>
      </w:pPr>
      <w:bookmarkStart w:colFirst="0" w:colLast="0" w:name="_xdtr4p7p17m1" w:id="3611"/>
      <w:bookmarkEnd w:id="3611"/>
      <w:r w:rsidDel="00000000" w:rsidR="00000000" w:rsidRPr="00000000">
        <w:rPr>
          <w:b w:val="1"/>
          <w:bCs w:val="1"/>
          <w:color w:val="000000"/>
          <w:sz w:val="26"/>
          <w:szCs w:val="26"/>
          <w:rtl w:val="0"/>
        </w:rPr>
        <w:t xml:space="preserve">Online Consultation</w:t>
      </w:r>
    </w:p>
    <w:p w:rsidR="00000000" w:rsidDel="00000000" w:rsidP="00000000" w:rsidRDefault="00000000" w:rsidRPr="00000000" w14:paraId="00002181">
      <w:pPr>
        <w:spacing w:after="240" w:before="240" w:lineRule="auto"/>
        <w:rPr/>
      </w:pPr>
      <w:r w:rsidDel="00000000" w:rsidR="00000000" w:rsidRPr="00000000">
        <w:rPr>
          <w:rtl w:val="0"/>
        </w:rPr>
        <w:t xml:space="preserve">Begin with a paid meeting.</w:t>
      </w:r>
    </w:p>
    <w:p w:rsidR="00000000" w:rsidDel="00000000" w:rsidP="00000000" w:rsidRDefault="00000000" w:rsidRPr="00000000" w14:paraId="00002182">
      <w:pPr>
        <w:pStyle w:val="Heading3"/>
        <w:keepNext w:val="0"/>
        <w:keepLines w:val="0"/>
        <w:spacing w:before="280" w:lineRule="auto"/>
        <w:rPr>
          <w:b w:val="1"/>
          <w:bCs w:val="1"/>
          <w:color w:val="000000"/>
          <w:sz w:val="26"/>
          <w:szCs w:val="26"/>
        </w:rPr>
      </w:pPr>
      <w:bookmarkStart w:colFirst="0" w:colLast="0" w:name="_ohcc59xyaovy" w:id="3612"/>
      <w:bookmarkEnd w:id="3612"/>
      <w:r w:rsidDel="00000000" w:rsidR="00000000" w:rsidRPr="00000000">
        <w:rPr>
          <w:b w:val="1"/>
          <w:bCs w:val="1"/>
          <w:color w:val="000000"/>
          <w:sz w:val="26"/>
          <w:szCs w:val="26"/>
          <w:rtl w:val="0"/>
        </w:rPr>
        <w:t xml:space="preserve">Electronic Documents</w:t>
      </w:r>
    </w:p>
    <w:p w:rsidR="00000000" w:rsidDel="00000000" w:rsidP="00000000" w:rsidRDefault="00000000" w:rsidRPr="00000000" w14:paraId="00002183">
      <w:pPr>
        <w:spacing w:after="240" w:before="240" w:lineRule="auto"/>
        <w:rPr/>
      </w:pPr>
      <w:r w:rsidDel="00000000" w:rsidR="00000000" w:rsidRPr="00000000">
        <w:rPr>
          <w:rtl w:val="0"/>
        </w:rPr>
        <w:t xml:space="preserve">Provide contracts and records for review.</w:t>
      </w:r>
    </w:p>
    <w:p w:rsidR="00000000" w:rsidDel="00000000" w:rsidP="00000000" w:rsidRDefault="00000000" w:rsidRPr="00000000" w14:paraId="00002184">
      <w:pPr>
        <w:pStyle w:val="Heading3"/>
        <w:keepNext w:val="0"/>
        <w:keepLines w:val="0"/>
        <w:spacing w:before="280" w:lineRule="auto"/>
        <w:rPr>
          <w:b w:val="1"/>
          <w:bCs w:val="1"/>
          <w:color w:val="000000"/>
          <w:sz w:val="26"/>
          <w:szCs w:val="26"/>
        </w:rPr>
      </w:pPr>
      <w:bookmarkStart w:colFirst="0" w:colLast="0" w:name="_aa0nn0xr6pbq" w:id="3613"/>
      <w:bookmarkEnd w:id="3613"/>
      <w:r w:rsidDel="00000000" w:rsidR="00000000" w:rsidRPr="00000000">
        <w:rPr>
          <w:b w:val="1"/>
          <w:bCs w:val="1"/>
          <w:color w:val="000000"/>
          <w:sz w:val="26"/>
          <w:szCs w:val="26"/>
          <w:rtl w:val="0"/>
        </w:rPr>
        <w:t xml:space="preserve">Corporate Authorization</w:t>
      </w:r>
    </w:p>
    <w:p w:rsidR="00000000" w:rsidDel="00000000" w:rsidP="00000000" w:rsidRDefault="00000000" w:rsidRPr="00000000" w14:paraId="00002185">
      <w:pPr>
        <w:spacing w:after="240" w:before="240" w:lineRule="auto"/>
        <w:rPr/>
      </w:pPr>
      <w:r w:rsidDel="00000000" w:rsidR="00000000" w:rsidRPr="00000000">
        <w:rPr>
          <w:rtl w:val="0"/>
        </w:rPr>
        <w:t xml:space="preserve">Arrange appropriate representation.</w:t>
      </w:r>
    </w:p>
    <w:p w:rsidR="00000000" w:rsidDel="00000000" w:rsidP="00000000" w:rsidRDefault="00000000" w:rsidRPr="00000000" w14:paraId="00002186">
      <w:pPr>
        <w:pStyle w:val="Heading3"/>
        <w:keepNext w:val="0"/>
        <w:keepLines w:val="0"/>
        <w:spacing w:before="280" w:lineRule="auto"/>
        <w:rPr>
          <w:b w:val="1"/>
          <w:bCs w:val="1"/>
          <w:color w:val="000000"/>
          <w:sz w:val="26"/>
          <w:szCs w:val="26"/>
        </w:rPr>
      </w:pPr>
      <w:bookmarkStart w:colFirst="0" w:colLast="0" w:name="_iu25e8lw58ni" w:id="3614"/>
      <w:bookmarkEnd w:id="3614"/>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2187">
      <w:pPr>
        <w:spacing w:after="240" w:before="240" w:lineRule="auto"/>
        <w:rPr/>
      </w:pPr>
      <w:r w:rsidDel="00000000" w:rsidR="00000000" w:rsidRPr="00000000">
        <w:rPr>
          <w:rtl w:val="0"/>
        </w:rPr>
        <w:t xml:space="preserve">Authorize Brazilian counsel.</w:t>
      </w:r>
    </w:p>
    <w:p w:rsidR="00000000" w:rsidDel="00000000" w:rsidP="00000000" w:rsidRDefault="00000000" w:rsidRPr="00000000" w14:paraId="00002188">
      <w:pPr>
        <w:pStyle w:val="Heading3"/>
        <w:keepNext w:val="0"/>
        <w:keepLines w:val="0"/>
        <w:spacing w:before="280" w:lineRule="auto"/>
        <w:rPr>
          <w:b w:val="1"/>
          <w:bCs w:val="1"/>
          <w:color w:val="000000"/>
          <w:sz w:val="26"/>
          <w:szCs w:val="26"/>
        </w:rPr>
      </w:pPr>
      <w:bookmarkStart w:colFirst="0" w:colLast="0" w:name="_cip09o20lmac" w:id="3615"/>
      <w:bookmarkEnd w:id="3615"/>
      <w:r w:rsidDel="00000000" w:rsidR="00000000" w:rsidRPr="00000000">
        <w:rPr>
          <w:b w:val="1"/>
          <w:bCs w:val="1"/>
          <w:color w:val="000000"/>
          <w:sz w:val="26"/>
          <w:szCs w:val="26"/>
          <w:rtl w:val="0"/>
        </w:rPr>
        <w:t xml:space="preserve">Electronic Filing</w:t>
      </w:r>
    </w:p>
    <w:p w:rsidR="00000000" w:rsidDel="00000000" w:rsidP="00000000" w:rsidRDefault="00000000" w:rsidRPr="00000000" w14:paraId="00002189">
      <w:pPr>
        <w:spacing w:after="240" w:before="240" w:lineRule="auto"/>
        <w:rPr/>
      </w:pPr>
      <w:r w:rsidDel="00000000" w:rsidR="00000000" w:rsidRPr="00000000">
        <w:rPr>
          <w:rtl w:val="0"/>
        </w:rPr>
        <w:t xml:space="preserve">Brazilian courts commonly use digital systems.</w:t>
      </w:r>
    </w:p>
    <w:p w:rsidR="00000000" w:rsidDel="00000000" w:rsidP="00000000" w:rsidRDefault="00000000" w:rsidRPr="00000000" w14:paraId="0000218A">
      <w:pPr>
        <w:pStyle w:val="Heading3"/>
        <w:keepNext w:val="0"/>
        <w:keepLines w:val="0"/>
        <w:spacing w:before="280" w:lineRule="auto"/>
        <w:rPr>
          <w:b w:val="1"/>
          <w:bCs w:val="1"/>
          <w:color w:val="000000"/>
          <w:sz w:val="26"/>
          <w:szCs w:val="26"/>
        </w:rPr>
      </w:pPr>
      <w:bookmarkStart w:colFirst="0" w:colLast="0" w:name="_jbs9svvvh1ww" w:id="3616"/>
      <w:bookmarkEnd w:id="3616"/>
      <w:r w:rsidDel="00000000" w:rsidR="00000000" w:rsidRPr="00000000">
        <w:rPr>
          <w:b w:val="1"/>
          <w:bCs w:val="1"/>
          <w:color w:val="000000"/>
          <w:sz w:val="26"/>
          <w:szCs w:val="26"/>
          <w:rtl w:val="0"/>
        </w:rPr>
        <w:t xml:space="preserve">Foreign Counsel Coordination</w:t>
      </w:r>
    </w:p>
    <w:p w:rsidR="00000000" w:rsidDel="00000000" w:rsidP="00000000" w:rsidRDefault="00000000" w:rsidRPr="00000000" w14:paraId="0000218B">
      <w:pPr>
        <w:spacing w:after="240" w:before="240" w:lineRule="auto"/>
        <w:rPr/>
      </w:pPr>
      <w:r w:rsidDel="00000000" w:rsidR="00000000" w:rsidRPr="00000000">
        <w:rPr>
          <w:rtl w:val="0"/>
        </w:rPr>
        <w:t xml:space="preserve">Maintain communication with the international legal team.</w:t>
      </w:r>
    </w:p>
    <w:p w:rsidR="00000000" w:rsidDel="00000000" w:rsidP="00000000" w:rsidRDefault="00000000" w:rsidRPr="00000000" w14:paraId="0000218C">
      <w:pPr>
        <w:pStyle w:val="Heading3"/>
        <w:keepNext w:val="0"/>
        <w:keepLines w:val="0"/>
        <w:spacing w:before="280" w:lineRule="auto"/>
        <w:rPr>
          <w:b w:val="1"/>
          <w:bCs w:val="1"/>
          <w:color w:val="000000"/>
          <w:sz w:val="26"/>
          <w:szCs w:val="26"/>
        </w:rPr>
      </w:pPr>
      <w:bookmarkStart w:colFirst="0" w:colLast="0" w:name="_h9chbra71jcy" w:id="3617"/>
      <w:bookmarkEnd w:id="3617"/>
      <w:r w:rsidDel="00000000" w:rsidR="00000000" w:rsidRPr="00000000">
        <w:rPr>
          <w:b w:val="1"/>
          <w:bCs w:val="1"/>
          <w:color w:val="000000"/>
          <w:sz w:val="26"/>
          <w:szCs w:val="26"/>
          <w:rtl w:val="0"/>
        </w:rPr>
        <w:t xml:space="preserve">Virtual Hearings</w:t>
      </w:r>
    </w:p>
    <w:p w:rsidR="00000000" w:rsidDel="00000000" w:rsidP="00000000" w:rsidRDefault="00000000" w:rsidRPr="00000000" w14:paraId="0000218D">
      <w:pPr>
        <w:spacing w:after="240" w:before="240" w:lineRule="auto"/>
        <w:rPr/>
      </w:pPr>
      <w:r w:rsidDel="00000000" w:rsidR="00000000" w:rsidRPr="00000000">
        <w:rPr>
          <w:rtl w:val="0"/>
        </w:rPr>
        <w:t xml:space="preserve">May be available under applicable court rules.</w:t>
      </w:r>
    </w:p>
    <w:p w:rsidR="00000000" w:rsidDel="00000000" w:rsidP="00000000" w:rsidRDefault="00000000" w:rsidRPr="00000000" w14:paraId="0000218E">
      <w:pPr>
        <w:pStyle w:val="Heading3"/>
        <w:keepNext w:val="0"/>
        <w:keepLines w:val="0"/>
        <w:spacing w:before="280" w:lineRule="auto"/>
        <w:rPr>
          <w:b w:val="1"/>
          <w:bCs w:val="1"/>
          <w:color w:val="000000"/>
          <w:sz w:val="26"/>
          <w:szCs w:val="26"/>
        </w:rPr>
      </w:pPr>
      <w:bookmarkStart w:colFirst="0" w:colLast="0" w:name="_zhn4cbs7d08k" w:id="3618"/>
      <w:bookmarkEnd w:id="3618"/>
      <w:r w:rsidDel="00000000" w:rsidR="00000000" w:rsidRPr="00000000">
        <w:rPr>
          <w:b w:val="1"/>
          <w:bCs w:val="1"/>
          <w:color w:val="000000"/>
          <w:sz w:val="26"/>
          <w:szCs w:val="26"/>
          <w:rtl w:val="0"/>
        </w:rPr>
        <w:t xml:space="preserve">Translation</w:t>
      </w:r>
    </w:p>
    <w:p w:rsidR="00000000" w:rsidDel="00000000" w:rsidP="00000000" w:rsidRDefault="00000000" w:rsidRPr="00000000" w14:paraId="0000218F">
      <w:pPr>
        <w:spacing w:after="240" w:before="240" w:lineRule="auto"/>
        <w:rPr/>
      </w:pPr>
      <w:r w:rsidDel="00000000" w:rsidR="00000000" w:rsidRPr="00000000">
        <w:rPr>
          <w:rtl w:val="0"/>
        </w:rPr>
        <w:t xml:space="preserve">Prepare documents for Brazilian proceedings.</w:t>
      </w:r>
    </w:p>
    <w:p w:rsidR="00000000" w:rsidDel="00000000" w:rsidP="00000000" w:rsidRDefault="00000000" w:rsidRPr="00000000" w14:paraId="00002190">
      <w:pPr>
        <w:pStyle w:val="Heading3"/>
        <w:keepNext w:val="0"/>
        <w:keepLines w:val="0"/>
        <w:spacing w:before="280" w:lineRule="auto"/>
        <w:rPr>
          <w:b w:val="1"/>
          <w:bCs w:val="1"/>
          <w:color w:val="000000"/>
          <w:sz w:val="26"/>
          <w:szCs w:val="26"/>
        </w:rPr>
      </w:pPr>
      <w:bookmarkStart w:colFirst="0" w:colLast="0" w:name="_yspcgrh2s11f" w:id="3619"/>
      <w:bookmarkEnd w:id="3619"/>
      <w:r w:rsidDel="00000000" w:rsidR="00000000" w:rsidRPr="00000000">
        <w:rPr>
          <w:b w:val="1"/>
          <w:bCs w:val="1"/>
          <w:color w:val="000000"/>
          <w:sz w:val="26"/>
          <w:szCs w:val="26"/>
          <w:rtl w:val="0"/>
        </w:rPr>
        <w:t xml:space="preserve">Procedural Updates</w:t>
      </w:r>
    </w:p>
    <w:p w:rsidR="00000000" w:rsidDel="00000000" w:rsidP="00000000" w:rsidRDefault="00000000" w:rsidRPr="00000000" w14:paraId="00002191">
      <w:pPr>
        <w:spacing w:after="240" w:before="240" w:lineRule="auto"/>
        <w:rPr/>
      </w:pPr>
      <w:r w:rsidDel="00000000" w:rsidR="00000000" w:rsidRPr="00000000">
        <w:rPr>
          <w:rtl w:val="0"/>
        </w:rPr>
        <w:t xml:space="preserve">Receive agreed reports remotely.</w:t>
      </w:r>
    </w:p>
    <w:p w:rsidR="00000000" w:rsidDel="00000000" w:rsidP="00000000" w:rsidRDefault="00000000" w:rsidRPr="00000000" w14:paraId="00002192">
      <w:pPr>
        <w:pStyle w:val="Heading3"/>
        <w:keepNext w:val="0"/>
        <w:keepLines w:val="0"/>
        <w:spacing w:before="280" w:lineRule="auto"/>
        <w:rPr>
          <w:b w:val="1"/>
          <w:bCs w:val="1"/>
          <w:color w:val="000000"/>
          <w:sz w:val="26"/>
          <w:szCs w:val="26"/>
        </w:rPr>
      </w:pPr>
      <w:bookmarkStart w:colFirst="0" w:colLast="0" w:name="_t0djf8bf9yha" w:id="3620"/>
      <w:bookmarkEnd w:id="3620"/>
      <w:r w:rsidDel="00000000" w:rsidR="00000000" w:rsidRPr="00000000">
        <w:rPr>
          <w:b w:val="1"/>
          <w:bCs w:val="1"/>
          <w:color w:val="000000"/>
          <w:sz w:val="26"/>
          <w:szCs w:val="26"/>
          <w:rtl w:val="0"/>
        </w:rPr>
        <w:t xml:space="preserve">Personal Attendance</w:t>
      </w:r>
    </w:p>
    <w:p w:rsidR="00000000" w:rsidDel="00000000" w:rsidP="00000000" w:rsidRDefault="00000000" w:rsidRPr="00000000" w14:paraId="00002193">
      <w:pPr>
        <w:spacing w:after="240" w:before="240" w:lineRule="auto"/>
        <w:rPr/>
      </w:pPr>
      <w:r w:rsidDel="00000000" w:rsidR="00000000" w:rsidRPr="00000000">
        <w:rPr>
          <w:rtl w:val="0"/>
        </w:rPr>
        <w:t xml:space="preserve">May still be necessary for certain acts.</w:t>
      </w:r>
    </w:p>
    <w:p w:rsidR="00000000" w:rsidDel="00000000" w:rsidP="00000000" w:rsidRDefault="00000000" w:rsidRPr="00000000" w14:paraId="00002194">
      <w:pPr>
        <w:spacing w:after="240" w:before="240" w:lineRule="auto"/>
        <w:rPr>
          <w:b w:val="1"/>
          <w:bCs w:val="1"/>
        </w:rPr>
      </w:pPr>
      <w:r w:rsidDel="00000000" w:rsidR="00000000" w:rsidRPr="00000000">
        <w:rPr>
          <w:b w:val="1"/>
          <w:bCs w:val="1"/>
          <w:rtl w:val="0"/>
        </w:rPr>
        <w:t xml:space="preserve">Remote representation is often possible, but it does not eliminate every documentary or attendance requirement.</w:t>
      </w:r>
    </w:p>
    <w:p w:rsidR="00000000" w:rsidDel="00000000" w:rsidP="00000000" w:rsidRDefault="00000000" w:rsidRPr="00000000" w14:paraId="00002195">
      <w:pPr>
        <w:spacing w:after="240" w:before="240" w:lineRule="auto"/>
        <w:rPr>
          <w:b w:val="1"/>
          <w:bCs w:val="1"/>
        </w:rPr>
      </w:pPr>
      <w:r w:rsidDel="00000000" w:rsidR="00000000" w:rsidRPr="00000000">
        <w:rPr>
          <w:b w:val="1"/>
          <w:bCs w:val="1"/>
          <w:rtl w:val="0"/>
        </w:rPr>
        <w:t xml:space="preserve">[Request Remote Business Litigation Counsel]</w:t>
      </w:r>
    </w:p>
    <w:p w:rsidR="00000000" w:rsidDel="00000000" w:rsidP="00000000" w:rsidRDefault="00000000" w:rsidRPr="00000000" w14:paraId="000021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7">
      <w:pPr>
        <w:pStyle w:val="Heading1"/>
        <w:keepNext w:val="0"/>
        <w:keepLines w:val="0"/>
        <w:spacing w:before="480" w:lineRule="auto"/>
        <w:rPr>
          <w:b w:val="1"/>
          <w:bCs w:val="1"/>
          <w:sz w:val="46"/>
          <w:szCs w:val="46"/>
        </w:rPr>
      </w:pPr>
      <w:bookmarkStart w:colFirst="0" w:colLast="0" w:name="_qq2pa0w3ttxf" w:id="3621"/>
      <w:bookmarkEnd w:id="3621"/>
      <w:r w:rsidDel="00000000" w:rsidR="00000000" w:rsidRPr="00000000">
        <w:rPr>
          <w:b w:val="1"/>
          <w:bCs w:val="1"/>
          <w:sz w:val="46"/>
          <w:szCs w:val="46"/>
          <w:rtl w:val="0"/>
        </w:rPr>
        <w:t xml:space="preserve">Documents Needed for a Business Litigation Assessment</w:t>
      </w:r>
    </w:p>
    <w:p w:rsidR="00000000" w:rsidDel="00000000" w:rsidP="00000000" w:rsidRDefault="00000000" w:rsidRPr="00000000" w14:paraId="00002198">
      <w:pPr>
        <w:pStyle w:val="Heading2"/>
        <w:keepNext w:val="0"/>
        <w:keepLines w:val="0"/>
        <w:spacing w:after="80" w:lineRule="auto"/>
        <w:rPr>
          <w:b w:val="1"/>
          <w:bCs w:val="1"/>
          <w:sz w:val="34"/>
          <w:szCs w:val="34"/>
        </w:rPr>
      </w:pPr>
      <w:bookmarkStart w:colFirst="0" w:colLast="0" w:name="_4ztks9ou3397" w:id="3622"/>
      <w:bookmarkEnd w:id="3622"/>
      <w:r w:rsidDel="00000000" w:rsidR="00000000" w:rsidRPr="00000000">
        <w:rPr>
          <w:b w:val="1"/>
          <w:bCs w:val="1"/>
          <w:sz w:val="34"/>
          <w:szCs w:val="34"/>
          <w:rtl w:val="0"/>
        </w:rPr>
        <w:t xml:space="preserve">Commercial Dispute Checklist</w:t>
      </w:r>
    </w:p>
    <w:p w:rsidR="00000000" w:rsidDel="00000000" w:rsidP="00000000" w:rsidRDefault="00000000" w:rsidRPr="00000000" w14:paraId="00002199">
      <w:pPr>
        <w:pStyle w:val="Heading3"/>
        <w:keepNext w:val="0"/>
        <w:keepLines w:val="0"/>
        <w:spacing w:before="280" w:lineRule="auto"/>
        <w:rPr>
          <w:b w:val="1"/>
          <w:bCs w:val="1"/>
          <w:color w:val="000000"/>
          <w:sz w:val="26"/>
          <w:szCs w:val="26"/>
        </w:rPr>
      </w:pPr>
      <w:bookmarkStart w:colFirst="0" w:colLast="0" w:name="_mu7etufeojft" w:id="3623"/>
      <w:bookmarkEnd w:id="3623"/>
      <w:r w:rsidDel="00000000" w:rsidR="00000000" w:rsidRPr="00000000">
        <w:rPr>
          <w:b w:val="1"/>
          <w:bCs w:val="1"/>
          <w:color w:val="000000"/>
          <w:sz w:val="26"/>
          <w:szCs w:val="26"/>
          <w:rtl w:val="0"/>
        </w:rPr>
        <w:t xml:space="preserve">Contracts</w:t>
      </w:r>
    </w:p>
    <w:p w:rsidR="00000000" w:rsidDel="00000000" w:rsidP="00000000" w:rsidRDefault="00000000" w:rsidRPr="00000000" w14:paraId="0000219A">
      <w:pPr>
        <w:spacing w:after="240" w:before="240" w:lineRule="auto"/>
        <w:rPr/>
      </w:pPr>
      <w:r w:rsidDel="00000000" w:rsidR="00000000" w:rsidRPr="00000000">
        <w:rPr>
          <w:rtl w:val="0"/>
        </w:rPr>
        <w:t xml:space="preserve">Relevant agreements and amendments.</w:t>
      </w:r>
    </w:p>
    <w:p w:rsidR="00000000" w:rsidDel="00000000" w:rsidP="00000000" w:rsidRDefault="00000000" w:rsidRPr="00000000" w14:paraId="0000219B">
      <w:pPr>
        <w:pStyle w:val="Heading3"/>
        <w:keepNext w:val="0"/>
        <w:keepLines w:val="0"/>
        <w:spacing w:before="280" w:lineRule="auto"/>
        <w:rPr>
          <w:b w:val="1"/>
          <w:bCs w:val="1"/>
          <w:color w:val="000000"/>
          <w:sz w:val="26"/>
          <w:szCs w:val="26"/>
        </w:rPr>
      </w:pPr>
      <w:bookmarkStart w:colFirst="0" w:colLast="0" w:name="_2onb6h246b3e" w:id="3624"/>
      <w:bookmarkEnd w:id="3624"/>
      <w:r w:rsidDel="00000000" w:rsidR="00000000" w:rsidRPr="00000000">
        <w:rPr>
          <w:b w:val="1"/>
          <w:bCs w:val="1"/>
          <w:color w:val="000000"/>
          <w:sz w:val="26"/>
          <w:szCs w:val="26"/>
          <w:rtl w:val="0"/>
        </w:rPr>
        <w:t xml:space="preserve">Arbitration Clauses</w:t>
      </w:r>
    </w:p>
    <w:p w:rsidR="00000000" w:rsidDel="00000000" w:rsidP="00000000" w:rsidRDefault="00000000" w:rsidRPr="00000000" w14:paraId="0000219C">
      <w:pPr>
        <w:spacing w:after="240" w:before="240" w:lineRule="auto"/>
        <w:rPr/>
      </w:pPr>
      <w:r w:rsidDel="00000000" w:rsidR="00000000" w:rsidRPr="00000000">
        <w:rPr>
          <w:rtl w:val="0"/>
        </w:rPr>
        <w:t xml:space="preserve">Any dispute resolution provisions.</w:t>
      </w:r>
    </w:p>
    <w:p w:rsidR="00000000" w:rsidDel="00000000" w:rsidP="00000000" w:rsidRDefault="00000000" w:rsidRPr="00000000" w14:paraId="0000219D">
      <w:pPr>
        <w:pStyle w:val="Heading3"/>
        <w:keepNext w:val="0"/>
        <w:keepLines w:val="0"/>
        <w:spacing w:before="280" w:lineRule="auto"/>
        <w:rPr>
          <w:b w:val="1"/>
          <w:bCs w:val="1"/>
          <w:color w:val="000000"/>
          <w:sz w:val="26"/>
          <w:szCs w:val="26"/>
        </w:rPr>
      </w:pPr>
      <w:bookmarkStart w:colFirst="0" w:colLast="0" w:name="_9ng2kjc8xcyy" w:id="3625"/>
      <w:bookmarkEnd w:id="3625"/>
      <w:r w:rsidDel="00000000" w:rsidR="00000000" w:rsidRPr="00000000">
        <w:rPr>
          <w:b w:val="1"/>
          <w:bCs w:val="1"/>
          <w:color w:val="000000"/>
          <w:sz w:val="26"/>
          <w:szCs w:val="26"/>
          <w:rtl w:val="0"/>
        </w:rPr>
        <w:t xml:space="preserve">Invoices</w:t>
      </w:r>
    </w:p>
    <w:p w:rsidR="00000000" w:rsidDel="00000000" w:rsidP="00000000" w:rsidRDefault="00000000" w:rsidRPr="00000000" w14:paraId="0000219E">
      <w:pPr>
        <w:spacing w:after="240" w:before="240" w:lineRule="auto"/>
        <w:rPr/>
      </w:pPr>
      <w:r w:rsidDel="00000000" w:rsidR="00000000" w:rsidRPr="00000000">
        <w:rPr>
          <w:rtl w:val="0"/>
        </w:rPr>
        <w:t xml:space="preserve">Billing records and unpaid amounts.</w:t>
      </w:r>
    </w:p>
    <w:p w:rsidR="00000000" w:rsidDel="00000000" w:rsidP="00000000" w:rsidRDefault="00000000" w:rsidRPr="00000000" w14:paraId="0000219F">
      <w:pPr>
        <w:pStyle w:val="Heading3"/>
        <w:keepNext w:val="0"/>
        <w:keepLines w:val="0"/>
        <w:spacing w:before="280" w:lineRule="auto"/>
        <w:rPr>
          <w:b w:val="1"/>
          <w:bCs w:val="1"/>
          <w:color w:val="000000"/>
          <w:sz w:val="26"/>
          <w:szCs w:val="26"/>
        </w:rPr>
      </w:pPr>
      <w:bookmarkStart w:colFirst="0" w:colLast="0" w:name="_i4dtpqudhq0l" w:id="3626"/>
      <w:bookmarkEnd w:id="3626"/>
      <w:r w:rsidDel="00000000" w:rsidR="00000000" w:rsidRPr="00000000">
        <w:rPr>
          <w:b w:val="1"/>
          <w:bCs w:val="1"/>
          <w:color w:val="000000"/>
          <w:sz w:val="26"/>
          <w:szCs w:val="26"/>
          <w:rtl w:val="0"/>
        </w:rPr>
        <w:t xml:space="preserve">Payment Evidence</w:t>
      </w:r>
    </w:p>
    <w:p w:rsidR="00000000" w:rsidDel="00000000" w:rsidP="00000000" w:rsidRDefault="00000000" w:rsidRPr="00000000" w14:paraId="000021A0">
      <w:pPr>
        <w:spacing w:after="240" w:before="240" w:lineRule="auto"/>
        <w:rPr/>
      </w:pPr>
      <w:r w:rsidDel="00000000" w:rsidR="00000000" w:rsidRPr="00000000">
        <w:rPr>
          <w:rtl w:val="0"/>
        </w:rPr>
        <w:t xml:space="preserve">Bank transfers, receipts, and account statements.</w:t>
      </w:r>
    </w:p>
    <w:p w:rsidR="00000000" w:rsidDel="00000000" w:rsidP="00000000" w:rsidRDefault="00000000" w:rsidRPr="00000000" w14:paraId="000021A1">
      <w:pPr>
        <w:pStyle w:val="Heading3"/>
        <w:keepNext w:val="0"/>
        <w:keepLines w:val="0"/>
        <w:spacing w:before="280" w:lineRule="auto"/>
        <w:rPr>
          <w:b w:val="1"/>
          <w:bCs w:val="1"/>
          <w:color w:val="000000"/>
          <w:sz w:val="26"/>
          <w:szCs w:val="26"/>
        </w:rPr>
      </w:pPr>
      <w:bookmarkStart w:colFirst="0" w:colLast="0" w:name="_i45yruei9v65" w:id="3627"/>
      <w:bookmarkEnd w:id="3627"/>
      <w:r w:rsidDel="00000000" w:rsidR="00000000" w:rsidRPr="00000000">
        <w:rPr>
          <w:b w:val="1"/>
          <w:bCs w:val="1"/>
          <w:color w:val="000000"/>
          <w:sz w:val="26"/>
          <w:szCs w:val="26"/>
          <w:rtl w:val="0"/>
        </w:rPr>
        <w:t xml:space="preserve">Delivery Records</w:t>
      </w:r>
    </w:p>
    <w:p w:rsidR="00000000" w:rsidDel="00000000" w:rsidP="00000000" w:rsidRDefault="00000000" w:rsidRPr="00000000" w14:paraId="000021A2">
      <w:pPr>
        <w:spacing w:after="240" w:before="240" w:lineRule="auto"/>
        <w:rPr/>
      </w:pPr>
      <w:r w:rsidDel="00000000" w:rsidR="00000000" w:rsidRPr="00000000">
        <w:rPr>
          <w:rtl w:val="0"/>
        </w:rPr>
        <w:t xml:space="preserve">Shipping, acceptance, and performance documents.</w:t>
      </w:r>
    </w:p>
    <w:p w:rsidR="00000000" w:rsidDel="00000000" w:rsidP="00000000" w:rsidRDefault="00000000" w:rsidRPr="00000000" w14:paraId="000021A3">
      <w:pPr>
        <w:pStyle w:val="Heading3"/>
        <w:keepNext w:val="0"/>
        <w:keepLines w:val="0"/>
        <w:spacing w:before="280" w:lineRule="auto"/>
        <w:rPr>
          <w:b w:val="1"/>
          <w:bCs w:val="1"/>
          <w:color w:val="000000"/>
          <w:sz w:val="26"/>
          <w:szCs w:val="26"/>
        </w:rPr>
      </w:pPr>
      <w:bookmarkStart w:colFirst="0" w:colLast="0" w:name="_k2k18gsvqj1b" w:id="3628"/>
      <w:bookmarkEnd w:id="3628"/>
      <w:r w:rsidDel="00000000" w:rsidR="00000000" w:rsidRPr="00000000">
        <w:rPr>
          <w:b w:val="1"/>
          <w:bCs w:val="1"/>
          <w:color w:val="000000"/>
          <w:sz w:val="26"/>
          <w:szCs w:val="26"/>
          <w:rtl w:val="0"/>
        </w:rPr>
        <w:t xml:space="preserve">Correspondence</w:t>
      </w:r>
    </w:p>
    <w:p w:rsidR="00000000" w:rsidDel="00000000" w:rsidP="00000000" w:rsidRDefault="00000000" w:rsidRPr="00000000" w14:paraId="000021A4">
      <w:pPr>
        <w:spacing w:after="240" w:before="240" w:lineRule="auto"/>
        <w:rPr/>
      </w:pPr>
      <w:r w:rsidDel="00000000" w:rsidR="00000000" w:rsidRPr="00000000">
        <w:rPr>
          <w:rtl w:val="0"/>
        </w:rPr>
        <w:t xml:space="preserve">Emails, messages, and formal notices.</w:t>
      </w:r>
    </w:p>
    <w:p w:rsidR="00000000" w:rsidDel="00000000" w:rsidP="00000000" w:rsidRDefault="00000000" w:rsidRPr="00000000" w14:paraId="000021A5">
      <w:pPr>
        <w:pStyle w:val="Heading3"/>
        <w:keepNext w:val="0"/>
        <w:keepLines w:val="0"/>
        <w:spacing w:before="280" w:lineRule="auto"/>
        <w:rPr>
          <w:b w:val="1"/>
          <w:bCs w:val="1"/>
          <w:color w:val="000000"/>
          <w:sz w:val="26"/>
          <w:szCs w:val="26"/>
        </w:rPr>
      </w:pPr>
      <w:bookmarkStart w:colFirst="0" w:colLast="0" w:name="_1gv6ruodtaxn" w:id="3629"/>
      <w:bookmarkEnd w:id="3629"/>
      <w:r w:rsidDel="00000000" w:rsidR="00000000" w:rsidRPr="00000000">
        <w:rPr>
          <w:b w:val="1"/>
          <w:bCs w:val="1"/>
          <w:color w:val="000000"/>
          <w:sz w:val="26"/>
          <w:szCs w:val="26"/>
          <w:rtl w:val="0"/>
        </w:rPr>
        <w:t xml:space="preserve">Corporate Documents</w:t>
      </w:r>
    </w:p>
    <w:p w:rsidR="00000000" w:rsidDel="00000000" w:rsidP="00000000" w:rsidRDefault="00000000" w:rsidRPr="00000000" w14:paraId="000021A6">
      <w:pPr>
        <w:spacing w:after="240" w:before="240" w:lineRule="auto"/>
        <w:rPr/>
      </w:pPr>
      <w:r w:rsidDel="00000000" w:rsidR="00000000" w:rsidRPr="00000000">
        <w:rPr>
          <w:rtl w:val="0"/>
        </w:rPr>
        <w:t xml:space="preserve">Company registration and representation records.</w:t>
      </w:r>
    </w:p>
    <w:p w:rsidR="00000000" w:rsidDel="00000000" w:rsidP="00000000" w:rsidRDefault="00000000" w:rsidRPr="00000000" w14:paraId="000021A7">
      <w:pPr>
        <w:pStyle w:val="Heading3"/>
        <w:keepNext w:val="0"/>
        <w:keepLines w:val="0"/>
        <w:spacing w:before="280" w:lineRule="auto"/>
        <w:rPr>
          <w:b w:val="1"/>
          <w:bCs w:val="1"/>
          <w:color w:val="000000"/>
          <w:sz w:val="26"/>
          <w:szCs w:val="26"/>
        </w:rPr>
      </w:pPr>
      <w:bookmarkStart w:colFirst="0" w:colLast="0" w:name="_9fw1najti8ms" w:id="3630"/>
      <w:bookmarkEnd w:id="3630"/>
      <w:r w:rsidDel="00000000" w:rsidR="00000000" w:rsidRPr="00000000">
        <w:rPr>
          <w:b w:val="1"/>
          <w:bCs w:val="1"/>
          <w:color w:val="000000"/>
          <w:sz w:val="26"/>
          <w:szCs w:val="26"/>
          <w:rtl w:val="0"/>
        </w:rPr>
        <w:t xml:space="preserve">Shareholder Agreements</w:t>
      </w:r>
    </w:p>
    <w:p w:rsidR="00000000" w:rsidDel="00000000" w:rsidP="00000000" w:rsidRDefault="00000000" w:rsidRPr="00000000" w14:paraId="000021A8">
      <w:pPr>
        <w:spacing w:after="240" w:before="240" w:lineRule="auto"/>
        <w:rPr/>
      </w:pPr>
      <w:r w:rsidDel="00000000" w:rsidR="00000000" w:rsidRPr="00000000">
        <w:rPr>
          <w:rtl w:val="0"/>
        </w:rPr>
        <w:t xml:space="preserve">Where relevant.</w:t>
      </w:r>
    </w:p>
    <w:p w:rsidR="00000000" w:rsidDel="00000000" w:rsidP="00000000" w:rsidRDefault="00000000" w:rsidRPr="00000000" w14:paraId="000021A9">
      <w:pPr>
        <w:pStyle w:val="Heading3"/>
        <w:keepNext w:val="0"/>
        <w:keepLines w:val="0"/>
        <w:spacing w:before="280" w:lineRule="auto"/>
        <w:rPr>
          <w:b w:val="1"/>
          <w:bCs w:val="1"/>
          <w:color w:val="000000"/>
          <w:sz w:val="26"/>
          <w:szCs w:val="26"/>
        </w:rPr>
      </w:pPr>
      <w:bookmarkStart w:colFirst="0" w:colLast="0" w:name="_fw9zsgg5t1ob" w:id="3631"/>
      <w:bookmarkEnd w:id="3631"/>
      <w:r w:rsidDel="00000000" w:rsidR="00000000" w:rsidRPr="00000000">
        <w:rPr>
          <w:b w:val="1"/>
          <w:bCs w:val="1"/>
          <w:color w:val="000000"/>
          <w:sz w:val="26"/>
          <w:szCs w:val="26"/>
          <w:rtl w:val="0"/>
        </w:rPr>
        <w:t xml:space="preserve">Financial Statements</w:t>
      </w:r>
    </w:p>
    <w:p w:rsidR="00000000" w:rsidDel="00000000" w:rsidP="00000000" w:rsidRDefault="00000000" w:rsidRPr="00000000" w14:paraId="000021AA">
      <w:pPr>
        <w:spacing w:after="240" w:before="240" w:lineRule="auto"/>
        <w:rPr/>
      </w:pPr>
      <w:r w:rsidDel="00000000" w:rsidR="00000000" w:rsidRPr="00000000">
        <w:rPr>
          <w:rtl w:val="0"/>
        </w:rPr>
        <w:t xml:space="preserve">For accounting or valuation disputes.</w:t>
      </w:r>
    </w:p>
    <w:p w:rsidR="00000000" w:rsidDel="00000000" w:rsidP="00000000" w:rsidRDefault="00000000" w:rsidRPr="00000000" w14:paraId="000021AB">
      <w:pPr>
        <w:pStyle w:val="Heading3"/>
        <w:keepNext w:val="0"/>
        <w:keepLines w:val="0"/>
        <w:spacing w:before="280" w:lineRule="auto"/>
        <w:rPr>
          <w:b w:val="1"/>
          <w:bCs w:val="1"/>
          <w:color w:val="000000"/>
          <w:sz w:val="26"/>
          <w:szCs w:val="26"/>
        </w:rPr>
      </w:pPr>
      <w:bookmarkStart w:colFirst="0" w:colLast="0" w:name="_y62wmhd32ur7" w:id="3632"/>
      <w:bookmarkEnd w:id="3632"/>
      <w:r w:rsidDel="00000000" w:rsidR="00000000" w:rsidRPr="00000000">
        <w:rPr>
          <w:b w:val="1"/>
          <w:bCs w:val="1"/>
          <w:color w:val="000000"/>
          <w:sz w:val="26"/>
          <w:szCs w:val="26"/>
          <w:rtl w:val="0"/>
        </w:rPr>
        <w:t xml:space="preserve">Court Documents</w:t>
      </w:r>
    </w:p>
    <w:p w:rsidR="00000000" w:rsidDel="00000000" w:rsidP="00000000" w:rsidRDefault="00000000" w:rsidRPr="00000000" w14:paraId="000021AC">
      <w:pPr>
        <w:spacing w:after="240" w:before="240" w:lineRule="auto"/>
        <w:rPr/>
      </w:pPr>
      <w:r w:rsidDel="00000000" w:rsidR="00000000" w:rsidRPr="00000000">
        <w:rPr>
          <w:rtl w:val="0"/>
        </w:rPr>
        <w:t xml:space="preserve">Summons, pleadings, orders, and judgments.</w:t>
      </w:r>
    </w:p>
    <w:p w:rsidR="00000000" w:rsidDel="00000000" w:rsidP="00000000" w:rsidRDefault="00000000" w:rsidRPr="00000000" w14:paraId="000021AD">
      <w:pPr>
        <w:pStyle w:val="Heading3"/>
        <w:keepNext w:val="0"/>
        <w:keepLines w:val="0"/>
        <w:spacing w:before="280" w:lineRule="auto"/>
        <w:rPr>
          <w:b w:val="1"/>
          <w:bCs w:val="1"/>
          <w:color w:val="000000"/>
          <w:sz w:val="26"/>
          <w:szCs w:val="26"/>
        </w:rPr>
      </w:pPr>
      <w:bookmarkStart w:colFirst="0" w:colLast="0" w:name="_ke3mr7885l0g" w:id="3633"/>
      <w:bookmarkEnd w:id="3633"/>
      <w:r w:rsidDel="00000000" w:rsidR="00000000" w:rsidRPr="00000000">
        <w:rPr>
          <w:b w:val="1"/>
          <w:bCs w:val="1"/>
          <w:color w:val="000000"/>
          <w:sz w:val="26"/>
          <w:szCs w:val="26"/>
          <w:rtl w:val="0"/>
        </w:rPr>
        <w:t xml:space="preserve">Expert Reports</w:t>
      </w:r>
    </w:p>
    <w:p w:rsidR="00000000" w:rsidDel="00000000" w:rsidP="00000000" w:rsidRDefault="00000000" w:rsidRPr="00000000" w14:paraId="000021AE">
      <w:pPr>
        <w:spacing w:after="240" w:before="240" w:lineRule="auto"/>
        <w:rPr/>
      </w:pPr>
      <w:r w:rsidDel="00000000" w:rsidR="00000000" w:rsidRPr="00000000">
        <w:rPr>
          <w:rtl w:val="0"/>
        </w:rPr>
        <w:t xml:space="preserve">Existing technical or financial evidence.</w:t>
      </w:r>
    </w:p>
    <w:p w:rsidR="00000000" w:rsidDel="00000000" w:rsidP="00000000" w:rsidRDefault="00000000" w:rsidRPr="00000000" w14:paraId="000021AF">
      <w:pPr>
        <w:pStyle w:val="Heading3"/>
        <w:keepNext w:val="0"/>
        <w:keepLines w:val="0"/>
        <w:spacing w:before="280" w:lineRule="auto"/>
        <w:rPr>
          <w:b w:val="1"/>
          <w:bCs w:val="1"/>
          <w:color w:val="000000"/>
          <w:sz w:val="26"/>
          <w:szCs w:val="26"/>
        </w:rPr>
      </w:pPr>
      <w:bookmarkStart w:colFirst="0" w:colLast="0" w:name="_2iq7x87hslz0" w:id="3634"/>
      <w:bookmarkEnd w:id="3634"/>
      <w:r w:rsidDel="00000000" w:rsidR="00000000" w:rsidRPr="00000000">
        <w:rPr>
          <w:b w:val="1"/>
          <w:bCs w:val="1"/>
          <w:color w:val="000000"/>
          <w:sz w:val="26"/>
          <w:szCs w:val="26"/>
          <w:rtl w:val="0"/>
        </w:rPr>
        <w:t xml:space="preserve">Settlement Proposals</w:t>
      </w:r>
    </w:p>
    <w:p w:rsidR="00000000" w:rsidDel="00000000" w:rsidP="00000000" w:rsidRDefault="00000000" w:rsidRPr="00000000" w14:paraId="000021B0">
      <w:pPr>
        <w:spacing w:after="240" w:before="240" w:lineRule="auto"/>
        <w:rPr/>
      </w:pPr>
      <w:r w:rsidDel="00000000" w:rsidR="00000000" w:rsidRPr="00000000">
        <w:rPr>
          <w:rtl w:val="0"/>
        </w:rPr>
        <w:t xml:space="preserve">Previous negotiations.</w:t>
      </w:r>
    </w:p>
    <w:p w:rsidR="00000000" w:rsidDel="00000000" w:rsidP="00000000" w:rsidRDefault="00000000" w:rsidRPr="00000000" w14:paraId="000021B1">
      <w:pPr>
        <w:pStyle w:val="Heading3"/>
        <w:keepNext w:val="0"/>
        <w:keepLines w:val="0"/>
        <w:spacing w:before="280" w:lineRule="auto"/>
        <w:rPr>
          <w:b w:val="1"/>
          <w:bCs w:val="1"/>
          <w:color w:val="000000"/>
          <w:sz w:val="26"/>
          <w:szCs w:val="26"/>
        </w:rPr>
      </w:pPr>
      <w:bookmarkStart w:colFirst="0" w:colLast="0" w:name="_1kiwwlqqzqki" w:id="3635"/>
      <w:bookmarkEnd w:id="3635"/>
      <w:r w:rsidDel="00000000" w:rsidR="00000000" w:rsidRPr="00000000">
        <w:rPr>
          <w:b w:val="1"/>
          <w:bCs w:val="1"/>
          <w:color w:val="000000"/>
          <w:sz w:val="26"/>
          <w:szCs w:val="26"/>
          <w:rtl w:val="0"/>
        </w:rPr>
        <w:t xml:space="preserve">Debtor Information</w:t>
      </w:r>
    </w:p>
    <w:p w:rsidR="00000000" w:rsidDel="00000000" w:rsidP="00000000" w:rsidRDefault="00000000" w:rsidRPr="00000000" w14:paraId="000021B2">
      <w:pPr>
        <w:spacing w:after="240" w:before="240" w:lineRule="auto"/>
        <w:rPr/>
      </w:pPr>
      <w:r w:rsidDel="00000000" w:rsidR="00000000" w:rsidRPr="00000000">
        <w:rPr>
          <w:rtl w:val="0"/>
        </w:rPr>
        <w:t xml:space="preserve">Available identification and asset details.</w:t>
      </w:r>
    </w:p>
    <w:p w:rsidR="00000000" w:rsidDel="00000000" w:rsidP="00000000" w:rsidRDefault="00000000" w:rsidRPr="00000000" w14:paraId="000021B3">
      <w:pPr>
        <w:pStyle w:val="Heading3"/>
        <w:keepNext w:val="0"/>
        <w:keepLines w:val="0"/>
        <w:spacing w:before="280" w:lineRule="auto"/>
        <w:rPr>
          <w:b w:val="1"/>
          <w:bCs w:val="1"/>
          <w:color w:val="000000"/>
          <w:sz w:val="26"/>
          <w:szCs w:val="26"/>
        </w:rPr>
      </w:pPr>
      <w:bookmarkStart w:colFirst="0" w:colLast="0" w:name="_aurxru1qdc6m" w:id="3636"/>
      <w:bookmarkEnd w:id="3636"/>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21B4">
      <w:pPr>
        <w:spacing w:after="240" w:before="240" w:lineRule="auto"/>
        <w:rPr/>
      </w:pPr>
      <w:r w:rsidDel="00000000" w:rsidR="00000000" w:rsidRPr="00000000">
        <w:rPr>
          <w:rtl w:val="0"/>
        </w:rPr>
        <w:t xml:space="preserve">Records requiring translation or authentication.</w:t>
      </w:r>
    </w:p>
    <w:p w:rsidR="00000000" w:rsidDel="00000000" w:rsidP="00000000" w:rsidRDefault="00000000" w:rsidRPr="00000000" w14:paraId="000021B5">
      <w:pPr>
        <w:pStyle w:val="Heading3"/>
        <w:keepNext w:val="0"/>
        <w:keepLines w:val="0"/>
        <w:spacing w:before="280" w:lineRule="auto"/>
        <w:rPr>
          <w:b w:val="1"/>
          <w:bCs w:val="1"/>
          <w:color w:val="000000"/>
          <w:sz w:val="26"/>
          <w:szCs w:val="26"/>
        </w:rPr>
      </w:pPr>
      <w:bookmarkStart w:colFirst="0" w:colLast="0" w:name="_glim8hde8fd1" w:id="3637"/>
      <w:bookmarkEnd w:id="3637"/>
      <w:r w:rsidDel="00000000" w:rsidR="00000000" w:rsidRPr="00000000">
        <w:rPr>
          <w:b w:val="1"/>
          <w:bCs w:val="1"/>
          <w:color w:val="000000"/>
          <w:sz w:val="26"/>
          <w:szCs w:val="26"/>
          <w:rtl w:val="0"/>
        </w:rPr>
        <w:t xml:space="preserve">Relevant Dates</w:t>
      </w:r>
    </w:p>
    <w:p w:rsidR="00000000" w:rsidDel="00000000" w:rsidP="00000000" w:rsidRDefault="00000000" w:rsidRPr="00000000" w14:paraId="000021B6">
      <w:pPr>
        <w:spacing w:after="240" w:before="240" w:lineRule="auto"/>
        <w:rPr/>
      </w:pPr>
      <w:r w:rsidDel="00000000" w:rsidR="00000000" w:rsidRPr="00000000">
        <w:rPr>
          <w:rtl w:val="0"/>
        </w:rPr>
        <w:t xml:space="preserve">Contract execution, breach, payment due dates, and court deadlines.</w:t>
      </w:r>
    </w:p>
    <w:p w:rsidR="00000000" w:rsidDel="00000000" w:rsidP="00000000" w:rsidRDefault="00000000" w:rsidRPr="00000000" w14:paraId="000021B7">
      <w:pPr>
        <w:spacing w:after="240" w:before="240" w:lineRule="auto"/>
        <w:rPr>
          <w:b w:val="1"/>
          <w:bCs w:val="1"/>
        </w:rPr>
      </w:pPr>
      <w:r w:rsidDel="00000000" w:rsidR="00000000" w:rsidRPr="00000000">
        <w:rPr>
          <w:b w:val="1"/>
          <w:bCs w:val="1"/>
          <w:rtl w:val="0"/>
        </w:rPr>
        <w:t xml:space="preserve">A tailored document checklist depends on the particular dispute and the agreed legal services.</w:t>
      </w:r>
    </w:p>
    <w:p w:rsidR="00000000" w:rsidDel="00000000" w:rsidP="00000000" w:rsidRDefault="00000000" w:rsidRPr="00000000" w14:paraId="000021B8">
      <w:pPr>
        <w:spacing w:after="240" w:before="240" w:lineRule="auto"/>
        <w:rPr>
          <w:b w:val="1"/>
          <w:bCs w:val="1"/>
        </w:rPr>
      </w:pPr>
      <w:r w:rsidDel="00000000" w:rsidR="00000000" w:rsidRPr="00000000">
        <w:rPr>
          <w:b w:val="1"/>
          <w:bCs w:val="1"/>
          <w:rtl w:val="0"/>
        </w:rPr>
        <w:t xml:space="preserve">[Prepare Your Commercial Litigation Documents]</w:t>
      </w:r>
    </w:p>
    <w:p w:rsidR="00000000" w:rsidDel="00000000" w:rsidP="00000000" w:rsidRDefault="00000000" w:rsidRPr="00000000" w14:paraId="000021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A">
      <w:pPr>
        <w:pStyle w:val="Heading1"/>
        <w:keepNext w:val="0"/>
        <w:keepLines w:val="0"/>
        <w:spacing w:before="480" w:lineRule="auto"/>
        <w:rPr>
          <w:b w:val="1"/>
          <w:bCs w:val="1"/>
          <w:sz w:val="46"/>
          <w:szCs w:val="46"/>
        </w:rPr>
      </w:pPr>
      <w:bookmarkStart w:colFirst="0" w:colLast="0" w:name="_dzf4soy0ueg4" w:id="3638"/>
      <w:bookmarkEnd w:id="3638"/>
      <w:r w:rsidDel="00000000" w:rsidR="00000000" w:rsidRPr="00000000">
        <w:rPr>
          <w:b w:val="1"/>
          <w:bCs w:val="1"/>
          <w:sz w:val="46"/>
          <w:szCs w:val="46"/>
          <w:rtl w:val="0"/>
        </w:rPr>
        <w:t xml:space="preserve">How Caspani Lawyers Can Help</w:t>
      </w:r>
    </w:p>
    <w:p w:rsidR="00000000" w:rsidDel="00000000" w:rsidP="00000000" w:rsidRDefault="00000000" w:rsidRPr="00000000" w14:paraId="000021BB">
      <w:pPr>
        <w:pStyle w:val="Heading2"/>
        <w:keepNext w:val="0"/>
        <w:keepLines w:val="0"/>
        <w:spacing w:after="80" w:lineRule="auto"/>
        <w:rPr>
          <w:b w:val="1"/>
          <w:bCs w:val="1"/>
          <w:sz w:val="34"/>
          <w:szCs w:val="34"/>
        </w:rPr>
      </w:pPr>
      <w:bookmarkStart w:colFirst="0" w:colLast="0" w:name="_45secwjyp0fs" w:id="3639"/>
      <w:bookmarkEnd w:id="3639"/>
      <w:r w:rsidDel="00000000" w:rsidR="00000000" w:rsidRPr="00000000">
        <w:rPr>
          <w:b w:val="1"/>
          <w:bCs w:val="1"/>
          <w:sz w:val="34"/>
          <w:szCs w:val="34"/>
          <w:rtl w:val="0"/>
        </w:rPr>
        <w:t xml:space="preserve">Our Business Litigation Approach</w:t>
      </w:r>
    </w:p>
    <w:p w:rsidR="00000000" w:rsidDel="00000000" w:rsidP="00000000" w:rsidRDefault="00000000" w:rsidRPr="00000000" w14:paraId="000021BC">
      <w:pPr>
        <w:pStyle w:val="Heading3"/>
        <w:keepNext w:val="0"/>
        <w:keepLines w:val="0"/>
        <w:spacing w:before="280" w:lineRule="auto"/>
        <w:rPr>
          <w:b w:val="1"/>
          <w:bCs w:val="1"/>
          <w:color w:val="000000"/>
          <w:sz w:val="26"/>
          <w:szCs w:val="26"/>
        </w:rPr>
      </w:pPr>
      <w:bookmarkStart w:colFirst="0" w:colLast="0" w:name="_7ea8a3duz6pp" w:id="3640"/>
      <w:bookmarkEnd w:id="3640"/>
      <w:r w:rsidDel="00000000" w:rsidR="00000000" w:rsidRPr="00000000">
        <w:rPr>
          <w:b w:val="1"/>
          <w:bCs w:val="1"/>
          <w:color w:val="000000"/>
          <w:sz w:val="26"/>
          <w:szCs w:val="26"/>
          <w:rtl w:val="0"/>
        </w:rPr>
        <w:t xml:space="preserve">1. Paid Initial Consultation</w:t>
      </w:r>
    </w:p>
    <w:p w:rsidR="00000000" w:rsidDel="00000000" w:rsidP="00000000" w:rsidRDefault="00000000" w:rsidRPr="00000000" w14:paraId="000021BD">
      <w:pPr>
        <w:spacing w:after="240" w:before="240" w:lineRule="auto"/>
        <w:rPr/>
      </w:pPr>
      <w:r w:rsidDel="00000000" w:rsidR="00000000" w:rsidRPr="00000000">
        <w:rPr>
          <w:rtl w:val="0"/>
        </w:rPr>
        <w:t xml:space="preserve">We discuss the commercial dispute, parties, relevant countries, and objectives.</w:t>
      </w:r>
    </w:p>
    <w:p w:rsidR="00000000" w:rsidDel="00000000" w:rsidP="00000000" w:rsidRDefault="00000000" w:rsidRPr="00000000" w14:paraId="000021BE">
      <w:pPr>
        <w:pStyle w:val="Heading3"/>
        <w:keepNext w:val="0"/>
        <w:keepLines w:val="0"/>
        <w:spacing w:before="280" w:lineRule="auto"/>
        <w:rPr>
          <w:b w:val="1"/>
          <w:bCs w:val="1"/>
          <w:color w:val="000000"/>
          <w:sz w:val="26"/>
          <w:szCs w:val="26"/>
        </w:rPr>
      </w:pPr>
      <w:bookmarkStart w:colFirst="0" w:colLast="0" w:name="_6e5ywya8ecps" w:id="3641"/>
      <w:bookmarkEnd w:id="3641"/>
      <w:r w:rsidDel="00000000" w:rsidR="00000000" w:rsidRPr="00000000">
        <w:rPr>
          <w:b w:val="1"/>
          <w:bCs w:val="1"/>
          <w:color w:val="000000"/>
          <w:sz w:val="26"/>
          <w:szCs w:val="26"/>
          <w:rtl w:val="0"/>
        </w:rPr>
        <w:t xml:space="preserve">2. Conflict and Engagement Review</w:t>
      </w:r>
    </w:p>
    <w:p w:rsidR="00000000" w:rsidDel="00000000" w:rsidP="00000000" w:rsidRDefault="00000000" w:rsidRPr="00000000" w14:paraId="000021BF">
      <w:pPr>
        <w:spacing w:after="240" w:before="240" w:lineRule="auto"/>
        <w:rPr/>
      </w:pPr>
      <w:r w:rsidDel="00000000" w:rsidR="00000000" w:rsidRPr="00000000">
        <w:rPr>
          <w:rtl w:val="0"/>
        </w:rPr>
        <w:t xml:space="preserve">We determine whether the matter can be accepted.</w:t>
      </w:r>
    </w:p>
    <w:p w:rsidR="00000000" w:rsidDel="00000000" w:rsidP="00000000" w:rsidRDefault="00000000" w:rsidRPr="00000000" w14:paraId="000021C0">
      <w:pPr>
        <w:pStyle w:val="Heading3"/>
        <w:keepNext w:val="0"/>
        <w:keepLines w:val="0"/>
        <w:spacing w:before="280" w:lineRule="auto"/>
        <w:rPr>
          <w:b w:val="1"/>
          <w:bCs w:val="1"/>
          <w:color w:val="000000"/>
          <w:sz w:val="26"/>
          <w:szCs w:val="26"/>
        </w:rPr>
      </w:pPr>
      <w:bookmarkStart w:colFirst="0" w:colLast="0" w:name="_i181zk3j000q" w:id="3642"/>
      <w:bookmarkEnd w:id="3642"/>
      <w:r w:rsidDel="00000000" w:rsidR="00000000" w:rsidRPr="00000000">
        <w:rPr>
          <w:b w:val="1"/>
          <w:bCs w:val="1"/>
          <w:color w:val="000000"/>
          <w:sz w:val="26"/>
          <w:szCs w:val="26"/>
          <w:rtl w:val="0"/>
        </w:rPr>
        <w:t xml:space="preserve">3. Legal Classification</w:t>
      </w:r>
    </w:p>
    <w:p w:rsidR="00000000" w:rsidDel="00000000" w:rsidP="00000000" w:rsidRDefault="00000000" w:rsidRPr="00000000" w14:paraId="000021C1">
      <w:pPr>
        <w:spacing w:after="240" w:before="240" w:lineRule="auto"/>
        <w:rPr/>
      </w:pPr>
      <w:r w:rsidDel="00000000" w:rsidR="00000000" w:rsidRPr="00000000">
        <w:rPr>
          <w:rtl w:val="0"/>
        </w:rPr>
        <w:t xml:space="preserve">We identify the applicable Brazilian legal framework.</w:t>
      </w:r>
    </w:p>
    <w:p w:rsidR="00000000" w:rsidDel="00000000" w:rsidP="00000000" w:rsidRDefault="00000000" w:rsidRPr="00000000" w14:paraId="000021C2">
      <w:pPr>
        <w:pStyle w:val="Heading3"/>
        <w:keepNext w:val="0"/>
        <w:keepLines w:val="0"/>
        <w:spacing w:before="280" w:lineRule="auto"/>
        <w:rPr>
          <w:b w:val="1"/>
          <w:bCs w:val="1"/>
          <w:color w:val="000000"/>
          <w:sz w:val="26"/>
          <w:szCs w:val="26"/>
        </w:rPr>
      </w:pPr>
      <w:bookmarkStart w:colFirst="0" w:colLast="0" w:name="_vjs9nqqk8tpp" w:id="3643"/>
      <w:bookmarkEnd w:id="3643"/>
      <w:r w:rsidDel="00000000" w:rsidR="00000000" w:rsidRPr="00000000">
        <w:rPr>
          <w:b w:val="1"/>
          <w:bCs w:val="1"/>
          <w:color w:val="000000"/>
          <w:sz w:val="26"/>
          <w:szCs w:val="26"/>
          <w:rtl w:val="0"/>
        </w:rPr>
        <w:t xml:space="preserve">4. Jurisdiction Assessment</w:t>
      </w:r>
    </w:p>
    <w:p w:rsidR="00000000" w:rsidDel="00000000" w:rsidP="00000000" w:rsidRDefault="00000000" w:rsidRPr="00000000" w14:paraId="000021C3">
      <w:pPr>
        <w:spacing w:after="240" w:before="240" w:lineRule="auto"/>
        <w:rPr/>
      </w:pPr>
      <w:r w:rsidDel="00000000" w:rsidR="00000000" w:rsidRPr="00000000">
        <w:rPr>
          <w:rtl w:val="0"/>
        </w:rPr>
        <w:t xml:space="preserve">We consider court jurisdiction, arbitration clauses, and relevant international issues.</w:t>
      </w:r>
    </w:p>
    <w:p w:rsidR="00000000" w:rsidDel="00000000" w:rsidP="00000000" w:rsidRDefault="00000000" w:rsidRPr="00000000" w14:paraId="000021C4">
      <w:pPr>
        <w:pStyle w:val="Heading3"/>
        <w:keepNext w:val="0"/>
        <w:keepLines w:val="0"/>
        <w:spacing w:before="280" w:lineRule="auto"/>
        <w:rPr>
          <w:b w:val="1"/>
          <w:bCs w:val="1"/>
          <w:color w:val="000000"/>
          <w:sz w:val="26"/>
          <w:szCs w:val="26"/>
        </w:rPr>
      </w:pPr>
      <w:bookmarkStart w:colFirst="0" w:colLast="0" w:name="_jpkkay5ppzt5" w:id="3644"/>
      <w:bookmarkEnd w:id="3644"/>
      <w:r w:rsidDel="00000000" w:rsidR="00000000" w:rsidRPr="00000000">
        <w:rPr>
          <w:b w:val="1"/>
          <w:bCs w:val="1"/>
          <w:color w:val="000000"/>
          <w:sz w:val="26"/>
          <w:szCs w:val="26"/>
          <w:rtl w:val="0"/>
        </w:rPr>
        <w:t xml:space="preserve">5. Evidence Review</w:t>
      </w:r>
    </w:p>
    <w:p w:rsidR="00000000" w:rsidDel="00000000" w:rsidP="00000000" w:rsidRDefault="00000000" w:rsidRPr="00000000" w14:paraId="000021C5">
      <w:pPr>
        <w:spacing w:after="240" w:before="240" w:lineRule="auto"/>
        <w:rPr/>
      </w:pPr>
      <w:r w:rsidDel="00000000" w:rsidR="00000000" w:rsidRPr="00000000">
        <w:rPr>
          <w:rtl w:val="0"/>
        </w:rPr>
        <w:t xml:space="preserve">We examine the available documents within the agreed scope.</w:t>
      </w:r>
    </w:p>
    <w:p w:rsidR="00000000" w:rsidDel="00000000" w:rsidP="00000000" w:rsidRDefault="00000000" w:rsidRPr="00000000" w14:paraId="000021C6">
      <w:pPr>
        <w:pStyle w:val="Heading3"/>
        <w:keepNext w:val="0"/>
        <w:keepLines w:val="0"/>
        <w:spacing w:before="280" w:lineRule="auto"/>
        <w:rPr>
          <w:b w:val="1"/>
          <w:bCs w:val="1"/>
          <w:color w:val="000000"/>
          <w:sz w:val="26"/>
          <w:szCs w:val="26"/>
        </w:rPr>
      </w:pPr>
      <w:bookmarkStart w:colFirst="0" w:colLast="0" w:name="_bao54vdjh5qk" w:id="3645"/>
      <w:bookmarkEnd w:id="3645"/>
      <w:r w:rsidDel="00000000" w:rsidR="00000000" w:rsidRPr="00000000">
        <w:rPr>
          <w:b w:val="1"/>
          <w:bCs w:val="1"/>
          <w:color w:val="000000"/>
          <w:sz w:val="26"/>
          <w:szCs w:val="26"/>
          <w:rtl w:val="0"/>
        </w:rPr>
        <w:t xml:space="preserve">6. Risk and Deadline Assessment</w:t>
      </w:r>
    </w:p>
    <w:p w:rsidR="00000000" w:rsidDel="00000000" w:rsidP="00000000" w:rsidRDefault="00000000" w:rsidRPr="00000000" w14:paraId="000021C7">
      <w:pPr>
        <w:spacing w:after="240" w:before="240" w:lineRule="auto"/>
        <w:rPr/>
      </w:pPr>
      <w:r w:rsidDel="00000000" w:rsidR="00000000" w:rsidRPr="00000000">
        <w:rPr>
          <w:rtl w:val="0"/>
        </w:rPr>
        <w:t xml:space="preserve">We identify procedural risks and relevant limitation periods.</w:t>
      </w:r>
    </w:p>
    <w:p w:rsidR="00000000" w:rsidDel="00000000" w:rsidP="00000000" w:rsidRDefault="00000000" w:rsidRPr="00000000" w14:paraId="000021C8">
      <w:pPr>
        <w:pStyle w:val="Heading3"/>
        <w:keepNext w:val="0"/>
        <w:keepLines w:val="0"/>
        <w:spacing w:before="280" w:lineRule="auto"/>
        <w:rPr>
          <w:b w:val="1"/>
          <w:bCs w:val="1"/>
          <w:color w:val="000000"/>
          <w:sz w:val="26"/>
          <w:szCs w:val="26"/>
        </w:rPr>
      </w:pPr>
      <w:bookmarkStart w:colFirst="0" w:colLast="0" w:name="_lmxmrwmurhxb" w:id="3646"/>
      <w:bookmarkEnd w:id="3646"/>
      <w:r w:rsidDel="00000000" w:rsidR="00000000" w:rsidRPr="00000000">
        <w:rPr>
          <w:b w:val="1"/>
          <w:bCs w:val="1"/>
          <w:color w:val="000000"/>
          <w:sz w:val="26"/>
          <w:szCs w:val="26"/>
          <w:rtl w:val="0"/>
        </w:rPr>
        <w:t xml:space="preserve">7. Strategic Options</w:t>
      </w:r>
    </w:p>
    <w:p w:rsidR="00000000" w:rsidDel="00000000" w:rsidP="00000000" w:rsidRDefault="00000000" w:rsidRPr="00000000" w14:paraId="000021C9">
      <w:pPr>
        <w:spacing w:after="240" w:before="240" w:lineRule="auto"/>
        <w:rPr/>
      </w:pPr>
      <w:r w:rsidDel="00000000" w:rsidR="00000000" w:rsidRPr="00000000">
        <w:rPr>
          <w:rtl w:val="0"/>
        </w:rPr>
        <w:t xml:space="preserve">We consider litigation, negotiation, mediation, arbitration, or enforcement.</w:t>
      </w:r>
    </w:p>
    <w:p w:rsidR="00000000" w:rsidDel="00000000" w:rsidP="00000000" w:rsidRDefault="00000000" w:rsidRPr="00000000" w14:paraId="000021CA">
      <w:pPr>
        <w:pStyle w:val="Heading3"/>
        <w:keepNext w:val="0"/>
        <w:keepLines w:val="0"/>
        <w:spacing w:before="280" w:lineRule="auto"/>
        <w:rPr>
          <w:b w:val="1"/>
          <w:bCs w:val="1"/>
          <w:color w:val="000000"/>
          <w:sz w:val="26"/>
          <w:szCs w:val="26"/>
        </w:rPr>
      </w:pPr>
      <w:bookmarkStart w:colFirst="0" w:colLast="0" w:name="_z7awlkqx85eo" w:id="3647"/>
      <w:bookmarkEnd w:id="3647"/>
      <w:r w:rsidDel="00000000" w:rsidR="00000000" w:rsidRPr="00000000">
        <w:rPr>
          <w:b w:val="1"/>
          <w:bCs w:val="1"/>
          <w:color w:val="000000"/>
          <w:sz w:val="26"/>
          <w:szCs w:val="26"/>
          <w:rtl w:val="0"/>
        </w:rPr>
        <w:t xml:space="preserve">8. Professional Fee Proposal</w:t>
      </w:r>
    </w:p>
    <w:p w:rsidR="00000000" w:rsidDel="00000000" w:rsidP="00000000" w:rsidRDefault="00000000" w:rsidRPr="00000000" w14:paraId="000021CB">
      <w:pPr>
        <w:spacing w:after="240" w:before="240" w:lineRule="auto"/>
        <w:rPr/>
      </w:pPr>
      <w:r w:rsidDel="00000000" w:rsidR="00000000" w:rsidRPr="00000000">
        <w:rPr>
          <w:rtl w:val="0"/>
        </w:rPr>
        <w:t xml:space="preserve">We define the scope and fees.</w:t>
      </w:r>
    </w:p>
    <w:p w:rsidR="00000000" w:rsidDel="00000000" w:rsidP="00000000" w:rsidRDefault="00000000" w:rsidRPr="00000000" w14:paraId="000021CC">
      <w:pPr>
        <w:pStyle w:val="Heading3"/>
        <w:keepNext w:val="0"/>
        <w:keepLines w:val="0"/>
        <w:spacing w:before="280" w:lineRule="auto"/>
        <w:rPr>
          <w:b w:val="1"/>
          <w:bCs w:val="1"/>
          <w:color w:val="000000"/>
          <w:sz w:val="26"/>
          <w:szCs w:val="26"/>
        </w:rPr>
      </w:pPr>
      <w:bookmarkStart w:colFirst="0" w:colLast="0" w:name="_u2q8ueouuk8z" w:id="3648"/>
      <w:bookmarkEnd w:id="3648"/>
      <w:r w:rsidDel="00000000" w:rsidR="00000000" w:rsidRPr="00000000">
        <w:rPr>
          <w:b w:val="1"/>
          <w:bCs w:val="1"/>
          <w:color w:val="000000"/>
          <w:sz w:val="26"/>
          <w:szCs w:val="26"/>
          <w:rtl w:val="0"/>
        </w:rPr>
        <w:t xml:space="preserve">9. Legal Representation</w:t>
      </w:r>
    </w:p>
    <w:p w:rsidR="00000000" w:rsidDel="00000000" w:rsidP="00000000" w:rsidRDefault="00000000" w:rsidRPr="00000000" w14:paraId="000021CD">
      <w:pPr>
        <w:spacing w:after="240" w:before="240" w:lineRule="auto"/>
        <w:rPr/>
      </w:pPr>
      <w:r w:rsidDel="00000000" w:rsidR="00000000" w:rsidRPr="00000000">
        <w:rPr>
          <w:rtl w:val="0"/>
        </w:rPr>
        <w:t xml:space="preserve">We undertake the agreed judicial or extrajudicial measures.</w:t>
      </w:r>
    </w:p>
    <w:p w:rsidR="00000000" w:rsidDel="00000000" w:rsidP="00000000" w:rsidRDefault="00000000" w:rsidRPr="00000000" w14:paraId="000021CE">
      <w:pPr>
        <w:pStyle w:val="Heading3"/>
        <w:keepNext w:val="0"/>
        <w:keepLines w:val="0"/>
        <w:spacing w:before="280" w:lineRule="auto"/>
        <w:rPr>
          <w:b w:val="1"/>
          <w:bCs w:val="1"/>
          <w:color w:val="000000"/>
          <w:sz w:val="26"/>
          <w:szCs w:val="26"/>
        </w:rPr>
      </w:pPr>
      <w:bookmarkStart w:colFirst="0" w:colLast="0" w:name="_mh95e2tpm5rn" w:id="3649"/>
      <w:bookmarkEnd w:id="3649"/>
      <w:r w:rsidDel="00000000" w:rsidR="00000000" w:rsidRPr="00000000">
        <w:rPr>
          <w:b w:val="1"/>
          <w:bCs w:val="1"/>
          <w:color w:val="000000"/>
          <w:sz w:val="26"/>
          <w:szCs w:val="26"/>
          <w:rtl w:val="0"/>
        </w:rPr>
        <w:t xml:space="preserve">10. Case Monitoring</w:t>
      </w:r>
    </w:p>
    <w:p w:rsidR="00000000" w:rsidDel="00000000" w:rsidP="00000000" w:rsidRDefault="00000000" w:rsidRPr="00000000" w14:paraId="000021CF">
      <w:pPr>
        <w:spacing w:after="240" w:before="240" w:lineRule="auto"/>
        <w:rPr/>
      </w:pPr>
      <w:r w:rsidDel="00000000" w:rsidR="00000000" w:rsidRPr="00000000">
        <w:rPr>
          <w:rtl w:val="0"/>
        </w:rPr>
        <w:t xml:space="preserve">We follow relevant procedural developments.</w:t>
      </w:r>
    </w:p>
    <w:p w:rsidR="00000000" w:rsidDel="00000000" w:rsidP="00000000" w:rsidRDefault="00000000" w:rsidRPr="00000000" w14:paraId="000021D0">
      <w:pPr>
        <w:pStyle w:val="Heading3"/>
        <w:keepNext w:val="0"/>
        <w:keepLines w:val="0"/>
        <w:spacing w:before="280" w:lineRule="auto"/>
        <w:rPr>
          <w:b w:val="1"/>
          <w:bCs w:val="1"/>
          <w:color w:val="000000"/>
          <w:sz w:val="26"/>
          <w:szCs w:val="26"/>
        </w:rPr>
      </w:pPr>
      <w:bookmarkStart w:colFirst="0" w:colLast="0" w:name="_612b8mq2sap" w:id="3650"/>
      <w:bookmarkEnd w:id="3650"/>
      <w:r w:rsidDel="00000000" w:rsidR="00000000" w:rsidRPr="00000000">
        <w:rPr>
          <w:b w:val="1"/>
          <w:bCs w:val="1"/>
          <w:color w:val="000000"/>
          <w:sz w:val="26"/>
          <w:szCs w:val="26"/>
          <w:rtl w:val="0"/>
        </w:rPr>
        <w:t xml:space="preserve">11. Settlement or Judgment Assessment</w:t>
      </w:r>
    </w:p>
    <w:p w:rsidR="00000000" w:rsidDel="00000000" w:rsidP="00000000" w:rsidRDefault="00000000" w:rsidRPr="00000000" w14:paraId="000021D1">
      <w:pPr>
        <w:spacing w:after="240" w:before="240" w:lineRule="auto"/>
        <w:rPr/>
      </w:pPr>
      <w:r w:rsidDel="00000000" w:rsidR="00000000" w:rsidRPr="00000000">
        <w:rPr>
          <w:rtl w:val="0"/>
        </w:rPr>
        <w:t xml:space="preserve">We evaluate the available outcome.</w:t>
      </w:r>
    </w:p>
    <w:p w:rsidR="00000000" w:rsidDel="00000000" w:rsidP="00000000" w:rsidRDefault="00000000" w:rsidRPr="00000000" w14:paraId="000021D2">
      <w:pPr>
        <w:pStyle w:val="Heading3"/>
        <w:keepNext w:val="0"/>
        <w:keepLines w:val="0"/>
        <w:spacing w:before="280" w:lineRule="auto"/>
        <w:rPr>
          <w:b w:val="1"/>
          <w:bCs w:val="1"/>
          <w:color w:val="000000"/>
          <w:sz w:val="26"/>
          <w:szCs w:val="26"/>
        </w:rPr>
      </w:pPr>
      <w:bookmarkStart w:colFirst="0" w:colLast="0" w:name="_817kixd9zcl9" w:id="3651"/>
      <w:bookmarkEnd w:id="3651"/>
      <w:r w:rsidDel="00000000" w:rsidR="00000000" w:rsidRPr="00000000">
        <w:rPr>
          <w:b w:val="1"/>
          <w:bCs w:val="1"/>
          <w:color w:val="000000"/>
          <w:sz w:val="26"/>
          <w:szCs w:val="26"/>
          <w:rtl w:val="0"/>
        </w:rPr>
        <w:t xml:space="preserve">12. Enforcement and Recovery</w:t>
      </w:r>
    </w:p>
    <w:p w:rsidR="00000000" w:rsidDel="00000000" w:rsidP="00000000" w:rsidRDefault="00000000" w:rsidRPr="00000000" w14:paraId="000021D3">
      <w:pPr>
        <w:spacing w:after="240" w:before="240" w:lineRule="auto"/>
        <w:rPr/>
      </w:pPr>
      <w:r w:rsidDel="00000000" w:rsidR="00000000" w:rsidRPr="00000000">
        <w:rPr>
          <w:rtl w:val="0"/>
        </w:rPr>
        <w:t xml:space="preserve">Where appropriate, further measures are assessed and agreed.</w:t>
      </w:r>
    </w:p>
    <w:p w:rsidR="00000000" w:rsidDel="00000000" w:rsidP="00000000" w:rsidRDefault="00000000" w:rsidRPr="00000000" w14:paraId="000021D4">
      <w:pPr>
        <w:spacing w:after="240" w:before="240" w:lineRule="auto"/>
        <w:rPr>
          <w:b w:val="1"/>
          <w:bCs w:val="1"/>
        </w:rPr>
      </w:pPr>
      <w:r w:rsidDel="00000000" w:rsidR="00000000" w:rsidRPr="00000000">
        <w:rPr>
          <w:b w:val="1"/>
          <w:bCs w:val="1"/>
          <w:rtl w:val="0"/>
        </w:rPr>
        <w:t xml:space="preserve">Each matter requires an individualized strategy.</w:t>
      </w:r>
    </w:p>
    <w:p w:rsidR="00000000" w:rsidDel="00000000" w:rsidP="00000000" w:rsidRDefault="00000000" w:rsidRPr="00000000" w14:paraId="000021D5">
      <w:pPr>
        <w:spacing w:after="240" w:before="240" w:lineRule="auto"/>
        <w:rPr>
          <w:b w:val="1"/>
          <w:bCs w:val="1"/>
        </w:rPr>
      </w:pPr>
      <w:r w:rsidDel="00000000" w:rsidR="00000000" w:rsidRPr="00000000">
        <w:rPr>
          <w:b w:val="1"/>
          <w:bCs w:val="1"/>
          <w:rtl w:val="0"/>
        </w:rPr>
        <w:t xml:space="preserve">[Start Your Business Litigation Assessment]</w:t>
      </w:r>
    </w:p>
    <w:p w:rsidR="00000000" w:rsidDel="00000000" w:rsidP="00000000" w:rsidRDefault="00000000" w:rsidRPr="00000000" w14:paraId="000021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D7">
      <w:pPr>
        <w:pStyle w:val="Heading1"/>
        <w:keepNext w:val="0"/>
        <w:keepLines w:val="0"/>
        <w:spacing w:before="480" w:lineRule="auto"/>
        <w:rPr>
          <w:b w:val="1"/>
          <w:bCs w:val="1"/>
          <w:sz w:val="46"/>
          <w:szCs w:val="46"/>
        </w:rPr>
      </w:pPr>
      <w:bookmarkStart w:colFirst="0" w:colLast="0" w:name="_sxbsomn1faan" w:id="3652"/>
      <w:bookmarkEnd w:id="3652"/>
      <w:r w:rsidDel="00000000" w:rsidR="00000000" w:rsidRPr="00000000">
        <w:rPr>
          <w:b w:val="1"/>
          <w:bCs w:val="1"/>
          <w:sz w:val="46"/>
          <w:szCs w:val="46"/>
          <w:rtl w:val="0"/>
        </w:rPr>
        <w:t xml:space="preserve">Why Caspani Lawyers?</w:t>
      </w:r>
    </w:p>
    <w:p w:rsidR="00000000" w:rsidDel="00000000" w:rsidP="00000000" w:rsidRDefault="00000000" w:rsidRPr="00000000" w14:paraId="000021D8">
      <w:pPr>
        <w:pStyle w:val="Heading2"/>
        <w:keepNext w:val="0"/>
        <w:keepLines w:val="0"/>
        <w:spacing w:after="80" w:lineRule="auto"/>
        <w:rPr>
          <w:b w:val="1"/>
          <w:bCs w:val="1"/>
          <w:sz w:val="34"/>
          <w:szCs w:val="34"/>
        </w:rPr>
      </w:pPr>
      <w:bookmarkStart w:colFirst="0" w:colLast="0" w:name="_ay41vepknpa4" w:id="3653"/>
      <w:bookmarkEnd w:id="3653"/>
      <w:r w:rsidDel="00000000" w:rsidR="00000000" w:rsidRPr="00000000">
        <w:rPr>
          <w:b w:val="1"/>
          <w:bCs w:val="1"/>
          <w:sz w:val="34"/>
          <w:szCs w:val="34"/>
          <w:rtl w:val="0"/>
        </w:rPr>
        <w:t xml:space="preserve">Brazilian Legal Assistance for International Business Disputes</w:t>
      </w:r>
    </w:p>
    <w:p w:rsidR="00000000" w:rsidDel="00000000" w:rsidP="00000000" w:rsidRDefault="00000000" w:rsidRPr="00000000" w14:paraId="000021D9">
      <w:pPr>
        <w:pStyle w:val="Heading3"/>
        <w:keepNext w:val="0"/>
        <w:keepLines w:val="0"/>
        <w:spacing w:before="280" w:lineRule="auto"/>
        <w:rPr>
          <w:b w:val="1"/>
          <w:bCs w:val="1"/>
          <w:color w:val="000000"/>
          <w:sz w:val="26"/>
          <w:szCs w:val="26"/>
        </w:rPr>
      </w:pPr>
      <w:bookmarkStart w:colFirst="0" w:colLast="0" w:name="_abatjh1l9zh3" w:id="3654"/>
      <w:bookmarkEnd w:id="3654"/>
      <w:r w:rsidDel="00000000" w:rsidR="00000000" w:rsidRPr="00000000">
        <w:rPr>
          <w:b w:val="1"/>
          <w:bCs w:val="1"/>
          <w:color w:val="000000"/>
          <w:sz w:val="26"/>
          <w:szCs w:val="26"/>
          <w:rtl w:val="0"/>
        </w:rPr>
        <w:t xml:space="preserve">Brazilian Legal Practice</w:t>
      </w:r>
    </w:p>
    <w:p w:rsidR="00000000" w:rsidDel="00000000" w:rsidP="00000000" w:rsidRDefault="00000000" w:rsidRPr="00000000" w14:paraId="000021DA">
      <w:pPr>
        <w:spacing w:after="240" w:before="240" w:lineRule="auto"/>
        <w:rPr/>
      </w:pPr>
      <w:r w:rsidDel="00000000" w:rsidR="00000000" w:rsidRPr="00000000">
        <w:rPr>
          <w:rtl w:val="0"/>
        </w:rPr>
        <w:t xml:space="preserve">Legal advice grounded in Brazilian legislation and procedure.</w:t>
      </w:r>
    </w:p>
    <w:p w:rsidR="00000000" w:rsidDel="00000000" w:rsidP="00000000" w:rsidRDefault="00000000" w:rsidRPr="00000000" w14:paraId="000021DB">
      <w:pPr>
        <w:pStyle w:val="Heading3"/>
        <w:keepNext w:val="0"/>
        <w:keepLines w:val="0"/>
        <w:spacing w:before="280" w:lineRule="auto"/>
        <w:rPr>
          <w:b w:val="1"/>
          <w:bCs w:val="1"/>
          <w:color w:val="000000"/>
          <w:sz w:val="26"/>
          <w:szCs w:val="26"/>
        </w:rPr>
      </w:pPr>
      <w:bookmarkStart w:colFirst="0" w:colLast="0" w:name="_b1te06r096rf" w:id="3655"/>
      <w:bookmarkEnd w:id="3655"/>
      <w:r w:rsidDel="00000000" w:rsidR="00000000" w:rsidRPr="00000000">
        <w:rPr>
          <w:b w:val="1"/>
          <w:bCs w:val="1"/>
          <w:color w:val="000000"/>
          <w:sz w:val="26"/>
          <w:szCs w:val="26"/>
          <w:rtl w:val="0"/>
        </w:rPr>
        <w:t xml:space="preserve">Cross-Border Perspective</w:t>
      </w:r>
    </w:p>
    <w:p w:rsidR="00000000" w:rsidDel="00000000" w:rsidP="00000000" w:rsidRDefault="00000000" w:rsidRPr="00000000" w14:paraId="000021DC">
      <w:pPr>
        <w:spacing w:after="240" w:before="240" w:lineRule="auto"/>
        <w:rPr/>
      </w:pPr>
      <w:r w:rsidDel="00000000" w:rsidR="00000000" w:rsidRPr="00000000">
        <w:rPr>
          <w:rtl w:val="0"/>
        </w:rPr>
        <w:t xml:space="preserve">Assistance for foreign individuals, companies, and investors.</w:t>
      </w:r>
    </w:p>
    <w:p w:rsidR="00000000" w:rsidDel="00000000" w:rsidP="00000000" w:rsidRDefault="00000000" w:rsidRPr="00000000" w14:paraId="000021DD">
      <w:pPr>
        <w:pStyle w:val="Heading3"/>
        <w:keepNext w:val="0"/>
        <w:keepLines w:val="0"/>
        <w:spacing w:before="280" w:lineRule="auto"/>
        <w:rPr>
          <w:b w:val="1"/>
          <w:bCs w:val="1"/>
          <w:color w:val="000000"/>
          <w:sz w:val="26"/>
          <w:szCs w:val="26"/>
        </w:rPr>
      </w:pPr>
      <w:bookmarkStart w:colFirst="0" w:colLast="0" w:name="_lvaad4f6i78v" w:id="3656"/>
      <w:bookmarkEnd w:id="3656"/>
      <w:r w:rsidDel="00000000" w:rsidR="00000000" w:rsidRPr="00000000">
        <w:rPr>
          <w:b w:val="1"/>
          <w:bCs w:val="1"/>
          <w:color w:val="000000"/>
          <w:sz w:val="26"/>
          <w:szCs w:val="26"/>
          <w:rtl w:val="0"/>
        </w:rPr>
        <w:t xml:space="preserve">Commercial Contracts</w:t>
      </w:r>
    </w:p>
    <w:p w:rsidR="00000000" w:rsidDel="00000000" w:rsidP="00000000" w:rsidRDefault="00000000" w:rsidRPr="00000000" w14:paraId="000021DE">
      <w:pPr>
        <w:spacing w:after="240" w:before="240" w:lineRule="auto"/>
        <w:rPr/>
      </w:pPr>
      <w:r w:rsidDel="00000000" w:rsidR="00000000" w:rsidRPr="00000000">
        <w:rPr>
          <w:rtl w:val="0"/>
        </w:rPr>
        <w:t xml:space="preserve">Assessment of qualifying contractual disputes.</w:t>
      </w:r>
    </w:p>
    <w:p w:rsidR="00000000" w:rsidDel="00000000" w:rsidP="00000000" w:rsidRDefault="00000000" w:rsidRPr="00000000" w14:paraId="000021DF">
      <w:pPr>
        <w:pStyle w:val="Heading3"/>
        <w:keepNext w:val="0"/>
        <w:keepLines w:val="0"/>
        <w:spacing w:before="280" w:lineRule="auto"/>
        <w:rPr>
          <w:b w:val="1"/>
          <w:bCs w:val="1"/>
          <w:color w:val="000000"/>
          <w:sz w:val="26"/>
          <w:szCs w:val="26"/>
        </w:rPr>
      </w:pPr>
      <w:bookmarkStart w:colFirst="0" w:colLast="0" w:name="_1um2a1i0rdt9" w:id="3657"/>
      <w:bookmarkEnd w:id="3657"/>
      <w:r w:rsidDel="00000000" w:rsidR="00000000" w:rsidRPr="00000000">
        <w:rPr>
          <w:b w:val="1"/>
          <w:bCs w:val="1"/>
          <w:color w:val="000000"/>
          <w:sz w:val="26"/>
          <w:szCs w:val="26"/>
          <w:rtl w:val="0"/>
        </w:rPr>
        <w:t xml:space="preserve">Corporate Conflicts</w:t>
      </w:r>
    </w:p>
    <w:p w:rsidR="00000000" w:rsidDel="00000000" w:rsidP="00000000" w:rsidRDefault="00000000" w:rsidRPr="00000000" w14:paraId="000021E0">
      <w:pPr>
        <w:spacing w:after="240" w:before="240" w:lineRule="auto"/>
        <w:rPr/>
      </w:pPr>
      <w:r w:rsidDel="00000000" w:rsidR="00000000" w:rsidRPr="00000000">
        <w:rPr>
          <w:rtl w:val="0"/>
        </w:rPr>
        <w:t xml:space="preserve">Legal assistance involving shareholders and business partners.</w:t>
      </w:r>
    </w:p>
    <w:p w:rsidR="00000000" w:rsidDel="00000000" w:rsidP="00000000" w:rsidRDefault="00000000" w:rsidRPr="00000000" w14:paraId="000021E1">
      <w:pPr>
        <w:pStyle w:val="Heading3"/>
        <w:keepNext w:val="0"/>
        <w:keepLines w:val="0"/>
        <w:spacing w:before="280" w:lineRule="auto"/>
        <w:rPr>
          <w:b w:val="1"/>
          <w:bCs w:val="1"/>
          <w:color w:val="000000"/>
          <w:sz w:val="26"/>
          <w:szCs w:val="26"/>
        </w:rPr>
      </w:pPr>
      <w:bookmarkStart w:colFirst="0" w:colLast="0" w:name="_uz3ejxu05y6" w:id="3658"/>
      <w:bookmarkEnd w:id="3658"/>
      <w:r w:rsidDel="00000000" w:rsidR="00000000" w:rsidRPr="00000000">
        <w:rPr>
          <w:b w:val="1"/>
          <w:bCs w:val="1"/>
          <w:color w:val="000000"/>
          <w:sz w:val="26"/>
          <w:szCs w:val="26"/>
          <w:rtl w:val="0"/>
        </w:rPr>
        <w:t xml:space="preserve">Debt Recovery</w:t>
      </w:r>
    </w:p>
    <w:p w:rsidR="00000000" w:rsidDel="00000000" w:rsidP="00000000" w:rsidRDefault="00000000" w:rsidRPr="00000000" w14:paraId="000021E2">
      <w:pPr>
        <w:spacing w:after="240" w:before="240" w:lineRule="auto"/>
        <w:rPr/>
      </w:pPr>
      <w:r w:rsidDel="00000000" w:rsidR="00000000" w:rsidRPr="00000000">
        <w:rPr>
          <w:rtl w:val="0"/>
        </w:rPr>
        <w:t xml:space="preserve">Evaluation of available collection procedures.</w:t>
      </w:r>
    </w:p>
    <w:p w:rsidR="00000000" w:rsidDel="00000000" w:rsidP="00000000" w:rsidRDefault="00000000" w:rsidRPr="00000000" w14:paraId="000021E3">
      <w:pPr>
        <w:pStyle w:val="Heading3"/>
        <w:keepNext w:val="0"/>
        <w:keepLines w:val="0"/>
        <w:spacing w:before="280" w:lineRule="auto"/>
        <w:rPr>
          <w:b w:val="1"/>
          <w:bCs w:val="1"/>
          <w:color w:val="000000"/>
          <w:sz w:val="26"/>
          <w:szCs w:val="26"/>
        </w:rPr>
      </w:pPr>
      <w:bookmarkStart w:colFirst="0" w:colLast="0" w:name="_hkbq2r967xc3" w:id="3659"/>
      <w:bookmarkEnd w:id="3659"/>
      <w:r w:rsidDel="00000000" w:rsidR="00000000" w:rsidRPr="00000000">
        <w:rPr>
          <w:b w:val="1"/>
          <w:bCs w:val="1"/>
          <w:color w:val="000000"/>
          <w:sz w:val="26"/>
          <w:szCs w:val="26"/>
          <w:rtl w:val="0"/>
        </w:rPr>
        <w:t xml:space="preserve">Enforcement Strategy</w:t>
      </w:r>
    </w:p>
    <w:p w:rsidR="00000000" w:rsidDel="00000000" w:rsidP="00000000" w:rsidRDefault="00000000" w:rsidRPr="00000000" w14:paraId="000021E4">
      <w:pPr>
        <w:spacing w:after="240" w:before="240" w:lineRule="auto"/>
        <w:rPr/>
      </w:pPr>
      <w:r w:rsidDel="00000000" w:rsidR="00000000" w:rsidRPr="00000000">
        <w:rPr>
          <w:rtl w:val="0"/>
        </w:rPr>
        <w:t xml:space="preserve">Recognition that obtaining a judgment and recovering assets are distinct stages.</w:t>
      </w:r>
    </w:p>
    <w:p w:rsidR="00000000" w:rsidDel="00000000" w:rsidP="00000000" w:rsidRDefault="00000000" w:rsidRPr="00000000" w14:paraId="000021E5">
      <w:pPr>
        <w:pStyle w:val="Heading3"/>
        <w:keepNext w:val="0"/>
        <w:keepLines w:val="0"/>
        <w:spacing w:before="280" w:lineRule="auto"/>
        <w:rPr>
          <w:b w:val="1"/>
          <w:bCs w:val="1"/>
          <w:color w:val="000000"/>
          <w:sz w:val="26"/>
          <w:szCs w:val="26"/>
        </w:rPr>
      </w:pPr>
      <w:bookmarkStart w:colFirst="0" w:colLast="0" w:name="_2ms5x73he7bs" w:id="3660"/>
      <w:bookmarkEnd w:id="3660"/>
      <w:r w:rsidDel="00000000" w:rsidR="00000000" w:rsidRPr="00000000">
        <w:rPr>
          <w:b w:val="1"/>
          <w:bCs w:val="1"/>
          <w:color w:val="000000"/>
          <w:sz w:val="26"/>
          <w:szCs w:val="26"/>
          <w:rtl w:val="0"/>
        </w:rPr>
        <w:t xml:space="preserve">Foreign Counsel Coordination</w:t>
      </w:r>
    </w:p>
    <w:p w:rsidR="00000000" w:rsidDel="00000000" w:rsidP="00000000" w:rsidRDefault="00000000" w:rsidRPr="00000000" w14:paraId="000021E6">
      <w:pPr>
        <w:spacing w:after="240" w:before="240" w:lineRule="auto"/>
        <w:rPr/>
      </w:pPr>
      <w:r w:rsidDel="00000000" w:rsidR="00000000" w:rsidRPr="00000000">
        <w:rPr>
          <w:rtl w:val="0"/>
        </w:rPr>
        <w:t xml:space="preserve">Collaboration with international legal teams where appropriate.</w:t>
      </w:r>
    </w:p>
    <w:p w:rsidR="00000000" w:rsidDel="00000000" w:rsidP="00000000" w:rsidRDefault="00000000" w:rsidRPr="00000000" w14:paraId="000021E7">
      <w:pPr>
        <w:pStyle w:val="Heading3"/>
        <w:keepNext w:val="0"/>
        <w:keepLines w:val="0"/>
        <w:spacing w:before="280" w:lineRule="auto"/>
        <w:rPr>
          <w:b w:val="1"/>
          <w:bCs w:val="1"/>
          <w:color w:val="000000"/>
          <w:sz w:val="26"/>
          <w:szCs w:val="26"/>
        </w:rPr>
      </w:pPr>
      <w:bookmarkStart w:colFirst="0" w:colLast="0" w:name="_dg3rcw1x8a3c" w:id="3661"/>
      <w:bookmarkEnd w:id="3661"/>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21E8">
      <w:pPr>
        <w:spacing w:after="240" w:before="240" w:lineRule="auto"/>
        <w:rPr/>
      </w:pPr>
      <w:r w:rsidDel="00000000" w:rsidR="00000000" w:rsidRPr="00000000">
        <w:rPr>
          <w:rtl w:val="0"/>
        </w:rPr>
        <w:t xml:space="preserve">Clients can begin online.</w:t>
      </w:r>
    </w:p>
    <w:p w:rsidR="00000000" w:rsidDel="00000000" w:rsidP="00000000" w:rsidRDefault="00000000" w:rsidRPr="00000000" w14:paraId="000021E9">
      <w:pPr>
        <w:pStyle w:val="Heading3"/>
        <w:keepNext w:val="0"/>
        <w:keepLines w:val="0"/>
        <w:spacing w:before="280" w:lineRule="auto"/>
        <w:rPr>
          <w:b w:val="1"/>
          <w:bCs w:val="1"/>
          <w:color w:val="000000"/>
          <w:sz w:val="26"/>
          <w:szCs w:val="26"/>
        </w:rPr>
      </w:pPr>
      <w:bookmarkStart w:colFirst="0" w:colLast="0" w:name="_v5rlo3kscide" w:id="3662"/>
      <w:bookmarkEnd w:id="3662"/>
      <w:r w:rsidDel="00000000" w:rsidR="00000000" w:rsidRPr="00000000">
        <w:rPr>
          <w:b w:val="1"/>
          <w:bCs w:val="1"/>
          <w:color w:val="000000"/>
          <w:sz w:val="26"/>
          <w:szCs w:val="26"/>
          <w:rtl w:val="0"/>
        </w:rPr>
        <w:t xml:space="preserve">Defined Engagement</w:t>
      </w:r>
    </w:p>
    <w:p w:rsidR="00000000" w:rsidDel="00000000" w:rsidP="00000000" w:rsidRDefault="00000000" w:rsidRPr="00000000" w14:paraId="000021EA">
      <w:pPr>
        <w:spacing w:after="240" w:before="240" w:lineRule="auto"/>
        <w:rPr/>
      </w:pPr>
      <w:r w:rsidDel="00000000" w:rsidR="00000000" w:rsidRPr="00000000">
        <w:rPr>
          <w:rtl w:val="0"/>
        </w:rPr>
        <w:t xml:space="preserve">Services and fees are agreed in advance.</w:t>
      </w:r>
    </w:p>
    <w:p w:rsidR="00000000" w:rsidDel="00000000" w:rsidP="00000000" w:rsidRDefault="00000000" w:rsidRPr="00000000" w14:paraId="000021EB">
      <w:pPr>
        <w:pStyle w:val="Heading3"/>
        <w:keepNext w:val="0"/>
        <w:keepLines w:val="0"/>
        <w:spacing w:before="280" w:lineRule="auto"/>
        <w:rPr>
          <w:b w:val="1"/>
          <w:bCs w:val="1"/>
          <w:color w:val="000000"/>
          <w:sz w:val="26"/>
          <w:szCs w:val="26"/>
        </w:rPr>
      </w:pPr>
      <w:bookmarkStart w:colFirst="0" w:colLast="0" w:name="_57t178sn1rkh" w:id="3663"/>
      <w:bookmarkEnd w:id="3663"/>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21EC">
      <w:pPr>
        <w:spacing w:after="240" w:before="240" w:lineRule="auto"/>
        <w:rPr/>
      </w:pPr>
      <w:r w:rsidDel="00000000" w:rsidR="00000000" w:rsidRPr="00000000">
        <w:rPr>
          <w:rtl w:val="0"/>
        </w:rPr>
        <w:t xml:space="preserve">Client information is handled under applicable obligations.</w:t>
      </w:r>
    </w:p>
    <w:p w:rsidR="00000000" w:rsidDel="00000000" w:rsidP="00000000" w:rsidRDefault="00000000" w:rsidRPr="00000000" w14:paraId="000021ED">
      <w:pPr>
        <w:pStyle w:val="Heading3"/>
        <w:keepNext w:val="0"/>
        <w:keepLines w:val="0"/>
        <w:spacing w:before="280" w:lineRule="auto"/>
        <w:rPr>
          <w:b w:val="1"/>
          <w:bCs w:val="1"/>
          <w:color w:val="000000"/>
          <w:sz w:val="26"/>
          <w:szCs w:val="26"/>
        </w:rPr>
      </w:pPr>
      <w:bookmarkStart w:colFirst="0" w:colLast="0" w:name="_bpar2ulakjy4" w:id="3664"/>
      <w:bookmarkEnd w:id="3664"/>
      <w:r w:rsidDel="00000000" w:rsidR="00000000" w:rsidRPr="00000000">
        <w:rPr>
          <w:b w:val="1"/>
          <w:bCs w:val="1"/>
          <w:color w:val="000000"/>
          <w:sz w:val="26"/>
          <w:szCs w:val="26"/>
          <w:rtl w:val="0"/>
        </w:rPr>
        <w:t xml:space="preserve">Legal Risk Assessment</w:t>
      </w:r>
    </w:p>
    <w:p w:rsidR="00000000" w:rsidDel="00000000" w:rsidP="00000000" w:rsidRDefault="00000000" w:rsidRPr="00000000" w14:paraId="000021EE">
      <w:pPr>
        <w:spacing w:after="240" w:before="240" w:lineRule="auto"/>
        <w:rPr/>
      </w:pPr>
      <w:r w:rsidDel="00000000" w:rsidR="00000000" w:rsidRPr="00000000">
        <w:rPr>
          <w:rtl w:val="0"/>
        </w:rPr>
        <w:t xml:space="preserve">Strategy based on evidence and applicable law.</w:t>
      </w:r>
    </w:p>
    <w:p w:rsidR="00000000" w:rsidDel="00000000" w:rsidP="00000000" w:rsidRDefault="00000000" w:rsidRPr="00000000" w14:paraId="000021EF">
      <w:pPr>
        <w:pStyle w:val="Heading3"/>
        <w:keepNext w:val="0"/>
        <w:keepLines w:val="0"/>
        <w:spacing w:before="280" w:lineRule="auto"/>
        <w:rPr>
          <w:b w:val="1"/>
          <w:bCs w:val="1"/>
          <w:color w:val="000000"/>
          <w:sz w:val="26"/>
          <w:szCs w:val="26"/>
        </w:rPr>
      </w:pPr>
      <w:bookmarkStart w:colFirst="0" w:colLast="0" w:name="_bkh28tewkzvr" w:id="3665"/>
      <w:bookmarkEnd w:id="3665"/>
      <w:r w:rsidDel="00000000" w:rsidR="00000000" w:rsidRPr="00000000">
        <w:rPr>
          <w:b w:val="1"/>
          <w:bCs w:val="1"/>
          <w:color w:val="000000"/>
          <w:sz w:val="26"/>
          <w:szCs w:val="26"/>
          <w:rtl w:val="0"/>
        </w:rPr>
        <w:t xml:space="preserve">No Guaranteed Outcomes</w:t>
      </w:r>
    </w:p>
    <w:p w:rsidR="00000000" w:rsidDel="00000000" w:rsidP="00000000" w:rsidRDefault="00000000" w:rsidRPr="00000000" w14:paraId="000021F0">
      <w:pPr>
        <w:spacing w:after="240" w:before="240" w:lineRule="auto"/>
        <w:rPr/>
      </w:pPr>
      <w:r w:rsidDel="00000000" w:rsidR="00000000" w:rsidRPr="00000000">
        <w:rPr>
          <w:rtl w:val="0"/>
        </w:rPr>
        <w:t xml:space="preserve">We do not guarantee judgments, settlements, or recovery.</w:t>
      </w:r>
    </w:p>
    <w:p w:rsidR="00000000" w:rsidDel="00000000" w:rsidP="00000000" w:rsidRDefault="00000000" w:rsidRPr="00000000" w14:paraId="000021F1">
      <w:pPr>
        <w:spacing w:after="240" w:before="240" w:lineRule="auto"/>
        <w:rPr>
          <w:b w:val="1"/>
          <w:bCs w:val="1"/>
        </w:rPr>
      </w:pPr>
      <w:r w:rsidDel="00000000" w:rsidR="00000000" w:rsidRPr="00000000">
        <w:rPr>
          <w:b w:val="1"/>
          <w:bCs w:val="1"/>
          <w:rtl w:val="0"/>
        </w:rPr>
        <w:t xml:space="preserve">[Book Your Paid Business Litigation Consultation]</w:t>
      </w:r>
    </w:p>
    <w:p w:rsidR="00000000" w:rsidDel="00000000" w:rsidP="00000000" w:rsidRDefault="00000000" w:rsidRPr="00000000" w14:paraId="00002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F3">
      <w:pPr>
        <w:pStyle w:val="Heading1"/>
        <w:keepNext w:val="0"/>
        <w:keepLines w:val="0"/>
        <w:spacing w:before="480" w:lineRule="auto"/>
        <w:rPr>
          <w:b w:val="1"/>
          <w:bCs w:val="1"/>
          <w:sz w:val="46"/>
          <w:szCs w:val="46"/>
        </w:rPr>
      </w:pPr>
      <w:bookmarkStart w:colFirst="0" w:colLast="0" w:name="_oozy3qqrfecv" w:id="3666"/>
      <w:bookmarkEnd w:id="3666"/>
      <w:r w:rsidDel="00000000" w:rsidR="00000000" w:rsidRPr="00000000">
        <w:rPr>
          <w:b w:val="1"/>
          <w:bCs w:val="1"/>
          <w:sz w:val="46"/>
          <w:szCs w:val="46"/>
          <w:rtl w:val="0"/>
        </w:rPr>
        <w:t xml:space="preserve">Frequently Asked Questions</w:t>
      </w:r>
    </w:p>
    <w:p w:rsidR="00000000" w:rsidDel="00000000" w:rsidP="00000000" w:rsidRDefault="00000000" w:rsidRPr="00000000" w14:paraId="000021F4">
      <w:pPr>
        <w:pStyle w:val="Heading2"/>
        <w:keepNext w:val="0"/>
        <w:keepLines w:val="0"/>
        <w:spacing w:after="80" w:lineRule="auto"/>
        <w:rPr>
          <w:b w:val="1"/>
          <w:bCs w:val="1"/>
          <w:sz w:val="34"/>
          <w:szCs w:val="34"/>
        </w:rPr>
      </w:pPr>
      <w:bookmarkStart w:colFirst="0" w:colLast="0" w:name="_sxzzxjpgpgdo" w:id="3667"/>
      <w:bookmarkEnd w:id="3667"/>
      <w:r w:rsidDel="00000000" w:rsidR="00000000" w:rsidRPr="00000000">
        <w:rPr>
          <w:b w:val="1"/>
          <w:bCs w:val="1"/>
          <w:sz w:val="34"/>
          <w:szCs w:val="34"/>
          <w:rtl w:val="0"/>
        </w:rPr>
        <w:t xml:space="preserve">Business &amp; Commercial Litigation in Brazil — FAQ</w:t>
      </w:r>
    </w:p>
    <w:p w:rsidR="00000000" w:rsidDel="00000000" w:rsidP="00000000" w:rsidRDefault="00000000" w:rsidRPr="00000000" w14:paraId="000021F5">
      <w:pPr>
        <w:pStyle w:val="Heading3"/>
        <w:keepNext w:val="0"/>
        <w:keepLines w:val="0"/>
        <w:spacing w:before="280" w:lineRule="auto"/>
        <w:rPr>
          <w:b w:val="1"/>
          <w:bCs w:val="1"/>
          <w:color w:val="000000"/>
          <w:sz w:val="26"/>
          <w:szCs w:val="26"/>
        </w:rPr>
      </w:pPr>
      <w:bookmarkStart w:colFirst="0" w:colLast="0" w:name="_8c0k3ej22yx4" w:id="3668"/>
      <w:bookmarkEnd w:id="3668"/>
      <w:r w:rsidDel="00000000" w:rsidR="00000000" w:rsidRPr="00000000">
        <w:rPr>
          <w:b w:val="1"/>
          <w:bCs w:val="1"/>
          <w:color w:val="000000"/>
          <w:sz w:val="26"/>
          <w:szCs w:val="26"/>
          <w:rtl w:val="0"/>
        </w:rPr>
        <w:t xml:space="preserve">1. What is business litigation in Brazil?</w:t>
      </w:r>
    </w:p>
    <w:p w:rsidR="00000000" w:rsidDel="00000000" w:rsidP="00000000" w:rsidRDefault="00000000" w:rsidRPr="00000000" w14:paraId="000021F6">
      <w:pPr>
        <w:spacing w:after="240" w:before="240" w:lineRule="auto"/>
        <w:rPr/>
      </w:pPr>
      <w:r w:rsidDel="00000000" w:rsidR="00000000" w:rsidRPr="00000000">
        <w:rPr>
          <w:rtl w:val="0"/>
        </w:rPr>
        <w:t xml:space="preserve">Judicial resolution of qualifying commercial, contractual, or corporate disputes.</w:t>
      </w:r>
    </w:p>
    <w:p w:rsidR="00000000" w:rsidDel="00000000" w:rsidP="00000000" w:rsidRDefault="00000000" w:rsidRPr="00000000" w14:paraId="000021F7">
      <w:pPr>
        <w:pStyle w:val="Heading3"/>
        <w:keepNext w:val="0"/>
        <w:keepLines w:val="0"/>
        <w:spacing w:before="280" w:lineRule="auto"/>
        <w:rPr>
          <w:b w:val="1"/>
          <w:bCs w:val="1"/>
          <w:color w:val="000000"/>
          <w:sz w:val="26"/>
          <w:szCs w:val="26"/>
        </w:rPr>
      </w:pPr>
      <w:bookmarkStart w:colFirst="0" w:colLast="0" w:name="_ge5dlt3hrj5" w:id="3669"/>
      <w:bookmarkEnd w:id="3669"/>
      <w:r w:rsidDel="00000000" w:rsidR="00000000" w:rsidRPr="00000000">
        <w:rPr>
          <w:b w:val="1"/>
          <w:bCs w:val="1"/>
          <w:color w:val="000000"/>
          <w:sz w:val="26"/>
          <w:szCs w:val="26"/>
          <w:rtl w:val="0"/>
        </w:rPr>
        <w:t xml:space="preserve">2. What is the difference between business and commercial litigation?</w:t>
      </w:r>
    </w:p>
    <w:p w:rsidR="00000000" w:rsidDel="00000000" w:rsidP="00000000" w:rsidRDefault="00000000" w:rsidRPr="00000000" w14:paraId="000021F8">
      <w:pPr>
        <w:spacing w:after="240" w:before="240" w:lineRule="auto"/>
        <w:rPr/>
      </w:pPr>
      <w:r w:rsidDel="00000000" w:rsidR="00000000" w:rsidRPr="00000000">
        <w:rPr>
          <w:rtl w:val="0"/>
        </w:rPr>
        <w:t xml:space="preserve">The terms overlap and generally concern disputes arising from business activities.</w:t>
      </w:r>
    </w:p>
    <w:p w:rsidR="00000000" w:rsidDel="00000000" w:rsidP="00000000" w:rsidRDefault="00000000" w:rsidRPr="00000000" w14:paraId="000021F9">
      <w:pPr>
        <w:pStyle w:val="Heading3"/>
        <w:keepNext w:val="0"/>
        <w:keepLines w:val="0"/>
        <w:spacing w:before="280" w:lineRule="auto"/>
        <w:rPr>
          <w:b w:val="1"/>
          <w:bCs w:val="1"/>
          <w:color w:val="000000"/>
          <w:sz w:val="26"/>
          <w:szCs w:val="26"/>
        </w:rPr>
      </w:pPr>
      <w:bookmarkStart w:colFirst="0" w:colLast="0" w:name="_xp9crmslwbir" w:id="3670"/>
      <w:bookmarkEnd w:id="3670"/>
      <w:r w:rsidDel="00000000" w:rsidR="00000000" w:rsidRPr="00000000">
        <w:rPr>
          <w:b w:val="1"/>
          <w:bCs w:val="1"/>
          <w:color w:val="000000"/>
          <w:sz w:val="26"/>
          <w:szCs w:val="26"/>
          <w:rtl w:val="0"/>
        </w:rPr>
        <w:t xml:space="preserve">3. What is corporate litigation?</w:t>
      </w:r>
    </w:p>
    <w:p w:rsidR="00000000" w:rsidDel="00000000" w:rsidP="00000000" w:rsidRDefault="00000000" w:rsidRPr="00000000" w14:paraId="000021FA">
      <w:pPr>
        <w:spacing w:after="240" w:before="240" w:lineRule="auto"/>
        <w:rPr/>
      </w:pPr>
      <w:r w:rsidDel="00000000" w:rsidR="00000000" w:rsidRPr="00000000">
        <w:rPr>
          <w:rtl w:val="0"/>
        </w:rPr>
        <w:t xml:space="preserve">Disputes involving companies, shareholders, directors, and corporate rights.</w:t>
      </w:r>
    </w:p>
    <w:p w:rsidR="00000000" w:rsidDel="00000000" w:rsidP="00000000" w:rsidRDefault="00000000" w:rsidRPr="00000000" w14:paraId="000021FB">
      <w:pPr>
        <w:pStyle w:val="Heading3"/>
        <w:keepNext w:val="0"/>
        <w:keepLines w:val="0"/>
        <w:spacing w:before="280" w:lineRule="auto"/>
        <w:rPr>
          <w:b w:val="1"/>
          <w:bCs w:val="1"/>
          <w:color w:val="000000"/>
          <w:sz w:val="26"/>
          <w:szCs w:val="26"/>
        </w:rPr>
      </w:pPr>
      <w:bookmarkStart w:colFirst="0" w:colLast="0" w:name="_y3p77wrqn9lz" w:id="3671"/>
      <w:bookmarkEnd w:id="3671"/>
      <w:r w:rsidDel="00000000" w:rsidR="00000000" w:rsidRPr="00000000">
        <w:rPr>
          <w:b w:val="1"/>
          <w:bCs w:val="1"/>
          <w:color w:val="000000"/>
          <w:sz w:val="26"/>
          <w:szCs w:val="26"/>
          <w:rtl w:val="0"/>
        </w:rPr>
        <w:t xml:space="preserve">4. Can a foreign company sue a Brazilian company?</w:t>
      </w:r>
    </w:p>
    <w:p w:rsidR="00000000" w:rsidDel="00000000" w:rsidP="00000000" w:rsidRDefault="00000000" w:rsidRPr="00000000" w14:paraId="000021FC">
      <w:pPr>
        <w:spacing w:after="240" w:before="240" w:lineRule="auto"/>
        <w:rPr/>
      </w:pPr>
      <w:r w:rsidDel="00000000" w:rsidR="00000000" w:rsidRPr="00000000">
        <w:rPr>
          <w:rtl w:val="0"/>
        </w:rPr>
        <w:t xml:space="preserve">Yes, subject to jurisdiction, standing, and procedural requirements.</w:t>
      </w:r>
    </w:p>
    <w:p w:rsidR="00000000" w:rsidDel="00000000" w:rsidP="00000000" w:rsidRDefault="00000000" w:rsidRPr="00000000" w14:paraId="000021FD">
      <w:pPr>
        <w:pStyle w:val="Heading3"/>
        <w:keepNext w:val="0"/>
        <w:keepLines w:val="0"/>
        <w:spacing w:before="280" w:lineRule="auto"/>
        <w:rPr>
          <w:b w:val="1"/>
          <w:bCs w:val="1"/>
          <w:color w:val="000000"/>
          <w:sz w:val="26"/>
          <w:szCs w:val="26"/>
        </w:rPr>
      </w:pPr>
      <w:bookmarkStart w:colFirst="0" w:colLast="0" w:name="_5c163juxl0v" w:id="3672"/>
      <w:bookmarkEnd w:id="3672"/>
      <w:r w:rsidDel="00000000" w:rsidR="00000000" w:rsidRPr="00000000">
        <w:rPr>
          <w:b w:val="1"/>
          <w:bCs w:val="1"/>
          <w:color w:val="000000"/>
          <w:sz w:val="26"/>
          <w:szCs w:val="26"/>
          <w:rtl w:val="0"/>
        </w:rPr>
        <w:t xml:space="preserve">5. Can a Brazilian company sue a foreign company?</w:t>
      </w:r>
    </w:p>
    <w:p w:rsidR="00000000" w:rsidDel="00000000" w:rsidP="00000000" w:rsidRDefault="00000000" w:rsidRPr="00000000" w14:paraId="000021FE">
      <w:pPr>
        <w:spacing w:after="240" w:before="240" w:lineRule="auto"/>
        <w:rPr/>
      </w:pPr>
      <w:r w:rsidDel="00000000" w:rsidR="00000000" w:rsidRPr="00000000">
        <w:rPr>
          <w:rtl w:val="0"/>
        </w:rPr>
        <w:t xml:space="preserve">Yes, where Brazilian courts have jurisdiction and the relevant legal requirements are satisfied.</w:t>
      </w:r>
    </w:p>
    <w:p w:rsidR="00000000" w:rsidDel="00000000" w:rsidP="00000000" w:rsidRDefault="00000000" w:rsidRPr="00000000" w14:paraId="000021FF">
      <w:pPr>
        <w:pStyle w:val="Heading3"/>
        <w:keepNext w:val="0"/>
        <w:keepLines w:val="0"/>
        <w:spacing w:before="280" w:lineRule="auto"/>
        <w:rPr>
          <w:b w:val="1"/>
          <w:bCs w:val="1"/>
          <w:color w:val="000000"/>
          <w:sz w:val="26"/>
          <w:szCs w:val="26"/>
        </w:rPr>
      </w:pPr>
      <w:bookmarkStart w:colFirst="0" w:colLast="0" w:name="_3xots2fzra0" w:id="3673"/>
      <w:bookmarkEnd w:id="3673"/>
      <w:r w:rsidDel="00000000" w:rsidR="00000000" w:rsidRPr="00000000">
        <w:rPr>
          <w:b w:val="1"/>
          <w:bCs w:val="1"/>
          <w:color w:val="000000"/>
          <w:sz w:val="26"/>
          <w:szCs w:val="26"/>
          <w:rtl w:val="0"/>
        </w:rPr>
        <w:t xml:space="preserve">6. Do foreign companies need Brazilian lawyers?</w:t>
      </w:r>
    </w:p>
    <w:p w:rsidR="00000000" w:rsidDel="00000000" w:rsidP="00000000" w:rsidRDefault="00000000" w:rsidRPr="00000000" w14:paraId="00002200">
      <w:pPr>
        <w:spacing w:after="240" w:before="240" w:lineRule="auto"/>
        <w:rPr/>
      </w:pPr>
      <w:r w:rsidDel="00000000" w:rsidR="00000000" w:rsidRPr="00000000">
        <w:rPr>
          <w:rtl w:val="0"/>
        </w:rPr>
        <w:t xml:space="preserve">Qualified Brazilian legal representation is generally necessary for judicial proceedings.</w:t>
      </w:r>
    </w:p>
    <w:p w:rsidR="00000000" w:rsidDel="00000000" w:rsidP="00000000" w:rsidRDefault="00000000" w:rsidRPr="00000000" w14:paraId="00002201">
      <w:pPr>
        <w:pStyle w:val="Heading3"/>
        <w:keepNext w:val="0"/>
        <w:keepLines w:val="0"/>
        <w:spacing w:before="280" w:lineRule="auto"/>
        <w:rPr>
          <w:b w:val="1"/>
          <w:bCs w:val="1"/>
          <w:color w:val="000000"/>
          <w:sz w:val="26"/>
          <w:szCs w:val="26"/>
        </w:rPr>
      </w:pPr>
      <w:bookmarkStart w:colFirst="0" w:colLast="0" w:name="_subwldt6dae5" w:id="3674"/>
      <w:bookmarkEnd w:id="3674"/>
      <w:r w:rsidDel="00000000" w:rsidR="00000000" w:rsidRPr="00000000">
        <w:rPr>
          <w:b w:val="1"/>
          <w:bCs w:val="1"/>
          <w:color w:val="000000"/>
          <w:sz w:val="26"/>
          <w:szCs w:val="26"/>
          <w:rtl w:val="0"/>
        </w:rPr>
        <w:t xml:space="preserve">7. Can a foreign company litigate remotely?</w:t>
      </w:r>
    </w:p>
    <w:p w:rsidR="00000000" w:rsidDel="00000000" w:rsidP="00000000" w:rsidRDefault="00000000" w:rsidRPr="00000000" w14:paraId="00002202">
      <w:pPr>
        <w:spacing w:after="240" w:before="240" w:lineRule="auto"/>
        <w:rPr/>
      </w:pPr>
      <w:r w:rsidDel="00000000" w:rsidR="00000000" w:rsidRPr="00000000">
        <w:rPr>
          <w:rtl w:val="0"/>
        </w:rPr>
        <w:t xml:space="preserve">Many procedural steps can be coordinated remotely.</w:t>
      </w:r>
    </w:p>
    <w:p w:rsidR="00000000" w:rsidDel="00000000" w:rsidP="00000000" w:rsidRDefault="00000000" w:rsidRPr="00000000" w14:paraId="00002203">
      <w:pPr>
        <w:pStyle w:val="Heading3"/>
        <w:keepNext w:val="0"/>
        <w:keepLines w:val="0"/>
        <w:spacing w:before="280" w:lineRule="auto"/>
        <w:rPr>
          <w:b w:val="1"/>
          <w:bCs w:val="1"/>
          <w:color w:val="000000"/>
          <w:sz w:val="26"/>
          <w:szCs w:val="26"/>
        </w:rPr>
      </w:pPr>
      <w:bookmarkStart w:colFirst="0" w:colLast="0" w:name="_b5uikviu50rm" w:id="3675"/>
      <w:bookmarkEnd w:id="3675"/>
      <w:r w:rsidDel="00000000" w:rsidR="00000000" w:rsidRPr="00000000">
        <w:rPr>
          <w:b w:val="1"/>
          <w:bCs w:val="1"/>
          <w:color w:val="000000"/>
          <w:sz w:val="26"/>
          <w:szCs w:val="26"/>
          <w:rtl w:val="0"/>
        </w:rPr>
        <w:t xml:space="preserve">8. Do company directors need to travel to Brazil?</w:t>
      </w:r>
    </w:p>
    <w:p w:rsidR="00000000" w:rsidDel="00000000" w:rsidP="00000000" w:rsidRDefault="00000000" w:rsidRPr="00000000" w14:paraId="00002204">
      <w:pPr>
        <w:spacing w:after="240" w:before="240" w:lineRule="auto"/>
        <w:rPr/>
      </w:pPr>
      <w:r w:rsidDel="00000000" w:rsidR="00000000" w:rsidRPr="00000000">
        <w:rPr>
          <w:rtl w:val="0"/>
        </w:rPr>
        <w:t xml:space="preserve">Not necessarily, although specific acts may require attendance.</w:t>
      </w:r>
    </w:p>
    <w:p w:rsidR="00000000" w:rsidDel="00000000" w:rsidP="00000000" w:rsidRDefault="00000000" w:rsidRPr="00000000" w14:paraId="00002205">
      <w:pPr>
        <w:pStyle w:val="Heading3"/>
        <w:keepNext w:val="0"/>
        <w:keepLines w:val="0"/>
        <w:spacing w:before="280" w:lineRule="auto"/>
        <w:rPr>
          <w:b w:val="1"/>
          <w:bCs w:val="1"/>
          <w:color w:val="000000"/>
          <w:sz w:val="26"/>
          <w:szCs w:val="26"/>
        </w:rPr>
      </w:pPr>
      <w:bookmarkStart w:colFirst="0" w:colLast="0" w:name="_ajr9jrp59ij0" w:id="3676"/>
      <w:bookmarkEnd w:id="3676"/>
      <w:r w:rsidDel="00000000" w:rsidR="00000000" w:rsidRPr="00000000">
        <w:rPr>
          <w:b w:val="1"/>
          <w:bCs w:val="1"/>
          <w:color w:val="000000"/>
          <w:sz w:val="26"/>
          <w:szCs w:val="26"/>
          <w:rtl w:val="0"/>
        </w:rPr>
        <w:t xml:space="preserve">9. Can I sue a Brazilian supplier for failing to deliver?</w:t>
      </w:r>
    </w:p>
    <w:p w:rsidR="00000000" w:rsidDel="00000000" w:rsidP="00000000" w:rsidRDefault="00000000" w:rsidRPr="00000000" w14:paraId="00002206">
      <w:pPr>
        <w:spacing w:after="240" w:before="240" w:lineRule="auto"/>
        <w:rPr/>
      </w:pPr>
      <w:r w:rsidDel="00000000" w:rsidR="00000000" w:rsidRPr="00000000">
        <w:rPr>
          <w:rtl w:val="0"/>
        </w:rPr>
        <w:t xml:space="preserve">Potentially, depending on the contract, evidence, and applicable law.</w:t>
      </w:r>
    </w:p>
    <w:p w:rsidR="00000000" w:rsidDel="00000000" w:rsidP="00000000" w:rsidRDefault="00000000" w:rsidRPr="00000000" w14:paraId="00002207">
      <w:pPr>
        <w:pStyle w:val="Heading3"/>
        <w:keepNext w:val="0"/>
        <w:keepLines w:val="0"/>
        <w:spacing w:before="280" w:lineRule="auto"/>
        <w:rPr>
          <w:b w:val="1"/>
          <w:bCs w:val="1"/>
          <w:color w:val="000000"/>
          <w:sz w:val="26"/>
          <w:szCs w:val="26"/>
        </w:rPr>
      </w:pPr>
      <w:bookmarkStart w:colFirst="0" w:colLast="0" w:name="_bftduimz94d7" w:id="3677"/>
      <w:bookmarkEnd w:id="3677"/>
      <w:r w:rsidDel="00000000" w:rsidR="00000000" w:rsidRPr="00000000">
        <w:rPr>
          <w:b w:val="1"/>
          <w:bCs w:val="1"/>
          <w:color w:val="000000"/>
          <w:sz w:val="26"/>
          <w:szCs w:val="26"/>
          <w:rtl w:val="0"/>
        </w:rPr>
        <w:t xml:space="preserve">10. Can I sue a Brazilian distributor for unpaid invoices?</w:t>
      </w:r>
    </w:p>
    <w:p w:rsidR="00000000" w:rsidDel="00000000" w:rsidP="00000000" w:rsidRDefault="00000000" w:rsidRPr="00000000" w14:paraId="00002208">
      <w:pPr>
        <w:spacing w:after="240" w:before="240" w:lineRule="auto"/>
        <w:rPr/>
      </w:pPr>
      <w:r w:rsidDel="00000000" w:rsidR="00000000" w:rsidRPr="00000000">
        <w:rPr>
          <w:rtl w:val="0"/>
        </w:rPr>
        <w:t xml:space="preserve">Potentially, subject to the relevant legal requirements.</w:t>
      </w:r>
    </w:p>
    <w:p w:rsidR="00000000" w:rsidDel="00000000" w:rsidP="00000000" w:rsidRDefault="00000000" w:rsidRPr="00000000" w14:paraId="00002209">
      <w:pPr>
        <w:pStyle w:val="Heading3"/>
        <w:keepNext w:val="0"/>
        <w:keepLines w:val="0"/>
        <w:spacing w:before="280" w:lineRule="auto"/>
        <w:rPr>
          <w:b w:val="1"/>
          <w:bCs w:val="1"/>
          <w:color w:val="000000"/>
          <w:sz w:val="26"/>
          <w:szCs w:val="26"/>
        </w:rPr>
      </w:pPr>
      <w:bookmarkStart w:colFirst="0" w:colLast="0" w:name="_a59kaa56xgzk" w:id="3678"/>
      <w:bookmarkEnd w:id="3678"/>
      <w:r w:rsidDel="00000000" w:rsidR="00000000" w:rsidRPr="00000000">
        <w:rPr>
          <w:b w:val="1"/>
          <w:bCs w:val="1"/>
          <w:color w:val="000000"/>
          <w:sz w:val="26"/>
          <w:szCs w:val="26"/>
          <w:rtl w:val="0"/>
        </w:rPr>
        <w:t xml:space="preserve">11. Can I terminate a commercial contract after breach?</w:t>
      </w:r>
    </w:p>
    <w:p w:rsidR="00000000" w:rsidDel="00000000" w:rsidP="00000000" w:rsidRDefault="00000000" w:rsidRPr="00000000" w14:paraId="0000220A">
      <w:pPr>
        <w:spacing w:after="240" w:before="240" w:lineRule="auto"/>
        <w:rPr/>
      </w:pPr>
      <w:r w:rsidDel="00000000" w:rsidR="00000000" w:rsidRPr="00000000">
        <w:rPr>
          <w:rtl w:val="0"/>
        </w:rPr>
        <w:t xml:space="preserve">Possibly, depending on the agreement, statutory rules, and nature of the breach.</w:t>
      </w:r>
    </w:p>
    <w:p w:rsidR="00000000" w:rsidDel="00000000" w:rsidP="00000000" w:rsidRDefault="00000000" w:rsidRPr="00000000" w14:paraId="0000220B">
      <w:pPr>
        <w:pStyle w:val="Heading3"/>
        <w:keepNext w:val="0"/>
        <w:keepLines w:val="0"/>
        <w:spacing w:before="280" w:lineRule="auto"/>
        <w:rPr>
          <w:b w:val="1"/>
          <w:bCs w:val="1"/>
          <w:color w:val="000000"/>
          <w:sz w:val="26"/>
          <w:szCs w:val="26"/>
        </w:rPr>
      </w:pPr>
      <w:bookmarkStart w:colFirst="0" w:colLast="0" w:name="_8l44dmhonu8z" w:id="3679"/>
      <w:bookmarkEnd w:id="3679"/>
      <w:r w:rsidDel="00000000" w:rsidR="00000000" w:rsidRPr="00000000">
        <w:rPr>
          <w:b w:val="1"/>
          <w:bCs w:val="1"/>
          <w:color w:val="000000"/>
          <w:sz w:val="26"/>
          <w:szCs w:val="26"/>
          <w:rtl w:val="0"/>
        </w:rPr>
        <w:t xml:space="preserve">12. Can I claim damages for breach of contract?</w:t>
      </w:r>
    </w:p>
    <w:p w:rsidR="00000000" w:rsidDel="00000000" w:rsidP="00000000" w:rsidRDefault="00000000" w:rsidRPr="00000000" w14:paraId="0000220C">
      <w:pPr>
        <w:spacing w:after="240" w:before="240" w:lineRule="auto"/>
        <w:rPr/>
      </w:pPr>
      <w:r w:rsidDel="00000000" w:rsidR="00000000" w:rsidRPr="00000000">
        <w:rPr>
          <w:rtl w:val="0"/>
        </w:rPr>
        <w:t xml:space="preserve">Potentially, where legally recoverable losses are established.</w:t>
      </w:r>
    </w:p>
    <w:p w:rsidR="00000000" w:rsidDel="00000000" w:rsidP="00000000" w:rsidRDefault="00000000" w:rsidRPr="00000000" w14:paraId="0000220D">
      <w:pPr>
        <w:pStyle w:val="Heading3"/>
        <w:keepNext w:val="0"/>
        <w:keepLines w:val="0"/>
        <w:spacing w:before="280" w:lineRule="auto"/>
        <w:rPr>
          <w:b w:val="1"/>
          <w:bCs w:val="1"/>
          <w:color w:val="000000"/>
          <w:sz w:val="26"/>
          <w:szCs w:val="26"/>
        </w:rPr>
      </w:pPr>
      <w:bookmarkStart w:colFirst="0" w:colLast="0" w:name="_fzvewaslsqo0" w:id="3680"/>
      <w:bookmarkEnd w:id="3680"/>
      <w:r w:rsidDel="00000000" w:rsidR="00000000" w:rsidRPr="00000000">
        <w:rPr>
          <w:b w:val="1"/>
          <w:bCs w:val="1"/>
          <w:color w:val="000000"/>
          <w:sz w:val="26"/>
          <w:szCs w:val="26"/>
          <w:rtl w:val="0"/>
        </w:rPr>
        <w:t xml:space="preserve">13. Can I enforce a contractual penalty?</w:t>
      </w:r>
    </w:p>
    <w:p w:rsidR="00000000" w:rsidDel="00000000" w:rsidP="00000000" w:rsidRDefault="00000000" w:rsidRPr="00000000" w14:paraId="0000220E">
      <w:pPr>
        <w:spacing w:after="240" w:before="240" w:lineRule="auto"/>
        <w:rPr/>
      </w:pPr>
      <w:r w:rsidDel="00000000" w:rsidR="00000000" w:rsidRPr="00000000">
        <w:rPr>
          <w:rtl w:val="0"/>
        </w:rPr>
        <w:t xml:space="preserve">Potentially, subject to the applicable law and contractual validity.</w:t>
      </w:r>
    </w:p>
    <w:p w:rsidR="00000000" w:rsidDel="00000000" w:rsidP="00000000" w:rsidRDefault="00000000" w:rsidRPr="00000000" w14:paraId="0000220F">
      <w:pPr>
        <w:pStyle w:val="Heading3"/>
        <w:keepNext w:val="0"/>
        <w:keepLines w:val="0"/>
        <w:spacing w:before="280" w:lineRule="auto"/>
        <w:rPr>
          <w:b w:val="1"/>
          <w:bCs w:val="1"/>
          <w:color w:val="000000"/>
          <w:sz w:val="26"/>
          <w:szCs w:val="26"/>
        </w:rPr>
      </w:pPr>
      <w:bookmarkStart w:colFirst="0" w:colLast="0" w:name="_m8jrfgoq8296" w:id="3681"/>
      <w:bookmarkEnd w:id="3681"/>
      <w:r w:rsidDel="00000000" w:rsidR="00000000" w:rsidRPr="00000000">
        <w:rPr>
          <w:b w:val="1"/>
          <w:bCs w:val="1"/>
          <w:color w:val="000000"/>
          <w:sz w:val="26"/>
          <w:szCs w:val="26"/>
          <w:rtl w:val="0"/>
        </w:rPr>
        <w:t xml:space="preserve">14. What if the contract selects foreign law?</w:t>
      </w:r>
    </w:p>
    <w:p w:rsidR="00000000" w:rsidDel="00000000" w:rsidP="00000000" w:rsidRDefault="00000000" w:rsidRPr="00000000" w14:paraId="00002210">
      <w:pPr>
        <w:spacing w:after="240" w:before="240" w:lineRule="auto"/>
        <w:rPr/>
      </w:pPr>
      <w:r w:rsidDel="00000000" w:rsidR="00000000" w:rsidRPr="00000000">
        <w:rPr>
          <w:rtl w:val="0"/>
        </w:rPr>
        <w:t xml:space="preserve">The applicable choice-of-law and mandatory-rule questions must be assessed.</w:t>
      </w:r>
    </w:p>
    <w:p w:rsidR="00000000" w:rsidDel="00000000" w:rsidP="00000000" w:rsidRDefault="00000000" w:rsidRPr="00000000" w14:paraId="00002211">
      <w:pPr>
        <w:pStyle w:val="Heading3"/>
        <w:keepNext w:val="0"/>
        <w:keepLines w:val="0"/>
        <w:spacing w:before="280" w:lineRule="auto"/>
        <w:rPr>
          <w:b w:val="1"/>
          <w:bCs w:val="1"/>
          <w:color w:val="000000"/>
          <w:sz w:val="26"/>
          <w:szCs w:val="26"/>
        </w:rPr>
      </w:pPr>
      <w:bookmarkStart w:colFirst="0" w:colLast="0" w:name="_qj2y7uvnk1g" w:id="3682"/>
      <w:bookmarkEnd w:id="3682"/>
      <w:r w:rsidDel="00000000" w:rsidR="00000000" w:rsidRPr="00000000">
        <w:rPr>
          <w:b w:val="1"/>
          <w:bCs w:val="1"/>
          <w:color w:val="000000"/>
          <w:sz w:val="26"/>
          <w:szCs w:val="26"/>
          <w:rtl w:val="0"/>
        </w:rPr>
        <w:t xml:space="preserve">15. What if the contract selects a foreign court?</w:t>
      </w:r>
    </w:p>
    <w:p w:rsidR="00000000" w:rsidDel="00000000" w:rsidP="00000000" w:rsidRDefault="00000000" w:rsidRPr="00000000" w14:paraId="00002212">
      <w:pPr>
        <w:spacing w:after="240" w:before="240" w:lineRule="auto"/>
        <w:rPr/>
      </w:pPr>
      <w:r w:rsidDel="00000000" w:rsidR="00000000" w:rsidRPr="00000000">
        <w:rPr>
          <w:rtl w:val="0"/>
        </w:rPr>
        <w:t xml:space="preserve">The jurisdiction clause must be examined under applicable Brazilian and international rules.</w:t>
      </w:r>
    </w:p>
    <w:p w:rsidR="00000000" w:rsidDel="00000000" w:rsidP="00000000" w:rsidRDefault="00000000" w:rsidRPr="00000000" w14:paraId="00002213">
      <w:pPr>
        <w:pStyle w:val="Heading3"/>
        <w:keepNext w:val="0"/>
        <w:keepLines w:val="0"/>
        <w:spacing w:before="280" w:lineRule="auto"/>
        <w:rPr>
          <w:b w:val="1"/>
          <w:bCs w:val="1"/>
          <w:color w:val="000000"/>
          <w:sz w:val="26"/>
          <w:szCs w:val="26"/>
        </w:rPr>
      </w:pPr>
      <w:bookmarkStart w:colFirst="0" w:colLast="0" w:name="_8jla5k76205r" w:id="3683"/>
      <w:bookmarkEnd w:id="3683"/>
      <w:r w:rsidDel="00000000" w:rsidR="00000000" w:rsidRPr="00000000">
        <w:rPr>
          <w:b w:val="1"/>
          <w:bCs w:val="1"/>
          <w:color w:val="000000"/>
          <w:sz w:val="26"/>
          <w:szCs w:val="26"/>
          <w:rtl w:val="0"/>
        </w:rPr>
        <w:t xml:space="preserve">16. What if the contract contains an arbitration clause?</w:t>
      </w:r>
    </w:p>
    <w:p w:rsidR="00000000" w:rsidDel="00000000" w:rsidP="00000000" w:rsidRDefault="00000000" w:rsidRPr="00000000" w14:paraId="00002214">
      <w:pPr>
        <w:spacing w:after="240" w:before="240" w:lineRule="auto"/>
        <w:rPr/>
      </w:pPr>
      <w:r w:rsidDel="00000000" w:rsidR="00000000" w:rsidRPr="00000000">
        <w:rPr>
          <w:rtl w:val="0"/>
        </w:rPr>
        <w:t xml:space="preserve">A valid arbitration agreement may affect the appropriate dispute resolution forum.</w:t>
      </w:r>
    </w:p>
    <w:p w:rsidR="00000000" w:rsidDel="00000000" w:rsidP="00000000" w:rsidRDefault="00000000" w:rsidRPr="00000000" w14:paraId="00002215">
      <w:pPr>
        <w:pStyle w:val="Heading3"/>
        <w:keepNext w:val="0"/>
        <w:keepLines w:val="0"/>
        <w:spacing w:before="280" w:lineRule="auto"/>
        <w:rPr>
          <w:b w:val="1"/>
          <w:bCs w:val="1"/>
          <w:color w:val="000000"/>
          <w:sz w:val="26"/>
          <w:szCs w:val="26"/>
        </w:rPr>
      </w:pPr>
      <w:bookmarkStart w:colFirst="0" w:colLast="0" w:name="_c2t0s2eufh6h" w:id="3684"/>
      <w:bookmarkEnd w:id="3684"/>
      <w:r w:rsidDel="00000000" w:rsidR="00000000" w:rsidRPr="00000000">
        <w:rPr>
          <w:b w:val="1"/>
          <w:bCs w:val="1"/>
          <w:color w:val="000000"/>
          <w:sz w:val="26"/>
          <w:szCs w:val="26"/>
          <w:rtl w:val="0"/>
        </w:rPr>
        <w:t xml:space="preserve">17. Can shareholders sue each other in Brazil?</w:t>
      </w:r>
    </w:p>
    <w:p w:rsidR="00000000" w:rsidDel="00000000" w:rsidP="00000000" w:rsidRDefault="00000000" w:rsidRPr="00000000" w14:paraId="00002216">
      <w:pPr>
        <w:spacing w:after="240" w:before="240" w:lineRule="auto"/>
        <w:rPr/>
      </w:pPr>
      <w:r w:rsidDel="00000000" w:rsidR="00000000" w:rsidRPr="00000000">
        <w:rPr>
          <w:rtl w:val="0"/>
        </w:rPr>
        <w:t xml:space="preserve">Yes, where the relevant legal grounds exist.</w:t>
      </w:r>
    </w:p>
    <w:p w:rsidR="00000000" w:rsidDel="00000000" w:rsidP="00000000" w:rsidRDefault="00000000" w:rsidRPr="00000000" w14:paraId="00002217">
      <w:pPr>
        <w:pStyle w:val="Heading3"/>
        <w:keepNext w:val="0"/>
        <w:keepLines w:val="0"/>
        <w:spacing w:before="280" w:lineRule="auto"/>
        <w:rPr>
          <w:b w:val="1"/>
          <w:bCs w:val="1"/>
          <w:color w:val="000000"/>
          <w:sz w:val="26"/>
          <w:szCs w:val="26"/>
        </w:rPr>
      </w:pPr>
      <w:bookmarkStart w:colFirst="0" w:colLast="0" w:name="_8nf8ghxoktxf" w:id="3685"/>
      <w:bookmarkEnd w:id="3685"/>
      <w:r w:rsidDel="00000000" w:rsidR="00000000" w:rsidRPr="00000000">
        <w:rPr>
          <w:b w:val="1"/>
          <w:bCs w:val="1"/>
          <w:color w:val="000000"/>
          <w:sz w:val="26"/>
          <w:szCs w:val="26"/>
          <w:rtl w:val="0"/>
        </w:rPr>
        <w:t xml:space="preserve">18. Can a minority shareholder challenge corporate decisions?</w:t>
      </w:r>
    </w:p>
    <w:p w:rsidR="00000000" w:rsidDel="00000000" w:rsidP="00000000" w:rsidRDefault="00000000" w:rsidRPr="00000000" w14:paraId="00002218">
      <w:pPr>
        <w:spacing w:after="240" w:before="240" w:lineRule="auto"/>
        <w:rPr/>
      </w:pPr>
      <w:r w:rsidDel="00000000" w:rsidR="00000000" w:rsidRPr="00000000">
        <w:rPr>
          <w:rtl w:val="0"/>
        </w:rPr>
        <w:t xml:space="preserve">Potentially, subject to the applicable corporate law.</w:t>
      </w:r>
    </w:p>
    <w:p w:rsidR="00000000" w:rsidDel="00000000" w:rsidP="00000000" w:rsidRDefault="00000000" w:rsidRPr="00000000" w14:paraId="00002219">
      <w:pPr>
        <w:pStyle w:val="Heading3"/>
        <w:keepNext w:val="0"/>
        <w:keepLines w:val="0"/>
        <w:spacing w:before="280" w:lineRule="auto"/>
        <w:rPr>
          <w:b w:val="1"/>
          <w:bCs w:val="1"/>
          <w:color w:val="000000"/>
          <w:sz w:val="26"/>
          <w:szCs w:val="26"/>
        </w:rPr>
      </w:pPr>
      <w:bookmarkStart w:colFirst="0" w:colLast="0" w:name="_nix2xt9u2xq" w:id="3686"/>
      <w:bookmarkEnd w:id="3686"/>
      <w:r w:rsidDel="00000000" w:rsidR="00000000" w:rsidRPr="00000000">
        <w:rPr>
          <w:b w:val="1"/>
          <w:bCs w:val="1"/>
          <w:color w:val="000000"/>
          <w:sz w:val="26"/>
          <w:szCs w:val="26"/>
          <w:rtl w:val="0"/>
        </w:rPr>
        <w:t xml:space="preserve">19. Can a shareholder demand access to company records?</w:t>
      </w:r>
    </w:p>
    <w:p w:rsidR="00000000" w:rsidDel="00000000" w:rsidP="00000000" w:rsidRDefault="00000000" w:rsidRPr="00000000" w14:paraId="0000221A">
      <w:pPr>
        <w:spacing w:after="240" w:before="240" w:lineRule="auto"/>
        <w:rPr/>
      </w:pPr>
      <w:r w:rsidDel="00000000" w:rsidR="00000000" w:rsidRPr="00000000">
        <w:rPr>
          <w:rtl w:val="0"/>
        </w:rPr>
        <w:t xml:space="preserve">Potentially, depending on the legal structure and circumstances.</w:t>
      </w:r>
    </w:p>
    <w:p w:rsidR="00000000" w:rsidDel="00000000" w:rsidP="00000000" w:rsidRDefault="00000000" w:rsidRPr="00000000" w14:paraId="0000221B">
      <w:pPr>
        <w:pStyle w:val="Heading3"/>
        <w:keepNext w:val="0"/>
        <w:keepLines w:val="0"/>
        <w:spacing w:before="280" w:lineRule="auto"/>
        <w:rPr>
          <w:b w:val="1"/>
          <w:bCs w:val="1"/>
          <w:color w:val="000000"/>
          <w:sz w:val="26"/>
          <w:szCs w:val="26"/>
        </w:rPr>
      </w:pPr>
      <w:bookmarkStart w:colFirst="0" w:colLast="0" w:name="_qigp17dmak8p" w:id="3687"/>
      <w:bookmarkEnd w:id="3687"/>
      <w:r w:rsidDel="00000000" w:rsidR="00000000" w:rsidRPr="00000000">
        <w:rPr>
          <w:b w:val="1"/>
          <w:bCs w:val="1"/>
          <w:color w:val="000000"/>
          <w:sz w:val="26"/>
          <w:szCs w:val="26"/>
          <w:rtl w:val="0"/>
        </w:rPr>
        <w:t xml:space="preserve">20. Can a business partner be removed from a company?</w:t>
      </w:r>
    </w:p>
    <w:p w:rsidR="00000000" w:rsidDel="00000000" w:rsidP="00000000" w:rsidRDefault="00000000" w:rsidRPr="00000000" w14:paraId="0000221C">
      <w:pPr>
        <w:spacing w:after="240" w:before="240" w:lineRule="auto"/>
        <w:rPr/>
      </w:pPr>
      <w:r w:rsidDel="00000000" w:rsidR="00000000" w:rsidRPr="00000000">
        <w:rPr>
          <w:rtl w:val="0"/>
        </w:rPr>
        <w:t xml:space="preserve">Under specific legal and contractual conditions.</w:t>
      </w:r>
    </w:p>
    <w:p w:rsidR="00000000" w:rsidDel="00000000" w:rsidP="00000000" w:rsidRDefault="00000000" w:rsidRPr="00000000" w14:paraId="0000221D">
      <w:pPr>
        <w:pStyle w:val="Heading3"/>
        <w:keepNext w:val="0"/>
        <w:keepLines w:val="0"/>
        <w:spacing w:before="280" w:lineRule="auto"/>
        <w:rPr>
          <w:b w:val="1"/>
          <w:bCs w:val="1"/>
          <w:color w:val="000000"/>
          <w:sz w:val="26"/>
          <w:szCs w:val="26"/>
        </w:rPr>
      </w:pPr>
      <w:bookmarkStart w:colFirst="0" w:colLast="0" w:name="_fy6uwzw0y2az" w:id="3688"/>
      <w:bookmarkEnd w:id="3688"/>
      <w:r w:rsidDel="00000000" w:rsidR="00000000" w:rsidRPr="00000000">
        <w:rPr>
          <w:b w:val="1"/>
          <w:bCs w:val="1"/>
          <w:color w:val="000000"/>
          <w:sz w:val="26"/>
          <w:szCs w:val="26"/>
          <w:rtl w:val="0"/>
        </w:rPr>
        <w:t xml:space="preserve">21. What is partial corporate dissolution?</w:t>
      </w:r>
    </w:p>
    <w:p w:rsidR="00000000" w:rsidDel="00000000" w:rsidP="00000000" w:rsidRDefault="00000000" w:rsidRPr="00000000" w14:paraId="0000221E">
      <w:pPr>
        <w:spacing w:after="240" w:before="240" w:lineRule="auto"/>
        <w:rPr/>
      </w:pPr>
      <w:r w:rsidDel="00000000" w:rsidR="00000000" w:rsidRPr="00000000">
        <w:rPr>
          <w:rtl w:val="0"/>
        </w:rPr>
        <w:t xml:space="preserve">A legal mechanism that may permit a partner's departure while the company continues.</w:t>
      </w:r>
    </w:p>
    <w:p w:rsidR="00000000" w:rsidDel="00000000" w:rsidP="00000000" w:rsidRDefault="00000000" w:rsidRPr="00000000" w14:paraId="0000221F">
      <w:pPr>
        <w:pStyle w:val="Heading3"/>
        <w:keepNext w:val="0"/>
        <w:keepLines w:val="0"/>
        <w:spacing w:before="280" w:lineRule="auto"/>
        <w:rPr>
          <w:b w:val="1"/>
          <w:bCs w:val="1"/>
          <w:color w:val="000000"/>
          <w:sz w:val="26"/>
          <w:szCs w:val="26"/>
        </w:rPr>
      </w:pPr>
      <w:bookmarkStart w:colFirst="0" w:colLast="0" w:name="_yrxedqt7yfwz" w:id="3689"/>
      <w:bookmarkEnd w:id="3689"/>
      <w:r w:rsidDel="00000000" w:rsidR="00000000" w:rsidRPr="00000000">
        <w:rPr>
          <w:b w:val="1"/>
          <w:bCs w:val="1"/>
          <w:color w:val="000000"/>
          <w:sz w:val="26"/>
          <w:szCs w:val="26"/>
          <w:rtl w:val="0"/>
        </w:rPr>
        <w:t xml:space="preserve">22. What is apuração de haveres?</w:t>
      </w:r>
    </w:p>
    <w:p w:rsidR="00000000" w:rsidDel="00000000" w:rsidP="00000000" w:rsidRDefault="00000000" w:rsidRPr="00000000" w14:paraId="00002220">
      <w:pPr>
        <w:spacing w:after="240" w:before="240" w:lineRule="auto"/>
        <w:rPr/>
      </w:pPr>
      <w:r w:rsidDel="00000000" w:rsidR="00000000" w:rsidRPr="00000000">
        <w:rPr>
          <w:rtl w:val="0"/>
        </w:rPr>
        <w:t xml:space="preserve">The process of determining the amount due for a departing partner's interest under the applicable rules.</w:t>
      </w:r>
    </w:p>
    <w:p w:rsidR="00000000" w:rsidDel="00000000" w:rsidP="00000000" w:rsidRDefault="00000000" w:rsidRPr="00000000" w14:paraId="00002221">
      <w:pPr>
        <w:pStyle w:val="Heading3"/>
        <w:keepNext w:val="0"/>
        <w:keepLines w:val="0"/>
        <w:spacing w:before="280" w:lineRule="auto"/>
        <w:rPr>
          <w:b w:val="1"/>
          <w:bCs w:val="1"/>
          <w:color w:val="000000"/>
          <w:sz w:val="26"/>
          <w:szCs w:val="26"/>
        </w:rPr>
      </w:pPr>
      <w:bookmarkStart w:colFirst="0" w:colLast="0" w:name="_333qzacaqcte" w:id="3690"/>
      <w:bookmarkEnd w:id="3690"/>
      <w:r w:rsidDel="00000000" w:rsidR="00000000" w:rsidRPr="00000000">
        <w:rPr>
          <w:b w:val="1"/>
          <w:bCs w:val="1"/>
          <w:color w:val="000000"/>
          <w:sz w:val="26"/>
          <w:szCs w:val="26"/>
          <w:rtl w:val="0"/>
        </w:rPr>
        <w:t xml:space="preserve">23. Can a court appoint an accounting expert?</w:t>
      </w:r>
    </w:p>
    <w:p w:rsidR="00000000" w:rsidDel="00000000" w:rsidP="00000000" w:rsidRDefault="00000000" w:rsidRPr="00000000" w14:paraId="00002222">
      <w:pPr>
        <w:spacing w:after="240" w:before="240" w:lineRule="auto"/>
        <w:rPr/>
      </w:pPr>
      <w:r w:rsidDel="00000000" w:rsidR="00000000" w:rsidRPr="00000000">
        <w:rPr>
          <w:rtl w:val="0"/>
        </w:rPr>
        <w:t xml:space="preserve">Yes, where expert evidence is appropriate.</w:t>
      </w:r>
    </w:p>
    <w:p w:rsidR="00000000" w:rsidDel="00000000" w:rsidP="00000000" w:rsidRDefault="00000000" w:rsidRPr="00000000" w14:paraId="00002223">
      <w:pPr>
        <w:pStyle w:val="Heading3"/>
        <w:keepNext w:val="0"/>
        <w:keepLines w:val="0"/>
        <w:spacing w:before="280" w:lineRule="auto"/>
        <w:rPr>
          <w:b w:val="1"/>
          <w:bCs w:val="1"/>
          <w:color w:val="000000"/>
          <w:sz w:val="26"/>
          <w:szCs w:val="26"/>
        </w:rPr>
      </w:pPr>
      <w:bookmarkStart w:colFirst="0" w:colLast="0" w:name="_qhngizx4q409" w:id="3691"/>
      <w:bookmarkEnd w:id="3691"/>
      <w:r w:rsidDel="00000000" w:rsidR="00000000" w:rsidRPr="00000000">
        <w:rPr>
          <w:b w:val="1"/>
          <w:bCs w:val="1"/>
          <w:color w:val="000000"/>
          <w:sz w:val="26"/>
          <w:szCs w:val="26"/>
          <w:rtl w:val="0"/>
        </w:rPr>
        <w:t xml:space="preserve">24. Can a shareholder recover the amount originally invested?</w:t>
      </w:r>
    </w:p>
    <w:p w:rsidR="00000000" w:rsidDel="00000000" w:rsidP="00000000" w:rsidRDefault="00000000" w:rsidRPr="00000000" w14:paraId="00002224">
      <w:pPr>
        <w:spacing w:after="240" w:before="240" w:lineRule="auto"/>
        <w:rPr/>
      </w:pPr>
      <w:r w:rsidDel="00000000" w:rsidR="00000000" w:rsidRPr="00000000">
        <w:rPr>
          <w:rtl w:val="0"/>
        </w:rPr>
        <w:t xml:space="preserve">Not automatically. The relevant valuation and contractual rules must be assessed.</w:t>
      </w:r>
    </w:p>
    <w:p w:rsidR="00000000" w:rsidDel="00000000" w:rsidP="00000000" w:rsidRDefault="00000000" w:rsidRPr="00000000" w14:paraId="00002225">
      <w:pPr>
        <w:pStyle w:val="Heading3"/>
        <w:keepNext w:val="0"/>
        <w:keepLines w:val="0"/>
        <w:spacing w:before="280" w:lineRule="auto"/>
        <w:rPr>
          <w:b w:val="1"/>
          <w:bCs w:val="1"/>
          <w:color w:val="000000"/>
          <w:sz w:val="26"/>
          <w:szCs w:val="26"/>
        </w:rPr>
      </w:pPr>
      <w:bookmarkStart w:colFirst="0" w:colLast="0" w:name="_b4kd4dk4o5i2" w:id="3692"/>
      <w:bookmarkEnd w:id="3692"/>
      <w:r w:rsidDel="00000000" w:rsidR="00000000" w:rsidRPr="00000000">
        <w:rPr>
          <w:b w:val="1"/>
          <w:bCs w:val="1"/>
          <w:color w:val="000000"/>
          <w:sz w:val="26"/>
          <w:szCs w:val="26"/>
          <w:rtl w:val="0"/>
        </w:rPr>
        <w:t xml:space="preserve">25. Can I collect unpaid commercial invoices?</w:t>
      </w:r>
    </w:p>
    <w:p w:rsidR="00000000" w:rsidDel="00000000" w:rsidP="00000000" w:rsidRDefault="00000000" w:rsidRPr="00000000" w14:paraId="00002226">
      <w:pPr>
        <w:spacing w:after="240" w:before="240" w:lineRule="auto"/>
        <w:rPr/>
      </w:pPr>
      <w:r w:rsidDel="00000000" w:rsidR="00000000" w:rsidRPr="00000000">
        <w:rPr>
          <w:rtl w:val="0"/>
        </w:rPr>
        <w:t xml:space="preserve">Potentially, through the appropriate legal procedure.</w:t>
      </w:r>
    </w:p>
    <w:p w:rsidR="00000000" w:rsidDel="00000000" w:rsidP="00000000" w:rsidRDefault="00000000" w:rsidRPr="00000000" w14:paraId="00002227">
      <w:pPr>
        <w:pStyle w:val="Heading3"/>
        <w:keepNext w:val="0"/>
        <w:keepLines w:val="0"/>
        <w:spacing w:before="280" w:lineRule="auto"/>
        <w:rPr>
          <w:b w:val="1"/>
          <w:bCs w:val="1"/>
          <w:color w:val="000000"/>
          <w:sz w:val="26"/>
          <w:szCs w:val="26"/>
        </w:rPr>
      </w:pPr>
      <w:bookmarkStart w:colFirst="0" w:colLast="0" w:name="_8t94idte9rv1" w:id="3693"/>
      <w:bookmarkEnd w:id="3693"/>
      <w:r w:rsidDel="00000000" w:rsidR="00000000" w:rsidRPr="00000000">
        <w:rPr>
          <w:b w:val="1"/>
          <w:bCs w:val="1"/>
          <w:color w:val="000000"/>
          <w:sz w:val="26"/>
          <w:szCs w:val="26"/>
          <w:rtl w:val="0"/>
        </w:rPr>
        <w:t xml:space="preserve">26. What is ação de execução?</w:t>
      </w:r>
    </w:p>
    <w:p w:rsidR="00000000" w:rsidDel="00000000" w:rsidP="00000000" w:rsidRDefault="00000000" w:rsidRPr="00000000" w14:paraId="00002228">
      <w:pPr>
        <w:spacing w:after="240" w:before="240" w:lineRule="auto"/>
        <w:rPr/>
      </w:pPr>
      <w:r w:rsidDel="00000000" w:rsidR="00000000" w:rsidRPr="00000000">
        <w:rPr>
          <w:rtl w:val="0"/>
        </w:rPr>
        <w:t xml:space="preserve">Judicial enforcement based on a qualifying enforceable title.</w:t>
      </w:r>
    </w:p>
    <w:p w:rsidR="00000000" w:rsidDel="00000000" w:rsidP="00000000" w:rsidRDefault="00000000" w:rsidRPr="00000000" w14:paraId="00002229">
      <w:pPr>
        <w:pStyle w:val="Heading3"/>
        <w:keepNext w:val="0"/>
        <w:keepLines w:val="0"/>
        <w:spacing w:before="280" w:lineRule="auto"/>
        <w:rPr>
          <w:b w:val="1"/>
          <w:bCs w:val="1"/>
          <w:color w:val="000000"/>
          <w:sz w:val="26"/>
          <w:szCs w:val="26"/>
        </w:rPr>
      </w:pPr>
      <w:bookmarkStart w:colFirst="0" w:colLast="0" w:name="_acmy3x54kve4" w:id="3694"/>
      <w:bookmarkEnd w:id="3694"/>
      <w:r w:rsidDel="00000000" w:rsidR="00000000" w:rsidRPr="00000000">
        <w:rPr>
          <w:b w:val="1"/>
          <w:bCs w:val="1"/>
          <w:color w:val="000000"/>
          <w:sz w:val="26"/>
          <w:szCs w:val="26"/>
          <w:rtl w:val="0"/>
        </w:rPr>
        <w:t xml:space="preserve">27. What is ação monitória?</w:t>
      </w:r>
    </w:p>
    <w:p w:rsidR="00000000" w:rsidDel="00000000" w:rsidP="00000000" w:rsidRDefault="00000000" w:rsidRPr="00000000" w14:paraId="0000222A">
      <w:pPr>
        <w:spacing w:after="240" w:before="240" w:lineRule="auto"/>
        <w:rPr/>
      </w:pPr>
      <w:r w:rsidDel="00000000" w:rsidR="00000000" w:rsidRPr="00000000">
        <w:rPr>
          <w:rtl w:val="0"/>
        </w:rPr>
        <w:t xml:space="preserve">A procedure available for certain obligations supported by written evidence without direct executive force.</w:t>
      </w:r>
    </w:p>
    <w:p w:rsidR="00000000" w:rsidDel="00000000" w:rsidP="00000000" w:rsidRDefault="00000000" w:rsidRPr="00000000" w14:paraId="0000222B">
      <w:pPr>
        <w:pStyle w:val="Heading3"/>
        <w:keepNext w:val="0"/>
        <w:keepLines w:val="0"/>
        <w:spacing w:before="280" w:lineRule="auto"/>
        <w:rPr>
          <w:b w:val="1"/>
          <w:bCs w:val="1"/>
          <w:color w:val="000000"/>
          <w:sz w:val="26"/>
          <w:szCs w:val="26"/>
        </w:rPr>
      </w:pPr>
      <w:bookmarkStart w:colFirst="0" w:colLast="0" w:name="_5xv4n31d2ivy" w:id="3695"/>
      <w:bookmarkEnd w:id="3695"/>
      <w:r w:rsidDel="00000000" w:rsidR="00000000" w:rsidRPr="00000000">
        <w:rPr>
          <w:b w:val="1"/>
          <w:bCs w:val="1"/>
          <w:color w:val="000000"/>
          <w:sz w:val="26"/>
          <w:szCs w:val="26"/>
          <w:rtl w:val="0"/>
        </w:rPr>
        <w:t xml:space="preserve">28. What is ação de cobrança?</w:t>
      </w:r>
    </w:p>
    <w:p w:rsidR="00000000" w:rsidDel="00000000" w:rsidP="00000000" w:rsidRDefault="00000000" w:rsidRPr="00000000" w14:paraId="0000222C">
      <w:pPr>
        <w:spacing w:after="240" w:before="240" w:lineRule="auto"/>
        <w:rPr/>
      </w:pPr>
      <w:r w:rsidDel="00000000" w:rsidR="00000000" w:rsidRPr="00000000">
        <w:rPr>
          <w:rtl w:val="0"/>
        </w:rPr>
        <w:t xml:space="preserve">A judicial action seeking recognition and payment of a qualifying debt.</w:t>
      </w:r>
    </w:p>
    <w:p w:rsidR="00000000" w:rsidDel="00000000" w:rsidP="00000000" w:rsidRDefault="00000000" w:rsidRPr="00000000" w14:paraId="0000222D">
      <w:pPr>
        <w:pStyle w:val="Heading3"/>
        <w:keepNext w:val="0"/>
        <w:keepLines w:val="0"/>
        <w:spacing w:before="280" w:lineRule="auto"/>
        <w:rPr>
          <w:b w:val="1"/>
          <w:bCs w:val="1"/>
          <w:color w:val="000000"/>
          <w:sz w:val="26"/>
          <w:szCs w:val="26"/>
        </w:rPr>
      </w:pPr>
      <w:bookmarkStart w:colFirst="0" w:colLast="0" w:name="_3s38qn2crtu3" w:id="3696"/>
      <w:bookmarkEnd w:id="3696"/>
      <w:r w:rsidDel="00000000" w:rsidR="00000000" w:rsidRPr="00000000">
        <w:rPr>
          <w:b w:val="1"/>
          <w:bCs w:val="1"/>
          <w:color w:val="000000"/>
          <w:sz w:val="26"/>
          <w:szCs w:val="26"/>
          <w:rtl w:val="0"/>
        </w:rPr>
        <w:t xml:space="preserve">29. Are invoices automatically enforceable titles?</w:t>
      </w:r>
    </w:p>
    <w:p w:rsidR="00000000" w:rsidDel="00000000" w:rsidP="00000000" w:rsidRDefault="00000000" w:rsidRPr="00000000" w14:paraId="0000222E">
      <w:pPr>
        <w:spacing w:after="240" w:before="240" w:lineRule="auto"/>
        <w:rPr/>
      </w:pPr>
      <w:r w:rsidDel="00000000" w:rsidR="00000000" w:rsidRPr="00000000">
        <w:rPr>
          <w:rtl w:val="0"/>
        </w:rPr>
        <w:t xml:space="preserve">No. The applicable documentation and statutory requirements must be assessed.</w:t>
      </w:r>
    </w:p>
    <w:p w:rsidR="00000000" w:rsidDel="00000000" w:rsidP="00000000" w:rsidRDefault="00000000" w:rsidRPr="00000000" w14:paraId="0000222F">
      <w:pPr>
        <w:pStyle w:val="Heading3"/>
        <w:keepNext w:val="0"/>
        <w:keepLines w:val="0"/>
        <w:spacing w:before="280" w:lineRule="auto"/>
        <w:rPr>
          <w:b w:val="1"/>
          <w:bCs w:val="1"/>
          <w:color w:val="000000"/>
          <w:sz w:val="26"/>
          <w:szCs w:val="26"/>
        </w:rPr>
      </w:pPr>
      <w:bookmarkStart w:colFirst="0" w:colLast="0" w:name="_hak5ww76dtk3" w:id="3697"/>
      <w:bookmarkEnd w:id="3697"/>
      <w:r w:rsidDel="00000000" w:rsidR="00000000" w:rsidRPr="00000000">
        <w:rPr>
          <w:b w:val="1"/>
          <w:bCs w:val="1"/>
          <w:color w:val="000000"/>
          <w:sz w:val="26"/>
          <w:szCs w:val="26"/>
          <w:rtl w:val="0"/>
        </w:rPr>
        <w:t xml:space="preserve">30. Is a contract signed by two witnesses enforceable?</w:t>
      </w:r>
    </w:p>
    <w:p w:rsidR="00000000" w:rsidDel="00000000" w:rsidP="00000000" w:rsidRDefault="00000000" w:rsidRPr="00000000" w14:paraId="00002230">
      <w:pPr>
        <w:spacing w:after="240" w:before="240" w:lineRule="auto"/>
        <w:rPr/>
      </w:pPr>
      <w:r w:rsidDel="00000000" w:rsidR="00000000" w:rsidRPr="00000000">
        <w:rPr>
          <w:rtl w:val="0"/>
        </w:rPr>
        <w:t xml:space="preserve">It may qualify under CPC Article 784, III, if the other legal requirements are satisfied.</w:t>
      </w:r>
    </w:p>
    <w:p w:rsidR="00000000" w:rsidDel="00000000" w:rsidP="00000000" w:rsidRDefault="00000000" w:rsidRPr="00000000" w14:paraId="00002231">
      <w:pPr>
        <w:pStyle w:val="Heading3"/>
        <w:keepNext w:val="0"/>
        <w:keepLines w:val="0"/>
        <w:spacing w:before="280" w:lineRule="auto"/>
        <w:rPr>
          <w:b w:val="1"/>
          <w:bCs w:val="1"/>
          <w:color w:val="000000"/>
          <w:sz w:val="26"/>
          <w:szCs w:val="26"/>
        </w:rPr>
      </w:pPr>
      <w:bookmarkStart w:colFirst="0" w:colLast="0" w:name="_t8d3fbkc1hnw" w:id="3698"/>
      <w:bookmarkEnd w:id="3698"/>
      <w:r w:rsidDel="00000000" w:rsidR="00000000" w:rsidRPr="00000000">
        <w:rPr>
          <w:b w:val="1"/>
          <w:bCs w:val="1"/>
          <w:color w:val="000000"/>
          <w:sz w:val="26"/>
          <w:szCs w:val="26"/>
          <w:rtl w:val="0"/>
        </w:rPr>
        <w:t xml:space="preserve">31. Can electronic contracts be enforceable without witnesses?</w:t>
      </w:r>
    </w:p>
    <w:p w:rsidR="00000000" w:rsidDel="00000000" w:rsidP="00000000" w:rsidRDefault="00000000" w:rsidRPr="00000000" w14:paraId="00002232">
      <w:pPr>
        <w:spacing w:after="240" w:before="240" w:lineRule="auto"/>
        <w:rPr/>
      </w:pPr>
      <w:r w:rsidDel="00000000" w:rsidR="00000000" w:rsidRPr="00000000">
        <w:rPr>
          <w:rtl w:val="0"/>
        </w:rPr>
        <w:t xml:space="preserve">Potentially, under CPC Article 784, §4, and applicable requirements.</w:t>
      </w:r>
    </w:p>
    <w:p w:rsidR="00000000" w:rsidDel="00000000" w:rsidP="00000000" w:rsidRDefault="00000000" w:rsidRPr="00000000" w14:paraId="00002233">
      <w:pPr>
        <w:pStyle w:val="Heading3"/>
        <w:keepNext w:val="0"/>
        <w:keepLines w:val="0"/>
        <w:spacing w:before="280" w:lineRule="auto"/>
        <w:rPr>
          <w:b w:val="1"/>
          <w:bCs w:val="1"/>
          <w:color w:val="000000"/>
          <w:sz w:val="26"/>
          <w:szCs w:val="26"/>
        </w:rPr>
      </w:pPr>
      <w:bookmarkStart w:colFirst="0" w:colLast="0" w:name="_y2wyfe2yowkz" w:id="3699"/>
      <w:bookmarkEnd w:id="3699"/>
      <w:r w:rsidDel="00000000" w:rsidR="00000000" w:rsidRPr="00000000">
        <w:rPr>
          <w:b w:val="1"/>
          <w:bCs w:val="1"/>
          <w:color w:val="000000"/>
          <w:sz w:val="26"/>
          <w:szCs w:val="26"/>
          <w:rtl w:val="0"/>
        </w:rPr>
        <w:t xml:space="preserve">32. Does a direct execution procedure guarantee payment?</w:t>
      </w:r>
    </w:p>
    <w:p w:rsidR="00000000" w:rsidDel="00000000" w:rsidP="00000000" w:rsidRDefault="00000000" w:rsidRPr="00000000" w14:paraId="00002234">
      <w:pPr>
        <w:spacing w:after="240" w:before="240" w:lineRule="auto"/>
        <w:rPr/>
      </w:pPr>
      <w:r w:rsidDel="00000000" w:rsidR="00000000" w:rsidRPr="00000000">
        <w:rPr>
          <w:rtl w:val="0"/>
        </w:rPr>
        <w:t xml:space="preserve">No.</w:t>
      </w:r>
    </w:p>
    <w:p w:rsidR="00000000" w:rsidDel="00000000" w:rsidP="00000000" w:rsidRDefault="00000000" w:rsidRPr="00000000" w14:paraId="00002235">
      <w:pPr>
        <w:pStyle w:val="Heading3"/>
        <w:keepNext w:val="0"/>
        <w:keepLines w:val="0"/>
        <w:spacing w:before="280" w:lineRule="auto"/>
        <w:rPr>
          <w:b w:val="1"/>
          <w:bCs w:val="1"/>
          <w:color w:val="000000"/>
          <w:sz w:val="26"/>
          <w:szCs w:val="26"/>
        </w:rPr>
      </w:pPr>
      <w:bookmarkStart w:colFirst="0" w:colLast="0" w:name="_eowse0ibaozs" w:id="3700"/>
      <w:bookmarkEnd w:id="3700"/>
      <w:r w:rsidDel="00000000" w:rsidR="00000000" w:rsidRPr="00000000">
        <w:rPr>
          <w:b w:val="1"/>
          <w:bCs w:val="1"/>
          <w:color w:val="000000"/>
          <w:sz w:val="26"/>
          <w:szCs w:val="26"/>
          <w:rtl w:val="0"/>
        </w:rPr>
        <w:t xml:space="preserve">33. Can I recover a debt without first filing a lawsuit?</w:t>
      </w:r>
    </w:p>
    <w:p w:rsidR="00000000" w:rsidDel="00000000" w:rsidP="00000000" w:rsidRDefault="00000000" w:rsidRPr="00000000" w14:paraId="00002236">
      <w:pPr>
        <w:spacing w:after="240" w:before="240" w:lineRule="auto"/>
        <w:rPr/>
      </w:pPr>
      <w:r w:rsidDel="00000000" w:rsidR="00000000" w:rsidRPr="00000000">
        <w:rPr>
          <w:rtl w:val="0"/>
        </w:rPr>
        <w:t xml:space="preserve">Negotiation and certain extrajudicial measures may be available.</w:t>
      </w:r>
    </w:p>
    <w:p w:rsidR="00000000" w:rsidDel="00000000" w:rsidP="00000000" w:rsidRDefault="00000000" w:rsidRPr="00000000" w14:paraId="00002237">
      <w:pPr>
        <w:pStyle w:val="Heading3"/>
        <w:keepNext w:val="0"/>
        <w:keepLines w:val="0"/>
        <w:spacing w:before="280" w:lineRule="auto"/>
        <w:rPr>
          <w:b w:val="1"/>
          <w:bCs w:val="1"/>
          <w:color w:val="000000"/>
          <w:sz w:val="26"/>
          <w:szCs w:val="26"/>
        </w:rPr>
      </w:pPr>
      <w:bookmarkStart w:colFirst="0" w:colLast="0" w:name="_y7l1motnuse2" w:id="3701"/>
      <w:bookmarkEnd w:id="3701"/>
      <w:r w:rsidDel="00000000" w:rsidR="00000000" w:rsidRPr="00000000">
        <w:rPr>
          <w:b w:val="1"/>
          <w:bCs w:val="1"/>
          <w:color w:val="000000"/>
          <w:sz w:val="26"/>
          <w:szCs w:val="26"/>
          <w:rtl w:val="0"/>
        </w:rPr>
        <w:t xml:space="preserve">34. Can a commercial debt be protested?</w:t>
      </w:r>
    </w:p>
    <w:p w:rsidR="00000000" w:rsidDel="00000000" w:rsidP="00000000" w:rsidRDefault="00000000" w:rsidRPr="00000000" w14:paraId="00002238">
      <w:pPr>
        <w:spacing w:after="240" w:before="240" w:lineRule="auto"/>
        <w:rPr/>
      </w:pPr>
      <w:r w:rsidDel="00000000" w:rsidR="00000000" w:rsidRPr="00000000">
        <w:rPr>
          <w:rtl w:val="0"/>
        </w:rPr>
        <w:t xml:space="preserve">Qualifying instruments may be subject to official protest under applicable law.</w:t>
      </w:r>
    </w:p>
    <w:p w:rsidR="00000000" w:rsidDel="00000000" w:rsidP="00000000" w:rsidRDefault="00000000" w:rsidRPr="00000000" w14:paraId="00002239">
      <w:pPr>
        <w:pStyle w:val="Heading3"/>
        <w:keepNext w:val="0"/>
        <w:keepLines w:val="0"/>
        <w:spacing w:before="280" w:lineRule="auto"/>
        <w:rPr>
          <w:b w:val="1"/>
          <w:bCs w:val="1"/>
          <w:color w:val="000000"/>
          <w:sz w:val="26"/>
          <w:szCs w:val="26"/>
        </w:rPr>
      </w:pPr>
      <w:bookmarkStart w:colFirst="0" w:colLast="0" w:name="_vetyrkvj7ahs" w:id="3702"/>
      <w:bookmarkEnd w:id="3702"/>
      <w:r w:rsidDel="00000000" w:rsidR="00000000" w:rsidRPr="00000000">
        <w:rPr>
          <w:b w:val="1"/>
          <w:bCs w:val="1"/>
          <w:color w:val="000000"/>
          <w:sz w:val="26"/>
          <w:szCs w:val="26"/>
          <w:rtl w:val="0"/>
        </w:rPr>
        <w:t xml:space="preserve">35. Can a debtor's bank accounts be attached?</w:t>
      </w:r>
    </w:p>
    <w:p w:rsidR="00000000" w:rsidDel="00000000" w:rsidP="00000000" w:rsidRDefault="00000000" w:rsidRPr="00000000" w14:paraId="0000223A">
      <w:pPr>
        <w:spacing w:after="240" w:before="240" w:lineRule="auto"/>
        <w:rPr/>
      </w:pPr>
      <w:r w:rsidDel="00000000" w:rsidR="00000000" w:rsidRPr="00000000">
        <w:rPr>
          <w:rtl w:val="0"/>
        </w:rPr>
        <w:t xml:space="preserve">Potentially, through appropriate judicial measures.</w:t>
      </w:r>
    </w:p>
    <w:p w:rsidR="00000000" w:rsidDel="00000000" w:rsidP="00000000" w:rsidRDefault="00000000" w:rsidRPr="00000000" w14:paraId="0000223B">
      <w:pPr>
        <w:pStyle w:val="Heading3"/>
        <w:keepNext w:val="0"/>
        <w:keepLines w:val="0"/>
        <w:spacing w:before="280" w:lineRule="auto"/>
        <w:rPr>
          <w:b w:val="1"/>
          <w:bCs w:val="1"/>
          <w:color w:val="000000"/>
          <w:sz w:val="26"/>
          <w:szCs w:val="26"/>
        </w:rPr>
      </w:pPr>
      <w:bookmarkStart w:colFirst="0" w:colLast="0" w:name="_f04v9sdra8ah" w:id="3703"/>
      <w:bookmarkEnd w:id="3703"/>
      <w:r w:rsidDel="00000000" w:rsidR="00000000" w:rsidRPr="00000000">
        <w:rPr>
          <w:b w:val="1"/>
          <w:bCs w:val="1"/>
          <w:color w:val="000000"/>
          <w:sz w:val="26"/>
          <w:szCs w:val="26"/>
          <w:rtl w:val="0"/>
        </w:rPr>
        <w:t xml:space="preserve">36. What is SISBAJUD?</w:t>
      </w:r>
    </w:p>
    <w:p w:rsidR="00000000" w:rsidDel="00000000" w:rsidP="00000000" w:rsidRDefault="00000000" w:rsidRPr="00000000" w14:paraId="0000223C">
      <w:pPr>
        <w:spacing w:after="240" w:before="240" w:lineRule="auto"/>
        <w:rPr/>
      </w:pPr>
      <w:r w:rsidDel="00000000" w:rsidR="00000000" w:rsidRPr="00000000">
        <w:rPr>
          <w:rtl w:val="0"/>
        </w:rPr>
        <w:t xml:space="preserve">A Brazilian judicial system used for qualifying financial-asset measures and information requests.</w:t>
      </w:r>
    </w:p>
    <w:p w:rsidR="00000000" w:rsidDel="00000000" w:rsidP="00000000" w:rsidRDefault="00000000" w:rsidRPr="00000000" w14:paraId="0000223D">
      <w:pPr>
        <w:pStyle w:val="Heading3"/>
        <w:keepNext w:val="0"/>
        <w:keepLines w:val="0"/>
        <w:spacing w:before="280" w:lineRule="auto"/>
        <w:rPr>
          <w:b w:val="1"/>
          <w:bCs w:val="1"/>
          <w:color w:val="000000"/>
          <w:sz w:val="26"/>
          <w:szCs w:val="26"/>
        </w:rPr>
      </w:pPr>
      <w:bookmarkStart w:colFirst="0" w:colLast="0" w:name="_70ryn68fl9m9" w:id="3704"/>
      <w:bookmarkEnd w:id="3704"/>
      <w:r w:rsidDel="00000000" w:rsidR="00000000" w:rsidRPr="00000000">
        <w:rPr>
          <w:b w:val="1"/>
          <w:bCs w:val="1"/>
          <w:color w:val="000000"/>
          <w:sz w:val="26"/>
          <w:szCs w:val="26"/>
          <w:rtl w:val="0"/>
        </w:rPr>
        <w:t xml:space="preserve">37. What is RENAJUD?</w:t>
      </w:r>
    </w:p>
    <w:p w:rsidR="00000000" w:rsidDel="00000000" w:rsidP="00000000" w:rsidRDefault="00000000" w:rsidRPr="00000000" w14:paraId="0000223E">
      <w:pPr>
        <w:spacing w:after="240" w:before="240" w:lineRule="auto"/>
        <w:rPr/>
      </w:pPr>
      <w:r w:rsidDel="00000000" w:rsidR="00000000" w:rsidRPr="00000000">
        <w:rPr>
          <w:rtl w:val="0"/>
        </w:rPr>
        <w:t xml:space="preserve">A judicial system concerning registered vehicles.</w:t>
      </w:r>
    </w:p>
    <w:p w:rsidR="00000000" w:rsidDel="00000000" w:rsidP="00000000" w:rsidRDefault="00000000" w:rsidRPr="00000000" w14:paraId="0000223F">
      <w:pPr>
        <w:pStyle w:val="Heading3"/>
        <w:keepNext w:val="0"/>
        <w:keepLines w:val="0"/>
        <w:spacing w:before="280" w:lineRule="auto"/>
        <w:rPr>
          <w:b w:val="1"/>
          <w:bCs w:val="1"/>
          <w:color w:val="000000"/>
          <w:sz w:val="26"/>
          <w:szCs w:val="26"/>
        </w:rPr>
      </w:pPr>
      <w:bookmarkStart w:colFirst="0" w:colLast="0" w:name="_q8ptfiv377io" w:id="3705"/>
      <w:bookmarkEnd w:id="3705"/>
      <w:r w:rsidDel="00000000" w:rsidR="00000000" w:rsidRPr="00000000">
        <w:rPr>
          <w:b w:val="1"/>
          <w:bCs w:val="1"/>
          <w:color w:val="000000"/>
          <w:sz w:val="26"/>
          <w:szCs w:val="26"/>
          <w:rtl w:val="0"/>
        </w:rPr>
        <w:t xml:space="preserve">38. What is SNIPER?</w:t>
      </w:r>
    </w:p>
    <w:p w:rsidR="00000000" w:rsidDel="00000000" w:rsidP="00000000" w:rsidRDefault="00000000" w:rsidRPr="00000000" w14:paraId="00002240">
      <w:pPr>
        <w:spacing w:after="240" w:before="240" w:lineRule="auto"/>
        <w:rPr/>
      </w:pPr>
      <w:r w:rsidDel="00000000" w:rsidR="00000000" w:rsidRPr="00000000">
        <w:rPr>
          <w:rtl w:val="0"/>
        </w:rPr>
        <w:t xml:space="preserve">A judicial tool for certain asset investigations and information analysis.</w:t>
      </w:r>
    </w:p>
    <w:p w:rsidR="00000000" w:rsidDel="00000000" w:rsidP="00000000" w:rsidRDefault="00000000" w:rsidRPr="00000000" w14:paraId="00002241">
      <w:pPr>
        <w:pStyle w:val="Heading3"/>
        <w:keepNext w:val="0"/>
        <w:keepLines w:val="0"/>
        <w:spacing w:before="280" w:lineRule="auto"/>
        <w:rPr>
          <w:b w:val="1"/>
          <w:bCs w:val="1"/>
          <w:color w:val="000000"/>
          <w:sz w:val="26"/>
          <w:szCs w:val="26"/>
        </w:rPr>
      </w:pPr>
      <w:bookmarkStart w:colFirst="0" w:colLast="0" w:name="_xbkawka6nbtm" w:id="3706"/>
      <w:bookmarkEnd w:id="3706"/>
      <w:r w:rsidDel="00000000" w:rsidR="00000000" w:rsidRPr="00000000">
        <w:rPr>
          <w:b w:val="1"/>
          <w:bCs w:val="1"/>
          <w:color w:val="000000"/>
          <w:sz w:val="26"/>
          <w:szCs w:val="26"/>
          <w:rtl w:val="0"/>
        </w:rPr>
        <w:t xml:space="preserve">39. Can a foreign creditor access SISBAJUD directly?</w:t>
      </w:r>
    </w:p>
    <w:p w:rsidR="00000000" w:rsidDel="00000000" w:rsidP="00000000" w:rsidRDefault="00000000" w:rsidRPr="00000000" w14:paraId="00002242">
      <w:pPr>
        <w:spacing w:after="240" w:before="240" w:lineRule="auto"/>
        <w:rPr/>
      </w:pPr>
      <w:r w:rsidDel="00000000" w:rsidR="00000000" w:rsidRPr="00000000">
        <w:rPr>
          <w:rtl w:val="0"/>
        </w:rPr>
        <w:t xml:space="preserve">No. Judicial systems operate within the competent legal framework.</w:t>
      </w:r>
    </w:p>
    <w:p w:rsidR="00000000" w:rsidDel="00000000" w:rsidP="00000000" w:rsidRDefault="00000000" w:rsidRPr="00000000" w14:paraId="00002243">
      <w:pPr>
        <w:pStyle w:val="Heading3"/>
        <w:keepNext w:val="0"/>
        <w:keepLines w:val="0"/>
        <w:spacing w:before="280" w:lineRule="auto"/>
        <w:rPr>
          <w:b w:val="1"/>
          <w:bCs w:val="1"/>
          <w:color w:val="000000"/>
          <w:sz w:val="26"/>
          <w:szCs w:val="26"/>
        </w:rPr>
      </w:pPr>
      <w:bookmarkStart w:colFirst="0" w:colLast="0" w:name="_a69tcfn3fi5j" w:id="3707"/>
      <w:bookmarkEnd w:id="3707"/>
      <w:r w:rsidDel="00000000" w:rsidR="00000000" w:rsidRPr="00000000">
        <w:rPr>
          <w:b w:val="1"/>
          <w:bCs w:val="1"/>
          <w:color w:val="000000"/>
          <w:sz w:val="26"/>
          <w:szCs w:val="26"/>
          <w:rtl w:val="0"/>
        </w:rPr>
        <w:t xml:space="preserve">40. Can I seize Brazilian real estate?</w:t>
      </w:r>
    </w:p>
    <w:p w:rsidR="00000000" w:rsidDel="00000000" w:rsidP="00000000" w:rsidRDefault="00000000" w:rsidRPr="00000000" w14:paraId="00002244">
      <w:pPr>
        <w:spacing w:after="240" w:before="240" w:lineRule="auto"/>
        <w:rPr/>
      </w:pPr>
      <w:r w:rsidDel="00000000" w:rsidR="00000000" w:rsidRPr="00000000">
        <w:rPr>
          <w:rtl w:val="0"/>
        </w:rPr>
        <w:t xml:space="preserve">Potentially, subject to ownership, exemptions, and judicial authorization.</w:t>
      </w:r>
    </w:p>
    <w:p w:rsidR="00000000" w:rsidDel="00000000" w:rsidP="00000000" w:rsidRDefault="00000000" w:rsidRPr="00000000" w14:paraId="00002245">
      <w:pPr>
        <w:pStyle w:val="Heading3"/>
        <w:keepNext w:val="0"/>
        <w:keepLines w:val="0"/>
        <w:spacing w:before="280" w:lineRule="auto"/>
        <w:rPr>
          <w:b w:val="1"/>
          <w:bCs w:val="1"/>
          <w:color w:val="000000"/>
          <w:sz w:val="26"/>
          <w:szCs w:val="26"/>
        </w:rPr>
      </w:pPr>
      <w:bookmarkStart w:colFirst="0" w:colLast="0" w:name="_6r5sye98djm4" w:id="3708"/>
      <w:bookmarkEnd w:id="3708"/>
      <w:r w:rsidDel="00000000" w:rsidR="00000000" w:rsidRPr="00000000">
        <w:rPr>
          <w:b w:val="1"/>
          <w:bCs w:val="1"/>
          <w:color w:val="000000"/>
          <w:sz w:val="26"/>
          <w:szCs w:val="26"/>
          <w:rtl w:val="0"/>
        </w:rPr>
        <w:t xml:space="preserve">41. Can shareholders be personally liable for company debts?</w:t>
      </w:r>
    </w:p>
    <w:p w:rsidR="00000000" w:rsidDel="00000000" w:rsidP="00000000" w:rsidRDefault="00000000" w:rsidRPr="00000000" w14:paraId="00002246">
      <w:pPr>
        <w:spacing w:after="240" w:before="240" w:lineRule="auto"/>
        <w:rPr/>
      </w:pPr>
      <w:r w:rsidDel="00000000" w:rsidR="00000000" w:rsidRPr="00000000">
        <w:rPr>
          <w:rtl w:val="0"/>
        </w:rPr>
        <w:t xml:space="preserve">Only where a valid legal basis exists.</w:t>
      </w:r>
    </w:p>
    <w:p w:rsidR="00000000" w:rsidDel="00000000" w:rsidP="00000000" w:rsidRDefault="00000000" w:rsidRPr="00000000" w14:paraId="00002247">
      <w:pPr>
        <w:pStyle w:val="Heading3"/>
        <w:keepNext w:val="0"/>
        <w:keepLines w:val="0"/>
        <w:spacing w:before="280" w:lineRule="auto"/>
        <w:rPr>
          <w:b w:val="1"/>
          <w:bCs w:val="1"/>
          <w:color w:val="000000"/>
          <w:sz w:val="26"/>
          <w:szCs w:val="26"/>
        </w:rPr>
      </w:pPr>
      <w:bookmarkStart w:colFirst="0" w:colLast="0" w:name="_e161iol2rkop" w:id="3709"/>
      <w:bookmarkEnd w:id="3709"/>
      <w:r w:rsidDel="00000000" w:rsidR="00000000" w:rsidRPr="00000000">
        <w:rPr>
          <w:b w:val="1"/>
          <w:bCs w:val="1"/>
          <w:color w:val="000000"/>
          <w:sz w:val="26"/>
          <w:szCs w:val="26"/>
          <w:rtl w:val="0"/>
        </w:rPr>
        <w:t xml:space="preserve">42. What is desconsideração da personalidade jurídica?</w:t>
      </w:r>
    </w:p>
    <w:p w:rsidR="00000000" w:rsidDel="00000000" w:rsidP="00000000" w:rsidRDefault="00000000" w:rsidRPr="00000000" w14:paraId="00002248">
      <w:pPr>
        <w:spacing w:after="240" w:before="240" w:lineRule="auto"/>
        <w:rPr/>
      </w:pPr>
      <w:r w:rsidDel="00000000" w:rsidR="00000000" w:rsidRPr="00000000">
        <w:rPr>
          <w:rtl w:val="0"/>
        </w:rPr>
        <w:t xml:space="preserve">The legal mechanism for disregarding corporate separateness under qualifying circumstances.</w:t>
      </w:r>
    </w:p>
    <w:p w:rsidR="00000000" w:rsidDel="00000000" w:rsidP="00000000" w:rsidRDefault="00000000" w:rsidRPr="00000000" w14:paraId="00002249">
      <w:pPr>
        <w:pStyle w:val="Heading3"/>
        <w:keepNext w:val="0"/>
        <w:keepLines w:val="0"/>
        <w:spacing w:before="280" w:lineRule="auto"/>
        <w:rPr>
          <w:b w:val="1"/>
          <w:bCs w:val="1"/>
          <w:color w:val="000000"/>
          <w:sz w:val="26"/>
          <w:szCs w:val="26"/>
        </w:rPr>
      </w:pPr>
      <w:bookmarkStart w:colFirst="0" w:colLast="0" w:name="_qq1blx5aqix" w:id="3710"/>
      <w:bookmarkEnd w:id="3710"/>
      <w:r w:rsidDel="00000000" w:rsidR="00000000" w:rsidRPr="00000000">
        <w:rPr>
          <w:b w:val="1"/>
          <w:bCs w:val="1"/>
          <w:color w:val="000000"/>
          <w:sz w:val="26"/>
          <w:szCs w:val="26"/>
          <w:rtl w:val="0"/>
        </w:rPr>
        <w:t xml:space="preserve">43. Does nonpayment automatically justify piercing the corporate veil?</w:t>
      </w:r>
    </w:p>
    <w:p w:rsidR="00000000" w:rsidDel="00000000" w:rsidP="00000000" w:rsidRDefault="00000000" w:rsidRPr="00000000" w14:paraId="0000224A">
      <w:pPr>
        <w:spacing w:after="240" w:before="240" w:lineRule="auto"/>
        <w:rPr/>
      </w:pPr>
      <w:r w:rsidDel="00000000" w:rsidR="00000000" w:rsidRPr="00000000">
        <w:rPr>
          <w:rtl w:val="0"/>
        </w:rPr>
        <w:t xml:space="preserve">No.</w:t>
      </w:r>
    </w:p>
    <w:p w:rsidR="00000000" w:rsidDel="00000000" w:rsidP="00000000" w:rsidRDefault="00000000" w:rsidRPr="00000000" w14:paraId="0000224B">
      <w:pPr>
        <w:pStyle w:val="Heading3"/>
        <w:keepNext w:val="0"/>
        <w:keepLines w:val="0"/>
        <w:spacing w:before="280" w:lineRule="auto"/>
        <w:rPr>
          <w:b w:val="1"/>
          <w:bCs w:val="1"/>
          <w:color w:val="000000"/>
          <w:sz w:val="26"/>
          <w:szCs w:val="26"/>
        </w:rPr>
      </w:pPr>
      <w:bookmarkStart w:colFirst="0" w:colLast="0" w:name="_fb87kqce9p7p" w:id="3711"/>
      <w:bookmarkEnd w:id="3711"/>
      <w:r w:rsidDel="00000000" w:rsidR="00000000" w:rsidRPr="00000000">
        <w:rPr>
          <w:b w:val="1"/>
          <w:bCs w:val="1"/>
          <w:color w:val="000000"/>
          <w:sz w:val="26"/>
          <w:szCs w:val="26"/>
          <w:rtl w:val="0"/>
        </w:rPr>
        <w:t xml:space="preserve">44. Can a foreign parent company be liable for a Brazilian subsidiary's debt?</w:t>
      </w:r>
    </w:p>
    <w:p w:rsidR="00000000" w:rsidDel="00000000" w:rsidP="00000000" w:rsidRDefault="00000000" w:rsidRPr="00000000" w14:paraId="0000224C">
      <w:pPr>
        <w:spacing w:after="240" w:before="240" w:lineRule="auto"/>
        <w:rPr/>
      </w:pPr>
      <w:r w:rsidDel="00000000" w:rsidR="00000000" w:rsidRPr="00000000">
        <w:rPr>
          <w:rtl w:val="0"/>
        </w:rPr>
        <w:t xml:space="preserve">Potentially, where an applicable legal basis exists; not automatically.</w:t>
      </w:r>
    </w:p>
    <w:p w:rsidR="00000000" w:rsidDel="00000000" w:rsidP="00000000" w:rsidRDefault="00000000" w:rsidRPr="00000000" w14:paraId="0000224D">
      <w:pPr>
        <w:pStyle w:val="Heading3"/>
        <w:keepNext w:val="0"/>
        <w:keepLines w:val="0"/>
        <w:spacing w:before="280" w:lineRule="auto"/>
        <w:rPr>
          <w:b w:val="1"/>
          <w:bCs w:val="1"/>
          <w:color w:val="000000"/>
          <w:sz w:val="26"/>
          <w:szCs w:val="26"/>
        </w:rPr>
      </w:pPr>
      <w:bookmarkStart w:colFirst="0" w:colLast="0" w:name="_8indrrrill16" w:id="3712"/>
      <w:bookmarkEnd w:id="3712"/>
      <w:r w:rsidDel="00000000" w:rsidR="00000000" w:rsidRPr="00000000">
        <w:rPr>
          <w:b w:val="1"/>
          <w:bCs w:val="1"/>
          <w:color w:val="000000"/>
          <w:sz w:val="26"/>
          <w:szCs w:val="26"/>
          <w:rtl w:val="0"/>
        </w:rPr>
        <w:t xml:space="preserve">45. Is a microenterprise always an individual entrepreneur?</w:t>
      </w:r>
    </w:p>
    <w:p w:rsidR="00000000" w:rsidDel="00000000" w:rsidP="00000000" w:rsidRDefault="00000000" w:rsidRPr="00000000" w14:paraId="0000224E">
      <w:pPr>
        <w:spacing w:after="240" w:before="240" w:lineRule="auto"/>
        <w:rPr/>
      </w:pPr>
      <w:r w:rsidDel="00000000" w:rsidR="00000000" w:rsidRPr="00000000">
        <w:rPr>
          <w:rtl w:val="0"/>
        </w:rPr>
        <w:t xml:space="preserve">No. ME is a business-size classification, not a universal legal form.</w:t>
      </w:r>
    </w:p>
    <w:p w:rsidR="00000000" w:rsidDel="00000000" w:rsidP="00000000" w:rsidRDefault="00000000" w:rsidRPr="00000000" w14:paraId="0000224F">
      <w:pPr>
        <w:pStyle w:val="Heading3"/>
        <w:keepNext w:val="0"/>
        <w:keepLines w:val="0"/>
        <w:spacing w:before="280" w:lineRule="auto"/>
        <w:rPr>
          <w:b w:val="1"/>
          <w:bCs w:val="1"/>
          <w:color w:val="000000"/>
          <w:sz w:val="26"/>
          <w:szCs w:val="26"/>
        </w:rPr>
      </w:pPr>
      <w:bookmarkStart w:colFirst="0" w:colLast="0" w:name="_kvi682kvpg0a" w:id="3713"/>
      <w:bookmarkEnd w:id="3713"/>
      <w:r w:rsidDel="00000000" w:rsidR="00000000" w:rsidRPr="00000000">
        <w:rPr>
          <w:b w:val="1"/>
          <w:bCs w:val="1"/>
          <w:color w:val="000000"/>
          <w:sz w:val="26"/>
          <w:szCs w:val="26"/>
          <w:rtl w:val="0"/>
        </w:rPr>
        <w:t xml:space="preserve">46. Is a corporate veil-piercing incident always required for an individual entrepreneur?</w:t>
      </w:r>
    </w:p>
    <w:p w:rsidR="00000000" w:rsidDel="00000000" w:rsidP="00000000" w:rsidRDefault="00000000" w:rsidRPr="00000000" w14:paraId="00002250">
      <w:pPr>
        <w:spacing w:after="240" w:before="240" w:lineRule="auto"/>
        <w:rPr/>
      </w:pPr>
      <w:r w:rsidDel="00000000" w:rsidR="00000000" w:rsidRPr="00000000">
        <w:rPr>
          <w:rtl w:val="0"/>
        </w:rPr>
        <w:t xml:space="preserve">The debtor's actual legal structure and procedural framework must be examined.</w:t>
      </w:r>
    </w:p>
    <w:p w:rsidR="00000000" w:rsidDel="00000000" w:rsidP="00000000" w:rsidRDefault="00000000" w:rsidRPr="00000000" w14:paraId="00002251">
      <w:pPr>
        <w:pStyle w:val="Heading3"/>
        <w:keepNext w:val="0"/>
        <w:keepLines w:val="0"/>
        <w:spacing w:before="280" w:lineRule="auto"/>
        <w:rPr>
          <w:b w:val="1"/>
          <w:bCs w:val="1"/>
          <w:color w:val="000000"/>
          <w:sz w:val="26"/>
          <w:szCs w:val="26"/>
        </w:rPr>
      </w:pPr>
      <w:bookmarkStart w:colFirst="0" w:colLast="0" w:name="_ii27l15fpuyf" w:id="3714"/>
      <w:bookmarkEnd w:id="3714"/>
      <w:r w:rsidDel="00000000" w:rsidR="00000000" w:rsidRPr="00000000">
        <w:rPr>
          <w:b w:val="1"/>
          <w:bCs w:val="1"/>
          <w:color w:val="000000"/>
          <w:sz w:val="26"/>
          <w:szCs w:val="26"/>
          <w:rtl w:val="0"/>
        </w:rPr>
        <w:t xml:space="preserve">47. Can I sue for unfair competition?</w:t>
      </w:r>
    </w:p>
    <w:p w:rsidR="00000000" w:rsidDel="00000000" w:rsidP="00000000" w:rsidRDefault="00000000" w:rsidRPr="00000000" w14:paraId="00002252">
      <w:pPr>
        <w:spacing w:after="240" w:before="240" w:lineRule="auto"/>
        <w:rPr/>
      </w:pPr>
      <w:r w:rsidDel="00000000" w:rsidR="00000000" w:rsidRPr="00000000">
        <w:rPr>
          <w:rtl w:val="0"/>
        </w:rPr>
        <w:t xml:space="preserve">Potentially, where qualifying unlawful conduct is established.</w:t>
      </w:r>
    </w:p>
    <w:p w:rsidR="00000000" w:rsidDel="00000000" w:rsidP="00000000" w:rsidRDefault="00000000" w:rsidRPr="00000000" w14:paraId="00002253">
      <w:pPr>
        <w:pStyle w:val="Heading3"/>
        <w:keepNext w:val="0"/>
        <w:keepLines w:val="0"/>
        <w:spacing w:before="280" w:lineRule="auto"/>
        <w:rPr>
          <w:b w:val="1"/>
          <w:bCs w:val="1"/>
          <w:color w:val="000000"/>
          <w:sz w:val="26"/>
          <w:szCs w:val="26"/>
        </w:rPr>
      </w:pPr>
      <w:bookmarkStart w:colFirst="0" w:colLast="0" w:name="_rtsxq9k0gy5i" w:id="3715"/>
      <w:bookmarkEnd w:id="3715"/>
      <w:r w:rsidDel="00000000" w:rsidR="00000000" w:rsidRPr="00000000">
        <w:rPr>
          <w:b w:val="1"/>
          <w:bCs w:val="1"/>
          <w:color w:val="000000"/>
          <w:sz w:val="26"/>
          <w:szCs w:val="26"/>
          <w:rtl w:val="0"/>
        </w:rPr>
        <w:t xml:space="preserve">48. Are non-compete clauses enforceable in Brazil?</w:t>
      </w:r>
    </w:p>
    <w:p w:rsidR="00000000" w:rsidDel="00000000" w:rsidP="00000000" w:rsidRDefault="00000000" w:rsidRPr="00000000" w14:paraId="00002254">
      <w:pPr>
        <w:spacing w:after="240" w:before="240" w:lineRule="auto"/>
        <w:rPr/>
      </w:pPr>
      <w:r w:rsidDel="00000000" w:rsidR="00000000" w:rsidRPr="00000000">
        <w:rPr>
          <w:rtl w:val="0"/>
        </w:rPr>
        <w:t xml:space="preserve">Their validity depends on the circumstances and applicable legal limits.</w:t>
      </w:r>
    </w:p>
    <w:p w:rsidR="00000000" w:rsidDel="00000000" w:rsidP="00000000" w:rsidRDefault="00000000" w:rsidRPr="00000000" w14:paraId="00002255">
      <w:pPr>
        <w:pStyle w:val="Heading3"/>
        <w:keepNext w:val="0"/>
        <w:keepLines w:val="0"/>
        <w:spacing w:before="280" w:lineRule="auto"/>
        <w:rPr>
          <w:b w:val="1"/>
          <w:bCs w:val="1"/>
          <w:color w:val="000000"/>
          <w:sz w:val="26"/>
          <w:szCs w:val="26"/>
        </w:rPr>
      </w:pPr>
      <w:bookmarkStart w:colFirst="0" w:colLast="0" w:name="_2lglqqa3e5uu" w:id="3716"/>
      <w:bookmarkEnd w:id="3716"/>
      <w:r w:rsidDel="00000000" w:rsidR="00000000" w:rsidRPr="00000000">
        <w:rPr>
          <w:b w:val="1"/>
          <w:bCs w:val="1"/>
          <w:color w:val="000000"/>
          <w:sz w:val="26"/>
          <w:szCs w:val="26"/>
          <w:rtl w:val="0"/>
        </w:rPr>
        <w:t xml:space="preserve">49. Can a business protect trade secrets through litigation?</w:t>
      </w:r>
    </w:p>
    <w:p w:rsidR="00000000" w:rsidDel="00000000" w:rsidP="00000000" w:rsidRDefault="00000000" w:rsidRPr="00000000" w14:paraId="00002256">
      <w:pPr>
        <w:spacing w:after="240" w:before="240" w:lineRule="auto"/>
        <w:rPr/>
      </w:pPr>
      <w:r w:rsidDel="00000000" w:rsidR="00000000" w:rsidRPr="00000000">
        <w:rPr>
          <w:rtl w:val="0"/>
        </w:rPr>
        <w:t xml:space="preserve">Potentially, under the relevant legal framework.</w:t>
      </w:r>
    </w:p>
    <w:p w:rsidR="00000000" w:rsidDel="00000000" w:rsidP="00000000" w:rsidRDefault="00000000" w:rsidRPr="00000000" w14:paraId="00002257">
      <w:pPr>
        <w:pStyle w:val="Heading3"/>
        <w:keepNext w:val="0"/>
        <w:keepLines w:val="0"/>
        <w:spacing w:before="280" w:lineRule="auto"/>
        <w:rPr>
          <w:b w:val="1"/>
          <w:bCs w:val="1"/>
          <w:color w:val="000000"/>
          <w:sz w:val="26"/>
          <w:szCs w:val="26"/>
        </w:rPr>
      </w:pPr>
      <w:bookmarkStart w:colFirst="0" w:colLast="0" w:name="_jj4wnr5x8ekn" w:id="3717"/>
      <w:bookmarkEnd w:id="3717"/>
      <w:r w:rsidDel="00000000" w:rsidR="00000000" w:rsidRPr="00000000">
        <w:rPr>
          <w:b w:val="1"/>
          <w:bCs w:val="1"/>
          <w:color w:val="000000"/>
          <w:sz w:val="26"/>
          <w:szCs w:val="26"/>
          <w:rtl w:val="0"/>
        </w:rPr>
        <w:t xml:space="preserve">50. Can a company defend a consumer claim?</w:t>
      </w:r>
    </w:p>
    <w:p w:rsidR="00000000" w:rsidDel="00000000" w:rsidP="00000000" w:rsidRDefault="00000000" w:rsidRPr="00000000" w14:paraId="00002258">
      <w:pPr>
        <w:spacing w:after="240" w:before="240" w:lineRule="auto"/>
        <w:rPr/>
      </w:pPr>
      <w:r w:rsidDel="00000000" w:rsidR="00000000" w:rsidRPr="00000000">
        <w:rPr>
          <w:rtl w:val="0"/>
        </w:rPr>
        <w:t xml:space="preserve">Yes.</w:t>
      </w:r>
    </w:p>
    <w:p w:rsidR="00000000" w:rsidDel="00000000" w:rsidP="00000000" w:rsidRDefault="00000000" w:rsidRPr="00000000" w14:paraId="00002259">
      <w:pPr>
        <w:pStyle w:val="Heading3"/>
        <w:keepNext w:val="0"/>
        <w:keepLines w:val="0"/>
        <w:spacing w:before="280" w:lineRule="auto"/>
        <w:rPr>
          <w:b w:val="1"/>
          <w:bCs w:val="1"/>
          <w:color w:val="000000"/>
          <w:sz w:val="26"/>
          <w:szCs w:val="26"/>
        </w:rPr>
      </w:pPr>
      <w:bookmarkStart w:colFirst="0" w:colLast="0" w:name="_70atfw9jv7q1" w:id="3718"/>
      <w:bookmarkEnd w:id="3718"/>
      <w:r w:rsidDel="00000000" w:rsidR="00000000" w:rsidRPr="00000000">
        <w:rPr>
          <w:b w:val="1"/>
          <w:bCs w:val="1"/>
          <w:color w:val="000000"/>
          <w:sz w:val="26"/>
          <w:szCs w:val="26"/>
          <w:rtl w:val="0"/>
        </w:rPr>
        <w:t xml:space="preserve">51. Does consumer law apply to every business transaction?</w:t>
      </w:r>
    </w:p>
    <w:p w:rsidR="00000000" w:rsidDel="00000000" w:rsidP="00000000" w:rsidRDefault="00000000" w:rsidRPr="00000000" w14:paraId="0000225A">
      <w:pPr>
        <w:spacing w:after="240" w:before="240" w:lineRule="auto"/>
        <w:rPr/>
      </w:pPr>
      <w:r w:rsidDel="00000000" w:rsidR="00000000" w:rsidRPr="00000000">
        <w:rPr>
          <w:rtl w:val="0"/>
        </w:rPr>
        <w:t xml:space="preserve">No.</w:t>
      </w:r>
    </w:p>
    <w:p w:rsidR="00000000" w:rsidDel="00000000" w:rsidP="00000000" w:rsidRDefault="00000000" w:rsidRPr="00000000" w14:paraId="0000225B">
      <w:pPr>
        <w:pStyle w:val="Heading3"/>
        <w:keepNext w:val="0"/>
        <w:keepLines w:val="0"/>
        <w:spacing w:before="280" w:lineRule="auto"/>
        <w:rPr>
          <w:b w:val="1"/>
          <w:bCs w:val="1"/>
          <w:color w:val="000000"/>
          <w:sz w:val="26"/>
          <w:szCs w:val="26"/>
        </w:rPr>
      </w:pPr>
      <w:bookmarkStart w:colFirst="0" w:colLast="0" w:name="_yjvg4bynyo1m" w:id="3719"/>
      <w:bookmarkEnd w:id="3719"/>
      <w:r w:rsidDel="00000000" w:rsidR="00000000" w:rsidRPr="00000000">
        <w:rPr>
          <w:b w:val="1"/>
          <w:bCs w:val="1"/>
          <w:color w:val="000000"/>
          <w:sz w:val="26"/>
          <w:szCs w:val="26"/>
          <w:rtl w:val="0"/>
        </w:rPr>
        <w:t xml:space="preserve">52. Can I obtain an urgent injunction?</w:t>
      </w:r>
    </w:p>
    <w:p w:rsidR="00000000" w:rsidDel="00000000" w:rsidP="00000000" w:rsidRDefault="00000000" w:rsidRPr="00000000" w14:paraId="0000225C">
      <w:pPr>
        <w:spacing w:after="240" w:before="240" w:lineRule="auto"/>
        <w:rPr/>
      </w:pPr>
      <w:r w:rsidDel="00000000" w:rsidR="00000000" w:rsidRPr="00000000">
        <w:rPr>
          <w:rtl w:val="0"/>
        </w:rPr>
        <w:t xml:space="preserve">Potentially, where the legal requirements are met.</w:t>
      </w:r>
    </w:p>
    <w:p w:rsidR="00000000" w:rsidDel="00000000" w:rsidP="00000000" w:rsidRDefault="00000000" w:rsidRPr="00000000" w14:paraId="0000225D">
      <w:pPr>
        <w:pStyle w:val="Heading3"/>
        <w:keepNext w:val="0"/>
        <w:keepLines w:val="0"/>
        <w:spacing w:before="280" w:lineRule="auto"/>
        <w:rPr>
          <w:b w:val="1"/>
          <w:bCs w:val="1"/>
          <w:color w:val="000000"/>
          <w:sz w:val="26"/>
          <w:szCs w:val="26"/>
        </w:rPr>
      </w:pPr>
      <w:bookmarkStart w:colFirst="0" w:colLast="0" w:name="_6tklhruae87v" w:id="3720"/>
      <w:bookmarkEnd w:id="3720"/>
      <w:r w:rsidDel="00000000" w:rsidR="00000000" w:rsidRPr="00000000">
        <w:rPr>
          <w:b w:val="1"/>
          <w:bCs w:val="1"/>
          <w:color w:val="000000"/>
          <w:sz w:val="26"/>
          <w:szCs w:val="26"/>
          <w:rtl w:val="0"/>
        </w:rPr>
        <w:t xml:space="preserve">53. Can the court freeze assets before judgment?</w:t>
      </w:r>
    </w:p>
    <w:p w:rsidR="00000000" w:rsidDel="00000000" w:rsidP="00000000" w:rsidRDefault="00000000" w:rsidRPr="00000000" w14:paraId="0000225E">
      <w:pPr>
        <w:spacing w:after="240" w:before="240" w:lineRule="auto"/>
        <w:rPr/>
      </w:pPr>
      <w:r w:rsidDel="00000000" w:rsidR="00000000" w:rsidRPr="00000000">
        <w:rPr>
          <w:rtl w:val="0"/>
        </w:rPr>
        <w:t xml:space="preserve">In qualifying circumstances, subject to judicial authorization.</w:t>
      </w:r>
    </w:p>
    <w:p w:rsidR="00000000" w:rsidDel="00000000" w:rsidP="00000000" w:rsidRDefault="00000000" w:rsidRPr="00000000" w14:paraId="0000225F">
      <w:pPr>
        <w:pStyle w:val="Heading3"/>
        <w:keepNext w:val="0"/>
        <w:keepLines w:val="0"/>
        <w:spacing w:before="280" w:lineRule="auto"/>
        <w:rPr>
          <w:b w:val="1"/>
          <w:bCs w:val="1"/>
          <w:color w:val="000000"/>
          <w:sz w:val="26"/>
          <w:szCs w:val="26"/>
        </w:rPr>
      </w:pPr>
      <w:bookmarkStart w:colFirst="0" w:colLast="0" w:name="_y2pfsl5qolek" w:id="3721"/>
      <w:bookmarkEnd w:id="3721"/>
      <w:r w:rsidDel="00000000" w:rsidR="00000000" w:rsidRPr="00000000">
        <w:rPr>
          <w:b w:val="1"/>
          <w:bCs w:val="1"/>
          <w:color w:val="000000"/>
          <w:sz w:val="26"/>
          <w:szCs w:val="26"/>
          <w:rtl w:val="0"/>
        </w:rPr>
        <w:t xml:space="preserve">54. Can I recover damages for commercial fraud?</w:t>
      </w:r>
    </w:p>
    <w:p w:rsidR="00000000" w:rsidDel="00000000" w:rsidP="00000000" w:rsidRDefault="00000000" w:rsidRPr="00000000" w14:paraId="00002260">
      <w:pPr>
        <w:spacing w:after="240" w:before="240" w:lineRule="auto"/>
        <w:rPr/>
      </w:pPr>
      <w:r w:rsidDel="00000000" w:rsidR="00000000" w:rsidRPr="00000000">
        <w:rPr>
          <w:rtl w:val="0"/>
        </w:rPr>
        <w:t xml:space="preserve">Potentially, if the relevant legal requirements and evidence are established.</w:t>
      </w:r>
    </w:p>
    <w:p w:rsidR="00000000" w:rsidDel="00000000" w:rsidP="00000000" w:rsidRDefault="00000000" w:rsidRPr="00000000" w14:paraId="00002261">
      <w:pPr>
        <w:pStyle w:val="Heading3"/>
        <w:keepNext w:val="0"/>
        <w:keepLines w:val="0"/>
        <w:spacing w:before="280" w:lineRule="auto"/>
        <w:rPr>
          <w:b w:val="1"/>
          <w:bCs w:val="1"/>
          <w:color w:val="000000"/>
          <w:sz w:val="26"/>
          <w:szCs w:val="26"/>
        </w:rPr>
      </w:pPr>
      <w:bookmarkStart w:colFirst="0" w:colLast="0" w:name="_ree2codnfap" w:id="3722"/>
      <w:bookmarkEnd w:id="3722"/>
      <w:r w:rsidDel="00000000" w:rsidR="00000000" w:rsidRPr="00000000">
        <w:rPr>
          <w:b w:val="1"/>
          <w:bCs w:val="1"/>
          <w:color w:val="000000"/>
          <w:sz w:val="26"/>
          <w:szCs w:val="26"/>
          <w:rtl w:val="0"/>
        </w:rPr>
        <w:t xml:space="preserve">55. What if the debtor enters judicial reorganization?</w:t>
      </w:r>
    </w:p>
    <w:p w:rsidR="00000000" w:rsidDel="00000000" w:rsidP="00000000" w:rsidRDefault="00000000" w:rsidRPr="00000000" w14:paraId="00002262">
      <w:pPr>
        <w:spacing w:after="240" w:before="240" w:lineRule="auto"/>
        <w:rPr/>
      </w:pPr>
      <w:r w:rsidDel="00000000" w:rsidR="00000000" w:rsidRPr="00000000">
        <w:rPr>
          <w:rtl w:val="0"/>
        </w:rPr>
        <w:t xml:space="preserve">The insolvency framework may affect enforcement and creditor participation.</w:t>
      </w:r>
    </w:p>
    <w:p w:rsidR="00000000" w:rsidDel="00000000" w:rsidP="00000000" w:rsidRDefault="00000000" w:rsidRPr="00000000" w14:paraId="00002263">
      <w:pPr>
        <w:pStyle w:val="Heading3"/>
        <w:keepNext w:val="0"/>
        <w:keepLines w:val="0"/>
        <w:spacing w:before="280" w:lineRule="auto"/>
        <w:rPr>
          <w:b w:val="1"/>
          <w:bCs w:val="1"/>
          <w:color w:val="000000"/>
          <w:sz w:val="26"/>
          <w:szCs w:val="26"/>
        </w:rPr>
      </w:pPr>
      <w:bookmarkStart w:colFirst="0" w:colLast="0" w:name="_70dzfsxitl76" w:id="3723"/>
      <w:bookmarkEnd w:id="3723"/>
      <w:r w:rsidDel="00000000" w:rsidR="00000000" w:rsidRPr="00000000">
        <w:rPr>
          <w:b w:val="1"/>
          <w:bCs w:val="1"/>
          <w:color w:val="000000"/>
          <w:sz w:val="26"/>
          <w:szCs w:val="26"/>
          <w:rtl w:val="0"/>
        </w:rPr>
        <w:t xml:space="preserve">56. Are all debts subject to a judicial reorganization plan?</w:t>
      </w:r>
    </w:p>
    <w:p w:rsidR="00000000" w:rsidDel="00000000" w:rsidP="00000000" w:rsidRDefault="00000000" w:rsidRPr="00000000" w14:paraId="00002264">
      <w:pPr>
        <w:spacing w:after="240" w:before="240" w:lineRule="auto"/>
        <w:rPr/>
      </w:pPr>
      <w:r w:rsidDel="00000000" w:rsidR="00000000" w:rsidRPr="00000000">
        <w:rPr>
          <w:rtl w:val="0"/>
        </w:rPr>
        <w:t xml:space="preserve">No. Claim classification and statutory rules matter.</w:t>
      </w:r>
    </w:p>
    <w:p w:rsidR="00000000" w:rsidDel="00000000" w:rsidP="00000000" w:rsidRDefault="00000000" w:rsidRPr="00000000" w14:paraId="00002265">
      <w:pPr>
        <w:pStyle w:val="Heading3"/>
        <w:keepNext w:val="0"/>
        <w:keepLines w:val="0"/>
        <w:spacing w:before="280" w:lineRule="auto"/>
        <w:rPr>
          <w:b w:val="1"/>
          <w:bCs w:val="1"/>
          <w:color w:val="000000"/>
          <w:sz w:val="26"/>
          <w:szCs w:val="26"/>
        </w:rPr>
      </w:pPr>
      <w:bookmarkStart w:colFirst="0" w:colLast="0" w:name="_m8frol3f6r85" w:id="3724"/>
      <w:bookmarkEnd w:id="3724"/>
      <w:r w:rsidDel="00000000" w:rsidR="00000000" w:rsidRPr="00000000">
        <w:rPr>
          <w:b w:val="1"/>
          <w:bCs w:val="1"/>
          <w:color w:val="000000"/>
          <w:sz w:val="26"/>
          <w:szCs w:val="26"/>
          <w:rtl w:val="0"/>
        </w:rPr>
        <w:t xml:space="preserve">57. Can commercial disputes be mediated?</w:t>
      </w:r>
    </w:p>
    <w:p w:rsidR="00000000" w:rsidDel="00000000" w:rsidP="00000000" w:rsidRDefault="00000000" w:rsidRPr="00000000" w14:paraId="00002266">
      <w:pPr>
        <w:spacing w:after="240" w:before="240" w:lineRule="auto"/>
        <w:rPr/>
      </w:pPr>
      <w:r w:rsidDel="00000000" w:rsidR="00000000" w:rsidRPr="00000000">
        <w:rPr>
          <w:rtl w:val="0"/>
        </w:rPr>
        <w:t xml:space="preserve">Yes, where the dispute is legally suitable.</w:t>
      </w:r>
    </w:p>
    <w:p w:rsidR="00000000" w:rsidDel="00000000" w:rsidP="00000000" w:rsidRDefault="00000000" w:rsidRPr="00000000" w14:paraId="00002267">
      <w:pPr>
        <w:pStyle w:val="Heading3"/>
        <w:keepNext w:val="0"/>
        <w:keepLines w:val="0"/>
        <w:spacing w:before="280" w:lineRule="auto"/>
        <w:rPr>
          <w:b w:val="1"/>
          <w:bCs w:val="1"/>
          <w:color w:val="000000"/>
          <w:sz w:val="26"/>
          <w:szCs w:val="26"/>
        </w:rPr>
      </w:pPr>
      <w:bookmarkStart w:colFirst="0" w:colLast="0" w:name="_bff31micijin" w:id="3725"/>
      <w:bookmarkEnd w:id="3725"/>
      <w:r w:rsidDel="00000000" w:rsidR="00000000" w:rsidRPr="00000000">
        <w:rPr>
          <w:b w:val="1"/>
          <w:bCs w:val="1"/>
          <w:color w:val="000000"/>
          <w:sz w:val="26"/>
          <w:szCs w:val="26"/>
          <w:rtl w:val="0"/>
        </w:rPr>
        <w:t xml:space="preserve">58. Can commercial disputes be arbitrated?</w:t>
      </w:r>
    </w:p>
    <w:p w:rsidR="00000000" w:rsidDel="00000000" w:rsidP="00000000" w:rsidRDefault="00000000" w:rsidRPr="00000000" w14:paraId="00002268">
      <w:pPr>
        <w:spacing w:after="240" w:before="240" w:lineRule="auto"/>
        <w:rPr/>
      </w:pPr>
      <w:r w:rsidDel="00000000" w:rsidR="00000000" w:rsidRPr="00000000">
        <w:rPr>
          <w:rtl w:val="0"/>
        </w:rPr>
        <w:t xml:space="preserve">Yes, for qualifying arbitrable matters under a valid agreement.</w:t>
      </w:r>
    </w:p>
    <w:p w:rsidR="00000000" w:rsidDel="00000000" w:rsidP="00000000" w:rsidRDefault="00000000" w:rsidRPr="00000000" w14:paraId="00002269">
      <w:pPr>
        <w:pStyle w:val="Heading3"/>
        <w:keepNext w:val="0"/>
        <w:keepLines w:val="0"/>
        <w:spacing w:before="280" w:lineRule="auto"/>
        <w:rPr>
          <w:b w:val="1"/>
          <w:bCs w:val="1"/>
          <w:color w:val="000000"/>
          <w:sz w:val="26"/>
          <w:szCs w:val="26"/>
        </w:rPr>
      </w:pPr>
      <w:bookmarkStart w:colFirst="0" w:colLast="0" w:name="_l3noebjfnxo8" w:id="3726"/>
      <w:bookmarkEnd w:id="3726"/>
      <w:r w:rsidDel="00000000" w:rsidR="00000000" w:rsidRPr="00000000">
        <w:rPr>
          <w:b w:val="1"/>
          <w:bCs w:val="1"/>
          <w:color w:val="000000"/>
          <w:sz w:val="26"/>
          <w:szCs w:val="26"/>
          <w:rtl w:val="0"/>
        </w:rPr>
        <w:t xml:space="preserve">59. Is arbitration always faster than litigation?</w:t>
      </w:r>
    </w:p>
    <w:p w:rsidR="00000000" w:rsidDel="00000000" w:rsidP="00000000" w:rsidRDefault="00000000" w:rsidRPr="00000000" w14:paraId="0000226A">
      <w:pPr>
        <w:spacing w:after="240" w:before="240" w:lineRule="auto"/>
        <w:rPr/>
      </w:pPr>
      <w:r w:rsidDel="00000000" w:rsidR="00000000" w:rsidRPr="00000000">
        <w:rPr>
          <w:rtl w:val="0"/>
        </w:rPr>
        <w:t xml:space="preserve">No.</w:t>
      </w:r>
    </w:p>
    <w:p w:rsidR="00000000" w:rsidDel="00000000" w:rsidP="00000000" w:rsidRDefault="00000000" w:rsidRPr="00000000" w14:paraId="0000226B">
      <w:pPr>
        <w:pStyle w:val="Heading3"/>
        <w:keepNext w:val="0"/>
        <w:keepLines w:val="0"/>
        <w:spacing w:before="280" w:lineRule="auto"/>
        <w:rPr>
          <w:b w:val="1"/>
          <w:bCs w:val="1"/>
          <w:color w:val="000000"/>
          <w:sz w:val="26"/>
          <w:szCs w:val="26"/>
        </w:rPr>
      </w:pPr>
      <w:bookmarkStart w:colFirst="0" w:colLast="0" w:name="_4zvkhqroz2a1" w:id="3727"/>
      <w:bookmarkEnd w:id="3727"/>
      <w:r w:rsidDel="00000000" w:rsidR="00000000" w:rsidRPr="00000000">
        <w:rPr>
          <w:b w:val="1"/>
          <w:bCs w:val="1"/>
          <w:color w:val="000000"/>
          <w:sz w:val="26"/>
          <w:szCs w:val="26"/>
          <w:rtl w:val="0"/>
        </w:rPr>
        <w:t xml:space="preserve">60. Can a foreign arbitration award be enforced in Brazil?</w:t>
      </w:r>
    </w:p>
    <w:p w:rsidR="00000000" w:rsidDel="00000000" w:rsidP="00000000" w:rsidRDefault="00000000" w:rsidRPr="00000000" w14:paraId="0000226C">
      <w:pPr>
        <w:spacing w:after="240" w:before="240" w:lineRule="auto"/>
        <w:rPr/>
      </w:pPr>
      <w:r w:rsidDel="00000000" w:rsidR="00000000" w:rsidRPr="00000000">
        <w:rPr>
          <w:rtl w:val="0"/>
        </w:rPr>
        <w:t xml:space="preserve">Potentially, following STJ recognition where required.</w:t>
      </w:r>
    </w:p>
    <w:p w:rsidR="00000000" w:rsidDel="00000000" w:rsidP="00000000" w:rsidRDefault="00000000" w:rsidRPr="00000000" w14:paraId="0000226D">
      <w:pPr>
        <w:pStyle w:val="Heading3"/>
        <w:keepNext w:val="0"/>
        <w:keepLines w:val="0"/>
        <w:spacing w:before="280" w:lineRule="auto"/>
        <w:rPr>
          <w:b w:val="1"/>
          <w:bCs w:val="1"/>
          <w:color w:val="000000"/>
          <w:sz w:val="26"/>
          <w:szCs w:val="26"/>
        </w:rPr>
      </w:pPr>
      <w:bookmarkStart w:colFirst="0" w:colLast="0" w:name="_nknsbphdmh6w" w:id="3728"/>
      <w:bookmarkEnd w:id="3728"/>
      <w:r w:rsidDel="00000000" w:rsidR="00000000" w:rsidRPr="00000000">
        <w:rPr>
          <w:b w:val="1"/>
          <w:bCs w:val="1"/>
          <w:color w:val="000000"/>
          <w:sz w:val="26"/>
          <w:szCs w:val="26"/>
          <w:rtl w:val="0"/>
        </w:rPr>
        <w:t xml:space="preserve">61. Can a foreign commercial judgment be enforced in Brazil?</w:t>
      </w:r>
    </w:p>
    <w:p w:rsidR="00000000" w:rsidDel="00000000" w:rsidP="00000000" w:rsidRDefault="00000000" w:rsidRPr="00000000" w14:paraId="0000226E">
      <w:pPr>
        <w:spacing w:after="240" w:before="240" w:lineRule="auto"/>
        <w:rPr/>
      </w:pPr>
      <w:r w:rsidDel="00000000" w:rsidR="00000000" w:rsidRPr="00000000">
        <w:rPr>
          <w:rtl w:val="0"/>
        </w:rPr>
        <w:t xml:space="preserve">Potentially, following recognition where required.</w:t>
      </w:r>
    </w:p>
    <w:p w:rsidR="00000000" w:rsidDel="00000000" w:rsidP="00000000" w:rsidRDefault="00000000" w:rsidRPr="00000000" w14:paraId="0000226F">
      <w:pPr>
        <w:pStyle w:val="Heading3"/>
        <w:keepNext w:val="0"/>
        <w:keepLines w:val="0"/>
        <w:spacing w:before="280" w:lineRule="auto"/>
        <w:rPr>
          <w:b w:val="1"/>
          <w:bCs w:val="1"/>
          <w:color w:val="000000"/>
          <w:sz w:val="26"/>
          <w:szCs w:val="26"/>
        </w:rPr>
      </w:pPr>
      <w:bookmarkStart w:colFirst="0" w:colLast="0" w:name="_hwf64desf61a" w:id="3729"/>
      <w:bookmarkEnd w:id="3729"/>
      <w:r w:rsidDel="00000000" w:rsidR="00000000" w:rsidRPr="00000000">
        <w:rPr>
          <w:b w:val="1"/>
          <w:bCs w:val="1"/>
          <w:color w:val="000000"/>
          <w:sz w:val="26"/>
          <w:szCs w:val="26"/>
          <w:rtl w:val="0"/>
        </w:rPr>
        <w:t xml:space="preserve">62. What is the limitation period for a business claim?</w:t>
      </w:r>
    </w:p>
    <w:p w:rsidR="00000000" w:rsidDel="00000000" w:rsidP="00000000" w:rsidRDefault="00000000" w:rsidRPr="00000000" w14:paraId="00002270">
      <w:pPr>
        <w:spacing w:after="240" w:before="240" w:lineRule="auto"/>
        <w:rPr/>
      </w:pPr>
      <w:r w:rsidDel="00000000" w:rsidR="00000000" w:rsidRPr="00000000">
        <w:rPr>
          <w:rtl w:val="0"/>
        </w:rPr>
        <w:t xml:space="preserve">It depends on the legal nature of the claim and applicable legislation.</w:t>
      </w:r>
    </w:p>
    <w:p w:rsidR="00000000" w:rsidDel="00000000" w:rsidP="00000000" w:rsidRDefault="00000000" w:rsidRPr="00000000" w14:paraId="00002271">
      <w:pPr>
        <w:pStyle w:val="Heading3"/>
        <w:keepNext w:val="0"/>
        <w:keepLines w:val="0"/>
        <w:spacing w:before="280" w:lineRule="auto"/>
        <w:rPr>
          <w:b w:val="1"/>
          <w:bCs w:val="1"/>
          <w:color w:val="000000"/>
          <w:sz w:val="26"/>
          <w:szCs w:val="26"/>
        </w:rPr>
      </w:pPr>
      <w:bookmarkStart w:colFirst="0" w:colLast="0" w:name="_mp5hs1i7kafr" w:id="3730"/>
      <w:bookmarkEnd w:id="3730"/>
      <w:r w:rsidDel="00000000" w:rsidR="00000000" w:rsidRPr="00000000">
        <w:rPr>
          <w:b w:val="1"/>
          <w:bCs w:val="1"/>
          <w:color w:val="000000"/>
          <w:sz w:val="26"/>
          <w:szCs w:val="26"/>
          <w:rtl w:val="0"/>
        </w:rPr>
        <w:t xml:space="preserve">63. Is every commercial debt subject to a five-year limitation period?</w:t>
      </w:r>
    </w:p>
    <w:p w:rsidR="00000000" w:rsidDel="00000000" w:rsidP="00000000" w:rsidRDefault="00000000" w:rsidRPr="00000000" w14:paraId="00002272">
      <w:pPr>
        <w:spacing w:after="240" w:before="240" w:lineRule="auto"/>
        <w:rPr/>
      </w:pPr>
      <w:r w:rsidDel="00000000" w:rsidR="00000000" w:rsidRPr="00000000">
        <w:rPr>
          <w:rtl w:val="0"/>
        </w:rPr>
        <w:t xml:space="preserve">No.</w:t>
      </w:r>
    </w:p>
    <w:p w:rsidR="00000000" w:rsidDel="00000000" w:rsidP="00000000" w:rsidRDefault="00000000" w:rsidRPr="00000000" w14:paraId="00002273">
      <w:pPr>
        <w:pStyle w:val="Heading3"/>
        <w:keepNext w:val="0"/>
        <w:keepLines w:val="0"/>
        <w:spacing w:before="280" w:lineRule="auto"/>
        <w:rPr>
          <w:b w:val="1"/>
          <w:bCs w:val="1"/>
          <w:color w:val="000000"/>
          <w:sz w:val="26"/>
          <w:szCs w:val="26"/>
        </w:rPr>
      </w:pPr>
      <w:bookmarkStart w:colFirst="0" w:colLast="0" w:name="_nzj1nm3ybjo3" w:id="3731"/>
      <w:bookmarkEnd w:id="3731"/>
      <w:r w:rsidDel="00000000" w:rsidR="00000000" w:rsidRPr="00000000">
        <w:rPr>
          <w:b w:val="1"/>
          <w:bCs w:val="1"/>
          <w:color w:val="000000"/>
          <w:sz w:val="26"/>
          <w:szCs w:val="26"/>
          <w:rtl w:val="0"/>
        </w:rPr>
        <w:t xml:space="preserve">64. Can a foreign plaintiff be required to provide security for costs?</w:t>
      </w:r>
    </w:p>
    <w:p w:rsidR="00000000" w:rsidDel="00000000" w:rsidP="00000000" w:rsidRDefault="00000000" w:rsidRPr="00000000" w14:paraId="00002274">
      <w:pPr>
        <w:spacing w:after="240" w:before="240" w:lineRule="auto"/>
        <w:rPr/>
      </w:pPr>
      <w:r w:rsidDel="00000000" w:rsidR="00000000" w:rsidRPr="00000000">
        <w:rPr>
          <w:rtl w:val="0"/>
        </w:rPr>
        <w:t xml:space="preserve">Yes, in certain circumstances under CPC Article 83, subject to exceptions.</w:t>
      </w:r>
    </w:p>
    <w:p w:rsidR="00000000" w:rsidDel="00000000" w:rsidP="00000000" w:rsidRDefault="00000000" w:rsidRPr="00000000" w14:paraId="00002275">
      <w:pPr>
        <w:pStyle w:val="Heading3"/>
        <w:keepNext w:val="0"/>
        <w:keepLines w:val="0"/>
        <w:spacing w:before="280" w:lineRule="auto"/>
        <w:rPr>
          <w:b w:val="1"/>
          <w:bCs w:val="1"/>
          <w:color w:val="000000"/>
          <w:sz w:val="26"/>
          <w:szCs w:val="26"/>
        </w:rPr>
      </w:pPr>
      <w:bookmarkStart w:colFirst="0" w:colLast="0" w:name="_i0h1j7ybmrdi" w:id="3732"/>
      <w:bookmarkEnd w:id="3732"/>
      <w:r w:rsidDel="00000000" w:rsidR="00000000" w:rsidRPr="00000000">
        <w:rPr>
          <w:b w:val="1"/>
          <w:bCs w:val="1"/>
          <w:color w:val="000000"/>
          <w:sz w:val="26"/>
          <w:szCs w:val="26"/>
          <w:rtl w:val="0"/>
        </w:rPr>
        <w:t xml:space="preserve">65. Do foreign documents require Portuguese translation?</w:t>
      </w:r>
    </w:p>
    <w:p w:rsidR="00000000" w:rsidDel="00000000" w:rsidP="00000000" w:rsidRDefault="00000000" w:rsidRPr="00000000" w14:paraId="00002276">
      <w:pPr>
        <w:spacing w:after="240" w:before="240" w:lineRule="auto"/>
        <w:rPr/>
      </w:pPr>
      <w:r w:rsidDel="00000000" w:rsidR="00000000" w:rsidRPr="00000000">
        <w:rPr>
          <w:rtl w:val="0"/>
        </w:rPr>
        <w:t xml:space="preserve">Relevant documents generally must satisfy Brazilian judicial language requirements.</w:t>
      </w:r>
    </w:p>
    <w:p w:rsidR="00000000" w:rsidDel="00000000" w:rsidP="00000000" w:rsidRDefault="00000000" w:rsidRPr="00000000" w14:paraId="00002277">
      <w:pPr>
        <w:pStyle w:val="Heading3"/>
        <w:keepNext w:val="0"/>
        <w:keepLines w:val="0"/>
        <w:spacing w:before="280" w:lineRule="auto"/>
        <w:rPr>
          <w:b w:val="1"/>
          <w:bCs w:val="1"/>
          <w:color w:val="000000"/>
          <w:sz w:val="26"/>
          <w:szCs w:val="26"/>
        </w:rPr>
      </w:pPr>
      <w:bookmarkStart w:colFirst="0" w:colLast="0" w:name="_xy810qqxjec1" w:id="3733"/>
      <w:bookmarkEnd w:id="3733"/>
      <w:r w:rsidDel="00000000" w:rsidR="00000000" w:rsidRPr="00000000">
        <w:rPr>
          <w:b w:val="1"/>
          <w:bCs w:val="1"/>
          <w:color w:val="000000"/>
          <w:sz w:val="26"/>
          <w:szCs w:val="26"/>
          <w:rtl w:val="0"/>
        </w:rPr>
        <w:t xml:space="preserve">66. Can I use documents signed electronically?</w:t>
      </w:r>
    </w:p>
    <w:p w:rsidR="00000000" w:rsidDel="00000000" w:rsidP="00000000" w:rsidRDefault="00000000" w:rsidRPr="00000000" w14:paraId="00002278">
      <w:pPr>
        <w:spacing w:after="240" w:before="240" w:lineRule="auto"/>
        <w:rPr/>
      </w:pPr>
      <w:r w:rsidDel="00000000" w:rsidR="00000000" w:rsidRPr="00000000">
        <w:rPr>
          <w:rtl w:val="0"/>
        </w:rPr>
        <w:t xml:space="preserve">Potentially, subject to authenticity, integrity, and applicable evidentiary rules.</w:t>
      </w:r>
    </w:p>
    <w:p w:rsidR="00000000" w:rsidDel="00000000" w:rsidP="00000000" w:rsidRDefault="00000000" w:rsidRPr="00000000" w14:paraId="00002279">
      <w:pPr>
        <w:pStyle w:val="Heading3"/>
        <w:keepNext w:val="0"/>
        <w:keepLines w:val="0"/>
        <w:spacing w:before="280" w:lineRule="auto"/>
        <w:rPr>
          <w:b w:val="1"/>
          <w:bCs w:val="1"/>
          <w:color w:val="000000"/>
          <w:sz w:val="26"/>
          <w:szCs w:val="26"/>
        </w:rPr>
      </w:pPr>
      <w:bookmarkStart w:colFirst="0" w:colLast="0" w:name="_o7ywfyabnona" w:id="3734"/>
      <w:bookmarkEnd w:id="3734"/>
      <w:r w:rsidDel="00000000" w:rsidR="00000000" w:rsidRPr="00000000">
        <w:rPr>
          <w:b w:val="1"/>
          <w:bCs w:val="1"/>
          <w:color w:val="000000"/>
          <w:sz w:val="26"/>
          <w:szCs w:val="26"/>
          <w:rtl w:val="0"/>
        </w:rPr>
        <w:t xml:space="preserve">67. How long does commercial litigation take?</w:t>
      </w:r>
    </w:p>
    <w:p w:rsidR="00000000" w:rsidDel="00000000" w:rsidP="00000000" w:rsidRDefault="00000000" w:rsidRPr="00000000" w14:paraId="0000227A">
      <w:pPr>
        <w:spacing w:after="240" w:before="240" w:lineRule="auto"/>
        <w:rPr/>
      </w:pPr>
      <w:r w:rsidDel="00000000" w:rsidR="00000000" w:rsidRPr="00000000">
        <w:rPr>
          <w:rtl w:val="0"/>
        </w:rPr>
        <w:t xml:space="preserve">It depends on the court, procedure, evidence, appeals, and enforcement.</w:t>
      </w:r>
    </w:p>
    <w:p w:rsidR="00000000" w:rsidDel="00000000" w:rsidP="00000000" w:rsidRDefault="00000000" w:rsidRPr="00000000" w14:paraId="0000227B">
      <w:pPr>
        <w:pStyle w:val="Heading3"/>
        <w:keepNext w:val="0"/>
        <w:keepLines w:val="0"/>
        <w:spacing w:before="280" w:lineRule="auto"/>
        <w:rPr>
          <w:b w:val="1"/>
          <w:bCs w:val="1"/>
          <w:color w:val="000000"/>
          <w:sz w:val="26"/>
          <w:szCs w:val="26"/>
        </w:rPr>
      </w:pPr>
      <w:bookmarkStart w:colFirst="0" w:colLast="0" w:name="_u1ig8e4v0gt8" w:id="3735"/>
      <w:bookmarkEnd w:id="3735"/>
      <w:r w:rsidDel="00000000" w:rsidR="00000000" w:rsidRPr="00000000">
        <w:rPr>
          <w:b w:val="1"/>
          <w:bCs w:val="1"/>
          <w:color w:val="000000"/>
          <w:sz w:val="26"/>
          <w:szCs w:val="26"/>
          <w:rtl w:val="0"/>
        </w:rPr>
        <w:t xml:space="preserve">68. How much does business litigation cost?</w:t>
      </w:r>
    </w:p>
    <w:p w:rsidR="00000000" w:rsidDel="00000000" w:rsidP="00000000" w:rsidRDefault="00000000" w:rsidRPr="00000000" w14:paraId="0000227C">
      <w:pPr>
        <w:spacing w:after="240" w:before="240" w:lineRule="auto"/>
        <w:rPr/>
      </w:pPr>
      <w:r w:rsidDel="00000000" w:rsidR="00000000" w:rsidRPr="00000000">
        <w:rPr>
          <w:rtl w:val="0"/>
        </w:rPr>
        <w:t xml:space="preserve">Costs depend on professional fees, court charges, evidence, and complexity.</w:t>
      </w:r>
    </w:p>
    <w:p w:rsidR="00000000" w:rsidDel="00000000" w:rsidP="00000000" w:rsidRDefault="00000000" w:rsidRPr="00000000" w14:paraId="0000227D">
      <w:pPr>
        <w:pStyle w:val="Heading3"/>
        <w:keepNext w:val="0"/>
        <w:keepLines w:val="0"/>
        <w:spacing w:before="280" w:lineRule="auto"/>
        <w:rPr>
          <w:b w:val="1"/>
          <w:bCs w:val="1"/>
          <w:color w:val="000000"/>
          <w:sz w:val="26"/>
          <w:szCs w:val="26"/>
        </w:rPr>
      </w:pPr>
      <w:bookmarkStart w:colFirst="0" w:colLast="0" w:name="_9padead2yukm" w:id="3736"/>
      <w:bookmarkEnd w:id="3736"/>
      <w:r w:rsidDel="00000000" w:rsidR="00000000" w:rsidRPr="00000000">
        <w:rPr>
          <w:b w:val="1"/>
          <w:bCs w:val="1"/>
          <w:color w:val="000000"/>
          <w:sz w:val="26"/>
          <w:szCs w:val="26"/>
          <w:rtl w:val="0"/>
        </w:rPr>
        <w:t xml:space="preserve">69. Can the losing party be ordered to pay legal fees?</w:t>
      </w:r>
    </w:p>
    <w:p w:rsidR="00000000" w:rsidDel="00000000" w:rsidP="00000000" w:rsidRDefault="00000000" w:rsidRPr="00000000" w14:paraId="0000227E">
      <w:pPr>
        <w:spacing w:after="240" w:before="240" w:lineRule="auto"/>
        <w:rPr/>
      </w:pPr>
      <w:r w:rsidDel="00000000" w:rsidR="00000000" w:rsidRPr="00000000">
        <w:rPr>
          <w:rtl w:val="0"/>
        </w:rPr>
        <w:t xml:space="preserve">Brazilian law provides for adverse-cost and attorney-fee rules under applicable conditions.</w:t>
      </w:r>
    </w:p>
    <w:p w:rsidR="00000000" w:rsidDel="00000000" w:rsidP="00000000" w:rsidRDefault="00000000" w:rsidRPr="00000000" w14:paraId="0000227F">
      <w:pPr>
        <w:pStyle w:val="Heading3"/>
        <w:keepNext w:val="0"/>
        <w:keepLines w:val="0"/>
        <w:spacing w:before="280" w:lineRule="auto"/>
        <w:rPr>
          <w:b w:val="1"/>
          <w:bCs w:val="1"/>
          <w:color w:val="000000"/>
          <w:sz w:val="26"/>
          <w:szCs w:val="26"/>
        </w:rPr>
      </w:pPr>
      <w:bookmarkStart w:colFirst="0" w:colLast="0" w:name="_46h8en8bvag4" w:id="3737"/>
      <w:bookmarkEnd w:id="3737"/>
      <w:r w:rsidDel="00000000" w:rsidR="00000000" w:rsidRPr="00000000">
        <w:rPr>
          <w:b w:val="1"/>
          <w:bCs w:val="1"/>
          <w:color w:val="000000"/>
          <w:sz w:val="26"/>
          <w:szCs w:val="26"/>
          <w:rtl w:val="0"/>
        </w:rPr>
        <w:t xml:space="preserve">70. Can Caspani Lawyers coordinate with foreign counsel?</w:t>
      </w:r>
    </w:p>
    <w:p w:rsidR="00000000" w:rsidDel="00000000" w:rsidP="00000000" w:rsidRDefault="00000000" w:rsidRPr="00000000" w14:paraId="00002280">
      <w:pPr>
        <w:spacing w:after="240" w:before="240" w:lineRule="auto"/>
        <w:rPr/>
      </w:pPr>
      <w:r w:rsidDel="00000000" w:rsidR="00000000" w:rsidRPr="00000000">
        <w:rPr>
          <w:rtl w:val="0"/>
        </w:rPr>
        <w:t xml:space="preserve">Yes, under an agreed engagement and applicable professional rules.</w:t>
      </w:r>
    </w:p>
    <w:p w:rsidR="00000000" w:rsidDel="00000000" w:rsidP="00000000" w:rsidRDefault="00000000" w:rsidRPr="00000000" w14:paraId="00002281">
      <w:pPr>
        <w:pStyle w:val="Heading3"/>
        <w:keepNext w:val="0"/>
        <w:keepLines w:val="0"/>
        <w:spacing w:before="280" w:lineRule="auto"/>
        <w:rPr>
          <w:b w:val="1"/>
          <w:bCs w:val="1"/>
          <w:color w:val="000000"/>
          <w:sz w:val="26"/>
          <w:szCs w:val="26"/>
        </w:rPr>
      </w:pPr>
      <w:bookmarkStart w:colFirst="0" w:colLast="0" w:name="_dor668pk8pvi" w:id="3738"/>
      <w:bookmarkEnd w:id="3738"/>
      <w:r w:rsidDel="00000000" w:rsidR="00000000" w:rsidRPr="00000000">
        <w:rPr>
          <w:b w:val="1"/>
          <w:bCs w:val="1"/>
          <w:color w:val="000000"/>
          <w:sz w:val="26"/>
          <w:szCs w:val="26"/>
          <w:rtl w:val="0"/>
        </w:rPr>
        <w:t xml:space="preserve">71. Can you guarantee a favorable judgment?</w:t>
      </w:r>
    </w:p>
    <w:p w:rsidR="00000000" w:rsidDel="00000000" w:rsidP="00000000" w:rsidRDefault="00000000" w:rsidRPr="00000000" w14:paraId="00002282">
      <w:pPr>
        <w:spacing w:after="240" w:before="240" w:lineRule="auto"/>
        <w:rPr/>
      </w:pPr>
      <w:r w:rsidDel="00000000" w:rsidR="00000000" w:rsidRPr="00000000">
        <w:rPr>
          <w:rtl w:val="0"/>
        </w:rPr>
        <w:t xml:space="preserve">No.</w:t>
      </w:r>
    </w:p>
    <w:p w:rsidR="00000000" w:rsidDel="00000000" w:rsidP="00000000" w:rsidRDefault="00000000" w:rsidRPr="00000000" w14:paraId="00002283">
      <w:pPr>
        <w:pStyle w:val="Heading3"/>
        <w:keepNext w:val="0"/>
        <w:keepLines w:val="0"/>
        <w:spacing w:before="280" w:lineRule="auto"/>
        <w:rPr>
          <w:b w:val="1"/>
          <w:bCs w:val="1"/>
          <w:color w:val="000000"/>
          <w:sz w:val="26"/>
          <w:szCs w:val="26"/>
        </w:rPr>
      </w:pPr>
      <w:bookmarkStart w:colFirst="0" w:colLast="0" w:name="_syacqlrsj0k8" w:id="3739"/>
      <w:bookmarkEnd w:id="3739"/>
      <w:r w:rsidDel="00000000" w:rsidR="00000000" w:rsidRPr="00000000">
        <w:rPr>
          <w:b w:val="1"/>
          <w:bCs w:val="1"/>
          <w:color w:val="000000"/>
          <w:sz w:val="26"/>
          <w:szCs w:val="26"/>
          <w:rtl w:val="0"/>
        </w:rPr>
        <w:t xml:space="preserve">72. Can you guarantee debt recovery?</w:t>
      </w:r>
    </w:p>
    <w:p w:rsidR="00000000" w:rsidDel="00000000" w:rsidP="00000000" w:rsidRDefault="00000000" w:rsidRPr="00000000" w14:paraId="00002284">
      <w:pPr>
        <w:spacing w:after="240" w:before="240" w:lineRule="auto"/>
        <w:rPr/>
      </w:pPr>
      <w:r w:rsidDel="00000000" w:rsidR="00000000" w:rsidRPr="00000000">
        <w:rPr>
          <w:rtl w:val="0"/>
        </w:rPr>
        <w:t xml:space="preserve">No.</w:t>
      </w:r>
    </w:p>
    <w:p w:rsidR="00000000" w:rsidDel="00000000" w:rsidP="00000000" w:rsidRDefault="00000000" w:rsidRPr="00000000" w14:paraId="00002285">
      <w:pPr>
        <w:pStyle w:val="Heading3"/>
        <w:keepNext w:val="0"/>
        <w:keepLines w:val="0"/>
        <w:spacing w:before="280" w:lineRule="auto"/>
        <w:rPr>
          <w:b w:val="1"/>
          <w:bCs w:val="1"/>
          <w:color w:val="000000"/>
          <w:sz w:val="26"/>
          <w:szCs w:val="26"/>
        </w:rPr>
      </w:pPr>
      <w:bookmarkStart w:colFirst="0" w:colLast="0" w:name="_fp9f02vder4b" w:id="3740"/>
      <w:bookmarkEnd w:id="3740"/>
      <w:r w:rsidDel="00000000" w:rsidR="00000000" w:rsidRPr="00000000">
        <w:rPr>
          <w:b w:val="1"/>
          <w:bCs w:val="1"/>
          <w:color w:val="000000"/>
          <w:sz w:val="26"/>
          <w:szCs w:val="26"/>
          <w:rtl w:val="0"/>
        </w:rPr>
        <w:t xml:space="preserve">73. Is the initial consultation free?</w:t>
      </w:r>
    </w:p>
    <w:p w:rsidR="00000000" w:rsidDel="00000000" w:rsidP="00000000" w:rsidRDefault="00000000" w:rsidRPr="00000000" w14:paraId="00002286">
      <w:pPr>
        <w:spacing w:after="240" w:before="240" w:lineRule="auto"/>
        <w:rPr/>
      </w:pPr>
      <w:r w:rsidDel="00000000" w:rsidR="00000000" w:rsidRPr="00000000">
        <w:rPr>
          <w:rtl w:val="0"/>
        </w:rPr>
        <w:t xml:space="preserve">No. Initial consultations are paid and conducted by appointment.</w:t>
      </w:r>
    </w:p>
    <w:p w:rsidR="00000000" w:rsidDel="00000000" w:rsidP="00000000" w:rsidRDefault="00000000" w:rsidRPr="00000000" w14:paraId="00002287">
      <w:pPr>
        <w:pStyle w:val="Heading3"/>
        <w:keepNext w:val="0"/>
        <w:keepLines w:val="0"/>
        <w:spacing w:before="280" w:lineRule="auto"/>
        <w:rPr>
          <w:b w:val="1"/>
          <w:bCs w:val="1"/>
          <w:color w:val="000000"/>
          <w:sz w:val="26"/>
          <w:szCs w:val="26"/>
        </w:rPr>
      </w:pPr>
      <w:bookmarkStart w:colFirst="0" w:colLast="0" w:name="_s0pomkvznzjm" w:id="3741"/>
      <w:bookmarkEnd w:id="3741"/>
      <w:r w:rsidDel="00000000" w:rsidR="00000000" w:rsidRPr="00000000">
        <w:rPr>
          <w:b w:val="1"/>
          <w:bCs w:val="1"/>
          <w:color w:val="000000"/>
          <w:sz w:val="26"/>
          <w:szCs w:val="26"/>
          <w:rtl w:val="0"/>
        </w:rPr>
        <w:t xml:space="preserve">74. How do I begin?</w:t>
      </w:r>
    </w:p>
    <w:p w:rsidR="00000000" w:rsidDel="00000000" w:rsidP="00000000" w:rsidRDefault="00000000" w:rsidRPr="00000000" w14:paraId="00002288">
      <w:pPr>
        <w:spacing w:after="240" w:before="240" w:lineRule="auto"/>
        <w:rPr/>
      </w:pPr>
      <w:r w:rsidDel="00000000" w:rsidR="00000000" w:rsidRPr="00000000">
        <w:rPr>
          <w:rtl w:val="0"/>
        </w:rPr>
        <w:t xml:space="preserve">Schedule a paid consultation and provide the contract, available evidence, company information, and any urgent court deadlines.</w:t>
      </w:r>
    </w:p>
    <w:p w:rsidR="00000000" w:rsidDel="00000000" w:rsidP="00000000" w:rsidRDefault="00000000" w:rsidRPr="00000000" w14:paraId="000022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A">
      <w:pPr>
        <w:pStyle w:val="Heading1"/>
        <w:keepNext w:val="0"/>
        <w:keepLines w:val="0"/>
        <w:spacing w:before="480" w:lineRule="auto"/>
        <w:rPr>
          <w:b w:val="1"/>
          <w:bCs w:val="1"/>
          <w:sz w:val="46"/>
          <w:szCs w:val="46"/>
        </w:rPr>
      </w:pPr>
      <w:bookmarkStart w:colFirst="0" w:colLast="0" w:name="_jghcbm3lqu93" w:id="3742"/>
      <w:bookmarkEnd w:id="3742"/>
      <w:r w:rsidDel="00000000" w:rsidR="00000000" w:rsidRPr="00000000">
        <w:rPr>
          <w:b w:val="1"/>
          <w:bCs w:val="1"/>
          <w:sz w:val="46"/>
          <w:szCs w:val="46"/>
          <w:rtl w:val="0"/>
        </w:rPr>
        <w:t xml:space="preserve">Need a Business Litigation Lawyer in Brazil?</w:t>
      </w:r>
    </w:p>
    <w:p w:rsidR="00000000" w:rsidDel="00000000" w:rsidP="00000000" w:rsidRDefault="00000000" w:rsidRPr="00000000" w14:paraId="0000228B">
      <w:pPr>
        <w:pStyle w:val="Heading2"/>
        <w:keepNext w:val="0"/>
        <w:keepLines w:val="0"/>
        <w:spacing w:after="80" w:lineRule="auto"/>
        <w:rPr>
          <w:b w:val="1"/>
          <w:bCs w:val="1"/>
          <w:sz w:val="34"/>
          <w:szCs w:val="34"/>
        </w:rPr>
      </w:pPr>
      <w:bookmarkStart w:colFirst="0" w:colLast="0" w:name="_fbg788tu9iro" w:id="3743"/>
      <w:bookmarkEnd w:id="3743"/>
      <w:r w:rsidDel="00000000" w:rsidR="00000000" w:rsidRPr="00000000">
        <w:rPr>
          <w:b w:val="1"/>
          <w:bCs w:val="1"/>
          <w:sz w:val="34"/>
          <w:szCs w:val="34"/>
          <w:rtl w:val="0"/>
        </w:rPr>
        <w:t xml:space="preserve">Commercial Dispute Representation for International Clients</w:t>
      </w:r>
    </w:p>
    <w:p w:rsidR="00000000" w:rsidDel="00000000" w:rsidP="00000000" w:rsidRDefault="00000000" w:rsidRPr="00000000" w14:paraId="0000228C">
      <w:pPr>
        <w:spacing w:after="240" w:before="240" w:lineRule="auto"/>
        <w:rPr/>
      </w:pPr>
      <w:r w:rsidDel="00000000" w:rsidR="00000000" w:rsidRPr="00000000">
        <w:rPr>
          <w:rtl w:val="0"/>
        </w:rPr>
        <w:t xml:space="preserve">A commercial dispute can threaten more than a single contract.</w:t>
      </w:r>
    </w:p>
    <w:p w:rsidR="00000000" w:rsidDel="00000000" w:rsidP="00000000" w:rsidRDefault="00000000" w:rsidRPr="00000000" w14:paraId="0000228D">
      <w:pPr>
        <w:spacing w:after="240" w:before="240" w:lineRule="auto"/>
        <w:rPr/>
      </w:pPr>
      <w:r w:rsidDel="00000000" w:rsidR="00000000" w:rsidRPr="00000000">
        <w:rPr>
          <w:rtl w:val="0"/>
        </w:rPr>
        <w:t xml:space="preserve">It may affect your investment, business operations, financial recovery, shareholder rights, or international commercial relationships.</w:t>
      </w:r>
    </w:p>
    <w:p w:rsidR="00000000" w:rsidDel="00000000" w:rsidP="00000000" w:rsidRDefault="00000000" w:rsidRPr="00000000" w14:paraId="0000228E">
      <w:pPr>
        <w:spacing w:after="240" w:before="240" w:lineRule="auto"/>
        <w:rPr/>
      </w:pPr>
      <w:r w:rsidDel="00000000" w:rsidR="00000000" w:rsidRPr="00000000">
        <w:rPr>
          <w:rtl w:val="0"/>
        </w:rPr>
        <w:t xml:space="preserve">Whether you need to pursue a contractual claim, defend a lawsuit, resolve a shareholder dispute, or enforce an unpaid obligation, the right strategy depends on the legal documents, applicable law, procedural options, and realistic recovery prospects.</w:t>
      </w:r>
    </w:p>
    <w:p w:rsidR="00000000" w:rsidDel="00000000" w:rsidP="00000000" w:rsidRDefault="00000000" w:rsidRPr="00000000" w14:paraId="0000228F">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international companies, investors, and foreign legal teams with Brazilian business and commercial litigation.</w:t>
      </w:r>
    </w:p>
    <w:p w:rsidR="00000000" w:rsidDel="00000000" w:rsidP="00000000" w:rsidRDefault="00000000" w:rsidRPr="00000000" w14:paraId="00002290">
      <w:pPr>
        <w:spacing w:after="240" w:before="240" w:lineRule="auto"/>
        <w:rPr>
          <w:b w:val="1"/>
          <w:bCs w:val="1"/>
        </w:rPr>
      </w:pPr>
      <w:r w:rsidDel="00000000" w:rsidR="00000000" w:rsidRPr="00000000">
        <w:rPr>
          <w:b w:val="1"/>
          <w:bCs w:val="1"/>
          <w:rtl w:val="0"/>
        </w:rPr>
        <w:t xml:space="preserve">Assess the dispute. Protect your legal position. Pursue an appropriate commercial resolution.</w:t>
      </w:r>
    </w:p>
    <w:p w:rsidR="00000000" w:rsidDel="00000000" w:rsidP="00000000" w:rsidRDefault="00000000" w:rsidRPr="00000000" w14:paraId="00002291">
      <w:pPr>
        <w:spacing w:after="240" w:before="240" w:lineRule="auto"/>
        <w:rPr>
          <w:b w:val="1"/>
          <w:bCs w:val="1"/>
        </w:rPr>
      </w:pPr>
      <w:r w:rsidDel="00000000" w:rsidR="00000000" w:rsidRPr="00000000">
        <w:rPr>
          <w:b w:val="1"/>
          <w:bCs w:val="1"/>
          <w:rtl w:val="0"/>
        </w:rPr>
        <w:t xml:space="preserve">[Book Your Paid Business Litigation Consultation]</w:t>
      </w:r>
    </w:p>
    <w:p w:rsidR="00000000" w:rsidDel="00000000" w:rsidP="00000000" w:rsidRDefault="00000000" w:rsidRPr="00000000" w14:paraId="00002292">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22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4">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2295">
      <w:pPr>
        <w:spacing w:after="240" w:before="240" w:lineRule="auto"/>
        <w:rPr>
          <w:i w:val="1"/>
          <w:iCs w:val="1"/>
        </w:rPr>
      </w:pPr>
      <w:r w:rsidDel="00000000" w:rsidR="00000000" w:rsidRPr="00000000">
        <w:rPr>
          <w:i w:val="1"/>
          <w:iCs w:val="1"/>
          <w:rtl w:val="0"/>
        </w:rPr>
        <w:t xml:space="preserve">Business Litigation Brazil | Commercial Litigation Brazil | Corporate Litigation Brazil | Shareholder Disputes Brazil | Breach of Contract Lawyer Brazil | Commercial Debt Collection Brazil | International Business Litigation Brazil | Brazilian Local Counsel</w:t>
      </w:r>
    </w:p>
    <w:p w:rsidR="00000000" w:rsidDel="00000000" w:rsidP="00000000" w:rsidRDefault="00000000" w:rsidRPr="00000000" w14:paraId="00002296">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about Brazilian business and commercial litigation and does not constitute individualized legal advice. Jurisdiction, governing law, arbitration clauses, contractual enforceability, limitation periods, corporate liability, judicial remedies, insolvency effects, and enforcement depend on the specific facts and applicable legal framework. The existence of an unpaid debt does not automatically justify personal liability of shareholders or directors. Corporate veil-piercing, judicial asset searches, urgent measures, and enforcement require compliance with applicable legal and procedural requirements. Litigation costs, timelines, and recovery outcomes vary. Caspani Lawyers provides services under an agreed professional engagement and does not guarantee favorable judgments, settlements, asset recovery, or particular processing times.</w:t>
      </w:r>
    </w:p>
    <w:p w:rsidR="00000000" w:rsidDel="00000000" w:rsidP="00000000" w:rsidRDefault="00000000" w:rsidRPr="00000000" w14:paraId="00002297">
      <w:pPr>
        <w:spacing w:after="240" w:before="240" w:lineRule="auto"/>
        <w:rPr/>
      </w:pPr>
      <w:r w:rsidDel="00000000" w:rsidR="00000000" w:rsidRPr="00000000">
        <w:rPr>
          <w:rtl w:val="0"/>
        </w:rPr>
      </w:r>
    </w:p>
    <w:p w:rsidR="00000000" w:rsidDel="00000000" w:rsidP="00000000" w:rsidRDefault="00000000" w:rsidRPr="00000000" w14:paraId="0000229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g92oxx56y4h" w:id="3744"/>
      <w:bookmarkEnd w:id="37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Real Estate Litigation</w:t>
      </w:r>
      <w:r w:rsidDel="00000000" w:rsidR="00000000" w:rsidRPr="00000000">
        <w:rPr>
          <w:rtl w:val="0"/>
        </w:rPr>
      </w:r>
    </w:p>
    <w:p w:rsidR="00000000" w:rsidDel="00000000" w:rsidP="00000000" w:rsidRDefault="00000000" w:rsidRPr="00000000" w14:paraId="0000229A">
      <w:pPr>
        <w:pStyle w:val="Heading1"/>
        <w:keepNext w:val="0"/>
        <w:keepLines w:val="0"/>
        <w:spacing w:before="480" w:lineRule="auto"/>
        <w:rPr>
          <w:b w:val="1"/>
          <w:bCs w:val="1"/>
          <w:sz w:val="46"/>
          <w:szCs w:val="46"/>
        </w:rPr>
      </w:pPr>
      <w:bookmarkStart w:colFirst="0" w:colLast="0" w:name="_8zb8rxmn0py2" w:id="3745"/>
      <w:bookmarkEnd w:id="3745"/>
      <w:r w:rsidDel="00000000" w:rsidR="00000000" w:rsidRPr="00000000">
        <w:rPr>
          <w:b w:val="1"/>
          <w:bCs w:val="1"/>
          <w:sz w:val="46"/>
          <w:szCs w:val="46"/>
          <w:rtl w:val="0"/>
        </w:rPr>
        <w:t xml:space="preserve">CASPANI LAWYERS</w:t>
      </w:r>
    </w:p>
    <w:p w:rsidR="00000000" w:rsidDel="00000000" w:rsidP="00000000" w:rsidRDefault="00000000" w:rsidRPr="00000000" w14:paraId="0000229B">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229C">
      <w:pPr>
        <w:spacing w:after="240" w:before="240" w:lineRule="auto"/>
        <w:rPr/>
      </w:pPr>
      <w:r w:rsidDel="00000000" w:rsidR="00000000" w:rsidRPr="00000000">
        <w:rPr>
          <w:rtl w:val="0"/>
        </w:rPr>
        <w:t xml:space="preserve">Home | Services | Real Estate Legal Services | Real Estate Litigation</w:t>
      </w:r>
    </w:p>
    <w:p w:rsidR="00000000" w:rsidDel="00000000" w:rsidP="00000000" w:rsidRDefault="00000000" w:rsidRPr="00000000" w14:paraId="00002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E">
      <w:pPr>
        <w:spacing w:after="240" w:before="240" w:lineRule="auto"/>
        <w:rPr/>
      </w:pPr>
      <w:r w:rsidDel="00000000" w:rsidR="00000000" w:rsidRPr="00000000">
        <w:rPr>
          <w:rtl w:val="0"/>
        </w:rPr>
        <w:t xml:space="preserve">Recommended URL</w:t>
      </w:r>
    </w:p>
    <w:p w:rsidR="00000000" w:rsidDel="00000000" w:rsidP="00000000" w:rsidRDefault="00000000" w:rsidRPr="00000000" w14:paraId="0000229F">
      <w:pPr>
        <w:spacing w:after="240" w:before="240" w:lineRule="auto"/>
        <w:rPr/>
      </w:pPr>
      <w:r w:rsidDel="00000000" w:rsidR="00000000" w:rsidRPr="00000000">
        <w:rPr>
          <w:rFonts w:ascii="Roboto Mono" w:cs="Roboto Mono" w:eastAsia="Roboto Mono" w:hAnsi="Roboto Mono"/>
          <w:color w:val="188038"/>
          <w:rtl w:val="0"/>
        </w:rPr>
        <w:t xml:space="preserve">/services/real-estate/brazil-real-estate-litigation/</w:t>
      </w:r>
      <w:r w:rsidDel="00000000" w:rsidR="00000000" w:rsidRPr="00000000">
        <w:rPr>
          <w:rtl w:val="0"/>
        </w:rPr>
      </w:r>
    </w:p>
    <w:p w:rsidR="00000000" w:rsidDel="00000000" w:rsidP="00000000" w:rsidRDefault="00000000" w:rsidRPr="00000000" w14:paraId="00002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1">
      <w:pPr>
        <w:pStyle w:val="Heading1"/>
        <w:keepNext w:val="0"/>
        <w:keepLines w:val="0"/>
        <w:spacing w:before="480" w:lineRule="auto"/>
        <w:rPr>
          <w:b w:val="1"/>
          <w:bCs w:val="1"/>
          <w:sz w:val="46"/>
          <w:szCs w:val="46"/>
        </w:rPr>
      </w:pPr>
      <w:bookmarkStart w:colFirst="0" w:colLast="0" w:name="_8fwp56z8qyn3" w:id="3746"/>
      <w:bookmarkEnd w:id="3746"/>
      <w:r w:rsidDel="00000000" w:rsidR="00000000" w:rsidRPr="00000000">
        <w:rPr>
          <w:b w:val="1"/>
          <w:bCs w:val="1"/>
          <w:sz w:val="46"/>
          <w:szCs w:val="46"/>
          <w:rtl w:val="0"/>
        </w:rPr>
        <w:t xml:space="preserve">Real Estate Litigation in Brazil</w:t>
      </w:r>
    </w:p>
    <w:p w:rsidR="00000000" w:rsidDel="00000000" w:rsidP="00000000" w:rsidRDefault="00000000" w:rsidRPr="00000000" w14:paraId="000022A2">
      <w:pPr>
        <w:spacing w:after="240" w:before="240" w:lineRule="auto"/>
        <w:rPr>
          <w:b w:val="1"/>
          <w:bCs w:val="1"/>
        </w:rPr>
      </w:pPr>
      <w:r w:rsidDel="00000000" w:rsidR="00000000" w:rsidRPr="00000000">
        <w:rPr>
          <w:b w:val="1"/>
          <w:bCs w:val="1"/>
          <w:rtl w:val="0"/>
        </w:rPr>
        <w:t xml:space="preserve">Property Disputes | Real Estate Contract Litigation | Construction &amp; Developer Claims | Ownership Conflicts | Landlord &amp; Tenant Disputes | Foreign Property Owners</w:t>
      </w:r>
    </w:p>
    <w:p w:rsidR="00000000" w:rsidDel="00000000" w:rsidP="00000000" w:rsidRDefault="00000000" w:rsidRPr="00000000" w14:paraId="000022A3">
      <w:pPr>
        <w:pStyle w:val="Heading2"/>
        <w:keepNext w:val="0"/>
        <w:keepLines w:val="0"/>
        <w:spacing w:after="80" w:lineRule="auto"/>
        <w:rPr>
          <w:b w:val="1"/>
          <w:bCs w:val="1"/>
          <w:sz w:val="34"/>
          <w:szCs w:val="34"/>
        </w:rPr>
      </w:pPr>
      <w:bookmarkStart w:colFirst="0" w:colLast="0" w:name="_2nbxdmex3ex5" w:id="3747"/>
      <w:bookmarkEnd w:id="3747"/>
      <w:r w:rsidDel="00000000" w:rsidR="00000000" w:rsidRPr="00000000">
        <w:rPr>
          <w:b w:val="1"/>
          <w:bCs w:val="1"/>
          <w:sz w:val="34"/>
          <w:szCs w:val="34"/>
          <w:rtl w:val="0"/>
        </w:rPr>
        <w:t xml:space="preserve">Facing a Property Dispute in Brazil?</w:t>
      </w:r>
    </w:p>
    <w:p w:rsidR="00000000" w:rsidDel="00000000" w:rsidP="00000000" w:rsidRDefault="00000000" w:rsidRPr="00000000" w14:paraId="000022A4">
      <w:pPr>
        <w:spacing w:after="240" w:before="240" w:lineRule="auto"/>
        <w:rPr/>
      </w:pPr>
      <w:r w:rsidDel="00000000" w:rsidR="00000000" w:rsidRPr="00000000">
        <w:rPr>
          <w:rtl w:val="0"/>
        </w:rPr>
        <w:t xml:space="preserve">Buying, owning, developing, renting, or selling real estate in Brazil can involve substantial financial commitments.</w:t>
      </w:r>
    </w:p>
    <w:p w:rsidR="00000000" w:rsidDel="00000000" w:rsidP="00000000" w:rsidRDefault="00000000" w:rsidRPr="00000000" w14:paraId="000022A5">
      <w:pPr>
        <w:spacing w:after="240" w:before="240" w:lineRule="auto"/>
        <w:rPr/>
      </w:pPr>
      <w:r w:rsidDel="00000000" w:rsidR="00000000" w:rsidRPr="00000000">
        <w:rPr>
          <w:rtl w:val="0"/>
        </w:rPr>
        <w:t xml:space="preserve">When a dispute arises, foreign property owners and investors may face additional challenges involving Brazilian property registration, contractual obligations, local courts, unfamiliar procedures, and the difficulty of managing a legal conflict from abroad.</w:t>
      </w:r>
    </w:p>
    <w:p w:rsidR="00000000" w:rsidDel="00000000" w:rsidP="00000000" w:rsidRDefault="00000000" w:rsidRPr="00000000" w14:paraId="000022A6">
      <w:pPr>
        <w:spacing w:after="240" w:before="240" w:lineRule="auto"/>
        <w:rPr/>
      </w:pPr>
      <w:r w:rsidDel="00000000" w:rsidR="00000000" w:rsidRPr="00000000">
        <w:rPr>
          <w:rtl w:val="0"/>
        </w:rPr>
        <w:t xml:space="preserve">You may have purchased a property that was never transferred into your name.</w:t>
      </w:r>
    </w:p>
    <w:p w:rsidR="00000000" w:rsidDel="00000000" w:rsidP="00000000" w:rsidRDefault="00000000" w:rsidRPr="00000000" w14:paraId="000022A7">
      <w:pPr>
        <w:spacing w:after="240" w:before="240" w:lineRule="auto"/>
        <w:rPr/>
      </w:pPr>
      <w:r w:rsidDel="00000000" w:rsidR="00000000" w:rsidRPr="00000000">
        <w:rPr>
          <w:rtl w:val="0"/>
        </w:rPr>
        <w:t xml:space="preserve">Perhaps a developer failed to deliver an apartment on time, the property contains serious construction defects, or the seller refuses to complete the transaction.</w:t>
      </w:r>
    </w:p>
    <w:p w:rsidR="00000000" w:rsidDel="00000000" w:rsidP="00000000" w:rsidRDefault="00000000" w:rsidRPr="00000000" w14:paraId="000022A8">
      <w:pPr>
        <w:spacing w:after="240" w:before="240" w:lineRule="auto"/>
        <w:rPr/>
      </w:pPr>
      <w:r w:rsidDel="00000000" w:rsidR="00000000" w:rsidRPr="00000000">
        <w:rPr>
          <w:rtl w:val="0"/>
        </w:rPr>
        <w:t xml:space="preserve">You may be dealing with an unauthorized occupant, a disputed inheritance, condominium charges, or a tenant who has stopped paying rent.</w:t>
      </w:r>
    </w:p>
    <w:p w:rsidR="00000000" w:rsidDel="00000000" w:rsidP="00000000" w:rsidRDefault="00000000" w:rsidRPr="00000000" w14:paraId="000022A9">
      <w:pPr>
        <w:spacing w:after="240" w:before="240" w:lineRule="auto"/>
        <w:rPr>
          <w:b w:val="1"/>
          <w:bCs w:val="1"/>
        </w:rPr>
      </w:pPr>
      <w:r w:rsidDel="00000000" w:rsidR="00000000" w:rsidRPr="00000000">
        <w:rPr>
          <w:b w:val="1"/>
          <w:bCs w:val="1"/>
          <w:rtl w:val="0"/>
        </w:rPr>
        <w:t xml:space="preserve">A property dispute can affect both the value of your investment and your legal ability to use, transfer, or recover possession of the property.</w:t>
      </w:r>
    </w:p>
    <w:p w:rsidR="00000000" w:rsidDel="00000000" w:rsidP="00000000" w:rsidRDefault="00000000" w:rsidRPr="00000000" w14:paraId="000022AA">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individuals, non-resident property owners, international investors, and businesses with Brazilian real estate disputes.</w:t>
      </w:r>
    </w:p>
    <w:p w:rsidR="00000000" w:rsidDel="00000000" w:rsidP="00000000" w:rsidRDefault="00000000" w:rsidRPr="00000000" w14:paraId="000022AB">
      <w:pPr>
        <w:spacing w:after="240" w:before="240" w:lineRule="auto"/>
        <w:rPr/>
      </w:pPr>
      <w:r w:rsidDel="00000000" w:rsidR="00000000" w:rsidRPr="00000000">
        <w:rPr>
          <w:rtl w:val="0"/>
        </w:rPr>
        <w:t xml:space="preserve">Our legal services may include:</w:t>
      </w:r>
    </w:p>
    <w:p w:rsidR="00000000" w:rsidDel="00000000" w:rsidP="00000000" w:rsidRDefault="00000000" w:rsidRPr="00000000" w14:paraId="000022AC">
      <w:pPr>
        <w:numPr>
          <w:ilvl w:val="0"/>
          <w:numId w:val="20"/>
        </w:numPr>
        <w:spacing w:after="0" w:afterAutospacing="0" w:before="240" w:lineRule="auto"/>
        <w:ind w:left="720" w:hanging="360"/>
      </w:pPr>
      <w:r w:rsidDel="00000000" w:rsidR="00000000" w:rsidRPr="00000000">
        <w:rPr>
          <w:rtl w:val="0"/>
        </w:rPr>
        <w:t xml:space="preserve">Real estate purchase agreement disputes.</w:t>
      </w:r>
    </w:p>
    <w:p w:rsidR="00000000" w:rsidDel="00000000" w:rsidP="00000000" w:rsidRDefault="00000000" w:rsidRPr="00000000" w14:paraId="000022AD">
      <w:pPr>
        <w:numPr>
          <w:ilvl w:val="0"/>
          <w:numId w:val="20"/>
        </w:numPr>
        <w:spacing w:after="0" w:afterAutospacing="0" w:before="0" w:beforeAutospacing="0" w:lineRule="auto"/>
        <w:ind w:left="720" w:hanging="360"/>
      </w:pPr>
      <w:r w:rsidDel="00000000" w:rsidR="00000000" w:rsidRPr="00000000">
        <w:rPr>
          <w:rtl w:val="0"/>
        </w:rPr>
        <w:t xml:space="preserve">Breach of contract and contract rescission.</w:t>
      </w:r>
    </w:p>
    <w:p w:rsidR="00000000" w:rsidDel="00000000" w:rsidP="00000000" w:rsidRDefault="00000000" w:rsidRPr="00000000" w14:paraId="000022AE">
      <w:pPr>
        <w:numPr>
          <w:ilvl w:val="0"/>
          <w:numId w:val="20"/>
        </w:numPr>
        <w:spacing w:after="0" w:afterAutospacing="0" w:before="0" w:beforeAutospacing="0" w:lineRule="auto"/>
        <w:ind w:left="720" w:hanging="360"/>
      </w:pPr>
      <w:r w:rsidDel="00000000" w:rsidR="00000000" w:rsidRPr="00000000">
        <w:rPr>
          <w:rtl w:val="0"/>
        </w:rPr>
        <w:t xml:space="preserve">Property ownership and title conflicts.</w:t>
      </w:r>
    </w:p>
    <w:p w:rsidR="00000000" w:rsidDel="00000000" w:rsidP="00000000" w:rsidRDefault="00000000" w:rsidRPr="00000000" w14:paraId="000022AF">
      <w:pPr>
        <w:numPr>
          <w:ilvl w:val="0"/>
          <w:numId w:val="20"/>
        </w:numPr>
        <w:spacing w:after="0" w:afterAutospacing="0" w:before="0" w:beforeAutospacing="0" w:lineRule="auto"/>
        <w:ind w:left="720" w:hanging="360"/>
      </w:pPr>
      <w:r w:rsidDel="00000000" w:rsidR="00000000" w:rsidRPr="00000000">
        <w:rPr>
          <w:rtl w:val="0"/>
        </w:rPr>
        <w:t xml:space="preserve">Real estate registration disputes.</w:t>
      </w:r>
    </w:p>
    <w:p w:rsidR="00000000" w:rsidDel="00000000" w:rsidP="00000000" w:rsidRDefault="00000000" w:rsidRPr="00000000" w14:paraId="000022B0">
      <w:pPr>
        <w:numPr>
          <w:ilvl w:val="0"/>
          <w:numId w:val="20"/>
        </w:numPr>
        <w:spacing w:after="0" w:afterAutospacing="0" w:before="0" w:beforeAutospacing="0" w:lineRule="auto"/>
        <w:ind w:left="720" w:hanging="360"/>
      </w:pPr>
      <w:r w:rsidDel="00000000" w:rsidR="00000000" w:rsidRPr="00000000">
        <w:rPr>
          <w:rtl w:val="0"/>
        </w:rPr>
        <w:t xml:space="preserve">Construction delays and developer liability.</w:t>
      </w:r>
    </w:p>
    <w:p w:rsidR="00000000" w:rsidDel="00000000" w:rsidP="00000000" w:rsidRDefault="00000000" w:rsidRPr="00000000" w14:paraId="000022B1">
      <w:pPr>
        <w:numPr>
          <w:ilvl w:val="0"/>
          <w:numId w:val="20"/>
        </w:numPr>
        <w:spacing w:after="0" w:afterAutospacing="0" w:before="0" w:beforeAutospacing="0" w:lineRule="auto"/>
        <w:ind w:left="720" w:hanging="360"/>
      </w:pPr>
      <w:r w:rsidDel="00000000" w:rsidR="00000000" w:rsidRPr="00000000">
        <w:rPr>
          <w:rtl w:val="0"/>
        </w:rPr>
        <w:t xml:space="preserve">Defective construction claims.</w:t>
      </w:r>
    </w:p>
    <w:p w:rsidR="00000000" w:rsidDel="00000000" w:rsidP="00000000" w:rsidRDefault="00000000" w:rsidRPr="00000000" w14:paraId="000022B2">
      <w:pPr>
        <w:numPr>
          <w:ilvl w:val="0"/>
          <w:numId w:val="20"/>
        </w:numPr>
        <w:spacing w:after="0" w:afterAutospacing="0" w:before="0" w:beforeAutospacing="0" w:lineRule="auto"/>
        <w:ind w:left="720" w:hanging="360"/>
      </w:pPr>
      <w:r w:rsidDel="00000000" w:rsidR="00000000" w:rsidRPr="00000000">
        <w:rPr>
          <w:rtl w:val="0"/>
        </w:rPr>
        <w:t xml:space="preserve">Off-plan property disputes.</w:t>
      </w:r>
    </w:p>
    <w:p w:rsidR="00000000" w:rsidDel="00000000" w:rsidP="00000000" w:rsidRDefault="00000000" w:rsidRPr="00000000" w14:paraId="000022B3">
      <w:pPr>
        <w:numPr>
          <w:ilvl w:val="0"/>
          <w:numId w:val="20"/>
        </w:numPr>
        <w:spacing w:after="0" w:afterAutospacing="0" w:before="0" w:beforeAutospacing="0" w:lineRule="auto"/>
        <w:ind w:left="720" w:hanging="360"/>
      </w:pPr>
      <w:r w:rsidDel="00000000" w:rsidR="00000000" w:rsidRPr="00000000">
        <w:rPr>
          <w:rtl w:val="0"/>
        </w:rPr>
        <w:t xml:space="preserve">Landlord and tenant litigation.</w:t>
      </w:r>
    </w:p>
    <w:p w:rsidR="00000000" w:rsidDel="00000000" w:rsidP="00000000" w:rsidRDefault="00000000" w:rsidRPr="00000000" w14:paraId="000022B4">
      <w:pPr>
        <w:numPr>
          <w:ilvl w:val="0"/>
          <w:numId w:val="20"/>
        </w:numPr>
        <w:spacing w:after="0" w:afterAutospacing="0" w:before="0" w:beforeAutospacing="0" w:lineRule="auto"/>
        <w:ind w:left="720" w:hanging="360"/>
      </w:pPr>
      <w:r w:rsidDel="00000000" w:rsidR="00000000" w:rsidRPr="00000000">
        <w:rPr>
          <w:rtl w:val="0"/>
        </w:rPr>
        <w:t xml:space="preserve">Eviction and unpaid rent claims.</w:t>
      </w:r>
    </w:p>
    <w:p w:rsidR="00000000" w:rsidDel="00000000" w:rsidP="00000000" w:rsidRDefault="00000000" w:rsidRPr="00000000" w14:paraId="000022B5">
      <w:pPr>
        <w:numPr>
          <w:ilvl w:val="0"/>
          <w:numId w:val="20"/>
        </w:numPr>
        <w:spacing w:after="0" w:afterAutospacing="0" w:before="0" w:beforeAutospacing="0" w:lineRule="auto"/>
        <w:ind w:left="720" w:hanging="360"/>
      </w:pPr>
      <w:r w:rsidDel="00000000" w:rsidR="00000000" w:rsidRPr="00000000">
        <w:rPr>
          <w:rtl w:val="0"/>
        </w:rPr>
        <w:t xml:space="preserve">Possession and occupancy disputes.</w:t>
      </w:r>
    </w:p>
    <w:p w:rsidR="00000000" w:rsidDel="00000000" w:rsidP="00000000" w:rsidRDefault="00000000" w:rsidRPr="00000000" w14:paraId="000022B6">
      <w:pPr>
        <w:numPr>
          <w:ilvl w:val="0"/>
          <w:numId w:val="20"/>
        </w:numPr>
        <w:spacing w:after="0" w:afterAutospacing="0" w:before="0" w:beforeAutospacing="0" w:lineRule="auto"/>
        <w:ind w:left="720" w:hanging="360"/>
      </w:pPr>
      <w:r w:rsidDel="00000000" w:rsidR="00000000" w:rsidRPr="00000000">
        <w:rPr>
          <w:rtl w:val="0"/>
        </w:rPr>
        <w:t xml:space="preserve">Condominium and homeowners' association disputes.</w:t>
      </w:r>
    </w:p>
    <w:p w:rsidR="00000000" w:rsidDel="00000000" w:rsidP="00000000" w:rsidRDefault="00000000" w:rsidRPr="00000000" w14:paraId="000022B7">
      <w:pPr>
        <w:numPr>
          <w:ilvl w:val="0"/>
          <w:numId w:val="20"/>
        </w:numPr>
        <w:spacing w:after="0" w:afterAutospacing="0" w:before="0" w:beforeAutospacing="0" w:lineRule="auto"/>
        <w:ind w:left="720" w:hanging="360"/>
      </w:pPr>
      <w:r w:rsidDel="00000000" w:rsidR="00000000" w:rsidRPr="00000000">
        <w:rPr>
          <w:rtl w:val="0"/>
        </w:rPr>
        <w:t xml:space="preserve">Property-related fraud allegations.</w:t>
      </w:r>
    </w:p>
    <w:p w:rsidR="00000000" w:rsidDel="00000000" w:rsidP="00000000" w:rsidRDefault="00000000" w:rsidRPr="00000000" w14:paraId="000022B8">
      <w:pPr>
        <w:numPr>
          <w:ilvl w:val="0"/>
          <w:numId w:val="20"/>
        </w:numPr>
        <w:spacing w:after="0" w:afterAutospacing="0" w:before="0" w:beforeAutospacing="0" w:lineRule="auto"/>
        <w:ind w:left="720" w:hanging="360"/>
      </w:pPr>
      <w:r w:rsidDel="00000000" w:rsidR="00000000" w:rsidRPr="00000000">
        <w:rPr>
          <w:rtl w:val="0"/>
        </w:rPr>
        <w:t xml:space="preserve">Real estate brokerage and commission disputes.</w:t>
      </w:r>
    </w:p>
    <w:p w:rsidR="00000000" w:rsidDel="00000000" w:rsidP="00000000" w:rsidRDefault="00000000" w:rsidRPr="00000000" w14:paraId="000022B9">
      <w:pPr>
        <w:numPr>
          <w:ilvl w:val="0"/>
          <w:numId w:val="20"/>
        </w:numPr>
        <w:spacing w:after="0" w:afterAutospacing="0" w:before="0" w:beforeAutospacing="0" w:lineRule="auto"/>
        <w:ind w:left="720" w:hanging="360"/>
      </w:pPr>
      <w:r w:rsidDel="00000000" w:rsidR="00000000" w:rsidRPr="00000000">
        <w:rPr>
          <w:rtl w:val="0"/>
        </w:rPr>
        <w:t xml:space="preserve">Co-ownership and partition disputes.</w:t>
      </w:r>
    </w:p>
    <w:p w:rsidR="00000000" w:rsidDel="00000000" w:rsidP="00000000" w:rsidRDefault="00000000" w:rsidRPr="00000000" w14:paraId="000022BA">
      <w:pPr>
        <w:numPr>
          <w:ilvl w:val="0"/>
          <w:numId w:val="20"/>
        </w:numPr>
        <w:spacing w:after="0" w:afterAutospacing="0" w:before="0" w:beforeAutospacing="0" w:lineRule="auto"/>
        <w:ind w:left="720" w:hanging="360"/>
      </w:pPr>
      <w:r w:rsidDel="00000000" w:rsidR="00000000" w:rsidRPr="00000000">
        <w:rPr>
          <w:rtl w:val="0"/>
        </w:rPr>
        <w:t xml:space="preserve">Property disputes involving foreign heirs.</w:t>
      </w:r>
    </w:p>
    <w:p w:rsidR="00000000" w:rsidDel="00000000" w:rsidP="00000000" w:rsidRDefault="00000000" w:rsidRPr="00000000" w14:paraId="000022BB">
      <w:pPr>
        <w:numPr>
          <w:ilvl w:val="0"/>
          <w:numId w:val="20"/>
        </w:numPr>
        <w:spacing w:after="0" w:afterAutospacing="0" w:before="0" w:beforeAutospacing="0" w:lineRule="auto"/>
        <w:ind w:left="720" w:hanging="360"/>
      </w:pPr>
      <w:r w:rsidDel="00000000" w:rsidR="00000000" w:rsidRPr="00000000">
        <w:rPr>
          <w:rtl w:val="0"/>
        </w:rPr>
        <w:t xml:space="preserve">Urgent protective measures.</w:t>
      </w:r>
    </w:p>
    <w:p w:rsidR="00000000" w:rsidDel="00000000" w:rsidP="00000000" w:rsidRDefault="00000000" w:rsidRPr="00000000" w14:paraId="000022BC">
      <w:pPr>
        <w:numPr>
          <w:ilvl w:val="0"/>
          <w:numId w:val="20"/>
        </w:numPr>
        <w:spacing w:after="0" w:afterAutospacing="0" w:before="0" w:beforeAutospacing="0" w:lineRule="auto"/>
        <w:ind w:left="720" w:hanging="360"/>
      </w:pPr>
      <w:r w:rsidDel="00000000" w:rsidR="00000000" w:rsidRPr="00000000">
        <w:rPr>
          <w:rtl w:val="0"/>
        </w:rPr>
        <w:t xml:space="preserve">Settlement negotiations and judicial representation.</w:t>
      </w:r>
    </w:p>
    <w:p w:rsidR="00000000" w:rsidDel="00000000" w:rsidP="00000000" w:rsidRDefault="00000000" w:rsidRPr="00000000" w14:paraId="000022BD">
      <w:pPr>
        <w:numPr>
          <w:ilvl w:val="0"/>
          <w:numId w:val="20"/>
        </w:numPr>
        <w:spacing w:after="240" w:before="0" w:beforeAutospacing="0" w:lineRule="auto"/>
        <w:ind w:left="720" w:hanging="360"/>
      </w:pPr>
      <w:r w:rsidDel="00000000" w:rsidR="00000000" w:rsidRPr="00000000">
        <w:rPr>
          <w:rtl w:val="0"/>
        </w:rPr>
        <w:t xml:space="preserve">Enforcement of real estate judgments.</w:t>
      </w:r>
    </w:p>
    <w:p w:rsidR="00000000" w:rsidDel="00000000" w:rsidP="00000000" w:rsidRDefault="00000000" w:rsidRPr="00000000" w14:paraId="000022BE">
      <w:pPr>
        <w:spacing w:after="240" w:before="240" w:lineRule="auto"/>
        <w:rPr/>
      </w:pPr>
      <w:r w:rsidDel="00000000" w:rsidR="00000000" w:rsidRPr="00000000">
        <w:rPr>
          <w:rtl w:val="0"/>
        </w:rPr>
        <w:t xml:space="preserve">We assess the relevant contracts, property records, evidence, deadlines, and available legal remedies before recommending an appropriate strategy.</w:t>
      </w:r>
    </w:p>
    <w:p w:rsidR="00000000" w:rsidDel="00000000" w:rsidP="00000000" w:rsidRDefault="00000000" w:rsidRPr="00000000" w14:paraId="000022BF">
      <w:pPr>
        <w:spacing w:after="240" w:before="240" w:lineRule="auto"/>
        <w:rPr>
          <w:b w:val="1"/>
          <w:bCs w:val="1"/>
        </w:rPr>
      </w:pPr>
      <w:r w:rsidDel="00000000" w:rsidR="00000000" w:rsidRPr="00000000">
        <w:rPr>
          <w:b w:val="1"/>
          <w:bCs w:val="1"/>
          <w:rtl w:val="0"/>
        </w:rPr>
        <w:t xml:space="preserve">Protect your property rights and investment interests in Brazil.</w:t>
      </w:r>
    </w:p>
    <w:p w:rsidR="00000000" w:rsidDel="00000000" w:rsidP="00000000" w:rsidRDefault="00000000" w:rsidRPr="00000000" w14:paraId="000022C0">
      <w:pPr>
        <w:spacing w:after="240" w:before="240" w:lineRule="auto"/>
        <w:rPr>
          <w:b w:val="1"/>
          <w:bCs w:val="1"/>
        </w:rPr>
      </w:pPr>
      <w:r w:rsidDel="00000000" w:rsidR="00000000" w:rsidRPr="00000000">
        <w:rPr>
          <w:b w:val="1"/>
          <w:bCs w:val="1"/>
          <w:rtl w:val="0"/>
        </w:rPr>
        <w:t xml:space="preserve">[Book Your Paid Real Estate Litigation Consultation]</w:t>
      </w:r>
    </w:p>
    <w:p w:rsidR="00000000" w:rsidDel="00000000" w:rsidP="00000000" w:rsidRDefault="00000000" w:rsidRPr="00000000" w14:paraId="000022C1">
      <w:pPr>
        <w:spacing w:after="240" w:before="240" w:lineRule="auto"/>
        <w:rPr>
          <w:b w:val="1"/>
          <w:bCs w:val="1"/>
        </w:rPr>
      </w:pPr>
      <w:r w:rsidDel="00000000" w:rsidR="00000000" w:rsidRPr="00000000">
        <w:rPr>
          <w:b w:val="1"/>
          <w:bCs w:val="1"/>
          <w:rtl w:val="0"/>
        </w:rPr>
        <w:t xml:space="preserve">[Discuss Your Brazilian Property Dispute]</w:t>
      </w:r>
    </w:p>
    <w:p w:rsidR="00000000" w:rsidDel="00000000" w:rsidP="00000000" w:rsidRDefault="00000000" w:rsidRPr="00000000" w14:paraId="000022C2">
      <w:pPr>
        <w:spacing w:after="240" w:before="240" w:lineRule="auto"/>
        <w:rPr>
          <w:i w:val="1"/>
          <w:iCs w:val="1"/>
        </w:rPr>
      </w:pPr>
      <w:r w:rsidDel="00000000" w:rsidR="00000000" w:rsidRPr="00000000">
        <w:rPr>
          <w:i w:val="1"/>
          <w:iCs w:val="1"/>
          <w:rtl w:val="0"/>
        </w:rPr>
        <w:t xml:space="preserve">Real Estate Litigation Brazil | Property Dispute Lawyer Brazil | Real Estate Attorney Brazil | Foreign Property Owners Brazil | Property Ownership Disputes Brazil | Real Estate Contract Litigation Brazil</w:t>
      </w:r>
    </w:p>
    <w:p w:rsidR="00000000" w:rsidDel="00000000" w:rsidP="00000000" w:rsidRDefault="00000000" w:rsidRPr="00000000" w14:paraId="00002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4">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2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6">
      <w:pPr>
        <w:pStyle w:val="Heading1"/>
        <w:keepNext w:val="0"/>
        <w:keepLines w:val="0"/>
        <w:spacing w:before="480" w:lineRule="auto"/>
        <w:rPr>
          <w:b w:val="1"/>
          <w:bCs w:val="1"/>
          <w:sz w:val="46"/>
          <w:szCs w:val="46"/>
        </w:rPr>
      </w:pPr>
      <w:bookmarkStart w:colFirst="0" w:colLast="0" w:name="_6mm0grgcvxb8" w:id="3748"/>
      <w:bookmarkEnd w:id="3748"/>
      <w:r w:rsidDel="00000000" w:rsidR="00000000" w:rsidRPr="00000000">
        <w:rPr>
          <w:b w:val="1"/>
          <w:bCs w:val="1"/>
          <w:sz w:val="46"/>
          <w:szCs w:val="46"/>
          <w:rtl w:val="0"/>
        </w:rPr>
        <w:t xml:space="preserve">What Is Real Estate Litigation in Brazil?</w:t>
      </w:r>
    </w:p>
    <w:p w:rsidR="00000000" w:rsidDel="00000000" w:rsidP="00000000" w:rsidRDefault="00000000" w:rsidRPr="00000000" w14:paraId="000022C7">
      <w:pPr>
        <w:pStyle w:val="Heading2"/>
        <w:keepNext w:val="0"/>
        <w:keepLines w:val="0"/>
        <w:spacing w:after="80" w:lineRule="auto"/>
        <w:rPr>
          <w:b w:val="1"/>
          <w:bCs w:val="1"/>
          <w:sz w:val="34"/>
          <w:szCs w:val="34"/>
        </w:rPr>
      </w:pPr>
      <w:bookmarkStart w:colFirst="0" w:colLast="0" w:name="_vw5lswlnu1tp" w:id="3749"/>
      <w:bookmarkEnd w:id="3749"/>
      <w:r w:rsidDel="00000000" w:rsidR="00000000" w:rsidRPr="00000000">
        <w:rPr>
          <w:b w:val="1"/>
          <w:bCs w:val="1"/>
          <w:sz w:val="34"/>
          <w:szCs w:val="34"/>
          <w:rtl w:val="0"/>
        </w:rPr>
        <w:t xml:space="preserve">Understanding Brazilian Property Disputes</w:t>
      </w:r>
    </w:p>
    <w:p w:rsidR="00000000" w:rsidDel="00000000" w:rsidP="00000000" w:rsidRDefault="00000000" w:rsidRPr="00000000" w14:paraId="000022C8">
      <w:pPr>
        <w:spacing w:after="240" w:before="240" w:lineRule="auto"/>
        <w:rPr/>
      </w:pPr>
      <w:r w:rsidDel="00000000" w:rsidR="00000000" w:rsidRPr="00000000">
        <w:rPr>
          <w:rtl w:val="0"/>
        </w:rPr>
        <w:t xml:space="preserve">Real estate litigation refers to judicial proceedings involving property rights, real estate contracts, ownership, possession, construction, leasing, or other legally relevant property-related obligations.</w:t>
      </w:r>
    </w:p>
    <w:p w:rsidR="00000000" w:rsidDel="00000000" w:rsidP="00000000" w:rsidRDefault="00000000" w:rsidRPr="00000000" w14:paraId="000022C9">
      <w:pPr>
        <w:spacing w:after="240" w:before="240" w:lineRule="auto"/>
        <w:rPr/>
      </w:pPr>
      <w:r w:rsidDel="00000000" w:rsidR="00000000" w:rsidRPr="00000000">
        <w:rPr>
          <w:rtl w:val="0"/>
        </w:rPr>
        <w:t xml:space="preserve">Brazilian real estate disputes may involve several areas of law.</w:t>
      </w:r>
    </w:p>
    <w:p w:rsidR="00000000" w:rsidDel="00000000" w:rsidP="00000000" w:rsidRDefault="00000000" w:rsidRPr="00000000" w14:paraId="000022CA">
      <w:pPr>
        <w:pStyle w:val="Heading3"/>
        <w:keepNext w:val="0"/>
        <w:keepLines w:val="0"/>
        <w:spacing w:before="280" w:lineRule="auto"/>
        <w:rPr>
          <w:b w:val="1"/>
          <w:bCs w:val="1"/>
          <w:color w:val="000000"/>
          <w:sz w:val="26"/>
          <w:szCs w:val="26"/>
        </w:rPr>
      </w:pPr>
      <w:bookmarkStart w:colFirst="0" w:colLast="0" w:name="_j2r1s175ifmo" w:id="3750"/>
      <w:bookmarkEnd w:id="3750"/>
      <w:r w:rsidDel="00000000" w:rsidR="00000000" w:rsidRPr="00000000">
        <w:rPr>
          <w:b w:val="1"/>
          <w:bCs w:val="1"/>
          <w:color w:val="000000"/>
          <w:sz w:val="26"/>
          <w:szCs w:val="26"/>
          <w:rtl w:val="0"/>
        </w:rPr>
        <w:t xml:space="preserve">Property Law</w:t>
      </w:r>
    </w:p>
    <w:p w:rsidR="00000000" w:rsidDel="00000000" w:rsidP="00000000" w:rsidRDefault="00000000" w:rsidRPr="00000000" w14:paraId="000022CB">
      <w:pPr>
        <w:spacing w:after="240" w:before="240" w:lineRule="auto"/>
        <w:rPr/>
      </w:pPr>
      <w:r w:rsidDel="00000000" w:rsidR="00000000" w:rsidRPr="00000000">
        <w:rPr>
          <w:rtl w:val="0"/>
        </w:rPr>
        <w:t xml:space="preserve">Ownership, possession, co-ownership, and real rights.</w:t>
      </w:r>
    </w:p>
    <w:p w:rsidR="00000000" w:rsidDel="00000000" w:rsidP="00000000" w:rsidRDefault="00000000" w:rsidRPr="00000000" w14:paraId="000022CC">
      <w:pPr>
        <w:pStyle w:val="Heading3"/>
        <w:keepNext w:val="0"/>
        <w:keepLines w:val="0"/>
        <w:spacing w:before="280" w:lineRule="auto"/>
        <w:rPr>
          <w:b w:val="1"/>
          <w:bCs w:val="1"/>
          <w:color w:val="000000"/>
          <w:sz w:val="26"/>
          <w:szCs w:val="26"/>
        </w:rPr>
      </w:pPr>
      <w:bookmarkStart w:colFirst="0" w:colLast="0" w:name="_xrti7pycvhoc" w:id="3751"/>
      <w:bookmarkEnd w:id="3751"/>
      <w:r w:rsidDel="00000000" w:rsidR="00000000" w:rsidRPr="00000000">
        <w:rPr>
          <w:b w:val="1"/>
          <w:bCs w:val="1"/>
          <w:color w:val="000000"/>
          <w:sz w:val="26"/>
          <w:szCs w:val="26"/>
          <w:rtl w:val="0"/>
        </w:rPr>
        <w:t xml:space="preserve">Contract Law</w:t>
      </w:r>
    </w:p>
    <w:p w:rsidR="00000000" w:rsidDel="00000000" w:rsidP="00000000" w:rsidRDefault="00000000" w:rsidRPr="00000000" w14:paraId="000022CD">
      <w:pPr>
        <w:spacing w:after="240" w:before="240" w:lineRule="auto"/>
        <w:rPr/>
      </w:pPr>
      <w:r w:rsidDel="00000000" w:rsidR="00000000" w:rsidRPr="00000000">
        <w:rPr>
          <w:rtl w:val="0"/>
        </w:rPr>
        <w:t xml:space="preserve">Purchase agreements, construction contracts, leases, and other obligations.</w:t>
      </w:r>
    </w:p>
    <w:p w:rsidR="00000000" w:rsidDel="00000000" w:rsidP="00000000" w:rsidRDefault="00000000" w:rsidRPr="00000000" w14:paraId="000022CE">
      <w:pPr>
        <w:pStyle w:val="Heading3"/>
        <w:keepNext w:val="0"/>
        <w:keepLines w:val="0"/>
        <w:spacing w:before="280" w:lineRule="auto"/>
        <w:rPr>
          <w:b w:val="1"/>
          <w:bCs w:val="1"/>
          <w:color w:val="000000"/>
          <w:sz w:val="26"/>
          <w:szCs w:val="26"/>
        </w:rPr>
      </w:pPr>
      <w:bookmarkStart w:colFirst="0" w:colLast="0" w:name="_3pnoyrfj20ut" w:id="3752"/>
      <w:bookmarkEnd w:id="3752"/>
      <w:r w:rsidDel="00000000" w:rsidR="00000000" w:rsidRPr="00000000">
        <w:rPr>
          <w:b w:val="1"/>
          <w:bCs w:val="1"/>
          <w:color w:val="000000"/>
          <w:sz w:val="26"/>
          <w:szCs w:val="26"/>
          <w:rtl w:val="0"/>
        </w:rPr>
        <w:t xml:space="preserve">Consumer Law</w:t>
      </w:r>
    </w:p>
    <w:p w:rsidR="00000000" w:rsidDel="00000000" w:rsidP="00000000" w:rsidRDefault="00000000" w:rsidRPr="00000000" w14:paraId="000022CF">
      <w:pPr>
        <w:spacing w:after="240" w:before="240" w:lineRule="auto"/>
        <w:rPr/>
      </w:pPr>
      <w:r w:rsidDel="00000000" w:rsidR="00000000" w:rsidRPr="00000000">
        <w:rPr>
          <w:rtl w:val="0"/>
        </w:rPr>
        <w:t xml:space="preserve">May apply to qualifying transactions involving developers, builders, and purchasers.</w:t>
      </w:r>
    </w:p>
    <w:p w:rsidR="00000000" w:rsidDel="00000000" w:rsidP="00000000" w:rsidRDefault="00000000" w:rsidRPr="00000000" w14:paraId="000022D0">
      <w:pPr>
        <w:pStyle w:val="Heading3"/>
        <w:keepNext w:val="0"/>
        <w:keepLines w:val="0"/>
        <w:spacing w:before="280" w:lineRule="auto"/>
        <w:rPr>
          <w:b w:val="1"/>
          <w:bCs w:val="1"/>
          <w:color w:val="000000"/>
          <w:sz w:val="26"/>
          <w:szCs w:val="26"/>
        </w:rPr>
      </w:pPr>
      <w:bookmarkStart w:colFirst="0" w:colLast="0" w:name="_f3hum03soaaq" w:id="3753"/>
      <w:bookmarkEnd w:id="3753"/>
      <w:r w:rsidDel="00000000" w:rsidR="00000000" w:rsidRPr="00000000">
        <w:rPr>
          <w:b w:val="1"/>
          <w:bCs w:val="1"/>
          <w:color w:val="000000"/>
          <w:sz w:val="26"/>
          <w:szCs w:val="26"/>
          <w:rtl w:val="0"/>
        </w:rPr>
        <w:t xml:space="preserve">Civil Procedure</w:t>
      </w:r>
    </w:p>
    <w:p w:rsidR="00000000" w:rsidDel="00000000" w:rsidP="00000000" w:rsidRDefault="00000000" w:rsidRPr="00000000" w14:paraId="000022D1">
      <w:pPr>
        <w:spacing w:after="240" w:before="240" w:lineRule="auto"/>
        <w:rPr/>
      </w:pPr>
      <w:r w:rsidDel="00000000" w:rsidR="00000000" w:rsidRPr="00000000">
        <w:rPr>
          <w:rtl w:val="0"/>
        </w:rPr>
        <w:t xml:space="preserve">Determines the appropriate court proceedings and remedies.</w:t>
      </w:r>
    </w:p>
    <w:p w:rsidR="00000000" w:rsidDel="00000000" w:rsidP="00000000" w:rsidRDefault="00000000" w:rsidRPr="00000000" w14:paraId="000022D2">
      <w:pPr>
        <w:pStyle w:val="Heading3"/>
        <w:keepNext w:val="0"/>
        <w:keepLines w:val="0"/>
        <w:spacing w:before="280" w:lineRule="auto"/>
        <w:rPr>
          <w:b w:val="1"/>
          <w:bCs w:val="1"/>
          <w:color w:val="000000"/>
          <w:sz w:val="26"/>
          <w:szCs w:val="26"/>
        </w:rPr>
      </w:pPr>
      <w:bookmarkStart w:colFirst="0" w:colLast="0" w:name="_fhw1ccxp1ia1" w:id="3754"/>
      <w:bookmarkEnd w:id="3754"/>
      <w:r w:rsidDel="00000000" w:rsidR="00000000" w:rsidRPr="00000000">
        <w:rPr>
          <w:b w:val="1"/>
          <w:bCs w:val="1"/>
          <w:color w:val="000000"/>
          <w:sz w:val="26"/>
          <w:szCs w:val="26"/>
          <w:rtl w:val="0"/>
        </w:rPr>
        <w:t xml:space="preserve">Real Estate Registration Law</w:t>
      </w:r>
    </w:p>
    <w:p w:rsidR="00000000" w:rsidDel="00000000" w:rsidP="00000000" w:rsidRDefault="00000000" w:rsidRPr="00000000" w14:paraId="000022D3">
      <w:pPr>
        <w:spacing w:after="240" w:before="240" w:lineRule="auto"/>
        <w:rPr/>
      </w:pPr>
      <w:r w:rsidDel="00000000" w:rsidR="00000000" w:rsidRPr="00000000">
        <w:rPr>
          <w:rtl w:val="0"/>
        </w:rPr>
        <w:t xml:space="preserve">Governs official property records and registrable rights.</w:t>
      </w:r>
    </w:p>
    <w:p w:rsidR="00000000" w:rsidDel="00000000" w:rsidP="00000000" w:rsidRDefault="00000000" w:rsidRPr="00000000" w14:paraId="000022D4">
      <w:pPr>
        <w:pStyle w:val="Heading3"/>
        <w:keepNext w:val="0"/>
        <w:keepLines w:val="0"/>
        <w:spacing w:before="280" w:lineRule="auto"/>
        <w:rPr>
          <w:b w:val="1"/>
          <w:bCs w:val="1"/>
          <w:color w:val="000000"/>
          <w:sz w:val="26"/>
          <w:szCs w:val="26"/>
        </w:rPr>
      </w:pPr>
      <w:bookmarkStart w:colFirst="0" w:colLast="0" w:name="_818e24wg5m8" w:id="3755"/>
      <w:bookmarkEnd w:id="3755"/>
      <w:r w:rsidDel="00000000" w:rsidR="00000000" w:rsidRPr="00000000">
        <w:rPr>
          <w:b w:val="1"/>
          <w:bCs w:val="1"/>
          <w:color w:val="000000"/>
          <w:sz w:val="26"/>
          <w:szCs w:val="26"/>
          <w:rtl w:val="0"/>
        </w:rPr>
        <w:t xml:space="preserve">Condominium Law</w:t>
      </w:r>
    </w:p>
    <w:p w:rsidR="00000000" w:rsidDel="00000000" w:rsidP="00000000" w:rsidRDefault="00000000" w:rsidRPr="00000000" w14:paraId="000022D5">
      <w:pPr>
        <w:spacing w:after="240" w:before="240" w:lineRule="auto"/>
        <w:rPr/>
      </w:pPr>
      <w:r w:rsidDel="00000000" w:rsidR="00000000" w:rsidRPr="00000000">
        <w:rPr>
          <w:rtl w:val="0"/>
        </w:rPr>
        <w:t xml:space="preserve">Addresses certain rights and obligations within condominium developments.</w:t>
      </w:r>
    </w:p>
    <w:p w:rsidR="00000000" w:rsidDel="00000000" w:rsidP="00000000" w:rsidRDefault="00000000" w:rsidRPr="00000000" w14:paraId="000022D6">
      <w:pPr>
        <w:pStyle w:val="Heading3"/>
        <w:keepNext w:val="0"/>
        <w:keepLines w:val="0"/>
        <w:spacing w:before="280" w:lineRule="auto"/>
        <w:rPr>
          <w:b w:val="1"/>
          <w:bCs w:val="1"/>
          <w:color w:val="000000"/>
          <w:sz w:val="26"/>
          <w:szCs w:val="26"/>
        </w:rPr>
      </w:pPr>
      <w:bookmarkStart w:colFirst="0" w:colLast="0" w:name="_wwm816tudnxa" w:id="3756"/>
      <w:bookmarkEnd w:id="3756"/>
      <w:r w:rsidDel="00000000" w:rsidR="00000000" w:rsidRPr="00000000">
        <w:rPr>
          <w:b w:val="1"/>
          <w:bCs w:val="1"/>
          <w:color w:val="000000"/>
          <w:sz w:val="26"/>
          <w:szCs w:val="26"/>
          <w:rtl w:val="0"/>
        </w:rPr>
        <w:t xml:space="preserve">Succession Law</w:t>
      </w:r>
    </w:p>
    <w:p w:rsidR="00000000" w:rsidDel="00000000" w:rsidP="00000000" w:rsidRDefault="00000000" w:rsidRPr="00000000" w14:paraId="000022D7">
      <w:pPr>
        <w:spacing w:after="240" w:before="240" w:lineRule="auto"/>
        <w:rPr/>
      </w:pPr>
      <w:r w:rsidDel="00000000" w:rsidR="00000000" w:rsidRPr="00000000">
        <w:rPr>
          <w:rtl w:val="0"/>
        </w:rPr>
        <w:t xml:space="preserve">May govern disputes involving inherited property.</w:t>
      </w:r>
    </w:p>
    <w:p w:rsidR="00000000" w:rsidDel="00000000" w:rsidP="00000000" w:rsidRDefault="00000000" w:rsidRPr="00000000" w14:paraId="000022D8">
      <w:pPr>
        <w:pStyle w:val="Heading3"/>
        <w:keepNext w:val="0"/>
        <w:keepLines w:val="0"/>
        <w:spacing w:before="280" w:lineRule="auto"/>
        <w:rPr>
          <w:b w:val="1"/>
          <w:bCs w:val="1"/>
          <w:color w:val="000000"/>
          <w:sz w:val="26"/>
          <w:szCs w:val="26"/>
        </w:rPr>
      </w:pPr>
      <w:bookmarkStart w:colFirst="0" w:colLast="0" w:name="_kfqme7koh3jn" w:id="3757"/>
      <w:bookmarkEnd w:id="3757"/>
      <w:r w:rsidDel="00000000" w:rsidR="00000000" w:rsidRPr="00000000">
        <w:rPr>
          <w:b w:val="1"/>
          <w:bCs w:val="1"/>
          <w:color w:val="000000"/>
          <w:sz w:val="26"/>
          <w:szCs w:val="26"/>
          <w:rtl w:val="0"/>
        </w:rPr>
        <w:t xml:space="preserve">Corporate Law</w:t>
      </w:r>
    </w:p>
    <w:p w:rsidR="00000000" w:rsidDel="00000000" w:rsidP="00000000" w:rsidRDefault="00000000" w:rsidRPr="00000000" w14:paraId="000022D9">
      <w:pPr>
        <w:spacing w:after="240" w:before="240" w:lineRule="auto"/>
        <w:rPr/>
      </w:pPr>
      <w:r w:rsidDel="00000000" w:rsidR="00000000" w:rsidRPr="00000000">
        <w:rPr>
          <w:rtl w:val="0"/>
        </w:rPr>
        <w:t xml:space="preserve">Can become relevant when real estate is held through a Brazilian company.</w:t>
      </w:r>
    </w:p>
    <w:p w:rsidR="00000000" w:rsidDel="00000000" w:rsidP="00000000" w:rsidRDefault="00000000" w:rsidRPr="00000000" w14:paraId="000022DA">
      <w:pPr>
        <w:pStyle w:val="Heading3"/>
        <w:keepNext w:val="0"/>
        <w:keepLines w:val="0"/>
        <w:spacing w:before="280" w:lineRule="auto"/>
        <w:rPr>
          <w:b w:val="1"/>
          <w:bCs w:val="1"/>
          <w:color w:val="000000"/>
          <w:sz w:val="26"/>
          <w:szCs w:val="26"/>
        </w:rPr>
      </w:pPr>
      <w:bookmarkStart w:colFirst="0" w:colLast="0" w:name="_mx13qijias6n" w:id="3758"/>
      <w:bookmarkEnd w:id="3758"/>
      <w:r w:rsidDel="00000000" w:rsidR="00000000" w:rsidRPr="00000000">
        <w:rPr>
          <w:b w:val="1"/>
          <w:bCs w:val="1"/>
          <w:color w:val="000000"/>
          <w:sz w:val="26"/>
          <w:szCs w:val="26"/>
          <w:rtl w:val="0"/>
        </w:rPr>
        <w:t xml:space="preserve">Private International Law</w:t>
      </w:r>
    </w:p>
    <w:p w:rsidR="00000000" w:rsidDel="00000000" w:rsidP="00000000" w:rsidRDefault="00000000" w:rsidRPr="00000000" w14:paraId="000022DB">
      <w:pPr>
        <w:spacing w:after="240" w:before="240" w:lineRule="auto"/>
        <w:rPr/>
      </w:pPr>
      <w:r w:rsidDel="00000000" w:rsidR="00000000" w:rsidRPr="00000000">
        <w:rPr>
          <w:rtl w:val="0"/>
        </w:rPr>
        <w:t xml:space="preserve">May affect foreign owners, documents, and cross-border transactions.</w:t>
      </w:r>
    </w:p>
    <w:p w:rsidR="00000000" w:rsidDel="00000000" w:rsidP="00000000" w:rsidRDefault="00000000" w:rsidRPr="00000000" w14:paraId="000022DC">
      <w:pPr>
        <w:spacing w:after="240" w:before="240" w:lineRule="auto"/>
        <w:rPr>
          <w:b w:val="1"/>
          <w:bCs w:val="1"/>
        </w:rPr>
      </w:pPr>
      <w:r w:rsidDel="00000000" w:rsidR="00000000" w:rsidRPr="00000000">
        <w:rPr>
          <w:b w:val="1"/>
          <w:bCs w:val="1"/>
          <w:rtl w:val="0"/>
        </w:rPr>
        <w:t xml:space="preserve">The correct legal procedure depends on the nature of the right being disputed—not simply on the fact that real estate is involved.</w:t>
      </w:r>
    </w:p>
    <w:p w:rsidR="00000000" w:rsidDel="00000000" w:rsidP="00000000" w:rsidRDefault="00000000" w:rsidRPr="00000000" w14:paraId="000022DD">
      <w:pPr>
        <w:spacing w:after="240" w:before="240" w:lineRule="auto"/>
        <w:rPr>
          <w:b w:val="1"/>
          <w:bCs w:val="1"/>
        </w:rPr>
      </w:pPr>
      <w:r w:rsidDel="00000000" w:rsidR="00000000" w:rsidRPr="00000000">
        <w:rPr>
          <w:b w:val="1"/>
          <w:bCs w:val="1"/>
          <w:rtl w:val="0"/>
        </w:rPr>
        <w:t xml:space="preserve">[Request a Brazilian Property Dispute Assessment]</w:t>
      </w:r>
    </w:p>
    <w:p w:rsidR="00000000" w:rsidDel="00000000" w:rsidP="00000000" w:rsidRDefault="00000000" w:rsidRPr="00000000" w14:paraId="00002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F">
      <w:pPr>
        <w:pStyle w:val="Heading1"/>
        <w:keepNext w:val="0"/>
        <w:keepLines w:val="0"/>
        <w:spacing w:before="480" w:lineRule="auto"/>
        <w:rPr>
          <w:b w:val="1"/>
          <w:bCs w:val="1"/>
          <w:sz w:val="46"/>
          <w:szCs w:val="46"/>
        </w:rPr>
      </w:pPr>
      <w:bookmarkStart w:colFirst="0" w:colLast="0" w:name="_6qxk6nyakadx" w:id="3759"/>
      <w:bookmarkEnd w:id="3759"/>
      <w:r w:rsidDel="00000000" w:rsidR="00000000" w:rsidRPr="00000000">
        <w:rPr>
          <w:b w:val="1"/>
          <w:bCs w:val="1"/>
          <w:sz w:val="46"/>
          <w:szCs w:val="46"/>
          <w:rtl w:val="0"/>
        </w:rPr>
        <w:t xml:space="preserve">Our Real Estate Litigation Services</w:t>
      </w:r>
    </w:p>
    <w:p w:rsidR="00000000" w:rsidDel="00000000" w:rsidP="00000000" w:rsidRDefault="00000000" w:rsidRPr="00000000" w14:paraId="000022E0">
      <w:pPr>
        <w:pStyle w:val="Heading2"/>
        <w:keepNext w:val="0"/>
        <w:keepLines w:val="0"/>
        <w:spacing w:after="80" w:lineRule="auto"/>
        <w:rPr>
          <w:b w:val="1"/>
          <w:bCs w:val="1"/>
          <w:sz w:val="34"/>
          <w:szCs w:val="34"/>
        </w:rPr>
      </w:pPr>
      <w:bookmarkStart w:colFirst="0" w:colLast="0" w:name="_ucbel9vh82n4" w:id="3760"/>
      <w:bookmarkEnd w:id="3760"/>
      <w:r w:rsidDel="00000000" w:rsidR="00000000" w:rsidRPr="00000000">
        <w:rPr>
          <w:b w:val="1"/>
          <w:bCs w:val="1"/>
          <w:sz w:val="34"/>
          <w:szCs w:val="34"/>
          <w:rtl w:val="0"/>
        </w:rPr>
        <w:t xml:space="preserve">1. Property Purchase Agreement Disputes</w:t>
      </w:r>
    </w:p>
    <w:p w:rsidR="00000000" w:rsidDel="00000000" w:rsidP="00000000" w:rsidRDefault="00000000" w:rsidRPr="00000000" w14:paraId="000022E1">
      <w:pPr>
        <w:pStyle w:val="Heading3"/>
        <w:keepNext w:val="0"/>
        <w:keepLines w:val="0"/>
        <w:spacing w:before="280" w:lineRule="auto"/>
        <w:rPr>
          <w:b w:val="1"/>
          <w:bCs w:val="1"/>
          <w:color w:val="000000"/>
          <w:sz w:val="26"/>
          <w:szCs w:val="26"/>
        </w:rPr>
      </w:pPr>
      <w:bookmarkStart w:colFirst="0" w:colLast="0" w:name="_l9agibtveza4" w:id="3761"/>
      <w:bookmarkEnd w:id="3761"/>
      <w:r w:rsidDel="00000000" w:rsidR="00000000" w:rsidRPr="00000000">
        <w:rPr>
          <w:b w:val="1"/>
          <w:bCs w:val="1"/>
          <w:color w:val="000000"/>
          <w:sz w:val="26"/>
          <w:szCs w:val="26"/>
          <w:rtl w:val="0"/>
        </w:rPr>
        <w:t xml:space="preserve">When a Real Estate Transaction Goes Wrong</w:t>
      </w:r>
    </w:p>
    <w:p w:rsidR="00000000" w:rsidDel="00000000" w:rsidP="00000000" w:rsidRDefault="00000000" w:rsidRPr="00000000" w14:paraId="000022E2">
      <w:pPr>
        <w:spacing w:after="240" w:before="240" w:lineRule="auto"/>
        <w:rPr/>
      </w:pPr>
      <w:r w:rsidDel="00000000" w:rsidR="00000000" w:rsidRPr="00000000">
        <w:rPr>
          <w:rtl w:val="0"/>
        </w:rPr>
        <w:t xml:space="preserve">Buying property in Brazil often involves several contractual and registration stages.</w:t>
      </w:r>
    </w:p>
    <w:p w:rsidR="00000000" w:rsidDel="00000000" w:rsidP="00000000" w:rsidRDefault="00000000" w:rsidRPr="00000000" w14:paraId="000022E3">
      <w:pPr>
        <w:spacing w:after="240" w:before="240" w:lineRule="auto"/>
        <w:rPr/>
      </w:pPr>
      <w:r w:rsidDel="00000000" w:rsidR="00000000" w:rsidRPr="00000000">
        <w:rPr>
          <w:rtl w:val="0"/>
        </w:rPr>
        <w:t xml:space="preserve">A buyer may sign a preliminary purchase agreement, pay a deposit, make installments, and later discover that the seller cannot or will not complete the transaction.</w:t>
      </w:r>
    </w:p>
    <w:p w:rsidR="00000000" w:rsidDel="00000000" w:rsidP="00000000" w:rsidRDefault="00000000" w:rsidRPr="00000000" w14:paraId="000022E4">
      <w:pPr>
        <w:spacing w:after="240" w:before="240" w:lineRule="auto"/>
        <w:rPr/>
      </w:pPr>
      <w:r w:rsidDel="00000000" w:rsidR="00000000" w:rsidRPr="00000000">
        <w:rPr>
          <w:rtl w:val="0"/>
        </w:rPr>
        <w:t xml:space="preserve">Common disputes include:</w:t>
      </w:r>
    </w:p>
    <w:p w:rsidR="00000000" w:rsidDel="00000000" w:rsidP="00000000" w:rsidRDefault="00000000" w:rsidRPr="00000000" w14:paraId="000022E5">
      <w:pPr>
        <w:numPr>
          <w:ilvl w:val="0"/>
          <w:numId w:val="470"/>
        </w:numPr>
        <w:spacing w:after="0" w:afterAutospacing="0" w:before="240" w:lineRule="auto"/>
        <w:ind w:left="720" w:hanging="360"/>
      </w:pPr>
      <w:r w:rsidDel="00000000" w:rsidR="00000000" w:rsidRPr="00000000">
        <w:rPr>
          <w:rtl w:val="0"/>
        </w:rPr>
        <w:t xml:space="preserve">Seller's refusal to transfer the property.</w:t>
      </w:r>
    </w:p>
    <w:p w:rsidR="00000000" w:rsidDel="00000000" w:rsidP="00000000" w:rsidRDefault="00000000" w:rsidRPr="00000000" w14:paraId="000022E6">
      <w:pPr>
        <w:numPr>
          <w:ilvl w:val="0"/>
          <w:numId w:val="470"/>
        </w:numPr>
        <w:spacing w:after="0" w:afterAutospacing="0" w:before="0" w:beforeAutospacing="0" w:lineRule="auto"/>
        <w:ind w:left="720" w:hanging="360"/>
      </w:pPr>
      <w:r w:rsidDel="00000000" w:rsidR="00000000" w:rsidRPr="00000000">
        <w:rPr>
          <w:rtl w:val="0"/>
        </w:rPr>
        <w:t xml:space="preserve">Failure to deliver required documentation.</w:t>
      </w:r>
    </w:p>
    <w:p w:rsidR="00000000" w:rsidDel="00000000" w:rsidP="00000000" w:rsidRDefault="00000000" w:rsidRPr="00000000" w14:paraId="000022E7">
      <w:pPr>
        <w:numPr>
          <w:ilvl w:val="0"/>
          <w:numId w:val="470"/>
        </w:numPr>
        <w:spacing w:after="0" w:afterAutospacing="0" w:before="0" w:beforeAutospacing="0" w:lineRule="auto"/>
        <w:ind w:left="720" w:hanging="360"/>
      </w:pPr>
      <w:r w:rsidDel="00000000" w:rsidR="00000000" w:rsidRPr="00000000">
        <w:rPr>
          <w:rtl w:val="0"/>
        </w:rPr>
        <w:t xml:space="preserve">Undisclosed liens or encumbrances.</w:t>
      </w:r>
    </w:p>
    <w:p w:rsidR="00000000" w:rsidDel="00000000" w:rsidP="00000000" w:rsidRDefault="00000000" w:rsidRPr="00000000" w14:paraId="000022E8">
      <w:pPr>
        <w:numPr>
          <w:ilvl w:val="0"/>
          <w:numId w:val="470"/>
        </w:numPr>
        <w:spacing w:after="0" w:afterAutospacing="0" w:before="0" w:beforeAutospacing="0" w:lineRule="auto"/>
        <w:ind w:left="720" w:hanging="360"/>
      </w:pPr>
      <w:r w:rsidDel="00000000" w:rsidR="00000000" w:rsidRPr="00000000">
        <w:rPr>
          <w:rtl w:val="0"/>
        </w:rPr>
        <w:t xml:space="preserve">Nonpayment of the purchase price.</w:t>
      </w:r>
    </w:p>
    <w:p w:rsidR="00000000" w:rsidDel="00000000" w:rsidP="00000000" w:rsidRDefault="00000000" w:rsidRPr="00000000" w14:paraId="000022E9">
      <w:pPr>
        <w:numPr>
          <w:ilvl w:val="0"/>
          <w:numId w:val="470"/>
        </w:numPr>
        <w:spacing w:after="0" w:afterAutospacing="0" w:before="0" w:beforeAutospacing="0" w:lineRule="auto"/>
        <w:ind w:left="720" w:hanging="360"/>
      </w:pPr>
      <w:r w:rsidDel="00000000" w:rsidR="00000000" w:rsidRPr="00000000">
        <w:rPr>
          <w:rtl w:val="0"/>
        </w:rPr>
        <w:t xml:space="preserve">Disputes over deposits and penalties.</w:t>
      </w:r>
    </w:p>
    <w:p w:rsidR="00000000" w:rsidDel="00000000" w:rsidP="00000000" w:rsidRDefault="00000000" w:rsidRPr="00000000" w14:paraId="000022EA">
      <w:pPr>
        <w:numPr>
          <w:ilvl w:val="0"/>
          <w:numId w:val="470"/>
        </w:numPr>
        <w:spacing w:after="0" w:afterAutospacing="0" w:before="0" w:beforeAutospacing="0" w:lineRule="auto"/>
        <w:ind w:left="720" w:hanging="360"/>
      </w:pPr>
      <w:r w:rsidDel="00000000" w:rsidR="00000000" w:rsidRPr="00000000">
        <w:rPr>
          <w:rtl w:val="0"/>
        </w:rPr>
        <w:t xml:space="preserve">Misrepresentation of property characteristics.</w:t>
      </w:r>
    </w:p>
    <w:p w:rsidR="00000000" w:rsidDel="00000000" w:rsidP="00000000" w:rsidRDefault="00000000" w:rsidRPr="00000000" w14:paraId="000022EB">
      <w:pPr>
        <w:numPr>
          <w:ilvl w:val="0"/>
          <w:numId w:val="470"/>
        </w:numPr>
        <w:spacing w:after="0" w:afterAutospacing="0" w:before="0" w:beforeAutospacing="0" w:lineRule="auto"/>
        <w:ind w:left="720" w:hanging="360"/>
      </w:pPr>
      <w:r w:rsidDel="00000000" w:rsidR="00000000" w:rsidRPr="00000000">
        <w:rPr>
          <w:rtl w:val="0"/>
        </w:rPr>
        <w:t xml:space="preserve">Breach of contractual warranties.</w:t>
      </w:r>
    </w:p>
    <w:p w:rsidR="00000000" w:rsidDel="00000000" w:rsidP="00000000" w:rsidRDefault="00000000" w:rsidRPr="00000000" w14:paraId="000022EC">
      <w:pPr>
        <w:numPr>
          <w:ilvl w:val="0"/>
          <w:numId w:val="470"/>
        </w:numPr>
        <w:spacing w:after="0" w:afterAutospacing="0" w:before="0" w:beforeAutospacing="0" w:lineRule="auto"/>
        <w:ind w:left="720" w:hanging="360"/>
      </w:pPr>
      <w:r w:rsidDel="00000000" w:rsidR="00000000" w:rsidRPr="00000000">
        <w:rPr>
          <w:rtl w:val="0"/>
        </w:rPr>
        <w:t xml:space="preserve">Disagreements over closing conditions.</w:t>
      </w:r>
    </w:p>
    <w:p w:rsidR="00000000" w:rsidDel="00000000" w:rsidP="00000000" w:rsidRDefault="00000000" w:rsidRPr="00000000" w14:paraId="000022ED">
      <w:pPr>
        <w:numPr>
          <w:ilvl w:val="0"/>
          <w:numId w:val="470"/>
        </w:numPr>
        <w:spacing w:after="0" w:afterAutospacing="0" w:before="0" w:beforeAutospacing="0" w:lineRule="auto"/>
        <w:ind w:left="720" w:hanging="360"/>
      </w:pPr>
      <w:r w:rsidDel="00000000" w:rsidR="00000000" w:rsidRPr="00000000">
        <w:rPr>
          <w:rtl w:val="0"/>
        </w:rPr>
        <w:t xml:space="preserve">Failure to execute the definitive deed.</w:t>
      </w:r>
    </w:p>
    <w:p w:rsidR="00000000" w:rsidDel="00000000" w:rsidP="00000000" w:rsidRDefault="00000000" w:rsidRPr="00000000" w14:paraId="000022EE">
      <w:pPr>
        <w:numPr>
          <w:ilvl w:val="0"/>
          <w:numId w:val="470"/>
        </w:numPr>
        <w:spacing w:after="0" w:afterAutospacing="0" w:before="0" w:beforeAutospacing="0" w:lineRule="auto"/>
        <w:ind w:left="720" w:hanging="360"/>
      </w:pPr>
      <w:r w:rsidDel="00000000" w:rsidR="00000000" w:rsidRPr="00000000">
        <w:rPr>
          <w:rtl w:val="0"/>
        </w:rPr>
        <w:t xml:space="preserve">Unlawful contract termination.</w:t>
      </w:r>
    </w:p>
    <w:p w:rsidR="00000000" w:rsidDel="00000000" w:rsidP="00000000" w:rsidRDefault="00000000" w:rsidRPr="00000000" w14:paraId="000022EF">
      <w:pPr>
        <w:numPr>
          <w:ilvl w:val="0"/>
          <w:numId w:val="470"/>
        </w:numPr>
        <w:spacing w:after="0" w:afterAutospacing="0" w:before="0" w:beforeAutospacing="0" w:lineRule="auto"/>
        <w:ind w:left="720" w:hanging="360"/>
      </w:pPr>
      <w:r w:rsidDel="00000000" w:rsidR="00000000" w:rsidRPr="00000000">
        <w:rPr>
          <w:rtl w:val="0"/>
        </w:rPr>
        <w:t xml:space="preserve">Delayed possession.</w:t>
      </w:r>
    </w:p>
    <w:p w:rsidR="00000000" w:rsidDel="00000000" w:rsidP="00000000" w:rsidRDefault="00000000" w:rsidRPr="00000000" w14:paraId="000022F0">
      <w:pPr>
        <w:numPr>
          <w:ilvl w:val="0"/>
          <w:numId w:val="470"/>
        </w:numPr>
        <w:spacing w:after="240" w:before="0" w:beforeAutospacing="0" w:lineRule="auto"/>
        <w:ind w:left="720" w:hanging="360"/>
      </w:pPr>
      <w:r w:rsidDel="00000000" w:rsidR="00000000" w:rsidRPr="00000000">
        <w:rPr>
          <w:rtl w:val="0"/>
        </w:rPr>
        <w:t xml:space="preserve">Refund and restitution claims.</w:t>
      </w:r>
    </w:p>
    <w:p w:rsidR="00000000" w:rsidDel="00000000" w:rsidP="00000000" w:rsidRDefault="00000000" w:rsidRPr="00000000" w14:paraId="000022F1">
      <w:pPr>
        <w:pStyle w:val="Heading3"/>
        <w:keepNext w:val="0"/>
        <w:keepLines w:val="0"/>
        <w:spacing w:before="280" w:lineRule="auto"/>
        <w:rPr>
          <w:b w:val="1"/>
          <w:bCs w:val="1"/>
          <w:color w:val="000000"/>
          <w:sz w:val="26"/>
          <w:szCs w:val="26"/>
        </w:rPr>
      </w:pPr>
      <w:bookmarkStart w:colFirst="0" w:colLast="0" w:name="_fkdtmymqr5yw" w:id="3762"/>
      <w:bookmarkEnd w:id="3762"/>
      <w:r w:rsidDel="00000000" w:rsidR="00000000" w:rsidRPr="00000000">
        <w:rPr>
          <w:b w:val="1"/>
          <w:bCs w:val="1"/>
          <w:color w:val="000000"/>
          <w:sz w:val="26"/>
          <w:szCs w:val="26"/>
          <w:rtl w:val="0"/>
        </w:rPr>
        <w:t xml:space="preserve">Potential Legal Remedies</w:t>
      </w:r>
    </w:p>
    <w:p w:rsidR="00000000" w:rsidDel="00000000" w:rsidP="00000000" w:rsidRDefault="00000000" w:rsidRPr="00000000" w14:paraId="000022F2">
      <w:pPr>
        <w:spacing w:after="240" w:before="240" w:lineRule="auto"/>
        <w:rPr/>
      </w:pPr>
      <w:r w:rsidDel="00000000" w:rsidR="00000000" w:rsidRPr="00000000">
        <w:rPr>
          <w:rtl w:val="0"/>
        </w:rPr>
        <w:t xml:space="preserve">Depending on the facts and applicable law:</w:t>
      </w:r>
    </w:p>
    <w:p w:rsidR="00000000" w:rsidDel="00000000" w:rsidP="00000000" w:rsidRDefault="00000000" w:rsidRPr="00000000" w14:paraId="000022F3">
      <w:pPr>
        <w:spacing w:after="240" w:before="240" w:lineRule="auto"/>
        <w:rPr>
          <w:b w:val="1"/>
          <w:bCs w:val="1"/>
        </w:rPr>
      </w:pPr>
      <w:r w:rsidDel="00000000" w:rsidR="00000000" w:rsidRPr="00000000">
        <w:rPr>
          <w:b w:val="1"/>
          <w:bCs w:val="1"/>
          <w:rtl w:val="0"/>
        </w:rPr>
        <w:t xml:space="preserve">Specific Performance</w:t>
      </w:r>
    </w:p>
    <w:p w:rsidR="00000000" w:rsidDel="00000000" w:rsidP="00000000" w:rsidRDefault="00000000" w:rsidRPr="00000000" w14:paraId="000022F4">
      <w:pPr>
        <w:spacing w:after="240" w:before="240" w:lineRule="auto"/>
        <w:rPr/>
      </w:pPr>
      <w:r w:rsidDel="00000000" w:rsidR="00000000" w:rsidRPr="00000000">
        <w:rPr>
          <w:rtl w:val="0"/>
        </w:rPr>
        <w:t xml:space="preserve">Seeking fulfillment of a valid contractual obligation.</w:t>
      </w:r>
    </w:p>
    <w:p w:rsidR="00000000" w:rsidDel="00000000" w:rsidP="00000000" w:rsidRDefault="00000000" w:rsidRPr="00000000" w14:paraId="000022F5">
      <w:pPr>
        <w:spacing w:after="240" w:before="240" w:lineRule="auto"/>
        <w:rPr>
          <w:b w:val="1"/>
          <w:bCs w:val="1"/>
        </w:rPr>
      </w:pPr>
      <w:r w:rsidDel="00000000" w:rsidR="00000000" w:rsidRPr="00000000">
        <w:rPr>
          <w:b w:val="1"/>
          <w:bCs w:val="1"/>
          <w:rtl w:val="0"/>
        </w:rPr>
        <w:t xml:space="preserve">Contract Rescission</w:t>
      </w:r>
    </w:p>
    <w:p w:rsidR="00000000" w:rsidDel="00000000" w:rsidP="00000000" w:rsidRDefault="00000000" w:rsidRPr="00000000" w14:paraId="000022F6">
      <w:pPr>
        <w:spacing w:after="240" w:before="240" w:lineRule="auto"/>
        <w:rPr/>
      </w:pPr>
      <w:r w:rsidDel="00000000" w:rsidR="00000000" w:rsidRPr="00000000">
        <w:rPr>
          <w:rtl w:val="0"/>
        </w:rPr>
        <w:t xml:space="preserve">Requesting termination of the agreement.</w:t>
      </w:r>
    </w:p>
    <w:p w:rsidR="00000000" w:rsidDel="00000000" w:rsidP="00000000" w:rsidRDefault="00000000" w:rsidRPr="00000000" w14:paraId="000022F7">
      <w:pPr>
        <w:spacing w:after="240" w:before="240" w:lineRule="auto"/>
        <w:rPr>
          <w:b w:val="1"/>
          <w:bCs w:val="1"/>
        </w:rPr>
      </w:pPr>
      <w:r w:rsidDel="00000000" w:rsidR="00000000" w:rsidRPr="00000000">
        <w:rPr>
          <w:b w:val="1"/>
          <w:bCs w:val="1"/>
          <w:rtl w:val="0"/>
        </w:rPr>
        <w:t xml:space="preserve">Restitution</w:t>
      </w:r>
    </w:p>
    <w:p w:rsidR="00000000" w:rsidDel="00000000" w:rsidP="00000000" w:rsidRDefault="00000000" w:rsidRPr="00000000" w14:paraId="000022F8">
      <w:pPr>
        <w:spacing w:after="240" w:before="240" w:lineRule="auto"/>
        <w:rPr/>
      </w:pPr>
      <w:r w:rsidDel="00000000" w:rsidR="00000000" w:rsidRPr="00000000">
        <w:rPr>
          <w:rtl w:val="0"/>
        </w:rPr>
        <w:t xml:space="preserve">Seeking repayment of qualifying amounts.</w:t>
      </w:r>
    </w:p>
    <w:p w:rsidR="00000000" w:rsidDel="00000000" w:rsidP="00000000" w:rsidRDefault="00000000" w:rsidRPr="00000000" w14:paraId="000022F9">
      <w:pPr>
        <w:spacing w:after="240" w:before="240" w:lineRule="auto"/>
        <w:rPr>
          <w:b w:val="1"/>
          <w:bCs w:val="1"/>
        </w:rPr>
      </w:pPr>
      <w:r w:rsidDel="00000000" w:rsidR="00000000" w:rsidRPr="00000000">
        <w:rPr>
          <w:b w:val="1"/>
          <w:bCs w:val="1"/>
          <w:rtl w:val="0"/>
        </w:rPr>
        <w:t xml:space="preserve">Damages</w:t>
      </w:r>
    </w:p>
    <w:p w:rsidR="00000000" w:rsidDel="00000000" w:rsidP="00000000" w:rsidRDefault="00000000" w:rsidRPr="00000000" w14:paraId="000022FA">
      <w:pPr>
        <w:spacing w:after="240" w:before="240" w:lineRule="auto"/>
        <w:rPr/>
      </w:pPr>
      <w:r w:rsidDel="00000000" w:rsidR="00000000" w:rsidRPr="00000000">
        <w:rPr>
          <w:rtl w:val="0"/>
        </w:rPr>
        <w:t xml:space="preserve">Claiming legally recoverable losses.</w:t>
      </w:r>
    </w:p>
    <w:p w:rsidR="00000000" w:rsidDel="00000000" w:rsidP="00000000" w:rsidRDefault="00000000" w:rsidRPr="00000000" w14:paraId="000022FB">
      <w:pPr>
        <w:spacing w:after="240" w:before="240" w:lineRule="auto"/>
        <w:rPr>
          <w:b w:val="1"/>
          <w:bCs w:val="1"/>
        </w:rPr>
      </w:pPr>
      <w:r w:rsidDel="00000000" w:rsidR="00000000" w:rsidRPr="00000000">
        <w:rPr>
          <w:b w:val="1"/>
          <w:bCs w:val="1"/>
          <w:rtl w:val="0"/>
        </w:rPr>
        <w:t xml:space="preserve">Contractual Penalties</w:t>
      </w:r>
    </w:p>
    <w:p w:rsidR="00000000" w:rsidDel="00000000" w:rsidP="00000000" w:rsidRDefault="00000000" w:rsidRPr="00000000" w14:paraId="000022FC">
      <w:pPr>
        <w:spacing w:after="240" w:before="240" w:lineRule="auto"/>
        <w:rPr/>
      </w:pPr>
      <w:r w:rsidDel="00000000" w:rsidR="00000000" w:rsidRPr="00000000">
        <w:rPr>
          <w:rtl w:val="0"/>
        </w:rPr>
        <w:t xml:space="preserve">Enforcing valid provisions.</w:t>
      </w:r>
    </w:p>
    <w:p w:rsidR="00000000" w:rsidDel="00000000" w:rsidP="00000000" w:rsidRDefault="00000000" w:rsidRPr="00000000" w14:paraId="000022FD">
      <w:pPr>
        <w:spacing w:after="240" w:before="240" w:lineRule="auto"/>
        <w:rPr>
          <w:b w:val="1"/>
          <w:bCs w:val="1"/>
        </w:rPr>
      </w:pPr>
      <w:r w:rsidDel="00000000" w:rsidR="00000000" w:rsidRPr="00000000">
        <w:rPr>
          <w:b w:val="1"/>
          <w:bCs w:val="1"/>
          <w:rtl w:val="0"/>
        </w:rPr>
        <w:t xml:space="preserve">Compulsory Conveyance</w:t>
      </w:r>
    </w:p>
    <w:p w:rsidR="00000000" w:rsidDel="00000000" w:rsidP="00000000" w:rsidRDefault="00000000" w:rsidRPr="00000000" w14:paraId="000022FE">
      <w:pPr>
        <w:spacing w:after="240" w:before="240" w:lineRule="auto"/>
        <w:rPr/>
      </w:pPr>
      <w:r w:rsidDel="00000000" w:rsidR="00000000" w:rsidRPr="00000000">
        <w:rPr>
          <w:rtl w:val="0"/>
        </w:rPr>
        <w:t xml:space="preserve">Seeking the appropriate legal mechanism to obtain title where the requirements are satisfied.</w:t>
      </w:r>
    </w:p>
    <w:p w:rsidR="00000000" w:rsidDel="00000000" w:rsidP="00000000" w:rsidRDefault="00000000" w:rsidRPr="00000000" w14:paraId="000022FF">
      <w:pPr>
        <w:spacing w:after="240" w:before="240" w:lineRule="auto"/>
        <w:rPr>
          <w:b w:val="1"/>
          <w:bCs w:val="1"/>
        </w:rPr>
      </w:pPr>
      <w:r w:rsidDel="00000000" w:rsidR="00000000" w:rsidRPr="00000000">
        <w:rPr>
          <w:b w:val="1"/>
          <w:bCs w:val="1"/>
          <w:rtl w:val="0"/>
        </w:rPr>
        <w:t xml:space="preserve">Urgent Measures</w:t>
      </w:r>
    </w:p>
    <w:p w:rsidR="00000000" w:rsidDel="00000000" w:rsidP="00000000" w:rsidRDefault="00000000" w:rsidRPr="00000000" w14:paraId="00002300">
      <w:pPr>
        <w:spacing w:after="240" w:before="240" w:lineRule="auto"/>
        <w:rPr/>
      </w:pPr>
      <w:r w:rsidDel="00000000" w:rsidR="00000000" w:rsidRPr="00000000">
        <w:rPr>
          <w:rtl w:val="0"/>
        </w:rPr>
        <w:t xml:space="preserve">Protecting rights pending a final decision.</w:t>
      </w:r>
    </w:p>
    <w:p w:rsidR="00000000" w:rsidDel="00000000" w:rsidP="00000000" w:rsidRDefault="00000000" w:rsidRPr="00000000" w14:paraId="00002301">
      <w:pPr>
        <w:spacing w:after="240" w:before="240" w:lineRule="auto"/>
        <w:rPr>
          <w:b w:val="1"/>
          <w:bCs w:val="1"/>
        </w:rPr>
      </w:pPr>
      <w:r w:rsidDel="00000000" w:rsidR="00000000" w:rsidRPr="00000000">
        <w:rPr>
          <w:b w:val="1"/>
          <w:bCs w:val="1"/>
          <w:rtl w:val="0"/>
        </w:rPr>
        <w:t xml:space="preserve">[Discuss a Property Purchase Contract Dispute]</w:t>
      </w:r>
    </w:p>
    <w:p w:rsidR="00000000" w:rsidDel="00000000" w:rsidP="00000000" w:rsidRDefault="00000000" w:rsidRPr="00000000" w14:paraId="00002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3">
      <w:pPr>
        <w:pStyle w:val="Heading2"/>
        <w:keepNext w:val="0"/>
        <w:keepLines w:val="0"/>
        <w:spacing w:after="80" w:lineRule="auto"/>
        <w:rPr>
          <w:b w:val="1"/>
          <w:bCs w:val="1"/>
          <w:sz w:val="34"/>
          <w:szCs w:val="34"/>
        </w:rPr>
      </w:pPr>
      <w:bookmarkStart w:colFirst="0" w:colLast="0" w:name="_2ylg9rveun5c" w:id="3763"/>
      <w:bookmarkEnd w:id="3763"/>
      <w:r w:rsidDel="00000000" w:rsidR="00000000" w:rsidRPr="00000000">
        <w:rPr>
          <w:b w:val="1"/>
          <w:bCs w:val="1"/>
          <w:sz w:val="34"/>
          <w:szCs w:val="34"/>
          <w:rtl w:val="0"/>
        </w:rPr>
        <w:t xml:space="preserve">2. Property Ownership &amp; Title Disputes</w:t>
      </w:r>
    </w:p>
    <w:p w:rsidR="00000000" w:rsidDel="00000000" w:rsidP="00000000" w:rsidRDefault="00000000" w:rsidRPr="00000000" w14:paraId="00002304">
      <w:pPr>
        <w:pStyle w:val="Heading3"/>
        <w:keepNext w:val="0"/>
        <w:keepLines w:val="0"/>
        <w:spacing w:before="280" w:lineRule="auto"/>
        <w:rPr>
          <w:b w:val="1"/>
          <w:bCs w:val="1"/>
          <w:color w:val="000000"/>
          <w:sz w:val="26"/>
          <w:szCs w:val="26"/>
        </w:rPr>
      </w:pPr>
      <w:bookmarkStart w:colFirst="0" w:colLast="0" w:name="_yk0fogtoyswd" w:id="3764"/>
      <w:bookmarkEnd w:id="3764"/>
      <w:r w:rsidDel="00000000" w:rsidR="00000000" w:rsidRPr="00000000">
        <w:rPr>
          <w:b w:val="1"/>
          <w:bCs w:val="1"/>
          <w:color w:val="000000"/>
          <w:sz w:val="26"/>
          <w:szCs w:val="26"/>
          <w:rtl w:val="0"/>
        </w:rPr>
        <w:t xml:space="preserve">Who Legally Owns the Property?</w:t>
      </w:r>
    </w:p>
    <w:p w:rsidR="00000000" w:rsidDel="00000000" w:rsidP="00000000" w:rsidRDefault="00000000" w:rsidRPr="00000000" w14:paraId="00002305">
      <w:pPr>
        <w:spacing w:after="240" w:before="240" w:lineRule="auto"/>
        <w:rPr/>
      </w:pPr>
      <w:r w:rsidDel="00000000" w:rsidR="00000000" w:rsidRPr="00000000">
        <w:rPr>
          <w:rtl w:val="0"/>
        </w:rPr>
        <w:t xml:space="preserve">One of the most important principles of Brazilian real estate law is that a signed purchase agreement does not ordinarily transfer registered ownership by itself.</w:t>
      </w:r>
    </w:p>
    <w:p w:rsidR="00000000" w:rsidDel="00000000" w:rsidP="00000000" w:rsidRDefault="00000000" w:rsidRPr="00000000" w14:paraId="00002306">
      <w:pPr>
        <w:spacing w:after="240" w:before="240" w:lineRule="auto"/>
        <w:rPr/>
      </w:pPr>
      <w:r w:rsidDel="00000000" w:rsidR="00000000" w:rsidRPr="00000000">
        <w:rPr>
          <w:rtl w:val="0"/>
        </w:rPr>
        <w:t xml:space="preserve">Under Article 1,245 of the Brazilian Civil Code, inter vivos transfer of real estate ownership generally occurs through registration of the appropriate conveyance title at the competent </w:t>
      </w:r>
      <w:r w:rsidDel="00000000" w:rsidR="00000000" w:rsidRPr="00000000">
        <w:rPr>
          <w:b w:val="1"/>
          <w:bCs w:val="1"/>
          <w:rtl w:val="0"/>
        </w:rPr>
        <w:t xml:space="preserve">Registro de Imóveis</w:t>
      </w:r>
      <w:r w:rsidDel="00000000" w:rsidR="00000000" w:rsidRPr="00000000">
        <w:rPr>
          <w:rtl w:val="0"/>
        </w:rPr>
        <w:t xml:space="preserve">.</w:t>
      </w:r>
    </w:p>
    <w:p w:rsidR="00000000" w:rsidDel="00000000" w:rsidP="00000000" w:rsidRDefault="00000000" w:rsidRPr="00000000" w14:paraId="00002307">
      <w:pPr>
        <w:pStyle w:val="Heading3"/>
        <w:keepNext w:val="0"/>
        <w:keepLines w:val="0"/>
        <w:spacing w:before="280" w:lineRule="auto"/>
        <w:rPr>
          <w:b w:val="1"/>
          <w:bCs w:val="1"/>
          <w:color w:val="000000"/>
          <w:sz w:val="26"/>
          <w:szCs w:val="26"/>
        </w:rPr>
      </w:pPr>
      <w:bookmarkStart w:colFirst="0" w:colLast="0" w:name="_8y270noam6hq" w:id="3765"/>
      <w:bookmarkEnd w:id="3765"/>
      <w:r w:rsidDel="00000000" w:rsidR="00000000" w:rsidRPr="00000000">
        <w:rPr>
          <w:b w:val="1"/>
          <w:bCs w:val="1"/>
          <w:color w:val="000000"/>
          <w:sz w:val="26"/>
          <w:szCs w:val="26"/>
          <w:rtl w:val="0"/>
        </w:rPr>
        <w:t xml:space="preserve">Common Ownership Disputes</w:t>
      </w:r>
    </w:p>
    <w:p w:rsidR="00000000" w:rsidDel="00000000" w:rsidP="00000000" w:rsidRDefault="00000000" w:rsidRPr="00000000" w14:paraId="00002308">
      <w:pPr>
        <w:numPr>
          <w:ilvl w:val="0"/>
          <w:numId w:val="507"/>
        </w:numPr>
        <w:spacing w:after="0" w:afterAutospacing="0" w:before="240" w:lineRule="auto"/>
        <w:ind w:left="720" w:hanging="360"/>
      </w:pPr>
      <w:r w:rsidDel="00000000" w:rsidR="00000000" w:rsidRPr="00000000">
        <w:rPr>
          <w:rtl w:val="0"/>
        </w:rPr>
        <w:t xml:space="preserve">Conflicting ownership claims.</w:t>
      </w:r>
    </w:p>
    <w:p w:rsidR="00000000" w:rsidDel="00000000" w:rsidP="00000000" w:rsidRDefault="00000000" w:rsidRPr="00000000" w14:paraId="00002309">
      <w:pPr>
        <w:numPr>
          <w:ilvl w:val="0"/>
          <w:numId w:val="507"/>
        </w:numPr>
        <w:spacing w:after="0" w:afterAutospacing="0" w:before="0" w:beforeAutospacing="0" w:lineRule="auto"/>
        <w:ind w:left="720" w:hanging="360"/>
      </w:pPr>
      <w:r w:rsidDel="00000000" w:rsidR="00000000" w:rsidRPr="00000000">
        <w:rPr>
          <w:rtl w:val="0"/>
        </w:rPr>
        <w:t xml:space="preserve">Incomplete property transfers.</w:t>
      </w:r>
    </w:p>
    <w:p w:rsidR="00000000" w:rsidDel="00000000" w:rsidP="00000000" w:rsidRDefault="00000000" w:rsidRPr="00000000" w14:paraId="0000230A">
      <w:pPr>
        <w:numPr>
          <w:ilvl w:val="0"/>
          <w:numId w:val="507"/>
        </w:numPr>
        <w:spacing w:after="0" w:afterAutospacing="0" w:before="0" w:beforeAutospacing="0" w:lineRule="auto"/>
        <w:ind w:left="720" w:hanging="360"/>
      </w:pPr>
      <w:r w:rsidDel="00000000" w:rsidR="00000000" w:rsidRPr="00000000">
        <w:rPr>
          <w:rtl w:val="0"/>
        </w:rPr>
        <w:t xml:space="preserve">Unregistered purchase agreements.</w:t>
      </w:r>
    </w:p>
    <w:p w:rsidR="00000000" w:rsidDel="00000000" w:rsidP="00000000" w:rsidRDefault="00000000" w:rsidRPr="00000000" w14:paraId="0000230B">
      <w:pPr>
        <w:numPr>
          <w:ilvl w:val="0"/>
          <w:numId w:val="507"/>
        </w:numPr>
        <w:spacing w:after="0" w:afterAutospacing="0" w:before="0" w:beforeAutospacing="0" w:lineRule="auto"/>
        <w:ind w:left="720" w:hanging="360"/>
      </w:pPr>
      <w:r w:rsidDel="00000000" w:rsidR="00000000" w:rsidRPr="00000000">
        <w:rPr>
          <w:rtl w:val="0"/>
        </w:rPr>
        <w:t xml:space="preserve">Allegedly invalid deeds.</w:t>
      </w:r>
    </w:p>
    <w:p w:rsidR="00000000" w:rsidDel="00000000" w:rsidP="00000000" w:rsidRDefault="00000000" w:rsidRPr="00000000" w14:paraId="0000230C">
      <w:pPr>
        <w:numPr>
          <w:ilvl w:val="0"/>
          <w:numId w:val="507"/>
        </w:numPr>
        <w:spacing w:after="0" w:afterAutospacing="0" w:before="0" w:beforeAutospacing="0" w:lineRule="auto"/>
        <w:ind w:left="720" w:hanging="360"/>
      </w:pPr>
      <w:r w:rsidDel="00000000" w:rsidR="00000000" w:rsidRPr="00000000">
        <w:rPr>
          <w:rtl w:val="0"/>
        </w:rPr>
        <w:t xml:space="preserve">Duplicate or inconsistent documentation.</w:t>
      </w:r>
    </w:p>
    <w:p w:rsidR="00000000" w:rsidDel="00000000" w:rsidP="00000000" w:rsidRDefault="00000000" w:rsidRPr="00000000" w14:paraId="0000230D">
      <w:pPr>
        <w:numPr>
          <w:ilvl w:val="0"/>
          <w:numId w:val="507"/>
        </w:numPr>
        <w:spacing w:after="0" w:afterAutospacing="0" w:before="0" w:beforeAutospacing="0" w:lineRule="auto"/>
        <w:ind w:left="720" w:hanging="360"/>
      </w:pPr>
      <w:r w:rsidDel="00000000" w:rsidR="00000000" w:rsidRPr="00000000">
        <w:rPr>
          <w:rtl w:val="0"/>
        </w:rPr>
        <w:t xml:space="preserve">Disputed property boundaries.</w:t>
      </w:r>
    </w:p>
    <w:p w:rsidR="00000000" w:rsidDel="00000000" w:rsidP="00000000" w:rsidRDefault="00000000" w:rsidRPr="00000000" w14:paraId="0000230E">
      <w:pPr>
        <w:numPr>
          <w:ilvl w:val="0"/>
          <w:numId w:val="507"/>
        </w:numPr>
        <w:spacing w:after="0" w:afterAutospacing="0" w:before="0" w:beforeAutospacing="0" w:lineRule="auto"/>
        <w:ind w:left="720" w:hanging="360"/>
      </w:pPr>
      <w:r w:rsidDel="00000000" w:rsidR="00000000" w:rsidRPr="00000000">
        <w:rPr>
          <w:rtl w:val="0"/>
        </w:rPr>
        <w:t xml:space="preserve">Inaccurate registry entries.</w:t>
      </w:r>
    </w:p>
    <w:p w:rsidR="00000000" w:rsidDel="00000000" w:rsidP="00000000" w:rsidRDefault="00000000" w:rsidRPr="00000000" w14:paraId="0000230F">
      <w:pPr>
        <w:numPr>
          <w:ilvl w:val="0"/>
          <w:numId w:val="507"/>
        </w:numPr>
        <w:spacing w:after="0" w:afterAutospacing="0" w:before="0" w:beforeAutospacing="0" w:lineRule="auto"/>
        <w:ind w:left="720" w:hanging="360"/>
      </w:pPr>
      <w:r w:rsidDel="00000000" w:rsidR="00000000" w:rsidRPr="00000000">
        <w:rPr>
          <w:rtl w:val="0"/>
        </w:rPr>
        <w:t xml:space="preserve">Fraudulent conveyance allegations.</w:t>
      </w:r>
    </w:p>
    <w:p w:rsidR="00000000" w:rsidDel="00000000" w:rsidP="00000000" w:rsidRDefault="00000000" w:rsidRPr="00000000" w14:paraId="00002310">
      <w:pPr>
        <w:numPr>
          <w:ilvl w:val="0"/>
          <w:numId w:val="507"/>
        </w:numPr>
        <w:spacing w:after="0" w:afterAutospacing="0" w:before="0" w:beforeAutospacing="0" w:lineRule="auto"/>
        <w:ind w:left="720" w:hanging="360"/>
      </w:pPr>
      <w:r w:rsidDel="00000000" w:rsidR="00000000" w:rsidRPr="00000000">
        <w:rPr>
          <w:rtl w:val="0"/>
        </w:rPr>
        <w:t xml:space="preserve">Ownership claims involving estates.</w:t>
      </w:r>
    </w:p>
    <w:p w:rsidR="00000000" w:rsidDel="00000000" w:rsidP="00000000" w:rsidRDefault="00000000" w:rsidRPr="00000000" w14:paraId="00002311">
      <w:pPr>
        <w:numPr>
          <w:ilvl w:val="0"/>
          <w:numId w:val="507"/>
        </w:numPr>
        <w:spacing w:after="240" w:before="0" w:beforeAutospacing="0" w:lineRule="auto"/>
        <w:ind w:left="720" w:hanging="360"/>
      </w:pPr>
      <w:r w:rsidDel="00000000" w:rsidR="00000000" w:rsidRPr="00000000">
        <w:rPr>
          <w:rtl w:val="0"/>
        </w:rPr>
        <w:t xml:space="preserve">Disagreements among co-owners.</w:t>
      </w:r>
    </w:p>
    <w:p w:rsidR="00000000" w:rsidDel="00000000" w:rsidP="00000000" w:rsidRDefault="00000000" w:rsidRPr="00000000" w14:paraId="00002312">
      <w:pPr>
        <w:pStyle w:val="Heading3"/>
        <w:keepNext w:val="0"/>
        <w:keepLines w:val="0"/>
        <w:spacing w:before="280" w:lineRule="auto"/>
        <w:rPr>
          <w:b w:val="1"/>
          <w:bCs w:val="1"/>
          <w:color w:val="000000"/>
          <w:sz w:val="26"/>
          <w:szCs w:val="26"/>
        </w:rPr>
      </w:pPr>
      <w:bookmarkStart w:colFirst="0" w:colLast="0" w:name="_437fd7g6w0rw" w:id="3766"/>
      <w:bookmarkEnd w:id="3766"/>
      <w:r w:rsidDel="00000000" w:rsidR="00000000" w:rsidRPr="00000000">
        <w:rPr>
          <w:b w:val="1"/>
          <w:bCs w:val="1"/>
          <w:color w:val="000000"/>
          <w:sz w:val="26"/>
          <w:szCs w:val="26"/>
          <w:rtl w:val="0"/>
        </w:rPr>
        <w:t xml:space="preserve">Property Registration Review</w:t>
      </w:r>
    </w:p>
    <w:p w:rsidR="00000000" w:rsidDel="00000000" w:rsidP="00000000" w:rsidRDefault="00000000" w:rsidRPr="00000000" w14:paraId="00002313">
      <w:pPr>
        <w:spacing w:after="240" w:before="240" w:lineRule="auto"/>
        <w:rPr/>
      </w:pPr>
      <w:r w:rsidDel="00000000" w:rsidR="00000000" w:rsidRPr="00000000">
        <w:rPr>
          <w:rtl w:val="0"/>
        </w:rPr>
        <w:t xml:space="preserve">The official property registration record, known as the </w:t>
      </w:r>
      <w:r w:rsidDel="00000000" w:rsidR="00000000" w:rsidRPr="00000000">
        <w:rPr>
          <w:i w:val="1"/>
          <w:iCs w:val="1"/>
          <w:rtl w:val="0"/>
        </w:rPr>
        <w:t xml:space="preserve">matrícula</w:t>
      </w:r>
      <w:r w:rsidDel="00000000" w:rsidR="00000000" w:rsidRPr="00000000">
        <w:rPr>
          <w:rtl w:val="0"/>
        </w:rPr>
        <w:t xml:space="preserve">, is a central document.</w:t>
      </w:r>
    </w:p>
    <w:p w:rsidR="00000000" w:rsidDel="00000000" w:rsidP="00000000" w:rsidRDefault="00000000" w:rsidRPr="00000000" w14:paraId="00002314">
      <w:pPr>
        <w:spacing w:after="240" w:before="240" w:lineRule="auto"/>
        <w:rPr/>
      </w:pPr>
      <w:r w:rsidDel="00000000" w:rsidR="00000000" w:rsidRPr="00000000">
        <w:rPr>
          <w:rtl w:val="0"/>
        </w:rPr>
        <w:t xml:space="preserve">It may reveal:</w:t>
      </w:r>
    </w:p>
    <w:p w:rsidR="00000000" w:rsidDel="00000000" w:rsidP="00000000" w:rsidRDefault="00000000" w:rsidRPr="00000000" w14:paraId="00002315">
      <w:pPr>
        <w:numPr>
          <w:ilvl w:val="0"/>
          <w:numId w:val="487"/>
        </w:numPr>
        <w:spacing w:after="0" w:afterAutospacing="0" w:before="240" w:lineRule="auto"/>
        <w:ind w:left="720" w:hanging="360"/>
      </w:pPr>
      <w:r w:rsidDel="00000000" w:rsidR="00000000" w:rsidRPr="00000000">
        <w:rPr>
          <w:rtl w:val="0"/>
        </w:rPr>
        <w:t xml:space="preserve">Registered ownership.</w:t>
      </w:r>
    </w:p>
    <w:p w:rsidR="00000000" w:rsidDel="00000000" w:rsidP="00000000" w:rsidRDefault="00000000" w:rsidRPr="00000000" w14:paraId="00002316">
      <w:pPr>
        <w:numPr>
          <w:ilvl w:val="0"/>
          <w:numId w:val="487"/>
        </w:numPr>
        <w:spacing w:after="0" w:afterAutospacing="0" w:before="0" w:beforeAutospacing="0" w:lineRule="auto"/>
        <w:ind w:left="720" w:hanging="360"/>
      </w:pPr>
      <w:r w:rsidDel="00000000" w:rsidR="00000000" w:rsidRPr="00000000">
        <w:rPr>
          <w:rtl w:val="0"/>
        </w:rPr>
        <w:t xml:space="preserve">Previous transfers.</w:t>
      </w:r>
    </w:p>
    <w:p w:rsidR="00000000" w:rsidDel="00000000" w:rsidP="00000000" w:rsidRDefault="00000000" w:rsidRPr="00000000" w14:paraId="00002317">
      <w:pPr>
        <w:numPr>
          <w:ilvl w:val="0"/>
          <w:numId w:val="487"/>
        </w:numPr>
        <w:spacing w:after="0" w:afterAutospacing="0" w:before="0" w:beforeAutospacing="0" w:lineRule="auto"/>
        <w:ind w:left="720" w:hanging="360"/>
      </w:pPr>
      <w:r w:rsidDel="00000000" w:rsidR="00000000" w:rsidRPr="00000000">
        <w:rPr>
          <w:rtl w:val="0"/>
        </w:rPr>
        <w:t xml:space="preserve">Mortgages.</w:t>
      </w:r>
    </w:p>
    <w:p w:rsidR="00000000" w:rsidDel="00000000" w:rsidP="00000000" w:rsidRDefault="00000000" w:rsidRPr="00000000" w14:paraId="00002318">
      <w:pPr>
        <w:numPr>
          <w:ilvl w:val="0"/>
          <w:numId w:val="487"/>
        </w:numPr>
        <w:spacing w:after="0" w:afterAutospacing="0" w:before="0" w:beforeAutospacing="0" w:lineRule="auto"/>
        <w:ind w:left="720" w:hanging="360"/>
      </w:pPr>
      <w:r w:rsidDel="00000000" w:rsidR="00000000" w:rsidRPr="00000000">
        <w:rPr>
          <w:rtl w:val="0"/>
        </w:rPr>
        <w:t xml:space="preserve">Judicial attachments.</w:t>
      </w:r>
    </w:p>
    <w:p w:rsidR="00000000" w:rsidDel="00000000" w:rsidP="00000000" w:rsidRDefault="00000000" w:rsidRPr="00000000" w14:paraId="00002319">
      <w:pPr>
        <w:numPr>
          <w:ilvl w:val="0"/>
          <w:numId w:val="487"/>
        </w:numPr>
        <w:spacing w:after="0" w:afterAutospacing="0" w:before="0" w:beforeAutospacing="0" w:lineRule="auto"/>
        <w:ind w:left="720" w:hanging="360"/>
      </w:pPr>
      <w:r w:rsidDel="00000000" w:rsidR="00000000" w:rsidRPr="00000000">
        <w:rPr>
          <w:rtl w:val="0"/>
        </w:rPr>
        <w:t xml:space="preserve">Other recorded encumbrances.</w:t>
      </w:r>
    </w:p>
    <w:p w:rsidR="00000000" w:rsidDel="00000000" w:rsidP="00000000" w:rsidRDefault="00000000" w:rsidRPr="00000000" w14:paraId="0000231A">
      <w:pPr>
        <w:numPr>
          <w:ilvl w:val="0"/>
          <w:numId w:val="487"/>
        </w:numPr>
        <w:spacing w:after="0" w:afterAutospacing="0" w:before="0" w:beforeAutospacing="0" w:lineRule="auto"/>
        <w:ind w:left="720" w:hanging="360"/>
      </w:pPr>
      <w:r w:rsidDel="00000000" w:rsidR="00000000" w:rsidRPr="00000000">
        <w:rPr>
          <w:rtl w:val="0"/>
        </w:rPr>
        <w:t xml:space="preserve">Restrictions.</w:t>
      </w:r>
    </w:p>
    <w:p w:rsidR="00000000" w:rsidDel="00000000" w:rsidP="00000000" w:rsidRDefault="00000000" w:rsidRPr="00000000" w14:paraId="0000231B">
      <w:pPr>
        <w:numPr>
          <w:ilvl w:val="0"/>
          <w:numId w:val="487"/>
        </w:numPr>
        <w:spacing w:after="240" w:before="0" w:beforeAutospacing="0" w:lineRule="auto"/>
        <w:ind w:left="720" w:hanging="360"/>
      </w:pPr>
      <w:r w:rsidDel="00000000" w:rsidR="00000000" w:rsidRPr="00000000">
        <w:rPr>
          <w:rtl w:val="0"/>
        </w:rPr>
        <w:t xml:space="preserve">Relevant annotations.</w:t>
      </w:r>
    </w:p>
    <w:p w:rsidR="00000000" w:rsidDel="00000000" w:rsidP="00000000" w:rsidRDefault="00000000" w:rsidRPr="00000000" w14:paraId="0000231C">
      <w:pPr>
        <w:spacing w:after="240" w:before="240" w:lineRule="auto"/>
        <w:rPr>
          <w:b w:val="1"/>
          <w:bCs w:val="1"/>
        </w:rPr>
      </w:pPr>
      <w:r w:rsidDel="00000000" w:rsidR="00000000" w:rsidRPr="00000000">
        <w:rPr>
          <w:b w:val="1"/>
          <w:bCs w:val="1"/>
          <w:rtl w:val="0"/>
        </w:rPr>
        <w:t xml:space="preserve">A contract, tax record, utility bill, or proof of possession should not automatically be treated as equivalent to registered ownership.</w:t>
      </w:r>
    </w:p>
    <w:p w:rsidR="00000000" w:rsidDel="00000000" w:rsidP="00000000" w:rsidRDefault="00000000" w:rsidRPr="00000000" w14:paraId="0000231D">
      <w:pPr>
        <w:spacing w:after="240" w:before="240" w:lineRule="auto"/>
        <w:rPr>
          <w:b w:val="1"/>
          <w:bCs w:val="1"/>
        </w:rPr>
      </w:pPr>
      <w:r w:rsidDel="00000000" w:rsidR="00000000" w:rsidRPr="00000000">
        <w:rPr>
          <w:b w:val="1"/>
          <w:bCs w:val="1"/>
          <w:rtl w:val="0"/>
        </w:rPr>
        <w:t xml:space="preserve">[Request a Property Ownership Dispute Assessment]</w:t>
      </w:r>
    </w:p>
    <w:p w:rsidR="00000000" w:rsidDel="00000000" w:rsidP="00000000" w:rsidRDefault="00000000" w:rsidRPr="00000000" w14:paraId="00002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F">
      <w:pPr>
        <w:pStyle w:val="Heading2"/>
        <w:keepNext w:val="0"/>
        <w:keepLines w:val="0"/>
        <w:spacing w:after="80" w:lineRule="auto"/>
        <w:rPr>
          <w:b w:val="1"/>
          <w:bCs w:val="1"/>
          <w:sz w:val="34"/>
          <w:szCs w:val="34"/>
        </w:rPr>
      </w:pPr>
      <w:bookmarkStart w:colFirst="0" w:colLast="0" w:name="_vtwhwqcdkrgz" w:id="3767"/>
      <w:bookmarkEnd w:id="3767"/>
      <w:r w:rsidDel="00000000" w:rsidR="00000000" w:rsidRPr="00000000">
        <w:rPr>
          <w:b w:val="1"/>
          <w:bCs w:val="1"/>
          <w:sz w:val="34"/>
          <w:szCs w:val="34"/>
          <w:rtl w:val="0"/>
        </w:rPr>
        <w:t xml:space="preserve">3. Compulsory Property Transfer — Adjudicação Compulsória</w:t>
      </w:r>
    </w:p>
    <w:p w:rsidR="00000000" w:rsidDel="00000000" w:rsidP="00000000" w:rsidRDefault="00000000" w:rsidRPr="00000000" w14:paraId="00002320">
      <w:pPr>
        <w:pStyle w:val="Heading3"/>
        <w:keepNext w:val="0"/>
        <w:keepLines w:val="0"/>
        <w:spacing w:before="280" w:lineRule="auto"/>
        <w:rPr>
          <w:b w:val="1"/>
          <w:bCs w:val="1"/>
          <w:color w:val="000000"/>
          <w:sz w:val="26"/>
          <w:szCs w:val="26"/>
        </w:rPr>
      </w:pPr>
      <w:bookmarkStart w:colFirst="0" w:colLast="0" w:name="_hwtzbnm24wuk" w:id="3768"/>
      <w:bookmarkEnd w:id="3768"/>
      <w:r w:rsidDel="00000000" w:rsidR="00000000" w:rsidRPr="00000000">
        <w:rPr>
          <w:b w:val="1"/>
          <w:bCs w:val="1"/>
          <w:color w:val="000000"/>
          <w:sz w:val="26"/>
          <w:szCs w:val="26"/>
          <w:rtl w:val="0"/>
        </w:rPr>
        <w:t xml:space="preserve">When the Seller Refuses to Complete the Transfer</w:t>
      </w:r>
    </w:p>
    <w:p w:rsidR="00000000" w:rsidDel="00000000" w:rsidP="00000000" w:rsidRDefault="00000000" w:rsidRPr="00000000" w14:paraId="00002321">
      <w:pPr>
        <w:spacing w:after="240" w:before="240" w:lineRule="auto"/>
        <w:rPr/>
      </w:pPr>
      <w:r w:rsidDel="00000000" w:rsidR="00000000" w:rsidRPr="00000000">
        <w:rPr>
          <w:rtl w:val="0"/>
        </w:rPr>
        <w:t xml:space="preserve">A buyer may have fulfilled the relevant purchase obligations but remain unable to register ownership because the seller refuses or fails to provide the necessary conveyance documents.</w:t>
      </w:r>
    </w:p>
    <w:p w:rsidR="00000000" w:rsidDel="00000000" w:rsidP="00000000" w:rsidRDefault="00000000" w:rsidRPr="00000000" w14:paraId="00002322">
      <w:pPr>
        <w:spacing w:after="240" w:before="240" w:lineRule="auto"/>
        <w:rPr/>
      </w:pPr>
      <w:r w:rsidDel="00000000" w:rsidR="00000000" w:rsidRPr="00000000">
        <w:rPr>
          <w:rtl w:val="0"/>
        </w:rPr>
        <w:t xml:space="preserve">In qualifying circumstances, Brazilian law provides a mechanism known as </w:t>
      </w:r>
      <w:r w:rsidDel="00000000" w:rsidR="00000000" w:rsidRPr="00000000">
        <w:rPr>
          <w:b w:val="1"/>
          <w:bCs w:val="1"/>
          <w:rtl w:val="0"/>
        </w:rPr>
        <w:t xml:space="preserve">adjudicação compulsória</w:t>
      </w:r>
      <w:r w:rsidDel="00000000" w:rsidR="00000000" w:rsidRPr="00000000">
        <w:rPr>
          <w:rtl w:val="0"/>
        </w:rPr>
        <w:t xml:space="preserve">.</w:t>
      </w:r>
    </w:p>
    <w:p w:rsidR="00000000" w:rsidDel="00000000" w:rsidP="00000000" w:rsidRDefault="00000000" w:rsidRPr="00000000" w14:paraId="00002323">
      <w:pPr>
        <w:pStyle w:val="Heading3"/>
        <w:keepNext w:val="0"/>
        <w:keepLines w:val="0"/>
        <w:spacing w:before="280" w:lineRule="auto"/>
        <w:rPr>
          <w:b w:val="1"/>
          <w:bCs w:val="1"/>
          <w:color w:val="000000"/>
          <w:sz w:val="26"/>
          <w:szCs w:val="26"/>
        </w:rPr>
      </w:pPr>
      <w:bookmarkStart w:colFirst="0" w:colLast="0" w:name="_n515kk9r773j" w:id="3769"/>
      <w:bookmarkEnd w:id="3769"/>
      <w:r w:rsidDel="00000000" w:rsidR="00000000" w:rsidRPr="00000000">
        <w:rPr>
          <w:b w:val="1"/>
          <w:bCs w:val="1"/>
          <w:color w:val="000000"/>
          <w:sz w:val="26"/>
          <w:szCs w:val="26"/>
          <w:rtl w:val="0"/>
        </w:rPr>
        <w:t xml:space="preserve">Typical Situations</w:t>
      </w:r>
    </w:p>
    <w:p w:rsidR="00000000" w:rsidDel="00000000" w:rsidP="00000000" w:rsidRDefault="00000000" w:rsidRPr="00000000" w14:paraId="00002324">
      <w:pPr>
        <w:numPr>
          <w:ilvl w:val="0"/>
          <w:numId w:val="393"/>
        </w:numPr>
        <w:spacing w:after="0" w:afterAutospacing="0" w:before="240" w:lineRule="auto"/>
        <w:ind w:left="720" w:hanging="360"/>
      </w:pPr>
      <w:r w:rsidDel="00000000" w:rsidR="00000000" w:rsidRPr="00000000">
        <w:rPr>
          <w:rtl w:val="0"/>
        </w:rPr>
        <w:t xml:space="preserve">Seller refuses to execute the definitive deed.</w:t>
      </w:r>
    </w:p>
    <w:p w:rsidR="00000000" w:rsidDel="00000000" w:rsidP="00000000" w:rsidRDefault="00000000" w:rsidRPr="00000000" w14:paraId="00002325">
      <w:pPr>
        <w:numPr>
          <w:ilvl w:val="0"/>
          <w:numId w:val="393"/>
        </w:numPr>
        <w:spacing w:after="0" w:afterAutospacing="0" w:before="0" w:beforeAutospacing="0" w:lineRule="auto"/>
        <w:ind w:left="720" w:hanging="360"/>
      </w:pPr>
      <w:r w:rsidDel="00000000" w:rsidR="00000000" w:rsidRPr="00000000">
        <w:rPr>
          <w:rtl w:val="0"/>
        </w:rPr>
        <w:t xml:space="preserve">Seller becomes unavailable.</w:t>
      </w:r>
    </w:p>
    <w:p w:rsidR="00000000" w:rsidDel="00000000" w:rsidP="00000000" w:rsidRDefault="00000000" w:rsidRPr="00000000" w14:paraId="00002326">
      <w:pPr>
        <w:numPr>
          <w:ilvl w:val="0"/>
          <w:numId w:val="393"/>
        </w:numPr>
        <w:spacing w:after="0" w:afterAutospacing="0" w:before="0" w:beforeAutospacing="0" w:lineRule="auto"/>
        <w:ind w:left="720" w:hanging="360"/>
      </w:pPr>
      <w:r w:rsidDel="00000000" w:rsidR="00000000" w:rsidRPr="00000000">
        <w:rPr>
          <w:rtl w:val="0"/>
        </w:rPr>
        <w:t xml:space="preserve">A developer fails to formalize the transfer.</w:t>
      </w:r>
    </w:p>
    <w:p w:rsidR="00000000" w:rsidDel="00000000" w:rsidP="00000000" w:rsidRDefault="00000000" w:rsidRPr="00000000" w14:paraId="00002327">
      <w:pPr>
        <w:numPr>
          <w:ilvl w:val="0"/>
          <w:numId w:val="393"/>
        </w:numPr>
        <w:spacing w:after="0" w:afterAutospacing="0" w:before="0" w:beforeAutospacing="0" w:lineRule="auto"/>
        <w:ind w:left="720" w:hanging="360"/>
      </w:pPr>
      <w:r w:rsidDel="00000000" w:rsidR="00000000" w:rsidRPr="00000000">
        <w:rPr>
          <w:rtl w:val="0"/>
        </w:rPr>
        <w:t xml:space="preserve">The buyer has fulfilled the relevant contractual obligations.</w:t>
      </w:r>
    </w:p>
    <w:p w:rsidR="00000000" w:rsidDel="00000000" w:rsidP="00000000" w:rsidRDefault="00000000" w:rsidRPr="00000000" w14:paraId="00002328">
      <w:pPr>
        <w:numPr>
          <w:ilvl w:val="0"/>
          <w:numId w:val="393"/>
        </w:numPr>
        <w:spacing w:after="0" w:afterAutospacing="0" w:before="0" w:beforeAutospacing="0" w:lineRule="auto"/>
        <w:ind w:left="720" w:hanging="360"/>
      </w:pPr>
      <w:r w:rsidDel="00000000" w:rsidR="00000000" w:rsidRPr="00000000">
        <w:rPr>
          <w:rtl w:val="0"/>
        </w:rPr>
        <w:t xml:space="preserve">The property remains registered in the seller's name.</w:t>
      </w:r>
    </w:p>
    <w:p w:rsidR="00000000" w:rsidDel="00000000" w:rsidP="00000000" w:rsidRDefault="00000000" w:rsidRPr="00000000" w14:paraId="00002329">
      <w:pPr>
        <w:numPr>
          <w:ilvl w:val="0"/>
          <w:numId w:val="393"/>
        </w:numPr>
        <w:spacing w:after="240" w:before="0" w:beforeAutospacing="0" w:lineRule="auto"/>
        <w:ind w:left="720" w:hanging="360"/>
      </w:pPr>
      <w:r w:rsidDel="00000000" w:rsidR="00000000" w:rsidRPr="00000000">
        <w:rPr>
          <w:rtl w:val="0"/>
        </w:rPr>
        <w:t xml:space="preserve">The purchase arrangement meets the applicable legal requirements.</w:t>
      </w:r>
    </w:p>
    <w:p w:rsidR="00000000" w:rsidDel="00000000" w:rsidP="00000000" w:rsidRDefault="00000000" w:rsidRPr="00000000" w14:paraId="0000232A">
      <w:pPr>
        <w:pStyle w:val="Heading3"/>
        <w:keepNext w:val="0"/>
        <w:keepLines w:val="0"/>
        <w:spacing w:before="280" w:lineRule="auto"/>
        <w:rPr>
          <w:b w:val="1"/>
          <w:bCs w:val="1"/>
          <w:color w:val="000000"/>
          <w:sz w:val="26"/>
          <w:szCs w:val="26"/>
        </w:rPr>
      </w:pPr>
      <w:bookmarkStart w:colFirst="0" w:colLast="0" w:name="_z3lawjo4m732" w:id="3770"/>
      <w:bookmarkEnd w:id="3770"/>
      <w:r w:rsidDel="00000000" w:rsidR="00000000" w:rsidRPr="00000000">
        <w:rPr>
          <w:b w:val="1"/>
          <w:bCs w:val="1"/>
          <w:color w:val="000000"/>
          <w:sz w:val="26"/>
          <w:szCs w:val="26"/>
          <w:rtl w:val="0"/>
        </w:rPr>
        <w:t xml:space="preserve">Judicial Adjudication</w:t>
      </w:r>
    </w:p>
    <w:p w:rsidR="00000000" w:rsidDel="00000000" w:rsidP="00000000" w:rsidRDefault="00000000" w:rsidRPr="00000000" w14:paraId="0000232B">
      <w:pPr>
        <w:spacing w:after="240" w:before="240" w:lineRule="auto"/>
        <w:rPr/>
      </w:pPr>
      <w:r w:rsidDel="00000000" w:rsidR="00000000" w:rsidRPr="00000000">
        <w:rPr>
          <w:rtl w:val="0"/>
        </w:rPr>
        <w:t xml:space="preserve">May be available through court proceedings.</w:t>
      </w:r>
    </w:p>
    <w:p w:rsidR="00000000" w:rsidDel="00000000" w:rsidP="00000000" w:rsidRDefault="00000000" w:rsidRPr="00000000" w14:paraId="0000232C">
      <w:pPr>
        <w:pStyle w:val="Heading3"/>
        <w:keepNext w:val="0"/>
        <w:keepLines w:val="0"/>
        <w:spacing w:before="280" w:lineRule="auto"/>
        <w:rPr>
          <w:b w:val="1"/>
          <w:bCs w:val="1"/>
          <w:color w:val="000000"/>
          <w:sz w:val="26"/>
          <w:szCs w:val="26"/>
        </w:rPr>
      </w:pPr>
      <w:bookmarkStart w:colFirst="0" w:colLast="0" w:name="_p8evn3ebpn4m" w:id="3771"/>
      <w:bookmarkEnd w:id="3771"/>
      <w:r w:rsidDel="00000000" w:rsidR="00000000" w:rsidRPr="00000000">
        <w:rPr>
          <w:b w:val="1"/>
          <w:bCs w:val="1"/>
          <w:color w:val="000000"/>
          <w:sz w:val="26"/>
          <w:szCs w:val="26"/>
          <w:rtl w:val="0"/>
        </w:rPr>
        <w:t xml:space="preserve">Extrajudicial Adjudication</w:t>
      </w:r>
    </w:p>
    <w:p w:rsidR="00000000" w:rsidDel="00000000" w:rsidP="00000000" w:rsidRDefault="00000000" w:rsidRPr="00000000" w14:paraId="0000232D">
      <w:pPr>
        <w:spacing w:after="240" w:before="240" w:lineRule="auto"/>
        <w:rPr/>
      </w:pPr>
      <w:r w:rsidDel="00000000" w:rsidR="00000000" w:rsidRPr="00000000">
        <w:rPr>
          <w:rtl w:val="0"/>
        </w:rPr>
        <w:t xml:space="preserve">Brazilian law also provides an extrajudicial route under Article 216-B of Law No. 6,015/1973, subject to the statutory and registry requirements.</w:t>
      </w:r>
    </w:p>
    <w:p w:rsidR="00000000" w:rsidDel="00000000" w:rsidP="00000000" w:rsidRDefault="00000000" w:rsidRPr="00000000" w14:paraId="0000232E">
      <w:pPr>
        <w:pStyle w:val="Heading3"/>
        <w:keepNext w:val="0"/>
        <w:keepLines w:val="0"/>
        <w:spacing w:before="280" w:lineRule="auto"/>
        <w:rPr>
          <w:b w:val="1"/>
          <w:bCs w:val="1"/>
          <w:color w:val="000000"/>
          <w:sz w:val="26"/>
          <w:szCs w:val="26"/>
        </w:rPr>
      </w:pPr>
      <w:bookmarkStart w:colFirst="0" w:colLast="0" w:name="_w0luk89x3v6u" w:id="3772"/>
      <w:bookmarkEnd w:id="3772"/>
      <w:r w:rsidDel="00000000" w:rsidR="00000000" w:rsidRPr="00000000">
        <w:rPr>
          <w:b w:val="1"/>
          <w:bCs w:val="1"/>
          <w:color w:val="000000"/>
          <w:sz w:val="26"/>
          <w:szCs w:val="26"/>
          <w:rtl w:val="0"/>
        </w:rPr>
        <w:t xml:space="preserve">Required Analysis</w:t>
      </w:r>
    </w:p>
    <w:p w:rsidR="00000000" w:rsidDel="00000000" w:rsidP="00000000" w:rsidRDefault="00000000" w:rsidRPr="00000000" w14:paraId="0000232F">
      <w:pPr>
        <w:spacing w:after="240" w:before="240" w:lineRule="auto"/>
        <w:rPr/>
      </w:pPr>
      <w:r w:rsidDel="00000000" w:rsidR="00000000" w:rsidRPr="00000000">
        <w:rPr>
          <w:rtl w:val="0"/>
        </w:rPr>
        <w:t xml:space="preserve">The relevant documents, payment history, contractual rights, property registration, and any obstacles must be examined.</w:t>
      </w:r>
    </w:p>
    <w:p w:rsidR="00000000" w:rsidDel="00000000" w:rsidP="00000000" w:rsidRDefault="00000000" w:rsidRPr="00000000" w14:paraId="00002330">
      <w:pPr>
        <w:spacing w:after="240" w:before="240" w:lineRule="auto"/>
        <w:rPr>
          <w:b w:val="1"/>
          <w:bCs w:val="1"/>
        </w:rPr>
      </w:pPr>
      <w:r w:rsidDel="00000000" w:rsidR="00000000" w:rsidRPr="00000000">
        <w:rPr>
          <w:b w:val="1"/>
          <w:bCs w:val="1"/>
          <w:rtl w:val="0"/>
        </w:rPr>
        <w:t xml:space="preserve">Compulsory adjudication is not automatic and does not cure every defect in a real estate transaction.</w:t>
      </w:r>
    </w:p>
    <w:p w:rsidR="00000000" w:rsidDel="00000000" w:rsidP="00000000" w:rsidRDefault="00000000" w:rsidRPr="00000000" w14:paraId="00002331">
      <w:pPr>
        <w:spacing w:after="240" w:before="240" w:lineRule="auto"/>
        <w:rPr>
          <w:b w:val="1"/>
          <w:bCs w:val="1"/>
        </w:rPr>
      </w:pPr>
      <w:r w:rsidDel="00000000" w:rsidR="00000000" w:rsidRPr="00000000">
        <w:rPr>
          <w:b w:val="1"/>
          <w:bCs w:val="1"/>
          <w:rtl w:val="0"/>
        </w:rPr>
        <w:t xml:space="preserve">[Explore Compulsory Property Transfer in Brazil]</w:t>
      </w:r>
    </w:p>
    <w:p w:rsidR="00000000" w:rsidDel="00000000" w:rsidP="00000000" w:rsidRDefault="00000000" w:rsidRPr="00000000" w14:paraId="00002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3">
      <w:pPr>
        <w:pStyle w:val="Heading2"/>
        <w:keepNext w:val="0"/>
        <w:keepLines w:val="0"/>
        <w:spacing w:after="80" w:lineRule="auto"/>
        <w:rPr>
          <w:b w:val="1"/>
          <w:bCs w:val="1"/>
          <w:sz w:val="34"/>
          <w:szCs w:val="34"/>
        </w:rPr>
      </w:pPr>
      <w:bookmarkStart w:colFirst="0" w:colLast="0" w:name="_upm6ndqcdy0g" w:id="3773"/>
      <w:bookmarkEnd w:id="3773"/>
      <w:r w:rsidDel="00000000" w:rsidR="00000000" w:rsidRPr="00000000">
        <w:rPr>
          <w:b w:val="1"/>
          <w:bCs w:val="1"/>
          <w:sz w:val="34"/>
          <w:szCs w:val="34"/>
          <w:rtl w:val="0"/>
        </w:rPr>
        <w:t xml:space="preserve">4. Property Registration Disputes</w:t>
      </w:r>
    </w:p>
    <w:p w:rsidR="00000000" w:rsidDel="00000000" w:rsidP="00000000" w:rsidRDefault="00000000" w:rsidRPr="00000000" w14:paraId="00002334">
      <w:pPr>
        <w:pStyle w:val="Heading3"/>
        <w:keepNext w:val="0"/>
        <w:keepLines w:val="0"/>
        <w:spacing w:before="280" w:lineRule="auto"/>
        <w:rPr>
          <w:b w:val="1"/>
          <w:bCs w:val="1"/>
          <w:color w:val="000000"/>
          <w:sz w:val="26"/>
          <w:szCs w:val="26"/>
        </w:rPr>
      </w:pPr>
      <w:bookmarkStart w:colFirst="0" w:colLast="0" w:name="_a1hnkflqascp" w:id="3774"/>
      <w:bookmarkEnd w:id="3774"/>
      <w:r w:rsidDel="00000000" w:rsidR="00000000" w:rsidRPr="00000000">
        <w:rPr>
          <w:b w:val="1"/>
          <w:bCs w:val="1"/>
          <w:color w:val="000000"/>
          <w:sz w:val="26"/>
          <w:szCs w:val="26"/>
          <w:rtl w:val="0"/>
        </w:rPr>
        <w:t xml:space="preserve">Errors, Restrictions and Conflicts in the Registro de Imóveis</w:t>
      </w:r>
    </w:p>
    <w:p w:rsidR="00000000" w:rsidDel="00000000" w:rsidP="00000000" w:rsidRDefault="00000000" w:rsidRPr="00000000" w14:paraId="00002335">
      <w:pPr>
        <w:spacing w:after="240" w:before="240" w:lineRule="auto"/>
        <w:rPr/>
      </w:pPr>
      <w:r w:rsidDel="00000000" w:rsidR="00000000" w:rsidRPr="00000000">
        <w:rPr>
          <w:rtl w:val="0"/>
        </w:rPr>
        <w:t xml:space="preserve">Brazilian real estate transactions depend heavily on accurate public registration records.</w:t>
      </w:r>
    </w:p>
    <w:p w:rsidR="00000000" w:rsidDel="00000000" w:rsidP="00000000" w:rsidRDefault="00000000" w:rsidRPr="00000000" w14:paraId="00002336">
      <w:pPr>
        <w:spacing w:after="240" w:before="240" w:lineRule="auto"/>
        <w:rPr/>
      </w:pPr>
      <w:r w:rsidDel="00000000" w:rsidR="00000000" w:rsidRPr="00000000">
        <w:rPr>
          <w:rtl w:val="0"/>
        </w:rPr>
        <w:t xml:space="preserve">Problems may arise when the registry contains inconsistent information or the title cannot be registered.</w:t>
      </w:r>
    </w:p>
    <w:p w:rsidR="00000000" w:rsidDel="00000000" w:rsidP="00000000" w:rsidRDefault="00000000" w:rsidRPr="00000000" w14:paraId="00002337">
      <w:pPr>
        <w:spacing w:after="240" w:before="240" w:lineRule="auto"/>
        <w:rPr/>
      </w:pPr>
      <w:r w:rsidDel="00000000" w:rsidR="00000000" w:rsidRPr="00000000">
        <w:rPr>
          <w:rtl w:val="0"/>
        </w:rPr>
        <w:t xml:space="preserve">Potential matters include:</w:t>
      </w:r>
    </w:p>
    <w:p w:rsidR="00000000" w:rsidDel="00000000" w:rsidP="00000000" w:rsidRDefault="00000000" w:rsidRPr="00000000" w14:paraId="00002338">
      <w:pPr>
        <w:numPr>
          <w:ilvl w:val="0"/>
          <w:numId w:val="162"/>
        </w:numPr>
        <w:spacing w:after="0" w:afterAutospacing="0" w:before="240" w:lineRule="auto"/>
        <w:ind w:left="720" w:hanging="360"/>
      </w:pPr>
      <w:r w:rsidDel="00000000" w:rsidR="00000000" w:rsidRPr="00000000">
        <w:rPr>
          <w:rtl w:val="0"/>
        </w:rPr>
        <w:t xml:space="preserve">Incorrect owner identification.</w:t>
      </w:r>
    </w:p>
    <w:p w:rsidR="00000000" w:rsidDel="00000000" w:rsidP="00000000" w:rsidRDefault="00000000" w:rsidRPr="00000000" w14:paraId="00002339">
      <w:pPr>
        <w:numPr>
          <w:ilvl w:val="0"/>
          <w:numId w:val="162"/>
        </w:numPr>
        <w:spacing w:after="0" w:afterAutospacing="0" w:before="0" w:beforeAutospacing="0" w:lineRule="auto"/>
        <w:ind w:left="720" w:hanging="360"/>
      </w:pPr>
      <w:r w:rsidDel="00000000" w:rsidR="00000000" w:rsidRPr="00000000">
        <w:rPr>
          <w:rtl w:val="0"/>
        </w:rPr>
        <w:t xml:space="preserve">Errors in property descriptions.</w:t>
      </w:r>
    </w:p>
    <w:p w:rsidR="00000000" w:rsidDel="00000000" w:rsidP="00000000" w:rsidRDefault="00000000" w:rsidRPr="00000000" w14:paraId="0000233A">
      <w:pPr>
        <w:numPr>
          <w:ilvl w:val="0"/>
          <w:numId w:val="162"/>
        </w:numPr>
        <w:spacing w:after="0" w:afterAutospacing="0" w:before="0" w:beforeAutospacing="0" w:lineRule="auto"/>
        <w:ind w:left="720" w:hanging="360"/>
      </w:pPr>
      <w:r w:rsidDel="00000000" w:rsidR="00000000" w:rsidRPr="00000000">
        <w:rPr>
          <w:rtl w:val="0"/>
        </w:rPr>
        <w:t xml:space="preserve">Disputed boundaries.</w:t>
      </w:r>
    </w:p>
    <w:p w:rsidR="00000000" w:rsidDel="00000000" w:rsidP="00000000" w:rsidRDefault="00000000" w:rsidRPr="00000000" w14:paraId="0000233B">
      <w:pPr>
        <w:numPr>
          <w:ilvl w:val="0"/>
          <w:numId w:val="162"/>
        </w:numPr>
        <w:spacing w:after="0" w:afterAutospacing="0" w:before="0" w:beforeAutospacing="0" w:lineRule="auto"/>
        <w:ind w:left="720" w:hanging="360"/>
      </w:pPr>
      <w:r w:rsidDel="00000000" w:rsidR="00000000" w:rsidRPr="00000000">
        <w:rPr>
          <w:rtl w:val="0"/>
        </w:rPr>
        <w:t xml:space="preserve">Incomplete chains of title.</w:t>
      </w:r>
    </w:p>
    <w:p w:rsidR="00000000" w:rsidDel="00000000" w:rsidP="00000000" w:rsidRDefault="00000000" w:rsidRPr="00000000" w14:paraId="0000233C">
      <w:pPr>
        <w:numPr>
          <w:ilvl w:val="0"/>
          <w:numId w:val="162"/>
        </w:numPr>
        <w:spacing w:after="0" w:afterAutospacing="0" w:before="0" w:beforeAutospacing="0" w:lineRule="auto"/>
        <w:ind w:left="720" w:hanging="360"/>
      </w:pPr>
      <w:r w:rsidDel="00000000" w:rsidR="00000000" w:rsidRPr="00000000">
        <w:rPr>
          <w:rtl w:val="0"/>
        </w:rPr>
        <w:t xml:space="preserve">Inconsistent area measurements.</w:t>
      </w:r>
    </w:p>
    <w:p w:rsidR="00000000" w:rsidDel="00000000" w:rsidP="00000000" w:rsidRDefault="00000000" w:rsidRPr="00000000" w14:paraId="0000233D">
      <w:pPr>
        <w:numPr>
          <w:ilvl w:val="0"/>
          <w:numId w:val="162"/>
        </w:numPr>
        <w:spacing w:after="0" w:afterAutospacing="0" w:before="0" w:beforeAutospacing="0" w:lineRule="auto"/>
        <w:ind w:left="720" w:hanging="360"/>
      </w:pPr>
      <w:r w:rsidDel="00000000" w:rsidR="00000000" w:rsidRPr="00000000">
        <w:rPr>
          <w:rtl w:val="0"/>
        </w:rPr>
        <w:t xml:space="preserve">Registration refusals.</w:t>
      </w:r>
    </w:p>
    <w:p w:rsidR="00000000" w:rsidDel="00000000" w:rsidP="00000000" w:rsidRDefault="00000000" w:rsidRPr="00000000" w14:paraId="0000233E">
      <w:pPr>
        <w:numPr>
          <w:ilvl w:val="0"/>
          <w:numId w:val="162"/>
        </w:numPr>
        <w:spacing w:after="0" w:afterAutospacing="0" w:before="0" w:beforeAutospacing="0" w:lineRule="auto"/>
        <w:ind w:left="720" w:hanging="360"/>
      </w:pPr>
      <w:r w:rsidDel="00000000" w:rsidR="00000000" w:rsidRPr="00000000">
        <w:rPr>
          <w:rtl w:val="0"/>
        </w:rPr>
        <w:t xml:space="preserve">Questions involving encumbrances.</w:t>
      </w:r>
    </w:p>
    <w:p w:rsidR="00000000" w:rsidDel="00000000" w:rsidP="00000000" w:rsidRDefault="00000000" w:rsidRPr="00000000" w14:paraId="0000233F">
      <w:pPr>
        <w:numPr>
          <w:ilvl w:val="0"/>
          <w:numId w:val="162"/>
        </w:numPr>
        <w:spacing w:after="0" w:afterAutospacing="0" w:before="0" w:beforeAutospacing="0" w:lineRule="auto"/>
        <w:ind w:left="720" w:hanging="360"/>
      </w:pPr>
      <w:r w:rsidDel="00000000" w:rsidR="00000000" w:rsidRPr="00000000">
        <w:rPr>
          <w:rtl w:val="0"/>
        </w:rPr>
        <w:t xml:space="preserve">Allegedly invalid registrations.</w:t>
      </w:r>
    </w:p>
    <w:p w:rsidR="00000000" w:rsidDel="00000000" w:rsidP="00000000" w:rsidRDefault="00000000" w:rsidRPr="00000000" w14:paraId="00002340">
      <w:pPr>
        <w:numPr>
          <w:ilvl w:val="0"/>
          <w:numId w:val="162"/>
        </w:numPr>
        <w:spacing w:after="0" w:afterAutospacing="0" w:before="0" w:beforeAutospacing="0" w:lineRule="auto"/>
        <w:ind w:left="720" w:hanging="360"/>
      </w:pPr>
      <w:r w:rsidDel="00000000" w:rsidR="00000000" w:rsidRPr="00000000">
        <w:rPr>
          <w:rtl w:val="0"/>
        </w:rPr>
        <w:t xml:space="preserve">Cancellation requests.</w:t>
      </w:r>
    </w:p>
    <w:p w:rsidR="00000000" w:rsidDel="00000000" w:rsidP="00000000" w:rsidRDefault="00000000" w:rsidRPr="00000000" w14:paraId="00002341">
      <w:pPr>
        <w:numPr>
          <w:ilvl w:val="0"/>
          <w:numId w:val="162"/>
        </w:numPr>
        <w:spacing w:after="240" w:before="0" w:beforeAutospacing="0" w:lineRule="auto"/>
        <w:ind w:left="720" w:hanging="360"/>
      </w:pPr>
      <w:r w:rsidDel="00000000" w:rsidR="00000000" w:rsidRPr="00000000">
        <w:rPr>
          <w:rtl w:val="0"/>
        </w:rPr>
        <w:t xml:space="preserve">Judicial and extrajudicial rectification procedures.</w:t>
      </w:r>
    </w:p>
    <w:p w:rsidR="00000000" w:rsidDel="00000000" w:rsidP="00000000" w:rsidRDefault="00000000" w:rsidRPr="00000000" w14:paraId="00002342">
      <w:pPr>
        <w:pStyle w:val="Heading3"/>
        <w:keepNext w:val="0"/>
        <w:keepLines w:val="0"/>
        <w:spacing w:before="280" w:lineRule="auto"/>
        <w:rPr>
          <w:b w:val="1"/>
          <w:bCs w:val="1"/>
          <w:color w:val="000000"/>
          <w:sz w:val="26"/>
          <w:szCs w:val="26"/>
        </w:rPr>
      </w:pPr>
      <w:bookmarkStart w:colFirst="0" w:colLast="0" w:name="_rwb7pflryu19" w:id="3775"/>
      <w:bookmarkEnd w:id="3775"/>
      <w:r w:rsidDel="00000000" w:rsidR="00000000" w:rsidRPr="00000000">
        <w:rPr>
          <w:b w:val="1"/>
          <w:bCs w:val="1"/>
          <w:color w:val="000000"/>
          <w:sz w:val="26"/>
          <w:szCs w:val="26"/>
          <w:rtl w:val="0"/>
        </w:rPr>
        <w:t xml:space="preserve">Registry Refusal</w:t>
      </w:r>
    </w:p>
    <w:p w:rsidR="00000000" w:rsidDel="00000000" w:rsidP="00000000" w:rsidRDefault="00000000" w:rsidRPr="00000000" w14:paraId="00002343">
      <w:pPr>
        <w:spacing w:after="240" w:before="240" w:lineRule="auto"/>
        <w:rPr/>
      </w:pPr>
      <w:r w:rsidDel="00000000" w:rsidR="00000000" w:rsidRPr="00000000">
        <w:rPr>
          <w:rtl w:val="0"/>
        </w:rPr>
        <w:t xml:space="preserve">Where the registrar identifies a legal obstacle, specific procedures may be available to challenge or resolve the issue.</w:t>
      </w:r>
    </w:p>
    <w:p w:rsidR="00000000" w:rsidDel="00000000" w:rsidP="00000000" w:rsidRDefault="00000000" w:rsidRPr="00000000" w14:paraId="00002344">
      <w:pPr>
        <w:pStyle w:val="Heading3"/>
        <w:keepNext w:val="0"/>
        <w:keepLines w:val="0"/>
        <w:spacing w:before="280" w:lineRule="auto"/>
        <w:rPr>
          <w:b w:val="1"/>
          <w:bCs w:val="1"/>
          <w:color w:val="000000"/>
          <w:sz w:val="26"/>
          <w:szCs w:val="26"/>
        </w:rPr>
      </w:pPr>
      <w:bookmarkStart w:colFirst="0" w:colLast="0" w:name="_ioka8sxaedu7" w:id="3776"/>
      <w:bookmarkEnd w:id="3776"/>
      <w:r w:rsidDel="00000000" w:rsidR="00000000" w:rsidRPr="00000000">
        <w:rPr>
          <w:b w:val="1"/>
          <w:bCs w:val="1"/>
          <w:color w:val="000000"/>
          <w:sz w:val="26"/>
          <w:szCs w:val="26"/>
          <w:rtl w:val="0"/>
        </w:rPr>
        <w:t xml:space="preserve">Rectification</w:t>
      </w:r>
    </w:p>
    <w:p w:rsidR="00000000" w:rsidDel="00000000" w:rsidP="00000000" w:rsidRDefault="00000000" w:rsidRPr="00000000" w14:paraId="00002345">
      <w:pPr>
        <w:spacing w:after="240" w:before="240" w:lineRule="auto"/>
        <w:rPr/>
      </w:pPr>
      <w:r w:rsidDel="00000000" w:rsidR="00000000" w:rsidRPr="00000000">
        <w:rPr>
          <w:rtl w:val="0"/>
        </w:rPr>
        <w:t xml:space="preserve">Certain errors may be corrected administratively or through judicial proceedings, depending on the circumstances.</w:t>
      </w:r>
    </w:p>
    <w:p w:rsidR="00000000" w:rsidDel="00000000" w:rsidP="00000000" w:rsidRDefault="00000000" w:rsidRPr="00000000" w14:paraId="00002346">
      <w:pPr>
        <w:pStyle w:val="Heading3"/>
        <w:keepNext w:val="0"/>
        <w:keepLines w:val="0"/>
        <w:spacing w:before="280" w:lineRule="auto"/>
        <w:rPr>
          <w:b w:val="1"/>
          <w:bCs w:val="1"/>
          <w:color w:val="000000"/>
          <w:sz w:val="26"/>
          <w:szCs w:val="26"/>
        </w:rPr>
      </w:pPr>
      <w:bookmarkStart w:colFirst="0" w:colLast="0" w:name="_pos1ttsz69pi" w:id="3777"/>
      <w:bookmarkEnd w:id="3777"/>
      <w:r w:rsidDel="00000000" w:rsidR="00000000" w:rsidRPr="00000000">
        <w:rPr>
          <w:b w:val="1"/>
          <w:bCs w:val="1"/>
          <w:color w:val="000000"/>
          <w:sz w:val="26"/>
          <w:szCs w:val="26"/>
          <w:rtl w:val="0"/>
        </w:rPr>
        <w:t xml:space="preserve">Cancellation</w:t>
      </w:r>
    </w:p>
    <w:p w:rsidR="00000000" w:rsidDel="00000000" w:rsidP="00000000" w:rsidRDefault="00000000" w:rsidRPr="00000000" w14:paraId="00002347">
      <w:pPr>
        <w:spacing w:after="240" w:before="240" w:lineRule="auto"/>
        <w:rPr/>
      </w:pPr>
      <w:r w:rsidDel="00000000" w:rsidR="00000000" w:rsidRPr="00000000">
        <w:rPr>
          <w:rtl w:val="0"/>
        </w:rPr>
        <w:t xml:space="preserve">Invalidity and cancellation of registered rights may require appropriate legal proceedings.</w:t>
      </w:r>
    </w:p>
    <w:p w:rsidR="00000000" w:rsidDel="00000000" w:rsidP="00000000" w:rsidRDefault="00000000" w:rsidRPr="00000000" w14:paraId="00002348">
      <w:pPr>
        <w:spacing w:after="240" w:before="240" w:lineRule="auto"/>
        <w:rPr>
          <w:b w:val="1"/>
          <w:bCs w:val="1"/>
        </w:rPr>
      </w:pPr>
      <w:r w:rsidDel="00000000" w:rsidR="00000000" w:rsidRPr="00000000">
        <w:rPr>
          <w:b w:val="1"/>
          <w:bCs w:val="1"/>
          <w:rtl w:val="0"/>
        </w:rPr>
        <w:t xml:space="preserve">Property registry disputes require careful attention to the precise content of the registration record and the legal effect of each entry.</w:t>
      </w:r>
    </w:p>
    <w:p w:rsidR="00000000" w:rsidDel="00000000" w:rsidP="00000000" w:rsidRDefault="00000000" w:rsidRPr="00000000" w14:paraId="00002349">
      <w:pPr>
        <w:spacing w:after="240" w:before="240" w:lineRule="auto"/>
        <w:rPr>
          <w:b w:val="1"/>
          <w:bCs w:val="1"/>
        </w:rPr>
      </w:pPr>
      <w:r w:rsidDel="00000000" w:rsidR="00000000" w:rsidRPr="00000000">
        <w:rPr>
          <w:b w:val="1"/>
          <w:bCs w:val="1"/>
          <w:rtl w:val="0"/>
        </w:rPr>
        <w:t xml:space="preserve">[Request Real Estate Registry Litigation Assistance]</w:t>
      </w:r>
    </w:p>
    <w:p w:rsidR="00000000" w:rsidDel="00000000" w:rsidP="00000000" w:rsidRDefault="00000000" w:rsidRPr="00000000" w14:paraId="00002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4B">
      <w:pPr>
        <w:pStyle w:val="Heading2"/>
        <w:keepNext w:val="0"/>
        <w:keepLines w:val="0"/>
        <w:spacing w:after="80" w:lineRule="auto"/>
        <w:rPr>
          <w:b w:val="1"/>
          <w:bCs w:val="1"/>
          <w:sz w:val="34"/>
          <w:szCs w:val="34"/>
        </w:rPr>
      </w:pPr>
      <w:bookmarkStart w:colFirst="0" w:colLast="0" w:name="_e6p44d3m8cj8" w:id="3778"/>
      <w:bookmarkEnd w:id="3778"/>
      <w:r w:rsidDel="00000000" w:rsidR="00000000" w:rsidRPr="00000000">
        <w:rPr>
          <w:b w:val="1"/>
          <w:bCs w:val="1"/>
          <w:sz w:val="34"/>
          <w:szCs w:val="34"/>
          <w:rtl w:val="0"/>
        </w:rPr>
        <w:t xml:space="preserve">5. Off-Plan Property Disputes</w:t>
      </w:r>
    </w:p>
    <w:p w:rsidR="00000000" w:rsidDel="00000000" w:rsidP="00000000" w:rsidRDefault="00000000" w:rsidRPr="00000000" w14:paraId="0000234C">
      <w:pPr>
        <w:pStyle w:val="Heading3"/>
        <w:keepNext w:val="0"/>
        <w:keepLines w:val="0"/>
        <w:spacing w:before="280" w:lineRule="auto"/>
        <w:rPr>
          <w:b w:val="1"/>
          <w:bCs w:val="1"/>
          <w:color w:val="000000"/>
          <w:sz w:val="26"/>
          <w:szCs w:val="26"/>
        </w:rPr>
      </w:pPr>
      <w:bookmarkStart w:colFirst="0" w:colLast="0" w:name="_acamg58js9ye" w:id="3779"/>
      <w:bookmarkEnd w:id="3779"/>
      <w:r w:rsidDel="00000000" w:rsidR="00000000" w:rsidRPr="00000000">
        <w:rPr>
          <w:b w:val="1"/>
          <w:bCs w:val="1"/>
          <w:color w:val="000000"/>
          <w:sz w:val="26"/>
          <w:szCs w:val="26"/>
          <w:rtl w:val="0"/>
        </w:rPr>
        <w:t xml:space="preserve">Legal Claims Against Developers and Builders</w:t>
      </w:r>
    </w:p>
    <w:p w:rsidR="00000000" w:rsidDel="00000000" w:rsidP="00000000" w:rsidRDefault="00000000" w:rsidRPr="00000000" w14:paraId="0000234D">
      <w:pPr>
        <w:spacing w:after="240" w:before="240" w:lineRule="auto"/>
        <w:rPr/>
      </w:pPr>
      <w:r w:rsidDel="00000000" w:rsidR="00000000" w:rsidRPr="00000000">
        <w:rPr>
          <w:rtl w:val="0"/>
        </w:rPr>
        <w:t xml:space="preserve">Off-plan purchases, commonly called </w:t>
      </w:r>
      <w:r w:rsidDel="00000000" w:rsidR="00000000" w:rsidRPr="00000000">
        <w:rPr>
          <w:i w:val="1"/>
          <w:iCs w:val="1"/>
          <w:rtl w:val="0"/>
        </w:rPr>
        <w:t xml:space="preserve">imóveis na planta</w:t>
      </w:r>
      <w:r w:rsidDel="00000000" w:rsidR="00000000" w:rsidRPr="00000000">
        <w:rPr>
          <w:rtl w:val="0"/>
        </w:rPr>
        <w:t xml:space="preserve">, involve acquiring property before construction is completed.</w:t>
      </w:r>
    </w:p>
    <w:p w:rsidR="00000000" w:rsidDel="00000000" w:rsidP="00000000" w:rsidRDefault="00000000" w:rsidRPr="00000000" w14:paraId="0000234E">
      <w:pPr>
        <w:spacing w:after="240" w:before="240" w:lineRule="auto"/>
        <w:rPr/>
      </w:pPr>
      <w:r w:rsidDel="00000000" w:rsidR="00000000" w:rsidRPr="00000000">
        <w:rPr>
          <w:rtl w:val="0"/>
        </w:rPr>
        <w:t xml:space="preserve">Disputes may arise when the project is delayed, the developer changes specifications, or the completed property differs materially from what was contracted.</w:t>
      </w:r>
    </w:p>
    <w:p w:rsidR="00000000" w:rsidDel="00000000" w:rsidP="00000000" w:rsidRDefault="00000000" w:rsidRPr="00000000" w14:paraId="0000234F">
      <w:pPr>
        <w:pStyle w:val="Heading3"/>
        <w:keepNext w:val="0"/>
        <w:keepLines w:val="0"/>
        <w:spacing w:before="280" w:lineRule="auto"/>
        <w:rPr>
          <w:b w:val="1"/>
          <w:bCs w:val="1"/>
          <w:color w:val="000000"/>
          <w:sz w:val="26"/>
          <w:szCs w:val="26"/>
        </w:rPr>
      </w:pPr>
      <w:bookmarkStart w:colFirst="0" w:colLast="0" w:name="_a8c75o1a21i8" w:id="3780"/>
      <w:bookmarkEnd w:id="3780"/>
      <w:r w:rsidDel="00000000" w:rsidR="00000000" w:rsidRPr="00000000">
        <w:rPr>
          <w:b w:val="1"/>
          <w:bCs w:val="1"/>
          <w:color w:val="000000"/>
          <w:sz w:val="26"/>
          <w:szCs w:val="26"/>
          <w:rtl w:val="0"/>
        </w:rPr>
        <w:t xml:space="preserve">Construction Delays</w:t>
      </w:r>
    </w:p>
    <w:p w:rsidR="00000000" w:rsidDel="00000000" w:rsidP="00000000" w:rsidRDefault="00000000" w:rsidRPr="00000000" w14:paraId="00002350">
      <w:pPr>
        <w:spacing w:after="240" w:before="240" w:lineRule="auto"/>
        <w:rPr/>
      </w:pPr>
      <w:r w:rsidDel="00000000" w:rsidR="00000000" w:rsidRPr="00000000">
        <w:rPr>
          <w:rtl w:val="0"/>
        </w:rPr>
        <w:t xml:space="preserve">Failure to deliver the property within the applicable contractual and legal framework.</w:t>
      </w:r>
    </w:p>
    <w:p w:rsidR="00000000" w:rsidDel="00000000" w:rsidP="00000000" w:rsidRDefault="00000000" w:rsidRPr="00000000" w14:paraId="00002351">
      <w:pPr>
        <w:pStyle w:val="Heading3"/>
        <w:keepNext w:val="0"/>
        <w:keepLines w:val="0"/>
        <w:spacing w:before="280" w:lineRule="auto"/>
        <w:rPr>
          <w:b w:val="1"/>
          <w:bCs w:val="1"/>
          <w:color w:val="000000"/>
          <w:sz w:val="26"/>
          <w:szCs w:val="26"/>
        </w:rPr>
      </w:pPr>
      <w:bookmarkStart w:colFirst="0" w:colLast="0" w:name="_xclp5ff7ay3w" w:id="3781"/>
      <w:bookmarkEnd w:id="3781"/>
      <w:r w:rsidDel="00000000" w:rsidR="00000000" w:rsidRPr="00000000">
        <w:rPr>
          <w:b w:val="1"/>
          <w:bCs w:val="1"/>
          <w:color w:val="000000"/>
          <w:sz w:val="26"/>
          <w:szCs w:val="26"/>
          <w:rtl w:val="0"/>
        </w:rPr>
        <w:t xml:space="preserve">Project Changes</w:t>
      </w:r>
    </w:p>
    <w:p w:rsidR="00000000" w:rsidDel="00000000" w:rsidP="00000000" w:rsidRDefault="00000000" w:rsidRPr="00000000" w14:paraId="00002352">
      <w:pPr>
        <w:spacing w:after="240" w:before="240" w:lineRule="auto"/>
        <w:rPr/>
      </w:pPr>
      <w:r w:rsidDel="00000000" w:rsidR="00000000" w:rsidRPr="00000000">
        <w:rPr>
          <w:rtl w:val="0"/>
        </w:rPr>
        <w:t xml:space="preserve">Disputes over modifications to the promised development.</w:t>
      </w:r>
    </w:p>
    <w:p w:rsidR="00000000" w:rsidDel="00000000" w:rsidP="00000000" w:rsidRDefault="00000000" w:rsidRPr="00000000" w14:paraId="00002353">
      <w:pPr>
        <w:pStyle w:val="Heading3"/>
        <w:keepNext w:val="0"/>
        <w:keepLines w:val="0"/>
        <w:spacing w:before="280" w:lineRule="auto"/>
        <w:rPr>
          <w:b w:val="1"/>
          <w:bCs w:val="1"/>
          <w:color w:val="000000"/>
          <w:sz w:val="26"/>
          <w:szCs w:val="26"/>
        </w:rPr>
      </w:pPr>
      <w:bookmarkStart w:colFirst="0" w:colLast="0" w:name="_lsnmzpf2t0vj" w:id="3782"/>
      <w:bookmarkEnd w:id="3782"/>
      <w:r w:rsidDel="00000000" w:rsidR="00000000" w:rsidRPr="00000000">
        <w:rPr>
          <w:b w:val="1"/>
          <w:bCs w:val="1"/>
          <w:color w:val="000000"/>
          <w:sz w:val="26"/>
          <w:szCs w:val="26"/>
          <w:rtl w:val="0"/>
        </w:rPr>
        <w:t xml:space="preserve">Contract Termination</w:t>
      </w:r>
    </w:p>
    <w:p w:rsidR="00000000" w:rsidDel="00000000" w:rsidP="00000000" w:rsidRDefault="00000000" w:rsidRPr="00000000" w14:paraId="00002354">
      <w:pPr>
        <w:spacing w:after="240" w:before="240" w:lineRule="auto"/>
        <w:rPr/>
      </w:pPr>
      <w:r w:rsidDel="00000000" w:rsidR="00000000" w:rsidRPr="00000000">
        <w:rPr>
          <w:rtl w:val="0"/>
        </w:rPr>
        <w:t xml:space="preserve">Assessment of legally available rescission mechanisms.</w:t>
      </w:r>
    </w:p>
    <w:p w:rsidR="00000000" w:rsidDel="00000000" w:rsidP="00000000" w:rsidRDefault="00000000" w:rsidRPr="00000000" w14:paraId="00002355">
      <w:pPr>
        <w:pStyle w:val="Heading3"/>
        <w:keepNext w:val="0"/>
        <w:keepLines w:val="0"/>
        <w:spacing w:before="280" w:lineRule="auto"/>
        <w:rPr>
          <w:b w:val="1"/>
          <w:bCs w:val="1"/>
          <w:color w:val="000000"/>
          <w:sz w:val="26"/>
          <w:szCs w:val="26"/>
        </w:rPr>
      </w:pPr>
      <w:bookmarkStart w:colFirst="0" w:colLast="0" w:name="_m8njvn34brkx" w:id="3783"/>
      <w:bookmarkEnd w:id="3783"/>
      <w:r w:rsidDel="00000000" w:rsidR="00000000" w:rsidRPr="00000000">
        <w:rPr>
          <w:b w:val="1"/>
          <w:bCs w:val="1"/>
          <w:color w:val="000000"/>
          <w:sz w:val="26"/>
          <w:szCs w:val="26"/>
          <w:rtl w:val="0"/>
        </w:rPr>
        <w:t xml:space="preserve">Refunds</w:t>
      </w:r>
    </w:p>
    <w:p w:rsidR="00000000" w:rsidDel="00000000" w:rsidP="00000000" w:rsidRDefault="00000000" w:rsidRPr="00000000" w14:paraId="00002356">
      <w:pPr>
        <w:spacing w:after="240" w:before="240" w:lineRule="auto"/>
        <w:rPr/>
      </w:pPr>
      <w:r w:rsidDel="00000000" w:rsidR="00000000" w:rsidRPr="00000000">
        <w:rPr>
          <w:rtl w:val="0"/>
        </w:rPr>
        <w:t xml:space="preserve">Determination of amounts potentially recoverable.</w:t>
      </w:r>
    </w:p>
    <w:p w:rsidR="00000000" w:rsidDel="00000000" w:rsidP="00000000" w:rsidRDefault="00000000" w:rsidRPr="00000000" w14:paraId="00002357">
      <w:pPr>
        <w:pStyle w:val="Heading3"/>
        <w:keepNext w:val="0"/>
        <w:keepLines w:val="0"/>
        <w:spacing w:before="280" w:lineRule="auto"/>
        <w:rPr>
          <w:b w:val="1"/>
          <w:bCs w:val="1"/>
          <w:color w:val="000000"/>
          <w:sz w:val="26"/>
          <w:szCs w:val="26"/>
        </w:rPr>
      </w:pPr>
      <w:bookmarkStart w:colFirst="0" w:colLast="0" w:name="_krosftnjo1s0" w:id="3784"/>
      <w:bookmarkEnd w:id="3784"/>
      <w:r w:rsidDel="00000000" w:rsidR="00000000" w:rsidRPr="00000000">
        <w:rPr>
          <w:b w:val="1"/>
          <w:bCs w:val="1"/>
          <w:color w:val="000000"/>
          <w:sz w:val="26"/>
          <w:szCs w:val="26"/>
          <w:rtl w:val="0"/>
        </w:rPr>
        <w:t xml:space="preserve">Penalties</w:t>
      </w:r>
    </w:p>
    <w:p w:rsidR="00000000" w:rsidDel="00000000" w:rsidP="00000000" w:rsidRDefault="00000000" w:rsidRPr="00000000" w14:paraId="00002358">
      <w:pPr>
        <w:spacing w:after="240" w:before="240" w:lineRule="auto"/>
        <w:rPr/>
      </w:pPr>
      <w:r w:rsidDel="00000000" w:rsidR="00000000" w:rsidRPr="00000000">
        <w:rPr>
          <w:rtl w:val="0"/>
        </w:rPr>
        <w:t xml:space="preserve">Application of valid contractual and statutory provisions.</w:t>
      </w:r>
    </w:p>
    <w:p w:rsidR="00000000" w:rsidDel="00000000" w:rsidP="00000000" w:rsidRDefault="00000000" w:rsidRPr="00000000" w14:paraId="00002359">
      <w:pPr>
        <w:pStyle w:val="Heading3"/>
        <w:keepNext w:val="0"/>
        <w:keepLines w:val="0"/>
        <w:spacing w:before="280" w:lineRule="auto"/>
        <w:rPr>
          <w:b w:val="1"/>
          <w:bCs w:val="1"/>
          <w:color w:val="000000"/>
          <w:sz w:val="26"/>
          <w:szCs w:val="26"/>
        </w:rPr>
      </w:pPr>
      <w:bookmarkStart w:colFirst="0" w:colLast="0" w:name="_ngctwjiosj0c" w:id="3785"/>
      <w:bookmarkEnd w:id="3785"/>
      <w:r w:rsidDel="00000000" w:rsidR="00000000" w:rsidRPr="00000000">
        <w:rPr>
          <w:b w:val="1"/>
          <w:bCs w:val="1"/>
          <w:color w:val="000000"/>
          <w:sz w:val="26"/>
          <w:szCs w:val="26"/>
          <w:rtl w:val="0"/>
        </w:rPr>
        <w:t xml:space="preserve">Defective Delivery</w:t>
      </w:r>
    </w:p>
    <w:p w:rsidR="00000000" w:rsidDel="00000000" w:rsidP="00000000" w:rsidRDefault="00000000" w:rsidRPr="00000000" w14:paraId="0000235A">
      <w:pPr>
        <w:spacing w:after="240" w:before="240" w:lineRule="auto"/>
        <w:rPr/>
      </w:pPr>
      <w:r w:rsidDel="00000000" w:rsidR="00000000" w:rsidRPr="00000000">
        <w:rPr>
          <w:rtl w:val="0"/>
        </w:rPr>
        <w:t xml:space="preserve">Disputes concerning the condition of the completed unit.</w:t>
      </w:r>
    </w:p>
    <w:p w:rsidR="00000000" w:rsidDel="00000000" w:rsidP="00000000" w:rsidRDefault="00000000" w:rsidRPr="00000000" w14:paraId="0000235B">
      <w:pPr>
        <w:pStyle w:val="Heading3"/>
        <w:keepNext w:val="0"/>
        <w:keepLines w:val="0"/>
        <w:spacing w:before="280" w:lineRule="auto"/>
        <w:rPr>
          <w:b w:val="1"/>
          <w:bCs w:val="1"/>
          <w:color w:val="000000"/>
          <w:sz w:val="26"/>
          <w:szCs w:val="26"/>
        </w:rPr>
      </w:pPr>
      <w:bookmarkStart w:colFirst="0" w:colLast="0" w:name="_q5dshtf0xg2" w:id="3786"/>
      <w:bookmarkEnd w:id="3786"/>
      <w:r w:rsidDel="00000000" w:rsidR="00000000" w:rsidRPr="00000000">
        <w:rPr>
          <w:b w:val="1"/>
          <w:bCs w:val="1"/>
          <w:color w:val="000000"/>
          <w:sz w:val="26"/>
          <w:szCs w:val="26"/>
          <w:rtl w:val="0"/>
        </w:rPr>
        <w:t xml:space="preserve">Documentation</w:t>
      </w:r>
    </w:p>
    <w:p w:rsidR="00000000" w:rsidDel="00000000" w:rsidP="00000000" w:rsidRDefault="00000000" w:rsidRPr="00000000" w14:paraId="0000235C">
      <w:pPr>
        <w:spacing w:after="240" w:before="240" w:lineRule="auto"/>
        <w:rPr/>
      </w:pPr>
      <w:r w:rsidDel="00000000" w:rsidR="00000000" w:rsidRPr="00000000">
        <w:rPr>
          <w:rtl w:val="0"/>
        </w:rPr>
        <w:t xml:space="preserve">Review of incorporation records, construction agreements, and property registration.</w:t>
      </w:r>
    </w:p>
    <w:p w:rsidR="00000000" w:rsidDel="00000000" w:rsidP="00000000" w:rsidRDefault="00000000" w:rsidRPr="00000000" w14:paraId="0000235D">
      <w:pPr>
        <w:pStyle w:val="Heading3"/>
        <w:keepNext w:val="0"/>
        <w:keepLines w:val="0"/>
        <w:spacing w:before="280" w:lineRule="auto"/>
        <w:rPr>
          <w:b w:val="1"/>
          <w:bCs w:val="1"/>
          <w:color w:val="000000"/>
          <w:sz w:val="26"/>
          <w:szCs w:val="26"/>
        </w:rPr>
      </w:pPr>
      <w:bookmarkStart w:colFirst="0" w:colLast="0" w:name="_4jjthg4ij5ob" w:id="3787"/>
      <w:bookmarkEnd w:id="3787"/>
      <w:r w:rsidDel="00000000" w:rsidR="00000000" w:rsidRPr="00000000">
        <w:rPr>
          <w:b w:val="1"/>
          <w:bCs w:val="1"/>
          <w:color w:val="000000"/>
          <w:sz w:val="26"/>
          <w:szCs w:val="26"/>
          <w:rtl w:val="0"/>
        </w:rPr>
        <w:t xml:space="preserve">Developer Insolvency</w:t>
      </w:r>
    </w:p>
    <w:p w:rsidR="00000000" w:rsidDel="00000000" w:rsidP="00000000" w:rsidRDefault="00000000" w:rsidRPr="00000000" w14:paraId="0000235E">
      <w:pPr>
        <w:spacing w:after="240" w:before="240" w:lineRule="auto"/>
        <w:rPr/>
      </w:pPr>
      <w:r w:rsidDel="00000000" w:rsidR="00000000" w:rsidRPr="00000000">
        <w:rPr>
          <w:rtl w:val="0"/>
        </w:rPr>
        <w:t xml:space="preserve">May affect recovery prospects.</w:t>
      </w:r>
    </w:p>
    <w:p w:rsidR="00000000" w:rsidDel="00000000" w:rsidP="00000000" w:rsidRDefault="00000000" w:rsidRPr="00000000" w14:paraId="0000235F">
      <w:pPr>
        <w:pStyle w:val="Heading3"/>
        <w:keepNext w:val="0"/>
        <w:keepLines w:val="0"/>
        <w:spacing w:before="280" w:lineRule="auto"/>
        <w:rPr>
          <w:b w:val="1"/>
          <w:bCs w:val="1"/>
          <w:color w:val="000000"/>
          <w:sz w:val="26"/>
          <w:szCs w:val="26"/>
        </w:rPr>
      </w:pPr>
      <w:bookmarkStart w:colFirst="0" w:colLast="0" w:name="_jwvhiycvhmf2" w:id="3788"/>
      <w:bookmarkEnd w:id="3788"/>
      <w:r w:rsidDel="00000000" w:rsidR="00000000" w:rsidRPr="00000000">
        <w:rPr>
          <w:b w:val="1"/>
          <w:bCs w:val="1"/>
          <w:color w:val="000000"/>
          <w:sz w:val="26"/>
          <w:szCs w:val="26"/>
          <w:rtl w:val="0"/>
        </w:rPr>
        <w:t xml:space="preserve">Consumer Protection</w:t>
      </w:r>
    </w:p>
    <w:p w:rsidR="00000000" w:rsidDel="00000000" w:rsidP="00000000" w:rsidRDefault="00000000" w:rsidRPr="00000000" w14:paraId="00002360">
      <w:pPr>
        <w:spacing w:after="240" w:before="240" w:lineRule="auto"/>
        <w:rPr/>
      </w:pPr>
      <w:r w:rsidDel="00000000" w:rsidR="00000000" w:rsidRPr="00000000">
        <w:rPr>
          <w:rtl w:val="0"/>
        </w:rPr>
        <w:t xml:space="preserve">May apply to qualifying purchaser-developer relationships.</w:t>
      </w:r>
    </w:p>
    <w:p w:rsidR="00000000" w:rsidDel="00000000" w:rsidP="00000000" w:rsidRDefault="00000000" w:rsidRPr="00000000" w14:paraId="00002361">
      <w:pPr>
        <w:spacing w:after="240" w:before="240" w:lineRule="auto"/>
        <w:rPr>
          <w:b w:val="1"/>
          <w:bCs w:val="1"/>
        </w:rPr>
      </w:pPr>
      <w:r w:rsidDel="00000000" w:rsidR="00000000" w:rsidRPr="00000000">
        <w:rPr>
          <w:b w:val="1"/>
          <w:bCs w:val="1"/>
          <w:rtl w:val="0"/>
        </w:rPr>
        <w:t xml:space="preserve">Refunds, penalties, compensation, and termination consequences depend on the contract, applicable statutes, relevant dates, and legal characterization of the dispute.</w:t>
      </w:r>
    </w:p>
    <w:p w:rsidR="00000000" w:rsidDel="00000000" w:rsidP="00000000" w:rsidRDefault="00000000" w:rsidRPr="00000000" w14:paraId="00002362">
      <w:pPr>
        <w:spacing w:after="240" w:before="240" w:lineRule="auto"/>
        <w:rPr>
          <w:b w:val="1"/>
          <w:bCs w:val="1"/>
        </w:rPr>
      </w:pPr>
      <w:r w:rsidDel="00000000" w:rsidR="00000000" w:rsidRPr="00000000">
        <w:rPr>
          <w:b w:val="1"/>
          <w:bCs w:val="1"/>
          <w:rtl w:val="0"/>
        </w:rPr>
        <w:t xml:space="preserve">[Discuss an Off-Plan Property Dispute]</w:t>
      </w:r>
    </w:p>
    <w:p w:rsidR="00000000" w:rsidDel="00000000" w:rsidP="00000000" w:rsidRDefault="00000000" w:rsidRPr="00000000" w14:paraId="00002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4">
      <w:pPr>
        <w:pStyle w:val="Heading2"/>
        <w:keepNext w:val="0"/>
        <w:keepLines w:val="0"/>
        <w:spacing w:after="80" w:lineRule="auto"/>
        <w:rPr>
          <w:b w:val="1"/>
          <w:bCs w:val="1"/>
          <w:sz w:val="34"/>
          <w:szCs w:val="34"/>
        </w:rPr>
      </w:pPr>
      <w:bookmarkStart w:colFirst="0" w:colLast="0" w:name="_sdfnacqwnp0i" w:id="3789"/>
      <w:bookmarkEnd w:id="3789"/>
      <w:r w:rsidDel="00000000" w:rsidR="00000000" w:rsidRPr="00000000">
        <w:rPr>
          <w:b w:val="1"/>
          <w:bCs w:val="1"/>
          <w:sz w:val="34"/>
          <w:szCs w:val="34"/>
          <w:rtl w:val="0"/>
        </w:rPr>
        <w:t xml:space="preserve">6. Construction Defects &amp; Builder Liability</w:t>
      </w:r>
    </w:p>
    <w:p w:rsidR="00000000" w:rsidDel="00000000" w:rsidP="00000000" w:rsidRDefault="00000000" w:rsidRPr="00000000" w14:paraId="00002365">
      <w:pPr>
        <w:pStyle w:val="Heading3"/>
        <w:keepNext w:val="0"/>
        <w:keepLines w:val="0"/>
        <w:spacing w:before="280" w:lineRule="auto"/>
        <w:rPr>
          <w:b w:val="1"/>
          <w:bCs w:val="1"/>
          <w:color w:val="000000"/>
          <w:sz w:val="26"/>
          <w:szCs w:val="26"/>
        </w:rPr>
      </w:pPr>
      <w:bookmarkStart w:colFirst="0" w:colLast="0" w:name="_e1q4eqmqfmbo" w:id="3790"/>
      <w:bookmarkEnd w:id="3790"/>
      <w:r w:rsidDel="00000000" w:rsidR="00000000" w:rsidRPr="00000000">
        <w:rPr>
          <w:b w:val="1"/>
          <w:bCs w:val="1"/>
          <w:color w:val="000000"/>
          <w:sz w:val="26"/>
          <w:szCs w:val="26"/>
          <w:rtl w:val="0"/>
        </w:rPr>
        <w:t xml:space="preserve">What if Your Property Has Serious Defects?</w:t>
      </w:r>
    </w:p>
    <w:p w:rsidR="00000000" w:rsidDel="00000000" w:rsidP="00000000" w:rsidRDefault="00000000" w:rsidRPr="00000000" w14:paraId="00002366">
      <w:pPr>
        <w:spacing w:after="240" w:before="240" w:lineRule="auto"/>
        <w:rPr/>
      </w:pPr>
      <w:r w:rsidDel="00000000" w:rsidR="00000000" w:rsidRPr="00000000">
        <w:rPr>
          <w:rtl w:val="0"/>
        </w:rPr>
        <w:t xml:space="preserve">Construction defects may reduce property value, create safety concerns, or require substantial repair expenses.</w:t>
      </w:r>
    </w:p>
    <w:p w:rsidR="00000000" w:rsidDel="00000000" w:rsidP="00000000" w:rsidRDefault="00000000" w:rsidRPr="00000000" w14:paraId="0000236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368">
      <w:pPr>
        <w:numPr>
          <w:ilvl w:val="0"/>
          <w:numId w:val="144"/>
        </w:numPr>
        <w:spacing w:after="0" w:afterAutospacing="0" w:before="240" w:lineRule="auto"/>
        <w:ind w:left="720" w:hanging="360"/>
      </w:pPr>
      <w:r w:rsidDel="00000000" w:rsidR="00000000" w:rsidRPr="00000000">
        <w:rPr>
          <w:rtl w:val="0"/>
        </w:rPr>
        <w:t xml:space="preserve">Structural problems.</w:t>
      </w:r>
    </w:p>
    <w:p w:rsidR="00000000" w:rsidDel="00000000" w:rsidP="00000000" w:rsidRDefault="00000000" w:rsidRPr="00000000" w14:paraId="00002369">
      <w:pPr>
        <w:numPr>
          <w:ilvl w:val="0"/>
          <w:numId w:val="144"/>
        </w:numPr>
        <w:spacing w:after="0" w:afterAutospacing="0" w:before="0" w:beforeAutospacing="0" w:lineRule="auto"/>
        <w:ind w:left="720" w:hanging="360"/>
      </w:pPr>
      <w:r w:rsidDel="00000000" w:rsidR="00000000" w:rsidRPr="00000000">
        <w:rPr>
          <w:rtl w:val="0"/>
        </w:rPr>
        <w:t xml:space="preserve">Water infiltration.</w:t>
      </w:r>
    </w:p>
    <w:p w:rsidR="00000000" w:rsidDel="00000000" w:rsidP="00000000" w:rsidRDefault="00000000" w:rsidRPr="00000000" w14:paraId="0000236A">
      <w:pPr>
        <w:numPr>
          <w:ilvl w:val="0"/>
          <w:numId w:val="144"/>
        </w:numPr>
        <w:spacing w:after="0" w:afterAutospacing="0" w:before="0" w:beforeAutospacing="0" w:lineRule="auto"/>
        <w:ind w:left="720" w:hanging="360"/>
      </w:pPr>
      <w:r w:rsidDel="00000000" w:rsidR="00000000" w:rsidRPr="00000000">
        <w:rPr>
          <w:rtl w:val="0"/>
        </w:rPr>
        <w:t xml:space="preserve">Electrical defects.</w:t>
      </w:r>
    </w:p>
    <w:p w:rsidR="00000000" w:rsidDel="00000000" w:rsidP="00000000" w:rsidRDefault="00000000" w:rsidRPr="00000000" w14:paraId="0000236B">
      <w:pPr>
        <w:numPr>
          <w:ilvl w:val="0"/>
          <w:numId w:val="144"/>
        </w:numPr>
        <w:spacing w:after="0" w:afterAutospacing="0" w:before="0" w:beforeAutospacing="0" w:lineRule="auto"/>
        <w:ind w:left="720" w:hanging="360"/>
      </w:pPr>
      <w:r w:rsidDel="00000000" w:rsidR="00000000" w:rsidRPr="00000000">
        <w:rPr>
          <w:rtl w:val="0"/>
        </w:rPr>
        <w:t xml:space="preserve">Plumbing failures.</w:t>
      </w:r>
    </w:p>
    <w:p w:rsidR="00000000" w:rsidDel="00000000" w:rsidP="00000000" w:rsidRDefault="00000000" w:rsidRPr="00000000" w14:paraId="0000236C">
      <w:pPr>
        <w:numPr>
          <w:ilvl w:val="0"/>
          <w:numId w:val="144"/>
        </w:numPr>
        <w:spacing w:after="0" w:afterAutospacing="0" w:before="0" w:beforeAutospacing="0" w:lineRule="auto"/>
        <w:ind w:left="720" w:hanging="360"/>
      </w:pPr>
      <w:r w:rsidDel="00000000" w:rsidR="00000000" w:rsidRPr="00000000">
        <w:rPr>
          <w:rtl w:val="0"/>
        </w:rPr>
        <w:t xml:space="preserve">Roofing defects.</w:t>
      </w:r>
    </w:p>
    <w:p w:rsidR="00000000" w:rsidDel="00000000" w:rsidP="00000000" w:rsidRDefault="00000000" w:rsidRPr="00000000" w14:paraId="0000236D">
      <w:pPr>
        <w:numPr>
          <w:ilvl w:val="0"/>
          <w:numId w:val="144"/>
        </w:numPr>
        <w:spacing w:after="0" w:afterAutospacing="0" w:before="0" w:beforeAutospacing="0" w:lineRule="auto"/>
        <w:ind w:left="720" w:hanging="360"/>
      </w:pPr>
      <w:r w:rsidDel="00000000" w:rsidR="00000000" w:rsidRPr="00000000">
        <w:rPr>
          <w:rtl w:val="0"/>
        </w:rPr>
        <w:t xml:space="preserve">Defective waterproofing.</w:t>
      </w:r>
    </w:p>
    <w:p w:rsidR="00000000" w:rsidDel="00000000" w:rsidP="00000000" w:rsidRDefault="00000000" w:rsidRPr="00000000" w14:paraId="0000236E">
      <w:pPr>
        <w:numPr>
          <w:ilvl w:val="0"/>
          <w:numId w:val="144"/>
        </w:numPr>
        <w:spacing w:after="0" w:afterAutospacing="0" w:before="0" w:beforeAutospacing="0" w:lineRule="auto"/>
        <w:ind w:left="720" w:hanging="360"/>
      </w:pPr>
      <w:r w:rsidDel="00000000" w:rsidR="00000000" w:rsidRPr="00000000">
        <w:rPr>
          <w:rtl w:val="0"/>
        </w:rPr>
        <w:t xml:space="preserve">Cracks and settlement.</w:t>
      </w:r>
    </w:p>
    <w:p w:rsidR="00000000" w:rsidDel="00000000" w:rsidP="00000000" w:rsidRDefault="00000000" w:rsidRPr="00000000" w14:paraId="0000236F">
      <w:pPr>
        <w:numPr>
          <w:ilvl w:val="0"/>
          <w:numId w:val="144"/>
        </w:numPr>
        <w:spacing w:after="0" w:afterAutospacing="0" w:before="0" w:beforeAutospacing="0" w:lineRule="auto"/>
        <w:ind w:left="720" w:hanging="360"/>
      </w:pPr>
      <w:r w:rsidDel="00000000" w:rsidR="00000000" w:rsidRPr="00000000">
        <w:rPr>
          <w:rtl w:val="0"/>
        </w:rPr>
        <w:t xml:space="preserve">Defective common areas.</w:t>
      </w:r>
    </w:p>
    <w:p w:rsidR="00000000" w:rsidDel="00000000" w:rsidP="00000000" w:rsidRDefault="00000000" w:rsidRPr="00000000" w14:paraId="00002370">
      <w:pPr>
        <w:numPr>
          <w:ilvl w:val="0"/>
          <w:numId w:val="144"/>
        </w:numPr>
        <w:spacing w:after="0" w:afterAutospacing="0" w:before="0" w:beforeAutospacing="0" w:lineRule="auto"/>
        <w:ind w:left="720" w:hanging="360"/>
      </w:pPr>
      <w:r w:rsidDel="00000000" w:rsidR="00000000" w:rsidRPr="00000000">
        <w:rPr>
          <w:rtl w:val="0"/>
        </w:rPr>
        <w:t xml:space="preserve">Noncompliance with agreed specifications.</w:t>
      </w:r>
    </w:p>
    <w:p w:rsidR="00000000" w:rsidDel="00000000" w:rsidP="00000000" w:rsidRDefault="00000000" w:rsidRPr="00000000" w14:paraId="00002371">
      <w:pPr>
        <w:numPr>
          <w:ilvl w:val="0"/>
          <w:numId w:val="144"/>
        </w:numPr>
        <w:spacing w:after="240" w:before="0" w:beforeAutospacing="0" w:lineRule="auto"/>
        <w:ind w:left="720" w:hanging="360"/>
      </w:pPr>
      <w:r w:rsidDel="00000000" w:rsidR="00000000" w:rsidRPr="00000000">
        <w:rPr>
          <w:rtl w:val="0"/>
        </w:rPr>
        <w:t xml:space="preserve">Problems affecting habitability or safety.</w:t>
      </w:r>
    </w:p>
    <w:p w:rsidR="00000000" w:rsidDel="00000000" w:rsidP="00000000" w:rsidRDefault="00000000" w:rsidRPr="00000000" w14:paraId="00002372">
      <w:pPr>
        <w:pStyle w:val="Heading3"/>
        <w:keepNext w:val="0"/>
        <w:keepLines w:val="0"/>
        <w:spacing w:before="280" w:lineRule="auto"/>
        <w:rPr>
          <w:b w:val="1"/>
          <w:bCs w:val="1"/>
          <w:color w:val="000000"/>
          <w:sz w:val="26"/>
          <w:szCs w:val="26"/>
        </w:rPr>
      </w:pPr>
      <w:bookmarkStart w:colFirst="0" w:colLast="0" w:name="_x1ddjeoqlm5i" w:id="3791"/>
      <w:bookmarkEnd w:id="3791"/>
      <w:r w:rsidDel="00000000" w:rsidR="00000000" w:rsidRPr="00000000">
        <w:rPr>
          <w:b w:val="1"/>
          <w:bCs w:val="1"/>
          <w:color w:val="000000"/>
          <w:sz w:val="26"/>
          <w:szCs w:val="26"/>
          <w:rtl w:val="0"/>
        </w:rPr>
        <w:t xml:space="preserve">Technical Evidence</w:t>
      </w:r>
    </w:p>
    <w:p w:rsidR="00000000" w:rsidDel="00000000" w:rsidP="00000000" w:rsidRDefault="00000000" w:rsidRPr="00000000" w14:paraId="00002373">
      <w:pPr>
        <w:spacing w:after="240" w:before="240" w:lineRule="auto"/>
        <w:rPr/>
      </w:pPr>
      <w:r w:rsidDel="00000000" w:rsidR="00000000" w:rsidRPr="00000000">
        <w:rPr>
          <w:rtl w:val="0"/>
        </w:rPr>
        <w:t xml:space="preserve">An engineering or architectural assessment may be necessary.</w:t>
      </w:r>
    </w:p>
    <w:p w:rsidR="00000000" w:rsidDel="00000000" w:rsidP="00000000" w:rsidRDefault="00000000" w:rsidRPr="00000000" w14:paraId="00002374">
      <w:pPr>
        <w:pStyle w:val="Heading3"/>
        <w:keepNext w:val="0"/>
        <w:keepLines w:val="0"/>
        <w:spacing w:before="280" w:lineRule="auto"/>
        <w:rPr>
          <w:b w:val="1"/>
          <w:bCs w:val="1"/>
          <w:color w:val="000000"/>
          <w:sz w:val="26"/>
          <w:szCs w:val="26"/>
        </w:rPr>
      </w:pPr>
      <w:bookmarkStart w:colFirst="0" w:colLast="0" w:name="_pzhe8d3l1ak" w:id="3792"/>
      <w:bookmarkEnd w:id="3792"/>
      <w:r w:rsidDel="00000000" w:rsidR="00000000" w:rsidRPr="00000000">
        <w:rPr>
          <w:b w:val="1"/>
          <w:bCs w:val="1"/>
          <w:color w:val="000000"/>
          <w:sz w:val="26"/>
          <w:szCs w:val="26"/>
          <w:rtl w:val="0"/>
        </w:rPr>
        <w:t xml:space="preserve">Contractual Obligations</w:t>
      </w:r>
    </w:p>
    <w:p w:rsidR="00000000" w:rsidDel="00000000" w:rsidP="00000000" w:rsidRDefault="00000000" w:rsidRPr="00000000" w14:paraId="00002375">
      <w:pPr>
        <w:spacing w:after="240" w:before="240" w:lineRule="auto"/>
        <w:rPr/>
      </w:pPr>
      <w:r w:rsidDel="00000000" w:rsidR="00000000" w:rsidRPr="00000000">
        <w:rPr>
          <w:rtl w:val="0"/>
        </w:rPr>
        <w:t xml:space="preserve">The relevant construction and sale agreements must be examined.</w:t>
      </w:r>
    </w:p>
    <w:p w:rsidR="00000000" w:rsidDel="00000000" w:rsidP="00000000" w:rsidRDefault="00000000" w:rsidRPr="00000000" w14:paraId="00002376">
      <w:pPr>
        <w:pStyle w:val="Heading3"/>
        <w:keepNext w:val="0"/>
        <w:keepLines w:val="0"/>
        <w:spacing w:before="280" w:lineRule="auto"/>
        <w:rPr>
          <w:b w:val="1"/>
          <w:bCs w:val="1"/>
          <w:color w:val="000000"/>
          <w:sz w:val="26"/>
          <w:szCs w:val="26"/>
        </w:rPr>
      </w:pPr>
      <w:bookmarkStart w:colFirst="0" w:colLast="0" w:name="_ur5dhuqxib3k" w:id="3793"/>
      <w:bookmarkEnd w:id="3793"/>
      <w:r w:rsidDel="00000000" w:rsidR="00000000" w:rsidRPr="00000000">
        <w:rPr>
          <w:b w:val="1"/>
          <w:bCs w:val="1"/>
          <w:color w:val="000000"/>
          <w:sz w:val="26"/>
          <w:szCs w:val="26"/>
          <w:rtl w:val="0"/>
        </w:rPr>
        <w:t xml:space="preserve">Statutory Liability</w:t>
      </w:r>
    </w:p>
    <w:p w:rsidR="00000000" w:rsidDel="00000000" w:rsidP="00000000" w:rsidRDefault="00000000" w:rsidRPr="00000000" w14:paraId="00002377">
      <w:pPr>
        <w:spacing w:after="240" w:before="240" w:lineRule="auto"/>
        <w:rPr/>
      </w:pPr>
      <w:r w:rsidDel="00000000" w:rsidR="00000000" w:rsidRPr="00000000">
        <w:rPr>
          <w:rtl w:val="0"/>
        </w:rPr>
        <w:t xml:space="preserve">Different legal provisions may apply depending on the defect and relationship.</w:t>
      </w:r>
    </w:p>
    <w:p w:rsidR="00000000" w:rsidDel="00000000" w:rsidP="00000000" w:rsidRDefault="00000000" w:rsidRPr="00000000" w14:paraId="00002378">
      <w:pPr>
        <w:pStyle w:val="Heading3"/>
        <w:keepNext w:val="0"/>
        <w:keepLines w:val="0"/>
        <w:spacing w:before="280" w:lineRule="auto"/>
        <w:rPr>
          <w:b w:val="1"/>
          <w:bCs w:val="1"/>
          <w:color w:val="000000"/>
          <w:sz w:val="26"/>
          <w:szCs w:val="26"/>
        </w:rPr>
      </w:pPr>
      <w:bookmarkStart w:colFirst="0" w:colLast="0" w:name="_civvcyupvkn" w:id="3794"/>
      <w:bookmarkEnd w:id="3794"/>
      <w:r w:rsidDel="00000000" w:rsidR="00000000" w:rsidRPr="00000000">
        <w:rPr>
          <w:b w:val="1"/>
          <w:bCs w:val="1"/>
          <w:color w:val="000000"/>
          <w:sz w:val="26"/>
          <w:szCs w:val="26"/>
          <w:rtl w:val="0"/>
        </w:rPr>
        <w:t xml:space="preserve">Warranty and Limitation Periods</w:t>
      </w:r>
    </w:p>
    <w:p w:rsidR="00000000" w:rsidDel="00000000" w:rsidP="00000000" w:rsidRDefault="00000000" w:rsidRPr="00000000" w14:paraId="00002379">
      <w:pPr>
        <w:spacing w:after="240" w:before="240" w:lineRule="auto"/>
        <w:rPr/>
      </w:pPr>
      <w:r w:rsidDel="00000000" w:rsidR="00000000" w:rsidRPr="00000000">
        <w:rPr>
          <w:rtl w:val="0"/>
        </w:rPr>
        <w:t xml:space="preserve">Must be distinguished carefully.</w:t>
      </w:r>
    </w:p>
    <w:p w:rsidR="00000000" w:rsidDel="00000000" w:rsidP="00000000" w:rsidRDefault="00000000" w:rsidRPr="00000000" w14:paraId="0000237A">
      <w:pPr>
        <w:pStyle w:val="Heading3"/>
        <w:keepNext w:val="0"/>
        <w:keepLines w:val="0"/>
        <w:spacing w:before="280" w:lineRule="auto"/>
        <w:rPr>
          <w:b w:val="1"/>
          <w:bCs w:val="1"/>
          <w:color w:val="000000"/>
          <w:sz w:val="26"/>
          <w:szCs w:val="26"/>
        </w:rPr>
      </w:pPr>
      <w:bookmarkStart w:colFirst="0" w:colLast="0" w:name="_sd7zm475kqhs" w:id="3795"/>
      <w:bookmarkEnd w:id="3795"/>
      <w:r w:rsidDel="00000000" w:rsidR="00000000" w:rsidRPr="00000000">
        <w:rPr>
          <w:b w:val="1"/>
          <w:bCs w:val="1"/>
          <w:color w:val="000000"/>
          <w:sz w:val="26"/>
          <w:szCs w:val="26"/>
          <w:rtl w:val="0"/>
        </w:rPr>
        <w:t xml:space="preserve">Repairs</w:t>
      </w:r>
    </w:p>
    <w:p w:rsidR="00000000" w:rsidDel="00000000" w:rsidP="00000000" w:rsidRDefault="00000000" w:rsidRPr="00000000" w14:paraId="0000237B">
      <w:pPr>
        <w:spacing w:after="240" w:before="240" w:lineRule="auto"/>
        <w:rPr/>
      </w:pPr>
      <w:r w:rsidDel="00000000" w:rsidR="00000000" w:rsidRPr="00000000">
        <w:rPr>
          <w:rtl w:val="0"/>
        </w:rPr>
        <w:t xml:space="preserve">May be an available remedy.</w:t>
      </w:r>
    </w:p>
    <w:p w:rsidR="00000000" w:rsidDel="00000000" w:rsidP="00000000" w:rsidRDefault="00000000" w:rsidRPr="00000000" w14:paraId="0000237C">
      <w:pPr>
        <w:pStyle w:val="Heading3"/>
        <w:keepNext w:val="0"/>
        <w:keepLines w:val="0"/>
        <w:spacing w:before="280" w:lineRule="auto"/>
        <w:rPr>
          <w:b w:val="1"/>
          <w:bCs w:val="1"/>
          <w:color w:val="000000"/>
          <w:sz w:val="26"/>
          <w:szCs w:val="26"/>
        </w:rPr>
      </w:pPr>
      <w:bookmarkStart w:colFirst="0" w:colLast="0" w:name="_vuza9vzcx8mo" w:id="3796"/>
      <w:bookmarkEnd w:id="3796"/>
      <w:r w:rsidDel="00000000" w:rsidR="00000000" w:rsidRPr="00000000">
        <w:rPr>
          <w:b w:val="1"/>
          <w:bCs w:val="1"/>
          <w:color w:val="000000"/>
          <w:sz w:val="26"/>
          <w:szCs w:val="26"/>
          <w:rtl w:val="0"/>
        </w:rPr>
        <w:t xml:space="preserve">Compensation</w:t>
      </w:r>
    </w:p>
    <w:p w:rsidR="00000000" w:rsidDel="00000000" w:rsidP="00000000" w:rsidRDefault="00000000" w:rsidRPr="00000000" w14:paraId="0000237D">
      <w:pPr>
        <w:spacing w:after="240" w:before="240" w:lineRule="auto"/>
        <w:rPr/>
      </w:pPr>
      <w:r w:rsidDel="00000000" w:rsidR="00000000" w:rsidRPr="00000000">
        <w:rPr>
          <w:rtl w:val="0"/>
        </w:rPr>
        <w:t xml:space="preserve">May be considered where legally supported.</w:t>
      </w:r>
    </w:p>
    <w:p w:rsidR="00000000" w:rsidDel="00000000" w:rsidP="00000000" w:rsidRDefault="00000000" w:rsidRPr="00000000" w14:paraId="0000237E">
      <w:pPr>
        <w:pStyle w:val="Heading3"/>
        <w:keepNext w:val="0"/>
        <w:keepLines w:val="0"/>
        <w:spacing w:before="280" w:lineRule="auto"/>
        <w:rPr>
          <w:b w:val="1"/>
          <w:bCs w:val="1"/>
          <w:color w:val="000000"/>
          <w:sz w:val="26"/>
          <w:szCs w:val="26"/>
        </w:rPr>
      </w:pPr>
      <w:bookmarkStart w:colFirst="0" w:colLast="0" w:name="_t0fcbf24tfm" w:id="3797"/>
      <w:bookmarkEnd w:id="3797"/>
      <w:r w:rsidDel="00000000" w:rsidR="00000000" w:rsidRPr="00000000">
        <w:rPr>
          <w:b w:val="1"/>
          <w:bCs w:val="1"/>
          <w:color w:val="000000"/>
          <w:sz w:val="26"/>
          <w:szCs w:val="26"/>
          <w:rtl w:val="0"/>
        </w:rPr>
        <w:t xml:space="preserve">Urgent Protection</w:t>
      </w:r>
    </w:p>
    <w:p w:rsidR="00000000" w:rsidDel="00000000" w:rsidP="00000000" w:rsidRDefault="00000000" w:rsidRPr="00000000" w14:paraId="0000237F">
      <w:pPr>
        <w:spacing w:after="240" w:before="240" w:lineRule="auto"/>
        <w:rPr/>
      </w:pPr>
      <w:r w:rsidDel="00000000" w:rsidR="00000000" w:rsidRPr="00000000">
        <w:rPr>
          <w:rtl w:val="0"/>
        </w:rPr>
        <w:t xml:space="preserve">May be necessary where safety is at risk.</w:t>
      </w:r>
    </w:p>
    <w:p w:rsidR="00000000" w:rsidDel="00000000" w:rsidP="00000000" w:rsidRDefault="00000000" w:rsidRPr="00000000" w14:paraId="00002380">
      <w:pPr>
        <w:spacing w:after="240" w:before="240" w:lineRule="auto"/>
        <w:rPr>
          <w:b w:val="1"/>
          <w:bCs w:val="1"/>
        </w:rPr>
      </w:pPr>
      <w:r w:rsidDel="00000000" w:rsidR="00000000" w:rsidRPr="00000000">
        <w:rPr>
          <w:b w:val="1"/>
          <w:bCs w:val="1"/>
          <w:rtl w:val="0"/>
        </w:rPr>
        <w:t xml:space="preserve">The five-year responsibility period in Article 618 of the Civil Code should not be confused with a universal five-year deadline for filing every construction defect claim.</w:t>
      </w:r>
    </w:p>
    <w:p w:rsidR="00000000" w:rsidDel="00000000" w:rsidP="00000000" w:rsidRDefault="00000000" w:rsidRPr="00000000" w14:paraId="00002381">
      <w:pPr>
        <w:spacing w:after="240" w:before="240" w:lineRule="auto"/>
        <w:rPr>
          <w:b w:val="1"/>
          <w:bCs w:val="1"/>
        </w:rPr>
      </w:pPr>
      <w:r w:rsidDel="00000000" w:rsidR="00000000" w:rsidRPr="00000000">
        <w:rPr>
          <w:b w:val="1"/>
          <w:bCs w:val="1"/>
          <w:rtl w:val="0"/>
        </w:rPr>
        <w:t xml:space="preserve">[Request a Construction Defect Litigation Assessment]</w:t>
      </w:r>
    </w:p>
    <w:p w:rsidR="00000000" w:rsidDel="00000000" w:rsidP="00000000" w:rsidRDefault="00000000" w:rsidRPr="00000000" w14:paraId="00002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3">
      <w:pPr>
        <w:pStyle w:val="Heading2"/>
        <w:keepNext w:val="0"/>
        <w:keepLines w:val="0"/>
        <w:spacing w:after="80" w:lineRule="auto"/>
        <w:rPr>
          <w:b w:val="1"/>
          <w:bCs w:val="1"/>
          <w:sz w:val="34"/>
          <w:szCs w:val="34"/>
        </w:rPr>
      </w:pPr>
      <w:bookmarkStart w:colFirst="0" w:colLast="0" w:name="_tuqukgcrfofa" w:id="3798"/>
      <w:bookmarkEnd w:id="3798"/>
      <w:r w:rsidDel="00000000" w:rsidR="00000000" w:rsidRPr="00000000">
        <w:rPr>
          <w:b w:val="1"/>
          <w:bCs w:val="1"/>
          <w:sz w:val="34"/>
          <w:szCs w:val="34"/>
          <w:rtl w:val="0"/>
        </w:rPr>
        <w:t xml:space="preserve">7. Real Estate Developer Insolvency &amp; Abandoned Projects</w:t>
      </w:r>
    </w:p>
    <w:p w:rsidR="00000000" w:rsidDel="00000000" w:rsidP="00000000" w:rsidRDefault="00000000" w:rsidRPr="00000000" w14:paraId="00002384">
      <w:pPr>
        <w:pStyle w:val="Heading3"/>
        <w:keepNext w:val="0"/>
        <w:keepLines w:val="0"/>
        <w:spacing w:before="280" w:lineRule="auto"/>
        <w:rPr>
          <w:b w:val="1"/>
          <w:bCs w:val="1"/>
          <w:color w:val="000000"/>
          <w:sz w:val="26"/>
          <w:szCs w:val="26"/>
        </w:rPr>
      </w:pPr>
      <w:bookmarkStart w:colFirst="0" w:colLast="0" w:name="_910o2o44u48e" w:id="3799"/>
      <w:bookmarkEnd w:id="3799"/>
      <w:r w:rsidDel="00000000" w:rsidR="00000000" w:rsidRPr="00000000">
        <w:rPr>
          <w:b w:val="1"/>
          <w:bCs w:val="1"/>
          <w:color w:val="000000"/>
          <w:sz w:val="26"/>
          <w:szCs w:val="26"/>
          <w:rtl w:val="0"/>
        </w:rPr>
        <w:t xml:space="preserve">Protecting Purchasers When Construction Stops</w:t>
      </w:r>
    </w:p>
    <w:p w:rsidR="00000000" w:rsidDel="00000000" w:rsidP="00000000" w:rsidRDefault="00000000" w:rsidRPr="00000000" w14:paraId="00002385">
      <w:pPr>
        <w:spacing w:after="240" w:before="240" w:lineRule="auto"/>
        <w:rPr/>
      </w:pPr>
      <w:r w:rsidDel="00000000" w:rsidR="00000000" w:rsidRPr="00000000">
        <w:rPr>
          <w:rtl w:val="0"/>
        </w:rPr>
        <w:t xml:space="preserve">A developer's financial difficulties can place property buyers at significant risk.</w:t>
      </w:r>
    </w:p>
    <w:p w:rsidR="00000000" w:rsidDel="00000000" w:rsidP="00000000" w:rsidRDefault="00000000" w:rsidRPr="00000000" w14:paraId="00002386">
      <w:pPr>
        <w:spacing w:after="240" w:before="240" w:lineRule="auto"/>
        <w:rPr/>
      </w:pPr>
      <w:r w:rsidDel="00000000" w:rsidR="00000000" w:rsidRPr="00000000">
        <w:rPr>
          <w:rtl w:val="0"/>
        </w:rPr>
        <w:t xml:space="preserve">Potential concerns include:</w:t>
      </w:r>
    </w:p>
    <w:p w:rsidR="00000000" w:rsidDel="00000000" w:rsidP="00000000" w:rsidRDefault="00000000" w:rsidRPr="00000000" w14:paraId="00002387">
      <w:pPr>
        <w:numPr>
          <w:ilvl w:val="0"/>
          <w:numId w:val="70"/>
        </w:numPr>
        <w:spacing w:after="0" w:afterAutospacing="0" w:before="240" w:lineRule="auto"/>
        <w:ind w:left="720" w:hanging="360"/>
      </w:pPr>
      <w:r w:rsidDel="00000000" w:rsidR="00000000" w:rsidRPr="00000000">
        <w:rPr>
          <w:rtl w:val="0"/>
        </w:rPr>
        <w:t xml:space="preserve">Construction suspension.</w:t>
      </w:r>
    </w:p>
    <w:p w:rsidR="00000000" w:rsidDel="00000000" w:rsidP="00000000" w:rsidRDefault="00000000" w:rsidRPr="00000000" w14:paraId="00002388">
      <w:pPr>
        <w:numPr>
          <w:ilvl w:val="0"/>
          <w:numId w:val="70"/>
        </w:numPr>
        <w:spacing w:after="0" w:afterAutospacing="0" w:before="0" w:beforeAutospacing="0" w:lineRule="auto"/>
        <w:ind w:left="720" w:hanging="360"/>
      </w:pPr>
      <w:r w:rsidDel="00000000" w:rsidR="00000000" w:rsidRPr="00000000">
        <w:rPr>
          <w:rtl w:val="0"/>
        </w:rPr>
        <w:t xml:space="preserve">Unpaid contractors.</w:t>
      </w:r>
    </w:p>
    <w:p w:rsidR="00000000" w:rsidDel="00000000" w:rsidP="00000000" w:rsidRDefault="00000000" w:rsidRPr="00000000" w14:paraId="00002389">
      <w:pPr>
        <w:numPr>
          <w:ilvl w:val="0"/>
          <w:numId w:val="70"/>
        </w:numPr>
        <w:spacing w:after="0" w:afterAutospacing="0" w:before="0" w:beforeAutospacing="0" w:lineRule="auto"/>
        <w:ind w:left="720" w:hanging="360"/>
      </w:pPr>
      <w:r w:rsidDel="00000000" w:rsidR="00000000" w:rsidRPr="00000000">
        <w:rPr>
          <w:rtl w:val="0"/>
        </w:rPr>
        <w:t xml:space="preserve">Failure to deliver units.</w:t>
      </w:r>
    </w:p>
    <w:p w:rsidR="00000000" w:rsidDel="00000000" w:rsidP="00000000" w:rsidRDefault="00000000" w:rsidRPr="00000000" w14:paraId="0000238A">
      <w:pPr>
        <w:numPr>
          <w:ilvl w:val="0"/>
          <w:numId w:val="70"/>
        </w:numPr>
        <w:spacing w:after="0" w:afterAutospacing="0" w:before="0" w:beforeAutospacing="0" w:lineRule="auto"/>
        <w:ind w:left="720" w:hanging="360"/>
      </w:pPr>
      <w:r w:rsidDel="00000000" w:rsidR="00000000" w:rsidRPr="00000000">
        <w:rPr>
          <w:rtl w:val="0"/>
        </w:rPr>
        <w:t xml:space="preserve">Project financing problems.</w:t>
      </w:r>
    </w:p>
    <w:p w:rsidR="00000000" w:rsidDel="00000000" w:rsidP="00000000" w:rsidRDefault="00000000" w:rsidRPr="00000000" w14:paraId="0000238B">
      <w:pPr>
        <w:numPr>
          <w:ilvl w:val="0"/>
          <w:numId w:val="70"/>
        </w:numPr>
        <w:spacing w:after="0" w:afterAutospacing="0" w:before="0" w:beforeAutospacing="0" w:lineRule="auto"/>
        <w:ind w:left="720" w:hanging="360"/>
      </w:pPr>
      <w:r w:rsidDel="00000000" w:rsidR="00000000" w:rsidRPr="00000000">
        <w:rPr>
          <w:rtl w:val="0"/>
        </w:rPr>
        <w:t xml:space="preserve">Incomplete registration.</w:t>
      </w:r>
    </w:p>
    <w:p w:rsidR="00000000" w:rsidDel="00000000" w:rsidP="00000000" w:rsidRDefault="00000000" w:rsidRPr="00000000" w14:paraId="0000238C">
      <w:pPr>
        <w:numPr>
          <w:ilvl w:val="0"/>
          <w:numId w:val="70"/>
        </w:numPr>
        <w:spacing w:after="0" w:afterAutospacing="0" w:before="0" w:beforeAutospacing="0" w:lineRule="auto"/>
        <w:ind w:left="720" w:hanging="360"/>
      </w:pPr>
      <w:r w:rsidDel="00000000" w:rsidR="00000000" w:rsidRPr="00000000">
        <w:rPr>
          <w:rtl w:val="0"/>
        </w:rPr>
        <w:t xml:space="preserve">Developer judicial reorganization.</w:t>
      </w:r>
    </w:p>
    <w:p w:rsidR="00000000" w:rsidDel="00000000" w:rsidP="00000000" w:rsidRDefault="00000000" w:rsidRPr="00000000" w14:paraId="0000238D">
      <w:pPr>
        <w:numPr>
          <w:ilvl w:val="0"/>
          <w:numId w:val="70"/>
        </w:numPr>
        <w:spacing w:after="0" w:afterAutospacing="0" w:before="0" w:beforeAutospacing="0" w:lineRule="auto"/>
        <w:ind w:left="720" w:hanging="360"/>
      </w:pPr>
      <w:r w:rsidDel="00000000" w:rsidR="00000000" w:rsidRPr="00000000">
        <w:rPr>
          <w:rtl w:val="0"/>
        </w:rPr>
        <w:t xml:space="preserve">Bankruptcy.</w:t>
      </w:r>
    </w:p>
    <w:p w:rsidR="00000000" w:rsidDel="00000000" w:rsidP="00000000" w:rsidRDefault="00000000" w:rsidRPr="00000000" w14:paraId="0000238E">
      <w:pPr>
        <w:numPr>
          <w:ilvl w:val="0"/>
          <w:numId w:val="70"/>
        </w:numPr>
        <w:spacing w:after="0" w:afterAutospacing="0" w:before="0" w:beforeAutospacing="0" w:lineRule="auto"/>
        <w:ind w:left="720" w:hanging="360"/>
      </w:pPr>
      <w:r w:rsidDel="00000000" w:rsidR="00000000" w:rsidRPr="00000000">
        <w:rPr>
          <w:rtl w:val="0"/>
        </w:rPr>
        <w:t xml:space="preserve">Disputed refund obligations.</w:t>
      </w:r>
    </w:p>
    <w:p w:rsidR="00000000" w:rsidDel="00000000" w:rsidP="00000000" w:rsidRDefault="00000000" w:rsidRPr="00000000" w14:paraId="0000238F">
      <w:pPr>
        <w:numPr>
          <w:ilvl w:val="0"/>
          <w:numId w:val="70"/>
        </w:numPr>
        <w:spacing w:after="0" w:afterAutospacing="0" w:before="0" w:beforeAutospacing="0" w:lineRule="auto"/>
        <w:ind w:left="720" w:hanging="360"/>
      </w:pPr>
      <w:r w:rsidDel="00000000" w:rsidR="00000000" w:rsidRPr="00000000">
        <w:rPr>
          <w:rtl w:val="0"/>
        </w:rPr>
        <w:t xml:space="preserve">Collective purchaser claims.</w:t>
      </w:r>
    </w:p>
    <w:p w:rsidR="00000000" w:rsidDel="00000000" w:rsidP="00000000" w:rsidRDefault="00000000" w:rsidRPr="00000000" w14:paraId="00002390">
      <w:pPr>
        <w:numPr>
          <w:ilvl w:val="0"/>
          <w:numId w:val="70"/>
        </w:numPr>
        <w:spacing w:after="240" w:before="0" w:beforeAutospacing="0" w:lineRule="auto"/>
        <w:ind w:left="720" w:hanging="360"/>
      </w:pPr>
      <w:r w:rsidDel="00000000" w:rsidR="00000000" w:rsidRPr="00000000">
        <w:rPr>
          <w:rtl w:val="0"/>
        </w:rPr>
        <w:t xml:space="preserve">Rights associated with segregated development assets.</w:t>
      </w:r>
    </w:p>
    <w:p w:rsidR="00000000" w:rsidDel="00000000" w:rsidP="00000000" w:rsidRDefault="00000000" w:rsidRPr="00000000" w14:paraId="00002391">
      <w:pPr>
        <w:pStyle w:val="Heading3"/>
        <w:keepNext w:val="0"/>
        <w:keepLines w:val="0"/>
        <w:spacing w:before="280" w:lineRule="auto"/>
        <w:rPr>
          <w:b w:val="1"/>
          <w:bCs w:val="1"/>
          <w:color w:val="000000"/>
          <w:sz w:val="26"/>
          <w:szCs w:val="26"/>
        </w:rPr>
      </w:pPr>
      <w:bookmarkStart w:colFirst="0" w:colLast="0" w:name="_qht24kh6kk83" w:id="3800"/>
      <w:bookmarkEnd w:id="3800"/>
      <w:r w:rsidDel="00000000" w:rsidR="00000000" w:rsidRPr="00000000">
        <w:rPr>
          <w:b w:val="1"/>
          <w:bCs w:val="1"/>
          <w:color w:val="000000"/>
          <w:sz w:val="26"/>
          <w:szCs w:val="26"/>
          <w:rtl w:val="0"/>
        </w:rPr>
        <w:t xml:space="preserve">Legal Strategy</w:t>
      </w:r>
    </w:p>
    <w:p w:rsidR="00000000" w:rsidDel="00000000" w:rsidP="00000000" w:rsidRDefault="00000000" w:rsidRPr="00000000" w14:paraId="00002392">
      <w:pPr>
        <w:spacing w:after="240" w:before="240" w:lineRule="auto"/>
        <w:rPr/>
      </w:pPr>
      <w:r w:rsidDel="00000000" w:rsidR="00000000" w:rsidRPr="00000000">
        <w:rPr>
          <w:rtl w:val="0"/>
        </w:rPr>
        <w:t xml:space="preserve">May require analysis of real estate development law, contractual rights, and insolvency rules.</w:t>
      </w:r>
    </w:p>
    <w:p w:rsidR="00000000" w:rsidDel="00000000" w:rsidP="00000000" w:rsidRDefault="00000000" w:rsidRPr="00000000" w14:paraId="00002393">
      <w:pPr>
        <w:pStyle w:val="Heading3"/>
        <w:keepNext w:val="0"/>
        <w:keepLines w:val="0"/>
        <w:spacing w:before="280" w:lineRule="auto"/>
        <w:rPr>
          <w:b w:val="1"/>
          <w:bCs w:val="1"/>
          <w:color w:val="000000"/>
          <w:sz w:val="26"/>
          <w:szCs w:val="26"/>
        </w:rPr>
      </w:pPr>
      <w:bookmarkStart w:colFirst="0" w:colLast="0" w:name="_9jxzarus632w" w:id="3801"/>
      <w:bookmarkEnd w:id="3801"/>
      <w:r w:rsidDel="00000000" w:rsidR="00000000" w:rsidRPr="00000000">
        <w:rPr>
          <w:b w:val="1"/>
          <w:bCs w:val="1"/>
          <w:color w:val="000000"/>
          <w:sz w:val="26"/>
          <w:szCs w:val="26"/>
          <w:rtl w:val="0"/>
        </w:rPr>
        <w:t xml:space="preserve">Patrimônio de Afetação</w:t>
      </w:r>
    </w:p>
    <w:p w:rsidR="00000000" w:rsidDel="00000000" w:rsidP="00000000" w:rsidRDefault="00000000" w:rsidRPr="00000000" w14:paraId="00002394">
      <w:pPr>
        <w:spacing w:after="240" w:before="240" w:lineRule="auto"/>
        <w:rPr/>
      </w:pPr>
      <w:r w:rsidDel="00000000" w:rsidR="00000000" w:rsidRPr="00000000">
        <w:rPr>
          <w:rtl w:val="0"/>
        </w:rPr>
        <w:t xml:space="preserve">Certain developments may be subject to a statutory asset segregation regime.</w:t>
      </w:r>
    </w:p>
    <w:p w:rsidR="00000000" w:rsidDel="00000000" w:rsidP="00000000" w:rsidRDefault="00000000" w:rsidRPr="00000000" w14:paraId="00002395">
      <w:pPr>
        <w:pStyle w:val="Heading3"/>
        <w:keepNext w:val="0"/>
        <w:keepLines w:val="0"/>
        <w:spacing w:before="280" w:lineRule="auto"/>
        <w:rPr>
          <w:b w:val="1"/>
          <w:bCs w:val="1"/>
          <w:color w:val="000000"/>
          <w:sz w:val="26"/>
          <w:szCs w:val="26"/>
        </w:rPr>
      </w:pPr>
      <w:bookmarkStart w:colFirst="0" w:colLast="0" w:name="_3i97uetsqk98" w:id="3802"/>
      <w:bookmarkEnd w:id="3802"/>
      <w:r w:rsidDel="00000000" w:rsidR="00000000" w:rsidRPr="00000000">
        <w:rPr>
          <w:b w:val="1"/>
          <w:bCs w:val="1"/>
          <w:color w:val="000000"/>
          <w:sz w:val="26"/>
          <w:szCs w:val="26"/>
          <w:rtl w:val="0"/>
        </w:rPr>
        <w:t xml:space="preserve">Purchaser Rights</w:t>
      </w:r>
    </w:p>
    <w:p w:rsidR="00000000" w:rsidDel="00000000" w:rsidP="00000000" w:rsidRDefault="00000000" w:rsidRPr="00000000" w14:paraId="00002396">
      <w:pPr>
        <w:spacing w:after="240" w:before="240" w:lineRule="auto"/>
        <w:rPr/>
      </w:pPr>
      <w:r w:rsidDel="00000000" w:rsidR="00000000" w:rsidRPr="00000000">
        <w:rPr>
          <w:rtl w:val="0"/>
        </w:rPr>
        <w:t xml:space="preserve">Depend on the development structure and applicable legislation.</w:t>
      </w:r>
    </w:p>
    <w:p w:rsidR="00000000" w:rsidDel="00000000" w:rsidP="00000000" w:rsidRDefault="00000000" w:rsidRPr="00000000" w14:paraId="00002397">
      <w:pPr>
        <w:pStyle w:val="Heading3"/>
        <w:keepNext w:val="0"/>
        <w:keepLines w:val="0"/>
        <w:spacing w:before="280" w:lineRule="auto"/>
        <w:rPr>
          <w:b w:val="1"/>
          <w:bCs w:val="1"/>
          <w:color w:val="000000"/>
          <w:sz w:val="26"/>
          <w:szCs w:val="26"/>
        </w:rPr>
      </w:pPr>
      <w:bookmarkStart w:colFirst="0" w:colLast="0" w:name="_h3t5e1as2q54" w:id="3803"/>
      <w:bookmarkEnd w:id="3803"/>
      <w:r w:rsidDel="00000000" w:rsidR="00000000" w:rsidRPr="00000000">
        <w:rPr>
          <w:b w:val="1"/>
          <w:bCs w:val="1"/>
          <w:color w:val="000000"/>
          <w:sz w:val="26"/>
          <w:szCs w:val="26"/>
          <w:rtl w:val="0"/>
        </w:rPr>
        <w:t xml:space="preserve">Recovery Prospects</w:t>
      </w:r>
    </w:p>
    <w:p w:rsidR="00000000" w:rsidDel="00000000" w:rsidP="00000000" w:rsidRDefault="00000000" w:rsidRPr="00000000" w14:paraId="00002398">
      <w:pPr>
        <w:spacing w:after="240" w:before="240" w:lineRule="auto"/>
        <w:rPr/>
      </w:pPr>
      <w:r w:rsidDel="00000000" w:rsidR="00000000" w:rsidRPr="00000000">
        <w:rPr>
          <w:rtl w:val="0"/>
        </w:rPr>
        <w:t xml:space="preserve">Must be assessed realistically.</w:t>
      </w:r>
    </w:p>
    <w:p w:rsidR="00000000" w:rsidDel="00000000" w:rsidP="00000000" w:rsidRDefault="00000000" w:rsidRPr="00000000" w14:paraId="00002399">
      <w:pPr>
        <w:spacing w:after="240" w:before="240" w:lineRule="auto"/>
        <w:rPr>
          <w:b w:val="1"/>
          <w:bCs w:val="1"/>
        </w:rPr>
      </w:pPr>
      <w:r w:rsidDel="00000000" w:rsidR="00000000" w:rsidRPr="00000000">
        <w:rPr>
          <w:b w:val="1"/>
          <w:bCs w:val="1"/>
          <w:rtl w:val="0"/>
        </w:rPr>
        <w:t xml:space="preserve">Developer insolvency does not automatically entitle every purchaser to an immediate full refund.</w:t>
      </w:r>
    </w:p>
    <w:p w:rsidR="00000000" w:rsidDel="00000000" w:rsidP="00000000" w:rsidRDefault="00000000" w:rsidRPr="00000000" w14:paraId="0000239A">
      <w:pPr>
        <w:spacing w:after="240" w:before="240" w:lineRule="auto"/>
        <w:rPr>
          <w:b w:val="1"/>
          <w:bCs w:val="1"/>
        </w:rPr>
      </w:pPr>
      <w:r w:rsidDel="00000000" w:rsidR="00000000" w:rsidRPr="00000000">
        <w:rPr>
          <w:b w:val="1"/>
          <w:bCs w:val="1"/>
          <w:rtl w:val="0"/>
        </w:rPr>
        <w:t xml:space="preserve">[Discuss a Delayed or Abandoned Development]</w:t>
      </w:r>
    </w:p>
    <w:p w:rsidR="00000000" w:rsidDel="00000000" w:rsidP="00000000" w:rsidRDefault="00000000" w:rsidRPr="00000000" w14:paraId="00002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9C">
      <w:pPr>
        <w:pStyle w:val="Heading2"/>
        <w:keepNext w:val="0"/>
        <w:keepLines w:val="0"/>
        <w:spacing w:after="80" w:lineRule="auto"/>
        <w:rPr>
          <w:b w:val="1"/>
          <w:bCs w:val="1"/>
          <w:sz w:val="34"/>
          <w:szCs w:val="34"/>
        </w:rPr>
      </w:pPr>
      <w:bookmarkStart w:colFirst="0" w:colLast="0" w:name="_7smhw6n7bdep" w:id="3804"/>
      <w:bookmarkEnd w:id="3804"/>
      <w:r w:rsidDel="00000000" w:rsidR="00000000" w:rsidRPr="00000000">
        <w:rPr>
          <w:b w:val="1"/>
          <w:bCs w:val="1"/>
          <w:sz w:val="34"/>
          <w:szCs w:val="34"/>
          <w:rtl w:val="0"/>
        </w:rPr>
        <w:t xml:space="preserve">8. Real Estate Fraud &amp; Misrepresentation Claims</w:t>
      </w:r>
    </w:p>
    <w:p w:rsidR="00000000" w:rsidDel="00000000" w:rsidP="00000000" w:rsidRDefault="00000000" w:rsidRPr="00000000" w14:paraId="0000239D">
      <w:pPr>
        <w:pStyle w:val="Heading3"/>
        <w:keepNext w:val="0"/>
        <w:keepLines w:val="0"/>
        <w:spacing w:before="280" w:lineRule="auto"/>
        <w:rPr>
          <w:b w:val="1"/>
          <w:bCs w:val="1"/>
          <w:color w:val="000000"/>
          <w:sz w:val="26"/>
          <w:szCs w:val="26"/>
        </w:rPr>
      </w:pPr>
      <w:bookmarkStart w:colFirst="0" w:colLast="0" w:name="_izd69cqr5ygo" w:id="3805"/>
      <w:bookmarkEnd w:id="3805"/>
      <w:r w:rsidDel="00000000" w:rsidR="00000000" w:rsidRPr="00000000">
        <w:rPr>
          <w:b w:val="1"/>
          <w:bCs w:val="1"/>
          <w:color w:val="000000"/>
          <w:sz w:val="26"/>
          <w:szCs w:val="26"/>
          <w:rtl w:val="0"/>
        </w:rPr>
        <w:t xml:space="preserve">When a Property Transaction Involves Alleged Deception</w:t>
      </w:r>
    </w:p>
    <w:p w:rsidR="00000000" w:rsidDel="00000000" w:rsidP="00000000" w:rsidRDefault="00000000" w:rsidRPr="00000000" w14:paraId="0000239E">
      <w:pPr>
        <w:spacing w:after="240" w:before="240" w:lineRule="auto"/>
        <w:rPr/>
      </w:pPr>
      <w:r w:rsidDel="00000000" w:rsidR="00000000" w:rsidRPr="00000000">
        <w:rPr>
          <w:rtl w:val="0"/>
        </w:rPr>
        <w:t xml:space="preserve">Foreign buyers may be especially vulnerable when they rely on incomplete information, intermediaries, or documents they cannot independently verify.</w:t>
      </w:r>
    </w:p>
    <w:p w:rsidR="00000000" w:rsidDel="00000000" w:rsidP="00000000" w:rsidRDefault="00000000" w:rsidRPr="00000000" w14:paraId="0000239F">
      <w:pPr>
        <w:spacing w:after="240" w:before="240" w:lineRule="auto"/>
        <w:rPr/>
      </w:pPr>
      <w:r w:rsidDel="00000000" w:rsidR="00000000" w:rsidRPr="00000000">
        <w:rPr>
          <w:rtl w:val="0"/>
        </w:rPr>
        <w:t xml:space="preserve">Potential issues include:</w:t>
      </w:r>
    </w:p>
    <w:p w:rsidR="00000000" w:rsidDel="00000000" w:rsidP="00000000" w:rsidRDefault="00000000" w:rsidRPr="00000000" w14:paraId="000023A0">
      <w:pPr>
        <w:numPr>
          <w:ilvl w:val="0"/>
          <w:numId w:val="494"/>
        </w:numPr>
        <w:spacing w:after="0" w:afterAutospacing="0" w:before="240" w:lineRule="auto"/>
        <w:ind w:left="720" w:hanging="360"/>
      </w:pPr>
      <w:r w:rsidDel="00000000" w:rsidR="00000000" w:rsidRPr="00000000">
        <w:rPr>
          <w:rtl w:val="0"/>
        </w:rPr>
        <w:t xml:space="preserve">Seller falsely claiming ownership.</w:t>
      </w:r>
    </w:p>
    <w:p w:rsidR="00000000" w:rsidDel="00000000" w:rsidP="00000000" w:rsidRDefault="00000000" w:rsidRPr="00000000" w14:paraId="000023A1">
      <w:pPr>
        <w:numPr>
          <w:ilvl w:val="0"/>
          <w:numId w:val="494"/>
        </w:numPr>
        <w:spacing w:after="0" w:afterAutospacing="0" w:before="0" w:beforeAutospacing="0" w:lineRule="auto"/>
        <w:ind w:left="720" w:hanging="360"/>
      </w:pPr>
      <w:r w:rsidDel="00000000" w:rsidR="00000000" w:rsidRPr="00000000">
        <w:rPr>
          <w:rtl w:val="0"/>
        </w:rPr>
        <w:t xml:space="preserve">Concealed encumbrances.</w:t>
      </w:r>
    </w:p>
    <w:p w:rsidR="00000000" w:rsidDel="00000000" w:rsidP="00000000" w:rsidRDefault="00000000" w:rsidRPr="00000000" w14:paraId="000023A2">
      <w:pPr>
        <w:numPr>
          <w:ilvl w:val="0"/>
          <w:numId w:val="494"/>
        </w:numPr>
        <w:spacing w:after="0" w:afterAutospacing="0" w:before="0" w:beforeAutospacing="0" w:lineRule="auto"/>
        <w:ind w:left="720" w:hanging="360"/>
      </w:pPr>
      <w:r w:rsidDel="00000000" w:rsidR="00000000" w:rsidRPr="00000000">
        <w:rPr>
          <w:rtl w:val="0"/>
        </w:rPr>
        <w:t xml:space="preserve">Forged signatures.</w:t>
      </w:r>
    </w:p>
    <w:p w:rsidR="00000000" w:rsidDel="00000000" w:rsidP="00000000" w:rsidRDefault="00000000" w:rsidRPr="00000000" w14:paraId="000023A3">
      <w:pPr>
        <w:numPr>
          <w:ilvl w:val="0"/>
          <w:numId w:val="494"/>
        </w:numPr>
        <w:spacing w:after="0" w:afterAutospacing="0" w:before="0" w:beforeAutospacing="0" w:lineRule="auto"/>
        <w:ind w:left="720" w:hanging="360"/>
      </w:pPr>
      <w:r w:rsidDel="00000000" w:rsidR="00000000" w:rsidRPr="00000000">
        <w:rPr>
          <w:rtl w:val="0"/>
        </w:rPr>
        <w:t xml:space="preserve">Unauthorized representation.</w:t>
      </w:r>
    </w:p>
    <w:p w:rsidR="00000000" w:rsidDel="00000000" w:rsidP="00000000" w:rsidRDefault="00000000" w:rsidRPr="00000000" w14:paraId="000023A4">
      <w:pPr>
        <w:numPr>
          <w:ilvl w:val="0"/>
          <w:numId w:val="494"/>
        </w:numPr>
        <w:spacing w:after="0" w:afterAutospacing="0" w:before="0" w:beforeAutospacing="0" w:lineRule="auto"/>
        <w:ind w:left="720" w:hanging="360"/>
      </w:pPr>
      <w:r w:rsidDel="00000000" w:rsidR="00000000" w:rsidRPr="00000000">
        <w:rPr>
          <w:rtl w:val="0"/>
        </w:rPr>
        <w:t xml:space="preserve">Misrepresentation of property characteristics.</w:t>
      </w:r>
    </w:p>
    <w:p w:rsidR="00000000" w:rsidDel="00000000" w:rsidP="00000000" w:rsidRDefault="00000000" w:rsidRPr="00000000" w14:paraId="000023A5">
      <w:pPr>
        <w:numPr>
          <w:ilvl w:val="0"/>
          <w:numId w:val="494"/>
        </w:numPr>
        <w:spacing w:after="0" w:afterAutospacing="0" w:before="0" w:beforeAutospacing="0" w:lineRule="auto"/>
        <w:ind w:left="720" w:hanging="360"/>
      </w:pPr>
      <w:r w:rsidDel="00000000" w:rsidR="00000000" w:rsidRPr="00000000">
        <w:rPr>
          <w:rtl w:val="0"/>
        </w:rPr>
        <w:t xml:space="preserve">False claims about development approvals.</w:t>
      </w:r>
    </w:p>
    <w:p w:rsidR="00000000" w:rsidDel="00000000" w:rsidP="00000000" w:rsidRDefault="00000000" w:rsidRPr="00000000" w14:paraId="000023A6">
      <w:pPr>
        <w:numPr>
          <w:ilvl w:val="0"/>
          <w:numId w:val="494"/>
        </w:numPr>
        <w:spacing w:after="0" w:afterAutospacing="0" w:before="0" w:beforeAutospacing="0" w:lineRule="auto"/>
        <w:ind w:left="720" w:hanging="360"/>
      </w:pPr>
      <w:r w:rsidDel="00000000" w:rsidR="00000000" w:rsidRPr="00000000">
        <w:rPr>
          <w:rtl w:val="0"/>
        </w:rPr>
        <w:t xml:space="preserve">Fraudulent payment instructions.</w:t>
      </w:r>
    </w:p>
    <w:p w:rsidR="00000000" w:rsidDel="00000000" w:rsidP="00000000" w:rsidRDefault="00000000" w:rsidRPr="00000000" w14:paraId="000023A7">
      <w:pPr>
        <w:numPr>
          <w:ilvl w:val="0"/>
          <w:numId w:val="494"/>
        </w:numPr>
        <w:spacing w:after="0" w:afterAutospacing="0" w:before="0" w:beforeAutospacing="0" w:lineRule="auto"/>
        <w:ind w:left="720" w:hanging="360"/>
      </w:pPr>
      <w:r w:rsidDel="00000000" w:rsidR="00000000" w:rsidRPr="00000000">
        <w:rPr>
          <w:rtl w:val="0"/>
        </w:rPr>
        <w:t xml:space="preserve">Double-sale allegations.</w:t>
      </w:r>
    </w:p>
    <w:p w:rsidR="00000000" w:rsidDel="00000000" w:rsidP="00000000" w:rsidRDefault="00000000" w:rsidRPr="00000000" w14:paraId="000023A8">
      <w:pPr>
        <w:numPr>
          <w:ilvl w:val="0"/>
          <w:numId w:val="494"/>
        </w:numPr>
        <w:spacing w:after="0" w:afterAutospacing="0" w:before="0" w:beforeAutospacing="0" w:lineRule="auto"/>
        <w:ind w:left="720" w:hanging="360"/>
      </w:pPr>
      <w:r w:rsidDel="00000000" w:rsidR="00000000" w:rsidRPr="00000000">
        <w:rPr>
          <w:rtl w:val="0"/>
        </w:rPr>
        <w:t xml:space="preserve">Undisclosed restrictions.</w:t>
      </w:r>
    </w:p>
    <w:p w:rsidR="00000000" w:rsidDel="00000000" w:rsidP="00000000" w:rsidRDefault="00000000" w:rsidRPr="00000000" w14:paraId="000023A9">
      <w:pPr>
        <w:numPr>
          <w:ilvl w:val="0"/>
          <w:numId w:val="494"/>
        </w:numPr>
        <w:spacing w:after="240" w:before="0" w:beforeAutospacing="0" w:lineRule="auto"/>
        <w:ind w:left="720" w:hanging="360"/>
      </w:pPr>
      <w:r w:rsidDel="00000000" w:rsidR="00000000" w:rsidRPr="00000000">
        <w:rPr>
          <w:rtl w:val="0"/>
        </w:rPr>
        <w:t xml:space="preserve">Improper use of buyer funds.</w:t>
      </w:r>
    </w:p>
    <w:p w:rsidR="00000000" w:rsidDel="00000000" w:rsidP="00000000" w:rsidRDefault="00000000" w:rsidRPr="00000000" w14:paraId="000023AA">
      <w:pPr>
        <w:pStyle w:val="Heading3"/>
        <w:keepNext w:val="0"/>
        <w:keepLines w:val="0"/>
        <w:spacing w:before="280" w:lineRule="auto"/>
        <w:rPr>
          <w:b w:val="1"/>
          <w:bCs w:val="1"/>
          <w:color w:val="000000"/>
          <w:sz w:val="26"/>
          <w:szCs w:val="26"/>
        </w:rPr>
      </w:pPr>
      <w:bookmarkStart w:colFirst="0" w:colLast="0" w:name="_2crvbg7ofmog" w:id="3806"/>
      <w:bookmarkEnd w:id="3806"/>
      <w:r w:rsidDel="00000000" w:rsidR="00000000" w:rsidRPr="00000000">
        <w:rPr>
          <w:b w:val="1"/>
          <w:bCs w:val="1"/>
          <w:color w:val="000000"/>
          <w:sz w:val="26"/>
          <w:szCs w:val="26"/>
          <w:rtl w:val="0"/>
        </w:rPr>
        <w:t xml:space="preserve">Immediate Priorities</w:t>
      </w:r>
    </w:p>
    <w:p w:rsidR="00000000" w:rsidDel="00000000" w:rsidP="00000000" w:rsidRDefault="00000000" w:rsidRPr="00000000" w14:paraId="000023AB">
      <w:pPr>
        <w:spacing w:after="240" w:before="240" w:lineRule="auto"/>
        <w:rPr>
          <w:b w:val="1"/>
          <w:bCs w:val="1"/>
        </w:rPr>
      </w:pPr>
      <w:r w:rsidDel="00000000" w:rsidR="00000000" w:rsidRPr="00000000">
        <w:rPr>
          <w:b w:val="1"/>
          <w:bCs w:val="1"/>
          <w:rtl w:val="0"/>
        </w:rPr>
        <w:t xml:space="preserve">Preserve Evidence</w:t>
      </w:r>
    </w:p>
    <w:p w:rsidR="00000000" w:rsidDel="00000000" w:rsidP="00000000" w:rsidRDefault="00000000" w:rsidRPr="00000000" w14:paraId="000023AC">
      <w:pPr>
        <w:spacing w:after="240" w:before="240" w:lineRule="auto"/>
        <w:rPr/>
      </w:pPr>
      <w:r w:rsidDel="00000000" w:rsidR="00000000" w:rsidRPr="00000000">
        <w:rPr>
          <w:rtl w:val="0"/>
        </w:rPr>
        <w:t xml:space="preserve">Retain contracts, communications, receipts, and payment records.</w:t>
      </w:r>
    </w:p>
    <w:p w:rsidR="00000000" w:rsidDel="00000000" w:rsidP="00000000" w:rsidRDefault="00000000" w:rsidRPr="00000000" w14:paraId="000023AD">
      <w:pPr>
        <w:spacing w:after="240" w:before="240" w:lineRule="auto"/>
        <w:rPr>
          <w:b w:val="1"/>
          <w:bCs w:val="1"/>
        </w:rPr>
      </w:pPr>
      <w:r w:rsidDel="00000000" w:rsidR="00000000" w:rsidRPr="00000000">
        <w:rPr>
          <w:b w:val="1"/>
          <w:bCs w:val="1"/>
          <w:rtl w:val="0"/>
        </w:rPr>
        <w:t xml:space="preserve">Verify Ownership</w:t>
      </w:r>
    </w:p>
    <w:p w:rsidR="00000000" w:rsidDel="00000000" w:rsidP="00000000" w:rsidRDefault="00000000" w:rsidRPr="00000000" w14:paraId="000023AE">
      <w:pPr>
        <w:spacing w:after="240" w:before="240" w:lineRule="auto"/>
        <w:rPr/>
      </w:pPr>
      <w:r w:rsidDel="00000000" w:rsidR="00000000" w:rsidRPr="00000000">
        <w:rPr>
          <w:rtl w:val="0"/>
        </w:rPr>
        <w:t xml:space="preserve">Obtain current registry information.</w:t>
      </w:r>
    </w:p>
    <w:p w:rsidR="00000000" w:rsidDel="00000000" w:rsidP="00000000" w:rsidRDefault="00000000" w:rsidRPr="00000000" w14:paraId="000023AF">
      <w:pPr>
        <w:spacing w:after="240" w:before="240" w:lineRule="auto"/>
        <w:rPr>
          <w:b w:val="1"/>
          <w:bCs w:val="1"/>
        </w:rPr>
      </w:pPr>
      <w:r w:rsidDel="00000000" w:rsidR="00000000" w:rsidRPr="00000000">
        <w:rPr>
          <w:b w:val="1"/>
          <w:bCs w:val="1"/>
          <w:rtl w:val="0"/>
        </w:rPr>
        <w:t xml:space="preserve">Identify the Parties</w:t>
      </w:r>
    </w:p>
    <w:p w:rsidR="00000000" w:rsidDel="00000000" w:rsidP="00000000" w:rsidRDefault="00000000" w:rsidRPr="00000000" w14:paraId="000023B0">
      <w:pPr>
        <w:spacing w:after="240" w:before="240" w:lineRule="auto"/>
        <w:rPr/>
      </w:pPr>
      <w:r w:rsidDel="00000000" w:rsidR="00000000" w:rsidRPr="00000000">
        <w:rPr>
          <w:rtl w:val="0"/>
        </w:rPr>
        <w:t xml:space="preserve">Determine who received funds and signed documents.</w:t>
      </w:r>
    </w:p>
    <w:p w:rsidR="00000000" w:rsidDel="00000000" w:rsidP="00000000" w:rsidRDefault="00000000" w:rsidRPr="00000000" w14:paraId="000023B1">
      <w:pPr>
        <w:spacing w:after="240" w:before="240" w:lineRule="auto"/>
        <w:rPr>
          <w:b w:val="1"/>
          <w:bCs w:val="1"/>
        </w:rPr>
      </w:pPr>
      <w:r w:rsidDel="00000000" w:rsidR="00000000" w:rsidRPr="00000000">
        <w:rPr>
          <w:b w:val="1"/>
          <w:bCs w:val="1"/>
          <w:rtl w:val="0"/>
        </w:rPr>
        <w:t xml:space="preserve">Assess Urgency</w:t>
      </w:r>
    </w:p>
    <w:p w:rsidR="00000000" w:rsidDel="00000000" w:rsidP="00000000" w:rsidRDefault="00000000" w:rsidRPr="00000000" w14:paraId="000023B2">
      <w:pPr>
        <w:spacing w:after="240" w:before="240" w:lineRule="auto"/>
        <w:rPr/>
      </w:pPr>
      <w:r w:rsidDel="00000000" w:rsidR="00000000" w:rsidRPr="00000000">
        <w:rPr>
          <w:rtl w:val="0"/>
        </w:rPr>
        <w:t xml:space="preserve">Consider whether protective measures are necessary.</w:t>
      </w:r>
    </w:p>
    <w:p w:rsidR="00000000" w:rsidDel="00000000" w:rsidP="00000000" w:rsidRDefault="00000000" w:rsidRPr="00000000" w14:paraId="000023B3">
      <w:pPr>
        <w:spacing w:after="240" w:before="240" w:lineRule="auto"/>
        <w:rPr>
          <w:b w:val="1"/>
          <w:bCs w:val="1"/>
        </w:rPr>
      </w:pPr>
      <w:r w:rsidDel="00000000" w:rsidR="00000000" w:rsidRPr="00000000">
        <w:rPr>
          <w:b w:val="1"/>
          <w:bCs w:val="1"/>
          <w:rtl w:val="0"/>
        </w:rPr>
        <w:t xml:space="preserve">Determine Legal Remedies</w:t>
      </w:r>
    </w:p>
    <w:p w:rsidR="00000000" w:rsidDel="00000000" w:rsidP="00000000" w:rsidRDefault="00000000" w:rsidRPr="00000000" w14:paraId="000023B4">
      <w:pPr>
        <w:spacing w:after="240" w:before="240" w:lineRule="auto"/>
        <w:rPr/>
      </w:pPr>
      <w:r w:rsidDel="00000000" w:rsidR="00000000" w:rsidRPr="00000000">
        <w:rPr>
          <w:rtl w:val="0"/>
        </w:rPr>
        <w:t xml:space="preserve">Evaluate civil claims and any separate criminal-law implications.</w:t>
      </w:r>
    </w:p>
    <w:p w:rsidR="00000000" w:rsidDel="00000000" w:rsidP="00000000" w:rsidRDefault="00000000" w:rsidRPr="00000000" w14:paraId="000023B5">
      <w:pPr>
        <w:spacing w:after="240" w:before="240" w:lineRule="auto"/>
        <w:rPr>
          <w:b w:val="1"/>
          <w:bCs w:val="1"/>
        </w:rPr>
      </w:pPr>
      <w:r w:rsidDel="00000000" w:rsidR="00000000" w:rsidRPr="00000000">
        <w:rPr>
          <w:b w:val="1"/>
          <w:bCs w:val="1"/>
          <w:rtl w:val="0"/>
        </w:rPr>
        <w:t xml:space="preserve">Consider Recovery</w:t>
      </w:r>
    </w:p>
    <w:p w:rsidR="00000000" w:rsidDel="00000000" w:rsidP="00000000" w:rsidRDefault="00000000" w:rsidRPr="00000000" w14:paraId="000023B6">
      <w:pPr>
        <w:spacing w:after="240" w:before="240" w:lineRule="auto"/>
        <w:rPr/>
      </w:pPr>
      <w:r w:rsidDel="00000000" w:rsidR="00000000" w:rsidRPr="00000000">
        <w:rPr>
          <w:rtl w:val="0"/>
        </w:rPr>
        <w:t xml:space="preserve">Identify realistically reachable assets.</w:t>
      </w:r>
    </w:p>
    <w:p w:rsidR="00000000" w:rsidDel="00000000" w:rsidP="00000000" w:rsidRDefault="00000000" w:rsidRPr="00000000" w14:paraId="000023B7">
      <w:pPr>
        <w:spacing w:after="240" w:before="240" w:lineRule="auto"/>
        <w:rPr>
          <w:b w:val="1"/>
          <w:bCs w:val="1"/>
        </w:rPr>
      </w:pPr>
      <w:r w:rsidDel="00000000" w:rsidR="00000000" w:rsidRPr="00000000">
        <w:rPr>
          <w:b w:val="1"/>
          <w:bCs w:val="1"/>
          <w:rtl w:val="0"/>
        </w:rPr>
        <w:t xml:space="preserve">Not every breach of contract constitutes fraud. Fraud allegations require legally relevant evidence and careful classification.</w:t>
      </w:r>
    </w:p>
    <w:p w:rsidR="00000000" w:rsidDel="00000000" w:rsidP="00000000" w:rsidRDefault="00000000" w:rsidRPr="00000000" w14:paraId="000023B8">
      <w:pPr>
        <w:spacing w:after="240" w:before="240" w:lineRule="auto"/>
        <w:rPr>
          <w:b w:val="1"/>
          <w:bCs w:val="1"/>
        </w:rPr>
      </w:pPr>
      <w:r w:rsidDel="00000000" w:rsidR="00000000" w:rsidRPr="00000000">
        <w:rPr>
          <w:b w:val="1"/>
          <w:bCs w:val="1"/>
          <w:rtl w:val="0"/>
        </w:rPr>
        <w:t xml:space="preserve">[Request a Property Fraud Dispute Assessment]</w:t>
      </w:r>
    </w:p>
    <w:p w:rsidR="00000000" w:rsidDel="00000000" w:rsidP="00000000" w:rsidRDefault="00000000" w:rsidRPr="00000000" w14:paraId="00002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BA">
      <w:pPr>
        <w:pStyle w:val="Heading2"/>
        <w:keepNext w:val="0"/>
        <w:keepLines w:val="0"/>
        <w:spacing w:after="80" w:lineRule="auto"/>
        <w:rPr>
          <w:b w:val="1"/>
          <w:bCs w:val="1"/>
          <w:sz w:val="34"/>
          <w:szCs w:val="34"/>
        </w:rPr>
      </w:pPr>
      <w:bookmarkStart w:colFirst="0" w:colLast="0" w:name="_tsvs8us5ccbx" w:id="3807"/>
      <w:bookmarkEnd w:id="3807"/>
      <w:r w:rsidDel="00000000" w:rsidR="00000000" w:rsidRPr="00000000">
        <w:rPr>
          <w:b w:val="1"/>
          <w:bCs w:val="1"/>
          <w:sz w:val="34"/>
          <w:szCs w:val="34"/>
          <w:rtl w:val="0"/>
        </w:rPr>
        <w:t xml:space="preserve">9. Landlord &amp; Tenant Litigation</w:t>
      </w:r>
    </w:p>
    <w:p w:rsidR="00000000" w:rsidDel="00000000" w:rsidP="00000000" w:rsidRDefault="00000000" w:rsidRPr="00000000" w14:paraId="000023BB">
      <w:pPr>
        <w:pStyle w:val="Heading3"/>
        <w:keepNext w:val="0"/>
        <w:keepLines w:val="0"/>
        <w:spacing w:before="280" w:lineRule="auto"/>
        <w:rPr>
          <w:b w:val="1"/>
          <w:bCs w:val="1"/>
          <w:color w:val="000000"/>
          <w:sz w:val="26"/>
          <w:szCs w:val="26"/>
        </w:rPr>
      </w:pPr>
      <w:bookmarkStart w:colFirst="0" w:colLast="0" w:name="_6j34do8zayz4" w:id="3808"/>
      <w:bookmarkEnd w:id="3808"/>
      <w:r w:rsidDel="00000000" w:rsidR="00000000" w:rsidRPr="00000000">
        <w:rPr>
          <w:b w:val="1"/>
          <w:bCs w:val="1"/>
          <w:color w:val="000000"/>
          <w:sz w:val="26"/>
          <w:szCs w:val="26"/>
          <w:rtl w:val="0"/>
        </w:rPr>
        <w:t xml:space="preserve">Rental Property Disputes in Brazil</w:t>
      </w:r>
    </w:p>
    <w:p w:rsidR="00000000" w:rsidDel="00000000" w:rsidP="00000000" w:rsidRDefault="00000000" w:rsidRPr="00000000" w14:paraId="000023BC">
      <w:pPr>
        <w:spacing w:after="240" w:before="240" w:lineRule="auto"/>
        <w:rPr/>
      </w:pPr>
      <w:r w:rsidDel="00000000" w:rsidR="00000000" w:rsidRPr="00000000">
        <w:rPr>
          <w:rtl w:val="0"/>
        </w:rPr>
        <w:t xml:space="preserve">Foreign investors frequently acquire Brazilian real estate for residential or commercial rental purposes.</w:t>
      </w:r>
    </w:p>
    <w:p w:rsidR="00000000" w:rsidDel="00000000" w:rsidP="00000000" w:rsidRDefault="00000000" w:rsidRPr="00000000" w14:paraId="000023BD">
      <w:pPr>
        <w:spacing w:after="240" w:before="240" w:lineRule="auto"/>
        <w:rPr/>
      </w:pPr>
      <w:r w:rsidDel="00000000" w:rsidR="00000000" w:rsidRPr="00000000">
        <w:rPr>
          <w:rtl w:val="0"/>
        </w:rPr>
        <w:t xml:space="preserve">Disputes may involve tenants, landlords, property managers, or contractual obligations.</w:t>
      </w:r>
    </w:p>
    <w:p w:rsidR="00000000" w:rsidDel="00000000" w:rsidP="00000000" w:rsidRDefault="00000000" w:rsidRPr="00000000" w14:paraId="000023BE">
      <w:pPr>
        <w:pStyle w:val="Heading3"/>
        <w:keepNext w:val="0"/>
        <w:keepLines w:val="0"/>
        <w:spacing w:before="280" w:lineRule="auto"/>
        <w:rPr>
          <w:b w:val="1"/>
          <w:bCs w:val="1"/>
          <w:color w:val="000000"/>
          <w:sz w:val="26"/>
          <w:szCs w:val="26"/>
        </w:rPr>
      </w:pPr>
      <w:bookmarkStart w:colFirst="0" w:colLast="0" w:name="_piml6cek8z8b" w:id="3809"/>
      <w:bookmarkEnd w:id="3809"/>
      <w:r w:rsidDel="00000000" w:rsidR="00000000" w:rsidRPr="00000000">
        <w:rPr>
          <w:b w:val="1"/>
          <w:bCs w:val="1"/>
          <w:color w:val="000000"/>
          <w:sz w:val="26"/>
          <w:szCs w:val="26"/>
          <w:rtl w:val="0"/>
        </w:rPr>
        <w:t xml:space="preserve">Unpaid Rent</w:t>
      </w:r>
    </w:p>
    <w:p w:rsidR="00000000" w:rsidDel="00000000" w:rsidP="00000000" w:rsidRDefault="00000000" w:rsidRPr="00000000" w14:paraId="000023BF">
      <w:pPr>
        <w:spacing w:after="240" w:before="240" w:lineRule="auto"/>
        <w:rPr/>
      </w:pPr>
      <w:r w:rsidDel="00000000" w:rsidR="00000000" w:rsidRPr="00000000">
        <w:rPr>
          <w:rtl w:val="0"/>
        </w:rPr>
        <w:t xml:space="preserve">Claims for overdue rental payments and charges.</w:t>
      </w:r>
    </w:p>
    <w:p w:rsidR="00000000" w:rsidDel="00000000" w:rsidP="00000000" w:rsidRDefault="00000000" w:rsidRPr="00000000" w14:paraId="000023C0">
      <w:pPr>
        <w:pStyle w:val="Heading3"/>
        <w:keepNext w:val="0"/>
        <w:keepLines w:val="0"/>
        <w:spacing w:before="280" w:lineRule="auto"/>
        <w:rPr>
          <w:b w:val="1"/>
          <w:bCs w:val="1"/>
          <w:color w:val="000000"/>
          <w:sz w:val="26"/>
          <w:szCs w:val="26"/>
        </w:rPr>
      </w:pPr>
      <w:bookmarkStart w:colFirst="0" w:colLast="0" w:name="_lflc4yz1z42v" w:id="3810"/>
      <w:bookmarkEnd w:id="3810"/>
      <w:r w:rsidDel="00000000" w:rsidR="00000000" w:rsidRPr="00000000">
        <w:rPr>
          <w:b w:val="1"/>
          <w:bCs w:val="1"/>
          <w:color w:val="000000"/>
          <w:sz w:val="26"/>
          <w:szCs w:val="26"/>
          <w:rtl w:val="0"/>
        </w:rPr>
        <w:t xml:space="preserve">Eviction</w:t>
      </w:r>
    </w:p>
    <w:p w:rsidR="00000000" w:rsidDel="00000000" w:rsidP="00000000" w:rsidRDefault="00000000" w:rsidRPr="00000000" w14:paraId="000023C1">
      <w:pPr>
        <w:spacing w:after="240" w:before="240" w:lineRule="auto"/>
        <w:rPr/>
      </w:pPr>
      <w:r w:rsidDel="00000000" w:rsidR="00000000" w:rsidRPr="00000000">
        <w:rPr>
          <w:rtl w:val="0"/>
        </w:rPr>
        <w:t xml:space="preserve">Judicial proceedings to recover possession where legally available.</w:t>
      </w:r>
    </w:p>
    <w:p w:rsidR="00000000" w:rsidDel="00000000" w:rsidP="00000000" w:rsidRDefault="00000000" w:rsidRPr="00000000" w14:paraId="000023C2">
      <w:pPr>
        <w:pStyle w:val="Heading3"/>
        <w:keepNext w:val="0"/>
        <w:keepLines w:val="0"/>
        <w:spacing w:before="280" w:lineRule="auto"/>
        <w:rPr>
          <w:b w:val="1"/>
          <w:bCs w:val="1"/>
          <w:color w:val="000000"/>
          <w:sz w:val="26"/>
          <w:szCs w:val="26"/>
        </w:rPr>
      </w:pPr>
      <w:bookmarkStart w:colFirst="0" w:colLast="0" w:name="_l39th6brvdi" w:id="3811"/>
      <w:bookmarkEnd w:id="3811"/>
      <w:r w:rsidDel="00000000" w:rsidR="00000000" w:rsidRPr="00000000">
        <w:rPr>
          <w:b w:val="1"/>
          <w:bCs w:val="1"/>
          <w:color w:val="000000"/>
          <w:sz w:val="26"/>
          <w:szCs w:val="26"/>
          <w:rtl w:val="0"/>
        </w:rPr>
        <w:t xml:space="preserve">Contract Termination</w:t>
      </w:r>
    </w:p>
    <w:p w:rsidR="00000000" w:rsidDel="00000000" w:rsidP="00000000" w:rsidRDefault="00000000" w:rsidRPr="00000000" w14:paraId="000023C3">
      <w:pPr>
        <w:spacing w:after="240" w:before="240" w:lineRule="auto"/>
        <w:rPr/>
      </w:pPr>
      <w:r w:rsidDel="00000000" w:rsidR="00000000" w:rsidRPr="00000000">
        <w:rPr>
          <w:rtl w:val="0"/>
        </w:rPr>
        <w:t xml:space="preserve">Disputes concerning lawful termination.</w:t>
      </w:r>
    </w:p>
    <w:p w:rsidR="00000000" w:rsidDel="00000000" w:rsidP="00000000" w:rsidRDefault="00000000" w:rsidRPr="00000000" w14:paraId="000023C4">
      <w:pPr>
        <w:pStyle w:val="Heading3"/>
        <w:keepNext w:val="0"/>
        <w:keepLines w:val="0"/>
        <w:spacing w:before="280" w:lineRule="auto"/>
        <w:rPr>
          <w:b w:val="1"/>
          <w:bCs w:val="1"/>
          <w:color w:val="000000"/>
          <w:sz w:val="26"/>
          <w:szCs w:val="26"/>
        </w:rPr>
      </w:pPr>
      <w:bookmarkStart w:colFirst="0" w:colLast="0" w:name="_740is442p14j" w:id="3812"/>
      <w:bookmarkEnd w:id="3812"/>
      <w:r w:rsidDel="00000000" w:rsidR="00000000" w:rsidRPr="00000000">
        <w:rPr>
          <w:b w:val="1"/>
          <w:bCs w:val="1"/>
          <w:color w:val="000000"/>
          <w:sz w:val="26"/>
          <w:szCs w:val="26"/>
          <w:rtl w:val="0"/>
        </w:rPr>
        <w:t xml:space="preserve">Security Deposits</w:t>
      </w:r>
    </w:p>
    <w:p w:rsidR="00000000" w:rsidDel="00000000" w:rsidP="00000000" w:rsidRDefault="00000000" w:rsidRPr="00000000" w14:paraId="000023C5">
      <w:pPr>
        <w:spacing w:after="240" w:before="240" w:lineRule="auto"/>
        <w:rPr/>
      </w:pPr>
      <w:r w:rsidDel="00000000" w:rsidR="00000000" w:rsidRPr="00000000">
        <w:rPr>
          <w:rtl w:val="0"/>
        </w:rPr>
        <w:t xml:space="preserve">Claims involving retention or return.</w:t>
      </w:r>
    </w:p>
    <w:p w:rsidR="00000000" w:rsidDel="00000000" w:rsidP="00000000" w:rsidRDefault="00000000" w:rsidRPr="00000000" w14:paraId="000023C6">
      <w:pPr>
        <w:pStyle w:val="Heading3"/>
        <w:keepNext w:val="0"/>
        <w:keepLines w:val="0"/>
        <w:spacing w:before="280" w:lineRule="auto"/>
        <w:rPr>
          <w:b w:val="1"/>
          <w:bCs w:val="1"/>
          <w:color w:val="000000"/>
          <w:sz w:val="26"/>
          <w:szCs w:val="26"/>
        </w:rPr>
      </w:pPr>
      <w:bookmarkStart w:colFirst="0" w:colLast="0" w:name="_eq37z7afjn8l" w:id="3813"/>
      <w:bookmarkEnd w:id="3813"/>
      <w:r w:rsidDel="00000000" w:rsidR="00000000" w:rsidRPr="00000000">
        <w:rPr>
          <w:b w:val="1"/>
          <w:bCs w:val="1"/>
          <w:color w:val="000000"/>
          <w:sz w:val="26"/>
          <w:szCs w:val="26"/>
          <w:rtl w:val="0"/>
        </w:rPr>
        <w:t xml:space="preserve">Property Damage</w:t>
      </w:r>
    </w:p>
    <w:p w:rsidR="00000000" w:rsidDel="00000000" w:rsidP="00000000" w:rsidRDefault="00000000" w:rsidRPr="00000000" w14:paraId="000023C7">
      <w:pPr>
        <w:spacing w:after="240" w:before="240" w:lineRule="auto"/>
        <w:rPr/>
      </w:pPr>
      <w:r w:rsidDel="00000000" w:rsidR="00000000" w:rsidRPr="00000000">
        <w:rPr>
          <w:rtl w:val="0"/>
        </w:rPr>
        <w:t xml:space="preserve">Disagreements concerning the condition of the property.</w:t>
      </w:r>
    </w:p>
    <w:p w:rsidR="00000000" w:rsidDel="00000000" w:rsidP="00000000" w:rsidRDefault="00000000" w:rsidRPr="00000000" w14:paraId="000023C8">
      <w:pPr>
        <w:pStyle w:val="Heading3"/>
        <w:keepNext w:val="0"/>
        <w:keepLines w:val="0"/>
        <w:spacing w:before="280" w:lineRule="auto"/>
        <w:rPr>
          <w:b w:val="1"/>
          <w:bCs w:val="1"/>
          <w:color w:val="000000"/>
          <w:sz w:val="26"/>
          <w:szCs w:val="26"/>
        </w:rPr>
      </w:pPr>
      <w:bookmarkStart w:colFirst="0" w:colLast="0" w:name="_6lysnpletyb9" w:id="3814"/>
      <w:bookmarkEnd w:id="3814"/>
      <w:r w:rsidDel="00000000" w:rsidR="00000000" w:rsidRPr="00000000">
        <w:rPr>
          <w:b w:val="1"/>
          <w:bCs w:val="1"/>
          <w:color w:val="000000"/>
          <w:sz w:val="26"/>
          <w:szCs w:val="26"/>
          <w:rtl w:val="0"/>
        </w:rPr>
        <w:t xml:space="preserve">Unauthorized Occupancy</w:t>
      </w:r>
    </w:p>
    <w:p w:rsidR="00000000" w:rsidDel="00000000" w:rsidP="00000000" w:rsidRDefault="00000000" w:rsidRPr="00000000" w14:paraId="000023C9">
      <w:pPr>
        <w:spacing w:after="240" w:before="240" w:lineRule="auto"/>
        <w:rPr/>
      </w:pPr>
      <w:r w:rsidDel="00000000" w:rsidR="00000000" w:rsidRPr="00000000">
        <w:rPr>
          <w:rtl w:val="0"/>
        </w:rPr>
        <w:t xml:space="preserve">Questions involving persons occupying the premises.</w:t>
      </w:r>
    </w:p>
    <w:p w:rsidR="00000000" w:rsidDel="00000000" w:rsidP="00000000" w:rsidRDefault="00000000" w:rsidRPr="00000000" w14:paraId="000023CA">
      <w:pPr>
        <w:pStyle w:val="Heading3"/>
        <w:keepNext w:val="0"/>
        <w:keepLines w:val="0"/>
        <w:spacing w:before="280" w:lineRule="auto"/>
        <w:rPr>
          <w:b w:val="1"/>
          <w:bCs w:val="1"/>
          <w:color w:val="000000"/>
          <w:sz w:val="26"/>
          <w:szCs w:val="26"/>
        </w:rPr>
      </w:pPr>
      <w:bookmarkStart w:colFirst="0" w:colLast="0" w:name="_e224vq4idagd" w:id="3815"/>
      <w:bookmarkEnd w:id="3815"/>
      <w:r w:rsidDel="00000000" w:rsidR="00000000" w:rsidRPr="00000000">
        <w:rPr>
          <w:b w:val="1"/>
          <w:bCs w:val="1"/>
          <w:color w:val="000000"/>
          <w:sz w:val="26"/>
          <w:szCs w:val="26"/>
          <w:rtl w:val="0"/>
        </w:rPr>
        <w:t xml:space="preserve">Commercial Leases</w:t>
      </w:r>
    </w:p>
    <w:p w:rsidR="00000000" w:rsidDel="00000000" w:rsidP="00000000" w:rsidRDefault="00000000" w:rsidRPr="00000000" w14:paraId="000023CB">
      <w:pPr>
        <w:spacing w:after="240" w:before="240" w:lineRule="auto"/>
        <w:rPr/>
      </w:pPr>
      <w:r w:rsidDel="00000000" w:rsidR="00000000" w:rsidRPr="00000000">
        <w:rPr>
          <w:rtl w:val="0"/>
        </w:rPr>
        <w:t xml:space="preserve">May involve specialized rules and renewal rights.</w:t>
      </w:r>
    </w:p>
    <w:p w:rsidR="00000000" w:rsidDel="00000000" w:rsidP="00000000" w:rsidRDefault="00000000" w:rsidRPr="00000000" w14:paraId="000023CC">
      <w:pPr>
        <w:pStyle w:val="Heading3"/>
        <w:keepNext w:val="0"/>
        <w:keepLines w:val="0"/>
        <w:spacing w:before="280" w:lineRule="auto"/>
        <w:rPr>
          <w:b w:val="1"/>
          <w:bCs w:val="1"/>
          <w:color w:val="000000"/>
          <w:sz w:val="26"/>
          <w:szCs w:val="26"/>
        </w:rPr>
      </w:pPr>
      <w:bookmarkStart w:colFirst="0" w:colLast="0" w:name="_lca4m2nppqgn" w:id="3816"/>
      <w:bookmarkEnd w:id="3816"/>
      <w:r w:rsidDel="00000000" w:rsidR="00000000" w:rsidRPr="00000000">
        <w:rPr>
          <w:b w:val="1"/>
          <w:bCs w:val="1"/>
          <w:color w:val="000000"/>
          <w:sz w:val="26"/>
          <w:szCs w:val="26"/>
          <w:rtl w:val="0"/>
        </w:rPr>
        <w:t xml:space="preserve">Property Management</w:t>
      </w:r>
    </w:p>
    <w:p w:rsidR="00000000" w:rsidDel="00000000" w:rsidP="00000000" w:rsidRDefault="00000000" w:rsidRPr="00000000" w14:paraId="000023CD">
      <w:pPr>
        <w:spacing w:after="240" w:before="240" w:lineRule="auto"/>
        <w:rPr/>
      </w:pPr>
      <w:r w:rsidDel="00000000" w:rsidR="00000000" w:rsidRPr="00000000">
        <w:rPr>
          <w:rtl w:val="0"/>
        </w:rPr>
        <w:t xml:space="preserve">Disputes involving management obligations.</w:t>
      </w:r>
    </w:p>
    <w:p w:rsidR="00000000" w:rsidDel="00000000" w:rsidP="00000000" w:rsidRDefault="00000000" w:rsidRPr="00000000" w14:paraId="000023CE">
      <w:pPr>
        <w:pStyle w:val="Heading3"/>
        <w:keepNext w:val="0"/>
        <w:keepLines w:val="0"/>
        <w:spacing w:before="280" w:lineRule="auto"/>
        <w:rPr>
          <w:b w:val="1"/>
          <w:bCs w:val="1"/>
          <w:color w:val="000000"/>
          <w:sz w:val="26"/>
          <w:szCs w:val="26"/>
        </w:rPr>
      </w:pPr>
      <w:bookmarkStart w:colFirst="0" w:colLast="0" w:name="_ic6x7k7rc578" w:id="3817"/>
      <w:bookmarkEnd w:id="3817"/>
      <w:r w:rsidDel="00000000" w:rsidR="00000000" w:rsidRPr="00000000">
        <w:rPr>
          <w:b w:val="1"/>
          <w:bCs w:val="1"/>
          <w:color w:val="000000"/>
          <w:sz w:val="26"/>
          <w:szCs w:val="26"/>
          <w:rtl w:val="0"/>
        </w:rPr>
        <w:t xml:space="preserve">Rental Guarantees</w:t>
      </w:r>
    </w:p>
    <w:p w:rsidR="00000000" w:rsidDel="00000000" w:rsidP="00000000" w:rsidRDefault="00000000" w:rsidRPr="00000000" w14:paraId="000023CF">
      <w:pPr>
        <w:spacing w:after="240" w:before="240" w:lineRule="auto"/>
        <w:rPr/>
      </w:pPr>
      <w:r w:rsidDel="00000000" w:rsidR="00000000" w:rsidRPr="00000000">
        <w:rPr>
          <w:rtl w:val="0"/>
        </w:rPr>
        <w:t xml:space="preserve">Assessment of guarantors and other security arrangements.</w:t>
      </w:r>
    </w:p>
    <w:p w:rsidR="00000000" w:rsidDel="00000000" w:rsidP="00000000" w:rsidRDefault="00000000" w:rsidRPr="00000000" w14:paraId="000023D0">
      <w:pPr>
        <w:pStyle w:val="Heading3"/>
        <w:keepNext w:val="0"/>
        <w:keepLines w:val="0"/>
        <w:spacing w:before="280" w:lineRule="auto"/>
        <w:rPr>
          <w:b w:val="1"/>
          <w:bCs w:val="1"/>
          <w:color w:val="000000"/>
          <w:sz w:val="26"/>
          <w:szCs w:val="26"/>
        </w:rPr>
      </w:pPr>
      <w:bookmarkStart w:colFirst="0" w:colLast="0" w:name="_38nzlw2vzggd" w:id="3818"/>
      <w:bookmarkEnd w:id="3818"/>
      <w:r w:rsidDel="00000000" w:rsidR="00000000" w:rsidRPr="00000000">
        <w:rPr>
          <w:b w:val="1"/>
          <w:bCs w:val="1"/>
          <w:color w:val="000000"/>
          <w:sz w:val="26"/>
          <w:szCs w:val="26"/>
          <w:rtl w:val="0"/>
        </w:rPr>
        <w:t xml:space="preserve">Foreign Landlords</w:t>
      </w:r>
    </w:p>
    <w:p w:rsidR="00000000" w:rsidDel="00000000" w:rsidP="00000000" w:rsidRDefault="00000000" w:rsidRPr="00000000" w14:paraId="000023D1">
      <w:pPr>
        <w:spacing w:after="240" w:before="240" w:lineRule="auto"/>
        <w:rPr/>
      </w:pPr>
      <w:r w:rsidDel="00000000" w:rsidR="00000000" w:rsidRPr="00000000">
        <w:rPr>
          <w:rtl w:val="0"/>
        </w:rPr>
        <w:t xml:space="preserve">Remote coordination of legally required procedures.</w:t>
      </w:r>
    </w:p>
    <w:p w:rsidR="00000000" w:rsidDel="00000000" w:rsidP="00000000" w:rsidRDefault="00000000" w:rsidRPr="00000000" w14:paraId="000023D2">
      <w:pPr>
        <w:spacing w:after="240" w:before="240" w:lineRule="auto"/>
        <w:rPr/>
      </w:pPr>
      <w:r w:rsidDel="00000000" w:rsidR="00000000" w:rsidRPr="00000000">
        <w:rPr>
          <w:rtl w:val="0"/>
        </w:rPr>
        <w:t xml:space="preserve">The principal Brazilian urban tenancy framework is </w:t>
      </w:r>
      <w:r w:rsidDel="00000000" w:rsidR="00000000" w:rsidRPr="00000000">
        <w:rPr>
          <w:b w:val="1"/>
          <w:bCs w:val="1"/>
          <w:rtl w:val="0"/>
        </w:rPr>
        <w:t xml:space="preserve">Law No. 8,245/1991</w:t>
      </w:r>
      <w:r w:rsidDel="00000000" w:rsidR="00000000" w:rsidRPr="00000000">
        <w:rPr>
          <w:rtl w:val="0"/>
        </w:rPr>
        <w:t xml:space="preserve">, subject to its scope and exceptions.</w:t>
      </w:r>
    </w:p>
    <w:p w:rsidR="00000000" w:rsidDel="00000000" w:rsidP="00000000" w:rsidRDefault="00000000" w:rsidRPr="00000000" w14:paraId="000023D3">
      <w:pPr>
        <w:spacing w:after="240" w:before="240" w:lineRule="auto"/>
        <w:rPr>
          <w:b w:val="1"/>
          <w:bCs w:val="1"/>
        </w:rPr>
      </w:pPr>
      <w:r w:rsidDel="00000000" w:rsidR="00000000" w:rsidRPr="00000000">
        <w:rPr>
          <w:b w:val="1"/>
          <w:bCs w:val="1"/>
          <w:rtl w:val="0"/>
        </w:rPr>
        <w:t xml:space="preserve">A landlord should not assume that changing locks, disconnecting utilities, or forcibly removing a tenant is a lawful substitute for the applicable judicial procedure.</w:t>
      </w:r>
    </w:p>
    <w:p w:rsidR="00000000" w:rsidDel="00000000" w:rsidP="00000000" w:rsidRDefault="00000000" w:rsidRPr="00000000" w14:paraId="000023D4">
      <w:pPr>
        <w:spacing w:after="240" w:before="240" w:lineRule="auto"/>
        <w:rPr>
          <w:b w:val="1"/>
          <w:bCs w:val="1"/>
        </w:rPr>
      </w:pPr>
      <w:r w:rsidDel="00000000" w:rsidR="00000000" w:rsidRPr="00000000">
        <w:rPr>
          <w:b w:val="1"/>
          <w:bCs w:val="1"/>
          <w:rtl w:val="0"/>
        </w:rPr>
        <w:t xml:space="preserve">[Explore Landlord and Tenant Litigation in Brazil]</w:t>
      </w:r>
    </w:p>
    <w:p w:rsidR="00000000" w:rsidDel="00000000" w:rsidP="00000000" w:rsidRDefault="00000000" w:rsidRPr="00000000" w14:paraId="00002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6">
      <w:pPr>
        <w:pStyle w:val="Heading2"/>
        <w:keepNext w:val="0"/>
        <w:keepLines w:val="0"/>
        <w:spacing w:after="80" w:lineRule="auto"/>
        <w:rPr>
          <w:b w:val="1"/>
          <w:bCs w:val="1"/>
          <w:sz w:val="34"/>
          <w:szCs w:val="34"/>
        </w:rPr>
      </w:pPr>
      <w:bookmarkStart w:colFirst="0" w:colLast="0" w:name="_hdu4qcrjabks" w:id="3819"/>
      <w:bookmarkEnd w:id="3819"/>
      <w:r w:rsidDel="00000000" w:rsidR="00000000" w:rsidRPr="00000000">
        <w:rPr>
          <w:b w:val="1"/>
          <w:bCs w:val="1"/>
          <w:sz w:val="34"/>
          <w:szCs w:val="34"/>
          <w:rtl w:val="0"/>
        </w:rPr>
        <w:t xml:space="preserve">10. Eviction Proceedings — Ação de Despejo</w:t>
      </w:r>
    </w:p>
    <w:p w:rsidR="00000000" w:rsidDel="00000000" w:rsidP="00000000" w:rsidRDefault="00000000" w:rsidRPr="00000000" w14:paraId="000023D7">
      <w:pPr>
        <w:pStyle w:val="Heading3"/>
        <w:keepNext w:val="0"/>
        <w:keepLines w:val="0"/>
        <w:spacing w:before="280" w:lineRule="auto"/>
        <w:rPr>
          <w:b w:val="1"/>
          <w:bCs w:val="1"/>
          <w:color w:val="000000"/>
          <w:sz w:val="26"/>
          <w:szCs w:val="26"/>
        </w:rPr>
      </w:pPr>
      <w:bookmarkStart w:colFirst="0" w:colLast="0" w:name="_6ujglvuvqrfi" w:id="3820"/>
      <w:bookmarkEnd w:id="3820"/>
      <w:r w:rsidDel="00000000" w:rsidR="00000000" w:rsidRPr="00000000">
        <w:rPr>
          <w:b w:val="1"/>
          <w:bCs w:val="1"/>
          <w:color w:val="000000"/>
          <w:sz w:val="26"/>
          <w:szCs w:val="26"/>
          <w:rtl w:val="0"/>
        </w:rPr>
        <w:t xml:space="preserve">Recovering Possession of a Rented Property</w:t>
      </w:r>
    </w:p>
    <w:p w:rsidR="00000000" w:rsidDel="00000000" w:rsidP="00000000" w:rsidRDefault="00000000" w:rsidRPr="00000000" w14:paraId="000023D8">
      <w:pPr>
        <w:spacing w:after="240" w:before="240" w:lineRule="auto"/>
        <w:rPr/>
      </w:pPr>
      <w:r w:rsidDel="00000000" w:rsidR="00000000" w:rsidRPr="00000000">
        <w:rPr>
          <w:rtl w:val="0"/>
        </w:rPr>
        <w:t xml:space="preserve">Where the legal requirements are satisfied, a landlord may pursue an </w:t>
      </w:r>
      <w:r w:rsidDel="00000000" w:rsidR="00000000" w:rsidRPr="00000000">
        <w:rPr>
          <w:i w:val="1"/>
          <w:iCs w:val="1"/>
          <w:rtl w:val="0"/>
        </w:rPr>
        <w:t xml:space="preserve">ação de despejo</w:t>
      </w:r>
      <w:r w:rsidDel="00000000" w:rsidR="00000000" w:rsidRPr="00000000">
        <w:rPr>
          <w:rtl w:val="0"/>
        </w:rPr>
        <w:t xml:space="preserve">.</w:t>
      </w:r>
    </w:p>
    <w:p w:rsidR="00000000" w:rsidDel="00000000" w:rsidP="00000000" w:rsidRDefault="00000000" w:rsidRPr="00000000" w14:paraId="000023D9">
      <w:pPr>
        <w:spacing w:after="240" w:before="240" w:lineRule="auto"/>
        <w:rPr/>
      </w:pPr>
      <w:r w:rsidDel="00000000" w:rsidR="00000000" w:rsidRPr="00000000">
        <w:rPr>
          <w:rtl w:val="0"/>
        </w:rPr>
        <w:t xml:space="preserve">Potential grounds include:</w:t>
      </w:r>
    </w:p>
    <w:p w:rsidR="00000000" w:rsidDel="00000000" w:rsidP="00000000" w:rsidRDefault="00000000" w:rsidRPr="00000000" w14:paraId="000023DA">
      <w:pPr>
        <w:numPr>
          <w:ilvl w:val="0"/>
          <w:numId w:val="92"/>
        </w:numPr>
        <w:spacing w:after="0" w:afterAutospacing="0" w:before="240" w:lineRule="auto"/>
        <w:ind w:left="720" w:hanging="360"/>
      </w:pPr>
      <w:r w:rsidDel="00000000" w:rsidR="00000000" w:rsidRPr="00000000">
        <w:rPr>
          <w:rtl w:val="0"/>
        </w:rPr>
        <w:t xml:space="preserve">Nonpayment.</w:t>
      </w:r>
    </w:p>
    <w:p w:rsidR="00000000" w:rsidDel="00000000" w:rsidP="00000000" w:rsidRDefault="00000000" w:rsidRPr="00000000" w14:paraId="000023DB">
      <w:pPr>
        <w:numPr>
          <w:ilvl w:val="0"/>
          <w:numId w:val="92"/>
        </w:numPr>
        <w:spacing w:after="0" w:afterAutospacing="0" w:before="0" w:beforeAutospacing="0" w:lineRule="auto"/>
        <w:ind w:left="720" w:hanging="360"/>
      </w:pPr>
      <w:r w:rsidDel="00000000" w:rsidR="00000000" w:rsidRPr="00000000">
        <w:rPr>
          <w:rtl w:val="0"/>
        </w:rPr>
        <w:t xml:space="preserve">Qualifying contractual breaches.</w:t>
      </w:r>
    </w:p>
    <w:p w:rsidR="00000000" w:rsidDel="00000000" w:rsidP="00000000" w:rsidRDefault="00000000" w:rsidRPr="00000000" w14:paraId="000023DC">
      <w:pPr>
        <w:numPr>
          <w:ilvl w:val="0"/>
          <w:numId w:val="92"/>
        </w:numPr>
        <w:spacing w:after="0" w:afterAutospacing="0" w:before="0" w:beforeAutospacing="0" w:lineRule="auto"/>
        <w:ind w:left="720" w:hanging="360"/>
      </w:pPr>
      <w:r w:rsidDel="00000000" w:rsidR="00000000" w:rsidRPr="00000000">
        <w:rPr>
          <w:rtl w:val="0"/>
        </w:rPr>
        <w:t xml:space="preserve">Expiration or termination of the lease under applicable rules.</w:t>
      </w:r>
    </w:p>
    <w:p w:rsidR="00000000" w:rsidDel="00000000" w:rsidP="00000000" w:rsidRDefault="00000000" w:rsidRPr="00000000" w14:paraId="000023DD">
      <w:pPr>
        <w:numPr>
          <w:ilvl w:val="0"/>
          <w:numId w:val="92"/>
        </w:numPr>
        <w:spacing w:after="240" w:before="0" w:beforeAutospacing="0" w:lineRule="auto"/>
        <w:ind w:left="720" w:hanging="360"/>
      </w:pPr>
      <w:r w:rsidDel="00000000" w:rsidR="00000000" w:rsidRPr="00000000">
        <w:rPr>
          <w:rtl w:val="0"/>
        </w:rPr>
        <w:t xml:space="preserve">Other grounds permitted by law.</w:t>
      </w:r>
    </w:p>
    <w:p w:rsidR="00000000" w:rsidDel="00000000" w:rsidP="00000000" w:rsidRDefault="00000000" w:rsidRPr="00000000" w14:paraId="000023DE">
      <w:pPr>
        <w:pStyle w:val="Heading3"/>
        <w:keepNext w:val="0"/>
        <w:keepLines w:val="0"/>
        <w:spacing w:before="280" w:lineRule="auto"/>
        <w:rPr>
          <w:b w:val="1"/>
          <w:bCs w:val="1"/>
          <w:color w:val="000000"/>
          <w:sz w:val="26"/>
          <w:szCs w:val="26"/>
        </w:rPr>
      </w:pPr>
      <w:bookmarkStart w:colFirst="0" w:colLast="0" w:name="_86uyvk26x2g9" w:id="3821"/>
      <w:bookmarkEnd w:id="3821"/>
      <w:r w:rsidDel="00000000" w:rsidR="00000000" w:rsidRPr="00000000">
        <w:rPr>
          <w:b w:val="1"/>
          <w:bCs w:val="1"/>
          <w:color w:val="000000"/>
          <w:sz w:val="26"/>
          <w:szCs w:val="26"/>
          <w:rtl w:val="0"/>
        </w:rPr>
        <w:t xml:space="preserve">Initial Assessment</w:t>
      </w:r>
    </w:p>
    <w:p w:rsidR="00000000" w:rsidDel="00000000" w:rsidP="00000000" w:rsidRDefault="00000000" w:rsidRPr="00000000" w14:paraId="000023DF">
      <w:pPr>
        <w:spacing w:after="240" w:before="240" w:lineRule="auto"/>
        <w:rPr/>
      </w:pPr>
      <w:r w:rsidDel="00000000" w:rsidR="00000000" w:rsidRPr="00000000">
        <w:rPr>
          <w:rtl w:val="0"/>
        </w:rPr>
        <w:t xml:space="preserve">Review the lease and reason for termination.</w:t>
      </w:r>
    </w:p>
    <w:p w:rsidR="00000000" w:rsidDel="00000000" w:rsidP="00000000" w:rsidRDefault="00000000" w:rsidRPr="00000000" w14:paraId="000023E0">
      <w:pPr>
        <w:pStyle w:val="Heading3"/>
        <w:keepNext w:val="0"/>
        <w:keepLines w:val="0"/>
        <w:spacing w:before="280" w:lineRule="auto"/>
        <w:rPr>
          <w:b w:val="1"/>
          <w:bCs w:val="1"/>
          <w:color w:val="000000"/>
          <w:sz w:val="26"/>
          <w:szCs w:val="26"/>
        </w:rPr>
      </w:pPr>
      <w:bookmarkStart w:colFirst="0" w:colLast="0" w:name="_7wj70ddslf96" w:id="3822"/>
      <w:bookmarkEnd w:id="3822"/>
      <w:r w:rsidDel="00000000" w:rsidR="00000000" w:rsidRPr="00000000">
        <w:rPr>
          <w:b w:val="1"/>
          <w:bCs w:val="1"/>
          <w:color w:val="000000"/>
          <w:sz w:val="26"/>
          <w:szCs w:val="26"/>
          <w:rtl w:val="0"/>
        </w:rPr>
        <w:t xml:space="preserve">Evidence</w:t>
      </w:r>
    </w:p>
    <w:p w:rsidR="00000000" w:rsidDel="00000000" w:rsidP="00000000" w:rsidRDefault="00000000" w:rsidRPr="00000000" w14:paraId="000023E1">
      <w:pPr>
        <w:spacing w:after="240" w:before="240" w:lineRule="auto"/>
        <w:rPr/>
      </w:pPr>
      <w:r w:rsidDel="00000000" w:rsidR="00000000" w:rsidRPr="00000000">
        <w:rPr>
          <w:rtl w:val="0"/>
        </w:rPr>
        <w:t xml:space="preserve">Identify unpaid amounts or relevant breaches.</w:t>
      </w:r>
    </w:p>
    <w:p w:rsidR="00000000" w:rsidDel="00000000" w:rsidP="00000000" w:rsidRDefault="00000000" w:rsidRPr="00000000" w14:paraId="000023E2">
      <w:pPr>
        <w:pStyle w:val="Heading3"/>
        <w:keepNext w:val="0"/>
        <w:keepLines w:val="0"/>
        <w:spacing w:before="280" w:lineRule="auto"/>
        <w:rPr>
          <w:b w:val="1"/>
          <w:bCs w:val="1"/>
          <w:color w:val="000000"/>
          <w:sz w:val="26"/>
          <w:szCs w:val="26"/>
        </w:rPr>
      </w:pPr>
      <w:bookmarkStart w:colFirst="0" w:colLast="0" w:name="_gqudr45togb1" w:id="3823"/>
      <w:bookmarkEnd w:id="3823"/>
      <w:r w:rsidDel="00000000" w:rsidR="00000000" w:rsidRPr="00000000">
        <w:rPr>
          <w:b w:val="1"/>
          <w:bCs w:val="1"/>
          <w:color w:val="000000"/>
          <w:sz w:val="26"/>
          <w:szCs w:val="26"/>
          <w:rtl w:val="0"/>
        </w:rPr>
        <w:t xml:space="preserve">Notices</w:t>
      </w:r>
    </w:p>
    <w:p w:rsidR="00000000" w:rsidDel="00000000" w:rsidP="00000000" w:rsidRDefault="00000000" w:rsidRPr="00000000" w14:paraId="000023E3">
      <w:pPr>
        <w:spacing w:after="240" w:before="240" w:lineRule="auto"/>
        <w:rPr/>
      </w:pPr>
      <w:r w:rsidDel="00000000" w:rsidR="00000000" w:rsidRPr="00000000">
        <w:rPr>
          <w:rtl w:val="0"/>
        </w:rPr>
        <w:t xml:space="preserve">Determine whether prior notice is required.</w:t>
      </w:r>
    </w:p>
    <w:p w:rsidR="00000000" w:rsidDel="00000000" w:rsidP="00000000" w:rsidRDefault="00000000" w:rsidRPr="00000000" w14:paraId="000023E4">
      <w:pPr>
        <w:pStyle w:val="Heading3"/>
        <w:keepNext w:val="0"/>
        <w:keepLines w:val="0"/>
        <w:spacing w:before="280" w:lineRule="auto"/>
        <w:rPr>
          <w:b w:val="1"/>
          <w:bCs w:val="1"/>
          <w:color w:val="000000"/>
          <w:sz w:val="26"/>
          <w:szCs w:val="26"/>
        </w:rPr>
      </w:pPr>
      <w:bookmarkStart w:colFirst="0" w:colLast="0" w:name="_an2ga75hbejr" w:id="3824"/>
      <w:bookmarkEnd w:id="3824"/>
      <w:r w:rsidDel="00000000" w:rsidR="00000000" w:rsidRPr="00000000">
        <w:rPr>
          <w:b w:val="1"/>
          <w:bCs w:val="1"/>
          <w:color w:val="000000"/>
          <w:sz w:val="26"/>
          <w:szCs w:val="26"/>
          <w:rtl w:val="0"/>
        </w:rPr>
        <w:t xml:space="preserve">Court Filing</w:t>
      </w:r>
    </w:p>
    <w:p w:rsidR="00000000" w:rsidDel="00000000" w:rsidP="00000000" w:rsidRDefault="00000000" w:rsidRPr="00000000" w14:paraId="000023E5">
      <w:pPr>
        <w:spacing w:after="240" w:before="240" w:lineRule="auto"/>
        <w:rPr/>
      </w:pPr>
      <w:r w:rsidDel="00000000" w:rsidR="00000000" w:rsidRPr="00000000">
        <w:rPr>
          <w:rtl w:val="0"/>
        </w:rPr>
        <w:t xml:space="preserve">Use the applicable legal procedure.</w:t>
      </w:r>
    </w:p>
    <w:p w:rsidR="00000000" w:rsidDel="00000000" w:rsidP="00000000" w:rsidRDefault="00000000" w:rsidRPr="00000000" w14:paraId="000023E6">
      <w:pPr>
        <w:pStyle w:val="Heading3"/>
        <w:keepNext w:val="0"/>
        <w:keepLines w:val="0"/>
        <w:spacing w:before="280" w:lineRule="auto"/>
        <w:rPr>
          <w:b w:val="1"/>
          <w:bCs w:val="1"/>
          <w:color w:val="000000"/>
          <w:sz w:val="26"/>
          <w:szCs w:val="26"/>
        </w:rPr>
      </w:pPr>
      <w:bookmarkStart w:colFirst="0" w:colLast="0" w:name="_b3grmh5qt5w1" w:id="3825"/>
      <w:bookmarkEnd w:id="3825"/>
      <w:r w:rsidDel="00000000" w:rsidR="00000000" w:rsidRPr="00000000">
        <w:rPr>
          <w:b w:val="1"/>
          <w:bCs w:val="1"/>
          <w:color w:val="000000"/>
          <w:sz w:val="26"/>
          <w:szCs w:val="26"/>
          <w:rtl w:val="0"/>
        </w:rPr>
        <w:t xml:space="preserve">Tenant Defense</w:t>
      </w:r>
    </w:p>
    <w:p w:rsidR="00000000" w:rsidDel="00000000" w:rsidP="00000000" w:rsidRDefault="00000000" w:rsidRPr="00000000" w14:paraId="000023E7">
      <w:pPr>
        <w:spacing w:after="240" w:before="240" w:lineRule="auto"/>
        <w:rPr/>
      </w:pPr>
      <w:r w:rsidDel="00000000" w:rsidR="00000000" w:rsidRPr="00000000">
        <w:rPr>
          <w:rtl w:val="0"/>
        </w:rPr>
        <w:t xml:space="preserve">The tenant may present legally available arguments.</w:t>
      </w:r>
    </w:p>
    <w:p w:rsidR="00000000" w:rsidDel="00000000" w:rsidP="00000000" w:rsidRDefault="00000000" w:rsidRPr="00000000" w14:paraId="000023E8">
      <w:pPr>
        <w:pStyle w:val="Heading3"/>
        <w:keepNext w:val="0"/>
        <w:keepLines w:val="0"/>
        <w:spacing w:before="280" w:lineRule="auto"/>
        <w:rPr>
          <w:b w:val="1"/>
          <w:bCs w:val="1"/>
          <w:color w:val="000000"/>
          <w:sz w:val="26"/>
          <w:szCs w:val="26"/>
        </w:rPr>
      </w:pPr>
      <w:bookmarkStart w:colFirst="0" w:colLast="0" w:name="_6kcyp3o7gahl" w:id="3826"/>
      <w:bookmarkEnd w:id="3826"/>
      <w:r w:rsidDel="00000000" w:rsidR="00000000" w:rsidRPr="00000000">
        <w:rPr>
          <w:b w:val="1"/>
          <w:bCs w:val="1"/>
          <w:color w:val="000000"/>
          <w:sz w:val="26"/>
          <w:szCs w:val="26"/>
          <w:rtl w:val="0"/>
        </w:rPr>
        <w:t xml:space="preserve">Preliminary Relief</w:t>
      </w:r>
    </w:p>
    <w:p w:rsidR="00000000" w:rsidDel="00000000" w:rsidP="00000000" w:rsidRDefault="00000000" w:rsidRPr="00000000" w14:paraId="000023E9">
      <w:pPr>
        <w:spacing w:after="240" w:before="240" w:lineRule="auto"/>
        <w:rPr/>
      </w:pPr>
      <w:r w:rsidDel="00000000" w:rsidR="00000000" w:rsidRPr="00000000">
        <w:rPr>
          <w:rtl w:val="0"/>
        </w:rPr>
        <w:t xml:space="preserve">May be available only under specific statutory conditions.</w:t>
      </w:r>
    </w:p>
    <w:p w:rsidR="00000000" w:rsidDel="00000000" w:rsidP="00000000" w:rsidRDefault="00000000" w:rsidRPr="00000000" w14:paraId="000023EA">
      <w:pPr>
        <w:pStyle w:val="Heading3"/>
        <w:keepNext w:val="0"/>
        <w:keepLines w:val="0"/>
        <w:spacing w:before="280" w:lineRule="auto"/>
        <w:rPr>
          <w:b w:val="1"/>
          <w:bCs w:val="1"/>
          <w:color w:val="000000"/>
          <w:sz w:val="26"/>
          <w:szCs w:val="26"/>
        </w:rPr>
      </w:pPr>
      <w:bookmarkStart w:colFirst="0" w:colLast="0" w:name="_38xnbkyg63i4" w:id="3827"/>
      <w:bookmarkEnd w:id="3827"/>
      <w:r w:rsidDel="00000000" w:rsidR="00000000" w:rsidRPr="00000000">
        <w:rPr>
          <w:b w:val="1"/>
          <w:bCs w:val="1"/>
          <w:color w:val="000000"/>
          <w:sz w:val="26"/>
          <w:szCs w:val="26"/>
          <w:rtl w:val="0"/>
        </w:rPr>
        <w:t xml:space="preserve">Enforcement</w:t>
      </w:r>
    </w:p>
    <w:p w:rsidR="00000000" w:rsidDel="00000000" w:rsidP="00000000" w:rsidRDefault="00000000" w:rsidRPr="00000000" w14:paraId="000023EB">
      <w:pPr>
        <w:spacing w:after="240" w:before="240" w:lineRule="auto"/>
        <w:rPr/>
      </w:pPr>
      <w:r w:rsidDel="00000000" w:rsidR="00000000" w:rsidRPr="00000000">
        <w:rPr>
          <w:rtl w:val="0"/>
        </w:rPr>
        <w:t xml:space="preserve">Court-supervised recovery of possession.</w:t>
      </w:r>
    </w:p>
    <w:p w:rsidR="00000000" w:rsidDel="00000000" w:rsidP="00000000" w:rsidRDefault="00000000" w:rsidRPr="00000000" w14:paraId="000023EC">
      <w:pPr>
        <w:pStyle w:val="Heading3"/>
        <w:keepNext w:val="0"/>
        <w:keepLines w:val="0"/>
        <w:spacing w:before="280" w:lineRule="auto"/>
        <w:rPr>
          <w:b w:val="1"/>
          <w:bCs w:val="1"/>
          <w:color w:val="000000"/>
          <w:sz w:val="26"/>
          <w:szCs w:val="26"/>
        </w:rPr>
      </w:pPr>
      <w:bookmarkStart w:colFirst="0" w:colLast="0" w:name="_6f2o8csv9a3u" w:id="3828"/>
      <w:bookmarkEnd w:id="3828"/>
      <w:r w:rsidDel="00000000" w:rsidR="00000000" w:rsidRPr="00000000">
        <w:rPr>
          <w:b w:val="1"/>
          <w:bCs w:val="1"/>
          <w:color w:val="000000"/>
          <w:sz w:val="26"/>
          <w:szCs w:val="26"/>
          <w:rtl w:val="0"/>
        </w:rPr>
        <w:t xml:space="preserve">Outstanding Debt</w:t>
      </w:r>
    </w:p>
    <w:p w:rsidR="00000000" w:rsidDel="00000000" w:rsidP="00000000" w:rsidRDefault="00000000" w:rsidRPr="00000000" w14:paraId="000023ED">
      <w:pPr>
        <w:spacing w:after="240" w:before="240" w:lineRule="auto"/>
        <w:rPr/>
      </w:pPr>
      <w:r w:rsidDel="00000000" w:rsidR="00000000" w:rsidRPr="00000000">
        <w:rPr>
          <w:rtl w:val="0"/>
        </w:rPr>
        <w:t xml:space="preserve">May require additional collection measures.</w:t>
      </w:r>
    </w:p>
    <w:p w:rsidR="00000000" w:rsidDel="00000000" w:rsidP="00000000" w:rsidRDefault="00000000" w:rsidRPr="00000000" w14:paraId="000023EE">
      <w:pPr>
        <w:spacing w:after="240" w:before="240" w:lineRule="auto"/>
        <w:rPr>
          <w:b w:val="1"/>
          <w:bCs w:val="1"/>
        </w:rPr>
      </w:pPr>
      <w:r w:rsidDel="00000000" w:rsidR="00000000" w:rsidRPr="00000000">
        <w:rPr>
          <w:b w:val="1"/>
          <w:bCs w:val="1"/>
          <w:rtl w:val="0"/>
        </w:rPr>
        <w:t xml:space="preserve">The existence of unpaid rent does not automatically authorize immediate eviction without the required legal process.</w:t>
      </w:r>
    </w:p>
    <w:p w:rsidR="00000000" w:rsidDel="00000000" w:rsidP="00000000" w:rsidRDefault="00000000" w:rsidRPr="00000000" w14:paraId="000023EF">
      <w:pPr>
        <w:spacing w:after="240" w:before="240" w:lineRule="auto"/>
        <w:rPr>
          <w:b w:val="1"/>
          <w:bCs w:val="1"/>
        </w:rPr>
      </w:pPr>
      <w:r w:rsidDel="00000000" w:rsidR="00000000" w:rsidRPr="00000000">
        <w:rPr>
          <w:b w:val="1"/>
          <w:bCs w:val="1"/>
          <w:rtl w:val="0"/>
        </w:rPr>
        <w:t xml:space="preserve">[Request Eviction Litigation Assistance]</w:t>
      </w:r>
    </w:p>
    <w:p w:rsidR="00000000" w:rsidDel="00000000" w:rsidP="00000000" w:rsidRDefault="00000000" w:rsidRPr="00000000" w14:paraId="00002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1">
      <w:pPr>
        <w:pStyle w:val="Heading2"/>
        <w:keepNext w:val="0"/>
        <w:keepLines w:val="0"/>
        <w:spacing w:after="80" w:lineRule="auto"/>
        <w:rPr>
          <w:b w:val="1"/>
          <w:bCs w:val="1"/>
          <w:sz w:val="34"/>
          <w:szCs w:val="34"/>
        </w:rPr>
      </w:pPr>
      <w:bookmarkStart w:colFirst="0" w:colLast="0" w:name="_yjl0588hs57c" w:id="3829"/>
      <w:bookmarkEnd w:id="3829"/>
      <w:r w:rsidDel="00000000" w:rsidR="00000000" w:rsidRPr="00000000">
        <w:rPr>
          <w:b w:val="1"/>
          <w:bCs w:val="1"/>
          <w:sz w:val="34"/>
          <w:szCs w:val="34"/>
          <w:rtl w:val="0"/>
        </w:rPr>
        <w:t xml:space="preserve">11. Possession Disputes</w:t>
      </w:r>
    </w:p>
    <w:p w:rsidR="00000000" w:rsidDel="00000000" w:rsidP="00000000" w:rsidRDefault="00000000" w:rsidRPr="00000000" w14:paraId="000023F2">
      <w:pPr>
        <w:pStyle w:val="Heading3"/>
        <w:keepNext w:val="0"/>
        <w:keepLines w:val="0"/>
        <w:spacing w:before="280" w:lineRule="auto"/>
        <w:rPr>
          <w:b w:val="1"/>
          <w:bCs w:val="1"/>
          <w:color w:val="000000"/>
          <w:sz w:val="26"/>
          <w:szCs w:val="26"/>
        </w:rPr>
      </w:pPr>
      <w:bookmarkStart w:colFirst="0" w:colLast="0" w:name="_mpnae0qdn140" w:id="3830"/>
      <w:bookmarkEnd w:id="3830"/>
      <w:r w:rsidDel="00000000" w:rsidR="00000000" w:rsidRPr="00000000">
        <w:rPr>
          <w:b w:val="1"/>
          <w:bCs w:val="1"/>
          <w:color w:val="000000"/>
          <w:sz w:val="26"/>
          <w:szCs w:val="26"/>
          <w:rtl w:val="0"/>
        </w:rPr>
        <w:t xml:space="preserve">Protecting Lawful Possession of Brazilian Property</w:t>
      </w:r>
    </w:p>
    <w:p w:rsidR="00000000" w:rsidDel="00000000" w:rsidP="00000000" w:rsidRDefault="00000000" w:rsidRPr="00000000" w14:paraId="000023F3">
      <w:pPr>
        <w:spacing w:after="240" w:before="240" w:lineRule="auto"/>
        <w:rPr/>
      </w:pPr>
      <w:r w:rsidDel="00000000" w:rsidR="00000000" w:rsidRPr="00000000">
        <w:rPr>
          <w:rtl w:val="0"/>
        </w:rPr>
        <w:t xml:space="preserve">Ownership and possession are distinct legal concepts.</w:t>
      </w:r>
    </w:p>
    <w:p w:rsidR="00000000" w:rsidDel="00000000" w:rsidP="00000000" w:rsidRDefault="00000000" w:rsidRPr="00000000" w14:paraId="000023F4">
      <w:pPr>
        <w:spacing w:after="240" w:before="240" w:lineRule="auto"/>
        <w:rPr/>
      </w:pPr>
      <w:r w:rsidDel="00000000" w:rsidR="00000000" w:rsidRPr="00000000">
        <w:rPr>
          <w:rtl w:val="0"/>
        </w:rPr>
        <w:t xml:space="preserve">A person may possess property without being its registered owner, and an owner may be deprived of possession.</w:t>
      </w:r>
    </w:p>
    <w:p w:rsidR="00000000" w:rsidDel="00000000" w:rsidP="00000000" w:rsidRDefault="00000000" w:rsidRPr="00000000" w14:paraId="000023F5">
      <w:pPr>
        <w:spacing w:after="240" w:before="240" w:lineRule="auto"/>
        <w:rPr/>
      </w:pPr>
      <w:r w:rsidDel="00000000" w:rsidR="00000000" w:rsidRPr="00000000">
        <w:rPr>
          <w:rtl w:val="0"/>
        </w:rPr>
        <w:t xml:space="preserve">Brazilian law recognizes specific possessory remedies.</w:t>
      </w:r>
    </w:p>
    <w:p w:rsidR="00000000" w:rsidDel="00000000" w:rsidP="00000000" w:rsidRDefault="00000000" w:rsidRPr="00000000" w14:paraId="000023F6">
      <w:pPr>
        <w:pStyle w:val="Heading3"/>
        <w:keepNext w:val="0"/>
        <w:keepLines w:val="0"/>
        <w:spacing w:before="280" w:lineRule="auto"/>
        <w:rPr>
          <w:b w:val="1"/>
          <w:bCs w:val="1"/>
          <w:color w:val="000000"/>
          <w:sz w:val="26"/>
          <w:szCs w:val="26"/>
        </w:rPr>
      </w:pPr>
      <w:bookmarkStart w:colFirst="0" w:colLast="0" w:name="_7ep5ujfrsm9t" w:id="3831"/>
      <w:bookmarkEnd w:id="3831"/>
      <w:r w:rsidDel="00000000" w:rsidR="00000000" w:rsidRPr="00000000">
        <w:rPr>
          <w:b w:val="1"/>
          <w:bCs w:val="1"/>
          <w:color w:val="000000"/>
          <w:sz w:val="26"/>
          <w:szCs w:val="26"/>
          <w:rtl w:val="0"/>
        </w:rPr>
        <w:t xml:space="preserve">Reintegração de Posse</w:t>
      </w:r>
    </w:p>
    <w:p w:rsidR="00000000" w:rsidDel="00000000" w:rsidP="00000000" w:rsidRDefault="00000000" w:rsidRPr="00000000" w14:paraId="000023F7">
      <w:pPr>
        <w:spacing w:after="240" w:before="240" w:lineRule="auto"/>
        <w:rPr/>
      </w:pPr>
      <w:r w:rsidDel="00000000" w:rsidR="00000000" w:rsidRPr="00000000">
        <w:rPr>
          <w:rtl w:val="0"/>
        </w:rPr>
        <w:t xml:space="preserve">A proceeding seeking restoration of possession after qualifying dispossession.</w:t>
      </w:r>
    </w:p>
    <w:p w:rsidR="00000000" w:rsidDel="00000000" w:rsidP="00000000" w:rsidRDefault="00000000" w:rsidRPr="00000000" w14:paraId="000023F8">
      <w:pPr>
        <w:pStyle w:val="Heading3"/>
        <w:keepNext w:val="0"/>
        <w:keepLines w:val="0"/>
        <w:spacing w:before="280" w:lineRule="auto"/>
        <w:rPr>
          <w:b w:val="1"/>
          <w:bCs w:val="1"/>
          <w:color w:val="000000"/>
          <w:sz w:val="26"/>
          <w:szCs w:val="26"/>
        </w:rPr>
      </w:pPr>
      <w:bookmarkStart w:colFirst="0" w:colLast="0" w:name="_vn4dekaxnfl0" w:id="3832"/>
      <w:bookmarkEnd w:id="3832"/>
      <w:r w:rsidDel="00000000" w:rsidR="00000000" w:rsidRPr="00000000">
        <w:rPr>
          <w:b w:val="1"/>
          <w:bCs w:val="1"/>
          <w:color w:val="000000"/>
          <w:sz w:val="26"/>
          <w:szCs w:val="26"/>
          <w:rtl w:val="0"/>
        </w:rPr>
        <w:t xml:space="preserve">Manutenção de Posse</w:t>
      </w:r>
    </w:p>
    <w:p w:rsidR="00000000" w:rsidDel="00000000" w:rsidP="00000000" w:rsidRDefault="00000000" w:rsidRPr="00000000" w14:paraId="000023F9">
      <w:pPr>
        <w:spacing w:after="240" w:before="240" w:lineRule="auto"/>
        <w:rPr/>
      </w:pPr>
      <w:r w:rsidDel="00000000" w:rsidR="00000000" w:rsidRPr="00000000">
        <w:rPr>
          <w:rtl w:val="0"/>
        </w:rPr>
        <w:t xml:space="preserve">A proceeding seeking protection against qualifying interference with possession.</w:t>
      </w:r>
    </w:p>
    <w:p w:rsidR="00000000" w:rsidDel="00000000" w:rsidP="00000000" w:rsidRDefault="00000000" w:rsidRPr="00000000" w14:paraId="000023FA">
      <w:pPr>
        <w:pStyle w:val="Heading3"/>
        <w:keepNext w:val="0"/>
        <w:keepLines w:val="0"/>
        <w:spacing w:before="280" w:lineRule="auto"/>
        <w:rPr>
          <w:b w:val="1"/>
          <w:bCs w:val="1"/>
          <w:color w:val="000000"/>
          <w:sz w:val="26"/>
          <w:szCs w:val="26"/>
        </w:rPr>
      </w:pPr>
      <w:bookmarkStart w:colFirst="0" w:colLast="0" w:name="_h5wxcjy3kadb" w:id="3833"/>
      <w:bookmarkEnd w:id="3833"/>
      <w:r w:rsidDel="00000000" w:rsidR="00000000" w:rsidRPr="00000000">
        <w:rPr>
          <w:b w:val="1"/>
          <w:bCs w:val="1"/>
          <w:color w:val="000000"/>
          <w:sz w:val="26"/>
          <w:szCs w:val="26"/>
          <w:rtl w:val="0"/>
        </w:rPr>
        <w:t xml:space="preserve">Interdito Proibitório</w:t>
      </w:r>
    </w:p>
    <w:p w:rsidR="00000000" w:rsidDel="00000000" w:rsidP="00000000" w:rsidRDefault="00000000" w:rsidRPr="00000000" w14:paraId="000023FB">
      <w:pPr>
        <w:spacing w:after="240" w:before="240" w:lineRule="auto"/>
        <w:rPr/>
      </w:pPr>
      <w:r w:rsidDel="00000000" w:rsidR="00000000" w:rsidRPr="00000000">
        <w:rPr>
          <w:rtl w:val="0"/>
        </w:rPr>
        <w:t xml:space="preserve">A preventive remedy against a legally relevant threat to possession.</w:t>
      </w:r>
    </w:p>
    <w:p w:rsidR="00000000" w:rsidDel="00000000" w:rsidP="00000000" w:rsidRDefault="00000000" w:rsidRPr="00000000" w14:paraId="000023FC">
      <w:pPr>
        <w:pStyle w:val="Heading3"/>
        <w:keepNext w:val="0"/>
        <w:keepLines w:val="0"/>
        <w:spacing w:before="280" w:lineRule="auto"/>
        <w:rPr>
          <w:b w:val="1"/>
          <w:bCs w:val="1"/>
          <w:color w:val="000000"/>
          <w:sz w:val="26"/>
          <w:szCs w:val="26"/>
        </w:rPr>
      </w:pPr>
      <w:bookmarkStart w:colFirst="0" w:colLast="0" w:name="_aeiewsv9god7" w:id="3834"/>
      <w:bookmarkEnd w:id="3834"/>
      <w:r w:rsidDel="00000000" w:rsidR="00000000" w:rsidRPr="00000000">
        <w:rPr>
          <w:b w:val="1"/>
          <w:bCs w:val="1"/>
          <w:color w:val="000000"/>
          <w:sz w:val="26"/>
          <w:szCs w:val="26"/>
          <w:rtl w:val="0"/>
        </w:rPr>
        <w:t xml:space="preserve">Evidence of Possession</w:t>
      </w:r>
    </w:p>
    <w:p w:rsidR="00000000" w:rsidDel="00000000" w:rsidP="00000000" w:rsidRDefault="00000000" w:rsidRPr="00000000" w14:paraId="000023FD">
      <w:pPr>
        <w:spacing w:after="240" w:before="240" w:lineRule="auto"/>
        <w:rPr/>
      </w:pPr>
      <w:r w:rsidDel="00000000" w:rsidR="00000000" w:rsidRPr="00000000">
        <w:rPr>
          <w:rtl w:val="0"/>
        </w:rPr>
        <w:t xml:space="preserve">May include contracts, occupation records, maintenance documents, witnesses, and other relevant materials.</w:t>
      </w:r>
    </w:p>
    <w:p w:rsidR="00000000" w:rsidDel="00000000" w:rsidP="00000000" w:rsidRDefault="00000000" w:rsidRPr="00000000" w14:paraId="000023FE">
      <w:pPr>
        <w:pStyle w:val="Heading3"/>
        <w:keepNext w:val="0"/>
        <w:keepLines w:val="0"/>
        <w:spacing w:before="280" w:lineRule="auto"/>
        <w:rPr>
          <w:b w:val="1"/>
          <w:bCs w:val="1"/>
          <w:color w:val="000000"/>
          <w:sz w:val="26"/>
          <w:szCs w:val="26"/>
        </w:rPr>
      </w:pPr>
      <w:bookmarkStart w:colFirst="0" w:colLast="0" w:name="_6jkkv81yk0pi" w:id="3835"/>
      <w:bookmarkEnd w:id="3835"/>
      <w:r w:rsidDel="00000000" w:rsidR="00000000" w:rsidRPr="00000000">
        <w:rPr>
          <w:b w:val="1"/>
          <w:bCs w:val="1"/>
          <w:color w:val="000000"/>
          <w:sz w:val="26"/>
          <w:szCs w:val="26"/>
          <w:rtl w:val="0"/>
        </w:rPr>
        <w:t xml:space="preserve">Nature of the Interference</w:t>
      </w:r>
    </w:p>
    <w:p w:rsidR="00000000" w:rsidDel="00000000" w:rsidP="00000000" w:rsidRDefault="00000000" w:rsidRPr="00000000" w14:paraId="000023FF">
      <w:pPr>
        <w:spacing w:after="240" w:before="240" w:lineRule="auto"/>
        <w:rPr/>
      </w:pPr>
      <w:r w:rsidDel="00000000" w:rsidR="00000000" w:rsidRPr="00000000">
        <w:rPr>
          <w:rtl w:val="0"/>
        </w:rPr>
        <w:t xml:space="preserve">The facts determine the appropriate remedy.</w:t>
      </w:r>
    </w:p>
    <w:p w:rsidR="00000000" w:rsidDel="00000000" w:rsidP="00000000" w:rsidRDefault="00000000" w:rsidRPr="00000000" w14:paraId="00002400">
      <w:pPr>
        <w:pStyle w:val="Heading3"/>
        <w:keepNext w:val="0"/>
        <w:keepLines w:val="0"/>
        <w:spacing w:before="280" w:lineRule="auto"/>
        <w:rPr>
          <w:b w:val="1"/>
          <w:bCs w:val="1"/>
          <w:color w:val="000000"/>
          <w:sz w:val="26"/>
          <w:szCs w:val="26"/>
        </w:rPr>
      </w:pPr>
      <w:bookmarkStart w:colFirst="0" w:colLast="0" w:name="_n5u7hmqf0s75" w:id="3836"/>
      <w:bookmarkEnd w:id="3836"/>
      <w:r w:rsidDel="00000000" w:rsidR="00000000" w:rsidRPr="00000000">
        <w:rPr>
          <w:b w:val="1"/>
          <w:bCs w:val="1"/>
          <w:color w:val="000000"/>
          <w:sz w:val="26"/>
          <w:szCs w:val="26"/>
          <w:rtl w:val="0"/>
        </w:rPr>
        <w:t xml:space="preserve">Timing</w:t>
      </w:r>
    </w:p>
    <w:p w:rsidR="00000000" w:rsidDel="00000000" w:rsidP="00000000" w:rsidRDefault="00000000" w:rsidRPr="00000000" w14:paraId="00002401">
      <w:pPr>
        <w:spacing w:after="240" w:before="240" w:lineRule="auto"/>
        <w:rPr/>
      </w:pPr>
      <w:r w:rsidDel="00000000" w:rsidR="00000000" w:rsidRPr="00000000">
        <w:rPr>
          <w:rtl w:val="0"/>
        </w:rPr>
        <w:t xml:space="preserve">Can affect procedural requirements.</w:t>
      </w:r>
    </w:p>
    <w:p w:rsidR="00000000" w:rsidDel="00000000" w:rsidP="00000000" w:rsidRDefault="00000000" w:rsidRPr="00000000" w14:paraId="00002402">
      <w:pPr>
        <w:pStyle w:val="Heading3"/>
        <w:keepNext w:val="0"/>
        <w:keepLines w:val="0"/>
        <w:spacing w:before="280" w:lineRule="auto"/>
        <w:rPr>
          <w:b w:val="1"/>
          <w:bCs w:val="1"/>
          <w:color w:val="000000"/>
          <w:sz w:val="26"/>
          <w:szCs w:val="26"/>
        </w:rPr>
      </w:pPr>
      <w:bookmarkStart w:colFirst="0" w:colLast="0" w:name="_3dnru2p827xn" w:id="3837"/>
      <w:bookmarkEnd w:id="3837"/>
      <w:r w:rsidDel="00000000" w:rsidR="00000000" w:rsidRPr="00000000">
        <w:rPr>
          <w:b w:val="1"/>
          <w:bCs w:val="1"/>
          <w:color w:val="000000"/>
          <w:sz w:val="26"/>
          <w:szCs w:val="26"/>
          <w:rtl w:val="0"/>
        </w:rPr>
        <w:t xml:space="preserve">Urgent Relief</w:t>
      </w:r>
    </w:p>
    <w:p w:rsidR="00000000" w:rsidDel="00000000" w:rsidP="00000000" w:rsidRDefault="00000000" w:rsidRPr="00000000" w14:paraId="00002403">
      <w:pPr>
        <w:spacing w:after="240" w:before="240" w:lineRule="auto"/>
        <w:rPr/>
      </w:pPr>
      <w:r w:rsidDel="00000000" w:rsidR="00000000" w:rsidRPr="00000000">
        <w:rPr>
          <w:rtl w:val="0"/>
        </w:rPr>
        <w:t xml:space="preserve">May be available where the legal criteria are met.</w:t>
      </w:r>
    </w:p>
    <w:p w:rsidR="00000000" w:rsidDel="00000000" w:rsidP="00000000" w:rsidRDefault="00000000" w:rsidRPr="00000000" w14:paraId="00002404">
      <w:pPr>
        <w:pStyle w:val="Heading3"/>
        <w:keepNext w:val="0"/>
        <w:keepLines w:val="0"/>
        <w:spacing w:before="280" w:lineRule="auto"/>
        <w:rPr>
          <w:b w:val="1"/>
          <w:bCs w:val="1"/>
          <w:color w:val="000000"/>
          <w:sz w:val="26"/>
          <w:szCs w:val="26"/>
        </w:rPr>
      </w:pPr>
      <w:bookmarkStart w:colFirst="0" w:colLast="0" w:name="_vfmqbdtlw0h8" w:id="3838"/>
      <w:bookmarkEnd w:id="3838"/>
      <w:r w:rsidDel="00000000" w:rsidR="00000000" w:rsidRPr="00000000">
        <w:rPr>
          <w:b w:val="1"/>
          <w:bCs w:val="1"/>
          <w:color w:val="000000"/>
          <w:sz w:val="26"/>
          <w:szCs w:val="26"/>
          <w:rtl w:val="0"/>
        </w:rPr>
        <w:t xml:space="preserve">Ownership Disputes</w:t>
      </w:r>
    </w:p>
    <w:p w:rsidR="00000000" w:rsidDel="00000000" w:rsidP="00000000" w:rsidRDefault="00000000" w:rsidRPr="00000000" w14:paraId="00002405">
      <w:pPr>
        <w:spacing w:after="240" w:before="240" w:lineRule="auto"/>
        <w:rPr/>
      </w:pPr>
      <w:r w:rsidDel="00000000" w:rsidR="00000000" w:rsidRPr="00000000">
        <w:rPr>
          <w:rtl w:val="0"/>
        </w:rPr>
        <w:t xml:space="preserve">May require separate or additional proceedings.</w:t>
      </w:r>
    </w:p>
    <w:p w:rsidR="00000000" w:rsidDel="00000000" w:rsidP="00000000" w:rsidRDefault="00000000" w:rsidRPr="00000000" w14:paraId="00002406">
      <w:pPr>
        <w:spacing w:after="240" w:before="240" w:lineRule="auto"/>
        <w:rPr>
          <w:b w:val="1"/>
          <w:bCs w:val="1"/>
        </w:rPr>
      </w:pPr>
      <w:r w:rsidDel="00000000" w:rsidR="00000000" w:rsidRPr="00000000">
        <w:rPr>
          <w:b w:val="1"/>
          <w:bCs w:val="1"/>
          <w:rtl w:val="0"/>
        </w:rPr>
        <w:t xml:space="preserve">Possessory litigation does not automatically determine definitive property ownership.</w:t>
      </w:r>
    </w:p>
    <w:p w:rsidR="00000000" w:rsidDel="00000000" w:rsidP="00000000" w:rsidRDefault="00000000" w:rsidRPr="00000000" w14:paraId="00002407">
      <w:pPr>
        <w:spacing w:after="240" w:before="240" w:lineRule="auto"/>
        <w:rPr>
          <w:b w:val="1"/>
          <w:bCs w:val="1"/>
        </w:rPr>
      </w:pPr>
      <w:r w:rsidDel="00000000" w:rsidR="00000000" w:rsidRPr="00000000">
        <w:rPr>
          <w:b w:val="1"/>
          <w:bCs w:val="1"/>
          <w:rtl w:val="0"/>
        </w:rPr>
        <w:t xml:space="preserve">[Discuss a Brazilian Possession Dispute]</w:t>
      </w:r>
    </w:p>
    <w:p w:rsidR="00000000" w:rsidDel="00000000" w:rsidP="00000000" w:rsidRDefault="00000000" w:rsidRPr="00000000" w14:paraId="00002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9">
      <w:pPr>
        <w:pStyle w:val="Heading2"/>
        <w:keepNext w:val="0"/>
        <w:keepLines w:val="0"/>
        <w:spacing w:after="80" w:lineRule="auto"/>
        <w:rPr>
          <w:b w:val="1"/>
          <w:bCs w:val="1"/>
          <w:sz w:val="34"/>
          <w:szCs w:val="34"/>
        </w:rPr>
      </w:pPr>
      <w:bookmarkStart w:colFirst="0" w:colLast="0" w:name="_qm5dlnvbdxlb" w:id="3839"/>
      <w:bookmarkEnd w:id="3839"/>
      <w:r w:rsidDel="00000000" w:rsidR="00000000" w:rsidRPr="00000000">
        <w:rPr>
          <w:b w:val="1"/>
          <w:bCs w:val="1"/>
          <w:sz w:val="34"/>
          <w:szCs w:val="34"/>
          <w:rtl w:val="0"/>
        </w:rPr>
        <w:t xml:space="preserve">12. Adverse Possession — Usucapião</w:t>
      </w:r>
    </w:p>
    <w:p w:rsidR="00000000" w:rsidDel="00000000" w:rsidP="00000000" w:rsidRDefault="00000000" w:rsidRPr="00000000" w14:paraId="0000240A">
      <w:pPr>
        <w:pStyle w:val="Heading3"/>
        <w:keepNext w:val="0"/>
        <w:keepLines w:val="0"/>
        <w:spacing w:before="280" w:lineRule="auto"/>
        <w:rPr>
          <w:b w:val="1"/>
          <w:bCs w:val="1"/>
          <w:color w:val="000000"/>
          <w:sz w:val="26"/>
          <w:szCs w:val="26"/>
        </w:rPr>
      </w:pPr>
      <w:bookmarkStart w:colFirst="0" w:colLast="0" w:name="_ry4a1dxxk3vs" w:id="3840"/>
      <w:bookmarkEnd w:id="3840"/>
      <w:r w:rsidDel="00000000" w:rsidR="00000000" w:rsidRPr="00000000">
        <w:rPr>
          <w:b w:val="1"/>
          <w:bCs w:val="1"/>
          <w:color w:val="000000"/>
          <w:sz w:val="26"/>
          <w:szCs w:val="26"/>
          <w:rtl w:val="0"/>
        </w:rPr>
        <w:t xml:space="preserve">Disputes Involving Acquisition of Property Through Possession</w:t>
      </w:r>
    </w:p>
    <w:p w:rsidR="00000000" w:rsidDel="00000000" w:rsidP="00000000" w:rsidRDefault="00000000" w:rsidRPr="00000000" w14:paraId="0000240B">
      <w:pPr>
        <w:spacing w:after="240" w:before="240" w:lineRule="auto"/>
        <w:rPr/>
      </w:pPr>
      <w:r w:rsidDel="00000000" w:rsidR="00000000" w:rsidRPr="00000000">
        <w:rPr>
          <w:rtl w:val="0"/>
        </w:rPr>
        <w:t xml:space="preserve">Brazilian law recognizes several forms of acquisition by adverse possession, known as </w:t>
      </w:r>
      <w:r w:rsidDel="00000000" w:rsidR="00000000" w:rsidRPr="00000000">
        <w:rPr>
          <w:i w:val="1"/>
          <w:iCs w:val="1"/>
          <w:rtl w:val="0"/>
        </w:rPr>
        <w:t xml:space="preserve">usucapião</w:t>
      </w:r>
      <w:r w:rsidDel="00000000" w:rsidR="00000000" w:rsidRPr="00000000">
        <w:rPr>
          <w:rtl w:val="0"/>
        </w:rPr>
        <w:t xml:space="preserve">.</w:t>
      </w:r>
    </w:p>
    <w:p w:rsidR="00000000" w:rsidDel="00000000" w:rsidP="00000000" w:rsidRDefault="00000000" w:rsidRPr="00000000" w14:paraId="0000240C">
      <w:pPr>
        <w:spacing w:after="240" w:before="240" w:lineRule="auto"/>
        <w:rPr/>
      </w:pPr>
      <w:r w:rsidDel="00000000" w:rsidR="00000000" w:rsidRPr="00000000">
        <w:rPr>
          <w:rtl w:val="0"/>
        </w:rPr>
        <w:t xml:space="preserve">Requirements vary according to the legal category.</w:t>
      </w:r>
    </w:p>
    <w:p w:rsidR="00000000" w:rsidDel="00000000" w:rsidP="00000000" w:rsidRDefault="00000000" w:rsidRPr="00000000" w14:paraId="0000240D">
      <w:pPr>
        <w:spacing w:after="240" w:before="240" w:lineRule="auto"/>
        <w:rPr/>
      </w:pPr>
      <w:r w:rsidDel="00000000" w:rsidR="00000000" w:rsidRPr="00000000">
        <w:rPr>
          <w:rtl w:val="0"/>
        </w:rPr>
        <w:t xml:space="preserve">Relevant factors may include:</w:t>
      </w:r>
    </w:p>
    <w:p w:rsidR="00000000" w:rsidDel="00000000" w:rsidP="00000000" w:rsidRDefault="00000000" w:rsidRPr="00000000" w14:paraId="0000240E">
      <w:pPr>
        <w:numPr>
          <w:ilvl w:val="0"/>
          <w:numId w:val="355"/>
        </w:numPr>
        <w:spacing w:after="0" w:afterAutospacing="0" w:before="240" w:lineRule="auto"/>
        <w:ind w:left="720" w:hanging="360"/>
      </w:pPr>
      <w:r w:rsidDel="00000000" w:rsidR="00000000" w:rsidRPr="00000000">
        <w:rPr>
          <w:rtl w:val="0"/>
        </w:rPr>
        <w:t xml:space="preserve">Length of possession.</w:t>
      </w:r>
    </w:p>
    <w:p w:rsidR="00000000" w:rsidDel="00000000" w:rsidP="00000000" w:rsidRDefault="00000000" w:rsidRPr="00000000" w14:paraId="0000240F">
      <w:pPr>
        <w:numPr>
          <w:ilvl w:val="0"/>
          <w:numId w:val="355"/>
        </w:numPr>
        <w:spacing w:after="0" w:afterAutospacing="0" w:before="0" w:beforeAutospacing="0" w:lineRule="auto"/>
        <w:ind w:left="720" w:hanging="360"/>
      </w:pPr>
      <w:r w:rsidDel="00000000" w:rsidR="00000000" w:rsidRPr="00000000">
        <w:rPr>
          <w:rtl w:val="0"/>
        </w:rPr>
        <w:t xml:space="preserve">Nature of possession.</w:t>
      </w:r>
    </w:p>
    <w:p w:rsidR="00000000" w:rsidDel="00000000" w:rsidP="00000000" w:rsidRDefault="00000000" w:rsidRPr="00000000" w14:paraId="00002410">
      <w:pPr>
        <w:numPr>
          <w:ilvl w:val="0"/>
          <w:numId w:val="355"/>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2411">
      <w:pPr>
        <w:numPr>
          <w:ilvl w:val="0"/>
          <w:numId w:val="355"/>
        </w:numPr>
        <w:spacing w:after="0" w:afterAutospacing="0" w:before="0" w:beforeAutospacing="0" w:lineRule="auto"/>
        <w:ind w:left="720" w:hanging="360"/>
      </w:pPr>
      <w:r w:rsidDel="00000000" w:rsidR="00000000" w:rsidRPr="00000000">
        <w:rPr>
          <w:rtl w:val="0"/>
        </w:rPr>
        <w:t xml:space="preserve">Opposition or interruption.</w:t>
      </w:r>
    </w:p>
    <w:p w:rsidR="00000000" w:rsidDel="00000000" w:rsidP="00000000" w:rsidRDefault="00000000" w:rsidRPr="00000000" w14:paraId="00002412">
      <w:pPr>
        <w:numPr>
          <w:ilvl w:val="0"/>
          <w:numId w:val="355"/>
        </w:numPr>
        <w:spacing w:after="0" w:afterAutospacing="0" w:before="0" w:beforeAutospacing="0" w:lineRule="auto"/>
        <w:ind w:left="720" w:hanging="360"/>
      </w:pPr>
      <w:r w:rsidDel="00000000" w:rsidR="00000000" w:rsidRPr="00000000">
        <w:rPr>
          <w:rtl w:val="0"/>
        </w:rPr>
        <w:t xml:space="preserve">Good faith where required.</w:t>
      </w:r>
    </w:p>
    <w:p w:rsidR="00000000" w:rsidDel="00000000" w:rsidP="00000000" w:rsidRDefault="00000000" w:rsidRPr="00000000" w14:paraId="00002413">
      <w:pPr>
        <w:numPr>
          <w:ilvl w:val="0"/>
          <w:numId w:val="355"/>
        </w:numPr>
        <w:spacing w:after="0" w:afterAutospacing="0" w:before="0" w:beforeAutospacing="0" w:lineRule="auto"/>
        <w:ind w:left="720" w:hanging="360"/>
      </w:pPr>
      <w:r w:rsidDel="00000000" w:rsidR="00000000" w:rsidRPr="00000000">
        <w:rPr>
          <w:rtl w:val="0"/>
        </w:rPr>
        <w:t xml:space="preserve">Just title where required.</w:t>
      </w:r>
    </w:p>
    <w:p w:rsidR="00000000" w:rsidDel="00000000" w:rsidP="00000000" w:rsidRDefault="00000000" w:rsidRPr="00000000" w14:paraId="00002414">
      <w:pPr>
        <w:numPr>
          <w:ilvl w:val="0"/>
          <w:numId w:val="355"/>
        </w:numPr>
        <w:spacing w:after="0" w:afterAutospacing="0" w:before="0" w:beforeAutospacing="0" w:lineRule="auto"/>
        <w:ind w:left="720" w:hanging="360"/>
      </w:pPr>
      <w:r w:rsidDel="00000000" w:rsidR="00000000" w:rsidRPr="00000000">
        <w:rPr>
          <w:rtl w:val="0"/>
        </w:rPr>
        <w:t xml:space="preserve">Residential use.</w:t>
      </w:r>
    </w:p>
    <w:p w:rsidR="00000000" w:rsidDel="00000000" w:rsidP="00000000" w:rsidRDefault="00000000" w:rsidRPr="00000000" w14:paraId="00002415">
      <w:pPr>
        <w:numPr>
          <w:ilvl w:val="0"/>
          <w:numId w:val="355"/>
        </w:numPr>
        <w:spacing w:after="0" w:afterAutospacing="0" w:before="0" w:beforeAutospacing="0" w:lineRule="auto"/>
        <w:ind w:left="720" w:hanging="360"/>
      </w:pPr>
      <w:r w:rsidDel="00000000" w:rsidR="00000000" w:rsidRPr="00000000">
        <w:rPr>
          <w:rtl w:val="0"/>
        </w:rPr>
        <w:t xml:space="preserve">Property area.</w:t>
      </w:r>
    </w:p>
    <w:p w:rsidR="00000000" w:rsidDel="00000000" w:rsidP="00000000" w:rsidRDefault="00000000" w:rsidRPr="00000000" w14:paraId="00002416">
      <w:pPr>
        <w:numPr>
          <w:ilvl w:val="0"/>
          <w:numId w:val="355"/>
        </w:numPr>
        <w:spacing w:after="240" w:before="0" w:beforeAutospacing="0" w:lineRule="auto"/>
        <w:ind w:left="720" w:hanging="360"/>
      </w:pPr>
      <w:r w:rsidDel="00000000" w:rsidR="00000000" w:rsidRPr="00000000">
        <w:rPr>
          <w:rtl w:val="0"/>
        </w:rPr>
        <w:t xml:space="preserve">Other statutory conditions.</w:t>
      </w:r>
    </w:p>
    <w:p w:rsidR="00000000" w:rsidDel="00000000" w:rsidP="00000000" w:rsidRDefault="00000000" w:rsidRPr="00000000" w14:paraId="00002417">
      <w:pPr>
        <w:pStyle w:val="Heading3"/>
        <w:keepNext w:val="0"/>
        <w:keepLines w:val="0"/>
        <w:spacing w:before="280" w:lineRule="auto"/>
        <w:rPr>
          <w:b w:val="1"/>
          <w:bCs w:val="1"/>
          <w:color w:val="000000"/>
          <w:sz w:val="26"/>
          <w:szCs w:val="26"/>
        </w:rPr>
      </w:pPr>
      <w:bookmarkStart w:colFirst="0" w:colLast="0" w:name="_h35m0az5hhxd" w:id="3841"/>
      <w:bookmarkEnd w:id="3841"/>
      <w:r w:rsidDel="00000000" w:rsidR="00000000" w:rsidRPr="00000000">
        <w:rPr>
          <w:b w:val="1"/>
          <w:bCs w:val="1"/>
          <w:color w:val="000000"/>
          <w:sz w:val="26"/>
          <w:szCs w:val="26"/>
          <w:rtl w:val="0"/>
        </w:rPr>
        <w:t xml:space="preserve">Judicial Usucapião</w:t>
      </w:r>
    </w:p>
    <w:p w:rsidR="00000000" w:rsidDel="00000000" w:rsidP="00000000" w:rsidRDefault="00000000" w:rsidRPr="00000000" w14:paraId="00002418">
      <w:pPr>
        <w:spacing w:after="240" w:before="240" w:lineRule="auto"/>
        <w:rPr/>
      </w:pPr>
      <w:r w:rsidDel="00000000" w:rsidR="00000000" w:rsidRPr="00000000">
        <w:rPr>
          <w:rtl w:val="0"/>
        </w:rPr>
        <w:t xml:space="preserve">May be pursued through the appropriate court procedure.</w:t>
      </w:r>
    </w:p>
    <w:p w:rsidR="00000000" w:rsidDel="00000000" w:rsidP="00000000" w:rsidRDefault="00000000" w:rsidRPr="00000000" w14:paraId="00002419">
      <w:pPr>
        <w:pStyle w:val="Heading3"/>
        <w:keepNext w:val="0"/>
        <w:keepLines w:val="0"/>
        <w:spacing w:before="280" w:lineRule="auto"/>
        <w:rPr>
          <w:b w:val="1"/>
          <w:bCs w:val="1"/>
          <w:color w:val="000000"/>
          <w:sz w:val="26"/>
          <w:szCs w:val="26"/>
        </w:rPr>
      </w:pPr>
      <w:bookmarkStart w:colFirst="0" w:colLast="0" w:name="_oga7n9f7a3bo" w:id="3842"/>
      <w:bookmarkEnd w:id="3842"/>
      <w:r w:rsidDel="00000000" w:rsidR="00000000" w:rsidRPr="00000000">
        <w:rPr>
          <w:b w:val="1"/>
          <w:bCs w:val="1"/>
          <w:color w:val="000000"/>
          <w:sz w:val="26"/>
          <w:szCs w:val="26"/>
          <w:rtl w:val="0"/>
        </w:rPr>
        <w:t xml:space="preserve">Extrajudicial Usucapião</w:t>
      </w:r>
    </w:p>
    <w:p w:rsidR="00000000" w:rsidDel="00000000" w:rsidP="00000000" w:rsidRDefault="00000000" w:rsidRPr="00000000" w14:paraId="0000241A">
      <w:pPr>
        <w:spacing w:after="240" w:before="240" w:lineRule="auto"/>
        <w:rPr/>
      </w:pPr>
      <w:r w:rsidDel="00000000" w:rsidR="00000000" w:rsidRPr="00000000">
        <w:rPr>
          <w:rtl w:val="0"/>
        </w:rPr>
        <w:t xml:space="preserve">May be available under Article 216-A of the Public Records Law, subject to the applicable requirements.</w:t>
      </w:r>
    </w:p>
    <w:p w:rsidR="00000000" w:rsidDel="00000000" w:rsidP="00000000" w:rsidRDefault="00000000" w:rsidRPr="00000000" w14:paraId="0000241B">
      <w:pPr>
        <w:pStyle w:val="Heading3"/>
        <w:keepNext w:val="0"/>
        <w:keepLines w:val="0"/>
        <w:spacing w:before="280" w:lineRule="auto"/>
        <w:rPr>
          <w:b w:val="1"/>
          <w:bCs w:val="1"/>
          <w:color w:val="000000"/>
          <w:sz w:val="26"/>
          <w:szCs w:val="26"/>
        </w:rPr>
      </w:pPr>
      <w:bookmarkStart w:colFirst="0" w:colLast="0" w:name="_gnabrjb3lctw" w:id="3843"/>
      <w:bookmarkEnd w:id="3843"/>
      <w:r w:rsidDel="00000000" w:rsidR="00000000" w:rsidRPr="00000000">
        <w:rPr>
          <w:b w:val="1"/>
          <w:bCs w:val="1"/>
          <w:color w:val="000000"/>
          <w:sz w:val="26"/>
          <w:szCs w:val="26"/>
          <w:rtl w:val="0"/>
        </w:rPr>
        <w:t xml:space="preserve">Defending Against a Claim</w:t>
      </w:r>
    </w:p>
    <w:p w:rsidR="00000000" w:rsidDel="00000000" w:rsidP="00000000" w:rsidRDefault="00000000" w:rsidRPr="00000000" w14:paraId="0000241C">
      <w:pPr>
        <w:spacing w:after="240" w:before="240" w:lineRule="auto"/>
        <w:rPr/>
      </w:pPr>
      <w:r w:rsidDel="00000000" w:rsidR="00000000" w:rsidRPr="00000000">
        <w:rPr>
          <w:rtl w:val="0"/>
        </w:rPr>
        <w:t xml:space="preserve">A registered owner may need to contest an adverse possession application.</w:t>
      </w:r>
    </w:p>
    <w:p w:rsidR="00000000" w:rsidDel="00000000" w:rsidP="00000000" w:rsidRDefault="00000000" w:rsidRPr="00000000" w14:paraId="0000241D">
      <w:pPr>
        <w:pStyle w:val="Heading3"/>
        <w:keepNext w:val="0"/>
        <w:keepLines w:val="0"/>
        <w:spacing w:before="280" w:lineRule="auto"/>
        <w:rPr>
          <w:b w:val="1"/>
          <w:bCs w:val="1"/>
          <w:color w:val="000000"/>
          <w:sz w:val="26"/>
          <w:szCs w:val="26"/>
        </w:rPr>
      </w:pPr>
      <w:bookmarkStart w:colFirst="0" w:colLast="0" w:name="_bpcv3f6fl0jo" w:id="3844"/>
      <w:bookmarkEnd w:id="3844"/>
      <w:r w:rsidDel="00000000" w:rsidR="00000000" w:rsidRPr="00000000">
        <w:rPr>
          <w:b w:val="1"/>
          <w:bCs w:val="1"/>
          <w:color w:val="000000"/>
          <w:sz w:val="26"/>
          <w:szCs w:val="26"/>
          <w:rtl w:val="0"/>
        </w:rPr>
        <w:t xml:space="preserve">Public Property</w:t>
      </w:r>
    </w:p>
    <w:p w:rsidR="00000000" w:rsidDel="00000000" w:rsidP="00000000" w:rsidRDefault="00000000" w:rsidRPr="00000000" w14:paraId="0000241E">
      <w:pPr>
        <w:spacing w:after="240" w:before="240" w:lineRule="auto"/>
        <w:rPr/>
      </w:pPr>
      <w:r w:rsidDel="00000000" w:rsidR="00000000" w:rsidRPr="00000000">
        <w:rPr>
          <w:rtl w:val="0"/>
        </w:rPr>
        <w:t xml:space="preserve">Public property cannot be acquired through usucapião under Brazilian constitutional rules.</w:t>
      </w:r>
    </w:p>
    <w:p w:rsidR="00000000" w:rsidDel="00000000" w:rsidP="00000000" w:rsidRDefault="00000000" w:rsidRPr="00000000" w14:paraId="0000241F">
      <w:pPr>
        <w:pStyle w:val="Heading3"/>
        <w:keepNext w:val="0"/>
        <w:keepLines w:val="0"/>
        <w:spacing w:before="280" w:lineRule="auto"/>
        <w:rPr>
          <w:b w:val="1"/>
          <w:bCs w:val="1"/>
          <w:color w:val="000000"/>
          <w:sz w:val="26"/>
          <w:szCs w:val="26"/>
        </w:rPr>
      </w:pPr>
      <w:bookmarkStart w:colFirst="0" w:colLast="0" w:name="_ldlb1v660dhq" w:id="3845"/>
      <w:bookmarkEnd w:id="3845"/>
      <w:r w:rsidDel="00000000" w:rsidR="00000000" w:rsidRPr="00000000">
        <w:rPr>
          <w:b w:val="1"/>
          <w:bCs w:val="1"/>
          <w:color w:val="000000"/>
          <w:sz w:val="26"/>
          <w:szCs w:val="26"/>
          <w:rtl w:val="0"/>
        </w:rPr>
        <w:t xml:space="preserve">Foreigners and Rural Land</w:t>
      </w:r>
    </w:p>
    <w:p w:rsidR="00000000" w:rsidDel="00000000" w:rsidP="00000000" w:rsidRDefault="00000000" w:rsidRPr="00000000" w14:paraId="00002420">
      <w:pPr>
        <w:spacing w:after="240" w:before="240" w:lineRule="auto"/>
        <w:rPr/>
      </w:pPr>
      <w:r w:rsidDel="00000000" w:rsidR="00000000" w:rsidRPr="00000000">
        <w:rPr>
          <w:rtl w:val="0"/>
        </w:rPr>
        <w:t xml:space="preserve">Additional restrictions may be relevant.</w:t>
      </w:r>
    </w:p>
    <w:p w:rsidR="00000000" w:rsidDel="00000000" w:rsidP="00000000" w:rsidRDefault="00000000" w:rsidRPr="00000000" w14:paraId="00002421">
      <w:pPr>
        <w:spacing w:after="240" w:before="240" w:lineRule="auto"/>
        <w:rPr>
          <w:b w:val="1"/>
          <w:bCs w:val="1"/>
        </w:rPr>
      </w:pPr>
      <w:r w:rsidDel="00000000" w:rsidR="00000000" w:rsidRPr="00000000">
        <w:rPr>
          <w:b w:val="1"/>
          <w:bCs w:val="1"/>
          <w:rtl w:val="0"/>
        </w:rPr>
        <w:t xml:space="preserve">There is no single possession period that applies to every adverse possession claim in Brazil.</w:t>
      </w:r>
    </w:p>
    <w:p w:rsidR="00000000" w:rsidDel="00000000" w:rsidP="00000000" w:rsidRDefault="00000000" w:rsidRPr="00000000" w14:paraId="00002422">
      <w:pPr>
        <w:spacing w:after="240" w:before="240" w:lineRule="auto"/>
        <w:rPr>
          <w:b w:val="1"/>
          <w:bCs w:val="1"/>
        </w:rPr>
      </w:pPr>
      <w:r w:rsidDel="00000000" w:rsidR="00000000" w:rsidRPr="00000000">
        <w:rPr>
          <w:b w:val="1"/>
          <w:bCs w:val="1"/>
          <w:rtl w:val="0"/>
        </w:rPr>
        <w:t xml:space="preserve">[Explore Adverse Possession Disputes in Brazil]</w:t>
      </w:r>
    </w:p>
    <w:p w:rsidR="00000000" w:rsidDel="00000000" w:rsidP="00000000" w:rsidRDefault="00000000" w:rsidRPr="00000000" w14:paraId="00002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4">
      <w:pPr>
        <w:pStyle w:val="Heading2"/>
        <w:keepNext w:val="0"/>
        <w:keepLines w:val="0"/>
        <w:spacing w:after="80" w:lineRule="auto"/>
        <w:rPr>
          <w:b w:val="1"/>
          <w:bCs w:val="1"/>
          <w:sz w:val="34"/>
          <w:szCs w:val="34"/>
        </w:rPr>
      </w:pPr>
      <w:bookmarkStart w:colFirst="0" w:colLast="0" w:name="_bhhufx2bhmaq" w:id="3846"/>
      <w:bookmarkEnd w:id="3846"/>
      <w:r w:rsidDel="00000000" w:rsidR="00000000" w:rsidRPr="00000000">
        <w:rPr>
          <w:b w:val="1"/>
          <w:bCs w:val="1"/>
          <w:sz w:val="34"/>
          <w:szCs w:val="34"/>
          <w:rtl w:val="0"/>
        </w:rPr>
        <w:t xml:space="preserve">13. Condominium &amp; Homeowners' Association Disputes</w:t>
      </w:r>
    </w:p>
    <w:p w:rsidR="00000000" w:rsidDel="00000000" w:rsidP="00000000" w:rsidRDefault="00000000" w:rsidRPr="00000000" w14:paraId="00002425">
      <w:pPr>
        <w:pStyle w:val="Heading3"/>
        <w:keepNext w:val="0"/>
        <w:keepLines w:val="0"/>
        <w:spacing w:before="280" w:lineRule="auto"/>
        <w:rPr>
          <w:b w:val="1"/>
          <w:bCs w:val="1"/>
          <w:color w:val="000000"/>
          <w:sz w:val="26"/>
          <w:szCs w:val="26"/>
        </w:rPr>
      </w:pPr>
      <w:bookmarkStart w:colFirst="0" w:colLast="0" w:name="_obdv63hp4e0" w:id="3847"/>
      <w:bookmarkEnd w:id="3847"/>
      <w:r w:rsidDel="00000000" w:rsidR="00000000" w:rsidRPr="00000000">
        <w:rPr>
          <w:b w:val="1"/>
          <w:bCs w:val="1"/>
          <w:color w:val="000000"/>
          <w:sz w:val="26"/>
          <w:szCs w:val="26"/>
          <w:rtl w:val="0"/>
        </w:rPr>
        <w:t xml:space="preserve">Conflicts in Brazilian Residential and Commercial Developments</w:t>
      </w:r>
    </w:p>
    <w:p w:rsidR="00000000" w:rsidDel="00000000" w:rsidP="00000000" w:rsidRDefault="00000000" w:rsidRPr="00000000" w14:paraId="00002426">
      <w:pPr>
        <w:spacing w:after="240" w:before="240" w:lineRule="auto"/>
        <w:rPr/>
      </w:pPr>
      <w:r w:rsidDel="00000000" w:rsidR="00000000" w:rsidRPr="00000000">
        <w:rPr>
          <w:rtl w:val="0"/>
        </w:rPr>
        <w:t xml:space="preserve">Condominium disputes may arise between owners, occupants, administrators, and condominium associations.</w:t>
      </w:r>
    </w:p>
    <w:p w:rsidR="00000000" w:rsidDel="00000000" w:rsidP="00000000" w:rsidRDefault="00000000" w:rsidRPr="00000000" w14:paraId="00002427">
      <w:pPr>
        <w:pStyle w:val="Heading3"/>
        <w:keepNext w:val="0"/>
        <w:keepLines w:val="0"/>
        <w:spacing w:before="280" w:lineRule="auto"/>
        <w:rPr>
          <w:b w:val="1"/>
          <w:bCs w:val="1"/>
          <w:color w:val="000000"/>
          <w:sz w:val="26"/>
          <w:szCs w:val="26"/>
        </w:rPr>
      </w:pPr>
      <w:bookmarkStart w:colFirst="0" w:colLast="0" w:name="_xyrjg7xjyqlo" w:id="3848"/>
      <w:bookmarkEnd w:id="3848"/>
      <w:r w:rsidDel="00000000" w:rsidR="00000000" w:rsidRPr="00000000">
        <w:rPr>
          <w:b w:val="1"/>
          <w:bCs w:val="1"/>
          <w:color w:val="000000"/>
          <w:sz w:val="26"/>
          <w:szCs w:val="26"/>
          <w:rtl w:val="0"/>
        </w:rPr>
        <w:t xml:space="preserve">Condominium Charges</w:t>
      </w:r>
    </w:p>
    <w:p w:rsidR="00000000" w:rsidDel="00000000" w:rsidP="00000000" w:rsidRDefault="00000000" w:rsidRPr="00000000" w14:paraId="00002428">
      <w:pPr>
        <w:spacing w:after="240" w:before="240" w:lineRule="auto"/>
        <w:rPr/>
      </w:pPr>
      <w:r w:rsidDel="00000000" w:rsidR="00000000" w:rsidRPr="00000000">
        <w:rPr>
          <w:rtl w:val="0"/>
        </w:rPr>
        <w:t xml:space="preserve">Collection or contestation of assessments.</w:t>
      </w:r>
    </w:p>
    <w:p w:rsidR="00000000" w:rsidDel="00000000" w:rsidP="00000000" w:rsidRDefault="00000000" w:rsidRPr="00000000" w14:paraId="00002429">
      <w:pPr>
        <w:pStyle w:val="Heading3"/>
        <w:keepNext w:val="0"/>
        <w:keepLines w:val="0"/>
        <w:spacing w:before="280" w:lineRule="auto"/>
        <w:rPr>
          <w:b w:val="1"/>
          <w:bCs w:val="1"/>
          <w:color w:val="000000"/>
          <w:sz w:val="26"/>
          <w:szCs w:val="26"/>
        </w:rPr>
      </w:pPr>
      <w:bookmarkStart w:colFirst="0" w:colLast="0" w:name="_b9negy5kwncg" w:id="3849"/>
      <w:bookmarkEnd w:id="3849"/>
      <w:r w:rsidDel="00000000" w:rsidR="00000000" w:rsidRPr="00000000">
        <w:rPr>
          <w:b w:val="1"/>
          <w:bCs w:val="1"/>
          <w:color w:val="000000"/>
          <w:sz w:val="26"/>
          <w:szCs w:val="26"/>
          <w:rtl w:val="0"/>
        </w:rPr>
        <w:t xml:space="preserve">Special Assessments</w:t>
      </w:r>
    </w:p>
    <w:p w:rsidR="00000000" w:rsidDel="00000000" w:rsidP="00000000" w:rsidRDefault="00000000" w:rsidRPr="00000000" w14:paraId="0000242A">
      <w:pPr>
        <w:spacing w:after="240" w:before="240" w:lineRule="auto"/>
        <w:rPr/>
      </w:pPr>
      <w:r w:rsidDel="00000000" w:rsidR="00000000" w:rsidRPr="00000000">
        <w:rPr>
          <w:rtl w:val="0"/>
        </w:rPr>
        <w:t xml:space="preserve">Disputes involving extraordinary expenses.</w:t>
      </w:r>
    </w:p>
    <w:p w:rsidR="00000000" w:rsidDel="00000000" w:rsidP="00000000" w:rsidRDefault="00000000" w:rsidRPr="00000000" w14:paraId="0000242B">
      <w:pPr>
        <w:pStyle w:val="Heading3"/>
        <w:keepNext w:val="0"/>
        <w:keepLines w:val="0"/>
        <w:spacing w:before="280" w:lineRule="auto"/>
        <w:rPr>
          <w:b w:val="1"/>
          <w:bCs w:val="1"/>
          <w:color w:val="000000"/>
          <w:sz w:val="26"/>
          <w:szCs w:val="26"/>
        </w:rPr>
      </w:pPr>
      <w:bookmarkStart w:colFirst="0" w:colLast="0" w:name="_9znou2qmonp1" w:id="3850"/>
      <w:bookmarkEnd w:id="3850"/>
      <w:r w:rsidDel="00000000" w:rsidR="00000000" w:rsidRPr="00000000">
        <w:rPr>
          <w:b w:val="1"/>
          <w:bCs w:val="1"/>
          <w:color w:val="000000"/>
          <w:sz w:val="26"/>
          <w:szCs w:val="26"/>
          <w:rtl w:val="0"/>
        </w:rPr>
        <w:t xml:space="preserve">Common Areas</w:t>
      </w:r>
    </w:p>
    <w:p w:rsidR="00000000" w:rsidDel="00000000" w:rsidP="00000000" w:rsidRDefault="00000000" w:rsidRPr="00000000" w14:paraId="0000242C">
      <w:pPr>
        <w:spacing w:after="240" w:before="240" w:lineRule="auto"/>
        <w:rPr/>
      </w:pPr>
      <w:r w:rsidDel="00000000" w:rsidR="00000000" w:rsidRPr="00000000">
        <w:rPr>
          <w:rtl w:val="0"/>
        </w:rPr>
        <w:t xml:space="preserve">Conflicts concerning shared spaces.</w:t>
      </w:r>
    </w:p>
    <w:p w:rsidR="00000000" w:rsidDel="00000000" w:rsidP="00000000" w:rsidRDefault="00000000" w:rsidRPr="00000000" w14:paraId="0000242D">
      <w:pPr>
        <w:pStyle w:val="Heading3"/>
        <w:keepNext w:val="0"/>
        <w:keepLines w:val="0"/>
        <w:spacing w:before="280" w:lineRule="auto"/>
        <w:rPr>
          <w:b w:val="1"/>
          <w:bCs w:val="1"/>
          <w:color w:val="000000"/>
          <w:sz w:val="26"/>
          <w:szCs w:val="26"/>
        </w:rPr>
      </w:pPr>
      <w:bookmarkStart w:colFirst="0" w:colLast="0" w:name="_djzwk0jz2oqw" w:id="3851"/>
      <w:bookmarkEnd w:id="3851"/>
      <w:r w:rsidDel="00000000" w:rsidR="00000000" w:rsidRPr="00000000">
        <w:rPr>
          <w:b w:val="1"/>
          <w:bCs w:val="1"/>
          <w:color w:val="000000"/>
          <w:sz w:val="26"/>
          <w:szCs w:val="26"/>
          <w:rtl w:val="0"/>
        </w:rPr>
        <w:t xml:space="preserve">Building Maintenance</w:t>
      </w:r>
    </w:p>
    <w:p w:rsidR="00000000" w:rsidDel="00000000" w:rsidP="00000000" w:rsidRDefault="00000000" w:rsidRPr="00000000" w14:paraId="0000242E">
      <w:pPr>
        <w:spacing w:after="240" w:before="240" w:lineRule="auto"/>
        <w:rPr/>
      </w:pPr>
      <w:r w:rsidDel="00000000" w:rsidR="00000000" w:rsidRPr="00000000">
        <w:rPr>
          <w:rtl w:val="0"/>
        </w:rPr>
        <w:t xml:space="preserve">Responsibility for repairs.</w:t>
      </w:r>
    </w:p>
    <w:p w:rsidR="00000000" w:rsidDel="00000000" w:rsidP="00000000" w:rsidRDefault="00000000" w:rsidRPr="00000000" w14:paraId="0000242F">
      <w:pPr>
        <w:pStyle w:val="Heading3"/>
        <w:keepNext w:val="0"/>
        <w:keepLines w:val="0"/>
        <w:spacing w:before="280" w:lineRule="auto"/>
        <w:rPr>
          <w:b w:val="1"/>
          <w:bCs w:val="1"/>
          <w:color w:val="000000"/>
          <w:sz w:val="26"/>
          <w:szCs w:val="26"/>
        </w:rPr>
      </w:pPr>
      <w:bookmarkStart w:colFirst="0" w:colLast="0" w:name="_6r3wll1dv951" w:id="3852"/>
      <w:bookmarkEnd w:id="3852"/>
      <w:r w:rsidDel="00000000" w:rsidR="00000000" w:rsidRPr="00000000">
        <w:rPr>
          <w:b w:val="1"/>
          <w:bCs w:val="1"/>
          <w:color w:val="000000"/>
          <w:sz w:val="26"/>
          <w:szCs w:val="26"/>
          <w:rtl w:val="0"/>
        </w:rPr>
        <w:t xml:space="preserve">Condominium Rules</w:t>
      </w:r>
    </w:p>
    <w:p w:rsidR="00000000" w:rsidDel="00000000" w:rsidP="00000000" w:rsidRDefault="00000000" w:rsidRPr="00000000" w14:paraId="00002430">
      <w:pPr>
        <w:spacing w:after="240" w:before="240" w:lineRule="auto"/>
        <w:rPr/>
      </w:pPr>
      <w:r w:rsidDel="00000000" w:rsidR="00000000" w:rsidRPr="00000000">
        <w:rPr>
          <w:rtl w:val="0"/>
        </w:rPr>
        <w:t xml:space="preserve">Questions concerning validity and enforcement.</w:t>
      </w:r>
    </w:p>
    <w:p w:rsidR="00000000" w:rsidDel="00000000" w:rsidP="00000000" w:rsidRDefault="00000000" w:rsidRPr="00000000" w14:paraId="00002431">
      <w:pPr>
        <w:pStyle w:val="Heading3"/>
        <w:keepNext w:val="0"/>
        <w:keepLines w:val="0"/>
        <w:spacing w:before="280" w:lineRule="auto"/>
        <w:rPr>
          <w:b w:val="1"/>
          <w:bCs w:val="1"/>
          <w:color w:val="000000"/>
          <w:sz w:val="26"/>
          <w:szCs w:val="26"/>
        </w:rPr>
      </w:pPr>
      <w:bookmarkStart w:colFirst="0" w:colLast="0" w:name="_jh98n95bg0hm" w:id="3853"/>
      <w:bookmarkEnd w:id="3853"/>
      <w:r w:rsidDel="00000000" w:rsidR="00000000" w:rsidRPr="00000000">
        <w:rPr>
          <w:b w:val="1"/>
          <w:bCs w:val="1"/>
          <w:color w:val="000000"/>
          <w:sz w:val="26"/>
          <w:szCs w:val="26"/>
          <w:rtl w:val="0"/>
        </w:rPr>
        <w:t xml:space="preserve">Noise and Nuisance</w:t>
      </w:r>
    </w:p>
    <w:p w:rsidR="00000000" w:rsidDel="00000000" w:rsidP="00000000" w:rsidRDefault="00000000" w:rsidRPr="00000000" w14:paraId="00002432">
      <w:pPr>
        <w:spacing w:after="240" w:before="240" w:lineRule="auto"/>
        <w:rPr/>
      </w:pPr>
      <w:r w:rsidDel="00000000" w:rsidR="00000000" w:rsidRPr="00000000">
        <w:rPr>
          <w:rtl w:val="0"/>
        </w:rPr>
        <w:t xml:space="preserve">Qualifying neighbor-related conflicts.</w:t>
      </w:r>
    </w:p>
    <w:p w:rsidR="00000000" w:rsidDel="00000000" w:rsidP="00000000" w:rsidRDefault="00000000" w:rsidRPr="00000000" w14:paraId="00002433">
      <w:pPr>
        <w:pStyle w:val="Heading3"/>
        <w:keepNext w:val="0"/>
        <w:keepLines w:val="0"/>
        <w:spacing w:before="280" w:lineRule="auto"/>
        <w:rPr>
          <w:b w:val="1"/>
          <w:bCs w:val="1"/>
          <w:color w:val="000000"/>
          <w:sz w:val="26"/>
          <w:szCs w:val="26"/>
        </w:rPr>
      </w:pPr>
      <w:bookmarkStart w:colFirst="0" w:colLast="0" w:name="_54gcrb60cevf" w:id="3854"/>
      <w:bookmarkEnd w:id="3854"/>
      <w:r w:rsidDel="00000000" w:rsidR="00000000" w:rsidRPr="00000000">
        <w:rPr>
          <w:b w:val="1"/>
          <w:bCs w:val="1"/>
          <w:color w:val="000000"/>
          <w:sz w:val="26"/>
          <w:szCs w:val="26"/>
          <w:rtl w:val="0"/>
        </w:rPr>
        <w:t xml:space="preserve">Construction Alterations</w:t>
      </w:r>
    </w:p>
    <w:p w:rsidR="00000000" w:rsidDel="00000000" w:rsidP="00000000" w:rsidRDefault="00000000" w:rsidRPr="00000000" w14:paraId="00002434">
      <w:pPr>
        <w:spacing w:after="240" w:before="240" w:lineRule="auto"/>
        <w:rPr/>
      </w:pPr>
      <w:r w:rsidDel="00000000" w:rsidR="00000000" w:rsidRPr="00000000">
        <w:rPr>
          <w:rtl w:val="0"/>
        </w:rPr>
        <w:t xml:space="preserve">Disputes involving modifications.</w:t>
      </w:r>
    </w:p>
    <w:p w:rsidR="00000000" w:rsidDel="00000000" w:rsidP="00000000" w:rsidRDefault="00000000" w:rsidRPr="00000000" w14:paraId="00002435">
      <w:pPr>
        <w:pStyle w:val="Heading3"/>
        <w:keepNext w:val="0"/>
        <w:keepLines w:val="0"/>
        <w:spacing w:before="280" w:lineRule="auto"/>
        <w:rPr>
          <w:b w:val="1"/>
          <w:bCs w:val="1"/>
          <w:color w:val="000000"/>
          <w:sz w:val="26"/>
          <w:szCs w:val="26"/>
        </w:rPr>
      </w:pPr>
      <w:bookmarkStart w:colFirst="0" w:colLast="0" w:name="_wizwhgv7hija" w:id="3855"/>
      <w:bookmarkEnd w:id="3855"/>
      <w:r w:rsidDel="00000000" w:rsidR="00000000" w:rsidRPr="00000000">
        <w:rPr>
          <w:b w:val="1"/>
          <w:bCs w:val="1"/>
          <w:color w:val="000000"/>
          <w:sz w:val="26"/>
          <w:szCs w:val="26"/>
          <w:rtl w:val="0"/>
        </w:rPr>
        <w:t xml:space="preserve">Management Decisions</w:t>
      </w:r>
    </w:p>
    <w:p w:rsidR="00000000" w:rsidDel="00000000" w:rsidP="00000000" w:rsidRDefault="00000000" w:rsidRPr="00000000" w14:paraId="00002436">
      <w:pPr>
        <w:spacing w:after="240" w:before="240" w:lineRule="auto"/>
        <w:rPr/>
      </w:pPr>
      <w:r w:rsidDel="00000000" w:rsidR="00000000" w:rsidRPr="00000000">
        <w:rPr>
          <w:rtl w:val="0"/>
        </w:rPr>
        <w:t xml:space="preserve">Challenges to relevant condominium actions.</w:t>
      </w:r>
    </w:p>
    <w:p w:rsidR="00000000" w:rsidDel="00000000" w:rsidP="00000000" w:rsidRDefault="00000000" w:rsidRPr="00000000" w14:paraId="00002437">
      <w:pPr>
        <w:pStyle w:val="Heading3"/>
        <w:keepNext w:val="0"/>
        <w:keepLines w:val="0"/>
        <w:spacing w:before="280" w:lineRule="auto"/>
        <w:rPr>
          <w:b w:val="1"/>
          <w:bCs w:val="1"/>
          <w:color w:val="000000"/>
          <w:sz w:val="26"/>
          <w:szCs w:val="26"/>
        </w:rPr>
      </w:pPr>
      <w:bookmarkStart w:colFirst="0" w:colLast="0" w:name="_7ojggu208dni" w:id="3856"/>
      <w:bookmarkEnd w:id="3856"/>
      <w:r w:rsidDel="00000000" w:rsidR="00000000" w:rsidRPr="00000000">
        <w:rPr>
          <w:b w:val="1"/>
          <w:bCs w:val="1"/>
          <w:color w:val="000000"/>
          <w:sz w:val="26"/>
          <w:szCs w:val="26"/>
          <w:rtl w:val="0"/>
        </w:rPr>
        <w:t xml:space="preserve">General Meetings</w:t>
      </w:r>
    </w:p>
    <w:p w:rsidR="00000000" w:rsidDel="00000000" w:rsidP="00000000" w:rsidRDefault="00000000" w:rsidRPr="00000000" w14:paraId="00002438">
      <w:pPr>
        <w:spacing w:after="240" w:before="240" w:lineRule="auto"/>
        <w:rPr/>
      </w:pPr>
      <w:r w:rsidDel="00000000" w:rsidR="00000000" w:rsidRPr="00000000">
        <w:rPr>
          <w:rtl w:val="0"/>
        </w:rPr>
        <w:t xml:space="preserve">Disputes over resolutions and voting.</w:t>
      </w:r>
    </w:p>
    <w:p w:rsidR="00000000" w:rsidDel="00000000" w:rsidP="00000000" w:rsidRDefault="00000000" w:rsidRPr="00000000" w14:paraId="00002439">
      <w:pPr>
        <w:pStyle w:val="Heading3"/>
        <w:keepNext w:val="0"/>
        <w:keepLines w:val="0"/>
        <w:spacing w:before="280" w:lineRule="auto"/>
        <w:rPr>
          <w:b w:val="1"/>
          <w:bCs w:val="1"/>
          <w:color w:val="000000"/>
          <w:sz w:val="26"/>
          <w:szCs w:val="26"/>
        </w:rPr>
      </w:pPr>
      <w:bookmarkStart w:colFirst="0" w:colLast="0" w:name="_5t56z2dvv8nb" w:id="3857"/>
      <w:bookmarkEnd w:id="3857"/>
      <w:r w:rsidDel="00000000" w:rsidR="00000000" w:rsidRPr="00000000">
        <w:rPr>
          <w:b w:val="1"/>
          <w:bCs w:val="1"/>
          <w:color w:val="000000"/>
          <w:sz w:val="26"/>
          <w:szCs w:val="26"/>
          <w:rtl w:val="0"/>
        </w:rPr>
        <w:t xml:space="preserve">Foreign Owners</w:t>
      </w:r>
    </w:p>
    <w:p w:rsidR="00000000" w:rsidDel="00000000" w:rsidP="00000000" w:rsidRDefault="00000000" w:rsidRPr="00000000" w14:paraId="0000243A">
      <w:pPr>
        <w:spacing w:after="240" w:before="240" w:lineRule="auto"/>
        <w:rPr/>
      </w:pPr>
      <w:r w:rsidDel="00000000" w:rsidR="00000000" w:rsidRPr="00000000">
        <w:rPr>
          <w:rtl w:val="0"/>
        </w:rPr>
        <w:t xml:space="preserve">Representation when the owner lives abroad.</w:t>
      </w:r>
    </w:p>
    <w:p w:rsidR="00000000" w:rsidDel="00000000" w:rsidP="00000000" w:rsidRDefault="00000000" w:rsidRPr="00000000" w14:paraId="0000243B">
      <w:pPr>
        <w:spacing w:after="240" w:before="240" w:lineRule="auto"/>
        <w:rPr>
          <w:b w:val="1"/>
          <w:bCs w:val="1"/>
        </w:rPr>
      </w:pPr>
      <w:r w:rsidDel="00000000" w:rsidR="00000000" w:rsidRPr="00000000">
        <w:rPr>
          <w:b w:val="1"/>
          <w:bCs w:val="1"/>
          <w:rtl w:val="0"/>
        </w:rPr>
        <w:t xml:space="preserve">Condominium obligations may have significant legal consequences, including judicial collection and potential enforcement against property in qualifying circumstances.</w:t>
      </w:r>
    </w:p>
    <w:p w:rsidR="00000000" w:rsidDel="00000000" w:rsidP="00000000" w:rsidRDefault="00000000" w:rsidRPr="00000000" w14:paraId="0000243C">
      <w:pPr>
        <w:spacing w:after="240" w:before="240" w:lineRule="auto"/>
        <w:rPr>
          <w:b w:val="1"/>
          <w:bCs w:val="1"/>
        </w:rPr>
      </w:pPr>
      <w:r w:rsidDel="00000000" w:rsidR="00000000" w:rsidRPr="00000000">
        <w:rPr>
          <w:b w:val="1"/>
          <w:bCs w:val="1"/>
          <w:rtl w:val="0"/>
        </w:rPr>
        <w:t xml:space="preserve">[Discuss a Brazilian Condominium Dispute]</w:t>
      </w:r>
    </w:p>
    <w:p w:rsidR="00000000" w:rsidDel="00000000" w:rsidP="00000000" w:rsidRDefault="00000000" w:rsidRPr="00000000" w14:paraId="00002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E">
      <w:pPr>
        <w:pStyle w:val="Heading2"/>
        <w:keepNext w:val="0"/>
        <w:keepLines w:val="0"/>
        <w:spacing w:after="80" w:lineRule="auto"/>
        <w:rPr>
          <w:b w:val="1"/>
          <w:bCs w:val="1"/>
          <w:sz w:val="34"/>
          <w:szCs w:val="34"/>
        </w:rPr>
      </w:pPr>
      <w:bookmarkStart w:colFirst="0" w:colLast="0" w:name="_b44x5aapkhfy" w:id="3858"/>
      <w:bookmarkEnd w:id="3858"/>
      <w:r w:rsidDel="00000000" w:rsidR="00000000" w:rsidRPr="00000000">
        <w:rPr>
          <w:b w:val="1"/>
          <w:bCs w:val="1"/>
          <w:sz w:val="34"/>
          <w:szCs w:val="34"/>
          <w:rtl w:val="0"/>
        </w:rPr>
        <w:t xml:space="preserve">14. Co-Ownership &amp; Partition Disputes</w:t>
      </w:r>
    </w:p>
    <w:p w:rsidR="00000000" w:rsidDel="00000000" w:rsidP="00000000" w:rsidRDefault="00000000" w:rsidRPr="00000000" w14:paraId="0000243F">
      <w:pPr>
        <w:pStyle w:val="Heading3"/>
        <w:keepNext w:val="0"/>
        <w:keepLines w:val="0"/>
        <w:spacing w:before="280" w:lineRule="auto"/>
        <w:rPr>
          <w:b w:val="1"/>
          <w:bCs w:val="1"/>
          <w:color w:val="000000"/>
          <w:sz w:val="26"/>
          <w:szCs w:val="26"/>
        </w:rPr>
      </w:pPr>
      <w:bookmarkStart w:colFirst="0" w:colLast="0" w:name="_m8ig84hk060l" w:id="3859"/>
      <w:bookmarkEnd w:id="3859"/>
      <w:r w:rsidDel="00000000" w:rsidR="00000000" w:rsidRPr="00000000">
        <w:rPr>
          <w:b w:val="1"/>
          <w:bCs w:val="1"/>
          <w:color w:val="000000"/>
          <w:sz w:val="26"/>
          <w:szCs w:val="26"/>
          <w:rtl w:val="0"/>
        </w:rPr>
        <w:t xml:space="preserve">When Several People Own the Same Property</w:t>
      </w:r>
    </w:p>
    <w:p w:rsidR="00000000" w:rsidDel="00000000" w:rsidP="00000000" w:rsidRDefault="00000000" w:rsidRPr="00000000" w14:paraId="00002440">
      <w:pPr>
        <w:spacing w:after="240" w:before="240" w:lineRule="auto"/>
        <w:rPr/>
      </w:pPr>
      <w:r w:rsidDel="00000000" w:rsidR="00000000" w:rsidRPr="00000000">
        <w:rPr>
          <w:rtl w:val="0"/>
        </w:rPr>
        <w:t xml:space="preserve">A Brazilian property may belong to spouses, former partners, family members, investors, or heirs.</w:t>
      </w:r>
    </w:p>
    <w:p w:rsidR="00000000" w:rsidDel="00000000" w:rsidP="00000000" w:rsidRDefault="00000000" w:rsidRPr="00000000" w14:paraId="00002441">
      <w:pPr>
        <w:spacing w:after="240" w:before="240" w:lineRule="auto"/>
        <w:rPr/>
      </w:pPr>
      <w:r w:rsidDel="00000000" w:rsidR="00000000" w:rsidRPr="00000000">
        <w:rPr>
          <w:rtl w:val="0"/>
        </w:rPr>
        <w:t xml:space="preserve">Conflicts may arise when the owners disagree about occupancy, rental income, expenses, or sale.</w:t>
      </w:r>
    </w:p>
    <w:p w:rsidR="00000000" w:rsidDel="00000000" w:rsidP="00000000" w:rsidRDefault="00000000" w:rsidRPr="00000000" w14:paraId="00002442">
      <w:pPr>
        <w:pStyle w:val="Heading3"/>
        <w:keepNext w:val="0"/>
        <w:keepLines w:val="0"/>
        <w:spacing w:before="280" w:lineRule="auto"/>
        <w:rPr>
          <w:b w:val="1"/>
          <w:bCs w:val="1"/>
          <w:color w:val="000000"/>
          <w:sz w:val="26"/>
          <w:szCs w:val="26"/>
        </w:rPr>
      </w:pPr>
      <w:bookmarkStart w:colFirst="0" w:colLast="0" w:name="_wvxq94d6ylbq" w:id="3860"/>
      <w:bookmarkEnd w:id="3860"/>
      <w:r w:rsidDel="00000000" w:rsidR="00000000" w:rsidRPr="00000000">
        <w:rPr>
          <w:b w:val="1"/>
          <w:bCs w:val="1"/>
          <w:color w:val="000000"/>
          <w:sz w:val="26"/>
          <w:szCs w:val="26"/>
          <w:rtl w:val="0"/>
        </w:rPr>
        <w:t xml:space="preserve">Joint Ownership</w:t>
      </w:r>
    </w:p>
    <w:p w:rsidR="00000000" w:rsidDel="00000000" w:rsidP="00000000" w:rsidRDefault="00000000" w:rsidRPr="00000000" w14:paraId="00002443">
      <w:pPr>
        <w:spacing w:after="240" w:before="240" w:lineRule="auto"/>
        <w:rPr/>
      </w:pPr>
      <w:r w:rsidDel="00000000" w:rsidR="00000000" w:rsidRPr="00000000">
        <w:rPr>
          <w:rtl w:val="0"/>
        </w:rPr>
        <w:t xml:space="preserve">Identify each party's legally established interest.</w:t>
      </w:r>
    </w:p>
    <w:p w:rsidR="00000000" w:rsidDel="00000000" w:rsidP="00000000" w:rsidRDefault="00000000" w:rsidRPr="00000000" w14:paraId="00002444">
      <w:pPr>
        <w:pStyle w:val="Heading3"/>
        <w:keepNext w:val="0"/>
        <w:keepLines w:val="0"/>
        <w:spacing w:before="280" w:lineRule="auto"/>
        <w:rPr>
          <w:b w:val="1"/>
          <w:bCs w:val="1"/>
          <w:color w:val="000000"/>
          <w:sz w:val="26"/>
          <w:szCs w:val="26"/>
        </w:rPr>
      </w:pPr>
      <w:bookmarkStart w:colFirst="0" w:colLast="0" w:name="_9eafi92wzviu" w:id="3861"/>
      <w:bookmarkEnd w:id="3861"/>
      <w:r w:rsidDel="00000000" w:rsidR="00000000" w:rsidRPr="00000000">
        <w:rPr>
          <w:b w:val="1"/>
          <w:bCs w:val="1"/>
          <w:color w:val="000000"/>
          <w:sz w:val="26"/>
          <w:szCs w:val="26"/>
          <w:rtl w:val="0"/>
        </w:rPr>
        <w:t xml:space="preserve">Use of the Property</w:t>
      </w:r>
    </w:p>
    <w:p w:rsidR="00000000" w:rsidDel="00000000" w:rsidP="00000000" w:rsidRDefault="00000000" w:rsidRPr="00000000" w14:paraId="00002445">
      <w:pPr>
        <w:spacing w:after="240" w:before="240" w:lineRule="auto"/>
        <w:rPr/>
      </w:pPr>
      <w:r w:rsidDel="00000000" w:rsidR="00000000" w:rsidRPr="00000000">
        <w:rPr>
          <w:rtl w:val="0"/>
        </w:rPr>
        <w:t xml:space="preserve">Determine rights and obligations.</w:t>
      </w:r>
    </w:p>
    <w:p w:rsidR="00000000" w:rsidDel="00000000" w:rsidP="00000000" w:rsidRDefault="00000000" w:rsidRPr="00000000" w14:paraId="00002446">
      <w:pPr>
        <w:pStyle w:val="Heading3"/>
        <w:keepNext w:val="0"/>
        <w:keepLines w:val="0"/>
        <w:spacing w:before="280" w:lineRule="auto"/>
        <w:rPr>
          <w:b w:val="1"/>
          <w:bCs w:val="1"/>
          <w:color w:val="000000"/>
          <w:sz w:val="26"/>
          <w:szCs w:val="26"/>
        </w:rPr>
      </w:pPr>
      <w:bookmarkStart w:colFirst="0" w:colLast="0" w:name="_d8n48343961n" w:id="3862"/>
      <w:bookmarkEnd w:id="3862"/>
      <w:r w:rsidDel="00000000" w:rsidR="00000000" w:rsidRPr="00000000">
        <w:rPr>
          <w:b w:val="1"/>
          <w:bCs w:val="1"/>
          <w:color w:val="000000"/>
          <w:sz w:val="26"/>
          <w:szCs w:val="26"/>
          <w:rtl w:val="0"/>
        </w:rPr>
        <w:t xml:space="preserve">Rental Income</w:t>
      </w:r>
    </w:p>
    <w:p w:rsidR="00000000" w:rsidDel="00000000" w:rsidP="00000000" w:rsidRDefault="00000000" w:rsidRPr="00000000" w14:paraId="00002447">
      <w:pPr>
        <w:spacing w:after="240" w:before="240" w:lineRule="auto"/>
        <w:rPr/>
      </w:pPr>
      <w:r w:rsidDel="00000000" w:rsidR="00000000" w:rsidRPr="00000000">
        <w:rPr>
          <w:rtl w:val="0"/>
        </w:rPr>
        <w:t xml:space="preserve">Review accounting and distribution issues.</w:t>
      </w:r>
    </w:p>
    <w:p w:rsidR="00000000" w:rsidDel="00000000" w:rsidP="00000000" w:rsidRDefault="00000000" w:rsidRPr="00000000" w14:paraId="00002448">
      <w:pPr>
        <w:pStyle w:val="Heading3"/>
        <w:keepNext w:val="0"/>
        <w:keepLines w:val="0"/>
        <w:spacing w:before="280" w:lineRule="auto"/>
        <w:rPr>
          <w:b w:val="1"/>
          <w:bCs w:val="1"/>
          <w:color w:val="000000"/>
          <w:sz w:val="26"/>
          <w:szCs w:val="26"/>
        </w:rPr>
      </w:pPr>
      <w:bookmarkStart w:colFirst="0" w:colLast="0" w:name="_9ofsywpuxito" w:id="3863"/>
      <w:bookmarkEnd w:id="3863"/>
      <w:r w:rsidDel="00000000" w:rsidR="00000000" w:rsidRPr="00000000">
        <w:rPr>
          <w:b w:val="1"/>
          <w:bCs w:val="1"/>
          <w:color w:val="000000"/>
          <w:sz w:val="26"/>
          <w:szCs w:val="26"/>
          <w:rtl w:val="0"/>
        </w:rPr>
        <w:t xml:space="preserve">Maintenance Costs</w:t>
      </w:r>
    </w:p>
    <w:p w:rsidR="00000000" w:rsidDel="00000000" w:rsidP="00000000" w:rsidRDefault="00000000" w:rsidRPr="00000000" w14:paraId="00002449">
      <w:pPr>
        <w:spacing w:after="240" w:before="240" w:lineRule="auto"/>
        <w:rPr/>
      </w:pPr>
      <w:r w:rsidDel="00000000" w:rsidR="00000000" w:rsidRPr="00000000">
        <w:rPr>
          <w:rtl w:val="0"/>
        </w:rPr>
        <w:t xml:space="preserve">Assess allocation of expenses.</w:t>
      </w:r>
    </w:p>
    <w:p w:rsidR="00000000" w:rsidDel="00000000" w:rsidP="00000000" w:rsidRDefault="00000000" w:rsidRPr="00000000" w14:paraId="0000244A">
      <w:pPr>
        <w:pStyle w:val="Heading3"/>
        <w:keepNext w:val="0"/>
        <w:keepLines w:val="0"/>
        <w:spacing w:before="280" w:lineRule="auto"/>
        <w:rPr>
          <w:b w:val="1"/>
          <w:bCs w:val="1"/>
          <w:color w:val="000000"/>
          <w:sz w:val="26"/>
          <w:szCs w:val="26"/>
        </w:rPr>
      </w:pPr>
      <w:bookmarkStart w:colFirst="0" w:colLast="0" w:name="_gi99qpiwezqh" w:id="3864"/>
      <w:bookmarkEnd w:id="3864"/>
      <w:r w:rsidDel="00000000" w:rsidR="00000000" w:rsidRPr="00000000">
        <w:rPr>
          <w:b w:val="1"/>
          <w:bCs w:val="1"/>
          <w:color w:val="000000"/>
          <w:sz w:val="26"/>
          <w:szCs w:val="26"/>
          <w:rtl w:val="0"/>
        </w:rPr>
        <w:t xml:space="preserve">Sale of the Property</w:t>
      </w:r>
    </w:p>
    <w:p w:rsidR="00000000" w:rsidDel="00000000" w:rsidP="00000000" w:rsidRDefault="00000000" w:rsidRPr="00000000" w14:paraId="0000244B">
      <w:pPr>
        <w:spacing w:after="240" w:before="240" w:lineRule="auto"/>
        <w:rPr/>
      </w:pPr>
      <w:r w:rsidDel="00000000" w:rsidR="00000000" w:rsidRPr="00000000">
        <w:rPr>
          <w:rtl w:val="0"/>
        </w:rPr>
        <w:t xml:space="preserve">Determine the applicable legal mechanism.</w:t>
      </w:r>
    </w:p>
    <w:p w:rsidR="00000000" w:rsidDel="00000000" w:rsidP="00000000" w:rsidRDefault="00000000" w:rsidRPr="00000000" w14:paraId="0000244C">
      <w:pPr>
        <w:pStyle w:val="Heading3"/>
        <w:keepNext w:val="0"/>
        <w:keepLines w:val="0"/>
        <w:spacing w:before="280" w:lineRule="auto"/>
        <w:rPr>
          <w:b w:val="1"/>
          <w:bCs w:val="1"/>
          <w:color w:val="000000"/>
          <w:sz w:val="26"/>
          <w:szCs w:val="26"/>
        </w:rPr>
      </w:pPr>
      <w:bookmarkStart w:colFirst="0" w:colLast="0" w:name="_3s0ab2simli5" w:id="3865"/>
      <w:bookmarkEnd w:id="3865"/>
      <w:r w:rsidDel="00000000" w:rsidR="00000000" w:rsidRPr="00000000">
        <w:rPr>
          <w:b w:val="1"/>
          <w:bCs w:val="1"/>
          <w:color w:val="000000"/>
          <w:sz w:val="26"/>
          <w:szCs w:val="26"/>
          <w:rtl w:val="0"/>
        </w:rPr>
        <w:t xml:space="preserve">Termination of Co-Ownership</w:t>
      </w:r>
    </w:p>
    <w:p w:rsidR="00000000" w:rsidDel="00000000" w:rsidP="00000000" w:rsidRDefault="00000000" w:rsidRPr="00000000" w14:paraId="0000244D">
      <w:pPr>
        <w:spacing w:after="240" w:before="240" w:lineRule="auto"/>
        <w:rPr/>
      </w:pPr>
      <w:r w:rsidDel="00000000" w:rsidR="00000000" w:rsidRPr="00000000">
        <w:rPr>
          <w:rtl w:val="0"/>
        </w:rPr>
        <w:t xml:space="preserve">May be available under Brazilian law.</w:t>
      </w:r>
    </w:p>
    <w:p w:rsidR="00000000" w:rsidDel="00000000" w:rsidP="00000000" w:rsidRDefault="00000000" w:rsidRPr="00000000" w14:paraId="0000244E">
      <w:pPr>
        <w:pStyle w:val="Heading3"/>
        <w:keepNext w:val="0"/>
        <w:keepLines w:val="0"/>
        <w:spacing w:before="280" w:lineRule="auto"/>
        <w:rPr>
          <w:b w:val="1"/>
          <w:bCs w:val="1"/>
          <w:color w:val="000000"/>
          <w:sz w:val="26"/>
          <w:szCs w:val="26"/>
        </w:rPr>
      </w:pPr>
      <w:bookmarkStart w:colFirst="0" w:colLast="0" w:name="_g8mzqiqen7qi" w:id="3866"/>
      <w:bookmarkEnd w:id="3866"/>
      <w:r w:rsidDel="00000000" w:rsidR="00000000" w:rsidRPr="00000000">
        <w:rPr>
          <w:b w:val="1"/>
          <w:bCs w:val="1"/>
          <w:color w:val="000000"/>
          <w:sz w:val="26"/>
          <w:szCs w:val="26"/>
          <w:rtl w:val="0"/>
        </w:rPr>
        <w:t xml:space="preserve">Judicial Partition</w:t>
      </w:r>
    </w:p>
    <w:p w:rsidR="00000000" w:rsidDel="00000000" w:rsidP="00000000" w:rsidRDefault="00000000" w:rsidRPr="00000000" w14:paraId="0000244F">
      <w:pPr>
        <w:spacing w:after="240" w:before="240" w:lineRule="auto"/>
        <w:rPr/>
      </w:pPr>
      <w:r w:rsidDel="00000000" w:rsidR="00000000" w:rsidRPr="00000000">
        <w:rPr>
          <w:rtl w:val="0"/>
        </w:rPr>
        <w:t xml:space="preserve">May be appropriate in qualifying circumstances.</w:t>
      </w:r>
    </w:p>
    <w:p w:rsidR="00000000" w:rsidDel="00000000" w:rsidP="00000000" w:rsidRDefault="00000000" w:rsidRPr="00000000" w14:paraId="00002450">
      <w:pPr>
        <w:pStyle w:val="Heading3"/>
        <w:keepNext w:val="0"/>
        <w:keepLines w:val="0"/>
        <w:spacing w:before="280" w:lineRule="auto"/>
        <w:rPr>
          <w:b w:val="1"/>
          <w:bCs w:val="1"/>
          <w:color w:val="000000"/>
          <w:sz w:val="26"/>
          <w:szCs w:val="26"/>
        </w:rPr>
      </w:pPr>
      <w:bookmarkStart w:colFirst="0" w:colLast="0" w:name="_5gd8am1f92v8" w:id="3867"/>
      <w:bookmarkEnd w:id="3867"/>
      <w:r w:rsidDel="00000000" w:rsidR="00000000" w:rsidRPr="00000000">
        <w:rPr>
          <w:b w:val="1"/>
          <w:bCs w:val="1"/>
          <w:color w:val="000000"/>
          <w:sz w:val="26"/>
          <w:szCs w:val="26"/>
          <w:rtl w:val="0"/>
        </w:rPr>
        <w:t xml:space="preserve">Compensation for Exclusive Use</w:t>
      </w:r>
    </w:p>
    <w:p w:rsidR="00000000" w:rsidDel="00000000" w:rsidP="00000000" w:rsidRDefault="00000000" w:rsidRPr="00000000" w14:paraId="00002451">
      <w:pPr>
        <w:spacing w:after="240" w:before="240" w:lineRule="auto"/>
        <w:rPr/>
      </w:pPr>
      <w:r w:rsidDel="00000000" w:rsidR="00000000" w:rsidRPr="00000000">
        <w:rPr>
          <w:rtl w:val="0"/>
        </w:rPr>
        <w:t xml:space="preserve">May arise depending on the facts.</w:t>
      </w:r>
    </w:p>
    <w:p w:rsidR="00000000" w:rsidDel="00000000" w:rsidP="00000000" w:rsidRDefault="00000000" w:rsidRPr="00000000" w14:paraId="00002452">
      <w:pPr>
        <w:pStyle w:val="Heading3"/>
        <w:keepNext w:val="0"/>
        <w:keepLines w:val="0"/>
        <w:spacing w:before="280" w:lineRule="auto"/>
        <w:rPr>
          <w:b w:val="1"/>
          <w:bCs w:val="1"/>
          <w:color w:val="000000"/>
          <w:sz w:val="26"/>
          <w:szCs w:val="26"/>
        </w:rPr>
      </w:pPr>
      <w:bookmarkStart w:colFirst="0" w:colLast="0" w:name="_4hfe0wz7i4t5" w:id="3868"/>
      <w:bookmarkEnd w:id="3868"/>
      <w:r w:rsidDel="00000000" w:rsidR="00000000" w:rsidRPr="00000000">
        <w:rPr>
          <w:b w:val="1"/>
          <w:bCs w:val="1"/>
          <w:color w:val="000000"/>
          <w:sz w:val="26"/>
          <w:szCs w:val="26"/>
          <w:rtl w:val="0"/>
        </w:rPr>
        <w:t xml:space="preserve">Inherited Property</w:t>
      </w:r>
    </w:p>
    <w:p w:rsidR="00000000" w:rsidDel="00000000" w:rsidP="00000000" w:rsidRDefault="00000000" w:rsidRPr="00000000" w14:paraId="00002453">
      <w:pPr>
        <w:spacing w:after="240" w:before="240" w:lineRule="auto"/>
        <w:rPr/>
      </w:pPr>
      <w:r w:rsidDel="00000000" w:rsidR="00000000" w:rsidRPr="00000000">
        <w:rPr>
          <w:rtl w:val="0"/>
        </w:rPr>
        <w:t xml:space="preserve">May require coordination with probate proceedings.</w:t>
      </w:r>
    </w:p>
    <w:p w:rsidR="00000000" w:rsidDel="00000000" w:rsidP="00000000" w:rsidRDefault="00000000" w:rsidRPr="00000000" w14:paraId="00002454">
      <w:pPr>
        <w:spacing w:after="240" w:before="240" w:lineRule="auto"/>
        <w:rPr>
          <w:b w:val="1"/>
          <w:bCs w:val="1"/>
        </w:rPr>
      </w:pPr>
      <w:r w:rsidDel="00000000" w:rsidR="00000000" w:rsidRPr="00000000">
        <w:rPr>
          <w:b w:val="1"/>
          <w:bCs w:val="1"/>
          <w:rtl w:val="0"/>
        </w:rPr>
        <w:t xml:space="preserve">One co-owner cannot always compel a particular private sale on their preferred terms, but Brazilian law provides mechanisms for addressing certain indivisible co-ownership conflicts.</w:t>
      </w:r>
    </w:p>
    <w:p w:rsidR="00000000" w:rsidDel="00000000" w:rsidP="00000000" w:rsidRDefault="00000000" w:rsidRPr="00000000" w14:paraId="00002455">
      <w:pPr>
        <w:spacing w:after="240" w:before="240" w:lineRule="auto"/>
        <w:rPr>
          <w:b w:val="1"/>
          <w:bCs w:val="1"/>
        </w:rPr>
      </w:pPr>
      <w:r w:rsidDel="00000000" w:rsidR="00000000" w:rsidRPr="00000000">
        <w:rPr>
          <w:b w:val="1"/>
          <w:bCs w:val="1"/>
          <w:rtl w:val="0"/>
        </w:rPr>
        <w:t xml:space="preserve">[Request Co-Ownership Dispute Assistance]</w:t>
      </w:r>
    </w:p>
    <w:p w:rsidR="00000000" w:rsidDel="00000000" w:rsidP="00000000" w:rsidRDefault="00000000" w:rsidRPr="00000000" w14:paraId="00002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7">
      <w:pPr>
        <w:pStyle w:val="Heading2"/>
        <w:keepNext w:val="0"/>
        <w:keepLines w:val="0"/>
        <w:spacing w:after="80" w:lineRule="auto"/>
        <w:rPr>
          <w:b w:val="1"/>
          <w:bCs w:val="1"/>
          <w:sz w:val="34"/>
          <w:szCs w:val="34"/>
        </w:rPr>
      </w:pPr>
      <w:bookmarkStart w:colFirst="0" w:colLast="0" w:name="_2cbdy4n07za8" w:id="3869"/>
      <w:bookmarkEnd w:id="3869"/>
      <w:r w:rsidDel="00000000" w:rsidR="00000000" w:rsidRPr="00000000">
        <w:rPr>
          <w:b w:val="1"/>
          <w:bCs w:val="1"/>
          <w:sz w:val="34"/>
          <w:szCs w:val="34"/>
          <w:rtl w:val="0"/>
        </w:rPr>
        <w:t xml:space="preserve">15. Inherited Property Disputes</w:t>
      </w:r>
    </w:p>
    <w:p w:rsidR="00000000" w:rsidDel="00000000" w:rsidP="00000000" w:rsidRDefault="00000000" w:rsidRPr="00000000" w14:paraId="00002458">
      <w:pPr>
        <w:pStyle w:val="Heading3"/>
        <w:keepNext w:val="0"/>
        <w:keepLines w:val="0"/>
        <w:spacing w:before="280" w:lineRule="auto"/>
        <w:rPr>
          <w:b w:val="1"/>
          <w:bCs w:val="1"/>
          <w:color w:val="000000"/>
          <w:sz w:val="26"/>
          <w:szCs w:val="26"/>
        </w:rPr>
      </w:pPr>
      <w:bookmarkStart w:colFirst="0" w:colLast="0" w:name="_h8f43u3kw60d" w:id="3870"/>
      <w:bookmarkEnd w:id="3870"/>
      <w:r w:rsidDel="00000000" w:rsidR="00000000" w:rsidRPr="00000000">
        <w:rPr>
          <w:b w:val="1"/>
          <w:bCs w:val="1"/>
          <w:color w:val="000000"/>
          <w:sz w:val="26"/>
          <w:szCs w:val="26"/>
          <w:rtl w:val="0"/>
        </w:rPr>
        <w:t xml:space="preserve">Real Estate Conflicts Involving Foreign Heirs</w:t>
      </w:r>
    </w:p>
    <w:p w:rsidR="00000000" w:rsidDel="00000000" w:rsidP="00000000" w:rsidRDefault="00000000" w:rsidRPr="00000000" w14:paraId="00002459">
      <w:pPr>
        <w:spacing w:after="240" w:before="240" w:lineRule="auto"/>
        <w:rPr/>
      </w:pPr>
      <w:r w:rsidDel="00000000" w:rsidR="00000000" w:rsidRPr="00000000">
        <w:rPr>
          <w:rtl w:val="0"/>
        </w:rPr>
        <w:t xml:space="preserve">Brazilian real estate frequently becomes the subject of disputes after an owner's death.</w:t>
      </w:r>
    </w:p>
    <w:p w:rsidR="00000000" w:rsidDel="00000000" w:rsidP="00000000" w:rsidRDefault="00000000" w:rsidRPr="00000000" w14:paraId="0000245A">
      <w:pPr>
        <w:spacing w:after="240" w:before="240" w:lineRule="auto"/>
        <w:rPr/>
      </w:pPr>
      <w:r w:rsidDel="00000000" w:rsidR="00000000" w:rsidRPr="00000000">
        <w:rPr>
          <w:rtl w:val="0"/>
        </w:rPr>
        <w:t xml:space="preserve">Foreign heirs may disagree about:</w:t>
      </w:r>
    </w:p>
    <w:p w:rsidR="00000000" w:rsidDel="00000000" w:rsidP="00000000" w:rsidRDefault="00000000" w:rsidRPr="00000000" w14:paraId="0000245B">
      <w:pPr>
        <w:numPr>
          <w:ilvl w:val="0"/>
          <w:numId w:val="194"/>
        </w:numPr>
        <w:spacing w:after="0" w:afterAutospacing="0" w:before="240" w:lineRule="auto"/>
        <w:ind w:left="720" w:hanging="360"/>
      </w:pPr>
      <w:r w:rsidDel="00000000" w:rsidR="00000000" w:rsidRPr="00000000">
        <w:rPr>
          <w:rtl w:val="0"/>
        </w:rPr>
        <w:t xml:space="preserve">Who is entitled to inherit.</w:t>
      </w:r>
    </w:p>
    <w:p w:rsidR="00000000" w:rsidDel="00000000" w:rsidP="00000000" w:rsidRDefault="00000000" w:rsidRPr="00000000" w14:paraId="0000245C">
      <w:pPr>
        <w:numPr>
          <w:ilvl w:val="0"/>
          <w:numId w:val="194"/>
        </w:numPr>
        <w:spacing w:after="0" w:afterAutospacing="0" w:before="0" w:beforeAutospacing="0" w:lineRule="auto"/>
        <w:ind w:left="720" w:hanging="360"/>
      </w:pPr>
      <w:r w:rsidDel="00000000" w:rsidR="00000000" w:rsidRPr="00000000">
        <w:rPr>
          <w:rtl w:val="0"/>
        </w:rPr>
        <w:t xml:space="preserve">Whether a will is valid.</w:t>
      </w:r>
    </w:p>
    <w:p w:rsidR="00000000" w:rsidDel="00000000" w:rsidP="00000000" w:rsidRDefault="00000000" w:rsidRPr="00000000" w14:paraId="0000245D">
      <w:pPr>
        <w:numPr>
          <w:ilvl w:val="0"/>
          <w:numId w:val="194"/>
        </w:numPr>
        <w:spacing w:after="0" w:afterAutospacing="0" w:before="0" w:beforeAutospacing="0" w:lineRule="auto"/>
        <w:ind w:left="720" w:hanging="360"/>
      </w:pPr>
      <w:r w:rsidDel="00000000" w:rsidR="00000000" w:rsidRPr="00000000">
        <w:rPr>
          <w:rtl w:val="0"/>
        </w:rPr>
        <w:t xml:space="preserve">The value of the property.</w:t>
      </w:r>
    </w:p>
    <w:p w:rsidR="00000000" w:rsidDel="00000000" w:rsidP="00000000" w:rsidRDefault="00000000" w:rsidRPr="00000000" w14:paraId="0000245E">
      <w:pPr>
        <w:numPr>
          <w:ilvl w:val="0"/>
          <w:numId w:val="194"/>
        </w:numPr>
        <w:spacing w:after="0" w:afterAutospacing="0" w:before="0" w:beforeAutospacing="0" w:lineRule="auto"/>
        <w:ind w:left="720" w:hanging="360"/>
      </w:pPr>
      <w:r w:rsidDel="00000000" w:rsidR="00000000" w:rsidRPr="00000000">
        <w:rPr>
          <w:rtl w:val="0"/>
        </w:rPr>
        <w:t xml:space="preserve">Whether the property should be sold.</w:t>
      </w:r>
    </w:p>
    <w:p w:rsidR="00000000" w:rsidDel="00000000" w:rsidP="00000000" w:rsidRDefault="00000000" w:rsidRPr="00000000" w14:paraId="0000245F">
      <w:pPr>
        <w:numPr>
          <w:ilvl w:val="0"/>
          <w:numId w:val="194"/>
        </w:numPr>
        <w:spacing w:after="0" w:afterAutospacing="0" w:before="0" w:beforeAutospacing="0" w:lineRule="auto"/>
        <w:ind w:left="720" w:hanging="360"/>
      </w:pPr>
      <w:r w:rsidDel="00000000" w:rsidR="00000000" w:rsidRPr="00000000">
        <w:rPr>
          <w:rtl w:val="0"/>
        </w:rPr>
        <w:t xml:space="preserve">Occupation by one heir.</w:t>
      </w:r>
    </w:p>
    <w:p w:rsidR="00000000" w:rsidDel="00000000" w:rsidP="00000000" w:rsidRDefault="00000000" w:rsidRPr="00000000" w14:paraId="00002460">
      <w:pPr>
        <w:numPr>
          <w:ilvl w:val="0"/>
          <w:numId w:val="194"/>
        </w:numPr>
        <w:spacing w:after="0" w:afterAutospacing="0" w:before="0" w:beforeAutospacing="0" w:lineRule="auto"/>
        <w:ind w:left="720" w:hanging="360"/>
      </w:pPr>
      <w:r w:rsidDel="00000000" w:rsidR="00000000" w:rsidRPr="00000000">
        <w:rPr>
          <w:rtl w:val="0"/>
        </w:rPr>
        <w:t xml:space="preserve">Rental income.</w:t>
      </w:r>
    </w:p>
    <w:p w:rsidR="00000000" w:rsidDel="00000000" w:rsidP="00000000" w:rsidRDefault="00000000" w:rsidRPr="00000000" w14:paraId="00002461">
      <w:pPr>
        <w:numPr>
          <w:ilvl w:val="0"/>
          <w:numId w:val="194"/>
        </w:numPr>
        <w:spacing w:after="0" w:afterAutospacing="0" w:before="0" w:beforeAutospacing="0" w:lineRule="auto"/>
        <w:ind w:left="720" w:hanging="360"/>
      </w:pPr>
      <w:r w:rsidDel="00000000" w:rsidR="00000000" w:rsidRPr="00000000">
        <w:rPr>
          <w:rtl w:val="0"/>
        </w:rPr>
        <w:t xml:space="preserve">Maintenance expenses.</w:t>
      </w:r>
    </w:p>
    <w:p w:rsidR="00000000" w:rsidDel="00000000" w:rsidP="00000000" w:rsidRDefault="00000000" w:rsidRPr="00000000" w14:paraId="00002462">
      <w:pPr>
        <w:numPr>
          <w:ilvl w:val="0"/>
          <w:numId w:val="194"/>
        </w:numPr>
        <w:spacing w:after="0" w:afterAutospacing="0" w:before="0" w:beforeAutospacing="0" w:lineRule="auto"/>
        <w:ind w:left="720" w:hanging="360"/>
      </w:pPr>
      <w:r w:rsidDel="00000000" w:rsidR="00000000" w:rsidRPr="00000000">
        <w:rPr>
          <w:rtl w:val="0"/>
        </w:rPr>
        <w:t xml:space="preserve">Estate administration.</w:t>
      </w:r>
    </w:p>
    <w:p w:rsidR="00000000" w:rsidDel="00000000" w:rsidP="00000000" w:rsidRDefault="00000000" w:rsidRPr="00000000" w14:paraId="00002463">
      <w:pPr>
        <w:numPr>
          <w:ilvl w:val="0"/>
          <w:numId w:val="194"/>
        </w:numPr>
        <w:spacing w:after="0" w:afterAutospacing="0" w:before="0" w:beforeAutospacing="0" w:lineRule="auto"/>
        <w:ind w:left="720" w:hanging="360"/>
      </w:pPr>
      <w:r w:rsidDel="00000000" w:rsidR="00000000" w:rsidRPr="00000000">
        <w:rPr>
          <w:rtl w:val="0"/>
        </w:rPr>
        <w:t xml:space="preserve">Allegedly omitted property.</w:t>
      </w:r>
    </w:p>
    <w:p w:rsidR="00000000" w:rsidDel="00000000" w:rsidP="00000000" w:rsidRDefault="00000000" w:rsidRPr="00000000" w14:paraId="00002464">
      <w:pPr>
        <w:numPr>
          <w:ilvl w:val="0"/>
          <w:numId w:val="194"/>
        </w:numPr>
        <w:spacing w:after="240" w:before="0" w:beforeAutospacing="0" w:lineRule="auto"/>
        <w:ind w:left="720" w:hanging="360"/>
      </w:pPr>
      <w:r w:rsidDel="00000000" w:rsidR="00000000" w:rsidRPr="00000000">
        <w:rPr>
          <w:rtl w:val="0"/>
        </w:rPr>
        <w:t xml:space="preserve">Registration after probate.</w:t>
      </w:r>
    </w:p>
    <w:p w:rsidR="00000000" w:rsidDel="00000000" w:rsidP="00000000" w:rsidRDefault="00000000" w:rsidRPr="00000000" w14:paraId="00002465">
      <w:pPr>
        <w:pStyle w:val="Heading3"/>
        <w:keepNext w:val="0"/>
        <w:keepLines w:val="0"/>
        <w:spacing w:before="280" w:lineRule="auto"/>
        <w:rPr>
          <w:b w:val="1"/>
          <w:bCs w:val="1"/>
          <w:color w:val="000000"/>
          <w:sz w:val="26"/>
          <w:szCs w:val="26"/>
        </w:rPr>
      </w:pPr>
      <w:bookmarkStart w:colFirst="0" w:colLast="0" w:name="_5alpvskz8fn8" w:id="3871"/>
      <w:bookmarkEnd w:id="3871"/>
      <w:r w:rsidDel="00000000" w:rsidR="00000000" w:rsidRPr="00000000">
        <w:rPr>
          <w:b w:val="1"/>
          <w:bCs w:val="1"/>
          <w:color w:val="000000"/>
          <w:sz w:val="26"/>
          <w:szCs w:val="26"/>
          <w:rtl w:val="0"/>
        </w:rPr>
        <w:t xml:space="preserve">Brazilian Probate</w:t>
      </w:r>
    </w:p>
    <w:p w:rsidR="00000000" w:rsidDel="00000000" w:rsidP="00000000" w:rsidRDefault="00000000" w:rsidRPr="00000000" w14:paraId="00002466">
      <w:pPr>
        <w:spacing w:after="240" w:before="240" w:lineRule="auto"/>
        <w:rPr/>
      </w:pPr>
      <w:r w:rsidDel="00000000" w:rsidR="00000000" w:rsidRPr="00000000">
        <w:rPr>
          <w:rtl w:val="0"/>
        </w:rPr>
        <w:t xml:space="preserve">May be required for assets located in Brazil.</w:t>
      </w:r>
    </w:p>
    <w:p w:rsidR="00000000" w:rsidDel="00000000" w:rsidP="00000000" w:rsidRDefault="00000000" w:rsidRPr="00000000" w14:paraId="00002467">
      <w:pPr>
        <w:pStyle w:val="Heading3"/>
        <w:keepNext w:val="0"/>
        <w:keepLines w:val="0"/>
        <w:spacing w:before="280" w:lineRule="auto"/>
        <w:rPr>
          <w:b w:val="1"/>
          <w:bCs w:val="1"/>
          <w:color w:val="000000"/>
          <w:sz w:val="26"/>
          <w:szCs w:val="26"/>
        </w:rPr>
      </w:pPr>
      <w:bookmarkStart w:colFirst="0" w:colLast="0" w:name="_3z03klvksq2i" w:id="3872"/>
      <w:bookmarkEnd w:id="3872"/>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2468">
      <w:pPr>
        <w:spacing w:after="240" w:before="240" w:lineRule="auto"/>
        <w:rPr/>
      </w:pPr>
      <w:r w:rsidDel="00000000" w:rsidR="00000000" w:rsidRPr="00000000">
        <w:rPr>
          <w:rtl w:val="0"/>
        </w:rPr>
        <w:t xml:space="preserve">May require authentication and translation.</w:t>
      </w:r>
    </w:p>
    <w:p w:rsidR="00000000" w:rsidDel="00000000" w:rsidP="00000000" w:rsidRDefault="00000000" w:rsidRPr="00000000" w14:paraId="00002469">
      <w:pPr>
        <w:pStyle w:val="Heading3"/>
        <w:keepNext w:val="0"/>
        <w:keepLines w:val="0"/>
        <w:spacing w:before="280" w:lineRule="auto"/>
        <w:rPr>
          <w:b w:val="1"/>
          <w:bCs w:val="1"/>
          <w:color w:val="000000"/>
          <w:sz w:val="26"/>
          <w:szCs w:val="26"/>
        </w:rPr>
      </w:pPr>
      <w:bookmarkStart w:colFirst="0" w:colLast="0" w:name="_dgu6iwtyvaj2" w:id="3873"/>
      <w:bookmarkEnd w:id="3873"/>
      <w:r w:rsidDel="00000000" w:rsidR="00000000" w:rsidRPr="00000000">
        <w:rPr>
          <w:b w:val="1"/>
          <w:bCs w:val="1"/>
          <w:color w:val="000000"/>
          <w:sz w:val="26"/>
          <w:szCs w:val="26"/>
          <w:rtl w:val="0"/>
        </w:rPr>
        <w:t xml:space="preserve">Judicial Disputes</w:t>
      </w:r>
    </w:p>
    <w:p w:rsidR="00000000" w:rsidDel="00000000" w:rsidP="00000000" w:rsidRDefault="00000000" w:rsidRPr="00000000" w14:paraId="0000246A">
      <w:pPr>
        <w:spacing w:after="240" w:before="240" w:lineRule="auto"/>
        <w:rPr/>
      </w:pPr>
      <w:r w:rsidDel="00000000" w:rsidR="00000000" w:rsidRPr="00000000">
        <w:rPr>
          <w:rtl w:val="0"/>
        </w:rPr>
        <w:t xml:space="preserve">Can arise during or after estate proceedings.</w:t>
      </w:r>
    </w:p>
    <w:p w:rsidR="00000000" w:rsidDel="00000000" w:rsidP="00000000" w:rsidRDefault="00000000" w:rsidRPr="00000000" w14:paraId="0000246B">
      <w:pPr>
        <w:pStyle w:val="Heading3"/>
        <w:keepNext w:val="0"/>
        <w:keepLines w:val="0"/>
        <w:spacing w:before="280" w:lineRule="auto"/>
        <w:rPr>
          <w:b w:val="1"/>
          <w:bCs w:val="1"/>
          <w:color w:val="000000"/>
          <w:sz w:val="26"/>
          <w:szCs w:val="26"/>
        </w:rPr>
      </w:pPr>
      <w:bookmarkStart w:colFirst="0" w:colLast="0" w:name="_s75upjspl0hs" w:id="3874"/>
      <w:bookmarkEnd w:id="3874"/>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246C">
      <w:pPr>
        <w:spacing w:after="240" w:before="240" w:lineRule="auto"/>
        <w:rPr/>
      </w:pPr>
      <w:r w:rsidDel="00000000" w:rsidR="00000000" w:rsidRPr="00000000">
        <w:rPr>
          <w:rtl w:val="0"/>
        </w:rPr>
        <w:t xml:space="preserve">The relevant succession title may need registration.</w:t>
      </w:r>
    </w:p>
    <w:p w:rsidR="00000000" w:rsidDel="00000000" w:rsidP="00000000" w:rsidRDefault="00000000" w:rsidRPr="00000000" w14:paraId="0000246D">
      <w:pPr>
        <w:pStyle w:val="Heading3"/>
        <w:keepNext w:val="0"/>
        <w:keepLines w:val="0"/>
        <w:spacing w:before="280" w:lineRule="auto"/>
        <w:rPr>
          <w:b w:val="1"/>
          <w:bCs w:val="1"/>
          <w:color w:val="000000"/>
          <w:sz w:val="26"/>
          <w:szCs w:val="26"/>
        </w:rPr>
      </w:pPr>
      <w:bookmarkStart w:colFirst="0" w:colLast="0" w:name="_a8qrib58ep9r" w:id="3875"/>
      <w:bookmarkEnd w:id="3875"/>
      <w:r w:rsidDel="00000000" w:rsidR="00000000" w:rsidRPr="00000000">
        <w:rPr>
          <w:b w:val="1"/>
          <w:bCs w:val="1"/>
          <w:color w:val="000000"/>
          <w:sz w:val="26"/>
          <w:szCs w:val="26"/>
          <w:rtl w:val="0"/>
        </w:rPr>
        <w:t xml:space="preserve">Sale and Distribution</w:t>
      </w:r>
    </w:p>
    <w:p w:rsidR="00000000" w:rsidDel="00000000" w:rsidP="00000000" w:rsidRDefault="00000000" w:rsidRPr="00000000" w14:paraId="0000246E">
      <w:pPr>
        <w:spacing w:after="240" w:before="240" w:lineRule="auto"/>
        <w:rPr/>
      </w:pPr>
      <w:r w:rsidDel="00000000" w:rsidR="00000000" w:rsidRPr="00000000">
        <w:rPr>
          <w:rtl w:val="0"/>
        </w:rPr>
        <w:t xml:space="preserve">Must comply with applicable legal requirements.</w:t>
      </w:r>
    </w:p>
    <w:p w:rsidR="00000000" w:rsidDel="00000000" w:rsidP="00000000" w:rsidRDefault="00000000" w:rsidRPr="00000000" w14:paraId="0000246F">
      <w:pPr>
        <w:pStyle w:val="Heading3"/>
        <w:keepNext w:val="0"/>
        <w:keepLines w:val="0"/>
        <w:spacing w:before="280" w:lineRule="auto"/>
        <w:rPr>
          <w:b w:val="1"/>
          <w:bCs w:val="1"/>
          <w:color w:val="000000"/>
          <w:sz w:val="26"/>
          <w:szCs w:val="26"/>
        </w:rPr>
      </w:pPr>
      <w:bookmarkStart w:colFirst="0" w:colLast="0" w:name="_mc2760q93888" w:id="3876"/>
      <w:bookmarkEnd w:id="3876"/>
      <w:r w:rsidDel="00000000" w:rsidR="00000000" w:rsidRPr="00000000">
        <w:rPr>
          <w:b w:val="1"/>
          <w:bCs w:val="1"/>
          <w:color w:val="000000"/>
          <w:sz w:val="26"/>
          <w:szCs w:val="26"/>
          <w:rtl w:val="0"/>
        </w:rPr>
        <w:t xml:space="preserve">Foreign Heirs</w:t>
      </w:r>
    </w:p>
    <w:p w:rsidR="00000000" w:rsidDel="00000000" w:rsidP="00000000" w:rsidRDefault="00000000" w:rsidRPr="00000000" w14:paraId="00002470">
      <w:pPr>
        <w:spacing w:after="240" w:before="240" w:lineRule="auto"/>
        <w:rPr/>
      </w:pPr>
      <w:r w:rsidDel="00000000" w:rsidR="00000000" w:rsidRPr="00000000">
        <w:rPr>
          <w:rtl w:val="0"/>
        </w:rPr>
        <w:t xml:space="preserve">May often coordinate representation remotely.</w:t>
      </w:r>
    </w:p>
    <w:p w:rsidR="00000000" w:rsidDel="00000000" w:rsidP="00000000" w:rsidRDefault="00000000" w:rsidRPr="00000000" w14:paraId="00002471">
      <w:pPr>
        <w:spacing w:after="240" w:before="240" w:lineRule="auto"/>
        <w:rPr>
          <w:b w:val="1"/>
          <w:bCs w:val="1"/>
        </w:rPr>
      </w:pPr>
      <w:r w:rsidDel="00000000" w:rsidR="00000000" w:rsidRPr="00000000">
        <w:rPr>
          <w:b w:val="1"/>
          <w:bCs w:val="1"/>
          <w:rtl w:val="0"/>
        </w:rPr>
        <w:t xml:space="preserve">A foreign probate decision does not automatically replace Brazilian succession procedures for property situated in Brazil.</w:t>
      </w:r>
    </w:p>
    <w:p w:rsidR="00000000" w:rsidDel="00000000" w:rsidP="00000000" w:rsidRDefault="00000000" w:rsidRPr="00000000" w14:paraId="00002472">
      <w:pPr>
        <w:spacing w:after="240" w:before="240" w:lineRule="auto"/>
        <w:rPr>
          <w:b w:val="1"/>
          <w:bCs w:val="1"/>
        </w:rPr>
      </w:pPr>
      <w:r w:rsidDel="00000000" w:rsidR="00000000" w:rsidRPr="00000000">
        <w:rPr>
          <w:b w:val="1"/>
          <w:bCs w:val="1"/>
          <w:rtl w:val="0"/>
        </w:rPr>
        <w:t xml:space="preserve">[Explore Inheritance Property Disputes in Brazil]</w:t>
      </w:r>
    </w:p>
    <w:p w:rsidR="00000000" w:rsidDel="00000000" w:rsidP="00000000" w:rsidRDefault="00000000" w:rsidRPr="00000000" w14:paraId="00002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4">
      <w:pPr>
        <w:pStyle w:val="Heading2"/>
        <w:keepNext w:val="0"/>
        <w:keepLines w:val="0"/>
        <w:spacing w:after="80" w:lineRule="auto"/>
        <w:rPr>
          <w:b w:val="1"/>
          <w:bCs w:val="1"/>
          <w:sz w:val="34"/>
          <w:szCs w:val="34"/>
        </w:rPr>
      </w:pPr>
      <w:bookmarkStart w:colFirst="0" w:colLast="0" w:name="_a6bem3woeuo3" w:id="3877"/>
      <w:bookmarkEnd w:id="3877"/>
      <w:r w:rsidDel="00000000" w:rsidR="00000000" w:rsidRPr="00000000">
        <w:rPr>
          <w:b w:val="1"/>
          <w:bCs w:val="1"/>
          <w:sz w:val="34"/>
          <w:szCs w:val="34"/>
          <w:rtl w:val="0"/>
        </w:rPr>
        <w:t xml:space="preserve">16. Rural Land &amp; Agricultural Property Disputes</w:t>
      </w:r>
    </w:p>
    <w:p w:rsidR="00000000" w:rsidDel="00000000" w:rsidP="00000000" w:rsidRDefault="00000000" w:rsidRPr="00000000" w14:paraId="00002475">
      <w:pPr>
        <w:pStyle w:val="Heading3"/>
        <w:keepNext w:val="0"/>
        <w:keepLines w:val="0"/>
        <w:spacing w:before="280" w:lineRule="auto"/>
        <w:rPr>
          <w:b w:val="1"/>
          <w:bCs w:val="1"/>
          <w:color w:val="000000"/>
          <w:sz w:val="26"/>
          <w:szCs w:val="26"/>
        </w:rPr>
      </w:pPr>
      <w:bookmarkStart w:colFirst="0" w:colLast="0" w:name="_djugter6bttn" w:id="3878"/>
      <w:bookmarkEnd w:id="3878"/>
      <w:r w:rsidDel="00000000" w:rsidR="00000000" w:rsidRPr="00000000">
        <w:rPr>
          <w:b w:val="1"/>
          <w:bCs w:val="1"/>
          <w:color w:val="000000"/>
          <w:sz w:val="26"/>
          <w:szCs w:val="26"/>
          <w:rtl w:val="0"/>
        </w:rPr>
        <w:t xml:space="preserve">Additional Considerations for Foreign Investors</w:t>
      </w:r>
    </w:p>
    <w:p w:rsidR="00000000" w:rsidDel="00000000" w:rsidP="00000000" w:rsidRDefault="00000000" w:rsidRPr="00000000" w14:paraId="00002476">
      <w:pPr>
        <w:spacing w:after="240" w:before="240" w:lineRule="auto"/>
        <w:rPr/>
      </w:pPr>
      <w:r w:rsidDel="00000000" w:rsidR="00000000" w:rsidRPr="00000000">
        <w:rPr>
          <w:rtl w:val="0"/>
        </w:rPr>
        <w:t xml:space="preserve">Rural real estate is subject to rules that may differ from those governing urban property.</w:t>
      </w:r>
    </w:p>
    <w:p w:rsidR="00000000" w:rsidDel="00000000" w:rsidP="00000000" w:rsidRDefault="00000000" w:rsidRPr="00000000" w14:paraId="00002477">
      <w:pPr>
        <w:spacing w:after="240" w:before="240" w:lineRule="auto"/>
        <w:rPr/>
      </w:pPr>
      <w:r w:rsidDel="00000000" w:rsidR="00000000" w:rsidRPr="00000000">
        <w:rPr>
          <w:rtl w:val="0"/>
        </w:rPr>
        <w:t xml:space="preserve">Potential disputes include:</w:t>
      </w:r>
    </w:p>
    <w:p w:rsidR="00000000" w:rsidDel="00000000" w:rsidP="00000000" w:rsidRDefault="00000000" w:rsidRPr="00000000" w14:paraId="00002478">
      <w:pPr>
        <w:numPr>
          <w:ilvl w:val="0"/>
          <w:numId w:val="386"/>
        </w:numPr>
        <w:spacing w:after="0" w:afterAutospacing="0" w:before="240" w:lineRule="auto"/>
        <w:ind w:left="720" w:hanging="360"/>
      </w:pPr>
      <w:r w:rsidDel="00000000" w:rsidR="00000000" w:rsidRPr="00000000">
        <w:rPr>
          <w:rtl w:val="0"/>
        </w:rPr>
        <w:t xml:space="preserve">Ownership restrictions.</w:t>
      </w:r>
    </w:p>
    <w:p w:rsidR="00000000" w:rsidDel="00000000" w:rsidP="00000000" w:rsidRDefault="00000000" w:rsidRPr="00000000" w14:paraId="00002479">
      <w:pPr>
        <w:numPr>
          <w:ilvl w:val="0"/>
          <w:numId w:val="386"/>
        </w:numPr>
        <w:spacing w:after="0" w:afterAutospacing="0" w:before="0" w:beforeAutospacing="0" w:lineRule="auto"/>
        <w:ind w:left="720" w:hanging="360"/>
      </w:pPr>
      <w:r w:rsidDel="00000000" w:rsidR="00000000" w:rsidRPr="00000000">
        <w:rPr>
          <w:rtl w:val="0"/>
        </w:rPr>
        <w:t xml:space="preserve">Boundary conflicts.</w:t>
      </w:r>
    </w:p>
    <w:p w:rsidR="00000000" w:rsidDel="00000000" w:rsidP="00000000" w:rsidRDefault="00000000" w:rsidRPr="00000000" w14:paraId="0000247A">
      <w:pPr>
        <w:numPr>
          <w:ilvl w:val="0"/>
          <w:numId w:val="386"/>
        </w:numPr>
        <w:spacing w:after="0" w:afterAutospacing="0" w:before="0" w:beforeAutospacing="0" w:lineRule="auto"/>
        <w:ind w:left="720" w:hanging="360"/>
      </w:pPr>
      <w:r w:rsidDel="00000000" w:rsidR="00000000" w:rsidRPr="00000000">
        <w:rPr>
          <w:rtl w:val="0"/>
        </w:rPr>
        <w:t xml:space="preserve">Rural leases.</w:t>
      </w:r>
    </w:p>
    <w:p w:rsidR="00000000" w:rsidDel="00000000" w:rsidP="00000000" w:rsidRDefault="00000000" w:rsidRPr="00000000" w14:paraId="0000247B">
      <w:pPr>
        <w:numPr>
          <w:ilvl w:val="0"/>
          <w:numId w:val="386"/>
        </w:numPr>
        <w:spacing w:after="0" w:afterAutospacing="0" w:before="0" w:beforeAutospacing="0" w:lineRule="auto"/>
        <w:ind w:left="720" w:hanging="360"/>
      </w:pPr>
      <w:r w:rsidDel="00000000" w:rsidR="00000000" w:rsidRPr="00000000">
        <w:rPr>
          <w:rtl w:val="0"/>
        </w:rPr>
        <w:t xml:space="preserve">Agricultural partnerships.</w:t>
      </w:r>
    </w:p>
    <w:p w:rsidR="00000000" w:rsidDel="00000000" w:rsidP="00000000" w:rsidRDefault="00000000" w:rsidRPr="00000000" w14:paraId="0000247C">
      <w:pPr>
        <w:numPr>
          <w:ilvl w:val="0"/>
          <w:numId w:val="386"/>
        </w:numPr>
        <w:spacing w:after="0" w:afterAutospacing="0" w:before="0" w:beforeAutospacing="0" w:lineRule="auto"/>
        <w:ind w:left="720" w:hanging="360"/>
      </w:pPr>
      <w:r w:rsidDel="00000000" w:rsidR="00000000" w:rsidRPr="00000000">
        <w:rPr>
          <w:rtl w:val="0"/>
        </w:rPr>
        <w:t xml:space="preserve">Land possession.</w:t>
      </w:r>
    </w:p>
    <w:p w:rsidR="00000000" w:rsidDel="00000000" w:rsidP="00000000" w:rsidRDefault="00000000" w:rsidRPr="00000000" w14:paraId="0000247D">
      <w:pPr>
        <w:numPr>
          <w:ilvl w:val="0"/>
          <w:numId w:val="386"/>
        </w:numPr>
        <w:spacing w:after="0" w:afterAutospacing="0" w:before="0" w:beforeAutospacing="0" w:lineRule="auto"/>
        <w:ind w:left="720" w:hanging="360"/>
      </w:pPr>
      <w:r w:rsidDel="00000000" w:rsidR="00000000" w:rsidRPr="00000000">
        <w:rPr>
          <w:rtl w:val="0"/>
        </w:rPr>
        <w:t xml:space="preserve">Registration problems.</w:t>
      </w:r>
    </w:p>
    <w:p w:rsidR="00000000" w:rsidDel="00000000" w:rsidP="00000000" w:rsidRDefault="00000000" w:rsidRPr="00000000" w14:paraId="0000247E">
      <w:pPr>
        <w:numPr>
          <w:ilvl w:val="0"/>
          <w:numId w:val="386"/>
        </w:numPr>
        <w:spacing w:after="0" w:afterAutospacing="0" w:before="0" w:beforeAutospacing="0" w:lineRule="auto"/>
        <w:ind w:left="720" w:hanging="360"/>
      </w:pPr>
      <w:r w:rsidDel="00000000" w:rsidR="00000000" w:rsidRPr="00000000">
        <w:rPr>
          <w:rtl w:val="0"/>
        </w:rPr>
        <w:t xml:space="preserve">Environmental obligations.</w:t>
      </w:r>
    </w:p>
    <w:p w:rsidR="00000000" w:rsidDel="00000000" w:rsidP="00000000" w:rsidRDefault="00000000" w:rsidRPr="00000000" w14:paraId="0000247F">
      <w:pPr>
        <w:numPr>
          <w:ilvl w:val="0"/>
          <w:numId w:val="386"/>
        </w:numPr>
        <w:spacing w:after="0" w:afterAutospacing="0" w:before="0" w:beforeAutospacing="0" w:lineRule="auto"/>
        <w:ind w:left="720" w:hanging="360"/>
      </w:pPr>
      <w:r w:rsidDel="00000000" w:rsidR="00000000" w:rsidRPr="00000000">
        <w:rPr>
          <w:rtl w:val="0"/>
        </w:rPr>
        <w:t xml:space="preserve">Rural property documentation.</w:t>
      </w:r>
    </w:p>
    <w:p w:rsidR="00000000" w:rsidDel="00000000" w:rsidP="00000000" w:rsidRDefault="00000000" w:rsidRPr="00000000" w14:paraId="00002480">
      <w:pPr>
        <w:numPr>
          <w:ilvl w:val="0"/>
          <w:numId w:val="386"/>
        </w:numPr>
        <w:spacing w:after="0" w:afterAutospacing="0" w:before="0" w:beforeAutospacing="0" w:lineRule="auto"/>
        <w:ind w:left="720" w:hanging="360"/>
      </w:pPr>
      <w:r w:rsidDel="00000000" w:rsidR="00000000" w:rsidRPr="00000000">
        <w:rPr>
          <w:rtl w:val="0"/>
        </w:rPr>
        <w:t xml:space="preserve">Alleged unauthorized occupation.</w:t>
      </w:r>
    </w:p>
    <w:p w:rsidR="00000000" w:rsidDel="00000000" w:rsidP="00000000" w:rsidRDefault="00000000" w:rsidRPr="00000000" w14:paraId="00002481">
      <w:pPr>
        <w:numPr>
          <w:ilvl w:val="0"/>
          <w:numId w:val="386"/>
        </w:numPr>
        <w:spacing w:after="240" w:before="0" w:beforeAutospacing="0" w:lineRule="auto"/>
        <w:ind w:left="720" w:hanging="360"/>
      </w:pPr>
      <w:r w:rsidDel="00000000" w:rsidR="00000000" w:rsidRPr="00000000">
        <w:rPr>
          <w:rtl w:val="0"/>
        </w:rPr>
        <w:t xml:space="preserve">Conflicts involving land use.</w:t>
      </w:r>
    </w:p>
    <w:p w:rsidR="00000000" w:rsidDel="00000000" w:rsidP="00000000" w:rsidRDefault="00000000" w:rsidRPr="00000000" w14:paraId="00002482">
      <w:pPr>
        <w:pStyle w:val="Heading3"/>
        <w:keepNext w:val="0"/>
        <w:keepLines w:val="0"/>
        <w:spacing w:before="280" w:lineRule="auto"/>
        <w:rPr>
          <w:b w:val="1"/>
          <w:bCs w:val="1"/>
          <w:color w:val="000000"/>
          <w:sz w:val="26"/>
          <w:szCs w:val="26"/>
        </w:rPr>
      </w:pPr>
      <w:bookmarkStart w:colFirst="0" w:colLast="0" w:name="_vgjx18glv5wp" w:id="3879"/>
      <w:bookmarkEnd w:id="3879"/>
      <w:r w:rsidDel="00000000" w:rsidR="00000000" w:rsidRPr="00000000">
        <w:rPr>
          <w:b w:val="1"/>
          <w:bCs w:val="1"/>
          <w:color w:val="000000"/>
          <w:sz w:val="26"/>
          <w:szCs w:val="26"/>
          <w:rtl w:val="0"/>
        </w:rPr>
        <w:t xml:space="preserve">Foreign Acquisition Restrictions</w:t>
      </w:r>
    </w:p>
    <w:p w:rsidR="00000000" w:rsidDel="00000000" w:rsidP="00000000" w:rsidRDefault="00000000" w:rsidRPr="00000000" w14:paraId="00002483">
      <w:pPr>
        <w:spacing w:after="240" w:before="240" w:lineRule="auto"/>
        <w:rPr/>
      </w:pPr>
      <w:r w:rsidDel="00000000" w:rsidR="00000000" w:rsidRPr="00000000">
        <w:rPr>
          <w:rtl w:val="0"/>
        </w:rPr>
        <w:t xml:space="preserve">Brazilian law imposes restrictions on acquisition and certain forms of holding of rural property by foreign persons and qualifying entities.</w:t>
      </w:r>
    </w:p>
    <w:p w:rsidR="00000000" w:rsidDel="00000000" w:rsidP="00000000" w:rsidRDefault="00000000" w:rsidRPr="00000000" w14:paraId="00002484">
      <w:pPr>
        <w:pStyle w:val="Heading3"/>
        <w:keepNext w:val="0"/>
        <w:keepLines w:val="0"/>
        <w:spacing w:before="280" w:lineRule="auto"/>
        <w:rPr>
          <w:b w:val="1"/>
          <w:bCs w:val="1"/>
          <w:color w:val="000000"/>
          <w:sz w:val="26"/>
          <w:szCs w:val="26"/>
        </w:rPr>
      </w:pPr>
      <w:bookmarkStart w:colFirst="0" w:colLast="0" w:name="_7bj2g8oqukzt" w:id="3880"/>
      <w:bookmarkEnd w:id="3880"/>
      <w:r w:rsidDel="00000000" w:rsidR="00000000" w:rsidRPr="00000000">
        <w:rPr>
          <w:b w:val="1"/>
          <w:bCs w:val="1"/>
          <w:color w:val="000000"/>
          <w:sz w:val="26"/>
          <w:szCs w:val="26"/>
          <w:rtl w:val="0"/>
        </w:rPr>
        <w:t xml:space="preserve">Land Classification</w:t>
      </w:r>
    </w:p>
    <w:p w:rsidR="00000000" w:rsidDel="00000000" w:rsidP="00000000" w:rsidRDefault="00000000" w:rsidRPr="00000000" w14:paraId="00002485">
      <w:pPr>
        <w:spacing w:after="240" w:before="240" w:lineRule="auto"/>
        <w:rPr/>
      </w:pPr>
      <w:r w:rsidDel="00000000" w:rsidR="00000000" w:rsidRPr="00000000">
        <w:rPr>
          <w:rtl w:val="0"/>
        </w:rPr>
        <w:t xml:space="preserve">The property's legal classification matters.</w:t>
      </w:r>
    </w:p>
    <w:p w:rsidR="00000000" w:rsidDel="00000000" w:rsidP="00000000" w:rsidRDefault="00000000" w:rsidRPr="00000000" w14:paraId="00002486">
      <w:pPr>
        <w:pStyle w:val="Heading3"/>
        <w:keepNext w:val="0"/>
        <w:keepLines w:val="0"/>
        <w:spacing w:before="280" w:lineRule="auto"/>
        <w:rPr>
          <w:b w:val="1"/>
          <w:bCs w:val="1"/>
          <w:color w:val="000000"/>
          <w:sz w:val="26"/>
          <w:szCs w:val="26"/>
        </w:rPr>
      </w:pPr>
      <w:bookmarkStart w:colFirst="0" w:colLast="0" w:name="_6wg47d3kwzje" w:id="3881"/>
      <w:bookmarkEnd w:id="3881"/>
      <w:r w:rsidDel="00000000" w:rsidR="00000000" w:rsidRPr="00000000">
        <w:rPr>
          <w:b w:val="1"/>
          <w:bCs w:val="1"/>
          <w:color w:val="000000"/>
          <w:sz w:val="26"/>
          <w:szCs w:val="26"/>
          <w:rtl w:val="0"/>
        </w:rPr>
        <w:t xml:space="preserve">Registration and Cadastre</w:t>
      </w:r>
    </w:p>
    <w:p w:rsidR="00000000" w:rsidDel="00000000" w:rsidP="00000000" w:rsidRDefault="00000000" w:rsidRPr="00000000" w14:paraId="00002487">
      <w:pPr>
        <w:spacing w:after="240" w:before="240" w:lineRule="auto"/>
        <w:rPr/>
      </w:pPr>
      <w:r w:rsidDel="00000000" w:rsidR="00000000" w:rsidRPr="00000000">
        <w:rPr>
          <w:rtl w:val="0"/>
        </w:rPr>
        <w:t xml:space="preserve">Different records serve different purposes.</w:t>
      </w:r>
    </w:p>
    <w:p w:rsidR="00000000" w:rsidDel="00000000" w:rsidP="00000000" w:rsidRDefault="00000000" w:rsidRPr="00000000" w14:paraId="00002488">
      <w:pPr>
        <w:pStyle w:val="Heading3"/>
        <w:keepNext w:val="0"/>
        <w:keepLines w:val="0"/>
        <w:spacing w:before="280" w:lineRule="auto"/>
        <w:rPr>
          <w:b w:val="1"/>
          <w:bCs w:val="1"/>
          <w:color w:val="000000"/>
          <w:sz w:val="26"/>
          <w:szCs w:val="26"/>
        </w:rPr>
      </w:pPr>
      <w:bookmarkStart w:colFirst="0" w:colLast="0" w:name="_6ffemvtl3rtc" w:id="3882"/>
      <w:bookmarkEnd w:id="3882"/>
      <w:r w:rsidDel="00000000" w:rsidR="00000000" w:rsidRPr="00000000">
        <w:rPr>
          <w:b w:val="1"/>
          <w:bCs w:val="1"/>
          <w:color w:val="000000"/>
          <w:sz w:val="26"/>
          <w:szCs w:val="26"/>
          <w:rtl w:val="0"/>
        </w:rPr>
        <w:t xml:space="preserve">Environmental Issues</w:t>
      </w:r>
    </w:p>
    <w:p w:rsidR="00000000" w:rsidDel="00000000" w:rsidP="00000000" w:rsidRDefault="00000000" w:rsidRPr="00000000" w14:paraId="00002489">
      <w:pPr>
        <w:spacing w:after="240" w:before="240" w:lineRule="auto"/>
        <w:rPr/>
      </w:pPr>
      <w:r w:rsidDel="00000000" w:rsidR="00000000" w:rsidRPr="00000000">
        <w:rPr>
          <w:rtl w:val="0"/>
        </w:rPr>
        <w:t xml:space="preserve">May require specialized technical and legal analysis.</w:t>
      </w:r>
    </w:p>
    <w:p w:rsidR="00000000" w:rsidDel="00000000" w:rsidP="00000000" w:rsidRDefault="00000000" w:rsidRPr="00000000" w14:paraId="0000248A">
      <w:pPr>
        <w:pStyle w:val="Heading3"/>
        <w:keepNext w:val="0"/>
        <w:keepLines w:val="0"/>
        <w:spacing w:before="280" w:lineRule="auto"/>
        <w:rPr>
          <w:b w:val="1"/>
          <w:bCs w:val="1"/>
          <w:color w:val="000000"/>
          <w:sz w:val="26"/>
          <w:szCs w:val="26"/>
        </w:rPr>
      </w:pPr>
      <w:bookmarkStart w:colFirst="0" w:colLast="0" w:name="_9an38anp1l14" w:id="3883"/>
      <w:bookmarkEnd w:id="3883"/>
      <w:r w:rsidDel="00000000" w:rsidR="00000000" w:rsidRPr="00000000">
        <w:rPr>
          <w:b w:val="1"/>
          <w:bCs w:val="1"/>
          <w:color w:val="000000"/>
          <w:sz w:val="26"/>
          <w:szCs w:val="26"/>
          <w:rtl w:val="0"/>
        </w:rPr>
        <w:t xml:space="preserve">Jurisdiction</w:t>
      </w:r>
    </w:p>
    <w:p w:rsidR="00000000" w:rsidDel="00000000" w:rsidP="00000000" w:rsidRDefault="00000000" w:rsidRPr="00000000" w14:paraId="0000248B">
      <w:pPr>
        <w:spacing w:after="240" w:before="240" w:lineRule="auto"/>
        <w:rPr/>
      </w:pPr>
      <w:r w:rsidDel="00000000" w:rsidR="00000000" w:rsidRPr="00000000">
        <w:rPr>
          <w:rtl w:val="0"/>
        </w:rPr>
        <w:t xml:space="preserve">May depend on the parties and subject matter.</w:t>
      </w:r>
    </w:p>
    <w:p w:rsidR="00000000" w:rsidDel="00000000" w:rsidP="00000000" w:rsidRDefault="00000000" w:rsidRPr="00000000" w14:paraId="0000248C">
      <w:pPr>
        <w:spacing w:after="240" w:before="240" w:lineRule="auto"/>
        <w:rPr>
          <w:b w:val="1"/>
          <w:bCs w:val="1"/>
        </w:rPr>
      </w:pPr>
      <w:r w:rsidDel="00000000" w:rsidR="00000000" w:rsidRPr="00000000">
        <w:rPr>
          <w:b w:val="1"/>
          <w:bCs w:val="1"/>
          <w:rtl w:val="0"/>
        </w:rPr>
        <w:t xml:space="preserve">A foreign investor should not assume that rules applicable to an urban apartment also apply to rural land.</w:t>
      </w:r>
    </w:p>
    <w:p w:rsidR="00000000" w:rsidDel="00000000" w:rsidP="00000000" w:rsidRDefault="00000000" w:rsidRPr="00000000" w14:paraId="0000248D">
      <w:pPr>
        <w:spacing w:after="240" w:before="240" w:lineRule="auto"/>
        <w:rPr>
          <w:b w:val="1"/>
          <w:bCs w:val="1"/>
        </w:rPr>
      </w:pPr>
      <w:r w:rsidDel="00000000" w:rsidR="00000000" w:rsidRPr="00000000">
        <w:rPr>
          <w:b w:val="1"/>
          <w:bCs w:val="1"/>
          <w:rtl w:val="0"/>
        </w:rPr>
        <w:t xml:space="preserve">[Discuss a Rural Property Dispute in Brazil]</w:t>
      </w:r>
    </w:p>
    <w:p w:rsidR="00000000" w:rsidDel="00000000" w:rsidP="00000000" w:rsidRDefault="00000000" w:rsidRPr="00000000" w14:paraId="00002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F">
      <w:pPr>
        <w:pStyle w:val="Heading2"/>
        <w:keepNext w:val="0"/>
        <w:keepLines w:val="0"/>
        <w:spacing w:after="80" w:lineRule="auto"/>
        <w:rPr>
          <w:b w:val="1"/>
          <w:bCs w:val="1"/>
          <w:sz w:val="34"/>
          <w:szCs w:val="34"/>
        </w:rPr>
      </w:pPr>
      <w:bookmarkStart w:colFirst="0" w:colLast="0" w:name="_s07t598m7qvg" w:id="3884"/>
      <w:bookmarkEnd w:id="3884"/>
      <w:r w:rsidDel="00000000" w:rsidR="00000000" w:rsidRPr="00000000">
        <w:rPr>
          <w:b w:val="1"/>
          <w:bCs w:val="1"/>
          <w:sz w:val="34"/>
          <w:szCs w:val="34"/>
          <w:rtl w:val="0"/>
        </w:rPr>
        <w:t xml:space="preserve">17. Real Estate Brokerage &amp; Commission Disputes</w:t>
      </w:r>
    </w:p>
    <w:p w:rsidR="00000000" w:rsidDel="00000000" w:rsidP="00000000" w:rsidRDefault="00000000" w:rsidRPr="00000000" w14:paraId="00002490">
      <w:pPr>
        <w:pStyle w:val="Heading3"/>
        <w:keepNext w:val="0"/>
        <w:keepLines w:val="0"/>
        <w:spacing w:before="280" w:lineRule="auto"/>
        <w:rPr>
          <w:b w:val="1"/>
          <w:bCs w:val="1"/>
          <w:color w:val="000000"/>
          <w:sz w:val="26"/>
          <w:szCs w:val="26"/>
        </w:rPr>
      </w:pPr>
      <w:bookmarkStart w:colFirst="0" w:colLast="0" w:name="_3qf4i592cn2b" w:id="3885"/>
      <w:bookmarkEnd w:id="3885"/>
      <w:r w:rsidDel="00000000" w:rsidR="00000000" w:rsidRPr="00000000">
        <w:rPr>
          <w:b w:val="1"/>
          <w:bCs w:val="1"/>
          <w:color w:val="000000"/>
          <w:sz w:val="26"/>
          <w:szCs w:val="26"/>
          <w:rtl w:val="0"/>
        </w:rPr>
        <w:t xml:space="preserve">Conflicts Involving Agents and Property Transactions</w:t>
      </w:r>
    </w:p>
    <w:p w:rsidR="00000000" w:rsidDel="00000000" w:rsidP="00000000" w:rsidRDefault="00000000" w:rsidRPr="00000000" w14:paraId="00002491">
      <w:pPr>
        <w:spacing w:after="240" w:before="240" w:lineRule="auto"/>
        <w:rPr/>
      </w:pPr>
      <w:r w:rsidDel="00000000" w:rsidR="00000000" w:rsidRPr="00000000">
        <w:rPr>
          <w:rtl w:val="0"/>
        </w:rPr>
        <w:t xml:space="preserve">Real estate disputes may involve brokers, buyers, sellers, developers, or agencies.</w:t>
      </w:r>
    </w:p>
    <w:p w:rsidR="00000000" w:rsidDel="00000000" w:rsidP="00000000" w:rsidRDefault="00000000" w:rsidRPr="00000000" w14:paraId="00002492">
      <w:pPr>
        <w:spacing w:after="240" w:before="240" w:lineRule="auto"/>
        <w:rPr/>
      </w:pPr>
      <w:r w:rsidDel="00000000" w:rsidR="00000000" w:rsidRPr="00000000">
        <w:rPr>
          <w:rtl w:val="0"/>
        </w:rPr>
        <w:t xml:space="preserve">Potential matters include:</w:t>
      </w:r>
    </w:p>
    <w:p w:rsidR="00000000" w:rsidDel="00000000" w:rsidP="00000000" w:rsidRDefault="00000000" w:rsidRPr="00000000" w14:paraId="00002493">
      <w:pPr>
        <w:numPr>
          <w:ilvl w:val="0"/>
          <w:numId w:val="45"/>
        </w:numPr>
        <w:spacing w:after="0" w:afterAutospacing="0" w:before="240" w:lineRule="auto"/>
        <w:ind w:left="720" w:hanging="360"/>
      </w:pPr>
      <w:r w:rsidDel="00000000" w:rsidR="00000000" w:rsidRPr="00000000">
        <w:rPr>
          <w:rtl w:val="0"/>
        </w:rPr>
        <w:t xml:space="preserve">Commission entitlement.</w:t>
      </w:r>
    </w:p>
    <w:p w:rsidR="00000000" w:rsidDel="00000000" w:rsidP="00000000" w:rsidRDefault="00000000" w:rsidRPr="00000000" w14:paraId="00002494">
      <w:pPr>
        <w:numPr>
          <w:ilvl w:val="0"/>
          <w:numId w:val="45"/>
        </w:numPr>
        <w:spacing w:after="0" w:afterAutospacing="0" w:before="0" w:beforeAutospacing="0" w:lineRule="auto"/>
        <w:ind w:left="720" w:hanging="360"/>
      </w:pPr>
      <w:r w:rsidDel="00000000" w:rsidR="00000000" w:rsidRPr="00000000">
        <w:rPr>
          <w:rtl w:val="0"/>
        </w:rPr>
        <w:t xml:space="preserve">Commission payment.</w:t>
      </w:r>
    </w:p>
    <w:p w:rsidR="00000000" w:rsidDel="00000000" w:rsidP="00000000" w:rsidRDefault="00000000" w:rsidRPr="00000000" w14:paraId="00002495">
      <w:pPr>
        <w:numPr>
          <w:ilvl w:val="0"/>
          <w:numId w:val="45"/>
        </w:numPr>
        <w:spacing w:after="0" w:afterAutospacing="0" w:before="0" w:beforeAutospacing="0" w:lineRule="auto"/>
        <w:ind w:left="720" w:hanging="360"/>
      </w:pPr>
      <w:r w:rsidDel="00000000" w:rsidR="00000000" w:rsidRPr="00000000">
        <w:rPr>
          <w:rtl w:val="0"/>
        </w:rPr>
        <w:t xml:space="preserve">Contractual obligations.</w:t>
      </w:r>
    </w:p>
    <w:p w:rsidR="00000000" w:rsidDel="00000000" w:rsidP="00000000" w:rsidRDefault="00000000" w:rsidRPr="00000000" w14:paraId="00002496">
      <w:pPr>
        <w:numPr>
          <w:ilvl w:val="0"/>
          <w:numId w:val="45"/>
        </w:numPr>
        <w:spacing w:after="0" w:afterAutospacing="0" w:before="0" w:beforeAutospacing="0" w:lineRule="auto"/>
        <w:ind w:left="720" w:hanging="360"/>
      </w:pPr>
      <w:r w:rsidDel="00000000" w:rsidR="00000000" w:rsidRPr="00000000">
        <w:rPr>
          <w:rtl w:val="0"/>
        </w:rPr>
        <w:t xml:space="preserve">Disputed brokerage services.</w:t>
      </w:r>
    </w:p>
    <w:p w:rsidR="00000000" w:rsidDel="00000000" w:rsidP="00000000" w:rsidRDefault="00000000" w:rsidRPr="00000000" w14:paraId="00002497">
      <w:pPr>
        <w:numPr>
          <w:ilvl w:val="0"/>
          <w:numId w:val="45"/>
        </w:numPr>
        <w:spacing w:after="0" w:afterAutospacing="0" w:before="0" w:beforeAutospacing="0" w:lineRule="auto"/>
        <w:ind w:left="720" w:hanging="360"/>
      </w:pPr>
      <w:r w:rsidDel="00000000" w:rsidR="00000000" w:rsidRPr="00000000">
        <w:rPr>
          <w:rtl w:val="0"/>
        </w:rPr>
        <w:t xml:space="preserve">Alleged misrepresentation.</w:t>
      </w:r>
    </w:p>
    <w:p w:rsidR="00000000" w:rsidDel="00000000" w:rsidP="00000000" w:rsidRDefault="00000000" w:rsidRPr="00000000" w14:paraId="00002498">
      <w:pPr>
        <w:numPr>
          <w:ilvl w:val="0"/>
          <w:numId w:val="45"/>
        </w:numPr>
        <w:spacing w:after="0" w:afterAutospacing="0" w:before="0" w:beforeAutospacing="0" w:lineRule="auto"/>
        <w:ind w:left="720" w:hanging="360"/>
      </w:pPr>
      <w:r w:rsidDel="00000000" w:rsidR="00000000" w:rsidRPr="00000000">
        <w:rPr>
          <w:rtl w:val="0"/>
        </w:rPr>
        <w:t xml:space="preserve">Unauthorized commitments.</w:t>
      </w:r>
    </w:p>
    <w:p w:rsidR="00000000" w:rsidDel="00000000" w:rsidP="00000000" w:rsidRDefault="00000000" w:rsidRPr="00000000" w14:paraId="00002499">
      <w:pPr>
        <w:numPr>
          <w:ilvl w:val="0"/>
          <w:numId w:val="45"/>
        </w:numPr>
        <w:spacing w:after="0" w:afterAutospacing="0" w:before="0" w:beforeAutospacing="0" w:lineRule="auto"/>
        <w:ind w:left="720" w:hanging="360"/>
      </w:pPr>
      <w:r w:rsidDel="00000000" w:rsidR="00000000" w:rsidRPr="00000000">
        <w:rPr>
          <w:rtl w:val="0"/>
        </w:rPr>
        <w:t xml:space="preserve">Cancellation of transactions.</w:t>
      </w:r>
    </w:p>
    <w:p w:rsidR="00000000" w:rsidDel="00000000" w:rsidP="00000000" w:rsidRDefault="00000000" w:rsidRPr="00000000" w14:paraId="0000249A">
      <w:pPr>
        <w:numPr>
          <w:ilvl w:val="0"/>
          <w:numId w:val="45"/>
        </w:numPr>
        <w:spacing w:after="0" w:afterAutospacing="0" w:before="0" w:beforeAutospacing="0" w:lineRule="auto"/>
        <w:ind w:left="720" w:hanging="360"/>
      </w:pPr>
      <w:r w:rsidDel="00000000" w:rsidR="00000000" w:rsidRPr="00000000">
        <w:rPr>
          <w:rtl w:val="0"/>
        </w:rPr>
        <w:t xml:space="preserve">Disclosure obligations.</w:t>
      </w:r>
    </w:p>
    <w:p w:rsidR="00000000" w:rsidDel="00000000" w:rsidP="00000000" w:rsidRDefault="00000000" w:rsidRPr="00000000" w14:paraId="0000249B">
      <w:pPr>
        <w:numPr>
          <w:ilvl w:val="0"/>
          <w:numId w:val="45"/>
        </w:numPr>
        <w:spacing w:after="0" w:afterAutospacing="0" w:before="0" w:beforeAutospacing="0" w:lineRule="auto"/>
        <w:ind w:left="720" w:hanging="360"/>
      </w:pPr>
      <w:r w:rsidDel="00000000" w:rsidR="00000000" w:rsidRPr="00000000">
        <w:rPr>
          <w:rtl w:val="0"/>
        </w:rPr>
        <w:t xml:space="preserve">Conflicts of interest.</w:t>
      </w:r>
    </w:p>
    <w:p w:rsidR="00000000" w:rsidDel="00000000" w:rsidP="00000000" w:rsidRDefault="00000000" w:rsidRPr="00000000" w14:paraId="0000249C">
      <w:pPr>
        <w:numPr>
          <w:ilvl w:val="0"/>
          <w:numId w:val="45"/>
        </w:numPr>
        <w:spacing w:after="240" w:before="0" w:beforeAutospacing="0" w:lineRule="auto"/>
        <w:ind w:left="720" w:hanging="360"/>
      </w:pPr>
      <w:r w:rsidDel="00000000" w:rsidR="00000000" w:rsidRPr="00000000">
        <w:rPr>
          <w:rtl w:val="0"/>
        </w:rPr>
        <w:t xml:space="preserve">Responsibility for transaction-related information.</w:t>
      </w:r>
    </w:p>
    <w:p w:rsidR="00000000" w:rsidDel="00000000" w:rsidP="00000000" w:rsidRDefault="00000000" w:rsidRPr="00000000" w14:paraId="0000249D">
      <w:pPr>
        <w:pStyle w:val="Heading3"/>
        <w:keepNext w:val="0"/>
        <w:keepLines w:val="0"/>
        <w:spacing w:before="280" w:lineRule="auto"/>
        <w:rPr>
          <w:b w:val="1"/>
          <w:bCs w:val="1"/>
          <w:color w:val="000000"/>
          <w:sz w:val="26"/>
          <w:szCs w:val="26"/>
        </w:rPr>
      </w:pPr>
      <w:bookmarkStart w:colFirst="0" w:colLast="0" w:name="_4l9ckfrow490" w:id="3886"/>
      <w:bookmarkEnd w:id="3886"/>
      <w:r w:rsidDel="00000000" w:rsidR="00000000" w:rsidRPr="00000000">
        <w:rPr>
          <w:b w:val="1"/>
          <w:bCs w:val="1"/>
          <w:color w:val="000000"/>
          <w:sz w:val="26"/>
          <w:szCs w:val="26"/>
          <w:rtl w:val="0"/>
        </w:rPr>
        <w:t xml:space="preserve">Contractual Documentation</w:t>
      </w:r>
    </w:p>
    <w:p w:rsidR="00000000" w:rsidDel="00000000" w:rsidP="00000000" w:rsidRDefault="00000000" w:rsidRPr="00000000" w14:paraId="0000249E">
      <w:pPr>
        <w:spacing w:after="240" w:before="240" w:lineRule="auto"/>
        <w:rPr/>
      </w:pPr>
      <w:r w:rsidDel="00000000" w:rsidR="00000000" w:rsidRPr="00000000">
        <w:rPr>
          <w:rtl w:val="0"/>
        </w:rPr>
        <w:t xml:space="preserve">The brokerage agreement and related communications are important.</w:t>
      </w:r>
    </w:p>
    <w:p w:rsidR="00000000" w:rsidDel="00000000" w:rsidP="00000000" w:rsidRDefault="00000000" w:rsidRPr="00000000" w14:paraId="0000249F">
      <w:pPr>
        <w:pStyle w:val="Heading3"/>
        <w:keepNext w:val="0"/>
        <w:keepLines w:val="0"/>
        <w:spacing w:before="280" w:lineRule="auto"/>
        <w:rPr>
          <w:b w:val="1"/>
          <w:bCs w:val="1"/>
          <w:color w:val="000000"/>
          <w:sz w:val="26"/>
          <w:szCs w:val="26"/>
        </w:rPr>
      </w:pPr>
      <w:bookmarkStart w:colFirst="0" w:colLast="0" w:name="_s0pcitw5dee5" w:id="3887"/>
      <w:bookmarkEnd w:id="3887"/>
      <w:r w:rsidDel="00000000" w:rsidR="00000000" w:rsidRPr="00000000">
        <w:rPr>
          <w:b w:val="1"/>
          <w:bCs w:val="1"/>
          <w:color w:val="000000"/>
          <w:sz w:val="26"/>
          <w:szCs w:val="26"/>
          <w:rtl w:val="0"/>
        </w:rPr>
        <w:t xml:space="preserve">Nature of Services</w:t>
      </w:r>
    </w:p>
    <w:p w:rsidR="00000000" w:rsidDel="00000000" w:rsidP="00000000" w:rsidRDefault="00000000" w:rsidRPr="00000000" w14:paraId="000024A0">
      <w:pPr>
        <w:spacing w:after="240" w:before="240" w:lineRule="auto"/>
        <w:rPr/>
      </w:pPr>
      <w:r w:rsidDel="00000000" w:rsidR="00000000" w:rsidRPr="00000000">
        <w:rPr>
          <w:rtl w:val="0"/>
        </w:rPr>
        <w:t xml:space="preserve">The legal relationship must be established.</w:t>
      </w:r>
    </w:p>
    <w:p w:rsidR="00000000" w:rsidDel="00000000" w:rsidP="00000000" w:rsidRDefault="00000000" w:rsidRPr="00000000" w14:paraId="000024A1">
      <w:pPr>
        <w:pStyle w:val="Heading3"/>
        <w:keepNext w:val="0"/>
        <w:keepLines w:val="0"/>
        <w:spacing w:before="280" w:lineRule="auto"/>
        <w:rPr>
          <w:b w:val="1"/>
          <w:bCs w:val="1"/>
          <w:color w:val="000000"/>
          <w:sz w:val="26"/>
          <w:szCs w:val="26"/>
        </w:rPr>
      </w:pPr>
      <w:bookmarkStart w:colFirst="0" w:colLast="0" w:name="_9lth0z663bh3" w:id="3888"/>
      <w:bookmarkEnd w:id="3888"/>
      <w:r w:rsidDel="00000000" w:rsidR="00000000" w:rsidRPr="00000000">
        <w:rPr>
          <w:b w:val="1"/>
          <w:bCs w:val="1"/>
          <w:color w:val="000000"/>
          <w:sz w:val="26"/>
          <w:szCs w:val="26"/>
          <w:rtl w:val="0"/>
        </w:rPr>
        <w:t xml:space="preserve">Commission Trigger</w:t>
      </w:r>
    </w:p>
    <w:p w:rsidR="00000000" w:rsidDel="00000000" w:rsidP="00000000" w:rsidRDefault="00000000" w:rsidRPr="00000000" w14:paraId="000024A2">
      <w:pPr>
        <w:spacing w:after="240" w:before="240" w:lineRule="auto"/>
        <w:rPr/>
      </w:pPr>
      <w:r w:rsidDel="00000000" w:rsidR="00000000" w:rsidRPr="00000000">
        <w:rPr>
          <w:rtl w:val="0"/>
        </w:rPr>
        <w:t xml:space="preserve">Depends on the agreement and applicable law.</w:t>
      </w:r>
    </w:p>
    <w:p w:rsidR="00000000" w:rsidDel="00000000" w:rsidP="00000000" w:rsidRDefault="00000000" w:rsidRPr="00000000" w14:paraId="000024A3">
      <w:pPr>
        <w:pStyle w:val="Heading3"/>
        <w:keepNext w:val="0"/>
        <w:keepLines w:val="0"/>
        <w:spacing w:before="280" w:lineRule="auto"/>
        <w:rPr>
          <w:b w:val="1"/>
          <w:bCs w:val="1"/>
          <w:color w:val="000000"/>
          <w:sz w:val="26"/>
          <w:szCs w:val="26"/>
        </w:rPr>
      </w:pPr>
      <w:bookmarkStart w:colFirst="0" w:colLast="0" w:name="_w41kgl9v8yx4" w:id="3889"/>
      <w:bookmarkEnd w:id="3889"/>
      <w:r w:rsidDel="00000000" w:rsidR="00000000" w:rsidRPr="00000000">
        <w:rPr>
          <w:b w:val="1"/>
          <w:bCs w:val="1"/>
          <w:color w:val="000000"/>
          <w:sz w:val="26"/>
          <w:szCs w:val="26"/>
          <w:rtl w:val="0"/>
        </w:rPr>
        <w:t xml:space="preserve">Professional Regulation</w:t>
      </w:r>
    </w:p>
    <w:p w:rsidR="00000000" w:rsidDel="00000000" w:rsidP="00000000" w:rsidRDefault="00000000" w:rsidRPr="00000000" w14:paraId="000024A4">
      <w:pPr>
        <w:spacing w:after="240" w:before="240" w:lineRule="auto"/>
        <w:rPr/>
      </w:pPr>
      <w:r w:rsidDel="00000000" w:rsidR="00000000" w:rsidRPr="00000000">
        <w:rPr>
          <w:rtl w:val="0"/>
        </w:rPr>
        <w:t xml:space="preserve">May be relevant to the dispute.</w:t>
      </w:r>
    </w:p>
    <w:p w:rsidR="00000000" w:rsidDel="00000000" w:rsidP="00000000" w:rsidRDefault="00000000" w:rsidRPr="00000000" w14:paraId="000024A5">
      <w:pPr>
        <w:pStyle w:val="Heading3"/>
        <w:keepNext w:val="0"/>
        <w:keepLines w:val="0"/>
        <w:spacing w:before="280" w:lineRule="auto"/>
        <w:rPr>
          <w:b w:val="1"/>
          <w:bCs w:val="1"/>
          <w:color w:val="000000"/>
          <w:sz w:val="26"/>
          <w:szCs w:val="26"/>
        </w:rPr>
      </w:pPr>
      <w:bookmarkStart w:colFirst="0" w:colLast="0" w:name="_3bwny9ghzak1" w:id="3890"/>
      <w:bookmarkEnd w:id="3890"/>
      <w:r w:rsidDel="00000000" w:rsidR="00000000" w:rsidRPr="00000000">
        <w:rPr>
          <w:b w:val="1"/>
          <w:bCs w:val="1"/>
          <w:color w:val="000000"/>
          <w:sz w:val="26"/>
          <w:szCs w:val="26"/>
          <w:rtl w:val="0"/>
        </w:rPr>
        <w:t xml:space="preserve">Judicial Recovery</w:t>
      </w:r>
    </w:p>
    <w:p w:rsidR="00000000" w:rsidDel="00000000" w:rsidP="00000000" w:rsidRDefault="00000000" w:rsidRPr="00000000" w14:paraId="000024A6">
      <w:pPr>
        <w:spacing w:after="240" w:before="240" w:lineRule="auto"/>
        <w:rPr/>
      </w:pPr>
      <w:r w:rsidDel="00000000" w:rsidR="00000000" w:rsidRPr="00000000">
        <w:rPr>
          <w:rtl w:val="0"/>
        </w:rPr>
        <w:t xml:space="preserve">May be available in qualifying circumstances.</w:t>
      </w:r>
    </w:p>
    <w:p w:rsidR="00000000" w:rsidDel="00000000" w:rsidP="00000000" w:rsidRDefault="00000000" w:rsidRPr="00000000" w14:paraId="000024A7">
      <w:pPr>
        <w:spacing w:after="240" w:before="240" w:lineRule="auto"/>
        <w:rPr>
          <w:b w:val="1"/>
          <w:bCs w:val="1"/>
        </w:rPr>
      </w:pPr>
      <w:r w:rsidDel="00000000" w:rsidR="00000000" w:rsidRPr="00000000">
        <w:rPr>
          <w:b w:val="1"/>
          <w:bCs w:val="1"/>
          <w:rtl w:val="0"/>
        </w:rPr>
        <w:t xml:space="preserve">Legal representation and real estate brokerage are separate professional activities, with different legal and remuneration frameworks.</w:t>
      </w:r>
    </w:p>
    <w:p w:rsidR="00000000" w:rsidDel="00000000" w:rsidP="00000000" w:rsidRDefault="00000000" w:rsidRPr="00000000" w14:paraId="000024A8">
      <w:pPr>
        <w:spacing w:after="240" w:before="240" w:lineRule="auto"/>
        <w:rPr>
          <w:b w:val="1"/>
          <w:bCs w:val="1"/>
        </w:rPr>
      </w:pPr>
      <w:r w:rsidDel="00000000" w:rsidR="00000000" w:rsidRPr="00000000">
        <w:rPr>
          <w:b w:val="1"/>
          <w:bCs w:val="1"/>
          <w:rtl w:val="0"/>
        </w:rPr>
        <w:t xml:space="preserve">[Request Real Estate Commission Dispute Assistance]</w:t>
      </w:r>
    </w:p>
    <w:p w:rsidR="00000000" w:rsidDel="00000000" w:rsidP="00000000" w:rsidRDefault="00000000" w:rsidRPr="00000000" w14:paraId="00002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A">
      <w:pPr>
        <w:pStyle w:val="Heading1"/>
        <w:keepNext w:val="0"/>
        <w:keepLines w:val="0"/>
        <w:spacing w:before="480" w:lineRule="auto"/>
        <w:rPr>
          <w:b w:val="1"/>
          <w:bCs w:val="1"/>
          <w:sz w:val="46"/>
          <w:szCs w:val="46"/>
        </w:rPr>
      </w:pPr>
      <w:bookmarkStart w:colFirst="0" w:colLast="0" w:name="_6c6g7dcu4awn" w:id="3891"/>
      <w:bookmarkEnd w:id="3891"/>
      <w:r w:rsidDel="00000000" w:rsidR="00000000" w:rsidRPr="00000000">
        <w:rPr>
          <w:b w:val="1"/>
          <w:bCs w:val="1"/>
          <w:sz w:val="46"/>
          <w:szCs w:val="46"/>
          <w:rtl w:val="0"/>
        </w:rPr>
        <w:t xml:space="preserve">Real Estate Disputes: Which Legal Action May Apply?</w:t>
      </w:r>
    </w:p>
    <w:p w:rsidR="00000000" w:rsidDel="00000000" w:rsidP="00000000" w:rsidRDefault="00000000" w:rsidRPr="00000000" w14:paraId="000024AB">
      <w:pPr>
        <w:spacing w:after="240" w:before="240" w:lineRule="auto"/>
        <w:rPr/>
      </w:pPr>
      <w:r w:rsidDel="00000000" w:rsidR="00000000" w:rsidRPr="00000000">
        <w:rPr>
          <w:rtl w:val="0"/>
        </w:rPr>
        <w:t xml:space="preserve">Different problems require different legal remedies.</w:t>
      </w:r>
    </w:p>
    <w:tbl>
      <w:tblPr>
        <w:tblStyle w:val="Table8"/>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0"/>
        <w:gridCol w:w="5735"/>
        <w:tblGridChange w:id="0">
          <w:tblGrid>
            <w:gridCol w:w="3470"/>
            <w:gridCol w:w="5735"/>
          </w:tblGrid>
        </w:tblGridChange>
      </w:tblGrid>
      <w:tr>
        <w:trPr>
          <w:cantSplit w:val="0"/>
          <w:trHeight w:val="515" w:hRule="atLeast"/>
          <w:tblHeader w:val="0"/>
        </w:trPr>
        <w:tc>
          <w:tcPr/>
          <w:p w:rsidR="00000000" w:rsidDel="00000000" w:rsidP="00000000" w:rsidRDefault="00000000" w:rsidRPr="00000000" w14:paraId="000024AC">
            <w:pPr>
              <w:jc w:val="center"/>
              <w:rPr/>
            </w:pPr>
            <w:r w:rsidDel="00000000" w:rsidR="00000000" w:rsidRPr="00000000">
              <w:rPr>
                <w:b w:val="1"/>
                <w:bCs w:val="1"/>
                <w:rtl w:val="0"/>
              </w:rPr>
              <w:t xml:space="preserve">Problem</w:t>
            </w:r>
            <w:r w:rsidDel="00000000" w:rsidR="00000000" w:rsidRPr="00000000">
              <w:rPr>
                <w:rtl w:val="0"/>
              </w:rPr>
            </w:r>
          </w:p>
        </w:tc>
        <w:tc>
          <w:tcPr/>
          <w:p w:rsidR="00000000" w:rsidDel="00000000" w:rsidP="00000000" w:rsidRDefault="00000000" w:rsidRPr="00000000" w14:paraId="000024AD">
            <w:pPr>
              <w:jc w:val="center"/>
              <w:rPr/>
            </w:pPr>
            <w:r w:rsidDel="00000000" w:rsidR="00000000" w:rsidRPr="00000000">
              <w:rPr>
                <w:b w:val="1"/>
                <w:bCs w:val="1"/>
                <w:rtl w:val="0"/>
              </w:rPr>
              <w:t xml:space="preserve">Potential Legal Mechanism</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24AE">
            <w:pPr>
              <w:rPr/>
            </w:pPr>
            <w:r w:rsidDel="00000000" w:rsidR="00000000" w:rsidRPr="00000000">
              <w:rPr>
                <w:rtl w:val="0"/>
              </w:rPr>
              <w:t xml:space="preserve">Seller refuses to transfer title</w:t>
            </w:r>
          </w:p>
        </w:tc>
        <w:tc>
          <w:tcPr/>
          <w:p w:rsidR="00000000" w:rsidDel="00000000" w:rsidP="00000000" w:rsidRDefault="00000000" w:rsidRPr="00000000" w14:paraId="000024AF">
            <w:pPr>
              <w:rPr/>
            </w:pPr>
            <w:r w:rsidDel="00000000" w:rsidR="00000000" w:rsidRPr="00000000">
              <w:rPr>
                <w:i w:val="1"/>
                <w:iCs w:val="1"/>
                <w:rtl w:val="0"/>
              </w:rPr>
              <w:t xml:space="preserve">Adjudicação compulsória</w:t>
            </w:r>
            <w:r w:rsidDel="00000000" w:rsidR="00000000" w:rsidRPr="00000000">
              <w:rPr>
                <w:rtl w:val="0"/>
              </w:rPr>
              <w:t xml:space="preserve"> or other appropriate relief</w:t>
            </w:r>
          </w:p>
        </w:tc>
      </w:tr>
      <w:tr>
        <w:trPr>
          <w:cantSplit w:val="0"/>
          <w:trHeight w:val="515" w:hRule="atLeast"/>
          <w:tblHeader w:val="0"/>
        </w:trPr>
        <w:tc>
          <w:tcPr/>
          <w:p w:rsidR="00000000" w:rsidDel="00000000" w:rsidP="00000000" w:rsidRDefault="00000000" w:rsidRPr="00000000" w14:paraId="000024B0">
            <w:pPr>
              <w:rPr/>
            </w:pPr>
            <w:r w:rsidDel="00000000" w:rsidR="00000000" w:rsidRPr="00000000">
              <w:rPr>
                <w:rtl w:val="0"/>
              </w:rPr>
              <w:t xml:space="preserve">Purchase contract breached</w:t>
            </w:r>
          </w:p>
        </w:tc>
        <w:tc>
          <w:tcPr/>
          <w:p w:rsidR="00000000" w:rsidDel="00000000" w:rsidP="00000000" w:rsidRDefault="00000000" w:rsidRPr="00000000" w14:paraId="000024B1">
            <w:pPr>
              <w:rPr/>
            </w:pPr>
            <w:r w:rsidDel="00000000" w:rsidR="00000000" w:rsidRPr="00000000">
              <w:rPr>
                <w:rtl w:val="0"/>
              </w:rPr>
              <w:t xml:space="preserve">Specific performance, rescission, damages</w:t>
            </w:r>
          </w:p>
        </w:tc>
      </w:tr>
      <w:tr>
        <w:trPr>
          <w:cantSplit w:val="0"/>
          <w:trHeight w:val="515" w:hRule="atLeast"/>
          <w:tblHeader w:val="0"/>
        </w:trPr>
        <w:tc>
          <w:tcPr/>
          <w:p w:rsidR="00000000" w:rsidDel="00000000" w:rsidP="00000000" w:rsidRDefault="00000000" w:rsidRPr="00000000" w14:paraId="000024B2">
            <w:pPr>
              <w:rPr/>
            </w:pPr>
            <w:r w:rsidDel="00000000" w:rsidR="00000000" w:rsidRPr="00000000">
              <w:rPr>
                <w:rtl w:val="0"/>
              </w:rPr>
              <w:t xml:space="preserve">Incorrect property registration</w:t>
            </w:r>
          </w:p>
        </w:tc>
        <w:tc>
          <w:tcPr/>
          <w:p w:rsidR="00000000" w:rsidDel="00000000" w:rsidP="00000000" w:rsidRDefault="00000000" w:rsidRPr="00000000" w14:paraId="000024B3">
            <w:pPr>
              <w:rPr/>
            </w:pPr>
            <w:r w:rsidDel="00000000" w:rsidR="00000000" w:rsidRPr="00000000">
              <w:rPr>
                <w:rtl w:val="0"/>
              </w:rPr>
              <w:t xml:space="preserve">Registry rectification or appropriate judicial action</w:t>
            </w:r>
          </w:p>
        </w:tc>
      </w:tr>
      <w:tr>
        <w:trPr>
          <w:cantSplit w:val="0"/>
          <w:trHeight w:val="515" w:hRule="atLeast"/>
          <w:tblHeader w:val="0"/>
        </w:trPr>
        <w:tc>
          <w:tcPr/>
          <w:p w:rsidR="00000000" w:rsidDel="00000000" w:rsidP="00000000" w:rsidRDefault="00000000" w:rsidRPr="00000000" w14:paraId="000024B4">
            <w:pPr>
              <w:rPr/>
            </w:pPr>
            <w:r w:rsidDel="00000000" w:rsidR="00000000" w:rsidRPr="00000000">
              <w:rPr>
                <w:rtl w:val="0"/>
              </w:rPr>
              <w:t xml:space="preserve">Invalid registered title</w:t>
            </w:r>
          </w:p>
        </w:tc>
        <w:tc>
          <w:tcPr/>
          <w:p w:rsidR="00000000" w:rsidDel="00000000" w:rsidP="00000000" w:rsidRDefault="00000000" w:rsidRPr="00000000" w14:paraId="000024B5">
            <w:pPr>
              <w:rPr/>
            </w:pPr>
            <w:r w:rsidDel="00000000" w:rsidR="00000000" w:rsidRPr="00000000">
              <w:rPr>
                <w:rtl w:val="0"/>
              </w:rPr>
              <w:t xml:space="preserve">Appropriate invalidity or cancellation proceedings</w:t>
            </w:r>
          </w:p>
        </w:tc>
      </w:tr>
      <w:tr>
        <w:trPr>
          <w:cantSplit w:val="0"/>
          <w:trHeight w:val="515" w:hRule="atLeast"/>
          <w:tblHeader w:val="0"/>
        </w:trPr>
        <w:tc>
          <w:tcPr/>
          <w:p w:rsidR="00000000" w:rsidDel="00000000" w:rsidP="00000000" w:rsidRDefault="00000000" w:rsidRPr="00000000" w14:paraId="000024B6">
            <w:pPr>
              <w:rPr/>
            </w:pPr>
            <w:r w:rsidDel="00000000" w:rsidR="00000000" w:rsidRPr="00000000">
              <w:rPr>
                <w:rtl w:val="0"/>
              </w:rPr>
              <w:t xml:space="preserve">Tenant refuses to leave</w:t>
            </w:r>
          </w:p>
        </w:tc>
        <w:tc>
          <w:tcPr/>
          <w:p w:rsidR="00000000" w:rsidDel="00000000" w:rsidP="00000000" w:rsidRDefault="00000000" w:rsidRPr="00000000" w14:paraId="000024B7">
            <w:pPr>
              <w:rPr/>
            </w:pPr>
            <w:r w:rsidDel="00000000" w:rsidR="00000000" w:rsidRPr="00000000">
              <w:rPr>
                <w:i w:val="1"/>
                <w:iCs w:val="1"/>
                <w:rtl w:val="0"/>
              </w:rPr>
              <w:t xml:space="preserve">Ação de despejo</w:t>
            </w:r>
            <w:r w:rsidDel="00000000" w:rsidR="00000000" w:rsidRPr="00000000">
              <w:rPr>
                <w:rtl w:val="0"/>
              </w:rPr>
              <w:t xml:space="preserve">, where applicable</w:t>
            </w:r>
          </w:p>
        </w:tc>
      </w:tr>
      <w:tr>
        <w:trPr>
          <w:cantSplit w:val="0"/>
          <w:trHeight w:val="515" w:hRule="atLeast"/>
          <w:tblHeader w:val="0"/>
        </w:trPr>
        <w:tc>
          <w:tcPr/>
          <w:p w:rsidR="00000000" w:rsidDel="00000000" w:rsidP="00000000" w:rsidRDefault="00000000" w:rsidRPr="00000000" w14:paraId="000024B8">
            <w:pPr>
              <w:rPr/>
            </w:pPr>
            <w:r w:rsidDel="00000000" w:rsidR="00000000" w:rsidRPr="00000000">
              <w:rPr>
                <w:rtl w:val="0"/>
              </w:rPr>
              <w:t xml:space="preserve">Tenant owes rent</w:t>
            </w:r>
          </w:p>
        </w:tc>
        <w:tc>
          <w:tcPr/>
          <w:p w:rsidR="00000000" w:rsidDel="00000000" w:rsidP="00000000" w:rsidRDefault="00000000" w:rsidRPr="00000000" w14:paraId="000024B9">
            <w:pPr>
              <w:rPr/>
            </w:pPr>
            <w:r w:rsidDel="00000000" w:rsidR="00000000" w:rsidRPr="00000000">
              <w:rPr>
                <w:rtl w:val="0"/>
              </w:rPr>
              <w:t xml:space="preserve">Qualifying collection or enforcement measures</w:t>
            </w:r>
          </w:p>
        </w:tc>
      </w:tr>
      <w:tr>
        <w:trPr>
          <w:cantSplit w:val="0"/>
          <w:trHeight w:val="515" w:hRule="atLeast"/>
          <w:tblHeader w:val="0"/>
        </w:trPr>
        <w:tc>
          <w:tcPr/>
          <w:p w:rsidR="00000000" w:rsidDel="00000000" w:rsidP="00000000" w:rsidRDefault="00000000" w:rsidRPr="00000000" w14:paraId="000024BA">
            <w:pPr>
              <w:rPr/>
            </w:pPr>
            <w:r w:rsidDel="00000000" w:rsidR="00000000" w:rsidRPr="00000000">
              <w:rPr>
                <w:rtl w:val="0"/>
              </w:rPr>
              <w:t xml:space="preserve">Owner unlawfully dispossessed</w:t>
            </w:r>
          </w:p>
        </w:tc>
        <w:tc>
          <w:tcPr/>
          <w:p w:rsidR="00000000" w:rsidDel="00000000" w:rsidP="00000000" w:rsidRDefault="00000000" w:rsidRPr="00000000" w14:paraId="000024BB">
            <w:pPr>
              <w:rPr/>
            </w:pPr>
            <w:r w:rsidDel="00000000" w:rsidR="00000000" w:rsidRPr="00000000">
              <w:rPr>
                <w:i w:val="1"/>
                <w:iCs w:val="1"/>
                <w:rtl w:val="0"/>
              </w:rPr>
              <w:t xml:space="preserve">Reintegração de posse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24BC">
            <w:pPr>
              <w:rPr/>
            </w:pPr>
            <w:r w:rsidDel="00000000" w:rsidR="00000000" w:rsidRPr="00000000">
              <w:rPr>
                <w:rtl w:val="0"/>
              </w:rPr>
              <w:t xml:space="preserve">Possession is disturbed</w:t>
            </w:r>
          </w:p>
        </w:tc>
        <w:tc>
          <w:tcPr/>
          <w:p w:rsidR="00000000" w:rsidDel="00000000" w:rsidP="00000000" w:rsidRDefault="00000000" w:rsidRPr="00000000" w14:paraId="000024BD">
            <w:pPr>
              <w:rPr/>
            </w:pPr>
            <w:r w:rsidDel="00000000" w:rsidR="00000000" w:rsidRPr="00000000">
              <w:rPr>
                <w:i w:val="1"/>
                <w:iCs w:val="1"/>
                <w:rtl w:val="0"/>
              </w:rPr>
              <w:t xml:space="preserve">Manutenção de posse</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24BE">
            <w:pPr>
              <w:rPr/>
            </w:pPr>
            <w:r w:rsidDel="00000000" w:rsidR="00000000" w:rsidRPr="00000000">
              <w:rPr>
                <w:rtl w:val="0"/>
              </w:rPr>
              <w:t xml:space="preserve">Imminent threat to possession</w:t>
            </w:r>
          </w:p>
        </w:tc>
        <w:tc>
          <w:tcPr/>
          <w:p w:rsidR="00000000" w:rsidDel="00000000" w:rsidP="00000000" w:rsidRDefault="00000000" w:rsidRPr="00000000" w14:paraId="000024BF">
            <w:pPr>
              <w:rPr/>
            </w:pPr>
            <w:r w:rsidDel="00000000" w:rsidR="00000000" w:rsidRPr="00000000">
              <w:rPr>
                <w:i w:val="1"/>
                <w:iCs w:val="1"/>
                <w:rtl w:val="0"/>
              </w:rPr>
              <w:t xml:space="preserve">Interdito proibitório</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24C0">
            <w:pPr>
              <w:rPr/>
            </w:pPr>
            <w:r w:rsidDel="00000000" w:rsidR="00000000" w:rsidRPr="00000000">
              <w:rPr>
                <w:rtl w:val="0"/>
              </w:rPr>
              <w:t xml:space="preserve">Qualifying long-term possession</w:t>
            </w:r>
          </w:p>
        </w:tc>
        <w:tc>
          <w:tcPr/>
          <w:p w:rsidR="00000000" w:rsidDel="00000000" w:rsidP="00000000" w:rsidRDefault="00000000" w:rsidRPr="00000000" w14:paraId="000024C1">
            <w:pPr>
              <w:rPr/>
            </w:pPr>
            <w:r w:rsidDel="00000000" w:rsidR="00000000" w:rsidRPr="00000000">
              <w:rPr>
                <w:i w:val="1"/>
                <w:iCs w:val="1"/>
                <w:rtl w:val="0"/>
              </w:rPr>
              <w:t xml:space="preserve">Usucapião</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24C2">
            <w:pPr>
              <w:rPr/>
            </w:pPr>
            <w:r w:rsidDel="00000000" w:rsidR="00000000" w:rsidRPr="00000000">
              <w:rPr>
                <w:rtl w:val="0"/>
              </w:rPr>
              <w:t xml:space="preserve">Dispute among co-owners</w:t>
            </w:r>
          </w:p>
        </w:tc>
        <w:tc>
          <w:tcPr/>
          <w:p w:rsidR="00000000" w:rsidDel="00000000" w:rsidP="00000000" w:rsidRDefault="00000000" w:rsidRPr="00000000" w14:paraId="000024C3">
            <w:pPr>
              <w:rPr/>
            </w:pPr>
            <w:r w:rsidDel="00000000" w:rsidR="00000000" w:rsidRPr="00000000">
              <w:rPr>
                <w:rtl w:val="0"/>
              </w:rPr>
              <w:t xml:space="preserve">Partition or termination of co-ownership</w:t>
            </w:r>
          </w:p>
        </w:tc>
      </w:tr>
      <w:tr>
        <w:trPr>
          <w:cantSplit w:val="0"/>
          <w:trHeight w:val="785" w:hRule="atLeast"/>
          <w:tblHeader w:val="0"/>
        </w:trPr>
        <w:tc>
          <w:tcPr/>
          <w:p w:rsidR="00000000" w:rsidDel="00000000" w:rsidP="00000000" w:rsidRDefault="00000000" w:rsidRPr="00000000" w14:paraId="000024C4">
            <w:pPr>
              <w:rPr/>
            </w:pPr>
            <w:r w:rsidDel="00000000" w:rsidR="00000000" w:rsidRPr="00000000">
              <w:rPr>
                <w:rtl w:val="0"/>
              </w:rPr>
              <w:t xml:space="preserve">Construction defects</w:t>
            </w:r>
          </w:p>
        </w:tc>
        <w:tc>
          <w:tcPr/>
          <w:p w:rsidR="00000000" w:rsidDel="00000000" w:rsidP="00000000" w:rsidRDefault="00000000" w:rsidRPr="00000000" w14:paraId="000024C5">
            <w:pPr>
              <w:rPr/>
            </w:pPr>
            <w:r w:rsidDel="00000000" w:rsidR="00000000" w:rsidRPr="00000000">
              <w:rPr>
                <w:rtl w:val="0"/>
              </w:rPr>
              <w:t xml:space="preserve">Repair, performance, compensation, or other appropriate claim</w:t>
            </w:r>
          </w:p>
        </w:tc>
      </w:tr>
      <w:tr>
        <w:trPr>
          <w:cantSplit w:val="0"/>
          <w:trHeight w:val="515" w:hRule="atLeast"/>
          <w:tblHeader w:val="0"/>
        </w:trPr>
        <w:tc>
          <w:tcPr/>
          <w:p w:rsidR="00000000" w:rsidDel="00000000" w:rsidP="00000000" w:rsidRDefault="00000000" w:rsidRPr="00000000" w14:paraId="000024C6">
            <w:pPr>
              <w:rPr/>
            </w:pPr>
            <w:r w:rsidDel="00000000" w:rsidR="00000000" w:rsidRPr="00000000">
              <w:rPr>
                <w:rtl w:val="0"/>
              </w:rPr>
              <w:t xml:space="preserve">Developer delays delivery</w:t>
            </w:r>
          </w:p>
        </w:tc>
        <w:tc>
          <w:tcPr/>
          <w:p w:rsidR="00000000" w:rsidDel="00000000" w:rsidP="00000000" w:rsidRDefault="00000000" w:rsidRPr="00000000" w14:paraId="000024C7">
            <w:pPr>
              <w:rPr/>
            </w:pPr>
            <w:r w:rsidDel="00000000" w:rsidR="00000000" w:rsidRPr="00000000">
              <w:rPr>
                <w:rtl w:val="0"/>
              </w:rPr>
              <w:t xml:space="preserve">Contractual or statutory remedies</w:t>
            </w:r>
          </w:p>
        </w:tc>
      </w:tr>
      <w:tr>
        <w:trPr>
          <w:cantSplit w:val="0"/>
          <w:trHeight w:val="515" w:hRule="atLeast"/>
          <w:tblHeader w:val="0"/>
        </w:trPr>
        <w:tc>
          <w:tcPr/>
          <w:p w:rsidR="00000000" w:rsidDel="00000000" w:rsidP="00000000" w:rsidRDefault="00000000" w:rsidRPr="00000000" w14:paraId="000024C8">
            <w:pPr>
              <w:rPr/>
            </w:pPr>
            <w:r w:rsidDel="00000000" w:rsidR="00000000" w:rsidRPr="00000000">
              <w:rPr>
                <w:rtl w:val="0"/>
              </w:rPr>
              <w:t xml:space="preserve">Condominium charges unpaid</w:t>
            </w:r>
          </w:p>
        </w:tc>
        <w:tc>
          <w:tcPr/>
          <w:p w:rsidR="00000000" w:rsidDel="00000000" w:rsidP="00000000" w:rsidRDefault="00000000" w:rsidRPr="00000000" w14:paraId="000024C9">
            <w:pPr>
              <w:rPr/>
            </w:pPr>
            <w:r w:rsidDel="00000000" w:rsidR="00000000" w:rsidRPr="00000000">
              <w:rPr>
                <w:rtl w:val="0"/>
              </w:rPr>
              <w:t xml:space="preserve">Appropriate collection or execution procedure</w:t>
            </w:r>
          </w:p>
        </w:tc>
      </w:tr>
      <w:tr>
        <w:trPr>
          <w:cantSplit w:val="0"/>
          <w:trHeight w:val="785" w:hRule="atLeast"/>
          <w:tblHeader w:val="0"/>
        </w:trPr>
        <w:tc>
          <w:tcPr/>
          <w:p w:rsidR="00000000" w:rsidDel="00000000" w:rsidP="00000000" w:rsidRDefault="00000000" w:rsidRPr="00000000" w14:paraId="000024CA">
            <w:pPr>
              <w:rPr/>
            </w:pPr>
            <w:r w:rsidDel="00000000" w:rsidR="00000000" w:rsidRPr="00000000">
              <w:rPr>
                <w:rtl w:val="0"/>
              </w:rPr>
              <w:t xml:space="preserve">Property-related inheritance conflict</w:t>
            </w:r>
          </w:p>
        </w:tc>
        <w:tc>
          <w:tcPr/>
          <w:p w:rsidR="00000000" w:rsidDel="00000000" w:rsidP="00000000" w:rsidRDefault="00000000" w:rsidRPr="00000000" w14:paraId="000024CB">
            <w:pPr>
              <w:rPr/>
            </w:pPr>
            <w:r w:rsidDel="00000000" w:rsidR="00000000" w:rsidRPr="00000000">
              <w:rPr>
                <w:rtl w:val="0"/>
              </w:rPr>
              <w:t xml:space="preserve">Probate or related judicial proceedings</w:t>
            </w:r>
          </w:p>
        </w:tc>
      </w:tr>
    </w:tbl>
    <w:p w:rsidR="00000000" w:rsidDel="00000000" w:rsidP="00000000" w:rsidRDefault="00000000" w:rsidRPr="00000000" w14:paraId="000024CC">
      <w:pPr>
        <w:spacing w:after="240" w:before="240" w:lineRule="auto"/>
        <w:rPr>
          <w:b w:val="1"/>
          <w:bCs w:val="1"/>
        </w:rPr>
      </w:pPr>
      <w:r w:rsidDel="00000000" w:rsidR="00000000" w:rsidRPr="00000000">
        <w:rPr>
          <w:b w:val="1"/>
          <w:bCs w:val="1"/>
          <w:rtl w:val="0"/>
        </w:rPr>
        <w:t xml:space="preserve">This table is illustrative. The correct claim depends on the facts, evidence, standing, jurisdiction, and applicable law.</w:t>
      </w:r>
    </w:p>
    <w:p w:rsidR="00000000" w:rsidDel="00000000" w:rsidP="00000000" w:rsidRDefault="00000000" w:rsidRPr="00000000" w14:paraId="000024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E">
      <w:pPr>
        <w:pStyle w:val="Heading1"/>
        <w:keepNext w:val="0"/>
        <w:keepLines w:val="0"/>
        <w:spacing w:before="480" w:lineRule="auto"/>
        <w:rPr>
          <w:b w:val="1"/>
          <w:bCs w:val="1"/>
          <w:sz w:val="46"/>
          <w:szCs w:val="46"/>
        </w:rPr>
      </w:pPr>
      <w:bookmarkStart w:colFirst="0" w:colLast="0" w:name="_82e92zr8p5l7" w:id="3892"/>
      <w:bookmarkEnd w:id="3892"/>
      <w:r w:rsidDel="00000000" w:rsidR="00000000" w:rsidRPr="00000000">
        <w:rPr>
          <w:b w:val="1"/>
          <w:bCs w:val="1"/>
          <w:sz w:val="46"/>
          <w:szCs w:val="46"/>
          <w:rtl w:val="0"/>
        </w:rPr>
        <w:t xml:space="preserve">Can Foreigners Sue Over Property in Brazil?</w:t>
      </w:r>
    </w:p>
    <w:p w:rsidR="00000000" w:rsidDel="00000000" w:rsidP="00000000" w:rsidRDefault="00000000" w:rsidRPr="00000000" w14:paraId="000024CF">
      <w:pPr>
        <w:pStyle w:val="Heading2"/>
        <w:keepNext w:val="0"/>
        <w:keepLines w:val="0"/>
        <w:spacing w:after="80" w:lineRule="auto"/>
        <w:rPr>
          <w:b w:val="1"/>
          <w:bCs w:val="1"/>
          <w:sz w:val="34"/>
          <w:szCs w:val="34"/>
        </w:rPr>
      </w:pPr>
      <w:bookmarkStart w:colFirst="0" w:colLast="0" w:name="_i0pb9bhbjc80" w:id="3893"/>
      <w:bookmarkEnd w:id="3893"/>
      <w:r w:rsidDel="00000000" w:rsidR="00000000" w:rsidRPr="00000000">
        <w:rPr>
          <w:b w:val="1"/>
          <w:bCs w:val="1"/>
          <w:sz w:val="34"/>
          <w:szCs w:val="34"/>
          <w:rtl w:val="0"/>
        </w:rPr>
        <w:t xml:space="preserve">Legal Rights of Non-Resident Owners and Investors</w:t>
      </w:r>
    </w:p>
    <w:p w:rsidR="00000000" w:rsidDel="00000000" w:rsidP="00000000" w:rsidRDefault="00000000" w:rsidRPr="00000000" w14:paraId="000024D0">
      <w:pPr>
        <w:spacing w:after="240" w:before="240" w:lineRule="auto"/>
        <w:rPr/>
      </w:pPr>
      <w:r w:rsidDel="00000000" w:rsidR="00000000" w:rsidRPr="00000000">
        <w:rPr>
          <w:rtl w:val="0"/>
        </w:rPr>
        <w:t xml:space="preserve">Foreign individuals and companies may pursue qualifying property claims before Brazilian courts.</w:t>
      </w:r>
    </w:p>
    <w:p w:rsidR="00000000" w:rsidDel="00000000" w:rsidP="00000000" w:rsidRDefault="00000000" w:rsidRPr="00000000" w14:paraId="000024D1">
      <w:pPr>
        <w:spacing w:after="240" w:before="240" w:lineRule="auto"/>
        <w:rPr/>
      </w:pPr>
      <w:r w:rsidDel="00000000" w:rsidR="00000000" w:rsidRPr="00000000">
        <w:rPr>
          <w:rtl w:val="0"/>
        </w:rPr>
        <w:t xml:space="preserve">Brazilian nationality or residence is not generally a prerequisite for bringing a real estate claim.</w:t>
      </w:r>
    </w:p>
    <w:p w:rsidR="00000000" w:rsidDel="00000000" w:rsidP="00000000" w:rsidRDefault="00000000" w:rsidRPr="00000000" w14:paraId="000024D2">
      <w:pPr>
        <w:spacing w:after="240" w:before="240" w:lineRule="auto"/>
        <w:rPr/>
      </w:pPr>
      <w:r w:rsidDel="00000000" w:rsidR="00000000" w:rsidRPr="00000000">
        <w:rPr>
          <w:rtl w:val="0"/>
        </w:rPr>
        <w:t xml:space="preserve">However, additional considerations may arise.</w:t>
      </w:r>
    </w:p>
    <w:p w:rsidR="00000000" w:rsidDel="00000000" w:rsidP="00000000" w:rsidRDefault="00000000" w:rsidRPr="00000000" w14:paraId="000024D3">
      <w:pPr>
        <w:pStyle w:val="Heading3"/>
        <w:keepNext w:val="0"/>
        <w:keepLines w:val="0"/>
        <w:spacing w:before="280" w:lineRule="auto"/>
        <w:rPr>
          <w:b w:val="1"/>
          <w:bCs w:val="1"/>
          <w:color w:val="000000"/>
          <w:sz w:val="26"/>
          <w:szCs w:val="26"/>
        </w:rPr>
      </w:pPr>
      <w:bookmarkStart w:colFirst="0" w:colLast="0" w:name="_69pf4zrzp26n" w:id="3894"/>
      <w:bookmarkEnd w:id="3894"/>
      <w:r w:rsidDel="00000000" w:rsidR="00000000" w:rsidRPr="00000000">
        <w:rPr>
          <w:b w:val="1"/>
          <w:bCs w:val="1"/>
          <w:color w:val="000000"/>
          <w:sz w:val="26"/>
          <w:szCs w:val="26"/>
          <w:rtl w:val="0"/>
        </w:rPr>
        <w:t xml:space="preserve">Brazilian Jurisdiction</w:t>
      </w:r>
    </w:p>
    <w:p w:rsidR="00000000" w:rsidDel="00000000" w:rsidP="00000000" w:rsidRDefault="00000000" w:rsidRPr="00000000" w14:paraId="000024D4">
      <w:pPr>
        <w:spacing w:after="240" w:before="240" w:lineRule="auto"/>
        <w:rPr/>
      </w:pPr>
      <w:r w:rsidDel="00000000" w:rsidR="00000000" w:rsidRPr="00000000">
        <w:rPr>
          <w:rtl w:val="0"/>
        </w:rPr>
        <w:t xml:space="preserve">Brazilian courts have exclusive jurisdiction over actions involving real estate located in Brazil in the circumstances defined by Article 23, I, of the Code of Civil Procedure.</w:t>
      </w:r>
    </w:p>
    <w:p w:rsidR="00000000" w:rsidDel="00000000" w:rsidP="00000000" w:rsidRDefault="00000000" w:rsidRPr="00000000" w14:paraId="000024D5">
      <w:pPr>
        <w:pStyle w:val="Heading3"/>
        <w:keepNext w:val="0"/>
        <w:keepLines w:val="0"/>
        <w:spacing w:before="280" w:lineRule="auto"/>
        <w:rPr>
          <w:b w:val="1"/>
          <w:bCs w:val="1"/>
          <w:color w:val="000000"/>
          <w:sz w:val="26"/>
          <w:szCs w:val="26"/>
        </w:rPr>
      </w:pPr>
      <w:bookmarkStart w:colFirst="0" w:colLast="0" w:name="_6utyetex1anr" w:id="3895"/>
      <w:bookmarkEnd w:id="3895"/>
      <w:r w:rsidDel="00000000" w:rsidR="00000000" w:rsidRPr="00000000">
        <w:rPr>
          <w:b w:val="1"/>
          <w:bCs w:val="1"/>
          <w:color w:val="000000"/>
          <w:sz w:val="26"/>
          <w:szCs w:val="26"/>
          <w:rtl w:val="0"/>
        </w:rPr>
        <w:t xml:space="preserve">Local Legal Representation</w:t>
      </w:r>
    </w:p>
    <w:p w:rsidR="00000000" w:rsidDel="00000000" w:rsidP="00000000" w:rsidRDefault="00000000" w:rsidRPr="00000000" w14:paraId="000024D6">
      <w:pPr>
        <w:spacing w:after="240" w:before="240" w:lineRule="auto"/>
        <w:rPr/>
      </w:pPr>
      <w:r w:rsidDel="00000000" w:rsidR="00000000" w:rsidRPr="00000000">
        <w:rPr>
          <w:rtl w:val="0"/>
        </w:rPr>
        <w:t xml:space="preserve">Qualified Brazilian counsel is generally required.</w:t>
      </w:r>
    </w:p>
    <w:p w:rsidR="00000000" w:rsidDel="00000000" w:rsidP="00000000" w:rsidRDefault="00000000" w:rsidRPr="00000000" w14:paraId="000024D7">
      <w:pPr>
        <w:pStyle w:val="Heading3"/>
        <w:keepNext w:val="0"/>
        <w:keepLines w:val="0"/>
        <w:spacing w:before="280" w:lineRule="auto"/>
        <w:rPr>
          <w:b w:val="1"/>
          <w:bCs w:val="1"/>
          <w:color w:val="000000"/>
          <w:sz w:val="26"/>
          <w:szCs w:val="26"/>
        </w:rPr>
      </w:pPr>
      <w:bookmarkStart w:colFirst="0" w:colLast="0" w:name="_8z0u9eccf0o5" w:id="3896"/>
      <w:bookmarkEnd w:id="3896"/>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24D8">
      <w:pPr>
        <w:spacing w:after="240" w:before="240" w:lineRule="auto"/>
        <w:rPr/>
      </w:pPr>
      <w:r w:rsidDel="00000000" w:rsidR="00000000" w:rsidRPr="00000000">
        <w:rPr>
          <w:rtl w:val="0"/>
        </w:rPr>
        <w:t xml:space="preserve">Appropriate authorization may be necessary.</w:t>
      </w:r>
    </w:p>
    <w:p w:rsidR="00000000" w:rsidDel="00000000" w:rsidP="00000000" w:rsidRDefault="00000000" w:rsidRPr="00000000" w14:paraId="000024D9">
      <w:pPr>
        <w:pStyle w:val="Heading3"/>
        <w:keepNext w:val="0"/>
        <w:keepLines w:val="0"/>
        <w:spacing w:before="280" w:lineRule="auto"/>
        <w:rPr>
          <w:b w:val="1"/>
          <w:bCs w:val="1"/>
          <w:color w:val="000000"/>
          <w:sz w:val="26"/>
          <w:szCs w:val="26"/>
        </w:rPr>
      </w:pPr>
      <w:bookmarkStart w:colFirst="0" w:colLast="0" w:name="_nq9enymcsv80" w:id="3897"/>
      <w:bookmarkEnd w:id="3897"/>
      <w:r w:rsidDel="00000000" w:rsidR="00000000" w:rsidRPr="00000000">
        <w:rPr>
          <w:b w:val="1"/>
          <w:bCs w:val="1"/>
          <w:color w:val="000000"/>
          <w:sz w:val="26"/>
          <w:szCs w:val="26"/>
          <w:rtl w:val="0"/>
        </w:rPr>
        <w:t xml:space="preserve">CPF or Corporate Identification</w:t>
      </w:r>
    </w:p>
    <w:p w:rsidR="00000000" w:rsidDel="00000000" w:rsidP="00000000" w:rsidRDefault="00000000" w:rsidRPr="00000000" w14:paraId="000024DA">
      <w:pPr>
        <w:spacing w:after="240" w:before="240" w:lineRule="auto"/>
        <w:rPr/>
      </w:pPr>
      <w:r w:rsidDel="00000000" w:rsidR="00000000" w:rsidRPr="00000000">
        <w:rPr>
          <w:rtl w:val="0"/>
        </w:rPr>
        <w:t xml:space="preserve">May be relevant depending on the case.</w:t>
      </w:r>
    </w:p>
    <w:p w:rsidR="00000000" w:rsidDel="00000000" w:rsidP="00000000" w:rsidRDefault="00000000" w:rsidRPr="00000000" w14:paraId="000024DB">
      <w:pPr>
        <w:pStyle w:val="Heading3"/>
        <w:keepNext w:val="0"/>
        <w:keepLines w:val="0"/>
        <w:spacing w:before="280" w:lineRule="auto"/>
        <w:rPr>
          <w:b w:val="1"/>
          <w:bCs w:val="1"/>
          <w:color w:val="000000"/>
          <w:sz w:val="26"/>
          <w:szCs w:val="26"/>
        </w:rPr>
      </w:pPr>
      <w:bookmarkStart w:colFirst="0" w:colLast="0" w:name="_iq1anpevpw1" w:id="3898"/>
      <w:bookmarkEnd w:id="3898"/>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24DC">
      <w:pPr>
        <w:spacing w:after="240" w:before="240" w:lineRule="auto"/>
        <w:rPr/>
      </w:pPr>
      <w:r w:rsidDel="00000000" w:rsidR="00000000" w:rsidRPr="00000000">
        <w:rPr>
          <w:rtl w:val="0"/>
        </w:rPr>
        <w:t xml:space="preserve">May require apostille or legalization.</w:t>
      </w:r>
    </w:p>
    <w:p w:rsidR="00000000" w:rsidDel="00000000" w:rsidP="00000000" w:rsidRDefault="00000000" w:rsidRPr="00000000" w14:paraId="000024DD">
      <w:pPr>
        <w:pStyle w:val="Heading3"/>
        <w:keepNext w:val="0"/>
        <w:keepLines w:val="0"/>
        <w:spacing w:before="280" w:lineRule="auto"/>
        <w:rPr>
          <w:b w:val="1"/>
          <w:bCs w:val="1"/>
          <w:color w:val="000000"/>
          <w:sz w:val="26"/>
          <w:szCs w:val="26"/>
        </w:rPr>
      </w:pPr>
      <w:bookmarkStart w:colFirst="0" w:colLast="0" w:name="_qwvirkmy2l96" w:id="3899"/>
      <w:bookmarkEnd w:id="3899"/>
      <w:r w:rsidDel="00000000" w:rsidR="00000000" w:rsidRPr="00000000">
        <w:rPr>
          <w:b w:val="1"/>
          <w:bCs w:val="1"/>
          <w:color w:val="000000"/>
          <w:sz w:val="26"/>
          <w:szCs w:val="26"/>
          <w:rtl w:val="0"/>
        </w:rPr>
        <w:t xml:space="preserve">Portuguese Translation</w:t>
      </w:r>
    </w:p>
    <w:p w:rsidR="00000000" w:rsidDel="00000000" w:rsidP="00000000" w:rsidRDefault="00000000" w:rsidRPr="00000000" w14:paraId="000024DE">
      <w:pPr>
        <w:spacing w:after="240" w:before="240" w:lineRule="auto"/>
        <w:rPr/>
      </w:pPr>
      <w:r w:rsidDel="00000000" w:rsidR="00000000" w:rsidRPr="00000000">
        <w:rPr>
          <w:rtl w:val="0"/>
        </w:rPr>
        <w:t xml:space="preserve">Relevant documents generally need to satisfy judicial language requirements.</w:t>
      </w:r>
    </w:p>
    <w:p w:rsidR="00000000" w:rsidDel="00000000" w:rsidP="00000000" w:rsidRDefault="00000000" w:rsidRPr="00000000" w14:paraId="000024DF">
      <w:pPr>
        <w:pStyle w:val="Heading3"/>
        <w:keepNext w:val="0"/>
        <w:keepLines w:val="0"/>
        <w:spacing w:before="280" w:lineRule="auto"/>
        <w:rPr>
          <w:b w:val="1"/>
          <w:bCs w:val="1"/>
          <w:color w:val="000000"/>
          <w:sz w:val="26"/>
          <w:szCs w:val="26"/>
        </w:rPr>
      </w:pPr>
      <w:bookmarkStart w:colFirst="0" w:colLast="0" w:name="_5heefn4sl2m7" w:id="3900"/>
      <w:bookmarkEnd w:id="3900"/>
      <w:r w:rsidDel="00000000" w:rsidR="00000000" w:rsidRPr="00000000">
        <w:rPr>
          <w:b w:val="1"/>
          <w:bCs w:val="1"/>
          <w:color w:val="000000"/>
          <w:sz w:val="26"/>
          <w:szCs w:val="26"/>
          <w:rtl w:val="0"/>
        </w:rPr>
        <w:t xml:space="preserve">Security for Costs</w:t>
      </w:r>
    </w:p>
    <w:p w:rsidR="00000000" w:rsidDel="00000000" w:rsidP="00000000" w:rsidRDefault="00000000" w:rsidRPr="00000000" w14:paraId="000024E0">
      <w:pPr>
        <w:spacing w:after="240" w:before="240" w:lineRule="auto"/>
        <w:rPr/>
      </w:pPr>
      <w:r w:rsidDel="00000000" w:rsidR="00000000" w:rsidRPr="00000000">
        <w:rPr>
          <w:rtl w:val="0"/>
        </w:rPr>
        <w:t xml:space="preserve">Article 83 of the CPC may apply to certain plaintiffs residing abroad, subject to exceptions.</w:t>
      </w:r>
    </w:p>
    <w:p w:rsidR="00000000" w:rsidDel="00000000" w:rsidP="00000000" w:rsidRDefault="00000000" w:rsidRPr="00000000" w14:paraId="000024E1">
      <w:pPr>
        <w:pStyle w:val="Heading3"/>
        <w:keepNext w:val="0"/>
        <w:keepLines w:val="0"/>
        <w:spacing w:before="280" w:lineRule="auto"/>
        <w:rPr>
          <w:b w:val="1"/>
          <w:bCs w:val="1"/>
          <w:color w:val="000000"/>
          <w:sz w:val="26"/>
          <w:szCs w:val="26"/>
        </w:rPr>
      </w:pPr>
      <w:bookmarkStart w:colFirst="0" w:colLast="0" w:name="_cjrh94yzblxi" w:id="3901"/>
      <w:bookmarkEnd w:id="3901"/>
      <w:r w:rsidDel="00000000" w:rsidR="00000000" w:rsidRPr="00000000">
        <w:rPr>
          <w:b w:val="1"/>
          <w:bCs w:val="1"/>
          <w:color w:val="000000"/>
          <w:sz w:val="26"/>
          <w:szCs w:val="26"/>
          <w:rtl w:val="0"/>
        </w:rPr>
        <w:t xml:space="preserve">Remote Coordination</w:t>
      </w:r>
    </w:p>
    <w:p w:rsidR="00000000" w:rsidDel="00000000" w:rsidP="00000000" w:rsidRDefault="00000000" w:rsidRPr="00000000" w14:paraId="000024E2">
      <w:pPr>
        <w:spacing w:after="240" w:before="240" w:lineRule="auto"/>
        <w:rPr/>
      </w:pPr>
      <w:r w:rsidDel="00000000" w:rsidR="00000000" w:rsidRPr="00000000">
        <w:rPr>
          <w:rtl w:val="0"/>
        </w:rPr>
        <w:t xml:space="preserve">Many steps can be managed online.</w:t>
      </w:r>
    </w:p>
    <w:p w:rsidR="00000000" w:rsidDel="00000000" w:rsidP="00000000" w:rsidRDefault="00000000" w:rsidRPr="00000000" w14:paraId="000024E3">
      <w:pPr>
        <w:pStyle w:val="Heading3"/>
        <w:keepNext w:val="0"/>
        <w:keepLines w:val="0"/>
        <w:spacing w:before="280" w:lineRule="auto"/>
        <w:rPr>
          <w:b w:val="1"/>
          <w:bCs w:val="1"/>
          <w:color w:val="000000"/>
          <w:sz w:val="26"/>
          <w:szCs w:val="26"/>
        </w:rPr>
      </w:pPr>
      <w:bookmarkStart w:colFirst="0" w:colLast="0" w:name="_z0rhdyo3mp22" w:id="3902"/>
      <w:bookmarkEnd w:id="3902"/>
      <w:r w:rsidDel="00000000" w:rsidR="00000000" w:rsidRPr="00000000">
        <w:rPr>
          <w:b w:val="1"/>
          <w:bCs w:val="1"/>
          <w:color w:val="000000"/>
          <w:sz w:val="26"/>
          <w:szCs w:val="26"/>
          <w:rtl w:val="0"/>
        </w:rPr>
        <w:t xml:space="preserve">Property Registry</w:t>
      </w:r>
    </w:p>
    <w:p w:rsidR="00000000" w:rsidDel="00000000" w:rsidP="00000000" w:rsidRDefault="00000000" w:rsidRPr="00000000" w14:paraId="000024E4">
      <w:pPr>
        <w:spacing w:after="240" w:before="240" w:lineRule="auto"/>
        <w:rPr/>
      </w:pPr>
      <w:r w:rsidDel="00000000" w:rsidR="00000000" w:rsidRPr="00000000">
        <w:rPr>
          <w:rtl w:val="0"/>
        </w:rPr>
        <w:t xml:space="preserve">Current official records should be examined.</w:t>
      </w:r>
    </w:p>
    <w:p w:rsidR="00000000" w:rsidDel="00000000" w:rsidP="00000000" w:rsidRDefault="00000000" w:rsidRPr="00000000" w14:paraId="000024E5">
      <w:pPr>
        <w:pStyle w:val="Heading3"/>
        <w:keepNext w:val="0"/>
        <w:keepLines w:val="0"/>
        <w:spacing w:before="280" w:lineRule="auto"/>
        <w:rPr>
          <w:b w:val="1"/>
          <w:bCs w:val="1"/>
          <w:color w:val="000000"/>
          <w:sz w:val="26"/>
          <w:szCs w:val="26"/>
        </w:rPr>
      </w:pPr>
      <w:bookmarkStart w:colFirst="0" w:colLast="0" w:name="_ctveerrpy7w3" w:id="3903"/>
      <w:bookmarkEnd w:id="3903"/>
      <w:r w:rsidDel="00000000" w:rsidR="00000000" w:rsidRPr="00000000">
        <w:rPr>
          <w:b w:val="1"/>
          <w:bCs w:val="1"/>
          <w:color w:val="000000"/>
          <w:sz w:val="26"/>
          <w:szCs w:val="26"/>
          <w:rtl w:val="0"/>
        </w:rPr>
        <w:t xml:space="preserve">Urgent Deadlines</w:t>
      </w:r>
    </w:p>
    <w:p w:rsidR="00000000" w:rsidDel="00000000" w:rsidP="00000000" w:rsidRDefault="00000000" w:rsidRPr="00000000" w14:paraId="000024E6">
      <w:pPr>
        <w:spacing w:after="240" w:before="240" w:lineRule="auto"/>
        <w:rPr/>
      </w:pPr>
      <w:r w:rsidDel="00000000" w:rsidR="00000000" w:rsidRPr="00000000">
        <w:rPr>
          <w:rtl w:val="0"/>
        </w:rPr>
        <w:t xml:space="preserve">Court deadlines must be respected.</w:t>
      </w:r>
    </w:p>
    <w:p w:rsidR="00000000" w:rsidDel="00000000" w:rsidP="00000000" w:rsidRDefault="00000000" w:rsidRPr="00000000" w14:paraId="000024E7">
      <w:pPr>
        <w:spacing w:after="240" w:before="240" w:lineRule="auto"/>
        <w:rPr>
          <w:b w:val="1"/>
          <w:bCs w:val="1"/>
        </w:rPr>
      </w:pPr>
      <w:r w:rsidDel="00000000" w:rsidR="00000000" w:rsidRPr="00000000">
        <w:rPr>
          <w:b w:val="1"/>
          <w:bCs w:val="1"/>
          <w:rtl w:val="0"/>
        </w:rPr>
        <w:t xml:space="preserve">Foreign ownership does not remove Brazilian courts' authority over qualifying disputes concerning real estate located in Brazil.</w:t>
      </w:r>
    </w:p>
    <w:p w:rsidR="00000000" w:rsidDel="00000000" w:rsidP="00000000" w:rsidRDefault="00000000" w:rsidRPr="00000000" w14:paraId="000024E8">
      <w:pPr>
        <w:spacing w:after="240" w:before="240" w:lineRule="auto"/>
        <w:rPr>
          <w:b w:val="1"/>
          <w:bCs w:val="1"/>
        </w:rPr>
      </w:pPr>
      <w:r w:rsidDel="00000000" w:rsidR="00000000" w:rsidRPr="00000000">
        <w:rPr>
          <w:b w:val="1"/>
          <w:bCs w:val="1"/>
          <w:rtl w:val="0"/>
        </w:rPr>
        <w:t xml:space="preserve">[Request Property Litigation Assistance as a Foreigner]</w:t>
      </w:r>
    </w:p>
    <w:p w:rsidR="00000000" w:rsidDel="00000000" w:rsidP="00000000" w:rsidRDefault="00000000" w:rsidRPr="00000000" w14:paraId="00002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A">
      <w:pPr>
        <w:pStyle w:val="Heading1"/>
        <w:keepNext w:val="0"/>
        <w:keepLines w:val="0"/>
        <w:spacing w:before="480" w:lineRule="auto"/>
        <w:rPr>
          <w:b w:val="1"/>
          <w:bCs w:val="1"/>
          <w:sz w:val="46"/>
          <w:szCs w:val="46"/>
        </w:rPr>
      </w:pPr>
      <w:bookmarkStart w:colFirst="0" w:colLast="0" w:name="_mx240qlvpyry" w:id="3904"/>
      <w:bookmarkEnd w:id="3904"/>
      <w:r w:rsidDel="00000000" w:rsidR="00000000" w:rsidRPr="00000000">
        <w:rPr>
          <w:b w:val="1"/>
          <w:bCs w:val="1"/>
          <w:sz w:val="46"/>
          <w:szCs w:val="46"/>
          <w:rtl w:val="0"/>
        </w:rPr>
        <w:t xml:space="preserve">Can You Sue a Brazilian Developer From Abroad?</w:t>
      </w:r>
    </w:p>
    <w:p w:rsidR="00000000" w:rsidDel="00000000" w:rsidP="00000000" w:rsidRDefault="00000000" w:rsidRPr="00000000" w14:paraId="000024EB">
      <w:pPr>
        <w:pStyle w:val="Heading2"/>
        <w:keepNext w:val="0"/>
        <w:keepLines w:val="0"/>
        <w:spacing w:after="80" w:lineRule="auto"/>
        <w:rPr>
          <w:b w:val="1"/>
          <w:bCs w:val="1"/>
          <w:sz w:val="34"/>
          <w:szCs w:val="34"/>
        </w:rPr>
      </w:pPr>
      <w:bookmarkStart w:colFirst="0" w:colLast="0" w:name="_71r48h6vck10" w:id="3905"/>
      <w:bookmarkEnd w:id="3905"/>
      <w:r w:rsidDel="00000000" w:rsidR="00000000" w:rsidRPr="00000000">
        <w:rPr>
          <w:b w:val="1"/>
          <w:bCs w:val="1"/>
          <w:sz w:val="34"/>
          <w:szCs w:val="34"/>
          <w:rtl w:val="0"/>
        </w:rPr>
        <w:t xml:space="preserve">Legal Assistance for International Property Buyers</w:t>
      </w:r>
    </w:p>
    <w:p w:rsidR="00000000" w:rsidDel="00000000" w:rsidP="00000000" w:rsidRDefault="00000000" w:rsidRPr="00000000" w14:paraId="000024EC">
      <w:pPr>
        <w:spacing w:after="240" w:before="240" w:lineRule="auto"/>
        <w:rPr/>
      </w:pPr>
      <w:r w:rsidDel="00000000" w:rsidR="00000000" w:rsidRPr="00000000">
        <w:rPr>
          <w:rtl w:val="0"/>
        </w:rPr>
        <w:t xml:space="preserve">Foreign purchasers may pursue qualifying claims against Brazilian developers without necessarily relocating to Brazil.</w:t>
      </w:r>
    </w:p>
    <w:p w:rsidR="00000000" w:rsidDel="00000000" w:rsidP="00000000" w:rsidRDefault="00000000" w:rsidRPr="00000000" w14:paraId="000024ED">
      <w:pPr>
        <w:spacing w:after="240" w:before="240" w:lineRule="auto"/>
        <w:rPr/>
      </w:pPr>
      <w:r w:rsidDel="00000000" w:rsidR="00000000" w:rsidRPr="00000000">
        <w:rPr>
          <w:rtl w:val="0"/>
        </w:rPr>
        <w:t xml:space="preserve">The procedure may involve:</w:t>
      </w:r>
    </w:p>
    <w:p w:rsidR="00000000" w:rsidDel="00000000" w:rsidP="00000000" w:rsidRDefault="00000000" w:rsidRPr="00000000" w14:paraId="000024EE">
      <w:pPr>
        <w:numPr>
          <w:ilvl w:val="0"/>
          <w:numId w:val="116"/>
        </w:numPr>
        <w:spacing w:after="0" w:afterAutospacing="0" w:before="240" w:lineRule="auto"/>
        <w:ind w:left="720" w:hanging="360"/>
      </w:pPr>
      <w:r w:rsidDel="00000000" w:rsidR="00000000" w:rsidRPr="00000000">
        <w:rPr>
          <w:rtl w:val="0"/>
        </w:rPr>
        <w:t xml:space="preserve">Reviewing the purchase contract.</w:t>
      </w:r>
    </w:p>
    <w:p w:rsidR="00000000" w:rsidDel="00000000" w:rsidP="00000000" w:rsidRDefault="00000000" w:rsidRPr="00000000" w14:paraId="000024EF">
      <w:pPr>
        <w:numPr>
          <w:ilvl w:val="0"/>
          <w:numId w:val="116"/>
        </w:numPr>
        <w:spacing w:after="0" w:afterAutospacing="0" w:before="0" w:beforeAutospacing="0" w:lineRule="auto"/>
        <w:ind w:left="720" w:hanging="360"/>
      </w:pPr>
      <w:r w:rsidDel="00000000" w:rsidR="00000000" w:rsidRPr="00000000">
        <w:rPr>
          <w:rtl w:val="0"/>
        </w:rPr>
        <w:t xml:space="preserve">Identifying the developer and relevant legal entities.</w:t>
      </w:r>
    </w:p>
    <w:p w:rsidR="00000000" w:rsidDel="00000000" w:rsidP="00000000" w:rsidRDefault="00000000" w:rsidRPr="00000000" w14:paraId="000024F0">
      <w:pPr>
        <w:numPr>
          <w:ilvl w:val="0"/>
          <w:numId w:val="116"/>
        </w:numPr>
        <w:spacing w:after="0" w:afterAutospacing="0" w:before="0" w:beforeAutospacing="0" w:lineRule="auto"/>
        <w:ind w:left="720" w:hanging="360"/>
      </w:pPr>
      <w:r w:rsidDel="00000000" w:rsidR="00000000" w:rsidRPr="00000000">
        <w:rPr>
          <w:rtl w:val="0"/>
        </w:rPr>
        <w:t xml:space="preserve">Examining construction and delivery obligations.</w:t>
      </w:r>
    </w:p>
    <w:p w:rsidR="00000000" w:rsidDel="00000000" w:rsidP="00000000" w:rsidRDefault="00000000" w:rsidRPr="00000000" w14:paraId="000024F1">
      <w:pPr>
        <w:numPr>
          <w:ilvl w:val="0"/>
          <w:numId w:val="116"/>
        </w:numPr>
        <w:spacing w:after="0" w:afterAutospacing="0" w:before="0" w:beforeAutospacing="0" w:lineRule="auto"/>
        <w:ind w:left="720" w:hanging="360"/>
      </w:pPr>
      <w:r w:rsidDel="00000000" w:rsidR="00000000" w:rsidRPr="00000000">
        <w:rPr>
          <w:rtl w:val="0"/>
        </w:rPr>
        <w:t xml:space="preserve">Reviewing payment records.</w:t>
      </w:r>
    </w:p>
    <w:p w:rsidR="00000000" w:rsidDel="00000000" w:rsidP="00000000" w:rsidRDefault="00000000" w:rsidRPr="00000000" w14:paraId="000024F2">
      <w:pPr>
        <w:numPr>
          <w:ilvl w:val="0"/>
          <w:numId w:val="116"/>
        </w:numPr>
        <w:spacing w:after="0" w:afterAutospacing="0" w:before="0" w:beforeAutospacing="0" w:lineRule="auto"/>
        <w:ind w:left="720" w:hanging="360"/>
      </w:pPr>
      <w:r w:rsidDel="00000000" w:rsidR="00000000" w:rsidRPr="00000000">
        <w:rPr>
          <w:rtl w:val="0"/>
        </w:rPr>
        <w:t xml:space="preserve">Determining applicable consumer or civil-law provisions.</w:t>
      </w:r>
    </w:p>
    <w:p w:rsidR="00000000" w:rsidDel="00000000" w:rsidP="00000000" w:rsidRDefault="00000000" w:rsidRPr="00000000" w14:paraId="000024F3">
      <w:pPr>
        <w:numPr>
          <w:ilvl w:val="0"/>
          <w:numId w:val="116"/>
        </w:numPr>
        <w:spacing w:after="0" w:afterAutospacing="0" w:before="0" w:beforeAutospacing="0" w:lineRule="auto"/>
        <w:ind w:left="720" w:hanging="360"/>
      </w:pPr>
      <w:r w:rsidDel="00000000" w:rsidR="00000000" w:rsidRPr="00000000">
        <w:rPr>
          <w:rtl w:val="0"/>
        </w:rPr>
        <w:t xml:space="preserve">Assessing delay, defects, or other breaches.</w:t>
      </w:r>
    </w:p>
    <w:p w:rsidR="00000000" w:rsidDel="00000000" w:rsidP="00000000" w:rsidRDefault="00000000" w:rsidRPr="00000000" w14:paraId="000024F4">
      <w:pPr>
        <w:numPr>
          <w:ilvl w:val="0"/>
          <w:numId w:val="116"/>
        </w:numPr>
        <w:spacing w:after="0" w:afterAutospacing="0" w:before="0" w:beforeAutospacing="0" w:lineRule="auto"/>
        <w:ind w:left="720" w:hanging="360"/>
      </w:pPr>
      <w:r w:rsidDel="00000000" w:rsidR="00000000" w:rsidRPr="00000000">
        <w:rPr>
          <w:rtl w:val="0"/>
        </w:rPr>
        <w:t xml:space="preserve">Considering settlement options.</w:t>
      </w:r>
    </w:p>
    <w:p w:rsidR="00000000" w:rsidDel="00000000" w:rsidP="00000000" w:rsidRDefault="00000000" w:rsidRPr="00000000" w14:paraId="000024F5">
      <w:pPr>
        <w:numPr>
          <w:ilvl w:val="0"/>
          <w:numId w:val="116"/>
        </w:numPr>
        <w:spacing w:after="0" w:afterAutospacing="0" w:before="0" w:beforeAutospacing="0" w:lineRule="auto"/>
        <w:ind w:left="720" w:hanging="360"/>
      </w:pPr>
      <w:r w:rsidDel="00000000" w:rsidR="00000000" w:rsidRPr="00000000">
        <w:rPr>
          <w:rtl w:val="0"/>
        </w:rPr>
        <w:t xml:space="preserve">Identifying the appropriate court or arbitral forum.</w:t>
      </w:r>
    </w:p>
    <w:p w:rsidR="00000000" w:rsidDel="00000000" w:rsidP="00000000" w:rsidRDefault="00000000" w:rsidRPr="00000000" w14:paraId="000024F6">
      <w:pPr>
        <w:numPr>
          <w:ilvl w:val="0"/>
          <w:numId w:val="116"/>
        </w:numPr>
        <w:spacing w:after="0" w:afterAutospacing="0" w:before="0" w:beforeAutospacing="0" w:lineRule="auto"/>
        <w:ind w:left="720" w:hanging="360"/>
      </w:pPr>
      <w:r w:rsidDel="00000000" w:rsidR="00000000" w:rsidRPr="00000000">
        <w:rPr>
          <w:rtl w:val="0"/>
        </w:rPr>
        <w:t xml:space="preserve">Preparing required authorization.</w:t>
      </w:r>
    </w:p>
    <w:p w:rsidR="00000000" w:rsidDel="00000000" w:rsidP="00000000" w:rsidRDefault="00000000" w:rsidRPr="00000000" w14:paraId="000024F7">
      <w:pPr>
        <w:numPr>
          <w:ilvl w:val="0"/>
          <w:numId w:val="116"/>
        </w:numPr>
        <w:spacing w:after="0" w:afterAutospacing="0" w:before="0" w:beforeAutospacing="0" w:lineRule="auto"/>
        <w:ind w:left="720" w:hanging="360"/>
      </w:pPr>
      <w:r w:rsidDel="00000000" w:rsidR="00000000" w:rsidRPr="00000000">
        <w:rPr>
          <w:rtl w:val="0"/>
        </w:rPr>
        <w:t xml:space="preserve">Filing or defending the relevant proceedings.</w:t>
      </w:r>
    </w:p>
    <w:p w:rsidR="00000000" w:rsidDel="00000000" w:rsidP="00000000" w:rsidRDefault="00000000" w:rsidRPr="00000000" w14:paraId="000024F8">
      <w:pPr>
        <w:numPr>
          <w:ilvl w:val="0"/>
          <w:numId w:val="116"/>
        </w:numPr>
        <w:spacing w:after="0" w:afterAutospacing="0" w:before="0" w:beforeAutospacing="0" w:lineRule="auto"/>
        <w:ind w:left="720" w:hanging="360"/>
      </w:pPr>
      <w:r w:rsidDel="00000000" w:rsidR="00000000" w:rsidRPr="00000000">
        <w:rPr>
          <w:rtl w:val="0"/>
        </w:rPr>
        <w:t xml:space="preserve">Monitoring the case.</w:t>
      </w:r>
    </w:p>
    <w:p w:rsidR="00000000" w:rsidDel="00000000" w:rsidP="00000000" w:rsidRDefault="00000000" w:rsidRPr="00000000" w14:paraId="000024F9">
      <w:pPr>
        <w:numPr>
          <w:ilvl w:val="0"/>
          <w:numId w:val="116"/>
        </w:numPr>
        <w:spacing w:after="240" w:before="0" w:beforeAutospacing="0" w:lineRule="auto"/>
        <w:ind w:left="720" w:hanging="360"/>
      </w:pPr>
      <w:r w:rsidDel="00000000" w:rsidR="00000000" w:rsidRPr="00000000">
        <w:rPr>
          <w:rtl w:val="0"/>
        </w:rPr>
        <w:t xml:space="preserve">Assessing enforcement and recovery.</w:t>
      </w:r>
    </w:p>
    <w:p w:rsidR="00000000" w:rsidDel="00000000" w:rsidP="00000000" w:rsidRDefault="00000000" w:rsidRPr="00000000" w14:paraId="000024FA">
      <w:pPr>
        <w:spacing w:after="240" w:before="240" w:lineRule="auto"/>
        <w:rPr>
          <w:b w:val="1"/>
          <w:bCs w:val="1"/>
        </w:rPr>
      </w:pPr>
      <w:r w:rsidDel="00000000" w:rsidR="00000000" w:rsidRPr="00000000">
        <w:rPr>
          <w:b w:val="1"/>
          <w:bCs w:val="1"/>
          <w:rtl w:val="0"/>
        </w:rPr>
        <w:t xml:space="preserve">The ability to pursue a claim remotely does not guarantee that every procedural act can be completed without personal attendance.</w:t>
      </w:r>
    </w:p>
    <w:p w:rsidR="00000000" w:rsidDel="00000000" w:rsidP="00000000" w:rsidRDefault="00000000" w:rsidRPr="00000000" w14:paraId="000024FB">
      <w:pPr>
        <w:spacing w:after="240" w:before="240" w:lineRule="auto"/>
        <w:rPr>
          <w:b w:val="1"/>
          <w:bCs w:val="1"/>
        </w:rPr>
      </w:pPr>
      <w:r w:rsidDel="00000000" w:rsidR="00000000" w:rsidRPr="00000000">
        <w:rPr>
          <w:b w:val="1"/>
          <w:bCs w:val="1"/>
          <w:rtl w:val="0"/>
        </w:rPr>
        <w:t xml:space="preserve">[Discuss a Claim Against a Brazilian Developer]</w:t>
      </w:r>
    </w:p>
    <w:p w:rsidR="00000000" w:rsidDel="00000000" w:rsidP="00000000" w:rsidRDefault="00000000" w:rsidRPr="00000000" w14:paraId="00002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D">
      <w:pPr>
        <w:pStyle w:val="Heading1"/>
        <w:keepNext w:val="0"/>
        <w:keepLines w:val="0"/>
        <w:spacing w:before="480" w:lineRule="auto"/>
        <w:rPr>
          <w:b w:val="1"/>
          <w:bCs w:val="1"/>
          <w:sz w:val="46"/>
          <w:szCs w:val="46"/>
        </w:rPr>
      </w:pPr>
      <w:bookmarkStart w:colFirst="0" w:colLast="0" w:name="_p106av9ur0q8" w:id="3906"/>
      <w:bookmarkEnd w:id="3906"/>
      <w:r w:rsidDel="00000000" w:rsidR="00000000" w:rsidRPr="00000000">
        <w:rPr>
          <w:b w:val="1"/>
          <w:bCs w:val="1"/>
          <w:sz w:val="46"/>
          <w:szCs w:val="46"/>
          <w:rtl w:val="0"/>
        </w:rPr>
        <w:t xml:space="preserve">Emergency Measures in Brazilian Property Disputes</w:t>
      </w:r>
    </w:p>
    <w:p w:rsidR="00000000" w:rsidDel="00000000" w:rsidP="00000000" w:rsidRDefault="00000000" w:rsidRPr="00000000" w14:paraId="000024FE">
      <w:pPr>
        <w:pStyle w:val="Heading2"/>
        <w:keepNext w:val="0"/>
        <w:keepLines w:val="0"/>
        <w:spacing w:after="80" w:lineRule="auto"/>
        <w:rPr>
          <w:b w:val="1"/>
          <w:bCs w:val="1"/>
          <w:sz w:val="34"/>
          <w:szCs w:val="34"/>
        </w:rPr>
      </w:pPr>
      <w:bookmarkStart w:colFirst="0" w:colLast="0" w:name="_spwn1mb89cw5" w:id="3907"/>
      <w:bookmarkEnd w:id="3907"/>
      <w:r w:rsidDel="00000000" w:rsidR="00000000" w:rsidRPr="00000000">
        <w:rPr>
          <w:b w:val="1"/>
          <w:bCs w:val="1"/>
          <w:sz w:val="34"/>
          <w:szCs w:val="34"/>
          <w:rtl w:val="0"/>
        </w:rPr>
        <w:t xml:space="preserve">When Immediate Legal Protection May Be Necessary</w:t>
      </w:r>
    </w:p>
    <w:p w:rsidR="00000000" w:rsidDel="00000000" w:rsidP="00000000" w:rsidRDefault="00000000" w:rsidRPr="00000000" w14:paraId="000024FF">
      <w:pPr>
        <w:spacing w:after="240" w:before="240" w:lineRule="auto"/>
        <w:rPr/>
      </w:pPr>
      <w:r w:rsidDel="00000000" w:rsidR="00000000" w:rsidRPr="00000000">
        <w:rPr>
          <w:rtl w:val="0"/>
        </w:rPr>
        <w:t xml:space="preserve">Certain disputes require urgent action.</w:t>
      </w:r>
    </w:p>
    <w:p w:rsidR="00000000" w:rsidDel="00000000" w:rsidP="00000000" w:rsidRDefault="00000000" w:rsidRPr="00000000" w14:paraId="00002500">
      <w:pPr>
        <w:spacing w:after="240" w:before="240" w:lineRule="auto"/>
        <w:rPr/>
      </w:pPr>
      <w:r w:rsidDel="00000000" w:rsidR="00000000" w:rsidRPr="00000000">
        <w:rPr>
          <w:rtl w:val="0"/>
        </w:rPr>
        <w:t xml:space="preserve">Examples may include:</w:t>
      </w:r>
    </w:p>
    <w:p w:rsidR="00000000" w:rsidDel="00000000" w:rsidP="00000000" w:rsidRDefault="00000000" w:rsidRPr="00000000" w14:paraId="00002501">
      <w:pPr>
        <w:numPr>
          <w:ilvl w:val="0"/>
          <w:numId w:val="340"/>
        </w:numPr>
        <w:spacing w:after="0" w:afterAutospacing="0" w:before="240" w:lineRule="auto"/>
        <w:ind w:left="720" w:hanging="360"/>
      </w:pPr>
      <w:r w:rsidDel="00000000" w:rsidR="00000000" w:rsidRPr="00000000">
        <w:rPr>
          <w:rtl w:val="0"/>
        </w:rPr>
        <w:t xml:space="preserve">Imminent unlawful transfer of disputed property.</w:t>
      </w:r>
    </w:p>
    <w:p w:rsidR="00000000" w:rsidDel="00000000" w:rsidP="00000000" w:rsidRDefault="00000000" w:rsidRPr="00000000" w14:paraId="00002502">
      <w:pPr>
        <w:numPr>
          <w:ilvl w:val="0"/>
          <w:numId w:val="340"/>
        </w:numPr>
        <w:spacing w:after="0" w:afterAutospacing="0" w:before="0" w:beforeAutospacing="0" w:lineRule="auto"/>
        <w:ind w:left="720" w:hanging="360"/>
      </w:pPr>
      <w:r w:rsidDel="00000000" w:rsidR="00000000" w:rsidRPr="00000000">
        <w:rPr>
          <w:rtl w:val="0"/>
        </w:rPr>
        <w:t xml:space="preserve">Threatened dispossession.</w:t>
      </w:r>
    </w:p>
    <w:p w:rsidR="00000000" w:rsidDel="00000000" w:rsidP="00000000" w:rsidRDefault="00000000" w:rsidRPr="00000000" w14:paraId="00002503">
      <w:pPr>
        <w:numPr>
          <w:ilvl w:val="0"/>
          <w:numId w:val="340"/>
        </w:numPr>
        <w:spacing w:after="0" w:afterAutospacing="0" w:before="0" w:beforeAutospacing="0" w:lineRule="auto"/>
        <w:ind w:left="720" w:hanging="360"/>
      </w:pPr>
      <w:r w:rsidDel="00000000" w:rsidR="00000000" w:rsidRPr="00000000">
        <w:rPr>
          <w:rtl w:val="0"/>
        </w:rPr>
        <w:t xml:space="preserve">Serious structural hazards.</w:t>
      </w:r>
    </w:p>
    <w:p w:rsidR="00000000" w:rsidDel="00000000" w:rsidP="00000000" w:rsidRDefault="00000000" w:rsidRPr="00000000" w14:paraId="00002504">
      <w:pPr>
        <w:numPr>
          <w:ilvl w:val="0"/>
          <w:numId w:val="340"/>
        </w:numPr>
        <w:spacing w:after="0" w:afterAutospacing="0" w:before="0" w:beforeAutospacing="0" w:lineRule="auto"/>
        <w:ind w:left="720" w:hanging="360"/>
      </w:pPr>
      <w:r w:rsidDel="00000000" w:rsidR="00000000" w:rsidRPr="00000000">
        <w:rPr>
          <w:rtl w:val="0"/>
        </w:rPr>
        <w:t xml:space="preserve">Risk of destruction of evidence.</w:t>
      </w:r>
    </w:p>
    <w:p w:rsidR="00000000" w:rsidDel="00000000" w:rsidP="00000000" w:rsidRDefault="00000000" w:rsidRPr="00000000" w14:paraId="00002505">
      <w:pPr>
        <w:numPr>
          <w:ilvl w:val="0"/>
          <w:numId w:val="340"/>
        </w:numPr>
        <w:spacing w:after="0" w:afterAutospacing="0" w:before="0" w:beforeAutospacing="0" w:lineRule="auto"/>
        <w:ind w:left="720" w:hanging="360"/>
      </w:pPr>
      <w:r w:rsidDel="00000000" w:rsidR="00000000" w:rsidRPr="00000000">
        <w:rPr>
          <w:rtl w:val="0"/>
        </w:rPr>
        <w:t xml:space="preserve">Unauthorized interference with possession.</w:t>
      </w:r>
    </w:p>
    <w:p w:rsidR="00000000" w:rsidDel="00000000" w:rsidP="00000000" w:rsidRDefault="00000000" w:rsidRPr="00000000" w14:paraId="00002506">
      <w:pPr>
        <w:numPr>
          <w:ilvl w:val="0"/>
          <w:numId w:val="340"/>
        </w:numPr>
        <w:spacing w:after="0" w:afterAutospacing="0" w:before="0" w:beforeAutospacing="0" w:lineRule="auto"/>
        <w:ind w:left="720" w:hanging="360"/>
      </w:pPr>
      <w:r w:rsidDel="00000000" w:rsidR="00000000" w:rsidRPr="00000000">
        <w:rPr>
          <w:rtl w:val="0"/>
        </w:rPr>
        <w:t xml:space="preserve">Certain contractual breaches causing imminent harm.</w:t>
      </w:r>
    </w:p>
    <w:p w:rsidR="00000000" w:rsidDel="00000000" w:rsidP="00000000" w:rsidRDefault="00000000" w:rsidRPr="00000000" w14:paraId="00002507">
      <w:pPr>
        <w:numPr>
          <w:ilvl w:val="0"/>
          <w:numId w:val="340"/>
        </w:numPr>
        <w:spacing w:after="240" w:before="0" w:beforeAutospacing="0" w:lineRule="auto"/>
        <w:ind w:left="720" w:hanging="360"/>
      </w:pPr>
      <w:r w:rsidDel="00000000" w:rsidR="00000000" w:rsidRPr="00000000">
        <w:rPr>
          <w:rtl w:val="0"/>
        </w:rPr>
        <w:t xml:space="preserve">Attempts to frustrate enforcement.</w:t>
      </w:r>
    </w:p>
    <w:p w:rsidR="00000000" w:rsidDel="00000000" w:rsidP="00000000" w:rsidRDefault="00000000" w:rsidRPr="00000000" w14:paraId="00002508">
      <w:pPr>
        <w:spacing w:after="240" w:before="240" w:lineRule="auto"/>
        <w:rPr/>
      </w:pPr>
      <w:r w:rsidDel="00000000" w:rsidR="00000000" w:rsidRPr="00000000">
        <w:rPr>
          <w:rtl w:val="0"/>
        </w:rPr>
        <w:t xml:space="preserve">Brazilian procedural law provides mechanisms for provisional judicial relief.</w:t>
      </w:r>
    </w:p>
    <w:p w:rsidR="00000000" w:rsidDel="00000000" w:rsidP="00000000" w:rsidRDefault="00000000" w:rsidRPr="00000000" w14:paraId="00002509">
      <w:pPr>
        <w:spacing w:after="240" w:before="240" w:lineRule="auto"/>
        <w:rPr/>
      </w:pPr>
      <w:r w:rsidDel="00000000" w:rsidR="00000000" w:rsidRPr="00000000">
        <w:rPr>
          <w:rtl w:val="0"/>
        </w:rPr>
        <w:t xml:space="preserve">Under Article 300 of the CPC, urgent relief generally requires evidence indicating the probability of the right and danger of harm or risk to the useful result of the proceedings.</w:t>
      </w:r>
    </w:p>
    <w:p w:rsidR="00000000" w:rsidDel="00000000" w:rsidP="00000000" w:rsidRDefault="00000000" w:rsidRPr="00000000" w14:paraId="0000250A">
      <w:pPr>
        <w:pStyle w:val="Heading3"/>
        <w:keepNext w:val="0"/>
        <w:keepLines w:val="0"/>
        <w:spacing w:before="280" w:lineRule="auto"/>
        <w:rPr>
          <w:b w:val="1"/>
          <w:bCs w:val="1"/>
          <w:color w:val="000000"/>
          <w:sz w:val="26"/>
          <w:szCs w:val="26"/>
        </w:rPr>
      </w:pPr>
      <w:bookmarkStart w:colFirst="0" w:colLast="0" w:name="_eauinoq2nwsj" w:id="3908"/>
      <w:bookmarkEnd w:id="3908"/>
      <w:r w:rsidDel="00000000" w:rsidR="00000000" w:rsidRPr="00000000">
        <w:rPr>
          <w:b w:val="1"/>
          <w:bCs w:val="1"/>
          <w:color w:val="000000"/>
          <w:sz w:val="26"/>
          <w:szCs w:val="26"/>
          <w:rtl w:val="0"/>
        </w:rPr>
        <w:t xml:space="preserve">Available Measures</w:t>
      </w:r>
    </w:p>
    <w:p w:rsidR="00000000" w:rsidDel="00000000" w:rsidP="00000000" w:rsidRDefault="00000000" w:rsidRPr="00000000" w14:paraId="0000250B">
      <w:pPr>
        <w:spacing w:after="240" w:before="240" w:lineRule="auto"/>
        <w:rPr/>
      </w:pPr>
      <w:r w:rsidDel="00000000" w:rsidR="00000000" w:rsidRPr="00000000">
        <w:rPr>
          <w:rtl w:val="0"/>
        </w:rPr>
        <w:t xml:space="preserve">Depend on the nature of the case and judicial assessment.</w:t>
      </w:r>
    </w:p>
    <w:p w:rsidR="00000000" w:rsidDel="00000000" w:rsidP="00000000" w:rsidRDefault="00000000" w:rsidRPr="00000000" w14:paraId="0000250C">
      <w:pPr>
        <w:pStyle w:val="Heading3"/>
        <w:keepNext w:val="0"/>
        <w:keepLines w:val="0"/>
        <w:spacing w:before="280" w:lineRule="auto"/>
        <w:rPr>
          <w:b w:val="1"/>
          <w:bCs w:val="1"/>
          <w:color w:val="000000"/>
          <w:sz w:val="26"/>
          <w:szCs w:val="26"/>
        </w:rPr>
      </w:pPr>
      <w:bookmarkStart w:colFirst="0" w:colLast="0" w:name="_s9j2ztm0dmw8" w:id="3909"/>
      <w:bookmarkEnd w:id="3909"/>
      <w:r w:rsidDel="00000000" w:rsidR="00000000" w:rsidRPr="00000000">
        <w:rPr>
          <w:b w:val="1"/>
          <w:bCs w:val="1"/>
          <w:color w:val="000000"/>
          <w:sz w:val="26"/>
          <w:szCs w:val="26"/>
          <w:rtl w:val="0"/>
        </w:rPr>
        <w:t xml:space="preserve">Evidence</w:t>
      </w:r>
    </w:p>
    <w:p w:rsidR="00000000" w:rsidDel="00000000" w:rsidP="00000000" w:rsidRDefault="00000000" w:rsidRPr="00000000" w14:paraId="0000250D">
      <w:pPr>
        <w:spacing w:after="240" w:before="240" w:lineRule="auto"/>
        <w:rPr/>
      </w:pPr>
      <w:r w:rsidDel="00000000" w:rsidR="00000000" w:rsidRPr="00000000">
        <w:rPr>
          <w:rtl w:val="0"/>
        </w:rPr>
        <w:t xml:space="preserve">Must support the requested relief.</w:t>
      </w:r>
    </w:p>
    <w:p w:rsidR="00000000" w:rsidDel="00000000" w:rsidP="00000000" w:rsidRDefault="00000000" w:rsidRPr="00000000" w14:paraId="0000250E">
      <w:pPr>
        <w:pStyle w:val="Heading3"/>
        <w:keepNext w:val="0"/>
        <w:keepLines w:val="0"/>
        <w:spacing w:before="280" w:lineRule="auto"/>
        <w:rPr>
          <w:b w:val="1"/>
          <w:bCs w:val="1"/>
          <w:color w:val="000000"/>
          <w:sz w:val="26"/>
          <w:szCs w:val="26"/>
        </w:rPr>
      </w:pPr>
      <w:bookmarkStart w:colFirst="0" w:colLast="0" w:name="_7w6mvnjoq5yu" w:id="3910"/>
      <w:bookmarkEnd w:id="3910"/>
      <w:r w:rsidDel="00000000" w:rsidR="00000000" w:rsidRPr="00000000">
        <w:rPr>
          <w:b w:val="1"/>
          <w:bCs w:val="1"/>
          <w:color w:val="000000"/>
          <w:sz w:val="26"/>
          <w:szCs w:val="26"/>
          <w:rtl w:val="0"/>
        </w:rPr>
        <w:t xml:space="preserve">Proportionality</w:t>
      </w:r>
    </w:p>
    <w:p w:rsidR="00000000" w:rsidDel="00000000" w:rsidP="00000000" w:rsidRDefault="00000000" w:rsidRPr="00000000" w14:paraId="0000250F">
      <w:pPr>
        <w:spacing w:after="240" w:before="240" w:lineRule="auto"/>
        <w:rPr/>
      </w:pPr>
      <w:r w:rsidDel="00000000" w:rsidR="00000000" w:rsidRPr="00000000">
        <w:rPr>
          <w:rtl w:val="0"/>
        </w:rPr>
        <w:t xml:space="preserve">The court evaluates the appropriate scope.</w:t>
      </w:r>
    </w:p>
    <w:p w:rsidR="00000000" w:rsidDel="00000000" w:rsidP="00000000" w:rsidRDefault="00000000" w:rsidRPr="00000000" w14:paraId="00002510">
      <w:pPr>
        <w:pStyle w:val="Heading3"/>
        <w:keepNext w:val="0"/>
        <w:keepLines w:val="0"/>
        <w:spacing w:before="280" w:lineRule="auto"/>
        <w:rPr>
          <w:b w:val="1"/>
          <w:bCs w:val="1"/>
          <w:color w:val="000000"/>
          <w:sz w:val="26"/>
          <w:szCs w:val="26"/>
        </w:rPr>
      </w:pPr>
      <w:bookmarkStart w:colFirst="0" w:colLast="0" w:name="_f95uh2y92h54" w:id="3911"/>
      <w:bookmarkEnd w:id="3911"/>
      <w:r w:rsidDel="00000000" w:rsidR="00000000" w:rsidRPr="00000000">
        <w:rPr>
          <w:b w:val="1"/>
          <w:bCs w:val="1"/>
          <w:color w:val="000000"/>
          <w:sz w:val="26"/>
          <w:szCs w:val="26"/>
          <w:rtl w:val="0"/>
        </w:rPr>
        <w:t xml:space="preserve">Security</w:t>
      </w:r>
    </w:p>
    <w:p w:rsidR="00000000" w:rsidDel="00000000" w:rsidP="00000000" w:rsidRDefault="00000000" w:rsidRPr="00000000" w14:paraId="00002511">
      <w:pPr>
        <w:spacing w:after="240" w:before="240" w:lineRule="auto"/>
        <w:rPr/>
      </w:pPr>
      <w:r w:rsidDel="00000000" w:rsidR="00000000" w:rsidRPr="00000000">
        <w:rPr>
          <w:rtl w:val="0"/>
        </w:rPr>
        <w:t xml:space="preserve">May be required in some circumstances.</w:t>
      </w:r>
    </w:p>
    <w:p w:rsidR="00000000" w:rsidDel="00000000" w:rsidP="00000000" w:rsidRDefault="00000000" w:rsidRPr="00000000" w14:paraId="00002512">
      <w:pPr>
        <w:pStyle w:val="Heading3"/>
        <w:keepNext w:val="0"/>
        <w:keepLines w:val="0"/>
        <w:spacing w:before="280" w:lineRule="auto"/>
        <w:rPr>
          <w:b w:val="1"/>
          <w:bCs w:val="1"/>
          <w:color w:val="000000"/>
          <w:sz w:val="26"/>
          <w:szCs w:val="26"/>
        </w:rPr>
      </w:pPr>
      <w:bookmarkStart w:colFirst="0" w:colLast="0" w:name="_icb5pifqlfd1" w:id="3912"/>
      <w:bookmarkEnd w:id="3912"/>
      <w:r w:rsidDel="00000000" w:rsidR="00000000" w:rsidRPr="00000000">
        <w:rPr>
          <w:b w:val="1"/>
          <w:bCs w:val="1"/>
          <w:color w:val="000000"/>
          <w:sz w:val="26"/>
          <w:szCs w:val="26"/>
          <w:rtl w:val="0"/>
        </w:rPr>
        <w:t xml:space="preserve">Reversibility</w:t>
      </w:r>
    </w:p>
    <w:p w:rsidR="00000000" w:rsidDel="00000000" w:rsidP="00000000" w:rsidRDefault="00000000" w:rsidRPr="00000000" w14:paraId="00002513">
      <w:pPr>
        <w:spacing w:after="240" w:before="240" w:lineRule="auto"/>
        <w:rPr/>
      </w:pPr>
      <w:r w:rsidDel="00000000" w:rsidR="00000000" w:rsidRPr="00000000">
        <w:rPr>
          <w:rtl w:val="0"/>
        </w:rPr>
        <w:t xml:space="preserve">Can be relevant to the judicial analysis.</w:t>
      </w:r>
    </w:p>
    <w:p w:rsidR="00000000" w:rsidDel="00000000" w:rsidP="00000000" w:rsidRDefault="00000000" w:rsidRPr="00000000" w14:paraId="00002514">
      <w:pPr>
        <w:pStyle w:val="Heading3"/>
        <w:keepNext w:val="0"/>
        <w:keepLines w:val="0"/>
        <w:spacing w:before="280" w:lineRule="auto"/>
        <w:rPr>
          <w:b w:val="1"/>
          <w:bCs w:val="1"/>
          <w:color w:val="000000"/>
          <w:sz w:val="26"/>
          <w:szCs w:val="26"/>
        </w:rPr>
      </w:pPr>
      <w:bookmarkStart w:colFirst="0" w:colLast="0" w:name="_spelzky41158" w:id="3913"/>
      <w:bookmarkEnd w:id="3913"/>
      <w:r w:rsidDel="00000000" w:rsidR="00000000" w:rsidRPr="00000000">
        <w:rPr>
          <w:b w:val="1"/>
          <w:bCs w:val="1"/>
          <w:color w:val="000000"/>
          <w:sz w:val="26"/>
          <w:szCs w:val="26"/>
          <w:rtl w:val="0"/>
        </w:rPr>
        <w:t xml:space="preserve">Enforcement</w:t>
      </w:r>
    </w:p>
    <w:p w:rsidR="00000000" w:rsidDel="00000000" w:rsidP="00000000" w:rsidRDefault="00000000" w:rsidRPr="00000000" w14:paraId="00002515">
      <w:pPr>
        <w:spacing w:after="240" w:before="240" w:lineRule="auto"/>
        <w:rPr/>
      </w:pPr>
      <w:r w:rsidDel="00000000" w:rsidR="00000000" w:rsidRPr="00000000">
        <w:rPr>
          <w:rtl w:val="0"/>
        </w:rPr>
        <w:t xml:space="preserve">Must follow the court's directions.</w:t>
      </w:r>
    </w:p>
    <w:p w:rsidR="00000000" w:rsidDel="00000000" w:rsidP="00000000" w:rsidRDefault="00000000" w:rsidRPr="00000000" w14:paraId="00002516">
      <w:pPr>
        <w:spacing w:after="240" w:before="240" w:lineRule="auto"/>
        <w:rPr>
          <w:b w:val="1"/>
          <w:bCs w:val="1"/>
        </w:rPr>
      </w:pPr>
      <w:r w:rsidDel="00000000" w:rsidR="00000000" w:rsidRPr="00000000">
        <w:rPr>
          <w:b w:val="1"/>
          <w:bCs w:val="1"/>
          <w:rtl w:val="0"/>
        </w:rPr>
        <w:t xml:space="preserve">A disputed property transaction does not automatically justify freezing the property or preventing its sale.</w:t>
      </w:r>
    </w:p>
    <w:p w:rsidR="00000000" w:rsidDel="00000000" w:rsidP="00000000" w:rsidRDefault="00000000" w:rsidRPr="00000000" w14:paraId="00002517">
      <w:pPr>
        <w:spacing w:after="240" w:before="240" w:lineRule="auto"/>
        <w:rPr>
          <w:b w:val="1"/>
          <w:bCs w:val="1"/>
        </w:rPr>
      </w:pPr>
      <w:r w:rsidDel="00000000" w:rsidR="00000000" w:rsidRPr="00000000">
        <w:rPr>
          <w:b w:val="1"/>
          <w:bCs w:val="1"/>
          <w:rtl w:val="0"/>
        </w:rPr>
        <w:t xml:space="preserve">[Discuss Urgent Property Protection Measures]</w:t>
      </w:r>
    </w:p>
    <w:p w:rsidR="00000000" w:rsidDel="00000000" w:rsidP="00000000" w:rsidRDefault="00000000" w:rsidRPr="00000000" w14:paraId="00002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9">
      <w:pPr>
        <w:pStyle w:val="Heading1"/>
        <w:keepNext w:val="0"/>
        <w:keepLines w:val="0"/>
        <w:spacing w:before="480" w:lineRule="auto"/>
        <w:rPr>
          <w:b w:val="1"/>
          <w:bCs w:val="1"/>
          <w:sz w:val="46"/>
          <w:szCs w:val="46"/>
        </w:rPr>
      </w:pPr>
      <w:bookmarkStart w:colFirst="0" w:colLast="0" w:name="_ub28njqdmarb" w:id="3914"/>
      <w:bookmarkEnd w:id="3914"/>
      <w:r w:rsidDel="00000000" w:rsidR="00000000" w:rsidRPr="00000000">
        <w:rPr>
          <w:b w:val="1"/>
          <w:bCs w:val="1"/>
          <w:sz w:val="46"/>
          <w:szCs w:val="46"/>
          <w:rtl w:val="0"/>
        </w:rPr>
        <w:t xml:space="preserve">Litigation vs. Negotiation in Brazilian Real Estate Disputes</w:t>
      </w:r>
    </w:p>
    <w:p w:rsidR="00000000" w:rsidDel="00000000" w:rsidP="00000000" w:rsidRDefault="00000000" w:rsidRPr="00000000" w14:paraId="0000251A">
      <w:pPr>
        <w:pStyle w:val="Heading2"/>
        <w:keepNext w:val="0"/>
        <w:keepLines w:val="0"/>
        <w:spacing w:after="80" w:lineRule="auto"/>
        <w:rPr>
          <w:b w:val="1"/>
          <w:bCs w:val="1"/>
          <w:sz w:val="34"/>
          <w:szCs w:val="34"/>
        </w:rPr>
      </w:pPr>
      <w:bookmarkStart w:colFirst="0" w:colLast="0" w:name="_5lbh5ubalzev" w:id="3915"/>
      <w:bookmarkEnd w:id="3915"/>
      <w:r w:rsidDel="00000000" w:rsidR="00000000" w:rsidRPr="00000000">
        <w:rPr>
          <w:b w:val="1"/>
          <w:bCs w:val="1"/>
          <w:sz w:val="34"/>
          <w:szCs w:val="34"/>
          <w:rtl w:val="0"/>
        </w:rPr>
        <w:t xml:space="preserve">Is Court Action Always Necessary?</w:t>
      </w:r>
    </w:p>
    <w:p w:rsidR="00000000" w:rsidDel="00000000" w:rsidP="00000000" w:rsidRDefault="00000000" w:rsidRPr="00000000" w14:paraId="0000251B">
      <w:pPr>
        <w:spacing w:after="240" w:before="240" w:lineRule="auto"/>
        <w:rPr/>
      </w:pPr>
      <w:r w:rsidDel="00000000" w:rsidR="00000000" w:rsidRPr="00000000">
        <w:rPr>
          <w:rtl w:val="0"/>
        </w:rPr>
        <w:t xml:space="preserve">Not every real estate conflict requires a lawsuit.</w:t>
      </w:r>
    </w:p>
    <w:p w:rsidR="00000000" w:rsidDel="00000000" w:rsidP="00000000" w:rsidRDefault="00000000" w:rsidRPr="00000000" w14:paraId="0000251C">
      <w:pPr>
        <w:spacing w:after="240" w:before="240" w:lineRule="auto"/>
        <w:rPr/>
      </w:pPr>
      <w:r w:rsidDel="00000000" w:rsidR="00000000" w:rsidRPr="00000000">
        <w:rPr>
          <w:rtl w:val="0"/>
        </w:rPr>
        <w:t xml:space="preserve">Potential alternatives include:</w:t>
      </w:r>
    </w:p>
    <w:p w:rsidR="00000000" w:rsidDel="00000000" w:rsidP="00000000" w:rsidRDefault="00000000" w:rsidRPr="00000000" w14:paraId="0000251D">
      <w:pPr>
        <w:pStyle w:val="Heading3"/>
        <w:keepNext w:val="0"/>
        <w:keepLines w:val="0"/>
        <w:spacing w:before="280" w:lineRule="auto"/>
        <w:rPr>
          <w:b w:val="1"/>
          <w:bCs w:val="1"/>
          <w:color w:val="000000"/>
          <w:sz w:val="26"/>
          <w:szCs w:val="26"/>
        </w:rPr>
      </w:pPr>
      <w:bookmarkStart w:colFirst="0" w:colLast="0" w:name="_bkhuew9brxa" w:id="3916"/>
      <w:bookmarkEnd w:id="3916"/>
      <w:r w:rsidDel="00000000" w:rsidR="00000000" w:rsidRPr="00000000">
        <w:rPr>
          <w:b w:val="1"/>
          <w:bCs w:val="1"/>
          <w:color w:val="000000"/>
          <w:sz w:val="26"/>
          <w:szCs w:val="26"/>
          <w:rtl w:val="0"/>
        </w:rPr>
        <w:t xml:space="preserve">Formal Legal Notice</w:t>
      </w:r>
    </w:p>
    <w:p w:rsidR="00000000" w:rsidDel="00000000" w:rsidP="00000000" w:rsidRDefault="00000000" w:rsidRPr="00000000" w14:paraId="0000251E">
      <w:pPr>
        <w:spacing w:after="240" w:before="240" w:lineRule="auto"/>
        <w:rPr/>
      </w:pPr>
      <w:r w:rsidDel="00000000" w:rsidR="00000000" w:rsidRPr="00000000">
        <w:rPr>
          <w:rtl w:val="0"/>
        </w:rPr>
        <w:t xml:space="preserve">Demanding performance or clarification.</w:t>
      </w:r>
    </w:p>
    <w:p w:rsidR="00000000" w:rsidDel="00000000" w:rsidP="00000000" w:rsidRDefault="00000000" w:rsidRPr="00000000" w14:paraId="0000251F">
      <w:pPr>
        <w:pStyle w:val="Heading3"/>
        <w:keepNext w:val="0"/>
        <w:keepLines w:val="0"/>
        <w:spacing w:before="280" w:lineRule="auto"/>
        <w:rPr>
          <w:b w:val="1"/>
          <w:bCs w:val="1"/>
          <w:color w:val="000000"/>
          <w:sz w:val="26"/>
          <w:szCs w:val="26"/>
        </w:rPr>
      </w:pPr>
      <w:bookmarkStart w:colFirst="0" w:colLast="0" w:name="_dqnn258f9tum" w:id="3917"/>
      <w:bookmarkEnd w:id="3917"/>
      <w:r w:rsidDel="00000000" w:rsidR="00000000" w:rsidRPr="00000000">
        <w:rPr>
          <w:b w:val="1"/>
          <w:bCs w:val="1"/>
          <w:color w:val="000000"/>
          <w:sz w:val="26"/>
          <w:szCs w:val="26"/>
          <w:rtl w:val="0"/>
        </w:rPr>
        <w:t xml:space="preserve">Negotiation</w:t>
      </w:r>
    </w:p>
    <w:p w:rsidR="00000000" w:rsidDel="00000000" w:rsidP="00000000" w:rsidRDefault="00000000" w:rsidRPr="00000000" w14:paraId="00002520">
      <w:pPr>
        <w:spacing w:after="240" w:before="240" w:lineRule="auto"/>
        <w:rPr/>
      </w:pPr>
      <w:r w:rsidDel="00000000" w:rsidR="00000000" w:rsidRPr="00000000">
        <w:rPr>
          <w:rtl w:val="0"/>
        </w:rPr>
        <w:t xml:space="preserve">Seeking a mutually acceptable resolution.</w:t>
      </w:r>
    </w:p>
    <w:p w:rsidR="00000000" w:rsidDel="00000000" w:rsidP="00000000" w:rsidRDefault="00000000" w:rsidRPr="00000000" w14:paraId="00002521">
      <w:pPr>
        <w:pStyle w:val="Heading3"/>
        <w:keepNext w:val="0"/>
        <w:keepLines w:val="0"/>
        <w:spacing w:before="280" w:lineRule="auto"/>
        <w:rPr>
          <w:b w:val="1"/>
          <w:bCs w:val="1"/>
          <w:color w:val="000000"/>
          <w:sz w:val="26"/>
          <w:szCs w:val="26"/>
        </w:rPr>
      </w:pPr>
      <w:bookmarkStart w:colFirst="0" w:colLast="0" w:name="_stbip8j1wizs" w:id="3918"/>
      <w:bookmarkEnd w:id="3918"/>
      <w:r w:rsidDel="00000000" w:rsidR="00000000" w:rsidRPr="00000000">
        <w:rPr>
          <w:b w:val="1"/>
          <w:bCs w:val="1"/>
          <w:color w:val="000000"/>
          <w:sz w:val="26"/>
          <w:szCs w:val="26"/>
          <w:rtl w:val="0"/>
        </w:rPr>
        <w:t xml:space="preserve">Contractual Amendment</w:t>
      </w:r>
    </w:p>
    <w:p w:rsidR="00000000" w:rsidDel="00000000" w:rsidP="00000000" w:rsidRDefault="00000000" w:rsidRPr="00000000" w14:paraId="00002522">
      <w:pPr>
        <w:spacing w:after="240" w:before="240" w:lineRule="auto"/>
        <w:rPr/>
      </w:pPr>
      <w:r w:rsidDel="00000000" w:rsidR="00000000" w:rsidRPr="00000000">
        <w:rPr>
          <w:rtl w:val="0"/>
        </w:rPr>
        <w:t xml:space="preserve">Adjusting obligations where lawful.</w:t>
      </w:r>
    </w:p>
    <w:p w:rsidR="00000000" w:rsidDel="00000000" w:rsidP="00000000" w:rsidRDefault="00000000" w:rsidRPr="00000000" w14:paraId="00002523">
      <w:pPr>
        <w:pStyle w:val="Heading3"/>
        <w:keepNext w:val="0"/>
        <w:keepLines w:val="0"/>
        <w:spacing w:before="280" w:lineRule="auto"/>
        <w:rPr>
          <w:b w:val="1"/>
          <w:bCs w:val="1"/>
          <w:color w:val="000000"/>
          <w:sz w:val="26"/>
          <w:szCs w:val="26"/>
        </w:rPr>
      </w:pPr>
      <w:bookmarkStart w:colFirst="0" w:colLast="0" w:name="_r1had79dciwr" w:id="3919"/>
      <w:bookmarkEnd w:id="3919"/>
      <w:r w:rsidDel="00000000" w:rsidR="00000000" w:rsidRPr="00000000">
        <w:rPr>
          <w:b w:val="1"/>
          <w:bCs w:val="1"/>
          <w:color w:val="000000"/>
          <w:sz w:val="26"/>
          <w:szCs w:val="26"/>
          <w:rtl w:val="0"/>
        </w:rPr>
        <w:t xml:space="preserve">Payment Settlement</w:t>
      </w:r>
    </w:p>
    <w:p w:rsidR="00000000" w:rsidDel="00000000" w:rsidP="00000000" w:rsidRDefault="00000000" w:rsidRPr="00000000" w14:paraId="00002524">
      <w:pPr>
        <w:spacing w:after="240" w:before="240" w:lineRule="auto"/>
        <w:rPr/>
      </w:pPr>
      <w:r w:rsidDel="00000000" w:rsidR="00000000" w:rsidRPr="00000000">
        <w:rPr>
          <w:rtl w:val="0"/>
        </w:rPr>
        <w:t xml:space="preserve">Resolving financial disagreements.</w:t>
      </w:r>
    </w:p>
    <w:p w:rsidR="00000000" w:rsidDel="00000000" w:rsidP="00000000" w:rsidRDefault="00000000" w:rsidRPr="00000000" w14:paraId="00002525">
      <w:pPr>
        <w:pStyle w:val="Heading3"/>
        <w:keepNext w:val="0"/>
        <w:keepLines w:val="0"/>
        <w:spacing w:before="280" w:lineRule="auto"/>
        <w:rPr>
          <w:b w:val="1"/>
          <w:bCs w:val="1"/>
          <w:color w:val="000000"/>
          <w:sz w:val="26"/>
          <w:szCs w:val="26"/>
        </w:rPr>
      </w:pPr>
      <w:bookmarkStart w:colFirst="0" w:colLast="0" w:name="_t3l5sbm9j70a" w:id="3920"/>
      <w:bookmarkEnd w:id="3920"/>
      <w:r w:rsidDel="00000000" w:rsidR="00000000" w:rsidRPr="00000000">
        <w:rPr>
          <w:b w:val="1"/>
          <w:bCs w:val="1"/>
          <w:color w:val="000000"/>
          <w:sz w:val="26"/>
          <w:szCs w:val="26"/>
          <w:rtl w:val="0"/>
        </w:rPr>
        <w:t xml:space="preserve">Mediation</w:t>
      </w:r>
    </w:p>
    <w:p w:rsidR="00000000" w:rsidDel="00000000" w:rsidP="00000000" w:rsidRDefault="00000000" w:rsidRPr="00000000" w14:paraId="00002526">
      <w:pPr>
        <w:spacing w:after="240" w:before="240" w:lineRule="auto"/>
        <w:rPr/>
      </w:pPr>
      <w:r w:rsidDel="00000000" w:rsidR="00000000" w:rsidRPr="00000000">
        <w:rPr>
          <w:rtl w:val="0"/>
        </w:rPr>
        <w:t xml:space="preserve">Using a neutral third party.</w:t>
      </w:r>
    </w:p>
    <w:p w:rsidR="00000000" w:rsidDel="00000000" w:rsidP="00000000" w:rsidRDefault="00000000" w:rsidRPr="00000000" w14:paraId="00002527">
      <w:pPr>
        <w:pStyle w:val="Heading3"/>
        <w:keepNext w:val="0"/>
        <w:keepLines w:val="0"/>
        <w:spacing w:before="280" w:lineRule="auto"/>
        <w:rPr>
          <w:b w:val="1"/>
          <w:bCs w:val="1"/>
          <w:color w:val="000000"/>
          <w:sz w:val="26"/>
          <w:szCs w:val="26"/>
        </w:rPr>
      </w:pPr>
      <w:bookmarkStart w:colFirst="0" w:colLast="0" w:name="_uzp84v7gfdb1" w:id="3921"/>
      <w:bookmarkEnd w:id="3921"/>
      <w:r w:rsidDel="00000000" w:rsidR="00000000" w:rsidRPr="00000000">
        <w:rPr>
          <w:b w:val="1"/>
          <w:bCs w:val="1"/>
          <w:color w:val="000000"/>
          <w:sz w:val="26"/>
          <w:szCs w:val="26"/>
          <w:rtl w:val="0"/>
        </w:rPr>
        <w:t xml:space="preserve">Arbitration</w:t>
      </w:r>
    </w:p>
    <w:p w:rsidR="00000000" w:rsidDel="00000000" w:rsidP="00000000" w:rsidRDefault="00000000" w:rsidRPr="00000000" w14:paraId="00002528">
      <w:pPr>
        <w:spacing w:after="240" w:before="240" w:lineRule="auto"/>
        <w:rPr/>
      </w:pPr>
      <w:r w:rsidDel="00000000" w:rsidR="00000000" w:rsidRPr="00000000">
        <w:rPr>
          <w:rtl w:val="0"/>
        </w:rPr>
        <w:t xml:space="preserve">Where the dispute is arbitrable and a valid arbitration agreement exists.</w:t>
      </w:r>
    </w:p>
    <w:p w:rsidR="00000000" w:rsidDel="00000000" w:rsidP="00000000" w:rsidRDefault="00000000" w:rsidRPr="00000000" w14:paraId="00002529">
      <w:pPr>
        <w:pStyle w:val="Heading3"/>
        <w:keepNext w:val="0"/>
        <w:keepLines w:val="0"/>
        <w:spacing w:before="280" w:lineRule="auto"/>
        <w:rPr>
          <w:b w:val="1"/>
          <w:bCs w:val="1"/>
          <w:color w:val="000000"/>
          <w:sz w:val="26"/>
          <w:szCs w:val="26"/>
        </w:rPr>
      </w:pPr>
      <w:bookmarkStart w:colFirst="0" w:colLast="0" w:name="_yf0x7oviaz06" w:id="3922"/>
      <w:bookmarkEnd w:id="3922"/>
      <w:r w:rsidDel="00000000" w:rsidR="00000000" w:rsidRPr="00000000">
        <w:rPr>
          <w:b w:val="1"/>
          <w:bCs w:val="1"/>
          <w:color w:val="000000"/>
          <w:sz w:val="26"/>
          <w:szCs w:val="26"/>
          <w:rtl w:val="0"/>
        </w:rPr>
        <w:t xml:space="preserve">Administrative or Registry Procedure</w:t>
      </w:r>
    </w:p>
    <w:p w:rsidR="00000000" w:rsidDel="00000000" w:rsidP="00000000" w:rsidRDefault="00000000" w:rsidRPr="00000000" w14:paraId="0000252A">
      <w:pPr>
        <w:spacing w:after="240" w:before="240" w:lineRule="auto"/>
        <w:rPr/>
      </w:pPr>
      <w:r w:rsidDel="00000000" w:rsidR="00000000" w:rsidRPr="00000000">
        <w:rPr>
          <w:rtl w:val="0"/>
        </w:rPr>
        <w:t xml:space="preserve">Addressing certain registration matters without ordinary litigation.</w:t>
      </w:r>
    </w:p>
    <w:p w:rsidR="00000000" w:rsidDel="00000000" w:rsidP="00000000" w:rsidRDefault="00000000" w:rsidRPr="00000000" w14:paraId="0000252B">
      <w:pPr>
        <w:pStyle w:val="Heading3"/>
        <w:keepNext w:val="0"/>
        <w:keepLines w:val="0"/>
        <w:spacing w:before="280" w:lineRule="auto"/>
        <w:rPr>
          <w:b w:val="1"/>
          <w:bCs w:val="1"/>
          <w:color w:val="000000"/>
          <w:sz w:val="26"/>
          <w:szCs w:val="26"/>
        </w:rPr>
      </w:pPr>
      <w:bookmarkStart w:colFirst="0" w:colLast="0" w:name="_bgkf12sxqebc" w:id="3923"/>
      <w:bookmarkEnd w:id="3923"/>
      <w:r w:rsidDel="00000000" w:rsidR="00000000" w:rsidRPr="00000000">
        <w:rPr>
          <w:b w:val="1"/>
          <w:bCs w:val="1"/>
          <w:color w:val="000000"/>
          <w:sz w:val="26"/>
          <w:szCs w:val="26"/>
          <w:rtl w:val="0"/>
        </w:rPr>
        <w:t xml:space="preserve">Judicial Proceedings</w:t>
      </w:r>
    </w:p>
    <w:p w:rsidR="00000000" w:rsidDel="00000000" w:rsidP="00000000" w:rsidRDefault="00000000" w:rsidRPr="00000000" w14:paraId="0000252C">
      <w:pPr>
        <w:spacing w:after="240" w:before="240" w:lineRule="auto"/>
        <w:rPr/>
      </w:pPr>
      <w:r w:rsidDel="00000000" w:rsidR="00000000" w:rsidRPr="00000000">
        <w:rPr>
          <w:rtl w:val="0"/>
        </w:rPr>
        <w:t xml:space="preserve">Where necessary to protect or enforce rights.</w:t>
      </w:r>
    </w:p>
    <w:p w:rsidR="00000000" w:rsidDel="00000000" w:rsidP="00000000" w:rsidRDefault="00000000" w:rsidRPr="00000000" w14:paraId="0000252D">
      <w:pPr>
        <w:spacing w:after="240" w:before="240" w:lineRule="auto"/>
        <w:rPr>
          <w:b w:val="1"/>
          <w:bCs w:val="1"/>
        </w:rPr>
      </w:pPr>
      <w:r w:rsidDel="00000000" w:rsidR="00000000" w:rsidRPr="00000000">
        <w:rPr>
          <w:b w:val="1"/>
          <w:bCs w:val="1"/>
          <w:rtl w:val="0"/>
        </w:rPr>
        <w:t xml:space="preserve">The appropriate approach depends on the dispute, available evidence, urgency, and legal consequences of settlement.</w:t>
      </w:r>
    </w:p>
    <w:p w:rsidR="00000000" w:rsidDel="00000000" w:rsidP="00000000" w:rsidRDefault="00000000" w:rsidRPr="00000000" w14:paraId="0000252E">
      <w:pPr>
        <w:spacing w:after="240" w:before="240" w:lineRule="auto"/>
        <w:rPr>
          <w:b w:val="1"/>
          <w:bCs w:val="1"/>
        </w:rPr>
      </w:pPr>
      <w:r w:rsidDel="00000000" w:rsidR="00000000" w:rsidRPr="00000000">
        <w:rPr>
          <w:b w:val="1"/>
          <w:bCs w:val="1"/>
          <w:rtl w:val="0"/>
        </w:rPr>
        <w:t xml:space="preserve">[Explore Property Dispute Resolution Options]</w:t>
      </w:r>
    </w:p>
    <w:p w:rsidR="00000000" w:rsidDel="00000000" w:rsidP="00000000" w:rsidRDefault="00000000" w:rsidRPr="00000000" w14:paraId="00002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0">
      <w:pPr>
        <w:pStyle w:val="Heading1"/>
        <w:keepNext w:val="0"/>
        <w:keepLines w:val="0"/>
        <w:spacing w:before="480" w:lineRule="auto"/>
        <w:rPr>
          <w:b w:val="1"/>
          <w:bCs w:val="1"/>
          <w:sz w:val="46"/>
          <w:szCs w:val="46"/>
        </w:rPr>
      </w:pPr>
      <w:bookmarkStart w:colFirst="0" w:colLast="0" w:name="_6rl77g2kc69v" w:id="3924"/>
      <w:bookmarkEnd w:id="3924"/>
      <w:r w:rsidDel="00000000" w:rsidR="00000000" w:rsidRPr="00000000">
        <w:rPr>
          <w:b w:val="1"/>
          <w:bCs w:val="1"/>
          <w:sz w:val="46"/>
          <w:szCs w:val="46"/>
          <w:rtl w:val="0"/>
        </w:rPr>
        <w:t xml:space="preserve">How Does Real Estate Litigation Work in Brazil?</w:t>
      </w:r>
    </w:p>
    <w:p w:rsidR="00000000" w:rsidDel="00000000" w:rsidP="00000000" w:rsidRDefault="00000000" w:rsidRPr="00000000" w14:paraId="00002531">
      <w:pPr>
        <w:pStyle w:val="Heading2"/>
        <w:keepNext w:val="0"/>
        <w:keepLines w:val="0"/>
        <w:spacing w:after="80" w:lineRule="auto"/>
        <w:rPr>
          <w:b w:val="1"/>
          <w:bCs w:val="1"/>
          <w:sz w:val="34"/>
          <w:szCs w:val="34"/>
        </w:rPr>
      </w:pPr>
      <w:bookmarkStart w:colFirst="0" w:colLast="0" w:name="_njnzneit9wba" w:id="3925"/>
      <w:bookmarkEnd w:id="3925"/>
      <w:r w:rsidDel="00000000" w:rsidR="00000000" w:rsidRPr="00000000">
        <w:rPr>
          <w:b w:val="1"/>
          <w:bCs w:val="1"/>
          <w:sz w:val="34"/>
          <w:szCs w:val="34"/>
          <w:rtl w:val="0"/>
        </w:rPr>
        <w:t xml:space="preserve">General Legal Process</w:t>
      </w:r>
    </w:p>
    <w:p w:rsidR="00000000" w:rsidDel="00000000" w:rsidP="00000000" w:rsidRDefault="00000000" w:rsidRPr="00000000" w14:paraId="00002532">
      <w:pPr>
        <w:pStyle w:val="Heading3"/>
        <w:keepNext w:val="0"/>
        <w:keepLines w:val="0"/>
        <w:spacing w:before="280" w:lineRule="auto"/>
        <w:rPr>
          <w:b w:val="1"/>
          <w:bCs w:val="1"/>
          <w:color w:val="000000"/>
          <w:sz w:val="26"/>
          <w:szCs w:val="26"/>
        </w:rPr>
      </w:pPr>
      <w:bookmarkStart w:colFirst="0" w:colLast="0" w:name="_nx0p3e22ve2l" w:id="3926"/>
      <w:bookmarkEnd w:id="3926"/>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2533">
      <w:pPr>
        <w:spacing w:after="240" w:before="240" w:lineRule="auto"/>
        <w:rPr/>
      </w:pPr>
      <w:r w:rsidDel="00000000" w:rsidR="00000000" w:rsidRPr="00000000">
        <w:rPr>
          <w:rtl w:val="0"/>
        </w:rPr>
        <w:t xml:space="preserve">Discuss the property, dispute, parties, and objectives.</w:t>
      </w:r>
    </w:p>
    <w:p w:rsidR="00000000" w:rsidDel="00000000" w:rsidP="00000000" w:rsidRDefault="00000000" w:rsidRPr="00000000" w14:paraId="00002534">
      <w:pPr>
        <w:pStyle w:val="Heading3"/>
        <w:keepNext w:val="0"/>
        <w:keepLines w:val="0"/>
        <w:spacing w:before="280" w:lineRule="auto"/>
        <w:rPr>
          <w:b w:val="1"/>
          <w:bCs w:val="1"/>
          <w:color w:val="000000"/>
          <w:sz w:val="26"/>
          <w:szCs w:val="26"/>
        </w:rPr>
      </w:pPr>
      <w:bookmarkStart w:colFirst="0" w:colLast="0" w:name="_qcilv91rv9uj" w:id="3927"/>
      <w:bookmarkEnd w:id="3927"/>
      <w:r w:rsidDel="00000000" w:rsidR="00000000" w:rsidRPr="00000000">
        <w:rPr>
          <w:b w:val="1"/>
          <w:bCs w:val="1"/>
          <w:color w:val="000000"/>
          <w:sz w:val="26"/>
          <w:szCs w:val="26"/>
          <w:rtl w:val="0"/>
        </w:rPr>
        <w:t xml:space="preserve">Step 2 — Conflict and Scope Review</w:t>
      </w:r>
    </w:p>
    <w:p w:rsidR="00000000" w:rsidDel="00000000" w:rsidP="00000000" w:rsidRDefault="00000000" w:rsidRPr="00000000" w14:paraId="00002535">
      <w:pPr>
        <w:spacing w:after="240" w:before="240" w:lineRule="auto"/>
        <w:rPr/>
      </w:pPr>
      <w:r w:rsidDel="00000000" w:rsidR="00000000" w:rsidRPr="00000000">
        <w:rPr>
          <w:rtl w:val="0"/>
        </w:rPr>
        <w:t xml:space="preserve">Determine whether representation can be accepted.</w:t>
      </w:r>
    </w:p>
    <w:p w:rsidR="00000000" w:rsidDel="00000000" w:rsidP="00000000" w:rsidRDefault="00000000" w:rsidRPr="00000000" w14:paraId="00002536">
      <w:pPr>
        <w:pStyle w:val="Heading3"/>
        <w:keepNext w:val="0"/>
        <w:keepLines w:val="0"/>
        <w:spacing w:before="280" w:lineRule="auto"/>
        <w:rPr>
          <w:b w:val="1"/>
          <w:bCs w:val="1"/>
          <w:color w:val="000000"/>
          <w:sz w:val="26"/>
          <w:szCs w:val="26"/>
        </w:rPr>
      </w:pPr>
      <w:bookmarkStart w:colFirst="0" w:colLast="0" w:name="_jbkkri4akj7l" w:id="3928"/>
      <w:bookmarkEnd w:id="3928"/>
      <w:r w:rsidDel="00000000" w:rsidR="00000000" w:rsidRPr="00000000">
        <w:rPr>
          <w:b w:val="1"/>
          <w:bCs w:val="1"/>
          <w:color w:val="000000"/>
          <w:sz w:val="26"/>
          <w:szCs w:val="26"/>
          <w:rtl w:val="0"/>
        </w:rPr>
        <w:t xml:space="preserve">Step 3 — Contract Assessment</w:t>
      </w:r>
    </w:p>
    <w:p w:rsidR="00000000" w:rsidDel="00000000" w:rsidP="00000000" w:rsidRDefault="00000000" w:rsidRPr="00000000" w14:paraId="00002537">
      <w:pPr>
        <w:spacing w:after="240" w:before="240" w:lineRule="auto"/>
        <w:rPr/>
      </w:pPr>
      <w:r w:rsidDel="00000000" w:rsidR="00000000" w:rsidRPr="00000000">
        <w:rPr>
          <w:rtl w:val="0"/>
        </w:rPr>
        <w:t xml:space="preserve">Examine relevant agreements.</w:t>
      </w:r>
    </w:p>
    <w:p w:rsidR="00000000" w:rsidDel="00000000" w:rsidP="00000000" w:rsidRDefault="00000000" w:rsidRPr="00000000" w14:paraId="00002538">
      <w:pPr>
        <w:pStyle w:val="Heading3"/>
        <w:keepNext w:val="0"/>
        <w:keepLines w:val="0"/>
        <w:spacing w:before="280" w:lineRule="auto"/>
        <w:rPr>
          <w:b w:val="1"/>
          <w:bCs w:val="1"/>
          <w:color w:val="000000"/>
          <w:sz w:val="26"/>
          <w:szCs w:val="26"/>
        </w:rPr>
      </w:pPr>
      <w:bookmarkStart w:colFirst="0" w:colLast="0" w:name="_nmu5hi2aw4l3" w:id="3929"/>
      <w:bookmarkEnd w:id="3929"/>
      <w:r w:rsidDel="00000000" w:rsidR="00000000" w:rsidRPr="00000000">
        <w:rPr>
          <w:b w:val="1"/>
          <w:bCs w:val="1"/>
          <w:color w:val="000000"/>
          <w:sz w:val="26"/>
          <w:szCs w:val="26"/>
          <w:rtl w:val="0"/>
        </w:rPr>
        <w:t xml:space="preserve">Step 4 — Property Registry Review</w:t>
      </w:r>
    </w:p>
    <w:p w:rsidR="00000000" w:rsidDel="00000000" w:rsidP="00000000" w:rsidRDefault="00000000" w:rsidRPr="00000000" w14:paraId="00002539">
      <w:pPr>
        <w:spacing w:after="240" w:before="240" w:lineRule="auto"/>
        <w:rPr/>
      </w:pPr>
      <w:r w:rsidDel="00000000" w:rsidR="00000000" w:rsidRPr="00000000">
        <w:rPr>
          <w:rtl w:val="0"/>
        </w:rPr>
        <w:t xml:space="preserve">Obtain and analyze current registration information.</w:t>
      </w:r>
    </w:p>
    <w:p w:rsidR="00000000" w:rsidDel="00000000" w:rsidP="00000000" w:rsidRDefault="00000000" w:rsidRPr="00000000" w14:paraId="0000253A">
      <w:pPr>
        <w:pStyle w:val="Heading3"/>
        <w:keepNext w:val="0"/>
        <w:keepLines w:val="0"/>
        <w:spacing w:before="280" w:lineRule="auto"/>
        <w:rPr>
          <w:b w:val="1"/>
          <w:bCs w:val="1"/>
          <w:color w:val="000000"/>
          <w:sz w:val="26"/>
          <w:szCs w:val="26"/>
        </w:rPr>
      </w:pPr>
      <w:bookmarkStart w:colFirst="0" w:colLast="0" w:name="_3i2hmyurry97" w:id="3930"/>
      <w:bookmarkEnd w:id="3930"/>
      <w:r w:rsidDel="00000000" w:rsidR="00000000" w:rsidRPr="00000000">
        <w:rPr>
          <w:b w:val="1"/>
          <w:bCs w:val="1"/>
          <w:color w:val="000000"/>
          <w:sz w:val="26"/>
          <w:szCs w:val="26"/>
          <w:rtl w:val="0"/>
        </w:rPr>
        <w:t xml:space="preserve">Step 5 — Evidence Collection</w:t>
      </w:r>
    </w:p>
    <w:p w:rsidR="00000000" w:rsidDel="00000000" w:rsidP="00000000" w:rsidRDefault="00000000" w:rsidRPr="00000000" w14:paraId="0000253B">
      <w:pPr>
        <w:spacing w:after="240" w:before="240" w:lineRule="auto"/>
        <w:rPr/>
      </w:pPr>
      <w:r w:rsidDel="00000000" w:rsidR="00000000" w:rsidRPr="00000000">
        <w:rPr>
          <w:rtl w:val="0"/>
        </w:rPr>
        <w:t xml:space="preserve">Review payments, correspondence, possession records, and technical evidence.</w:t>
      </w:r>
    </w:p>
    <w:p w:rsidR="00000000" w:rsidDel="00000000" w:rsidP="00000000" w:rsidRDefault="00000000" w:rsidRPr="00000000" w14:paraId="0000253C">
      <w:pPr>
        <w:pStyle w:val="Heading3"/>
        <w:keepNext w:val="0"/>
        <w:keepLines w:val="0"/>
        <w:spacing w:before="280" w:lineRule="auto"/>
        <w:rPr>
          <w:b w:val="1"/>
          <w:bCs w:val="1"/>
          <w:color w:val="000000"/>
          <w:sz w:val="26"/>
          <w:szCs w:val="26"/>
        </w:rPr>
      </w:pPr>
      <w:bookmarkStart w:colFirst="0" w:colLast="0" w:name="_fvvvkfhzdfbj" w:id="3931"/>
      <w:bookmarkEnd w:id="3931"/>
      <w:r w:rsidDel="00000000" w:rsidR="00000000" w:rsidRPr="00000000">
        <w:rPr>
          <w:b w:val="1"/>
          <w:bCs w:val="1"/>
          <w:color w:val="000000"/>
          <w:sz w:val="26"/>
          <w:szCs w:val="26"/>
          <w:rtl w:val="0"/>
        </w:rPr>
        <w:t xml:space="preserve">Step 6 — Jurisdiction and Deadline Analysis</w:t>
      </w:r>
    </w:p>
    <w:p w:rsidR="00000000" w:rsidDel="00000000" w:rsidP="00000000" w:rsidRDefault="00000000" w:rsidRPr="00000000" w14:paraId="0000253D">
      <w:pPr>
        <w:spacing w:after="240" w:before="240" w:lineRule="auto"/>
        <w:rPr/>
      </w:pPr>
      <w:r w:rsidDel="00000000" w:rsidR="00000000" w:rsidRPr="00000000">
        <w:rPr>
          <w:rtl w:val="0"/>
        </w:rPr>
        <w:t xml:space="preserve">Identify the competent forum and applicable time limits.</w:t>
      </w:r>
    </w:p>
    <w:p w:rsidR="00000000" w:rsidDel="00000000" w:rsidP="00000000" w:rsidRDefault="00000000" w:rsidRPr="00000000" w14:paraId="0000253E">
      <w:pPr>
        <w:pStyle w:val="Heading3"/>
        <w:keepNext w:val="0"/>
        <w:keepLines w:val="0"/>
        <w:spacing w:before="280" w:lineRule="auto"/>
        <w:rPr>
          <w:b w:val="1"/>
          <w:bCs w:val="1"/>
          <w:color w:val="000000"/>
          <w:sz w:val="26"/>
          <w:szCs w:val="26"/>
        </w:rPr>
      </w:pPr>
      <w:bookmarkStart w:colFirst="0" w:colLast="0" w:name="_nm01dl3iq5lc" w:id="3932"/>
      <w:bookmarkEnd w:id="3932"/>
      <w:r w:rsidDel="00000000" w:rsidR="00000000" w:rsidRPr="00000000">
        <w:rPr>
          <w:b w:val="1"/>
          <w:bCs w:val="1"/>
          <w:color w:val="000000"/>
          <w:sz w:val="26"/>
          <w:szCs w:val="26"/>
          <w:rtl w:val="0"/>
        </w:rPr>
        <w:t xml:space="preserve">Step 7 — Settlement Evaluation</w:t>
      </w:r>
    </w:p>
    <w:p w:rsidR="00000000" w:rsidDel="00000000" w:rsidP="00000000" w:rsidRDefault="00000000" w:rsidRPr="00000000" w14:paraId="0000253F">
      <w:pPr>
        <w:spacing w:after="240" w:before="240" w:lineRule="auto"/>
        <w:rPr/>
      </w:pPr>
      <w:r w:rsidDel="00000000" w:rsidR="00000000" w:rsidRPr="00000000">
        <w:rPr>
          <w:rtl w:val="0"/>
        </w:rPr>
        <w:t xml:space="preserve">Consider negotiation where appropriate.</w:t>
      </w:r>
    </w:p>
    <w:p w:rsidR="00000000" w:rsidDel="00000000" w:rsidP="00000000" w:rsidRDefault="00000000" w:rsidRPr="00000000" w14:paraId="00002540">
      <w:pPr>
        <w:pStyle w:val="Heading3"/>
        <w:keepNext w:val="0"/>
        <w:keepLines w:val="0"/>
        <w:spacing w:before="280" w:lineRule="auto"/>
        <w:rPr>
          <w:b w:val="1"/>
          <w:bCs w:val="1"/>
          <w:color w:val="000000"/>
          <w:sz w:val="26"/>
          <w:szCs w:val="26"/>
        </w:rPr>
      </w:pPr>
      <w:bookmarkStart w:colFirst="0" w:colLast="0" w:name="_q9hicfi0j5s7" w:id="3933"/>
      <w:bookmarkEnd w:id="3933"/>
      <w:r w:rsidDel="00000000" w:rsidR="00000000" w:rsidRPr="00000000">
        <w:rPr>
          <w:b w:val="1"/>
          <w:bCs w:val="1"/>
          <w:color w:val="000000"/>
          <w:sz w:val="26"/>
          <w:szCs w:val="26"/>
          <w:rtl w:val="0"/>
        </w:rPr>
        <w:t xml:space="preserve">Step 8 — Urgent Measures</w:t>
      </w:r>
    </w:p>
    <w:p w:rsidR="00000000" w:rsidDel="00000000" w:rsidP="00000000" w:rsidRDefault="00000000" w:rsidRPr="00000000" w14:paraId="00002541">
      <w:pPr>
        <w:spacing w:after="240" w:before="240" w:lineRule="auto"/>
        <w:rPr/>
      </w:pPr>
      <w:r w:rsidDel="00000000" w:rsidR="00000000" w:rsidRPr="00000000">
        <w:rPr>
          <w:rtl w:val="0"/>
        </w:rPr>
        <w:t xml:space="preserve">Assess whether provisional protection is necessary.</w:t>
      </w:r>
    </w:p>
    <w:p w:rsidR="00000000" w:rsidDel="00000000" w:rsidP="00000000" w:rsidRDefault="00000000" w:rsidRPr="00000000" w14:paraId="00002542">
      <w:pPr>
        <w:pStyle w:val="Heading3"/>
        <w:keepNext w:val="0"/>
        <w:keepLines w:val="0"/>
        <w:spacing w:before="280" w:lineRule="auto"/>
        <w:rPr>
          <w:b w:val="1"/>
          <w:bCs w:val="1"/>
          <w:color w:val="000000"/>
          <w:sz w:val="26"/>
          <w:szCs w:val="26"/>
        </w:rPr>
      </w:pPr>
      <w:bookmarkStart w:colFirst="0" w:colLast="0" w:name="_wvqqvxkodnvz" w:id="3934"/>
      <w:bookmarkEnd w:id="3934"/>
      <w:r w:rsidDel="00000000" w:rsidR="00000000" w:rsidRPr="00000000">
        <w:rPr>
          <w:b w:val="1"/>
          <w:bCs w:val="1"/>
          <w:color w:val="000000"/>
          <w:sz w:val="26"/>
          <w:szCs w:val="26"/>
          <w:rtl w:val="0"/>
        </w:rPr>
        <w:t xml:space="preserve">Step 9 — Filing or Defense</w:t>
      </w:r>
    </w:p>
    <w:p w:rsidR="00000000" w:rsidDel="00000000" w:rsidP="00000000" w:rsidRDefault="00000000" w:rsidRPr="00000000" w14:paraId="00002543">
      <w:pPr>
        <w:spacing w:after="240" w:before="240" w:lineRule="auto"/>
        <w:rPr/>
      </w:pPr>
      <w:r w:rsidDel="00000000" w:rsidR="00000000" w:rsidRPr="00000000">
        <w:rPr>
          <w:rtl w:val="0"/>
        </w:rPr>
        <w:t xml:space="preserve">Prepare the appropriate pleadings.</w:t>
      </w:r>
    </w:p>
    <w:p w:rsidR="00000000" w:rsidDel="00000000" w:rsidP="00000000" w:rsidRDefault="00000000" w:rsidRPr="00000000" w14:paraId="00002544">
      <w:pPr>
        <w:pStyle w:val="Heading3"/>
        <w:keepNext w:val="0"/>
        <w:keepLines w:val="0"/>
        <w:spacing w:before="280" w:lineRule="auto"/>
        <w:rPr>
          <w:b w:val="1"/>
          <w:bCs w:val="1"/>
          <w:color w:val="000000"/>
          <w:sz w:val="26"/>
          <w:szCs w:val="26"/>
        </w:rPr>
      </w:pPr>
      <w:bookmarkStart w:colFirst="0" w:colLast="0" w:name="_s1zdwk545zom" w:id="3935"/>
      <w:bookmarkEnd w:id="3935"/>
      <w:r w:rsidDel="00000000" w:rsidR="00000000" w:rsidRPr="00000000">
        <w:rPr>
          <w:b w:val="1"/>
          <w:bCs w:val="1"/>
          <w:color w:val="000000"/>
          <w:sz w:val="26"/>
          <w:szCs w:val="26"/>
          <w:rtl w:val="0"/>
        </w:rPr>
        <w:t xml:space="preserve">Step 10 — Service of Process</w:t>
      </w:r>
    </w:p>
    <w:p w:rsidR="00000000" w:rsidDel="00000000" w:rsidP="00000000" w:rsidRDefault="00000000" w:rsidRPr="00000000" w14:paraId="00002545">
      <w:pPr>
        <w:spacing w:after="240" w:before="240" w:lineRule="auto"/>
        <w:rPr/>
      </w:pPr>
      <w:r w:rsidDel="00000000" w:rsidR="00000000" w:rsidRPr="00000000">
        <w:rPr>
          <w:rtl w:val="0"/>
        </w:rPr>
        <w:t xml:space="preserve">Ensure lawful notification.</w:t>
      </w:r>
    </w:p>
    <w:p w:rsidR="00000000" w:rsidDel="00000000" w:rsidP="00000000" w:rsidRDefault="00000000" w:rsidRPr="00000000" w14:paraId="00002546">
      <w:pPr>
        <w:pStyle w:val="Heading3"/>
        <w:keepNext w:val="0"/>
        <w:keepLines w:val="0"/>
        <w:spacing w:before="280" w:lineRule="auto"/>
        <w:rPr>
          <w:b w:val="1"/>
          <w:bCs w:val="1"/>
          <w:color w:val="000000"/>
          <w:sz w:val="26"/>
          <w:szCs w:val="26"/>
        </w:rPr>
      </w:pPr>
      <w:bookmarkStart w:colFirst="0" w:colLast="0" w:name="_h28p4h8o5cox" w:id="3936"/>
      <w:bookmarkEnd w:id="3936"/>
      <w:r w:rsidDel="00000000" w:rsidR="00000000" w:rsidRPr="00000000">
        <w:rPr>
          <w:b w:val="1"/>
          <w:bCs w:val="1"/>
          <w:color w:val="000000"/>
          <w:sz w:val="26"/>
          <w:szCs w:val="26"/>
          <w:rtl w:val="0"/>
        </w:rPr>
        <w:t xml:space="preserve">Step 11 — Evidence Production</w:t>
      </w:r>
    </w:p>
    <w:p w:rsidR="00000000" w:rsidDel="00000000" w:rsidP="00000000" w:rsidRDefault="00000000" w:rsidRPr="00000000" w14:paraId="00002547">
      <w:pPr>
        <w:spacing w:after="240" w:before="240" w:lineRule="auto"/>
        <w:rPr/>
      </w:pPr>
      <w:r w:rsidDel="00000000" w:rsidR="00000000" w:rsidRPr="00000000">
        <w:rPr>
          <w:rtl w:val="0"/>
        </w:rPr>
        <w:t xml:space="preserve">Documentary, witness, and expert evidence may be considered.</w:t>
      </w:r>
    </w:p>
    <w:p w:rsidR="00000000" w:rsidDel="00000000" w:rsidP="00000000" w:rsidRDefault="00000000" w:rsidRPr="00000000" w14:paraId="00002548">
      <w:pPr>
        <w:pStyle w:val="Heading3"/>
        <w:keepNext w:val="0"/>
        <w:keepLines w:val="0"/>
        <w:spacing w:before="280" w:lineRule="auto"/>
        <w:rPr>
          <w:b w:val="1"/>
          <w:bCs w:val="1"/>
          <w:color w:val="000000"/>
          <w:sz w:val="26"/>
          <w:szCs w:val="26"/>
        </w:rPr>
      </w:pPr>
      <w:bookmarkStart w:colFirst="0" w:colLast="0" w:name="_ek7u1p1u6u8s" w:id="3937"/>
      <w:bookmarkEnd w:id="3937"/>
      <w:r w:rsidDel="00000000" w:rsidR="00000000" w:rsidRPr="00000000">
        <w:rPr>
          <w:b w:val="1"/>
          <w:bCs w:val="1"/>
          <w:color w:val="000000"/>
          <w:sz w:val="26"/>
          <w:szCs w:val="26"/>
          <w:rtl w:val="0"/>
        </w:rPr>
        <w:t xml:space="preserve">Step 12 — Judgment</w:t>
      </w:r>
    </w:p>
    <w:p w:rsidR="00000000" w:rsidDel="00000000" w:rsidP="00000000" w:rsidRDefault="00000000" w:rsidRPr="00000000" w14:paraId="00002549">
      <w:pPr>
        <w:spacing w:after="240" w:before="240" w:lineRule="auto"/>
        <w:rPr/>
      </w:pPr>
      <w:r w:rsidDel="00000000" w:rsidR="00000000" w:rsidRPr="00000000">
        <w:rPr>
          <w:rtl w:val="0"/>
        </w:rPr>
        <w:t xml:space="preserve">The court issues its decision.</w:t>
      </w:r>
    </w:p>
    <w:p w:rsidR="00000000" w:rsidDel="00000000" w:rsidP="00000000" w:rsidRDefault="00000000" w:rsidRPr="00000000" w14:paraId="0000254A">
      <w:pPr>
        <w:pStyle w:val="Heading3"/>
        <w:keepNext w:val="0"/>
        <w:keepLines w:val="0"/>
        <w:spacing w:before="280" w:lineRule="auto"/>
        <w:rPr>
          <w:b w:val="1"/>
          <w:bCs w:val="1"/>
          <w:color w:val="000000"/>
          <w:sz w:val="26"/>
          <w:szCs w:val="26"/>
        </w:rPr>
      </w:pPr>
      <w:bookmarkStart w:colFirst="0" w:colLast="0" w:name="_814ochhwo9m2" w:id="3938"/>
      <w:bookmarkEnd w:id="3938"/>
      <w:r w:rsidDel="00000000" w:rsidR="00000000" w:rsidRPr="00000000">
        <w:rPr>
          <w:b w:val="1"/>
          <w:bCs w:val="1"/>
          <w:color w:val="000000"/>
          <w:sz w:val="26"/>
          <w:szCs w:val="26"/>
          <w:rtl w:val="0"/>
        </w:rPr>
        <w:t xml:space="preserve">Step 13 — Appeals</w:t>
      </w:r>
    </w:p>
    <w:p w:rsidR="00000000" w:rsidDel="00000000" w:rsidP="00000000" w:rsidRDefault="00000000" w:rsidRPr="00000000" w14:paraId="0000254B">
      <w:pPr>
        <w:spacing w:after="240" w:before="240" w:lineRule="auto"/>
        <w:rPr/>
      </w:pPr>
      <w:r w:rsidDel="00000000" w:rsidR="00000000" w:rsidRPr="00000000">
        <w:rPr>
          <w:rtl w:val="0"/>
        </w:rPr>
        <w:t xml:space="preserve">Applicable appellate remedies may be available.</w:t>
      </w:r>
    </w:p>
    <w:p w:rsidR="00000000" w:rsidDel="00000000" w:rsidP="00000000" w:rsidRDefault="00000000" w:rsidRPr="00000000" w14:paraId="0000254C">
      <w:pPr>
        <w:pStyle w:val="Heading3"/>
        <w:keepNext w:val="0"/>
        <w:keepLines w:val="0"/>
        <w:spacing w:before="280" w:lineRule="auto"/>
        <w:rPr>
          <w:b w:val="1"/>
          <w:bCs w:val="1"/>
          <w:color w:val="000000"/>
          <w:sz w:val="26"/>
          <w:szCs w:val="26"/>
        </w:rPr>
      </w:pPr>
      <w:bookmarkStart w:colFirst="0" w:colLast="0" w:name="_kvwi05ebwapx" w:id="3939"/>
      <w:bookmarkEnd w:id="3939"/>
      <w:r w:rsidDel="00000000" w:rsidR="00000000" w:rsidRPr="00000000">
        <w:rPr>
          <w:b w:val="1"/>
          <w:bCs w:val="1"/>
          <w:color w:val="000000"/>
          <w:sz w:val="26"/>
          <w:szCs w:val="26"/>
          <w:rtl w:val="0"/>
        </w:rPr>
        <w:t xml:space="preserve">Step 14 — Enforcement</w:t>
      </w:r>
    </w:p>
    <w:p w:rsidR="00000000" w:rsidDel="00000000" w:rsidP="00000000" w:rsidRDefault="00000000" w:rsidRPr="00000000" w14:paraId="0000254D">
      <w:pPr>
        <w:spacing w:after="240" w:before="240" w:lineRule="auto"/>
        <w:rPr/>
      </w:pPr>
      <w:r w:rsidDel="00000000" w:rsidR="00000000" w:rsidRPr="00000000">
        <w:rPr>
          <w:rtl w:val="0"/>
        </w:rPr>
        <w:t xml:space="preserve">Seek compliance where necessary.</w:t>
      </w:r>
    </w:p>
    <w:p w:rsidR="00000000" w:rsidDel="00000000" w:rsidP="00000000" w:rsidRDefault="00000000" w:rsidRPr="00000000" w14:paraId="0000254E">
      <w:pPr>
        <w:pStyle w:val="Heading3"/>
        <w:keepNext w:val="0"/>
        <w:keepLines w:val="0"/>
        <w:spacing w:before="280" w:lineRule="auto"/>
        <w:rPr>
          <w:b w:val="1"/>
          <w:bCs w:val="1"/>
          <w:color w:val="000000"/>
          <w:sz w:val="26"/>
          <w:szCs w:val="26"/>
        </w:rPr>
      </w:pPr>
      <w:bookmarkStart w:colFirst="0" w:colLast="0" w:name="_6ft5qs3g20ki" w:id="3940"/>
      <w:bookmarkEnd w:id="3940"/>
      <w:r w:rsidDel="00000000" w:rsidR="00000000" w:rsidRPr="00000000">
        <w:rPr>
          <w:b w:val="1"/>
          <w:bCs w:val="1"/>
          <w:color w:val="000000"/>
          <w:sz w:val="26"/>
          <w:szCs w:val="26"/>
          <w:rtl w:val="0"/>
        </w:rPr>
        <w:t xml:space="preserve">Step 15 — Registry Implementation</w:t>
      </w:r>
    </w:p>
    <w:p w:rsidR="00000000" w:rsidDel="00000000" w:rsidP="00000000" w:rsidRDefault="00000000" w:rsidRPr="00000000" w14:paraId="0000254F">
      <w:pPr>
        <w:spacing w:after="240" w:before="240" w:lineRule="auto"/>
        <w:rPr/>
      </w:pPr>
      <w:r w:rsidDel="00000000" w:rsidR="00000000" w:rsidRPr="00000000">
        <w:rPr>
          <w:rtl w:val="0"/>
        </w:rPr>
        <w:t xml:space="preserve">Certain outcomes require action before the competent real estate registry.</w:t>
      </w:r>
    </w:p>
    <w:p w:rsidR="00000000" w:rsidDel="00000000" w:rsidP="00000000" w:rsidRDefault="00000000" w:rsidRPr="00000000" w14:paraId="00002550">
      <w:pPr>
        <w:spacing w:after="240" w:before="240" w:lineRule="auto"/>
        <w:rPr>
          <w:b w:val="1"/>
          <w:bCs w:val="1"/>
        </w:rPr>
      </w:pPr>
      <w:r w:rsidDel="00000000" w:rsidR="00000000" w:rsidRPr="00000000">
        <w:rPr>
          <w:b w:val="1"/>
          <w:bCs w:val="1"/>
          <w:rtl w:val="0"/>
        </w:rPr>
        <w:t xml:space="preserve">Not every case follows this sequence. Some matters can be resolved administratively or through consensual procedures.</w:t>
      </w:r>
    </w:p>
    <w:p w:rsidR="00000000" w:rsidDel="00000000" w:rsidP="00000000" w:rsidRDefault="00000000" w:rsidRPr="00000000" w14:paraId="00002551">
      <w:pPr>
        <w:spacing w:after="240" w:before="240" w:lineRule="auto"/>
        <w:rPr>
          <w:b w:val="1"/>
          <w:bCs w:val="1"/>
        </w:rPr>
      </w:pPr>
      <w:r w:rsidDel="00000000" w:rsidR="00000000" w:rsidRPr="00000000">
        <w:rPr>
          <w:b w:val="1"/>
          <w:bCs w:val="1"/>
          <w:rtl w:val="0"/>
        </w:rPr>
        <w:t xml:space="preserve">[Discuss the Procedure for Your Property Dispute]</w:t>
      </w:r>
    </w:p>
    <w:p w:rsidR="00000000" w:rsidDel="00000000" w:rsidP="00000000" w:rsidRDefault="00000000" w:rsidRPr="00000000" w14:paraId="00002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3">
      <w:pPr>
        <w:pStyle w:val="Heading1"/>
        <w:keepNext w:val="0"/>
        <w:keepLines w:val="0"/>
        <w:spacing w:before="480" w:lineRule="auto"/>
        <w:rPr>
          <w:b w:val="1"/>
          <w:bCs w:val="1"/>
          <w:sz w:val="46"/>
          <w:szCs w:val="46"/>
        </w:rPr>
      </w:pPr>
      <w:bookmarkStart w:colFirst="0" w:colLast="0" w:name="_s1g20oxl6mil" w:id="3941"/>
      <w:bookmarkEnd w:id="3941"/>
      <w:r w:rsidDel="00000000" w:rsidR="00000000" w:rsidRPr="00000000">
        <w:rPr>
          <w:b w:val="1"/>
          <w:bCs w:val="1"/>
          <w:sz w:val="46"/>
          <w:szCs w:val="46"/>
          <w:rtl w:val="0"/>
        </w:rPr>
        <w:t xml:space="preserve">What Documents Are Needed?</w:t>
      </w:r>
    </w:p>
    <w:p w:rsidR="00000000" w:rsidDel="00000000" w:rsidP="00000000" w:rsidRDefault="00000000" w:rsidRPr="00000000" w14:paraId="00002554">
      <w:pPr>
        <w:pStyle w:val="Heading2"/>
        <w:keepNext w:val="0"/>
        <w:keepLines w:val="0"/>
        <w:spacing w:after="80" w:lineRule="auto"/>
        <w:rPr>
          <w:b w:val="1"/>
          <w:bCs w:val="1"/>
          <w:sz w:val="34"/>
          <w:szCs w:val="34"/>
        </w:rPr>
      </w:pPr>
      <w:bookmarkStart w:colFirst="0" w:colLast="0" w:name="_h0sqc0s3wkfx" w:id="3942"/>
      <w:bookmarkEnd w:id="3942"/>
      <w:r w:rsidDel="00000000" w:rsidR="00000000" w:rsidRPr="00000000">
        <w:rPr>
          <w:b w:val="1"/>
          <w:bCs w:val="1"/>
          <w:sz w:val="34"/>
          <w:szCs w:val="34"/>
          <w:rtl w:val="0"/>
        </w:rPr>
        <w:t xml:space="preserve">Real Estate Litigation Checklist</w:t>
      </w:r>
    </w:p>
    <w:p w:rsidR="00000000" w:rsidDel="00000000" w:rsidP="00000000" w:rsidRDefault="00000000" w:rsidRPr="00000000" w14:paraId="00002555">
      <w:pPr>
        <w:pStyle w:val="Heading3"/>
        <w:keepNext w:val="0"/>
        <w:keepLines w:val="0"/>
        <w:spacing w:before="280" w:lineRule="auto"/>
        <w:rPr>
          <w:b w:val="1"/>
          <w:bCs w:val="1"/>
          <w:color w:val="000000"/>
          <w:sz w:val="26"/>
          <w:szCs w:val="26"/>
        </w:rPr>
      </w:pPr>
      <w:bookmarkStart w:colFirst="0" w:colLast="0" w:name="_ylrvwnnrskxd" w:id="3943"/>
      <w:bookmarkEnd w:id="3943"/>
      <w:r w:rsidDel="00000000" w:rsidR="00000000" w:rsidRPr="00000000">
        <w:rPr>
          <w:b w:val="1"/>
          <w:bCs w:val="1"/>
          <w:color w:val="000000"/>
          <w:sz w:val="26"/>
          <w:szCs w:val="26"/>
          <w:rtl w:val="0"/>
        </w:rPr>
        <w:t xml:space="preserve">Property Registration Certificate</w:t>
      </w:r>
    </w:p>
    <w:p w:rsidR="00000000" w:rsidDel="00000000" w:rsidP="00000000" w:rsidRDefault="00000000" w:rsidRPr="00000000" w14:paraId="00002556">
      <w:pPr>
        <w:spacing w:after="240" w:before="240" w:lineRule="auto"/>
        <w:rPr/>
      </w:pPr>
      <w:r w:rsidDel="00000000" w:rsidR="00000000" w:rsidRPr="00000000">
        <w:rPr>
          <w:rtl w:val="0"/>
        </w:rPr>
        <w:t xml:space="preserve">Updated </w:t>
      </w:r>
      <w:r w:rsidDel="00000000" w:rsidR="00000000" w:rsidRPr="00000000">
        <w:rPr>
          <w:i w:val="1"/>
          <w:iCs w:val="1"/>
          <w:rtl w:val="0"/>
        </w:rPr>
        <w:t xml:space="preserve">matrícula</w:t>
      </w:r>
      <w:r w:rsidDel="00000000" w:rsidR="00000000" w:rsidRPr="00000000">
        <w:rPr>
          <w:rtl w:val="0"/>
        </w:rPr>
        <w:t xml:space="preserve"> from the competent Registro de Imóveis.</w:t>
      </w:r>
    </w:p>
    <w:p w:rsidR="00000000" w:rsidDel="00000000" w:rsidP="00000000" w:rsidRDefault="00000000" w:rsidRPr="00000000" w14:paraId="00002557">
      <w:pPr>
        <w:pStyle w:val="Heading3"/>
        <w:keepNext w:val="0"/>
        <w:keepLines w:val="0"/>
        <w:spacing w:before="280" w:lineRule="auto"/>
        <w:rPr>
          <w:b w:val="1"/>
          <w:bCs w:val="1"/>
          <w:color w:val="000000"/>
          <w:sz w:val="26"/>
          <w:szCs w:val="26"/>
        </w:rPr>
      </w:pPr>
      <w:bookmarkStart w:colFirst="0" w:colLast="0" w:name="_y1a29wje5tvq" w:id="3944"/>
      <w:bookmarkEnd w:id="3944"/>
      <w:r w:rsidDel="00000000" w:rsidR="00000000" w:rsidRPr="00000000">
        <w:rPr>
          <w:b w:val="1"/>
          <w:bCs w:val="1"/>
          <w:color w:val="000000"/>
          <w:sz w:val="26"/>
          <w:szCs w:val="26"/>
          <w:rtl w:val="0"/>
        </w:rPr>
        <w:t xml:space="preserve">Purchase Agreement</w:t>
      </w:r>
    </w:p>
    <w:p w:rsidR="00000000" w:rsidDel="00000000" w:rsidP="00000000" w:rsidRDefault="00000000" w:rsidRPr="00000000" w14:paraId="00002558">
      <w:pPr>
        <w:spacing w:after="240" w:before="240" w:lineRule="auto"/>
        <w:rPr/>
      </w:pPr>
      <w:r w:rsidDel="00000000" w:rsidR="00000000" w:rsidRPr="00000000">
        <w:rPr>
          <w:rtl w:val="0"/>
        </w:rPr>
        <w:t xml:space="preserve">Preliminary or definitive contracts.</w:t>
      </w:r>
    </w:p>
    <w:p w:rsidR="00000000" w:rsidDel="00000000" w:rsidP="00000000" w:rsidRDefault="00000000" w:rsidRPr="00000000" w14:paraId="00002559">
      <w:pPr>
        <w:pStyle w:val="Heading3"/>
        <w:keepNext w:val="0"/>
        <w:keepLines w:val="0"/>
        <w:spacing w:before="280" w:lineRule="auto"/>
        <w:rPr>
          <w:b w:val="1"/>
          <w:bCs w:val="1"/>
          <w:color w:val="000000"/>
          <w:sz w:val="26"/>
          <w:szCs w:val="26"/>
        </w:rPr>
      </w:pPr>
      <w:bookmarkStart w:colFirst="0" w:colLast="0" w:name="_44dle8x7x9ra" w:id="3945"/>
      <w:bookmarkEnd w:id="3945"/>
      <w:r w:rsidDel="00000000" w:rsidR="00000000" w:rsidRPr="00000000">
        <w:rPr>
          <w:b w:val="1"/>
          <w:bCs w:val="1"/>
          <w:color w:val="000000"/>
          <w:sz w:val="26"/>
          <w:szCs w:val="26"/>
          <w:rtl w:val="0"/>
        </w:rPr>
        <w:t xml:space="preserve">Public Deed</w:t>
      </w:r>
    </w:p>
    <w:p w:rsidR="00000000" w:rsidDel="00000000" w:rsidP="00000000" w:rsidRDefault="00000000" w:rsidRPr="00000000" w14:paraId="0000255A">
      <w:pPr>
        <w:spacing w:after="240" w:before="240" w:lineRule="auto"/>
        <w:rPr/>
      </w:pPr>
      <w:r w:rsidDel="00000000" w:rsidR="00000000" w:rsidRPr="00000000">
        <w:rPr>
          <w:rtl w:val="0"/>
        </w:rPr>
        <w:t xml:space="preserve">Where applicable.</w:t>
      </w:r>
    </w:p>
    <w:p w:rsidR="00000000" w:rsidDel="00000000" w:rsidP="00000000" w:rsidRDefault="00000000" w:rsidRPr="00000000" w14:paraId="0000255B">
      <w:pPr>
        <w:pStyle w:val="Heading3"/>
        <w:keepNext w:val="0"/>
        <w:keepLines w:val="0"/>
        <w:spacing w:before="280" w:lineRule="auto"/>
        <w:rPr>
          <w:b w:val="1"/>
          <w:bCs w:val="1"/>
          <w:color w:val="000000"/>
          <w:sz w:val="26"/>
          <w:szCs w:val="26"/>
        </w:rPr>
      </w:pPr>
      <w:bookmarkStart w:colFirst="0" w:colLast="0" w:name="_p4gub1wxkx0w" w:id="3946"/>
      <w:bookmarkEnd w:id="3946"/>
      <w:r w:rsidDel="00000000" w:rsidR="00000000" w:rsidRPr="00000000">
        <w:rPr>
          <w:b w:val="1"/>
          <w:bCs w:val="1"/>
          <w:color w:val="000000"/>
          <w:sz w:val="26"/>
          <w:szCs w:val="26"/>
          <w:rtl w:val="0"/>
        </w:rPr>
        <w:t xml:space="preserve">Payment Records</w:t>
      </w:r>
    </w:p>
    <w:p w:rsidR="00000000" w:rsidDel="00000000" w:rsidP="00000000" w:rsidRDefault="00000000" w:rsidRPr="00000000" w14:paraId="0000255C">
      <w:pPr>
        <w:spacing w:after="240" w:before="240" w:lineRule="auto"/>
        <w:rPr/>
      </w:pPr>
      <w:r w:rsidDel="00000000" w:rsidR="00000000" w:rsidRPr="00000000">
        <w:rPr>
          <w:rtl w:val="0"/>
        </w:rPr>
        <w:t xml:space="preserve">Bank transfers, receipts, and installments.</w:t>
      </w:r>
    </w:p>
    <w:p w:rsidR="00000000" w:rsidDel="00000000" w:rsidP="00000000" w:rsidRDefault="00000000" w:rsidRPr="00000000" w14:paraId="0000255D">
      <w:pPr>
        <w:pStyle w:val="Heading3"/>
        <w:keepNext w:val="0"/>
        <w:keepLines w:val="0"/>
        <w:spacing w:before="280" w:lineRule="auto"/>
        <w:rPr>
          <w:b w:val="1"/>
          <w:bCs w:val="1"/>
          <w:color w:val="000000"/>
          <w:sz w:val="26"/>
          <w:szCs w:val="26"/>
        </w:rPr>
      </w:pPr>
      <w:bookmarkStart w:colFirst="0" w:colLast="0" w:name="_cleskusdzw26" w:id="3947"/>
      <w:bookmarkEnd w:id="3947"/>
      <w:r w:rsidDel="00000000" w:rsidR="00000000" w:rsidRPr="00000000">
        <w:rPr>
          <w:b w:val="1"/>
          <w:bCs w:val="1"/>
          <w:color w:val="000000"/>
          <w:sz w:val="26"/>
          <w:szCs w:val="26"/>
          <w:rtl w:val="0"/>
        </w:rPr>
        <w:t xml:space="preserve">Seller or Developer Correspondence</w:t>
      </w:r>
    </w:p>
    <w:p w:rsidR="00000000" w:rsidDel="00000000" w:rsidP="00000000" w:rsidRDefault="00000000" w:rsidRPr="00000000" w14:paraId="0000255E">
      <w:pPr>
        <w:spacing w:after="240" w:before="240" w:lineRule="auto"/>
        <w:rPr/>
      </w:pPr>
      <w:r w:rsidDel="00000000" w:rsidR="00000000" w:rsidRPr="00000000">
        <w:rPr>
          <w:rtl w:val="0"/>
        </w:rPr>
        <w:t xml:space="preserve">Emails, messages, and notices.</w:t>
      </w:r>
    </w:p>
    <w:p w:rsidR="00000000" w:rsidDel="00000000" w:rsidP="00000000" w:rsidRDefault="00000000" w:rsidRPr="00000000" w14:paraId="0000255F">
      <w:pPr>
        <w:pStyle w:val="Heading3"/>
        <w:keepNext w:val="0"/>
        <w:keepLines w:val="0"/>
        <w:spacing w:before="280" w:lineRule="auto"/>
        <w:rPr>
          <w:b w:val="1"/>
          <w:bCs w:val="1"/>
          <w:color w:val="000000"/>
          <w:sz w:val="26"/>
          <w:szCs w:val="26"/>
        </w:rPr>
      </w:pPr>
      <w:bookmarkStart w:colFirst="0" w:colLast="0" w:name="_piheuvoxchiz" w:id="3948"/>
      <w:bookmarkEnd w:id="3948"/>
      <w:r w:rsidDel="00000000" w:rsidR="00000000" w:rsidRPr="00000000">
        <w:rPr>
          <w:b w:val="1"/>
          <w:bCs w:val="1"/>
          <w:color w:val="000000"/>
          <w:sz w:val="26"/>
          <w:szCs w:val="26"/>
          <w:rtl w:val="0"/>
        </w:rPr>
        <w:t xml:space="preserve">Construction Documents</w:t>
      </w:r>
    </w:p>
    <w:p w:rsidR="00000000" w:rsidDel="00000000" w:rsidP="00000000" w:rsidRDefault="00000000" w:rsidRPr="00000000" w14:paraId="00002560">
      <w:pPr>
        <w:spacing w:after="240" w:before="240" w:lineRule="auto"/>
        <w:rPr/>
      </w:pPr>
      <w:r w:rsidDel="00000000" w:rsidR="00000000" w:rsidRPr="00000000">
        <w:rPr>
          <w:rtl w:val="0"/>
        </w:rPr>
        <w:t xml:space="preserve">Plans, specifications, and delivery records.</w:t>
      </w:r>
    </w:p>
    <w:p w:rsidR="00000000" w:rsidDel="00000000" w:rsidP="00000000" w:rsidRDefault="00000000" w:rsidRPr="00000000" w14:paraId="00002561">
      <w:pPr>
        <w:pStyle w:val="Heading3"/>
        <w:keepNext w:val="0"/>
        <w:keepLines w:val="0"/>
        <w:spacing w:before="280" w:lineRule="auto"/>
        <w:rPr>
          <w:b w:val="1"/>
          <w:bCs w:val="1"/>
          <w:color w:val="000000"/>
          <w:sz w:val="26"/>
          <w:szCs w:val="26"/>
        </w:rPr>
      </w:pPr>
      <w:bookmarkStart w:colFirst="0" w:colLast="0" w:name="_27v3x4oiviri" w:id="3949"/>
      <w:bookmarkEnd w:id="3949"/>
      <w:r w:rsidDel="00000000" w:rsidR="00000000" w:rsidRPr="00000000">
        <w:rPr>
          <w:b w:val="1"/>
          <w:bCs w:val="1"/>
          <w:color w:val="000000"/>
          <w:sz w:val="26"/>
          <w:szCs w:val="26"/>
          <w:rtl w:val="0"/>
        </w:rPr>
        <w:t xml:space="preserve">Technical Reports</w:t>
      </w:r>
    </w:p>
    <w:p w:rsidR="00000000" w:rsidDel="00000000" w:rsidP="00000000" w:rsidRDefault="00000000" w:rsidRPr="00000000" w14:paraId="00002562">
      <w:pPr>
        <w:spacing w:after="240" w:before="240" w:lineRule="auto"/>
        <w:rPr/>
      </w:pPr>
      <w:r w:rsidDel="00000000" w:rsidR="00000000" w:rsidRPr="00000000">
        <w:rPr>
          <w:rtl w:val="0"/>
        </w:rPr>
        <w:t xml:space="preserve">Engineering or architectural assessments.</w:t>
      </w:r>
    </w:p>
    <w:p w:rsidR="00000000" w:rsidDel="00000000" w:rsidP="00000000" w:rsidRDefault="00000000" w:rsidRPr="00000000" w14:paraId="00002563">
      <w:pPr>
        <w:pStyle w:val="Heading3"/>
        <w:keepNext w:val="0"/>
        <w:keepLines w:val="0"/>
        <w:spacing w:before="280" w:lineRule="auto"/>
        <w:rPr>
          <w:b w:val="1"/>
          <w:bCs w:val="1"/>
          <w:color w:val="000000"/>
          <w:sz w:val="26"/>
          <w:szCs w:val="26"/>
        </w:rPr>
      </w:pPr>
      <w:bookmarkStart w:colFirst="0" w:colLast="0" w:name="_3lwzepu3uny9" w:id="3950"/>
      <w:bookmarkEnd w:id="3950"/>
      <w:r w:rsidDel="00000000" w:rsidR="00000000" w:rsidRPr="00000000">
        <w:rPr>
          <w:b w:val="1"/>
          <w:bCs w:val="1"/>
          <w:color w:val="000000"/>
          <w:sz w:val="26"/>
          <w:szCs w:val="26"/>
          <w:rtl w:val="0"/>
        </w:rPr>
        <w:t xml:space="preserve">Photographs and Videos</w:t>
      </w:r>
    </w:p>
    <w:p w:rsidR="00000000" w:rsidDel="00000000" w:rsidP="00000000" w:rsidRDefault="00000000" w:rsidRPr="00000000" w14:paraId="00002564">
      <w:pPr>
        <w:spacing w:after="240" w:before="240" w:lineRule="auto"/>
        <w:rPr/>
      </w:pPr>
      <w:r w:rsidDel="00000000" w:rsidR="00000000" w:rsidRPr="00000000">
        <w:rPr>
          <w:rtl w:val="0"/>
        </w:rPr>
        <w:t xml:space="preserve">Relevant evidence of defects or property condition.</w:t>
      </w:r>
    </w:p>
    <w:p w:rsidR="00000000" w:rsidDel="00000000" w:rsidP="00000000" w:rsidRDefault="00000000" w:rsidRPr="00000000" w14:paraId="00002565">
      <w:pPr>
        <w:pStyle w:val="Heading3"/>
        <w:keepNext w:val="0"/>
        <w:keepLines w:val="0"/>
        <w:spacing w:before="280" w:lineRule="auto"/>
        <w:rPr>
          <w:b w:val="1"/>
          <w:bCs w:val="1"/>
          <w:color w:val="000000"/>
          <w:sz w:val="26"/>
          <w:szCs w:val="26"/>
        </w:rPr>
      </w:pPr>
      <w:bookmarkStart w:colFirst="0" w:colLast="0" w:name="_hbfv9wq71t7l" w:id="3951"/>
      <w:bookmarkEnd w:id="3951"/>
      <w:r w:rsidDel="00000000" w:rsidR="00000000" w:rsidRPr="00000000">
        <w:rPr>
          <w:b w:val="1"/>
          <w:bCs w:val="1"/>
          <w:color w:val="000000"/>
          <w:sz w:val="26"/>
          <w:szCs w:val="26"/>
          <w:rtl w:val="0"/>
        </w:rPr>
        <w:t xml:space="preserve">Rental Agreements</w:t>
      </w:r>
    </w:p>
    <w:p w:rsidR="00000000" w:rsidDel="00000000" w:rsidP="00000000" w:rsidRDefault="00000000" w:rsidRPr="00000000" w14:paraId="00002566">
      <w:pPr>
        <w:spacing w:after="240" w:before="240" w:lineRule="auto"/>
        <w:rPr/>
      </w:pPr>
      <w:r w:rsidDel="00000000" w:rsidR="00000000" w:rsidRPr="00000000">
        <w:rPr>
          <w:rtl w:val="0"/>
        </w:rPr>
        <w:t xml:space="preserve">Where the dispute concerns a lease.</w:t>
      </w:r>
    </w:p>
    <w:p w:rsidR="00000000" w:rsidDel="00000000" w:rsidP="00000000" w:rsidRDefault="00000000" w:rsidRPr="00000000" w14:paraId="00002567">
      <w:pPr>
        <w:pStyle w:val="Heading3"/>
        <w:keepNext w:val="0"/>
        <w:keepLines w:val="0"/>
        <w:spacing w:before="280" w:lineRule="auto"/>
        <w:rPr>
          <w:b w:val="1"/>
          <w:bCs w:val="1"/>
          <w:color w:val="000000"/>
          <w:sz w:val="26"/>
          <w:szCs w:val="26"/>
        </w:rPr>
      </w:pPr>
      <w:bookmarkStart w:colFirst="0" w:colLast="0" w:name="_qv1c9c54ugwc" w:id="3952"/>
      <w:bookmarkEnd w:id="3952"/>
      <w:r w:rsidDel="00000000" w:rsidR="00000000" w:rsidRPr="00000000">
        <w:rPr>
          <w:b w:val="1"/>
          <w:bCs w:val="1"/>
          <w:color w:val="000000"/>
          <w:sz w:val="26"/>
          <w:szCs w:val="26"/>
          <w:rtl w:val="0"/>
        </w:rPr>
        <w:t xml:space="preserve">Condominium Records</w:t>
      </w:r>
    </w:p>
    <w:p w:rsidR="00000000" w:rsidDel="00000000" w:rsidP="00000000" w:rsidRDefault="00000000" w:rsidRPr="00000000" w14:paraId="00002568">
      <w:pPr>
        <w:spacing w:after="240" w:before="240" w:lineRule="auto"/>
        <w:rPr/>
      </w:pPr>
      <w:r w:rsidDel="00000000" w:rsidR="00000000" w:rsidRPr="00000000">
        <w:rPr>
          <w:rtl w:val="0"/>
        </w:rPr>
        <w:t xml:space="preserve">Meeting minutes, assessments, and notices.</w:t>
      </w:r>
    </w:p>
    <w:p w:rsidR="00000000" w:rsidDel="00000000" w:rsidP="00000000" w:rsidRDefault="00000000" w:rsidRPr="00000000" w14:paraId="00002569">
      <w:pPr>
        <w:pStyle w:val="Heading3"/>
        <w:keepNext w:val="0"/>
        <w:keepLines w:val="0"/>
        <w:spacing w:before="280" w:lineRule="auto"/>
        <w:rPr>
          <w:b w:val="1"/>
          <w:bCs w:val="1"/>
          <w:color w:val="000000"/>
          <w:sz w:val="26"/>
          <w:szCs w:val="26"/>
        </w:rPr>
      </w:pPr>
      <w:bookmarkStart w:colFirst="0" w:colLast="0" w:name="_7u5s7n6y8y7b" w:id="3953"/>
      <w:bookmarkEnd w:id="3953"/>
      <w:r w:rsidDel="00000000" w:rsidR="00000000" w:rsidRPr="00000000">
        <w:rPr>
          <w:b w:val="1"/>
          <w:bCs w:val="1"/>
          <w:color w:val="000000"/>
          <w:sz w:val="26"/>
          <w:szCs w:val="26"/>
          <w:rtl w:val="0"/>
        </w:rPr>
        <w:t xml:space="preserve">Tax Records</w:t>
      </w:r>
    </w:p>
    <w:p w:rsidR="00000000" w:rsidDel="00000000" w:rsidP="00000000" w:rsidRDefault="00000000" w:rsidRPr="00000000" w14:paraId="0000256A">
      <w:pPr>
        <w:spacing w:after="240" w:before="240" w:lineRule="auto"/>
        <w:rPr/>
      </w:pPr>
      <w:r w:rsidDel="00000000" w:rsidR="00000000" w:rsidRPr="00000000">
        <w:rPr>
          <w:rtl w:val="0"/>
        </w:rPr>
        <w:t xml:space="preserve">Relevant IPTU, ITR, or other documents.</w:t>
      </w:r>
    </w:p>
    <w:p w:rsidR="00000000" w:rsidDel="00000000" w:rsidP="00000000" w:rsidRDefault="00000000" w:rsidRPr="00000000" w14:paraId="0000256B">
      <w:pPr>
        <w:pStyle w:val="Heading3"/>
        <w:keepNext w:val="0"/>
        <w:keepLines w:val="0"/>
        <w:spacing w:before="280" w:lineRule="auto"/>
        <w:rPr>
          <w:b w:val="1"/>
          <w:bCs w:val="1"/>
          <w:color w:val="000000"/>
          <w:sz w:val="26"/>
          <w:szCs w:val="26"/>
        </w:rPr>
      </w:pPr>
      <w:bookmarkStart w:colFirst="0" w:colLast="0" w:name="_y6itv1m29ii3" w:id="3954"/>
      <w:bookmarkEnd w:id="3954"/>
      <w:r w:rsidDel="00000000" w:rsidR="00000000" w:rsidRPr="00000000">
        <w:rPr>
          <w:b w:val="1"/>
          <w:bCs w:val="1"/>
          <w:color w:val="000000"/>
          <w:sz w:val="26"/>
          <w:szCs w:val="26"/>
          <w:rtl w:val="0"/>
        </w:rPr>
        <w:t xml:space="preserve">Corporate Documents</w:t>
      </w:r>
    </w:p>
    <w:p w:rsidR="00000000" w:rsidDel="00000000" w:rsidP="00000000" w:rsidRDefault="00000000" w:rsidRPr="00000000" w14:paraId="0000256C">
      <w:pPr>
        <w:spacing w:after="240" w:before="240" w:lineRule="auto"/>
        <w:rPr/>
      </w:pPr>
      <w:r w:rsidDel="00000000" w:rsidR="00000000" w:rsidRPr="00000000">
        <w:rPr>
          <w:rtl w:val="0"/>
        </w:rPr>
        <w:t xml:space="preserve">Where a company owns the property.</w:t>
      </w:r>
    </w:p>
    <w:p w:rsidR="00000000" w:rsidDel="00000000" w:rsidP="00000000" w:rsidRDefault="00000000" w:rsidRPr="00000000" w14:paraId="0000256D">
      <w:pPr>
        <w:pStyle w:val="Heading3"/>
        <w:keepNext w:val="0"/>
        <w:keepLines w:val="0"/>
        <w:spacing w:before="280" w:lineRule="auto"/>
        <w:rPr>
          <w:b w:val="1"/>
          <w:bCs w:val="1"/>
          <w:color w:val="000000"/>
          <w:sz w:val="26"/>
          <w:szCs w:val="26"/>
        </w:rPr>
      </w:pPr>
      <w:bookmarkStart w:colFirst="0" w:colLast="0" w:name="_jtg1t6y2zxqk" w:id="3955"/>
      <w:bookmarkEnd w:id="3955"/>
      <w:r w:rsidDel="00000000" w:rsidR="00000000" w:rsidRPr="00000000">
        <w:rPr>
          <w:b w:val="1"/>
          <w:bCs w:val="1"/>
          <w:color w:val="000000"/>
          <w:sz w:val="26"/>
          <w:szCs w:val="26"/>
          <w:rtl w:val="0"/>
        </w:rPr>
        <w:t xml:space="preserve">Probate Documents</w:t>
      </w:r>
    </w:p>
    <w:p w:rsidR="00000000" w:rsidDel="00000000" w:rsidP="00000000" w:rsidRDefault="00000000" w:rsidRPr="00000000" w14:paraId="0000256E">
      <w:pPr>
        <w:spacing w:after="240" w:before="240" w:lineRule="auto"/>
        <w:rPr/>
      </w:pPr>
      <w:r w:rsidDel="00000000" w:rsidR="00000000" w:rsidRPr="00000000">
        <w:rPr>
          <w:rtl w:val="0"/>
        </w:rPr>
        <w:t xml:space="preserve">Where inheritance is involved.</w:t>
      </w:r>
    </w:p>
    <w:p w:rsidR="00000000" w:rsidDel="00000000" w:rsidP="00000000" w:rsidRDefault="00000000" w:rsidRPr="00000000" w14:paraId="0000256F">
      <w:pPr>
        <w:pStyle w:val="Heading3"/>
        <w:keepNext w:val="0"/>
        <w:keepLines w:val="0"/>
        <w:spacing w:before="280" w:lineRule="auto"/>
        <w:rPr>
          <w:b w:val="1"/>
          <w:bCs w:val="1"/>
          <w:color w:val="000000"/>
          <w:sz w:val="26"/>
          <w:szCs w:val="26"/>
        </w:rPr>
      </w:pPr>
      <w:bookmarkStart w:colFirst="0" w:colLast="0" w:name="_3zsjucwnn6rd" w:id="3956"/>
      <w:bookmarkEnd w:id="3956"/>
      <w:r w:rsidDel="00000000" w:rsidR="00000000" w:rsidRPr="00000000">
        <w:rPr>
          <w:b w:val="1"/>
          <w:bCs w:val="1"/>
          <w:color w:val="000000"/>
          <w:sz w:val="26"/>
          <w:szCs w:val="26"/>
          <w:rtl w:val="0"/>
        </w:rPr>
        <w:t xml:space="preserve">Court Documents</w:t>
      </w:r>
    </w:p>
    <w:p w:rsidR="00000000" w:rsidDel="00000000" w:rsidP="00000000" w:rsidRDefault="00000000" w:rsidRPr="00000000" w14:paraId="00002570">
      <w:pPr>
        <w:spacing w:after="240" w:before="240" w:lineRule="auto"/>
        <w:rPr/>
      </w:pPr>
      <w:r w:rsidDel="00000000" w:rsidR="00000000" w:rsidRPr="00000000">
        <w:rPr>
          <w:rtl w:val="0"/>
        </w:rPr>
        <w:t xml:space="preserve">Summons, orders, judgments, and case numbers.</w:t>
      </w:r>
    </w:p>
    <w:p w:rsidR="00000000" w:rsidDel="00000000" w:rsidP="00000000" w:rsidRDefault="00000000" w:rsidRPr="00000000" w14:paraId="00002571">
      <w:pPr>
        <w:pStyle w:val="Heading3"/>
        <w:keepNext w:val="0"/>
        <w:keepLines w:val="0"/>
        <w:spacing w:before="280" w:lineRule="auto"/>
        <w:rPr>
          <w:b w:val="1"/>
          <w:bCs w:val="1"/>
          <w:color w:val="000000"/>
          <w:sz w:val="26"/>
          <w:szCs w:val="26"/>
        </w:rPr>
      </w:pPr>
      <w:bookmarkStart w:colFirst="0" w:colLast="0" w:name="_vt249wu9y8ii" w:id="3957"/>
      <w:bookmarkEnd w:id="3957"/>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2572">
      <w:pPr>
        <w:spacing w:after="240" w:before="240" w:lineRule="auto"/>
        <w:rPr/>
      </w:pPr>
      <w:r w:rsidDel="00000000" w:rsidR="00000000" w:rsidRPr="00000000">
        <w:rPr>
          <w:rtl w:val="0"/>
        </w:rPr>
        <w:t xml:space="preserve">Relevant personal or corporate information.</w:t>
      </w:r>
    </w:p>
    <w:p w:rsidR="00000000" w:rsidDel="00000000" w:rsidP="00000000" w:rsidRDefault="00000000" w:rsidRPr="00000000" w14:paraId="00002573">
      <w:pPr>
        <w:pStyle w:val="Heading3"/>
        <w:keepNext w:val="0"/>
        <w:keepLines w:val="0"/>
        <w:spacing w:before="280" w:lineRule="auto"/>
        <w:rPr>
          <w:b w:val="1"/>
          <w:bCs w:val="1"/>
          <w:color w:val="000000"/>
          <w:sz w:val="26"/>
          <w:szCs w:val="26"/>
        </w:rPr>
      </w:pPr>
      <w:bookmarkStart w:colFirst="0" w:colLast="0" w:name="_bp72x2tirchd" w:id="3958"/>
      <w:bookmarkEnd w:id="3958"/>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2574">
      <w:pPr>
        <w:spacing w:after="240" w:before="240" w:lineRule="auto"/>
        <w:rPr/>
      </w:pPr>
      <w:r w:rsidDel="00000000" w:rsidR="00000000" w:rsidRPr="00000000">
        <w:rPr>
          <w:rtl w:val="0"/>
        </w:rPr>
        <w:t xml:space="preserve">Where required.</w:t>
      </w:r>
    </w:p>
    <w:p w:rsidR="00000000" w:rsidDel="00000000" w:rsidP="00000000" w:rsidRDefault="00000000" w:rsidRPr="00000000" w14:paraId="00002575">
      <w:pPr>
        <w:pStyle w:val="Heading3"/>
        <w:keepNext w:val="0"/>
        <w:keepLines w:val="0"/>
        <w:spacing w:before="280" w:lineRule="auto"/>
        <w:rPr>
          <w:b w:val="1"/>
          <w:bCs w:val="1"/>
          <w:color w:val="000000"/>
          <w:sz w:val="26"/>
          <w:szCs w:val="26"/>
        </w:rPr>
      </w:pPr>
      <w:bookmarkStart w:colFirst="0" w:colLast="0" w:name="_jf3as8hpcl66" w:id="3959"/>
      <w:bookmarkEnd w:id="3959"/>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2576">
      <w:pPr>
        <w:spacing w:after="240" w:before="240" w:lineRule="auto"/>
        <w:rPr/>
      </w:pPr>
      <w:r w:rsidDel="00000000" w:rsidR="00000000" w:rsidRPr="00000000">
        <w:rPr>
          <w:rtl w:val="0"/>
        </w:rPr>
        <w:t xml:space="preserve">May require authentication and translation.</w:t>
      </w:r>
    </w:p>
    <w:p w:rsidR="00000000" w:rsidDel="00000000" w:rsidP="00000000" w:rsidRDefault="00000000" w:rsidRPr="00000000" w14:paraId="00002577">
      <w:pPr>
        <w:spacing w:after="240" w:before="240" w:lineRule="auto"/>
        <w:rPr>
          <w:b w:val="1"/>
          <w:bCs w:val="1"/>
        </w:rPr>
      </w:pPr>
      <w:r w:rsidDel="00000000" w:rsidR="00000000" w:rsidRPr="00000000">
        <w:rPr>
          <w:b w:val="1"/>
          <w:bCs w:val="1"/>
          <w:rtl w:val="0"/>
        </w:rPr>
        <w:t xml:space="preserve">The exact checklist depends on the legal issue and agreed scope of representation.</w:t>
      </w:r>
    </w:p>
    <w:p w:rsidR="00000000" w:rsidDel="00000000" w:rsidP="00000000" w:rsidRDefault="00000000" w:rsidRPr="00000000" w14:paraId="00002578">
      <w:pPr>
        <w:spacing w:after="240" w:before="240" w:lineRule="auto"/>
        <w:rPr>
          <w:b w:val="1"/>
          <w:bCs w:val="1"/>
        </w:rPr>
      </w:pPr>
      <w:r w:rsidDel="00000000" w:rsidR="00000000" w:rsidRPr="00000000">
        <w:rPr>
          <w:b w:val="1"/>
          <w:bCs w:val="1"/>
          <w:rtl w:val="0"/>
        </w:rPr>
        <w:t xml:space="preserve">[Prepare Your Real Estate Litigation Documents]</w:t>
      </w:r>
    </w:p>
    <w:p w:rsidR="00000000" w:rsidDel="00000000" w:rsidP="00000000" w:rsidRDefault="00000000" w:rsidRPr="00000000" w14:paraId="000025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A">
      <w:pPr>
        <w:pStyle w:val="Heading1"/>
        <w:keepNext w:val="0"/>
        <w:keepLines w:val="0"/>
        <w:spacing w:before="480" w:lineRule="auto"/>
        <w:rPr>
          <w:b w:val="1"/>
          <w:bCs w:val="1"/>
          <w:sz w:val="46"/>
          <w:szCs w:val="46"/>
        </w:rPr>
      </w:pPr>
      <w:bookmarkStart w:colFirst="0" w:colLast="0" w:name="_34ny30iwoqfq" w:id="3960"/>
      <w:bookmarkEnd w:id="3960"/>
      <w:r w:rsidDel="00000000" w:rsidR="00000000" w:rsidRPr="00000000">
        <w:rPr>
          <w:b w:val="1"/>
          <w:bCs w:val="1"/>
          <w:sz w:val="46"/>
          <w:szCs w:val="46"/>
          <w:rtl w:val="0"/>
        </w:rPr>
        <w:t xml:space="preserve">How Much Does Real Estate Litigation Cost in Brazil?</w:t>
      </w:r>
    </w:p>
    <w:p w:rsidR="00000000" w:rsidDel="00000000" w:rsidP="00000000" w:rsidRDefault="00000000" w:rsidRPr="00000000" w14:paraId="0000257B">
      <w:pPr>
        <w:spacing w:after="240" w:before="240" w:lineRule="auto"/>
        <w:rPr/>
      </w:pPr>
      <w:r w:rsidDel="00000000" w:rsidR="00000000" w:rsidRPr="00000000">
        <w:rPr>
          <w:rtl w:val="0"/>
        </w:rPr>
        <w:t xml:space="preserve">The cost depends on the nature of the dispute and required services.</w:t>
      </w:r>
    </w:p>
    <w:p w:rsidR="00000000" w:rsidDel="00000000" w:rsidP="00000000" w:rsidRDefault="00000000" w:rsidRPr="00000000" w14:paraId="0000257C">
      <w:pPr>
        <w:pStyle w:val="Heading3"/>
        <w:keepNext w:val="0"/>
        <w:keepLines w:val="0"/>
        <w:spacing w:before="280" w:lineRule="auto"/>
        <w:rPr>
          <w:b w:val="1"/>
          <w:bCs w:val="1"/>
          <w:color w:val="000000"/>
          <w:sz w:val="26"/>
          <w:szCs w:val="26"/>
        </w:rPr>
      </w:pPr>
      <w:bookmarkStart w:colFirst="0" w:colLast="0" w:name="_nm1xci4iez9v" w:id="3961"/>
      <w:bookmarkEnd w:id="3961"/>
      <w:r w:rsidDel="00000000" w:rsidR="00000000" w:rsidRPr="00000000">
        <w:rPr>
          <w:b w:val="1"/>
          <w:bCs w:val="1"/>
          <w:color w:val="000000"/>
          <w:sz w:val="26"/>
          <w:szCs w:val="26"/>
          <w:rtl w:val="0"/>
        </w:rPr>
        <w:t xml:space="preserve">Initial Consultation</w:t>
      </w:r>
    </w:p>
    <w:p w:rsidR="00000000" w:rsidDel="00000000" w:rsidP="00000000" w:rsidRDefault="00000000" w:rsidRPr="00000000" w14:paraId="0000257D">
      <w:pPr>
        <w:spacing w:after="240" w:before="240" w:lineRule="auto"/>
        <w:rPr/>
      </w:pPr>
      <w:r w:rsidDel="00000000" w:rsidR="00000000" w:rsidRPr="00000000">
        <w:rPr>
          <w:rtl w:val="0"/>
        </w:rPr>
        <w:t xml:space="preserve">Paid by appointment.</w:t>
      </w:r>
    </w:p>
    <w:p w:rsidR="00000000" w:rsidDel="00000000" w:rsidP="00000000" w:rsidRDefault="00000000" w:rsidRPr="00000000" w14:paraId="0000257E">
      <w:pPr>
        <w:pStyle w:val="Heading3"/>
        <w:keepNext w:val="0"/>
        <w:keepLines w:val="0"/>
        <w:spacing w:before="280" w:lineRule="auto"/>
        <w:rPr>
          <w:b w:val="1"/>
          <w:bCs w:val="1"/>
          <w:color w:val="000000"/>
          <w:sz w:val="26"/>
          <w:szCs w:val="26"/>
        </w:rPr>
      </w:pPr>
      <w:bookmarkStart w:colFirst="0" w:colLast="0" w:name="_277pt52olwdl" w:id="3962"/>
      <w:bookmarkEnd w:id="3962"/>
      <w:r w:rsidDel="00000000" w:rsidR="00000000" w:rsidRPr="00000000">
        <w:rPr>
          <w:b w:val="1"/>
          <w:bCs w:val="1"/>
          <w:color w:val="000000"/>
          <w:sz w:val="26"/>
          <w:szCs w:val="26"/>
          <w:rtl w:val="0"/>
        </w:rPr>
        <w:t xml:space="preserve">Legal Fees</w:t>
      </w:r>
    </w:p>
    <w:p w:rsidR="00000000" w:rsidDel="00000000" w:rsidP="00000000" w:rsidRDefault="00000000" w:rsidRPr="00000000" w14:paraId="0000257F">
      <w:pPr>
        <w:spacing w:after="240" w:before="240" w:lineRule="auto"/>
        <w:rPr/>
      </w:pPr>
      <w:r w:rsidDel="00000000" w:rsidR="00000000" w:rsidRPr="00000000">
        <w:rPr>
          <w:rtl w:val="0"/>
        </w:rPr>
        <w:t xml:space="preserve">Defined under the professional engagement.</w:t>
      </w:r>
    </w:p>
    <w:p w:rsidR="00000000" w:rsidDel="00000000" w:rsidP="00000000" w:rsidRDefault="00000000" w:rsidRPr="00000000" w14:paraId="00002580">
      <w:pPr>
        <w:pStyle w:val="Heading3"/>
        <w:keepNext w:val="0"/>
        <w:keepLines w:val="0"/>
        <w:spacing w:before="280" w:lineRule="auto"/>
        <w:rPr>
          <w:b w:val="1"/>
          <w:bCs w:val="1"/>
          <w:color w:val="000000"/>
          <w:sz w:val="26"/>
          <w:szCs w:val="26"/>
        </w:rPr>
      </w:pPr>
      <w:bookmarkStart w:colFirst="0" w:colLast="0" w:name="_56vsy52n9jy" w:id="3963"/>
      <w:bookmarkEnd w:id="3963"/>
      <w:r w:rsidDel="00000000" w:rsidR="00000000" w:rsidRPr="00000000">
        <w:rPr>
          <w:b w:val="1"/>
          <w:bCs w:val="1"/>
          <w:color w:val="000000"/>
          <w:sz w:val="26"/>
          <w:szCs w:val="26"/>
          <w:rtl w:val="0"/>
        </w:rPr>
        <w:t xml:space="preserve">Court Filing Fees</w:t>
      </w:r>
    </w:p>
    <w:p w:rsidR="00000000" w:rsidDel="00000000" w:rsidP="00000000" w:rsidRDefault="00000000" w:rsidRPr="00000000" w14:paraId="00002581">
      <w:pPr>
        <w:spacing w:after="240" w:before="240" w:lineRule="auto"/>
        <w:rPr/>
      </w:pPr>
      <w:r w:rsidDel="00000000" w:rsidR="00000000" w:rsidRPr="00000000">
        <w:rPr>
          <w:rtl w:val="0"/>
        </w:rPr>
        <w:t xml:space="preserve">Vary by jurisdiction and claim.</w:t>
      </w:r>
    </w:p>
    <w:p w:rsidR="00000000" w:rsidDel="00000000" w:rsidP="00000000" w:rsidRDefault="00000000" w:rsidRPr="00000000" w14:paraId="00002582">
      <w:pPr>
        <w:pStyle w:val="Heading3"/>
        <w:keepNext w:val="0"/>
        <w:keepLines w:val="0"/>
        <w:spacing w:before="280" w:lineRule="auto"/>
        <w:rPr>
          <w:b w:val="1"/>
          <w:bCs w:val="1"/>
          <w:color w:val="000000"/>
          <w:sz w:val="26"/>
          <w:szCs w:val="26"/>
        </w:rPr>
      </w:pPr>
      <w:bookmarkStart w:colFirst="0" w:colLast="0" w:name="_2s0vfeuh3qg7" w:id="3964"/>
      <w:bookmarkEnd w:id="3964"/>
      <w:r w:rsidDel="00000000" w:rsidR="00000000" w:rsidRPr="00000000">
        <w:rPr>
          <w:b w:val="1"/>
          <w:bCs w:val="1"/>
          <w:color w:val="000000"/>
          <w:sz w:val="26"/>
          <w:szCs w:val="26"/>
          <w:rtl w:val="0"/>
        </w:rPr>
        <w:t xml:space="preserve">Property Registry Certificates</w:t>
      </w:r>
    </w:p>
    <w:p w:rsidR="00000000" w:rsidDel="00000000" w:rsidP="00000000" w:rsidRDefault="00000000" w:rsidRPr="00000000" w14:paraId="00002583">
      <w:pPr>
        <w:spacing w:after="240" w:before="240" w:lineRule="auto"/>
        <w:rPr/>
      </w:pPr>
      <w:r w:rsidDel="00000000" w:rsidR="00000000" w:rsidRPr="00000000">
        <w:rPr>
          <w:rtl w:val="0"/>
        </w:rPr>
        <w:t xml:space="preserve">Official fees may apply.</w:t>
      </w:r>
    </w:p>
    <w:p w:rsidR="00000000" w:rsidDel="00000000" w:rsidP="00000000" w:rsidRDefault="00000000" w:rsidRPr="00000000" w14:paraId="00002584">
      <w:pPr>
        <w:pStyle w:val="Heading3"/>
        <w:keepNext w:val="0"/>
        <w:keepLines w:val="0"/>
        <w:spacing w:before="280" w:lineRule="auto"/>
        <w:rPr>
          <w:b w:val="1"/>
          <w:bCs w:val="1"/>
          <w:color w:val="000000"/>
          <w:sz w:val="26"/>
          <w:szCs w:val="26"/>
        </w:rPr>
      </w:pPr>
      <w:bookmarkStart w:colFirst="0" w:colLast="0" w:name="_wedairipve7m" w:id="3965"/>
      <w:bookmarkEnd w:id="3965"/>
      <w:r w:rsidDel="00000000" w:rsidR="00000000" w:rsidRPr="00000000">
        <w:rPr>
          <w:b w:val="1"/>
          <w:bCs w:val="1"/>
          <w:color w:val="000000"/>
          <w:sz w:val="26"/>
          <w:szCs w:val="26"/>
          <w:rtl w:val="0"/>
        </w:rPr>
        <w:t xml:space="preserve">Technical Experts</w:t>
      </w:r>
    </w:p>
    <w:p w:rsidR="00000000" w:rsidDel="00000000" w:rsidP="00000000" w:rsidRDefault="00000000" w:rsidRPr="00000000" w14:paraId="00002585">
      <w:pPr>
        <w:spacing w:after="240" w:before="240" w:lineRule="auto"/>
        <w:rPr/>
      </w:pPr>
      <w:r w:rsidDel="00000000" w:rsidR="00000000" w:rsidRPr="00000000">
        <w:rPr>
          <w:rtl w:val="0"/>
        </w:rPr>
        <w:t xml:space="preserve">Engineering, surveying, or valuation reports may be necessary.</w:t>
      </w:r>
    </w:p>
    <w:p w:rsidR="00000000" w:rsidDel="00000000" w:rsidP="00000000" w:rsidRDefault="00000000" w:rsidRPr="00000000" w14:paraId="00002586">
      <w:pPr>
        <w:pStyle w:val="Heading3"/>
        <w:keepNext w:val="0"/>
        <w:keepLines w:val="0"/>
        <w:spacing w:before="280" w:lineRule="auto"/>
        <w:rPr>
          <w:b w:val="1"/>
          <w:bCs w:val="1"/>
          <w:color w:val="000000"/>
          <w:sz w:val="26"/>
          <w:szCs w:val="26"/>
        </w:rPr>
      </w:pPr>
      <w:bookmarkStart w:colFirst="0" w:colLast="0" w:name="_lsymhug7s6ps" w:id="3966"/>
      <w:bookmarkEnd w:id="3966"/>
      <w:r w:rsidDel="00000000" w:rsidR="00000000" w:rsidRPr="00000000">
        <w:rPr>
          <w:b w:val="1"/>
          <w:bCs w:val="1"/>
          <w:color w:val="000000"/>
          <w:sz w:val="26"/>
          <w:szCs w:val="26"/>
          <w:rtl w:val="0"/>
        </w:rPr>
        <w:t xml:space="preserve">Court-Appointed Experts</w:t>
      </w:r>
    </w:p>
    <w:p w:rsidR="00000000" w:rsidDel="00000000" w:rsidP="00000000" w:rsidRDefault="00000000" w:rsidRPr="00000000" w14:paraId="00002587">
      <w:pPr>
        <w:spacing w:after="240" w:before="240" w:lineRule="auto"/>
        <w:rPr/>
      </w:pPr>
      <w:r w:rsidDel="00000000" w:rsidR="00000000" w:rsidRPr="00000000">
        <w:rPr>
          <w:rtl w:val="0"/>
        </w:rPr>
        <w:t xml:space="preserve">May generate additional expenses.</w:t>
      </w:r>
    </w:p>
    <w:p w:rsidR="00000000" w:rsidDel="00000000" w:rsidP="00000000" w:rsidRDefault="00000000" w:rsidRPr="00000000" w14:paraId="00002588">
      <w:pPr>
        <w:pStyle w:val="Heading3"/>
        <w:keepNext w:val="0"/>
        <w:keepLines w:val="0"/>
        <w:spacing w:before="280" w:lineRule="auto"/>
        <w:rPr>
          <w:b w:val="1"/>
          <w:bCs w:val="1"/>
          <w:color w:val="000000"/>
          <w:sz w:val="26"/>
          <w:szCs w:val="26"/>
        </w:rPr>
      </w:pPr>
      <w:bookmarkStart w:colFirst="0" w:colLast="0" w:name="_yswblwhrvlth" w:id="3967"/>
      <w:bookmarkEnd w:id="3967"/>
      <w:r w:rsidDel="00000000" w:rsidR="00000000" w:rsidRPr="00000000">
        <w:rPr>
          <w:b w:val="1"/>
          <w:bCs w:val="1"/>
          <w:color w:val="000000"/>
          <w:sz w:val="26"/>
          <w:szCs w:val="26"/>
          <w:rtl w:val="0"/>
        </w:rPr>
        <w:t xml:space="preserve">Translations</w:t>
      </w:r>
    </w:p>
    <w:p w:rsidR="00000000" w:rsidDel="00000000" w:rsidP="00000000" w:rsidRDefault="00000000" w:rsidRPr="00000000" w14:paraId="00002589">
      <w:pPr>
        <w:spacing w:after="240" w:before="240" w:lineRule="auto"/>
        <w:rPr/>
      </w:pPr>
      <w:r w:rsidDel="00000000" w:rsidR="00000000" w:rsidRPr="00000000">
        <w:rPr>
          <w:rtl w:val="0"/>
        </w:rPr>
        <w:t xml:space="preserve">Foreign documents may require Portuguese translation.</w:t>
      </w:r>
    </w:p>
    <w:p w:rsidR="00000000" w:rsidDel="00000000" w:rsidP="00000000" w:rsidRDefault="00000000" w:rsidRPr="00000000" w14:paraId="0000258A">
      <w:pPr>
        <w:pStyle w:val="Heading3"/>
        <w:keepNext w:val="0"/>
        <w:keepLines w:val="0"/>
        <w:spacing w:before="280" w:lineRule="auto"/>
        <w:rPr>
          <w:b w:val="1"/>
          <w:bCs w:val="1"/>
          <w:color w:val="000000"/>
          <w:sz w:val="26"/>
          <w:szCs w:val="26"/>
        </w:rPr>
      </w:pPr>
      <w:bookmarkStart w:colFirst="0" w:colLast="0" w:name="_brt4sumrsexs" w:id="3968"/>
      <w:bookmarkEnd w:id="3968"/>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258B">
      <w:pPr>
        <w:spacing w:after="240" w:before="240" w:lineRule="auto"/>
        <w:rPr/>
      </w:pPr>
      <w:r w:rsidDel="00000000" w:rsidR="00000000" w:rsidRPr="00000000">
        <w:rPr>
          <w:rtl w:val="0"/>
        </w:rPr>
        <w:t xml:space="preserve">Apostilles or legalization may be needed.</w:t>
      </w:r>
    </w:p>
    <w:p w:rsidR="00000000" w:rsidDel="00000000" w:rsidP="00000000" w:rsidRDefault="00000000" w:rsidRPr="00000000" w14:paraId="0000258C">
      <w:pPr>
        <w:pStyle w:val="Heading3"/>
        <w:keepNext w:val="0"/>
        <w:keepLines w:val="0"/>
        <w:spacing w:before="280" w:lineRule="auto"/>
        <w:rPr>
          <w:b w:val="1"/>
          <w:bCs w:val="1"/>
          <w:color w:val="000000"/>
          <w:sz w:val="26"/>
          <w:szCs w:val="26"/>
        </w:rPr>
      </w:pPr>
      <w:bookmarkStart w:colFirst="0" w:colLast="0" w:name="_bqa6co7eff29" w:id="3969"/>
      <w:bookmarkEnd w:id="3969"/>
      <w:r w:rsidDel="00000000" w:rsidR="00000000" w:rsidRPr="00000000">
        <w:rPr>
          <w:b w:val="1"/>
          <w:bCs w:val="1"/>
          <w:color w:val="000000"/>
          <w:sz w:val="26"/>
          <w:szCs w:val="26"/>
          <w:rtl w:val="0"/>
        </w:rPr>
        <w:t xml:space="preserve">Appeals</w:t>
      </w:r>
    </w:p>
    <w:p w:rsidR="00000000" w:rsidDel="00000000" w:rsidP="00000000" w:rsidRDefault="00000000" w:rsidRPr="00000000" w14:paraId="0000258D">
      <w:pPr>
        <w:spacing w:after="240" w:before="240" w:lineRule="auto"/>
        <w:rPr/>
      </w:pPr>
      <w:r w:rsidDel="00000000" w:rsidR="00000000" w:rsidRPr="00000000">
        <w:rPr>
          <w:rtl w:val="0"/>
        </w:rPr>
        <w:t xml:space="preserve">May increase costs.</w:t>
      </w:r>
    </w:p>
    <w:p w:rsidR="00000000" w:rsidDel="00000000" w:rsidP="00000000" w:rsidRDefault="00000000" w:rsidRPr="00000000" w14:paraId="0000258E">
      <w:pPr>
        <w:pStyle w:val="Heading3"/>
        <w:keepNext w:val="0"/>
        <w:keepLines w:val="0"/>
        <w:spacing w:before="280" w:lineRule="auto"/>
        <w:rPr>
          <w:b w:val="1"/>
          <w:bCs w:val="1"/>
          <w:color w:val="000000"/>
          <w:sz w:val="26"/>
          <w:szCs w:val="26"/>
        </w:rPr>
      </w:pPr>
      <w:bookmarkStart w:colFirst="0" w:colLast="0" w:name="_8ka6jsmhw91n" w:id="3970"/>
      <w:bookmarkEnd w:id="3970"/>
      <w:r w:rsidDel="00000000" w:rsidR="00000000" w:rsidRPr="00000000">
        <w:rPr>
          <w:b w:val="1"/>
          <w:bCs w:val="1"/>
          <w:color w:val="000000"/>
          <w:sz w:val="26"/>
          <w:szCs w:val="26"/>
          <w:rtl w:val="0"/>
        </w:rPr>
        <w:t xml:space="preserve">Enforcement</w:t>
      </w:r>
    </w:p>
    <w:p w:rsidR="00000000" w:rsidDel="00000000" w:rsidP="00000000" w:rsidRDefault="00000000" w:rsidRPr="00000000" w14:paraId="0000258F">
      <w:pPr>
        <w:spacing w:after="240" w:before="240" w:lineRule="auto"/>
        <w:rPr/>
      </w:pPr>
      <w:r w:rsidDel="00000000" w:rsidR="00000000" w:rsidRPr="00000000">
        <w:rPr>
          <w:rtl w:val="0"/>
        </w:rPr>
        <w:t xml:space="preserve">Can involve additional procedures.</w:t>
      </w:r>
    </w:p>
    <w:p w:rsidR="00000000" w:rsidDel="00000000" w:rsidP="00000000" w:rsidRDefault="00000000" w:rsidRPr="00000000" w14:paraId="00002590">
      <w:pPr>
        <w:pStyle w:val="Heading3"/>
        <w:keepNext w:val="0"/>
        <w:keepLines w:val="0"/>
        <w:spacing w:before="280" w:lineRule="auto"/>
        <w:rPr>
          <w:b w:val="1"/>
          <w:bCs w:val="1"/>
          <w:color w:val="000000"/>
          <w:sz w:val="26"/>
          <w:szCs w:val="26"/>
        </w:rPr>
      </w:pPr>
      <w:bookmarkStart w:colFirst="0" w:colLast="0" w:name="_ef19wbr4p64l" w:id="3971"/>
      <w:bookmarkEnd w:id="3971"/>
      <w:r w:rsidDel="00000000" w:rsidR="00000000" w:rsidRPr="00000000">
        <w:rPr>
          <w:b w:val="1"/>
          <w:bCs w:val="1"/>
          <w:color w:val="000000"/>
          <w:sz w:val="26"/>
          <w:szCs w:val="26"/>
          <w:rtl w:val="0"/>
        </w:rPr>
        <w:t xml:space="preserve">Adverse Costs</w:t>
      </w:r>
    </w:p>
    <w:p w:rsidR="00000000" w:rsidDel="00000000" w:rsidP="00000000" w:rsidRDefault="00000000" w:rsidRPr="00000000" w14:paraId="00002591">
      <w:pPr>
        <w:spacing w:after="240" w:before="240" w:lineRule="auto"/>
        <w:rPr/>
      </w:pPr>
      <w:r w:rsidDel="00000000" w:rsidR="00000000" w:rsidRPr="00000000">
        <w:rPr>
          <w:rtl w:val="0"/>
        </w:rPr>
        <w:t xml:space="preserve">Brazilian procedural rules provide for court costs and </w:t>
      </w:r>
      <w:r w:rsidDel="00000000" w:rsidR="00000000" w:rsidRPr="00000000">
        <w:rPr>
          <w:i w:val="1"/>
          <w:iCs w:val="1"/>
          <w:rtl w:val="0"/>
        </w:rPr>
        <w:t xml:space="preserve">honorários de sucumbência</w:t>
      </w:r>
      <w:r w:rsidDel="00000000" w:rsidR="00000000" w:rsidRPr="00000000">
        <w:rPr>
          <w:rtl w:val="0"/>
        </w:rPr>
        <w:t xml:space="preserve"> under applicable conditions.</w:t>
      </w:r>
    </w:p>
    <w:p w:rsidR="00000000" w:rsidDel="00000000" w:rsidP="00000000" w:rsidRDefault="00000000" w:rsidRPr="00000000" w14:paraId="00002592">
      <w:pPr>
        <w:pStyle w:val="Heading3"/>
        <w:keepNext w:val="0"/>
        <w:keepLines w:val="0"/>
        <w:spacing w:before="280" w:lineRule="auto"/>
        <w:rPr>
          <w:b w:val="1"/>
          <w:bCs w:val="1"/>
          <w:color w:val="000000"/>
          <w:sz w:val="26"/>
          <w:szCs w:val="26"/>
        </w:rPr>
      </w:pPr>
      <w:bookmarkStart w:colFirst="0" w:colLast="0" w:name="_1q42bendmka0" w:id="3972"/>
      <w:bookmarkEnd w:id="3972"/>
      <w:r w:rsidDel="00000000" w:rsidR="00000000" w:rsidRPr="00000000">
        <w:rPr>
          <w:b w:val="1"/>
          <w:bCs w:val="1"/>
          <w:color w:val="000000"/>
          <w:sz w:val="26"/>
          <w:szCs w:val="26"/>
          <w:rtl w:val="0"/>
        </w:rPr>
        <w:t xml:space="preserve">Security for Costs</w:t>
      </w:r>
    </w:p>
    <w:p w:rsidR="00000000" w:rsidDel="00000000" w:rsidP="00000000" w:rsidRDefault="00000000" w:rsidRPr="00000000" w14:paraId="00002593">
      <w:pPr>
        <w:spacing w:after="240" w:before="240" w:lineRule="auto"/>
        <w:rPr/>
      </w:pPr>
      <w:r w:rsidDel="00000000" w:rsidR="00000000" w:rsidRPr="00000000">
        <w:rPr>
          <w:rtl w:val="0"/>
        </w:rPr>
        <w:t xml:space="preserve">May apply to qualifying non-resident plaintiffs.</w:t>
      </w:r>
    </w:p>
    <w:p w:rsidR="00000000" w:rsidDel="00000000" w:rsidP="00000000" w:rsidRDefault="00000000" w:rsidRPr="00000000" w14:paraId="00002594">
      <w:pPr>
        <w:spacing w:after="240" w:before="240" w:lineRule="auto"/>
        <w:rPr>
          <w:b w:val="1"/>
          <w:bCs w:val="1"/>
        </w:rPr>
      </w:pPr>
      <w:r w:rsidDel="00000000" w:rsidR="00000000" w:rsidRPr="00000000">
        <w:rPr>
          <w:b w:val="1"/>
          <w:bCs w:val="1"/>
          <w:rtl w:val="0"/>
        </w:rPr>
        <w:t xml:space="preserve">Professional fees, court expenses, expert costs, and potential adverse-cost exposure should be assessed separately.</w:t>
      </w:r>
    </w:p>
    <w:p w:rsidR="00000000" w:rsidDel="00000000" w:rsidP="00000000" w:rsidRDefault="00000000" w:rsidRPr="00000000" w14:paraId="00002595">
      <w:pPr>
        <w:spacing w:after="240" w:before="240" w:lineRule="auto"/>
        <w:rPr>
          <w:b w:val="1"/>
          <w:bCs w:val="1"/>
        </w:rPr>
      </w:pPr>
      <w:r w:rsidDel="00000000" w:rsidR="00000000" w:rsidRPr="00000000">
        <w:rPr>
          <w:b w:val="1"/>
          <w:bCs w:val="1"/>
          <w:rtl w:val="0"/>
        </w:rPr>
        <w:t xml:space="preserve">[Book a Paid Real Estate Litigation Cost Assessment]</w:t>
      </w:r>
    </w:p>
    <w:p w:rsidR="00000000" w:rsidDel="00000000" w:rsidP="00000000" w:rsidRDefault="00000000" w:rsidRPr="00000000" w14:paraId="00002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7">
      <w:pPr>
        <w:pStyle w:val="Heading1"/>
        <w:keepNext w:val="0"/>
        <w:keepLines w:val="0"/>
        <w:spacing w:before="480" w:lineRule="auto"/>
        <w:rPr>
          <w:b w:val="1"/>
          <w:bCs w:val="1"/>
          <w:sz w:val="46"/>
          <w:szCs w:val="46"/>
        </w:rPr>
      </w:pPr>
      <w:bookmarkStart w:colFirst="0" w:colLast="0" w:name="_shu2ad8q6ui5" w:id="3973"/>
      <w:bookmarkEnd w:id="3973"/>
      <w:r w:rsidDel="00000000" w:rsidR="00000000" w:rsidRPr="00000000">
        <w:rPr>
          <w:b w:val="1"/>
          <w:bCs w:val="1"/>
          <w:sz w:val="46"/>
          <w:szCs w:val="46"/>
          <w:rtl w:val="0"/>
        </w:rPr>
        <w:t xml:space="preserve">How Long Does a Property Lawsuit Take in Brazil?</w:t>
      </w:r>
    </w:p>
    <w:p w:rsidR="00000000" w:rsidDel="00000000" w:rsidP="00000000" w:rsidRDefault="00000000" w:rsidRPr="00000000" w14:paraId="00002598">
      <w:pPr>
        <w:spacing w:after="240" w:before="240" w:lineRule="auto"/>
        <w:rPr/>
      </w:pPr>
      <w:r w:rsidDel="00000000" w:rsidR="00000000" w:rsidRPr="00000000">
        <w:rPr>
          <w:rtl w:val="0"/>
        </w:rPr>
        <w:t xml:space="preserve">There is no universal timeframe.</w:t>
      </w:r>
    </w:p>
    <w:p w:rsidR="00000000" w:rsidDel="00000000" w:rsidP="00000000" w:rsidRDefault="00000000" w:rsidRPr="00000000" w14:paraId="00002599">
      <w:pPr>
        <w:spacing w:after="240" w:before="240" w:lineRule="auto"/>
        <w:rPr/>
      </w:pPr>
      <w:r w:rsidDel="00000000" w:rsidR="00000000" w:rsidRPr="00000000">
        <w:rPr>
          <w:rtl w:val="0"/>
        </w:rPr>
        <w:t xml:space="preserve">The duration may depend on:</w:t>
      </w:r>
    </w:p>
    <w:p w:rsidR="00000000" w:rsidDel="00000000" w:rsidP="00000000" w:rsidRDefault="00000000" w:rsidRPr="00000000" w14:paraId="0000259A">
      <w:pPr>
        <w:numPr>
          <w:ilvl w:val="0"/>
          <w:numId w:val="291"/>
        </w:numPr>
        <w:spacing w:after="0" w:afterAutospacing="0" w:before="240" w:lineRule="auto"/>
        <w:ind w:left="720" w:hanging="360"/>
      </w:pPr>
      <w:r w:rsidDel="00000000" w:rsidR="00000000" w:rsidRPr="00000000">
        <w:rPr>
          <w:rtl w:val="0"/>
        </w:rPr>
        <w:t xml:space="preserve">The court and jurisdiction.</w:t>
      </w:r>
    </w:p>
    <w:p w:rsidR="00000000" w:rsidDel="00000000" w:rsidP="00000000" w:rsidRDefault="00000000" w:rsidRPr="00000000" w14:paraId="0000259B">
      <w:pPr>
        <w:numPr>
          <w:ilvl w:val="0"/>
          <w:numId w:val="291"/>
        </w:numPr>
        <w:spacing w:after="0" w:afterAutospacing="0" w:before="0" w:beforeAutospacing="0" w:lineRule="auto"/>
        <w:ind w:left="720" w:hanging="360"/>
      </w:pPr>
      <w:r w:rsidDel="00000000" w:rsidR="00000000" w:rsidRPr="00000000">
        <w:rPr>
          <w:rtl w:val="0"/>
        </w:rPr>
        <w:t xml:space="preserve">Complexity of the property records.</w:t>
      </w:r>
    </w:p>
    <w:p w:rsidR="00000000" w:rsidDel="00000000" w:rsidP="00000000" w:rsidRDefault="00000000" w:rsidRPr="00000000" w14:paraId="0000259C">
      <w:pPr>
        <w:numPr>
          <w:ilvl w:val="0"/>
          <w:numId w:val="291"/>
        </w:numPr>
        <w:spacing w:after="0" w:afterAutospacing="0" w:before="0" w:beforeAutospacing="0" w:lineRule="auto"/>
        <w:ind w:left="720" w:hanging="360"/>
      </w:pPr>
      <w:r w:rsidDel="00000000" w:rsidR="00000000" w:rsidRPr="00000000">
        <w:rPr>
          <w:rtl w:val="0"/>
        </w:rPr>
        <w:t xml:space="preserve">Number of parties.</w:t>
      </w:r>
    </w:p>
    <w:p w:rsidR="00000000" w:rsidDel="00000000" w:rsidP="00000000" w:rsidRDefault="00000000" w:rsidRPr="00000000" w14:paraId="0000259D">
      <w:pPr>
        <w:numPr>
          <w:ilvl w:val="0"/>
          <w:numId w:val="291"/>
        </w:numPr>
        <w:spacing w:after="0" w:afterAutospacing="0" w:before="0" w:beforeAutospacing="0" w:lineRule="auto"/>
        <w:ind w:left="720" w:hanging="360"/>
      </w:pPr>
      <w:r w:rsidDel="00000000" w:rsidR="00000000" w:rsidRPr="00000000">
        <w:rPr>
          <w:rtl w:val="0"/>
        </w:rPr>
        <w:t xml:space="preserve">Service of process.</w:t>
      </w:r>
    </w:p>
    <w:p w:rsidR="00000000" w:rsidDel="00000000" w:rsidP="00000000" w:rsidRDefault="00000000" w:rsidRPr="00000000" w14:paraId="0000259E">
      <w:pPr>
        <w:numPr>
          <w:ilvl w:val="0"/>
          <w:numId w:val="291"/>
        </w:numPr>
        <w:spacing w:after="0" w:afterAutospacing="0" w:before="0" w:beforeAutospacing="0" w:lineRule="auto"/>
        <w:ind w:left="720" w:hanging="360"/>
      </w:pPr>
      <w:r w:rsidDel="00000000" w:rsidR="00000000" w:rsidRPr="00000000">
        <w:rPr>
          <w:rtl w:val="0"/>
        </w:rPr>
        <w:t xml:space="preserve">Need for technical evidence.</w:t>
      </w:r>
    </w:p>
    <w:p w:rsidR="00000000" w:rsidDel="00000000" w:rsidP="00000000" w:rsidRDefault="00000000" w:rsidRPr="00000000" w14:paraId="0000259F">
      <w:pPr>
        <w:numPr>
          <w:ilvl w:val="0"/>
          <w:numId w:val="291"/>
        </w:numPr>
        <w:spacing w:after="0" w:afterAutospacing="0" w:before="0" w:beforeAutospacing="0" w:lineRule="auto"/>
        <w:ind w:left="720" w:hanging="360"/>
      </w:pPr>
      <w:r w:rsidDel="00000000" w:rsidR="00000000" w:rsidRPr="00000000">
        <w:rPr>
          <w:rtl w:val="0"/>
        </w:rPr>
        <w:t xml:space="preserve">Expert examinations.</w:t>
      </w:r>
    </w:p>
    <w:p w:rsidR="00000000" w:rsidDel="00000000" w:rsidP="00000000" w:rsidRDefault="00000000" w:rsidRPr="00000000" w14:paraId="000025A0">
      <w:pPr>
        <w:numPr>
          <w:ilvl w:val="0"/>
          <w:numId w:val="291"/>
        </w:numPr>
        <w:spacing w:after="0" w:afterAutospacing="0" w:before="0" w:beforeAutospacing="0" w:lineRule="auto"/>
        <w:ind w:left="720" w:hanging="360"/>
      </w:pPr>
      <w:r w:rsidDel="00000000" w:rsidR="00000000" w:rsidRPr="00000000">
        <w:rPr>
          <w:rtl w:val="0"/>
        </w:rPr>
        <w:t xml:space="preserve">Registration problems.</w:t>
      </w:r>
    </w:p>
    <w:p w:rsidR="00000000" w:rsidDel="00000000" w:rsidP="00000000" w:rsidRDefault="00000000" w:rsidRPr="00000000" w14:paraId="000025A1">
      <w:pPr>
        <w:numPr>
          <w:ilvl w:val="0"/>
          <w:numId w:val="291"/>
        </w:numPr>
        <w:spacing w:after="0" w:afterAutospacing="0" w:before="0" w:beforeAutospacing="0" w:lineRule="auto"/>
        <w:ind w:left="720" w:hanging="360"/>
      </w:pPr>
      <w:r w:rsidDel="00000000" w:rsidR="00000000" w:rsidRPr="00000000">
        <w:rPr>
          <w:rtl w:val="0"/>
        </w:rPr>
        <w:t xml:space="preserve">Settlement negotiations.</w:t>
      </w:r>
    </w:p>
    <w:p w:rsidR="00000000" w:rsidDel="00000000" w:rsidP="00000000" w:rsidRDefault="00000000" w:rsidRPr="00000000" w14:paraId="000025A2">
      <w:pPr>
        <w:numPr>
          <w:ilvl w:val="0"/>
          <w:numId w:val="291"/>
        </w:numPr>
        <w:spacing w:after="0" w:afterAutospacing="0" w:before="0" w:beforeAutospacing="0" w:lineRule="auto"/>
        <w:ind w:left="720" w:hanging="360"/>
      </w:pPr>
      <w:r w:rsidDel="00000000" w:rsidR="00000000" w:rsidRPr="00000000">
        <w:rPr>
          <w:rtl w:val="0"/>
        </w:rPr>
        <w:t xml:space="preserve">Appeals.</w:t>
      </w:r>
    </w:p>
    <w:p w:rsidR="00000000" w:rsidDel="00000000" w:rsidP="00000000" w:rsidRDefault="00000000" w:rsidRPr="00000000" w14:paraId="000025A3">
      <w:pPr>
        <w:numPr>
          <w:ilvl w:val="0"/>
          <w:numId w:val="291"/>
        </w:numPr>
        <w:spacing w:after="0" w:afterAutospacing="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25A4">
      <w:pPr>
        <w:numPr>
          <w:ilvl w:val="0"/>
          <w:numId w:val="291"/>
        </w:numPr>
        <w:spacing w:after="240" w:before="0" w:beforeAutospacing="0" w:lineRule="auto"/>
        <w:ind w:left="720" w:hanging="360"/>
      </w:pPr>
      <w:r w:rsidDel="00000000" w:rsidR="00000000" w:rsidRPr="00000000">
        <w:rPr>
          <w:rtl w:val="0"/>
        </w:rPr>
        <w:t xml:space="preserve">Registry implementation.</w:t>
      </w:r>
    </w:p>
    <w:p w:rsidR="00000000" w:rsidDel="00000000" w:rsidP="00000000" w:rsidRDefault="00000000" w:rsidRPr="00000000" w14:paraId="000025A5">
      <w:pPr>
        <w:spacing w:after="240" w:before="240" w:lineRule="auto"/>
        <w:rPr/>
      </w:pPr>
      <w:r w:rsidDel="00000000" w:rsidR="00000000" w:rsidRPr="00000000">
        <w:rPr>
          <w:rtl w:val="0"/>
        </w:rPr>
        <w:t xml:space="preserve">A relatively straightforward contractual dispute may follow a different timeline from a complex ownership claim involving multiple parties and historical title defects.</w:t>
      </w:r>
    </w:p>
    <w:p w:rsidR="00000000" w:rsidDel="00000000" w:rsidP="00000000" w:rsidRDefault="00000000" w:rsidRPr="00000000" w14:paraId="000025A6">
      <w:pPr>
        <w:spacing w:after="240" w:before="240" w:lineRule="auto"/>
        <w:rPr>
          <w:b w:val="1"/>
          <w:bCs w:val="1"/>
        </w:rPr>
      </w:pPr>
      <w:r w:rsidDel="00000000" w:rsidR="00000000" w:rsidRPr="00000000">
        <w:rPr>
          <w:b w:val="1"/>
          <w:bCs w:val="1"/>
          <w:rtl w:val="0"/>
        </w:rPr>
        <w:t xml:space="preserve">A favorable judgment does not always immediately resolve every property registration or enforcement issue.</w:t>
      </w:r>
    </w:p>
    <w:p w:rsidR="00000000" w:rsidDel="00000000" w:rsidP="00000000" w:rsidRDefault="00000000" w:rsidRPr="00000000" w14:paraId="000025A7">
      <w:pPr>
        <w:spacing w:after="240" w:before="240" w:lineRule="auto"/>
        <w:rPr>
          <w:b w:val="1"/>
          <w:bCs w:val="1"/>
        </w:rPr>
      </w:pPr>
      <w:r w:rsidDel="00000000" w:rsidR="00000000" w:rsidRPr="00000000">
        <w:rPr>
          <w:b w:val="1"/>
          <w:bCs w:val="1"/>
          <w:rtl w:val="0"/>
        </w:rPr>
        <w:t xml:space="preserve">[Discuss Your Property Litigation Timeline]</w:t>
      </w:r>
    </w:p>
    <w:p w:rsidR="00000000" w:rsidDel="00000000" w:rsidP="00000000" w:rsidRDefault="00000000" w:rsidRPr="00000000" w14:paraId="00002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9">
      <w:pPr>
        <w:pStyle w:val="Heading1"/>
        <w:keepNext w:val="0"/>
        <w:keepLines w:val="0"/>
        <w:spacing w:before="480" w:lineRule="auto"/>
        <w:rPr>
          <w:b w:val="1"/>
          <w:bCs w:val="1"/>
          <w:sz w:val="46"/>
          <w:szCs w:val="46"/>
        </w:rPr>
      </w:pPr>
      <w:bookmarkStart w:colFirst="0" w:colLast="0" w:name="_qqi111frjjse" w:id="3974"/>
      <w:bookmarkEnd w:id="3974"/>
      <w:r w:rsidDel="00000000" w:rsidR="00000000" w:rsidRPr="00000000">
        <w:rPr>
          <w:b w:val="1"/>
          <w:bCs w:val="1"/>
          <w:sz w:val="46"/>
          <w:szCs w:val="46"/>
          <w:rtl w:val="0"/>
        </w:rPr>
        <w:t xml:space="preserve">Can Real Estate Litigation Be Managed Remotely?</w:t>
      </w:r>
    </w:p>
    <w:p w:rsidR="00000000" w:rsidDel="00000000" w:rsidP="00000000" w:rsidRDefault="00000000" w:rsidRPr="00000000" w14:paraId="000025AA">
      <w:pPr>
        <w:pStyle w:val="Heading2"/>
        <w:keepNext w:val="0"/>
        <w:keepLines w:val="0"/>
        <w:spacing w:after="80" w:lineRule="auto"/>
        <w:rPr>
          <w:b w:val="1"/>
          <w:bCs w:val="1"/>
          <w:sz w:val="34"/>
          <w:szCs w:val="34"/>
        </w:rPr>
      </w:pPr>
      <w:bookmarkStart w:colFirst="0" w:colLast="0" w:name="_kadqrttivqkd" w:id="3975"/>
      <w:bookmarkEnd w:id="3975"/>
      <w:r w:rsidDel="00000000" w:rsidR="00000000" w:rsidRPr="00000000">
        <w:rPr>
          <w:b w:val="1"/>
          <w:bCs w:val="1"/>
          <w:sz w:val="34"/>
          <w:szCs w:val="34"/>
          <w:rtl w:val="0"/>
        </w:rPr>
        <w:t xml:space="preserve">Legal Representation for Foreign Property Owners</w:t>
      </w:r>
    </w:p>
    <w:p w:rsidR="00000000" w:rsidDel="00000000" w:rsidP="00000000" w:rsidRDefault="00000000" w:rsidRPr="00000000" w14:paraId="000025AB">
      <w:pPr>
        <w:spacing w:after="240" w:before="240" w:lineRule="auto"/>
        <w:rPr/>
      </w:pPr>
      <w:r w:rsidDel="00000000" w:rsidR="00000000" w:rsidRPr="00000000">
        <w:rPr>
          <w:rtl w:val="0"/>
        </w:rPr>
        <w:t xml:space="preserve">Many aspects of Brazilian real estate litigation can be coordinated from abroad.</w:t>
      </w:r>
    </w:p>
    <w:p w:rsidR="00000000" w:rsidDel="00000000" w:rsidP="00000000" w:rsidRDefault="00000000" w:rsidRPr="00000000" w14:paraId="000025AC">
      <w:pPr>
        <w:pStyle w:val="Heading3"/>
        <w:keepNext w:val="0"/>
        <w:keepLines w:val="0"/>
        <w:spacing w:before="280" w:lineRule="auto"/>
        <w:rPr>
          <w:b w:val="1"/>
          <w:bCs w:val="1"/>
          <w:color w:val="000000"/>
          <w:sz w:val="26"/>
          <w:szCs w:val="26"/>
        </w:rPr>
      </w:pPr>
      <w:bookmarkStart w:colFirst="0" w:colLast="0" w:name="_loh4ctw1r4mt" w:id="3976"/>
      <w:bookmarkEnd w:id="3976"/>
      <w:r w:rsidDel="00000000" w:rsidR="00000000" w:rsidRPr="00000000">
        <w:rPr>
          <w:b w:val="1"/>
          <w:bCs w:val="1"/>
          <w:color w:val="000000"/>
          <w:sz w:val="26"/>
          <w:szCs w:val="26"/>
          <w:rtl w:val="0"/>
        </w:rPr>
        <w:t xml:space="preserve">Online Consultation</w:t>
      </w:r>
    </w:p>
    <w:p w:rsidR="00000000" w:rsidDel="00000000" w:rsidP="00000000" w:rsidRDefault="00000000" w:rsidRPr="00000000" w14:paraId="000025AD">
      <w:pPr>
        <w:spacing w:after="240" w:before="240" w:lineRule="auto"/>
        <w:rPr/>
      </w:pPr>
      <w:r w:rsidDel="00000000" w:rsidR="00000000" w:rsidRPr="00000000">
        <w:rPr>
          <w:rtl w:val="0"/>
        </w:rPr>
        <w:t xml:space="preserve">Begin with a paid meeting.</w:t>
      </w:r>
    </w:p>
    <w:p w:rsidR="00000000" w:rsidDel="00000000" w:rsidP="00000000" w:rsidRDefault="00000000" w:rsidRPr="00000000" w14:paraId="000025AE">
      <w:pPr>
        <w:pStyle w:val="Heading3"/>
        <w:keepNext w:val="0"/>
        <w:keepLines w:val="0"/>
        <w:spacing w:before="280" w:lineRule="auto"/>
        <w:rPr>
          <w:b w:val="1"/>
          <w:bCs w:val="1"/>
          <w:color w:val="000000"/>
          <w:sz w:val="26"/>
          <w:szCs w:val="26"/>
        </w:rPr>
      </w:pPr>
      <w:bookmarkStart w:colFirst="0" w:colLast="0" w:name="_loiewulqezkx" w:id="3977"/>
      <w:bookmarkEnd w:id="3977"/>
      <w:r w:rsidDel="00000000" w:rsidR="00000000" w:rsidRPr="00000000">
        <w:rPr>
          <w:b w:val="1"/>
          <w:bCs w:val="1"/>
          <w:color w:val="000000"/>
          <w:sz w:val="26"/>
          <w:szCs w:val="26"/>
          <w:rtl w:val="0"/>
        </w:rPr>
        <w:t xml:space="preserve">Digital Document Submission</w:t>
      </w:r>
    </w:p>
    <w:p w:rsidR="00000000" w:rsidDel="00000000" w:rsidP="00000000" w:rsidRDefault="00000000" w:rsidRPr="00000000" w14:paraId="000025AF">
      <w:pPr>
        <w:spacing w:after="240" w:before="240" w:lineRule="auto"/>
        <w:rPr/>
      </w:pPr>
      <w:r w:rsidDel="00000000" w:rsidR="00000000" w:rsidRPr="00000000">
        <w:rPr>
          <w:rtl w:val="0"/>
        </w:rPr>
        <w:t xml:space="preserve">Provide relevant records.</w:t>
      </w:r>
    </w:p>
    <w:p w:rsidR="00000000" w:rsidDel="00000000" w:rsidP="00000000" w:rsidRDefault="00000000" w:rsidRPr="00000000" w14:paraId="000025B0">
      <w:pPr>
        <w:pStyle w:val="Heading3"/>
        <w:keepNext w:val="0"/>
        <w:keepLines w:val="0"/>
        <w:spacing w:before="280" w:lineRule="auto"/>
        <w:rPr>
          <w:b w:val="1"/>
          <w:bCs w:val="1"/>
          <w:color w:val="000000"/>
          <w:sz w:val="26"/>
          <w:szCs w:val="26"/>
        </w:rPr>
      </w:pPr>
      <w:bookmarkStart w:colFirst="0" w:colLast="0" w:name="_g8lolpjo19sy" w:id="3978"/>
      <w:bookmarkEnd w:id="3978"/>
      <w:r w:rsidDel="00000000" w:rsidR="00000000" w:rsidRPr="00000000">
        <w:rPr>
          <w:b w:val="1"/>
          <w:bCs w:val="1"/>
          <w:color w:val="000000"/>
          <w:sz w:val="26"/>
          <w:szCs w:val="26"/>
          <w:rtl w:val="0"/>
        </w:rPr>
        <w:t xml:space="preserve">Registry Research</w:t>
      </w:r>
    </w:p>
    <w:p w:rsidR="00000000" w:rsidDel="00000000" w:rsidP="00000000" w:rsidRDefault="00000000" w:rsidRPr="00000000" w14:paraId="000025B1">
      <w:pPr>
        <w:spacing w:after="240" w:before="240" w:lineRule="auto"/>
        <w:rPr/>
      </w:pPr>
      <w:r w:rsidDel="00000000" w:rsidR="00000000" w:rsidRPr="00000000">
        <w:rPr>
          <w:rtl w:val="0"/>
        </w:rPr>
        <w:t xml:space="preserve">Obtain official information where available.</w:t>
      </w:r>
    </w:p>
    <w:p w:rsidR="00000000" w:rsidDel="00000000" w:rsidP="00000000" w:rsidRDefault="00000000" w:rsidRPr="00000000" w14:paraId="000025B2">
      <w:pPr>
        <w:pStyle w:val="Heading3"/>
        <w:keepNext w:val="0"/>
        <w:keepLines w:val="0"/>
        <w:spacing w:before="280" w:lineRule="auto"/>
        <w:rPr>
          <w:b w:val="1"/>
          <w:bCs w:val="1"/>
          <w:color w:val="000000"/>
          <w:sz w:val="26"/>
          <w:szCs w:val="26"/>
        </w:rPr>
      </w:pPr>
      <w:bookmarkStart w:colFirst="0" w:colLast="0" w:name="_phuyjfdr9uyl" w:id="3979"/>
      <w:bookmarkEnd w:id="3979"/>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25B3">
      <w:pPr>
        <w:spacing w:after="240" w:before="240" w:lineRule="auto"/>
        <w:rPr/>
      </w:pPr>
      <w:r w:rsidDel="00000000" w:rsidR="00000000" w:rsidRPr="00000000">
        <w:rPr>
          <w:rtl w:val="0"/>
        </w:rPr>
        <w:t xml:space="preserve">Authorize Brazilian legal representation.</w:t>
      </w:r>
    </w:p>
    <w:p w:rsidR="00000000" w:rsidDel="00000000" w:rsidP="00000000" w:rsidRDefault="00000000" w:rsidRPr="00000000" w14:paraId="000025B4">
      <w:pPr>
        <w:pStyle w:val="Heading3"/>
        <w:keepNext w:val="0"/>
        <w:keepLines w:val="0"/>
        <w:spacing w:before="280" w:lineRule="auto"/>
        <w:rPr>
          <w:b w:val="1"/>
          <w:bCs w:val="1"/>
          <w:color w:val="000000"/>
          <w:sz w:val="26"/>
          <w:szCs w:val="26"/>
        </w:rPr>
      </w:pPr>
      <w:bookmarkStart w:colFirst="0" w:colLast="0" w:name="_uh355jh5ctwv" w:id="3980"/>
      <w:bookmarkEnd w:id="3980"/>
      <w:r w:rsidDel="00000000" w:rsidR="00000000" w:rsidRPr="00000000">
        <w:rPr>
          <w:b w:val="1"/>
          <w:bCs w:val="1"/>
          <w:color w:val="000000"/>
          <w:sz w:val="26"/>
          <w:szCs w:val="26"/>
          <w:rtl w:val="0"/>
        </w:rPr>
        <w:t xml:space="preserve">Electronic Court Systems</w:t>
      </w:r>
    </w:p>
    <w:p w:rsidR="00000000" w:rsidDel="00000000" w:rsidP="00000000" w:rsidRDefault="00000000" w:rsidRPr="00000000" w14:paraId="000025B5">
      <w:pPr>
        <w:spacing w:after="240" w:before="240" w:lineRule="auto"/>
        <w:rPr/>
      </w:pPr>
      <w:r w:rsidDel="00000000" w:rsidR="00000000" w:rsidRPr="00000000">
        <w:rPr>
          <w:rtl w:val="0"/>
        </w:rPr>
        <w:t xml:space="preserve">Brazilian courts commonly use digital filing platforms.</w:t>
      </w:r>
    </w:p>
    <w:p w:rsidR="00000000" w:rsidDel="00000000" w:rsidP="00000000" w:rsidRDefault="00000000" w:rsidRPr="00000000" w14:paraId="000025B6">
      <w:pPr>
        <w:pStyle w:val="Heading3"/>
        <w:keepNext w:val="0"/>
        <w:keepLines w:val="0"/>
        <w:spacing w:before="280" w:lineRule="auto"/>
        <w:rPr>
          <w:b w:val="1"/>
          <w:bCs w:val="1"/>
          <w:color w:val="000000"/>
          <w:sz w:val="26"/>
          <w:szCs w:val="26"/>
        </w:rPr>
      </w:pPr>
      <w:bookmarkStart w:colFirst="0" w:colLast="0" w:name="_73cfcugcxwl3" w:id="3981"/>
      <w:bookmarkEnd w:id="3981"/>
      <w:r w:rsidDel="00000000" w:rsidR="00000000" w:rsidRPr="00000000">
        <w:rPr>
          <w:b w:val="1"/>
          <w:bCs w:val="1"/>
          <w:color w:val="000000"/>
          <w:sz w:val="26"/>
          <w:szCs w:val="26"/>
          <w:rtl w:val="0"/>
        </w:rPr>
        <w:t xml:space="preserve">Remote Communication</w:t>
      </w:r>
    </w:p>
    <w:p w:rsidR="00000000" w:rsidDel="00000000" w:rsidP="00000000" w:rsidRDefault="00000000" w:rsidRPr="00000000" w14:paraId="000025B7">
      <w:pPr>
        <w:spacing w:after="240" w:before="240" w:lineRule="auto"/>
        <w:rPr/>
      </w:pPr>
      <w:r w:rsidDel="00000000" w:rsidR="00000000" w:rsidRPr="00000000">
        <w:rPr>
          <w:rtl w:val="0"/>
        </w:rPr>
        <w:t xml:space="preserve">Receive procedural updates.</w:t>
      </w:r>
    </w:p>
    <w:p w:rsidR="00000000" w:rsidDel="00000000" w:rsidP="00000000" w:rsidRDefault="00000000" w:rsidRPr="00000000" w14:paraId="000025B8">
      <w:pPr>
        <w:pStyle w:val="Heading3"/>
        <w:keepNext w:val="0"/>
        <w:keepLines w:val="0"/>
        <w:spacing w:before="280" w:lineRule="auto"/>
        <w:rPr>
          <w:b w:val="1"/>
          <w:bCs w:val="1"/>
          <w:color w:val="000000"/>
          <w:sz w:val="26"/>
          <w:szCs w:val="26"/>
        </w:rPr>
      </w:pPr>
      <w:bookmarkStart w:colFirst="0" w:colLast="0" w:name="_j4nybkj5chb" w:id="3982"/>
      <w:bookmarkEnd w:id="3982"/>
      <w:r w:rsidDel="00000000" w:rsidR="00000000" w:rsidRPr="00000000">
        <w:rPr>
          <w:b w:val="1"/>
          <w:bCs w:val="1"/>
          <w:color w:val="000000"/>
          <w:sz w:val="26"/>
          <w:szCs w:val="26"/>
          <w:rtl w:val="0"/>
        </w:rPr>
        <w:t xml:space="preserve">Virtual Hearings</w:t>
      </w:r>
    </w:p>
    <w:p w:rsidR="00000000" w:rsidDel="00000000" w:rsidP="00000000" w:rsidRDefault="00000000" w:rsidRPr="00000000" w14:paraId="000025B9">
      <w:pPr>
        <w:spacing w:after="240" w:before="240" w:lineRule="auto"/>
        <w:rPr/>
      </w:pPr>
      <w:r w:rsidDel="00000000" w:rsidR="00000000" w:rsidRPr="00000000">
        <w:rPr>
          <w:rtl w:val="0"/>
        </w:rPr>
        <w:t xml:space="preserve">May be available subject to court rules.</w:t>
      </w:r>
    </w:p>
    <w:p w:rsidR="00000000" w:rsidDel="00000000" w:rsidP="00000000" w:rsidRDefault="00000000" w:rsidRPr="00000000" w14:paraId="000025BA">
      <w:pPr>
        <w:pStyle w:val="Heading3"/>
        <w:keepNext w:val="0"/>
        <w:keepLines w:val="0"/>
        <w:spacing w:before="280" w:lineRule="auto"/>
        <w:rPr>
          <w:b w:val="1"/>
          <w:bCs w:val="1"/>
          <w:color w:val="000000"/>
          <w:sz w:val="26"/>
          <w:szCs w:val="26"/>
        </w:rPr>
      </w:pPr>
      <w:bookmarkStart w:colFirst="0" w:colLast="0" w:name="_cai2oveqpov" w:id="3983"/>
      <w:bookmarkEnd w:id="3983"/>
      <w:r w:rsidDel="00000000" w:rsidR="00000000" w:rsidRPr="00000000">
        <w:rPr>
          <w:b w:val="1"/>
          <w:bCs w:val="1"/>
          <w:color w:val="000000"/>
          <w:sz w:val="26"/>
          <w:szCs w:val="26"/>
          <w:rtl w:val="0"/>
        </w:rPr>
        <w:t xml:space="preserve">Local Technical Professionals</w:t>
      </w:r>
    </w:p>
    <w:p w:rsidR="00000000" w:rsidDel="00000000" w:rsidP="00000000" w:rsidRDefault="00000000" w:rsidRPr="00000000" w14:paraId="000025BB">
      <w:pPr>
        <w:spacing w:after="240" w:before="240" w:lineRule="auto"/>
        <w:rPr/>
      </w:pPr>
      <w:r w:rsidDel="00000000" w:rsidR="00000000" w:rsidRPr="00000000">
        <w:rPr>
          <w:rtl w:val="0"/>
        </w:rPr>
        <w:t xml:space="preserve">Surveyors, engineers, and other specialists may be engaged where necessary.</w:t>
      </w:r>
    </w:p>
    <w:p w:rsidR="00000000" w:rsidDel="00000000" w:rsidP="00000000" w:rsidRDefault="00000000" w:rsidRPr="00000000" w14:paraId="000025BC">
      <w:pPr>
        <w:pStyle w:val="Heading3"/>
        <w:keepNext w:val="0"/>
        <w:keepLines w:val="0"/>
        <w:spacing w:before="280" w:lineRule="auto"/>
        <w:rPr>
          <w:b w:val="1"/>
          <w:bCs w:val="1"/>
          <w:color w:val="000000"/>
          <w:sz w:val="26"/>
          <w:szCs w:val="26"/>
        </w:rPr>
      </w:pPr>
      <w:bookmarkStart w:colFirst="0" w:colLast="0" w:name="_39mxlyn4l8vc" w:id="3984"/>
      <w:bookmarkEnd w:id="3984"/>
      <w:r w:rsidDel="00000000" w:rsidR="00000000" w:rsidRPr="00000000">
        <w:rPr>
          <w:b w:val="1"/>
          <w:bCs w:val="1"/>
          <w:color w:val="000000"/>
          <w:sz w:val="26"/>
          <w:szCs w:val="26"/>
          <w:rtl w:val="0"/>
        </w:rPr>
        <w:t xml:space="preserve">Property Inspections</w:t>
      </w:r>
    </w:p>
    <w:p w:rsidR="00000000" w:rsidDel="00000000" w:rsidP="00000000" w:rsidRDefault="00000000" w:rsidRPr="00000000" w14:paraId="000025BD">
      <w:pPr>
        <w:spacing w:after="240" w:before="240" w:lineRule="auto"/>
        <w:rPr/>
      </w:pPr>
      <w:r w:rsidDel="00000000" w:rsidR="00000000" w:rsidRPr="00000000">
        <w:rPr>
          <w:rtl w:val="0"/>
        </w:rPr>
        <w:t xml:space="preserve">May require on-site participation.</w:t>
      </w:r>
    </w:p>
    <w:p w:rsidR="00000000" w:rsidDel="00000000" w:rsidP="00000000" w:rsidRDefault="00000000" w:rsidRPr="00000000" w14:paraId="000025BE">
      <w:pPr>
        <w:pStyle w:val="Heading3"/>
        <w:keepNext w:val="0"/>
        <w:keepLines w:val="0"/>
        <w:spacing w:before="280" w:lineRule="auto"/>
        <w:rPr>
          <w:b w:val="1"/>
          <w:bCs w:val="1"/>
          <w:color w:val="000000"/>
          <w:sz w:val="26"/>
          <w:szCs w:val="26"/>
        </w:rPr>
      </w:pPr>
      <w:bookmarkStart w:colFirst="0" w:colLast="0" w:name="_q46qe849hq1c" w:id="3985"/>
      <w:bookmarkEnd w:id="3985"/>
      <w:r w:rsidDel="00000000" w:rsidR="00000000" w:rsidRPr="00000000">
        <w:rPr>
          <w:b w:val="1"/>
          <w:bCs w:val="1"/>
          <w:color w:val="000000"/>
          <w:sz w:val="26"/>
          <w:szCs w:val="26"/>
          <w:rtl w:val="0"/>
        </w:rPr>
        <w:t xml:space="preserve">Personal Attendance</w:t>
      </w:r>
    </w:p>
    <w:p w:rsidR="00000000" w:rsidDel="00000000" w:rsidP="00000000" w:rsidRDefault="00000000" w:rsidRPr="00000000" w14:paraId="000025BF">
      <w:pPr>
        <w:spacing w:after="240" w:before="240" w:lineRule="auto"/>
        <w:rPr/>
      </w:pPr>
      <w:r w:rsidDel="00000000" w:rsidR="00000000" w:rsidRPr="00000000">
        <w:rPr>
          <w:rtl w:val="0"/>
        </w:rPr>
        <w:t xml:space="preserve">Can still be necessary in certain circumstances.</w:t>
      </w:r>
    </w:p>
    <w:p w:rsidR="00000000" w:rsidDel="00000000" w:rsidP="00000000" w:rsidRDefault="00000000" w:rsidRPr="00000000" w14:paraId="000025C0">
      <w:pPr>
        <w:spacing w:after="240" w:before="240" w:lineRule="auto"/>
        <w:rPr>
          <w:b w:val="1"/>
          <w:bCs w:val="1"/>
        </w:rPr>
      </w:pPr>
      <w:r w:rsidDel="00000000" w:rsidR="00000000" w:rsidRPr="00000000">
        <w:rPr>
          <w:b w:val="1"/>
          <w:bCs w:val="1"/>
          <w:rtl w:val="0"/>
        </w:rPr>
        <w:t xml:space="preserve">Remote legal representation is possible in many cases, but it does not eliminate all local procedural or technical requirements.</w:t>
      </w:r>
    </w:p>
    <w:p w:rsidR="00000000" w:rsidDel="00000000" w:rsidP="00000000" w:rsidRDefault="00000000" w:rsidRPr="00000000" w14:paraId="000025C1">
      <w:pPr>
        <w:spacing w:after="240" w:before="240" w:lineRule="auto"/>
        <w:rPr>
          <w:b w:val="1"/>
          <w:bCs w:val="1"/>
        </w:rPr>
      </w:pPr>
      <w:r w:rsidDel="00000000" w:rsidR="00000000" w:rsidRPr="00000000">
        <w:rPr>
          <w:b w:val="1"/>
          <w:bCs w:val="1"/>
          <w:rtl w:val="0"/>
        </w:rPr>
        <w:t xml:space="preserve">[Request Remote Property Litigation Assistance]</w:t>
      </w:r>
    </w:p>
    <w:p w:rsidR="00000000" w:rsidDel="00000000" w:rsidP="00000000" w:rsidRDefault="00000000" w:rsidRPr="00000000" w14:paraId="00002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3">
      <w:pPr>
        <w:pStyle w:val="Heading1"/>
        <w:keepNext w:val="0"/>
        <w:keepLines w:val="0"/>
        <w:spacing w:before="480" w:lineRule="auto"/>
        <w:rPr>
          <w:b w:val="1"/>
          <w:bCs w:val="1"/>
          <w:sz w:val="46"/>
          <w:szCs w:val="46"/>
        </w:rPr>
      </w:pPr>
      <w:bookmarkStart w:colFirst="0" w:colLast="0" w:name="_gi8xmsn2eym9" w:id="3986"/>
      <w:bookmarkEnd w:id="3986"/>
      <w:r w:rsidDel="00000000" w:rsidR="00000000" w:rsidRPr="00000000">
        <w:rPr>
          <w:b w:val="1"/>
          <w:bCs w:val="1"/>
          <w:sz w:val="46"/>
          <w:szCs w:val="46"/>
          <w:rtl w:val="0"/>
        </w:rPr>
        <w:t xml:space="preserve">Real Estate Litigation for Foreign Investors</w:t>
      </w:r>
    </w:p>
    <w:p w:rsidR="00000000" w:rsidDel="00000000" w:rsidP="00000000" w:rsidRDefault="00000000" w:rsidRPr="00000000" w14:paraId="000025C4">
      <w:pPr>
        <w:pStyle w:val="Heading2"/>
        <w:keepNext w:val="0"/>
        <w:keepLines w:val="0"/>
        <w:spacing w:after="80" w:lineRule="auto"/>
        <w:rPr>
          <w:b w:val="1"/>
          <w:bCs w:val="1"/>
          <w:sz w:val="34"/>
          <w:szCs w:val="34"/>
        </w:rPr>
      </w:pPr>
      <w:bookmarkStart w:colFirst="0" w:colLast="0" w:name="_xn91ofckm37u" w:id="3987"/>
      <w:bookmarkEnd w:id="3987"/>
      <w:r w:rsidDel="00000000" w:rsidR="00000000" w:rsidRPr="00000000">
        <w:rPr>
          <w:b w:val="1"/>
          <w:bCs w:val="1"/>
          <w:sz w:val="34"/>
          <w:szCs w:val="34"/>
          <w:rtl w:val="0"/>
        </w:rPr>
        <w:t xml:space="preserve">Protecting International Property Investments</w:t>
      </w:r>
    </w:p>
    <w:p w:rsidR="00000000" w:rsidDel="00000000" w:rsidP="00000000" w:rsidRDefault="00000000" w:rsidRPr="00000000" w14:paraId="000025C5">
      <w:pPr>
        <w:spacing w:after="240" w:before="240" w:lineRule="auto"/>
        <w:rPr/>
      </w:pPr>
      <w:r w:rsidDel="00000000" w:rsidR="00000000" w:rsidRPr="00000000">
        <w:rPr>
          <w:rtl w:val="0"/>
        </w:rPr>
        <w:t xml:space="preserve">Foreign investors may face disputes involving:</w:t>
      </w:r>
    </w:p>
    <w:p w:rsidR="00000000" w:rsidDel="00000000" w:rsidP="00000000" w:rsidRDefault="00000000" w:rsidRPr="00000000" w14:paraId="000025C6">
      <w:pPr>
        <w:pStyle w:val="Heading3"/>
        <w:keepNext w:val="0"/>
        <w:keepLines w:val="0"/>
        <w:spacing w:before="280" w:lineRule="auto"/>
        <w:rPr>
          <w:b w:val="1"/>
          <w:bCs w:val="1"/>
          <w:color w:val="000000"/>
          <w:sz w:val="26"/>
          <w:szCs w:val="26"/>
        </w:rPr>
      </w:pPr>
      <w:bookmarkStart w:colFirst="0" w:colLast="0" w:name="_mef27gyzgali" w:id="3988"/>
      <w:bookmarkEnd w:id="3988"/>
      <w:r w:rsidDel="00000000" w:rsidR="00000000" w:rsidRPr="00000000">
        <w:rPr>
          <w:b w:val="1"/>
          <w:bCs w:val="1"/>
          <w:color w:val="000000"/>
          <w:sz w:val="26"/>
          <w:szCs w:val="26"/>
          <w:rtl w:val="0"/>
        </w:rPr>
        <w:t xml:space="preserve">Residential Investments</w:t>
      </w:r>
    </w:p>
    <w:p w:rsidR="00000000" w:rsidDel="00000000" w:rsidP="00000000" w:rsidRDefault="00000000" w:rsidRPr="00000000" w14:paraId="000025C7">
      <w:pPr>
        <w:spacing w:after="240" w:before="240" w:lineRule="auto"/>
        <w:rPr/>
      </w:pPr>
      <w:r w:rsidDel="00000000" w:rsidR="00000000" w:rsidRPr="00000000">
        <w:rPr>
          <w:rtl w:val="0"/>
        </w:rPr>
        <w:t xml:space="preserve">Apartments, houses, and rental properties.</w:t>
      </w:r>
    </w:p>
    <w:p w:rsidR="00000000" w:rsidDel="00000000" w:rsidP="00000000" w:rsidRDefault="00000000" w:rsidRPr="00000000" w14:paraId="000025C8">
      <w:pPr>
        <w:pStyle w:val="Heading3"/>
        <w:keepNext w:val="0"/>
        <w:keepLines w:val="0"/>
        <w:spacing w:before="280" w:lineRule="auto"/>
        <w:rPr>
          <w:b w:val="1"/>
          <w:bCs w:val="1"/>
          <w:color w:val="000000"/>
          <w:sz w:val="26"/>
          <w:szCs w:val="26"/>
        </w:rPr>
      </w:pPr>
      <w:bookmarkStart w:colFirst="0" w:colLast="0" w:name="_c3274ncggmf" w:id="3989"/>
      <w:bookmarkEnd w:id="3989"/>
      <w:r w:rsidDel="00000000" w:rsidR="00000000" w:rsidRPr="00000000">
        <w:rPr>
          <w:b w:val="1"/>
          <w:bCs w:val="1"/>
          <w:color w:val="000000"/>
          <w:sz w:val="26"/>
          <w:szCs w:val="26"/>
          <w:rtl w:val="0"/>
        </w:rPr>
        <w:t xml:space="preserve">Commercial Property</w:t>
      </w:r>
    </w:p>
    <w:p w:rsidR="00000000" w:rsidDel="00000000" w:rsidP="00000000" w:rsidRDefault="00000000" w:rsidRPr="00000000" w14:paraId="000025C9">
      <w:pPr>
        <w:spacing w:after="240" w:before="240" w:lineRule="auto"/>
        <w:rPr/>
      </w:pPr>
      <w:r w:rsidDel="00000000" w:rsidR="00000000" w:rsidRPr="00000000">
        <w:rPr>
          <w:rtl w:val="0"/>
        </w:rPr>
        <w:t xml:space="preserve">Offices, retail units, and business premises.</w:t>
      </w:r>
    </w:p>
    <w:p w:rsidR="00000000" w:rsidDel="00000000" w:rsidP="00000000" w:rsidRDefault="00000000" w:rsidRPr="00000000" w14:paraId="000025CA">
      <w:pPr>
        <w:pStyle w:val="Heading3"/>
        <w:keepNext w:val="0"/>
        <w:keepLines w:val="0"/>
        <w:spacing w:before="280" w:lineRule="auto"/>
        <w:rPr>
          <w:b w:val="1"/>
          <w:bCs w:val="1"/>
          <w:color w:val="000000"/>
          <w:sz w:val="26"/>
          <w:szCs w:val="26"/>
        </w:rPr>
      </w:pPr>
      <w:bookmarkStart w:colFirst="0" w:colLast="0" w:name="_gh3t2ds17ki" w:id="3990"/>
      <w:bookmarkEnd w:id="3990"/>
      <w:r w:rsidDel="00000000" w:rsidR="00000000" w:rsidRPr="00000000">
        <w:rPr>
          <w:b w:val="1"/>
          <w:bCs w:val="1"/>
          <w:color w:val="000000"/>
          <w:sz w:val="26"/>
          <w:szCs w:val="26"/>
          <w:rtl w:val="0"/>
        </w:rPr>
        <w:t xml:space="preserve">Development Projects</w:t>
      </w:r>
    </w:p>
    <w:p w:rsidR="00000000" w:rsidDel="00000000" w:rsidP="00000000" w:rsidRDefault="00000000" w:rsidRPr="00000000" w14:paraId="000025CB">
      <w:pPr>
        <w:spacing w:after="240" w:before="240" w:lineRule="auto"/>
        <w:rPr/>
      </w:pPr>
      <w:r w:rsidDel="00000000" w:rsidR="00000000" w:rsidRPr="00000000">
        <w:rPr>
          <w:rtl w:val="0"/>
        </w:rPr>
        <w:t xml:space="preserve">Off-plan acquisitions and construction.</w:t>
      </w:r>
    </w:p>
    <w:p w:rsidR="00000000" w:rsidDel="00000000" w:rsidP="00000000" w:rsidRDefault="00000000" w:rsidRPr="00000000" w14:paraId="000025CC">
      <w:pPr>
        <w:pStyle w:val="Heading3"/>
        <w:keepNext w:val="0"/>
        <w:keepLines w:val="0"/>
        <w:spacing w:before="280" w:lineRule="auto"/>
        <w:rPr>
          <w:b w:val="1"/>
          <w:bCs w:val="1"/>
          <w:color w:val="000000"/>
          <w:sz w:val="26"/>
          <w:szCs w:val="26"/>
        </w:rPr>
      </w:pPr>
      <w:bookmarkStart w:colFirst="0" w:colLast="0" w:name="_fwdlxascv0k0" w:id="3991"/>
      <w:bookmarkEnd w:id="3991"/>
      <w:r w:rsidDel="00000000" w:rsidR="00000000" w:rsidRPr="00000000">
        <w:rPr>
          <w:b w:val="1"/>
          <w:bCs w:val="1"/>
          <w:color w:val="000000"/>
          <w:sz w:val="26"/>
          <w:szCs w:val="26"/>
          <w:rtl w:val="0"/>
        </w:rPr>
        <w:t xml:space="preserve">Rental Income</w:t>
      </w:r>
    </w:p>
    <w:p w:rsidR="00000000" w:rsidDel="00000000" w:rsidP="00000000" w:rsidRDefault="00000000" w:rsidRPr="00000000" w14:paraId="000025CD">
      <w:pPr>
        <w:spacing w:after="240" w:before="240" w:lineRule="auto"/>
        <w:rPr/>
      </w:pPr>
      <w:r w:rsidDel="00000000" w:rsidR="00000000" w:rsidRPr="00000000">
        <w:rPr>
          <w:rtl w:val="0"/>
        </w:rPr>
        <w:t xml:space="preserve">Tenant and management disputes.</w:t>
      </w:r>
    </w:p>
    <w:p w:rsidR="00000000" w:rsidDel="00000000" w:rsidP="00000000" w:rsidRDefault="00000000" w:rsidRPr="00000000" w14:paraId="000025CE">
      <w:pPr>
        <w:pStyle w:val="Heading3"/>
        <w:keepNext w:val="0"/>
        <w:keepLines w:val="0"/>
        <w:spacing w:before="280" w:lineRule="auto"/>
        <w:rPr>
          <w:b w:val="1"/>
          <w:bCs w:val="1"/>
          <w:color w:val="000000"/>
          <w:sz w:val="26"/>
          <w:szCs w:val="26"/>
        </w:rPr>
      </w:pPr>
      <w:bookmarkStart w:colFirst="0" w:colLast="0" w:name="_26pd0v62hb29" w:id="3992"/>
      <w:bookmarkEnd w:id="3992"/>
      <w:r w:rsidDel="00000000" w:rsidR="00000000" w:rsidRPr="00000000">
        <w:rPr>
          <w:b w:val="1"/>
          <w:bCs w:val="1"/>
          <w:color w:val="000000"/>
          <w:sz w:val="26"/>
          <w:szCs w:val="26"/>
          <w:rtl w:val="0"/>
        </w:rPr>
        <w:t xml:space="preserve">Joint Investments</w:t>
      </w:r>
    </w:p>
    <w:p w:rsidR="00000000" w:rsidDel="00000000" w:rsidP="00000000" w:rsidRDefault="00000000" w:rsidRPr="00000000" w14:paraId="000025CF">
      <w:pPr>
        <w:spacing w:after="240" w:before="240" w:lineRule="auto"/>
        <w:rPr/>
      </w:pPr>
      <w:r w:rsidDel="00000000" w:rsidR="00000000" w:rsidRPr="00000000">
        <w:rPr>
          <w:rtl w:val="0"/>
        </w:rPr>
        <w:t xml:space="preserve">Conflicts between co-investors.</w:t>
      </w:r>
    </w:p>
    <w:p w:rsidR="00000000" w:rsidDel="00000000" w:rsidP="00000000" w:rsidRDefault="00000000" w:rsidRPr="00000000" w14:paraId="000025D0">
      <w:pPr>
        <w:pStyle w:val="Heading3"/>
        <w:keepNext w:val="0"/>
        <w:keepLines w:val="0"/>
        <w:spacing w:before="280" w:lineRule="auto"/>
        <w:rPr>
          <w:b w:val="1"/>
          <w:bCs w:val="1"/>
          <w:color w:val="000000"/>
          <w:sz w:val="26"/>
          <w:szCs w:val="26"/>
        </w:rPr>
      </w:pPr>
      <w:bookmarkStart w:colFirst="0" w:colLast="0" w:name="_nc0g1tyvsev2" w:id="3993"/>
      <w:bookmarkEnd w:id="3993"/>
      <w:r w:rsidDel="00000000" w:rsidR="00000000" w:rsidRPr="00000000">
        <w:rPr>
          <w:b w:val="1"/>
          <w:bCs w:val="1"/>
          <w:color w:val="000000"/>
          <w:sz w:val="26"/>
          <w:szCs w:val="26"/>
          <w:rtl w:val="0"/>
        </w:rPr>
        <w:t xml:space="preserve">Corporate Ownership</w:t>
      </w:r>
    </w:p>
    <w:p w:rsidR="00000000" w:rsidDel="00000000" w:rsidP="00000000" w:rsidRDefault="00000000" w:rsidRPr="00000000" w14:paraId="000025D1">
      <w:pPr>
        <w:spacing w:after="240" w:before="240" w:lineRule="auto"/>
        <w:rPr/>
      </w:pPr>
      <w:r w:rsidDel="00000000" w:rsidR="00000000" w:rsidRPr="00000000">
        <w:rPr>
          <w:rtl w:val="0"/>
        </w:rPr>
        <w:t xml:space="preserve">Properties held through Brazilian entities.</w:t>
      </w:r>
    </w:p>
    <w:p w:rsidR="00000000" w:rsidDel="00000000" w:rsidP="00000000" w:rsidRDefault="00000000" w:rsidRPr="00000000" w14:paraId="000025D2">
      <w:pPr>
        <w:pStyle w:val="Heading3"/>
        <w:keepNext w:val="0"/>
        <w:keepLines w:val="0"/>
        <w:spacing w:before="280" w:lineRule="auto"/>
        <w:rPr>
          <w:b w:val="1"/>
          <w:bCs w:val="1"/>
          <w:color w:val="000000"/>
          <w:sz w:val="26"/>
          <w:szCs w:val="26"/>
        </w:rPr>
      </w:pPr>
      <w:bookmarkStart w:colFirst="0" w:colLast="0" w:name="_jh8dlthmgpu9" w:id="3994"/>
      <w:bookmarkEnd w:id="3994"/>
      <w:r w:rsidDel="00000000" w:rsidR="00000000" w:rsidRPr="00000000">
        <w:rPr>
          <w:b w:val="1"/>
          <w:bCs w:val="1"/>
          <w:color w:val="000000"/>
          <w:sz w:val="26"/>
          <w:szCs w:val="26"/>
          <w:rtl w:val="0"/>
        </w:rPr>
        <w:t xml:space="preserve">Property Sales</w:t>
      </w:r>
    </w:p>
    <w:p w:rsidR="00000000" w:rsidDel="00000000" w:rsidP="00000000" w:rsidRDefault="00000000" w:rsidRPr="00000000" w14:paraId="000025D3">
      <w:pPr>
        <w:spacing w:after="240" w:before="240" w:lineRule="auto"/>
        <w:rPr/>
      </w:pPr>
      <w:r w:rsidDel="00000000" w:rsidR="00000000" w:rsidRPr="00000000">
        <w:rPr>
          <w:rtl w:val="0"/>
        </w:rPr>
        <w:t xml:space="preserve">Seller and buyer disputes.</w:t>
      </w:r>
    </w:p>
    <w:p w:rsidR="00000000" w:rsidDel="00000000" w:rsidP="00000000" w:rsidRDefault="00000000" w:rsidRPr="00000000" w14:paraId="000025D4">
      <w:pPr>
        <w:pStyle w:val="Heading3"/>
        <w:keepNext w:val="0"/>
        <w:keepLines w:val="0"/>
        <w:spacing w:before="280" w:lineRule="auto"/>
        <w:rPr>
          <w:b w:val="1"/>
          <w:bCs w:val="1"/>
          <w:color w:val="000000"/>
          <w:sz w:val="26"/>
          <w:szCs w:val="26"/>
        </w:rPr>
      </w:pPr>
      <w:bookmarkStart w:colFirst="0" w:colLast="0" w:name="_iep97kueitpj" w:id="3995"/>
      <w:bookmarkEnd w:id="3995"/>
      <w:r w:rsidDel="00000000" w:rsidR="00000000" w:rsidRPr="00000000">
        <w:rPr>
          <w:b w:val="1"/>
          <w:bCs w:val="1"/>
          <w:color w:val="000000"/>
          <w:sz w:val="26"/>
          <w:szCs w:val="26"/>
          <w:rtl w:val="0"/>
        </w:rPr>
        <w:t xml:space="preserve">Financing</w:t>
      </w:r>
    </w:p>
    <w:p w:rsidR="00000000" w:rsidDel="00000000" w:rsidP="00000000" w:rsidRDefault="00000000" w:rsidRPr="00000000" w14:paraId="000025D5">
      <w:pPr>
        <w:spacing w:after="240" w:before="240" w:lineRule="auto"/>
        <w:rPr/>
      </w:pPr>
      <w:r w:rsidDel="00000000" w:rsidR="00000000" w:rsidRPr="00000000">
        <w:rPr>
          <w:rtl w:val="0"/>
        </w:rPr>
        <w:t xml:space="preserve">Questions involving mortgages or contractual obligations.</w:t>
      </w:r>
    </w:p>
    <w:p w:rsidR="00000000" w:rsidDel="00000000" w:rsidP="00000000" w:rsidRDefault="00000000" w:rsidRPr="00000000" w14:paraId="000025D6">
      <w:pPr>
        <w:pStyle w:val="Heading3"/>
        <w:keepNext w:val="0"/>
        <w:keepLines w:val="0"/>
        <w:spacing w:before="280" w:lineRule="auto"/>
        <w:rPr>
          <w:b w:val="1"/>
          <w:bCs w:val="1"/>
          <w:color w:val="000000"/>
          <w:sz w:val="26"/>
          <w:szCs w:val="26"/>
        </w:rPr>
      </w:pPr>
      <w:bookmarkStart w:colFirst="0" w:colLast="0" w:name="_76up7hk2929j" w:id="3996"/>
      <w:bookmarkEnd w:id="3996"/>
      <w:r w:rsidDel="00000000" w:rsidR="00000000" w:rsidRPr="00000000">
        <w:rPr>
          <w:b w:val="1"/>
          <w:bCs w:val="1"/>
          <w:color w:val="000000"/>
          <w:sz w:val="26"/>
          <w:szCs w:val="26"/>
          <w:rtl w:val="0"/>
        </w:rPr>
        <w:t xml:space="preserve">Estate Planning</w:t>
      </w:r>
    </w:p>
    <w:p w:rsidR="00000000" w:rsidDel="00000000" w:rsidP="00000000" w:rsidRDefault="00000000" w:rsidRPr="00000000" w14:paraId="000025D7">
      <w:pPr>
        <w:spacing w:after="240" w:before="240" w:lineRule="auto"/>
        <w:rPr/>
      </w:pPr>
      <w:r w:rsidDel="00000000" w:rsidR="00000000" w:rsidRPr="00000000">
        <w:rPr>
          <w:rtl w:val="0"/>
        </w:rPr>
        <w:t xml:space="preserve">Inherited or jointly owned properties.</w:t>
      </w:r>
    </w:p>
    <w:p w:rsidR="00000000" w:rsidDel="00000000" w:rsidP="00000000" w:rsidRDefault="00000000" w:rsidRPr="00000000" w14:paraId="000025D8">
      <w:pPr>
        <w:pStyle w:val="Heading3"/>
        <w:keepNext w:val="0"/>
        <w:keepLines w:val="0"/>
        <w:spacing w:before="280" w:lineRule="auto"/>
        <w:rPr>
          <w:b w:val="1"/>
          <w:bCs w:val="1"/>
          <w:color w:val="000000"/>
          <w:sz w:val="26"/>
          <w:szCs w:val="26"/>
        </w:rPr>
      </w:pPr>
      <w:bookmarkStart w:colFirst="0" w:colLast="0" w:name="_ioqk18g6c6vj" w:id="3997"/>
      <w:bookmarkEnd w:id="3997"/>
      <w:r w:rsidDel="00000000" w:rsidR="00000000" w:rsidRPr="00000000">
        <w:rPr>
          <w:b w:val="1"/>
          <w:bCs w:val="1"/>
          <w:color w:val="000000"/>
          <w:sz w:val="26"/>
          <w:szCs w:val="26"/>
          <w:rtl w:val="0"/>
        </w:rPr>
        <w:t xml:space="preserve">Cross-Border Payments</w:t>
      </w:r>
    </w:p>
    <w:p w:rsidR="00000000" w:rsidDel="00000000" w:rsidP="00000000" w:rsidRDefault="00000000" w:rsidRPr="00000000" w14:paraId="000025D9">
      <w:pPr>
        <w:spacing w:after="240" w:before="240" w:lineRule="auto"/>
        <w:rPr/>
      </w:pPr>
      <w:r w:rsidDel="00000000" w:rsidR="00000000" w:rsidRPr="00000000">
        <w:rPr>
          <w:rtl w:val="0"/>
        </w:rPr>
        <w:t xml:space="preserve">Payment documentation and recovery questions.</w:t>
      </w:r>
    </w:p>
    <w:p w:rsidR="00000000" w:rsidDel="00000000" w:rsidP="00000000" w:rsidRDefault="00000000" w:rsidRPr="00000000" w14:paraId="000025DA">
      <w:pPr>
        <w:spacing w:after="240" w:before="240" w:lineRule="auto"/>
        <w:rPr>
          <w:b w:val="1"/>
          <w:bCs w:val="1"/>
        </w:rPr>
      </w:pPr>
      <w:r w:rsidDel="00000000" w:rsidR="00000000" w:rsidRPr="00000000">
        <w:rPr>
          <w:b w:val="1"/>
          <w:bCs w:val="1"/>
          <w:rtl w:val="0"/>
        </w:rPr>
        <w:t xml:space="preserve">A property dispute may require coordinated legal, registry, financial, and technical analysis.</w:t>
      </w:r>
    </w:p>
    <w:p w:rsidR="00000000" w:rsidDel="00000000" w:rsidP="00000000" w:rsidRDefault="00000000" w:rsidRPr="00000000" w14:paraId="000025DB">
      <w:pPr>
        <w:spacing w:after="240" w:before="240" w:lineRule="auto"/>
        <w:rPr>
          <w:b w:val="1"/>
          <w:bCs w:val="1"/>
        </w:rPr>
      </w:pPr>
      <w:r w:rsidDel="00000000" w:rsidR="00000000" w:rsidRPr="00000000">
        <w:rPr>
          <w:b w:val="1"/>
          <w:bCs w:val="1"/>
          <w:rtl w:val="0"/>
        </w:rPr>
        <w:t xml:space="preserve">[Discuss Your Brazilian Property Investment Dispute]</w:t>
      </w:r>
    </w:p>
    <w:p w:rsidR="00000000" w:rsidDel="00000000" w:rsidP="00000000" w:rsidRDefault="00000000" w:rsidRPr="00000000" w14:paraId="00002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D">
      <w:pPr>
        <w:pStyle w:val="Heading1"/>
        <w:keepNext w:val="0"/>
        <w:keepLines w:val="0"/>
        <w:spacing w:before="480" w:lineRule="auto"/>
        <w:rPr>
          <w:b w:val="1"/>
          <w:bCs w:val="1"/>
          <w:sz w:val="46"/>
          <w:szCs w:val="46"/>
        </w:rPr>
      </w:pPr>
      <w:bookmarkStart w:colFirst="0" w:colLast="0" w:name="_jtnrpwosmcsv" w:id="3998"/>
      <w:bookmarkEnd w:id="3998"/>
      <w:r w:rsidDel="00000000" w:rsidR="00000000" w:rsidRPr="00000000">
        <w:rPr>
          <w:b w:val="1"/>
          <w:bCs w:val="1"/>
          <w:sz w:val="46"/>
          <w:szCs w:val="46"/>
          <w:rtl w:val="0"/>
        </w:rPr>
        <w:t xml:space="preserve">Brazilian Local Counsel for Foreign Law Firms</w:t>
      </w:r>
    </w:p>
    <w:p w:rsidR="00000000" w:rsidDel="00000000" w:rsidP="00000000" w:rsidRDefault="00000000" w:rsidRPr="00000000" w14:paraId="000025DE">
      <w:pPr>
        <w:pStyle w:val="Heading2"/>
        <w:keepNext w:val="0"/>
        <w:keepLines w:val="0"/>
        <w:spacing w:after="80" w:lineRule="auto"/>
        <w:rPr>
          <w:b w:val="1"/>
          <w:bCs w:val="1"/>
          <w:sz w:val="34"/>
          <w:szCs w:val="34"/>
        </w:rPr>
      </w:pPr>
      <w:bookmarkStart w:colFirst="0" w:colLast="0" w:name="_ghy4nm7rgc2" w:id="3999"/>
      <w:bookmarkEnd w:id="3999"/>
      <w:r w:rsidDel="00000000" w:rsidR="00000000" w:rsidRPr="00000000">
        <w:rPr>
          <w:b w:val="1"/>
          <w:bCs w:val="1"/>
          <w:sz w:val="34"/>
          <w:szCs w:val="34"/>
          <w:rtl w:val="0"/>
        </w:rPr>
        <w:t xml:space="preserve">Property Litigation Support in Brazil</w:t>
      </w:r>
    </w:p>
    <w:p w:rsidR="00000000" w:rsidDel="00000000" w:rsidP="00000000" w:rsidRDefault="00000000" w:rsidRPr="00000000" w14:paraId="000025DF">
      <w:pPr>
        <w:spacing w:after="240" w:before="240" w:lineRule="auto"/>
        <w:rPr/>
      </w:pPr>
      <w:r w:rsidDel="00000000" w:rsidR="00000000" w:rsidRPr="00000000">
        <w:rPr>
          <w:rtl w:val="0"/>
        </w:rPr>
        <w:t xml:space="preserve">Foreign attorneys may need Brazilian counsel for a client involved in a property dispute.</w:t>
      </w:r>
    </w:p>
    <w:p w:rsidR="00000000" w:rsidDel="00000000" w:rsidP="00000000" w:rsidRDefault="00000000" w:rsidRPr="00000000" w14:paraId="000025E0">
      <w:pPr>
        <w:spacing w:after="240" w:before="240" w:lineRule="auto"/>
        <w:rPr/>
      </w:pPr>
      <w:r w:rsidDel="00000000" w:rsidR="00000000" w:rsidRPr="00000000">
        <w:rPr>
          <w:rtl w:val="0"/>
        </w:rPr>
        <w:t xml:space="preserve">Potential assistance includes:</w:t>
      </w:r>
    </w:p>
    <w:p w:rsidR="00000000" w:rsidDel="00000000" w:rsidP="00000000" w:rsidRDefault="00000000" w:rsidRPr="00000000" w14:paraId="000025E1">
      <w:pPr>
        <w:numPr>
          <w:ilvl w:val="0"/>
          <w:numId w:val="491"/>
        </w:numPr>
        <w:spacing w:after="0" w:afterAutospacing="0" w:before="240" w:lineRule="auto"/>
        <w:ind w:left="720" w:hanging="360"/>
      </w:pPr>
      <w:r w:rsidDel="00000000" w:rsidR="00000000" w:rsidRPr="00000000">
        <w:rPr>
          <w:rtl w:val="0"/>
        </w:rPr>
        <w:t xml:space="preserve">Brazilian real estate litigation.</w:t>
      </w:r>
    </w:p>
    <w:p w:rsidR="00000000" w:rsidDel="00000000" w:rsidP="00000000" w:rsidRDefault="00000000" w:rsidRPr="00000000" w14:paraId="000025E2">
      <w:pPr>
        <w:numPr>
          <w:ilvl w:val="0"/>
          <w:numId w:val="491"/>
        </w:numPr>
        <w:spacing w:after="0" w:afterAutospacing="0" w:before="0" w:beforeAutospacing="0" w:lineRule="auto"/>
        <w:ind w:left="720" w:hanging="360"/>
      </w:pPr>
      <w:r w:rsidDel="00000000" w:rsidR="00000000" w:rsidRPr="00000000">
        <w:rPr>
          <w:rtl w:val="0"/>
        </w:rPr>
        <w:t xml:space="preserve">Property registry analysis.</w:t>
      </w:r>
    </w:p>
    <w:p w:rsidR="00000000" w:rsidDel="00000000" w:rsidP="00000000" w:rsidRDefault="00000000" w:rsidRPr="00000000" w14:paraId="000025E3">
      <w:pPr>
        <w:numPr>
          <w:ilvl w:val="0"/>
          <w:numId w:val="491"/>
        </w:numPr>
        <w:spacing w:after="0" w:afterAutospacing="0" w:before="0" w:beforeAutospacing="0" w:lineRule="auto"/>
        <w:ind w:left="720" w:hanging="360"/>
      </w:pPr>
      <w:r w:rsidDel="00000000" w:rsidR="00000000" w:rsidRPr="00000000">
        <w:rPr>
          <w:rtl w:val="0"/>
        </w:rPr>
        <w:t xml:space="preserve">Contractual disputes.</w:t>
      </w:r>
    </w:p>
    <w:p w:rsidR="00000000" w:rsidDel="00000000" w:rsidP="00000000" w:rsidRDefault="00000000" w:rsidRPr="00000000" w14:paraId="000025E4">
      <w:pPr>
        <w:numPr>
          <w:ilvl w:val="0"/>
          <w:numId w:val="491"/>
        </w:numPr>
        <w:spacing w:after="0" w:afterAutospacing="0" w:before="0" w:beforeAutospacing="0" w:lineRule="auto"/>
        <w:ind w:left="720" w:hanging="360"/>
      </w:pPr>
      <w:r w:rsidDel="00000000" w:rsidR="00000000" w:rsidRPr="00000000">
        <w:rPr>
          <w:rtl w:val="0"/>
        </w:rPr>
        <w:t xml:space="preserve">Title and ownership conflicts.</w:t>
      </w:r>
    </w:p>
    <w:p w:rsidR="00000000" w:rsidDel="00000000" w:rsidP="00000000" w:rsidRDefault="00000000" w:rsidRPr="00000000" w14:paraId="000025E5">
      <w:pPr>
        <w:numPr>
          <w:ilvl w:val="0"/>
          <w:numId w:val="491"/>
        </w:numPr>
        <w:spacing w:after="0" w:afterAutospacing="0" w:before="0" w:beforeAutospacing="0" w:lineRule="auto"/>
        <w:ind w:left="720" w:hanging="360"/>
      </w:pPr>
      <w:r w:rsidDel="00000000" w:rsidR="00000000" w:rsidRPr="00000000">
        <w:rPr>
          <w:rtl w:val="0"/>
        </w:rPr>
        <w:t xml:space="preserve">Construction claims.</w:t>
      </w:r>
    </w:p>
    <w:p w:rsidR="00000000" w:rsidDel="00000000" w:rsidP="00000000" w:rsidRDefault="00000000" w:rsidRPr="00000000" w14:paraId="000025E6">
      <w:pPr>
        <w:numPr>
          <w:ilvl w:val="0"/>
          <w:numId w:val="491"/>
        </w:numPr>
        <w:spacing w:after="0" w:afterAutospacing="0" w:before="0" w:beforeAutospacing="0" w:lineRule="auto"/>
        <w:ind w:left="720" w:hanging="360"/>
      </w:pPr>
      <w:r w:rsidDel="00000000" w:rsidR="00000000" w:rsidRPr="00000000">
        <w:rPr>
          <w:rtl w:val="0"/>
        </w:rPr>
        <w:t xml:space="preserve">Property-related enforcement.</w:t>
      </w:r>
    </w:p>
    <w:p w:rsidR="00000000" w:rsidDel="00000000" w:rsidP="00000000" w:rsidRDefault="00000000" w:rsidRPr="00000000" w14:paraId="000025E7">
      <w:pPr>
        <w:numPr>
          <w:ilvl w:val="0"/>
          <w:numId w:val="491"/>
        </w:numPr>
        <w:spacing w:after="0" w:afterAutospacing="0" w:before="0" w:beforeAutospacing="0" w:lineRule="auto"/>
        <w:ind w:left="720" w:hanging="360"/>
      </w:pPr>
      <w:r w:rsidDel="00000000" w:rsidR="00000000" w:rsidRPr="00000000">
        <w:rPr>
          <w:rtl w:val="0"/>
        </w:rPr>
        <w:t xml:space="preserve">Judicial cooperation.</w:t>
      </w:r>
    </w:p>
    <w:p w:rsidR="00000000" w:rsidDel="00000000" w:rsidP="00000000" w:rsidRDefault="00000000" w:rsidRPr="00000000" w14:paraId="000025E8">
      <w:pPr>
        <w:numPr>
          <w:ilvl w:val="0"/>
          <w:numId w:val="491"/>
        </w:numPr>
        <w:spacing w:after="0" w:afterAutospacing="0" w:before="0" w:beforeAutospacing="0" w:lineRule="auto"/>
        <w:ind w:left="720" w:hanging="360"/>
      </w:pPr>
      <w:r w:rsidDel="00000000" w:rsidR="00000000" w:rsidRPr="00000000">
        <w:rPr>
          <w:rtl w:val="0"/>
        </w:rPr>
        <w:t xml:space="preserve">Foreign document requirements.</w:t>
      </w:r>
    </w:p>
    <w:p w:rsidR="00000000" w:rsidDel="00000000" w:rsidP="00000000" w:rsidRDefault="00000000" w:rsidRPr="00000000" w14:paraId="000025E9">
      <w:pPr>
        <w:numPr>
          <w:ilvl w:val="0"/>
          <w:numId w:val="491"/>
        </w:numPr>
        <w:spacing w:after="0" w:afterAutospacing="0" w:before="0" w:beforeAutospacing="0" w:lineRule="auto"/>
        <w:ind w:left="720" w:hanging="360"/>
      </w:pPr>
      <w:r w:rsidDel="00000000" w:rsidR="00000000" w:rsidRPr="00000000">
        <w:rPr>
          <w:rtl w:val="0"/>
        </w:rPr>
        <w:t xml:space="preserve">Inheritance-related property conflicts.</w:t>
      </w:r>
    </w:p>
    <w:p w:rsidR="00000000" w:rsidDel="00000000" w:rsidP="00000000" w:rsidRDefault="00000000" w:rsidRPr="00000000" w14:paraId="000025EA">
      <w:pPr>
        <w:numPr>
          <w:ilvl w:val="0"/>
          <w:numId w:val="491"/>
        </w:numPr>
        <w:spacing w:after="0" w:afterAutospacing="0" w:before="0" w:beforeAutospacing="0" w:lineRule="auto"/>
        <w:ind w:left="720" w:hanging="360"/>
      </w:pPr>
      <w:r w:rsidDel="00000000" w:rsidR="00000000" w:rsidRPr="00000000">
        <w:rPr>
          <w:rtl w:val="0"/>
        </w:rPr>
        <w:t xml:space="preserve">Local procedural representation.</w:t>
      </w:r>
    </w:p>
    <w:p w:rsidR="00000000" w:rsidDel="00000000" w:rsidP="00000000" w:rsidRDefault="00000000" w:rsidRPr="00000000" w14:paraId="000025EB">
      <w:pPr>
        <w:numPr>
          <w:ilvl w:val="0"/>
          <w:numId w:val="491"/>
        </w:numPr>
        <w:spacing w:after="240" w:before="0" w:beforeAutospacing="0" w:lineRule="auto"/>
        <w:ind w:left="720" w:hanging="360"/>
      </w:pPr>
      <w:r w:rsidDel="00000000" w:rsidR="00000000" w:rsidRPr="00000000">
        <w:rPr>
          <w:rtl w:val="0"/>
        </w:rPr>
        <w:t xml:space="preserve">Coordination with Brazilian technical professionals.</w:t>
      </w:r>
    </w:p>
    <w:p w:rsidR="00000000" w:rsidDel="00000000" w:rsidP="00000000" w:rsidRDefault="00000000" w:rsidRPr="00000000" w14:paraId="000025EC">
      <w:pPr>
        <w:spacing w:after="240" w:before="240" w:lineRule="auto"/>
        <w:rPr/>
      </w:pPr>
      <w:r w:rsidDel="00000000" w:rsidR="00000000" w:rsidRPr="00000000">
        <w:rPr>
          <w:rtl w:val="0"/>
        </w:rPr>
        <w:t xml:space="preserve">Foreign counsel remains responsible for legal matters governed by the originating jurisdiction and applicable professional rules.</w:t>
      </w:r>
    </w:p>
    <w:p w:rsidR="00000000" w:rsidDel="00000000" w:rsidP="00000000" w:rsidRDefault="00000000" w:rsidRPr="00000000" w14:paraId="000025ED">
      <w:pPr>
        <w:spacing w:after="240" w:before="240" w:lineRule="auto"/>
        <w:rPr>
          <w:b w:val="1"/>
          <w:bCs w:val="1"/>
        </w:rPr>
      </w:pPr>
      <w:r w:rsidDel="00000000" w:rsidR="00000000" w:rsidRPr="00000000">
        <w:rPr>
          <w:b w:val="1"/>
          <w:bCs w:val="1"/>
          <w:rtl w:val="0"/>
        </w:rPr>
        <w:t xml:space="preserve">[Request Brazilian Real Estate Litigation Local Counsel]</w:t>
      </w:r>
    </w:p>
    <w:p w:rsidR="00000000" w:rsidDel="00000000" w:rsidP="00000000" w:rsidRDefault="00000000" w:rsidRPr="00000000" w14:paraId="00002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EF">
      <w:pPr>
        <w:pStyle w:val="Heading1"/>
        <w:keepNext w:val="0"/>
        <w:keepLines w:val="0"/>
        <w:spacing w:before="480" w:lineRule="auto"/>
        <w:rPr>
          <w:b w:val="1"/>
          <w:bCs w:val="1"/>
          <w:sz w:val="46"/>
          <w:szCs w:val="46"/>
        </w:rPr>
      </w:pPr>
      <w:bookmarkStart w:colFirst="0" w:colLast="0" w:name="_xy74y8bea7v" w:id="4000"/>
      <w:bookmarkEnd w:id="4000"/>
      <w:r w:rsidDel="00000000" w:rsidR="00000000" w:rsidRPr="00000000">
        <w:rPr>
          <w:b w:val="1"/>
          <w:bCs w:val="1"/>
          <w:sz w:val="46"/>
          <w:szCs w:val="46"/>
          <w:rtl w:val="0"/>
        </w:rPr>
        <w:t xml:space="preserve">Why Caspani Lawyers?</w:t>
      </w:r>
    </w:p>
    <w:p w:rsidR="00000000" w:rsidDel="00000000" w:rsidP="00000000" w:rsidRDefault="00000000" w:rsidRPr="00000000" w14:paraId="000025F0">
      <w:pPr>
        <w:pStyle w:val="Heading2"/>
        <w:keepNext w:val="0"/>
        <w:keepLines w:val="0"/>
        <w:spacing w:after="80" w:lineRule="auto"/>
        <w:rPr>
          <w:b w:val="1"/>
          <w:bCs w:val="1"/>
          <w:sz w:val="34"/>
          <w:szCs w:val="34"/>
        </w:rPr>
      </w:pPr>
      <w:bookmarkStart w:colFirst="0" w:colLast="0" w:name="_48gcmqrf2r9x" w:id="4001"/>
      <w:bookmarkEnd w:id="4001"/>
      <w:r w:rsidDel="00000000" w:rsidR="00000000" w:rsidRPr="00000000">
        <w:rPr>
          <w:b w:val="1"/>
          <w:bCs w:val="1"/>
          <w:sz w:val="34"/>
          <w:szCs w:val="34"/>
          <w:rtl w:val="0"/>
        </w:rPr>
        <w:t xml:space="preserve">Brazilian Property Dispute Assistance for International Clients</w:t>
      </w:r>
    </w:p>
    <w:p w:rsidR="00000000" w:rsidDel="00000000" w:rsidP="00000000" w:rsidRDefault="00000000" w:rsidRPr="00000000" w14:paraId="000025F1">
      <w:pPr>
        <w:pStyle w:val="Heading3"/>
        <w:keepNext w:val="0"/>
        <w:keepLines w:val="0"/>
        <w:spacing w:before="280" w:lineRule="auto"/>
        <w:rPr>
          <w:b w:val="1"/>
          <w:bCs w:val="1"/>
          <w:color w:val="000000"/>
          <w:sz w:val="26"/>
          <w:szCs w:val="26"/>
        </w:rPr>
      </w:pPr>
      <w:bookmarkStart w:colFirst="0" w:colLast="0" w:name="_3gebwysoi7hp" w:id="4002"/>
      <w:bookmarkEnd w:id="4002"/>
      <w:r w:rsidDel="00000000" w:rsidR="00000000" w:rsidRPr="00000000">
        <w:rPr>
          <w:b w:val="1"/>
          <w:bCs w:val="1"/>
          <w:color w:val="000000"/>
          <w:sz w:val="26"/>
          <w:szCs w:val="26"/>
          <w:rtl w:val="0"/>
        </w:rPr>
        <w:t xml:space="preserve">Brazilian Legal Practice</w:t>
      </w:r>
    </w:p>
    <w:p w:rsidR="00000000" w:rsidDel="00000000" w:rsidP="00000000" w:rsidRDefault="00000000" w:rsidRPr="00000000" w14:paraId="000025F2">
      <w:pPr>
        <w:spacing w:after="240" w:before="240" w:lineRule="auto"/>
        <w:rPr/>
      </w:pPr>
      <w:r w:rsidDel="00000000" w:rsidR="00000000" w:rsidRPr="00000000">
        <w:rPr>
          <w:rtl w:val="0"/>
        </w:rPr>
        <w:t xml:space="preserve">Advice based on Brazilian law and procedure.</w:t>
      </w:r>
    </w:p>
    <w:p w:rsidR="00000000" w:rsidDel="00000000" w:rsidP="00000000" w:rsidRDefault="00000000" w:rsidRPr="00000000" w14:paraId="000025F3">
      <w:pPr>
        <w:pStyle w:val="Heading3"/>
        <w:keepNext w:val="0"/>
        <w:keepLines w:val="0"/>
        <w:spacing w:before="280" w:lineRule="auto"/>
        <w:rPr>
          <w:b w:val="1"/>
          <w:bCs w:val="1"/>
          <w:color w:val="000000"/>
          <w:sz w:val="26"/>
          <w:szCs w:val="26"/>
        </w:rPr>
      </w:pPr>
      <w:bookmarkStart w:colFirst="0" w:colLast="0" w:name="_csmsdnczyol6" w:id="4003"/>
      <w:bookmarkEnd w:id="4003"/>
      <w:r w:rsidDel="00000000" w:rsidR="00000000" w:rsidRPr="00000000">
        <w:rPr>
          <w:b w:val="1"/>
          <w:bCs w:val="1"/>
          <w:color w:val="000000"/>
          <w:sz w:val="26"/>
          <w:szCs w:val="26"/>
          <w:rtl w:val="0"/>
        </w:rPr>
        <w:t xml:space="preserve">Real Estate Focus</w:t>
      </w:r>
    </w:p>
    <w:p w:rsidR="00000000" w:rsidDel="00000000" w:rsidP="00000000" w:rsidRDefault="00000000" w:rsidRPr="00000000" w14:paraId="000025F4">
      <w:pPr>
        <w:spacing w:after="240" w:before="240" w:lineRule="auto"/>
        <w:rPr/>
      </w:pPr>
      <w:r w:rsidDel="00000000" w:rsidR="00000000" w:rsidRPr="00000000">
        <w:rPr>
          <w:rtl w:val="0"/>
        </w:rPr>
        <w:t xml:space="preserve">Assessment of property rights, contracts, and registry issues.</w:t>
      </w:r>
    </w:p>
    <w:p w:rsidR="00000000" w:rsidDel="00000000" w:rsidP="00000000" w:rsidRDefault="00000000" w:rsidRPr="00000000" w14:paraId="000025F5">
      <w:pPr>
        <w:pStyle w:val="Heading3"/>
        <w:keepNext w:val="0"/>
        <w:keepLines w:val="0"/>
        <w:spacing w:before="280" w:lineRule="auto"/>
        <w:rPr>
          <w:b w:val="1"/>
          <w:bCs w:val="1"/>
          <w:color w:val="000000"/>
          <w:sz w:val="26"/>
          <w:szCs w:val="26"/>
        </w:rPr>
      </w:pPr>
      <w:bookmarkStart w:colFirst="0" w:colLast="0" w:name="_ejucov7bip8s" w:id="4004"/>
      <w:bookmarkEnd w:id="4004"/>
      <w:r w:rsidDel="00000000" w:rsidR="00000000" w:rsidRPr="00000000">
        <w:rPr>
          <w:b w:val="1"/>
          <w:bCs w:val="1"/>
          <w:color w:val="000000"/>
          <w:sz w:val="26"/>
          <w:szCs w:val="26"/>
          <w:rtl w:val="0"/>
        </w:rPr>
        <w:t xml:space="preserve">International Perspective</w:t>
      </w:r>
    </w:p>
    <w:p w:rsidR="00000000" w:rsidDel="00000000" w:rsidP="00000000" w:rsidRDefault="00000000" w:rsidRPr="00000000" w14:paraId="000025F6">
      <w:pPr>
        <w:spacing w:after="240" w:before="240" w:lineRule="auto"/>
        <w:rPr/>
      </w:pPr>
      <w:r w:rsidDel="00000000" w:rsidR="00000000" w:rsidRPr="00000000">
        <w:rPr>
          <w:rtl w:val="0"/>
        </w:rPr>
        <w:t xml:space="preserve">Assistance for foreign owners and investors.</w:t>
      </w:r>
    </w:p>
    <w:p w:rsidR="00000000" w:rsidDel="00000000" w:rsidP="00000000" w:rsidRDefault="00000000" w:rsidRPr="00000000" w14:paraId="000025F7">
      <w:pPr>
        <w:pStyle w:val="Heading3"/>
        <w:keepNext w:val="0"/>
        <w:keepLines w:val="0"/>
        <w:spacing w:before="280" w:lineRule="auto"/>
        <w:rPr>
          <w:b w:val="1"/>
          <w:bCs w:val="1"/>
          <w:color w:val="000000"/>
          <w:sz w:val="26"/>
          <w:szCs w:val="26"/>
        </w:rPr>
      </w:pPr>
      <w:bookmarkStart w:colFirst="0" w:colLast="0" w:name="_211251bn6sab" w:id="4005"/>
      <w:bookmarkEnd w:id="4005"/>
      <w:r w:rsidDel="00000000" w:rsidR="00000000" w:rsidRPr="00000000">
        <w:rPr>
          <w:b w:val="1"/>
          <w:bCs w:val="1"/>
          <w:color w:val="000000"/>
          <w:sz w:val="26"/>
          <w:szCs w:val="26"/>
          <w:rtl w:val="0"/>
        </w:rPr>
        <w:t xml:space="preserve">Litigation Strategy</w:t>
      </w:r>
    </w:p>
    <w:p w:rsidR="00000000" w:rsidDel="00000000" w:rsidP="00000000" w:rsidRDefault="00000000" w:rsidRPr="00000000" w14:paraId="000025F8">
      <w:pPr>
        <w:spacing w:after="240" w:before="240" w:lineRule="auto"/>
        <w:rPr/>
      </w:pPr>
      <w:r w:rsidDel="00000000" w:rsidR="00000000" w:rsidRPr="00000000">
        <w:rPr>
          <w:rtl w:val="0"/>
        </w:rPr>
        <w:t xml:space="preserve">Evaluation of appropriate judicial remedies.</w:t>
      </w:r>
    </w:p>
    <w:p w:rsidR="00000000" w:rsidDel="00000000" w:rsidP="00000000" w:rsidRDefault="00000000" w:rsidRPr="00000000" w14:paraId="000025F9">
      <w:pPr>
        <w:pStyle w:val="Heading3"/>
        <w:keepNext w:val="0"/>
        <w:keepLines w:val="0"/>
        <w:spacing w:before="280" w:lineRule="auto"/>
        <w:rPr>
          <w:b w:val="1"/>
          <w:bCs w:val="1"/>
          <w:color w:val="000000"/>
          <w:sz w:val="26"/>
          <w:szCs w:val="26"/>
        </w:rPr>
      </w:pPr>
      <w:bookmarkStart w:colFirst="0" w:colLast="0" w:name="_q1i48hv8wqb6" w:id="4006"/>
      <w:bookmarkEnd w:id="4006"/>
      <w:r w:rsidDel="00000000" w:rsidR="00000000" w:rsidRPr="00000000">
        <w:rPr>
          <w:b w:val="1"/>
          <w:bCs w:val="1"/>
          <w:color w:val="000000"/>
          <w:sz w:val="26"/>
          <w:szCs w:val="26"/>
          <w:rtl w:val="0"/>
        </w:rPr>
        <w:t xml:space="preserve">Contract Review</w:t>
      </w:r>
    </w:p>
    <w:p w:rsidR="00000000" w:rsidDel="00000000" w:rsidP="00000000" w:rsidRDefault="00000000" w:rsidRPr="00000000" w14:paraId="000025FA">
      <w:pPr>
        <w:spacing w:after="240" w:before="240" w:lineRule="auto"/>
        <w:rPr/>
      </w:pPr>
      <w:r w:rsidDel="00000000" w:rsidR="00000000" w:rsidRPr="00000000">
        <w:rPr>
          <w:rtl w:val="0"/>
        </w:rPr>
        <w:t xml:space="preserve">Identification of relevant obligations and breaches.</w:t>
      </w:r>
    </w:p>
    <w:p w:rsidR="00000000" w:rsidDel="00000000" w:rsidP="00000000" w:rsidRDefault="00000000" w:rsidRPr="00000000" w14:paraId="000025FB">
      <w:pPr>
        <w:pStyle w:val="Heading3"/>
        <w:keepNext w:val="0"/>
        <w:keepLines w:val="0"/>
        <w:spacing w:before="280" w:lineRule="auto"/>
        <w:rPr>
          <w:b w:val="1"/>
          <w:bCs w:val="1"/>
          <w:color w:val="000000"/>
          <w:sz w:val="26"/>
          <w:szCs w:val="26"/>
        </w:rPr>
      </w:pPr>
      <w:bookmarkStart w:colFirst="0" w:colLast="0" w:name="_n8e0emqd0x9w" w:id="4007"/>
      <w:bookmarkEnd w:id="4007"/>
      <w:r w:rsidDel="00000000" w:rsidR="00000000" w:rsidRPr="00000000">
        <w:rPr>
          <w:b w:val="1"/>
          <w:bCs w:val="1"/>
          <w:color w:val="000000"/>
          <w:sz w:val="26"/>
          <w:szCs w:val="26"/>
          <w:rtl w:val="0"/>
        </w:rPr>
        <w:t xml:space="preserve">Registry-Based Analysis</w:t>
      </w:r>
    </w:p>
    <w:p w:rsidR="00000000" w:rsidDel="00000000" w:rsidP="00000000" w:rsidRDefault="00000000" w:rsidRPr="00000000" w14:paraId="000025FC">
      <w:pPr>
        <w:spacing w:after="240" w:before="240" w:lineRule="auto"/>
        <w:rPr/>
      </w:pPr>
      <w:r w:rsidDel="00000000" w:rsidR="00000000" w:rsidRPr="00000000">
        <w:rPr>
          <w:rtl w:val="0"/>
        </w:rPr>
        <w:t xml:space="preserve">Attention to official property records.</w:t>
      </w:r>
    </w:p>
    <w:p w:rsidR="00000000" w:rsidDel="00000000" w:rsidP="00000000" w:rsidRDefault="00000000" w:rsidRPr="00000000" w14:paraId="000025FD">
      <w:pPr>
        <w:pStyle w:val="Heading3"/>
        <w:keepNext w:val="0"/>
        <w:keepLines w:val="0"/>
        <w:spacing w:before="280" w:lineRule="auto"/>
        <w:rPr>
          <w:b w:val="1"/>
          <w:bCs w:val="1"/>
          <w:color w:val="000000"/>
          <w:sz w:val="26"/>
          <w:szCs w:val="26"/>
        </w:rPr>
      </w:pPr>
      <w:bookmarkStart w:colFirst="0" w:colLast="0" w:name="_cq9r5fbotu1h" w:id="4008"/>
      <w:bookmarkEnd w:id="4008"/>
      <w:r w:rsidDel="00000000" w:rsidR="00000000" w:rsidRPr="00000000">
        <w:rPr>
          <w:b w:val="1"/>
          <w:bCs w:val="1"/>
          <w:color w:val="000000"/>
          <w:sz w:val="26"/>
          <w:szCs w:val="26"/>
          <w:rtl w:val="0"/>
        </w:rPr>
        <w:t xml:space="preserve">Negotiation Options</w:t>
      </w:r>
    </w:p>
    <w:p w:rsidR="00000000" w:rsidDel="00000000" w:rsidP="00000000" w:rsidRDefault="00000000" w:rsidRPr="00000000" w14:paraId="000025FE">
      <w:pPr>
        <w:spacing w:after="240" w:before="240" w:lineRule="auto"/>
        <w:rPr/>
      </w:pPr>
      <w:r w:rsidDel="00000000" w:rsidR="00000000" w:rsidRPr="00000000">
        <w:rPr>
          <w:rtl w:val="0"/>
        </w:rPr>
        <w:t xml:space="preserve">Consideration of lawful settlement opportunities.</w:t>
      </w:r>
    </w:p>
    <w:p w:rsidR="00000000" w:rsidDel="00000000" w:rsidP="00000000" w:rsidRDefault="00000000" w:rsidRPr="00000000" w14:paraId="000025FF">
      <w:pPr>
        <w:pStyle w:val="Heading3"/>
        <w:keepNext w:val="0"/>
        <w:keepLines w:val="0"/>
        <w:spacing w:before="280" w:lineRule="auto"/>
        <w:rPr>
          <w:b w:val="1"/>
          <w:bCs w:val="1"/>
          <w:color w:val="000000"/>
          <w:sz w:val="26"/>
          <w:szCs w:val="26"/>
        </w:rPr>
      </w:pPr>
      <w:bookmarkStart w:colFirst="0" w:colLast="0" w:name="_84cydoq74fql" w:id="4009"/>
      <w:bookmarkEnd w:id="4009"/>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2600">
      <w:pPr>
        <w:spacing w:after="240" w:before="240" w:lineRule="auto"/>
        <w:rPr/>
      </w:pPr>
      <w:r w:rsidDel="00000000" w:rsidR="00000000" w:rsidRPr="00000000">
        <w:rPr>
          <w:rtl w:val="0"/>
        </w:rPr>
        <w:t xml:space="preserve">Begin your matter online.</w:t>
      </w:r>
    </w:p>
    <w:p w:rsidR="00000000" w:rsidDel="00000000" w:rsidP="00000000" w:rsidRDefault="00000000" w:rsidRPr="00000000" w14:paraId="00002601">
      <w:pPr>
        <w:pStyle w:val="Heading3"/>
        <w:keepNext w:val="0"/>
        <w:keepLines w:val="0"/>
        <w:spacing w:before="280" w:lineRule="auto"/>
        <w:rPr>
          <w:b w:val="1"/>
          <w:bCs w:val="1"/>
          <w:color w:val="000000"/>
          <w:sz w:val="26"/>
          <w:szCs w:val="26"/>
        </w:rPr>
      </w:pPr>
      <w:bookmarkStart w:colFirst="0" w:colLast="0" w:name="_acj1sfjtmz4" w:id="4010"/>
      <w:bookmarkEnd w:id="4010"/>
      <w:r w:rsidDel="00000000" w:rsidR="00000000" w:rsidRPr="00000000">
        <w:rPr>
          <w:b w:val="1"/>
          <w:bCs w:val="1"/>
          <w:color w:val="000000"/>
          <w:sz w:val="26"/>
          <w:szCs w:val="26"/>
          <w:rtl w:val="0"/>
        </w:rPr>
        <w:t xml:space="preserve">Foreign Counsel Coordination</w:t>
      </w:r>
    </w:p>
    <w:p w:rsidR="00000000" w:rsidDel="00000000" w:rsidP="00000000" w:rsidRDefault="00000000" w:rsidRPr="00000000" w14:paraId="00002602">
      <w:pPr>
        <w:spacing w:after="240" w:before="240" w:lineRule="auto"/>
        <w:rPr/>
      </w:pPr>
      <w:r w:rsidDel="00000000" w:rsidR="00000000" w:rsidRPr="00000000">
        <w:rPr>
          <w:rtl w:val="0"/>
        </w:rPr>
        <w:t xml:space="preserve">Collaboration where appropriate.</w:t>
      </w:r>
    </w:p>
    <w:p w:rsidR="00000000" w:rsidDel="00000000" w:rsidP="00000000" w:rsidRDefault="00000000" w:rsidRPr="00000000" w14:paraId="00002603">
      <w:pPr>
        <w:pStyle w:val="Heading3"/>
        <w:keepNext w:val="0"/>
        <w:keepLines w:val="0"/>
        <w:spacing w:before="280" w:lineRule="auto"/>
        <w:rPr>
          <w:b w:val="1"/>
          <w:bCs w:val="1"/>
          <w:color w:val="000000"/>
          <w:sz w:val="26"/>
          <w:szCs w:val="26"/>
        </w:rPr>
      </w:pPr>
      <w:bookmarkStart w:colFirst="0" w:colLast="0" w:name="_kw11bybdkd4o" w:id="4011"/>
      <w:bookmarkEnd w:id="4011"/>
      <w:r w:rsidDel="00000000" w:rsidR="00000000" w:rsidRPr="00000000">
        <w:rPr>
          <w:b w:val="1"/>
          <w:bCs w:val="1"/>
          <w:color w:val="000000"/>
          <w:sz w:val="26"/>
          <w:szCs w:val="26"/>
          <w:rtl w:val="0"/>
        </w:rPr>
        <w:t xml:space="preserve">Defined Professional Scope</w:t>
      </w:r>
    </w:p>
    <w:p w:rsidR="00000000" w:rsidDel="00000000" w:rsidP="00000000" w:rsidRDefault="00000000" w:rsidRPr="00000000" w14:paraId="00002604">
      <w:pPr>
        <w:spacing w:after="240" w:before="240" w:lineRule="auto"/>
        <w:rPr/>
      </w:pPr>
      <w:r w:rsidDel="00000000" w:rsidR="00000000" w:rsidRPr="00000000">
        <w:rPr>
          <w:rtl w:val="0"/>
        </w:rPr>
        <w:t xml:space="preserve">Fees and services established through engagement.</w:t>
      </w:r>
    </w:p>
    <w:p w:rsidR="00000000" w:rsidDel="00000000" w:rsidP="00000000" w:rsidRDefault="00000000" w:rsidRPr="00000000" w14:paraId="00002605">
      <w:pPr>
        <w:pStyle w:val="Heading3"/>
        <w:keepNext w:val="0"/>
        <w:keepLines w:val="0"/>
        <w:spacing w:before="280" w:lineRule="auto"/>
        <w:rPr>
          <w:b w:val="1"/>
          <w:bCs w:val="1"/>
          <w:color w:val="000000"/>
          <w:sz w:val="26"/>
          <w:szCs w:val="26"/>
        </w:rPr>
      </w:pPr>
      <w:bookmarkStart w:colFirst="0" w:colLast="0" w:name="_9jm8direc7sv" w:id="4012"/>
      <w:bookmarkEnd w:id="4012"/>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2606">
      <w:pPr>
        <w:spacing w:after="240" w:before="240" w:lineRule="auto"/>
        <w:rPr/>
      </w:pPr>
      <w:r w:rsidDel="00000000" w:rsidR="00000000" w:rsidRPr="00000000">
        <w:rPr>
          <w:rtl w:val="0"/>
        </w:rPr>
        <w:t xml:space="preserve">Information handled under professional obligations.</w:t>
      </w:r>
    </w:p>
    <w:p w:rsidR="00000000" w:rsidDel="00000000" w:rsidP="00000000" w:rsidRDefault="00000000" w:rsidRPr="00000000" w14:paraId="00002607">
      <w:pPr>
        <w:pStyle w:val="Heading3"/>
        <w:keepNext w:val="0"/>
        <w:keepLines w:val="0"/>
        <w:spacing w:before="280" w:lineRule="auto"/>
        <w:rPr>
          <w:b w:val="1"/>
          <w:bCs w:val="1"/>
          <w:color w:val="000000"/>
          <w:sz w:val="26"/>
          <w:szCs w:val="26"/>
        </w:rPr>
      </w:pPr>
      <w:bookmarkStart w:colFirst="0" w:colLast="0" w:name="_5y2qkij1yi8b" w:id="4013"/>
      <w:bookmarkEnd w:id="4013"/>
      <w:r w:rsidDel="00000000" w:rsidR="00000000" w:rsidRPr="00000000">
        <w:rPr>
          <w:b w:val="1"/>
          <w:bCs w:val="1"/>
          <w:color w:val="000000"/>
          <w:sz w:val="26"/>
          <w:szCs w:val="26"/>
          <w:rtl w:val="0"/>
        </w:rPr>
        <w:t xml:space="preserve">No Guaranteed Outcomes</w:t>
      </w:r>
    </w:p>
    <w:p w:rsidR="00000000" w:rsidDel="00000000" w:rsidP="00000000" w:rsidRDefault="00000000" w:rsidRPr="00000000" w14:paraId="00002608">
      <w:pPr>
        <w:spacing w:after="240" w:before="240" w:lineRule="auto"/>
        <w:rPr/>
      </w:pPr>
      <w:r w:rsidDel="00000000" w:rsidR="00000000" w:rsidRPr="00000000">
        <w:rPr>
          <w:rtl w:val="0"/>
        </w:rPr>
        <w:t xml:space="preserve">Judicial results and recovery depend on the circumstances.</w:t>
      </w:r>
    </w:p>
    <w:p w:rsidR="00000000" w:rsidDel="00000000" w:rsidP="00000000" w:rsidRDefault="00000000" w:rsidRPr="00000000" w14:paraId="00002609">
      <w:pPr>
        <w:spacing w:after="240" w:before="240" w:lineRule="auto"/>
        <w:rPr>
          <w:b w:val="1"/>
          <w:bCs w:val="1"/>
        </w:rPr>
      </w:pPr>
      <w:r w:rsidDel="00000000" w:rsidR="00000000" w:rsidRPr="00000000">
        <w:rPr>
          <w:b w:val="1"/>
          <w:bCs w:val="1"/>
          <w:rtl w:val="0"/>
        </w:rPr>
        <w:t xml:space="preserve">[Book Your Paid Real Estate Litigation Consultation]</w:t>
      </w:r>
    </w:p>
    <w:p w:rsidR="00000000" w:rsidDel="00000000" w:rsidP="00000000" w:rsidRDefault="00000000" w:rsidRPr="00000000" w14:paraId="00002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B">
      <w:pPr>
        <w:pStyle w:val="Heading1"/>
        <w:keepNext w:val="0"/>
        <w:keepLines w:val="0"/>
        <w:spacing w:before="480" w:lineRule="auto"/>
        <w:rPr>
          <w:b w:val="1"/>
          <w:bCs w:val="1"/>
          <w:sz w:val="46"/>
          <w:szCs w:val="46"/>
        </w:rPr>
      </w:pPr>
      <w:bookmarkStart w:colFirst="0" w:colLast="0" w:name="_uocyr0h7i9sd" w:id="4014"/>
      <w:bookmarkEnd w:id="4014"/>
      <w:r w:rsidDel="00000000" w:rsidR="00000000" w:rsidRPr="00000000">
        <w:rPr>
          <w:b w:val="1"/>
          <w:bCs w:val="1"/>
          <w:sz w:val="46"/>
          <w:szCs w:val="46"/>
          <w:rtl w:val="0"/>
        </w:rPr>
        <w:t xml:space="preserve">Frequently Asked Questions</w:t>
      </w:r>
    </w:p>
    <w:p w:rsidR="00000000" w:rsidDel="00000000" w:rsidP="00000000" w:rsidRDefault="00000000" w:rsidRPr="00000000" w14:paraId="0000260C">
      <w:pPr>
        <w:pStyle w:val="Heading2"/>
        <w:keepNext w:val="0"/>
        <w:keepLines w:val="0"/>
        <w:spacing w:after="80" w:lineRule="auto"/>
        <w:rPr>
          <w:b w:val="1"/>
          <w:bCs w:val="1"/>
          <w:sz w:val="34"/>
          <w:szCs w:val="34"/>
        </w:rPr>
      </w:pPr>
      <w:bookmarkStart w:colFirst="0" w:colLast="0" w:name="_w2b2idvw2ng" w:id="4015"/>
      <w:bookmarkEnd w:id="4015"/>
      <w:r w:rsidDel="00000000" w:rsidR="00000000" w:rsidRPr="00000000">
        <w:rPr>
          <w:b w:val="1"/>
          <w:bCs w:val="1"/>
          <w:sz w:val="34"/>
          <w:szCs w:val="34"/>
          <w:rtl w:val="0"/>
        </w:rPr>
        <w:t xml:space="preserve">Real Estate Litigation in Brazil — FAQ</w:t>
      </w:r>
    </w:p>
    <w:p w:rsidR="00000000" w:rsidDel="00000000" w:rsidP="00000000" w:rsidRDefault="00000000" w:rsidRPr="00000000" w14:paraId="0000260D">
      <w:pPr>
        <w:pStyle w:val="Heading3"/>
        <w:keepNext w:val="0"/>
        <w:keepLines w:val="0"/>
        <w:spacing w:before="280" w:lineRule="auto"/>
        <w:rPr>
          <w:b w:val="1"/>
          <w:bCs w:val="1"/>
          <w:color w:val="000000"/>
          <w:sz w:val="26"/>
          <w:szCs w:val="26"/>
        </w:rPr>
      </w:pPr>
      <w:bookmarkStart w:colFirst="0" w:colLast="0" w:name="_5kq9esh9j0ac" w:id="4016"/>
      <w:bookmarkEnd w:id="4016"/>
      <w:r w:rsidDel="00000000" w:rsidR="00000000" w:rsidRPr="00000000">
        <w:rPr>
          <w:b w:val="1"/>
          <w:bCs w:val="1"/>
          <w:color w:val="000000"/>
          <w:sz w:val="26"/>
          <w:szCs w:val="26"/>
          <w:rtl w:val="0"/>
        </w:rPr>
        <w:t xml:space="preserve">1. Can foreigners file property lawsuits in Brazil?</w:t>
      </w:r>
    </w:p>
    <w:p w:rsidR="00000000" w:rsidDel="00000000" w:rsidP="00000000" w:rsidRDefault="00000000" w:rsidRPr="00000000" w14:paraId="0000260E">
      <w:pPr>
        <w:spacing w:after="240" w:before="240" w:lineRule="auto"/>
        <w:rPr/>
      </w:pPr>
      <w:r w:rsidDel="00000000" w:rsidR="00000000" w:rsidRPr="00000000">
        <w:rPr>
          <w:rtl w:val="0"/>
        </w:rPr>
        <w:t xml:space="preserve">Yes, subject to jurisdiction, standing, and procedural requirements.</w:t>
      </w:r>
    </w:p>
    <w:p w:rsidR="00000000" w:rsidDel="00000000" w:rsidP="00000000" w:rsidRDefault="00000000" w:rsidRPr="00000000" w14:paraId="0000260F">
      <w:pPr>
        <w:pStyle w:val="Heading3"/>
        <w:keepNext w:val="0"/>
        <w:keepLines w:val="0"/>
        <w:spacing w:before="280" w:lineRule="auto"/>
        <w:rPr>
          <w:b w:val="1"/>
          <w:bCs w:val="1"/>
          <w:color w:val="000000"/>
          <w:sz w:val="26"/>
          <w:szCs w:val="26"/>
        </w:rPr>
      </w:pPr>
      <w:bookmarkStart w:colFirst="0" w:colLast="0" w:name="_mr0fw3ybl131" w:id="4017"/>
      <w:bookmarkEnd w:id="4017"/>
      <w:r w:rsidDel="00000000" w:rsidR="00000000" w:rsidRPr="00000000">
        <w:rPr>
          <w:b w:val="1"/>
          <w:bCs w:val="1"/>
          <w:color w:val="000000"/>
          <w:sz w:val="26"/>
          <w:szCs w:val="26"/>
          <w:rtl w:val="0"/>
        </w:rPr>
        <w:t xml:space="preserve">2. Do I need to live in Brazil to sue over property?</w:t>
      </w:r>
    </w:p>
    <w:p w:rsidR="00000000" w:rsidDel="00000000" w:rsidP="00000000" w:rsidRDefault="00000000" w:rsidRPr="00000000" w14:paraId="00002610">
      <w:pPr>
        <w:spacing w:after="240" w:before="240" w:lineRule="auto"/>
        <w:rPr/>
      </w:pPr>
      <w:r w:rsidDel="00000000" w:rsidR="00000000" w:rsidRPr="00000000">
        <w:rPr>
          <w:rtl w:val="0"/>
        </w:rPr>
        <w:t xml:space="preserve">Not generally.</w:t>
      </w:r>
    </w:p>
    <w:p w:rsidR="00000000" w:rsidDel="00000000" w:rsidP="00000000" w:rsidRDefault="00000000" w:rsidRPr="00000000" w14:paraId="00002611">
      <w:pPr>
        <w:pStyle w:val="Heading3"/>
        <w:keepNext w:val="0"/>
        <w:keepLines w:val="0"/>
        <w:spacing w:before="280" w:lineRule="auto"/>
        <w:rPr>
          <w:b w:val="1"/>
          <w:bCs w:val="1"/>
          <w:color w:val="000000"/>
          <w:sz w:val="26"/>
          <w:szCs w:val="26"/>
        </w:rPr>
      </w:pPr>
      <w:bookmarkStart w:colFirst="0" w:colLast="0" w:name="_cv3626oqtm9e" w:id="4018"/>
      <w:bookmarkEnd w:id="4018"/>
      <w:r w:rsidDel="00000000" w:rsidR="00000000" w:rsidRPr="00000000">
        <w:rPr>
          <w:b w:val="1"/>
          <w:bCs w:val="1"/>
          <w:color w:val="000000"/>
          <w:sz w:val="26"/>
          <w:szCs w:val="26"/>
          <w:rtl w:val="0"/>
        </w:rPr>
        <w:t xml:space="preserve">3. Do I need a Brazilian lawyer?</w:t>
      </w:r>
    </w:p>
    <w:p w:rsidR="00000000" w:rsidDel="00000000" w:rsidP="00000000" w:rsidRDefault="00000000" w:rsidRPr="00000000" w14:paraId="00002612">
      <w:pPr>
        <w:spacing w:after="240" w:before="240" w:lineRule="auto"/>
        <w:rPr/>
      </w:pPr>
      <w:r w:rsidDel="00000000" w:rsidR="00000000" w:rsidRPr="00000000">
        <w:rPr>
          <w:rtl w:val="0"/>
        </w:rPr>
        <w:t xml:space="preserve">Qualified Brazilian legal representation is generally necessary.</w:t>
      </w:r>
    </w:p>
    <w:p w:rsidR="00000000" w:rsidDel="00000000" w:rsidP="00000000" w:rsidRDefault="00000000" w:rsidRPr="00000000" w14:paraId="00002613">
      <w:pPr>
        <w:pStyle w:val="Heading3"/>
        <w:keepNext w:val="0"/>
        <w:keepLines w:val="0"/>
        <w:spacing w:before="280" w:lineRule="auto"/>
        <w:rPr>
          <w:b w:val="1"/>
          <w:bCs w:val="1"/>
          <w:color w:val="000000"/>
          <w:sz w:val="26"/>
          <w:szCs w:val="26"/>
        </w:rPr>
      </w:pPr>
      <w:bookmarkStart w:colFirst="0" w:colLast="0" w:name="_gl838vl1nwgb" w:id="4019"/>
      <w:bookmarkEnd w:id="4019"/>
      <w:r w:rsidDel="00000000" w:rsidR="00000000" w:rsidRPr="00000000">
        <w:rPr>
          <w:b w:val="1"/>
          <w:bCs w:val="1"/>
          <w:color w:val="000000"/>
          <w:sz w:val="26"/>
          <w:szCs w:val="26"/>
          <w:rtl w:val="0"/>
        </w:rPr>
        <w:t xml:space="preserve">4. Can I manage the case remotely?</w:t>
      </w:r>
    </w:p>
    <w:p w:rsidR="00000000" w:rsidDel="00000000" w:rsidP="00000000" w:rsidRDefault="00000000" w:rsidRPr="00000000" w14:paraId="00002614">
      <w:pPr>
        <w:spacing w:after="240" w:before="240" w:lineRule="auto"/>
        <w:rPr/>
      </w:pPr>
      <w:r w:rsidDel="00000000" w:rsidR="00000000" w:rsidRPr="00000000">
        <w:rPr>
          <w:rtl w:val="0"/>
        </w:rPr>
        <w:t xml:space="preserve">Many steps can be coordinated from abroad.</w:t>
      </w:r>
    </w:p>
    <w:p w:rsidR="00000000" w:rsidDel="00000000" w:rsidP="00000000" w:rsidRDefault="00000000" w:rsidRPr="00000000" w14:paraId="00002615">
      <w:pPr>
        <w:pStyle w:val="Heading3"/>
        <w:keepNext w:val="0"/>
        <w:keepLines w:val="0"/>
        <w:spacing w:before="280" w:lineRule="auto"/>
        <w:rPr>
          <w:b w:val="1"/>
          <w:bCs w:val="1"/>
          <w:color w:val="000000"/>
          <w:sz w:val="26"/>
          <w:szCs w:val="26"/>
        </w:rPr>
      </w:pPr>
      <w:bookmarkStart w:colFirst="0" w:colLast="0" w:name="_xvne43hhpvej" w:id="4020"/>
      <w:bookmarkEnd w:id="4020"/>
      <w:r w:rsidDel="00000000" w:rsidR="00000000" w:rsidRPr="00000000">
        <w:rPr>
          <w:b w:val="1"/>
          <w:bCs w:val="1"/>
          <w:color w:val="000000"/>
          <w:sz w:val="26"/>
          <w:szCs w:val="26"/>
          <w:rtl w:val="0"/>
        </w:rPr>
        <w:t xml:space="preserve">5. Can a foreign lawyer represent me directly in Brazilian court?</w:t>
      </w:r>
    </w:p>
    <w:p w:rsidR="00000000" w:rsidDel="00000000" w:rsidP="00000000" w:rsidRDefault="00000000" w:rsidRPr="00000000" w14:paraId="00002616">
      <w:pPr>
        <w:spacing w:after="240" w:before="240" w:lineRule="auto"/>
        <w:rPr/>
      </w:pPr>
      <w:r w:rsidDel="00000000" w:rsidR="00000000" w:rsidRPr="00000000">
        <w:rPr>
          <w:rtl w:val="0"/>
        </w:rPr>
        <w:t xml:space="preserve">Foreign professional qualifications do not automatically authorize Brazilian court representation.</w:t>
      </w:r>
    </w:p>
    <w:p w:rsidR="00000000" w:rsidDel="00000000" w:rsidP="00000000" w:rsidRDefault="00000000" w:rsidRPr="00000000" w14:paraId="00002617">
      <w:pPr>
        <w:pStyle w:val="Heading3"/>
        <w:keepNext w:val="0"/>
        <w:keepLines w:val="0"/>
        <w:spacing w:before="280" w:lineRule="auto"/>
        <w:rPr>
          <w:b w:val="1"/>
          <w:bCs w:val="1"/>
          <w:color w:val="000000"/>
          <w:sz w:val="26"/>
          <w:szCs w:val="26"/>
        </w:rPr>
      </w:pPr>
      <w:bookmarkStart w:colFirst="0" w:colLast="0" w:name="_n4z90kt83ayk" w:id="4021"/>
      <w:bookmarkEnd w:id="4021"/>
      <w:r w:rsidDel="00000000" w:rsidR="00000000" w:rsidRPr="00000000">
        <w:rPr>
          <w:b w:val="1"/>
          <w:bCs w:val="1"/>
          <w:color w:val="000000"/>
          <w:sz w:val="26"/>
          <w:szCs w:val="26"/>
          <w:rtl w:val="0"/>
        </w:rPr>
        <w:t xml:space="preserve">6. Which court handles Brazilian property disputes?</w:t>
      </w:r>
    </w:p>
    <w:p w:rsidR="00000000" w:rsidDel="00000000" w:rsidP="00000000" w:rsidRDefault="00000000" w:rsidRPr="00000000" w14:paraId="00002618">
      <w:pPr>
        <w:spacing w:after="240" w:before="240" w:lineRule="auto"/>
        <w:rPr/>
      </w:pPr>
      <w:r w:rsidDel="00000000" w:rsidR="00000000" w:rsidRPr="00000000">
        <w:rPr>
          <w:rtl w:val="0"/>
        </w:rPr>
        <w:t xml:space="preserve">It depends on the nature of the claim and applicable jurisdictional rules.</w:t>
      </w:r>
    </w:p>
    <w:p w:rsidR="00000000" w:rsidDel="00000000" w:rsidP="00000000" w:rsidRDefault="00000000" w:rsidRPr="00000000" w14:paraId="00002619">
      <w:pPr>
        <w:pStyle w:val="Heading3"/>
        <w:keepNext w:val="0"/>
        <w:keepLines w:val="0"/>
        <w:spacing w:before="280" w:lineRule="auto"/>
        <w:rPr>
          <w:b w:val="1"/>
          <w:bCs w:val="1"/>
          <w:color w:val="000000"/>
          <w:sz w:val="26"/>
          <w:szCs w:val="26"/>
        </w:rPr>
      </w:pPr>
      <w:bookmarkStart w:colFirst="0" w:colLast="0" w:name="_khjhmetz6mty" w:id="4022"/>
      <w:bookmarkEnd w:id="4022"/>
      <w:r w:rsidDel="00000000" w:rsidR="00000000" w:rsidRPr="00000000">
        <w:rPr>
          <w:b w:val="1"/>
          <w:bCs w:val="1"/>
          <w:color w:val="000000"/>
          <w:sz w:val="26"/>
          <w:szCs w:val="26"/>
          <w:rtl w:val="0"/>
        </w:rPr>
        <w:t xml:space="preserve">7. Do Brazilian courts have exclusive jurisdiction over property located in Brazil?</w:t>
      </w:r>
    </w:p>
    <w:p w:rsidR="00000000" w:rsidDel="00000000" w:rsidP="00000000" w:rsidRDefault="00000000" w:rsidRPr="00000000" w14:paraId="0000261A">
      <w:pPr>
        <w:spacing w:after="240" w:before="240" w:lineRule="auto"/>
        <w:rPr/>
      </w:pPr>
      <w:r w:rsidDel="00000000" w:rsidR="00000000" w:rsidRPr="00000000">
        <w:rPr>
          <w:rtl w:val="0"/>
        </w:rPr>
        <w:t xml:space="preserve">Article 23, I, of the CPC establishes exclusive jurisdiction for actions concerning real estate situated in Brazil within its legal scope.</w:t>
      </w:r>
    </w:p>
    <w:p w:rsidR="00000000" w:rsidDel="00000000" w:rsidP="00000000" w:rsidRDefault="00000000" w:rsidRPr="00000000" w14:paraId="0000261B">
      <w:pPr>
        <w:pStyle w:val="Heading3"/>
        <w:keepNext w:val="0"/>
        <w:keepLines w:val="0"/>
        <w:spacing w:before="280" w:lineRule="auto"/>
        <w:rPr>
          <w:b w:val="1"/>
          <w:bCs w:val="1"/>
          <w:color w:val="000000"/>
          <w:sz w:val="26"/>
          <w:szCs w:val="26"/>
        </w:rPr>
      </w:pPr>
      <w:bookmarkStart w:colFirst="0" w:colLast="0" w:name="_s1mjnf5f88cf" w:id="4023"/>
      <w:bookmarkEnd w:id="4023"/>
      <w:r w:rsidDel="00000000" w:rsidR="00000000" w:rsidRPr="00000000">
        <w:rPr>
          <w:b w:val="1"/>
          <w:bCs w:val="1"/>
          <w:color w:val="000000"/>
          <w:sz w:val="26"/>
          <w:szCs w:val="26"/>
          <w:rtl w:val="0"/>
        </w:rPr>
        <w:t xml:space="preserve">8. Does signing a purchase agreement make me the legal owner?</w:t>
      </w:r>
    </w:p>
    <w:p w:rsidR="00000000" w:rsidDel="00000000" w:rsidP="00000000" w:rsidRDefault="00000000" w:rsidRPr="00000000" w14:paraId="0000261C">
      <w:pPr>
        <w:spacing w:after="240" w:before="240" w:lineRule="auto"/>
        <w:rPr/>
      </w:pPr>
      <w:r w:rsidDel="00000000" w:rsidR="00000000" w:rsidRPr="00000000">
        <w:rPr>
          <w:rtl w:val="0"/>
        </w:rPr>
        <w:t xml:space="preserve">Not ordinarily. Registered ownership generally requires registration of the appropriate title.</w:t>
      </w:r>
    </w:p>
    <w:p w:rsidR="00000000" w:rsidDel="00000000" w:rsidP="00000000" w:rsidRDefault="00000000" w:rsidRPr="00000000" w14:paraId="0000261D">
      <w:pPr>
        <w:pStyle w:val="Heading3"/>
        <w:keepNext w:val="0"/>
        <w:keepLines w:val="0"/>
        <w:spacing w:before="280" w:lineRule="auto"/>
        <w:rPr>
          <w:b w:val="1"/>
          <w:bCs w:val="1"/>
          <w:color w:val="000000"/>
          <w:sz w:val="26"/>
          <w:szCs w:val="26"/>
        </w:rPr>
      </w:pPr>
      <w:bookmarkStart w:colFirst="0" w:colLast="0" w:name="_vmwxgni3x6io" w:id="4024"/>
      <w:bookmarkEnd w:id="4024"/>
      <w:r w:rsidDel="00000000" w:rsidR="00000000" w:rsidRPr="00000000">
        <w:rPr>
          <w:b w:val="1"/>
          <w:bCs w:val="1"/>
          <w:color w:val="000000"/>
          <w:sz w:val="26"/>
          <w:szCs w:val="26"/>
          <w:rtl w:val="0"/>
        </w:rPr>
        <w:t xml:space="preserve">9. What is a matrícula?</w:t>
      </w:r>
    </w:p>
    <w:p w:rsidR="00000000" w:rsidDel="00000000" w:rsidP="00000000" w:rsidRDefault="00000000" w:rsidRPr="00000000" w14:paraId="0000261E">
      <w:pPr>
        <w:spacing w:after="240" w:before="240" w:lineRule="auto"/>
        <w:rPr/>
      </w:pPr>
      <w:r w:rsidDel="00000000" w:rsidR="00000000" w:rsidRPr="00000000">
        <w:rPr>
          <w:rtl w:val="0"/>
        </w:rPr>
        <w:t xml:space="preserve">The official property registration record.</w:t>
      </w:r>
    </w:p>
    <w:p w:rsidR="00000000" w:rsidDel="00000000" w:rsidP="00000000" w:rsidRDefault="00000000" w:rsidRPr="00000000" w14:paraId="0000261F">
      <w:pPr>
        <w:pStyle w:val="Heading3"/>
        <w:keepNext w:val="0"/>
        <w:keepLines w:val="0"/>
        <w:spacing w:before="280" w:lineRule="auto"/>
        <w:rPr>
          <w:b w:val="1"/>
          <w:bCs w:val="1"/>
          <w:color w:val="000000"/>
          <w:sz w:val="26"/>
          <w:szCs w:val="26"/>
        </w:rPr>
      </w:pPr>
      <w:bookmarkStart w:colFirst="0" w:colLast="0" w:name="_596sjm8lgzwp" w:id="4025"/>
      <w:bookmarkEnd w:id="4025"/>
      <w:r w:rsidDel="00000000" w:rsidR="00000000" w:rsidRPr="00000000">
        <w:rPr>
          <w:b w:val="1"/>
          <w:bCs w:val="1"/>
          <w:color w:val="000000"/>
          <w:sz w:val="26"/>
          <w:szCs w:val="26"/>
          <w:rtl w:val="0"/>
        </w:rPr>
        <w:t xml:space="preserve">10. Can I obtain a property registration certificate?</w:t>
      </w:r>
    </w:p>
    <w:p w:rsidR="00000000" w:rsidDel="00000000" w:rsidP="00000000" w:rsidRDefault="00000000" w:rsidRPr="00000000" w14:paraId="00002620">
      <w:pPr>
        <w:spacing w:after="240" w:before="240" w:lineRule="auto"/>
        <w:rPr/>
      </w:pPr>
      <w:r w:rsidDel="00000000" w:rsidR="00000000" w:rsidRPr="00000000">
        <w:rPr>
          <w:rtl w:val="0"/>
        </w:rPr>
        <w:t xml:space="preserve">Yes, through the competent registry under applicable procedures.</w:t>
      </w:r>
    </w:p>
    <w:p w:rsidR="00000000" w:rsidDel="00000000" w:rsidP="00000000" w:rsidRDefault="00000000" w:rsidRPr="00000000" w14:paraId="00002621">
      <w:pPr>
        <w:pStyle w:val="Heading3"/>
        <w:keepNext w:val="0"/>
        <w:keepLines w:val="0"/>
        <w:spacing w:before="280" w:lineRule="auto"/>
        <w:rPr>
          <w:b w:val="1"/>
          <w:bCs w:val="1"/>
          <w:color w:val="000000"/>
          <w:sz w:val="26"/>
          <w:szCs w:val="26"/>
        </w:rPr>
      </w:pPr>
      <w:bookmarkStart w:colFirst="0" w:colLast="0" w:name="_jnidoydslqok" w:id="4026"/>
      <w:bookmarkEnd w:id="4026"/>
      <w:r w:rsidDel="00000000" w:rsidR="00000000" w:rsidRPr="00000000">
        <w:rPr>
          <w:b w:val="1"/>
          <w:bCs w:val="1"/>
          <w:color w:val="000000"/>
          <w:sz w:val="26"/>
          <w:szCs w:val="26"/>
          <w:rtl w:val="0"/>
        </w:rPr>
        <w:t xml:space="preserve">11. What if the seller refuses to transfer ownership?</w:t>
      </w:r>
    </w:p>
    <w:p w:rsidR="00000000" w:rsidDel="00000000" w:rsidP="00000000" w:rsidRDefault="00000000" w:rsidRPr="00000000" w14:paraId="00002622">
      <w:pPr>
        <w:spacing w:after="240" w:before="240" w:lineRule="auto"/>
        <w:rPr/>
      </w:pPr>
      <w:r w:rsidDel="00000000" w:rsidR="00000000" w:rsidRPr="00000000">
        <w:rPr>
          <w:rtl w:val="0"/>
        </w:rPr>
        <w:t xml:space="preserve">Compulsory adjudication or another appropriate remedy may be available.</w:t>
      </w:r>
    </w:p>
    <w:p w:rsidR="00000000" w:rsidDel="00000000" w:rsidP="00000000" w:rsidRDefault="00000000" w:rsidRPr="00000000" w14:paraId="00002623">
      <w:pPr>
        <w:pStyle w:val="Heading3"/>
        <w:keepNext w:val="0"/>
        <w:keepLines w:val="0"/>
        <w:spacing w:before="280" w:lineRule="auto"/>
        <w:rPr>
          <w:b w:val="1"/>
          <w:bCs w:val="1"/>
          <w:color w:val="000000"/>
          <w:sz w:val="26"/>
          <w:szCs w:val="26"/>
        </w:rPr>
      </w:pPr>
      <w:bookmarkStart w:colFirst="0" w:colLast="0" w:name="_ofcsatu6dpwe" w:id="4027"/>
      <w:bookmarkEnd w:id="4027"/>
      <w:r w:rsidDel="00000000" w:rsidR="00000000" w:rsidRPr="00000000">
        <w:rPr>
          <w:b w:val="1"/>
          <w:bCs w:val="1"/>
          <w:color w:val="000000"/>
          <w:sz w:val="26"/>
          <w:szCs w:val="26"/>
          <w:rtl w:val="0"/>
        </w:rPr>
        <w:t xml:space="preserve">12. What is adjudicação compulsória?</w:t>
      </w:r>
    </w:p>
    <w:p w:rsidR="00000000" w:rsidDel="00000000" w:rsidP="00000000" w:rsidRDefault="00000000" w:rsidRPr="00000000" w14:paraId="00002624">
      <w:pPr>
        <w:spacing w:after="240" w:before="240" w:lineRule="auto"/>
        <w:rPr/>
      </w:pPr>
      <w:r w:rsidDel="00000000" w:rsidR="00000000" w:rsidRPr="00000000">
        <w:rPr>
          <w:rtl w:val="0"/>
        </w:rPr>
        <w:t xml:space="preserve">A legal mechanism for obtaining the appropriate conveyance where statutory requirements are met.</w:t>
      </w:r>
    </w:p>
    <w:p w:rsidR="00000000" w:rsidDel="00000000" w:rsidP="00000000" w:rsidRDefault="00000000" w:rsidRPr="00000000" w14:paraId="00002625">
      <w:pPr>
        <w:pStyle w:val="Heading3"/>
        <w:keepNext w:val="0"/>
        <w:keepLines w:val="0"/>
        <w:spacing w:before="280" w:lineRule="auto"/>
        <w:rPr>
          <w:b w:val="1"/>
          <w:bCs w:val="1"/>
          <w:color w:val="000000"/>
          <w:sz w:val="26"/>
          <w:szCs w:val="26"/>
        </w:rPr>
      </w:pPr>
      <w:bookmarkStart w:colFirst="0" w:colLast="0" w:name="_ycc9l4ob84jh" w:id="4028"/>
      <w:bookmarkEnd w:id="4028"/>
      <w:r w:rsidDel="00000000" w:rsidR="00000000" w:rsidRPr="00000000">
        <w:rPr>
          <w:b w:val="1"/>
          <w:bCs w:val="1"/>
          <w:color w:val="000000"/>
          <w:sz w:val="26"/>
          <w:szCs w:val="26"/>
          <w:rtl w:val="0"/>
        </w:rPr>
        <w:t xml:space="preserve">13. Can adjudicação compulsória be extrajudicial?</w:t>
      </w:r>
    </w:p>
    <w:p w:rsidR="00000000" w:rsidDel="00000000" w:rsidP="00000000" w:rsidRDefault="00000000" w:rsidRPr="00000000" w14:paraId="00002626">
      <w:pPr>
        <w:spacing w:after="240" w:before="240" w:lineRule="auto"/>
        <w:rPr/>
      </w:pPr>
      <w:r w:rsidDel="00000000" w:rsidR="00000000" w:rsidRPr="00000000">
        <w:rPr>
          <w:rtl w:val="0"/>
        </w:rPr>
        <w:t xml:space="preserve">Yes, under the applicable statutory and registry conditions.</w:t>
      </w:r>
    </w:p>
    <w:p w:rsidR="00000000" w:rsidDel="00000000" w:rsidP="00000000" w:rsidRDefault="00000000" w:rsidRPr="00000000" w14:paraId="00002627">
      <w:pPr>
        <w:pStyle w:val="Heading3"/>
        <w:keepNext w:val="0"/>
        <w:keepLines w:val="0"/>
        <w:spacing w:before="280" w:lineRule="auto"/>
        <w:rPr>
          <w:b w:val="1"/>
          <w:bCs w:val="1"/>
          <w:color w:val="000000"/>
          <w:sz w:val="26"/>
          <w:szCs w:val="26"/>
        </w:rPr>
      </w:pPr>
      <w:bookmarkStart w:colFirst="0" w:colLast="0" w:name="_p2b51fgtlf7c" w:id="4029"/>
      <w:bookmarkEnd w:id="4029"/>
      <w:r w:rsidDel="00000000" w:rsidR="00000000" w:rsidRPr="00000000">
        <w:rPr>
          <w:b w:val="1"/>
          <w:bCs w:val="1"/>
          <w:color w:val="000000"/>
          <w:sz w:val="26"/>
          <w:szCs w:val="26"/>
          <w:rtl w:val="0"/>
        </w:rPr>
        <w:t xml:space="preserve">14. Can I sue a seller for breach of contract?</w:t>
      </w:r>
    </w:p>
    <w:p w:rsidR="00000000" w:rsidDel="00000000" w:rsidP="00000000" w:rsidRDefault="00000000" w:rsidRPr="00000000" w14:paraId="00002628">
      <w:pPr>
        <w:spacing w:after="240" w:before="240" w:lineRule="auto"/>
        <w:rPr/>
      </w:pPr>
      <w:r w:rsidDel="00000000" w:rsidR="00000000" w:rsidRPr="00000000">
        <w:rPr>
          <w:rtl w:val="0"/>
        </w:rPr>
        <w:t xml:space="preserve">Potentially, where the legal requirements are established.</w:t>
      </w:r>
    </w:p>
    <w:p w:rsidR="00000000" w:rsidDel="00000000" w:rsidP="00000000" w:rsidRDefault="00000000" w:rsidRPr="00000000" w14:paraId="00002629">
      <w:pPr>
        <w:pStyle w:val="Heading3"/>
        <w:keepNext w:val="0"/>
        <w:keepLines w:val="0"/>
        <w:spacing w:before="280" w:lineRule="auto"/>
        <w:rPr>
          <w:b w:val="1"/>
          <w:bCs w:val="1"/>
          <w:color w:val="000000"/>
          <w:sz w:val="26"/>
          <w:szCs w:val="26"/>
        </w:rPr>
      </w:pPr>
      <w:bookmarkStart w:colFirst="0" w:colLast="0" w:name="_l8dlkpnnaj5" w:id="4030"/>
      <w:bookmarkEnd w:id="4030"/>
      <w:r w:rsidDel="00000000" w:rsidR="00000000" w:rsidRPr="00000000">
        <w:rPr>
          <w:b w:val="1"/>
          <w:bCs w:val="1"/>
          <w:color w:val="000000"/>
          <w:sz w:val="26"/>
          <w:szCs w:val="26"/>
          <w:rtl w:val="0"/>
        </w:rPr>
        <w:t xml:space="preserve">15. Can I cancel a Brazilian property purchase?</w:t>
      </w:r>
    </w:p>
    <w:p w:rsidR="00000000" w:rsidDel="00000000" w:rsidP="00000000" w:rsidRDefault="00000000" w:rsidRPr="00000000" w14:paraId="0000262A">
      <w:pPr>
        <w:spacing w:after="240" w:before="240" w:lineRule="auto"/>
        <w:rPr/>
      </w:pPr>
      <w:r w:rsidDel="00000000" w:rsidR="00000000" w:rsidRPr="00000000">
        <w:rPr>
          <w:rtl w:val="0"/>
        </w:rPr>
        <w:t xml:space="preserve">Possibly, depending on the contract and applicable law.</w:t>
      </w:r>
    </w:p>
    <w:p w:rsidR="00000000" w:rsidDel="00000000" w:rsidP="00000000" w:rsidRDefault="00000000" w:rsidRPr="00000000" w14:paraId="0000262B">
      <w:pPr>
        <w:pStyle w:val="Heading3"/>
        <w:keepNext w:val="0"/>
        <w:keepLines w:val="0"/>
        <w:spacing w:before="280" w:lineRule="auto"/>
        <w:rPr>
          <w:b w:val="1"/>
          <w:bCs w:val="1"/>
          <w:color w:val="000000"/>
          <w:sz w:val="26"/>
          <w:szCs w:val="26"/>
        </w:rPr>
      </w:pPr>
      <w:bookmarkStart w:colFirst="0" w:colLast="0" w:name="_1bzu8oiwd8yc" w:id="4031"/>
      <w:bookmarkEnd w:id="4031"/>
      <w:r w:rsidDel="00000000" w:rsidR="00000000" w:rsidRPr="00000000">
        <w:rPr>
          <w:b w:val="1"/>
          <w:bCs w:val="1"/>
          <w:color w:val="000000"/>
          <w:sz w:val="26"/>
          <w:szCs w:val="26"/>
          <w:rtl w:val="0"/>
        </w:rPr>
        <w:t xml:space="preserve">16. Can I recover a deposit?</w:t>
      </w:r>
    </w:p>
    <w:p w:rsidR="00000000" w:rsidDel="00000000" w:rsidP="00000000" w:rsidRDefault="00000000" w:rsidRPr="00000000" w14:paraId="0000262C">
      <w:pPr>
        <w:spacing w:after="240" w:before="240" w:lineRule="auto"/>
        <w:rPr/>
      </w:pPr>
      <w:r w:rsidDel="00000000" w:rsidR="00000000" w:rsidRPr="00000000">
        <w:rPr>
          <w:rtl w:val="0"/>
        </w:rPr>
        <w:t xml:space="preserve">It depends on the contractual and legal circumstances.</w:t>
      </w:r>
    </w:p>
    <w:p w:rsidR="00000000" w:rsidDel="00000000" w:rsidP="00000000" w:rsidRDefault="00000000" w:rsidRPr="00000000" w14:paraId="0000262D">
      <w:pPr>
        <w:pStyle w:val="Heading3"/>
        <w:keepNext w:val="0"/>
        <w:keepLines w:val="0"/>
        <w:spacing w:before="280" w:lineRule="auto"/>
        <w:rPr>
          <w:b w:val="1"/>
          <w:bCs w:val="1"/>
          <w:color w:val="000000"/>
          <w:sz w:val="26"/>
          <w:szCs w:val="26"/>
        </w:rPr>
      </w:pPr>
      <w:bookmarkStart w:colFirst="0" w:colLast="0" w:name="_4qo4amtg7vt4" w:id="4032"/>
      <w:bookmarkEnd w:id="4032"/>
      <w:r w:rsidDel="00000000" w:rsidR="00000000" w:rsidRPr="00000000">
        <w:rPr>
          <w:b w:val="1"/>
          <w:bCs w:val="1"/>
          <w:color w:val="000000"/>
          <w:sz w:val="26"/>
          <w:szCs w:val="26"/>
          <w:rtl w:val="0"/>
        </w:rPr>
        <w:t xml:space="preserve">17. Can I sue for an undisclosed property lien?</w:t>
      </w:r>
    </w:p>
    <w:p w:rsidR="00000000" w:rsidDel="00000000" w:rsidP="00000000" w:rsidRDefault="00000000" w:rsidRPr="00000000" w14:paraId="0000262E">
      <w:pPr>
        <w:spacing w:after="240" w:before="240" w:lineRule="auto"/>
        <w:rPr/>
      </w:pPr>
      <w:r w:rsidDel="00000000" w:rsidR="00000000" w:rsidRPr="00000000">
        <w:rPr>
          <w:rtl w:val="0"/>
        </w:rPr>
        <w:t xml:space="preserve">Potentially, depending on the transaction and evidence.</w:t>
      </w:r>
    </w:p>
    <w:p w:rsidR="00000000" w:rsidDel="00000000" w:rsidP="00000000" w:rsidRDefault="00000000" w:rsidRPr="00000000" w14:paraId="0000262F">
      <w:pPr>
        <w:pStyle w:val="Heading3"/>
        <w:keepNext w:val="0"/>
        <w:keepLines w:val="0"/>
        <w:spacing w:before="280" w:lineRule="auto"/>
        <w:rPr>
          <w:b w:val="1"/>
          <w:bCs w:val="1"/>
          <w:color w:val="000000"/>
          <w:sz w:val="26"/>
          <w:szCs w:val="26"/>
        </w:rPr>
      </w:pPr>
      <w:bookmarkStart w:colFirst="0" w:colLast="0" w:name="_gt41w0gjb87i" w:id="4033"/>
      <w:bookmarkEnd w:id="4033"/>
      <w:r w:rsidDel="00000000" w:rsidR="00000000" w:rsidRPr="00000000">
        <w:rPr>
          <w:b w:val="1"/>
          <w:bCs w:val="1"/>
          <w:color w:val="000000"/>
          <w:sz w:val="26"/>
          <w:szCs w:val="26"/>
          <w:rtl w:val="0"/>
        </w:rPr>
        <w:t xml:space="preserve">18. What if the property has two competing ownership claims?</w:t>
      </w:r>
    </w:p>
    <w:p w:rsidR="00000000" w:rsidDel="00000000" w:rsidP="00000000" w:rsidRDefault="00000000" w:rsidRPr="00000000" w14:paraId="00002630">
      <w:pPr>
        <w:spacing w:after="240" w:before="240" w:lineRule="auto"/>
        <w:rPr/>
      </w:pPr>
      <w:r w:rsidDel="00000000" w:rsidR="00000000" w:rsidRPr="00000000">
        <w:rPr>
          <w:rtl w:val="0"/>
        </w:rPr>
        <w:t xml:space="preserve">The records and underlying titles require detailed analysis.</w:t>
      </w:r>
    </w:p>
    <w:p w:rsidR="00000000" w:rsidDel="00000000" w:rsidP="00000000" w:rsidRDefault="00000000" w:rsidRPr="00000000" w14:paraId="00002631">
      <w:pPr>
        <w:pStyle w:val="Heading3"/>
        <w:keepNext w:val="0"/>
        <w:keepLines w:val="0"/>
        <w:spacing w:before="280" w:lineRule="auto"/>
        <w:rPr>
          <w:b w:val="1"/>
          <w:bCs w:val="1"/>
          <w:color w:val="000000"/>
          <w:sz w:val="26"/>
          <w:szCs w:val="26"/>
        </w:rPr>
      </w:pPr>
      <w:bookmarkStart w:colFirst="0" w:colLast="0" w:name="_tauhr5vz788o" w:id="4034"/>
      <w:bookmarkEnd w:id="4034"/>
      <w:r w:rsidDel="00000000" w:rsidR="00000000" w:rsidRPr="00000000">
        <w:rPr>
          <w:b w:val="1"/>
          <w:bCs w:val="1"/>
          <w:color w:val="000000"/>
          <w:sz w:val="26"/>
          <w:szCs w:val="26"/>
          <w:rtl w:val="0"/>
        </w:rPr>
        <w:t xml:space="preserve">19. Can a property registration be canceled?</w:t>
      </w:r>
    </w:p>
    <w:p w:rsidR="00000000" w:rsidDel="00000000" w:rsidP="00000000" w:rsidRDefault="00000000" w:rsidRPr="00000000" w14:paraId="00002632">
      <w:pPr>
        <w:spacing w:after="240" w:before="240" w:lineRule="auto"/>
        <w:rPr/>
      </w:pPr>
      <w:r w:rsidDel="00000000" w:rsidR="00000000" w:rsidRPr="00000000">
        <w:rPr>
          <w:rtl w:val="0"/>
        </w:rPr>
        <w:t xml:space="preserve">Potentially, through the appropriate legal procedure.</w:t>
      </w:r>
    </w:p>
    <w:p w:rsidR="00000000" w:rsidDel="00000000" w:rsidP="00000000" w:rsidRDefault="00000000" w:rsidRPr="00000000" w14:paraId="00002633">
      <w:pPr>
        <w:pStyle w:val="Heading3"/>
        <w:keepNext w:val="0"/>
        <w:keepLines w:val="0"/>
        <w:spacing w:before="280" w:lineRule="auto"/>
        <w:rPr>
          <w:b w:val="1"/>
          <w:bCs w:val="1"/>
          <w:color w:val="000000"/>
          <w:sz w:val="26"/>
          <w:szCs w:val="26"/>
        </w:rPr>
      </w:pPr>
      <w:bookmarkStart w:colFirst="0" w:colLast="0" w:name="_82zn9fmsg510" w:id="4035"/>
      <w:bookmarkEnd w:id="4035"/>
      <w:r w:rsidDel="00000000" w:rsidR="00000000" w:rsidRPr="00000000">
        <w:rPr>
          <w:b w:val="1"/>
          <w:bCs w:val="1"/>
          <w:color w:val="000000"/>
          <w:sz w:val="26"/>
          <w:szCs w:val="26"/>
          <w:rtl w:val="0"/>
        </w:rPr>
        <w:t xml:space="preserve">20. Can incorrect property records be corrected?</w:t>
      </w:r>
    </w:p>
    <w:p w:rsidR="00000000" w:rsidDel="00000000" w:rsidP="00000000" w:rsidRDefault="00000000" w:rsidRPr="00000000" w14:paraId="00002634">
      <w:pPr>
        <w:spacing w:after="240" w:before="240" w:lineRule="auto"/>
        <w:rPr/>
      </w:pPr>
      <w:r w:rsidDel="00000000" w:rsidR="00000000" w:rsidRPr="00000000">
        <w:rPr>
          <w:rtl w:val="0"/>
        </w:rPr>
        <w:t xml:space="preserve">Yes, where the legal requirements for rectification are met.</w:t>
      </w:r>
    </w:p>
    <w:p w:rsidR="00000000" w:rsidDel="00000000" w:rsidP="00000000" w:rsidRDefault="00000000" w:rsidRPr="00000000" w14:paraId="00002635">
      <w:pPr>
        <w:pStyle w:val="Heading3"/>
        <w:keepNext w:val="0"/>
        <w:keepLines w:val="0"/>
        <w:spacing w:before="280" w:lineRule="auto"/>
        <w:rPr>
          <w:b w:val="1"/>
          <w:bCs w:val="1"/>
          <w:color w:val="000000"/>
          <w:sz w:val="26"/>
          <w:szCs w:val="26"/>
        </w:rPr>
      </w:pPr>
      <w:bookmarkStart w:colFirst="0" w:colLast="0" w:name="_exm4hscp8doe" w:id="4036"/>
      <w:bookmarkEnd w:id="4036"/>
      <w:r w:rsidDel="00000000" w:rsidR="00000000" w:rsidRPr="00000000">
        <w:rPr>
          <w:b w:val="1"/>
          <w:bCs w:val="1"/>
          <w:color w:val="000000"/>
          <w:sz w:val="26"/>
          <w:szCs w:val="26"/>
          <w:rtl w:val="0"/>
        </w:rPr>
        <w:t xml:space="preserve">21. Can I sue a Brazilian developer?</w:t>
      </w:r>
    </w:p>
    <w:p w:rsidR="00000000" w:rsidDel="00000000" w:rsidP="00000000" w:rsidRDefault="00000000" w:rsidRPr="00000000" w14:paraId="00002636">
      <w:pPr>
        <w:spacing w:after="240" w:before="240" w:lineRule="auto"/>
        <w:rPr/>
      </w:pPr>
      <w:r w:rsidDel="00000000" w:rsidR="00000000" w:rsidRPr="00000000">
        <w:rPr>
          <w:rtl w:val="0"/>
        </w:rPr>
        <w:t xml:space="preserve">Potentially, where a valid claim exists.</w:t>
      </w:r>
    </w:p>
    <w:p w:rsidR="00000000" w:rsidDel="00000000" w:rsidP="00000000" w:rsidRDefault="00000000" w:rsidRPr="00000000" w14:paraId="00002637">
      <w:pPr>
        <w:pStyle w:val="Heading3"/>
        <w:keepNext w:val="0"/>
        <w:keepLines w:val="0"/>
        <w:spacing w:before="280" w:lineRule="auto"/>
        <w:rPr>
          <w:b w:val="1"/>
          <w:bCs w:val="1"/>
          <w:color w:val="000000"/>
          <w:sz w:val="26"/>
          <w:szCs w:val="26"/>
        </w:rPr>
      </w:pPr>
      <w:bookmarkStart w:colFirst="0" w:colLast="0" w:name="_nidrbw8ipjz2" w:id="4037"/>
      <w:bookmarkEnd w:id="4037"/>
      <w:r w:rsidDel="00000000" w:rsidR="00000000" w:rsidRPr="00000000">
        <w:rPr>
          <w:b w:val="1"/>
          <w:bCs w:val="1"/>
          <w:color w:val="000000"/>
          <w:sz w:val="26"/>
          <w:szCs w:val="26"/>
          <w:rtl w:val="0"/>
        </w:rPr>
        <w:t xml:space="preserve">22. What if an off-plan apartment is delivered late?</w:t>
      </w:r>
    </w:p>
    <w:p w:rsidR="00000000" w:rsidDel="00000000" w:rsidP="00000000" w:rsidRDefault="00000000" w:rsidRPr="00000000" w14:paraId="00002638">
      <w:pPr>
        <w:spacing w:after="240" w:before="240" w:lineRule="auto"/>
        <w:rPr/>
      </w:pPr>
      <w:r w:rsidDel="00000000" w:rsidR="00000000" w:rsidRPr="00000000">
        <w:rPr>
          <w:rtl w:val="0"/>
        </w:rPr>
        <w:t xml:space="preserve">Applicable contractual and statutory remedies may be available.</w:t>
      </w:r>
    </w:p>
    <w:p w:rsidR="00000000" w:rsidDel="00000000" w:rsidP="00000000" w:rsidRDefault="00000000" w:rsidRPr="00000000" w14:paraId="00002639">
      <w:pPr>
        <w:pStyle w:val="Heading3"/>
        <w:keepNext w:val="0"/>
        <w:keepLines w:val="0"/>
        <w:spacing w:before="280" w:lineRule="auto"/>
        <w:rPr>
          <w:b w:val="1"/>
          <w:bCs w:val="1"/>
          <w:color w:val="000000"/>
          <w:sz w:val="26"/>
          <w:szCs w:val="26"/>
        </w:rPr>
      </w:pPr>
      <w:bookmarkStart w:colFirst="0" w:colLast="0" w:name="_wyu5wry9p6vg" w:id="4038"/>
      <w:bookmarkEnd w:id="4038"/>
      <w:r w:rsidDel="00000000" w:rsidR="00000000" w:rsidRPr="00000000">
        <w:rPr>
          <w:b w:val="1"/>
          <w:bCs w:val="1"/>
          <w:color w:val="000000"/>
          <w:sz w:val="26"/>
          <w:szCs w:val="26"/>
          <w:rtl w:val="0"/>
        </w:rPr>
        <w:t xml:space="preserve">23. Can I obtain a refund from a developer?</w:t>
      </w:r>
    </w:p>
    <w:p w:rsidR="00000000" w:rsidDel="00000000" w:rsidP="00000000" w:rsidRDefault="00000000" w:rsidRPr="00000000" w14:paraId="0000263A">
      <w:pPr>
        <w:spacing w:after="240" w:before="240" w:lineRule="auto"/>
        <w:rPr/>
      </w:pPr>
      <w:r w:rsidDel="00000000" w:rsidR="00000000" w:rsidRPr="00000000">
        <w:rPr>
          <w:rtl w:val="0"/>
        </w:rPr>
        <w:t xml:space="preserve">Potentially, depending on the legal basis and applicable rules.</w:t>
      </w:r>
    </w:p>
    <w:p w:rsidR="00000000" w:rsidDel="00000000" w:rsidP="00000000" w:rsidRDefault="00000000" w:rsidRPr="00000000" w14:paraId="0000263B">
      <w:pPr>
        <w:pStyle w:val="Heading3"/>
        <w:keepNext w:val="0"/>
        <w:keepLines w:val="0"/>
        <w:spacing w:before="280" w:lineRule="auto"/>
        <w:rPr>
          <w:b w:val="1"/>
          <w:bCs w:val="1"/>
          <w:color w:val="000000"/>
          <w:sz w:val="26"/>
          <w:szCs w:val="26"/>
        </w:rPr>
      </w:pPr>
      <w:bookmarkStart w:colFirst="0" w:colLast="0" w:name="_3k8x6dv4hnkf" w:id="4039"/>
      <w:bookmarkEnd w:id="4039"/>
      <w:r w:rsidDel="00000000" w:rsidR="00000000" w:rsidRPr="00000000">
        <w:rPr>
          <w:b w:val="1"/>
          <w:bCs w:val="1"/>
          <w:color w:val="000000"/>
          <w:sz w:val="26"/>
          <w:szCs w:val="26"/>
          <w:rtl w:val="0"/>
        </w:rPr>
        <w:t xml:space="preserve">24. Can I claim compensation for construction delays?</w:t>
      </w:r>
    </w:p>
    <w:p w:rsidR="00000000" w:rsidDel="00000000" w:rsidP="00000000" w:rsidRDefault="00000000" w:rsidRPr="00000000" w14:paraId="0000263C">
      <w:pPr>
        <w:spacing w:after="240" w:before="240" w:lineRule="auto"/>
        <w:rPr/>
      </w:pPr>
      <w:r w:rsidDel="00000000" w:rsidR="00000000" w:rsidRPr="00000000">
        <w:rPr>
          <w:rtl w:val="0"/>
        </w:rPr>
        <w:t xml:space="preserve">Potentially, subject to the circumstances and proof.</w:t>
      </w:r>
    </w:p>
    <w:p w:rsidR="00000000" w:rsidDel="00000000" w:rsidP="00000000" w:rsidRDefault="00000000" w:rsidRPr="00000000" w14:paraId="0000263D">
      <w:pPr>
        <w:pStyle w:val="Heading3"/>
        <w:keepNext w:val="0"/>
        <w:keepLines w:val="0"/>
        <w:spacing w:before="280" w:lineRule="auto"/>
        <w:rPr>
          <w:b w:val="1"/>
          <w:bCs w:val="1"/>
          <w:color w:val="000000"/>
          <w:sz w:val="26"/>
          <w:szCs w:val="26"/>
        </w:rPr>
      </w:pPr>
      <w:bookmarkStart w:colFirst="0" w:colLast="0" w:name="_ibgp3g8gc4f6" w:id="4040"/>
      <w:bookmarkEnd w:id="4040"/>
      <w:r w:rsidDel="00000000" w:rsidR="00000000" w:rsidRPr="00000000">
        <w:rPr>
          <w:b w:val="1"/>
          <w:bCs w:val="1"/>
          <w:color w:val="000000"/>
          <w:sz w:val="26"/>
          <w:szCs w:val="26"/>
          <w:rtl w:val="0"/>
        </w:rPr>
        <w:t xml:space="preserve">25. Can I sue for structural defects?</w:t>
      </w:r>
    </w:p>
    <w:p w:rsidR="00000000" w:rsidDel="00000000" w:rsidP="00000000" w:rsidRDefault="00000000" w:rsidRPr="00000000" w14:paraId="0000263E">
      <w:pPr>
        <w:spacing w:after="240" w:before="240" w:lineRule="auto"/>
        <w:rPr/>
      </w:pPr>
      <w:r w:rsidDel="00000000" w:rsidR="00000000" w:rsidRPr="00000000">
        <w:rPr>
          <w:rtl w:val="0"/>
        </w:rPr>
        <w:t xml:space="preserve">Potentially, where liability and other legal requirements are established.</w:t>
      </w:r>
    </w:p>
    <w:p w:rsidR="00000000" w:rsidDel="00000000" w:rsidP="00000000" w:rsidRDefault="00000000" w:rsidRPr="00000000" w14:paraId="0000263F">
      <w:pPr>
        <w:pStyle w:val="Heading3"/>
        <w:keepNext w:val="0"/>
        <w:keepLines w:val="0"/>
        <w:spacing w:before="280" w:lineRule="auto"/>
        <w:rPr>
          <w:b w:val="1"/>
          <w:bCs w:val="1"/>
          <w:color w:val="000000"/>
          <w:sz w:val="26"/>
          <w:szCs w:val="26"/>
        </w:rPr>
      </w:pPr>
      <w:bookmarkStart w:colFirst="0" w:colLast="0" w:name="_5kj51zggo3um" w:id="4041"/>
      <w:bookmarkEnd w:id="4041"/>
      <w:r w:rsidDel="00000000" w:rsidR="00000000" w:rsidRPr="00000000">
        <w:rPr>
          <w:b w:val="1"/>
          <w:bCs w:val="1"/>
          <w:color w:val="000000"/>
          <w:sz w:val="26"/>
          <w:szCs w:val="26"/>
          <w:rtl w:val="0"/>
        </w:rPr>
        <w:t xml:space="preserve">26. What if the developer becomes insolvent?</w:t>
      </w:r>
    </w:p>
    <w:p w:rsidR="00000000" w:rsidDel="00000000" w:rsidP="00000000" w:rsidRDefault="00000000" w:rsidRPr="00000000" w14:paraId="00002640">
      <w:pPr>
        <w:spacing w:after="240" w:before="240" w:lineRule="auto"/>
        <w:rPr/>
      </w:pPr>
      <w:r w:rsidDel="00000000" w:rsidR="00000000" w:rsidRPr="00000000">
        <w:rPr>
          <w:rtl w:val="0"/>
        </w:rPr>
        <w:t xml:space="preserve">Recovery and enforcement may be affected by the applicable insolvency framework.</w:t>
      </w:r>
    </w:p>
    <w:p w:rsidR="00000000" w:rsidDel="00000000" w:rsidP="00000000" w:rsidRDefault="00000000" w:rsidRPr="00000000" w14:paraId="00002641">
      <w:pPr>
        <w:pStyle w:val="Heading3"/>
        <w:keepNext w:val="0"/>
        <w:keepLines w:val="0"/>
        <w:spacing w:before="280" w:lineRule="auto"/>
        <w:rPr>
          <w:b w:val="1"/>
          <w:bCs w:val="1"/>
          <w:color w:val="000000"/>
          <w:sz w:val="26"/>
          <w:szCs w:val="26"/>
        </w:rPr>
      </w:pPr>
      <w:bookmarkStart w:colFirst="0" w:colLast="0" w:name="_ernj6a9dgqvj" w:id="4042"/>
      <w:bookmarkEnd w:id="4042"/>
      <w:r w:rsidDel="00000000" w:rsidR="00000000" w:rsidRPr="00000000">
        <w:rPr>
          <w:b w:val="1"/>
          <w:bCs w:val="1"/>
          <w:color w:val="000000"/>
          <w:sz w:val="26"/>
          <w:szCs w:val="26"/>
          <w:rtl w:val="0"/>
        </w:rPr>
        <w:t xml:space="preserve">27. What is patrimônio de afetação?</w:t>
      </w:r>
    </w:p>
    <w:p w:rsidR="00000000" w:rsidDel="00000000" w:rsidP="00000000" w:rsidRDefault="00000000" w:rsidRPr="00000000" w14:paraId="00002642">
      <w:pPr>
        <w:spacing w:after="240" w:before="240" w:lineRule="auto"/>
        <w:rPr/>
      </w:pPr>
      <w:r w:rsidDel="00000000" w:rsidR="00000000" w:rsidRPr="00000000">
        <w:rPr>
          <w:rtl w:val="0"/>
        </w:rPr>
        <w:t xml:space="preserve">A statutory asset segregation regime applicable to qualifying real estate developments.</w:t>
      </w:r>
    </w:p>
    <w:p w:rsidR="00000000" w:rsidDel="00000000" w:rsidP="00000000" w:rsidRDefault="00000000" w:rsidRPr="00000000" w14:paraId="00002643">
      <w:pPr>
        <w:pStyle w:val="Heading3"/>
        <w:keepNext w:val="0"/>
        <w:keepLines w:val="0"/>
        <w:spacing w:before="280" w:lineRule="auto"/>
        <w:rPr>
          <w:b w:val="1"/>
          <w:bCs w:val="1"/>
          <w:color w:val="000000"/>
          <w:sz w:val="26"/>
          <w:szCs w:val="26"/>
        </w:rPr>
      </w:pPr>
      <w:bookmarkStart w:colFirst="0" w:colLast="0" w:name="_petwsecemdhf" w:id="4043"/>
      <w:bookmarkEnd w:id="4043"/>
      <w:r w:rsidDel="00000000" w:rsidR="00000000" w:rsidRPr="00000000">
        <w:rPr>
          <w:b w:val="1"/>
          <w:bCs w:val="1"/>
          <w:color w:val="000000"/>
          <w:sz w:val="26"/>
          <w:szCs w:val="26"/>
          <w:rtl w:val="0"/>
        </w:rPr>
        <w:t xml:space="preserve">28. Can I sue for property fraud?</w:t>
      </w:r>
    </w:p>
    <w:p w:rsidR="00000000" w:rsidDel="00000000" w:rsidP="00000000" w:rsidRDefault="00000000" w:rsidRPr="00000000" w14:paraId="00002644">
      <w:pPr>
        <w:spacing w:after="240" w:before="240" w:lineRule="auto"/>
        <w:rPr/>
      </w:pPr>
      <w:r w:rsidDel="00000000" w:rsidR="00000000" w:rsidRPr="00000000">
        <w:rPr>
          <w:rtl w:val="0"/>
        </w:rPr>
        <w:t xml:space="preserve">Potentially, where legally actionable conduct is established.</w:t>
      </w:r>
    </w:p>
    <w:p w:rsidR="00000000" w:rsidDel="00000000" w:rsidP="00000000" w:rsidRDefault="00000000" w:rsidRPr="00000000" w14:paraId="00002645">
      <w:pPr>
        <w:pStyle w:val="Heading3"/>
        <w:keepNext w:val="0"/>
        <w:keepLines w:val="0"/>
        <w:spacing w:before="280" w:lineRule="auto"/>
        <w:rPr>
          <w:b w:val="1"/>
          <w:bCs w:val="1"/>
          <w:color w:val="000000"/>
          <w:sz w:val="26"/>
          <w:szCs w:val="26"/>
        </w:rPr>
      </w:pPr>
      <w:bookmarkStart w:colFirst="0" w:colLast="0" w:name="_deqh9555ejqg" w:id="4044"/>
      <w:bookmarkEnd w:id="4044"/>
      <w:r w:rsidDel="00000000" w:rsidR="00000000" w:rsidRPr="00000000">
        <w:rPr>
          <w:b w:val="1"/>
          <w:bCs w:val="1"/>
          <w:color w:val="000000"/>
          <w:sz w:val="26"/>
          <w:szCs w:val="26"/>
          <w:rtl w:val="0"/>
        </w:rPr>
        <w:t xml:space="preserve">29. Does every failed property transaction constitute fraud?</w:t>
      </w:r>
    </w:p>
    <w:p w:rsidR="00000000" w:rsidDel="00000000" w:rsidP="00000000" w:rsidRDefault="00000000" w:rsidRPr="00000000" w14:paraId="00002646">
      <w:pPr>
        <w:spacing w:after="240" w:before="240" w:lineRule="auto"/>
        <w:rPr/>
      </w:pPr>
      <w:r w:rsidDel="00000000" w:rsidR="00000000" w:rsidRPr="00000000">
        <w:rPr>
          <w:rtl w:val="0"/>
        </w:rPr>
        <w:t xml:space="preserve">No.</w:t>
      </w:r>
    </w:p>
    <w:p w:rsidR="00000000" w:rsidDel="00000000" w:rsidP="00000000" w:rsidRDefault="00000000" w:rsidRPr="00000000" w14:paraId="00002647">
      <w:pPr>
        <w:pStyle w:val="Heading3"/>
        <w:keepNext w:val="0"/>
        <w:keepLines w:val="0"/>
        <w:spacing w:before="280" w:lineRule="auto"/>
        <w:rPr>
          <w:b w:val="1"/>
          <w:bCs w:val="1"/>
          <w:color w:val="000000"/>
          <w:sz w:val="26"/>
          <w:szCs w:val="26"/>
        </w:rPr>
      </w:pPr>
      <w:bookmarkStart w:colFirst="0" w:colLast="0" w:name="_li3xd3vkpiqo" w:id="4045"/>
      <w:bookmarkEnd w:id="4045"/>
      <w:r w:rsidDel="00000000" w:rsidR="00000000" w:rsidRPr="00000000">
        <w:rPr>
          <w:b w:val="1"/>
          <w:bCs w:val="1"/>
          <w:color w:val="000000"/>
          <w:sz w:val="26"/>
          <w:szCs w:val="26"/>
          <w:rtl w:val="0"/>
        </w:rPr>
        <w:t xml:space="preserve">30. Can I recover money transferred to a fraudulent seller?</w:t>
      </w:r>
    </w:p>
    <w:p w:rsidR="00000000" w:rsidDel="00000000" w:rsidP="00000000" w:rsidRDefault="00000000" w:rsidRPr="00000000" w14:paraId="00002648">
      <w:pPr>
        <w:spacing w:after="240" w:before="240" w:lineRule="auto"/>
        <w:rPr/>
      </w:pPr>
      <w:r w:rsidDel="00000000" w:rsidR="00000000" w:rsidRPr="00000000">
        <w:rPr>
          <w:rtl w:val="0"/>
        </w:rPr>
        <w:t xml:space="preserve">Recovery may be possible, but depends on evidence, liability, and reachable assets.</w:t>
      </w:r>
    </w:p>
    <w:p w:rsidR="00000000" w:rsidDel="00000000" w:rsidP="00000000" w:rsidRDefault="00000000" w:rsidRPr="00000000" w14:paraId="00002649">
      <w:pPr>
        <w:pStyle w:val="Heading3"/>
        <w:keepNext w:val="0"/>
        <w:keepLines w:val="0"/>
        <w:spacing w:before="280" w:lineRule="auto"/>
        <w:rPr>
          <w:b w:val="1"/>
          <w:bCs w:val="1"/>
          <w:color w:val="000000"/>
          <w:sz w:val="26"/>
          <w:szCs w:val="26"/>
        </w:rPr>
      </w:pPr>
      <w:bookmarkStart w:colFirst="0" w:colLast="0" w:name="_6a1tj51uht8h" w:id="4046"/>
      <w:bookmarkEnd w:id="4046"/>
      <w:r w:rsidDel="00000000" w:rsidR="00000000" w:rsidRPr="00000000">
        <w:rPr>
          <w:b w:val="1"/>
          <w:bCs w:val="1"/>
          <w:color w:val="000000"/>
          <w:sz w:val="26"/>
          <w:szCs w:val="26"/>
          <w:rtl w:val="0"/>
        </w:rPr>
        <w:t xml:space="preserve">31. Can a foreign landlord evict a tenant?</w:t>
      </w:r>
    </w:p>
    <w:p w:rsidR="00000000" w:rsidDel="00000000" w:rsidP="00000000" w:rsidRDefault="00000000" w:rsidRPr="00000000" w14:paraId="0000264A">
      <w:pPr>
        <w:spacing w:after="240" w:before="240" w:lineRule="auto"/>
        <w:rPr/>
      </w:pPr>
      <w:r w:rsidDel="00000000" w:rsidR="00000000" w:rsidRPr="00000000">
        <w:rPr>
          <w:rtl w:val="0"/>
        </w:rPr>
        <w:t xml:space="preserve">Potentially, through the applicable legal procedure.</w:t>
      </w:r>
    </w:p>
    <w:p w:rsidR="00000000" w:rsidDel="00000000" w:rsidP="00000000" w:rsidRDefault="00000000" w:rsidRPr="00000000" w14:paraId="0000264B">
      <w:pPr>
        <w:pStyle w:val="Heading3"/>
        <w:keepNext w:val="0"/>
        <w:keepLines w:val="0"/>
        <w:spacing w:before="280" w:lineRule="auto"/>
        <w:rPr>
          <w:b w:val="1"/>
          <w:bCs w:val="1"/>
          <w:color w:val="000000"/>
          <w:sz w:val="26"/>
          <w:szCs w:val="26"/>
        </w:rPr>
      </w:pPr>
      <w:bookmarkStart w:colFirst="0" w:colLast="0" w:name="_ks26ibyrf3uj" w:id="4047"/>
      <w:bookmarkEnd w:id="4047"/>
      <w:r w:rsidDel="00000000" w:rsidR="00000000" w:rsidRPr="00000000">
        <w:rPr>
          <w:b w:val="1"/>
          <w:bCs w:val="1"/>
          <w:color w:val="000000"/>
          <w:sz w:val="26"/>
          <w:szCs w:val="26"/>
          <w:rtl w:val="0"/>
        </w:rPr>
        <w:t xml:space="preserve">32. What is ação de despejo?</w:t>
      </w:r>
    </w:p>
    <w:p w:rsidR="00000000" w:rsidDel="00000000" w:rsidP="00000000" w:rsidRDefault="00000000" w:rsidRPr="00000000" w14:paraId="0000264C">
      <w:pPr>
        <w:spacing w:after="240" w:before="240" w:lineRule="auto"/>
        <w:rPr/>
      </w:pPr>
      <w:r w:rsidDel="00000000" w:rsidR="00000000" w:rsidRPr="00000000">
        <w:rPr>
          <w:rtl w:val="0"/>
        </w:rPr>
        <w:t xml:space="preserve">A judicial eviction proceeding under the applicable tenancy framework.</w:t>
      </w:r>
    </w:p>
    <w:p w:rsidR="00000000" w:rsidDel="00000000" w:rsidP="00000000" w:rsidRDefault="00000000" w:rsidRPr="00000000" w14:paraId="0000264D">
      <w:pPr>
        <w:pStyle w:val="Heading3"/>
        <w:keepNext w:val="0"/>
        <w:keepLines w:val="0"/>
        <w:spacing w:before="280" w:lineRule="auto"/>
        <w:rPr>
          <w:b w:val="1"/>
          <w:bCs w:val="1"/>
          <w:color w:val="000000"/>
          <w:sz w:val="26"/>
          <w:szCs w:val="26"/>
        </w:rPr>
      </w:pPr>
      <w:bookmarkStart w:colFirst="0" w:colLast="0" w:name="_bpebtl7xc866" w:id="4048"/>
      <w:bookmarkEnd w:id="4048"/>
      <w:r w:rsidDel="00000000" w:rsidR="00000000" w:rsidRPr="00000000">
        <w:rPr>
          <w:b w:val="1"/>
          <w:bCs w:val="1"/>
          <w:color w:val="000000"/>
          <w:sz w:val="26"/>
          <w:szCs w:val="26"/>
          <w:rtl w:val="0"/>
        </w:rPr>
        <w:t xml:space="preserve">33. Can I evict a tenant immediately for unpaid rent?</w:t>
      </w:r>
    </w:p>
    <w:p w:rsidR="00000000" w:rsidDel="00000000" w:rsidP="00000000" w:rsidRDefault="00000000" w:rsidRPr="00000000" w14:paraId="0000264E">
      <w:pPr>
        <w:spacing w:after="240" w:before="240" w:lineRule="auto"/>
        <w:rPr/>
      </w:pPr>
      <w:r w:rsidDel="00000000" w:rsidR="00000000" w:rsidRPr="00000000">
        <w:rPr>
          <w:rtl w:val="0"/>
        </w:rPr>
        <w:t xml:space="preserve">Not automatically. Legal procedures and statutory conditions apply.</w:t>
      </w:r>
    </w:p>
    <w:p w:rsidR="00000000" w:rsidDel="00000000" w:rsidP="00000000" w:rsidRDefault="00000000" w:rsidRPr="00000000" w14:paraId="0000264F">
      <w:pPr>
        <w:pStyle w:val="Heading3"/>
        <w:keepNext w:val="0"/>
        <w:keepLines w:val="0"/>
        <w:spacing w:before="280" w:lineRule="auto"/>
        <w:rPr>
          <w:b w:val="1"/>
          <w:bCs w:val="1"/>
          <w:color w:val="000000"/>
          <w:sz w:val="26"/>
          <w:szCs w:val="26"/>
        </w:rPr>
      </w:pPr>
      <w:bookmarkStart w:colFirst="0" w:colLast="0" w:name="_pxqd55771bl0" w:id="4049"/>
      <w:bookmarkEnd w:id="4049"/>
      <w:r w:rsidDel="00000000" w:rsidR="00000000" w:rsidRPr="00000000">
        <w:rPr>
          <w:b w:val="1"/>
          <w:bCs w:val="1"/>
          <w:color w:val="000000"/>
          <w:sz w:val="26"/>
          <w:szCs w:val="26"/>
          <w:rtl w:val="0"/>
        </w:rPr>
        <w:t xml:space="preserve">34. Can I change the locks when a tenant stops paying?</w:t>
      </w:r>
    </w:p>
    <w:p w:rsidR="00000000" w:rsidDel="00000000" w:rsidP="00000000" w:rsidRDefault="00000000" w:rsidRPr="00000000" w14:paraId="00002650">
      <w:pPr>
        <w:spacing w:after="240" w:before="240" w:lineRule="auto"/>
        <w:rPr/>
      </w:pPr>
      <w:r w:rsidDel="00000000" w:rsidR="00000000" w:rsidRPr="00000000">
        <w:rPr>
          <w:rtl w:val="0"/>
        </w:rPr>
        <w:t xml:space="preserve">Unilateral self-help measures may be unlawful and should not replace the appropriate legal procedure.</w:t>
      </w:r>
    </w:p>
    <w:p w:rsidR="00000000" w:rsidDel="00000000" w:rsidP="00000000" w:rsidRDefault="00000000" w:rsidRPr="00000000" w14:paraId="00002651">
      <w:pPr>
        <w:pStyle w:val="Heading3"/>
        <w:keepNext w:val="0"/>
        <w:keepLines w:val="0"/>
        <w:spacing w:before="280" w:lineRule="auto"/>
        <w:rPr>
          <w:b w:val="1"/>
          <w:bCs w:val="1"/>
          <w:color w:val="000000"/>
          <w:sz w:val="26"/>
          <w:szCs w:val="26"/>
        </w:rPr>
      </w:pPr>
      <w:bookmarkStart w:colFirst="0" w:colLast="0" w:name="_yymjcepgchao" w:id="4050"/>
      <w:bookmarkEnd w:id="4050"/>
      <w:r w:rsidDel="00000000" w:rsidR="00000000" w:rsidRPr="00000000">
        <w:rPr>
          <w:b w:val="1"/>
          <w:bCs w:val="1"/>
          <w:color w:val="000000"/>
          <w:sz w:val="26"/>
          <w:szCs w:val="26"/>
          <w:rtl w:val="0"/>
        </w:rPr>
        <w:t xml:space="preserve">35. Can I collect unpaid rent?</w:t>
      </w:r>
    </w:p>
    <w:p w:rsidR="00000000" w:rsidDel="00000000" w:rsidP="00000000" w:rsidRDefault="00000000" w:rsidRPr="00000000" w14:paraId="00002652">
      <w:pPr>
        <w:spacing w:after="240" w:before="240" w:lineRule="auto"/>
        <w:rPr/>
      </w:pPr>
      <w:r w:rsidDel="00000000" w:rsidR="00000000" w:rsidRPr="00000000">
        <w:rPr>
          <w:rtl w:val="0"/>
        </w:rPr>
        <w:t xml:space="preserve">Potentially, through the appropriate collection or enforcement mechanism.</w:t>
      </w:r>
    </w:p>
    <w:p w:rsidR="00000000" w:rsidDel="00000000" w:rsidP="00000000" w:rsidRDefault="00000000" w:rsidRPr="00000000" w14:paraId="00002653">
      <w:pPr>
        <w:pStyle w:val="Heading3"/>
        <w:keepNext w:val="0"/>
        <w:keepLines w:val="0"/>
        <w:spacing w:before="280" w:lineRule="auto"/>
        <w:rPr>
          <w:b w:val="1"/>
          <w:bCs w:val="1"/>
          <w:color w:val="000000"/>
          <w:sz w:val="26"/>
          <w:szCs w:val="26"/>
        </w:rPr>
      </w:pPr>
      <w:bookmarkStart w:colFirst="0" w:colLast="0" w:name="_s4ow3qlzbobm" w:id="4051"/>
      <w:bookmarkEnd w:id="4051"/>
      <w:r w:rsidDel="00000000" w:rsidR="00000000" w:rsidRPr="00000000">
        <w:rPr>
          <w:b w:val="1"/>
          <w:bCs w:val="1"/>
          <w:color w:val="000000"/>
          <w:sz w:val="26"/>
          <w:szCs w:val="26"/>
          <w:rtl w:val="0"/>
        </w:rPr>
        <w:t xml:space="preserve">36. Can I sue a property management company?</w:t>
      </w:r>
    </w:p>
    <w:p w:rsidR="00000000" w:rsidDel="00000000" w:rsidP="00000000" w:rsidRDefault="00000000" w:rsidRPr="00000000" w14:paraId="00002654">
      <w:pPr>
        <w:spacing w:after="240" w:before="240" w:lineRule="auto"/>
        <w:rPr/>
      </w:pPr>
      <w:r w:rsidDel="00000000" w:rsidR="00000000" w:rsidRPr="00000000">
        <w:rPr>
          <w:rtl w:val="0"/>
        </w:rPr>
        <w:t xml:space="preserve">Potentially, depending on the contractual obligations and evidence.</w:t>
      </w:r>
    </w:p>
    <w:p w:rsidR="00000000" w:rsidDel="00000000" w:rsidP="00000000" w:rsidRDefault="00000000" w:rsidRPr="00000000" w14:paraId="00002655">
      <w:pPr>
        <w:pStyle w:val="Heading3"/>
        <w:keepNext w:val="0"/>
        <w:keepLines w:val="0"/>
        <w:spacing w:before="280" w:lineRule="auto"/>
        <w:rPr>
          <w:b w:val="1"/>
          <w:bCs w:val="1"/>
          <w:color w:val="000000"/>
          <w:sz w:val="26"/>
          <w:szCs w:val="26"/>
        </w:rPr>
      </w:pPr>
      <w:bookmarkStart w:colFirst="0" w:colLast="0" w:name="_sft6bwcuflyu" w:id="4052"/>
      <w:bookmarkEnd w:id="4052"/>
      <w:r w:rsidDel="00000000" w:rsidR="00000000" w:rsidRPr="00000000">
        <w:rPr>
          <w:b w:val="1"/>
          <w:bCs w:val="1"/>
          <w:color w:val="000000"/>
          <w:sz w:val="26"/>
          <w:szCs w:val="26"/>
          <w:rtl w:val="0"/>
        </w:rPr>
        <w:t xml:space="preserve">37. Can I recover possession from an unauthorized occupant?</w:t>
      </w:r>
    </w:p>
    <w:p w:rsidR="00000000" w:rsidDel="00000000" w:rsidP="00000000" w:rsidRDefault="00000000" w:rsidRPr="00000000" w14:paraId="00002656">
      <w:pPr>
        <w:spacing w:after="240" w:before="240" w:lineRule="auto"/>
        <w:rPr/>
      </w:pPr>
      <w:r w:rsidDel="00000000" w:rsidR="00000000" w:rsidRPr="00000000">
        <w:rPr>
          <w:rtl w:val="0"/>
        </w:rPr>
        <w:t xml:space="preserve">Potentially, through an appropriate possessory or other legal action.</w:t>
      </w:r>
    </w:p>
    <w:p w:rsidR="00000000" w:rsidDel="00000000" w:rsidP="00000000" w:rsidRDefault="00000000" w:rsidRPr="00000000" w14:paraId="00002657">
      <w:pPr>
        <w:pStyle w:val="Heading3"/>
        <w:keepNext w:val="0"/>
        <w:keepLines w:val="0"/>
        <w:spacing w:before="280" w:lineRule="auto"/>
        <w:rPr>
          <w:b w:val="1"/>
          <w:bCs w:val="1"/>
          <w:color w:val="000000"/>
          <w:sz w:val="26"/>
          <w:szCs w:val="26"/>
        </w:rPr>
      </w:pPr>
      <w:bookmarkStart w:colFirst="0" w:colLast="0" w:name="_b6qaqn3cghyv" w:id="4053"/>
      <w:bookmarkEnd w:id="4053"/>
      <w:r w:rsidDel="00000000" w:rsidR="00000000" w:rsidRPr="00000000">
        <w:rPr>
          <w:b w:val="1"/>
          <w:bCs w:val="1"/>
          <w:color w:val="000000"/>
          <w:sz w:val="26"/>
          <w:szCs w:val="26"/>
          <w:rtl w:val="0"/>
        </w:rPr>
        <w:t xml:space="preserve">38. What is reintegração de posse?</w:t>
      </w:r>
    </w:p>
    <w:p w:rsidR="00000000" w:rsidDel="00000000" w:rsidP="00000000" w:rsidRDefault="00000000" w:rsidRPr="00000000" w14:paraId="00002658">
      <w:pPr>
        <w:spacing w:after="240" w:before="240" w:lineRule="auto"/>
        <w:rPr/>
      </w:pPr>
      <w:r w:rsidDel="00000000" w:rsidR="00000000" w:rsidRPr="00000000">
        <w:rPr>
          <w:rtl w:val="0"/>
        </w:rPr>
        <w:t xml:space="preserve">A proceeding seeking restoration of possession after qualifying dispossession.</w:t>
      </w:r>
    </w:p>
    <w:p w:rsidR="00000000" w:rsidDel="00000000" w:rsidP="00000000" w:rsidRDefault="00000000" w:rsidRPr="00000000" w14:paraId="00002659">
      <w:pPr>
        <w:pStyle w:val="Heading3"/>
        <w:keepNext w:val="0"/>
        <w:keepLines w:val="0"/>
        <w:spacing w:before="280" w:lineRule="auto"/>
        <w:rPr>
          <w:b w:val="1"/>
          <w:bCs w:val="1"/>
          <w:color w:val="000000"/>
          <w:sz w:val="26"/>
          <w:szCs w:val="26"/>
        </w:rPr>
      </w:pPr>
      <w:bookmarkStart w:colFirst="0" w:colLast="0" w:name="_mlia0mge8omb" w:id="4054"/>
      <w:bookmarkEnd w:id="4054"/>
      <w:r w:rsidDel="00000000" w:rsidR="00000000" w:rsidRPr="00000000">
        <w:rPr>
          <w:b w:val="1"/>
          <w:bCs w:val="1"/>
          <w:color w:val="000000"/>
          <w:sz w:val="26"/>
          <w:szCs w:val="26"/>
          <w:rtl w:val="0"/>
        </w:rPr>
        <w:t xml:space="preserve">39. What is manutenção de posse?</w:t>
      </w:r>
    </w:p>
    <w:p w:rsidR="00000000" w:rsidDel="00000000" w:rsidP="00000000" w:rsidRDefault="00000000" w:rsidRPr="00000000" w14:paraId="0000265A">
      <w:pPr>
        <w:spacing w:after="240" w:before="240" w:lineRule="auto"/>
        <w:rPr/>
      </w:pPr>
      <w:r w:rsidDel="00000000" w:rsidR="00000000" w:rsidRPr="00000000">
        <w:rPr>
          <w:rtl w:val="0"/>
        </w:rPr>
        <w:t xml:space="preserve">A proceeding protecting possession against qualifying interference.</w:t>
      </w:r>
    </w:p>
    <w:p w:rsidR="00000000" w:rsidDel="00000000" w:rsidP="00000000" w:rsidRDefault="00000000" w:rsidRPr="00000000" w14:paraId="0000265B">
      <w:pPr>
        <w:pStyle w:val="Heading3"/>
        <w:keepNext w:val="0"/>
        <w:keepLines w:val="0"/>
        <w:spacing w:before="280" w:lineRule="auto"/>
        <w:rPr>
          <w:b w:val="1"/>
          <w:bCs w:val="1"/>
          <w:color w:val="000000"/>
          <w:sz w:val="26"/>
          <w:szCs w:val="26"/>
        </w:rPr>
      </w:pPr>
      <w:bookmarkStart w:colFirst="0" w:colLast="0" w:name="_6pyda1vjc2rb" w:id="4055"/>
      <w:bookmarkEnd w:id="4055"/>
      <w:r w:rsidDel="00000000" w:rsidR="00000000" w:rsidRPr="00000000">
        <w:rPr>
          <w:b w:val="1"/>
          <w:bCs w:val="1"/>
          <w:color w:val="000000"/>
          <w:sz w:val="26"/>
          <w:szCs w:val="26"/>
          <w:rtl w:val="0"/>
        </w:rPr>
        <w:t xml:space="preserve">40. What is interdito proibitório?</w:t>
      </w:r>
    </w:p>
    <w:p w:rsidR="00000000" w:rsidDel="00000000" w:rsidP="00000000" w:rsidRDefault="00000000" w:rsidRPr="00000000" w14:paraId="0000265C">
      <w:pPr>
        <w:spacing w:after="240" w:before="240" w:lineRule="auto"/>
        <w:rPr/>
      </w:pPr>
      <w:r w:rsidDel="00000000" w:rsidR="00000000" w:rsidRPr="00000000">
        <w:rPr>
          <w:rtl w:val="0"/>
        </w:rPr>
        <w:t xml:space="preserve">A preventive possessory remedy against a qualifying threat.</w:t>
      </w:r>
    </w:p>
    <w:p w:rsidR="00000000" w:rsidDel="00000000" w:rsidP="00000000" w:rsidRDefault="00000000" w:rsidRPr="00000000" w14:paraId="0000265D">
      <w:pPr>
        <w:pStyle w:val="Heading3"/>
        <w:keepNext w:val="0"/>
        <w:keepLines w:val="0"/>
        <w:spacing w:before="280" w:lineRule="auto"/>
        <w:rPr>
          <w:b w:val="1"/>
          <w:bCs w:val="1"/>
          <w:color w:val="000000"/>
          <w:sz w:val="26"/>
          <w:szCs w:val="26"/>
        </w:rPr>
      </w:pPr>
      <w:bookmarkStart w:colFirst="0" w:colLast="0" w:name="_ef4ytdabs8v1" w:id="4056"/>
      <w:bookmarkEnd w:id="4056"/>
      <w:r w:rsidDel="00000000" w:rsidR="00000000" w:rsidRPr="00000000">
        <w:rPr>
          <w:b w:val="1"/>
          <w:bCs w:val="1"/>
          <w:color w:val="000000"/>
          <w:sz w:val="26"/>
          <w:szCs w:val="26"/>
          <w:rtl w:val="0"/>
        </w:rPr>
        <w:t xml:space="preserve">41. Is possession the same as ownership?</w:t>
      </w:r>
    </w:p>
    <w:p w:rsidR="00000000" w:rsidDel="00000000" w:rsidP="00000000" w:rsidRDefault="00000000" w:rsidRPr="00000000" w14:paraId="0000265E">
      <w:pPr>
        <w:spacing w:after="240" w:before="240" w:lineRule="auto"/>
        <w:rPr/>
      </w:pPr>
      <w:r w:rsidDel="00000000" w:rsidR="00000000" w:rsidRPr="00000000">
        <w:rPr>
          <w:rtl w:val="0"/>
        </w:rPr>
        <w:t xml:space="preserve">No.</w:t>
      </w:r>
    </w:p>
    <w:p w:rsidR="00000000" w:rsidDel="00000000" w:rsidP="00000000" w:rsidRDefault="00000000" w:rsidRPr="00000000" w14:paraId="0000265F">
      <w:pPr>
        <w:pStyle w:val="Heading3"/>
        <w:keepNext w:val="0"/>
        <w:keepLines w:val="0"/>
        <w:spacing w:before="280" w:lineRule="auto"/>
        <w:rPr>
          <w:b w:val="1"/>
          <w:bCs w:val="1"/>
          <w:color w:val="000000"/>
          <w:sz w:val="26"/>
          <w:szCs w:val="26"/>
        </w:rPr>
      </w:pPr>
      <w:bookmarkStart w:colFirst="0" w:colLast="0" w:name="_m4fl59beoo2t" w:id="4057"/>
      <w:bookmarkEnd w:id="4057"/>
      <w:r w:rsidDel="00000000" w:rsidR="00000000" w:rsidRPr="00000000">
        <w:rPr>
          <w:b w:val="1"/>
          <w:bCs w:val="1"/>
          <w:color w:val="000000"/>
          <w:sz w:val="26"/>
          <w:szCs w:val="26"/>
          <w:rtl w:val="0"/>
        </w:rPr>
        <w:t xml:space="preserve">42. Can someone acquire property through usucapião?</w:t>
      </w:r>
    </w:p>
    <w:p w:rsidR="00000000" w:rsidDel="00000000" w:rsidP="00000000" w:rsidRDefault="00000000" w:rsidRPr="00000000" w14:paraId="00002660">
      <w:pPr>
        <w:spacing w:after="240" w:before="240" w:lineRule="auto"/>
        <w:rPr/>
      </w:pPr>
      <w:r w:rsidDel="00000000" w:rsidR="00000000" w:rsidRPr="00000000">
        <w:rPr>
          <w:rtl w:val="0"/>
        </w:rPr>
        <w:t xml:space="preserve">Yes, where the relevant legal requirements are satisfied.</w:t>
      </w:r>
    </w:p>
    <w:p w:rsidR="00000000" w:rsidDel="00000000" w:rsidP="00000000" w:rsidRDefault="00000000" w:rsidRPr="00000000" w14:paraId="00002661">
      <w:pPr>
        <w:pStyle w:val="Heading3"/>
        <w:keepNext w:val="0"/>
        <w:keepLines w:val="0"/>
        <w:spacing w:before="280" w:lineRule="auto"/>
        <w:rPr>
          <w:b w:val="1"/>
          <w:bCs w:val="1"/>
          <w:color w:val="000000"/>
          <w:sz w:val="26"/>
          <w:szCs w:val="26"/>
        </w:rPr>
      </w:pPr>
      <w:bookmarkStart w:colFirst="0" w:colLast="0" w:name="_yjb0ctk7vtcf" w:id="4058"/>
      <w:bookmarkEnd w:id="4058"/>
      <w:r w:rsidDel="00000000" w:rsidR="00000000" w:rsidRPr="00000000">
        <w:rPr>
          <w:b w:val="1"/>
          <w:bCs w:val="1"/>
          <w:color w:val="000000"/>
          <w:sz w:val="26"/>
          <w:szCs w:val="26"/>
          <w:rtl w:val="0"/>
        </w:rPr>
        <w:t xml:space="preserve">43. How long does usucapião take?</w:t>
      </w:r>
    </w:p>
    <w:p w:rsidR="00000000" w:rsidDel="00000000" w:rsidP="00000000" w:rsidRDefault="00000000" w:rsidRPr="00000000" w14:paraId="00002662">
      <w:pPr>
        <w:spacing w:after="240" w:before="240" w:lineRule="auto"/>
        <w:rPr/>
      </w:pPr>
      <w:r w:rsidDel="00000000" w:rsidR="00000000" w:rsidRPr="00000000">
        <w:rPr>
          <w:rtl w:val="0"/>
        </w:rPr>
        <w:t xml:space="preserve">The required possession period varies according to the applicable legal category.</w:t>
      </w:r>
    </w:p>
    <w:p w:rsidR="00000000" w:rsidDel="00000000" w:rsidP="00000000" w:rsidRDefault="00000000" w:rsidRPr="00000000" w14:paraId="00002663">
      <w:pPr>
        <w:pStyle w:val="Heading3"/>
        <w:keepNext w:val="0"/>
        <w:keepLines w:val="0"/>
        <w:spacing w:before="280" w:lineRule="auto"/>
        <w:rPr>
          <w:b w:val="1"/>
          <w:bCs w:val="1"/>
          <w:color w:val="000000"/>
          <w:sz w:val="26"/>
          <w:szCs w:val="26"/>
        </w:rPr>
      </w:pPr>
      <w:bookmarkStart w:colFirst="0" w:colLast="0" w:name="_k02a3fiq4qut" w:id="4059"/>
      <w:bookmarkEnd w:id="4059"/>
      <w:r w:rsidDel="00000000" w:rsidR="00000000" w:rsidRPr="00000000">
        <w:rPr>
          <w:b w:val="1"/>
          <w:bCs w:val="1"/>
          <w:color w:val="000000"/>
          <w:sz w:val="26"/>
          <w:szCs w:val="26"/>
          <w:rtl w:val="0"/>
        </w:rPr>
        <w:t xml:space="preserve">44. Can public land be acquired by usucapião?</w:t>
      </w:r>
    </w:p>
    <w:p w:rsidR="00000000" w:rsidDel="00000000" w:rsidP="00000000" w:rsidRDefault="00000000" w:rsidRPr="00000000" w14:paraId="00002664">
      <w:pPr>
        <w:spacing w:after="240" w:before="240" w:lineRule="auto"/>
        <w:rPr/>
      </w:pPr>
      <w:r w:rsidDel="00000000" w:rsidR="00000000" w:rsidRPr="00000000">
        <w:rPr>
          <w:rtl w:val="0"/>
        </w:rPr>
        <w:t xml:space="preserve">No, under Brazilian constitutional rules.</w:t>
      </w:r>
    </w:p>
    <w:p w:rsidR="00000000" w:rsidDel="00000000" w:rsidP="00000000" w:rsidRDefault="00000000" w:rsidRPr="00000000" w14:paraId="00002665">
      <w:pPr>
        <w:pStyle w:val="Heading3"/>
        <w:keepNext w:val="0"/>
        <w:keepLines w:val="0"/>
        <w:spacing w:before="280" w:lineRule="auto"/>
        <w:rPr>
          <w:b w:val="1"/>
          <w:bCs w:val="1"/>
          <w:color w:val="000000"/>
          <w:sz w:val="26"/>
          <w:szCs w:val="26"/>
        </w:rPr>
      </w:pPr>
      <w:bookmarkStart w:colFirst="0" w:colLast="0" w:name="_txvr5ixk46i" w:id="4060"/>
      <w:bookmarkEnd w:id="4060"/>
      <w:r w:rsidDel="00000000" w:rsidR="00000000" w:rsidRPr="00000000">
        <w:rPr>
          <w:b w:val="1"/>
          <w:bCs w:val="1"/>
          <w:color w:val="000000"/>
          <w:sz w:val="26"/>
          <w:szCs w:val="26"/>
          <w:rtl w:val="0"/>
        </w:rPr>
        <w:t xml:space="preserve">45. Can a foreigner claim usucapião?</w:t>
      </w:r>
    </w:p>
    <w:p w:rsidR="00000000" w:rsidDel="00000000" w:rsidP="00000000" w:rsidRDefault="00000000" w:rsidRPr="00000000" w14:paraId="00002666">
      <w:pPr>
        <w:spacing w:after="240" w:before="240" w:lineRule="auto"/>
        <w:rPr/>
      </w:pPr>
      <w:r w:rsidDel="00000000" w:rsidR="00000000" w:rsidRPr="00000000">
        <w:rPr>
          <w:rtl w:val="0"/>
        </w:rPr>
        <w:t xml:space="preserve">Potentially, subject to applicable rules and restrictions.</w:t>
      </w:r>
    </w:p>
    <w:p w:rsidR="00000000" w:rsidDel="00000000" w:rsidP="00000000" w:rsidRDefault="00000000" w:rsidRPr="00000000" w14:paraId="00002667">
      <w:pPr>
        <w:pStyle w:val="Heading3"/>
        <w:keepNext w:val="0"/>
        <w:keepLines w:val="0"/>
        <w:spacing w:before="280" w:lineRule="auto"/>
        <w:rPr>
          <w:b w:val="1"/>
          <w:bCs w:val="1"/>
          <w:color w:val="000000"/>
          <w:sz w:val="26"/>
          <w:szCs w:val="26"/>
        </w:rPr>
      </w:pPr>
      <w:bookmarkStart w:colFirst="0" w:colLast="0" w:name="_zf12irm97v9y" w:id="4061"/>
      <w:bookmarkEnd w:id="4061"/>
      <w:r w:rsidDel="00000000" w:rsidR="00000000" w:rsidRPr="00000000">
        <w:rPr>
          <w:b w:val="1"/>
          <w:bCs w:val="1"/>
          <w:color w:val="000000"/>
          <w:sz w:val="26"/>
          <w:szCs w:val="26"/>
          <w:rtl w:val="0"/>
        </w:rPr>
        <w:t xml:space="preserve">46. Can I defend my property against an adverse possession claim?</w:t>
      </w:r>
    </w:p>
    <w:p w:rsidR="00000000" w:rsidDel="00000000" w:rsidP="00000000" w:rsidRDefault="00000000" w:rsidRPr="00000000" w14:paraId="00002668">
      <w:pPr>
        <w:spacing w:after="240" w:before="240" w:lineRule="auto"/>
        <w:rPr/>
      </w:pPr>
      <w:r w:rsidDel="00000000" w:rsidR="00000000" w:rsidRPr="00000000">
        <w:rPr>
          <w:rtl w:val="0"/>
        </w:rPr>
        <w:t xml:space="preserve">Yes, through the appropriate procedure.</w:t>
      </w:r>
    </w:p>
    <w:p w:rsidR="00000000" w:rsidDel="00000000" w:rsidP="00000000" w:rsidRDefault="00000000" w:rsidRPr="00000000" w14:paraId="00002669">
      <w:pPr>
        <w:pStyle w:val="Heading3"/>
        <w:keepNext w:val="0"/>
        <w:keepLines w:val="0"/>
        <w:spacing w:before="280" w:lineRule="auto"/>
        <w:rPr>
          <w:b w:val="1"/>
          <w:bCs w:val="1"/>
          <w:color w:val="000000"/>
          <w:sz w:val="26"/>
          <w:szCs w:val="26"/>
        </w:rPr>
      </w:pPr>
      <w:bookmarkStart w:colFirst="0" w:colLast="0" w:name="_2b8n1oer33qi" w:id="4062"/>
      <w:bookmarkEnd w:id="4062"/>
      <w:r w:rsidDel="00000000" w:rsidR="00000000" w:rsidRPr="00000000">
        <w:rPr>
          <w:b w:val="1"/>
          <w:bCs w:val="1"/>
          <w:color w:val="000000"/>
          <w:sz w:val="26"/>
          <w:szCs w:val="26"/>
          <w:rtl w:val="0"/>
        </w:rPr>
        <w:t xml:space="preserve">47. Can I dispute condominium charges?</w:t>
      </w:r>
    </w:p>
    <w:p w:rsidR="00000000" w:rsidDel="00000000" w:rsidP="00000000" w:rsidRDefault="00000000" w:rsidRPr="00000000" w14:paraId="0000266A">
      <w:pPr>
        <w:spacing w:after="240" w:before="240" w:lineRule="auto"/>
        <w:rPr/>
      </w:pPr>
      <w:r w:rsidDel="00000000" w:rsidR="00000000" w:rsidRPr="00000000">
        <w:rPr>
          <w:rtl w:val="0"/>
        </w:rPr>
        <w:t xml:space="preserve">Potentially, where legally justified.</w:t>
      </w:r>
    </w:p>
    <w:p w:rsidR="00000000" w:rsidDel="00000000" w:rsidP="00000000" w:rsidRDefault="00000000" w:rsidRPr="00000000" w14:paraId="0000266B">
      <w:pPr>
        <w:pStyle w:val="Heading3"/>
        <w:keepNext w:val="0"/>
        <w:keepLines w:val="0"/>
        <w:spacing w:before="280" w:lineRule="auto"/>
        <w:rPr>
          <w:b w:val="1"/>
          <w:bCs w:val="1"/>
          <w:color w:val="000000"/>
          <w:sz w:val="26"/>
          <w:szCs w:val="26"/>
        </w:rPr>
      </w:pPr>
      <w:bookmarkStart w:colFirst="0" w:colLast="0" w:name="_921nvv2gtugw" w:id="4063"/>
      <w:bookmarkEnd w:id="4063"/>
      <w:r w:rsidDel="00000000" w:rsidR="00000000" w:rsidRPr="00000000">
        <w:rPr>
          <w:b w:val="1"/>
          <w:bCs w:val="1"/>
          <w:color w:val="000000"/>
          <w:sz w:val="26"/>
          <w:szCs w:val="26"/>
          <w:rtl w:val="0"/>
        </w:rPr>
        <w:t xml:space="preserve">48. Can a condominium sue an owner for unpaid assessments?</w:t>
      </w:r>
    </w:p>
    <w:p w:rsidR="00000000" w:rsidDel="00000000" w:rsidP="00000000" w:rsidRDefault="00000000" w:rsidRPr="00000000" w14:paraId="0000266C">
      <w:pPr>
        <w:spacing w:after="240" w:before="240" w:lineRule="auto"/>
        <w:rPr/>
      </w:pPr>
      <w:r w:rsidDel="00000000" w:rsidR="00000000" w:rsidRPr="00000000">
        <w:rPr>
          <w:rtl w:val="0"/>
        </w:rPr>
        <w:t xml:space="preserve">Yes, under applicable legal requirements.</w:t>
      </w:r>
    </w:p>
    <w:p w:rsidR="00000000" w:rsidDel="00000000" w:rsidP="00000000" w:rsidRDefault="00000000" w:rsidRPr="00000000" w14:paraId="0000266D">
      <w:pPr>
        <w:pStyle w:val="Heading3"/>
        <w:keepNext w:val="0"/>
        <w:keepLines w:val="0"/>
        <w:spacing w:before="280" w:lineRule="auto"/>
        <w:rPr>
          <w:b w:val="1"/>
          <w:bCs w:val="1"/>
          <w:color w:val="000000"/>
          <w:sz w:val="26"/>
          <w:szCs w:val="26"/>
        </w:rPr>
      </w:pPr>
      <w:bookmarkStart w:colFirst="0" w:colLast="0" w:name="_1bg3ycm3qooh" w:id="4064"/>
      <w:bookmarkEnd w:id="4064"/>
      <w:r w:rsidDel="00000000" w:rsidR="00000000" w:rsidRPr="00000000">
        <w:rPr>
          <w:b w:val="1"/>
          <w:bCs w:val="1"/>
          <w:color w:val="000000"/>
          <w:sz w:val="26"/>
          <w:szCs w:val="26"/>
          <w:rtl w:val="0"/>
        </w:rPr>
        <w:t xml:space="preserve">49. Can a condominium debt lead to enforcement against property?</w:t>
      </w:r>
    </w:p>
    <w:p w:rsidR="00000000" w:rsidDel="00000000" w:rsidP="00000000" w:rsidRDefault="00000000" w:rsidRPr="00000000" w14:paraId="0000266E">
      <w:pPr>
        <w:spacing w:after="240" w:before="240" w:lineRule="auto"/>
        <w:rPr/>
      </w:pPr>
      <w:r w:rsidDel="00000000" w:rsidR="00000000" w:rsidRPr="00000000">
        <w:rPr>
          <w:rtl w:val="0"/>
        </w:rPr>
        <w:t xml:space="preserve">Potentially, subject to applicable law and judicial proceedings.</w:t>
      </w:r>
    </w:p>
    <w:p w:rsidR="00000000" w:rsidDel="00000000" w:rsidP="00000000" w:rsidRDefault="00000000" w:rsidRPr="00000000" w14:paraId="0000266F">
      <w:pPr>
        <w:pStyle w:val="Heading3"/>
        <w:keepNext w:val="0"/>
        <w:keepLines w:val="0"/>
        <w:spacing w:before="280" w:lineRule="auto"/>
        <w:rPr>
          <w:b w:val="1"/>
          <w:bCs w:val="1"/>
          <w:color w:val="000000"/>
          <w:sz w:val="26"/>
          <w:szCs w:val="26"/>
        </w:rPr>
      </w:pPr>
      <w:bookmarkStart w:colFirst="0" w:colLast="0" w:name="_20esij2kphs3" w:id="4065"/>
      <w:bookmarkEnd w:id="4065"/>
      <w:r w:rsidDel="00000000" w:rsidR="00000000" w:rsidRPr="00000000">
        <w:rPr>
          <w:b w:val="1"/>
          <w:bCs w:val="1"/>
          <w:color w:val="000000"/>
          <w:sz w:val="26"/>
          <w:szCs w:val="26"/>
          <w:rtl w:val="0"/>
        </w:rPr>
        <w:t xml:space="preserve">50. Can co-owners force a property sale?</w:t>
      </w:r>
    </w:p>
    <w:p w:rsidR="00000000" w:rsidDel="00000000" w:rsidP="00000000" w:rsidRDefault="00000000" w:rsidRPr="00000000" w14:paraId="00002670">
      <w:pPr>
        <w:spacing w:after="240" w:before="240" w:lineRule="auto"/>
        <w:rPr/>
      </w:pPr>
      <w:r w:rsidDel="00000000" w:rsidR="00000000" w:rsidRPr="00000000">
        <w:rPr>
          <w:rtl w:val="0"/>
        </w:rPr>
        <w:t xml:space="preserve">Brazilian law provides mechanisms for addressing qualifying co-ownership disputes.</w:t>
      </w:r>
    </w:p>
    <w:p w:rsidR="00000000" w:rsidDel="00000000" w:rsidP="00000000" w:rsidRDefault="00000000" w:rsidRPr="00000000" w14:paraId="00002671">
      <w:pPr>
        <w:pStyle w:val="Heading3"/>
        <w:keepNext w:val="0"/>
        <w:keepLines w:val="0"/>
        <w:spacing w:before="280" w:lineRule="auto"/>
        <w:rPr>
          <w:b w:val="1"/>
          <w:bCs w:val="1"/>
          <w:color w:val="000000"/>
          <w:sz w:val="26"/>
          <w:szCs w:val="26"/>
        </w:rPr>
      </w:pPr>
      <w:bookmarkStart w:colFirst="0" w:colLast="0" w:name="_y22jypjruw07" w:id="4066"/>
      <w:bookmarkEnd w:id="4066"/>
      <w:r w:rsidDel="00000000" w:rsidR="00000000" w:rsidRPr="00000000">
        <w:rPr>
          <w:b w:val="1"/>
          <w:bCs w:val="1"/>
          <w:color w:val="000000"/>
          <w:sz w:val="26"/>
          <w:szCs w:val="26"/>
          <w:rtl w:val="0"/>
        </w:rPr>
        <w:t xml:space="preserve">51. Can I sue another co-owner for exclusive use?</w:t>
      </w:r>
    </w:p>
    <w:p w:rsidR="00000000" w:rsidDel="00000000" w:rsidP="00000000" w:rsidRDefault="00000000" w:rsidRPr="00000000" w14:paraId="00002672">
      <w:pPr>
        <w:spacing w:after="240" w:before="240" w:lineRule="auto"/>
        <w:rPr/>
      </w:pPr>
      <w:r w:rsidDel="00000000" w:rsidR="00000000" w:rsidRPr="00000000">
        <w:rPr>
          <w:rtl w:val="0"/>
        </w:rPr>
        <w:t xml:space="preserve">Potentially, depending on the facts and legal requirements.</w:t>
      </w:r>
    </w:p>
    <w:p w:rsidR="00000000" w:rsidDel="00000000" w:rsidP="00000000" w:rsidRDefault="00000000" w:rsidRPr="00000000" w14:paraId="00002673">
      <w:pPr>
        <w:pStyle w:val="Heading3"/>
        <w:keepNext w:val="0"/>
        <w:keepLines w:val="0"/>
        <w:spacing w:before="280" w:lineRule="auto"/>
        <w:rPr>
          <w:b w:val="1"/>
          <w:bCs w:val="1"/>
          <w:color w:val="000000"/>
          <w:sz w:val="26"/>
          <w:szCs w:val="26"/>
        </w:rPr>
      </w:pPr>
      <w:bookmarkStart w:colFirst="0" w:colLast="0" w:name="_gi7m92je46n0" w:id="4067"/>
      <w:bookmarkEnd w:id="4067"/>
      <w:r w:rsidDel="00000000" w:rsidR="00000000" w:rsidRPr="00000000">
        <w:rPr>
          <w:b w:val="1"/>
          <w:bCs w:val="1"/>
          <w:color w:val="000000"/>
          <w:sz w:val="26"/>
          <w:szCs w:val="26"/>
          <w:rtl w:val="0"/>
        </w:rPr>
        <w:t xml:space="preserve">52. Can foreign heirs litigate over inherited property?</w:t>
      </w:r>
    </w:p>
    <w:p w:rsidR="00000000" w:rsidDel="00000000" w:rsidP="00000000" w:rsidRDefault="00000000" w:rsidRPr="00000000" w14:paraId="00002674">
      <w:pPr>
        <w:spacing w:after="240" w:before="240" w:lineRule="auto"/>
        <w:rPr/>
      </w:pPr>
      <w:r w:rsidDel="00000000" w:rsidR="00000000" w:rsidRPr="00000000">
        <w:rPr>
          <w:rtl w:val="0"/>
        </w:rPr>
        <w:t xml:space="preserve">Yes, subject to the relevant succession and procedural rules.</w:t>
      </w:r>
    </w:p>
    <w:p w:rsidR="00000000" w:rsidDel="00000000" w:rsidP="00000000" w:rsidRDefault="00000000" w:rsidRPr="00000000" w14:paraId="00002675">
      <w:pPr>
        <w:pStyle w:val="Heading3"/>
        <w:keepNext w:val="0"/>
        <w:keepLines w:val="0"/>
        <w:spacing w:before="280" w:lineRule="auto"/>
        <w:rPr>
          <w:b w:val="1"/>
          <w:bCs w:val="1"/>
          <w:color w:val="000000"/>
          <w:sz w:val="26"/>
          <w:szCs w:val="26"/>
        </w:rPr>
      </w:pPr>
      <w:bookmarkStart w:colFirst="0" w:colLast="0" w:name="_yrd33mxhxz7a" w:id="4068"/>
      <w:bookmarkEnd w:id="4068"/>
      <w:r w:rsidDel="00000000" w:rsidR="00000000" w:rsidRPr="00000000">
        <w:rPr>
          <w:b w:val="1"/>
          <w:bCs w:val="1"/>
          <w:color w:val="000000"/>
          <w:sz w:val="26"/>
          <w:szCs w:val="26"/>
          <w:rtl w:val="0"/>
        </w:rPr>
        <w:t xml:space="preserve">53. Can inherited property be sold during probate?</w:t>
      </w:r>
    </w:p>
    <w:p w:rsidR="00000000" w:rsidDel="00000000" w:rsidP="00000000" w:rsidRDefault="00000000" w:rsidRPr="00000000" w14:paraId="00002676">
      <w:pPr>
        <w:spacing w:after="240" w:before="240" w:lineRule="auto"/>
        <w:rPr/>
      </w:pPr>
      <w:r w:rsidDel="00000000" w:rsidR="00000000" w:rsidRPr="00000000">
        <w:rPr>
          <w:rtl w:val="0"/>
        </w:rPr>
        <w:t xml:space="preserve">Potentially, under applicable legal conditions and authorizations.</w:t>
      </w:r>
    </w:p>
    <w:p w:rsidR="00000000" w:rsidDel="00000000" w:rsidP="00000000" w:rsidRDefault="00000000" w:rsidRPr="00000000" w14:paraId="00002677">
      <w:pPr>
        <w:pStyle w:val="Heading3"/>
        <w:keepNext w:val="0"/>
        <w:keepLines w:val="0"/>
        <w:spacing w:before="280" w:lineRule="auto"/>
        <w:rPr>
          <w:b w:val="1"/>
          <w:bCs w:val="1"/>
          <w:color w:val="000000"/>
          <w:sz w:val="26"/>
          <w:szCs w:val="26"/>
        </w:rPr>
      </w:pPr>
      <w:bookmarkStart w:colFirst="0" w:colLast="0" w:name="_kpt143yut58z" w:id="4069"/>
      <w:bookmarkEnd w:id="4069"/>
      <w:r w:rsidDel="00000000" w:rsidR="00000000" w:rsidRPr="00000000">
        <w:rPr>
          <w:b w:val="1"/>
          <w:bCs w:val="1"/>
          <w:color w:val="000000"/>
          <w:sz w:val="26"/>
          <w:szCs w:val="26"/>
          <w:rtl w:val="0"/>
        </w:rPr>
        <w:t xml:space="preserve">54. Can a foreign probate judgment transfer Brazilian property automatically?</w:t>
      </w:r>
    </w:p>
    <w:p w:rsidR="00000000" w:rsidDel="00000000" w:rsidP="00000000" w:rsidRDefault="00000000" w:rsidRPr="00000000" w14:paraId="00002678">
      <w:pPr>
        <w:spacing w:after="240" w:before="240" w:lineRule="auto"/>
        <w:rPr/>
      </w:pPr>
      <w:r w:rsidDel="00000000" w:rsidR="00000000" w:rsidRPr="00000000">
        <w:rPr>
          <w:rtl w:val="0"/>
        </w:rPr>
        <w:t xml:space="preserve">Not generally.</w:t>
      </w:r>
    </w:p>
    <w:p w:rsidR="00000000" w:rsidDel="00000000" w:rsidP="00000000" w:rsidRDefault="00000000" w:rsidRPr="00000000" w14:paraId="00002679">
      <w:pPr>
        <w:pStyle w:val="Heading3"/>
        <w:keepNext w:val="0"/>
        <w:keepLines w:val="0"/>
        <w:spacing w:before="280" w:lineRule="auto"/>
        <w:rPr>
          <w:b w:val="1"/>
          <w:bCs w:val="1"/>
          <w:color w:val="000000"/>
          <w:sz w:val="26"/>
          <w:szCs w:val="26"/>
        </w:rPr>
      </w:pPr>
      <w:bookmarkStart w:colFirst="0" w:colLast="0" w:name="_qdcc3940fime" w:id="4070"/>
      <w:bookmarkEnd w:id="4070"/>
      <w:r w:rsidDel="00000000" w:rsidR="00000000" w:rsidRPr="00000000">
        <w:rPr>
          <w:b w:val="1"/>
          <w:bCs w:val="1"/>
          <w:color w:val="000000"/>
          <w:sz w:val="26"/>
          <w:szCs w:val="26"/>
          <w:rtl w:val="0"/>
        </w:rPr>
        <w:t xml:space="preserve">55. Can foreign investors buy rural land without restrictions?</w:t>
      </w:r>
    </w:p>
    <w:p w:rsidR="00000000" w:rsidDel="00000000" w:rsidP="00000000" w:rsidRDefault="00000000" w:rsidRPr="00000000" w14:paraId="0000267A">
      <w:pPr>
        <w:spacing w:after="240" w:before="240" w:lineRule="auto"/>
        <w:rPr/>
      </w:pPr>
      <w:r w:rsidDel="00000000" w:rsidR="00000000" w:rsidRPr="00000000">
        <w:rPr>
          <w:rtl w:val="0"/>
        </w:rPr>
        <w:t xml:space="preserve">No. Additional restrictions may apply.</w:t>
      </w:r>
    </w:p>
    <w:p w:rsidR="00000000" w:rsidDel="00000000" w:rsidP="00000000" w:rsidRDefault="00000000" w:rsidRPr="00000000" w14:paraId="0000267B">
      <w:pPr>
        <w:pStyle w:val="Heading3"/>
        <w:keepNext w:val="0"/>
        <w:keepLines w:val="0"/>
        <w:spacing w:before="280" w:lineRule="auto"/>
        <w:rPr>
          <w:b w:val="1"/>
          <w:bCs w:val="1"/>
          <w:color w:val="000000"/>
          <w:sz w:val="26"/>
          <w:szCs w:val="26"/>
        </w:rPr>
      </w:pPr>
      <w:bookmarkStart w:colFirst="0" w:colLast="0" w:name="_3sh9g2xbt607" w:id="4071"/>
      <w:bookmarkEnd w:id="4071"/>
      <w:r w:rsidDel="00000000" w:rsidR="00000000" w:rsidRPr="00000000">
        <w:rPr>
          <w:b w:val="1"/>
          <w:bCs w:val="1"/>
          <w:color w:val="000000"/>
          <w:sz w:val="26"/>
          <w:szCs w:val="26"/>
          <w:rtl w:val="0"/>
        </w:rPr>
        <w:t xml:space="preserve">56. Can rural land disputes involve environmental issues?</w:t>
      </w:r>
    </w:p>
    <w:p w:rsidR="00000000" w:rsidDel="00000000" w:rsidP="00000000" w:rsidRDefault="00000000" w:rsidRPr="00000000" w14:paraId="0000267C">
      <w:pPr>
        <w:spacing w:after="240" w:before="240" w:lineRule="auto"/>
        <w:rPr/>
      </w:pPr>
      <w:r w:rsidDel="00000000" w:rsidR="00000000" w:rsidRPr="00000000">
        <w:rPr>
          <w:rtl w:val="0"/>
        </w:rPr>
        <w:t xml:space="preserve">Yes.</w:t>
      </w:r>
    </w:p>
    <w:p w:rsidR="00000000" w:rsidDel="00000000" w:rsidP="00000000" w:rsidRDefault="00000000" w:rsidRPr="00000000" w14:paraId="0000267D">
      <w:pPr>
        <w:pStyle w:val="Heading3"/>
        <w:keepNext w:val="0"/>
        <w:keepLines w:val="0"/>
        <w:spacing w:before="280" w:lineRule="auto"/>
        <w:rPr>
          <w:b w:val="1"/>
          <w:bCs w:val="1"/>
          <w:color w:val="000000"/>
          <w:sz w:val="26"/>
          <w:szCs w:val="26"/>
        </w:rPr>
      </w:pPr>
      <w:bookmarkStart w:colFirst="0" w:colLast="0" w:name="_7jkjt59gi6zz" w:id="4072"/>
      <w:bookmarkEnd w:id="4072"/>
      <w:r w:rsidDel="00000000" w:rsidR="00000000" w:rsidRPr="00000000">
        <w:rPr>
          <w:b w:val="1"/>
          <w:bCs w:val="1"/>
          <w:color w:val="000000"/>
          <w:sz w:val="26"/>
          <w:szCs w:val="26"/>
          <w:rtl w:val="0"/>
        </w:rPr>
        <w:t xml:space="preserve">57. Can I sue a real estate broker?</w:t>
      </w:r>
    </w:p>
    <w:p w:rsidR="00000000" w:rsidDel="00000000" w:rsidP="00000000" w:rsidRDefault="00000000" w:rsidRPr="00000000" w14:paraId="0000267E">
      <w:pPr>
        <w:spacing w:after="240" w:before="240" w:lineRule="auto"/>
        <w:rPr/>
      </w:pPr>
      <w:r w:rsidDel="00000000" w:rsidR="00000000" w:rsidRPr="00000000">
        <w:rPr>
          <w:rtl w:val="0"/>
        </w:rPr>
        <w:t xml:space="preserve">Potentially, where a valid legal claim exists.</w:t>
      </w:r>
    </w:p>
    <w:p w:rsidR="00000000" w:rsidDel="00000000" w:rsidP="00000000" w:rsidRDefault="00000000" w:rsidRPr="00000000" w14:paraId="0000267F">
      <w:pPr>
        <w:pStyle w:val="Heading3"/>
        <w:keepNext w:val="0"/>
        <w:keepLines w:val="0"/>
        <w:spacing w:before="280" w:lineRule="auto"/>
        <w:rPr>
          <w:b w:val="1"/>
          <w:bCs w:val="1"/>
          <w:color w:val="000000"/>
          <w:sz w:val="26"/>
          <w:szCs w:val="26"/>
        </w:rPr>
      </w:pPr>
      <w:bookmarkStart w:colFirst="0" w:colLast="0" w:name="_emfc4wvya1qv" w:id="4073"/>
      <w:bookmarkEnd w:id="4073"/>
      <w:r w:rsidDel="00000000" w:rsidR="00000000" w:rsidRPr="00000000">
        <w:rPr>
          <w:b w:val="1"/>
          <w:bCs w:val="1"/>
          <w:color w:val="000000"/>
          <w:sz w:val="26"/>
          <w:szCs w:val="26"/>
          <w:rtl w:val="0"/>
        </w:rPr>
        <w:t xml:space="preserve">58. Can a broker sue for an unpaid commission?</w:t>
      </w:r>
    </w:p>
    <w:p w:rsidR="00000000" w:rsidDel="00000000" w:rsidP="00000000" w:rsidRDefault="00000000" w:rsidRPr="00000000" w14:paraId="00002680">
      <w:pPr>
        <w:spacing w:after="240" w:before="240" w:lineRule="auto"/>
        <w:rPr/>
      </w:pPr>
      <w:r w:rsidDel="00000000" w:rsidR="00000000" w:rsidRPr="00000000">
        <w:rPr>
          <w:rtl w:val="0"/>
        </w:rPr>
        <w:t xml:space="preserve">Potentially, depending on the agreement and applicable law.</w:t>
      </w:r>
    </w:p>
    <w:p w:rsidR="00000000" w:rsidDel="00000000" w:rsidP="00000000" w:rsidRDefault="00000000" w:rsidRPr="00000000" w14:paraId="00002681">
      <w:pPr>
        <w:pStyle w:val="Heading3"/>
        <w:keepNext w:val="0"/>
        <w:keepLines w:val="0"/>
        <w:spacing w:before="280" w:lineRule="auto"/>
        <w:rPr>
          <w:b w:val="1"/>
          <w:bCs w:val="1"/>
          <w:color w:val="000000"/>
          <w:sz w:val="26"/>
          <w:szCs w:val="26"/>
        </w:rPr>
      </w:pPr>
      <w:bookmarkStart w:colFirst="0" w:colLast="0" w:name="_ol0d9ghrf71z" w:id="4074"/>
      <w:bookmarkEnd w:id="4074"/>
      <w:r w:rsidDel="00000000" w:rsidR="00000000" w:rsidRPr="00000000">
        <w:rPr>
          <w:b w:val="1"/>
          <w:bCs w:val="1"/>
          <w:color w:val="000000"/>
          <w:sz w:val="26"/>
          <w:szCs w:val="26"/>
          <w:rtl w:val="0"/>
        </w:rPr>
        <w:t xml:space="preserve">59. Can I obtain an urgent court order protecting property?</w:t>
      </w:r>
    </w:p>
    <w:p w:rsidR="00000000" w:rsidDel="00000000" w:rsidP="00000000" w:rsidRDefault="00000000" w:rsidRPr="00000000" w14:paraId="00002682">
      <w:pPr>
        <w:spacing w:after="240" w:before="240" w:lineRule="auto"/>
        <w:rPr/>
      </w:pPr>
      <w:r w:rsidDel="00000000" w:rsidR="00000000" w:rsidRPr="00000000">
        <w:rPr>
          <w:rtl w:val="0"/>
        </w:rPr>
        <w:t xml:space="preserve">Potentially, where the legal requirements are met.</w:t>
      </w:r>
    </w:p>
    <w:p w:rsidR="00000000" w:rsidDel="00000000" w:rsidP="00000000" w:rsidRDefault="00000000" w:rsidRPr="00000000" w14:paraId="00002683">
      <w:pPr>
        <w:pStyle w:val="Heading3"/>
        <w:keepNext w:val="0"/>
        <w:keepLines w:val="0"/>
        <w:spacing w:before="280" w:lineRule="auto"/>
        <w:rPr>
          <w:b w:val="1"/>
          <w:bCs w:val="1"/>
          <w:color w:val="000000"/>
          <w:sz w:val="26"/>
          <w:szCs w:val="26"/>
        </w:rPr>
      </w:pPr>
      <w:bookmarkStart w:colFirst="0" w:colLast="0" w:name="_4abdus7aoou2" w:id="4075"/>
      <w:bookmarkEnd w:id="4075"/>
      <w:r w:rsidDel="00000000" w:rsidR="00000000" w:rsidRPr="00000000">
        <w:rPr>
          <w:b w:val="1"/>
          <w:bCs w:val="1"/>
          <w:color w:val="000000"/>
          <w:sz w:val="26"/>
          <w:szCs w:val="26"/>
          <w:rtl w:val="0"/>
        </w:rPr>
        <w:t xml:space="preserve">60. Can a court prevent the transfer of disputed property?</w:t>
      </w:r>
    </w:p>
    <w:p w:rsidR="00000000" w:rsidDel="00000000" w:rsidP="00000000" w:rsidRDefault="00000000" w:rsidRPr="00000000" w14:paraId="00002684">
      <w:pPr>
        <w:spacing w:after="240" w:before="240" w:lineRule="auto"/>
        <w:rPr/>
      </w:pPr>
      <w:r w:rsidDel="00000000" w:rsidR="00000000" w:rsidRPr="00000000">
        <w:rPr>
          <w:rtl w:val="0"/>
        </w:rPr>
        <w:t xml:space="preserve">In qualifying circumstances, subject to judicial authorization.</w:t>
      </w:r>
    </w:p>
    <w:p w:rsidR="00000000" w:rsidDel="00000000" w:rsidP="00000000" w:rsidRDefault="00000000" w:rsidRPr="00000000" w14:paraId="00002685">
      <w:pPr>
        <w:pStyle w:val="Heading3"/>
        <w:keepNext w:val="0"/>
        <w:keepLines w:val="0"/>
        <w:spacing w:before="280" w:lineRule="auto"/>
        <w:rPr>
          <w:b w:val="1"/>
          <w:bCs w:val="1"/>
          <w:color w:val="000000"/>
          <w:sz w:val="26"/>
          <w:szCs w:val="26"/>
        </w:rPr>
      </w:pPr>
      <w:bookmarkStart w:colFirst="0" w:colLast="0" w:name="_9pfe8e8f4zkk" w:id="4076"/>
      <w:bookmarkEnd w:id="4076"/>
      <w:r w:rsidDel="00000000" w:rsidR="00000000" w:rsidRPr="00000000">
        <w:rPr>
          <w:b w:val="1"/>
          <w:bCs w:val="1"/>
          <w:color w:val="000000"/>
          <w:sz w:val="26"/>
          <w:szCs w:val="26"/>
          <w:rtl w:val="0"/>
        </w:rPr>
        <w:t xml:space="preserve">61. Can I settle a property dispute without litigation?</w:t>
      </w:r>
    </w:p>
    <w:p w:rsidR="00000000" w:rsidDel="00000000" w:rsidP="00000000" w:rsidRDefault="00000000" w:rsidRPr="00000000" w14:paraId="00002686">
      <w:pPr>
        <w:spacing w:after="240" w:before="240" w:lineRule="auto"/>
        <w:rPr/>
      </w:pPr>
      <w:r w:rsidDel="00000000" w:rsidR="00000000" w:rsidRPr="00000000">
        <w:rPr>
          <w:rtl w:val="0"/>
        </w:rPr>
        <w:t xml:space="preserve">Sometimes, through negotiation, mediation, or other lawful procedures.</w:t>
      </w:r>
    </w:p>
    <w:p w:rsidR="00000000" w:rsidDel="00000000" w:rsidP="00000000" w:rsidRDefault="00000000" w:rsidRPr="00000000" w14:paraId="00002687">
      <w:pPr>
        <w:pStyle w:val="Heading3"/>
        <w:keepNext w:val="0"/>
        <w:keepLines w:val="0"/>
        <w:spacing w:before="280" w:lineRule="auto"/>
        <w:rPr>
          <w:b w:val="1"/>
          <w:bCs w:val="1"/>
          <w:color w:val="000000"/>
          <w:sz w:val="26"/>
          <w:szCs w:val="26"/>
        </w:rPr>
      </w:pPr>
      <w:bookmarkStart w:colFirst="0" w:colLast="0" w:name="_87nezk2vb851" w:id="4077"/>
      <w:bookmarkEnd w:id="4077"/>
      <w:r w:rsidDel="00000000" w:rsidR="00000000" w:rsidRPr="00000000">
        <w:rPr>
          <w:b w:val="1"/>
          <w:bCs w:val="1"/>
          <w:color w:val="000000"/>
          <w:sz w:val="26"/>
          <w:szCs w:val="26"/>
          <w:rtl w:val="0"/>
        </w:rPr>
        <w:t xml:space="preserve">62. Can real estate disputes be arbitrated?</w:t>
      </w:r>
    </w:p>
    <w:p w:rsidR="00000000" w:rsidDel="00000000" w:rsidP="00000000" w:rsidRDefault="00000000" w:rsidRPr="00000000" w14:paraId="00002688">
      <w:pPr>
        <w:spacing w:after="240" w:before="240" w:lineRule="auto"/>
        <w:rPr/>
      </w:pPr>
      <w:r w:rsidDel="00000000" w:rsidR="00000000" w:rsidRPr="00000000">
        <w:rPr>
          <w:rtl w:val="0"/>
        </w:rPr>
        <w:t xml:space="preserve">Certain disputes involving disposable patrimonial rights may be arbitrable under a valid agreement.</w:t>
      </w:r>
    </w:p>
    <w:p w:rsidR="00000000" w:rsidDel="00000000" w:rsidP="00000000" w:rsidRDefault="00000000" w:rsidRPr="00000000" w14:paraId="00002689">
      <w:pPr>
        <w:pStyle w:val="Heading3"/>
        <w:keepNext w:val="0"/>
        <w:keepLines w:val="0"/>
        <w:spacing w:before="280" w:lineRule="auto"/>
        <w:rPr>
          <w:b w:val="1"/>
          <w:bCs w:val="1"/>
          <w:color w:val="000000"/>
          <w:sz w:val="26"/>
          <w:szCs w:val="26"/>
        </w:rPr>
      </w:pPr>
      <w:bookmarkStart w:colFirst="0" w:colLast="0" w:name="_qed37gabd8c7" w:id="4078"/>
      <w:bookmarkEnd w:id="4078"/>
      <w:r w:rsidDel="00000000" w:rsidR="00000000" w:rsidRPr="00000000">
        <w:rPr>
          <w:b w:val="1"/>
          <w:bCs w:val="1"/>
          <w:color w:val="000000"/>
          <w:sz w:val="26"/>
          <w:szCs w:val="26"/>
          <w:rtl w:val="0"/>
        </w:rPr>
        <w:t xml:space="preserve">63. How much does real estate litigation cost?</w:t>
      </w:r>
    </w:p>
    <w:p w:rsidR="00000000" w:rsidDel="00000000" w:rsidP="00000000" w:rsidRDefault="00000000" w:rsidRPr="00000000" w14:paraId="0000268A">
      <w:pPr>
        <w:spacing w:after="240" w:before="240" w:lineRule="auto"/>
        <w:rPr/>
      </w:pPr>
      <w:r w:rsidDel="00000000" w:rsidR="00000000" w:rsidRPr="00000000">
        <w:rPr>
          <w:rtl w:val="0"/>
        </w:rPr>
        <w:t xml:space="preserve">Costs depend on legal fees, court expenses, technical evidence, and complexity.</w:t>
      </w:r>
    </w:p>
    <w:p w:rsidR="00000000" w:rsidDel="00000000" w:rsidP="00000000" w:rsidRDefault="00000000" w:rsidRPr="00000000" w14:paraId="0000268B">
      <w:pPr>
        <w:pStyle w:val="Heading3"/>
        <w:keepNext w:val="0"/>
        <w:keepLines w:val="0"/>
        <w:spacing w:before="280" w:lineRule="auto"/>
        <w:rPr>
          <w:b w:val="1"/>
          <w:bCs w:val="1"/>
          <w:color w:val="000000"/>
          <w:sz w:val="26"/>
          <w:szCs w:val="26"/>
        </w:rPr>
      </w:pPr>
      <w:bookmarkStart w:colFirst="0" w:colLast="0" w:name="_kh1o8ay0tkvt" w:id="4079"/>
      <w:bookmarkEnd w:id="4079"/>
      <w:r w:rsidDel="00000000" w:rsidR="00000000" w:rsidRPr="00000000">
        <w:rPr>
          <w:b w:val="1"/>
          <w:bCs w:val="1"/>
          <w:color w:val="000000"/>
          <w:sz w:val="26"/>
          <w:szCs w:val="26"/>
          <w:rtl w:val="0"/>
        </w:rPr>
        <w:t xml:space="preserve">64. How long does property litigation take?</w:t>
      </w:r>
    </w:p>
    <w:p w:rsidR="00000000" w:rsidDel="00000000" w:rsidP="00000000" w:rsidRDefault="00000000" w:rsidRPr="00000000" w14:paraId="0000268C">
      <w:pPr>
        <w:spacing w:after="240" w:before="240" w:lineRule="auto"/>
        <w:rPr/>
      </w:pPr>
      <w:r w:rsidDel="00000000" w:rsidR="00000000" w:rsidRPr="00000000">
        <w:rPr>
          <w:rtl w:val="0"/>
        </w:rPr>
        <w:t xml:space="preserve">It varies according to the case and court.</w:t>
      </w:r>
    </w:p>
    <w:p w:rsidR="00000000" w:rsidDel="00000000" w:rsidP="00000000" w:rsidRDefault="00000000" w:rsidRPr="00000000" w14:paraId="0000268D">
      <w:pPr>
        <w:pStyle w:val="Heading3"/>
        <w:keepNext w:val="0"/>
        <w:keepLines w:val="0"/>
        <w:spacing w:before="280" w:lineRule="auto"/>
        <w:rPr>
          <w:b w:val="1"/>
          <w:bCs w:val="1"/>
          <w:color w:val="000000"/>
          <w:sz w:val="26"/>
          <w:szCs w:val="26"/>
        </w:rPr>
      </w:pPr>
      <w:bookmarkStart w:colFirst="0" w:colLast="0" w:name="_syw4osw9n9lw" w:id="4080"/>
      <w:bookmarkEnd w:id="4080"/>
      <w:r w:rsidDel="00000000" w:rsidR="00000000" w:rsidRPr="00000000">
        <w:rPr>
          <w:b w:val="1"/>
          <w:bCs w:val="1"/>
          <w:color w:val="000000"/>
          <w:sz w:val="26"/>
          <w:szCs w:val="26"/>
          <w:rtl w:val="0"/>
        </w:rPr>
        <w:t xml:space="preserve">65. Can the losing party be ordered to pay legal fees?</w:t>
      </w:r>
    </w:p>
    <w:p w:rsidR="00000000" w:rsidDel="00000000" w:rsidP="00000000" w:rsidRDefault="00000000" w:rsidRPr="00000000" w14:paraId="0000268E">
      <w:pPr>
        <w:spacing w:after="240" w:before="240" w:lineRule="auto"/>
        <w:rPr/>
      </w:pPr>
      <w:r w:rsidDel="00000000" w:rsidR="00000000" w:rsidRPr="00000000">
        <w:rPr>
          <w:rtl w:val="0"/>
        </w:rPr>
        <w:t xml:space="preserve">Brazilian law provides for adverse-cost and attorney-fee rules under applicable conditions.</w:t>
      </w:r>
    </w:p>
    <w:p w:rsidR="00000000" w:rsidDel="00000000" w:rsidP="00000000" w:rsidRDefault="00000000" w:rsidRPr="00000000" w14:paraId="0000268F">
      <w:pPr>
        <w:pStyle w:val="Heading3"/>
        <w:keepNext w:val="0"/>
        <w:keepLines w:val="0"/>
        <w:spacing w:before="280" w:lineRule="auto"/>
        <w:rPr>
          <w:b w:val="1"/>
          <w:bCs w:val="1"/>
          <w:color w:val="000000"/>
          <w:sz w:val="26"/>
          <w:szCs w:val="26"/>
        </w:rPr>
      </w:pPr>
      <w:bookmarkStart w:colFirst="0" w:colLast="0" w:name="_sxkxwvfnxlrq" w:id="4081"/>
      <w:bookmarkEnd w:id="4081"/>
      <w:r w:rsidDel="00000000" w:rsidR="00000000" w:rsidRPr="00000000">
        <w:rPr>
          <w:b w:val="1"/>
          <w:bCs w:val="1"/>
          <w:color w:val="000000"/>
          <w:sz w:val="26"/>
          <w:szCs w:val="26"/>
          <w:rtl w:val="0"/>
        </w:rPr>
        <w:t xml:space="preserve">66. Do foreign documents need an apostille?</w:t>
      </w:r>
    </w:p>
    <w:p w:rsidR="00000000" w:rsidDel="00000000" w:rsidP="00000000" w:rsidRDefault="00000000" w:rsidRPr="00000000" w14:paraId="00002690">
      <w:pPr>
        <w:spacing w:after="240" w:before="240" w:lineRule="auto"/>
        <w:rPr/>
      </w:pPr>
      <w:r w:rsidDel="00000000" w:rsidR="00000000" w:rsidRPr="00000000">
        <w:rPr>
          <w:rtl w:val="0"/>
        </w:rPr>
        <w:t xml:space="preserve">It depends on the document, country, treaty, and intended use.</w:t>
      </w:r>
    </w:p>
    <w:p w:rsidR="00000000" w:rsidDel="00000000" w:rsidP="00000000" w:rsidRDefault="00000000" w:rsidRPr="00000000" w14:paraId="00002691">
      <w:pPr>
        <w:pStyle w:val="Heading3"/>
        <w:keepNext w:val="0"/>
        <w:keepLines w:val="0"/>
        <w:spacing w:before="280" w:lineRule="auto"/>
        <w:rPr>
          <w:b w:val="1"/>
          <w:bCs w:val="1"/>
          <w:color w:val="000000"/>
          <w:sz w:val="26"/>
          <w:szCs w:val="26"/>
        </w:rPr>
      </w:pPr>
      <w:bookmarkStart w:colFirst="0" w:colLast="0" w:name="_cue3krfnjllv" w:id="4082"/>
      <w:bookmarkEnd w:id="4082"/>
      <w:r w:rsidDel="00000000" w:rsidR="00000000" w:rsidRPr="00000000">
        <w:rPr>
          <w:b w:val="1"/>
          <w:bCs w:val="1"/>
          <w:color w:val="000000"/>
          <w:sz w:val="26"/>
          <w:szCs w:val="26"/>
          <w:rtl w:val="0"/>
        </w:rPr>
        <w:t xml:space="preserve">67. Are Portuguese translations required?</w:t>
      </w:r>
    </w:p>
    <w:p w:rsidR="00000000" w:rsidDel="00000000" w:rsidP="00000000" w:rsidRDefault="00000000" w:rsidRPr="00000000" w14:paraId="00002692">
      <w:pPr>
        <w:spacing w:after="240" w:before="240" w:lineRule="auto"/>
        <w:rPr/>
      </w:pPr>
      <w:r w:rsidDel="00000000" w:rsidR="00000000" w:rsidRPr="00000000">
        <w:rPr>
          <w:rtl w:val="0"/>
        </w:rPr>
        <w:t xml:space="preserve">Relevant foreign-language documents generally must satisfy judicial language requirements.</w:t>
      </w:r>
    </w:p>
    <w:p w:rsidR="00000000" w:rsidDel="00000000" w:rsidP="00000000" w:rsidRDefault="00000000" w:rsidRPr="00000000" w14:paraId="00002693">
      <w:pPr>
        <w:pStyle w:val="Heading3"/>
        <w:keepNext w:val="0"/>
        <w:keepLines w:val="0"/>
        <w:spacing w:before="280" w:lineRule="auto"/>
        <w:rPr>
          <w:b w:val="1"/>
          <w:bCs w:val="1"/>
          <w:color w:val="000000"/>
          <w:sz w:val="26"/>
          <w:szCs w:val="26"/>
        </w:rPr>
      </w:pPr>
      <w:bookmarkStart w:colFirst="0" w:colLast="0" w:name="_ya2l0mlryrla" w:id="4083"/>
      <w:bookmarkEnd w:id="4083"/>
      <w:r w:rsidDel="00000000" w:rsidR="00000000" w:rsidRPr="00000000">
        <w:rPr>
          <w:b w:val="1"/>
          <w:bCs w:val="1"/>
          <w:color w:val="000000"/>
          <w:sz w:val="26"/>
          <w:szCs w:val="26"/>
          <w:rtl w:val="0"/>
        </w:rPr>
        <w:t xml:space="preserve">68. Can a foreign plaintiff be required to provide security for costs?</w:t>
      </w:r>
    </w:p>
    <w:p w:rsidR="00000000" w:rsidDel="00000000" w:rsidP="00000000" w:rsidRDefault="00000000" w:rsidRPr="00000000" w14:paraId="00002694">
      <w:pPr>
        <w:spacing w:after="240" w:before="240" w:lineRule="auto"/>
        <w:rPr/>
      </w:pPr>
      <w:r w:rsidDel="00000000" w:rsidR="00000000" w:rsidRPr="00000000">
        <w:rPr>
          <w:rtl w:val="0"/>
        </w:rPr>
        <w:t xml:space="preserve">Yes, in certain circumstances under CPC Article 83, subject to exceptions.</w:t>
      </w:r>
    </w:p>
    <w:p w:rsidR="00000000" w:rsidDel="00000000" w:rsidP="00000000" w:rsidRDefault="00000000" w:rsidRPr="00000000" w14:paraId="00002695">
      <w:pPr>
        <w:pStyle w:val="Heading3"/>
        <w:keepNext w:val="0"/>
        <w:keepLines w:val="0"/>
        <w:spacing w:before="280" w:lineRule="auto"/>
        <w:rPr>
          <w:b w:val="1"/>
          <w:bCs w:val="1"/>
          <w:color w:val="000000"/>
          <w:sz w:val="26"/>
          <w:szCs w:val="26"/>
        </w:rPr>
      </w:pPr>
      <w:bookmarkStart w:colFirst="0" w:colLast="0" w:name="_2rh14qtg6f2r" w:id="4084"/>
      <w:bookmarkEnd w:id="4084"/>
      <w:r w:rsidDel="00000000" w:rsidR="00000000" w:rsidRPr="00000000">
        <w:rPr>
          <w:b w:val="1"/>
          <w:bCs w:val="1"/>
          <w:color w:val="000000"/>
          <w:sz w:val="26"/>
          <w:szCs w:val="26"/>
          <w:rtl w:val="0"/>
        </w:rPr>
        <w:t xml:space="preserve">69. Does winning a property lawsuit guarantee immediate registration?</w:t>
      </w:r>
    </w:p>
    <w:p w:rsidR="00000000" w:rsidDel="00000000" w:rsidP="00000000" w:rsidRDefault="00000000" w:rsidRPr="00000000" w14:paraId="00002696">
      <w:pPr>
        <w:spacing w:after="240" w:before="240" w:lineRule="auto"/>
        <w:rPr/>
      </w:pPr>
      <w:r w:rsidDel="00000000" w:rsidR="00000000" w:rsidRPr="00000000">
        <w:rPr>
          <w:rtl w:val="0"/>
        </w:rPr>
        <w:t xml:space="preserve">No. Additional registry or enforcement steps may be necessary.</w:t>
      </w:r>
    </w:p>
    <w:p w:rsidR="00000000" w:rsidDel="00000000" w:rsidP="00000000" w:rsidRDefault="00000000" w:rsidRPr="00000000" w14:paraId="00002697">
      <w:pPr>
        <w:pStyle w:val="Heading3"/>
        <w:keepNext w:val="0"/>
        <w:keepLines w:val="0"/>
        <w:spacing w:before="280" w:lineRule="auto"/>
        <w:rPr>
          <w:b w:val="1"/>
          <w:bCs w:val="1"/>
          <w:color w:val="000000"/>
          <w:sz w:val="26"/>
          <w:szCs w:val="26"/>
        </w:rPr>
      </w:pPr>
      <w:bookmarkStart w:colFirst="0" w:colLast="0" w:name="_aasgtwmlmec5" w:id="4085"/>
      <w:bookmarkEnd w:id="4085"/>
      <w:r w:rsidDel="00000000" w:rsidR="00000000" w:rsidRPr="00000000">
        <w:rPr>
          <w:b w:val="1"/>
          <w:bCs w:val="1"/>
          <w:color w:val="000000"/>
          <w:sz w:val="26"/>
          <w:szCs w:val="26"/>
          <w:rtl w:val="0"/>
        </w:rPr>
        <w:t xml:space="preserve">70. Does winning a damages claim guarantee payment?</w:t>
      </w:r>
    </w:p>
    <w:p w:rsidR="00000000" w:rsidDel="00000000" w:rsidP="00000000" w:rsidRDefault="00000000" w:rsidRPr="00000000" w14:paraId="00002698">
      <w:pPr>
        <w:spacing w:after="240" w:before="240" w:lineRule="auto"/>
        <w:rPr/>
      </w:pPr>
      <w:r w:rsidDel="00000000" w:rsidR="00000000" w:rsidRPr="00000000">
        <w:rPr>
          <w:rtl w:val="0"/>
        </w:rPr>
        <w:t xml:space="preserve">No.</w:t>
      </w:r>
    </w:p>
    <w:p w:rsidR="00000000" w:rsidDel="00000000" w:rsidP="00000000" w:rsidRDefault="00000000" w:rsidRPr="00000000" w14:paraId="00002699">
      <w:pPr>
        <w:pStyle w:val="Heading3"/>
        <w:keepNext w:val="0"/>
        <w:keepLines w:val="0"/>
        <w:spacing w:before="280" w:lineRule="auto"/>
        <w:rPr>
          <w:b w:val="1"/>
          <w:bCs w:val="1"/>
          <w:color w:val="000000"/>
          <w:sz w:val="26"/>
          <w:szCs w:val="26"/>
        </w:rPr>
      </w:pPr>
      <w:bookmarkStart w:colFirst="0" w:colLast="0" w:name="_2gohksfpxjnv" w:id="4086"/>
      <w:bookmarkEnd w:id="4086"/>
      <w:r w:rsidDel="00000000" w:rsidR="00000000" w:rsidRPr="00000000">
        <w:rPr>
          <w:b w:val="1"/>
          <w:bCs w:val="1"/>
          <w:color w:val="000000"/>
          <w:sz w:val="26"/>
          <w:szCs w:val="26"/>
          <w:rtl w:val="0"/>
        </w:rPr>
        <w:t xml:space="preserve">71. Can Caspani Lawyers coordinate with my foreign attorney?</w:t>
      </w:r>
    </w:p>
    <w:p w:rsidR="00000000" w:rsidDel="00000000" w:rsidP="00000000" w:rsidRDefault="00000000" w:rsidRPr="00000000" w14:paraId="0000269A">
      <w:pPr>
        <w:spacing w:after="240" w:before="240" w:lineRule="auto"/>
        <w:rPr/>
      </w:pPr>
      <w:r w:rsidDel="00000000" w:rsidR="00000000" w:rsidRPr="00000000">
        <w:rPr>
          <w:rtl w:val="0"/>
        </w:rPr>
        <w:t xml:space="preserve">Yes, under an agreed engagement and applicable professional rules.</w:t>
      </w:r>
    </w:p>
    <w:p w:rsidR="00000000" w:rsidDel="00000000" w:rsidP="00000000" w:rsidRDefault="00000000" w:rsidRPr="00000000" w14:paraId="0000269B">
      <w:pPr>
        <w:pStyle w:val="Heading3"/>
        <w:keepNext w:val="0"/>
        <w:keepLines w:val="0"/>
        <w:spacing w:before="280" w:lineRule="auto"/>
        <w:rPr>
          <w:b w:val="1"/>
          <w:bCs w:val="1"/>
          <w:color w:val="000000"/>
          <w:sz w:val="26"/>
          <w:szCs w:val="26"/>
        </w:rPr>
      </w:pPr>
      <w:bookmarkStart w:colFirst="0" w:colLast="0" w:name="_vq9l65e1x19w" w:id="4087"/>
      <w:bookmarkEnd w:id="4087"/>
      <w:r w:rsidDel="00000000" w:rsidR="00000000" w:rsidRPr="00000000">
        <w:rPr>
          <w:b w:val="1"/>
          <w:bCs w:val="1"/>
          <w:color w:val="000000"/>
          <w:sz w:val="26"/>
          <w:szCs w:val="26"/>
          <w:rtl w:val="0"/>
        </w:rPr>
        <w:t xml:space="preserve">72. Is the initial consultation free?</w:t>
      </w:r>
    </w:p>
    <w:p w:rsidR="00000000" w:rsidDel="00000000" w:rsidP="00000000" w:rsidRDefault="00000000" w:rsidRPr="00000000" w14:paraId="0000269C">
      <w:pPr>
        <w:spacing w:after="240" w:before="240" w:lineRule="auto"/>
        <w:rPr/>
      </w:pPr>
      <w:r w:rsidDel="00000000" w:rsidR="00000000" w:rsidRPr="00000000">
        <w:rPr>
          <w:rtl w:val="0"/>
        </w:rPr>
        <w:t xml:space="preserve">No. Initial consultations are paid and conducted by appointment.</w:t>
      </w:r>
    </w:p>
    <w:p w:rsidR="00000000" w:rsidDel="00000000" w:rsidP="00000000" w:rsidRDefault="00000000" w:rsidRPr="00000000" w14:paraId="0000269D">
      <w:pPr>
        <w:pStyle w:val="Heading3"/>
        <w:keepNext w:val="0"/>
        <w:keepLines w:val="0"/>
        <w:spacing w:before="280" w:lineRule="auto"/>
        <w:rPr>
          <w:b w:val="1"/>
          <w:bCs w:val="1"/>
          <w:color w:val="000000"/>
          <w:sz w:val="26"/>
          <w:szCs w:val="26"/>
        </w:rPr>
      </w:pPr>
      <w:bookmarkStart w:colFirst="0" w:colLast="0" w:name="_otvct1g11g34" w:id="4088"/>
      <w:bookmarkEnd w:id="4088"/>
      <w:r w:rsidDel="00000000" w:rsidR="00000000" w:rsidRPr="00000000">
        <w:rPr>
          <w:b w:val="1"/>
          <w:bCs w:val="1"/>
          <w:color w:val="000000"/>
          <w:sz w:val="26"/>
          <w:szCs w:val="26"/>
          <w:rtl w:val="0"/>
        </w:rPr>
        <w:t xml:space="preserve">73. Can you guarantee a favorable outcome?</w:t>
      </w:r>
    </w:p>
    <w:p w:rsidR="00000000" w:rsidDel="00000000" w:rsidP="00000000" w:rsidRDefault="00000000" w:rsidRPr="00000000" w14:paraId="0000269E">
      <w:pPr>
        <w:spacing w:after="240" w:before="240" w:lineRule="auto"/>
        <w:rPr/>
      </w:pPr>
      <w:r w:rsidDel="00000000" w:rsidR="00000000" w:rsidRPr="00000000">
        <w:rPr>
          <w:rtl w:val="0"/>
        </w:rPr>
        <w:t xml:space="preserve">No.</w:t>
      </w:r>
    </w:p>
    <w:p w:rsidR="00000000" w:rsidDel="00000000" w:rsidP="00000000" w:rsidRDefault="00000000" w:rsidRPr="00000000" w14:paraId="0000269F">
      <w:pPr>
        <w:pStyle w:val="Heading3"/>
        <w:keepNext w:val="0"/>
        <w:keepLines w:val="0"/>
        <w:spacing w:before="280" w:lineRule="auto"/>
        <w:rPr>
          <w:b w:val="1"/>
          <w:bCs w:val="1"/>
          <w:color w:val="000000"/>
          <w:sz w:val="26"/>
          <w:szCs w:val="26"/>
        </w:rPr>
      </w:pPr>
      <w:bookmarkStart w:colFirst="0" w:colLast="0" w:name="_pbgbgcqpaios" w:id="4089"/>
      <w:bookmarkEnd w:id="4089"/>
      <w:r w:rsidDel="00000000" w:rsidR="00000000" w:rsidRPr="00000000">
        <w:rPr>
          <w:b w:val="1"/>
          <w:bCs w:val="1"/>
          <w:color w:val="000000"/>
          <w:sz w:val="26"/>
          <w:szCs w:val="26"/>
          <w:rtl w:val="0"/>
        </w:rPr>
        <w:t xml:space="preserve">74. How do I begin?</w:t>
      </w:r>
    </w:p>
    <w:p w:rsidR="00000000" w:rsidDel="00000000" w:rsidP="00000000" w:rsidRDefault="00000000" w:rsidRPr="00000000" w14:paraId="000026A0">
      <w:pPr>
        <w:spacing w:after="240" w:before="240" w:lineRule="auto"/>
        <w:rPr/>
      </w:pPr>
      <w:r w:rsidDel="00000000" w:rsidR="00000000" w:rsidRPr="00000000">
        <w:rPr>
          <w:rtl w:val="0"/>
        </w:rPr>
        <w:t xml:space="preserve">Schedule a paid consultation and provide a brief description of the dispute, available contracts, property registration information, and any urgent deadlines.</w:t>
      </w:r>
    </w:p>
    <w:p w:rsidR="00000000" w:rsidDel="00000000" w:rsidP="00000000" w:rsidRDefault="00000000" w:rsidRPr="00000000" w14:paraId="000026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2">
      <w:pPr>
        <w:pStyle w:val="Heading1"/>
        <w:keepNext w:val="0"/>
        <w:keepLines w:val="0"/>
        <w:spacing w:before="480" w:lineRule="auto"/>
        <w:rPr>
          <w:b w:val="1"/>
          <w:bCs w:val="1"/>
          <w:sz w:val="46"/>
          <w:szCs w:val="46"/>
        </w:rPr>
      </w:pPr>
      <w:bookmarkStart w:colFirst="0" w:colLast="0" w:name="_mjqb4x2odq6k" w:id="4090"/>
      <w:bookmarkEnd w:id="4090"/>
      <w:r w:rsidDel="00000000" w:rsidR="00000000" w:rsidRPr="00000000">
        <w:rPr>
          <w:b w:val="1"/>
          <w:bCs w:val="1"/>
          <w:sz w:val="46"/>
          <w:szCs w:val="46"/>
          <w:rtl w:val="0"/>
        </w:rPr>
        <w:t xml:space="preserve">Need a Real Estate Litigation Lawyer in Brazil?</w:t>
      </w:r>
    </w:p>
    <w:p w:rsidR="00000000" w:rsidDel="00000000" w:rsidP="00000000" w:rsidRDefault="00000000" w:rsidRPr="00000000" w14:paraId="000026A3">
      <w:pPr>
        <w:pStyle w:val="Heading2"/>
        <w:keepNext w:val="0"/>
        <w:keepLines w:val="0"/>
        <w:spacing w:after="80" w:lineRule="auto"/>
        <w:rPr>
          <w:b w:val="1"/>
          <w:bCs w:val="1"/>
          <w:sz w:val="34"/>
          <w:szCs w:val="34"/>
        </w:rPr>
      </w:pPr>
      <w:bookmarkStart w:colFirst="0" w:colLast="0" w:name="_cqob7afev0m0" w:id="4091"/>
      <w:bookmarkEnd w:id="4091"/>
      <w:r w:rsidDel="00000000" w:rsidR="00000000" w:rsidRPr="00000000">
        <w:rPr>
          <w:b w:val="1"/>
          <w:bCs w:val="1"/>
          <w:sz w:val="34"/>
          <w:szCs w:val="34"/>
          <w:rtl w:val="0"/>
        </w:rPr>
        <w:t xml:space="preserve">Protect Your Property Rights and Investment</w:t>
      </w:r>
    </w:p>
    <w:p w:rsidR="00000000" w:rsidDel="00000000" w:rsidP="00000000" w:rsidRDefault="00000000" w:rsidRPr="00000000" w14:paraId="000026A4">
      <w:pPr>
        <w:spacing w:after="240" w:before="240" w:lineRule="auto"/>
        <w:rPr/>
      </w:pPr>
      <w:r w:rsidDel="00000000" w:rsidR="00000000" w:rsidRPr="00000000">
        <w:rPr>
          <w:rtl w:val="0"/>
        </w:rPr>
        <w:t xml:space="preserve">A real estate dispute can affect ownership, possession, rental income, construction plans, inheritance rights, or the ability to sell an investment.</w:t>
      </w:r>
    </w:p>
    <w:p w:rsidR="00000000" w:rsidDel="00000000" w:rsidP="00000000" w:rsidRDefault="00000000" w:rsidRPr="00000000" w14:paraId="000026A5">
      <w:pPr>
        <w:spacing w:after="240" w:before="240" w:lineRule="auto"/>
        <w:rPr/>
      </w:pPr>
      <w:r w:rsidDel="00000000" w:rsidR="00000000" w:rsidRPr="00000000">
        <w:rPr>
          <w:rtl w:val="0"/>
        </w:rPr>
        <w:t xml:space="preserve">Whether you are dealing with a developer, seller, tenant, co-owner, property manager, or another claimant, the appropriate legal response depends on the property records, contracts, evidence, and applicable Brazilian law.</w:t>
      </w:r>
    </w:p>
    <w:p w:rsidR="00000000" w:rsidDel="00000000" w:rsidP="00000000" w:rsidRDefault="00000000" w:rsidRPr="00000000" w14:paraId="000026A6">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property owners, international investors, businesses, and foreign law firms with Brazilian real estate disputes.</w:t>
      </w:r>
    </w:p>
    <w:p w:rsidR="00000000" w:rsidDel="00000000" w:rsidP="00000000" w:rsidRDefault="00000000" w:rsidRPr="00000000" w14:paraId="000026A7">
      <w:pPr>
        <w:spacing w:after="240" w:before="240" w:lineRule="auto"/>
        <w:rPr>
          <w:b w:val="1"/>
          <w:bCs w:val="1"/>
        </w:rPr>
      </w:pPr>
      <w:r w:rsidDel="00000000" w:rsidR="00000000" w:rsidRPr="00000000">
        <w:rPr>
          <w:b w:val="1"/>
          <w:bCs w:val="1"/>
          <w:rtl w:val="0"/>
        </w:rPr>
        <w:t xml:space="preserve">Understand your rights. Evaluate the available remedies. Protect your investment.</w:t>
      </w:r>
    </w:p>
    <w:p w:rsidR="00000000" w:rsidDel="00000000" w:rsidP="00000000" w:rsidRDefault="00000000" w:rsidRPr="00000000" w14:paraId="000026A8">
      <w:pPr>
        <w:spacing w:after="240" w:before="240" w:lineRule="auto"/>
        <w:rPr>
          <w:b w:val="1"/>
          <w:bCs w:val="1"/>
        </w:rPr>
      </w:pPr>
      <w:r w:rsidDel="00000000" w:rsidR="00000000" w:rsidRPr="00000000">
        <w:rPr>
          <w:b w:val="1"/>
          <w:bCs w:val="1"/>
          <w:rtl w:val="0"/>
        </w:rPr>
        <w:t xml:space="preserve">[Book Your Paid Real Estate Litigation Consultation]</w:t>
      </w:r>
    </w:p>
    <w:p w:rsidR="00000000" w:rsidDel="00000000" w:rsidP="00000000" w:rsidRDefault="00000000" w:rsidRPr="00000000" w14:paraId="000026A9">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2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B">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26AC">
      <w:pPr>
        <w:spacing w:after="240" w:before="240" w:lineRule="auto"/>
        <w:rPr>
          <w:i w:val="1"/>
          <w:iCs w:val="1"/>
        </w:rPr>
      </w:pPr>
      <w:r w:rsidDel="00000000" w:rsidR="00000000" w:rsidRPr="00000000">
        <w:rPr>
          <w:i w:val="1"/>
          <w:iCs w:val="1"/>
          <w:rtl w:val="0"/>
        </w:rPr>
        <w:t xml:space="preserve">Real Estate Litigation Brazil | Property Dispute Lawyer Brazil | Foreign Property Owner Lawyer Brazil | Real Estate Contract Disputes Brazil | Brazilian Property Ownership Litigation | Construction Defect Lawyer Brazil | Eviction Lawyer Brazil</w:t>
      </w:r>
    </w:p>
    <w:p w:rsidR="00000000" w:rsidDel="00000000" w:rsidP="00000000" w:rsidRDefault="00000000" w:rsidRPr="00000000" w14:paraId="000026AD">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about Brazilian real estate litigation and does not constitute individualized legal advice. Ownership, possession, property registration, contractual obligations, consumer protection, tenancy rights, adverse possession, compulsory adjudication, construction liability, rural property restrictions, and judicial remedies depend on applicable law and the circumstances of each matter. A signed purchase agreement does not ordinarily substitute for registration of the appropriate conveyance title. The availability of urgent relief, eviction, refunds, damages, registry correction, or enforcement must be assessed individually. Litigation costs, deadlines, timelines, and outcomes vary. Caspani Lawyers provides services under an agreed professional engagement and does not guarantee favorable judgments, settlements, recovery, or registration results.</w:t>
      </w:r>
    </w:p>
    <w:p w:rsidR="00000000" w:rsidDel="00000000" w:rsidP="00000000" w:rsidRDefault="00000000" w:rsidRPr="00000000" w14:paraId="000026A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mnj0vof8y7t" w:id="4092"/>
      <w:bookmarkEnd w:id="40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Inheritance Disputes</w:t>
      </w:r>
      <w:r w:rsidDel="00000000" w:rsidR="00000000" w:rsidRPr="00000000">
        <w:rPr>
          <w:rtl w:val="0"/>
        </w:rPr>
      </w:r>
    </w:p>
    <w:p w:rsidR="00000000" w:rsidDel="00000000" w:rsidP="00000000" w:rsidRDefault="00000000" w:rsidRPr="00000000" w14:paraId="000026B0">
      <w:pPr>
        <w:pStyle w:val="Heading1"/>
        <w:keepNext w:val="0"/>
        <w:keepLines w:val="0"/>
        <w:spacing w:before="480" w:lineRule="auto"/>
        <w:rPr>
          <w:b w:val="1"/>
          <w:bCs w:val="1"/>
          <w:sz w:val="46"/>
          <w:szCs w:val="46"/>
        </w:rPr>
      </w:pPr>
      <w:bookmarkStart w:colFirst="0" w:colLast="0" w:name="_5lwsr5g0apn5" w:id="4093"/>
      <w:bookmarkEnd w:id="4093"/>
      <w:r w:rsidDel="00000000" w:rsidR="00000000" w:rsidRPr="00000000">
        <w:rPr>
          <w:b w:val="1"/>
          <w:bCs w:val="1"/>
          <w:sz w:val="46"/>
          <w:szCs w:val="46"/>
          <w:rtl w:val="0"/>
        </w:rPr>
        <w:t xml:space="preserve">CASPANI LAWYERS</w:t>
      </w:r>
    </w:p>
    <w:p w:rsidR="00000000" w:rsidDel="00000000" w:rsidP="00000000" w:rsidRDefault="00000000" w:rsidRPr="00000000" w14:paraId="000026B1">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26B2">
      <w:pPr>
        <w:spacing w:after="240" w:before="240" w:lineRule="auto"/>
        <w:rPr/>
      </w:pPr>
      <w:r w:rsidDel="00000000" w:rsidR="00000000" w:rsidRPr="00000000">
        <w:rPr>
          <w:rtl w:val="0"/>
        </w:rPr>
        <w:t xml:space="preserve">Home | Services | Inheritance &amp; Probate | Inheritance Disputes</w:t>
      </w:r>
    </w:p>
    <w:p w:rsidR="00000000" w:rsidDel="00000000" w:rsidP="00000000" w:rsidRDefault="00000000" w:rsidRPr="00000000" w14:paraId="000026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4">
      <w:pPr>
        <w:spacing w:after="240" w:before="240" w:lineRule="auto"/>
        <w:rPr/>
      </w:pPr>
      <w:r w:rsidDel="00000000" w:rsidR="00000000" w:rsidRPr="00000000">
        <w:rPr>
          <w:rtl w:val="0"/>
        </w:rPr>
        <w:t xml:space="preserve">Recommended URL</w:t>
      </w:r>
    </w:p>
    <w:p w:rsidR="00000000" w:rsidDel="00000000" w:rsidP="00000000" w:rsidRDefault="00000000" w:rsidRPr="00000000" w14:paraId="000026B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/services/inheritance-probate/inheritance-disputes-brazil/</w:t>
      </w:r>
    </w:p>
    <w:p w:rsidR="00000000" w:rsidDel="00000000" w:rsidP="00000000" w:rsidRDefault="00000000" w:rsidRPr="00000000" w14:paraId="00002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7">
      <w:pPr>
        <w:spacing w:after="240" w:before="240" w:lineRule="auto"/>
        <w:rPr>
          <w:b w:val="1"/>
          <w:bCs w:val="1"/>
        </w:rPr>
      </w:pPr>
      <w:r w:rsidDel="00000000" w:rsidR="00000000" w:rsidRPr="00000000">
        <w:rPr>
          <w:b w:val="1"/>
          <w:bCs w:val="1"/>
          <w:rtl w:val="0"/>
        </w:rPr>
        <w:t xml:space="preserve">SERVICES &gt; INHERITANCE &amp; PROBATE &gt; INHERITANCE DISPUTES</w:t>
      </w:r>
    </w:p>
    <w:p w:rsidR="00000000" w:rsidDel="00000000" w:rsidP="00000000" w:rsidRDefault="00000000" w:rsidRPr="00000000" w14:paraId="000026B8">
      <w:pPr>
        <w:pStyle w:val="Heading1"/>
        <w:keepNext w:val="0"/>
        <w:keepLines w:val="0"/>
        <w:spacing w:before="480" w:lineRule="auto"/>
        <w:rPr>
          <w:b w:val="1"/>
          <w:bCs w:val="1"/>
          <w:sz w:val="46"/>
          <w:szCs w:val="46"/>
        </w:rPr>
      </w:pPr>
      <w:bookmarkStart w:colFirst="0" w:colLast="0" w:name="_a2d3hagmaj57" w:id="4094"/>
      <w:bookmarkEnd w:id="4094"/>
      <w:r w:rsidDel="00000000" w:rsidR="00000000" w:rsidRPr="00000000">
        <w:rPr>
          <w:b w:val="1"/>
          <w:bCs w:val="1"/>
          <w:sz w:val="46"/>
          <w:szCs w:val="46"/>
          <w:rtl w:val="0"/>
        </w:rPr>
        <w:t xml:space="preserve">Inheritance Disputes in Brazil: Legal Representation for Foreign Heirs &amp; International Families</w:t>
      </w:r>
    </w:p>
    <w:p w:rsidR="00000000" w:rsidDel="00000000" w:rsidP="00000000" w:rsidRDefault="00000000" w:rsidRPr="00000000" w14:paraId="000026B9">
      <w:pPr>
        <w:spacing w:after="240" w:before="240" w:lineRule="auto"/>
        <w:rPr>
          <w:b w:val="1"/>
          <w:bCs w:val="1"/>
        </w:rPr>
      </w:pPr>
      <w:r w:rsidDel="00000000" w:rsidR="00000000" w:rsidRPr="00000000">
        <w:rPr>
          <w:b w:val="1"/>
          <w:bCs w:val="1"/>
          <w:rtl w:val="0"/>
        </w:rPr>
        <w:t xml:space="preserve">Contested Probate | Inheritance Rights | Will Challenges | Hidden Estate Assets | Forced Heirship | Estate Administrator Disputes | Brazilian Property Litigation</w:t>
      </w:r>
    </w:p>
    <w:p w:rsidR="00000000" w:rsidDel="00000000" w:rsidP="00000000" w:rsidRDefault="00000000" w:rsidRPr="00000000" w14:paraId="000026BA">
      <w:pPr>
        <w:pStyle w:val="Heading2"/>
        <w:keepNext w:val="0"/>
        <w:keepLines w:val="0"/>
        <w:spacing w:after="80" w:lineRule="auto"/>
        <w:rPr>
          <w:b w:val="1"/>
          <w:bCs w:val="1"/>
          <w:sz w:val="34"/>
          <w:szCs w:val="34"/>
        </w:rPr>
      </w:pPr>
      <w:bookmarkStart w:colFirst="0" w:colLast="0" w:name="_1u5ij8pz1502" w:id="4095"/>
      <w:bookmarkEnd w:id="4095"/>
      <w:r w:rsidDel="00000000" w:rsidR="00000000" w:rsidRPr="00000000">
        <w:rPr>
          <w:b w:val="1"/>
          <w:bCs w:val="1"/>
          <w:sz w:val="34"/>
          <w:szCs w:val="34"/>
          <w:rtl w:val="0"/>
        </w:rPr>
        <w:t xml:space="preserve">Are You Involved in an Inheritance Dispute in Brazil?</w:t>
      </w:r>
    </w:p>
    <w:p w:rsidR="00000000" w:rsidDel="00000000" w:rsidP="00000000" w:rsidRDefault="00000000" w:rsidRPr="00000000" w14:paraId="000026BB">
      <w:pPr>
        <w:spacing w:after="240" w:before="240" w:lineRule="auto"/>
        <w:rPr/>
      </w:pPr>
      <w:r w:rsidDel="00000000" w:rsidR="00000000" w:rsidRPr="00000000">
        <w:rPr>
          <w:rtl w:val="0"/>
        </w:rPr>
        <w:t xml:space="preserve">Inheriting property or financial assets in Brazil can become complicated when family members disagree about who is entitled to inherit, what belongs to the estate, or how the assets should be divided.</w:t>
      </w:r>
    </w:p>
    <w:p w:rsidR="00000000" w:rsidDel="00000000" w:rsidP="00000000" w:rsidRDefault="00000000" w:rsidRPr="00000000" w14:paraId="000026BC">
      <w:pPr>
        <w:spacing w:after="240" w:before="240" w:lineRule="auto"/>
        <w:rPr/>
      </w:pPr>
      <w:r w:rsidDel="00000000" w:rsidR="00000000" w:rsidRPr="00000000">
        <w:rPr>
          <w:rtl w:val="0"/>
        </w:rPr>
        <w:t xml:space="preserve">For heirs living outside Brazil, these disputes can be especially difficult.</w:t>
      </w:r>
    </w:p>
    <w:p w:rsidR="00000000" w:rsidDel="00000000" w:rsidP="00000000" w:rsidRDefault="00000000" w:rsidRPr="00000000" w14:paraId="000026BD">
      <w:pPr>
        <w:spacing w:after="240" w:before="240" w:lineRule="auto"/>
        <w:rPr/>
      </w:pPr>
      <w:r w:rsidDel="00000000" w:rsidR="00000000" w:rsidRPr="00000000">
        <w:rPr>
          <w:rtl w:val="0"/>
        </w:rPr>
        <w:t xml:space="preserve">You may discover that a relative has opened probate proceedings without informing you.</w:t>
      </w:r>
    </w:p>
    <w:p w:rsidR="00000000" w:rsidDel="00000000" w:rsidP="00000000" w:rsidRDefault="00000000" w:rsidRPr="00000000" w14:paraId="000026BE">
      <w:pPr>
        <w:spacing w:after="240" w:before="240" w:lineRule="auto"/>
        <w:rPr/>
      </w:pPr>
      <w:r w:rsidDel="00000000" w:rsidR="00000000" w:rsidRPr="00000000">
        <w:rPr>
          <w:rtl w:val="0"/>
        </w:rPr>
        <w:t xml:space="preserve">Perhaps an estate administrator refuses to provide financial records, a family member occupies inherited property without accounting for rental income, or valuable assets appear to have been excluded from the estate inventory.</w:t>
      </w:r>
    </w:p>
    <w:p w:rsidR="00000000" w:rsidDel="00000000" w:rsidP="00000000" w:rsidRDefault="00000000" w:rsidRPr="00000000" w14:paraId="000026BF">
      <w:pPr>
        <w:spacing w:after="240" w:before="240" w:lineRule="auto"/>
        <w:rPr/>
      </w:pPr>
      <w:r w:rsidDel="00000000" w:rsidR="00000000" w:rsidRPr="00000000">
        <w:rPr>
          <w:rtl w:val="0"/>
        </w:rPr>
        <w:t xml:space="preserve">You may also suspect that a will was improperly executed, that lifetime gifts unfairly affected the inheritance, or that your legal rights as a child, spouse, or other beneficiary have not been respected.</w:t>
      </w:r>
    </w:p>
    <w:p w:rsidR="00000000" w:rsidDel="00000000" w:rsidP="00000000" w:rsidRDefault="00000000" w:rsidRPr="00000000" w14:paraId="000026C0">
      <w:pPr>
        <w:spacing w:after="240" w:before="240" w:lineRule="auto"/>
        <w:rPr>
          <w:b w:val="1"/>
          <w:bCs w:val="1"/>
        </w:rPr>
      </w:pPr>
      <w:r w:rsidDel="00000000" w:rsidR="00000000" w:rsidRPr="00000000">
        <w:rPr>
          <w:b w:val="1"/>
          <w:bCs w:val="1"/>
          <w:rtl w:val="0"/>
        </w:rPr>
        <w:t xml:space="preserve">Living outside Brazil does not automatically prevent you from protecting inheritance rights connected to a Brazilian estate.</w:t>
      </w:r>
    </w:p>
    <w:p w:rsidR="00000000" w:rsidDel="00000000" w:rsidP="00000000" w:rsidRDefault="00000000" w:rsidRPr="00000000" w14:paraId="000026C1">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heirs, non-resident beneficiaries, international families, and foreign legal professionals with Brazilian inheritance and probate disputes.</w:t>
      </w:r>
    </w:p>
    <w:p w:rsidR="00000000" w:rsidDel="00000000" w:rsidP="00000000" w:rsidRDefault="00000000" w:rsidRPr="00000000" w14:paraId="000026C2">
      <w:pPr>
        <w:spacing w:after="240" w:before="240" w:lineRule="auto"/>
        <w:rPr/>
      </w:pPr>
      <w:r w:rsidDel="00000000" w:rsidR="00000000" w:rsidRPr="00000000">
        <w:rPr>
          <w:rtl w:val="0"/>
        </w:rPr>
        <w:t xml:space="preserve">Our legal assistance may involve:</w:t>
      </w:r>
    </w:p>
    <w:p w:rsidR="00000000" w:rsidDel="00000000" w:rsidP="00000000" w:rsidRDefault="00000000" w:rsidRPr="00000000" w14:paraId="000026C3">
      <w:pPr>
        <w:numPr>
          <w:ilvl w:val="0"/>
          <w:numId w:val="309"/>
        </w:numPr>
        <w:spacing w:after="0" w:afterAutospacing="0" w:before="240" w:lineRule="auto"/>
        <w:ind w:left="720" w:hanging="360"/>
      </w:pPr>
      <w:r w:rsidDel="00000000" w:rsidR="00000000" w:rsidRPr="00000000">
        <w:rPr>
          <w:rtl w:val="0"/>
        </w:rPr>
        <w:t xml:space="preserve">Contested probate proceedings in Brazil.</w:t>
      </w:r>
    </w:p>
    <w:p w:rsidR="00000000" w:rsidDel="00000000" w:rsidP="00000000" w:rsidRDefault="00000000" w:rsidRPr="00000000" w14:paraId="000026C4">
      <w:pPr>
        <w:numPr>
          <w:ilvl w:val="0"/>
          <w:numId w:val="309"/>
        </w:numPr>
        <w:spacing w:after="0" w:afterAutospacing="0" w:before="0" w:beforeAutospacing="0" w:lineRule="auto"/>
        <w:ind w:left="720" w:hanging="360"/>
      </w:pPr>
      <w:r w:rsidDel="00000000" w:rsidR="00000000" w:rsidRPr="00000000">
        <w:rPr>
          <w:rtl w:val="0"/>
        </w:rPr>
        <w:t xml:space="preserve">Recognition and protection of inheritance rights.</w:t>
      </w:r>
    </w:p>
    <w:p w:rsidR="00000000" w:rsidDel="00000000" w:rsidP="00000000" w:rsidRDefault="00000000" w:rsidRPr="00000000" w14:paraId="000026C5">
      <w:pPr>
        <w:numPr>
          <w:ilvl w:val="0"/>
          <w:numId w:val="309"/>
        </w:numPr>
        <w:spacing w:after="0" w:afterAutospacing="0" w:before="0" w:beforeAutospacing="0" w:lineRule="auto"/>
        <w:ind w:left="720" w:hanging="360"/>
      </w:pPr>
      <w:r w:rsidDel="00000000" w:rsidR="00000000" w:rsidRPr="00000000">
        <w:rPr>
          <w:rtl w:val="0"/>
        </w:rPr>
        <w:t xml:space="preserve">Claims involving omitted or excluded heirs.</w:t>
      </w:r>
    </w:p>
    <w:p w:rsidR="00000000" w:rsidDel="00000000" w:rsidP="00000000" w:rsidRDefault="00000000" w:rsidRPr="00000000" w14:paraId="000026C6">
      <w:pPr>
        <w:numPr>
          <w:ilvl w:val="0"/>
          <w:numId w:val="309"/>
        </w:numPr>
        <w:spacing w:after="0" w:afterAutospacing="0" w:before="0" w:beforeAutospacing="0" w:lineRule="auto"/>
        <w:ind w:left="720" w:hanging="360"/>
      </w:pPr>
      <w:r w:rsidDel="00000000" w:rsidR="00000000" w:rsidRPr="00000000">
        <w:rPr>
          <w:rtl w:val="0"/>
        </w:rPr>
        <w:t xml:space="preserve">Challenges to Brazilian wills.</w:t>
      </w:r>
    </w:p>
    <w:p w:rsidR="00000000" w:rsidDel="00000000" w:rsidP="00000000" w:rsidRDefault="00000000" w:rsidRPr="00000000" w14:paraId="000026C7">
      <w:pPr>
        <w:numPr>
          <w:ilvl w:val="0"/>
          <w:numId w:val="309"/>
        </w:numPr>
        <w:spacing w:after="0" w:afterAutospacing="0" w:before="0" w:beforeAutospacing="0" w:lineRule="auto"/>
        <w:ind w:left="720" w:hanging="360"/>
      </w:pPr>
      <w:r w:rsidDel="00000000" w:rsidR="00000000" w:rsidRPr="00000000">
        <w:rPr>
          <w:rtl w:val="0"/>
        </w:rPr>
        <w:t xml:space="preserve">Disputes involving foreign wills and Brazilian assets.</w:t>
      </w:r>
    </w:p>
    <w:p w:rsidR="00000000" w:rsidDel="00000000" w:rsidP="00000000" w:rsidRDefault="00000000" w:rsidRPr="00000000" w14:paraId="000026C8">
      <w:pPr>
        <w:numPr>
          <w:ilvl w:val="0"/>
          <w:numId w:val="309"/>
        </w:numPr>
        <w:spacing w:after="0" w:afterAutospacing="0" w:before="0" w:beforeAutospacing="0" w:lineRule="auto"/>
        <w:ind w:left="720" w:hanging="360"/>
      </w:pPr>
      <w:r w:rsidDel="00000000" w:rsidR="00000000" w:rsidRPr="00000000">
        <w:rPr>
          <w:rtl w:val="0"/>
        </w:rPr>
        <w:t xml:space="preserve">Hidden or omitted estate assets.</w:t>
      </w:r>
    </w:p>
    <w:p w:rsidR="00000000" w:rsidDel="00000000" w:rsidP="00000000" w:rsidRDefault="00000000" w:rsidRPr="00000000" w14:paraId="000026C9">
      <w:pPr>
        <w:numPr>
          <w:ilvl w:val="0"/>
          <w:numId w:val="309"/>
        </w:numPr>
        <w:spacing w:after="0" w:afterAutospacing="0" w:before="0" w:beforeAutospacing="0" w:lineRule="auto"/>
        <w:ind w:left="720" w:hanging="360"/>
      </w:pPr>
      <w:r w:rsidDel="00000000" w:rsidR="00000000" w:rsidRPr="00000000">
        <w:rPr>
          <w:rtl w:val="0"/>
        </w:rPr>
        <w:t xml:space="preserve">Conflicts involving estate administrators.</w:t>
      </w:r>
    </w:p>
    <w:p w:rsidR="00000000" w:rsidDel="00000000" w:rsidP="00000000" w:rsidRDefault="00000000" w:rsidRPr="00000000" w14:paraId="000026CA">
      <w:pPr>
        <w:numPr>
          <w:ilvl w:val="0"/>
          <w:numId w:val="309"/>
        </w:numPr>
        <w:spacing w:after="0" w:afterAutospacing="0" w:before="0" w:beforeAutospacing="0" w:lineRule="auto"/>
        <w:ind w:left="720" w:hanging="360"/>
      </w:pPr>
      <w:r w:rsidDel="00000000" w:rsidR="00000000" w:rsidRPr="00000000">
        <w:rPr>
          <w:rtl w:val="0"/>
        </w:rPr>
        <w:t xml:space="preserve">Accounting for estate income and expenses.</w:t>
      </w:r>
    </w:p>
    <w:p w:rsidR="00000000" w:rsidDel="00000000" w:rsidP="00000000" w:rsidRDefault="00000000" w:rsidRPr="00000000" w14:paraId="000026CB">
      <w:pPr>
        <w:numPr>
          <w:ilvl w:val="0"/>
          <w:numId w:val="309"/>
        </w:numPr>
        <w:spacing w:after="0" w:afterAutospacing="0" w:before="0" w:beforeAutospacing="0" w:lineRule="auto"/>
        <w:ind w:left="720" w:hanging="360"/>
      </w:pPr>
      <w:r w:rsidDel="00000000" w:rsidR="00000000" w:rsidRPr="00000000">
        <w:rPr>
          <w:rtl w:val="0"/>
        </w:rPr>
        <w:t xml:space="preserve">Disputes over inherited real estate.</w:t>
      </w:r>
    </w:p>
    <w:p w:rsidR="00000000" w:rsidDel="00000000" w:rsidP="00000000" w:rsidRDefault="00000000" w:rsidRPr="00000000" w14:paraId="000026CC">
      <w:pPr>
        <w:numPr>
          <w:ilvl w:val="0"/>
          <w:numId w:val="309"/>
        </w:numPr>
        <w:spacing w:after="0" w:afterAutospacing="0" w:before="0" w:beforeAutospacing="0" w:lineRule="auto"/>
        <w:ind w:left="720" w:hanging="360"/>
      </w:pPr>
      <w:r w:rsidDel="00000000" w:rsidR="00000000" w:rsidRPr="00000000">
        <w:rPr>
          <w:rtl w:val="0"/>
        </w:rPr>
        <w:t xml:space="preserve">Conflicts concerning exclusive property occupation.</w:t>
      </w:r>
    </w:p>
    <w:p w:rsidR="00000000" w:rsidDel="00000000" w:rsidP="00000000" w:rsidRDefault="00000000" w:rsidRPr="00000000" w14:paraId="000026CD">
      <w:pPr>
        <w:numPr>
          <w:ilvl w:val="0"/>
          <w:numId w:val="309"/>
        </w:numPr>
        <w:spacing w:after="0" w:afterAutospacing="0" w:before="0" w:beforeAutospacing="0" w:lineRule="auto"/>
        <w:ind w:left="720" w:hanging="360"/>
      </w:pPr>
      <w:r w:rsidDel="00000000" w:rsidR="00000000" w:rsidRPr="00000000">
        <w:rPr>
          <w:rtl w:val="0"/>
        </w:rPr>
        <w:t xml:space="preserve">Challenges to irregular estate partitions.</w:t>
      </w:r>
    </w:p>
    <w:p w:rsidR="00000000" w:rsidDel="00000000" w:rsidP="00000000" w:rsidRDefault="00000000" w:rsidRPr="00000000" w14:paraId="000026CE">
      <w:pPr>
        <w:numPr>
          <w:ilvl w:val="0"/>
          <w:numId w:val="309"/>
        </w:numPr>
        <w:spacing w:after="0" w:afterAutospacing="0" w:before="0" w:beforeAutospacing="0" w:lineRule="auto"/>
        <w:ind w:left="720" w:hanging="360"/>
      </w:pPr>
      <w:r w:rsidDel="00000000" w:rsidR="00000000" w:rsidRPr="00000000">
        <w:rPr>
          <w:rtl w:val="0"/>
        </w:rPr>
        <w:t xml:space="preserve">Supplemental partition of subsequently discovered assets.</w:t>
      </w:r>
    </w:p>
    <w:p w:rsidR="00000000" w:rsidDel="00000000" w:rsidP="00000000" w:rsidRDefault="00000000" w:rsidRPr="00000000" w14:paraId="000026CF">
      <w:pPr>
        <w:numPr>
          <w:ilvl w:val="0"/>
          <w:numId w:val="309"/>
        </w:numPr>
        <w:spacing w:after="0" w:afterAutospacing="0" w:before="0" w:beforeAutospacing="0" w:lineRule="auto"/>
        <w:ind w:left="720" w:hanging="360"/>
      </w:pPr>
      <w:r w:rsidDel="00000000" w:rsidR="00000000" w:rsidRPr="00000000">
        <w:rPr>
          <w:rtl w:val="0"/>
        </w:rPr>
        <w:t xml:space="preserve">Forced-heirship and lifetime-gift disputes.</w:t>
      </w:r>
    </w:p>
    <w:p w:rsidR="00000000" w:rsidDel="00000000" w:rsidP="00000000" w:rsidRDefault="00000000" w:rsidRPr="00000000" w14:paraId="000026D0">
      <w:pPr>
        <w:numPr>
          <w:ilvl w:val="0"/>
          <w:numId w:val="309"/>
        </w:numPr>
        <w:spacing w:after="0" w:afterAutospacing="0" w:before="0" w:beforeAutospacing="0" w:lineRule="auto"/>
        <w:ind w:left="720" w:hanging="360"/>
      </w:pPr>
      <w:r w:rsidDel="00000000" w:rsidR="00000000" w:rsidRPr="00000000">
        <w:rPr>
          <w:rtl w:val="0"/>
        </w:rPr>
        <w:t xml:space="preserve">Corporate shares and family business inheritance conflicts.</w:t>
      </w:r>
    </w:p>
    <w:p w:rsidR="00000000" w:rsidDel="00000000" w:rsidP="00000000" w:rsidRDefault="00000000" w:rsidRPr="00000000" w14:paraId="000026D1">
      <w:pPr>
        <w:numPr>
          <w:ilvl w:val="0"/>
          <w:numId w:val="309"/>
        </w:numPr>
        <w:spacing w:after="0" w:afterAutospacing="0" w:before="0" w:beforeAutospacing="0" w:lineRule="auto"/>
        <w:ind w:left="720" w:hanging="360"/>
      </w:pPr>
      <w:r w:rsidDel="00000000" w:rsidR="00000000" w:rsidRPr="00000000">
        <w:rPr>
          <w:rtl w:val="0"/>
        </w:rPr>
        <w:t xml:space="preserve">Urgent judicial measures to preserve estate assets.</w:t>
      </w:r>
    </w:p>
    <w:p w:rsidR="00000000" w:rsidDel="00000000" w:rsidP="00000000" w:rsidRDefault="00000000" w:rsidRPr="00000000" w14:paraId="000026D2">
      <w:pPr>
        <w:numPr>
          <w:ilvl w:val="0"/>
          <w:numId w:val="309"/>
        </w:numPr>
        <w:spacing w:after="0" w:afterAutospacing="0" w:before="0" w:beforeAutospacing="0" w:lineRule="auto"/>
        <w:ind w:left="720" w:hanging="360"/>
      </w:pPr>
      <w:r w:rsidDel="00000000" w:rsidR="00000000" w:rsidRPr="00000000">
        <w:rPr>
          <w:rtl w:val="0"/>
        </w:rPr>
        <w:t xml:space="preserve">Negotiation, mediation, and judicial representation.</w:t>
      </w:r>
    </w:p>
    <w:p w:rsidR="00000000" w:rsidDel="00000000" w:rsidP="00000000" w:rsidRDefault="00000000" w:rsidRPr="00000000" w14:paraId="000026D3">
      <w:pPr>
        <w:numPr>
          <w:ilvl w:val="0"/>
          <w:numId w:val="309"/>
        </w:numPr>
        <w:spacing w:after="240" w:before="0" w:beforeAutospacing="0" w:lineRule="auto"/>
        <w:ind w:left="720" w:hanging="360"/>
      </w:pPr>
      <w:r w:rsidDel="00000000" w:rsidR="00000000" w:rsidRPr="00000000">
        <w:rPr>
          <w:rtl w:val="0"/>
        </w:rPr>
        <w:t xml:space="preserve">Coordination with foreign lawyers and estate advisers.</w:t>
      </w:r>
    </w:p>
    <w:p w:rsidR="00000000" w:rsidDel="00000000" w:rsidP="00000000" w:rsidRDefault="00000000" w:rsidRPr="00000000" w14:paraId="000026D4">
      <w:pPr>
        <w:spacing w:after="240" w:before="240" w:lineRule="auto"/>
        <w:rPr/>
      </w:pPr>
      <w:r w:rsidDel="00000000" w:rsidR="00000000" w:rsidRPr="00000000">
        <w:rPr>
          <w:rtl w:val="0"/>
        </w:rPr>
        <w:t xml:space="preserve">We examine the applicable Brazilian law, relevant succession documents, available evidence, procedural deadlines, and potential remedies before recommending an appropriate course of action.</w:t>
      </w:r>
    </w:p>
    <w:p w:rsidR="00000000" w:rsidDel="00000000" w:rsidP="00000000" w:rsidRDefault="00000000" w:rsidRPr="00000000" w14:paraId="000026D5">
      <w:pPr>
        <w:spacing w:after="240" w:before="240" w:lineRule="auto"/>
        <w:rPr>
          <w:b w:val="1"/>
          <w:bCs w:val="1"/>
        </w:rPr>
      </w:pPr>
      <w:r w:rsidDel="00000000" w:rsidR="00000000" w:rsidRPr="00000000">
        <w:rPr>
          <w:b w:val="1"/>
          <w:bCs w:val="1"/>
          <w:rtl w:val="0"/>
        </w:rPr>
        <w:t xml:space="preserve">Protect your inheritance rights in Brazil with an individualized legal strategy.</w:t>
      </w:r>
    </w:p>
    <w:p w:rsidR="00000000" w:rsidDel="00000000" w:rsidP="00000000" w:rsidRDefault="00000000" w:rsidRPr="00000000" w14:paraId="000026D6">
      <w:pPr>
        <w:spacing w:after="240" w:before="240" w:lineRule="auto"/>
        <w:rPr>
          <w:b w:val="1"/>
          <w:bCs w:val="1"/>
        </w:rPr>
      </w:pPr>
      <w:r w:rsidDel="00000000" w:rsidR="00000000" w:rsidRPr="00000000">
        <w:rPr>
          <w:b w:val="1"/>
          <w:bCs w:val="1"/>
          <w:rtl w:val="0"/>
        </w:rPr>
        <w:t xml:space="preserve">[Book Your Paid Inheritance Dispute Consultation]</w:t>
      </w:r>
    </w:p>
    <w:p w:rsidR="00000000" w:rsidDel="00000000" w:rsidP="00000000" w:rsidRDefault="00000000" w:rsidRPr="00000000" w14:paraId="000026D7">
      <w:pPr>
        <w:spacing w:after="240" w:before="240" w:lineRule="auto"/>
        <w:rPr>
          <w:b w:val="1"/>
          <w:bCs w:val="1"/>
        </w:rPr>
      </w:pPr>
      <w:r w:rsidDel="00000000" w:rsidR="00000000" w:rsidRPr="00000000">
        <w:rPr>
          <w:b w:val="1"/>
          <w:bCs w:val="1"/>
          <w:rtl w:val="0"/>
        </w:rPr>
        <w:t xml:space="preserve">[Discuss Your Brazilian Estate Dispute]</w:t>
      </w:r>
    </w:p>
    <w:p w:rsidR="00000000" w:rsidDel="00000000" w:rsidP="00000000" w:rsidRDefault="00000000" w:rsidRPr="00000000" w14:paraId="000026D8">
      <w:pPr>
        <w:spacing w:after="240" w:before="240" w:lineRule="auto"/>
        <w:rPr>
          <w:i w:val="1"/>
          <w:iCs w:val="1"/>
        </w:rPr>
      </w:pPr>
      <w:r w:rsidDel="00000000" w:rsidR="00000000" w:rsidRPr="00000000">
        <w:rPr>
          <w:i w:val="1"/>
          <w:iCs w:val="1"/>
          <w:rtl w:val="0"/>
        </w:rPr>
        <w:t xml:space="preserve">Inheritance Disputes Brazil | Estate Litigation Brazil | Brazilian Inheritance Lawyer | Foreign Heirs Brazil | Contested Probate Brazil | Will Disputes Brazil</w:t>
      </w:r>
    </w:p>
    <w:p w:rsidR="00000000" w:rsidDel="00000000" w:rsidP="00000000" w:rsidRDefault="00000000" w:rsidRPr="00000000" w14:paraId="000026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A">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26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C">
      <w:pPr>
        <w:pStyle w:val="Heading1"/>
        <w:keepNext w:val="0"/>
        <w:keepLines w:val="0"/>
        <w:spacing w:before="480" w:lineRule="auto"/>
        <w:rPr>
          <w:b w:val="1"/>
          <w:bCs w:val="1"/>
          <w:sz w:val="46"/>
          <w:szCs w:val="46"/>
        </w:rPr>
      </w:pPr>
      <w:bookmarkStart w:colFirst="0" w:colLast="0" w:name="_9zsonwz39r6p" w:id="4096"/>
      <w:bookmarkEnd w:id="4096"/>
      <w:r w:rsidDel="00000000" w:rsidR="00000000" w:rsidRPr="00000000">
        <w:rPr>
          <w:b w:val="1"/>
          <w:bCs w:val="1"/>
          <w:sz w:val="46"/>
          <w:szCs w:val="46"/>
          <w:rtl w:val="0"/>
        </w:rPr>
        <w:t xml:space="preserve">What Is an Inheritance Dispute in Brazil?</w:t>
      </w:r>
    </w:p>
    <w:p w:rsidR="00000000" w:rsidDel="00000000" w:rsidP="00000000" w:rsidRDefault="00000000" w:rsidRPr="00000000" w14:paraId="000026DD">
      <w:pPr>
        <w:pStyle w:val="Heading2"/>
        <w:keepNext w:val="0"/>
        <w:keepLines w:val="0"/>
        <w:spacing w:after="80" w:lineRule="auto"/>
        <w:rPr>
          <w:b w:val="1"/>
          <w:bCs w:val="1"/>
          <w:sz w:val="34"/>
          <w:szCs w:val="34"/>
        </w:rPr>
      </w:pPr>
      <w:bookmarkStart w:colFirst="0" w:colLast="0" w:name="_ai85li9kvka5" w:id="4097"/>
      <w:bookmarkEnd w:id="4097"/>
      <w:r w:rsidDel="00000000" w:rsidR="00000000" w:rsidRPr="00000000">
        <w:rPr>
          <w:b w:val="1"/>
          <w:bCs w:val="1"/>
          <w:sz w:val="34"/>
          <w:szCs w:val="34"/>
          <w:rtl w:val="0"/>
        </w:rPr>
        <w:t xml:space="preserve">Understanding Contested Estates and Probate Litigation</w:t>
      </w:r>
    </w:p>
    <w:p w:rsidR="00000000" w:rsidDel="00000000" w:rsidP="00000000" w:rsidRDefault="00000000" w:rsidRPr="00000000" w14:paraId="000026DE">
      <w:pPr>
        <w:spacing w:after="240" w:before="240" w:lineRule="auto"/>
        <w:rPr/>
      </w:pPr>
      <w:r w:rsidDel="00000000" w:rsidR="00000000" w:rsidRPr="00000000">
        <w:rPr>
          <w:rtl w:val="0"/>
        </w:rPr>
        <w:t xml:space="preserve">An inheritance dispute arises when individuals disagree about the legal rights, assets, obligations, administration, or distribution of a deceased person's estate.</w:t>
      </w:r>
    </w:p>
    <w:p w:rsidR="00000000" w:rsidDel="00000000" w:rsidP="00000000" w:rsidRDefault="00000000" w:rsidRPr="00000000" w14:paraId="000026DF">
      <w:pPr>
        <w:spacing w:after="240" w:before="240" w:lineRule="auto"/>
        <w:rPr/>
      </w:pPr>
      <w:r w:rsidDel="00000000" w:rsidR="00000000" w:rsidRPr="00000000">
        <w:rPr>
          <w:rtl w:val="0"/>
        </w:rPr>
        <w:t xml:space="preserve">In Brazil, the succession process is commonly called </w:t>
      </w:r>
      <w:r w:rsidDel="00000000" w:rsidR="00000000" w:rsidRPr="00000000">
        <w:rPr>
          <w:b w:val="1"/>
          <w:bCs w:val="1"/>
          <w:rtl w:val="0"/>
        </w:rPr>
        <w:t xml:space="preserve">inventário</w:t>
      </w:r>
      <w:r w:rsidDel="00000000" w:rsidR="00000000" w:rsidRPr="00000000">
        <w:rPr>
          <w:rtl w:val="0"/>
        </w:rPr>
        <w:t xml:space="preserve">.</w:t>
      </w:r>
    </w:p>
    <w:p w:rsidR="00000000" w:rsidDel="00000000" w:rsidP="00000000" w:rsidRDefault="00000000" w:rsidRPr="00000000" w14:paraId="000026E0">
      <w:pPr>
        <w:spacing w:after="240" w:before="240" w:lineRule="auto"/>
        <w:rPr/>
      </w:pPr>
      <w:r w:rsidDel="00000000" w:rsidR="00000000" w:rsidRPr="00000000">
        <w:rPr>
          <w:rtl w:val="0"/>
        </w:rPr>
        <w:t xml:space="preserve">The estate, known as the </w:t>
      </w:r>
      <w:r w:rsidDel="00000000" w:rsidR="00000000" w:rsidRPr="00000000">
        <w:rPr>
          <w:b w:val="1"/>
          <w:bCs w:val="1"/>
          <w:rtl w:val="0"/>
        </w:rPr>
        <w:t xml:space="preserve">espólio</w:t>
      </w:r>
      <w:r w:rsidDel="00000000" w:rsidR="00000000" w:rsidRPr="00000000">
        <w:rPr>
          <w:rtl w:val="0"/>
        </w:rPr>
        <w:t xml:space="preserve">, generally comprises the deceased person's transferable assets, rights, and obligations, subject to the applicable legal framework.</w:t>
      </w:r>
    </w:p>
    <w:p w:rsidR="00000000" w:rsidDel="00000000" w:rsidP="00000000" w:rsidRDefault="00000000" w:rsidRPr="00000000" w14:paraId="000026E1">
      <w:pPr>
        <w:pStyle w:val="Heading3"/>
        <w:keepNext w:val="0"/>
        <w:keepLines w:val="0"/>
        <w:spacing w:before="280" w:lineRule="auto"/>
        <w:rPr>
          <w:b w:val="1"/>
          <w:bCs w:val="1"/>
          <w:color w:val="000000"/>
          <w:sz w:val="26"/>
          <w:szCs w:val="26"/>
        </w:rPr>
      </w:pPr>
      <w:bookmarkStart w:colFirst="0" w:colLast="0" w:name="_kh6c8wgpxj43" w:id="4098"/>
      <w:bookmarkEnd w:id="4098"/>
      <w:r w:rsidDel="00000000" w:rsidR="00000000" w:rsidRPr="00000000">
        <w:rPr>
          <w:b w:val="1"/>
          <w:bCs w:val="1"/>
          <w:color w:val="000000"/>
          <w:sz w:val="26"/>
          <w:szCs w:val="26"/>
          <w:rtl w:val="0"/>
        </w:rPr>
        <w:t xml:space="preserve">Probate Proceedings</w:t>
      </w:r>
    </w:p>
    <w:p w:rsidR="00000000" w:rsidDel="00000000" w:rsidP="00000000" w:rsidRDefault="00000000" w:rsidRPr="00000000" w14:paraId="000026E2">
      <w:pPr>
        <w:spacing w:after="240" w:before="240" w:lineRule="auto"/>
        <w:rPr/>
      </w:pPr>
      <w:r w:rsidDel="00000000" w:rsidR="00000000" w:rsidRPr="00000000">
        <w:rPr>
          <w:rtl w:val="0"/>
        </w:rPr>
        <w:t xml:space="preserve">The process of identifying the estate, heirs, obligations, taxes, and distribution.</w:t>
      </w:r>
    </w:p>
    <w:p w:rsidR="00000000" w:rsidDel="00000000" w:rsidP="00000000" w:rsidRDefault="00000000" w:rsidRPr="00000000" w14:paraId="000026E3">
      <w:pPr>
        <w:pStyle w:val="Heading3"/>
        <w:keepNext w:val="0"/>
        <w:keepLines w:val="0"/>
        <w:spacing w:before="280" w:lineRule="auto"/>
        <w:rPr>
          <w:b w:val="1"/>
          <w:bCs w:val="1"/>
          <w:color w:val="000000"/>
          <w:sz w:val="26"/>
          <w:szCs w:val="26"/>
        </w:rPr>
      </w:pPr>
      <w:bookmarkStart w:colFirst="0" w:colLast="0" w:name="_vv2kzaq4zmho" w:id="4099"/>
      <w:bookmarkEnd w:id="4099"/>
      <w:r w:rsidDel="00000000" w:rsidR="00000000" w:rsidRPr="00000000">
        <w:rPr>
          <w:b w:val="1"/>
          <w:bCs w:val="1"/>
          <w:color w:val="000000"/>
          <w:sz w:val="26"/>
          <w:szCs w:val="26"/>
          <w:rtl w:val="0"/>
        </w:rPr>
        <w:t xml:space="preserve">Estate Litigation</w:t>
      </w:r>
    </w:p>
    <w:p w:rsidR="00000000" w:rsidDel="00000000" w:rsidP="00000000" w:rsidRDefault="00000000" w:rsidRPr="00000000" w14:paraId="000026E4">
      <w:pPr>
        <w:spacing w:after="240" w:before="240" w:lineRule="auto"/>
        <w:rPr/>
      </w:pPr>
      <w:r w:rsidDel="00000000" w:rsidR="00000000" w:rsidRPr="00000000">
        <w:rPr>
          <w:rtl w:val="0"/>
        </w:rPr>
        <w:t xml:space="preserve">Judicial disputes arising from succession rights or estate administration.</w:t>
      </w:r>
    </w:p>
    <w:p w:rsidR="00000000" w:rsidDel="00000000" w:rsidP="00000000" w:rsidRDefault="00000000" w:rsidRPr="00000000" w14:paraId="000026E5">
      <w:pPr>
        <w:pStyle w:val="Heading3"/>
        <w:keepNext w:val="0"/>
        <w:keepLines w:val="0"/>
        <w:spacing w:before="280" w:lineRule="auto"/>
        <w:rPr>
          <w:b w:val="1"/>
          <w:bCs w:val="1"/>
          <w:color w:val="000000"/>
          <w:sz w:val="26"/>
          <w:szCs w:val="26"/>
        </w:rPr>
      </w:pPr>
      <w:bookmarkStart w:colFirst="0" w:colLast="0" w:name="_3g71jk1nmfvn" w:id="4100"/>
      <w:bookmarkEnd w:id="4100"/>
      <w:r w:rsidDel="00000000" w:rsidR="00000000" w:rsidRPr="00000000">
        <w:rPr>
          <w:b w:val="1"/>
          <w:bCs w:val="1"/>
          <w:color w:val="000000"/>
          <w:sz w:val="26"/>
          <w:szCs w:val="26"/>
          <w:rtl w:val="0"/>
        </w:rPr>
        <w:t xml:space="preserve">Inheritance Rights</w:t>
      </w:r>
    </w:p>
    <w:p w:rsidR="00000000" w:rsidDel="00000000" w:rsidP="00000000" w:rsidRDefault="00000000" w:rsidRPr="00000000" w14:paraId="000026E6">
      <w:pPr>
        <w:spacing w:after="240" w:before="240" w:lineRule="auto"/>
        <w:rPr/>
      </w:pPr>
      <w:r w:rsidDel="00000000" w:rsidR="00000000" w:rsidRPr="00000000">
        <w:rPr>
          <w:rtl w:val="0"/>
        </w:rPr>
        <w:t xml:space="preserve">Legal entitlements determined under the applicable succession law.</w:t>
      </w:r>
    </w:p>
    <w:p w:rsidR="00000000" w:rsidDel="00000000" w:rsidP="00000000" w:rsidRDefault="00000000" w:rsidRPr="00000000" w14:paraId="000026E7">
      <w:pPr>
        <w:pStyle w:val="Heading3"/>
        <w:keepNext w:val="0"/>
        <w:keepLines w:val="0"/>
        <w:spacing w:before="280" w:lineRule="auto"/>
        <w:rPr>
          <w:b w:val="1"/>
          <w:bCs w:val="1"/>
          <w:color w:val="000000"/>
          <w:sz w:val="26"/>
          <w:szCs w:val="26"/>
        </w:rPr>
      </w:pPr>
      <w:bookmarkStart w:colFirst="0" w:colLast="0" w:name="_utghetpskgby" w:id="4101"/>
      <w:bookmarkEnd w:id="4101"/>
      <w:r w:rsidDel="00000000" w:rsidR="00000000" w:rsidRPr="00000000">
        <w:rPr>
          <w:b w:val="1"/>
          <w:bCs w:val="1"/>
          <w:color w:val="000000"/>
          <w:sz w:val="26"/>
          <w:szCs w:val="26"/>
          <w:rtl w:val="0"/>
        </w:rPr>
        <w:t xml:space="preserve">Necessary Heirs</w:t>
      </w:r>
    </w:p>
    <w:p w:rsidR="00000000" w:rsidDel="00000000" w:rsidP="00000000" w:rsidRDefault="00000000" w:rsidRPr="00000000" w14:paraId="000026E8">
      <w:pPr>
        <w:spacing w:after="240" w:before="240" w:lineRule="auto"/>
        <w:rPr/>
      </w:pPr>
      <w:r w:rsidDel="00000000" w:rsidR="00000000" w:rsidRPr="00000000">
        <w:rPr>
          <w:rtl w:val="0"/>
        </w:rPr>
        <w:t xml:space="preserve">Certain relatives protected by Brazilian forced-heirship rules where those rules govern.</w:t>
      </w:r>
    </w:p>
    <w:p w:rsidR="00000000" w:rsidDel="00000000" w:rsidP="00000000" w:rsidRDefault="00000000" w:rsidRPr="00000000" w14:paraId="000026E9">
      <w:pPr>
        <w:pStyle w:val="Heading3"/>
        <w:keepNext w:val="0"/>
        <w:keepLines w:val="0"/>
        <w:spacing w:before="280" w:lineRule="auto"/>
        <w:rPr>
          <w:b w:val="1"/>
          <w:bCs w:val="1"/>
          <w:color w:val="000000"/>
          <w:sz w:val="26"/>
          <w:szCs w:val="26"/>
        </w:rPr>
      </w:pPr>
      <w:bookmarkStart w:colFirst="0" w:colLast="0" w:name="_8m4nkrhi3lj6" w:id="4102"/>
      <w:bookmarkEnd w:id="4102"/>
      <w:r w:rsidDel="00000000" w:rsidR="00000000" w:rsidRPr="00000000">
        <w:rPr>
          <w:b w:val="1"/>
          <w:bCs w:val="1"/>
          <w:color w:val="000000"/>
          <w:sz w:val="26"/>
          <w:szCs w:val="26"/>
          <w:rtl w:val="0"/>
        </w:rPr>
        <w:t xml:space="preserve">Estate Administrator</w:t>
      </w:r>
    </w:p>
    <w:p w:rsidR="00000000" w:rsidDel="00000000" w:rsidP="00000000" w:rsidRDefault="00000000" w:rsidRPr="00000000" w14:paraId="000026EA">
      <w:pPr>
        <w:spacing w:after="240" w:before="240" w:lineRule="auto"/>
        <w:rPr/>
      </w:pPr>
      <w:r w:rsidDel="00000000" w:rsidR="00000000" w:rsidRPr="00000000">
        <w:rPr>
          <w:rtl w:val="0"/>
        </w:rPr>
        <w:t xml:space="preserve">The </w:t>
      </w:r>
      <w:r w:rsidDel="00000000" w:rsidR="00000000" w:rsidRPr="00000000">
        <w:rPr>
          <w:i w:val="1"/>
          <w:iCs w:val="1"/>
          <w:rtl w:val="0"/>
        </w:rPr>
        <w:t xml:space="preserve">inventariante</w:t>
      </w:r>
      <w:r w:rsidDel="00000000" w:rsidR="00000000" w:rsidRPr="00000000">
        <w:rPr>
          <w:rtl w:val="0"/>
        </w:rPr>
        <w:t xml:space="preserve">, responsible for duties established by Brazilian law.</w:t>
      </w:r>
    </w:p>
    <w:p w:rsidR="00000000" w:rsidDel="00000000" w:rsidP="00000000" w:rsidRDefault="00000000" w:rsidRPr="00000000" w14:paraId="000026EB">
      <w:pPr>
        <w:pStyle w:val="Heading3"/>
        <w:keepNext w:val="0"/>
        <w:keepLines w:val="0"/>
        <w:spacing w:before="280" w:lineRule="auto"/>
        <w:rPr>
          <w:b w:val="1"/>
          <w:bCs w:val="1"/>
          <w:color w:val="000000"/>
          <w:sz w:val="26"/>
          <w:szCs w:val="26"/>
        </w:rPr>
      </w:pPr>
      <w:bookmarkStart w:colFirst="0" w:colLast="0" w:name="_apllngbwadup" w:id="4103"/>
      <w:bookmarkEnd w:id="4103"/>
      <w:r w:rsidDel="00000000" w:rsidR="00000000" w:rsidRPr="00000000">
        <w:rPr>
          <w:b w:val="1"/>
          <w:bCs w:val="1"/>
          <w:color w:val="000000"/>
          <w:sz w:val="26"/>
          <w:szCs w:val="26"/>
          <w:rtl w:val="0"/>
        </w:rPr>
        <w:t xml:space="preserve">Estate Partition</w:t>
      </w:r>
    </w:p>
    <w:p w:rsidR="00000000" w:rsidDel="00000000" w:rsidP="00000000" w:rsidRDefault="00000000" w:rsidRPr="00000000" w14:paraId="000026EC">
      <w:pPr>
        <w:spacing w:after="240" w:before="240" w:lineRule="auto"/>
        <w:rPr/>
      </w:pPr>
      <w:r w:rsidDel="00000000" w:rsidR="00000000" w:rsidRPr="00000000">
        <w:rPr>
          <w:rtl w:val="0"/>
        </w:rPr>
        <w:t xml:space="preserve">The allocation of estate assets among entitled beneficiaries.</w:t>
      </w:r>
    </w:p>
    <w:p w:rsidR="00000000" w:rsidDel="00000000" w:rsidP="00000000" w:rsidRDefault="00000000" w:rsidRPr="00000000" w14:paraId="000026ED">
      <w:pPr>
        <w:pStyle w:val="Heading3"/>
        <w:keepNext w:val="0"/>
        <w:keepLines w:val="0"/>
        <w:spacing w:before="280" w:lineRule="auto"/>
        <w:rPr>
          <w:b w:val="1"/>
          <w:bCs w:val="1"/>
          <w:color w:val="000000"/>
          <w:sz w:val="26"/>
          <w:szCs w:val="26"/>
        </w:rPr>
      </w:pPr>
      <w:bookmarkStart w:colFirst="0" w:colLast="0" w:name="_7t4i44uob1vc" w:id="4104"/>
      <w:bookmarkEnd w:id="4104"/>
      <w:r w:rsidDel="00000000" w:rsidR="00000000" w:rsidRPr="00000000">
        <w:rPr>
          <w:b w:val="1"/>
          <w:bCs w:val="1"/>
          <w:color w:val="000000"/>
          <w:sz w:val="26"/>
          <w:szCs w:val="26"/>
          <w:rtl w:val="0"/>
        </w:rPr>
        <w:t xml:space="preserve">Contested Will</w:t>
      </w:r>
    </w:p>
    <w:p w:rsidR="00000000" w:rsidDel="00000000" w:rsidP="00000000" w:rsidRDefault="00000000" w:rsidRPr="00000000" w14:paraId="000026EE">
      <w:pPr>
        <w:spacing w:after="240" w:before="240" w:lineRule="auto"/>
        <w:rPr/>
      </w:pPr>
      <w:r w:rsidDel="00000000" w:rsidR="00000000" w:rsidRPr="00000000">
        <w:rPr>
          <w:rtl w:val="0"/>
        </w:rPr>
        <w:t xml:space="preserve">A testamentary instrument challenged on legally relevant grounds.</w:t>
      </w:r>
    </w:p>
    <w:p w:rsidR="00000000" w:rsidDel="00000000" w:rsidP="00000000" w:rsidRDefault="00000000" w:rsidRPr="00000000" w14:paraId="000026EF">
      <w:pPr>
        <w:pStyle w:val="Heading3"/>
        <w:keepNext w:val="0"/>
        <w:keepLines w:val="0"/>
        <w:spacing w:before="280" w:lineRule="auto"/>
        <w:rPr>
          <w:b w:val="1"/>
          <w:bCs w:val="1"/>
          <w:color w:val="000000"/>
          <w:sz w:val="26"/>
          <w:szCs w:val="26"/>
        </w:rPr>
      </w:pPr>
      <w:bookmarkStart w:colFirst="0" w:colLast="0" w:name="_rgj45igiz0fo" w:id="4105"/>
      <w:bookmarkEnd w:id="4105"/>
      <w:r w:rsidDel="00000000" w:rsidR="00000000" w:rsidRPr="00000000">
        <w:rPr>
          <w:b w:val="1"/>
          <w:bCs w:val="1"/>
          <w:color w:val="000000"/>
          <w:sz w:val="26"/>
          <w:szCs w:val="26"/>
          <w:rtl w:val="0"/>
        </w:rPr>
        <w:t xml:space="preserve">Hidden Assets</w:t>
      </w:r>
    </w:p>
    <w:p w:rsidR="00000000" w:rsidDel="00000000" w:rsidP="00000000" w:rsidRDefault="00000000" w:rsidRPr="00000000" w14:paraId="000026F0">
      <w:pPr>
        <w:spacing w:after="240" w:before="240" w:lineRule="auto"/>
        <w:rPr/>
      </w:pPr>
      <w:r w:rsidDel="00000000" w:rsidR="00000000" w:rsidRPr="00000000">
        <w:rPr>
          <w:rtl w:val="0"/>
        </w:rPr>
        <w:t xml:space="preserve">Property or financial interests allegedly omitted or concealed.</w:t>
      </w:r>
    </w:p>
    <w:p w:rsidR="00000000" w:rsidDel="00000000" w:rsidP="00000000" w:rsidRDefault="00000000" w:rsidRPr="00000000" w14:paraId="000026F1">
      <w:pPr>
        <w:pStyle w:val="Heading3"/>
        <w:keepNext w:val="0"/>
        <w:keepLines w:val="0"/>
        <w:spacing w:before="280" w:lineRule="auto"/>
        <w:rPr>
          <w:b w:val="1"/>
          <w:bCs w:val="1"/>
          <w:color w:val="000000"/>
          <w:sz w:val="26"/>
          <w:szCs w:val="26"/>
        </w:rPr>
      </w:pPr>
      <w:bookmarkStart w:colFirst="0" w:colLast="0" w:name="_ywrhp0qzeyxd" w:id="4106"/>
      <w:bookmarkEnd w:id="4106"/>
      <w:r w:rsidDel="00000000" w:rsidR="00000000" w:rsidRPr="00000000">
        <w:rPr>
          <w:b w:val="1"/>
          <w:bCs w:val="1"/>
          <w:color w:val="000000"/>
          <w:sz w:val="26"/>
          <w:szCs w:val="26"/>
          <w:rtl w:val="0"/>
        </w:rPr>
        <w:t xml:space="preserve">International Succession</w:t>
      </w:r>
    </w:p>
    <w:p w:rsidR="00000000" w:rsidDel="00000000" w:rsidP="00000000" w:rsidRDefault="00000000" w:rsidRPr="00000000" w14:paraId="000026F2">
      <w:pPr>
        <w:spacing w:after="240" w:before="240" w:lineRule="auto"/>
        <w:rPr/>
      </w:pPr>
      <w:r w:rsidDel="00000000" w:rsidR="00000000" w:rsidRPr="00000000">
        <w:rPr>
          <w:rtl w:val="0"/>
        </w:rPr>
        <w:t xml:space="preserve">A succession involving foreign residence, nationality, documents, heirs, or assets.</w:t>
      </w:r>
    </w:p>
    <w:p w:rsidR="00000000" w:rsidDel="00000000" w:rsidP="00000000" w:rsidRDefault="00000000" w:rsidRPr="00000000" w14:paraId="000026F3">
      <w:pPr>
        <w:spacing w:after="240" w:before="240" w:lineRule="auto"/>
        <w:rPr>
          <w:b w:val="1"/>
          <w:bCs w:val="1"/>
        </w:rPr>
      </w:pPr>
      <w:r w:rsidDel="00000000" w:rsidR="00000000" w:rsidRPr="00000000">
        <w:rPr>
          <w:b w:val="1"/>
          <w:bCs w:val="1"/>
          <w:rtl w:val="0"/>
        </w:rPr>
        <w:t xml:space="preserve">An inheritance disagreement does not automatically establish fraud or wrongdoing. The legal rights and evidence must be examined carefully.</w:t>
      </w:r>
    </w:p>
    <w:p w:rsidR="00000000" w:rsidDel="00000000" w:rsidP="00000000" w:rsidRDefault="00000000" w:rsidRPr="00000000" w14:paraId="000026F4">
      <w:pPr>
        <w:spacing w:after="240" w:before="240" w:lineRule="auto"/>
        <w:rPr>
          <w:b w:val="1"/>
          <w:bCs w:val="1"/>
        </w:rPr>
      </w:pPr>
      <w:r w:rsidDel="00000000" w:rsidR="00000000" w:rsidRPr="00000000">
        <w:rPr>
          <w:b w:val="1"/>
          <w:bCs w:val="1"/>
          <w:rtl w:val="0"/>
        </w:rPr>
        <w:t xml:space="preserve">[Request a Brazilian Inheritance Dispute Assessment]</w:t>
      </w:r>
    </w:p>
    <w:p w:rsidR="00000000" w:rsidDel="00000000" w:rsidP="00000000" w:rsidRDefault="00000000" w:rsidRPr="00000000" w14:paraId="00002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6">
      <w:pPr>
        <w:pStyle w:val="Heading1"/>
        <w:keepNext w:val="0"/>
        <w:keepLines w:val="0"/>
        <w:spacing w:before="480" w:lineRule="auto"/>
        <w:rPr>
          <w:b w:val="1"/>
          <w:bCs w:val="1"/>
          <w:sz w:val="46"/>
          <w:szCs w:val="46"/>
        </w:rPr>
      </w:pPr>
      <w:bookmarkStart w:colFirst="0" w:colLast="0" w:name="_2mgk1a64x7c" w:id="4107"/>
      <w:bookmarkEnd w:id="4107"/>
      <w:r w:rsidDel="00000000" w:rsidR="00000000" w:rsidRPr="00000000">
        <w:rPr>
          <w:b w:val="1"/>
          <w:bCs w:val="1"/>
          <w:sz w:val="46"/>
          <w:szCs w:val="46"/>
          <w:rtl w:val="0"/>
        </w:rPr>
        <w:t xml:space="preserve">Who Can Be Involved in an Inheritance Dispute?</w:t>
      </w:r>
    </w:p>
    <w:p w:rsidR="00000000" w:rsidDel="00000000" w:rsidP="00000000" w:rsidRDefault="00000000" w:rsidRPr="00000000" w14:paraId="000026F7">
      <w:pPr>
        <w:pStyle w:val="Heading2"/>
        <w:keepNext w:val="0"/>
        <w:keepLines w:val="0"/>
        <w:spacing w:after="80" w:lineRule="auto"/>
        <w:rPr>
          <w:b w:val="1"/>
          <w:bCs w:val="1"/>
          <w:sz w:val="34"/>
          <w:szCs w:val="34"/>
        </w:rPr>
      </w:pPr>
      <w:bookmarkStart w:colFirst="0" w:colLast="0" w:name="_wjfcd89yu25u" w:id="4108"/>
      <w:bookmarkEnd w:id="4108"/>
      <w:r w:rsidDel="00000000" w:rsidR="00000000" w:rsidRPr="00000000">
        <w:rPr>
          <w:b w:val="1"/>
          <w:bCs w:val="1"/>
          <w:sz w:val="34"/>
          <w:szCs w:val="34"/>
          <w:rtl w:val="0"/>
        </w:rPr>
        <w:t xml:space="preserve">Parties in Brazilian Estate Litigation</w:t>
      </w:r>
    </w:p>
    <w:p w:rsidR="00000000" w:rsidDel="00000000" w:rsidP="00000000" w:rsidRDefault="00000000" w:rsidRPr="00000000" w14:paraId="000026F8">
      <w:pPr>
        <w:pStyle w:val="Heading3"/>
        <w:keepNext w:val="0"/>
        <w:keepLines w:val="0"/>
        <w:spacing w:before="280" w:lineRule="auto"/>
        <w:rPr>
          <w:b w:val="1"/>
          <w:bCs w:val="1"/>
          <w:color w:val="000000"/>
          <w:sz w:val="26"/>
          <w:szCs w:val="26"/>
        </w:rPr>
      </w:pPr>
      <w:bookmarkStart w:colFirst="0" w:colLast="0" w:name="_6cnjyt3q3lps" w:id="4109"/>
      <w:bookmarkEnd w:id="4109"/>
      <w:r w:rsidDel="00000000" w:rsidR="00000000" w:rsidRPr="00000000">
        <w:rPr>
          <w:b w:val="1"/>
          <w:bCs w:val="1"/>
          <w:color w:val="000000"/>
          <w:sz w:val="26"/>
          <w:szCs w:val="26"/>
          <w:rtl w:val="0"/>
        </w:rPr>
        <w:t xml:space="preserve">Children and Descendants</w:t>
      </w:r>
    </w:p>
    <w:p w:rsidR="00000000" w:rsidDel="00000000" w:rsidP="00000000" w:rsidRDefault="00000000" w:rsidRPr="00000000" w14:paraId="000026F9">
      <w:pPr>
        <w:spacing w:after="240" w:before="240" w:lineRule="auto"/>
        <w:rPr/>
      </w:pPr>
      <w:r w:rsidDel="00000000" w:rsidR="00000000" w:rsidRPr="00000000">
        <w:rPr>
          <w:rtl w:val="0"/>
        </w:rPr>
        <w:t xml:space="preserve">May have inheritance rights under the applicable law.</w:t>
      </w:r>
    </w:p>
    <w:p w:rsidR="00000000" w:rsidDel="00000000" w:rsidP="00000000" w:rsidRDefault="00000000" w:rsidRPr="00000000" w14:paraId="000026FA">
      <w:pPr>
        <w:pStyle w:val="Heading3"/>
        <w:keepNext w:val="0"/>
        <w:keepLines w:val="0"/>
        <w:spacing w:before="280" w:lineRule="auto"/>
        <w:rPr>
          <w:b w:val="1"/>
          <w:bCs w:val="1"/>
          <w:color w:val="000000"/>
          <w:sz w:val="26"/>
          <w:szCs w:val="26"/>
        </w:rPr>
      </w:pPr>
      <w:bookmarkStart w:colFirst="0" w:colLast="0" w:name="_te8kofwjj4fg" w:id="4110"/>
      <w:bookmarkEnd w:id="4110"/>
      <w:r w:rsidDel="00000000" w:rsidR="00000000" w:rsidRPr="00000000">
        <w:rPr>
          <w:b w:val="1"/>
          <w:bCs w:val="1"/>
          <w:color w:val="000000"/>
          <w:sz w:val="26"/>
          <w:szCs w:val="26"/>
          <w:rtl w:val="0"/>
        </w:rPr>
        <w:t xml:space="preserve">Spouses</w:t>
      </w:r>
    </w:p>
    <w:p w:rsidR="00000000" w:rsidDel="00000000" w:rsidP="00000000" w:rsidRDefault="00000000" w:rsidRPr="00000000" w14:paraId="000026FB">
      <w:pPr>
        <w:spacing w:after="240" w:before="240" w:lineRule="auto"/>
        <w:rPr/>
      </w:pPr>
      <w:r w:rsidDel="00000000" w:rsidR="00000000" w:rsidRPr="00000000">
        <w:rPr>
          <w:rtl w:val="0"/>
        </w:rPr>
        <w:t xml:space="preserve">Rights depend on succession law, matrimonial property regime, and other circumstances.</w:t>
      </w:r>
    </w:p>
    <w:p w:rsidR="00000000" w:rsidDel="00000000" w:rsidP="00000000" w:rsidRDefault="00000000" w:rsidRPr="00000000" w14:paraId="000026FC">
      <w:pPr>
        <w:pStyle w:val="Heading3"/>
        <w:keepNext w:val="0"/>
        <w:keepLines w:val="0"/>
        <w:spacing w:before="280" w:lineRule="auto"/>
        <w:rPr>
          <w:b w:val="1"/>
          <w:bCs w:val="1"/>
          <w:color w:val="000000"/>
          <w:sz w:val="26"/>
          <w:szCs w:val="26"/>
        </w:rPr>
      </w:pPr>
      <w:bookmarkStart w:colFirst="0" w:colLast="0" w:name="_99l9wa6xs71l" w:id="4111"/>
      <w:bookmarkEnd w:id="4111"/>
      <w:r w:rsidDel="00000000" w:rsidR="00000000" w:rsidRPr="00000000">
        <w:rPr>
          <w:b w:val="1"/>
          <w:bCs w:val="1"/>
          <w:color w:val="000000"/>
          <w:sz w:val="26"/>
          <w:szCs w:val="26"/>
          <w:rtl w:val="0"/>
        </w:rPr>
        <w:t xml:space="preserve">Parents and Ascendants</w:t>
      </w:r>
    </w:p>
    <w:p w:rsidR="00000000" w:rsidDel="00000000" w:rsidP="00000000" w:rsidRDefault="00000000" w:rsidRPr="00000000" w14:paraId="000026FD">
      <w:pPr>
        <w:spacing w:after="240" w:before="240" w:lineRule="auto"/>
        <w:rPr/>
      </w:pPr>
      <w:r w:rsidDel="00000000" w:rsidR="00000000" w:rsidRPr="00000000">
        <w:rPr>
          <w:rtl w:val="0"/>
        </w:rPr>
        <w:t xml:space="preserve">May inherit in qualifying circumstances.</w:t>
      </w:r>
    </w:p>
    <w:p w:rsidR="00000000" w:rsidDel="00000000" w:rsidP="00000000" w:rsidRDefault="00000000" w:rsidRPr="00000000" w14:paraId="000026FE">
      <w:pPr>
        <w:pStyle w:val="Heading3"/>
        <w:keepNext w:val="0"/>
        <w:keepLines w:val="0"/>
        <w:spacing w:before="280" w:lineRule="auto"/>
        <w:rPr>
          <w:b w:val="1"/>
          <w:bCs w:val="1"/>
          <w:color w:val="000000"/>
          <w:sz w:val="26"/>
          <w:szCs w:val="26"/>
        </w:rPr>
      </w:pPr>
      <w:bookmarkStart w:colFirst="0" w:colLast="0" w:name="_411gfkj4una6" w:id="4112"/>
      <w:bookmarkEnd w:id="4112"/>
      <w:r w:rsidDel="00000000" w:rsidR="00000000" w:rsidRPr="00000000">
        <w:rPr>
          <w:b w:val="1"/>
          <w:bCs w:val="1"/>
          <w:color w:val="000000"/>
          <w:sz w:val="26"/>
          <w:szCs w:val="26"/>
          <w:rtl w:val="0"/>
        </w:rPr>
        <w:t xml:space="preserve">Surviving Partners</w:t>
      </w:r>
    </w:p>
    <w:p w:rsidR="00000000" w:rsidDel="00000000" w:rsidP="00000000" w:rsidRDefault="00000000" w:rsidRPr="00000000" w14:paraId="000026FF">
      <w:pPr>
        <w:spacing w:after="240" w:before="240" w:lineRule="auto"/>
        <w:rPr/>
      </w:pPr>
      <w:r w:rsidDel="00000000" w:rsidR="00000000" w:rsidRPr="00000000">
        <w:rPr>
          <w:rtl w:val="0"/>
        </w:rPr>
        <w:t xml:space="preserve">Rights may arise from a legally recognized stable union.</w:t>
      </w:r>
    </w:p>
    <w:p w:rsidR="00000000" w:rsidDel="00000000" w:rsidP="00000000" w:rsidRDefault="00000000" w:rsidRPr="00000000" w14:paraId="00002700">
      <w:pPr>
        <w:pStyle w:val="Heading3"/>
        <w:keepNext w:val="0"/>
        <w:keepLines w:val="0"/>
        <w:spacing w:before="280" w:lineRule="auto"/>
        <w:rPr>
          <w:b w:val="1"/>
          <w:bCs w:val="1"/>
          <w:color w:val="000000"/>
          <w:sz w:val="26"/>
          <w:szCs w:val="26"/>
        </w:rPr>
      </w:pPr>
      <w:bookmarkStart w:colFirst="0" w:colLast="0" w:name="_gqtw6ocy0qhu" w:id="4113"/>
      <w:bookmarkEnd w:id="4113"/>
      <w:r w:rsidDel="00000000" w:rsidR="00000000" w:rsidRPr="00000000">
        <w:rPr>
          <w:b w:val="1"/>
          <w:bCs w:val="1"/>
          <w:color w:val="000000"/>
          <w:sz w:val="26"/>
          <w:szCs w:val="26"/>
          <w:rtl w:val="0"/>
        </w:rPr>
        <w:t xml:space="preserve">Siblings and Other Relatives</w:t>
      </w:r>
    </w:p>
    <w:p w:rsidR="00000000" w:rsidDel="00000000" w:rsidP="00000000" w:rsidRDefault="00000000" w:rsidRPr="00000000" w14:paraId="00002701">
      <w:pPr>
        <w:spacing w:after="240" w:before="240" w:lineRule="auto"/>
        <w:rPr/>
      </w:pPr>
      <w:r w:rsidDel="00000000" w:rsidR="00000000" w:rsidRPr="00000000">
        <w:rPr>
          <w:rtl w:val="0"/>
        </w:rPr>
        <w:t xml:space="preserve">May inherit according to the applicable order of succession.</w:t>
      </w:r>
    </w:p>
    <w:p w:rsidR="00000000" w:rsidDel="00000000" w:rsidP="00000000" w:rsidRDefault="00000000" w:rsidRPr="00000000" w14:paraId="00002702">
      <w:pPr>
        <w:pStyle w:val="Heading3"/>
        <w:keepNext w:val="0"/>
        <w:keepLines w:val="0"/>
        <w:spacing w:before="280" w:lineRule="auto"/>
        <w:rPr>
          <w:b w:val="1"/>
          <w:bCs w:val="1"/>
          <w:color w:val="000000"/>
          <w:sz w:val="26"/>
          <w:szCs w:val="26"/>
        </w:rPr>
      </w:pPr>
      <w:bookmarkStart w:colFirst="0" w:colLast="0" w:name="_a61lieb7y04c" w:id="4114"/>
      <w:bookmarkEnd w:id="4114"/>
      <w:r w:rsidDel="00000000" w:rsidR="00000000" w:rsidRPr="00000000">
        <w:rPr>
          <w:b w:val="1"/>
          <w:bCs w:val="1"/>
          <w:color w:val="000000"/>
          <w:sz w:val="26"/>
          <w:szCs w:val="26"/>
          <w:rtl w:val="0"/>
        </w:rPr>
        <w:t xml:space="preserve">Testamentary Beneficiaries</w:t>
      </w:r>
    </w:p>
    <w:p w:rsidR="00000000" w:rsidDel="00000000" w:rsidP="00000000" w:rsidRDefault="00000000" w:rsidRPr="00000000" w14:paraId="00002703">
      <w:pPr>
        <w:spacing w:after="240" w:before="240" w:lineRule="auto"/>
        <w:rPr/>
      </w:pPr>
      <w:r w:rsidDel="00000000" w:rsidR="00000000" w:rsidRPr="00000000">
        <w:rPr>
          <w:rtl w:val="0"/>
        </w:rPr>
        <w:t xml:space="preserve">May have rights under a valid will.</w:t>
      </w:r>
    </w:p>
    <w:p w:rsidR="00000000" w:rsidDel="00000000" w:rsidP="00000000" w:rsidRDefault="00000000" w:rsidRPr="00000000" w14:paraId="00002704">
      <w:pPr>
        <w:pStyle w:val="Heading3"/>
        <w:keepNext w:val="0"/>
        <w:keepLines w:val="0"/>
        <w:spacing w:before="280" w:lineRule="auto"/>
        <w:rPr>
          <w:b w:val="1"/>
          <w:bCs w:val="1"/>
          <w:color w:val="000000"/>
          <w:sz w:val="26"/>
          <w:szCs w:val="26"/>
        </w:rPr>
      </w:pPr>
      <w:bookmarkStart w:colFirst="0" w:colLast="0" w:name="_bvzqaaa48ie8" w:id="4115"/>
      <w:bookmarkEnd w:id="4115"/>
      <w:r w:rsidDel="00000000" w:rsidR="00000000" w:rsidRPr="00000000">
        <w:rPr>
          <w:b w:val="1"/>
          <w:bCs w:val="1"/>
          <w:color w:val="000000"/>
          <w:sz w:val="26"/>
          <w:szCs w:val="26"/>
          <w:rtl w:val="0"/>
        </w:rPr>
        <w:t xml:space="preserve">Omitted Heirs</w:t>
      </w:r>
    </w:p>
    <w:p w:rsidR="00000000" w:rsidDel="00000000" w:rsidP="00000000" w:rsidRDefault="00000000" w:rsidRPr="00000000" w14:paraId="00002705">
      <w:pPr>
        <w:spacing w:after="240" w:before="240" w:lineRule="auto"/>
        <w:rPr/>
      </w:pPr>
      <w:r w:rsidDel="00000000" w:rsidR="00000000" w:rsidRPr="00000000">
        <w:rPr>
          <w:rtl w:val="0"/>
        </w:rPr>
        <w:t xml:space="preserve">May seek recognition and appropriate remedies.</w:t>
      </w:r>
    </w:p>
    <w:p w:rsidR="00000000" w:rsidDel="00000000" w:rsidP="00000000" w:rsidRDefault="00000000" w:rsidRPr="00000000" w14:paraId="00002706">
      <w:pPr>
        <w:pStyle w:val="Heading3"/>
        <w:keepNext w:val="0"/>
        <w:keepLines w:val="0"/>
        <w:spacing w:before="280" w:lineRule="auto"/>
        <w:rPr>
          <w:b w:val="1"/>
          <w:bCs w:val="1"/>
          <w:color w:val="000000"/>
          <w:sz w:val="26"/>
          <w:szCs w:val="26"/>
        </w:rPr>
      </w:pPr>
      <w:bookmarkStart w:colFirst="0" w:colLast="0" w:name="_19a47o6i1r6u" w:id="4116"/>
      <w:bookmarkEnd w:id="4116"/>
      <w:r w:rsidDel="00000000" w:rsidR="00000000" w:rsidRPr="00000000">
        <w:rPr>
          <w:b w:val="1"/>
          <w:bCs w:val="1"/>
          <w:color w:val="000000"/>
          <w:sz w:val="26"/>
          <w:szCs w:val="26"/>
          <w:rtl w:val="0"/>
        </w:rPr>
        <w:t xml:space="preserve">Estate Administrators</w:t>
      </w:r>
    </w:p>
    <w:p w:rsidR="00000000" w:rsidDel="00000000" w:rsidP="00000000" w:rsidRDefault="00000000" w:rsidRPr="00000000" w14:paraId="00002707">
      <w:pPr>
        <w:spacing w:after="240" w:before="240" w:lineRule="auto"/>
        <w:rPr/>
      </w:pPr>
      <w:r w:rsidDel="00000000" w:rsidR="00000000" w:rsidRPr="00000000">
        <w:rPr>
          <w:rtl w:val="0"/>
        </w:rPr>
        <w:t xml:space="preserve">May be involved in disputes concerning estate management.</w:t>
      </w:r>
    </w:p>
    <w:p w:rsidR="00000000" w:rsidDel="00000000" w:rsidP="00000000" w:rsidRDefault="00000000" w:rsidRPr="00000000" w14:paraId="00002708">
      <w:pPr>
        <w:pStyle w:val="Heading3"/>
        <w:keepNext w:val="0"/>
        <w:keepLines w:val="0"/>
        <w:spacing w:before="280" w:lineRule="auto"/>
        <w:rPr>
          <w:b w:val="1"/>
          <w:bCs w:val="1"/>
          <w:color w:val="000000"/>
          <w:sz w:val="26"/>
          <w:szCs w:val="26"/>
        </w:rPr>
      </w:pPr>
      <w:bookmarkStart w:colFirst="0" w:colLast="0" w:name="_jpcs1919n6ke" w:id="4117"/>
      <w:bookmarkEnd w:id="4117"/>
      <w:r w:rsidDel="00000000" w:rsidR="00000000" w:rsidRPr="00000000">
        <w:rPr>
          <w:b w:val="1"/>
          <w:bCs w:val="1"/>
          <w:color w:val="000000"/>
          <w:sz w:val="26"/>
          <w:szCs w:val="26"/>
          <w:rtl w:val="0"/>
        </w:rPr>
        <w:t xml:space="preserve">Creditors</w:t>
      </w:r>
    </w:p>
    <w:p w:rsidR="00000000" w:rsidDel="00000000" w:rsidP="00000000" w:rsidRDefault="00000000" w:rsidRPr="00000000" w14:paraId="00002709">
      <w:pPr>
        <w:spacing w:after="240" w:before="240" w:lineRule="auto"/>
        <w:rPr/>
      </w:pPr>
      <w:r w:rsidDel="00000000" w:rsidR="00000000" w:rsidRPr="00000000">
        <w:rPr>
          <w:rtl w:val="0"/>
        </w:rPr>
        <w:t xml:space="preserve">May assert qualifying claims against the estate.</w:t>
      </w:r>
    </w:p>
    <w:p w:rsidR="00000000" w:rsidDel="00000000" w:rsidP="00000000" w:rsidRDefault="00000000" w:rsidRPr="00000000" w14:paraId="0000270A">
      <w:pPr>
        <w:pStyle w:val="Heading3"/>
        <w:keepNext w:val="0"/>
        <w:keepLines w:val="0"/>
        <w:spacing w:before="280" w:lineRule="auto"/>
        <w:rPr>
          <w:b w:val="1"/>
          <w:bCs w:val="1"/>
          <w:color w:val="000000"/>
          <w:sz w:val="26"/>
          <w:szCs w:val="26"/>
        </w:rPr>
      </w:pPr>
      <w:bookmarkStart w:colFirst="0" w:colLast="0" w:name="_179q0rcy1iwj" w:id="4118"/>
      <w:bookmarkEnd w:id="4118"/>
      <w:r w:rsidDel="00000000" w:rsidR="00000000" w:rsidRPr="00000000">
        <w:rPr>
          <w:b w:val="1"/>
          <w:bCs w:val="1"/>
          <w:color w:val="000000"/>
          <w:sz w:val="26"/>
          <w:szCs w:val="26"/>
          <w:rtl w:val="0"/>
        </w:rPr>
        <w:t xml:space="preserve">Purchasers and Third Parties</w:t>
      </w:r>
    </w:p>
    <w:p w:rsidR="00000000" w:rsidDel="00000000" w:rsidP="00000000" w:rsidRDefault="00000000" w:rsidRPr="00000000" w14:paraId="0000270B">
      <w:pPr>
        <w:spacing w:after="240" w:before="240" w:lineRule="auto"/>
        <w:rPr/>
      </w:pPr>
      <w:r w:rsidDel="00000000" w:rsidR="00000000" w:rsidRPr="00000000">
        <w:rPr>
          <w:rtl w:val="0"/>
        </w:rPr>
        <w:t xml:space="preserve">May be affected by disputes involving estate assets.</w:t>
      </w:r>
    </w:p>
    <w:p w:rsidR="00000000" w:rsidDel="00000000" w:rsidP="00000000" w:rsidRDefault="00000000" w:rsidRPr="00000000" w14:paraId="0000270C">
      <w:pPr>
        <w:spacing w:after="240" w:before="240" w:lineRule="auto"/>
        <w:rPr>
          <w:b w:val="1"/>
          <w:bCs w:val="1"/>
        </w:rPr>
      </w:pPr>
      <w:r w:rsidDel="00000000" w:rsidR="00000000" w:rsidRPr="00000000">
        <w:rPr>
          <w:b w:val="1"/>
          <w:bCs w:val="1"/>
          <w:rtl w:val="0"/>
        </w:rPr>
        <w:t xml:space="preserve">The existence and extent of inheritance rights depend on the applicable law and the deceased person's family and patrimonial circumstances.</w:t>
      </w:r>
    </w:p>
    <w:p w:rsidR="00000000" w:rsidDel="00000000" w:rsidP="00000000" w:rsidRDefault="00000000" w:rsidRPr="00000000" w14:paraId="000027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0E">
      <w:pPr>
        <w:pStyle w:val="Heading1"/>
        <w:keepNext w:val="0"/>
        <w:keepLines w:val="0"/>
        <w:spacing w:before="480" w:lineRule="auto"/>
        <w:rPr>
          <w:b w:val="1"/>
          <w:bCs w:val="1"/>
          <w:sz w:val="46"/>
          <w:szCs w:val="46"/>
        </w:rPr>
      </w:pPr>
      <w:bookmarkStart w:colFirst="0" w:colLast="0" w:name="_sk4i61n6vhvt" w:id="4119"/>
      <w:bookmarkEnd w:id="4119"/>
      <w:r w:rsidDel="00000000" w:rsidR="00000000" w:rsidRPr="00000000">
        <w:rPr>
          <w:b w:val="1"/>
          <w:bCs w:val="1"/>
          <w:sz w:val="46"/>
          <w:szCs w:val="46"/>
          <w:rtl w:val="0"/>
        </w:rPr>
        <w:t xml:space="preserve">Our Inheritance Dispute &amp; Estate Litigation Services</w:t>
      </w:r>
    </w:p>
    <w:p w:rsidR="00000000" w:rsidDel="00000000" w:rsidP="00000000" w:rsidRDefault="00000000" w:rsidRPr="00000000" w14:paraId="0000270F">
      <w:pPr>
        <w:pStyle w:val="Heading2"/>
        <w:keepNext w:val="0"/>
        <w:keepLines w:val="0"/>
        <w:spacing w:after="80" w:lineRule="auto"/>
        <w:rPr>
          <w:b w:val="1"/>
          <w:bCs w:val="1"/>
          <w:sz w:val="34"/>
          <w:szCs w:val="34"/>
        </w:rPr>
      </w:pPr>
      <w:bookmarkStart w:colFirst="0" w:colLast="0" w:name="_7n5frq3hvi8x" w:id="4120"/>
      <w:bookmarkEnd w:id="4120"/>
      <w:r w:rsidDel="00000000" w:rsidR="00000000" w:rsidRPr="00000000">
        <w:rPr>
          <w:b w:val="1"/>
          <w:bCs w:val="1"/>
          <w:sz w:val="34"/>
          <w:szCs w:val="34"/>
          <w:rtl w:val="0"/>
        </w:rPr>
        <w:t xml:space="preserve">1. Excluded or Omitted Heirs</w:t>
      </w:r>
    </w:p>
    <w:p w:rsidR="00000000" w:rsidDel="00000000" w:rsidP="00000000" w:rsidRDefault="00000000" w:rsidRPr="00000000" w14:paraId="00002710">
      <w:pPr>
        <w:pStyle w:val="Heading3"/>
        <w:keepNext w:val="0"/>
        <w:keepLines w:val="0"/>
        <w:spacing w:before="280" w:lineRule="auto"/>
        <w:rPr>
          <w:b w:val="1"/>
          <w:bCs w:val="1"/>
          <w:color w:val="000000"/>
          <w:sz w:val="26"/>
          <w:szCs w:val="26"/>
        </w:rPr>
      </w:pPr>
      <w:bookmarkStart w:colFirst="0" w:colLast="0" w:name="_gsakiujr58d0" w:id="4121"/>
      <w:bookmarkEnd w:id="4121"/>
      <w:r w:rsidDel="00000000" w:rsidR="00000000" w:rsidRPr="00000000">
        <w:rPr>
          <w:b w:val="1"/>
          <w:bCs w:val="1"/>
          <w:color w:val="000000"/>
          <w:sz w:val="26"/>
          <w:szCs w:val="26"/>
          <w:rtl w:val="0"/>
        </w:rPr>
        <w:t xml:space="preserve">What If Your Family Left You Out of the Inheritance?</w:t>
      </w:r>
    </w:p>
    <w:p w:rsidR="00000000" w:rsidDel="00000000" w:rsidP="00000000" w:rsidRDefault="00000000" w:rsidRPr="00000000" w14:paraId="00002711">
      <w:pPr>
        <w:spacing w:after="240" w:before="240" w:lineRule="auto"/>
        <w:rPr/>
      </w:pPr>
      <w:r w:rsidDel="00000000" w:rsidR="00000000" w:rsidRPr="00000000">
        <w:rPr>
          <w:rtl w:val="0"/>
        </w:rPr>
        <w:t xml:space="preserve">A foreign heir may discover that probate was opened without their participation.</w:t>
      </w:r>
    </w:p>
    <w:p w:rsidR="00000000" w:rsidDel="00000000" w:rsidP="00000000" w:rsidRDefault="00000000" w:rsidRPr="00000000" w14:paraId="00002712">
      <w:pPr>
        <w:spacing w:after="240" w:before="240" w:lineRule="auto"/>
        <w:rPr/>
      </w:pPr>
      <w:r w:rsidDel="00000000" w:rsidR="00000000" w:rsidRPr="00000000">
        <w:rPr>
          <w:rtl w:val="0"/>
        </w:rPr>
        <w:t xml:space="preserve">In some cases, the estate may already have been divided.</w:t>
      </w:r>
    </w:p>
    <w:p w:rsidR="00000000" w:rsidDel="00000000" w:rsidP="00000000" w:rsidRDefault="00000000" w:rsidRPr="00000000" w14:paraId="00002713">
      <w:pPr>
        <w:spacing w:after="240" w:before="240" w:lineRule="auto"/>
        <w:rPr/>
      </w:pPr>
      <w:r w:rsidDel="00000000" w:rsidR="00000000" w:rsidRPr="00000000">
        <w:rPr>
          <w:rtl w:val="0"/>
        </w:rPr>
        <w:t xml:space="preserve">An omitted heir may need to establish their legal status and assert rights against those holding inherited assets.</w:t>
      </w:r>
    </w:p>
    <w:p w:rsidR="00000000" w:rsidDel="00000000" w:rsidP="00000000" w:rsidRDefault="00000000" w:rsidRPr="00000000" w14:paraId="00002714">
      <w:pPr>
        <w:pStyle w:val="Heading3"/>
        <w:keepNext w:val="0"/>
        <w:keepLines w:val="0"/>
        <w:spacing w:before="280" w:lineRule="auto"/>
        <w:rPr>
          <w:b w:val="1"/>
          <w:bCs w:val="1"/>
          <w:color w:val="000000"/>
          <w:sz w:val="26"/>
          <w:szCs w:val="26"/>
        </w:rPr>
      </w:pPr>
      <w:bookmarkStart w:colFirst="0" w:colLast="0" w:name="_4rgmzj11ih0v" w:id="4122"/>
      <w:bookmarkEnd w:id="4122"/>
      <w:r w:rsidDel="00000000" w:rsidR="00000000" w:rsidRPr="00000000">
        <w:rPr>
          <w:b w:val="1"/>
          <w:bCs w:val="1"/>
          <w:color w:val="000000"/>
          <w:sz w:val="26"/>
          <w:szCs w:val="26"/>
          <w:rtl w:val="0"/>
        </w:rPr>
        <w:t xml:space="preserve">Common Situations</w:t>
      </w:r>
    </w:p>
    <w:p w:rsidR="00000000" w:rsidDel="00000000" w:rsidP="00000000" w:rsidRDefault="00000000" w:rsidRPr="00000000" w14:paraId="00002715">
      <w:pPr>
        <w:numPr>
          <w:ilvl w:val="0"/>
          <w:numId w:val="177"/>
        </w:numPr>
        <w:spacing w:after="0" w:afterAutospacing="0" w:before="240" w:lineRule="auto"/>
        <w:ind w:left="720" w:hanging="360"/>
      </w:pPr>
      <w:r w:rsidDel="00000000" w:rsidR="00000000" w:rsidRPr="00000000">
        <w:rPr>
          <w:rtl w:val="0"/>
        </w:rPr>
        <w:t xml:space="preserve">A child living abroad was not identified in probate.</w:t>
      </w:r>
    </w:p>
    <w:p w:rsidR="00000000" w:rsidDel="00000000" w:rsidP="00000000" w:rsidRDefault="00000000" w:rsidRPr="00000000" w14:paraId="00002716">
      <w:pPr>
        <w:numPr>
          <w:ilvl w:val="0"/>
          <w:numId w:val="177"/>
        </w:numPr>
        <w:spacing w:after="0" w:afterAutospacing="0" w:before="0" w:beforeAutospacing="0" w:lineRule="auto"/>
        <w:ind w:left="720" w:hanging="360"/>
      </w:pPr>
      <w:r w:rsidDel="00000000" w:rsidR="00000000" w:rsidRPr="00000000">
        <w:rPr>
          <w:rtl w:val="0"/>
        </w:rPr>
        <w:t xml:space="preserve">A second family was excluded from succession documents.</w:t>
      </w:r>
    </w:p>
    <w:p w:rsidR="00000000" w:rsidDel="00000000" w:rsidP="00000000" w:rsidRDefault="00000000" w:rsidRPr="00000000" w14:paraId="00002717">
      <w:pPr>
        <w:numPr>
          <w:ilvl w:val="0"/>
          <w:numId w:val="177"/>
        </w:numPr>
        <w:spacing w:after="0" w:afterAutospacing="0" w:before="0" w:beforeAutospacing="0" w:lineRule="auto"/>
        <w:ind w:left="720" w:hanging="360"/>
      </w:pPr>
      <w:r w:rsidDel="00000000" w:rsidR="00000000" w:rsidRPr="00000000">
        <w:rPr>
          <w:rtl w:val="0"/>
        </w:rPr>
        <w:t xml:space="preserve">An heir was incorrectly reported as deceased.</w:t>
      </w:r>
    </w:p>
    <w:p w:rsidR="00000000" w:rsidDel="00000000" w:rsidP="00000000" w:rsidRDefault="00000000" w:rsidRPr="00000000" w14:paraId="00002718">
      <w:pPr>
        <w:numPr>
          <w:ilvl w:val="0"/>
          <w:numId w:val="177"/>
        </w:numPr>
        <w:spacing w:after="0" w:afterAutospacing="0" w:before="0" w:beforeAutospacing="0" w:lineRule="auto"/>
        <w:ind w:left="720" w:hanging="360"/>
      </w:pPr>
      <w:r w:rsidDel="00000000" w:rsidR="00000000" w:rsidRPr="00000000">
        <w:rPr>
          <w:rtl w:val="0"/>
        </w:rPr>
        <w:t xml:space="preserve">A beneficiary was not properly notified.</w:t>
      </w:r>
    </w:p>
    <w:p w:rsidR="00000000" w:rsidDel="00000000" w:rsidP="00000000" w:rsidRDefault="00000000" w:rsidRPr="00000000" w14:paraId="00002719">
      <w:pPr>
        <w:numPr>
          <w:ilvl w:val="0"/>
          <w:numId w:val="177"/>
        </w:numPr>
        <w:spacing w:after="0" w:afterAutospacing="0" w:before="0" w:beforeAutospacing="0" w:lineRule="auto"/>
        <w:ind w:left="720" w:hanging="360"/>
      </w:pPr>
      <w:r w:rsidDel="00000000" w:rsidR="00000000" w:rsidRPr="00000000">
        <w:rPr>
          <w:rtl w:val="0"/>
        </w:rPr>
        <w:t xml:space="preserve">Parentage was disputed.</w:t>
      </w:r>
    </w:p>
    <w:p w:rsidR="00000000" w:rsidDel="00000000" w:rsidP="00000000" w:rsidRDefault="00000000" w:rsidRPr="00000000" w14:paraId="0000271A">
      <w:pPr>
        <w:numPr>
          <w:ilvl w:val="0"/>
          <w:numId w:val="177"/>
        </w:numPr>
        <w:spacing w:after="0" w:afterAutospacing="0" w:before="0" w:beforeAutospacing="0" w:lineRule="auto"/>
        <w:ind w:left="720" w:hanging="360"/>
      </w:pPr>
      <w:r w:rsidDel="00000000" w:rsidR="00000000" w:rsidRPr="00000000">
        <w:rPr>
          <w:rtl w:val="0"/>
        </w:rPr>
        <w:t xml:space="preserve">A relative withheld information about the estate.</w:t>
      </w:r>
    </w:p>
    <w:p w:rsidR="00000000" w:rsidDel="00000000" w:rsidP="00000000" w:rsidRDefault="00000000" w:rsidRPr="00000000" w14:paraId="0000271B">
      <w:pPr>
        <w:numPr>
          <w:ilvl w:val="0"/>
          <w:numId w:val="177"/>
        </w:numPr>
        <w:spacing w:after="240" w:before="0" w:beforeAutospacing="0" w:lineRule="auto"/>
        <w:ind w:left="720" w:hanging="360"/>
      </w:pPr>
      <w:r w:rsidDel="00000000" w:rsidR="00000000" w:rsidRPr="00000000">
        <w:rPr>
          <w:rtl w:val="0"/>
        </w:rPr>
        <w:t xml:space="preserve">The inheritance was divided without recognizing a qualifying heir.</w:t>
      </w:r>
    </w:p>
    <w:p w:rsidR="00000000" w:rsidDel="00000000" w:rsidP="00000000" w:rsidRDefault="00000000" w:rsidRPr="00000000" w14:paraId="0000271C">
      <w:pPr>
        <w:pStyle w:val="Heading3"/>
        <w:keepNext w:val="0"/>
        <w:keepLines w:val="0"/>
        <w:spacing w:before="280" w:lineRule="auto"/>
        <w:rPr>
          <w:b w:val="1"/>
          <w:bCs w:val="1"/>
          <w:color w:val="000000"/>
          <w:sz w:val="26"/>
          <w:szCs w:val="26"/>
        </w:rPr>
      </w:pPr>
      <w:bookmarkStart w:colFirst="0" w:colLast="0" w:name="_c2rauez4x3jd" w:id="4123"/>
      <w:bookmarkEnd w:id="4123"/>
      <w:r w:rsidDel="00000000" w:rsidR="00000000" w:rsidRPr="00000000">
        <w:rPr>
          <w:b w:val="1"/>
          <w:bCs w:val="1"/>
          <w:color w:val="000000"/>
          <w:sz w:val="26"/>
          <w:szCs w:val="26"/>
          <w:rtl w:val="0"/>
        </w:rPr>
        <w:t xml:space="preserve">Petição de Herança</w:t>
      </w:r>
    </w:p>
    <w:p w:rsidR="00000000" w:rsidDel="00000000" w:rsidP="00000000" w:rsidRDefault="00000000" w:rsidRPr="00000000" w14:paraId="0000271D">
      <w:pPr>
        <w:spacing w:after="240" w:before="240" w:lineRule="auto"/>
        <w:rPr/>
      </w:pPr>
      <w:r w:rsidDel="00000000" w:rsidR="00000000" w:rsidRPr="00000000">
        <w:rPr>
          <w:rtl w:val="0"/>
        </w:rPr>
        <w:t xml:space="preserve">Brazilian law provides a claim known as </w:t>
      </w:r>
      <w:r w:rsidDel="00000000" w:rsidR="00000000" w:rsidRPr="00000000">
        <w:rPr>
          <w:b w:val="1"/>
          <w:bCs w:val="1"/>
          <w:rtl w:val="0"/>
        </w:rPr>
        <w:t xml:space="preserve">petição de herança</w:t>
      </w:r>
      <w:r w:rsidDel="00000000" w:rsidR="00000000" w:rsidRPr="00000000">
        <w:rPr>
          <w:rtl w:val="0"/>
        </w:rPr>
        <w:t xml:space="preserve">, which may be used by a person seeking recognition of heirship and recovery of the inheritance or relevant share from those holding it.</w:t>
      </w:r>
    </w:p>
    <w:p w:rsidR="00000000" w:rsidDel="00000000" w:rsidP="00000000" w:rsidRDefault="00000000" w:rsidRPr="00000000" w14:paraId="0000271E">
      <w:pPr>
        <w:pStyle w:val="Heading3"/>
        <w:keepNext w:val="0"/>
        <w:keepLines w:val="0"/>
        <w:spacing w:before="280" w:lineRule="auto"/>
        <w:rPr>
          <w:b w:val="1"/>
          <w:bCs w:val="1"/>
          <w:color w:val="000000"/>
          <w:sz w:val="26"/>
          <w:szCs w:val="26"/>
        </w:rPr>
      </w:pPr>
      <w:bookmarkStart w:colFirst="0" w:colLast="0" w:name="_7wxnfb4tp587" w:id="4124"/>
      <w:bookmarkEnd w:id="4124"/>
      <w:r w:rsidDel="00000000" w:rsidR="00000000" w:rsidRPr="00000000">
        <w:rPr>
          <w:b w:val="1"/>
          <w:bCs w:val="1"/>
          <w:color w:val="000000"/>
          <w:sz w:val="26"/>
          <w:szCs w:val="26"/>
          <w:rtl w:val="0"/>
        </w:rPr>
        <w:t xml:space="preserve">Evidence</w:t>
      </w:r>
    </w:p>
    <w:p w:rsidR="00000000" w:rsidDel="00000000" w:rsidP="00000000" w:rsidRDefault="00000000" w:rsidRPr="00000000" w14:paraId="0000271F">
      <w:pPr>
        <w:spacing w:after="240" w:before="240" w:lineRule="auto"/>
        <w:rPr/>
      </w:pPr>
      <w:r w:rsidDel="00000000" w:rsidR="00000000" w:rsidRPr="00000000">
        <w:rPr>
          <w:rtl w:val="0"/>
        </w:rPr>
        <w:t xml:space="preserve">May include civil registration, family records, foreign certificates, judicial decisions, and succession documents.</w:t>
      </w:r>
    </w:p>
    <w:p w:rsidR="00000000" w:rsidDel="00000000" w:rsidP="00000000" w:rsidRDefault="00000000" w:rsidRPr="00000000" w14:paraId="00002720">
      <w:pPr>
        <w:pStyle w:val="Heading3"/>
        <w:keepNext w:val="0"/>
        <w:keepLines w:val="0"/>
        <w:spacing w:before="280" w:lineRule="auto"/>
        <w:rPr>
          <w:b w:val="1"/>
          <w:bCs w:val="1"/>
          <w:color w:val="000000"/>
          <w:sz w:val="26"/>
          <w:szCs w:val="26"/>
        </w:rPr>
      </w:pPr>
      <w:bookmarkStart w:colFirst="0" w:colLast="0" w:name="_cu669lpinwlz" w:id="4125"/>
      <w:bookmarkEnd w:id="4125"/>
      <w:r w:rsidDel="00000000" w:rsidR="00000000" w:rsidRPr="00000000">
        <w:rPr>
          <w:b w:val="1"/>
          <w:bCs w:val="1"/>
          <w:color w:val="000000"/>
          <w:sz w:val="26"/>
          <w:szCs w:val="26"/>
          <w:rtl w:val="0"/>
        </w:rPr>
        <w:t xml:space="preserve">Related Parentage Proceedings</w:t>
      </w:r>
    </w:p>
    <w:p w:rsidR="00000000" w:rsidDel="00000000" w:rsidP="00000000" w:rsidRDefault="00000000" w:rsidRPr="00000000" w14:paraId="00002721">
      <w:pPr>
        <w:spacing w:after="240" w:before="240" w:lineRule="auto"/>
        <w:rPr/>
      </w:pPr>
      <w:r w:rsidDel="00000000" w:rsidR="00000000" w:rsidRPr="00000000">
        <w:rPr>
          <w:rtl w:val="0"/>
        </w:rPr>
        <w:t xml:space="preserve">Where heirship depends on legally establishing parentage, a separate or related proceeding may be necessary.</w:t>
      </w:r>
    </w:p>
    <w:p w:rsidR="00000000" w:rsidDel="00000000" w:rsidP="00000000" w:rsidRDefault="00000000" w:rsidRPr="00000000" w14:paraId="00002722">
      <w:pPr>
        <w:pStyle w:val="Heading3"/>
        <w:keepNext w:val="0"/>
        <w:keepLines w:val="0"/>
        <w:spacing w:before="280" w:lineRule="auto"/>
        <w:rPr>
          <w:b w:val="1"/>
          <w:bCs w:val="1"/>
          <w:color w:val="000000"/>
          <w:sz w:val="26"/>
          <w:szCs w:val="26"/>
        </w:rPr>
      </w:pPr>
      <w:bookmarkStart w:colFirst="0" w:colLast="0" w:name="_53j9i9y6hnkk" w:id="4126"/>
      <w:bookmarkEnd w:id="4126"/>
      <w:r w:rsidDel="00000000" w:rsidR="00000000" w:rsidRPr="00000000">
        <w:rPr>
          <w:b w:val="1"/>
          <w:bCs w:val="1"/>
          <w:color w:val="000000"/>
          <w:sz w:val="26"/>
          <w:szCs w:val="26"/>
          <w:rtl w:val="0"/>
        </w:rPr>
        <w:t xml:space="preserve">Limitation Periods</w:t>
      </w:r>
    </w:p>
    <w:p w:rsidR="00000000" w:rsidDel="00000000" w:rsidP="00000000" w:rsidRDefault="00000000" w:rsidRPr="00000000" w14:paraId="00002723">
      <w:pPr>
        <w:spacing w:after="240" w:before="240" w:lineRule="auto"/>
        <w:rPr/>
      </w:pPr>
      <w:r w:rsidDel="00000000" w:rsidR="00000000" w:rsidRPr="00000000">
        <w:rPr>
          <w:rtl w:val="0"/>
        </w:rPr>
        <w:t xml:space="preserve">Inheritance recovery claims require careful analysis of applicable prescription rules and relevant jurisprudence.</w:t>
      </w:r>
    </w:p>
    <w:p w:rsidR="00000000" w:rsidDel="00000000" w:rsidP="00000000" w:rsidRDefault="00000000" w:rsidRPr="00000000" w14:paraId="00002724">
      <w:pPr>
        <w:spacing w:after="240" w:before="240" w:lineRule="auto"/>
        <w:rPr>
          <w:b w:val="1"/>
          <w:bCs w:val="1"/>
        </w:rPr>
      </w:pPr>
      <w:r w:rsidDel="00000000" w:rsidR="00000000" w:rsidRPr="00000000">
        <w:rPr>
          <w:b w:val="1"/>
          <w:bCs w:val="1"/>
          <w:rtl w:val="0"/>
        </w:rPr>
        <w:t xml:space="preserve">The ability to establish family status and the ability to recover inheritance assets may involve different legal questions and deadlines.</w:t>
      </w:r>
    </w:p>
    <w:p w:rsidR="00000000" w:rsidDel="00000000" w:rsidP="00000000" w:rsidRDefault="00000000" w:rsidRPr="00000000" w14:paraId="00002725">
      <w:pPr>
        <w:spacing w:after="240" w:before="240" w:lineRule="auto"/>
        <w:rPr>
          <w:b w:val="1"/>
          <w:bCs w:val="1"/>
        </w:rPr>
      </w:pPr>
      <w:r w:rsidDel="00000000" w:rsidR="00000000" w:rsidRPr="00000000">
        <w:rPr>
          <w:b w:val="1"/>
          <w:bCs w:val="1"/>
          <w:rtl w:val="0"/>
        </w:rPr>
        <w:t xml:space="preserve">[Discuss an Excluded Heir Claim in Brazil]</w:t>
      </w:r>
    </w:p>
    <w:p w:rsidR="00000000" w:rsidDel="00000000" w:rsidP="00000000" w:rsidRDefault="00000000" w:rsidRPr="00000000" w14:paraId="000027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7">
      <w:pPr>
        <w:pStyle w:val="Heading2"/>
        <w:keepNext w:val="0"/>
        <w:keepLines w:val="0"/>
        <w:spacing w:after="80" w:lineRule="auto"/>
        <w:rPr>
          <w:b w:val="1"/>
          <w:bCs w:val="1"/>
          <w:sz w:val="34"/>
          <w:szCs w:val="34"/>
        </w:rPr>
      </w:pPr>
      <w:bookmarkStart w:colFirst="0" w:colLast="0" w:name="_gjxkk03jyttb" w:id="4127"/>
      <w:bookmarkEnd w:id="4127"/>
      <w:r w:rsidDel="00000000" w:rsidR="00000000" w:rsidRPr="00000000">
        <w:rPr>
          <w:b w:val="1"/>
          <w:bCs w:val="1"/>
          <w:sz w:val="34"/>
          <w:szCs w:val="34"/>
          <w:rtl w:val="0"/>
        </w:rPr>
        <w:t xml:space="preserve">2. Disputes Over Hidden or Omitted Estate Assets</w:t>
      </w:r>
    </w:p>
    <w:p w:rsidR="00000000" w:rsidDel="00000000" w:rsidP="00000000" w:rsidRDefault="00000000" w:rsidRPr="00000000" w14:paraId="00002728">
      <w:pPr>
        <w:pStyle w:val="Heading3"/>
        <w:keepNext w:val="0"/>
        <w:keepLines w:val="0"/>
        <w:spacing w:before="280" w:lineRule="auto"/>
        <w:rPr>
          <w:b w:val="1"/>
          <w:bCs w:val="1"/>
          <w:color w:val="000000"/>
          <w:sz w:val="26"/>
          <w:szCs w:val="26"/>
        </w:rPr>
      </w:pPr>
      <w:bookmarkStart w:colFirst="0" w:colLast="0" w:name="_huvq1pohmw7j" w:id="4128"/>
      <w:bookmarkEnd w:id="4128"/>
      <w:r w:rsidDel="00000000" w:rsidR="00000000" w:rsidRPr="00000000">
        <w:rPr>
          <w:b w:val="1"/>
          <w:bCs w:val="1"/>
          <w:color w:val="000000"/>
          <w:sz w:val="26"/>
          <w:szCs w:val="26"/>
          <w:rtl w:val="0"/>
        </w:rPr>
        <w:t xml:space="preserve">What If a Relative Is Concealing Inheritance Property?</w:t>
      </w:r>
    </w:p>
    <w:p w:rsidR="00000000" w:rsidDel="00000000" w:rsidP="00000000" w:rsidRDefault="00000000" w:rsidRPr="00000000" w14:paraId="00002729">
      <w:pPr>
        <w:spacing w:after="240" w:before="240" w:lineRule="auto"/>
        <w:rPr/>
      </w:pPr>
      <w:r w:rsidDel="00000000" w:rsidR="00000000" w:rsidRPr="00000000">
        <w:rPr>
          <w:rtl w:val="0"/>
        </w:rPr>
        <w:t xml:space="preserve">A common source of probate conflict is disagreement about the assets included in the estate.</w:t>
      </w:r>
    </w:p>
    <w:p w:rsidR="00000000" w:rsidDel="00000000" w:rsidP="00000000" w:rsidRDefault="00000000" w:rsidRPr="00000000" w14:paraId="0000272A">
      <w:pPr>
        <w:spacing w:after="240" w:before="240" w:lineRule="auto"/>
        <w:rPr/>
      </w:pPr>
      <w:r w:rsidDel="00000000" w:rsidR="00000000" w:rsidRPr="00000000">
        <w:rPr>
          <w:rtl w:val="0"/>
        </w:rPr>
        <w:t xml:space="preserve">An heir may believe that bank accounts, properties, investments, or company interests have been omitted.</w:t>
      </w:r>
    </w:p>
    <w:p w:rsidR="00000000" w:rsidDel="00000000" w:rsidP="00000000" w:rsidRDefault="00000000" w:rsidRPr="00000000" w14:paraId="0000272B">
      <w:pPr>
        <w:pStyle w:val="Heading3"/>
        <w:keepNext w:val="0"/>
        <w:keepLines w:val="0"/>
        <w:spacing w:before="280" w:lineRule="auto"/>
        <w:rPr>
          <w:b w:val="1"/>
          <w:bCs w:val="1"/>
          <w:color w:val="000000"/>
          <w:sz w:val="26"/>
          <w:szCs w:val="26"/>
        </w:rPr>
      </w:pPr>
      <w:bookmarkStart w:colFirst="0" w:colLast="0" w:name="_5psru9qhgx9z" w:id="4129"/>
      <w:bookmarkEnd w:id="4129"/>
      <w:r w:rsidDel="00000000" w:rsidR="00000000" w:rsidRPr="00000000">
        <w:rPr>
          <w:b w:val="1"/>
          <w:bCs w:val="1"/>
          <w:color w:val="000000"/>
          <w:sz w:val="26"/>
          <w:szCs w:val="26"/>
          <w:rtl w:val="0"/>
        </w:rPr>
        <w:t xml:space="preserve">Real Estate</w:t>
      </w:r>
    </w:p>
    <w:p w:rsidR="00000000" w:rsidDel="00000000" w:rsidP="00000000" w:rsidRDefault="00000000" w:rsidRPr="00000000" w14:paraId="0000272C">
      <w:pPr>
        <w:spacing w:after="240" w:before="240" w:lineRule="auto"/>
        <w:rPr/>
      </w:pPr>
      <w:r w:rsidDel="00000000" w:rsidR="00000000" w:rsidRPr="00000000">
        <w:rPr>
          <w:rtl w:val="0"/>
        </w:rPr>
        <w:t xml:space="preserve">Properties not disclosed in the inventory.</w:t>
      </w:r>
    </w:p>
    <w:p w:rsidR="00000000" w:rsidDel="00000000" w:rsidP="00000000" w:rsidRDefault="00000000" w:rsidRPr="00000000" w14:paraId="0000272D">
      <w:pPr>
        <w:pStyle w:val="Heading3"/>
        <w:keepNext w:val="0"/>
        <w:keepLines w:val="0"/>
        <w:spacing w:before="280" w:lineRule="auto"/>
        <w:rPr>
          <w:b w:val="1"/>
          <w:bCs w:val="1"/>
          <w:color w:val="000000"/>
          <w:sz w:val="26"/>
          <w:szCs w:val="26"/>
        </w:rPr>
      </w:pPr>
      <w:bookmarkStart w:colFirst="0" w:colLast="0" w:name="_yr51jxgn8xas" w:id="4130"/>
      <w:bookmarkEnd w:id="4130"/>
      <w:r w:rsidDel="00000000" w:rsidR="00000000" w:rsidRPr="00000000">
        <w:rPr>
          <w:b w:val="1"/>
          <w:bCs w:val="1"/>
          <w:color w:val="000000"/>
          <w:sz w:val="26"/>
          <w:szCs w:val="26"/>
          <w:rtl w:val="0"/>
        </w:rPr>
        <w:t xml:space="preserve">Bank Accounts</w:t>
      </w:r>
    </w:p>
    <w:p w:rsidR="00000000" w:rsidDel="00000000" w:rsidP="00000000" w:rsidRDefault="00000000" w:rsidRPr="00000000" w14:paraId="0000272E">
      <w:pPr>
        <w:spacing w:after="240" w:before="240" w:lineRule="auto"/>
        <w:rPr/>
      </w:pPr>
      <w:r w:rsidDel="00000000" w:rsidR="00000000" w:rsidRPr="00000000">
        <w:rPr>
          <w:rtl w:val="0"/>
        </w:rPr>
        <w:t xml:space="preserve">Financial assets allegedly excluded.</w:t>
      </w:r>
    </w:p>
    <w:p w:rsidR="00000000" w:rsidDel="00000000" w:rsidP="00000000" w:rsidRDefault="00000000" w:rsidRPr="00000000" w14:paraId="0000272F">
      <w:pPr>
        <w:pStyle w:val="Heading3"/>
        <w:keepNext w:val="0"/>
        <w:keepLines w:val="0"/>
        <w:spacing w:before="280" w:lineRule="auto"/>
        <w:rPr>
          <w:b w:val="1"/>
          <w:bCs w:val="1"/>
          <w:color w:val="000000"/>
          <w:sz w:val="26"/>
          <w:szCs w:val="26"/>
        </w:rPr>
      </w:pPr>
      <w:bookmarkStart w:colFirst="0" w:colLast="0" w:name="_ub613smm5bqt" w:id="4131"/>
      <w:bookmarkEnd w:id="4131"/>
      <w:r w:rsidDel="00000000" w:rsidR="00000000" w:rsidRPr="00000000">
        <w:rPr>
          <w:b w:val="1"/>
          <w:bCs w:val="1"/>
          <w:color w:val="000000"/>
          <w:sz w:val="26"/>
          <w:szCs w:val="26"/>
          <w:rtl w:val="0"/>
        </w:rPr>
        <w:t xml:space="preserve">Investments</w:t>
      </w:r>
    </w:p>
    <w:p w:rsidR="00000000" w:rsidDel="00000000" w:rsidP="00000000" w:rsidRDefault="00000000" w:rsidRPr="00000000" w14:paraId="00002730">
      <w:pPr>
        <w:spacing w:after="240" w:before="240" w:lineRule="auto"/>
        <w:rPr/>
      </w:pPr>
      <w:r w:rsidDel="00000000" w:rsidR="00000000" w:rsidRPr="00000000">
        <w:rPr>
          <w:rtl w:val="0"/>
        </w:rPr>
        <w:t xml:space="preserve">Securities, funds, or other financial holdings.</w:t>
      </w:r>
    </w:p>
    <w:p w:rsidR="00000000" w:rsidDel="00000000" w:rsidP="00000000" w:rsidRDefault="00000000" w:rsidRPr="00000000" w14:paraId="00002731">
      <w:pPr>
        <w:pStyle w:val="Heading3"/>
        <w:keepNext w:val="0"/>
        <w:keepLines w:val="0"/>
        <w:spacing w:before="280" w:lineRule="auto"/>
        <w:rPr>
          <w:b w:val="1"/>
          <w:bCs w:val="1"/>
          <w:color w:val="000000"/>
          <w:sz w:val="26"/>
          <w:szCs w:val="26"/>
        </w:rPr>
      </w:pPr>
      <w:bookmarkStart w:colFirst="0" w:colLast="0" w:name="_q5tli8kthtk6" w:id="4132"/>
      <w:bookmarkEnd w:id="4132"/>
      <w:r w:rsidDel="00000000" w:rsidR="00000000" w:rsidRPr="00000000">
        <w:rPr>
          <w:b w:val="1"/>
          <w:bCs w:val="1"/>
          <w:color w:val="000000"/>
          <w:sz w:val="26"/>
          <w:szCs w:val="26"/>
          <w:rtl w:val="0"/>
        </w:rPr>
        <w:t xml:space="preserve">Company Shares</w:t>
      </w:r>
    </w:p>
    <w:p w:rsidR="00000000" w:rsidDel="00000000" w:rsidP="00000000" w:rsidRDefault="00000000" w:rsidRPr="00000000" w14:paraId="00002732">
      <w:pPr>
        <w:spacing w:after="240" w:before="240" w:lineRule="auto"/>
        <w:rPr/>
      </w:pPr>
      <w:r w:rsidDel="00000000" w:rsidR="00000000" w:rsidRPr="00000000">
        <w:rPr>
          <w:rtl w:val="0"/>
        </w:rPr>
        <w:t xml:space="preserve">Corporate interests that may form part of the estate.</w:t>
      </w:r>
    </w:p>
    <w:p w:rsidR="00000000" w:rsidDel="00000000" w:rsidP="00000000" w:rsidRDefault="00000000" w:rsidRPr="00000000" w14:paraId="00002733">
      <w:pPr>
        <w:pStyle w:val="Heading3"/>
        <w:keepNext w:val="0"/>
        <w:keepLines w:val="0"/>
        <w:spacing w:before="280" w:lineRule="auto"/>
        <w:rPr>
          <w:b w:val="1"/>
          <w:bCs w:val="1"/>
          <w:color w:val="000000"/>
          <w:sz w:val="26"/>
          <w:szCs w:val="26"/>
        </w:rPr>
      </w:pPr>
      <w:bookmarkStart w:colFirst="0" w:colLast="0" w:name="_6r80asqsqx" w:id="4133"/>
      <w:bookmarkEnd w:id="4133"/>
      <w:r w:rsidDel="00000000" w:rsidR="00000000" w:rsidRPr="00000000">
        <w:rPr>
          <w:b w:val="1"/>
          <w:bCs w:val="1"/>
          <w:color w:val="000000"/>
          <w:sz w:val="26"/>
          <w:szCs w:val="26"/>
          <w:rtl w:val="0"/>
        </w:rPr>
        <w:t xml:space="preserve">Rental Income</w:t>
      </w:r>
    </w:p>
    <w:p w:rsidR="00000000" w:rsidDel="00000000" w:rsidP="00000000" w:rsidRDefault="00000000" w:rsidRPr="00000000" w14:paraId="00002734">
      <w:pPr>
        <w:spacing w:after="240" w:before="240" w:lineRule="auto"/>
        <w:rPr/>
      </w:pPr>
      <w:r w:rsidDel="00000000" w:rsidR="00000000" w:rsidRPr="00000000">
        <w:rPr>
          <w:rtl w:val="0"/>
        </w:rPr>
        <w:t xml:space="preserve">Amounts received from estate properties.</w:t>
      </w:r>
    </w:p>
    <w:p w:rsidR="00000000" w:rsidDel="00000000" w:rsidP="00000000" w:rsidRDefault="00000000" w:rsidRPr="00000000" w14:paraId="00002735">
      <w:pPr>
        <w:pStyle w:val="Heading3"/>
        <w:keepNext w:val="0"/>
        <w:keepLines w:val="0"/>
        <w:spacing w:before="280" w:lineRule="auto"/>
        <w:rPr>
          <w:b w:val="1"/>
          <w:bCs w:val="1"/>
          <w:color w:val="000000"/>
          <w:sz w:val="26"/>
          <w:szCs w:val="26"/>
        </w:rPr>
      </w:pPr>
      <w:bookmarkStart w:colFirst="0" w:colLast="0" w:name="_xloczj16n7gi" w:id="4134"/>
      <w:bookmarkEnd w:id="4134"/>
      <w:r w:rsidDel="00000000" w:rsidR="00000000" w:rsidRPr="00000000">
        <w:rPr>
          <w:b w:val="1"/>
          <w:bCs w:val="1"/>
          <w:color w:val="000000"/>
          <w:sz w:val="26"/>
          <w:szCs w:val="26"/>
          <w:rtl w:val="0"/>
        </w:rPr>
        <w:t xml:space="preserve">Vehicles and Other Property</w:t>
      </w:r>
    </w:p>
    <w:p w:rsidR="00000000" w:rsidDel="00000000" w:rsidP="00000000" w:rsidRDefault="00000000" w:rsidRPr="00000000" w14:paraId="00002736">
      <w:pPr>
        <w:spacing w:after="240" w:before="240" w:lineRule="auto"/>
        <w:rPr/>
      </w:pPr>
      <w:r w:rsidDel="00000000" w:rsidR="00000000" w:rsidRPr="00000000">
        <w:rPr>
          <w:rtl w:val="0"/>
        </w:rPr>
        <w:t xml:space="preserve">Assets that may require inclusion.</w:t>
      </w:r>
    </w:p>
    <w:p w:rsidR="00000000" w:rsidDel="00000000" w:rsidP="00000000" w:rsidRDefault="00000000" w:rsidRPr="00000000" w14:paraId="00002737">
      <w:pPr>
        <w:pStyle w:val="Heading3"/>
        <w:keepNext w:val="0"/>
        <w:keepLines w:val="0"/>
        <w:spacing w:before="280" w:lineRule="auto"/>
        <w:rPr>
          <w:b w:val="1"/>
          <w:bCs w:val="1"/>
          <w:color w:val="000000"/>
          <w:sz w:val="26"/>
          <w:szCs w:val="26"/>
        </w:rPr>
      </w:pPr>
      <w:bookmarkStart w:colFirst="0" w:colLast="0" w:name="_t679k2wibghm" w:id="4135"/>
      <w:bookmarkEnd w:id="4135"/>
      <w:r w:rsidDel="00000000" w:rsidR="00000000" w:rsidRPr="00000000">
        <w:rPr>
          <w:b w:val="1"/>
          <w:bCs w:val="1"/>
          <w:color w:val="000000"/>
          <w:sz w:val="26"/>
          <w:szCs w:val="26"/>
          <w:rtl w:val="0"/>
        </w:rPr>
        <w:t xml:space="preserve">Transfers Before Death</w:t>
      </w:r>
    </w:p>
    <w:p w:rsidR="00000000" w:rsidDel="00000000" w:rsidP="00000000" w:rsidRDefault="00000000" w:rsidRPr="00000000" w14:paraId="00002738">
      <w:pPr>
        <w:spacing w:after="240" w:before="240" w:lineRule="auto"/>
        <w:rPr/>
      </w:pPr>
      <w:r w:rsidDel="00000000" w:rsidR="00000000" w:rsidRPr="00000000">
        <w:rPr>
          <w:rtl w:val="0"/>
        </w:rPr>
        <w:t xml:space="preserve">Transactions that may require legal examination.</w:t>
      </w:r>
    </w:p>
    <w:p w:rsidR="00000000" w:rsidDel="00000000" w:rsidP="00000000" w:rsidRDefault="00000000" w:rsidRPr="00000000" w14:paraId="00002739">
      <w:pPr>
        <w:pStyle w:val="Heading3"/>
        <w:keepNext w:val="0"/>
        <w:keepLines w:val="0"/>
        <w:spacing w:before="280" w:lineRule="auto"/>
        <w:rPr>
          <w:b w:val="1"/>
          <w:bCs w:val="1"/>
          <w:color w:val="000000"/>
          <w:sz w:val="26"/>
          <w:szCs w:val="26"/>
        </w:rPr>
      </w:pPr>
      <w:bookmarkStart w:colFirst="0" w:colLast="0" w:name="_d515n1h0c142" w:id="4136"/>
      <w:bookmarkEnd w:id="4136"/>
      <w:r w:rsidDel="00000000" w:rsidR="00000000" w:rsidRPr="00000000">
        <w:rPr>
          <w:b w:val="1"/>
          <w:bCs w:val="1"/>
          <w:color w:val="000000"/>
          <w:sz w:val="26"/>
          <w:szCs w:val="26"/>
          <w:rtl w:val="0"/>
        </w:rPr>
        <w:t xml:space="preserve">Estate Accounting</w:t>
      </w:r>
    </w:p>
    <w:p w:rsidR="00000000" w:rsidDel="00000000" w:rsidP="00000000" w:rsidRDefault="00000000" w:rsidRPr="00000000" w14:paraId="0000273A">
      <w:pPr>
        <w:spacing w:after="240" w:before="240" w:lineRule="auto"/>
        <w:rPr/>
      </w:pPr>
      <w:r w:rsidDel="00000000" w:rsidR="00000000" w:rsidRPr="00000000">
        <w:rPr>
          <w:rtl w:val="0"/>
        </w:rPr>
        <w:t xml:space="preserve">Records relevant to the administration of assets.</w:t>
      </w:r>
    </w:p>
    <w:p w:rsidR="00000000" w:rsidDel="00000000" w:rsidP="00000000" w:rsidRDefault="00000000" w:rsidRPr="00000000" w14:paraId="0000273B">
      <w:pPr>
        <w:pStyle w:val="Heading3"/>
        <w:keepNext w:val="0"/>
        <w:keepLines w:val="0"/>
        <w:spacing w:before="280" w:lineRule="auto"/>
        <w:rPr>
          <w:b w:val="1"/>
          <w:bCs w:val="1"/>
          <w:color w:val="000000"/>
          <w:sz w:val="26"/>
          <w:szCs w:val="26"/>
        </w:rPr>
      </w:pPr>
      <w:bookmarkStart w:colFirst="0" w:colLast="0" w:name="_ul04ncr8re8v" w:id="4137"/>
      <w:bookmarkEnd w:id="4137"/>
      <w:r w:rsidDel="00000000" w:rsidR="00000000" w:rsidRPr="00000000">
        <w:rPr>
          <w:b w:val="1"/>
          <w:bCs w:val="1"/>
          <w:color w:val="000000"/>
          <w:sz w:val="26"/>
          <w:szCs w:val="26"/>
          <w:rtl w:val="0"/>
        </w:rPr>
        <w:t xml:space="preserve">Ação de Sonegados</w:t>
      </w:r>
    </w:p>
    <w:p w:rsidR="00000000" w:rsidDel="00000000" w:rsidP="00000000" w:rsidRDefault="00000000" w:rsidRPr="00000000" w14:paraId="0000273C">
      <w:pPr>
        <w:spacing w:after="240" w:before="240" w:lineRule="auto"/>
        <w:rPr/>
      </w:pPr>
      <w:r w:rsidDel="00000000" w:rsidR="00000000" w:rsidRPr="00000000">
        <w:rPr>
          <w:rtl w:val="0"/>
        </w:rPr>
        <w:t xml:space="preserve">Brazilian law provides specific consequences for qualifying concealment of estate assets, subject to the statutory requirements.</w:t>
      </w:r>
    </w:p>
    <w:p w:rsidR="00000000" w:rsidDel="00000000" w:rsidP="00000000" w:rsidRDefault="00000000" w:rsidRPr="00000000" w14:paraId="0000273D">
      <w:pPr>
        <w:spacing w:after="240" w:before="240" w:lineRule="auto"/>
        <w:rPr>
          <w:b w:val="1"/>
          <w:bCs w:val="1"/>
        </w:rPr>
      </w:pPr>
      <w:r w:rsidDel="00000000" w:rsidR="00000000" w:rsidRPr="00000000">
        <w:rPr>
          <w:b w:val="1"/>
          <w:bCs w:val="1"/>
          <w:rtl w:val="0"/>
        </w:rPr>
        <w:t xml:space="preserve">An asset missing from an initial inventory does not automatically prove intentional concealment. The circumstances and evidence matter.</w:t>
      </w:r>
    </w:p>
    <w:p w:rsidR="00000000" w:rsidDel="00000000" w:rsidP="00000000" w:rsidRDefault="00000000" w:rsidRPr="00000000" w14:paraId="0000273E">
      <w:pPr>
        <w:spacing w:after="240" w:before="240" w:lineRule="auto"/>
        <w:rPr>
          <w:b w:val="1"/>
          <w:bCs w:val="1"/>
        </w:rPr>
      </w:pPr>
      <w:r w:rsidDel="00000000" w:rsidR="00000000" w:rsidRPr="00000000">
        <w:rPr>
          <w:b w:val="1"/>
          <w:bCs w:val="1"/>
          <w:rtl w:val="0"/>
        </w:rPr>
        <w:t xml:space="preserve">[Request an Inheritance Asset Dispute Assessment]</w:t>
      </w:r>
    </w:p>
    <w:p w:rsidR="00000000" w:rsidDel="00000000" w:rsidP="00000000" w:rsidRDefault="00000000" w:rsidRPr="00000000" w14:paraId="000027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40">
      <w:pPr>
        <w:pStyle w:val="Heading2"/>
        <w:keepNext w:val="0"/>
        <w:keepLines w:val="0"/>
        <w:spacing w:after="80" w:lineRule="auto"/>
        <w:rPr>
          <w:b w:val="1"/>
          <w:bCs w:val="1"/>
          <w:sz w:val="34"/>
          <w:szCs w:val="34"/>
        </w:rPr>
      </w:pPr>
      <w:bookmarkStart w:colFirst="0" w:colLast="0" w:name="_tgv0x159w8yu" w:id="4138"/>
      <w:bookmarkEnd w:id="4138"/>
      <w:r w:rsidDel="00000000" w:rsidR="00000000" w:rsidRPr="00000000">
        <w:rPr>
          <w:b w:val="1"/>
          <w:bCs w:val="1"/>
          <w:sz w:val="34"/>
          <w:szCs w:val="34"/>
          <w:rtl w:val="0"/>
        </w:rPr>
        <w:t xml:space="preserve">3. Disputes With the Estate Administrator — Inventariante</w:t>
      </w:r>
    </w:p>
    <w:p w:rsidR="00000000" w:rsidDel="00000000" w:rsidP="00000000" w:rsidRDefault="00000000" w:rsidRPr="00000000" w14:paraId="00002741">
      <w:pPr>
        <w:pStyle w:val="Heading3"/>
        <w:keepNext w:val="0"/>
        <w:keepLines w:val="0"/>
        <w:spacing w:before="280" w:lineRule="auto"/>
        <w:rPr>
          <w:b w:val="1"/>
          <w:bCs w:val="1"/>
          <w:color w:val="000000"/>
          <w:sz w:val="26"/>
          <w:szCs w:val="26"/>
        </w:rPr>
      </w:pPr>
      <w:bookmarkStart w:colFirst="0" w:colLast="0" w:name="_yzylvt7df872" w:id="4139"/>
      <w:bookmarkEnd w:id="4139"/>
      <w:r w:rsidDel="00000000" w:rsidR="00000000" w:rsidRPr="00000000">
        <w:rPr>
          <w:b w:val="1"/>
          <w:bCs w:val="1"/>
          <w:color w:val="000000"/>
          <w:sz w:val="26"/>
          <w:szCs w:val="26"/>
          <w:rtl w:val="0"/>
        </w:rPr>
        <w:t xml:space="preserve">What If the Person Managing the Estate Is Not Acting Properly?</w:t>
      </w:r>
    </w:p>
    <w:p w:rsidR="00000000" w:rsidDel="00000000" w:rsidP="00000000" w:rsidRDefault="00000000" w:rsidRPr="00000000" w14:paraId="00002742">
      <w:pPr>
        <w:spacing w:after="240" w:before="240" w:lineRule="auto"/>
        <w:rPr/>
      </w:pPr>
      <w:r w:rsidDel="00000000" w:rsidR="00000000" w:rsidRPr="00000000">
        <w:rPr>
          <w:rtl w:val="0"/>
        </w:rPr>
        <w:t xml:space="preserve">The </w:t>
      </w:r>
      <w:r w:rsidDel="00000000" w:rsidR="00000000" w:rsidRPr="00000000">
        <w:rPr>
          <w:i w:val="1"/>
          <w:iCs w:val="1"/>
          <w:rtl w:val="0"/>
        </w:rPr>
        <w:t xml:space="preserve">inventariante</w:t>
      </w:r>
      <w:r w:rsidDel="00000000" w:rsidR="00000000" w:rsidRPr="00000000">
        <w:rPr>
          <w:rtl w:val="0"/>
        </w:rPr>
        <w:t xml:space="preserve"> has responsibilities established by Brazilian procedural law.</w:t>
      </w:r>
    </w:p>
    <w:p w:rsidR="00000000" w:rsidDel="00000000" w:rsidP="00000000" w:rsidRDefault="00000000" w:rsidRPr="00000000" w14:paraId="00002743">
      <w:pPr>
        <w:spacing w:after="240" w:before="240" w:lineRule="auto"/>
        <w:rPr/>
      </w:pPr>
      <w:r w:rsidDel="00000000" w:rsidR="00000000" w:rsidRPr="00000000">
        <w:rPr>
          <w:rtl w:val="0"/>
        </w:rPr>
        <w:t xml:space="preserve">Conflicts may arise when heirs believe the administrator has failed to manage the estate appropriately.</w:t>
      </w:r>
    </w:p>
    <w:p w:rsidR="00000000" w:rsidDel="00000000" w:rsidP="00000000" w:rsidRDefault="00000000" w:rsidRPr="00000000" w14:paraId="00002744">
      <w:pPr>
        <w:pStyle w:val="Heading3"/>
        <w:keepNext w:val="0"/>
        <w:keepLines w:val="0"/>
        <w:spacing w:before="280" w:lineRule="auto"/>
        <w:rPr>
          <w:b w:val="1"/>
          <w:bCs w:val="1"/>
          <w:color w:val="000000"/>
          <w:sz w:val="26"/>
          <w:szCs w:val="26"/>
        </w:rPr>
      </w:pPr>
      <w:bookmarkStart w:colFirst="0" w:colLast="0" w:name="_8ij2jujd4tn" w:id="4140"/>
      <w:bookmarkEnd w:id="4140"/>
      <w:r w:rsidDel="00000000" w:rsidR="00000000" w:rsidRPr="00000000">
        <w:rPr>
          <w:b w:val="1"/>
          <w:bCs w:val="1"/>
          <w:color w:val="000000"/>
          <w:sz w:val="26"/>
          <w:szCs w:val="26"/>
          <w:rtl w:val="0"/>
        </w:rPr>
        <w:t xml:space="preserve">Failure to Provide Information</w:t>
      </w:r>
    </w:p>
    <w:p w:rsidR="00000000" w:rsidDel="00000000" w:rsidP="00000000" w:rsidRDefault="00000000" w:rsidRPr="00000000" w14:paraId="00002745">
      <w:pPr>
        <w:spacing w:after="240" w:before="240" w:lineRule="auto"/>
        <w:rPr/>
      </w:pPr>
      <w:r w:rsidDel="00000000" w:rsidR="00000000" w:rsidRPr="00000000">
        <w:rPr>
          <w:rtl w:val="0"/>
        </w:rPr>
        <w:t xml:space="preserve">An heir cannot obtain necessary estate records.</w:t>
      </w:r>
    </w:p>
    <w:p w:rsidR="00000000" w:rsidDel="00000000" w:rsidP="00000000" w:rsidRDefault="00000000" w:rsidRPr="00000000" w14:paraId="00002746">
      <w:pPr>
        <w:pStyle w:val="Heading3"/>
        <w:keepNext w:val="0"/>
        <w:keepLines w:val="0"/>
        <w:spacing w:before="280" w:lineRule="auto"/>
        <w:rPr>
          <w:b w:val="1"/>
          <w:bCs w:val="1"/>
          <w:color w:val="000000"/>
          <w:sz w:val="26"/>
          <w:szCs w:val="26"/>
        </w:rPr>
      </w:pPr>
      <w:bookmarkStart w:colFirst="0" w:colLast="0" w:name="_dn9tn9t4fwm8" w:id="4141"/>
      <w:bookmarkEnd w:id="4141"/>
      <w:r w:rsidDel="00000000" w:rsidR="00000000" w:rsidRPr="00000000">
        <w:rPr>
          <w:b w:val="1"/>
          <w:bCs w:val="1"/>
          <w:color w:val="000000"/>
          <w:sz w:val="26"/>
          <w:szCs w:val="26"/>
          <w:rtl w:val="0"/>
        </w:rPr>
        <w:t xml:space="preserve">Incomplete Inventory</w:t>
      </w:r>
    </w:p>
    <w:p w:rsidR="00000000" w:rsidDel="00000000" w:rsidP="00000000" w:rsidRDefault="00000000" w:rsidRPr="00000000" w14:paraId="00002747">
      <w:pPr>
        <w:spacing w:after="240" w:before="240" w:lineRule="auto"/>
        <w:rPr/>
      </w:pPr>
      <w:r w:rsidDel="00000000" w:rsidR="00000000" w:rsidRPr="00000000">
        <w:rPr>
          <w:rtl w:val="0"/>
        </w:rPr>
        <w:t xml:space="preserve">Relevant assets or liabilities may be missing.</w:t>
      </w:r>
    </w:p>
    <w:p w:rsidR="00000000" w:rsidDel="00000000" w:rsidP="00000000" w:rsidRDefault="00000000" w:rsidRPr="00000000" w14:paraId="00002748">
      <w:pPr>
        <w:pStyle w:val="Heading3"/>
        <w:keepNext w:val="0"/>
        <w:keepLines w:val="0"/>
        <w:spacing w:before="280" w:lineRule="auto"/>
        <w:rPr>
          <w:b w:val="1"/>
          <w:bCs w:val="1"/>
          <w:color w:val="000000"/>
          <w:sz w:val="26"/>
          <w:szCs w:val="26"/>
        </w:rPr>
      </w:pPr>
      <w:bookmarkStart w:colFirst="0" w:colLast="0" w:name="_e6q0kbr6fi6t" w:id="4142"/>
      <w:bookmarkEnd w:id="4142"/>
      <w:r w:rsidDel="00000000" w:rsidR="00000000" w:rsidRPr="00000000">
        <w:rPr>
          <w:b w:val="1"/>
          <w:bCs w:val="1"/>
          <w:color w:val="000000"/>
          <w:sz w:val="26"/>
          <w:szCs w:val="26"/>
          <w:rtl w:val="0"/>
        </w:rPr>
        <w:t xml:space="preserve">Unexplained Transactions</w:t>
      </w:r>
    </w:p>
    <w:p w:rsidR="00000000" w:rsidDel="00000000" w:rsidP="00000000" w:rsidRDefault="00000000" w:rsidRPr="00000000" w14:paraId="00002749">
      <w:pPr>
        <w:spacing w:after="240" w:before="240" w:lineRule="auto"/>
        <w:rPr/>
      </w:pPr>
      <w:r w:rsidDel="00000000" w:rsidR="00000000" w:rsidRPr="00000000">
        <w:rPr>
          <w:rtl w:val="0"/>
        </w:rPr>
        <w:t xml:space="preserve">Financial activity requires clarification.</w:t>
      </w:r>
    </w:p>
    <w:p w:rsidR="00000000" w:rsidDel="00000000" w:rsidP="00000000" w:rsidRDefault="00000000" w:rsidRPr="00000000" w14:paraId="0000274A">
      <w:pPr>
        <w:pStyle w:val="Heading3"/>
        <w:keepNext w:val="0"/>
        <w:keepLines w:val="0"/>
        <w:spacing w:before="280" w:lineRule="auto"/>
        <w:rPr>
          <w:b w:val="1"/>
          <w:bCs w:val="1"/>
          <w:color w:val="000000"/>
          <w:sz w:val="26"/>
          <w:szCs w:val="26"/>
        </w:rPr>
      </w:pPr>
      <w:bookmarkStart w:colFirst="0" w:colLast="0" w:name="_jlofthqyydrb" w:id="4143"/>
      <w:bookmarkEnd w:id="4143"/>
      <w:r w:rsidDel="00000000" w:rsidR="00000000" w:rsidRPr="00000000">
        <w:rPr>
          <w:b w:val="1"/>
          <w:bCs w:val="1"/>
          <w:color w:val="000000"/>
          <w:sz w:val="26"/>
          <w:szCs w:val="26"/>
          <w:rtl w:val="0"/>
        </w:rPr>
        <w:t xml:space="preserve">Delayed Administration</w:t>
      </w:r>
    </w:p>
    <w:p w:rsidR="00000000" w:rsidDel="00000000" w:rsidP="00000000" w:rsidRDefault="00000000" w:rsidRPr="00000000" w14:paraId="0000274B">
      <w:pPr>
        <w:spacing w:after="240" w:before="240" w:lineRule="auto"/>
        <w:rPr/>
      </w:pPr>
      <w:r w:rsidDel="00000000" w:rsidR="00000000" w:rsidRPr="00000000">
        <w:rPr>
          <w:rtl w:val="0"/>
        </w:rPr>
        <w:t xml:space="preserve">The probate process may be unnecessarily stalled.</w:t>
      </w:r>
    </w:p>
    <w:p w:rsidR="00000000" w:rsidDel="00000000" w:rsidP="00000000" w:rsidRDefault="00000000" w:rsidRPr="00000000" w14:paraId="0000274C">
      <w:pPr>
        <w:pStyle w:val="Heading3"/>
        <w:keepNext w:val="0"/>
        <w:keepLines w:val="0"/>
        <w:spacing w:before="280" w:lineRule="auto"/>
        <w:rPr>
          <w:b w:val="1"/>
          <w:bCs w:val="1"/>
          <w:color w:val="000000"/>
          <w:sz w:val="26"/>
          <w:szCs w:val="26"/>
        </w:rPr>
      </w:pPr>
      <w:bookmarkStart w:colFirst="0" w:colLast="0" w:name="_s4g2e329k6m2" w:id="4144"/>
      <w:bookmarkEnd w:id="4144"/>
      <w:r w:rsidDel="00000000" w:rsidR="00000000" w:rsidRPr="00000000">
        <w:rPr>
          <w:b w:val="1"/>
          <w:bCs w:val="1"/>
          <w:color w:val="000000"/>
          <w:sz w:val="26"/>
          <w:szCs w:val="26"/>
          <w:rtl w:val="0"/>
        </w:rPr>
        <w:t xml:space="preserve">Property Mismanagement</w:t>
      </w:r>
    </w:p>
    <w:p w:rsidR="00000000" w:rsidDel="00000000" w:rsidP="00000000" w:rsidRDefault="00000000" w:rsidRPr="00000000" w14:paraId="0000274D">
      <w:pPr>
        <w:spacing w:after="240" w:before="240" w:lineRule="auto"/>
        <w:rPr/>
      </w:pPr>
      <w:r w:rsidDel="00000000" w:rsidR="00000000" w:rsidRPr="00000000">
        <w:rPr>
          <w:rtl w:val="0"/>
        </w:rPr>
        <w:t xml:space="preserve">Estate property may be deteriorating.</w:t>
      </w:r>
    </w:p>
    <w:p w:rsidR="00000000" w:rsidDel="00000000" w:rsidP="00000000" w:rsidRDefault="00000000" w:rsidRPr="00000000" w14:paraId="0000274E">
      <w:pPr>
        <w:pStyle w:val="Heading3"/>
        <w:keepNext w:val="0"/>
        <w:keepLines w:val="0"/>
        <w:spacing w:before="280" w:lineRule="auto"/>
        <w:rPr>
          <w:b w:val="1"/>
          <w:bCs w:val="1"/>
          <w:color w:val="000000"/>
          <w:sz w:val="26"/>
          <w:szCs w:val="26"/>
        </w:rPr>
      </w:pPr>
      <w:bookmarkStart w:colFirst="0" w:colLast="0" w:name="_e6b0u6hsqwnc" w:id="4145"/>
      <w:bookmarkEnd w:id="4145"/>
      <w:r w:rsidDel="00000000" w:rsidR="00000000" w:rsidRPr="00000000">
        <w:rPr>
          <w:b w:val="1"/>
          <w:bCs w:val="1"/>
          <w:color w:val="000000"/>
          <w:sz w:val="26"/>
          <w:szCs w:val="26"/>
          <w:rtl w:val="0"/>
        </w:rPr>
        <w:t xml:space="preserve">Rental Income</w:t>
      </w:r>
    </w:p>
    <w:p w:rsidR="00000000" w:rsidDel="00000000" w:rsidP="00000000" w:rsidRDefault="00000000" w:rsidRPr="00000000" w14:paraId="0000274F">
      <w:pPr>
        <w:spacing w:after="240" w:before="240" w:lineRule="auto"/>
        <w:rPr/>
      </w:pPr>
      <w:r w:rsidDel="00000000" w:rsidR="00000000" w:rsidRPr="00000000">
        <w:rPr>
          <w:rtl w:val="0"/>
        </w:rPr>
        <w:t xml:space="preserve">Amounts may not have been properly accounted for.</w:t>
      </w:r>
    </w:p>
    <w:p w:rsidR="00000000" w:rsidDel="00000000" w:rsidP="00000000" w:rsidRDefault="00000000" w:rsidRPr="00000000" w14:paraId="00002750">
      <w:pPr>
        <w:pStyle w:val="Heading3"/>
        <w:keepNext w:val="0"/>
        <w:keepLines w:val="0"/>
        <w:spacing w:before="280" w:lineRule="auto"/>
        <w:rPr>
          <w:b w:val="1"/>
          <w:bCs w:val="1"/>
          <w:color w:val="000000"/>
          <w:sz w:val="26"/>
          <w:szCs w:val="26"/>
        </w:rPr>
      </w:pPr>
      <w:bookmarkStart w:colFirst="0" w:colLast="0" w:name="_myp17eptghc" w:id="4146"/>
      <w:bookmarkEnd w:id="4146"/>
      <w:r w:rsidDel="00000000" w:rsidR="00000000" w:rsidRPr="00000000">
        <w:rPr>
          <w:b w:val="1"/>
          <w:bCs w:val="1"/>
          <w:color w:val="000000"/>
          <w:sz w:val="26"/>
          <w:szCs w:val="26"/>
          <w:rtl w:val="0"/>
        </w:rPr>
        <w:t xml:space="preserve">Conflicts of Interest</w:t>
      </w:r>
    </w:p>
    <w:p w:rsidR="00000000" w:rsidDel="00000000" w:rsidP="00000000" w:rsidRDefault="00000000" w:rsidRPr="00000000" w14:paraId="00002751">
      <w:pPr>
        <w:spacing w:after="240" w:before="240" w:lineRule="auto"/>
        <w:rPr/>
      </w:pPr>
      <w:r w:rsidDel="00000000" w:rsidR="00000000" w:rsidRPr="00000000">
        <w:rPr>
          <w:rtl w:val="0"/>
        </w:rPr>
        <w:t xml:space="preserve">The administrator may have competing personal interests.</w:t>
      </w:r>
    </w:p>
    <w:p w:rsidR="00000000" w:rsidDel="00000000" w:rsidP="00000000" w:rsidRDefault="00000000" w:rsidRPr="00000000" w14:paraId="00002752">
      <w:pPr>
        <w:pStyle w:val="Heading3"/>
        <w:keepNext w:val="0"/>
        <w:keepLines w:val="0"/>
        <w:spacing w:before="280" w:lineRule="auto"/>
        <w:rPr>
          <w:b w:val="1"/>
          <w:bCs w:val="1"/>
          <w:color w:val="000000"/>
          <w:sz w:val="26"/>
          <w:szCs w:val="26"/>
        </w:rPr>
      </w:pPr>
      <w:bookmarkStart w:colFirst="0" w:colLast="0" w:name="_in2ql71ah3bq" w:id="4147"/>
      <w:bookmarkEnd w:id="4147"/>
      <w:r w:rsidDel="00000000" w:rsidR="00000000" w:rsidRPr="00000000">
        <w:rPr>
          <w:b w:val="1"/>
          <w:bCs w:val="1"/>
          <w:color w:val="000000"/>
          <w:sz w:val="26"/>
          <w:szCs w:val="26"/>
          <w:rtl w:val="0"/>
        </w:rPr>
        <w:t xml:space="preserve">Unauthorized Acts</w:t>
      </w:r>
    </w:p>
    <w:p w:rsidR="00000000" w:rsidDel="00000000" w:rsidP="00000000" w:rsidRDefault="00000000" w:rsidRPr="00000000" w14:paraId="00002753">
      <w:pPr>
        <w:spacing w:after="240" w:before="240" w:lineRule="auto"/>
        <w:rPr/>
      </w:pPr>
      <w:r w:rsidDel="00000000" w:rsidR="00000000" w:rsidRPr="00000000">
        <w:rPr>
          <w:rtl w:val="0"/>
        </w:rPr>
        <w:t xml:space="preserve">Certain transactions may require judicial authorization.</w:t>
      </w:r>
    </w:p>
    <w:p w:rsidR="00000000" w:rsidDel="00000000" w:rsidP="00000000" w:rsidRDefault="00000000" w:rsidRPr="00000000" w14:paraId="00002754">
      <w:pPr>
        <w:pStyle w:val="Heading3"/>
        <w:keepNext w:val="0"/>
        <w:keepLines w:val="0"/>
        <w:spacing w:before="280" w:lineRule="auto"/>
        <w:rPr>
          <w:b w:val="1"/>
          <w:bCs w:val="1"/>
          <w:color w:val="000000"/>
          <w:sz w:val="26"/>
          <w:szCs w:val="26"/>
        </w:rPr>
      </w:pPr>
      <w:bookmarkStart w:colFirst="0" w:colLast="0" w:name="_wmnspisvga45" w:id="4148"/>
      <w:bookmarkEnd w:id="4148"/>
      <w:r w:rsidDel="00000000" w:rsidR="00000000" w:rsidRPr="00000000">
        <w:rPr>
          <w:b w:val="1"/>
          <w:bCs w:val="1"/>
          <w:color w:val="000000"/>
          <w:sz w:val="26"/>
          <w:szCs w:val="26"/>
          <w:rtl w:val="0"/>
        </w:rPr>
        <w:t xml:space="preserve">Removal of the Administrator</w:t>
      </w:r>
    </w:p>
    <w:p w:rsidR="00000000" w:rsidDel="00000000" w:rsidP="00000000" w:rsidRDefault="00000000" w:rsidRPr="00000000" w14:paraId="00002755">
      <w:pPr>
        <w:spacing w:after="240" w:before="240" w:lineRule="auto"/>
        <w:rPr/>
      </w:pPr>
      <w:r w:rsidDel="00000000" w:rsidR="00000000" w:rsidRPr="00000000">
        <w:rPr>
          <w:rtl w:val="0"/>
        </w:rPr>
        <w:t xml:space="preserve">Brazilian law provides procedures for removing an </w:t>
      </w:r>
      <w:r w:rsidDel="00000000" w:rsidR="00000000" w:rsidRPr="00000000">
        <w:rPr>
          <w:i w:val="1"/>
          <w:iCs w:val="1"/>
          <w:rtl w:val="0"/>
        </w:rPr>
        <w:t xml:space="preserve">inventariante</w:t>
      </w:r>
      <w:r w:rsidDel="00000000" w:rsidR="00000000" w:rsidRPr="00000000">
        <w:rPr>
          <w:rtl w:val="0"/>
        </w:rPr>
        <w:t xml:space="preserve"> when the relevant legal grounds are established.</w:t>
      </w:r>
    </w:p>
    <w:p w:rsidR="00000000" w:rsidDel="00000000" w:rsidP="00000000" w:rsidRDefault="00000000" w:rsidRPr="00000000" w14:paraId="00002756">
      <w:pPr>
        <w:spacing w:after="240" w:before="240" w:lineRule="auto"/>
        <w:rPr>
          <w:b w:val="1"/>
          <w:bCs w:val="1"/>
        </w:rPr>
      </w:pPr>
      <w:r w:rsidDel="00000000" w:rsidR="00000000" w:rsidRPr="00000000">
        <w:rPr>
          <w:b w:val="1"/>
          <w:bCs w:val="1"/>
          <w:rtl w:val="0"/>
        </w:rPr>
        <w:t xml:space="preserve">Removal is not automatic merely because heirs disagree with the administrator's decisions.</w:t>
      </w:r>
    </w:p>
    <w:p w:rsidR="00000000" w:rsidDel="00000000" w:rsidP="00000000" w:rsidRDefault="00000000" w:rsidRPr="00000000" w14:paraId="00002757">
      <w:pPr>
        <w:spacing w:after="240" w:before="240" w:lineRule="auto"/>
        <w:rPr>
          <w:b w:val="1"/>
          <w:bCs w:val="1"/>
        </w:rPr>
      </w:pPr>
      <w:r w:rsidDel="00000000" w:rsidR="00000000" w:rsidRPr="00000000">
        <w:rPr>
          <w:b w:val="1"/>
          <w:bCs w:val="1"/>
          <w:rtl w:val="0"/>
        </w:rPr>
        <w:t xml:space="preserve">[Discuss an Estate Administrator Dispute]</w:t>
      </w:r>
    </w:p>
    <w:p w:rsidR="00000000" w:rsidDel="00000000" w:rsidP="00000000" w:rsidRDefault="00000000" w:rsidRPr="00000000" w14:paraId="000027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9">
      <w:pPr>
        <w:pStyle w:val="Heading2"/>
        <w:keepNext w:val="0"/>
        <w:keepLines w:val="0"/>
        <w:spacing w:after="80" w:lineRule="auto"/>
        <w:rPr>
          <w:b w:val="1"/>
          <w:bCs w:val="1"/>
          <w:sz w:val="34"/>
          <w:szCs w:val="34"/>
        </w:rPr>
      </w:pPr>
      <w:bookmarkStart w:colFirst="0" w:colLast="0" w:name="_s497y8z88qzq" w:id="4149"/>
      <w:bookmarkEnd w:id="4149"/>
      <w:r w:rsidDel="00000000" w:rsidR="00000000" w:rsidRPr="00000000">
        <w:rPr>
          <w:b w:val="1"/>
          <w:bCs w:val="1"/>
          <w:sz w:val="34"/>
          <w:szCs w:val="34"/>
          <w:rtl w:val="0"/>
        </w:rPr>
        <w:t xml:space="preserve">4. Accounting for Estate Income and Expenses</w:t>
      </w:r>
    </w:p>
    <w:p w:rsidR="00000000" w:rsidDel="00000000" w:rsidP="00000000" w:rsidRDefault="00000000" w:rsidRPr="00000000" w14:paraId="0000275A">
      <w:pPr>
        <w:pStyle w:val="Heading3"/>
        <w:keepNext w:val="0"/>
        <w:keepLines w:val="0"/>
        <w:spacing w:before="280" w:lineRule="auto"/>
        <w:rPr>
          <w:b w:val="1"/>
          <w:bCs w:val="1"/>
          <w:color w:val="000000"/>
          <w:sz w:val="26"/>
          <w:szCs w:val="26"/>
        </w:rPr>
      </w:pPr>
      <w:bookmarkStart w:colFirst="0" w:colLast="0" w:name="_5eo684nclxhn" w:id="4150"/>
      <w:bookmarkEnd w:id="4150"/>
      <w:r w:rsidDel="00000000" w:rsidR="00000000" w:rsidRPr="00000000">
        <w:rPr>
          <w:b w:val="1"/>
          <w:bCs w:val="1"/>
          <w:color w:val="000000"/>
          <w:sz w:val="26"/>
          <w:szCs w:val="26"/>
          <w:rtl w:val="0"/>
        </w:rPr>
        <w:t xml:space="preserve">Where Did the Estate Money Go?</w:t>
      </w:r>
    </w:p>
    <w:p w:rsidR="00000000" w:rsidDel="00000000" w:rsidP="00000000" w:rsidRDefault="00000000" w:rsidRPr="00000000" w14:paraId="0000275B">
      <w:pPr>
        <w:spacing w:after="240" w:before="240" w:lineRule="auto"/>
        <w:rPr/>
      </w:pPr>
      <w:r w:rsidDel="00000000" w:rsidR="00000000" w:rsidRPr="00000000">
        <w:rPr>
          <w:rtl w:val="0"/>
        </w:rPr>
        <w:t xml:space="preserve">During probate, estate assets may generate income and expenses.</w:t>
      </w:r>
    </w:p>
    <w:p w:rsidR="00000000" w:rsidDel="00000000" w:rsidP="00000000" w:rsidRDefault="00000000" w:rsidRPr="00000000" w14:paraId="0000275C">
      <w:pPr>
        <w:spacing w:after="240" w:before="240" w:lineRule="auto"/>
        <w:rPr/>
      </w:pPr>
      <w:r w:rsidDel="00000000" w:rsidR="00000000" w:rsidRPr="00000000">
        <w:rPr>
          <w:rtl w:val="0"/>
        </w:rPr>
        <w:t xml:space="preserve">A property may produce rent, a business may continue operating, or the administrator may pay taxes and maintenance costs.</w:t>
      </w:r>
    </w:p>
    <w:p w:rsidR="00000000" w:rsidDel="00000000" w:rsidP="00000000" w:rsidRDefault="00000000" w:rsidRPr="00000000" w14:paraId="0000275D">
      <w:pPr>
        <w:spacing w:after="240" w:before="240" w:lineRule="auto"/>
        <w:rPr/>
      </w:pPr>
      <w:r w:rsidDel="00000000" w:rsidR="00000000" w:rsidRPr="00000000">
        <w:rPr>
          <w:rtl w:val="0"/>
        </w:rPr>
        <w:t xml:space="preserve">Disputes may arise concerning:</w:t>
      </w:r>
    </w:p>
    <w:p w:rsidR="00000000" w:rsidDel="00000000" w:rsidP="00000000" w:rsidRDefault="00000000" w:rsidRPr="00000000" w14:paraId="0000275E">
      <w:pPr>
        <w:numPr>
          <w:ilvl w:val="0"/>
          <w:numId w:val="121"/>
        </w:numPr>
        <w:spacing w:after="0" w:afterAutospacing="0" w:before="240" w:lineRule="auto"/>
        <w:ind w:left="720" w:hanging="360"/>
      </w:pPr>
      <w:r w:rsidDel="00000000" w:rsidR="00000000" w:rsidRPr="00000000">
        <w:rPr>
          <w:rtl w:val="0"/>
        </w:rPr>
        <w:t xml:space="preserve">Rent received from inherited properties.</w:t>
      </w:r>
    </w:p>
    <w:p w:rsidR="00000000" w:rsidDel="00000000" w:rsidP="00000000" w:rsidRDefault="00000000" w:rsidRPr="00000000" w14:paraId="0000275F">
      <w:pPr>
        <w:numPr>
          <w:ilvl w:val="0"/>
          <w:numId w:val="121"/>
        </w:numPr>
        <w:spacing w:after="0" w:afterAutospacing="0" w:before="0" w:beforeAutospacing="0" w:lineRule="auto"/>
        <w:ind w:left="720" w:hanging="360"/>
      </w:pPr>
      <w:r w:rsidDel="00000000" w:rsidR="00000000" w:rsidRPr="00000000">
        <w:rPr>
          <w:rtl w:val="0"/>
        </w:rPr>
        <w:t xml:space="preserve">Bank withdrawals.</w:t>
      </w:r>
    </w:p>
    <w:p w:rsidR="00000000" w:rsidDel="00000000" w:rsidP="00000000" w:rsidRDefault="00000000" w:rsidRPr="00000000" w14:paraId="00002760">
      <w:pPr>
        <w:numPr>
          <w:ilvl w:val="0"/>
          <w:numId w:val="121"/>
        </w:numPr>
        <w:spacing w:after="0" w:afterAutospacing="0" w:before="0" w:beforeAutospacing="0" w:lineRule="auto"/>
        <w:ind w:left="720" w:hanging="360"/>
      </w:pPr>
      <w:r w:rsidDel="00000000" w:rsidR="00000000" w:rsidRPr="00000000">
        <w:rPr>
          <w:rtl w:val="0"/>
        </w:rPr>
        <w:t xml:space="preserve">Property maintenance expenses.</w:t>
      </w:r>
    </w:p>
    <w:p w:rsidR="00000000" w:rsidDel="00000000" w:rsidP="00000000" w:rsidRDefault="00000000" w:rsidRPr="00000000" w14:paraId="00002761">
      <w:pPr>
        <w:numPr>
          <w:ilvl w:val="0"/>
          <w:numId w:val="121"/>
        </w:numPr>
        <w:spacing w:after="0" w:afterAutospacing="0" w:before="0" w:beforeAutospacing="0" w:lineRule="auto"/>
        <w:ind w:left="720" w:hanging="360"/>
      </w:pPr>
      <w:r w:rsidDel="00000000" w:rsidR="00000000" w:rsidRPr="00000000">
        <w:rPr>
          <w:rtl w:val="0"/>
        </w:rPr>
        <w:t xml:space="preserve">Condominium fees.</w:t>
      </w:r>
    </w:p>
    <w:p w:rsidR="00000000" w:rsidDel="00000000" w:rsidP="00000000" w:rsidRDefault="00000000" w:rsidRPr="00000000" w14:paraId="00002762">
      <w:pPr>
        <w:numPr>
          <w:ilvl w:val="0"/>
          <w:numId w:val="121"/>
        </w:numPr>
        <w:spacing w:after="0" w:afterAutospacing="0" w:before="0" w:beforeAutospacing="0" w:lineRule="auto"/>
        <w:ind w:left="720" w:hanging="360"/>
      </w:pPr>
      <w:r w:rsidDel="00000000" w:rsidR="00000000" w:rsidRPr="00000000">
        <w:rPr>
          <w:rtl w:val="0"/>
        </w:rPr>
        <w:t xml:space="preserve">Taxes.</w:t>
      </w:r>
    </w:p>
    <w:p w:rsidR="00000000" w:rsidDel="00000000" w:rsidP="00000000" w:rsidRDefault="00000000" w:rsidRPr="00000000" w14:paraId="00002763">
      <w:pPr>
        <w:numPr>
          <w:ilvl w:val="0"/>
          <w:numId w:val="121"/>
        </w:numPr>
        <w:spacing w:after="0" w:afterAutospacing="0" w:before="0" w:beforeAutospacing="0" w:lineRule="auto"/>
        <w:ind w:left="720" w:hanging="360"/>
      </w:pPr>
      <w:r w:rsidDel="00000000" w:rsidR="00000000" w:rsidRPr="00000000">
        <w:rPr>
          <w:rtl w:val="0"/>
        </w:rPr>
        <w:t xml:space="preserve">Insurance payments.</w:t>
      </w:r>
    </w:p>
    <w:p w:rsidR="00000000" w:rsidDel="00000000" w:rsidP="00000000" w:rsidRDefault="00000000" w:rsidRPr="00000000" w14:paraId="00002764">
      <w:pPr>
        <w:numPr>
          <w:ilvl w:val="0"/>
          <w:numId w:val="121"/>
        </w:numPr>
        <w:spacing w:after="0" w:afterAutospacing="0" w:before="0" w:beforeAutospacing="0" w:lineRule="auto"/>
        <w:ind w:left="720" w:hanging="360"/>
      </w:pPr>
      <w:r w:rsidDel="00000000" w:rsidR="00000000" w:rsidRPr="00000000">
        <w:rPr>
          <w:rtl w:val="0"/>
        </w:rPr>
        <w:t xml:space="preserve">Professional fees.</w:t>
      </w:r>
    </w:p>
    <w:p w:rsidR="00000000" w:rsidDel="00000000" w:rsidP="00000000" w:rsidRDefault="00000000" w:rsidRPr="00000000" w14:paraId="00002765">
      <w:pPr>
        <w:numPr>
          <w:ilvl w:val="0"/>
          <w:numId w:val="121"/>
        </w:numPr>
        <w:spacing w:after="0" w:afterAutospacing="0" w:before="0" w:beforeAutospacing="0" w:lineRule="auto"/>
        <w:ind w:left="720" w:hanging="360"/>
      </w:pPr>
      <w:r w:rsidDel="00000000" w:rsidR="00000000" w:rsidRPr="00000000">
        <w:rPr>
          <w:rtl w:val="0"/>
        </w:rPr>
        <w:t xml:space="preserve">Business distributions.</w:t>
      </w:r>
    </w:p>
    <w:p w:rsidR="00000000" w:rsidDel="00000000" w:rsidP="00000000" w:rsidRDefault="00000000" w:rsidRPr="00000000" w14:paraId="00002766">
      <w:pPr>
        <w:numPr>
          <w:ilvl w:val="0"/>
          <w:numId w:val="121"/>
        </w:numPr>
        <w:spacing w:after="0" w:afterAutospacing="0" w:before="0" w:beforeAutospacing="0" w:lineRule="auto"/>
        <w:ind w:left="720" w:hanging="360"/>
      </w:pPr>
      <w:r w:rsidDel="00000000" w:rsidR="00000000" w:rsidRPr="00000000">
        <w:rPr>
          <w:rtl w:val="0"/>
        </w:rPr>
        <w:t xml:space="preserve">Sales of estate assets.</w:t>
      </w:r>
    </w:p>
    <w:p w:rsidR="00000000" w:rsidDel="00000000" w:rsidP="00000000" w:rsidRDefault="00000000" w:rsidRPr="00000000" w14:paraId="00002767">
      <w:pPr>
        <w:numPr>
          <w:ilvl w:val="0"/>
          <w:numId w:val="121"/>
        </w:numPr>
        <w:spacing w:after="240" w:before="0" w:beforeAutospacing="0" w:lineRule="auto"/>
        <w:ind w:left="720" w:hanging="360"/>
      </w:pPr>
      <w:r w:rsidDel="00000000" w:rsidR="00000000" w:rsidRPr="00000000">
        <w:rPr>
          <w:rtl w:val="0"/>
        </w:rPr>
        <w:t xml:space="preserve">Transfers to family members.</w:t>
      </w:r>
    </w:p>
    <w:p w:rsidR="00000000" w:rsidDel="00000000" w:rsidP="00000000" w:rsidRDefault="00000000" w:rsidRPr="00000000" w14:paraId="00002768">
      <w:pPr>
        <w:pStyle w:val="Heading3"/>
        <w:keepNext w:val="0"/>
        <w:keepLines w:val="0"/>
        <w:spacing w:before="280" w:lineRule="auto"/>
        <w:rPr>
          <w:b w:val="1"/>
          <w:bCs w:val="1"/>
          <w:color w:val="000000"/>
          <w:sz w:val="26"/>
          <w:szCs w:val="26"/>
        </w:rPr>
      </w:pPr>
      <w:bookmarkStart w:colFirst="0" w:colLast="0" w:name="_f7tyucaozs1f" w:id="4151"/>
      <w:bookmarkEnd w:id="4151"/>
      <w:r w:rsidDel="00000000" w:rsidR="00000000" w:rsidRPr="00000000">
        <w:rPr>
          <w:b w:val="1"/>
          <w:bCs w:val="1"/>
          <w:color w:val="000000"/>
          <w:sz w:val="26"/>
          <w:szCs w:val="26"/>
          <w:rtl w:val="0"/>
        </w:rPr>
        <w:t xml:space="preserve">Accounting Duties</w:t>
      </w:r>
    </w:p>
    <w:p w:rsidR="00000000" w:rsidDel="00000000" w:rsidP="00000000" w:rsidRDefault="00000000" w:rsidRPr="00000000" w14:paraId="00002769">
      <w:pPr>
        <w:spacing w:after="240" w:before="240" w:lineRule="auto"/>
        <w:rPr/>
      </w:pPr>
      <w:r w:rsidDel="00000000" w:rsidR="00000000" w:rsidRPr="00000000">
        <w:rPr>
          <w:rtl w:val="0"/>
        </w:rPr>
        <w:t xml:space="preserve">Depend on the legal role and circumstances.</w:t>
      </w:r>
    </w:p>
    <w:p w:rsidR="00000000" w:rsidDel="00000000" w:rsidP="00000000" w:rsidRDefault="00000000" w:rsidRPr="00000000" w14:paraId="0000276A">
      <w:pPr>
        <w:pStyle w:val="Heading3"/>
        <w:keepNext w:val="0"/>
        <w:keepLines w:val="0"/>
        <w:spacing w:before="280" w:lineRule="auto"/>
        <w:rPr>
          <w:b w:val="1"/>
          <w:bCs w:val="1"/>
          <w:color w:val="000000"/>
          <w:sz w:val="26"/>
          <w:szCs w:val="26"/>
        </w:rPr>
      </w:pPr>
      <w:bookmarkStart w:colFirst="0" w:colLast="0" w:name="_6llcofgxaz8d" w:id="4152"/>
      <w:bookmarkEnd w:id="4152"/>
      <w:r w:rsidDel="00000000" w:rsidR="00000000" w:rsidRPr="00000000">
        <w:rPr>
          <w:b w:val="1"/>
          <w:bCs w:val="1"/>
          <w:color w:val="000000"/>
          <w:sz w:val="26"/>
          <w:szCs w:val="26"/>
          <w:rtl w:val="0"/>
        </w:rPr>
        <w:t xml:space="preserve">Supporting Documentation</w:t>
      </w:r>
    </w:p>
    <w:p w:rsidR="00000000" w:rsidDel="00000000" w:rsidP="00000000" w:rsidRDefault="00000000" w:rsidRPr="00000000" w14:paraId="0000276B">
      <w:pPr>
        <w:spacing w:after="240" w:before="240" w:lineRule="auto"/>
        <w:rPr/>
      </w:pPr>
      <w:r w:rsidDel="00000000" w:rsidR="00000000" w:rsidRPr="00000000">
        <w:rPr>
          <w:rtl w:val="0"/>
        </w:rPr>
        <w:t xml:space="preserve">Bank statements, receipts, contracts, and financial records may be relevant.</w:t>
      </w:r>
    </w:p>
    <w:p w:rsidR="00000000" w:rsidDel="00000000" w:rsidP="00000000" w:rsidRDefault="00000000" w:rsidRPr="00000000" w14:paraId="0000276C">
      <w:pPr>
        <w:pStyle w:val="Heading3"/>
        <w:keepNext w:val="0"/>
        <w:keepLines w:val="0"/>
        <w:spacing w:before="280" w:lineRule="auto"/>
        <w:rPr>
          <w:b w:val="1"/>
          <w:bCs w:val="1"/>
          <w:color w:val="000000"/>
          <w:sz w:val="26"/>
          <w:szCs w:val="26"/>
        </w:rPr>
      </w:pPr>
      <w:bookmarkStart w:colFirst="0" w:colLast="0" w:name="_7lkigstjqdtg" w:id="4153"/>
      <w:bookmarkEnd w:id="4153"/>
      <w:r w:rsidDel="00000000" w:rsidR="00000000" w:rsidRPr="00000000">
        <w:rPr>
          <w:b w:val="1"/>
          <w:bCs w:val="1"/>
          <w:color w:val="000000"/>
          <w:sz w:val="26"/>
          <w:szCs w:val="26"/>
          <w:rtl w:val="0"/>
        </w:rPr>
        <w:t xml:space="preserve">Judicial Measures</w:t>
      </w:r>
    </w:p>
    <w:p w:rsidR="00000000" w:rsidDel="00000000" w:rsidP="00000000" w:rsidRDefault="00000000" w:rsidRPr="00000000" w14:paraId="0000276D">
      <w:pPr>
        <w:spacing w:after="240" w:before="240" w:lineRule="auto"/>
        <w:rPr/>
      </w:pPr>
      <w:r w:rsidDel="00000000" w:rsidR="00000000" w:rsidRPr="00000000">
        <w:rPr>
          <w:rtl w:val="0"/>
        </w:rPr>
        <w:t xml:space="preserve">Appropriate accounting or estate-related remedies may be available.</w:t>
      </w:r>
    </w:p>
    <w:p w:rsidR="00000000" w:rsidDel="00000000" w:rsidP="00000000" w:rsidRDefault="00000000" w:rsidRPr="00000000" w14:paraId="0000276E">
      <w:pPr>
        <w:pStyle w:val="Heading3"/>
        <w:keepNext w:val="0"/>
        <w:keepLines w:val="0"/>
        <w:spacing w:before="280" w:lineRule="auto"/>
        <w:rPr>
          <w:b w:val="1"/>
          <w:bCs w:val="1"/>
          <w:color w:val="000000"/>
          <w:sz w:val="26"/>
          <w:szCs w:val="26"/>
        </w:rPr>
      </w:pPr>
      <w:bookmarkStart w:colFirst="0" w:colLast="0" w:name="_n1q0dtiq4bp0" w:id="4154"/>
      <w:bookmarkEnd w:id="4154"/>
      <w:r w:rsidDel="00000000" w:rsidR="00000000" w:rsidRPr="00000000">
        <w:rPr>
          <w:b w:val="1"/>
          <w:bCs w:val="1"/>
          <w:color w:val="000000"/>
          <w:sz w:val="26"/>
          <w:szCs w:val="26"/>
          <w:rtl w:val="0"/>
        </w:rPr>
        <w:t xml:space="preserve">Expert Analysis</w:t>
      </w:r>
    </w:p>
    <w:p w:rsidR="00000000" w:rsidDel="00000000" w:rsidP="00000000" w:rsidRDefault="00000000" w:rsidRPr="00000000" w14:paraId="0000276F">
      <w:pPr>
        <w:spacing w:after="240" w:before="240" w:lineRule="auto"/>
        <w:rPr/>
      </w:pPr>
      <w:r w:rsidDel="00000000" w:rsidR="00000000" w:rsidRPr="00000000">
        <w:rPr>
          <w:rtl w:val="0"/>
        </w:rPr>
        <w:t xml:space="preserve">Complex estates may require accounting expertise.</w:t>
      </w:r>
    </w:p>
    <w:p w:rsidR="00000000" w:rsidDel="00000000" w:rsidP="00000000" w:rsidRDefault="00000000" w:rsidRPr="00000000" w14:paraId="00002770">
      <w:pPr>
        <w:spacing w:after="240" w:before="240" w:lineRule="auto"/>
        <w:rPr>
          <w:b w:val="1"/>
          <w:bCs w:val="1"/>
        </w:rPr>
      </w:pPr>
      <w:r w:rsidDel="00000000" w:rsidR="00000000" w:rsidRPr="00000000">
        <w:rPr>
          <w:b w:val="1"/>
          <w:bCs w:val="1"/>
          <w:rtl w:val="0"/>
        </w:rPr>
        <w:t xml:space="preserve">A financial discrepancy should be investigated before concluding that the administrator or another heir committed misconduct.</w:t>
      </w:r>
    </w:p>
    <w:p w:rsidR="00000000" w:rsidDel="00000000" w:rsidP="00000000" w:rsidRDefault="00000000" w:rsidRPr="00000000" w14:paraId="00002771">
      <w:pPr>
        <w:spacing w:after="240" w:before="240" w:lineRule="auto"/>
        <w:rPr>
          <w:b w:val="1"/>
          <w:bCs w:val="1"/>
        </w:rPr>
      </w:pPr>
      <w:r w:rsidDel="00000000" w:rsidR="00000000" w:rsidRPr="00000000">
        <w:rPr>
          <w:b w:val="1"/>
          <w:bCs w:val="1"/>
          <w:rtl w:val="0"/>
        </w:rPr>
        <w:t xml:space="preserve">[Request an Estate Accounting Dispute Assessment]</w:t>
      </w:r>
    </w:p>
    <w:p w:rsidR="00000000" w:rsidDel="00000000" w:rsidP="00000000" w:rsidRDefault="00000000" w:rsidRPr="00000000" w14:paraId="000027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3">
      <w:pPr>
        <w:pStyle w:val="Heading2"/>
        <w:keepNext w:val="0"/>
        <w:keepLines w:val="0"/>
        <w:spacing w:after="80" w:lineRule="auto"/>
        <w:rPr>
          <w:b w:val="1"/>
          <w:bCs w:val="1"/>
          <w:sz w:val="34"/>
          <w:szCs w:val="34"/>
        </w:rPr>
      </w:pPr>
      <w:bookmarkStart w:colFirst="0" w:colLast="0" w:name="_tp7wcjcwywhk" w:id="4155"/>
      <w:bookmarkEnd w:id="4155"/>
      <w:r w:rsidDel="00000000" w:rsidR="00000000" w:rsidRPr="00000000">
        <w:rPr>
          <w:b w:val="1"/>
          <w:bCs w:val="1"/>
          <w:sz w:val="34"/>
          <w:szCs w:val="34"/>
          <w:rtl w:val="0"/>
        </w:rPr>
        <w:t xml:space="preserve">5. Contesting a Will in Brazil</w:t>
      </w:r>
    </w:p>
    <w:p w:rsidR="00000000" w:rsidDel="00000000" w:rsidP="00000000" w:rsidRDefault="00000000" w:rsidRPr="00000000" w14:paraId="00002774">
      <w:pPr>
        <w:pStyle w:val="Heading3"/>
        <w:keepNext w:val="0"/>
        <w:keepLines w:val="0"/>
        <w:spacing w:before="280" w:lineRule="auto"/>
        <w:rPr>
          <w:b w:val="1"/>
          <w:bCs w:val="1"/>
          <w:color w:val="000000"/>
          <w:sz w:val="26"/>
          <w:szCs w:val="26"/>
        </w:rPr>
      </w:pPr>
      <w:bookmarkStart w:colFirst="0" w:colLast="0" w:name="_gc45zfadgu1d" w:id="4156"/>
      <w:bookmarkEnd w:id="4156"/>
      <w:r w:rsidDel="00000000" w:rsidR="00000000" w:rsidRPr="00000000">
        <w:rPr>
          <w:b w:val="1"/>
          <w:bCs w:val="1"/>
          <w:color w:val="000000"/>
          <w:sz w:val="26"/>
          <w:szCs w:val="26"/>
          <w:rtl w:val="0"/>
        </w:rPr>
        <w:t xml:space="preserve">Can You Challenge a Brazilian Will?</w:t>
      </w:r>
    </w:p>
    <w:p w:rsidR="00000000" w:rsidDel="00000000" w:rsidP="00000000" w:rsidRDefault="00000000" w:rsidRPr="00000000" w14:paraId="00002775">
      <w:pPr>
        <w:spacing w:after="240" w:before="240" w:lineRule="auto"/>
        <w:rPr/>
      </w:pPr>
      <w:r w:rsidDel="00000000" w:rsidR="00000000" w:rsidRPr="00000000">
        <w:rPr>
          <w:rtl w:val="0"/>
        </w:rPr>
        <w:t xml:space="preserve">A will may be challenged where legally relevant grounds exist.</w:t>
      </w:r>
    </w:p>
    <w:p w:rsidR="00000000" w:rsidDel="00000000" w:rsidP="00000000" w:rsidRDefault="00000000" w:rsidRPr="00000000" w14:paraId="00002776">
      <w:pPr>
        <w:spacing w:after="240" w:before="240" w:lineRule="auto"/>
        <w:rPr/>
      </w:pPr>
      <w:r w:rsidDel="00000000" w:rsidR="00000000" w:rsidRPr="00000000">
        <w:rPr>
          <w:rtl w:val="0"/>
        </w:rPr>
        <w:t xml:space="preserve">Disagreement with the deceased person's wishes is not, by itself, sufficient.</w:t>
      </w:r>
    </w:p>
    <w:p w:rsidR="00000000" w:rsidDel="00000000" w:rsidP="00000000" w:rsidRDefault="00000000" w:rsidRPr="00000000" w14:paraId="00002777">
      <w:pPr>
        <w:spacing w:after="240" w:before="240" w:lineRule="auto"/>
        <w:rPr/>
      </w:pPr>
      <w:r w:rsidDel="00000000" w:rsidR="00000000" w:rsidRPr="00000000">
        <w:rPr>
          <w:rtl w:val="0"/>
        </w:rPr>
        <w:t xml:space="preserve">Potential grounds include:</w:t>
      </w:r>
    </w:p>
    <w:p w:rsidR="00000000" w:rsidDel="00000000" w:rsidP="00000000" w:rsidRDefault="00000000" w:rsidRPr="00000000" w14:paraId="00002778">
      <w:pPr>
        <w:pStyle w:val="Heading3"/>
        <w:keepNext w:val="0"/>
        <w:keepLines w:val="0"/>
        <w:spacing w:before="280" w:lineRule="auto"/>
        <w:rPr>
          <w:b w:val="1"/>
          <w:bCs w:val="1"/>
          <w:color w:val="000000"/>
          <w:sz w:val="26"/>
          <w:szCs w:val="26"/>
        </w:rPr>
      </w:pPr>
      <w:bookmarkStart w:colFirst="0" w:colLast="0" w:name="_mwm0juan8jb0" w:id="4157"/>
      <w:bookmarkEnd w:id="4157"/>
      <w:r w:rsidDel="00000000" w:rsidR="00000000" w:rsidRPr="00000000">
        <w:rPr>
          <w:b w:val="1"/>
          <w:bCs w:val="1"/>
          <w:color w:val="000000"/>
          <w:sz w:val="26"/>
          <w:szCs w:val="26"/>
          <w:rtl w:val="0"/>
        </w:rPr>
        <w:t xml:space="preserve">Lack of Testamentary Capacity</w:t>
      </w:r>
    </w:p>
    <w:p w:rsidR="00000000" w:rsidDel="00000000" w:rsidP="00000000" w:rsidRDefault="00000000" w:rsidRPr="00000000" w14:paraId="00002779">
      <w:pPr>
        <w:spacing w:after="240" w:before="240" w:lineRule="auto"/>
        <w:rPr/>
      </w:pPr>
      <w:r w:rsidDel="00000000" w:rsidR="00000000" w:rsidRPr="00000000">
        <w:rPr>
          <w:rtl w:val="0"/>
        </w:rPr>
        <w:t xml:space="preserve">Questions concerning the testator's legal capacity at the relevant time.</w:t>
      </w:r>
    </w:p>
    <w:p w:rsidR="00000000" w:rsidDel="00000000" w:rsidP="00000000" w:rsidRDefault="00000000" w:rsidRPr="00000000" w14:paraId="0000277A">
      <w:pPr>
        <w:pStyle w:val="Heading3"/>
        <w:keepNext w:val="0"/>
        <w:keepLines w:val="0"/>
        <w:spacing w:before="280" w:lineRule="auto"/>
        <w:rPr>
          <w:b w:val="1"/>
          <w:bCs w:val="1"/>
          <w:color w:val="000000"/>
          <w:sz w:val="26"/>
          <w:szCs w:val="26"/>
        </w:rPr>
      </w:pPr>
      <w:bookmarkStart w:colFirst="0" w:colLast="0" w:name="_9szon2m4a78j" w:id="4158"/>
      <w:bookmarkEnd w:id="4158"/>
      <w:r w:rsidDel="00000000" w:rsidR="00000000" w:rsidRPr="00000000">
        <w:rPr>
          <w:b w:val="1"/>
          <w:bCs w:val="1"/>
          <w:color w:val="000000"/>
          <w:sz w:val="26"/>
          <w:szCs w:val="26"/>
          <w:rtl w:val="0"/>
        </w:rPr>
        <w:t xml:space="preserve">Undue Influence or Coercion</w:t>
      </w:r>
    </w:p>
    <w:p w:rsidR="00000000" w:rsidDel="00000000" w:rsidP="00000000" w:rsidRDefault="00000000" w:rsidRPr="00000000" w14:paraId="0000277B">
      <w:pPr>
        <w:spacing w:after="240" w:before="240" w:lineRule="auto"/>
        <w:rPr/>
      </w:pPr>
      <w:r w:rsidDel="00000000" w:rsidR="00000000" w:rsidRPr="00000000">
        <w:rPr>
          <w:rtl w:val="0"/>
        </w:rPr>
        <w:t xml:space="preserve">Allegations requiring appropriate proof.</w:t>
      </w:r>
    </w:p>
    <w:p w:rsidR="00000000" w:rsidDel="00000000" w:rsidP="00000000" w:rsidRDefault="00000000" w:rsidRPr="00000000" w14:paraId="0000277C">
      <w:pPr>
        <w:pStyle w:val="Heading3"/>
        <w:keepNext w:val="0"/>
        <w:keepLines w:val="0"/>
        <w:spacing w:before="280" w:lineRule="auto"/>
        <w:rPr>
          <w:b w:val="1"/>
          <w:bCs w:val="1"/>
          <w:color w:val="000000"/>
          <w:sz w:val="26"/>
          <w:szCs w:val="26"/>
        </w:rPr>
      </w:pPr>
      <w:bookmarkStart w:colFirst="0" w:colLast="0" w:name="_9su53bbtfqqr" w:id="4159"/>
      <w:bookmarkEnd w:id="4159"/>
      <w:r w:rsidDel="00000000" w:rsidR="00000000" w:rsidRPr="00000000">
        <w:rPr>
          <w:b w:val="1"/>
          <w:bCs w:val="1"/>
          <w:color w:val="000000"/>
          <w:sz w:val="26"/>
          <w:szCs w:val="26"/>
          <w:rtl w:val="0"/>
        </w:rPr>
        <w:t xml:space="preserve">Fraud</w:t>
      </w:r>
    </w:p>
    <w:p w:rsidR="00000000" w:rsidDel="00000000" w:rsidP="00000000" w:rsidRDefault="00000000" w:rsidRPr="00000000" w14:paraId="0000277D">
      <w:pPr>
        <w:spacing w:after="240" w:before="240" w:lineRule="auto"/>
        <w:rPr/>
      </w:pPr>
      <w:r w:rsidDel="00000000" w:rsidR="00000000" w:rsidRPr="00000000">
        <w:rPr>
          <w:rtl w:val="0"/>
        </w:rPr>
        <w:t xml:space="preserve">Potentially unlawful conduct affecting the will.</w:t>
      </w:r>
    </w:p>
    <w:p w:rsidR="00000000" w:rsidDel="00000000" w:rsidP="00000000" w:rsidRDefault="00000000" w:rsidRPr="00000000" w14:paraId="0000277E">
      <w:pPr>
        <w:pStyle w:val="Heading3"/>
        <w:keepNext w:val="0"/>
        <w:keepLines w:val="0"/>
        <w:spacing w:before="280" w:lineRule="auto"/>
        <w:rPr>
          <w:b w:val="1"/>
          <w:bCs w:val="1"/>
          <w:color w:val="000000"/>
          <w:sz w:val="26"/>
          <w:szCs w:val="26"/>
        </w:rPr>
      </w:pPr>
      <w:bookmarkStart w:colFirst="0" w:colLast="0" w:name="_cdgv0tvg74qt" w:id="4160"/>
      <w:bookmarkEnd w:id="4160"/>
      <w:r w:rsidDel="00000000" w:rsidR="00000000" w:rsidRPr="00000000">
        <w:rPr>
          <w:b w:val="1"/>
          <w:bCs w:val="1"/>
          <w:color w:val="000000"/>
          <w:sz w:val="26"/>
          <w:szCs w:val="26"/>
          <w:rtl w:val="0"/>
        </w:rPr>
        <w:t xml:space="preserve">Forgery</w:t>
      </w:r>
    </w:p>
    <w:p w:rsidR="00000000" w:rsidDel="00000000" w:rsidP="00000000" w:rsidRDefault="00000000" w:rsidRPr="00000000" w14:paraId="0000277F">
      <w:pPr>
        <w:spacing w:after="240" w:before="240" w:lineRule="auto"/>
        <w:rPr/>
      </w:pPr>
      <w:r w:rsidDel="00000000" w:rsidR="00000000" w:rsidRPr="00000000">
        <w:rPr>
          <w:rtl w:val="0"/>
        </w:rPr>
        <w:t xml:space="preserve">Questions concerning authenticity.</w:t>
      </w:r>
    </w:p>
    <w:p w:rsidR="00000000" w:rsidDel="00000000" w:rsidP="00000000" w:rsidRDefault="00000000" w:rsidRPr="00000000" w14:paraId="00002780">
      <w:pPr>
        <w:pStyle w:val="Heading3"/>
        <w:keepNext w:val="0"/>
        <w:keepLines w:val="0"/>
        <w:spacing w:before="280" w:lineRule="auto"/>
        <w:rPr>
          <w:b w:val="1"/>
          <w:bCs w:val="1"/>
          <w:color w:val="000000"/>
          <w:sz w:val="26"/>
          <w:szCs w:val="26"/>
        </w:rPr>
      </w:pPr>
      <w:bookmarkStart w:colFirst="0" w:colLast="0" w:name="_wj2nx4uuoujq" w:id="4161"/>
      <w:bookmarkEnd w:id="4161"/>
      <w:r w:rsidDel="00000000" w:rsidR="00000000" w:rsidRPr="00000000">
        <w:rPr>
          <w:b w:val="1"/>
          <w:bCs w:val="1"/>
          <w:color w:val="000000"/>
          <w:sz w:val="26"/>
          <w:szCs w:val="26"/>
          <w:rtl w:val="0"/>
        </w:rPr>
        <w:t xml:space="preserve">Formal Defects</w:t>
      </w:r>
    </w:p>
    <w:p w:rsidR="00000000" w:rsidDel="00000000" w:rsidP="00000000" w:rsidRDefault="00000000" w:rsidRPr="00000000" w14:paraId="00002781">
      <w:pPr>
        <w:spacing w:after="240" w:before="240" w:lineRule="auto"/>
        <w:rPr/>
      </w:pPr>
      <w:r w:rsidDel="00000000" w:rsidR="00000000" w:rsidRPr="00000000">
        <w:rPr>
          <w:rtl w:val="0"/>
        </w:rPr>
        <w:t xml:space="preserve">Failure to comply with mandatory legal requirements.</w:t>
      </w:r>
    </w:p>
    <w:p w:rsidR="00000000" w:rsidDel="00000000" w:rsidP="00000000" w:rsidRDefault="00000000" w:rsidRPr="00000000" w14:paraId="00002782">
      <w:pPr>
        <w:pStyle w:val="Heading3"/>
        <w:keepNext w:val="0"/>
        <w:keepLines w:val="0"/>
        <w:spacing w:before="280" w:lineRule="auto"/>
        <w:rPr>
          <w:b w:val="1"/>
          <w:bCs w:val="1"/>
          <w:color w:val="000000"/>
          <w:sz w:val="26"/>
          <w:szCs w:val="26"/>
        </w:rPr>
      </w:pPr>
      <w:bookmarkStart w:colFirst="0" w:colLast="0" w:name="_zgz01isob78w" w:id="4162"/>
      <w:bookmarkEnd w:id="4162"/>
      <w:r w:rsidDel="00000000" w:rsidR="00000000" w:rsidRPr="00000000">
        <w:rPr>
          <w:b w:val="1"/>
          <w:bCs w:val="1"/>
          <w:color w:val="000000"/>
          <w:sz w:val="26"/>
          <w:szCs w:val="26"/>
          <w:rtl w:val="0"/>
        </w:rPr>
        <w:t xml:space="preserve">Invalid Provisions</w:t>
      </w:r>
    </w:p>
    <w:p w:rsidR="00000000" w:rsidDel="00000000" w:rsidP="00000000" w:rsidRDefault="00000000" w:rsidRPr="00000000" w14:paraId="00002783">
      <w:pPr>
        <w:spacing w:after="240" w:before="240" w:lineRule="auto"/>
        <w:rPr/>
      </w:pPr>
      <w:r w:rsidDel="00000000" w:rsidR="00000000" w:rsidRPr="00000000">
        <w:rPr>
          <w:rtl w:val="0"/>
        </w:rPr>
        <w:t xml:space="preserve">Clauses that conflict with applicable law.</w:t>
      </w:r>
    </w:p>
    <w:p w:rsidR="00000000" w:rsidDel="00000000" w:rsidP="00000000" w:rsidRDefault="00000000" w:rsidRPr="00000000" w14:paraId="00002784">
      <w:pPr>
        <w:pStyle w:val="Heading3"/>
        <w:keepNext w:val="0"/>
        <w:keepLines w:val="0"/>
        <w:spacing w:before="280" w:lineRule="auto"/>
        <w:rPr>
          <w:b w:val="1"/>
          <w:bCs w:val="1"/>
          <w:color w:val="000000"/>
          <w:sz w:val="26"/>
          <w:szCs w:val="26"/>
        </w:rPr>
      </w:pPr>
      <w:bookmarkStart w:colFirst="0" w:colLast="0" w:name="_a44vvg9tmfst" w:id="4163"/>
      <w:bookmarkEnd w:id="4163"/>
      <w:r w:rsidDel="00000000" w:rsidR="00000000" w:rsidRPr="00000000">
        <w:rPr>
          <w:b w:val="1"/>
          <w:bCs w:val="1"/>
          <w:color w:val="000000"/>
          <w:sz w:val="26"/>
          <w:szCs w:val="26"/>
          <w:rtl w:val="0"/>
        </w:rPr>
        <w:t xml:space="preserve">Forced-Heirship Violations</w:t>
      </w:r>
    </w:p>
    <w:p w:rsidR="00000000" w:rsidDel="00000000" w:rsidP="00000000" w:rsidRDefault="00000000" w:rsidRPr="00000000" w14:paraId="00002785">
      <w:pPr>
        <w:spacing w:after="240" w:before="240" w:lineRule="auto"/>
        <w:rPr/>
      </w:pPr>
      <w:r w:rsidDel="00000000" w:rsidR="00000000" w:rsidRPr="00000000">
        <w:rPr>
          <w:rtl w:val="0"/>
        </w:rPr>
        <w:t xml:space="preserve">Testamentary dispositions that exceed the legally available portion, where Brazilian forced-heirship rules apply.</w:t>
      </w:r>
    </w:p>
    <w:p w:rsidR="00000000" w:rsidDel="00000000" w:rsidP="00000000" w:rsidRDefault="00000000" w:rsidRPr="00000000" w14:paraId="00002786">
      <w:pPr>
        <w:pStyle w:val="Heading3"/>
        <w:keepNext w:val="0"/>
        <w:keepLines w:val="0"/>
        <w:spacing w:before="280" w:lineRule="auto"/>
        <w:rPr>
          <w:b w:val="1"/>
          <w:bCs w:val="1"/>
          <w:color w:val="000000"/>
          <w:sz w:val="26"/>
          <w:szCs w:val="26"/>
        </w:rPr>
      </w:pPr>
      <w:bookmarkStart w:colFirst="0" w:colLast="0" w:name="_lug9t06ftztk" w:id="4164"/>
      <w:bookmarkEnd w:id="4164"/>
      <w:r w:rsidDel="00000000" w:rsidR="00000000" w:rsidRPr="00000000">
        <w:rPr>
          <w:b w:val="1"/>
          <w:bCs w:val="1"/>
          <w:color w:val="000000"/>
          <w:sz w:val="26"/>
          <w:szCs w:val="26"/>
          <w:rtl w:val="0"/>
        </w:rPr>
        <w:t xml:space="preserve">Conflicting Wills</w:t>
      </w:r>
    </w:p>
    <w:p w:rsidR="00000000" w:rsidDel="00000000" w:rsidP="00000000" w:rsidRDefault="00000000" w:rsidRPr="00000000" w14:paraId="00002787">
      <w:pPr>
        <w:spacing w:after="240" w:before="240" w:lineRule="auto"/>
        <w:rPr/>
      </w:pPr>
      <w:r w:rsidDel="00000000" w:rsidR="00000000" w:rsidRPr="00000000">
        <w:rPr>
          <w:rtl w:val="0"/>
        </w:rPr>
        <w:t xml:space="preserve">Questions concerning validity, chronology, and revocation.</w:t>
      </w:r>
    </w:p>
    <w:p w:rsidR="00000000" w:rsidDel="00000000" w:rsidP="00000000" w:rsidRDefault="00000000" w:rsidRPr="00000000" w14:paraId="00002788">
      <w:pPr>
        <w:pStyle w:val="Heading3"/>
        <w:keepNext w:val="0"/>
        <w:keepLines w:val="0"/>
        <w:spacing w:before="280" w:lineRule="auto"/>
        <w:rPr>
          <w:b w:val="1"/>
          <w:bCs w:val="1"/>
          <w:color w:val="000000"/>
          <w:sz w:val="26"/>
          <w:szCs w:val="26"/>
        </w:rPr>
      </w:pPr>
      <w:bookmarkStart w:colFirst="0" w:colLast="0" w:name="_njs92ft28mwq" w:id="4165"/>
      <w:bookmarkEnd w:id="4165"/>
      <w:r w:rsidDel="00000000" w:rsidR="00000000" w:rsidRPr="00000000">
        <w:rPr>
          <w:b w:val="1"/>
          <w:bCs w:val="1"/>
          <w:color w:val="000000"/>
          <w:sz w:val="26"/>
          <w:szCs w:val="26"/>
          <w:rtl w:val="0"/>
        </w:rPr>
        <w:t xml:space="preserve">Foreign Wills</w:t>
      </w:r>
    </w:p>
    <w:p w:rsidR="00000000" w:rsidDel="00000000" w:rsidP="00000000" w:rsidRDefault="00000000" w:rsidRPr="00000000" w14:paraId="00002789">
      <w:pPr>
        <w:spacing w:after="240" w:before="240" w:lineRule="auto"/>
        <w:rPr/>
      </w:pPr>
      <w:r w:rsidDel="00000000" w:rsidR="00000000" w:rsidRPr="00000000">
        <w:rPr>
          <w:rtl w:val="0"/>
        </w:rPr>
        <w:t xml:space="preserve">May require separate analysis of form, applicable succession law, and Brazilian effects.</w:t>
      </w:r>
    </w:p>
    <w:p w:rsidR="00000000" w:rsidDel="00000000" w:rsidP="00000000" w:rsidRDefault="00000000" w:rsidRPr="00000000" w14:paraId="0000278A">
      <w:pPr>
        <w:spacing w:after="240" w:before="240" w:lineRule="auto"/>
        <w:rPr>
          <w:b w:val="1"/>
          <w:bCs w:val="1"/>
        </w:rPr>
      </w:pPr>
      <w:r w:rsidDel="00000000" w:rsidR="00000000" w:rsidRPr="00000000">
        <w:rPr>
          <w:b w:val="1"/>
          <w:bCs w:val="1"/>
          <w:rtl w:val="0"/>
        </w:rPr>
        <w:t xml:space="preserve">A will leaving assets to one person is not automatically invalid. Its legal effects depend on the applicable law, protected heirs, and other circumstances.</w:t>
      </w:r>
    </w:p>
    <w:p w:rsidR="00000000" w:rsidDel="00000000" w:rsidP="00000000" w:rsidRDefault="00000000" w:rsidRPr="00000000" w14:paraId="0000278B">
      <w:pPr>
        <w:spacing w:after="240" w:before="240" w:lineRule="auto"/>
        <w:rPr>
          <w:b w:val="1"/>
          <w:bCs w:val="1"/>
        </w:rPr>
      </w:pPr>
      <w:r w:rsidDel="00000000" w:rsidR="00000000" w:rsidRPr="00000000">
        <w:rPr>
          <w:b w:val="1"/>
          <w:bCs w:val="1"/>
          <w:rtl w:val="0"/>
        </w:rPr>
        <w:t xml:space="preserve">[Discuss a Will Challenge in Brazil]</w:t>
      </w:r>
    </w:p>
    <w:p w:rsidR="00000000" w:rsidDel="00000000" w:rsidP="00000000" w:rsidRDefault="00000000" w:rsidRPr="00000000" w14:paraId="000027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D">
      <w:pPr>
        <w:pStyle w:val="Heading2"/>
        <w:keepNext w:val="0"/>
        <w:keepLines w:val="0"/>
        <w:spacing w:after="80" w:lineRule="auto"/>
        <w:rPr>
          <w:b w:val="1"/>
          <w:bCs w:val="1"/>
          <w:sz w:val="34"/>
          <w:szCs w:val="34"/>
        </w:rPr>
      </w:pPr>
      <w:bookmarkStart w:colFirst="0" w:colLast="0" w:name="_pxz3n48i87vn" w:id="4166"/>
      <w:bookmarkEnd w:id="4166"/>
      <w:r w:rsidDel="00000000" w:rsidR="00000000" w:rsidRPr="00000000">
        <w:rPr>
          <w:b w:val="1"/>
          <w:bCs w:val="1"/>
          <w:sz w:val="34"/>
          <w:szCs w:val="34"/>
          <w:rtl w:val="0"/>
        </w:rPr>
        <w:t xml:space="preserve">6. Foreign Wills and Brazilian Inheritance Disputes</w:t>
      </w:r>
    </w:p>
    <w:p w:rsidR="00000000" w:rsidDel="00000000" w:rsidP="00000000" w:rsidRDefault="00000000" w:rsidRPr="00000000" w14:paraId="0000278E">
      <w:pPr>
        <w:pStyle w:val="Heading3"/>
        <w:keepNext w:val="0"/>
        <w:keepLines w:val="0"/>
        <w:spacing w:before="280" w:lineRule="auto"/>
        <w:rPr>
          <w:b w:val="1"/>
          <w:bCs w:val="1"/>
          <w:color w:val="000000"/>
          <w:sz w:val="26"/>
          <w:szCs w:val="26"/>
        </w:rPr>
      </w:pPr>
      <w:bookmarkStart w:colFirst="0" w:colLast="0" w:name="_n555go9oytnk" w:id="4167"/>
      <w:bookmarkEnd w:id="4167"/>
      <w:r w:rsidDel="00000000" w:rsidR="00000000" w:rsidRPr="00000000">
        <w:rPr>
          <w:b w:val="1"/>
          <w:bCs w:val="1"/>
          <w:color w:val="000000"/>
          <w:sz w:val="26"/>
          <w:szCs w:val="26"/>
          <w:rtl w:val="0"/>
        </w:rPr>
        <w:t xml:space="preserve">What If the Deceased Left a Will Abroad?</w:t>
      </w:r>
    </w:p>
    <w:p w:rsidR="00000000" w:rsidDel="00000000" w:rsidP="00000000" w:rsidRDefault="00000000" w:rsidRPr="00000000" w14:paraId="0000278F">
      <w:pPr>
        <w:spacing w:after="240" w:before="240" w:lineRule="auto"/>
        <w:rPr/>
      </w:pPr>
      <w:r w:rsidDel="00000000" w:rsidR="00000000" w:rsidRPr="00000000">
        <w:rPr>
          <w:rtl w:val="0"/>
        </w:rPr>
        <w:t xml:space="preserve">International families may have wills executed in the United States, Canada, Europe, or another jurisdiction.</w:t>
      </w:r>
    </w:p>
    <w:p w:rsidR="00000000" w:rsidDel="00000000" w:rsidP="00000000" w:rsidRDefault="00000000" w:rsidRPr="00000000" w14:paraId="00002790">
      <w:pPr>
        <w:spacing w:after="240" w:before="240" w:lineRule="auto"/>
        <w:rPr/>
      </w:pPr>
      <w:r w:rsidDel="00000000" w:rsidR="00000000" w:rsidRPr="00000000">
        <w:rPr>
          <w:rtl w:val="0"/>
        </w:rPr>
        <w:t xml:space="preserve">A foreign will may address assets located in Brazil, but its treatment requires careful legal analysis.</w:t>
      </w:r>
    </w:p>
    <w:p w:rsidR="00000000" w:rsidDel="00000000" w:rsidP="00000000" w:rsidRDefault="00000000" w:rsidRPr="00000000" w14:paraId="00002791">
      <w:pPr>
        <w:pStyle w:val="Heading3"/>
        <w:keepNext w:val="0"/>
        <w:keepLines w:val="0"/>
        <w:spacing w:before="280" w:lineRule="auto"/>
        <w:rPr>
          <w:b w:val="1"/>
          <w:bCs w:val="1"/>
          <w:color w:val="000000"/>
          <w:sz w:val="26"/>
          <w:szCs w:val="26"/>
        </w:rPr>
      </w:pPr>
      <w:bookmarkStart w:colFirst="0" w:colLast="0" w:name="_a9e2jqnjnj0j" w:id="4168"/>
      <w:bookmarkEnd w:id="4168"/>
      <w:r w:rsidDel="00000000" w:rsidR="00000000" w:rsidRPr="00000000">
        <w:rPr>
          <w:b w:val="1"/>
          <w:bCs w:val="1"/>
          <w:color w:val="000000"/>
          <w:sz w:val="26"/>
          <w:szCs w:val="26"/>
          <w:rtl w:val="0"/>
        </w:rPr>
        <w:t xml:space="preserve">Applicable Succession Law</w:t>
      </w:r>
    </w:p>
    <w:p w:rsidR="00000000" w:rsidDel="00000000" w:rsidP="00000000" w:rsidRDefault="00000000" w:rsidRPr="00000000" w14:paraId="00002792">
      <w:pPr>
        <w:spacing w:after="240" w:before="240" w:lineRule="auto"/>
        <w:rPr/>
      </w:pPr>
      <w:r w:rsidDel="00000000" w:rsidR="00000000" w:rsidRPr="00000000">
        <w:rPr>
          <w:rtl w:val="0"/>
        </w:rPr>
        <w:t xml:space="preserve">Brazilian private international law generally considers the deceased person's domicile, subject to specific rules and protections.</w:t>
      </w:r>
    </w:p>
    <w:p w:rsidR="00000000" w:rsidDel="00000000" w:rsidP="00000000" w:rsidRDefault="00000000" w:rsidRPr="00000000" w14:paraId="00002793">
      <w:pPr>
        <w:pStyle w:val="Heading3"/>
        <w:keepNext w:val="0"/>
        <w:keepLines w:val="0"/>
        <w:spacing w:before="280" w:lineRule="auto"/>
        <w:rPr>
          <w:b w:val="1"/>
          <w:bCs w:val="1"/>
          <w:color w:val="000000"/>
          <w:sz w:val="26"/>
          <w:szCs w:val="26"/>
        </w:rPr>
      </w:pPr>
      <w:bookmarkStart w:colFirst="0" w:colLast="0" w:name="_975nq3d5zlb8" w:id="4169"/>
      <w:bookmarkEnd w:id="4169"/>
      <w:r w:rsidDel="00000000" w:rsidR="00000000" w:rsidRPr="00000000">
        <w:rPr>
          <w:b w:val="1"/>
          <w:bCs w:val="1"/>
          <w:color w:val="000000"/>
          <w:sz w:val="26"/>
          <w:szCs w:val="26"/>
          <w:rtl w:val="0"/>
        </w:rPr>
        <w:t xml:space="preserve">Formal Validity</w:t>
      </w:r>
    </w:p>
    <w:p w:rsidR="00000000" w:rsidDel="00000000" w:rsidP="00000000" w:rsidRDefault="00000000" w:rsidRPr="00000000" w14:paraId="00002794">
      <w:pPr>
        <w:spacing w:after="240" w:before="240" w:lineRule="auto"/>
        <w:rPr/>
      </w:pPr>
      <w:r w:rsidDel="00000000" w:rsidR="00000000" w:rsidRPr="00000000">
        <w:rPr>
          <w:rtl w:val="0"/>
        </w:rPr>
        <w:t xml:space="preserve">The instrument's execution and authentication must be assessed.</w:t>
      </w:r>
    </w:p>
    <w:p w:rsidR="00000000" w:rsidDel="00000000" w:rsidP="00000000" w:rsidRDefault="00000000" w:rsidRPr="00000000" w14:paraId="00002795">
      <w:pPr>
        <w:pStyle w:val="Heading3"/>
        <w:keepNext w:val="0"/>
        <w:keepLines w:val="0"/>
        <w:spacing w:before="280" w:lineRule="auto"/>
        <w:rPr>
          <w:b w:val="1"/>
          <w:bCs w:val="1"/>
          <w:color w:val="000000"/>
          <w:sz w:val="26"/>
          <w:szCs w:val="26"/>
        </w:rPr>
      </w:pPr>
      <w:bookmarkStart w:colFirst="0" w:colLast="0" w:name="_g52ahyi70wjg" w:id="4170"/>
      <w:bookmarkEnd w:id="4170"/>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2796">
      <w:pPr>
        <w:spacing w:after="240" w:before="240" w:lineRule="auto"/>
        <w:rPr/>
      </w:pPr>
      <w:r w:rsidDel="00000000" w:rsidR="00000000" w:rsidRPr="00000000">
        <w:rPr>
          <w:rtl w:val="0"/>
        </w:rPr>
        <w:t xml:space="preserve">May require Brazilian probate proceedings.</w:t>
      </w:r>
    </w:p>
    <w:p w:rsidR="00000000" w:rsidDel="00000000" w:rsidP="00000000" w:rsidRDefault="00000000" w:rsidRPr="00000000" w14:paraId="00002797">
      <w:pPr>
        <w:pStyle w:val="Heading3"/>
        <w:keepNext w:val="0"/>
        <w:keepLines w:val="0"/>
        <w:spacing w:before="280" w:lineRule="auto"/>
        <w:rPr>
          <w:b w:val="1"/>
          <w:bCs w:val="1"/>
          <w:color w:val="000000"/>
          <w:sz w:val="26"/>
          <w:szCs w:val="26"/>
        </w:rPr>
      </w:pPr>
      <w:bookmarkStart w:colFirst="0" w:colLast="0" w:name="_tjunqrs8jv09" w:id="4171"/>
      <w:bookmarkEnd w:id="4171"/>
      <w:r w:rsidDel="00000000" w:rsidR="00000000" w:rsidRPr="00000000">
        <w:rPr>
          <w:b w:val="1"/>
          <w:bCs w:val="1"/>
          <w:color w:val="000000"/>
          <w:sz w:val="26"/>
          <w:szCs w:val="26"/>
          <w:rtl w:val="0"/>
        </w:rPr>
        <w:t xml:space="preserve">Protected Heirs</w:t>
      </w:r>
    </w:p>
    <w:p w:rsidR="00000000" w:rsidDel="00000000" w:rsidP="00000000" w:rsidRDefault="00000000" w:rsidRPr="00000000" w14:paraId="00002798">
      <w:pPr>
        <w:spacing w:after="240" w:before="240" w:lineRule="auto"/>
        <w:rPr/>
      </w:pPr>
      <w:r w:rsidDel="00000000" w:rsidR="00000000" w:rsidRPr="00000000">
        <w:rPr>
          <w:rtl w:val="0"/>
        </w:rPr>
        <w:t xml:space="preserve">Mandatory rules may become relevant.</w:t>
      </w:r>
    </w:p>
    <w:p w:rsidR="00000000" w:rsidDel="00000000" w:rsidP="00000000" w:rsidRDefault="00000000" w:rsidRPr="00000000" w14:paraId="00002799">
      <w:pPr>
        <w:pStyle w:val="Heading3"/>
        <w:keepNext w:val="0"/>
        <w:keepLines w:val="0"/>
        <w:spacing w:before="280" w:lineRule="auto"/>
        <w:rPr>
          <w:b w:val="1"/>
          <w:bCs w:val="1"/>
          <w:color w:val="000000"/>
          <w:sz w:val="26"/>
          <w:szCs w:val="26"/>
        </w:rPr>
      </w:pPr>
      <w:bookmarkStart w:colFirst="0" w:colLast="0" w:name="_6ee3kevica8b" w:id="4172"/>
      <w:bookmarkEnd w:id="4172"/>
      <w:r w:rsidDel="00000000" w:rsidR="00000000" w:rsidRPr="00000000">
        <w:rPr>
          <w:b w:val="1"/>
          <w:bCs w:val="1"/>
          <w:color w:val="000000"/>
          <w:sz w:val="26"/>
          <w:szCs w:val="26"/>
          <w:rtl w:val="0"/>
        </w:rPr>
        <w:t xml:space="preserve">Foreign Judicial Decisions</w:t>
      </w:r>
    </w:p>
    <w:p w:rsidR="00000000" w:rsidDel="00000000" w:rsidP="00000000" w:rsidRDefault="00000000" w:rsidRPr="00000000" w14:paraId="0000279A">
      <w:pPr>
        <w:spacing w:after="240" w:before="240" w:lineRule="auto"/>
        <w:rPr/>
      </w:pPr>
      <w:r w:rsidDel="00000000" w:rsidR="00000000" w:rsidRPr="00000000">
        <w:rPr>
          <w:rtl w:val="0"/>
        </w:rPr>
        <w:t xml:space="preserve">May require recognition where applicable.</w:t>
      </w:r>
    </w:p>
    <w:p w:rsidR="00000000" w:rsidDel="00000000" w:rsidP="00000000" w:rsidRDefault="00000000" w:rsidRPr="00000000" w14:paraId="0000279B">
      <w:pPr>
        <w:pStyle w:val="Heading3"/>
        <w:keepNext w:val="0"/>
        <w:keepLines w:val="0"/>
        <w:spacing w:before="280" w:lineRule="auto"/>
        <w:rPr>
          <w:b w:val="1"/>
          <w:bCs w:val="1"/>
          <w:color w:val="000000"/>
          <w:sz w:val="26"/>
          <w:szCs w:val="26"/>
        </w:rPr>
      </w:pPr>
      <w:bookmarkStart w:colFirst="0" w:colLast="0" w:name="_suw6alszsspk" w:id="4173"/>
      <w:bookmarkEnd w:id="4173"/>
      <w:r w:rsidDel="00000000" w:rsidR="00000000" w:rsidRPr="00000000">
        <w:rPr>
          <w:b w:val="1"/>
          <w:bCs w:val="1"/>
          <w:color w:val="000000"/>
          <w:sz w:val="26"/>
          <w:szCs w:val="26"/>
          <w:rtl w:val="0"/>
        </w:rPr>
        <w:t xml:space="preserve">Translation</w:t>
      </w:r>
    </w:p>
    <w:p w:rsidR="00000000" w:rsidDel="00000000" w:rsidP="00000000" w:rsidRDefault="00000000" w:rsidRPr="00000000" w14:paraId="0000279C">
      <w:pPr>
        <w:spacing w:after="240" w:before="240" w:lineRule="auto"/>
        <w:rPr/>
      </w:pPr>
      <w:r w:rsidDel="00000000" w:rsidR="00000000" w:rsidRPr="00000000">
        <w:rPr>
          <w:rtl w:val="0"/>
        </w:rPr>
        <w:t xml:space="preserve">Relevant foreign documents may need sworn Portuguese translation.</w:t>
      </w:r>
    </w:p>
    <w:p w:rsidR="00000000" w:rsidDel="00000000" w:rsidP="00000000" w:rsidRDefault="00000000" w:rsidRPr="00000000" w14:paraId="0000279D">
      <w:pPr>
        <w:pStyle w:val="Heading3"/>
        <w:keepNext w:val="0"/>
        <w:keepLines w:val="0"/>
        <w:spacing w:before="280" w:lineRule="auto"/>
        <w:rPr>
          <w:b w:val="1"/>
          <w:bCs w:val="1"/>
          <w:color w:val="000000"/>
          <w:sz w:val="26"/>
          <w:szCs w:val="26"/>
        </w:rPr>
      </w:pPr>
      <w:bookmarkStart w:colFirst="0" w:colLast="0" w:name="_engt7ywbdtbs" w:id="4174"/>
      <w:bookmarkEnd w:id="4174"/>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279E">
      <w:pPr>
        <w:spacing w:after="240" w:before="240" w:lineRule="auto"/>
        <w:rPr/>
      </w:pPr>
      <w:r w:rsidDel="00000000" w:rsidR="00000000" w:rsidRPr="00000000">
        <w:rPr>
          <w:rtl w:val="0"/>
        </w:rPr>
        <w:t xml:space="preserve">May be required depending on the document and country.</w:t>
      </w:r>
    </w:p>
    <w:p w:rsidR="00000000" w:rsidDel="00000000" w:rsidP="00000000" w:rsidRDefault="00000000" w:rsidRPr="00000000" w14:paraId="0000279F">
      <w:pPr>
        <w:pStyle w:val="Heading3"/>
        <w:keepNext w:val="0"/>
        <w:keepLines w:val="0"/>
        <w:spacing w:before="280" w:lineRule="auto"/>
        <w:rPr>
          <w:b w:val="1"/>
          <w:bCs w:val="1"/>
          <w:color w:val="000000"/>
          <w:sz w:val="26"/>
          <w:szCs w:val="26"/>
        </w:rPr>
      </w:pPr>
      <w:bookmarkStart w:colFirst="0" w:colLast="0" w:name="_wi19d7de1w0f" w:id="4175"/>
      <w:bookmarkEnd w:id="4175"/>
      <w:r w:rsidDel="00000000" w:rsidR="00000000" w:rsidRPr="00000000">
        <w:rPr>
          <w:b w:val="1"/>
          <w:bCs w:val="1"/>
          <w:color w:val="000000"/>
          <w:sz w:val="26"/>
          <w:szCs w:val="26"/>
          <w:rtl w:val="0"/>
        </w:rPr>
        <w:t xml:space="preserve">Conflicting Instruments</w:t>
      </w:r>
    </w:p>
    <w:p w:rsidR="00000000" w:rsidDel="00000000" w:rsidP="00000000" w:rsidRDefault="00000000" w:rsidRPr="00000000" w14:paraId="000027A0">
      <w:pPr>
        <w:spacing w:after="240" w:before="240" w:lineRule="auto"/>
        <w:rPr/>
      </w:pPr>
      <w:r w:rsidDel="00000000" w:rsidR="00000000" w:rsidRPr="00000000">
        <w:rPr>
          <w:rtl w:val="0"/>
        </w:rPr>
        <w:t xml:space="preserve">Brazilian and foreign wills may need to be considered together.</w:t>
      </w:r>
    </w:p>
    <w:p w:rsidR="00000000" w:rsidDel="00000000" w:rsidP="00000000" w:rsidRDefault="00000000" w:rsidRPr="00000000" w14:paraId="000027A1">
      <w:pPr>
        <w:spacing w:after="240" w:before="240" w:lineRule="auto"/>
        <w:rPr>
          <w:b w:val="1"/>
          <w:bCs w:val="1"/>
        </w:rPr>
      </w:pPr>
      <w:r w:rsidDel="00000000" w:rsidR="00000000" w:rsidRPr="00000000">
        <w:rPr>
          <w:b w:val="1"/>
          <w:bCs w:val="1"/>
          <w:rtl w:val="0"/>
        </w:rPr>
        <w:t xml:space="preserve">A foreign will is not automatically invalid in Brazil, nor does its existence automatically eliminate the need for Brazilian succession procedures.</w:t>
      </w:r>
    </w:p>
    <w:p w:rsidR="00000000" w:rsidDel="00000000" w:rsidP="00000000" w:rsidRDefault="00000000" w:rsidRPr="00000000" w14:paraId="000027A2">
      <w:pPr>
        <w:spacing w:after="240" w:before="240" w:lineRule="auto"/>
        <w:rPr>
          <w:b w:val="1"/>
          <w:bCs w:val="1"/>
        </w:rPr>
      </w:pPr>
      <w:r w:rsidDel="00000000" w:rsidR="00000000" w:rsidRPr="00000000">
        <w:rPr>
          <w:b w:val="1"/>
          <w:bCs w:val="1"/>
          <w:rtl w:val="0"/>
        </w:rPr>
        <w:t xml:space="preserve">[Request a Foreign Will Dispute Assessment]</w:t>
      </w:r>
    </w:p>
    <w:p w:rsidR="00000000" w:rsidDel="00000000" w:rsidP="00000000" w:rsidRDefault="00000000" w:rsidRPr="00000000" w14:paraId="000027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4">
      <w:pPr>
        <w:pStyle w:val="Heading2"/>
        <w:keepNext w:val="0"/>
        <w:keepLines w:val="0"/>
        <w:spacing w:after="80" w:lineRule="auto"/>
        <w:rPr>
          <w:b w:val="1"/>
          <w:bCs w:val="1"/>
          <w:sz w:val="34"/>
          <w:szCs w:val="34"/>
        </w:rPr>
      </w:pPr>
      <w:bookmarkStart w:colFirst="0" w:colLast="0" w:name="_byffp8e373ov" w:id="4176"/>
      <w:bookmarkEnd w:id="4176"/>
      <w:r w:rsidDel="00000000" w:rsidR="00000000" w:rsidRPr="00000000">
        <w:rPr>
          <w:b w:val="1"/>
          <w:bCs w:val="1"/>
          <w:sz w:val="34"/>
          <w:szCs w:val="34"/>
          <w:rtl w:val="0"/>
        </w:rPr>
        <w:t xml:space="preserve">7. Forced Heirship Disputes in Brazil</w:t>
      </w:r>
    </w:p>
    <w:p w:rsidR="00000000" w:rsidDel="00000000" w:rsidP="00000000" w:rsidRDefault="00000000" w:rsidRPr="00000000" w14:paraId="000027A5">
      <w:pPr>
        <w:pStyle w:val="Heading3"/>
        <w:keepNext w:val="0"/>
        <w:keepLines w:val="0"/>
        <w:spacing w:before="280" w:lineRule="auto"/>
        <w:rPr>
          <w:b w:val="1"/>
          <w:bCs w:val="1"/>
          <w:color w:val="000000"/>
          <w:sz w:val="26"/>
          <w:szCs w:val="26"/>
        </w:rPr>
      </w:pPr>
      <w:bookmarkStart w:colFirst="0" w:colLast="0" w:name="_ttoqpd913ydw" w:id="4177"/>
      <w:bookmarkEnd w:id="4177"/>
      <w:r w:rsidDel="00000000" w:rsidR="00000000" w:rsidRPr="00000000">
        <w:rPr>
          <w:b w:val="1"/>
          <w:bCs w:val="1"/>
          <w:color w:val="000000"/>
          <w:sz w:val="26"/>
          <w:szCs w:val="26"/>
          <w:rtl w:val="0"/>
        </w:rPr>
        <w:t xml:space="preserve">What Is the Legítima?</w:t>
      </w:r>
    </w:p>
    <w:p w:rsidR="00000000" w:rsidDel="00000000" w:rsidP="00000000" w:rsidRDefault="00000000" w:rsidRPr="00000000" w14:paraId="000027A6">
      <w:pPr>
        <w:spacing w:after="240" w:before="240" w:lineRule="auto"/>
        <w:rPr/>
      </w:pPr>
      <w:r w:rsidDel="00000000" w:rsidR="00000000" w:rsidRPr="00000000">
        <w:rPr>
          <w:rtl w:val="0"/>
        </w:rPr>
        <w:t xml:space="preserve">Brazilian law protects certain heirs through the concept of </w:t>
      </w:r>
      <w:r w:rsidDel="00000000" w:rsidR="00000000" w:rsidRPr="00000000">
        <w:rPr>
          <w:b w:val="1"/>
          <w:bCs w:val="1"/>
          <w:rtl w:val="0"/>
        </w:rPr>
        <w:t xml:space="preserve">legítima</w:t>
      </w:r>
      <w:r w:rsidDel="00000000" w:rsidR="00000000" w:rsidRPr="00000000">
        <w:rPr>
          <w:rtl w:val="0"/>
        </w:rPr>
        <w:t xml:space="preserve">, where the Brazilian forced-heirship regime governs the succession.</w:t>
      </w:r>
    </w:p>
    <w:p w:rsidR="00000000" w:rsidDel="00000000" w:rsidP="00000000" w:rsidRDefault="00000000" w:rsidRPr="00000000" w14:paraId="000027A7">
      <w:pPr>
        <w:spacing w:after="240" w:before="240" w:lineRule="auto"/>
        <w:rPr/>
      </w:pPr>
      <w:r w:rsidDel="00000000" w:rsidR="00000000" w:rsidRPr="00000000">
        <w:rPr>
          <w:rtl w:val="0"/>
        </w:rPr>
        <w:t xml:space="preserve">Under Articles 1,845 and 1,846 of the Civil Code:</w:t>
      </w:r>
    </w:p>
    <w:p w:rsidR="00000000" w:rsidDel="00000000" w:rsidP="00000000" w:rsidRDefault="00000000" w:rsidRPr="00000000" w14:paraId="000027A8">
      <w:pPr>
        <w:numPr>
          <w:ilvl w:val="0"/>
          <w:numId w:val="380"/>
        </w:numPr>
        <w:spacing w:after="0" w:afterAutospacing="0" w:before="240" w:lineRule="auto"/>
        <w:ind w:left="720" w:hanging="360"/>
      </w:pPr>
      <w:r w:rsidDel="00000000" w:rsidR="00000000" w:rsidRPr="00000000">
        <w:rPr>
          <w:rtl w:val="0"/>
        </w:rPr>
        <w:t xml:space="preserve">Descendants, ascendants, and the spouse are identified as necessary heirs.</w:t>
      </w:r>
    </w:p>
    <w:p w:rsidR="00000000" w:rsidDel="00000000" w:rsidP="00000000" w:rsidRDefault="00000000" w:rsidRPr="00000000" w14:paraId="000027A9">
      <w:pPr>
        <w:numPr>
          <w:ilvl w:val="0"/>
          <w:numId w:val="380"/>
        </w:numPr>
        <w:spacing w:after="240" w:before="0" w:beforeAutospacing="0" w:lineRule="auto"/>
        <w:ind w:left="720" w:hanging="360"/>
      </w:pPr>
      <w:r w:rsidDel="00000000" w:rsidR="00000000" w:rsidRPr="00000000">
        <w:rPr>
          <w:rtl w:val="0"/>
        </w:rPr>
        <w:t xml:space="preserve">Half of the inheritance is reserved collectively for necessary heirs.</w:t>
      </w:r>
    </w:p>
    <w:p w:rsidR="00000000" w:rsidDel="00000000" w:rsidP="00000000" w:rsidRDefault="00000000" w:rsidRPr="00000000" w14:paraId="000027AA">
      <w:pPr>
        <w:pStyle w:val="Heading3"/>
        <w:keepNext w:val="0"/>
        <w:keepLines w:val="0"/>
        <w:spacing w:before="280" w:lineRule="auto"/>
        <w:rPr>
          <w:b w:val="1"/>
          <w:bCs w:val="1"/>
          <w:color w:val="000000"/>
          <w:sz w:val="26"/>
          <w:szCs w:val="26"/>
        </w:rPr>
      </w:pPr>
      <w:bookmarkStart w:colFirst="0" w:colLast="0" w:name="_czlz0ac5icy4" w:id="4178"/>
      <w:bookmarkEnd w:id="4178"/>
      <w:r w:rsidDel="00000000" w:rsidR="00000000" w:rsidRPr="00000000">
        <w:rPr>
          <w:b w:val="1"/>
          <w:bCs w:val="1"/>
          <w:color w:val="000000"/>
          <w:sz w:val="26"/>
          <w:szCs w:val="26"/>
          <w:rtl w:val="0"/>
        </w:rPr>
        <w:t xml:space="preserve">Important Distinctions</w:t>
      </w:r>
    </w:p>
    <w:p w:rsidR="00000000" w:rsidDel="00000000" w:rsidP="00000000" w:rsidRDefault="00000000" w:rsidRPr="00000000" w14:paraId="000027AB">
      <w:pPr>
        <w:spacing w:after="240" w:before="240" w:lineRule="auto"/>
        <w:rPr>
          <w:b w:val="1"/>
          <w:bCs w:val="1"/>
        </w:rPr>
      </w:pPr>
      <w:r w:rsidDel="00000000" w:rsidR="00000000" w:rsidRPr="00000000">
        <w:rPr>
          <w:b w:val="1"/>
          <w:bCs w:val="1"/>
          <w:rtl w:val="0"/>
        </w:rPr>
        <w:t xml:space="preserve">The Protected Half</w:t>
      </w:r>
    </w:p>
    <w:p w:rsidR="00000000" w:rsidDel="00000000" w:rsidP="00000000" w:rsidRDefault="00000000" w:rsidRPr="00000000" w14:paraId="000027AC">
      <w:pPr>
        <w:spacing w:after="240" w:before="240" w:lineRule="auto"/>
        <w:rPr/>
      </w:pPr>
      <w:r w:rsidDel="00000000" w:rsidR="00000000" w:rsidRPr="00000000">
        <w:rPr>
          <w:rtl w:val="0"/>
        </w:rPr>
        <w:t xml:space="preserve">Is reserved for the legally entitled necessary heirs collectively.</w:t>
      </w:r>
    </w:p>
    <w:p w:rsidR="00000000" w:rsidDel="00000000" w:rsidP="00000000" w:rsidRDefault="00000000" w:rsidRPr="00000000" w14:paraId="000027AD">
      <w:pPr>
        <w:spacing w:after="240" w:before="240" w:lineRule="auto"/>
        <w:rPr>
          <w:b w:val="1"/>
          <w:bCs w:val="1"/>
        </w:rPr>
      </w:pPr>
      <w:r w:rsidDel="00000000" w:rsidR="00000000" w:rsidRPr="00000000">
        <w:rPr>
          <w:b w:val="1"/>
          <w:bCs w:val="1"/>
          <w:rtl w:val="0"/>
        </w:rPr>
        <w:t xml:space="preserve">The Disposable Half</w:t>
      </w:r>
    </w:p>
    <w:p w:rsidR="00000000" w:rsidDel="00000000" w:rsidP="00000000" w:rsidRDefault="00000000" w:rsidRPr="00000000" w14:paraId="000027AE">
      <w:pPr>
        <w:spacing w:after="240" w:before="240" w:lineRule="auto"/>
        <w:rPr/>
      </w:pPr>
      <w:r w:rsidDel="00000000" w:rsidR="00000000" w:rsidRPr="00000000">
        <w:rPr>
          <w:rtl w:val="0"/>
        </w:rPr>
        <w:t xml:space="preserve">May generally be allocated through testamentary dispositions, subject to applicable law.</w:t>
      </w:r>
    </w:p>
    <w:p w:rsidR="00000000" w:rsidDel="00000000" w:rsidP="00000000" w:rsidRDefault="00000000" w:rsidRPr="00000000" w14:paraId="000027AF">
      <w:pPr>
        <w:spacing w:after="240" w:before="240" w:lineRule="auto"/>
        <w:rPr>
          <w:b w:val="1"/>
          <w:bCs w:val="1"/>
        </w:rPr>
      </w:pPr>
      <w:r w:rsidDel="00000000" w:rsidR="00000000" w:rsidRPr="00000000">
        <w:rPr>
          <w:b w:val="1"/>
          <w:bCs w:val="1"/>
          <w:rtl w:val="0"/>
        </w:rPr>
        <w:t xml:space="preserve">Individual Shares</w:t>
      </w:r>
    </w:p>
    <w:p w:rsidR="00000000" w:rsidDel="00000000" w:rsidP="00000000" w:rsidRDefault="00000000" w:rsidRPr="00000000" w14:paraId="000027B0">
      <w:pPr>
        <w:spacing w:after="240" w:before="240" w:lineRule="auto"/>
        <w:rPr/>
      </w:pPr>
      <w:r w:rsidDel="00000000" w:rsidR="00000000" w:rsidRPr="00000000">
        <w:rPr>
          <w:rtl w:val="0"/>
        </w:rPr>
        <w:t xml:space="preserve">Depend on the heirs, matrimonial property regime, succession rules, and estate composition.</w:t>
      </w:r>
    </w:p>
    <w:p w:rsidR="00000000" w:rsidDel="00000000" w:rsidP="00000000" w:rsidRDefault="00000000" w:rsidRPr="00000000" w14:paraId="000027B1">
      <w:pPr>
        <w:spacing w:after="240" w:before="240" w:lineRule="auto"/>
        <w:rPr>
          <w:b w:val="1"/>
          <w:bCs w:val="1"/>
        </w:rPr>
      </w:pPr>
      <w:r w:rsidDel="00000000" w:rsidR="00000000" w:rsidRPr="00000000">
        <w:rPr>
          <w:b w:val="1"/>
          <w:bCs w:val="1"/>
          <w:rtl w:val="0"/>
        </w:rPr>
        <w:t xml:space="preserve">Surviving Partner</w:t>
      </w:r>
    </w:p>
    <w:p w:rsidR="00000000" w:rsidDel="00000000" w:rsidP="00000000" w:rsidRDefault="00000000" w:rsidRPr="00000000" w14:paraId="000027B2">
      <w:pPr>
        <w:spacing w:after="240" w:before="240" w:lineRule="auto"/>
        <w:rPr/>
      </w:pPr>
      <w:r w:rsidDel="00000000" w:rsidR="00000000" w:rsidRPr="00000000">
        <w:rPr>
          <w:rtl w:val="0"/>
        </w:rPr>
        <w:t xml:space="preserve">Rights require analysis of the applicable legal and jurisprudential framework.</w:t>
      </w:r>
    </w:p>
    <w:p w:rsidR="00000000" w:rsidDel="00000000" w:rsidP="00000000" w:rsidRDefault="00000000" w:rsidRPr="00000000" w14:paraId="000027B3">
      <w:pPr>
        <w:spacing w:after="240" w:before="240" w:lineRule="auto"/>
        <w:rPr>
          <w:b w:val="1"/>
          <w:bCs w:val="1"/>
        </w:rPr>
      </w:pPr>
      <w:r w:rsidDel="00000000" w:rsidR="00000000" w:rsidRPr="00000000">
        <w:rPr>
          <w:b w:val="1"/>
          <w:bCs w:val="1"/>
          <w:rtl w:val="0"/>
        </w:rPr>
        <w:t xml:space="preserve">Foreign Domicile</w:t>
      </w:r>
    </w:p>
    <w:p w:rsidR="00000000" w:rsidDel="00000000" w:rsidP="00000000" w:rsidRDefault="00000000" w:rsidRPr="00000000" w14:paraId="000027B4">
      <w:pPr>
        <w:spacing w:after="240" w:before="240" w:lineRule="auto"/>
        <w:rPr/>
      </w:pPr>
      <w:r w:rsidDel="00000000" w:rsidR="00000000" w:rsidRPr="00000000">
        <w:rPr>
          <w:rtl w:val="0"/>
        </w:rPr>
        <w:t xml:space="preserve">May change the applicable succession law.</w:t>
      </w:r>
    </w:p>
    <w:p w:rsidR="00000000" w:rsidDel="00000000" w:rsidP="00000000" w:rsidRDefault="00000000" w:rsidRPr="00000000" w14:paraId="000027B5">
      <w:pPr>
        <w:spacing w:after="240" w:before="240" w:lineRule="auto"/>
        <w:rPr>
          <w:b w:val="1"/>
          <w:bCs w:val="1"/>
        </w:rPr>
      </w:pPr>
      <w:r w:rsidDel="00000000" w:rsidR="00000000" w:rsidRPr="00000000">
        <w:rPr>
          <w:b w:val="1"/>
          <w:bCs w:val="1"/>
          <w:rtl w:val="0"/>
        </w:rPr>
        <w:t xml:space="preserve">International Estates</w:t>
      </w:r>
    </w:p>
    <w:p w:rsidR="00000000" w:rsidDel="00000000" w:rsidP="00000000" w:rsidRDefault="00000000" w:rsidRPr="00000000" w14:paraId="000027B6">
      <w:pPr>
        <w:spacing w:after="240" w:before="240" w:lineRule="auto"/>
        <w:rPr/>
      </w:pPr>
      <w:r w:rsidDel="00000000" w:rsidR="00000000" w:rsidRPr="00000000">
        <w:rPr>
          <w:rtl w:val="0"/>
        </w:rPr>
        <w:t xml:space="preserve">Can require consideration of multiple legal systems.</w:t>
      </w:r>
    </w:p>
    <w:p w:rsidR="00000000" w:rsidDel="00000000" w:rsidP="00000000" w:rsidRDefault="00000000" w:rsidRPr="00000000" w14:paraId="000027B7">
      <w:pPr>
        <w:spacing w:after="240" w:before="240" w:lineRule="auto"/>
        <w:rPr>
          <w:b w:val="1"/>
          <w:bCs w:val="1"/>
        </w:rPr>
      </w:pPr>
      <w:r w:rsidDel="00000000" w:rsidR="00000000" w:rsidRPr="00000000">
        <w:rPr>
          <w:b w:val="1"/>
          <w:bCs w:val="1"/>
          <w:rtl w:val="0"/>
        </w:rPr>
        <w:t xml:space="preserve">Lifetime Gifts</w:t>
      </w:r>
    </w:p>
    <w:p w:rsidR="00000000" w:rsidDel="00000000" w:rsidP="00000000" w:rsidRDefault="00000000" w:rsidRPr="00000000" w14:paraId="000027B8">
      <w:pPr>
        <w:spacing w:after="240" w:before="240" w:lineRule="auto"/>
        <w:rPr/>
      </w:pPr>
      <w:r w:rsidDel="00000000" w:rsidR="00000000" w:rsidRPr="00000000">
        <w:rPr>
          <w:rtl w:val="0"/>
        </w:rPr>
        <w:t xml:space="preserve">May affect the calculation and distribution.</w:t>
      </w:r>
    </w:p>
    <w:p w:rsidR="00000000" w:rsidDel="00000000" w:rsidP="00000000" w:rsidRDefault="00000000" w:rsidRPr="00000000" w14:paraId="000027B9">
      <w:pPr>
        <w:spacing w:after="240" w:before="240" w:lineRule="auto"/>
        <w:rPr>
          <w:b w:val="1"/>
          <w:bCs w:val="1"/>
        </w:rPr>
      </w:pPr>
      <w:r w:rsidDel="00000000" w:rsidR="00000000" w:rsidRPr="00000000">
        <w:rPr>
          <w:b w:val="1"/>
          <w:bCs w:val="1"/>
          <w:rtl w:val="0"/>
        </w:rPr>
        <w:t xml:space="preserve">The legítima does not mean that every child automatically receives half of the entire estate.</w:t>
      </w:r>
    </w:p>
    <w:p w:rsidR="00000000" w:rsidDel="00000000" w:rsidP="00000000" w:rsidRDefault="00000000" w:rsidRPr="00000000" w14:paraId="000027BA">
      <w:pPr>
        <w:spacing w:after="240" w:before="240" w:lineRule="auto"/>
        <w:rPr>
          <w:b w:val="1"/>
          <w:bCs w:val="1"/>
        </w:rPr>
      </w:pPr>
      <w:r w:rsidDel="00000000" w:rsidR="00000000" w:rsidRPr="00000000">
        <w:rPr>
          <w:b w:val="1"/>
          <w:bCs w:val="1"/>
          <w:rtl w:val="0"/>
        </w:rPr>
        <w:t xml:space="preserve">[Explore Forced Heirship Disputes in Brazil]</w:t>
      </w:r>
    </w:p>
    <w:p w:rsidR="00000000" w:rsidDel="00000000" w:rsidP="00000000" w:rsidRDefault="00000000" w:rsidRPr="00000000" w14:paraId="00002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C">
      <w:pPr>
        <w:pStyle w:val="Heading2"/>
        <w:keepNext w:val="0"/>
        <w:keepLines w:val="0"/>
        <w:spacing w:after="80" w:lineRule="auto"/>
        <w:rPr>
          <w:b w:val="1"/>
          <w:bCs w:val="1"/>
          <w:sz w:val="34"/>
          <w:szCs w:val="34"/>
        </w:rPr>
      </w:pPr>
      <w:bookmarkStart w:colFirst="0" w:colLast="0" w:name="_1j3sflqr8r5b" w:id="4179"/>
      <w:bookmarkEnd w:id="4179"/>
      <w:r w:rsidDel="00000000" w:rsidR="00000000" w:rsidRPr="00000000">
        <w:rPr>
          <w:b w:val="1"/>
          <w:bCs w:val="1"/>
          <w:sz w:val="34"/>
          <w:szCs w:val="34"/>
          <w:rtl w:val="0"/>
        </w:rPr>
        <w:t xml:space="preserve">8. Excessive Lifetime Gifts and Disinheritance Disputes</w:t>
      </w:r>
    </w:p>
    <w:p w:rsidR="00000000" w:rsidDel="00000000" w:rsidP="00000000" w:rsidRDefault="00000000" w:rsidRPr="00000000" w14:paraId="000027BD">
      <w:pPr>
        <w:pStyle w:val="Heading3"/>
        <w:keepNext w:val="0"/>
        <w:keepLines w:val="0"/>
        <w:spacing w:before="280" w:lineRule="auto"/>
        <w:rPr>
          <w:b w:val="1"/>
          <w:bCs w:val="1"/>
          <w:color w:val="000000"/>
          <w:sz w:val="26"/>
          <w:szCs w:val="26"/>
        </w:rPr>
      </w:pPr>
      <w:bookmarkStart w:colFirst="0" w:colLast="0" w:name="_37nfnchv18nc" w:id="4180"/>
      <w:bookmarkEnd w:id="4180"/>
      <w:r w:rsidDel="00000000" w:rsidR="00000000" w:rsidRPr="00000000">
        <w:rPr>
          <w:b w:val="1"/>
          <w:bCs w:val="1"/>
          <w:color w:val="000000"/>
          <w:sz w:val="26"/>
          <w:szCs w:val="26"/>
          <w:rtl w:val="0"/>
        </w:rPr>
        <w:t xml:space="preserve">Can a Parent Give Away Assets Before Death?</w:t>
      </w:r>
    </w:p>
    <w:p w:rsidR="00000000" w:rsidDel="00000000" w:rsidP="00000000" w:rsidRDefault="00000000" w:rsidRPr="00000000" w14:paraId="000027BE">
      <w:pPr>
        <w:spacing w:after="240" w:before="240" w:lineRule="auto"/>
        <w:rPr/>
      </w:pPr>
      <w:r w:rsidDel="00000000" w:rsidR="00000000" w:rsidRPr="00000000">
        <w:rPr>
          <w:rtl w:val="0"/>
        </w:rPr>
        <w:t xml:space="preserve">A deceased person may have transferred substantial assets during their lifetime.</w:t>
      </w:r>
    </w:p>
    <w:p w:rsidR="00000000" w:rsidDel="00000000" w:rsidP="00000000" w:rsidRDefault="00000000" w:rsidRPr="00000000" w14:paraId="000027BF">
      <w:pPr>
        <w:spacing w:after="240" w:before="240" w:lineRule="auto"/>
        <w:rPr/>
      </w:pPr>
      <w:r w:rsidDel="00000000" w:rsidR="00000000" w:rsidRPr="00000000">
        <w:rPr>
          <w:rtl w:val="0"/>
        </w:rPr>
        <w:t xml:space="preserve">Some transfers may be legally valid.</w:t>
      </w:r>
    </w:p>
    <w:p w:rsidR="00000000" w:rsidDel="00000000" w:rsidP="00000000" w:rsidRDefault="00000000" w:rsidRPr="00000000" w14:paraId="000027C0">
      <w:pPr>
        <w:spacing w:after="240" w:before="240" w:lineRule="auto"/>
        <w:rPr/>
      </w:pPr>
      <w:r w:rsidDel="00000000" w:rsidR="00000000" w:rsidRPr="00000000">
        <w:rPr>
          <w:rtl w:val="0"/>
        </w:rPr>
        <w:t xml:space="preserve">Others may raise succession-related issues.</w:t>
      </w:r>
    </w:p>
    <w:p w:rsidR="00000000" w:rsidDel="00000000" w:rsidP="00000000" w:rsidRDefault="00000000" w:rsidRPr="00000000" w14:paraId="000027C1">
      <w:pPr>
        <w:pStyle w:val="Heading3"/>
        <w:keepNext w:val="0"/>
        <w:keepLines w:val="0"/>
        <w:spacing w:before="280" w:lineRule="auto"/>
        <w:rPr>
          <w:b w:val="1"/>
          <w:bCs w:val="1"/>
          <w:color w:val="000000"/>
          <w:sz w:val="26"/>
          <w:szCs w:val="26"/>
        </w:rPr>
      </w:pPr>
      <w:bookmarkStart w:colFirst="0" w:colLast="0" w:name="_zgk0q0kltubs" w:id="4181"/>
      <w:bookmarkEnd w:id="4181"/>
      <w:r w:rsidDel="00000000" w:rsidR="00000000" w:rsidRPr="00000000">
        <w:rPr>
          <w:b w:val="1"/>
          <w:bCs w:val="1"/>
          <w:color w:val="000000"/>
          <w:sz w:val="26"/>
          <w:szCs w:val="26"/>
          <w:rtl w:val="0"/>
        </w:rPr>
        <w:t xml:space="preserve">Donations to Descendants</w:t>
      </w:r>
    </w:p>
    <w:p w:rsidR="00000000" w:rsidDel="00000000" w:rsidP="00000000" w:rsidRDefault="00000000" w:rsidRPr="00000000" w14:paraId="000027C2">
      <w:pPr>
        <w:spacing w:after="240" w:before="240" w:lineRule="auto"/>
        <w:rPr/>
      </w:pPr>
      <w:r w:rsidDel="00000000" w:rsidR="00000000" w:rsidRPr="00000000">
        <w:rPr>
          <w:rtl w:val="0"/>
        </w:rPr>
        <w:t xml:space="preserve">May require examination under the rules on advancement of inheritance and collation.</w:t>
      </w:r>
    </w:p>
    <w:p w:rsidR="00000000" w:rsidDel="00000000" w:rsidP="00000000" w:rsidRDefault="00000000" w:rsidRPr="00000000" w14:paraId="000027C3">
      <w:pPr>
        <w:pStyle w:val="Heading3"/>
        <w:keepNext w:val="0"/>
        <w:keepLines w:val="0"/>
        <w:spacing w:before="280" w:lineRule="auto"/>
        <w:rPr>
          <w:b w:val="1"/>
          <w:bCs w:val="1"/>
          <w:color w:val="000000"/>
          <w:sz w:val="26"/>
          <w:szCs w:val="26"/>
        </w:rPr>
      </w:pPr>
      <w:bookmarkStart w:colFirst="0" w:colLast="0" w:name="_94mrcbhjusv" w:id="4182"/>
      <w:bookmarkEnd w:id="4182"/>
      <w:r w:rsidDel="00000000" w:rsidR="00000000" w:rsidRPr="00000000">
        <w:rPr>
          <w:b w:val="1"/>
          <w:bCs w:val="1"/>
          <w:color w:val="000000"/>
          <w:sz w:val="26"/>
          <w:szCs w:val="26"/>
          <w:rtl w:val="0"/>
        </w:rPr>
        <w:t xml:space="preserve">Donations to Spouses</w:t>
      </w:r>
    </w:p>
    <w:p w:rsidR="00000000" w:rsidDel="00000000" w:rsidP="00000000" w:rsidRDefault="00000000" w:rsidRPr="00000000" w14:paraId="000027C4">
      <w:pPr>
        <w:spacing w:after="240" w:before="240" w:lineRule="auto"/>
        <w:rPr/>
      </w:pPr>
      <w:r w:rsidDel="00000000" w:rsidR="00000000" w:rsidRPr="00000000">
        <w:rPr>
          <w:rtl w:val="0"/>
        </w:rPr>
        <w:t xml:space="preserve">May have succession implications.</w:t>
      </w:r>
    </w:p>
    <w:p w:rsidR="00000000" w:rsidDel="00000000" w:rsidP="00000000" w:rsidRDefault="00000000" w:rsidRPr="00000000" w14:paraId="000027C5">
      <w:pPr>
        <w:pStyle w:val="Heading3"/>
        <w:keepNext w:val="0"/>
        <w:keepLines w:val="0"/>
        <w:spacing w:before="280" w:lineRule="auto"/>
        <w:rPr>
          <w:b w:val="1"/>
          <w:bCs w:val="1"/>
          <w:color w:val="000000"/>
          <w:sz w:val="26"/>
          <w:szCs w:val="26"/>
        </w:rPr>
      </w:pPr>
      <w:bookmarkStart w:colFirst="0" w:colLast="0" w:name="_a44un2phww88" w:id="4183"/>
      <w:bookmarkEnd w:id="4183"/>
      <w:r w:rsidDel="00000000" w:rsidR="00000000" w:rsidRPr="00000000">
        <w:rPr>
          <w:b w:val="1"/>
          <w:bCs w:val="1"/>
          <w:color w:val="000000"/>
          <w:sz w:val="26"/>
          <w:szCs w:val="26"/>
          <w:rtl w:val="0"/>
        </w:rPr>
        <w:t xml:space="preserve">Excessive Donations</w:t>
      </w:r>
    </w:p>
    <w:p w:rsidR="00000000" w:rsidDel="00000000" w:rsidP="00000000" w:rsidRDefault="00000000" w:rsidRPr="00000000" w14:paraId="000027C6">
      <w:pPr>
        <w:spacing w:after="240" w:before="240" w:lineRule="auto"/>
        <w:rPr/>
      </w:pPr>
      <w:r w:rsidDel="00000000" w:rsidR="00000000" w:rsidRPr="00000000">
        <w:rPr>
          <w:rtl w:val="0"/>
        </w:rPr>
        <w:t xml:space="preserve">May exceed the donor's legally disposable portion.</w:t>
      </w:r>
    </w:p>
    <w:p w:rsidR="00000000" w:rsidDel="00000000" w:rsidP="00000000" w:rsidRDefault="00000000" w:rsidRPr="00000000" w14:paraId="000027C7">
      <w:pPr>
        <w:pStyle w:val="Heading3"/>
        <w:keepNext w:val="0"/>
        <w:keepLines w:val="0"/>
        <w:spacing w:before="280" w:lineRule="auto"/>
        <w:rPr>
          <w:b w:val="1"/>
          <w:bCs w:val="1"/>
          <w:color w:val="000000"/>
          <w:sz w:val="26"/>
          <w:szCs w:val="26"/>
        </w:rPr>
      </w:pPr>
      <w:bookmarkStart w:colFirst="0" w:colLast="0" w:name="_ao6pbqkxtkjp" w:id="4184"/>
      <w:bookmarkEnd w:id="4184"/>
      <w:r w:rsidDel="00000000" w:rsidR="00000000" w:rsidRPr="00000000">
        <w:rPr>
          <w:b w:val="1"/>
          <w:bCs w:val="1"/>
          <w:color w:val="000000"/>
          <w:sz w:val="26"/>
          <w:szCs w:val="26"/>
          <w:rtl w:val="0"/>
        </w:rPr>
        <w:t xml:space="preserve">Colação</w:t>
      </w:r>
    </w:p>
    <w:p w:rsidR="00000000" w:rsidDel="00000000" w:rsidP="00000000" w:rsidRDefault="00000000" w:rsidRPr="00000000" w14:paraId="000027C8">
      <w:pPr>
        <w:spacing w:after="240" w:before="240" w:lineRule="auto"/>
        <w:rPr/>
      </w:pPr>
      <w:r w:rsidDel="00000000" w:rsidR="00000000" w:rsidRPr="00000000">
        <w:rPr>
          <w:rtl w:val="0"/>
        </w:rPr>
        <w:t xml:space="preserve">May require qualifying lifetime gifts to be brought into account in the estate distribution.</w:t>
      </w:r>
    </w:p>
    <w:p w:rsidR="00000000" w:rsidDel="00000000" w:rsidP="00000000" w:rsidRDefault="00000000" w:rsidRPr="00000000" w14:paraId="000027C9">
      <w:pPr>
        <w:pStyle w:val="Heading3"/>
        <w:keepNext w:val="0"/>
        <w:keepLines w:val="0"/>
        <w:spacing w:before="280" w:lineRule="auto"/>
        <w:rPr>
          <w:b w:val="1"/>
          <w:bCs w:val="1"/>
          <w:color w:val="000000"/>
          <w:sz w:val="26"/>
          <w:szCs w:val="26"/>
        </w:rPr>
      </w:pPr>
      <w:bookmarkStart w:colFirst="0" w:colLast="0" w:name="_2zdlngunkq4d" w:id="4185"/>
      <w:bookmarkEnd w:id="4185"/>
      <w:r w:rsidDel="00000000" w:rsidR="00000000" w:rsidRPr="00000000">
        <w:rPr>
          <w:b w:val="1"/>
          <w:bCs w:val="1"/>
          <w:color w:val="000000"/>
          <w:sz w:val="26"/>
          <w:szCs w:val="26"/>
          <w:rtl w:val="0"/>
        </w:rPr>
        <w:t xml:space="preserve">Redução de Liberalidades</w:t>
      </w:r>
    </w:p>
    <w:p w:rsidR="00000000" w:rsidDel="00000000" w:rsidP="00000000" w:rsidRDefault="00000000" w:rsidRPr="00000000" w14:paraId="000027CA">
      <w:pPr>
        <w:spacing w:after="240" w:before="240" w:lineRule="auto"/>
        <w:rPr/>
      </w:pPr>
      <w:r w:rsidDel="00000000" w:rsidR="00000000" w:rsidRPr="00000000">
        <w:rPr>
          <w:rtl w:val="0"/>
        </w:rPr>
        <w:t xml:space="preserve">Reduction of excessive dispositions may be available where the legal conditions are met.</w:t>
      </w:r>
    </w:p>
    <w:p w:rsidR="00000000" w:rsidDel="00000000" w:rsidP="00000000" w:rsidRDefault="00000000" w:rsidRPr="00000000" w14:paraId="000027CB">
      <w:pPr>
        <w:pStyle w:val="Heading3"/>
        <w:keepNext w:val="0"/>
        <w:keepLines w:val="0"/>
        <w:spacing w:before="280" w:lineRule="auto"/>
        <w:rPr>
          <w:b w:val="1"/>
          <w:bCs w:val="1"/>
          <w:color w:val="000000"/>
          <w:sz w:val="26"/>
          <w:szCs w:val="26"/>
        </w:rPr>
      </w:pPr>
      <w:bookmarkStart w:colFirst="0" w:colLast="0" w:name="_df2j8xkdvwkf" w:id="4186"/>
      <w:bookmarkEnd w:id="4186"/>
      <w:r w:rsidDel="00000000" w:rsidR="00000000" w:rsidRPr="00000000">
        <w:rPr>
          <w:b w:val="1"/>
          <w:bCs w:val="1"/>
          <w:color w:val="000000"/>
          <w:sz w:val="26"/>
          <w:szCs w:val="26"/>
          <w:rtl w:val="0"/>
        </w:rPr>
        <w:t xml:space="preserve">Alleged Simulated Sales</w:t>
      </w:r>
    </w:p>
    <w:p w:rsidR="00000000" w:rsidDel="00000000" w:rsidP="00000000" w:rsidRDefault="00000000" w:rsidRPr="00000000" w14:paraId="000027CC">
      <w:pPr>
        <w:spacing w:after="240" w:before="240" w:lineRule="auto"/>
        <w:rPr/>
      </w:pPr>
      <w:r w:rsidDel="00000000" w:rsidR="00000000" w:rsidRPr="00000000">
        <w:rPr>
          <w:rtl w:val="0"/>
        </w:rPr>
        <w:t xml:space="preserve">May require investigation of the transaction's true nature.</w:t>
      </w:r>
    </w:p>
    <w:p w:rsidR="00000000" w:rsidDel="00000000" w:rsidP="00000000" w:rsidRDefault="00000000" w:rsidRPr="00000000" w14:paraId="000027CD">
      <w:pPr>
        <w:pStyle w:val="Heading3"/>
        <w:keepNext w:val="0"/>
        <w:keepLines w:val="0"/>
        <w:spacing w:before="280" w:lineRule="auto"/>
        <w:rPr>
          <w:b w:val="1"/>
          <w:bCs w:val="1"/>
          <w:color w:val="000000"/>
          <w:sz w:val="26"/>
          <w:szCs w:val="26"/>
        </w:rPr>
      </w:pPr>
      <w:bookmarkStart w:colFirst="0" w:colLast="0" w:name="_s1viuupzt6b7" w:id="4187"/>
      <w:bookmarkEnd w:id="4187"/>
      <w:r w:rsidDel="00000000" w:rsidR="00000000" w:rsidRPr="00000000">
        <w:rPr>
          <w:b w:val="1"/>
          <w:bCs w:val="1"/>
          <w:color w:val="000000"/>
          <w:sz w:val="26"/>
          <w:szCs w:val="26"/>
          <w:rtl w:val="0"/>
        </w:rPr>
        <w:t xml:space="preserve">Corporate Transfers</w:t>
      </w:r>
    </w:p>
    <w:p w:rsidR="00000000" w:rsidDel="00000000" w:rsidP="00000000" w:rsidRDefault="00000000" w:rsidRPr="00000000" w14:paraId="000027CE">
      <w:pPr>
        <w:spacing w:after="240" w:before="240" w:lineRule="auto"/>
        <w:rPr/>
      </w:pPr>
      <w:r w:rsidDel="00000000" w:rsidR="00000000" w:rsidRPr="00000000">
        <w:rPr>
          <w:rtl w:val="0"/>
        </w:rPr>
        <w:t xml:space="preserve">May involve company interests and valuation.</w:t>
      </w:r>
    </w:p>
    <w:p w:rsidR="00000000" w:rsidDel="00000000" w:rsidP="00000000" w:rsidRDefault="00000000" w:rsidRPr="00000000" w14:paraId="000027CF">
      <w:pPr>
        <w:pStyle w:val="Heading3"/>
        <w:keepNext w:val="0"/>
        <w:keepLines w:val="0"/>
        <w:spacing w:before="280" w:lineRule="auto"/>
        <w:rPr>
          <w:b w:val="1"/>
          <w:bCs w:val="1"/>
          <w:color w:val="000000"/>
          <w:sz w:val="26"/>
          <w:szCs w:val="26"/>
        </w:rPr>
      </w:pPr>
      <w:bookmarkStart w:colFirst="0" w:colLast="0" w:name="_mytstoi1uls8" w:id="4188"/>
      <w:bookmarkEnd w:id="4188"/>
      <w:r w:rsidDel="00000000" w:rsidR="00000000" w:rsidRPr="00000000">
        <w:rPr>
          <w:b w:val="1"/>
          <w:bCs w:val="1"/>
          <w:color w:val="000000"/>
          <w:sz w:val="26"/>
          <w:szCs w:val="26"/>
          <w:rtl w:val="0"/>
        </w:rPr>
        <w:t xml:space="preserve">Evidence</w:t>
      </w:r>
    </w:p>
    <w:p w:rsidR="00000000" w:rsidDel="00000000" w:rsidP="00000000" w:rsidRDefault="00000000" w:rsidRPr="00000000" w14:paraId="000027D0">
      <w:pPr>
        <w:spacing w:after="240" w:before="240" w:lineRule="auto"/>
        <w:rPr/>
      </w:pPr>
      <w:r w:rsidDel="00000000" w:rsidR="00000000" w:rsidRPr="00000000">
        <w:rPr>
          <w:rtl w:val="0"/>
        </w:rPr>
        <w:t xml:space="preserve">Deeds, tax records, bank transfers, and contracts may be relevant.</w:t>
      </w:r>
    </w:p>
    <w:p w:rsidR="00000000" w:rsidDel="00000000" w:rsidP="00000000" w:rsidRDefault="00000000" w:rsidRPr="00000000" w14:paraId="000027D1">
      <w:pPr>
        <w:spacing w:after="240" w:before="240" w:lineRule="auto"/>
        <w:rPr>
          <w:b w:val="1"/>
          <w:bCs w:val="1"/>
        </w:rPr>
      </w:pPr>
      <w:r w:rsidDel="00000000" w:rsidR="00000000" w:rsidRPr="00000000">
        <w:rPr>
          <w:b w:val="1"/>
          <w:bCs w:val="1"/>
          <w:rtl w:val="0"/>
        </w:rPr>
        <w:t xml:space="preserve">Not every gift made during life is unlawful, and not every transfer to one heir must be reversed.</w:t>
      </w:r>
    </w:p>
    <w:p w:rsidR="00000000" w:rsidDel="00000000" w:rsidP="00000000" w:rsidRDefault="00000000" w:rsidRPr="00000000" w14:paraId="000027D2">
      <w:pPr>
        <w:spacing w:after="240" w:before="240" w:lineRule="auto"/>
        <w:rPr>
          <w:b w:val="1"/>
          <w:bCs w:val="1"/>
        </w:rPr>
      </w:pPr>
      <w:r w:rsidDel="00000000" w:rsidR="00000000" w:rsidRPr="00000000">
        <w:rPr>
          <w:b w:val="1"/>
          <w:bCs w:val="1"/>
          <w:rtl w:val="0"/>
        </w:rPr>
        <w:t xml:space="preserve">[Discuss an Excessive Gift or Disinheritance Claim]</w:t>
      </w:r>
    </w:p>
    <w:p w:rsidR="00000000" w:rsidDel="00000000" w:rsidP="00000000" w:rsidRDefault="00000000" w:rsidRPr="00000000" w14:paraId="00002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4">
      <w:pPr>
        <w:pStyle w:val="Heading2"/>
        <w:keepNext w:val="0"/>
        <w:keepLines w:val="0"/>
        <w:spacing w:after="80" w:lineRule="auto"/>
        <w:rPr>
          <w:b w:val="1"/>
          <w:bCs w:val="1"/>
          <w:sz w:val="34"/>
          <w:szCs w:val="34"/>
        </w:rPr>
      </w:pPr>
      <w:bookmarkStart w:colFirst="0" w:colLast="0" w:name="_l28o8p4l97a1" w:id="4189"/>
      <w:bookmarkEnd w:id="4189"/>
      <w:r w:rsidDel="00000000" w:rsidR="00000000" w:rsidRPr="00000000">
        <w:rPr>
          <w:b w:val="1"/>
          <w:bCs w:val="1"/>
          <w:sz w:val="34"/>
          <w:szCs w:val="34"/>
          <w:rtl w:val="0"/>
        </w:rPr>
        <w:t xml:space="preserve">9. Inheritance Disputes Involving Brazilian Real Estate</w:t>
      </w:r>
    </w:p>
    <w:p w:rsidR="00000000" w:rsidDel="00000000" w:rsidP="00000000" w:rsidRDefault="00000000" w:rsidRPr="00000000" w14:paraId="000027D5">
      <w:pPr>
        <w:pStyle w:val="Heading3"/>
        <w:keepNext w:val="0"/>
        <w:keepLines w:val="0"/>
        <w:spacing w:before="280" w:lineRule="auto"/>
        <w:rPr>
          <w:b w:val="1"/>
          <w:bCs w:val="1"/>
          <w:color w:val="000000"/>
          <w:sz w:val="26"/>
          <w:szCs w:val="26"/>
        </w:rPr>
      </w:pPr>
      <w:bookmarkStart w:colFirst="0" w:colLast="0" w:name="_o7il8b95nkif" w:id="4190"/>
      <w:bookmarkEnd w:id="4190"/>
      <w:r w:rsidDel="00000000" w:rsidR="00000000" w:rsidRPr="00000000">
        <w:rPr>
          <w:b w:val="1"/>
          <w:bCs w:val="1"/>
          <w:color w:val="000000"/>
          <w:sz w:val="26"/>
          <w:szCs w:val="26"/>
          <w:rtl w:val="0"/>
        </w:rPr>
        <w:t xml:space="preserve">What If Heirs Disagree About a House, Apartment or Land?</w:t>
      </w:r>
    </w:p>
    <w:p w:rsidR="00000000" w:rsidDel="00000000" w:rsidP="00000000" w:rsidRDefault="00000000" w:rsidRPr="00000000" w14:paraId="000027D6">
      <w:pPr>
        <w:spacing w:after="240" w:before="240" w:lineRule="auto"/>
        <w:rPr/>
      </w:pPr>
      <w:r w:rsidDel="00000000" w:rsidR="00000000" w:rsidRPr="00000000">
        <w:rPr>
          <w:rtl w:val="0"/>
        </w:rPr>
        <w:t xml:space="preserve">Real estate is frequently the most valuable part of a Brazilian estate.</w:t>
      </w:r>
    </w:p>
    <w:p w:rsidR="00000000" w:rsidDel="00000000" w:rsidP="00000000" w:rsidRDefault="00000000" w:rsidRPr="00000000" w14:paraId="000027D7">
      <w:pPr>
        <w:spacing w:after="240" w:before="240" w:lineRule="auto"/>
        <w:rPr/>
      </w:pPr>
      <w:r w:rsidDel="00000000" w:rsidR="00000000" w:rsidRPr="00000000">
        <w:rPr>
          <w:rtl w:val="0"/>
        </w:rPr>
        <w:t xml:space="preserve">Disputes may involve:</w:t>
      </w:r>
    </w:p>
    <w:p w:rsidR="00000000" w:rsidDel="00000000" w:rsidP="00000000" w:rsidRDefault="00000000" w:rsidRPr="00000000" w14:paraId="000027D8">
      <w:pPr>
        <w:numPr>
          <w:ilvl w:val="0"/>
          <w:numId w:val="368"/>
        </w:numPr>
        <w:spacing w:after="0" w:afterAutospacing="0" w:before="240" w:lineRule="auto"/>
        <w:ind w:left="720" w:hanging="360"/>
      </w:pPr>
      <w:r w:rsidDel="00000000" w:rsidR="00000000" w:rsidRPr="00000000">
        <w:rPr>
          <w:rtl w:val="0"/>
        </w:rPr>
        <w:t xml:space="preserve">Ownership.</w:t>
      </w:r>
    </w:p>
    <w:p w:rsidR="00000000" w:rsidDel="00000000" w:rsidP="00000000" w:rsidRDefault="00000000" w:rsidRPr="00000000" w14:paraId="000027D9">
      <w:pPr>
        <w:numPr>
          <w:ilvl w:val="0"/>
          <w:numId w:val="368"/>
        </w:numPr>
        <w:spacing w:after="0" w:afterAutospacing="0" w:before="0" w:beforeAutospacing="0" w:lineRule="auto"/>
        <w:ind w:left="720" w:hanging="360"/>
      </w:pPr>
      <w:r w:rsidDel="00000000" w:rsidR="00000000" w:rsidRPr="00000000">
        <w:rPr>
          <w:rtl w:val="0"/>
        </w:rPr>
        <w:t xml:space="preserve">Property valuation.</w:t>
      </w:r>
    </w:p>
    <w:p w:rsidR="00000000" w:rsidDel="00000000" w:rsidP="00000000" w:rsidRDefault="00000000" w:rsidRPr="00000000" w14:paraId="000027DA">
      <w:pPr>
        <w:numPr>
          <w:ilvl w:val="0"/>
          <w:numId w:val="368"/>
        </w:numPr>
        <w:spacing w:after="0" w:afterAutospacing="0" w:before="0" w:beforeAutospacing="0" w:lineRule="auto"/>
        <w:ind w:left="720" w:hanging="360"/>
      </w:pPr>
      <w:r w:rsidDel="00000000" w:rsidR="00000000" w:rsidRPr="00000000">
        <w:rPr>
          <w:rtl w:val="0"/>
        </w:rPr>
        <w:t xml:space="preserve">Occupation by one heir.</w:t>
      </w:r>
    </w:p>
    <w:p w:rsidR="00000000" w:rsidDel="00000000" w:rsidP="00000000" w:rsidRDefault="00000000" w:rsidRPr="00000000" w14:paraId="000027DB">
      <w:pPr>
        <w:numPr>
          <w:ilvl w:val="0"/>
          <w:numId w:val="368"/>
        </w:numPr>
        <w:spacing w:after="0" w:afterAutospacing="0" w:before="0" w:beforeAutospacing="0" w:lineRule="auto"/>
        <w:ind w:left="720" w:hanging="360"/>
      </w:pPr>
      <w:r w:rsidDel="00000000" w:rsidR="00000000" w:rsidRPr="00000000">
        <w:rPr>
          <w:rtl w:val="0"/>
        </w:rPr>
        <w:t xml:space="preserve">Rental income.</w:t>
      </w:r>
    </w:p>
    <w:p w:rsidR="00000000" w:rsidDel="00000000" w:rsidP="00000000" w:rsidRDefault="00000000" w:rsidRPr="00000000" w14:paraId="000027DC">
      <w:pPr>
        <w:numPr>
          <w:ilvl w:val="0"/>
          <w:numId w:val="368"/>
        </w:numPr>
        <w:spacing w:after="0" w:afterAutospacing="0" w:before="0" w:beforeAutospacing="0" w:lineRule="auto"/>
        <w:ind w:left="720" w:hanging="360"/>
      </w:pPr>
      <w:r w:rsidDel="00000000" w:rsidR="00000000" w:rsidRPr="00000000">
        <w:rPr>
          <w:rtl w:val="0"/>
        </w:rPr>
        <w:t xml:space="preserve">Sale of inherited property.</w:t>
      </w:r>
    </w:p>
    <w:p w:rsidR="00000000" w:rsidDel="00000000" w:rsidP="00000000" w:rsidRDefault="00000000" w:rsidRPr="00000000" w14:paraId="000027DD">
      <w:pPr>
        <w:numPr>
          <w:ilvl w:val="0"/>
          <w:numId w:val="368"/>
        </w:numPr>
        <w:spacing w:after="0" w:afterAutospacing="0" w:before="0" w:beforeAutospacing="0" w:lineRule="auto"/>
        <w:ind w:left="720" w:hanging="360"/>
      </w:pPr>
      <w:r w:rsidDel="00000000" w:rsidR="00000000" w:rsidRPr="00000000">
        <w:rPr>
          <w:rtl w:val="0"/>
        </w:rPr>
        <w:t xml:space="preserve">Maintenance expenses.</w:t>
      </w:r>
    </w:p>
    <w:p w:rsidR="00000000" w:rsidDel="00000000" w:rsidP="00000000" w:rsidRDefault="00000000" w:rsidRPr="00000000" w14:paraId="000027DE">
      <w:pPr>
        <w:numPr>
          <w:ilvl w:val="0"/>
          <w:numId w:val="368"/>
        </w:numPr>
        <w:spacing w:after="0" w:afterAutospacing="0" w:before="0" w:beforeAutospacing="0" w:lineRule="auto"/>
        <w:ind w:left="720" w:hanging="360"/>
      </w:pPr>
      <w:r w:rsidDel="00000000" w:rsidR="00000000" w:rsidRPr="00000000">
        <w:rPr>
          <w:rtl w:val="0"/>
        </w:rPr>
        <w:t xml:space="preserve">Condominium charges.</w:t>
      </w:r>
    </w:p>
    <w:p w:rsidR="00000000" w:rsidDel="00000000" w:rsidP="00000000" w:rsidRDefault="00000000" w:rsidRPr="00000000" w14:paraId="000027DF">
      <w:pPr>
        <w:numPr>
          <w:ilvl w:val="0"/>
          <w:numId w:val="368"/>
        </w:numPr>
        <w:spacing w:after="0" w:afterAutospacing="0" w:before="0" w:beforeAutospacing="0" w:lineRule="auto"/>
        <w:ind w:left="720" w:hanging="360"/>
      </w:pPr>
      <w:r w:rsidDel="00000000" w:rsidR="00000000" w:rsidRPr="00000000">
        <w:rPr>
          <w:rtl w:val="0"/>
        </w:rPr>
        <w:t xml:space="preserve">Mortgage obligations.</w:t>
      </w:r>
    </w:p>
    <w:p w:rsidR="00000000" w:rsidDel="00000000" w:rsidP="00000000" w:rsidRDefault="00000000" w:rsidRPr="00000000" w14:paraId="000027E0">
      <w:pPr>
        <w:numPr>
          <w:ilvl w:val="0"/>
          <w:numId w:val="368"/>
        </w:numPr>
        <w:spacing w:after="0" w:afterAutospacing="0" w:before="0" w:beforeAutospacing="0" w:lineRule="auto"/>
        <w:ind w:left="720" w:hanging="360"/>
      </w:pPr>
      <w:r w:rsidDel="00000000" w:rsidR="00000000" w:rsidRPr="00000000">
        <w:rPr>
          <w:rtl w:val="0"/>
        </w:rPr>
        <w:t xml:space="preserve">Property registration.</w:t>
      </w:r>
    </w:p>
    <w:p w:rsidR="00000000" w:rsidDel="00000000" w:rsidP="00000000" w:rsidRDefault="00000000" w:rsidRPr="00000000" w14:paraId="000027E1">
      <w:pPr>
        <w:numPr>
          <w:ilvl w:val="0"/>
          <w:numId w:val="368"/>
        </w:numPr>
        <w:spacing w:after="0" w:afterAutospacing="0" w:before="0" w:beforeAutospacing="0" w:lineRule="auto"/>
        <w:ind w:left="720" w:hanging="360"/>
      </w:pPr>
      <w:r w:rsidDel="00000000" w:rsidR="00000000" w:rsidRPr="00000000">
        <w:rPr>
          <w:rtl w:val="0"/>
        </w:rPr>
        <w:t xml:space="preserve">Unauthorized transfers.</w:t>
      </w:r>
    </w:p>
    <w:p w:rsidR="00000000" w:rsidDel="00000000" w:rsidP="00000000" w:rsidRDefault="00000000" w:rsidRPr="00000000" w14:paraId="000027E2">
      <w:pPr>
        <w:numPr>
          <w:ilvl w:val="0"/>
          <w:numId w:val="368"/>
        </w:numPr>
        <w:spacing w:after="240" w:before="0" w:beforeAutospacing="0" w:lineRule="auto"/>
        <w:ind w:left="720" w:hanging="360"/>
      </w:pPr>
      <w:r w:rsidDel="00000000" w:rsidR="00000000" w:rsidRPr="00000000">
        <w:rPr>
          <w:rtl w:val="0"/>
        </w:rPr>
        <w:t xml:space="preserve">Partition among multiple heirs.</w:t>
      </w:r>
    </w:p>
    <w:p w:rsidR="00000000" w:rsidDel="00000000" w:rsidP="00000000" w:rsidRDefault="00000000" w:rsidRPr="00000000" w14:paraId="000027E3">
      <w:pPr>
        <w:pStyle w:val="Heading3"/>
        <w:keepNext w:val="0"/>
        <w:keepLines w:val="0"/>
        <w:spacing w:before="280" w:lineRule="auto"/>
        <w:rPr>
          <w:b w:val="1"/>
          <w:bCs w:val="1"/>
          <w:color w:val="000000"/>
          <w:sz w:val="26"/>
          <w:szCs w:val="26"/>
        </w:rPr>
      </w:pPr>
      <w:bookmarkStart w:colFirst="0" w:colLast="0" w:name="_68ayl1tvh5rb" w:id="4191"/>
      <w:bookmarkEnd w:id="4191"/>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27E4">
      <w:pPr>
        <w:spacing w:after="240" w:before="240" w:lineRule="auto"/>
        <w:rPr/>
      </w:pPr>
      <w:r w:rsidDel="00000000" w:rsidR="00000000" w:rsidRPr="00000000">
        <w:rPr>
          <w:rtl w:val="0"/>
        </w:rPr>
        <w:t xml:space="preserve">The official </w:t>
      </w:r>
      <w:r w:rsidDel="00000000" w:rsidR="00000000" w:rsidRPr="00000000">
        <w:rPr>
          <w:i w:val="1"/>
          <w:iCs w:val="1"/>
          <w:rtl w:val="0"/>
        </w:rPr>
        <w:t xml:space="preserve">matrícula</w:t>
      </w:r>
      <w:r w:rsidDel="00000000" w:rsidR="00000000" w:rsidRPr="00000000">
        <w:rPr>
          <w:rtl w:val="0"/>
        </w:rPr>
        <w:t xml:space="preserve"> must be reviewed.</w:t>
      </w:r>
    </w:p>
    <w:p w:rsidR="00000000" w:rsidDel="00000000" w:rsidP="00000000" w:rsidRDefault="00000000" w:rsidRPr="00000000" w14:paraId="000027E5">
      <w:pPr>
        <w:pStyle w:val="Heading3"/>
        <w:keepNext w:val="0"/>
        <w:keepLines w:val="0"/>
        <w:spacing w:before="280" w:lineRule="auto"/>
        <w:rPr>
          <w:b w:val="1"/>
          <w:bCs w:val="1"/>
          <w:color w:val="000000"/>
          <w:sz w:val="26"/>
          <w:szCs w:val="26"/>
        </w:rPr>
      </w:pPr>
      <w:bookmarkStart w:colFirst="0" w:colLast="0" w:name="_v0z50vur61tu" w:id="4192"/>
      <w:bookmarkEnd w:id="4192"/>
      <w:r w:rsidDel="00000000" w:rsidR="00000000" w:rsidRPr="00000000">
        <w:rPr>
          <w:b w:val="1"/>
          <w:bCs w:val="1"/>
          <w:color w:val="000000"/>
          <w:sz w:val="26"/>
          <w:szCs w:val="26"/>
          <w:rtl w:val="0"/>
        </w:rPr>
        <w:t xml:space="preserve">Probate Rights</w:t>
      </w:r>
    </w:p>
    <w:p w:rsidR="00000000" w:rsidDel="00000000" w:rsidP="00000000" w:rsidRDefault="00000000" w:rsidRPr="00000000" w14:paraId="000027E6">
      <w:pPr>
        <w:spacing w:after="240" w:before="240" w:lineRule="auto"/>
        <w:rPr/>
      </w:pPr>
      <w:r w:rsidDel="00000000" w:rsidR="00000000" w:rsidRPr="00000000">
        <w:rPr>
          <w:rtl w:val="0"/>
        </w:rPr>
        <w:t xml:space="preserve">May need to be distinguished from registered ownership.</w:t>
      </w:r>
    </w:p>
    <w:p w:rsidR="00000000" w:rsidDel="00000000" w:rsidP="00000000" w:rsidRDefault="00000000" w:rsidRPr="00000000" w14:paraId="000027E7">
      <w:pPr>
        <w:pStyle w:val="Heading3"/>
        <w:keepNext w:val="0"/>
        <w:keepLines w:val="0"/>
        <w:spacing w:before="280" w:lineRule="auto"/>
        <w:rPr>
          <w:b w:val="1"/>
          <w:bCs w:val="1"/>
          <w:color w:val="000000"/>
          <w:sz w:val="26"/>
          <w:szCs w:val="26"/>
        </w:rPr>
      </w:pPr>
      <w:bookmarkStart w:colFirst="0" w:colLast="0" w:name="_mfiuwr2522s0" w:id="4193"/>
      <w:bookmarkEnd w:id="4193"/>
      <w:r w:rsidDel="00000000" w:rsidR="00000000" w:rsidRPr="00000000">
        <w:rPr>
          <w:b w:val="1"/>
          <w:bCs w:val="1"/>
          <w:color w:val="000000"/>
          <w:sz w:val="26"/>
          <w:szCs w:val="26"/>
          <w:rtl w:val="0"/>
        </w:rPr>
        <w:t xml:space="preserve">Judicial Authorization</w:t>
      </w:r>
    </w:p>
    <w:p w:rsidR="00000000" w:rsidDel="00000000" w:rsidP="00000000" w:rsidRDefault="00000000" w:rsidRPr="00000000" w14:paraId="000027E8">
      <w:pPr>
        <w:spacing w:after="240" w:before="240" w:lineRule="auto"/>
        <w:rPr/>
      </w:pPr>
      <w:r w:rsidDel="00000000" w:rsidR="00000000" w:rsidRPr="00000000">
        <w:rPr>
          <w:rtl w:val="0"/>
        </w:rPr>
        <w:t xml:space="preserve">Certain acts during probate require court approval.</w:t>
      </w:r>
    </w:p>
    <w:p w:rsidR="00000000" w:rsidDel="00000000" w:rsidP="00000000" w:rsidRDefault="00000000" w:rsidRPr="00000000" w14:paraId="000027E9">
      <w:pPr>
        <w:pStyle w:val="Heading3"/>
        <w:keepNext w:val="0"/>
        <w:keepLines w:val="0"/>
        <w:spacing w:before="280" w:lineRule="auto"/>
        <w:rPr>
          <w:b w:val="1"/>
          <w:bCs w:val="1"/>
          <w:color w:val="000000"/>
          <w:sz w:val="26"/>
          <w:szCs w:val="26"/>
        </w:rPr>
      </w:pPr>
      <w:bookmarkStart w:colFirst="0" w:colLast="0" w:name="_wz0gfe8p2dj6" w:id="4194"/>
      <w:bookmarkEnd w:id="4194"/>
      <w:r w:rsidDel="00000000" w:rsidR="00000000" w:rsidRPr="00000000">
        <w:rPr>
          <w:b w:val="1"/>
          <w:bCs w:val="1"/>
          <w:color w:val="000000"/>
          <w:sz w:val="26"/>
          <w:szCs w:val="26"/>
          <w:rtl w:val="0"/>
        </w:rPr>
        <w:t xml:space="preserve">Co-Ownership</w:t>
      </w:r>
    </w:p>
    <w:p w:rsidR="00000000" w:rsidDel="00000000" w:rsidP="00000000" w:rsidRDefault="00000000" w:rsidRPr="00000000" w14:paraId="000027EA">
      <w:pPr>
        <w:spacing w:after="240" w:before="240" w:lineRule="auto"/>
        <w:rPr/>
      </w:pPr>
      <w:r w:rsidDel="00000000" w:rsidR="00000000" w:rsidRPr="00000000">
        <w:rPr>
          <w:rtl w:val="0"/>
        </w:rPr>
        <w:t xml:space="preserve">May continue after the estate is divided.</w:t>
      </w:r>
    </w:p>
    <w:p w:rsidR="00000000" w:rsidDel="00000000" w:rsidP="00000000" w:rsidRDefault="00000000" w:rsidRPr="00000000" w14:paraId="000027EB">
      <w:pPr>
        <w:pStyle w:val="Heading3"/>
        <w:keepNext w:val="0"/>
        <w:keepLines w:val="0"/>
        <w:spacing w:before="280" w:lineRule="auto"/>
        <w:rPr>
          <w:b w:val="1"/>
          <w:bCs w:val="1"/>
          <w:color w:val="000000"/>
          <w:sz w:val="26"/>
          <w:szCs w:val="26"/>
        </w:rPr>
      </w:pPr>
      <w:bookmarkStart w:colFirst="0" w:colLast="0" w:name="_yb2fdgnxmi13" w:id="4195"/>
      <w:bookmarkEnd w:id="4195"/>
      <w:r w:rsidDel="00000000" w:rsidR="00000000" w:rsidRPr="00000000">
        <w:rPr>
          <w:b w:val="1"/>
          <w:bCs w:val="1"/>
          <w:color w:val="000000"/>
          <w:sz w:val="26"/>
          <w:szCs w:val="26"/>
          <w:rtl w:val="0"/>
        </w:rPr>
        <w:t xml:space="preserve">Sale</w:t>
      </w:r>
    </w:p>
    <w:p w:rsidR="00000000" w:rsidDel="00000000" w:rsidP="00000000" w:rsidRDefault="00000000" w:rsidRPr="00000000" w14:paraId="000027EC">
      <w:pPr>
        <w:spacing w:after="240" w:before="240" w:lineRule="auto"/>
        <w:rPr/>
      </w:pPr>
      <w:r w:rsidDel="00000000" w:rsidR="00000000" w:rsidRPr="00000000">
        <w:rPr>
          <w:rtl w:val="0"/>
        </w:rPr>
        <w:t xml:space="preserve">May require agreement or the appropriate legal procedure.</w:t>
      </w:r>
    </w:p>
    <w:p w:rsidR="00000000" w:rsidDel="00000000" w:rsidP="00000000" w:rsidRDefault="00000000" w:rsidRPr="00000000" w14:paraId="000027ED">
      <w:pPr>
        <w:pStyle w:val="Heading3"/>
        <w:keepNext w:val="0"/>
        <w:keepLines w:val="0"/>
        <w:spacing w:before="280" w:lineRule="auto"/>
        <w:rPr>
          <w:b w:val="1"/>
          <w:bCs w:val="1"/>
          <w:color w:val="000000"/>
          <w:sz w:val="26"/>
          <w:szCs w:val="26"/>
        </w:rPr>
      </w:pPr>
      <w:bookmarkStart w:colFirst="0" w:colLast="0" w:name="_1r7zsjlcadrh" w:id="4196"/>
      <w:bookmarkEnd w:id="4196"/>
      <w:r w:rsidDel="00000000" w:rsidR="00000000" w:rsidRPr="00000000">
        <w:rPr>
          <w:b w:val="1"/>
          <w:bCs w:val="1"/>
          <w:color w:val="000000"/>
          <w:sz w:val="26"/>
          <w:szCs w:val="26"/>
          <w:rtl w:val="0"/>
        </w:rPr>
        <w:t xml:space="preserve">Foreign Heirs</w:t>
      </w:r>
    </w:p>
    <w:p w:rsidR="00000000" w:rsidDel="00000000" w:rsidP="00000000" w:rsidRDefault="00000000" w:rsidRPr="00000000" w14:paraId="000027EE">
      <w:pPr>
        <w:spacing w:after="240" w:before="240" w:lineRule="auto"/>
        <w:rPr/>
      </w:pPr>
      <w:r w:rsidDel="00000000" w:rsidR="00000000" w:rsidRPr="00000000">
        <w:rPr>
          <w:rtl w:val="0"/>
        </w:rPr>
        <w:t xml:space="preserve">Can participate through qualified Brazilian representation.</w:t>
      </w:r>
    </w:p>
    <w:p w:rsidR="00000000" w:rsidDel="00000000" w:rsidP="00000000" w:rsidRDefault="00000000" w:rsidRPr="00000000" w14:paraId="000027EF">
      <w:pPr>
        <w:spacing w:after="240" w:before="240" w:lineRule="auto"/>
        <w:rPr>
          <w:b w:val="1"/>
          <w:bCs w:val="1"/>
        </w:rPr>
      </w:pPr>
      <w:r w:rsidDel="00000000" w:rsidR="00000000" w:rsidRPr="00000000">
        <w:rPr>
          <w:b w:val="1"/>
          <w:bCs w:val="1"/>
          <w:rtl w:val="0"/>
        </w:rPr>
        <w:t xml:space="preserve">A co-heir's occupation of inherited property does not automatically mean that the occupant owns the property exclusively.</w:t>
      </w:r>
    </w:p>
    <w:p w:rsidR="00000000" w:rsidDel="00000000" w:rsidP="00000000" w:rsidRDefault="00000000" w:rsidRPr="00000000" w14:paraId="000027F0">
      <w:pPr>
        <w:spacing w:after="240" w:before="240" w:lineRule="auto"/>
        <w:rPr>
          <w:b w:val="1"/>
          <w:bCs w:val="1"/>
        </w:rPr>
      </w:pPr>
      <w:r w:rsidDel="00000000" w:rsidR="00000000" w:rsidRPr="00000000">
        <w:rPr>
          <w:b w:val="1"/>
          <w:bCs w:val="1"/>
          <w:rtl w:val="0"/>
        </w:rPr>
        <w:t xml:space="preserve">[Discuss an Inherited Property Dispute]</w:t>
      </w:r>
    </w:p>
    <w:p w:rsidR="00000000" w:rsidDel="00000000" w:rsidP="00000000" w:rsidRDefault="00000000" w:rsidRPr="00000000" w14:paraId="000027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2">
      <w:pPr>
        <w:pStyle w:val="Heading2"/>
        <w:keepNext w:val="0"/>
        <w:keepLines w:val="0"/>
        <w:spacing w:after="80" w:lineRule="auto"/>
        <w:rPr>
          <w:b w:val="1"/>
          <w:bCs w:val="1"/>
          <w:sz w:val="34"/>
          <w:szCs w:val="34"/>
        </w:rPr>
      </w:pPr>
      <w:bookmarkStart w:colFirst="0" w:colLast="0" w:name="_siv3yec4j6q" w:id="4197"/>
      <w:bookmarkEnd w:id="4197"/>
      <w:r w:rsidDel="00000000" w:rsidR="00000000" w:rsidRPr="00000000">
        <w:rPr>
          <w:b w:val="1"/>
          <w:bCs w:val="1"/>
          <w:sz w:val="34"/>
          <w:szCs w:val="34"/>
          <w:rtl w:val="0"/>
        </w:rPr>
        <w:t xml:space="preserve">10. Exclusive Occupation of Inherited Property</w:t>
      </w:r>
    </w:p>
    <w:p w:rsidR="00000000" w:rsidDel="00000000" w:rsidP="00000000" w:rsidRDefault="00000000" w:rsidRPr="00000000" w14:paraId="000027F3">
      <w:pPr>
        <w:pStyle w:val="Heading3"/>
        <w:keepNext w:val="0"/>
        <w:keepLines w:val="0"/>
        <w:spacing w:before="280" w:lineRule="auto"/>
        <w:rPr>
          <w:b w:val="1"/>
          <w:bCs w:val="1"/>
          <w:color w:val="000000"/>
          <w:sz w:val="26"/>
          <w:szCs w:val="26"/>
        </w:rPr>
      </w:pPr>
      <w:bookmarkStart w:colFirst="0" w:colLast="0" w:name="_vs6mr4gporhw" w:id="4198"/>
      <w:bookmarkEnd w:id="4198"/>
      <w:r w:rsidDel="00000000" w:rsidR="00000000" w:rsidRPr="00000000">
        <w:rPr>
          <w:b w:val="1"/>
          <w:bCs w:val="1"/>
          <w:color w:val="000000"/>
          <w:sz w:val="26"/>
          <w:szCs w:val="26"/>
          <w:rtl w:val="0"/>
        </w:rPr>
        <w:t xml:space="preserve">What If One Heir Lives in the Family Property?</w:t>
      </w:r>
    </w:p>
    <w:p w:rsidR="00000000" w:rsidDel="00000000" w:rsidP="00000000" w:rsidRDefault="00000000" w:rsidRPr="00000000" w14:paraId="000027F4">
      <w:pPr>
        <w:spacing w:after="240" w:before="240" w:lineRule="auto"/>
        <w:rPr/>
      </w:pPr>
      <w:r w:rsidDel="00000000" w:rsidR="00000000" w:rsidRPr="00000000">
        <w:rPr>
          <w:rtl w:val="0"/>
        </w:rPr>
        <w:t xml:space="preserve">One heir may occupy a property while the other heirs live abroad.</w:t>
      </w:r>
    </w:p>
    <w:p w:rsidR="00000000" w:rsidDel="00000000" w:rsidP="00000000" w:rsidRDefault="00000000" w:rsidRPr="00000000" w14:paraId="000027F5">
      <w:pPr>
        <w:spacing w:after="240" w:before="240" w:lineRule="auto"/>
        <w:rPr/>
      </w:pPr>
      <w:r w:rsidDel="00000000" w:rsidR="00000000" w:rsidRPr="00000000">
        <w:rPr>
          <w:rtl w:val="0"/>
        </w:rPr>
        <w:t xml:space="preserve">Potential disputes include:</w:t>
      </w:r>
    </w:p>
    <w:p w:rsidR="00000000" w:rsidDel="00000000" w:rsidP="00000000" w:rsidRDefault="00000000" w:rsidRPr="00000000" w14:paraId="000027F6">
      <w:pPr>
        <w:pStyle w:val="Heading3"/>
        <w:keepNext w:val="0"/>
        <w:keepLines w:val="0"/>
        <w:spacing w:before="280" w:lineRule="auto"/>
        <w:rPr>
          <w:b w:val="1"/>
          <w:bCs w:val="1"/>
          <w:color w:val="000000"/>
          <w:sz w:val="26"/>
          <w:szCs w:val="26"/>
        </w:rPr>
      </w:pPr>
      <w:bookmarkStart w:colFirst="0" w:colLast="0" w:name="_9pj4rlpv5wsy" w:id="4199"/>
      <w:bookmarkEnd w:id="4199"/>
      <w:r w:rsidDel="00000000" w:rsidR="00000000" w:rsidRPr="00000000">
        <w:rPr>
          <w:b w:val="1"/>
          <w:bCs w:val="1"/>
          <w:color w:val="000000"/>
          <w:sz w:val="26"/>
          <w:szCs w:val="26"/>
          <w:rtl w:val="0"/>
        </w:rPr>
        <w:t xml:space="preserve">Exclusive Use</w:t>
      </w:r>
    </w:p>
    <w:p w:rsidR="00000000" w:rsidDel="00000000" w:rsidP="00000000" w:rsidRDefault="00000000" w:rsidRPr="00000000" w14:paraId="000027F7">
      <w:pPr>
        <w:spacing w:after="240" w:before="240" w:lineRule="auto"/>
        <w:rPr/>
      </w:pPr>
      <w:r w:rsidDel="00000000" w:rsidR="00000000" w:rsidRPr="00000000">
        <w:rPr>
          <w:rtl w:val="0"/>
        </w:rPr>
        <w:t xml:space="preserve">Whether the occupant has excluded other entitled parties.</w:t>
      </w:r>
    </w:p>
    <w:p w:rsidR="00000000" w:rsidDel="00000000" w:rsidP="00000000" w:rsidRDefault="00000000" w:rsidRPr="00000000" w14:paraId="000027F8">
      <w:pPr>
        <w:pStyle w:val="Heading3"/>
        <w:keepNext w:val="0"/>
        <w:keepLines w:val="0"/>
        <w:spacing w:before="280" w:lineRule="auto"/>
        <w:rPr>
          <w:b w:val="1"/>
          <w:bCs w:val="1"/>
          <w:color w:val="000000"/>
          <w:sz w:val="26"/>
          <w:szCs w:val="26"/>
        </w:rPr>
      </w:pPr>
      <w:bookmarkStart w:colFirst="0" w:colLast="0" w:name="_23xz9eu8po0w" w:id="4200"/>
      <w:bookmarkEnd w:id="4200"/>
      <w:r w:rsidDel="00000000" w:rsidR="00000000" w:rsidRPr="00000000">
        <w:rPr>
          <w:b w:val="1"/>
          <w:bCs w:val="1"/>
          <w:color w:val="000000"/>
          <w:sz w:val="26"/>
          <w:szCs w:val="26"/>
          <w:rtl w:val="0"/>
        </w:rPr>
        <w:t xml:space="preserve">Rental Compensation</w:t>
      </w:r>
    </w:p>
    <w:p w:rsidR="00000000" w:rsidDel="00000000" w:rsidP="00000000" w:rsidRDefault="00000000" w:rsidRPr="00000000" w14:paraId="000027F9">
      <w:pPr>
        <w:spacing w:after="240" w:before="240" w:lineRule="auto"/>
        <w:rPr/>
      </w:pPr>
      <w:r w:rsidDel="00000000" w:rsidR="00000000" w:rsidRPr="00000000">
        <w:rPr>
          <w:rtl w:val="0"/>
        </w:rPr>
        <w:t xml:space="preserve">Whether compensation is legally due.</w:t>
      </w:r>
    </w:p>
    <w:p w:rsidR="00000000" w:rsidDel="00000000" w:rsidP="00000000" w:rsidRDefault="00000000" w:rsidRPr="00000000" w14:paraId="000027FA">
      <w:pPr>
        <w:pStyle w:val="Heading3"/>
        <w:keepNext w:val="0"/>
        <w:keepLines w:val="0"/>
        <w:spacing w:before="280" w:lineRule="auto"/>
        <w:rPr>
          <w:b w:val="1"/>
          <w:bCs w:val="1"/>
          <w:color w:val="000000"/>
          <w:sz w:val="26"/>
          <w:szCs w:val="26"/>
        </w:rPr>
      </w:pPr>
      <w:bookmarkStart w:colFirst="0" w:colLast="0" w:name="_11oaovunjpu" w:id="4201"/>
      <w:bookmarkEnd w:id="4201"/>
      <w:r w:rsidDel="00000000" w:rsidR="00000000" w:rsidRPr="00000000">
        <w:rPr>
          <w:b w:val="1"/>
          <w:bCs w:val="1"/>
          <w:color w:val="000000"/>
          <w:sz w:val="26"/>
          <w:szCs w:val="26"/>
          <w:rtl w:val="0"/>
        </w:rPr>
        <w:t xml:space="preserve">Notice</w:t>
      </w:r>
    </w:p>
    <w:p w:rsidR="00000000" w:rsidDel="00000000" w:rsidP="00000000" w:rsidRDefault="00000000" w:rsidRPr="00000000" w14:paraId="000027FB">
      <w:pPr>
        <w:spacing w:after="240" w:before="240" w:lineRule="auto"/>
        <w:rPr/>
      </w:pPr>
      <w:r w:rsidDel="00000000" w:rsidR="00000000" w:rsidRPr="00000000">
        <w:rPr>
          <w:rtl w:val="0"/>
        </w:rPr>
        <w:t xml:space="preserve">May be relevant to the accrual of certain claims.</w:t>
      </w:r>
    </w:p>
    <w:p w:rsidR="00000000" w:rsidDel="00000000" w:rsidP="00000000" w:rsidRDefault="00000000" w:rsidRPr="00000000" w14:paraId="000027FC">
      <w:pPr>
        <w:pStyle w:val="Heading3"/>
        <w:keepNext w:val="0"/>
        <w:keepLines w:val="0"/>
        <w:spacing w:before="280" w:lineRule="auto"/>
        <w:rPr>
          <w:b w:val="1"/>
          <w:bCs w:val="1"/>
          <w:color w:val="000000"/>
          <w:sz w:val="26"/>
          <w:szCs w:val="26"/>
        </w:rPr>
      </w:pPr>
      <w:bookmarkStart w:colFirst="0" w:colLast="0" w:name="_dn8lqm441php" w:id="4202"/>
      <w:bookmarkEnd w:id="4202"/>
      <w:r w:rsidDel="00000000" w:rsidR="00000000" w:rsidRPr="00000000">
        <w:rPr>
          <w:b w:val="1"/>
          <w:bCs w:val="1"/>
          <w:color w:val="000000"/>
          <w:sz w:val="26"/>
          <w:szCs w:val="26"/>
          <w:rtl w:val="0"/>
        </w:rPr>
        <w:t xml:space="preserve">Estate Administration</w:t>
      </w:r>
    </w:p>
    <w:p w:rsidR="00000000" w:rsidDel="00000000" w:rsidP="00000000" w:rsidRDefault="00000000" w:rsidRPr="00000000" w14:paraId="000027FD">
      <w:pPr>
        <w:spacing w:after="240" w:before="240" w:lineRule="auto"/>
        <w:rPr/>
      </w:pPr>
      <w:r w:rsidDel="00000000" w:rsidR="00000000" w:rsidRPr="00000000">
        <w:rPr>
          <w:rtl w:val="0"/>
        </w:rPr>
        <w:t xml:space="preserve">Whether the property remains part of an undivided estate.</w:t>
      </w:r>
    </w:p>
    <w:p w:rsidR="00000000" w:rsidDel="00000000" w:rsidP="00000000" w:rsidRDefault="00000000" w:rsidRPr="00000000" w14:paraId="000027FE">
      <w:pPr>
        <w:pStyle w:val="Heading3"/>
        <w:keepNext w:val="0"/>
        <w:keepLines w:val="0"/>
        <w:spacing w:before="280" w:lineRule="auto"/>
        <w:rPr>
          <w:b w:val="1"/>
          <w:bCs w:val="1"/>
          <w:color w:val="000000"/>
          <w:sz w:val="26"/>
          <w:szCs w:val="26"/>
        </w:rPr>
      </w:pPr>
      <w:bookmarkStart w:colFirst="0" w:colLast="0" w:name="_8bc4b2llem1k" w:id="4203"/>
      <w:bookmarkEnd w:id="4203"/>
      <w:r w:rsidDel="00000000" w:rsidR="00000000" w:rsidRPr="00000000">
        <w:rPr>
          <w:b w:val="1"/>
          <w:bCs w:val="1"/>
          <w:color w:val="000000"/>
          <w:sz w:val="26"/>
          <w:szCs w:val="26"/>
          <w:rtl w:val="0"/>
        </w:rPr>
        <w:t xml:space="preserve">Property Expenses</w:t>
      </w:r>
    </w:p>
    <w:p w:rsidR="00000000" w:rsidDel="00000000" w:rsidP="00000000" w:rsidRDefault="00000000" w:rsidRPr="00000000" w14:paraId="000027FF">
      <w:pPr>
        <w:spacing w:after="240" w:before="240" w:lineRule="auto"/>
        <w:rPr/>
      </w:pPr>
      <w:r w:rsidDel="00000000" w:rsidR="00000000" w:rsidRPr="00000000">
        <w:rPr>
          <w:rtl w:val="0"/>
        </w:rPr>
        <w:t xml:space="preserve">Who should pay taxes, maintenance, and condominium charges.</w:t>
      </w:r>
    </w:p>
    <w:p w:rsidR="00000000" w:rsidDel="00000000" w:rsidP="00000000" w:rsidRDefault="00000000" w:rsidRPr="00000000" w14:paraId="00002800">
      <w:pPr>
        <w:pStyle w:val="Heading3"/>
        <w:keepNext w:val="0"/>
        <w:keepLines w:val="0"/>
        <w:spacing w:before="280" w:lineRule="auto"/>
        <w:rPr>
          <w:b w:val="1"/>
          <w:bCs w:val="1"/>
          <w:color w:val="000000"/>
          <w:sz w:val="26"/>
          <w:szCs w:val="26"/>
        </w:rPr>
      </w:pPr>
      <w:bookmarkStart w:colFirst="0" w:colLast="0" w:name="_20ebl9pxp9f8" w:id="4204"/>
      <w:bookmarkEnd w:id="4204"/>
      <w:r w:rsidDel="00000000" w:rsidR="00000000" w:rsidRPr="00000000">
        <w:rPr>
          <w:b w:val="1"/>
          <w:bCs w:val="1"/>
          <w:color w:val="000000"/>
          <w:sz w:val="26"/>
          <w:szCs w:val="26"/>
          <w:rtl w:val="0"/>
        </w:rPr>
        <w:t xml:space="preserve">Improvements</w:t>
      </w:r>
    </w:p>
    <w:p w:rsidR="00000000" w:rsidDel="00000000" w:rsidP="00000000" w:rsidRDefault="00000000" w:rsidRPr="00000000" w14:paraId="00002801">
      <w:pPr>
        <w:spacing w:after="240" w:before="240" w:lineRule="auto"/>
        <w:rPr/>
      </w:pPr>
      <w:r w:rsidDel="00000000" w:rsidR="00000000" w:rsidRPr="00000000">
        <w:rPr>
          <w:rtl w:val="0"/>
        </w:rPr>
        <w:t xml:space="preserve">Whether qualifying expenditures affect accounting.</w:t>
      </w:r>
    </w:p>
    <w:p w:rsidR="00000000" w:rsidDel="00000000" w:rsidP="00000000" w:rsidRDefault="00000000" w:rsidRPr="00000000" w14:paraId="00002802">
      <w:pPr>
        <w:pStyle w:val="Heading3"/>
        <w:keepNext w:val="0"/>
        <w:keepLines w:val="0"/>
        <w:spacing w:before="280" w:lineRule="auto"/>
        <w:rPr>
          <w:b w:val="1"/>
          <w:bCs w:val="1"/>
          <w:color w:val="000000"/>
          <w:sz w:val="26"/>
          <w:szCs w:val="26"/>
        </w:rPr>
      </w:pPr>
      <w:bookmarkStart w:colFirst="0" w:colLast="0" w:name="_ij3wubn2kvpg" w:id="4205"/>
      <w:bookmarkEnd w:id="4205"/>
      <w:r w:rsidDel="00000000" w:rsidR="00000000" w:rsidRPr="00000000">
        <w:rPr>
          <w:b w:val="1"/>
          <w:bCs w:val="1"/>
          <w:color w:val="000000"/>
          <w:sz w:val="26"/>
          <w:szCs w:val="26"/>
          <w:rtl w:val="0"/>
        </w:rPr>
        <w:t xml:space="preserve">Sale or Partition</w:t>
      </w:r>
    </w:p>
    <w:p w:rsidR="00000000" w:rsidDel="00000000" w:rsidP="00000000" w:rsidRDefault="00000000" w:rsidRPr="00000000" w14:paraId="00002803">
      <w:pPr>
        <w:spacing w:after="240" w:before="240" w:lineRule="auto"/>
        <w:rPr/>
      </w:pPr>
      <w:r w:rsidDel="00000000" w:rsidR="00000000" w:rsidRPr="00000000">
        <w:rPr>
          <w:rtl w:val="0"/>
        </w:rPr>
        <w:t xml:space="preserve">Whether the property should be sold or divided.</w:t>
      </w:r>
    </w:p>
    <w:p w:rsidR="00000000" w:rsidDel="00000000" w:rsidP="00000000" w:rsidRDefault="00000000" w:rsidRPr="00000000" w14:paraId="00002804">
      <w:pPr>
        <w:pStyle w:val="Heading3"/>
        <w:keepNext w:val="0"/>
        <w:keepLines w:val="0"/>
        <w:spacing w:before="280" w:lineRule="auto"/>
        <w:rPr>
          <w:b w:val="1"/>
          <w:bCs w:val="1"/>
          <w:color w:val="000000"/>
          <w:sz w:val="26"/>
          <w:szCs w:val="26"/>
        </w:rPr>
      </w:pPr>
      <w:bookmarkStart w:colFirst="0" w:colLast="0" w:name="_ngokkftpk2qu" w:id="4206"/>
      <w:bookmarkEnd w:id="4206"/>
      <w:r w:rsidDel="00000000" w:rsidR="00000000" w:rsidRPr="00000000">
        <w:rPr>
          <w:b w:val="1"/>
          <w:bCs w:val="1"/>
          <w:color w:val="000000"/>
          <w:sz w:val="26"/>
          <w:szCs w:val="26"/>
          <w:rtl w:val="0"/>
        </w:rPr>
        <w:t xml:space="preserve">Judicial Relief</w:t>
      </w:r>
    </w:p>
    <w:p w:rsidR="00000000" w:rsidDel="00000000" w:rsidP="00000000" w:rsidRDefault="00000000" w:rsidRPr="00000000" w14:paraId="00002805">
      <w:pPr>
        <w:spacing w:after="240" w:before="240" w:lineRule="auto"/>
        <w:rPr/>
      </w:pPr>
      <w:r w:rsidDel="00000000" w:rsidR="00000000" w:rsidRPr="00000000">
        <w:rPr>
          <w:rtl w:val="0"/>
        </w:rPr>
        <w:t xml:space="preserve">Depends on the legal status and facts.</w:t>
      </w:r>
    </w:p>
    <w:p w:rsidR="00000000" w:rsidDel="00000000" w:rsidP="00000000" w:rsidRDefault="00000000" w:rsidRPr="00000000" w14:paraId="00002806">
      <w:pPr>
        <w:spacing w:after="240" w:before="240" w:lineRule="auto"/>
        <w:rPr>
          <w:b w:val="1"/>
          <w:bCs w:val="1"/>
        </w:rPr>
      </w:pPr>
      <w:r w:rsidDel="00000000" w:rsidR="00000000" w:rsidRPr="00000000">
        <w:rPr>
          <w:b w:val="1"/>
          <w:bCs w:val="1"/>
          <w:rtl w:val="0"/>
        </w:rPr>
        <w:t xml:space="preserve">Exclusive occupation does not automatically create a rental debt for every period of possession. The circumstances and relevant legal requirements must be assessed.</w:t>
      </w:r>
    </w:p>
    <w:p w:rsidR="00000000" w:rsidDel="00000000" w:rsidP="00000000" w:rsidRDefault="00000000" w:rsidRPr="00000000" w14:paraId="00002807">
      <w:pPr>
        <w:spacing w:after="240" w:before="240" w:lineRule="auto"/>
        <w:rPr>
          <w:b w:val="1"/>
          <w:bCs w:val="1"/>
        </w:rPr>
      </w:pPr>
      <w:r w:rsidDel="00000000" w:rsidR="00000000" w:rsidRPr="00000000">
        <w:rPr>
          <w:b w:val="1"/>
          <w:bCs w:val="1"/>
          <w:rtl w:val="0"/>
        </w:rPr>
        <w:t xml:space="preserve">[Request Assistance With an Occupied Inherited Property]</w:t>
      </w:r>
    </w:p>
    <w:p w:rsidR="00000000" w:rsidDel="00000000" w:rsidP="00000000" w:rsidRDefault="00000000" w:rsidRPr="00000000" w14:paraId="00002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9">
      <w:pPr>
        <w:pStyle w:val="Heading2"/>
        <w:keepNext w:val="0"/>
        <w:keepLines w:val="0"/>
        <w:spacing w:after="80" w:lineRule="auto"/>
        <w:rPr>
          <w:b w:val="1"/>
          <w:bCs w:val="1"/>
          <w:sz w:val="34"/>
          <w:szCs w:val="34"/>
        </w:rPr>
      </w:pPr>
      <w:bookmarkStart w:colFirst="0" w:colLast="0" w:name="_szt5e386ljtt" w:id="4207"/>
      <w:bookmarkEnd w:id="4207"/>
      <w:r w:rsidDel="00000000" w:rsidR="00000000" w:rsidRPr="00000000">
        <w:rPr>
          <w:b w:val="1"/>
          <w:bCs w:val="1"/>
          <w:sz w:val="34"/>
          <w:szCs w:val="34"/>
          <w:rtl w:val="0"/>
        </w:rPr>
        <w:t xml:space="preserve">11. Disputes Over the Sale of Inherited Property</w:t>
      </w:r>
    </w:p>
    <w:p w:rsidR="00000000" w:rsidDel="00000000" w:rsidP="00000000" w:rsidRDefault="00000000" w:rsidRPr="00000000" w14:paraId="0000280A">
      <w:pPr>
        <w:pStyle w:val="Heading3"/>
        <w:keepNext w:val="0"/>
        <w:keepLines w:val="0"/>
        <w:spacing w:before="280" w:lineRule="auto"/>
        <w:rPr>
          <w:b w:val="1"/>
          <w:bCs w:val="1"/>
          <w:color w:val="000000"/>
          <w:sz w:val="26"/>
          <w:szCs w:val="26"/>
        </w:rPr>
      </w:pPr>
      <w:bookmarkStart w:colFirst="0" w:colLast="0" w:name="_oju61i18nkun" w:id="4208"/>
      <w:bookmarkEnd w:id="4208"/>
      <w:r w:rsidDel="00000000" w:rsidR="00000000" w:rsidRPr="00000000">
        <w:rPr>
          <w:b w:val="1"/>
          <w:bCs w:val="1"/>
          <w:color w:val="000000"/>
          <w:sz w:val="26"/>
          <w:szCs w:val="26"/>
          <w:rtl w:val="0"/>
        </w:rPr>
        <w:t xml:space="preserve">Can One Heir Sell Estate Property Without Consent?</w:t>
      </w:r>
    </w:p>
    <w:p w:rsidR="00000000" w:rsidDel="00000000" w:rsidP="00000000" w:rsidRDefault="00000000" w:rsidRPr="00000000" w14:paraId="0000280B">
      <w:pPr>
        <w:spacing w:after="240" w:before="240" w:lineRule="auto"/>
        <w:rPr/>
      </w:pPr>
      <w:r w:rsidDel="00000000" w:rsidR="00000000" w:rsidRPr="00000000">
        <w:rPr>
          <w:rtl w:val="0"/>
        </w:rPr>
        <w:t xml:space="preserve">An heir may attempt to sell property before probate has been completed or without obtaining the required authority.</w:t>
      </w:r>
    </w:p>
    <w:p w:rsidR="00000000" w:rsidDel="00000000" w:rsidP="00000000" w:rsidRDefault="00000000" w:rsidRPr="00000000" w14:paraId="0000280C">
      <w:pPr>
        <w:spacing w:after="240" w:before="240" w:lineRule="auto"/>
        <w:rPr/>
      </w:pPr>
      <w:r w:rsidDel="00000000" w:rsidR="00000000" w:rsidRPr="00000000">
        <w:rPr>
          <w:rtl w:val="0"/>
        </w:rPr>
        <w:t xml:space="preserve">The legal consequences depend on what was transferred, by whom, and under which circumstances.</w:t>
      </w:r>
    </w:p>
    <w:p w:rsidR="00000000" w:rsidDel="00000000" w:rsidP="00000000" w:rsidRDefault="00000000" w:rsidRPr="00000000" w14:paraId="0000280D">
      <w:pPr>
        <w:pStyle w:val="Heading3"/>
        <w:keepNext w:val="0"/>
        <w:keepLines w:val="0"/>
        <w:spacing w:before="280" w:lineRule="auto"/>
        <w:rPr>
          <w:b w:val="1"/>
          <w:bCs w:val="1"/>
          <w:color w:val="000000"/>
          <w:sz w:val="26"/>
          <w:szCs w:val="26"/>
        </w:rPr>
      </w:pPr>
      <w:bookmarkStart w:colFirst="0" w:colLast="0" w:name="_prldbdcxb2gn" w:id="4209"/>
      <w:bookmarkEnd w:id="4209"/>
      <w:r w:rsidDel="00000000" w:rsidR="00000000" w:rsidRPr="00000000">
        <w:rPr>
          <w:b w:val="1"/>
          <w:bCs w:val="1"/>
          <w:color w:val="000000"/>
          <w:sz w:val="26"/>
          <w:szCs w:val="26"/>
          <w:rtl w:val="0"/>
        </w:rPr>
        <w:t xml:space="preserve">Sale of a Specific Estate Asset</w:t>
      </w:r>
    </w:p>
    <w:p w:rsidR="00000000" w:rsidDel="00000000" w:rsidP="00000000" w:rsidRDefault="00000000" w:rsidRPr="00000000" w14:paraId="0000280E">
      <w:pPr>
        <w:spacing w:after="240" w:before="240" w:lineRule="auto"/>
        <w:rPr/>
      </w:pPr>
      <w:r w:rsidDel="00000000" w:rsidR="00000000" w:rsidRPr="00000000">
        <w:rPr>
          <w:rtl w:val="0"/>
        </w:rPr>
        <w:t xml:space="preserve">May require appropriate legal authorization.</w:t>
      </w:r>
    </w:p>
    <w:p w:rsidR="00000000" w:rsidDel="00000000" w:rsidP="00000000" w:rsidRDefault="00000000" w:rsidRPr="00000000" w14:paraId="0000280F">
      <w:pPr>
        <w:pStyle w:val="Heading3"/>
        <w:keepNext w:val="0"/>
        <w:keepLines w:val="0"/>
        <w:spacing w:before="280" w:lineRule="auto"/>
        <w:rPr>
          <w:b w:val="1"/>
          <w:bCs w:val="1"/>
          <w:color w:val="000000"/>
          <w:sz w:val="26"/>
          <w:szCs w:val="26"/>
        </w:rPr>
      </w:pPr>
      <w:bookmarkStart w:colFirst="0" w:colLast="0" w:name="_jqx2ajdpx2sj" w:id="4210"/>
      <w:bookmarkEnd w:id="4210"/>
      <w:r w:rsidDel="00000000" w:rsidR="00000000" w:rsidRPr="00000000">
        <w:rPr>
          <w:b w:val="1"/>
          <w:bCs w:val="1"/>
          <w:color w:val="000000"/>
          <w:sz w:val="26"/>
          <w:szCs w:val="26"/>
          <w:rtl w:val="0"/>
        </w:rPr>
        <w:t xml:space="preserve">Assignment of Inheritance Rights</w:t>
      </w:r>
    </w:p>
    <w:p w:rsidR="00000000" w:rsidDel="00000000" w:rsidP="00000000" w:rsidRDefault="00000000" w:rsidRPr="00000000" w14:paraId="00002810">
      <w:pPr>
        <w:spacing w:after="240" w:before="240" w:lineRule="auto"/>
        <w:rPr/>
      </w:pPr>
      <w:r w:rsidDel="00000000" w:rsidR="00000000" w:rsidRPr="00000000">
        <w:rPr>
          <w:rtl w:val="0"/>
        </w:rPr>
        <w:t xml:space="preserve">Follows distinct legal rules.</w:t>
      </w:r>
    </w:p>
    <w:p w:rsidR="00000000" w:rsidDel="00000000" w:rsidP="00000000" w:rsidRDefault="00000000" w:rsidRPr="00000000" w14:paraId="00002811">
      <w:pPr>
        <w:pStyle w:val="Heading3"/>
        <w:keepNext w:val="0"/>
        <w:keepLines w:val="0"/>
        <w:spacing w:before="280" w:lineRule="auto"/>
        <w:rPr>
          <w:b w:val="1"/>
          <w:bCs w:val="1"/>
          <w:color w:val="000000"/>
          <w:sz w:val="26"/>
          <w:szCs w:val="26"/>
        </w:rPr>
      </w:pPr>
      <w:bookmarkStart w:colFirst="0" w:colLast="0" w:name="_r8k3is340i0o" w:id="4211"/>
      <w:bookmarkEnd w:id="4211"/>
      <w:r w:rsidDel="00000000" w:rsidR="00000000" w:rsidRPr="00000000">
        <w:rPr>
          <w:b w:val="1"/>
          <w:bCs w:val="1"/>
          <w:color w:val="000000"/>
          <w:sz w:val="26"/>
          <w:szCs w:val="26"/>
          <w:rtl w:val="0"/>
        </w:rPr>
        <w:t xml:space="preserve">Transfer by an Administrator</w:t>
      </w:r>
    </w:p>
    <w:p w:rsidR="00000000" w:rsidDel="00000000" w:rsidP="00000000" w:rsidRDefault="00000000" w:rsidRPr="00000000" w14:paraId="00002812">
      <w:pPr>
        <w:spacing w:after="240" w:before="240" w:lineRule="auto"/>
        <w:rPr/>
      </w:pPr>
      <w:r w:rsidDel="00000000" w:rsidR="00000000" w:rsidRPr="00000000">
        <w:rPr>
          <w:rtl w:val="0"/>
        </w:rPr>
        <w:t xml:space="preserve">May be subject to judicial controls.</w:t>
      </w:r>
    </w:p>
    <w:p w:rsidR="00000000" w:rsidDel="00000000" w:rsidP="00000000" w:rsidRDefault="00000000" w:rsidRPr="00000000" w14:paraId="00002813">
      <w:pPr>
        <w:pStyle w:val="Heading3"/>
        <w:keepNext w:val="0"/>
        <w:keepLines w:val="0"/>
        <w:spacing w:before="280" w:lineRule="auto"/>
        <w:rPr>
          <w:b w:val="1"/>
          <w:bCs w:val="1"/>
          <w:color w:val="000000"/>
          <w:sz w:val="26"/>
          <w:szCs w:val="26"/>
        </w:rPr>
      </w:pPr>
      <w:bookmarkStart w:colFirst="0" w:colLast="0" w:name="_5s49lvhctv3x" w:id="4212"/>
      <w:bookmarkEnd w:id="4212"/>
      <w:r w:rsidDel="00000000" w:rsidR="00000000" w:rsidRPr="00000000">
        <w:rPr>
          <w:b w:val="1"/>
          <w:bCs w:val="1"/>
          <w:color w:val="000000"/>
          <w:sz w:val="26"/>
          <w:szCs w:val="26"/>
          <w:rtl w:val="0"/>
        </w:rPr>
        <w:t xml:space="preserve">Co-Owned Property</w:t>
      </w:r>
    </w:p>
    <w:p w:rsidR="00000000" w:rsidDel="00000000" w:rsidP="00000000" w:rsidRDefault="00000000" w:rsidRPr="00000000" w14:paraId="00002814">
      <w:pPr>
        <w:spacing w:after="240" w:before="240" w:lineRule="auto"/>
        <w:rPr/>
      </w:pPr>
      <w:r w:rsidDel="00000000" w:rsidR="00000000" w:rsidRPr="00000000">
        <w:rPr>
          <w:rtl w:val="0"/>
        </w:rPr>
        <w:t xml:space="preserve">Requires analysis of ownership rights.</w:t>
      </w:r>
    </w:p>
    <w:p w:rsidR="00000000" w:rsidDel="00000000" w:rsidP="00000000" w:rsidRDefault="00000000" w:rsidRPr="00000000" w14:paraId="00002815">
      <w:pPr>
        <w:pStyle w:val="Heading3"/>
        <w:keepNext w:val="0"/>
        <w:keepLines w:val="0"/>
        <w:spacing w:before="280" w:lineRule="auto"/>
        <w:rPr>
          <w:b w:val="1"/>
          <w:bCs w:val="1"/>
          <w:color w:val="000000"/>
          <w:sz w:val="26"/>
          <w:szCs w:val="26"/>
        </w:rPr>
      </w:pPr>
      <w:bookmarkStart w:colFirst="0" w:colLast="0" w:name="_eiwi2qb3krqn" w:id="4213"/>
      <w:bookmarkEnd w:id="4213"/>
      <w:r w:rsidDel="00000000" w:rsidR="00000000" w:rsidRPr="00000000">
        <w:rPr>
          <w:b w:val="1"/>
          <w:bCs w:val="1"/>
          <w:color w:val="000000"/>
          <w:sz w:val="26"/>
          <w:szCs w:val="26"/>
          <w:rtl w:val="0"/>
        </w:rPr>
        <w:t xml:space="preserve">Purchaser Rights</w:t>
      </w:r>
    </w:p>
    <w:p w:rsidR="00000000" w:rsidDel="00000000" w:rsidP="00000000" w:rsidRDefault="00000000" w:rsidRPr="00000000" w14:paraId="00002816">
      <w:pPr>
        <w:spacing w:after="240" w:before="240" w:lineRule="auto"/>
        <w:rPr/>
      </w:pPr>
      <w:r w:rsidDel="00000000" w:rsidR="00000000" w:rsidRPr="00000000">
        <w:rPr>
          <w:rtl w:val="0"/>
        </w:rPr>
        <w:t xml:space="preserve">May be relevant where a third party acquired an interest.</w:t>
      </w:r>
    </w:p>
    <w:p w:rsidR="00000000" w:rsidDel="00000000" w:rsidP="00000000" w:rsidRDefault="00000000" w:rsidRPr="00000000" w14:paraId="00002817">
      <w:pPr>
        <w:pStyle w:val="Heading3"/>
        <w:keepNext w:val="0"/>
        <w:keepLines w:val="0"/>
        <w:spacing w:before="280" w:lineRule="auto"/>
        <w:rPr>
          <w:b w:val="1"/>
          <w:bCs w:val="1"/>
          <w:color w:val="000000"/>
          <w:sz w:val="26"/>
          <w:szCs w:val="26"/>
        </w:rPr>
      </w:pPr>
      <w:bookmarkStart w:colFirst="0" w:colLast="0" w:name="_xaqwmexhyes0" w:id="4214"/>
      <w:bookmarkEnd w:id="4214"/>
      <w:r w:rsidDel="00000000" w:rsidR="00000000" w:rsidRPr="00000000">
        <w:rPr>
          <w:b w:val="1"/>
          <w:bCs w:val="1"/>
          <w:color w:val="000000"/>
          <w:sz w:val="26"/>
          <w:szCs w:val="26"/>
          <w:rtl w:val="0"/>
        </w:rPr>
        <w:t xml:space="preserve">Registration</w:t>
      </w:r>
    </w:p>
    <w:p w:rsidR="00000000" w:rsidDel="00000000" w:rsidP="00000000" w:rsidRDefault="00000000" w:rsidRPr="00000000" w14:paraId="00002818">
      <w:pPr>
        <w:spacing w:after="240" w:before="240" w:lineRule="auto"/>
        <w:rPr/>
      </w:pPr>
      <w:r w:rsidDel="00000000" w:rsidR="00000000" w:rsidRPr="00000000">
        <w:rPr>
          <w:rtl w:val="0"/>
        </w:rPr>
        <w:t xml:space="preserve">Determines important real-property effects.</w:t>
      </w:r>
    </w:p>
    <w:p w:rsidR="00000000" w:rsidDel="00000000" w:rsidP="00000000" w:rsidRDefault="00000000" w:rsidRPr="00000000" w14:paraId="00002819">
      <w:pPr>
        <w:pStyle w:val="Heading3"/>
        <w:keepNext w:val="0"/>
        <w:keepLines w:val="0"/>
        <w:spacing w:before="280" w:lineRule="auto"/>
        <w:rPr>
          <w:b w:val="1"/>
          <w:bCs w:val="1"/>
          <w:color w:val="000000"/>
          <w:sz w:val="26"/>
          <w:szCs w:val="26"/>
        </w:rPr>
      </w:pPr>
      <w:bookmarkStart w:colFirst="0" w:colLast="0" w:name="_wurmmdgvzl1a" w:id="4215"/>
      <w:bookmarkEnd w:id="4215"/>
      <w:r w:rsidDel="00000000" w:rsidR="00000000" w:rsidRPr="00000000">
        <w:rPr>
          <w:b w:val="1"/>
          <w:bCs w:val="1"/>
          <w:color w:val="000000"/>
          <w:sz w:val="26"/>
          <w:szCs w:val="26"/>
          <w:rtl w:val="0"/>
        </w:rPr>
        <w:t xml:space="preserve">Judicial Challenge</w:t>
      </w:r>
    </w:p>
    <w:p w:rsidR="00000000" w:rsidDel="00000000" w:rsidP="00000000" w:rsidRDefault="00000000" w:rsidRPr="00000000" w14:paraId="0000281A">
      <w:pPr>
        <w:spacing w:after="240" w:before="240" w:lineRule="auto"/>
        <w:rPr/>
      </w:pPr>
      <w:r w:rsidDel="00000000" w:rsidR="00000000" w:rsidRPr="00000000">
        <w:rPr>
          <w:rtl w:val="0"/>
        </w:rPr>
        <w:t xml:space="preserve">May be appropriate where the legal requirements are met.</w:t>
      </w:r>
    </w:p>
    <w:p w:rsidR="00000000" w:rsidDel="00000000" w:rsidP="00000000" w:rsidRDefault="00000000" w:rsidRPr="00000000" w14:paraId="0000281B">
      <w:pPr>
        <w:pStyle w:val="Heading3"/>
        <w:keepNext w:val="0"/>
        <w:keepLines w:val="0"/>
        <w:spacing w:before="280" w:lineRule="auto"/>
        <w:rPr>
          <w:b w:val="1"/>
          <w:bCs w:val="1"/>
          <w:color w:val="000000"/>
          <w:sz w:val="26"/>
          <w:szCs w:val="26"/>
        </w:rPr>
      </w:pPr>
      <w:bookmarkStart w:colFirst="0" w:colLast="0" w:name="_ad6k42t3nlw2" w:id="4216"/>
      <w:bookmarkEnd w:id="4216"/>
      <w:r w:rsidDel="00000000" w:rsidR="00000000" w:rsidRPr="00000000">
        <w:rPr>
          <w:b w:val="1"/>
          <w:bCs w:val="1"/>
          <w:color w:val="000000"/>
          <w:sz w:val="26"/>
          <w:szCs w:val="26"/>
          <w:rtl w:val="0"/>
        </w:rPr>
        <w:t xml:space="preserve">Urgent Protection</w:t>
      </w:r>
    </w:p>
    <w:p w:rsidR="00000000" w:rsidDel="00000000" w:rsidP="00000000" w:rsidRDefault="00000000" w:rsidRPr="00000000" w14:paraId="0000281C">
      <w:pPr>
        <w:spacing w:after="240" w:before="240" w:lineRule="auto"/>
        <w:rPr/>
      </w:pPr>
      <w:r w:rsidDel="00000000" w:rsidR="00000000" w:rsidRPr="00000000">
        <w:rPr>
          <w:rtl w:val="0"/>
        </w:rPr>
        <w:t xml:space="preserve">May be necessary to prevent irreparable harm.</w:t>
      </w:r>
    </w:p>
    <w:p w:rsidR="00000000" w:rsidDel="00000000" w:rsidP="00000000" w:rsidRDefault="00000000" w:rsidRPr="00000000" w14:paraId="0000281D">
      <w:pPr>
        <w:spacing w:after="240" w:before="240" w:lineRule="auto"/>
        <w:rPr>
          <w:b w:val="1"/>
          <w:bCs w:val="1"/>
        </w:rPr>
      </w:pPr>
      <w:r w:rsidDel="00000000" w:rsidR="00000000" w:rsidRPr="00000000">
        <w:rPr>
          <w:b w:val="1"/>
          <w:bCs w:val="1"/>
          <w:rtl w:val="0"/>
        </w:rPr>
        <w:t xml:space="preserve">Not every transfer made during probate is automatically void. The transaction and applicable legal framework must be examined.</w:t>
      </w:r>
    </w:p>
    <w:p w:rsidR="00000000" w:rsidDel="00000000" w:rsidP="00000000" w:rsidRDefault="00000000" w:rsidRPr="00000000" w14:paraId="0000281E">
      <w:pPr>
        <w:spacing w:after="240" w:before="240" w:lineRule="auto"/>
        <w:rPr>
          <w:b w:val="1"/>
          <w:bCs w:val="1"/>
        </w:rPr>
      </w:pPr>
      <w:r w:rsidDel="00000000" w:rsidR="00000000" w:rsidRPr="00000000">
        <w:rPr>
          <w:b w:val="1"/>
          <w:bCs w:val="1"/>
          <w:rtl w:val="0"/>
        </w:rPr>
        <w:t xml:space="preserve">[Discuss an Unauthorized Estate Property Sale]</w:t>
      </w:r>
    </w:p>
    <w:p w:rsidR="00000000" w:rsidDel="00000000" w:rsidP="00000000" w:rsidRDefault="00000000" w:rsidRPr="00000000" w14:paraId="00002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0">
      <w:pPr>
        <w:pStyle w:val="Heading2"/>
        <w:keepNext w:val="0"/>
        <w:keepLines w:val="0"/>
        <w:spacing w:after="80" w:lineRule="auto"/>
        <w:rPr>
          <w:b w:val="1"/>
          <w:bCs w:val="1"/>
          <w:sz w:val="34"/>
          <w:szCs w:val="34"/>
        </w:rPr>
      </w:pPr>
      <w:bookmarkStart w:colFirst="0" w:colLast="0" w:name="_2ppp4u88aui" w:id="4217"/>
      <w:bookmarkEnd w:id="4217"/>
      <w:r w:rsidDel="00000000" w:rsidR="00000000" w:rsidRPr="00000000">
        <w:rPr>
          <w:b w:val="1"/>
          <w:bCs w:val="1"/>
          <w:sz w:val="34"/>
          <w:szCs w:val="34"/>
          <w:rtl w:val="0"/>
        </w:rPr>
        <w:t xml:space="preserve">12. Challenging an Incorrect Estate Partition</w:t>
      </w:r>
    </w:p>
    <w:p w:rsidR="00000000" w:rsidDel="00000000" w:rsidP="00000000" w:rsidRDefault="00000000" w:rsidRPr="00000000" w14:paraId="00002821">
      <w:pPr>
        <w:pStyle w:val="Heading3"/>
        <w:keepNext w:val="0"/>
        <w:keepLines w:val="0"/>
        <w:spacing w:before="280" w:lineRule="auto"/>
        <w:rPr>
          <w:b w:val="1"/>
          <w:bCs w:val="1"/>
          <w:color w:val="000000"/>
          <w:sz w:val="26"/>
          <w:szCs w:val="26"/>
        </w:rPr>
      </w:pPr>
      <w:bookmarkStart w:colFirst="0" w:colLast="0" w:name="_lqaz93tlglyr" w:id="4218"/>
      <w:bookmarkEnd w:id="4218"/>
      <w:r w:rsidDel="00000000" w:rsidR="00000000" w:rsidRPr="00000000">
        <w:rPr>
          <w:b w:val="1"/>
          <w:bCs w:val="1"/>
          <w:color w:val="000000"/>
          <w:sz w:val="26"/>
          <w:szCs w:val="26"/>
          <w:rtl w:val="0"/>
        </w:rPr>
        <w:t xml:space="preserve">What If the Inheritance Was Divided Improperly?</w:t>
      </w:r>
    </w:p>
    <w:p w:rsidR="00000000" w:rsidDel="00000000" w:rsidP="00000000" w:rsidRDefault="00000000" w:rsidRPr="00000000" w14:paraId="00002822">
      <w:pPr>
        <w:spacing w:after="240" w:before="240" w:lineRule="auto"/>
        <w:rPr/>
      </w:pPr>
      <w:r w:rsidDel="00000000" w:rsidR="00000000" w:rsidRPr="00000000">
        <w:rPr>
          <w:rtl w:val="0"/>
        </w:rPr>
        <w:t xml:space="preserve">A completed estate partition may be challenged under the applicable legal framework.</w:t>
      </w:r>
    </w:p>
    <w:p w:rsidR="00000000" w:rsidDel="00000000" w:rsidP="00000000" w:rsidRDefault="00000000" w:rsidRPr="00000000" w14:paraId="00002823">
      <w:pPr>
        <w:spacing w:after="240" w:before="240" w:lineRule="auto"/>
        <w:rPr/>
      </w:pPr>
      <w:r w:rsidDel="00000000" w:rsidR="00000000" w:rsidRPr="00000000">
        <w:rPr>
          <w:rtl w:val="0"/>
        </w:rPr>
        <w:t xml:space="preserve">Potential problems include:</w:t>
      </w:r>
    </w:p>
    <w:p w:rsidR="00000000" w:rsidDel="00000000" w:rsidP="00000000" w:rsidRDefault="00000000" w:rsidRPr="00000000" w14:paraId="00002824">
      <w:pPr>
        <w:numPr>
          <w:ilvl w:val="0"/>
          <w:numId w:val="264"/>
        </w:numPr>
        <w:spacing w:after="0" w:afterAutospacing="0" w:before="240" w:lineRule="auto"/>
        <w:ind w:left="720" w:hanging="360"/>
      </w:pPr>
      <w:r w:rsidDel="00000000" w:rsidR="00000000" w:rsidRPr="00000000">
        <w:rPr>
          <w:rtl w:val="0"/>
        </w:rPr>
        <w:t xml:space="preserve">An heir was omitted.</w:t>
      </w:r>
    </w:p>
    <w:p w:rsidR="00000000" w:rsidDel="00000000" w:rsidP="00000000" w:rsidRDefault="00000000" w:rsidRPr="00000000" w14:paraId="00002825">
      <w:pPr>
        <w:numPr>
          <w:ilvl w:val="0"/>
          <w:numId w:val="264"/>
        </w:numPr>
        <w:spacing w:after="0" w:afterAutospacing="0" w:before="0" w:beforeAutospacing="0" w:lineRule="auto"/>
        <w:ind w:left="720" w:hanging="360"/>
      </w:pPr>
      <w:r w:rsidDel="00000000" w:rsidR="00000000" w:rsidRPr="00000000">
        <w:rPr>
          <w:rtl w:val="0"/>
        </w:rPr>
        <w:t xml:space="preserve">An asset was incorrectly valued.</w:t>
      </w:r>
    </w:p>
    <w:p w:rsidR="00000000" w:rsidDel="00000000" w:rsidP="00000000" w:rsidRDefault="00000000" w:rsidRPr="00000000" w14:paraId="00002826">
      <w:pPr>
        <w:numPr>
          <w:ilvl w:val="0"/>
          <w:numId w:val="264"/>
        </w:numPr>
        <w:spacing w:after="0" w:afterAutospacing="0" w:before="0" w:beforeAutospacing="0" w:lineRule="auto"/>
        <w:ind w:left="720" w:hanging="360"/>
      </w:pPr>
      <w:r w:rsidDel="00000000" w:rsidR="00000000" w:rsidRPr="00000000">
        <w:rPr>
          <w:rtl w:val="0"/>
        </w:rPr>
        <w:t xml:space="preserve">The division did not reflect legal entitlements.</w:t>
      </w:r>
    </w:p>
    <w:p w:rsidR="00000000" w:rsidDel="00000000" w:rsidP="00000000" w:rsidRDefault="00000000" w:rsidRPr="00000000" w14:paraId="00002827">
      <w:pPr>
        <w:numPr>
          <w:ilvl w:val="0"/>
          <w:numId w:val="264"/>
        </w:numPr>
        <w:spacing w:after="0" w:afterAutospacing="0" w:before="0" w:beforeAutospacing="0" w:lineRule="auto"/>
        <w:ind w:left="720" w:hanging="360"/>
      </w:pPr>
      <w:r w:rsidDel="00000000" w:rsidR="00000000" w:rsidRPr="00000000">
        <w:rPr>
          <w:rtl w:val="0"/>
        </w:rPr>
        <w:t xml:space="preserve">Consent was allegedly defective.</w:t>
      </w:r>
    </w:p>
    <w:p w:rsidR="00000000" w:rsidDel="00000000" w:rsidP="00000000" w:rsidRDefault="00000000" w:rsidRPr="00000000" w14:paraId="00002828">
      <w:pPr>
        <w:numPr>
          <w:ilvl w:val="0"/>
          <w:numId w:val="264"/>
        </w:numPr>
        <w:spacing w:after="0" w:afterAutospacing="0" w:before="0" w:beforeAutospacing="0" w:lineRule="auto"/>
        <w:ind w:left="720" w:hanging="360"/>
      </w:pPr>
      <w:r w:rsidDel="00000000" w:rsidR="00000000" w:rsidRPr="00000000">
        <w:rPr>
          <w:rtl w:val="0"/>
        </w:rPr>
        <w:t xml:space="preserve">Documents were inaccurate.</w:t>
      </w:r>
    </w:p>
    <w:p w:rsidR="00000000" w:rsidDel="00000000" w:rsidP="00000000" w:rsidRDefault="00000000" w:rsidRPr="00000000" w14:paraId="00002829">
      <w:pPr>
        <w:numPr>
          <w:ilvl w:val="0"/>
          <w:numId w:val="264"/>
        </w:numPr>
        <w:spacing w:after="0" w:afterAutospacing="0" w:before="0" w:beforeAutospacing="0" w:lineRule="auto"/>
        <w:ind w:left="720" w:hanging="360"/>
      </w:pPr>
      <w:r w:rsidDel="00000000" w:rsidR="00000000" w:rsidRPr="00000000">
        <w:rPr>
          <w:rtl w:val="0"/>
        </w:rPr>
        <w:t xml:space="preserve">A legally protected share was affected.</w:t>
      </w:r>
    </w:p>
    <w:p w:rsidR="00000000" w:rsidDel="00000000" w:rsidP="00000000" w:rsidRDefault="00000000" w:rsidRPr="00000000" w14:paraId="0000282A">
      <w:pPr>
        <w:numPr>
          <w:ilvl w:val="0"/>
          <w:numId w:val="264"/>
        </w:numPr>
        <w:spacing w:after="0" w:afterAutospacing="0" w:before="0" w:beforeAutospacing="0" w:lineRule="auto"/>
        <w:ind w:left="720" w:hanging="360"/>
      </w:pPr>
      <w:r w:rsidDel="00000000" w:rsidR="00000000" w:rsidRPr="00000000">
        <w:rPr>
          <w:rtl w:val="0"/>
        </w:rPr>
        <w:t xml:space="preserve">Relevant assets were excluded.</w:t>
      </w:r>
    </w:p>
    <w:p w:rsidR="00000000" w:rsidDel="00000000" w:rsidP="00000000" w:rsidRDefault="00000000" w:rsidRPr="00000000" w14:paraId="0000282B">
      <w:pPr>
        <w:numPr>
          <w:ilvl w:val="0"/>
          <w:numId w:val="264"/>
        </w:numPr>
        <w:spacing w:after="240" w:before="0" w:beforeAutospacing="0" w:lineRule="auto"/>
        <w:ind w:left="720" w:hanging="360"/>
      </w:pPr>
      <w:r w:rsidDel="00000000" w:rsidR="00000000" w:rsidRPr="00000000">
        <w:rPr>
          <w:rtl w:val="0"/>
        </w:rPr>
        <w:t xml:space="preserve">Fraud or another invalidating defect is alleged.</w:t>
      </w:r>
    </w:p>
    <w:p w:rsidR="00000000" w:rsidDel="00000000" w:rsidP="00000000" w:rsidRDefault="00000000" w:rsidRPr="00000000" w14:paraId="0000282C">
      <w:pPr>
        <w:pStyle w:val="Heading3"/>
        <w:keepNext w:val="0"/>
        <w:keepLines w:val="0"/>
        <w:spacing w:before="280" w:lineRule="auto"/>
        <w:rPr>
          <w:b w:val="1"/>
          <w:bCs w:val="1"/>
          <w:color w:val="000000"/>
          <w:sz w:val="26"/>
          <w:szCs w:val="26"/>
        </w:rPr>
      </w:pPr>
      <w:bookmarkStart w:colFirst="0" w:colLast="0" w:name="_ubfs4vsc0ube" w:id="4219"/>
      <w:bookmarkEnd w:id="4219"/>
      <w:r w:rsidDel="00000000" w:rsidR="00000000" w:rsidRPr="00000000">
        <w:rPr>
          <w:b w:val="1"/>
          <w:bCs w:val="1"/>
          <w:color w:val="000000"/>
          <w:sz w:val="26"/>
          <w:szCs w:val="26"/>
          <w:rtl w:val="0"/>
        </w:rPr>
        <w:t xml:space="preserve">Judicial Partition</w:t>
      </w:r>
    </w:p>
    <w:p w:rsidR="00000000" w:rsidDel="00000000" w:rsidP="00000000" w:rsidRDefault="00000000" w:rsidRPr="00000000" w14:paraId="0000282D">
      <w:pPr>
        <w:spacing w:after="240" w:before="240" w:lineRule="auto"/>
        <w:rPr/>
      </w:pPr>
      <w:r w:rsidDel="00000000" w:rsidR="00000000" w:rsidRPr="00000000">
        <w:rPr>
          <w:rtl w:val="0"/>
        </w:rPr>
        <w:t xml:space="preserve">May be subject to specific remedies.</w:t>
      </w:r>
    </w:p>
    <w:p w:rsidR="00000000" w:rsidDel="00000000" w:rsidP="00000000" w:rsidRDefault="00000000" w:rsidRPr="00000000" w14:paraId="0000282E">
      <w:pPr>
        <w:pStyle w:val="Heading3"/>
        <w:keepNext w:val="0"/>
        <w:keepLines w:val="0"/>
        <w:spacing w:before="280" w:lineRule="auto"/>
        <w:rPr>
          <w:b w:val="1"/>
          <w:bCs w:val="1"/>
          <w:color w:val="000000"/>
          <w:sz w:val="26"/>
          <w:szCs w:val="26"/>
        </w:rPr>
      </w:pPr>
      <w:bookmarkStart w:colFirst="0" w:colLast="0" w:name="_7ip82quubpgg" w:id="4220"/>
      <w:bookmarkEnd w:id="4220"/>
      <w:r w:rsidDel="00000000" w:rsidR="00000000" w:rsidRPr="00000000">
        <w:rPr>
          <w:b w:val="1"/>
          <w:bCs w:val="1"/>
          <w:color w:val="000000"/>
          <w:sz w:val="26"/>
          <w:szCs w:val="26"/>
          <w:rtl w:val="0"/>
        </w:rPr>
        <w:t xml:space="preserve">Consensual Partition</w:t>
      </w:r>
    </w:p>
    <w:p w:rsidR="00000000" w:rsidDel="00000000" w:rsidP="00000000" w:rsidRDefault="00000000" w:rsidRPr="00000000" w14:paraId="0000282F">
      <w:pPr>
        <w:spacing w:after="240" w:before="240" w:lineRule="auto"/>
        <w:rPr/>
      </w:pPr>
      <w:r w:rsidDel="00000000" w:rsidR="00000000" w:rsidRPr="00000000">
        <w:rPr>
          <w:rtl w:val="0"/>
        </w:rPr>
        <w:t xml:space="preserve">May be subject to annulment under applicable conditions.</w:t>
      </w:r>
    </w:p>
    <w:p w:rsidR="00000000" w:rsidDel="00000000" w:rsidP="00000000" w:rsidRDefault="00000000" w:rsidRPr="00000000" w14:paraId="00002830">
      <w:pPr>
        <w:pStyle w:val="Heading3"/>
        <w:keepNext w:val="0"/>
        <w:keepLines w:val="0"/>
        <w:spacing w:before="280" w:lineRule="auto"/>
        <w:rPr>
          <w:b w:val="1"/>
          <w:bCs w:val="1"/>
          <w:color w:val="000000"/>
          <w:sz w:val="26"/>
          <w:szCs w:val="26"/>
        </w:rPr>
      </w:pPr>
      <w:bookmarkStart w:colFirst="0" w:colLast="0" w:name="_848ykbwz5se2" w:id="4221"/>
      <w:bookmarkEnd w:id="4221"/>
      <w:r w:rsidDel="00000000" w:rsidR="00000000" w:rsidRPr="00000000">
        <w:rPr>
          <w:b w:val="1"/>
          <w:bCs w:val="1"/>
          <w:color w:val="000000"/>
          <w:sz w:val="26"/>
          <w:szCs w:val="26"/>
          <w:rtl w:val="0"/>
        </w:rPr>
        <w:t xml:space="preserve">Procedural Deadlines</w:t>
      </w:r>
    </w:p>
    <w:p w:rsidR="00000000" w:rsidDel="00000000" w:rsidP="00000000" w:rsidRDefault="00000000" w:rsidRPr="00000000" w14:paraId="00002831">
      <w:pPr>
        <w:spacing w:after="240" w:before="240" w:lineRule="auto"/>
        <w:rPr/>
      </w:pPr>
      <w:r w:rsidDel="00000000" w:rsidR="00000000" w:rsidRPr="00000000">
        <w:rPr>
          <w:rtl w:val="0"/>
        </w:rPr>
        <w:t xml:space="preserve">Can be particularly important.</w:t>
      </w:r>
    </w:p>
    <w:p w:rsidR="00000000" w:rsidDel="00000000" w:rsidP="00000000" w:rsidRDefault="00000000" w:rsidRPr="00000000" w14:paraId="00002832">
      <w:pPr>
        <w:pStyle w:val="Heading3"/>
        <w:keepNext w:val="0"/>
        <w:keepLines w:val="0"/>
        <w:spacing w:before="280" w:lineRule="auto"/>
        <w:rPr>
          <w:b w:val="1"/>
          <w:bCs w:val="1"/>
          <w:color w:val="000000"/>
          <w:sz w:val="26"/>
          <w:szCs w:val="26"/>
        </w:rPr>
      </w:pPr>
      <w:bookmarkStart w:colFirst="0" w:colLast="0" w:name="_4rwpffeydipn" w:id="4222"/>
      <w:bookmarkEnd w:id="4222"/>
      <w:r w:rsidDel="00000000" w:rsidR="00000000" w:rsidRPr="00000000">
        <w:rPr>
          <w:b w:val="1"/>
          <w:bCs w:val="1"/>
          <w:color w:val="000000"/>
          <w:sz w:val="26"/>
          <w:szCs w:val="26"/>
          <w:rtl w:val="0"/>
        </w:rPr>
        <w:t xml:space="preserve">Third-Party Rights</w:t>
      </w:r>
    </w:p>
    <w:p w:rsidR="00000000" w:rsidDel="00000000" w:rsidP="00000000" w:rsidRDefault="00000000" w:rsidRPr="00000000" w14:paraId="00002833">
      <w:pPr>
        <w:spacing w:after="240" w:before="240" w:lineRule="auto"/>
        <w:rPr/>
      </w:pPr>
      <w:r w:rsidDel="00000000" w:rsidR="00000000" w:rsidRPr="00000000">
        <w:rPr>
          <w:rtl w:val="0"/>
        </w:rPr>
        <w:t xml:space="preserve">May complicate reversal.</w:t>
      </w:r>
    </w:p>
    <w:p w:rsidR="00000000" w:rsidDel="00000000" w:rsidP="00000000" w:rsidRDefault="00000000" w:rsidRPr="00000000" w14:paraId="00002834">
      <w:pPr>
        <w:pStyle w:val="Heading3"/>
        <w:keepNext w:val="0"/>
        <w:keepLines w:val="0"/>
        <w:spacing w:before="280" w:lineRule="auto"/>
        <w:rPr>
          <w:b w:val="1"/>
          <w:bCs w:val="1"/>
          <w:color w:val="000000"/>
          <w:sz w:val="26"/>
          <w:szCs w:val="26"/>
        </w:rPr>
      </w:pPr>
      <w:bookmarkStart w:colFirst="0" w:colLast="0" w:name="_lbxjzc2vlbie" w:id="4223"/>
      <w:bookmarkEnd w:id="4223"/>
      <w:r w:rsidDel="00000000" w:rsidR="00000000" w:rsidRPr="00000000">
        <w:rPr>
          <w:b w:val="1"/>
          <w:bCs w:val="1"/>
          <w:color w:val="000000"/>
          <w:sz w:val="26"/>
          <w:szCs w:val="26"/>
          <w:rtl w:val="0"/>
        </w:rPr>
        <w:t xml:space="preserve">Evidence</w:t>
      </w:r>
    </w:p>
    <w:p w:rsidR="00000000" w:rsidDel="00000000" w:rsidP="00000000" w:rsidRDefault="00000000" w:rsidRPr="00000000" w14:paraId="00002835">
      <w:pPr>
        <w:spacing w:after="240" w:before="240" w:lineRule="auto"/>
        <w:rPr/>
      </w:pPr>
      <w:r w:rsidDel="00000000" w:rsidR="00000000" w:rsidRPr="00000000">
        <w:rPr>
          <w:rtl w:val="0"/>
        </w:rPr>
        <w:t xml:space="preserve">The approved partition, estate records, and supporting documents must be reviewed.</w:t>
      </w:r>
    </w:p>
    <w:p w:rsidR="00000000" w:rsidDel="00000000" w:rsidP="00000000" w:rsidRDefault="00000000" w:rsidRPr="00000000" w14:paraId="00002836">
      <w:pPr>
        <w:spacing w:after="240" w:before="240" w:lineRule="auto"/>
        <w:rPr>
          <w:b w:val="1"/>
          <w:bCs w:val="1"/>
        </w:rPr>
      </w:pPr>
      <w:r w:rsidDel="00000000" w:rsidR="00000000" w:rsidRPr="00000000">
        <w:rPr>
          <w:b w:val="1"/>
          <w:bCs w:val="1"/>
          <w:rtl w:val="0"/>
        </w:rPr>
        <w:t xml:space="preserve">The appropriate remedy may be annulment, rescission, an inheritance claim, supplemental partition, or another measure. These procedures are not interchangeable.</w:t>
      </w:r>
    </w:p>
    <w:p w:rsidR="00000000" w:rsidDel="00000000" w:rsidP="00000000" w:rsidRDefault="00000000" w:rsidRPr="00000000" w14:paraId="00002837">
      <w:pPr>
        <w:spacing w:after="240" w:before="240" w:lineRule="auto"/>
        <w:rPr>
          <w:b w:val="1"/>
          <w:bCs w:val="1"/>
        </w:rPr>
      </w:pPr>
      <w:r w:rsidDel="00000000" w:rsidR="00000000" w:rsidRPr="00000000">
        <w:rPr>
          <w:b w:val="1"/>
          <w:bCs w:val="1"/>
          <w:rtl w:val="0"/>
        </w:rPr>
        <w:t xml:space="preserve">[Request Review of an Estate Partition]</w:t>
      </w:r>
    </w:p>
    <w:p w:rsidR="00000000" w:rsidDel="00000000" w:rsidP="00000000" w:rsidRDefault="00000000" w:rsidRPr="00000000" w14:paraId="000028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9">
      <w:pPr>
        <w:pStyle w:val="Heading2"/>
        <w:keepNext w:val="0"/>
        <w:keepLines w:val="0"/>
        <w:spacing w:after="80" w:lineRule="auto"/>
        <w:rPr>
          <w:b w:val="1"/>
          <w:bCs w:val="1"/>
          <w:sz w:val="34"/>
          <w:szCs w:val="34"/>
        </w:rPr>
      </w:pPr>
      <w:bookmarkStart w:colFirst="0" w:colLast="0" w:name="_n0ja8t1xtqnr" w:id="4224"/>
      <w:bookmarkEnd w:id="4224"/>
      <w:r w:rsidDel="00000000" w:rsidR="00000000" w:rsidRPr="00000000">
        <w:rPr>
          <w:b w:val="1"/>
          <w:bCs w:val="1"/>
          <w:sz w:val="34"/>
          <w:szCs w:val="34"/>
          <w:rtl w:val="0"/>
        </w:rPr>
        <w:t xml:space="preserve">13. Supplemental Partition — Sobrepartilha</w:t>
      </w:r>
    </w:p>
    <w:p w:rsidR="00000000" w:rsidDel="00000000" w:rsidP="00000000" w:rsidRDefault="00000000" w:rsidRPr="00000000" w14:paraId="0000283A">
      <w:pPr>
        <w:pStyle w:val="Heading3"/>
        <w:keepNext w:val="0"/>
        <w:keepLines w:val="0"/>
        <w:spacing w:before="280" w:lineRule="auto"/>
        <w:rPr>
          <w:b w:val="1"/>
          <w:bCs w:val="1"/>
          <w:color w:val="000000"/>
          <w:sz w:val="26"/>
          <w:szCs w:val="26"/>
        </w:rPr>
      </w:pPr>
      <w:bookmarkStart w:colFirst="0" w:colLast="0" w:name="_7zog47ardjlx" w:id="4225"/>
      <w:bookmarkEnd w:id="4225"/>
      <w:r w:rsidDel="00000000" w:rsidR="00000000" w:rsidRPr="00000000">
        <w:rPr>
          <w:b w:val="1"/>
          <w:bCs w:val="1"/>
          <w:color w:val="000000"/>
          <w:sz w:val="26"/>
          <w:szCs w:val="26"/>
          <w:rtl w:val="0"/>
        </w:rPr>
        <w:t xml:space="preserve">What If Assets Are Discovered After Probate?</w:t>
      </w:r>
    </w:p>
    <w:p w:rsidR="00000000" w:rsidDel="00000000" w:rsidP="00000000" w:rsidRDefault="00000000" w:rsidRPr="00000000" w14:paraId="0000283B">
      <w:pPr>
        <w:spacing w:after="240" w:before="240" w:lineRule="auto"/>
        <w:rPr/>
      </w:pPr>
      <w:r w:rsidDel="00000000" w:rsidR="00000000" w:rsidRPr="00000000">
        <w:rPr>
          <w:rtl w:val="0"/>
        </w:rPr>
        <w:t xml:space="preserve">An estate may be divided before every asset is identified.</w:t>
      </w:r>
    </w:p>
    <w:p w:rsidR="00000000" w:rsidDel="00000000" w:rsidP="00000000" w:rsidRDefault="00000000" w:rsidRPr="00000000" w14:paraId="0000283C">
      <w:pPr>
        <w:spacing w:after="240" w:before="240" w:lineRule="auto"/>
        <w:rPr/>
      </w:pPr>
      <w:r w:rsidDel="00000000" w:rsidR="00000000" w:rsidRPr="00000000">
        <w:rPr>
          <w:rtl w:val="0"/>
        </w:rPr>
        <w:t xml:space="preserve">Brazilian law provides a mechanism known as </w:t>
      </w:r>
      <w:r w:rsidDel="00000000" w:rsidR="00000000" w:rsidRPr="00000000">
        <w:rPr>
          <w:b w:val="1"/>
          <w:bCs w:val="1"/>
          <w:rtl w:val="0"/>
        </w:rPr>
        <w:t xml:space="preserve">sobrepartilha</w:t>
      </w:r>
      <w:r w:rsidDel="00000000" w:rsidR="00000000" w:rsidRPr="00000000">
        <w:rPr>
          <w:rtl w:val="0"/>
        </w:rPr>
        <w:t xml:space="preserve">, allowing certain assets to be addressed through a supplemental partition.</w:t>
      </w:r>
    </w:p>
    <w:p w:rsidR="00000000" w:rsidDel="00000000" w:rsidP="00000000" w:rsidRDefault="00000000" w:rsidRPr="00000000" w14:paraId="0000283D">
      <w:pPr>
        <w:spacing w:after="240" w:before="240" w:lineRule="auto"/>
        <w:rPr/>
      </w:pPr>
      <w:r w:rsidDel="00000000" w:rsidR="00000000" w:rsidRPr="00000000">
        <w:rPr>
          <w:rtl w:val="0"/>
        </w:rPr>
        <w:t xml:space="preserve">Potential examples include:</w:t>
      </w:r>
    </w:p>
    <w:p w:rsidR="00000000" w:rsidDel="00000000" w:rsidP="00000000" w:rsidRDefault="00000000" w:rsidRPr="00000000" w14:paraId="0000283E">
      <w:pPr>
        <w:numPr>
          <w:ilvl w:val="0"/>
          <w:numId w:val="515"/>
        </w:numPr>
        <w:spacing w:after="0" w:afterAutospacing="0" w:before="240" w:lineRule="auto"/>
        <w:ind w:left="720" w:hanging="360"/>
      </w:pPr>
      <w:r w:rsidDel="00000000" w:rsidR="00000000" w:rsidRPr="00000000">
        <w:rPr>
          <w:rtl w:val="0"/>
        </w:rPr>
        <w:t xml:space="preserve">A previously unknown bank account.</w:t>
      </w:r>
    </w:p>
    <w:p w:rsidR="00000000" w:rsidDel="00000000" w:rsidP="00000000" w:rsidRDefault="00000000" w:rsidRPr="00000000" w14:paraId="0000283F">
      <w:pPr>
        <w:numPr>
          <w:ilvl w:val="0"/>
          <w:numId w:val="515"/>
        </w:numPr>
        <w:spacing w:after="0" w:afterAutospacing="0" w:before="0" w:beforeAutospacing="0" w:lineRule="auto"/>
        <w:ind w:left="720" w:hanging="360"/>
      </w:pPr>
      <w:r w:rsidDel="00000000" w:rsidR="00000000" w:rsidRPr="00000000">
        <w:rPr>
          <w:rtl w:val="0"/>
        </w:rPr>
        <w:t xml:space="preserve">Real estate omitted from the inventory.</w:t>
      </w:r>
    </w:p>
    <w:p w:rsidR="00000000" w:rsidDel="00000000" w:rsidP="00000000" w:rsidRDefault="00000000" w:rsidRPr="00000000" w14:paraId="00002840">
      <w:pPr>
        <w:numPr>
          <w:ilvl w:val="0"/>
          <w:numId w:val="515"/>
        </w:numPr>
        <w:spacing w:after="0" w:afterAutospacing="0" w:before="0" w:beforeAutospacing="0" w:lineRule="auto"/>
        <w:ind w:left="720" w:hanging="360"/>
      </w:pPr>
      <w:r w:rsidDel="00000000" w:rsidR="00000000" w:rsidRPr="00000000">
        <w:rPr>
          <w:rtl w:val="0"/>
        </w:rPr>
        <w:t xml:space="preserve">Financial investments discovered later.</w:t>
      </w:r>
    </w:p>
    <w:p w:rsidR="00000000" w:rsidDel="00000000" w:rsidP="00000000" w:rsidRDefault="00000000" w:rsidRPr="00000000" w14:paraId="00002841">
      <w:pPr>
        <w:numPr>
          <w:ilvl w:val="0"/>
          <w:numId w:val="515"/>
        </w:numPr>
        <w:spacing w:after="0" w:afterAutospacing="0" w:before="0" w:beforeAutospacing="0" w:lineRule="auto"/>
        <w:ind w:left="720" w:hanging="360"/>
      </w:pPr>
      <w:r w:rsidDel="00000000" w:rsidR="00000000" w:rsidRPr="00000000">
        <w:rPr>
          <w:rtl w:val="0"/>
        </w:rPr>
        <w:t xml:space="preserve">Assets subject to litigation.</w:t>
      </w:r>
    </w:p>
    <w:p w:rsidR="00000000" w:rsidDel="00000000" w:rsidP="00000000" w:rsidRDefault="00000000" w:rsidRPr="00000000" w14:paraId="00002842">
      <w:pPr>
        <w:numPr>
          <w:ilvl w:val="0"/>
          <w:numId w:val="515"/>
        </w:numPr>
        <w:spacing w:after="0" w:afterAutospacing="0" w:before="0" w:beforeAutospacing="0" w:lineRule="auto"/>
        <w:ind w:left="720" w:hanging="360"/>
      </w:pPr>
      <w:r w:rsidDel="00000000" w:rsidR="00000000" w:rsidRPr="00000000">
        <w:rPr>
          <w:rtl w:val="0"/>
        </w:rPr>
        <w:t xml:space="preserve">Property that could not initially be divided.</w:t>
      </w:r>
    </w:p>
    <w:p w:rsidR="00000000" w:rsidDel="00000000" w:rsidP="00000000" w:rsidRDefault="00000000" w:rsidRPr="00000000" w14:paraId="00002843">
      <w:pPr>
        <w:numPr>
          <w:ilvl w:val="0"/>
          <w:numId w:val="515"/>
        </w:numPr>
        <w:spacing w:after="240" w:before="0" w:beforeAutospacing="0" w:lineRule="auto"/>
        <w:ind w:left="720" w:hanging="360"/>
      </w:pPr>
      <w:r w:rsidDel="00000000" w:rsidR="00000000" w:rsidRPr="00000000">
        <w:rPr>
          <w:rtl w:val="0"/>
        </w:rPr>
        <w:t xml:space="preserve">Other qualifying estate assets.</w:t>
      </w:r>
    </w:p>
    <w:p w:rsidR="00000000" w:rsidDel="00000000" w:rsidP="00000000" w:rsidRDefault="00000000" w:rsidRPr="00000000" w14:paraId="00002844">
      <w:pPr>
        <w:pStyle w:val="Heading3"/>
        <w:keepNext w:val="0"/>
        <w:keepLines w:val="0"/>
        <w:spacing w:before="280" w:lineRule="auto"/>
        <w:rPr>
          <w:b w:val="1"/>
          <w:bCs w:val="1"/>
          <w:color w:val="000000"/>
          <w:sz w:val="26"/>
          <w:szCs w:val="26"/>
        </w:rPr>
      </w:pPr>
      <w:bookmarkStart w:colFirst="0" w:colLast="0" w:name="_4nc9ngnemn3t" w:id="4226"/>
      <w:bookmarkEnd w:id="4226"/>
      <w:r w:rsidDel="00000000" w:rsidR="00000000" w:rsidRPr="00000000">
        <w:rPr>
          <w:b w:val="1"/>
          <w:bCs w:val="1"/>
          <w:color w:val="000000"/>
          <w:sz w:val="26"/>
          <w:szCs w:val="26"/>
          <w:rtl w:val="0"/>
        </w:rPr>
        <w:t xml:space="preserve">Prior Partition</w:t>
      </w:r>
    </w:p>
    <w:p w:rsidR="00000000" w:rsidDel="00000000" w:rsidP="00000000" w:rsidRDefault="00000000" w:rsidRPr="00000000" w14:paraId="00002845">
      <w:pPr>
        <w:spacing w:after="240" w:before="240" w:lineRule="auto"/>
        <w:rPr/>
      </w:pPr>
      <w:r w:rsidDel="00000000" w:rsidR="00000000" w:rsidRPr="00000000">
        <w:rPr>
          <w:rtl w:val="0"/>
        </w:rPr>
        <w:t xml:space="preserve">Does not necessarily prevent supplemental proceedings.</w:t>
      </w:r>
    </w:p>
    <w:p w:rsidR="00000000" w:rsidDel="00000000" w:rsidP="00000000" w:rsidRDefault="00000000" w:rsidRPr="00000000" w14:paraId="00002846">
      <w:pPr>
        <w:pStyle w:val="Heading3"/>
        <w:keepNext w:val="0"/>
        <w:keepLines w:val="0"/>
        <w:spacing w:before="280" w:lineRule="auto"/>
        <w:rPr>
          <w:b w:val="1"/>
          <w:bCs w:val="1"/>
          <w:color w:val="000000"/>
          <w:sz w:val="26"/>
          <w:szCs w:val="26"/>
        </w:rPr>
      </w:pPr>
      <w:bookmarkStart w:colFirst="0" w:colLast="0" w:name="_uzch0alwov6m" w:id="4227"/>
      <w:bookmarkEnd w:id="4227"/>
      <w:r w:rsidDel="00000000" w:rsidR="00000000" w:rsidRPr="00000000">
        <w:rPr>
          <w:b w:val="1"/>
          <w:bCs w:val="1"/>
          <w:color w:val="000000"/>
          <w:sz w:val="26"/>
          <w:szCs w:val="26"/>
          <w:rtl w:val="0"/>
        </w:rPr>
        <w:t xml:space="preserve">Evidence</w:t>
      </w:r>
    </w:p>
    <w:p w:rsidR="00000000" w:rsidDel="00000000" w:rsidP="00000000" w:rsidRDefault="00000000" w:rsidRPr="00000000" w14:paraId="00002847">
      <w:pPr>
        <w:spacing w:after="240" w:before="240" w:lineRule="auto"/>
        <w:rPr/>
      </w:pPr>
      <w:r w:rsidDel="00000000" w:rsidR="00000000" w:rsidRPr="00000000">
        <w:rPr>
          <w:rtl w:val="0"/>
        </w:rPr>
        <w:t xml:space="preserve">The existence and ownership of the asset must be established.</w:t>
      </w:r>
    </w:p>
    <w:p w:rsidR="00000000" w:rsidDel="00000000" w:rsidP="00000000" w:rsidRDefault="00000000" w:rsidRPr="00000000" w14:paraId="00002848">
      <w:pPr>
        <w:pStyle w:val="Heading3"/>
        <w:keepNext w:val="0"/>
        <w:keepLines w:val="0"/>
        <w:spacing w:before="280" w:lineRule="auto"/>
        <w:rPr>
          <w:b w:val="1"/>
          <w:bCs w:val="1"/>
          <w:color w:val="000000"/>
          <w:sz w:val="26"/>
          <w:szCs w:val="26"/>
        </w:rPr>
      </w:pPr>
      <w:bookmarkStart w:colFirst="0" w:colLast="0" w:name="_25az3jfmw2d0" w:id="4228"/>
      <w:bookmarkEnd w:id="4228"/>
      <w:r w:rsidDel="00000000" w:rsidR="00000000" w:rsidRPr="00000000">
        <w:rPr>
          <w:b w:val="1"/>
          <w:bCs w:val="1"/>
          <w:color w:val="000000"/>
          <w:sz w:val="26"/>
          <w:szCs w:val="26"/>
          <w:rtl w:val="0"/>
        </w:rPr>
        <w:t xml:space="preserve">Taxation</w:t>
      </w:r>
    </w:p>
    <w:p w:rsidR="00000000" w:rsidDel="00000000" w:rsidP="00000000" w:rsidRDefault="00000000" w:rsidRPr="00000000" w14:paraId="00002849">
      <w:pPr>
        <w:spacing w:after="240" w:before="240" w:lineRule="auto"/>
        <w:rPr/>
      </w:pPr>
      <w:r w:rsidDel="00000000" w:rsidR="00000000" w:rsidRPr="00000000">
        <w:rPr>
          <w:rtl w:val="0"/>
        </w:rPr>
        <w:t xml:space="preserve">Additional tax consequences may arise.</w:t>
      </w:r>
    </w:p>
    <w:p w:rsidR="00000000" w:rsidDel="00000000" w:rsidP="00000000" w:rsidRDefault="00000000" w:rsidRPr="00000000" w14:paraId="0000284A">
      <w:pPr>
        <w:pStyle w:val="Heading3"/>
        <w:keepNext w:val="0"/>
        <w:keepLines w:val="0"/>
        <w:spacing w:before="280" w:lineRule="auto"/>
        <w:rPr>
          <w:b w:val="1"/>
          <w:bCs w:val="1"/>
          <w:color w:val="000000"/>
          <w:sz w:val="26"/>
          <w:szCs w:val="26"/>
        </w:rPr>
      </w:pPr>
      <w:bookmarkStart w:colFirst="0" w:colLast="0" w:name="_q81vsoi6bjak" w:id="4229"/>
      <w:bookmarkEnd w:id="4229"/>
      <w:r w:rsidDel="00000000" w:rsidR="00000000" w:rsidRPr="00000000">
        <w:rPr>
          <w:b w:val="1"/>
          <w:bCs w:val="1"/>
          <w:color w:val="000000"/>
          <w:sz w:val="26"/>
          <w:szCs w:val="26"/>
          <w:rtl w:val="0"/>
        </w:rPr>
        <w:t xml:space="preserve">Heirs</w:t>
      </w:r>
    </w:p>
    <w:p w:rsidR="00000000" w:rsidDel="00000000" w:rsidP="00000000" w:rsidRDefault="00000000" w:rsidRPr="00000000" w14:paraId="0000284B">
      <w:pPr>
        <w:spacing w:after="240" w:before="240" w:lineRule="auto"/>
        <w:rPr/>
      </w:pPr>
      <w:r w:rsidDel="00000000" w:rsidR="00000000" w:rsidRPr="00000000">
        <w:rPr>
          <w:rtl w:val="0"/>
        </w:rPr>
        <w:t xml:space="preserve">Their respective entitlements must be determined.</w:t>
      </w:r>
    </w:p>
    <w:p w:rsidR="00000000" w:rsidDel="00000000" w:rsidP="00000000" w:rsidRDefault="00000000" w:rsidRPr="00000000" w14:paraId="0000284C">
      <w:pPr>
        <w:pStyle w:val="Heading3"/>
        <w:keepNext w:val="0"/>
        <w:keepLines w:val="0"/>
        <w:spacing w:before="280" w:lineRule="auto"/>
        <w:rPr>
          <w:b w:val="1"/>
          <w:bCs w:val="1"/>
          <w:color w:val="000000"/>
          <w:sz w:val="26"/>
          <w:szCs w:val="26"/>
        </w:rPr>
      </w:pPr>
      <w:bookmarkStart w:colFirst="0" w:colLast="0" w:name="_1eklqfe3zjp" w:id="4230"/>
      <w:bookmarkEnd w:id="4230"/>
      <w:r w:rsidDel="00000000" w:rsidR="00000000" w:rsidRPr="00000000">
        <w:rPr>
          <w:b w:val="1"/>
          <w:bCs w:val="1"/>
          <w:color w:val="000000"/>
          <w:sz w:val="26"/>
          <w:szCs w:val="26"/>
          <w:rtl w:val="0"/>
        </w:rPr>
        <w:t xml:space="preserve">Disputes</w:t>
      </w:r>
    </w:p>
    <w:p w:rsidR="00000000" w:rsidDel="00000000" w:rsidP="00000000" w:rsidRDefault="00000000" w:rsidRPr="00000000" w14:paraId="0000284D">
      <w:pPr>
        <w:spacing w:after="240" w:before="240" w:lineRule="auto"/>
        <w:rPr/>
      </w:pPr>
      <w:r w:rsidDel="00000000" w:rsidR="00000000" w:rsidRPr="00000000">
        <w:rPr>
          <w:rtl w:val="0"/>
        </w:rPr>
        <w:t xml:space="preserve">May require judicial resolution.</w:t>
      </w:r>
    </w:p>
    <w:p w:rsidR="00000000" w:rsidDel="00000000" w:rsidP="00000000" w:rsidRDefault="00000000" w:rsidRPr="00000000" w14:paraId="0000284E">
      <w:pPr>
        <w:spacing w:after="240" w:before="240" w:lineRule="auto"/>
        <w:rPr>
          <w:b w:val="1"/>
          <w:bCs w:val="1"/>
        </w:rPr>
      </w:pPr>
      <w:r w:rsidDel="00000000" w:rsidR="00000000" w:rsidRPr="00000000">
        <w:rPr>
          <w:b w:val="1"/>
          <w:bCs w:val="1"/>
          <w:rtl w:val="0"/>
        </w:rPr>
        <w:t xml:space="preserve">Sobrepartilha does not automatically establish that an heir or administrator intentionally concealed the asset.</w:t>
      </w:r>
    </w:p>
    <w:p w:rsidR="00000000" w:rsidDel="00000000" w:rsidP="00000000" w:rsidRDefault="00000000" w:rsidRPr="00000000" w14:paraId="0000284F">
      <w:pPr>
        <w:spacing w:after="240" w:before="240" w:lineRule="auto"/>
        <w:rPr>
          <w:b w:val="1"/>
          <w:bCs w:val="1"/>
        </w:rPr>
      </w:pPr>
      <w:r w:rsidDel="00000000" w:rsidR="00000000" w:rsidRPr="00000000">
        <w:rPr>
          <w:b w:val="1"/>
          <w:bCs w:val="1"/>
          <w:rtl w:val="0"/>
        </w:rPr>
        <w:t xml:space="preserve">[Discuss Newly Discovered Inheritance Assets]</w:t>
      </w:r>
    </w:p>
    <w:p w:rsidR="00000000" w:rsidDel="00000000" w:rsidP="00000000" w:rsidRDefault="00000000" w:rsidRPr="00000000" w14:paraId="00002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51">
      <w:pPr>
        <w:pStyle w:val="Heading2"/>
        <w:keepNext w:val="0"/>
        <w:keepLines w:val="0"/>
        <w:spacing w:after="80" w:lineRule="auto"/>
        <w:rPr>
          <w:b w:val="1"/>
          <w:bCs w:val="1"/>
          <w:sz w:val="34"/>
          <w:szCs w:val="34"/>
        </w:rPr>
      </w:pPr>
      <w:bookmarkStart w:colFirst="0" w:colLast="0" w:name="_hbjmt635qwcg" w:id="4231"/>
      <w:bookmarkEnd w:id="4231"/>
      <w:r w:rsidDel="00000000" w:rsidR="00000000" w:rsidRPr="00000000">
        <w:rPr>
          <w:b w:val="1"/>
          <w:bCs w:val="1"/>
          <w:sz w:val="34"/>
          <w:szCs w:val="34"/>
          <w:rtl w:val="0"/>
        </w:rPr>
        <w:t xml:space="preserve">14. Inheritance Disputes Involving Brazilian Companies</w:t>
      </w:r>
    </w:p>
    <w:p w:rsidR="00000000" w:rsidDel="00000000" w:rsidP="00000000" w:rsidRDefault="00000000" w:rsidRPr="00000000" w14:paraId="00002852">
      <w:pPr>
        <w:pStyle w:val="Heading3"/>
        <w:keepNext w:val="0"/>
        <w:keepLines w:val="0"/>
        <w:spacing w:before="280" w:lineRule="auto"/>
        <w:rPr>
          <w:b w:val="1"/>
          <w:bCs w:val="1"/>
          <w:color w:val="000000"/>
          <w:sz w:val="26"/>
          <w:szCs w:val="26"/>
        </w:rPr>
      </w:pPr>
      <w:bookmarkStart w:colFirst="0" w:colLast="0" w:name="_dtysh3dyl5w7" w:id="4232"/>
      <w:bookmarkEnd w:id="4232"/>
      <w:r w:rsidDel="00000000" w:rsidR="00000000" w:rsidRPr="00000000">
        <w:rPr>
          <w:b w:val="1"/>
          <w:bCs w:val="1"/>
          <w:color w:val="000000"/>
          <w:sz w:val="26"/>
          <w:szCs w:val="26"/>
          <w:rtl w:val="0"/>
        </w:rPr>
        <w:t xml:space="preserve">What Happens When the Estate Includes Business Interests?</w:t>
      </w:r>
    </w:p>
    <w:p w:rsidR="00000000" w:rsidDel="00000000" w:rsidP="00000000" w:rsidRDefault="00000000" w:rsidRPr="00000000" w14:paraId="00002853">
      <w:pPr>
        <w:spacing w:after="240" w:before="240" w:lineRule="auto"/>
        <w:rPr/>
      </w:pPr>
      <w:r w:rsidDel="00000000" w:rsidR="00000000" w:rsidRPr="00000000">
        <w:rPr>
          <w:rtl w:val="0"/>
        </w:rPr>
        <w:t xml:space="preserve">An estate may include shares or quotas in a Brazilian company.</w:t>
      </w:r>
    </w:p>
    <w:p w:rsidR="00000000" w:rsidDel="00000000" w:rsidP="00000000" w:rsidRDefault="00000000" w:rsidRPr="00000000" w14:paraId="00002854">
      <w:pPr>
        <w:spacing w:after="240" w:before="240" w:lineRule="auto"/>
        <w:rPr/>
      </w:pPr>
      <w:r w:rsidDel="00000000" w:rsidR="00000000" w:rsidRPr="00000000">
        <w:rPr>
          <w:rtl w:val="0"/>
        </w:rPr>
        <w:t xml:space="preserve">Disputes may arise concerning:</w:t>
      </w:r>
    </w:p>
    <w:p w:rsidR="00000000" w:rsidDel="00000000" w:rsidP="00000000" w:rsidRDefault="00000000" w:rsidRPr="00000000" w14:paraId="00002855">
      <w:pPr>
        <w:numPr>
          <w:ilvl w:val="0"/>
          <w:numId w:val="337"/>
        </w:numPr>
        <w:spacing w:after="0" w:afterAutospacing="0" w:before="240" w:lineRule="auto"/>
        <w:ind w:left="720" w:hanging="360"/>
      </w:pPr>
      <w:r w:rsidDel="00000000" w:rsidR="00000000" w:rsidRPr="00000000">
        <w:rPr>
          <w:rtl w:val="0"/>
        </w:rPr>
        <w:t xml:space="preserve">Ownership of company interests.</w:t>
      </w:r>
    </w:p>
    <w:p w:rsidR="00000000" w:rsidDel="00000000" w:rsidP="00000000" w:rsidRDefault="00000000" w:rsidRPr="00000000" w14:paraId="00002856">
      <w:pPr>
        <w:numPr>
          <w:ilvl w:val="0"/>
          <w:numId w:val="337"/>
        </w:numPr>
        <w:spacing w:after="0" w:afterAutospacing="0" w:before="0" w:beforeAutospacing="0" w:lineRule="auto"/>
        <w:ind w:left="720" w:hanging="360"/>
      </w:pPr>
      <w:r w:rsidDel="00000000" w:rsidR="00000000" w:rsidRPr="00000000">
        <w:rPr>
          <w:rtl w:val="0"/>
        </w:rPr>
        <w:t xml:space="preserve">Valuation.</w:t>
      </w:r>
    </w:p>
    <w:p w:rsidR="00000000" w:rsidDel="00000000" w:rsidP="00000000" w:rsidRDefault="00000000" w:rsidRPr="00000000" w14:paraId="00002857">
      <w:pPr>
        <w:numPr>
          <w:ilvl w:val="0"/>
          <w:numId w:val="337"/>
        </w:numPr>
        <w:spacing w:after="0" w:afterAutospacing="0" w:before="0" w:beforeAutospacing="0" w:lineRule="auto"/>
        <w:ind w:left="720" w:hanging="360"/>
      </w:pPr>
      <w:r w:rsidDel="00000000" w:rsidR="00000000" w:rsidRPr="00000000">
        <w:rPr>
          <w:rtl w:val="0"/>
        </w:rPr>
        <w:t xml:space="preserve">Distribution among heirs.</w:t>
      </w:r>
    </w:p>
    <w:p w:rsidR="00000000" w:rsidDel="00000000" w:rsidP="00000000" w:rsidRDefault="00000000" w:rsidRPr="00000000" w14:paraId="00002858">
      <w:pPr>
        <w:numPr>
          <w:ilvl w:val="0"/>
          <w:numId w:val="337"/>
        </w:numPr>
        <w:spacing w:after="0" w:afterAutospacing="0" w:before="0" w:beforeAutospacing="0" w:lineRule="auto"/>
        <w:ind w:left="720" w:hanging="360"/>
      </w:pPr>
      <w:r w:rsidDel="00000000" w:rsidR="00000000" w:rsidRPr="00000000">
        <w:rPr>
          <w:rtl w:val="0"/>
        </w:rPr>
        <w:t xml:space="preserve">Voting rights.</w:t>
      </w:r>
    </w:p>
    <w:p w:rsidR="00000000" w:rsidDel="00000000" w:rsidP="00000000" w:rsidRDefault="00000000" w:rsidRPr="00000000" w14:paraId="00002859">
      <w:pPr>
        <w:numPr>
          <w:ilvl w:val="0"/>
          <w:numId w:val="337"/>
        </w:numPr>
        <w:spacing w:after="0" w:afterAutospacing="0" w:before="0" w:beforeAutospacing="0" w:lineRule="auto"/>
        <w:ind w:left="720" w:hanging="360"/>
      </w:pPr>
      <w:r w:rsidDel="00000000" w:rsidR="00000000" w:rsidRPr="00000000">
        <w:rPr>
          <w:rtl w:val="0"/>
        </w:rPr>
        <w:t xml:space="preserve">Management.</w:t>
      </w:r>
    </w:p>
    <w:p w:rsidR="00000000" w:rsidDel="00000000" w:rsidP="00000000" w:rsidRDefault="00000000" w:rsidRPr="00000000" w14:paraId="0000285A">
      <w:pPr>
        <w:numPr>
          <w:ilvl w:val="0"/>
          <w:numId w:val="337"/>
        </w:numPr>
        <w:spacing w:after="0" w:afterAutospacing="0" w:before="0" w:beforeAutospacing="0" w:lineRule="auto"/>
        <w:ind w:left="720" w:hanging="360"/>
      </w:pPr>
      <w:r w:rsidDel="00000000" w:rsidR="00000000" w:rsidRPr="00000000">
        <w:rPr>
          <w:rtl w:val="0"/>
        </w:rPr>
        <w:t xml:space="preserve">Shareholder agreements.</w:t>
      </w:r>
    </w:p>
    <w:p w:rsidR="00000000" w:rsidDel="00000000" w:rsidP="00000000" w:rsidRDefault="00000000" w:rsidRPr="00000000" w14:paraId="0000285B">
      <w:pPr>
        <w:numPr>
          <w:ilvl w:val="0"/>
          <w:numId w:val="337"/>
        </w:numPr>
        <w:spacing w:after="0" w:afterAutospacing="0" w:before="0" w:beforeAutospacing="0" w:lineRule="auto"/>
        <w:ind w:left="720" w:hanging="360"/>
      </w:pPr>
      <w:r w:rsidDel="00000000" w:rsidR="00000000" w:rsidRPr="00000000">
        <w:rPr>
          <w:rtl w:val="0"/>
        </w:rPr>
        <w:t xml:space="preserve">Corporate succession restrictions.</w:t>
      </w:r>
    </w:p>
    <w:p w:rsidR="00000000" w:rsidDel="00000000" w:rsidP="00000000" w:rsidRDefault="00000000" w:rsidRPr="00000000" w14:paraId="0000285C">
      <w:pPr>
        <w:numPr>
          <w:ilvl w:val="0"/>
          <w:numId w:val="337"/>
        </w:numPr>
        <w:spacing w:after="0" w:afterAutospacing="0" w:before="0" w:beforeAutospacing="0" w:lineRule="auto"/>
        <w:ind w:left="720" w:hanging="360"/>
      </w:pPr>
      <w:r w:rsidDel="00000000" w:rsidR="00000000" w:rsidRPr="00000000">
        <w:rPr>
          <w:rtl w:val="0"/>
        </w:rPr>
        <w:t xml:space="preserve">Company profits.</w:t>
      </w:r>
    </w:p>
    <w:p w:rsidR="00000000" w:rsidDel="00000000" w:rsidP="00000000" w:rsidRDefault="00000000" w:rsidRPr="00000000" w14:paraId="0000285D">
      <w:pPr>
        <w:numPr>
          <w:ilvl w:val="0"/>
          <w:numId w:val="337"/>
        </w:numPr>
        <w:spacing w:after="0" w:afterAutospacing="0" w:before="0" w:beforeAutospacing="0" w:lineRule="auto"/>
        <w:ind w:left="720" w:hanging="360"/>
      </w:pPr>
      <w:r w:rsidDel="00000000" w:rsidR="00000000" w:rsidRPr="00000000">
        <w:rPr>
          <w:rtl w:val="0"/>
        </w:rPr>
        <w:t xml:space="preserve">Financial records.</w:t>
      </w:r>
    </w:p>
    <w:p w:rsidR="00000000" w:rsidDel="00000000" w:rsidP="00000000" w:rsidRDefault="00000000" w:rsidRPr="00000000" w14:paraId="0000285E">
      <w:pPr>
        <w:numPr>
          <w:ilvl w:val="0"/>
          <w:numId w:val="337"/>
        </w:numPr>
        <w:spacing w:after="240" w:before="0" w:beforeAutospacing="0" w:lineRule="auto"/>
        <w:ind w:left="720" w:hanging="360"/>
      </w:pPr>
      <w:r w:rsidDel="00000000" w:rsidR="00000000" w:rsidRPr="00000000">
        <w:rPr>
          <w:rtl w:val="0"/>
        </w:rPr>
        <w:t xml:space="preserve">Dissolution or withdrawal rights.</w:t>
      </w:r>
    </w:p>
    <w:p w:rsidR="00000000" w:rsidDel="00000000" w:rsidP="00000000" w:rsidRDefault="00000000" w:rsidRPr="00000000" w14:paraId="0000285F">
      <w:pPr>
        <w:pStyle w:val="Heading3"/>
        <w:keepNext w:val="0"/>
        <w:keepLines w:val="0"/>
        <w:spacing w:before="280" w:lineRule="auto"/>
        <w:rPr>
          <w:b w:val="1"/>
          <w:bCs w:val="1"/>
          <w:color w:val="000000"/>
          <w:sz w:val="26"/>
          <w:szCs w:val="26"/>
        </w:rPr>
      </w:pPr>
      <w:bookmarkStart w:colFirst="0" w:colLast="0" w:name="_vhd7xx4y4fne" w:id="4233"/>
      <w:bookmarkEnd w:id="4233"/>
      <w:r w:rsidDel="00000000" w:rsidR="00000000" w:rsidRPr="00000000">
        <w:rPr>
          <w:b w:val="1"/>
          <w:bCs w:val="1"/>
          <w:color w:val="000000"/>
          <w:sz w:val="26"/>
          <w:szCs w:val="26"/>
          <w:rtl w:val="0"/>
        </w:rPr>
        <w:t xml:space="preserve">Articles of Association</w:t>
      </w:r>
    </w:p>
    <w:p w:rsidR="00000000" w:rsidDel="00000000" w:rsidP="00000000" w:rsidRDefault="00000000" w:rsidRPr="00000000" w14:paraId="00002860">
      <w:pPr>
        <w:spacing w:after="240" w:before="240" w:lineRule="auto"/>
        <w:rPr/>
      </w:pPr>
      <w:r w:rsidDel="00000000" w:rsidR="00000000" w:rsidRPr="00000000">
        <w:rPr>
          <w:rtl w:val="0"/>
        </w:rPr>
        <w:t xml:space="preserve">May contain relevant succession provisions.</w:t>
      </w:r>
    </w:p>
    <w:p w:rsidR="00000000" w:rsidDel="00000000" w:rsidP="00000000" w:rsidRDefault="00000000" w:rsidRPr="00000000" w14:paraId="00002861">
      <w:pPr>
        <w:pStyle w:val="Heading3"/>
        <w:keepNext w:val="0"/>
        <w:keepLines w:val="0"/>
        <w:spacing w:before="280" w:lineRule="auto"/>
        <w:rPr>
          <w:b w:val="1"/>
          <w:bCs w:val="1"/>
          <w:color w:val="000000"/>
          <w:sz w:val="26"/>
          <w:szCs w:val="26"/>
        </w:rPr>
      </w:pPr>
      <w:bookmarkStart w:colFirst="0" w:colLast="0" w:name="_c8pobtoot08b" w:id="4234"/>
      <w:bookmarkEnd w:id="4234"/>
      <w:r w:rsidDel="00000000" w:rsidR="00000000" w:rsidRPr="00000000">
        <w:rPr>
          <w:b w:val="1"/>
          <w:bCs w:val="1"/>
          <w:color w:val="000000"/>
          <w:sz w:val="26"/>
          <w:szCs w:val="26"/>
          <w:rtl w:val="0"/>
        </w:rPr>
        <w:t xml:space="preserve">Corporate Law</w:t>
      </w:r>
    </w:p>
    <w:p w:rsidR="00000000" w:rsidDel="00000000" w:rsidP="00000000" w:rsidRDefault="00000000" w:rsidRPr="00000000" w14:paraId="00002862">
      <w:pPr>
        <w:spacing w:after="240" w:before="240" w:lineRule="auto"/>
        <w:rPr/>
      </w:pPr>
      <w:r w:rsidDel="00000000" w:rsidR="00000000" w:rsidRPr="00000000">
        <w:rPr>
          <w:rtl w:val="0"/>
        </w:rPr>
        <w:t xml:space="preserve">Must be considered alongside inheritance law.</w:t>
      </w:r>
    </w:p>
    <w:p w:rsidR="00000000" w:rsidDel="00000000" w:rsidP="00000000" w:rsidRDefault="00000000" w:rsidRPr="00000000" w14:paraId="00002863">
      <w:pPr>
        <w:pStyle w:val="Heading3"/>
        <w:keepNext w:val="0"/>
        <w:keepLines w:val="0"/>
        <w:spacing w:before="280" w:lineRule="auto"/>
        <w:rPr>
          <w:b w:val="1"/>
          <w:bCs w:val="1"/>
          <w:color w:val="000000"/>
          <w:sz w:val="26"/>
          <w:szCs w:val="26"/>
        </w:rPr>
      </w:pPr>
      <w:bookmarkStart w:colFirst="0" w:colLast="0" w:name="_gz4yy979hzam" w:id="4235"/>
      <w:bookmarkEnd w:id="4235"/>
      <w:r w:rsidDel="00000000" w:rsidR="00000000" w:rsidRPr="00000000">
        <w:rPr>
          <w:b w:val="1"/>
          <w:bCs w:val="1"/>
          <w:color w:val="000000"/>
          <w:sz w:val="26"/>
          <w:szCs w:val="26"/>
          <w:rtl w:val="0"/>
        </w:rPr>
        <w:t xml:space="preserve">Valuation</w:t>
      </w:r>
    </w:p>
    <w:p w:rsidR="00000000" w:rsidDel="00000000" w:rsidP="00000000" w:rsidRDefault="00000000" w:rsidRPr="00000000" w14:paraId="00002864">
      <w:pPr>
        <w:spacing w:after="240" w:before="240" w:lineRule="auto"/>
        <w:rPr/>
      </w:pPr>
      <w:r w:rsidDel="00000000" w:rsidR="00000000" w:rsidRPr="00000000">
        <w:rPr>
          <w:rtl w:val="0"/>
        </w:rPr>
        <w:t xml:space="preserve">May require accounting or financial expertise.</w:t>
      </w:r>
    </w:p>
    <w:p w:rsidR="00000000" w:rsidDel="00000000" w:rsidP="00000000" w:rsidRDefault="00000000" w:rsidRPr="00000000" w14:paraId="00002865">
      <w:pPr>
        <w:pStyle w:val="Heading3"/>
        <w:keepNext w:val="0"/>
        <w:keepLines w:val="0"/>
        <w:spacing w:before="280" w:lineRule="auto"/>
        <w:rPr>
          <w:b w:val="1"/>
          <w:bCs w:val="1"/>
          <w:color w:val="000000"/>
          <w:sz w:val="26"/>
          <w:szCs w:val="26"/>
        </w:rPr>
      </w:pPr>
      <w:bookmarkStart w:colFirst="0" w:colLast="0" w:name="_6ama7m66yjyj" w:id="4236"/>
      <w:bookmarkEnd w:id="4236"/>
      <w:r w:rsidDel="00000000" w:rsidR="00000000" w:rsidRPr="00000000">
        <w:rPr>
          <w:b w:val="1"/>
          <w:bCs w:val="1"/>
          <w:color w:val="000000"/>
          <w:sz w:val="26"/>
          <w:szCs w:val="26"/>
          <w:rtl w:val="0"/>
        </w:rPr>
        <w:t xml:space="preserve">Estate Representation</w:t>
      </w:r>
    </w:p>
    <w:p w:rsidR="00000000" w:rsidDel="00000000" w:rsidP="00000000" w:rsidRDefault="00000000" w:rsidRPr="00000000" w14:paraId="00002866">
      <w:pPr>
        <w:spacing w:after="240" w:before="240" w:lineRule="auto"/>
        <w:rPr/>
      </w:pPr>
      <w:r w:rsidDel="00000000" w:rsidR="00000000" w:rsidRPr="00000000">
        <w:rPr>
          <w:rtl w:val="0"/>
        </w:rPr>
        <w:t xml:space="preserve">Determines who may exercise certain rights during probate.</w:t>
      </w:r>
    </w:p>
    <w:p w:rsidR="00000000" w:rsidDel="00000000" w:rsidP="00000000" w:rsidRDefault="00000000" w:rsidRPr="00000000" w14:paraId="00002867">
      <w:pPr>
        <w:pStyle w:val="Heading3"/>
        <w:keepNext w:val="0"/>
        <w:keepLines w:val="0"/>
        <w:spacing w:before="280" w:lineRule="auto"/>
        <w:rPr>
          <w:b w:val="1"/>
          <w:bCs w:val="1"/>
          <w:color w:val="000000"/>
          <w:sz w:val="26"/>
          <w:szCs w:val="26"/>
        </w:rPr>
      </w:pPr>
      <w:bookmarkStart w:colFirst="0" w:colLast="0" w:name="_91wg7qpjy4fn" w:id="4237"/>
      <w:bookmarkEnd w:id="4237"/>
      <w:r w:rsidDel="00000000" w:rsidR="00000000" w:rsidRPr="00000000">
        <w:rPr>
          <w:b w:val="1"/>
          <w:bCs w:val="1"/>
          <w:color w:val="000000"/>
          <w:sz w:val="26"/>
          <w:szCs w:val="26"/>
          <w:rtl w:val="0"/>
        </w:rPr>
        <w:t xml:space="preserve">Other Shareholders</w:t>
      </w:r>
    </w:p>
    <w:p w:rsidR="00000000" w:rsidDel="00000000" w:rsidP="00000000" w:rsidRDefault="00000000" w:rsidRPr="00000000" w14:paraId="00002868">
      <w:pPr>
        <w:spacing w:after="240" w:before="240" w:lineRule="auto"/>
        <w:rPr/>
      </w:pPr>
      <w:r w:rsidDel="00000000" w:rsidR="00000000" w:rsidRPr="00000000">
        <w:rPr>
          <w:rtl w:val="0"/>
        </w:rPr>
        <w:t xml:space="preserve">May have contractual or statutory rights.</w:t>
      </w:r>
    </w:p>
    <w:p w:rsidR="00000000" w:rsidDel="00000000" w:rsidP="00000000" w:rsidRDefault="00000000" w:rsidRPr="00000000" w14:paraId="00002869">
      <w:pPr>
        <w:pStyle w:val="Heading3"/>
        <w:keepNext w:val="0"/>
        <w:keepLines w:val="0"/>
        <w:spacing w:before="280" w:lineRule="auto"/>
        <w:rPr>
          <w:b w:val="1"/>
          <w:bCs w:val="1"/>
          <w:color w:val="000000"/>
          <w:sz w:val="26"/>
          <w:szCs w:val="26"/>
        </w:rPr>
      </w:pPr>
      <w:bookmarkStart w:colFirst="0" w:colLast="0" w:name="_yxyvjj8453b5" w:id="4238"/>
      <w:bookmarkEnd w:id="4238"/>
      <w:r w:rsidDel="00000000" w:rsidR="00000000" w:rsidRPr="00000000">
        <w:rPr>
          <w:b w:val="1"/>
          <w:bCs w:val="1"/>
          <w:color w:val="000000"/>
          <w:sz w:val="26"/>
          <w:szCs w:val="26"/>
          <w:rtl w:val="0"/>
        </w:rPr>
        <w:t xml:space="preserve">Foreign Heirs</w:t>
      </w:r>
    </w:p>
    <w:p w:rsidR="00000000" w:rsidDel="00000000" w:rsidP="00000000" w:rsidRDefault="00000000" w:rsidRPr="00000000" w14:paraId="0000286A">
      <w:pPr>
        <w:spacing w:after="240" w:before="240" w:lineRule="auto"/>
        <w:rPr/>
      </w:pPr>
      <w:r w:rsidDel="00000000" w:rsidR="00000000" w:rsidRPr="00000000">
        <w:rPr>
          <w:rtl w:val="0"/>
        </w:rPr>
        <w:t xml:space="preserve">May face additional corporate registration and compliance requirements.</w:t>
      </w:r>
    </w:p>
    <w:p w:rsidR="00000000" w:rsidDel="00000000" w:rsidP="00000000" w:rsidRDefault="00000000" w:rsidRPr="00000000" w14:paraId="0000286B">
      <w:pPr>
        <w:spacing w:after="240" w:before="240" w:lineRule="auto"/>
        <w:rPr>
          <w:b w:val="1"/>
          <w:bCs w:val="1"/>
        </w:rPr>
      </w:pPr>
      <w:r w:rsidDel="00000000" w:rsidR="00000000" w:rsidRPr="00000000">
        <w:rPr>
          <w:b w:val="1"/>
          <w:bCs w:val="1"/>
          <w:rtl w:val="0"/>
        </w:rPr>
        <w:t xml:space="preserve">Inheriting an economic interest in a company does not always mean automatically becoming a shareholder with identical management rights.</w:t>
      </w:r>
    </w:p>
    <w:p w:rsidR="00000000" w:rsidDel="00000000" w:rsidP="00000000" w:rsidRDefault="00000000" w:rsidRPr="00000000" w14:paraId="0000286C">
      <w:pPr>
        <w:spacing w:after="240" w:before="240" w:lineRule="auto"/>
        <w:rPr>
          <w:b w:val="1"/>
          <w:bCs w:val="1"/>
        </w:rPr>
      </w:pPr>
      <w:r w:rsidDel="00000000" w:rsidR="00000000" w:rsidRPr="00000000">
        <w:rPr>
          <w:b w:val="1"/>
          <w:bCs w:val="1"/>
          <w:rtl w:val="0"/>
        </w:rPr>
        <w:t xml:space="preserve">[Discuss a Business Inheritance Dispute]</w:t>
      </w:r>
    </w:p>
    <w:p w:rsidR="00000000" w:rsidDel="00000000" w:rsidP="00000000" w:rsidRDefault="00000000" w:rsidRPr="00000000" w14:paraId="000028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E">
      <w:pPr>
        <w:pStyle w:val="Heading2"/>
        <w:keepNext w:val="0"/>
        <w:keepLines w:val="0"/>
        <w:spacing w:after="80" w:lineRule="auto"/>
        <w:rPr>
          <w:b w:val="1"/>
          <w:bCs w:val="1"/>
          <w:sz w:val="34"/>
          <w:szCs w:val="34"/>
        </w:rPr>
      </w:pPr>
      <w:bookmarkStart w:colFirst="0" w:colLast="0" w:name="_1ukztwqgbqdw" w:id="4239"/>
      <w:bookmarkEnd w:id="4239"/>
      <w:r w:rsidDel="00000000" w:rsidR="00000000" w:rsidRPr="00000000">
        <w:rPr>
          <w:b w:val="1"/>
          <w:bCs w:val="1"/>
          <w:sz w:val="34"/>
          <w:szCs w:val="34"/>
          <w:rtl w:val="0"/>
        </w:rPr>
        <w:t xml:space="preserve">15. Inheritance Debts and Creditor Disputes</w:t>
      </w:r>
    </w:p>
    <w:p w:rsidR="00000000" w:rsidDel="00000000" w:rsidP="00000000" w:rsidRDefault="00000000" w:rsidRPr="00000000" w14:paraId="0000286F">
      <w:pPr>
        <w:pStyle w:val="Heading3"/>
        <w:keepNext w:val="0"/>
        <w:keepLines w:val="0"/>
        <w:spacing w:before="280" w:lineRule="auto"/>
        <w:rPr>
          <w:b w:val="1"/>
          <w:bCs w:val="1"/>
          <w:color w:val="000000"/>
          <w:sz w:val="26"/>
          <w:szCs w:val="26"/>
        </w:rPr>
      </w:pPr>
      <w:bookmarkStart w:colFirst="0" w:colLast="0" w:name="_purmvct20onl" w:id="4240"/>
      <w:bookmarkEnd w:id="4240"/>
      <w:r w:rsidDel="00000000" w:rsidR="00000000" w:rsidRPr="00000000">
        <w:rPr>
          <w:b w:val="1"/>
          <w:bCs w:val="1"/>
          <w:color w:val="000000"/>
          <w:sz w:val="26"/>
          <w:szCs w:val="26"/>
          <w:rtl w:val="0"/>
        </w:rPr>
        <w:t xml:space="preserve">Who Is Responsible for the Deceased Person's Debts?</w:t>
      </w:r>
    </w:p>
    <w:p w:rsidR="00000000" w:rsidDel="00000000" w:rsidP="00000000" w:rsidRDefault="00000000" w:rsidRPr="00000000" w14:paraId="00002870">
      <w:pPr>
        <w:spacing w:after="240" w:before="240" w:lineRule="auto"/>
        <w:rPr/>
      </w:pPr>
      <w:r w:rsidDel="00000000" w:rsidR="00000000" w:rsidRPr="00000000">
        <w:rPr>
          <w:rtl w:val="0"/>
        </w:rPr>
        <w:t xml:space="preserve">An estate may include both assets and liabilities.</w:t>
      </w:r>
    </w:p>
    <w:p w:rsidR="00000000" w:rsidDel="00000000" w:rsidP="00000000" w:rsidRDefault="00000000" w:rsidRPr="00000000" w14:paraId="00002871">
      <w:pPr>
        <w:spacing w:after="240" w:before="240" w:lineRule="auto"/>
        <w:rPr/>
      </w:pPr>
      <w:r w:rsidDel="00000000" w:rsidR="00000000" w:rsidRPr="00000000">
        <w:rPr>
          <w:rtl w:val="0"/>
        </w:rPr>
        <w:t xml:space="preserve">Disputes can arise when creditors seek payment or heirs disagree about the legitimacy of an obligation.</w:t>
      </w:r>
    </w:p>
    <w:p w:rsidR="00000000" w:rsidDel="00000000" w:rsidP="00000000" w:rsidRDefault="00000000" w:rsidRPr="00000000" w14:paraId="00002872">
      <w:pPr>
        <w:pStyle w:val="Heading3"/>
        <w:keepNext w:val="0"/>
        <w:keepLines w:val="0"/>
        <w:spacing w:before="280" w:lineRule="auto"/>
        <w:rPr>
          <w:b w:val="1"/>
          <w:bCs w:val="1"/>
          <w:color w:val="000000"/>
          <w:sz w:val="26"/>
          <w:szCs w:val="26"/>
        </w:rPr>
      </w:pPr>
      <w:bookmarkStart w:colFirst="0" w:colLast="0" w:name="_3qn5w644q1n7" w:id="4241"/>
      <w:bookmarkEnd w:id="4241"/>
      <w:r w:rsidDel="00000000" w:rsidR="00000000" w:rsidRPr="00000000">
        <w:rPr>
          <w:b w:val="1"/>
          <w:bCs w:val="1"/>
          <w:color w:val="000000"/>
          <w:sz w:val="26"/>
          <w:szCs w:val="26"/>
          <w:rtl w:val="0"/>
        </w:rPr>
        <w:t xml:space="preserve">Estate Debts</w:t>
      </w:r>
    </w:p>
    <w:p w:rsidR="00000000" w:rsidDel="00000000" w:rsidP="00000000" w:rsidRDefault="00000000" w:rsidRPr="00000000" w14:paraId="00002873">
      <w:pPr>
        <w:spacing w:after="240" w:before="240" w:lineRule="auto"/>
        <w:rPr/>
      </w:pPr>
      <w:r w:rsidDel="00000000" w:rsidR="00000000" w:rsidRPr="00000000">
        <w:rPr>
          <w:rtl w:val="0"/>
        </w:rPr>
        <w:t xml:space="preserve">Must be examined under the applicable succession framework.</w:t>
      </w:r>
    </w:p>
    <w:p w:rsidR="00000000" w:rsidDel="00000000" w:rsidP="00000000" w:rsidRDefault="00000000" w:rsidRPr="00000000" w14:paraId="00002874">
      <w:pPr>
        <w:pStyle w:val="Heading3"/>
        <w:keepNext w:val="0"/>
        <w:keepLines w:val="0"/>
        <w:spacing w:before="280" w:lineRule="auto"/>
        <w:rPr>
          <w:b w:val="1"/>
          <w:bCs w:val="1"/>
          <w:color w:val="000000"/>
          <w:sz w:val="26"/>
          <w:szCs w:val="26"/>
        </w:rPr>
      </w:pPr>
      <w:bookmarkStart w:colFirst="0" w:colLast="0" w:name="_ui5ey47flb9v" w:id="4242"/>
      <w:bookmarkEnd w:id="4242"/>
      <w:r w:rsidDel="00000000" w:rsidR="00000000" w:rsidRPr="00000000">
        <w:rPr>
          <w:b w:val="1"/>
          <w:bCs w:val="1"/>
          <w:color w:val="000000"/>
          <w:sz w:val="26"/>
          <w:szCs w:val="26"/>
          <w:rtl w:val="0"/>
        </w:rPr>
        <w:t xml:space="preserve">Creditor Claims</w:t>
      </w:r>
    </w:p>
    <w:p w:rsidR="00000000" w:rsidDel="00000000" w:rsidP="00000000" w:rsidRDefault="00000000" w:rsidRPr="00000000" w14:paraId="00002875">
      <w:pPr>
        <w:spacing w:after="240" w:before="240" w:lineRule="auto"/>
        <w:rPr/>
      </w:pPr>
      <w:r w:rsidDel="00000000" w:rsidR="00000000" w:rsidRPr="00000000">
        <w:rPr>
          <w:rtl w:val="0"/>
        </w:rPr>
        <w:t xml:space="preserve">May be asserted through the appropriate procedures.</w:t>
      </w:r>
    </w:p>
    <w:p w:rsidR="00000000" w:rsidDel="00000000" w:rsidP="00000000" w:rsidRDefault="00000000" w:rsidRPr="00000000" w14:paraId="00002876">
      <w:pPr>
        <w:pStyle w:val="Heading3"/>
        <w:keepNext w:val="0"/>
        <w:keepLines w:val="0"/>
        <w:spacing w:before="280" w:lineRule="auto"/>
        <w:rPr>
          <w:b w:val="1"/>
          <w:bCs w:val="1"/>
          <w:color w:val="000000"/>
          <w:sz w:val="26"/>
          <w:szCs w:val="26"/>
        </w:rPr>
      </w:pPr>
      <w:bookmarkStart w:colFirst="0" w:colLast="0" w:name="_rzt7rpble6r8" w:id="4243"/>
      <w:bookmarkEnd w:id="4243"/>
      <w:r w:rsidDel="00000000" w:rsidR="00000000" w:rsidRPr="00000000">
        <w:rPr>
          <w:b w:val="1"/>
          <w:bCs w:val="1"/>
          <w:color w:val="000000"/>
          <w:sz w:val="26"/>
          <w:szCs w:val="26"/>
          <w:rtl w:val="0"/>
        </w:rPr>
        <w:t xml:space="preserve">Disputed Obligations</w:t>
      </w:r>
    </w:p>
    <w:p w:rsidR="00000000" w:rsidDel="00000000" w:rsidP="00000000" w:rsidRDefault="00000000" w:rsidRPr="00000000" w14:paraId="00002877">
      <w:pPr>
        <w:spacing w:after="240" w:before="240" w:lineRule="auto"/>
        <w:rPr/>
      </w:pPr>
      <w:r w:rsidDel="00000000" w:rsidR="00000000" w:rsidRPr="00000000">
        <w:rPr>
          <w:rtl w:val="0"/>
        </w:rPr>
        <w:t xml:space="preserve">May require judicial determination.</w:t>
      </w:r>
    </w:p>
    <w:p w:rsidR="00000000" w:rsidDel="00000000" w:rsidP="00000000" w:rsidRDefault="00000000" w:rsidRPr="00000000" w14:paraId="00002878">
      <w:pPr>
        <w:pStyle w:val="Heading3"/>
        <w:keepNext w:val="0"/>
        <w:keepLines w:val="0"/>
        <w:spacing w:before="280" w:lineRule="auto"/>
        <w:rPr>
          <w:b w:val="1"/>
          <w:bCs w:val="1"/>
          <w:color w:val="000000"/>
          <w:sz w:val="26"/>
          <w:szCs w:val="26"/>
        </w:rPr>
      </w:pPr>
      <w:bookmarkStart w:colFirst="0" w:colLast="0" w:name="_r09bt9jf3mhl" w:id="4244"/>
      <w:bookmarkEnd w:id="4244"/>
      <w:r w:rsidDel="00000000" w:rsidR="00000000" w:rsidRPr="00000000">
        <w:rPr>
          <w:b w:val="1"/>
          <w:bCs w:val="1"/>
          <w:color w:val="000000"/>
          <w:sz w:val="26"/>
          <w:szCs w:val="26"/>
          <w:rtl w:val="0"/>
        </w:rPr>
        <w:t xml:space="preserve">Asset Valuation</w:t>
      </w:r>
    </w:p>
    <w:p w:rsidR="00000000" w:rsidDel="00000000" w:rsidP="00000000" w:rsidRDefault="00000000" w:rsidRPr="00000000" w14:paraId="00002879">
      <w:pPr>
        <w:spacing w:after="240" w:before="240" w:lineRule="auto"/>
        <w:rPr/>
      </w:pPr>
      <w:r w:rsidDel="00000000" w:rsidR="00000000" w:rsidRPr="00000000">
        <w:rPr>
          <w:rtl w:val="0"/>
        </w:rPr>
        <w:t xml:space="preserve">Can affect the estate's net value.</w:t>
      </w:r>
    </w:p>
    <w:p w:rsidR="00000000" w:rsidDel="00000000" w:rsidP="00000000" w:rsidRDefault="00000000" w:rsidRPr="00000000" w14:paraId="0000287A">
      <w:pPr>
        <w:pStyle w:val="Heading3"/>
        <w:keepNext w:val="0"/>
        <w:keepLines w:val="0"/>
        <w:spacing w:before="280" w:lineRule="auto"/>
        <w:rPr>
          <w:b w:val="1"/>
          <w:bCs w:val="1"/>
          <w:color w:val="000000"/>
          <w:sz w:val="26"/>
          <w:szCs w:val="26"/>
        </w:rPr>
      </w:pPr>
      <w:bookmarkStart w:colFirst="0" w:colLast="0" w:name="_7qdurs7w67tp" w:id="4245"/>
      <w:bookmarkEnd w:id="4245"/>
      <w:r w:rsidDel="00000000" w:rsidR="00000000" w:rsidRPr="00000000">
        <w:rPr>
          <w:b w:val="1"/>
          <w:bCs w:val="1"/>
          <w:color w:val="000000"/>
          <w:sz w:val="26"/>
          <w:szCs w:val="26"/>
          <w:rtl w:val="0"/>
        </w:rPr>
        <w:t xml:space="preserve">Distribution</w:t>
      </w:r>
    </w:p>
    <w:p w:rsidR="00000000" w:rsidDel="00000000" w:rsidP="00000000" w:rsidRDefault="00000000" w:rsidRPr="00000000" w14:paraId="0000287B">
      <w:pPr>
        <w:spacing w:after="240" w:before="240" w:lineRule="auto"/>
        <w:rPr/>
      </w:pPr>
      <w:r w:rsidDel="00000000" w:rsidR="00000000" w:rsidRPr="00000000">
        <w:rPr>
          <w:rtl w:val="0"/>
        </w:rPr>
        <w:t xml:space="preserve">Must account for legally relevant obligations.</w:t>
      </w:r>
    </w:p>
    <w:p w:rsidR="00000000" w:rsidDel="00000000" w:rsidP="00000000" w:rsidRDefault="00000000" w:rsidRPr="00000000" w14:paraId="0000287C">
      <w:pPr>
        <w:pStyle w:val="Heading3"/>
        <w:keepNext w:val="0"/>
        <w:keepLines w:val="0"/>
        <w:spacing w:before="280" w:lineRule="auto"/>
        <w:rPr>
          <w:b w:val="1"/>
          <w:bCs w:val="1"/>
          <w:color w:val="000000"/>
          <w:sz w:val="26"/>
          <w:szCs w:val="26"/>
        </w:rPr>
      </w:pPr>
      <w:bookmarkStart w:colFirst="0" w:colLast="0" w:name="_k8mgs7bf9emk" w:id="4246"/>
      <w:bookmarkEnd w:id="4246"/>
      <w:r w:rsidDel="00000000" w:rsidR="00000000" w:rsidRPr="00000000">
        <w:rPr>
          <w:b w:val="1"/>
          <w:bCs w:val="1"/>
          <w:color w:val="000000"/>
          <w:sz w:val="26"/>
          <w:szCs w:val="26"/>
          <w:rtl w:val="0"/>
        </w:rPr>
        <w:t xml:space="preserve">Heir Liability</w:t>
      </w:r>
    </w:p>
    <w:p w:rsidR="00000000" w:rsidDel="00000000" w:rsidP="00000000" w:rsidRDefault="00000000" w:rsidRPr="00000000" w14:paraId="0000287D">
      <w:pPr>
        <w:spacing w:after="240" w:before="240" w:lineRule="auto"/>
        <w:rPr/>
      </w:pPr>
      <w:r w:rsidDel="00000000" w:rsidR="00000000" w:rsidRPr="00000000">
        <w:rPr>
          <w:rtl w:val="0"/>
        </w:rPr>
        <w:t xml:space="preserve">Brazilian law generally limits heirs' responsibility for estate debts to the value of the inherited assets, subject to the applicable rules.</w:t>
      </w:r>
    </w:p>
    <w:p w:rsidR="00000000" w:rsidDel="00000000" w:rsidP="00000000" w:rsidRDefault="00000000" w:rsidRPr="00000000" w14:paraId="0000287E">
      <w:pPr>
        <w:pStyle w:val="Heading3"/>
        <w:keepNext w:val="0"/>
        <w:keepLines w:val="0"/>
        <w:spacing w:before="280" w:lineRule="auto"/>
        <w:rPr>
          <w:b w:val="1"/>
          <w:bCs w:val="1"/>
          <w:color w:val="000000"/>
          <w:sz w:val="26"/>
          <w:szCs w:val="26"/>
        </w:rPr>
      </w:pPr>
      <w:bookmarkStart w:colFirst="0" w:colLast="0" w:name="_tf495f2jt4ut" w:id="4247"/>
      <w:bookmarkEnd w:id="4247"/>
      <w:r w:rsidDel="00000000" w:rsidR="00000000" w:rsidRPr="00000000">
        <w:rPr>
          <w:b w:val="1"/>
          <w:bCs w:val="1"/>
          <w:color w:val="000000"/>
          <w:sz w:val="26"/>
          <w:szCs w:val="26"/>
          <w:rtl w:val="0"/>
        </w:rPr>
        <w:t xml:space="preserve">Foreign Creditors</w:t>
      </w:r>
    </w:p>
    <w:p w:rsidR="00000000" w:rsidDel="00000000" w:rsidP="00000000" w:rsidRDefault="00000000" w:rsidRPr="00000000" w14:paraId="0000287F">
      <w:pPr>
        <w:spacing w:after="240" w:before="240" w:lineRule="auto"/>
        <w:rPr/>
      </w:pPr>
      <w:r w:rsidDel="00000000" w:rsidR="00000000" w:rsidRPr="00000000">
        <w:rPr>
          <w:rtl w:val="0"/>
        </w:rPr>
        <w:t xml:space="preserve">May face additional procedural requirements.</w:t>
      </w:r>
    </w:p>
    <w:p w:rsidR="00000000" w:rsidDel="00000000" w:rsidP="00000000" w:rsidRDefault="00000000" w:rsidRPr="00000000" w14:paraId="00002880">
      <w:pPr>
        <w:pStyle w:val="Heading3"/>
        <w:keepNext w:val="0"/>
        <w:keepLines w:val="0"/>
        <w:spacing w:before="280" w:lineRule="auto"/>
        <w:rPr>
          <w:b w:val="1"/>
          <w:bCs w:val="1"/>
          <w:color w:val="000000"/>
          <w:sz w:val="26"/>
          <w:szCs w:val="26"/>
        </w:rPr>
      </w:pPr>
      <w:bookmarkStart w:colFirst="0" w:colLast="0" w:name="_gsshfsfu5bp" w:id="4248"/>
      <w:bookmarkEnd w:id="4248"/>
      <w:r w:rsidDel="00000000" w:rsidR="00000000" w:rsidRPr="00000000">
        <w:rPr>
          <w:b w:val="1"/>
          <w:bCs w:val="1"/>
          <w:color w:val="000000"/>
          <w:sz w:val="26"/>
          <w:szCs w:val="26"/>
          <w:rtl w:val="0"/>
        </w:rPr>
        <w:t xml:space="preserve">Foreign Judgments</w:t>
      </w:r>
    </w:p>
    <w:p w:rsidR="00000000" w:rsidDel="00000000" w:rsidP="00000000" w:rsidRDefault="00000000" w:rsidRPr="00000000" w14:paraId="00002881">
      <w:pPr>
        <w:spacing w:after="240" w:before="240" w:lineRule="auto"/>
        <w:rPr/>
      </w:pPr>
      <w:r w:rsidDel="00000000" w:rsidR="00000000" w:rsidRPr="00000000">
        <w:rPr>
          <w:rtl w:val="0"/>
        </w:rPr>
        <w:t xml:space="preserve">May require recognition in Brazil.</w:t>
      </w:r>
    </w:p>
    <w:p w:rsidR="00000000" w:rsidDel="00000000" w:rsidP="00000000" w:rsidRDefault="00000000" w:rsidRPr="00000000" w14:paraId="00002882">
      <w:pPr>
        <w:spacing w:after="240" w:before="240" w:lineRule="auto"/>
        <w:rPr>
          <w:b w:val="1"/>
          <w:bCs w:val="1"/>
        </w:rPr>
      </w:pPr>
      <w:r w:rsidDel="00000000" w:rsidR="00000000" w:rsidRPr="00000000">
        <w:rPr>
          <w:b w:val="1"/>
          <w:bCs w:val="1"/>
          <w:rtl w:val="0"/>
        </w:rPr>
        <w:t xml:space="preserve">An heir does not ordinarily become personally liable without limit for every debt of the deceased merely by inheriting.</w:t>
      </w:r>
    </w:p>
    <w:p w:rsidR="00000000" w:rsidDel="00000000" w:rsidP="00000000" w:rsidRDefault="00000000" w:rsidRPr="00000000" w14:paraId="00002883">
      <w:pPr>
        <w:spacing w:after="240" w:before="240" w:lineRule="auto"/>
        <w:rPr>
          <w:b w:val="1"/>
          <w:bCs w:val="1"/>
        </w:rPr>
      </w:pPr>
      <w:r w:rsidDel="00000000" w:rsidR="00000000" w:rsidRPr="00000000">
        <w:rPr>
          <w:b w:val="1"/>
          <w:bCs w:val="1"/>
          <w:rtl w:val="0"/>
        </w:rPr>
        <w:t xml:space="preserve">[Discuss Estate Debt and Creditor Disputes]</w:t>
      </w:r>
    </w:p>
    <w:p w:rsidR="00000000" w:rsidDel="00000000" w:rsidP="00000000" w:rsidRDefault="00000000" w:rsidRPr="00000000" w14:paraId="000028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85">
      <w:pPr>
        <w:pStyle w:val="Heading1"/>
        <w:keepNext w:val="0"/>
        <w:keepLines w:val="0"/>
        <w:spacing w:before="480" w:lineRule="auto"/>
        <w:rPr>
          <w:b w:val="1"/>
          <w:bCs w:val="1"/>
          <w:sz w:val="46"/>
          <w:szCs w:val="46"/>
        </w:rPr>
      </w:pPr>
      <w:bookmarkStart w:colFirst="0" w:colLast="0" w:name="_f4a8nzst1nu1" w:id="4249"/>
      <w:bookmarkEnd w:id="4249"/>
      <w:r w:rsidDel="00000000" w:rsidR="00000000" w:rsidRPr="00000000">
        <w:rPr>
          <w:b w:val="1"/>
          <w:bCs w:val="1"/>
          <w:sz w:val="46"/>
          <w:szCs w:val="46"/>
          <w:rtl w:val="0"/>
        </w:rPr>
        <w:t xml:space="preserve">Can Foreign Heirs Contest Probate in Brazil?</w:t>
      </w:r>
    </w:p>
    <w:p w:rsidR="00000000" w:rsidDel="00000000" w:rsidP="00000000" w:rsidRDefault="00000000" w:rsidRPr="00000000" w14:paraId="00002886">
      <w:pPr>
        <w:pStyle w:val="Heading2"/>
        <w:keepNext w:val="0"/>
        <w:keepLines w:val="0"/>
        <w:spacing w:after="80" w:lineRule="auto"/>
        <w:rPr>
          <w:b w:val="1"/>
          <w:bCs w:val="1"/>
          <w:sz w:val="34"/>
          <w:szCs w:val="34"/>
        </w:rPr>
      </w:pPr>
      <w:bookmarkStart w:colFirst="0" w:colLast="0" w:name="_y0pj7t89mk8h" w:id="4250"/>
      <w:bookmarkEnd w:id="4250"/>
      <w:r w:rsidDel="00000000" w:rsidR="00000000" w:rsidRPr="00000000">
        <w:rPr>
          <w:b w:val="1"/>
          <w:bCs w:val="1"/>
          <w:sz w:val="34"/>
          <w:szCs w:val="34"/>
          <w:rtl w:val="0"/>
        </w:rPr>
        <w:t xml:space="preserve">Inheritance Rights From Abroad</w:t>
      </w:r>
    </w:p>
    <w:p w:rsidR="00000000" w:rsidDel="00000000" w:rsidP="00000000" w:rsidRDefault="00000000" w:rsidRPr="00000000" w14:paraId="00002887">
      <w:pPr>
        <w:spacing w:after="240" w:before="240" w:lineRule="auto"/>
        <w:rPr/>
      </w:pPr>
      <w:r w:rsidDel="00000000" w:rsidR="00000000" w:rsidRPr="00000000">
        <w:rPr>
          <w:rtl w:val="0"/>
        </w:rPr>
        <w:t xml:space="preserve">Foreign nationality or residence does not automatically prevent a person from participating in Brazilian probate or bringing a qualifying inheritance claim.</w:t>
      </w:r>
    </w:p>
    <w:p w:rsidR="00000000" w:rsidDel="00000000" w:rsidP="00000000" w:rsidRDefault="00000000" w:rsidRPr="00000000" w14:paraId="00002888">
      <w:pPr>
        <w:spacing w:after="240" w:before="240" w:lineRule="auto"/>
        <w:rPr/>
      </w:pPr>
      <w:r w:rsidDel="00000000" w:rsidR="00000000" w:rsidRPr="00000000">
        <w:rPr>
          <w:rtl w:val="0"/>
        </w:rPr>
        <w:t xml:space="preserve">However, international cases require careful attention to several issues.</w:t>
      </w:r>
    </w:p>
    <w:p w:rsidR="00000000" w:rsidDel="00000000" w:rsidP="00000000" w:rsidRDefault="00000000" w:rsidRPr="00000000" w14:paraId="00002889">
      <w:pPr>
        <w:pStyle w:val="Heading3"/>
        <w:keepNext w:val="0"/>
        <w:keepLines w:val="0"/>
        <w:spacing w:before="280" w:lineRule="auto"/>
        <w:rPr>
          <w:b w:val="1"/>
          <w:bCs w:val="1"/>
          <w:color w:val="000000"/>
          <w:sz w:val="26"/>
          <w:szCs w:val="26"/>
        </w:rPr>
      </w:pPr>
      <w:bookmarkStart w:colFirst="0" w:colLast="0" w:name="_a19kletoxyx" w:id="4251"/>
      <w:bookmarkEnd w:id="4251"/>
      <w:r w:rsidDel="00000000" w:rsidR="00000000" w:rsidRPr="00000000">
        <w:rPr>
          <w:b w:val="1"/>
          <w:bCs w:val="1"/>
          <w:color w:val="000000"/>
          <w:sz w:val="26"/>
          <w:szCs w:val="26"/>
          <w:rtl w:val="0"/>
        </w:rPr>
        <w:t xml:space="preserve">Brazilian Jurisdiction</w:t>
      </w:r>
    </w:p>
    <w:p w:rsidR="00000000" w:rsidDel="00000000" w:rsidP="00000000" w:rsidRDefault="00000000" w:rsidRPr="00000000" w14:paraId="0000288A">
      <w:pPr>
        <w:spacing w:after="240" w:before="240" w:lineRule="auto"/>
        <w:rPr/>
      </w:pPr>
      <w:r w:rsidDel="00000000" w:rsidR="00000000" w:rsidRPr="00000000">
        <w:rPr>
          <w:rtl w:val="0"/>
        </w:rPr>
        <w:t xml:space="preserve">Article 23, II, of the Code of Civil Procedure establishes exclusive Brazilian jurisdiction over the inventory and partition of assets located in Brazil.</w:t>
      </w:r>
    </w:p>
    <w:p w:rsidR="00000000" w:rsidDel="00000000" w:rsidP="00000000" w:rsidRDefault="00000000" w:rsidRPr="00000000" w14:paraId="0000288B">
      <w:pPr>
        <w:pStyle w:val="Heading3"/>
        <w:keepNext w:val="0"/>
        <w:keepLines w:val="0"/>
        <w:spacing w:before="280" w:lineRule="auto"/>
        <w:rPr>
          <w:b w:val="1"/>
          <w:bCs w:val="1"/>
          <w:color w:val="000000"/>
          <w:sz w:val="26"/>
          <w:szCs w:val="26"/>
        </w:rPr>
      </w:pPr>
      <w:bookmarkStart w:colFirst="0" w:colLast="0" w:name="_rgf8hq2ymlqi" w:id="4252"/>
      <w:bookmarkEnd w:id="4252"/>
      <w:r w:rsidDel="00000000" w:rsidR="00000000" w:rsidRPr="00000000">
        <w:rPr>
          <w:b w:val="1"/>
          <w:bCs w:val="1"/>
          <w:color w:val="000000"/>
          <w:sz w:val="26"/>
          <w:szCs w:val="26"/>
          <w:rtl w:val="0"/>
        </w:rPr>
        <w:t xml:space="preserve">Applicable Succession Law</w:t>
      </w:r>
    </w:p>
    <w:p w:rsidR="00000000" w:rsidDel="00000000" w:rsidP="00000000" w:rsidRDefault="00000000" w:rsidRPr="00000000" w14:paraId="0000288C">
      <w:pPr>
        <w:spacing w:after="240" w:before="240" w:lineRule="auto"/>
        <w:rPr/>
      </w:pPr>
      <w:r w:rsidDel="00000000" w:rsidR="00000000" w:rsidRPr="00000000">
        <w:rPr>
          <w:rtl w:val="0"/>
        </w:rPr>
        <w:t xml:space="preserve">Article 10 of the Introductory Law to Brazilian Law generally connects succession to the deceased person's domicile, subject to specific rules.</w:t>
      </w:r>
    </w:p>
    <w:p w:rsidR="00000000" w:rsidDel="00000000" w:rsidP="00000000" w:rsidRDefault="00000000" w:rsidRPr="00000000" w14:paraId="0000288D">
      <w:pPr>
        <w:pStyle w:val="Heading3"/>
        <w:keepNext w:val="0"/>
        <w:keepLines w:val="0"/>
        <w:spacing w:before="280" w:lineRule="auto"/>
        <w:rPr>
          <w:b w:val="1"/>
          <w:bCs w:val="1"/>
          <w:color w:val="000000"/>
          <w:sz w:val="26"/>
          <w:szCs w:val="26"/>
        </w:rPr>
      </w:pPr>
      <w:bookmarkStart w:colFirst="0" w:colLast="0" w:name="_2cf2mzs46hcc" w:id="4253"/>
      <w:bookmarkEnd w:id="4253"/>
      <w:r w:rsidDel="00000000" w:rsidR="00000000" w:rsidRPr="00000000">
        <w:rPr>
          <w:b w:val="1"/>
          <w:bCs w:val="1"/>
          <w:color w:val="000000"/>
          <w:sz w:val="26"/>
          <w:szCs w:val="26"/>
          <w:rtl w:val="0"/>
        </w:rPr>
        <w:t xml:space="preserve">Foreign Heir Identification</w:t>
      </w:r>
    </w:p>
    <w:p w:rsidR="00000000" w:rsidDel="00000000" w:rsidP="00000000" w:rsidRDefault="00000000" w:rsidRPr="00000000" w14:paraId="0000288E">
      <w:pPr>
        <w:spacing w:after="240" w:before="240" w:lineRule="auto"/>
        <w:rPr/>
      </w:pPr>
      <w:r w:rsidDel="00000000" w:rsidR="00000000" w:rsidRPr="00000000">
        <w:rPr>
          <w:rtl w:val="0"/>
        </w:rPr>
        <w:t xml:space="preserve">May require foreign civil registration documents.</w:t>
      </w:r>
    </w:p>
    <w:p w:rsidR="00000000" w:rsidDel="00000000" w:rsidP="00000000" w:rsidRDefault="00000000" w:rsidRPr="00000000" w14:paraId="0000288F">
      <w:pPr>
        <w:pStyle w:val="Heading3"/>
        <w:keepNext w:val="0"/>
        <w:keepLines w:val="0"/>
        <w:spacing w:before="280" w:lineRule="auto"/>
        <w:rPr>
          <w:b w:val="1"/>
          <w:bCs w:val="1"/>
          <w:color w:val="000000"/>
          <w:sz w:val="26"/>
          <w:szCs w:val="26"/>
        </w:rPr>
      </w:pPr>
      <w:bookmarkStart w:colFirst="0" w:colLast="0" w:name="_a7v1fa51lqzc" w:id="4254"/>
      <w:bookmarkEnd w:id="4254"/>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2890">
      <w:pPr>
        <w:spacing w:after="240" w:before="240" w:lineRule="auto"/>
        <w:rPr/>
      </w:pPr>
      <w:r w:rsidDel="00000000" w:rsidR="00000000" w:rsidRPr="00000000">
        <w:rPr>
          <w:rtl w:val="0"/>
        </w:rPr>
        <w:t xml:space="preserve">May be necessary for Brazilian representation.</w:t>
      </w:r>
    </w:p>
    <w:p w:rsidR="00000000" w:rsidDel="00000000" w:rsidP="00000000" w:rsidRDefault="00000000" w:rsidRPr="00000000" w14:paraId="00002891">
      <w:pPr>
        <w:pStyle w:val="Heading3"/>
        <w:keepNext w:val="0"/>
        <w:keepLines w:val="0"/>
        <w:spacing w:before="280" w:lineRule="auto"/>
        <w:rPr>
          <w:b w:val="1"/>
          <w:bCs w:val="1"/>
          <w:color w:val="000000"/>
          <w:sz w:val="26"/>
          <w:szCs w:val="26"/>
        </w:rPr>
      </w:pPr>
      <w:bookmarkStart w:colFirst="0" w:colLast="0" w:name="_c9a1d7zg9xrl" w:id="4255"/>
      <w:bookmarkEnd w:id="4255"/>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2892">
      <w:pPr>
        <w:spacing w:after="240" w:before="240" w:lineRule="auto"/>
        <w:rPr/>
      </w:pPr>
      <w:r w:rsidDel="00000000" w:rsidR="00000000" w:rsidRPr="00000000">
        <w:rPr>
          <w:rtl w:val="0"/>
        </w:rPr>
        <w:t xml:space="preserve">Depends on the issuing country and document.</w:t>
      </w:r>
    </w:p>
    <w:p w:rsidR="00000000" w:rsidDel="00000000" w:rsidP="00000000" w:rsidRDefault="00000000" w:rsidRPr="00000000" w14:paraId="00002893">
      <w:pPr>
        <w:pStyle w:val="Heading3"/>
        <w:keepNext w:val="0"/>
        <w:keepLines w:val="0"/>
        <w:spacing w:before="280" w:lineRule="auto"/>
        <w:rPr>
          <w:b w:val="1"/>
          <w:bCs w:val="1"/>
          <w:color w:val="000000"/>
          <w:sz w:val="26"/>
          <w:szCs w:val="26"/>
        </w:rPr>
      </w:pPr>
      <w:bookmarkStart w:colFirst="0" w:colLast="0" w:name="_jw16snq77twl" w:id="4256"/>
      <w:bookmarkEnd w:id="4256"/>
      <w:r w:rsidDel="00000000" w:rsidR="00000000" w:rsidRPr="00000000">
        <w:rPr>
          <w:b w:val="1"/>
          <w:bCs w:val="1"/>
          <w:color w:val="000000"/>
          <w:sz w:val="26"/>
          <w:szCs w:val="26"/>
          <w:rtl w:val="0"/>
        </w:rPr>
        <w:t xml:space="preserve">Portuguese Translation</w:t>
      </w:r>
    </w:p>
    <w:p w:rsidR="00000000" w:rsidDel="00000000" w:rsidP="00000000" w:rsidRDefault="00000000" w:rsidRPr="00000000" w14:paraId="00002894">
      <w:pPr>
        <w:spacing w:after="240" w:before="240" w:lineRule="auto"/>
        <w:rPr/>
      </w:pPr>
      <w:r w:rsidDel="00000000" w:rsidR="00000000" w:rsidRPr="00000000">
        <w:rPr>
          <w:rtl w:val="0"/>
        </w:rPr>
        <w:t xml:space="preserve">May be required for judicial use.</w:t>
      </w:r>
    </w:p>
    <w:p w:rsidR="00000000" w:rsidDel="00000000" w:rsidP="00000000" w:rsidRDefault="00000000" w:rsidRPr="00000000" w14:paraId="00002895">
      <w:pPr>
        <w:pStyle w:val="Heading3"/>
        <w:keepNext w:val="0"/>
        <w:keepLines w:val="0"/>
        <w:spacing w:before="280" w:lineRule="auto"/>
        <w:rPr>
          <w:b w:val="1"/>
          <w:bCs w:val="1"/>
          <w:color w:val="000000"/>
          <w:sz w:val="26"/>
          <w:szCs w:val="26"/>
        </w:rPr>
      </w:pPr>
      <w:bookmarkStart w:colFirst="0" w:colLast="0" w:name="_3k6k69558wqn" w:id="4257"/>
      <w:bookmarkEnd w:id="4257"/>
      <w:r w:rsidDel="00000000" w:rsidR="00000000" w:rsidRPr="00000000">
        <w:rPr>
          <w:b w:val="1"/>
          <w:bCs w:val="1"/>
          <w:color w:val="000000"/>
          <w:sz w:val="26"/>
          <w:szCs w:val="26"/>
          <w:rtl w:val="0"/>
        </w:rPr>
        <w:t xml:space="preserve">CPF</w:t>
      </w:r>
    </w:p>
    <w:p w:rsidR="00000000" w:rsidDel="00000000" w:rsidP="00000000" w:rsidRDefault="00000000" w:rsidRPr="00000000" w14:paraId="00002896">
      <w:pPr>
        <w:spacing w:after="240" w:before="240" w:lineRule="auto"/>
        <w:rPr/>
      </w:pPr>
      <w:r w:rsidDel="00000000" w:rsidR="00000000" w:rsidRPr="00000000">
        <w:rPr>
          <w:rtl w:val="0"/>
        </w:rPr>
        <w:t xml:space="preserve">May be relevant for estate, tax, or registration procedures.</w:t>
      </w:r>
    </w:p>
    <w:p w:rsidR="00000000" w:rsidDel="00000000" w:rsidP="00000000" w:rsidRDefault="00000000" w:rsidRPr="00000000" w14:paraId="00002897">
      <w:pPr>
        <w:pStyle w:val="Heading3"/>
        <w:keepNext w:val="0"/>
        <w:keepLines w:val="0"/>
        <w:spacing w:before="280" w:lineRule="auto"/>
        <w:rPr>
          <w:b w:val="1"/>
          <w:bCs w:val="1"/>
          <w:color w:val="000000"/>
          <w:sz w:val="26"/>
          <w:szCs w:val="26"/>
        </w:rPr>
      </w:pPr>
      <w:bookmarkStart w:colFirst="0" w:colLast="0" w:name="_4nd0s2d9zmyk" w:id="4258"/>
      <w:bookmarkEnd w:id="4258"/>
      <w:r w:rsidDel="00000000" w:rsidR="00000000" w:rsidRPr="00000000">
        <w:rPr>
          <w:b w:val="1"/>
          <w:bCs w:val="1"/>
          <w:color w:val="000000"/>
          <w:sz w:val="26"/>
          <w:szCs w:val="26"/>
          <w:rtl w:val="0"/>
        </w:rPr>
        <w:t xml:space="preserve">Brazilian Legal Counsel</w:t>
      </w:r>
    </w:p>
    <w:p w:rsidR="00000000" w:rsidDel="00000000" w:rsidP="00000000" w:rsidRDefault="00000000" w:rsidRPr="00000000" w14:paraId="00002898">
      <w:pPr>
        <w:spacing w:after="240" w:before="240" w:lineRule="auto"/>
        <w:rPr/>
      </w:pPr>
      <w:r w:rsidDel="00000000" w:rsidR="00000000" w:rsidRPr="00000000">
        <w:rPr>
          <w:rtl w:val="0"/>
        </w:rPr>
        <w:t xml:space="preserve">Generally required for judicial representation.</w:t>
      </w:r>
    </w:p>
    <w:p w:rsidR="00000000" w:rsidDel="00000000" w:rsidP="00000000" w:rsidRDefault="00000000" w:rsidRPr="00000000" w14:paraId="00002899">
      <w:pPr>
        <w:pStyle w:val="Heading3"/>
        <w:keepNext w:val="0"/>
        <w:keepLines w:val="0"/>
        <w:spacing w:before="280" w:lineRule="auto"/>
        <w:rPr>
          <w:b w:val="1"/>
          <w:bCs w:val="1"/>
          <w:color w:val="000000"/>
          <w:sz w:val="26"/>
          <w:szCs w:val="26"/>
        </w:rPr>
      </w:pPr>
      <w:bookmarkStart w:colFirst="0" w:colLast="0" w:name="_e0dp0ivz34z6" w:id="4259"/>
      <w:bookmarkEnd w:id="4259"/>
      <w:r w:rsidDel="00000000" w:rsidR="00000000" w:rsidRPr="00000000">
        <w:rPr>
          <w:b w:val="1"/>
          <w:bCs w:val="1"/>
          <w:color w:val="000000"/>
          <w:sz w:val="26"/>
          <w:szCs w:val="26"/>
          <w:rtl w:val="0"/>
        </w:rPr>
        <w:t xml:space="preserve">Foreign Proceedings</w:t>
      </w:r>
    </w:p>
    <w:p w:rsidR="00000000" w:rsidDel="00000000" w:rsidP="00000000" w:rsidRDefault="00000000" w:rsidRPr="00000000" w14:paraId="0000289A">
      <w:pPr>
        <w:spacing w:after="240" w:before="240" w:lineRule="auto"/>
        <w:rPr/>
      </w:pPr>
      <w:r w:rsidDel="00000000" w:rsidR="00000000" w:rsidRPr="00000000">
        <w:rPr>
          <w:rtl w:val="0"/>
        </w:rPr>
        <w:t xml:space="preserve">May need to be coordinated with Brazilian probate.</w:t>
      </w:r>
    </w:p>
    <w:p w:rsidR="00000000" w:rsidDel="00000000" w:rsidP="00000000" w:rsidRDefault="00000000" w:rsidRPr="00000000" w14:paraId="0000289B">
      <w:pPr>
        <w:pStyle w:val="Heading3"/>
        <w:keepNext w:val="0"/>
        <w:keepLines w:val="0"/>
        <w:spacing w:before="280" w:lineRule="auto"/>
        <w:rPr>
          <w:b w:val="1"/>
          <w:bCs w:val="1"/>
          <w:color w:val="000000"/>
          <w:sz w:val="26"/>
          <w:szCs w:val="26"/>
        </w:rPr>
      </w:pPr>
      <w:bookmarkStart w:colFirst="0" w:colLast="0" w:name="_3sdtx62whgds" w:id="4260"/>
      <w:bookmarkEnd w:id="4260"/>
      <w:r w:rsidDel="00000000" w:rsidR="00000000" w:rsidRPr="00000000">
        <w:rPr>
          <w:b w:val="1"/>
          <w:bCs w:val="1"/>
          <w:color w:val="000000"/>
          <w:sz w:val="26"/>
          <w:szCs w:val="26"/>
          <w:rtl w:val="0"/>
        </w:rPr>
        <w:t xml:space="preserve">Remote Participation</w:t>
      </w:r>
    </w:p>
    <w:p w:rsidR="00000000" w:rsidDel="00000000" w:rsidP="00000000" w:rsidRDefault="00000000" w:rsidRPr="00000000" w14:paraId="0000289C">
      <w:pPr>
        <w:spacing w:after="240" w:before="240" w:lineRule="auto"/>
        <w:rPr/>
      </w:pPr>
      <w:r w:rsidDel="00000000" w:rsidR="00000000" w:rsidRPr="00000000">
        <w:rPr>
          <w:rtl w:val="0"/>
        </w:rPr>
        <w:t xml:space="preserve">Often possible for substantial portions of the process.</w:t>
      </w:r>
    </w:p>
    <w:p w:rsidR="00000000" w:rsidDel="00000000" w:rsidP="00000000" w:rsidRDefault="00000000" w:rsidRPr="00000000" w14:paraId="0000289D">
      <w:pPr>
        <w:spacing w:after="240" w:before="240" w:lineRule="auto"/>
        <w:rPr>
          <w:b w:val="1"/>
          <w:bCs w:val="1"/>
        </w:rPr>
      </w:pPr>
      <w:r w:rsidDel="00000000" w:rsidR="00000000" w:rsidRPr="00000000">
        <w:rPr>
          <w:b w:val="1"/>
          <w:bCs w:val="1"/>
          <w:rtl w:val="0"/>
        </w:rPr>
        <w:t xml:space="preserve">Brazilian jurisdiction over the local probate procedure does not automatically mean that Brazilian substantive succession law governs every international inheritance.</w:t>
      </w:r>
    </w:p>
    <w:p w:rsidR="00000000" w:rsidDel="00000000" w:rsidP="00000000" w:rsidRDefault="00000000" w:rsidRPr="00000000" w14:paraId="0000289E">
      <w:pPr>
        <w:spacing w:after="240" w:before="240" w:lineRule="auto"/>
        <w:rPr>
          <w:b w:val="1"/>
          <w:bCs w:val="1"/>
        </w:rPr>
      </w:pPr>
      <w:r w:rsidDel="00000000" w:rsidR="00000000" w:rsidRPr="00000000">
        <w:rPr>
          <w:b w:val="1"/>
          <w:bCs w:val="1"/>
          <w:rtl w:val="0"/>
        </w:rPr>
        <w:t xml:space="preserve">[Request Inheritance Litigation Assistance From Abroad]</w:t>
      </w:r>
    </w:p>
    <w:p w:rsidR="00000000" w:rsidDel="00000000" w:rsidP="00000000" w:rsidRDefault="00000000" w:rsidRPr="00000000" w14:paraId="000028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A0">
      <w:pPr>
        <w:pStyle w:val="Heading1"/>
        <w:keepNext w:val="0"/>
        <w:keepLines w:val="0"/>
        <w:spacing w:before="480" w:lineRule="auto"/>
        <w:rPr>
          <w:b w:val="1"/>
          <w:bCs w:val="1"/>
          <w:sz w:val="46"/>
          <w:szCs w:val="46"/>
        </w:rPr>
      </w:pPr>
      <w:bookmarkStart w:colFirst="0" w:colLast="0" w:name="_2miremoqw27c" w:id="4261"/>
      <w:bookmarkEnd w:id="4261"/>
      <w:r w:rsidDel="00000000" w:rsidR="00000000" w:rsidRPr="00000000">
        <w:rPr>
          <w:b w:val="1"/>
          <w:bCs w:val="1"/>
          <w:sz w:val="46"/>
          <w:szCs w:val="46"/>
          <w:rtl w:val="0"/>
        </w:rPr>
        <w:t xml:space="preserve">Judicial Probate vs. Extrajudicial Probate</w:t>
      </w:r>
    </w:p>
    <w:p w:rsidR="00000000" w:rsidDel="00000000" w:rsidP="00000000" w:rsidRDefault="00000000" w:rsidRPr="00000000" w14:paraId="000028A1">
      <w:pPr>
        <w:pStyle w:val="Heading2"/>
        <w:keepNext w:val="0"/>
        <w:keepLines w:val="0"/>
        <w:spacing w:after="80" w:lineRule="auto"/>
        <w:rPr>
          <w:b w:val="1"/>
          <w:bCs w:val="1"/>
          <w:sz w:val="34"/>
          <w:szCs w:val="34"/>
        </w:rPr>
      </w:pPr>
      <w:bookmarkStart w:colFirst="0" w:colLast="0" w:name="_epd63rga81cm" w:id="4262"/>
      <w:bookmarkEnd w:id="4262"/>
      <w:r w:rsidDel="00000000" w:rsidR="00000000" w:rsidRPr="00000000">
        <w:rPr>
          <w:b w:val="1"/>
          <w:bCs w:val="1"/>
          <w:sz w:val="34"/>
          <w:szCs w:val="34"/>
          <w:rtl w:val="0"/>
        </w:rPr>
        <w:t xml:space="preserve">When Does an Inheritance Dispute Require Court Proceedings?</w:t>
      </w:r>
    </w:p>
    <w:p w:rsidR="00000000" w:rsidDel="00000000" w:rsidP="00000000" w:rsidRDefault="00000000" w:rsidRPr="00000000" w14:paraId="000028A2">
      <w:pPr>
        <w:spacing w:after="240" w:before="240" w:lineRule="auto"/>
        <w:rPr/>
      </w:pPr>
      <w:r w:rsidDel="00000000" w:rsidR="00000000" w:rsidRPr="00000000">
        <w:rPr>
          <w:rtl w:val="0"/>
        </w:rPr>
        <w:t xml:space="preserve">Brazil provides judicial and extrajudicial probate mechanisms.</w:t>
      </w:r>
    </w:p>
    <w:p w:rsidR="00000000" w:rsidDel="00000000" w:rsidP="00000000" w:rsidRDefault="00000000" w:rsidRPr="00000000" w14:paraId="000028A3">
      <w:pPr>
        <w:pStyle w:val="Heading3"/>
        <w:keepNext w:val="0"/>
        <w:keepLines w:val="0"/>
        <w:spacing w:before="280" w:lineRule="auto"/>
        <w:rPr>
          <w:b w:val="1"/>
          <w:bCs w:val="1"/>
          <w:color w:val="000000"/>
          <w:sz w:val="26"/>
          <w:szCs w:val="26"/>
        </w:rPr>
      </w:pPr>
      <w:bookmarkStart w:colFirst="0" w:colLast="0" w:name="_eaavzwt2r1ln" w:id="4263"/>
      <w:bookmarkEnd w:id="4263"/>
      <w:r w:rsidDel="00000000" w:rsidR="00000000" w:rsidRPr="00000000">
        <w:rPr>
          <w:b w:val="1"/>
          <w:bCs w:val="1"/>
          <w:color w:val="000000"/>
          <w:sz w:val="26"/>
          <w:szCs w:val="26"/>
          <w:rtl w:val="0"/>
        </w:rPr>
        <w:t xml:space="preserve">Judicial Probate</w:t>
      </w:r>
    </w:p>
    <w:p w:rsidR="00000000" w:rsidDel="00000000" w:rsidP="00000000" w:rsidRDefault="00000000" w:rsidRPr="00000000" w14:paraId="000028A4">
      <w:pPr>
        <w:spacing w:after="240" w:before="240" w:lineRule="auto"/>
        <w:rPr/>
      </w:pPr>
      <w:r w:rsidDel="00000000" w:rsidR="00000000" w:rsidRPr="00000000">
        <w:rPr>
          <w:rtl w:val="0"/>
        </w:rPr>
        <w:t xml:space="preserve">Conducted under judicial supervision.</w:t>
      </w:r>
    </w:p>
    <w:p w:rsidR="00000000" w:rsidDel="00000000" w:rsidP="00000000" w:rsidRDefault="00000000" w:rsidRPr="00000000" w14:paraId="000028A5">
      <w:pPr>
        <w:pStyle w:val="Heading3"/>
        <w:keepNext w:val="0"/>
        <w:keepLines w:val="0"/>
        <w:spacing w:before="280" w:lineRule="auto"/>
        <w:rPr>
          <w:b w:val="1"/>
          <w:bCs w:val="1"/>
          <w:color w:val="000000"/>
          <w:sz w:val="26"/>
          <w:szCs w:val="26"/>
        </w:rPr>
      </w:pPr>
      <w:bookmarkStart w:colFirst="0" w:colLast="0" w:name="_fuob4vtnxcpd" w:id="4264"/>
      <w:bookmarkEnd w:id="4264"/>
      <w:r w:rsidDel="00000000" w:rsidR="00000000" w:rsidRPr="00000000">
        <w:rPr>
          <w:b w:val="1"/>
          <w:bCs w:val="1"/>
          <w:color w:val="000000"/>
          <w:sz w:val="26"/>
          <w:szCs w:val="26"/>
          <w:rtl w:val="0"/>
        </w:rPr>
        <w:t xml:space="preserve">Extrajudicial Probate</w:t>
      </w:r>
    </w:p>
    <w:p w:rsidR="00000000" w:rsidDel="00000000" w:rsidP="00000000" w:rsidRDefault="00000000" w:rsidRPr="00000000" w14:paraId="000028A6">
      <w:pPr>
        <w:spacing w:after="240" w:before="240" w:lineRule="auto"/>
        <w:rPr/>
      </w:pPr>
      <w:r w:rsidDel="00000000" w:rsidR="00000000" w:rsidRPr="00000000">
        <w:rPr>
          <w:rtl w:val="0"/>
        </w:rPr>
        <w:t xml:space="preserve">Conducted through a notarial procedure where the legal requirements are met.</w:t>
      </w:r>
    </w:p>
    <w:p w:rsidR="00000000" w:rsidDel="00000000" w:rsidP="00000000" w:rsidRDefault="00000000" w:rsidRPr="00000000" w14:paraId="000028A7">
      <w:pPr>
        <w:pStyle w:val="Heading3"/>
        <w:keepNext w:val="0"/>
        <w:keepLines w:val="0"/>
        <w:spacing w:before="280" w:lineRule="auto"/>
        <w:rPr>
          <w:b w:val="1"/>
          <w:bCs w:val="1"/>
          <w:color w:val="000000"/>
          <w:sz w:val="26"/>
          <w:szCs w:val="26"/>
        </w:rPr>
      </w:pPr>
      <w:bookmarkStart w:colFirst="0" w:colLast="0" w:name="_iu9587abbq3f" w:id="4265"/>
      <w:bookmarkEnd w:id="4265"/>
      <w:r w:rsidDel="00000000" w:rsidR="00000000" w:rsidRPr="00000000">
        <w:rPr>
          <w:b w:val="1"/>
          <w:bCs w:val="1"/>
          <w:color w:val="000000"/>
          <w:sz w:val="26"/>
          <w:szCs w:val="26"/>
          <w:rtl w:val="0"/>
        </w:rPr>
        <w:t xml:space="preserve">Contested Matters</w:t>
      </w:r>
    </w:p>
    <w:p w:rsidR="00000000" w:rsidDel="00000000" w:rsidP="00000000" w:rsidRDefault="00000000" w:rsidRPr="00000000" w14:paraId="000028A8">
      <w:pPr>
        <w:spacing w:after="240" w:before="240" w:lineRule="auto"/>
        <w:rPr/>
      </w:pPr>
      <w:r w:rsidDel="00000000" w:rsidR="00000000" w:rsidRPr="00000000">
        <w:rPr>
          <w:rtl w:val="0"/>
        </w:rPr>
        <w:t xml:space="preserve">Disputes requiring adjudication generally need judicial resolution.</w:t>
      </w:r>
    </w:p>
    <w:p w:rsidR="00000000" w:rsidDel="00000000" w:rsidP="00000000" w:rsidRDefault="00000000" w:rsidRPr="00000000" w14:paraId="000028A9">
      <w:pPr>
        <w:pStyle w:val="Heading3"/>
        <w:keepNext w:val="0"/>
        <w:keepLines w:val="0"/>
        <w:spacing w:before="280" w:lineRule="auto"/>
        <w:rPr>
          <w:b w:val="1"/>
          <w:bCs w:val="1"/>
          <w:color w:val="000000"/>
          <w:sz w:val="26"/>
          <w:szCs w:val="26"/>
        </w:rPr>
      </w:pPr>
      <w:bookmarkStart w:colFirst="0" w:colLast="0" w:name="_35t33xi00uvs" w:id="4266"/>
      <w:bookmarkEnd w:id="4266"/>
      <w:r w:rsidDel="00000000" w:rsidR="00000000" w:rsidRPr="00000000">
        <w:rPr>
          <w:b w:val="1"/>
          <w:bCs w:val="1"/>
          <w:color w:val="000000"/>
          <w:sz w:val="26"/>
          <w:szCs w:val="26"/>
          <w:rtl w:val="0"/>
        </w:rPr>
        <w:t xml:space="preserve">Agreement Among Heirs</w:t>
      </w:r>
    </w:p>
    <w:p w:rsidR="00000000" w:rsidDel="00000000" w:rsidP="00000000" w:rsidRDefault="00000000" w:rsidRPr="00000000" w14:paraId="000028AA">
      <w:pPr>
        <w:spacing w:after="240" w:before="240" w:lineRule="auto"/>
        <w:rPr/>
      </w:pPr>
      <w:r w:rsidDel="00000000" w:rsidR="00000000" w:rsidRPr="00000000">
        <w:rPr>
          <w:rtl w:val="0"/>
        </w:rPr>
        <w:t xml:space="preserve">Can facilitate extrajudicial proceedings.</w:t>
      </w:r>
    </w:p>
    <w:p w:rsidR="00000000" w:rsidDel="00000000" w:rsidP="00000000" w:rsidRDefault="00000000" w:rsidRPr="00000000" w14:paraId="000028AB">
      <w:pPr>
        <w:pStyle w:val="Heading3"/>
        <w:keepNext w:val="0"/>
        <w:keepLines w:val="0"/>
        <w:spacing w:before="280" w:lineRule="auto"/>
        <w:rPr>
          <w:b w:val="1"/>
          <w:bCs w:val="1"/>
          <w:color w:val="000000"/>
          <w:sz w:val="26"/>
          <w:szCs w:val="26"/>
        </w:rPr>
      </w:pPr>
      <w:bookmarkStart w:colFirst="0" w:colLast="0" w:name="_y3ln0fnhcwlr" w:id="4267"/>
      <w:bookmarkEnd w:id="4267"/>
      <w:r w:rsidDel="00000000" w:rsidR="00000000" w:rsidRPr="00000000">
        <w:rPr>
          <w:b w:val="1"/>
          <w:bCs w:val="1"/>
          <w:color w:val="000000"/>
          <w:sz w:val="26"/>
          <w:szCs w:val="26"/>
          <w:rtl w:val="0"/>
        </w:rPr>
        <w:t xml:space="preserve">Wills</w:t>
      </w:r>
    </w:p>
    <w:p w:rsidR="00000000" w:rsidDel="00000000" w:rsidP="00000000" w:rsidRDefault="00000000" w:rsidRPr="00000000" w14:paraId="000028AC">
      <w:pPr>
        <w:spacing w:after="240" w:before="240" w:lineRule="auto"/>
        <w:rPr/>
      </w:pPr>
      <w:r w:rsidDel="00000000" w:rsidR="00000000" w:rsidRPr="00000000">
        <w:rPr>
          <w:rtl w:val="0"/>
        </w:rPr>
        <w:t xml:space="preserve">May be compatible with extrajudicial probate in certain circumstances, subject to applicable judicial and regulatory requirements.</w:t>
      </w:r>
    </w:p>
    <w:p w:rsidR="00000000" w:rsidDel="00000000" w:rsidP="00000000" w:rsidRDefault="00000000" w:rsidRPr="00000000" w14:paraId="000028AD">
      <w:pPr>
        <w:pStyle w:val="Heading3"/>
        <w:keepNext w:val="0"/>
        <w:keepLines w:val="0"/>
        <w:spacing w:before="280" w:lineRule="auto"/>
        <w:rPr>
          <w:b w:val="1"/>
          <w:bCs w:val="1"/>
          <w:color w:val="000000"/>
          <w:sz w:val="26"/>
          <w:szCs w:val="26"/>
        </w:rPr>
      </w:pPr>
      <w:bookmarkStart w:colFirst="0" w:colLast="0" w:name="_wwlzq2f0j5eo" w:id="4268"/>
      <w:bookmarkEnd w:id="4268"/>
      <w:r w:rsidDel="00000000" w:rsidR="00000000" w:rsidRPr="00000000">
        <w:rPr>
          <w:b w:val="1"/>
          <w:bCs w:val="1"/>
          <w:color w:val="000000"/>
          <w:sz w:val="26"/>
          <w:szCs w:val="26"/>
          <w:rtl w:val="0"/>
        </w:rPr>
        <w:t xml:space="preserve">Minors or Incapacitated Heirs</w:t>
      </w:r>
    </w:p>
    <w:p w:rsidR="00000000" w:rsidDel="00000000" w:rsidP="00000000" w:rsidRDefault="00000000" w:rsidRPr="00000000" w14:paraId="000028AE">
      <w:pPr>
        <w:spacing w:after="240" w:before="240" w:lineRule="auto"/>
        <w:rPr/>
      </w:pPr>
      <w:r w:rsidDel="00000000" w:rsidR="00000000" w:rsidRPr="00000000">
        <w:rPr>
          <w:rtl w:val="0"/>
        </w:rPr>
        <w:t xml:space="preserve">May also be accommodated in specific extrajudicial circumstances under updated CNJ rules and safeguards.</w:t>
      </w:r>
    </w:p>
    <w:p w:rsidR="00000000" w:rsidDel="00000000" w:rsidP="00000000" w:rsidRDefault="00000000" w:rsidRPr="00000000" w14:paraId="000028AF">
      <w:pPr>
        <w:pStyle w:val="Heading3"/>
        <w:keepNext w:val="0"/>
        <w:keepLines w:val="0"/>
        <w:spacing w:before="280" w:lineRule="auto"/>
        <w:rPr>
          <w:b w:val="1"/>
          <w:bCs w:val="1"/>
          <w:color w:val="000000"/>
          <w:sz w:val="26"/>
          <w:szCs w:val="26"/>
        </w:rPr>
      </w:pPr>
      <w:bookmarkStart w:colFirst="0" w:colLast="0" w:name="_u23r2h776xcc" w:id="4269"/>
      <w:bookmarkEnd w:id="4269"/>
      <w:r w:rsidDel="00000000" w:rsidR="00000000" w:rsidRPr="00000000">
        <w:rPr>
          <w:b w:val="1"/>
          <w:bCs w:val="1"/>
          <w:color w:val="000000"/>
          <w:sz w:val="26"/>
          <w:szCs w:val="26"/>
          <w:rtl w:val="0"/>
        </w:rPr>
        <w:t xml:space="preserve">Notarial Requirements</w:t>
      </w:r>
    </w:p>
    <w:p w:rsidR="00000000" w:rsidDel="00000000" w:rsidP="00000000" w:rsidRDefault="00000000" w:rsidRPr="00000000" w14:paraId="000028B0">
      <w:pPr>
        <w:spacing w:after="240" w:before="240" w:lineRule="auto"/>
        <w:rPr/>
      </w:pPr>
      <w:r w:rsidDel="00000000" w:rsidR="00000000" w:rsidRPr="00000000">
        <w:rPr>
          <w:rtl w:val="0"/>
        </w:rPr>
        <w:t xml:space="preserve">Must be satisfied.</w:t>
      </w:r>
    </w:p>
    <w:p w:rsidR="00000000" w:rsidDel="00000000" w:rsidP="00000000" w:rsidRDefault="00000000" w:rsidRPr="00000000" w14:paraId="000028B1">
      <w:pPr>
        <w:pStyle w:val="Heading3"/>
        <w:keepNext w:val="0"/>
        <w:keepLines w:val="0"/>
        <w:spacing w:before="280" w:lineRule="auto"/>
        <w:rPr>
          <w:b w:val="1"/>
          <w:bCs w:val="1"/>
          <w:color w:val="000000"/>
          <w:sz w:val="26"/>
          <w:szCs w:val="26"/>
        </w:rPr>
      </w:pPr>
      <w:bookmarkStart w:colFirst="0" w:colLast="0" w:name="_45lnqpw4ose" w:id="4270"/>
      <w:bookmarkEnd w:id="4270"/>
      <w:r w:rsidDel="00000000" w:rsidR="00000000" w:rsidRPr="00000000">
        <w:rPr>
          <w:b w:val="1"/>
          <w:bCs w:val="1"/>
          <w:color w:val="000000"/>
          <w:sz w:val="26"/>
          <w:szCs w:val="26"/>
          <w:rtl w:val="0"/>
        </w:rPr>
        <w:t xml:space="preserve">Public Prosecutor</w:t>
      </w:r>
    </w:p>
    <w:p w:rsidR="00000000" w:rsidDel="00000000" w:rsidP="00000000" w:rsidRDefault="00000000" w:rsidRPr="00000000" w14:paraId="000028B2">
      <w:pPr>
        <w:spacing w:after="240" w:before="240" w:lineRule="auto"/>
        <w:rPr/>
      </w:pPr>
      <w:r w:rsidDel="00000000" w:rsidR="00000000" w:rsidRPr="00000000">
        <w:rPr>
          <w:rtl w:val="0"/>
        </w:rPr>
        <w:t xml:space="preserve">Participation may be required in qualifying situations.</w:t>
      </w:r>
    </w:p>
    <w:p w:rsidR="00000000" w:rsidDel="00000000" w:rsidP="00000000" w:rsidRDefault="00000000" w:rsidRPr="00000000" w14:paraId="000028B3">
      <w:pPr>
        <w:pStyle w:val="Heading3"/>
        <w:keepNext w:val="0"/>
        <w:keepLines w:val="0"/>
        <w:spacing w:before="280" w:lineRule="auto"/>
        <w:rPr>
          <w:b w:val="1"/>
          <w:bCs w:val="1"/>
          <w:color w:val="000000"/>
          <w:sz w:val="26"/>
          <w:szCs w:val="26"/>
        </w:rPr>
      </w:pPr>
      <w:bookmarkStart w:colFirst="0" w:colLast="0" w:name="_z8ubn7bfqk08" w:id="4271"/>
      <w:bookmarkEnd w:id="4271"/>
      <w:r w:rsidDel="00000000" w:rsidR="00000000" w:rsidRPr="00000000">
        <w:rPr>
          <w:b w:val="1"/>
          <w:bCs w:val="1"/>
          <w:color w:val="000000"/>
          <w:sz w:val="26"/>
          <w:szCs w:val="26"/>
          <w:rtl w:val="0"/>
        </w:rPr>
        <w:t xml:space="preserve">Judicial Resolution</w:t>
      </w:r>
    </w:p>
    <w:p w:rsidR="00000000" w:rsidDel="00000000" w:rsidP="00000000" w:rsidRDefault="00000000" w:rsidRPr="00000000" w14:paraId="000028B4">
      <w:pPr>
        <w:spacing w:after="240" w:before="240" w:lineRule="auto"/>
        <w:rPr/>
      </w:pPr>
      <w:r w:rsidDel="00000000" w:rsidR="00000000" w:rsidRPr="00000000">
        <w:rPr>
          <w:rtl w:val="0"/>
        </w:rPr>
        <w:t xml:space="preserve">May remain necessary for disputed issues.</w:t>
      </w:r>
    </w:p>
    <w:p w:rsidR="00000000" w:rsidDel="00000000" w:rsidP="00000000" w:rsidRDefault="00000000" w:rsidRPr="00000000" w14:paraId="000028B5">
      <w:pPr>
        <w:spacing w:after="240" w:before="240" w:lineRule="auto"/>
        <w:rPr>
          <w:b w:val="1"/>
          <w:bCs w:val="1"/>
        </w:rPr>
      </w:pPr>
      <w:r w:rsidDel="00000000" w:rsidR="00000000" w:rsidRPr="00000000">
        <w:rPr>
          <w:b w:val="1"/>
          <w:bCs w:val="1"/>
          <w:rtl w:val="0"/>
        </w:rPr>
        <w:t xml:space="preserve">It is inaccurate to state that every estate involving a will or minor heir must always proceed entirely through judicial probate. Conversely, an unresolved substantive dispute cannot simply be decided by a notary.</w:t>
      </w:r>
    </w:p>
    <w:p w:rsidR="00000000" w:rsidDel="00000000" w:rsidP="00000000" w:rsidRDefault="00000000" w:rsidRPr="00000000" w14:paraId="000028B6">
      <w:pPr>
        <w:spacing w:after="240" w:before="240" w:lineRule="auto"/>
        <w:rPr>
          <w:b w:val="1"/>
          <w:bCs w:val="1"/>
        </w:rPr>
      </w:pPr>
      <w:r w:rsidDel="00000000" w:rsidR="00000000" w:rsidRPr="00000000">
        <w:rPr>
          <w:b w:val="1"/>
          <w:bCs w:val="1"/>
          <w:rtl w:val="0"/>
        </w:rPr>
        <w:t xml:space="preserve">[Determine the Appropriate Probate Procedure]</w:t>
      </w:r>
    </w:p>
    <w:p w:rsidR="00000000" w:rsidDel="00000000" w:rsidP="00000000" w:rsidRDefault="00000000" w:rsidRPr="00000000" w14:paraId="000028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B8">
      <w:pPr>
        <w:pStyle w:val="Heading1"/>
        <w:keepNext w:val="0"/>
        <w:keepLines w:val="0"/>
        <w:spacing w:before="480" w:lineRule="auto"/>
        <w:rPr>
          <w:b w:val="1"/>
          <w:bCs w:val="1"/>
          <w:sz w:val="46"/>
          <w:szCs w:val="46"/>
        </w:rPr>
      </w:pPr>
      <w:bookmarkStart w:colFirst="0" w:colLast="0" w:name="_dwhnx2cl5hg7" w:id="4272"/>
      <w:bookmarkEnd w:id="4272"/>
      <w:r w:rsidDel="00000000" w:rsidR="00000000" w:rsidRPr="00000000">
        <w:rPr>
          <w:b w:val="1"/>
          <w:bCs w:val="1"/>
          <w:sz w:val="46"/>
          <w:szCs w:val="46"/>
          <w:rtl w:val="0"/>
        </w:rPr>
        <w:t xml:space="preserve">Can an Inheritance Dispute Be Settled Without Litigation?</w:t>
      </w:r>
    </w:p>
    <w:p w:rsidR="00000000" w:rsidDel="00000000" w:rsidP="00000000" w:rsidRDefault="00000000" w:rsidRPr="00000000" w14:paraId="000028B9">
      <w:pPr>
        <w:pStyle w:val="Heading2"/>
        <w:keepNext w:val="0"/>
        <w:keepLines w:val="0"/>
        <w:spacing w:after="80" w:lineRule="auto"/>
        <w:rPr>
          <w:b w:val="1"/>
          <w:bCs w:val="1"/>
          <w:sz w:val="34"/>
          <w:szCs w:val="34"/>
        </w:rPr>
      </w:pPr>
      <w:bookmarkStart w:colFirst="0" w:colLast="0" w:name="_1bpp2ka7jk16" w:id="4273"/>
      <w:bookmarkEnd w:id="4273"/>
      <w:r w:rsidDel="00000000" w:rsidR="00000000" w:rsidRPr="00000000">
        <w:rPr>
          <w:b w:val="1"/>
          <w:bCs w:val="1"/>
          <w:sz w:val="34"/>
          <w:szCs w:val="34"/>
          <w:rtl w:val="0"/>
        </w:rPr>
        <w:t xml:space="preserve">Negotiation and Mediation in Brazilian Estates</w:t>
      </w:r>
    </w:p>
    <w:p w:rsidR="00000000" w:rsidDel="00000000" w:rsidP="00000000" w:rsidRDefault="00000000" w:rsidRPr="00000000" w14:paraId="000028BA">
      <w:pPr>
        <w:spacing w:after="240" w:before="240" w:lineRule="auto"/>
        <w:rPr/>
      </w:pPr>
      <w:r w:rsidDel="00000000" w:rsidR="00000000" w:rsidRPr="00000000">
        <w:rPr>
          <w:rtl w:val="0"/>
        </w:rPr>
        <w:t xml:space="preserve">Some inheritance disagreements can be resolved through negotiation.</w:t>
      </w:r>
    </w:p>
    <w:p w:rsidR="00000000" w:rsidDel="00000000" w:rsidP="00000000" w:rsidRDefault="00000000" w:rsidRPr="00000000" w14:paraId="000028BB">
      <w:pPr>
        <w:spacing w:after="240" w:before="240" w:lineRule="auto"/>
        <w:rPr/>
      </w:pPr>
      <w:r w:rsidDel="00000000" w:rsidR="00000000" w:rsidRPr="00000000">
        <w:rPr>
          <w:rtl w:val="0"/>
        </w:rPr>
        <w:t xml:space="preserve">Potential matters include:</w:t>
      </w:r>
    </w:p>
    <w:p w:rsidR="00000000" w:rsidDel="00000000" w:rsidP="00000000" w:rsidRDefault="00000000" w:rsidRPr="00000000" w14:paraId="000028BC">
      <w:pPr>
        <w:numPr>
          <w:ilvl w:val="0"/>
          <w:numId w:val="304"/>
        </w:numPr>
        <w:spacing w:after="0" w:afterAutospacing="0" w:before="240" w:lineRule="auto"/>
        <w:ind w:left="720" w:hanging="360"/>
      </w:pPr>
      <w:r w:rsidDel="00000000" w:rsidR="00000000" w:rsidRPr="00000000">
        <w:rPr>
          <w:rtl w:val="0"/>
        </w:rPr>
        <w:t xml:space="preserve">Property valuations.</w:t>
      </w:r>
    </w:p>
    <w:p w:rsidR="00000000" w:rsidDel="00000000" w:rsidP="00000000" w:rsidRDefault="00000000" w:rsidRPr="00000000" w14:paraId="000028BD">
      <w:pPr>
        <w:numPr>
          <w:ilvl w:val="0"/>
          <w:numId w:val="304"/>
        </w:numPr>
        <w:spacing w:after="0" w:afterAutospacing="0" w:before="0" w:beforeAutospacing="0" w:lineRule="auto"/>
        <w:ind w:left="720" w:hanging="360"/>
      </w:pPr>
      <w:r w:rsidDel="00000000" w:rsidR="00000000" w:rsidRPr="00000000">
        <w:rPr>
          <w:rtl w:val="0"/>
        </w:rPr>
        <w:t xml:space="preserve">Distribution of divisible assets.</w:t>
      </w:r>
    </w:p>
    <w:p w:rsidR="00000000" w:rsidDel="00000000" w:rsidP="00000000" w:rsidRDefault="00000000" w:rsidRPr="00000000" w14:paraId="000028BE">
      <w:pPr>
        <w:numPr>
          <w:ilvl w:val="0"/>
          <w:numId w:val="304"/>
        </w:numPr>
        <w:spacing w:after="0" w:afterAutospacing="0" w:before="0" w:beforeAutospacing="0" w:lineRule="auto"/>
        <w:ind w:left="720" w:hanging="360"/>
      </w:pPr>
      <w:r w:rsidDel="00000000" w:rsidR="00000000" w:rsidRPr="00000000">
        <w:rPr>
          <w:rtl w:val="0"/>
        </w:rPr>
        <w:t xml:space="preserve">Sale of inherited property.</w:t>
      </w:r>
    </w:p>
    <w:p w:rsidR="00000000" w:rsidDel="00000000" w:rsidP="00000000" w:rsidRDefault="00000000" w:rsidRPr="00000000" w14:paraId="000028BF">
      <w:pPr>
        <w:numPr>
          <w:ilvl w:val="0"/>
          <w:numId w:val="304"/>
        </w:numPr>
        <w:spacing w:after="0" w:afterAutospacing="0" w:before="0" w:beforeAutospacing="0" w:lineRule="auto"/>
        <w:ind w:left="720" w:hanging="360"/>
      </w:pPr>
      <w:r w:rsidDel="00000000" w:rsidR="00000000" w:rsidRPr="00000000">
        <w:rPr>
          <w:rtl w:val="0"/>
        </w:rPr>
        <w:t xml:space="preserve">Accounting for expenses.</w:t>
      </w:r>
    </w:p>
    <w:p w:rsidR="00000000" w:rsidDel="00000000" w:rsidP="00000000" w:rsidRDefault="00000000" w:rsidRPr="00000000" w14:paraId="000028C0">
      <w:pPr>
        <w:numPr>
          <w:ilvl w:val="0"/>
          <w:numId w:val="304"/>
        </w:numPr>
        <w:spacing w:after="0" w:afterAutospacing="0" w:before="0" w:beforeAutospacing="0" w:lineRule="auto"/>
        <w:ind w:left="720" w:hanging="360"/>
      </w:pPr>
      <w:r w:rsidDel="00000000" w:rsidR="00000000" w:rsidRPr="00000000">
        <w:rPr>
          <w:rtl w:val="0"/>
        </w:rPr>
        <w:t xml:space="preserve">Compensation for exclusive occupation.</w:t>
      </w:r>
    </w:p>
    <w:p w:rsidR="00000000" w:rsidDel="00000000" w:rsidP="00000000" w:rsidRDefault="00000000" w:rsidRPr="00000000" w14:paraId="000028C1">
      <w:pPr>
        <w:numPr>
          <w:ilvl w:val="0"/>
          <w:numId w:val="304"/>
        </w:numPr>
        <w:spacing w:after="0" w:afterAutospacing="0" w:before="0" w:beforeAutospacing="0" w:lineRule="auto"/>
        <w:ind w:left="720" w:hanging="360"/>
      </w:pPr>
      <w:r w:rsidDel="00000000" w:rsidR="00000000" w:rsidRPr="00000000">
        <w:rPr>
          <w:rtl w:val="0"/>
        </w:rPr>
        <w:t xml:space="preserve">Payment arrangements.</w:t>
      </w:r>
    </w:p>
    <w:p w:rsidR="00000000" w:rsidDel="00000000" w:rsidP="00000000" w:rsidRDefault="00000000" w:rsidRPr="00000000" w14:paraId="000028C2">
      <w:pPr>
        <w:numPr>
          <w:ilvl w:val="0"/>
          <w:numId w:val="304"/>
        </w:numPr>
        <w:spacing w:after="0" w:afterAutospacing="0" w:before="0" w:beforeAutospacing="0" w:lineRule="auto"/>
        <w:ind w:left="720" w:hanging="360"/>
      </w:pPr>
      <w:r w:rsidDel="00000000" w:rsidR="00000000" w:rsidRPr="00000000">
        <w:rPr>
          <w:rtl w:val="0"/>
        </w:rPr>
        <w:t xml:space="preserve">Administration of estate property.</w:t>
      </w:r>
    </w:p>
    <w:p w:rsidR="00000000" w:rsidDel="00000000" w:rsidP="00000000" w:rsidRDefault="00000000" w:rsidRPr="00000000" w14:paraId="000028C3">
      <w:pPr>
        <w:numPr>
          <w:ilvl w:val="0"/>
          <w:numId w:val="304"/>
        </w:numPr>
        <w:spacing w:after="240" w:before="0" w:beforeAutospacing="0" w:lineRule="auto"/>
        <w:ind w:left="720" w:hanging="360"/>
      </w:pPr>
      <w:r w:rsidDel="00000000" w:rsidR="00000000" w:rsidRPr="00000000">
        <w:rPr>
          <w:rtl w:val="0"/>
        </w:rPr>
        <w:t xml:space="preserve">Certain disputes concerning inheritance shares.</w:t>
      </w:r>
    </w:p>
    <w:p w:rsidR="00000000" w:rsidDel="00000000" w:rsidP="00000000" w:rsidRDefault="00000000" w:rsidRPr="00000000" w14:paraId="000028C4">
      <w:pPr>
        <w:pStyle w:val="Heading3"/>
        <w:keepNext w:val="0"/>
        <w:keepLines w:val="0"/>
        <w:spacing w:before="280" w:lineRule="auto"/>
        <w:rPr>
          <w:b w:val="1"/>
          <w:bCs w:val="1"/>
          <w:color w:val="000000"/>
          <w:sz w:val="26"/>
          <w:szCs w:val="26"/>
        </w:rPr>
      </w:pPr>
      <w:bookmarkStart w:colFirst="0" w:colLast="0" w:name="_nllqfn1gltre" w:id="4274"/>
      <w:bookmarkEnd w:id="4274"/>
      <w:r w:rsidDel="00000000" w:rsidR="00000000" w:rsidRPr="00000000">
        <w:rPr>
          <w:b w:val="1"/>
          <w:bCs w:val="1"/>
          <w:color w:val="000000"/>
          <w:sz w:val="26"/>
          <w:szCs w:val="26"/>
          <w:rtl w:val="0"/>
        </w:rPr>
        <w:t xml:space="preserve">Negotiation</w:t>
      </w:r>
    </w:p>
    <w:p w:rsidR="00000000" w:rsidDel="00000000" w:rsidP="00000000" w:rsidRDefault="00000000" w:rsidRPr="00000000" w14:paraId="000028C5">
      <w:pPr>
        <w:spacing w:after="240" w:before="240" w:lineRule="auto"/>
        <w:rPr/>
      </w:pPr>
      <w:r w:rsidDel="00000000" w:rsidR="00000000" w:rsidRPr="00000000">
        <w:rPr>
          <w:rtl w:val="0"/>
        </w:rPr>
        <w:t xml:space="preserve">The parties seek an agreed resolution.</w:t>
      </w:r>
    </w:p>
    <w:p w:rsidR="00000000" w:rsidDel="00000000" w:rsidP="00000000" w:rsidRDefault="00000000" w:rsidRPr="00000000" w14:paraId="000028C6">
      <w:pPr>
        <w:pStyle w:val="Heading3"/>
        <w:keepNext w:val="0"/>
        <w:keepLines w:val="0"/>
        <w:spacing w:before="280" w:lineRule="auto"/>
        <w:rPr>
          <w:b w:val="1"/>
          <w:bCs w:val="1"/>
          <w:color w:val="000000"/>
          <w:sz w:val="26"/>
          <w:szCs w:val="26"/>
        </w:rPr>
      </w:pPr>
      <w:bookmarkStart w:colFirst="0" w:colLast="0" w:name="_rsdohdsdx1cz" w:id="4275"/>
      <w:bookmarkEnd w:id="4275"/>
      <w:r w:rsidDel="00000000" w:rsidR="00000000" w:rsidRPr="00000000">
        <w:rPr>
          <w:b w:val="1"/>
          <w:bCs w:val="1"/>
          <w:color w:val="000000"/>
          <w:sz w:val="26"/>
          <w:szCs w:val="26"/>
          <w:rtl w:val="0"/>
        </w:rPr>
        <w:t xml:space="preserve">Mediation</w:t>
      </w:r>
    </w:p>
    <w:p w:rsidR="00000000" w:rsidDel="00000000" w:rsidP="00000000" w:rsidRDefault="00000000" w:rsidRPr="00000000" w14:paraId="000028C7">
      <w:pPr>
        <w:spacing w:after="240" w:before="240" w:lineRule="auto"/>
        <w:rPr/>
      </w:pPr>
      <w:r w:rsidDel="00000000" w:rsidR="00000000" w:rsidRPr="00000000">
        <w:rPr>
          <w:rtl w:val="0"/>
        </w:rPr>
        <w:t xml:space="preserve">An impartial mediator facilitates discussions.</w:t>
      </w:r>
    </w:p>
    <w:p w:rsidR="00000000" w:rsidDel="00000000" w:rsidP="00000000" w:rsidRDefault="00000000" w:rsidRPr="00000000" w14:paraId="000028C8">
      <w:pPr>
        <w:pStyle w:val="Heading3"/>
        <w:keepNext w:val="0"/>
        <w:keepLines w:val="0"/>
        <w:spacing w:before="280" w:lineRule="auto"/>
        <w:rPr>
          <w:b w:val="1"/>
          <w:bCs w:val="1"/>
          <w:color w:val="000000"/>
          <w:sz w:val="26"/>
          <w:szCs w:val="26"/>
        </w:rPr>
      </w:pPr>
      <w:bookmarkStart w:colFirst="0" w:colLast="0" w:name="_rkbm90ukg5gu" w:id="4276"/>
      <w:bookmarkEnd w:id="4276"/>
      <w:r w:rsidDel="00000000" w:rsidR="00000000" w:rsidRPr="00000000">
        <w:rPr>
          <w:b w:val="1"/>
          <w:bCs w:val="1"/>
          <w:color w:val="000000"/>
          <w:sz w:val="26"/>
          <w:szCs w:val="26"/>
          <w:rtl w:val="0"/>
        </w:rPr>
        <w:t xml:space="preserve">Settlement Agreement</w:t>
      </w:r>
    </w:p>
    <w:p w:rsidR="00000000" w:rsidDel="00000000" w:rsidP="00000000" w:rsidRDefault="00000000" w:rsidRPr="00000000" w14:paraId="000028C9">
      <w:pPr>
        <w:spacing w:after="240" w:before="240" w:lineRule="auto"/>
        <w:rPr/>
      </w:pPr>
      <w:r w:rsidDel="00000000" w:rsidR="00000000" w:rsidRPr="00000000">
        <w:rPr>
          <w:rtl w:val="0"/>
        </w:rPr>
        <w:t xml:space="preserve">Records the agreed obligations.</w:t>
      </w:r>
    </w:p>
    <w:p w:rsidR="00000000" w:rsidDel="00000000" w:rsidP="00000000" w:rsidRDefault="00000000" w:rsidRPr="00000000" w14:paraId="000028CA">
      <w:pPr>
        <w:pStyle w:val="Heading3"/>
        <w:keepNext w:val="0"/>
        <w:keepLines w:val="0"/>
        <w:spacing w:before="280" w:lineRule="auto"/>
        <w:rPr>
          <w:b w:val="1"/>
          <w:bCs w:val="1"/>
          <w:color w:val="000000"/>
          <w:sz w:val="26"/>
          <w:szCs w:val="26"/>
        </w:rPr>
      </w:pPr>
      <w:bookmarkStart w:colFirst="0" w:colLast="0" w:name="_52lxchmowh2" w:id="4277"/>
      <w:bookmarkEnd w:id="4277"/>
      <w:r w:rsidDel="00000000" w:rsidR="00000000" w:rsidRPr="00000000">
        <w:rPr>
          <w:b w:val="1"/>
          <w:bCs w:val="1"/>
          <w:color w:val="000000"/>
          <w:sz w:val="26"/>
          <w:szCs w:val="26"/>
          <w:rtl w:val="0"/>
        </w:rPr>
        <w:t xml:space="preserve">Protected Rights</w:t>
      </w:r>
    </w:p>
    <w:p w:rsidR="00000000" w:rsidDel="00000000" w:rsidP="00000000" w:rsidRDefault="00000000" w:rsidRPr="00000000" w14:paraId="000028CB">
      <w:pPr>
        <w:spacing w:after="240" w:before="240" w:lineRule="auto"/>
        <w:rPr/>
      </w:pPr>
      <w:r w:rsidDel="00000000" w:rsidR="00000000" w:rsidRPr="00000000">
        <w:rPr>
          <w:rtl w:val="0"/>
        </w:rPr>
        <w:t xml:space="preserve">Must be respected.</w:t>
      </w:r>
    </w:p>
    <w:p w:rsidR="00000000" w:rsidDel="00000000" w:rsidP="00000000" w:rsidRDefault="00000000" w:rsidRPr="00000000" w14:paraId="000028CC">
      <w:pPr>
        <w:pStyle w:val="Heading3"/>
        <w:keepNext w:val="0"/>
        <w:keepLines w:val="0"/>
        <w:spacing w:before="280" w:lineRule="auto"/>
        <w:rPr>
          <w:b w:val="1"/>
          <w:bCs w:val="1"/>
          <w:color w:val="000000"/>
          <w:sz w:val="26"/>
          <w:szCs w:val="26"/>
        </w:rPr>
      </w:pPr>
      <w:bookmarkStart w:colFirst="0" w:colLast="0" w:name="_g8pf0ttlta30" w:id="4278"/>
      <w:bookmarkEnd w:id="4278"/>
      <w:r w:rsidDel="00000000" w:rsidR="00000000" w:rsidRPr="00000000">
        <w:rPr>
          <w:b w:val="1"/>
          <w:bCs w:val="1"/>
          <w:color w:val="000000"/>
          <w:sz w:val="26"/>
          <w:szCs w:val="26"/>
          <w:rtl w:val="0"/>
        </w:rPr>
        <w:t xml:space="preserve">Judicial Approval</w:t>
      </w:r>
    </w:p>
    <w:p w:rsidR="00000000" w:rsidDel="00000000" w:rsidP="00000000" w:rsidRDefault="00000000" w:rsidRPr="00000000" w14:paraId="000028CD">
      <w:pPr>
        <w:spacing w:after="240" w:before="240" w:lineRule="auto"/>
        <w:rPr/>
      </w:pPr>
      <w:r w:rsidDel="00000000" w:rsidR="00000000" w:rsidRPr="00000000">
        <w:rPr>
          <w:rtl w:val="0"/>
        </w:rPr>
        <w:t xml:space="preserve">May be necessary in qualifying circumstances.</w:t>
      </w:r>
    </w:p>
    <w:p w:rsidR="00000000" w:rsidDel="00000000" w:rsidP="00000000" w:rsidRDefault="00000000" w:rsidRPr="00000000" w14:paraId="000028CE">
      <w:pPr>
        <w:pStyle w:val="Heading3"/>
        <w:keepNext w:val="0"/>
        <w:keepLines w:val="0"/>
        <w:spacing w:before="280" w:lineRule="auto"/>
        <w:rPr>
          <w:b w:val="1"/>
          <w:bCs w:val="1"/>
          <w:color w:val="000000"/>
          <w:sz w:val="26"/>
          <w:szCs w:val="26"/>
        </w:rPr>
      </w:pPr>
      <w:bookmarkStart w:colFirst="0" w:colLast="0" w:name="_ksnlm9cgo0ia" w:id="4279"/>
      <w:bookmarkEnd w:id="4279"/>
      <w:r w:rsidDel="00000000" w:rsidR="00000000" w:rsidRPr="00000000">
        <w:rPr>
          <w:b w:val="1"/>
          <w:bCs w:val="1"/>
          <w:color w:val="000000"/>
          <w:sz w:val="26"/>
          <w:szCs w:val="26"/>
          <w:rtl w:val="0"/>
        </w:rPr>
        <w:t xml:space="preserve">Tax and Registry Consequences</w:t>
      </w:r>
    </w:p>
    <w:p w:rsidR="00000000" w:rsidDel="00000000" w:rsidP="00000000" w:rsidRDefault="00000000" w:rsidRPr="00000000" w14:paraId="000028CF">
      <w:pPr>
        <w:spacing w:after="240" w:before="240" w:lineRule="auto"/>
        <w:rPr/>
      </w:pPr>
      <w:r w:rsidDel="00000000" w:rsidR="00000000" w:rsidRPr="00000000">
        <w:rPr>
          <w:rtl w:val="0"/>
        </w:rPr>
        <w:t xml:space="preserve">Must be considered.</w:t>
      </w:r>
    </w:p>
    <w:p w:rsidR="00000000" w:rsidDel="00000000" w:rsidP="00000000" w:rsidRDefault="00000000" w:rsidRPr="00000000" w14:paraId="000028D0">
      <w:pPr>
        <w:pStyle w:val="Heading3"/>
        <w:keepNext w:val="0"/>
        <w:keepLines w:val="0"/>
        <w:spacing w:before="280" w:lineRule="auto"/>
        <w:rPr>
          <w:b w:val="1"/>
          <w:bCs w:val="1"/>
          <w:color w:val="000000"/>
          <w:sz w:val="26"/>
          <w:szCs w:val="26"/>
        </w:rPr>
      </w:pPr>
      <w:bookmarkStart w:colFirst="0" w:colLast="0" w:name="_xm1sj16gxkga" w:id="4280"/>
      <w:bookmarkEnd w:id="4280"/>
      <w:r w:rsidDel="00000000" w:rsidR="00000000" w:rsidRPr="00000000">
        <w:rPr>
          <w:b w:val="1"/>
          <w:bCs w:val="1"/>
          <w:color w:val="000000"/>
          <w:sz w:val="26"/>
          <w:szCs w:val="26"/>
          <w:rtl w:val="0"/>
        </w:rPr>
        <w:t xml:space="preserve">Enforcement</w:t>
      </w:r>
    </w:p>
    <w:p w:rsidR="00000000" w:rsidDel="00000000" w:rsidP="00000000" w:rsidRDefault="00000000" w:rsidRPr="00000000" w14:paraId="000028D1">
      <w:pPr>
        <w:spacing w:after="240" w:before="240" w:lineRule="auto"/>
        <w:rPr/>
      </w:pPr>
      <w:r w:rsidDel="00000000" w:rsidR="00000000" w:rsidRPr="00000000">
        <w:rPr>
          <w:rtl w:val="0"/>
        </w:rPr>
        <w:t xml:space="preserve">Depends on the settlement instrument and legal requirements.</w:t>
      </w:r>
    </w:p>
    <w:p w:rsidR="00000000" w:rsidDel="00000000" w:rsidP="00000000" w:rsidRDefault="00000000" w:rsidRPr="00000000" w14:paraId="000028D2">
      <w:pPr>
        <w:spacing w:after="240" w:before="240" w:lineRule="auto"/>
        <w:rPr>
          <w:b w:val="1"/>
          <w:bCs w:val="1"/>
        </w:rPr>
      </w:pPr>
      <w:r w:rsidDel="00000000" w:rsidR="00000000" w:rsidRPr="00000000">
        <w:rPr>
          <w:b w:val="1"/>
          <w:bCs w:val="1"/>
          <w:rtl w:val="0"/>
        </w:rPr>
        <w:t xml:space="preserve">A negotiated settlement should not disregard the rights of legally protected heirs or applicable procedural safeguards.</w:t>
      </w:r>
    </w:p>
    <w:p w:rsidR="00000000" w:rsidDel="00000000" w:rsidP="00000000" w:rsidRDefault="00000000" w:rsidRPr="00000000" w14:paraId="000028D3">
      <w:pPr>
        <w:spacing w:after="240" w:before="240" w:lineRule="auto"/>
        <w:rPr>
          <w:b w:val="1"/>
          <w:bCs w:val="1"/>
        </w:rPr>
      </w:pPr>
      <w:r w:rsidDel="00000000" w:rsidR="00000000" w:rsidRPr="00000000">
        <w:rPr>
          <w:b w:val="1"/>
          <w:bCs w:val="1"/>
          <w:rtl w:val="0"/>
        </w:rPr>
        <w:t xml:space="preserve">[Explore Inheritance Dispute Mediation]</w:t>
      </w:r>
    </w:p>
    <w:p w:rsidR="00000000" w:rsidDel="00000000" w:rsidP="00000000" w:rsidRDefault="00000000" w:rsidRPr="00000000" w14:paraId="00002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5">
      <w:pPr>
        <w:pStyle w:val="Heading1"/>
        <w:keepNext w:val="0"/>
        <w:keepLines w:val="0"/>
        <w:spacing w:before="480" w:lineRule="auto"/>
        <w:rPr>
          <w:b w:val="1"/>
          <w:bCs w:val="1"/>
          <w:sz w:val="46"/>
          <w:szCs w:val="46"/>
        </w:rPr>
      </w:pPr>
      <w:bookmarkStart w:colFirst="0" w:colLast="0" w:name="_qc3o5fy4bqdp" w:id="4281"/>
      <w:bookmarkEnd w:id="4281"/>
      <w:r w:rsidDel="00000000" w:rsidR="00000000" w:rsidRPr="00000000">
        <w:rPr>
          <w:b w:val="1"/>
          <w:bCs w:val="1"/>
          <w:sz w:val="46"/>
          <w:szCs w:val="46"/>
          <w:rtl w:val="0"/>
        </w:rPr>
        <w:t xml:space="preserve">Urgent Measures to Protect Estate Assets</w:t>
      </w:r>
    </w:p>
    <w:p w:rsidR="00000000" w:rsidDel="00000000" w:rsidP="00000000" w:rsidRDefault="00000000" w:rsidRPr="00000000" w14:paraId="000028D6">
      <w:pPr>
        <w:pStyle w:val="Heading2"/>
        <w:keepNext w:val="0"/>
        <w:keepLines w:val="0"/>
        <w:spacing w:after="80" w:lineRule="auto"/>
        <w:rPr>
          <w:b w:val="1"/>
          <w:bCs w:val="1"/>
          <w:sz w:val="34"/>
          <w:szCs w:val="34"/>
        </w:rPr>
      </w:pPr>
      <w:bookmarkStart w:colFirst="0" w:colLast="0" w:name="_qlskhm2ofvcm" w:id="4282"/>
      <w:bookmarkEnd w:id="4282"/>
      <w:r w:rsidDel="00000000" w:rsidR="00000000" w:rsidRPr="00000000">
        <w:rPr>
          <w:b w:val="1"/>
          <w:bCs w:val="1"/>
          <w:sz w:val="34"/>
          <w:szCs w:val="34"/>
          <w:rtl w:val="0"/>
        </w:rPr>
        <w:t xml:space="preserve">When Waiting Could Harm the Inheritance</w:t>
      </w:r>
    </w:p>
    <w:p w:rsidR="00000000" w:rsidDel="00000000" w:rsidP="00000000" w:rsidRDefault="00000000" w:rsidRPr="00000000" w14:paraId="000028D7">
      <w:pPr>
        <w:spacing w:after="240" w:before="240" w:lineRule="auto"/>
        <w:rPr/>
      </w:pPr>
      <w:r w:rsidDel="00000000" w:rsidR="00000000" w:rsidRPr="00000000">
        <w:rPr>
          <w:rtl w:val="0"/>
        </w:rPr>
        <w:t xml:space="preserve">Some inheritance disputes involve a risk that assets will be sold, concealed, transferred, damaged, or otherwise placed beyond recovery.</w:t>
      </w:r>
    </w:p>
    <w:p w:rsidR="00000000" w:rsidDel="00000000" w:rsidP="00000000" w:rsidRDefault="00000000" w:rsidRPr="00000000" w14:paraId="000028D8">
      <w:pPr>
        <w:spacing w:after="240" w:before="240" w:lineRule="auto"/>
        <w:rPr/>
      </w:pPr>
      <w:r w:rsidDel="00000000" w:rsidR="00000000" w:rsidRPr="00000000">
        <w:rPr>
          <w:rtl w:val="0"/>
        </w:rPr>
        <w:t xml:space="preserve">Potential concerns include:</w:t>
      </w:r>
    </w:p>
    <w:p w:rsidR="00000000" w:rsidDel="00000000" w:rsidP="00000000" w:rsidRDefault="00000000" w:rsidRPr="00000000" w14:paraId="000028D9">
      <w:pPr>
        <w:numPr>
          <w:ilvl w:val="0"/>
          <w:numId w:val="451"/>
        </w:numPr>
        <w:spacing w:after="0" w:afterAutospacing="0" w:before="240" w:lineRule="auto"/>
        <w:ind w:left="720" w:hanging="360"/>
      </w:pPr>
      <w:r w:rsidDel="00000000" w:rsidR="00000000" w:rsidRPr="00000000">
        <w:rPr>
          <w:rtl w:val="0"/>
        </w:rPr>
        <w:t xml:space="preserve">Imminent disposal of disputed real estate.</w:t>
      </w:r>
    </w:p>
    <w:p w:rsidR="00000000" w:rsidDel="00000000" w:rsidP="00000000" w:rsidRDefault="00000000" w:rsidRPr="00000000" w14:paraId="000028DA">
      <w:pPr>
        <w:numPr>
          <w:ilvl w:val="0"/>
          <w:numId w:val="451"/>
        </w:numPr>
        <w:spacing w:after="0" w:afterAutospacing="0" w:before="0" w:beforeAutospacing="0" w:lineRule="auto"/>
        <w:ind w:left="720" w:hanging="360"/>
      </w:pPr>
      <w:r w:rsidDel="00000000" w:rsidR="00000000" w:rsidRPr="00000000">
        <w:rPr>
          <w:rtl w:val="0"/>
        </w:rPr>
        <w:t xml:space="preserve">Unexplained estate withdrawals.</w:t>
      </w:r>
    </w:p>
    <w:p w:rsidR="00000000" w:rsidDel="00000000" w:rsidP="00000000" w:rsidRDefault="00000000" w:rsidRPr="00000000" w14:paraId="000028DB">
      <w:pPr>
        <w:numPr>
          <w:ilvl w:val="0"/>
          <w:numId w:val="451"/>
        </w:numPr>
        <w:spacing w:after="0" w:afterAutospacing="0" w:before="0" w:beforeAutospacing="0" w:lineRule="auto"/>
        <w:ind w:left="720" w:hanging="360"/>
      </w:pPr>
      <w:r w:rsidDel="00000000" w:rsidR="00000000" w:rsidRPr="00000000">
        <w:rPr>
          <w:rtl w:val="0"/>
        </w:rPr>
        <w:t xml:space="preserve">Destruction of relevant documents.</w:t>
      </w:r>
    </w:p>
    <w:p w:rsidR="00000000" w:rsidDel="00000000" w:rsidP="00000000" w:rsidRDefault="00000000" w:rsidRPr="00000000" w14:paraId="000028DC">
      <w:pPr>
        <w:numPr>
          <w:ilvl w:val="0"/>
          <w:numId w:val="451"/>
        </w:numPr>
        <w:spacing w:after="0" w:afterAutospacing="0" w:before="0" w:beforeAutospacing="0" w:lineRule="auto"/>
        <w:ind w:left="720" w:hanging="360"/>
      </w:pPr>
      <w:r w:rsidDel="00000000" w:rsidR="00000000" w:rsidRPr="00000000">
        <w:rPr>
          <w:rtl w:val="0"/>
        </w:rPr>
        <w:t xml:space="preserve">Unauthorized asset transfers.</w:t>
      </w:r>
    </w:p>
    <w:p w:rsidR="00000000" w:rsidDel="00000000" w:rsidP="00000000" w:rsidRDefault="00000000" w:rsidRPr="00000000" w14:paraId="000028DD">
      <w:pPr>
        <w:numPr>
          <w:ilvl w:val="0"/>
          <w:numId w:val="451"/>
        </w:numPr>
        <w:spacing w:after="0" w:afterAutospacing="0" w:before="0" w:beforeAutospacing="0" w:lineRule="auto"/>
        <w:ind w:left="720" w:hanging="360"/>
      </w:pPr>
      <w:r w:rsidDel="00000000" w:rsidR="00000000" w:rsidRPr="00000000">
        <w:rPr>
          <w:rtl w:val="0"/>
        </w:rPr>
        <w:t xml:space="preserve">Deterioration of property.</w:t>
      </w:r>
    </w:p>
    <w:p w:rsidR="00000000" w:rsidDel="00000000" w:rsidP="00000000" w:rsidRDefault="00000000" w:rsidRPr="00000000" w14:paraId="000028DE">
      <w:pPr>
        <w:numPr>
          <w:ilvl w:val="0"/>
          <w:numId w:val="451"/>
        </w:numPr>
        <w:spacing w:after="0" w:afterAutospacing="0" w:before="0" w:beforeAutospacing="0" w:lineRule="auto"/>
        <w:ind w:left="720" w:hanging="360"/>
      </w:pPr>
      <w:r w:rsidDel="00000000" w:rsidR="00000000" w:rsidRPr="00000000">
        <w:rPr>
          <w:rtl w:val="0"/>
        </w:rPr>
        <w:t xml:space="preserve">Interference with estate administration.</w:t>
      </w:r>
    </w:p>
    <w:p w:rsidR="00000000" w:rsidDel="00000000" w:rsidP="00000000" w:rsidRDefault="00000000" w:rsidRPr="00000000" w14:paraId="000028DF">
      <w:pPr>
        <w:numPr>
          <w:ilvl w:val="0"/>
          <w:numId w:val="451"/>
        </w:numPr>
        <w:spacing w:after="240" w:before="0" w:beforeAutospacing="0" w:lineRule="auto"/>
        <w:ind w:left="720" w:hanging="360"/>
      </w:pPr>
      <w:r w:rsidDel="00000000" w:rsidR="00000000" w:rsidRPr="00000000">
        <w:rPr>
          <w:rtl w:val="0"/>
        </w:rPr>
        <w:t xml:space="preserve">Failure to preserve valuable assets.</w:t>
      </w:r>
    </w:p>
    <w:p w:rsidR="00000000" w:rsidDel="00000000" w:rsidP="00000000" w:rsidRDefault="00000000" w:rsidRPr="00000000" w14:paraId="000028E0">
      <w:pPr>
        <w:pStyle w:val="Heading3"/>
        <w:keepNext w:val="0"/>
        <w:keepLines w:val="0"/>
        <w:spacing w:before="280" w:lineRule="auto"/>
        <w:rPr>
          <w:b w:val="1"/>
          <w:bCs w:val="1"/>
          <w:color w:val="000000"/>
          <w:sz w:val="26"/>
          <w:szCs w:val="26"/>
        </w:rPr>
      </w:pPr>
      <w:bookmarkStart w:colFirst="0" w:colLast="0" w:name="_vpxcbbdvz5kt" w:id="4283"/>
      <w:bookmarkEnd w:id="4283"/>
      <w:r w:rsidDel="00000000" w:rsidR="00000000" w:rsidRPr="00000000">
        <w:rPr>
          <w:b w:val="1"/>
          <w:bCs w:val="1"/>
          <w:color w:val="000000"/>
          <w:sz w:val="26"/>
          <w:szCs w:val="26"/>
          <w:rtl w:val="0"/>
        </w:rPr>
        <w:t xml:space="preserve">Urgent Judicial Relief</w:t>
      </w:r>
    </w:p>
    <w:p w:rsidR="00000000" w:rsidDel="00000000" w:rsidP="00000000" w:rsidRDefault="00000000" w:rsidRPr="00000000" w14:paraId="000028E1">
      <w:pPr>
        <w:spacing w:after="240" w:before="240" w:lineRule="auto"/>
        <w:rPr/>
      </w:pPr>
      <w:r w:rsidDel="00000000" w:rsidR="00000000" w:rsidRPr="00000000">
        <w:rPr>
          <w:rtl w:val="0"/>
        </w:rPr>
        <w:t xml:space="preserve">May be available under the applicable legal requirements.</w:t>
      </w:r>
    </w:p>
    <w:p w:rsidR="00000000" w:rsidDel="00000000" w:rsidP="00000000" w:rsidRDefault="00000000" w:rsidRPr="00000000" w14:paraId="000028E2">
      <w:pPr>
        <w:pStyle w:val="Heading3"/>
        <w:keepNext w:val="0"/>
        <w:keepLines w:val="0"/>
        <w:spacing w:before="280" w:lineRule="auto"/>
        <w:rPr>
          <w:b w:val="1"/>
          <w:bCs w:val="1"/>
          <w:color w:val="000000"/>
          <w:sz w:val="26"/>
          <w:szCs w:val="26"/>
        </w:rPr>
      </w:pPr>
      <w:bookmarkStart w:colFirst="0" w:colLast="0" w:name="_h4jnli55guz4" w:id="4284"/>
      <w:bookmarkEnd w:id="4284"/>
      <w:r w:rsidDel="00000000" w:rsidR="00000000" w:rsidRPr="00000000">
        <w:rPr>
          <w:b w:val="1"/>
          <w:bCs w:val="1"/>
          <w:color w:val="000000"/>
          <w:sz w:val="26"/>
          <w:szCs w:val="26"/>
          <w:rtl w:val="0"/>
        </w:rPr>
        <w:t xml:space="preserve">Preservation of Evidence</w:t>
      </w:r>
    </w:p>
    <w:p w:rsidR="00000000" w:rsidDel="00000000" w:rsidP="00000000" w:rsidRDefault="00000000" w:rsidRPr="00000000" w14:paraId="000028E3">
      <w:pPr>
        <w:spacing w:after="240" w:before="240" w:lineRule="auto"/>
        <w:rPr/>
      </w:pPr>
      <w:r w:rsidDel="00000000" w:rsidR="00000000" w:rsidRPr="00000000">
        <w:rPr>
          <w:rtl w:val="0"/>
        </w:rPr>
        <w:t xml:space="preserve">Can be important.</w:t>
      </w:r>
    </w:p>
    <w:p w:rsidR="00000000" w:rsidDel="00000000" w:rsidP="00000000" w:rsidRDefault="00000000" w:rsidRPr="00000000" w14:paraId="000028E4">
      <w:pPr>
        <w:pStyle w:val="Heading3"/>
        <w:keepNext w:val="0"/>
        <w:keepLines w:val="0"/>
        <w:spacing w:before="280" w:lineRule="auto"/>
        <w:rPr>
          <w:b w:val="1"/>
          <w:bCs w:val="1"/>
          <w:color w:val="000000"/>
          <w:sz w:val="26"/>
          <w:szCs w:val="26"/>
        </w:rPr>
      </w:pPr>
      <w:bookmarkStart w:colFirst="0" w:colLast="0" w:name="_r0t4mbtrc8kw" w:id="4285"/>
      <w:bookmarkEnd w:id="4285"/>
      <w:r w:rsidDel="00000000" w:rsidR="00000000" w:rsidRPr="00000000">
        <w:rPr>
          <w:b w:val="1"/>
          <w:bCs w:val="1"/>
          <w:color w:val="000000"/>
          <w:sz w:val="26"/>
          <w:szCs w:val="26"/>
          <w:rtl w:val="0"/>
        </w:rPr>
        <w:t xml:space="preserve">Property Registration Measures</w:t>
      </w:r>
    </w:p>
    <w:p w:rsidR="00000000" w:rsidDel="00000000" w:rsidP="00000000" w:rsidRDefault="00000000" w:rsidRPr="00000000" w14:paraId="000028E5">
      <w:pPr>
        <w:spacing w:after="240" w:before="240" w:lineRule="auto"/>
        <w:rPr/>
      </w:pPr>
      <w:r w:rsidDel="00000000" w:rsidR="00000000" w:rsidRPr="00000000">
        <w:rPr>
          <w:rtl w:val="0"/>
        </w:rPr>
        <w:t xml:space="preserve">May be considered where legally justified.</w:t>
      </w:r>
    </w:p>
    <w:p w:rsidR="00000000" w:rsidDel="00000000" w:rsidP="00000000" w:rsidRDefault="00000000" w:rsidRPr="00000000" w14:paraId="000028E6">
      <w:pPr>
        <w:pStyle w:val="Heading3"/>
        <w:keepNext w:val="0"/>
        <w:keepLines w:val="0"/>
        <w:spacing w:before="280" w:lineRule="auto"/>
        <w:rPr>
          <w:b w:val="1"/>
          <w:bCs w:val="1"/>
          <w:color w:val="000000"/>
          <w:sz w:val="26"/>
          <w:szCs w:val="26"/>
        </w:rPr>
      </w:pPr>
      <w:bookmarkStart w:colFirst="0" w:colLast="0" w:name="_wpqivh4gliw3" w:id="4286"/>
      <w:bookmarkEnd w:id="4286"/>
      <w:r w:rsidDel="00000000" w:rsidR="00000000" w:rsidRPr="00000000">
        <w:rPr>
          <w:b w:val="1"/>
          <w:bCs w:val="1"/>
          <w:color w:val="000000"/>
          <w:sz w:val="26"/>
          <w:szCs w:val="26"/>
          <w:rtl w:val="0"/>
        </w:rPr>
        <w:t xml:space="preserve">Administrator-Related Measures</w:t>
      </w:r>
    </w:p>
    <w:p w:rsidR="00000000" w:rsidDel="00000000" w:rsidP="00000000" w:rsidRDefault="00000000" w:rsidRPr="00000000" w14:paraId="000028E7">
      <w:pPr>
        <w:spacing w:after="240" w:before="240" w:lineRule="auto"/>
        <w:rPr/>
      </w:pPr>
      <w:r w:rsidDel="00000000" w:rsidR="00000000" w:rsidRPr="00000000">
        <w:rPr>
          <w:rtl w:val="0"/>
        </w:rPr>
        <w:t xml:space="preserve">May be available under the relevant probate rules.</w:t>
      </w:r>
    </w:p>
    <w:p w:rsidR="00000000" w:rsidDel="00000000" w:rsidP="00000000" w:rsidRDefault="00000000" w:rsidRPr="00000000" w14:paraId="000028E8">
      <w:pPr>
        <w:pStyle w:val="Heading3"/>
        <w:keepNext w:val="0"/>
        <w:keepLines w:val="0"/>
        <w:spacing w:before="280" w:lineRule="auto"/>
        <w:rPr>
          <w:b w:val="1"/>
          <w:bCs w:val="1"/>
          <w:color w:val="000000"/>
          <w:sz w:val="26"/>
          <w:szCs w:val="26"/>
        </w:rPr>
      </w:pPr>
      <w:bookmarkStart w:colFirst="0" w:colLast="0" w:name="_t645vcqjic5f" w:id="4287"/>
      <w:bookmarkEnd w:id="4287"/>
      <w:r w:rsidDel="00000000" w:rsidR="00000000" w:rsidRPr="00000000">
        <w:rPr>
          <w:b w:val="1"/>
          <w:bCs w:val="1"/>
          <w:color w:val="000000"/>
          <w:sz w:val="26"/>
          <w:szCs w:val="26"/>
          <w:rtl w:val="0"/>
        </w:rPr>
        <w:t xml:space="preserve">Asset Identification</w:t>
      </w:r>
    </w:p>
    <w:p w:rsidR="00000000" w:rsidDel="00000000" w:rsidP="00000000" w:rsidRDefault="00000000" w:rsidRPr="00000000" w14:paraId="000028E9">
      <w:pPr>
        <w:spacing w:after="240" w:before="240" w:lineRule="auto"/>
        <w:rPr/>
      </w:pPr>
      <w:r w:rsidDel="00000000" w:rsidR="00000000" w:rsidRPr="00000000">
        <w:rPr>
          <w:rtl w:val="0"/>
        </w:rPr>
        <w:t xml:space="preserve">Requires lawful investigation.</w:t>
      </w:r>
    </w:p>
    <w:p w:rsidR="00000000" w:rsidDel="00000000" w:rsidP="00000000" w:rsidRDefault="00000000" w:rsidRPr="00000000" w14:paraId="000028EA">
      <w:pPr>
        <w:pStyle w:val="Heading3"/>
        <w:keepNext w:val="0"/>
        <w:keepLines w:val="0"/>
        <w:spacing w:before="280" w:lineRule="auto"/>
        <w:rPr>
          <w:b w:val="1"/>
          <w:bCs w:val="1"/>
          <w:color w:val="000000"/>
          <w:sz w:val="26"/>
          <w:szCs w:val="26"/>
        </w:rPr>
      </w:pPr>
      <w:bookmarkStart w:colFirst="0" w:colLast="0" w:name="_j1d0ld1fkd8v" w:id="4288"/>
      <w:bookmarkEnd w:id="4288"/>
      <w:r w:rsidDel="00000000" w:rsidR="00000000" w:rsidRPr="00000000">
        <w:rPr>
          <w:b w:val="1"/>
          <w:bCs w:val="1"/>
          <w:color w:val="000000"/>
          <w:sz w:val="26"/>
          <w:szCs w:val="26"/>
          <w:rtl w:val="0"/>
        </w:rPr>
        <w:t xml:space="preserve">Judicial Authorization</w:t>
      </w:r>
    </w:p>
    <w:p w:rsidR="00000000" w:rsidDel="00000000" w:rsidP="00000000" w:rsidRDefault="00000000" w:rsidRPr="00000000" w14:paraId="000028EB">
      <w:pPr>
        <w:spacing w:after="240" w:before="240" w:lineRule="auto"/>
        <w:rPr/>
      </w:pPr>
      <w:r w:rsidDel="00000000" w:rsidR="00000000" w:rsidRPr="00000000">
        <w:rPr>
          <w:rtl w:val="0"/>
        </w:rPr>
        <w:t xml:space="preserve">Compulsory measures depend on the competent court.</w:t>
      </w:r>
    </w:p>
    <w:p w:rsidR="00000000" w:rsidDel="00000000" w:rsidP="00000000" w:rsidRDefault="00000000" w:rsidRPr="00000000" w14:paraId="000028EC">
      <w:pPr>
        <w:pStyle w:val="Heading3"/>
        <w:keepNext w:val="0"/>
        <w:keepLines w:val="0"/>
        <w:spacing w:before="280" w:lineRule="auto"/>
        <w:rPr>
          <w:b w:val="1"/>
          <w:bCs w:val="1"/>
          <w:color w:val="000000"/>
          <w:sz w:val="26"/>
          <w:szCs w:val="26"/>
        </w:rPr>
      </w:pPr>
      <w:bookmarkStart w:colFirst="0" w:colLast="0" w:name="_rhjeo6e252m2" w:id="4289"/>
      <w:bookmarkEnd w:id="4289"/>
      <w:r w:rsidDel="00000000" w:rsidR="00000000" w:rsidRPr="00000000">
        <w:rPr>
          <w:b w:val="1"/>
          <w:bCs w:val="1"/>
          <w:color w:val="000000"/>
          <w:sz w:val="26"/>
          <w:szCs w:val="26"/>
          <w:rtl w:val="0"/>
        </w:rPr>
        <w:t xml:space="preserve">Proportionality</w:t>
      </w:r>
    </w:p>
    <w:p w:rsidR="00000000" w:rsidDel="00000000" w:rsidP="00000000" w:rsidRDefault="00000000" w:rsidRPr="00000000" w14:paraId="000028ED">
      <w:pPr>
        <w:spacing w:after="240" w:before="240" w:lineRule="auto"/>
        <w:rPr/>
      </w:pPr>
      <w:r w:rsidDel="00000000" w:rsidR="00000000" w:rsidRPr="00000000">
        <w:rPr>
          <w:rtl w:val="0"/>
        </w:rPr>
        <w:t xml:space="preserve">The requested protection must be legally justified.</w:t>
      </w:r>
    </w:p>
    <w:p w:rsidR="00000000" w:rsidDel="00000000" w:rsidP="00000000" w:rsidRDefault="00000000" w:rsidRPr="00000000" w14:paraId="000028EE">
      <w:pPr>
        <w:spacing w:after="240" w:before="240" w:lineRule="auto"/>
        <w:rPr>
          <w:b w:val="1"/>
          <w:bCs w:val="1"/>
        </w:rPr>
      </w:pPr>
      <w:r w:rsidDel="00000000" w:rsidR="00000000" w:rsidRPr="00000000">
        <w:rPr>
          <w:b w:val="1"/>
          <w:bCs w:val="1"/>
          <w:rtl w:val="0"/>
        </w:rPr>
        <w:t xml:space="preserve">Suspicion alone does not automatically authorize freezing accounts, blocking real estate transactions, or removing an administrator.</w:t>
      </w:r>
    </w:p>
    <w:p w:rsidR="00000000" w:rsidDel="00000000" w:rsidP="00000000" w:rsidRDefault="00000000" w:rsidRPr="00000000" w14:paraId="000028EF">
      <w:pPr>
        <w:spacing w:after="240" w:before="240" w:lineRule="auto"/>
        <w:rPr>
          <w:b w:val="1"/>
          <w:bCs w:val="1"/>
        </w:rPr>
      </w:pPr>
      <w:r w:rsidDel="00000000" w:rsidR="00000000" w:rsidRPr="00000000">
        <w:rPr>
          <w:b w:val="1"/>
          <w:bCs w:val="1"/>
          <w:rtl w:val="0"/>
        </w:rPr>
        <w:t xml:space="preserve">[Discuss Urgent Estate Protection Measures]</w:t>
      </w:r>
    </w:p>
    <w:p w:rsidR="00000000" w:rsidDel="00000000" w:rsidP="00000000" w:rsidRDefault="00000000" w:rsidRPr="00000000" w14:paraId="000028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1">
      <w:pPr>
        <w:pStyle w:val="Heading1"/>
        <w:keepNext w:val="0"/>
        <w:keepLines w:val="0"/>
        <w:spacing w:before="480" w:lineRule="auto"/>
        <w:rPr>
          <w:b w:val="1"/>
          <w:bCs w:val="1"/>
          <w:sz w:val="46"/>
          <w:szCs w:val="46"/>
        </w:rPr>
      </w:pPr>
      <w:bookmarkStart w:colFirst="0" w:colLast="0" w:name="_5mt8vkcllq4t" w:id="4290"/>
      <w:bookmarkEnd w:id="4290"/>
      <w:r w:rsidDel="00000000" w:rsidR="00000000" w:rsidRPr="00000000">
        <w:rPr>
          <w:b w:val="1"/>
          <w:bCs w:val="1"/>
          <w:sz w:val="46"/>
          <w:szCs w:val="46"/>
          <w:rtl w:val="0"/>
        </w:rPr>
        <w:t xml:space="preserve">How Can Hidden Inheritance Assets Be Located?</w:t>
      </w:r>
    </w:p>
    <w:p w:rsidR="00000000" w:rsidDel="00000000" w:rsidP="00000000" w:rsidRDefault="00000000" w:rsidRPr="00000000" w14:paraId="000028F2">
      <w:pPr>
        <w:pStyle w:val="Heading2"/>
        <w:keepNext w:val="0"/>
        <w:keepLines w:val="0"/>
        <w:spacing w:after="80" w:lineRule="auto"/>
        <w:rPr>
          <w:b w:val="1"/>
          <w:bCs w:val="1"/>
          <w:sz w:val="34"/>
          <w:szCs w:val="34"/>
        </w:rPr>
      </w:pPr>
      <w:bookmarkStart w:colFirst="0" w:colLast="0" w:name="_hhhiffs4hx1z" w:id="4291"/>
      <w:bookmarkEnd w:id="4291"/>
      <w:r w:rsidDel="00000000" w:rsidR="00000000" w:rsidRPr="00000000">
        <w:rPr>
          <w:b w:val="1"/>
          <w:bCs w:val="1"/>
          <w:sz w:val="34"/>
          <w:szCs w:val="34"/>
          <w:rtl w:val="0"/>
        </w:rPr>
        <w:t xml:space="preserve">Lawful Asset Identification in Brazilian Probate</w:t>
      </w:r>
    </w:p>
    <w:p w:rsidR="00000000" w:rsidDel="00000000" w:rsidP="00000000" w:rsidRDefault="00000000" w:rsidRPr="00000000" w14:paraId="000028F3">
      <w:pPr>
        <w:spacing w:after="240" w:before="240" w:lineRule="auto"/>
        <w:rPr/>
      </w:pPr>
      <w:r w:rsidDel="00000000" w:rsidR="00000000" w:rsidRPr="00000000">
        <w:rPr>
          <w:rtl w:val="0"/>
        </w:rPr>
        <w:t xml:space="preserve">A dispute may involve uncertainty about the deceased person's property.</w:t>
      </w:r>
    </w:p>
    <w:p w:rsidR="00000000" w:rsidDel="00000000" w:rsidP="00000000" w:rsidRDefault="00000000" w:rsidRPr="00000000" w14:paraId="000028F4">
      <w:pPr>
        <w:spacing w:after="240" w:before="240" w:lineRule="auto"/>
        <w:rPr/>
      </w:pPr>
      <w:r w:rsidDel="00000000" w:rsidR="00000000" w:rsidRPr="00000000">
        <w:rPr>
          <w:rtl w:val="0"/>
        </w:rPr>
        <w:t xml:space="preserve">Potential sources of evidence include:</w:t>
      </w:r>
    </w:p>
    <w:p w:rsidR="00000000" w:rsidDel="00000000" w:rsidP="00000000" w:rsidRDefault="00000000" w:rsidRPr="00000000" w14:paraId="000028F5">
      <w:pPr>
        <w:pStyle w:val="Heading3"/>
        <w:keepNext w:val="0"/>
        <w:keepLines w:val="0"/>
        <w:spacing w:before="280" w:lineRule="auto"/>
        <w:rPr>
          <w:b w:val="1"/>
          <w:bCs w:val="1"/>
          <w:color w:val="000000"/>
          <w:sz w:val="26"/>
          <w:szCs w:val="26"/>
        </w:rPr>
      </w:pPr>
      <w:bookmarkStart w:colFirst="0" w:colLast="0" w:name="_770h0gw1wq4c" w:id="4292"/>
      <w:bookmarkEnd w:id="4292"/>
      <w:r w:rsidDel="00000000" w:rsidR="00000000" w:rsidRPr="00000000">
        <w:rPr>
          <w:b w:val="1"/>
          <w:bCs w:val="1"/>
          <w:color w:val="000000"/>
          <w:sz w:val="26"/>
          <w:szCs w:val="26"/>
          <w:rtl w:val="0"/>
        </w:rPr>
        <w:t xml:space="preserve">Real Estate Registries</w:t>
      </w:r>
    </w:p>
    <w:p w:rsidR="00000000" w:rsidDel="00000000" w:rsidP="00000000" w:rsidRDefault="00000000" w:rsidRPr="00000000" w14:paraId="000028F6">
      <w:pPr>
        <w:spacing w:after="240" w:before="240" w:lineRule="auto"/>
        <w:rPr/>
      </w:pPr>
      <w:r w:rsidDel="00000000" w:rsidR="00000000" w:rsidRPr="00000000">
        <w:rPr>
          <w:rtl w:val="0"/>
        </w:rPr>
        <w:t xml:space="preserve">Official records of registered property interests.</w:t>
      </w:r>
    </w:p>
    <w:p w:rsidR="00000000" w:rsidDel="00000000" w:rsidP="00000000" w:rsidRDefault="00000000" w:rsidRPr="00000000" w14:paraId="000028F7">
      <w:pPr>
        <w:pStyle w:val="Heading3"/>
        <w:keepNext w:val="0"/>
        <w:keepLines w:val="0"/>
        <w:spacing w:before="280" w:lineRule="auto"/>
        <w:rPr>
          <w:b w:val="1"/>
          <w:bCs w:val="1"/>
          <w:color w:val="000000"/>
          <w:sz w:val="26"/>
          <w:szCs w:val="26"/>
        </w:rPr>
      </w:pPr>
      <w:bookmarkStart w:colFirst="0" w:colLast="0" w:name="_38hxuktkad7x" w:id="4293"/>
      <w:bookmarkEnd w:id="4293"/>
      <w:r w:rsidDel="00000000" w:rsidR="00000000" w:rsidRPr="00000000">
        <w:rPr>
          <w:b w:val="1"/>
          <w:bCs w:val="1"/>
          <w:color w:val="000000"/>
          <w:sz w:val="26"/>
          <w:szCs w:val="26"/>
          <w:rtl w:val="0"/>
        </w:rPr>
        <w:t xml:space="preserve">Corporate Registries</w:t>
      </w:r>
    </w:p>
    <w:p w:rsidR="00000000" w:rsidDel="00000000" w:rsidP="00000000" w:rsidRDefault="00000000" w:rsidRPr="00000000" w14:paraId="000028F8">
      <w:pPr>
        <w:spacing w:after="240" w:before="240" w:lineRule="auto"/>
        <w:rPr/>
      </w:pPr>
      <w:r w:rsidDel="00000000" w:rsidR="00000000" w:rsidRPr="00000000">
        <w:rPr>
          <w:rtl w:val="0"/>
        </w:rPr>
        <w:t xml:space="preserve">Company ownership and relevant filings.</w:t>
      </w:r>
    </w:p>
    <w:p w:rsidR="00000000" w:rsidDel="00000000" w:rsidP="00000000" w:rsidRDefault="00000000" w:rsidRPr="00000000" w14:paraId="000028F9">
      <w:pPr>
        <w:pStyle w:val="Heading3"/>
        <w:keepNext w:val="0"/>
        <w:keepLines w:val="0"/>
        <w:spacing w:before="280" w:lineRule="auto"/>
        <w:rPr>
          <w:b w:val="1"/>
          <w:bCs w:val="1"/>
          <w:color w:val="000000"/>
          <w:sz w:val="26"/>
          <w:szCs w:val="26"/>
        </w:rPr>
      </w:pPr>
      <w:bookmarkStart w:colFirst="0" w:colLast="0" w:name="_d3nwg9xjjg3l" w:id="4294"/>
      <w:bookmarkEnd w:id="4294"/>
      <w:r w:rsidDel="00000000" w:rsidR="00000000" w:rsidRPr="00000000">
        <w:rPr>
          <w:b w:val="1"/>
          <w:bCs w:val="1"/>
          <w:color w:val="000000"/>
          <w:sz w:val="26"/>
          <w:szCs w:val="26"/>
          <w:rtl w:val="0"/>
        </w:rPr>
        <w:t xml:space="preserve">Existing Probate Records</w:t>
      </w:r>
    </w:p>
    <w:p w:rsidR="00000000" w:rsidDel="00000000" w:rsidP="00000000" w:rsidRDefault="00000000" w:rsidRPr="00000000" w14:paraId="000028FA">
      <w:pPr>
        <w:spacing w:after="240" w:before="240" w:lineRule="auto"/>
        <w:rPr/>
      </w:pPr>
      <w:r w:rsidDel="00000000" w:rsidR="00000000" w:rsidRPr="00000000">
        <w:rPr>
          <w:rtl w:val="0"/>
        </w:rPr>
        <w:t xml:space="preserve">Previously declared assets.</w:t>
      </w:r>
    </w:p>
    <w:p w:rsidR="00000000" w:rsidDel="00000000" w:rsidP="00000000" w:rsidRDefault="00000000" w:rsidRPr="00000000" w14:paraId="000028FB">
      <w:pPr>
        <w:pStyle w:val="Heading3"/>
        <w:keepNext w:val="0"/>
        <w:keepLines w:val="0"/>
        <w:spacing w:before="280" w:lineRule="auto"/>
        <w:rPr>
          <w:b w:val="1"/>
          <w:bCs w:val="1"/>
          <w:color w:val="000000"/>
          <w:sz w:val="26"/>
          <w:szCs w:val="26"/>
        </w:rPr>
      </w:pPr>
      <w:bookmarkStart w:colFirst="0" w:colLast="0" w:name="_2ff2ifa6h36l" w:id="4295"/>
      <w:bookmarkEnd w:id="4295"/>
      <w:r w:rsidDel="00000000" w:rsidR="00000000" w:rsidRPr="00000000">
        <w:rPr>
          <w:b w:val="1"/>
          <w:bCs w:val="1"/>
          <w:color w:val="000000"/>
          <w:sz w:val="26"/>
          <w:szCs w:val="26"/>
          <w:rtl w:val="0"/>
        </w:rPr>
        <w:t xml:space="preserve">Bank Documents</w:t>
      </w:r>
    </w:p>
    <w:p w:rsidR="00000000" w:rsidDel="00000000" w:rsidP="00000000" w:rsidRDefault="00000000" w:rsidRPr="00000000" w14:paraId="000028FC">
      <w:pPr>
        <w:spacing w:after="240" w:before="240" w:lineRule="auto"/>
        <w:rPr/>
      </w:pPr>
      <w:r w:rsidDel="00000000" w:rsidR="00000000" w:rsidRPr="00000000">
        <w:rPr>
          <w:rtl w:val="0"/>
        </w:rPr>
        <w:t xml:space="preserve">Where lawfully available.</w:t>
      </w:r>
    </w:p>
    <w:p w:rsidR="00000000" w:rsidDel="00000000" w:rsidP="00000000" w:rsidRDefault="00000000" w:rsidRPr="00000000" w14:paraId="000028FD">
      <w:pPr>
        <w:pStyle w:val="Heading3"/>
        <w:keepNext w:val="0"/>
        <w:keepLines w:val="0"/>
        <w:spacing w:before="280" w:lineRule="auto"/>
        <w:rPr>
          <w:b w:val="1"/>
          <w:bCs w:val="1"/>
          <w:color w:val="000000"/>
          <w:sz w:val="26"/>
          <w:szCs w:val="26"/>
        </w:rPr>
      </w:pPr>
      <w:bookmarkStart w:colFirst="0" w:colLast="0" w:name="_823f4aur78xi" w:id="4296"/>
      <w:bookmarkEnd w:id="4296"/>
      <w:r w:rsidDel="00000000" w:rsidR="00000000" w:rsidRPr="00000000">
        <w:rPr>
          <w:b w:val="1"/>
          <w:bCs w:val="1"/>
          <w:color w:val="000000"/>
          <w:sz w:val="26"/>
          <w:szCs w:val="26"/>
          <w:rtl w:val="0"/>
        </w:rPr>
        <w:t xml:space="preserve">Tax Records</w:t>
      </w:r>
    </w:p>
    <w:p w:rsidR="00000000" w:rsidDel="00000000" w:rsidP="00000000" w:rsidRDefault="00000000" w:rsidRPr="00000000" w14:paraId="000028FE">
      <w:pPr>
        <w:spacing w:after="240" w:before="240" w:lineRule="auto"/>
        <w:rPr/>
      </w:pPr>
      <w:r w:rsidDel="00000000" w:rsidR="00000000" w:rsidRPr="00000000">
        <w:rPr>
          <w:rtl w:val="0"/>
        </w:rPr>
        <w:t xml:space="preserve">Subject to confidentiality and judicial authorization.</w:t>
      </w:r>
    </w:p>
    <w:p w:rsidR="00000000" w:rsidDel="00000000" w:rsidP="00000000" w:rsidRDefault="00000000" w:rsidRPr="00000000" w14:paraId="000028FF">
      <w:pPr>
        <w:pStyle w:val="Heading3"/>
        <w:keepNext w:val="0"/>
        <w:keepLines w:val="0"/>
        <w:spacing w:before="280" w:lineRule="auto"/>
        <w:rPr>
          <w:b w:val="1"/>
          <w:bCs w:val="1"/>
          <w:color w:val="000000"/>
          <w:sz w:val="26"/>
          <w:szCs w:val="26"/>
        </w:rPr>
      </w:pPr>
      <w:bookmarkStart w:colFirst="0" w:colLast="0" w:name="_bdsxemjezu6j" w:id="4297"/>
      <w:bookmarkEnd w:id="4297"/>
      <w:r w:rsidDel="00000000" w:rsidR="00000000" w:rsidRPr="00000000">
        <w:rPr>
          <w:b w:val="1"/>
          <w:bCs w:val="1"/>
          <w:color w:val="000000"/>
          <w:sz w:val="26"/>
          <w:szCs w:val="26"/>
          <w:rtl w:val="0"/>
        </w:rPr>
        <w:t xml:space="preserve">Investment Records</w:t>
      </w:r>
    </w:p>
    <w:p w:rsidR="00000000" w:rsidDel="00000000" w:rsidP="00000000" w:rsidRDefault="00000000" w:rsidRPr="00000000" w14:paraId="00002900">
      <w:pPr>
        <w:spacing w:after="240" w:before="240" w:lineRule="auto"/>
        <w:rPr/>
      </w:pPr>
      <w:r w:rsidDel="00000000" w:rsidR="00000000" w:rsidRPr="00000000">
        <w:rPr>
          <w:rtl w:val="0"/>
        </w:rPr>
        <w:t xml:space="preserve">Where legally accessible.</w:t>
      </w:r>
    </w:p>
    <w:p w:rsidR="00000000" w:rsidDel="00000000" w:rsidP="00000000" w:rsidRDefault="00000000" w:rsidRPr="00000000" w14:paraId="00002901">
      <w:pPr>
        <w:pStyle w:val="Heading3"/>
        <w:keepNext w:val="0"/>
        <w:keepLines w:val="0"/>
        <w:spacing w:before="280" w:lineRule="auto"/>
        <w:rPr>
          <w:b w:val="1"/>
          <w:bCs w:val="1"/>
          <w:color w:val="000000"/>
          <w:sz w:val="26"/>
          <w:szCs w:val="26"/>
        </w:rPr>
      </w:pPr>
      <w:bookmarkStart w:colFirst="0" w:colLast="0" w:name="_tvzistn8356c" w:id="4298"/>
      <w:bookmarkEnd w:id="4298"/>
      <w:r w:rsidDel="00000000" w:rsidR="00000000" w:rsidRPr="00000000">
        <w:rPr>
          <w:b w:val="1"/>
          <w:bCs w:val="1"/>
          <w:color w:val="000000"/>
          <w:sz w:val="26"/>
          <w:szCs w:val="26"/>
          <w:rtl w:val="0"/>
        </w:rPr>
        <w:t xml:space="preserve">Property Transactions</w:t>
      </w:r>
    </w:p>
    <w:p w:rsidR="00000000" w:rsidDel="00000000" w:rsidP="00000000" w:rsidRDefault="00000000" w:rsidRPr="00000000" w14:paraId="00002902">
      <w:pPr>
        <w:spacing w:after="240" w:before="240" w:lineRule="auto"/>
        <w:rPr/>
      </w:pPr>
      <w:r w:rsidDel="00000000" w:rsidR="00000000" w:rsidRPr="00000000">
        <w:rPr>
          <w:rtl w:val="0"/>
        </w:rPr>
        <w:t xml:space="preserve">Relevant historical transfers.</w:t>
      </w:r>
    </w:p>
    <w:p w:rsidR="00000000" w:rsidDel="00000000" w:rsidP="00000000" w:rsidRDefault="00000000" w:rsidRPr="00000000" w14:paraId="00002903">
      <w:pPr>
        <w:pStyle w:val="Heading3"/>
        <w:keepNext w:val="0"/>
        <w:keepLines w:val="0"/>
        <w:spacing w:before="280" w:lineRule="auto"/>
        <w:rPr>
          <w:b w:val="1"/>
          <w:bCs w:val="1"/>
          <w:color w:val="000000"/>
          <w:sz w:val="26"/>
          <w:szCs w:val="26"/>
        </w:rPr>
      </w:pPr>
      <w:bookmarkStart w:colFirst="0" w:colLast="0" w:name="_o2lhjc1ahr5b" w:id="4299"/>
      <w:bookmarkEnd w:id="4299"/>
      <w:r w:rsidDel="00000000" w:rsidR="00000000" w:rsidRPr="00000000">
        <w:rPr>
          <w:b w:val="1"/>
          <w:bCs w:val="1"/>
          <w:color w:val="000000"/>
          <w:sz w:val="26"/>
          <w:szCs w:val="26"/>
          <w:rtl w:val="0"/>
        </w:rPr>
        <w:t xml:space="preserve">Rental Agreements</w:t>
      </w:r>
    </w:p>
    <w:p w:rsidR="00000000" w:rsidDel="00000000" w:rsidP="00000000" w:rsidRDefault="00000000" w:rsidRPr="00000000" w14:paraId="00002904">
      <w:pPr>
        <w:spacing w:after="240" w:before="240" w:lineRule="auto"/>
        <w:rPr/>
      </w:pPr>
      <w:r w:rsidDel="00000000" w:rsidR="00000000" w:rsidRPr="00000000">
        <w:rPr>
          <w:rtl w:val="0"/>
        </w:rPr>
        <w:t xml:space="preserve">Evidence of income-producing property.</w:t>
      </w:r>
    </w:p>
    <w:p w:rsidR="00000000" w:rsidDel="00000000" w:rsidP="00000000" w:rsidRDefault="00000000" w:rsidRPr="00000000" w14:paraId="00002905">
      <w:pPr>
        <w:pStyle w:val="Heading3"/>
        <w:keepNext w:val="0"/>
        <w:keepLines w:val="0"/>
        <w:spacing w:before="280" w:lineRule="auto"/>
        <w:rPr>
          <w:b w:val="1"/>
          <w:bCs w:val="1"/>
          <w:color w:val="000000"/>
          <w:sz w:val="26"/>
          <w:szCs w:val="26"/>
        </w:rPr>
      </w:pPr>
      <w:bookmarkStart w:colFirst="0" w:colLast="0" w:name="_u50spwlbzr98" w:id="4300"/>
      <w:bookmarkEnd w:id="4300"/>
      <w:r w:rsidDel="00000000" w:rsidR="00000000" w:rsidRPr="00000000">
        <w:rPr>
          <w:b w:val="1"/>
          <w:bCs w:val="1"/>
          <w:color w:val="000000"/>
          <w:sz w:val="26"/>
          <w:szCs w:val="26"/>
          <w:rtl w:val="0"/>
        </w:rPr>
        <w:t xml:space="preserve">Judicial Information Systems</w:t>
      </w:r>
    </w:p>
    <w:p w:rsidR="00000000" w:rsidDel="00000000" w:rsidP="00000000" w:rsidRDefault="00000000" w:rsidRPr="00000000" w14:paraId="00002906">
      <w:pPr>
        <w:spacing w:after="240" w:before="240" w:lineRule="auto"/>
        <w:rPr/>
      </w:pPr>
      <w:r w:rsidDel="00000000" w:rsidR="00000000" w:rsidRPr="00000000">
        <w:rPr>
          <w:rtl w:val="0"/>
        </w:rPr>
        <w:t xml:space="preserve">May be used by courts under applicable legal conditions.</w:t>
      </w:r>
    </w:p>
    <w:p w:rsidR="00000000" w:rsidDel="00000000" w:rsidP="00000000" w:rsidRDefault="00000000" w:rsidRPr="00000000" w14:paraId="00002907">
      <w:pPr>
        <w:pStyle w:val="Heading3"/>
        <w:keepNext w:val="0"/>
        <w:keepLines w:val="0"/>
        <w:spacing w:before="280" w:lineRule="auto"/>
        <w:rPr>
          <w:b w:val="1"/>
          <w:bCs w:val="1"/>
          <w:color w:val="000000"/>
          <w:sz w:val="26"/>
          <w:szCs w:val="26"/>
        </w:rPr>
      </w:pPr>
      <w:bookmarkStart w:colFirst="0" w:colLast="0" w:name="_l74z2dcu76m5" w:id="4301"/>
      <w:bookmarkEnd w:id="4301"/>
      <w:r w:rsidDel="00000000" w:rsidR="00000000" w:rsidRPr="00000000">
        <w:rPr>
          <w:b w:val="1"/>
          <w:bCs w:val="1"/>
          <w:color w:val="000000"/>
          <w:sz w:val="26"/>
          <w:szCs w:val="26"/>
          <w:rtl w:val="0"/>
        </w:rPr>
        <w:t xml:space="preserve">Accounting Expertise</w:t>
      </w:r>
    </w:p>
    <w:p w:rsidR="00000000" w:rsidDel="00000000" w:rsidP="00000000" w:rsidRDefault="00000000" w:rsidRPr="00000000" w14:paraId="00002908">
      <w:pPr>
        <w:spacing w:after="240" w:before="240" w:lineRule="auto"/>
        <w:rPr/>
      </w:pPr>
      <w:r w:rsidDel="00000000" w:rsidR="00000000" w:rsidRPr="00000000">
        <w:rPr>
          <w:rtl w:val="0"/>
        </w:rPr>
        <w:t xml:space="preserve">May assist in complex cases.</w:t>
      </w:r>
    </w:p>
    <w:p w:rsidR="00000000" w:rsidDel="00000000" w:rsidP="00000000" w:rsidRDefault="00000000" w:rsidRPr="00000000" w14:paraId="00002909">
      <w:pPr>
        <w:spacing w:after="240" w:before="240" w:lineRule="auto"/>
        <w:rPr>
          <w:b w:val="1"/>
          <w:bCs w:val="1"/>
        </w:rPr>
      </w:pPr>
      <w:r w:rsidDel="00000000" w:rsidR="00000000" w:rsidRPr="00000000">
        <w:rPr>
          <w:b w:val="1"/>
          <w:bCs w:val="1"/>
          <w:rtl w:val="0"/>
        </w:rPr>
        <w:t xml:space="preserve">Private lawyers do not have unrestricted access to confidential banking or tax records. Judicial authorization may be required.</w:t>
      </w:r>
    </w:p>
    <w:p w:rsidR="00000000" w:rsidDel="00000000" w:rsidP="00000000" w:rsidRDefault="00000000" w:rsidRPr="00000000" w14:paraId="0000290A">
      <w:pPr>
        <w:spacing w:after="240" w:before="240" w:lineRule="auto"/>
        <w:rPr>
          <w:b w:val="1"/>
          <w:bCs w:val="1"/>
        </w:rPr>
      </w:pPr>
      <w:r w:rsidDel="00000000" w:rsidR="00000000" w:rsidRPr="00000000">
        <w:rPr>
          <w:b w:val="1"/>
          <w:bCs w:val="1"/>
          <w:rtl w:val="0"/>
        </w:rPr>
        <w:t xml:space="preserve">[Request an Estate Asset Investigation Assessment]</w:t>
      </w:r>
    </w:p>
    <w:p w:rsidR="00000000" w:rsidDel="00000000" w:rsidP="00000000" w:rsidRDefault="00000000" w:rsidRPr="00000000" w14:paraId="000029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C">
      <w:pPr>
        <w:pStyle w:val="Heading1"/>
        <w:keepNext w:val="0"/>
        <w:keepLines w:val="0"/>
        <w:spacing w:before="480" w:lineRule="auto"/>
        <w:rPr>
          <w:b w:val="1"/>
          <w:bCs w:val="1"/>
          <w:sz w:val="46"/>
          <w:szCs w:val="46"/>
        </w:rPr>
      </w:pPr>
      <w:bookmarkStart w:colFirst="0" w:colLast="0" w:name="_bexd4twd7m4o" w:id="4302"/>
      <w:bookmarkEnd w:id="4302"/>
      <w:r w:rsidDel="00000000" w:rsidR="00000000" w:rsidRPr="00000000">
        <w:rPr>
          <w:b w:val="1"/>
          <w:bCs w:val="1"/>
          <w:sz w:val="46"/>
          <w:szCs w:val="46"/>
          <w:rtl w:val="0"/>
        </w:rPr>
        <w:t xml:space="preserve">Can You Replace an Estate Administrator?</w:t>
      </w:r>
    </w:p>
    <w:p w:rsidR="00000000" w:rsidDel="00000000" w:rsidP="00000000" w:rsidRDefault="00000000" w:rsidRPr="00000000" w14:paraId="0000290D">
      <w:pPr>
        <w:pStyle w:val="Heading2"/>
        <w:keepNext w:val="0"/>
        <w:keepLines w:val="0"/>
        <w:spacing w:after="80" w:lineRule="auto"/>
        <w:rPr>
          <w:b w:val="1"/>
          <w:bCs w:val="1"/>
          <w:sz w:val="34"/>
          <w:szCs w:val="34"/>
        </w:rPr>
      </w:pPr>
      <w:bookmarkStart w:colFirst="0" w:colLast="0" w:name="_b8y746c7po6p" w:id="4303"/>
      <w:bookmarkEnd w:id="4303"/>
      <w:r w:rsidDel="00000000" w:rsidR="00000000" w:rsidRPr="00000000">
        <w:rPr>
          <w:b w:val="1"/>
          <w:bCs w:val="1"/>
          <w:sz w:val="34"/>
          <w:szCs w:val="34"/>
          <w:rtl w:val="0"/>
        </w:rPr>
        <w:t xml:space="preserve">Removal of the Inventariante</w:t>
      </w:r>
    </w:p>
    <w:p w:rsidR="00000000" w:rsidDel="00000000" w:rsidP="00000000" w:rsidRDefault="00000000" w:rsidRPr="00000000" w14:paraId="0000290E">
      <w:pPr>
        <w:spacing w:after="240" w:before="240" w:lineRule="auto"/>
        <w:rPr/>
      </w:pPr>
      <w:r w:rsidDel="00000000" w:rsidR="00000000" w:rsidRPr="00000000">
        <w:rPr>
          <w:rtl w:val="0"/>
        </w:rPr>
        <w:t xml:space="preserve">Brazilian procedural law establishes grounds and procedures for removing an estate administrator.</w:t>
      </w:r>
    </w:p>
    <w:p w:rsidR="00000000" w:rsidDel="00000000" w:rsidP="00000000" w:rsidRDefault="00000000" w:rsidRPr="00000000" w14:paraId="0000290F">
      <w:pPr>
        <w:spacing w:after="240" w:before="240" w:lineRule="auto"/>
        <w:rPr/>
      </w:pPr>
      <w:r w:rsidDel="00000000" w:rsidR="00000000" w:rsidRPr="00000000">
        <w:rPr>
          <w:rtl w:val="0"/>
        </w:rPr>
        <w:t xml:space="preserve">Potential concerns include:</w:t>
      </w:r>
    </w:p>
    <w:p w:rsidR="00000000" w:rsidDel="00000000" w:rsidP="00000000" w:rsidRDefault="00000000" w:rsidRPr="00000000" w14:paraId="00002910">
      <w:pPr>
        <w:numPr>
          <w:ilvl w:val="0"/>
          <w:numId w:val="171"/>
        </w:numPr>
        <w:spacing w:after="0" w:afterAutospacing="0" w:before="240" w:lineRule="auto"/>
        <w:ind w:left="720" w:hanging="360"/>
      </w:pPr>
      <w:r w:rsidDel="00000000" w:rsidR="00000000" w:rsidRPr="00000000">
        <w:rPr>
          <w:rtl w:val="0"/>
        </w:rPr>
        <w:t xml:space="preserve">Failure to perform statutory duties.</w:t>
      </w:r>
    </w:p>
    <w:p w:rsidR="00000000" w:rsidDel="00000000" w:rsidP="00000000" w:rsidRDefault="00000000" w:rsidRPr="00000000" w14:paraId="00002911">
      <w:pPr>
        <w:numPr>
          <w:ilvl w:val="0"/>
          <w:numId w:val="171"/>
        </w:numPr>
        <w:spacing w:after="0" w:afterAutospacing="0" w:before="0" w:beforeAutospacing="0" w:lineRule="auto"/>
        <w:ind w:left="720" w:hanging="360"/>
      </w:pPr>
      <w:r w:rsidDel="00000000" w:rsidR="00000000" w:rsidRPr="00000000">
        <w:rPr>
          <w:rtl w:val="0"/>
        </w:rPr>
        <w:t xml:space="preserve">Unjustified delays.</w:t>
      </w:r>
    </w:p>
    <w:p w:rsidR="00000000" w:rsidDel="00000000" w:rsidP="00000000" w:rsidRDefault="00000000" w:rsidRPr="00000000" w14:paraId="00002912">
      <w:pPr>
        <w:numPr>
          <w:ilvl w:val="0"/>
          <w:numId w:val="171"/>
        </w:numPr>
        <w:spacing w:after="0" w:afterAutospacing="0" w:before="0" w:beforeAutospacing="0" w:lineRule="auto"/>
        <w:ind w:left="720" w:hanging="360"/>
      </w:pPr>
      <w:r w:rsidDel="00000000" w:rsidR="00000000" w:rsidRPr="00000000">
        <w:rPr>
          <w:rtl w:val="0"/>
        </w:rPr>
        <w:t xml:space="preserve">Failure to defend or preserve estate interests.</w:t>
      </w:r>
    </w:p>
    <w:p w:rsidR="00000000" w:rsidDel="00000000" w:rsidP="00000000" w:rsidRDefault="00000000" w:rsidRPr="00000000" w14:paraId="00002913">
      <w:pPr>
        <w:numPr>
          <w:ilvl w:val="0"/>
          <w:numId w:val="171"/>
        </w:numPr>
        <w:spacing w:after="0" w:afterAutospacing="0" w:before="0" w:beforeAutospacing="0" w:lineRule="auto"/>
        <w:ind w:left="720" w:hanging="360"/>
      </w:pPr>
      <w:r w:rsidDel="00000000" w:rsidR="00000000" w:rsidRPr="00000000">
        <w:rPr>
          <w:rtl w:val="0"/>
        </w:rPr>
        <w:t xml:space="preserve">Failure to provide required accounts.</w:t>
      </w:r>
    </w:p>
    <w:p w:rsidR="00000000" w:rsidDel="00000000" w:rsidP="00000000" w:rsidRDefault="00000000" w:rsidRPr="00000000" w14:paraId="00002914">
      <w:pPr>
        <w:numPr>
          <w:ilvl w:val="0"/>
          <w:numId w:val="171"/>
        </w:numPr>
        <w:spacing w:after="0" w:afterAutospacing="0" w:before="0" w:beforeAutospacing="0" w:lineRule="auto"/>
        <w:ind w:left="720" w:hanging="360"/>
      </w:pPr>
      <w:r w:rsidDel="00000000" w:rsidR="00000000" w:rsidRPr="00000000">
        <w:rPr>
          <w:rtl w:val="0"/>
        </w:rPr>
        <w:t xml:space="preserve">Concealment or diversion of assets.</w:t>
      </w:r>
    </w:p>
    <w:p w:rsidR="00000000" w:rsidDel="00000000" w:rsidP="00000000" w:rsidRDefault="00000000" w:rsidRPr="00000000" w14:paraId="00002915">
      <w:pPr>
        <w:numPr>
          <w:ilvl w:val="0"/>
          <w:numId w:val="171"/>
        </w:numPr>
        <w:spacing w:after="240" w:before="0" w:beforeAutospacing="0" w:lineRule="auto"/>
        <w:ind w:left="720" w:hanging="360"/>
      </w:pPr>
      <w:r w:rsidDel="00000000" w:rsidR="00000000" w:rsidRPr="00000000">
        <w:rPr>
          <w:rtl w:val="0"/>
        </w:rPr>
        <w:t xml:space="preserve">Other qualifying misconduct.</w:t>
      </w:r>
    </w:p>
    <w:p w:rsidR="00000000" w:rsidDel="00000000" w:rsidP="00000000" w:rsidRDefault="00000000" w:rsidRPr="00000000" w14:paraId="00002916">
      <w:pPr>
        <w:pStyle w:val="Heading3"/>
        <w:keepNext w:val="0"/>
        <w:keepLines w:val="0"/>
        <w:spacing w:before="280" w:lineRule="auto"/>
        <w:rPr>
          <w:b w:val="1"/>
          <w:bCs w:val="1"/>
          <w:color w:val="000000"/>
          <w:sz w:val="26"/>
          <w:szCs w:val="26"/>
        </w:rPr>
      </w:pPr>
      <w:bookmarkStart w:colFirst="0" w:colLast="0" w:name="_rz6r9bgepvz" w:id="4304"/>
      <w:bookmarkEnd w:id="4304"/>
      <w:r w:rsidDel="00000000" w:rsidR="00000000" w:rsidRPr="00000000">
        <w:rPr>
          <w:b w:val="1"/>
          <w:bCs w:val="1"/>
          <w:color w:val="000000"/>
          <w:sz w:val="26"/>
          <w:szCs w:val="26"/>
          <w:rtl w:val="0"/>
        </w:rPr>
        <w:t xml:space="preserve">Evidence</w:t>
      </w:r>
    </w:p>
    <w:p w:rsidR="00000000" w:rsidDel="00000000" w:rsidP="00000000" w:rsidRDefault="00000000" w:rsidRPr="00000000" w14:paraId="00002917">
      <w:pPr>
        <w:spacing w:after="240" w:before="240" w:lineRule="auto"/>
        <w:rPr/>
      </w:pPr>
      <w:r w:rsidDel="00000000" w:rsidR="00000000" w:rsidRPr="00000000">
        <w:rPr>
          <w:rtl w:val="0"/>
        </w:rPr>
        <w:t xml:space="preserve">Must support the allegations.</w:t>
      </w:r>
    </w:p>
    <w:p w:rsidR="00000000" w:rsidDel="00000000" w:rsidP="00000000" w:rsidRDefault="00000000" w:rsidRPr="00000000" w14:paraId="00002918">
      <w:pPr>
        <w:pStyle w:val="Heading3"/>
        <w:keepNext w:val="0"/>
        <w:keepLines w:val="0"/>
        <w:spacing w:before="280" w:lineRule="auto"/>
        <w:rPr>
          <w:b w:val="1"/>
          <w:bCs w:val="1"/>
          <w:color w:val="000000"/>
          <w:sz w:val="26"/>
          <w:szCs w:val="26"/>
        </w:rPr>
      </w:pPr>
      <w:bookmarkStart w:colFirst="0" w:colLast="0" w:name="_lz7m7pov85ek" w:id="4305"/>
      <w:bookmarkEnd w:id="4305"/>
      <w:r w:rsidDel="00000000" w:rsidR="00000000" w:rsidRPr="00000000">
        <w:rPr>
          <w:b w:val="1"/>
          <w:bCs w:val="1"/>
          <w:color w:val="000000"/>
          <w:sz w:val="26"/>
          <w:szCs w:val="26"/>
          <w:rtl w:val="0"/>
        </w:rPr>
        <w:t xml:space="preserve">Procedural Rights</w:t>
      </w:r>
    </w:p>
    <w:p w:rsidR="00000000" w:rsidDel="00000000" w:rsidP="00000000" w:rsidRDefault="00000000" w:rsidRPr="00000000" w14:paraId="00002919">
      <w:pPr>
        <w:spacing w:after="240" w:before="240" w:lineRule="auto"/>
        <w:rPr/>
      </w:pPr>
      <w:r w:rsidDel="00000000" w:rsidR="00000000" w:rsidRPr="00000000">
        <w:rPr>
          <w:rtl w:val="0"/>
        </w:rPr>
        <w:t xml:space="preserve">The administrator has the right to respond under applicable rules.</w:t>
      </w:r>
    </w:p>
    <w:p w:rsidR="00000000" w:rsidDel="00000000" w:rsidP="00000000" w:rsidRDefault="00000000" w:rsidRPr="00000000" w14:paraId="0000291A">
      <w:pPr>
        <w:pStyle w:val="Heading3"/>
        <w:keepNext w:val="0"/>
        <w:keepLines w:val="0"/>
        <w:spacing w:before="280" w:lineRule="auto"/>
        <w:rPr>
          <w:b w:val="1"/>
          <w:bCs w:val="1"/>
          <w:color w:val="000000"/>
          <w:sz w:val="26"/>
          <w:szCs w:val="26"/>
        </w:rPr>
      </w:pPr>
      <w:bookmarkStart w:colFirst="0" w:colLast="0" w:name="_wqnchvr74rk9" w:id="4306"/>
      <w:bookmarkEnd w:id="4306"/>
      <w:r w:rsidDel="00000000" w:rsidR="00000000" w:rsidRPr="00000000">
        <w:rPr>
          <w:b w:val="1"/>
          <w:bCs w:val="1"/>
          <w:color w:val="000000"/>
          <w:sz w:val="26"/>
          <w:szCs w:val="26"/>
          <w:rtl w:val="0"/>
        </w:rPr>
        <w:t xml:space="preserve">Court Decision</w:t>
      </w:r>
    </w:p>
    <w:p w:rsidR="00000000" w:rsidDel="00000000" w:rsidP="00000000" w:rsidRDefault="00000000" w:rsidRPr="00000000" w14:paraId="0000291B">
      <w:pPr>
        <w:spacing w:after="240" w:before="240" w:lineRule="auto"/>
        <w:rPr/>
      </w:pPr>
      <w:r w:rsidDel="00000000" w:rsidR="00000000" w:rsidRPr="00000000">
        <w:rPr>
          <w:rtl w:val="0"/>
        </w:rPr>
        <w:t xml:space="preserve">Removal depends on judicial assessment.</w:t>
      </w:r>
    </w:p>
    <w:p w:rsidR="00000000" w:rsidDel="00000000" w:rsidP="00000000" w:rsidRDefault="00000000" w:rsidRPr="00000000" w14:paraId="0000291C">
      <w:pPr>
        <w:pStyle w:val="Heading3"/>
        <w:keepNext w:val="0"/>
        <w:keepLines w:val="0"/>
        <w:spacing w:before="280" w:lineRule="auto"/>
        <w:rPr>
          <w:b w:val="1"/>
          <w:bCs w:val="1"/>
          <w:color w:val="000000"/>
          <w:sz w:val="26"/>
          <w:szCs w:val="26"/>
        </w:rPr>
      </w:pPr>
      <w:bookmarkStart w:colFirst="0" w:colLast="0" w:name="_c9hauhuod9b" w:id="4307"/>
      <w:bookmarkEnd w:id="4307"/>
      <w:r w:rsidDel="00000000" w:rsidR="00000000" w:rsidRPr="00000000">
        <w:rPr>
          <w:b w:val="1"/>
          <w:bCs w:val="1"/>
          <w:color w:val="000000"/>
          <w:sz w:val="26"/>
          <w:szCs w:val="26"/>
          <w:rtl w:val="0"/>
        </w:rPr>
        <w:t xml:space="preserve">Replacement</w:t>
      </w:r>
    </w:p>
    <w:p w:rsidR="00000000" w:rsidDel="00000000" w:rsidP="00000000" w:rsidRDefault="00000000" w:rsidRPr="00000000" w14:paraId="0000291D">
      <w:pPr>
        <w:spacing w:after="240" w:before="240" w:lineRule="auto"/>
        <w:rPr/>
      </w:pPr>
      <w:r w:rsidDel="00000000" w:rsidR="00000000" w:rsidRPr="00000000">
        <w:rPr>
          <w:rtl w:val="0"/>
        </w:rPr>
        <w:t xml:space="preserve">The court appoints a replacement according to the applicable framework.</w:t>
      </w:r>
    </w:p>
    <w:p w:rsidR="00000000" w:rsidDel="00000000" w:rsidP="00000000" w:rsidRDefault="00000000" w:rsidRPr="00000000" w14:paraId="0000291E">
      <w:pPr>
        <w:pStyle w:val="Heading3"/>
        <w:keepNext w:val="0"/>
        <w:keepLines w:val="0"/>
        <w:spacing w:before="280" w:lineRule="auto"/>
        <w:rPr>
          <w:b w:val="1"/>
          <w:bCs w:val="1"/>
          <w:color w:val="000000"/>
          <w:sz w:val="26"/>
          <w:szCs w:val="26"/>
        </w:rPr>
      </w:pPr>
      <w:bookmarkStart w:colFirst="0" w:colLast="0" w:name="_c9aymh2gsybj" w:id="4308"/>
      <w:bookmarkEnd w:id="4308"/>
      <w:r w:rsidDel="00000000" w:rsidR="00000000" w:rsidRPr="00000000">
        <w:rPr>
          <w:b w:val="1"/>
          <w:bCs w:val="1"/>
          <w:color w:val="000000"/>
          <w:sz w:val="26"/>
          <w:szCs w:val="26"/>
          <w:rtl w:val="0"/>
        </w:rPr>
        <w:t xml:space="preserve">Estate Continuity</w:t>
      </w:r>
    </w:p>
    <w:p w:rsidR="00000000" w:rsidDel="00000000" w:rsidP="00000000" w:rsidRDefault="00000000" w:rsidRPr="00000000" w14:paraId="0000291F">
      <w:pPr>
        <w:spacing w:after="240" w:before="240" w:lineRule="auto"/>
        <w:rPr/>
      </w:pPr>
      <w:r w:rsidDel="00000000" w:rsidR="00000000" w:rsidRPr="00000000">
        <w:rPr>
          <w:rtl w:val="0"/>
        </w:rPr>
        <w:t xml:space="preserve">Administration must continue.</w:t>
      </w:r>
    </w:p>
    <w:p w:rsidR="00000000" w:rsidDel="00000000" w:rsidP="00000000" w:rsidRDefault="00000000" w:rsidRPr="00000000" w14:paraId="00002920">
      <w:pPr>
        <w:spacing w:after="240" w:before="240" w:lineRule="auto"/>
        <w:rPr>
          <w:b w:val="1"/>
          <w:bCs w:val="1"/>
        </w:rPr>
      </w:pPr>
      <w:r w:rsidDel="00000000" w:rsidR="00000000" w:rsidRPr="00000000">
        <w:rPr>
          <w:b w:val="1"/>
          <w:bCs w:val="1"/>
          <w:rtl w:val="0"/>
        </w:rPr>
        <w:t xml:space="preserve">Disagreement with an administrator's preferred distribution does not necessarily establish grounds for removal.</w:t>
      </w:r>
    </w:p>
    <w:p w:rsidR="00000000" w:rsidDel="00000000" w:rsidP="00000000" w:rsidRDefault="00000000" w:rsidRPr="00000000" w14:paraId="00002921">
      <w:pPr>
        <w:spacing w:after="240" w:before="240" w:lineRule="auto"/>
        <w:rPr>
          <w:b w:val="1"/>
          <w:bCs w:val="1"/>
        </w:rPr>
      </w:pPr>
      <w:r w:rsidDel="00000000" w:rsidR="00000000" w:rsidRPr="00000000">
        <w:rPr>
          <w:b w:val="1"/>
          <w:bCs w:val="1"/>
          <w:rtl w:val="0"/>
        </w:rPr>
        <w:t xml:space="preserve">[Request an Inventariante Removal Assessment]</w:t>
      </w:r>
    </w:p>
    <w:p w:rsidR="00000000" w:rsidDel="00000000" w:rsidP="00000000" w:rsidRDefault="00000000" w:rsidRPr="00000000" w14:paraId="000029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3">
      <w:pPr>
        <w:pStyle w:val="Heading1"/>
        <w:keepNext w:val="0"/>
        <w:keepLines w:val="0"/>
        <w:spacing w:before="480" w:lineRule="auto"/>
        <w:rPr>
          <w:b w:val="1"/>
          <w:bCs w:val="1"/>
          <w:sz w:val="46"/>
          <w:szCs w:val="46"/>
        </w:rPr>
      </w:pPr>
      <w:bookmarkStart w:colFirst="0" w:colLast="0" w:name="_hqof4v468o55" w:id="4309"/>
      <w:bookmarkEnd w:id="4309"/>
      <w:r w:rsidDel="00000000" w:rsidR="00000000" w:rsidRPr="00000000">
        <w:rPr>
          <w:b w:val="1"/>
          <w:bCs w:val="1"/>
          <w:sz w:val="46"/>
          <w:szCs w:val="46"/>
          <w:rtl w:val="0"/>
        </w:rPr>
        <w:t xml:space="preserve">How Does Inheritance Litigation Work in Brazil?</w:t>
      </w:r>
    </w:p>
    <w:p w:rsidR="00000000" w:rsidDel="00000000" w:rsidP="00000000" w:rsidRDefault="00000000" w:rsidRPr="00000000" w14:paraId="00002924">
      <w:pPr>
        <w:pStyle w:val="Heading2"/>
        <w:keepNext w:val="0"/>
        <w:keepLines w:val="0"/>
        <w:spacing w:after="80" w:lineRule="auto"/>
        <w:rPr>
          <w:b w:val="1"/>
          <w:bCs w:val="1"/>
          <w:sz w:val="34"/>
          <w:szCs w:val="34"/>
        </w:rPr>
      </w:pPr>
      <w:bookmarkStart w:colFirst="0" w:colLast="0" w:name="_fwy2ji3v2pdk" w:id="4310"/>
      <w:bookmarkEnd w:id="4310"/>
      <w:r w:rsidDel="00000000" w:rsidR="00000000" w:rsidRPr="00000000">
        <w:rPr>
          <w:b w:val="1"/>
          <w:bCs w:val="1"/>
          <w:sz w:val="34"/>
          <w:szCs w:val="34"/>
          <w:rtl w:val="0"/>
        </w:rPr>
        <w:t xml:space="preserve">General Process for Contested Estates</w:t>
      </w:r>
    </w:p>
    <w:p w:rsidR="00000000" w:rsidDel="00000000" w:rsidP="00000000" w:rsidRDefault="00000000" w:rsidRPr="00000000" w14:paraId="00002925">
      <w:pPr>
        <w:pStyle w:val="Heading3"/>
        <w:keepNext w:val="0"/>
        <w:keepLines w:val="0"/>
        <w:spacing w:before="280" w:lineRule="auto"/>
        <w:rPr>
          <w:b w:val="1"/>
          <w:bCs w:val="1"/>
          <w:color w:val="000000"/>
          <w:sz w:val="26"/>
          <w:szCs w:val="26"/>
        </w:rPr>
      </w:pPr>
      <w:bookmarkStart w:colFirst="0" w:colLast="0" w:name="_11zhk2yyhwij" w:id="4311"/>
      <w:bookmarkEnd w:id="4311"/>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2926">
      <w:pPr>
        <w:spacing w:after="240" w:before="240" w:lineRule="auto"/>
        <w:rPr/>
      </w:pPr>
      <w:r w:rsidDel="00000000" w:rsidR="00000000" w:rsidRPr="00000000">
        <w:rPr>
          <w:rtl w:val="0"/>
        </w:rPr>
        <w:t xml:space="preserve">Identify the family relationship, estate, dispute, and urgency.</w:t>
      </w:r>
    </w:p>
    <w:p w:rsidR="00000000" w:rsidDel="00000000" w:rsidP="00000000" w:rsidRDefault="00000000" w:rsidRPr="00000000" w14:paraId="00002927">
      <w:pPr>
        <w:pStyle w:val="Heading3"/>
        <w:keepNext w:val="0"/>
        <w:keepLines w:val="0"/>
        <w:spacing w:before="280" w:lineRule="auto"/>
        <w:rPr>
          <w:b w:val="1"/>
          <w:bCs w:val="1"/>
          <w:color w:val="000000"/>
          <w:sz w:val="26"/>
          <w:szCs w:val="26"/>
        </w:rPr>
      </w:pPr>
      <w:bookmarkStart w:colFirst="0" w:colLast="0" w:name="_snfhqq8d1wee" w:id="4312"/>
      <w:bookmarkEnd w:id="4312"/>
      <w:r w:rsidDel="00000000" w:rsidR="00000000" w:rsidRPr="00000000">
        <w:rPr>
          <w:b w:val="1"/>
          <w:bCs w:val="1"/>
          <w:color w:val="000000"/>
          <w:sz w:val="26"/>
          <w:szCs w:val="26"/>
          <w:rtl w:val="0"/>
        </w:rPr>
        <w:t xml:space="preserve">Step 2 — Conflict and Scope Assessment</w:t>
      </w:r>
    </w:p>
    <w:p w:rsidR="00000000" w:rsidDel="00000000" w:rsidP="00000000" w:rsidRDefault="00000000" w:rsidRPr="00000000" w14:paraId="00002928">
      <w:pPr>
        <w:spacing w:after="240" w:before="240" w:lineRule="auto"/>
        <w:rPr/>
      </w:pPr>
      <w:r w:rsidDel="00000000" w:rsidR="00000000" w:rsidRPr="00000000">
        <w:rPr>
          <w:rtl w:val="0"/>
        </w:rPr>
        <w:t xml:space="preserve">Determine whether representation can be accepted.</w:t>
      </w:r>
    </w:p>
    <w:p w:rsidR="00000000" w:rsidDel="00000000" w:rsidP="00000000" w:rsidRDefault="00000000" w:rsidRPr="00000000" w14:paraId="00002929">
      <w:pPr>
        <w:pStyle w:val="Heading3"/>
        <w:keepNext w:val="0"/>
        <w:keepLines w:val="0"/>
        <w:spacing w:before="280" w:lineRule="auto"/>
        <w:rPr>
          <w:b w:val="1"/>
          <w:bCs w:val="1"/>
          <w:color w:val="000000"/>
          <w:sz w:val="26"/>
          <w:szCs w:val="26"/>
        </w:rPr>
      </w:pPr>
      <w:bookmarkStart w:colFirst="0" w:colLast="0" w:name="_fl5a481kbfla" w:id="4313"/>
      <w:bookmarkEnd w:id="4313"/>
      <w:r w:rsidDel="00000000" w:rsidR="00000000" w:rsidRPr="00000000">
        <w:rPr>
          <w:b w:val="1"/>
          <w:bCs w:val="1"/>
          <w:color w:val="000000"/>
          <w:sz w:val="26"/>
          <w:szCs w:val="26"/>
          <w:rtl w:val="0"/>
        </w:rPr>
        <w:t xml:space="preserve">Step 3 — Succession Law Analysis</w:t>
      </w:r>
    </w:p>
    <w:p w:rsidR="00000000" w:rsidDel="00000000" w:rsidP="00000000" w:rsidRDefault="00000000" w:rsidRPr="00000000" w14:paraId="0000292A">
      <w:pPr>
        <w:spacing w:after="240" w:before="240" w:lineRule="auto"/>
        <w:rPr/>
      </w:pPr>
      <w:r w:rsidDel="00000000" w:rsidR="00000000" w:rsidRPr="00000000">
        <w:rPr>
          <w:rtl w:val="0"/>
        </w:rPr>
        <w:t xml:space="preserve">Identify the potentially applicable substantive law.</w:t>
      </w:r>
    </w:p>
    <w:p w:rsidR="00000000" w:rsidDel="00000000" w:rsidP="00000000" w:rsidRDefault="00000000" w:rsidRPr="00000000" w14:paraId="0000292B">
      <w:pPr>
        <w:pStyle w:val="Heading3"/>
        <w:keepNext w:val="0"/>
        <w:keepLines w:val="0"/>
        <w:spacing w:before="280" w:lineRule="auto"/>
        <w:rPr>
          <w:b w:val="1"/>
          <w:bCs w:val="1"/>
          <w:color w:val="000000"/>
          <w:sz w:val="26"/>
          <w:szCs w:val="26"/>
        </w:rPr>
      </w:pPr>
      <w:bookmarkStart w:colFirst="0" w:colLast="0" w:name="_ltcmjlyjpopx" w:id="4314"/>
      <w:bookmarkEnd w:id="4314"/>
      <w:r w:rsidDel="00000000" w:rsidR="00000000" w:rsidRPr="00000000">
        <w:rPr>
          <w:b w:val="1"/>
          <w:bCs w:val="1"/>
          <w:color w:val="000000"/>
          <w:sz w:val="26"/>
          <w:szCs w:val="26"/>
          <w:rtl w:val="0"/>
        </w:rPr>
        <w:t xml:space="preserve">Step 4 — Brazilian Jurisdiction Review</w:t>
      </w:r>
    </w:p>
    <w:p w:rsidR="00000000" w:rsidDel="00000000" w:rsidP="00000000" w:rsidRDefault="00000000" w:rsidRPr="00000000" w14:paraId="0000292C">
      <w:pPr>
        <w:spacing w:after="240" w:before="240" w:lineRule="auto"/>
        <w:rPr/>
      </w:pPr>
      <w:r w:rsidDel="00000000" w:rsidR="00000000" w:rsidRPr="00000000">
        <w:rPr>
          <w:rtl w:val="0"/>
        </w:rPr>
        <w:t xml:space="preserve">Determine the relevant court and proceedings.</w:t>
      </w:r>
    </w:p>
    <w:p w:rsidR="00000000" w:rsidDel="00000000" w:rsidP="00000000" w:rsidRDefault="00000000" w:rsidRPr="00000000" w14:paraId="0000292D">
      <w:pPr>
        <w:pStyle w:val="Heading3"/>
        <w:keepNext w:val="0"/>
        <w:keepLines w:val="0"/>
        <w:spacing w:before="280" w:lineRule="auto"/>
        <w:rPr>
          <w:b w:val="1"/>
          <w:bCs w:val="1"/>
          <w:color w:val="000000"/>
          <w:sz w:val="26"/>
          <w:szCs w:val="26"/>
        </w:rPr>
      </w:pPr>
      <w:bookmarkStart w:colFirst="0" w:colLast="0" w:name="_prntpr75thdm" w:id="4315"/>
      <w:bookmarkEnd w:id="4315"/>
      <w:r w:rsidDel="00000000" w:rsidR="00000000" w:rsidRPr="00000000">
        <w:rPr>
          <w:b w:val="1"/>
          <w:bCs w:val="1"/>
          <w:color w:val="000000"/>
          <w:sz w:val="26"/>
          <w:szCs w:val="26"/>
          <w:rtl w:val="0"/>
        </w:rPr>
        <w:t xml:space="preserve">Step 5 — Document Assessment</w:t>
      </w:r>
    </w:p>
    <w:p w:rsidR="00000000" w:rsidDel="00000000" w:rsidP="00000000" w:rsidRDefault="00000000" w:rsidRPr="00000000" w14:paraId="0000292E">
      <w:pPr>
        <w:spacing w:after="240" w:before="240" w:lineRule="auto"/>
        <w:rPr/>
      </w:pPr>
      <w:r w:rsidDel="00000000" w:rsidR="00000000" w:rsidRPr="00000000">
        <w:rPr>
          <w:rtl w:val="0"/>
        </w:rPr>
        <w:t xml:space="preserve">Review available wills, civil records, property documents, and probate filings.</w:t>
      </w:r>
    </w:p>
    <w:p w:rsidR="00000000" w:rsidDel="00000000" w:rsidP="00000000" w:rsidRDefault="00000000" w:rsidRPr="00000000" w14:paraId="0000292F">
      <w:pPr>
        <w:pStyle w:val="Heading3"/>
        <w:keepNext w:val="0"/>
        <w:keepLines w:val="0"/>
        <w:spacing w:before="280" w:lineRule="auto"/>
        <w:rPr>
          <w:b w:val="1"/>
          <w:bCs w:val="1"/>
          <w:color w:val="000000"/>
          <w:sz w:val="26"/>
          <w:szCs w:val="26"/>
        </w:rPr>
      </w:pPr>
      <w:bookmarkStart w:colFirst="0" w:colLast="0" w:name="_by8gbct5zki8" w:id="4316"/>
      <w:bookmarkEnd w:id="4316"/>
      <w:r w:rsidDel="00000000" w:rsidR="00000000" w:rsidRPr="00000000">
        <w:rPr>
          <w:b w:val="1"/>
          <w:bCs w:val="1"/>
          <w:color w:val="000000"/>
          <w:sz w:val="26"/>
          <w:szCs w:val="26"/>
          <w:rtl w:val="0"/>
        </w:rPr>
        <w:t xml:space="preserve">Step 6 — Heirship and Asset Analysis</w:t>
      </w:r>
    </w:p>
    <w:p w:rsidR="00000000" w:rsidDel="00000000" w:rsidP="00000000" w:rsidRDefault="00000000" w:rsidRPr="00000000" w14:paraId="00002930">
      <w:pPr>
        <w:spacing w:after="240" w:before="240" w:lineRule="auto"/>
        <w:rPr/>
      </w:pPr>
      <w:r w:rsidDel="00000000" w:rsidR="00000000" w:rsidRPr="00000000">
        <w:rPr>
          <w:rtl w:val="0"/>
        </w:rPr>
        <w:t xml:space="preserve">Identify the disputed rights and assets.</w:t>
      </w:r>
    </w:p>
    <w:p w:rsidR="00000000" w:rsidDel="00000000" w:rsidP="00000000" w:rsidRDefault="00000000" w:rsidRPr="00000000" w14:paraId="00002931">
      <w:pPr>
        <w:pStyle w:val="Heading3"/>
        <w:keepNext w:val="0"/>
        <w:keepLines w:val="0"/>
        <w:spacing w:before="280" w:lineRule="auto"/>
        <w:rPr>
          <w:b w:val="1"/>
          <w:bCs w:val="1"/>
          <w:color w:val="000000"/>
          <w:sz w:val="26"/>
          <w:szCs w:val="26"/>
        </w:rPr>
      </w:pPr>
      <w:bookmarkStart w:colFirst="0" w:colLast="0" w:name="_oakhy1qbdoq7" w:id="4317"/>
      <w:bookmarkEnd w:id="4317"/>
      <w:r w:rsidDel="00000000" w:rsidR="00000000" w:rsidRPr="00000000">
        <w:rPr>
          <w:b w:val="1"/>
          <w:bCs w:val="1"/>
          <w:color w:val="000000"/>
          <w:sz w:val="26"/>
          <w:szCs w:val="26"/>
          <w:rtl w:val="0"/>
        </w:rPr>
        <w:t xml:space="preserve">Step 7 — Limitation Periods</w:t>
      </w:r>
    </w:p>
    <w:p w:rsidR="00000000" w:rsidDel="00000000" w:rsidP="00000000" w:rsidRDefault="00000000" w:rsidRPr="00000000" w14:paraId="00002932">
      <w:pPr>
        <w:spacing w:after="240" w:before="240" w:lineRule="auto"/>
        <w:rPr/>
      </w:pPr>
      <w:r w:rsidDel="00000000" w:rsidR="00000000" w:rsidRPr="00000000">
        <w:rPr>
          <w:rtl w:val="0"/>
        </w:rPr>
        <w:t xml:space="preserve">Assess applicable deadlines.</w:t>
      </w:r>
    </w:p>
    <w:p w:rsidR="00000000" w:rsidDel="00000000" w:rsidP="00000000" w:rsidRDefault="00000000" w:rsidRPr="00000000" w14:paraId="00002933">
      <w:pPr>
        <w:pStyle w:val="Heading3"/>
        <w:keepNext w:val="0"/>
        <w:keepLines w:val="0"/>
        <w:spacing w:before="280" w:lineRule="auto"/>
        <w:rPr>
          <w:b w:val="1"/>
          <w:bCs w:val="1"/>
          <w:color w:val="000000"/>
          <w:sz w:val="26"/>
          <w:szCs w:val="26"/>
        </w:rPr>
      </w:pPr>
      <w:bookmarkStart w:colFirst="0" w:colLast="0" w:name="_seqe7qy2u5ta" w:id="4318"/>
      <w:bookmarkEnd w:id="4318"/>
      <w:r w:rsidDel="00000000" w:rsidR="00000000" w:rsidRPr="00000000">
        <w:rPr>
          <w:b w:val="1"/>
          <w:bCs w:val="1"/>
          <w:color w:val="000000"/>
          <w:sz w:val="26"/>
          <w:szCs w:val="26"/>
          <w:rtl w:val="0"/>
        </w:rPr>
        <w:t xml:space="preserve">Step 8 — Urgent Protection</w:t>
      </w:r>
    </w:p>
    <w:p w:rsidR="00000000" w:rsidDel="00000000" w:rsidP="00000000" w:rsidRDefault="00000000" w:rsidRPr="00000000" w14:paraId="00002934">
      <w:pPr>
        <w:spacing w:after="240" w:before="240" w:lineRule="auto"/>
        <w:rPr/>
      </w:pPr>
      <w:r w:rsidDel="00000000" w:rsidR="00000000" w:rsidRPr="00000000">
        <w:rPr>
          <w:rtl w:val="0"/>
        </w:rPr>
        <w:t xml:space="preserve">Consider legally available measures where necessary.</w:t>
      </w:r>
    </w:p>
    <w:p w:rsidR="00000000" w:rsidDel="00000000" w:rsidP="00000000" w:rsidRDefault="00000000" w:rsidRPr="00000000" w14:paraId="00002935">
      <w:pPr>
        <w:pStyle w:val="Heading3"/>
        <w:keepNext w:val="0"/>
        <w:keepLines w:val="0"/>
        <w:spacing w:before="280" w:lineRule="auto"/>
        <w:rPr>
          <w:b w:val="1"/>
          <w:bCs w:val="1"/>
          <w:color w:val="000000"/>
          <w:sz w:val="26"/>
          <w:szCs w:val="26"/>
        </w:rPr>
      </w:pPr>
      <w:bookmarkStart w:colFirst="0" w:colLast="0" w:name="_5u2rgg3kgtx7" w:id="4319"/>
      <w:bookmarkEnd w:id="4319"/>
      <w:r w:rsidDel="00000000" w:rsidR="00000000" w:rsidRPr="00000000">
        <w:rPr>
          <w:b w:val="1"/>
          <w:bCs w:val="1"/>
          <w:color w:val="000000"/>
          <w:sz w:val="26"/>
          <w:szCs w:val="26"/>
          <w:rtl w:val="0"/>
        </w:rPr>
        <w:t xml:space="preserve">Step 9 — Negotiation Assessment</w:t>
      </w:r>
    </w:p>
    <w:p w:rsidR="00000000" w:rsidDel="00000000" w:rsidP="00000000" w:rsidRDefault="00000000" w:rsidRPr="00000000" w14:paraId="00002936">
      <w:pPr>
        <w:spacing w:after="240" w:before="240" w:lineRule="auto"/>
        <w:rPr/>
      </w:pPr>
      <w:r w:rsidDel="00000000" w:rsidR="00000000" w:rsidRPr="00000000">
        <w:rPr>
          <w:rtl w:val="0"/>
        </w:rPr>
        <w:t xml:space="preserve">Evaluate whether settlement is appropriate.</w:t>
      </w:r>
    </w:p>
    <w:p w:rsidR="00000000" w:rsidDel="00000000" w:rsidP="00000000" w:rsidRDefault="00000000" w:rsidRPr="00000000" w14:paraId="00002937">
      <w:pPr>
        <w:pStyle w:val="Heading3"/>
        <w:keepNext w:val="0"/>
        <w:keepLines w:val="0"/>
        <w:spacing w:before="280" w:lineRule="auto"/>
        <w:rPr>
          <w:b w:val="1"/>
          <w:bCs w:val="1"/>
          <w:color w:val="000000"/>
          <w:sz w:val="26"/>
          <w:szCs w:val="26"/>
        </w:rPr>
      </w:pPr>
      <w:bookmarkStart w:colFirst="0" w:colLast="0" w:name="_wspr84a61ub0" w:id="4320"/>
      <w:bookmarkEnd w:id="4320"/>
      <w:r w:rsidDel="00000000" w:rsidR="00000000" w:rsidRPr="00000000">
        <w:rPr>
          <w:b w:val="1"/>
          <w:bCs w:val="1"/>
          <w:color w:val="000000"/>
          <w:sz w:val="26"/>
          <w:szCs w:val="26"/>
          <w:rtl w:val="0"/>
        </w:rPr>
        <w:t xml:space="preserve">Step 10 — Judicial Filing or Defense</w:t>
      </w:r>
    </w:p>
    <w:p w:rsidR="00000000" w:rsidDel="00000000" w:rsidP="00000000" w:rsidRDefault="00000000" w:rsidRPr="00000000" w14:paraId="00002938">
      <w:pPr>
        <w:spacing w:after="240" w:before="240" w:lineRule="auto"/>
        <w:rPr/>
      </w:pPr>
      <w:r w:rsidDel="00000000" w:rsidR="00000000" w:rsidRPr="00000000">
        <w:rPr>
          <w:rtl w:val="0"/>
        </w:rPr>
        <w:t xml:space="preserve">Prepare the relevant procedural response or claim.</w:t>
      </w:r>
    </w:p>
    <w:p w:rsidR="00000000" w:rsidDel="00000000" w:rsidP="00000000" w:rsidRDefault="00000000" w:rsidRPr="00000000" w14:paraId="00002939">
      <w:pPr>
        <w:pStyle w:val="Heading3"/>
        <w:keepNext w:val="0"/>
        <w:keepLines w:val="0"/>
        <w:spacing w:before="280" w:lineRule="auto"/>
        <w:rPr>
          <w:b w:val="1"/>
          <w:bCs w:val="1"/>
          <w:color w:val="000000"/>
          <w:sz w:val="26"/>
          <w:szCs w:val="26"/>
        </w:rPr>
      </w:pPr>
      <w:bookmarkStart w:colFirst="0" w:colLast="0" w:name="_qxp9h0karg9r" w:id="4321"/>
      <w:bookmarkEnd w:id="4321"/>
      <w:r w:rsidDel="00000000" w:rsidR="00000000" w:rsidRPr="00000000">
        <w:rPr>
          <w:b w:val="1"/>
          <w:bCs w:val="1"/>
          <w:color w:val="000000"/>
          <w:sz w:val="26"/>
          <w:szCs w:val="26"/>
          <w:rtl w:val="0"/>
        </w:rPr>
        <w:t xml:space="preserve">Step 11 — Evidence Production</w:t>
      </w:r>
    </w:p>
    <w:p w:rsidR="00000000" w:rsidDel="00000000" w:rsidP="00000000" w:rsidRDefault="00000000" w:rsidRPr="00000000" w14:paraId="0000293A">
      <w:pPr>
        <w:spacing w:after="240" w:before="240" w:lineRule="auto"/>
        <w:rPr/>
      </w:pPr>
      <w:r w:rsidDel="00000000" w:rsidR="00000000" w:rsidRPr="00000000">
        <w:rPr>
          <w:rtl w:val="0"/>
        </w:rPr>
        <w:t xml:space="preserve">Documentary, witness, accounting, and other evidence may be necessary.</w:t>
      </w:r>
    </w:p>
    <w:p w:rsidR="00000000" w:rsidDel="00000000" w:rsidP="00000000" w:rsidRDefault="00000000" w:rsidRPr="00000000" w14:paraId="0000293B">
      <w:pPr>
        <w:pStyle w:val="Heading3"/>
        <w:keepNext w:val="0"/>
        <w:keepLines w:val="0"/>
        <w:spacing w:before="280" w:lineRule="auto"/>
        <w:rPr>
          <w:b w:val="1"/>
          <w:bCs w:val="1"/>
          <w:color w:val="000000"/>
          <w:sz w:val="26"/>
          <w:szCs w:val="26"/>
        </w:rPr>
      </w:pPr>
      <w:bookmarkStart w:colFirst="0" w:colLast="0" w:name="_g16hqnxyvzx" w:id="4322"/>
      <w:bookmarkEnd w:id="4322"/>
      <w:r w:rsidDel="00000000" w:rsidR="00000000" w:rsidRPr="00000000">
        <w:rPr>
          <w:b w:val="1"/>
          <w:bCs w:val="1"/>
          <w:color w:val="000000"/>
          <w:sz w:val="26"/>
          <w:szCs w:val="26"/>
          <w:rtl w:val="0"/>
        </w:rPr>
        <w:t xml:space="preserve">Step 12 — Judicial Decision</w:t>
      </w:r>
    </w:p>
    <w:p w:rsidR="00000000" w:rsidDel="00000000" w:rsidP="00000000" w:rsidRDefault="00000000" w:rsidRPr="00000000" w14:paraId="0000293C">
      <w:pPr>
        <w:spacing w:after="240" w:before="240" w:lineRule="auto"/>
        <w:rPr/>
      </w:pPr>
      <w:r w:rsidDel="00000000" w:rsidR="00000000" w:rsidRPr="00000000">
        <w:rPr>
          <w:rtl w:val="0"/>
        </w:rPr>
        <w:t xml:space="preserve">The competent court determines the relevant issues.</w:t>
      </w:r>
    </w:p>
    <w:p w:rsidR="00000000" w:rsidDel="00000000" w:rsidP="00000000" w:rsidRDefault="00000000" w:rsidRPr="00000000" w14:paraId="0000293D">
      <w:pPr>
        <w:pStyle w:val="Heading3"/>
        <w:keepNext w:val="0"/>
        <w:keepLines w:val="0"/>
        <w:spacing w:before="280" w:lineRule="auto"/>
        <w:rPr>
          <w:b w:val="1"/>
          <w:bCs w:val="1"/>
          <w:color w:val="000000"/>
          <w:sz w:val="26"/>
          <w:szCs w:val="26"/>
        </w:rPr>
      </w:pPr>
      <w:bookmarkStart w:colFirst="0" w:colLast="0" w:name="_rpm48k4s1vvt" w:id="4323"/>
      <w:bookmarkEnd w:id="4323"/>
      <w:r w:rsidDel="00000000" w:rsidR="00000000" w:rsidRPr="00000000">
        <w:rPr>
          <w:b w:val="1"/>
          <w:bCs w:val="1"/>
          <w:color w:val="000000"/>
          <w:sz w:val="26"/>
          <w:szCs w:val="26"/>
          <w:rtl w:val="0"/>
        </w:rPr>
        <w:t xml:space="preserve">Step 13 — Appeals</w:t>
      </w:r>
    </w:p>
    <w:p w:rsidR="00000000" w:rsidDel="00000000" w:rsidP="00000000" w:rsidRDefault="00000000" w:rsidRPr="00000000" w14:paraId="0000293E">
      <w:pPr>
        <w:spacing w:after="240" w:before="240" w:lineRule="auto"/>
        <w:rPr/>
      </w:pPr>
      <w:r w:rsidDel="00000000" w:rsidR="00000000" w:rsidRPr="00000000">
        <w:rPr>
          <w:rtl w:val="0"/>
        </w:rPr>
        <w:t xml:space="preserve">Applicable remedies may be available.</w:t>
      </w:r>
    </w:p>
    <w:p w:rsidR="00000000" w:rsidDel="00000000" w:rsidP="00000000" w:rsidRDefault="00000000" w:rsidRPr="00000000" w14:paraId="0000293F">
      <w:pPr>
        <w:pStyle w:val="Heading3"/>
        <w:keepNext w:val="0"/>
        <w:keepLines w:val="0"/>
        <w:spacing w:before="280" w:lineRule="auto"/>
        <w:rPr>
          <w:b w:val="1"/>
          <w:bCs w:val="1"/>
          <w:color w:val="000000"/>
          <w:sz w:val="26"/>
          <w:szCs w:val="26"/>
        </w:rPr>
      </w:pPr>
      <w:bookmarkStart w:colFirst="0" w:colLast="0" w:name="_k9ra7rnvu3w2" w:id="4324"/>
      <w:bookmarkEnd w:id="4324"/>
      <w:r w:rsidDel="00000000" w:rsidR="00000000" w:rsidRPr="00000000">
        <w:rPr>
          <w:b w:val="1"/>
          <w:bCs w:val="1"/>
          <w:color w:val="000000"/>
          <w:sz w:val="26"/>
          <w:szCs w:val="26"/>
          <w:rtl w:val="0"/>
        </w:rPr>
        <w:t xml:space="preserve">Step 14 — Partition or Recovery</w:t>
      </w:r>
    </w:p>
    <w:p w:rsidR="00000000" w:rsidDel="00000000" w:rsidP="00000000" w:rsidRDefault="00000000" w:rsidRPr="00000000" w14:paraId="00002940">
      <w:pPr>
        <w:spacing w:after="240" w:before="240" w:lineRule="auto"/>
        <w:rPr/>
      </w:pPr>
      <w:r w:rsidDel="00000000" w:rsidR="00000000" w:rsidRPr="00000000">
        <w:rPr>
          <w:rtl w:val="0"/>
        </w:rPr>
        <w:t xml:space="preserve">Implement the appropriate outcome.</w:t>
      </w:r>
    </w:p>
    <w:p w:rsidR="00000000" w:rsidDel="00000000" w:rsidP="00000000" w:rsidRDefault="00000000" w:rsidRPr="00000000" w14:paraId="00002941">
      <w:pPr>
        <w:pStyle w:val="Heading3"/>
        <w:keepNext w:val="0"/>
        <w:keepLines w:val="0"/>
        <w:spacing w:before="280" w:lineRule="auto"/>
        <w:rPr>
          <w:b w:val="1"/>
          <w:bCs w:val="1"/>
          <w:color w:val="000000"/>
          <w:sz w:val="26"/>
          <w:szCs w:val="26"/>
        </w:rPr>
      </w:pPr>
      <w:bookmarkStart w:colFirst="0" w:colLast="0" w:name="_tub388h17j4p" w:id="4325"/>
      <w:bookmarkEnd w:id="4325"/>
      <w:r w:rsidDel="00000000" w:rsidR="00000000" w:rsidRPr="00000000">
        <w:rPr>
          <w:b w:val="1"/>
          <w:bCs w:val="1"/>
          <w:color w:val="000000"/>
          <w:sz w:val="26"/>
          <w:szCs w:val="26"/>
          <w:rtl w:val="0"/>
        </w:rPr>
        <w:t xml:space="preserve">Step 15 — Registration and Compliance</w:t>
      </w:r>
    </w:p>
    <w:p w:rsidR="00000000" w:rsidDel="00000000" w:rsidP="00000000" w:rsidRDefault="00000000" w:rsidRPr="00000000" w14:paraId="00002942">
      <w:pPr>
        <w:spacing w:after="240" w:before="240" w:lineRule="auto"/>
        <w:rPr/>
      </w:pPr>
      <w:r w:rsidDel="00000000" w:rsidR="00000000" w:rsidRPr="00000000">
        <w:rPr>
          <w:rtl w:val="0"/>
        </w:rPr>
        <w:t xml:space="preserve">Additional property, corporate, tax, or banking steps may be required.</w:t>
      </w:r>
    </w:p>
    <w:p w:rsidR="00000000" w:rsidDel="00000000" w:rsidP="00000000" w:rsidRDefault="00000000" w:rsidRPr="00000000" w14:paraId="00002943">
      <w:pPr>
        <w:spacing w:after="240" w:before="240" w:lineRule="auto"/>
        <w:rPr>
          <w:b w:val="1"/>
          <w:bCs w:val="1"/>
        </w:rPr>
      </w:pPr>
      <w:r w:rsidDel="00000000" w:rsidR="00000000" w:rsidRPr="00000000">
        <w:rPr>
          <w:b w:val="1"/>
          <w:bCs w:val="1"/>
          <w:rtl w:val="0"/>
        </w:rPr>
        <w:t xml:space="preserve">The procedure varies according to the dispute. Some claims require separate proceedings from the main probate case.</w:t>
      </w:r>
    </w:p>
    <w:p w:rsidR="00000000" w:rsidDel="00000000" w:rsidP="00000000" w:rsidRDefault="00000000" w:rsidRPr="00000000" w14:paraId="00002944">
      <w:pPr>
        <w:spacing w:after="240" w:before="240" w:lineRule="auto"/>
        <w:rPr>
          <w:b w:val="1"/>
          <w:bCs w:val="1"/>
        </w:rPr>
      </w:pPr>
      <w:r w:rsidDel="00000000" w:rsidR="00000000" w:rsidRPr="00000000">
        <w:rPr>
          <w:b w:val="1"/>
          <w:bCs w:val="1"/>
          <w:rtl w:val="0"/>
        </w:rPr>
        <w:t xml:space="preserve">[Discuss Your Inheritance Litigation Strategy]</w:t>
      </w:r>
    </w:p>
    <w:p w:rsidR="00000000" w:rsidDel="00000000" w:rsidP="00000000" w:rsidRDefault="00000000" w:rsidRPr="00000000" w14:paraId="000029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46">
      <w:pPr>
        <w:pStyle w:val="Heading1"/>
        <w:keepNext w:val="0"/>
        <w:keepLines w:val="0"/>
        <w:spacing w:before="480" w:lineRule="auto"/>
        <w:rPr>
          <w:b w:val="1"/>
          <w:bCs w:val="1"/>
          <w:sz w:val="46"/>
          <w:szCs w:val="46"/>
        </w:rPr>
      </w:pPr>
      <w:bookmarkStart w:colFirst="0" w:colLast="0" w:name="_19gica55o64s" w:id="4326"/>
      <w:bookmarkEnd w:id="4326"/>
      <w:r w:rsidDel="00000000" w:rsidR="00000000" w:rsidRPr="00000000">
        <w:rPr>
          <w:b w:val="1"/>
          <w:bCs w:val="1"/>
          <w:sz w:val="46"/>
          <w:szCs w:val="46"/>
          <w:rtl w:val="0"/>
        </w:rPr>
        <w:t xml:space="preserve">What Documents Are Needed for an Inheritance Dispute?</w:t>
      </w:r>
    </w:p>
    <w:p w:rsidR="00000000" w:rsidDel="00000000" w:rsidP="00000000" w:rsidRDefault="00000000" w:rsidRPr="00000000" w14:paraId="00002947">
      <w:pPr>
        <w:pStyle w:val="Heading2"/>
        <w:keepNext w:val="0"/>
        <w:keepLines w:val="0"/>
        <w:spacing w:after="80" w:lineRule="auto"/>
        <w:rPr>
          <w:b w:val="1"/>
          <w:bCs w:val="1"/>
          <w:sz w:val="34"/>
          <w:szCs w:val="34"/>
        </w:rPr>
      </w:pPr>
      <w:bookmarkStart w:colFirst="0" w:colLast="0" w:name="_it8m6sbgra3u" w:id="4327"/>
      <w:bookmarkEnd w:id="4327"/>
      <w:r w:rsidDel="00000000" w:rsidR="00000000" w:rsidRPr="00000000">
        <w:rPr>
          <w:b w:val="1"/>
          <w:bCs w:val="1"/>
          <w:sz w:val="34"/>
          <w:szCs w:val="34"/>
          <w:rtl w:val="0"/>
        </w:rPr>
        <w:t xml:space="preserve">Initial Document Checklist</w:t>
      </w:r>
    </w:p>
    <w:p w:rsidR="00000000" w:rsidDel="00000000" w:rsidP="00000000" w:rsidRDefault="00000000" w:rsidRPr="00000000" w14:paraId="00002948">
      <w:pPr>
        <w:pStyle w:val="Heading3"/>
        <w:keepNext w:val="0"/>
        <w:keepLines w:val="0"/>
        <w:spacing w:before="280" w:lineRule="auto"/>
        <w:rPr>
          <w:b w:val="1"/>
          <w:bCs w:val="1"/>
          <w:color w:val="000000"/>
          <w:sz w:val="26"/>
          <w:szCs w:val="26"/>
        </w:rPr>
      </w:pPr>
      <w:bookmarkStart w:colFirst="0" w:colLast="0" w:name="_j945cn9sfupw" w:id="4328"/>
      <w:bookmarkEnd w:id="4328"/>
      <w:r w:rsidDel="00000000" w:rsidR="00000000" w:rsidRPr="00000000">
        <w:rPr>
          <w:b w:val="1"/>
          <w:bCs w:val="1"/>
          <w:color w:val="000000"/>
          <w:sz w:val="26"/>
          <w:szCs w:val="26"/>
          <w:rtl w:val="0"/>
        </w:rPr>
        <w:t xml:space="preserve">Death Certificate</w:t>
      </w:r>
    </w:p>
    <w:p w:rsidR="00000000" w:rsidDel="00000000" w:rsidP="00000000" w:rsidRDefault="00000000" w:rsidRPr="00000000" w14:paraId="00002949">
      <w:pPr>
        <w:spacing w:after="240" w:before="240" w:lineRule="auto"/>
        <w:rPr/>
      </w:pPr>
      <w:r w:rsidDel="00000000" w:rsidR="00000000" w:rsidRPr="00000000">
        <w:rPr>
          <w:rtl w:val="0"/>
        </w:rPr>
        <w:t xml:space="preserve">Brazilian or foreign certificate.</w:t>
      </w:r>
    </w:p>
    <w:p w:rsidR="00000000" w:rsidDel="00000000" w:rsidP="00000000" w:rsidRDefault="00000000" w:rsidRPr="00000000" w14:paraId="0000294A">
      <w:pPr>
        <w:pStyle w:val="Heading3"/>
        <w:keepNext w:val="0"/>
        <w:keepLines w:val="0"/>
        <w:spacing w:before="280" w:lineRule="auto"/>
        <w:rPr>
          <w:b w:val="1"/>
          <w:bCs w:val="1"/>
          <w:color w:val="000000"/>
          <w:sz w:val="26"/>
          <w:szCs w:val="26"/>
        </w:rPr>
      </w:pPr>
      <w:bookmarkStart w:colFirst="0" w:colLast="0" w:name="_c8q6vvrwje0g" w:id="4329"/>
      <w:bookmarkEnd w:id="4329"/>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294B">
      <w:pPr>
        <w:spacing w:after="240" w:before="240" w:lineRule="auto"/>
        <w:rPr/>
      </w:pPr>
      <w:r w:rsidDel="00000000" w:rsidR="00000000" w:rsidRPr="00000000">
        <w:rPr>
          <w:rtl w:val="0"/>
        </w:rPr>
        <w:t xml:space="preserve">Documents establishing the parties' identities.</w:t>
      </w:r>
    </w:p>
    <w:p w:rsidR="00000000" w:rsidDel="00000000" w:rsidP="00000000" w:rsidRDefault="00000000" w:rsidRPr="00000000" w14:paraId="0000294C">
      <w:pPr>
        <w:pStyle w:val="Heading3"/>
        <w:keepNext w:val="0"/>
        <w:keepLines w:val="0"/>
        <w:spacing w:before="280" w:lineRule="auto"/>
        <w:rPr>
          <w:b w:val="1"/>
          <w:bCs w:val="1"/>
          <w:color w:val="000000"/>
          <w:sz w:val="26"/>
          <w:szCs w:val="26"/>
        </w:rPr>
      </w:pPr>
      <w:bookmarkStart w:colFirst="0" w:colLast="0" w:name="_j0j2aog2j553" w:id="4330"/>
      <w:bookmarkEnd w:id="4330"/>
      <w:r w:rsidDel="00000000" w:rsidR="00000000" w:rsidRPr="00000000">
        <w:rPr>
          <w:b w:val="1"/>
          <w:bCs w:val="1"/>
          <w:color w:val="000000"/>
          <w:sz w:val="26"/>
          <w:szCs w:val="26"/>
          <w:rtl w:val="0"/>
        </w:rPr>
        <w:t xml:space="preserve">Birth Certificates</w:t>
      </w:r>
    </w:p>
    <w:p w:rsidR="00000000" w:rsidDel="00000000" w:rsidP="00000000" w:rsidRDefault="00000000" w:rsidRPr="00000000" w14:paraId="0000294D">
      <w:pPr>
        <w:spacing w:after="240" w:before="240" w:lineRule="auto"/>
        <w:rPr/>
      </w:pPr>
      <w:r w:rsidDel="00000000" w:rsidR="00000000" w:rsidRPr="00000000">
        <w:rPr>
          <w:rtl w:val="0"/>
        </w:rPr>
        <w:t xml:space="preserve">Relevant to heirship.</w:t>
      </w:r>
    </w:p>
    <w:p w:rsidR="00000000" w:rsidDel="00000000" w:rsidP="00000000" w:rsidRDefault="00000000" w:rsidRPr="00000000" w14:paraId="0000294E">
      <w:pPr>
        <w:pStyle w:val="Heading3"/>
        <w:keepNext w:val="0"/>
        <w:keepLines w:val="0"/>
        <w:spacing w:before="280" w:lineRule="auto"/>
        <w:rPr>
          <w:b w:val="1"/>
          <w:bCs w:val="1"/>
          <w:color w:val="000000"/>
          <w:sz w:val="26"/>
          <w:szCs w:val="26"/>
        </w:rPr>
      </w:pPr>
      <w:bookmarkStart w:colFirst="0" w:colLast="0" w:name="_358758uxd1b3" w:id="4331"/>
      <w:bookmarkEnd w:id="4331"/>
      <w:r w:rsidDel="00000000" w:rsidR="00000000" w:rsidRPr="00000000">
        <w:rPr>
          <w:b w:val="1"/>
          <w:bCs w:val="1"/>
          <w:color w:val="000000"/>
          <w:sz w:val="26"/>
          <w:szCs w:val="26"/>
          <w:rtl w:val="0"/>
        </w:rPr>
        <w:t xml:space="preserve">Marriage Certificates</w:t>
      </w:r>
    </w:p>
    <w:p w:rsidR="00000000" w:rsidDel="00000000" w:rsidP="00000000" w:rsidRDefault="00000000" w:rsidRPr="00000000" w14:paraId="0000294F">
      <w:pPr>
        <w:spacing w:after="240" w:before="240" w:lineRule="auto"/>
        <w:rPr/>
      </w:pPr>
      <w:r w:rsidDel="00000000" w:rsidR="00000000" w:rsidRPr="00000000">
        <w:rPr>
          <w:rtl w:val="0"/>
        </w:rPr>
        <w:t xml:space="preserve">Where applicable.</w:t>
      </w:r>
    </w:p>
    <w:p w:rsidR="00000000" w:rsidDel="00000000" w:rsidP="00000000" w:rsidRDefault="00000000" w:rsidRPr="00000000" w14:paraId="00002950">
      <w:pPr>
        <w:pStyle w:val="Heading3"/>
        <w:keepNext w:val="0"/>
        <w:keepLines w:val="0"/>
        <w:spacing w:before="280" w:lineRule="auto"/>
        <w:rPr>
          <w:b w:val="1"/>
          <w:bCs w:val="1"/>
          <w:color w:val="000000"/>
          <w:sz w:val="26"/>
          <w:szCs w:val="26"/>
        </w:rPr>
      </w:pPr>
      <w:bookmarkStart w:colFirst="0" w:colLast="0" w:name="_w8afnbrglza2" w:id="4332"/>
      <w:bookmarkEnd w:id="4332"/>
      <w:r w:rsidDel="00000000" w:rsidR="00000000" w:rsidRPr="00000000">
        <w:rPr>
          <w:b w:val="1"/>
          <w:bCs w:val="1"/>
          <w:color w:val="000000"/>
          <w:sz w:val="26"/>
          <w:szCs w:val="26"/>
          <w:rtl w:val="0"/>
        </w:rPr>
        <w:t xml:space="preserve">Stable Union Evidence</w:t>
      </w:r>
    </w:p>
    <w:p w:rsidR="00000000" w:rsidDel="00000000" w:rsidP="00000000" w:rsidRDefault="00000000" w:rsidRPr="00000000" w14:paraId="00002951">
      <w:pPr>
        <w:spacing w:after="240" w:before="240" w:lineRule="auto"/>
        <w:rPr/>
      </w:pPr>
      <w:r w:rsidDel="00000000" w:rsidR="00000000" w:rsidRPr="00000000">
        <w:rPr>
          <w:rtl w:val="0"/>
        </w:rPr>
        <w:t xml:space="preserve">Where relevant.</w:t>
      </w:r>
    </w:p>
    <w:p w:rsidR="00000000" w:rsidDel="00000000" w:rsidP="00000000" w:rsidRDefault="00000000" w:rsidRPr="00000000" w14:paraId="00002952">
      <w:pPr>
        <w:pStyle w:val="Heading3"/>
        <w:keepNext w:val="0"/>
        <w:keepLines w:val="0"/>
        <w:spacing w:before="280" w:lineRule="auto"/>
        <w:rPr>
          <w:b w:val="1"/>
          <w:bCs w:val="1"/>
          <w:color w:val="000000"/>
          <w:sz w:val="26"/>
          <w:szCs w:val="26"/>
        </w:rPr>
      </w:pPr>
      <w:bookmarkStart w:colFirst="0" w:colLast="0" w:name="_3ewxjwcjbqjg" w:id="4333"/>
      <w:bookmarkEnd w:id="4333"/>
      <w:r w:rsidDel="00000000" w:rsidR="00000000" w:rsidRPr="00000000">
        <w:rPr>
          <w:b w:val="1"/>
          <w:bCs w:val="1"/>
          <w:color w:val="000000"/>
          <w:sz w:val="26"/>
          <w:szCs w:val="26"/>
          <w:rtl w:val="0"/>
        </w:rPr>
        <w:t xml:space="preserve">Divorce and Matrimonial Property Records</w:t>
      </w:r>
    </w:p>
    <w:p w:rsidR="00000000" w:rsidDel="00000000" w:rsidP="00000000" w:rsidRDefault="00000000" w:rsidRPr="00000000" w14:paraId="00002953">
      <w:pPr>
        <w:spacing w:after="240" w:before="240" w:lineRule="auto"/>
        <w:rPr/>
      </w:pPr>
      <w:r w:rsidDel="00000000" w:rsidR="00000000" w:rsidRPr="00000000">
        <w:rPr>
          <w:rtl w:val="0"/>
        </w:rPr>
        <w:t xml:space="preserve">May affect succession rights.</w:t>
      </w:r>
    </w:p>
    <w:p w:rsidR="00000000" w:rsidDel="00000000" w:rsidP="00000000" w:rsidRDefault="00000000" w:rsidRPr="00000000" w14:paraId="00002954">
      <w:pPr>
        <w:pStyle w:val="Heading3"/>
        <w:keepNext w:val="0"/>
        <w:keepLines w:val="0"/>
        <w:spacing w:before="280" w:lineRule="auto"/>
        <w:rPr>
          <w:b w:val="1"/>
          <w:bCs w:val="1"/>
          <w:color w:val="000000"/>
          <w:sz w:val="26"/>
          <w:szCs w:val="26"/>
        </w:rPr>
      </w:pPr>
      <w:bookmarkStart w:colFirst="0" w:colLast="0" w:name="_mhnwo9b3ky72" w:id="4334"/>
      <w:bookmarkEnd w:id="4334"/>
      <w:r w:rsidDel="00000000" w:rsidR="00000000" w:rsidRPr="00000000">
        <w:rPr>
          <w:b w:val="1"/>
          <w:bCs w:val="1"/>
          <w:color w:val="000000"/>
          <w:sz w:val="26"/>
          <w:szCs w:val="26"/>
          <w:rtl w:val="0"/>
        </w:rPr>
        <w:t xml:space="preserve">Wills</w:t>
      </w:r>
    </w:p>
    <w:p w:rsidR="00000000" w:rsidDel="00000000" w:rsidP="00000000" w:rsidRDefault="00000000" w:rsidRPr="00000000" w14:paraId="00002955">
      <w:pPr>
        <w:spacing w:after="240" w:before="240" w:lineRule="auto"/>
        <w:rPr/>
      </w:pPr>
      <w:r w:rsidDel="00000000" w:rsidR="00000000" w:rsidRPr="00000000">
        <w:rPr>
          <w:rtl w:val="0"/>
        </w:rPr>
        <w:t xml:space="preserve">Brazilian or foreign instruments.</w:t>
      </w:r>
    </w:p>
    <w:p w:rsidR="00000000" w:rsidDel="00000000" w:rsidP="00000000" w:rsidRDefault="00000000" w:rsidRPr="00000000" w14:paraId="00002956">
      <w:pPr>
        <w:pStyle w:val="Heading3"/>
        <w:keepNext w:val="0"/>
        <w:keepLines w:val="0"/>
        <w:spacing w:before="280" w:lineRule="auto"/>
        <w:rPr>
          <w:b w:val="1"/>
          <w:bCs w:val="1"/>
          <w:color w:val="000000"/>
          <w:sz w:val="26"/>
          <w:szCs w:val="26"/>
        </w:rPr>
      </w:pPr>
      <w:bookmarkStart w:colFirst="0" w:colLast="0" w:name="_ddywwb3n05bv" w:id="4335"/>
      <w:bookmarkEnd w:id="4335"/>
      <w:r w:rsidDel="00000000" w:rsidR="00000000" w:rsidRPr="00000000">
        <w:rPr>
          <w:b w:val="1"/>
          <w:bCs w:val="1"/>
          <w:color w:val="000000"/>
          <w:sz w:val="26"/>
          <w:szCs w:val="26"/>
          <w:rtl w:val="0"/>
        </w:rPr>
        <w:t xml:space="preserve">Probate Case Documents</w:t>
      </w:r>
    </w:p>
    <w:p w:rsidR="00000000" w:rsidDel="00000000" w:rsidP="00000000" w:rsidRDefault="00000000" w:rsidRPr="00000000" w14:paraId="00002957">
      <w:pPr>
        <w:spacing w:after="240" w:before="240" w:lineRule="auto"/>
        <w:rPr/>
      </w:pPr>
      <w:r w:rsidDel="00000000" w:rsidR="00000000" w:rsidRPr="00000000">
        <w:rPr>
          <w:rtl w:val="0"/>
        </w:rPr>
        <w:t xml:space="preserve">Petitions, inventories, orders, and partition documents.</w:t>
      </w:r>
    </w:p>
    <w:p w:rsidR="00000000" w:rsidDel="00000000" w:rsidP="00000000" w:rsidRDefault="00000000" w:rsidRPr="00000000" w14:paraId="00002958">
      <w:pPr>
        <w:pStyle w:val="Heading3"/>
        <w:keepNext w:val="0"/>
        <w:keepLines w:val="0"/>
        <w:spacing w:before="280" w:lineRule="auto"/>
        <w:rPr>
          <w:b w:val="1"/>
          <w:bCs w:val="1"/>
          <w:color w:val="000000"/>
          <w:sz w:val="26"/>
          <w:szCs w:val="26"/>
        </w:rPr>
      </w:pPr>
      <w:bookmarkStart w:colFirst="0" w:colLast="0" w:name="_eqz6hvw7se23" w:id="4336"/>
      <w:bookmarkEnd w:id="4336"/>
      <w:r w:rsidDel="00000000" w:rsidR="00000000" w:rsidRPr="00000000">
        <w:rPr>
          <w:b w:val="1"/>
          <w:bCs w:val="1"/>
          <w:color w:val="000000"/>
          <w:sz w:val="26"/>
          <w:szCs w:val="26"/>
          <w:rtl w:val="0"/>
        </w:rPr>
        <w:t xml:space="preserve">Property Registration Certificates</w:t>
      </w:r>
    </w:p>
    <w:p w:rsidR="00000000" w:rsidDel="00000000" w:rsidP="00000000" w:rsidRDefault="00000000" w:rsidRPr="00000000" w14:paraId="00002959">
      <w:pPr>
        <w:spacing w:after="240" w:before="240" w:lineRule="auto"/>
        <w:rPr/>
      </w:pPr>
      <w:r w:rsidDel="00000000" w:rsidR="00000000" w:rsidRPr="00000000">
        <w:rPr>
          <w:rtl w:val="0"/>
        </w:rPr>
        <w:t xml:space="preserve">Updated </w:t>
      </w:r>
      <w:r w:rsidDel="00000000" w:rsidR="00000000" w:rsidRPr="00000000">
        <w:rPr>
          <w:i w:val="1"/>
          <w:iCs w:val="1"/>
          <w:rtl w:val="0"/>
        </w:rPr>
        <w:t xml:space="preserve">matrículas</w:t>
      </w:r>
      <w:r w:rsidDel="00000000" w:rsidR="00000000" w:rsidRPr="00000000">
        <w:rPr>
          <w:rtl w:val="0"/>
        </w:rPr>
        <w:t xml:space="preserve"> for Brazilian real estate.</w:t>
      </w:r>
    </w:p>
    <w:p w:rsidR="00000000" w:rsidDel="00000000" w:rsidP="00000000" w:rsidRDefault="00000000" w:rsidRPr="00000000" w14:paraId="0000295A">
      <w:pPr>
        <w:pStyle w:val="Heading3"/>
        <w:keepNext w:val="0"/>
        <w:keepLines w:val="0"/>
        <w:spacing w:before="280" w:lineRule="auto"/>
        <w:rPr>
          <w:b w:val="1"/>
          <w:bCs w:val="1"/>
          <w:color w:val="000000"/>
          <w:sz w:val="26"/>
          <w:szCs w:val="26"/>
        </w:rPr>
      </w:pPr>
      <w:bookmarkStart w:colFirst="0" w:colLast="0" w:name="_468y81320wf5" w:id="4337"/>
      <w:bookmarkEnd w:id="4337"/>
      <w:r w:rsidDel="00000000" w:rsidR="00000000" w:rsidRPr="00000000">
        <w:rPr>
          <w:b w:val="1"/>
          <w:bCs w:val="1"/>
          <w:color w:val="000000"/>
          <w:sz w:val="26"/>
          <w:szCs w:val="26"/>
          <w:rtl w:val="0"/>
        </w:rPr>
        <w:t xml:space="preserve">Bank and Investment Records</w:t>
      </w:r>
    </w:p>
    <w:p w:rsidR="00000000" w:rsidDel="00000000" w:rsidP="00000000" w:rsidRDefault="00000000" w:rsidRPr="00000000" w14:paraId="0000295B">
      <w:pPr>
        <w:spacing w:after="240" w:before="240" w:lineRule="auto"/>
        <w:rPr/>
      </w:pPr>
      <w:r w:rsidDel="00000000" w:rsidR="00000000" w:rsidRPr="00000000">
        <w:rPr>
          <w:rtl w:val="0"/>
        </w:rPr>
        <w:t xml:space="preserve">Where lawfully available.</w:t>
      </w:r>
    </w:p>
    <w:p w:rsidR="00000000" w:rsidDel="00000000" w:rsidP="00000000" w:rsidRDefault="00000000" w:rsidRPr="00000000" w14:paraId="0000295C">
      <w:pPr>
        <w:pStyle w:val="Heading3"/>
        <w:keepNext w:val="0"/>
        <w:keepLines w:val="0"/>
        <w:spacing w:before="280" w:lineRule="auto"/>
        <w:rPr>
          <w:b w:val="1"/>
          <w:bCs w:val="1"/>
          <w:color w:val="000000"/>
          <w:sz w:val="26"/>
          <w:szCs w:val="26"/>
        </w:rPr>
      </w:pPr>
      <w:bookmarkStart w:colFirst="0" w:colLast="0" w:name="_qf10vpbxx9uh" w:id="4338"/>
      <w:bookmarkEnd w:id="4338"/>
      <w:r w:rsidDel="00000000" w:rsidR="00000000" w:rsidRPr="00000000">
        <w:rPr>
          <w:b w:val="1"/>
          <w:bCs w:val="1"/>
          <w:color w:val="000000"/>
          <w:sz w:val="26"/>
          <w:szCs w:val="26"/>
          <w:rtl w:val="0"/>
        </w:rPr>
        <w:t xml:space="preserve">Company Documents</w:t>
      </w:r>
    </w:p>
    <w:p w:rsidR="00000000" w:rsidDel="00000000" w:rsidP="00000000" w:rsidRDefault="00000000" w:rsidRPr="00000000" w14:paraId="0000295D">
      <w:pPr>
        <w:spacing w:after="240" w:before="240" w:lineRule="auto"/>
        <w:rPr/>
      </w:pPr>
      <w:r w:rsidDel="00000000" w:rsidR="00000000" w:rsidRPr="00000000">
        <w:rPr>
          <w:rtl w:val="0"/>
        </w:rPr>
        <w:t xml:space="preserve">For inherited corporate interests.</w:t>
      </w:r>
    </w:p>
    <w:p w:rsidR="00000000" w:rsidDel="00000000" w:rsidP="00000000" w:rsidRDefault="00000000" w:rsidRPr="00000000" w14:paraId="0000295E">
      <w:pPr>
        <w:pStyle w:val="Heading3"/>
        <w:keepNext w:val="0"/>
        <w:keepLines w:val="0"/>
        <w:spacing w:before="280" w:lineRule="auto"/>
        <w:rPr>
          <w:b w:val="1"/>
          <w:bCs w:val="1"/>
          <w:color w:val="000000"/>
          <w:sz w:val="26"/>
          <w:szCs w:val="26"/>
        </w:rPr>
      </w:pPr>
      <w:bookmarkStart w:colFirst="0" w:colLast="0" w:name="_njo6gzgu0dpm" w:id="4339"/>
      <w:bookmarkEnd w:id="4339"/>
      <w:r w:rsidDel="00000000" w:rsidR="00000000" w:rsidRPr="00000000">
        <w:rPr>
          <w:b w:val="1"/>
          <w:bCs w:val="1"/>
          <w:color w:val="000000"/>
          <w:sz w:val="26"/>
          <w:szCs w:val="26"/>
          <w:rtl w:val="0"/>
        </w:rPr>
        <w:t xml:space="preserve">Donation Records</w:t>
      </w:r>
    </w:p>
    <w:p w:rsidR="00000000" w:rsidDel="00000000" w:rsidP="00000000" w:rsidRDefault="00000000" w:rsidRPr="00000000" w14:paraId="0000295F">
      <w:pPr>
        <w:spacing w:after="240" w:before="240" w:lineRule="auto"/>
        <w:rPr/>
      </w:pPr>
      <w:r w:rsidDel="00000000" w:rsidR="00000000" w:rsidRPr="00000000">
        <w:rPr>
          <w:rtl w:val="0"/>
        </w:rPr>
        <w:t xml:space="preserve">Relevant lifetime transfers.</w:t>
      </w:r>
    </w:p>
    <w:p w:rsidR="00000000" w:rsidDel="00000000" w:rsidP="00000000" w:rsidRDefault="00000000" w:rsidRPr="00000000" w14:paraId="00002960">
      <w:pPr>
        <w:pStyle w:val="Heading3"/>
        <w:keepNext w:val="0"/>
        <w:keepLines w:val="0"/>
        <w:spacing w:before="280" w:lineRule="auto"/>
        <w:rPr>
          <w:b w:val="1"/>
          <w:bCs w:val="1"/>
          <w:color w:val="000000"/>
          <w:sz w:val="26"/>
          <w:szCs w:val="26"/>
        </w:rPr>
      </w:pPr>
      <w:bookmarkStart w:colFirst="0" w:colLast="0" w:name="_jsn6n7g6fkwo" w:id="4340"/>
      <w:bookmarkEnd w:id="4340"/>
      <w:r w:rsidDel="00000000" w:rsidR="00000000" w:rsidRPr="00000000">
        <w:rPr>
          <w:b w:val="1"/>
          <w:bCs w:val="1"/>
          <w:color w:val="000000"/>
          <w:sz w:val="26"/>
          <w:szCs w:val="26"/>
          <w:rtl w:val="0"/>
        </w:rPr>
        <w:t xml:space="preserve">Communications</w:t>
      </w:r>
    </w:p>
    <w:p w:rsidR="00000000" w:rsidDel="00000000" w:rsidP="00000000" w:rsidRDefault="00000000" w:rsidRPr="00000000" w14:paraId="00002961">
      <w:pPr>
        <w:spacing w:after="240" w:before="240" w:lineRule="auto"/>
        <w:rPr/>
      </w:pPr>
      <w:r w:rsidDel="00000000" w:rsidR="00000000" w:rsidRPr="00000000">
        <w:rPr>
          <w:rtl w:val="0"/>
        </w:rPr>
        <w:t xml:space="preserve">Emails, messages, and notices concerning the dispute.</w:t>
      </w:r>
    </w:p>
    <w:p w:rsidR="00000000" w:rsidDel="00000000" w:rsidP="00000000" w:rsidRDefault="00000000" w:rsidRPr="00000000" w14:paraId="00002962">
      <w:pPr>
        <w:pStyle w:val="Heading3"/>
        <w:keepNext w:val="0"/>
        <w:keepLines w:val="0"/>
        <w:spacing w:before="280" w:lineRule="auto"/>
        <w:rPr>
          <w:b w:val="1"/>
          <w:bCs w:val="1"/>
          <w:color w:val="000000"/>
          <w:sz w:val="26"/>
          <w:szCs w:val="26"/>
        </w:rPr>
      </w:pPr>
      <w:bookmarkStart w:colFirst="0" w:colLast="0" w:name="_arrnzbn8yw9" w:id="4341"/>
      <w:bookmarkEnd w:id="4341"/>
      <w:r w:rsidDel="00000000" w:rsidR="00000000" w:rsidRPr="00000000">
        <w:rPr>
          <w:b w:val="1"/>
          <w:bCs w:val="1"/>
          <w:color w:val="000000"/>
          <w:sz w:val="26"/>
          <w:szCs w:val="26"/>
          <w:rtl w:val="0"/>
        </w:rPr>
        <w:t xml:space="preserve">Financial Evidence</w:t>
      </w:r>
    </w:p>
    <w:p w:rsidR="00000000" w:rsidDel="00000000" w:rsidP="00000000" w:rsidRDefault="00000000" w:rsidRPr="00000000" w14:paraId="00002963">
      <w:pPr>
        <w:spacing w:after="240" w:before="240" w:lineRule="auto"/>
        <w:rPr/>
      </w:pPr>
      <w:r w:rsidDel="00000000" w:rsidR="00000000" w:rsidRPr="00000000">
        <w:rPr>
          <w:rtl w:val="0"/>
        </w:rPr>
        <w:t xml:space="preserve">Receipts, transfers, rental records, and accounting documents.</w:t>
      </w:r>
    </w:p>
    <w:p w:rsidR="00000000" w:rsidDel="00000000" w:rsidP="00000000" w:rsidRDefault="00000000" w:rsidRPr="00000000" w14:paraId="00002964">
      <w:pPr>
        <w:pStyle w:val="Heading3"/>
        <w:keepNext w:val="0"/>
        <w:keepLines w:val="0"/>
        <w:spacing w:before="280" w:lineRule="auto"/>
        <w:rPr>
          <w:b w:val="1"/>
          <w:bCs w:val="1"/>
          <w:color w:val="000000"/>
          <w:sz w:val="26"/>
          <w:szCs w:val="26"/>
        </w:rPr>
      </w:pPr>
      <w:bookmarkStart w:colFirst="0" w:colLast="0" w:name="_4q3e7nh4vvza" w:id="4342"/>
      <w:bookmarkEnd w:id="4342"/>
      <w:r w:rsidDel="00000000" w:rsidR="00000000" w:rsidRPr="00000000">
        <w:rPr>
          <w:b w:val="1"/>
          <w:bCs w:val="1"/>
          <w:color w:val="000000"/>
          <w:sz w:val="26"/>
          <w:szCs w:val="26"/>
          <w:rtl w:val="0"/>
        </w:rPr>
        <w:t xml:space="preserve">Foreign Judicial Decisions</w:t>
      </w:r>
    </w:p>
    <w:p w:rsidR="00000000" w:rsidDel="00000000" w:rsidP="00000000" w:rsidRDefault="00000000" w:rsidRPr="00000000" w14:paraId="00002965">
      <w:pPr>
        <w:spacing w:after="240" w:before="240" w:lineRule="auto"/>
        <w:rPr/>
      </w:pPr>
      <w:r w:rsidDel="00000000" w:rsidR="00000000" w:rsidRPr="00000000">
        <w:rPr>
          <w:rtl w:val="0"/>
        </w:rPr>
        <w:t xml:space="preserve">Where applicable.</w:t>
      </w:r>
    </w:p>
    <w:p w:rsidR="00000000" w:rsidDel="00000000" w:rsidP="00000000" w:rsidRDefault="00000000" w:rsidRPr="00000000" w14:paraId="00002966">
      <w:pPr>
        <w:pStyle w:val="Heading3"/>
        <w:keepNext w:val="0"/>
        <w:keepLines w:val="0"/>
        <w:spacing w:before="280" w:lineRule="auto"/>
        <w:rPr>
          <w:b w:val="1"/>
          <w:bCs w:val="1"/>
          <w:color w:val="000000"/>
          <w:sz w:val="26"/>
          <w:szCs w:val="26"/>
        </w:rPr>
      </w:pPr>
      <w:bookmarkStart w:colFirst="0" w:colLast="0" w:name="_2igue9xlfuko" w:id="4343"/>
      <w:bookmarkEnd w:id="4343"/>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2967">
      <w:pPr>
        <w:spacing w:after="240" w:before="240" w:lineRule="auto"/>
        <w:rPr/>
      </w:pPr>
      <w:r w:rsidDel="00000000" w:rsidR="00000000" w:rsidRPr="00000000">
        <w:rPr>
          <w:rtl w:val="0"/>
        </w:rPr>
        <w:t xml:space="preserve">For legal representation.</w:t>
      </w:r>
    </w:p>
    <w:p w:rsidR="00000000" w:rsidDel="00000000" w:rsidP="00000000" w:rsidRDefault="00000000" w:rsidRPr="00000000" w14:paraId="00002968">
      <w:pPr>
        <w:pStyle w:val="Heading3"/>
        <w:keepNext w:val="0"/>
        <w:keepLines w:val="0"/>
        <w:spacing w:before="280" w:lineRule="auto"/>
        <w:rPr>
          <w:b w:val="1"/>
          <w:bCs w:val="1"/>
          <w:color w:val="000000"/>
          <w:sz w:val="26"/>
          <w:szCs w:val="26"/>
        </w:rPr>
      </w:pPr>
      <w:bookmarkStart w:colFirst="0" w:colLast="0" w:name="_ihkkr015r4u2" w:id="4344"/>
      <w:bookmarkEnd w:id="4344"/>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2969">
      <w:pPr>
        <w:spacing w:after="240" w:before="240" w:lineRule="auto"/>
        <w:rPr/>
      </w:pPr>
      <w:r w:rsidDel="00000000" w:rsidR="00000000" w:rsidRPr="00000000">
        <w:rPr>
          <w:rtl w:val="0"/>
        </w:rPr>
        <w:t xml:space="preserve">Where required.</w:t>
      </w:r>
    </w:p>
    <w:p w:rsidR="00000000" w:rsidDel="00000000" w:rsidP="00000000" w:rsidRDefault="00000000" w:rsidRPr="00000000" w14:paraId="0000296A">
      <w:pPr>
        <w:pStyle w:val="Heading3"/>
        <w:keepNext w:val="0"/>
        <w:keepLines w:val="0"/>
        <w:spacing w:before="280" w:lineRule="auto"/>
        <w:rPr>
          <w:b w:val="1"/>
          <w:bCs w:val="1"/>
          <w:color w:val="000000"/>
          <w:sz w:val="26"/>
          <w:szCs w:val="26"/>
        </w:rPr>
      </w:pPr>
      <w:bookmarkStart w:colFirst="0" w:colLast="0" w:name="_ext7a4n8mrd" w:id="4345"/>
      <w:bookmarkEnd w:id="4345"/>
      <w:r w:rsidDel="00000000" w:rsidR="00000000" w:rsidRPr="00000000">
        <w:rPr>
          <w:b w:val="1"/>
          <w:bCs w:val="1"/>
          <w:color w:val="000000"/>
          <w:sz w:val="26"/>
          <w:szCs w:val="26"/>
          <w:rtl w:val="0"/>
        </w:rPr>
        <w:t xml:space="preserve">Portuguese Translation</w:t>
      </w:r>
    </w:p>
    <w:p w:rsidR="00000000" w:rsidDel="00000000" w:rsidP="00000000" w:rsidRDefault="00000000" w:rsidRPr="00000000" w14:paraId="0000296B">
      <w:pPr>
        <w:spacing w:after="240" w:before="240" w:lineRule="auto"/>
        <w:rPr/>
      </w:pPr>
      <w:r w:rsidDel="00000000" w:rsidR="00000000" w:rsidRPr="00000000">
        <w:rPr>
          <w:rtl w:val="0"/>
        </w:rPr>
        <w:t xml:space="preserve">Where required.</w:t>
      </w:r>
    </w:p>
    <w:p w:rsidR="00000000" w:rsidDel="00000000" w:rsidP="00000000" w:rsidRDefault="00000000" w:rsidRPr="00000000" w14:paraId="0000296C">
      <w:pPr>
        <w:spacing w:after="240" w:before="240" w:lineRule="auto"/>
        <w:rPr>
          <w:b w:val="1"/>
          <w:bCs w:val="1"/>
        </w:rPr>
      </w:pPr>
      <w:r w:rsidDel="00000000" w:rsidR="00000000" w:rsidRPr="00000000">
        <w:rPr>
          <w:b w:val="1"/>
          <w:bCs w:val="1"/>
          <w:rtl w:val="0"/>
        </w:rPr>
        <w:t xml:space="preserve">The required documents depend on the nature of the inheritance claim and the agreed legal services.</w:t>
      </w:r>
    </w:p>
    <w:p w:rsidR="00000000" w:rsidDel="00000000" w:rsidP="00000000" w:rsidRDefault="00000000" w:rsidRPr="00000000" w14:paraId="0000296D">
      <w:pPr>
        <w:spacing w:after="240" w:before="240" w:lineRule="auto"/>
        <w:rPr>
          <w:b w:val="1"/>
          <w:bCs w:val="1"/>
        </w:rPr>
      </w:pPr>
      <w:r w:rsidDel="00000000" w:rsidR="00000000" w:rsidRPr="00000000">
        <w:rPr>
          <w:b w:val="1"/>
          <w:bCs w:val="1"/>
          <w:rtl w:val="0"/>
        </w:rPr>
        <w:t xml:space="preserve">[Prepare Your Inheritance Dispute Documents]</w:t>
      </w:r>
    </w:p>
    <w:p w:rsidR="00000000" w:rsidDel="00000000" w:rsidP="00000000" w:rsidRDefault="00000000" w:rsidRPr="00000000" w14:paraId="000029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6F">
      <w:pPr>
        <w:pStyle w:val="Heading1"/>
        <w:keepNext w:val="0"/>
        <w:keepLines w:val="0"/>
        <w:spacing w:before="480" w:lineRule="auto"/>
        <w:rPr>
          <w:b w:val="1"/>
          <w:bCs w:val="1"/>
          <w:sz w:val="46"/>
          <w:szCs w:val="46"/>
        </w:rPr>
      </w:pPr>
      <w:bookmarkStart w:colFirst="0" w:colLast="0" w:name="_k4dqly7ftgpq" w:id="4346"/>
      <w:bookmarkEnd w:id="4346"/>
      <w:r w:rsidDel="00000000" w:rsidR="00000000" w:rsidRPr="00000000">
        <w:rPr>
          <w:b w:val="1"/>
          <w:bCs w:val="1"/>
          <w:sz w:val="46"/>
          <w:szCs w:val="46"/>
          <w:rtl w:val="0"/>
        </w:rPr>
        <w:t xml:space="preserve">How Much Does Inheritance Litigation Cost in Brazil?</w:t>
      </w:r>
    </w:p>
    <w:p w:rsidR="00000000" w:rsidDel="00000000" w:rsidP="00000000" w:rsidRDefault="00000000" w:rsidRPr="00000000" w14:paraId="00002970">
      <w:pPr>
        <w:pStyle w:val="Heading2"/>
        <w:keepNext w:val="0"/>
        <w:keepLines w:val="0"/>
        <w:spacing w:after="80" w:lineRule="auto"/>
        <w:rPr>
          <w:b w:val="1"/>
          <w:bCs w:val="1"/>
          <w:sz w:val="34"/>
          <w:szCs w:val="34"/>
        </w:rPr>
      </w:pPr>
      <w:bookmarkStart w:colFirst="0" w:colLast="0" w:name="_367tq9j8nqnj" w:id="4347"/>
      <w:bookmarkEnd w:id="4347"/>
      <w:r w:rsidDel="00000000" w:rsidR="00000000" w:rsidRPr="00000000">
        <w:rPr>
          <w:b w:val="1"/>
          <w:bCs w:val="1"/>
          <w:sz w:val="34"/>
          <w:szCs w:val="34"/>
          <w:rtl w:val="0"/>
        </w:rPr>
        <w:t xml:space="preserve">Legal Fees and Estate-Related Expenses</w:t>
      </w:r>
    </w:p>
    <w:p w:rsidR="00000000" w:rsidDel="00000000" w:rsidP="00000000" w:rsidRDefault="00000000" w:rsidRPr="00000000" w14:paraId="00002971">
      <w:pPr>
        <w:spacing w:after="240" w:before="240" w:lineRule="auto"/>
        <w:rPr/>
      </w:pPr>
      <w:r w:rsidDel="00000000" w:rsidR="00000000" w:rsidRPr="00000000">
        <w:rPr>
          <w:rtl w:val="0"/>
        </w:rPr>
        <w:t xml:space="preserve">The cost depends on the dispute's complexity, the estate's composition, and the required legal work.</w:t>
      </w:r>
    </w:p>
    <w:p w:rsidR="00000000" w:rsidDel="00000000" w:rsidP="00000000" w:rsidRDefault="00000000" w:rsidRPr="00000000" w14:paraId="00002972">
      <w:pPr>
        <w:pStyle w:val="Heading3"/>
        <w:keepNext w:val="0"/>
        <w:keepLines w:val="0"/>
        <w:spacing w:before="280" w:lineRule="auto"/>
        <w:rPr>
          <w:b w:val="1"/>
          <w:bCs w:val="1"/>
          <w:color w:val="000000"/>
          <w:sz w:val="26"/>
          <w:szCs w:val="26"/>
        </w:rPr>
      </w:pPr>
      <w:bookmarkStart w:colFirst="0" w:colLast="0" w:name="_orvekxl3wdrq" w:id="4348"/>
      <w:bookmarkEnd w:id="4348"/>
      <w:r w:rsidDel="00000000" w:rsidR="00000000" w:rsidRPr="00000000">
        <w:rPr>
          <w:b w:val="1"/>
          <w:bCs w:val="1"/>
          <w:color w:val="000000"/>
          <w:sz w:val="26"/>
          <w:szCs w:val="26"/>
          <w:rtl w:val="0"/>
        </w:rPr>
        <w:t xml:space="preserve">Initial Consultation</w:t>
      </w:r>
    </w:p>
    <w:p w:rsidR="00000000" w:rsidDel="00000000" w:rsidP="00000000" w:rsidRDefault="00000000" w:rsidRPr="00000000" w14:paraId="00002973">
      <w:pPr>
        <w:spacing w:after="240" w:before="240" w:lineRule="auto"/>
        <w:rPr/>
      </w:pPr>
      <w:r w:rsidDel="00000000" w:rsidR="00000000" w:rsidRPr="00000000">
        <w:rPr>
          <w:rtl w:val="0"/>
        </w:rPr>
        <w:t xml:space="preserve">Paid by appointment.</w:t>
      </w:r>
    </w:p>
    <w:p w:rsidR="00000000" w:rsidDel="00000000" w:rsidP="00000000" w:rsidRDefault="00000000" w:rsidRPr="00000000" w14:paraId="00002974">
      <w:pPr>
        <w:pStyle w:val="Heading3"/>
        <w:keepNext w:val="0"/>
        <w:keepLines w:val="0"/>
        <w:spacing w:before="280" w:lineRule="auto"/>
        <w:rPr>
          <w:b w:val="1"/>
          <w:bCs w:val="1"/>
          <w:color w:val="000000"/>
          <w:sz w:val="26"/>
          <w:szCs w:val="26"/>
        </w:rPr>
      </w:pPr>
      <w:bookmarkStart w:colFirst="0" w:colLast="0" w:name="_rqot67emci5y" w:id="4349"/>
      <w:bookmarkEnd w:id="4349"/>
      <w:r w:rsidDel="00000000" w:rsidR="00000000" w:rsidRPr="00000000">
        <w:rPr>
          <w:b w:val="1"/>
          <w:bCs w:val="1"/>
          <w:color w:val="000000"/>
          <w:sz w:val="26"/>
          <w:szCs w:val="26"/>
          <w:rtl w:val="0"/>
        </w:rPr>
        <w:t xml:space="preserve">Legal Representation</w:t>
      </w:r>
    </w:p>
    <w:p w:rsidR="00000000" w:rsidDel="00000000" w:rsidP="00000000" w:rsidRDefault="00000000" w:rsidRPr="00000000" w14:paraId="00002975">
      <w:pPr>
        <w:spacing w:after="240" w:before="240" w:lineRule="auto"/>
        <w:rPr/>
      </w:pPr>
      <w:r w:rsidDel="00000000" w:rsidR="00000000" w:rsidRPr="00000000">
        <w:rPr>
          <w:rtl w:val="0"/>
        </w:rPr>
        <w:t xml:space="preserve">Defined under a professional engagement.</w:t>
      </w:r>
    </w:p>
    <w:p w:rsidR="00000000" w:rsidDel="00000000" w:rsidP="00000000" w:rsidRDefault="00000000" w:rsidRPr="00000000" w14:paraId="00002976">
      <w:pPr>
        <w:pStyle w:val="Heading3"/>
        <w:keepNext w:val="0"/>
        <w:keepLines w:val="0"/>
        <w:spacing w:before="280" w:lineRule="auto"/>
        <w:rPr>
          <w:b w:val="1"/>
          <w:bCs w:val="1"/>
          <w:color w:val="000000"/>
          <w:sz w:val="26"/>
          <w:szCs w:val="26"/>
        </w:rPr>
      </w:pPr>
      <w:bookmarkStart w:colFirst="0" w:colLast="0" w:name="_f4ck1skx1x5n" w:id="4350"/>
      <w:bookmarkEnd w:id="4350"/>
      <w:r w:rsidDel="00000000" w:rsidR="00000000" w:rsidRPr="00000000">
        <w:rPr>
          <w:b w:val="1"/>
          <w:bCs w:val="1"/>
          <w:color w:val="000000"/>
          <w:sz w:val="26"/>
          <w:szCs w:val="26"/>
          <w:rtl w:val="0"/>
        </w:rPr>
        <w:t xml:space="preserve">Court Costs</w:t>
      </w:r>
    </w:p>
    <w:p w:rsidR="00000000" w:rsidDel="00000000" w:rsidP="00000000" w:rsidRDefault="00000000" w:rsidRPr="00000000" w14:paraId="00002977">
      <w:pPr>
        <w:spacing w:after="240" w:before="240" w:lineRule="auto"/>
        <w:rPr/>
      </w:pPr>
      <w:r w:rsidDel="00000000" w:rsidR="00000000" w:rsidRPr="00000000">
        <w:rPr>
          <w:rtl w:val="0"/>
        </w:rPr>
        <w:t xml:space="preserve">Depend on the applicable jurisdiction and proceedings.</w:t>
      </w:r>
    </w:p>
    <w:p w:rsidR="00000000" w:rsidDel="00000000" w:rsidP="00000000" w:rsidRDefault="00000000" w:rsidRPr="00000000" w14:paraId="00002978">
      <w:pPr>
        <w:pStyle w:val="Heading3"/>
        <w:keepNext w:val="0"/>
        <w:keepLines w:val="0"/>
        <w:spacing w:before="280" w:lineRule="auto"/>
        <w:rPr>
          <w:b w:val="1"/>
          <w:bCs w:val="1"/>
          <w:color w:val="000000"/>
          <w:sz w:val="26"/>
          <w:szCs w:val="26"/>
        </w:rPr>
      </w:pPr>
      <w:bookmarkStart w:colFirst="0" w:colLast="0" w:name="_6kqhtc77wili" w:id="4351"/>
      <w:bookmarkEnd w:id="4351"/>
      <w:r w:rsidDel="00000000" w:rsidR="00000000" w:rsidRPr="00000000">
        <w:rPr>
          <w:b w:val="1"/>
          <w:bCs w:val="1"/>
          <w:color w:val="000000"/>
          <w:sz w:val="26"/>
          <w:szCs w:val="26"/>
          <w:rtl w:val="0"/>
        </w:rPr>
        <w:t xml:space="preserve">Estate Valuation</w:t>
      </w:r>
    </w:p>
    <w:p w:rsidR="00000000" w:rsidDel="00000000" w:rsidP="00000000" w:rsidRDefault="00000000" w:rsidRPr="00000000" w14:paraId="00002979">
      <w:pPr>
        <w:spacing w:after="240" w:before="240" w:lineRule="auto"/>
        <w:rPr/>
      </w:pPr>
      <w:r w:rsidDel="00000000" w:rsidR="00000000" w:rsidRPr="00000000">
        <w:rPr>
          <w:rtl w:val="0"/>
        </w:rPr>
        <w:t xml:space="preserve">May require professional appraisals.</w:t>
      </w:r>
    </w:p>
    <w:p w:rsidR="00000000" w:rsidDel="00000000" w:rsidP="00000000" w:rsidRDefault="00000000" w:rsidRPr="00000000" w14:paraId="0000297A">
      <w:pPr>
        <w:pStyle w:val="Heading3"/>
        <w:keepNext w:val="0"/>
        <w:keepLines w:val="0"/>
        <w:spacing w:before="280" w:lineRule="auto"/>
        <w:rPr>
          <w:b w:val="1"/>
          <w:bCs w:val="1"/>
          <w:color w:val="000000"/>
          <w:sz w:val="26"/>
          <w:szCs w:val="26"/>
        </w:rPr>
      </w:pPr>
      <w:bookmarkStart w:colFirst="0" w:colLast="0" w:name="_a16aa28l5pc3" w:id="4352"/>
      <w:bookmarkEnd w:id="4352"/>
      <w:r w:rsidDel="00000000" w:rsidR="00000000" w:rsidRPr="00000000">
        <w:rPr>
          <w:b w:val="1"/>
          <w:bCs w:val="1"/>
          <w:color w:val="000000"/>
          <w:sz w:val="26"/>
          <w:szCs w:val="26"/>
          <w:rtl w:val="0"/>
        </w:rPr>
        <w:t xml:space="preserve">Accounting Expertise</w:t>
      </w:r>
    </w:p>
    <w:p w:rsidR="00000000" w:rsidDel="00000000" w:rsidP="00000000" w:rsidRDefault="00000000" w:rsidRPr="00000000" w14:paraId="0000297B">
      <w:pPr>
        <w:spacing w:after="240" w:before="240" w:lineRule="auto"/>
        <w:rPr/>
      </w:pPr>
      <w:r w:rsidDel="00000000" w:rsidR="00000000" w:rsidRPr="00000000">
        <w:rPr>
          <w:rtl w:val="0"/>
        </w:rPr>
        <w:t xml:space="preserve">May be necessary for complex financial disputes.</w:t>
      </w:r>
    </w:p>
    <w:p w:rsidR="00000000" w:rsidDel="00000000" w:rsidP="00000000" w:rsidRDefault="00000000" w:rsidRPr="00000000" w14:paraId="0000297C">
      <w:pPr>
        <w:pStyle w:val="Heading3"/>
        <w:keepNext w:val="0"/>
        <w:keepLines w:val="0"/>
        <w:spacing w:before="280" w:lineRule="auto"/>
        <w:rPr>
          <w:b w:val="1"/>
          <w:bCs w:val="1"/>
          <w:color w:val="000000"/>
          <w:sz w:val="26"/>
          <w:szCs w:val="26"/>
        </w:rPr>
      </w:pPr>
      <w:bookmarkStart w:colFirst="0" w:colLast="0" w:name="_v0he6t7ard1v" w:id="4353"/>
      <w:bookmarkEnd w:id="4353"/>
      <w:r w:rsidDel="00000000" w:rsidR="00000000" w:rsidRPr="00000000">
        <w:rPr>
          <w:b w:val="1"/>
          <w:bCs w:val="1"/>
          <w:color w:val="000000"/>
          <w:sz w:val="26"/>
          <w:szCs w:val="26"/>
          <w:rtl w:val="0"/>
        </w:rPr>
        <w:t xml:space="preserve">Property Registry Documents</w:t>
      </w:r>
    </w:p>
    <w:p w:rsidR="00000000" w:rsidDel="00000000" w:rsidP="00000000" w:rsidRDefault="00000000" w:rsidRPr="00000000" w14:paraId="0000297D">
      <w:pPr>
        <w:spacing w:after="240" w:before="240" w:lineRule="auto"/>
        <w:rPr/>
      </w:pPr>
      <w:r w:rsidDel="00000000" w:rsidR="00000000" w:rsidRPr="00000000">
        <w:rPr>
          <w:rtl w:val="0"/>
        </w:rPr>
        <w:t xml:space="preserve">Official fees may apply.</w:t>
      </w:r>
    </w:p>
    <w:p w:rsidR="00000000" w:rsidDel="00000000" w:rsidP="00000000" w:rsidRDefault="00000000" w:rsidRPr="00000000" w14:paraId="0000297E">
      <w:pPr>
        <w:pStyle w:val="Heading3"/>
        <w:keepNext w:val="0"/>
        <w:keepLines w:val="0"/>
        <w:spacing w:before="280" w:lineRule="auto"/>
        <w:rPr>
          <w:b w:val="1"/>
          <w:bCs w:val="1"/>
          <w:color w:val="000000"/>
          <w:sz w:val="26"/>
          <w:szCs w:val="26"/>
        </w:rPr>
      </w:pPr>
      <w:bookmarkStart w:colFirst="0" w:colLast="0" w:name="_9e4im084ffpa" w:id="4354"/>
      <w:bookmarkEnd w:id="4354"/>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297F">
      <w:pPr>
        <w:spacing w:after="240" w:before="240" w:lineRule="auto"/>
        <w:rPr/>
      </w:pPr>
      <w:r w:rsidDel="00000000" w:rsidR="00000000" w:rsidRPr="00000000">
        <w:rPr>
          <w:rtl w:val="0"/>
        </w:rPr>
        <w:t xml:space="preserve">May require authentication and translation.</w:t>
      </w:r>
    </w:p>
    <w:p w:rsidR="00000000" w:rsidDel="00000000" w:rsidP="00000000" w:rsidRDefault="00000000" w:rsidRPr="00000000" w14:paraId="00002980">
      <w:pPr>
        <w:pStyle w:val="Heading3"/>
        <w:keepNext w:val="0"/>
        <w:keepLines w:val="0"/>
        <w:spacing w:before="280" w:lineRule="auto"/>
        <w:rPr>
          <w:b w:val="1"/>
          <w:bCs w:val="1"/>
          <w:color w:val="000000"/>
          <w:sz w:val="26"/>
          <w:szCs w:val="26"/>
        </w:rPr>
      </w:pPr>
      <w:bookmarkStart w:colFirst="0" w:colLast="0" w:name="_nm1znn819jq4" w:id="4355"/>
      <w:bookmarkEnd w:id="4355"/>
      <w:r w:rsidDel="00000000" w:rsidR="00000000" w:rsidRPr="00000000">
        <w:rPr>
          <w:b w:val="1"/>
          <w:bCs w:val="1"/>
          <w:color w:val="000000"/>
          <w:sz w:val="26"/>
          <w:szCs w:val="26"/>
          <w:rtl w:val="0"/>
        </w:rPr>
        <w:t xml:space="preserve">Appeals</w:t>
      </w:r>
    </w:p>
    <w:p w:rsidR="00000000" w:rsidDel="00000000" w:rsidP="00000000" w:rsidRDefault="00000000" w:rsidRPr="00000000" w14:paraId="00002981">
      <w:pPr>
        <w:spacing w:after="240" w:before="240" w:lineRule="auto"/>
        <w:rPr/>
      </w:pPr>
      <w:r w:rsidDel="00000000" w:rsidR="00000000" w:rsidRPr="00000000">
        <w:rPr>
          <w:rtl w:val="0"/>
        </w:rPr>
        <w:t xml:space="preserve">Can create additional expenses.</w:t>
      </w:r>
    </w:p>
    <w:p w:rsidR="00000000" w:rsidDel="00000000" w:rsidP="00000000" w:rsidRDefault="00000000" w:rsidRPr="00000000" w14:paraId="00002982">
      <w:pPr>
        <w:pStyle w:val="Heading3"/>
        <w:keepNext w:val="0"/>
        <w:keepLines w:val="0"/>
        <w:spacing w:before="280" w:lineRule="auto"/>
        <w:rPr>
          <w:b w:val="1"/>
          <w:bCs w:val="1"/>
          <w:color w:val="000000"/>
          <w:sz w:val="26"/>
          <w:szCs w:val="26"/>
        </w:rPr>
      </w:pPr>
      <w:bookmarkStart w:colFirst="0" w:colLast="0" w:name="_sc68ncp7gioi" w:id="4356"/>
      <w:bookmarkEnd w:id="4356"/>
      <w:r w:rsidDel="00000000" w:rsidR="00000000" w:rsidRPr="00000000">
        <w:rPr>
          <w:b w:val="1"/>
          <w:bCs w:val="1"/>
          <w:color w:val="000000"/>
          <w:sz w:val="26"/>
          <w:szCs w:val="26"/>
          <w:rtl w:val="0"/>
        </w:rPr>
        <w:t xml:space="preserve">Enforcement</w:t>
      </w:r>
    </w:p>
    <w:p w:rsidR="00000000" w:rsidDel="00000000" w:rsidP="00000000" w:rsidRDefault="00000000" w:rsidRPr="00000000" w14:paraId="00002983">
      <w:pPr>
        <w:spacing w:after="240" w:before="240" w:lineRule="auto"/>
        <w:rPr/>
      </w:pPr>
      <w:r w:rsidDel="00000000" w:rsidR="00000000" w:rsidRPr="00000000">
        <w:rPr>
          <w:rtl w:val="0"/>
        </w:rPr>
        <w:t xml:space="preserve">May require separate procedures.</w:t>
      </w:r>
    </w:p>
    <w:p w:rsidR="00000000" w:rsidDel="00000000" w:rsidP="00000000" w:rsidRDefault="00000000" w:rsidRPr="00000000" w14:paraId="00002984">
      <w:pPr>
        <w:pStyle w:val="Heading3"/>
        <w:keepNext w:val="0"/>
        <w:keepLines w:val="0"/>
        <w:spacing w:before="280" w:lineRule="auto"/>
        <w:rPr>
          <w:b w:val="1"/>
          <w:bCs w:val="1"/>
          <w:color w:val="000000"/>
          <w:sz w:val="26"/>
          <w:szCs w:val="26"/>
        </w:rPr>
      </w:pPr>
      <w:bookmarkStart w:colFirst="0" w:colLast="0" w:name="_7dtj3agra41i" w:id="4357"/>
      <w:bookmarkEnd w:id="4357"/>
      <w:r w:rsidDel="00000000" w:rsidR="00000000" w:rsidRPr="00000000">
        <w:rPr>
          <w:b w:val="1"/>
          <w:bCs w:val="1"/>
          <w:color w:val="000000"/>
          <w:sz w:val="26"/>
          <w:szCs w:val="26"/>
          <w:rtl w:val="0"/>
        </w:rPr>
        <w:t xml:space="preserve">ITCMD</w:t>
      </w:r>
    </w:p>
    <w:p w:rsidR="00000000" w:rsidDel="00000000" w:rsidP="00000000" w:rsidRDefault="00000000" w:rsidRPr="00000000" w14:paraId="00002985">
      <w:pPr>
        <w:spacing w:after="240" w:before="240" w:lineRule="auto"/>
        <w:rPr/>
      </w:pPr>
      <w:r w:rsidDel="00000000" w:rsidR="00000000" w:rsidRPr="00000000">
        <w:rPr>
          <w:rtl w:val="0"/>
        </w:rPr>
        <w:t xml:space="preserve">State inheritance and gift tax obligations may arise.</w:t>
      </w:r>
    </w:p>
    <w:p w:rsidR="00000000" w:rsidDel="00000000" w:rsidP="00000000" w:rsidRDefault="00000000" w:rsidRPr="00000000" w14:paraId="00002986">
      <w:pPr>
        <w:pStyle w:val="Heading3"/>
        <w:keepNext w:val="0"/>
        <w:keepLines w:val="0"/>
        <w:spacing w:before="280" w:lineRule="auto"/>
        <w:rPr>
          <w:b w:val="1"/>
          <w:bCs w:val="1"/>
          <w:color w:val="000000"/>
          <w:sz w:val="26"/>
          <w:szCs w:val="26"/>
        </w:rPr>
      </w:pPr>
      <w:bookmarkStart w:colFirst="0" w:colLast="0" w:name="_mwnoxubf8l9n" w:id="4358"/>
      <w:bookmarkEnd w:id="4358"/>
      <w:r w:rsidDel="00000000" w:rsidR="00000000" w:rsidRPr="00000000">
        <w:rPr>
          <w:b w:val="1"/>
          <w:bCs w:val="1"/>
          <w:color w:val="000000"/>
          <w:sz w:val="26"/>
          <w:szCs w:val="26"/>
          <w:rtl w:val="0"/>
        </w:rPr>
        <w:t xml:space="preserve">Adverse Costs</w:t>
      </w:r>
    </w:p>
    <w:p w:rsidR="00000000" w:rsidDel="00000000" w:rsidP="00000000" w:rsidRDefault="00000000" w:rsidRPr="00000000" w14:paraId="00002987">
      <w:pPr>
        <w:spacing w:after="240" w:before="240" w:lineRule="auto"/>
        <w:rPr/>
      </w:pPr>
      <w:r w:rsidDel="00000000" w:rsidR="00000000" w:rsidRPr="00000000">
        <w:rPr>
          <w:rtl w:val="0"/>
        </w:rPr>
        <w:t xml:space="preserve">Brazilian procedural rules may impose court costs and </w:t>
      </w:r>
      <w:r w:rsidDel="00000000" w:rsidR="00000000" w:rsidRPr="00000000">
        <w:rPr>
          <w:i w:val="1"/>
          <w:iCs w:val="1"/>
          <w:rtl w:val="0"/>
        </w:rPr>
        <w:t xml:space="preserve">honorários de sucumbência</w:t>
      </w:r>
      <w:r w:rsidDel="00000000" w:rsidR="00000000" w:rsidRPr="00000000">
        <w:rPr>
          <w:rtl w:val="0"/>
        </w:rPr>
        <w:t xml:space="preserve"> in qualifying disputes.</w:t>
      </w:r>
    </w:p>
    <w:p w:rsidR="00000000" w:rsidDel="00000000" w:rsidP="00000000" w:rsidRDefault="00000000" w:rsidRPr="00000000" w14:paraId="00002988">
      <w:pPr>
        <w:pStyle w:val="Heading3"/>
        <w:keepNext w:val="0"/>
        <w:keepLines w:val="0"/>
        <w:spacing w:before="280" w:lineRule="auto"/>
        <w:rPr>
          <w:b w:val="1"/>
          <w:bCs w:val="1"/>
          <w:color w:val="000000"/>
          <w:sz w:val="26"/>
          <w:szCs w:val="26"/>
        </w:rPr>
      </w:pPr>
      <w:bookmarkStart w:colFirst="0" w:colLast="0" w:name="_g61c4pdwhr6i" w:id="4359"/>
      <w:bookmarkEnd w:id="4359"/>
      <w:r w:rsidDel="00000000" w:rsidR="00000000" w:rsidRPr="00000000">
        <w:rPr>
          <w:b w:val="1"/>
          <w:bCs w:val="1"/>
          <w:color w:val="000000"/>
          <w:sz w:val="26"/>
          <w:szCs w:val="26"/>
          <w:rtl w:val="0"/>
        </w:rPr>
        <w:t xml:space="preserve">Foreign Coordination</w:t>
      </w:r>
    </w:p>
    <w:p w:rsidR="00000000" w:rsidDel="00000000" w:rsidP="00000000" w:rsidRDefault="00000000" w:rsidRPr="00000000" w14:paraId="00002989">
      <w:pPr>
        <w:spacing w:after="240" w:before="240" w:lineRule="auto"/>
        <w:rPr/>
      </w:pPr>
      <w:r w:rsidDel="00000000" w:rsidR="00000000" w:rsidRPr="00000000">
        <w:rPr>
          <w:rtl w:val="0"/>
        </w:rPr>
        <w:t xml:space="preserve">May involve additional professional services.</w:t>
      </w:r>
    </w:p>
    <w:p w:rsidR="00000000" w:rsidDel="00000000" w:rsidP="00000000" w:rsidRDefault="00000000" w:rsidRPr="00000000" w14:paraId="0000298A">
      <w:pPr>
        <w:spacing w:after="240" w:before="240" w:lineRule="auto"/>
        <w:rPr>
          <w:b w:val="1"/>
          <w:bCs w:val="1"/>
        </w:rPr>
      </w:pPr>
      <w:r w:rsidDel="00000000" w:rsidR="00000000" w:rsidRPr="00000000">
        <w:rPr>
          <w:b w:val="1"/>
          <w:bCs w:val="1"/>
          <w:rtl w:val="0"/>
        </w:rPr>
        <w:t xml:space="preserve">The value of the estate, the amount in dispute, and the expected recoverable benefit should be considered when evaluating litigation.</w:t>
      </w:r>
    </w:p>
    <w:p w:rsidR="00000000" w:rsidDel="00000000" w:rsidP="00000000" w:rsidRDefault="00000000" w:rsidRPr="00000000" w14:paraId="0000298B">
      <w:pPr>
        <w:spacing w:after="240" w:before="240" w:lineRule="auto"/>
        <w:rPr>
          <w:b w:val="1"/>
          <w:bCs w:val="1"/>
        </w:rPr>
      </w:pPr>
      <w:r w:rsidDel="00000000" w:rsidR="00000000" w:rsidRPr="00000000">
        <w:rPr>
          <w:b w:val="1"/>
          <w:bCs w:val="1"/>
          <w:rtl w:val="0"/>
        </w:rPr>
        <w:t xml:space="preserve">[Book a Paid Inheritance Litigation Cost Assessment]</w:t>
      </w:r>
    </w:p>
    <w:p w:rsidR="00000000" w:rsidDel="00000000" w:rsidP="00000000" w:rsidRDefault="00000000" w:rsidRPr="00000000" w14:paraId="000029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D">
      <w:pPr>
        <w:pStyle w:val="Heading1"/>
        <w:keepNext w:val="0"/>
        <w:keepLines w:val="0"/>
        <w:spacing w:before="480" w:lineRule="auto"/>
        <w:rPr>
          <w:b w:val="1"/>
          <w:bCs w:val="1"/>
          <w:sz w:val="46"/>
          <w:szCs w:val="46"/>
        </w:rPr>
      </w:pPr>
      <w:bookmarkStart w:colFirst="0" w:colLast="0" w:name="_3j7p00t3k0u5" w:id="4360"/>
      <w:bookmarkEnd w:id="4360"/>
      <w:r w:rsidDel="00000000" w:rsidR="00000000" w:rsidRPr="00000000">
        <w:rPr>
          <w:b w:val="1"/>
          <w:bCs w:val="1"/>
          <w:sz w:val="46"/>
          <w:szCs w:val="46"/>
          <w:rtl w:val="0"/>
        </w:rPr>
        <w:t xml:space="preserve">How Long Does an Inheritance Dispute Take?</w:t>
      </w:r>
    </w:p>
    <w:p w:rsidR="00000000" w:rsidDel="00000000" w:rsidP="00000000" w:rsidRDefault="00000000" w:rsidRPr="00000000" w14:paraId="0000298E">
      <w:pPr>
        <w:pStyle w:val="Heading2"/>
        <w:keepNext w:val="0"/>
        <w:keepLines w:val="0"/>
        <w:spacing w:after="80" w:lineRule="auto"/>
        <w:rPr>
          <w:b w:val="1"/>
          <w:bCs w:val="1"/>
          <w:sz w:val="34"/>
          <w:szCs w:val="34"/>
        </w:rPr>
      </w:pPr>
      <w:bookmarkStart w:colFirst="0" w:colLast="0" w:name="_kl8fxmyco7z2" w:id="4361"/>
      <w:bookmarkEnd w:id="4361"/>
      <w:r w:rsidDel="00000000" w:rsidR="00000000" w:rsidRPr="00000000">
        <w:rPr>
          <w:b w:val="1"/>
          <w:bCs w:val="1"/>
          <w:sz w:val="34"/>
          <w:szCs w:val="34"/>
          <w:rtl w:val="0"/>
        </w:rPr>
        <w:t xml:space="preserve">Understanding Contested Probate Timelines</w:t>
      </w:r>
    </w:p>
    <w:p w:rsidR="00000000" w:rsidDel="00000000" w:rsidP="00000000" w:rsidRDefault="00000000" w:rsidRPr="00000000" w14:paraId="0000298F">
      <w:pPr>
        <w:spacing w:after="240" w:before="240" w:lineRule="auto"/>
        <w:rPr/>
      </w:pPr>
      <w:r w:rsidDel="00000000" w:rsidR="00000000" w:rsidRPr="00000000">
        <w:rPr>
          <w:rtl w:val="0"/>
        </w:rPr>
        <w:t xml:space="preserve">There is no guaranteed completion period.</w:t>
      </w:r>
    </w:p>
    <w:p w:rsidR="00000000" w:rsidDel="00000000" w:rsidP="00000000" w:rsidRDefault="00000000" w:rsidRPr="00000000" w14:paraId="00002990">
      <w:pPr>
        <w:spacing w:after="240" w:before="240" w:lineRule="auto"/>
        <w:rPr/>
      </w:pPr>
      <w:r w:rsidDel="00000000" w:rsidR="00000000" w:rsidRPr="00000000">
        <w:rPr>
          <w:rtl w:val="0"/>
        </w:rPr>
        <w:t xml:space="preserve">The duration may depend on:</w:t>
      </w:r>
    </w:p>
    <w:p w:rsidR="00000000" w:rsidDel="00000000" w:rsidP="00000000" w:rsidRDefault="00000000" w:rsidRPr="00000000" w14:paraId="00002991">
      <w:pPr>
        <w:numPr>
          <w:ilvl w:val="0"/>
          <w:numId w:val="405"/>
        </w:numPr>
        <w:spacing w:after="0" w:afterAutospacing="0" w:before="240" w:lineRule="auto"/>
        <w:ind w:left="720" w:hanging="360"/>
      </w:pPr>
      <w:r w:rsidDel="00000000" w:rsidR="00000000" w:rsidRPr="00000000">
        <w:rPr>
          <w:rtl w:val="0"/>
        </w:rPr>
        <w:t xml:space="preserve">Number of heirs.</w:t>
      </w:r>
    </w:p>
    <w:p w:rsidR="00000000" w:rsidDel="00000000" w:rsidP="00000000" w:rsidRDefault="00000000" w:rsidRPr="00000000" w14:paraId="00002992">
      <w:pPr>
        <w:numPr>
          <w:ilvl w:val="0"/>
          <w:numId w:val="405"/>
        </w:numPr>
        <w:spacing w:after="0" w:afterAutospacing="0" w:before="0" w:beforeAutospacing="0" w:lineRule="auto"/>
        <w:ind w:left="720" w:hanging="360"/>
      </w:pPr>
      <w:r w:rsidDel="00000000" w:rsidR="00000000" w:rsidRPr="00000000">
        <w:rPr>
          <w:rtl w:val="0"/>
        </w:rPr>
        <w:t xml:space="preserve">Disputed family relationships.</w:t>
      </w:r>
    </w:p>
    <w:p w:rsidR="00000000" w:rsidDel="00000000" w:rsidP="00000000" w:rsidRDefault="00000000" w:rsidRPr="00000000" w14:paraId="00002993">
      <w:pPr>
        <w:numPr>
          <w:ilvl w:val="0"/>
          <w:numId w:val="405"/>
        </w:numPr>
        <w:spacing w:after="0" w:afterAutospacing="0" w:before="0" w:beforeAutospacing="0" w:lineRule="auto"/>
        <w:ind w:left="720" w:hanging="360"/>
      </w:pPr>
      <w:r w:rsidDel="00000000" w:rsidR="00000000" w:rsidRPr="00000000">
        <w:rPr>
          <w:rtl w:val="0"/>
        </w:rPr>
        <w:t xml:space="preserve">Applicable succession law.</w:t>
      </w:r>
    </w:p>
    <w:p w:rsidR="00000000" w:rsidDel="00000000" w:rsidP="00000000" w:rsidRDefault="00000000" w:rsidRPr="00000000" w14:paraId="00002994">
      <w:pPr>
        <w:numPr>
          <w:ilvl w:val="0"/>
          <w:numId w:val="405"/>
        </w:numPr>
        <w:spacing w:after="0" w:afterAutospacing="0" w:before="0" w:beforeAutospacing="0" w:lineRule="auto"/>
        <w:ind w:left="720" w:hanging="360"/>
      </w:pPr>
      <w:r w:rsidDel="00000000" w:rsidR="00000000" w:rsidRPr="00000000">
        <w:rPr>
          <w:rtl w:val="0"/>
        </w:rPr>
        <w:t xml:space="preserve">Number and location of assets.</w:t>
      </w:r>
    </w:p>
    <w:p w:rsidR="00000000" w:rsidDel="00000000" w:rsidP="00000000" w:rsidRDefault="00000000" w:rsidRPr="00000000" w14:paraId="00002995">
      <w:pPr>
        <w:numPr>
          <w:ilvl w:val="0"/>
          <w:numId w:val="405"/>
        </w:numPr>
        <w:spacing w:after="0" w:afterAutospacing="0" w:before="0" w:beforeAutospacing="0" w:lineRule="auto"/>
        <w:ind w:left="720" w:hanging="360"/>
      </w:pPr>
      <w:r w:rsidDel="00000000" w:rsidR="00000000" w:rsidRPr="00000000">
        <w:rPr>
          <w:rtl w:val="0"/>
        </w:rPr>
        <w:t xml:space="preserve">Estate valuation.</w:t>
      </w:r>
    </w:p>
    <w:p w:rsidR="00000000" w:rsidDel="00000000" w:rsidP="00000000" w:rsidRDefault="00000000" w:rsidRPr="00000000" w14:paraId="00002996">
      <w:pPr>
        <w:numPr>
          <w:ilvl w:val="0"/>
          <w:numId w:val="405"/>
        </w:numPr>
        <w:spacing w:after="0" w:afterAutospacing="0" w:before="0" w:beforeAutospacing="0" w:lineRule="auto"/>
        <w:ind w:left="720" w:hanging="360"/>
      </w:pPr>
      <w:r w:rsidDel="00000000" w:rsidR="00000000" w:rsidRPr="00000000">
        <w:rPr>
          <w:rtl w:val="0"/>
        </w:rPr>
        <w:t xml:space="preserve">Hidden-asset allegations.</w:t>
      </w:r>
    </w:p>
    <w:p w:rsidR="00000000" w:rsidDel="00000000" w:rsidP="00000000" w:rsidRDefault="00000000" w:rsidRPr="00000000" w14:paraId="00002997">
      <w:pPr>
        <w:numPr>
          <w:ilvl w:val="0"/>
          <w:numId w:val="405"/>
        </w:numPr>
        <w:spacing w:after="0" w:afterAutospacing="0" w:before="0" w:beforeAutospacing="0" w:lineRule="auto"/>
        <w:ind w:left="720" w:hanging="360"/>
      </w:pPr>
      <w:r w:rsidDel="00000000" w:rsidR="00000000" w:rsidRPr="00000000">
        <w:rPr>
          <w:rtl w:val="0"/>
        </w:rPr>
        <w:t xml:space="preserve">Foreign documents.</w:t>
      </w:r>
    </w:p>
    <w:p w:rsidR="00000000" w:rsidDel="00000000" w:rsidP="00000000" w:rsidRDefault="00000000" w:rsidRPr="00000000" w14:paraId="00002998">
      <w:pPr>
        <w:numPr>
          <w:ilvl w:val="0"/>
          <w:numId w:val="405"/>
        </w:numPr>
        <w:spacing w:after="0" w:afterAutospacing="0" w:before="0" w:beforeAutospacing="0" w:lineRule="auto"/>
        <w:ind w:left="720" w:hanging="360"/>
      </w:pPr>
      <w:r w:rsidDel="00000000" w:rsidR="00000000" w:rsidRPr="00000000">
        <w:rPr>
          <w:rtl w:val="0"/>
        </w:rPr>
        <w:t xml:space="preserve">Service of process.</w:t>
      </w:r>
    </w:p>
    <w:p w:rsidR="00000000" w:rsidDel="00000000" w:rsidP="00000000" w:rsidRDefault="00000000" w:rsidRPr="00000000" w14:paraId="00002999">
      <w:pPr>
        <w:numPr>
          <w:ilvl w:val="0"/>
          <w:numId w:val="405"/>
        </w:numPr>
        <w:spacing w:after="0" w:afterAutospacing="0" w:before="0" w:beforeAutospacing="0" w:lineRule="auto"/>
        <w:ind w:left="720" w:hanging="360"/>
      </w:pPr>
      <w:r w:rsidDel="00000000" w:rsidR="00000000" w:rsidRPr="00000000">
        <w:rPr>
          <w:rtl w:val="0"/>
        </w:rPr>
        <w:t xml:space="preserve">Accounting examinations.</w:t>
      </w:r>
    </w:p>
    <w:p w:rsidR="00000000" w:rsidDel="00000000" w:rsidP="00000000" w:rsidRDefault="00000000" w:rsidRPr="00000000" w14:paraId="0000299A">
      <w:pPr>
        <w:numPr>
          <w:ilvl w:val="0"/>
          <w:numId w:val="405"/>
        </w:numPr>
        <w:spacing w:after="0" w:afterAutospacing="0" w:before="0" w:beforeAutospacing="0" w:lineRule="auto"/>
        <w:ind w:left="720" w:hanging="360"/>
      </w:pPr>
      <w:r w:rsidDel="00000000" w:rsidR="00000000" w:rsidRPr="00000000">
        <w:rPr>
          <w:rtl w:val="0"/>
        </w:rPr>
        <w:t xml:space="preserve">Challenges to wills.</w:t>
      </w:r>
    </w:p>
    <w:p w:rsidR="00000000" w:rsidDel="00000000" w:rsidP="00000000" w:rsidRDefault="00000000" w:rsidRPr="00000000" w14:paraId="0000299B">
      <w:pPr>
        <w:numPr>
          <w:ilvl w:val="0"/>
          <w:numId w:val="405"/>
        </w:numPr>
        <w:spacing w:after="0" w:afterAutospacing="0" w:before="0" w:beforeAutospacing="0" w:lineRule="auto"/>
        <w:ind w:left="720" w:hanging="360"/>
      </w:pPr>
      <w:r w:rsidDel="00000000" w:rsidR="00000000" w:rsidRPr="00000000">
        <w:rPr>
          <w:rtl w:val="0"/>
        </w:rPr>
        <w:t xml:space="preserve">Related litigation.</w:t>
      </w:r>
    </w:p>
    <w:p w:rsidR="00000000" w:rsidDel="00000000" w:rsidP="00000000" w:rsidRDefault="00000000" w:rsidRPr="00000000" w14:paraId="0000299C">
      <w:pPr>
        <w:numPr>
          <w:ilvl w:val="0"/>
          <w:numId w:val="405"/>
        </w:numPr>
        <w:spacing w:after="0" w:afterAutospacing="0" w:before="0" w:beforeAutospacing="0" w:lineRule="auto"/>
        <w:ind w:left="720" w:hanging="360"/>
      </w:pPr>
      <w:r w:rsidDel="00000000" w:rsidR="00000000" w:rsidRPr="00000000">
        <w:rPr>
          <w:rtl w:val="0"/>
        </w:rPr>
        <w:t xml:space="preserve">Appeals.</w:t>
      </w:r>
    </w:p>
    <w:p w:rsidR="00000000" w:rsidDel="00000000" w:rsidP="00000000" w:rsidRDefault="00000000" w:rsidRPr="00000000" w14:paraId="0000299D">
      <w:pPr>
        <w:numPr>
          <w:ilvl w:val="0"/>
          <w:numId w:val="405"/>
        </w:numPr>
        <w:spacing w:after="240" w:before="0" w:beforeAutospacing="0" w:lineRule="auto"/>
        <w:ind w:left="720" w:hanging="360"/>
      </w:pPr>
      <w:r w:rsidDel="00000000" w:rsidR="00000000" w:rsidRPr="00000000">
        <w:rPr>
          <w:rtl w:val="0"/>
        </w:rPr>
        <w:t xml:space="preserve">Tax and registration requirements.</w:t>
      </w:r>
    </w:p>
    <w:p w:rsidR="00000000" w:rsidDel="00000000" w:rsidP="00000000" w:rsidRDefault="00000000" w:rsidRPr="00000000" w14:paraId="0000299E">
      <w:pPr>
        <w:spacing w:after="240" w:before="240" w:lineRule="auto"/>
        <w:rPr/>
      </w:pPr>
      <w:r w:rsidDel="00000000" w:rsidR="00000000" w:rsidRPr="00000000">
        <w:rPr>
          <w:rtl w:val="0"/>
        </w:rPr>
        <w:t xml:space="preserve">An estate involving one disputed asset may proceed differently from a complex international estate with multiple heirs, companies, properties, and parallel proceedings.</w:t>
      </w:r>
    </w:p>
    <w:p w:rsidR="00000000" w:rsidDel="00000000" w:rsidP="00000000" w:rsidRDefault="00000000" w:rsidRPr="00000000" w14:paraId="0000299F">
      <w:pPr>
        <w:spacing w:after="240" w:before="240" w:lineRule="auto"/>
        <w:rPr>
          <w:b w:val="1"/>
          <w:bCs w:val="1"/>
        </w:rPr>
      </w:pPr>
      <w:r w:rsidDel="00000000" w:rsidR="00000000" w:rsidRPr="00000000">
        <w:rPr>
          <w:b w:val="1"/>
          <w:bCs w:val="1"/>
          <w:rtl w:val="0"/>
        </w:rPr>
        <w:t xml:space="preserve">Even after a favorable judgment, asset transfer or distribution may require additional legal and administrative steps.</w:t>
      </w:r>
    </w:p>
    <w:p w:rsidR="00000000" w:rsidDel="00000000" w:rsidP="00000000" w:rsidRDefault="00000000" w:rsidRPr="00000000" w14:paraId="000029A0">
      <w:pPr>
        <w:spacing w:after="240" w:before="240" w:lineRule="auto"/>
        <w:rPr>
          <w:b w:val="1"/>
          <w:bCs w:val="1"/>
        </w:rPr>
      </w:pPr>
      <w:r w:rsidDel="00000000" w:rsidR="00000000" w:rsidRPr="00000000">
        <w:rPr>
          <w:b w:val="1"/>
          <w:bCs w:val="1"/>
          <w:rtl w:val="0"/>
        </w:rPr>
        <w:t xml:space="preserve">[Discuss Your Estate Litigation Timeline]</w:t>
      </w:r>
    </w:p>
    <w:p w:rsidR="00000000" w:rsidDel="00000000" w:rsidP="00000000" w:rsidRDefault="00000000" w:rsidRPr="00000000" w14:paraId="000029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2">
      <w:pPr>
        <w:pStyle w:val="Heading1"/>
        <w:keepNext w:val="0"/>
        <w:keepLines w:val="0"/>
        <w:spacing w:before="480" w:lineRule="auto"/>
        <w:rPr>
          <w:b w:val="1"/>
          <w:bCs w:val="1"/>
          <w:sz w:val="46"/>
          <w:szCs w:val="46"/>
        </w:rPr>
      </w:pPr>
      <w:bookmarkStart w:colFirst="0" w:colLast="0" w:name="_p386i52zu95x" w:id="4362"/>
      <w:bookmarkEnd w:id="4362"/>
      <w:r w:rsidDel="00000000" w:rsidR="00000000" w:rsidRPr="00000000">
        <w:rPr>
          <w:b w:val="1"/>
          <w:bCs w:val="1"/>
          <w:sz w:val="46"/>
          <w:szCs w:val="46"/>
          <w:rtl w:val="0"/>
        </w:rPr>
        <w:t xml:space="preserve">Can Inheritance Litigation Be Managed Remotely?</w:t>
      </w:r>
    </w:p>
    <w:p w:rsidR="00000000" w:rsidDel="00000000" w:rsidP="00000000" w:rsidRDefault="00000000" w:rsidRPr="00000000" w14:paraId="000029A3">
      <w:pPr>
        <w:pStyle w:val="Heading2"/>
        <w:keepNext w:val="0"/>
        <w:keepLines w:val="0"/>
        <w:spacing w:after="80" w:lineRule="auto"/>
        <w:rPr>
          <w:b w:val="1"/>
          <w:bCs w:val="1"/>
          <w:sz w:val="34"/>
          <w:szCs w:val="34"/>
        </w:rPr>
      </w:pPr>
      <w:bookmarkStart w:colFirst="0" w:colLast="0" w:name="_xr9phkhe37tn" w:id="4363"/>
      <w:bookmarkEnd w:id="4363"/>
      <w:r w:rsidDel="00000000" w:rsidR="00000000" w:rsidRPr="00000000">
        <w:rPr>
          <w:b w:val="1"/>
          <w:bCs w:val="1"/>
          <w:sz w:val="34"/>
          <w:szCs w:val="34"/>
          <w:rtl w:val="0"/>
        </w:rPr>
        <w:t xml:space="preserve">Representation for Heirs Living Outside Brazil</w:t>
      </w:r>
    </w:p>
    <w:p w:rsidR="00000000" w:rsidDel="00000000" w:rsidP="00000000" w:rsidRDefault="00000000" w:rsidRPr="00000000" w14:paraId="000029A4">
      <w:pPr>
        <w:spacing w:after="240" w:before="240" w:lineRule="auto"/>
        <w:rPr/>
      </w:pPr>
      <w:r w:rsidDel="00000000" w:rsidR="00000000" w:rsidRPr="00000000">
        <w:rPr>
          <w:rtl w:val="0"/>
        </w:rPr>
        <w:t xml:space="preserve">Many Brazilian inheritance matters can be coordinated without requiring the heir to relocate to Brazil.</w:t>
      </w:r>
    </w:p>
    <w:p w:rsidR="00000000" w:rsidDel="00000000" w:rsidP="00000000" w:rsidRDefault="00000000" w:rsidRPr="00000000" w14:paraId="000029A5">
      <w:pPr>
        <w:pStyle w:val="Heading3"/>
        <w:keepNext w:val="0"/>
        <w:keepLines w:val="0"/>
        <w:spacing w:before="280" w:lineRule="auto"/>
        <w:rPr>
          <w:b w:val="1"/>
          <w:bCs w:val="1"/>
          <w:color w:val="000000"/>
          <w:sz w:val="26"/>
          <w:szCs w:val="26"/>
        </w:rPr>
      </w:pPr>
      <w:bookmarkStart w:colFirst="0" w:colLast="0" w:name="_tngydatjtkvm" w:id="4364"/>
      <w:bookmarkEnd w:id="4364"/>
      <w:r w:rsidDel="00000000" w:rsidR="00000000" w:rsidRPr="00000000">
        <w:rPr>
          <w:b w:val="1"/>
          <w:bCs w:val="1"/>
          <w:color w:val="000000"/>
          <w:sz w:val="26"/>
          <w:szCs w:val="26"/>
          <w:rtl w:val="0"/>
        </w:rPr>
        <w:t xml:space="preserve">Online Legal Consultation</w:t>
      </w:r>
    </w:p>
    <w:p w:rsidR="00000000" w:rsidDel="00000000" w:rsidP="00000000" w:rsidRDefault="00000000" w:rsidRPr="00000000" w14:paraId="000029A6">
      <w:pPr>
        <w:spacing w:after="240" w:before="240" w:lineRule="auto"/>
        <w:rPr/>
      </w:pPr>
      <w:r w:rsidDel="00000000" w:rsidR="00000000" w:rsidRPr="00000000">
        <w:rPr>
          <w:rtl w:val="0"/>
        </w:rPr>
        <w:t xml:space="preserve">Discuss the matter from abroad.</w:t>
      </w:r>
    </w:p>
    <w:p w:rsidR="00000000" w:rsidDel="00000000" w:rsidP="00000000" w:rsidRDefault="00000000" w:rsidRPr="00000000" w14:paraId="000029A7">
      <w:pPr>
        <w:pStyle w:val="Heading3"/>
        <w:keepNext w:val="0"/>
        <w:keepLines w:val="0"/>
        <w:spacing w:before="280" w:lineRule="auto"/>
        <w:rPr>
          <w:b w:val="1"/>
          <w:bCs w:val="1"/>
          <w:color w:val="000000"/>
          <w:sz w:val="26"/>
          <w:szCs w:val="26"/>
        </w:rPr>
      </w:pPr>
      <w:bookmarkStart w:colFirst="0" w:colLast="0" w:name="_j4ku8onz8gcm" w:id="4365"/>
      <w:bookmarkEnd w:id="4365"/>
      <w:r w:rsidDel="00000000" w:rsidR="00000000" w:rsidRPr="00000000">
        <w:rPr>
          <w:b w:val="1"/>
          <w:bCs w:val="1"/>
          <w:color w:val="000000"/>
          <w:sz w:val="26"/>
          <w:szCs w:val="26"/>
          <w:rtl w:val="0"/>
        </w:rPr>
        <w:t xml:space="preserve">Electronic Document Review</w:t>
      </w:r>
    </w:p>
    <w:p w:rsidR="00000000" w:rsidDel="00000000" w:rsidP="00000000" w:rsidRDefault="00000000" w:rsidRPr="00000000" w14:paraId="000029A8">
      <w:pPr>
        <w:spacing w:after="240" w:before="240" w:lineRule="auto"/>
        <w:rPr/>
      </w:pPr>
      <w:r w:rsidDel="00000000" w:rsidR="00000000" w:rsidRPr="00000000">
        <w:rPr>
          <w:rtl w:val="0"/>
        </w:rPr>
        <w:t xml:space="preserve">Provide available records.</w:t>
      </w:r>
    </w:p>
    <w:p w:rsidR="00000000" w:rsidDel="00000000" w:rsidP="00000000" w:rsidRDefault="00000000" w:rsidRPr="00000000" w14:paraId="000029A9">
      <w:pPr>
        <w:pStyle w:val="Heading3"/>
        <w:keepNext w:val="0"/>
        <w:keepLines w:val="0"/>
        <w:spacing w:before="280" w:lineRule="auto"/>
        <w:rPr>
          <w:b w:val="1"/>
          <w:bCs w:val="1"/>
          <w:color w:val="000000"/>
          <w:sz w:val="26"/>
          <w:szCs w:val="26"/>
        </w:rPr>
      </w:pPr>
      <w:bookmarkStart w:colFirst="0" w:colLast="0" w:name="_8ped4cvpaajd" w:id="4366"/>
      <w:bookmarkEnd w:id="4366"/>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29AA">
      <w:pPr>
        <w:spacing w:after="240" w:before="240" w:lineRule="auto"/>
        <w:rPr/>
      </w:pPr>
      <w:r w:rsidDel="00000000" w:rsidR="00000000" w:rsidRPr="00000000">
        <w:rPr>
          <w:rtl w:val="0"/>
        </w:rPr>
        <w:t xml:space="preserve">Authorize Brazilian representation.</w:t>
      </w:r>
    </w:p>
    <w:p w:rsidR="00000000" w:rsidDel="00000000" w:rsidP="00000000" w:rsidRDefault="00000000" w:rsidRPr="00000000" w14:paraId="000029AB">
      <w:pPr>
        <w:pStyle w:val="Heading3"/>
        <w:keepNext w:val="0"/>
        <w:keepLines w:val="0"/>
        <w:spacing w:before="280" w:lineRule="auto"/>
        <w:rPr>
          <w:b w:val="1"/>
          <w:bCs w:val="1"/>
          <w:color w:val="000000"/>
          <w:sz w:val="26"/>
          <w:szCs w:val="26"/>
        </w:rPr>
      </w:pPr>
      <w:bookmarkStart w:colFirst="0" w:colLast="0" w:name="_6da4ubdzb26p" w:id="4367"/>
      <w:bookmarkEnd w:id="4367"/>
      <w:r w:rsidDel="00000000" w:rsidR="00000000" w:rsidRPr="00000000">
        <w:rPr>
          <w:b w:val="1"/>
          <w:bCs w:val="1"/>
          <w:color w:val="000000"/>
          <w:sz w:val="26"/>
          <w:szCs w:val="26"/>
          <w:rtl w:val="0"/>
        </w:rPr>
        <w:t xml:space="preserve">Court Filing</w:t>
      </w:r>
    </w:p>
    <w:p w:rsidR="00000000" w:rsidDel="00000000" w:rsidP="00000000" w:rsidRDefault="00000000" w:rsidRPr="00000000" w14:paraId="000029AC">
      <w:pPr>
        <w:spacing w:after="240" w:before="240" w:lineRule="auto"/>
        <w:rPr/>
      </w:pPr>
      <w:r w:rsidDel="00000000" w:rsidR="00000000" w:rsidRPr="00000000">
        <w:rPr>
          <w:rtl w:val="0"/>
        </w:rPr>
        <w:t xml:space="preserve">Brazilian judicial systems commonly support electronic proceedings.</w:t>
      </w:r>
    </w:p>
    <w:p w:rsidR="00000000" w:rsidDel="00000000" w:rsidP="00000000" w:rsidRDefault="00000000" w:rsidRPr="00000000" w14:paraId="000029AD">
      <w:pPr>
        <w:pStyle w:val="Heading3"/>
        <w:keepNext w:val="0"/>
        <w:keepLines w:val="0"/>
        <w:spacing w:before="280" w:lineRule="auto"/>
        <w:rPr>
          <w:b w:val="1"/>
          <w:bCs w:val="1"/>
          <w:color w:val="000000"/>
          <w:sz w:val="26"/>
          <w:szCs w:val="26"/>
        </w:rPr>
      </w:pPr>
      <w:bookmarkStart w:colFirst="0" w:colLast="0" w:name="_qbyt11nx6opm" w:id="4368"/>
      <w:bookmarkEnd w:id="4368"/>
      <w:r w:rsidDel="00000000" w:rsidR="00000000" w:rsidRPr="00000000">
        <w:rPr>
          <w:b w:val="1"/>
          <w:bCs w:val="1"/>
          <w:color w:val="000000"/>
          <w:sz w:val="26"/>
          <w:szCs w:val="26"/>
          <w:rtl w:val="0"/>
        </w:rPr>
        <w:t xml:space="preserve">Foreign Counsel Coordination</w:t>
      </w:r>
    </w:p>
    <w:p w:rsidR="00000000" w:rsidDel="00000000" w:rsidP="00000000" w:rsidRDefault="00000000" w:rsidRPr="00000000" w14:paraId="000029AE">
      <w:pPr>
        <w:spacing w:after="240" w:before="240" w:lineRule="auto"/>
        <w:rPr/>
      </w:pPr>
      <w:r w:rsidDel="00000000" w:rsidR="00000000" w:rsidRPr="00000000">
        <w:rPr>
          <w:rtl w:val="0"/>
        </w:rPr>
        <w:t xml:space="preserve">Align relevant legal work.</w:t>
      </w:r>
    </w:p>
    <w:p w:rsidR="00000000" w:rsidDel="00000000" w:rsidP="00000000" w:rsidRDefault="00000000" w:rsidRPr="00000000" w14:paraId="000029AF">
      <w:pPr>
        <w:pStyle w:val="Heading3"/>
        <w:keepNext w:val="0"/>
        <w:keepLines w:val="0"/>
        <w:spacing w:before="280" w:lineRule="auto"/>
        <w:rPr>
          <w:b w:val="1"/>
          <w:bCs w:val="1"/>
          <w:color w:val="000000"/>
          <w:sz w:val="26"/>
          <w:szCs w:val="26"/>
        </w:rPr>
      </w:pPr>
      <w:bookmarkStart w:colFirst="0" w:colLast="0" w:name="_ws159lmpwr1i" w:id="4369"/>
      <w:bookmarkEnd w:id="4369"/>
      <w:r w:rsidDel="00000000" w:rsidR="00000000" w:rsidRPr="00000000">
        <w:rPr>
          <w:b w:val="1"/>
          <w:bCs w:val="1"/>
          <w:color w:val="000000"/>
          <w:sz w:val="26"/>
          <w:szCs w:val="26"/>
          <w:rtl w:val="0"/>
        </w:rPr>
        <w:t xml:space="preserve">Remote Communication</w:t>
      </w:r>
    </w:p>
    <w:p w:rsidR="00000000" w:rsidDel="00000000" w:rsidP="00000000" w:rsidRDefault="00000000" w:rsidRPr="00000000" w14:paraId="000029B0">
      <w:pPr>
        <w:spacing w:after="240" w:before="240" w:lineRule="auto"/>
        <w:rPr/>
      </w:pPr>
      <w:r w:rsidDel="00000000" w:rsidR="00000000" w:rsidRPr="00000000">
        <w:rPr>
          <w:rtl w:val="0"/>
        </w:rPr>
        <w:t xml:space="preserve">Receive agreed updates.</w:t>
      </w:r>
    </w:p>
    <w:p w:rsidR="00000000" w:rsidDel="00000000" w:rsidP="00000000" w:rsidRDefault="00000000" w:rsidRPr="00000000" w14:paraId="000029B1">
      <w:pPr>
        <w:pStyle w:val="Heading3"/>
        <w:keepNext w:val="0"/>
        <w:keepLines w:val="0"/>
        <w:spacing w:before="280" w:lineRule="auto"/>
        <w:rPr>
          <w:b w:val="1"/>
          <w:bCs w:val="1"/>
          <w:color w:val="000000"/>
          <w:sz w:val="26"/>
          <w:szCs w:val="26"/>
        </w:rPr>
      </w:pPr>
      <w:bookmarkStart w:colFirst="0" w:colLast="0" w:name="_pvnv8m6j0b6q" w:id="4370"/>
      <w:bookmarkEnd w:id="4370"/>
      <w:r w:rsidDel="00000000" w:rsidR="00000000" w:rsidRPr="00000000">
        <w:rPr>
          <w:b w:val="1"/>
          <w:bCs w:val="1"/>
          <w:color w:val="000000"/>
          <w:sz w:val="26"/>
          <w:szCs w:val="26"/>
          <w:rtl w:val="0"/>
        </w:rPr>
        <w:t xml:space="preserve">Virtual Hearings</w:t>
      </w:r>
    </w:p>
    <w:p w:rsidR="00000000" w:rsidDel="00000000" w:rsidP="00000000" w:rsidRDefault="00000000" w:rsidRPr="00000000" w14:paraId="000029B2">
      <w:pPr>
        <w:spacing w:after="240" w:before="240" w:lineRule="auto"/>
        <w:rPr/>
      </w:pPr>
      <w:r w:rsidDel="00000000" w:rsidR="00000000" w:rsidRPr="00000000">
        <w:rPr>
          <w:rtl w:val="0"/>
        </w:rPr>
        <w:t xml:space="preserve">May be available under applicable rules.</w:t>
      </w:r>
    </w:p>
    <w:p w:rsidR="00000000" w:rsidDel="00000000" w:rsidP="00000000" w:rsidRDefault="00000000" w:rsidRPr="00000000" w14:paraId="000029B3">
      <w:pPr>
        <w:pStyle w:val="Heading3"/>
        <w:keepNext w:val="0"/>
        <w:keepLines w:val="0"/>
        <w:spacing w:before="280" w:lineRule="auto"/>
        <w:rPr>
          <w:b w:val="1"/>
          <w:bCs w:val="1"/>
          <w:color w:val="000000"/>
          <w:sz w:val="26"/>
          <w:szCs w:val="26"/>
        </w:rPr>
      </w:pPr>
      <w:bookmarkStart w:colFirst="0" w:colLast="0" w:name="_zic316fpsrxy" w:id="4371"/>
      <w:bookmarkEnd w:id="4371"/>
      <w:r w:rsidDel="00000000" w:rsidR="00000000" w:rsidRPr="00000000">
        <w:rPr>
          <w:b w:val="1"/>
          <w:bCs w:val="1"/>
          <w:color w:val="000000"/>
          <w:sz w:val="26"/>
          <w:szCs w:val="26"/>
          <w:rtl w:val="0"/>
        </w:rPr>
        <w:t xml:space="preserve">Translation</w:t>
      </w:r>
    </w:p>
    <w:p w:rsidR="00000000" w:rsidDel="00000000" w:rsidP="00000000" w:rsidRDefault="00000000" w:rsidRPr="00000000" w14:paraId="000029B4">
      <w:pPr>
        <w:spacing w:after="240" w:before="240" w:lineRule="auto"/>
        <w:rPr/>
      </w:pPr>
      <w:r w:rsidDel="00000000" w:rsidR="00000000" w:rsidRPr="00000000">
        <w:rPr>
          <w:rtl w:val="0"/>
        </w:rPr>
        <w:t xml:space="preserve">Prepare foreign documents for Brazilian use.</w:t>
      </w:r>
    </w:p>
    <w:p w:rsidR="00000000" w:rsidDel="00000000" w:rsidP="00000000" w:rsidRDefault="00000000" w:rsidRPr="00000000" w14:paraId="000029B5">
      <w:pPr>
        <w:pStyle w:val="Heading3"/>
        <w:keepNext w:val="0"/>
        <w:keepLines w:val="0"/>
        <w:spacing w:before="280" w:lineRule="auto"/>
        <w:rPr>
          <w:b w:val="1"/>
          <w:bCs w:val="1"/>
          <w:color w:val="000000"/>
          <w:sz w:val="26"/>
          <w:szCs w:val="26"/>
        </w:rPr>
      </w:pPr>
      <w:bookmarkStart w:colFirst="0" w:colLast="0" w:name="_nelu7zpmurs9" w:id="4372"/>
      <w:bookmarkEnd w:id="4372"/>
      <w:r w:rsidDel="00000000" w:rsidR="00000000" w:rsidRPr="00000000">
        <w:rPr>
          <w:b w:val="1"/>
          <w:bCs w:val="1"/>
          <w:color w:val="000000"/>
          <w:sz w:val="26"/>
          <w:szCs w:val="26"/>
          <w:rtl w:val="0"/>
        </w:rPr>
        <w:t xml:space="preserve">Local Asset Investigation</w:t>
      </w:r>
    </w:p>
    <w:p w:rsidR="00000000" w:rsidDel="00000000" w:rsidP="00000000" w:rsidRDefault="00000000" w:rsidRPr="00000000" w14:paraId="000029B6">
      <w:pPr>
        <w:spacing w:after="240" w:before="240" w:lineRule="auto"/>
        <w:rPr/>
      </w:pPr>
      <w:r w:rsidDel="00000000" w:rsidR="00000000" w:rsidRPr="00000000">
        <w:rPr>
          <w:rtl w:val="0"/>
        </w:rPr>
        <w:t xml:space="preserve">Undertake legally authorized work.</w:t>
      </w:r>
    </w:p>
    <w:p w:rsidR="00000000" w:rsidDel="00000000" w:rsidP="00000000" w:rsidRDefault="00000000" w:rsidRPr="00000000" w14:paraId="000029B7">
      <w:pPr>
        <w:pStyle w:val="Heading3"/>
        <w:keepNext w:val="0"/>
        <w:keepLines w:val="0"/>
        <w:spacing w:before="280" w:lineRule="auto"/>
        <w:rPr>
          <w:b w:val="1"/>
          <w:bCs w:val="1"/>
          <w:color w:val="000000"/>
          <w:sz w:val="26"/>
          <w:szCs w:val="26"/>
        </w:rPr>
      </w:pPr>
      <w:bookmarkStart w:colFirst="0" w:colLast="0" w:name="_s6vzwqmhnktw" w:id="4373"/>
      <w:bookmarkEnd w:id="4373"/>
      <w:r w:rsidDel="00000000" w:rsidR="00000000" w:rsidRPr="00000000">
        <w:rPr>
          <w:b w:val="1"/>
          <w:bCs w:val="1"/>
          <w:color w:val="000000"/>
          <w:sz w:val="26"/>
          <w:szCs w:val="26"/>
          <w:rtl w:val="0"/>
        </w:rPr>
        <w:t xml:space="preserve">Personal Attendance</w:t>
      </w:r>
    </w:p>
    <w:p w:rsidR="00000000" w:rsidDel="00000000" w:rsidP="00000000" w:rsidRDefault="00000000" w:rsidRPr="00000000" w14:paraId="000029B8">
      <w:pPr>
        <w:spacing w:after="240" w:before="240" w:lineRule="auto"/>
        <w:rPr/>
      </w:pPr>
      <w:r w:rsidDel="00000000" w:rsidR="00000000" w:rsidRPr="00000000">
        <w:rPr>
          <w:rtl w:val="0"/>
        </w:rPr>
        <w:t xml:space="preserve">May still be necessary for certain procedural acts.</w:t>
      </w:r>
    </w:p>
    <w:p w:rsidR="00000000" w:rsidDel="00000000" w:rsidP="00000000" w:rsidRDefault="00000000" w:rsidRPr="00000000" w14:paraId="000029B9">
      <w:pPr>
        <w:spacing w:after="240" w:before="240" w:lineRule="auto"/>
        <w:rPr>
          <w:b w:val="1"/>
          <w:bCs w:val="1"/>
        </w:rPr>
      </w:pPr>
      <w:r w:rsidDel="00000000" w:rsidR="00000000" w:rsidRPr="00000000">
        <w:rPr>
          <w:b w:val="1"/>
          <w:bCs w:val="1"/>
          <w:rtl w:val="0"/>
        </w:rPr>
        <w:t xml:space="preserve">Remote representation is often possible, but no lawyer can guarantee that every case will proceed without personal attendance.</w:t>
      </w:r>
    </w:p>
    <w:p w:rsidR="00000000" w:rsidDel="00000000" w:rsidP="00000000" w:rsidRDefault="00000000" w:rsidRPr="00000000" w14:paraId="000029BA">
      <w:pPr>
        <w:spacing w:after="240" w:before="240" w:lineRule="auto"/>
        <w:rPr>
          <w:b w:val="1"/>
          <w:bCs w:val="1"/>
        </w:rPr>
      </w:pPr>
      <w:r w:rsidDel="00000000" w:rsidR="00000000" w:rsidRPr="00000000">
        <w:rPr>
          <w:b w:val="1"/>
          <w:bCs w:val="1"/>
          <w:rtl w:val="0"/>
        </w:rPr>
        <w:t xml:space="preserve">[Request Remote Inheritance Litigation Assistance]</w:t>
      </w:r>
    </w:p>
    <w:p w:rsidR="00000000" w:rsidDel="00000000" w:rsidP="00000000" w:rsidRDefault="00000000" w:rsidRPr="00000000" w14:paraId="000029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C">
      <w:pPr>
        <w:pStyle w:val="Heading1"/>
        <w:keepNext w:val="0"/>
        <w:keepLines w:val="0"/>
        <w:spacing w:before="480" w:lineRule="auto"/>
        <w:rPr>
          <w:b w:val="1"/>
          <w:bCs w:val="1"/>
          <w:sz w:val="46"/>
          <w:szCs w:val="46"/>
        </w:rPr>
      </w:pPr>
      <w:bookmarkStart w:colFirst="0" w:colLast="0" w:name="_yzrjw2ixdjgg" w:id="4374"/>
      <w:bookmarkEnd w:id="4374"/>
      <w:r w:rsidDel="00000000" w:rsidR="00000000" w:rsidRPr="00000000">
        <w:rPr>
          <w:b w:val="1"/>
          <w:bCs w:val="1"/>
          <w:sz w:val="46"/>
          <w:szCs w:val="46"/>
          <w:rtl w:val="0"/>
        </w:rPr>
        <w:t xml:space="preserve">Brazilian Local Counsel for Foreign Probate Attorneys</w:t>
      </w:r>
    </w:p>
    <w:p w:rsidR="00000000" w:rsidDel="00000000" w:rsidP="00000000" w:rsidRDefault="00000000" w:rsidRPr="00000000" w14:paraId="000029BD">
      <w:pPr>
        <w:pStyle w:val="Heading2"/>
        <w:keepNext w:val="0"/>
        <w:keepLines w:val="0"/>
        <w:spacing w:after="80" w:lineRule="auto"/>
        <w:rPr>
          <w:b w:val="1"/>
          <w:bCs w:val="1"/>
          <w:sz w:val="34"/>
          <w:szCs w:val="34"/>
        </w:rPr>
      </w:pPr>
      <w:bookmarkStart w:colFirst="0" w:colLast="0" w:name="_kvdlo9s7hj72" w:id="4375"/>
      <w:bookmarkEnd w:id="4375"/>
      <w:r w:rsidDel="00000000" w:rsidR="00000000" w:rsidRPr="00000000">
        <w:rPr>
          <w:b w:val="1"/>
          <w:bCs w:val="1"/>
          <w:sz w:val="34"/>
          <w:szCs w:val="34"/>
          <w:rtl w:val="0"/>
        </w:rPr>
        <w:t xml:space="preserve">Cross-Border Estate Dispute Support</w:t>
      </w:r>
    </w:p>
    <w:p w:rsidR="00000000" w:rsidDel="00000000" w:rsidP="00000000" w:rsidRDefault="00000000" w:rsidRPr="00000000" w14:paraId="000029BE">
      <w:pPr>
        <w:spacing w:after="240" w:before="240" w:lineRule="auto"/>
        <w:rPr/>
      </w:pPr>
      <w:r w:rsidDel="00000000" w:rsidR="00000000" w:rsidRPr="00000000">
        <w:rPr>
          <w:rtl w:val="0"/>
        </w:rPr>
        <w:t xml:space="preserve">Foreign law firms may need Brazilian counsel when an international estate includes Brazilian assets or litigation.</w:t>
      </w:r>
    </w:p>
    <w:p w:rsidR="00000000" w:rsidDel="00000000" w:rsidP="00000000" w:rsidRDefault="00000000" w:rsidRPr="00000000" w14:paraId="000029BF">
      <w:pPr>
        <w:spacing w:after="240" w:before="240" w:lineRule="auto"/>
        <w:rPr/>
      </w:pPr>
      <w:r w:rsidDel="00000000" w:rsidR="00000000" w:rsidRPr="00000000">
        <w:rPr>
          <w:rtl w:val="0"/>
        </w:rPr>
        <w:t xml:space="preserve">Potential services include:</w:t>
      </w:r>
    </w:p>
    <w:p w:rsidR="00000000" w:rsidDel="00000000" w:rsidP="00000000" w:rsidRDefault="00000000" w:rsidRPr="00000000" w14:paraId="000029C0">
      <w:pPr>
        <w:numPr>
          <w:ilvl w:val="0"/>
          <w:numId w:val="378"/>
        </w:numPr>
        <w:spacing w:after="0" w:afterAutospacing="0" w:before="240" w:lineRule="auto"/>
        <w:ind w:left="720" w:hanging="360"/>
      </w:pPr>
      <w:r w:rsidDel="00000000" w:rsidR="00000000" w:rsidRPr="00000000">
        <w:rPr>
          <w:rtl w:val="0"/>
        </w:rPr>
        <w:t xml:space="preserve">Brazilian probate representation.</w:t>
      </w:r>
    </w:p>
    <w:p w:rsidR="00000000" w:rsidDel="00000000" w:rsidP="00000000" w:rsidRDefault="00000000" w:rsidRPr="00000000" w14:paraId="000029C1">
      <w:pPr>
        <w:numPr>
          <w:ilvl w:val="0"/>
          <w:numId w:val="378"/>
        </w:numPr>
        <w:spacing w:after="0" w:afterAutospacing="0" w:before="0" w:beforeAutospacing="0" w:lineRule="auto"/>
        <w:ind w:left="720" w:hanging="360"/>
      </w:pPr>
      <w:r w:rsidDel="00000000" w:rsidR="00000000" w:rsidRPr="00000000">
        <w:rPr>
          <w:rtl w:val="0"/>
        </w:rPr>
        <w:t xml:space="preserve">Inheritance dispute assessments.</w:t>
      </w:r>
    </w:p>
    <w:p w:rsidR="00000000" w:rsidDel="00000000" w:rsidP="00000000" w:rsidRDefault="00000000" w:rsidRPr="00000000" w14:paraId="000029C2">
      <w:pPr>
        <w:numPr>
          <w:ilvl w:val="0"/>
          <w:numId w:val="378"/>
        </w:numPr>
        <w:spacing w:after="0" w:afterAutospacing="0" w:before="0" w:beforeAutospacing="0" w:lineRule="auto"/>
        <w:ind w:left="720" w:hanging="360"/>
      </w:pPr>
      <w:r w:rsidDel="00000000" w:rsidR="00000000" w:rsidRPr="00000000">
        <w:rPr>
          <w:rtl w:val="0"/>
        </w:rPr>
        <w:t xml:space="preserve">Brazilian succession law analysis.</w:t>
      </w:r>
    </w:p>
    <w:p w:rsidR="00000000" w:rsidDel="00000000" w:rsidP="00000000" w:rsidRDefault="00000000" w:rsidRPr="00000000" w14:paraId="000029C3">
      <w:pPr>
        <w:numPr>
          <w:ilvl w:val="0"/>
          <w:numId w:val="378"/>
        </w:numPr>
        <w:spacing w:after="0" w:afterAutospacing="0" w:before="0" w:beforeAutospacing="0" w:lineRule="auto"/>
        <w:ind w:left="720" w:hanging="360"/>
      </w:pPr>
      <w:r w:rsidDel="00000000" w:rsidR="00000000" w:rsidRPr="00000000">
        <w:rPr>
          <w:rtl w:val="0"/>
        </w:rPr>
        <w:t xml:space="preserve">Property registry research.</w:t>
      </w:r>
    </w:p>
    <w:p w:rsidR="00000000" w:rsidDel="00000000" w:rsidP="00000000" w:rsidRDefault="00000000" w:rsidRPr="00000000" w14:paraId="000029C4">
      <w:pPr>
        <w:numPr>
          <w:ilvl w:val="0"/>
          <w:numId w:val="378"/>
        </w:numPr>
        <w:spacing w:after="0" w:afterAutospacing="0" w:before="0" w:beforeAutospacing="0" w:lineRule="auto"/>
        <w:ind w:left="720" w:hanging="360"/>
      </w:pPr>
      <w:r w:rsidDel="00000000" w:rsidR="00000000" w:rsidRPr="00000000">
        <w:rPr>
          <w:rtl w:val="0"/>
        </w:rPr>
        <w:t xml:space="preserve">Foreign document requirements.</w:t>
      </w:r>
    </w:p>
    <w:p w:rsidR="00000000" w:rsidDel="00000000" w:rsidP="00000000" w:rsidRDefault="00000000" w:rsidRPr="00000000" w14:paraId="000029C5">
      <w:pPr>
        <w:numPr>
          <w:ilvl w:val="0"/>
          <w:numId w:val="378"/>
        </w:numPr>
        <w:spacing w:after="0" w:afterAutospacing="0" w:before="0" w:beforeAutospacing="0" w:lineRule="auto"/>
        <w:ind w:left="720" w:hanging="360"/>
      </w:pPr>
      <w:r w:rsidDel="00000000" w:rsidR="00000000" w:rsidRPr="00000000">
        <w:rPr>
          <w:rtl w:val="0"/>
        </w:rPr>
        <w:t xml:space="preserve">Recognition of qualifying foreign judgments.</w:t>
      </w:r>
    </w:p>
    <w:p w:rsidR="00000000" w:rsidDel="00000000" w:rsidP="00000000" w:rsidRDefault="00000000" w:rsidRPr="00000000" w14:paraId="000029C6">
      <w:pPr>
        <w:numPr>
          <w:ilvl w:val="0"/>
          <w:numId w:val="378"/>
        </w:numPr>
        <w:spacing w:after="0" w:afterAutospacing="0" w:before="0" w:beforeAutospacing="0" w:lineRule="auto"/>
        <w:ind w:left="720" w:hanging="360"/>
      </w:pPr>
      <w:r w:rsidDel="00000000" w:rsidR="00000000" w:rsidRPr="00000000">
        <w:rPr>
          <w:rtl w:val="0"/>
        </w:rPr>
        <w:t xml:space="preserve">Judicial cooperation.</w:t>
      </w:r>
    </w:p>
    <w:p w:rsidR="00000000" w:rsidDel="00000000" w:rsidP="00000000" w:rsidRDefault="00000000" w:rsidRPr="00000000" w14:paraId="000029C7">
      <w:pPr>
        <w:numPr>
          <w:ilvl w:val="0"/>
          <w:numId w:val="378"/>
        </w:numPr>
        <w:spacing w:after="0" w:afterAutospacing="0" w:before="0" w:beforeAutospacing="0" w:lineRule="auto"/>
        <w:ind w:left="720" w:hanging="360"/>
      </w:pPr>
      <w:r w:rsidDel="00000000" w:rsidR="00000000" w:rsidRPr="00000000">
        <w:rPr>
          <w:rtl w:val="0"/>
        </w:rPr>
        <w:t xml:space="preserve">Estate-related litigation.</w:t>
      </w:r>
    </w:p>
    <w:p w:rsidR="00000000" w:rsidDel="00000000" w:rsidP="00000000" w:rsidRDefault="00000000" w:rsidRPr="00000000" w14:paraId="000029C8">
      <w:pPr>
        <w:numPr>
          <w:ilvl w:val="0"/>
          <w:numId w:val="378"/>
        </w:numPr>
        <w:spacing w:after="0" w:afterAutospacing="0" w:before="0" w:beforeAutospacing="0" w:lineRule="auto"/>
        <w:ind w:left="720" w:hanging="360"/>
      </w:pPr>
      <w:r w:rsidDel="00000000" w:rsidR="00000000" w:rsidRPr="00000000">
        <w:rPr>
          <w:rtl w:val="0"/>
        </w:rPr>
        <w:t xml:space="preserve">Foreign heir representation.</w:t>
      </w:r>
    </w:p>
    <w:p w:rsidR="00000000" w:rsidDel="00000000" w:rsidP="00000000" w:rsidRDefault="00000000" w:rsidRPr="00000000" w14:paraId="000029C9">
      <w:pPr>
        <w:numPr>
          <w:ilvl w:val="0"/>
          <w:numId w:val="378"/>
        </w:numPr>
        <w:spacing w:after="0" w:afterAutospacing="0" w:before="0" w:beforeAutospacing="0" w:lineRule="auto"/>
        <w:ind w:left="720" w:hanging="360"/>
      </w:pPr>
      <w:r w:rsidDel="00000000" w:rsidR="00000000" w:rsidRPr="00000000">
        <w:rPr>
          <w:rtl w:val="0"/>
        </w:rPr>
        <w:t xml:space="preserve">Corporate inheritance issues.</w:t>
      </w:r>
    </w:p>
    <w:p w:rsidR="00000000" w:rsidDel="00000000" w:rsidP="00000000" w:rsidRDefault="00000000" w:rsidRPr="00000000" w14:paraId="000029CA">
      <w:pPr>
        <w:numPr>
          <w:ilvl w:val="0"/>
          <w:numId w:val="378"/>
        </w:numPr>
        <w:spacing w:after="0" w:afterAutospacing="0" w:before="0" w:beforeAutospacing="0" w:lineRule="auto"/>
        <w:ind w:left="720" w:hanging="360"/>
      </w:pPr>
      <w:r w:rsidDel="00000000" w:rsidR="00000000" w:rsidRPr="00000000">
        <w:rPr>
          <w:rtl w:val="0"/>
        </w:rPr>
        <w:t xml:space="preserve">Brazilian asset recovery proceedings.</w:t>
      </w:r>
    </w:p>
    <w:p w:rsidR="00000000" w:rsidDel="00000000" w:rsidP="00000000" w:rsidRDefault="00000000" w:rsidRPr="00000000" w14:paraId="000029CB">
      <w:pPr>
        <w:numPr>
          <w:ilvl w:val="0"/>
          <w:numId w:val="378"/>
        </w:numPr>
        <w:spacing w:after="240" w:before="0" w:beforeAutospacing="0" w:lineRule="auto"/>
        <w:ind w:left="720" w:hanging="360"/>
      </w:pPr>
      <w:r w:rsidDel="00000000" w:rsidR="00000000" w:rsidRPr="00000000">
        <w:rPr>
          <w:rtl w:val="0"/>
        </w:rPr>
        <w:t xml:space="preserve">Coordination with foreign estate advisers.</w:t>
      </w:r>
    </w:p>
    <w:p w:rsidR="00000000" w:rsidDel="00000000" w:rsidP="00000000" w:rsidRDefault="00000000" w:rsidRPr="00000000" w14:paraId="000029CC">
      <w:pPr>
        <w:spacing w:after="240" w:before="240" w:lineRule="auto"/>
        <w:rPr/>
      </w:pPr>
      <w:r w:rsidDel="00000000" w:rsidR="00000000" w:rsidRPr="00000000">
        <w:rPr>
          <w:rtl w:val="0"/>
        </w:rPr>
        <w:t xml:space="preserve">Foreign counsel remains responsible for legal matters within their jurisdiction and applicable professional rules.</w:t>
      </w:r>
    </w:p>
    <w:p w:rsidR="00000000" w:rsidDel="00000000" w:rsidP="00000000" w:rsidRDefault="00000000" w:rsidRPr="00000000" w14:paraId="000029CD">
      <w:pPr>
        <w:spacing w:after="240" w:before="240" w:lineRule="auto"/>
        <w:rPr>
          <w:b w:val="1"/>
          <w:bCs w:val="1"/>
        </w:rPr>
      </w:pPr>
      <w:r w:rsidDel="00000000" w:rsidR="00000000" w:rsidRPr="00000000">
        <w:rPr>
          <w:b w:val="1"/>
          <w:bCs w:val="1"/>
          <w:rtl w:val="0"/>
        </w:rPr>
        <w:t xml:space="preserve">[Request Brazilian Local Counsel for an Estate Dispute]</w:t>
      </w:r>
    </w:p>
    <w:p w:rsidR="00000000" w:rsidDel="00000000" w:rsidP="00000000" w:rsidRDefault="00000000" w:rsidRPr="00000000" w14:paraId="000029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F">
      <w:pPr>
        <w:pStyle w:val="Heading1"/>
        <w:keepNext w:val="0"/>
        <w:keepLines w:val="0"/>
        <w:spacing w:before="480" w:lineRule="auto"/>
        <w:rPr>
          <w:b w:val="1"/>
          <w:bCs w:val="1"/>
          <w:sz w:val="46"/>
          <w:szCs w:val="46"/>
        </w:rPr>
      </w:pPr>
      <w:bookmarkStart w:colFirst="0" w:colLast="0" w:name="_f0xrpjez6c7" w:id="4376"/>
      <w:bookmarkEnd w:id="4376"/>
      <w:r w:rsidDel="00000000" w:rsidR="00000000" w:rsidRPr="00000000">
        <w:rPr>
          <w:b w:val="1"/>
          <w:bCs w:val="1"/>
          <w:sz w:val="46"/>
          <w:szCs w:val="46"/>
          <w:rtl w:val="0"/>
        </w:rPr>
        <w:t xml:space="preserve">How Caspani Lawyers Can Help</w:t>
      </w:r>
    </w:p>
    <w:p w:rsidR="00000000" w:rsidDel="00000000" w:rsidP="00000000" w:rsidRDefault="00000000" w:rsidRPr="00000000" w14:paraId="000029D0">
      <w:pPr>
        <w:pStyle w:val="Heading2"/>
        <w:keepNext w:val="0"/>
        <w:keepLines w:val="0"/>
        <w:spacing w:after="80" w:lineRule="auto"/>
        <w:rPr>
          <w:b w:val="1"/>
          <w:bCs w:val="1"/>
          <w:sz w:val="34"/>
          <w:szCs w:val="34"/>
        </w:rPr>
      </w:pPr>
      <w:bookmarkStart w:colFirst="0" w:colLast="0" w:name="_lmfjcsgj5c5k" w:id="4377"/>
      <w:bookmarkEnd w:id="4377"/>
      <w:r w:rsidDel="00000000" w:rsidR="00000000" w:rsidRPr="00000000">
        <w:rPr>
          <w:b w:val="1"/>
          <w:bCs w:val="1"/>
          <w:sz w:val="34"/>
          <w:szCs w:val="34"/>
          <w:rtl w:val="0"/>
        </w:rPr>
        <w:t xml:space="preserve">Our Inheritance Dispute Representation Process</w:t>
      </w:r>
    </w:p>
    <w:p w:rsidR="00000000" w:rsidDel="00000000" w:rsidP="00000000" w:rsidRDefault="00000000" w:rsidRPr="00000000" w14:paraId="000029D1">
      <w:pPr>
        <w:pStyle w:val="Heading3"/>
        <w:keepNext w:val="0"/>
        <w:keepLines w:val="0"/>
        <w:spacing w:before="280" w:lineRule="auto"/>
        <w:rPr>
          <w:b w:val="1"/>
          <w:bCs w:val="1"/>
          <w:color w:val="000000"/>
          <w:sz w:val="26"/>
          <w:szCs w:val="26"/>
        </w:rPr>
      </w:pPr>
      <w:bookmarkStart w:colFirst="0" w:colLast="0" w:name="_kni0t3ahm6qi" w:id="4378"/>
      <w:bookmarkEnd w:id="4378"/>
      <w:r w:rsidDel="00000000" w:rsidR="00000000" w:rsidRPr="00000000">
        <w:rPr>
          <w:b w:val="1"/>
          <w:bCs w:val="1"/>
          <w:color w:val="000000"/>
          <w:sz w:val="26"/>
          <w:szCs w:val="26"/>
          <w:rtl w:val="0"/>
        </w:rPr>
        <w:t xml:space="preserve">1. Paid Initial Consultation</w:t>
      </w:r>
    </w:p>
    <w:p w:rsidR="00000000" w:rsidDel="00000000" w:rsidP="00000000" w:rsidRDefault="00000000" w:rsidRPr="00000000" w14:paraId="000029D2">
      <w:pPr>
        <w:spacing w:after="240" w:before="240" w:lineRule="auto"/>
        <w:rPr/>
      </w:pPr>
      <w:r w:rsidDel="00000000" w:rsidR="00000000" w:rsidRPr="00000000">
        <w:rPr>
          <w:rtl w:val="0"/>
        </w:rPr>
        <w:t xml:space="preserve">We discuss the deceased person's circumstances, estate, family relationships, and dispute.</w:t>
      </w:r>
    </w:p>
    <w:p w:rsidR="00000000" w:rsidDel="00000000" w:rsidP="00000000" w:rsidRDefault="00000000" w:rsidRPr="00000000" w14:paraId="000029D3">
      <w:pPr>
        <w:pStyle w:val="Heading3"/>
        <w:keepNext w:val="0"/>
        <w:keepLines w:val="0"/>
        <w:spacing w:before="280" w:lineRule="auto"/>
        <w:rPr>
          <w:b w:val="1"/>
          <w:bCs w:val="1"/>
          <w:color w:val="000000"/>
          <w:sz w:val="26"/>
          <w:szCs w:val="26"/>
        </w:rPr>
      </w:pPr>
      <w:bookmarkStart w:colFirst="0" w:colLast="0" w:name="_s6727h2nnpzs" w:id="4379"/>
      <w:bookmarkEnd w:id="4379"/>
      <w:r w:rsidDel="00000000" w:rsidR="00000000" w:rsidRPr="00000000">
        <w:rPr>
          <w:b w:val="1"/>
          <w:bCs w:val="1"/>
          <w:color w:val="000000"/>
          <w:sz w:val="26"/>
          <w:szCs w:val="26"/>
          <w:rtl w:val="0"/>
        </w:rPr>
        <w:t xml:space="preserve">2. Conflict Review</w:t>
      </w:r>
    </w:p>
    <w:p w:rsidR="00000000" w:rsidDel="00000000" w:rsidP="00000000" w:rsidRDefault="00000000" w:rsidRPr="00000000" w14:paraId="000029D4">
      <w:pPr>
        <w:spacing w:after="240" w:before="240" w:lineRule="auto"/>
        <w:rPr/>
      </w:pPr>
      <w:r w:rsidDel="00000000" w:rsidR="00000000" w:rsidRPr="00000000">
        <w:rPr>
          <w:rtl w:val="0"/>
        </w:rPr>
        <w:t xml:space="preserve">We determine whether representation can be accepted.</w:t>
      </w:r>
    </w:p>
    <w:p w:rsidR="00000000" w:rsidDel="00000000" w:rsidP="00000000" w:rsidRDefault="00000000" w:rsidRPr="00000000" w14:paraId="000029D5">
      <w:pPr>
        <w:pStyle w:val="Heading3"/>
        <w:keepNext w:val="0"/>
        <w:keepLines w:val="0"/>
        <w:spacing w:before="280" w:lineRule="auto"/>
        <w:rPr>
          <w:b w:val="1"/>
          <w:bCs w:val="1"/>
          <w:color w:val="000000"/>
          <w:sz w:val="26"/>
          <w:szCs w:val="26"/>
        </w:rPr>
      </w:pPr>
      <w:bookmarkStart w:colFirst="0" w:colLast="0" w:name="_570g6itcrixo" w:id="4380"/>
      <w:bookmarkEnd w:id="4380"/>
      <w:r w:rsidDel="00000000" w:rsidR="00000000" w:rsidRPr="00000000">
        <w:rPr>
          <w:b w:val="1"/>
          <w:bCs w:val="1"/>
          <w:color w:val="000000"/>
          <w:sz w:val="26"/>
          <w:szCs w:val="26"/>
          <w:rtl w:val="0"/>
        </w:rPr>
        <w:t xml:space="preserve">3. Legal Framework Assessment</w:t>
      </w:r>
    </w:p>
    <w:p w:rsidR="00000000" w:rsidDel="00000000" w:rsidP="00000000" w:rsidRDefault="00000000" w:rsidRPr="00000000" w14:paraId="000029D6">
      <w:pPr>
        <w:spacing w:after="240" w:before="240" w:lineRule="auto"/>
        <w:rPr/>
      </w:pPr>
      <w:r w:rsidDel="00000000" w:rsidR="00000000" w:rsidRPr="00000000">
        <w:rPr>
          <w:rtl w:val="0"/>
        </w:rPr>
        <w:t xml:space="preserve">We identify relevant Brazilian and cross-border succession issues.</w:t>
      </w:r>
    </w:p>
    <w:p w:rsidR="00000000" w:rsidDel="00000000" w:rsidP="00000000" w:rsidRDefault="00000000" w:rsidRPr="00000000" w14:paraId="000029D7">
      <w:pPr>
        <w:pStyle w:val="Heading3"/>
        <w:keepNext w:val="0"/>
        <w:keepLines w:val="0"/>
        <w:spacing w:before="280" w:lineRule="auto"/>
        <w:rPr>
          <w:b w:val="1"/>
          <w:bCs w:val="1"/>
          <w:color w:val="000000"/>
          <w:sz w:val="26"/>
          <w:szCs w:val="26"/>
        </w:rPr>
      </w:pPr>
      <w:bookmarkStart w:colFirst="0" w:colLast="0" w:name="_awwrwzcyoyyn" w:id="4381"/>
      <w:bookmarkEnd w:id="4381"/>
      <w:r w:rsidDel="00000000" w:rsidR="00000000" w:rsidRPr="00000000">
        <w:rPr>
          <w:b w:val="1"/>
          <w:bCs w:val="1"/>
          <w:color w:val="000000"/>
          <w:sz w:val="26"/>
          <w:szCs w:val="26"/>
          <w:rtl w:val="0"/>
        </w:rPr>
        <w:t xml:space="preserve">4. Document Review</w:t>
      </w:r>
    </w:p>
    <w:p w:rsidR="00000000" w:rsidDel="00000000" w:rsidP="00000000" w:rsidRDefault="00000000" w:rsidRPr="00000000" w14:paraId="000029D8">
      <w:pPr>
        <w:spacing w:after="240" w:before="240" w:lineRule="auto"/>
        <w:rPr/>
      </w:pPr>
      <w:r w:rsidDel="00000000" w:rsidR="00000000" w:rsidRPr="00000000">
        <w:rPr>
          <w:rtl w:val="0"/>
        </w:rPr>
        <w:t xml:space="preserve">We examine the available records within the agreed scope.</w:t>
      </w:r>
    </w:p>
    <w:p w:rsidR="00000000" w:rsidDel="00000000" w:rsidP="00000000" w:rsidRDefault="00000000" w:rsidRPr="00000000" w14:paraId="000029D9">
      <w:pPr>
        <w:pStyle w:val="Heading3"/>
        <w:keepNext w:val="0"/>
        <w:keepLines w:val="0"/>
        <w:spacing w:before="280" w:lineRule="auto"/>
        <w:rPr>
          <w:b w:val="1"/>
          <w:bCs w:val="1"/>
          <w:color w:val="000000"/>
          <w:sz w:val="26"/>
          <w:szCs w:val="26"/>
        </w:rPr>
      </w:pPr>
      <w:bookmarkStart w:colFirst="0" w:colLast="0" w:name="_shhkh5gh9x5n" w:id="4382"/>
      <w:bookmarkEnd w:id="4382"/>
      <w:r w:rsidDel="00000000" w:rsidR="00000000" w:rsidRPr="00000000">
        <w:rPr>
          <w:b w:val="1"/>
          <w:bCs w:val="1"/>
          <w:color w:val="000000"/>
          <w:sz w:val="26"/>
          <w:szCs w:val="26"/>
          <w:rtl w:val="0"/>
        </w:rPr>
        <w:t xml:space="preserve">5. Heirship and Asset Assessment</w:t>
      </w:r>
    </w:p>
    <w:p w:rsidR="00000000" w:rsidDel="00000000" w:rsidP="00000000" w:rsidRDefault="00000000" w:rsidRPr="00000000" w14:paraId="000029DA">
      <w:pPr>
        <w:spacing w:after="240" w:before="240" w:lineRule="auto"/>
        <w:rPr/>
      </w:pPr>
      <w:r w:rsidDel="00000000" w:rsidR="00000000" w:rsidRPr="00000000">
        <w:rPr>
          <w:rtl w:val="0"/>
        </w:rPr>
        <w:t xml:space="preserve">We identify the disputed rights and property.</w:t>
      </w:r>
    </w:p>
    <w:p w:rsidR="00000000" w:rsidDel="00000000" w:rsidP="00000000" w:rsidRDefault="00000000" w:rsidRPr="00000000" w14:paraId="000029DB">
      <w:pPr>
        <w:pStyle w:val="Heading3"/>
        <w:keepNext w:val="0"/>
        <w:keepLines w:val="0"/>
        <w:spacing w:before="280" w:lineRule="auto"/>
        <w:rPr>
          <w:b w:val="1"/>
          <w:bCs w:val="1"/>
          <w:color w:val="000000"/>
          <w:sz w:val="26"/>
          <w:szCs w:val="26"/>
        </w:rPr>
      </w:pPr>
      <w:bookmarkStart w:colFirst="0" w:colLast="0" w:name="_84evbfk48c2d" w:id="4383"/>
      <w:bookmarkEnd w:id="4383"/>
      <w:r w:rsidDel="00000000" w:rsidR="00000000" w:rsidRPr="00000000">
        <w:rPr>
          <w:b w:val="1"/>
          <w:bCs w:val="1"/>
          <w:color w:val="000000"/>
          <w:sz w:val="26"/>
          <w:szCs w:val="26"/>
          <w:rtl w:val="0"/>
        </w:rPr>
        <w:t xml:space="preserve">6. Procedural Strategy</w:t>
      </w:r>
    </w:p>
    <w:p w:rsidR="00000000" w:rsidDel="00000000" w:rsidP="00000000" w:rsidRDefault="00000000" w:rsidRPr="00000000" w14:paraId="000029DC">
      <w:pPr>
        <w:spacing w:after="240" w:before="240" w:lineRule="auto"/>
        <w:rPr/>
      </w:pPr>
      <w:r w:rsidDel="00000000" w:rsidR="00000000" w:rsidRPr="00000000">
        <w:rPr>
          <w:rtl w:val="0"/>
        </w:rPr>
        <w:t xml:space="preserve">We evaluate probate-related and separate judicial remedies.</w:t>
      </w:r>
    </w:p>
    <w:p w:rsidR="00000000" w:rsidDel="00000000" w:rsidP="00000000" w:rsidRDefault="00000000" w:rsidRPr="00000000" w14:paraId="000029DD">
      <w:pPr>
        <w:pStyle w:val="Heading3"/>
        <w:keepNext w:val="0"/>
        <w:keepLines w:val="0"/>
        <w:spacing w:before="280" w:lineRule="auto"/>
        <w:rPr>
          <w:b w:val="1"/>
          <w:bCs w:val="1"/>
          <w:color w:val="000000"/>
          <w:sz w:val="26"/>
          <w:szCs w:val="26"/>
        </w:rPr>
      </w:pPr>
      <w:bookmarkStart w:colFirst="0" w:colLast="0" w:name="_s9dqzmav2u48" w:id="4384"/>
      <w:bookmarkEnd w:id="4384"/>
      <w:r w:rsidDel="00000000" w:rsidR="00000000" w:rsidRPr="00000000">
        <w:rPr>
          <w:b w:val="1"/>
          <w:bCs w:val="1"/>
          <w:color w:val="000000"/>
          <w:sz w:val="26"/>
          <w:szCs w:val="26"/>
          <w:rtl w:val="0"/>
        </w:rPr>
        <w:t xml:space="preserve">7. Deadline and Urgency Review</w:t>
      </w:r>
    </w:p>
    <w:p w:rsidR="00000000" w:rsidDel="00000000" w:rsidP="00000000" w:rsidRDefault="00000000" w:rsidRPr="00000000" w14:paraId="000029DE">
      <w:pPr>
        <w:spacing w:after="240" w:before="240" w:lineRule="auto"/>
        <w:rPr/>
      </w:pPr>
      <w:r w:rsidDel="00000000" w:rsidR="00000000" w:rsidRPr="00000000">
        <w:rPr>
          <w:rtl w:val="0"/>
        </w:rPr>
        <w:t xml:space="preserve">We identify critical risks.</w:t>
      </w:r>
    </w:p>
    <w:p w:rsidR="00000000" w:rsidDel="00000000" w:rsidP="00000000" w:rsidRDefault="00000000" w:rsidRPr="00000000" w14:paraId="000029DF">
      <w:pPr>
        <w:pStyle w:val="Heading3"/>
        <w:keepNext w:val="0"/>
        <w:keepLines w:val="0"/>
        <w:spacing w:before="280" w:lineRule="auto"/>
        <w:rPr>
          <w:b w:val="1"/>
          <w:bCs w:val="1"/>
          <w:color w:val="000000"/>
          <w:sz w:val="26"/>
          <w:szCs w:val="26"/>
        </w:rPr>
      </w:pPr>
      <w:bookmarkStart w:colFirst="0" w:colLast="0" w:name="_li10jdcyuo39" w:id="4385"/>
      <w:bookmarkEnd w:id="4385"/>
      <w:r w:rsidDel="00000000" w:rsidR="00000000" w:rsidRPr="00000000">
        <w:rPr>
          <w:b w:val="1"/>
          <w:bCs w:val="1"/>
          <w:color w:val="000000"/>
          <w:sz w:val="26"/>
          <w:szCs w:val="26"/>
          <w:rtl w:val="0"/>
        </w:rPr>
        <w:t xml:space="preserve">8. Negotiation Assessment</w:t>
      </w:r>
    </w:p>
    <w:p w:rsidR="00000000" w:rsidDel="00000000" w:rsidP="00000000" w:rsidRDefault="00000000" w:rsidRPr="00000000" w14:paraId="000029E0">
      <w:pPr>
        <w:spacing w:after="240" w:before="240" w:lineRule="auto"/>
        <w:rPr/>
      </w:pPr>
      <w:r w:rsidDel="00000000" w:rsidR="00000000" w:rsidRPr="00000000">
        <w:rPr>
          <w:rtl w:val="0"/>
        </w:rPr>
        <w:t xml:space="preserve">We consider lawful settlement options.</w:t>
      </w:r>
    </w:p>
    <w:p w:rsidR="00000000" w:rsidDel="00000000" w:rsidP="00000000" w:rsidRDefault="00000000" w:rsidRPr="00000000" w14:paraId="000029E1">
      <w:pPr>
        <w:pStyle w:val="Heading3"/>
        <w:keepNext w:val="0"/>
        <w:keepLines w:val="0"/>
        <w:spacing w:before="280" w:lineRule="auto"/>
        <w:rPr>
          <w:b w:val="1"/>
          <w:bCs w:val="1"/>
          <w:color w:val="000000"/>
          <w:sz w:val="26"/>
          <w:szCs w:val="26"/>
        </w:rPr>
      </w:pPr>
      <w:bookmarkStart w:colFirst="0" w:colLast="0" w:name="_8zb06sh07421" w:id="4386"/>
      <w:bookmarkEnd w:id="4386"/>
      <w:r w:rsidDel="00000000" w:rsidR="00000000" w:rsidRPr="00000000">
        <w:rPr>
          <w:b w:val="1"/>
          <w:bCs w:val="1"/>
          <w:color w:val="000000"/>
          <w:sz w:val="26"/>
          <w:szCs w:val="26"/>
          <w:rtl w:val="0"/>
        </w:rPr>
        <w:t xml:space="preserve">9. Professional Fee Proposal</w:t>
      </w:r>
    </w:p>
    <w:p w:rsidR="00000000" w:rsidDel="00000000" w:rsidP="00000000" w:rsidRDefault="00000000" w:rsidRPr="00000000" w14:paraId="000029E2">
      <w:pPr>
        <w:spacing w:after="240" w:before="240" w:lineRule="auto"/>
        <w:rPr/>
      </w:pPr>
      <w:r w:rsidDel="00000000" w:rsidR="00000000" w:rsidRPr="00000000">
        <w:rPr>
          <w:rtl w:val="0"/>
        </w:rPr>
        <w:t xml:space="preserve">We define the scope and fees.</w:t>
      </w:r>
    </w:p>
    <w:p w:rsidR="00000000" w:rsidDel="00000000" w:rsidP="00000000" w:rsidRDefault="00000000" w:rsidRPr="00000000" w14:paraId="000029E3">
      <w:pPr>
        <w:pStyle w:val="Heading3"/>
        <w:keepNext w:val="0"/>
        <w:keepLines w:val="0"/>
        <w:spacing w:before="280" w:lineRule="auto"/>
        <w:rPr>
          <w:b w:val="1"/>
          <w:bCs w:val="1"/>
          <w:color w:val="000000"/>
          <w:sz w:val="26"/>
          <w:szCs w:val="26"/>
        </w:rPr>
      </w:pPr>
      <w:bookmarkStart w:colFirst="0" w:colLast="0" w:name="_x2wpwl11xazs" w:id="4387"/>
      <w:bookmarkEnd w:id="4387"/>
      <w:r w:rsidDel="00000000" w:rsidR="00000000" w:rsidRPr="00000000">
        <w:rPr>
          <w:b w:val="1"/>
          <w:bCs w:val="1"/>
          <w:color w:val="000000"/>
          <w:sz w:val="26"/>
          <w:szCs w:val="26"/>
          <w:rtl w:val="0"/>
        </w:rPr>
        <w:t xml:space="preserve">10. Legal Representation</w:t>
      </w:r>
    </w:p>
    <w:p w:rsidR="00000000" w:rsidDel="00000000" w:rsidP="00000000" w:rsidRDefault="00000000" w:rsidRPr="00000000" w14:paraId="000029E4">
      <w:pPr>
        <w:spacing w:after="240" w:before="240" w:lineRule="auto"/>
        <w:rPr/>
      </w:pPr>
      <w:r w:rsidDel="00000000" w:rsidR="00000000" w:rsidRPr="00000000">
        <w:rPr>
          <w:rtl w:val="0"/>
        </w:rPr>
        <w:t xml:space="preserve">We undertake the agreed procedural work.</w:t>
      </w:r>
    </w:p>
    <w:p w:rsidR="00000000" w:rsidDel="00000000" w:rsidP="00000000" w:rsidRDefault="00000000" w:rsidRPr="00000000" w14:paraId="000029E5">
      <w:pPr>
        <w:pStyle w:val="Heading3"/>
        <w:keepNext w:val="0"/>
        <w:keepLines w:val="0"/>
        <w:spacing w:before="280" w:lineRule="auto"/>
        <w:rPr>
          <w:b w:val="1"/>
          <w:bCs w:val="1"/>
          <w:color w:val="000000"/>
          <w:sz w:val="26"/>
          <w:szCs w:val="26"/>
        </w:rPr>
      </w:pPr>
      <w:bookmarkStart w:colFirst="0" w:colLast="0" w:name="_rj36p8cfs6bd" w:id="4388"/>
      <w:bookmarkEnd w:id="4388"/>
      <w:r w:rsidDel="00000000" w:rsidR="00000000" w:rsidRPr="00000000">
        <w:rPr>
          <w:b w:val="1"/>
          <w:bCs w:val="1"/>
          <w:color w:val="000000"/>
          <w:sz w:val="26"/>
          <w:szCs w:val="26"/>
          <w:rtl w:val="0"/>
        </w:rPr>
        <w:t xml:space="preserve">11. Case Monitoring</w:t>
      </w:r>
    </w:p>
    <w:p w:rsidR="00000000" w:rsidDel="00000000" w:rsidP="00000000" w:rsidRDefault="00000000" w:rsidRPr="00000000" w14:paraId="000029E6">
      <w:pPr>
        <w:spacing w:after="240" w:before="240" w:lineRule="auto"/>
        <w:rPr/>
      </w:pPr>
      <w:r w:rsidDel="00000000" w:rsidR="00000000" w:rsidRPr="00000000">
        <w:rPr>
          <w:rtl w:val="0"/>
        </w:rPr>
        <w:t xml:space="preserve">We follow relevant developments.</w:t>
      </w:r>
    </w:p>
    <w:p w:rsidR="00000000" w:rsidDel="00000000" w:rsidP="00000000" w:rsidRDefault="00000000" w:rsidRPr="00000000" w14:paraId="000029E7">
      <w:pPr>
        <w:pStyle w:val="Heading3"/>
        <w:keepNext w:val="0"/>
        <w:keepLines w:val="0"/>
        <w:spacing w:before="280" w:lineRule="auto"/>
        <w:rPr>
          <w:b w:val="1"/>
          <w:bCs w:val="1"/>
          <w:color w:val="000000"/>
          <w:sz w:val="26"/>
          <w:szCs w:val="26"/>
        </w:rPr>
      </w:pPr>
      <w:bookmarkStart w:colFirst="0" w:colLast="0" w:name="_eu7y8jm5541a" w:id="4389"/>
      <w:bookmarkEnd w:id="4389"/>
      <w:r w:rsidDel="00000000" w:rsidR="00000000" w:rsidRPr="00000000">
        <w:rPr>
          <w:b w:val="1"/>
          <w:bCs w:val="1"/>
          <w:color w:val="000000"/>
          <w:sz w:val="26"/>
          <w:szCs w:val="26"/>
          <w:rtl w:val="0"/>
        </w:rPr>
        <w:t xml:space="preserve">12. Judgment or Settlement Assessment</w:t>
      </w:r>
    </w:p>
    <w:p w:rsidR="00000000" w:rsidDel="00000000" w:rsidP="00000000" w:rsidRDefault="00000000" w:rsidRPr="00000000" w14:paraId="000029E8">
      <w:pPr>
        <w:spacing w:after="240" w:before="240" w:lineRule="auto"/>
        <w:rPr/>
      </w:pPr>
      <w:r w:rsidDel="00000000" w:rsidR="00000000" w:rsidRPr="00000000">
        <w:rPr>
          <w:rtl w:val="0"/>
        </w:rPr>
        <w:t xml:space="preserve">We evaluate the outcome.</w:t>
      </w:r>
    </w:p>
    <w:p w:rsidR="00000000" w:rsidDel="00000000" w:rsidP="00000000" w:rsidRDefault="00000000" w:rsidRPr="00000000" w14:paraId="000029E9">
      <w:pPr>
        <w:pStyle w:val="Heading3"/>
        <w:keepNext w:val="0"/>
        <w:keepLines w:val="0"/>
        <w:spacing w:before="280" w:lineRule="auto"/>
        <w:rPr>
          <w:b w:val="1"/>
          <w:bCs w:val="1"/>
          <w:color w:val="000000"/>
          <w:sz w:val="26"/>
          <w:szCs w:val="26"/>
        </w:rPr>
      </w:pPr>
      <w:bookmarkStart w:colFirst="0" w:colLast="0" w:name="_qbrdahcenetl" w:id="4390"/>
      <w:bookmarkEnd w:id="4390"/>
      <w:r w:rsidDel="00000000" w:rsidR="00000000" w:rsidRPr="00000000">
        <w:rPr>
          <w:b w:val="1"/>
          <w:bCs w:val="1"/>
          <w:color w:val="000000"/>
          <w:sz w:val="26"/>
          <w:szCs w:val="26"/>
          <w:rtl w:val="0"/>
        </w:rPr>
        <w:t xml:space="preserve">13. Implementation</w:t>
      </w:r>
    </w:p>
    <w:p w:rsidR="00000000" w:rsidDel="00000000" w:rsidP="00000000" w:rsidRDefault="00000000" w:rsidRPr="00000000" w14:paraId="000029EA">
      <w:pPr>
        <w:spacing w:after="240" w:before="240" w:lineRule="auto"/>
        <w:rPr/>
      </w:pPr>
      <w:r w:rsidDel="00000000" w:rsidR="00000000" w:rsidRPr="00000000">
        <w:rPr>
          <w:rtl w:val="0"/>
        </w:rPr>
        <w:t xml:space="preserve">We assess the necessary partition, recovery, tax, or registration steps.</w:t>
      </w:r>
    </w:p>
    <w:p w:rsidR="00000000" w:rsidDel="00000000" w:rsidP="00000000" w:rsidRDefault="00000000" w:rsidRPr="00000000" w14:paraId="000029EB">
      <w:pPr>
        <w:spacing w:after="240" w:before="240" w:lineRule="auto"/>
        <w:rPr>
          <w:b w:val="1"/>
          <w:bCs w:val="1"/>
        </w:rPr>
      </w:pPr>
      <w:r w:rsidDel="00000000" w:rsidR="00000000" w:rsidRPr="00000000">
        <w:rPr>
          <w:b w:val="1"/>
          <w:bCs w:val="1"/>
          <w:rtl w:val="0"/>
        </w:rPr>
        <w:t xml:space="preserve">Each inheritance dispute requires individualized legal analysis.</w:t>
      </w:r>
    </w:p>
    <w:p w:rsidR="00000000" w:rsidDel="00000000" w:rsidP="00000000" w:rsidRDefault="00000000" w:rsidRPr="00000000" w14:paraId="000029EC">
      <w:pPr>
        <w:spacing w:after="240" w:before="240" w:lineRule="auto"/>
        <w:rPr>
          <w:b w:val="1"/>
          <w:bCs w:val="1"/>
        </w:rPr>
      </w:pPr>
      <w:r w:rsidDel="00000000" w:rsidR="00000000" w:rsidRPr="00000000">
        <w:rPr>
          <w:b w:val="1"/>
          <w:bCs w:val="1"/>
          <w:rtl w:val="0"/>
        </w:rPr>
        <w:t xml:space="preserve">[Begin Your Inheritance Dispute Assessment]</w:t>
      </w:r>
    </w:p>
    <w:p w:rsidR="00000000" w:rsidDel="00000000" w:rsidP="00000000" w:rsidRDefault="00000000" w:rsidRPr="00000000" w14:paraId="000029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E">
      <w:pPr>
        <w:pStyle w:val="Heading1"/>
        <w:keepNext w:val="0"/>
        <w:keepLines w:val="0"/>
        <w:spacing w:before="480" w:lineRule="auto"/>
        <w:rPr>
          <w:b w:val="1"/>
          <w:bCs w:val="1"/>
          <w:sz w:val="46"/>
          <w:szCs w:val="46"/>
        </w:rPr>
      </w:pPr>
      <w:bookmarkStart w:colFirst="0" w:colLast="0" w:name="_6qcsqiq41b4x" w:id="4391"/>
      <w:bookmarkEnd w:id="4391"/>
      <w:r w:rsidDel="00000000" w:rsidR="00000000" w:rsidRPr="00000000">
        <w:rPr>
          <w:b w:val="1"/>
          <w:bCs w:val="1"/>
          <w:sz w:val="46"/>
          <w:szCs w:val="46"/>
          <w:rtl w:val="0"/>
        </w:rPr>
        <w:t xml:space="preserve">Why Caspani Lawyers?</w:t>
      </w:r>
    </w:p>
    <w:p w:rsidR="00000000" w:rsidDel="00000000" w:rsidP="00000000" w:rsidRDefault="00000000" w:rsidRPr="00000000" w14:paraId="000029EF">
      <w:pPr>
        <w:pStyle w:val="Heading2"/>
        <w:keepNext w:val="0"/>
        <w:keepLines w:val="0"/>
        <w:spacing w:after="80" w:lineRule="auto"/>
        <w:rPr>
          <w:b w:val="1"/>
          <w:bCs w:val="1"/>
          <w:sz w:val="34"/>
          <w:szCs w:val="34"/>
        </w:rPr>
      </w:pPr>
      <w:bookmarkStart w:colFirst="0" w:colLast="0" w:name="_if0n1i57sv93" w:id="4392"/>
      <w:bookmarkEnd w:id="4392"/>
      <w:r w:rsidDel="00000000" w:rsidR="00000000" w:rsidRPr="00000000">
        <w:rPr>
          <w:b w:val="1"/>
          <w:bCs w:val="1"/>
          <w:sz w:val="34"/>
          <w:szCs w:val="34"/>
          <w:rtl w:val="0"/>
        </w:rPr>
        <w:t xml:space="preserve">Brazilian Legal Assistance for International Inheritance Disputes</w:t>
      </w:r>
    </w:p>
    <w:p w:rsidR="00000000" w:rsidDel="00000000" w:rsidP="00000000" w:rsidRDefault="00000000" w:rsidRPr="00000000" w14:paraId="000029F0">
      <w:pPr>
        <w:pStyle w:val="Heading3"/>
        <w:keepNext w:val="0"/>
        <w:keepLines w:val="0"/>
        <w:spacing w:before="280" w:lineRule="auto"/>
        <w:rPr>
          <w:b w:val="1"/>
          <w:bCs w:val="1"/>
          <w:color w:val="000000"/>
          <w:sz w:val="26"/>
          <w:szCs w:val="26"/>
        </w:rPr>
      </w:pPr>
      <w:bookmarkStart w:colFirst="0" w:colLast="0" w:name="_frciemm3qn4u" w:id="4393"/>
      <w:bookmarkEnd w:id="4393"/>
      <w:r w:rsidDel="00000000" w:rsidR="00000000" w:rsidRPr="00000000">
        <w:rPr>
          <w:b w:val="1"/>
          <w:bCs w:val="1"/>
          <w:color w:val="000000"/>
          <w:sz w:val="26"/>
          <w:szCs w:val="26"/>
          <w:rtl w:val="0"/>
        </w:rPr>
        <w:t xml:space="preserve">Brazilian Legal Practice</w:t>
      </w:r>
    </w:p>
    <w:p w:rsidR="00000000" w:rsidDel="00000000" w:rsidP="00000000" w:rsidRDefault="00000000" w:rsidRPr="00000000" w14:paraId="000029F1">
      <w:pPr>
        <w:spacing w:after="240" w:before="240" w:lineRule="auto"/>
        <w:rPr/>
      </w:pPr>
      <w:r w:rsidDel="00000000" w:rsidR="00000000" w:rsidRPr="00000000">
        <w:rPr>
          <w:rtl w:val="0"/>
        </w:rPr>
        <w:t xml:space="preserve">Guidance based on Brazilian succession and procedural law.</w:t>
      </w:r>
    </w:p>
    <w:p w:rsidR="00000000" w:rsidDel="00000000" w:rsidP="00000000" w:rsidRDefault="00000000" w:rsidRPr="00000000" w14:paraId="000029F2">
      <w:pPr>
        <w:pStyle w:val="Heading3"/>
        <w:keepNext w:val="0"/>
        <w:keepLines w:val="0"/>
        <w:spacing w:before="280" w:lineRule="auto"/>
        <w:rPr>
          <w:b w:val="1"/>
          <w:bCs w:val="1"/>
          <w:color w:val="000000"/>
          <w:sz w:val="26"/>
          <w:szCs w:val="26"/>
        </w:rPr>
      </w:pPr>
      <w:bookmarkStart w:colFirst="0" w:colLast="0" w:name="_kekyucippd53" w:id="4394"/>
      <w:bookmarkEnd w:id="4394"/>
      <w:r w:rsidDel="00000000" w:rsidR="00000000" w:rsidRPr="00000000">
        <w:rPr>
          <w:b w:val="1"/>
          <w:bCs w:val="1"/>
          <w:color w:val="000000"/>
          <w:sz w:val="26"/>
          <w:szCs w:val="26"/>
          <w:rtl w:val="0"/>
        </w:rPr>
        <w:t xml:space="preserve">Cross-Border Focus</w:t>
      </w:r>
    </w:p>
    <w:p w:rsidR="00000000" w:rsidDel="00000000" w:rsidP="00000000" w:rsidRDefault="00000000" w:rsidRPr="00000000" w14:paraId="000029F3">
      <w:pPr>
        <w:spacing w:after="240" w:before="240" w:lineRule="auto"/>
        <w:rPr/>
      </w:pPr>
      <w:r w:rsidDel="00000000" w:rsidR="00000000" w:rsidRPr="00000000">
        <w:rPr>
          <w:rtl w:val="0"/>
        </w:rPr>
        <w:t xml:space="preserve">Assistance for heirs and families living abroad.</w:t>
      </w:r>
    </w:p>
    <w:p w:rsidR="00000000" w:rsidDel="00000000" w:rsidP="00000000" w:rsidRDefault="00000000" w:rsidRPr="00000000" w14:paraId="000029F4">
      <w:pPr>
        <w:pStyle w:val="Heading3"/>
        <w:keepNext w:val="0"/>
        <w:keepLines w:val="0"/>
        <w:spacing w:before="280" w:lineRule="auto"/>
        <w:rPr>
          <w:b w:val="1"/>
          <w:bCs w:val="1"/>
          <w:color w:val="000000"/>
          <w:sz w:val="26"/>
          <w:szCs w:val="26"/>
        </w:rPr>
      </w:pPr>
      <w:bookmarkStart w:colFirst="0" w:colLast="0" w:name="_44zzqj9e35cj" w:id="4395"/>
      <w:bookmarkEnd w:id="4395"/>
      <w:r w:rsidDel="00000000" w:rsidR="00000000" w:rsidRPr="00000000">
        <w:rPr>
          <w:b w:val="1"/>
          <w:bCs w:val="1"/>
          <w:color w:val="000000"/>
          <w:sz w:val="26"/>
          <w:szCs w:val="26"/>
          <w:rtl w:val="0"/>
        </w:rPr>
        <w:t xml:space="preserve">Contested Probate</w:t>
      </w:r>
    </w:p>
    <w:p w:rsidR="00000000" w:rsidDel="00000000" w:rsidP="00000000" w:rsidRDefault="00000000" w:rsidRPr="00000000" w14:paraId="000029F5">
      <w:pPr>
        <w:spacing w:after="240" w:before="240" w:lineRule="auto"/>
        <w:rPr/>
      </w:pPr>
      <w:r w:rsidDel="00000000" w:rsidR="00000000" w:rsidRPr="00000000">
        <w:rPr>
          <w:rtl w:val="0"/>
        </w:rPr>
        <w:t xml:space="preserve">Assessment of disputes involving Brazilian estates.</w:t>
      </w:r>
    </w:p>
    <w:p w:rsidR="00000000" w:rsidDel="00000000" w:rsidP="00000000" w:rsidRDefault="00000000" w:rsidRPr="00000000" w14:paraId="000029F6">
      <w:pPr>
        <w:pStyle w:val="Heading3"/>
        <w:keepNext w:val="0"/>
        <w:keepLines w:val="0"/>
        <w:spacing w:before="280" w:lineRule="auto"/>
        <w:rPr>
          <w:b w:val="1"/>
          <w:bCs w:val="1"/>
          <w:color w:val="000000"/>
          <w:sz w:val="26"/>
          <w:szCs w:val="26"/>
        </w:rPr>
      </w:pPr>
      <w:bookmarkStart w:colFirst="0" w:colLast="0" w:name="_vxak9tfzawo0" w:id="4396"/>
      <w:bookmarkEnd w:id="4396"/>
      <w:r w:rsidDel="00000000" w:rsidR="00000000" w:rsidRPr="00000000">
        <w:rPr>
          <w:b w:val="1"/>
          <w:bCs w:val="1"/>
          <w:color w:val="000000"/>
          <w:sz w:val="26"/>
          <w:szCs w:val="26"/>
          <w:rtl w:val="0"/>
        </w:rPr>
        <w:t xml:space="preserve">Inheritance Rights</w:t>
      </w:r>
    </w:p>
    <w:p w:rsidR="00000000" w:rsidDel="00000000" w:rsidP="00000000" w:rsidRDefault="00000000" w:rsidRPr="00000000" w14:paraId="000029F7">
      <w:pPr>
        <w:spacing w:after="240" w:before="240" w:lineRule="auto"/>
        <w:rPr/>
      </w:pPr>
      <w:r w:rsidDel="00000000" w:rsidR="00000000" w:rsidRPr="00000000">
        <w:rPr>
          <w:rtl w:val="0"/>
        </w:rPr>
        <w:t xml:space="preserve">Analysis of qualifying claims.</w:t>
      </w:r>
    </w:p>
    <w:p w:rsidR="00000000" w:rsidDel="00000000" w:rsidP="00000000" w:rsidRDefault="00000000" w:rsidRPr="00000000" w14:paraId="000029F8">
      <w:pPr>
        <w:pStyle w:val="Heading3"/>
        <w:keepNext w:val="0"/>
        <w:keepLines w:val="0"/>
        <w:spacing w:before="280" w:lineRule="auto"/>
        <w:rPr>
          <w:b w:val="1"/>
          <w:bCs w:val="1"/>
          <w:color w:val="000000"/>
          <w:sz w:val="26"/>
          <w:szCs w:val="26"/>
        </w:rPr>
      </w:pPr>
      <w:bookmarkStart w:colFirst="0" w:colLast="0" w:name="_pzpeys5anxjd" w:id="4397"/>
      <w:bookmarkEnd w:id="4397"/>
      <w:r w:rsidDel="00000000" w:rsidR="00000000" w:rsidRPr="00000000">
        <w:rPr>
          <w:b w:val="1"/>
          <w:bCs w:val="1"/>
          <w:color w:val="000000"/>
          <w:sz w:val="26"/>
          <w:szCs w:val="26"/>
          <w:rtl w:val="0"/>
        </w:rPr>
        <w:t xml:space="preserve">Property Disputes</w:t>
      </w:r>
    </w:p>
    <w:p w:rsidR="00000000" w:rsidDel="00000000" w:rsidP="00000000" w:rsidRDefault="00000000" w:rsidRPr="00000000" w14:paraId="000029F9">
      <w:pPr>
        <w:spacing w:after="240" w:before="240" w:lineRule="auto"/>
        <w:rPr/>
      </w:pPr>
      <w:r w:rsidDel="00000000" w:rsidR="00000000" w:rsidRPr="00000000">
        <w:rPr>
          <w:rtl w:val="0"/>
        </w:rPr>
        <w:t xml:space="preserve">Legal assistance involving inherited Brazilian real estate.</w:t>
      </w:r>
    </w:p>
    <w:p w:rsidR="00000000" w:rsidDel="00000000" w:rsidP="00000000" w:rsidRDefault="00000000" w:rsidRPr="00000000" w14:paraId="000029FA">
      <w:pPr>
        <w:pStyle w:val="Heading3"/>
        <w:keepNext w:val="0"/>
        <w:keepLines w:val="0"/>
        <w:spacing w:before="280" w:lineRule="auto"/>
        <w:rPr>
          <w:b w:val="1"/>
          <w:bCs w:val="1"/>
          <w:color w:val="000000"/>
          <w:sz w:val="26"/>
          <w:szCs w:val="26"/>
        </w:rPr>
      </w:pPr>
      <w:bookmarkStart w:colFirst="0" w:colLast="0" w:name="_ypkipkb5qyg9" w:id="4398"/>
      <w:bookmarkEnd w:id="4398"/>
      <w:r w:rsidDel="00000000" w:rsidR="00000000" w:rsidRPr="00000000">
        <w:rPr>
          <w:b w:val="1"/>
          <w:bCs w:val="1"/>
          <w:color w:val="000000"/>
          <w:sz w:val="26"/>
          <w:szCs w:val="26"/>
          <w:rtl w:val="0"/>
        </w:rPr>
        <w:t xml:space="preserve">Will Challenges</w:t>
      </w:r>
    </w:p>
    <w:p w:rsidR="00000000" w:rsidDel="00000000" w:rsidP="00000000" w:rsidRDefault="00000000" w:rsidRPr="00000000" w14:paraId="000029FB">
      <w:pPr>
        <w:spacing w:after="240" w:before="240" w:lineRule="auto"/>
        <w:rPr/>
      </w:pPr>
      <w:r w:rsidDel="00000000" w:rsidR="00000000" w:rsidRPr="00000000">
        <w:rPr>
          <w:rtl w:val="0"/>
        </w:rPr>
        <w:t xml:space="preserve">Assessment of legally relevant grounds.</w:t>
      </w:r>
    </w:p>
    <w:p w:rsidR="00000000" w:rsidDel="00000000" w:rsidP="00000000" w:rsidRDefault="00000000" w:rsidRPr="00000000" w14:paraId="000029FC">
      <w:pPr>
        <w:pStyle w:val="Heading3"/>
        <w:keepNext w:val="0"/>
        <w:keepLines w:val="0"/>
        <w:spacing w:before="280" w:lineRule="auto"/>
        <w:rPr>
          <w:b w:val="1"/>
          <w:bCs w:val="1"/>
          <w:color w:val="000000"/>
          <w:sz w:val="26"/>
          <w:szCs w:val="26"/>
        </w:rPr>
      </w:pPr>
      <w:bookmarkStart w:colFirst="0" w:colLast="0" w:name="_no75fg6xyhi1" w:id="4399"/>
      <w:bookmarkEnd w:id="4399"/>
      <w:r w:rsidDel="00000000" w:rsidR="00000000" w:rsidRPr="00000000">
        <w:rPr>
          <w:b w:val="1"/>
          <w:bCs w:val="1"/>
          <w:color w:val="000000"/>
          <w:sz w:val="26"/>
          <w:szCs w:val="26"/>
          <w:rtl w:val="0"/>
        </w:rPr>
        <w:t xml:space="preserve">Asset-Related Disputes</w:t>
      </w:r>
    </w:p>
    <w:p w:rsidR="00000000" w:rsidDel="00000000" w:rsidP="00000000" w:rsidRDefault="00000000" w:rsidRPr="00000000" w14:paraId="000029FD">
      <w:pPr>
        <w:spacing w:after="240" w:before="240" w:lineRule="auto"/>
        <w:rPr/>
      </w:pPr>
      <w:r w:rsidDel="00000000" w:rsidR="00000000" w:rsidRPr="00000000">
        <w:rPr>
          <w:rtl w:val="0"/>
        </w:rPr>
        <w:t xml:space="preserve">Review of estate property and accounting issues.</w:t>
      </w:r>
    </w:p>
    <w:p w:rsidR="00000000" w:rsidDel="00000000" w:rsidP="00000000" w:rsidRDefault="00000000" w:rsidRPr="00000000" w14:paraId="000029FE">
      <w:pPr>
        <w:pStyle w:val="Heading3"/>
        <w:keepNext w:val="0"/>
        <w:keepLines w:val="0"/>
        <w:spacing w:before="280" w:lineRule="auto"/>
        <w:rPr>
          <w:b w:val="1"/>
          <w:bCs w:val="1"/>
          <w:color w:val="000000"/>
          <w:sz w:val="26"/>
          <w:szCs w:val="26"/>
        </w:rPr>
      </w:pPr>
      <w:bookmarkStart w:colFirst="0" w:colLast="0" w:name="_b24nob8ghwfw" w:id="4400"/>
      <w:bookmarkEnd w:id="4400"/>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29FF">
      <w:pPr>
        <w:spacing w:after="240" w:before="240" w:lineRule="auto"/>
        <w:rPr/>
      </w:pPr>
      <w:r w:rsidDel="00000000" w:rsidR="00000000" w:rsidRPr="00000000">
        <w:rPr>
          <w:rtl w:val="0"/>
        </w:rPr>
        <w:t xml:space="preserve">Begin your matter online.</w:t>
      </w:r>
    </w:p>
    <w:p w:rsidR="00000000" w:rsidDel="00000000" w:rsidP="00000000" w:rsidRDefault="00000000" w:rsidRPr="00000000" w14:paraId="00002A00">
      <w:pPr>
        <w:pStyle w:val="Heading3"/>
        <w:keepNext w:val="0"/>
        <w:keepLines w:val="0"/>
        <w:spacing w:before="280" w:lineRule="auto"/>
        <w:rPr>
          <w:b w:val="1"/>
          <w:bCs w:val="1"/>
          <w:color w:val="000000"/>
          <w:sz w:val="26"/>
          <w:szCs w:val="26"/>
        </w:rPr>
      </w:pPr>
      <w:bookmarkStart w:colFirst="0" w:colLast="0" w:name="_vz5i5z5dla3g" w:id="4401"/>
      <w:bookmarkEnd w:id="4401"/>
      <w:r w:rsidDel="00000000" w:rsidR="00000000" w:rsidRPr="00000000">
        <w:rPr>
          <w:b w:val="1"/>
          <w:bCs w:val="1"/>
          <w:color w:val="000000"/>
          <w:sz w:val="26"/>
          <w:szCs w:val="26"/>
          <w:rtl w:val="0"/>
        </w:rPr>
        <w:t xml:space="preserve">Foreign Counsel Coordination</w:t>
      </w:r>
    </w:p>
    <w:p w:rsidR="00000000" w:rsidDel="00000000" w:rsidP="00000000" w:rsidRDefault="00000000" w:rsidRPr="00000000" w14:paraId="00002A01">
      <w:pPr>
        <w:spacing w:after="240" w:before="240" w:lineRule="auto"/>
        <w:rPr/>
      </w:pPr>
      <w:r w:rsidDel="00000000" w:rsidR="00000000" w:rsidRPr="00000000">
        <w:rPr>
          <w:rtl w:val="0"/>
        </w:rPr>
        <w:t xml:space="preserve">Collaboration where appropriate.</w:t>
      </w:r>
    </w:p>
    <w:p w:rsidR="00000000" w:rsidDel="00000000" w:rsidP="00000000" w:rsidRDefault="00000000" w:rsidRPr="00000000" w14:paraId="00002A02">
      <w:pPr>
        <w:pStyle w:val="Heading3"/>
        <w:keepNext w:val="0"/>
        <w:keepLines w:val="0"/>
        <w:spacing w:before="280" w:lineRule="auto"/>
        <w:rPr>
          <w:b w:val="1"/>
          <w:bCs w:val="1"/>
          <w:color w:val="000000"/>
          <w:sz w:val="26"/>
          <w:szCs w:val="26"/>
        </w:rPr>
      </w:pPr>
      <w:bookmarkStart w:colFirst="0" w:colLast="0" w:name="_wtwx4y9gi7bp" w:id="4402"/>
      <w:bookmarkEnd w:id="4402"/>
      <w:r w:rsidDel="00000000" w:rsidR="00000000" w:rsidRPr="00000000">
        <w:rPr>
          <w:b w:val="1"/>
          <w:bCs w:val="1"/>
          <w:color w:val="000000"/>
          <w:sz w:val="26"/>
          <w:szCs w:val="26"/>
          <w:rtl w:val="0"/>
        </w:rPr>
        <w:t xml:space="preserve">Defined Professional Scope</w:t>
      </w:r>
    </w:p>
    <w:p w:rsidR="00000000" w:rsidDel="00000000" w:rsidP="00000000" w:rsidRDefault="00000000" w:rsidRPr="00000000" w14:paraId="00002A03">
      <w:pPr>
        <w:spacing w:after="240" w:before="240" w:lineRule="auto"/>
        <w:rPr/>
      </w:pPr>
      <w:r w:rsidDel="00000000" w:rsidR="00000000" w:rsidRPr="00000000">
        <w:rPr>
          <w:rtl w:val="0"/>
        </w:rPr>
        <w:t xml:space="preserve">Services and fees established in advance.</w:t>
      </w:r>
    </w:p>
    <w:p w:rsidR="00000000" w:rsidDel="00000000" w:rsidP="00000000" w:rsidRDefault="00000000" w:rsidRPr="00000000" w14:paraId="00002A04">
      <w:pPr>
        <w:pStyle w:val="Heading3"/>
        <w:keepNext w:val="0"/>
        <w:keepLines w:val="0"/>
        <w:spacing w:before="280" w:lineRule="auto"/>
        <w:rPr>
          <w:b w:val="1"/>
          <w:bCs w:val="1"/>
          <w:color w:val="000000"/>
          <w:sz w:val="26"/>
          <w:szCs w:val="26"/>
        </w:rPr>
      </w:pPr>
      <w:bookmarkStart w:colFirst="0" w:colLast="0" w:name="_3dsmeu6olcwe" w:id="4403"/>
      <w:bookmarkEnd w:id="4403"/>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2A05">
      <w:pPr>
        <w:spacing w:after="240" w:before="240" w:lineRule="auto"/>
        <w:rPr/>
      </w:pPr>
      <w:r w:rsidDel="00000000" w:rsidR="00000000" w:rsidRPr="00000000">
        <w:rPr>
          <w:rtl w:val="0"/>
        </w:rPr>
        <w:t xml:space="preserve">Information handled under professional obligations.</w:t>
      </w:r>
    </w:p>
    <w:p w:rsidR="00000000" w:rsidDel="00000000" w:rsidP="00000000" w:rsidRDefault="00000000" w:rsidRPr="00000000" w14:paraId="00002A06">
      <w:pPr>
        <w:pStyle w:val="Heading3"/>
        <w:keepNext w:val="0"/>
        <w:keepLines w:val="0"/>
        <w:spacing w:before="280" w:lineRule="auto"/>
        <w:rPr>
          <w:b w:val="1"/>
          <w:bCs w:val="1"/>
          <w:color w:val="000000"/>
          <w:sz w:val="26"/>
          <w:szCs w:val="26"/>
        </w:rPr>
      </w:pPr>
      <w:bookmarkStart w:colFirst="0" w:colLast="0" w:name="_p81bh81v4lg5" w:id="4404"/>
      <w:bookmarkEnd w:id="4404"/>
      <w:r w:rsidDel="00000000" w:rsidR="00000000" w:rsidRPr="00000000">
        <w:rPr>
          <w:b w:val="1"/>
          <w:bCs w:val="1"/>
          <w:color w:val="000000"/>
          <w:sz w:val="26"/>
          <w:szCs w:val="26"/>
          <w:rtl w:val="0"/>
        </w:rPr>
        <w:t xml:space="preserve">No Guaranteed Outcomes</w:t>
      </w:r>
    </w:p>
    <w:p w:rsidR="00000000" w:rsidDel="00000000" w:rsidP="00000000" w:rsidRDefault="00000000" w:rsidRPr="00000000" w14:paraId="00002A07">
      <w:pPr>
        <w:spacing w:after="240" w:before="240" w:lineRule="auto"/>
        <w:rPr/>
      </w:pPr>
      <w:r w:rsidDel="00000000" w:rsidR="00000000" w:rsidRPr="00000000">
        <w:rPr>
          <w:rtl w:val="0"/>
        </w:rPr>
        <w:t xml:space="preserve">Judicial decisions and asset recovery depend on the circumstances.</w:t>
      </w:r>
    </w:p>
    <w:p w:rsidR="00000000" w:rsidDel="00000000" w:rsidP="00000000" w:rsidRDefault="00000000" w:rsidRPr="00000000" w14:paraId="00002A08">
      <w:pPr>
        <w:spacing w:after="240" w:before="240" w:lineRule="auto"/>
        <w:rPr>
          <w:b w:val="1"/>
          <w:bCs w:val="1"/>
        </w:rPr>
      </w:pPr>
      <w:r w:rsidDel="00000000" w:rsidR="00000000" w:rsidRPr="00000000">
        <w:rPr>
          <w:b w:val="1"/>
          <w:bCs w:val="1"/>
          <w:rtl w:val="0"/>
        </w:rPr>
        <w:t xml:space="preserve">[Book Your Paid Inheritance Dispute Consultation]</w:t>
      </w:r>
    </w:p>
    <w:p w:rsidR="00000000" w:rsidDel="00000000" w:rsidP="00000000" w:rsidRDefault="00000000" w:rsidRPr="00000000" w14:paraId="00002A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A">
      <w:pPr>
        <w:pStyle w:val="Heading1"/>
        <w:keepNext w:val="0"/>
        <w:keepLines w:val="0"/>
        <w:spacing w:before="480" w:lineRule="auto"/>
        <w:rPr>
          <w:b w:val="1"/>
          <w:bCs w:val="1"/>
          <w:sz w:val="46"/>
          <w:szCs w:val="46"/>
        </w:rPr>
      </w:pPr>
      <w:bookmarkStart w:colFirst="0" w:colLast="0" w:name="_eecpqi22euny" w:id="4405"/>
      <w:bookmarkEnd w:id="4405"/>
      <w:r w:rsidDel="00000000" w:rsidR="00000000" w:rsidRPr="00000000">
        <w:rPr>
          <w:b w:val="1"/>
          <w:bCs w:val="1"/>
          <w:sz w:val="46"/>
          <w:szCs w:val="46"/>
          <w:rtl w:val="0"/>
        </w:rPr>
        <w:t xml:space="preserve">Frequently Asked Questions</w:t>
      </w:r>
    </w:p>
    <w:p w:rsidR="00000000" w:rsidDel="00000000" w:rsidP="00000000" w:rsidRDefault="00000000" w:rsidRPr="00000000" w14:paraId="00002A0B">
      <w:pPr>
        <w:pStyle w:val="Heading2"/>
        <w:keepNext w:val="0"/>
        <w:keepLines w:val="0"/>
        <w:spacing w:after="80" w:lineRule="auto"/>
        <w:rPr>
          <w:b w:val="1"/>
          <w:bCs w:val="1"/>
          <w:sz w:val="34"/>
          <w:szCs w:val="34"/>
        </w:rPr>
      </w:pPr>
      <w:bookmarkStart w:colFirst="0" w:colLast="0" w:name="_sb1uxdjkdrh5" w:id="4406"/>
      <w:bookmarkEnd w:id="4406"/>
      <w:r w:rsidDel="00000000" w:rsidR="00000000" w:rsidRPr="00000000">
        <w:rPr>
          <w:b w:val="1"/>
          <w:bCs w:val="1"/>
          <w:sz w:val="34"/>
          <w:szCs w:val="34"/>
          <w:rtl w:val="0"/>
        </w:rPr>
        <w:t xml:space="preserve">Inheritance Disputes in Brazil — FAQ</w:t>
      </w:r>
    </w:p>
    <w:p w:rsidR="00000000" w:rsidDel="00000000" w:rsidP="00000000" w:rsidRDefault="00000000" w:rsidRPr="00000000" w14:paraId="00002A0C">
      <w:pPr>
        <w:pStyle w:val="Heading3"/>
        <w:keepNext w:val="0"/>
        <w:keepLines w:val="0"/>
        <w:spacing w:before="280" w:lineRule="auto"/>
        <w:rPr>
          <w:b w:val="1"/>
          <w:bCs w:val="1"/>
          <w:color w:val="000000"/>
          <w:sz w:val="26"/>
          <w:szCs w:val="26"/>
        </w:rPr>
      </w:pPr>
      <w:bookmarkStart w:colFirst="0" w:colLast="0" w:name="_e7e3jbizsrl9" w:id="4407"/>
      <w:bookmarkEnd w:id="4407"/>
      <w:r w:rsidDel="00000000" w:rsidR="00000000" w:rsidRPr="00000000">
        <w:rPr>
          <w:b w:val="1"/>
          <w:bCs w:val="1"/>
          <w:color w:val="000000"/>
          <w:sz w:val="26"/>
          <w:szCs w:val="26"/>
          <w:rtl w:val="0"/>
        </w:rPr>
        <w:t xml:space="preserve">1. Can a foreigner contest an inheritance in Brazil?</w:t>
      </w:r>
    </w:p>
    <w:p w:rsidR="00000000" w:rsidDel="00000000" w:rsidP="00000000" w:rsidRDefault="00000000" w:rsidRPr="00000000" w14:paraId="00002A0D">
      <w:pPr>
        <w:spacing w:after="240" w:before="240" w:lineRule="auto"/>
        <w:rPr/>
      </w:pPr>
      <w:r w:rsidDel="00000000" w:rsidR="00000000" w:rsidRPr="00000000">
        <w:rPr>
          <w:rtl w:val="0"/>
        </w:rPr>
        <w:t xml:space="preserve">Yes, subject to the applicable legal requirements.</w:t>
      </w:r>
    </w:p>
    <w:p w:rsidR="00000000" w:rsidDel="00000000" w:rsidP="00000000" w:rsidRDefault="00000000" w:rsidRPr="00000000" w14:paraId="00002A0E">
      <w:pPr>
        <w:pStyle w:val="Heading3"/>
        <w:keepNext w:val="0"/>
        <w:keepLines w:val="0"/>
        <w:spacing w:before="280" w:lineRule="auto"/>
        <w:rPr>
          <w:b w:val="1"/>
          <w:bCs w:val="1"/>
          <w:color w:val="000000"/>
          <w:sz w:val="26"/>
          <w:szCs w:val="26"/>
        </w:rPr>
      </w:pPr>
      <w:bookmarkStart w:colFirst="0" w:colLast="0" w:name="_odmprn5w7nl" w:id="4408"/>
      <w:bookmarkEnd w:id="4408"/>
      <w:r w:rsidDel="00000000" w:rsidR="00000000" w:rsidRPr="00000000">
        <w:rPr>
          <w:b w:val="1"/>
          <w:bCs w:val="1"/>
          <w:color w:val="000000"/>
          <w:sz w:val="26"/>
          <w:szCs w:val="26"/>
          <w:rtl w:val="0"/>
        </w:rPr>
        <w:t xml:space="preserve">2. Do I need Brazilian citizenship to inherit?</w:t>
      </w:r>
    </w:p>
    <w:p w:rsidR="00000000" w:rsidDel="00000000" w:rsidP="00000000" w:rsidRDefault="00000000" w:rsidRPr="00000000" w14:paraId="00002A0F">
      <w:pPr>
        <w:spacing w:after="240" w:before="240" w:lineRule="auto"/>
        <w:rPr/>
      </w:pPr>
      <w:r w:rsidDel="00000000" w:rsidR="00000000" w:rsidRPr="00000000">
        <w:rPr>
          <w:rtl w:val="0"/>
        </w:rPr>
        <w:t xml:space="preserve">Not generally.</w:t>
      </w:r>
    </w:p>
    <w:p w:rsidR="00000000" w:rsidDel="00000000" w:rsidP="00000000" w:rsidRDefault="00000000" w:rsidRPr="00000000" w14:paraId="00002A10">
      <w:pPr>
        <w:pStyle w:val="Heading3"/>
        <w:keepNext w:val="0"/>
        <w:keepLines w:val="0"/>
        <w:spacing w:before="280" w:lineRule="auto"/>
        <w:rPr>
          <w:b w:val="1"/>
          <w:bCs w:val="1"/>
          <w:color w:val="000000"/>
          <w:sz w:val="26"/>
          <w:szCs w:val="26"/>
        </w:rPr>
      </w:pPr>
      <w:bookmarkStart w:colFirst="0" w:colLast="0" w:name="_e3wuzzyyewzy" w:id="4409"/>
      <w:bookmarkEnd w:id="4409"/>
      <w:r w:rsidDel="00000000" w:rsidR="00000000" w:rsidRPr="00000000">
        <w:rPr>
          <w:b w:val="1"/>
          <w:bCs w:val="1"/>
          <w:color w:val="000000"/>
          <w:sz w:val="26"/>
          <w:szCs w:val="26"/>
          <w:rtl w:val="0"/>
        </w:rPr>
        <w:t xml:space="preserve">3. Can I contest probate while living abroad?</w:t>
      </w:r>
    </w:p>
    <w:p w:rsidR="00000000" w:rsidDel="00000000" w:rsidP="00000000" w:rsidRDefault="00000000" w:rsidRPr="00000000" w14:paraId="00002A11">
      <w:pPr>
        <w:spacing w:after="240" w:before="240" w:lineRule="auto"/>
        <w:rPr/>
      </w:pPr>
      <w:r w:rsidDel="00000000" w:rsidR="00000000" w:rsidRPr="00000000">
        <w:rPr>
          <w:rtl w:val="0"/>
        </w:rPr>
        <w:t xml:space="preserve">Yes, through appropriate Brazilian legal representation.</w:t>
      </w:r>
    </w:p>
    <w:p w:rsidR="00000000" w:rsidDel="00000000" w:rsidP="00000000" w:rsidRDefault="00000000" w:rsidRPr="00000000" w14:paraId="00002A12">
      <w:pPr>
        <w:pStyle w:val="Heading3"/>
        <w:keepNext w:val="0"/>
        <w:keepLines w:val="0"/>
        <w:spacing w:before="280" w:lineRule="auto"/>
        <w:rPr>
          <w:b w:val="1"/>
          <w:bCs w:val="1"/>
          <w:color w:val="000000"/>
          <w:sz w:val="26"/>
          <w:szCs w:val="26"/>
        </w:rPr>
      </w:pPr>
      <w:bookmarkStart w:colFirst="0" w:colLast="0" w:name="_xptvwjjkgrs7" w:id="4410"/>
      <w:bookmarkEnd w:id="4410"/>
      <w:r w:rsidDel="00000000" w:rsidR="00000000" w:rsidRPr="00000000">
        <w:rPr>
          <w:b w:val="1"/>
          <w:bCs w:val="1"/>
          <w:color w:val="000000"/>
          <w:sz w:val="26"/>
          <w:szCs w:val="26"/>
          <w:rtl w:val="0"/>
        </w:rPr>
        <w:t xml:space="preserve">4. Do I need a Brazilian lawyer?</w:t>
      </w:r>
    </w:p>
    <w:p w:rsidR="00000000" w:rsidDel="00000000" w:rsidP="00000000" w:rsidRDefault="00000000" w:rsidRPr="00000000" w14:paraId="00002A13">
      <w:pPr>
        <w:spacing w:after="240" w:before="240" w:lineRule="auto"/>
        <w:rPr/>
      </w:pPr>
      <w:r w:rsidDel="00000000" w:rsidR="00000000" w:rsidRPr="00000000">
        <w:rPr>
          <w:rtl w:val="0"/>
        </w:rPr>
        <w:t xml:space="preserve">Qualified Brazilian legal representation is generally required for judicial proceedings.</w:t>
      </w:r>
    </w:p>
    <w:p w:rsidR="00000000" w:rsidDel="00000000" w:rsidP="00000000" w:rsidRDefault="00000000" w:rsidRPr="00000000" w14:paraId="00002A14">
      <w:pPr>
        <w:pStyle w:val="Heading3"/>
        <w:keepNext w:val="0"/>
        <w:keepLines w:val="0"/>
        <w:spacing w:before="280" w:lineRule="auto"/>
        <w:rPr>
          <w:b w:val="1"/>
          <w:bCs w:val="1"/>
          <w:color w:val="000000"/>
          <w:sz w:val="26"/>
          <w:szCs w:val="26"/>
        </w:rPr>
      </w:pPr>
      <w:bookmarkStart w:colFirst="0" w:colLast="0" w:name="_bduaujfqn21w" w:id="4411"/>
      <w:bookmarkEnd w:id="4411"/>
      <w:r w:rsidDel="00000000" w:rsidR="00000000" w:rsidRPr="00000000">
        <w:rPr>
          <w:b w:val="1"/>
          <w:bCs w:val="1"/>
          <w:color w:val="000000"/>
          <w:sz w:val="26"/>
          <w:szCs w:val="26"/>
          <w:rtl w:val="0"/>
        </w:rPr>
        <w:t xml:space="preserve">5. Can a foreign lawyer represent me in Brazilian court?</w:t>
      </w:r>
    </w:p>
    <w:p w:rsidR="00000000" w:rsidDel="00000000" w:rsidP="00000000" w:rsidRDefault="00000000" w:rsidRPr="00000000" w14:paraId="00002A15">
      <w:pPr>
        <w:spacing w:after="240" w:before="240" w:lineRule="auto"/>
        <w:rPr/>
      </w:pPr>
      <w:r w:rsidDel="00000000" w:rsidR="00000000" w:rsidRPr="00000000">
        <w:rPr>
          <w:rtl w:val="0"/>
        </w:rPr>
        <w:t xml:space="preserve">Foreign professional qualifications do not automatically authorize Brazilian court practice.</w:t>
      </w:r>
    </w:p>
    <w:p w:rsidR="00000000" w:rsidDel="00000000" w:rsidP="00000000" w:rsidRDefault="00000000" w:rsidRPr="00000000" w14:paraId="00002A16">
      <w:pPr>
        <w:pStyle w:val="Heading3"/>
        <w:keepNext w:val="0"/>
        <w:keepLines w:val="0"/>
        <w:spacing w:before="280" w:lineRule="auto"/>
        <w:rPr>
          <w:b w:val="1"/>
          <w:bCs w:val="1"/>
          <w:color w:val="000000"/>
          <w:sz w:val="26"/>
          <w:szCs w:val="26"/>
        </w:rPr>
      </w:pPr>
      <w:bookmarkStart w:colFirst="0" w:colLast="0" w:name="_8rk4qq3gcnda" w:id="4412"/>
      <w:bookmarkEnd w:id="4412"/>
      <w:r w:rsidDel="00000000" w:rsidR="00000000" w:rsidRPr="00000000">
        <w:rPr>
          <w:b w:val="1"/>
          <w:bCs w:val="1"/>
          <w:color w:val="000000"/>
          <w:sz w:val="26"/>
          <w:szCs w:val="26"/>
          <w:rtl w:val="0"/>
        </w:rPr>
        <w:t xml:space="preserve">6. What is inventário?</w:t>
      </w:r>
    </w:p>
    <w:p w:rsidR="00000000" w:rsidDel="00000000" w:rsidP="00000000" w:rsidRDefault="00000000" w:rsidRPr="00000000" w14:paraId="00002A17">
      <w:pPr>
        <w:spacing w:after="240" w:before="240" w:lineRule="auto"/>
        <w:rPr/>
      </w:pPr>
      <w:r w:rsidDel="00000000" w:rsidR="00000000" w:rsidRPr="00000000">
        <w:rPr>
          <w:rtl w:val="0"/>
        </w:rPr>
        <w:t xml:space="preserve">The Brazilian probate process.</w:t>
      </w:r>
    </w:p>
    <w:p w:rsidR="00000000" w:rsidDel="00000000" w:rsidP="00000000" w:rsidRDefault="00000000" w:rsidRPr="00000000" w14:paraId="00002A18">
      <w:pPr>
        <w:pStyle w:val="Heading3"/>
        <w:keepNext w:val="0"/>
        <w:keepLines w:val="0"/>
        <w:spacing w:before="280" w:lineRule="auto"/>
        <w:rPr>
          <w:b w:val="1"/>
          <w:bCs w:val="1"/>
          <w:color w:val="000000"/>
          <w:sz w:val="26"/>
          <w:szCs w:val="26"/>
        </w:rPr>
      </w:pPr>
      <w:bookmarkStart w:colFirst="0" w:colLast="0" w:name="_ca9kgchuwvef" w:id="4413"/>
      <w:bookmarkEnd w:id="4413"/>
      <w:r w:rsidDel="00000000" w:rsidR="00000000" w:rsidRPr="00000000">
        <w:rPr>
          <w:b w:val="1"/>
          <w:bCs w:val="1"/>
          <w:color w:val="000000"/>
          <w:sz w:val="26"/>
          <w:szCs w:val="26"/>
          <w:rtl w:val="0"/>
        </w:rPr>
        <w:t xml:space="preserve">7. What is espólio?</w:t>
      </w:r>
    </w:p>
    <w:p w:rsidR="00000000" w:rsidDel="00000000" w:rsidP="00000000" w:rsidRDefault="00000000" w:rsidRPr="00000000" w14:paraId="00002A19">
      <w:pPr>
        <w:spacing w:after="240" w:before="240" w:lineRule="auto"/>
        <w:rPr/>
      </w:pPr>
      <w:r w:rsidDel="00000000" w:rsidR="00000000" w:rsidRPr="00000000">
        <w:rPr>
          <w:rtl w:val="0"/>
        </w:rPr>
        <w:t xml:space="preserve">The deceased person's estate as recognized under Brazilian law.</w:t>
      </w:r>
    </w:p>
    <w:p w:rsidR="00000000" w:rsidDel="00000000" w:rsidP="00000000" w:rsidRDefault="00000000" w:rsidRPr="00000000" w14:paraId="00002A1A">
      <w:pPr>
        <w:pStyle w:val="Heading3"/>
        <w:keepNext w:val="0"/>
        <w:keepLines w:val="0"/>
        <w:spacing w:before="280" w:lineRule="auto"/>
        <w:rPr>
          <w:b w:val="1"/>
          <w:bCs w:val="1"/>
          <w:color w:val="000000"/>
          <w:sz w:val="26"/>
          <w:szCs w:val="26"/>
        </w:rPr>
      </w:pPr>
      <w:bookmarkStart w:colFirst="0" w:colLast="0" w:name="_uy3wgxd3ek87" w:id="4414"/>
      <w:bookmarkEnd w:id="4414"/>
      <w:r w:rsidDel="00000000" w:rsidR="00000000" w:rsidRPr="00000000">
        <w:rPr>
          <w:b w:val="1"/>
          <w:bCs w:val="1"/>
          <w:color w:val="000000"/>
          <w:sz w:val="26"/>
          <w:szCs w:val="26"/>
          <w:rtl w:val="0"/>
        </w:rPr>
        <w:t xml:space="preserve">8. What is an inventariante?</w:t>
      </w:r>
    </w:p>
    <w:p w:rsidR="00000000" w:rsidDel="00000000" w:rsidP="00000000" w:rsidRDefault="00000000" w:rsidRPr="00000000" w14:paraId="00002A1B">
      <w:pPr>
        <w:spacing w:after="240" w:before="240" w:lineRule="auto"/>
        <w:rPr/>
      </w:pPr>
      <w:r w:rsidDel="00000000" w:rsidR="00000000" w:rsidRPr="00000000">
        <w:rPr>
          <w:rtl w:val="0"/>
        </w:rPr>
        <w:t xml:space="preserve">The person responsible for legally defined estate administration duties.</w:t>
      </w:r>
    </w:p>
    <w:p w:rsidR="00000000" w:rsidDel="00000000" w:rsidP="00000000" w:rsidRDefault="00000000" w:rsidRPr="00000000" w14:paraId="00002A1C">
      <w:pPr>
        <w:pStyle w:val="Heading3"/>
        <w:keepNext w:val="0"/>
        <w:keepLines w:val="0"/>
        <w:spacing w:before="280" w:lineRule="auto"/>
        <w:rPr>
          <w:b w:val="1"/>
          <w:bCs w:val="1"/>
          <w:color w:val="000000"/>
          <w:sz w:val="26"/>
          <w:szCs w:val="26"/>
        </w:rPr>
      </w:pPr>
      <w:bookmarkStart w:colFirst="0" w:colLast="0" w:name="_kox93446vcek" w:id="4415"/>
      <w:bookmarkEnd w:id="4415"/>
      <w:r w:rsidDel="00000000" w:rsidR="00000000" w:rsidRPr="00000000">
        <w:rPr>
          <w:b w:val="1"/>
          <w:bCs w:val="1"/>
          <w:color w:val="000000"/>
          <w:sz w:val="26"/>
          <w:szCs w:val="26"/>
          <w:rtl w:val="0"/>
        </w:rPr>
        <w:t xml:space="preserve">9. Can I be excluded from probate without knowing?</w:t>
      </w:r>
    </w:p>
    <w:p w:rsidR="00000000" w:rsidDel="00000000" w:rsidP="00000000" w:rsidRDefault="00000000" w:rsidRPr="00000000" w14:paraId="00002A1D">
      <w:pPr>
        <w:spacing w:after="240" w:before="240" w:lineRule="auto"/>
        <w:rPr/>
      </w:pPr>
      <w:r w:rsidDel="00000000" w:rsidR="00000000" w:rsidRPr="00000000">
        <w:rPr>
          <w:rtl w:val="0"/>
        </w:rPr>
        <w:t xml:space="preserve">It may occur, but the legal consequences and remedies depend on the circumstances.</w:t>
      </w:r>
    </w:p>
    <w:p w:rsidR="00000000" w:rsidDel="00000000" w:rsidP="00000000" w:rsidRDefault="00000000" w:rsidRPr="00000000" w14:paraId="00002A1E">
      <w:pPr>
        <w:pStyle w:val="Heading3"/>
        <w:keepNext w:val="0"/>
        <w:keepLines w:val="0"/>
        <w:spacing w:before="280" w:lineRule="auto"/>
        <w:rPr>
          <w:b w:val="1"/>
          <w:bCs w:val="1"/>
          <w:color w:val="000000"/>
          <w:sz w:val="26"/>
          <w:szCs w:val="26"/>
        </w:rPr>
      </w:pPr>
      <w:bookmarkStart w:colFirst="0" w:colLast="0" w:name="_8c286ym9hc5f" w:id="4416"/>
      <w:bookmarkEnd w:id="4416"/>
      <w:r w:rsidDel="00000000" w:rsidR="00000000" w:rsidRPr="00000000">
        <w:rPr>
          <w:b w:val="1"/>
          <w:bCs w:val="1"/>
          <w:color w:val="000000"/>
          <w:sz w:val="26"/>
          <w:szCs w:val="26"/>
          <w:rtl w:val="0"/>
        </w:rPr>
        <w:t xml:space="preserve">10. What is petição de herança?</w:t>
      </w:r>
    </w:p>
    <w:p w:rsidR="00000000" w:rsidDel="00000000" w:rsidP="00000000" w:rsidRDefault="00000000" w:rsidRPr="00000000" w14:paraId="00002A1F">
      <w:pPr>
        <w:spacing w:after="240" w:before="240" w:lineRule="auto"/>
        <w:rPr/>
      </w:pPr>
      <w:r w:rsidDel="00000000" w:rsidR="00000000" w:rsidRPr="00000000">
        <w:rPr>
          <w:rtl w:val="0"/>
        </w:rPr>
        <w:t xml:space="preserve">A legal claim seeking recognition and recovery of qualifying inheritance rights.</w:t>
      </w:r>
    </w:p>
    <w:p w:rsidR="00000000" w:rsidDel="00000000" w:rsidP="00000000" w:rsidRDefault="00000000" w:rsidRPr="00000000" w14:paraId="00002A20">
      <w:pPr>
        <w:pStyle w:val="Heading3"/>
        <w:keepNext w:val="0"/>
        <w:keepLines w:val="0"/>
        <w:spacing w:before="280" w:lineRule="auto"/>
        <w:rPr>
          <w:b w:val="1"/>
          <w:bCs w:val="1"/>
          <w:color w:val="000000"/>
          <w:sz w:val="26"/>
          <w:szCs w:val="26"/>
        </w:rPr>
      </w:pPr>
      <w:bookmarkStart w:colFirst="0" w:colLast="0" w:name="_s5daa6v2wgsb" w:id="4417"/>
      <w:bookmarkEnd w:id="4417"/>
      <w:r w:rsidDel="00000000" w:rsidR="00000000" w:rsidRPr="00000000">
        <w:rPr>
          <w:b w:val="1"/>
          <w:bCs w:val="1"/>
          <w:color w:val="000000"/>
          <w:sz w:val="26"/>
          <w:szCs w:val="26"/>
          <w:rtl w:val="0"/>
        </w:rPr>
        <w:t xml:space="preserve">11. Can an omitted child claim an inheritance?</w:t>
      </w:r>
    </w:p>
    <w:p w:rsidR="00000000" w:rsidDel="00000000" w:rsidP="00000000" w:rsidRDefault="00000000" w:rsidRPr="00000000" w14:paraId="00002A21">
      <w:pPr>
        <w:spacing w:after="240" w:before="240" w:lineRule="auto"/>
        <w:rPr/>
      </w:pPr>
      <w:r w:rsidDel="00000000" w:rsidR="00000000" w:rsidRPr="00000000">
        <w:rPr>
          <w:rtl w:val="0"/>
        </w:rPr>
        <w:t xml:space="preserve">Potentially, where heirship and other requirements are established.</w:t>
      </w:r>
    </w:p>
    <w:p w:rsidR="00000000" w:rsidDel="00000000" w:rsidP="00000000" w:rsidRDefault="00000000" w:rsidRPr="00000000" w14:paraId="00002A22">
      <w:pPr>
        <w:pStyle w:val="Heading3"/>
        <w:keepNext w:val="0"/>
        <w:keepLines w:val="0"/>
        <w:spacing w:before="280" w:lineRule="auto"/>
        <w:rPr>
          <w:b w:val="1"/>
          <w:bCs w:val="1"/>
          <w:color w:val="000000"/>
          <w:sz w:val="26"/>
          <w:szCs w:val="26"/>
        </w:rPr>
      </w:pPr>
      <w:bookmarkStart w:colFirst="0" w:colLast="0" w:name="_keylegqgnk26" w:id="4418"/>
      <w:bookmarkEnd w:id="4418"/>
      <w:r w:rsidDel="00000000" w:rsidR="00000000" w:rsidRPr="00000000">
        <w:rPr>
          <w:b w:val="1"/>
          <w:bCs w:val="1"/>
          <w:color w:val="000000"/>
          <w:sz w:val="26"/>
          <w:szCs w:val="26"/>
          <w:rtl w:val="0"/>
        </w:rPr>
        <w:t xml:space="preserve">12. Can a child born abroad inherit in Brazil?</w:t>
      </w:r>
    </w:p>
    <w:p w:rsidR="00000000" w:rsidDel="00000000" w:rsidP="00000000" w:rsidRDefault="00000000" w:rsidRPr="00000000" w14:paraId="00002A23">
      <w:pPr>
        <w:spacing w:after="240" w:before="240" w:lineRule="auto"/>
        <w:rPr/>
      </w:pPr>
      <w:r w:rsidDel="00000000" w:rsidR="00000000" w:rsidRPr="00000000">
        <w:rPr>
          <w:rtl w:val="0"/>
        </w:rPr>
        <w:t xml:space="preserve">Yes, subject to the applicable succession law.</w:t>
      </w:r>
    </w:p>
    <w:p w:rsidR="00000000" w:rsidDel="00000000" w:rsidP="00000000" w:rsidRDefault="00000000" w:rsidRPr="00000000" w14:paraId="00002A24">
      <w:pPr>
        <w:pStyle w:val="Heading3"/>
        <w:keepNext w:val="0"/>
        <w:keepLines w:val="0"/>
        <w:spacing w:before="280" w:lineRule="auto"/>
        <w:rPr>
          <w:b w:val="1"/>
          <w:bCs w:val="1"/>
          <w:color w:val="000000"/>
          <w:sz w:val="26"/>
          <w:szCs w:val="26"/>
        </w:rPr>
      </w:pPr>
      <w:bookmarkStart w:colFirst="0" w:colLast="0" w:name="_irmywdg2ytr8" w:id="4419"/>
      <w:bookmarkEnd w:id="4419"/>
      <w:r w:rsidDel="00000000" w:rsidR="00000000" w:rsidRPr="00000000">
        <w:rPr>
          <w:b w:val="1"/>
          <w:bCs w:val="1"/>
          <w:color w:val="000000"/>
          <w:sz w:val="26"/>
          <w:szCs w:val="26"/>
          <w:rtl w:val="0"/>
        </w:rPr>
        <w:t xml:space="preserve">13. Can an unrecognized child bring an inheritance claim?</w:t>
      </w:r>
    </w:p>
    <w:p w:rsidR="00000000" w:rsidDel="00000000" w:rsidP="00000000" w:rsidRDefault="00000000" w:rsidRPr="00000000" w14:paraId="00002A25">
      <w:pPr>
        <w:spacing w:after="240" w:before="240" w:lineRule="auto"/>
        <w:rPr/>
      </w:pPr>
      <w:r w:rsidDel="00000000" w:rsidR="00000000" w:rsidRPr="00000000">
        <w:rPr>
          <w:rtl w:val="0"/>
        </w:rPr>
        <w:t xml:space="preserve">Potentially, including through related parentage proceedings where necessary.</w:t>
      </w:r>
    </w:p>
    <w:p w:rsidR="00000000" w:rsidDel="00000000" w:rsidP="00000000" w:rsidRDefault="00000000" w:rsidRPr="00000000" w14:paraId="00002A26">
      <w:pPr>
        <w:pStyle w:val="Heading3"/>
        <w:keepNext w:val="0"/>
        <w:keepLines w:val="0"/>
        <w:spacing w:before="280" w:lineRule="auto"/>
        <w:rPr>
          <w:b w:val="1"/>
          <w:bCs w:val="1"/>
          <w:color w:val="000000"/>
          <w:sz w:val="26"/>
          <w:szCs w:val="26"/>
        </w:rPr>
      </w:pPr>
      <w:bookmarkStart w:colFirst="0" w:colLast="0" w:name="_ah40wzyqhuhz" w:id="4420"/>
      <w:bookmarkEnd w:id="4420"/>
      <w:r w:rsidDel="00000000" w:rsidR="00000000" w:rsidRPr="00000000">
        <w:rPr>
          <w:b w:val="1"/>
          <w:bCs w:val="1"/>
          <w:color w:val="000000"/>
          <w:sz w:val="26"/>
          <w:szCs w:val="26"/>
          <w:rtl w:val="0"/>
        </w:rPr>
        <w:t xml:space="preserve">14. Can a sibling hide assets from probate?</w:t>
      </w:r>
    </w:p>
    <w:p w:rsidR="00000000" w:rsidDel="00000000" w:rsidP="00000000" w:rsidRDefault="00000000" w:rsidRPr="00000000" w14:paraId="00002A27">
      <w:pPr>
        <w:spacing w:after="240" w:before="240" w:lineRule="auto"/>
        <w:rPr/>
      </w:pPr>
      <w:r w:rsidDel="00000000" w:rsidR="00000000" w:rsidRPr="00000000">
        <w:rPr>
          <w:rtl w:val="0"/>
        </w:rPr>
        <w:t xml:space="preserve">Concealment may give rise to legal consequences if established.</w:t>
      </w:r>
    </w:p>
    <w:p w:rsidR="00000000" w:rsidDel="00000000" w:rsidP="00000000" w:rsidRDefault="00000000" w:rsidRPr="00000000" w14:paraId="00002A28">
      <w:pPr>
        <w:pStyle w:val="Heading3"/>
        <w:keepNext w:val="0"/>
        <w:keepLines w:val="0"/>
        <w:spacing w:before="280" w:lineRule="auto"/>
        <w:rPr>
          <w:b w:val="1"/>
          <w:bCs w:val="1"/>
          <w:color w:val="000000"/>
          <w:sz w:val="26"/>
          <w:szCs w:val="26"/>
        </w:rPr>
      </w:pPr>
      <w:bookmarkStart w:colFirst="0" w:colLast="0" w:name="_gg8eeruuiv5g" w:id="4421"/>
      <w:bookmarkEnd w:id="4421"/>
      <w:r w:rsidDel="00000000" w:rsidR="00000000" w:rsidRPr="00000000">
        <w:rPr>
          <w:b w:val="1"/>
          <w:bCs w:val="1"/>
          <w:color w:val="000000"/>
          <w:sz w:val="26"/>
          <w:szCs w:val="26"/>
          <w:rtl w:val="0"/>
        </w:rPr>
        <w:t xml:space="preserve">15. What is ação de sonegados?</w:t>
      </w:r>
    </w:p>
    <w:p w:rsidR="00000000" w:rsidDel="00000000" w:rsidP="00000000" w:rsidRDefault="00000000" w:rsidRPr="00000000" w14:paraId="00002A29">
      <w:pPr>
        <w:spacing w:after="240" w:before="240" w:lineRule="auto"/>
        <w:rPr/>
      </w:pPr>
      <w:r w:rsidDel="00000000" w:rsidR="00000000" w:rsidRPr="00000000">
        <w:rPr>
          <w:rtl w:val="0"/>
        </w:rPr>
        <w:t xml:space="preserve">A legal action involving qualifying concealment of estate assets.</w:t>
      </w:r>
    </w:p>
    <w:p w:rsidR="00000000" w:rsidDel="00000000" w:rsidP="00000000" w:rsidRDefault="00000000" w:rsidRPr="00000000" w14:paraId="00002A2A">
      <w:pPr>
        <w:pStyle w:val="Heading3"/>
        <w:keepNext w:val="0"/>
        <w:keepLines w:val="0"/>
        <w:spacing w:before="280" w:lineRule="auto"/>
        <w:rPr>
          <w:b w:val="1"/>
          <w:bCs w:val="1"/>
          <w:color w:val="000000"/>
          <w:sz w:val="26"/>
          <w:szCs w:val="26"/>
        </w:rPr>
      </w:pPr>
      <w:bookmarkStart w:colFirst="0" w:colLast="0" w:name="_ql57ki4gggp2" w:id="4422"/>
      <w:bookmarkEnd w:id="4422"/>
      <w:r w:rsidDel="00000000" w:rsidR="00000000" w:rsidRPr="00000000">
        <w:rPr>
          <w:b w:val="1"/>
          <w:bCs w:val="1"/>
          <w:color w:val="000000"/>
          <w:sz w:val="26"/>
          <w:szCs w:val="26"/>
          <w:rtl w:val="0"/>
        </w:rPr>
        <w:t xml:space="preserve">16. Can I request an investigation of hidden assets?</w:t>
      </w:r>
    </w:p>
    <w:p w:rsidR="00000000" w:rsidDel="00000000" w:rsidP="00000000" w:rsidRDefault="00000000" w:rsidRPr="00000000" w14:paraId="00002A2B">
      <w:pPr>
        <w:spacing w:after="240" w:before="240" w:lineRule="auto"/>
        <w:rPr/>
      </w:pPr>
      <w:r w:rsidDel="00000000" w:rsidR="00000000" w:rsidRPr="00000000">
        <w:rPr>
          <w:rtl w:val="0"/>
        </w:rPr>
        <w:t xml:space="preserve">Potentially, through lawful procedures.</w:t>
      </w:r>
    </w:p>
    <w:p w:rsidR="00000000" w:rsidDel="00000000" w:rsidP="00000000" w:rsidRDefault="00000000" w:rsidRPr="00000000" w14:paraId="00002A2C">
      <w:pPr>
        <w:pStyle w:val="Heading3"/>
        <w:keepNext w:val="0"/>
        <w:keepLines w:val="0"/>
        <w:spacing w:before="280" w:lineRule="auto"/>
        <w:rPr>
          <w:b w:val="1"/>
          <w:bCs w:val="1"/>
          <w:color w:val="000000"/>
          <w:sz w:val="26"/>
          <w:szCs w:val="26"/>
        </w:rPr>
      </w:pPr>
      <w:bookmarkStart w:colFirst="0" w:colLast="0" w:name="_i0rcg3ru6ltp" w:id="4423"/>
      <w:bookmarkEnd w:id="4423"/>
      <w:r w:rsidDel="00000000" w:rsidR="00000000" w:rsidRPr="00000000">
        <w:rPr>
          <w:b w:val="1"/>
          <w:bCs w:val="1"/>
          <w:color w:val="000000"/>
          <w:sz w:val="26"/>
          <w:szCs w:val="26"/>
          <w:rtl w:val="0"/>
        </w:rPr>
        <w:t xml:space="preserve">17. Can a lawyer directly access the deceased's confidential bank records?</w:t>
      </w:r>
    </w:p>
    <w:p w:rsidR="00000000" w:rsidDel="00000000" w:rsidP="00000000" w:rsidRDefault="00000000" w:rsidRPr="00000000" w14:paraId="00002A2D">
      <w:pPr>
        <w:spacing w:after="240" w:before="240" w:lineRule="auto"/>
        <w:rPr/>
      </w:pPr>
      <w:r w:rsidDel="00000000" w:rsidR="00000000" w:rsidRPr="00000000">
        <w:rPr>
          <w:rtl w:val="0"/>
        </w:rPr>
        <w:t xml:space="preserve">Not without the appropriate legal basis or authorization.</w:t>
      </w:r>
    </w:p>
    <w:p w:rsidR="00000000" w:rsidDel="00000000" w:rsidP="00000000" w:rsidRDefault="00000000" w:rsidRPr="00000000" w14:paraId="00002A2E">
      <w:pPr>
        <w:pStyle w:val="Heading3"/>
        <w:keepNext w:val="0"/>
        <w:keepLines w:val="0"/>
        <w:spacing w:before="280" w:lineRule="auto"/>
        <w:rPr>
          <w:b w:val="1"/>
          <w:bCs w:val="1"/>
          <w:color w:val="000000"/>
          <w:sz w:val="26"/>
          <w:szCs w:val="26"/>
        </w:rPr>
      </w:pPr>
      <w:bookmarkStart w:colFirst="0" w:colLast="0" w:name="_gfs5wln0fwd4" w:id="4424"/>
      <w:bookmarkEnd w:id="4424"/>
      <w:r w:rsidDel="00000000" w:rsidR="00000000" w:rsidRPr="00000000">
        <w:rPr>
          <w:b w:val="1"/>
          <w:bCs w:val="1"/>
          <w:color w:val="000000"/>
          <w:sz w:val="26"/>
          <w:szCs w:val="26"/>
          <w:rtl w:val="0"/>
        </w:rPr>
        <w:t xml:space="preserve">18. Can I remove the estate administrator?</w:t>
      </w:r>
    </w:p>
    <w:p w:rsidR="00000000" w:rsidDel="00000000" w:rsidP="00000000" w:rsidRDefault="00000000" w:rsidRPr="00000000" w14:paraId="00002A2F">
      <w:pPr>
        <w:spacing w:after="240" w:before="240" w:lineRule="auto"/>
        <w:rPr/>
      </w:pPr>
      <w:r w:rsidDel="00000000" w:rsidR="00000000" w:rsidRPr="00000000">
        <w:rPr>
          <w:rtl w:val="0"/>
        </w:rPr>
        <w:t xml:space="preserve">Potentially, where statutory grounds exist.</w:t>
      </w:r>
    </w:p>
    <w:p w:rsidR="00000000" w:rsidDel="00000000" w:rsidP="00000000" w:rsidRDefault="00000000" w:rsidRPr="00000000" w14:paraId="00002A30">
      <w:pPr>
        <w:pStyle w:val="Heading3"/>
        <w:keepNext w:val="0"/>
        <w:keepLines w:val="0"/>
        <w:spacing w:before="280" w:lineRule="auto"/>
        <w:rPr>
          <w:b w:val="1"/>
          <w:bCs w:val="1"/>
          <w:color w:val="000000"/>
          <w:sz w:val="26"/>
          <w:szCs w:val="26"/>
        </w:rPr>
      </w:pPr>
      <w:bookmarkStart w:colFirst="0" w:colLast="0" w:name="_nkpj0xf8671g" w:id="4425"/>
      <w:bookmarkEnd w:id="4425"/>
      <w:r w:rsidDel="00000000" w:rsidR="00000000" w:rsidRPr="00000000">
        <w:rPr>
          <w:b w:val="1"/>
          <w:bCs w:val="1"/>
          <w:color w:val="000000"/>
          <w:sz w:val="26"/>
          <w:szCs w:val="26"/>
          <w:rtl w:val="0"/>
        </w:rPr>
        <w:t xml:space="preserve">19. Can an administrator be removed for delays?</w:t>
      </w:r>
    </w:p>
    <w:p w:rsidR="00000000" w:rsidDel="00000000" w:rsidP="00000000" w:rsidRDefault="00000000" w:rsidRPr="00000000" w14:paraId="00002A31">
      <w:pPr>
        <w:spacing w:after="240" w:before="240" w:lineRule="auto"/>
        <w:rPr/>
      </w:pPr>
      <w:r w:rsidDel="00000000" w:rsidR="00000000" w:rsidRPr="00000000">
        <w:rPr>
          <w:rtl w:val="0"/>
        </w:rPr>
        <w:t xml:space="preserve">Certain unjustified conduct may support removal, subject to judicial assessment.</w:t>
      </w:r>
    </w:p>
    <w:p w:rsidR="00000000" w:rsidDel="00000000" w:rsidP="00000000" w:rsidRDefault="00000000" w:rsidRPr="00000000" w14:paraId="00002A32">
      <w:pPr>
        <w:pStyle w:val="Heading3"/>
        <w:keepNext w:val="0"/>
        <w:keepLines w:val="0"/>
        <w:spacing w:before="280" w:lineRule="auto"/>
        <w:rPr>
          <w:b w:val="1"/>
          <w:bCs w:val="1"/>
          <w:color w:val="000000"/>
          <w:sz w:val="26"/>
          <w:szCs w:val="26"/>
        </w:rPr>
      </w:pPr>
      <w:bookmarkStart w:colFirst="0" w:colLast="0" w:name="_n4qnr6euao1g" w:id="4426"/>
      <w:bookmarkEnd w:id="4426"/>
      <w:r w:rsidDel="00000000" w:rsidR="00000000" w:rsidRPr="00000000">
        <w:rPr>
          <w:b w:val="1"/>
          <w:bCs w:val="1"/>
          <w:color w:val="000000"/>
          <w:sz w:val="26"/>
          <w:szCs w:val="26"/>
          <w:rtl w:val="0"/>
        </w:rPr>
        <w:t xml:space="preserve">20. Can I request estate accounting?</w:t>
      </w:r>
    </w:p>
    <w:p w:rsidR="00000000" w:rsidDel="00000000" w:rsidP="00000000" w:rsidRDefault="00000000" w:rsidRPr="00000000" w14:paraId="00002A33">
      <w:pPr>
        <w:spacing w:after="240" w:before="240" w:lineRule="auto"/>
        <w:rPr/>
      </w:pPr>
      <w:r w:rsidDel="00000000" w:rsidR="00000000" w:rsidRPr="00000000">
        <w:rPr>
          <w:rtl w:val="0"/>
        </w:rPr>
        <w:t xml:space="preserve">Potentially, depending on the legal role and circumstances.</w:t>
      </w:r>
    </w:p>
    <w:p w:rsidR="00000000" w:rsidDel="00000000" w:rsidP="00000000" w:rsidRDefault="00000000" w:rsidRPr="00000000" w14:paraId="00002A34">
      <w:pPr>
        <w:pStyle w:val="Heading3"/>
        <w:keepNext w:val="0"/>
        <w:keepLines w:val="0"/>
        <w:spacing w:before="280" w:lineRule="auto"/>
        <w:rPr>
          <w:b w:val="1"/>
          <w:bCs w:val="1"/>
          <w:color w:val="000000"/>
          <w:sz w:val="26"/>
          <w:szCs w:val="26"/>
        </w:rPr>
      </w:pPr>
      <w:bookmarkStart w:colFirst="0" w:colLast="0" w:name="_h4p4ywv0q0il" w:id="4427"/>
      <w:bookmarkEnd w:id="4427"/>
      <w:r w:rsidDel="00000000" w:rsidR="00000000" w:rsidRPr="00000000">
        <w:rPr>
          <w:b w:val="1"/>
          <w:bCs w:val="1"/>
          <w:color w:val="000000"/>
          <w:sz w:val="26"/>
          <w:szCs w:val="26"/>
          <w:rtl w:val="0"/>
        </w:rPr>
        <w:t xml:space="preserve">21. Can I challenge a Brazilian will?</w:t>
      </w:r>
    </w:p>
    <w:p w:rsidR="00000000" w:rsidDel="00000000" w:rsidP="00000000" w:rsidRDefault="00000000" w:rsidRPr="00000000" w14:paraId="00002A35">
      <w:pPr>
        <w:spacing w:after="240" w:before="240" w:lineRule="auto"/>
        <w:rPr/>
      </w:pPr>
      <w:r w:rsidDel="00000000" w:rsidR="00000000" w:rsidRPr="00000000">
        <w:rPr>
          <w:rtl w:val="0"/>
        </w:rPr>
        <w:t xml:space="preserve">Yes, where legally relevant grounds exist.</w:t>
      </w:r>
    </w:p>
    <w:p w:rsidR="00000000" w:rsidDel="00000000" w:rsidP="00000000" w:rsidRDefault="00000000" w:rsidRPr="00000000" w14:paraId="00002A36">
      <w:pPr>
        <w:pStyle w:val="Heading3"/>
        <w:keepNext w:val="0"/>
        <w:keepLines w:val="0"/>
        <w:spacing w:before="280" w:lineRule="auto"/>
        <w:rPr>
          <w:b w:val="1"/>
          <w:bCs w:val="1"/>
          <w:color w:val="000000"/>
          <w:sz w:val="26"/>
          <w:szCs w:val="26"/>
        </w:rPr>
      </w:pPr>
      <w:bookmarkStart w:colFirst="0" w:colLast="0" w:name="_8wy36pcbih4i" w:id="4428"/>
      <w:bookmarkEnd w:id="4428"/>
      <w:r w:rsidDel="00000000" w:rsidR="00000000" w:rsidRPr="00000000">
        <w:rPr>
          <w:b w:val="1"/>
          <w:bCs w:val="1"/>
          <w:color w:val="000000"/>
          <w:sz w:val="26"/>
          <w:szCs w:val="26"/>
          <w:rtl w:val="0"/>
        </w:rPr>
        <w:t xml:space="preserve">22. Is an unfair will automatically invalid?</w:t>
      </w:r>
    </w:p>
    <w:p w:rsidR="00000000" w:rsidDel="00000000" w:rsidP="00000000" w:rsidRDefault="00000000" w:rsidRPr="00000000" w14:paraId="00002A37">
      <w:pPr>
        <w:spacing w:after="240" w:before="240" w:lineRule="auto"/>
        <w:rPr/>
      </w:pPr>
      <w:r w:rsidDel="00000000" w:rsidR="00000000" w:rsidRPr="00000000">
        <w:rPr>
          <w:rtl w:val="0"/>
        </w:rPr>
        <w:t xml:space="preserve">No.</w:t>
      </w:r>
    </w:p>
    <w:p w:rsidR="00000000" w:rsidDel="00000000" w:rsidP="00000000" w:rsidRDefault="00000000" w:rsidRPr="00000000" w14:paraId="00002A38">
      <w:pPr>
        <w:pStyle w:val="Heading3"/>
        <w:keepNext w:val="0"/>
        <w:keepLines w:val="0"/>
        <w:spacing w:before="280" w:lineRule="auto"/>
        <w:rPr>
          <w:b w:val="1"/>
          <w:bCs w:val="1"/>
          <w:color w:val="000000"/>
          <w:sz w:val="26"/>
          <w:szCs w:val="26"/>
        </w:rPr>
      </w:pPr>
      <w:bookmarkStart w:colFirst="0" w:colLast="0" w:name="_74ajdv5v9kgl" w:id="4429"/>
      <w:bookmarkEnd w:id="4429"/>
      <w:r w:rsidDel="00000000" w:rsidR="00000000" w:rsidRPr="00000000">
        <w:rPr>
          <w:b w:val="1"/>
          <w:bCs w:val="1"/>
          <w:color w:val="000000"/>
          <w:sz w:val="26"/>
          <w:szCs w:val="26"/>
          <w:rtl w:val="0"/>
        </w:rPr>
        <w:t xml:space="preserve">23. Can I challenge a will because the deceased lacked capacity?</w:t>
      </w:r>
    </w:p>
    <w:p w:rsidR="00000000" w:rsidDel="00000000" w:rsidP="00000000" w:rsidRDefault="00000000" w:rsidRPr="00000000" w14:paraId="00002A39">
      <w:pPr>
        <w:spacing w:after="240" w:before="240" w:lineRule="auto"/>
        <w:rPr/>
      </w:pPr>
      <w:r w:rsidDel="00000000" w:rsidR="00000000" w:rsidRPr="00000000">
        <w:rPr>
          <w:rtl w:val="0"/>
        </w:rPr>
        <w:t xml:space="preserve">Potentially, with appropriate evidence.</w:t>
      </w:r>
    </w:p>
    <w:p w:rsidR="00000000" w:rsidDel="00000000" w:rsidP="00000000" w:rsidRDefault="00000000" w:rsidRPr="00000000" w14:paraId="00002A3A">
      <w:pPr>
        <w:pStyle w:val="Heading3"/>
        <w:keepNext w:val="0"/>
        <w:keepLines w:val="0"/>
        <w:spacing w:before="280" w:lineRule="auto"/>
        <w:rPr>
          <w:b w:val="1"/>
          <w:bCs w:val="1"/>
          <w:color w:val="000000"/>
          <w:sz w:val="26"/>
          <w:szCs w:val="26"/>
        </w:rPr>
      </w:pPr>
      <w:bookmarkStart w:colFirst="0" w:colLast="0" w:name="_hun8g0glumlg" w:id="4430"/>
      <w:bookmarkEnd w:id="4430"/>
      <w:r w:rsidDel="00000000" w:rsidR="00000000" w:rsidRPr="00000000">
        <w:rPr>
          <w:b w:val="1"/>
          <w:bCs w:val="1"/>
          <w:color w:val="000000"/>
          <w:sz w:val="26"/>
          <w:szCs w:val="26"/>
          <w:rtl w:val="0"/>
        </w:rPr>
        <w:t xml:space="preserve">24. Can a forged will be challenged?</w:t>
      </w:r>
    </w:p>
    <w:p w:rsidR="00000000" w:rsidDel="00000000" w:rsidP="00000000" w:rsidRDefault="00000000" w:rsidRPr="00000000" w14:paraId="00002A3B">
      <w:pPr>
        <w:spacing w:after="240" w:before="240" w:lineRule="auto"/>
        <w:rPr/>
      </w:pPr>
      <w:r w:rsidDel="00000000" w:rsidR="00000000" w:rsidRPr="00000000">
        <w:rPr>
          <w:rtl w:val="0"/>
        </w:rPr>
        <w:t xml:space="preserve">Yes, through the appropriate legal mechanisms.</w:t>
      </w:r>
    </w:p>
    <w:p w:rsidR="00000000" w:rsidDel="00000000" w:rsidP="00000000" w:rsidRDefault="00000000" w:rsidRPr="00000000" w14:paraId="00002A3C">
      <w:pPr>
        <w:pStyle w:val="Heading3"/>
        <w:keepNext w:val="0"/>
        <w:keepLines w:val="0"/>
        <w:spacing w:before="280" w:lineRule="auto"/>
        <w:rPr>
          <w:b w:val="1"/>
          <w:bCs w:val="1"/>
          <w:color w:val="000000"/>
          <w:sz w:val="26"/>
          <w:szCs w:val="26"/>
        </w:rPr>
      </w:pPr>
      <w:bookmarkStart w:colFirst="0" w:colLast="0" w:name="_ysjve5lglal9" w:id="4431"/>
      <w:bookmarkEnd w:id="4431"/>
      <w:r w:rsidDel="00000000" w:rsidR="00000000" w:rsidRPr="00000000">
        <w:rPr>
          <w:b w:val="1"/>
          <w:bCs w:val="1"/>
          <w:color w:val="000000"/>
          <w:sz w:val="26"/>
          <w:szCs w:val="26"/>
          <w:rtl w:val="0"/>
        </w:rPr>
        <w:t xml:space="preserve">25. Can a foreign will affect Brazilian property?</w:t>
      </w:r>
    </w:p>
    <w:p w:rsidR="00000000" w:rsidDel="00000000" w:rsidP="00000000" w:rsidRDefault="00000000" w:rsidRPr="00000000" w14:paraId="00002A3D">
      <w:pPr>
        <w:spacing w:after="240" w:before="240" w:lineRule="auto"/>
        <w:rPr/>
      </w:pPr>
      <w:r w:rsidDel="00000000" w:rsidR="00000000" w:rsidRPr="00000000">
        <w:rPr>
          <w:rtl w:val="0"/>
        </w:rPr>
        <w:t xml:space="preserve">Potentially, subject to applicable law and Brazilian procedures.</w:t>
      </w:r>
    </w:p>
    <w:p w:rsidR="00000000" w:rsidDel="00000000" w:rsidP="00000000" w:rsidRDefault="00000000" w:rsidRPr="00000000" w14:paraId="00002A3E">
      <w:pPr>
        <w:pStyle w:val="Heading3"/>
        <w:keepNext w:val="0"/>
        <w:keepLines w:val="0"/>
        <w:spacing w:before="280" w:lineRule="auto"/>
        <w:rPr>
          <w:b w:val="1"/>
          <w:bCs w:val="1"/>
          <w:color w:val="000000"/>
          <w:sz w:val="26"/>
          <w:szCs w:val="26"/>
        </w:rPr>
      </w:pPr>
      <w:bookmarkStart w:colFirst="0" w:colLast="0" w:name="_rs4od6rql1ah" w:id="4432"/>
      <w:bookmarkEnd w:id="4432"/>
      <w:r w:rsidDel="00000000" w:rsidR="00000000" w:rsidRPr="00000000">
        <w:rPr>
          <w:b w:val="1"/>
          <w:bCs w:val="1"/>
          <w:color w:val="000000"/>
          <w:sz w:val="26"/>
          <w:szCs w:val="26"/>
          <w:rtl w:val="0"/>
        </w:rPr>
        <w:t xml:space="preserve">26. Does a foreign will automatically override Brazilian inheritance law?</w:t>
      </w:r>
    </w:p>
    <w:p w:rsidR="00000000" w:rsidDel="00000000" w:rsidP="00000000" w:rsidRDefault="00000000" w:rsidRPr="00000000" w14:paraId="00002A3F">
      <w:pPr>
        <w:spacing w:after="240" w:before="240" w:lineRule="auto"/>
        <w:rPr/>
      </w:pPr>
      <w:r w:rsidDel="00000000" w:rsidR="00000000" w:rsidRPr="00000000">
        <w:rPr>
          <w:rtl w:val="0"/>
        </w:rPr>
        <w:t xml:space="preserve">No.</w:t>
      </w:r>
    </w:p>
    <w:p w:rsidR="00000000" w:rsidDel="00000000" w:rsidP="00000000" w:rsidRDefault="00000000" w:rsidRPr="00000000" w14:paraId="00002A40">
      <w:pPr>
        <w:pStyle w:val="Heading3"/>
        <w:keepNext w:val="0"/>
        <w:keepLines w:val="0"/>
        <w:spacing w:before="280" w:lineRule="auto"/>
        <w:rPr>
          <w:b w:val="1"/>
          <w:bCs w:val="1"/>
          <w:color w:val="000000"/>
          <w:sz w:val="26"/>
          <w:szCs w:val="26"/>
        </w:rPr>
      </w:pPr>
      <w:bookmarkStart w:colFirst="0" w:colLast="0" w:name="_onih47nvsvwm" w:id="4433"/>
      <w:bookmarkEnd w:id="4433"/>
      <w:r w:rsidDel="00000000" w:rsidR="00000000" w:rsidRPr="00000000">
        <w:rPr>
          <w:b w:val="1"/>
          <w:bCs w:val="1"/>
          <w:color w:val="000000"/>
          <w:sz w:val="26"/>
          <w:szCs w:val="26"/>
          <w:rtl w:val="0"/>
        </w:rPr>
        <w:t xml:space="preserve">27. What is forced heirship?</w:t>
      </w:r>
    </w:p>
    <w:p w:rsidR="00000000" w:rsidDel="00000000" w:rsidP="00000000" w:rsidRDefault="00000000" w:rsidRPr="00000000" w14:paraId="00002A41">
      <w:pPr>
        <w:spacing w:after="240" w:before="240" w:lineRule="auto"/>
        <w:rPr/>
      </w:pPr>
      <w:r w:rsidDel="00000000" w:rsidR="00000000" w:rsidRPr="00000000">
        <w:rPr>
          <w:rtl w:val="0"/>
        </w:rPr>
        <w:t xml:space="preserve">A legal regime protecting certain heirs' inheritance rights where applicable.</w:t>
      </w:r>
    </w:p>
    <w:p w:rsidR="00000000" w:rsidDel="00000000" w:rsidP="00000000" w:rsidRDefault="00000000" w:rsidRPr="00000000" w14:paraId="00002A42">
      <w:pPr>
        <w:pStyle w:val="Heading3"/>
        <w:keepNext w:val="0"/>
        <w:keepLines w:val="0"/>
        <w:spacing w:before="280" w:lineRule="auto"/>
        <w:rPr>
          <w:b w:val="1"/>
          <w:bCs w:val="1"/>
          <w:color w:val="000000"/>
          <w:sz w:val="26"/>
          <w:szCs w:val="26"/>
        </w:rPr>
      </w:pPr>
      <w:bookmarkStart w:colFirst="0" w:colLast="0" w:name="_ip7rspfpvh6k" w:id="4434"/>
      <w:bookmarkEnd w:id="4434"/>
      <w:r w:rsidDel="00000000" w:rsidR="00000000" w:rsidRPr="00000000">
        <w:rPr>
          <w:b w:val="1"/>
          <w:bCs w:val="1"/>
          <w:color w:val="000000"/>
          <w:sz w:val="26"/>
          <w:szCs w:val="26"/>
          <w:rtl w:val="0"/>
        </w:rPr>
        <w:t xml:space="preserve">28. Who are necessary heirs under the Civil Code?</w:t>
      </w:r>
    </w:p>
    <w:p w:rsidR="00000000" w:rsidDel="00000000" w:rsidP="00000000" w:rsidRDefault="00000000" w:rsidRPr="00000000" w14:paraId="00002A43">
      <w:pPr>
        <w:spacing w:after="240" w:before="240" w:lineRule="auto"/>
        <w:rPr/>
      </w:pPr>
      <w:r w:rsidDel="00000000" w:rsidR="00000000" w:rsidRPr="00000000">
        <w:rPr>
          <w:rtl w:val="0"/>
        </w:rPr>
        <w:t xml:space="preserve">Article 1,845 identifies descendants, ascendants, and the spouse.</w:t>
      </w:r>
    </w:p>
    <w:p w:rsidR="00000000" w:rsidDel="00000000" w:rsidP="00000000" w:rsidRDefault="00000000" w:rsidRPr="00000000" w14:paraId="00002A44">
      <w:pPr>
        <w:pStyle w:val="Heading3"/>
        <w:keepNext w:val="0"/>
        <w:keepLines w:val="0"/>
        <w:spacing w:before="280" w:lineRule="auto"/>
        <w:rPr>
          <w:b w:val="1"/>
          <w:bCs w:val="1"/>
          <w:color w:val="000000"/>
          <w:sz w:val="26"/>
          <w:szCs w:val="26"/>
        </w:rPr>
      </w:pPr>
      <w:bookmarkStart w:colFirst="0" w:colLast="0" w:name="_wrdebi5z5jo5" w:id="4435"/>
      <w:bookmarkEnd w:id="4435"/>
      <w:r w:rsidDel="00000000" w:rsidR="00000000" w:rsidRPr="00000000">
        <w:rPr>
          <w:b w:val="1"/>
          <w:bCs w:val="1"/>
          <w:color w:val="000000"/>
          <w:sz w:val="26"/>
          <w:szCs w:val="26"/>
          <w:rtl w:val="0"/>
        </w:rPr>
        <w:t xml:space="preserve">29. What is the legítima?</w:t>
      </w:r>
    </w:p>
    <w:p w:rsidR="00000000" w:rsidDel="00000000" w:rsidP="00000000" w:rsidRDefault="00000000" w:rsidRPr="00000000" w14:paraId="00002A45">
      <w:pPr>
        <w:spacing w:after="240" w:before="240" w:lineRule="auto"/>
        <w:rPr/>
      </w:pPr>
      <w:r w:rsidDel="00000000" w:rsidR="00000000" w:rsidRPr="00000000">
        <w:rPr>
          <w:rtl w:val="0"/>
        </w:rPr>
        <w:t xml:space="preserve">The protected half of the inheritance under the applicable Brazilian forced-heirship regime.</w:t>
      </w:r>
    </w:p>
    <w:p w:rsidR="00000000" w:rsidDel="00000000" w:rsidP="00000000" w:rsidRDefault="00000000" w:rsidRPr="00000000" w14:paraId="00002A46">
      <w:pPr>
        <w:pStyle w:val="Heading3"/>
        <w:keepNext w:val="0"/>
        <w:keepLines w:val="0"/>
        <w:spacing w:before="280" w:lineRule="auto"/>
        <w:rPr>
          <w:b w:val="1"/>
          <w:bCs w:val="1"/>
          <w:color w:val="000000"/>
          <w:sz w:val="26"/>
          <w:szCs w:val="26"/>
        </w:rPr>
      </w:pPr>
      <w:bookmarkStart w:colFirst="0" w:colLast="0" w:name="_z7okjfxfyce6" w:id="4436"/>
      <w:bookmarkEnd w:id="4436"/>
      <w:r w:rsidDel="00000000" w:rsidR="00000000" w:rsidRPr="00000000">
        <w:rPr>
          <w:b w:val="1"/>
          <w:bCs w:val="1"/>
          <w:color w:val="000000"/>
          <w:sz w:val="26"/>
          <w:szCs w:val="26"/>
          <w:rtl w:val="0"/>
        </w:rPr>
        <w:t xml:space="preserve">30. Does every child receive half of the estate?</w:t>
      </w:r>
    </w:p>
    <w:p w:rsidR="00000000" w:rsidDel="00000000" w:rsidP="00000000" w:rsidRDefault="00000000" w:rsidRPr="00000000" w14:paraId="00002A47">
      <w:pPr>
        <w:spacing w:after="240" w:before="240" w:lineRule="auto"/>
        <w:rPr/>
      </w:pPr>
      <w:r w:rsidDel="00000000" w:rsidR="00000000" w:rsidRPr="00000000">
        <w:rPr>
          <w:rtl w:val="0"/>
        </w:rPr>
        <w:t xml:space="preserve">No.</w:t>
      </w:r>
    </w:p>
    <w:p w:rsidR="00000000" w:rsidDel="00000000" w:rsidP="00000000" w:rsidRDefault="00000000" w:rsidRPr="00000000" w14:paraId="00002A48">
      <w:pPr>
        <w:pStyle w:val="Heading3"/>
        <w:keepNext w:val="0"/>
        <w:keepLines w:val="0"/>
        <w:spacing w:before="280" w:lineRule="auto"/>
        <w:rPr>
          <w:b w:val="1"/>
          <w:bCs w:val="1"/>
          <w:color w:val="000000"/>
          <w:sz w:val="26"/>
          <w:szCs w:val="26"/>
        </w:rPr>
      </w:pPr>
      <w:bookmarkStart w:colFirst="0" w:colLast="0" w:name="_iy869x6wuip2" w:id="4437"/>
      <w:bookmarkEnd w:id="4437"/>
      <w:r w:rsidDel="00000000" w:rsidR="00000000" w:rsidRPr="00000000">
        <w:rPr>
          <w:b w:val="1"/>
          <w:bCs w:val="1"/>
          <w:color w:val="000000"/>
          <w:sz w:val="26"/>
          <w:szCs w:val="26"/>
          <w:rtl w:val="0"/>
        </w:rPr>
        <w:t xml:space="preserve">31. Can a surviving spouse inherit?</w:t>
      </w:r>
    </w:p>
    <w:p w:rsidR="00000000" w:rsidDel="00000000" w:rsidP="00000000" w:rsidRDefault="00000000" w:rsidRPr="00000000" w14:paraId="00002A49">
      <w:pPr>
        <w:spacing w:after="240" w:before="240" w:lineRule="auto"/>
        <w:rPr/>
      </w:pPr>
      <w:r w:rsidDel="00000000" w:rsidR="00000000" w:rsidRPr="00000000">
        <w:rPr>
          <w:rtl w:val="0"/>
        </w:rPr>
        <w:t xml:space="preserve">Yes, depending on the applicable succession rules.</w:t>
      </w:r>
    </w:p>
    <w:p w:rsidR="00000000" w:rsidDel="00000000" w:rsidP="00000000" w:rsidRDefault="00000000" w:rsidRPr="00000000" w14:paraId="00002A4A">
      <w:pPr>
        <w:pStyle w:val="Heading3"/>
        <w:keepNext w:val="0"/>
        <w:keepLines w:val="0"/>
        <w:spacing w:before="280" w:lineRule="auto"/>
        <w:rPr>
          <w:b w:val="1"/>
          <w:bCs w:val="1"/>
          <w:color w:val="000000"/>
          <w:sz w:val="26"/>
          <w:szCs w:val="26"/>
        </w:rPr>
      </w:pPr>
      <w:bookmarkStart w:colFirst="0" w:colLast="0" w:name="_clelshdsiy1k" w:id="4438"/>
      <w:bookmarkEnd w:id="4438"/>
      <w:r w:rsidDel="00000000" w:rsidR="00000000" w:rsidRPr="00000000">
        <w:rPr>
          <w:b w:val="1"/>
          <w:bCs w:val="1"/>
          <w:color w:val="000000"/>
          <w:sz w:val="26"/>
          <w:szCs w:val="26"/>
          <w:rtl w:val="0"/>
        </w:rPr>
        <w:t xml:space="preserve">32. Can a surviving stable partner inherit?</w:t>
      </w:r>
    </w:p>
    <w:p w:rsidR="00000000" w:rsidDel="00000000" w:rsidP="00000000" w:rsidRDefault="00000000" w:rsidRPr="00000000" w14:paraId="00002A4B">
      <w:pPr>
        <w:spacing w:after="240" w:before="240" w:lineRule="auto"/>
        <w:rPr/>
      </w:pPr>
      <w:r w:rsidDel="00000000" w:rsidR="00000000" w:rsidRPr="00000000">
        <w:rPr>
          <w:rtl w:val="0"/>
        </w:rPr>
        <w:t xml:space="preserve">Potentially, under the applicable legal and jurisprudential framework.</w:t>
      </w:r>
    </w:p>
    <w:p w:rsidR="00000000" w:rsidDel="00000000" w:rsidP="00000000" w:rsidRDefault="00000000" w:rsidRPr="00000000" w14:paraId="00002A4C">
      <w:pPr>
        <w:pStyle w:val="Heading3"/>
        <w:keepNext w:val="0"/>
        <w:keepLines w:val="0"/>
        <w:spacing w:before="280" w:lineRule="auto"/>
        <w:rPr>
          <w:b w:val="1"/>
          <w:bCs w:val="1"/>
          <w:color w:val="000000"/>
          <w:sz w:val="26"/>
          <w:szCs w:val="26"/>
        </w:rPr>
      </w:pPr>
      <w:bookmarkStart w:colFirst="0" w:colLast="0" w:name="_dmgraaswvkse" w:id="4439"/>
      <w:bookmarkEnd w:id="4439"/>
      <w:r w:rsidDel="00000000" w:rsidR="00000000" w:rsidRPr="00000000">
        <w:rPr>
          <w:b w:val="1"/>
          <w:bCs w:val="1"/>
          <w:color w:val="000000"/>
          <w:sz w:val="26"/>
          <w:szCs w:val="26"/>
          <w:rtl w:val="0"/>
        </w:rPr>
        <w:t xml:space="preserve">33. Can a parent give everything to one child?</w:t>
      </w:r>
    </w:p>
    <w:p w:rsidR="00000000" w:rsidDel="00000000" w:rsidP="00000000" w:rsidRDefault="00000000" w:rsidRPr="00000000" w14:paraId="00002A4D">
      <w:pPr>
        <w:spacing w:after="240" w:before="240" w:lineRule="auto"/>
        <w:rPr/>
      </w:pPr>
      <w:r w:rsidDel="00000000" w:rsidR="00000000" w:rsidRPr="00000000">
        <w:rPr>
          <w:rtl w:val="0"/>
        </w:rPr>
        <w:t xml:space="preserve">Lifetime gifts and testamentary dispositions may be subject to legal limits.</w:t>
      </w:r>
    </w:p>
    <w:p w:rsidR="00000000" w:rsidDel="00000000" w:rsidP="00000000" w:rsidRDefault="00000000" w:rsidRPr="00000000" w14:paraId="00002A4E">
      <w:pPr>
        <w:pStyle w:val="Heading3"/>
        <w:keepNext w:val="0"/>
        <w:keepLines w:val="0"/>
        <w:spacing w:before="280" w:lineRule="auto"/>
        <w:rPr>
          <w:b w:val="1"/>
          <w:bCs w:val="1"/>
          <w:color w:val="000000"/>
          <w:sz w:val="26"/>
          <w:szCs w:val="26"/>
        </w:rPr>
      </w:pPr>
      <w:bookmarkStart w:colFirst="0" w:colLast="0" w:name="_3y9f8cm1yfj2" w:id="4440"/>
      <w:bookmarkEnd w:id="4440"/>
      <w:r w:rsidDel="00000000" w:rsidR="00000000" w:rsidRPr="00000000">
        <w:rPr>
          <w:b w:val="1"/>
          <w:bCs w:val="1"/>
          <w:color w:val="000000"/>
          <w:sz w:val="26"/>
          <w:szCs w:val="26"/>
          <w:rtl w:val="0"/>
        </w:rPr>
        <w:t xml:space="preserve">34. What is colação?</w:t>
      </w:r>
    </w:p>
    <w:p w:rsidR="00000000" w:rsidDel="00000000" w:rsidP="00000000" w:rsidRDefault="00000000" w:rsidRPr="00000000" w14:paraId="00002A4F">
      <w:pPr>
        <w:spacing w:after="240" w:before="240" w:lineRule="auto"/>
        <w:rPr/>
      </w:pPr>
      <w:r w:rsidDel="00000000" w:rsidR="00000000" w:rsidRPr="00000000">
        <w:rPr>
          <w:rtl w:val="0"/>
        </w:rPr>
        <w:t xml:space="preserve">The legal mechanism for bringing certain lifetime gifts into account during inheritance distribution.</w:t>
      </w:r>
    </w:p>
    <w:p w:rsidR="00000000" w:rsidDel="00000000" w:rsidP="00000000" w:rsidRDefault="00000000" w:rsidRPr="00000000" w14:paraId="00002A50">
      <w:pPr>
        <w:pStyle w:val="Heading3"/>
        <w:keepNext w:val="0"/>
        <w:keepLines w:val="0"/>
        <w:spacing w:before="280" w:lineRule="auto"/>
        <w:rPr>
          <w:b w:val="1"/>
          <w:bCs w:val="1"/>
          <w:color w:val="000000"/>
          <w:sz w:val="26"/>
          <w:szCs w:val="26"/>
        </w:rPr>
      </w:pPr>
      <w:bookmarkStart w:colFirst="0" w:colLast="0" w:name="_qyvy626krmmb" w:id="4441"/>
      <w:bookmarkEnd w:id="4441"/>
      <w:r w:rsidDel="00000000" w:rsidR="00000000" w:rsidRPr="00000000">
        <w:rPr>
          <w:b w:val="1"/>
          <w:bCs w:val="1"/>
          <w:color w:val="000000"/>
          <w:sz w:val="26"/>
          <w:szCs w:val="26"/>
          <w:rtl w:val="0"/>
        </w:rPr>
        <w:t xml:space="preserve">35. Can excessive donations be challenged?</w:t>
      </w:r>
    </w:p>
    <w:p w:rsidR="00000000" w:rsidDel="00000000" w:rsidP="00000000" w:rsidRDefault="00000000" w:rsidRPr="00000000" w14:paraId="00002A51">
      <w:pPr>
        <w:spacing w:after="240" w:before="240" w:lineRule="auto"/>
        <w:rPr/>
      </w:pPr>
      <w:r w:rsidDel="00000000" w:rsidR="00000000" w:rsidRPr="00000000">
        <w:rPr>
          <w:rtl w:val="0"/>
        </w:rPr>
        <w:t xml:space="preserve">Potentially, where statutory requirements are satisfied.</w:t>
      </w:r>
    </w:p>
    <w:p w:rsidR="00000000" w:rsidDel="00000000" w:rsidP="00000000" w:rsidRDefault="00000000" w:rsidRPr="00000000" w14:paraId="00002A52">
      <w:pPr>
        <w:pStyle w:val="Heading3"/>
        <w:keepNext w:val="0"/>
        <w:keepLines w:val="0"/>
        <w:spacing w:before="280" w:lineRule="auto"/>
        <w:rPr>
          <w:b w:val="1"/>
          <w:bCs w:val="1"/>
          <w:color w:val="000000"/>
          <w:sz w:val="26"/>
          <w:szCs w:val="26"/>
        </w:rPr>
      </w:pPr>
      <w:bookmarkStart w:colFirst="0" w:colLast="0" w:name="_nx19o5zet18k" w:id="4442"/>
      <w:bookmarkEnd w:id="4442"/>
      <w:r w:rsidDel="00000000" w:rsidR="00000000" w:rsidRPr="00000000">
        <w:rPr>
          <w:b w:val="1"/>
          <w:bCs w:val="1"/>
          <w:color w:val="000000"/>
          <w:sz w:val="26"/>
          <w:szCs w:val="26"/>
          <w:rtl w:val="0"/>
        </w:rPr>
        <w:t xml:space="preserve">36. Can an heir sell estate property without authorization?</w:t>
      </w:r>
    </w:p>
    <w:p w:rsidR="00000000" w:rsidDel="00000000" w:rsidP="00000000" w:rsidRDefault="00000000" w:rsidRPr="00000000" w14:paraId="00002A53">
      <w:pPr>
        <w:spacing w:after="240" w:before="240" w:lineRule="auto"/>
        <w:rPr/>
      </w:pPr>
      <w:r w:rsidDel="00000000" w:rsidR="00000000" w:rsidRPr="00000000">
        <w:rPr>
          <w:rtl w:val="0"/>
        </w:rPr>
        <w:t xml:space="preserve">The legality depends on the transaction, rights transferred, and applicable requirements.</w:t>
      </w:r>
    </w:p>
    <w:p w:rsidR="00000000" w:rsidDel="00000000" w:rsidP="00000000" w:rsidRDefault="00000000" w:rsidRPr="00000000" w14:paraId="00002A54">
      <w:pPr>
        <w:pStyle w:val="Heading3"/>
        <w:keepNext w:val="0"/>
        <w:keepLines w:val="0"/>
        <w:spacing w:before="280" w:lineRule="auto"/>
        <w:rPr>
          <w:b w:val="1"/>
          <w:bCs w:val="1"/>
          <w:color w:val="000000"/>
          <w:sz w:val="26"/>
          <w:szCs w:val="26"/>
        </w:rPr>
      </w:pPr>
      <w:bookmarkStart w:colFirst="0" w:colLast="0" w:name="_gsqr3542600j" w:id="4443"/>
      <w:bookmarkEnd w:id="4443"/>
      <w:r w:rsidDel="00000000" w:rsidR="00000000" w:rsidRPr="00000000">
        <w:rPr>
          <w:b w:val="1"/>
          <w:bCs w:val="1"/>
          <w:color w:val="000000"/>
          <w:sz w:val="26"/>
          <w:szCs w:val="26"/>
          <w:rtl w:val="0"/>
        </w:rPr>
        <w:t xml:space="preserve">37. Can I challenge an unauthorized property sale?</w:t>
      </w:r>
    </w:p>
    <w:p w:rsidR="00000000" w:rsidDel="00000000" w:rsidP="00000000" w:rsidRDefault="00000000" w:rsidRPr="00000000" w14:paraId="00002A55">
      <w:pPr>
        <w:spacing w:after="240" w:before="240" w:lineRule="auto"/>
        <w:rPr/>
      </w:pPr>
      <w:r w:rsidDel="00000000" w:rsidR="00000000" w:rsidRPr="00000000">
        <w:rPr>
          <w:rtl w:val="0"/>
        </w:rPr>
        <w:t xml:space="preserve">Potentially, through the appropriate procedure.</w:t>
      </w:r>
    </w:p>
    <w:p w:rsidR="00000000" w:rsidDel="00000000" w:rsidP="00000000" w:rsidRDefault="00000000" w:rsidRPr="00000000" w14:paraId="00002A56">
      <w:pPr>
        <w:pStyle w:val="Heading3"/>
        <w:keepNext w:val="0"/>
        <w:keepLines w:val="0"/>
        <w:spacing w:before="280" w:lineRule="auto"/>
        <w:rPr>
          <w:b w:val="1"/>
          <w:bCs w:val="1"/>
          <w:color w:val="000000"/>
          <w:sz w:val="26"/>
          <w:szCs w:val="26"/>
        </w:rPr>
      </w:pPr>
      <w:bookmarkStart w:colFirst="0" w:colLast="0" w:name="_83fn3f1k9yay" w:id="4444"/>
      <w:bookmarkEnd w:id="4444"/>
      <w:r w:rsidDel="00000000" w:rsidR="00000000" w:rsidRPr="00000000">
        <w:rPr>
          <w:b w:val="1"/>
          <w:bCs w:val="1"/>
          <w:color w:val="000000"/>
          <w:sz w:val="26"/>
          <w:szCs w:val="26"/>
          <w:rtl w:val="0"/>
        </w:rPr>
        <w:t xml:space="preserve">38. What if one heir lives in the inherited house?</w:t>
      </w:r>
    </w:p>
    <w:p w:rsidR="00000000" w:rsidDel="00000000" w:rsidP="00000000" w:rsidRDefault="00000000" w:rsidRPr="00000000" w14:paraId="00002A57">
      <w:pPr>
        <w:spacing w:after="240" w:before="240" w:lineRule="auto"/>
        <w:rPr/>
      </w:pPr>
      <w:r w:rsidDel="00000000" w:rsidR="00000000" w:rsidRPr="00000000">
        <w:rPr>
          <w:rtl w:val="0"/>
        </w:rPr>
        <w:t xml:space="preserve">The rights of the parties require analysis.</w:t>
      </w:r>
    </w:p>
    <w:p w:rsidR="00000000" w:rsidDel="00000000" w:rsidP="00000000" w:rsidRDefault="00000000" w:rsidRPr="00000000" w14:paraId="00002A58">
      <w:pPr>
        <w:pStyle w:val="Heading3"/>
        <w:keepNext w:val="0"/>
        <w:keepLines w:val="0"/>
        <w:spacing w:before="280" w:lineRule="auto"/>
        <w:rPr>
          <w:b w:val="1"/>
          <w:bCs w:val="1"/>
          <w:color w:val="000000"/>
          <w:sz w:val="26"/>
          <w:szCs w:val="26"/>
        </w:rPr>
      </w:pPr>
      <w:bookmarkStart w:colFirst="0" w:colLast="0" w:name="_m7xeidgsmd43" w:id="4445"/>
      <w:bookmarkEnd w:id="4445"/>
      <w:r w:rsidDel="00000000" w:rsidR="00000000" w:rsidRPr="00000000">
        <w:rPr>
          <w:b w:val="1"/>
          <w:bCs w:val="1"/>
          <w:color w:val="000000"/>
          <w:sz w:val="26"/>
          <w:szCs w:val="26"/>
          <w:rtl w:val="0"/>
        </w:rPr>
        <w:t xml:space="preserve">39. Can an occupying heir owe rental compensation?</w:t>
      </w:r>
    </w:p>
    <w:p w:rsidR="00000000" w:rsidDel="00000000" w:rsidP="00000000" w:rsidRDefault="00000000" w:rsidRPr="00000000" w14:paraId="00002A59">
      <w:pPr>
        <w:spacing w:after="240" w:before="240" w:lineRule="auto"/>
        <w:rPr/>
      </w:pPr>
      <w:r w:rsidDel="00000000" w:rsidR="00000000" w:rsidRPr="00000000">
        <w:rPr>
          <w:rtl w:val="0"/>
        </w:rPr>
        <w:t xml:space="preserve">Potentially, depending on the circumstances.</w:t>
      </w:r>
    </w:p>
    <w:p w:rsidR="00000000" w:rsidDel="00000000" w:rsidP="00000000" w:rsidRDefault="00000000" w:rsidRPr="00000000" w14:paraId="00002A5A">
      <w:pPr>
        <w:pStyle w:val="Heading3"/>
        <w:keepNext w:val="0"/>
        <w:keepLines w:val="0"/>
        <w:spacing w:before="280" w:lineRule="auto"/>
        <w:rPr>
          <w:b w:val="1"/>
          <w:bCs w:val="1"/>
          <w:color w:val="000000"/>
          <w:sz w:val="26"/>
          <w:szCs w:val="26"/>
        </w:rPr>
      </w:pPr>
      <w:bookmarkStart w:colFirst="0" w:colLast="0" w:name="_lckgqw3syjjs" w:id="4446"/>
      <w:bookmarkEnd w:id="4446"/>
      <w:r w:rsidDel="00000000" w:rsidR="00000000" w:rsidRPr="00000000">
        <w:rPr>
          <w:b w:val="1"/>
          <w:bCs w:val="1"/>
          <w:color w:val="000000"/>
          <w:sz w:val="26"/>
          <w:szCs w:val="26"/>
          <w:rtl w:val="0"/>
        </w:rPr>
        <w:t xml:space="preserve">40. Can inherited property be sold against an heir's wishes?</w:t>
      </w:r>
    </w:p>
    <w:p w:rsidR="00000000" w:rsidDel="00000000" w:rsidP="00000000" w:rsidRDefault="00000000" w:rsidRPr="00000000" w14:paraId="00002A5B">
      <w:pPr>
        <w:spacing w:after="240" w:before="240" w:lineRule="auto"/>
        <w:rPr/>
      </w:pPr>
      <w:r w:rsidDel="00000000" w:rsidR="00000000" w:rsidRPr="00000000">
        <w:rPr>
          <w:rtl w:val="0"/>
        </w:rPr>
        <w:t xml:space="preserve">In certain circumstances, legally available mechanisms may permit sale or partition.</w:t>
      </w:r>
    </w:p>
    <w:p w:rsidR="00000000" w:rsidDel="00000000" w:rsidP="00000000" w:rsidRDefault="00000000" w:rsidRPr="00000000" w14:paraId="00002A5C">
      <w:pPr>
        <w:pStyle w:val="Heading3"/>
        <w:keepNext w:val="0"/>
        <w:keepLines w:val="0"/>
        <w:spacing w:before="280" w:lineRule="auto"/>
        <w:rPr>
          <w:b w:val="1"/>
          <w:bCs w:val="1"/>
          <w:color w:val="000000"/>
          <w:sz w:val="26"/>
          <w:szCs w:val="26"/>
        </w:rPr>
      </w:pPr>
      <w:bookmarkStart w:colFirst="0" w:colLast="0" w:name="_r96a3opfnzmz" w:id="4447"/>
      <w:bookmarkEnd w:id="4447"/>
      <w:r w:rsidDel="00000000" w:rsidR="00000000" w:rsidRPr="00000000">
        <w:rPr>
          <w:b w:val="1"/>
          <w:bCs w:val="1"/>
          <w:color w:val="000000"/>
          <w:sz w:val="26"/>
          <w:szCs w:val="26"/>
          <w:rtl w:val="0"/>
        </w:rPr>
        <w:t xml:space="preserve">41. Can I challenge an incorrect estate partition?</w:t>
      </w:r>
    </w:p>
    <w:p w:rsidR="00000000" w:rsidDel="00000000" w:rsidP="00000000" w:rsidRDefault="00000000" w:rsidRPr="00000000" w14:paraId="00002A5D">
      <w:pPr>
        <w:spacing w:after="240" w:before="240" w:lineRule="auto"/>
        <w:rPr/>
      </w:pPr>
      <w:r w:rsidDel="00000000" w:rsidR="00000000" w:rsidRPr="00000000">
        <w:rPr>
          <w:rtl w:val="0"/>
        </w:rPr>
        <w:t xml:space="preserve">Potentially, subject to the appropriate remedy and deadlines.</w:t>
      </w:r>
    </w:p>
    <w:p w:rsidR="00000000" w:rsidDel="00000000" w:rsidP="00000000" w:rsidRDefault="00000000" w:rsidRPr="00000000" w14:paraId="00002A5E">
      <w:pPr>
        <w:pStyle w:val="Heading3"/>
        <w:keepNext w:val="0"/>
        <w:keepLines w:val="0"/>
        <w:spacing w:before="280" w:lineRule="auto"/>
        <w:rPr>
          <w:b w:val="1"/>
          <w:bCs w:val="1"/>
          <w:color w:val="000000"/>
          <w:sz w:val="26"/>
          <w:szCs w:val="26"/>
        </w:rPr>
      </w:pPr>
      <w:bookmarkStart w:colFirst="0" w:colLast="0" w:name="_ucgxr27o8dvi" w:id="4448"/>
      <w:bookmarkEnd w:id="4448"/>
      <w:r w:rsidDel="00000000" w:rsidR="00000000" w:rsidRPr="00000000">
        <w:rPr>
          <w:b w:val="1"/>
          <w:bCs w:val="1"/>
          <w:color w:val="000000"/>
          <w:sz w:val="26"/>
          <w:szCs w:val="26"/>
          <w:rtl w:val="0"/>
        </w:rPr>
        <w:t xml:space="preserve">42. What is sobrepartilha?</w:t>
      </w:r>
    </w:p>
    <w:p w:rsidR="00000000" w:rsidDel="00000000" w:rsidP="00000000" w:rsidRDefault="00000000" w:rsidRPr="00000000" w14:paraId="00002A5F">
      <w:pPr>
        <w:spacing w:after="240" w:before="240" w:lineRule="auto"/>
        <w:rPr/>
      </w:pPr>
      <w:r w:rsidDel="00000000" w:rsidR="00000000" w:rsidRPr="00000000">
        <w:rPr>
          <w:rtl w:val="0"/>
        </w:rPr>
        <w:t xml:space="preserve">A supplemental partition for qualifying assets not included in the earlier division.</w:t>
      </w:r>
    </w:p>
    <w:p w:rsidR="00000000" w:rsidDel="00000000" w:rsidP="00000000" w:rsidRDefault="00000000" w:rsidRPr="00000000" w14:paraId="00002A60">
      <w:pPr>
        <w:pStyle w:val="Heading3"/>
        <w:keepNext w:val="0"/>
        <w:keepLines w:val="0"/>
        <w:spacing w:before="280" w:lineRule="auto"/>
        <w:rPr>
          <w:b w:val="1"/>
          <w:bCs w:val="1"/>
          <w:color w:val="000000"/>
          <w:sz w:val="26"/>
          <w:szCs w:val="26"/>
        </w:rPr>
      </w:pPr>
      <w:bookmarkStart w:colFirst="0" w:colLast="0" w:name="_gin37y2rvwz" w:id="4449"/>
      <w:bookmarkEnd w:id="4449"/>
      <w:r w:rsidDel="00000000" w:rsidR="00000000" w:rsidRPr="00000000">
        <w:rPr>
          <w:b w:val="1"/>
          <w:bCs w:val="1"/>
          <w:color w:val="000000"/>
          <w:sz w:val="26"/>
          <w:szCs w:val="26"/>
          <w:rtl w:val="0"/>
        </w:rPr>
        <w:t xml:space="preserve">43. Can probate be reopened for newly discovered assets?</w:t>
      </w:r>
    </w:p>
    <w:p w:rsidR="00000000" w:rsidDel="00000000" w:rsidP="00000000" w:rsidRDefault="00000000" w:rsidRPr="00000000" w14:paraId="00002A61">
      <w:pPr>
        <w:spacing w:after="240" w:before="240" w:lineRule="auto"/>
        <w:rPr/>
      </w:pPr>
      <w:r w:rsidDel="00000000" w:rsidR="00000000" w:rsidRPr="00000000">
        <w:rPr>
          <w:rtl w:val="0"/>
        </w:rPr>
        <w:t xml:space="preserve">Supplemental proceedings may be available.</w:t>
      </w:r>
    </w:p>
    <w:p w:rsidR="00000000" w:rsidDel="00000000" w:rsidP="00000000" w:rsidRDefault="00000000" w:rsidRPr="00000000" w14:paraId="00002A62">
      <w:pPr>
        <w:pStyle w:val="Heading3"/>
        <w:keepNext w:val="0"/>
        <w:keepLines w:val="0"/>
        <w:spacing w:before="280" w:lineRule="auto"/>
        <w:rPr>
          <w:b w:val="1"/>
          <w:bCs w:val="1"/>
          <w:color w:val="000000"/>
          <w:sz w:val="26"/>
          <w:szCs w:val="26"/>
        </w:rPr>
      </w:pPr>
      <w:bookmarkStart w:colFirst="0" w:colLast="0" w:name="_w9kn878d6swf" w:id="4450"/>
      <w:bookmarkEnd w:id="4450"/>
      <w:r w:rsidDel="00000000" w:rsidR="00000000" w:rsidRPr="00000000">
        <w:rPr>
          <w:b w:val="1"/>
          <w:bCs w:val="1"/>
          <w:color w:val="000000"/>
          <w:sz w:val="26"/>
          <w:szCs w:val="26"/>
          <w:rtl w:val="0"/>
        </w:rPr>
        <w:t xml:space="preserve">44. Does a missing asset prove fraud?</w:t>
      </w:r>
    </w:p>
    <w:p w:rsidR="00000000" w:rsidDel="00000000" w:rsidP="00000000" w:rsidRDefault="00000000" w:rsidRPr="00000000" w14:paraId="00002A63">
      <w:pPr>
        <w:spacing w:after="240" w:before="240" w:lineRule="auto"/>
        <w:rPr/>
      </w:pPr>
      <w:r w:rsidDel="00000000" w:rsidR="00000000" w:rsidRPr="00000000">
        <w:rPr>
          <w:rtl w:val="0"/>
        </w:rPr>
        <w:t xml:space="preserve">No.</w:t>
      </w:r>
    </w:p>
    <w:p w:rsidR="00000000" w:rsidDel="00000000" w:rsidP="00000000" w:rsidRDefault="00000000" w:rsidRPr="00000000" w14:paraId="00002A64">
      <w:pPr>
        <w:pStyle w:val="Heading3"/>
        <w:keepNext w:val="0"/>
        <w:keepLines w:val="0"/>
        <w:spacing w:before="280" w:lineRule="auto"/>
        <w:rPr>
          <w:b w:val="1"/>
          <w:bCs w:val="1"/>
          <w:color w:val="000000"/>
          <w:sz w:val="26"/>
          <w:szCs w:val="26"/>
        </w:rPr>
      </w:pPr>
      <w:bookmarkStart w:colFirst="0" w:colLast="0" w:name="_oe9zp670naxm" w:id="4451"/>
      <w:bookmarkEnd w:id="4451"/>
      <w:r w:rsidDel="00000000" w:rsidR="00000000" w:rsidRPr="00000000">
        <w:rPr>
          <w:b w:val="1"/>
          <w:bCs w:val="1"/>
          <w:color w:val="000000"/>
          <w:sz w:val="26"/>
          <w:szCs w:val="26"/>
          <w:rtl w:val="0"/>
        </w:rPr>
        <w:t xml:space="preserve">45. Can inherited company shares be disputed?</w:t>
      </w:r>
    </w:p>
    <w:p w:rsidR="00000000" w:rsidDel="00000000" w:rsidP="00000000" w:rsidRDefault="00000000" w:rsidRPr="00000000" w14:paraId="00002A65">
      <w:pPr>
        <w:spacing w:after="240" w:before="240" w:lineRule="auto"/>
        <w:rPr/>
      </w:pPr>
      <w:r w:rsidDel="00000000" w:rsidR="00000000" w:rsidRPr="00000000">
        <w:rPr>
          <w:rtl w:val="0"/>
        </w:rPr>
        <w:t xml:space="preserve">Yes, under the relevant corporate and succession rules.</w:t>
      </w:r>
    </w:p>
    <w:p w:rsidR="00000000" w:rsidDel="00000000" w:rsidP="00000000" w:rsidRDefault="00000000" w:rsidRPr="00000000" w14:paraId="00002A66">
      <w:pPr>
        <w:pStyle w:val="Heading3"/>
        <w:keepNext w:val="0"/>
        <w:keepLines w:val="0"/>
        <w:spacing w:before="280" w:lineRule="auto"/>
        <w:rPr>
          <w:b w:val="1"/>
          <w:bCs w:val="1"/>
          <w:color w:val="000000"/>
          <w:sz w:val="26"/>
          <w:szCs w:val="26"/>
        </w:rPr>
      </w:pPr>
      <w:bookmarkStart w:colFirst="0" w:colLast="0" w:name="_koipzkf1t7y9" w:id="4452"/>
      <w:bookmarkEnd w:id="4452"/>
      <w:r w:rsidDel="00000000" w:rsidR="00000000" w:rsidRPr="00000000">
        <w:rPr>
          <w:b w:val="1"/>
          <w:bCs w:val="1"/>
          <w:color w:val="000000"/>
          <w:sz w:val="26"/>
          <w:szCs w:val="26"/>
          <w:rtl w:val="0"/>
        </w:rPr>
        <w:t xml:space="preserve">46. Do heirs automatically become company managers?</w:t>
      </w:r>
    </w:p>
    <w:p w:rsidR="00000000" w:rsidDel="00000000" w:rsidP="00000000" w:rsidRDefault="00000000" w:rsidRPr="00000000" w14:paraId="00002A67">
      <w:pPr>
        <w:spacing w:after="240" w:before="240" w:lineRule="auto"/>
        <w:rPr/>
      </w:pPr>
      <w:r w:rsidDel="00000000" w:rsidR="00000000" w:rsidRPr="00000000">
        <w:rPr>
          <w:rtl w:val="0"/>
        </w:rPr>
        <w:t xml:space="preserve">No.</w:t>
      </w:r>
    </w:p>
    <w:p w:rsidR="00000000" w:rsidDel="00000000" w:rsidP="00000000" w:rsidRDefault="00000000" w:rsidRPr="00000000" w14:paraId="00002A68">
      <w:pPr>
        <w:pStyle w:val="Heading3"/>
        <w:keepNext w:val="0"/>
        <w:keepLines w:val="0"/>
        <w:spacing w:before="280" w:lineRule="auto"/>
        <w:rPr>
          <w:b w:val="1"/>
          <w:bCs w:val="1"/>
          <w:color w:val="000000"/>
          <w:sz w:val="26"/>
          <w:szCs w:val="26"/>
        </w:rPr>
      </w:pPr>
      <w:bookmarkStart w:colFirst="0" w:colLast="0" w:name="_yol44fpkqdk3" w:id="4453"/>
      <w:bookmarkEnd w:id="4453"/>
      <w:r w:rsidDel="00000000" w:rsidR="00000000" w:rsidRPr="00000000">
        <w:rPr>
          <w:b w:val="1"/>
          <w:bCs w:val="1"/>
          <w:color w:val="000000"/>
          <w:sz w:val="26"/>
          <w:szCs w:val="26"/>
          <w:rtl w:val="0"/>
        </w:rPr>
        <w:t xml:space="preserve">47. Can a company valuation be challenged?</w:t>
      </w:r>
    </w:p>
    <w:p w:rsidR="00000000" w:rsidDel="00000000" w:rsidP="00000000" w:rsidRDefault="00000000" w:rsidRPr="00000000" w14:paraId="00002A69">
      <w:pPr>
        <w:spacing w:after="240" w:before="240" w:lineRule="auto"/>
        <w:rPr/>
      </w:pPr>
      <w:r w:rsidDel="00000000" w:rsidR="00000000" w:rsidRPr="00000000">
        <w:rPr>
          <w:rtl w:val="0"/>
        </w:rPr>
        <w:t xml:space="preserve">Potentially, with legally relevant evidence.</w:t>
      </w:r>
    </w:p>
    <w:p w:rsidR="00000000" w:rsidDel="00000000" w:rsidP="00000000" w:rsidRDefault="00000000" w:rsidRPr="00000000" w14:paraId="00002A6A">
      <w:pPr>
        <w:pStyle w:val="Heading3"/>
        <w:keepNext w:val="0"/>
        <w:keepLines w:val="0"/>
        <w:spacing w:before="280" w:lineRule="auto"/>
        <w:rPr>
          <w:b w:val="1"/>
          <w:bCs w:val="1"/>
          <w:color w:val="000000"/>
          <w:sz w:val="26"/>
          <w:szCs w:val="26"/>
        </w:rPr>
      </w:pPr>
      <w:bookmarkStart w:colFirst="0" w:colLast="0" w:name="_cgcdj9g8yxln" w:id="4454"/>
      <w:bookmarkEnd w:id="4454"/>
      <w:r w:rsidDel="00000000" w:rsidR="00000000" w:rsidRPr="00000000">
        <w:rPr>
          <w:b w:val="1"/>
          <w:bCs w:val="1"/>
          <w:color w:val="000000"/>
          <w:sz w:val="26"/>
          <w:szCs w:val="26"/>
          <w:rtl w:val="0"/>
        </w:rPr>
        <w:t xml:space="preserve">48. Are heirs personally liable for all estate debts?</w:t>
      </w:r>
    </w:p>
    <w:p w:rsidR="00000000" w:rsidDel="00000000" w:rsidP="00000000" w:rsidRDefault="00000000" w:rsidRPr="00000000" w14:paraId="00002A6B">
      <w:pPr>
        <w:spacing w:after="240" w:before="240" w:lineRule="auto"/>
        <w:rPr/>
      </w:pPr>
      <w:r w:rsidDel="00000000" w:rsidR="00000000" w:rsidRPr="00000000">
        <w:rPr>
          <w:rtl w:val="0"/>
        </w:rPr>
        <w:t xml:space="preserve">Not generally beyond the legally applicable limits tied to inherited assets.</w:t>
      </w:r>
    </w:p>
    <w:p w:rsidR="00000000" w:rsidDel="00000000" w:rsidP="00000000" w:rsidRDefault="00000000" w:rsidRPr="00000000" w14:paraId="00002A6C">
      <w:pPr>
        <w:pStyle w:val="Heading3"/>
        <w:keepNext w:val="0"/>
        <w:keepLines w:val="0"/>
        <w:spacing w:before="280" w:lineRule="auto"/>
        <w:rPr>
          <w:b w:val="1"/>
          <w:bCs w:val="1"/>
          <w:color w:val="000000"/>
          <w:sz w:val="26"/>
          <w:szCs w:val="26"/>
        </w:rPr>
      </w:pPr>
      <w:bookmarkStart w:colFirst="0" w:colLast="0" w:name="_ydpbste2jmc" w:id="4455"/>
      <w:bookmarkEnd w:id="4455"/>
      <w:r w:rsidDel="00000000" w:rsidR="00000000" w:rsidRPr="00000000">
        <w:rPr>
          <w:b w:val="1"/>
          <w:bCs w:val="1"/>
          <w:color w:val="000000"/>
          <w:sz w:val="26"/>
          <w:szCs w:val="26"/>
          <w:rtl w:val="0"/>
        </w:rPr>
        <w:t xml:space="preserve">49. Can creditors participate in probate?</w:t>
      </w:r>
    </w:p>
    <w:p w:rsidR="00000000" w:rsidDel="00000000" w:rsidP="00000000" w:rsidRDefault="00000000" w:rsidRPr="00000000" w14:paraId="00002A6D">
      <w:pPr>
        <w:spacing w:after="240" w:before="240" w:lineRule="auto"/>
        <w:rPr/>
      </w:pPr>
      <w:r w:rsidDel="00000000" w:rsidR="00000000" w:rsidRPr="00000000">
        <w:rPr>
          <w:rtl w:val="0"/>
        </w:rPr>
        <w:t xml:space="preserve">Yes, through the appropriate procedures.</w:t>
      </w:r>
    </w:p>
    <w:p w:rsidR="00000000" w:rsidDel="00000000" w:rsidP="00000000" w:rsidRDefault="00000000" w:rsidRPr="00000000" w14:paraId="00002A6E">
      <w:pPr>
        <w:pStyle w:val="Heading3"/>
        <w:keepNext w:val="0"/>
        <w:keepLines w:val="0"/>
        <w:spacing w:before="280" w:lineRule="auto"/>
        <w:rPr>
          <w:b w:val="1"/>
          <w:bCs w:val="1"/>
          <w:color w:val="000000"/>
          <w:sz w:val="26"/>
          <w:szCs w:val="26"/>
        </w:rPr>
      </w:pPr>
      <w:bookmarkStart w:colFirst="0" w:colLast="0" w:name="_v6o2mh71faa4" w:id="4456"/>
      <w:bookmarkEnd w:id="4456"/>
      <w:r w:rsidDel="00000000" w:rsidR="00000000" w:rsidRPr="00000000">
        <w:rPr>
          <w:b w:val="1"/>
          <w:bCs w:val="1"/>
          <w:color w:val="000000"/>
          <w:sz w:val="26"/>
          <w:szCs w:val="26"/>
          <w:rtl w:val="0"/>
        </w:rPr>
        <w:t xml:space="preserve">50. Does Brazilian law govern every inheritance involving Brazilian property?</w:t>
      </w:r>
    </w:p>
    <w:p w:rsidR="00000000" w:rsidDel="00000000" w:rsidP="00000000" w:rsidRDefault="00000000" w:rsidRPr="00000000" w14:paraId="00002A6F">
      <w:pPr>
        <w:spacing w:after="240" w:before="240" w:lineRule="auto"/>
        <w:rPr/>
      </w:pPr>
      <w:r w:rsidDel="00000000" w:rsidR="00000000" w:rsidRPr="00000000">
        <w:rPr>
          <w:rtl w:val="0"/>
        </w:rPr>
        <w:t xml:space="preserve">Not necessarily; applicable private international law must be assessed.</w:t>
      </w:r>
    </w:p>
    <w:p w:rsidR="00000000" w:rsidDel="00000000" w:rsidP="00000000" w:rsidRDefault="00000000" w:rsidRPr="00000000" w14:paraId="00002A70">
      <w:pPr>
        <w:pStyle w:val="Heading3"/>
        <w:keepNext w:val="0"/>
        <w:keepLines w:val="0"/>
        <w:spacing w:before="280" w:lineRule="auto"/>
        <w:rPr>
          <w:b w:val="1"/>
          <w:bCs w:val="1"/>
          <w:color w:val="000000"/>
          <w:sz w:val="26"/>
          <w:szCs w:val="26"/>
        </w:rPr>
      </w:pPr>
      <w:bookmarkStart w:colFirst="0" w:colLast="0" w:name="_2uueh4ozx658" w:id="4457"/>
      <w:bookmarkEnd w:id="4457"/>
      <w:r w:rsidDel="00000000" w:rsidR="00000000" w:rsidRPr="00000000">
        <w:rPr>
          <w:b w:val="1"/>
          <w:bCs w:val="1"/>
          <w:color w:val="000000"/>
          <w:sz w:val="26"/>
          <w:szCs w:val="26"/>
          <w:rtl w:val="0"/>
        </w:rPr>
        <w:t xml:space="preserve">51. Which court handles probate for Brazilian assets?</w:t>
      </w:r>
    </w:p>
    <w:p w:rsidR="00000000" w:rsidDel="00000000" w:rsidP="00000000" w:rsidRDefault="00000000" w:rsidRPr="00000000" w14:paraId="00002A71">
      <w:pPr>
        <w:spacing w:after="240" w:before="240" w:lineRule="auto"/>
        <w:rPr/>
      </w:pPr>
      <w:r w:rsidDel="00000000" w:rsidR="00000000" w:rsidRPr="00000000">
        <w:rPr>
          <w:rtl w:val="0"/>
        </w:rPr>
        <w:t xml:space="preserve">Brazilian courts have exclusive jurisdiction over inventory and partition of assets located in Brazil.</w:t>
      </w:r>
    </w:p>
    <w:p w:rsidR="00000000" w:rsidDel="00000000" w:rsidP="00000000" w:rsidRDefault="00000000" w:rsidRPr="00000000" w14:paraId="00002A72">
      <w:pPr>
        <w:pStyle w:val="Heading3"/>
        <w:keepNext w:val="0"/>
        <w:keepLines w:val="0"/>
        <w:spacing w:before="280" w:lineRule="auto"/>
        <w:rPr>
          <w:b w:val="1"/>
          <w:bCs w:val="1"/>
          <w:color w:val="000000"/>
          <w:sz w:val="26"/>
          <w:szCs w:val="26"/>
        </w:rPr>
      </w:pPr>
      <w:bookmarkStart w:colFirst="0" w:colLast="0" w:name="_wijt5ute1a10" w:id="4458"/>
      <w:bookmarkEnd w:id="4458"/>
      <w:r w:rsidDel="00000000" w:rsidR="00000000" w:rsidRPr="00000000">
        <w:rPr>
          <w:b w:val="1"/>
          <w:bCs w:val="1"/>
          <w:color w:val="000000"/>
          <w:sz w:val="26"/>
          <w:szCs w:val="26"/>
          <w:rtl w:val="0"/>
        </w:rPr>
        <w:t xml:space="preserve">52. Can foreign probate replace Brazilian probate?</w:t>
      </w:r>
    </w:p>
    <w:p w:rsidR="00000000" w:rsidDel="00000000" w:rsidP="00000000" w:rsidRDefault="00000000" w:rsidRPr="00000000" w14:paraId="00002A73">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2A74">
      <w:pPr>
        <w:pStyle w:val="Heading3"/>
        <w:keepNext w:val="0"/>
        <w:keepLines w:val="0"/>
        <w:spacing w:before="280" w:lineRule="auto"/>
        <w:rPr>
          <w:b w:val="1"/>
          <w:bCs w:val="1"/>
          <w:color w:val="000000"/>
          <w:sz w:val="26"/>
          <w:szCs w:val="26"/>
        </w:rPr>
      </w:pPr>
      <w:bookmarkStart w:colFirst="0" w:colLast="0" w:name="_t9cd8wk3jcdd" w:id="4459"/>
      <w:bookmarkEnd w:id="4459"/>
      <w:r w:rsidDel="00000000" w:rsidR="00000000" w:rsidRPr="00000000">
        <w:rPr>
          <w:b w:val="1"/>
          <w:bCs w:val="1"/>
          <w:color w:val="000000"/>
          <w:sz w:val="26"/>
          <w:szCs w:val="26"/>
          <w:rtl w:val="0"/>
        </w:rPr>
        <w:t xml:space="preserve">53. Can a foreign inheritance judgment be recognized in Brazil?</w:t>
      </w:r>
    </w:p>
    <w:p w:rsidR="00000000" w:rsidDel="00000000" w:rsidP="00000000" w:rsidRDefault="00000000" w:rsidRPr="00000000" w14:paraId="00002A75">
      <w:pPr>
        <w:spacing w:after="240" w:before="240" w:lineRule="auto"/>
        <w:rPr/>
      </w:pPr>
      <w:r w:rsidDel="00000000" w:rsidR="00000000" w:rsidRPr="00000000">
        <w:rPr>
          <w:rtl w:val="0"/>
        </w:rPr>
        <w:t xml:space="preserve">Potentially, subject to the relevant legal framework and jurisdictional limits.</w:t>
      </w:r>
    </w:p>
    <w:p w:rsidR="00000000" w:rsidDel="00000000" w:rsidP="00000000" w:rsidRDefault="00000000" w:rsidRPr="00000000" w14:paraId="00002A76">
      <w:pPr>
        <w:pStyle w:val="Heading3"/>
        <w:keepNext w:val="0"/>
        <w:keepLines w:val="0"/>
        <w:spacing w:before="280" w:lineRule="auto"/>
        <w:rPr>
          <w:b w:val="1"/>
          <w:bCs w:val="1"/>
          <w:color w:val="000000"/>
          <w:sz w:val="26"/>
          <w:szCs w:val="26"/>
        </w:rPr>
      </w:pPr>
      <w:bookmarkStart w:colFirst="0" w:colLast="0" w:name="_co2y204pm6t7" w:id="4460"/>
      <w:bookmarkEnd w:id="4460"/>
      <w:r w:rsidDel="00000000" w:rsidR="00000000" w:rsidRPr="00000000">
        <w:rPr>
          <w:b w:val="1"/>
          <w:bCs w:val="1"/>
          <w:color w:val="000000"/>
          <w:sz w:val="26"/>
          <w:szCs w:val="26"/>
          <w:rtl w:val="0"/>
        </w:rPr>
        <w:t xml:space="preserve">54. Can a contested estate be handled entirely by a notary?</w:t>
      </w:r>
    </w:p>
    <w:p w:rsidR="00000000" w:rsidDel="00000000" w:rsidP="00000000" w:rsidRDefault="00000000" w:rsidRPr="00000000" w14:paraId="00002A77">
      <w:pPr>
        <w:spacing w:after="240" w:before="240" w:lineRule="auto"/>
        <w:rPr/>
      </w:pPr>
      <w:r w:rsidDel="00000000" w:rsidR="00000000" w:rsidRPr="00000000">
        <w:rPr>
          <w:rtl w:val="0"/>
        </w:rPr>
        <w:t xml:space="preserve">Unresolved disputes requiring adjudication generally need judicial resolution.</w:t>
      </w:r>
    </w:p>
    <w:p w:rsidR="00000000" w:rsidDel="00000000" w:rsidP="00000000" w:rsidRDefault="00000000" w:rsidRPr="00000000" w14:paraId="00002A78">
      <w:pPr>
        <w:pStyle w:val="Heading3"/>
        <w:keepNext w:val="0"/>
        <w:keepLines w:val="0"/>
        <w:spacing w:before="280" w:lineRule="auto"/>
        <w:rPr>
          <w:b w:val="1"/>
          <w:bCs w:val="1"/>
          <w:color w:val="000000"/>
          <w:sz w:val="26"/>
          <w:szCs w:val="26"/>
        </w:rPr>
      </w:pPr>
      <w:bookmarkStart w:colFirst="0" w:colLast="0" w:name="_afcsqs3s07od" w:id="4461"/>
      <w:bookmarkEnd w:id="4461"/>
      <w:r w:rsidDel="00000000" w:rsidR="00000000" w:rsidRPr="00000000">
        <w:rPr>
          <w:b w:val="1"/>
          <w:bCs w:val="1"/>
          <w:color w:val="000000"/>
          <w:sz w:val="26"/>
          <w:szCs w:val="26"/>
          <w:rtl w:val="0"/>
        </w:rPr>
        <w:t xml:space="preserve">55. Can extrajudicial probate involve a will?</w:t>
      </w:r>
    </w:p>
    <w:p w:rsidR="00000000" w:rsidDel="00000000" w:rsidP="00000000" w:rsidRDefault="00000000" w:rsidRPr="00000000" w14:paraId="00002A79">
      <w:pPr>
        <w:spacing w:after="240" w:before="240" w:lineRule="auto"/>
        <w:rPr/>
      </w:pPr>
      <w:r w:rsidDel="00000000" w:rsidR="00000000" w:rsidRPr="00000000">
        <w:rPr>
          <w:rtl w:val="0"/>
        </w:rPr>
        <w:t xml:space="preserve">Potentially, under specific conditions.</w:t>
      </w:r>
    </w:p>
    <w:p w:rsidR="00000000" w:rsidDel="00000000" w:rsidP="00000000" w:rsidRDefault="00000000" w:rsidRPr="00000000" w14:paraId="00002A7A">
      <w:pPr>
        <w:pStyle w:val="Heading3"/>
        <w:keepNext w:val="0"/>
        <w:keepLines w:val="0"/>
        <w:spacing w:before="280" w:lineRule="auto"/>
        <w:rPr>
          <w:b w:val="1"/>
          <w:bCs w:val="1"/>
          <w:color w:val="000000"/>
          <w:sz w:val="26"/>
          <w:szCs w:val="26"/>
        </w:rPr>
      </w:pPr>
      <w:bookmarkStart w:colFirst="0" w:colLast="0" w:name="_rvl5tmfab73d" w:id="4462"/>
      <w:bookmarkEnd w:id="4462"/>
      <w:r w:rsidDel="00000000" w:rsidR="00000000" w:rsidRPr="00000000">
        <w:rPr>
          <w:b w:val="1"/>
          <w:bCs w:val="1"/>
          <w:color w:val="000000"/>
          <w:sz w:val="26"/>
          <w:szCs w:val="26"/>
          <w:rtl w:val="0"/>
        </w:rPr>
        <w:t xml:space="preserve">56. Can extrajudicial probate involve a minor heir?</w:t>
      </w:r>
    </w:p>
    <w:p w:rsidR="00000000" w:rsidDel="00000000" w:rsidP="00000000" w:rsidRDefault="00000000" w:rsidRPr="00000000" w14:paraId="00002A7B">
      <w:pPr>
        <w:spacing w:after="240" w:before="240" w:lineRule="auto"/>
        <w:rPr/>
      </w:pPr>
      <w:r w:rsidDel="00000000" w:rsidR="00000000" w:rsidRPr="00000000">
        <w:rPr>
          <w:rtl w:val="0"/>
        </w:rPr>
        <w:t xml:space="preserve">Potentially, under updated CNJ rules and safeguards.</w:t>
      </w:r>
    </w:p>
    <w:p w:rsidR="00000000" w:rsidDel="00000000" w:rsidP="00000000" w:rsidRDefault="00000000" w:rsidRPr="00000000" w14:paraId="00002A7C">
      <w:pPr>
        <w:pStyle w:val="Heading3"/>
        <w:keepNext w:val="0"/>
        <w:keepLines w:val="0"/>
        <w:spacing w:before="280" w:lineRule="auto"/>
        <w:rPr>
          <w:b w:val="1"/>
          <w:bCs w:val="1"/>
          <w:color w:val="000000"/>
          <w:sz w:val="26"/>
          <w:szCs w:val="26"/>
        </w:rPr>
      </w:pPr>
      <w:bookmarkStart w:colFirst="0" w:colLast="0" w:name="_cj4r1l8bmu7h" w:id="4463"/>
      <w:bookmarkEnd w:id="4463"/>
      <w:r w:rsidDel="00000000" w:rsidR="00000000" w:rsidRPr="00000000">
        <w:rPr>
          <w:b w:val="1"/>
          <w:bCs w:val="1"/>
          <w:color w:val="000000"/>
          <w:sz w:val="26"/>
          <w:szCs w:val="26"/>
          <w:rtl w:val="0"/>
        </w:rPr>
        <w:t xml:space="preserve">57. Can inheritance disputes be mediated?</w:t>
      </w:r>
    </w:p>
    <w:p w:rsidR="00000000" w:rsidDel="00000000" w:rsidP="00000000" w:rsidRDefault="00000000" w:rsidRPr="00000000" w14:paraId="00002A7D">
      <w:pPr>
        <w:spacing w:after="240" w:before="240" w:lineRule="auto"/>
        <w:rPr/>
      </w:pPr>
      <w:r w:rsidDel="00000000" w:rsidR="00000000" w:rsidRPr="00000000">
        <w:rPr>
          <w:rtl w:val="0"/>
        </w:rPr>
        <w:t xml:space="preserve">Certain disputes may be suitable for mediation.</w:t>
      </w:r>
    </w:p>
    <w:p w:rsidR="00000000" w:rsidDel="00000000" w:rsidP="00000000" w:rsidRDefault="00000000" w:rsidRPr="00000000" w14:paraId="00002A7E">
      <w:pPr>
        <w:pStyle w:val="Heading3"/>
        <w:keepNext w:val="0"/>
        <w:keepLines w:val="0"/>
        <w:spacing w:before="280" w:lineRule="auto"/>
        <w:rPr>
          <w:b w:val="1"/>
          <w:bCs w:val="1"/>
          <w:color w:val="000000"/>
          <w:sz w:val="26"/>
          <w:szCs w:val="26"/>
        </w:rPr>
      </w:pPr>
      <w:bookmarkStart w:colFirst="0" w:colLast="0" w:name="_xtcd467qeadu" w:id="4464"/>
      <w:bookmarkEnd w:id="4464"/>
      <w:r w:rsidDel="00000000" w:rsidR="00000000" w:rsidRPr="00000000">
        <w:rPr>
          <w:b w:val="1"/>
          <w:bCs w:val="1"/>
          <w:color w:val="000000"/>
          <w:sz w:val="26"/>
          <w:szCs w:val="26"/>
          <w:rtl w:val="0"/>
        </w:rPr>
        <w:t xml:space="preserve">58. Can a settlement violate necessary heirs' rights?</w:t>
      </w:r>
    </w:p>
    <w:p w:rsidR="00000000" w:rsidDel="00000000" w:rsidP="00000000" w:rsidRDefault="00000000" w:rsidRPr="00000000" w14:paraId="00002A7F">
      <w:pPr>
        <w:spacing w:after="240" w:before="240" w:lineRule="auto"/>
        <w:rPr/>
      </w:pPr>
      <w:r w:rsidDel="00000000" w:rsidR="00000000" w:rsidRPr="00000000">
        <w:rPr>
          <w:rtl w:val="0"/>
        </w:rPr>
        <w:t xml:space="preserve">A settlement must comply with applicable legal protections.</w:t>
      </w:r>
    </w:p>
    <w:p w:rsidR="00000000" w:rsidDel="00000000" w:rsidP="00000000" w:rsidRDefault="00000000" w:rsidRPr="00000000" w14:paraId="00002A80">
      <w:pPr>
        <w:pStyle w:val="Heading3"/>
        <w:keepNext w:val="0"/>
        <w:keepLines w:val="0"/>
        <w:spacing w:before="280" w:lineRule="auto"/>
        <w:rPr>
          <w:b w:val="1"/>
          <w:bCs w:val="1"/>
          <w:color w:val="000000"/>
          <w:sz w:val="26"/>
          <w:szCs w:val="26"/>
        </w:rPr>
      </w:pPr>
      <w:bookmarkStart w:colFirst="0" w:colLast="0" w:name="_e6f9xk4pgd85" w:id="4465"/>
      <w:bookmarkEnd w:id="4465"/>
      <w:r w:rsidDel="00000000" w:rsidR="00000000" w:rsidRPr="00000000">
        <w:rPr>
          <w:b w:val="1"/>
          <w:bCs w:val="1"/>
          <w:color w:val="000000"/>
          <w:sz w:val="26"/>
          <w:szCs w:val="26"/>
          <w:rtl w:val="0"/>
        </w:rPr>
        <w:t xml:space="preserve">59. Can I seek urgent protection of estate assets?</w:t>
      </w:r>
    </w:p>
    <w:p w:rsidR="00000000" w:rsidDel="00000000" w:rsidP="00000000" w:rsidRDefault="00000000" w:rsidRPr="00000000" w14:paraId="00002A81">
      <w:pPr>
        <w:spacing w:after="240" w:before="240" w:lineRule="auto"/>
        <w:rPr/>
      </w:pPr>
      <w:r w:rsidDel="00000000" w:rsidR="00000000" w:rsidRPr="00000000">
        <w:rPr>
          <w:rtl w:val="0"/>
        </w:rPr>
        <w:t xml:space="preserve">Potentially, where the relevant legal requirements are met.</w:t>
      </w:r>
    </w:p>
    <w:p w:rsidR="00000000" w:rsidDel="00000000" w:rsidP="00000000" w:rsidRDefault="00000000" w:rsidRPr="00000000" w14:paraId="00002A82">
      <w:pPr>
        <w:pStyle w:val="Heading3"/>
        <w:keepNext w:val="0"/>
        <w:keepLines w:val="0"/>
        <w:spacing w:before="280" w:lineRule="auto"/>
        <w:rPr>
          <w:b w:val="1"/>
          <w:bCs w:val="1"/>
          <w:color w:val="000000"/>
          <w:sz w:val="26"/>
          <w:szCs w:val="26"/>
        </w:rPr>
      </w:pPr>
      <w:bookmarkStart w:colFirst="0" w:colLast="0" w:name="_dp8izw8xt5zz" w:id="4466"/>
      <w:bookmarkEnd w:id="4466"/>
      <w:r w:rsidDel="00000000" w:rsidR="00000000" w:rsidRPr="00000000">
        <w:rPr>
          <w:b w:val="1"/>
          <w:bCs w:val="1"/>
          <w:color w:val="000000"/>
          <w:sz w:val="26"/>
          <w:szCs w:val="26"/>
          <w:rtl w:val="0"/>
        </w:rPr>
        <w:t xml:space="preserve">60. Can the court restrict a disputed property transfer?</w:t>
      </w:r>
    </w:p>
    <w:p w:rsidR="00000000" w:rsidDel="00000000" w:rsidP="00000000" w:rsidRDefault="00000000" w:rsidRPr="00000000" w14:paraId="00002A83">
      <w:pPr>
        <w:spacing w:after="240" w:before="240" w:lineRule="auto"/>
        <w:rPr/>
      </w:pPr>
      <w:r w:rsidDel="00000000" w:rsidR="00000000" w:rsidRPr="00000000">
        <w:rPr>
          <w:rtl w:val="0"/>
        </w:rPr>
        <w:t xml:space="preserve">In qualifying circumstances, subject to judicial authorization.</w:t>
      </w:r>
    </w:p>
    <w:p w:rsidR="00000000" w:rsidDel="00000000" w:rsidP="00000000" w:rsidRDefault="00000000" w:rsidRPr="00000000" w14:paraId="00002A84">
      <w:pPr>
        <w:pStyle w:val="Heading3"/>
        <w:keepNext w:val="0"/>
        <w:keepLines w:val="0"/>
        <w:spacing w:before="280" w:lineRule="auto"/>
        <w:rPr>
          <w:b w:val="1"/>
          <w:bCs w:val="1"/>
          <w:color w:val="000000"/>
          <w:sz w:val="26"/>
          <w:szCs w:val="26"/>
        </w:rPr>
      </w:pPr>
      <w:bookmarkStart w:colFirst="0" w:colLast="0" w:name="_p7cd20xiey4d" w:id="4467"/>
      <w:bookmarkEnd w:id="4467"/>
      <w:r w:rsidDel="00000000" w:rsidR="00000000" w:rsidRPr="00000000">
        <w:rPr>
          <w:b w:val="1"/>
          <w:bCs w:val="1"/>
          <w:color w:val="000000"/>
          <w:sz w:val="26"/>
          <w:szCs w:val="26"/>
          <w:rtl w:val="0"/>
        </w:rPr>
        <w:t xml:space="preserve">61. What documents establish heirship?</w:t>
      </w:r>
    </w:p>
    <w:p w:rsidR="00000000" w:rsidDel="00000000" w:rsidP="00000000" w:rsidRDefault="00000000" w:rsidRPr="00000000" w14:paraId="00002A85">
      <w:pPr>
        <w:spacing w:after="240" w:before="240" w:lineRule="auto"/>
        <w:rPr/>
      </w:pPr>
      <w:r w:rsidDel="00000000" w:rsidR="00000000" w:rsidRPr="00000000">
        <w:rPr>
          <w:rtl w:val="0"/>
        </w:rPr>
        <w:t xml:space="preserve">Relevant civil registration and other legally accepted evidence.</w:t>
      </w:r>
    </w:p>
    <w:p w:rsidR="00000000" w:rsidDel="00000000" w:rsidP="00000000" w:rsidRDefault="00000000" w:rsidRPr="00000000" w14:paraId="00002A86">
      <w:pPr>
        <w:pStyle w:val="Heading3"/>
        <w:keepNext w:val="0"/>
        <w:keepLines w:val="0"/>
        <w:spacing w:before="280" w:lineRule="auto"/>
        <w:rPr>
          <w:b w:val="1"/>
          <w:bCs w:val="1"/>
          <w:color w:val="000000"/>
          <w:sz w:val="26"/>
          <w:szCs w:val="26"/>
        </w:rPr>
      </w:pPr>
      <w:bookmarkStart w:colFirst="0" w:colLast="0" w:name="_ofuffhnc0x8i" w:id="4468"/>
      <w:bookmarkEnd w:id="4468"/>
      <w:r w:rsidDel="00000000" w:rsidR="00000000" w:rsidRPr="00000000">
        <w:rPr>
          <w:b w:val="1"/>
          <w:bCs w:val="1"/>
          <w:color w:val="000000"/>
          <w:sz w:val="26"/>
          <w:szCs w:val="26"/>
          <w:rtl w:val="0"/>
        </w:rPr>
        <w:t xml:space="preserve">62. Do foreign birth certificates need an apostille?</w:t>
      </w:r>
    </w:p>
    <w:p w:rsidR="00000000" w:rsidDel="00000000" w:rsidP="00000000" w:rsidRDefault="00000000" w:rsidRPr="00000000" w14:paraId="00002A87">
      <w:pPr>
        <w:spacing w:after="240" w:before="240" w:lineRule="auto"/>
        <w:rPr/>
      </w:pPr>
      <w:r w:rsidDel="00000000" w:rsidR="00000000" w:rsidRPr="00000000">
        <w:rPr>
          <w:rtl w:val="0"/>
        </w:rPr>
        <w:t xml:space="preserve">They may, depending on the country and intended use.</w:t>
      </w:r>
    </w:p>
    <w:p w:rsidR="00000000" w:rsidDel="00000000" w:rsidP="00000000" w:rsidRDefault="00000000" w:rsidRPr="00000000" w14:paraId="00002A88">
      <w:pPr>
        <w:pStyle w:val="Heading3"/>
        <w:keepNext w:val="0"/>
        <w:keepLines w:val="0"/>
        <w:spacing w:before="280" w:lineRule="auto"/>
        <w:rPr>
          <w:b w:val="1"/>
          <w:bCs w:val="1"/>
          <w:color w:val="000000"/>
          <w:sz w:val="26"/>
          <w:szCs w:val="26"/>
        </w:rPr>
      </w:pPr>
      <w:bookmarkStart w:colFirst="0" w:colLast="0" w:name="_1zeru9xjbubi" w:id="4469"/>
      <w:bookmarkEnd w:id="4469"/>
      <w:r w:rsidDel="00000000" w:rsidR="00000000" w:rsidRPr="00000000">
        <w:rPr>
          <w:b w:val="1"/>
          <w:bCs w:val="1"/>
          <w:color w:val="000000"/>
          <w:sz w:val="26"/>
          <w:szCs w:val="26"/>
          <w:rtl w:val="0"/>
        </w:rPr>
        <w:t xml:space="preserve">63. Are Portuguese translations required?</w:t>
      </w:r>
    </w:p>
    <w:p w:rsidR="00000000" w:rsidDel="00000000" w:rsidP="00000000" w:rsidRDefault="00000000" w:rsidRPr="00000000" w14:paraId="00002A89">
      <w:pPr>
        <w:spacing w:after="240" w:before="240" w:lineRule="auto"/>
        <w:rPr/>
      </w:pPr>
      <w:r w:rsidDel="00000000" w:rsidR="00000000" w:rsidRPr="00000000">
        <w:rPr>
          <w:rtl w:val="0"/>
        </w:rPr>
        <w:t xml:space="preserve">Relevant foreign documents generally must satisfy Brazilian judicial language requirements.</w:t>
      </w:r>
    </w:p>
    <w:p w:rsidR="00000000" w:rsidDel="00000000" w:rsidP="00000000" w:rsidRDefault="00000000" w:rsidRPr="00000000" w14:paraId="00002A8A">
      <w:pPr>
        <w:pStyle w:val="Heading3"/>
        <w:keepNext w:val="0"/>
        <w:keepLines w:val="0"/>
        <w:spacing w:before="280" w:lineRule="auto"/>
        <w:rPr>
          <w:b w:val="1"/>
          <w:bCs w:val="1"/>
          <w:color w:val="000000"/>
          <w:sz w:val="26"/>
          <w:szCs w:val="26"/>
        </w:rPr>
      </w:pPr>
      <w:bookmarkStart w:colFirst="0" w:colLast="0" w:name="_yz1tehrbyyee" w:id="4470"/>
      <w:bookmarkEnd w:id="4470"/>
      <w:r w:rsidDel="00000000" w:rsidR="00000000" w:rsidRPr="00000000">
        <w:rPr>
          <w:b w:val="1"/>
          <w:bCs w:val="1"/>
          <w:color w:val="000000"/>
          <w:sz w:val="26"/>
          <w:szCs w:val="26"/>
          <w:rtl w:val="0"/>
        </w:rPr>
        <w:t xml:space="preserve">64. Can I sign a power of attorney abroad?</w:t>
      </w:r>
    </w:p>
    <w:p w:rsidR="00000000" w:rsidDel="00000000" w:rsidP="00000000" w:rsidRDefault="00000000" w:rsidRPr="00000000" w14:paraId="00002A8B">
      <w:pPr>
        <w:spacing w:after="240" w:before="240" w:lineRule="auto"/>
        <w:rPr/>
      </w:pPr>
      <w:r w:rsidDel="00000000" w:rsidR="00000000" w:rsidRPr="00000000">
        <w:rPr>
          <w:rtl w:val="0"/>
        </w:rPr>
        <w:t xml:space="preserve">Yes, subject to the applicable formal requirements.</w:t>
      </w:r>
    </w:p>
    <w:p w:rsidR="00000000" w:rsidDel="00000000" w:rsidP="00000000" w:rsidRDefault="00000000" w:rsidRPr="00000000" w14:paraId="00002A8C">
      <w:pPr>
        <w:pStyle w:val="Heading3"/>
        <w:keepNext w:val="0"/>
        <w:keepLines w:val="0"/>
        <w:spacing w:before="280" w:lineRule="auto"/>
        <w:rPr>
          <w:b w:val="1"/>
          <w:bCs w:val="1"/>
          <w:color w:val="000000"/>
          <w:sz w:val="26"/>
          <w:szCs w:val="26"/>
        </w:rPr>
      </w:pPr>
      <w:bookmarkStart w:colFirst="0" w:colLast="0" w:name="_5nr3pa33u33u" w:id="4471"/>
      <w:bookmarkEnd w:id="4471"/>
      <w:r w:rsidDel="00000000" w:rsidR="00000000" w:rsidRPr="00000000">
        <w:rPr>
          <w:b w:val="1"/>
          <w:bCs w:val="1"/>
          <w:color w:val="000000"/>
          <w:sz w:val="26"/>
          <w:szCs w:val="26"/>
          <w:rtl w:val="0"/>
        </w:rPr>
        <w:t xml:space="preserve">65. Should I sign a waiver prepared by another heir?</w:t>
      </w:r>
    </w:p>
    <w:p w:rsidR="00000000" w:rsidDel="00000000" w:rsidP="00000000" w:rsidRDefault="00000000" w:rsidRPr="00000000" w14:paraId="00002A8D">
      <w:pPr>
        <w:spacing w:after="240" w:before="240" w:lineRule="auto"/>
        <w:rPr/>
      </w:pPr>
      <w:r w:rsidDel="00000000" w:rsidR="00000000" w:rsidRPr="00000000">
        <w:rPr>
          <w:rtl w:val="0"/>
        </w:rPr>
        <w:t xml:space="preserve">Obtain independent legal advice before signing documents affecting inheritance rights.</w:t>
      </w:r>
    </w:p>
    <w:p w:rsidR="00000000" w:rsidDel="00000000" w:rsidP="00000000" w:rsidRDefault="00000000" w:rsidRPr="00000000" w14:paraId="00002A8E">
      <w:pPr>
        <w:pStyle w:val="Heading3"/>
        <w:keepNext w:val="0"/>
        <w:keepLines w:val="0"/>
        <w:spacing w:before="280" w:lineRule="auto"/>
        <w:rPr>
          <w:b w:val="1"/>
          <w:bCs w:val="1"/>
          <w:color w:val="000000"/>
          <w:sz w:val="26"/>
          <w:szCs w:val="26"/>
        </w:rPr>
      </w:pPr>
      <w:bookmarkStart w:colFirst="0" w:colLast="0" w:name="_x84z4as6qfjl" w:id="4472"/>
      <w:bookmarkEnd w:id="4472"/>
      <w:r w:rsidDel="00000000" w:rsidR="00000000" w:rsidRPr="00000000">
        <w:rPr>
          <w:b w:val="1"/>
          <w:bCs w:val="1"/>
          <w:color w:val="000000"/>
          <w:sz w:val="26"/>
          <w:szCs w:val="26"/>
          <w:rtl w:val="0"/>
        </w:rPr>
        <w:t xml:space="preserve">66. Can I revoke a power of attorney?</w:t>
      </w:r>
    </w:p>
    <w:p w:rsidR="00000000" w:rsidDel="00000000" w:rsidP="00000000" w:rsidRDefault="00000000" w:rsidRPr="00000000" w14:paraId="00002A8F">
      <w:pPr>
        <w:spacing w:after="240" w:before="240" w:lineRule="auto"/>
        <w:rPr/>
      </w:pPr>
      <w:r w:rsidDel="00000000" w:rsidR="00000000" w:rsidRPr="00000000">
        <w:rPr>
          <w:rtl w:val="0"/>
        </w:rPr>
        <w:t xml:space="preserve">Generally, subject to its legal nature and applicable rules.</w:t>
      </w:r>
    </w:p>
    <w:p w:rsidR="00000000" w:rsidDel="00000000" w:rsidP="00000000" w:rsidRDefault="00000000" w:rsidRPr="00000000" w14:paraId="00002A90">
      <w:pPr>
        <w:pStyle w:val="Heading3"/>
        <w:keepNext w:val="0"/>
        <w:keepLines w:val="0"/>
        <w:spacing w:before="280" w:lineRule="auto"/>
        <w:rPr>
          <w:b w:val="1"/>
          <w:bCs w:val="1"/>
          <w:color w:val="000000"/>
          <w:sz w:val="26"/>
          <w:szCs w:val="26"/>
        </w:rPr>
      </w:pPr>
      <w:bookmarkStart w:colFirst="0" w:colLast="0" w:name="_1u2xnw587tfe" w:id="4473"/>
      <w:bookmarkEnd w:id="4473"/>
      <w:r w:rsidDel="00000000" w:rsidR="00000000" w:rsidRPr="00000000">
        <w:rPr>
          <w:b w:val="1"/>
          <w:bCs w:val="1"/>
          <w:color w:val="000000"/>
          <w:sz w:val="26"/>
          <w:szCs w:val="26"/>
          <w:rtl w:val="0"/>
        </w:rPr>
        <w:t xml:space="preserve">67. Is every inheritance claim subject to the same limitation period?</w:t>
      </w:r>
    </w:p>
    <w:p w:rsidR="00000000" w:rsidDel="00000000" w:rsidP="00000000" w:rsidRDefault="00000000" w:rsidRPr="00000000" w14:paraId="00002A91">
      <w:pPr>
        <w:spacing w:after="240" w:before="240" w:lineRule="auto"/>
        <w:rPr/>
      </w:pPr>
      <w:r w:rsidDel="00000000" w:rsidR="00000000" w:rsidRPr="00000000">
        <w:rPr>
          <w:rtl w:val="0"/>
        </w:rPr>
        <w:t xml:space="preserve">No.</w:t>
      </w:r>
    </w:p>
    <w:p w:rsidR="00000000" w:rsidDel="00000000" w:rsidP="00000000" w:rsidRDefault="00000000" w:rsidRPr="00000000" w14:paraId="00002A92">
      <w:pPr>
        <w:pStyle w:val="Heading3"/>
        <w:keepNext w:val="0"/>
        <w:keepLines w:val="0"/>
        <w:spacing w:before="280" w:lineRule="auto"/>
        <w:rPr>
          <w:b w:val="1"/>
          <w:bCs w:val="1"/>
          <w:color w:val="000000"/>
          <w:sz w:val="26"/>
          <w:szCs w:val="26"/>
        </w:rPr>
      </w:pPr>
      <w:bookmarkStart w:colFirst="0" w:colLast="0" w:name="_oane8ap0k5px" w:id="4474"/>
      <w:bookmarkEnd w:id="4474"/>
      <w:r w:rsidDel="00000000" w:rsidR="00000000" w:rsidRPr="00000000">
        <w:rPr>
          <w:b w:val="1"/>
          <w:bCs w:val="1"/>
          <w:color w:val="000000"/>
          <w:sz w:val="26"/>
          <w:szCs w:val="26"/>
          <w:rtl w:val="0"/>
        </w:rPr>
        <w:t xml:space="preserve">68. Can a claim still be filed after probate has ended?</w:t>
      </w:r>
    </w:p>
    <w:p w:rsidR="00000000" w:rsidDel="00000000" w:rsidP="00000000" w:rsidRDefault="00000000" w:rsidRPr="00000000" w14:paraId="00002A93">
      <w:pPr>
        <w:spacing w:after="240" w:before="240" w:lineRule="auto"/>
        <w:rPr/>
      </w:pPr>
      <w:r w:rsidDel="00000000" w:rsidR="00000000" w:rsidRPr="00000000">
        <w:rPr>
          <w:rtl w:val="0"/>
        </w:rPr>
        <w:t xml:space="preserve">Potentially, depending on the claim and applicable deadlines.</w:t>
      </w:r>
    </w:p>
    <w:p w:rsidR="00000000" w:rsidDel="00000000" w:rsidP="00000000" w:rsidRDefault="00000000" w:rsidRPr="00000000" w14:paraId="00002A94">
      <w:pPr>
        <w:pStyle w:val="Heading3"/>
        <w:keepNext w:val="0"/>
        <w:keepLines w:val="0"/>
        <w:spacing w:before="280" w:lineRule="auto"/>
        <w:rPr>
          <w:b w:val="1"/>
          <w:bCs w:val="1"/>
          <w:color w:val="000000"/>
          <w:sz w:val="26"/>
          <w:szCs w:val="26"/>
        </w:rPr>
      </w:pPr>
      <w:bookmarkStart w:colFirst="0" w:colLast="0" w:name="_axu603xwiydw" w:id="4475"/>
      <w:bookmarkEnd w:id="4475"/>
      <w:r w:rsidDel="00000000" w:rsidR="00000000" w:rsidRPr="00000000">
        <w:rPr>
          <w:b w:val="1"/>
          <w:bCs w:val="1"/>
          <w:color w:val="000000"/>
          <w:sz w:val="26"/>
          <w:szCs w:val="26"/>
          <w:rtl w:val="0"/>
        </w:rPr>
        <w:t xml:space="preserve">69. How long does contested probate take?</w:t>
      </w:r>
    </w:p>
    <w:p w:rsidR="00000000" w:rsidDel="00000000" w:rsidP="00000000" w:rsidRDefault="00000000" w:rsidRPr="00000000" w14:paraId="00002A95">
      <w:pPr>
        <w:spacing w:after="240" w:before="240" w:lineRule="auto"/>
        <w:rPr/>
      </w:pPr>
      <w:r w:rsidDel="00000000" w:rsidR="00000000" w:rsidRPr="00000000">
        <w:rPr>
          <w:rtl w:val="0"/>
        </w:rPr>
        <w:t xml:space="preserve">It varies according to the dispute, court, assets, evidence, and appeals.</w:t>
      </w:r>
    </w:p>
    <w:p w:rsidR="00000000" w:rsidDel="00000000" w:rsidP="00000000" w:rsidRDefault="00000000" w:rsidRPr="00000000" w14:paraId="00002A96">
      <w:pPr>
        <w:pStyle w:val="Heading3"/>
        <w:keepNext w:val="0"/>
        <w:keepLines w:val="0"/>
        <w:spacing w:before="280" w:lineRule="auto"/>
        <w:rPr>
          <w:b w:val="1"/>
          <w:bCs w:val="1"/>
          <w:color w:val="000000"/>
          <w:sz w:val="26"/>
          <w:szCs w:val="26"/>
        </w:rPr>
      </w:pPr>
      <w:bookmarkStart w:colFirst="0" w:colLast="0" w:name="_9nmqupr0ybl2" w:id="4476"/>
      <w:bookmarkEnd w:id="4476"/>
      <w:r w:rsidDel="00000000" w:rsidR="00000000" w:rsidRPr="00000000">
        <w:rPr>
          <w:b w:val="1"/>
          <w:bCs w:val="1"/>
          <w:color w:val="000000"/>
          <w:sz w:val="26"/>
          <w:szCs w:val="26"/>
          <w:rtl w:val="0"/>
        </w:rPr>
        <w:t xml:space="preserve">70. How much does inheritance litigation cost?</w:t>
      </w:r>
    </w:p>
    <w:p w:rsidR="00000000" w:rsidDel="00000000" w:rsidP="00000000" w:rsidRDefault="00000000" w:rsidRPr="00000000" w14:paraId="00002A97">
      <w:pPr>
        <w:spacing w:after="240" w:before="240" w:lineRule="auto"/>
        <w:rPr/>
      </w:pPr>
      <w:r w:rsidDel="00000000" w:rsidR="00000000" w:rsidRPr="00000000">
        <w:rPr>
          <w:rtl w:val="0"/>
        </w:rPr>
        <w:t xml:space="preserve">Costs depend on professional fees, court expenses, evidence, and complexity.</w:t>
      </w:r>
    </w:p>
    <w:p w:rsidR="00000000" w:rsidDel="00000000" w:rsidP="00000000" w:rsidRDefault="00000000" w:rsidRPr="00000000" w14:paraId="00002A98">
      <w:pPr>
        <w:pStyle w:val="Heading3"/>
        <w:keepNext w:val="0"/>
        <w:keepLines w:val="0"/>
        <w:spacing w:before="280" w:lineRule="auto"/>
        <w:rPr>
          <w:b w:val="1"/>
          <w:bCs w:val="1"/>
          <w:color w:val="000000"/>
          <w:sz w:val="26"/>
          <w:szCs w:val="26"/>
        </w:rPr>
      </w:pPr>
      <w:bookmarkStart w:colFirst="0" w:colLast="0" w:name="_gy8dayh3atro" w:id="4477"/>
      <w:bookmarkEnd w:id="4477"/>
      <w:r w:rsidDel="00000000" w:rsidR="00000000" w:rsidRPr="00000000">
        <w:rPr>
          <w:b w:val="1"/>
          <w:bCs w:val="1"/>
          <w:color w:val="000000"/>
          <w:sz w:val="26"/>
          <w:szCs w:val="26"/>
          <w:rtl w:val="0"/>
        </w:rPr>
        <w:t xml:space="preserve">71. Can the losing party be ordered to pay legal fees?</w:t>
      </w:r>
    </w:p>
    <w:p w:rsidR="00000000" w:rsidDel="00000000" w:rsidP="00000000" w:rsidRDefault="00000000" w:rsidRPr="00000000" w14:paraId="00002A99">
      <w:pPr>
        <w:spacing w:after="240" w:before="240" w:lineRule="auto"/>
        <w:rPr/>
      </w:pPr>
      <w:r w:rsidDel="00000000" w:rsidR="00000000" w:rsidRPr="00000000">
        <w:rPr>
          <w:rtl w:val="0"/>
        </w:rPr>
        <w:t xml:space="preserve">Brazilian procedural rules provide for adverse-cost and attorney-fee consequences in qualifying proceedings.</w:t>
      </w:r>
    </w:p>
    <w:p w:rsidR="00000000" w:rsidDel="00000000" w:rsidP="00000000" w:rsidRDefault="00000000" w:rsidRPr="00000000" w14:paraId="00002A9A">
      <w:pPr>
        <w:pStyle w:val="Heading3"/>
        <w:keepNext w:val="0"/>
        <w:keepLines w:val="0"/>
        <w:spacing w:before="280" w:lineRule="auto"/>
        <w:rPr>
          <w:b w:val="1"/>
          <w:bCs w:val="1"/>
          <w:color w:val="000000"/>
          <w:sz w:val="26"/>
          <w:szCs w:val="26"/>
        </w:rPr>
      </w:pPr>
      <w:bookmarkStart w:colFirst="0" w:colLast="0" w:name="_3blwvm74886m" w:id="4478"/>
      <w:bookmarkEnd w:id="4478"/>
      <w:r w:rsidDel="00000000" w:rsidR="00000000" w:rsidRPr="00000000">
        <w:rPr>
          <w:b w:val="1"/>
          <w:bCs w:val="1"/>
          <w:color w:val="000000"/>
          <w:sz w:val="26"/>
          <w:szCs w:val="26"/>
          <w:rtl w:val="0"/>
        </w:rPr>
        <w:t xml:space="preserve">72. Can inheritance litigation be managed remotely?</w:t>
      </w:r>
    </w:p>
    <w:p w:rsidR="00000000" w:rsidDel="00000000" w:rsidP="00000000" w:rsidRDefault="00000000" w:rsidRPr="00000000" w14:paraId="00002A9B">
      <w:pPr>
        <w:spacing w:after="240" w:before="240" w:lineRule="auto"/>
        <w:rPr/>
      </w:pPr>
      <w:r w:rsidDel="00000000" w:rsidR="00000000" w:rsidRPr="00000000">
        <w:rPr>
          <w:rtl w:val="0"/>
        </w:rPr>
        <w:t xml:space="preserve">Many steps can be coordinated from abroad.</w:t>
      </w:r>
    </w:p>
    <w:p w:rsidR="00000000" w:rsidDel="00000000" w:rsidP="00000000" w:rsidRDefault="00000000" w:rsidRPr="00000000" w14:paraId="00002A9C">
      <w:pPr>
        <w:pStyle w:val="Heading3"/>
        <w:keepNext w:val="0"/>
        <w:keepLines w:val="0"/>
        <w:spacing w:before="280" w:lineRule="auto"/>
        <w:rPr>
          <w:b w:val="1"/>
          <w:bCs w:val="1"/>
          <w:color w:val="000000"/>
          <w:sz w:val="26"/>
          <w:szCs w:val="26"/>
        </w:rPr>
      </w:pPr>
      <w:bookmarkStart w:colFirst="0" w:colLast="0" w:name="_gbhqwvmjt1p6" w:id="4479"/>
      <w:bookmarkEnd w:id="4479"/>
      <w:r w:rsidDel="00000000" w:rsidR="00000000" w:rsidRPr="00000000">
        <w:rPr>
          <w:b w:val="1"/>
          <w:bCs w:val="1"/>
          <w:color w:val="000000"/>
          <w:sz w:val="26"/>
          <w:szCs w:val="26"/>
          <w:rtl w:val="0"/>
        </w:rPr>
        <w:t xml:space="preserve">73. Will I have to travel to Brazil?</w:t>
      </w:r>
    </w:p>
    <w:p w:rsidR="00000000" w:rsidDel="00000000" w:rsidP="00000000" w:rsidRDefault="00000000" w:rsidRPr="00000000" w14:paraId="00002A9D">
      <w:pPr>
        <w:spacing w:after="240" w:before="240" w:lineRule="auto"/>
        <w:rPr/>
      </w:pPr>
      <w:r w:rsidDel="00000000" w:rsidR="00000000" w:rsidRPr="00000000">
        <w:rPr>
          <w:rtl w:val="0"/>
        </w:rPr>
        <w:t xml:space="preserve">Not necessarily, although some procedural acts may require attendance.</w:t>
      </w:r>
    </w:p>
    <w:p w:rsidR="00000000" w:rsidDel="00000000" w:rsidP="00000000" w:rsidRDefault="00000000" w:rsidRPr="00000000" w14:paraId="00002A9E">
      <w:pPr>
        <w:pStyle w:val="Heading3"/>
        <w:keepNext w:val="0"/>
        <w:keepLines w:val="0"/>
        <w:spacing w:before="280" w:lineRule="auto"/>
        <w:rPr>
          <w:b w:val="1"/>
          <w:bCs w:val="1"/>
          <w:color w:val="000000"/>
          <w:sz w:val="26"/>
          <w:szCs w:val="26"/>
        </w:rPr>
      </w:pPr>
      <w:bookmarkStart w:colFirst="0" w:colLast="0" w:name="_7xfj767jy59y" w:id="4480"/>
      <w:bookmarkEnd w:id="4480"/>
      <w:r w:rsidDel="00000000" w:rsidR="00000000" w:rsidRPr="00000000">
        <w:rPr>
          <w:b w:val="1"/>
          <w:bCs w:val="1"/>
          <w:color w:val="000000"/>
          <w:sz w:val="26"/>
          <w:szCs w:val="26"/>
          <w:rtl w:val="0"/>
        </w:rPr>
        <w:t xml:space="preserve">74. Can Caspani Lawyers coordinate with my foreign estate attorney?</w:t>
      </w:r>
    </w:p>
    <w:p w:rsidR="00000000" w:rsidDel="00000000" w:rsidP="00000000" w:rsidRDefault="00000000" w:rsidRPr="00000000" w14:paraId="00002A9F">
      <w:pPr>
        <w:spacing w:after="240" w:before="240" w:lineRule="auto"/>
        <w:rPr/>
      </w:pPr>
      <w:r w:rsidDel="00000000" w:rsidR="00000000" w:rsidRPr="00000000">
        <w:rPr>
          <w:rtl w:val="0"/>
        </w:rPr>
        <w:t xml:space="preserve">Yes, under an agreed engagement and applicable professional rules.</w:t>
      </w:r>
    </w:p>
    <w:p w:rsidR="00000000" w:rsidDel="00000000" w:rsidP="00000000" w:rsidRDefault="00000000" w:rsidRPr="00000000" w14:paraId="00002AA0">
      <w:pPr>
        <w:pStyle w:val="Heading3"/>
        <w:keepNext w:val="0"/>
        <w:keepLines w:val="0"/>
        <w:spacing w:before="280" w:lineRule="auto"/>
        <w:rPr>
          <w:b w:val="1"/>
          <w:bCs w:val="1"/>
          <w:color w:val="000000"/>
          <w:sz w:val="26"/>
          <w:szCs w:val="26"/>
        </w:rPr>
      </w:pPr>
      <w:bookmarkStart w:colFirst="0" w:colLast="0" w:name="_kbtl4k7flfm6" w:id="4481"/>
      <w:bookmarkEnd w:id="4481"/>
      <w:r w:rsidDel="00000000" w:rsidR="00000000" w:rsidRPr="00000000">
        <w:rPr>
          <w:b w:val="1"/>
          <w:bCs w:val="1"/>
          <w:color w:val="000000"/>
          <w:sz w:val="26"/>
          <w:szCs w:val="26"/>
          <w:rtl w:val="0"/>
        </w:rPr>
        <w:t xml:space="preserve">75. Can you guarantee that I will recover my inheritance?</w:t>
      </w:r>
    </w:p>
    <w:p w:rsidR="00000000" w:rsidDel="00000000" w:rsidP="00000000" w:rsidRDefault="00000000" w:rsidRPr="00000000" w14:paraId="00002AA1">
      <w:pPr>
        <w:spacing w:after="240" w:before="240" w:lineRule="auto"/>
        <w:rPr/>
      </w:pPr>
      <w:r w:rsidDel="00000000" w:rsidR="00000000" w:rsidRPr="00000000">
        <w:rPr>
          <w:rtl w:val="0"/>
        </w:rPr>
        <w:t xml:space="preserve">No.</w:t>
      </w:r>
    </w:p>
    <w:p w:rsidR="00000000" w:rsidDel="00000000" w:rsidP="00000000" w:rsidRDefault="00000000" w:rsidRPr="00000000" w14:paraId="00002AA2">
      <w:pPr>
        <w:pStyle w:val="Heading3"/>
        <w:keepNext w:val="0"/>
        <w:keepLines w:val="0"/>
        <w:spacing w:before="280" w:lineRule="auto"/>
        <w:rPr>
          <w:b w:val="1"/>
          <w:bCs w:val="1"/>
          <w:color w:val="000000"/>
          <w:sz w:val="26"/>
          <w:szCs w:val="26"/>
        </w:rPr>
      </w:pPr>
      <w:bookmarkStart w:colFirst="0" w:colLast="0" w:name="_upv2cd1f2nsl" w:id="4482"/>
      <w:bookmarkEnd w:id="4482"/>
      <w:r w:rsidDel="00000000" w:rsidR="00000000" w:rsidRPr="00000000">
        <w:rPr>
          <w:b w:val="1"/>
          <w:bCs w:val="1"/>
          <w:color w:val="000000"/>
          <w:sz w:val="26"/>
          <w:szCs w:val="26"/>
          <w:rtl w:val="0"/>
        </w:rPr>
        <w:t xml:space="preserve">76. Is the initial consultation free?</w:t>
      </w:r>
    </w:p>
    <w:p w:rsidR="00000000" w:rsidDel="00000000" w:rsidP="00000000" w:rsidRDefault="00000000" w:rsidRPr="00000000" w14:paraId="00002AA3">
      <w:pPr>
        <w:spacing w:after="240" w:before="240" w:lineRule="auto"/>
        <w:rPr/>
      </w:pPr>
      <w:r w:rsidDel="00000000" w:rsidR="00000000" w:rsidRPr="00000000">
        <w:rPr>
          <w:rtl w:val="0"/>
        </w:rPr>
        <w:t xml:space="preserve">No. Initial consultations are paid and conducted by appointment.</w:t>
      </w:r>
    </w:p>
    <w:p w:rsidR="00000000" w:rsidDel="00000000" w:rsidP="00000000" w:rsidRDefault="00000000" w:rsidRPr="00000000" w14:paraId="00002AA4">
      <w:pPr>
        <w:pStyle w:val="Heading3"/>
        <w:keepNext w:val="0"/>
        <w:keepLines w:val="0"/>
        <w:spacing w:before="280" w:lineRule="auto"/>
        <w:rPr>
          <w:b w:val="1"/>
          <w:bCs w:val="1"/>
          <w:color w:val="000000"/>
          <w:sz w:val="26"/>
          <w:szCs w:val="26"/>
        </w:rPr>
      </w:pPr>
      <w:bookmarkStart w:colFirst="0" w:colLast="0" w:name="_9p1ltl3ax9zk" w:id="4483"/>
      <w:bookmarkEnd w:id="4483"/>
      <w:r w:rsidDel="00000000" w:rsidR="00000000" w:rsidRPr="00000000">
        <w:rPr>
          <w:b w:val="1"/>
          <w:bCs w:val="1"/>
          <w:color w:val="000000"/>
          <w:sz w:val="26"/>
          <w:szCs w:val="26"/>
          <w:rtl w:val="0"/>
        </w:rPr>
        <w:t xml:space="preserve">77. How do I begin?</w:t>
      </w:r>
    </w:p>
    <w:p w:rsidR="00000000" w:rsidDel="00000000" w:rsidP="00000000" w:rsidRDefault="00000000" w:rsidRPr="00000000" w14:paraId="00002AA5">
      <w:pPr>
        <w:spacing w:after="240" w:before="240" w:lineRule="auto"/>
        <w:rPr/>
      </w:pPr>
      <w:r w:rsidDel="00000000" w:rsidR="00000000" w:rsidRPr="00000000">
        <w:rPr>
          <w:rtl w:val="0"/>
        </w:rPr>
        <w:t xml:space="preserve">Schedule a paid consultation and provide a brief description of the dispute, family relationship, estate assets, available documents, and urgent deadlines.</w:t>
      </w:r>
    </w:p>
    <w:p w:rsidR="00000000" w:rsidDel="00000000" w:rsidP="00000000" w:rsidRDefault="00000000" w:rsidRPr="00000000" w14:paraId="00002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7">
      <w:pPr>
        <w:pStyle w:val="Heading1"/>
        <w:keepNext w:val="0"/>
        <w:keepLines w:val="0"/>
        <w:spacing w:before="480" w:lineRule="auto"/>
        <w:rPr>
          <w:b w:val="1"/>
          <w:bCs w:val="1"/>
          <w:sz w:val="46"/>
          <w:szCs w:val="46"/>
        </w:rPr>
      </w:pPr>
      <w:bookmarkStart w:colFirst="0" w:colLast="0" w:name="_umcnfqg4q1m3" w:id="4484"/>
      <w:bookmarkEnd w:id="4484"/>
      <w:r w:rsidDel="00000000" w:rsidR="00000000" w:rsidRPr="00000000">
        <w:rPr>
          <w:b w:val="1"/>
          <w:bCs w:val="1"/>
          <w:sz w:val="46"/>
          <w:szCs w:val="46"/>
          <w:rtl w:val="0"/>
        </w:rPr>
        <w:t xml:space="preserve">Involved in an Inheritance Dispute in Brazil?</w:t>
      </w:r>
    </w:p>
    <w:p w:rsidR="00000000" w:rsidDel="00000000" w:rsidP="00000000" w:rsidRDefault="00000000" w:rsidRPr="00000000" w14:paraId="00002AA8">
      <w:pPr>
        <w:pStyle w:val="Heading2"/>
        <w:keepNext w:val="0"/>
        <w:keepLines w:val="0"/>
        <w:spacing w:after="80" w:lineRule="auto"/>
        <w:rPr>
          <w:b w:val="1"/>
          <w:bCs w:val="1"/>
          <w:sz w:val="34"/>
          <w:szCs w:val="34"/>
        </w:rPr>
      </w:pPr>
      <w:bookmarkStart w:colFirst="0" w:colLast="0" w:name="_iiv2919k7odr" w:id="4485"/>
      <w:bookmarkEnd w:id="4485"/>
      <w:r w:rsidDel="00000000" w:rsidR="00000000" w:rsidRPr="00000000">
        <w:rPr>
          <w:b w:val="1"/>
          <w:bCs w:val="1"/>
          <w:sz w:val="34"/>
          <w:szCs w:val="34"/>
          <w:rtl w:val="0"/>
        </w:rPr>
        <w:t xml:space="preserve">Protect Your Rights as a Foreign Heir or Beneficiary</w:t>
      </w:r>
    </w:p>
    <w:p w:rsidR="00000000" w:rsidDel="00000000" w:rsidP="00000000" w:rsidRDefault="00000000" w:rsidRPr="00000000" w14:paraId="00002AA9">
      <w:pPr>
        <w:spacing w:after="240" w:before="240" w:lineRule="auto"/>
        <w:rPr/>
      </w:pPr>
      <w:r w:rsidDel="00000000" w:rsidR="00000000" w:rsidRPr="00000000">
        <w:rPr>
          <w:rtl w:val="0"/>
        </w:rPr>
        <w:t xml:space="preserve">Inheritance disputes can affect family relationships, property ownership, financial security, and the ability to receive assets lawfully due under the applicable succession framework.</w:t>
      </w:r>
    </w:p>
    <w:p w:rsidR="00000000" w:rsidDel="00000000" w:rsidP="00000000" w:rsidRDefault="00000000" w:rsidRPr="00000000" w14:paraId="00002AAA">
      <w:pPr>
        <w:spacing w:after="240" w:before="240" w:lineRule="auto"/>
        <w:rPr/>
      </w:pPr>
      <w:r w:rsidDel="00000000" w:rsidR="00000000" w:rsidRPr="00000000">
        <w:rPr>
          <w:rtl w:val="0"/>
        </w:rPr>
        <w:t xml:space="preserve">Whether you have been excluded from probate, suspect that assets are missing, disagree with an estate administrator, or need to challenge a will or partition, the appropriate legal strategy depends on the evidence, applicable law, and procedural deadlines.</w:t>
      </w:r>
    </w:p>
    <w:p w:rsidR="00000000" w:rsidDel="00000000" w:rsidP="00000000" w:rsidRDefault="00000000" w:rsidRPr="00000000" w14:paraId="00002AAB">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heirs, international families, and foreign legal professionals with Brazilian inheritance and estate litigation.</w:t>
      </w:r>
    </w:p>
    <w:p w:rsidR="00000000" w:rsidDel="00000000" w:rsidP="00000000" w:rsidRDefault="00000000" w:rsidRPr="00000000" w14:paraId="00002AAC">
      <w:pPr>
        <w:spacing w:after="240" w:before="240" w:lineRule="auto"/>
        <w:rPr>
          <w:b w:val="1"/>
          <w:bCs w:val="1"/>
        </w:rPr>
      </w:pPr>
      <w:r w:rsidDel="00000000" w:rsidR="00000000" w:rsidRPr="00000000">
        <w:rPr>
          <w:b w:val="1"/>
          <w:bCs w:val="1"/>
          <w:rtl w:val="0"/>
        </w:rPr>
        <w:t xml:space="preserve">Understand your inheritance rights. Assess the available remedies. Protect your interests in Brazil.</w:t>
      </w:r>
    </w:p>
    <w:p w:rsidR="00000000" w:rsidDel="00000000" w:rsidP="00000000" w:rsidRDefault="00000000" w:rsidRPr="00000000" w14:paraId="00002AAD">
      <w:pPr>
        <w:spacing w:after="240" w:before="240" w:lineRule="auto"/>
        <w:rPr>
          <w:b w:val="1"/>
          <w:bCs w:val="1"/>
        </w:rPr>
      </w:pPr>
      <w:r w:rsidDel="00000000" w:rsidR="00000000" w:rsidRPr="00000000">
        <w:rPr>
          <w:b w:val="1"/>
          <w:bCs w:val="1"/>
          <w:rtl w:val="0"/>
        </w:rPr>
        <w:t xml:space="preserve">[Book Your Paid Inheritance Dispute Consultation]</w:t>
      </w:r>
    </w:p>
    <w:p w:rsidR="00000000" w:rsidDel="00000000" w:rsidP="00000000" w:rsidRDefault="00000000" w:rsidRPr="00000000" w14:paraId="00002AAE">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2A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0">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2AB1">
      <w:pPr>
        <w:spacing w:after="240" w:before="240" w:lineRule="auto"/>
        <w:rPr>
          <w:i w:val="1"/>
          <w:iCs w:val="1"/>
        </w:rPr>
      </w:pPr>
      <w:r w:rsidDel="00000000" w:rsidR="00000000" w:rsidRPr="00000000">
        <w:rPr>
          <w:i w:val="1"/>
          <w:iCs w:val="1"/>
          <w:rtl w:val="0"/>
        </w:rPr>
        <w:t xml:space="preserve">Inheritance Disputes Brazil | Estate Litigation Brazil | Foreign Heirs Brazil | Contested Probate Brazil | Brazilian Will Disputes | Hidden Inheritance Assets Brazil | Forced Heirship Brazil | Probate Litigation Lawyer Brazil</w:t>
      </w:r>
    </w:p>
    <w:p w:rsidR="00000000" w:rsidDel="00000000" w:rsidP="00000000" w:rsidRDefault="00000000" w:rsidRPr="00000000" w14:paraId="00002AB2">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about Brazilian inheritance disputes and does not constitute individualized legal advice. Succession rights, heirship, forced-heirship protections, applicable law, probate jurisdiction, wills, lifetime gifts, estate administration, property disputes, limitation periods, and available judicial remedies depend on the circumstances of each case. Brazilian courts have exclusive jurisdiction over inventory and partition of assets located in Brazil, but substantive succession law may require separate private international law analysis. Not every disagreement establishes fraud, concealment, administrator misconduct, or grounds for annulment. Extrajudicial probate may be available in certain cases involving wills or incapacitated heirs under applicable regulatory safeguards, while unresolved contested issues may require judicial determination. Costs, timelines, asset recovery, and judicial outcomes vary. Caspani Lawyers provides legal services under an agreed professional engagement and does not guarantee favorable judgments, settlements, or recovery of estate assets.</w:t>
      </w:r>
    </w:p>
    <w:p w:rsidR="00000000" w:rsidDel="00000000" w:rsidP="00000000" w:rsidRDefault="00000000" w:rsidRPr="00000000" w14:paraId="00002AB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A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rvvv5isg1f" w:id="4486"/>
      <w:bookmarkEnd w:id="44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Consumer Defense</w:t>
      </w:r>
      <w:r w:rsidDel="00000000" w:rsidR="00000000" w:rsidRPr="00000000">
        <w:rPr>
          <w:rtl w:val="0"/>
        </w:rPr>
      </w:r>
    </w:p>
    <w:p w:rsidR="00000000" w:rsidDel="00000000" w:rsidP="00000000" w:rsidRDefault="00000000" w:rsidRPr="00000000" w14:paraId="00002AB5">
      <w:pPr>
        <w:pStyle w:val="Heading1"/>
        <w:keepNext w:val="0"/>
        <w:keepLines w:val="0"/>
        <w:spacing w:before="480" w:lineRule="auto"/>
        <w:rPr>
          <w:b w:val="1"/>
          <w:bCs w:val="1"/>
          <w:sz w:val="46"/>
          <w:szCs w:val="46"/>
        </w:rPr>
      </w:pPr>
      <w:bookmarkStart w:colFirst="0" w:colLast="0" w:name="_5wk8l9tzmvzh" w:id="4487"/>
      <w:bookmarkEnd w:id="4487"/>
      <w:r w:rsidDel="00000000" w:rsidR="00000000" w:rsidRPr="00000000">
        <w:rPr>
          <w:b w:val="1"/>
          <w:bCs w:val="1"/>
          <w:sz w:val="46"/>
          <w:szCs w:val="46"/>
          <w:rtl w:val="0"/>
        </w:rPr>
        <w:t xml:space="preserve">CASPANI LAWYERS</w:t>
      </w:r>
    </w:p>
    <w:p w:rsidR="00000000" w:rsidDel="00000000" w:rsidP="00000000" w:rsidRDefault="00000000" w:rsidRPr="00000000" w14:paraId="00002AB6">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2AB7">
      <w:pPr>
        <w:spacing w:after="240" w:before="240" w:lineRule="auto"/>
        <w:rPr/>
      </w:pPr>
      <w:r w:rsidDel="00000000" w:rsidR="00000000" w:rsidRPr="00000000">
        <w:rPr>
          <w:rtl w:val="0"/>
        </w:rPr>
        <w:t xml:space="preserve">Home | Services | Litigation &amp; Dispute Resolution | Consumer Lawsuit Defense for Foreign Companies</w:t>
      </w:r>
    </w:p>
    <w:p w:rsidR="00000000" w:rsidDel="00000000" w:rsidP="00000000" w:rsidRDefault="00000000" w:rsidRPr="00000000" w14:paraId="00002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9">
      <w:pPr>
        <w:spacing w:after="240" w:before="240" w:lineRule="auto"/>
        <w:rPr/>
      </w:pPr>
      <w:r w:rsidDel="00000000" w:rsidR="00000000" w:rsidRPr="00000000">
        <w:rPr>
          <w:rtl w:val="0"/>
        </w:rPr>
        <w:t xml:space="preserve">Recommended URL</w:t>
      </w:r>
    </w:p>
    <w:p w:rsidR="00000000" w:rsidDel="00000000" w:rsidP="00000000" w:rsidRDefault="00000000" w:rsidRPr="00000000" w14:paraId="00002A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/services/litigation-adr/foreign-company-sued-consumer-code-brazil/</w:t>
      </w:r>
    </w:p>
    <w:p w:rsidR="00000000" w:rsidDel="00000000" w:rsidP="00000000" w:rsidRDefault="00000000" w:rsidRPr="00000000" w14:paraId="00002A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C">
      <w:pPr>
        <w:pStyle w:val="Heading1"/>
        <w:keepNext w:val="0"/>
        <w:keepLines w:val="0"/>
        <w:spacing w:before="480" w:lineRule="auto"/>
        <w:rPr>
          <w:b w:val="1"/>
          <w:bCs w:val="1"/>
          <w:sz w:val="46"/>
          <w:szCs w:val="46"/>
        </w:rPr>
      </w:pPr>
      <w:bookmarkStart w:colFirst="0" w:colLast="0" w:name="_nv47xj8ts91y" w:id="4488"/>
      <w:bookmarkEnd w:id="4488"/>
      <w:r w:rsidDel="00000000" w:rsidR="00000000" w:rsidRPr="00000000">
        <w:rPr>
          <w:b w:val="1"/>
          <w:bCs w:val="1"/>
          <w:sz w:val="46"/>
          <w:szCs w:val="46"/>
          <w:rtl w:val="0"/>
        </w:rPr>
        <w:t xml:space="preserve">Foreign Company Sued in Brazil Under Consumer Protection Law?</w:t>
      </w:r>
    </w:p>
    <w:p w:rsidR="00000000" w:rsidDel="00000000" w:rsidP="00000000" w:rsidRDefault="00000000" w:rsidRPr="00000000" w14:paraId="00002ABD">
      <w:pPr>
        <w:spacing w:after="240" w:before="240" w:lineRule="auto"/>
        <w:rPr>
          <w:b w:val="1"/>
          <w:bCs w:val="1"/>
        </w:rPr>
      </w:pPr>
      <w:r w:rsidDel="00000000" w:rsidR="00000000" w:rsidRPr="00000000">
        <w:rPr>
          <w:b w:val="1"/>
          <w:bCs w:val="1"/>
          <w:rtl w:val="0"/>
        </w:rPr>
        <w:t xml:space="preserve">Brazilian Consumer Defense Code (CDC) | International Business Litigation | Foreign Company Defense | E-Commerce &amp; Digital Platforms | Consumer Claims | Cross-Border Legal Representation</w:t>
      </w:r>
    </w:p>
    <w:p w:rsidR="00000000" w:rsidDel="00000000" w:rsidP="00000000" w:rsidRDefault="00000000" w:rsidRPr="00000000" w14:paraId="00002ABE">
      <w:pPr>
        <w:pStyle w:val="Heading2"/>
        <w:keepNext w:val="0"/>
        <w:keepLines w:val="0"/>
        <w:spacing w:after="80" w:lineRule="auto"/>
        <w:rPr>
          <w:b w:val="1"/>
          <w:bCs w:val="1"/>
          <w:sz w:val="34"/>
          <w:szCs w:val="34"/>
        </w:rPr>
      </w:pPr>
      <w:bookmarkStart w:colFirst="0" w:colLast="0" w:name="_wdexvk1y3rwu" w:id="4489"/>
      <w:bookmarkEnd w:id="4489"/>
      <w:r w:rsidDel="00000000" w:rsidR="00000000" w:rsidRPr="00000000">
        <w:rPr>
          <w:b w:val="1"/>
          <w:bCs w:val="1"/>
          <w:sz w:val="34"/>
          <w:szCs w:val="34"/>
          <w:rtl w:val="0"/>
        </w:rPr>
        <w:t xml:space="preserve">Has a Brazilian Consumer Filed a Lawsuit Against Your Foreign Company?</w:t>
      </w:r>
    </w:p>
    <w:p w:rsidR="00000000" w:rsidDel="00000000" w:rsidP="00000000" w:rsidRDefault="00000000" w:rsidRPr="00000000" w14:paraId="00002ABF">
      <w:pPr>
        <w:spacing w:after="240" w:before="240" w:lineRule="auto"/>
        <w:rPr/>
      </w:pPr>
      <w:r w:rsidDel="00000000" w:rsidR="00000000" w:rsidRPr="00000000">
        <w:rPr>
          <w:rtl w:val="0"/>
        </w:rPr>
        <w:t xml:space="preserve">Your company operates outside Brazil, but you have just received a lawsuit, court notice, or consumer complaint from Brazil.</w:t>
      </w:r>
    </w:p>
    <w:p w:rsidR="00000000" w:rsidDel="00000000" w:rsidP="00000000" w:rsidRDefault="00000000" w:rsidRPr="00000000" w14:paraId="00002AC0">
      <w:pPr>
        <w:spacing w:after="240" w:before="240" w:lineRule="auto"/>
        <w:rPr/>
      </w:pPr>
      <w:r w:rsidDel="00000000" w:rsidR="00000000" w:rsidRPr="00000000">
        <w:rPr>
          <w:rtl w:val="0"/>
        </w:rPr>
        <w:t xml:space="preserve">The documents are in Portuguese. The claimant alleges a violation of Brazilian consumer protection law. Your business may not have a Brazilian office, and your contracts may specify foreign law or a foreign court.</w:t>
      </w:r>
    </w:p>
    <w:p w:rsidR="00000000" w:rsidDel="00000000" w:rsidP="00000000" w:rsidRDefault="00000000" w:rsidRPr="00000000" w14:paraId="00002AC1">
      <w:pPr>
        <w:spacing w:after="240" w:before="240" w:lineRule="auto"/>
        <w:rPr/>
      </w:pPr>
      <w:r w:rsidDel="00000000" w:rsidR="00000000" w:rsidRPr="00000000">
        <w:rPr>
          <w:rtl w:val="0"/>
        </w:rPr>
        <w:t xml:space="preserve">You may be wondering:</w:t>
      </w:r>
    </w:p>
    <w:p w:rsidR="00000000" w:rsidDel="00000000" w:rsidP="00000000" w:rsidRDefault="00000000" w:rsidRPr="00000000" w14:paraId="00002AC2">
      <w:pPr>
        <w:spacing w:after="240" w:before="240" w:lineRule="auto"/>
        <w:rPr>
          <w:b w:val="1"/>
          <w:bCs w:val="1"/>
        </w:rPr>
      </w:pPr>
      <w:r w:rsidDel="00000000" w:rsidR="00000000" w:rsidRPr="00000000">
        <w:rPr>
          <w:b w:val="1"/>
          <w:bCs w:val="1"/>
          <w:rtl w:val="0"/>
        </w:rPr>
        <w:t xml:space="preserve">Can a Brazilian consumer sue a foreign company?</w:t>
      </w:r>
    </w:p>
    <w:p w:rsidR="00000000" w:rsidDel="00000000" w:rsidP="00000000" w:rsidRDefault="00000000" w:rsidRPr="00000000" w14:paraId="00002AC3">
      <w:pPr>
        <w:spacing w:after="240" w:before="240" w:lineRule="auto"/>
        <w:rPr>
          <w:b w:val="1"/>
          <w:bCs w:val="1"/>
        </w:rPr>
      </w:pPr>
      <w:r w:rsidDel="00000000" w:rsidR="00000000" w:rsidRPr="00000000">
        <w:rPr>
          <w:b w:val="1"/>
          <w:bCs w:val="1"/>
          <w:rtl w:val="0"/>
        </w:rPr>
        <w:t xml:space="preserve">Does Brazil's Consumer Defense Code apply to a business incorporated abroad?</w:t>
      </w:r>
    </w:p>
    <w:p w:rsidR="00000000" w:rsidDel="00000000" w:rsidP="00000000" w:rsidRDefault="00000000" w:rsidRPr="00000000" w14:paraId="00002AC4">
      <w:pPr>
        <w:spacing w:after="240" w:before="240" w:lineRule="auto"/>
        <w:rPr>
          <w:b w:val="1"/>
          <w:bCs w:val="1"/>
        </w:rPr>
      </w:pPr>
      <w:r w:rsidDel="00000000" w:rsidR="00000000" w:rsidRPr="00000000">
        <w:rPr>
          <w:b w:val="1"/>
          <w:bCs w:val="1"/>
          <w:rtl w:val="0"/>
        </w:rPr>
        <w:t xml:space="preserve">Can your company challenge Brazilian jurisdiction?</w:t>
      </w:r>
    </w:p>
    <w:p w:rsidR="00000000" w:rsidDel="00000000" w:rsidP="00000000" w:rsidRDefault="00000000" w:rsidRPr="00000000" w14:paraId="00002AC5">
      <w:pPr>
        <w:spacing w:after="240" w:before="240" w:lineRule="auto"/>
        <w:rPr>
          <w:b w:val="1"/>
          <w:bCs w:val="1"/>
        </w:rPr>
      </w:pPr>
      <w:r w:rsidDel="00000000" w:rsidR="00000000" w:rsidRPr="00000000">
        <w:rPr>
          <w:b w:val="1"/>
          <w:bCs w:val="1"/>
          <w:rtl w:val="0"/>
        </w:rPr>
        <w:t xml:space="preserve">What happens if you ignore the lawsuit?</w:t>
      </w:r>
    </w:p>
    <w:p w:rsidR="00000000" w:rsidDel="00000000" w:rsidP="00000000" w:rsidRDefault="00000000" w:rsidRPr="00000000" w14:paraId="00002AC6">
      <w:pPr>
        <w:spacing w:after="240" w:before="240" w:lineRule="auto"/>
        <w:rPr>
          <w:b w:val="1"/>
          <w:bCs w:val="1"/>
        </w:rPr>
      </w:pPr>
      <w:r w:rsidDel="00000000" w:rsidR="00000000" w:rsidRPr="00000000">
        <w:rPr>
          <w:b w:val="1"/>
          <w:bCs w:val="1"/>
          <w:rtl w:val="0"/>
        </w:rPr>
        <w:t xml:space="preserve">Could a Brazilian judgment affect your company's assets or operations?</w:t>
      </w:r>
    </w:p>
    <w:p w:rsidR="00000000" w:rsidDel="00000000" w:rsidP="00000000" w:rsidRDefault="00000000" w:rsidRPr="00000000" w14:paraId="00002AC7">
      <w:pPr>
        <w:spacing w:after="240" w:before="240" w:lineRule="auto"/>
        <w:rPr/>
      </w:pPr>
      <w:r w:rsidDel="00000000" w:rsidR="00000000" w:rsidRPr="00000000">
        <w:rPr>
          <w:rtl w:val="0"/>
        </w:rPr>
        <w:t xml:space="preserve">These questions require careful legal analysis.</w:t>
      </w:r>
    </w:p>
    <w:p w:rsidR="00000000" w:rsidDel="00000000" w:rsidP="00000000" w:rsidRDefault="00000000" w:rsidRPr="00000000" w14:paraId="00002AC8">
      <w:pPr>
        <w:spacing w:after="240" w:before="240" w:lineRule="auto"/>
        <w:rPr/>
      </w:pPr>
      <w:r w:rsidDel="00000000" w:rsidR="00000000" w:rsidRPr="00000000">
        <w:rPr>
          <w:rtl w:val="0"/>
        </w:rPr>
        <w:t xml:space="preserve">Brazil's consumer protection framework can apply to qualifying cross-border transactions, and Brazilian courts may have jurisdiction over consumer disputes involving residents of Brazil.</w:t>
      </w:r>
    </w:p>
    <w:p w:rsidR="00000000" w:rsidDel="00000000" w:rsidP="00000000" w:rsidRDefault="00000000" w:rsidRPr="00000000" w14:paraId="00002AC9">
      <w:pPr>
        <w:spacing w:after="240" w:before="240" w:lineRule="auto"/>
        <w:rPr/>
      </w:pPr>
      <w:r w:rsidDel="00000000" w:rsidR="00000000" w:rsidRPr="00000000">
        <w:rPr>
          <w:rtl w:val="0"/>
        </w:rPr>
        <w:t xml:space="preserve">However, jurisdiction, applicable law, liability, proper service, and enforcement are separate legal issues.</w:t>
      </w:r>
    </w:p>
    <w:p w:rsidR="00000000" w:rsidDel="00000000" w:rsidP="00000000" w:rsidRDefault="00000000" w:rsidRPr="00000000" w14:paraId="00002ACA">
      <w:pPr>
        <w:spacing w:after="240" w:before="240" w:lineRule="auto"/>
        <w:rPr>
          <w:b w:val="1"/>
          <w:bCs w:val="1"/>
        </w:rPr>
      </w:pPr>
      <w:r w:rsidDel="00000000" w:rsidR="00000000" w:rsidRPr="00000000">
        <w:rPr>
          <w:b w:val="1"/>
          <w:bCs w:val="1"/>
          <w:rtl w:val="0"/>
        </w:rPr>
        <w:t xml:space="preserve">Being named in a Brazilian consumer lawsuit does not automatically mean your foreign company is liable.</w:t>
      </w:r>
    </w:p>
    <w:p w:rsidR="00000000" w:rsidDel="00000000" w:rsidP="00000000" w:rsidRDefault="00000000" w:rsidRPr="00000000" w14:paraId="00002ACB">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to foreign companies, international businesses, online platforms, service providers, and investors facing consumer-related disputes in Brazil.</w:t>
      </w:r>
    </w:p>
    <w:p w:rsidR="00000000" w:rsidDel="00000000" w:rsidP="00000000" w:rsidRDefault="00000000" w:rsidRPr="00000000" w14:paraId="00002ACC">
      <w:pPr>
        <w:spacing w:after="240" w:before="240" w:lineRule="auto"/>
        <w:rPr/>
      </w:pPr>
      <w:r w:rsidDel="00000000" w:rsidR="00000000" w:rsidRPr="00000000">
        <w:rPr>
          <w:rtl w:val="0"/>
        </w:rPr>
        <w:t xml:space="preserve">Our services may include:</w:t>
      </w:r>
    </w:p>
    <w:p w:rsidR="00000000" w:rsidDel="00000000" w:rsidP="00000000" w:rsidRDefault="00000000" w:rsidRPr="00000000" w14:paraId="00002ACD">
      <w:pPr>
        <w:numPr>
          <w:ilvl w:val="0"/>
          <w:numId w:val="138"/>
        </w:numPr>
        <w:spacing w:after="0" w:afterAutospacing="0" w:before="240" w:lineRule="auto"/>
        <w:ind w:left="720" w:hanging="360"/>
      </w:pPr>
      <w:r w:rsidDel="00000000" w:rsidR="00000000" w:rsidRPr="00000000">
        <w:rPr>
          <w:rtl w:val="0"/>
        </w:rPr>
        <w:t xml:space="preserve">Defense against Brazilian consumer lawsuits.</w:t>
      </w:r>
    </w:p>
    <w:p w:rsidR="00000000" w:rsidDel="00000000" w:rsidP="00000000" w:rsidRDefault="00000000" w:rsidRPr="00000000" w14:paraId="00002ACE">
      <w:pPr>
        <w:numPr>
          <w:ilvl w:val="0"/>
          <w:numId w:val="138"/>
        </w:numPr>
        <w:spacing w:after="0" w:afterAutospacing="0" w:before="0" w:beforeAutospacing="0" w:lineRule="auto"/>
        <w:ind w:left="720" w:hanging="360"/>
      </w:pPr>
      <w:r w:rsidDel="00000000" w:rsidR="00000000" w:rsidRPr="00000000">
        <w:rPr>
          <w:rtl w:val="0"/>
        </w:rPr>
        <w:t xml:space="preserve">Brazilian jurisdiction and applicable-law assessments.</w:t>
      </w:r>
    </w:p>
    <w:p w:rsidR="00000000" w:rsidDel="00000000" w:rsidP="00000000" w:rsidRDefault="00000000" w:rsidRPr="00000000" w14:paraId="00002ACF">
      <w:pPr>
        <w:numPr>
          <w:ilvl w:val="0"/>
          <w:numId w:val="138"/>
        </w:numPr>
        <w:spacing w:after="0" w:afterAutospacing="0" w:before="0" w:beforeAutospacing="0" w:lineRule="auto"/>
        <w:ind w:left="720" w:hanging="360"/>
      </w:pPr>
      <w:r w:rsidDel="00000000" w:rsidR="00000000" w:rsidRPr="00000000">
        <w:rPr>
          <w:rtl w:val="0"/>
        </w:rPr>
        <w:t xml:space="preserve">Consumer Defense Code liability analysis.</w:t>
      </w:r>
    </w:p>
    <w:p w:rsidR="00000000" w:rsidDel="00000000" w:rsidP="00000000" w:rsidRDefault="00000000" w:rsidRPr="00000000" w14:paraId="00002AD0">
      <w:pPr>
        <w:numPr>
          <w:ilvl w:val="0"/>
          <w:numId w:val="138"/>
        </w:numPr>
        <w:spacing w:after="0" w:afterAutospacing="0" w:before="0" w:beforeAutospacing="0" w:lineRule="auto"/>
        <w:ind w:left="720" w:hanging="360"/>
      </w:pPr>
      <w:r w:rsidDel="00000000" w:rsidR="00000000" w:rsidRPr="00000000">
        <w:rPr>
          <w:rtl w:val="0"/>
        </w:rPr>
        <w:t xml:space="preserve">Review of foreign jurisdiction and arbitration clauses.</w:t>
      </w:r>
    </w:p>
    <w:p w:rsidR="00000000" w:rsidDel="00000000" w:rsidP="00000000" w:rsidRDefault="00000000" w:rsidRPr="00000000" w14:paraId="00002AD1">
      <w:pPr>
        <w:numPr>
          <w:ilvl w:val="0"/>
          <w:numId w:val="138"/>
        </w:numPr>
        <w:spacing w:after="0" w:afterAutospacing="0" w:before="0" w:beforeAutospacing="0" w:lineRule="auto"/>
        <w:ind w:left="720" w:hanging="360"/>
      </w:pPr>
      <w:r w:rsidDel="00000000" w:rsidR="00000000" w:rsidRPr="00000000">
        <w:rPr>
          <w:rtl w:val="0"/>
        </w:rPr>
        <w:t xml:space="preserve">International service of process assessments.</w:t>
      </w:r>
    </w:p>
    <w:p w:rsidR="00000000" w:rsidDel="00000000" w:rsidP="00000000" w:rsidRDefault="00000000" w:rsidRPr="00000000" w14:paraId="00002AD2">
      <w:pPr>
        <w:numPr>
          <w:ilvl w:val="0"/>
          <w:numId w:val="138"/>
        </w:numPr>
        <w:spacing w:after="0" w:afterAutospacing="0" w:before="0" w:beforeAutospacing="0" w:lineRule="auto"/>
        <w:ind w:left="720" w:hanging="360"/>
      </w:pPr>
      <w:r w:rsidDel="00000000" w:rsidR="00000000" w:rsidRPr="00000000">
        <w:rPr>
          <w:rtl w:val="0"/>
        </w:rPr>
        <w:t xml:space="preserve">Defense of e-commerce and marketplace businesses.</w:t>
      </w:r>
    </w:p>
    <w:p w:rsidR="00000000" w:rsidDel="00000000" w:rsidP="00000000" w:rsidRDefault="00000000" w:rsidRPr="00000000" w14:paraId="00002AD3">
      <w:pPr>
        <w:numPr>
          <w:ilvl w:val="0"/>
          <w:numId w:val="138"/>
        </w:numPr>
        <w:spacing w:after="0" w:afterAutospacing="0" w:before="0" w:beforeAutospacing="0" w:lineRule="auto"/>
        <w:ind w:left="720" w:hanging="360"/>
      </w:pPr>
      <w:r w:rsidDel="00000000" w:rsidR="00000000" w:rsidRPr="00000000">
        <w:rPr>
          <w:rtl w:val="0"/>
        </w:rPr>
        <w:t xml:space="preserve">SaaS, technology, and digital service disputes.</w:t>
      </w:r>
    </w:p>
    <w:p w:rsidR="00000000" w:rsidDel="00000000" w:rsidP="00000000" w:rsidRDefault="00000000" w:rsidRPr="00000000" w14:paraId="00002AD4">
      <w:pPr>
        <w:numPr>
          <w:ilvl w:val="0"/>
          <w:numId w:val="138"/>
        </w:numPr>
        <w:spacing w:after="0" w:afterAutospacing="0" w:before="0" w:beforeAutospacing="0" w:lineRule="auto"/>
        <w:ind w:left="720" w:hanging="360"/>
      </w:pPr>
      <w:r w:rsidDel="00000000" w:rsidR="00000000" w:rsidRPr="00000000">
        <w:rPr>
          <w:rtl w:val="0"/>
        </w:rPr>
        <w:t xml:space="preserve">Product and service liability defense.</w:t>
      </w:r>
    </w:p>
    <w:p w:rsidR="00000000" w:rsidDel="00000000" w:rsidP="00000000" w:rsidRDefault="00000000" w:rsidRPr="00000000" w14:paraId="00002AD5">
      <w:pPr>
        <w:numPr>
          <w:ilvl w:val="0"/>
          <w:numId w:val="138"/>
        </w:numPr>
        <w:spacing w:after="0" w:afterAutospacing="0" w:before="0" w:beforeAutospacing="0" w:lineRule="auto"/>
        <w:ind w:left="720" w:hanging="360"/>
      </w:pPr>
      <w:r w:rsidDel="00000000" w:rsidR="00000000" w:rsidRPr="00000000">
        <w:rPr>
          <w:rtl w:val="0"/>
        </w:rPr>
        <w:t xml:space="preserve">Contractual and advertising disputes.</w:t>
      </w:r>
    </w:p>
    <w:p w:rsidR="00000000" w:rsidDel="00000000" w:rsidP="00000000" w:rsidRDefault="00000000" w:rsidRPr="00000000" w14:paraId="00002AD6">
      <w:pPr>
        <w:numPr>
          <w:ilvl w:val="0"/>
          <w:numId w:val="138"/>
        </w:numPr>
        <w:spacing w:after="0" w:afterAutospacing="0" w:before="0" w:beforeAutospacing="0" w:lineRule="auto"/>
        <w:ind w:left="720" w:hanging="360"/>
      </w:pPr>
      <w:r w:rsidDel="00000000" w:rsidR="00000000" w:rsidRPr="00000000">
        <w:rPr>
          <w:rtl w:val="0"/>
        </w:rPr>
        <w:t xml:space="preserve">Claims involving Brazilian distributors and subsidiaries.</w:t>
      </w:r>
    </w:p>
    <w:p w:rsidR="00000000" w:rsidDel="00000000" w:rsidP="00000000" w:rsidRDefault="00000000" w:rsidRPr="00000000" w14:paraId="00002AD7">
      <w:pPr>
        <w:numPr>
          <w:ilvl w:val="0"/>
          <w:numId w:val="138"/>
        </w:numPr>
        <w:spacing w:after="0" w:afterAutospacing="0" w:before="0" w:beforeAutospacing="0" w:lineRule="auto"/>
        <w:ind w:left="720" w:hanging="360"/>
      </w:pPr>
      <w:r w:rsidDel="00000000" w:rsidR="00000000" w:rsidRPr="00000000">
        <w:rPr>
          <w:rtl w:val="0"/>
        </w:rPr>
        <w:t xml:space="preserve">Consumer damages and refund claims.</w:t>
      </w:r>
    </w:p>
    <w:p w:rsidR="00000000" w:rsidDel="00000000" w:rsidP="00000000" w:rsidRDefault="00000000" w:rsidRPr="00000000" w14:paraId="00002AD8">
      <w:pPr>
        <w:numPr>
          <w:ilvl w:val="0"/>
          <w:numId w:val="138"/>
        </w:numPr>
        <w:spacing w:after="0" w:afterAutospacing="0" w:before="0" w:beforeAutospacing="0" w:lineRule="auto"/>
        <w:ind w:left="720" w:hanging="360"/>
      </w:pPr>
      <w:r w:rsidDel="00000000" w:rsidR="00000000" w:rsidRPr="00000000">
        <w:rPr>
          <w:rtl w:val="0"/>
        </w:rPr>
        <w:t xml:space="preserve">Procon and administrative consumer proceedings.</w:t>
      </w:r>
    </w:p>
    <w:p w:rsidR="00000000" w:rsidDel="00000000" w:rsidP="00000000" w:rsidRDefault="00000000" w:rsidRPr="00000000" w14:paraId="00002AD9">
      <w:pPr>
        <w:numPr>
          <w:ilvl w:val="0"/>
          <w:numId w:val="138"/>
        </w:numPr>
        <w:spacing w:after="0" w:afterAutospacing="0" w:before="0" w:beforeAutospacing="0" w:lineRule="auto"/>
        <w:ind w:left="720" w:hanging="360"/>
      </w:pPr>
      <w:r w:rsidDel="00000000" w:rsidR="00000000" w:rsidRPr="00000000">
        <w:rPr>
          <w:rtl w:val="0"/>
        </w:rPr>
        <w:t xml:space="preserve">Small Claims Court proceedings.</w:t>
      </w:r>
    </w:p>
    <w:p w:rsidR="00000000" w:rsidDel="00000000" w:rsidP="00000000" w:rsidRDefault="00000000" w:rsidRPr="00000000" w14:paraId="00002ADA">
      <w:pPr>
        <w:numPr>
          <w:ilvl w:val="0"/>
          <w:numId w:val="138"/>
        </w:numPr>
        <w:spacing w:after="0" w:afterAutospacing="0" w:before="0" w:beforeAutospacing="0" w:lineRule="auto"/>
        <w:ind w:left="720" w:hanging="360"/>
      </w:pPr>
      <w:r w:rsidDel="00000000" w:rsidR="00000000" w:rsidRPr="00000000">
        <w:rPr>
          <w:rtl w:val="0"/>
        </w:rPr>
        <w:t xml:space="preserve">Settlement negotiations.</w:t>
      </w:r>
    </w:p>
    <w:p w:rsidR="00000000" w:rsidDel="00000000" w:rsidP="00000000" w:rsidRDefault="00000000" w:rsidRPr="00000000" w14:paraId="00002ADB">
      <w:pPr>
        <w:numPr>
          <w:ilvl w:val="0"/>
          <w:numId w:val="138"/>
        </w:numPr>
        <w:spacing w:after="0" w:afterAutospacing="0" w:before="0" w:beforeAutospacing="0" w:lineRule="auto"/>
        <w:ind w:left="720" w:hanging="360"/>
      </w:pPr>
      <w:r w:rsidDel="00000000" w:rsidR="00000000" w:rsidRPr="00000000">
        <w:rPr>
          <w:rtl w:val="0"/>
        </w:rPr>
        <w:t xml:space="preserve">Judicial appeals and enforcement defense.</w:t>
      </w:r>
    </w:p>
    <w:p w:rsidR="00000000" w:rsidDel="00000000" w:rsidP="00000000" w:rsidRDefault="00000000" w:rsidRPr="00000000" w14:paraId="00002ADC">
      <w:pPr>
        <w:numPr>
          <w:ilvl w:val="0"/>
          <w:numId w:val="138"/>
        </w:numPr>
        <w:spacing w:after="240" w:before="0" w:beforeAutospacing="0" w:lineRule="auto"/>
        <w:ind w:left="720" w:hanging="360"/>
      </w:pPr>
      <w:r w:rsidDel="00000000" w:rsidR="00000000" w:rsidRPr="00000000">
        <w:rPr>
          <w:rtl w:val="0"/>
        </w:rPr>
        <w:t xml:space="preserve">Brazilian local counsel assistance for foreign law firms.</w:t>
      </w:r>
    </w:p>
    <w:p w:rsidR="00000000" w:rsidDel="00000000" w:rsidP="00000000" w:rsidRDefault="00000000" w:rsidRPr="00000000" w14:paraId="00002ADD">
      <w:pPr>
        <w:spacing w:after="240" w:before="240" w:lineRule="auto"/>
        <w:rPr/>
      </w:pPr>
      <w:r w:rsidDel="00000000" w:rsidR="00000000" w:rsidRPr="00000000">
        <w:rPr>
          <w:rtl w:val="0"/>
        </w:rPr>
        <w:t xml:space="preserve">We assess the allegations, contractual structure, actual role of the company, available evidence, procedural requirements, and potential defenses before recommending a strategy.</w:t>
      </w:r>
    </w:p>
    <w:p w:rsidR="00000000" w:rsidDel="00000000" w:rsidP="00000000" w:rsidRDefault="00000000" w:rsidRPr="00000000" w14:paraId="00002ADE">
      <w:pPr>
        <w:spacing w:after="240" w:before="240" w:lineRule="auto"/>
        <w:rPr>
          <w:b w:val="1"/>
          <w:bCs w:val="1"/>
        </w:rPr>
      </w:pPr>
      <w:r w:rsidDel="00000000" w:rsidR="00000000" w:rsidRPr="00000000">
        <w:rPr>
          <w:b w:val="1"/>
          <w:bCs w:val="1"/>
          <w:rtl w:val="0"/>
        </w:rPr>
        <w:t xml:space="preserve">Received a Brazilian court notice? Arrange a legal assessment promptly so the applicable deadlines can be verified.</w:t>
      </w:r>
    </w:p>
    <w:p w:rsidR="00000000" w:rsidDel="00000000" w:rsidP="00000000" w:rsidRDefault="00000000" w:rsidRPr="00000000" w14:paraId="00002ADF">
      <w:pPr>
        <w:spacing w:after="240" w:before="240" w:lineRule="auto"/>
        <w:rPr>
          <w:b w:val="1"/>
          <w:bCs w:val="1"/>
        </w:rPr>
      </w:pPr>
      <w:r w:rsidDel="00000000" w:rsidR="00000000" w:rsidRPr="00000000">
        <w:rPr>
          <w:b w:val="1"/>
          <w:bCs w:val="1"/>
          <w:rtl w:val="0"/>
        </w:rPr>
        <w:t xml:space="preserve">[Book Your Paid Consumer Litigation Defense Consultation]</w:t>
      </w:r>
    </w:p>
    <w:p w:rsidR="00000000" w:rsidDel="00000000" w:rsidP="00000000" w:rsidRDefault="00000000" w:rsidRPr="00000000" w14:paraId="00002AE0">
      <w:pPr>
        <w:spacing w:after="240" w:before="240" w:lineRule="auto"/>
        <w:rPr>
          <w:b w:val="1"/>
          <w:bCs w:val="1"/>
        </w:rPr>
      </w:pPr>
      <w:r w:rsidDel="00000000" w:rsidR="00000000" w:rsidRPr="00000000">
        <w:rPr>
          <w:b w:val="1"/>
          <w:bCs w:val="1"/>
          <w:rtl w:val="0"/>
        </w:rPr>
        <w:t xml:space="preserve">[Request Brazilian Counsel for Your Foreign Company]</w:t>
      </w:r>
    </w:p>
    <w:p w:rsidR="00000000" w:rsidDel="00000000" w:rsidP="00000000" w:rsidRDefault="00000000" w:rsidRPr="00000000" w14:paraId="00002AE1">
      <w:pPr>
        <w:spacing w:after="240" w:before="240" w:lineRule="auto"/>
        <w:rPr>
          <w:i w:val="1"/>
          <w:iCs w:val="1"/>
        </w:rPr>
      </w:pPr>
      <w:r w:rsidDel="00000000" w:rsidR="00000000" w:rsidRPr="00000000">
        <w:rPr>
          <w:i w:val="1"/>
          <w:iCs w:val="1"/>
          <w:rtl w:val="0"/>
        </w:rPr>
        <w:t xml:space="preserve">Foreign Company Sued in Brazil | Brazilian Consumer Law Defense | CDC Brazil Lawyer | International Consumer Litigation Brazil | Foreign Business Litigation Brazil</w:t>
      </w:r>
    </w:p>
    <w:p w:rsidR="00000000" w:rsidDel="00000000" w:rsidP="00000000" w:rsidRDefault="00000000" w:rsidRPr="00000000" w14:paraId="00002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3">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2A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5">
      <w:pPr>
        <w:pStyle w:val="Heading1"/>
        <w:keepNext w:val="0"/>
        <w:keepLines w:val="0"/>
        <w:spacing w:before="480" w:lineRule="auto"/>
        <w:rPr>
          <w:b w:val="1"/>
          <w:bCs w:val="1"/>
          <w:sz w:val="46"/>
          <w:szCs w:val="46"/>
        </w:rPr>
      </w:pPr>
      <w:bookmarkStart w:colFirst="0" w:colLast="0" w:name="_xopvhq6c9qk0" w:id="4490"/>
      <w:bookmarkEnd w:id="4490"/>
      <w:r w:rsidDel="00000000" w:rsidR="00000000" w:rsidRPr="00000000">
        <w:rPr>
          <w:b w:val="1"/>
          <w:bCs w:val="1"/>
          <w:sz w:val="46"/>
          <w:szCs w:val="46"/>
          <w:rtl w:val="0"/>
        </w:rPr>
        <w:t xml:space="preserve">Can a Foreign Company Be Sued in Brazil?</w:t>
      </w:r>
    </w:p>
    <w:p w:rsidR="00000000" w:rsidDel="00000000" w:rsidP="00000000" w:rsidRDefault="00000000" w:rsidRPr="00000000" w14:paraId="00002AE6">
      <w:pPr>
        <w:pStyle w:val="Heading2"/>
        <w:keepNext w:val="0"/>
        <w:keepLines w:val="0"/>
        <w:spacing w:after="80" w:lineRule="auto"/>
        <w:rPr>
          <w:b w:val="1"/>
          <w:bCs w:val="1"/>
          <w:sz w:val="34"/>
          <w:szCs w:val="34"/>
        </w:rPr>
      </w:pPr>
      <w:bookmarkStart w:colFirst="0" w:colLast="0" w:name="_qpo0p4ig0szz" w:id="4491"/>
      <w:bookmarkEnd w:id="4491"/>
      <w:r w:rsidDel="00000000" w:rsidR="00000000" w:rsidRPr="00000000">
        <w:rPr>
          <w:b w:val="1"/>
          <w:bCs w:val="1"/>
          <w:sz w:val="34"/>
          <w:szCs w:val="34"/>
          <w:rtl w:val="0"/>
        </w:rPr>
        <w:t xml:space="preserve">Understanding International Consumer Jurisdiction</w:t>
      </w:r>
    </w:p>
    <w:p w:rsidR="00000000" w:rsidDel="00000000" w:rsidP="00000000" w:rsidRDefault="00000000" w:rsidRPr="00000000" w14:paraId="00002AE7">
      <w:pPr>
        <w:spacing w:after="240" w:before="240" w:lineRule="auto"/>
        <w:rPr/>
      </w:pPr>
      <w:r w:rsidDel="00000000" w:rsidR="00000000" w:rsidRPr="00000000">
        <w:rPr>
          <w:rtl w:val="0"/>
        </w:rPr>
        <w:t xml:space="preserve">Yes. A foreign company may be sued in Brazil where Brazilian courts have jurisdiction over the relevant dispute.</w:t>
      </w:r>
    </w:p>
    <w:p w:rsidR="00000000" w:rsidDel="00000000" w:rsidP="00000000" w:rsidRDefault="00000000" w:rsidRPr="00000000" w14:paraId="00002AE8">
      <w:pPr>
        <w:spacing w:after="240" w:before="240" w:lineRule="auto"/>
        <w:rPr/>
      </w:pPr>
      <w:r w:rsidDel="00000000" w:rsidR="00000000" w:rsidRPr="00000000">
        <w:rPr>
          <w:rtl w:val="0"/>
        </w:rPr>
        <w:t xml:space="preserve">Article 22, II, of the Brazilian Code of Civil Procedure establishes Brazilian jurisdiction over actions arising from consumer relationships when the consumer is domiciled or resides in Brazil.</w:t>
      </w:r>
    </w:p>
    <w:p w:rsidR="00000000" w:rsidDel="00000000" w:rsidP="00000000" w:rsidRDefault="00000000" w:rsidRPr="00000000" w14:paraId="00002AE9">
      <w:pPr>
        <w:spacing w:after="240" w:before="240" w:lineRule="auto"/>
        <w:rPr/>
      </w:pPr>
      <w:r w:rsidDel="00000000" w:rsidR="00000000" w:rsidRPr="00000000">
        <w:rPr>
          <w:rtl w:val="0"/>
        </w:rPr>
        <w:t xml:space="preserve">Other jurisdictional grounds may also be relevant.</w:t>
      </w:r>
    </w:p>
    <w:p w:rsidR="00000000" w:rsidDel="00000000" w:rsidP="00000000" w:rsidRDefault="00000000" w:rsidRPr="00000000" w14:paraId="00002AEA">
      <w:pPr>
        <w:spacing w:after="240" w:before="240" w:lineRule="auto"/>
        <w:rPr/>
      </w:pPr>
      <w:r w:rsidDel="00000000" w:rsidR="00000000" w:rsidRPr="00000000">
        <w:rPr>
          <w:rtl w:val="0"/>
        </w:rPr>
        <w:t xml:space="preserve">However, the existence of jurisdiction does not automatically establish that:</w:t>
      </w:r>
    </w:p>
    <w:p w:rsidR="00000000" w:rsidDel="00000000" w:rsidP="00000000" w:rsidRDefault="00000000" w:rsidRPr="00000000" w14:paraId="00002AEB">
      <w:pPr>
        <w:numPr>
          <w:ilvl w:val="0"/>
          <w:numId w:val="134"/>
        </w:numPr>
        <w:spacing w:after="0" w:afterAutospacing="0" w:before="240" w:lineRule="auto"/>
        <w:ind w:left="720" w:hanging="360"/>
      </w:pPr>
      <w:r w:rsidDel="00000000" w:rsidR="00000000" w:rsidRPr="00000000">
        <w:rPr>
          <w:rtl w:val="0"/>
        </w:rPr>
        <w:t xml:space="preserve">The defendant is legally responsible.</w:t>
      </w:r>
    </w:p>
    <w:p w:rsidR="00000000" w:rsidDel="00000000" w:rsidP="00000000" w:rsidRDefault="00000000" w:rsidRPr="00000000" w14:paraId="00002AEC">
      <w:pPr>
        <w:numPr>
          <w:ilvl w:val="0"/>
          <w:numId w:val="134"/>
        </w:numPr>
        <w:spacing w:after="0" w:afterAutospacing="0" w:before="0" w:beforeAutospacing="0" w:lineRule="auto"/>
        <w:ind w:left="720" w:hanging="360"/>
      </w:pPr>
      <w:r w:rsidDel="00000000" w:rsidR="00000000" w:rsidRPr="00000000">
        <w:rPr>
          <w:rtl w:val="0"/>
        </w:rPr>
        <w:t xml:space="preserve">Brazilian substantive law governs every issue.</w:t>
      </w:r>
    </w:p>
    <w:p w:rsidR="00000000" w:rsidDel="00000000" w:rsidP="00000000" w:rsidRDefault="00000000" w:rsidRPr="00000000" w14:paraId="00002AED">
      <w:pPr>
        <w:numPr>
          <w:ilvl w:val="0"/>
          <w:numId w:val="134"/>
        </w:numPr>
        <w:spacing w:after="0" w:afterAutospacing="0" w:before="0" w:beforeAutospacing="0" w:lineRule="auto"/>
        <w:ind w:left="720" w:hanging="360"/>
      </w:pPr>
      <w:r w:rsidDel="00000000" w:rsidR="00000000" w:rsidRPr="00000000">
        <w:rPr>
          <w:rtl w:val="0"/>
        </w:rPr>
        <w:t xml:space="preserve">The Consumer Defense Code applies to the specific relationship.</w:t>
      </w:r>
    </w:p>
    <w:p w:rsidR="00000000" w:rsidDel="00000000" w:rsidP="00000000" w:rsidRDefault="00000000" w:rsidRPr="00000000" w14:paraId="00002AEE">
      <w:pPr>
        <w:numPr>
          <w:ilvl w:val="0"/>
          <w:numId w:val="134"/>
        </w:numPr>
        <w:spacing w:after="0" w:afterAutospacing="0" w:before="0" w:beforeAutospacing="0" w:lineRule="auto"/>
        <w:ind w:left="720" w:hanging="360"/>
      </w:pPr>
      <w:r w:rsidDel="00000000" w:rsidR="00000000" w:rsidRPr="00000000">
        <w:rPr>
          <w:rtl w:val="0"/>
        </w:rPr>
        <w:t xml:space="preserve">Service of process was valid.</w:t>
      </w:r>
    </w:p>
    <w:p w:rsidR="00000000" w:rsidDel="00000000" w:rsidP="00000000" w:rsidRDefault="00000000" w:rsidRPr="00000000" w14:paraId="00002AEF">
      <w:pPr>
        <w:numPr>
          <w:ilvl w:val="0"/>
          <w:numId w:val="134"/>
        </w:numPr>
        <w:spacing w:after="0" w:afterAutospacing="0" w:before="0" w:beforeAutospacing="0" w:lineRule="auto"/>
        <w:ind w:left="720" w:hanging="360"/>
      </w:pPr>
      <w:r w:rsidDel="00000000" w:rsidR="00000000" w:rsidRPr="00000000">
        <w:rPr>
          <w:rtl w:val="0"/>
        </w:rPr>
        <w:t xml:space="preserve">The claimant has proved the alleged harm.</w:t>
      </w:r>
    </w:p>
    <w:p w:rsidR="00000000" w:rsidDel="00000000" w:rsidP="00000000" w:rsidRDefault="00000000" w:rsidRPr="00000000" w14:paraId="00002AF0">
      <w:pPr>
        <w:numPr>
          <w:ilvl w:val="0"/>
          <w:numId w:val="134"/>
        </w:numPr>
        <w:spacing w:after="0" w:afterAutospacing="0" w:before="0" w:beforeAutospacing="0" w:lineRule="auto"/>
        <w:ind w:left="720" w:hanging="360"/>
      </w:pPr>
      <w:r w:rsidDel="00000000" w:rsidR="00000000" w:rsidRPr="00000000">
        <w:rPr>
          <w:rtl w:val="0"/>
        </w:rPr>
        <w:t xml:space="preserve">A foreign parent company is liable for a subsidiary's obligations.</w:t>
      </w:r>
    </w:p>
    <w:p w:rsidR="00000000" w:rsidDel="00000000" w:rsidP="00000000" w:rsidRDefault="00000000" w:rsidRPr="00000000" w14:paraId="00002AF1">
      <w:pPr>
        <w:numPr>
          <w:ilvl w:val="0"/>
          <w:numId w:val="134"/>
        </w:numPr>
        <w:spacing w:after="240" w:before="0" w:beforeAutospacing="0" w:lineRule="auto"/>
        <w:ind w:left="720" w:hanging="360"/>
      </w:pPr>
      <w:r w:rsidDel="00000000" w:rsidR="00000000" w:rsidRPr="00000000">
        <w:rPr>
          <w:rtl w:val="0"/>
        </w:rPr>
        <w:t xml:space="preserve">A Brazilian judgment can immediately be enforced abroad.</w:t>
      </w:r>
    </w:p>
    <w:p w:rsidR="00000000" w:rsidDel="00000000" w:rsidP="00000000" w:rsidRDefault="00000000" w:rsidRPr="00000000" w14:paraId="00002AF2">
      <w:pPr>
        <w:spacing w:after="240" w:before="240" w:lineRule="auto"/>
        <w:rPr/>
      </w:pPr>
      <w:r w:rsidDel="00000000" w:rsidR="00000000" w:rsidRPr="00000000">
        <w:rPr>
          <w:rtl w:val="0"/>
        </w:rPr>
        <w:t xml:space="preserve">These questions must be analyzed individually.</w:t>
      </w:r>
    </w:p>
    <w:p w:rsidR="00000000" w:rsidDel="00000000" w:rsidP="00000000" w:rsidRDefault="00000000" w:rsidRPr="00000000" w14:paraId="00002AF3">
      <w:pPr>
        <w:pStyle w:val="Heading3"/>
        <w:keepNext w:val="0"/>
        <w:keepLines w:val="0"/>
        <w:spacing w:before="280" w:lineRule="auto"/>
        <w:rPr>
          <w:b w:val="1"/>
          <w:bCs w:val="1"/>
          <w:color w:val="000000"/>
          <w:sz w:val="26"/>
          <w:szCs w:val="26"/>
        </w:rPr>
      </w:pPr>
      <w:bookmarkStart w:colFirst="0" w:colLast="0" w:name="_w3xmuw9dy8ia" w:id="4492"/>
      <w:bookmarkEnd w:id="4492"/>
      <w:r w:rsidDel="00000000" w:rsidR="00000000" w:rsidRPr="00000000">
        <w:rPr>
          <w:b w:val="1"/>
          <w:bCs w:val="1"/>
          <w:color w:val="000000"/>
          <w:sz w:val="26"/>
          <w:szCs w:val="26"/>
          <w:rtl w:val="0"/>
        </w:rPr>
        <w:t xml:space="preserve">Consumer Residence</w:t>
      </w:r>
    </w:p>
    <w:p w:rsidR="00000000" w:rsidDel="00000000" w:rsidP="00000000" w:rsidRDefault="00000000" w:rsidRPr="00000000" w14:paraId="00002AF4">
      <w:pPr>
        <w:spacing w:after="240" w:before="240" w:lineRule="auto"/>
        <w:rPr/>
      </w:pPr>
      <w:r w:rsidDel="00000000" w:rsidR="00000000" w:rsidRPr="00000000">
        <w:rPr>
          <w:rtl w:val="0"/>
        </w:rPr>
        <w:t xml:space="preserve">May support Brazilian jurisdiction under CPC Article 22, II.</w:t>
      </w:r>
    </w:p>
    <w:p w:rsidR="00000000" w:rsidDel="00000000" w:rsidP="00000000" w:rsidRDefault="00000000" w:rsidRPr="00000000" w14:paraId="00002AF5">
      <w:pPr>
        <w:pStyle w:val="Heading3"/>
        <w:keepNext w:val="0"/>
        <w:keepLines w:val="0"/>
        <w:spacing w:before="280" w:lineRule="auto"/>
        <w:rPr>
          <w:b w:val="1"/>
          <w:bCs w:val="1"/>
          <w:color w:val="000000"/>
          <w:sz w:val="26"/>
          <w:szCs w:val="26"/>
        </w:rPr>
      </w:pPr>
      <w:bookmarkStart w:colFirst="0" w:colLast="0" w:name="_x4pac1wd09e8" w:id="4493"/>
      <w:bookmarkEnd w:id="4493"/>
      <w:r w:rsidDel="00000000" w:rsidR="00000000" w:rsidRPr="00000000">
        <w:rPr>
          <w:b w:val="1"/>
          <w:bCs w:val="1"/>
          <w:color w:val="000000"/>
          <w:sz w:val="26"/>
          <w:szCs w:val="26"/>
          <w:rtl w:val="0"/>
        </w:rPr>
        <w:t xml:space="preserve">Foreign Incorporation</w:t>
      </w:r>
    </w:p>
    <w:p w:rsidR="00000000" w:rsidDel="00000000" w:rsidP="00000000" w:rsidRDefault="00000000" w:rsidRPr="00000000" w14:paraId="00002AF6">
      <w:pPr>
        <w:spacing w:after="240" w:before="240" w:lineRule="auto"/>
        <w:rPr/>
      </w:pPr>
      <w:r w:rsidDel="00000000" w:rsidR="00000000" w:rsidRPr="00000000">
        <w:rPr>
          <w:rtl w:val="0"/>
        </w:rPr>
        <w:t xml:space="preserve">Does not automatically prevent a Brazilian lawsuit.</w:t>
      </w:r>
    </w:p>
    <w:p w:rsidR="00000000" w:rsidDel="00000000" w:rsidP="00000000" w:rsidRDefault="00000000" w:rsidRPr="00000000" w14:paraId="00002AF7">
      <w:pPr>
        <w:pStyle w:val="Heading3"/>
        <w:keepNext w:val="0"/>
        <w:keepLines w:val="0"/>
        <w:spacing w:before="280" w:lineRule="auto"/>
        <w:rPr>
          <w:b w:val="1"/>
          <w:bCs w:val="1"/>
          <w:color w:val="000000"/>
          <w:sz w:val="26"/>
          <w:szCs w:val="26"/>
        </w:rPr>
      </w:pPr>
      <w:bookmarkStart w:colFirst="0" w:colLast="0" w:name="_nbbfozlk5p5m" w:id="4494"/>
      <w:bookmarkEnd w:id="4494"/>
      <w:r w:rsidDel="00000000" w:rsidR="00000000" w:rsidRPr="00000000">
        <w:rPr>
          <w:b w:val="1"/>
          <w:bCs w:val="1"/>
          <w:color w:val="000000"/>
          <w:sz w:val="26"/>
          <w:szCs w:val="26"/>
          <w:rtl w:val="0"/>
        </w:rPr>
        <w:t xml:space="preserve">Brazilian Market Activities</w:t>
      </w:r>
    </w:p>
    <w:p w:rsidR="00000000" w:rsidDel="00000000" w:rsidP="00000000" w:rsidRDefault="00000000" w:rsidRPr="00000000" w14:paraId="00002AF8">
      <w:pPr>
        <w:spacing w:after="240" w:before="240" w:lineRule="auto"/>
        <w:rPr/>
      </w:pPr>
      <w:r w:rsidDel="00000000" w:rsidR="00000000" w:rsidRPr="00000000">
        <w:rPr>
          <w:rtl w:val="0"/>
        </w:rPr>
        <w:t xml:space="preserve">May be relevant to jurisdiction, applicable law, and the substantive dispute.</w:t>
      </w:r>
    </w:p>
    <w:p w:rsidR="00000000" w:rsidDel="00000000" w:rsidP="00000000" w:rsidRDefault="00000000" w:rsidRPr="00000000" w14:paraId="00002AF9">
      <w:pPr>
        <w:pStyle w:val="Heading3"/>
        <w:keepNext w:val="0"/>
        <w:keepLines w:val="0"/>
        <w:spacing w:before="280" w:lineRule="auto"/>
        <w:rPr>
          <w:b w:val="1"/>
          <w:bCs w:val="1"/>
          <w:color w:val="000000"/>
          <w:sz w:val="26"/>
          <w:szCs w:val="26"/>
        </w:rPr>
      </w:pPr>
      <w:bookmarkStart w:colFirst="0" w:colLast="0" w:name="_3o1yhctjg3am" w:id="4495"/>
      <w:bookmarkEnd w:id="4495"/>
      <w:r w:rsidDel="00000000" w:rsidR="00000000" w:rsidRPr="00000000">
        <w:rPr>
          <w:b w:val="1"/>
          <w:bCs w:val="1"/>
          <w:color w:val="000000"/>
          <w:sz w:val="26"/>
          <w:szCs w:val="26"/>
          <w:rtl w:val="0"/>
        </w:rPr>
        <w:t xml:space="preserve">Contractual Clauses</w:t>
      </w:r>
    </w:p>
    <w:p w:rsidR="00000000" w:rsidDel="00000000" w:rsidP="00000000" w:rsidRDefault="00000000" w:rsidRPr="00000000" w14:paraId="00002AFA">
      <w:pPr>
        <w:spacing w:after="240" w:before="240" w:lineRule="auto"/>
        <w:rPr/>
      </w:pPr>
      <w:r w:rsidDel="00000000" w:rsidR="00000000" w:rsidRPr="00000000">
        <w:rPr>
          <w:rtl w:val="0"/>
        </w:rPr>
        <w:t xml:space="preserve">Must be assessed under the applicable legal framework.</w:t>
      </w:r>
    </w:p>
    <w:p w:rsidR="00000000" w:rsidDel="00000000" w:rsidP="00000000" w:rsidRDefault="00000000" w:rsidRPr="00000000" w14:paraId="00002AFB">
      <w:pPr>
        <w:pStyle w:val="Heading3"/>
        <w:keepNext w:val="0"/>
        <w:keepLines w:val="0"/>
        <w:spacing w:before="280" w:lineRule="auto"/>
        <w:rPr>
          <w:b w:val="1"/>
          <w:bCs w:val="1"/>
          <w:color w:val="000000"/>
          <w:sz w:val="26"/>
          <w:szCs w:val="26"/>
        </w:rPr>
      </w:pPr>
      <w:bookmarkStart w:colFirst="0" w:colLast="0" w:name="_6eiki3trummb" w:id="4496"/>
      <w:bookmarkEnd w:id="4496"/>
      <w:r w:rsidDel="00000000" w:rsidR="00000000" w:rsidRPr="00000000">
        <w:rPr>
          <w:b w:val="1"/>
          <w:bCs w:val="1"/>
          <w:color w:val="000000"/>
          <w:sz w:val="26"/>
          <w:szCs w:val="26"/>
          <w:rtl w:val="0"/>
        </w:rPr>
        <w:t xml:space="preserve">Proper Service</w:t>
      </w:r>
    </w:p>
    <w:p w:rsidR="00000000" w:rsidDel="00000000" w:rsidP="00000000" w:rsidRDefault="00000000" w:rsidRPr="00000000" w14:paraId="00002AFC">
      <w:pPr>
        <w:spacing w:after="240" w:before="240" w:lineRule="auto"/>
        <w:rPr/>
      </w:pPr>
      <w:r w:rsidDel="00000000" w:rsidR="00000000" w:rsidRPr="00000000">
        <w:rPr>
          <w:rtl w:val="0"/>
        </w:rPr>
        <w:t xml:space="preserve">The defendant must receive legally valid notice under the applicable rules.</w:t>
      </w:r>
    </w:p>
    <w:p w:rsidR="00000000" w:rsidDel="00000000" w:rsidP="00000000" w:rsidRDefault="00000000" w:rsidRPr="00000000" w14:paraId="00002AFD">
      <w:pPr>
        <w:pStyle w:val="Heading3"/>
        <w:keepNext w:val="0"/>
        <w:keepLines w:val="0"/>
        <w:spacing w:before="280" w:lineRule="auto"/>
        <w:rPr>
          <w:b w:val="1"/>
          <w:bCs w:val="1"/>
          <w:color w:val="000000"/>
          <w:sz w:val="26"/>
          <w:szCs w:val="26"/>
        </w:rPr>
      </w:pPr>
      <w:bookmarkStart w:colFirst="0" w:colLast="0" w:name="_m7guklkwuf3t" w:id="4497"/>
      <w:bookmarkEnd w:id="4497"/>
      <w:r w:rsidDel="00000000" w:rsidR="00000000" w:rsidRPr="00000000">
        <w:rPr>
          <w:b w:val="1"/>
          <w:bCs w:val="1"/>
          <w:color w:val="000000"/>
          <w:sz w:val="26"/>
          <w:szCs w:val="26"/>
          <w:rtl w:val="0"/>
        </w:rPr>
        <w:t xml:space="preserve">Evidence and Liability</w:t>
      </w:r>
    </w:p>
    <w:p w:rsidR="00000000" w:rsidDel="00000000" w:rsidP="00000000" w:rsidRDefault="00000000" w:rsidRPr="00000000" w14:paraId="00002AFE">
      <w:pPr>
        <w:spacing w:after="240" w:before="240" w:lineRule="auto"/>
        <w:rPr/>
      </w:pPr>
      <w:r w:rsidDel="00000000" w:rsidR="00000000" w:rsidRPr="00000000">
        <w:rPr>
          <w:rtl w:val="0"/>
        </w:rPr>
        <w:t xml:space="preserve">Require separate legal analysis.</w:t>
      </w:r>
    </w:p>
    <w:p w:rsidR="00000000" w:rsidDel="00000000" w:rsidP="00000000" w:rsidRDefault="00000000" w:rsidRPr="00000000" w14:paraId="00002AFF">
      <w:pPr>
        <w:spacing w:after="240" w:before="240" w:lineRule="auto"/>
        <w:rPr>
          <w:b w:val="1"/>
          <w:bCs w:val="1"/>
        </w:rPr>
      </w:pPr>
      <w:r w:rsidDel="00000000" w:rsidR="00000000" w:rsidRPr="00000000">
        <w:rPr>
          <w:b w:val="1"/>
          <w:bCs w:val="1"/>
          <w:rtl w:val="0"/>
        </w:rPr>
        <w:t xml:space="preserve">[Request a Brazilian Jurisdiction Assessment]</w:t>
      </w:r>
    </w:p>
    <w:p w:rsidR="00000000" w:rsidDel="00000000" w:rsidP="00000000" w:rsidRDefault="00000000" w:rsidRPr="00000000" w14:paraId="00002B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1">
      <w:pPr>
        <w:pStyle w:val="Heading1"/>
        <w:keepNext w:val="0"/>
        <w:keepLines w:val="0"/>
        <w:spacing w:before="480" w:lineRule="auto"/>
        <w:rPr>
          <w:b w:val="1"/>
          <w:bCs w:val="1"/>
          <w:sz w:val="46"/>
          <w:szCs w:val="46"/>
        </w:rPr>
      </w:pPr>
      <w:bookmarkStart w:colFirst="0" w:colLast="0" w:name="_htna263h3k7c" w:id="4498"/>
      <w:bookmarkEnd w:id="4498"/>
      <w:r w:rsidDel="00000000" w:rsidR="00000000" w:rsidRPr="00000000">
        <w:rPr>
          <w:b w:val="1"/>
          <w:bCs w:val="1"/>
          <w:sz w:val="46"/>
          <w:szCs w:val="46"/>
          <w:rtl w:val="0"/>
        </w:rPr>
        <w:t xml:space="preserve">What Is Brazil's Consumer Defense Code?</w:t>
      </w:r>
    </w:p>
    <w:p w:rsidR="00000000" w:rsidDel="00000000" w:rsidP="00000000" w:rsidRDefault="00000000" w:rsidRPr="00000000" w14:paraId="00002B02">
      <w:pPr>
        <w:pStyle w:val="Heading2"/>
        <w:keepNext w:val="0"/>
        <w:keepLines w:val="0"/>
        <w:spacing w:after="80" w:lineRule="auto"/>
        <w:rPr>
          <w:b w:val="1"/>
          <w:bCs w:val="1"/>
          <w:sz w:val="34"/>
          <w:szCs w:val="34"/>
        </w:rPr>
      </w:pPr>
      <w:bookmarkStart w:colFirst="0" w:colLast="0" w:name="_dp85izhl7yj5" w:id="4499"/>
      <w:bookmarkEnd w:id="4499"/>
      <w:r w:rsidDel="00000000" w:rsidR="00000000" w:rsidRPr="00000000">
        <w:rPr>
          <w:b w:val="1"/>
          <w:bCs w:val="1"/>
          <w:sz w:val="34"/>
          <w:szCs w:val="34"/>
          <w:rtl w:val="0"/>
        </w:rPr>
        <w:t xml:space="preserve">Código de Defesa do Consumidor — CDC</w:t>
      </w:r>
    </w:p>
    <w:p w:rsidR="00000000" w:rsidDel="00000000" w:rsidP="00000000" w:rsidRDefault="00000000" w:rsidRPr="00000000" w14:paraId="00002B03">
      <w:pPr>
        <w:spacing w:after="240" w:before="240" w:lineRule="auto"/>
        <w:rPr/>
      </w:pPr>
      <w:r w:rsidDel="00000000" w:rsidR="00000000" w:rsidRPr="00000000">
        <w:rPr>
          <w:rtl w:val="0"/>
        </w:rPr>
        <w:t xml:space="preserve">Brazil's Consumer Defense Code is established by </w:t>
      </w:r>
      <w:r w:rsidDel="00000000" w:rsidR="00000000" w:rsidRPr="00000000">
        <w:rPr>
          <w:b w:val="1"/>
          <w:bCs w:val="1"/>
          <w:rtl w:val="0"/>
        </w:rPr>
        <w:t xml:space="preserve">Law No. 8,078/1990</w:t>
      </w:r>
      <w:r w:rsidDel="00000000" w:rsidR="00000000" w:rsidRPr="00000000">
        <w:rPr>
          <w:rtl w:val="0"/>
        </w:rPr>
        <w:t xml:space="preserve">.</w:t>
      </w:r>
    </w:p>
    <w:p w:rsidR="00000000" w:rsidDel="00000000" w:rsidP="00000000" w:rsidRDefault="00000000" w:rsidRPr="00000000" w14:paraId="00002B04">
      <w:pPr>
        <w:spacing w:after="240" w:before="240" w:lineRule="auto"/>
        <w:rPr/>
      </w:pPr>
      <w:r w:rsidDel="00000000" w:rsidR="00000000" w:rsidRPr="00000000">
        <w:rPr>
          <w:rtl w:val="0"/>
        </w:rPr>
        <w:t xml:space="preserve">It regulates qualifying consumer relationships and provides rights, obligations, and remedies involving products and services.</w:t>
      </w:r>
    </w:p>
    <w:p w:rsidR="00000000" w:rsidDel="00000000" w:rsidP="00000000" w:rsidRDefault="00000000" w:rsidRPr="00000000" w14:paraId="00002B05">
      <w:pPr>
        <w:spacing w:after="240" w:before="240" w:lineRule="auto"/>
        <w:rPr/>
      </w:pPr>
      <w:r w:rsidDel="00000000" w:rsidR="00000000" w:rsidRPr="00000000">
        <w:rPr>
          <w:rtl w:val="0"/>
        </w:rPr>
        <w:t xml:space="preserve">The CDC addresses:</w:t>
      </w:r>
    </w:p>
    <w:p w:rsidR="00000000" w:rsidDel="00000000" w:rsidP="00000000" w:rsidRDefault="00000000" w:rsidRPr="00000000" w14:paraId="00002B06">
      <w:pPr>
        <w:numPr>
          <w:ilvl w:val="0"/>
          <w:numId w:val="243"/>
        </w:numPr>
        <w:spacing w:after="0" w:afterAutospacing="0" w:before="240" w:lineRule="auto"/>
        <w:ind w:left="720" w:hanging="360"/>
      </w:pPr>
      <w:r w:rsidDel="00000000" w:rsidR="00000000" w:rsidRPr="00000000">
        <w:rPr>
          <w:rtl w:val="0"/>
        </w:rPr>
        <w:t xml:space="preserve">Consumer information rights.</w:t>
      </w:r>
    </w:p>
    <w:p w:rsidR="00000000" w:rsidDel="00000000" w:rsidP="00000000" w:rsidRDefault="00000000" w:rsidRPr="00000000" w14:paraId="00002B07">
      <w:pPr>
        <w:numPr>
          <w:ilvl w:val="0"/>
          <w:numId w:val="243"/>
        </w:numPr>
        <w:spacing w:after="0" w:afterAutospacing="0" w:before="0" w:beforeAutospacing="0" w:lineRule="auto"/>
        <w:ind w:left="720" w:hanging="360"/>
      </w:pPr>
      <w:r w:rsidDel="00000000" w:rsidR="00000000" w:rsidRPr="00000000">
        <w:rPr>
          <w:rtl w:val="0"/>
        </w:rPr>
        <w:t xml:space="preserve">Product safety.</w:t>
      </w:r>
    </w:p>
    <w:p w:rsidR="00000000" w:rsidDel="00000000" w:rsidP="00000000" w:rsidRDefault="00000000" w:rsidRPr="00000000" w14:paraId="00002B08">
      <w:pPr>
        <w:numPr>
          <w:ilvl w:val="0"/>
          <w:numId w:val="243"/>
        </w:numPr>
        <w:spacing w:after="0" w:afterAutospacing="0" w:before="0" w:beforeAutospacing="0" w:lineRule="auto"/>
        <w:ind w:left="720" w:hanging="360"/>
      </w:pPr>
      <w:r w:rsidDel="00000000" w:rsidR="00000000" w:rsidRPr="00000000">
        <w:rPr>
          <w:rtl w:val="0"/>
        </w:rPr>
        <w:t xml:space="preserve">Service quality.</w:t>
      </w:r>
    </w:p>
    <w:p w:rsidR="00000000" w:rsidDel="00000000" w:rsidP="00000000" w:rsidRDefault="00000000" w:rsidRPr="00000000" w14:paraId="00002B09">
      <w:pPr>
        <w:numPr>
          <w:ilvl w:val="0"/>
          <w:numId w:val="243"/>
        </w:numPr>
        <w:spacing w:after="0" w:afterAutospacing="0" w:before="0" w:beforeAutospacing="0" w:lineRule="auto"/>
        <w:ind w:left="720" w:hanging="360"/>
      </w:pPr>
      <w:r w:rsidDel="00000000" w:rsidR="00000000" w:rsidRPr="00000000">
        <w:rPr>
          <w:rtl w:val="0"/>
        </w:rPr>
        <w:t xml:space="preserve">Defective products and services.</w:t>
      </w:r>
    </w:p>
    <w:p w:rsidR="00000000" w:rsidDel="00000000" w:rsidP="00000000" w:rsidRDefault="00000000" w:rsidRPr="00000000" w14:paraId="00002B0A">
      <w:pPr>
        <w:numPr>
          <w:ilvl w:val="0"/>
          <w:numId w:val="243"/>
        </w:numPr>
        <w:spacing w:after="0" w:afterAutospacing="0" w:before="0" w:beforeAutospacing="0" w:lineRule="auto"/>
        <w:ind w:left="720" w:hanging="360"/>
      </w:pPr>
      <w:r w:rsidDel="00000000" w:rsidR="00000000" w:rsidRPr="00000000">
        <w:rPr>
          <w:rtl w:val="0"/>
        </w:rPr>
        <w:t xml:space="preserve">Advertising and commercial practices.</w:t>
      </w:r>
    </w:p>
    <w:p w:rsidR="00000000" w:rsidDel="00000000" w:rsidP="00000000" w:rsidRDefault="00000000" w:rsidRPr="00000000" w14:paraId="00002B0B">
      <w:pPr>
        <w:numPr>
          <w:ilvl w:val="0"/>
          <w:numId w:val="243"/>
        </w:numPr>
        <w:spacing w:after="0" w:afterAutospacing="0" w:before="0" w:beforeAutospacing="0" w:lineRule="auto"/>
        <w:ind w:left="720" w:hanging="360"/>
      </w:pPr>
      <w:r w:rsidDel="00000000" w:rsidR="00000000" w:rsidRPr="00000000">
        <w:rPr>
          <w:rtl w:val="0"/>
        </w:rPr>
        <w:t xml:space="preserve">Contractual protections.</w:t>
      </w:r>
    </w:p>
    <w:p w:rsidR="00000000" w:rsidDel="00000000" w:rsidP="00000000" w:rsidRDefault="00000000" w:rsidRPr="00000000" w14:paraId="00002B0C">
      <w:pPr>
        <w:numPr>
          <w:ilvl w:val="0"/>
          <w:numId w:val="243"/>
        </w:numPr>
        <w:spacing w:after="0" w:afterAutospacing="0" w:before="0" w:beforeAutospacing="0" w:lineRule="auto"/>
        <w:ind w:left="720" w:hanging="360"/>
      </w:pPr>
      <w:r w:rsidDel="00000000" w:rsidR="00000000" w:rsidRPr="00000000">
        <w:rPr>
          <w:rtl w:val="0"/>
        </w:rPr>
        <w:t xml:space="preserve">Certain unfair terms.</w:t>
      </w:r>
    </w:p>
    <w:p w:rsidR="00000000" w:rsidDel="00000000" w:rsidP="00000000" w:rsidRDefault="00000000" w:rsidRPr="00000000" w14:paraId="00002B0D">
      <w:pPr>
        <w:numPr>
          <w:ilvl w:val="0"/>
          <w:numId w:val="243"/>
        </w:numPr>
        <w:spacing w:after="0" w:afterAutospacing="0" w:before="0" w:beforeAutospacing="0" w:lineRule="auto"/>
        <w:ind w:left="720" w:hanging="360"/>
      </w:pPr>
      <w:r w:rsidDel="00000000" w:rsidR="00000000" w:rsidRPr="00000000">
        <w:rPr>
          <w:rtl w:val="0"/>
        </w:rPr>
        <w:t xml:space="preserve">Supplier responsibility.</w:t>
      </w:r>
    </w:p>
    <w:p w:rsidR="00000000" w:rsidDel="00000000" w:rsidP="00000000" w:rsidRDefault="00000000" w:rsidRPr="00000000" w14:paraId="00002B0E">
      <w:pPr>
        <w:numPr>
          <w:ilvl w:val="0"/>
          <w:numId w:val="243"/>
        </w:numPr>
        <w:spacing w:after="0" w:afterAutospacing="0" w:before="0" w:beforeAutospacing="0" w:lineRule="auto"/>
        <w:ind w:left="720" w:hanging="360"/>
      </w:pPr>
      <w:r w:rsidDel="00000000" w:rsidR="00000000" w:rsidRPr="00000000">
        <w:rPr>
          <w:rtl w:val="0"/>
        </w:rPr>
        <w:t xml:space="preserve">Compensation for legally established harm.</w:t>
      </w:r>
    </w:p>
    <w:p w:rsidR="00000000" w:rsidDel="00000000" w:rsidP="00000000" w:rsidRDefault="00000000" w:rsidRPr="00000000" w14:paraId="00002B0F">
      <w:pPr>
        <w:numPr>
          <w:ilvl w:val="0"/>
          <w:numId w:val="243"/>
        </w:numPr>
        <w:spacing w:after="240" w:before="0" w:beforeAutospacing="0" w:lineRule="auto"/>
        <w:ind w:left="720" w:hanging="360"/>
      </w:pPr>
      <w:r w:rsidDel="00000000" w:rsidR="00000000" w:rsidRPr="00000000">
        <w:rPr>
          <w:rtl w:val="0"/>
        </w:rPr>
        <w:t xml:space="preserve">Consumer procedural protections.</w:t>
      </w:r>
    </w:p>
    <w:p w:rsidR="00000000" w:rsidDel="00000000" w:rsidP="00000000" w:rsidRDefault="00000000" w:rsidRPr="00000000" w14:paraId="00002B10">
      <w:pPr>
        <w:pStyle w:val="Heading3"/>
        <w:keepNext w:val="0"/>
        <w:keepLines w:val="0"/>
        <w:spacing w:before="280" w:lineRule="auto"/>
        <w:rPr>
          <w:b w:val="1"/>
          <w:bCs w:val="1"/>
          <w:color w:val="000000"/>
          <w:sz w:val="26"/>
          <w:szCs w:val="26"/>
        </w:rPr>
      </w:pPr>
      <w:bookmarkStart w:colFirst="0" w:colLast="0" w:name="_4y3m2fu0df4k" w:id="4500"/>
      <w:bookmarkEnd w:id="4500"/>
      <w:r w:rsidDel="00000000" w:rsidR="00000000" w:rsidRPr="00000000">
        <w:rPr>
          <w:b w:val="1"/>
          <w:bCs w:val="1"/>
          <w:color w:val="000000"/>
          <w:sz w:val="26"/>
          <w:szCs w:val="26"/>
          <w:rtl w:val="0"/>
        </w:rPr>
        <w:t xml:space="preserve">Who Is a Consumer?</w:t>
      </w:r>
    </w:p>
    <w:p w:rsidR="00000000" w:rsidDel="00000000" w:rsidP="00000000" w:rsidRDefault="00000000" w:rsidRPr="00000000" w14:paraId="00002B11">
      <w:pPr>
        <w:spacing w:after="240" w:before="240" w:lineRule="auto"/>
        <w:rPr/>
      </w:pPr>
      <w:r w:rsidDel="00000000" w:rsidR="00000000" w:rsidRPr="00000000">
        <w:rPr>
          <w:rtl w:val="0"/>
        </w:rPr>
        <w:t xml:space="preserve">Article 2 generally defines a consumer as a natural or legal person acquiring or using a product or service as a final recipient.</w:t>
      </w:r>
    </w:p>
    <w:p w:rsidR="00000000" w:rsidDel="00000000" w:rsidP="00000000" w:rsidRDefault="00000000" w:rsidRPr="00000000" w14:paraId="00002B12">
      <w:pPr>
        <w:spacing w:after="240" w:before="240" w:lineRule="auto"/>
        <w:rPr/>
      </w:pPr>
      <w:r w:rsidDel="00000000" w:rsidR="00000000" w:rsidRPr="00000000">
        <w:rPr>
          <w:rtl w:val="0"/>
        </w:rPr>
        <w:t xml:space="preserve">Other provisions extend protection to certain additional situations.</w:t>
      </w:r>
    </w:p>
    <w:p w:rsidR="00000000" w:rsidDel="00000000" w:rsidP="00000000" w:rsidRDefault="00000000" w:rsidRPr="00000000" w14:paraId="00002B13">
      <w:pPr>
        <w:pStyle w:val="Heading3"/>
        <w:keepNext w:val="0"/>
        <w:keepLines w:val="0"/>
        <w:spacing w:before="280" w:lineRule="auto"/>
        <w:rPr>
          <w:b w:val="1"/>
          <w:bCs w:val="1"/>
          <w:color w:val="000000"/>
          <w:sz w:val="26"/>
          <w:szCs w:val="26"/>
        </w:rPr>
      </w:pPr>
      <w:bookmarkStart w:colFirst="0" w:colLast="0" w:name="_l5m2g1rjvj2y" w:id="4501"/>
      <w:bookmarkEnd w:id="4501"/>
      <w:r w:rsidDel="00000000" w:rsidR="00000000" w:rsidRPr="00000000">
        <w:rPr>
          <w:b w:val="1"/>
          <w:bCs w:val="1"/>
          <w:color w:val="000000"/>
          <w:sz w:val="26"/>
          <w:szCs w:val="26"/>
          <w:rtl w:val="0"/>
        </w:rPr>
        <w:t xml:space="preserve">Who Is a Supplier?</w:t>
      </w:r>
    </w:p>
    <w:p w:rsidR="00000000" w:rsidDel="00000000" w:rsidP="00000000" w:rsidRDefault="00000000" w:rsidRPr="00000000" w14:paraId="00002B14">
      <w:pPr>
        <w:spacing w:after="240" w:before="240" w:lineRule="auto"/>
        <w:rPr/>
      </w:pPr>
      <w:r w:rsidDel="00000000" w:rsidR="00000000" w:rsidRPr="00000000">
        <w:rPr>
          <w:rtl w:val="0"/>
        </w:rPr>
        <w:t xml:space="preserve">Article 3 broadly addresses persons and entities, including foreign legal entities, engaged in qualifying activities involving products or services.</w:t>
      </w:r>
    </w:p>
    <w:p w:rsidR="00000000" w:rsidDel="00000000" w:rsidP="00000000" w:rsidRDefault="00000000" w:rsidRPr="00000000" w14:paraId="00002B15">
      <w:pPr>
        <w:pStyle w:val="Heading3"/>
        <w:keepNext w:val="0"/>
        <w:keepLines w:val="0"/>
        <w:spacing w:before="280" w:lineRule="auto"/>
        <w:rPr>
          <w:b w:val="1"/>
          <w:bCs w:val="1"/>
          <w:color w:val="000000"/>
          <w:sz w:val="26"/>
          <w:szCs w:val="26"/>
        </w:rPr>
      </w:pPr>
      <w:bookmarkStart w:colFirst="0" w:colLast="0" w:name="_lnjc928z4325" w:id="4502"/>
      <w:bookmarkEnd w:id="4502"/>
      <w:r w:rsidDel="00000000" w:rsidR="00000000" w:rsidRPr="00000000">
        <w:rPr>
          <w:b w:val="1"/>
          <w:bCs w:val="1"/>
          <w:color w:val="000000"/>
          <w:sz w:val="26"/>
          <w:szCs w:val="26"/>
          <w:rtl w:val="0"/>
        </w:rPr>
        <w:t xml:space="preserve">Does Every Customer Qualify?</w:t>
      </w:r>
    </w:p>
    <w:p w:rsidR="00000000" w:rsidDel="00000000" w:rsidP="00000000" w:rsidRDefault="00000000" w:rsidRPr="00000000" w14:paraId="00002B16">
      <w:pPr>
        <w:spacing w:after="240" w:before="240" w:lineRule="auto"/>
        <w:rPr/>
      </w:pPr>
      <w:r w:rsidDel="00000000" w:rsidR="00000000" w:rsidRPr="00000000">
        <w:rPr>
          <w:rtl w:val="0"/>
        </w:rPr>
        <w:t xml:space="preserve">No.</w:t>
      </w:r>
    </w:p>
    <w:p w:rsidR="00000000" w:rsidDel="00000000" w:rsidP="00000000" w:rsidRDefault="00000000" w:rsidRPr="00000000" w14:paraId="00002B17">
      <w:pPr>
        <w:spacing w:after="240" w:before="240" w:lineRule="auto"/>
        <w:rPr/>
      </w:pPr>
      <w:r w:rsidDel="00000000" w:rsidR="00000000" w:rsidRPr="00000000">
        <w:rPr>
          <w:rtl w:val="0"/>
        </w:rPr>
        <w:t xml:space="preserve">The relationship must satisfy the relevant legal requirements.</w:t>
      </w:r>
    </w:p>
    <w:p w:rsidR="00000000" w:rsidDel="00000000" w:rsidP="00000000" w:rsidRDefault="00000000" w:rsidRPr="00000000" w14:paraId="00002B18">
      <w:pPr>
        <w:pStyle w:val="Heading3"/>
        <w:keepNext w:val="0"/>
        <w:keepLines w:val="0"/>
        <w:spacing w:before="280" w:lineRule="auto"/>
        <w:rPr>
          <w:b w:val="1"/>
          <w:bCs w:val="1"/>
          <w:color w:val="000000"/>
          <w:sz w:val="26"/>
          <w:szCs w:val="26"/>
        </w:rPr>
      </w:pPr>
      <w:bookmarkStart w:colFirst="0" w:colLast="0" w:name="_gr5verrbpq72" w:id="4503"/>
      <w:bookmarkEnd w:id="4503"/>
      <w:r w:rsidDel="00000000" w:rsidR="00000000" w:rsidRPr="00000000">
        <w:rPr>
          <w:b w:val="1"/>
          <w:bCs w:val="1"/>
          <w:color w:val="000000"/>
          <w:sz w:val="26"/>
          <w:szCs w:val="26"/>
          <w:rtl w:val="0"/>
        </w:rPr>
        <w:t xml:space="preserve">Does Every Foreign Company Qualify as a Supplier?</w:t>
      </w:r>
    </w:p>
    <w:p w:rsidR="00000000" w:rsidDel="00000000" w:rsidP="00000000" w:rsidRDefault="00000000" w:rsidRPr="00000000" w14:paraId="00002B19">
      <w:pPr>
        <w:spacing w:after="240" w:before="240" w:lineRule="auto"/>
        <w:rPr/>
      </w:pPr>
      <w:r w:rsidDel="00000000" w:rsidR="00000000" w:rsidRPr="00000000">
        <w:rPr>
          <w:rtl w:val="0"/>
        </w:rPr>
        <w:t xml:space="preserve">Not automatically for every transaction.</w:t>
      </w:r>
    </w:p>
    <w:p w:rsidR="00000000" w:rsidDel="00000000" w:rsidP="00000000" w:rsidRDefault="00000000" w:rsidRPr="00000000" w14:paraId="00002B1A">
      <w:pPr>
        <w:spacing w:after="240" w:before="240" w:lineRule="auto"/>
        <w:rPr/>
      </w:pPr>
      <w:r w:rsidDel="00000000" w:rsidR="00000000" w:rsidRPr="00000000">
        <w:rPr>
          <w:rtl w:val="0"/>
        </w:rPr>
        <w:t xml:space="preserve">The company's role and the nature of the activity matter.</w:t>
      </w:r>
    </w:p>
    <w:p w:rsidR="00000000" w:rsidDel="00000000" w:rsidP="00000000" w:rsidRDefault="00000000" w:rsidRPr="00000000" w14:paraId="00002B1B">
      <w:pPr>
        <w:pStyle w:val="Heading3"/>
        <w:keepNext w:val="0"/>
        <w:keepLines w:val="0"/>
        <w:spacing w:before="280" w:lineRule="auto"/>
        <w:rPr>
          <w:b w:val="1"/>
          <w:bCs w:val="1"/>
          <w:color w:val="000000"/>
          <w:sz w:val="26"/>
          <w:szCs w:val="26"/>
        </w:rPr>
      </w:pPr>
      <w:bookmarkStart w:colFirst="0" w:colLast="0" w:name="_ulzk4q6cp3er" w:id="4504"/>
      <w:bookmarkEnd w:id="4504"/>
      <w:r w:rsidDel="00000000" w:rsidR="00000000" w:rsidRPr="00000000">
        <w:rPr>
          <w:b w:val="1"/>
          <w:bCs w:val="1"/>
          <w:color w:val="000000"/>
          <w:sz w:val="26"/>
          <w:szCs w:val="26"/>
          <w:rtl w:val="0"/>
        </w:rPr>
        <w:t xml:space="preserve">Does the CDC Apply to Business-to-Business Transactions?</w:t>
      </w:r>
    </w:p>
    <w:p w:rsidR="00000000" w:rsidDel="00000000" w:rsidP="00000000" w:rsidRDefault="00000000" w:rsidRPr="00000000" w14:paraId="00002B1C">
      <w:pPr>
        <w:spacing w:after="240" w:before="240" w:lineRule="auto"/>
        <w:rPr/>
      </w:pPr>
      <w:r w:rsidDel="00000000" w:rsidR="00000000" w:rsidRPr="00000000">
        <w:rPr>
          <w:rtl w:val="0"/>
        </w:rPr>
        <w:t xml:space="preserve">Not universally. The classification may depend on the final-recipient analysis and relevant jurisprudence concerning vulnerability.</w:t>
      </w:r>
    </w:p>
    <w:p w:rsidR="00000000" w:rsidDel="00000000" w:rsidP="00000000" w:rsidRDefault="00000000" w:rsidRPr="00000000" w14:paraId="00002B1D">
      <w:pPr>
        <w:spacing w:after="240" w:before="240" w:lineRule="auto"/>
        <w:rPr>
          <w:b w:val="1"/>
          <w:bCs w:val="1"/>
        </w:rPr>
      </w:pPr>
      <w:r w:rsidDel="00000000" w:rsidR="00000000" w:rsidRPr="00000000">
        <w:rPr>
          <w:b w:val="1"/>
          <w:bCs w:val="1"/>
          <w:rtl w:val="0"/>
        </w:rPr>
        <w:t xml:space="preserve">The applicability of the CDC should be established before liability is assessed.</w:t>
      </w:r>
    </w:p>
    <w:p w:rsidR="00000000" w:rsidDel="00000000" w:rsidP="00000000" w:rsidRDefault="00000000" w:rsidRPr="00000000" w14:paraId="00002B1E">
      <w:pPr>
        <w:spacing w:after="240" w:before="240" w:lineRule="auto"/>
        <w:rPr>
          <w:b w:val="1"/>
          <w:bCs w:val="1"/>
        </w:rPr>
      </w:pPr>
      <w:r w:rsidDel="00000000" w:rsidR="00000000" w:rsidRPr="00000000">
        <w:rPr>
          <w:b w:val="1"/>
          <w:bCs w:val="1"/>
          <w:rtl w:val="0"/>
        </w:rPr>
        <w:t xml:space="preserve">[Determine Whether the CDC Applies to Your Company]</w:t>
      </w:r>
    </w:p>
    <w:p w:rsidR="00000000" w:rsidDel="00000000" w:rsidP="00000000" w:rsidRDefault="00000000" w:rsidRPr="00000000" w14:paraId="00002B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0">
      <w:pPr>
        <w:pStyle w:val="Heading1"/>
        <w:keepNext w:val="0"/>
        <w:keepLines w:val="0"/>
        <w:spacing w:before="480" w:lineRule="auto"/>
        <w:rPr>
          <w:b w:val="1"/>
          <w:bCs w:val="1"/>
          <w:sz w:val="46"/>
          <w:szCs w:val="46"/>
        </w:rPr>
      </w:pPr>
      <w:bookmarkStart w:colFirst="0" w:colLast="0" w:name="_dnnzeqbaj35n" w:id="4505"/>
      <w:bookmarkEnd w:id="4505"/>
      <w:r w:rsidDel="00000000" w:rsidR="00000000" w:rsidRPr="00000000">
        <w:rPr>
          <w:b w:val="1"/>
          <w:bCs w:val="1"/>
          <w:sz w:val="46"/>
          <w:szCs w:val="46"/>
          <w:rtl w:val="0"/>
        </w:rPr>
        <w:t xml:space="preserve">Why Foreign Companies Face Brazilian Consumer Claims</w:t>
      </w:r>
    </w:p>
    <w:p w:rsidR="00000000" w:rsidDel="00000000" w:rsidP="00000000" w:rsidRDefault="00000000" w:rsidRPr="00000000" w14:paraId="00002B21">
      <w:pPr>
        <w:pStyle w:val="Heading2"/>
        <w:keepNext w:val="0"/>
        <w:keepLines w:val="0"/>
        <w:spacing w:after="80" w:lineRule="auto"/>
        <w:rPr>
          <w:b w:val="1"/>
          <w:bCs w:val="1"/>
          <w:sz w:val="34"/>
          <w:szCs w:val="34"/>
        </w:rPr>
      </w:pPr>
      <w:bookmarkStart w:colFirst="0" w:colLast="0" w:name="_goshmhgwo1rt" w:id="4506"/>
      <w:bookmarkEnd w:id="4506"/>
      <w:r w:rsidDel="00000000" w:rsidR="00000000" w:rsidRPr="00000000">
        <w:rPr>
          <w:b w:val="1"/>
          <w:bCs w:val="1"/>
          <w:sz w:val="34"/>
          <w:szCs w:val="34"/>
          <w:rtl w:val="0"/>
        </w:rPr>
        <w:t xml:space="preserve">Common Cross-Border Business Models</w:t>
      </w:r>
    </w:p>
    <w:p w:rsidR="00000000" w:rsidDel="00000000" w:rsidP="00000000" w:rsidRDefault="00000000" w:rsidRPr="00000000" w14:paraId="00002B22">
      <w:pPr>
        <w:pStyle w:val="Heading3"/>
        <w:keepNext w:val="0"/>
        <w:keepLines w:val="0"/>
        <w:spacing w:before="280" w:lineRule="auto"/>
        <w:rPr>
          <w:b w:val="1"/>
          <w:bCs w:val="1"/>
          <w:color w:val="000000"/>
          <w:sz w:val="26"/>
          <w:szCs w:val="26"/>
        </w:rPr>
      </w:pPr>
      <w:bookmarkStart w:colFirst="0" w:colLast="0" w:name="_7pnhrtect2w4" w:id="4507"/>
      <w:bookmarkEnd w:id="4507"/>
      <w:r w:rsidDel="00000000" w:rsidR="00000000" w:rsidRPr="00000000">
        <w:rPr>
          <w:b w:val="1"/>
          <w:bCs w:val="1"/>
          <w:color w:val="000000"/>
          <w:sz w:val="26"/>
          <w:szCs w:val="26"/>
          <w:rtl w:val="0"/>
        </w:rPr>
        <w:t xml:space="preserve">1. Direct Online Sales</w:t>
      </w:r>
    </w:p>
    <w:p w:rsidR="00000000" w:rsidDel="00000000" w:rsidP="00000000" w:rsidRDefault="00000000" w:rsidRPr="00000000" w14:paraId="00002B23">
      <w:pPr>
        <w:spacing w:after="240" w:before="240" w:lineRule="auto"/>
        <w:rPr/>
      </w:pPr>
      <w:r w:rsidDel="00000000" w:rsidR="00000000" w:rsidRPr="00000000">
        <w:rPr>
          <w:rtl w:val="0"/>
        </w:rPr>
        <w:t xml:space="preserve">A foreign retailer sells products to customers in Brazil.</w:t>
      </w:r>
    </w:p>
    <w:p w:rsidR="00000000" w:rsidDel="00000000" w:rsidP="00000000" w:rsidRDefault="00000000" w:rsidRPr="00000000" w14:paraId="00002B24">
      <w:pPr>
        <w:pStyle w:val="Heading3"/>
        <w:keepNext w:val="0"/>
        <w:keepLines w:val="0"/>
        <w:spacing w:before="280" w:lineRule="auto"/>
        <w:rPr>
          <w:b w:val="1"/>
          <w:bCs w:val="1"/>
          <w:color w:val="000000"/>
          <w:sz w:val="26"/>
          <w:szCs w:val="26"/>
        </w:rPr>
      </w:pPr>
      <w:bookmarkStart w:colFirst="0" w:colLast="0" w:name="_3qtui1bxtb8s" w:id="4508"/>
      <w:bookmarkEnd w:id="4508"/>
      <w:r w:rsidDel="00000000" w:rsidR="00000000" w:rsidRPr="00000000">
        <w:rPr>
          <w:b w:val="1"/>
          <w:bCs w:val="1"/>
          <w:color w:val="000000"/>
          <w:sz w:val="26"/>
          <w:szCs w:val="26"/>
          <w:rtl w:val="0"/>
        </w:rPr>
        <w:t xml:space="preserve">2. International E-Commerce</w:t>
      </w:r>
    </w:p>
    <w:p w:rsidR="00000000" w:rsidDel="00000000" w:rsidP="00000000" w:rsidRDefault="00000000" w:rsidRPr="00000000" w14:paraId="00002B25">
      <w:pPr>
        <w:spacing w:after="240" w:before="240" w:lineRule="auto"/>
        <w:rPr/>
      </w:pPr>
      <w:r w:rsidDel="00000000" w:rsidR="00000000" w:rsidRPr="00000000">
        <w:rPr>
          <w:rtl w:val="0"/>
        </w:rPr>
        <w:t xml:space="preserve">Brazilian consumers purchase through an overseas website.</w:t>
      </w:r>
    </w:p>
    <w:p w:rsidR="00000000" w:rsidDel="00000000" w:rsidP="00000000" w:rsidRDefault="00000000" w:rsidRPr="00000000" w14:paraId="00002B26">
      <w:pPr>
        <w:pStyle w:val="Heading3"/>
        <w:keepNext w:val="0"/>
        <w:keepLines w:val="0"/>
        <w:spacing w:before="280" w:lineRule="auto"/>
        <w:rPr>
          <w:b w:val="1"/>
          <w:bCs w:val="1"/>
          <w:color w:val="000000"/>
          <w:sz w:val="26"/>
          <w:szCs w:val="26"/>
        </w:rPr>
      </w:pPr>
      <w:bookmarkStart w:colFirst="0" w:colLast="0" w:name="_rxzkq3fid2ob" w:id="4509"/>
      <w:bookmarkEnd w:id="4509"/>
      <w:r w:rsidDel="00000000" w:rsidR="00000000" w:rsidRPr="00000000">
        <w:rPr>
          <w:b w:val="1"/>
          <w:bCs w:val="1"/>
          <w:color w:val="000000"/>
          <w:sz w:val="26"/>
          <w:szCs w:val="26"/>
          <w:rtl w:val="0"/>
        </w:rPr>
        <w:t xml:space="preserve">3. Digital Platforms</w:t>
      </w:r>
    </w:p>
    <w:p w:rsidR="00000000" w:rsidDel="00000000" w:rsidP="00000000" w:rsidRDefault="00000000" w:rsidRPr="00000000" w14:paraId="00002B27">
      <w:pPr>
        <w:spacing w:after="240" w:before="240" w:lineRule="auto"/>
        <w:rPr/>
      </w:pPr>
      <w:r w:rsidDel="00000000" w:rsidR="00000000" w:rsidRPr="00000000">
        <w:rPr>
          <w:rtl w:val="0"/>
        </w:rPr>
        <w:t xml:space="preserve">An international platform provides services accessible in Brazil.</w:t>
      </w:r>
    </w:p>
    <w:p w:rsidR="00000000" w:rsidDel="00000000" w:rsidP="00000000" w:rsidRDefault="00000000" w:rsidRPr="00000000" w14:paraId="00002B28">
      <w:pPr>
        <w:pStyle w:val="Heading3"/>
        <w:keepNext w:val="0"/>
        <w:keepLines w:val="0"/>
        <w:spacing w:before="280" w:lineRule="auto"/>
        <w:rPr>
          <w:b w:val="1"/>
          <w:bCs w:val="1"/>
          <w:color w:val="000000"/>
          <w:sz w:val="26"/>
          <w:szCs w:val="26"/>
        </w:rPr>
      </w:pPr>
      <w:bookmarkStart w:colFirst="0" w:colLast="0" w:name="_9sgpwot8risi" w:id="4510"/>
      <w:bookmarkEnd w:id="4510"/>
      <w:r w:rsidDel="00000000" w:rsidR="00000000" w:rsidRPr="00000000">
        <w:rPr>
          <w:b w:val="1"/>
          <w:bCs w:val="1"/>
          <w:color w:val="000000"/>
          <w:sz w:val="26"/>
          <w:szCs w:val="26"/>
          <w:rtl w:val="0"/>
        </w:rPr>
        <w:t xml:space="preserve">4. SaaS and Subscription Services</w:t>
      </w:r>
    </w:p>
    <w:p w:rsidR="00000000" w:rsidDel="00000000" w:rsidP="00000000" w:rsidRDefault="00000000" w:rsidRPr="00000000" w14:paraId="00002B29">
      <w:pPr>
        <w:spacing w:after="240" w:before="240" w:lineRule="auto"/>
        <w:rPr/>
      </w:pPr>
      <w:r w:rsidDel="00000000" w:rsidR="00000000" w:rsidRPr="00000000">
        <w:rPr>
          <w:rtl w:val="0"/>
        </w:rPr>
        <w:t xml:space="preserve">Brazilian users subscribe to software or digital services.</w:t>
      </w:r>
    </w:p>
    <w:p w:rsidR="00000000" w:rsidDel="00000000" w:rsidP="00000000" w:rsidRDefault="00000000" w:rsidRPr="00000000" w14:paraId="00002B2A">
      <w:pPr>
        <w:pStyle w:val="Heading3"/>
        <w:keepNext w:val="0"/>
        <w:keepLines w:val="0"/>
        <w:spacing w:before="280" w:lineRule="auto"/>
        <w:rPr>
          <w:b w:val="1"/>
          <w:bCs w:val="1"/>
          <w:color w:val="000000"/>
          <w:sz w:val="26"/>
          <w:szCs w:val="26"/>
        </w:rPr>
      </w:pPr>
      <w:bookmarkStart w:colFirst="0" w:colLast="0" w:name="_6xlcvnnyd8fs" w:id="4511"/>
      <w:bookmarkEnd w:id="4511"/>
      <w:r w:rsidDel="00000000" w:rsidR="00000000" w:rsidRPr="00000000">
        <w:rPr>
          <w:b w:val="1"/>
          <w:bCs w:val="1"/>
          <w:color w:val="000000"/>
          <w:sz w:val="26"/>
          <w:szCs w:val="26"/>
          <w:rtl w:val="0"/>
        </w:rPr>
        <w:t xml:space="preserve">5. Marketplaces</w:t>
      </w:r>
    </w:p>
    <w:p w:rsidR="00000000" w:rsidDel="00000000" w:rsidP="00000000" w:rsidRDefault="00000000" w:rsidRPr="00000000" w14:paraId="00002B2B">
      <w:pPr>
        <w:spacing w:after="240" w:before="240" w:lineRule="auto"/>
        <w:rPr/>
      </w:pPr>
      <w:r w:rsidDel="00000000" w:rsidR="00000000" w:rsidRPr="00000000">
        <w:rPr>
          <w:rtl w:val="0"/>
        </w:rPr>
        <w:t xml:space="preserve">A platform connects buyers and third-party sellers.</w:t>
      </w:r>
    </w:p>
    <w:p w:rsidR="00000000" w:rsidDel="00000000" w:rsidP="00000000" w:rsidRDefault="00000000" w:rsidRPr="00000000" w14:paraId="00002B2C">
      <w:pPr>
        <w:pStyle w:val="Heading3"/>
        <w:keepNext w:val="0"/>
        <w:keepLines w:val="0"/>
        <w:spacing w:before="280" w:lineRule="auto"/>
        <w:rPr>
          <w:b w:val="1"/>
          <w:bCs w:val="1"/>
          <w:color w:val="000000"/>
          <w:sz w:val="26"/>
          <w:szCs w:val="26"/>
        </w:rPr>
      </w:pPr>
      <w:bookmarkStart w:colFirst="0" w:colLast="0" w:name="_gxyqx341upvm" w:id="4512"/>
      <w:bookmarkEnd w:id="4512"/>
      <w:r w:rsidDel="00000000" w:rsidR="00000000" w:rsidRPr="00000000">
        <w:rPr>
          <w:b w:val="1"/>
          <w:bCs w:val="1"/>
          <w:color w:val="000000"/>
          <w:sz w:val="26"/>
          <w:szCs w:val="26"/>
          <w:rtl w:val="0"/>
        </w:rPr>
        <w:t xml:space="preserve">6. Travel and Hospitality</w:t>
      </w:r>
    </w:p>
    <w:p w:rsidR="00000000" w:rsidDel="00000000" w:rsidP="00000000" w:rsidRDefault="00000000" w:rsidRPr="00000000" w14:paraId="00002B2D">
      <w:pPr>
        <w:spacing w:after="240" w:before="240" w:lineRule="auto"/>
        <w:rPr/>
      </w:pPr>
      <w:r w:rsidDel="00000000" w:rsidR="00000000" w:rsidRPr="00000000">
        <w:rPr>
          <w:rtl w:val="0"/>
        </w:rPr>
        <w:t xml:space="preserve">A foreign company provides booking, accommodation, or travel-related services.</w:t>
      </w:r>
    </w:p>
    <w:p w:rsidR="00000000" w:rsidDel="00000000" w:rsidP="00000000" w:rsidRDefault="00000000" w:rsidRPr="00000000" w14:paraId="00002B2E">
      <w:pPr>
        <w:pStyle w:val="Heading3"/>
        <w:keepNext w:val="0"/>
        <w:keepLines w:val="0"/>
        <w:spacing w:before="280" w:lineRule="auto"/>
        <w:rPr>
          <w:b w:val="1"/>
          <w:bCs w:val="1"/>
          <w:color w:val="000000"/>
          <w:sz w:val="26"/>
          <w:szCs w:val="26"/>
        </w:rPr>
      </w:pPr>
      <w:bookmarkStart w:colFirst="0" w:colLast="0" w:name="_us8gst3o679j" w:id="4513"/>
      <w:bookmarkEnd w:id="4513"/>
      <w:r w:rsidDel="00000000" w:rsidR="00000000" w:rsidRPr="00000000">
        <w:rPr>
          <w:b w:val="1"/>
          <w:bCs w:val="1"/>
          <w:color w:val="000000"/>
          <w:sz w:val="26"/>
          <w:szCs w:val="26"/>
          <w:rtl w:val="0"/>
        </w:rPr>
        <w:t xml:space="preserve">7. Online Education</w:t>
      </w:r>
    </w:p>
    <w:p w:rsidR="00000000" w:rsidDel="00000000" w:rsidP="00000000" w:rsidRDefault="00000000" w:rsidRPr="00000000" w14:paraId="00002B2F">
      <w:pPr>
        <w:spacing w:after="240" w:before="240" w:lineRule="auto"/>
        <w:rPr/>
      </w:pPr>
      <w:r w:rsidDel="00000000" w:rsidR="00000000" w:rsidRPr="00000000">
        <w:rPr>
          <w:rtl w:val="0"/>
        </w:rPr>
        <w:t xml:space="preserve">Brazilian consumers purchase digital courses or educational services.</w:t>
      </w:r>
    </w:p>
    <w:p w:rsidR="00000000" w:rsidDel="00000000" w:rsidP="00000000" w:rsidRDefault="00000000" w:rsidRPr="00000000" w14:paraId="00002B30">
      <w:pPr>
        <w:pStyle w:val="Heading3"/>
        <w:keepNext w:val="0"/>
        <w:keepLines w:val="0"/>
        <w:spacing w:before="280" w:lineRule="auto"/>
        <w:rPr>
          <w:b w:val="1"/>
          <w:bCs w:val="1"/>
          <w:color w:val="000000"/>
          <w:sz w:val="26"/>
          <w:szCs w:val="26"/>
        </w:rPr>
      </w:pPr>
      <w:bookmarkStart w:colFirst="0" w:colLast="0" w:name="_ilulgum11dr" w:id="4514"/>
      <w:bookmarkEnd w:id="4514"/>
      <w:r w:rsidDel="00000000" w:rsidR="00000000" w:rsidRPr="00000000">
        <w:rPr>
          <w:b w:val="1"/>
          <w:bCs w:val="1"/>
          <w:color w:val="000000"/>
          <w:sz w:val="26"/>
          <w:szCs w:val="26"/>
          <w:rtl w:val="0"/>
        </w:rPr>
        <w:t xml:space="preserve">8. International Product Manufacturers</w:t>
      </w:r>
    </w:p>
    <w:p w:rsidR="00000000" w:rsidDel="00000000" w:rsidP="00000000" w:rsidRDefault="00000000" w:rsidRPr="00000000" w14:paraId="00002B31">
      <w:pPr>
        <w:spacing w:after="240" w:before="240" w:lineRule="auto"/>
        <w:rPr/>
      </w:pPr>
      <w:r w:rsidDel="00000000" w:rsidR="00000000" w:rsidRPr="00000000">
        <w:rPr>
          <w:rtl w:val="0"/>
        </w:rPr>
        <w:t xml:space="preserve">Products reach Brazilian consumers through importers or distributors.</w:t>
      </w:r>
    </w:p>
    <w:p w:rsidR="00000000" w:rsidDel="00000000" w:rsidP="00000000" w:rsidRDefault="00000000" w:rsidRPr="00000000" w14:paraId="00002B32">
      <w:pPr>
        <w:pStyle w:val="Heading3"/>
        <w:keepNext w:val="0"/>
        <w:keepLines w:val="0"/>
        <w:spacing w:before="280" w:lineRule="auto"/>
        <w:rPr>
          <w:b w:val="1"/>
          <w:bCs w:val="1"/>
          <w:color w:val="000000"/>
          <w:sz w:val="26"/>
          <w:szCs w:val="26"/>
        </w:rPr>
      </w:pPr>
      <w:bookmarkStart w:colFirst="0" w:colLast="0" w:name="_vk6ae9w7ekuh" w:id="4515"/>
      <w:bookmarkEnd w:id="4515"/>
      <w:r w:rsidDel="00000000" w:rsidR="00000000" w:rsidRPr="00000000">
        <w:rPr>
          <w:b w:val="1"/>
          <w:bCs w:val="1"/>
          <w:color w:val="000000"/>
          <w:sz w:val="26"/>
          <w:szCs w:val="26"/>
          <w:rtl w:val="0"/>
        </w:rPr>
        <w:t xml:space="preserve">9. Brazilian Subsidiaries</w:t>
      </w:r>
    </w:p>
    <w:p w:rsidR="00000000" w:rsidDel="00000000" w:rsidP="00000000" w:rsidRDefault="00000000" w:rsidRPr="00000000" w14:paraId="00002B33">
      <w:pPr>
        <w:spacing w:after="240" w:before="240" w:lineRule="auto"/>
        <w:rPr/>
      </w:pPr>
      <w:r w:rsidDel="00000000" w:rsidR="00000000" w:rsidRPr="00000000">
        <w:rPr>
          <w:rtl w:val="0"/>
        </w:rPr>
        <w:t xml:space="preserve">A local company provides services associated with an international group.</w:t>
      </w:r>
    </w:p>
    <w:p w:rsidR="00000000" w:rsidDel="00000000" w:rsidP="00000000" w:rsidRDefault="00000000" w:rsidRPr="00000000" w14:paraId="00002B34">
      <w:pPr>
        <w:pStyle w:val="Heading3"/>
        <w:keepNext w:val="0"/>
        <w:keepLines w:val="0"/>
        <w:spacing w:before="280" w:lineRule="auto"/>
        <w:rPr>
          <w:b w:val="1"/>
          <w:bCs w:val="1"/>
          <w:color w:val="000000"/>
          <w:sz w:val="26"/>
          <w:szCs w:val="26"/>
        </w:rPr>
      </w:pPr>
      <w:bookmarkStart w:colFirst="0" w:colLast="0" w:name="_mfsj19h3vd9w" w:id="4516"/>
      <w:bookmarkEnd w:id="4516"/>
      <w:r w:rsidDel="00000000" w:rsidR="00000000" w:rsidRPr="00000000">
        <w:rPr>
          <w:b w:val="1"/>
          <w:bCs w:val="1"/>
          <w:color w:val="000000"/>
          <w:sz w:val="26"/>
          <w:szCs w:val="26"/>
          <w:rtl w:val="0"/>
        </w:rPr>
        <w:t xml:space="preserve">10. Cross-Border Financial Services</w:t>
      </w:r>
    </w:p>
    <w:p w:rsidR="00000000" w:rsidDel="00000000" w:rsidP="00000000" w:rsidRDefault="00000000" w:rsidRPr="00000000" w14:paraId="00002B35">
      <w:pPr>
        <w:spacing w:after="240" w:before="240" w:lineRule="auto"/>
        <w:rPr/>
      </w:pPr>
      <w:r w:rsidDel="00000000" w:rsidR="00000000" w:rsidRPr="00000000">
        <w:rPr>
          <w:rtl w:val="0"/>
        </w:rPr>
        <w:t xml:space="preserve">Qualifying consumer claims may involve financial products or payment services.</w:t>
      </w:r>
    </w:p>
    <w:p w:rsidR="00000000" w:rsidDel="00000000" w:rsidP="00000000" w:rsidRDefault="00000000" w:rsidRPr="00000000" w14:paraId="00002B36">
      <w:pPr>
        <w:pStyle w:val="Heading3"/>
        <w:keepNext w:val="0"/>
        <w:keepLines w:val="0"/>
        <w:spacing w:before="280" w:lineRule="auto"/>
        <w:rPr>
          <w:b w:val="1"/>
          <w:bCs w:val="1"/>
          <w:color w:val="000000"/>
          <w:sz w:val="26"/>
          <w:szCs w:val="26"/>
        </w:rPr>
      </w:pPr>
      <w:bookmarkStart w:colFirst="0" w:colLast="0" w:name="_xojx6eo65ku8" w:id="4517"/>
      <w:bookmarkEnd w:id="4517"/>
      <w:r w:rsidDel="00000000" w:rsidR="00000000" w:rsidRPr="00000000">
        <w:rPr>
          <w:b w:val="1"/>
          <w:bCs w:val="1"/>
          <w:color w:val="000000"/>
          <w:sz w:val="26"/>
          <w:szCs w:val="26"/>
          <w:rtl w:val="0"/>
        </w:rPr>
        <w:t xml:space="preserve">11. Mobile Applications</w:t>
      </w:r>
    </w:p>
    <w:p w:rsidR="00000000" w:rsidDel="00000000" w:rsidP="00000000" w:rsidRDefault="00000000" w:rsidRPr="00000000" w14:paraId="00002B37">
      <w:pPr>
        <w:spacing w:after="240" w:before="240" w:lineRule="auto"/>
        <w:rPr/>
      </w:pPr>
      <w:r w:rsidDel="00000000" w:rsidR="00000000" w:rsidRPr="00000000">
        <w:rPr>
          <w:rtl w:val="0"/>
        </w:rPr>
        <w:t xml:space="preserve">Brazilian users purchase or subscribe to services through an app.</w:t>
      </w:r>
    </w:p>
    <w:p w:rsidR="00000000" w:rsidDel="00000000" w:rsidP="00000000" w:rsidRDefault="00000000" w:rsidRPr="00000000" w14:paraId="00002B38">
      <w:pPr>
        <w:pStyle w:val="Heading3"/>
        <w:keepNext w:val="0"/>
        <w:keepLines w:val="0"/>
        <w:spacing w:before="280" w:lineRule="auto"/>
        <w:rPr>
          <w:b w:val="1"/>
          <w:bCs w:val="1"/>
          <w:color w:val="000000"/>
          <w:sz w:val="26"/>
          <w:szCs w:val="26"/>
        </w:rPr>
      </w:pPr>
      <w:bookmarkStart w:colFirst="0" w:colLast="0" w:name="_waxmsf7tq2rq" w:id="4518"/>
      <w:bookmarkEnd w:id="4518"/>
      <w:r w:rsidDel="00000000" w:rsidR="00000000" w:rsidRPr="00000000">
        <w:rPr>
          <w:b w:val="1"/>
          <w:bCs w:val="1"/>
          <w:color w:val="000000"/>
          <w:sz w:val="26"/>
          <w:szCs w:val="26"/>
          <w:rtl w:val="0"/>
        </w:rPr>
        <w:t xml:space="preserve">12. International Service Providers</w:t>
      </w:r>
    </w:p>
    <w:p w:rsidR="00000000" w:rsidDel="00000000" w:rsidP="00000000" w:rsidRDefault="00000000" w:rsidRPr="00000000" w14:paraId="00002B39">
      <w:pPr>
        <w:spacing w:after="240" w:before="240" w:lineRule="auto"/>
        <w:rPr/>
      </w:pPr>
      <w:r w:rsidDel="00000000" w:rsidR="00000000" w:rsidRPr="00000000">
        <w:rPr>
          <w:rtl w:val="0"/>
        </w:rPr>
        <w:t xml:space="preserve">A foreign business contracts directly with individuals residing in Brazil.</w:t>
      </w:r>
    </w:p>
    <w:p w:rsidR="00000000" w:rsidDel="00000000" w:rsidP="00000000" w:rsidRDefault="00000000" w:rsidRPr="00000000" w14:paraId="00002B3A">
      <w:pPr>
        <w:spacing w:after="240" w:before="240" w:lineRule="auto"/>
        <w:rPr>
          <w:b w:val="1"/>
          <w:bCs w:val="1"/>
        </w:rPr>
      </w:pPr>
      <w:r w:rsidDel="00000000" w:rsidR="00000000" w:rsidRPr="00000000">
        <w:rPr>
          <w:b w:val="1"/>
          <w:bCs w:val="1"/>
          <w:rtl w:val="0"/>
        </w:rPr>
        <w:t xml:space="preserve">The mere accessibility of a website from Brazil does not establish every element of a consumer claim. The transaction, targeting, parties, and relevant legal connections must be assessed.</w:t>
      </w:r>
    </w:p>
    <w:p w:rsidR="00000000" w:rsidDel="00000000" w:rsidP="00000000" w:rsidRDefault="00000000" w:rsidRPr="00000000" w14:paraId="00002B3B">
      <w:pPr>
        <w:spacing w:after="240" w:before="240" w:lineRule="auto"/>
        <w:rPr>
          <w:b w:val="1"/>
          <w:bCs w:val="1"/>
        </w:rPr>
      </w:pPr>
      <w:r w:rsidDel="00000000" w:rsidR="00000000" w:rsidRPr="00000000">
        <w:rPr>
          <w:b w:val="1"/>
          <w:bCs w:val="1"/>
          <w:rtl w:val="0"/>
        </w:rPr>
        <w:t xml:space="preserve">[Discuss Your Company's Exposure in Brazil]</w:t>
      </w:r>
    </w:p>
    <w:p w:rsidR="00000000" w:rsidDel="00000000" w:rsidP="00000000" w:rsidRDefault="00000000" w:rsidRPr="00000000" w14:paraId="00002B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D">
      <w:pPr>
        <w:pStyle w:val="Heading1"/>
        <w:keepNext w:val="0"/>
        <w:keepLines w:val="0"/>
        <w:spacing w:before="480" w:lineRule="auto"/>
        <w:rPr>
          <w:b w:val="1"/>
          <w:bCs w:val="1"/>
          <w:sz w:val="46"/>
          <w:szCs w:val="46"/>
        </w:rPr>
      </w:pPr>
      <w:bookmarkStart w:colFirst="0" w:colLast="0" w:name="_64t9axq5wcx7" w:id="4519"/>
      <w:bookmarkEnd w:id="4519"/>
      <w:r w:rsidDel="00000000" w:rsidR="00000000" w:rsidRPr="00000000">
        <w:rPr>
          <w:b w:val="1"/>
          <w:bCs w:val="1"/>
          <w:sz w:val="46"/>
          <w:szCs w:val="46"/>
          <w:rtl w:val="0"/>
        </w:rPr>
        <w:t xml:space="preserve">Our Consumer Litigation Defense Services</w:t>
      </w:r>
    </w:p>
    <w:p w:rsidR="00000000" w:rsidDel="00000000" w:rsidP="00000000" w:rsidRDefault="00000000" w:rsidRPr="00000000" w14:paraId="00002B3E">
      <w:pPr>
        <w:pStyle w:val="Heading2"/>
        <w:keepNext w:val="0"/>
        <w:keepLines w:val="0"/>
        <w:spacing w:after="80" w:lineRule="auto"/>
        <w:rPr>
          <w:b w:val="1"/>
          <w:bCs w:val="1"/>
          <w:sz w:val="34"/>
          <w:szCs w:val="34"/>
        </w:rPr>
      </w:pPr>
      <w:bookmarkStart w:colFirst="0" w:colLast="0" w:name="_ex9l7b58fe65" w:id="4520"/>
      <w:bookmarkEnd w:id="4520"/>
      <w:r w:rsidDel="00000000" w:rsidR="00000000" w:rsidRPr="00000000">
        <w:rPr>
          <w:b w:val="1"/>
          <w:bCs w:val="1"/>
          <w:sz w:val="34"/>
          <w:szCs w:val="34"/>
          <w:rtl w:val="0"/>
        </w:rPr>
        <w:t xml:space="preserve">1. Defense Against Brazilian Consumer Lawsuits</w:t>
      </w:r>
    </w:p>
    <w:p w:rsidR="00000000" w:rsidDel="00000000" w:rsidP="00000000" w:rsidRDefault="00000000" w:rsidRPr="00000000" w14:paraId="00002B3F">
      <w:pPr>
        <w:pStyle w:val="Heading3"/>
        <w:keepNext w:val="0"/>
        <w:keepLines w:val="0"/>
        <w:spacing w:before="280" w:lineRule="auto"/>
        <w:rPr>
          <w:b w:val="1"/>
          <w:bCs w:val="1"/>
          <w:color w:val="000000"/>
          <w:sz w:val="26"/>
          <w:szCs w:val="26"/>
        </w:rPr>
      </w:pPr>
      <w:bookmarkStart w:colFirst="0" w:colLast="0" w:name="_tqmr7sg4h86n" w:id="4521"/>
      <w:bookmarkEnd w:id="4521"/>
      <w:r w:rsidDel="00000000" w:rsidR="00000000" w:rsidRPr="00000000">
        <w:rPr>
          <w:b w:val="1"/>
          <w:bCs w:val="1"/>
          <w:color w:val="000000"/>
          <w:sz w:val="26"/>
          <w:szCs w:val="26"/>
          <w:rtl w:val="0"/>
        </w:rPr>
        <w:t xml:space="preserve">Legal Representation for Foreign Defendants</w:t>
      </w:r>
    </w:p>
    <w:p w:rsidR="00000000" w:rsidDel="00000000" w:rsidP="00000000" w:rsidRDefault="00000000" w:rsidRPr="00000000" w14:paraId="00002B40">
      <w:pPr>
        <w:spacing w:after="240" w:before="240" w:lineRule="auto"/>
        <w:rPr/>
      </w:pPr>
      <w:r w:rsidDel="00000000" w:rsidR="00000000" w:rsidRPr="00000000">
        <w:rPr>
          <w:rtl w:val="0"/>
        </w:rPr>
        <w:t xml:space="preserve">A foreign company may be named as a defendant in a Brazilian civil or consumer proceeding.</w:t>
      </w:r>
    </w:p>
    <w:p w:rsidR="00000000" w:rsidDel="00000000" w:rsidP="00000000" w:rsidRDefault="00000000" w:rsidRPr="00000000" w14:paraId="00002B41">
      <w:pPr>
        <w:spacing w:after="240" w:before="240" w:lineRule="auto"/>
        <w:rPr/>
      </w:pPr>
      <w:r w:rsidDel="00000000" w:rsidR="00000000" w:rsidRPr="00000000">
        <w:rPr>
          <w:rtl w:val="0"/>
        </w:rPr>
        <w:t xml:space="preserve">We assist in evaluating:</w:t>
      </w:r>
    </w:p>
    <w:p w:rsidR="00000000" w:rsidDel="00000000" w:rsidP="00000000" w:rsidRDefault="00000000" w:rsidRPr="00000000" w14:paraId="00002B42">
      <w:pPr>
        <w:numPr>
          <w:ilvl w:val="0"/>
          <w:numId w:val="416"/>
        </w:numPr>
        <w:spacing w:after="0" w:afterAutospacing="0" w:before="240" w:lineRule="auto"/>
        <w:ind w:left="720" w:hanging="360"/>
      </w:pPr>
      <w:r w:rsidDel="00000000" w:rsidR="00000000" w:rsidRPr="00000000">
        <w:rPr>
          <w:rtl w:val="0"/>
        </w:rPr>
        <w:t xml:space="preserve">The identity of the defendant.</w:t>
      </w:r>
    </w:p>
    <w:p w:rsidR="00000000" w:rsidDel="00000000" w:rsidP="00000000" w:rsidRDefault="00000000" w:rsidRPr="00000000" w14:paraId="00002B43">
      <w:pPr>
        <w:numPr>
          <w:ilvl w:val="0"/>
          <w:numId w:val="416"/>
        </w:numPr>
        <w:spacing w:after="0" w:afterAutospacing="0" w:before="0" w:beforeAutospacing="0" w:lineRule="auto"/>
        <w:ind w:left="720" w:hanging="360"/>
      </w:pPr>
      <w:r w:rsidDel="00000000" w:rsidR="00000000" w:rsidRPr="00000000">
        <w:rPr>
          <w:rtl w:val="0"/>
        </w:rPr>
        <w:t xml:space="preserve">The claimant's allegations.</w:t>
      </w:r>
    </w:p>
    <w:p w:rsidR="00000000" w:rsidDel="00000000" w:rsidP="00000000" w:rsidRDefault="00000000" w:rsidRPr="00000000" w14:paraId="00002B44">
      <w:pPr>
        <w:numPr>
          <w:ilvl w:val="0"/>
          <w:numId w:val="416"/>
        </w:numPr>
        <w:spacing w:after="0" w:afterAutospacing="0" w:before="0" w:beforeAutospacing="0" w:lineRule="auto"/>
        <w:ind w:left="720" w:hanging="360"/>
      </w:pPr>
      <w:r w:rsidDel="00000000" w:rsidR="00000000" w:rsidRPr="00000000">
        <w:rPr>
          <w:rtl w:val="0"/>
        </w:rPr>
        <w:t xml:space="preserve">The competent court.</w:t>
      </w:r>
    </w:p>
    <w:p w:rsidR="00000000" w:rsidDel="00000000" w:rsidP="00000000" w:rsidRDefault="00000000" w:rsidRPr="00000000" w14:paraId="00002B45">
      <w:pPr>
        <w:numPr>
          <w:ilvl w:val="0"/>
          <w:numId w:val="416"/>
        </w:numPr>
        <w:spacing w:after="0" w:afterAutospacing="0" w:before="0" w:beforeAutospacing="0" w:lineRule="auto"/>
        <w:ind w:left="720" w:hanging="360"/>
      </w:pPr>
      <w:r w:rsidDel="00000000" w:rsidR="00000000" w:rsidRPr="00000000">
        <w:rPr>
          <w:rtl w:val="0"/>
        </w:rPr>
        <w:t xml:space="preserve">The applicable legal framework.</w:t>
      </w:r>
    </w:p>
    <w:p w:rsidR="00000000" w:rsidDel="00000000" w:rsidP="00000000" w:rsidRDefault="00000000" w:rsidRPr="00000000" w14:paraId="00002B46">
      <w:pPr>
        <w:numPr>
          <w:ilvl w:val="0"/>
          <w:numId w:val="416"/>
        </w:numPr>
        <w:spacing w:after="0" w:afterAutospacing="0" w:before="0" w:beforeAutospacing="0" w:lineRule="auto"/>
        <w:ind w:left="720" w:hanging="360"/>
      </w:pPr>
      <w:r w:rsidDel="00000000" w:rsidR="00000000" w:rsidRPr="00000000">
        <w:rPr>
          <w:rtl w:val="0"/>
        </w:rPr>
        <w:t xml:space="preserve">The validity of service.</w:t>
      </w:r>
    </w:p>
    <w:p w:rsidR="00000000" w:rsidDel="00000000" w:rsidP="00000000" w:rsidRDefault="00000000" w:rsidRPr="00000000" w14:paraId="00002B47">
      <w:pPr>
        <w:numPr>
          <w:ilvl w:val="0"/>
          <w:numId w:val="416"/>
        </w:numPr>
        <w:spacing w:after="0" w:afterAutospacing="0" w:before="0" w:beforeAutospacing="0" w:lineRule="auto"/>
        <w:ind w:left="720" w:hanging="360"/>
      </w:pPr>
      <w:r w:rsidDel="00000000" w:rsidR="00000000" w:rsidRPr="00000000">
        <w:rPr>
          <w:rtl w:val="0"/>
        </w:rPr>
        <w:t xml:space="preserve">Procedural deadlines.</w:t>
      </w:r>
    </w:p>
    <w:p w:rsidR="00000000" w:rsidDel="00000000" w:rsidP="00000000" w:rsidRDefault="00000000" w:rsidRPr="00000000" w14:paraId="00002B48">
      <w:pPr>
        <w:numPr>
          <w:ilvl w:val="0"/>
          <w:numId w:val="416"/>
        </w:numPr>
        <w:spacing w:after="0" w:afterAutospacing="0" w:before="0" w:beforeAutospacing="0" w:lineRule="auto"/>
        <w:ind w:left="720" w:hanging="360"/>
      </w:pPr>
      <w:r w:rsidDel="00000000" w:rsidR="00000000" w:rsidRPr="00000000">
        <w:rPr>
          <w:rtl w:val="0"/>
        </w:rPr>
        <w:t xml:space="preserve">Consumer relationship classification.</w:t>
      </w:r>
    </w:p>
    <w:p w:rsidR="00000000" w:rsidDel="00000000" w:rsidP="00000000" w:rsidRDefault="00000000" w:rsidRPr="00000000" w14:paraId="00002B49">
      <w:pPr>
        <w:numPr>
          <w:ilvl w:val="0"/>
          <w:numId w:val="416"/>
        </w:numPr>
        <w:spacing w:after="0" w:afterAutospacing="0" w:before="0" w:beforeAutospacing="0" w:lineRule="auto"/>
        <w:ind w:left="720" w:hanging="360"/>
      </w:pPr>
      <w:r w:rsidDel="00000000" w:rsidR="00000000" w:rsidRPr="00000000">
        <w:rPr>
          <w:rtl w:val="0"/>
        </w:rPr>
        <w:t xml:space="preserve">Available documentary evidence.</w:t>
      </w:r>
    </w:p>
    <w:p w:rsidR="00000000" w:rsidDel="00000000" w:rsidP="00000000" w:rsidRDefault="00000000" w:rsidRPr="00000000" w14:paraId="00002B4A">
      <w:pPr>
        <w:numPr>
          <w:ilvl w:val="0"/>
          <w:numId w:val="416"/>
        </w:numPr>
        <w:spacing w:after="0" w:afterAutospacing="0" w:before="0" w:beforeAutospacing="0" w:lineRule="auto"/>
        <w:ind w:left="720" w:hanging="360"/>
      </w:pPr>
      <w:r w:rsidDel="00000000" w:rsidR="00000000" w:rsidRPr="00000000">
        <w:rPr>
          <w:rtl w:val="0"/>
        </w:rPr>
        <w:t xml:space="preserve">Contractual defenses.</w:t>
      </w:r>
    </w:p>
    <w:p w:rsidR="00000000" w:rsidDel="00000000" w:rsidP="00000000" w:rsidRDefault="00000000" w:rsidRPr="00000000" w14:paraId="00002B4B">
      <w:pPr>
        <w:numPr>
          <w:ilvl w:val="0"/>
          <w:numId w:val="416"/>
        </w:numPr>
        <w:spacing w:after="0" w:afterAutospacing="0" w:before="0" w:beforeAutospacing="0" w:lineRule="auto"/>
        <w:ind w:left="720" w:hanging="360"/>
      </w:pPr>
      <w:r w:rsidDel="00000000" w:rsidR="00000000" w:rsidRPr="00000000">
        <w:rPr>
          <w:rtl w:val="0"/>
        </w:rPr>
        <w:t xml:space="preserve">Statutory defenses.</w:t>
      </w:r>
    </w:p>
    <w:p w:rsidR="00000000" w:rsidDel="00000000" w:rsidP="00000000" w:rsidRDefault="00000000" w:rsidRPr="00000000" w14:paraId="00002B4C">
      <w:pPr>
        <w:numPr>
          <w:ilvl w:val="0"/>
          <w:numId w:val="416"/>
        </w:numPr>
        <w:spacing w:after="0" w:afterAutospacing="0" w:before="0" w:beforeAutospacing="0" w:lineRule="auto"/>
        <w:ind w:left="720" w:hanging="360"/>
      </w:pPr>
      <w:r w:rsidDel="00000000" w:rsidR="00000000" w:rsidRPr="00000000">
        <w:rPr>
          <w:rtl w:val="0"/>
        </w:rPr>
        <w:t xml:space="preserve">Potential settlement.</w:t>
      </w:r>
    </w:p>
    <w:p w:rsidR="00000000" w:rsidDel="00000000" w:rsidP="00000000" w:rsidRDefault="00000000" w:rsidRPr="00000000" w14:paraId="00002B4D">
      <w:pPr>
        <w:numPr>
          <w:ilvl w:val="0"/>
          <w:numId w:val="416"/>
        </w:numPr>
        <w:spacing w:after="240" w:before="0" w:beforeAutospacing="0" w:lineRule="auto"/>
        <w:ind w:left="720" w:hanging="360"/>
      </w:pPr>
      <w:r w:rsidDel="00000000" w:rsidR="00000000" w:rsidRPr="00000000">
        <w:rPr>
          <w:rtl w:val="0"/>
        </w:rPr>
        <w:t xml:space="preserve">Appeals and enforcement.</w:t>
      </w:r>
    </w:p>
    <w:p w:rsidR="00000000" w:rsidDel="00000000" w:rsidP="00000000" w:rsidRDefault="00000000" w:rsidRPr="00000000" w14:paraId="00002B4E">
      <w:pPr>
        <w:pStyle w:val="Heading3"/>
        <w:keepNext w:val="0"/>
        <w:keepLines w:val="0"/>
        <w:spacing w:before="280" w:lineRule="auto"/>
        <w:rPr>
          <w:b w:val="1"/>
          <w:bCs w:val="1"/>
          <w:color w:val="000000"/>
          <w:sz w:val="26"/>
          <w:szCs w:val="26"/>
        </w:rPr>
      </w:pPr>
      <w:bookmarkStart w:colFirst="0" w:colLast="0" w:name="_lb1gxc8v4oh3" w:id="4522"/>
      <w:bookmarkEnd w:id="4522"/>
      <w:r w:rsidDel="00000000" w:rsidR="00000000" w:rsidRPr="00000000">
        <w:rPr>
          <w:b w:val="1"/>
          <w:bCs w:val="1"/>
          <w:color w:val="000000"/>
          <w:sz w:val="26"/>
          <w:szCs w:val="26"/>
          <w:rtl w:val="0"/>
        </w:rPr>
        <w:t xml:space="preserve">Defense Strategy</w:t>
      </w:r>
    </w:p>
    <w:p w:rsidR="00000000" w:rsidDel="00000000" w:rsidP="00000000" w:rsidRDefault="00000000" w:rsidRPr="00000000" w14:paraId="00002B4F">
      <w:pPr>
        <w:spacing w:after="240" w:before="240" w:lineRule="auto"/>
        <w:rPr/>
      </w:pPr>
      <w:r w:rsidDel="00000000" w:rsidR="00000000" w:rsidRPr="00000000">
        <w:rPr>
          <w:rtl w:val="0"/>
        </w:rPr>
        <w:t xml:space="preserve">The appropriate response depends on the procedural stage and facts.</w:t>
      </w:r>
    </w:p>
    <w:p w:rsidR="00000000" w:rsidDel="00000000" w:rsidP="00000000" w:rsidRDefault="00000000" w:rsidRPr="00000000" w14:paraId="00002B50">
      <w:pPr>
        <w:pStyle w:val="Heading3"/>
        <w:keepNext w:val="0"/>
        <w:keepLines w:val="0"/>
        <w:spacing w:before="280" w:lineRule="auto"/>
        <w:rPr>
          <w:b w:val="1"/>
          <w:bCs w:val="1"/>
          <w:color w:val="000000"/>
          <w:sz w:val="26"/>
          <w:szCs w:val="26"/>
        </w:rPr>
      </w:pPr>
      <w:bookmarkStart w:colFirst="0" w:colLast="0" w:name="_nqkbib7oto2x" w:id="4523"/>
      <w:bookmarkEnd w:id="4523"/>
      <w:r w:rsidDel="00000000" w:rsidR="00000000" w:rsidRPr="00000000">
        <w:rPr>
          <w:b w:val="1"/>
          <w:bCs w:val="1"/>
          <w:color w:val="000000"/>
          <w:sz w:val="26"/>
          <w:szCs w:val="26"/>
          <w:rtl w:val="0"/>
        </w:rPr>
        <w:t xml:space="preserve">Evidence</w:t>
      </w:r>
    </w:p>
    <w:p w:rsidR="00000000" w:rsidDel="00000000" w:rsidP="00000000" w:rsidRDefault="00000000" w:rsidRPr="00000000" w14:paraId="00002B51">
      <w:pPr>
        <w:spacing w:after="240" w:before="240" w:lineRule="auto"/>
        <w:rPr/>
      </w:pPr>
      <w:r w:rsidDel="00000000" w:rsidR="00000000" w:rsidRPr="00000000">
        <w:rPr>
          <w:rtl w:val="0"/>
        </w:rPr>
        <w:t xml:space="preserve">Contracts, transaction records, communications, and technical logs may be important.</w:t>
      </w:r>
    </w:p>
    <w:p w:rsidR="00000000" w:rsidDel="00000000" w:rsidP="00000000" w:rsidRDefault="00000000" w:rsidRPr="00000000" w14:paraId="00002B52">
      <w:pPr>
        <w:pStyle w:val="Heading3"/>
        <w:keepNext w:val="0"/>
        <w:keepLines w:val="0"/>
        <w:spacing w:before="280" w:lineRule="auto"/>
        <w:rPr>
          <w:b w:val="1"/>
          <w:bCs w:val="1"/>
          <w:color w:val="000000"/>
          <w:sz w:val="26"/>
          <w:szCs w:val="26"/>
        </w:rPr>
      </w:pPr>
      <w:bookmarkStart w:colFirst="0" w:colLast="0" w:name="_9omi9zw839yh" w:id="4524"/>
      <w:bookmarkEnd w:id="4524"/>
      <w:r w:rsidDel="00000000" w:rsidR="00000000" w:rsidRPr="00000000">
        <w:rPr>
          <w:b w:val="1"/>
          <w:bCs w:val="1"/>
          <w:color w:val="000000"/>
          <w:sz w:val="26"/>
          <w:szCs w:val="26"/>
          <w:rtl w:val="0"/>
        </w:rPr>
        <w:t xml:space="preserve">Deadlines</w:t>
      </w:r>
    </w:p>
    <w:p w:rsidR="00000000" w:rsidDel="00000000" w:rsidP="00000000" w:rsidRDefault="00000000" w:rsidRPr="00000000" w14:paraId="00002B53">
      <w:pPr>
        <w:spacing w:after="240" w:before="240" w:lineRule="auto"/>
        <w:rPr/>
      </w:pPr>
      <w:r w:rsidDel="00000000" w:rsidR="00000000" w:rsidRPr="00000000">
        <w:rPr>
          <w:rtl w:val="0"/>
        </w:rPr>
        <w:t xml:space="preserve">Must be calculated according to the relevant court and procedure.</w:t>
      </w:r>
    </w:p>
    <w:p w:rsidR="00000000" w:rsidDel="00000000" w:rsidP="00000000" w:rsidRDefault="00000000" w:rsidRPr="00000000" w14:paraId="00002B54">
      <w:pPr>
        <w:pStyle w:val="Heading3"/>
        <w:keepNext w:val="0"/>
        <w:keepLines w:val="0"/>
        <w:spacing w:before="280" w:lineRule="auto"/>
        <w:rPr>
          <w:b w:val="1"/>
          <w:bCs w:val="1"/>
          <w:color w:val="000000"/>
          <w:sz w:val="26"/>
          <w:szCs w:val="26"/>
        </w:rPr>
      </w:pPr>
      <w:bookmarkStart w:colFirst="0" w:colLast="0" w:name="_5aqs2mcoa1s4" w:id="4525"/>
      <w:bookmarkEnd w:id="4525"/>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2B55">
      <w:pPr>
        <w:spacing w:after="240" w:before="240" w:lineRule="auto"/>
        <w:rPr/>
      </w:pPr>
      <w:r w:rsidDel="00000000" w:rsidR="00000000" w:rsidRPr="00000000">
        <w:rPr>
          <w:rtl w:val="0"/>
        </w:rPr>
        <w:t xml:space="preserve">May require authentication and translation.</w:t>
      </w:r>
    </w:p>
    <w:p w:rsidR="00000000" w:rsidDel="00000000" w:rsidP="00000000" w:rsidRDefault="00000000" w:rsidRPr="00000000" w14:paraId="00002B56">
      <w:pPr>
        <w:pStyle w:val="Heading3"/>
        <w:keepNext w:val="0"/>
        <w:keepLines w:val="0"/>
        <w:spacing w:before="280" w:lineRule="auto"/>
        <w:rPr>
          <w:b w:val="1"/>
          <w:bCs w:val="1"/>
          <w:color w:val="000000"/>
          <w:sz w:val="26"/>
          <w:szCs w:val="26"/>
        </w:rPr>
      </w:pPr>
      <w:bookmarkStart w:colFirst="0" w:colLast="0" w:name="_r6fpt3k2nevi" w:id="4526"/>
      <w:bookmarkEnd w:id="4526"/>
      <w:r w:rsidDel="00000000" w:rsidR="00000000" w:rsidRPr="00000000">
        <w:rPr>
          <w:b w:val="1"/>
          <w:bCs w:val="1"/>
          <w:color w:val="000000"/>
          <w:sz w:val="26"/>
          <w:szCs w:val="26"/>
          <w:rtl w:val="0"/>
        </w:rPr>
        <w:t xml:space="preserve">Representation</w:t>
      </w:r>
    </w:p>
    <w:p w:rsidR="00000000" w:rsidDel="00000000" w:rsidP="00000000" w:rsidRDefault="00000000" w:rsidRPr="00000000" w14:paraId="00002B57">
      <w:pPr>
        <w:spacing w:after="240" w:before="240" w:lineRule="auto"/>
        <w:rPr/>
      </w:pPr>
      <w:r w:rsidDel="00000000" w:rsidR="00000000" w:rsidRPr="00000000">
        <w:rPr>
          <w:rtl w:val="0"/>
        </w:rPr>
        <w:t xml:space="preserve">Brazilian legal counsel is generally necessary, subject to procedural exceptions.</w:t>
      </w:r>
    </w:p>
    <w:p w:rsidR="00000000" w:rsidDel="00000000" w:rsidP="00000000" w:rsidRDefault="00000000" w:rsidRPr="00000000" w14:paraId="00002B58">
      <w:pPr>
        <w:spacing w:after="240" w:before="240" w:lineRule="auto"/>
        <w:rPr>
          <w:b w:val="1"/>
          <w:bCs w:val="1"/>
        </w:rPr>
      </w:pPr>
      <w:r w:rsidDel="00000000" w:rsidR="00000000" w:rsidRPr="00000000">
        <w:rPr>
          <w:b w:val="1"/>
          <w:bCs w:val="1"/>
          <w:rtl w:val="0"/>
        </w:rPr>
        <w:t xml:space="preserve">[Request Defense in a Brazilian Consumer Lawsuit]</w:t>
      </w:r>
    </w:p>
    <w:p w:rsidR="00000000" w:rsidDel="00000000" w:rsidP="00000000" w:rsidRDefault="00000000" w:rsidRPr="00000000" w14:paraId="00002B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A">
      <w:pPr>
        <w:pStyle w:val="Heading2"/>
        <w:keepNext w:val="0"/>
        <w:keepLines w:val="0"/>
        <w:spacing w:after="80" w:lineRule="auto"/>
        <w:rPr>
          <w:b w:val="1"/>
          <w:bCs w:val="1"/>
          <w:sz w:val="34"/>
          <w:szCs w:val="34"/>
        </w:rPr>
      </w:pPr>
      <w:bookmarkStart w:colFirst="0" w:colLast="0" w:name="_ofh7dh7elqrw" w:id="4527"/>
      <w:bookmarkEnd w:id="4527"/>
      <w:r w:rsidDel="00000000" w:rsidR="00000000" w:rsidRPr="00000000">
        <w:rPr>
          <w:b w:val="1"/>
          <w:bCs w:val="1"/>
          <w:sz w:val="34"/>
          <w:szCs w:val="34"/>
          <w:rtl w:val="0"/>
        </w:rPr>
        <w:t xml:space="preserve">2. Brazilian Jurisdiction Challenges</w:t>
      </w:r>
    </w:p>
    <w:p w:rsidR="00000000" w:rsidDel="00000000" w:rsidP="00000000" w:rsidRDefault="00000000" w:rsidRPr="00000000" w14:paraId="00002B5B">
      <w:pPr>
        <w:pStyle w:val="Heading3"/>
        <w:keepNext w:val="0"/>
        <w:keepLines w:val="0"/>
        <w:spacing w:before="280" w:lineRule="auto"/>
        <w:rPr>
          <w:b w:val="1"/>
          <w:bCs w:val="1"/>
          <w:color w:val="000000"/>
          <w:sz w:val="26"/>
          <w:szCs w:val="26"/>
        </w:rPr>
      </w:pPr>
      <w:bookmarkStart w:colFirst="0" w:colLast="0" w:name="_ia4cjh92rujo" w:id="4528"/>
      <w:bookmarkEnd w:id="4528"/>
      <w:r w:rsidDel="00000000" w:rsidR="00000000" w:rsidRPr="00000000">
        <w:rPr>
          <w:b w:val="1"/>
          <w:bCs w:val="1"/>
          <w:color w:val="000000"/>
          <w:sz w:val="26"/>
          <w:szCs w:val="26"/>
          <w:rtl w:val="0"/>
        </w:rPr>
        <w:t xml:space="preserve">Can Your Company Contest the Brazilian Court's Authority?</w:t>
      </w:r>
    </w:p>
    <w:p w:rsidR="00000000" w:rsidDel="00000000" w:rsidP="00000000" w:rsidRDefault="00000000" w:rsidRPr="00000000" w14:paraId="00002B5C">
      <w:pPr>
        <w:spacing w:after="240" w:before="240" w:lineRule="auto"/>
        <w:rPr/>
      </w:pPr>
      <w:r w:rsidDel="00000000" w:rsidR="00000000" w:rsidRPr="00000000">
        <w:rPr>
          <w:rtl w:val="0"/>
        </w:rPr>
        <w:t xml:space="preserve">A foreign defendant may have grounds to contest jurisdiction in particular circumstances.</w:t>
      </w:r>
    </w:p>
    <w:p w:rsidR="00000000" w:rsidDel="00000000" w:rsidP="00000000" w:rsidRDefault="00000000" w:rsidRPr="00000000" w14:paraId="00002B5D">
      <w:pPr>
        <w:spacing w:after="240" w:before="240" w:lineRule="auto"/>
        <w:rPr/>
      </w:pPr>
      <w:r w:rsidDel="00000000" w:rsidR="00000000" w:rsidRPr="00000000">
        <w:rPr>
          <w:rtl w:val="0"/>
        </w:rPr>
        <w:t xml:space="preserve">Potential issues include:</w:t>
      </w:r>
    </w:p>
    <w:p w:rsidR="00000000" w:rsidDel="00000000" w:rsidP="00000000" w:rsidRDefault="00000000" w:rsidRPr="00000000" w14:paraId="00002B5E">
      <w:pPr>
        <w:pStyle w:val="Heading3"/>
        <w:keepNext w:val="0"/>
        <w:keepLines w:val="0"/>
        <w:spacing w:before="280" w:lineRule="auto"/>
        <w:rPr>
          <w:b w:val="1"/>
          <w:bCs w:val="1"/>
          <w:color w:val="000000"/>
          <w:sz w:val="26"/>
          <w:szCs w:val="26"/>
        </w:rPr>
      </w:pPr>
      <w:bookmarkStart w:colFirst="0" w:colLast="0" w:name="_rmbcmrna91z1" w:id="4529"/>
      <w:bookmarkEnd w:id="4529"/>
      <w:r w:rsidDel="00000000" w:rsidR="00000000" w:rsidRPr="00000000">
        <w:rPr>
          <w:b w:val="1"/>
          <w:bCs w:val="1"/>
          <w:color w:val="000000"/>
          <w:sz w:val="26"/>
          <w:szCs w:val="26"/>
          <w:rtl w:val="0"/>
        </w:rPr>
        <w:t xml:space="preserve">Consumer Relationship</w:t>
      </w:r>
    </w:p>
    <w:p w:rsidR="00000000" w:rsidDel="00000000" w:rsidP="00000000" w:rsidRDefault="00000000" w:rsidRPr="00000000" w14:paraId="00002B5F">
      <w:pPr>
        <w:spacing w:after="240" w:before="240" w:lineRule="auto"/>
        <w:rPr/>
      </w:pPr>
      <w:r w:rsidDel="00000000" w:rsidR="00000000" w:rsidRPr="00000000">
        <w:rPr>
          <w:rtl w:val="0"/>
        </w:rPr>
        <w:t xml:space="preserve">Does the dispute actually arise from a consumer relationship?</w:t>
      </w:r>
    </w:p>
    <w:p w:rsidR="00000000" w:rsidDel="00000000" w:rsidP="00000000" w:rsidRDefault="00000000" w:rsidRPr="00000000" w14:paraId="00002B60">
      <w:pPr>
        <w:pStyle w:val="Heading3"/>
        <w:keepNext w:val="0"/>
        <w:keepLines w:val="0"/>
        <w:spacing w:before="280" w:lineRule="auto"/>
        <w:rPr>
          <w:b w:val="1"/>
          <w:bCs w:val="1"/>
          <w:color w:val="000000"/>
          <w:sz w:val="26"/>
          <w:szCs w:val="26"/>
        </w:rPr>
      </w:pPr>
      <w:bookmarkStart w:colFirst="0" w:colLast="0" w:name="_3jb9rchmu07p" w:id="4530"/>
      <w:bookmarkEnd w:id="4530"/>
      <w:r w:rsidDel="00000000" w:rsidR="00000000" w:rsidRPr="00000000">
        <w:rPr>
          <w:b w:val="1"/>
          <w:bCs w:val="1"/>
          <w:color w:val="000000"/>
          <w:sz w:val="26"/>
          <w:szCs w:val="26"/>
          <w:rtl w:val="0"/>
        </w:rPr>
        <w:t xml:space="preserve">Consumer Domicile</w:t>
      </w:r>
    </w:p>
    <w:p w:rsidR="00000000" w:rsidDel="00000000" w:rsidP="00000000" w:rsidRDefault="00000000" w:rsidRPr="00000000" w14:paraId="00002B61">
      <w:pPr>
        <w:spacing w:after="240" w:before="240" w:lineRule="auto"/>
        <w:rPr/>
      </w:pPr>
      <w:r w:rsidDel="00000000" w:rsidR="00000000" w:rsidRPr="00000000">
        <w:rPr>
          <w:rtl w:val="0"/>
        </w:rPr>
        <w:t xml:space="preserve">Where was the claimant domiciled or resident?</w:t>
      </w:r>
    </w:p>
    <w:p w:rsidR="00000000" w:rsidDel="00000000" w:rsidP="00000000" w:rsidRDefault="00000000" w:rsidRPr="00000000" w14:paraId="00002B62">
      <w:pPr>
        <w:pStyle w:val="Heading3"/>
        <w:keepNext w:val="0"/>
        <w:keepLines w:val="0"/>
        <w:spacing w:before="280" w:lineRule="auto"/>
        <w:rPr>
          <w:b w:val="1"/>
          <w:bCs w:val="1"/>
          <w:color w:val="000000"/>
          <w:sz w:val="26"/>
          <w:szCs w:val="26"/>
        </w:rPr>
      </w:pPr>
      <w:bookmarkStart w:colFirst="0" w:colLast="0" w:name="_oro55tkzyoez" w:id="4531"/>
      <w:bookmarkEnd w:id="4531"/>
      <w:r w:rsidDel="00000000" w:rsidR="00000000" w:rsidRPr="00000000">
        <w:rPr>
          <w:b w:val="1"/>
          <w:bCs w:val="1"/>
          <w:color w:val="000000"/>
          <w:sz w:val="26"/>
          <w:szCs w:val="26"/>
          <w:rtl w:val="0"/>
        </w:rPr>
        <w:t xml:space="preserve">Contractual Performance</w:t>
      </w:r>
    </w:p>
    <w:p w:rsidR="00000000" w:rsidDel="00000000" w:rsidP="00000000" w:rsidRDefault="00000000" w:rsidRPr="00000000" w14:paraId="00002B63">
      <w:pPr>
        <w:spacing w:after="240" w:before="240" w:lineRule="auto"/>
        <w:rPr/>
      </w:pPr>
      <w:r w:rsidDel="00000000" w:rsidR="00000000" w:rsidRPr="00000000">
        <w:rPr>
          <w:rtl w:val="0"/>
        </w:rPr>
        <w:t xml:space="preserve">Where were the relevant obligations to be performed?</w:t>
      </w:r>
    </w:p>
    <w:p w:rsidR="00000000" w:rsidDel="00000000" w:rsidP="00000000" w:rsidRDefault="00000000" w:rsidRPr="00000000" w14:paraId="00002B64">
      <w:pPr>
        <w:pStyle w:val="Heading3"/>
        <w:keepNext w:val="0"/>
        <w:keepLines w:val="0"/>
        <w:spacing w:before="280" w:lineRule="auto"/>
        <w:rPr>
          <w:b w:val="1"/>
          <w:bCs w:val="1"/>
          <w:color w:val="000000"/>
          <w:sz w:val="26"/>
          <w:szCs w:val="26"/>
        </w:rPr>
      </w:pPr>
      <w:bookmarkStart w:colFirst="0" w:colLast="0" w:name="_jvoojdnng6lp" w:id="4532"/>
      <w:bookmarkEnd w:id="4532"/>
      <w:r w:rsidDel="00000000" w:rsidR="00000000" w:rsidRPr="00000000">
        <w:rPr>
          <w:b w:val="1"/>
          <w:bCs w:val="1"/>
          <w:color w:val="000000"/>
          <w:sz w:val="26"/>
          <w:szCs w:val="26"/>
          <w:rtl w:val="0"/>
        </w:rPr>
        <w:t xml:space="preserve">Relevant Conduct</w:t>
      </w:r>
    </w:p>
    <w:p w:rsidR="00000000" w:rsidDel="00000000" w:rsidP="00000000" w:rsidRDefault="00000000" w:rsidRPr="00000000" w14:paraId="00002B65">
      <w:pPr>
        <w:spacing w:after="240" w:before="240" w:lineRule="auto"/>
        <w:rPr/>
      </w:pPr>
      <w:r w:rsidDel="00000000" w:rsidR="00000000" w:rsidRPr="00000000">
        <w:rPr>
          <w:rtl w:val="0"/>
        </w:rPr>
        <w:t xml:space="preserve">Where did the disputed events occur?</w:t>
      </w:r>
    </w:p>
    <w:p w:rsidR="00000000" w:rsidDel="00000000" w:rsidP="00000000" w:rsidRDefault="00000000" w:rsidRPr="00000000" w14:paraId="00002B66">
      <w:pPr>
        <w:pStyle w:val="Heading3"/>
        <w:keepNext w:val="0"/>
        <w:keepLines w:val="0"/>
        <w:spacing w:before="280" w:lineRule="auto"/>
        <w:rPr>
          <w:b w:val="1"/>
          <w:bCs w:val="1"/>
          <w:color w:val="000000"/>
          <w:sz w:val="26"/>
          <w:szCs w:val="26"/>
        </w:rPr>
      </w:pPr>
      <w:bookmarkStart w:colFirst="0" w:colLast="0" w:name="_ba7k4m4182yf" w:id="4533"/>
      <w:bookmarkEnd w:id="4533"/>
      <w:r w:rsidDel="00000000" w:rsidR="00000000" w:rsidRPr="00000000">
        <w:rPr>
          <w:b w:val="1"/>
          <w:bCs w:val="1"/>
          <w:color w:val="000000"/>
          <w:sz w:val="26"/>
          <w:szCs w:val="26"/>
          <w:rtl w:val="0"/>
        </w:rPr>
        <w:t xml:space="preserve">Foreign Jurisdiction Clause</w:t>
      </w:r>
    </w:p>
    <w:p w:rsidR="00000000" w:rsidDel="00000000" w:rsidP="00000000" w:rsidRDefault="00000000" w:rsidRPr="00000000" w14:paraId="00002B67">
      <w:pPr>
        <w:spacing w:after="240" w:before="240" w:lineRule="auto"/>
        <w:rPr/>
      </w:pPr>
      <w:r w:rsidDel="00000000" w:rsidR="00000000" w:rsidRPr="00000000">
        <w:rPr>
          <w:rtl w:val="0"/>
        </w:rPr>
        <w:t xml:space="preserve">Is the clause legally effective?</w:t>
      </w:r>
    </w:p>
    <w:p w:rsidR="00000000" w:rsidDel="00000000" w:rsidP="00000000" w:rsidRDefault="00000000" w:rsidRPr="00000000" w14:paraId="00002B68">
      <w:pPr>
        <w:pStyle w:val="Heading3"/>
        <w:keepNext w:val="0"/>
        <w:keepLines w:val="0"/>
        <w:spacing w:before="280" w:lineRule="auto"/>
        <w:rPr>
          <w:b w:val="1"/>
          <w:bCs w:val="1"/>
          <w:color w:val="000000"/>
          <w:sz w:val="26"/>
          <w:szCs w:val="26"/>
        </w:rPr>
      </w:pPr>
      <w:bookmarkStart w:colFirst="0" w:colLast="0" w:name="_h1co7jn3zjd5" w:id="4534"/>
      <w:bookmarkEnd w:id="4534"/>
      <w:r w:rsidDel="00000000" w:rsidR="00000000" w:rsidRPr="00000000">
        <w:rPr>
          <w:b w:val="1"/>
          <w:bCs w:val="1"/>
          <w:color w:val="000000"/>
          <w:sz w:val="26"/>
          <w:szCs w:val="26"/>
          <w:rtl w:val="0"/>
        </w:rPr>
        <w:t xml:space="preserve">Arbitration Agreement</w:t>
      </w:r>
    </w:p>
    <w:p w:rsidR="00000000" w:rsidDel="00000000" w:rsidP="00000000" w:rsidRDefault="00000000" w:rsidRPr="00000000" w14:paraId="00002B69">
      <w:pPr>
        <w:spacing w:after="240" w:before="240" w:lineRule="auto"/>
        <w:rPr/>
      </w:pPr>
      <w:r w:rsidDel="00000000" w:rsidR="00000000" w:rsidRPr="00000000">
        <w:rPr>
          <w:rtl w:val="0"/>
        </w:rPr>
        <w:t xml:space="preserve">Does a valid agreement apply?</w:t>
      </w:r>
    </w:p>
    <w:p w:rsidR="00000000" w:rsidDel="00000000" w:rsidP="00000000" w:rsidRDefault="00000000" w:rsidRPr="00000000" w14:paraId="00002B6A">
      <w:pPr>
        <w:pStyle w:val="Heading3"/>
        <w:keepNext w:val="0"/>
        <w:keepLines w:val="0"/>
        <w:spacing w:before="280" w:lineRule="auto"/>
        <w:rPr>
          <w:b w:val="1"/>
          <w:bCs w:val="1"/>
          <w:color w:val="000000"/>
          <w:sz w:val="26"/>
          <w:szCs w:val="26"/>
        </w:rPr>
      </w:pPr>
      <w:bookmarkStart w:colFirst="0" w:colLast="0" w:name="_7nqkr0imszb9" w:id="4535"/>
      <w:bookmarkEnd w:id="4535"/>
      <w:r w:rsidDel="00000000" w:rsidR="00000000" w:rsidRPr="00000000">
        <w:rPr>
          <w:b w:val="1"/>
          <w:bCs w:val="1"/>
          <w:color w:val="000000"/>
          <w:sz w:val="26"/>
          <w:szCs w:val="26"/>
          <w:rtl w:val="0"/>
        </w:rPr>
        <w:t xml:space="preserve">Corporate Structure</w:t>
      </w:r>
    </w:p>
    <w:p w:rsidR="00000000" w:rsidDel="00000000" w:rsidP="00000000" w:rsidRDefault="00000000" w:rsidRPr="00000000" w14:paraId="00002B6B">
      <w:pPr>
        <w:spacing w:after="240" w:before="240" w:lineRule="auto"/>
        <w:rPr/>
      </w:pPr>
      <w:r w:rsidDel="00000000" w:rsidR="00000000" w:rsidRPr="00000000">
        <w:rPr>
          <w:rtl w:val="0"/>
        </w:rPr>
        <w:t xml:space="preserve">Which entity actually entered the transaction?</w:t>
      </w:r>
    </w:p>
    <w:p w:rsidR="00000000" w:rsidDel="00000000" w:rsidP="00000000" w:rsidRDefault="00000000" w:rsidRPr="00000000" w14:paraId="00002B6C">
      <w:pPr>
        <w:pStyle w:val="Heading3"/>
        <w:keepNext w:val="0"/>
        <w:keepLines w:val="0"/>
        <w:spacing w:before="280" w:lineRule="auto"/>
        <w:rPr>
          <w:b w:val="1"/>
          <w:bCs w:val="1"/>
          <w:color w:val="000000"/>
          <w:sz w:val="26"/>
          <w:szCs w:val="26"/>
        </w:rPr>
      </w:pPr>
      <w:bookmarkStart w:colFirst="0" w:colLast="0" w:name="_cia4quokhjzv" w:id="4536"/>
      <w:bookmarkEnd w:id="4536"/>
      <w:r w:rsidDel="00000000" w:rsidR="00000000" w:rsidRPr="00000000">
        <w:rPr>
          <w:b w:val="1"/>
          <w:bCs w:val="1"/>
          <w:color w:val="000000"/>
          <w:sz w:val="26"/>
          <w:szCs w:val="26"/>
          <w:rtl w:val="0"/>
        </w:rPr>
        <w:t xml:space="preserve">Procedural Objections</w:t>
      </w:r>
    </w:p>
    <w:p w:rsidR="00000000" w:rsidDel="00000000" w:rsidP="00000000" w:rsidRDefault="00000000" w:rsidRPr="00000000" w14:paraId="00002B6D">
      <w:pPr>
        <w:spacing w:after="240" w:before="240" w:lineRule="auto"/>
        <w:rPr/>
      </w:pPr>
      <w:r w:rsidDel="00000000" w:rsidR="00000000" w:rsidRPr="00000000">
        <w:rPr>
          <w:rtl w:val="0"/>
        </w:rPr>
        <w:t xml:space="preserve">Must be presented through the appropriate mechanism and within the relevant deadlines.</w:t>
      </w:r>
    </w:p>
    <w:p w:rsidR="00000000" w:rsidDel="00000000" w:rsidP="00000000" w:rsidRDefault="00000000" w:rsidRPr="00000000" w14:paraId="00002B6E">
      <w:pPr>
        <w:spacing w:after="240" w:before="240" w:lineRule="auto"/>
        <w:rPr>
          <w:b w:val="1"/>
          <w:bCs w:val="1"/>
        </w:rPr>
      </w:pPr>
      <w:r w:rsidDel="00000000" w:rsidR="00000000" w:rsidRPr="00000000">
        <w:rPr>
          <w:b w:val="1"/>
          <w:bCs w:val="1"/>
          <w:rtl w:val="0"/>
        </w:rPr>
        <w:t xml:space="preserve">Brazilian jurisdiction cannot be dismissed solely because the defendant has no Brazilian headquarters.</w:t>
      </w:r>
    </w:p>
    <w:p w:rsidR="00000000" w:rsidDel="00000000" w:rsidP="00000000" w:rsidRDefault="00000000" w:rsidRPr="00000000" w14:paraId="00002B6F">
      <w:pPr>
        <w:spacing w:after="240" w:before="240" w:lineRule="auto"/>
        <w:rPr>
          <w:b w:val="1"/>
          <w:bCs w:val="1"/>
        </w:rPr>
      </w:pPr>
      <w:r w:rsidDel="00000000" w:rsidR="00000000" w:rsidRPr="00000000">
        <w:rPr>
          <w:b w:val="1"/>
          <w:bCs w:val="1"/>
          <w:rtl w:val="0"/>
        </w:rPr>
        <w:t xml:space="preserve">[Review Brazilian Jurisdiction Over Your Company]</w:t>
      </w:r>
    </w:p>
    <w:p w:rsidR="00000000" w:rsidDel="00000000" w:rsidP="00000000" w:rsidRDefault="00000000" w:rsidRPr="00000000" w14:paraId="00002B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1">
      <w:pPr>
        <w:pStyle w:val="Heading2"/>
        <w:keepNext w:val="0"/>
        <w:keepLines w:val="0"/>
        <w:spacing w:after="80" w:lineRule="auto"/>
        <w:rPr>
          <w:b w:val="1"/>
          <w:bCs w:val="1"/>
          <w:sz w:val="34"/>
          <w:szCs w:val="34"/>
        </w:rPr>
      </w:pPr>
      <w:bookmarkStart w:colFirst="0" w:colLast="0" w:name="_cinjo89ygr7k" w:id="4537"/>
      <w:bookmarkEnd w:id="4537"/>
      <w:r w:rsidDel="00000000" w:rsidR="00000000" w:rsidRPr="00000000">
        <w:rPr>
          <w:b w:val="1"/>
          <w:bCs w:val="1"/>
          <w:sz w:val="34"/>
          <w:szCs w:val="34"/>
          <w:rtl w:val="0"/>
        </w:rPr>
        <w:t xml:space="preserve">3. Foreign Forum Selection Clauses</w:t>
      </w:r>
    </w:p>
    <w:p w:rsidR="00000000" w:rsidDel="00000000" w:rsidP="00000000" w:rsidRDefault="00000000" w:rsidRPr="00000000" w14:paraId="00002B72">
      <w:pPr>
        <w:pStyle w:val="Heading3"/>
        <w:keepNext w:val="0"/>
        <w:keepLines w:val="0"/>
        <w:spacing w:before="280" w:lineRule="auto"/>
        <w:rPr>
          <w:b w:val="1"/>
          <w:bCs w:val="1"/>
          <w:color w:val="000000"/>
          <w:sz w:val="26"/>
          <w:szCs w:val="26"/>
        </w:rPr>
      </w:pPr>
      <w:bookmarkStart w:colFirst="0" w:colLast="0" w:name="_7zdts1j0jgbe" w:id="4538"/>
      <w:bookmarkEnd w:id="4538"/>
      <w:r w:rsidDel="00000000" w:rsidR="00000000" w:rsidRPr="00000000">
        <w:rPr>
          <w:b w:val="1"/>
          <w:bCs w:val="1"/>
          <w:color w:val="000000"/>
          <w:sz w:val="26"/>
          <w:szCs w:val="26"/>
          <w:rtl w:val="0"/>
        </w:rPr>
        <w:t xml:space="preserve">Does Your Contract Require Litigation Outside Brazil?</w:t>
      </w:r>
    </w:p>
    <w:p w:rsidR="00000000" w:rsidDel="00000000" w:rsidP="00000000" w:rsidRDefault="00000000" w:rsidRPr="00000000" w14:paraId="00002B73">
      <w:pPr>
        <w:spacing w:after="240" w:before="240" w:lineRule="auto"/>
        <w:rPr/>
      </w:pPr>
      <w:r w:rsidDel="00000000" w:rsidR="00000000" w:rsidRPr="00000000">
        <w:rPr>
          <w:rtl w:val="0"/>
        </w:rPr>
        <w:t xml:space="preserve">Many international businesses use standard terms selecting courts in another country.</w:t>
      </w:r>
    </w:p>
    <w:p w:rsidR="00000000" w:rsidDel="00000000" w:rsidP="00000000" w:rsidRDefault="00000000" w:rsidRPr="00000000" w14:paraId="00002B74">
      <w:pPr>
        <w:spacing w:after="240" w:before="240" w:lineRule="auto"/>
        <w:rPr/>
      </w:pPr>
      <w:r w:rsidDel="00000000" w:rsidR="00000000" w:rsidRPr="00000000">
        <w:rPr>
          <w:rtl w:val="0"/>
        </w:rPr>
        <w:t xml:space="preserve">For example, a contract may specify that disputes must be resolved in the United States, England, or another jurisdiction.</w:t>
      </w:r>
    </w:p>
    <w:p w:rsidR="00000000" w:rsidDel="00000000" w:rsidP="00000000" w:rsidRDefault="00000000" w:rsidRPr="00000000" w14:paraId="00002B75">
      <w:pPr>
        <w:spacing w:after="240" w:before="240" w:lineRule="auto"/>
        <w:rPr/>
      </w:pPr>
      <w:r w:rsidDel="00000000" w:rsidR="00000000" w:rsidRPr="00000000">
        <w:rPr>
          <w:rtl w:val="0"/>
        </w:rPr>
        <w:t xml:space="preserve">However, a foreign forum clause is not necessarily decisive in a Brazilian consumer lawsuit.</w:t>
      </w:r>
    </w:p>
    <w:p w:rsidR="00000000" w:rsidDel="00000000" w:rsidP="00000000" w:rsidRDefault="00000000" w:rsidRPr="00000000" w14:paraId="00002B76">
      <w:pPr>
        <w:pStyle w:val="Heading3"/>
        <w:keepNext w:val="0"/>
        <w:keepLines w:val="0"/>
        <w:spacing w:before="280" w:lineRule="auto"/>
        <w:rPr>
          <w:b w:val="1"/>
          <w:bCs w:val="1"/>
          <w:color w:val="000000"/>
          <w:sz w:val="26"/>
          <w:szCs w:val="26"/>
        </w:rPr>
      </w:pPr>
      <w:bookmarkStart w:colFirst="0" w:colLast="0" w:name="_soctzdv6diz9" w:id="4539"/>
      <w:bookmarkEnd w:id="4539"/>
      <w:r w:rsidDel="00000000" w:rsidR="00000000" w:rsidRPr="00000000">
        <w:rPr>
          <w:b w:val="1"/>
          <w:bCs w:val="1"/>
          <w:color w:val="000000"/>
          <w:sz w:val="26"/>
          <w:szCs w:val="26"/>
          <w:rtl w:val="0"/>
        </w:rPr>
        <w:t xml:space="preserve">CPC Article 25</w:t>
      </w:r>
    </w:p>
    <w:p w:rsidR="00000000" w:rsidDel="00000000" w:rsidP="00000000" w:rsidRDefault="00000000" w:rsidRPr="00000000" w14:paraId="00002B77">
      <w:pPr>
        <w:spacing w:after="240" w:before="240" w:lineRule="auto"/>
        <w:rPr/>
      </w:pPr>
      <w:r w:rsidDel="00000000" w:rsidR="00000000" w:rsidRPr="00000000">
        <w:rPr>
          <w:rtl w:val="0"/>
        </w:rPr>
        <w:t xml:space="preserve">Addresses exclusive foreign forum clauses in international contracts, subject to the applicable procedural framework.</w:t>
      </w:r>
    </w:p>
    <w:p w:rsidR="00000000" w:rsidDel="00000000" w:rsidP="00000000" w:rsidRDefault="00000000" w:rsidRPr="00000000" w14:paraId="00002B78">
      <w:pPr>
        <w:pStyle w:val="Heading3"/>
        <w:keepNext w:val="0"/>
        <w:keepLines w:val="0"/>
        <w:spacing w:before="280" w:lineRule="auto"/>
        <w:rPr>
          <w:b w:val="1"/>
          <w:bCs w:val="1"/>
          <w:color w:val="000000"/>
          <w:sz w:val="26"/>
          <w:szCs w:val="26"/>
        </w:rPr>
      </w:pPr>
      <w:bookmarkStart w:colFirst="0" w:colLast="0" w:name="_ew1j2b3x8otp" w:id="4540"/>
      <w:bookmarkEnd w:id="4540"/>
      <w:r w:rsidDel="00000000" w:rsidR="00000000" w:rsidRPr="00000000">
        <w:rPr>
          <w:b w:val="1"/>
          <w:bCs w:val="1"/>
          <w:color w:val="000000"/>
          <w:sz w:val="26"/>
          <w:szCs w:val="26"/>
          <w:rtl w:val="0"/>
        </w:rPr>
        <w:t xml:space="preserve">CPC Article 22, II</w:t>
      </w:r>
    </w:p>
    <w:p w:rsidR="00000000" w:rsidDel="00000000" w:rsidP="00000000" w:rsidRDefault="00000000" w:rsidRPr="00000000" w14:paraId="00002B79">
      <w:pPr>
        <w:spacing w:after="240" w:before="240" w:lineRule="auto"/>
        <w:rPr/>
      </w:pPr>
      <w:r w:rsidDel="00000000" w:rsidR="00000000" w:rsidRPr="00000000">
        <w:rPr>
          <w:rtl w:val="0"/>
        </w:rPr>
        <w:t xml:space="preserve">Provides jurisdiction for qualifying consumer disputes involving consumers domiciled or residing in Brazil.</w:t>
      </w:r>
    </w:p>
    <w:p w:rsidR="00000000" w:rsidDel="00000000" w:rsidP="00000000" w:rsidRDefault="00000000" w:rsidRPr="00000000" w14:paraId="00002B7A">
      <w:pPr>
        <w:pStyle w:val="Heading3"/>
        <w:keepNext w:val="0"/>
        <w:keepLines w:val="0"/>
        <w:spacing w:before="280" w:lineRule="auto"/>
        <w:rPr>
          <w:b w:val="1"/>
          <w:bCs w:val="1"/>
          <w:color w:val="000000"/>
          <w:sz w:val="26"/>
          <w:szCs w:val="26"/>
        </w:rPr>
      </w:pPr>
      <w:bookmarkStart w:colFirst="0" w:colLast="0" w:name="_8zo5fn2egu7w" w:id="4541"/>
      <w:bookmarkEnd w:id="4541"/>
      <w:r w:rsidDel="00000000" w:rsidR="00000000" w:rsidRPr="00000000">
        <w:rPr>
          <w:b w:val="1"/>
          <w:bCs w:val="1"/>
          <w:color w:val="000000"/>
          <w:sz w:val="26"/>
          <w:szCs w:val="26"/>
          <w:rtl w:val="0"/>
        </w:rPr>
        <w:t xml:space="preserve">Consumer Protection</w:t>
      </w:r>
    </w:p>
    <w:p w:rsidR="00000000" w:rsidDel="00000000" w:rsidP="00000000" w:rsidRDefault="00000000" w:rsidRPr="00000000" w14:paraId="00002B7B">
      <w:pPr>
        <w:spacing w:after="240" w:before="240" w:lineRule="auto"/>
        <w:rPr/>
      </w:pPr>
      <w:r w:rsidDel="00000000" w:rsidR="00000000" w:rsidRPr="00000000">
        <w:rPr>
          <w:rtl w:val="0"/>
        </w:rPr>
        <w:t xml:space="preserve">May limit the enforceability of certain clauses.</w:t>
      </w:r>
    </w:p>
    <w:p w:rsidR="00000000" w:rsidDel="00000000" w:rsidP="00000000" w:rsidRDefault="00000000" w:rsidRPr="00000000" w14:paraId="00002B7C">
      <w:pPr>
        <w:pStyle w:val="Heading3"/>
        <w:keepNext w:val="0"/>
        <w:keepLines w:val="0"/>
        <w:spacing w:before="280" w:lineRule="auto"/>
        <w:rPr>
          <w:b w:val="1"/>
          <w:bCs w:val="1"/>
          <w:color w:val="000000"/>
          <w:sz w:val="26"/>
          <w:szCs w:val="26"/>
        </w:rPr>
      </w:pPr>
      <w:bookmarkStart w:colFirst="0" w:colLast="0" w:name="_v4ytlufovqxw" w:id="4542"/>
      <w:bookmarkEnd w:id="4542"/>
      <w:r w:rsidDel="00000000" w:rsidR="00000000" w:rsidRPr="00000000">
        <w:rPr>
          <w:b w:val="1"/>
          <w:bCs w:val="1"/>
          <w:color w:val="000000"/>
          <w:sz w:val="26"/>
          <w:szCs w:val="26"/>
          <w:rtl w:val="0"/>
        </w:rPr>
        <w:t xml:space="preserve">Adhesion Contracts</w:t>
      </w:r>
    </w:p>
    <w:p w:rsidR="00000000" w:rsidDel="00000000" w:rsidP="00000000" w:rsidRDefault="00000000" w:rsidRPr="00000000" w14:paraId="00002B7D">
      <w:pPr>
        <w:spacing w:after="240" w:before="240" w:lineRule="auto"/>
        <w:rPr/>
      </w:pPr>
      <w:r w:rsidDel="00000000" w:rsidR="00000000" w:rsidRPr="00000000">
        <w:rPr>
          <w:rtl w:val="0"/>
        </w:rPr>
        <w:t xml:space="preserve">Standard-form terms may receive particular scrutiny.</w:t>
      </w:r>
    </w:p>
    <w:p w:rsidR="00000000" w:rsidDel="00000000" w:rsidP="00000000" w:rsidRDefault="00000000" w:rsidRPr="00000000" w14:paraId="00002B7E">
      <w:pPr>
        <w:pStyle w:val="Heading3"/>
        <w:keepNext w:val="0"/>
        <w:keepLines w:val="0"/>
        <w:spacing w:before="280" w:lineRule="auto"/>
        <w:rPr>
          <w:b w:val="1"/>
          <w:bCs w:val="1"/>
          <w:color w:val="000000"/>
          <w:sz w:val="26"/>
          <w:szCs w:val="26"/>
        </w:rPr>
      </w:pPr>
      <w:bookmarkStart w:colFirst="0" w:colLast="0" w:name="_qn7x43nhb0cv" w:id="4543"/>
      <w:bookmarkEnd w:id="4543"/>
      <w:r w:rsidDel="00000000" w:rsidR="00000000" w:rsidRPr="00000000">
        <w:rPr>
          <w:b w:val="1"/>
          <w:bCs w:val="1"/>
          <w:color w:val="000000"/>
          <w:sz w:val="26"/>
          <w:szCs w:val="26"/>
          <w:rtl w:val="0"/>
        </w:rPr>
        <w:t xml:space="preserve">Effective Access to Justice</w:t>
      </w:r>
    </w:p>
    <w:p w:rsidR="00000000" w:rsidDel="00000000" w:rsidP="00000000" w:rsidRDefault="00000000" w:rsidRPr="00000000" w14:paraId="00002B7F">
      <w:pPr>
        <w:spacing w:after="240" w:before="240" w:lineRule="auto"/>
        <w:rPr/>
      </w:pPr>
      <w:r w:rsidDel="00000000" w:rsidR="00000000" w:rsidRPr="00000000">
        <w:rPr>
          <w:rtl w:val="0"/>
        </w:rPr>
        <w:t xml:space="preserve">Can be relevant.</w:t>
      </w:r>
    </w:p>
    <w:p w:rsidR="00000000" w:rsidDel="00000000" w:rsidP="00000000" w:rsidRDefault="00000000" w:rsidRPr="00000000" w14:paraId="00002B80">
      <w:pPr>
        <w:pStyle w:val="Heading3"/>
        <w:keepNext w:val="0"/>
        <w:keepLines w:val="0"/>
        <w:spacing w:before="280" w:lineRule="auto"/>
        <w:rPr>
          <w:b w:val="1"/>
          <w:bCs w:val="1"/>
          <w:color w:val="000000"/>
          <w:sz w:val="26"/>
          <w:szCs w:val="26"/>
        </w:rPr>
      </w:pPr>
      <w:bookmarkStart w:colFirst="0" w:colLast="0" w:name="_qtgjxluzncc2" w:id="4544"/>
      <w:bookmarkEnd w:id="4544"/>
      <w:r w:rsidDel="00000000" w:rsidR="00000000" w:rsidRPr="00000000">
        <w:rPr>
          <w:b w:val="1"/>
          <w:bCs w:val="1"/>
          <w:color w:val="000000"/>
          <w:sz w:val="26"/>
          <w:szCs w:val="26"/>
          <w:rtl w:val="0"/>
        </w:rPr>
        <w:t xml:space="preserve">Contract Negotiation</w:t>
      </w:r>
    </w:p>
    <w:p w:rsidR="00000000" w:rsidDel="00000000" w:rsidP="00000000" w:rsidRDefault="00000000" w:rsidRPr="00000000" w14:paraId="00002B81">
      <w:pPr>
        <w:spacing w:after="240" w:before="240" w:lineRule="auto"/>
        <w:rPr/>
      </w:pPr>
      <w:r w:rsidDel="00000000" w:rsidR="00000000" w:rsidRPr="00000000">
        <w:rPr>
          <w:rtl w:val="0"/>
        </w:rPr>
        <w:t xml:space="preserve">Whether the clause was individually negotiated may matter.</w:t>
      </w:r>
    </w:p>
    <w:p w:rsidR="00000000" w:rsidDel="00000000" w:rsidP="00000000" w:rsidRDefault="00000000" w:rsidRPr="00000000" w14:paraId="00002B82">
      <w:pPr>
        <w:pStyle w:val="Heading3"/>
        <w:keepNext w:val="0"/>
        <w:keepLines w:val="0"/>
        <w:spacing w:before="280" w:lineRule="auto"/>
        <w:rPr>
          <w:b w:val="1"/>
          <w:bCs w:val="1"/>
          <w:color w:val="000000"/>
          <w:sz w:val="26"/>
          <w:szCs w:val="26"/>
        </w:rPr>
      </w:pPr>
      <w:bookmarkStart w:colFirst="0" w:colLast="0" w:name="_l6xpl5vqky9u" w:id="4545"/>
      <w:bookmarkEnd w:id="4545"/>
      <w:r w:rsidDel="00000000" w:rsidR="00000000" w:rsidRPr="00000000">
        <w:rPr>
          <w:b w:val="1"/>
          <w:bCs w:val="1"/>
          <w:color w:val="000000"/>
          <w:sz w:val="26"/>
          <w:szCs w:val="26"/>
          <w:rtl w:val="0"/>
        </w:rPr>
        <w:t xml:space="preserve">Consumer Vulnerability</w:t>
      </w:r>
    </w:p>
    <w:p w:rsidR="00000000" w:rsidDel="00000000" w:rsidP="00000000" w:rsidRDefault="00000000" w:rsidRPr="00000000" w14:paraId="00002B83">
      <w:pPr>
        <w:spacing w:after="240" w:before="240" w:lineRule="auto"/>
        <w:rPr/>
      </w:pPr>
      <w:r w:rsidDel="00000000" w:rsidR="00000000" w:rsidRPr="00000000">
        <w:rPr>
          <w:rtl w:val="0"/>
        </w:rPr>
        <w:t xml:space="preserve">May affect the analysis.</w:t>
      </w:r>
    </w:p>
    <w:p w:rsidR="00000000" w:rsidDel="00000000" w:rsidP="00000000" w:rsidRDefault="00000000" w:rsidRPr="00000000" w14:paraId="00002B84">
      <w:pPr>
        <w:pStyle w:val="Heading3"/>
        <w:keepNext w:val="0"/>
        <w:keepLines w:val="0"/>
        <w:spacing w:before="280" w:lineRule="auto"/>
        <w:rPr>
          <w:b w:val="1"/>
          <w:bCs w:val="1"/>
          <w:color w:val="000000"/>
          <w:sz w:val="26"/>
          <w:szCs w:val="26"/>
        </w:rPr>
      </w:pPr>
      <w:bookmarkStart w:colFirst="0" w:colLast="0" w:name="_kuvelle2tm23" w:id="4546"/>
      <w:bookmarkEnd w:id="4546"/>
      <w:r w:rsidDel="00000000" w:rsidR="00000000" w:rsidRPr="00000000">
        <w:rPr>
          <w:b w:val="1"/>
          <w:bCs w:val="1"/>
          <w:color w:val="000000"/>
          <w:sz w:val="26"/>
          <w:szCs w:val="26"/>
          <w:rtl w:val="0"/>
        </w:rPr>
        <w:t xml:space="preserve">Judicial Assessment</w:t>
      </w:r>
    </w:p>
    <w:p w:rsidR="00000000" w:rsidDel="00000000" w:rsidP="00000000" w:rsidRDefault="00000000" w:rsidRPr="00000000" w14:paraId="00002B85">
      <w:pPr>
        <w:spacing w:after="240" w:before="240" w:lineRule="auto"/>
        <w:rPr/>
      </w:pPr>
      <w:r w:rsidDel="00000000" w:rsidR="00000000" w:rsidRPr="00000000">
        <w:rPr>
          <w:rtl w:val="0"/>
        </w:rPr>
        <w:t xml:space="preserve">The court determines the clause's legal effect.</w:t>
      </w:r>
    </w:p>
    <w:p w:rsidR="00000000" w:rsidDel="00000000" w:rsidP="00000000" w:rsidRDefault="00000000" w:rsidRPr="00000000" w14:paraId="00002B86">
      <w:pPr>
        <w:pStyle w:val="Heading3"/>
        <w:keepNext w:val="0"/>
        <w:keepLines w:val="0"/>
        <w:spacing w:before="280" w:lineRule="auto"/>
        <w:rPr>
          <w:b w:val="1"/>
          <w:bCs w:val="1"/>
          <w:color w:val="000000"/>
          <w:sz w:val="26"/>
          <w:szCs w:val="26"/>
        </w:rPr>
      </w:pPr>
      <w:bookmarkStart w:colFirst="0" w:colLast="0" w:name="_q5matv1axdkw" w:id="4547"/>
      <w:bookmarkEnd w:id="4547"/>
      <w:r w:rsidDel="00000000" w:rsidR="00000000" w:rsidRPr="00000000">
        <w:rPr>
          <w:b w:val="1"/>
          <w:bCs w:val="1"/>
          <w:color w:val="000000"/>
          <w:sz w:val="26"/>
          <w:szCs w:val="26"/>
          <w:rtl w:val="0"/>
        </w:rPr>
        <w:t xml:space="preserve">Important STJ Jurisprudence</w:t>
      </w:r>
    </w:p>
    <w:p w:rsidR="00000000" w:rsidDel="00000000" w:rsidP="00000000" w:rsidRDefault="00000000" w:rsidRPr="00000000" w14:paraId="00002B87">
      <w:pPr>
        <w:spacing w:after="240" w:before="240" w:lineRule="auto"/>
        <w:rPr/>
      </w:pPr>
      <w:r w:rsidDel="00000000" w:rsidR="00000000" w:rsidRPr="00000000">
        <w:rPr>
          <w:rtl w:val="0"/>
        </w:rPr>
        <w:t xml:space="preserve">In 2025, the Superior Tribunal de Justiça addressed a foreign forum clause in an online consumer adhesion contract involving a foreign company.</w:t>
      </w:r>
    </w:p>
    <w:p w:rsidR="00000000" w:rsidDel="00000000" w:rsidP="00000000" w:rsidRDefault="00000000" w:rsidRPr="00000000" w14:paraId="00002B88">
      <w:pPr>
        <w:spacing w:after="240" w:before="240" w:lineRule="auto"/>
        <w:rPr/>
      </w:pPr>
      <w:r w:rsidDel="00000000" w:rsidR="00000000" w:rsidRPr="00000000">
        <w:rPr>
          <w:rtl w:val="0"/>
        </w:rPr>
        <w:t xml:space="preserve">The court recognized that such a clause may be invalid where the relevant circumstances establish an improper obstacle to the Brazilian consumer's access to justice.</w:t>
      </w:r>
    </w:p>
    <w:p w:rsidR="00000000" w:rsidDel="00000000" w:rsidP="00000000" w:rsidRDefault="00000000" w:rsidRPr="00000000" w14:paraId="00002B89">
      <w:pPr>
        <w:spacing w:after="240" w:before="240" w:lineRule="auto"/>
        <w:rPr>
          <w:b w:val="1"/>
          <w:bCs w:val="1"/>
        </w:rPr>
      </w:pPr>
      <w:r w:rsidDel="00000000" w:rsidR="00000000" w:rsidRPr="00000000">
        <w:rPr>
          <w:b w:val="1"/>
          <w:bCs w:val="1"/>
          <w:rtl w:val="0"/>
        </w:rPr>
        <w:t xml:space="preserve">Not every foreign forum selection clause is automatically void. Its validity depends on the contractual relationship and applicable legal requirements.</w:t>
      </w:r>
    </w:p>
    <w:p w:rsidR="00000000" w:rsidDel="00000000" w:rsidP="00000000" w:rsidRDefault="00000000" w:rsidRPr="00000000" w14:paraId="00002B8A">
      <w:pPr>
        <w:spacing w:after="240" w:before="240" w:lineRule="auto"/>
        <w:rPr>
          <w:b w:val="1"/>
          <w:bCs w:val="1"/>
        </w:rPr>
      </w:pPr>
      <w:r w:rsidDel="00000000" w:rsidR="00000000" w:rsidRPr="00000000">
        <w:rPr>
          <w:b w:val="1"/>
          <w:bCs w:val="1"/>
          <w:rtl w:val="0"/>
        </w:rPr>
        <w:t xml:space="preserve">[Request Review of Your Foreign Jurisdiction Clause]</w:t>
      </w:r>
    </w:p>
    <w:p w:rsidR="00000000" w:rsidDel="00000000" w:rsidP="00000000" w:rsidRDefault="00000000" w:rsidRPr="00000000" w14:paraId="00002B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C">
      <w:pPr>
        <w:pStyle w:val="Heading2"/>
        <w:keepNext w:val="0"/>
        <w:keepLines w:val="0"/>
        <w:spacing w:after="80" w:lineRule="auto"/>
        <w:rPr>
          <w:b w:val="1"/>
          <w:bCs w:val="1"/>
          <w:sz w:val="34"/>
          <w:szCs w:val="34"/>
        </w:rPr>
      </w:pPr>
      <w:bookmarkStart w:colFirst="0" w:colLast="0" w:name="_h4xzph7tom0s" w:id="4548"/>
      <w:bookmarkEnd w:id="4548"/>
      <w:r w:rsidDel="00000000" w:rsidR="00000000" w:rsidRPr="00000000">
        <w:rPr>
          <w:b w:val="1"/>
          <w:bCs w:val="1"/>
          <w:sz w:val="34"/>
          <w:szCs w:val="34"/>
          <w:rtl w:val="0"/>
        </w:rPr>
        <w:t xml:space="preserve">4. International Service of Process Defense</w:t>
      </w:r>
    </w:p>
    <w:p w:rsidR="00000000" w:rsidDel="00000000" w:rsidP="00000000" w:rsidRDefault="00000000" w:rsidRPr="00000000" w14:paraId="00002B8D">
      <w:pPr>
        <w:pStyle w:val="Heading3"/>
        <w:keepNext w:val="0"/>
        <w:keepLines w:val="0"/>
        <w:spacing w:before="280" w:lineRule="auto"/>
        <w:rPr>
          <w:b w:val="1"/>
          <w:bCs w:val="1"/>
          <w:color w:val="000000"/>
          <w:sz w:val="26"/>
          <w:szCs w:val="26"/>
        </w:rPr>
      </w:pPr>
      <w:bookmarkStart w:colFirst="0" w:colLast="0" w:name="_8boupn9mr8kp" w:id="4549"/>
      <w:bookmarkEnd w:id="4549"/>
      <w:r w:rsidDel="00000000" w:rsidR="00000000" w:rsidRPr="00000000">
        <w:rPr>
          <w:b w:val="1"/>
          <w:bCs w:val="1"/>
          <w:color w:val="000000"/>
          <w:sz w:val="26"/>
          <w:szCs w:val="26"/>
          <w:rtl w:val="0"/>
        </w:rPr>
        <w:t xml:space="preserve">Was Your Foreign Company Properly Served?</w:t>
      </w:r>
    </w:p>
    <w:p w:rsidR="00000000" w:rsidDel="00000000" w:rsidP="00000000" w:rsidRDefault="00000000" w:rsidRPr="00000000" w14:paraId="00002B8E">
      <w:pPr>
        <w:spacing w:after="240" w:before="240" w:lineRule="auto"/>
        <w:rPr/>
      </w:pPr>
      <w:r w:rsidDel="00000000" w:rsidR="00000000" w:rsidRPr="00000000">
        <w:rPr>
          <w:rtl w:val="0"/>
        </w:rPr>
        <w:t xml:space="preserve">Before determining the response strategy, it is important to verify how the company received notice.</w:t>
      </w:r>
    </w:p>
    <w:p w:rsidR="00000000" w:rsidDel="00000000" w:rsidP="00000000" w:rsidRDefault="00000000" w:rsidRPr="00000000" w14:paraId="00002B8F">
      <w:pPr>
        <w:pStyle w:val="Heading3"/>
        <w:keepNext w:val="0"/>
        <w:keepLines w:val="0"/>
        <w:spacing w:before="280" w:lineRule="auto"/>
        <w:rPr>
          <w:b w:val="1"/>
          <w:bCs w:val="1"/>
          <w:color w:val="000000"/>
          <w:sz w:val="26"/>
          <w:szCs w:val="26"/>
        </w:rPr>
      </w:pPr>
      <w:bookmarkStart w:colFirst="0" w:colLast="0" w:name="_19t80juu464g" w:id="4550"/>
      <w:bookmarkEnd w:id="4550"/>
      <w:r w:rsidDel="00000000" w:rsidR="00000000" w:rsidRPr="00000000">
        <w:rPr>
          <w:b w:val="1"/>
          <w:bCs w:val="1"/>
          <w:color w:val="000000"/>
          <w:sz w:val="26"/>
          <w:szCs w:val="26"/>
          <w:rtl w:val="0"/>
        </w:rPr>
        <w:t xml:space="preserve">Formal Judicial Service</w:t>
      </w:r>
    </w:p>
    <w:p w:rsidR="00000000" w:rsidDel="00000000" w:rsidP="00000000" w:rsidRDefault="00000000" w:rsidRPr="00000000" w14:paraId="00002B90">
      <w:pPr>
        <w:spacing w:after="240" w:before="240" w:lineRule="auto"/>
        <w:rPr/>
      </w:pPr>
      <w:r w:rsidDel="00000000" w:rsidR="00000000" w:rsidRPr="00000000">
        <w:rPr>
          <w:rtl w:val="0"/>
        </w:rPr>
        <w:t xml:space="preserve">Must comply with applicable procedural rules.</w:t>
      </w:r>
    </w:p>
    <w:p w:rsidR="00000000" w:rsidDel="00000000" w:rsidP="00000000" w:rsidRDefault="00000000" w:rsidRPr="00000000" w14:paraId="00002B91">
      <w:pPr>
        <w:pStyle w:val="Heading3"/>
        <w:keepNext w:val="0"/>
        <w:keepLines w:val="0"/>
        <w:spacing w:before="280" w:lineRule="auto"/>
        <w:rPr>
          <w:b w:val="1"/>
          <w:bCs w:val="1"/>
          <w:color w:val="000000"/>
          <w:sz w:val="26"/>
          <w:szCs w:val="26"/>
        </w:rPr>
      </w:pPr>
      <w:bookmarkStart w:colFirst="0" w:colLast="0" w:name="_42xgox1fgasm" w:id="4551"/>
      <w:bookmarkEnd w:id="4551"/>
      <w:r w:rsidDel="00000000" w:rsidR="00000000" w:rsidRPr="00000000">
        <w:rPr>
          <w:b w:val="1"/>
          <w:bCs w:val="1"/>
          <w:color w:val="000000"/>
          <w:sz w:val="26"/>
          <w:szCs w:val="26"/>
          <w:rtl w:val="0"/>
        </w:rPr>
        <w:t xml:space="preserve">International Treaties</w:t>
      </w:r>
    </w:p>
    <w:p w:rsidR="00000000" w:rsidDel="00000000" w:rsidP="00000000" w:rsidRDefault="00000000" w:rsidRPr="00000000" w14:paraId="00002B92">
      <w:pPr>
        <w:spacing w:after="240" w:before="240" w:lineRule="auto"/>
        <w:rPr/>
      </w:pPr>
      <w:r w:rsidDel="00000000" w:rsidR="00000000" w:rsidRPr="00000000">
        <w:rPr>
          <w:rtl w:val="0"/>
        </w:rPr>
        <w:t xml:space="preserve">May establish relevant service mechanisms.</w:t>
      </w:r>
    </w:p>
    <w:p w:rsidR="00000000" w:rsidDel="00000000" w:rsidP="00000000" w:rsidRDefault="00000000" w:rsidRPr="00000000" w14:paraId="00002B93">
      <w:pPr>
        <w:pStyle w:val="Heading3"/>
        <w:keepNext w:val="0"/>
        <w:keepLines w:val="0"/>
        <w:spacing w:before="280" w:lineRule="auto"/>
        <w:rPr>
          <w:b w:val="1"/>
          <w:bCs w:val="1"/>
          <w:color w:val="000000"/>
          <w:sz w:val="26"/>
          <w:szCs w:val="26"/>
        </w:rPr>
      </w:pPr>
      <w:bookmarkStart w:colFirst="0" w:colLast="0" w:name="_nnx6peqmtnh" w:id="4552"/>
      <w:bookmarkEnd w:id="4552"/>
      <w:r w:rsidDel="00000000" w:rsidR="00000000" w:rsidRPr="00000000">
        <w:rPr>
          <w:b w:val="1"/>
          <w:bCs w:val="1"/>
          <w:color w:val="000000"/>
          <w:sz w:val="26"/>
          <w:szCs w:val="26"/>
          <w:rtl w:val="0"/>
        </w:rPr>
        <w:t xml:space="preserve">Hague Service Convention</w:t>
      </w:r>
    </w:p>
    <w:p w:rsidR="00000000" w:rsidDel="00000000" w:rsidP="00000000" w:rsidRDefault="00000000" w:rsidRPr="00000000" w14:paraId="00002B94">
      <w:pPr>
        <w:spacing w:after="240" w:before="240" w:lineRule="auto"/>
        <w:rPr/>
      </w:pPr>
      <w:r w:rsidDel="00000000" w:rsidR="00000000" w:rsidRPr="00000000">
        <w:rPr>
          <w:rtl w:val="0"/>
        </w:rPr>
        <w:t xml:space="preserve">May apply where its requirements are satisfied.</w:t>
      </w:r>
    </w:p>
    <w:p w:rsidR="00000000" w:rsidDel="00000000" w:rsidP="00000000" w:rsidRDefault="00000000" w:rsidRPr="00000000" w14:paraId="00002B95">
      <w:pPr>
        <w:pStyle w:val="Heading3"/>
        <w:keepNext w:val="0"/>
        <w:keepLines w:val="0"/>
        <w:spacing w:before="280" w:lineRule="auto"/>
        <w:rPr>
          <w:b w:val="1"/>
          <w:bCs w:val="1"/>
          <w:color w:val="000000"/>
          <w:sz w:val="26"/>
          <w:szCs w:val="26"/>
        </w:rPr>
      </w:pPr>
      <w:bookmarkStart w:colFirst="0" w:colLast="0" w:name="_3sx3qukwtz98" w:id="4553"/>
      <w:bookmarkEnd w:id="4553"/>
      <w:r w:rsidDel="00000000" w:rsidR="00000000" w:rsidRPr="00000000">
        <w:rPr>
          <w:b w:val="1"/>
          <w:bCs w:val="1"/>
          <w:color w:val="000000"/>
          <w:sz w:val="26"/>
          <w:szCs w:val="26"/>
          <w:rtl w:val="0"/>
        </w:rPr>
        <w:t xml:space="preserve">Letters Rogatory</w:t>
      </w:r>
    </w:p>
    <w:p w:rsidR="00000000" w:rsidDel="00000000" w:rsidP="00000000" w:rsidRDefault="00000000" w:rsidRPr="00000000" w14:paraId="00002B96">
      <w:pPr>
        <w:spacing w:after="240" w:before="240" w:lineRule="auto"/>
        <w:rPr/>
      </w:pPr>
      <w:r w:rsidDel="00000000" w:rsidR="00000000" w:rsidRPr="00000000">
        <w:rPr>
          <w:rtl w:val="0"/>
        </w:rPr>
        <w:t xml:space="preserve">May be relevant in qualifying circumstances.</w:t>
      </w:r>
    </w:p>
    <w:p w:rsidR="00000000" w:rsidDel="00000000" w:rsidP="00000000" w:rsidRDefault="00000000" w:rsidRPr="00000000" w14:paraId="00002B97">
      <w:pPr>
        <w:pStyle w:val="Heading3"/>
        <w:keepNext w:val="0"/>
        <w:keepLines w:val="0"/>
        <w:spacing w:before="280" w:lineRule="auto"/>
        <w:rPr>
          <w:b w:val="1"/>
          <w:bCs w:val="1"/>
          <w:color w:val="000000"/>
          <w:sz w:val="26"/>
          <w:szCs w:val="26"/>
        </w:rPr>
      </w:pPr>
      <w:bookmarkStart w:colFirst="0" w:colLast="0" w:name="_7fj8o220ntcd" w:id="4554"/>
      <w:bookmarkEnd w:id="4554"/>
      <w:r w:rsidDel="00000000" w:rsidR="00000000" w:rsidRPr="00000000">
        <w:rPr>
          <w:b w:val="1"/>
          <w:bCs w:val="1"/>
          <w:color w:val="000000"/>
          <w:sz w:val="26"/>
          <w:szCs w:val="26"/>
          <w:rtl w:val="0"/>
        </w:rPr>
        <w:t xml:space="preserve">Electronic Service</w:t>
      </w:r>
    </w:p>
    <w:p w:rsidR="00000000" w:rsidDel="00000000" w:rsidP="00000000" w:rsidRDefault="00000000" w:rsidRPr="00000000" w14:paraId="00002B98">
      <w:pPr>
        <w:spacing w:after="240" w:before="240" w:lineRule="auto"/>
        <w:rPr/>
      </w:pPr>
      <w:r w:rsidDel="00000000" w:rsidR="00000000" w:rsidRPr="00000000">
        <w:rPr>
          <w:rtl w:val="0"/>
        </w:rPr>
        <w:t xml:space="preserve">Requires examination of the applicable legal basis.</w:t>
      </w:r>
    </w:p>
    <w:p w:rsidR="00000000" w:rsidDel="00000000" w:rsidP="00000000" w:rsidRDefault="00000000" w:rsidRPr="00000000" w14:paraId="00002B99">
      <w:pPr>
        <w:pStyle w:val="Heading3"/>
        <w:keepNext w:val="0"/>
        <w:keepLines w:val="0"/>
        <w:spacing w:before="280" w:lineRule="auto"/>
        <w:rPr>
          <w:b w:val="1"/>
          <w:bCs w:val="1"/>
          <w:color w:val="000000"/>
          <w:sz w:val="26"/>
          <w:szCs w:val="26"/>
        </w:rPr>
      </w:pPr>
      <w:bookmarkStart w:colFirst="0" w:colLast="0" w:name="_nt65o3z4ntx" w:id="4555"/>
      <w:bookmarkEnd w:id="4555"/>
      <w:r w:rsidDel="00000000" w:rsidR="00000000" w:rsidRPr="00000000">
        <w:rPr>
          <w:b w:val="1"/>
          <w:bCs w:val="1"/>
          <w:color w:val="000000"/>
          <w:sz w:val="26"/>
          <w:szCs w:val="26"/>
          <w:rtl w:val="0"/>
        </w:rPr>
        <w:t xml:space="preserve">Brazilian Subsidiary</w:t>
      </w:r>
    </w:p>
    <w:p w:rsidR="00000000" w:rsidDel="00000000" w:rsidP="00000000" w:rsidRDefault="00000000" w:rsidRPr="00000000" w14:paraId="00002B9A">
      <w:pPr>
        <w:spacing w:after="240" w:before="240" w:lineRule="auto"/>
        <w:rPr/>
      </w:pPr>
      <w:r w:rsidDel="00000000" w:rsidR="00000000" w:rsidRPr="00000000">
        <w:rPr>
          <w:rtl w:val="0"/>
        </w:rPr>
        <w:t xml:space="preserve">Service on a local entity does not automatically establish valid service on every foreign affiliate.</w:t>
      </w:r>
    </w:p>
    <w:p w:rsidR="00000000" w:rsidDel="00000000" w:rsidP="00000000" w:rsidRDefault="00000000" w:rsidRPr="00000000" w14:paraId="00002B9B">
      <w:pPr>
        <w:pStyle w:val="Heading3"/>
        <w:keepNext w:val="0"/>
        <w:keepLines w:val="0"/>
        <w:spacing w:before="280" w:lineRule="auto"/>
        <w:rPr>
          <w:b w:val="1"/>
          <w:bCs w:val="1"/>
          <w:color w:val="000000"/>
          <w:sz w:val="26"/>
          <w:szCs w:val="26"/>
        </w:rPr>
      </w:pPr>
      <w:bookmarkStart w:colFirst="0" w:colLast="0" w:name="_qxrftj3fra6w" w:id="4556"/>
      <w:bookmarkEnd w:id="4556"/>
      <w:r w:rsidDel="00000000" w:rsidR="00000000" w:rsidRPr="00000000">
        <w:rPr>
          <w:b w:val="1"/>
          <w:bCs w:val="1"/>
          <w:color w:val="000000"/>
          <w:sz w:val="26"/>
          <w:szCs w:val="26"/>
          <w:rtl w:val="0"/>
        </w:rPr>
        <w:t xml:space="preserve">Corporate Representative</w:t>
      </w:r>
    </w:p>
    <w:p w:rsidR="00000000" w:rsidDel="00000000" w:rsidP="00000000" w:rsidRDefault="00000000" w:rsidRPr="00000000" w14:paraId="00002B9C">
      <w:pPr>
        <w:spacing w:after="240" w:before="240" w:lineRule="auto"/>
        <w:rPr/>
      </w:pPr>
      <w:r w:rsidDel="00000000" w:rsidR="00000000" w:rsidRPr="00000000">
        <w:rPr>
          <w:rtl w:val="0"/>
        </w:rPr>
        <w:t xml:space="preserve">Authority and legal relationship matter.</w:t>
      </w:r>
    </w:p>
    <w:p w:rsidR="00000000" w:rsidDel="00000000" w:rsidP="00000000" w:rsidRDefault="00000000" w:rsidRPr="00000000" w14:paraId="00002B9D">
      <w:pPr>
        <w:pStyle w:val="Heading3"/>
        <w:keepNext w:val="0"/>
        <w:keepLines w:val="0"/>
        <w:spacing w:before="280" w:lineRule="auto"/>
        <w:rPr>
          <w:b w:val="1"/>
          <w:bCs w:val="1"/>
          <w:color w:val="000000"/>
          <w:sz w:val="26"/>
          <w:szCs w:val="26"/>
        </w:rPr>
      </w:pPr>
      <w:bookmarkStart w:colFirst="0" w:colLast="0" w:name="_nrolsapa2m9e" w:id="4557"/>
      <w:bookmarkEnd w:id="4557"/>
      <w:r w:rsidDel="00000000" w:rsidR="00000000" w:rsidRPr="00000000">
        <w:rPr>
          <w:b w:val="1"/>
          <w:bCs w:val="1"/>
          <w:color w:val="000000"/>
          <w:sz w:val="26"/>
          <w:szCs w:val="26"/>
          <w:rtl w:val="0"/>
        </w:rPr>
        <w:t xml:space="preserve">Actual Notice</w:t>
      </w:r>
    </w:p>
    <w:p w:rsidR="00000000" w:rsidDel="00000000" w:rsidP="00000000" w:rsidRDefault="00000000" w:rsidRPr="00000000" w14:paraId="00002B9E">
      <w:pPr>
        <w:spacing w:after="240" w:before="240" w:lineRule="auto"/>
        <w:rPr/>
      </w:pPr>
      <w:r w:rsidDel="00000000" w:rsidR="00000000" w:rsidRPr="00000000">
        <w:rPr>
          <w:rtl w:val="0"/>
        </w:rPr>
        <w:t xml:space="preserve">Does not necessarily resolve every procedural defect.</w:t>
      </w:r>
    </w:p>
    <w:p w:rsidR="00000000" w:rsidDel="00000000" w:rsidP="00000000" w:rsidRDefault="00000000" w:rsidRPr="00000000" w14:paraId="00002B9F">
      <w:pPr>
        <w:pStyle w:val="Heading3"/>
        <w:keepNext w:val="0"/>
        <w:keepLines w:val="0"/>
        <w:spacing w:before="280" w:lineRule="auto"/>
        <w:rPr>
          <w:b w:val="1"/>
          <w:bCs w:val="1"/>
          <w:color w:val="000000"/>
          <w:sz w:val="26"/>
          <w:szCs w:val="26"/>
        </w:rPr>
      </w:pPr>
      <w:bookmarkStart w:colFirst="0" w:colLast="0" w:name="_qnndfryy16ly" w:id="4558"/>
      <w:bookmarkEnd w:id="4558"/>
      <w:r w:rsidDel="00000000" w:rsidR="00000000" w:rsidRPr="00000000">
        <w:rPr>
          <w:b w:val="1"/>
          <w:bCs w:val="1"/>
          <w:color w:val="000000"/>
          <w:sz w:val="26"/>
          <w:szCs w:val="26"/>
          <w:rtl w:val="0"/>
        </w:rPr>
        <w:t xml:space="preserve">Appearance in Proceedings</w:t>
      </w:r>
    </w:p>
    <w:p w:rsidR="00000000" w:rsidDel="00000000" w:rsidP="00000000" w:rsidRDefault="00000000" w:rsidRPr="00000000" w14:paraId="00002BA0">
      <w:pPr>
        <w:spacing w:after="240" w:before="240" w:lineRule="auto"/>
        <w:rPr/>
      </w:pPr>
      <w:r w:rsidDel="00000000" w:rsidR="00000000" w:rsidRPr="00000000">
        <w:rPr>
          <w:rtl w:val="0"/>
        </w:rPr>
        <w:t xml:space="preserve">May have consequences for service-related objections.</w:t>
      </w:r>
    </w:p>
    <w:p w:rsidR="00000000" w:rsidDel="00000000" w:rsidP="00000000" w:rsidRDefault="00000000" w:rsidRPr="00000000" w14:paraId="00002BA1">
      <w:pPr>
        <w:pStyle w:val="Heading3"/>
        <w:keepNext w:val="0"/>
        <w:keepLines w:val="0"/>
        <w:spacing w:before="280" w:lineRule="auto"/>
        <w:rPr>
          <w:b w:val="1"/>
          <w:bCs w:val="1"/>
          <w:color w:val="000000"/>
          <w:sz w:val="26"/>
          <w:szCs w:val="26"/>
        </w:rPr>
      </w:pPr>
      <w:bookmarkStart w:colFirst="0" w:colLast="0" w:name="_zh3eroflxa5b" w:id="4559"/>
      <w:bookmarkEnd w:id="4559"/>
      <w:r w:rsidDel="00000000" w:rsidR="00000000" w:rsidRPr="00000000">
        <w:rPr>
          <w:b w:val="1"/>
          <w:bCs w:val="1"/>
          <w:color w:val="000000"/>
          <w:sz w:val="26"/>
          <w:szCs w:val="26"/>
          <w:rtl w:val="0"/>
        </w:rPr>
        <w:t xml:space="preserve">Procedural Deadlines</w:t>
      </w:r>
    </w:p>
    <w:p w:rsidR="00000000" w:rsidDel="00000000" w:rsidP="00000000" w:rsidRDefault="00000000" w:rsidRPr="00000000" w14:paraId="00002BA2">
      <w:pPr>
        <w:spacing w:after="240" w:before="240" w:lineRule="auto"/>
        <w:rPr/>
      </w:pPr>
      <w:r w:rsidDel="00000000" w:rsidR="00000000" w:rsidRPr="00000000">
        <w:rPr>
          <w:rtl w:val="0"/>
        </w:rPr>
        <w:t xml:space="preserve">Must be assessed immediately.</w:t>
      </w:r>
    </w:p>
    <w:p w:rsidR="00000000" w:rsidDel="00000000" w:rsidP="00000000" w:rsidRDefault="00000000" w:rsidRPr="00000000" w14:paraId="00002BA3">
      <w:pPr>
        <w:spacing w:after="240" w:before="240" w:lineRule="auto"/>
        <w:rPr>
          <w:b w:val="1"/>
          <w:bCs w:val="1"/>
        </w:rPr>
      </w:pPr>
      <w:r w:rsidDel="00000000" w:rsidR="00000000" w:rsidRPr="00000000">
        <w:rPr>
          <w:b w:val="1"/>
          <w:bCs w:val="1"/>
          <w:rtl w:val="0"/>
        </w:rPr>
        <w:t xml:space="preserve">A company should not assume that an unfamiliar email is valid service—or that it can safely ignore a document because it was not delivered through its preferred channel.</w:t>
      </w:r>
    </w:p>
    <w:p w:rsidR="00000000" w:rsidDel="00000000" w:rsidP="00000000" w:rsidRDefault="00000000" w:rsidRPr="00000000" w14:paraId="00002BA4">
      <w:pPr>
        <w:spacing w:after="240" w:before="240" w:lineRule="auto"/>
        <w:rPr>
          <w:b w:val="1"/>
          <w:bCs w:val="1"/>
        </w:rPr>
      </w:pPr>
      <w:r w:rsidDel="00000000" w:rsidR="00000000" w:rsidRPr="00000000">
        <w:rPr>
          <w:b w:val="1"/>
          <w:bCs w:val="1"/>
          <w:rtl w:val="0"/>
        </w:rPr>
        <w:t xml:space="preserve">[Review International Service of Process]</w:t>
      </w:r>
    </w:p>
    <w:p w:rsidR="00000000" w:rsidDel="00000000" w:rsidP="00000000" w:rsidRDefault="00000000" w:rsidRPr="00000000" w14:paraId="00002B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6">
      <w:pPr>
        <w:pStyle w:val="Heading2"/>
        <w:keepNext w:val="0"/>
        <w:keepLines w:val="0"/>
        <w:spacing w:after="80" w:lineRule="auto"/>
        <w:rPr>
          <w:b w:val="1"/>
          <w:bCs w:val="1"/>
          <w:sz w:val="34"/>
          <w:szCs w:val="34"/>
        </w:rPr>
      </w:pPr>
      <w:bookmarkStart w:colFirst="0" w:colLast="0" w:name="_gobwznbijjt5" w:id="4560"/>
      <w:bookmarkEnd w:id="4560"/>
      <w:r w:rsidDel="00000000" w:rsidR="00000000" w:rsidRPr="00000000">
        <w:rPr>
          <w:b w:val="1"/>
          <w:bCs w:val="1"/>
          <w:sz w:val="34"/>
          <w:szCs w:val="34"/>
          <w:rtl w:val="0"/>
        </w:rPr>
        <w:t xml:space="preserve">5. E-Commerce Consumer Lawsuit Defense</w:t>
      </w:r>
    </w:p>
    <w:p w:rsidR="00000000" w:rsidDel="00000000" w:rsidP="00000000" w:rsidRDefault="00000000" w:rsidRPr="00000000" w14:paraId="00002BA7">
      <w:pPr>
        <w:pStyle w:val="Heading3"/>
        <w:keepNext w:val="0"/>
        <w:keepLines w:val="0"/>
        <w:spacing w:before="280" w:lineRule="auto"/>
        <w:rPr>
          <w:b w:val="1"/>
          <w:bCs w:val="1"/>
          <w:color w:val="000000"/>
          <w:sz w:val="26"/>
          <w:szCs w:val="26"/>
        </w:rPr>
      </w:pPr>
      <w:bookmarkStart w:colFirst="0" w:colLast="0" w:name="_4vggehikytxy" w:id="4561"/>
      <w:bookmarkEnd w:id="4561"/>
      <w:r w:rsidDel="00000000" w:rsidR="00000000" w:rsidRPr="00000000">
        <w:rPr>
          <w:b w:val="1"/>
          <w:bCs w:val="1"/>
          <w:color w:val="000000"/>
          <w:sz w:val="26"/>
          <w:szCs w:val="26"/>
          <w:rtl w:val="0"/>
        </w:rPr>
        <w:t xml:space="preserve">Foreign Online Retailers Selling to Brazil</w:t>
      </w:r>
    </w:p>
    <w:p w:rsidR="00000000" w:rsidDel="00000000" w:rsidP="00000000" w:rsidRDefault="00000000" w:rsidRPr="00000000" w14:paraId="00002BA8">
      <w:pPr>
        <w:spacing w:after="240" w:before="240" w:lineRule="auto"/>
        <w:rPr/>
      </w:pPr>
      <w:r w:rsidDel="00000000" w:rsidR="00000000" w:rsidRPr="00000000">
        <w:rPr>
          <w:rtl w:val="0"/>
        </w:rPr>
        <w:t xml:space="preserve">Online retailers may face claims involving:</w:t>
      </w:r>
    </w:p>
    <w:p w:rsidR="00000000" w:rsidDel="00000000" w:rsidP="00000000" w:rsidRDefault="00000000" w:rsidRPr="00000000" w14:paraId="00002BA9">
      <w:pPr>
        <w:numPr>
          <w:ilvl w:val="0"/>
          <w:numId w:val="533"/>
        </w:numPr>
        <w:spacing w:after="0" w:afterAutospacing="0" w:before="240" w:lineRule="auto"/>
        <w:ind w:left="720" w:hanging="360"/>
      </w:pPr>
      <w:r w:rsidDel="00000000" w:rsidR="00000000" w:rsidRPr="00000000">
        <w:rPr>
          <w:rtl w:val="0"/>
        </w:rPr>
        <w:t xml:space="preserve">Products not delivered.</w:t>
      </w:r>
    </w:p>
    <w:p w:rsidR="00000000" w:rsidDel="00000000" w:rsidP="00000000" w:rsidRDefault="00000000" w:rsidRPr="00000000" w14:paraId="00002BAA">
      <w:pPr>
        <w:numPr>
          <w:ilvl w:val="0"/>
          <w:numId w:val="533"/>
        </w:numPr>
        <w:spacing w:after="0" w:afterAutospacing="0" w:before="0" w:beforeAutospacing="0" w:lineRule="auto"/>
        <w:ind w:left="720" w:hanging="360"/>
      </w:pPr>
      <w:r w:rsidDel="00000000" w:rsidR="00000000" w:rsidRPr="00000000">
        <w:rPr>
          <w:rtl w:val="0"/>
        </w:rPr>
        <w:t xml:space="preserve">Delayed delivery.</w:t>
      </w:r>
    </w:p>
    <w:p w:rsidR="00000000" w:rsidDel="00000000" w:rsidP="00000000" w:rsidRDefault="00000000" w:rsidRPr="00000000" w14:paraId="00002BAB">
      <w:pPr>
        <w:numPr>
          <w:ilvl w:val="0"/>
          <w:numId w:val="533"/>
        </w:numPr>
        <w:spacing w:after="0" w:afterAutospacing="0" w:before="0" w:beforeAutospacing="0" w:lineRule="auto"/>
        <w:ind w:left="720" w:hanging="360"/>
      </w:pPr>
      <w:r w:rsidDel="00000000" w:rsidR="00000000" w:rsidRPr="00000000">
        <w:rPr>
          <w:rtl w:val="0"/>
        </w:rPr>
        <w:t xml:space="preserve">Defective merchandise.</w:t>
      </w:r>
    </w:p>
    <w:p w:rsidR="00000000" w:rsidDel="00000000" w:rsidP="00000000" w:rsidRDefault="00000000" w:rsidRPr="00000000" w14:paraId="00002BAC">
      <w:pPr>
        <w:numPr>
          <w:ilvl w:val="0"/>
          <w:numId w:val="533"/>
        </w:numPr>
        <w:spacing w:after="0" w:afterAutospacing="0" w:before="0" w:beforeAutospacing="0" w:lineRule="auto"/>
        <w:ind w:left="720" w:hanging="360"/>
      </w:pPr>
      <w:r w:rsidDel="00000000" w:rsidR="00000000" w:rsidRPr="00000000">
        <w:rPr>
          <w:rtl w:val="0"/>
        </w:rPr>
        <w:t xml:space="preserve">Refund requests.</w:t>
      </w:r>
    </w:p>
    <w:p w:rsidR="00000000" w:rsidDel="00000000" w:rsidP="00000000" w:rsidRDefault="00000000" w:rsidRPr="00000000" w14:paraId="00002BAD">
      <w:pPr>
        <w:numPr>
          <w:ilvl w:val="0"/>
          <w:numId w:val="533"/>
        </w:numPr>
        <w:spacing w:after="0" w:afterAutospacing="0" w:before="0" w:beforeAutospacing="0" w:lineRule="auto"/>
        <w:ind w:left="720" w:hanging="360"/>
      </w:pPr>
      <w:r w:rsidDel="00000000" w:rsidR="00000000" w:rsidRPr="00000000">
        <w:rPr>
          <w:rtl w:val="0"/>
        </w:rPr>
        <w:t xml:space="preserve">Unauthorized charges.</w:t>
      </w:r>
    </w:p>
    <w:p w:rsidR="00000000" w:rsidDel="00000000" w:rsidP="00000000" w:rsidRDefault="00000000" w:rsidRPr="00000000" w14:paraId="00002BAE">
      <w:pPr>
        <w:numPr>
          <w:ilvl w:val="0"/>
          <w:numId w:val="533"/>
        </w:numPr>
        <w:spacing w:after="0" w:afterAutospacing="0" w:before="0" w:beforeAutospacing="0" w:lineRule="auto"/>
        <w:ind w:left="720" w:hanging="360"/>
      </w:pPr>
      <w:r w:rsidDel="00000000" w:rsidR="00000000" w:rsidRPr="00000000">
        <w:rPr>
          <w:rtl w:val="0"/>
        </w:rPr>
        <w:t xml:space="preserve">Product descriptions.</w:t>
      </w:r>
    </w:p>
    <w:p w:rsidR="00000000" w:rsidDel="00000000" w:rsidP="00000000" w:rsidRDefault="00000000" w:rsidRPr="00000000" w14:paraId="00002BAF">
      <w:pPr>
        <w:numPr>
          <w:ilvl w:val="0"/>
          <w:numId w:val="533"/>
        </w:numPr>
        <w:spacing w:after="0" w:afterAutospacing="0" w:before="0" w:beforeAutospacing="0" w:lineRule="auto"/>
        <w:ind w:left="720" w:hanging="360"/>
      </w:pPr>
      <w:r w:rsidDel="00000000" w:rsidR="00000000" w:rsidRPr="00000000">
        <w:rPr>
          <w:rtl w:val="0"/>
        </w:rPr>
        <w:t xml:space="preserve">Advertising.</w:t>
      </w:r>
    </w:p>
    <w:p w:rsidR="00000000" w:rsidDel="00000000" w:rsidP="00000000" w:rsidRDefault="00000000" w:rsidRPr="00000000" w14:paraId="00002BB0">
      <w:pPr>
        <w:numPr>
          <w:ilvl w:val="0"/>
          <w:numId w:val="533"/>
        </w:numPr>
        <w:spacing w:after="0" w:afterAutospacing="0" w:before="0" w:beforeAutospacing="0" w:lineRule="auto"/>
        <w:ind w:left="720" w:hanging="360"/>
      </w:pPr>
      <w:r w:rsidDel="00000000" w:rsidR="00000000" w:rsidRPr="00000000">
        <w:rPr>
          <w:rtl w:val="0"/>
        </w:rPr>
        <w:t xml:space="preserve">Returns.</w:t>
      </w:r>
    </w:p>
    <w:p w:rsidR="00000000" w:rsidDel="00000000" w:rsidP="00000000" w:rsidRDefault="00000000" w:rsidRPr="00000000" w14:paraId="00002BB1">
      <w:pPr>
        <w:numPr>
          <w:ilvl w:val="0"/>
          <w:numId w:val="533"/>
        </w:numPr>
        <w:spacing w:after="0" w:afterAutospacing="0" w:before="0" w:beforeAutospacing="0" w:lineRule="auto"/>
        <w:ind w:left="720" w:hanging="360"/>
      </w:pPr>
      <w:r w:rsidDel="00000000" w:rsidR="00000000" w:rsidRPr="00000000">
        <w:rPr>
          <w:rtl w:val="0"/>
        </w:rPr>
        <w:t xml:space="preserve">Subscription cancellations.</w:t>
      </w:r>
    </w:p>
    <w:p w:rsidR="00000000" w:rsidDel="00000000" w:rsidP="00000000" w:rsidRDefault="00000000" w:rsidRPr="00000000" w14:paraId="00002BB2">
      <w:pPr>
        <w:numPr>
          <w:ilvl w:val="0"/>
          <w:numId w:val="533"/>
        </w:numPr>
        <w:spacing w:after="0" w:afterAutospacing="0" w:before="0" w:beforeAutospacing="0" w:lineRule="auto"/>
        <w:ind w:left="720" w:hanging="360"/>
      </w:pPr>
      <w:r w:rsidDel="00000000" w:rsidR="00000000" w:rsidRPr="00000000">
        <w:rPr>
          <w:rtl w:val="0"/>
        </w:rPr>
        <w:t xml:space="preserve">Payment disputes.</w:t>
      </w:r>
    </w:p>
    <w:p w:rsidR="00000000" w:rsidDel="00000000" w:rsidP="00000000" w:rsidRDefault="00000000" w:rsidRPr="00000000" w14:paraId="00002BB3">
      <w:pPr>
        <w:numPr>
          <w:ilvl w:val="0"/>
          <w:numId w:val="533"/>
        </w:numPr>
        <w:spacing w:after="0" w:afterAutospacing="0" w:before="0" w:beforeAutospacing="0" w:lineRule="auto"/>
        <w:ind w:left="720" w:hanging="360"/>
      </w:pPr>
      <w:r w:rsidDel="00000000" w:rsidR="00000000" w:rsidRPr="00000000">
        <w:rPr>
          <w:rtl w:val="0"/>
        </w:rPr>
        <w:t xml:space="preserve">Customer service.</w:t>
      </w:r>
    </w:p>
    <w:p w:rsidR="00000000" w:rsidDel="00000000" w:rsidP="00000000" w:rsidRDefault="00000000" w:rsidRPr="00000000" w14:paraId="00002BB4">
      <w:pPr>
        <w:numPr>
          <w:ilvl w:val="0"/>
          <w:numId w:val="533"/>
        </w:numPr>
        <w:spacing w:after="240" w:before="0" w:beforeAutospacing="0" w:lineRule="auto"/>
        <w:ind w:left="720" w:hanging="360"/>
      </w:pPr>
      <w:r w:rsidDel="00000000" w:rsidR="00000000" w:rsidRPr="00000000">
        <w:rPr>
          <w:rtl w:val="0"/>
        </w:rPr>
        <w:t xml:space="preserve">Third-party sellers.</w:t>
      </w:r>
    </w:p>
    <w:p w:rsidR="00000000" w:rsidDel="00000000" w:rsidP="00000000" w:rsidRDefault="00000000" w:rsidRPr="00000000" w14:paraId="00002BB5">
      <w:pPr>
        <w:pStyle w:val="Heading3"/>
        <w:keepNext w:val="0"/>
        <w:keepLines w:val="0"/>
        <w:spacing w:before="280" w:lineRule="auto"/>
        <w:rPr>
          <w:b w:val="1"/>
          <w:bCs w:val="1"/>
          <w:color w:val="000000"/>
          <w:sz w:val="26"/>
          <w:szCs w:val="26"/>
        </w:rPr>
      </w:pPr>
      <w:bookmarkStart w:colFirst="0" w:colLast="0" w:name="_msbfomxkey9m" w:id="4562"/>
      <w:bookmarkEnd w:id="4562"/>
      <w:r w:rsidDel="00000000" w:rsidR="00000000" w:rsidRPr="00000000">
        <w:rPr>
          <w:b w:val="1"/>
          <w:bCs w:val="1"/>
          <w:color w:val="000000"/>
          <w:sz w:val="26"/>
          <w:szCs w:val="26"/>
          <w:rtl w:val="0"/>
        </w:rPr>
        <w:t xml:space="preserve">Transaction Evidence</w:t>
      </w:r>
    </w:p>
    <w:p w:rsidR="00000000" w:rsidDel="00000000" w:rsidP="00000000" w:rsidRDefault="00000000" w:rsidRPr="00000000" w14:paraId="00002BB6">
      <w:pPr>
        <w:spacing w:after="240" w:before="240" w:lineRule="auto"/>
        <w:rPr/>
      </w:pPr>
      <w:r w:rsidDel="00000000" w:rsidR="00000000" w:rsidRPr="00000000">
        <w:rPr>
          <w:rtl w:val="0"/>
        </w:rPr>
        <w:t xml:space="preserve">Order records and payment confirmations.</w:t>
      </w:r>
    </w:p>
    <w:p w:rsidR="00000000" w:rsidDel="00000000" w:rsidP="00000000" w:rsidRDefault="00000000" w:rsidRPr="00000000" w14:paraId="00002BB7">
      <w:pPr>
        <w:pStyle w:val="Heading3"/>
        <w:keepNext w:val="0"/>
        <w:keepLines w:val="0"/>
        <w:spacing w:before="280" w:lineRule="auto"/>
        <w:rPr>
          <w:b w:val="1"/>
          <w:bCs w:val="1"/>
          <w:color w:val="000000"/>
          <w:sz w:val="26"/>
          <w:szCs w:val="26"/>
        </w:rPr>
      </w:pPr>
      <w:bookmarkStart w:colFirst="0" w:colLast="0" w:name="_paynwigwniq1" w:id="4563"/>
      <w:bookmarkEnd w:id="4563"/>
      <w:r w:rsidDel="00000000" w:rsidR="00000000" w:rsidRPr="00000000">
        <w:rPr>
          <w:b w:val="1"/>
          <w:bCs w:val="1"/>
          <w:color w:val="000000"/>
          <w:sz w:val="26"/>
          <w:szCs w:val="26"/>
          <w:rtl w:val="0"/>
        </w:rPr>
        <w:t xml:space="preserve">Shipping Records</w:t>
      </w:r>
    </w:p>
    <w:p w:rsidR="00000000" w:rsidDel="00000000" w:rsidP="00000000" w:rsidRDefault="00000000" w:rsidRPr="00000000" w14:paraId="00002BB8">
      <w:pPr>
        <w:spacing w:after="240" w:before="240" w:lineRule="auto"/>
        <w:rPr/>
      </w:pPr>
      <w:r w:rsidDel="00000000" w:rsidR="00000000" w:rsidRPr="00000000">
        <w:rPr>
          <w:rtl w:val="0"/>
        </w:rPr>
        <w:t xml:space="preserve">Proof of dispatch, delivery, and customs events.</w:t>
      </w:r>
    </w:p>
    <w:p w:rsidR="00000000" w:rsidDel="00000000" w:rsidP="00000000" w:rsidRDefault="00000000" w:rsidRPr="00000000" w14:paraId="00002BB9">
      <w:pPr>
        <w:pStyle w:val="Heading3"/>
        <w:keepNext w:val="0"/>
        <w:keepLines w:val="0"/>
        <w:spacing w:before="280" w:lineRule="auto"/>
        <w:rPr>
          <w:b w:val="1"/>
          <w:bCs w:val="1"/>
          <w:color w:val="000000"/>
          <w:sz w:val="26"/>
          <w:szCs w:val="26"/>
        </w:rPr>
      </w:pPr>
      <w:bookmarkStart w:colFirst="0" w:colLast="0" w:name="_qojxoxm1cpp1" w:id="4564"/>
      <w:bookmarkEnd w:id="4564"/>
      <w:r w:rsidDel="00000000" w:rsidR="00000000" w:rsidRPr="00000000">
        <w:rPr>
          <w:b w:val="1"/>
          <w:bCs w:val="1"/>
          <w:color w:val="000000"/>
          <w:sz w:val="26"/>
          <w:szCs w:val="26"/>
          <w:rtl w:val="0"/>
        </w:rPr>
        <w:t xml:space="preserve">Terms and Conditions</w:t>
      </w:r>
    </w:p>
    <w:p w:rsidR="00000000" w:rsidDel="00000000" w:rsidP="00000000" w:rsidRDefault="00000000" w:rsidRPr="00000000" w14:paraId="00002BBA">
      <w:pPr>
        <w:spacing w:after="240" w:before="240" w:lineRule="auto"/>
        <w:rPr/>
      </w:pPr>
      <w:r w:rsidDel="00000000" w:rsidR="00000000" w:rsidRPr="00000000">
        <w:rPr>
          <w:rtl w:val="0"/>
        </w:rPr>
        <w:t xml:space="preserve">Applicable contractual provisions.</w:t>
      </w:r>
    </w:p>
    <w:p w:rsidR="00000000" w:rsidDel="00000000" w:rsidP="00000000" w:rsidRDefault="00000000" w:rsidRPr="00000000" w14:paraId="00002BBB">
      <w:pPr>
        <w:pStyle w:val="Heading3"/>
        <w:keepNext w:val="0"/>
        <w:keepLines w:val="0"/>
        <w:spacing w:before="280" w:lineRule="auto"/>
        <w:rPr>
          <w:b w:val="1"/>
          <w:bCs w:val="1"/>
          <w:color w:val="000000"/>
          <w:sz w:val="26"/>
          <w:szCs w:val="26"/>
        </w:rPr>
      </w:pPr>
      <w:bookmarkStart w:colFirst="0" w:colLast="0" w:name="_l77nqu2xm8tl" w:id="4565"/>
      <w:bookmarkEnd w:id="4565"/>
      <w:r w:rsidDel="00000000" w:rsidR="00000000" w:rsidRPr="00000000">
        <w:rPr>
          <w:b w:val="1"/>
          <w:bCs w:val="1"/>
          <w:color w:val="000000"/>
          <w:sz w:val="26"/>
          <w:szCs w:val="26"/>
          <w:rtl w:val="0"/>
        </w:rPr>
        <w:t xml:space="preserve">Consumer Communications</w:t>
      </w:r>
    </w:p>
    <w:p w:rsidR="00000000" w:rsidDel="00000000" w:rsidP="00000000" w:rsidRDefault="00000000" w:rsidRPr="00000000" w14:paraId="00002BBC">
      <w:pPr>
        <w:spacing w:after="240" w:before="240" w:lineRule="auto"/>
        <w:rPr/>
      </w:pPr>
      <w:r w:rsidDel="00000000" w:rsidR="00000000" w:rsidRPr="00000000">
        <w:rPr>
          <w:rtl w:val="0"/>
        </w:rPr>
        <w:t xml:space="preserve">Support tickets, emails, and messages.</w:t>
      </w:r>
    </w:p>
    <w:p w:rsidR="00000000" w:rsidDel="00000000" w:rsidP="00000000" w:rsidRDefault="00000000" w:rsidRPr="00000000" w14:paraId="00002BBD">
      <w:pPr>
        <w:pStyle w:val="Heading3"/>
        <w:keepNext w:val="0"/>
        <w:keepLines w:val="0"/>
        <w:spacing w:before="280" w:lineRule="auto"/>
        <w:rPr>
          <w:b w:val="1"/>
          <w:bCs w:val="1"/>
          <w:color w:val="000000"/>
          <w:sz w:val="26"/>
          <w:szCs w:val="26"/>
        </w:rPr>
      </w:pPr>
      <w:bookmarkStart w:colFirst="0" w:colLast="0" w:name="_y9d2evpp4l75" w:id="4566"/>
      <w:bookmarkEnd w:id="4566"/>
      <w:r w:rsidDel="00000000" w:rsidR="00000000" w:rsidRPr="00000000">
        <w:rPr>
          <w:b w:val="1"/>
          <w:bCs w:val="1"/>
          <w:color w:val="000000"/>
          <w:sz w:val="26"/>
          <w:szCs w:val="26"/>
          <w:rtl w:val="0"/>
        </w:rPr>
        <w:t xml:space="preserve">Refund Records</w:t>
      </w:r>
    </w:p>
    <w:p w:rsidR="00000000" w:rsidDel="00000000" w:rsidP="00000000" w:rsidRDefault="00000000" w:rsidRPr="00000000" w14:paraId="00002BBE">
      <w:pPr>
        <w:spacing w:after="240" w:before="240" w:lineRule="auto"/>
        <w:rPr/>
      </w:pPr>
      <w:r w:rsidDel="00000000" w:rsidR="00000000" w:rsidRPr="00000000">
        <w:rPr>
          <w:rtl w:val="0"/>
        </w:rPr>
        <w:t xml:space="preserve">Evidence of reimbursement or attempted resolution.</w:t>
      </w:r>
    </w:p>
    <w:p w:rsidR="00000000" w:rsidDel="00000000" w:rsidP="00000000" w:rsidRDefault="00000000" w:rsidRPr="00000000" w14:paraId="00002BBF">
      <w:pPr>
        <w:pStyle w:val="Heading3"/>
        <w:keepNext w:val="0"/>
        <w:keepLines w:val="0"/>
        <w:spacing w:before="280" w:lineRule="auto"/>
        <w:rPr>
          <w:b w:val="1"/>
          <w:bCs w:val="1"/>
          <w:color w:val="000000"/>
          <w:sz w:val="26"/>
          <w:szCs w:val="26"/>
        </w:rPr>
      </w:pPr>
      <w:bookmarkStart w:colFirst="0" w:colLast="0" w:name="_p373y8e01clx" w:id="4567"/>
      <w:bookmarkEnd w:id="4567"/>
      <w:r w:rsidDel="00000000" w:rsidR="00000000" w:rsidRPr="00000000">
        <w:rPr>
          <w:b w:val="1"/>
          <w:bCs w:val="1"/>
          <w:color w:val="000000"/>
          <w:sz w:val="26"/>
          <w:szCs w:val="26"/>
          <w:rtl w:val="0"/>
        </w:rPr>
        <w:t xml:space="preserve">Platform Role</w:t>
      </w:r>
    </w:p>
    <w:p w:rsidR="00000000" w:rsidDel="00000000" w:rsidP="00000000" w:rsidRDefault="00000000" w:rsidRPr="00000000" w14:paraId="00002BC0">
      <w:pPr>
        <w:spacing w:after="240" w:before="240" w:lineRule="auto"/>
        <w:rPr/>
      </w:pPr>
      <w:r w:rsidDel="00000000" w:rsidR="00000000" w:rsidRPr="00000000">
        <w:rPr>
          <w:rtl w:val="0"/>
        </w:rPr>
        <w:t xml:space="preserve">Identification of the actual seller and other participants.</w:t>
      </w:r>
    </w:p>
    <w:p w:rsidR="00000000" w:rsidDel="00000000" w:rsidP="00000000" w:rsidRDefault="00000000" w:rsidRPr="00000000" w14:paraId="00002BC1">
      <w:pPr>
        <w:spacing w:after="240" w:before="240" w:lineRule="auto"/>
        <w:rPr>
          <w:b w:val="1"/>
          <w:bCs w:val="1"/>
        </w:rPr>
      </w:pPr>
      <w:r w:rsidDel="00000000" w:rsidR="00000000" w:rsidRPr="00000000">
        <w:rPr>
          <w:b w:val="1"/>
          <w:bCs w:val="1"/>
          <w:rtl w:val="0"/>
        </w:rPr>
        <w:t xml:space="preserve">Not every delayed shipment establishes the same legal consequences. Contractual obligations, consumer rights, evidence, and causation must be assessed.</w:t>
      </w:r>
    </w:p>
    <w:p w:rsidR="00000000" w:rsidDel="00000000" w:rsidP="00000000" w:rsidRDefault="00000000" w:rsidRPr="00000000" w14:paraId="00002BC2">
      <w:pPr>
        <w:spacing w:after="240" w:before="240" w:lineRule="auto"/>
        <w:rPr>
          <w:b w:val="1"/>
          <w:bCs w:val="1"/>
        </w:rPr>
      </w:pPr>
      <w:r w:rsidDel="00000000" w:rsidR="00000000" w:rsidRPr="00000000">
        <w:rPr>
          <w:b w:val="1"/>
          <w:bCs w:val="1"/>
          <w:rtl w:val="0"/>
        </w:rPr>
        <w:t xml:space="preserve">[Request E-Commerce Litigation Defense in Brazil]</w:t>
      </w:r>
    </w:p>
    <w:p w:rsidR="00000000" w:rsidDel="00000000" w:rsidP="00000000" w:rsidRDefault="00000000" w:rsidRPr="00000000" w14:paraId="00002B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4">
      <w:pPr>
        <w:pStyle w:val="Heading2"/>
        <w:keepNext w:val="0"/>
        <w:keepLines w:val="0"/>
        <w:spacing w:after="80" w:lineRule="auto"/>
        <w:rPr>
          <w:b w:val="1"/>
          <w:bCs w:val="1"/>
          <w:sz w:val="34"/>
          <w:szCs w:val="34"/>
        </w:rPr>
      </w:pPr>
      <w:bookmarkStart w:colFirst="0" w:colLast="0" w:name="_xzaaiywvl0zg" w:id="4568"/>
      <w:bookmarkEnd w:id="4568"/>
      <w:r w:rsidDel="00000000" w:rsidR="00000000" w:rsidRPr="00000000">
        <w:rPr>
          <w:b w:val="1"/>
          <w:bCs w:val="1"/>
          <w:sz w:val="34"/>
          <w:szCs w:val="34"/>
          <w:rtl w:val="0"/>
        </w:rPr>
        <w:t xml:space="preserve">6. Marketplace &amp; Digital Platform Liability</w:t>
      </w:r>
    </w:p>
    <w:p w:rsidR="00000000" w:rsidDel="00000000" w:rsidP="00000000" w:rsidRDefault="00000000" w:rsidRPr="00000000" w14:paraId="00002BC5">
      <w:pPr>
        <w:pStyle w:val="Heading3"/>
        <w:keepNext w:val="0"/>
        <w:keepLines w:val="0"/>
        <w:spacing w:before="280" w:lineRule="auto"/>
        <w:rPr>
          <w:b w:val="1"/>
          <w:bCs w:val="1"/>
          <w:color w:val="000000"/>
          <w:sz w:val="26"/>
          <w:szCs w:val="26"/>
        </w:rPr>
      </w:pPr>
      <w:bookmarkStart w:colFirst="0" w:colLast="0" w:name="_bym820xzuwu9" w:id="4569"/>
      <w:bookmarkEnd w:id="4569"/>
      <w:r w:rsidDel="00000000" w:rsidR="00000000" w:rsidRPr="00000000">
        <w:rPr>
          <w:b w:val="1"/>
          <w:bCs w:val="1"/>
          <w:color w:val="000000"/>
          <w:sz w:val="26"/>
          <w:szCs w:val="26"/>
          <w:rtl w:val="0"/>
        </w:rPr>
        <w:t xml:space="preserve">Is Your Platform Responsible for a Third-Party Seller?</w:t>
      </w:r>
    </w:p>
    <w:p w:rsidR="00000000" w:rsidDel="00000000" w:rsidP="00000000" w:rsidRDefault="00000000" w:rsidRPr="00000000" w14:paraId="00002BC6">
      <w:pPr>
        <w:spacing w:after="240" w:before="240" w:lineRule="auto"/>
        <w:rPr/>
      </w:pPr>
      <w:r w:rsidDel="00000000" w:rsidR="00000000" w:rsidRPr="00000000">
        <w:rPr>
          <w:rtl w:val="0"/>
        </w:rPr>
        <w:t xml:space="preserve">Marketplaces, classified advertising platforms, and online intermediaries may face claims arising from transactions between users.</w:t>
      </w:r>
    </w:p>
    <w:p w:rsidR="00000000" w:rsidDel="00000000" w:rsidP="00000000" w:rsidRDefault="00000000" w:rsidRPr="00000000" w14:paraId="00002BC7">
      <w:pPr>
        <w:spacing w:after="240" w:before="240" w:lineRule="auto"/>
        <w:rPr/>
      </w:pPr>
      <w:r w:rsidDel="00000000" w:rsidR="00000000" w:rsidRPr="00000000">
        <w:rPr>
          <w:rtl w:val="0"/>
        </w:rPr>
        <w:t xml:space="preserve">However, the platform's legal responsibility depends on its actual role.</w:t>
      </w:r>
    </w:p>
    <w:p w:rsidR="00000000" w:rsidDel="00000000" w:rsidP="00000000" w:rsidRDefault="00000000" w:rsidRPr="00000000" w14:paraId="00002BC8">
      <w:pPr>
        <w:pStyle w:val="Heading3"/>
        <w:keepNext w:val="0"/>
        <w:keepLines w:val="0"/>
        <w:spacing w:before="280" w:lineRule="auto"/>
        <w:rPr>
          <w:b w:val="1"/>
          <w:bCs w:val="1"/>
          <w:color w:val="000000"/>
          <w:sz w:val="26"/>
          <w:szCs w:val="26"/>
        </w:rPr>
      </w:pPr>
      <w:bookmarkStart w:colFirst="0" w:colLast="0" w:name="_s6xrwkd8v33f" w:id="4570"/>
      <w:bookmarkEnd w:id="4570"/>
      <w:r w:rsidDel="00000000" w:rsidR="00000000" w:rsidRPr="00000000">
        <w:rPr>
          <w:b w:val="1"/>
          <w:bCs w:val="1"/>
          <w:color w:val="000000"/>
          <w:sz w:val="26"/>
          <w:szCs w:val="26"/>
          <w:rtl w:val="0"/>
        </w:rPr>
        <w:t xml:space="preserve">Direct Seller</w:t>
      </w:r>
    </w:p>
    <w:p w:rsidR="00000000" w:rsidDel="00000000" w:rsidP="00000000" w:rsidRDefault="00000000" w:rsidRPr="00000000" w14:paraId="00002BC9">
      <w:pPr>
        <w:spacing w:after="240" w:before="240" w:lineRule="auto"/>
        <w:rPr/>
      </w:pPr>
      <w:r w:rsidDel="00000000" w:rsidR="00000000" w:rsidRPr="00000000">
        <w:rPr>
          <w:rtl w:val="0"/>
        </w:rPr>
        <w:t xml:space="preserve">The platform sells the product itself.</w:t>
      </w:r>
    </w:p>
    <w:p w:rsidR="00000000" w:rsidDel="00000000" w:rsidP="00000000" w:rsidRDefault="00000000" w:rsidRPr="00000000" w14:paraId="00002BCA">
      <w:pPr>
        <w:pStyle w:val="Heading3"/>
        <w:keepNext w:val="0"/>
        <w:keepLines w:val="0"/>
        <w:spacing w:before="280" w:lineRule="auto"/>
        <w:rPr>
          <w:b w:val="1"/>
          <w:bCs w:val="1"/>
          <w:color w:val="000000"/>
          <w:sz w:val="26"/>
          <w:szCs w:val="26"/>
        </w:rPr>
      </w:pPr>
      <w:bookmarkStart w:colFirst="0" w:colLast="0" w:name="_i8szujxcyde3" w:id="4571"/>
      <w:bookmarkEnd w:id="4571"/>
      <w:r w:rsidDel="00000000" w:rsidR="00000000" w:rsidRPr="00000000">
        <w:rPr>
          <w:b w:val="1"/>
          <w:bCs w:val="1"/>
          <w:color w:val="000000"/>
          <w:sz w:val="26"/>
          <w:szCs w:val="26"/>
          <w:rtl w:val="0"/>
        </w:rPr>
        <w:t xml:space="preserve">Marketplace Intermediary</w:t>
      </w:r>
    </w:p>
    <w:p w:rsidR="00000000" w:rsidDel="00000000" w:rsidP="00000000" w:rsidRDefault="00000000" w:rsidRPr="00000000" w14:paraId="00002BCB">
      <w:pPr>
        <w:spacing w:after="240" w:before="240" w:lineRule="auto"/>
        <w:rPr/>
      </w:pPr>
      <w:r w:rsidDel="00000000" w:rsidR="00000000" w:rsidRPr="00000000">
        <w:rPr>
          <w:rtl w:val="0"/>
        </w:rPr>
        <w:t xml:space="preserve">The platform facilitates a transaction.</w:t>
      </w:r>
    </w:p>
    <w:p w:rsidR="00000000" w:rsidDel="00000000" w:rsidP="00000000" w:rsidRDefault="00000000" w:rsidRPr="00000000" w14:paraId="00002BCC">
      <w:pPr>
        <w:pStyle w:val="Heading3"/>
        <w:keepNext w:val="0"/>
        <w:keepLines w:val="0"/>
        <w:spacing w:before="280" w:lineRule="auto"/>
        <w:rPr>
          <w:b w:val="1"/>
          <w:bCs w:val="1"/>
          <w:color w:val="000000"/>
          <w:sz w:val="26"/>
          <w:szCs w:val="26"/>
        </w:rPr>
      </w:pPr>
      <w:bookmarkStart w:colFirst="0" w:colLast="0" w:name="_iba9txdgm5vd" w:id="4572"/>
      <w:bookmarkEnd w:id="4572"/>
      <w:r w:rsidDel="00000000" w:rsidR="00000000" w:rsidRPr="00000000">
        <w:rPr>
          <w:b w:val="1"/>
          <w:bCs w:val="1"/>
          <w:color w:val="000000"/>
          <w:sz w:val="26"/>
          <w:szCs w:val="26"/>
          <w:rtl w:val="0"/>
        </w:rPr>
        <w:t xml:space="preserve">Payment Processing</w:t>
      </w:r>
    </w:p>
    <w:p w:rsidR="00000000" w:rsidDel="00000000" w:rsidP="00000000" w:rsidRDefault="00000000" w:rsidRPr="00000000" w14:paraId="00002BCD">
      <w:pPr>
        <w:spacing w:after="240" w:before="240" w:lineRule="auto"/>
        <w:rPr/>
      </w:pPr>
      <w:r w:rsidDel="00000000" w:rsidR="00000000" w:rsidRPr="00000000">
        <w:rPr>
          <w:rtl w:val="0"/>
        </w:rPr>
        <w:t xml:space="preserve">The platform processes or controls payments.</w:t>
      </w:r>
    </w:p>
    <w:p w:rsidR="00000000" w:rsidDel="00000000" w:rsidP="00000000" w:rsidRDefault="00000000" w:rsidRPr="00000000" w14:paraId="00002BCE">
      <w:pPr>
        <w:pStyle w:val="Heading3"/>
        <w:keepNext w:val="0"/>
        <w:keepLines w:val="0"/>
        <w:spacing w:before="280" w:lineRule="auto"/>
        <w:rPr>
          <w:b w:val="1"/>
          <w:bCs w:val="1"/>
          <w:color w:val="000000"/>
          <w:sz w:val="26"/>
          <w:szCs w:val="26"/>
        </w:rPr>
      </w:pPr>
      <w:bookmarkStart w:colFirst="0" w:colLast="0" w:name="_q01dyfuh80gt" w:id="4573"/>
      <w:bookmarkEnd w:id="4573"/>
      <w:r w:rsidDel="00000000" w:rsidR="00000000" w:rsidRPr="00000000">
        <w:rPr>
          <w:b w:val="1"/>
          <w:bCs w:val="1"/>
          <w:color w:val="000000"/>
          <w:sz w:val="26"/>
          <w:szCs w:val="26"/>
          <w:rtl w:val="0"/>
        </w:rPr>
        <w:t xml:space="preserve">Classified Advertising</w:t>
      </w:r>
    </w:p>
    <w:p w:rsidR="00000000" w:rsidDel="00000000" w:rsidP="00000000" w:rsidRDefault="00000000" w:rsidRPr="00000000" w14:paraId="00002BCF">
      <w:pPr>
        <w:spacing w:after="240" w:before="240" w:lineRule="auto"/>
        <w:rPr/>
      </w:pPr>
      <w:r w:rsidDel="00000000" w:rsidR="00000000" w:rsidRPr="00000000">
        <w:rPr>
          <w:rtl w:val="0"/>
        </w:rPr>
        <w:t xml:space="preserve">The platform merely publishes listings.</w:t>
      </w:r>
    </w:p>
    <w:p w:rsidR="00000000" w:rsidDel="00000000" w:rsidP="00000000" w:rsidRDefault="00000000" w:rsidRPr="00000000" w14:paraId="00002BD0">
      <w:pPr>
        <w:pStyle w:val="Heading3"/>
        <w:keepNext w:val="0"/>
        <w:keepLines w:val="0"/>
        <w:spacing w:before="280" w:lineRule="auto"/>
        <w:rPr>
          <w:b w:val="1"/>
          <w:bCs w:val="1"/>
          <w:color w:val="000000"/>
          <w:sz w:val="26"/>
          <w:szCs w:val="26"/>
        </w:rPr>
      </w:pPr>
      <w:bookmarkStart w:colFirst="0" w:colLast="0" w:name="_lne4ekb6sz" w:id="4574"/>
      <w:bookmarkEnd w:id="4574"/>
      <w:r w:rsidDel="00000000" w:rsidR="00000000" w:rsidRPr="00000000">
        <w:rPr>
          <w:b w:val="1"/>
          <w:bCs w:val="1"/>
          <w:color w:val="000000"/>
          <w:sz w:val="26"/>
          <w:szCs w:val="26"/>
          <w:rtl w:val="0"/>
        </w:rPr>
        <w:t xml:space="preserve">Fulfillment</w:t>
      </w:r>
    </w:p>
    <w:p w:rsidR="00000000" w:rsidDel="00000000" w:rsidP="00000000" w:rsidRDefault="00000000" w:rsidRPr="00000000" w14:paraId="00002BD1">
      <w:pPr>
        <w:spacing w:after="240" w:before="240" w:lineRule="auto"/>
        <w:rPr/>
      </w:pPr>
      <w:r w:rsidDel="00000000" w:rsidR="00000000" w:rsidRPr="00000000">
        <w:rPr>
          <w:rtl w:val="0"/>
        </w:rPr>
        <w:t xml:space="preserve">The platform stores or delivers products.</w:t>
      </w:r>
    </w:p>
    <w:p w:rsidR="00000000" w:rsidDel="00000000" w:rsidP="00000000" w:rsidRDefault="00000000" w:rsidRPr="00000000" w14:paraId="00002BD2">
      <w:pPr>
        <w:pStyle w:val="Heading3"/>
        <w:keepNext w:val="0"/>
        <w:keepLines w:val="0"/>
        <w:spacing w:before="280" w:lineRule="auto"/>
        <w:rPr>
          <w:b w:val="1"/>
          <w:bCs w:val="1"/>
          <w:color w:val="000000"/>
          <w:sz w:val="26"/>
          <w:szCs w:val="26"/>
        </w:rPr>
      </w:pPr>
      <w:bookmarkStart w:colFirst="0" w:colLast="0" w:name="_9i9jmcvj7yc9" w:id="4575"/>
      <w:bookmarkEnd w:id="4575"/>
      <w:r w:rsidDel="00000000" w:rsidR="00000000" w:rsidRPr="00000000">
        <w:rPr>
          <w:b w:val="1"/>
          <w:bCs w:val="1"/>
          <w:color w:val="000000"/>
          <w:sz w:val="26"/>
          <w:szCs w:val="26"/>
          <w:rtl w:val="0"/>
        </w:rPr>
        <w:t xml:space="preserve">Guarantees</w:t>
      </w:r>
    </w:p>
    <w:p w:rsidR="00000000" w:rsidDel="00000000" w:rsidP="00000000" w:rsidRDefault="00000000" w:rsidRPr="00000000" w14:paraId="00002BD3">
      <w:pPr>
        <w:spacing w:after="240" w:before="240" w:lineRule="auto"/>
        <w:rPr/>
      </w:pPr>
      <w:r w:rsidDel="00000000" w:rsidR="00000000" w:rsidRPr="00000000">
        <w:rPr>
          <w:rtl w:val="0"/>
        </w:rPr>
        <w:t xml:space="preserve">The platform offers specific transaction protections.</w:t>
      </w:r>
    </w:p>
    <w:p w:rsidR="00000000" w:rsidDel="00000000" w:rsidP="00000000" w:rsidRDefault="00000000" w:rsidRPr="00000000" w14:paraId="00002BD4">
      <w:pPr>
        <w:pStyle w:val="Heading3"/>
        <w:keepNext w:val="0"/>
        <w:keepLines w:val="0"/>
        <w:spacing w:before="280" w:lineRule="auto"/>
        <w:rPr>
          <w:b w:val="1"/>
          <w:bCs w:val="1"/>
          <w:color w:val="000000"/>
          <w:sz w:val="26"/>
          <w:szCs w:val="26"/>
        </w:rPr>
      </w:pPr>
      <w:bookmarkStart w:colFirst="0" w:colLast="0" w:name="_p7je1l676x6u" w:id="4576"/>
      <w:bookmarkEnd w:id="4576"/>
      <w:r w:rsidDel="00000000" w:rsidR="00000000" w:rsidRPr="00000000">
        <w:rPr>
          <w:b w:val="1"/>
          <w:bCs w:val="1"/>
          <w:color w:val="000000"/>
          <w:sz w:val="26"/>
          <w:szCs w:val="26"/>
          <w:rtl w:val="0"/>
        </w:rPr>
        <w:t xml:space="preserve">Representations</w:t>
      </w:r>
    </w:p>
    <w:p w:rsidR="00000000" w:rsidDel="00000000" w:rsidP="00000000" w:rsidRDefault="00000000" w:rsidRPr="00000000" w14:paraId="00002BD5">
      <w:pPr>
        <w:spacing w:after="240" w:before="240" w:lineRule="auto"/>
        <w:rPr/>
      </w:pPr>
      <w:r w:rsidDel="00000000" w:rsidR="00000000" w:rsidRPr="00000000">
        <w:rPr>
          <w:rtl w:val="0"/>
        </w:rPr>
        <w:t xml:space="preserve">The platform makes contractual promises.</w:t>
      </w:r>
    </w:p>
    <w:p w:rsidR="00000000" w:rsidDel="00000000" w:rsidP="00000000" w:rsidRDefault="00000000" w:rsidRPr="00000000" w14:paraId="00002BD6">
      <w:pPr>
        <w:pStyle w:val="Heading3"/>
        <w:keepNext w:val="0"/>
        <w:keepLines w:val="0"/>
        <w:spacing w:before="280" w:lineRule="auto"/>
        <w:rPr>
          <w:b w:val="1"/>
          <w:bCs w:val="1"/>
          <w:color w:val="000000"/>
          <w:sz w:val="26"/>
          <w:szCs w:val="26"/>
        </w:rPr>
      </w:pPr>
      <w:bookmarkStart w:colFirst="0" w:colLast="0" w:name="_b616v7v5b18q" w:id="4577"/>
      <w:bookmarkEnd w:id="4577"/>
      <w:r w:rsidDel="00000000" w:rsidR="00000000" w:rsidRPr="00000000">
        <w:rPr>
          <w:b w:val="1"/>
          <w:bCs w:val="1"/>
          <w:color w:val="000000"/>
          <w:sz w:val="26"/>
          <w:szCs w:val="26"/>
          <w:rtl w:val="0"/>
        </w:rPr>
        <w:t xml:space="preserve">Alleged Fraud</w:t>
      </w:r>
    </w:p>
    <w:p w:rsidR="00000000" w:rsidDel="00000000" w:rsidP="00000000" w:rsidRDefault="00000000" w:rsidRPr="00000000" w14:paraId="00002BD7">
      <w:pPr>
        <w:spacing w:after="240" w:before="240" w:lineRule="auto"/>
        <w:rPr/>
      </w:pPr>
      <w:r w:rsidDel="00000000" w:rsidR="00000000" w:rsidRPr="00000000">
        <w:rPr>
          <w:rtl w:val="0"/>
        </w:rPr>
        <w:t xml:space="preserve">The platform's participation and conduct require examination.</w:t>
      </w:r>
    </w:p>
    <w:p w:rsidR="00000000" w:rsidDel="00000000" w:rsidP="00000000" w:rsidRDefault="00000000" w:rsidRPr="00000000" w14:paraId="00002BD8">
      <w:pPr>
        <w:pStyle w:val="Heading3"/>
        <w:keepNext w:val="0"/>
        <w:keepLines w:val="0"/>
        <w:spacing w:before="280" w:lineRule="auto"/>
        <w:rPr>
          <w:b w:val="1"/>
          <w:bCs w:val="1"/>
          <w:color w:val="000000"/>
          <w:sz w:val="26"/>
          <w:szCs w:val="26"/>
        </w:rPr>
      </w:pPr>
      <w:bookmarkStart w:colFirst="0" w:colLast="0" w:name="_4g63uzeaau33" w:id="4578"/>
      <w:bookmarkEnd w:id="4578"/>
      <w:r w:rsidDel="00000000" w:rsidR="00000000" w:rsidRPr="00000000">
        <w:rPr>
          <w:b w:val="1"/>
          <w:bCs w:val="1"/>
          <w:color w:val="000000"/>
          <w:sz w:val="26"/>
          <w:szCs w:val="26"/>
          <w:rtl w:val="0"/>
        </w:rPr>
        <w:t xml:space="preserve">Consumer Relationship</w:t>
      </w:r>
    </w:p>
    <w:p w:rsidR="00000000" w:rsidDel="00000000" w:rsidP="00000000" w:rsidRDefault="00000000" w:rsidRPr="00000000" w14:paraId="00002BD9">
      <w:pPr>
        <w:spacing w:after="240" w:before="240" w:lineRule="auto"/>
        <w:rPr/>
      </w:pPr>
      <w:r w:rsidDel="00000000" w:rsidR="00000000" w:rsidRPr="00000000">
        <w:rPr>
          <w:rtl w:val="0"/>
        </w:rPr>
        <w:t xml:space="preserve">May exist without automatically establishing liability for every third-party act.</w:t>
      </w:r>
    </w:p>
    <w:p w:rsidR="00000000" w:rsidDel="00000000" w:rsidP="00000000" w:rsidRDefault="00000000" w:rsidRPr="00000000" w14:paraId="00002BDA">
      <w:pPr>
        <w:pStyle w:val="Heading3"/>
        <w:keepNext w:val="0"/>
        <w:keepLines w:val="0"/>
        <w:spacing w:before="280" w:lineRule="auto"/>
        <w:rPr>
          <w:b w:val="1"/>
          <w:bCs w:val="1"/>
          <w:color w:val="000000"/>
          <w:sz w:val="26"/>
          <w:szCs w:val="26"/>
        </w:rPr>
      </w:pPr>
      <w:bookmarkStart w:colFirst="0" w:colLast="0" w:name="_pomtmwwzofee" w:id="4579"/>
      <w:bookmarkEnd w:id="4579"/>
      <w:r w:rsidDel="00000000" w:rsidR="00000000" w:rsidRPr="00000000">
        <w:rPr>
          <w:b w:val="1"/>
          <w:bCs w:val="1"/>
          <w:color w:val="000000"/>
          <w:sz w:val="26"/>
          <w:szCs w:val="26"/>
          <w:rtl w:val="0"/>
        </w:rPr>
        <w:t xml:space="preserve">Relevant STJ Case Law</w:t>
      </w:r>
    </w:p>
    <w:p w:rsidR="00000000" w:rsidDel="00000000" w:rsidP="00000000" w:rsidRDefault="00000000" w:rsidRPr="00000000" w14:paraId="00002BDB">
      <w:pPr>
        <w:spacing w:after="240" w:before="240" w:lineRule="auto"/>
        <w:rPr/>
      </w:pPr>
      <w:r w:rsidDel="00000000" w:rsidR="00000000" w:rsidRPr="00000000">
        <w:rPr>
          <w:rtl w:val="0"/>
        </w:rPr>
        <w:t xml:space="preserve">Brazilian jurisprudence distinguishes the responsibilities of different types of online intermediaries.</w:t>
      </w:r>
    </w:p>
    <w:p w:rsidR="00000000" w:rsidDel="00000000" w:rsidP="00000000" w:rsidRDefault="00000000" w:rsidRPr="00000000" w14:paraId="00002BDC">
      <w:pPr>
        <w:spacing w:after="240" w:before="240" w:lineRule="auto"/>
        <w:rPr>
          <w:b w:val="1"/>
          <w:bCs w:val="1"/>
        </w:rPr>
      </w:pPr>
      <w:r w:rsidDel="00000000" w:rsidR="00000000" w:rsidRPr="00000000">
        <w:rPr>
          <w:b w:val="1"/>
          <w:bCs w:val="1"/>
          <w:rtl w:val="0"/>
        </w:rPr>
        <w:t xml:space="preserve">A platform should not automatically be treated as liable for every transaction merely because its website was used. Conversely, describing a business as a neutral intermediary does not automatically eliminate responsibility.</w:t>
      </w:r>
    </w:p>
    <w:p w:rsidR="00000000" w:rsidDel="00000000" w:rsidP="00000000" w:rsidRDefault="00000000" w:rsidRPr="00000000" w14:paraId="00002BDD">
      <w:pPr>
        <w:spacing w:after="240" w:before="240" w:lineRule="auto"/>
        <w:rPr>
          <w:b w:val="1"/>
          <w:bCs w:val="1"/>
        </w:rPr>
      </w:pPr>
      <w:r w:rsidDel="00000000" w:rsidR="00000000" w:rsidRPr="00000000">
        <w:rPr>
          <w:b w:val="1"/>
          <w:bCs w:val="1"/>
          <w:rtl w:val="0"/>
        </w:rPr>
        <w:t xml:space="preserve">[Assess Marketplace Liability Under Brazilian Law]</w:t>
      </w:r>
    </w:p>
    <w:p w:rsidR="00000000" w:rsidDel="00000000" w:rsidP="00000000" w:rsidRDefault="00000000" w:rsidRPr="00000000" w14:paraId="00002B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F">
      <w:pPr>
        <w:pStyle w:val="Heading2"/>
        <w:keepNext w:val="0"/>
        <w:keepLines w:val="0"/>
        <w:spacing w:after="80" w:lineRule="auto"/>
        <w:rPr>
          <w:b w:val="1"/>
          <w:bCs w:val="1"/>
          <w:sz w:val="34"/>
          <w:szCs w:val="34"/>
        </w:rPr>
      </w:pPr>
      <w:bookmarkStart w:colFirst="0" w:colLast="0" w:name="_4is61bijjtmq" w:id="4580"/>
      <w:bookmarkEnd w:id="4580"/>
      <w:r w:rsidDel="00000000" w:rsidR="00000000" w:rsidRPr="00000000">
        <w:rPr>
          <w:b w:val="1"/>
          <w:bCs w:val="1"/>
          <w:sz w:val="34"/>
          <w:szCs w:val="34"/>
          <w:rtl w:val="0"/>
        </w:rPr>
        <w:t xml:space="preserve">7. SaaS, Software &amp; Digital Subscription Disputes</w:t>
      </w:r>
    </w:p>
    <w:p w:rsidR="00000000" w:rsidDel="00000000" w:rsidP="00000000" w:rsidRDefault="00000000" w:rsidRPr="00000000" w14:paraId="00002BE0">
      <w:pPr>
        <w:pStyle w:val="Heading3"/>
        <w:keepNext w:val="0"/>
        <w:keepLines w:val="0"/>
        <w:spacing w:before="280" w:lineRule="auto"/>
        <w:rPr>
          <w:b w:val="1"/>
          <w:bCs w:val="1"/>
          <w:color w:val="000000"/>
          <w:sz w:val="26"/>
          <w:szCs w:val="26"/>
        </w:rPr>
      </w:pPr>
      <w:bookmarkStart w:colFirst="0" w:colLast="0" w:name="_cbw3mx9a37la" w:id="4581"/>
      <w:bookmarkEnd w:id="4581"/>
      <w:r w:rsidDel="00000000" w:rsidR="00000000" w:rsidRPr="00000000">
        <w:rPr>
          <w:b w:val="1"/>
          <w:bCs w:val="1"/>
          <w:color w:val="000000"/>
          <w:sz w:val="26"/>
          <w:szCs w:val="26"/>
          <w:rtl w:val="0"/>
        </w:rPr>
        <w:t xml:space="preserve">Consumer Claims Against International Technology Companies</w:t>
      </w:r>
    </w:p>
    <w:p w:rsidR="00000000" w:rsidDel="00000000" w:rsidP="00000000" w:rsidRDefault="00000000" w:rsidRPr="00000000" w14:paraId="00002BE1">
      <w:pPr>
        <w:spacing w:after="240" w:before="240" w:lineRule="auto"/>
        <w:rPr/>
      </w:pPr>
      <w:r w:rsidDel="00000000" w:rsidR="00000000" w:rsidRPr="00000000">
        <w:rPr>
          <w:rtl w:val="0"/>
        </w:rPr>
        <w:t xml:space="preserve">Digital service providers may face disputes involving:</w:t>
      </w:r>
    </w:p>
    <w:p w:rsidR="00000000" w:rsidDel="00000000" w:rsidP="00000000" w:rsidRDefault="00000000" w:rsidRPr="00000000" w14:paraId="00002BE2">
      <w:pPr>
        <w:numPr>
          <w:ilvl w:val="0"/>
          <w:numId w:val="338"/>
        </w:numPr>
        <w:spacing w:after="0" w:afterAutospacing="0" w:before="240" w:lineRule="auto"/>
        <w:ind w:left="720" w:hanging="360"/>
      </w:pPr>
      <w:r w:rsidDel="00000000" w:rsidR="00000000" w:rsidRPr="00000000">
        <w:rPr>
          <w:rtl w:val="0"/>
        </w:rPr>
        <w:t xml:space="preserve">Automatic renewals.</w:t>
      </w:r>
    </w:p>
    <w:p w:rsidR="00000000" w:rsidDel="00000000" w:rsidP="00000000" w:rsidRDefault="00000000" w:rsidRPr="00000000" w14:paraId="00002BE3">
      <w:pPr>
        <w:numPr>
          <w:ilvl w:val="0"/>
          <w:numId w:val="338"/>
        </w:numPr>
        <w:spacing w:after="0" w:afterAutospacing="0" w:before="0" w:beforeAutospacing="0" w:lineRule="auto"/>
        <w:ind w:left="720" w:hanging="360"/>
      </w:pPr>
      <w:r w:rsidDel="00000000" w:rsidR="00000000" w:rsidRPr="00000000">
        <w:rPr>
          <w:rtl w:val="0"/>
        </w:rPr>
        <w:t xml:space="preserve">Subscription cancellation.</w:t>
      </w:r>
    </w:p>
    <w:p w:rsidR="00000000" w:rsidDel="00000000" w:rsidP="00000000" w:rsidRDefault="00000000" w:rsidRPr="00000000" w14:paraId="00002BE4">
      <w:pPr>
        <w:numPr>
          <w:ilvl w:val="0"/>
          <w:numId w:val="338"/>
        </w:numPr>
        <w:spacing w:after="0" w:afterAutospacing="0" w:before="0" w:beforeAutospacing="0" w:lineRule="auto"/>
        <w:ind w:left="720" w:hanging="360"/>
      </w:pPr>
      <w:r w:rsidDel="00000000" w:rsidR="00000000" w:rsidRPr="00000000">
        <w:rPr>
          <w:rtl w:val="0"/>
        </w:rPr>
        <w:t xml:space="preserve">Unexpected charges.</w:t>
      </w:r>
    </w:p>
    <w:p w:rsidR="00000000" w:rsidDel="00000000" w:rsidP="00000000" w:rsidRDefault="00000000" w:rsidRPr="00000000" w14:paraId="00002BE5">
      <w:pPr>
        <w:numPr>
          <w:ilvl w:val="0"/>
          <w:numId w:val="338"/>
        </w:numPr>
        <w:spacing w:after="0" w:afterAutospacing="0" w:before="0" w:beforeAutospacing="0" w:lineRule="auto"/>
        <w:ind w:left="720" w:hanging="360"/>
      </w:pPr>
      <w:r w:rsidDel="00000000" w:rsidR="00000000" w:rsidRPr="00000000">
        <w:rPr>
          <w:rtl w:val="0"/>
        </w:rPr>
        <w:t xml:space="preserve">Account suspension.</w:t>
      </w:r>
    </w:p>
    <w:p w:rsidR="00000000" w:rsidDel="00000000" w:rsidP="00000000" w:rsidRDefault="00000000" w:rsidRPr="00000000" w14:paraId="00002BE6">
      <w:pPr>
        <w:numPr>
          <w:ilvl w:val="0"/>
          <w:numId w:val="338"/>
        </w:numPr>
        <w:spacing w:after="0" w:afterAutospacing="0" w:before="0" w:beforeAutospacing="0" w:lineRule="auto"/>
        <w:ind w:left="720" w:hanging="360"/>
      </w:pPr>
      <w:r w:rsidDel="00000000" w:rsidR="00000000" w:rsidRPr="00000000">
        <w:rPr>
          <w:rtl w:val="0"/>
        </w:rPr>
        <w:t xml:space="preserve">Loss of access.</w:t>
      </w:r>
    </w:p>
    <w:p w:rsidR="00000000" w:rsidDel="00000000" w:rsidP="00000000" w:rsidRDefault="00000000" w:rsidRPr="00000000" w14:paraId="00002BE7">
      <w:pPr>
        <w:numPr>
          <w:ilvl w:val="0"/>
          <w:numId w:val="338"/>
        </w:numPr>
        <w:spacing w:after="0" w:afterAutospacing="0" w:before="0" w:beforeAutospacing="0" w:lineRule="auto"/>
        <w:ind w:left="720" w:hanging="360"/>
      </w:pPr>
      <w:r w:rsidDel="00000000" w:rsidR="00000000" w:rsidRPr="00000000">
        <w:rPr>
          <w:rtl w:val="0"/>
        </w:rPr>
        <w:t xml:space="preserve">Service interruptions.</w:t>
      </w:r>
    </w:p>
    <w:p w:rsidR="00000000" w:rsidDel="00000000" w:rsidP="00000000" w:rsidRDefault="00000000" w:rsidRPr="00000000" w14:paraId="00002BE8">
      <w:pPr>
        <w:numPr>
          <w:ilvl w:val="0"/>
          <w:numId w:val="338"/>
        </w:numPr>
        <w:spacing w:after="0" w:afterAutospacing="0" w:before="0" w:beforeAutospacing="0" w:lineRule="auto"/>
        <w:ind w:left="720" w:hanging="360"/>
      </w:pPr>
      <w:r w:rsidDel="00000000" w:rsidR="00000000" w:rsidRPr="00000000">
        <w:rPr>
          <w:rtl w:val="0"/>
        </w:rPr>
        <w:t xml:space="preserve">Advertising representations.</w:t>
      </w:r>
    </w:p>
    <w:p w:rsidR="00000000" w:rsidDel="00000000" w:rsidP="00000000" w:rsidRDefault="00000000" w:rsidRPr="00000000" w14:paraId="00002BE9">
      <w:pPr>
        <w:numPr>
          <w:ilvl w:val="0"/>
          <w:numId w:val="338"/>
        </w:numPr>
        <w:spacing w:after="0" w:afterAutospacing="0" w:before="0" w:beforeAutospacing="0" w:lineRule="auto"/>
        <w:ind w:left="720" w:hanging="360"/>
      </w:pPr>
      <w:r w:rsidDel="00000000" w:rsidR="00000000" w:rsidRPr="00000000">
        <w:rPr>
          <w:rtl w:val="0"/>
        </w:rPr>
        <w:t xml:space="preserve">Digital product performance.</w:t>
      </w:r>
    </w:p>
    <w:p w:rsidR="00000000" w:rsidDel="00000000" w:rsidP="00000000" w:rsidRDefault="00000000" w:rsidRPr="00000000" w14:paraId="00002BEA">
      <w:pPr>
        <w:numPr>
          <w:ilvl w:val="0"/>
          <w:numId w:val="338"/>
        </w:numPr>
        <w:spacing w:after="0" w:afterAutospacing="0" w:before="0" w:beforeAutospacing="0" w:lineRule="auto"/>
        <w:ind w:left="720" w:hanging="360"/>
      </w:pPr>
      <w:r w:rsidDel="00000000" w:rsidR="00000000" w:rsidRPr="00000000">
        <w:rPr>
          <w:rtl w:val="0"/>
        </w:rPr>
        <w:t xml:space="preserve">Refund requests.</w:t>
      </w:r>
    </w:p>
    <w:p w:rsidR="00000000" w:rsidDel="00000000" w:rsidP="00000000" w:rsidRDefault="00000000" w:rsidRPr="00000000" w14:paraId="00002BEB">
      <w:pPr>
        <w:numPr>
          <w:ilvl w:val="0"/>
          <w:numId w:val="338"/>
        </w:numPr>
        <w:spacing w:after="0" w:afterAutospacing="0" w:before="0" w:beforeAutospacing="0" w:lineRule="auto"/>
        <w:ind w:left="720" w:hanging="360"/>
      </w:pPr>
      <w:r w:rsidDel="00000000" w:rsidR="00000000" w:rsidRPr="00000000">
        <w:rPr>
          <w:rtl w:val="0"/>
        </w:rPr>
        <w:t xml:space="preserve">Customer support.</w:t>
      </w:r>
    </w:p>
    <w:p w:rsidR="00000000" w:rsidDel="00000000" w:rsidP="00000000" w:rsidRDefault="00000000" w:rsidRPr="00000000" w14:paraId="00002BEC">
      <w:pPr>
        <w:numPr>
          <w:ilvl w:val="0"/>
          <w:numId w:val="338"/>
        </w:numPr>
        <w:spacing w:after="0" w:afterAutospacing="0" w:before="0" w:beforeAutospacing="0" w:lineRule="auto"/>
        <w:ind w:left="720" w:hanging="360"/>
      </w:pPr>
      <w:r w:rsidDel="00000000" w:rsidR="00000000" w:rsidRPr="00000000">
        <w:rPr>
          <w:rtl w:val="0"/>
        </w:rPr>
        <w:t xml:space="preserve">Contract modifications.</w:t>
      </w:r>
    </w:p>
    <w:p w:rsidR="00000000" w:rsidDel="00000000" w:rsidP="00000000" w:rsidRDefault="00000000" w:rsidRPr="00000000" w14:paraId="00002BED">
      <w:pPr>
        <w:numPr>
          <w:ilvl w:val="0"/>
          <w:numId w:val="338"/>
        </w:numPr>
        <w:spacing w:after="240" w:before="0" w:beforeAutospacing="0" w:lineRule="auto"/>
        <w:ind w:left="720" w:hanging="360"/>
      </w:pPr>
      <w:r w:rsidDel="00000000" w:rsidR="00000000" w:rsidRPr="00000000">
        <w:rPr>
          <w:rtl w:val="0"/>
        </w:rPr>
        <w:t xml:space="preserve">Alleged financial losses.</w:t>
      </w:r>
    </w:p>
    <w:p w:rsidR="00000000" w:rsidDel="00000000" w:rsidP="00000000" w:rsidRDefault="00000000" w:rsidRPr="00000000" w14:paraId="00002BEE">
      <w:pPr>
        <w:pStyle w:val="Heading3"/>
        <w:keepNext w:val="0"/>
        <w:keepLines w:val="0"/>
        <w:spacing w:before="280" w:lineRule="auto"/>
        <w:rPr>
          <w:b w:val="1"/>
          <w:bCs w:val="1"/>
          <w:color w:val="000000"/>
          <w:sz w:val="26"/>
          <w:szCs w:val="26"/>
        </w:rPr>
      </w:pPr>
      <w:bookmarkStart w:colFirst="0" w:colLast="0" w:name="_i72mg29074l" w:id="4582"/>
      <w:bookmarkEnd w:id="4582"/>
      <w:r w:rsidDel="00000000" w:rsidR="00000000" w:rsidRPr="00000000">
        <w:rPr>
          <w:b w:val="1"/>
          <w:bCs w:val="1"/>
          <w:color w:val="000000"/>
          <w:sz w:val="26"/>
          <w:szCs w:val="26"/>
          <w:rtl w:val="0"/>
        </w:rPr>
        <w:t xml:space="preserve">Terms of Service</w:t>
      </w:r>
    </w:p>
    <w:p w:rsidR="00000000" w:rsidDel="00000000" w:rsidP="00000000" w:rsidRDefault="00000000" w:rsidRPr="00000000" w14:paraId="00002BEF">
      <w:pPr>
        <w:spacing w:after="240" w:before="240" w:lineRule="auto"/>
        <w:rPr/>
      </w:pPr>
      <w:r w:rsidDel="00000000" w:rsidR="00000000" w:rsidRPr="00000000">
        <w:rPr>
          <w:rtl w:val="0"/>
        </w:rPr>
        <w:t xml:space="preserve">Must be reviewed.</w:t>
      </w:r>
    </w:p>
    <w:p w:rsidR="00000000" w:rsidDel="00000000" w:rsidP="00000000" w:rsidRDefault="00000000" w:rsidRPr="00000000" w14:paraId="00002BF0">
      <w:pPr>
        <w:pStyle w:val="Heading3"/>
        <w:keepNext w:val="0"/>
        <w:keepLines w:val="0"/>
        <w:spacing w:before="280" w:lineRule="auto"/>
        <w:rPr>
          <w:b w:val="1"/>
          <w:bCs w:val="1"/>
          <w:color w:val="000000"/>
          <w:sz w:val="26"/>
          <w:szCs w:val="26"/>
        </w:rPr>
      </w:pPr>
      <w:bookmarkStart w:colFirst="0" w:colLast="0" w:name="_517az063k65f" w:id="4583"/>
      <w:bookmarkEnd w:id="4583"/>
      <w:r w:rsidDel="00000000" w:rsidR="00000000" w:rsidRPr="00000000">
        <w:rPr>
          <w:b w:val="1"/>
          <w:bCs w:val="1"/>
          <w:color w:val="000000"/>
          <w:sz w:val="26"/>
          <w:szCs w:val="26"/>
          <w:rtl w:val="0"/>
        </w:rPr>
        <w:t xml:space="preserve">Transaction History</w:t>
      </w:r>
    </w:p>
    <w:p w:rsidR="00000000" w:rsidDel="00000000" w:rsidP="00000000" w:rsidRDefault="00000000" w:rsidRPr="00000000" w14:paraId="00002BF1">
      <w:pPr>
        <w:spacing w:after="240" w:before="240" w:lineRule="auto"/>
        <w:rPr/>
      </w:pPr>
      <w:r w:rsidDel="00000000" w:rsidR="00000000" w:rsidRPr="00000000">
        <w:rPr>
          <w:rtl w:val="0"/>
        </w:rPr>
        <w:t xml:space="preserve">May establish the relevant obligations.</w:t>
      </w:r>
    </w:p>
    <w:p w:rsidR="00000000" w:rsidDel="00000000" w:rsidP="00000000" w:rsidRDefault="00000000" w:rsidRPr="00000000" w14:paraId="00002BF2">
      <w:pPr>
        <w:pStyle w:val="Heading3"/>
        <w:keepNext w:val="0"/>
        <w:keepLines w:val="0"/>
        <w:spacing w:before="280" w:lineRule="auto"/>
        <w:rPr>
          <w:b w:val="1"/>
          <w:bCs w:val="1"/>
          <w:color w:val="000000"/>
          <w:sz w:val="26"/>
          <w:szCs w:val="26"/>
        </w:rPr>
      </w:pPr>
      <w:bookmarkStart w:colFirst="0" w:colLast="0" w:name="_kyg17brz1pxg" w:id="4584"/>
      <w:bookmarkEnd w:id="4584"/>
      <w:r w:rsidDel="00000000" w:rsidR="00000000" w:rsidRPr="00000000">
        <w:rPr>
          <w:b w:val="1"/>
          <w:bCs w:val="1"/>
          <w:color w:val="000000"/>
          <w:sz w:val="26"/>
          <w:szCs w:val="26"/>
          <w:rtl w:val="0"/>
        </w:rPr>
        <w:t xml:space="preserve">Technical Evidence</w:t>
      </w:r>
    </w:p>
    <w:p w:rsidR="00000000" w:rsidDel="00000000" w:rsidP="00000000" w:rsidRDefault="00000000" w:rsidRPr="00000000" w14:paraId="00002BF3">
      <w:pPr>
        <w:spacing w:after="240" w:before="240" w:lineRule="auto"/>
        <w:rPr/>
      </w:pPr>
      <w:r w:rsidDel="00000000" w:rsidR="00000000" w:rsidRPr="00000000">
        <w:rPr>
          <w:rtl w:val="0"/>
        </w:rPr>
        <w:t xml:space="preserve">Service logs and account records may be relevant.</w:t>
      </w:r>
    </w:p>
    <w:p w:rsidR="00000000" w:rsidDel="00000000" w:rsidP="00000000" w:rsidRDefault="00000000" w:rsidRPr="00000000" w14:paraId="00002BF4">
      <w:pPr>
        <w:pStyle w:val="Heading3"/>
        <w:keepNext w:val="0"/>
        <w:keepLines w:val="0"/>
        <w:spacing w:before="280" w:lineRule="auto"/>
        <w:rPr>
          <w:b w:val="1"/>
          <w:bCs w:val="1"/>
          <w:color w:val="000000"/>
          <w:sz w:val="26"/>
          <w:szCs w:val="26"/>
        </w:rPr>
      </w:pPr>
      <w:bookmarkStart w:colFirst="0" w:colLast="0" w:name="_l2mrih4438um" w:id="4585"/>
      <w:bookmarkEnd w:id="4585"/>
      <w:r w:rsidDel="00000000" w:rsidR="00000000" w:rsidRPr="00000000">
        <w:rPr>
          <w:b w:val="1"/>
          <w:bCs w:val="1"/>
          <w:color w:val="000000"/>
          <w:sz w:val="26"/>
          <w:szCs w:val="26"/>
          <w:rtl w:val="0"/>
        </w:rPr>
        <w:t xml:space="preserve">Customer Communications</w:t>
      </w:r>
    </w:p>
    <w:p w:rsidR="00000000" w:rsidDel="00000000" w:rsidP="00000000" w:rsidRDefault="00000000" w:rsidRPr="00000000" w14:paraId="00002BF5">
      <w:pPr>
        <w:spacing w:after="240" w:before="240" w:lineRule="auto"/>
        <w:rPr/>
      </w:pPr>
      <w:r w:rsidDel="00000000" w:rsidR="00000000" w:rsidRPr="00000000">
        <w:rPr>
          <w:rtl w:val="0"/>
        </w:rPr>
        <w:t xml:space="preserve">Can clarify what was promised.</w:t>
      </w:r>
    </w:p>
    <w:p w:rsidR="00000000" w:rsidDel="00000000" w:rsidP="00000000" w:rsidRDefault="00000000" w:rsidRPr="00000000" w14:paraId="00002BF6">
      <w:pPr>
        <w:pStyle w:val="Heading3"/>
        <w:keepNext w:val="0"/>
        <w:keepLines w:val="0"/>
        <w:spacing w:before="280" w:lineRule="auto"/>
        <w:rPr>
          <w:b w:val="1"/>
          <w:bCs w:val="1"/>
          <w:color w:val="000000"/>
          <w:sz w:val="26"/>
          <w:szCs w:val="26"/>
        </w:rPr>
      </w:pPr>
      <w:bookmarkStart w:colFirst="0" w:colLast="0" w:name="_dgflq7354fvl" w:id="4586"/>
      <w:bookmarkEnd w:id="4586"/>
      <w:r w:rsidDel="00000000" w:rsidR="00000000" w:rsidRPr="00000000">
        <w:rPr>
          <w:b w:val="1"/>
          <w:bCs w:val="1"/>
          <w:color w:val="000000"/>
          <w:sz w:val="26"/>
          <w:szCs w:val="26"/>
          <w:rtl w:val="0"/>
        </w:rPr>
        <w:t xml:space="preserve">Consumer Classification</w:t>
      </w:r>
    </w:p>
    <w:p w:rsidR="00000000" w:rsidDel="00000000" w:rsidP="00000000" w:rsidRDefault="00000000" w:rsidRPr="00000000" w14:paraId="00002BF7">
      <w:pPr>
        <w:spacing w:after="240" w:before="240" w:lineRule="auto"/>
        <w:rPr/>
      </w:pPr>
      <w:r w:rsidDel="00000000" w:rsidR="00000000" w:rsidRPr="00000000">
        <w:rPr>
          <w:rtl w:val="0"/>
        </w:rPr>
        <w:t xml:space="preserve">Must be assessed.</w:t>
      </w:r>
    </w:p>
    <w:p w:rsidR="00000000" w:rsidDel="00000000" w:rsidP="00000000" w:rsidRDefault="00000000" w:rsidRPr="00000000" w14:paraId="00002BF8">
      <w:pPr>
        <w:pStyle w:val="Heading3"/>
        <w:keepNext w:val="0"/>
        <w:keepLines w:val="0"/>
        <w:spacing w:before="280" w:lineRule="auto"/>
        <w:rPr>
          <w:b w:val="1"/>
          <w:bCs w:val="1"/>
          <w:color w:val="000000"/>
          <w:sz w:val="26"/>
          <w:szCs w:val="26"/>
        </w:rPr>
      </w:pPr>
      <w:bookmarkStart w:colFirst="0" w:colLast="0" w:name="_geay4p78rugt" w:id="4587"/>
      <w:bookmarkEnd w:id="4587"/>
      <w:r w:rsidDel="00000000" w:rsidR="00000000" w:rsidRPr="00000000">
        <w:rPr>
          <w:b w:val="1"/>
          <w:bCs w:val="1"/>
          <w:color w:val="000000"/>
          <w:sz w:val="26"/>
          <w:szCs w:val="26"/>
          <w:rtl w:val="0"/>
        </w:rPr>
        <w:t xml:space="preserve">Applicable Law</w:t>
      </w:r>
    </w:p>
    <w:p w:rsidR="00000000" w:rsidDel="00000000" w:rsidP="00000000" w:rsidRDefault="00000000" w:rsidRPr="00000000" w14:paraId="00002BF9">
      <w:pPr>
        <w:spacing w:after="240" w:before="240" w:lineRule="auto"/>
        <w:rPr/>
      </w:pPr>
      <w:r w:rsidDel="00000000" w:rsidR="00000000" w:rsidRPr="00000000">
        <w:rPr>
          <w:rtl w:val="0"/>
        </w:rPr>
        <w:t xml:space="preserve">May involve additional digital and contractual rules.</w:t>
      </w:r>
    </w:p>
    <w:p w:rsidR="00000000" w:rsidDel="00000000" w:rsidP="00000000" w:rsidRDefault="00000000" w:rsidRPr="00000000" w14:paraId="00002BFA">
      <w:pPr>
        <w:pStyle w:val="Heading3"/>
        <w:keepNext w:val="0"/>
        <w:keepLines w:val="0"/>
        <w:spacing w:before="280" w:lineRule="auto"/>
        <w:rPr>
          <w:b w:val="1"/>
          <w:bCs w:val="1"/>
          <w:color w:val="000000"/>
          <w:sz w:val="26"/>
          <w:szCs w:val="26"/>
        </w:rPr>
      </w:pPr>
      <w:bookmarkStart w:colFirst="0" w:colLast="0" w:name="_ithivom2gqey" w:id="4588"/>
      <w:bookmarkEnd w:id="4588"/>
      <w:r w:rsidDel="00000000" w:rsidR="00000000" w:rsidRPr="00000000">
        <w:rPr>
          <w:b w:val="1"/>
          <w:bCs w:val="1"/>
          <w:color w:val="000000"/>
          <w:sz w:val="26"/>
          <w:szCs w:val="26"/>
          <w:rtl w:val="0"/>
        </w:rPr>
        <w:t xml:space="preserve">Data Protection</w:t>
      </w:r>
    </w:p>
    <w:p w:rsidR="00000000" w:rsidDel="00000000" w:rsidP="00000000" w:rsidRDefault="00000000" w:rsidRPr="00000000" w14:paraId="00002BFB">
      <w:pPr>
        <w:spacing w:after="240" w:before="240" w:lineRule="auto"/>
        <w:rPr/>
      </w:pPr>
      <w:r w:rsidDel="00000000" w:rsidR="00000000" w:rsidRPr="00000000">
        <w:rPr>
          <w:rtl w:val="0"/>
        </w:rPr>
        <w:t xml:space="preserve">May require separate analysis under the LGPD.</w:t>
      </w:r>
    </w:p>
    <w:p w:rsidR="00000000" w:rsidDel="00000000" w:rsidP="00000000" w:rsidRDefault="00000000" w:rsidRPr="00000000" w14:paraId="00002BFC">
      <w:pPr>
        <w:spacing w:after="240" w:before="240" w:lineRule="auto"/>
        <w:rPr>
          <w:b w:val="1"/>
          <w:bCs w:val="1"/>
        </w:rPr>
      </w:pPr>
      <w:r w:rsidDel="00000000" w:rsidR="00000000" w:rsidRPr="00000000">
        <w:rPr>
          <w:b w:val="1"/>
          <w:bCs w:val="1"/>
          <w:rtl w:val="0"/>
        </w:rPr>
        <w:t xml:space="preserve">A software outage does not automatically establish liability for every claimed consequential loss.</w:t>
      </w:r>
    </w:p>
    <w:p w:rsidR="00000000" w:rsidDel="00000000" w:rsidP="00000000" w:rsidRDefault="00000000" w:rsidRPr="00000000" w14:paraId="00002BFD">
      <w:pPr>
        <w:spacing w:after="240" w:before="240" w:lineRule="auto"/>
        <w:rPr>
          <w:b w:val="1"/>
          <w:bCs w:val="1"/>
        </w:rPr>
      </w:pPr>
      <w:r w:rsidDel="00000000" w:rsidR="00000000" w:rsidRPr="00000000">
        <w:rPr>
          <w:b w:val="1"/>
          <w:bCs w:val="1"/>
          <w:rtl w:val="0"/>
        </w:rPr>
        <w:t xml:space="preserve">[Discuss a Brazilian SaaS Consumer Dispute]</w:t>
      </w:r>
    </w:p>
    <w:p w:rsidR="00000000" w:rsidDel="00000000" w:rsidP="00000000" w:rsidRDefault="00000000" w:rsidRPr="00000000" w14:paraId="00002B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F">
      <w:pPr>
        <w:pStyle w:val="Heading2"/>
        <w:keepNext w:val="0"/>
        <w:keepLines w:val="0"/>
        <w:spacing w:after="80" w:lineRule="auto"/>
        <w:rPr>
          <w:b w:val="1"/>
          <w:bCs w:val="1"/>
          <w:sz w:val="34"/>
          <w:szCs w:val="34"/>
        </w:rPr>
      </w:pPr>
      <w:bookmarkStart w:colFirst="0" w:colLast="0" w:name="_pb9ips68e0oz" w:id="4589"/>
      <w:bookmarkEnd w:id="4589"/>
      <w:r w:rsidDel="00000000" w:rsidR="00000000" w:rsidRPr="00000000">
        <w:rPr>
          <w:b w:val="1"/>
          <w:bCs w:val="1"/>
          <w:sz w:val="34"/>
          <w:szCs w:val="34"/>
          <w:rtl w:val="0"/>
        </w:rPr>
        <w:t xml:space="preserve">8. Product Liability Defense</w:t>
      </w:r>
    </w:p>
    <w:p w:rsidR="00000000" w:rsidDel="00000000" w:rsidP="00000000" w:rsidRDefault="00000000" w:rsidRPr="00000000" w14:paraId="00002C00">
      <w:pPr>
        <w:pStyle w:val="Heading3"/>
        <w:keepNext w:val="0"/>
        <w:keepLines w:val="0"/>
        <w:spacing w:before="280" w:lineRule="auto"/>
        <w:rPr>
          <w:b w:val="1"/>
          <w:bCs w:val="1"/>
          <w:color w:val="000000"/>
          <w:sz w:val="26"/>
          <w:szCs w:val="26"/>
        </w:rPr>
      </w:pPr>
      <w:bookmarkStart w:colFirst="0" w:colLast="0" w:name="_wj90v0i4spbz" w:id="4590"/>
      <w:bookmarkEnd w:id="4590"/>
      <w:r w:rsidDel="00000000" w:rsidR="00000000" w:rsidRPr="00000000">
        <w:rPr>
          <w:b w:val="1"/>
          <w:bCs w:val="1"/>
          <w:color w:val="000000"/>
          <w:sz w:val="26"/>
          <w:szCs w:val="26"/>
          <w:rtl w:val="0"/>
        </w:rPr>
        <w:t xml:space="preserve">Claims Involving Defective Products</w:t>
      </w:r>
    </w:p>
    <w:p w:rsidR="00000000" w:rsidDel="00000000" w:rsidP="00000000" w:rsidRDefault="00000000" w:rsidRPr="00000000" w14:paraId="00002C01">
      <w:pPr>
        <w:spacing w:after="240" w:before="240" w:lineRule="auto"/>
        <w:rPr/>
      </w:pPr>
      <w:r w:rsidDel="00000000" w:rsidR="00000000" w:rsidRPr="00000000">
        <w:rPr>
          <w:rtl w:val="0"/>
        </w:rPr>
        <w:t xml:space="preserve">Brazilian consumer law contains rules addressing harm caused by defective products.</w:t>
      </w:r>
    </w:p>
    <w:p w:rsidR="00000000" w:rsidDel="00000000" w:rsidP="00000000" w:rsidRDefault="00000000" w:rsidRPr="00000000" w14:paraId="00002C02">
      <w:pPr>
        <w:spacing w:after="240" w:before="240" w:lineRule="auto"/>
        <w:rPr/>
      </w:pPr>
      <w:r w:rsidDel="00000000" w:rsidR="00000000" w:rsidRPr="00000000">
        <w:rPr>
          <w:rtl w:val="0"/>
        </w:rPr>
        <w:t xml:space="preserve">Article 12 of the CDC establishes a specific liability framework involving manufacturers, producers, constructors, and importers.</w:t>
      </w:r>
    </w:p>
    <w:p w:rsidR="00000000" w:rsidDel="00000000" w:rsidP="00000000" w:rsidRDefault="00000000" w:rsidRPr="00000000" w14:paraId="00002C03">
      <w:pPr>
        <w:spacing w:after="240" w:before="240" w:lineRule="auto"/>
        <w:rPr/>
      </w:pPr>
      <w:r w:rsidDel="00000000" w:rsidR="00000000" w:rsidRPr="00000000">
        <w:rPr>
          <w:rtl w:val="0"/>
        </w:rPr>
        <w:t xml:space="preserve">Potential claims include:</w:t>
      </w:r>
    </w:p>
    <w:p w:rsidR="00000000" w:rsidDel="00000000" w:rsidP="00000000" w:rsidRDefault="00000000" w:rsidRPr="00000000" w14:paraId="00002C04">
      <w:pPr>
        <w:numPr>
          <w:ilvl w:val="0"/>
          <w:numId w:val="424"/>
        </w:numPr>
        <w:spacing w:after="0" w:afterAutospacing="0" w:before="240" w:lineRule="auto"/>
        <w:ind w:left="720" w:hanging="360"/>
      </w:pPr>
      <w:r w:rsidDel="00000000" w:rsidR="00000000" w:rsidRPr="00000000">
        <w:rPr>
          <w:rtl w:val="0"/>
        </w:rPr>
        <w:t xml:space="preserve">Personal injuries.</w:t>
      </w:r>
    </w:p>
    <w:p w:rsidR="00000000" w:rsidDel="00000000" w:rsidP="00000000" w:rsidRDefault="00000000" w:rsidRPr="00000000" w14:paraId="00002C05">
      <w:pPr>
        <w:numPr>
          <w:ilvl w:val="0"/>
          <w:numId w:val="424"/>
        </w:numPr>
        <w:spacing w:after="0" w:afterAutospacing="0" w:before="0" w:beforeAutospacing="0" w:lineRule="auto"/>
        <w:ind w:left="720" w:hanging="360"/>
      </w:pPr>
      <w:r w:rsidDel="00000000" w:rsidR="00000000" w:rsidRPr="00000000">
        <w:rPr>
          <w:rtl w:val="0"/>
        </w:rPr>
        <w:t xml:space="preserve">Property damage.</w:t>
      </w:r>
    </w:p>
    <w:p w:rsidR="00000000" w:rsidDel="00000000" w:rsidP="00000000" w:rsidRDefault="00000000" w:rsidRPr="00000000" w14:paraId="00002C06">
      <w:pPr>
        <w:numPr>
          <w:ilvl w:val="0"/>
          <w:numId w:val="424"/>
        </w:numPr>
        <w:spacing w:after="0" w:afterAutospacing="0" w:before="0" w:beforeAutospacing="0" w:lineRule="auto"/>
        <w:ind w:left="720" w:hanging="360"/>
      </w:pPr>
      <w:r w:rsidDel="00000000" w:rsidR="00000000" w:rsidRPr="00000000">
        <w:rPr>
          <w:rtl w:val="0"/>
        </w:rPr>
        <w:t xml:space="preserve">Unsafe products.</w:t>
      </w:r>
    </w:p>
    <w:p w:rsidR="00000000" w:rsidDel="00000000" w:rsidP="00000000" w:rsidRDefault="00000000" w:rsidRPr="00000000" w14:paraId="00002C07">
      <w:pPr>
        <w:numPr>
          <w:ilvl w:val="0"/>
          <w:numId w:val="424"/>
        </w:numPr>
        <w:spacing w:after="0" w:afterAutospacing="0" w:before="0" w:beforeAutospacing="0" w:lineRule="auto"/>
        <w:ind w:left="720" w:hanging="360"/>
      </w:pPr>
      <w:r w:rsidDel="00000000" w:rsidR="00000000" w:rsidRPr="00000000">
        <w:rPr>
          <w:rtl w:val="0"/>
        </w:rPr>
        <w:t xml:space="preserve">Manufacturing defects.</w:t>
      </w:r>
    </w:p>
    <w:p w:rsidR="00000000" w:rsidDel="00000000" w:rsidP="00000000" w:rsidRDefault="00000000" w:rsidRPr="00000000" w14:paraId="00002C08">
      <w:pPr>
        <w:numPr>
          <w:ilvl w:val="0"/>
          <w:numId w:val="424"/>
        </w:numPr>
        <w:spacing w:after="0" w:afterAutospacing="0" w:before="0" w:beforeAutospacing="0" w:lineRule="auto"/>
        <w:ind w:left="720" w:hanging="360"/>
      </w:pPr>
      <w:r w:rsidDel="00000000" w:rsidR="00000000" w:rsidRPr="00000000">
        <w:rPr>
          <w:rtl w:val="0"/>
        </w:rPr>
        <w:t xml:space="preserve">Design-related allegations.</w:t>
      </w:r>
    </w:p>
    <w:p w:rsidR="00000000" w:rsidDel="00000000" w:rsidP="00000000" w:rsidRDefault="00000000" w:rsidRPr="00000000" w14:paraId="00002C09">
      <w:pPr>
        <w:numPr>
          <w:ilvl w:val="0"/>
          <w:numId w:val="424"/>
        </w:numPr>
        <w:spacing w:after="0" w:afterAutospacing="0" w:before="0" w:beforeAutospacing="0" w:lineRule="auto"/>
        <w:ind w:left="720" w:hanging="360"/>
      </w:pPr>
      <w:r w:rsidDel="00000000" w:rsidR="00000000" w:rsidRPr="00000000">
        <w:rPr>
          <w:rtl w:val="0"/>
        </w:rPr>
        <w:t xml:space="preserve">Inadequate warnings.</w:t>
      </w:r>
    </w:p>
    <w:p w:rsidR="00000000" w:rsidDel="00000000" w:rsidP="00000000" w:rsidRDefault="00000000" w:rsidRPr="00000000" w14:paraId="00002C0A">
      <w:pPr>
        <w:numPr>
          <w:ilvl w:val="0"/>
          <w:numId w:val="424"/>
        </w:numPr>
        <w:spacing w:after="0" w:afterAutospacing="0" w:before="0" w:beforeAutospacing="0" w:lineRule="auto"/>
        <w:ind w:left="720" w:hanging="360"/>
      </w:pPr>
      <w:r w:rsidDel="00000000" w:rsidR="00000000" w:rsidRPr="00000000">
        <w:rPr>
          <w:rtl w:val="0"/>
        </w:rPr>
        <w:t xml:space="preserve">Allegedly defective components.</w:t>
      </w:r>
    </w:p>
    <w:p w:rsidR="00000000" w:rsidDel="00000000" w:rsidP="00000000" w:rsidRDefault="00000000" w:rsidRPr="00000000" w14:paraId="00002C0B">
      <w:pPr>
        <w:numPr>
          <w:ilvl w:val="0"/>
          <w:numId w:val="424"/>
        </w:numPr>
        <w:spacing w:after="240" w:before="0" w:beforeAutospacing="0" w:lineRule="auto"/>
        <w:ind w:left="720" w:hanging="360"/>
      </w:pPr>
      <w:r w:rsidDel="00000000" w:rsidR="00000000" w:rsidRPr="00000000">
        <w:rPr>
          <w:rtl w:val="0"/>
        </w:rPr>
        <w:t xml:space="preserve">Product safety concerns.</w:t>
      </w:r>
    </w:p>
    <w:p w:rsidR="00000000" w:rsidDel="00000000" w:rsidP="00000000" w:rsidRDefault="00000000" w:rsidRPr="00000000" w14:paraId="00002C0C">
      <w:pPr>
        <w:pStyle w:val="Heading3"/>
        <w:keepNext w:val="0"/>
        <w:keepLines w:val="0"/>
        <w:spacing w:before="280" w:lineRule="auto"/>
        <w:rPr>
          <w:b w:val="1"/>
          <w:bCs w:val="1"/>
          <w:color w:val="000000"/>
          <w:sz w:val="26"/>
          <w:szCs w:val="26"/>
        </w:rPr>
      </w:pPr>
      <w:bookmarkStart w:colFirst="0" w:colLast="0" w:name="_ykrvv95cilk8" w:id="4591"/>
      <w:bookmarkEnd w:id="4591"/>
      <w:r w:rsidDel="00000000" w:rsidR="00000000" w:rsidRPr="00000000">
        <w:rPr>
          <w:b w:val="1"/>
          <w:bCs w:val="1"/>
          <w:color w:val="000000"/>
          <w:sz w:val="26"/>
          <w:szCs w:val="26"/>
          <w:rtl w:val="0"/>
        </w:rPr>
        <w:t xml:space="preserve">Defect Analysis</w:t>
      </w:r>
    </w:p>
    <w:p w:rsidR="00000000" w:rsidDel="00000000" w:rsidP="00000000" w:rsidRDefault="00000000" w:rsidRPr="00000000" w14:paraId="00002C0D">
      <w:pPr>
        <w:spacing w:after="240" w:before="240" w:lineRule="auto"/>
        <w:rPr/>
      </w:pPr>
      <w:r w:rsidDel="00000000" w:rsidR="00000000" w:rsidRPr="00000000">
        <w:rPr>
          <w:rtl w:val="0"/>
        </w:rPr>
        <w:t xml:space="preserve">Determine the alleged defect.</w:t>
      </w:r>
    </w:p>
    <w:p w:rsidR="00000000" w:rsidDel="00000000" w:rsidP="00000000" w:rsidRDefault="00000000" w:rsidRPr="00000000" w14:paraId="00002C0E">
      <w:pPr>
        <w:pStyle w:val="Heading3"/>
        <w:keepNext w:val="0"/>
        <w:keepLines w:val="0"/>
        <w:spacing w:before="280" w:lineRule="auto"/>
        <w:rPr>
          <w:b w:val="1"/>
          <w:bCs w:val="1"/>
          <w:color w:val="000000"/>
          <w:sz w:val="26"/>
          <w:szCs w:val="26"/>
        </w:rPr>
      </w:pPr>
      <w:bookmarkStart w:colFirst="0" w:colLast="0" w:name="_3vhy3ns51icw" w:id="4592"/>
      <w:bookmarkEnd w:id="4592"/>
      <w:r w:rsidDel="00000000" w:rsidR="00000000" w:rsidRPr="00000000">
        <w:rPr>
          <w:b w:val="1"/>
          <w:bCs w:val="1"/>
          <w:color w:val="000000"/>
          <w:sz w:val="26"/>
          <w:szCs w:val="26"/>
          <w:rtl w:val="0"/>
        </w:rPr>
        <w:t xml:space="preserve">Product Identification</w:t>
      </w:r>
    </w:p>
    <w:p w:rsidR="00000000" w:rsidDel="00000000" w:rsidP="00000000" w:rsidRDefault="00000000" w:rsidRPr="00000000" w14:paraId="00002C0F">
      <w:pPr>
        <w:spacing w:after="240" w:before="240" w:lineRule="auto"/>
        <w:rPr/>
      </w:pPr>
      <w:r w:rsidDel="00000000" w:rsidR="00000000" w:rsidRPr="00000000">
        <w:rPr>
          <w:rtl w:val="0"/>
        </w:rPr>
        <w:t xml:space="preserve">Confirm the relevant product and manufacturer.</w:t>
      </w:r>
    </w:p>
    <w:p w:rsidR="00000000" w:rsidDel="00000000" w:rsidP="00000000" w:rsidRDefault="00000000" w:rsidRPr="00000000" w14:paraId="00002C10">
      <w:pPr>
        <w:pStyle w:val="Heading3"/>
        <w:keepNext w:val="0"/>
        <w:keepLines w:val="0"/>
        <w:spacing w:before="280" w:lineRule="auto"/>
        <w:rPr>
          <w:b w:val="1"/>
          <w:bCs w:val="1"/>
          <w:color w:val="000000"/>
          <w:sz w:val="26"/>
          <w:szCs w:val="26"/>
        </w:rPr>
      </w:pPr>
      <w:bookmarkStart w:colFirst="0" w:colLast="0" w:name="_6g3tiez8gb0j" w:id="4593"/>
      <w:bookmarkEnd w:id="4593"/>
      <w:r w:rsidDel="00000000" w:rsidR="00000000" w:rsidRPr="00000000">
        <w:rPr>
          <w:b w:val="1"/>
          <w:bCs w:val="1"/>
          <w:color w:val="000000"/>
          <w:sz w:val="26"/>
          <w:szCs w:val="26"/>
          <w:rtl w:val="0"/>
        </w:rPr>
        <w:t xml:space="preserve">Supply Chain</w:t>
      </w:r>
    </w:p>
    <w:p w:rsidR="00000000" w:rsidDel="00000000" w:rsidP="00000000" w:rsidRDefault="00000000" w:rsidRPr="00000000" w14:paraId="00002C11">
      <w:pPr>
        <w:spacing w:after="240" w:before="240" w:lineRule="auto"/>
        <w:rPr/>
      </w:pPr>
      <w:r w:rsidDel="00000000" w:rsidR="00000000" w:rsidRPr="00000000">
        <w:rPr>
          <w:rtl w:val="0"/>
        </w:rPr>
        <w:t xml:space="preserve">Identify the entities involved.</w:t>
      </w:r>
    </w:p>
    <w:p w:rsidR="00000000" w:rsidDel="00000000" w:rsidP="00000000" w:rsidRDefault="00000000" w:rsidRPr="00000000" w14:paraId="00002C12">
      <w:pPr>
        <w:pStyle w:val="Heading3"/>
        <w:keepNext w:val="0"/>
        <w:keepLines w:val="0"/>
        <w:spacing w:before="280" w:lineRule="auto"/>
        <w:rPr>
          <w:b w:val="1"/>
          <w:bCs w:val="1"/>
          <w:color w:val="000000"/>
          <w:sz w:val="26"/>
          <w:szCs w:val="26"/>
        </w:rPr>
      </w:pPr>
      <w:bookmarkStart w:colFirst="0" w:colLast="0" w:name="_4n7icwmym6jq" w:id="4594"/>
      <w:bookmarkEnd w:id="4594"/>
      <w:r w:rsidDel="00000000" w:rsidR="00000000" w:rsidRPr="00000000">
        <w:rPr>
          <w:b w:val="1"/>
          <w:bCs w:val="1"/>
          <w:color w:val="000000"/>
          <w:sz w:val="26"/>
          <w:szCs w:val="26"/>
          <w:rtl w:val="0"/>
        </w:rPr>
        <w:t xml:space="preserve">Causation</w:t>
      </w:r>
    </w:p>
    <w:p w:rsidR="00000000" w:rsidDel="00000000" w:rsidP="00000000" w:rsidRDefault="00000000" w:rsidRPr="00000000" w14:paraId="00002C13">
      <w:pPr>
        <w:spacing w:after="240" w:before="240" w:lineRule="auto"/>
        <w:rPr/>
      </w:pPr>
      <w:r w:rsidDel="00000000" w:rsidR="00000000" w:rsidRPr="00000000">
        <w:rPr>
          <w:rtl w:val="0"/>
        </w:rPr>
        <w:t xml:space="preserve">Assess the connection between the product and alleged harm.</w:t>
      </w:r>
    </w:p>
    <w:p w:rsidR="00000000" w:rsidDel="00000000" w:rsidP="00000000" w:rsidRDefault="00000000" w:rsidRPr="00000000" w14:paraId="00002C14">
      <w:pPr>
        <w:pStyle w:val="Heading3"/>
        <w:keepNext w:val="0"/>
        <w:keepLines w:val="0"/>
        <w:spacing w:before="280" w:lineRule="auto"/>
        <w:rPr>
          <w:b w:val="1"/>
          <w:bCs w:val="1"/>
          <w:color w:val="000000"/>
          <w:sz w:val="26"/>
          <w:szCs w:val="26"/>
        </w:rPr>
      </w:pPr>
      <w:bookmarkStart w:colFirst="0" w:colLast="0" w:name="_pibbvp2kno2c" w:id="4595"/>
      <w:bookmarkEnd w:id="4595"/>
      <w:r w:rsidDel="00000000" w:rsidR="00000000" w:rsidRPr="00000000">
        <w:rPr>
          <w:b w:val="1"/>
          <w:bCs w:val="1"/>
          <w:color w:val="000000"/>
          <w:sz w:val="26"/>
          <w:szCs w:val="26"/>
          <w:rtl w:val="0"/>
        </w:rPr>
        <w:t xml:space="preserve">Statutory Defenses</w:t>
      </w:r>
    </w:p>
    <w:p w:rsidR="00000000" w:rsidDel="00000000" w:rsidP="00000000" w:rsidRDefault="00000000" w:rsidRPr="00000000" w14:paraId="00002C15">
      <w:pPr>
        <w:spacing w:after="240" w:before="240" w:lineRule="auto"/>
        <w:rPr/>
      </w:pPr>
      <w:r w:rsidDel="00000000" w:rsidR="00000000" w:rsidRPr="00000000">
        <w:rPr>
          <w:rtl w:val="0"/>
        </w:rPr>
        <w:t xml:space="preserve">May be available under the CDC.</w:t>
      </w:r>
    </w:p>
    <w:p w:rsidR="00000000" w:rsidDel="00000000" w:rsidP="00000000" w:rsidRDefault="00000000" w:rsidRPr="00000000" w14:paraId="00002C16">
      <w:pPr>
        <w:pStyle w:val="Heading3"/>
        <w:keepNext w:val="0"/>
        <w:keepLines w:val="0"/>
        <w:spacing w:before="280" w:lineRule="auto"/>
        <w:rPr>
          <w:b w:val="1"/>
          <w:bCs w:val="1"/>
          <w:color w:val="000000"/>
          <w:sz w:val="26"/>
          <w:szCs w:val="26"/>
        </w:rPr>
      </w:pPr>
      <w:bookmarkStart w:colFirst="0" w:colLast="0" w:name="_r68kjeovm60k" w:id="4596"/>
      <w:bookmarkEnd w:id="4596"/>
      <w:r w:rsidDel="00000000" w:rsidR="00000000" w:rsidRPr="00000000">
        <w:rPr>
          <w:b w:val="1"/>
          <w:bCs w:val="1"/>
          <w:color w:val="000000"/>
          <w:sz w:val="26"/>
          <w:szCs w:val="26"/>
          <w:rtl w:val="0"/>
        </w:rPr>
        <w:t xml:space="preserve">Expert Evidence</w:t>
      </w:r>
    </w:p>
    <w:p w:rsidR="00000000" w:rsidDel="00000000" w:rsidP="00000000" w:rsidRDefault="00000000" w:rsidRPr="00000000" w14:paraId="00002C17">
      <w:pPr>
        <w:spacing w:after="240" w:before="240" w:lineRule="auto"/>
        <w:rPr/>
      </w:pPr>
      <w:r w:rsidDel="00000000" w:rsidR="00000000" w:rsidRPr="00000000">
        <w:rPr>
          <w:rtl w:val="0"/>
        </w:rPr>
        <w:t xml:space="preserve">May be necessary.</w:t>
      </w:r>
    </w:p>
    <w:p w:rsidR="00000000" w:rsidDel="00000000" w:rsidP="00000000" w:rsidRDefault="00000000" w:rsidRPr="00000000" w14:paraId="00002C18">
      <w:pPr>
        <w:pStyle w:val="Heading3"/>
        <w:keepNext w:val="0"/>
        <w:keepLines w:val="0"/>
        <w:spacing w:before="280" w:lineRule="auto"/>
        <w:rPr>
          <w:b w:val="1"/>
          <w:bCs w:val="1"/>
          <w:color w:val="000000"/>
          <w:sz w:val="26"/>
          <w:szCs w:val="26"/>
        </w:rPr>
      </w:pPr>
      <w:bookmarkStart w:colFirst="0" w:colLast="0" w:name="_hye2uhxkzpim" w:id="4597"/>
      <w:bookmarkEnd w:id="4597"/>
      <w:r w:rsidDel="00000000" w:rsidR="00000000" w:rsidRPr="00000000">
        <w:rPr>
          <w:b w:val="1"/>
          <w:bCs w:val="1"/>
          <w:color w:val="000000"/>
          <w:sz w:val="26"/>
          <w:szCs w:val="26"/>
          <w:rtl w:val="0"/>
        </w:rPr>
        <w:t xml:space="preserve">Importer Liability</w:t>
      </w:r>
    </w:p>
    <w:p w:rsidR="00000000" w:rsidDel="00000000" w:rsidP="00000000" w:rsidRDefault="00000000" w:rsidRPr="00000000" w14:paraId="00002C19">
      <w:pPr>
        <w:spacing w:after="240" w:before="240" w:lineRule="auto"/>
        <w:rPr/>
      </w:pPr>
      <w:r w:rsidDel="00000000" w:rsidR="00000000" w:rsidRPr="00000000">
        <w:rPr>
          <w:rtl w:val="0"/>
        </w:rPr>
        <w:t xml:space="preserve">Requires analysis of the relevant legal framework.</w:t>
      </w:r>
    </w:p>
    <w:p w:rsidR="00000000" w:rsidDel="00000000" w:rsidP="00000000" w:rsidRDefault="00000000" w:rsidRPr="00000000" w14:paraId="00002C1A">
      <w:pPr>
        <w:pStyle w:val="Heading3"/>
        <w:keepNext w:val="0"/>
        <w:keepLines w:val="0"/>
        <w:spacing w:before="280" w:lineRule="auto"/>
        <w:rPr>
          <w:b w:val="1"/>
          <w:bCs w:val="1"/>
          <w:color w:val="000000"/>
          <w:sz w:val="26"/>
          <w:szCs w:val="26"/>
        </w:rPr>
      </w:pPr>
      <w:bookmarkStart w:colFirst="0" w:colLast="0" w:name="_2k1n7fa0xqs4" w:id="4598"/>
      <w:bookmarkEnd w:id="4598"/>
      <w:r w:rsidDel="00000000" w:rsidR="00000000" w:rsidRPr="00000000">
        <w:rPr>
          <w:b w:val="1"/>
          <w:bCs w:val="1"/>
          <w:color w:val="000000"/>
          <w:sz w:val="26"/>
          <w:szCs w:val="26"/>
          <w:rtl w:val="0"/>
        </w:rPr>
        <w:t xml:space="preserve">Foreign Manufacturer</w:t>
      </w:r>
    </w:p>
    <w:p w:rsidR="00000000" w:rsidDel="00000000" w:rsidP="00000000" w:rsidRDefault="00000000" w:rsidRPr="00000000" w14:paraId="00002C1B">
      <w:pPr>
        <w:spacing w:after="240" w:before="240" w:lineRule="auto"/>
        <w:rPr/>
      </w:pPr>
      <w:r w:rsidDel="00000000" w:rsidR="00000000" w:rsidRPr="00000000">
        <w:rPr>
          <w:rtl w:val="0"/>
        </w:rPr>
        <w:t xml:space="preserve">May face cross-border jurisdiction and service questions.</w:t>
      </w:r>
    </w:p>
    <w:p w:rsidR="00000000" w:rsidDel="00000000" w:rsidP="00000000" w:rsidRDefault="00000000" w:rsidRPr="00000000" w14:paraId="00002C1C">
      <w:pPr>
        <w:spacing w:after="240" w:before="240" w:lineRule="auto"/>
        <w:rPr>
          <w:b w:val="1"/>
          <w:bCs w:val="1"/>
        </w:rPr>
      </w:pPr>
      <w:r w:rsidDel="00000000" w:rsidR="00000000" w:rsidRPr="00000000">
        <w:rPr>
          <w:b w:val="1"/>
          <w:bCs w:val="1"/>
          <w:rtl w:val="0"/>
        </w:rPr>
        <w:t xml:space="preserve">Strict liability does not mean that every alleged injury automatically produces compensation. The applicable statutory elements and defenses remain important.</w:t>
      </w:r>
    </w:p>
    <w:p w:rsidR="00000000" w:rsidDel="00000000" w:rsidP="00000000" w:rsidRDefault="00000000" w:rsidRPr="00000000" w14:paraId="00002C1D">
      <w:pPr>
        <w:spacing w:after="240" w:before="240" w:lineRule="auto"/>
        <w:rPr>
          <w:b w:val="1"/>
          <w:bCs w:val="1"/>
        </w:rPr>
      </w:pPr>
      <w:r w:rsidDel="00000000" w:rsidR="00000000" w:rsidRPr="00000000">
        <w:rPr>
          <w:b w:val="1"/>
          <w:bCs w:val="1"/>
          <w:rtl w:val="0"/>
        </w:rPr>
        <w:t xml:space="preserve">[Request Product Liability Defense in Brazil]</w:t>
      </w:r>
    </w:p>
    <w:p w:rsidR="00000000" w:rsidDel="00000000" w:rsidP="00000000" w:rsidRDefault="00000000" w:rsidRPr="00000000" w14:paraId="00002C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F">
      <w:pPr>
        <w:pStyle w:val="Heading2"/>
        <w:keepNext w:val="0"/>
        <w:keepLines w:val="0"/>
        <w:spacing w:after="80" w:lineRule="auto"/>
        <w:rPr>
          <w:b w:val="1"/>
          <w:bCs w:val="1"/>
          <w:sz w:val="34"/>
          <w:szCs w:val="34"/>
        </w:rPr>
      </w:pPr>
      <w:bookmarkStart w:colFirst="0" w:colLast="0" w:name="_g8bqvsi8vgxj" w:id="4599"/>
      <w:bookmarkEnd w:id="4599"/>
      <w:r w:rsidDel="00000000" w:rsidR="00000000" w:rsidRPr="00000000">
        <w:rPr>
          <w:b w:val="1"/>
          <w:bCs w:val="1"/>
          <w:sz w:val="34"/>
          <w:szCs w:val="34"/>
          <w:rtl w:val="0"/>
        </w:rPr>
        <w:t xml:space="preserve">9. Service Liability Defense</w:t>
      </w:r>
    </w:p>
    <w:p w:rsidR="00000000" w:rsidDel="00000000" w:rsidP="00000000" w:rsidRDefault="00000000" w:rsidRPr="00000000" w14:paraId="00002C20">
      <w:pPr>
        <w:pStyle w:val="Heading3"/>
        <w:keepNext w:val="0"/>
        <w:keepLines w:val="0"/>
        <w:spacing w:before="280" w:lineRule="auto"/>
        <w:rPr>
          <w:b w:val="1"/>
          <w:bCs w:val="1"/>
          <w:color w:val="000000"/>
          <w:sz w:val="26"/>
          <w:szCs w:val="26"/>
        </w:rPr>
      </w:pPr>
      <w:bookmarkStart w:colFirst="0" w:colLast="0" w:name="_hmiqo6qdygps" w:id="4600"/>
      <w:bookmarkEnd w:id="4600"/>
      <w:r w:rsidDel="00000000" w:rsidR="00000000" w:rsidRPr="00000000">
        <w:rPr>
          <w:b w:val="1"/>
          <w:bCs w:val="1"/>
          <w:color w:val="000000"/>
          <w:sz w:val="26"/>
          <w:szCs w:val="26"/>
          <w:rtl w:val="0"/>
        </w:rPr>
        <w:t xml:space="preserve">Claims Involving Allegedly Defective Services</w:t>
      </w:r>
    </w:p>
    <w:p w:rsidR="00000000" w:rsidDel="00000000" w:rsidP="00000000" w:rsidRDefault="00000000" w:rsidRPr="00000000" w14:paraId="00002C21">
      <w:pPr>
        <w:spacing w:after="240" w:before="240" w:lineRule="auto"/>
        <w:rPr/>
      </w:pPr>
      <w:r w:rsidDel="00000000" w:rsidR="00000000" w:rsidRPr="00000000">
        <w:rPr>
          <w:rtl w:val="0"/>
        </w:rPr>
        <w:t xml:space="preserve">Article 14 of the CDC establishes rules for liability arising from defects in qualifying services.</w:t>
      </w:r>
    </w:p>
    <w:p w:rsidR="00000000" w:rsidDel="00000000" w:rsidP="00000000" w:rsidRDefault="00000000" w:rsidRPr="00000000" w14:paraId="00002C22">
      <w:pPr>
        <w:spacing w:after="240" w:before="240" w:lineRule="auto"/>
        <w:rPr/>
      </w:pPr>
      <w:r w:rsidDel="00000000" w:rsidR="00000000" w:rsidRPr="00000000">
        <w:rPr>
          <w:rtl w:val="0"/>
        </w:rPr>
        <w:t xml:space="preserve">Potential disputes involve:</w:t>
      </w:r>
    </w:p>
    <w:p w:rsidR="00000000" w:rsidDel="00000000" w:rsidP="00000000" w:rsidRDefault="00000000" w:rsidRPr="00000000" w14:paraId="00002C23">
      <w:pPr>
        <w:numPr>
          <w:ilvl w:val="0"/>
          <w:numId w:val="151"/>
        </w:numPr>
        <w:spacing w:after="0" w:afterAutospacing="0" w:before="240" w:lineRule="auto"/>
        <w:ind w:left="720" w:hanging="360"/>
      </w:pPr>
      <w:r w:rsidDel="00000000" w:rsidR="00000000" w:rsidRPr="00000000">
        <w:rPr>
          <w:rtl w:val="0"/>
        </w:rPr>
        <w:t xml:space="preserve">Service interruption.</w:t>
      </w:r>
    </w:p>
    <w:p w:rsidR="00000000" w:rsidDel="00000000" w:rsidP="00000000" w:rsidRDefault="00000000" w:rsidRPr="00000000" w14:paraId="00002C24">
      <w:pPr>
        <w:numPr>
          <w:ilvl w:val="0"/>
          <w:numId w:val="151"/>
        </w:numPr>
        <w:spacing w:after="0" w:afterAutospacing="0" w:before="0" w:beforeAutospacing="0" w:lineRule="auto"/>
        <w:ind w:left="720" w:hanging="360"/>
      </w:pPr>
      <w:r w:rsidDel="00000000" w:rsidR="00000000" w:rsidRPr="00000000">
        <w:rPr>
          <w:rtl w:val="0"/>
        </w:rPr>
        <w:t xml:space="preserve">Failure to perform.</w:t>
      </w:r>
    </w:p>
    <w:p w:rsidR="00000000" w:rsidDel="00000000" w:rsidP="00000000" w:rsidRDefault="00000000" w:rsidRPr="00000000" w14:paraId="00002C25">
      <w:pPr>
        <w:numPr>
          <w:ilvl w:val="0"/>
          <w:numId w:val="151"/>
        </w:numPr>
        <w:spacing w:after="0" w:afterAutospacing="0" w:before="0" w:beforeAutospacing="0" w:lineRule="auto"/>
        <w:ind w:left="720" w:hanging="360"/>
      </w:pPr>
      <w:r w:rsidDel="00000000" w:rsidR="00000000" w:rsidRPr="00000000">
        <w:rPr>
          <w:rtl w:val="0"/>
        </w:rPr>
        <w:t xml:space="preserve">Incorrect information.</w:t>
      </w:r>
    </w:p>
    <w:p w:rsidR="00000000" w:rsidDel="00000000" w:rsidP="00000000" w:rsidRDefault="00000000" w:rsidRPr="00000000" w14:paraId="00002C26">
      <w:pPr>
        <w:numPr>
          <w:ilvl w:val="0"/>
          <w:numId w:val="151"/>
        </w:numPr>
        <w:spacing w:after="0" w:afterAutospacing="0" w:before="0" w:beforeAutospacing="0" w:lineRule="auto"/>
        <w:ind w:left="720" w:hanging="360"/>
      </w:pPr>
      <w:r w:rsidDel="00000000" w:rsidR="00000000" w:rsidRPr="00000000">
        <w:rPr>
          <w:rtl w:val="0"/>
        </w:rPr>
        <w:t xml:space="preserve">Inadequate service delivery.</w:t>
      </w:r>
    </w:p>
    <w:p w:rsidR="00000000" w:rsidDel="00000000" w:rsidP="00000000" w:rsidRDefault="00000000" w:rsidRPr="00000000" w14:paraId="00002C27">
      <w:pPr>
        <w:numPr>
          <w:ilvl w:val="0"/>
          <w:numId w:val="151"/>
        </w:numPr>
        <w:spacing w:after="0" w:afterAutospacing="0" w:before="0" w:beforeAutospacing="0" w:lineRule="auto"/>
        <w:ind w:left="720" w:hanging="360"/>
      </w:pPr>
      <w:r w:rsidDel="00000000" w:rsidR="00000000" w:rsidRPr="00000000">
        <w:rPr>
          <w:rtl w:val="0"/>
        </w:rPr>
        <w:t xml:space="preserve">Safety failures.</w:t>
      </w:r>
    </w:p>
    <w:p w:rsidR="00000000" w:rsidDel="00000000" w:rsidP="00000000" w:rsidRDefault="00000000" w:rsidRPr="00000000" w14:paraId="00002C28">
      <w:pPr>
        <w:numPr>
          <w:ilvl w:val="0"/>
          <w:numId w:val="151"/>
        </w:numPr>
        <w:spacing w:after="0" w:afterAutospacing="0" w:before="0" w:beforeAutospacing="0" w:lineRule="auto"/>
        <w:ind w:left="720" w:hanging="360"/>
      </w:pPr>
      <w:r w:rsidDel="00000000" w:rsidR="00000000" w:rsidRPr="00000000">
        <w:rPr>
          <w:rtl w:val="0"/>
        </w:rPr>
        <w:t xml:space="preserve">Financial losses.</w:t>
      </w:r>
    </w:p>
    <w:p w:rsidR="00000000" w:rsidDel="00000000" w:rsidP="00000000" w:rsidRDefault="00000000" w:rsidRPr="00000000" w14:paraId="00002C29">
      <w:pPr>
        <w:numPr>
          <w:ilvl w:val="0"/>
          <w:numId w:val="151"/>
        </w:numPr>
        <w:spacing w:after="0" w:afterAutospacing="0" w:before="0" w:beforeAutospacing="0" w:lineRule="auto"/>
        <w:ind w:left="720" w:hanging="360"/>
      </w:pPr>
      <w:r w:rsidDel="00000000" w:rsidR="00000000" w:rsidRPr="00000000">
        <w:rPr>
          <w:rtl w:val="0"/>
        </w:rPr>
        <w:t xml:space="preserve">Travel services.</w:t>
      </w:r>
    </w:p>
    <w:p w:rsidR="00000000" w:rsidDel="00000000" w:rsidP="00000000" w:rsidRDefault="00000000" w:rsidRPr="00000000" w14:paraId="00002C2A">
      <w:pPr>
        <w:numPr>
          <w:ilvl w:val="0"/>
          <w:numId w:val="151"/>
        </w:numPr>
        <w:spacing w:after="0" w:afterAutospacing="0" w:before="0" w:beforeAutospacing="0" w:lineRule="auto"/>
        <w:ind w:left="720" w:hanging="360"/>
      </w:pPr>
      <w:r w:rsidDel="00000000" w:rsidR="00000000" w:rsidRPr="00000000">
        <w:rPr>
          <w:rtl w:val="0"/>
        </w:rPr>
        <w:t xml:space="preserve">Digital services.</w:t>
      </w:r>
    </w:p>
    <w:p w:rsidR="00000000" w:rsidDel="00000000" w:rsidP="00000000" w:rsidRDefault="00000000" w:rsidRPr="00000000" w14:paraId="00002C2B">
      <w:pPr>
        <w:numPr>
          <w:ilvl w:val="0"/>
          <w:numId w:val="151"/>
        </w:numPr>
        <w:spacing w:after="0" w:afterAutospacing="0" w:before="0" w:beforeAutospacing="0" w:lineRule="auto"/>
        <w:ind w:left="720" w:hanging="360"/>
      </w:pPr>
      <w:r w:rsidDel="00000000" w:rsidR="00000000" w:rsidRPr="00000000">
        <w:rPr>
          <w:rtl w:val="0"/>
        </w:rPr>
        <w:t xml:space="preserve">Subscription platforms.</w:t>
      </w:r>
    </w:p>
    <w:p w:rsidR="00000000" w:rsidDel="00000000" w:rsidP="00000000" w:rsidRDefault="00000000" w:rsidRPr="00000000" w14:paraId="00002C2C">
      <w:pPr>
        <w:numPr>
          <w:ilvl w:val="0"/>
          <w:numId w:val="151"/>
        </w:numPr>
        <w:spacing w:after="240" w:before="0" w:beforeAutospacing="0" w:lineRule="auto"/>
        <w:ind w:left="720" w:hanging="360"/>
      </w:pPr>
      <w:r w:rsidDel="00000000" w:rsidR="00000000" w:rsidRPr="00000000">
        <w:rPr>
          <w:rtl w:val="0"/>
        </w:rPr>
        <w:t xml:space="preserve">Other qualifying consumer services.</w:t>
      </w:r>
    </w:p>
    <w:p w:rsidR="00000000" w:rsidDel="00000000" w:rsidP="00000000" w:rsidRDefault="00000000" w:rsidRPr="00000000" w14:paraId="00002C2D">
      <w:pPr>
        <w:pStyle w:val="Heading3"/>
        <w:keepNext w:val="0"/>
        <w:keepLines w:val="0"/>
        <w:spacing w:before="280" w:lineRule="auto"/>
        <w:rPr>
          <w:b w:val="1"/>
          <w:bCs w:val="1"/>
          <w:color w:val="000000"/>
          <w:sz w:val="26"/>
          <w:szCs w:val="26"/>
        </w:rPr>
      </w:pPr>
      <w:bookmarkStart w:colFirst="0" w:colLast="0" w:name="_dddxh8l5uwyp" w:id="4601"/>
      <w:bookmarkEnd w:id="4601"/>
      <w:r w:rsidDel="00000000" w:rsidR="00000000" w:rsidRPr="00000000">
        <w:rPr>
          <w:b w:val="1"/>
          <w:bCs w:val="1"/>
          <w:color w:val="000000"/>
          <w:sz w:val="26"/>
          <w:szCs w:val="26"/>
          <w:rtl w:val="0"/>
        </w:rPr>
        <w:t xml:space="preserve">Contractual Scope</w:t>
      </w:r>
    </w:p>
    <w:p w:rsidR="00000000" w:rsidDel="00000000" w:rsidP="00000000" w:rsidRDefault="00000000" w:rsidRPr="00000000" w14:paraId="00002C2E">
      <w:pPr>
        <w:spacing w:after="240" w:before="240" w:lineRule="auto"/>
        <w:rPr/>
      </w:pPr>
      <w:r w:rsidDel="00000000" w:rsidR="00000000" w:rsidRPr="00000000">
        <w:rPr>
          <w:rtl w:val="0"/>
        </w:rPr>
        <w:t xml:space="preserve">What service was promised?</w:t>
      </w:r>
    </w:p>
    <w:p w:rsidR="00000000" w:rsidDel="00000000" w:rsidP="00000000" w:rsidRDefault="00000000" w:rsidRPr="00000000" w14:paraId="00002C2F">
      <w:pPr>
        <w:pStyle w:val="Heading3"/>
        <w:keepNext w:val="0"/>
        <w:keepLines w:val="0"/>
        <w:spacing w:before="280" w:lineRule="auto"/>
        <w:rPr>
          <w:b w:val="1"/>
          <w:bCs w:val="1"/>
          <w:color w:val="000000"/>
          <w:sz w:val="26"/>
          <w:szCs w:val="26"/>
        </w:rPr>
      </w:pPr>
      <w:bookmarkStart w:colFirst="0" w:colLast="0" w:name="_xdtdbe8uzuh" w:id="4602"/>
      <w:bookmarkEnd w:id="4602"/>
      <w:r w:rsidDel="00000000" w:rsidR="00000000" w:rsidRPr="00000000">
        <w:rPr>
          <w:b w:val="1"/>
          <w:bCs w:val="1"/>
          <w:color w:val="000000"/>
          <w:sz w:val="26"/>
          <w:szCs w:val="26"/>
          <w:rtl w:val="0"/>
        </w:rPr>
        <w:t xml:space="preserve">Actual Performance</w:t>
      </w:r>
    </w:p>
    <w:p w:rsidR="00000000" w:rsidDel="00000000" w:rsidP="00000000" w:rsidRDefault="00000000" w:rsidRPr="00000000" w14:paraId="00002C30">
      <w:pPr>
        <w:spacing w:after="240" w:before="240" w:lineRule="auto"/>
        <w:rPr/>
      </w:pPr>
      <w:r w:rsidDel="00000000" w:rsidR="00000000" w:rsidRPr="00000000">
        <w:rPr>
          <w:rtl w:val="0"/>
        </w:rPr>
        <w:t xml:space="preserve">What was delivered?</w:t>
      </w:r>
    </w:p>
    <w:p w:rsidR="00000000" w:rsidDel="00000000" w:rsidP="00000000" w:rsidRDefault="00000000" w:rsidRPr="00000000" w14:paraId="00002C31">
      <w:pPr>
        <w:pStyle w:val="Heading3"/>
        <w:keepNext w:val="0"/>
        <w:keepLines w:val="0"/>
        <w:spacing w:before="280" w:lineRule="auto"/>
        <w:rPr>
          <w:b w:val="1"/>
          <w:bCs w:val="1"/>
          <w:color w:val="000000"/>
          <w:sz w:val="26"/>
          <w:szCs w:val="26"/>
        </w:rPr>
      </w:pPr>
      <w:bookmarkStart w:colFirst="0" w:colLast="0" w:name="_bi36a0gi03zc" w:id="4603"/>
      <w:bookmarkEnd w:id="4603"/>
      <w:r w:rsidDel="00000000" w:rsidR="00000000" w:rsidRPr="00000000">
        <w:rPr>
          <w:b w:val="1"/>
          <w:bCs w:val="1"/>
          <w:color w:val="000000"/>
          <w:sz w:val="26"/>
          <w:szCs w:val="26"/>
          <w:rtl w:val="0"/>
        </w:rPr>
        <w:t xml:space="preserve">Alleged Defect</w:t>
      </w:r>
    </w:p>
    <w:p w:rsidR="00000000" w:rsidDel="00000000" w:rsidP="00000000" w:rsidRDefault="00000000" w:rsidRPr="00000000" w14:paraId="00002C32">
      <w:pPr>
        <w:spacing w:after="240" w:before="240" w:lineRule="auto"/>
        <w:rPr/>
      </w:pPr>
      <w:r w:rsidDel="00000000" w:rsidR="00000000" w:rsidRPr="00000000">
        <w:rPr>
          <w:rtl w:val="0"/>
        </w:rPr>
        <w:t xml:space="preserve">What failure is asserted?</w:t>
      </w:r>
    </w:p>
    <w:p w:rsidR="00000000" w:rsidDel="00000000" w:rsidP="00000000" w:rsidRDefault="00000000" w:rsidRPr="00000000" w14:paraId="00002C33">
      <w:pPr>
        <w:pStyle w:val="Heading3"/>
        <w:keepNext w:val="0"/>
        <w:keepLines w:val="0"/>
        <w:spacing w:before="280" w:lineRule="auto"/>
        <w:rPr>
          <w:b w:val="1"/>
          <w:bCs w:val="1"/>
          <w:color w:val="000000"/>
          <w:sz w:val="26"/>
          <w:szCs w:val="26"/>
        </w:rPr>
      </w:pPr>
      <w:bookmarkStart w:colFirst="0" w:colLast="0" w:name="_2laofdxprf8w" w:id="4604"/>
      <w:bookmarkEnd w:id="4604"/>
      <w:r w:rsidDel="00000000" w:rsidR="00000000" w:rsidRPr="00000000">
        <w:rPr>
          <w:b w:val="1"/>
          <w:bCs w:val="1"/>
          <w:color w:val="000000"/>
          <w:sz w:val="26"/>
          <w:szCs w:val="26"/>
          <w:rtl w:val="0"/>
        </w:rPr>
        <w:t xml:space="preserve">Causation</w:t>
      </w:r>
    </w:p>
    <w:p w:rsidR="00000000" w:rsidDel="00000000" w:rsidP="00000000" w:rsidRDefault="00000000" w:rsidRPr="00000000" w14:paraId="00002C34">
      <w:pPr>
        <w:spacing w:after="240" w:before="240" w:lineRule="auto"/>
        <w:rPr/>
      </w:pPr>
      <w:r w:rsidDel="00000000" w:rsidR="00000000" w:rsidRPr="00000000">
        <w:rPr>
          <w:rtl w:val="0"/>
        </w:rPr>
        <w:t xml:space="preserve">Did the alleged defect cause the claimed harm?</w:t>
      </w:r>
    </w:p>
    <w:p w:rsidR="00000000" w:rsidDel="00000000" w:rsidP="00000000" w:rsidRDefault="00000000" w:rsidRPr="00000000" w14:paraId="00002C35">
      <w:pPr>
        <w:pStyle w:val="Heading3"/>
        <w:keepNext w:val="0"/>
        <w:keepLines w:val="0"/>
        <w:spacing w:before="280" w:lineRule="auto"/>
        <w:rPr>
          <w:b w:val="1"/>
          <w:bCs w:val="1"/>
          <w:color w:val="000000"/>
          <w:sz w:val="26"/>
          <w:szCs w:val="26"/>
        </w:rPr>
      </w:pPr>
      <w:bookmarkStart w:colFirst="0" w:colLast="0" w:name="_8ojq9yxk4mf0" w:id="4605"/>
      <w:bookmarkEnd w:id="4605"/>
      <w:r w:rsidDel="00000000" w:rsidR="00000000" w:rsidRPr="00000000">
        <w:rPr>
          <w:b w:val="1"/>
          <w:bCs w:val="1"/>
          <w:color w:val="000000"/>
          <w:sz w:val="26"/>
          <w:szCs w:val="26"/>
          <w:rtl w:val="0"/>
        </w:rPr>
        <w:t xml:space="preserve">Consumer Conduct</w:t>
      </w:r>
    </w:p>
    <w:p w:rsidR="00000000" w:rsidDel="00000000" w:rsidP="00000000" w:rsidRDefault="00000000" w:rsidRPr="00000000" w14:paraId="00002C36">
      <w:pPr>
        <w:spacing w:after="240" w:before="240" w:lineRule="auto"/>
        <w:rPr/>
      </w:pPr>
      <w:r w:rsidDel="00000000" w:rsidR="00000000" w:rsidRPr="00000000">
        <w:rPr>
          <w:rtl w:val="0"/>
        </w:rPr>
        <w:t xml:space="preserve">May be relevant.</w:t>
      </w:r>
    </w:p>
    <w:p w:rsidR="00000000" w:rsidDel="00000000" w:rsidP="00000000" w:rsidRDefault="00000000" w:rsidRPr="00000000" w14:paraId="00002C37">
      <w:pPr>
        <w:pStyle w:val="Heading3"/>
        <w:keepNext w:val="0"/>
        <w:keepLines w:val="0"/>
        <w:spacing w:before="280" w:lineRule="auto"/>
        <w:rPr>
          <w:b w:val="1"/>
          <w:bCs w:val="1"/>
          <w:color w:val="000000"/>
          <w:sz w:val="26"/>
          <w:szCs w:val="26"/>
        </w:rPr>
      </w:pPr>
      <w:bookmarkStart w:colFirst="0" w:colLast="0" w:name="_gno1695zxto1" w:id="4606"/>
      <w:bookmarkEnd w:id="4606"/>
      <w:r w:rsidDel="00000000" w:rsidR="00000000" w:rsidRPr="00000000">
        <w:rPr>
          <w:b w:val="1"/>
          <w:bCs w:val="1"/>
          <w:color w:val="000000"/>
          <w:sz w:val="26"/>
          <w:szCs w:val="26"/>
          <w:rtl w:val="0"/>
        </w:rPr>
        <w:t xml:space="preserve">Third-Party Conduct</w:t>
      </w:r>
    </w:p>
    <w:p w:rsidR="00000000" w:rsidDel="00000000" w:rsidP="00000000" w:rsidRDefault="00000000" w:rsidRPr="00000000" w14:paraId="00002C38">
      <w:pPr>
        <w:spacing w:after="240" w:before="240" w:lineRule="auto"/>
        <w:rPr/>
      </w:pPr>
      <w:r w:rsidDel="00000000" w:rsidR="00000000" w:rsidRPr="00000000">
        <w:rPr>
          <w:rtl w:val="0"/>
        </w:rPr>
        <w:t xml:space="preserve">May be relevant.</w:t>
      </w:r>
    </w:p>
    <w:p w:rsidR="00000000" w:rsidDel="00000000" w:rsidP="00000000" w:rsidRDefault="00000000" w:rsidRPr="00000000" w14:paraId="00002C39">
      <w:pPr>
        <w:pStyle w:val="Heading3"/>
        <w:keepNext w:val="0"/>
        <w:keepLines w:val="0"/>
        <w:spacing w:before="280" w:lineRule="auto"/>
        <w:rPr>
          <w:b w:val="1"/>
          <w:bCs w:val="1"/>
          <w:color w:val="000000"/>
          <w:sz w:val="26"/>
          <w:szCs w:val="26"/>
        </w:rPr>
      </w:pPr>
      <w:bookmarkStart w:colFirst="0" w:colLast="0" w:name="_93hm7gbxnfn8" w:id="4607"/>
      <w:bookmarkEnd w:id="4607"/>
      <w:r w:rsidDel="00000000" w:rsidR="00000000" w:rsidRPr="00000000">
        <w:rPr>
          <w:b w:val="1"/>
          <w:bCs w:val="1"/>
          <w:color w:val="000000"/>
          <w:sz w:val="26"/>
          <w:szCs w:val="26"/>
          <w:rtl w:val="0"/>
        </w:rPr>
        <w:t xml:space="preserve">Statutory Exclusions</w:t>
      </w:r>
    </w:p>
    <w:p w:rsidR="00000000" w:rsidDel="00000000" w:rsidP="00000000" w:rsidRDefault="00000000" w:rsidRPr="00000000" w14:paraId="00002C3A">
      <w:pPr>
        <w:spacing w:after="240" w:before="240" w:lineRule="auto"/>
        <w:rPr/>
      </w:pPr>
      <w:r w:rsidDel="00000000" w:rsidR="00000000" w:rsidRPr="00000000">
        <w:rPr>
          <w:rtl w:val="0"/>
        </w:rPr>
        <w:t xml:space="preserve">Must be examined.</w:t>
      </w:r>
    </w:p>
    <w:p w:rsidR="00000000" w:rsidDel="00000000" w:rsidP="00000000" w:rsidRDefault="00000000" w:rsidRPr="00000000" w14:paraId="00002C3B">
      <w:pPr>
        <w:pStyle w:val="Heading3"/>
        <w:keepNext w:val="0"/>
        <w:keepLines w:val="0"/>
        <w:spacing w:before="280" w:lineRule="auto"/>
        <w:rPr>
          <w:b w:val="1"/>
          <w:bCs w:val="1"/>
          <w:color w:val="000000"/>
          <w:sz w:val="26"/>
          <w:szCs w:val="26"/>
        </w:rPr>
      </w:pPr>
      <w:bookmarkStart w:colFirst="0" w:colLast="0" w:name="_5l2kkiivo7jm" w:id="4608"/>
      <w:bookmarkEnd w:id="4608"/>
      <w:r w:rsidDel="00000000" w:rsidR="00000000" w:rsidRPr="00000000">
        <w:rPr>
          <w:b w:val="1"/>
          <w:bCs w:val="1"/>
          <w:color w:val="000000"/>
          <w:sz w:val="26"/>
          <w:szCs w:val="26"/>
          <w:rtl w:val="0"/>
        </w:rPr>
        <w:t xml:space="preserve">Evidence</w:t>
      </w:r>
    </w:p>
    <w:p w:rsidR="00000000" w:rsidDel="00000000" w:rsidP="00000000" w:rsidRDefault="00000000" w:rsidRPr="00000000" w14:paraId="00002C3C">
      <w:pPr>
        <w:spacing w:after="240" w:before="240" w:lineRule="auto"/>
        <w:rPr/>
      </w:pPr>
      <w:r w:rsidDel="00000000" w:rsidR="00000000" w:rsidRPr="00000000">
        <w:rPr>
          <w:rtl w:val="0"/>
        </w:rPr>
        <w:t xml:space="preserve">May include technical records and communications.</w:t>
      </w:r>
    </w:p>
    <w:p w:rsidR="00000000" w:rsidDel="00000000" w:rsidP="00000000" w:rsidRDefault="00000000" w:rsidRPr="00000000" w14:paraId="00002C3D">
      <w:pPr>
        <w:spacing w:after="240" w:before="240" w:lineRule="auto"/>
        <w:rPr>
          <w:b w:val="1"/>
          <w:bCs w:val="1"/>
        </w:rPr>
      </w:pPr>
      <w:r w:rsidDel="00000000" w:rsidR="00000000" w:rsidRPr="00000000">
        <w:rPr>
          <w:b w:val="1"/>
          <w:bCs w:val="1"/>
          <w:rtl w:val="0"/>
        </w:rPr>
        <w:t xml:space="preserve">Article 14 includes legally relevant defenses, and independent professionals are subject to a specific fault-based rule under its paragraph 4.</w:t>
      </w:r>
    </w:p>
    <w:p w:rsidR="00000000" w:rsidDel="00000000" w:rsidP="00000000" w:rsidRDefault="00000000" w:rsidRPr="00000000" w14:paraId="00002C3E">
      <w:pPr>
        <w:spacing w:after="240" w:before="240" w:lineRule="auto"/>
        <w:rPr>
          <w:b w:val="1"/>
          <w:bCs w:val="1"/>
        </w:rPr>
      </w:pPr>
      <w:r w:rsidDel="00000000" w:rsidR="00000000" w:rsidRPr="00000000">
        <w:rPr>
          <w:b w:val="1"/>
          <w:bCs w:val="1"/>
          <w:rtl w:val="0"/>
        </w:rPr>
        <w:t xml:space="preserve">[Discuss Service Liability Defense in Brazil]</w:t>
      </w:r>
    </w:p>
    <w:p w:rsidR="00000000" w:rsidDel="00000000" w:rsidP="00000000" w:rsidRDefault="00000000" w:rsidRPr="00000000" w14:paraId="00002C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0">
      <w:pPr>
        <w:pStyle w:val="Heading2"/>
        <w:keepNext w:val="0"/>
        <w:keepLines w:val="0"/>
        <w:spacing w:after="80" w:lineRule="auto"/>
        <w:rPr>
          <w:b w:val="1"/>
          <w:bCs w:val="1"/>
          <w:sz w:val="34"/>
          <w:szCs w:val="34"/>
        </w:rPr>
      </w:pPr>
      <w:bookmarkStart w:colFirst="0" w:colLast="0" w:name="_gw5md4hi0m8v" w:id="4609"/>
      <w:bookmarkEnd w:id="4609"/>
      <w:r w:rsidDel="00000000" w:rsidR="00000000" w:rsidRPr="00000000">
        <w:rPr>
          <w:b w:val="1"/>
          <w:bCs w:val="1"/>
          <w:sz w:val="34"/>
          <w:szCs w:val="34"/>
          <w:rtl w:val="0"/>
        </w:rPr>
        <w:t xml:space="preserve">10. Joint and Several Liability in Consumer Claims</w:t>
      </w:r>
    </w:p>
    <w:p w:rsidR="00000000" w:rsidDel="00000000" w:rsidP="00000000" w:rsidRDefault="00000000" w:rsidRPr="00000000" w14:paraId="00002C41">
      <w:pPr>
        <w:pStyle w:val="Heading3"/>
        <w:keepNext w:val="0"/>
        <w:keepLines w:val="0"/>
        <w:spacing w:before="280" w:lineRule="auto"/>
        <w:rPr>
          <w:b w:val="1"/>
          <w:bCs w:val="1"/>
          <w:color w:val="000000"/>
          <w:sz w:val="26"/>
          <w:szCs w:val="26"/>
        </w:rPr>
      </w:pPr>
      <w:bookmarkStart w:colFirst="0" w:colLast="0" w:name="_x8wm6892gagm" w:id="4610"/>
      <w:bookmarkEnd w:id="4610"/>
      <w:r w:rsidDel="00000000" w:rsidR="00000000" w:rsidRPr="00000000">
        <w:rPr>
          <w:b w:val="1"/>
          <w:bCs w:val="1"/>
          <w:color w:val="000000"/>
          <w:sz w:val="26"/>
          <w:szCs w:val="26"/>
          <w:rtl w:val="0"/>
        </w:rPr>
        <w:t xml:space="preserve">Can Several Companies Be Held Responsible?</w:t>
      </w:r>
    </w:p>
    <w:p w:rsidR="00000000" w:rsidDel="00000000" w:rsidP="00000000" w:rsidRDefault="00000000" w:rsidRPr="00000000" w14:paraId="00002C42">
      <w:pPr>
        <w:spacing w:after="240" w:before="240" w:lineRule="auto"/>
        <w:rPr/>
      </w:pPr>
      <w:r w:rsidDel="00000000" w:rsidR="00000000" w:rsidRPr="00000000">
        <w:rPr>
          <w:rtl w:val="0"/>
        </w:rPr>
        <w:t xml:space="preserve">Brazilian consumer law may establish joint and several liability in qualifying circumstances.</w:t>
      </w:r>
    </w:p>
    <w:p w:rsidR="00000000" w:rsidDel="00000000" w:rsidP="00000000" w:rsidRDefault="00000000" w:rsidRPr="00000000" w14:paraId="00002C43">
      <w:pPr>
        <w:spacing w:after="240" w:before="240" w:lineRule="auto"/>
        <w:rPr/>
      </w:pPr>
      <w:r w:rsidDel="00000000" w:rsidR="00000000" w:rsidRPr="00000000">
        <w:rPr>
          <w:rtl w:val="0"/>
        </w:rPr>
        <w:t xml:space="preserve">This can affect:</w:t>
      </w:r>
    </w:p>
    <w:p w:rsidR="00000000" w:rsidDel="00000000" w:rsidP="00000000" w:rsidRDefault="00000000" w:rsidRPr="00000000" w14:paraId="00002C44">
      <w:pPr>
        <w:numPr>
          <w:ilvl w:val="0"/>
          <w:numId w:val="482"/>
        </w:numPr>
        <w:spacing w:after="0" w:afterAutospacing="0" w:before="240" w:lineRule="auto"/>
        <w:ind w:left="720" w:hanging="360"/>
      </w:pPr>
      <w:r w:rsidDel="00000000" w:rsidR="00000000" w:rsidRPr="00000000">
        <w:rPr>
          <w:rtl w:val="0"/>
        </w:rPr>
        <w:t xml:space="preserve">Manufacturers.</w:t>
      </w:r>
    </w:p>
    <w:p w:rsidR="00000000" w:rsidDel="00000000" w:rsidP="00000000" w:rsidRDefault="00000000" w:rsidRPr="00000000" w14:paraId="00002C45">
      <w:pPr>
        <w:numPr>
          <w:ilvl w:val="0"/>
          <w:numId w:val="482"/>
        </w:numPr>
        <w:spacing w:after="0" w:afterAutospacing="0" w:before="0" w:beforeAutospacing="0" w:lineRule="auto"/>
        <w:ind w:left="720" w:hanging="360"/>
      </w:pPr>
      <w:r w:rsidDel="00000000" w:rsidR="00000000" w:rsidRPr="00000000">
        <w:rPr>
          <w:rtl w:val="0"/>
        </w:rPr>
        <w:t xml:space="preserve">Importers.</w:t>
      </w:r>
    </w:p>
    <w:p w:rsidR="00000000" w:rsidDel="00000000" w:rsidP="00000000" w:rsidRDefault="00000000" w:rsidRPr="00000000" w14:paraId="00002C46">
      <w:pPr>
        <w:numPr>
          <w:ilvl w:val="0"/>
          <w:numId w:val="482"/>
        </w:numPr>
        <w:spacing w:after="0" w:afterAutospacing="0" w:before="0" w:beforeAutospacing="0" w:lineRule="auto"/>
        <w:ind w:left="720" w:hanging="360"/>
      </w:pPr>
      <w:r w:rsidDel="00000000" w:rsidR="00000000" w:rsidRPr="00000000">
        <w:rPr>
          <w:rtl w:val="0"/>
        </w:rPr>
        <w:t xml:space="preserve">Distributors.</w:t>
      </w:r>
    </w:p>
    <w:p w:rsidR="00000000" w:rsidDel="00000000" w:rsidP="00000000" w:rsidRDefault="00000000" w:rsidRPr="00000000" w14:paraId="00002C47">
      <w:pPr>
        <w:numPr>
          <w:ilvl w:val="0"/>
          <w:numId w:val="482"/>
        </w:numPr>
        <w:spacing w:after="0" w:afterAutospacing="0" w:before="0" w:beforeAutospacing="0" w:lineRule="auto"/>
        <w:ind w:left="720" w:hanging="360"/>
      </w:pPr>
      <w:r w:rsidDel="00000000" w:rsidR="00000000" w:rsidRPr="00000000">
        <w:rPr>
          <w:rtl w:val="0"/>
        </w:rPr>
        <w:t xml:space="preserve">Retailers.</w:t>
      </w:r>
    </w:p>
    <w:p w:rsidR="00000000" w:rsidDel="00000000" w:rsidP="00000000" w:rsidRDefault="00000000" w:rsidRPr="00000000" w14:paraId="00002C48">
      <w:pPr>
        <w:numPr>
          <w:ilvl w:val="0"/>
          <w:numId w:val="482"/>
        </w:numPr>
        <w:spacing w:after="0" w:afterAutospacing="0" w:before="0" w:beforeAutospacing="0" w:lineRule="auto"/>
        <w:ind w:left="720" w:hanging="360"/>
      </w:pPr>
      <w:r w:rsidDel="00000000" w:rsidR="00000000" w:rsidRPr="00000000">
        <w:rPr>
          <w:rtl w:val="0"/>
        </w:rPr>
        <w:t xml:space="preserve">Service providers.</w:t>
      </w:r>
    </w:p>
    <w:p w:rsidR="00000000" w:rsidDel="00000000" w:rsidP="00000000" w:rsidRDefault="00000000" w:rsidRPr="00000000" w14:paraId="00002C49">
      <w:pPr>
        <w:numPr>
          <w:ilvl w:val="0"/>
          <w:numId w:val="482"/>
        </w:numPr>
        <w:spacing w:after="240" w:before="0" w:beforeAutospacing="0" w:lineRule="auto"/>
        <w:ind w:left="720" w:hanging="360"/>
      </w:pPr>
      <w:r w:rsidDel="00000000" w:rsidR="00000000" w:rsidRPr="00000000">
        <w:rPr>
          <w:rtl w:val="0"/>
        </w:rPr>
        <w:t xml:space="preserve">Other participants in a legally relevant supply chain.</w:t>
      </w:r>
    </w:p>
    <w:p w:rsidR="00000000" w:rsidDel="00000000" w:rsidP="00000000" w:rsidRDefault="00000000" w:rsidRPr="00000000" w14:paraId="00002C4A">
      <w:pPr>
        <w:pStyle w:val="Heading3"/>
        <w:keepNext w:val="0"/>
        <w:keepLines w:val="0"/>
        <w:spacing w:before="280" w:lineRule="auto"/>
        <w:rPr>
          <w:b w:val="1"/>
          <w:bCs w:val="1"/>
          <w:color w:val="000000"/>
          <w:sz w:val="26"/>
          <w:szCs w:val="26"/>
        </w:rPr>
      </w:pPr>
      <w:bookmarkStart w:colFirst="0" w:colLast="0" w:name="_1claoya4cz55" w:id="4611"/>
      <w:bookmarkEnd w:id="4611"/>
      <w:r w:rsidDel="00000000" w:rsidR="00000000" w:rsidRPr="00000000">
        <w:rPr>
          <w:b w:val="1"/>
          <w:bCs w:val="1"/>
          <w:color w:val="000000"/>
          <w:sz w:val="26"/>
          <w:szCs w:val="26"/>
          <w:rtl w:val="0"/>
        </w:rPr>
        <w:t xml:space="preserve">Supply Chain Analysis</w:t>
      </w:r>
    </w:p>
    <w:p w:rsidR="00000000" w:rsidDel="00000000" w:rsidP="00000000" w:rsidRDefault="00000000" w:rsidRPr="00000000" w14:paraId="00002C4B">
      <w:pPr>
        <w:spacing w:after="240" w:before="240" w:lineRule="auto"/>
        <w:rPr/>
      </w:pPr>
      <w:r w:rsidDel="00000000" w:rsidR="00000000" w:rsidRPr="00000000">
        <w:rPr>
          <w:rtl w:val="0"/>
        </w:rPr>
        <w:t xml:space="preserve">Determine each company's actual role.</w:t>
      </w:r>
    </w:p>
    <w:p w:rsidR="00000000" w:rsidDel="00000000" w:rsidP="00000000" w:rsidRDefault="00000000" w:rsidRPr="00000000" w14:paraId="00002C4C">
      <w:pPr>
        <w:pStyle w:val="Heading3"/>
        <w:keepNext w:val="0"/>
        <w:keepLines w:val="0"/>
        <w:spacing w:before="280" w:lineRule="auto"/>
        <w:rPr>
          <w:b w:val="1"/>
          <w:bCs w:val="1"/>
          <w:color w:val="000000"/>
          <w:sz w:val="26"/>
          <w:szCs w:val="26"/>
        </w:rPr>
      </w:pPr>
      <w:bookmarkStart w:colFirst="0" w:colLast="0" w:name="_uu3n0md7svce" w:id="4612"/>
      <w:bookmarkEnd w:id="4612"/>
      <w:r w:rsidDel="00000000" w:rsidR="00000000" w:rsidRPr="00000000">
        <w:rPr>
          <w:b w:val="1"/>
          <w:bCs w:val="1"/>
          <w:color w:val="000000"/>
          <w:sz w:val="26"/>
          <w:szCs w:val="26"/>
          <w:rtl w:val="0"/>
        </w:rPr>
        <w:t xml:space="preserve">Corporate Groups</w:t>
      </w:r>
    </w:p>
    <w:p w:rsidR="00000000" w:rsidDel="00000000" w:rsidP="00000000" w:rsidRDefault="00000000" w:rsidRPr="00000000" w14:paraId="00002C4D">
      <w:pPr>
        <w:spacing w:after="240" w:before="240" w:lineRule="auto"/>
        <w:rPr/>
      </w:pPr>
      <w:r w:rsidDel="00000000" w:rsidR="00000000" w:rsidRPr="00000000">
        <w:rPr>
          <w:rtl w:val="0"/>
        </w:rPr>
        <w:t xml:space="preserve">Group membership alone does not resolve every liability issue.</w:t>
      </w:r>
    </w:p>
    <w:p w:rsidR="00000000" w:rsidDel="00000000" w:rsidP="00000000" w:rsidRDefault="00000000" w:rsidRPr="00000000" w14:paraId="00002C4E">
      <w:pPr>
        <w:pStyle w:val="Heading3"/>
        <w:keepNext w:val="0"/>
        <w:keepLines w:val="0"/>
        <w:spacing w:before="280" w:lineRule="auto"/>
        <w:rPr>
          <w:b w:val="1"/>
          <w:bCs w:val="1"/>
          <w:color w:val="000000"/>
          <w:sz w:val="26"/>
          <w:szCs w:val="26"/>
        </w:rPr>
      </w:pPr>
      <w:bookmarkStart w:colFirst="0" w:colLast="0" w:name="_bl5hd61eg1b0" w:id="4613"/>
      <w:bookmarkEnd w:id="4613"/>
      <w:r w:rsidDel="00000000" w:rsidR="00000000" w:rsidRPr="00000000">
        <w:rPr>
          <w:b w:val="1"/>
          <w:bCs w:val="1"/>
          <w:color w:val="000000"/>
          <w:sz w:val="26"/>
          <w:szCs w:val="26"/>
          <w:rtl w:val="0"/>
        </w:rPr>
        <w:t xml:space="preserve">Importers</w:t>
      </w:r>
    </w:p>
    <w:p w:rsidR="00000000" w:rsidDel="00000000" w:rsidP="00000000" w:rsidRDefault="00000000" w:rsidRPr="00000000" w14:paraId="00002C4F">
      <w:pPr>
        <w:spacing w:after="240" w:before="240" w:lineRule="auto"/>
        <w:rPr/>
      </w:pPr>
      <w:r w:rsidDel="00000000" w:rsidR="00000000" w:rsidRPr="00000000">
        <w:rPr>
          <w:rtl w:val="0"/>
        </w:rPr>
        <w:t xml:space="preserve">May have specific statutory responsibilities.</w:t>
      </w:r>
    </w:p>
    <w:p w:rsidR="00000000" w:rsidDel="00000000" w:rsidP="00000000" w:rsidRDefault="00000000" w:rsidRPr="00000000" w14:paraId="00002C50">
      <w:pPr>
        <w:pStyle w:val="Heading3"/>
        <w:keepNext w:val="0"/>
        <w:keepLines w:val="0"/>
        <w:spacing w:before="280" w:lineRule="auto"/>
        <w:rPr>
          <w:b w:val="1"/>
          <w:bCs w:val="1"/>
          <w:color w:val="000000"/>
          <w:sz w:val="26"/>
          <w:szCs w:val="26"/>
        </w:rPr>
      </w:pPr>
      <w:bookmarkStart w:colFirst="0" w:colLast="0" w:name="_1tc3e4r84jt" w:id="4614"/>
      <w:bookmarkEnd w:id="4614"/>
      <w:r w:rsidDel="00000000" w:rsidR="00000000" w:rsidRPr="00000000">
        <w:rPr>
          <w:b w:val="1"/>
          <w:bCs w:val="1"/>
          <w:color w:val="000000"/>
          <w:sz w:val="26"/>
          <w:szCs w:val="26"/>
          <w:rtl w:val="0"/>
        </w:rPr>
        <w:t xml:space="preserve">Distributors</w:t>
      </w:r>
    </w:p>
    <w:p w:rsidR="00000000" w:rsidDel="00000000" w:rsidP="00000000" w:rsidRDefault="00000000" w:rsidRPr="00000000" w14:paraId="00002C51">
      <w:pPr>
        <w:spacing w:after="240" w:before="240" w:lineRule="auto"/>
        <w:rPr/>
      </w:pPr>
      <w:r w:rsidDel="00000000" w:rsidR="00000000" w:rsidRPr="00000000">
        <w:rPr>
          <w:rtl w:val="0"/>
        </w:rPr>
        <w:t xml:space="preserve">Liability depends on the relevant legal basis.</w:t>
      </w:r>
    </w:p>
    <w:p w:rsidR="00000000" w:rsidDel="00000000" w:rsidP="00000000" w:rsidRDefault="00000000" w:rsidRPr="00000000" w14:paraId="00002C52">
      <w:pPr>
        <w:pStyle w:val="Heading3"/>
        <w:keepNext w:val="0"/>
        <w:keepLines w:val="0"/>
        <w:spacing w:before="280" w:lineRule="auto"/>
        <w:rPr>
          <w:b w:val="1"/>
          <w:bCs w:val="1"/>
          <w:color w:val="000000"/>
          <w:sz w:val="26"/>
          <w:szCs w:val="26"/>
        </w:rPr>
      </w:pPr>
      <w:bookmarkStart w:colFirst="0" w:colLast="0" w:name="_3dum4ff6bm4g" w:id="4615"/>
      <w:bookmarkEnd w:id="4615"/>
      <w:r w:rsidDel="00000000" w:rsidR="00000000" w:rsidRPr="00000000">
        <w:rPr>
          <w:b w:val="1"/>
          <w:bCs w:val="1"/>
          <w:color w:val="000000"/>
          <w:sz w:val="26"/>
          <w:szCs w:val="26"/>
          <w:rtl w:val="0"/>
        </w:rPr>
        <w:t xml:space="preserve">Retailers</w:t>
      </w:r>
    </w:p>
    <w:p w:rsidR="00000000" w:rsidDel="00000000" w:rsidP="00000000" w:rsidRDefault="00000000" w:rsidRPr="00000000" w14:paraId="00002C53">
      <w:pPr>
        <w:spacing w:after="240" w:before="240" w:lineRule="auto"/>
        <w:rPr/>
      </w:pPr>
      <w:r w:rsidDel="00000000" w:rsidR="00000000" w:rsidRPr="00000000">
        <w:rPr>
          <w:rtl w:val="0"/>
        </w:rPr>
        <w:t xml:space="preserve">May face distinct statutory obligations.</w:t>
      </w:r>
    </w:p>
    <w:p w:rsidR="00000000" w:rsidDel="00000000" w:rsidP="00000000" w:rsidRDefault="00000000" w:rsidRPr="00000000" w14:paraId="00002C54">
      <w:pPr>
        <w:pStyle w:val="Heading3"/>
        <w:keepNext w:val="0"/>
        <w:keepLines w:val="0"/>
        <w:spacing w:before="280" w:lineRule="auto"/>
        <w:rPr>
          <w:b w:val="1"/>
          <w:bCs w:val="1"/>
          <w:color w:val="000000"/>
          <w:sz w:val="26"/>
          <w:szCs w:val="26"/>
        </w:rPr>
      </w:pPr>
      <w:bookmarkStart w:colFirst="0" w:colLast="0" w:name="_9x1jg8cgtvef" w:id="4616"/>
      <w:bookmarkEnd w:id="4616"/>
      <w:r w:rsidDel="00000000" w:rsidR="00000000" w:rsidRPr="00000000">
        <w:rPr>
          <w:b w:val="1"/>
          <w:bCs w:val="1"/>
          <w:color w:val="000000"/>
          <w:sz w:val="26"/>
          <w:szCs w:val="26"/>
          <w:rtl w:val="0"/>
        </w:rPr>
        <w:t xml:space="preserve">Platforms</w:t>
      </w:r>
    </w:p>
    <w:p w:rsidR="00000000" w:rsidDel="00000000" w:rsidP="00000000" w:rsidRDefault="00000000" w:rsidRPr="00000000" w14:paraId="00002C55">
      <w:pPr>
        <w:spacing w:after="240" w:before="240" w:lineRule="auto"/>
        <w:rPr/>
      </w:pPr>
      <w:r w:rsidDel="00000000" w:rsidR="00000000" w:rsidRPr="00000000">
        <w:rPr>
          <w:rtl w:val="0"/>
        </w:rPr>
        <w:t xml:space="preserve">Require activity-specific analysis.</w:t>
      </w:r>
    </w:p>
    <w:p w:rsidR="00000000" w:rsidDel="00000000" w:rsidP="00000000" w:rsidRDefault="00000000" w:rsidRPr="00000000" w14:paraId="00002C56">
      <w:pPr>
        <w:pStyle w:val="Heading3"/>
        <w:keepNext w:val="0"/>
        <w:keepLines w:val="0"/>
        <w:spacing w:before="280" w:lineRule="auto"/>
        <w:rPr>
          <w:b w:val="1"/>
          <w:bCs w:val="1"/>
          <w:color w:val="000000"/>
          <w:sz w:val="26"/>
          <w:szCs w:val="26"/>
        </w:rPr>
      </w:pPr>
      <w:bookmarkStart w:colFirst="0" w:colLast="0" w:name="_9prlnxlcnk0f" w:id="4617"/>
      <w:bookmarkEnd w:id="4617"/>
      <w:r w:rsidDel="00000000" w:rsidR="00000000" w:rsidRPr="00000000">
        <w:rPr>
          <w:b w:val="1"/>
          <w:bCs w:val="1"/>
          <w:color w:val="000000"/>
          <w:sz w:val="26"/>
          <w:szCs w:val="26"/>
          <w:rtl w:val="0"/>
        </w:rPr>
        <w:t xml:space="preserve">Contractual Indemnities</w:t>
      </w:r>
    </w:p>
    <w:p w:rsidR="00000000" w:rsidDel="00000000" w:rsidP="00000000" w:rsidRDefault="00000000" w:rsidRPr="00000000" w14:paraId="00002C57">
      <w:pPr>
        <w:spacing w:after="240" w:before="240" w:lineRule="auto"/>
        <w:rPr/>
      </w:pPr>
      <w:r w:rsidDel="00000000" w:rsidR="00000000" w:rsidRPr="00000000">
        <w:rPr>
          <w:rtl w:val="0"/>
        </w:rPr>
        <w:t xml:space="preserve">May allocate risk between businesses without necessarily defeating consumer rights.</w:t>
      </w:r>
    </w:p>
    <w:p w:rsidR="00000000" w:rsidDel="00000000" w:rsidP="00000000" w:rsidRDefault="00000000" w:rsidRPr="00000000" w14:paraId="00002C58">
      <w:pPr>
        <w:pStyle w:val="Heading3"/>
        <w:keepNext w:val="0"/>
        <w:keepLines w:val="0"/>
        <w:spacing w:before="280" w:lineRule="auto"/>
        <w:rPr>
          <w:b w:val="1"/>
          <w:bCs w:val="1"/>
          <w:color w:val="000000"/>
          <w:sz w:val="26"/>
          <w:szCs w:val="26"/>
        </w:rPr>
      </w:pPr>
      <w:bookmarkStart w:colFirst="0" w:colLast="0" w:name="_8mz6czrvdcwf" w:id="4618"/>
      <w:bookmarkEnd w:id="4618"/>
      <w:r w:rsidDel="00000000" w:rsidR="00000000" w:rsidRPr="00000000">
        <w:rPr>
          <w:b w:val="1"/>
          <w:bCs w:val="1"/>
          <w:color w:val="000000"/>
          <w:sz w:val="26"/>
          <w:szCs w:val="26"/>
          <w:rtl w:val="0"/>
        </w:rPr>
        <w:t xml:space="preserve">Third-Party Claims</w:t>
      </w:r>
    </w:p>
    <w:p w:rsidR="00000000" w:rsidDel="00000000" w:rsidP="00000000" w:rsidRDefault="00000000" w:rsidRPr="00000000" w14:paraId="00002C59">
      <w:pPr>
        <w:spacing w:after="240" w:before="240" w:lineRule="auto"/>
        <w:rPr/>
      </w:pPr>
      <w:r w:rsidDel="00000000" w:rsidR="00000000" w:rsidRPr="00000000">
        <w:rPr>
          <w:rtl w:val="0"/>
        </w:rPr>
        <w:t xml:space="preserve">Procedural options depend on the applicable rules.</w:t>
      </w:r>
    </w:p>
    <w:p w:rsidR="00000000" w:rsidDel="00000000" w:rsidP="00000000" w:rsidRDefault="00000000" w:rsidRPr="00000000" w14:paraId="00002C5A">
      <w:pPr>
        <w:spacing w:after="240" w:before="240" w:lineRule="auto"/>
        <w:rPr>
          <w:b w:val="1"/>
          <w:bCs w:val="1"/>
        </w:rPr>
      </w:pPr>
      <w:r w:rsidDel="00000000" w:rsidR="00000000" w:rsidRPr="00000000">
        <w:rPr>
          <w:b w:val="1"/>
          <w:bCs w:val="1"/>
          <w:rtl w:val="0"/>
        </w:rPr>
        <w:t xml:space="preserve">The existence of several companies in a transaction does not automatically make every affiliated entity liable for every consumer claim.</w:t>
      </w:r>
    </w:p>
    <w:p w:rsidR="00000000" w:rsidDel="00000000" w:rsidP="00000000" w:rsidRDefault="00000000" w:rsidRPr="00000000" w14:paraId="00002C5B">
      <w:pPr>
        <w:spacing w:after="240" w:before="240" w:lineRule="auto"/>
        <w:rPr>
          <w:b w:val="1"/>
          <w:bCs w:val="1"/>
        </w:rPr>
      </w:pPr>
      <w:r w:rsidDel="00000000" w:rsidR="00000000" w:rsidRPr="00000000">
        <w:rPr>
          <w:b w:val="1"/>
          <w:bCs w:val="1"/>
          <w:rtl w:val="0"/>
        </w:rPr>
        <w:t xml:space="preserve">[Assess Supply Chain Liability in Brazil]</w:t>
      </w:r>
    </w:p>
    <w:p w:rsidR="00000000" w:rsidDel="00000000" w:rsidP="00000000" w:rsidRDefault="00000000" w:rsidRPr="00000000" w14:paraId="00002C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D">
      <w:pPr>
        <w:pStyle w:val="Heading2"/>
        <w:keepNext w:val="0"/>
        <w:keepLines w:val="0"/>
        <w:spacing w:after="80" w:lineRule="auto"/>
        <w:rPr>
          <w:b w:val="1"/>
          <w:bCs w:val="1"/>
          <w:sz w:val="34"/>
          <w:szCs w:val="34"/>
        </w:rPr>
      </w:pPr>
      <w:bookmarkStart w:colFirst="0" w:colLast="0" w:name="_h1kiqou4iaw8" w:id="4619"/>
      <w:bookmarkEnd w:id="4619"/>
      <w:r w:rsidDel="00000000" w:rsidR="00000000" w:rsidRPr="00000000">
        <w:rPr>
          <w:b w:val="1"/>
          <w:bCs w:val="1"/>
          <w:sz w:val="34"/>
          <w:szCs w:val="34"/>
          <w:rtl w:val="0"/>
        </w:rPr>
        <w:t xml:space="preserve">11. Brazilian Subsidiaries and Foreign Parent Companies</w:t>
      </w:r>
    </w:p>
    <w:p w:rsidR="00000000" w:rsidDel="00000000" w:rsidP="00000000" w:rsidRDefault="00000000" w:rsidRPr="00000000" w14:paraId="00002C5E">
      <w:pPr>
        <w:pStyle w:val="Heading3"/>
        <w:keepNext w:val="0"/>
        <w:keepLines w:val="0"/>
        <w:spacing w:before="280" w:lineRule="auto"/>
        <w:rPr>
          <w:b w:val="1"/>
          <w:bCs w:val="1"/>
          <w:color w:val="000000"/>
          <w:sz w:val="26"/>
          <w:szCs w:val="26"/>
        </w:rPr>
      </w:pPr>
      <w:bookmarkStart w:colFirst="0" w:colLast="0" w:name="_gynjt1kfnpfb" w:id="4620"/>
      <w:bookmarkEnd w:id="4620"/>
      <w:r w:rsidDel="00000000" w:rsidR="00000000" w:rsidRPr="00000000">
        <w:rPr>
          <w:b w:val="1"/>
          <w:bCs w:val="1"/>
          <w:color w:val="000000"/>
          <w:sz w:val="26"/>
          <w:szCs w:val="26"/>
          <w:rtl w:val="0"/>
        </w:rPr>
        <w:t xml:space="preserve">Can a Consumer Sue the Parent Company?</w:t>
      </w:r>
    </w:p>
    <w:p w:rsidR="00000000" w:rsidDel="00000000" w:rsidP="00000000" w:rsidRDefault="00000000" w:rsidRPr="00000000" w14:paraId="00002C5F">
      <w:pPr>
        <w:spacing w:after="240" w:before="240" w:lineRule="auto"/>
        <w:rPr/>
      </w:pPr>
      <w:r w:rsidDel="00000000" w:rsidR="00000000" w:rsidRPr="00000000">
        <w:rPr>
          <w:rtl w:val="0"/>
        </w:rPr>
        <w:t xml:space="preserve">A foreign group may operate in Brazil through a subsidiary, importer, representative, or distributor.</w:t>
      </w:r>
    </w:p>
    <w:p w:rsidR="00000000" w:rsidDel="00000000" w:rsidP="00000000" w:rsidRDefault="00000000" w:rsidRPr="00000000" w14:paraId="00002C60">
      <w:pPr>
        <w:spacing w:after="240" w:before="240" w:lineRule="auto"/>
        <w:rPr/>
      </w:pPr>
      <w:r w:rsidDel="00000000" w:rsidR="00000000" w:rsidRPr="00000000">
        <w:rPr>
          <w:rtl w:val="0"/>
        </w:rPr>
        <w:t xml:space="preserve">Consumer litigation can raise questions concerning which legal entity supplied the product or service.</w:t>
      </w:r>
    </w:p>
    <w:p w:rsidR="00000000" w:rsidDel="00000000" w:rsidP="00000000" w:rsidRDefault="00000000" w:rsidRPr="00000000" w14:paraId="00002C61">
      <w:pPr>
        <w:pStyle w:val="Heading3"/>
        <w:keepNext w:val="0"/>
        <w:keepLines w:val="0"/>
        <w:spacing w:before="280" w:lineRule="auto"/>
        <w:rPr>
          <w:b w:val="1"/>
          <w:bCs w:val="1"/>
          <w:color w:val="000000"/>
          <w:sz w:val="26"/>
          <w:szCs w:val="26"/>
        </w:rPr>
      </w:pPr>
      <w:bookmarkStart w:colFirst="0" w:colLast="0" w:name="_u7trpm3wdsrz" w:id="4621"/>
      <w:bookmarkEnd w:id="4621"/>
      <w:r w:rsidDel="00000000" w:rsidR="00000000" w:rsidRPr="00000000">
        <w:rPr>
          <w:b w:val="1"/>
          <w:bCs w:val="1"/>
          <w:color w:val="000000"/>
          <w:sz w:val="26"/>
          <w:szCs w:val="26"/>
          <w:rtl w:val="0"/>
        </w:rPr>
        <w:t xml:space="preserve">Contracting Entity</w:t>
      </w:r>
    </w:p>
    <w:p w:rsidR="00000000" w:rsidDel="00000000" w:rsidP="00000000" w:rsidRDefault="00000000" w:rsidRPr="00000000" w14:paraId="00002C62">
      <w:pPr>
        <w:spacing w:after="240" w:before="240" w:lineRule="auto"/>
        <w:rPr/>
      </w:pPr>
      <w:r w:rsidDel="00000000" w:rsidR="00000000" w:rsidRPr="00000000">
        <w:rPr>
          <w:rtl w:val="0"/>
        </w:rPr>
        <w:t xml:space="preserve">Which company entered the transaction?</w:t>
      </w:r>
    </w:p>
    <w:p w:rsidR="00000000" w:rsidDel="00000000" w:rsidP="00000000" w:rsidRDefault="00000000" w:rsidRPr="00000000" w14:paraId="00002C63">
      <w:pPr>
        <w:pStyle w:val="Heading3"/>
        <w:keepNext w:val="0"/>
        <w:keepLines w:val="0"/>
        <w:spacing w:before="280" w:lineRule="auto"/>
        <w:rPr>
          <w:b w:val="1"/>
          <w:bCs w:val="1"/>
          <w:color w:val="000000"/>
          <w:sz w:val="26"/>
          <w:szCs w:val="26"/>
        </w:rPr>
      </w:pPr>
      <w:bookmarkStart w:colFirst="0" w:colLast="0" w:name="_2zyxz4rzpev" w:id="4622"/>
      <w:bookmarkEnd w:id="4622"/>
      <w:r w:rsidDel="00000000" w:rsidR="00000000" w:rsidRPr="00000000">
        <w:rPr>
          <w:b w:val="1"/>
          <w:bCs w:val="1"/>
          <w:color w:val="000000"/>
          <w:sz w:val="26"/>
          <w:szCs w:val="26"/>
          <w:rtl w:val="0"/>
        </w:rPr>
        <w:t xml:space="preserve">Invoice Issuer</w:t>
      </w:r>
    </w:p>
    <w:p w:rsidR="00000000" w:rsidDel="00000000" w:rsidP="00000000" w:rsidRDefault="00000000" w:rsidRPr="00000000" w14:paraId="00002C64">
      <w:pPr>
        <w:spacing w:after="240" w:before="240" w:lineRule="auto"/>
        <w:rPr/>
      </w:pPr>
      <w:r w:rsidDel="00000000" w:rsidR="00000000" w:rsidRPr="00000000">
        <w:rPr>
          <w:rtl w:val="0"/>
        </w:rPr>
        <w:t xml:space="preserve">Which company issued the relevant documentation?</w:t>
      </w:r>
    </w:p>
    <w:p w:rsidR="00000000" w:rsidDel="00000000" w:rsidP="00000000" w:rsidRDefault="00000000" w:rsidRPr="00000000" w14:paraId="00002C65">
      <w:pPr>
        <w:pStyle w:val="Heading3"/>
        <w:keepNext w:val="0"/>
        <w:keepLines w:val="0"/>
        <w:spacing w:before="280" w:lineRule="auto"/>
        <w:rPr>
          <w:b w:val="1"/>
          <w:bCs w:val="1"/>
          <w:color w:val="000000"/>
          <w:sz w:val="26"/>
          <w:szCs w:val="26"/>
        </w:rPr>
      </w:pPr>
      <w:bookmarkStart w:colFirst="0" w:colLast="0" w:name="_mxgnu278s5nr" w:id="4623"/>
      <w:bookmarkEnd w:id="4623"/>
      <w:r w:rsidDel="00000000" w:rsidR="00000000" w:rsidRPr="00000000">
        <w:rPr>
          <w:b w:val="1"/>
          <w:bCs w:val="1"/>
          <w:color w:val="000000"/>
          <w:sz w:val="26"/>
          <w:szCs w:val="26"/>
          <w:rtl w:val="0"/>
        </w:rPr>
        <w:t xml:space="preserve">Payment Recipient</w:t>
      </w:r>
    </w:p>
    <w:p w:rsidR="00000000" w:rsidDel="00000000" w:rsidP="00000000" w:rsidRDefault="00000000" w:rsidRPr="00000000" w14:paraId="00002C66">
      <w:pPr>
        <w:spacing w:after="240" w:before="240" w:lineRule="auto"/>
        <w:rPr/>
      </w:pPr>
      <w:r w:rsidDel="00000000" w:rsidR="00000000" w:rsidRPr="00000000">
        <w:rPr>
          <w:rtl w:val="0"/>
        </w:rPr>
        <w:t xml:space="preserve">Which company received the payment?</w:t>
      </w:r>
    </w:p>
    <w:p w:rsidR="00000000" w:rsidDel="00000000" w:rsidP="00000000" w:rsidRDefault="00000000" w:rsidRPr="00000000" w14:paraId="00002C67">
      <w:pPr>
        <w:pStyle w:val="Heading3"/>
        <w:keepNext w:val="0"/>
        <w:keepLines w:val="0"/>
        <w:spacing w:before="280" w:lineRule="auto"/>
        <w:rPr>
          <w:b w:val="1"/>
          <w:bCs w:val="1"/>
          <w:color w:val="000000"/>
          <w:sz w:val="26"/>
          <w:szCs w:val="26"/>
        </w:rPr>
      </w:pPr>
      <w:bookmarkStart w:colFirst="0" w:colLast="0" w:name="_7ymna03p1su6" w:id="4624"/>
      <w:bookmarkEnd w:id="4624"/>
      <w:r w:rsidDel="00000000" w:rsidR="00000000" w:rsidRPr="00000000">
        <w:rPr>
          <w:b w:val="1"/>
          <w:bCs w:val="1"/>
          <w:color w:val="000000"/>
          <w:sz w:val="26"/>
          <w:szCs w:val="26"/>
          <w:rtl w:val="0"/>
        </w:rPr>
        <w:t xml:space="preserve">Service Provider</w:t>
      </w:r>
    </w:p>
    <w:p w:rsidR="00000000" w:rsidDel="00000000" w:rsidP="00000000" w:rsidRDefault="00000000" w:rsidRPr="00000000" w14:paraId="00002C68">
      <w:pPr>
        <w:spacing w:after="240" w:before="240" w:lineRule="auto"/>
        <w:rPr/>
      </w:pPr>
      <w:r w:rsidDel="00000000" w:rsidR="00000000" w:rsidRPr="00000000">
        <w:rPr>
          <w:rtl w:val="0"/>
        </w:rPr>
        <w:t xml:space="preserve">Which company actually performed the obligation?</w:t>
      </w:r>
    </w:p>
    <w:p w:rsidR="00000000" w:rsidDel="00000000" w:rsidP="00000000" w:rsidRDefault="00000000" w:rsidRPr="00000000" w14:paraId="00002C69">
      <w:pPr>
        <w:pStyle w:val="Heading3"/>
        <w:keepNext w:val="0"/>
        <w:keepLines w:val="0"/>
        <w:spacing w:before="280" w:lineRule="auto"/>
        <w:rPr>
          <w:b w:val="1"/>
          <w:bCs w:val="1"/>
          <w:color w:val="000000"/>
          <w:sz w:val="26"/>
          <w:szCs w:val="26"/>
        </w:rPr>
      </w:pPr>
      <w:bookmarkStart w:colFirst="0" w:colLast="0" w:name="_tj1ivu511btj" w:id="4625"/>
      <w:bookmarkEnd w:id="4625"/>
      <w:r w:rsidDel="00000000" w:rsidR="00000000" w:rsidRPr="00000000">
        <w:rPr>
          <w:b w:val="1"/>
          <w:bCs w:val="1"/>
          <w:color w:val="000000"/>
          <w:sz w:val="26"/>
          <w:szCs w:val="26"/>
          <w:rtl w:val="0"/>
        </w:rPr>
        <w:t xml:space="preserve">Brazilian Subsidiary</w:t>
      </w:r>
    </w:p>
    <w:p w:rsidR="00000000" w:rsidDel="00000000" w:rsidP="00000000" w:rsidRDefault="00000000" w:rsidRPr="00000000" w14:paraId="00002C6A">
      <w:pPr>
        <w:spacing w:after="240" w:before="240" w:lineRule="auto"/>
        <w:rPr/>
      </w:pPr>
      <w:r w:rsidDel="00000000" w:rsidR="00000000" w:rsidRPr="00000000">
        <w:rPr>
          <w:rtl w:val="0"/>
        </w:rPr>
        <w:t xml:space="preserve">May have separate legal personality.</w:t>
      </w:r>
    </w:p>
    <w:p w:rsidR="00000000" w:rsidDel="00000000" w:rsidP="00000000" w:rsidRDefault="00000000" w:rsidRPr="00000000" w14:paraId="00002C6B">
      <w:pPr>
        <w:pStyle w:val="Heading3"/>
        <w:keepNext w:val="0"/>
        <w:keepLines w:val="0"/>
        <w:spacing w:before="280" w:lineRule="auto"/>
        <w:rPr>
          <w:b w:val="1"/>
          <w:bCs w:val="1"/>
          <w:color w:val="000000"/>
          <w:sz w:val="26"/>
          <w:szCs w:val="26"/>
        </w:rPr>
      </w:pPr>
      <w:bookmarkStart w:colFirst="0" w:colLast="0" w:name="_nfspxnrr68vq" w:id="4626"/>
      <w:bookmarkEnd w:id="4626"/>
      <w:r w:rsidDel="00000000" w:rsidR="00000000" w:rsidRPr="00000000">
        <w:rPr>
          <w:b w:val="1"/>
          <w:bCs w:val="1"/>
          <w:color w:val="000000"/>
          <w:sz w:val="26"/>
          <w:szCs w:val="26"/>
          <w:rtl w:val="0"/>
        </w:rPr>
        <w:t xml:space="preserve">Foreign Parent</w:t>
      </w:r>
    </w:p>
    <w:p w:rsidR="00000000" w:rsidDel="00000000" w:rsidP="00000000" w:rsidRDefault="00000000" w:rsidRPr="00000000" w14:paraId="00002C6C">
      <w:pPr>
        <w:spacing w:after="240" w:before="240" w:lineRule="auto"/>
        <w:rPr/>
      </w:pPr>
      <w:r w:rsidDel="00000000" w:rsidR="00000000" w:rsidRPr="00000000">
        <w:rPr>
          <w:rtl w:val="0"/>
        </w:rPr>
        <w:t xml:space="preserve">Liability requires analysis of the applicable legal grounds.</w:t>
      </w:r>
    </w:p>
    <w:p w:rsidR="00000000" w:rsidDel="00000000" w:rsidP="00000000" w:rsidRDefault="00000000" w:rsidRPr="00000000" w14:paraId="00002C6D">
      <w:pPr>
        <w:pStyle w:val="Heading3"/>
        <w:keepNext w:val="0"/>
        <w:keepLines w:val="0"/>
        <w:spacing w:before="280" w:lineRule="auto"/>
        <w:rPr>
          <w:b w:val="1"/>
          <w:bCs w:val="1"/>
          <w:color w:val="000000"/>
          <w:sz w:val="26"/>
          <w:szCs w:val="26"/>
        </w:rPr>
      </w:pPr>
      <w:bookmarkStart w:colFirst="0" w:colLast="0" w:name="_d4cw978rejya" w:id="4627"/>
      <w:bookmarkEnd w:id="4627"/>
      <w:r w:rsidDel="00000000" w:rsidR="00000000" w:rsidRPr="00000000">
        <w:rPr>
          <w:b w:val="1"/>
          <w:bCs w:val="1"/>
          <w:color w:val="000000"/>
          <w:sz w:val="26"/>
          <w:szCs w:val="26"/>
          <w:rtl w:val="0"/>
        </w:rPr>
        <w:t xml:space="preserve">Economic Group</w:t>
      </w:r>
    </w:p>
    <w:p w:rsidR="00000000" w:rsidDel="00000000" w:rsidP="00000000" w:rsidRDefault="00000000" w:rsidRPr="00000000" w14:paraId="00002C6E">
      <w:pPr>
        <w:spacing w:after="240" w:before="240" w:lineRule="auto"/>
        <w:rPr/>
      </w:pPr>
      <w:r w:rsidDel="00000000" w:rsidR="00000000" w:rsidRPr="00000000">
        <w:rPr>
          <w:rtl w:val="0"/>
        </w:rPr>
        <w:t xml:space="preserve">May be relevant under particular legal rules.</w:t>
      </w:r>
    </w:p>
    <w:p w:rsidR="00000000" w:rsidDel="00000000" w:rsidP="00000000" w:rsidRDefault="00000000" w:rsidRPr="00000000" w14:paraId="00002C6F">
      <w:pPr>
        <w:pStyle w:val="Heading3"/>
        <w:keepNext w:val="0"/>
        <w:keepLines w:val="0"/>
        <w:spacing w:before="280" w:lineRule="auto"/>
        <w:rPr>
          <w:b w:val="1"/>
          <w:bCs w:val="1"/>
          <w:color w:val="000000"/>
          <w:sz w:val="26"/>
          <w:szCs w:val="26"/>
        </w:rPr>
      </w:pPr>
      <w:bookmarkStart w:colFirst="0" w:colLast="0" w:name="_m4morbbyuo9b" w:id="4628"/>
      <w:bookmarkEnd w:id="4628"/>
      <w:r w:rsidDel="00000000" w:rsidR="00000000" w:rsidRPr="00000000">
        <w:rPr>
          <w:b w:val="1"/>
          <w:bCs w:val="1"/>
          <w:color w:val="000000"/>
          <w:sz w:val="26"/>
          <w:szCs w:val="26"/>
          <w:rtl w:val="0"/>
        </w:rPr>
        <w:t xml:space="preserve">Corporate Veil-Piercing</w:t>
      </w:r>
    </w:p>
    <w:p w:rsidR="00000000" w:rsidDel="00000000" w:rsidP="00000000" w:rsidRDefault="00000000" w:rsidRPr="00000000" w14:paraId="00002C70">
      <w:pPr>
        <w:spacing w:after="240" w:before="240" w:lineRule="auto"/>
        <w:rPr/>
      </w:pPr>
      <w:r w:rsidDel="00000000" w:rsidR="00000000" w:rsidRPr="00000000">
        <w:rPr>
          <w:rtl w:val="0"/>
        </w:rPr>
        <w:t xml:space="preserve">Consumer law contains a specific framework under CDC Article 28, subject to its requirements and jurisprudence.</w:t>
      </w:r>
    </w:p>
    <w:p w:rsidR="00000000" w:rsidDel="00000000" w:rsidP="00000000" w:rsidRDefault="00000000" w:rsidRPr="00000000" w14:paraId="00002C71">
      <w:pPr>
        <w:pStyle w:val="Heading3"/>
        <w:keepNext w:val="0"/>
        <w:keepLines w:val="0"/>
        <w:spacing w:before="280" w:lineRule="auto"/>
        <w:rPr>
          <w:b w:val="1"/>
          <w:bCs w:val="1"/>
          <w:color w:val="000000"/>
          <w:sz w:val="26"/>
          <w:szCs w:val="26"/>
        </w:rPr>
      </w:pPr>
      <w:bookmarkStart w:colFirst="0" w:colLast="0" w:name="_6ntrw3xzmi1o" w:id="4629"/>
      <w:bookmarkEnd w:id="4629"/>
      <w:r w:rsidDel="00000000" w:rsidR="00000000" w:rsidRPr="00000000">
        <w:rPr>
          <w:b w:val="1"/>
          <w:bCs w:val="1"/>
          <w:color w:val="000000"/>
          <w:sz w:val="26"/>
          <w:szCs w:val="26"/>
          <w:rtl w:val="0"/>
        </w:rPr>
        <w:t xml:space="preserve">Judicial Service</w:t>
      </w:r>
    </w:p>
    <w:p w:rsidR="00000000" w:rsidDel="00000000" w:rsidP="00000000" w:rsidRDefault="00000000" w:rsidRPr="00000000" w14:paraId="00002C72">
      <w:pPr>
        <w:spacing w:after="240" w:before="240" w:lineRule="auto"/>
        <w:rPr/>
      </w:pPr>
      <w:r w:rsidDel="00000000" w:rsidR="00000000" w:rsidRPr="00000000">
        <w:rPr>
          <w:rtl w:val="0"/>
        </w:rPr>
        <w:t xml:space="preserve">Must be assessed for each defendant.</w:t>
      </w:r>
    </w:p>
    <w:p w:rsidR="00000000" w:rsidDel="00000000" w:rsidP="00000000" w:rsidRDefault="00000000" w:rsidRPr="00000000" w14:paraId="00002C73">
      <w:pPr>
        <w:spacing w:after="240" w:before="240" w:lineRule="auto"/>
        <w:rPr>
          <w:b w:val="1"/>
          <w:bCs w:val="1"/>
        </w:rPr>
      </w:pPr>
      <w:r w:rsidDel="00000000" w:rsidR="00000000" w:rsidRPr="00000000">
        <w:rPr>
          <w:b w:val="1"/>
          <w:bCs w:val="1"/>
          <w:rtl w:val="0"/>
        </w:rPr>
        <w:t xml:space="preserve">A foreign parent company is not automatically responsible for every obligation of its Brazilian subsidiary solely because it owns shares in that company.</w:t>
      </w:r>
    </w:p>
    <w:p w:rsidR="00000000" w:rsidDel="00000000" w:rsidP="00000000" w:rsidRDefault="00000000" w:rsidRPr="00000000" w14:paraId="00002C74">
      <w:pPr>
        <w:spacing w:after="240" w:before="240" w:lineRule="auto"/>
        <w:rPr>
          <w:b w:val="1"/>
          <w:bCs w:val="1"/>
        </w:rPr>
      </w:pPr>
      <w:r w:rsidDel="00000000" w:rsidR="00000000" w:rsidRPr="00000000">
        <w:rPr>
          <w:b w:val="1"/>
          <w:bCs w:val="1"/>
          <w:rtl w:val="0"/>
        </w:rPr>
        <w:t xml:space="preserve">[Review Foreign Parent Company Liability]</w:t>
      </w:r>
    </w:p>
    <w:p w:rsidR="00000000" w:rsidDel="00000000" w:rsidP="00000000" w:rsidRDefault="00000000" w:rsidRPr="00000000" w14:paraId="00002C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6">
      <w:pPr>
        <w:pStyle w:val="Heading2"/>
        <w:keepNext w:val="0"/>
        <w:keepLines w:val="0"/>
        <w:spacing w:after="80" w:lineRule="auto"/>
        <w:rPr>
          <w:b w:val="1"/>
          <w:bCs w:val="1"/>
          <w:sz w:val="34"/>
          <w:szCs w:val="34"/>
        </w:rPr>
      </w:pPr>
      <w:bookmarkStart w:colFirst="0" w:colLast="0" w:name="_q4fuyb8x7m62" w:id="4630"/>
      <w:bookmarkEnd w:id="4630"/>
      <w:r w:rsidDel="00000000" w:rsidR="00000000" w:rsidRPr="00000000">
        <w:rPr>
          <w:b w:val="1"/>
          <w:bCs w:val="1"/>
          <w:sz w:val="34"/>
          <w:szCs w:val="34"/>
          <w:rtl w:val="0"/>
        </w:rPr>
        <w:t xml:space="preserve">12. Consumer Contract Terms and Unfair Clauses</w:t>
      </w:r>
    </w:p>
    <w:p w:rsidR="00000000" w:rsidDel="00000000" w:rsidP="00000000" w:rsidRDefault="00000000" w:rsidRPr="00000000" w14:paraId="00002C77">
      <w:pPr>
        <w:pStyle w:val="Heading3"/>
        <w:keepNext w:val="0"/>
        <w:keepLines w:val="0"/>
        <w:spacing w:before="280" w:lineRule="auto"/>
        <w:rPr>
          <w:b w:val="1"/>
          <w:bCs w:val="1"/>
          <w:color w:val="000000"/>
          <w:sz w:val="26"/>
          <w:szCs w:val="26"/>
        </w:rPr>
      </w:pPr>
      <w:bookmarkStart w:colFirst="0" w:colLast="0" w:name="_mtwe3emxspjn" w:id="4631"/>
      <w:bookmarkEnd w:id="4631"/>
      <w:r w:rsidDel="00000000" w:rsidR="00000000" w:rsidRPr="00000000">
        <w:rPr>
          <w:b w:val="1"/>
          <w:bCs w:val="1"/>
          <w:color w:val="000000"/>
          <w:sz w:val="26"/>
          <w:szCs w:val="26"/>
          <w:rtl w:val="0"/>
        </w:rPr>
        <w:t xml:space="preserve">Are Your Standard Terms Enforceable in Brazil?</w:t>
      </w:r>
    </w:p>
    <w:p w:rsidR="00000000" w:rsidDel="00000000" w:rsidP="00000000" w:rsidRDefault="00000000" w:rsidRPr="00000000" w14:paraId="00002C78">
      <w:pPr>
        <w:spacing w:after="240" w:before="240" w:lineRule="auto"/>
        <w:rPr/>
      </w:pPr>
      <w:r w:rsidDel="00000000" w:rsidR="00000000" w:rsidRPr="00000000">
        <w:rPr>
          <w:rtl w:val="0"/>
        </w:rPr>
        <w:t xml:space="preserve">International companies often rely on standardized terms and conditions.</w:t>
      </w:r>
    </w:p>
    <w:p w:rsidR="00000000" w:rsidDel="00000000" w:rsidP="00000000" w:rsidRDefault="00000000" w:rsidRPr="00000000" w14:paraId="00002C79">
      <w:pPr>
        <w:spacing w:after="240" w:before="240" w:lineRule="auto"/>
        <w:rPr/>
      </w:pPr>
      <w:r w:rsidDel="00000000" w:rsidR="00000000" w:rsidRPr="00000000">
        <w:rPr>
          <w:rtl w:val="0"/>
        </w:rPr>
        <w:t xml:space="preserve">Brazilian consumer law may restrict the enforceability of certain clauses.</w:t>
      </w:r>
    </w:p>
    <w:p w:rsidR="00000000" w:rsidDel="00000000" w:rsidP="00000000" w:rsidRDefault="00000000" w:rsidRPr="00000000" w14:paraId="00002C7A">
      <w:pPr>
        <w:spacing w:after="240" w:before="240" w:lineRule="auto"/>
        <w:rPr/>
      </w:pPr>
      <w:r w:rsidDel="00000000" w:rsidR="00000000" w:rsidRPr="00000000">
        <w:rPr>
          <w:rtl w:val="0"/>
        </w:rPr>
        <w:t xml:space="preserve">Potential concerns include:</w:t>
      </w:r>
    </w:p>
    <w:p w:rsidR="00000000" w:rsidDel="00000000" w:rsidP="00000000" w:rsidRDefault="00000000" w:rsidRPr="00000000" w14:paraId="00002C7B">
      <w:pPr>
        <w:numPr>
          <w:ilvl w:val="0"/>
          <w:numId w:val="169"/>
        </w:numPr>
        <w:spacing w:after="0" w:afterAutospacing="0" w:before="240" w:lineRule="auto"/>
        <w:ind w:left="720" w:hanging="360"/>
      </w:pPr>
      <w:r w:rsidDel="00000000" w:rsidR="00000000" w:rsidRPr="00000000">
        <w:rPr>
          <w:rtl w:val="0"/>
        </w:rPr>
        <w:t xml:space="preserve">Excessive limitations of liability.</w:t>
      </w:r>
    </w:p>
    <w:p w:rsidR="00000000" w:rsidDel="00000000" w:rsidP="00000000" w:rsidRDefault="00000000" w:rsidRPr="00000000" w14:paraId="00002C7C">
      <w:pPr>
        <w:numPr>
          <w:ilvl w:val="0"/>
          <w:numId w:val="169"/>
        </w:numPr>
        <w:spacing w:after="0" w:afterAutospacing="0" w:before="0" w:beforeAutospacing="0" w:lineRule="auto"/>
        <w:ind w:left="720" w:hanging="360"/>
      </w:pPr>
      <w:r w:rsidDel="00000000" w:rsidR="00000000" w:rsidRPr="00000000">
        <w:rPr>
          <w:rtl w:val="0"/>
        </w:rPr>
        <w:t xml:space="preserve">Waivers of statutory consumer rights.</w:t>
      </w:r>
    </w:p>
    <w:p w:rsidR="00000000" w:rsidDel="00000000" w:rsidP="00000000" w:rsidRDefault="00000000" w:rsidRPr="00000000" w14:paraId="00002C7D">
      <w:pPr>
        <w:numPr>
          <w:ilvl w:val="0"/>
          <w:numId w:val="169"/>
        </w:numPr>
        <w:spacing w:after="0" w:afterAutospacing="0" w:before="0" w:beforeAutospacing="0" w:lineRule="auto"/>
        <w:ind w:left="720" w:hanging="360"/>
      </w:pPr>
      <w:r w:rsidDel="00000000" w:rsidR="00000000" w:rsidRPr="00000000">
        <w:rPr>
          <w:rtl w:val="0"/>
        </w:rPr>
        <w:t xml:space="preserve">Unilateral contract modifications.</w:t>
      </w:r>
    </w:p>
    <w:p w:rsidR="00000000" w:rsidDel="00000000" w:rsidP="00000000" w:rsidRDefault="00000000" w:rsidRPr="00000000" w14:paraId="00002C7E">
      <w:pPr>
        <w:numPr>
          <w:ilvl w:val="0"/>
          <w:numId w:val="169"/>
        </w:numPr>
        <w:spacing w:after="0" w:afterAutospacing="0" w:before="0" w:beforeAutospacing="0" w:lineRule="auto"/>
        <w:ind w:left="720" w:hanging="360"/>
      </w:pPr>
      <w:r w:rsidDel="00000000" w:rsidR="00000000" w:rsidRPr="00000000">
        <w:rPr>
          <w:rtl w:val="0"/>
        </w:rPr>
        <w:t xml:space="preserve">Disproportionate penalties.</w:t>
      </w:r>
    </w:p>
    <w:p w:rsidR="00000000" w:rsidDel="00000000" w:rsidP="00000000" w:rsidRDefault="00000000" w:rsidRPr="00000000" w14:paraId="00002C7F">
      <w:pPr>
        <w:numPr>
          <w:ilvl w:val="0"/>
          <w:numId w:val="169"/>
        </w:numPr>
        <w:spacing w:after="0" w:afterAutospacing="0" w:before="0" w:beforeAutospacing="0" w:lineRule="auto"/>
        <w:ind w:left="720" w:hanging="360"/>
      </w:pPr>
      <w:r w:rsidDel="00000000" w:rsidR="00000000" w:rsidRPr="00000000">
        <w:rPr>
          <w:rtl w:val="0"/>
        </w:rPr>
        <w:t xml:space="preserve">Mandatory arbitration clauses.</w:t>
      </w:r>
    </w:p>
    <w:p w:rsidR="00000000" w:rsidDel="00000000" w:rsidP="00000000" w:rsidRDefault="00000000" w:rsidRPr="00000000" w14:paraId="00002C80">
      <w:pPr>
        <w:numPr>
          <w:ilvl w:val="0"/>
          <w:numId w:val="169"/>
        </w:numPr>
        <w:spacing w:after="0" w:afterAutospacing="0" w:before="0" w:beforeAutospacing="0" w:lineRule="auto"/>
        <w:ind w:left="720" w:hanging="360"/>
      </w:pPr>
      <w:r w:rsidDel="00000000" w:rsidR="00000000" w:rsidRPr="00000000">
        <w:rPr>
          <w:rtl w:val="0"/>
        </w:rPr>
        <w:t xml:space="preserve">Foreign jurisdiction clauses.</w:t>
      </w:r>
    </w:p>
    <w:p w:rsidR="00000000" w:rsidDel="00000000" w:rsidP="00000000" w:rsidRDefault="00000000" w:rsidRPr="00000000" w14:paraId="00002C81">
      <w:pPr>
        <w:numPr>
          <w:ilvl w:val="0"/>
          <w:numId w:val="169"/>
        </w:numPr>
        <w:spacing w:after="0" w:afterAutospacing="0" w:before="0" w:beforeAutospacing="0" w:lineRule="auto"/>
        <w:ind w:left="720" w:hanging="360"/>
      </w:pPr>
      <w:r w:rsidDel="00000000" w:rsidR="00000000" w:rsidRPr="00000000">
        <w:rPr>
          <w:rtl w:val="0"/>
        </w:rPr>
        <w:t xml:space="preserve">Unclear cancellation rules.</w:t>
      </w:r>
    </w:p>
    <w:p w:rsidR="00000000" w:rsidDel="00000000" w:rsidP="00000000" w:rsidRDefault="00000000" w:rsidRPr="00000000" w14:paraId="00002C82">
      <w:pPr>
        <w:numPr>
          <w:ilvl w:val="0"/>
          <w:numId w:val="169"/>
        </w:numPr>
        <w:spacing w:after="0" w:afterAutospacing="0" w:before="0" w:beforeAutospacing="0" w:lineRule="auto"/>
        <w:ind w:left="720" w:hanging="360"/>
      </w:pPr>
      <w:r w:rsidDel="00000000" w:rsidR="00000000" w:rsidRPr="00000000">
        <w:rPr>
          <w:rtl w:val="0"/>
        </w:rPr>
        <w:t xml:space="preserve">Automatic renewal provisions.</w:t>
      </w:r>
    </w:p>
    <w:p w:rsidR="00000000" w:rsidDel="00000000" w:rsidP="00000000" w:rsidRDefault="00000000" w:rsidRPr="00000000" w14:paraId="00002C83">
      <w:pPr>
        <w:numPr>
          <w:ilvl w:val="0"/>
          <w:numId w:val="169"/>
        </w:numPr>
        <w:spacing w:after="0" w:afterAutospacing="0" w:before="0" w:beforeAutospacing="0" w:lineRule="auto"/>
        <w:ind w:left="720" w:hanging="360"/>
      </w:pPr>
      <w:r w:rsidDel="00000000" w:rsidR="00000000" w:rsidRPr="00000000">
        <w:rPr>
          <w:rtl w:val="0"/>
        </w:rPr>
        <w:t xml:space="preserve">Unfair payment terms.</w:t>
      </w:r>
    </w:p>
    <w:p w:rsidR="00000000" w:rsidDel="00000000" w:rsidP="00000000" w:rsidRDefault="00000000" w:rsidRPr="00000000" w14:paraId="00002C84">
      <w:pPr>
        <w:numPr>
          <w:ilvl w:val="0"/>
          <w:numId w:val="169"/>
        </w:numPr>
        <w:spacing w:after="240" w:before="0" w:beforeAutospacing="0" w:lineRule="auto"/>
        <w:ind w:left="720" w:hanging="360"/>
      </w:pPr>
      <w:r w:rsidDel="00000000" w:rsidR="00000000" w:rsidRPr="00000000">
        <w:rPr>
          <w:rtl w:val="0"/>
        </w:rPr>
        <w:t xml:space="preserve">Insufficient disclosure.</w:t>
      </w:r>
    </w:p>
    <w:p w:rsidR="00000000" w:rsidDel="00000000" w:rsidP="00000000" w:rsidRDefault="00000000" w:rsidRPr="00000000" w14:paraId="00002C85">
      <w:pPr>
        <w:pStyle w:val="Heading3"/>
        <w:keepNext w:val="0"/>
        <w:keepLines w:val="0"/>
        <w:spacing w:before="280" w:lineRule="auto"/>
        <w:rPr>
          <w:b w:val="1"/>
          <w:bCs w:val="1"/>
          <w:color w:val="000000"/>
          <w:sz w:val="26"/>
          <w:szCs w:val="26"/>
        </w:rPr>
      </w:pPr>
      <w:bookmarkStart w:colFirst="0" w:colLast="0" w:name="_aptom7bj4ha5" w:id="4632"/>
      <w:bookmarkEnd w:id="4632"/>
      <w:r w:rsidDel="00000000" w:rsidR="00000000" w:rsidRPr="00000000">
        <w:rPr>
          <w:b w:val="1"/>
          <w:bCs w:val="1"/>
          <w:color w:val="000000"/>
          <w:sz w:val="26"/>
          <w:szCs w:val="26"/>
          <w:rtl w:val="0"/>
        </w:rPr>
        <w:t xml:space="preserve">CDC Article 51</w:t>
      </w:r>
    </w:p>
    <w:p w:rsidR="00000000" w:rsidDel="00000000" w:rsidP="00000000" w:rsidRDefault="00000000" w:rsidRPr="00000000" w14:paraId="00002C86">
      <w:pPr>
        <w:spacing w:after="240" w:before="240" w:lineRule="auto"/>
        <w:rPr/>
      </w:pPr>
      <w:r w:rsidDel="00000000" w:rsidR="00000000" w:rsidRPr="00000000">
        <w:rPr>
          <w:rtl w:val="0"/>
        </w:rPr>
        <w:t xml:space="preserve">Addresses categories of abusive contractual clauses.</w:t>
      </w:r>
    </w:p>
    <w:p w:rsidR="00000000" w:rsidDel="00000000" w:rsidP="00000000" w:rsidRDefault="00000000" w:rsidRPr="00000000" w14:paraId="00002C87">
      <w:pPr>
        <w:pStyle w:val="Heading3"/>
        <w:keepNext w:val="0"/>
        <w:keepLines w:val="0"/>
        <w:spacing w:before="280" w:lineRule="auto"/>
        <w:rPr>
          <w:b w:val="1"/>
          <w:bCs w:val="1"/>
          <w:color w:val="000000"/>
          <w:sz w:val="26"/>
          <w:szCs w:val="26"/>
        </w:rPr>
      </w:pPr>
      <w:bookmarkStart w:colFirst="0" w:colLast="0" w:name="_fmmlpx18m0hc" w:id="4633"/>
      <w:bookmarkEnd w:id="4633"/>
      <w:r w:rsidDel="00000000" w:rsidR="00000000" w:rsidRPr="00000000">
        <w:rPr>
          <w:b w:val="1"/>
          <w:bCs w:val="1"/>
          <w:color w:val="000000"/>
          <w:sz w:val="26"/>
          <w:szCs w:val="26"/>
          <w:rtl w:val="0"/>
        </w:rPr>
        <w:t xml:space="preserve">Contract Language</w:t>
      </w:r>
    </w:p>
    <w:p w:rsidR="00000000" w:rsidDel="00000000" w:rsidP="00000000" w:rsidRDefault="00000000" w:rsidRPr="00000000" w14:paraId="00002C88">
      <w:pPr>
        <w:spacing w:after="240" w:before="240" w:lineRule="auto"/>
        <w:rPr/>
      </w:pPr>
      <w:r w:rsidDel="00000000" w:rsidR="00000000" w:rsidRPr="00000000">
        <w:rPr>
          <w:rtl w:val="0"/>
        </w:rPr>
        <w:t xml:space="preserve">May be relevant to transparency.</w:t>
      </w:r>
    </w:p>
    <w:p w:rsidR="00000000" w:rsidDel="00000000" w:rsidP="00000000" w:rsidRDefault="00000000" w:rsidRPr="00000000" w14:paraId="00002C89">
      <w:pPr>
        <w:pStyle w:val="Heading3"/>
        <w:keepNext w:val="0"/>
        <w:keepLines w:val="0"/>
        <w:spacing w:before="280" w:lineRule="auto"/>
        <w:rPr>
          <w:b w:val="1"/>
          <w:bCs w:val="1"/>
          <w:color w:val="000000"/>
          <w:sz w:val="26"/>
          <w:szCs w:val="26"/>
        </w:rPr>
      </w:pPr>
      <w:bookmarkStart w:colFirst="0" w:colLast="0" w:name="_la4sursnxgcc" w:id="4634"/>
      <w:bookmarkEnd w:id="4634"/>
      <w:r w:rsidDel="00000000" w:rsidR="00000000" w:rsidRPr="00000000">
        <w:rPr>
          <w:b w:val="1"/>
          <w:bCs w:val="1"/>
          <w:color w:val="000000"/>
          <w:sz w:val="26"/>
          <w:szCs w:val="26"/>
          <w:rtl w:val="0"/>
        </w:rPr>
        <w:t xml:space="preserve">Consumer Information</w:t>
      </w:r>
    </w:p>
    <w:p w:rsidR="00000000" w:rsidDel="00000000" w:rsidP="00000000" w:rsidRDefault="00000000" w:rsidRPr="00000000" w14:paraId="00002C8A">
      <w:pPr>
        <w:spacing w:after="240" w:before="240" w:lineRule="auto"/>
        <w:rPr/>
      </w:pPr>
      <w:r w:rsidDel="00000000" w:rsidR="00000000" w:rsidRPr="00000000">
        <w:rPr>
          <w:rtl w:val="0"/>
        </w:rPr>
        <w:t xml:space="preserve">Must satisfy applicable requirements.</w:t>
      </w:r>
    </w:p>
    <w:p w:rsidR="00000000" w:rsidDel="00000000" w:rsidP="00000000" w:rsidRDefault="00000000" w:rsidRPr="00000000" w14:paraId="00002C8B">
      <w:pPr>
        <w:pStyle w:val="Heading3"/>
        <w:keepNext w:val="0"/>
        <w:keepLines w:val="0"/>
        <w:spacing w:before="280" w:lineRule="auto"/>
        <w:rPr>
          <w:b w:val="1"/>
          <w:bCs w:val="1"/>
          <w:color w:val="000000"/>
          <w:sz w:val="26"/>
          <w:szCs w:val="26"/>
        </w:rPr>
      </w:pPr>
      <w:bookmarkStart w:colFirst="0" w:colLast="0" w:name="_2u858cft4mlx" w:id="4635"/>
      <w:bookmarkEnd w:id="4635"/>
      <w:r w:rsidDel="00000000" w:rsidR="00000000" w:rsidRPr="00000000">
        <w:rPr>
          <w:b w:val="1"/>
          <w:bCs w:val="1"/>
          <w:color w:val="000000"/>
          <w:sz w:val="26"/>
          <w:szCs w:val="26"/>
          <w:rtl w:val="0"/>
        </w:rPr>
        <w:t xml:space="preserve">Negotiated Terms</w:t>
      </w:r>
    </w:p>
    <w:p w:rsidR="00000000" w:rsidDel="00000000" w:rsidP="00000000" w:rsidRDefault="00000000" w:rsidRPr="00000000" w14:paraId="00002C8C">
      <w:pPr>
        <w:spacing w:after="240" w:before="240" w:lineRule="auto"/>
        <w:rPr/>
      </w:pPr>
      <w:r w:rsidDel="00000000" w:rsidR="00000000" w:rsidRPr="00000000">
        <w:rPr>
          <w:rtl w:val="0"/>
        </w:rPr>
        <w:t xml:space="preserve">May be assessed differently from imposed standard terms.</w:t>
      </w:r>
    </w:p>
    <w:p w:rsidR="00000000" w:rsidDel="00000000" w:rsidP="00000000" w:rsidRDefault="00000000" w:rsidRPr="00000000" w14:paraId="00002C8D">
      <w:pPr>
        <w:pStyle w:val="Heading3"/>
        <w:keepNext w:val="0"/>
        <w:keepLines w:val="0"/>
        <w:spacing w:before="280" w:lineRule="auto"/>
        <w:rPr>
          <w:b w:val="1"/>
          <w:bCs w:val="1"/>
          <w:color w:val="000000"/>
          <w:sz w:val="26"/>
          <w:szCs w:val="26"/>
        </w:rPr>
      </w:pPr>
      <w:bookmarkStart w:colFirst="0" w:colLast="0" w:name="_fk1qbgr31l1u" w:id="4636"/>
      <w:bookmarkEnd w:id="4636"/>
      <w:r w:rsidDel="00000000" w:rsidR="00000000" w:rsidRPr="00000000">
        <w:rPr>
          <w:b w:val="1"/>
          <w:bCs w:val="1"/>
          <w:color w:val="000000"/>
          <w:sz w:val="26"/>
          <w:szCs w:val="26"/>
          <w:rtl w:val="0"/>
        </w:rPr>
        <w:t xml:space="preserve">Digital Acceptance</w:t>
      </w:r>
    </w:p>
    <w:p w:rsidR="00000000" w:rsidDel="00000000" w:rsidP="00000000" w:rsidRDefault="00000000" w:rsidRPr="00000000" w14:paraId="00002C8E">
      <w:pPr>
        <w:spacing w:after="240" w:before="240" w:lineRule="auto"/>
        <w:rPr/>
      </w:pPr>
      <w:r w:rsidDel="00000000" w:rsidR="00000000" w:rsidRPr="00000000">
        <w:rPr>
          <w:rtl w:val="0"/>
        </w:rPr>
        <w:t xml:space="preserve">Requires review of the relevant evidence.</w:t>
      </w:r>
    </w:p>
    <w:p w:rsidR="00000000" w:rsidDel="00000000" w:rsidP="00000000" w:rsidRDefault="00000000" w:rsidRPr="00000000" w14:paraId="00002C8F">
      <w:pPr>
        <w:spacing w:after="240" w:before="240" w:lineRule="auto"/>
        <w:rPr>
          <w:b w:val="1"/>
          <w:bCs w:val="1"/>
        </w:rPr>
      </w:pPr>
      <w:r w:rsidDel="00000000" w:rsidR="00000000" w:rsidRPr="00000000">
        <w:rPr>
          <w:b w:val="1"/>
          <w:bCs w:val="1"/>
          <w:rtl w:val="0"/>
        </w:rPr>
        <w:t xml:space="preserve">A clause valid under foreign law is not necessarily enforceable against a Brazilian consumer in every circumstance.</w:t>
      </w:r>
    </w:p>
    <w:p w:rsidR="00000000" w:rsidDel="00000000" w:rsidP="00000000" w:rsidRDefault="00000000" w:rsidRPr="00000000" w14:paraId="00002C90">
      <w:pPr>
        <w:spacing w:after="240" w:before="240" w:lineRule="auto"/>
        <w:rPr>
          <w:b w:val="1"/>
          <w:bCs w:val="1"/>
        </w:rPr>
      </w:pPr>
      <w:r w:rsidDel="00000000" w:rsidR="00000000" w:rsidRPr="00000000">
        <w:rPr>
          <w:b w:val="1"/>
          <w:bCs w:val="1"/>
          <w:rtl w:val="0"/>
        </w:rPr>
        <w:t xml:space="preserve">[Review Your Consumer Terms and Conditions]</w:t>
      </w:r>
    </w:p>
    <w:p w:rsidR="00000000" w:rsidDel="00000000" w:rsidP="00000000" w:rsidRDefault="00000000" w:rsidRPr="00000000" w14:paraId="00002C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2">
      <w:pPr>
        <w:pStyle w:val="Heading2"/>
        <w:keepNext w:val="0"/>
        <w:keepLines w:val="0"/>
        <w:spacing w:after="80" w:lineRule="auto"/>
        <w:rPr>
          <w:b w:val="1"/>
          <w:bCs w:val="1"/>
          <w:sz w:val="34"/>
          <w:szCs w:val="34"/>
        </w:rPr>
      </w:pPr>
      <w:bookmarkStart w:colFirst="0" w:colLast="0" w:name="_copcj9y3so6w" w:id="4637"/>
      <w:bookmarkEnd w:id="4637"/>
      <w:r w:rsidDel="00000000" w:rsidR="00000000" w:rsidRPr="00000000">
        <w:rPr>
          <w:b w:val="1"/>
          <w:bCs w:val="1"/>
          <w:sz w:val="34"/>
          <w:szCs w:val="34"/>
          <w:rtl w:val="0"/>
        </w:rPr>
        <w:t xml:space="preserve">13. Arbitration Clauses in Consumer Contracts</w:t>
      </w:r>
    </w:p>
    <w:p w:rsidR="00000000" w:rsidDel="00000000" w:rsidP="00000000" w:rsidRDefault="00000000" w:rsidRPr="00000000" w14:paraId="00002C93">
      <w:pPr>
        <w:pStyle w:val="Heading3"/>
        <w:keepNext w:val="0"/>
        <w:keepLines w:val="0"/>
        <w:spacing w:before="280" w:lineRule="auto"/>
        <w:rPr>
          <w:b w:val="1"/>
          <w:bCs w:val="1"/>
          <w:color w:val="000000"/>
          <w:sz w:val="26"/>
          <w:szCs w:val="26"/>
        </w:rPr>
      </w:pPr>
      <w:bookmarkStart w:colFirst="0" w:colLast="0" w:name="_cr1h9a8jxkdd" w:id="4638"/>
      <w:bookmarkEnd w:id="4638"/>
      <w:r w:rsidDel="00000000" w:rsidR="00000000" w:rsidRPr="00000000">
        <w:rPr>
          <w:b w:val="1"/>
          <w:bCs w:val="1"/>
          <w:color w:val="000000"/>
          <w:sz w:val="26"/>
          <w:szCs w:val="26"/>
          <w:rtl w:val="0"/>
        </w:rPr>
        <w:t xml:space="preserve">Can Your Company Require Arbitration?</w:t>
      </w:r>
    </w:p>
    <w:p w:rsidR="00000000" w:rsidDel="00000000" w:rsidP="00000000" w:rsidRDefault="00000000" w:rsidRPr="00000000" w14:paraId="00002C94">
      <w:pPr>
        <w:spacing w:after="240" w:before="240" w:lineRule="auto"/>
        <w:rPr/>
      </w:pPr>
      <w:r w:rsidDel="00000000" w:rsidR="00000000" w:rsidRPr="00000000">
        <w:rPr>
          <w:rtl w:val="0"/>
        </w:rPr>
        <w:t xml:space="preserve">Brazilian arbitration law generally permits arbitration of disputes involving disposable patrimonial rights.</w:t>
      </w:r>
    </w:p>
    <w:p w:rsidR="00000000" w:rsidDel="00000000" w:rsidP="00000000" w:rsidRDefault="00000000" w:rsidRPr="00000000" w14:paraId="00002C95">
      <w:pPr>
        <w:spacing w:after="240" w:before="240" w:lineRule="auto"/>
        <w:rPr/>
      </w:pPr>
      <w:r w:rsidDel="00000000" w:rsidR="00000000" w:rsidRPr="00000000">
        <w:rPr>
          <w:rtl w:val="0"/>
        </w:rPr>
        <w:t xml:space="preserve">However, consumer contracts are subject to additional restrictions.</w:t>
      </w:r>
    </w:p>
    <w:p w:rsidR="00000000" w:rsidDel="00000000" w:rsidP="00000000" w:rsidRDefault="00000000" w:rsidRPr="00000000" w14:paraId="00002C96">
      <w:pPr>
        <w:spacing w:after="240" w:before="240" w:lineRule="auto"/>
        <w:rPr/>
      </w:pPr>
      <w:r w:rsidDel="00000000" w:rsidR="00000000" w:rsidRPr="00000000">
        <w:rPr>
          <w:rtl w:val="0"/>
        </w:rPr>
        <w:t xml:space="preserve">CDC Article 51, VII, addresses compulsory arbitration clauses in consumer contracts.</w:t>
      </w:r>
    </w:p>
    <w:p w:rsidR="00000000" w:rsidDel="00000000" w:rsidP="00000000" w:rsidRDefault="00000000" w:rsidRPr="00000000" w14:paraId="00002C97">
      <w:pPr>
        <w:pStyle w:val="Heading3"/>
        <w:keepNext w:val="0"/>
        <w:keepLines w:val="0"/>
        <w:spacing w:before="280" w:lineRule="auto"/>
        <w:rPr>
          <w:b w:val="1"/>
          <w:bCs w:val="1"/>
          <w:color w:val="000000"/>
          <w:sz w:val="26"/>
          <w:szCs w:val="26"/>
        </w:rPr>
      </w:pPr>
      <w:bookmarkStart w:colFirst="0" w:colLast="0" w:name="_yg7isyfwic6f" w:id="4639"/>
      <w:bookmarkEnd w:id="4639"/>
      <w:r w:rsidDel="00000000" w:rsidR="00000000" w:rsidRPr="00000000">
        <w:rPr>
          <w:b w:val="1"/>
          <w:bCs w:val="1"/>
          <w:color w:val="000000"/>
          <w:sz w:val="26"/>
          <w:szCs w:val="26"/>
          <w:rtl w:val="0"/>
        </w:rPr>
        <w:t xml:space="preserve">Pre-Dispute Clauses</w:t>
      </w:r>
    </w:p>
    <w:p w:rsidR="00000000" w:rsidDel="00000000" w:rsidP="00000000" w:rsidRDefault="00000000" w:rsidRPr="00000000" w14:paraId="00002C98">
      <w:pPr>
        <w:spacing w:after="240" w:before="240" w:lineRule="auto"/>
        <w:rPr/>
      </w:pPr>
      <w:r w:rsidDel="00000000" w:rsidR="00000000" w:rsidRPr="00000000">
        <w:rPr>
          <w:rtl w:val="0"/>
        </w:rPr>
        <w:t xml:space="preserve">May be unenforceable where arbitration is imposed compulsorily on the consumer.</w:t>
      </w:r>
    </w:p>
    <w:p w:rsidR="00000000" w:rsidDel="00000000" w:rsidP="00000000" w:rsidRDefault="00000000" w:rsidRPr="00000000" w14:paraId="00002C99">
      <w:pPr>
        <w:pStyle w:val="Heading3"/>
        <w:keepNext w:val="0"/>
        <w:keepLines w:val="0"/>
        <w:spacing w:before="280" w:lineRule="auto"/>
        <w:rPr>
          <w:b w:val="1"/>
          <w:bCs w:val="1"/>
          <w:color w:val="000000"/>
          <w:sz w:val="26"/>
          <w:szCs w:val="26"/>
        </w:rPr>
      </w:pPr>
      <w:bookmarkStart w:colFirst="0" w:colLast="0" w:name="_3crdri31wsqf" w:id="4640"/>
      <w:bookmarkEnd w:id="4640"/>
      <w:r w:rsidDel="00000000" w:rsidR="00000000" w:rsidRPr="00000000">
        <w:rPr>
          <w:b w:val="1"/>
          <w:bCs w:val="1"/>
          <w:color w:val="000000"/>
          <w:sz w:val="26"/>
          <w:szCs w:val="26"/>
          <w:rtl w:val="0"/>
        </w:rPr>
        <w:t xml:space="preserve">Consumer Initiative</w:t>
      </w:r>
    </w:p>
    <w:p w:rsidR="00000000" w:rsidDel="00000000" w:rsidP="00000000" w:rsidRDefault="00000000" w:rsidRPr="00000000" w14:paraId="00002C9A">
      <w:pPr>
        <w:spacing w:after="240" w:before="240" w:lineRule="auto"/>
        <w:rPr/>
      </w:pPr>
      <w:r w:rsidDel="00000000" w:rsidR="00000000" w:rsidRPr="00000000">
        <w:rPr>
          <w:rtl w:val="0"/>
        </w:rPr>
        <w:t xml:space="preserve">Can be relevant.</w:t>
      </w:r>
    </w:p>
    <w:p w:rsidR="00000000" w:rsidDel="00000000" w:rsidP="00000000" w:rsidRDefault="00000000" w:rsidRPr="00000000" w14:paraId="00002C9B">
      <w:pPr>
        <w:pStyle w:val="Heading3"/>
        <w:keepNext w:val="0"/>
        <w:keepLines w:val="0"/>
        <w:spacing w:before="280" w:lineRule="auto"/>
        <w:rPr>
          <w:b w:val="1"/>
          <w:bCs w:val="1"/>
          <w:color w:val="000000"/>
          <w:sz w:val="26"/>
          <w:szCs w:val="26"/>
        </w:rPr>
      </w:pPr>
      <w:bookmarkStart w:colFirst="0" w:colLast="0" w:name="_ap8o57fbhht9" w:id="4641"/>
      <w:bookmarkEnd w:id="4641"/>
      <w:r w:rsidDel="00000000" w:rsidR="00000000" w:rsidRPr="00000000">
        <w:rPr>
          <w:b w:val="1"/>
          <w:bCs w:val="1"/>
          <w:color w:val="000000"/>
          <w:sz w:val="26"/>
          <w:szCs w:val="26"/>
          <w:rtl w:val="0"/>
        </w:rPr>
        <w:t xml:space="preserve">Post-Dispute Consent</w:t>
      </w:r>
    </w:p>
    <w:p w:rsidR="00000000" w:rsidDel="00000000" w:rsidP="00000000" w:rsidRDefault="00000000" w:rsidRPr="00000000" w14:paraId="00002C9C">
      <w:pPr>
        <w:spacing w:after="240" w:before="240" w:lineRule="auto"/>
        <w:rPr/>
      </w:pPr>
      <w:r w:rsidDel="00000000" w:rsidR="00000000" w:rsidRPr="00000000">
        <w:rPr>
          <w:rtl w:val="0"/>
        </w:rPr>
        <w:t xml:space="preserve">May support valid arbitration under the applicable framework.</w:t>
      </w:r>
    </w:p>
    <w:p w:rsidR="00000000" w:rsidDel="00000000" w:rsidP="00000000" w:rsidRDefault="00000000" w:rsidRPr="00000000" w14:paraId="00002C9D">
      <w:pPr>
        <w:pStyle w:val="Heading3"/>
        <w:keepNext w:val="0"/>
        <w:keepLines w:val="0"/>
        <w:spacing w:before="280" w:lineRule="auto"/>
        <w:rPr>
          <w:b w:val="1"/>
          <w:bCs w:val="1"/>
          <w:color w:val="000000"/>
          <w:sz w:val="26"/>
          <w:szCs w:val="26"/>
        </w:rPr>
      </w:pPr>
      <w:bookmarkStart w:colFirst="0" w:colLast="0" w:name="_t00vcskz5grf" w:id="4642"/>
      <w:bookmarkEnd w:id="4642"/>
      <w:r w:rsidDel="00000000" w:rsidR="00000000" w:rsidRPr="00000000">
        <w:rPr>
          <w:b w:val="1"/>
          <w:bCs w:val="1"/>
          <w:color w:val="000000"/>
          <w:sz w:val="26"/>
          <w:szCs w:val="26"/>
          <w:rtl w:val="0"/>
        </w:rPr>
        <w:t xml:space="preserve">Adhesion Contracts</w:t>
      </w:r>
    </w:p>
    <w:p w:rsidR="00000000" w:rsidDel="00000000" w:rsidP="00000000" w:rsidRDefault="00000000" w:rsidRPr="00000000" w14:paraId="00002C9E">
      <w:pPr>
        <w:spacing w:after="240" w:before="240" w:lineRule="auto"/>
        <w:rPr/>
      </w:pPr>
      <w:r w:rsidDel="00000000" w:rsidR="00000000" w:rsidRPr="00000000">
        <w:rPr>
          <w:rtl w:val="0"/>
        </w:rPr>
        <w:t xml:space="preserve">Require particular attention.</w:t>
      </w:r>
    </w:p>
    <w:p w:rsidR="00000000" w:rsidDel="00000000" w:rsidP="00000000" w:rsidRDefault="00000000" w:rsidRPr="00000000" w14:paraId="00002C9F">
      <w:pPr>
        <w:pStyle w:val="Heading3"/>
        <w:keepNext w:val="0"/>
        <w:keepLines w:val="0"/>
        <w:spacing w:before="280" w:lineRule="auto"/>
        <w:rPr>
          <w:b w:val="1"/>
          <w:bCs w:val="1"/>
          <w:color w:val="000000"/>
          <w:sz w:val="26"/>
          <w:szCs w:val="26"/>
        </w:rPr>
      </w:pPr>
      <w:bookmarkStart w:colFirst="0" w:colLast="0" w:name="_42iejzrv2oia" w:id="4643"/>
      <w:bookmarkEnd w:id="4643"/>
      <w:r w:rsidDel="00000000" w:rsidR="00000000" w:rsidRPr="00000000">
        <w:rPr>
          <w:b w:val="1"/>
          <w:bCs w:val="1"/>
          <w:color w:val="000000"/>
          <w:sz w:val="26"/>
          <w:szCs w:val="26"/>
          <w:rtl w:val="0"/>
        </w:rPr>
        <w:t xml:space="preserve">Arbitrability</w:t>
      </w:r>
    </w:p>
    <w:p w:rsidR="00000000" w:rsidDel="00000000" w:rsidP="00000000" w:rsidRDefault="00000000" w:rsidRPr="00000000" w14:paraId="00002CA0">
      <w:pPr>
        <w:spacing w:after="240" w:before="240" w:lineRule="auto"/>
        <w:rPr/>
      </w:pPr>
      <w:r w:rsidDel="00000000" w:rsidR="00000000" w:rsidRPr="00000000">
        <w:rPr>
          <w:rtl w:val="0"/>
        </w:rPr>
        <w:t xml:space="preserve">Must be established.</w:t>
      </w:r>
    </w:p>
    <w:p w:rsidR="00000000" w:rsidDel="00000000" w:rsidP="00000000" w:rsidRDefault="00000000" w:rsidRPr="00000000" w14:paraId="00002CA1">
      <w:pPr>
        <w:pStyle w:val="Heading3"/>
        <w:keepNext w:val="0"/>
        <w:keepLines w:val="0"/>
        <w:spacing w:before="280" w:lineRule="auto"/>
        <w:rPr>
          <w:b w:val="1"/>
          <w:bCs w:val="1"/>
          <w:color w:val="000000"/>
          <w:sz w:val="26"/>
          <w:szCs w:val="26"/>
        </w:rPr>
      </w:pPr>
      <w:bookmarkStart w:colFirst="0" w:colLast="0" w:name="_y50ja0gdpt78" w:id="4644"/>
      <w:bookmarkEnd w:id="4644"/>
      <w:r w:rsidDel="00000000" w:rsidR="00000000" w:rsidRPr="00000000">
        <w:rPr>
          <w:b w:val="1"/>
          <w:bCs w:val="1"/>
          <w:color w:val="000000"/>
          <w:sz w:val="26"/>
          <w:szCs w:val="26"/>
          <w:rtl w:val="0"/>
        </w:rPr>
        <w:t xml:space="preserve">Procedural Fairness</w:t>
      </w:r>
    </w:p>
    <w:p w:rsidR="00000000" w:rsidDel="00000000" w:rsidP="00000000" w:rsidRDefault="00000000" w:rsidRPr="00000000" w14:paraId="00002CA2">
      <w:pPr>
        <w:spacing w:after="240" w:before="240" w:lineRule="auto"/>
        <w:rPr/>
      </w:pPr>
      <w:r w:rsidDel="00000000" w:rsidR="00000000" w:rsidRPr="00000000">
        <w:rPr>
          <w:rtl w:val="0"/>
        </w:rPr>
        <w:t xml:space="preserve">May affect enforceability.</w:t>
      </w:r>
    </w:p>
    <w:p w:rsidR="00000000" w:rsidDel="00000000" w:rsidP="00000000" w:rsidRDefault="00000000" w:rsidRPr="00000000" w14:paraId="00002CA3">
      <w:pPr>
        <w:pStyle w:val="Heading3"/>
        <w:keepNext w:val="0"/>
        <w:keepLines w:val="0"/>
        <w:spacing w:before="280" w:lineRule="auto"/>
        <w:rPr>
          <w:b w:val="1"/>
          <w:bCs w:val="1"/>
          <w:color w:val="000000"/>
          <w:sz w:val="26"/>
          <w:szCs w:val="26"/>
        </w:rPr>
      </w:pPr>
      <w:bookmarkStart w:colFirst="0" w:colLast="0" w:name="_cn7cti4mvuk8" w:id="4645"/>
      <w:bookmarkEnd w:id="4645"/>
      <w:r w:rsidDel="00000000" w:rsidR="00000000" w:rsidRPr="00000000">
        <w:rPr>
          <w:b w:val="1"/>
          <w:bCs w:val="1"/>
          <w:color w:val="000000"/>
          <w:sz w:val="26"/>
          <w:szCs w:val="26"/>
          <w:rtl w:val="0"/>
        </w:rPr>
        <w:t xml:space="preserve">Foreign Arbitration Clauses</w:t>
      </w:r>
    </w:p>
    <w:p w:rsidR="00000000" w:rsidDel="00000000" w:rsidP="00000000" w:rsidRDefault="00000000" w:rsidRPr="00000000" w14:paraId="00002CA4">
      <w:pPr>
        <w:spacing w:after="240" w:before="240" w:lineRule="auto"/>
        <w:rPr/>
      </w:pPr>
      <w:r w:rsidDel="00000000" w:rsidR="00000000" w:rsidRPr="00000000">
        <w:rPr>
          <w:rtl w:val="0"/>
        </w:rPr>
        <w:t xml:space="preserve">Require cross-border legal analysis.</w:t>
      </w:r>
    </w:p>
    <w:p w:rsidR="00000000" w:rsidDel="00000000" w:rsidP="00000000" w:rsidRDefault="00000000" w:rsidRPr="00000000" w14:paraId="00002CA5">
      <w:pPr>
        <w:spacing w:after="240" w:before="240" w:lineRule="auto"/>
        <w:rPr>
          <w:b w:val="1"/>
          <w:bCs w:val="1"/>
        </w:rPr>
      </w:pPr>
      <w:r w:rsidDel="00000000" w:rsidR="00000000" w:rsidRPr="00000000">
        <w:rPr>
          <w:b w:val="1"/>
          <w:bCs w:val="1"/>
          <w:rtl w:val="0"/>
        </w:rPr>
        <w:t xml:space="preserve">An arbitration clause in a foreign company's standard terms should not be assumed to defeat a Brazilian consumer lawsuit automatically.</w:t>
      </w:r>
    </w:p>
    <w:p w:rsidR="00000000" w:rsidDel="00000000" w:rsidP="00000000" w:rsidRDefault="00000000" w:rsidRPr="00000000" w14:paraId="00002CA6">
      <w:pPr>
        <w:spacing w:after="240" w:before="240" w:lineRule="auto"/>
        <w:rPr>
          <w:b w:val="1"/>
          <w:bCs w:val="1"/>
        </w:rPr>
      </w:pPr>
      <w:r w:rsidDel="00000000" w:rsidR="00000000" w:rsidRPr="00000000">
        <w:rPr>
          <w:b w:val="1"/>
          <w:bCs w:val="1"/>
          <w:rtl w:val="0"/>
        </w:rPr>
        <w:t xml:space="preserve">[Review Your Consumer Arbitration Clause]</w:t>
      </w:r>
    </w:p>
    <w:p w:rsidR="00000000" w:rsidDel="00000000" w:rsidP="00000000" w:rsidRDefault="00000000" w:rsidRPr="00000000" w14:paraId="00002C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8">
      <w:pPr>
        <w:pStyle w:val="Heading2"/>
        <w:keepNext w:val="0"/>
        <w:keepLines w:val="0"/>
        <w:spacing w:after="80" w:lineRule="auto"/>
        <w:rPr>
          <w:b w:val="1"/>
          <w:bCs w:val="1"/>
          <w:sz w:val="34"/>
          <w:szCs w:val="34"/>
        </w:rPr>
      </w:pPr>
      <w:bookmarkStart w:colFirst="0" w:colLast="0" w:name="_2aimk92j2iw3" w:id="4646"/>
      <w:bookmarkEnd w:id="4646"/>
      <w:r w:rsidDel="00000000" w:rsidR="00000000" w:rsidRPr="00000000">
        <w:rPr>
          <w:b w:val="1"/>
          <w:bCs w:val="1"/>
          <w:sz w:val="34"/>
          <w:szCs w:val="34"/>
          <w:rtl w:val="0"/>
        </w:rPr>
        <w:t xml:space="preserve">14. Burden of Proof in Brazilian Consumer Litigation</w:t>
      </w:r>
    </w:p>
    <w:p w:rsidR="00000000" w:rsidDel="00000000" w:rsidP="00000000" w:rsidRDefault="00000000" w:rsidRPr="00000000" w14:paraId="00002CA9">
      <w:pPr>
        <w:pStyle w:val="Heading3"/>
        <w:keepNext w:val="0"/>
        <w:keepLines w:val="0"/>
        <w:spacing w:before="280" w:lineRule="auto"/>
        <w:rPr>
          <w:b w:val="1"/>
          <w:bCs w:val="1"/>
          <w:color w:val="000000"/>
          <w:sz w:val="26"/>
          <w:szCs w:val="26"/>
        </w:rPr>
      </w:pPr>
      <w:bookmarkStart w:colFirst="0" w:colLast="0" w:name="_a0sacxav230x" w:id="4647"/>
      <w:bookmarkEnd w:id="4647"/>
      <w:r w:rsidDel="00000000" w:rsidR="00000000" w:rsidRPr="00000000">
        <w:rPr>
          <w:b w:val="1"/>
          <w:bCs w:val="1"/>
          <w:color w:val="000000"/>
          <w:sz w:val="26"/>
          <w:szCs w:val="26"/>
          <w:rtl w:val="0"/>
        </w:rPr>
        <w:t xml:space="preserve">Can the Consumer's Burden of Proof Be Reversed?</w:t>
      </w:r>
    </w:p>
    <w:p w:rsidR="00000000" w:rsidDel="00000000" w:rsidP="00000000" w:rsidRDefault="00000000" w:rsidRPr="00000000" w14:paraId="00002CAA">
      <w:pPr>
        <w:spacing w:after="240" w:before="240" w:lineRule="auto"/>
        <w:rPr/>
      </w:pPr>
      <w:r w:rsidDel="00000000" w:rsidR="00000000" w:rsidRPr="00000000">
        <w:rPr>
          <w:rtl w:val="0"/>
        </w:rPr>
        <w:t xml:space="preserve">Brazilian consumer law provides mechanisms that may facilitate the consumer's defense of their rights.</w:t>
      </w:r>
    </w:p>
    <w:p w:rsidR="00000000" w:rsidDel="00000000" w:rsidP="00000000" w:rsidRDefault="00000000" w:rsidRPr="00000000" w14:paraId="00002CAB">
      <w:pPr>
        <w:spacing w:after="240" w:before="240" w:lineRule="auto"/>
        <w:rPr/>
      </w:pPr>
      <w:r w:rsidDel="00000000" w:rsidR="00000000" w:rsidRPr="00000000">
        <w:rPr>
          <w:rtl w:val="0"/>
        </w:rPr>
        <w:t xml:space="preserve">CDC Article 6, VIII, addresses inversion of the burden of proof under specified conditions.</w:t>
      </w:r>
    </w:p>
    <w:p w:rsidR="00000000" w:rsidDel="00000000" w:rsidP="00000000" w:rsidRDefault="00000000" w:rsidRPr="00000000" w14:paraId="00002CAC">
      <w:pPr>
        <w:pStyle w:val="Heading3"/>
        <w:keepNext w:val="0"/>
        <w:keepLines w:val="0"/>
        <w:spacing w:before="280" w:lineRule="auto"/>
        <w:rPr>
          <w:b w:val="1"/>
          <w:bCs w:val="1"/>
          <w:color w:val="000000"/>
          <w:sz w:val="26"/>
          <w:szCs w:val="26"/>
        </w:rPr>
      </w:pPr>
      <w:bookmarkStart w:colFirst="0" w:colLast="0" w:name="_jfrqbzubbidj" w:id="4648"/>
      <w:bookmarkEnd w:id="4648"/>
      <w:r w:rsidDel="00000000" w:rsidR="00000000" w:rsidRPr="00000000">
        <w:rPr>
          <w:b w:val="1"/>
          <w:bCs w:val="1"/>
          <w:color w:val="000000"/>
          <w:sz w:val="26"/>
          <w:szCs w:val="26"/>
          <w:rtl w:val="0"/>
        </w:rPr>
        <w:t xml:space="preserve">Judicial Assessment</w:t>
      </w:r>
    </w:p>
    <w:p w:rsidR="00000000" w:rsidDel="00000000" w:rsidP="00000000" w:rsidRDefault="00000000" w:rsidRPr="00000000" w14:paraId="00002CAD">
      <w:pPr>
        <w:spacing w:after="240" w:before="240" w:lineRule="auto"/>
        <w:rPr/>
      </w:pPr>
      <w:r w:rsidDel="00000000" w:rsidR="00000000" w:rsidRPr="00000000">
        <w:rPr>
          <w:rtl w:val="0"/>
        </w:rPr>
        <w:t xml:space="preserve">The judge evaluates the applicable requirements.</w:t>
      </w:r>
    </w:p>
    <w:p w:rsidR="00000000" w:rsidDel="00000000" w:rsidP="00000000" w:rsidRDefault="00000000" w:rsidRPr="00000000" w14:paraId="00002CAE">
      <w:pPr>
        <w:pStyle w:val="Heading3"/>
        <w:keepNext w:val="0"/>
        <w:keepLines w:val="0"/>
        <w:spacing w:before="280" w:lineRule="auto"/>
        <w:rPr>
          <w:b w:val="1"/>
          <w:bCs w:val="1"/>
          <w:color w:val="000000"/>
          <w:sz w:val="26"/>
          <w:szCs w:val="26"/>
        </w:rPr>
      </w:pPr>
      <w:bookmarkStart w:colFirst="0" w:colLast="0" w:name="_ptqtwu78n7z4" w:id="4649"/>
      <w:bookmarkEnd w:id="4649"/>
      <w:r w:rsidDel="00000000" w:rsidR="00000000" w:rsidRPr="00000000">
        <w:rPr>
          <w:b w:val="1"/>
          <w:bCs w:val="1"/>
          <w:color w:val="000000"/>
          <w:sz w:val="26"/>
          <w:szCs w:val="26"/>
          <w:rtl w:val="0"/>
        </w:rPr>
        <w:t xml:space="preserve">Plausibility</w:t>
      </w:r>
    </w:p>
    <w:p w:rsidR="00000000" w:rsidDel="00000000" w:rsidP="00000000" w:rsidRDefault="00000000" w:rsidRPr="00000000" w14:paraId="00002CAF">
      <w:pPr>
        <w:spacing w:after="240" w:before="240" w:lineRule="auto"/>
        <w:rPr/>
      </w:pPr>
      <w:r w:rsidDel="00000000" w:rsidR="00000000" w:rsidRPr="00000000">
        <w:rPr>
          <w:rtl w:val="0"/>
        </w:rPr>
        <w:t xml:space="preserve">May be relevant.</w:t>
      </w:r>
    </w:p>
    <w:p w:rsidR="00000000" w:rsidDel="00000000" w:rsidP="00000000" w:rsidRDefault="00000000" w:rsidRPr="00000000" w14:paraId="00002CB0">
      <w:pPr>
        <w:pStyle w:val="Heading3"/>
        <w:keepNext w:val="0"/>
        <w:keepLines w:val="0"/>
        <w:spacing w:before="280" w:lineRule="auto"/>
        <w:rPr>
          <w:b w:val="1"/>
          <w:bCs w:val="1"/>
          <w:color w:val="000000"/>
          <w:sz w:val="26"/>
          <w:szCs w:val="26"/>
        </w:rPr>
      </w:pPr>
      <w:bookmarkStart w:colFirst="0" w:colLast="0" w:name="_27kkklc58hdf" w:id="4650"/>
      <w:bookmarkEnd w:id="4650"/>
      <w:r w:rsidDel="00000000" w:rsidR="00000000" w:rsidRPr="00000000">
        <w:rPr>
          <w:b w:val="1"/>
          <w:bCs w:val="1"/>
          <w:color w:val="000000"/>
          <w:sz w:val="26"/>
          <w:szCs w:val="26"/>
          <w:rtl w:val="0"/>
        </w:rPr>
        <w:t xml:space="preserve">Consumer Vulnerability</w:t>
      </w:r>
    </w:p>
    <w:p w:rsidR="00000000" w:rsidDel="00000000" w:rsidP="00000000" w:rsidRDefault="00000000" w:rsidRPr="00000000" w14:paraId="00002CB1">
      <w:pPr>
        <w:spacing w:after="240" w:before="240" w:lineRule="auto"/>
        <w:rPr/>
      </w:pPr>
      <w:r w:rsidDel="00000000" w:rsidR="00000000" w:rsidRPr="00000000">
        <w:rPr>
          <w:rtl w:val="0"/>
        </w:rPr>
        <w:t xml:space="preserve">May be relevant.</w:t>
      </w:r>
    </w:p>
    <w:p w:rsidR="00000000" w:rsidDel="00000000" w:rsidP="00000000" w:rsidRDefault="00000000" w:rsidRPr="00000000" w14:paraId="00002CB2">
      <w:pPr>
        <w:pStyle w:val="Heading3"/>
        <w:keepNext w:val="0"/>
        <w:keepLines w:val="0"/>
        <w:spacing w:before="280" w:lineRule="auto"/>
        <w:rPr>
          <w:b w:val="1"/>
          <w:bCs w:val="1"/>
          <w:color w:val="000000"/>
          <w:sz w:val="26"/>
          <w:szCs w:val="26"/>
        </w:rPr>
      </w:pPr>
      <w:bookmarkStart w:colFirst="0" w:colLast="0" w:name="_o7fus31y1tx4" w:id="4651"/>
      <w:bookmarkEnd w:id="4651"/>
      <w:r w:rsidDel="00000000" w:rsidR="00000000" w:rsidRPr="00000000">
        <w:rPr>
          <w:b w:val="1"/>
          <w:bCs w:val="1"/>
          <w:color w:val="000000"/>
          <w:sz w:val="26"/>
          <w:szCs w:val="26"/>
          <w:rtl w:val="0"/>
        </w:rPr>
        <w:t xml:space="preserve">Evidence Availability</w:t>
      </w:r>
    </w:p>
    <w:p w:rsidR="00000000" w:rsidDel="00000000" w:rsidP="00000000" w:rsidRDefault="00000000" w:rsidRPr="00000000" w14:paraId="00002CB3">
      <w:pPr>
        <w:spacing w:after="240" w:before="240" w:lineRule="auto"/>
        <w:rPr/>
      </w:pPr>
      <w:r w:rsidDel="00000000" w:rsidR="00000000" w:rsidRPr="00000000">
        <w:rPr>
          <w:rtl w:val="0"/>
        </w:rPr>
        <w:t xml:space="preserve">Can affect the procedural analysis.</w:t>
      </w:r>
    </w:p>
    <w:p w:rsidR="00000000" w:rsidDel="00000000" w:rsidP="00000000" w:rsidRDefault="00000000" w:rsidRPr="00000000" w14:paraId="00002CB4">
      <w:pPr>
        <w:pStyle w:val="Heading3"/>
        <w:keepNext w:val="0"/>
        <w:keepLines w:val="0"/>
        <w:spacing w:before="280" w:lineRule="auto"/>
        <w:rPr>
          <w:b w:val="1"/>
          <w:bCs w:val="1"/>
          <w:color w:val="000000"/>
          <w:sz w:val="26"/>
          <w:szCs w:val="26"/>
        </w:rPr>
      </w:pPr>
      <w:bookmarkStart w:colFirst="0" w:colLast="0" w:name="_eeibhaax3mdd" w:id="4652"/>
      <w:bookmarkEnd w:id="4652"/>
      <w:r w:rsidDel="00000000" w:rsidR="00000000" w:rsidRPr="00000000">
        <w:rPr>
          <w:b w:val="1"/>
          <w:bCs w:val="1"/>
          <w:color w:val="000000"/>
          <w:sz w:val="26"/>
          <w:szCs w:val="26"/>
          <w:rtl w:val="0"/>
        </w:rPr>
        <w:t xml:space="preserve">Supplier Records</w:t>
      </w:r>
    </w:p>
    <w:p w:rsidR="00000000" w:rsidDel="00000000" w:rsidP="00000000" w:rsidRDefault="00000000" w:rsidRPr="00000000" w14:paraId="00002CB5">
      <w:pPr>
        <w:spacing w:after="240" w:before="240" w:lineRule="auto"/>
        <w:rPr/>
      </w:pPr>
      <w:r w:rsidDel="00000000" w:rsidR="00000000" w:rsidRPr="00000000">
        <w:rPr>
          <w:rtl w:val="0"/>
        </w:rPr>
        <w:t xml:space="preserve">May be important to the defense.</w:t>
      </w:r>
    </w:p>
    <w:p w:rsidR="00000000" w:rsidDel="00000000" w:rsidP="00000000" w:rsidRDefault="00000000" w:rsidRPr="00000000" w14:paraId="00002CB6">
      <w:pPr>
        <w:pStyle w:val="Heading3"/>
        <w:keepNext w:val="0"/>
        <w:keepLines w:val="0"/>
        <w:spacing w:before="280" w:lineRule="auto"/>
        <w:rPr>
          <w:b w:val="1"/>
          <w:bCs w:val="1"/>
          <w:color w:val="000000"/>
          <w:sz w:val="26"/>
          <w:szCs w:val="26"/>
        </w:rPr>
      </w:pPr>
      <w:bookmarkStart w:colFirst="0" w:colLast="0" w:name="_7qydiokjaaoy" w:id="4653"/>
      <w:bookmarkEnd w:id="4653"/>
      <w:r w:rsidDel="00000000" w:rsidR="00000000" w:rsidRPr="00000000">
        <w:rPr>
          <w:b w:val="1"/>
          <w:bCs w:val="1"/>
          <w:color w:val="000000"/>
          <w:sz w:val="26"/>
          <w:szCs w:val="26"/>
          <w:rtl w:val="0"/>
        </w:rPr>
        <w:t xml:space="preserve">Technical Evidence</w:t>
      </w:r>
    </w:p>
    <w:p w:rsidR="00000000" w:rsidDel="00000000" w:rsidP="00000000" w:rsidRDefault="00000000" w:rsidRPr="00000000" w14:paraId="00002CB7">
      <w:pPr>
        <w:spacing w:after="240" w:before="240" w:lineRule="auto"/>
        <w:rPr/>
      </w:pPr>
      <w:r w:rsidDel="00000000" w:rsidR="00000000" w:rsidRPr="00000000">
        <w:rPr>
          <w:rtl w:val="0"/>
        </w:rPr>
        <w:t xml:space="preserve">May help resolve disputed facts.</w:t>
      </w:r>
    </w:p>
    <w:p w:rsidR="00000000" w:rsidDel="00000000" w:rsidP="00000000" w:rsidRDefault="00000000" w:rsidRPr="00000000" w14:paraId="00002CB8">
      <w:pPr>
        <w:pStyle w:val="Heading3"/>
        <w:keepNext w:val="0"/>
        <w:keepLines w:val="0"/>
        <w:spacing w:before="280" w:lineRule="auto"/>
        <w:rPr>
          <w:b w:val="1"/>
          <w:bCs w:val="1"/>
          <w:color w:val="000000"/>
          <w:sz w:val="26"/>
          <w:szCs w:val="26"/>
        </w:rPr>
      </w:pPr>
      <w:bookmarkStart w:colFirst="0" w:colLast="0" w:name="_sqca4j7tvv8u" w:id="4654"/>
      <w:bookmarkEnd w:id="4654"/>
      <w:r w:rsidDel="00000000" w:rsidR="00000000" w:rsidRPr="00000000">
        <w:rPr>
          <w:b w:val="1"/>
          <w:bCs w:val="1"/>
          <w:color w:val="000000"/>
          <w:sz w:val="26"/>
          <w:szCs w:val="26"/>
          <w:rtl w:val="0"/>
        </w:rPr>
        <w:t xml:space="preserve">Contractual Evidence</w:t>
      </w:r>
    </w:p>
    <w:p w:rsidR="00000000" w:rsidDel="00000000" w:rsidP="00000000" w:rsidRDefault="00000000" w:rsidRPr="00000000" w14:paraId="00002CB9">
      <w:pPr>
        <w:spacing w:after="240" w:before="240" w:lineRule="auto"/>
        <w:rPr/>
      </w:pPr>
      <w:r w:rsidDel="00000000" w:rsidR="00000000" w:rsidRPr="00000000">
        <w:rPr>
          <w:rtl w:val="0"/>
        </w:rPr>
        <w:t xml:space="preserve">May establish relevant obligations.</w:t>
      </w:r>
    </w:p>
    <w:p w:rsidR="00000000" w:rsidDel="00000000" w:rsidP="00000000" w:rsidRDefault="00000000" w:rsidRPr="00000000" w14:paraId="00002CBA">
      <w:pPr>
        <w:pStyle w:val="Heading3"/>
        <w:keepNext w:val="0"/>
        <w:keepLines w:val="0"/>
        <w:spacing w:before="280" w:lineRule="auto"/>
        <w:rPr>
          <w:b w:val="1"/>
          <w:bCs w:val="1"/>
          <w:color w:val="000000"/>
          <w:sz w:val="26"/>
          <w:szCs w:val="26"/>
        </w:rPr>
      </w:pPr>
      <w:bookmarkStart w:colFirst="0" w:colLast="0" w:name="_68t1f8kd8wh9" w:id="4655"/>
      <w:bookmarkEnd w:id="4655"/>
      <w:r w:rsidDel="00000000" w:rsidR="00000000" w:rsidRPr="00000000">
        <w:rPr>
          <w:b w:val="1"/>
          <w:bCs w:val="1"/>
          <w:color w:val="000000"/>
          <w:sz w:val="26"/>
          <w:szCs w:val="26"/>
          <w:rtl w:val="0"/>
        </w:rPr>
        <w:t xml:space="preserve">Causation</w:t>
      </w:r>
    </w:p>
    <w:p w:rsidR="00000000" w:rsidDel="00000000" w:rsidP="00000000" w:rsidRDefault="00000000" w:rsidRPr="00000000" w14:paraId="00002CBB">
      <w:pPr>
        <w:spacing w:after="240" w:before="240" w:lineRule="auto"/>
        <w:rPr/>
      </w:pPr>
      <w:r w:rsidDel="00000000" w:rsidR="00000000" w:rsidRPr="00000000">
        <w:rPr>
          <w:rtl w:val="0"/>
        </w:rPr>
        <w:t xml:space="preserve">Remains a legally significant question.</w:t>
      </w:r>
    </w:p>
    <w:p w:rsidR="00000000" w:rsidDel="00000000" w:rsidP="00000000" w:rsidRDefault="00000000" w:rsidRPr="00000000" w14:paraId="00002CBC">
      <w:pPr>
        <w:spacing w:after="240" w:before="240" w:lineRule="auto"/>
        <w:rPr>
          <w:b w:val="1"/>
          <w:bCs w:val="1"/>
        </w:rPr>
      </w:pPr>
      <w:r w:rsidDel="00000000" w:rsidR="00000000" w:rsidRPr="00000000">
        <w:rPr>
          <w:b w:val="1"/>
          <w:bCs w:val="1"/>
          <w:rtl w:val="0"/>
        </w:rPr>
        <w:t xml:space="preserve">Burden-of-proof inversion is not an automatic rule in every consumer case, and it does not eliminate all evidentiary requirements.</w:t>
      </w:r>
    </w:p>
    <w:p w:rsidR="00000000" w:rsidDel="00000000" w:rsidP="00000000" w:rsidRDefault="00000000" w:rsidRPr="00000000" w14:paraId="00002CBD">
      <w:pPr>
        <w:spacing w:after="240" w:before="240" w:lineRule="auto"/>
        <w:rPr>
          <w:b w:val="1"/>
          <w:bCs w:val="1"/>
        </w:rPr>
      </w:pPr>
      <w:r w:rsidDel="00000000" w:rsidR="00000000" w:rsidRPr="00000000">
        <w:rPr>
          <w:b w:val="1"/>
          <w:bCs w:val="1"/>
          <w:rtl w:val="0"/>
        </w:rPr>
        <w:t xml:space="preserve">[Assess the Evidence in Your Consumer Lawsuit]</w:t>
      </w:r>
    </w:p>
    <w:p w:rsidR="00000000" w:rsidDel="00000000" w:rsidP="00000000" w:rsidRDefault="00000000" w:rsidRPr="00000000" w14:paraId="00002C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F">
      <w:pPr>
        <w:pStyle w:val="Heading2"/>
        <w:keepNext w:val="0"/>
        <w:keepLines w:val="0"/>
        <w:spacing w:after="80" w:lineRule="auto"/>
        <w:rPr>
          <w:b w:val="1"/>
          <w:bCs w:val="1"/>
          <w:sz w:val="34"/>
          <w:szCs w:val="34"/>
        </w:rPr>
      </w:pPr>
      <w:bookmarkStart w:colFirst="0" w:colLast="0" w:name="_gdplbdn2uz61" w:id="4656"/>
      <w:bookmarkEnd w:id="4656"/>
      <w:r w:rsidDel="00000000" w:rsidR="00000000" w:rsidRPr="00000000">
        <w:rPr>
          <w:b w:val="1"/>
          <w:bCs w:val="1"/>
          <w:sz w:val="34"/>
          <w:szCs w:val="34"/>
          <w:rtl w:val="0"/>
        </w:rPr>
        <w:t xml:space="preserve">15. Consumer Damages and Compensation Claims</w:t>
      </w:r>
    </w:p>
    <w:p w:rsidR="00000000" w:rsidDel="00000000" w:rsidP="00000000" w:rsidRDefault="00000000" w:rsidRPr="00000000" w14:paraId="00002CC0">
      <w:pPr>
        <w:pStyle w:val="Heading3"/>
        <w:keepNext w:val="0"/>
        <w:keepLines w:val="0"/>
        <w:spacing w:before="280" w:lineRule="auto"/>
        <w:rPr>
          <w:b w:val="1"/>
          <w:bCs w:val="1"/>
          <w:color w:val="000000"/>
          <w:sz w:val="26"/>
          <w:szCs w:val="26"/>
        </w:rPr>
      </w:pPr>
      <w:bookmarkStart w:colFirst="0" w:colLast="0" w:name="_d4haz8igsa7p" w:id="4657"/>
      <w:bookmarkEnd w:id="4657"/>
      <w:r w:rsidDel="00000000" w:rsidR="00000000" w:rsidRPr="00000000">
        <w:rPr>
          <w:b w:val="1"/>
          <w:bCs w:val="1"/>
          <w:color w:val="000000"/>
          <w:sz w:val="26"/>
          <w:szCs w:val="26"/>
          <w:rtl w:val="0"/>
        </w:rPr>
        <w:t xml:space="preserve">What Can a Brazilian Consumer Recover?</w:t>
      </w:r>
    </w:p>
    <w:p w:rsidR="00000000" w:rsidDel="00000000" w:rsidP="00000000" w:rsidRDefault="00000000" w:rsidRPr="00000000" w14:paraId="00002CC1">
      <w:pPr>
        <w:spacing w:after="240" w:before="240" w:lineRule="auto"/>
        <w:rPr/>
      </w:pPr>
      <w:r w:rsidDel="00000000" w:rsidR="00000000" w:rsidRPr="00000000">
        <w:rPr>
          <w:rtl w:val="0"/>
        </w:rPr>
        <w:t xml:space="preserve">A consumer may seek legally available remedies depending on the claim.</w:t>
      </w:r>
    </w:p>
    <w:p w:rsidR="00000000" w:rsidDel="00000000" w:rsidP="00000000" w:rsidRDefault="00000000" w:rsidRPr="00000000" w14:paraId="00002CC2">
      <w:pPr>
        <w:spacing w:after="240" w:before="240" w:lineRule="auto"/>
        <w:rPr/>
      </w:pPr>
      <w:r w:rsidDel="00000000" w:rsidR="00000000" w:rsidRPr="00000000">
        <w:rPr>
          <w:rtl w:val="0"/>
        </w:rPr>
        <w:t xml:space="preserve">Potential requests include:</w:t>
      </w:r>
    </w:p>
    <w:p w:rsidR="00000000" w:rsidDel="00000000" w:rsidP="00000000" w:rsidRDefault="00000000" w:rsidRPr="00000000" w14:paraId="00002CC3">
      <w:pPr>
        <w:numPr>
          <w:ilvl w:val="0"/>
          <w:numId w:val="117"/>
        </w:numPr>
        <w:spacing w:after="0" w:afterAutospacing="0" w:before="240" w:lineRule="auto"/>
        <w:ind w:left="720" w:hanging="360"/>
      </w:pPr>
      <w:r w:rsidDel="00000000" w:rsidR="00000000" w:rsidRPr="00000000">
        <w:rPr>
          <w:rtl w:val="0"/>
        </w:rPr>
        <w:t xml:space="preserve">Refunds.</w:t>
      </w:r>
    </w:p>
    <w:p w:rsidR="00000000" w:rsidDel="00000000" w:rsidP="00000000" w:rsidRDefault="00000000" w:rsidRPr="00000000" w14:paraId="00002CC4">
      <w:pPr>
        <w:numPr>
          <w:ilvl w:val="0"/>
          <w:numId w:val="117"/>
        </w:numPr>
        <w:spacing w:after="0" w:afterAutospacing="0" w:before="0" w:beforeAutospacing="0" w:lineRule="auto"/>
        <w:ind w:left="720" w:hanging="360"/>
      </w:pPr>
      <w:r w:rsidDel="00000000" w:rsidR="00000000" w:rsidRPr="00000000">
        <w:rPr>
          <w:rtl w:val="0"/>
        </w:rPr>
        <w:t xml:space="preserve">Product replacement.</w:t>
      </w:r>
    </w:p>
    <w:p w:rsidR="00000000" w:rsidDel="00000000" w:rsidP="00000000" w:rsidRDefault="00000000" w:rsidRPr="00000000" w14:paraId="00002CC5">
      <w:pPr>
        <w:numPr>
          <w:ilvl w:val="0"/>
          <w:numId w:val="117"/>
        </w:numPr>
        <w:spacing w:after="0" w:afterAutospacing="0" w:before="0" w:beforeAutospacing="0" w:lineRule="auto"/>
        <w:ind w:left="720" w:hanging="360"/>
      </w:pPr>
      <w:r w:rsidDel="00000000" w:rsidR="00000000" w:rsidRPr="00000000">
        <w:rPr>
          <w:rtl w:val="0"/>
        </w:rPr>
        <w:t xml:space="preserve">Repair.</w:t>
      </w:r>
    </w:p>
    <w:p w:rsidR="00000000" w:rsidDel="00000000" w:rsidP="00000000" w:rsidRDefault="00000000" w:rsidRPr="00000000" w14:paraId="00002CC6">
      <w:pPr>
        <w:numPr>
          <w:ilvl w:val="0"/>
          <w:numId w:val="117"/>
        </w:numPr>
        <w:spacing w:after="0" w:afterAutospacing="0" w:before="0" w:beforeAutospacing="0" w:lineRule="auto"/>
        <w:ind w:left="720" w:hanging="360"/>
      </w:pPr>
      <w:r w:rsidDel="00000000" w:rsidR="00000000" w:rsidRPr="00000000">
        <w:rPr>
          <w:rtl w:val="0"/>
        </w:rPr>
        <w:t xml:space="preserve">Contract termination.</w:t>
      </w:r>
    </w:p>
    <w:p w:rsidR="00000000" w:rsidDel="00000000" w:rsidP="00000000" w:rsidRDefault="00000000" w:rsidRPr="00000000" w14:paraId="00002CC7">
      <w:pPr>
        <w:numPr>
          <w:ilvl w:val="0"/>
          <w:numId w:val="117"/>
        </w:numPr>
        <w:spacing w:after="0" w:afterAutospacing="0" w:before="0" w:beforeAutospacing="0" w:lineRule="auto"/>
        <w:ind w:left="720" w:hanging="360"/>
      </w:pPr>
      <w:r w:rsidDel="00000000" w:rsidR="00000000" w:rsidRPr="00000000">
        <w:rPr>
          <w:rtl w:val="0"/>
        </w:rPr>
        <w:t xml:space="preserve">Material damages.</w:t>
      </w:r>
    </w:p>
    <w:p w:rsidR="00000000" w:rsidDel="00000000" w:rsidP="00000000" w:rsidRDefault="00000000" w:rsidRPr="00000000" w14:paraId="00002CC8">
      <w:pPr>
        <w:numPr>
          <w:ilvl w:val="0"/>
          <w:numId w:val="117"/>
        </w:numPr>
        <w:spacing w:after="0" w:afterAutospacing="0" w:before="0" w:beforeAutospacing="0" w:lineRule="auto"/>
        <w:ind w:left="720" w:hanging="360"/>
      </w:pPr>
      <w:r w:rsidDel="00000000" w:rsidR="00000000" w:rsidRPr="00000000">
        <w:rPr>
          <w:rtl w:val="0"/>
        </w:rPr>
        <w:t xml:space="preserve">Moral damages.</w:t>
      </w:r>
    </w:p>
    <w:p w:rsidR="00000000" w:rsidDel="00000000" w:rsidP="00000000" w:rsidRDefault="00000000" w:rsidRPr="00000000" w14:paraId="00002CC9">
      <w:pPr>
        <w:numPr>
          <w:ilvl w:val="0"/>
          <w:numId w:val="117"/>
        </w:numPr>
        <w:spacing w:after="0" w:afterAutospacing="0" w:before="0" w:beforeAutospacing="0" w:lineRule="auto"/>
        <w:ind w:left="720" w:hanging="360"/>
      </w:pPr>
      <w:r w:rsidDel="00000000" w:rsidR="00000000" w:rsidRPr="00000000">
        <w:rPr>
          <w:rtl w:val="0"/>
        </w:rPr>
        <w:t xml:space="preserve">Specific performance.</w:t>
      </w:r>
    </w:p>
    <w:p w:rsidR="00000000" w:rsidDel="00000000" w:rsidP="00000000" w:rsidRDefault="00000000" w:rsidRPr="00000000" w14:paraId="00002CCA">
      <w:pPr>
        <w:numPr>
          <w:ilvl w:val="0"/>
          <w:numId w:val="117"/>
        </w:numPr>
        <w:spacing w:after="0" w:afterAutospacing="0" w:before="0" w:beforeAutospacing="0" w:lineRule="auto"/>
        <w:ind w:left="720" w:hanging="360"/>
      </w:pPr>
      <w:r w:rsidDel="00000000" w:rsidR="00000000" w:rsidRPr="00000000">
        <w:rPr>
          <w:rtl w:val="0"/>
        </w:rPr>
        <w:t xml:space="preserve">Injunctive relief.</w:t>
      </w:r>
    </w:p>
    <w:p w:rsidR="00000000" w:rsidDel="00000000" w:rsidP="00000000" w:rsidRDefault="00000000" w:rsidRPr="00000000" w14:paraId="00002CCB">
      <w:pPr>
        <w:numPr>
          <w:ilvl w:val="0"/>
          <w:numId w:val="117"/>
        </w:numPr>
        <w:spacing w:after="240" w:before="0" w:beforeAutospacing="0" w:lineRule="auto"/>
        <w:ind w:left="720" w:hanging="360"/>
      </w:pPr>
      <w:r w:rsidDel="00000000" w:rsidR="00000000" w:rsidRPr="00000000">
        <w:rPr>
          <w:rtl w:val="0"/>
        </w:rPr>
        <w:t xml:space="preserve">Other qualifying remedies.</w:t>
      </w:r>
    </w:p>
    <w:p w:rsidR="00000000" w:rsidDel="00000000" w:rsidP="00000000" w:rsidRDefault="00000000" w:rsidRPr="00000000" w14:paraId="00002CCC">
      <w:pPr>
        <w:pStyle w:val="Heading3"/>
        <w:keepNext w:val="0"/>
        <w:keepLines w:val="0"/>
        <w:spacing w:before="280" w:lineRule="auto"/>
        <w:rPr>
          <w:b w:val="1"/>
          <w:bCs w:val="1"/>
          <w:color w:val="000000"/>
          <w:sz w:val="26"/>
          <w:szCs w:val="26"/>
        </w:rPr>
      </w:pPr>
      <w:bookmarkStart w:colFirst="0" w:colLast="0" w:name="_u6qkiisvgrx4" w:id="4658"/>
      <w:bookmarkEnd w:id="4658"/>
      <w:r w:rsidDel="00000000" w:rsidR="00000000" w:rsidRPr="00000000">
        <w:rPr>
          <w:b w:val="1"/>
          <w:bCs w:val="1"/>
          <w:color w:val="000000"/>
          <w:sz w:val="26"/>
          <w:szCs w:val="26"/>
          <w:rtl w:val="0"/>
        </w:rPr>
        <w:t xml:space="preserve">Material Damages</w:t>
      </w:r>
    </w:p>
    <w:p w:rsidR="00000000" w:rsidDel="00000000" w:rsidP="00000000" w:rsidRDefault="00000000" w:rsidRPr="00000000" w14:paraId="00002CCD">
      <w:pPr>
        <w:spacing w:after="240" w:before="240" w:lineRule="auto"/>
        <w:rPr/>
      </w:pPr>
      <w:r w:rsidDel="00000000" w:rsidR="00000000" w:rsidRPr="00000000">
        <w:rPr>
          <w:rtl w:val="0"/>
        </w:rPr>
        <w:t xml:space="preserve">Require an applicable legal basis and supporting evidence.</w:t>
      </w:r>
    </w:p>
    <w:p w:rsidR="00000000" w:rsidDel="00000000" w:rsidP="00000000" w:rsidRDefault="00000000" w:rsidRPr="00000000" w14:paraId="00002CCE">
      <w:pPr>
        <w:pStyle w:val="Heading3"/>
        <w:keepNext w:val="0"/>
        <w:keepLines w:val="0"/>
        <w:spacing w:before="280" w:lineRule="auto"/>
        <w:rPr>
          <w:b w:val="1"/>
          <w:bCs w:val="1"/>
          <w:color w:val="000000"/>
          <w:sz w:val="26"/>
          <w:szCs w:val="26"/>
        </w:rPr>
      </w:pPr>
      <w:bookmarkStart w:colFirst="0" w:colLast="0" w:name="_5n1988c9wesy" w:id="4659"/>
      <w:bookmarkEnd w:id="4659"/>
      <w:r w:rsidDel="00000000" w:rsidR="00000000" w:rsidRPr="00000000">
        <w:rPr>
          <w:b w:val="1"/>
          <w:bCs w:val="1"/>
          <w:color w:val="000000"/>
          <w:sz w:val="26"/>
          <w:szCs w:val="26"/>
          <w:rtl w:val="0"/>
        </w:rPr>
        <w:t xml:space="preserve">Moral Damages</w:t>
      </w:r>
    </w:p>
    <w:p w:rsidR="00000000" w:rsidDel="00000000" w:rsidP="00000000" w:rsidRDefault="00000000" w:rsidRPr="00000000" w14:paraId="00002CCF">
      <w:pPr>
        <w:spacing w:after="240" w:before="240" w:lineRule="auto"/>
        <w:rPr/>
      </w:pPr>
      <w:r w:rsidDel="00000000" w:rsidR="00000000" w:rsidRPr="00000000">
        <w:rPr>
          <w:rtl w:val="0"/>
        </w:rPr>
        <w:t xml:space="preserve">Are not automatically awarded for every inconvenience or contractual breach.</w:t>
      </w:r>
    </w:p>
    <w:p w:rsidR="00000000" w:rsidDel="00000000" w:rsidP="00000000" w:rsidRDefault="00000000" w:rsidRPr="00000000" w14:paraId="00002CD0">
      <w:pPr>
        <w:pStyle w:val="Heading3"/>
        <w:keepNext w:val="0"/>
        <w:keepLines w:val="0"/>
        <w:spacing w:before="280" w:lineRule="auto"/>
        <w:rPr>
          <w:b w:val="1"/>
          <w:bCs w:val="1"/>
          <w:color w:val="000000"/>
          <w:sz w:val="26"/>
          <w:szCs w:val="26"/>
        </w:rPr>
      </w:pPr>
      <w:bookmarkStart w:colFirst="0" w:colLast="0" w:name="_nqixjvwdonuw" w:id="4660"/>
      <w:bookmarkEnd w:id="4660"/>
      <w:r w:rsidDel="00000000" w:rsidR="00000000" w:rsidRPr="00000000">
        <w:rPr>
          <w:b w:val="1"/>
          <w:bCs w:val="1"/>
          <w:color w:val="000000"/>
          <w:sz w:val="26"/>
          <w:szCs w:val="26"/>
          <w:rtl w:val="0"/>
        </w:rPr>
        <w:t xml:space="preserve">Causation</w:t>
      </w:r>
    </w:p>
    <w:p w:rsidR="00000000" w:rsidDel="00000000" w:rsidP="00000000" w:rsidRDefault="00000000" w:rsidRPr="00000000" w14:paraId="00002CD1">
      <w:pPr>
        <w:spacing w:after="240" w:before="240" w:lineRule="auto"/>
        <w:rPr/>
      </w:pPr>
      <w:r w:rsidDel="00000000" w:rsidR="00000000" w:rsidRPr="00000000">
        <w:rPr>
          <w:rtl w:val="0"/>
        </w:rPr>
        <w:t xml:space="preserve">Must be assessed.</w:t>
      </w:r>
    </w:p>
    <w:p w:rsidR="00000000" w:rsidDel="00000000" w:rsidP="00000000" w:rsidRDefault="00000000" w:rsidRPr="00000000" w14:paraId="00002CD2">
      <w:pPr>
        <w:pStyle w:val="Heading3"/>
        <w:keepNext w:val="0"/>
        <w:keepLines w:val="0"/>
        <w:spacing w:before="280" w:lineRule="auto"/>
        <w:rPr>
          <w:b w:val="1"/>
          <w:bCs w:val="1"/>
          <w:color w:val="000000"/>
          <w:sz w:val="26"/>
          <w:szCs w:val="26"/>
        </w:rPr>
      </w:pPr>
      <w:bookmarkStart w:colFirst="0" w:colLast="0" w:name="_y2vd09ms23jr" w:id="4661"/>
      <w:bookmarkEnd w:id="4661"/>
      <w:r w:rsidDel="00000000" w:rsidR="00000000" w:rsidRPr="00000000">
        <w:rPr>
          <w:b w:val="1"/>
          <w:bCs w:val="1"/>
          <w:color w:val="000000"/>
          <w:sz w:val="26"/>
          <w:szCs w:val="26"/>
          <w:rtl w:val="0"/>
        </w:rPr>
        <w:t xml:space="preserve">Statutory Rules</w:t>
      </w:r>
    </w:p>
    <w:p w:rsidR="00000000" w:rsidDel="00000000" w:rsidP="00000000" w:rsidRDefault="00000000" w:rsidRPr="00000000" w14:paraId="00002CD3">
      <w:pPr>
        <w:spacing w:after="240" w:before="240" w:lineRule="auto"/>
        <w:rPr/>
      </w:pPr>
      <w:r w:rsidDel="00000000" w:rsidR="00000000" w:rsidRPr="00000000">
        <w:rPr>
          <w:rtl w:val="0"/>
        </w:rPr>
        <w:t xml:space="preserve">May affect liability.</w:t>
      </w:r>
    </w:p>
    <w:p w:rsidR="00000000" w:rsidDel="00000000" w:rsidP="00000000" w:rsidRDefault="00000000" w:rsidRPr="00000000" w14:paraId="00002CD4">
      <w:pPr>
        <w:pStyle w:val="Heading3"/>
        <w:keepNext w:val="0"/>
        <w:keepLines w:val="0"/>
        <w:spacing w:before="280" w:lineRule="auto"/>
        <w:rPr>
          <w:b w:val="1"/>
          <w:bCs w:val="1"/>
          <w:color w:val="000000"/>
          <w:sz w:val="26"/>
          <w:szCs w:val="26"/>
        </w:rPr>
      </w:pPr>
      <w:bookmarkStart w:colFirst="0" w:colLast="0" w:name="_nuajii5grcbu" w:id="4662"/>
      <w:bookmarkEnd w:id="4662"/>
      <w:r w:rsidDel="00000000" w:rsidR="00000000" w:rsidRPr="00000000">
        <w:rPr>
          <w:b w:val="1"/>
          <w:bCs w:val="1"/>
          <w:color w:val="000000"/>
          <w:sz w:val="26"/>
          <w:szCs w:val="26"/>
          <w:rtl w:val="0"/>
        </w:rPr>
        <w:t xml:space="preserve">Contractual Evidence</w:t>
      </w:r>
    </w:p>
    <w:p w:rsidR="00000000" w:rsidDel="00000000" w:rsidP="00000000" w:rsidRDefault="00000000" w:rsidRPr="00000000" w14:paraId="00002CD5">
      <w:pPr>
        <w:spacing w:after="240" w:before="240" w:lineRule="auto"/>
        <w:rPr/>
      </w:pPr>
      <w:r w:rsidDel="00000000" w:rsidR="00000000" w:rsidRPr="00000000">
        <w:rPr>
          <w:rtl w:val="0"/>
        </w:rPr>
        <w:t xml:space="preserve">May be relevant.</w:t>
      </w:r>
    </w:p>
    <w:p w:rsidR="00000000" w:rsidDel="00000000" w:rsidP="00000000" w:rsidRDefault="00000000" w:rsidRPr="00000000" w14:paraId="00002CD6">
      <w:pPr>
        <w:pStyle w:val="Heading3"/>
        <w:keepNext w:val="0"/>
        <w:keepLines w:val="0"/>
        <w:spacing w:before="280" w:lineRule="auto"/>
        <w:rPr>
          <w:b w:val="1"/>
          <w:bCs w:val="1"/>
          <w:color w:val="000000"/>
          <w:sz w:val="26"/>
          <w:szCs w:val="26"/>
        </w:rPr>
      </w:pPr>
      <w:bookmarkStart w:colFirst="0" w:colLast="0" w:name="_fqdl2luz1pdi" w:id="4663"/>
      <w:bookmarkEnd w:id="4663"/>
      <w:r w:rsidDel="00000000" w:rsidR="00000000" w:rsidRPr="00000000">
        <w:rPr>
          <w:b w:val="1"/>
          <w:bCs w:val="1"/>
          <w:color w:val="000000"/>
          <w:sz w:val="26"/>
          <w:szCs w:val="26"/>
          <w:rtl w:val="0"/>
        </w:rPr>
        <w:t xml:space="preserve">Mitigation and Conduct</w:t>
      </w:r>
    </w:p>
    <w:p w:rsidR="00000000" w:rsidDel="00000000" w:rsidP="00000000" w:rsidRDefault="00000000" w:rsidRPr="00000000" w14:paraId="00002CD7">
      <w:pPr>
        <w:spacing w:after="240" w:before="240" w:lineRule="auto"/>
        <w:rPr/>
      </w:pPr>
      <w:r w:rsidDel="00000000" w:rsidR="00000000" w:rsidRPr="00000000">
        <w:rPr>
          <w:rtl w:val="0"/>
        </w:rPr>
        <w:t xml:space="preserve">Can matter depending on the circumstances.</w:t>
      </w:r>
    </w:p>
    <w:p w:rsidR="00000000" w:rsidDel="00000000" w:rsidP="00000000" w:rsidRDefault="00000000" w:rsidRPr="00000000" w14:paraId="00002CD8">
      <w:pPr>
        <w:pStyle w:val="Heading3"/>
        <w:keepNext w:val="0"/>
        <w:keepLines w:val="0"/>
        <w:spacing w:before="280" w:lineRule="auto"/>
        <w:rPr>
          <w:b w:val="1"/>
          <w:bCs w:val="1"/>
          <w:color w:val="000000"/>
          <w:sz w:val="26"/>
          <w:szCs w:val="26"/>
        </w:rPr>
      </w:pPr>
      <w:bookmarkStart w:colFirst="0" w:colLast="0" w:name="_jwtdetvf4yv9" w:id="4664"/>
      <w:bookmarkEnd w:id="4664"/>
      <w:r w:rsidDel="00000000" w:rsidR="00000000" w:rsidRPr="00000000">
        <w:rPr>
          <w:b w:val="1"/>
          <w:bCs w:val="1"/>
          <w:color w:val="000000"/>
          <w:sz w:val="26"/>
          <w:szCs w:val="26"/>
          <w:rtl w:val="0"/>
        </w:rPr>
        <w:t xml:space="preserve">Claim Valuation</w:t>
      </w:r>
    </w:p>
    <w:p w:rsidR="00000000" w:rsidDel="00000000" w:rsidP="00000000" w:rsidRDefault="00000000" w:rsidRPr="00000000" w14:paraId="00002CD9">
      <w:pPr>
        <w:spacing w:after="240" w:before="240" w:lineRule="auto"/>
        <w:rPr/>
      </w:pPr>
      <w:r w:rsidDel="00000000" w:rsidR="00000000" w:rsidRPr="00000000">
        <w:rPr>
          <w:rtl w:val="0"/>
        </w:rPr>
        <w:t xml:space="preserve">Requires individualized analysis.</w:t>
      </w:r>
    </w:p>
    <w:p w:rsidR="00000000" w:rsidDel="00000000" w:rsidP="00000000" w:rsidRDefault="00000000" w:rsidRPr="00000000" w14:paraId="00002CDA">
      <w:pPr>
        <w:pStyle w:val="Heading3"/>
        <w:keepNext w:val="0"/>
        <w:keepLines w:val="0"/>
        <w:spacing w:before="280" w:lineRule="auto"/>
        <w:rPr>
          <w:b w:val="1"/>
          <w:bCs w:val="1"/>
          <w:color w:val="000000"/>
          <w:sz w:val="26"/>
          <w:szCs w:val="26"/>
        </w:rPr>
      </w:pPr>
      <w:bookmarkStart w:colFirst="0" w:colLast="0" w:name="_2xonh77j667f" w:id="4665"/>
      <w:bookmarkEnd w:id="4665"/>
      <w:r w:rsidDel="00000000" w:rsidR="00000000" w:rsidRPr="00000000">
        <w:rPr>
          <w:b w:val="1"/>
          <w:bCs w:val="1"/>
          <w:color w:val="000000"/>
          <w:sz w:val="26"/>
          <w:szCs w:val="26"/>
          <w:rtl w:val="0"/>
        </w:rPr>
        <w:t xml:space="preserve">Settlement</w:t>
      </w:r>
    </w:p>
    <w:p w:rsidR="00000000" w:rsidDel="00000000" w:rsidP="00000000" w:rsidRDefault="00000000" w:rsidRPr="00000000" w14:paraId="00002CDB">
      <w:pPr>
        <w:spacing w:after="240" w:before="240" w:lineRule="auto"/>
        <w:rPr/>
      </w:pPr>
      <w:r w:rsidDel="00000000" w:rsidR="00000000" w:rsidRPr="00000000">
        <w:rPr>
          <w:rtl w:val="0"/>
        </w:rPr>
        <w:t xml:space="preserve">May be commercially appropriate.</w:t>
      </w:r>
    </w:p>
    <w:p w:rsidR="00000000" w:rsidDel="00000000" w:rsidP="00000000" w:rsidRDefault="00000000" w:rsidRPr="00000000" w14:paraId="00002CDC">
      <w:pPr>
        <w:spacing w:after="240" w:before="240" w:lineRule="auto"/>
        <w:rPr>
          <w:b w:val="1"/>
          <w:bCs w:val="1"/>
        </w:rPr>
      </w:pPr>
      <w:r w:rsidDel="00000000" w:rsidR="00000000" w:rsidRPr="00000000">
        <w:rPr>
          <w:b w:val="1"/>
          <w:bCs w:val="1"/>
          <w:rtl w:val="0"/>
        </w:rPr>
        <w:t xml:space="preserve">A consumer's requested compensation is not necessarily the amount a court will award.</w:t>
      </w:r>
    </w:p>
    <w:p w:rsidR="00000000" w:rsidDel="00000000" w:rsidP="00000000" w:rsidRDefault="00000000" w:rsidRPr="00000000" w14:paraId="00002CDD">
      <w:pPr>
        <w:spacing w:after="240" w:before="240" w:lineRule="auto"/>
        <w:rPr>
          <w:b w:val="1"/>
          <w:bCs w:val="1"/>
        </w:rPr>
      </w:pPr>
      <w:r w:rsidDel="00000000" w:rsidR="00000000" w:rsidRPr="00000000">
        <w:rPr>
          <w:b w:val="1"/>
          <w:bCs w:val="1"/>
          <w:rtl w:val="0"/>
        </w:rPr>
        <w:t xml:space="preserve">[Request a Consumer Damages Defense Assessment]</w:t>
      </w:r>
    </w:p>
    <w:p w:rsidR="00000000" w:rsidDel="00000000" w:rsidP="00000000" w:rsidRDefault="00000000" w:rsidRPr="00000000" w14:paraId="00002C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F">
      <w:pPr>
        <w:pStyle w:val="Heading2"/>
        <w:keepNext w:val="0"/>
        <w:keepLines w:val="0"/>
        <w:spacing w:after="80" w:lineRule="auto"/>
        <w:rPr>
          <w:b w:val="1"/>
          <w:bCs w:val="1"/>
          <w:sz w:val="34"/>
          <w:szCs w:val="34"/>
        </w:rPr>
      </w:pPr>
      <w:bookmarkStart w:colFirst="0" w:colLast="0" w:name="_avf6y4otucfw" w:id="4666"/>
      <w:bookmarkEnd w:id="4666"/>
      <w:r w:rsidDel="00000000" w:rsidR="00000000" w:rsidRPr="00000000">
        <w:rPr>
          <w:b w:val="1"/>
          <w:bCs w:val="1"/>
          <w:sz w:val="34"/>
          <w:szCs w:val="34"/>
          <w:rtl w:val="0"/>
        </w:rPr>
        <w:t xml:space="preserve">16. Consumer Claims in Brazilian Small Claims Courts</w:t>
      </w:r>
    </w:p>
    <w:p w:rsidR="00000000" w:rsidDel="00000000" w:rsidP="00000000" w:rsidRDefault="00000000" w:rsidRPr="00000000" w14:paraId="00002CE0">
      <w:pPr>
        <w:pStyle w:val="Heading3"/>
        <w:keepNext w:val="0"/>
        <w:keepLines w:val="0"/>
        <w:spacing w:before="280" w:lineRule="auto"/>
        <w:rPr>
          <w:b w:val="1"/>
          <w:bCs w:val="1"/>
          <w:color w:val="000000"/>
          <w:sz w:val="26"/>
          <w:szCs w:val="26"/>
        </w:rPr>
      </w:pPr>
      <w:bookmarkStart w:colFirst="0" w:colLast="0" w:name="_iiyelyo4mk9n" w:id="4667"/>
      <w:bookmarkEnd w:id="4667"/>
      <w:r w:rsidDel="00000000" w:rsidR="00000000" w:rsidRPr="00000000">
        <w:rPr>
          <w:b w:val="1"/>
          <w:bCs w:val="1"/>
          <w:color w:val="000000"/>
          <w:sz w:val="26"/>
          <w:szCs w:val="26"/>
          <w:rtl w:val="0"/>
        </w:rPr>
        <w:t xml:space="preserve">Juizados Especiais Cíveis</w:t>
      </w:r>
    </w:p>
    <w:p w:rsidR="00000000" w:rsidDel="00000000" w:rsidP="00000000" w:rsidRDefault="00000000" w:rsidRPr="00000000" w14:paraId="00002CE1">
      <w:pPr>
        <w:spacing w:after="240" w:before="240" w:lineRule="auto"/>
        <w:rPr/>
      </w:pPr>
      <w:r w:rsidDel="00000000" w:rsidR="00000000" w:rsidRPr="00000000">
        <w:rPr>
          <w:rtl w:val="0"/>
        </w:rPr>
        <w:t xml:space="preserve">Certain consumer disputes may be filed before Brazilian Small Claims Courts, known as </w:t>
      </w:r>
      <w:r w:rsidDel="00000000" w:rsidR="00000000" w:rsidRPr="00000000">
        <w:rPr>
          <w:b w:val="1"/>
          <w:bCs w:val="1"/>
          <w:rtl w:val="0"/>
        </w:rPr>
        <w:t xml:space="preserve">Juizados Especiais Cíveis</w:t>
      </w:r>
      <w:r w:rsidDel="00000000" w:rsidR="00000000" w:rsidRPr="00000000">
        <w:rPr>
          <w:rtl w:val="0"/>
        </w:rPr>
        <w:t xml:space="preserve">.</w:t>
      </w:r>
    </w:p>
    <w:p w:rsidR="00000000" w:rsidDel="00000000" w:rsidP="00000000" w:rsidRDefault="00000000" w:rsidRPr="00000000" w14:paraId="00002CE2">
      <w:pPr>
        <w:spacing w:after="240" w:before="240" w:lineRule="auto"/>
        <w:rPr/>
      </w:pPr>
      <w:r w:rsidDel="00000000" w:rsidR="00000000" w:rsidRPr="00000000">
        <w:rPr>
          <w:rtl w:val="0"/>
        </w:rPr>
        <w:t xml:space="preserve">Law No. 9,099/1995 establishes the principal framework.</w:t>
      </w:r>
    </w:p>
    <w:p w:rsidR="00000000" w:rsidDel="00000000" w:rsidP="00000000" w:rsidRDefault="00000000" w:rsidRPr="00000000" w14:paraId="00002CE3">
      <w:pPr>
        <w:pStyle w:val="Heading3"/>
        <w:keepNext w:val="0"/>
        <w:keepLines w:val="0"/>
        <w:spacing w:before="280" w:lineRule="auto"/>
        <w:rPr>
          <w:b w:val="1"/>
          <w:bCs w:val="1"/>
          <w:color w:val="000000"/>
          <w:sz w:val="26"/>
          <w:szCs w:val="26"/>
        </w:rPr>
      </w:pPr>
      <w:bookmarkStart w:colFirst="0" w:colLast="0" w:name="_5q3bon208bdf" w:id="4668"/>
      <w:bookmarkEnd w:id="4668"/>
      <w:r w:rsidDel="00000000" w:rsidR="00000000" w:rsidRPr="00000000">
        <w:rPr>
          <w:b w:val="1"/>
          <w:bCs w:val="1"/>
          <w:color w:val="000000"/>
          <w:sz w:val="26"/>
          <w:szCs w:val="26"/>
          <w:rtl w:val="0"/>
        </w:rPr>
        <w:t xml:space="preserve">Claim Value</w:t>
      </w:r>
    </w:p>
    <w:p w:rsidR="00000000" w:rsidDel="00000000" w:rsidP="00000000" w:rsidRDefault="00000000" w:rsidRPr="00000000" w14:paraId="00002CE4">
      <w:pPr>
        <w:spacing w:after="240" w:before="240" w:lineRule="auto"/>
        <w:rPr/>
      </w:pPr>
      <w:r w:rsidDel="00000000" w:rsidR="00000000" w:rsidRPr="00000000">
        <w:rPr>
          <w:rtl w:val="0"/>
        </w:rPr>
        <w:t xml:space="preserve">Ordinary jurisdiction is generally limited to forty minimum wages, subject to statutory conditions.</w:t>
      </w:r>
    </w:p>
    <w:p w:rsidR="00000000" w:rsidDel="00000000" w:rsidP="00000000" w:rsidRDefault="00000000" w:rsidRPr="00000000" w14:paraId="00002CE5">
      <w:pPr>
        <w:pStyle w:val="Heading3"/>
        <w:keepNext w:val="0"/>
        <w:keepLines w:val="0"/>
        <w:spacing w:before="280" w:lineRule="auto"/>
        <w:rPr>
          <w:b w:val="1"/>
          <w:bCs w:val="1"/>
          <w:color w:val="000000"/>
          <w:sz w:val="26"/>
          <w:szCs w:val="26"/>
        </w:rPr>
      </w:pPr>
      <w:bookmarkStart w:colFirst="0" w:colLast="0" w:name="_gas8cfne8562" w:id="4669"/>
      <w:bookmarkEnd w:id="4669"/>
      <w:r w:rsidDel="00000000" w:rsidR="00000000" w:rsidRPr="00000000">
        <w:rPr>
          <w:b w:val="1"/>
          <w:bCs w:val="1"/>
          <w:color w:val="000000"/>
          <w:sz w:val="26"/>
          <w:szCs w:val="26"/>
          <w:rtl w:val="0"/>
        </w:rPr>
        <w:t xml:space="preserve">Legal Representation</w:t>
      </w:r>
    </w:p>
    <w:p w:rsidR="00000000" w:rsidDel="00000000" w:rsidP="00000000" w:rsidRDefault="00000000" w:rsidRPr="00000000" w14:paraId="00002CE6">
      <w:pPr>
        <w:spacing w:after="240" w:before="240" w:lineRule="auto"/>
        <w:rPr/>
      </w:pPr>
      <w:r w:rsidDel="00000000" w:rsidR="00000000" w:rsidRPr="00000000">
        <w:rPr>
          <w:rtl w:val="0"/>
        </w:rPr>
        <w:t xml:space="preserve">Rules differ according to claim value and procedural stage.</w:t>
      </w:r>
    </w:p>
    <w:p w:rsidR="00000000" w:rsidDel="00000000" w:rsidP="00000000" w:rsidRDefault="00000000" w:rsidRPr="00000000" w14:paraId="00002CE7">
      <w:pPr>
        <w:pStyle w:val="Heading3"/>
        <w:keepNext w:val="0"/>
        <w:keepLines w:val="0"/>
        <w:spacing w:before="280" w:lineRule="auto"/>
        <w:rPr>
          <w:b w:val="1"/>
          <w:bCs w:val="1"/>
          <w:color w:val="000000"/>
          <w:sz w:val="26"/>
          <w:szCs w:val="26"/>
        </w:rPr>
      </w:pPr>
      <w:bookmarkStart w:colFirst="0" w:colLast="0" w:name="_qfc2tdfj396x" w:id="4670"/>
      <w:bookmarkEnd w:id="4670"/>
      <w:r w:rsidDel="00000000" w:rsidR="00000000" w:rsidRPr="00000000">
        <w:rPr>
          <w:b w:val="1"/>
          <w:bCs w:val="1"/>
          <w:color w:val="000000"/>
          <w:sz w:val="26"/>
          <w:szCs w:val="26"/>
          <w:rtl w:val="0"/>
        </w:rPr>
        <w:t xml:space="preserve">Conciliation</w:t>
      </w:r>
    </w:p>
    <w:p w:rsidR="00000000" w:rsidDel="00000000" w:rsidP="00000000" w:rsidRDefault="00000000" w:rsidRPr="00000000" w14:paraId="00002CE8">
      <w:pPr>
        <w:spacing w:after="240" w:before="240" w:lineRule="auto"/>
        <w:rPr/>
      </w:pPr>
      <w:r w:rsidDel="00000000" w:rsidR="00000000" w:rsidRPr="00000000">
        <w:rPr>
          <w:rtl w:val="0"/>
        </w:rPr>
        <w:t xml:space="preserve">Is an important feature.</w:t>
      </w:r>
    </w:p>
    <w:p w:rsidR="00000000" w:rsidDel="00000000" w:rsidP="00000000" w:rsidRDefault="00000000" w:rsidRPr="00000000" w14:paraId="00002CE9">
      <w:pPr>
        <w:pStyle w:val="Heading3"/>
        <w:keepNext w:val="0"/>
        <w:keepLines w:val="0"/>
        <w:spacing w:before="280" w:lineRule="auto"/>
        <w:rPr>
          <w:b w:val="1"/>
          <w:bCs w:val="1"/>
          <w:color w:val="000000"/>
          <w:sz w:val="26"/>
          <w:szCs w:val="26"/>
        </w:rPr>
      </w:pPr>
      <w:bookmarkStart w:colFirst="0" w:colLast="0" w:name="_e9vrm6b7xi1" w:id="4671"/>
      <w:bookmarkEnd w:id="4671"/>
      <w:r w:rsidDel="00000000" w:rsidR="00000000" w:rsidRPr="00000000">
        <w:rPr>
          <w:b w:val="1"/>
          <w:bCs w:val="1"/>
          <w:color w:val="000000"/>
          <w:sz w:val="26"/>
          <w:szCs w:val="26"/>
          <w:rtl w:val="0"/>
        </w:rPr>
        <w:t xml:space="preserve">Hearings</w:t>
      </w:r>
    </w:p>
    <w:p w:rsidR="00000000" w:rsidDel="00000000" w:rsidP="00000000" w:rsidRDefault="00000000" w:rsidRPr="00000000" w14:paraId="00002CEA">
      <w:pPr>
        <w:spacing w:after="240" w:before="240" w:lineRule="auto"/>
        <w:rPr/>
      </w:pPr>
      <w:r w:rsidDel="00000000" w:rsidR="00000000" w:rsidRPr="00000000">
        <w:rPr>
          <w:rtl w:val="0"/>
        </w:rPr>
        <w:t xml:space="preserve">May have specific attendance requirements.</w:t>
      </w:r>
    </w:p>
    <w:p w:rsidR="00000000" w:rsidDel="00000000" w:rsidP="00000000" w:rsidRDefault="00000000" w:rsidRPr="00000000" w14:paraId="00002CEB">
      <w:pPr>
        <w:pStyle w:val="Heading3"/>
        <w:keepNext w:val="0"/>
        <w:keepLines w:val="0"/>
        <w:spacing w:before="280" w:lineRule="auto"/>
        <w:rPr>
          <w:b w:val="1"/>
          <w:bCs w:val="1"/>
          <w:color w:val="000000"/>
          <w:sz w:val="26"/>
          <w:szCs w:val="26"/>
        </w:rPr>
      </w:pPr>
      <w:bookmarkStart w:colFirst="0" w:colLast="0" w:name="_pjow331okb4d" w:id="4672"/>
      <w:bookmarkEnd w:id="4672"/>
      <w:r w:rsidDel="00000000" w:rsidR="00000000" w:rsidRPr="00000000">
        <w:rPr>
          <w:b w:val="1"/>
          <w:bCs w:val="1"/>
          <w:color w:val="000000"/>
          <w:sz w:val="26"/>
          <w:szCs w:val="26"/>
          <w:rtl w:val="0"/>
        </w:rPr>
        <w:t xml:space="preserve">Evidence</w:t>
      </w:r>
    </w:p>
    <w:p w:rsidR="00000000" w:rsidDel="00000000" w:rsidP="00000000" w:rsidRDefault="00000000" w:rsidRPr="00000000" w14:paraId="00002CEC">
      <w:pPr>
        <w:spacing w:after="240" w:before="240" w:lineRule="auto"/>
        <w:rPr/>
      </w:pPr>
      <w:r w:rsidDel="00000000" w:rsidR="00000000" w:rsidRPr="00000000">
        <w:rPr>
          <w:rtl w:val="0"/>
        </w:rPr>
        <w:t xml:space="preserve">Procedures are generally simplified.</w:t>
      </w:r>
    </w:p>
    <w:p w:rsidR="00000000" w:rsidDel="00000000" w:rsidP="00000000" w:rsidRDefault="00000000" w:rsidRPr="00000000" w14:paraId="00002CED">
      <w:pPr>
        <w:pStyle w:val="Heading3"/>
        <w:keepNext w:val="0"/>
        <w:keepLines w:val="0"/>
        <w:spacing w:before="280" w:lineRule="auto"/>
        <w:rPr>
          <w:b w:val="1"/>
          <w:bCs w:val="1"/>
          <w:color w:val="000000"/>
          <w:sz w:val="26"/>
          <w:szCs w:val="26"/>
        </w:rPr>
      </w:pPr>
      <w:bookmarkStart w:colFirst="0" w:colLast="0" w:name="_calvcbipoxif" w:id="4673"/>
      <w:bookmarkEnd w:id="4673"/>
      <w:r w:rsidDel="00000000" w:rsidR="00000000" w:rsidRPr="00000000">
        <w:rPr>
          <w:b w:val="1"/>
          <w:bCs w:val="1"/>
          <w:color w:val="000000"/>
          <w:sz w:val="26"/>
          <w:szCs w:val="26"/>
          <w:rtl w:val="0"/>
        </w:rPr>
        <w:t xml:space="preserve">Appeals</w:t>
      </w:r>
    </w:p>
    <w:p w:rsidR="00000000" w:rsidDel="00000000" w:rsidP="00000000" w:rsidRDefault="00000000" w:rsidRPr="00000000" w14:paraId="00002CEE">
      <w:pPr>
        <w:spacing w:after="240" w:before="240" w:lineRule="auto"/>
        <w:rPr/>
      </w:pPr>
      <w:r w:rsidDel="00000000" w:rsidR="00000000" w:rsidRPr="00000000">
        <w:rPr>
          <w:rtl w:val="0"/>
        </w:rPr>
        <w:t xml:space="preserve">Follow specialized rules.</w:t>
      </w:r>
    </w:p>
    <w:p w:rsidR="00000000" w:rsidDel="00000000" w:rsidP="00000000" w:rsidRDefault="00000000" w:rsidRPr="00000000" w14:paraId="00002CEF">
      <w:pPr>
        <w:pStyle w:val="Heading3"/>
        <w:keepNext w:val="0"/>
        <w:keepLines w:val="0"/>
        <w:spacing w:before="280" w:lineRule="auto"/>
        <w:rPr>
          <w:b w:val="1"/>
          <w:bCs w:val="1"/>
          <w:color w:val="000000"/>
          <w:sz w:val="26"/>
          <w:szCs w:val="26"/>
        </w:rPr>
      </w:pPr>
      <w:bookmarkStart w:colFirst="0" w:colLast="0" w:name="_q93u0iw30bqu" w:id="4674"/>
      <w:bookmarkEnd w:id="4674"/>
      <w:r w:rsidDel="00000000" w:rsidR="00000000" w:rsidRPr="00000000">
        <w:rPr>
          <w:b w:val="1"/>
          <w:bCs w:val="1"/>
          <w:color w:val="000000"/>
          <w:sz w:val="26"/>
          <w:szCs w:val="26"/>
          <w:rtl w:val="0"/>
        </w:rPr>
        <w:t xml:space="preserve">Corporate Defendants</w:t>
      </w:r>
    </w:p>
    <w:p w:rsidR="00000000" w:rsidDel="00000000" w:rsidP="00000000" w:rsidRDefault="00000000" w:rsidRPr="00000000" w14:paraId="00002CF0">
      <w:pPr>
        <w:spacing w:after="240" w:before="240" w:lineRule="auto"/>
        <w:rPr/>
      </w:pPr>
      <w:r w:rsidDel="00000000" w:rsidR="00000000" w:rsidRPr="00000000">
        <w:rPr>
          <w:rtl w:val="0"/>
        </w:rPr>
        <w:t xml:space="preserve">May face particular representation requirements.</w:t>
      </w:r>
    </w:p>
    <w:p w:rsidR="00000000" w:rsidDel="00000000" w:rsidP="00000000" w:rsidRDefault="00000000" w:rsidRPr="00000000" w14:paraId="00002CF1">
      <w:pPr>
        <w:pStyle w:val="Heading3"/>
        <w:keepNext w:val="0"/>
        <w:keepLines w:val="0"/>
        <w:spacing w:before="280" w:lineRule="auto"/>
        <w:rPr>
          <w:b w:val="1"/>
          <w:bCs w:val="1"/>
          <w:color w:val="000000"/>
          <w:sz w:val="26"/>
          <w:szCs w:val="26"/>
        </w:rPr>
      </w:pPr>
      <w:bookmarkStart w:colFirst="0" w:colLast="0" w:name="_3vjehn436akj" w:id="4675"/>
      <w:bookmarkEnd w:id="4675"/>
      <w:r w:rsidDel="00000000" w:rsidR="00000000" w:rsidRPr="00000000">
        <w:rPr>
          <w:b w:val="1"/>
          <w:bCs w:val="1"/>
          <w:color w:val="000000"/>
          <w:sz w:val="26"/>
          <w:szCs w:val="26"/>
          <w:rtl w:val="0"/>
        </w:rPr>
        <w:t xml:space="preserve">Foreign Defendants</w:t>
      </w:r>
    </w:p>
    <w:p w:rsidR="00000000" w:rsidDel="00000000" w:rsidP="00000000" w:rsidRDefault="00000000" w:rsidRPr="00000000" w14:paraId="00002CF2">
      <w:pPr>
        <w:spacing w:after="240" w:before="240" w:lineRule="auto"/>
        <w:rPr/>
      </w:pPr>
      <w:r w:rsidDel="00000000" w:rsidR="00000000" w:rsidRPr="00000000">
        <w:rPr>
          <w:rtl w:val="0"/>
        </w:rPr>
        <w:t xml:space="preserve">Require analysis of jurisdiction and service.</w:t>
      </w:r>
    </w:p>
    <w:p w:rsidR="00000000" w:rsidDel="00000000" w:rsidP="00000000" w:rsidRDefault="00000000" w:rsidRPr="00000000" w14:paraId="00002CF3">
      <w:pPr>
        <w:pStyle w:val="Heading3"/>
        <w:keepNext w:val="0"/>
        <w:keepLines w:val="0"/>
        <w:spacing w:before="280" w:lineRule="auto"/>
        <w:rPr>
          <w:b w:val="1"/>
          <w:bCs w:val="1"/>
          <w:color w:val="000000"/>
          <w:sz w:val="26"/>
          <w:szCs w:val="26"/>
        </w:rPr>
      </w:pPr>
      <w:bookmarkStart w:colFirst="0" w:colLast="0" w:name="_flhre4xfo041" w:id="4676"/>
      <w:bookmarkEnd w:id="4676"/>
      <w:r w:rsidDel="00000000" w:rsidR="00000000" w:rsidRPr="00000000">
        <w:rPr>
          <w:b w:val="1"/>
          <w:bCs w:val="1"/>
          <w:color w:val="000000"/>
          <w:sz w:val="26"/>
          <w:szCs w:val="26"/>
          <w:rtl w:val="0"/>
        </w:rPr>
        <w:t xml:space="preserve">Default</w:t>
      </w:r>
    </w:p>
    <w:p w:rsidR="00000000" w:rsidDel="00000000" w:rsidP="00000000" w:rsidRDefault="00000000" w:rsidRPr="00000000" w14:paraId="00002CF4">
      <w:pPr>
        <w:spacing w:after="240" w:before="240" w:lineRule="auto"/>
        <w:rPr/>
      </w:pPr>
      <w:r w:rsidDel="00000000" w:rsidR="00000000" w:rsidRPr="00000000">
        <w:rPr>
          <w:rtl w:val="0"/>
        </w:rPr>
        <w:t xml:space="preserve">Failure to comply with procedural requirements can have serious consequences.</w:t>
      </w:r>
    </w:p>
    <w:p w:rsidR="00000000" w:rsidDel="00000000" w:rsidP="00000000" w:rsidRDefault="00000000" w:rsidRPr="00000000" w14:paraId="00002CF5">
      <w:pPr>
        <w:spacing w:after="240" w:before="240" w:lineRule="auto"/>
        <w:rPr>
          <w:b w:val="1"/>
          <w:bCs w:val="1"/>
        </w:rPr>
      </w:pPr>
      <w:r w:rsidDel="00000000" w:rsidR="00000000" w:rsidRPr="00000000">
        <w:rPr>
          <w:b w:val="1"/>
          <w:bCs w:val="1"/>
          <w:rtl w:val="0"/>
        </w:rPr>
        <w:t xml:space="preserve">A relatively low-value consumer lawsuit should not be ignored merely because the amount claimed appears commercially insignificant.</w:t>
      </w:r>
    </w:p>
    <w:p w:rsidR="00000000" w:rsidDel="00000000" w:rsidP="00000000" w:rsidRDefault="00000000" w:rsidRPr="00000000" w14:paraId="00002CF6">
      <w:pPr>
        <w:spacing w:after="240" w:before="240" w:lineRule="auto"/>
        <w:rPr>
          <w:b w:val="1"/>
          <w:bCs w:val="1"/>
        </w:rPr>
      </w:pPr>
      <w:r w:rsidDel="00000000" w:rsidR="00000000" w:rsidRPr="00000000">
        <w:rPr>
          <w:b w:val="1"/>
          <w:bCs w:val="1"/>
          <w:rtl w:val="0"/>
        </w:rPr>
        <w:t xml:space="preserve">[Request Defense in a Brazilian Small Claims Court]</w:t>
      </w:r>
    </w:p>
    <w:p w:rsidR="00000000" w:rsidDel="00000000" w:rsidP="00000000" w:rsidRDefault="00000000" w:rsidRPr="00000000" w14:paraId="00002C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F8">
      <w:pPr>
        <w:pStyle w:val="Heading2"/>
        <w:keepNext w:val="0"/>
        <w:keepLines w:val="0"/>
        <w:spacing w:after="80" w:lineRule="auto"/>
        <w:rPr>
          <w:b w:val="1"/>
          <w:bCs w:val="1"/>
          <w:sz w:val="34"/>
          <w:szCs w:val="34"/>
        </w:rPr>
      </w:pPr>
      <w:bookmarkStart w:colFirst="0" w:colLast="0" w:name="_ylpwlgv82g54" w:id="4677"/>
      <w:bookmarkEnd w:id="4677"/>
      <w:r w:rsidDel="00000000" w:rsidR="00000000" w:rsidRPr="00000000">
        <w:rPr>
          <w:b w:val="1"/>
          <w:bCs w:val="1"/>
          <w:sz w:val="34"/>
          <w:szCs w:val="34"/>
          <w:rtl w:val="0"/>
        </w:rPr>
        <w:t xml:space="preserve">17. Procon Complaints and Administrative Consumer Proceedings</w:t>
      </w:r>
    </w:p>
    <w:p w:rsidR="00000000" w:rsidDel="00000000" w:rsidP="00000000" w:rsidRDefault="00000000" w:rsidRPr="00000000" w14:paraId="00002CF9">
      <w:pPr>
        <w:pStyle w:val="Heading3"/>
        <w:keepNext w:val="0"/>
        <w:keepLines w:val="0"/>
        <w:spacing w:before="280" w:lineRule="auto"/>
        <w:rPr>
          <w:b w:val="1"/>
          <w:bCs w:val="1"/>
          <w:color w:val="000000"/>
          <w:sz w:val="26"/>
          <w:szCs w:val="26"/>
        </w:rPr>
      </w:pPr>
      <w:bookmarkStart w:colFirst="0" w:colLast="0" w:name="_7uvu2yjnv25o" w:id="4678"/>
      <w:bookmarkEnd w:id="4678"/>
      <w:r w:rsidDel="00000000" w:rsidR="00000000" w:rsidRPr="00000000">
        <w:rPr>
          <w:b w:val="1"/>
          <w:bCs w:val="1"/>
          <w:color w:val="000000"/>
          <w:sz w:val="26"/>
          <w:szCs w:val="26"/>
          <w:rtl w:val="0"/>
        </w:rPr>
        <w:t xml:space="preserve">What If Your Company Receives a Procon Notification?</w:t>
      </w:r>
    </w:p>
    <w:p w:rsidR="00000000" w:rsidDel="00000000" w:rsidP="00000000" w:rsidRDefault="00000000" w:rsidRPr="00000000" w14:paraId="00002CFA">
      <w:pPr>
        <w:spacing w:after="240" w:before="240" w:lineRule="auto"/>
        <w:rPr/>
      </w:pPr>
      <w:r w:rsidDel="00000000" w:rsidR="00000000" w:rsidRPr="00000000">
        <w:rPr>
          <w:rtl w:val="0"/>
        </w:rPr>
        <w:t xml:space="preserve">Brazilian consumer protection authorities may handle complaints and administrative proceedings.</w:t>
      </w:r>
    </w:p>
    <w:p w:rsidR="00000000" w:rsidDel="00000000" w:rsidP="00000000" w:rsidRDefault="00000000" w:rsidRPr="00000000" w14:paraId="00002CFB">
      <w:pPr>
        <w:spacing w:after="240" w:before="240" w:lineRule="auto"/>
        <w:rPr/>
      </w:pPr>
      <w:r w:rsidDel="00000000" w:rsidR="00000000" w:rsidRPr="00000000">
        <w:rPr>
          <w:rtl w:val="0"/>
        </w:rPr>
        <w:t xml:space="preserve">Procon agencies operate at state or local levels within the relevant legal framework.</w:t>
      </w:r>
    </w:p>
    <w:p w:rsidR="00000000" w:rsidDel="00000000" w:rsidP="00000000" w:rsidRDefault="00000000" w:rsidRPr="00000000" w14:paraId="00002CFC">
      <w:pPr>
        <w:pStyle w:val="Heading3"/>
        <w:keepNext w:val="0"/>
        <w:keepLines w:val="0"/>
        <w:spacing w:before="280" w:lineRule="auto"/>
        <w:rPr>
          <w:b w:val="1"/>
          <w:bCs w:val="1"/>
          <w:color w:val="000000"/>
          <w:sz w:val="26"/>
          <w:szCs w:val="26"/>
        </w:rPr>
      </w:pPr>
      <w:bookmarkStart w:colFirst="0" w:colLast="0" w:name="_qalchzdeq07k" w:id="4679"/>
      <w:bookmarkEnd w:id="4679"/>
      <w:r w:rsidDel="00000000" w:rsidR="00000000" w:rsidRPr="00000000">
        <w:rPr>
          <w:b w:val="1"/>
          <w:bCs w:val="1"/>
          <w:color w:val="000000"/>
          <w:sz w:val="26"/>
          <w:szCs w:val="26"/>
          <w:rtl w:val="0"/>
        </w:rPr>
        <w:t xml:space="preserve">Consumer Complaints</w:t>
      </w:r>
    </w:p>
    <w:p w:rsidR="00000000" w:rsidDel="00000000" w:rsidP="00000000" w:rsidRDefault="00000000" w:rsidRPr="00000000" w14:paraId="00002CFD">
      <w:pPr>
        <w:spacing w:after="240" w:before="240" w:lineRule="auto"/>
        <w:rPr/>
      </w:pPr>
      <w:r w:rsidDel="00000000" w:rsidR="00000000" w:rsidRPr="00000000">
        <w:rPr>
          <w:rtl w:val="0"/>
        </w:rPr>
        <w:t xml:space="preserve">May concern products, services, refunds, or commercial practices.</w:t>
      </w:r>
    </w:p>
    <w:p w:rsidR="00000000" w:rsidDel="00000000" w:rsidP="00000000" w:rsidRDefault="00000000" w:rsidRPr="00000000" w14:paraId="00002CFE">
      <w:pPr>
        <w:pStyle w:val="Heading3"/>
        <w:keepNext w:val="0"/>
        <w:keepLines w:val="0"/>
        <w:spacing w:before="280" w:lineRule="auto"/>
        <w:rPr>
          <w:b w:val="1"/>
          <w:bCs w:val="1"/>
          <w:color w:val="000000"/>
          <w:sz w:val="26"/>
          <w:szCs w:val="26"/>
        </w:rPr>
      </w:pPr>
      <w:bookmarkStart w:colFirst="0" w:colLast="0" w:name="_rlh9xpdhr95k" w:id="4680"/>
      <w:bookmarkEnd w:id="4680"/>
      <w:r w:rsidDel="00000000" w:rsidR="00000000" w:rsidRPr="00000000">
        <w:rPr>
          <w:b w:val="1"/>
          <w:bCs w:val="1"/>
          <w:color w:val="000000"/>
          <w:sz w:val="26"/>
          <w:szCs w:val="26"/>
          <w:rtl w:val="0"/>
        </w:rPr>
        <w:t xml:space="preserve">Administrative Notifications</w:t>
      </w:r>
    </w:p>
    <w:p w:rsidR="00000000" w:rsidDel="00000000" w:rsidP="00000000" w:rsidRDefault="00000000" w:rsidRPr="00000000" w14:paraId="00002CFF">
      <w:pPr>
        <w:spacing w:after="240" w:before="240" w:lineRule="auto"/>
        <w:rPr/>
      </w:pPr>
      <w:r w:rsidDel="00000000" w:rsidR="00000000" w:rsidRPr="00000000">
        <w:rPr>
          <w:rtl w:val="0"/>
        </w:rPr>
        <w:t xml:space="preserve">May require a response.</w:t>
      </w:r>
    </w:p>
    <w:p w:rsidR="00000000" w:rsidDel="00000000" w:rsidP="00000000" w:rsidRDefault="00000000" w:rsidRPr="00000000" w14:paraId="00002D00">
      <w:pPr>
        <w:pStyle w:val="Heading3"/>
        <w:keepNext w:val="0"/>
        <w:keepLines w:val="0"/>
        <w:spacing w:before="280" w:lineRule="auto"/>
        <w:rPr>
          <w:b w:val="1"/>
          <w:bCs w:val="1"/>
          <w:color w:val="000000"/>
          <w:sz w:val="26"/>
          <w:szCs w:val="26"/>
        </w:rPr>
      </w:pPr>
      <w:bookmarkStart w:colFirst="0" w:colLast="0" w:name="_syqqjnvnidtv" w:id="4681"/>
      <w:bookmarkEnd w:id="4681"/>
      <w:r w:rsidDel="00000000" w:rsidR="00000000" w:rsidRPr="00000000">
        <w:rPr>
          <w:b w:val="1"/>
          <w:bCs w:val="1"/>
          <w:color w:val="000000"/>
          <w:sz w:val="26"/>
          <w:szCs w:val="26"/>
          <w:rtl w:val="0"/>
        </w:rPr>
        <w:t xml:space="preserve">Document Requests</w:t>
      </w:r>
    </w:p>
    <w:p w:rsidR="00000000" w:rsidDel="00000000" w:rsidP="00000000" w:rsidRDefault="00000000" w:rsidRPr="00000000" w14:paraId="00002D01">
      <w:pPr>
        <w:spacing w:after="240" w:before="240" w:lineRule="auto"/>
        <w:rPr/>
      </w:pPr>
      <w:r w:rsidDel="00000000" w:rsidR="00000000" w:rsidRPr="00000000">
        <w:rPr>
          <w:rtl w:val="0"/>
        </w:rPr>
        <w:t xml:space="preserve">Can involve contractual or transaction evidence.</w:t>
      </w:r>
    </w:p>
    <w:p w:rsidR="00000000" w:rsidDel="00000000" w:rsidP="00000000" w:rsidRDefault="00000000" w:rsidRPr="00000000" w14:paraId="00002D02">
      <w:pPr>
        <w:pStyle w:val="Heading3"/>
        <w:keepNext w:val="0"/>
        <w:keepLines w:val="0"/>
        <w:spacing w:before="280" w:lineRule="auto"/>
        <w:rPr>
          <w:b w:val="1"/>
          <w:bCs w:val="1"/>
          <w:color w:val="000000"/>
          <w:sz w:val="26"/>
          <w:szCs w:val="26"/>
        </w:rPr>
      </w:pPr>
      <w:bookmarkStart w:colFirst="0" w:colLast="0" w:name="_iacyw6p6xp16" w:id="4682"/>
      <w:bookmarkEnd w:id="4682"/>
      <w:r w:rsidDel="00000000" w:rsidR="00000000" w:rsidRPr="00000000">
        <w:rPr>
          <w:b w:val="1"/>
          <w:bCs w:val="1"/>
          <w:color w:val="000000"/>
          <w:sz w:val="26"/>
          <w:szCs w:val="26"/>
          <w:rtl w:val="0"/>
        </w:rPr>
        <w:t xml:space="preserve">Conciliation</w:t>
      </w:r>
    </w:p>
    <w:p w:rsidR="00000000" w:rsidDel="00000000" w:rsidP="00000000" w:rsidRDefault="00000000" w:rsidRPr="00000000" w14:paraId="00002D03">
      <w:pPr>
        <w:spacing w:after="240" w:before="240" w:lineRule="auto"/>
        <w:rPr/>
      </w:pPr>
      <w:r w:rsidDel="00000000" w:rsidR="00000000" w:rsidRPr="00000000">
        <w:rPr>
          <w:rtl w:val="0"/>
        </w:rPr>
        <w:t xml:space="preserve">May be offered.</w:t>
      </w:r>
    </w:p>
    <w:p w:rsidR="00000000" w:rsidDel="00000000" w:rsidP="00000000" w:rsidRDefault="00000000" w:rsidRPr="00000000" w14:paraId="00002D04">
      <w:pPr>
        <w:pStyle w:val="Heading3"/>
        <w:keepNext w:val="0"/>
        <w:keepLines w:val="0"/>
        <w:spacing w:before="280" w:lineRule="auto"/>
        <w:rPr>
          <w:b w:val="1"/>
          <w:bCs w:val="1"/>
          <w:color w:val="000000"/>
          <w:sz w:val="26"/>
          <w:szCs w:val="26"/>
        </w:rPr>
      </w:pPr>
      <w:bookmarkStart w:colFirst="0" w:colLast="0" w:name="_m143dl59ta3" w:id="4683"/>
      <w:bookmarkEnd w:id="4683"/>
      <w:r w:rsidDel="00000000" w:rsidR="00000000" w:rsidRPr="00000000">
        <w:rPr>
          <w:b w:val="1"/>
          <w:bCs w:val="1"/>
          <w:color w:val="000000"/>
          <w:sz w:val="26"/>
          <w:szCs w:val="26"/>
          <w:rtl w:val="0"/>
        </w:rPr>
        <w:t xml:space="preserve">Administrative Sanctions</w:t>
      </w:r>
    </w:p>
    <w:p w:rsidR="00000000" w:rsidDel="00000000" w:rsidP="00000000" w:rsidRDefault="00000000" w:rsidRPr="00000000" w14:paraId="00002D05">
      <w:pPr>
        <w:spacing w:after="240" w:before="240" w:lineRule="auto"/>
        <w:rPr/>
      </w:pPr>
      <w:r w:rsidDel="00000000" w:rsidR="00000000" w:rsidRPr="00000000">
        <w:rPr>
          <w:rtl w:val="0"/>
        </w:rPr>
        <w:t xml:space="preserve">May be available under applicable law.</w:t>
      </w:r>
    </w:p>
    <w:p w:rsidR="00000000" w:rsidDel="00000000" w:rsidP="00000000" w:rsidRDefault="00000000" w:rsidRPr="00000000" w14:paraId="00002D06">
      <w:pPr>
        <w:pStyle w:val="Heading3"/>
        <w:keepNext w:val="0"/>
        <w:keepLines w:val="0"/>
        <w:spacing w:before="280" w:lineRule="auto"/>
        <w:rPr>
          <w:b w:val="1"/>
          <w:bCs w:val="1"/>
          <w:color w:val="000000"/>
          <w:sz w:val="26"/>
          <w:szCs w:val="26"/>
        </w:rPr>
      </w:pPr>
      <w:bookmarkStart w:colFirst="0" w:colLast="0" w:name="_tqx6g06kds9l" w:id="4684"/>
      <w:bookmarkEnd w:id="4684"/>
      <w:r w:rsidDel="00000000" w:rsidR="00000000" w:rsidRPr="00000000">
        <w:rPr>
          <w:b w:val="1"/>
          <w:bCs w:val="1"/>
          <w:color w:val="000000"/>
          <w:sz w:val="26"/>
          <w:szCs w:val="26"/>
          <w:rtl w:val="0"/>
        </w:rPr>
        <w:t xml:space="preserve">Judicial Litigation</w:t>
      </w:r>
    </w:p>
    <w:p w:rsidR="00000000" w:rsidDel="00000000" w:rsidP="00000000" w:rsidRDefault="00000000" w:rsidRPr="00000000" w14:paraId="00002D07">
      <w:pPr>
        <w:spacing w:after="240" w:before="240" w:lineRule="auto"/>
        <w:rPr/>
      </w:pPr>
      <w:r w:rsidDel="00000000" w:rsidR="00000000" w:rsidRPr="00000000">
        <w:rPr>
          <w:rtl w:val="0"/>
        </w:rPr>
        <w:t xml:space="preserve">Can arise separately.</w:t>
      </w:r>
    </w:p>
    <w:p w:rsidR="00000000" w:rsidDel="00000000" w:rsidP="00000000" w:rsidRDefault="00000000" w:rsidRPr="00000000" w14:paraId="00002D08">
      <w:pPr>
        <w:pStyle w:val="Heading3"/>
        <w:keepNext w:val="0"/>
        <w:keepLines w:val="0"/>
        <w:spacing w:before="280" w:lineRule="auto"/>
        <w:rPr>
          <w:b w:val="1"/>
          <w:bCs w:val="1"/>
          <w:color w:val="000000"/>
          <w:sz w:val="26"/>
          <w:szCs w:val="26"/>
        </w:rPr>
      </w:pPr>
      <w:bookmarkStart w:colFirst="0" w:colLast="0" w:name="_ox04u9qnbo7e" w:id="4685"/>
      <w:bookmarkEnd w:id="4685"/>
      <w:r w:rsidDel="00000000" w:rsidR="00000000" w:rsidRPr="00000000">
        <w:rPr>
          <w:b w:val="1"/>
          <w:bCs w:val="1"/>
          <w:color w:val="000000"/>
          <w:sz w:val="26"/>
          <w:szCs w:val="26"/>
          <w:rtl w:val="0"/>
        </w:rPr>
        <w:t xml:space="preserve">Corporate Representation</w:t>
      </w:r>
    </w:p>
    <w:p w:rsidR="00000000" w:rsidDel="00000000" w:rsidP="00000000" w:rsidRDefault="00000000" w:rsidRPr="00000000" w14:paraId="00002D09">
      <w:pPr>
        <w:spacing w:after="240" w:before="240" w:lineRule="auto"/>
        <w:rPr/>
      </w:pPr>
      <w:r w:rsidDel="00000000" w:rsidR="00000000" w:rsidRPr="00000000">
        <w:rPr>
          <w:rtl w:val="0"/>
        </w:rPr>
        <w:t xml:space="preserve">May be necessary.</w:t>
      </w:r>
    </w:p>
    <w:p w:rsidR="00000000" w:rsidDel="00000000" w:rsidP="00000000" w:rsidRDefault="00000000" w:rsidRPr="00000000" w14:paraId="00002D0A">
      <w:pPr>
        <w:pStyle w:val="Heading3"/>
        <w:keepNext w:val="0"/>
        <w:keepLines w:val="0"/>
        <w:spacing w:before="280" w:lineRule="auto"/>
        <w:rPr>
          <w:b w:val="1"/>
          <w:bCs w:val="1"/>
          <w:color w:val="000000"/>
          <w:sz w:val="26"/>
          <w:szCs w:val="26"/>
        </w:rPr>
      </w:pPr>
      <w:bookmarkStart w:colFirst="0" w:colLast="0" w:name="_38qb3ahq0t3x" w:id="4686"/>
      <w:bookmarkEnd w:id="4686"/>
      <w:r w:rsidDel="00000000" w:rsidR="00000000" w:rsidRPr="00000000">
        <w:rPr>
          <w:b w:val="1"/>
          <w:bCs w:val="1"/>
          <w:color w:val="000000"/>
          <w:sz w:val="26"/>
          <w:szCs w:val="26"/>
          <w:rtl w:val="0"/>
        </w:rPr>
        <w:t xml:space="preserve">Settlement Strategy</w:t>
      </w:r>
    </w:p>
    <w:p w:rsidR="00000000" w:rsidDel="00000000" w:rsidP="00000000" w:rsidRDefault="00000000" w:rsidRPr="00000000" w14:paraId="00002D0B">
      <w:pPr>
        <w:spacing w:after="240" w:before="240" w:lineRule="auto"/>
        <w:rPr/>
      </w:pPr>
      <w:r w:rsidDel="00000000" w:rsidR="00000000" w:rsidRPr="00000000">
        <w:rPr>
          <w:rtl w:val="0"/>
        </w:rPr>
        <w:t xml:space="preserve">Should account for the broader dispute.</w:t>
      </w:r>
    </w:p>
    <w:p w:rsidR="00000000" w:rsidDel="00000000" w:rsidP="00000000" w:rsidRDefault="00000000" w:rsidRPr="00000000" w14:paraId="00002D0C">
      <w:pPr>
        <w:spacing w:after="240" w:before="240" w:lineRule="auto"/>
        <w:rPr>
          <w:b w:val="1"/>
          <w:bCs w:val="1"/>
        </w:rPr>
      </w:pPr>
      <w:r w:rsidDel="00000000" w:rsidR="00000000" w:rsidRPr="00000000">
        <w:rPr>
          <w:b w:val="1"/>
          <w:bCs w:val="1"/>
          <w:rtl w:val="0"/>
        </w:rPr>
        <w:t xml:space="preserve">A Procon complaint is not the same as a civil lawsuit, and a Procon notification should not automatically be treated as a judicial summons.</w:t>
      </w:r>
    </w:p>
    <w:p w:rsidR="00000000" w:rsidDel="00000000" w:rsidP="00000000" w:rsidRDefault="00000000" w:rsidRPr="00000000" w14:paraId="00002D0D">
      <w:pPr>
        <w:spacing w:after="240" w:before="240" w:lineRule="auto"/>
        <w:rPr>
          <w:b w:val="1"/>
          <w:bCs w:val="1"/>
        </w:rPr>
      </w:pPr>
      <w:r w:rsidDel="00000000" w:rsidR="00000000" w:rsidRPr="00000000">
        <w:rPr>
          <w:b w:val="1"/>
          <w:bCs w:val="1"/>
          <w:rtl w:val="0"/>
        </w:rPr>
        <w:t xml:space="preserve">[Request Assistance With a Procon Complaint]</w:t>
      </w:r>
    </w:p>
    <w:p w:rsidR="00000000" w:rsidDel="00000000" w:rsidP="00000000" w:rsidRDefault="00000000" w:rsidRPr="00000000" w14:paraId="00002D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0F">
      <w:pPr>
        <w:pStyle w:val="Heading2"/>
        <w:keepNext w:val="0"/>
        <w:keepLines w:val="0"/>
        <w:spacing w:after="80" w:lineRule="auto"/>
        <w:rPr>
          <w:b w:val="1"/>
          <w:bCs w:val="1"/>
          <w:sz w:val="34"/>
          <w:szCs w:val="34"/>
        </w:rPr>
      </w:pPr>
      <w:bookmarkStart w:colFirst="0" w:colLast="0" w:name="_wx8bxr708lau" w:id="4687"/>
      <w:bookmarkEnd w:id="4687"/>
      <w:r w:rsidDel="00000000" w:rsidR="00000000" w:rsidRPr="00000000">
        <w:rPr>
          <w:b w:val="1"/>
          <w:bCs w:val="1"/>
          <w:sz w:val="34"/>
          <w:szCs w:val="34"/>
          <w:rtl w:val="0"/>
        </w:rPr>
        <w:t xml:space="preserve">18. Consumer Complaints Through Online Government Channels</w:t>
      </w:r>
    </w:p>
    <w:p w:rsidR="00000000" w:rsidDel="00000000" w:rsidP="00000000" w:rsidRDefault="00000000" w:rsidRPr="00000000" w14:paraId="00002D10">
      <w:pPr>
        <w:pStyle w:val="Heading3"/>
        <w:keepNext w:val="0"/>
        <w:keepLines w:val="0"/>
        <w:spacing w:before="280" w:lineRule="auto"/>
        <w:rPr>
          <w:b w:val="1"/>
          <w:bCs w:val="1"/>
          <w:color w:val="000000"/>
          <w:sz w:val="26"/>
          <w:szCs w:val="26"/>
        </w:rPr>
      </w:pPr>
      <w:bookmarkStart w:colFirst="0" w:colLast="0" w:name="_dhcugxwprgbj" w:id="4688"/>
      <w:bookmarkEnd w:id="4688"/>
      <w:r w:rsidDel="00000000" w:rsidR="00000000" w:rsidRPr="00000000">
        <w:rPr>
          <w:b w:val="1"/>
          <w:bCs w:val="1"/>
          <w:color w:val="000000"/>
          <w:sz w:val="26"/>
          <w:szCs w:val="26"/>
          <w:rtl w:val="0"/>
        </w:rPr>
        <w:t xml:space="preserve">Consumer.gov.br and Related Systems</w:t>
      </w:r>
    </w:p>
    <w:p w:rsidR="00000000" w:rsidDel="00000000" w:rsidP="00000000" w:rsidRDefault="00000000" w:rsidRPr="00000000" w14:paraId="00002D11">
      <w:pPr>
        <w:spacing w:after="240" w:before="240" w:lineRule="auto"/>
        <w:rPr/>
      </w:pPr>
      <w:r w:rsidDel="00000000" w:rsidR="00000000" w:rsidRPr="00000000">
        <w:rPr>
          <w:rtl w:val="0"/>
        </w:rPr>
        <w:t xml:space="preserve">Brazil provides consumer complaint mechanisms that may operate outside ordinary judicial proceedings.</w:t>
      </w:r>
    </w:p>
    <w:p w:rsidR="00000000" w:rsidDel="00000000" w:rsidP="00000000" w:rsidRDefault="00000000" w:rsidRPr="00000000" w14:paraId="00002D12">
      <w:pPr>
        <w:pStyle w:val="Heading3"/>
        <w:keepNext w:val="0"/>
        <w:keepLines w:val="0"/>
        <w:spacing w:before="280" w:lineRule="auto"/>
        <w:rPr>
          <w:b w:val="1"/>
          <w:bCs w:val="1"/>
          <w:color w:val="000000"/>
          <w:sz w:val="26"/>
          <w:szCs w:val="26"/>
        </w:rPr>
      </w:pPr>
      <w:bookmarkStart w:colFirst="0" w:colLast="0" w:name="_btlwgymhj138" w:id="4689"/>
      <w:bookmarkEnd w:id="4689"/>
      <w:r w:rsidDel="00000000" w:rsidR="00000000" w:rsidRPr="00000000">
        <w:rPr>
          <w:b w:val="1"/>
          <w:bCs w:val="1"/>
          <w:color w:val="000000"/>
          <w:sz w:val="26"/>
          <w:szCs w:val="26"/>
          <w:rtl w:val="0"/>
        </w:rPr>
        <w:t xml:space="preserve">Consumer.gov.br</w:t>
      </w:r>
    </w:p>
    <w:p w:rsidR="00000000" w:rsidDel="00000000" w:rsidP="00000000" w:rsidRDefault="00000000" w:rsidRPr="00000000" w14:paraId="00002D13">
      <w:pPr>
        <w:spacing w:after="240" w:before="240" w:lineRule="auto"/>
        <w:rPr/>
      </w:pPr>
      <w:r w:rsidDel="00000000" w:rsidR="00000000" w:rsidRPr="00000000">
        <w:rPr>
          <w:rtl w:val="0"/>
        </w:rPr>
        <w:t xml:space="preserve">An online platform facilitating complaints against participating companies.</w:t>
      </w:r>
    </w:p>
    <w:p w:rsidR="00000000" w:rsidDel="00000000" w:rsidP="00000000" w:rsidRDefault="00000000" w:rsidRPr="00000000" w14:paraId="00002D14">
      <w:pPr>
        <w:pStyle w:val="Heading3"/>
        <w:keepNext w:val="0"/>
        <w:keepLines w:val="0"/>
        <w:spacing w:before="280" w:lineRule="auto"/>
        <w:rPr>
          <w:b w:val="1"/>
          <w:bCs w:val="1"/>
          <w:color w:val="000000"/>
          <w:sz w:val="26"/>
          <w:szCs w:val="26"/>
        </w:rPr>
      </w:pPr>
      <w:bookmarkStart w:colFirst="0" w:colLast="0" w:name="_hgek1op0ar4g" w:id="4690"/>
      <w:bookmarkEnd w:id="4690"/>
      <w:r w:rsidDel="00000000" w:rsidR="00000000" w:rsidRPr="00000000">
        <w:rPr>
          <w:b w:val="1"/>
          <w:bCs w:val="1"/>
          <w:color w:val="000000"/>
          <w:sz w:val="26"/>
          <w:szCs w:val="26"/>
          <w:rtl w:val="0"/>
        </w:rPr>
        <w:t xml:space="preserve">Procon</w:t>
      </w:r>
    </w:p>
    <w:p w:rsidR="00000000" w:rsidDel="00000000" w:rsidP="00000000" w:rsidRDefault="00000000" w:rsidRPr="00000000" w14:paraId="00002D15">
      <w:pPr>
        <w:spacing w:after="240" w:before="240" w:lineRule="auto"/>
        <w:rPr/>
      </w:pPr>
      <w:r w:rsidDel="00000000" w:rsidR="00000000" w:rsidRPr="00000000">
        <w:rPr>
          <w:rtl w:val="0"/>
        </w:rPr>
        <w:t xml:space="preserve">State and municipal consumer protection authorities.</w:t>
      </w:r>
    </w:p>
    <w:p w:rsidR="00000000" w:rsidDel="00000000" w:rsidP="00000000" w:rsidRDefault="00000000" w:rsidRPr="00000000" w14:paraId="00002D16">
      <w:pPr>
        <w:pStyle w:val="Heading3"/>
        <w:keepNext w:val="0"/>
        <w:keepLines w:val="0"/>
        <w:spacing w:before="280" w:lineRule="auto"/>
        <w:rPr>
          <w:b w:val="1"/>
          <w:bCs w:val="1"/>
          <w:color w:val="000000"/>
          <w:sz w:val="26"/>
          <w:szCs w:val="26"/>
        </w:rPr>
      </w:pPr>
      <w:bookmarkStart w:colFirst="0" w:colLast="0" w:name="_qez898urym59" w:id="4691"/>
      <w:bookmarkEnd w:id="4691"/>
      <w:r w:rsidDel="00000000" w:rsidR="00000000" w:rsidRPr="00000000">
        <w:rPr>
          <w:b w:val="1"/>
          <w:bCs w:val="1"/>
          <w:color w:val="000000"/>
          <w:sz w:val="26"/>
          <w:szCs w:val="26"/>
          <w:rtl w:val="0"/>
        </w:rPr>
        <w:t xml:space="preserve">Judicial Systems</w:t>
      </w:r>
    </w:p>
    <w:p w:rsidR="00000000" w:rsidDel="00000000" w:rsidP="00000000" w:rsidRDefault="00000000" w:rsidRPr="00000000" w14:paraId="00002D17">
      <w:pPr>
        <w:spacing w:after="240" w:before="240" w:lineRule="auto"/>
        <w:rPr/>
      </w:pPr>
      <w:r w:rsidDel="00000000" w:rsidR="00000000" w:rsidRPr="00000000">
        <w:rPr>
          <w:rtl w:val="0"/>
        </w:rPr>
        <w:t xml:space="preserve">Separate court proceedings may be filed.</w:t>
      </w:r>
    </w:p>
    <w:p w:rsidR="00000000" w:rsidDel="00000000" w:rsidP="00000000" w:rsidRDefault="00000000" w:rsidRPr="00000000" w14:paraId="00002D18">
      <w:pPr>
        <w:pStyle w:val="Heading3"/>
        <w:keepNext w:val="0"/>
        <w:keepLines w:val="0"/>
        <w:spacing w:before="280" w:lineRule="auto"/>
        <w:rPr>
          <w:b w:val="1"/>
          <w:bCs w:val="1"/>
          <w:color w:val="000000"/>
          <w:sz w:val="26"/>
          <w:szCs w:val="26"/>
        </w:rPr>
      </w:pPr>
      <w:bookmarkStart w:colFirst="0" w:colLast="0" w:name="_uvw3t1fwwf3" w:id="4692"/>
      <w:bookmarkEnd w:id="4692"/>
      <w:r w:rsidDel="00000000" w:rsidR="00000000" w:rsidRPr="00000000">
        <w:rPr>
          <w:b w:val="1"/>
          <w:bCs w:val="1"/>
          <w:color w:val="000000"/>
          <w:sz w:val="26"/>
          <w:szCs w:val="26"/>
          <w:rtl w:val="0"/>
        </w:rPr>
        <w:t xml:space="preserve">Administrative Records</w:t>
      </w:r>
    </w:p>
    <w:p w:rsidR="00000000" w:rsidDel="00000000" w:rsidP="00000000" w:rsidRDefault="00000000" w:rsidRPr="00000000" w14:paraId="00002D19">
      <w:pPr>
        <w:spacing w:after="240" w:before="240" w:lineRule="auto"/>
        <w:rPr/>
      </w:pPr>
      <w:r w:rsidDel="00000000" w:rsidR="00000000" w:rsidRPr="00000000">
        <w:rPr>
          <w:rtl w:val="0"/>
        </w:rPr>
        <w:t xml:space="preserve">May be relevant to later disputes.</w:t>
      </w:r>
    </w:p>
    <w:p w:rsidR="00000000" w:rsidDel="00000000" w:rsidP="00000000" w:rsidRDefault="00000000" w:rsidRPr="00000000" w14:paraId="00002D1A">
      <w:pPr>
        <w:pStyle w:val="Heading3"/>
        <w:keepNext w:val="0"/>
        <w:keepLines w:val="0"/>
        <w:spacing w:before="280" w:lineRule="auto"/>
        <w:rPr>
          <w:b w:val="1"/>
          <w:bCs w:val="1"/>
          <w:color w:val="000000"/>
          <w:sz w:val="26"/>
          <w:szCs w:val="26"/>
        </w:rPr>
      </w:pPr>
      <w:bookmarkStart w:colFirst="0" w:colLast="0" w:name="_1gocyiguwfiz" w:id="4693"/>
      <w:bookmarkEnd w:id="4693"/>
      <w:r w:rsidDel="00000000" w:rsidR="00000000" w:rsidRPr="00000000">
        <w:rPr>
          <w:b w:val="1"/>
          <w:bCs w:val="1"/>
          <w:color w:val="000000"/>
          <w:sz w:val="26"/>
          <w:szCs w:val="26"/>
          <w:rtl w:val="0"/>
        </w:rPr>
        <w:t xml:space="preserve">Response Deadlines</w:t>
      </w:r>
    </w:p>
    <w:p w:rsidR="00000000" w:rsidDel="00000000" w:rsidP="00000000" w:rsidRDefault="00000000" w:rsidRPr="00000000" w14:paraId="00002D1B">
      <w:pPr>
        <w:spacing w:after="240" w:before="240" w:lineRule="auto"/>
        <w:rPr/>
      </w:pPr>
      <w:r w:rsidDel="00000000" w:rsidR="00000000" w:rsidRPr="00000000">
        <w:rPr>
          <w:rtl w:val="0"/>
        </w:rPr>
        <w:t xml:space="preserve">Depend on the applicable channel and rules.</w:t>
      </w:r>
    </w:p>
    <w:p w:rsidR="00000000" w:rsidDel="00000000" w:rsidP="00000000" w:rsidRDefault="00000000" w:rsidRPr="00000000" w14:paraId="00002D1C">
      <w:pPr>
        <w:pStyle w:val="Heading3"/>
        <w:keepNext w:val="0"/>
        <w:keepLines w:val="0"/>
        <w:spacing w:before="280" w:lineRule="auto"/>
        <w:rPr>
          <w:b w:val="1"/>
          <w:bCs w:val="1"/>
          <w:color w:val="000000"/>
          <w:sz w:val="26"/>
          <w:szCs w:val="26"/>
        </w:rPr>
      </w:pPr>
      <w:bookmarkStart w:colFirst="0" w:colLast="0" w:name="_jm0kjw2tmxsn" w:id="4694"/>
      <w:bookmarkEnd w:id="4694"/>
      <w:r w:rsidDel="00000000" w:rsidR="00000000" w:rsidRPr="00000000">
        <w:rPr>
          <w:b w:val="1"/>
          <w:bCs w:val="1"/>
          <w:color w:val="000000"/>
          <w:sz w:val="26"/>
          <w:szCs w:val="26"/>
          <w:rtl w:val="0"/>
        </w:rPr>
        <w:t xml:space="preserve">Evidence Preservation</w:t>
      </w:r>
    </w:p>
    <w:p w:rsidR="00000000" w:rsidDel="00000000" w:rsidP="00000000" w:rsidRDefault="00000000" w:rsidRPr="00000000" w14:paraId="00002D1D">
      <w:pPr>
        <w:spacing w:after="240" w:before="240" w:lineRule="auto"/>
        <w:rPr/>
      </w:pPr>
      <w:r w:rsidDel="00000000" w:rsidR="00000000" w:rsidRPr="00000000">
        <w:rPr>
          <w:rtl w:val="0"/>
        </w:rPr>
        <w:t xml:space="preserve">Responses should be documented.</w:t>
      </w:r>
    </w:p>
    <w:p w:rsidR="00000000" w:rsidDel="00000000" w:rsidP="00000000" w:rsidRDefault="00000000" w:rsidRPr="00000000" w14:paraId="00002D1E">
      <w:pPr>
        <w:pStyle w:val="Heading3"/>
        <w:keepNext w:val="0"/>
        <w:keepLines w:val="0"/>
        <w:spacing w:before="280" w:lineRule="auto"/>
        <w:rPr>
          <w:b w:val="1"/>
          <w:bCs w:val="1"/>
          <w:color w:val="000000"/>
          <w:sz w:val="26"/>
          <w:szCs w:val="26"/>
        </w:rPr>
      </w:pPr>
      <w:bookmarkStart w:colFirst="0" w:colLast="0" w:name="_1kfv10wk28s7" w:id="4695"/>
      <w:bookmarkEnd w:id="4695"/>
      <w:r w:rsidDel="00000000" w:rsidR="00000000" w:rsidRPr="00000000">
        <w:rPr>
          <w:b w:val="1"/>
          <w:bCs w:val="1"/>
          <w:color w:val="000000"/>
          <w:sz w:val="26"/>
          <w:szCs w:val="26"/>
          <w:rtl w:val="0"/>
        </w:rPr>
        <w:t xml:space="preserve">Settlement</w:t>
      </w:r>
    </w:p>
    <w:p w:rsidR="00000000" w:rsidDel="00000000" w:rsidP="00000000" w:rsidRDefault="00000000" w:rsidRPr="00000000" w14:paraId="00002D1F">
      <w:pPr>
        <w:spacing w:after="240" w:before="240" w:lineRule="auto"/>
        <w:rPr/>
      </w:pPr>
      <w:r w:rsidDel="00000000" w:rsidR="00000000" w:rsidRPr="00000000">
        <w:rPr>
          <w:rtl w:val="0"/>
        </w:rPr>
        <w:t xml:space="preserve">May resolve the complaint without litigation.</w:t>
      </w:r>
    </w:p>
    <w:p w:rsidR="00000000" w:rsidDel="00000000" w:rsidP="00000000" w:rsidRDefault="00000000" w:rsidRPr="00000000" w14:paraId="00002D20">
      <w:pPr>
        <w:pStyle w:val="Heading3"/>
        <w:keepNext w:val="0"/>
        <w:keepLines w:val="0"/>
        <w:spacing w:before="280" w:lineRule="auto"/>
        <w:rPr>
          <w:b w:val="1"/>
          <w:bCs w:val="1"/>
          <w:color w:val="000000"/>
          <w:sz w:val="26"/>
          <w:szCs w:val="26"/>
        </w:rPr>
      </w:pPr>
      <w:bookmarkStart w:colFirst="0" w:colLast="0" w:name="_ishfwl2gamk" w:id="4696"/>
      <w:bookmarkEnd w:id="4696"/>
      <w:r w:rsidDel="00000000" w:rsidR="00000000" w:rsidRPr="00000000">
        <w:rPr>
          <w:b w:val="1"/>
          <w:bCs w:val="1"/>
          <w:color w:val="000000"/>
          <w:sz w:val="26"/>
          <w:szCs w:val="26"/>
          <w:rtl w:val="0"/>
        </w:rPr>
        <w:t xml:space="preserve">Escalation</w:t>
      </w:r>
    </w:p>
    <w:p w:rsidR="00000000" w:rsidDel="00000000" w:rsidP="00000000" w:rsidRDefault="00000000" w:rsidRPr="00000000" w14:paraId="00002D21">
      <w:pPr>
        <w:spacing w:after="240" w:before="240" w:lineRule="auto"/>
        <w:rPr/>
      </w:pPr>
      <w:r w:rsidDel="00000000" w:rsidR="00000000" w:rsidRPr="00000000">
        <w:rPr>
          <w:rtl w:val="0"/>
        </w:rPr>
        <w:t xml:space="preserve">Unresolved complaints may lead to other measures.</w:t>
      </w:r>
    </w:p>
    <w:p w:rsidR="00000000" w:rsidDel="00000000" w:rsidP="00000000" w:rsidRDefault="00000000" w:rsidRPr="00000000" w14:paraId="00002D22">
      <w:pPr>
        <w:spacing w:after="240" w:before="240" w:lineRule="auto"/>
        <w:rPr>
          <w:b w:val="1"/>
          <w:bCs w:val="1"/>
        </w:rPr>
      </w:pPr>
      <w:r w:rsidDel="00000000" w:rsidR="00000000" w:rsidRPr="00000000">
        <w:rPr>
          <w:b w:val="1"/>
          <w:bCs w:val="1"/>
          <w:rtl w:val="0"/>
        </w:rPr>
        <w:t xml:space="preserve">Different complaint channels have different legal effects. A response submitted through one system does not necessarily replace a required court defense.</w:t>
      </w:r>
    </w:p>
    <w:p w:rsidR="00000000" w:rsidDel="00000000" w:rsidP="00000000" w:rsidRDefault="00000000" w:rsidRPr="00000000" w14:paraId="00002D23">
      <w:pPr>
        <w:spacing w:after="240" w:before="240" w:lineRule="auto"/>
        <w:rPr>
          <w:b w:val="1"/>
          <w:bCs w:val="1"/>
        </w:rPr>
      </w:pPr>
      <w:r w:rsidDel="00000000" w:rsidR="00000000" w:rsidRPr="00000000">
        <w:rPr>
          <w:b w:val="1"/>
          <w:bCs w:val="1"/>
          <w:rtl w:val="0"/>
        </w:rPr>
        <w:t xml:space="preserve">[Discuss a Brazilian Consumer Complaint Response]</w:t>
      </w:r>
    </w:p>
    <w:p w:rsidR="00000000" w:rsidDel="00000000" w:rsidP="00000000" w:rsidRDefault="00000000" w:rsidRPr="00000000" w14:paraId="00002D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5">
      <w:pPr>
        <w:pStyle w:val="Heading1"/>
        <w:keepNext w:val="0"/>
        <w:keepLines w:val="0"/>
        <w:spacing w:before="480" w:lineRule="auto"/>
        <w:rPr>
          <w:b w:val="1"/>
          <w:bCs w:val="1"/>
          <w:sz w:val="46"/>
          <w:szCs w:val="46"/>
        </w:rPr>
      </w:pPr>
      <w:bookmarkStart w:colFirst="0" w:colLast="0" w:name="_d2o012vx864b" w:id="4697"/>
      <w:bookmarkEnd w:id="4697"/>
      <w:r w:rsidDel="00000000" w:rsidR="00000000" w:rsidRPr="00000000">
        <w:rPr>
          <w:b w:val="1"/>
          <w:bCs w:val="1"/>
          <w:sz w:val="46"/>
          <w:szCs w:val="46"/>
          <w:rtl w:val="0"/>
        </w:rPr>
        <w:t xml:space="preserve">What Should a Foreign Company Do After Receiving a Brazilian Lawsuit?</w:t>
      </w:r>
    </w:p>
    <w:p w:rsidR="00000000" w:rsidDel="00000000" w:rsidP="00000000" w:rsidRDefault="00000000" w:rsidRPr="00000000" w14:paraId="00002D26">
      <w:pPr>
        <w:pStyle w:val="Heading2"/>
        <w:keepNext w:val="0"/>
        <w:keepLines w:val="0"/>
        <w:spacing w:after="80" w:lineRule="auto"/>
        <w:rPr>
          <w:b w:val="1"/>
          <w:bCs w:val="1"/>
          <w:sz w:val="34"/>
          <w:szCs w:val="34"/>
        </w:rPr>
      </w:pPr>
      <w:bookmarkStart w:colFirst="0" w:colLast="0" w:name="_5ubic2tac48n" w:id="4698"/>
      <w:bookmarkEnd w:id="4698"/>
      <w:r w:rsidDel="00000000" w:rsidR="00000000" w:rsidRPr="00000000">
        <w:rPr>
          <w:b w:val="1"/>
          <w:bCs w:val="1"/>
          <w:sz w:val="34"/>
          <w:szCs w:val="34"/>
          <w:rtl w:val="0"/>
        </w:rPr>
        <w:t xml:space="preserve">Immediate Defense Checklist</w:t>
      </w:r>
    </w:p>
    <w:p w:rsidR="00000000" w:rsidDel="00000000" w:rsidP="00000000" w:rsidRDefault="00000000" w:rsidRPr="00000000" w14:paraId="00002D27">
      <w:pPr>
        <w:pStyle w:val="Heading3"/>
        <w:keepNext w:val="0"/>
        <w:keepLines w:val="0"/>
        <w:spacing w:before="280" w:lineRule="auto"/>
        <w:rPr>
          <w:b w:val="1"/>
          <w:bCs w:val="1"/>
          <w:color w:val="000000"/>
          <w:sz w:val="26"/>
          <w:szCs w:val="26"/>
        </w:rPr>
      </w:pPr>
      <w:bookmarkStart w:colFirst="0" w:colLast="0" w:name="_va5a7a5sbfcg" w:id="4699"/>
      <w:bookmarkEnd w:id="4699"/>
      <w:r w:rsidDel="00000000" w:rsidR="00000000" w:rsidRPr="00000000">
        <w:rPr>
          <w:b w:val="1"/>
          <w:bCs w:val="1"/>
          <w:color w:val="000000"/>
          <w:sz w:val="26"/>
          <w:szCs w:val="26"/>
          <w:rtl w:val="0"/>
        </w:rPr>
        <w:t xml:space="preserve">Step 1 — Preserve the Documents</w:t>
      </w:r>
    </w:p>
    <w:p w:rsidR="00000000" w:rsidDel="00000000" w:rsidP="00000000" w:rsidRDefault="00000000" w:rsidRPr="00000000" w14:paraId="00002D28">
      <w:pPr>
        <w:spacing w:after="240" w:before="240" w:lineRule="auto"/>
        <w:rPr/>
      </w:pPr>
      <w:r w:rsidDel="00000000" w:rsidR="00000000" w:rsidRPr="00000000">
        <w:rPr>
          <w:rtl w:val="0"/>
        </w:rPr>
        <w:t xml:space="preserve">Keep the summons, petition, attachments, and delivery records.</w:t>
      </w:r>
    </w:p>
    <w:p w:rsidR="00000000" w:rsidDel="00000000" w:rsidP="00000000" w:rsidRDefault="00000000" w:rsidRPr="00000000" w14:paraId="00002D29">
      <w:pPr>
        <w:pStyle w:val="Heading3"/>
        <w:keepNext w:val="0"/>
        <w:keepLines w:val="0"/>
        <w:spacing w:before="280" w:lineRule="auto"/>
        <w:rPr>
          <w:b w:val="1"/>
          <w:bCs w:val="1"/>
          <w:color w:val="000000"/>
          <w:sz w:val="26"/>
          <w:szCs w:val="26"/>
        </w:rPr>
      </w:pPr>
      <w:bookmarkStart w:colFirst="0" w:colLast="0" w:name="_1d5lz7yyhxrw" w:id="4700"/>
      <w:bookmarkEnd w:id="4700"/>
      <w:r w:rsidDel="00000000" w:rsidR="00000000" w:rsidRPr="00000000">
        <w:rPr>
          <w:b w:val="1"/>
          <w:bCs w:val="1"/>
          <w:color w:val="000000"/>
          <w:sz w:val="26"/>
          <w:szCs w:val="26"/>
          <w:rtl w:val="0"/>
        </w:rPr>
        <w:t xml:space="preserve">Step 2 — Identify the Court</w:t>
      </w:r>
    </w:p>
    <w:p w:rsidR="00000000" w:rsidDel="00000000" w:rsidP="00000000" w:rsidRDefault="00000000" w:rsidRPr="00000000" w14:paraId="00002D2A">
      <w:pPr>
        <w:spacing w:after="240" w:before="240" w:lineRule="auto"/>
        <w:rPr/>
      </w:pPr>
      <w:r w:rsidDel="00000000" w:rsidR="00000000" w:rsidRPr="00000000">
        <w:rPr>
          <w:rtl w:val="0"/>
        </w:rPr>
        <w:t xml:space="preserve">Determine the judicial body and location.</w:t>
      </w:r>
    </w:p>
    <w:p w:rsidR="00000000" w:rsidDel="00000000" w:rsidP="00000000" w:rsidRDefault="00000000" w:rsidRPr="00000000" w14:paraId="00002D2B">
      <w:pPr>
        <w:pStyle w:val="Heading3"/>
        <w:keepNext w:val="0"/>
        <w:keepLines w:val="0"/>
        <w:spacing w:before="280" w:lineRule="auto"/>
        <w:rPr>
          <w:b w:val="1"/>
          <w:bCs w:val="1"/>
          <w:color w:val="000000"/>
          <w:sz w:val="26"/>
          <w:szCs w:val="26"/>
        </w:rPr>
      </w:pPr>
      <w:bookmarkStart w:colFirst="0" w:colLast="0" w:name="_wfqh4nsuorix" w:id="4701"/>
      <w:bookmarkEnd w:id="4701"/>
      <w:r w:rsidDel="00000000" w:rsidR="00000000" w:rsidRPr="00000000">
        <w:rPr>
          <w:b w:val="1"/>
          <w:bCs w:val="1"/>
          <w:color w:val="000000"/>
          <w:sz w:val="26"/>
          <w:szCs w:val="26"/>
          <w:rtl w:val="0"/>
        </w:rPr>
        <w:t xml:space="preserve">Step 3 — Verify the Case Number</w:t>
      </w:r>
    </w:p>
    <w:p w:rsidR="00000000" w:rsidDel="00000000" w:rsidP="00000000" w:rsidRDefault="00000000" w:rsidRPr="00000000" w14:paraId="00002D2C">
      <w:pPr>
        <w:spacing w:after="240" w:before="240" w:lineRule="auto"/>
        <w:rPr/>
      </w:pPr>
      <w:r w:rsidDel="00000000" w:rsidR="00000000" w:rsidRPr="00000000">
        <w:rPr>
          <w:rtl w:val="0"/>
        </w:rPr>
        <w:t xml:space="preserve">Confirm the proceeding through appropriate official channels.</w:t>
      </w:r>
    </w:p>
    <w:p w:rsidR="00000000" w:rsidDel="00000000" w:rsidP="00000000" w:rsidRDefault="00000000" w:rsidRPr="00000000" w14:paraId="00002D2D">
      <w:pPr>
        <w:pStyle w:val="Heading3"/>
        <w:keepNext w:val="0"/>
        <w:keepLines w:val="0"/>
        <w:spacing w:before="280" w:lineRule="auto"/>
        <w:rPr>
          <w:b w:val="1"/>
          <w:bCs w:val="1"/>
          <w:color w:val="000000"/>
          <w:sz w:val="26"/>
          <w:szCs w:val="26"/>
        </w:rPr>
      </w:pPr>
      <w:bookmarkStart w:colFirst="0" w:colLast="0" w:name="_k6vm3uhxaryn" w:id="4702"/>
      <w:bookmarkEnd w:id="4702"/>
      <w:r w:rsidDel="00000000" w:rsidR="00000000" w:rsidRPr="00000000">
        <w:rPr>
          <w:b w:val="1"/>
          <w:bCs w:val="1"/>
          <w:color w:val="000000"/>
          <w:sz w:val="26"/>
          <w:szCs w:val="26"/>
          <w:rtl w:val="0"/>
        </w:rPr>
        <w:t xml:space="preserve">Step 4 — Record the Date of Receipt</w:t>
      </w:r>
    </w:p>
    <w:p w:rsidR="00000000" w:rsidDel="00000000" w:rsidP="00000000" w:rsidRDefault="00000000" w:rsidRPr="00000000" w14:paraId="00002D2E">
      <w:pPr>
        <w:spacing w:after="240" w:before="240" w:lineRule="auto"/>
        <w:rPr/>
      </w:pPr>
      <w:r w:rsidDel="00000000" w:rsidR="00000000" w:rsidRPr="00000000">
        <w:rPr>
          <w:rtl w:val="0"/>
        </w:rPr>
        <w:t xml:space="preserve">This may be important for deadline analysis.</w:t>
      </w:r>
    </w:p>
    <w:p w:rsidR="00000000" w:rsidDel="00000000" w:rsidP="00000000" w:rsidRDefault="00000000" w:rsidRPr="00000000" w14:paraId="00002D2F">
      <w:pPr>
        <w:pStyle w:val="Heading3"/>
        <w:keepNext w:val="0"/>
        <w:keepLines w:val="0"/>
        <w:spacing w:before="280" w:lineRule="auto"/>
        <w:rPr>
          <w:b w:val="1"/>
          <w:bCs w:val="1"/>
          <w:color w:val="000000"/>
          <w:sz w:val="26"/>
          <w:szCs w:val="26"/>
        </w:rPr>
      </w:pPr>
      <w:bookmarkStart w:colFirst="0" w:colLast="0" w:name="_59kjnwfawrzl" w:id="4703"/>
      <w:bookmarkEnd w:id="4703"/>
      <w:r w:rsidDel="00000000" w:rsidR="00000000" w:rsidRPr="00000000">
        <w:rPr>
          <w:b w:val="1"/>
          <w:bCs w:val="1"/>
          <w:color w:val="000000"/>
          <w:sz w:val="26"/>
          <w:szCs w:val="26"/>
          <w:rtl w:val="0"/>
        </w:rPr>
        <w:t xml:space="preserve">Step 5 — Do Not Assume the Deadline</w:t>
      </w:r>
    </w:p>
    <w:p w:rsidR="00000000" w:rsidDel="00000000" w:rsidP="00000000" w:rsidRDefault="00000000" w:rsidRPr="00000000" w14:paraId="00002D30">
      <w:pPr>
        <w:spacing w:after="240" w:before="240" w:lineRule="auto"/>
        <w:rPr/>
      </w:pPr>
      <w:r w:rsidDel="00000000" w:rsidR="00000000" w:rsidRPr="00000000">
        <w:rPr>
          <w:rtl w:val="0"/>
        </w:rPr>
        <w:t xml:space="preserve">Brazilian procedural deadlines depend on the procedure and legally relevant events.</w:t>
      </w:r>
    </w:p>
    <w:p w:rsidR="00000000" w:rsidDel="00000000" w:rsidP="00000000" w:rsidRDefault="00000000" w:rsidRPr="00000000" w14:paraId="00002D31">
      <w:pPr>
        <w:pStyle w:val="Heading3"/>
        <w:keepNext w:val="0"/>
        <w:keepLines w:val="0"/>
        <w:spacing w:before="280" w:lineRule="auto"/>
        <w:rPr>
          <w:b w:val="1"/>
          <w:bCs w:val="1"/>
          <w:color w:val="000000"/>
          <w:sz w:val="26"/>
          <w:szCs w:val="26"/>
        </w:rPr>
      </w:pPr>
      <w:bookmarkStart w:colFirst="0" w:colLast="0" w:name="_5l3mu1vvwgbv" w:id="4704"/>
      <w:bookmarkEnd w:id="4704"/>
      <w:r w:rsidDel="00000000" w:rsidR="00000000" w:rsidRPr="00000000">
        <w:rPr>
          <w:b w:val="1"/>
          <w:bCs w:val="1"/>
          <w:color w:val="000000"/>
          <w:sz w:val="26"/>
          <w:szCs w:val="26"/>
          <w:rtl w:val="0"/>
        </w:rPr>
        <w:t xml:space="preserve">Step 6 — Identify the Correct Defendant</w:t>
      </w:r>
    </w:p>
    <w:p w:rsidR="00000000" w:rsidDel="00000000" w:rsidP="00000000" w:rsidRDefault="00000000" w:rsidRPr="00000000" w14:paraId="00002D32">
      <w:pPr>
        <w:spacing w:after="240" w:before="240" w:lineRule="auto"/>
        <w:rPr/>
      </w:pPr>
      <w:r w:rsidDel="00000000" w:rsidR="00000000" w:rsidRPr="00000000">
        <w:rPr>
          <w:rtl w:val="0"/>
        </w:rPr>
        <w:t xml:space="preserve">Confirm the company name and corporate structure.</w:t>
      </w:r>
    </w:p>
    <w:p w:rsidR="00000000" w:rsidDel="00000000" w:rsidP="00000000" w:rsidRDefault="00000000" w:rsidRPr="00000000" w14:paraId="00002D33">
      <w:pPr>
        <w:pStyle w:val="Heading3"/>
        <w:keepNext w:val="0"/>
        <w:keepLines w:val="0"/>
        <w:spacing w:before="280" w:lineRule="auto"/>
        <w:rPr>
          <w:b w:val="1"/>
          <w:bCs w:val="1"/>
          <w:color w:val="000000"/>
          <w:sz w:val="26"/>
          <w:szCs w:val="26"/>
        </w:rPr>
      </w:pPr>
      <w:bookmarkStart w:colFirst="0" w:colLast="0" w:name="_w623sikhokcc" w:id="4705"/>
      <w:bookmarkEnd w:id="4705"/>
      <w:r w:rsidDel="00000000" w:rsidR="00000000" w:rsidRPr="00000000">
        <w:rPr>
          <w:b w:val="1"/>
          <w:bCs w:val="1"/>
          <w:color w:val="000000"/>
          <w:sz w:val="26"/>
          <w:szCs w:val="26"/>
          <w:rtl w:val="0"/>
        </w:rPr>
        <w:t xml:space="preserve">Step 7 — Preserve Transaction Records</w:t>
      </w:r>
    </w:p>
    <w:p w:rsidR="00000000" w:rsidDel="00000000" w:rsidP="00000000" w:rsidRDefault="00000000" w:rsidRPr="00000000" w14:paraId="00002D34">
      <w:pPr>
        <w:spacing w:after="240" w:before="240" w:lineRule="auto"/>
        <w:rPr/>
      </w:pPr>
      <w:r w:rsidDel="00000000" w:rsidR="00000000" w:rsidRPr="00000000">
        <w:rPr>
          <w:rtl w:val="0"/>
        </w:rPr>
        <w:t xml:space="preserve">Retain relevant contracts, orders, invoices, support records, and communications.</w:t>
      </w:r>
    </w:p>
    <w:p w:rsidR="00000000" w:rsidDel="00000000" w:rsidP="00000000" w:rsidRDefault="00000000" w:rsidRPr="00000000" w14:paraId="00002D35">
      <w:pPr>
        <w:pStyle w:val="Heading3"/>
        <w:keepNext w:val="0"/>
        <w:keepLines w:val="0"/>
        <w:spacing w:before="280" w:lineRule="auto"/>
        <w:rPr>
          <w:b w:val="1"/>
          <w:bCs w:val="1"/>
          <w:color w:val="000000"/>
          <w:sz w:val="26"/>
          <w:szCs w:val="26"/>
        </w:rPr>
      </w:pPr>
      <w:bookmarkStart w:colFirst="0" w:colLast="0" w:name="_rdnmhwohrwu8" w:id="4706"/>
      <w:bookmarkEnd w:id="4706"/>
      <w:r w:rsidDel="00000000" w:rsidR="00000000" w:rsidRPr="00000000">
        <w:rPr>
          <w:b w:val="1"/>
          <w:bCs w:val="1"/>
          <w:color w:val="000000"/>
          <w:sz w:val="26"/>
          <w:szCs w:val="26"/>
          <w:rtl w:val="0"/>
        </w:rPr>
        <w:t xml:space="preserve">Step 8 — Avoid Deleting Evidence</w:t>
      </w:r>
    </w:p>
    <w:p w:rsidR="00000000" w:rsidDel="00000000" w:rsidP="00000000" w:rsidRDefault="00000000" w:rsidRPr="00000000" w14:paraId="00002D36">
      <w:pPr>
        <w:spacing w:after="240" w:before="240" w:lineRule="auto"/>
        <w:rPr/>
      </w:pPr>
      <w:r w:rsidDel="00000000" w:rsidR="00000000" w:rsidRPr="00000000">
        <w:rPr>
          <w:rtl w:val="0"/>
        </w:rPr>
        <w:t xml:space="preserve">Preserve potentially relevant digital information.</w:t>
      </w:r>
    </w:p>
    <w:p w:rsidR="00000000" w:rsidDel="00000000" w:rsidP="00000000" w:rsidRDefault="00000000" w:rsidRPr="00000000" w14:paraId="00002D37">
      <w:pPr>
        <w:pStyle w:val="Heading3"/>
        <w:keepNext w:val="0"/>
        <w:keepLines w:val="0"/>
        <w:spacing w:before="280" w:lineRule="auto"/>
        <w:rPr>
          <w:b w:val="1"/>
          <w:bCs w:val="1"/>
          <w:color w:val="000000"/>
          <w:sz w:val="26"/>
          <w:szCs w:val="26"/>
        </w:rPr>
      </w:pPr>
      <w:bookmarkStart w:colFirst="0" w:colLast="0" w:name="_bl3gv989kric" w:id="4707"/>
      <w:bookmarkEnd w:id="4707"/>
      <w:r w:rsidDel="00000000" w:rsidR="00000000" w:rsidRPr="00000000">
        <w:rPr>
          <w:b w:val="1"/>
          <w:bCs w:val="1"/>
          <w:color w:val="000000"/>
          <w:sz w:val="26"/>
          <w:szCs w:val="26"/>
          <w:rtl w:val="0"/>
        </w:rPr>
        <w:t xml:space="preserve">Step 9 — Review Jurisdiction</w:t>
      </w:r>
    </w:p>
    <w:p w:rsidR="00000000" w:rsidDel="00000000" w:rsidP="00000000" w:rsidRDefault="00000000" w:rsidRPr="00000000" w14:paraId="00002D38">
      <w:pPr>
        <w:spacing w:after="240" w:before="240" w:lineRule="auto"/>
        <w:rPr/>
      </w:pPr>
      <w:r w:rsidDel="00000000" w:rsidR="00000000" w:rsidRPr="00000000">
        <w:rPr>
          <w:rtl w:val="0"/>
        </w:rPr>
        <w:t xml:space="preserve">Assess the court's authority.</w:t>
      </w:r>
    </w:p>
    <w:p w:rsidR="00000000" w:rsidDel="00000000" w:rsidP="00000000" w:rsidRDefault="00000000" w:rsidRPr="00000000" w14:paraId="00002D39">
      <w:pPr>
        <w:pStyle w:val="Heading3"/>
        <w:keepNext w:val="0"/>
        <w:keepLines w:val="0"/>
        <w:spacing w:before="280" w:lineRule="auto"/>
        <w:rPr>
          <w:b w:val="1"/>
          <w:bCs w:val="1"/>
          <w:color w:val="000000"/>
          <w:sz w:val="26"/>
          <w:szCs w:val="26"/>
        </w:rPr>
      </w:pPr>
      <w:bookmarkStart w:colFirst="0" w:colLast="0" w:name="_z7894dnswdn8" w:id="4708"/>
      <w:bookmarkEnd w:id="4708"/>
      <w:r w:rsidDel="00000000" w:rsidR="00000000" w:rsidRPr="00000000">
        <w:rPr>
          <w:b w:val="1"/>
          <w:bCs w:val="1"/>
          <w:color w:val="000000"/>
          <w:sz w:val="26"/>
          <w:szCs w:val="26"/>
          <w:rtl w:val="0"/>
        </w:rPr>
        <w:t xml:space="preserve">Step 10 — Review Service</w:t>
      </w:r>
    </w:p>
    <w:p w:rsidR="00000000" w:rsidDel="00000000" w:rsidP="00000000" w:rsidRDefault="00000000" w:rsidRPr="00000000" w14:paraId="00002D3A">
      <w:pPr>
        <w:spacing w:after="240" w:before="240" w:lineRule="auto"/>
        <w:rPr/>
      </w:pPr>
      <w:r w:rsidDel="00000000" w:rsidR="00000000" w:rsidRPr="00000000">
        <w:rPr>
          <w:rtl w:val="0"/>
        </w:rPr>
        <w:t xml:space="preserve">Determine whether notification complied with applicable requirements.</w:t>
      </w:r>
    </w:p>
    <w:p w:rsidR="00000000" w:rsidDel="00000000" w:rsidP="00000000" w:rsidRDefault="00000000" w:rsidRPr="00000000" w14:paraId="00002D3B">
      <w:pPr>
        <w:pStyle w:val="Heading3"/>
        <w:keepNext w:val="0"/>
        <w:keepLines w:val="0"/>
        <w:spacing w:before="280" w:lineRule="auto"/>
        <w:rPr>
          <w:b w:val="1"/>
          <w:bCs w:val="1"/>
          <w:color w:val="000000"/>
          <w:sz w:val="26"/>
          <w:szCs w:val="26"/>
        </w:rPr>
      </w:pPr>
      <w:bookmarkStart w:colFirst="0" w:colLast="0" w:name="_llmno3awhi3c" w:id="4709"/>
      <w:bookmarkEnd w:id="4709"/>
      <w:r w:rsidDel="00000000" w:rsidR="00000000" w:rsidRPr="00000000">
        <w:rPr>
          <w:b w:val="1"/>
          <w:bCs w:val="1"/>
          <w:color w:val="000000"/>
          <w:sz w:val="26"/>
          <w:szCs w:val="26"/>
          <w:rtl w:val="0"/>
        </w:rPr>
        <w:t xml:space="preserve">Step 11 — Assess CDC Applicability</w:t>
      </w:r>
    </w:p>
    <w:p w:rsidR="00000000" w:rsidDel="00000000" w:rsidP="00000000" w:rsidRDefault="00000000" w:rsidRPr="00000000" w14:paraId="00002D3C">
      <w:pPr>
        <w:spacing w:after="240" w:before="240" w:lineRule="auto"/>
        <w:rPr/>
      </w:pPr>
      <w:r w:rsidDel="00000000" w:rsidR="00000000" w:rsidRPr="00000000">
        <w:rPr>
          <w:rtl w:val="0"/>
        </w:rPr>
        <w:t xml:space="preserve">Determine whether the relationship qualifies.</w:t>
      </w:r>
    </w:p>
    <w:p w:rsidR="00000000" w:rsidDel="00000000" w:rsidP="00000000" w:rsidRDefault="00000000" w:rsidRPr="00000000" w14:paraId="00002D3D">
      <w:pPr>
        <w:pStyle w:val="Heading3"/>
        <w:keepNext w:val="0"/>
        <w:keepLines w:val="0"/>
        <w:spacing w:before="280" w:lineRule="auto"/>
        <w:rPr>
          <w:b w:val="1"/>
          <w:bCs w:val="1"/>
          <w:color w:val="000000"/>
          <w:sz w:val="26"/>
          <w:szCs w:val="26"/>
        </w:rPr>
      </w:pPr>
      <w:bookmarkStart w:colFirst="0" w:colLast="0" w:name="_cng57ybnunkw" w:id="4710"/>
      <w:bookmarkEnd w:id="4710"/>
      <w:r w:rsidDel="00000000" w:rsidR="00000000" w:rsidRPr="00000000">
        <w:rPr>
          <w:b w:val="1"/>
          <w:bCs w:val="1"/>
          <w:color w:val="000000"/>
          <w:sz w:val="26"/>
          <w:szCs w:val="26"/>
          <w:rtl w:val="0"/>
        </w:rPr>
        <w:t xml:space="preserve">Step 12 — Consider Settlement</w:t>
      </w:r>
    </w:p>
    <w:p w:rsidR="00000000" w:rsidDel="00000000" w:rsidP="00000000" w:rsidRDefault="00000000" w:rsidRPr="00000000" w14:paraId="00002D3E">
      <w:pPr>
        <w:spacing w:after="240" w:before="240" w:lineRule="auto"/>
        <w:rPr/>
      </w:pPr>
      <w:r w:rsidDel="00000000" w:rsidR="00000000" w:rsidRPr="00000000">
        <w:rPr>
          <w:rtl w:val="0"/>
        </w:rPr>
        <w:t xml:space="preserve">Evaluate commercial and legal risks.</w:t>
      </w:r>
    </w:p>
    <w:p w:rsidR="00000000" w:rsidDel="00000000" w:rsidP="00000000" w:rsidRDefault="00000000" w:rsidRPr="00000000" w14:paraId="00002D3F">
      <w:pPr>
        <w:pStyle w:val="Heading3"/>
        <w:keepNext w:val="0"/>
        <w:keepLines w:val="0"/>
        <w:spacing w:before="280" w:lineRule="auto"/>
        <w:rPr>
          <w:b w:val="1"/>
          <w:bCs w:val="1"/>
          <w:color w:val="000000"/>
          <w:sz w:val="26"/>
          <w:szCs w:val="26"/>
        </w:rPr>
      </w:pPr>
      <w:bookmarkStart w:colFirst="0" w:colLast="0" w:name="_x30rljv5pme9" w:id="4711"/>
      <w:bookmarkEnd w:id="4711"/>
      <w:r w:rsidDel="00000000" w:rsidR="00000000" w:rsidRPr="00000000">
        <w:rPr>
          <w:b w:val="1"/>
          <w:bCs w:val="1"/>
          <w:color w:val="000000"/>
          <w:sz w:val="26"/>
          <w:szCs w:val="26"/>
          <w:rtl w:val="0"/>
        </w:rPr>
        <w:t xml:space="preserve">Step 13 — Arrange Brazilian Counsel</w:t>
      </w:r>
    </w:p>
    <w:p w:rsidR="00000000" w:rsidDel="00000000" w:rsidP="00000000" w:rsidRDefault="00000000" w:rsidRPr="00000000" w14:paraId="00002D40">
      <w:pPr>
        <w:spacing w:after="240" w:before="240" w:lineRule="auto"/>
        <w:rPr/>
      </w:pPr>
      <w:r w:rsidDel="00000000" w:rsidR="00000000" w:rsidRPr="00000000">
        <w:rPr>
          <w:rtl w:val="0"/>
        </w:rPr>
        <w:t xml:space="preserve">Obtain qualified representation where necessary.</w:t>
      </w:r>
    </w:p>
    <w:p w:rsidR="00000000" w:rsidDel="00000000" w:rsidP="00000000" w:rsidRDefault="00000000" w:rsidRPr="00000000" w14:paraId="00002D41">
      <w:pPr>
        <w:pStyle w:val="Heading3"/>
        <w:keepNext w:val="0"/>
        <w:keepLines w:val="0"/>
        <w:spacing w:before="280" w:lineRule="auto"/>
        <w:rPr>
          <w:b w:val="1"/>
          <w:bCs w:val="1"/>
          <w:color w:val="000000"/>
          <w:sz w:val="26"/>
          <w:szCs w:val="26"/>
        </w:rPr>
      </w:pPr>
      <w:bookmarkStart w:colFirst="0" w:colLast="0" w:name="_rq3z0gj7x43p" w:id="4712"/>
      <w:bookmarkEnd w:id="4712"/>
      <w:r w:rsidDel="00000000" w:rsidR="00000000" w:rsidRPr="00000000">
        <w:rPr>
          <w:b w:val="1"/>
          <w:bCs w:val="1"/>
          <w:color w:val="000000"/>
          <w:sz w:val="26"/>
          <w:szCs w:val="26"/>
          <w:rtl w:val="0"/>
        </w:rPr>
        <w:t xml:space="preserve">Step 14 — Prepare the Defense</w:t>
      </w:r>
    </w:p>
    <w:p w:rsidR="00000000" w:rsidDel="00000000" w:rsidP="00000000" w:rsidRDefault="00000000" w:rsidRPr="00000000" w14:paraId="00002D42">
      <w:pPr>
        <w:spacing w:after="240" w:before="240" w:lineRule="auto"/>
        <w:rPr/>
      </w:pPr>
      <w:r w:rsidDel="00000000" w:rsidR="00000000" w:rsidRPr="00000000">
        <w:rPr>
          <w:rtl w:val="0"/>
        </w:rPr>
        <w:t xml:space="preserve">Submit the appropriate response under the applicable rules.</w:t>
      </w:r>
    </w:p>
    <w:p w:rsidR="00000000" w:rsidDel="00000000" w:rsidP="00000000" w:rsidRDefault="00000000" w:rsidRPr="00000000" w14:paraId="00002D43">
      <w:pPr>
        <w:spacing w:after="240" w:before="240" w:lineRule="auto"/>
        <w:rPr>
          <w:b w:val="1"/>
          <w:bCs w:val="1"/>
        </w:rPr>
      </w:pPr>
      <w:r w:rsidDel="00000000" w:rsidR="00000000" w:rsidRPr="00000000">
        <w:rPr>
          <w:b w:val="1"/>
          <w:bCs w:val="1"/>
          <w:rtl w:val="0"/>
        </w:rPr>
        <w:t xml:space="preserve">Do not rely on an assumed universal fifteen-day deadline. The applicable period must be calculated for the specific case.</w:t>
      </w:r>
    </w:p>
    <w:p w:rsidR="00000000" w:rsidDel="00000000" w:rsidP="00000000" w:rsidRDefault="00000000" w:rsidRPr="00000000" w14:paraId="00002D44">
      <w:pPr>
        <w:spacing w:after="240" w:before="240" w:lineRule="auto"/>
        <w:rPr>
          <w:b w:val="1"/>
          <w:bCs w:val="1"/>
        </w:rPr>
      </w:pPr>
      <w:r w:rsidDel="00000000" w:rsidR="00000000" w:rsidRPr="00000000">
        <w:rPr>
          <w:b w:val="1"/>
          <w:bCs w:val="1"/>
          <w:rtl w:val="0"/>
        </w:rPr>
        <w:t xml:space="preserve">[Request an Urgent Brazilian Lawsuit Assessment]</w:t>
      </w:r>
    </w:p>
    <w:p w:rsidR="00000000" w:rsidDel="00000000" w:rsidP="00000000" w:rsidRDefault="00000000" w:rsidRPr="00000000" w14:paraId="00002D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46">
      <w:pPr>
        <w:pStyle w:val="Heading1"/>
        <w:keepNext w:val="0"/>
        <w:keepLines w:val="0"/>
        <w:spacing w:before="480" w:lineRule="auto"/>
        <w:rPr>
          <w:b w:val="1"/>
          <w:bCs w:val="1"/>
          <w:sz w:val="46"/>
          <w:szCs w:val="46"/>
        </w:rPr>
      </w:pPr>
      <w:bookmarkStart w:colFirst="0" w:colLast="0" w:name="_8rt39ic6ym4k" w:id="4713"/>
      <w:bookmarkEnd w:id="4713"/>
      <w:r w:rsidDel="00000000" w:rsidR="00000000" w:rsidRPr="00000000">
        <w:rPr>
          <w:b w:val="1"/>
          <w:bCs w:val="1"/>
          <w:sz w:val="46"/>
          <w:szCs w:val="46"/>
          <w:rtl w:val="0"/>
        </w:rPr>
        <w:t xml:space="preserve">What Happens If a Foreign Company Ignores a Brazilian Lawsuit?</w:t>
      </w:r>
    </w:p>
    <w:p w:rsidR="00000000" w:rsidDel="00000000" w:rsidP="00000000" w:rsidRDefault="00000000" w:rsidRPr="00000000" w14:paraId="00002D47">
      <w:pPr>
        <w:pStyle w:val="Heading2"/>
        <w:keepNext w:val="0"/>
        <w:keepLines w:val="0"/>
        <w:spacing w:after="80" w:lineRule="auto"/>
        <w:rPr>
          <w:b w:val="1"/>
          <w:bCs w:val="1"/>
          <w:sz w:val="34"/>
          <w:szCs w:val="34"/>
        </w:rPr>
      </w:pPr>
      <w:bookmarkStart w:colFirst="0" w:colLast="0" w:name="_9vvezlts8pbp" w:id="4714"/>
      <w:bookmarkEnd w:id="4714"/>
      <w:r w:rsidDel="00000000" w:rsidR="00000000" w:rsidRPr="00000000">
        <w:rPr>
          <w:b w:val="1"/>
          <w:bCs w:val="1"/>
          <w:sz w:val="34"/>
          <w:szCs w:val="34"/>
          <w:rtl w:val="0"/>
        </w:rPr>
        <w:t xml:space="preserve">Default, Judgment and Enforcement Risks</w:t>
      </w:r>
    </w:p>
    <w:p w:rsidR="00000000" w:rsidDel="00000000" w:rsidP="00000000" w:rsidRDefault="00000000" w:rsidRPr="00000000" w14:paraId="00002D48">
      <w:pPr>
        <w:spacing w:after="240" w:before="240" w:lineRule="auto"/>
        <w:rPr/>
      </w:pPr>
      <w:r w:rsidDel="00000000" w:rsidR="00000000" w:rsidRPr="00000000">
        <w:rPr>
          <w:rtl w:val="0"/>
        </w:rPr>
        <w:t xml:space="preserve">Failure to respond can create serious procedural consequences.</w:t>
      </w:r>
    </w:p>
    <w:p w:rsidR="00000000" w:rsidDel="00000000" w:rsidP="00000000" w:rsidRDefault="00000000" w:rsidRPr="00000000" w14:paraId="00002D49">
      <w:pPr>
        <w:pStyle w:val="Heading3"/>
        <w:keepNext w:val="0"/>
        <w:keepLines w:val="0"/>
        <w:spacing w:before="280" w:lineRule="auto"/>
        <w:rPr>
          <w:b w:val="1"/>
          <w:bCs w:val="1"/>
          <w:color w:val="000000"/>
          <w:sz w:val="26"/>
          <w:szCs w:val="26"/>
        </w:rPr>
      </w:pPr>
      <w:bookmarkStart w:colFirst="0" w:colLast="0" w:name="_lrxhholh2de0" w:id="4715"/>
      <w:bookmarkEnd w:id="4715"/>
      <w:r w:rsidDel="00000000" w:rsidR="00000000" w:rsidRPr="00000000">
        <w:rPr>
          <w:b w:val="1"/>
          <w:bCs w:val="1"/>
          <w:color w:val="000000"/>
          <w:sz w:val="26"/>
          <w:szCs w:val="26"/>
          <w:rtl w:val="0"/>
        </w:rPr>
        <w:t xml:space="preserve">Revelia</w:t>
      </w:r>
    </w:p>
    <w:p w:rsidR="00000000" w:rsidDel="00000000" w:rsidP="00000000" w:rsidRDefault="00000000" w:rsidRPr="00000000" w14:paraId="00002D4A">
      <w:pPr>
        <w:spacing w:after="240" w:before="240" w:lineRule="auto"/>
        <w:rPr/>
      </w:pPr>
      <w:r w:rsidDel="00000000" w:rsidR="00000000" w:rsidRPr="00000000">
        <w:rPr>
          <w:rtl w:val="0"/>
        </w:rPr>
        <w:t xml:space="preserve">Brazilian procedural law provides rules on default, known as </w:t>
      </w:r>
      <w:r w:rsidDel="00000000" w:rsidR="00000000" w:rsidRPr="00000000">
        <w:rPr>
          <w:i w:val="1"/>
          <w:iCs w:val="1"/>
          <w:rtl w:val="0"/>
        </w:rPr>
        <w:t xml:space="preserve">revelia</w:t>
      </w:r>
      <w:r w:rsidDel="00000000" w:rsidR="00000000" w:rsidRPr="00000000">
        <w:rPr>
          <w:rtl w:val="0"/>
        </w:rPr>
        <w:t xml:space="preserve">.</w:t>
      </w:r>
    </w:p>
    <w:p w:rsidR="00000000" w:rsidDel="00000000" w:rsidP="00000000" w:rsidRDefault="00000000" w:rsidRPr="00000000" w14:paraId="00002D4B">
      <w:pPr>
        <w:pStyle w:val="Heading3"/>
        <w:keepNext w:val="0"/>
        <w:keepLines w:val="0"/>
        <w:spacing w:before="280" w:lineRule="auto"/>
        <w:rPr>
          <w:b w:val="1"/>
          <w:bCs w:val="1"/>
          <w:color w:val="000000"/>
          <w:sz w:val="26"/>
          <w:szCs w:val="26"/>
        </w:rPr>
      </w:pPr>
      <w:bookmarkStart w:colFirst="0" w:colLast="0" w:name="_wzpm11j1czh6" w:id="4716"/>
      <w:bookmarkEnd w:id="4716"/>
      <w:r w:rsidDel="00000000" w:rsidR="00000000" w:rsidRPr="00000000">
        <w:rPr>
          <w:b w:val="1"/>
          <w:bCs w:val="1"/>
          <w:color w:val="000000"/>
          <w:sz w:val="26"/>
          <w:szCs w:val="26"/>
          <w:rtl w:val="0"/>
        </w:rPr>
        <w:t xml:space="preserve">Presumption of Facts</w:t>
      </w:r>
    </w:p>
    <w:p w:rsidR="00000000" w:rsidDel="00000000" w:rsidP="00000000" w:rsidRDefault="00000000" w:rsidRPr="00000000" w14:paraId="00002D4C">
      <w:pPr>
        <w:spacing w:after="240" w:before="240" w:lineRule="auto"/>
        <w:rPr/>
      </w:pPr>
      <w:r w:rsidDel="00000000" w:rsidR="00000000" w:rsidRPr="00000000">
        <w:rPr>
          <w:rtl w:val="0"/>
        </w:rPr>
        <w:t xml:space="preserve">Certain allegations may be presumed true under applicable conditions and exceptions.</w:t>
      </w:r>
    </w:p>
    <w:p w:rsidR="00000000" w:rsidDel="00000000" w:rsidP="00000000" w:rsidRDefault="00000000" w:rsidRPr="00000000" w14:paraId="00002D4D">
      <w:pPr>
        <w:pStyle w:val="Heading3"/>
        <w:keepNext w:val="0"/>
        <w:keepLines w:val="0"/>
        <w:spacing w:before="280" w:lineRule="auto"/>
        <w:rPr>
          <w:b w:val="1"/>
          <w:bCs w:val="1"/>
          <w:color w:val="000000"/>
          <w:sz w:val="26"/>
          <w:szCs w:val="26"/>
        </w:rPr>
      </w:pPr>
      <w:bookmarkStart w:colFirst="0" w:colLast="0" w:name="_8ioexfpsfcic" w:id="4717"/>
      <w:bookmarkEnd w:id="4717"/>
      <w:r w:rsidDel="00000000" w:rsidR="00000000" w:rsidRPr="00000000">
        <w:rPr>
          <w:b w:val="1"/>
          <w:bCs w:val="1"/>
          <w:color w:val="000000"/>
          <w:sz w:val="26"/>
          <w:szCs w:val="26"/>
          <w:rtl w:val="0"/>
        </w:rPr>
        <w:t xml:space="preserve">Judgment</w:t>
      </w:r>
    </w:p>
    <w:p w:rsidR="00000000" w:rsidDel="00000000" w:rsidP="00000000" w:rsidRDefault="00000000" w:rsidRPr="00000000" w14:paraId="00002D4E">
      <w:pPr>
        <w:spacing w:after="240" w:before="240" w:lineRule="auto"/>
        <w:rPr/>
      </w:pPr>
      <w:r w:rsidDel="00000000" w:rsidR="00000000" w:rsidRPr="00000000">
        <w:rPr>
          <w:rtl w:val="0"/>
        </w:rPr>
        <w:t xml:space="preserve">The court may decide the case.</w:t>
      </w:r>
    </w:p>
    <w:p w:rsidR="00000000" w:rsidDel="00000000" w:rsidP="00000000" w:rsidRDefault="00000000" w:rsidRPr="00000000" w14:paraId="00002D4F">
      <w:pPr>
        <w:pStyle w:val="Heading3"/>
        <w:keepNext w:val="0"/>
        <w:keepLines w:val="0"/>
        <w:spacing w:before="280" w:lineRule="auto"/>
        <w:rPr>
          <w:b w:val="1"/>
          <w:bCs w:val="1"/>
          <w:color w:val="000000"/>
          <w:sz w:val="26"/>
          <w:szCs w:val="26"/>
        </w:rPr>
      </w:pPr>
      <w:bookmarkStart w:colFirst="0" w:colLast="0" w:name="_e0azulfi0ysp" w:id="4718"/>
      <w:bookmarkEnd w:id="4718"/>
      <w:r w:rsidDel="00000000" w:rsidR="00000000" w:rsidRPr="00000000">
        <w:rPr>
          <w:b w:val="1"/>
          <w:bCs w:val="1"/>
          <w:color w:val="000000"/>
          <w:sz w:val="26"/>
          <w:szCs w:val="26"/>
          <w:rtl w:val="0"/>
        </w:rPr>
        <w:t xml:space="preserve">Appeals</w:t>
      </w:r>
    </w:p>
    <w:p w:rsidR="00000000" w:rsidDel="00000000" w:rsidP="00000000" w:rsidRDefault="00000000" w:rsidRPr="00000000" w14:paraId="00002D50">
      <w:pPr>
        <w:spacing w:after="240" w:before="240" w:lineRule="auto"/>
        <w:rPr/>
      </w:pPr>
      <w:r w:rsidDel="00000000" w:rsidR="00000000" w:rsidRPr="00000000">
        <w:rPr>
          <w:rtl w:val="0"/>
        </w:rPr>
        <w:t xml:space="preserve">May be available within relevant limits and deadlines.</w:t>
      </w:r>
    </w:p>
    <w:p w:rsidR="00000000" w:rsidDel="00000000" w:rsidP="00000000" w:rsidRDefault="00000000" w:rsidRPr="00000000" w14:paraId="00002D51">
      <w:pPr>
        <w:pStyle w:val="Heading3"/>
        <w:keepNext w:val="0"/>
        <w:keepLines w:val="0"/>
        <w:spacing w:before="280" w:lineRule="auto"/>
        <w:rPr>
          <w:b w:val="1"/>
          <w:bCs w:val="1"/>
          <w:color w:val="000000"/>
          <w:sz w:val="26"/>
          <w:szCs w:val="26"/>
        </w:rPr>
      </w:pPr>
      <w:bookmarkStart w:colFirst="0" w:colLast="0" w:name="_hb5tl2ecmjt2" w:id="4719"/>
      <w:bookmarkEnd w:id="4719"/>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2D52">
      <w:pPr>
        <w:spacing w:after="240" w:before="240" w:lineRule="auto"/>
        <w:rPr/>
      </w:pPr>
      <w:r w:rsidDel="00000000" w:rsidR="00000000" w:rsidRPr="00000000">
        <w:rPr>
          <w:rtl w:val="0"/>
        </w:rPr>
        <w:t xml:space="preserve">May become relevant to enforcement.</w:t>
      </w:r>
    </w:p>
    <w:p w:rsidR="00000000" w:rsidDel="00000000" w:rsidP="00000000" w:rsidRDefault="00000000" w:rsidRPr="00000000" w14:paraId="00002D53">
      <w:pPr>
        <w:pStyle w:val="Heading3"/>
        <w:keepNext w:val="0"/>
        <w:keepLines w:val="0"/>
        <w:spacing w:before="280" w:lineRule="auto"/>
        <w:rPr>
          <w:b w:val="1"/>
          <w:bCs w:val="1"/>
          <w:color w:val="000000"/>
          <w:sz w:val="26"/>
          <w:szCs w:val="26"/>
        </w:rPr>
      </w:pPr>
      <w:bookmarkStart w:colFirst="0" w:colLast="0" w:name="_gxh5wndl0mof" w:id="4720"/>
      <w:bookmarkEnd w:id="4720"/>
      <w:r w:rsidDel="00000000" w:rsidR="00000000" w:rsidRPr="00000000">
        <w:rPr>
          <w:b w:val="1"/>
          <w:bCs w:val="1"/>
          <w:color w:val="000000"/>
          <w:sz w:val="26"/>
          <w:szCs w:val="26"/>
          <w:rtl w:val="0"/>
        </w:rPr>
        <w:t xml:space="preserve">Brazilian Subsidiaries</w:t>
      </w:r>
    </w:p>
    <w:p w:rsidR="00000000" w:rsidDel="00000000" w:rsidP="00000000" w:rsidRDefault="00000000" w:rsidRPr="00000000" w14:paraId="00002D54">
      <w:pPr>
        <w:spacing w:after="240" w:before="240" w:lineRule="auto"/>
        <w:rPr/>
      </w:pPr>
      <w:r w:rsidDel="00000000" w:rsidR="00000000" w:rsidRPr="00000000">
        <w:rPr>
          <w:rtl w:val="0"/>
        </w:rPr>
        <w:t xml:space="preserve">Require separate liability and enforcement analysis.</w:t>
      </w:r>
    </w:p>
    <w:p w:rsidR="00000000" w:rsidDel="00000000" w:rsidP="00000000" w:rsidRDefault="00000000" w:rsidRPr="00000000" w14:paraId="00002D55">
      <w:pPr>
        <w:pStyle w:val="Heading3"/>
        <w:keepNext w:val="0"/>
        <w:keepLines w:val="0"/>
        <w:spacing w:before="280" w:lineRule="auto"/>
        <w:rPr>
          <w:b w:val="1"/>
          <w:bCs w:val="1"/>
          <w:color w:val="000000"/>
          <w:sz w:val="26"/>
          <w:szCs w:val="26"/>
        </w:rPr>
      </w:pPr>
      <w:bookmarkStart w:colFirst="0" w:colLast="0" w:name="_carpbsie03g0" w:id="4721"/>
      <w:bookmarkEnd w:id="4721"/>
      <w:r w:rsidDel="00000000" w:rsidR="00000000" w:rsidRPr="00000000">
        <w:rPr>
          <w:b w:val="1"/>
          <w:bCs w:val="1"/>
          <w:color w:val="000000"/>
          <w:sz w:val="26"/>
          <w:szCs w:val="26"/>
          <w:rtl w:val="0"/>
        </w:rPr>
        <w:t xml:space="preserve">Bank Accounts</w:t>
      </w:r>
    </w:p>
    <w:p w:rsidR="00000000" w:rsidDel="00000000" w:rsidP="00000000" w:rsidRDefault="00000000" w:rsidRPr="00000000" w14:paraId="00002D56">
      <w:pPr>
        <w:spacing w:after="240" w:before="240" w:lineRule="auto"/>
        <w:rPr/>
      </w:pPr>
      <w:r w:rsidDel="00000000" w:rsidR="00000000" w:rsidRPr="00000000">
        <w:rPr>
          <w:rtl w:val="0"/>
        </w:rPr>
        <w:t xml:space="preserve">May be subject to judicial measures where legally appropriate.</w:t>
      </w:r>
    </w:p>
    <w:p w:rsidR="00000000" w:rsidDel="00000000" w:rsidP="00000000" w:rsidRDefault="00000000" w:rsidRPr="00000000" w14:paraId="00002D57">
      <w:pPr>
        <w:pStyle w:val="Heading3"/>
        <w:keepNext w:val="0"/>
        <w:keepLines w:val="0"/>
        <w:spacing w:before="280" w:lineRule="auto"/>
        <w:rPr>
          <w:b w:val="1"/>
          <w:bCs w:val="1"/>
          <w:color w:val="000000"/>
          <w:sz w:val="26"/>
          <w:szCs w:val="26"/>
        </w:rPr>
      </w:pPr>
      <w:bookmarkStart w:colFirst="0" w:colLast="0" w:name="_ndjq9t7cfae5" w:id="4722"/>
      <w:bookmarkEnd w:id="4722"/>
      <w:r w:rsidDel="00000000" w:rsidR="00000000" w:rsidRPr="00000000">
        <w:rPr>
          <w:b w:val="1"/>
          <w:bCs w:val="1"/>
          <w:color w:val="000000"/>
          <w:sz w:val="26"/>
          <w:szCs w:val="26"/>
          <w:rtl w:val="0"/>
        </w:rPr>
        <w:t xml:space="preserve">Receivables</w:t>
      </w:r>
    </w:p>
    <w:p w:rsidR="00000000" w:rsidDel="00000000" w:rsidP="00000000" w:rsidRDefault="00000000" w:rsidRPr="00000000" w14:paraId="00002D58">
      <w:pPr>
        <w:spacing w:after="240" w:before="240" w:lineRule="auto"/>
        <w:rPr/>
      </w:pPr>
      <w:r w:rsidDel="00000000" w:rsidR="00000000" w:rsidRPr="00000000">
        <w:rPr>
          <w:rtl w:val="0"/>
        </w:rPr>
        <w:t xml:space="preserve">May be relevant in qualifying enforcement proceedings.</w:t>
      </w:r>
    </w:p>
    <w:p w:rsidR="00000000" w:rsidDel="00000000" w:rsidP="00000000" w:rsidRDefault="00000000" w:rsidRPr="00000000" w14:paraId="00002D59">
      <w:pPr>
        <w:pStyle w:val="Heading3"/>
        <w:keepNext w:val="0"/>
        <w:keepLines w:val="0"/>
        <w:spacing w:before="280" w:lineRule="auto"/>
        <w:rPr>
          <w:b w:val="1"/>
          <w:bCs w:val="1"/>
          <w:color w:val="000000"/>
          <w:sz w:val="26"/>
          <w:szCs w:val="26"/>
        </w:rPr>
      </w:pPr>
      <w:bookmarkStart w:colFirst="0" w:colLast="0" w:name="_t01r7lrximou" w:id="4723"/>
      <w:bookmarkEnd w:id="4723"/>
      <w:r w:rsidDel="00000000" w:rsidR="00000000" w:rsidRPr="00000000">
        <w:rPr>
          <w:b w:val="1"/>
          <w:bCs w:val="1"/>
          <w:color w:val="000000"/>
          <w:sz w:val="26"/>
          <w:szCs w:val="26"/>
          <w:rtl w:val="0"/>
        </w:rPr>
        <w:t xml:space="preserve">Foreign Enforcement</w:t>
      </w:r>
    </w:p>
    <w:p w:rsidR="00000000" w:rsidDel="00000000" w:rsidP="00000000" w:rsidRDefault="00000000" w:rsidRPr="00000000" w14:paraId="00002D5A">
      <w:pPr>
        <w:spacing w:after="240" w:before="240" w:lineRule="auto"/>
        <w:rPr/>
      </w:pPr>
      <w:r w:rsidDel="00000000" w:rsidR="00000000" w:rsidRPr="00000000">
        <w:rPr>
          <w:rtl w:val="0"/>
        </w:rPr>
        <w:t xml:space="preserve">May require separate recognition or enforcement proceedings abroad.</w:t>
      </w:r>
    </w:p>
    <w:p w:rsidR="00000000" w:rsidDel="00000000" w:rsidP="00000000" w:rsidRDefault="00000000" w:rsidRPr="00000000" w14:paraId="00002D5B">
      <w:pPr>
        <w:pStyle w:val="Heading3"/>
        <w:keepNext w:val="0"/>
        <w:keepLines w:val="0"/>
        <w:spacing w:before="280" w:lineRule="auto"/>
        <w:rPr>
          <w:b w:val="1"/>
          <w:bCs w:val="1"/>
          <w:color w:val="000000"/>
          <w:sz w:val="26"/>
          <w:szCs w:val="26"/>
        </w:rPr>
      </w:pPr>
      <w:bookmarkStart w:colFirst="0" w:colLast="0" w:name="_gfxr3dg9mvel" w:id="4724"/>
      <w:bookmarkEnd w:id="4724"/>
      <w:r w:rsidDel="00000000" w:rsidR="00000000" w:rsidRPr="00000000">
        <w:rPr>
          <w:b w:val="1"/>
          <w:bCs w:val="1"/>
          <w:color w:val="000000"/>
          <w:sz w:val="26"/>
          <w:szCs w:val="26"/>
          <w:rtl w:val="0"/>
        </w:rPr>
        <w:t xml:space="preserve">Business Relationships</w:t>
      </w:r>
    </w:p>
    <w:p w:rsidR="00000000" w:rsidDel="00000000" w:rsidP="00000000" w:rsidRDefault="00000000" w:rsidRPr="00000000" w14:paraId="00002D5C">
      <w:pPr>
        <w:spacing w:after="240" w:before="240" w:lineRule="auto"/>
        <w:rPr/>
      </w:pPr>
      <w:r w:rsidDel="00000000" w:rsidR="00000000" w:rsidRPr="00000000">
        <w:rPr>
          <w:rtl w:val="0"/>
        </w:rPr>
        <w:t xml:space="preserve">The dispute may create additional commercial consequences.</w:t>
      </w:r>
    </w:p>
    <w:p w:rsidR="00000000" w:rsidDel="00000000" w:rsidP="00000000" w:rsidRDefault="00000000" w:rsidRPr="00000000" w14:paraId="00002D5D">
      <w:pPr>
        <w:spacing w:after="240" w:before="240" w:lineRule="auto"/>
        <w:rPr>
          <w:b w:val="1"/>
          <w:bCs w:val="1"/>
        </w:rPr>
      </w:pPr>
      <w:r w:rsidDel="00000000" w:rsidR="00000000" w:rsidRPr="00000000">
        <w:rPr>
          <w:b w:val="1"/>
          <w:bCs w:val="1"/>
          <w:rtl w:val="0"/>
        </w:rPr>
        <w:t xml:space="preserve">Default does not automatically mean the claimant wins every requested remedy, but it can substantially impair the defendant's position.</w:t>
      </w:r>
    </w:p>
    <w:p w:rsidR="00000000" w:rsidDel="00000000" w:rsidP="00000000" w:rsidRDefault="00000000" w:rsidRPr="00000000" w14:paraId="00002D5E">
      <w:pPr>
        <w:spacing w:after="240" w:before="240" w:lineRule="auto"/>
        <w:rPr>
          <w:b w:val="1"/>
          <w:bCs w:val="1"/>
        </w:rPr>
      </w:pPr>
      <w:r w:rsidDel="00000000" w:rsidR="00000000" w:rsidRPr="00000000">
        <w:rPr>
          <w:b w:val="1"/>
          <w:bCs w:val="1"/>
          <w:rtl w:val="0"/>
        </w:rPr>
        <w:t xml:space="preserve">[Request Defense Before a Court Deadline Expires]</w:t>
      </w:r>
    </w:p>
    <w:p w:rsidR="00000000" w:rsidDel="00000000" w:rsidP="00000000" w:rsidRDefault="00000000" w:rsidRPr="00000000" w14:paraId="00002D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0">
      <w:pPr>
        <w:pStyle w:val="Heading1"/>
        <w:keepNext w:val="0"/>
        <w:keepLines w:val="0"/>
        <w:spacing w:before="480" w:lineRule="auto"/>
        <w:rPr>
          <w:b w:val="1"/>
          <w:bCs w:val="1"/>
          <w:sz w:val="46"/>
          <w:szCs w:val="46"/>
        </w:rPr>
      </w:pPr>
      <w:bookmarkStart w:colFirst="0" w:colLast="0" w:name="_yhqeeukzeglg" w:id="4725"/>
      <w:bookmarkEnd w:id="4725"/>
      <w:r w:rsidDel="00000000" w:rsidR="00000000" w:rsidRPr="00000000">
        <w:rPr>
          <w:b w:val="1"/>
          <w:bCs w:val="1"/>
          <w:sz w:val="46"/>
          <w:szCs w:val="46"/>
          <w:rtl w:val="0"/>
        </w:rPr>
        <w:t xml:space="preserve">Can a Brazilian Judgment Be Enforced Against a Foreign Company?</w:t>
      </w:r>
    </w:p>
    <w:p w:rsidR="00000000" w:rsidDel="00000000" w:rsidP="00000000" w:rsidRDefault="00000000" w:rsidRPr="00000000" w14:paraId="00002D61">
      <w:pPr>
        <w:pStyle w:val="Heading2"/>
        <w:keepNext w:val="0"/>
        <w:keepLines w:val="0"/>
        <w:spacing w:after="80" w:lineRule="auto"/>
        <w:rPr>
          <w:b w:val="1"/>
          <w:bCs w:val="1"/>
          <w:sz w:val="34"/>
          <w:szCs w:val="34"/>
        </w:rPr>
      </w:pPr>
      <w:bookmarkStart w:colFirst="0" w:colLast="0" w:name="_tkl269vlfdsv" w:id="4726"/>
      <w:bookmarkEnd w:id="4726"/>
      <w:r w:rsidDel="00000000" w:rsidR="00000000" w:rsidRPr="00000000">
        <w:rPr>
          <w:b w:val="1"/>
          <w:bCs w:val="1"/>
          <w:sz w:val="34"/>
          <w:szCs w:val="34"/>
          <w:rtl w:val="0"/>
        </w:rPr>
        <w:t xml:space="preserve">Understanding Cross-Border Enforcement</w:t>
      </w:r>
    </w:p>
    <w:p w:rsidR="00000000" w:rsidDel="00000000" w:rsidP="00000000" w:rsidRDefault="00000000" w:rsidRPr="00000000" w14:paraId="00002D62">
      <w:pPr>
        <w:spacing w:after="240" w:before="240" w:lineRule="auto"/>
        <w:rPr/>
      </w:pPr>
      <w:r w:rsidDel="00000000" w:rsidR="00000000" w:rsidRPr="00000000">
        <w:rPr>
          <w:rtl w:val="0"/>
        </w:rPr>
        <w:t xml:space="preserve">A Brazilian court may issue a judgment against a foreign company.</w:t>
      </w:r>
    </w:p>
    <w:p w:rsidR="00000000" w:rsidDel="00000000" w:rsidP="00000000" w:rsidRDefault="00000000" w:rsidRPr="00000000" w14:paraId="00002D63">
      <w:pPr>
        <w:spacing w:after="240" w:before="240" w:lineRule="auto"/>
        <w:rPr/>
      </w:pPr>
      <w:r w:rsidDel="00000000" w:rsidR="00000000" w:rsidRPr="00000000">
        <w:rPr>
          <w:rtl w:val="0"/>
        </w:rPr>
        <w:t xml:space="preserve">However, the ability to collect depends on several factors.</w:t>
      </w:r>
    </w:p>
    <w:p w:rsidR="00000000" w:rsidDel="00000000" w:rsidP="00000000" w:rsidRDefault="00000000" w:rsidRPr="00000000" w14:paraId="00002D64">
      <w:pPr>
        <w:pStyle w:val="Heading3"/>
        <w:keepNext w:val="0"/>
        <w:keepLines w:val="0"/>
        <w:spacing w:before="280" w:lineRule="auto"/>
        <w:rPr>
          <w:b w:val="1"/>
          <w:bCs w:val="1"/>
          <w:color w:val="000000"/>
          <w:sz w:val="26"/>
          <w:szCs w:val="26"/>
        </w:rPr>
      </w:pPr>
      <w:bookmarkStart w:colFirst="0" w:colLast="0" w:name="_cg6mrvgsaf6u" w:id="4727"/>
      <w:bookmarkEnd w:id="4727"/>
      <w:r w:rsidDel="00000000" w:rsidR="00000000" w:rsidRPr="00000000">
        <w:rPr>
          <w:b w:val="1"/>
          <w:bCs w:val="1"/>
          <w:color w:val="000000"/>
          <w:sz w:val="26"/>
          <w:szCs w:val="26"/>
          <w:rtl w:val="0"/>
        </w:rPr>
        <w:t xml:space="preserve">Assets in Brazil</w:t>
      </w:r>
    </w:p>
    <w:p w:rsidR="00000000" w:rsidDel="00000000" w:rsidP="00000000" w:rsidRDefault="00000000" w:rsidRPr="00000000" w14:paraId="00002D65">
      <w:pPr>
        <w:spacing w:after="240" w:before="240" w:lineRule="auto"/>
        <w:rPr/>
      </w:pPr>
      <w:r w:rsidDel="00000000" w:rsidR="00000000" w:rsidRPr="00000000">
        <w:rPr>
          <w:rtl w:val="0"/>
        </w:rPr>
        <w:t xml:space="preserve">May be reachable through legally available enforcement mechanisms.</w:t>
      </w:r>
    </w:p>
    <w:p w:rsidR="00000000" w:rsidDel="00000000" w:rsidP="00000000" w:rsidRDefault="00000000" w:rsidRPr="00000000" w14:paraId="00002D66">
      <w:pPr>
        <w:pStyle w:val="Heading3"/>
        <w:keepNext w:val="0"/>
        <w:keepLines w:val="0"/>
        <w:spacing w:before="280" w:lineRule="auto"/>
        <w:rPr>
          <w:b w:val="1"/>
          <w:bCs w:val="1"/>
          <w:color w:val="000000"/>
          <w:sz w:val="26"/>
          <w:szCs w:val="26"/>
        </w:rPr>
      </w:pPr>
      <w:bookmarkStart w:colFirst="0" w:colLast="0" w:name="_rgvrkt2bz0rq" w:id="4728"/>
      <w:bookmarkEnd w:id="4728"/>
      <w:r w:rsidDel="00000000" w:rsidR="00000000" w:rsidRPr="00000000">
        <w:rPr>
          <w:b w:val="1"/>
          <w:bCs w:val="1"/>
          <w:color w:val="000000"/>
          <w:sz w:val="26"/>
          <w:szCs w:val="26"/>
          <w:rtl w:val="0"/>
        </w:rPr>
        <w:t xml:space="preserve">Local Corporate Entities</w:t>
      </w:r>
    </w:p>
    <w:p w:rsidR="00000000" w:rsidDel="00000000" w:rsidP="00000000" w:rsidRDefault="00000000" w:rsidRPr="00000000" w14:paraId="00002D67">
      <w:pPr>
        <w:spacing w:after="240" w:before="240" w:lineRule="auto"/>
        <w:rPr/>
      </w:pPr>
      <w:r w:rsidDel="00000000" w:rsidR="00000000" w:rsidRPr="00000000">
        <w:rPr>
          <w:rtl w:val="0"/>
        </w:rPr>
        <w:t xml:space="preserve">Separate legal personality and liability rules must be assessed.</w:t>
      </w:r>
    </w:p>
    <w:p w:rsidR="00000000" w:rsidDel="00000000" w:rsidP="00000000" w:rsidRDefault="00000000" w:rsidRPr="00000000" w14:paraId="00002D68">
      <w:pPr>
        <w:pStyle w:val="Heading3"/>
        <w:keepNext w:val="0"/>
        <w:keepLines w:val="0"/>
        <w:spacing w:before="280" w:lineRule="auto"/>
        <w:rPr>
          <w:b w:val="1"/>
          <w:bCs w:val="1"/>
          <w:color w:val="000000"/>
          <w:sz w:val="26"/>
          <w:szCs w:val="26"/>
        </w:rPr>
      </w:pPr>
      <w:bookmarkStart w:colFirst="0" w:colLast="0" w:name="_7rp7qsvfphf7" w:id="4729"/>
      <w:bookmarkEnd w:id="4729"/>
      <w:r w:rsidDel="00000000" w:rsidR="00000000" w:rsidRPr="00000000">
        <w:rPr>
          <w:b w:val="1"/>
          <w:bCs w:val="1"/>
          <w:color w:val="000000"/>
          <w:sz w:val="26"/>
          <w:szCs w:val="26"/>
          <w:rtl w:val="0"/>
        </w:rPr>
        <w:t xml:space="preserve">Brazilian Bank Accounts</w:t>
      </w:r>
    </w:p>
    <w:p w:rsidR="00000000" w:rsidDel="00000000" w:rsidP="00000000" w:rsidRDefault="00000000" w:rsidRPr="00000000" w14:paraId="00002D69">
      <w:pPr>
        <w:spacing w:after="240" w:before="240" w:lineRule="auto"/>
        <w:rPr/>
      </w:pPr>
      <w:r w:rsidDel="00000000" w:rsidR="00000000" w:rsidRPr="00000000">
        <w:rPr>
          <w:rtl w:val="0"/>
        </w:rPr>
        <w:t xml:space="preserve">May be subject to judicial attachment under applicable conditions.</w:t>
      </w:r>
    </w:p>
    <w:p w:rsidR="00000000" w:rsidDel="00000000" w:rsidP="00000000" w:rsidRDefault="00000000" w:rsidRPr="00000000" w14:paraId="00002D6A">
      <w:pPr>
        <w:pStyle w:val="Heading3"/>
        <w:keepNext w:val="0"/>
        <w:keepLines w:val="0"/>
        <w:spacing w:before="280" w:lineRule="auto"/>
        <w:rPr>
          <w:b w:val="1"/>
          <w:bCs w:val="1"/>
          <w:color w:val="000000"/>
          <w:sz w:val="26"/>
          <w:szCs w:val="26"/>
        </w:rPr>
      </w:pPr>
      <w:bookmarkStart w:colFirst="0" w:colLast="0" w:name="_jjhomek3x2ul" w:id="4730"/>
      <w:bookmarkEnd w:id="4730"/>
      <w:r w:rsidDel="00000000" w:rsidR="00000000" w:rsidRPr="00000000">
        <w:rPr>
          <w:b w:val="1"/>
          <w:bCs w:val="1"/>
          <w:color w:val="000000"/>
          <w:sz w:val="26"/>
          <w:szCs w:val="26"/>
          <w:rtl w:val="0"/>
        </w:rPr>
        <w:t xml:space="preserve">Contractual Receivables</w:t>
      </w:r>
    </w:p>
    <w:p w:rsidR="00000000" w:rsidDel="00000000" w:rsidP="00000000" w:rsidRDefault="00000000" w:rsidRPr="00000000" w14:paraId="00002D6B">
      <w:pPr>
        <w:spacing w:after="240" w:before="240" w:lineRule="auto"/>
        <w:rPr/>
      </w:pPr>
      <w:r w:rsidDel="00000000" w:rsidR="00000000" w:rsidRPr="00000000">
        <w:rPr>
          <w:rtl w:val="0"/>
        </w:rPr>
        <w:t xml:space="preserve">May be relevant to enforcement.</w:t>
      </w:r>
    </w:p>
    <w:p w:rsidR="00000000" w:rsidDel="00000000" w:rsidP="00000000" w:rsidRDefault="00000000" w:rsidRPr="00000000" w14:paraId="00002D6C">
      <w:pPr>
        <w:pStyle w:val="Heading3"/>
        <w:keepNext w:val="0"/>
        <w:keepLines w:val="0"/>
        <w:spacing w:before="280" w:lineRule="auto"/>
        <w:rPr>
          <w:b w:val="1"/>
          <w:bCs w:val="1"/>
          <w:color w:val="000000"/>
          <w:sz w:val="26"/>
          <w:szCs w:val="26"/>
        </w:rPr>
      </w:pPr>
      <w:bookmarkStart w:colFirst="0" w:colLast="0" w:name="_h0xe226ko6g2" w:id="4731"/>
      <w:bookmarkEnd w:id="4731"/>
      <w:r w:rsidDel="00000000" w:rsidR="00000000" w:rsidRPr="00000000">
        <w:rPr>
          <w:b w:val="1"/>
          <w:bCs w:val="1"/>
          <w:color w:val="000000"/>
          <w:sz w:val="26"/>
          <w:szCs w:val="26"/>
          <w:rtl w:val="0"/>
        </w:rPr>
        <w:t xml:space="preserve">Foreign Assets</w:t>
      </w:r>
    </w:p>
    <w:p w:rsidR="00000000" w:rsidDel="00000000" w:rsidP="00000000" w:rsidRDefault="00000000" w:rsidRPr="00000000" w14:paraId="00002D6D">
      <w:pPr>
        <w:spacing w:after="240" w:before="240" w:lineRule="auto"/>
        <w:rPr/>
      </w:pPr>
      <w:r w:rsidDel="00000000" w:rsidR="00000000" w:rsidRPr="00000000">
        <w:rPr>
          <w:rtl w:val="0"/>
        </w:rPr>
        <w:t xml:space="preserve">Generally require analysis of the law and procedures of the country where they are located.</w:t>
      </w:r>
    </w:p>
    <w:p w:rsidR="00000000" w:rsidDel="00000000" w:rsidP="00000000" w:rsidRDefault="00000000" w:rsidRPr="00000000" w14:paraId="00002D6E">
      <w:pPr>
        <w:pStyle w:val="Heading3"/>
        <w:keepNext w:val="0"/>
        <w:keepLines w:val="0"/>
        <w:spacing w:before="280" w:lineRule="auto"/>
        <w:rPr>
          <w:b w:val="1"/>
          <w:bCs w:val="1"/>
          <w:color w:val="000000"/>
          <w:sz w:val="26"/>
          <w:szCs w:val="26"/>
        </w:rPr>
      </w:pPr>
      <w:bookmarkStart w:colFirst="0" w:colLast="0" w:name="_kwxc6up2bpgd" w:id="4732"/>
      <w:bookmarkEnd w:id="4732"/>
      <w:r w:rsidDel="00000000" w:rsidR="00000000" w:rsidRPr="00000000">
        <w:rPr>
          <w:b w:val="1"/>
          <w:bCs w:val="1"/>
          <w:color w:val="000000"/>
          <w:sz w:val="26"/>
          <w:szCs w:val="26"/>
          <w:rtl w:val="0"/>
        </w:rPr>
        <w:t xml:space="preserve">Recognition Abroad</w:t>
      </w:r>
    </w:p>
    <w:p w:rsidR="00000000" w:rsidDel="00000000" w:rsidP="00000000" w:rsidRDefault="00000000" w:rsidRPr="00000000" w14:paraId="00002D6F">
      <w:pPr>
        <w:spacing w:after="240" w:before="240" w:lineRule="auto"/>
        <w:rPr/>
      </w:pPr>
      <w:r w:rsidDel="00000000" w:rsidR="00000000" w:rsidRPr="00000000">
        <w:rPr>
          <w:rtl w:val="0"/>
        </w:rPr>
        <w:t xml:space="preserve">A Brazilian judgment may need recognition or another enforcement procedure in the foreign jurisdiction.</w:t>
      </w:r>
    </w:p>
    <w:p w:rsidR="00000000" w:rsidDel="00000000" w:rsidP="00000000" w:rsidRDefault="00000000" w:rsidRPr="00000000" w14:paraId="00002D70">
      <w:pPr>
        <w:pStyle w:val="Heading3"/>
        <w:keepNext w:val="0"/>
        <w:keepLines w:val="0"/>
        <w:spacing w:before="280" w:lineRule="auto"/>
        <w:rPr>
          <w:b w:val="1"/>
          <w:bCs w:val="1"/>
          <w:color w:val="000000"/>
          <w:sz w:val="26"/>
          <w:szCs w:val="26"/>
        </w:rPr>
      </w:pPr>
      <w:bookmarkStart w:colFirst="0" w:colLast="0" w:name="_l4onm63nw2aw" w:id="4733"/>
      <w:bookmarkEnd w:id="4733"/>
      <w:r w:rsidDel="00000000" w:rsidR="00000000" w:rsidRPr="00000000">
        <w:rPr>
          <w:b w:val="1"/>
          <w:bCs w:val="1"/>
          <w:color w:val="000000"/>
          <w:sz w:val="26"/>
          <w:szCs w:val="26"/>
          <w:rtl w:val="0"/>
        </w:rPr>
        <w:t xml:space="preserve">Treaty Framework</w:t>
      </w:r>
    </w:p>
    <w:p w:rsidR="00000000" w:rsidDel="00000000" w:rsidP="00000000" w:rsidRDefault="00000000" w:rsidRPr="00000000" w14:paraId="00002D71">
      <w:pPr>
        <w:spacing w:after="240" w:before="240" w:lineRule="auto"/>
        <w:rPr/>
      </w:pPr>
      <w:r w:rsidDel="00000000" w:rsidR="00000000" w:rsidRPr="00000000">
        <w:rPr>
          <w:rtl w:val="0"/>
        </w:rPr>
        <w:t xml:space="preserve">May be relevant.</w:t>
      </w:r>
    </w:p>
    <w:p w:rsidR="00000000" w:rsidDel="00000000" w:rsidP="00000000" w:rsidRDefault="00000000" w:rsidRPr="00000000" w14:paraId="00002D72">
      <w:pPr>
        <w:pStyle w:val="Heading3"/>
        <w:keepNext w:val="0"/>
        <w:keepLines w:val="0"/>
        <w:spacing w:before="280" w:lineRule="auto"/>
        <w:rPr>
          <w:b w:val="1"/>
          <w:bCs w:val="1"/>
          <w:color w:val="000000"/>
          <w:sz w:val="26"/>
          <w:szCs w:val="26"/>
        </w:rPr>
      </w:pPr>
      <w:bookmarkStart w:colFirst="0" w:colLast="0" w:name="_jhyrnruw0ucx" w:id="4734"/>
      <w:bookmarkEnd w:id="4734"/>
      <w:r w:rsidDel="00000000" w:rsidR="00000000" w:rsidRPr="00000000">
        <w:rPr>
          <w:b w:val="1"/>
          <w:bCs w:val="1"/>
          <w:color w:val="000000"/>
          <w:sz w:val="26"/>
          <w:szCs w:val="26"/>
          <w:rtl w:val="0"/>
        </w:rPr>
        <w:t xml:space="preserve">Procedural Defenses</w:t>
      </w:r>
    </w:p>
    <w:p w:rsidR="00000000" w:rsidDel="00000000" w:rsidP="00000000" w:rsidRDefault="00000000" w:rsidRPr="00000000" w14:paraId="00002D73">
      <w:pPr>
        <w:spacing w:after="240" w:before="240" w:lineRule="auto"/>
        <w:rPr/>
      </w:pPr>
      <w:r w:rsidDel="00000000" w:rsidR="00000000" w:rsidRPr="00000000">
        <w:rPr>
          <w:rtl w:val="0"/>
        </w:rPr>
        <w:t xml:space="preserve">Can affect enforcement.</w:t>
      </w:r>
    </w:p>
    <w:p w:rsidR="00000000" w:rsidDel="00000000" w:rsidP="00000000" w:rsidRDefault="00000000" w:rsidRPr="00000000" w14:paraId="00002D74">
      <w:pPr>
        <w:pStyle w:val="Heading3"/>
        <w:keepNext w:val="0"/>
        <w:keepLines w:val="0"/>
        <w:spacing w:before="280" w:lineRule="auto"/>
        <w:rPr>
          <w:b w:val="1"/>
          <w:bCs w:val="1"/>
          <w:color w:val="000000"/>
          <w:sz w:val="26"/>
          <w:szCs w:val="26"/>
        </w:rPr>
      </w:pPr>
      <w:bookmarkStart w:colFirst="0" w:colLast="0" w:name="_cydmfrnkggd8" w:id="4735"/>
      <w:bookmarkEnd w:id="4735"/>
      <w:r w:rsidDel="00000000" w:rsidR="00000000" w:rsidRPr="00000000">
        <w:rPr>
          <w:b w:val="1"/>
          <w:bCs w:val="1"/>
          <w:color w:val="000000"/>
          <w:sz w:val="26"/>
          <w:szCs w:val="26"/>
          <w:rtl w:val="0"/>
        </w:rPr>
        <w:t xml:space="preserve">Settlement</w:t>
      </w:r>
    </w:p>
    <w:p w:rsidR="00000000" w:rsidDel="00000000" w:rsidP="00000000" w:rsidRDefault="00000000" w:rsidRPr="00000000" w14:paraId="00002D75">
      <w:pPr>
        <w:spacing w:after="240" w:before="240" w:lineRule="auto"/>
        <w:rPr/>
      </w:pPr>
      <w:r w:rsidDel="00000000" w:rsidR="00000000" w:rsidRPr="00000000">
        <w:rPr>
          <w:rtl w:val="0"/>
        </w:rPr>
        <w:t xml:space="preserve">May remain possible.</w:t>
      </w:r>
    </w:p>
    <w:p w:rsidR="00000000" w:rsidDel="00000000" w:rsidP="00000000" w:rsidRDefault="00000000" w:rsidRPr="00000000" w14:paraId="00002D76">
      <w:pPr>
        <w:spacing w:after="240" w:before="240" w:lineRule="auto"/>
        <w:rPr>
          <w:b w:val="1"/>
          <w:bCs w:val="1"/>
        </w:rPr>
      </w:pPr>
      <w:r w:rsidDel="00000000" w:rsidR="00000000" w:rsidRPr="00000000">
        <w:rPr>
          <w:b w:val="1"/>
          <w:bCs w:val="1"/>
          <w:rtl w:val="0"/>
        </w:rPr>
        <w:t xml:space="preserve">A Brazilian judgment does not automatically freeze bank accounts in every country where the defendant operates.</w:t>
      </w:r>
    </w:p>
    <w:p w:rsidR="00000000" w:rsidDel="00000000" w:rsidP="00000000" w:rsidRDefault="00000000" w:rsidRPr="00000000" w14:paraId="00002D77">
      <w:pPr>
        <w:spacing w:after="240" w:before="240" w:lineRule="auto"/>
        <w:rPr>
          <w:b w:val="1"/>
          <w:bCs w:val="1"/>
        </w:rPr>
      </w:pPr>
      <w:r w:rsidDel="00000000" w:rsidR="00000000" w:rsidRPr="00000000">
        <w:rPr>
          <w:b w:val="1"/>
          <w:bCs w:val="1"/>
          <w:rtl w:val="0"/>
        </w:rPr>
        <w:t xml:space="preserve">[Assess Brazilian Judgment Enforcement Risks]</w:t>
      </w:r>
    </w:p>
    <w:p w:rsidR="00000000" w:rsidDel="00000000" w:rsidP="00000000" w:rsidRDefault="00000000" w:rsidRPr="00000000" w14:paraId="00002D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9">
      <w:pPr>
        <w:pStyle w:val="Heading1"/>
        <w:keepNext w:val="0"/>
        <w:keepLines w:val="0"/>
        <w:spacing w:before="480" w:lineRule="auto"/>
        <w:rPr>
          <w:b w:val="1"/>
          <w:bCs w:val="1"/>
          <w:sz w:val="46"/>
          <w:szCs w:val="46"/>
        </w:rPr>
      </w:pPr>
      <w:bookmarkStart w:colFirst="0" w:colLast="0" w:name="_qa2aoqwmzd5f" w:id="4736"/>
      <w:bookmarkEnd w:id="4736"/>
      <w:r w:rsidDel="00000000" w:rsidR="00000000" w:rsidRPr="00000000">
        <w:rPr>
          <w:b w:val="1"/>
          <w:bCs w:val="1"/>
          <w:sz w:val="46"/>
          <w:szCs w:val="46"/>
          <w:rtl w:val="0"/>
        </w:rPr>
        <w:t xml:space="preserve">Consumer Lawsuit Defense: Litigation or Settlement?</w:t>
      </w:r>
    </w:p>
    <w:p w:rsidR="00000000" w:rsidDel="00000000" w:rsidP="00000000" w:rsidRDefault="00000000" w:rsidRPr="00000000" w14:paraId="00002D7A">
      <w:pPr>
        <w:pStyle w:val="Heading2"/>
        <w:keepNext w:val="0"/>
        <w:keepLines w:val="0"/>
        <w:spacing w:after="80" w:lineRule="auto"/>
        <w:rPr>
          <w:b w:val="1"/>
          <w:bCs w:val="1"/>
          <w:sz w:val="34"/>
          <w:szCs w:val="34"/>
        </w:rPr>
      </w:pPr>
      <w:bookmarkStart w:colFirst="0" w:colLast="0" w:name="_b6c27kn26zqd" w:id="4737"/>
      <w:bookmarkEnd w:id="4737"/>
      <w:r w:rsidDel="00000000" w:rsidR="00000000" w:rsidRPr="00000000">
        <w:rPr>
          <w:b w:val="1"/>
          <w:bCs w:val="1"/>
          <w:sz w:val="34"/>
          <w:szCs w:val="34"/>
          <w:rtl w:val="0"/>
        </w:rPr>
        <w:t xml:space="preserve">Choosing a Commercially Appropriate Strategy</w:t>
      </w:r>
    </w:p>
    <w:p w:rsidR="00000000" w:rsidDel="00000000" w:rsidP="00000000" w:rsidRDefault="00000000" w:rsidRPr="00000000" w14:paraId="00002D7B">
      <w:pPr>
        <w:spacing w:after="240" w:before="240" w:lineRule="auto"/>
        <w:rPr/>
      </w:pPr>
      <w:r w:rsidDel="00000000" w:rsidR="00000000" w:rsidRPr="00000000">
        <w:rPr>
          <w:rtl w:val="0"/>
        </w:rPr>
        <w:t xml:space="preserve">Not every consumer claim should be litigated through every possible appeal.</w:t>
      </w:r>
    </w:p>
    <w:p w:rsidR="00000000" w:rsidDel="00000000" w:rsidP="00000000" w:rsidRDefault="00000000" w:rsidRPr="00000000" w14:paraId="00002D7C">
      <w:pPr>
        <w:spacing w:after="240" w:before="240" w:lineRule="auto"/>
        <w:rPr/>
      </w:pPr>
      <w:r w:rsidDel="00000000" w:rsidR="00000000" w:rsidRPr="00000000">
        <w:rPr>
          <w:rtl w:val="0"/>
        </w:rPr>
        <w:t xml:space="preserve">For an international business, the relevant considerations may include:</w:t>
      </w:r>
    </w:p>
    <w:p w:rsidR="00000000" w:rsidDel="00000000" w:rsidP="00000000" w:rsidRDefault="00000000" w:rsidRPr="00000000" w14:paraId="00002D7D">
      <w:pPr>
        <w:pStyle w:val="Heading3"/>
        <w:keepNext w:val="0"/>
        <w:keepLines w:val="0"/>
        <w:spacing w:before="280" w:lineRule="auto"/>
        <w:rPr>
          <w:b w:val="1"/>
          <w:bCs w:val="1"/>
          <w:color w:val="000000"/>
          <w:sz w:val="26"/>
          <w:szCs w:val="26"/>
        </w:rPr>
      </w:pPr>
      <w:bookmarkStart w:colFirst="0" w:colLast="0" w:name="_nfgn5p1ibv68" w:id="4738"/>
      <w:bookmarkEnd w:id="4738"/>
      <w:r w:rsidDel="00000000" w:rsidR="00000000" w:rsidRPr="00000000">
        <w:rPr>
          <w:b w:val="1"/>
          <w:bCs w:val="1"/>
          <w:color w:val="000000"/>
          <w:sz w:val="26"/>
          <w:szCs w:val="26"/>
          <w:rtl w:val="0"/>
        </w:rPr>
        <w:t xml:space="preserve">Claim Value</w:t>
      </w:r>
    </w:p>
    <w:p w:rsidR="00000000" w:rsidDel="00000000" w:rsidP="00000000" w:rsidRDefault="00000000" w:rsidRPr="00000000" w14:paraId="00002D7E">
      <w:pPr>
        <w:spacing w:after="240" w:before="240" w:lineRule="auto"/>
        <w:rPr/>
      </w:pPr>
      <w:r w:rsidDel="00000000" w:rsidR="00000000" w:rsidRPr="00000000">
        <w:rPr>
          <w:rtl w:val="0"/>
        </w:rPr>
        <w:t xml:space="preserve">Amount demanded.</w:t>
      </w:r>
    </w:p>
    <w:p w:rsidR="00000000" w:rsidDel="00000000" w:rsidP="00000000" w:rsidRDefault="00000000" w:rsidRPr="00000000" w14:paraId="00002D7F">
      <w:pPr>
        <w:pStyle w:val="Heading3"/>
        <w:keepNext w:val="0"/>
        <w:keepLines w:val="0"/>
        <w:spacing w:before="280" w:lineRule="auto"/>
        <w:rPr>
          <w:b w:val="1"/>
          <w:bCs w:val="1"/>
          <w:color w:val="000000"/>
          <w:sz w:val="26"/>
          <w:szCs w:val="26"/>
        </w:rPr>
      </w:pPr>
      <w:bookmarkStart w:colFirst="0" w:colLast="0" w:name="_lytqwkkmh0l8" w:id="4739"/>
      <w:bookmarkEnd w:id="4739"/>
      <w:r w:rsidDel="00000000" w:rsidR="00000000" w:rsidRPr="00000000">
        <w:rPr>
          <w:b w:val="1"/>
          <w:bCs w:val="1"/>
          <w:color w:val="000000"/>
          <w:sz w:val="26"/>
          <w:szCs w:val="26"/>
          <w:rtl w:val="0"/>
        </w:rPr>
        <w:t xml:space="preserve">Defense Strength</w:t>
      </w:r>
    </w:p>
    <w:p w:rsidR="00000000" w:rsidDel="00000000" w:rsidP="00000000" w:rsidRDefault="00000000" w:rsidRPr="00000000" w14:paraId="00002D80">
      <w:pPr>
        <w:spacing w:after="240" w:before="240" w:lineRule="auto"/>
        <w:rPr/>
      </w:pPr>
      <w:r w:rsidDel="00000000" w:rsidR="00000000" w:rsidRPr="00000000">
        <w:rPr>
          <w:rtl w:val="0"/>
        </w:rPr>
        <w:t xml:space="preserve">Legal and factual arguments.</w:t>
      </w:r>
    </w:p>
    <w:p w:rsidR="00000000" w:rsidDel="00000000" w:rsidP="00000000" w:rsidRDefault="00000000" w:rsidRPr="00000000" w14:paraId="00002D81">
      <w:pPr>
        <w:pStyle w:val="Heading3"/>
        <w:keepNext w:val="0"/>
        <w:keepLines w:val="0"/>
        <w:spacing w:before="280" w:lineRule="auto"/>
        <w:rPr>
          <w:b w:val="1"/>
          <w:bCs w:val="1"/>
          <w:color w:val="000000"/>
          <w:sz w:val="26"/>
          <w:szCs w:val="26"/>
        </w:rPr>
      </w:pPr>
      <w:bookmarkStart w:colFirst="0" w:colLast="0" w:name="_sqzrfg27569r" w:id="4740"/>
      <w:bookmarkEnd w:id="4740"/>
      <w:r w:rsidDel="00000000" w:rsidR="00000000" w:rsidRPr="00000000">
        <w:rPr>
          <w:b w:val="1"/>
          <w:bCs w:val="1"/>
          <w:color w:val="000000"/>
          <w:sz w:val="26"/>
          <w:szCs w:val="26"/>
          <w:rtl w:val="0"/>
        </w:rPr>
        <w:t xml:space="preserve">Evidence</w:t>
      </w:r>
    </w:p>
    <w:p w:rsidR="00000000" w:rsidDel="00000000" w:rsidP="00000000" w:rsidRDefault="00000000" w:rsidRPr="00000000" w14:paraId="00002D82">
      <w:pPr>
        <w:spacing w:after="240" w:before="240" w:lineRule="auto"/>
        <w:rPr/>
      </w:pPr>
      <w:r w:rsidDel="00000000" w:rsidR="00000000" w:rsidRPr="00000000">
        <w:rPr>
          <w:rtl w:val="0"/>
        </w:rPr>
        <w:t xml:space="preserve">Availability and quality of records.</w:t>
      </w:r>
    </w:p>
    <w:p w:rsidR="00000000" w:rsidDel="00000000" w:rsidP="00000000" w:rsidRDefault="00000000" w:rsidRPr="00000000" w14:paraId="00002D83">
      <w:pPr>
        <w:pStyle w:val="Heading3"/>
        <w:keepNext w:val="0"/>
        <w:keepLines w:val="0"/>
        <w:spacing w:before="280" w:lineRule="auto"/>
        <w:rPr>
          <w:b w:val="1"/>
          <w:bCs w:val="1"/>
          <w:color w:val="000000"/>
          <w:sz w:val="26"/>
          <w:szCs w:val="26"/>
        </w:rPr>
      </w:pPr>
      <w:bookmarkStart w:colFirst="0" w:colLast="0" w:name="_2b3fhzbyonsy" w:id="4741"/>
      <w:bookmarkEnd w:id="4741"/>
      <w:r w:rsidDel="00000000" w:rsidR="00000000" w:rsidRPr="00000000">
        <w:rPr>
          <w:b w:val="1"/>
          <w:bCs w:val="1"/>
          <w:color w:val="000000"/>
          <w:sz w:val="26"/>
          <w:szCs w:val="26"/>
          <w:rtl w:val="0"/>
        </w:rPr>
        <w:t xml:space="preserve">Litigation Costs</w:t>
      </w:r>
    </w:p>
    <w:p w:rsidR="00000000" w:rsidDel="00000000" w:rsidP="00000000" w:rsidRDefault="00000000" w:rsidRPr="00000000" w14:paraId="00002D84">
      <w:pPr>
        <w:spacing w:after="240" w:before="240" w:lineRule="auto"/>
        <w:rPr/>
      </w:pPr>
      <w:r w:rsidDel="00000000" w:rsidR="00000000" w:rsidRPr="00000000">
        <w:rPr>
          <w:rtl w:val="0"/>
        </w:rPr>
        <w:t xml:space="preserve">Professional and procedural expenses.</w:t>
      </w:r>
    </w:p>
    <w:p w:rsidR="00000000" w:rsidDel="00000000" w:rsidP="00000000" w:rsidRDefault="00000000" w:rsidRPr="00000000" w14:paraId="00002D85">
      <w:pPr>
        <w:pStyle w:val="Heading3"/>
        <w:keepNext w:val="0"/>
        <w:keepLines w:val="0"/>
        <w:spacing w:before="280" w:lineRule="auto"/>
        <w:rPr>
          <w:b w:val="1"/>
          <w:bCs w:val="1"/>
          <w:color w:val="000000"/>
          <w:sz w:val="26"/>
          <w:szCs w:val="26"/>
        </w:rPr>
      </w:pPr>
      <w:bookmarkStart w:colFirst="0" w:colLast="0" w:name="_kaojbvagmvbw" w:id="4742"/>
      <w:bookmarkEnd w:id="4742"/>
      <w:r w:rsidDel="00000000" w:rsidR="00000000" w:rsidRPr="00000000">
        <w:rPr>
          <w:b w:val="1"/>
          <w:bCs w:val="1"/>
          <w:color w:val="000000"/>
          <w:sz w:val="26"/>
          <w:szCs w:val="26"/>
          <w:rtl w:val="0"/>
        </w:rPr>
        <w:t xml:space="preserve">Court Location</w:t>
      </w:r>
    </w:p>
    <w:p w:rsidR="00000000" w:rsidDel="00000000" w:rsidP="00000000" w:rsidRDefault="00000000" w:rsidRPr="00000000" w14:paraId="00002D86">
      <w:pPr>
        <w:spacing w:after="240" w:before="240" w:lineRule="auto"/>
        <w:rPr/>
      </w:pPr>
      <w:r w:rsidDel="00000000" w:rsidR="00000000" w:rsidRPr="00000000">
        <w:rPr>
          <w:rtl w:val="0"/>
        </w:rPr>
        <w:t xml:space="preserve">Practical considerations.</w:t>
      </w:r>
    </w:p>
    <w:p w:rsidR="00000000" w:rsidDel="00000000" w:rsidP="00000000" w:rsidRDefault="00000000" w:rsidRPr="00000000" w14:paraId="00002D87">
      <w:pPr>
        <w:pStyle w:val="Heading3"/>
        <w:keepNext w:val="0"/>
        <w:keepLines w:val="0"/>
        <w:spacing w:before="280" w:lineRule="auto"/>
        <w:rPr>
          <w:b w:val="1"/>
          <w:bCs w:val="1"/>
          <w:color w:val="000000"/>
          <w:sz w:val="26"/>
          <w:szCs w:val="26"/>
        </w:rPr>
      </w:pPr>
      <w:bookmarkStart w:colFirst="0" w:colLast="0" w:name="_rvzg9cq4bf9e" w:id="4743"/>
      <w:bookmarkEnd w:id="4743"/>
      <w:r w:rsidDel="00000000" w:rsidR="00000000" w:rsidRPr="00000000">
        <w:rPr>
          <w:b w:val="1"/>
          <w:bCs w:val="1"/>
          <w:color w:val="000000"/>
          <w:sz w:val="26"/>
          <w:szCs w:val="26"/>
          <w:rtl w:val="0"/>
        </w:rPr>
        <w:t xml:space="preserve">Reputational Concerns</w:t>
      </w:r>
    </w:p>
    <w:p w:rsidR="00000000" w:rsidDel="00000000" w:rsidP="00000000" w:rsidRDefault="00000000" w:rsidRPr="00000000" w14:paraId="00002D88">
      <w:pPr>
        <w:spacing w:after="240" w:before="240" w:lineRule="auto"/>
        <w:rPr/>
      </w:pPr>
      <w:r w:rsidDel="00000000" w:rsidR="00000000" w:rsidRPr="00000000">
        <w:rPr>
          <w:rtl w:val="0"/>
        </w:rPr>
        <w:t xml:space="preserve">Potential commercial consequences.</w:t>
      </w:r>
    </w:p>
    <w:p w:rsidR="00000000" w:rsidDel="00000000" w:rsidP="00000000" w:rsidRDefault="00000000" w:rsidRPr="00000000" w14:paraId="00002D89">
      <w:pPr>
        <w:pStyle w:val="Heading3"/>
        <w:keepNext w:val="0"/>
        <w:keepLines w:val="0"/>
        <w:spacing w:before="280" w:lineRule="auto"/>
        <w:rPr>
          <w:b w:val="1"/>
          <w:bCs w:val="1"/>
          <w:color w:val="000000"/>
          <w:sz w:val="26"/>
          <w:szCs w:val="26"/>
        </w:rPr>
      </w:pPr>
      <w:bookmarkStart w:colFirst="0" w:colLast="0" w:name="_gjjo8a4ghwqx" w:id="4744"/>
      <w:bookmarkEnd w:id="4744"/>
      <w:r w:rsidDel="00000000" w:rsidR="00000000" w:rsidRPr="00000000">
        <w:rPr>
          <w:b w:val="1"/>
          <w:bCs w:val="1"/>
          <w:color w:val="000000"/>
          <w:sz w:val="26"/>
          <w:szCs w:val="26"/>
          <w:rtl w:val="0"/>
        </w:rPr>
        <w:t xml:space="preserve">Repeat Claims</w:t>
      </w:r>
    </w:p>
    <w:p w:rsidR="00000000" w:rsidDel="00000000" w:rsidP="00000000" w:rsidRDefault="00000000" w:rsidRPr="00000000" w14:paraId="00002D8A">
      <w:pPr>
        <w:spacing w:after="240" w:before="240" w:lineRule="auto"/>
        <w:rPr/>
      </w:pPr>
      <w:r w:rsidDel="00000000" w:rsidR="00000000" w:rsidRPr="00000000">
        <w:rPr>
          <w:rtl w:val="0"/>
        </w:rPr>
        <w:t xml:space="preserve">Whether the dispute reflects a broader operational issue.</w:t>
      </w:r>
    </w:p>
    <w:p w:rsidR="00000000" w:rsidDel="00000000" w:rsidP="00000000" w:rsidRDefault="00000000" w:rsidRPr="00000000" w14:paraId="00002D8B">
      <w:pPr>
        <w:pStyle w:val="Heading3"/>
        <w:keepNext w:val="0"/>
        <w:keepLines w:val="0"/>
        <w:spacing w:before="280" w:lineRule="auto"/>
        <w:rPr>
          <w:b w:val="1"/>
          <w:bCs w:val="1"/>
          <w:color w:val="000000"/>
          <w:sz w:val="26"/>
          <w:szCs w:val="26"/>
        </w:rPr>
      </w:pPr>
      <w:bookmarkStart w:colFirst="0" w:colLast="0" w:name="_nmz09azfj7vx" w:id="4745"/>
      <w:bookmarkEnd w:id="4745"/>
      <w:r w:rsidDel="00000000" w:rsidR="00000000" w:rsidRPr="00000000">
        <w:rPr>
          <w:b w:val="1"/>
          <w:bCs w:val="1"/>
          <w:color w:val="000000"/>
          <w:sz w:val="26"/>
          <w:szCs w:val="26"/>
          <w:rtl w:val="0"/>
        </w:rPr>
        <w:t xml:space="preserve">Settlement Terms</w:t>
      </w:r>
    </w:p>
    <w:p w:rsidR="00000000" w:rsidDel="00000000" w:rsidP="00000000" w:rsidRDefault="00000000" w:rsidRPr="00000000" w14:paraId="00002D8C">
      <w:pPr>
        <w:spacing w:after="240" w:before="240" w:lineRule="auto"/>
        <w:rPr/>
      </w:pPr>
      <w:r w:rsidDel="00000000" w:rsidR="00000000" w:rsidRPr="00000000">
        <w:rPr>
          <w:rtl w:val="0"/>
        </w:rPr>
        <w:t xml:space="preserve">Scope and enforceability.</w:t>
      </w:r>
    </w:p>
    <w:p w:rsidR="00000000" w:rsidDel="00000000" w:rsidP="00000000" w:rsidRDefault="00000000" w:rsidRPr="00000000" w14:paraId="00002D8D">
      <w:pPr>
        <w:pStyle w:val="Heading3"/>
        <w:keepNext w:val="0"/>
        <w:keepLines w:val="0"/>
        <w:spacing w:before="280" w:lineRule="auto"/>
        <w:rPr>
          <w:b w:val="1"/>
          <w:bCs w:val="1"/>
          <w:color w:val="000000"/>
          <w:sz w:val="26"/>
          <w:szCs w:val="26"/>
        </w:rPr>
      </w:pPr>
      <w:bookmarkStart w:colFirst="0" w:colLast="0" w:name="_tbo3o1kai7vq" w:id="4746"/>
      <w:bookmarkEnd w:id="4746"/>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2D8E">
      <w:pPr>
        <w:spacing w:after="240" w:before="240" w:lineRule="auto"/>
        <w:rPr/>
      </w:pPr>
      <w:r w:rsidDel="00000000" w:rsidR="00000000" w:rsidRPr="00000000">
        <w:rPr>
          <w:rtl w:val="0"/>
        </w:rPr>
        <w:t xml:space="preserve">Applicable legal limitations.</w:t>
      </w:r>
    </w:p>
    <w:p w:rsidR="00000000" w:rsidDel="00000000" w:rsidP="00000000" w:rsidRDefault="00000000" w:rsidRPr="00000000" w14:paraId="00002D8F">
      <w:pPr>
        <w:pStyle w:val="Heading3"/>
        <w:keepNext w:val="0"/>
        <w:keepLines w:val="0"/>
        <w:spacing w:before="280" w:lineRule="auto"/>
        <w:rPr>
          <w:b w:val="1"/>
          <w:bCs w:val="1"/>
          <w:color w:val="000000"/>
          <w:sz w:val="26"/>
          <w:szCs w:val="26"/>
        </w:rPr>
      </w:pPr>
      <w:bookmarkStart w:colFirst="0" w:colLast="0" w:name="_gxfh80s1sdk5" w:id="4747"/>
      <w:bookmarkEnd w:id="4747"/>
      <w:r w:rsidDel="00000000" w:rsidR="00000000" w:rsidRPr="00000000">
        <w:rPr>
          <w:b w:val="1"/>
          <w:bCs w:val="1"/>
          <w:color w:val="000000"/>
          <w:sz w:val="26"/>
          <w:szCs w:val="26"/>
          <w:rtl w:val="0"/>
        </w:rPr>
        <w:t xml:space="preserve">Business Continuity</w:t>
      </w:r>
    </w:p>
    <w:p w:rsidR="00000000" w:rsidDel="00000000" w:rsidP="00000000" w:rsidRDefault="00000000" w:rsidRPr="00000000" w14:paraId="00002D90">
      <w:pPr>
        <w:spacing w:after="240" w:before="240" w:lineRule="auto"/>
        <w:rPr/>
      </w:pPr>
      <w:r w:rsidDel="00000000" w:rsidR="00000000" w:rsidRPr="00000000">
        <w:rPr>
          <w:rtl w:val="0"/>
        </w:rPr>
        <w:t xml:space="preserve">Effect on Brazilian market activities.</w:t>
      </w:r>
    </w:p>
    <w:p w:rsidR="00000000" w:rsidDel="00000000" w:rsidP="00000000" w:rsidRDefault="00000000" w:rsidRPr="00000000" w14:paraId="00002D91">
      <w:pPr>
        <w:spacing w:after="240" w:before="240" w:lineRule="auto"/>
        <w:rPr>
          <w:b w:val="1"/>
          <w:bCs w:val="1"/>
        </w:rPr>
      </w:pPr>
      <w:r w:rsidDel="00000000" w:rsidR="00000000" w:rsidRPr="00000000">
        <w:rPr>
          <w:b w:val="1"/>
          <w:bCs w:val="1"/>
          <w:rtl w:val="0"/>
        </w:rPr>
        <w:t xml:space="preserve">A settlement may be appropriate even where the company disputes liability. Conversely, a weak settlement proposal should not replace a legally necessary defense.</w:t>
      </w:r>
    </w:p>
    <w:p w:rsidR="00000000" w:rsidDel="00000000" w:rsidP="00000000" w:rsidRDefault="00000000" w:rsidRPr="00000000" w14:paraId="00002D92">
      <w:pPr>
        <w:spacing w:after="240" w:before="240" w:lineRule="auto"/>
        <w:rPr>
          <w:b w:val="1"/>
          <w:bCs w:val="1"/>
        </w:rPr>
      </w:pPr>
      <w:r w:rsidDel="00000000" w:rsidR="00000000" w:rsidRPr="00000000">
        <w:rPr>
          <w:b w:val="1"/>
          <w:bCs w:val="1"/>
          <w:rtl w:val="0"/>
        </w:rPr>
        <w:t xml:space="preserve">[Discuss a Consumer Litigation Settlement Strategy]</w:t>
      </w:r>
    </w:p>
    <w:p w:rsidR="00000000" w:rsidDel="00000000" w:rsidP="00000000" w:rsidRDefault="00000000" w:rsidRPr="00000000" w14:paraId="00002D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94">
      <w:pPr>
        <w:pStyle w:val="Heading1"/>
        <w:keepNext w:val="0"/>
        <w:keepLines w:val="0"/>
        <w:spacing w:before="480" w:lineRule="auto"/>
        <w:rPr>
          <w:b w:val="1"/>
          <w:bCs w:val="1"/>
          <w:sz w:val="46"/>
          <w:szCs w:val="46"/>
        </w:rPr>
      </w:pPr>
      <w:bookmarkStart w:colFirst="0" w:colLast="0" w:name="_rmyoxvuuqwt8" w:id="4748"/>
      <w:bookmarkEnd w:id="4748"/>
      <w:r w:rsidDel="00000000" w:rsidR="00000000" w:rsidRPr="00000000">
        <w:rPr>
          <w:b w:val="1"/>
          <w:bCs w:val="1"/>
          <w:sz w:val="46"/>
          <w:szCs w:val="46"/>
          <w:rtl w:val="0"/>
        </w:rPr>
        <w:t xml:space="preserve">Evidence Foreign Companies Should Preserve</w:t>
      </w:r>
    </w:p>
    <w:p w:rsidR="00000000" w:rsidDel="00000000" w:rsidP="00000000" w:rsidRDefault="00000000" w:rsidRPr="00000000" w14:paraId="00002D95">
      <w:pPr>
        <w:pStyle w:val="Heading2"/>
        <w:keepNext w:val="0"/>
        <w:keepLines w:val="0"/>
        <w:spacing w:after="80" w:lineRule="auto"/>
        <w:rPr>
          <w:b w:val="1"/>
          <w:bCs w:val="1"/>
          <w:sz w:val="34"/>
          <w:szCs w:val="34"/>
        </w:rPr>
      </w:pPr>
      <w:bookmarkStart w:colFirst="0" w:colLast="0" w:name="_8qujv0jibrmz" w:id="4749"/>
      <w:bookmarkEnd w:id="4749"/>
      <w:r w:rsidDel="00000000" w:rsidR="00000000" w:rsidRPr="00000000">
        <w:rPr>
          <w:b w:val="1"/>
          <w:bCs w:val="1"/>
          <w:sz w:val="34"/>
          <w:szCs w:val="34"/>
          <w:rtl w:val="0"/>
        </w:rPr>
        <w:t xml:space="preserve">Consumer Litigation Defense Documents</w:t>
      </w:r>
    </w:p>
    <w:p w:rsidR="00000000" w:rsidDel="00000000" w:rsidP="00000000" w:rsidRDefault="00000000" w:rsidRPr="00000000" w14:paraId="00002D96">
      <w:pPr>
        <w:pStyle w:val="Heading3"/>
        <w:keepNext w:val="0"/>
        <w:keepLines w:val="0"/>
        <w:spacing w:before="280" w:lineRule="auto"/>
        <w:rPr>
          <w:b w:val="1"/>
          <w:bCs w:val="1"/>
          <w:color w:val="000000"/>
          <w:sz w:val="26"/>
          <w:szCs w:val="26"/>
        </w:rPr>
      </w:pPr>
      <w:bookmarkStart w:colFirst="0" w:colLast="0" w:name="_p5c6cg3xbgh4" w:id="4750"/>
      <w:bookmarkEnd w:id="4750"/>
      <w:r w:rsidDel="00000000" w:rsidR="00000000" w:rsidRPr="00000000">
        <w:rPr>
          <w:b w:val="1"/>
          <w:bCs w:val="1"/>
          <w:color w:val="000000"/>
          <w:sz w:val="26"/>
          <w:szCs w:val="26"/>
          <w:rtl w:val="0"/>
        </w:rPr>
        <w:t xml:space="preserve">Terms and Conditions</w:t>
      </w:r>
    </w:p>
    <w:p w:rsidR="00000000" w:rsidDel="00000000" w:rsidP="00000000" w:rsidRDefault="00000000" w:rsidRPr="00000000" w14:paraId="00002D97">
      <w:pPr>
        <w:spacing w:after="240" w:before="240" w:lineRule="auto"/>
        <w:rPr/>
      </w:pPr>
      <w:r w:rsidDel="00000000" w:rsidR="00000000" w:rsidRPr="00000000">
        <w:rPr>
          <w:rtl w:val="0"/>
        </w:rPr>
        <w:t xml:space="preserve">Version applicable to the transaction.</w:t>
      </w:r>
    </w:p>
    <w:p w:rsidR="00000000" w:rsidDel="00000000" w:rsidP="00000000" w:rsidRDefault="00000000" w:rsidRPr="00000000" w14:paraId="00002D98">
      <w:pPr>
        <w:pStyle w:val="Heading3"/>
        <w:keepNext w:val="0"/>
        <w:keepLines w:val="0"/>
        <w:spacing w:before="280" w:lineRule="auto"/>
        <w:rPr>
          <w:b w:val="1"/>
          <w:bCs w:val="1"/>
          <w:color w:val="000000"/>
          <w:sz w:val="26"/>
          <w:szCs w:val="26"/>
        </w:rPr>
      </w:pPr>
      <w:bookmarkStart w:colFirst="0" w:colLast="0" w:name="_pxsz3ed9xp3f" w:id="4751"/>
      <w:bookmarkEnd w:id="4751"/>
      <w:r w:rsidDel="00000000" w:rsidR="00000000" w:rsidRPr="00000000">
        <w:rPr>
          <w:b w:val="1"/>
          <w:bCs w:val="1"/>
          <w:color w:val="000000"/>
          <w:sz w:val="26"/>
          <w:szCs w:val="26"/>
          <w:rtl w:val="0"/>
        </w:rPr>
        <w:t xml:space="preserve">Contract Acceptance</w:t>
      </w:r>
    </w:p>
    <w:p w:rsidR="00000000" w:rsidDel="00000000" w:rsidP="00000000" w:rsidRDefault="00000000" w:rsidRPr="00000000" w14:paraId="00002D99">
      <w:pPr>
        <w:spacing w:after="240" w:before="240" w:lineRule="auto"/>
        <w:rPr/>
      </w:pPr>
      <w:r w:rsidDel="00000000" w:rsidR="00000000" w:rsidRPr="00000000">
        <w:rPr>
          <w:rtl w:val="0"/>
        </w:rPr>
        <w:t xml:space="preserve">Evidence of the customer's acceptance.</w:t>
      </w:r>
    </w:p>
    <w:p w:rsidR="00000000" w:rsidDel="00000000" w:rsidP="00000000" w:rsidRDefault="00000000" w:rsidRPr="00000000" w14:paraId="00002D9A">
      <w:pPr>
        <w:pStyle w:val="Heading3"/>
        <w:keepNext w:val="0"/>
        <w:keepLines w:val="0"/>
        <w:spacing w:before="280" w:lineRule="auto"/>
        <w:rPr>
          <w:b w:val="1"/>
          <w:bCs w:val="1"/>
          <w:color w:val="000000"/>
          <w:sz w:val="26"/>
          <w:szCs w:val="26"/>
        </w:rPr>
      </w:pPr>
      <w:bookmarkStart w:colFirst="0" w:colLast="0" w:name="_vu7adiqtu45b" w:id="4752"/>
      <w:bookmarkEnd w:id="4752"/>
      <w:r w:rsidDel="00000000" w:rsidR="00000000" w:rsidRPr="00000000">
        <w:rPr>
          <w:b w:val="1"/>
          <w:bCs w:val="1"/>
          <w:color w:val="000000"/>
          <w:sz w:val="26"/>
          <w:szCs w:val="26"/>
          <w:rtl w:val="0"/>
        </w:rPr>
        <w:t xml:space="preserve">Order Records</w:t>
      </w:r>
    </w:p>
    <w:p w:rsidR="00000000" w:rsidDel="00000000" w:rsidP="00000000" w:rsidRDefault="00000000" w:rsidRPr="00000000" w14:paraId="00002D9B">
      <w:pPr>
        <w:spacing w:after="240" w:before="240" w:lineRule="auto"/>
        <w:rPr/>
      </w:pPr>
      <w:r w:rsidDel="00000000" w:rsidR="00000000" w:rsidRPr="00000000">
        <w:rPr>
          <w:rtl w:val="0"/>
        </w:rPr>
        <w:t xml:space="preserve">Products or services purchased.</w:t>
      </w:r>
    </w:p>
    <w:p w:rsidR="00000000" w:rsidDel="00000000" w:rsidP="00000000" w:rsidRDefault="00000000" w:rsidRPr="00000000" w14:paraId="00002D9C">
      <w:pPr>
        <w:pStyle w:val="Heading3"/>
        <w:keepNext w:val="0"/>
        <w:keepLines w:val="0"/>
        <w:spacing w:before="280" w:lineRule="auto"/>
        <w:rPr>
          <w:b w:val="1"/>
          <w:bCs w:val="1"/>
          <w:color w:val="000000"/>
          <w:sz w:val="26"/>
          <w:szCs w:val="26"/>
        </w:rPr>
      </w:pPr>
      <w:bookmarkStart w:colFirst="0" w:colLast="0" w:name="_lrvtwmxk1cg5" w:id="4753"/>
      <w:bookmarkEnd w:id="4753"/>
      <w:r w:rsidDel="00000000" w:rsidR="00000000" w:rsidRPr="00000000">
        <w:rPr>
          <w:b w:val="1"/>
          <w:bCs w:val="1"/>
          <w:color w:val="000000"/>
          <w:sz w:val="26"/>
          <w:szCs w:val="26"/>
          <w:rtl w:val="0"/>
        </w:rPr>
        <w:t xml:space="preserve">Payment Records</w:t>
      </w:r>
    </w:p>
    <w:p w:rsidR="00000000" w:rsidDel="00000000" w:rsidP="00000000" w:rsidRDefault="00000000" w:rsidRPr="00000000" w14:paraId="00002D9D">
      <w:pPr>
        <w:spacing w:after="240" w:before="240" w:lineRule="auto"/>
        <w:rPr/>
      </w:pPr>
      <w:r w:rsidDel="00000000" w:rsidR="00000000" w:rsidRPr="00000000">
        <w:rPr>
          <w:rtl w:val="0"/>
        </w:rPr>
        <w:t xml:space="preserve">Charges, refunds, and transaction identifiers.</w:t>
      </w:r>
    </w:p>
    <w:p w:rsidR="00000000" w:rsidDel="00000000" w:rsidP="00000000" w:rsidRDefault="00000000" w:rsidRPr="00000000" w14:paraId="00002D9E">
      <w:pPr>
        <w:pStyle w:val="Heading3"/>
        <w:keepNext w:val="0"/>
        <w:keepLines w:val="0"/>
        <w:spacing w:before="280" w:lineRule="auto"/>
        <w:rPr>
          <w:b w:val="1"/>
          <w:bCs w:val="1"/>
          <w:color w:val="000000"/>
          <w:sz w:val="26"/>
          <w:szCs w:val="26"/>
        </w:rPr>
      </w:pPr>
      <w:bookmarkStart w:colFirst="0" w:colLast="0" w:name="_paj5qrdjx1vn" w:id="4754"/>
      <w:bookmarkEnd w:id="4754"/>
      <w:r w:rsidDel="00000000" w:rsidR="00000000" w:rsidRPr="00000000">
        <w:rPr>
          <w:b w:val="1"/>
          <w:bCs w:val="1"/>
          <w:color w:val="000000"/>
          <w:sz w:val="26"/>
          <w:szCs w:val="26"/>
          <w:rtl w:val="0"/>
        </w:rPr>
        <w:t xml:space="preserve">Delivery Records</w:t>
      </w:r>
    </w:p>
    <w:p w:rsidR="00000000" w:rsidDel="00000000" w:rsidP="00000000" w:rsidRDefault="00000000" w:rsidRPr="00000000" w14:paraId="00002D9F">
      <w:pPr>
        <w:spacing w:after="240" w:before="240" w:lineRule="auto"/>
        <w:rPr/>
      </w:pPr>
      <w:r w:rsidDel="00000000" w:rsidR="00000000" w:rsidRPr="00000000">
        <w:rPr>
          <w:rtl w:val="0"/>
        </w:rPr>
        <w:t xml:space="preserve">Shipment and delivery information.</w:t>
      </w:r>
    </w:p>
    <w:p w:rsidR="00000000" w:rsidDel="00000000" w:rsidP="00000000" w:rsidRDefault="00000000" w:rsidRPr="00000000" w14:paraId="00002DA0">
      <w:pPr>
        <w:pStyle w:val="Heading3"/>
        <w:keepNext w:val="0"/>
        <w:keepLines w:val="0"/>
        <w:spacing w:before="280" w:lineRule="auto"/>
        <w:rPr>
          <w:b w:val="1"/>
          <w:bCs w:val="1"/>
          <w:color w:val="000000"/>
          <w:sz w:val="26"/>
          <w:szCs w:val="26"/>
        </w:rPr>
      </w:pPr>
      <w:bookmarkStart w:colFirst="0" w:colLast="0" w:name="_3t306qzhxfwx" w:id="4755"/>
      <w:bookmarkEnd w:id="4755"/>
      <w:r w:rsidDel="00000000" w:rsidR="00000000" w:rsidRPr="00000000">
        <w:rPr>
          <w:b w:val="1"/>
          <w:bCs w:val="1"/>
          <w:color w:val="000000"/>
          <w:sz w:val="26"/>
          <w:szCs w:val="26"/>
          <w:rtl w:val="0"/>
        </w:rPr>
        <w:t xml:space="preserve">Customer Support History</w:t>
      </w:r>
    </w:p>
    <w:p w:rsidR="00000000" w:rsidDel="00000000" w:rsidP="00000000" w:rsidRDefault="00000000" w:rsidRPr="00000000" w14:paraId="00002DA1">
      <w:pPr>
        <w:spacing w:after="240" w:before="240" w:lineRule="auto"/>
        <w:rPr/>
      </w:pPr>
      <w:r w:rsidDel="00000000" w:rsidR="00000000" w:rsidRPr="00000000">
        <w:rPr>
          <w:rtl w:val="0"/>
        </w:rPr>
        <w:t xml:space="preserve">Emails, tickets, chats, and call records where lawfully available.</w:t>
      </w:r>
    </w:p>
    <w:p w:rsidR="00000000" w:rsidDel="00000000" w:rsidP="00000000" w:rsidRDefault="00000000" w:rsidRPr="00000000" w14:paraId="00002DA2">
      <w:pPr>
        <w:pStyle w:val="Heading3"/>
        <w:keepNext w:val="0"/>
        <w:keepLines w:val="0"/>
        <w:spacing w:before="280" w:lineRule="auto"/>
        <w:rPr>
          <w:b w:val="1"/>
          <w:bCs w:val="1"/>
          <w:color w:val="000000"/>
          <w:sz w:val="26"/>
          <w:szCs w:val="26"/>
        </w:rPr>
      </w:pPr>
      <w:bookmarkStart w:colFirst="0" w:colLast="0" w:name="_jbsc2m7vn4pw" w:id="4756"/>
      <w:bookmarkEnd w:id="4756"/>
      <w:r w:rsidDel="00000000" w:rsidR="00000000" w:rsidRPr="00000000">
        <w:rPr>
          <w:b w:val="1"/>
          <w:bCs w:val="1"/>
          <w:color w:val="000000"/>
          <w:sz w:val="26"/>
          <w:szCs w:val="26"/>
          <w:rtl w:val="0"/>
        </w:rPr>
        <w:t xml:space="preserve">Product Information</w:t>
      </w:r>
    </w:p>
    <w:p w:rsidR="00000000" w:rsidDel="00000000" w:rsidP="00000000" w:rsidRDefault="00000000" w:rsidRPr="00000000" w14:paraId="00002DA3">
      <w:pPr>
        <w:spacing w:after="240" w:before="240" w:lineRule="auto"/>
        <w:rPr/>
      </w:pPr>
      <w:r w:rsidDel="00000000" w:rsidR="00000000" w:rsidRPr="00000000">
        <w:rPr>
          <w:rtl w:val="0"/>
        </w:rPr>
        <w:t xml:space="preserve">Specifications, descriptions, and warnings.</w:t>
      </w:r>
    </w:p>
    <w:p w:rsidR="00000000" w:rsidDel="00000000" w:rsidP="00000000" w:rsidRDefault="00000000" w:rsidRPr="00000000" w14:paraId="00002DA4">
      <w:pPr>
        <w:pStyle w:val="Heading3"/>
        <w:keepNext w:val="0"/>
        <w:keepLines w:val="0"/>
        <w:spacing w:before="280" w:lineRule="auto"/>
        <w:rPr>
          <w:b w:val="1"/>
          <w:bCs w:val="1"/>
          <w:color w:val="000000"/>
          <w:sz w:val="26"/>
          <w:szCs w:val="26"/>
        </w:rPr>
      </w:pPr>
      <w:bookmarkStart w:colFirst="0" w:colLast="0" w:name="_19b7l2vxf6o3" w:id="4757"/>
      <w:bookmarkEnd w:id="4757"/>
      <w:r w:rsidDel="00000000" w:rsidR="00000000" w:rsidRPr="00000000">
        <w:rPr>
          <w:b w:val="1"/>
          <w:bCs w:val="1"/>
          <w:color w:val="000000"/>
          <w:sz w:val="26"/>
          <w:szCs w:val="26"/>
          <w:rtl w:val="0"/>
        </w:rPr>
        <w:t xml:space="preserve">Advertising Materials</w:t>
      </w:r>
    </w:p>
    <w:p w:rsidR="00000000" w:rsidDel="00000000" w:rsidP="00000000" w:rsidRDefault="00000000" w:rsidRPr="00000000" w14:paraId="00002DA5">
      <w:pPr>
        <w:spacing w:after="240" w:before="240" w:lineRule="auto"/>
        <w:rPr/>
      </w:pPr>
      <w:r w:rsidDel="00000000" w:rsidR="00000000" w:rsidRPr="00000000">
        <w:rPr>
          <w:rtl w:val="0"/>
        </w:rPr>
        <w:t xml:space="preserve">Relevant marketing representations.</w:t>
      </w:r>
    </w:p>
    <w:p w:rsidR="00000000" w:rsidDel="00000000" w:rsidP="00000000" w:rsidRDefault="00000000" w:rsidRPr="00000000" w14:paraId="00002DA6">
      <w:pPr>
        <w:pStyle w:val="Heading3"/>
        <w:keepNext w:val="0"/>
        <w:keepLines w:val="0"/>
        <w:spacing w:before="280" w:lineRule="auto"/>
        <w:rPr>
          <w:b w:val="1"/>
          <w:bCs w:val="1"/>
          <w:color w:val="000000"/>
          <w:sz w:val="26"/>
          <w:szCs w:val="26"/>
        </w:rPr>
      </w:pPr>
      <w:bookmarkStart w:colFirst="0" w:colLast="0" w:name="_in50bslakib4" w:id="4758"/>
      <w:bookmarkEnd w:id="4758"/>
      <w:r w:rsidDel="00000000" w:rsidR="00000000" w:rsidRPr="00000000">
        <w:rPr>
          <w:b w:val="1"/>
          <w:bCs w:val="1"/>
          <w:color w:val="000000"/>
          <w:sz w:val="26"/>
          <w:szCs w:val="26"/>
          <w:rtl w:val="0"/>
        </w:rPr>
        <w:t xml:space="preserve">Service Logs</w:t>
      </w:r>
    </w:p>
    <w:p w:rsidR="00000000" w:rsidDel="00000000" w:rsidP="00000000" w:rsidRDefault="00000000" w:rsidRPr="00000000" w14:paraId="00002DA7">
      <w:pPr>
        <w:spacing w:after="240" w:before="240" w:lineRule="auto"/>
        <w:rPr/>
      </w:pPr>
      <w:r w:rsidDel="00000000" w:rsidR="00000000" w:rsidRPr="00000000">
        <w:rPr>
          <w:rtl w:val="0"/>
        </w:rPr>
        <w:t xml:space="preserve">Technical evidence of digital performance.</w:t>
      </w:r>
    </w:p>
    <w:p w:rsidR="00000000" w:rsidDel="00000000" w:rsidP="00000000" w:rsidRDefault="00000000" w:rsidRPr="00000000" w14:paraId="00002DA8">
      <w:pPr>
        <w:pStyle w:val="Heading3"/>
        <w:keepNext w:val="0"/>
        <w:keepLines w:val="0"/>
        <w:spacing w:before="280" w:lineRule="auto"/>
        <w:rPr>
          <w:b w:val="1"/>
          <w:bCs w:val="1"/>
          <w:color w:val="000000"/>
          <w:sz w:val="26"/>
          <w:szCs w:val="26"/>
        </w:rPr>
      </w:pPr>
      <w:bookmarkStart w:colFirst="0" w:colLast="0" w:name="_kwujno72gd93" w:id="4759"/>
      <w:bookmarkEnd w:id="4759"/>
      <w:r w:rsidDel="00000000" w:rsidR="00000000" w:rsidRPr="00000000">
        <w:rPr>
          <w:b w:val="1"/>
          <w:bCs w:val="1"/>
          <w:color w:val="000000"/>
          <w:sz w:val="26"/>
          <w:szCs w:val="26"/>
          <w:rtl w:val="0"/>
        </w:rPr>
        <w:t xml:space="preserve">Cancellation Records</w:t>
      </w:r>
    </w:p>
    <w:p w:rsidR="00000000" w:rsidDel="00000000" w:rsidP="00000000" w:rsidRDefault="00000000" w:rsidRPr="00000000" w14:paraId="00002DA9">
      <w:pPr>
        <w:spacing w:after="240" w:before="240" w:lineRule="auto"/>
        <w:rPr/>
      </w:pPr>
      <w:r w:rsidDel="00000000" w:rsidR="00000000" w:rsidRPr="00000000">
        <w:rPr>
          <w:rtl w:val="0"/>
        </w:rPr>
        <w:t xml:space="preserve">Customer requests and company responses.</w:t>
      </w:r>
    </w:p>
    <w:p w:rsidR="00000000" w:rsidDel="00000000" w:rsidP="00000000" w:rsidRDefault="00000000" w:rsidRPr="00000000" w14:paraId="00002DAA">
      <w:pPr>
        <w:pStyle w:val="Heading3"/>
        <w:keepNext w:val="0"/>
        <w:keepLines w:val="0"/>
        <w:spacing w:before="280" w:lineRule="auto"/>
        <w:rPr>
          <w:b w:val="1"/>
          <w:bCs w:val="1"/>
          <w:color w:val="000000"/>
          <w:sz w:val="26"/>
          <w:szCs w:val="26"/>
        </w:rPr>
      </w:pPr>
      <w:bookmarkStart w:colFirst="0" w:colLast="0" w:name="_4ybelg6y6lmi" w:id="4760"/>
      <w:bookmarkEnd w:id="4760"/>
      <w:r w:rsidDel="00000000" w:rsidR="00000000" w:rsidRPr="00000000">
        <w:rPr>
          <w:b w:val="1"/>
          <w:bCs w:val="1"/>
          <w:color w:val="000000"/>
          <w:sz w:val="26"/>
          <w:szCs w:val="26"/>
          <w:rtl w:val="0"/>
        </w:rPr>
        <w:t xml:space="preserve">Refund Policies</w:t>
      </w:r>
    </w:p>
    <w:p w:rsidR="00000000" w:rsidDel="00000000" w:rsidP="00000000" w:rsidRDefault="00000000" w:rsidRPr="00000000" w14:paraId="00002DAB">
      <w:pPr>
        <w:spacing w:after="240" w:before="240" w:lineRule="auto"/>
        <w:rPr/>
      </w:pPr>
      <w:r w:rsidDel="00000000" w:rsidR="00000000" w:rsidRPr="00000000">
        <w:rPr>
          <w:rtl w:val="0"/>
        </w:rPr>
        <w:t xml:space="preserve">Applicable contractual and statutory provisions.</w:t>
      </w:r>
    </w:p>
    <w:p w:rsidR="00000000" w:rsidDel="00000000" w:rsidP="00000000" w:rsidRDefault="00000000" w:rsidRPr="00000000" w14:paraId="00002DAC">
      <w:pPr>
        <w:pStyle w:val="Heading3"/>
        <w:keepNext w:val="0"/>
        <w:keepLines w:val="0"/>
        <w:spacing w:before="280" w:lineRule="auto"/>
        <w:rPr>
          <w:b w:val="1"/>
          <w:bCs w:val="1"/>
          <w:color w:val="000000"/>
          <w:sz w:val="26"/>
          <w:szCs w:val="26"/>
        </w:rPr>
      </w:pPr>
      <w:bookmarkStart w:colFirst="0" w:colLast="0" w:name="_zc97i050z8sk" w:id="4761"/>
      <w:bookmarkEnd w:id="4761"/>
      <w:r w:rsidDel="00000000" w:rsidR="00000000" w:rsidRPr="00000000">
        <w:rPr>
          <w:b w:val="1"/>
          <w:bCs w:val="1"/>
          <w:color w:val="000000"/>
          <w:sz w:val="26"/>
          <w:szCs w:val="26"/>
          <w:rtl w:val="0"/>
        </w:rPr>
        <w:t xml:space="preserve">Corporate Documents</w:t>
      </w:r>
    </w:p>
    <w:p w:rsidR="00000000" w:rsidDel="00000000" w:rsidP="00000000" w:rsidRDefault="00000000" w:rsidRPr="00000000" w14:paraId="00002DAD">
      <w:pPr>
        <w:spacing w:after="240" w:before="240" w:lineRule="auto"/>
        <w:rPr/>
      </w:pPr>
      <w:r w:rsidDel="00000000" w:rsidR="00000000" w:rsidRPr="00000000">
        <w:rPr>
          <w:rtl w:val="0"/>
        </w:rPr>
        <w:t xml:space="preserve">Identification of the contracting and operating entities.</w:t>
      </w:r>
    </w:p>
    <w:p w:rsidR="00000000" w:rsidDel="00000000" w:rsidP="00000000" w:rsidRDefault="00000000" w:rsidRPr="00000000" w14:paraId="00002DAE">
      <w:pPr>
        <w:pStyle w:val="Heading3"/>
        <w:keepNext w:val="0"/>
        <w:keepLines w:val="0"/>
        <w:spacing w:before="280" w:lineRule="auto"/>
        <w:rPr>
          <w:b w:val="1"/>
          <w:bCs w:val="1"/>
          <w:color w:val="000000"/>
          <w:sz w:val="26"/>
          <w:szCs w:val="26"/>
        </w:rPr>
      </w:pPr>
      <w:bookmarkStart w:colFirst="0" w:colLast="0" w:name="_v5a6lidps9kl" w:id="4762"/>
      <w:bookmarkEnd w:id="4762"/>
      <w:r w:rsidDel="00000000" w:rsidR="00000000" w:rsidRPr="00000000">
        <w:rPr>
          <w:b w:val="1"/>
          <w:bCs w:val="1"/>
          <w:color w:val="000000"/>
          <w:sz w:val="26"/>
          <w:szCs w:val="26"/>
          <w:rtl w:val="0"/>
        </w:rPr>
        <w:t xml:space="preserve">Distributor Agreements</w:t>
      </w:r>
    </w:p>
    <w:p w:rsidR="00000000" w:rsidDel="00000000" w:rsidP="00000000" w:rsidRDefault="00000000" w:rsidRPr="00000000" w14:paraId="00002DAF">
      <w:pPr>
        <w:spacing w:after="240" w:before="240" w:lineRule="auto"/>
        <w:rPr/>
      </w:pPr>
      <w:r w:rsidDel="00000000" w:rsidR="00000000" w:rsidRPr="00000000">
        <w:rPr>
          <w:rtl w:val="0"/>
        </w:rPr>
        <w:t xml:space="preserve">Where relevant.</w:t>
      </w:r>
    </w:p>
    <w:p w:rsidR="00000000" w:rsidDel="00000000" w:rsidP="00000000" w:rsidRDefault="00000000" w:rsidRPr="00000000" w14:paraId="00002DB0">
      <w:pPr>
        <w:pStyle w:val="Heading3"/>
        <w:keepNext w:val="0"/>
        <w:keepLines w:val="0"/>
        <w:spacing w:before="280" w:lineRule="auto"/>
        <w:rPr>
          <w:b w:val="1"/>
          <w:bCs w:val="1"/>
          <w:color w:val="000000"/>
          <w:sz w:val="26"/>
          <w:szCs w:val="26"/>
        </w:rPr>
      </w:pPr>
      <w:bookmarkStart w:colFirst="0" w:colLast="0" w:name="_w9orhv6abv0g" w:id="4763"/>
      <w:bookmarkEnd w:id="4763"/>
      <w:r w:rsidDel="00000000" w:rsidR="00000000" w:rsidRPr="00000000">
        <w:rPr>
          <w:b w:val="1"/>
          <w:bCs w:val="1"/>
          <w:color w:val="000000"/>
          <w:sz w:val="26"/>
          <w:szCs w:val="26"/>
          <w:rtl w:val="0"/>
        </w:rPr>
        <w:t xml:space="preserve">Insurance Policies</w:t>
      </w:r>
    </w:p>
    <w:p w:rsidR="00000000" w:rsidDel="00000000" w:rsidP="00000000" w:rsidRDefault="00000000" w:rsidRPr="00000000" w14:paraId="00002DB1">
      <w:pPr>
        <w:spacing w:after="240" w:before="240" w:lineRule="auto"/>
        <w:rPr/>
      </w:pPr>
      <w:r w:rsidDel="00000000" w:rsidR="00000000" w:rsidRPr="00000000">
        <w:rPr>
          <w:rtl w:val="0"/>
        </w:rPr>
        <w:t xml:space="preserve">Potentially relevant coverage.</w:t>
      </w:r>
    </w:p>
    <w:p w:rsidR="00000000" w:rsidDel="00000000" w:rsidP="00000000" w:rsidRDefault="00000000" w:rsidRPr="00000000" w14:paraId="00002DB2">
      <w:pPr>
        <w:pStyle w:val="Heading3"/>
        <w:keepNext w:val="0"/>
        <w:keepLines w:val="0"/>
        <w:spacing w:before="280" w:lineRule="auto"/>
        <w:rPr>
          <w:b w:val="1"/>
          <w:bCs w:val="1"/>
          <w:color w:val="000000"/>
          <w:sz w:val="26"/>
          <w:szCs w:val="26"/>
        </w:rPr>
      </w:pPr>
      <w:bookmarkStart w:colFirst="0" w:colLast="0" w:name="_pm0fn8pirh5" w:id="4764"/>
      <w:bookmarkEnd w:id="4764"/>
      <w:r w:rsidDel="00000000" w:rsidR="00000000" w:rsidRPr="00000000">
        <w:rPr>
          <w:b w:val="1"/>
          <w:bCs w:val="1"/>
          <w:color w:val="000000"/>
          <w:sz w:val="26"/>
          <w:szCs w:val="26"/>
          <w:rtl w:val="0"/>
        </w:rPr>
        <w:t xml:space="preserve">Court Documents</w:t>
      </w:r>
    </w:p>
    <w:p w:rsidR="00000000" w:rsidDel="00000000" w:rsidP="00000000" w:rsidRDefault="00000000" w:rsidRPr="00000000" w14:paraId="00002DB3">
      <w:pPr>
        <w:spacing w:after="240" w:before="240" w:lineRule="auto"/>
        <w:rPr/>
      </w:pPr>
      <w:r w:rsidDel="00000000" w:rsidR="00000000" w:rsidRPr="00000000">
        <w:rPr>
          <w:rtl w:val="0"/>
        </w:rPr>
        <w:t xml:space="preserve">Summons, petitions, orders, and judgments.</w:t>
      </w:r>
    </w:p>
    <w:p w:rsidR="00000000" w:rsidDel="00000000" w:rsidP="00000000" w:rsidRDefault="00000000" w:rsidRPr="00000000" w14:paraId="00002DB4">
      <w:pPr>
        <w:pStyle w:val="Heading3"/>
        <w:keepNext w:val="0"/>
        <w:keepLines w:val="0"/>
        <w:spacing w:before="280" w:lineRule="auto"/>
        <w:rPr>
          <w:b w:val="1"/>
          <w:bCs w:val="1"/>
          <w:color w:val="000000"/>
          <w:sz w:val="26"/>
          <w:szCs w:val="26"/>
        </w:rPr>
      </w:pPr>
      <w:bookmarkStart w:colFirst="0" w:colLast="0" w:name="_4jgxglsija3z" w:id="4765"/>
      <w:bookmarkEnd w:id="4765"/>
      <w:r w:rsidDel="00000000" w:rsidR="00000000" w:rsidRPr="00000000">
        <w:rPr>
          <w:b w:val="1"/>
          <w:bCs w:val="1"/>
          <w:color w:val="000000"/>
          <w:sz w:val="26"/>
          <w:szCs w:val="26"/>
          <w:rtl w:val="0"/>
        </w:rPr>
        <w:t xml:space="preserve">Foreign-Language Documents</w:t>
      </w:r>
    </w:p>
    <w:p w:rsidR="00000000" w:rsidDel="00000000" w:rsidP="00000000" w:rsidRDefault="00000000" w:rsidRPr="00000000" w14:paraId="00002DB5">
      <w:pPr>
        <w:spacing w:after="240" w:before="240" w:lineRule="auto"/>
        <w:rPr/>
      </w:pPr>
      <w:r w:rsidDel="00000000" w:rsidR="00000000" w:rsidRPr="00000000">
        <w:rPr>
          <w:rtl w:val="0"/>
        </w:rPr>
        <w:t xml:space="preserve">May require appropriate translation.</w:t>
      </w:r>
    </w:p>
    <w:p w:rsidR="00000000" w:rsidDel="00000000" w:rsidP="00000000" w:rsidRDefault="00000000" w:rsidRPr="00000000" w14:paraId="00002DB6">
      <w:pPr>
        <w:spacing w:after="240" w:before="240" w:lineRule="auto"/>
        <w:rPr>
          <w:b w:val="1"/>
          <w:bCs w:val="1"/>
        </w:rPr>
      </w:pPr>
      <w:r w:rsidDel="00000000" w:rsidR="00000000" w:rsidRPr="00000000">
        <w:rPr>
          <w:b w:val="1"/>
          <w:bCs w:val="1"/>
          <w:rtl w:val="0"/>
        </w:rPr>
        <w:t xml:space="preserve">Evidence should be preserved lawfully and consistently with applicable data protection and retention obligations.</w:t>
      </w:r>
    </w:p>
    <w:p w:rsidR="00000000" w:rsidDel="00000000" w:rsidP="00000000" w:rsidRDefault="00000000" w:rsidRPr="00000000" w14:paraId="00002DB7">
      <w:pPr>
        <w:spacing w:after="240" w:before="240" w:lineRule="auto"/>
        <w:rPr>
          <w:b w:val="1"/>
          <w:bCs w:val="1"/>
        </w:rPr>
      </w:pPr>
      <w:r w:rsidDel="00000000" w:rsidR="00000000" w:rsidRPr="00000000">
        <w:rPr>
          <w:b w:val="1"/>
          <w:bCs w:val="1"/>
          <w:rtl w:val="0"/>
        </w:rPr>
        <w:t xml:space="preserve">[Prepare Your Brazilian Consumer Defense Documents]</w:t>
      </w:r>
    </w:p>
    <w:p w:rsidR="00000000" w:rsidDel="00000000" w:rsidP="00000000" w:rsidRDefault="00000000" w:rsidRPr="00000000" w14:paraId="00002D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9">
      <w:pPr>
        <w:pStyle w:val="Heading1"/>
        <w:keepNext w:val="0"/>
        <w:keepLines w:val="0"/>
        <w:spacing w:before="480" w:lineRule="auto"/>
        <w:rPr>
          <w:b w:val="1"/>
          <w:bCs w:val="1"/>
          <w:sz w:val="46"/>
          <w:szCs w:val="46"/>
        </w:rPr>
      </w:pPr>
      <w:bookmarkStart w:colFirst="0" w:colLast="0" w:name="_7saydltl9ghc" w:id="4766"/>
      <w:bookmarkEnd w:id="4766"/>
      <w:r w:rsidDel="00000000" w:rsidR="00000000" w:rsidRPr="00000000">
        <w:rPr>
          <w:b w:val="1"/>
          <w:bCs w:val="1"/>
          <w:sz w:val="46"/>
          <w:szCs w:val="46"/>
          <w:rtl w:val="0"/>
        </w:rPr>
        <w:t xml:space="preserve">Consumer Litigation and Brazil's LGPD</w:t>
      </w:r>
    </w:p>
    <w:p w:rsidR="00000000" w:rsidDel="00000000" w:rsidP="00000000" w:rsidRDefault="00000000" w:rsidRPr="00000000" w14:paraId="00002DBA">
      <w:pPr>
        <w:pStyle w:val="Heading2"/>
        <w:keepNext w:val="0"/>
        <w:keepLines w:val="0"/>
        <w:spacing w:after="80" w:lineRule="auto"/>
        <w:rPr>
          <w:b w:val="1"/>
          <w:bCs w:val="1"/>
          <w:sz w:val="34"/>
          <w:szCs w:val="34"/>
        </w:rPr>
      </w:pPr>
      <w:bookmarkStart w:colFirst="0" w:colLast="0" w:name="_kuvhdvha3cg1" w:id="4767"/>
      <w:bookmarkEnd w:id="4767"/>
      <w:r w:rsidDel="00000000" w:rsidR="00000000" w:rsidRPr="00000000">
        <w:rPr>
          <w:b w:val="1"/>
          <w:bCs w:val="1"/>
          <w:sz w:val="34"/>
          <w:szCs w:val="34"/>
          <w:rtl w:val="0"/>
        </w:rPr>
        <w:t xml:space="preserve">Data Protection Considerations</w:t>
      </w:r>
    </w:p>
    <w:p w:rsidR="00000000" w:rsidDel="00000000" w:rsidP="00000000" w:rsidRDefault="00000000" w:rsidRPr="00000000" w14:paraId="00002DBB">
      <w:pPr>
        <w:spacing w:after="240" w:before="240" w:lineRule="auto"/>
        <w:rPr/>
      </w:pPr>
      <w:r w:rsidDel="00000000" w:rsidR="00000000" w:rsidRPr="00000000">
        <w:rPr>
          <w:rtl w:val="0"/>
        </w:rPr>
        <w:t xml:space="preserve">Foreign companies handling Brazilian consumer information may also face questions under Brazil's General Data Protection Law, </w:t>
      </w:r>
      <w:r w:rsidDel="00000000" w:rsidR="00000000" w:rsidRPr="00000000">
        <w:rPr>
          <w:b w:val="1"/>
          <w:bCs w:val="1"/>
          <w:rtl w:val="0"/>
        </w:rPr>
        <w:t xml:space="preserve">Lei nº 13.709/2018 (LGPD)</w:t>
      </w:r>
      <w:r w:rsidDel="00000000" w:rsidR="00000000" w:rsidRPr="00000000">
        <w:rPr>
          <w:rtl w:val="0"/>
        </w:rPr>
        <w:t xml:space="preserve">.</w:t>
      </w:r>
    </w:p>
    <w:p w:rsidR="00000000" w:rsidDel="00000000" w:rsidP="00000000" w:rsidRDefault="00000000" w:rsidRPr="00000000" w14:paraId="00002DBC">
      <w:pPr>
        <w:pStyle w:val="Heading3"/>
        <w:keepNext w:val="0"/>
        <w:keepLines w:val="0"/>
        <w:spacing w:before="280" w:lineRule="auto"/>
        <w:rPr>
          <w:b w:val="1"/>
          <w:bCs w:val="1"/>
          <w:color w:val="000000"/>
          <w:sz w:val="26"/>
          <w:szCs w:val="26"/>
        </w:rPr>
      </w:pPr>
      <w:bookmarkStart w:colFirst="0" w:colLast="0" w:name="_kxx1enarsx8n" w:id="4768"/>
      <w:bookmarkEnd w:id="4768"/>
      <w:r w:rsidDel="00000000" w:rsidR="00000000" w:rsidRPr="00000000">
        <w:rPr>
          <w:b w:val="1"/>
          <w:bCs w:val="1"/>
          <w:color w:val="000000"/>
          <w:sz w:val="26"/>
          <w:szCs w:val="26"/>
          <w:rtl w:val="0"/>
        </w:rPr>
        <w:t xml:space="preserve">Personal Data</w:t>
      </w:r>
    </w:p>
    <w:p w:rsidR="00000000" w:rsidDel="00000000" w:rsidP="00000000" w:rsidRDefault="00000000" w:rsidRPr="00000000" w14:paraId="00002DBD">
      <w:pPr>
        <w:spacing w:after="240" w:before="240" w:lineRule="auto"/>
        <w:rPr/>
      </w:pPr>
      <w:r w:rsidDel="00000000" w:rsidR="00000000" w:rsidRPr="00000000">
        <w:rPr>
          <w:rtl w:val="0"/>
        </w:rPr>
        <w:t xml:space="preserve">May be relevant to the underlying dispute.</w:t>
      </w:r>
    </w:p>
    <w:p w:rsidR="00000000" w:rsidDel="00000000" w:rsidP="00000000" w:rsidRDefault="00000000" w:rsidRPr="00000000" w14:paraId="00002DBE">
      <w:pPr>
        <w:pStyle w:val="Heading3"/>
        <w:keepNext w:val="0"/>
        <w:keepLines w:val="0"/>
        <w:spacing w:before="280" w:lineRule="auto"/>
        <w:rPr>
          <w:b w:val="1"/>
          <w:bCs w:val="1"/>
          <w:color w:val="000000"/>
          <w:sz w:val="26"/>
          <w:szCs w:val="26"/>
        </w:rPr>
      </w:pPr>
      <w:bookmarkStart w:colFirst="0" w:colLast="0" w:name="_s05gcitxtfle" w:id="4769"/>
      <w:bookmarkEnd w:id="4769"/>
      <w:r w:rsidDel="00000000" w:rsidR="00000000" w:rsidRPr="00000000">
        <w:rPr>
          <w:b w:val="1"/>
          <w:bCs w:val="1"/>
          <w:color w:val="000000"/>
          <w:sz w:val="26"/>
          <w:szCs w:val="26"/>
          <w:rtl w:val="0"/>
        </w:rPr>
        <w:t xml:space="preserve">Contractual Processing</w:t>
      </w:r>
    </w:p>
    <w:p w:rsidR="00000000" w:rsidDel="00000000" w:rsidP="00000000" w:rsidRDefault="00000000" w:rsidRPr="00000000" w14:paraId="00002DBF">
      <w:pPr>
        <w:spacing w:after="240" w:before="240" w:lineRule="auto"/>
        <w:rPr/>
      </w:pPr>
      <w:r w:rsidDel="00000000" w:rsidR="00000000" w:rsidRPr="00000000">
        <w:rPr>
          <w:rtl w:val="0"/>
        </w:rPr>
        <w:t xml:space="preserve">Requires an appropriate legal basis.</w:t>
      </w:r>
    </w:p>
    <w:p w:rsidR="00000000" w:rsidDel="00000000" w:rsidP="00000000" w:rsidRDefault="00000000" w:rsidRPr="00000000" w14:paraId="00002DC0">
      <w:pPr>
        <w:pStyle w:val="Heading3"/>
        <w:keepNext w:val="0"/>
        <w:keepLines w:val="0"/>
        <w:spacing w:before="280" w:lineRule="auto"/>
        <w:rPr>
          <w:b w:val="1"/>
          <w:bCs w:val="1"/>
          <w:color w:val="000000"/>
          <w:sz w:val="26"/>
          <w:szCs w:val="26"/>
        </w:rPr>
      </w:pPr>
      <w:bookmarkStart w:colFirst="0" w:colLast="0" w:name="_jxjar5hft80u" w:id="4770"/>
      <w:bookmarkEnd w:id="4770"/>
      <w:r w:rsidDel="00000000" w:rsidR="00000000" w:rsidRPr="00000000">
        <w:rPr>
          <w:b w:val="1"/>
          <w:bCs w:val="1"/>
          <w:color w:val="000000"/>
          <w:sz w:val="26"/>
          <w:szCs w:val="26"/>
          <w:rtl w:val="0"/>
        </w:rPr>
        <w:t xml:space="preserve">Evidence Preservation</w:t>
      </w:r>
    </w:p>
    <w:p w:rsidR="00000000" w:rsidDel="00000000" w:rsidP="00000000" w:rsidRDefault="00000000" w:rsidRPr="00000000" w14:paraId="00002DC1">
      <w:pPr>
        <w:spacing w:after="240" w:before="240" w:lineRule="auto"/>
        <w:rPr/>
      </w:pPr>
      <w:r w:rsidDel="00000000" w:rsidR="00000000" w:rsidRPr="00000000">
        <w:rPr>
          <w:rtl w:val="0"/>
        </w:rPr>
        <w:t xml:space="preserve">Must comply with applicable law.</w:t>
      </w:r>
    </w:p>
    <w:p w:rsidR="00000000" w:rsidDel="00000000" w:rsidP="00000000" w:rsidRDefault="00000000" w:rsidRPr="00000000" w14:paraId="00002DC2">
      <w:pPr>
        <w:pStyle w:val="Heading3"/>
        <w:keepNext w:val="0"/>
        <w:keepLines w:val="0"/>
        <w:spacing w:before="280" w:lineRule="auto"/>
        <w:rPr>
          <w:b w:val="1"/>
          <w:bCs w:val="1"/>
          <w:color w:val="000000"/>
          <w:sz w:val="26"/>
          <w:szCs w:val="26"/>
        </w:rPr>
      </w:pPr>
      <w:bookmarkStart w:colFirst="0" w:colLast="0" w:name="_77tt8ahyiehv" w:id="4771"/>
      <w:bookmarkEnd w:id="4771"/>
      <w:r w:rsidDel="00000000" w:rsidR="00000000" w:rsidRPr="00000000">
        <w:rPr>
          <w:b w:val="1"/>
          <w:bCs w:val="1"/>
          <w:color w:val="000000"/>
          <w:sz w:val="26"/>
          <w:szCs w:val="26"/>
          <w:rtl w:val="0"/>
        </w:rPr>
        <w:t xml:space="preserve">International Data Transfers</w:t>
      </w:r>
    </w:p>
    <w:p w:rsidR="00000000" w:rsidDel="00000000" w:rsidP="00000000" w:rsidRDefault="00000000" w:rsidRPr="00000000" w14:paraId="00002DC3">
      <w:pPr>
        <w:spacing w:after="240" w:before="240" w:lineRule="auto"/>
        <w:rPr/>
      </w:pPr>
      <w:r w:rsidDel="00000000" w:rsidR="00000000" w:rsidRPr="00000000">
        <w:rPr>
          <w:rtl w:val="0"/>
        </w:rPr>
        <w:t xml:space="preserve">May raise separate requirements.</w:t>
      </w:r>
    </w:p>
    <w:p w:rsidR="00000000" w:rsidDel="00000000" w:rsidP="00000000" w:rsidRDefault="00000000" w:rsidRPr="00000000" w14:paraId="00002DC4">
      <w:pPr>
        <w:pStyle w:val="Heading3"/>
        <w:keepNext w:val="0"/>
        <w:keepLines w:val="0"/>
        <w:spacing w:before="280" w:lineRule="auto"/>
        <w:rPr>
          <w:b w:val="1"/>
          <w:bCs w:val="1"/>
          <w:color w:val="000000"/>
          <w:sz w:val="26"/>
          <w:szCs w:val="26"/>
        </w:rPr>
      </w:pPr>
      <w:bookmarkStart w:colFirst="0" w:colLast="0" w:name="_kmgwdpbdg6w4" w:id="4772"/>
      <w:bookmarkEnd w:id="4772"/>
      <w:r w:rsidDel="00000000" w:rsidR="00000000" w:rsidRPr="00000000">
        <w:rPr>
          <w:b w:val="1"/>
          <w:bCs w:val="1"/>
          <w:color w:val="000000"/>
          <w:sz w:val="26"/>
          <w:szCs w:val="26"/>
          <w:rtl w:val="0"/>
        </w:rPr>
        <w:t xml:space="preserve">Customer Communications</w:t>
      </w:r>
    </w:p>
    <w:p w:rsidR="00000000" w:rsidDel="00000000" w:rsidP="00000000" w:rsidRDefault="00000000" w:rsidRPr="00000000" w14:paraId="00002DC5">
      <w:pPr>
        <w:spacing w:after="240" w:before="240" w:lineRule="auto"/>
        <w:rPr/>
      </w:pPr>
      <w:r w:rsidDel="00000000" w:rsidR="00000000" w:rsidRPr="00000000">
        <w:rPr>
          <w:rtl w:val="0"/>
        </w:rPr>
        <w:t xml:space="preserve">May contain protected information.</w:t>
      </w:r>
    </w:p>
    <w:p w:rsidR="00000000" w:rsidDel="00000000" w:rsidP="00000000" w:rsidRDefault="00000000" w:rsidRPr="00000000" w14:paraId="00002DC6">
      <w:pPr>
        <w:pStyle w:val="Heading3"/>
        <w:keepNext w:val="0"/>
        <w:keepLines w:val="0"/>
        <w:spacing w:before="280" w:lineRule="auto"/>
        <w:rPr>
          <w:b w:val="1"/>
          <w:bCs w:val="1"/>
          <w:color w:val="000000"/>
          <w:sz w:val="26"/>
          <w:szCs w:val="26"/>
        </w:rPr>
      </w:pPr>
      <w:bookmarkStart w:colFirst="0" w:colLast="0" w:name="_c5h3w3mzsq51" w:id="4773"/>
      <w:bookmarkEnd w:id="4773"/>
      <w:r w:rsidDel="00000000" w:rsidR="00000000" w:rsidRPr="00000000">
        <w:rPr>
          <w:b w:val="1"/>
          <w:bCs w:val="1"/>
          <w:color w:val="000000"/>
          <w:sz w:val="26"/>
          <w:szCs w:val="26"/>
          <w:rtl w:val="0"/>
        </w:rPr>
        <w:t xml:space="preserve">Security Incidents</w:t>
      </w:r>
    </w:p>
    <w:p w:rsidR="00000000" w:rsidDel="00000000" w:rsidP="00000000" w:rsidRDefault="00000000" w:rsidRPr="00000000" w14:paraId="00002DC7">
      <w:pPr>
        <w:spacing w:after="240" w:before="240" w:lineRule="auto"/>
        <w:rPr/>
      </w:pPr>
      <w:r w:rsidDel="00000000" w:rsidR="00000000" w:rsidRPr="00000000">
        <w:rPr>
          <w:rtl w:val="0"/>
        </w:rPr>
        <w:t xml:space="preserve">Can give rise to distinct issues.</w:t>
      </w:r>
    </w:p>
    <w:p w:rsidR="00000000" w:rsidDel="00000000" w:rsidP="00000000" w:rsidRDefault="00000000" w:rsidRPr="00000000" w14:paraId="00002DC8">
      <w:pPr>
        <w:pStyle w:val="Heading3"/>
        <w:keepNext w:val="0"/>
        <w:keepLines w:val="0"/>
        <w:spacing w:before="280" w:lineRule="auto"/>
        <w:rPr>
          <w:b w:val="1"/>
          <w:bCs w:val="1"/>
          <w:color w:val="000000"/>
          <w:sz w:val="26"/>
          <w:szCs w:val="26"/>
        </w:rPr>
      </w:pPr>
      <w:bookmarkStart w:colFirst="0" w:colLast="0" w:name="_rdjrqjj5pqef" w:id="4774"/>
      <w:bookmarkEnd w:id="4774"/>
      <w:r w:rsidDel="00000000" w:rsidR="00000000" w:rsidRPr="00000000">
        <w:rPr>
          <w:b w:val="1"/>
          <w:bCs w:val="1"/>
          <w:color w:val="000000"/>
          <w:sz w:val="26"/>
          <w:szCs w:val="26"/>
          <w:rtl w:val="0"/>
        </w:rPr>
        <w:t xml:space="preserve">Consumer Law</w:t>
      </w:r>
    </w:p>
    <w:p w:rsidR="00000000" w:rsidDel="00000000" w:rsidP="00000000" w:rsidRDefault="00000000" w:rsidRPr="00000000" w14:paraId="00002DC9">
      <w:pPr>
        <w:spacing w:after="240" w:before="240" w:lineRule="auto"/>
        <w:rPr/>
      </w:pPr>
      <w:r w:rsidDel="00000000" w:rsidR="00000000" w:rsidRPr="00000000">
        <w:rPr>
          <w:rtl w:val="0"/>
        </w:rPr>
        <w:t xml:space="preserve">May overlap with data protection claims.</w:t>
      </w:r>
    </w:p>
    <w:p w:rsidR="00000000" w:rsidDel="00000000" w:rsidP="00000000" w:rsidRDefault="00000000" w:rsidRPr="00000000" w14:paraId="00002DCA">
      <w:pPr>
        <w:pStyle w:val="Heading3"/>
        <w:keepNext w:val="0"/>
        <w:keepLines w:val="0"/>
        <w:spacing w:before="280" w:lineRule="auto"/>
        <w:rPr>
          <w:b w:val="1"/>
          <w:bCs w:val="1"/>
          <w:color w:val="000000"/>
          <w:sz w:val="26"/>
          <w:szCs w:val="26"/>
        </w:rPr>
      </w:pPr>
      <w:bookmarkStart w:colFirst="0" w:colLast="0" w:name="_7djvaz8jel04" w:id="4775"/>
      <w:bookmarkEnd w:id="4775"/>
      <w:r w:rsidDel="00000000" w:rsidR="00000000" w:rsidRPr="00000000">
        <w:rPr>
          <w:b w:val="1"/>
          <w:bCs w:val="1"/>
          <w:color w:val="000000"/>
          <w:sz w:val="26"/>
          <w:szCs w:val="26"/>
          <w:rtl w:val="0"/>
        </w:rPr>
        <w:t xml:space="preserve">Litigation Records</w:t>
      </w:r>
    </w:p>
    <w:p w:rsidR="00000000" w:rsidDel="00000000" w:rsidP="00000000" w:rsidRDefault="00000000" w:rsidRPr="00000000" w14:paraId="00002DCB">
      <w:pPr>
        <w:spacing w:after="240" w:before="240" w:lineRule="auto"/>
        <w:rPr/>
      </w:pPr>
      <w:r w:rsidDel="00000000" w:rsidR="00000000" w:rsidRPr="00000000">
        <w:rPr>
          <w:rtl w:val="0"/>
        </w:rPr>
        <w:t xml:space="preserve">Should be handled appropriately.</w:t>
      </w:r>
    </w:p>
    <w:p w:rsidR="00000000" w:rsidDel="00000000" w:rsidP="00000000" w:rsidRDefault="00000000" w:rsidRPr="00000000" w14:paraId="00002DCC">
      <w:pPr>
        <w:spacing w:after="240" w:before="240" w:lineRule="auto"/>
        <w:rPr>
          <w:b w:val="1"/>
          <w:bCs w:val="1"/>
        </w:rPr>
      </w:pPr>
      <w:r w:rsidDel="00000000" w:rsidR="00000000" w:rsidRPr="00000000">
        <w:rPr>
          <w:b w:val="1"/>
          <w:bCs w:val="1"/>
          <w:rtl w:val="0"/>
        </w:rPr>
        <w:t xml:space="preserve">Consumer protection and data protection are related but distinct legal frameworks. Not every LGPD issue is automatically a CDC violation.</w:t>
      </w:r>
    </w:p>
    <w:p w:rsidR="00000000" w:rsidDel="00000000" w:rsidP="00000000" w:rsidRDefault="00000000" w:rsidRPr="00000000" w14:paraId="00002DCD">
      <w:pPr>
        <w:spacing w:after="240" w:before="240" w:lineRule="auto"/>
        <w:rPr>
          <w:b w:val="1"/>
          <w:bCs w:val="1"/>
        </w:rPr>
      </w:pPr>
      <w:r w:rsidDel="00000000" w:rsidR="00000000" w:rsidRPr="00000000">
        <w:rPr>
          <w:b w:val="1"/>
          <w:bCs w:val="1"/>
          <w:rtl w:val="0"/>
        </w:rPr>
        <w:t xml:space="preserve">[Discuss a Digital Consumer or Data-Related Dispute]</w:t>
      </w:r>
    </w:p>
    <w:p w:rsidR="00000000" w:rsidDel="00000000" w:rsidP="00000000" w:rsidRDefault="00000000" w:rsidRPr="00000000" w14:paraId="00002D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CF">
      <w:pPr>
        <w:pStyle w:val="Heading1"/>
        <w:keepNext w:val="0"/>
        <w:keepLines w:val="0"/>
        <w:spacing w:before="480" w:lineRule="auto"/>
        <w:rPr>
          <w:b w:val="1"/>
          <w:bCs w:val="1"/>
          <w:sz w:val="46"/>
          <w:szCs w:val="46"/>
        </w:rPr>
      </w:pPr>
      <w:bookmarkStart w:colFirst="0" w:colLast="0" w:name="_94vjz7yyuunl" w:id="4776"/>
      <w:bookmarkEnd w:id="4776"/>
      <w:r w:rsidDel="00000000" w:rsidR="00000000" w:rsidRPr="00000000">
        <w:rPr>
          <w:b w:val="1"/>
          <w:bCs w:val="1"/>
          <w:sz w:val="46"/>
          <w:szCs w:val="46"/>
          <w:rtl w:val="0"/>
        </w:rPr>
        <w:t xml:space="preserve">Consumer Litigation Involving Foreign Travel &amp; Hospitality Businesses</w:t>
      </w:r>
    </w:p>
    <w:p w:rsidR="00000000" w:rsidDel="00000000" w:rsidP="00000000" w:rsidRDefault="00000000" w:rsidRPr="00000000" w14:paraId="00002DD0">
      <w:pPr>
        <w:pStyle w:val="Heading2"/>
        <w:keepNext w:val="0"/>
        <w:keepLines w:val="0"/>
        <w:spacing w:after="80" w:lineRule="auto"/>
        <w:rPr>
          <w:b w:val="1"/>
          <w:bCs w:val="1"/>
          <w:sz w:val="34"/>
          <w:szCs w:val="34"/>
        </w:rPr>
      </w:pPr>
      <w:bookmarkStart w:colFirst="0" w:colLast="0" w:name="_aa6y732qj3lb" w:id="4777"/>
      <w:bookmarkEnd w:id="4777"/>
      <w:r w:rsidDel="00000000" w:rsidR="00000000" w:rsidRPr="00000000">
        <w:rPr>
          <w:b w:val="1"/>
          <w:bCs w:val="1"/>
          <w:sz w:val="34"/>
          <w:szCs w:val="34"/>
          <w:rtl w:val="0"/>
        </w:rPr>
        <w:t xml:space="preserve">International Booking and Service Disputes</w:t>
      </w:r>
    </w:p>
    <w:p w:rsidR="00000000" w:rsidDel="00000000" w:rsidP="00000000" w:rsidRDefault="00000000" w:rsidRPr="00000000" w14:paraId="00002DD1">
      <w:pPr>
        <w:spacing w:after="240" w:before="240" w:lineRule="auto"/>
        <w:rPr/>
      </w:pPr>
      <w:r w:rsidDel="00000000" w:rsidR="00000000" w:rsidRPr="00000000">
        <w:rPr>
          <w:rtl w:val="0"/>
        </w:rPr>
        <w:t xml:space="preserve">Travel-related companies may face consumer claims concerning:</w:t>
      </w:r>
    </w:p>
    <w:p w:rsidR="00000000" w:rsidDel="00000000" w:rsidP="00000000" w:rsidRDefault="00000000" w:rsidRPr="00000000" w14:paraId="00002DD2">
      <w:pPr>
        <w:numPr>
          <w:ilvl w:val="0"/>
          <w:numId w:val="426"/>
        </w:numPr>
        <w:spacing w:after="0" w:afterAutospacing="0" w:before="240" w:lineRule="auto"/>
        <w:ind w:left="720" w:hanging="360"/>
      </w:pPr>
      <w:r w:rsidDel="00000000" w:rsidR="00000000" w:rsidRPr="00000000">
        <w:rPr>
          <w:rtl w:val="0"/>
        </w:rPr>
        <w:t xml:space="preserve">Cancellations.</w:t>
      </w:r>
    </w:p>
    <w:p w:rsidR="00000000" w:rsidDel="00000000" w:rsidP="00000000" w:rsidRDefault="00000000" w:rsidRPr="00000000" w14:paraId="00002DD3">
      <w:pPr>
        <w:numPr>
          <w:ilvl w:val="0"/>
          <w:numId w:val="426"/>
        </w:numPr>
        <w:spacing w:after="0" w:afterAutospacing="0" w:before="0" w:beforeAutospacing="0" w:lineRule="auto"/>
        <w:ind w:left="720" w:hanging="360"/>
      </w:pPr>
      <w:r w:rsidDel="00000000" w:rsidR="00000000" w:rsidRPr="00000000">
        <w:rPr>
          <w:rtl w:val="0"/>
        </w:rPr>
        <w:t xml:space="preserve">Refunds.</w:t>
      </w:r>
    </w:p>
    <w:p w:rsidR="00000000" w:rsidDel="00000000" w:rsidP="00000000" w:rsidRDefault="00000000" w:rsidRPr="00000000" w14:paraId="00002DD4">
      <w:pPr>
        <w:numPr>
          <w:ilvl w:val="0"/>
          <w:numId w:val="426"/>
        </w:numPr>
        <w:spacing w:after="0" w:afterAutospacing="0" w:before="0" w:beforeAutospacing="0" w:lineRule="auto"/>
        <w:ind w:left="720" w:hanging="360"/>
      </w:pPr>
      <w:r w:rsidDel="00000000" w:rsidR="00000000" w:rsidRPr="00000000">
        <w:rPr>
          <w:rtl w:val="0"/>
        </w:rPr>
        <w:t xml:space="preserve">Overbooking.</w:t>
      </w:r>
    </w:p>
    <w:p w:rsidR="00000000" w:rsidDel="00000000" w:rsidP="00000000" w:rsidRDefault="00000000" w:rsidRPr="00000000" w14:paraId="00002DD5">
      <w:pPr>
        <w:numPr>
          <w:ilvl w:val="0"/>
          <w:numId w:val="426"/>
        </w:numPr>
        <w:spacing w:after="0" w:afterAutospacing="0" w:before="0" w:beforeAutospacing="0" w:lineRule="auto"/>
        <w:ind w:left="720" w:hanging="360"/>
      </w:pPr>
      <w:r w:rsidDel="00000000" w:rsidR="00000000" w:rsidRPr="00000000">
        <w:rPr>
          <w:rtl w:val="0"/>
        </w:rPr>
        <w:t xml:space="preserve">Accommodation conditions.</w:t>
      </w:r>
    </w:p>
    <w:p w:rsidR="00000000" w:rsidDel="00000000" w:rsidP="00000000" w:rsidRDefault="00000000" w:rsidRPr="00000000" w14:paraId="00002DD6">
      <w:pPr>
        <w:numPr>
          <w:ilvl w:val="0"/>
          <w:numId w:val="426"/>
        </w:numPr>
        <w:spacing w:after="0" w:afterAutospacing="0" w:before="0" w:beforeAutospacing="0" w:lineRule="auto"/>
        <w:ind w:left="720" w:hanging="360"/>
      </w:pPr>
      <w:r w:rsidDel="00000000" w:rsidR="00000000" w:rsidRPr="00000000">
        <w:rPr>
          <w:rtl w:val="0"/>
        </w:rPr>
        <w:t xml:space="preserve">Service descriptions.</w:t>
      </w:r>
    </w:p>
    <w:p w:rsidR="00000000" w:rsidDel="00000000" w:rsidP="00000000" w:rsidRDefault="00000000" w:rsidRPr="00000000" w14:paraId="00002DD7">
      <w:pPr>
        <w:numPr>
          <w:ilvl w:val="0"/>
          <w:numId w:val="426"/>
        </w:numPr>
        <w:spacing w:after="0" w:afterAutospacing="0" w:before="0" w:beforeAutospacing="0" w:lineRule="auto"/>
        <w:ind w:left="720" w:hanging="360"/>
      </w:pPr>
      <w:r w:rsidDel="00000000" w:rsidR="00000000" w:rsidRPr="00000000">
        <w:rPr>
          <w:rtl w:val="0"/>
        </w:rPr>
        <w:t xml:space="preserve">Travel packages.</w:t>
      </w:r>
    </w:p>
    <w:p w:rsidR="00000000" w:rsidDel="00000000" w:rsidP="00000000" w:rsidRDefault="00000000" w:rsidRPr="00000000" w14:paraId="00002DD8">
      <w:pPr>
        <w:numPr>
          <w:ilvl w:val="0"/>
          <w:numId w:val="426"/>
        </w:numPr>
        <w:spacing w:after="0" w:afterAutospacing="0" w:before="0" w:beforeAutospacing="0" w:lineRule="auto"/>
        <w:ind w:left="720" w:hanging="360"/>
      </w:pPr>
      <w:r w:rsidDel="00000000" w:rsidR="00000000" w:rsidRPr="00000000">
        <w:rPr>
          <w:rtl w:val="0"/>
        </w:rPr>
        <w:t xml:space="preserve">Booking platforms.</w:t>
      </w:r>
    </w:p>
    <w:p w:rsidR="00000000" w:rsidDel="00000000" w:rsidP="00000000" w:rsidRDefault="00000000" w:rsidRPr="00000000" w14:paraId="00002DD9">
      <w:pPr>
        <w:numPr>
          <w:ilvl w:val="0"/>
          <w:numId w:val="426"/>
        </w:numPr>
        <w:spacing w:after="0" w:afterAutospacing="0" w:before="0" w:beforeAutospacing="0" w:lineRule="auto"/>
        <w:ind w:left="720" w:hanging="360"/>
      </w:pPr>
      <w:r w:rsidDel="00000000" w:rsidR="00000000" w:rsidRPr="00000000">
        <w:rPr>
          <w:rtl w:val="0"/>
        </w:rPr>
        <w:t xml:space="preserve">Payment processing.</w:t>
      </w:r>
    </w:p>
    <w:p w:rsidR="00000000" w:rsidDel="00000000" w:rsidP="00000000" w:rsidRDefault="00000000" w:rsidRPr="00000000" w14:paraId="00002DDA">
      <w:pPr>
        <w:numPr>
          <w:ilvl w:val="0"/>
          <w:numId w:val="426"/>
        </w:numPr>
        <w:spacing w:after="0" w:afterAutospacing="0" w:before="0" w:beforeAutospacing="0" w:lineRule="auto"/>
        <w:ind w:left="720" w:hanging="360"/>
      </w:pPr>
      <w:r w:rsidDel="00000000" w:rsidR="00000000" w:rsidRPr="00000000">
        <w:rPr>
          <w:rtl w:val="0"/>
        </w:rPr>
        <w:t xml:space="preserve">Third-party providers.</w:t>
      </w:r>
    </w:p>
    <w:p w:rsidR="00000000" w:rsidDel="00000000" w:rsidP="00000000" w:rsidRDefault="00000000" w:rsidRPr="00000000" w14:paraId="00002DDB">
      <w:pPr>
        <w:numPr>
          <w:ilvl w:val="0"/>
          <w:numId w:val="426"/>
        </w:numPr>
        <w:spacing w:after="240" w:before="0" w:beforeAutospacing="0" w:lineRule="auto"/>
        <w:ind w:left="720" w:hanging="360"/>
      </w:pPr>
      <w:r w:rsidDel="00000000" w:rsidR="00000000" w:rsidRPr="00000000">
        <w:rPr>
          <w:rtl w:val="0"/>
        </w:rPr>
        <w:t xml:space="preserve">Alleged service failures.</w:t>
      </w:r>
    </w:p>
    <w:p w:rsidR="00000000" w:rsidDel="00000000" w:rsidP="00000000" w:rsidRDefault="00000000" w:rsidRPr="00000000" w14:paraId="00002DDC">
      <w:pPr>
        <w:pStyle w:val="Heading3"/>
        <w:keepNext w:val="0"/>
        <w:keepLines w:val="0"/>
        <w:spacing w:before="280" w:lineRule="auto"/>
        <w:rPr>
          <w:b w:val="1"/>
          <w:bCs w:val="1"/>
          <w:color w:val="000000"/>
          <w:sz w:val="26"/>
          <w:szCs w:val="26"/>
        </w:rPr>
      </w:pPr>
      <w:bookmarkStart w:colFirst="0" w:colLast="0" w:name="_bi2996jq6rug" w:id="4778"/>
      <w:bookmarkEnd w:id="4778"/>
      <w:r w:rsidDel="00000000" w:rsidR="00000000" w:rsidRPr="00000000">
        <w:rPr>
          <w:b w:val="1"/>
          <w:bCs w:val="1"/>
          <w:color w:val="000000"/>
          <w:sz w:val="26"/>
          <w:szCs w:val="26"/>
          <w:rtl w:val="0"/>
        </w:rPr>
        <w:t xml:space="preserve">Contracting Entity</w:t>
      </w:r>
    </w:p>
    <w:p w:rsidR="00000000" w:rsidDel="00000000" w:rsidP="00000000" w:rsidRDefault="00000000" w:rsidRPr="00000000" w14:paraId="00002DDD">
      <w:pPr>
        <w:spacing w:after="240" w:before="240" w:lineRule="auto"/>
        <w:rPr/>
      </w:pPr>
      <w:r w:rsidDel="00000000" w:rsidR="00000000" w:rsidRPr="00000000">
        <w:rPr>
          <w:rtl w:val="0"/>
        </w:rPr>
        <w:t xml:space="preserve">Must be identified.</w:t>
      </w:r>
    </w:p>
    <w:p w:rsidR="00000000" w:rsidDel="00000000" w:rsidP="00000000" w:rsidRDefault="00000000" w:rsidRPr="00000000" w14:paraId="00002DDE">
      <w:pPr>
        <w:pStyle w:val="Heading3"/>
        <w:keepNext w:val="0"/>
        <w:keepLines w:val="0"/>
        <w:spacing w:before="280" w:lineRule="auto"/>
        <w:rPr>
          <w:b w:val="1"/>
          <w:bCs w:val="1"/>
          <w:color w:val="000000"/>
          <w:sz w:val="26"/>
          <w:szCs w:val="26"/>
        </w:rPr>
      </w:pPr>
      <w:bookmarkStart w:colFirst="0" w:colLast="0" w:name="_jli5bn2w89vr" w:id="4779"/>
      <w:bookmarkEnd w:id="4779"/>
      <w:r w:rsidDel="00000000" w:rsidR="00000000" w:rsidRPr="00000000">
        <w:rPr>
          <w:b w:val="1"/>
          <w:bCs w:val="1"/>
          <w:color w:val="000000"/>
          <w:sz w:val="26"/>
          <w:szCs w:val="26"/>
          <w:rtl w:val="0"/>
        </w:rPr>
        <w:t xml:space="preserve">Intermediary Role</w:t>
      </w:r>
    </w:p>
    <w:p w:rsidR="00000000" w:rsidDel="00000000" w:rsidP="00000000" w:rsidRDefault="00000000" w:rsidRPr="00000000" w14:paraId="00002DDF">
      <w:pPr>
        <w:spacing w:after="240" w:before="240" w:lineRule="auto"/>
        <w:rPr/>
      </w:pPr>
      <w:r w:rsidDel="00000000" w:rsidR="00000000" w:rsidRPr="00000000">
        <w:rPr>
          <w:rtl w:val="0"/>
        </w:rPr>
        <w:t xml:space="preserve">May affect liability.</w:t>
      </w:r>
    </w:p>
    <w:p w:rsidR="00000000" w:rsidDel="00000000" w:rsidP="00000000" w:rsidRDefault="00000000" w:rsidRPr="00000000" w14:paraId="00002DE0">
      <w:pPr>
        <w:pStyle w:val="Heading3"/>
        <w:keepNext w:val="0"/>
        <w:keepLines w:val="0"/>
        <w:spacing w:before="280" w:lineRule="auto"/>
        <w:rPr>
          <w:b w:val="1"/>
          <w:bCs w:val="1"/>
          <w:color w:val="000000"/>
          <w:sz w:val="26"/>
          <w:szCs w:val="26"/>
        </w:rPr>
      </w:pPr>
      <w:bookmarkStart w:colFirst="0" w:colLast="0" w:name="_gbrl9jqzlmqv" w:id="4780"/>
      <w:bookmarkEnd w:id="4780"/>
      <w:r w:rsidDel="00000000" w:rsidR="00000000" w:rsidRPr="00000000">
        <w:rPr>
          <w:b w:val="1"/>
          <w:bCs w:val="1"/>
          <w:color w:val="000000"/>
          <w:sz w:val="26"/>
          <w:szCs w:val="26"/>
          <w:rtl w:val="0"/>
        </w:rPr>
        <w:t xml:space="preserve">Service Location</w:t>
      </w:r>
    </w:p>
    <w:p w:rsidR="00000000" w:rsidDel="00000000" w:rsidP="00000000" w:rsidRDefault="00000000" w:rsidRPr="00000000" w14:paraId="00002DE1">
      <w:pPr>
        <w:spacing w:after="240" w:before="240" w:lineRule="auto"/>
        <w:rPr/>
      </w:pPr>
      <w:r w:rsidDel="00000000" w:rsidR="00000000" w:rsidRPr="00000000">
        <w:rPr>
          <w:rtl w:val="0"/>
        </w:rPr>
        <w:t xml:space="preserve">Can be relevant.</w:t>
      </w:r>
    </w:p>
    <w:p w:rsidR="00000000" w:rsidDel="00000000" w:rsidP="00000000" w:rsidRDefault="00000000" w:rsidRPr="00000000" w14:paraId="00002DE2">
      <w:pPr>
        <w:pStyle w:val="Heading3"/>
        <w:keepNext w:val="0"/>
        <w:keepLines w:val="0"/>
        <w:spacing w:before="280" w:lineRule="auto"/>
        <w:rPr>
          <w:b w:val="1"/>
          <w:bCs w:val="1"/>
          <w:color w:val="000000"/>
          <w:sz w:val="26"/>
          <w:szCs w:val="26"/>
        </w:rPr>
      </w:pPr>
      <w:bookmarkStart w:colFirst="0" w:colLast="0" w:name="_b7gmvivhkw2" w:id="4781"/>
      <w:bookmarkEnd w:id="4781"/>
      <w:r w:rsidDel="00000000" w:rsidR="00000000" w:rsidRPr="00000000">
        <w:rPr>
          <w:b w:val="1"/>
          <w:bCs w:val="1"/>
          <w:color w:val="000000"/>
          <w:sz w:val="26"/>
          <w:szCs w:val="26"/>
          <w:rtl w:val="0"/>
        </w:rPr>
        <w:t xml:space="preserve">Consumer Residence</w:t>
      </w:r>
    </w:p>
    <w:p w:rsidR="00000000" w:rsidDel="00000000" w:rsidP="00000000" w:rsidRDefault="00000000" w:rsidRPr="00000000" w14:paraId="00002DE3">
      <w:pPr>
        <w:spacing w:after="240" w:before="240" w:lineRule="auto"/>
        <w:rPr/>
      </w:pPr>
      <w:r w:rsidDel="00000000" w:rsidR="00000000" w:rsidRPr="00000000">
        <w:rPr>
          <w:rtl w:val="0"/>
        </w:rPr>
        <w:t xml:space="preserve">May affect jurisdiction.</w:t>
      </w:r>
    </w:p>
    <w:p w:rsidR="00000000" w:rsidDel="00000000" w:rsidP="00000000" w:rsidRDefault="00000000" w:rsidRPr="00000000" w14:paraId="00002DE4">
      <w:pPr>
        <w:pStyle w:val="Heading3"/>
        <w:keepNext w:val="0"/>
        <w:keepLines w:val="0"/>
        <w:spacing w:before="280" w:lineRule="auto"/>
        <w:rPr>
          <w:b w:val="1"/>
          <w:bCs w:val="1"/>
          <w:color w:val="000000"/>
          <w:sz w:val="26"/>
          <w:szCs w:val="26"/>
        </w:rPr>
      </w:pPr>
      <w:bookmarkStart w:colFirst="0" w:colLast="0" w:name="_1phodgj19oj9" w:id="4782"/>
      <w:bookmarkEnd w:id="4782"/>
      <w:r w:rsidDel="00000000" w:rsidR="00000000" w:rsidRPr="00000000">
        <w:rPr>
          <w:b w:val="1"/>
          <w:bCs w:val="1"/>
          <w:color w:val="000000"/>
          <w:sz w:val="26"/>
          <w:szCs w:val="26"/>
          <w:rtl w:val="0"/>
        </w:rPr>
        <w:t xml:space="preserve">Special Legislation</w:t>
      </w:r>
    </w:p>
    <w:p w:rsidR="00000000" w:rsidDel="00000000" w:rsidP="00000000" w:rsidRDefault="00000000" w:rsidRPr="00000000" w14:paraId="00002DE5">
      <w:pPr>
        <w:spacing w:after="240" w:before="240" w:lineRule="auto"/>
        <w:rPr/>
      </w:pPr>
      <w:r w:rsidDel="00000000" w:rsidR="00000000" w:rsidRPr="00000000">
        <w:rPr>
          <w:rtl w:val="0"/>
        </w:rPr>
        <w:t xml:space="preserve">May apply depending on the service.</w:t>
      </w:r>
    </w:p>
    <w:p w:rsidR="00000000" w:rsidDel="00000000" w:rsidP="00000000" w:rsidRDefault="00000000" w:rsidRPr="00000000" w14:paraId="00002DE6">
      <w:pPr>
        <w:pStyle w:val="Heading3"/>
        <w:keepNext w:val="0"/>
        <w:keepLines w:val="0"/>
        <w:spacing w:before="280" w:lineRule="auto"/>
        <w:rPr>
          <w:b w:val="1"/>
          <w:bCs w:val="1"/>
          <w:color w:val="000000"/>
          <w:sz w:val="26"/>
          <w:szCs w:val="26"/>
        </w:rPr>
      </w:pPr>
      <w:bookmarkStart w:colFirst="0" w:colLast="0" w:name="_80lcm8mveomh" w:id="4783"/>
      <w:bookmarkEnd w:id="4783"/>
      <w:r w:rsidDel="00000000" w:rsidR="00000000" w:rsidRPr="00000000">
        <w:rPr>
          <w:b w:val="1"/>
          <w:bCs w:val="1"/>
          <w:color w:val="000000"/>
          <w:sz w:val="26"/>
          <w:szCs w:val="26"/>
          <w:rtl w:val="0"/>
        </w:rPr>
        <w:t xml:space="preserve">Evidence</w:t>
      </w:r>
    </w:p>
    <w:p w:rsidR="00000000" w:rsidDel="00000000" w:rsidP="00000000" w:rsidRDefault="00000000" w:rsidRPr="00000000" w14:paraId="00002DE7">
      <w:pPr>
        <w:spacing w:after="240" w:before="240" w:lineRule="auto"/>
        <w:rPr/>
      </w:pPr>
      <w:r w:rsidDel="00000000" w:rsidR="00000000" w:rsidRPr="00000000">
        <w:rPr>
          <w:rtl w:val="0"/>
        </w:rPr>
        <w:t xml:space="preserve">Booking confirmations and communications are important.</w:t>
      </w:r>
    </w:p>
    <w:p w:rsidR="00000000" w:rsidDel="00000000" w:rsidP="00000000" w:rsidRDefault="00000000" w:rsidRPr="00000000" w14:paraId="00002DE8">
      <w:pPr>
        <w:pStyle w:val="Heading3"/>
        <w:keepNext w:val="0"/>
        <w:keepLines w:val="0"/>
        <w:spacing w:before="280" w:lineRule="auto"/>
        <w:rPr>
          <w:b w:val="1"/>
          <w:bCs w:val="1"/>
          <w:color w:val="000000"/>
          <w:sz w:val="26"/>
          <w:szCs w:val="26"/>
        </w:rPr>
      </w:pPr>
      <w:bookmarkStart w:colFirst="0" w:colLast="0" w:name="_b2lao1vojwen" w:id="4784"/>
      <w:bookmarkEnd w:id="4784"/>
      <w:r w:rsidDel="00000000" w:rsidR="00000000" w:rsidRPr="00000000">
        <w:rPr>
          <w:b w:val="1"/>
          <w:bCs w:val="1"/>
          <w:color w:val="000000"/>
          <w:sz w:val="26"/>
          <w:szCs w:val="26"/>
          <w:rtl w:val="0"/>
        </w:rPr>
        <w:t xml:space="preserve">Settlement</w:t>
      </w:r>
    </w:p>
    <w:p w:rsidR="00000000" w:rsidDel="00000000" w:rsidP="00000000" w:rsidRDefault="00000000" w:rsidRPr="00000000" w14:paraId="00002DE9">
      <w:pPr>
        <w:spacing w:after="240" w:before="240" w:lineRule="auto"/>
        <w:rPr/>
      </w:pPr>
      <w:r w:rsidDel="00000000" w:rsidR="00000000" w:rsidRPr="00000000">
        <w:rPr>
          <w:rtl w:val="0"/>
        </w:rPr>
        <w:t xml:space="preserve">May be appropriate in qualifying circumstances.</w:t>
      </w:r>
    </w:p>
    <w:p w:rsidR="00000000" w:rsidDel="00000000" w:rsidP="00000000" w:rsidRDefault="00000000" w:rsidRPr="00000000" w14:paraId="00002DEA">
      <w:pPr>
        <w:spacing w:after="240" w:before="240" w:lineRule="auto"/>
        <w:rPr>
          <w:b w:val="1"/>
          <w:bCs w:val="1"/>
        </w:rPr>
      </w:pPr>
      <w:r w:rsidDel="00000000" w:rsidR="00000000" w:rsidRPr="00000000">
        <w:rPr>
          <w:b w:val="1"/>
          <w:bCs w:val="1"/>
          <w:rtl w:val="0"/>
        </w:rPr>
        <w:t xml:space="preserve">International travel disputes can involve overlapping contractual, consumer, transport, and private international law rules.</w:t>
      </w:r>
    </w:p>
    <w:p w:rsidR="00000000" w:rsidDel="00000000" w:rsidP="00000000" w:rsidRDefault="00000000" w:rsidRPr="00000000" w14:paraId="00002DEB">
      <w:pPr>
        <w:spacing w:after="240" w:before="240" w:lineRule="auto"/>
        <w:rPr>
          <w:b w:val="1"/>
          <w:bCs w:val="1"/>
        </w:rPr>
      </w:pPr>
      <w:r w:rsidDel="00000000" w:rsidR="00000000" w:rsidRPr="00000000">
        <w:rPr>
          <w:b w:val="1"/>
          <w:bCs w:val="1"/>
          <w:rtl w:val="0"/>
        </w:rPr>
        <w:t xml:space="preserve">[Request Travel Consumer Litigation Defense]</w:t>
      </w:r>
    </w:p>
    <w:p w:rsidR="00000000" w:rsidDel="00000000" w:rsidP="00000000" w:rsidRDefault="00000000" w:rsidRPr="00000000" w14:paraId="00002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ED">
      <w:pPr>
        <w:pStyle w:val="Heading1"/>
        <w:keepNext w:val="0"/>
        <w:keepLines w:val="0"/>
        <w:spacing w:before="480" w:lineRule="auto"/>
        <w:rPr>
          <w:b w:val="1"/>
          <w:bCs w:val="1"/>
          <w:sz w:val="46"/>
          <w:szCs w:val="46"/>
        </w:rPr>
      </w:pPr>
      <w:bookmarkStart w:colFirst="0" w:colLast="0" w:name="_tqzjtm5vjnry" w:id="4785"/>
      <w:bookmarkEnd w:id="4785"/>
      <w:r w:rsidDel="00000000" w:rsidR="00000000" w:rsidRPr="00000000">
        <w:rPr>
          <w:b w:val="1"/>
          <w:bCs w:val="1"/>
          <w:sz w:val="46"/>
          <w:szCs w:val="46"/>
          <w:rtl w:val="0"/>
        </w:rPr>
        <w:t xml:space="preserve">Consumer Litigation Involving Foreign Financial Services</w:t>
      </w:r>
    </w:p>
    <w:p w:rsidR="00000000" w:rsidDel="00000000" w:rsidP="00000000" w:rsidRDefault="00000000" w:rsidRPr="00000000" w14:paraId="00002DEE">
      <w:pPr>
        <w:pStyle w:val="Heading2"/>
        <w:keepNext w:val="0"/>
        <w:keepLines w:val="0"/>
        <w:spacing w:after="80" w:lineRule="auto"/>
        <w:rPr>
          <w:b w:val="1"/>
          <w:bCs w:val="1"/>
          <w:sz w:val="34"/>
          <w:szCs w:val="34"/>
        </w:rPr>
      </w:pPr>
      <w:bookmarkStart w:colFirst="0" w:colLast="0" w:name="_vdbcrc5tl3fx" w:id="4786"/>
      <w:bookmarkEnd w:id="4786"/>
      <w:r w:rsidDel="00000000" w:rsidR="00000000" w:rsidRPr="00000000">
        <w:rPr>
          <w:b w:val="1"/>
          <w:bCs w:val="1"/>
          <w:sz w:val="34"/>
          <w:szCs w:val="34"/>
          <w:rtl w:val="0"/>
        </w:rPr>
        <w:t xml:space="preserve">Payments, Platforms and Financial Products</w:t>
      </w:r>
    </w:p>
    <w:p w:rsidR="00000000" w:rsidDel="00000000" w:rsidP="00000000" w:rsidRDefault="00000000" w:rsidRPr="00000000" w14:paraId="00002DEF">
      <w:pPr>
        <w:spacing w:after="240" w:before="240" w:lineRule="auto"/>
        <w:rPr/>
      </w:pPr>
      <w:r w:rsidDel="00000000" w:rsidR="00000000" w:rsidRPr="00000000">
        <w:rPr>
          <w:rtl w:val="0"/>
        </w:rPr>
        <w:t xml:space="preserve">Certain foreign businesses providing financial services to Brazilian consumers may face disputes involving:</w:t>
      </w:r>
    </w:p>
    <w:p w:rsidR="00000000" w:rsidDel="00000000" w:rsidP="00000000" w:rsidRDefault="00000000" w:rsidRPr="00000000" w14:paraId="00002DF0">
      <w:pPr>
        <w:numPr>
          <w:ilvl w:val="0"/>
          <w:numId w:val="272"/>
        </w:numPr>
        <w:spacing w:after="0" w:afterAutospacing="0" w:before="240" w:lineRule="auto"/>
        <w:ind w:left="720" w:hanging="360"/>
      </w:pPr>
      <w:r w:rsidDel="00000000" w:rsidR="00000000" w:rsidRPr="00000000">
        <w:rPr>
          <w:rtl w:val="0"/>
        </w:rPr>
        <w:t xml:space="preserve">Unauthorized transactions.</w:t>
      </w:r>
    </w:p>
    <w:p w:rsidR="00000000" w:rsidDel="00000000" w:rsidP="00000000" w:rsidRDefault="00000000" w:rsidRPr="00000000" w14:paraId="00002DF1">
      <w:pPr>
        <w:numPr>
          <w:ilvl w:val="0"/>
          <w:numId w:val="272"/>
        </w:numPr>
        <w:spacing w:after="0" w:afterAutospacing="0" w:before="0" w:beforeAutospacing="0" w:lineRule="auto"/>
        <w:ind w:left="720" w:hanging="360"/>
      </w:pPr>
      <w:r w:rsidDel="00000000" w:rsidR="00000000" w:rsidRPr="00000000">
        <w:rPr>
          <w:rtl w:val="0"/>
        </w:rPr>
        <w:t xml:space="preserve">Payment processing.</w:t>
      </w:r>
    </w:p>
    <w:p w:rsidR="00000000" w:rsidDel="00000000" w:rsidP="00000000" w:rsidRDefault="00000000" w:rsidRPr="00000000" w14:paraId="00002DF2">
      <w:pPr>
        <w:numPr>
          <w:ilvl w:val="0"/>
          <w:numId w:val="272"/>
        </w:numPr>
        <w:spacing w:after="0" w:afterAutospacing="0" w:before="0" w:beforeAutospacing="0" w:lineRule="auto"/>
        <w:ind w:left="720" w:hanging="360"/>
      </w:pPr>
      <w:r w:rsidDel="00000000" w:rsidR="00000000" w:rsidRPr="00000000">
        <w:rPr>
          <w:rtl w:val="0"/>
        </w:rPr>
        <w:t xml:space="preserve">Account access.</w:t>
      </w:r>
    </w:p>
    <w:p w:rsidR="00000000" w:rsidDel="00000000" w:rsidP="00000000" w:rsidRDefault="00000000" w:rsidRPr="00000000" w14:paraId="00002DF3">
      <w:pPr>
        <w:numPr>
          <w:ilvl w:val="0"/>
          <w:numId w:val="272"/>
        </w:numPr>
        <w:spacing w:after="0" w:afterAutospacing="0" w:before="0" w:beforeAutospacing="0" w:lineRule="auto"/>
        <w:ind w:left="720" w:hanging="360"/>
      </w:pPr>
      <w:r w:rsidDel="00000000" w:rsidR="00000000" w:rsidRPr="00000000">
        <w:rPr>
          <w:rtl w:val="0"/>
        </w:rPr>
        <w:t xml:space="preserve">Refunds.</w:t>
      </w:r>
    </w:p>
    <w:p w:rsidR="00000000" w:rsidDel="00000000" w:rsidP="00000000" w:rsidRDefault="00000000" w:rsidRPr="00000000" w14:paraId="00002DF4">
      <w:pPr>
        <w:numPr>
          <w:ilvl w:val="0"/>
          <w:numId w:val="272"/>
        </w:numPr>
        <w:spacing w:after="0" w:afterAutospacing="0" w:before="0" w:beforeAutospacing="0" w:lineRule="auto"/>
        <w:ind w:left="720" w:hanging="360"/>
      </w:pPr>
      <w:r w:rsidDel="00000000" w:rsidR="00000000" w:rsidRPr="00000000">
        <w:rPr>
          <w:rtl w:val="0"/>
        </w:rPr>
        <w:t xml:space="preserve">Digital wallets.</w:t>
      </w:r>
    </w:p>
    <w:p w:rsidR="00000000" w:rsidDel="00000000" w:rsidP="00000000" w:rsidRDefault="00000000" w:rsidRPr="00000000" w14:paraId="00002DF5">
      <w:pPr>
        <w:numPr>
          <w:ilvl w:val="0"/>
          <w:numId w:val="272"/>
        </w:numPr>
        <w:spacing w:after="0" w:afterAutospacing="0" w:before="0" w:beforeAutospacing="0" w:lineRule="auto"/>
        <w:ind w:left="720" w:hanging="360"/>
      </w:pPr>
      <w:r w:rsidDel="00000000" w:rsidR="00000000" w:rsidRPr="00000000">
        <w:rPr>
          <w:rtl w:val="0"/>
        </w:rPr>
        <w:t xml:space="preserve">Service availability.</w:t>
      </w:r>
    </w:p>
    <w:p w:rsidR="00000000" w:rsidDel="00000000" w:rsidP="00000000" w:rsidRDefault="00000000" w:rsidRPr="00000000" w14:paraId="00002DF6">
      <w:pPr>
        <w:numPr>
          <w:ilvl w:val="0"/>
          <w:numId w:val="272"/>
        </w:numPr>
        <w:spacing w:after="0" w:afterAutospacing="0" w:before="0" w:beforeAutospacing="0" w:lineRule="auto"/>
        <w:ind w:left="720" w:hanging="360"/>
      </w:pPr>
      <w:r w:rsidDel="00000000" w:rsidR="00000000" w:rsidRPr="00000000">
        <w:rPr>
          <w:rtl w:val="0"/>
        </w:rPr>
        <w:t xml:space="preserve">Contractual charges.</w:t>
      </w:r>
    </w:p>
    <w:p w:rsidR="00000000" w:rsidDel="00000000" w:rsidP="00000000" w:rsidRDefault="00000000" w:rsidRPr="00000000" w14:paraId="00002DF7">
      <w:pPr>
        <w:numPr>
          <w:ilvl w:val="0"/>
          <w:numId w:val="272"/>
        </w:numPr>
        <w:spacing w:after="0" w:afterAutospacing="0" w:before="0" w:beforeAutospacing="0" w:lineRule="auto"/>
        <w:ind w:left="720" w:hanging="360"/>
      </w:pPr>
      <w:r w:rsidDel="00000000" w:rsidR="00000000" w:rsidRPr="00000000">
        <w:rPr>
          <w:rtl w:val="0"/>
        </w:rPr>
        <w:t xml:space="preserve">Financial product information.</w:t>
      </w:r>
    </w:p>
    <w:p w:rsidR="00000000" w:rsidDel="00000000" w:rsidP="00000000" w:rsidRDefault="00000000" w:rsidRPr="00000000" w14:paraId="00002DF8">
      <w:pPr>
        <w:numPr>
          <w:ilvl w:val="0"/>
          <w:numId w:val="272"/>
        </w:numPr>
        <w:spacing w:after="0" w:afterAutospacing="0" w:before="0" w:beforeAutospacing="0" w:lineRule="auto"/>
        <w:ind w:left="720" w:hanging="360"/>
      </w:pPr>
      <w:r w:rsidDel="00000000" w:rsidR="00000000" w:rsidRPr="00000000">
        <w:rPr>
          <w:rtl w:val="0"/>
        </w:rPr>
        <w:t xml:space="preserve">Alleged fraud.</w:t>
      </w:r>
    </w:p>
    <w:p w:rsidR="00000000" w:rsidDel="00000000" w:rsidP="00000000" w:rsidRDefault="00000000" w:rsidRPr="00000000" w14:paraId="00002DF9">
      <w:pPr>
        <w:numPr>
          <w:ilvl w:val="0"/>
          <w:numId w:val="272"/>
        </w:numPr>
        <w:spacing w:after="240" w:before="0" w:beforeAutospacing="0" w:lineRule="auto"/>
        <w:ind w:left="720" w:hanging="360"/>
      </w:pPr>
      <w:r w:rsidDel="00000000" w:rsidR="00000000" w:rsidRPr="00000000">
        <w:rPr>
          <w:rtl w:val="0"/>
        </w:rPr>
        <w:t xml:space="preserve">Third-party transactions.</w:t>
      </w:r>
    </w:p>
    <w:p w:rsidR="00000000" w:rsidDel="00000000" w:rsidP="00000000" w:rsidRDefault="00000000" w:rsidRPr="00000000" w14:paraId="00002DFA">
      <w:pPr>
        <w:pStyle w:val="Heading3"/>
        <w:keepNext w:val="0"/>
        <w:keepLines w:val="0"/>
        <w:spacing w:before="280" w:lineRule="auto"/>
        <w:rPr>
          <w:b w:val="1"/>
          <w:bCs w:val="1"/>
          <w:color w:val="000000"/>
          <w:sz w:val="26"/>
          <w:szCs w:val="26"/>
        </w:rPr>
      </w:pPr>
      <w:bookmarkStart w:colFirst="0" w:colLast="0" w:name="_bdjuwdpliy7p" w:id="4787"/>
      <w:bookmarkEnd w:id="4787"/>
      <w:r w:rsidDel="00000000" w:rsidR="00000000" w:rsidRPr="00000000">
        <w:rPr>
          <w:b w:val="1"/>
          <w:bCs w:val="1"/>
          <w:color w:val="000000"/>
          <w:sz w:val="26"/>
          <w:szCs w:val="26"/>
          <w:rtl w:val="0"/>
        </w:rPr>
        <w:t xml:space="preserve">Regulatory Status</w:t>
      </w:r>
    </w:p>
    <w:p w:rsidR="00000000" w:rsidDel="00000000" w:rsidP="00000000" w:rsidRDefault="00000000" w:rsidRPr="00000000" w14:paraId="00002DFB">
      <w:pPr>
        <w:spacing w:after="240" w:before="240" w:lineRule="auto"/>
        <w:rPr/>
      </w:pPr>
      <w:r w:rsidDel="00000000" w:rsidR="00000000" w:rsidRPr="00000000">
        <w:rPr>
          <w:rtl w:val="0"/>
        </w:rPr>
        <w:t xml:space="preserve">May require separate analysis.</w:t>
      </w:r>
    </w:p>
    <w:p w:rsidR="00000000" w:rsidDel="00000000" w:rsidP="00000000" w:rsidRDefault="00000000" w:rsidRPr="00000000" w14:paraId="00002DFC">
      <w:pPr>
        <w:pStyle w:val="Heading3"/>
        <w:keepNext w:val="0"/>
        <w:keepLines w:val="0"/>
        <w:spacing w:before="280" w:lineRule="auto"/>
        <w:rPr>
          <w:b w:val="1"/>
          <w:bCs w:val="1"/>
          <w:color w:val="000000"/>
          <w:sz w:val="26"/>
          <w:szCs w:val="26"/>
        </w:rPr>
      </w:pPr>
      <w:bookmarkStart w:colFirst="0" w:colLast="0" w:name="_q2ukc3utxmcd" w:id="4788"/>
      <w:bookmarkEnd w:id="4788"/>
      <w:r w:rsidDel="00000000" w:rsidR="00000000" w:rsidRPr="00000000">
        <w:rPr>
          <w:b w:val="1"/>
          <w:bCs w:val="1"/>
          <w:color w:val="000000"/>
          <w:sz w:val="26"/>
          <w:szCs w:val="26"/>
          <w:rtl w:val="0"/>
        </w:rPr>
        <w:t xml:space="preserve">Consumer Classification</w:t>
      </w:r>
    </w:p>
    <w:p w:rsidR="00000000" w:rsidDel="00000000" w:rsidP="00000000" w:rsidRDefault="00000000" w:rsidRPr="00000000" w14:paraId="00002DFD">
      <w:pPr>
        <w:spacing w:after="240" w:before="240" w:lineRule="auto"/>
        <w:rPr/>
      </w:pPr>
      <w:r w:rsidDel="00000000" w:rsidR="00000000" w:rsidRPr="00000000">
        <w:rPr>
          <w:rtl w:val="0"/>
        </w:rPr>
        <w:t xml:space="preserve">Must be assessed.</w:t>
      </w:r>
    </w:p>
    <w:p w:rsidR="00000000" w:rsidDel="00000000" w:rsidP="00000000" w:rsidRDefault="00000000" w:rsidRPr="00000000" w14:paraId="00002DFE">
      <w:pPr>
        <w:pStyle w:val="Heading3"/>
        <w:keepNext w:val="0"/>
        <w:keepLines w:val="0"/>
        <w:spacing w:before="280" w:lineRule="auto"/>
        <w:rPr>
          <w:b w:val="1"/>
          <w:bCs w:val="1"/>
          <w:color w:val="000000"/>
          <w:sz w:val="26"/>
          <w:szCs w:val="26"/>
        </w:rPr>
      </w:pPr>
      <w:bookmarkStart w:colFirst="0" w:colLast="0" w:name="_1fv3v4xpe5po" w:id="4789"/>
      <w:bookmarkEnd w:id="4789"/>
      <w:r w:rsidDel="00000000" w:rsidR="00000000" w:rsidRPr="00000000">
        <w:rPr>
          <w:b w:val="1"/>
          <w:bCs w:val="1"/>
          <w:color w:val="000000"/>
          <w:sz w:val="26"/>
          <w:szCs w:val="26"/>
          <w:rtl w:val="0"/>
        </w:rPr>
        <w:t xml:space="preserve">Applicable Financial Rules</w:t>
      </w:r>
    </w:p>
    <w:p w:rsidR="00000000" w:rsidDel="00000000" w:rsidP="00000000" w:rsidRDefault="00000000" w:rsidRPr="00000000" w14:paraId="00002DFF">
      <w:pPr>
        <w:spacing w:after="240" w:before="240" w:lineRule="auto"/>
        <w:rPr/>
      </w:pPr>
      <w:r w:rsidDel="00000000" w:rsidR="00000000" w:rsidRPr="00000000">
        <w:rPr>
          <w:rtl w:val="0"/>
        </w:rPr>
        <w:t xml:space="preserve">Can affect the case.</w:t>
      </w:r>
    </w:p>
    <w:p w:rsidR="00000000" w:rsidDel="00000000" w:rsidP="00000000" w:rsidRDefault="00000000" w:rsidRPr="00000000" w14:paraId="00002E00">
      <w:pPr>
        <w:pStyle w:val="Heading3"/>
        <w:keepNext w:val="0"/>
        <w:keepLines w:val="0"/>
        <w:spacing w:before="280" w:lineRule="auto"/>
        <w:rPr>
          <w:b w:val="1"/>
          <w:bCs w:val="1"/>
          <w:color w:val="000000"/>
          <w:sz w:val="26"/>
          <w:szCs w:val="26"/>
        </w:rPr>
      </w:pPr>
      <w:bookmarkStart w:colFirst="0" w:colLast="0" w:name="_53t3raoz3weg" w:id="4790"/>
      <w:bookmarkEnd w:id="4790"/>
      <w:r w:rsidDel="00000000" w:rsidR="00000000" w:rsidRPr="00000000">
        <w:rPr>
          <w:b w:val="1"/>
          <w:bCs w:val="1"/>
          <w:color w:val="000000"/>
          <w:sz w:val="26"/>
          <w:szCs w:val="26"/>
          <w:rtl w:val="0"/>
        </w:rPr>
        <w:t xml:space="preserve">Contractual Obligations</w:t>
      </w:r>
    </w:p>
    <w:p w:rsidR="00000000" w:rsidDel="00000000" w:rsidP="00000000" w:rsidRDefault="00000000" w:rsidRPr="00000000" w14:paraId="00002E01">
      <w:pPr>
        <w:spacing w:after="240" w:before="240" w:lineRule="auto"/>
        <w:rPr/>
      </w:pPr>
      <w:r w:rsidDel="00000000" w:rsidR="00000000" w:rsidRPr="00000000">
        <w:rPr>
          <w:rtl w:val="0"/>
        </w:rPr>
        <w:t xml:space="preserve">Must be reviewed.</w:t>
      </w:r>
    </w:p>
    <w:p w:rsidR="00000000" w:rsidDel="00000000" w:rsidP="00000000" w:rsidRDefault="00000000" w:rsidRPr="00000000" w14:paraId="00002E02">
      <w:pPr>
        <w:pStyle w:val="Heading3"/>
        <w:keepNext w:val="0"/>
        <w:keepLines w:val="0"/>
        <w:spacing w:before="280" w:lineRule="auto"/>
        <w:rPr>
          <w:b w:val="1"/>
          <w:bCs w:val="1"/>
          <w:color w:val="000000"/>
          <w:sz w:val="26"/>
          <w:szCs w:val="26"/>
        </w:rPr>
      </w:pPr>
      <w:bookmarkStart w:colFirst="0" w:colLast="0" w:name="_q8erahpeq5qb" w:id="4791"/>
      <w:bookmarkEnd w:id="4791"/>
      <w:r w:rsidDel="00000000" w:rsidR="00000000" w:rsidRPr="00000000">
        <w:rPr>
          <w:b w:val="1"/>
          <w:bCs w:val="1"/>
          <w:color w:val="000000"/>
          <w:sz w:val="26"/>
          <w:szCs w:val="26"/>
          <w:rtl w:val="0"/>
        </w:rPr>
        <w:t xml:space="preserve">Security and Authentication</w:t>
      </w:r>
    </w:p>
    <w:p w:rsidR="00000000" w:rsidDel="00000000" w:rsidP="00000000" w:rsidRDefault="00000000" w:rsidRPr="00000000" w14:paraId="00002E03">
      <w:pPr>
        <w:spacing w:after="240" w:before="240" w:lineRule="auto"/>
        <w:rPr/>
      </w:pPr>
      <w:r w:rsidDel="00000000" w:rsidR="00000000" w:rsidRPr="00000000">
        <w:rPr>
          <w:rtl w:val="0"/>
        </w:rPr>
        <w:t xml:space="preserve">May be relevant.</w:t>
      </w:r>
    </w:p>
    <w:p w:rsidR="00000000" w:rsidDel="00000000" w:rsidP="00000000" w:rsidRDefault="00000000" w:rsidRPr="00000000" w14:paraId="00002E04">
      <w:pPr>
        <w:pStyle w:val="Heading3"/>
        <w:keepNext w:val="0"/>
        <w:keepLines w:val="0"/>
        <w:spacing w:before="280" w:lineRule="auto"/>
        <w:rPr>
          <w:b w:val="1"/>
          <w:bCs w:val="1"/>
          <w:color w:val="000000"/>
          <w:sz w:val="26"/>
          <w:szCs w:val="26"/>
        </w:rPr>
      </w:pPr>
      <w:bookmarkStart w:colFirst="0" w:colLast="0" w:name="_rmvzxb1d5xy2" w:id="4792"/>
      <w:bookmarkEnd w:id="4792"/>
      <w:r w:rsidDel="00000000" w:rsidR="00000000" w:rsidRPr="00000000">
        <w:rPr>
          <w:b w:val="1"/>
          <w:bCs w:val="1"/>
          <w:color w:val="000000"/>
          <w:sz w:val="26"/>
          <w:szCs w:val="26"/>
          <w:rtl w:val="0"/>
        </w:rPr>
        <w:t xml:space="preserve">Technical Evidence</w:t>
      </w:r>
    </w:p>
    <w:p w:rsidR="00000000" w:rsidDel="00000000" w:rsidP="00000000" w:rsidRDefault="00000000" w:rsidRPr="00000000" w14:paraId="00002E05">
      <w:pPr>
        <w:spacing w:after="240" w:before="240" w:lineRule="auto"/>
        <w:rPr/>
      </w:pPr>
      <w:r w:rsidDel="00000000" w:rsidR="00000000" w:rsidRPr="00000000">
        <w:rPr>
          <w:rtl w:val="0"/>
        </w:rPr>
        <w:t xml:space="preserve">Can be central to the defense.</w:t>
      </w:r>
    </w:p>
    <w:p w:rsidR="00000000" w:rsidDel="00000000" w:rsidP="00000000" w:rsidRDefault="00000000" w:rsidRPr="00000000" w14:paraId="00002E06">
      <w:pPr>
        <w:pStyle w:val="Heading3"/>
        <w:keepNext w:val="0"/>
        <w:keepLines w:val="0"/>
        <w:spacing w:before="280" w:lineRule="auto"/>
        <w:rPr>
          <w:b w:val="1"/>
          <w:bCs w:val="1"/>
          <w:color w:val="000000"/>
          <w:sz w:val="26"/>
          <w:szCs w:val="26"/>
        </w:rPr>
      </w:pPr>
      <w:bookmarkStart w:colFirst="0" w:colLast="0" w:name="_d6hulrpae51l" w:id="4793"/>
      <w:bookmarkEnd w:id="4793"/>
      <w:r w:rsidDel="00000000" w:rsidR="00000000" w:rsidRPr="00000000">
        <w:rPr>
          <w:b w:val="1"/>
          <w:bCs w:val="1"/>
          <w:color w:val="000000"/>
          <w:sz w:val="26"/>
          <w:szCs w:val="26"/>
          <w:rtl w:val="0"/>
        </w:rPr>
        <w:t xml:space="preserve">Liability</w:t>
      </w:r>
    </w:p>
    <w:p w:rsidR="00000000" w:rsidDel="00000000" w:rsidP="00000000" w:rsidRDefault="00000000" w:rsidRPr="00000000" w14:paraId="00002E07">
      <w:pPr>
        <w:spacing w:after="240" w:before="240" w:lineRule="auto"/>
        <w:rPr/>
      </w:pPr>
      <w:r w:rsidDel="00000000" w:rsidR="00000000" w:rsidRPr="00000000">
        <w:rPr>
          <w:rtl w:val="0"/>
        </w:rPr>
        <w:t xml:space="preserve">Depends on the applicable framework.</w:t>
      </w:r>
    </w:p>
    <w:p w:rsidR="00000000" w:rsidDel="00000000" w:rsidP="00000000" w:rsidRDefault="00000000" w:rsidRPr="00000000" w14:paraId="00002E08">
      <w:pPr>
        <w:pStyle w:val="Heading3"/>
        <w:keepNext w:val="0"/>
        <w:keepLines w:val="0"/>
        <w:spacing w:before="280" w:lineRule="auto"/>
        <w:rPr>
          <w:b w:val="1"/>
          <w:bCs w:val="1"/>
          <w:color w:val="000000"/>
          <w:sz w:val="26"/>
          <w:szCs w:val="26"/>
        </w:rPr>
      </w:pPr>
      <w:bookmarkStart w:colFirst="0" w:colLast="0" w:name="_1iz37xwdsv65" w:id="4794"/>
      <w:bookmarkEnd w:id="4794"/>
      <w:r w:rsidDel="00000000" w:rsidR="00000000" w:rsidRPr="00000000">
        <w:rPr>
          <w:b w:val="1"/>
          <w:bCs w:val="1"/>
          <w:color w:val="000000"/>
          <w:sz w:val="26"/>
          <w:szCs w:val="26"/>
          <w:rtl w:val="0"/>
        </w:rPr>
        <w:t xml:space="preserve">Brazilian Jurisdiction</w:t>
      </w:r>
    </w:p>
    <w:p w:rsidR="00000000" w:rsidDel="00000000" w:rsidP="00000000" w:rsidRDefault="00000000" w:rsidRPr="00000000" w14:paraId="00002E09">
      <w:pPr>
        <w:spacing w:after="240" w:before="240" w:lineRule="auto"/>
        <w:rPr/>
      </w:pPr>
      <w:r w:rsidDel="00000000" w:rsidR="00000000" w:rsidRPr="00000000">
        <w:rPr>
          <w:rtl w:val="0"/>
        </w:rPr>
        <w:t xml:space="preserve">Requires assessment.</w:t>
      </w:r>
    </w:p>
    <w:p w:rsidR="00000000" w:rsidDel="00000000" w:rsidP="00000000" w:rsidRDefault="00000000" w:rsidRPr="00000000" w14:paraId="00002E0A">
      <w:pPr>
        <w:spacing w:after="240" w:before="240" w:lineRule="auto"/>
        <w:rPr>
          <w:b w:val="1"/>
          <w:bCs w:val="1"/>
        </w:rPr>
      </w:pPr>
      <w:r w:rsidDel="00000000" w:rsidR="00000000" w:rsidRPr="00000000">
        <w:rPr>
          <w:b w:val="1"/>
          <w:bCs w:val="1"/>
          <w:rtl w:val="0"/>
        </w:rPr>
        <w:t xml:space="preserve">A consumer lawsuit defense does not substitute for any separately required financial regulatory compliance analysis.</w:t>
      </w:r>
    </w:p>
    <w:p w:rsidR="00000000" w:rsidDel="00000000" w:rsidP="00000000" w:rsidRDefault="00000000" w:rsidRPr="00000000" w14:paraId="00002E0B">
      <w:pPr>
        <w:spacing w:after="240" w:before="240" w:lineRule="auto"/>
        <w:rPr>
          <w:b w:val="1"/>
          <w:bCs w:val="1"/>
        </w:rPr>
      </w:pPr>
      <w:r w:rsidDel="00000000" w:rsidR="00000000" w:rsidRPr="00000000">
        <w:rPr>
          <w:b w:val="1"/>
          <w:bCs w:val="1"/>
          <w:rtl w:val="0"/>
        </w:rPr>
        <w:t xml:space="preserve">[Discuss Financial Services Consumer Litigation]</w:t>
      </w:r>
    </w:p>
    <w:p w:rsidR="00000000" w:rsidDel="00000000" w:rsidP="00000000" w:rsidRDefault="00000000" w:rsidRPr="00000000" w14:paraId="00002E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0D">
      <w:pPr>
        <w:pStyle w:val="Heading1"/>
        <w:keepNext w:val="0"/>
        <w:keepLines w:val="0"/>
        <w:spacing w:before="480" w:lineRule="auto"/>
        <w:rPr>
          <w:b w:val="1"/>
          <w:bCs w:val="1"/>
          <w:sz w:val="46"/>
          <w:szCs w:val="46"/>
        </w:rPr>
      </w:pPr>
      <w:bookmarkStart w:colFirst="0" w:colLast="0" w:name="_l09kwmy1k2kd" w:id="4795"/>
      <w:bookmarkEnd w:id="4795"/>
      <w:r w:rsidDel="00000000" w:rsidR="00000000" w:rsidRPr="00000000">
        <w:rPr>
          <w:b w:val="1"/>
          <w:bCs w:val="1"/>
          <w:sz w:val="46"/>
          <w:szCs w:val="46"/>
          <w:rtl w:val="0"/>
        </w:rPr>
        <w:t xml:space="preserve">Brazilian Consumer Litigation Procedure</w:t>
      </w:r>
    </w:p>
    <w:p w:rsidR="00000000" w:rsidDel="00000000" w:rsidP="00000000" w:rsidRDefault="00000000" w:rsidRPr="00000000" w14:paraId="00002E0E">
      <w:pPr>
        <w:pStyle w:val="Heading2"/>
        <w:keepNext w:val="0"/>
        <w:keepLines w:val="0"/>
        <w:spacing w:after="80" w:lineRule="auto"/>
        <w:rPr>
          <w:b w:val="1"/>
          <w:bCs w:val="1"/>
          <w:sz w:val="34"/>
          <w:szCs w:val="34"/>
        </w:rPr>
      </w:pPr>
      <w:bookmarkStart w:colFirst="0" w:colLast="0" w:name="_yya1j2gku65c" w:id="4796"/>
      <w:bookmarkEnd w:id="4796"/>
      <w:r w:rsidDel="00000000" w:rsidR="00000000" w:rsidRPr="00000000">
        <w:rPr>
          <w:b w:val="1"/>
          <w:bCs w:val="1"/>
          <w:sz w:val="34"/>
          <w:szCs w:val="34"/>
          <w:rtl w:val="0"/>
        </w:rPr>
        <w:t xml:space="preserve">General Stages of a Court Defense</w:t>
      </w:r>
    </w:p>
    <w:p w:rsidR="00000000" w:rsidDel="00000000" w:rsidP="00000000" w:rsidRDefault="00000000" w:rsidRPr="00000000" w14:paraId="00002E0F">
      <w:pPr>
        <w:pStyle w:val="Heading3"/>
        <w:keepNext w:val="0"/>
        <w:keepLines w:val="0"/>
        <w:spacing w:before="280" w:lineRule="auto"/>
        <w:rPr>
          <w:b w:val="1"/>
          <w:bCs w:val="1"/>
          <w:color w:val="000000"/>
          <w:sz w:val="26"/>
          <w:szCs w:val="26"/>
        </w:rPr>
      </w:pPr>
      <w:bookmarkStart w:colFirst="0" w:colLast="0" w:name="_prxpyowit9yb" w:id="4797"/>
      <w:bookmarkEnd w:id="4797"/>
      <w:r w:rsidDel="00000000" w:rsidR="00000000" w:rsidRPr="00000000">
        <w:rPr>
          <w:b w:val="1"/>
          <w:bCs w:val="1"/>
          <w:color w:val="000000"/>
          <w:sz w:val="26"/>
          <w:szCs w:val="26"/>
          <w:rtl w:val="0"/>
        </w:rPr>
        <w:t xml:space="preserve">1. Initial Case Assessment</w:t>
      </w:r>
    </w:p>
    <w:p w:rsidR="00000000" w:rsidDel="00000000" w:rsidP="00000000" w:rsidRDefault="00000000" w:rsidRPr="00000000" w14:paraId="00002E10">
      <w:pPr>
        <w:spacing w:after="240" w:before="240" w:lineRule="auto"/>
        <w:rPr/>
      </w:pPr>
      <w:r w:rsidDel="00000000" w:rsidR="00000000" w:rsidRPr="00000000">
        <w:rPr>
          <w:rtl w:val="0"/>
        </w:rPr>
        <w:t xml:space="preserve">Review the complaint and relevant documents.</w:t>
      </w:r>
    </w:p>
    <w:p w:rsidR="00000000" w:rsidDel="00000000" w:rsidP="00000000" w:rsidRDefault="00000000" w:rsidRPr="00000000" w14:paraId="00002E11">
      <w:pPr>
        <w:pStyle w:val="Heading3"/>
        <w:keepNext w:val="0"/>
        <w:keepLines w:val="0"/>
        <w:spacing w:before="280" w:lineRule="auto"/>
        <w:rPr>
          <w:b w:val="1"/>
          <w:bCs w:val="1"/>
          <w:color w:val="000000"/>
          <w:sz w:val="26"/>
          <w:szCs w:val="26"/>
        </w:rPr>
      </w:pPr>
      <w:bookmarkStart w:colFirst="0" w:colLast="0" w:name="_3ygofaf77nz" w:id="4798"/>
      <w:bookmarkEnd w:id="4798"/>
      <w:r w:rsidDel="00000000" w:rsidR="00000000" w:rsidRPr="00000000">
        <w:rPr>
          <w:b w:val="1"/>
          <w:bCs w:val="1"/>
          <w:color w:val="000000"/>
          <w:sz w:val="26"/>
          <w:szCs w:val="26"/>
          <w:rtl w:val="0"/>
        </w:rPr>
        <w:t xml:space="preserve">2. Conflict and Scope Review</w:t>
      </w:r>
    </w:p>
    <w:p w:rsidR="00000000" w:rsidDel="00000000" w:rsidP="00000000" w:rsidRDefault="00000000" w:rsidRPr="00000000" w14:paraId="00002E12">
      <w:pPr>
        <w:spacing w:after="240" w:before="240" w:lineRule="auto"/>
        <w:rPr/>
      </w:pPr>
      <w:r w:rsidDel="00000000" w:rsidR="00000000" w:rsidRPr="00000000">
        <w:rPr>
          <w:rtl w:val="0"/>
        </w:rPr>
        <w:t xml:space="preserve">Determine whether representation can be accepted.</w:t>
      </w:r>
    </w:p>
    <w:p w:rsidR="00000000" w:rsidDel="00000000" w:rsidP="00000000" w:rsidRDefault="00000000" w:rsidRPr="00000000" w14:paraId="00002E13">
      <w:pPr>
        <w:pStyle w:val="Heading3"/>
        <w:keepNext w:val="0"/>
        <w:keepLines w:val="0"/>
        <w:spacing w:before="280" w:lineRule="auto"/>
        <w:rPr>
          <w:b w:val="1"/>
          <w:bCs w:val="1"/>
          <w:color w:val="000000"/>
          <w:sz w:val="26"/>
          <w:szCs w:val="26"/>
        </w:rPr>
      </w:pPr>
      <w:bookmarkStart w:colFirst="0" w:colLast="0" w:name="_sacrpdhdixx3" w:id="4799"/>
      <w:bookmarkEnd w:id="4799"/>
      <w:r w:rsidDel="00000000" w:rsidR="00000000" w:rsidRPr="00000000">
        <w:rPr>
          <w:b w:val="1"/>
          <w:bCs w:val="1"/>
          <w:color w:val="000000"/>
          <w:sz w:val="26"/>
          <w:szCs w:val="26"/>
          <w:rtl w:val="0"/>
        </w:rPr>
        <w:t xml:space="preserve">3. Jurisdiction Analysis</w:t>
      </w:r>
    </w:p>
    <w:p w:rsidR="00000000" w:rsidDel="00000000" w:rsidP="00000000" w:rsidRDefault="00000000" w:rsidRPr="00000000" w14:paraId="00002E14">
      <w:pPr>
        <w:spacing w:after="240" w:before="240" w:lineRule="auto"/>
        <w:rPr/>
      </w:pPr>
      <w:r w:rsidDel="00000000" w:rsidR="00000000" w:rsidRPr="00000000">
        <w:rPr>
          <w:rtl w:val="0"/>
        </w:rPr>
        <w:t xml:space="preserve">Assess Brazilian judicial authority.</w:t>
      </w:r>
    </w:p>
    <w:p w:rsidR="00000000" w:rsidDel="00000000" w:rsidP="00000000" w:rsidRDefault="00000000" w:rsidRPr="00000000" w14:paraId="00002E15">
      <w:pPr>
        <w:pStyle w:val="Heading3"/>
        <w:keepNext w:val="0"/>
        <w:keepLines w:val="0"/>
        <w:spacing w:before="280" w:lineRule="auto"/>
        <w:rPr>
          <w:b w:val="1"/>
          <w:bCs w:val="1"/>
          <w:color w:val="000000"/>
          <w:sz w:val="26"/>
          <w:szCs w:val="26"/>
        </w:rPr>
      </w:pPr>
      <w:bookmarkStart w:colFirst="0" w:colLast="0" w:name="_vjt71xt7rxwj" w:id="4800"/>
      <w:bookmarkEnd w:id="4800"/>
      <w:r w:rsidDel="00000000" w:rsidR="00000000" w:rsidRPr="00000000">
        <w:rPr>
          <w:b w:val="1"/>
          <w:bCs w:val="1"/>
          <w:color w:val="000000"/>
          <w:sz w:val="26"/>
          <w:szCs w:val="26"/>
          <w:rtl w:val="0"/>
        </w:rPr>
        <w:t xml:space="preserve">4. Service Review</w:t>
      </w:r>
    </w:p>
    <w:p w:rsidR="00000000" w:rsidDel="00000000" w:rsidP="00000000" w:rsidRDefault="00000000" w:rsidRPr="00000000" w14:paraId="00002E16">
      <w:pPr>
        <w:spacing w:after="240" w:before="240" w:lineRule="auto"/>
        <w:rPr/>
      </w:pPr>
      <w:r w:rsidDel="00000000" w:rsidR="00000000" w:rsidRPr="00000000">
        <w:rPr>
          <w:rtl w:val="0"/>
        </w:rPr>
        <w:t xml:space="preserve">Verify notification.</w:t>
      </w:r>
    </w:p>
    <w:p w:rsidR="00000000" w:rsidDel="00000000" w:rsidP="00000000" w:rsidRDefault="00000000" w:rsidRPr="00000000" w14:paraId="00002E17">
      <w:pPr>
        <w:pStyle w:val="Heading3"/>
        <w:keepNext w:val="0"/>
        <w:keepLines w:val="0"/>
        <w:spacing w:before="280" w:lineRule="auto"/>
        <w:rPr>
          <w:b w:val="1"/>
          <w:bCs w:val="1"/>
          <w:color w:val="000000"/>
          <w:sz w:val="26"/>
          <w:szCs w:val="26"/>
        </w:rPr>
      </w:pPr>
      <w:bookmarkStart w:colFirst="0" w:colLast="0" w:name="_iwqiwwjoxby9" w:id="4801"/>
      <w:bookmarkEnd w:id="4801"/>
      <w:r w:rsidDel="00000000" w:rsidR="00000000" w:rsidRPr="00000000">
        <w:rPr>
          <w:b w:val="1"/>
          <w:bCs w:val="1"/>
          <w:color w:val="000000"/>
          <w:sz w:val="26"/>
          <w:szCs w:val="26"/>
          <w:rtl w:val="0"/>
        </w:rPr>
        <w:t xml:space="preserve">5. Deadline Calculation</w:t>
      </w:r>
    </w:p>
    <w:p w:rsidR="00000000" w:rsidDel="00000000" w:rsidP="00000000" w:rsidRDefault="00000000" w:rsidRPr="00000000" w14:paraId="00002E18">
      <w:pPr>
        <w:spacing w:after="240" w:before="240" w:lineRule="auto"/>
        <w:rPr/>
      </w:pPr>
      <w:r w:rsidDel="00000000" w:rsidR="00000000" w:rsidRPr="00000000">
        <w:rPr>
          <w:rtl w:val="0"/>
        </w:rPr>
        <w:t xml:space="preserve">Identify the applicable procedural period.</w:t>
      </w:r>
    </w:p>
    <w:p w:rsidR="00000000" w:rsidDel="00000000" w:rsidP="00000000" w:rsidRDefault="00000000" w:rsidRPr="00000000" w14:paraId="00002E19">
      <w:pPr>
        <w:pStyle w:val="Heading3"/>
        <w:keepNext w:val="0"/>
        <w:keepLines w:val="0"/>
        <w:spacing w:before="280" w:lineRule="auto"/>
        <w:rPr>
          <w:b w:val="1"/>
          <w:bCs w:val="1"/>
          <w:color w:val="000000"/>
          <w:sz w:val="26"/>
          <w:szCs w:val="26"/>
        </w:rPr>
      </w:pPr>
      <w:bookmarkStart w:colFirst="0" w:colLast="0" w:name="_78pd8oi8azsq" w:id="4802"/>
      <w:bookmarkEnd w:id="4802"/>
      <w:r w:rsidDel="00000000" w:rsidR="00000000" w:rsidRPr="00000000">
        <w:rPr>
          <w:b w:val="1"/>
          <w:bCs w:val="1"/>
          <w:color w:val="000000"/>
          <w:sz w:val="26"/>
          <w:szCs w:val="26"/>
          <w:rtl w:val="0"/>
        </w:rPr>
        <w:t xml:space="preserve">6. CDC Applicability</w:t>
      </w:r>
    </w:p>
    <w:p w:rsidR="00000000" w:rsidDel="00000000" w:rsidP="00000000" w:rsidRDefault="00000000" w:rsidRPr="00000000" w14:paraId="00002E1A">
      <w:pPr>
        <w:spacing w:after="240" w:before="240" w:lineRule="auto"/>
        <w:rPr/>
      </w:pPr>
      <w:r w:rsidDel="00000000" w:rsidR="00000000" w:rsidRPr="00000000">
        <w:rPr>
          <w:rtl w:val="0"/>
        </w:rPr>
        <w:t xml:space="preserve">Assess the consumer relationship.</w:t>
      </w:r>
    </w:p>
    <w:p w:rsidR="00000000" w:rsidDel="00000000" w:rsidP="00000000" w:rsidRDefault="00000000" w:rsidRPr="00000000" w14:paraId="00002E1B">
      <w:pPr>
        <w:pStyle w:val="Heading3"/>
        <w:keepNext w:val="0"/>
        <w:keepLines w:val="0"/>
        <w:spacing w:before="280" w:lineRule="auto"/>
        <w:rPr>
          <w:b w:val="1"/>
          <w:bCs w:val="1"/>
          <w:color w:val="000000"/>
          <w:sz w:val="26"/>
          <w:szCs w:val="26"/>
        </w:rPr>
      </w:pPr>
      <w:bookmarkStart w:colFirst="0" w:colLast="0" w:name="_kffwb77kopr6" w:id="4803"/>
      <w:bookmarkEnd w:id="4803"/>
      <w:r w:rsidDel="00000000" w:rsidR="00000000" w:rsidRPr="00000000">
        <w:rPr>
          <w:b w:val="1"/>
          <w:bCs w:val="1"/>
          <w:color w:val="000000"/>
          <w:sz w:val="26"/>
          <w:szCs w:val="26"/>
          <w:rtl w:val="0"/>
        </w:rPr>
        <w:t xml:space="preserve">7. Liability Analysis</w:t>
      </w:r>
    </w:p>
    <w:p w:rsidR="00000000" w:rsidDel="00000000" w:rsidP="00000000" w:rsidRDefault="00000000" w:rsidRPr="00000000" w14:paraId="00002E1C">
      <w:pPr>
        <w:spacing w:after="240" w:before="240" w:lineRule="auto"/>
        <w:rPr/>
      </w:pPr>
      <w:r w:rsidDel="00000000" w:rsidR="00000000" w:rsidRPr="00000000">
        <w:rPr>
          <w:rtl w:val="0"/>
        </w:rPr>
        <w:t xml:space="preserve">Review the relevant statutory framework.</w:t>
      </w:r>
    </w:p>
    <w:p w:rsidR="00000000" w:rsidDel="00000000" w:rsidP="00000000" w:rsidRDefault="00000000" w:rsidRPr="00000000" w14:paraId="00002E1D">
      <w:pPr>
        <w:pStyle w:val="Heading3"/>
        <w:keepNext w:val="0"/>
        <w:keepLines w:val="0"/>
        <w:spacing w:before="280" w:lineRule="auto"/>
        <w:rPr>
          <w:b w:val="1"/>
          <w:bCs w:val="1"/>
          <w:color w:val="000000"/>
          <w:sz w:val="26"/>
          <w:szCs w:val="26"/>
        </w:rPr>
      </w:pPr>
      <w:bookmarkStart w:colFirst="0" w:colLast="0" w:name="_cp3lj87mz741" w:id="4804"/>
      <w:bookmarkEnd w:id="4804"/>
      <w:r w:rsidDel="00000000" w:rsidR="00000000" w:rsidRPr="00000000">
        <w:rPr>
          <w:b w:val="1"/>
          <w:bCs w:val="1"/>
          <w:color w:val="000000"/>
          <w:sz w:val="26"/>
          <w:szCs w:val="26"/>
          <w:rtl w:val="0"/>
        </w:rPr>
        <w:t xml:space="preserve">8. Evidence Preservation</w:t>
      </w:r>
    </w:p>
    <w:p w:rsidR="00000000" w:rsidDel="00000000" w:rsidP="00000000" w:rsidRDefault="00000000" w:rsidRPr="00000000" w14:paraId="00002E1E">
      <w:pPr>
        <w:spacing w:after="240" w:before="240" w:lineRule="auto"/>
        <w:rPr/>
      </w:pPr>
      <w:r w:rsidDel="00000000" w:rsidR="00000000" w:rsidRPr="00000000">
        <w:rPr>
          <w:rtl w:val="0"/>
        </w:rPr>
        <w:t xml:space="preserve">Secure necessary records.</w:t>
      </w:r>
    </w:p>
    <w:p w:rsidR="00000000" w:rsidDel="00000000" w:rsidP="00000000" w:rsidRDefault="00000000" w:rsidRPr="00000000" w14:paraId="00002E1F">
      <w:pPr>
        <w:pStyle w:val="Heading3"/>
        <w:keepNext w:val="0"/>
        <w:keepLines w:val="0"/>
        <w:spacing w:before="280" w:lineRule="auto"/>
        <w:rPr>
          <w:b w:val="1"/>
          <w:bCs w:val="1"/>
          <w:color w:val="000000"/>
          <w:sz w:val="26"/>
          <w:szCs w:val="26"/>
        </w:rPr>
      </w:pPr>
      <w:bookmarkStart w:colFirst="0" w:colLast="0" w:name="_51z95r5csru2" w:id="4805"/>
      <w:bookmarkEnd w:id="4805"/>
      <w:r w:rsidDel="00000000" w:rsidR="00000000" w:rsidRPr="00000000">
        <w:rPr>
          <w:b w:val="1"/>
          <w:bCs w:val="1"/>
          <w:color w:val="000000"/>
          <w:sz w:val="26"/>
          <w:szCs w:val="26"/>
          <w:rtl w:val="0"/>
        </w:rPr>
        <w:t xml:space="preserve">9. Settlement Assessment</w:t>
      </w:r>
    </w:p>
    <w:p w:rsidR="00000000" w:rsidDel="00000000" w:rsidP="00000000" w:rsidRDefault="00000000" w:rsidRPr="00000000" w14:paraId="00002E20">
      <w:pPr>
        <w:spacing w:after="240" w:before="240" w:lineRule="auto"/>
        <w:rPr/>
      </w:pPr>
      <w:r w:rsidDel="00000000" w:rsidR="00000000" w:rsidRPr="00000000">
        <w:rPr>
          <w:rtl w:val="0"/>
        </w:rPr>
        <w:t xml:space="preserve">Evaluate possible resolution.</w:t>
      </w:r>
    </w:p>
    <w:p w:rsidR="00000000" w:rsidDel="00000000" w:rsidP="00000000" w:rsidRDefault="00000000" w:rsidRPr="00000000" w14:paraId="00002E21">
      <w:pPr>
        <w:pStyle w:val="Heading3"/>
        <w:keepNext w:val="0"/>
        <w:keepLines w:val="0"/>
        <w:spacing w:before="280" w:lineRule="auto"/>
        <w:rPr>
          <w:b w:val="1"/>
          <w:bCs w:val="1"/>
          <w:color w:val="000000"/>
          <w:sz w:val="26"/>
          <w:szCs w:val="26"/>
        </w:rPr>
      </w:pPr>
      <w:bookmarkStart w:colFirst="0" w:colLast="0" w:name="_mwjr9tzf8jgy" w:id="4806"/>
      <w:bookmarkEnd w:id="4806"/>
      <w:r w:rsidDel="00000000" w:rsidR="00000000" w:rsidRPr="00000000">
        <w:rPr>
          <w:b w:val="1"/>
          <w:bCs w:val="1"/>
          <w:color w:val="000000"/>
          <w:sz w:val="26"/>
          <w:szCs w:val="26"/>
          <w:rtl w:val="0"/>
        </w:rPr>
        <w:t xml:space="preserve">10. Defense Preparation</w:t>
      </w:r>
    </w:p>
    <w:p w:rsidR="00000000" w:rsidDel="00000000" w:rsidP="00000000" w:rsidRDefault="00000000" w:rsidRPr="00000000" w14:paraId="00002E22">
      <w:pPr>
        <w:spacing w:after="240" w:before="240" w:lineRule="auto"/>
        <w:rPr/>
      </w:pPr>
      <w:r w:rsidDel="00000000" w:rsidR="00000000" w:rsidRPr="00000000">
        <w:rPr>
          <w:rtl w:val="0"/>
        </w:rPr>
        <w:t xml:space="preserve">Submit the relevant pleading.</w:t>
      </w:r>
    </w:p>
    <w:p w:rsidR="00000000" w:rsidDel="00000000" w:rsidP="00000000" w:rsidRDefault="00000000" w:rsidRPr="00000000" w14:paraId="00002E23">
      <w:pPr>
        <w:pStyle w:val="Heading3"/>
        <w:keepNext w:val="0"/>
        <w:keepLines w:val="0"/>
        <w:spacing w:before="280" w:lineRule="auto"/>
        <w:rPr>
          <w:b w:val="1"/>
          <w:bCs w:val="1"/>
          <w:color w:val="000000"/>
          <w:sz w:val="26"/>
          <w:szCs w:val="26"/>
        </w:rPr>
      </w:pPr>
      <w:bookmarkStart w:colFirst="0" w:colLast="0" w:name="_4yok8x1tuu0g" w:id="4807"/>
      <w:bookmarkEnd w:id="4807"/>
      <w:r w:rsidDel="00000000" w:rsidR="00000000" w:rsidRPr="00000000">
        <w:rPr>
          <w:b w:val="1"/>
          <w:bCs w:val="1"/>
          <w:color w:val="000000"/>
          <w:sz w:val="26"/>
          <w:szCs w:val="26"/>
          <w:rtl w:val="0"/>
        </w:rPr>
        <w:t xml:space="preserve">11. Hearings</w:t>
      </w:r>
    </w:p>
    <w:p w:rsidR="00000000" w:rsidDel="00000000" w:rsidP="00000000" w:rsidRDefault="00000000" w:rsidRPr="00000000" w14:paraId="00002E24">
      <w:pPr>
        <w:spacing w:after="240" w:before="240" w:lineRule="auto"/>
        <w:rPr/>
      </w:pPr>
      <w:r w:rsidDel="00000000" w:rsidR="00000000" w:rsidRPr="00000000">
        <w:rPr>
          <w:rtl w:val="0"/>
        </w:rPr>
        <w:t xml:space="preserve">Attend or arrange representation where required.</w:t>
      </w:r>
    </w:p>
    <w:p w:rsidR="00000000" w:rsidDel="00000000" w:rsidP="00000000" w:rsidRDefault="00000000" w:rsidRPr="00000000" w14:paraId="00002E25">
      <w:pPr>
        <w:pStyle w:val="Heading3"/>
        <w:keepNext w:val="0"/>
        <w:keepLines w:val="0"/>
        <w:spacing w:before="280" w:lineRule="auto"/>
        <w:rPr>
          <w:b w:val="1"/>
          <w:bCs w:val="1"/>
          <w:color w:val="000000"/>
          <w:sz w:val="26"/>
          <w:szCs w:val="26"/>
        </w:rPr>
      </w:pPr>
      <w:bookmarkStart w:colFirst="0" w:colLast="0" w:name="_urwrxukzdgp" w:id="4808"/>
      <w:bookmarkEnd w:id="4808"/>
      <w:r w:rsidDel="00000000" w:rsidR="00000000" w:rsidRPr="00000000">
        <w:rPr>
          <w:b w:val="1"/>
          <w:bCs w:val="1"/>
          <w:color w:val="000000"/>
          <w:sz w:val="26"/>
          <w:szCs w:val="26"/>
          <w:rtl w:val="0"/>
        </w:rPr>
        <w:t xml:space="preserve">12. Evidence Production</w:t>
      </w:r>
    </w:p>
    <w:p w:rsidR="00000000" w:rsidDel="00000000" w:rsidP="00000000" w:rsidRDefault="00000000" w:rsidRPr="00000000" w14:paraId="00002E26">
      <w:pPr>
        <w:spacing w:after="240" w:before="240" w:lineRule="auto"/>
        <w:rPr/>
      </w:pPr>
      <w:r w:rsidDel="00000000" w:rsidR="00000000" w:rsidRPr="00000000">
        <w:rPr>
          <w:rtl w:val="0"/>
        </w:rPr>
        <w:t xml:space="preserve">Provide legally relevant evidence.</w:t>
      </w:r>
    </w:p>
    <w:p w:rsidR="00000000" w:rsidDel="00000000" w:rsidP="00000000" w:rsidRDefault="00000000" w:rsidRPr="00000000" w14:paraId="00002E27">
      <w:pPr>
        <w:pStyle w:val="Heading3"/>
        <w:keepNext w:val="0"/>
        <w:keepLines w:val="0"/>
        <w:spacing w:before="280" w:lineRule="auto"/>
        <w:rPr>
          <w:b w:val="1"/>
          <w:bCs w:val="1"/>
          <w:color w:val="000000"/>
          <w:sz w:val="26"/>
          <w:szCs w:val="26"/>
        </w:rPr>
      </w:pPr>
      <w:bookmarkStart w:colFirst="0" w:colLast="0" w:name="_5h82cqogrw7g" w:id="4809"/>
      <w:bookmarkEnd w:id="4809"/>
      <w:r w:rsidDel="00000000" w:rsidR="00000000" w:rsidRPr="00000000">
        <w:rPr>
          <w:b w:val="1"/>
          <w:bCs w:val="1"/>
          <w:color w:val="000000"/>
          <w:sz w:val="26"/>
          <w:szCs w:val="26"/>
          <w:rtl w:val="0"/>
        </w:rPr>
        <w:t xml:space="preserve">13. Judgment</w:t>
      </w:r>
    </w:p>
    <w:p w:rsidR="00000000" w:rsidDel="00000000" w:rsidP="00000000" w:rsidRDefault="00000000" w:rsidRPr="00000000" w14:paraId="00002E28">
      <w:pPr>
        <w:spacing w:after="240" w:before="240" w:lineRule="auto"/>
        <w:rPr/>
      </w:pPr>
      <w:r w:rsidDel="00000000" w:rsidR="00000000" w:rsidRPr="00000000">
        <w:rPr>
          <w:rtl w:val="0"/>
        </w:rPr>
        <w:t xml:space="preserve">The court issues a decision.</w:t>
      </w:r>
    </w:p>
    <w:p w:rsidR="00000000" w:rsidDel="00000000" w:rsidP="00000000" w:rsidRDefault="00000000" w:rsidRPr="00000000" w14:paraId="00002E29">
      <w:pPr>
        <w:pStyle w:val="Heading3"/>
        <w:keepNext w:val="0"/>
        <w:keepLines w:val="0"/>
        <w:spacing w:before="280" w:lineRule="auto"/>
        <w:rPr>
          <w:b w:val="1"/>
          <w:bCs w:val="1"/>
          <w:color w:val="000000"/>
          <w:sz w:val="26"/>
          <w:szCs w:val="26"/>
        </w:rPr>
      </w:pPr>
      <w:bookmarkStart w:colFirst="0" w:colLast="0" w:name="_3mla3pmngkqh" w:id="4810"/>
      <w:bookmarkEnd w:id="4810"/>
      <w:r w:rsidDel="00000000" w:rsidR="00000000" w:rsidRPr="00000000">
        <w:rPr>
          <w:b w:val="1"/>
          <w:bCs w:val="1"/>
          <w:color w:val="000000"/>
          <w:sz w:val="26"/>
          <w:szCs w:val="26"/>
          <w:rtl w:val="0"/>
        </w:rPr>
        <w:t xml:space="preserve">14. Appeals</w:t>
      </w:r>
    </w:p>
    <w:p w:rsidR="00000000" w:rsidDel="00000000" w:rsidP="00000000" w:rsidRDefault="00000000" w:rsidRPr="00000000" w14:paraId="00002E2A">
      <w:pPr>
        <w:spacing w:after="240" w:before="240" w:lineRule="auto"/>
        <w:rPr/>
      </w:pPr>
      <w:r w:rsidDel="00000000" w:rsidR="00000000" w:rsidRPr="00000000">
        <w:rPr>
          <w:rtl w:val="0"/>
        </w:rPr>
        <w:t xml:space="preserve">Applicable remedies may be available.</w:t>
      </w:r>
    </w:p>
    <w:p w:rsidR="00000000" w:rsidDel="00000000" w:rsidP="00000000" w:rsidRDefault="00000000" w:rsidRPr="00000000" w14:paraId="00002E2B">
      <w:pPr>
        <w:pStyle w:val="Heading3"/>
        <w:keepNext w:val="0"/>
        <w:keepLines w:val="0"/>
        <w:spacing w:before="280" w:lineRule="auto"/>
        <w:rPr>
          <w:b w:val="1"/>
          <w:bCs w:val="1"/>
          <w:color w:val="000000"/>
          <w:sz w:val="26"/>
          <w:szCs w:val="26"/>
        </w:rPr>
      </w:pPr>
      <w:bookmarkStart w:colFirst="0" w:colLast="0" w:name="_x8iokiq0wygg" w:id="4811"/>
      <w:bookmarkEnd w:id="4811"/>
      <w:r w:rsidDel="00000000" w:rsidR="00000000" w:rsidRPr="00000000">
        <w:rPr>
          <w:b w:val="1"/>
          <w:bCs w:val="1"/>
          <w:color w:val="000000"/>
          <w:sz w:val="26"/>
          <w:szCs w:val="26"/>
          <w:rtl w:val="0"/>
        </w:rPr>
        <w:t xml:space="preserve">15. Enforcement or Settlement Implementation</w:t>
      </w:r>
    </w:p>
    <w:p w:rsidR="00000000" w:rsidDel="00000000" w:rsidP="00000000" w:rsidRDefault="00000000" w:rsidRPr="00000000" w14:paraId="00002E2C">
      <w:pPr>
        <w:spacing w:after="240" w:before="240" w:lineRule="auto"/>
        <w:rPr/>
      </w:pPr>
      <w:r w:rsidDel="00000000" w:rsidR="00000000" w:rsidRPr="00000000">
        <w:rPr>
          <w:rtl w:val="0"/>
        </w:rPr>
        <w:t xml:space="preserve">Address the outcome.</w:t>
      </w:r>
    </w:p>
    <w:p w:rsidR="00000000" w:rsidDel="00000000" w:rsidP="00000000" w:rsidRDefault="00000000" w:rsidRPr="00000000" w14:paraId="00002E2D">
      <w:pPr>
        <w:spacing w:after="240" w:before="240" w:lineRule="auto"/>
        <w:rPr>
          <w:b w:val="1"/>
          <w:bCs w:val="1"/>
        </w:rPr>
      </w:pPr>
      <w:r w:rsidDel="00000000" w:rsidR="00000000" w:rsidRPr="00000000">
        <w:rPr>
          <w:b w:val="1"/>
          <w:bCs w:val="1"/>
          <w:rtl w:val="0"/>
        </w:rPr>
        <w:t xml:space="preserve">The procedure varies between ordinary civil courts, Small Claims Courts, and administrative consumer proceedings.</w:t>
      </w:r>
    </w:p>
    <w:p w:rsidR="00000000" w:rsidDel="00000000" w:rsidP="00000000" w:rsidRDefault="00000000" w:rsidRPr="00000000" w14:paraId="00002E2E">
      <w:pPr>
        <w:spacing w:after="240" w:before="240" w:lineRule="auto"/>
        <w:rPr>
          <w:b w:val="1"/>
          <w:bCs w:val="1"/>
        </w:rPr>
      </w:pPr>
      <w:r w:rsidDel="00000000" w:rsidR="00000000" w:rsidRPr="00000000">
        <w:rPr>
          <w:b w:val="1"/>
          <w:bCs w:val="1"/>
          <w:rtl w:val="0"/>
        </w:rPr>
        <w:t xml:space="preserve">[Discuss the Procedure for Your Company's Case]</w:t>
      </w:r>
    </w:p>
    <w:p w:rsidR="00000000" w:rsidDel="00000000" w:rsidP="00000000" w:rsidRDefault="00000000" w:rsidRPr="00000000" w14:paraId="00002E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0">
      <w:pPr>
        <w:pStyle w:val="Heading1"/>
        <w:keepNext w:val="0"/>
        <w:keepLines w:val="0"/>
        <w:spacing w:before="480" w:lineRule="auto"/>
        <w:rPr>
          <w:b w:val="1"/>
          <w:bCs w:val="1"/>
          <w:sz w:val="46"/>
          <w:szCs w:val="46"/>
        </w:rPr>
      </w:pPr>
      <w:bookmarkStart w:colFirst="0" w:colLast="0" w:name="_dxhyl3pz44rj" w:id="4812"/>
      <w:bookmarkEnd w:id="4812"/>
      <w:r w:rsidDel="00000000" w:rsidR="00000000" w:rsidRPr="00000000">
        <w:rPr>
          <w:b w:val="1"/>
          <w:bCs w:val="1"/>
          <w:sz w:val="46"/>
          <w:szCs w:val="46"/>
          <w:rtl w:val="0"/>
        </w:rPr>
        <w:t xml:space="preserve">How Much Does Consumer Lawsuit Defense Cost in Brazil?</w:t>
      </w:r>
    </w:p>
    <w:p w:rsidR="00000000" w:rsidDel="00000000" w:rsidP="00000000" w:rsidRDefault="00000000" w:rsidRPr="00000000" w14:paraId="00002E31">
      <w:pPr>
        <w:spacing w:after="240" w:before="240" w:lineRule="auto"/>
        <w:rPr/>
      </w:pPr>
      <w:r w:rsidDel="00000000" w:rsidR="00000000" w:rsidRPr="00000000">
        <w:rPr>
          <w:rtl w:val="0"/>
        </w:rPr>
        <w:t xml:space="preserve">The cost depends on the court, dispute, legal complexity, and required work.</w:t>
      </w:r>
    </w:p>
    <w:p w:rsidR="00000000" w:rsidDel="00000000" w:rsidP="00000000" w:rsidRDefault="00000000" w:rsidRPr="00000000" w14:paraId="00002E32">
      <w:pPr>
        <w:pStyle w:val="Heading3"/>
        <w:keepNext w:val="0"/>
        <w:keepLines w:val="0"/>
        <w:spacing w:before="280" w:lineRule="auto"/>
        <w:rPr>
          <w:b w:val="1"/>
          <w:bCs w:val="1"/>
          <w:color w:val="000000"/>
          <w:sz w:val="26"/>
          <w:szCs w:val="26"/>
        </w:rPr>
      </w:pPr>
      <w:bookmarkStart w:colFirst="0" w:colLast="0" w:name="_8029ew1a6hg" w:id="4813"/>
      <w:bookmarkEnd w:id="4813"/>
      <w:r w:rsidDel="00000000" w:rsidR="00000000" w:rsidRPr="00000000">
        <w:rPr>
          <w:b w:val="1"/>
          <w:bCs w:val="1"/>
          <w:color w:val="000000"/>
          <w:sz w:val="26"/>
          <w:szCs w:val="26"/>
          <w:rtl w:val="0"/>
        </w:rPr>
        <w:t xml:space="preserve">Initial Consultation</w:t>
      </w:r>
    </w:p>
    <w:p w:rsidR="00000000" w:rsidDel="00000000" w:rsidP="00000000" w:rsidRDefault="00000000" w:rsidRPr="00000000" w14:paraId="00002E33">
      <w:pPr>
        <w:spacing w:after="240" w:before="240" w:lineRule="auto"/>
        <w:rPr/>
      </w:pPr>
      <w:r w:rsidDel="00000000" w:rsidR="00000000" w:rsidRPr="00000000">
        <w:rPr>
          <w:rtl w:val="0"/>
        </w:rPr>
        <w:t xml:space="preserve">Paid by appointment.</w:t>
      </w:r>
    </w:p>
    <w:p w:rsidR="00000000" w:rsidDel="00000000" w:rsidP="00000000" w:rsidRDefault="00000000" w:rsidRPr="00000000" w14:paraId="00002E34">
      <w:pPr>
        <w:pStyle w:val="Heading3"/>
        <w:keepNext w:val="0"/>
        <w:keepLines w:val="0"/>
        <w:spacing w:before="280" w:lineRule="auto"/>
        <w:rPr>
          <w:b w:val="1"/>
          <w:bCs w:val="1"/>
          <w:color w:val="000000"/>
          <w:sz w:val="26"/>
          <w:szCs w:val="26"/>
        </w:rPr>
      </w:pPr>
      <w:bookmarkStart w:colFirst="0" w:colLast="0" w:name="_vrgd911e4r6h" w:id="4814"/>
      <w:bookmarkEnd w:id="4814"/>
      <w:r w:rsidDel="00000000" w:rsidR="00000000" w:rsidRPr="00000000">
        <w:rPr>
          <w:b w:val="1"/>
          <w:bCs w:val="1"/>
          <w:color w:val="000000"/>
          <w:sz w:val="26"/>
          <w:szCs w:val="26"/>
          <w:rtl w:val="0"/>
        </w:rPr>
        <w:t xml:space="preserve">Case Analysis</w:t>
      </w:r>
    </w:p>
    <w:p w:rsidR="00000000" w:rsidDel="00000000" w:rsidP="00000000" w:rsidRDefault="00000000" w:rsidRPr="00000000" w14:paraId="00002E35">
      <w:pPr>
        <w:spacing w:after="240" w:before="240" w:lineRule="auto"/>
        <w:rPr/>
      </w:pPr>
      <w:r w:rsidDel="00000000" w:rsidR="00000000" w:rsidRPr="00000000">
        <w:rPr>
          <w:rtl w:val="0"/>
        </w:rPr>
        <w:t xml:space="preserve">May involve contracts, corporate records, and jurisdictional issues.</w:t>
      </w:r>
    </w:p>
    <w:p w:rsidR="00000000" w:rsidDel="00000000" w:rsidP="00000000" w:rsidRDefault="00000000" w:rsidRPr="00000000" w14:paraId="00002E36">
      <w:pPr>
        <w:pStyle w:val="Heading3"/>
        <w:keepNext w:val="0"/>
        <w:keepLines w:val="0"/>
        <w:spacing w:before="280" w:lineRule="auto"/>
        <w:rPr>
          <w:b w:val="1"/>
          <w:bCs w:val="1"/>
          <w:color w:val="000000"/>
          <w:sz w:val="26"/>
          <w:szCs w:val="26"/>
        </w:rPr>
      </w:pPr>
      <w:bookmarkStart w:colFirst="0" w:colLast="0" w:name="_qlhfphuu8t6i" w:id="4815"/>
      <w:bookmarkEnd w:id="4815"/>
      <w:r w:rsidDel="00000000" w:rsidR="00000000" w:rsidRPr="00000000">
        <w:rPr>
          <w:b w:val="1"/>
          <w:bCs w:val="1"/>
          <w:color w:val="000000"/>
          <w:sz w:val="26"/>
          <w:szCs w:val="26"/>
          <w:rtl w:val="0"/>
        </w:rPr>
        <w:t xml:space="preserve">Defense Representation</w:t>
      </w:r>
    </w:p>
    <w:p w:rsidR="00000000" w:rsidDel="00000000" w:rsidP="00000000" w:rsidRDefault="00000000" w:rsidRPr="00000000" w14:paraId="00002E37">
      <w:pPr>
        <w:spacing w:after="240" w:before="240" w:lineRule="auto"/>
        <w:rPr/>
      </w:pPr>
      <w:r w:rsidDel="00000000" w:rsidR="00000000" w:rsidRPr="00000000">
        <w:rPr>
          <w:rtl w:val="0"/>
        </w:rPr>
        <w:t xml:space="preserve">Professional fees are agreed separately.</w:t>
      </w:r>
    </w:p>
    <w:p w:rsidR="00000000" w:rsidDel="00000000" w:rsidP="00000000" w:rsidRDefault="00000000" w:rsidRPr="00000000" w14:paraId="00002E38">
      <w:pPr>
        <w:pStyle w:val="Heading3"/>
        <w:keepNext w:val="0"/>
        <w:keepLines w:val="0"/>
        <w:spacing w:before="280" w:lineRule="auto"/>
        <w:rPr>
          <w:b w:val="1"/>
          <w:bCs w:val="1"/>
          <w:color w:val="000000"/>
          <w:sz w:val="26"/>
          <w:szCs w:val="26"/>
        </w:rPr>
      </w:pPr>
      <w:bookmarkStart w:colFirst="0" w:colLast="0" w:name="_a0ydv67531yd" w:id="4816"/>
      <w:bookmarkEnd w:id="4816"/>
      <w:r w:rsidDel="00000000" w:rsidR="00000000" w:rsidRPr="00000000">
        <w:rPr>
          <w:b w:val="1"/>
          <w:bCs w:val="1"/>
          <w:color w:val="000000"/>
          <w:sz w:val="26"/>
          <w:szCs w:val="26"/>
          <w:rtl w:val="0"/>
        </w:rPr>
        <w:t xml:space="preserve">Court Costs</w:t>
      </w:r>
    </w:p>
    <w:p w:rsidR="00000000" w:rsidDel="00000000" w:rsidP="00000000" w:rsidRDefault="00000000" w:rsidRPr="00000000" w14:paraId="00002E39">
      <w:pPr>
        <w:spacing w:after="240" w:before="240" w:lineRule="auto"/>
        <w:rPr/>
      </w:pPr>
      <w:r w:rsidDel="00000000" w:rsidR="00000000" w:rsidRPr="00000000">
        <w:rPr>
          <w:rtl w:val="0"/>
        </w:rPr>
        <w:t xml:space="preserve">Depend on the applicable procedure and stage.</w:t>
      </w:r>
    </w:p>
    <w:p w:rsidR="00000000" w:rsidDel="00000000" w:rsidP="00000000" w:rsidRDefault="00000000" w:rsidRPr="00000000" w14:paraId="00002E3A">
      <w:pPr>
        <w:pStyle w:val="Heading3"/>
        <w:keepNext w:val="0"/>
        <w:keepLines w:val="0"/>
        <w:spacing w:before="280" w:lineRule="auto"/>
        <w:rPr>
          <w:b w:val="1"/>
          <w:bCs w:val="1"/>
          <w:color w:val="000000"/>
          <w:sz w:val="26"/>
          <w:szCs w:val="26"/>
        </w:rPr>
      </w:pPr>
      <w:bookmarkStart w:colFirst="0" w:colLast="0" w:name="_9bifapweppfj" w:id="4817"/>
      <w:bookmarkEnd w:id="4817"/>
      <w:r w:rsidDel="00000000" w:rsidR="00000000" w:rsidRPr="00000000">
        <w:rPr>
          <w:b w:val="1"/>
          <w:bCs w:val="1"/>
          <w:color w:val="000000"/>
          <w:sz w:val="26"/>
          <w:szCs w:val="26"/>
          <w:rtl w:val="0"/>
        </w:rPr>
        <w:t xml:space="preserve">Translation</w:t>
      </w:r>
    </w:p>
    <w:p w:rsidR="00000000" w:rsidDel="00000000" w:rsidP="00000000" w:rsidRDefault="00000000" w:rsidRPr="00000000" w14:paraId="00002E3B">
      <w:pPr>
        <w:spacing w:after="240" w:before="240" w:lineRule="auto"/>
        <w:rPr/>
      </w:pPr>
      <w:r w:rsidDel="00000000" w:rsidR="00000000" w:rsidRPr="00000000">
        <w:rPr>
          <w:rtl w:val="0"/>
        </w:rPr>
        <w:t xml:space="preserve">Foreign documents may require Portuguese translation.</w:t>
      </w:r>
    </w:p>
    <w:p w:rsidR="00000000" w:rsidDel="00000000" w:rsidP="00000000" w:rsidRDefault="00000000" w:rsidRPr="00000000" w14:paraId="00002E3C">
      <w:pPr>
        <w:pStyle w:val="Heading3"/>
        <w:keepNext w:val="0"/>
        <w:keepLines w:val="0"/>
        <w:spacing w:before="280" w:lineRule="auto"/>
        <w:rPr>
          <w:b w:val="1"/>
          <w:bCs w:val="1"/>
          <w:color w:val="000000"/>
          <w:sz w:val="26"/>
          <w:szCs w:val="26"/>
        </w:rPr>
      </w:pPr>
      <w:bookmarkStart w:colFirst="0" w:colLast="0" w:name="_fpbz5vsmy6k" w:id="4818"/>
      <w:bookmarkEnd w:id="4818"/>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2E3D">
      <w:pPr>
        <w:spacing w:after="240" w:before="240" w:lineRule="auto"/>
        <w:rPr/>
      </w:pPr>
      <w:r w:rsidDel="00000000" w:rsidR="00000000" w:rsidRPr="00000000">
        <w:rPr>
          <w:rtl w:val="0"/>
        </w:rPr>
        <w:t xml:space="preserve">May be necessary for certain corporate documents.</w:t>
      </w:r>
    </w:p>
    <w:p w:rsidR="00000000" w:rsidDel="00000000" w:rsidP="00000000" w:rsidRDefault="00000000" w:rsidRPr="00000000" w14:paraId="00002E3E">
      <w:pPr>
        <w:pStyle w:val="Heading3"/>
        <w:keepNext w:val="0"/>
        <w:keepLines w:val="0"/>
        <w:spacing w:before="280" w:lineRule="auto"/>
        <w:rPr>
          <w:b w:val="1"/>
          <w:bCs w:val="1"/>
          <w:color w:val="000000"/>
          <w:sz w:val="26"/>
          <w:szCs w:val="26"/>
        </w:rPr>
      </w:pPr>
      <w:bookmarkStart w:colFirst="0" w:colLast="0" w:name="_cr1k1k6wfs59" w:id="4819"/>
      <w:bookmarkEnd w:id="4819"/>
      <w:r w:rsidDel="00000000" w:rsidR="00000000" w:rsidRPr="00000000">
        <w:rPr>
          <w:b w:val="1"/>
          <w:bCs w:val="1"/>
          <w:color w:val="000000"/>
          <w:sz w:val="26"/>
          <w:szCs w:val="26"/>
          <w:rtl w:val="0"/>
        </w:rPr>
        <w:t xml:space="preserve">Technical Evidence</w:t>
      </w:r>
    </w:p>
    <w:p w:rsidR="00000000" w:rsidDel="00000000" w:rsidP="00000000" w:rsidRDefault="00000000" w:rsidRPr="00000000" w14:paraId="00002E3F">
      <w:pPr>
        <w:spacing w:after="240" w:before="240" w:lineRule="auto"/>
        <w:rPr/>
      </w:pPr>
      <w:r w:rsidDel="00000000" w:rsidR="00000000" w:rsidRPr="00000000">
        <w:rPr>
          <w:rtl w:val="0"/>
        </w:rPr>
        <w:t xml:space="preserve">May generate expert expenses.</w:t>
      </w:r>
    </w:p>
    <w:p w:rsidR="00000000" w:rsidDel="00000000" w:rsidP="00000000" w:rsidRDefault="00000000" w:rsidRPr="00000000" w14:paraId="00002E40">
      <w:pPr>
        <w:pStyle w:val="Heading3"/>
        <w:keepNext w:val="0"/>
        <w:keepLines w:val="0"/>
        <w:spacing w:before="280" w:lineRule="auto"/>
        <w:rPr>
          <w:b w:val="1"/>
          <w:bCs w:val="1"/>
          <w:color w:val="000000"/>
          <w:sz w:val="26"/>
          <w:szCs w:val="26"/>
        </w:rPr>
      </w:pPr>
      <w:bookmarkStart w:colFirst="0" w:colLast="0" w:name="_3mvmz6k0zrqw" w:id="4820"/>
      <w:bookmarkEnd w:id="4820"/>
      <w:r w:rsidDel="00000000" w:rsidR="00000000" w:rsidRPr="00000000">
        <w:rPr>
          <w:b w:val="1"/>
          <w:bCs w:val="1"/>
          <w:color w:val="000000"/>
          <w:sz w:val="26"/>
          <w:szCs w:val="26"/>
          <w:rtl w:val="0"/>
        </w:rPr>
        <w:t xml:space="preserve">Hearings</w:t>
      </w:r>
    </w:p>
    <w:p w:rsidR="00000000" w:rsidDel="00000000" w:rsidP="00000000" w:rsidRDefault="00000000" w:rsidRPr="00000000" w14:paraId="00002E41">
      <w:pPr>
        <w:spacing w:after="240" w:before="240" w:lineRule="auto"/>
        <w:rPr/>
      </w:pPr>
      <w:r w:rsidDel="00000000" w:rsidR="00000000" w:rsidRPr="00000000">
        <w:rPr>
          <w:rtl w:val="0"/>
        </w:rPr>
        <w:t xml:space="preserve">May require additional coordination.</w:t>
      </w:r>
    </w:p>
    <w:p w:rsidR="00000000" w:rsidDel="00000000" w:rsidP="00000000" w:rsidRDefault="00000000" w:rsidRPr="00000000" w14:paraId="00002E42">
      <w:pPr>
        <w:pStyle w:val="Heading3"/>
        <w:keepNext w:val="0"/>
        <w:keepLines w:val="0"/>
        <w:spacing w:before="280" w:lineRule="auto"/>
        <w:rPr>
          <w:b w:val="1"/>
          <w:bCs w:val="1"/>
          <w:color w:val="000000"/>
          <w:sz w:val="26"/>
          <w:szCs w:val="26"/>
        </w:rPr>
      </w:pPr>
      <w:bookmarkStart w:colFirst="0" w:colLast="0" w:name="_yf4do3lqpazf" w:id="4821"/>
      <w:bookmarkEnd w:id="4821"/>
      <w:r w:rsidDel="00000000" w:rsidR="00000000" w:rsidRPr="00000000">
        <w:rPr>
          <w:b w:val="1"/>
          <w:bCs w:val="1"/>
          <w:color w:val="000000"/>
          <w:sz w:val="26"/>
          <w:szCs w:val="26"/>
          <w:rtl w:val="0"/>
        </w:rPr>
        <w:t xml:space="preserve">Appeals</w:t>
      </w:r>
    </w:p>
    <w:p w:rsidR="00000000" w:rsidDel="00000000" w:rsidP="00000000" w:rsidRDefault="00000000" w:rsidRPr="00000000" w14:paraId="00002E43">
      <w:pPr>
        <w:spacing w:after="240" w:before="240" w:lineRule="auto"/>
        <w:rPr/>
      </w:pPr>
      <w:r w:rsidDel="00000000" w:rsidR="00000000" w:rsidRPr="00000000">
        <w:rPr>
          <w:rtl w:val="0"/>
        </w:rPr>
        <w:t xml:space="preserve">Can create additional expenses.</w:t>
      </w:r>
    </w:p>
    <w:p w:rsidR="00000000" w:rsidDel="00000000" w:rsidP="00000000" w:rsidRDefault="00000000" w:rsidRPr="00000000" w14:paraId="00002E44">
      <w:pPr>
        <w:pStyle w:val="Heading3"/>
        <w:keepNext w:val="0"/>
        <w:keepLines w:val="0"/>
        <w:spacing w:before="280" w:lineRule="auto"/>
        <w:rPr>
          <w:b w:val="1"/>
          <w:bCs w:val="1"/>
          <w:color w:val="000000"/>
          <w:sz w:val="26"/>
          <w:szCs w:val="26"/>
        </w:rPr>
      </w:pPr>
      <w:bookmarkStart w:colFirst="0" w:colLast="0" w:name="_rbf2lblxm5i3" w:id="4822"/>
      <w:bookmarkEnd w:id="4822"/>
      <w:r w:rsidDel="00000000" w:rsidR="00000000" w:rsidRPr="00000000">
        <w:rPr>
          <w:b w:val="1"/>
          <w:bCs w:val="1"/>
          <w:color w:val="000000"/>
          <w:sz w:val="26"/>
          <w:szCs w:val="26"/>
          <w:rtl w:val="0"/>
        </w:rPr>
        <w:t xml:space="preserve">Settlement</w:t>
      </w:r>
    </w:p>
    <w:p w:rsidR="00000000" w:rsidDel="00000000" w:rsidP="00000000" w:rsidRDefault="00000000" w:rsidRPr="00000000" w14:paraId="00002E45">
      <w:pPr>
        <w:spacing w:after="240" w:before="240" w:lineRule="auto"/>
        <w:rPr/>
      </w:pPr>
      <w:r w:rsidDel="00000000" w:rsidR="00000000" w:rsidRPr="00000000">
        <w:rPr>
          <w:rtl w:val="0"/>
        </w:rPr>
        <w:t xml:space="preserve">May involve negotiated payments or obligations.</w:t>
      </w:r>
    </w:p>
    <w:p w:rsidR="00000000" w:rsidDel="00000000" w:rsidP="00000000" w:rsidRDefault="00000000" w:rsidRPr="00000000" w14:paraId="00002E46">
      <w:pPr>
        <w:pStyle w:val="Heading3"/>
        <w:keepNext w:val="0"/>
        <w:keepLines w:val="0"/>
        <w:spacing w:before="280" w:lineRule="auto"/>
        <w:rPr>
          <w:b w:val="1"/>
          <w:bCs w:val="1"/>
          <w:color w:val="000000"/>
          <w:sz w:val="26"/>
          <w:szCs w:val="26"/>
        </w:rPr>
      </w:pPr>
      <w:bookmarkStart w:colFirst="0" w:colLast="0" w:name="_o3i8vch38svb" w:id="4823"/>
      <w:bookmarkEnd w:id="4823"/>
      <w:r w:rsidDel="00000000" w:rsidR="00000000" w:rsidRPr="00000000">
        <w:rPr>
          <w:b w:val="1"/>
          <w:bCs w:val="1"/>
          <w:color w:val="000000"/>
          <w:sz w:val="26"/>
          <w:szCs w:val="26"/>
          <w:rtl w:val="0"/>
        </w:rPr>
        <w:t xml:space="preserve">Adverse Costs</w:t>
      </w:r>
    </w:p>
    <w:p w:rsidR="00000000" w:rsidDel="00000000" w:rsidP="00000000" w:rsidRDefault="00000000" w:rsidRPr="00000000" w14:paraId="00002E47">
      <w:pPr>
        <w:spacing w:after="240" w:before="240" w:lineRule="auto"/>
        <w:rPr/>
      </w:pPr>
      <w:r w:rsidDel="00000000" w:rsidR="00000000" w:rsidRPr="00000000">
        <w:rPr>
          <w:rtl w:val="0"/>
        </w:rPr>
        <w:t xml:space="preserve">Depend on the procedural framework and applicable rules.</w:t>
      </w:r>
    </w:p>
    <w:p w:rsidR="00000000" w:rsidDel="00000000" w:rsidP="00000000" w:rsidRDefault="00000000" w:rsidRPr="00000000" w14:paraId="00002E48">
      <w:pPr>
        <w:pStyle w:val="Heading3"/>
        <w:keepNext w:val="0"/>
        <w:keepLines w:val="0"/>
        <w:spacing w:before="280" w:lineRule="auto"/>
        <w:rPr>
          <w:b w:val="1"/>
          <w:bCs w:val="1"/>
          <w:color w:val="000000"/>
          <w:sz w:val="26"/>
          <w:szCs w:val="26"/>
        </w:rPr>
      </w:pPr>
      <w:bookmarkStart w:colFirst="0" w:colLast="0" w:name="_qzhkp654svr6" w:id="4824"/>
      <w:bookmarkEnd w:id="4824"/>
      <w:r w:rsidDel="00000000" w:rsidR="00000000" w:rsidRPr="00000000">
        <w:rPr>
          <w:b w:val="1"/>
          <w:bCs w:val="1"/>
          <w:color w:val="000000"/>
          <w:sz w:val="26"/>
          <w:szCs w:val="26"/>
          <w:rtl w:val="0"/>
        </w:rPr>
        <w:t xml:space="preserve">Enforcement</w:t>
      </w:r>
    </w:p>
    <w:p w:rsidR="00000000" w:rsidDel="00000000" w:rsidP="00000000" w:rsidRDefault="00000000" w:rsidRPr="00000000" w14:paraId="00002E49">
      <w:pPr>
        <w:spacing w:after="240" w:before="240" w:lineRule="auto"/>
        <w:rPr/>
      </w:pPr>
      <w:r w:rsidDel="00000000" w:rsidR="00000000" w:rsidRPr="00000000">
        <w:rPr>
          <w:rtl w:val="0"/>
        </w:rPr>
        <w:t xml:space="preserve">May require separate legal work.</w:t>
      </w:r>
    </w:p>
    <w:p w:rsidR="00000000" w:rsidDel="00000000" w:rsidP="00000000" w:rsidRDefault="00000000" w:rsidRPr="00000000" w14:paraId="00002E4A">
      <w:pPr>
        <w:spacing w:after="240" w:before="240" w:lineRule="auto"/>
        <w:rPr>
          <w:b w:val="1"/>
          <w:bCs w:val="1"/>
        </w:rPr>
      </w:pPr>
      <w:r w:rsidDel="00000000" w:rsidR="00000000" w:rsidRPr="00000000">
        <w:rPr>
          <w:b w:val="1"/>
          <w:bCs w:val="1"/>
          <w:rtl w:val="0"/>
        </w:rPr>
        <w:t xml:space="preserve">Small Claims Court cost rules differ from ordinary civil litigation, including in relation to first-instance fees and certain attorney-fee consequences.</w:t>
      </w:r>
    </w:p>
    <w:p w:rsidR="00000000" w:rsidDel="00000000" w:rsidP="00000000" w:rsidRDefault="00000000" w:rsidRPr="00000000" w14:paraId="00002E4B">
      <w:pPr>
        <w:spacing w:after="240" w:before="240" w:lineRule="auto"/>
        <w:rPr>
          <w:b w:val="1"/>
          <w:bCs w:val="1"/>
        </w:rPr>
      </w:pPr>
      <w:r w:rsidDel="00000000" w:rsidR="00000000" w:rsidRPr="00000000">
        <w:rPr>
          <w:b w:val="1"/>
          <w:bCs w:val="1"/>
          <w:rtl w:val="0"/>
        </w:rPr>
        <w:t xml:space="preserve">[Book a Paid Consumer Litigation Cost Assessment]</w:t>
      </w:r>
    </w:p>
    <w:p w:rsidR="00000000" w:rsidDel="00000000" w:rsidP="00000000" w:rsidRDefault="00000000" w:rsidRPr="00000000" w14:paraId="00002E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4D">
      <w:pPr>
        <w:pStyle w:val="Heading1"/>
        <w:keepNext w:val="0"/>
        <w:keepLines w:val="0"/>
        <w:spacing w:before="480" w:lineRule="auto"/>
        <w:rPr>
          <w:b w:val="1"/>
          <w:bCs w:val="1"/>
          <w:sz w:val="46"/>
          <w:szCs w:val="46"/>
        </w:rPr>
      </w:pPr>
      <w:bookmarkStart w:colFirst="0" w:colLast="0" w:name="_2focwmns36ay" w:id="4825"/>
      <w:bookmarkEnd w:id="4825"/>
      <w:r w:rsidDel="00000000" w:rsidR="00000000" w:rsidRPr="00000000">
        <w:rPr>
          <w:b w:val="1"/>
          <w:bCs w:val="1"/>
          <w:sz w:val="46"/>
          <w:szCs w:val="46"/>
          <w:rtl w:val="0"/>
        </w:rPr>
        <w:t xml:space="preserve">How Long Does a Brazilian Consumer Lawsuit Take?</w:t>
      </w:r>
    </w:p>
    <w:p w:rsidR="00000000" w:rsidDel="00000000" w:rsidP="00000000" w:rsidRDefault="00000000" w:rsidRPr="00000000" w14:paraId="00002E4E">
      <w:pPr>
        <w:spacing w:after="240" w:before="240" w:lineRule="auto"/>
        <w:rPr/>
      </w:pPr>
      <w:r w:rsidDel="00000000" w:rsidR="00000000" w:rsidRPr="00000000">
        <w:rPr>
          <w:rtl w:val="0"/>
        </w:rPr>
        <w:t xml:space="preserve">There is no guaranteed duration.</w:t>
      </w:r>
    </w:p>
    <w:p w:rsidR="00000000" w:rsidDel="00000000" w:rsidP="00000000" w:rsidRDefault="00000000" w:rsidRPr="00000000" w14:paraId="00002E4F">
      <w:pPr>
        <w:spacing w:after="240" w:before="240" w:lineRule="auto"/>
        <w:rPr/>
      </w:pPr>
      <w:r w:rsidDel="00000000" w:rsidR="00000000" w:rsidRPr="00000000">
        <w:rPr>
          <w:rtl w:val="0"/>
        </w:rPr>
        <w:t xml:space="preserve">Relevant factors include:</w:t>
      </w:r>
    </w:p>
    <w:p w:rsidR="00000000" w:rsidDel="00000000" w:rsidP="00000000" w:rsidRDefault="00000000" w:rsidRPr="00000000" w14:paraId="00002E50">
      <w:pPr>
        <w:numPr>
          <w:ilvl w:val="0"/>
          <w:numId w:val="479"/>
        </w:numPr>
        <w:spacing w:after="0" w:afterAutospacing="0" w:before="240" w:lineRule="auto"/>
        <w:ind w:left="720" w:hanging="360"/>
      </w:pPr>
      <w:r w:rsidDel="00000000" w:rsidR="00000000" w:rsidRPr="00000000">
        <w:rPr>
          <w:rtl w:val="0"/>
        </w:rPr>
        <w:t xml:space="preserve">Court jurisdiction.</w:t>
      </w:r>
    </w:p>
    <w:p w:rsidR="00000000" w:rsidDel="00000000" w:rsidP="00000000" w:rsidRDefault="00000000" w:rsidRPr="00000000" w14:paraId="00002E51">
      <w:pPr>
        <w:numPr>
          <w:ilvl w:val="0"/>
          <w:numId w:val="479"/>
        </w:numPr>
        <w:spacing w:after="0" w:afterAutospacing="0" w:before="0" w:beforeAutospacing="0" w:lineRule="auto"/>
        <w:ind w:left="720" w:hanging="360"/>
      </w:pPr>
      <w:r w:rsidDel="00000000" w:rsidR="00000000" w:rsidRPr="00000000">
        <w:rPr>
          <w:rtl w:val="0"/>
        </w:rPr>
        <w:t xml:space="preserve">Type of procedure.</w:t>
      </w:r>
    </w:p>
    <w:p w:rsidR="00000000" w:rsidDel="00000000" w:rsidP="00000000" w:rsidRDefault="00000000" w:rsidRPr="00000000" w14:paraId="00002E52">
      <w:pPr>
        <w:numPr>
          <w:ilvl w:val="0"/>
          <w:numId w:val="479"/>
        </w:numPr>
        <w:spacing w:after="0" w:afterAutospacing="0" w:before="0" w:beforeAutospacing="0" w:lineRule="auto"/>
        <w:ind w:left="720" w:hanging="360"/>
      </w:pPr>
      <w:r w:rsidDel="00000000" w:rsidR="00000000" w:rsidRPr="00000000">
        <w:rPr>
          <w:rtl w:val="0"/>
        </w:rPr>
        <w:t xml:space="preserve">Validity of service.</w:t>
      </w:r>
    </w:p>
    <w:p w:rsidR="00000000" w:rsidDel="00000000" w:rsidP="00000000" w:rsidRDefault="00000000" w:rsidRPr="00000000" w14:paraId="00002E53">
      <w:pPr>
        <w:numPr>
          <w:ilvl w:val="0"/>
          <w:numId w:val="479"/>
        </w:numPr>
        <w:spacing w:after="0" w:afterAutospacing="0" w:before="0" w:beforeAutospacing="0" w:lineRule="auto"/>
        <w:ind w:left="720" w:hanging="360"/>
      </w:pPr>
      <w:r w:rsidDel="00000000" w:rsidR="00000000" w:rsidRPr="00000000">
        <w:rPr>
          <w:rtl w:val="0"/>
        </w:rPr>
        <w:t xml:space="preserve">Location of the foreign defendant.</w:t>
      </w:r>
    </w:p>
    <w:p w:rsidR="00000000" w:rsidDel="00000000" w:rsidP="00000000" w:rsidRDefault="00000000" w:rsidRPr="00000000" w14:paraId="00002E54">
      <w:pPr>
        <w:numPr>
          <w:ilvl w:val="0"/>
          <w:numId w:val="479"/>
        </w:numPr>
        <w:spacing w:after="0" w:afterAutospacing="0" w:before="0" w:beforeAutospacing="0" w:lineRule="auto"/>
        <w:ind w:left="720" w:hanging="360"/>
      </w:pPr>
      <w:r w:rsidDel="00000000" w:rsidR="00000000" w:rsidRPr="00000000">
        <w:rPr>
          <w:rtl w:val="0"/>
        </w:rPr>
        <w:t xml:space="preserve">Availability of evidence.</w:t>
      </w:r>
    </w:p>
    <w:p w:rsidR="00000000" w:rsidDel="00000000" w:rsidP="00000000" w:rsidRDefault="00000000" w:rsidRPr="00000000" w14:paraId="00002E55">
      <w:pPr>
        <w:numPr>
          <w:ilvl w:val="0"/>
          <w:numId w:val="479"/>
        </w:numPr>
        <w:spacing w:after="0" w:afterAutospacing="0" w:before="0" w:beforeAutospacing="0" w:lineRule="auto"/>
        <w:ind w:left="720" w:hanging="360"/>
      </w:pPr>
      <w:r w:rsidDel="00000000" w:rsidR="00000000" w:rsidRPr="00000000">
        <w:rPr>
          <w:rtl w:val="0"/>
        </w:rPr>
        <w:t xml:space="preserve">Need for expert examination.</w:t>
      </w:r>
    </w:p>
    <w:p w:rsidR="00000000" w:rsidDel="00000000" w:rsidP="00000000" w:rsidRDefault="00000000" w:rsidRPr="00000000" w14:paraId="00002E56">
      <w:pPr>
        <w:numPr>
          <w:ilvl w:val="0"/>
          <w:numId w:val="479"/>
        </w:numPr>
        <w:spacing w:after="0" w:afterAutospacing="0" w:before="0" w:beforeAutospacing="0" w:lineRule="auto"/>
        <w:ind w:left="720" w:hanging="360"/>
      </w:pPr>
      <w:r w:rsidDel="00000000" w:rsidR="00000000" w:rsidRPr="00000000">
        <w:rPr>
          <w:rtl w:val="0"/>
        </w:rPr>
        <w:t xml:space="preserve">Number of parties.</w:t>
      </w:r>
    </w:p>
    <w:p w:rsidR="00000000" w:rsidDel="00000000" w:rsidP="00000000" w:rsidRDefault="00000000" w:rsidRPr="00000000" w14:paraId="00002E57">
      <w:pPr>
        <w:numPr>
          <w:ilvl w:val="0"/>
          <w:numId w:val="479"/>
        </w:numPr>
        <w:spacing w:after="0" w:afterAutospacing="0" w:before="0" w:beforeAutospacing="0" w:lineRule="auto"/>
        <w:ind w:left="720" w:hanging="360"/>
      </w:pPr>
      <w:r w:rsidDel="00000000" w:rsidR="00000000" w:rsidRPr="00000000">
        <w:rPr>
          <w:rtl w:val="0"/>
        </w:rPr>
        <w:t xml:space="preserve">Settlement opportunities.</w:t>
      </w:r>
    </w:p>
    <w:p w:rsidR="00000000" w:rsidDel="00000000" w:rsidP="00000000" w:rsidRDefault="00000000" w:rsidRPr="00000000" w14:paraId="00002E58">
      <w:pPr>
        <w:numPr>
          <w:ilvl w:val="0"/>
          <w:numId w:val="479"/>
        </w:numPr>
        <w:spacing w:after="0" w:afterAutospacing="0" w:before="0" w:beforeAutospacing="0" w:lineRule="auto"/>
        <w:ind w:left="720" w:hanging="360"/>
      </w:pPr>
      <w:r w:rsidDel="00000000" w:rsidR="00000000" w:rsidRPr="00000000">
        <w:rPr>
          <w:rtl w:val="0"/>
        </w:rPr>
        <w:t xml:space="preserve">Appeals.</w:t>
      </w:r>
    </w:p>
    <w:p w:rsidR="00000000" w:rsidDel="00000000" w:rsidP="00000000" w:rsidRDefault="00000000" w:rsidRPr="00000000" w14:paraId="00002E59">
      <w:pPr>
        <w:numPr>
          <w:ilvl w:val="0"/>
          <w:numId w:val="479"/>
        </w:numPr>
        <w:spacing w:after="0" w:afterAutospacing="0" w:before="0" w:beforeAutospacing="0" w:lineRule="auto"/>
        <w:ind w:left="720" w:hanging="360"/>
      </w:pPr>
      <w:r w:rsidDel="00000000" w:rsidR="00000000" w:rsidRPr="00000000">
        <w:rPr>
          <w:rtl w:val="0"/>
        </w:rPr>
        <w:t xml:space="preserve">Judicial workload.</w:t>
      </w:r>
    </w:p>
    <w:p w:rsidR="00000000" w:rsidDel="00000000" w:rsidP="00000000" w:rsidRDefault="00000000" w:rsidRPr="00000000" w14:paraId="00002E5A">
      <w:pPr>
        <w:numPr>
          <w:ilvl w:val="0"/>
          <w:numId w:val="479"/>
        </w:numPr>
        <w:spacing w:after="240" w:before="0" w:beforeAutospacing="0" w:lineRule="auto"/>
        <w:ind w:left="720" w:hanging="360"/>
      </w:pPr>
      <w:r w:rsidDel="00000000" w:rsidR="00000000" w:rsidRPr="00000000">
        <w:rPr>
          <w:rtl w:val="0"/>
        </w:rPr>
        <w:t xml:space="preserve">Enforcement issues.</w:t>
      </w:r>
    </w:p>
    <w:p w:rsidR="00000000" w:rsidDel="00000000" w:rsidP="00000000" w:rsidRDefault="00000000" w:rsidRPr="00000000" w14:paraId="00002E5B">
      <w:pPr>
        <w:spacing w:after="240" w:before="240" w:lineRule="auto"/>
        <w:rPr/>
      </w:pPr>
      <w:r w:rsidDel="00000000" w:rsidR="00000000" w:rsidRPr="00000000">
        <w:rPr>
          <w:rtl w:val="0"/>
        </w:rPr>
        <w:t xml:space="preserve">A low-value consumer claim may be procedurally simpler than a complex cross-border product liability dispute, but even apparently straightforward cases can involve unexpected procedural questions.</w:t>
      </w:r>
    </w:p>
    <w:p w:rsidR="00000000" w:rsidDel="00000000" w:rsidP="00000000" w:rsidRDefault="00000000" w:rsidRPr="00000000" w14:paraId="00002E5C">
      <w:pPr>
        <w:spacing w:after="240" w:before="240" w:lineRule="auto"/>
        <w:rPr>
          <w:b w:val="1"/>
          <w:bCs w:val="1"/>
        </w:rPr>
      </w:pPr>
      <w:r w:rsidDel="00000000" w:rsidR="00000000" w:rsidRPr="00000000">
        <w:rPr>
          <w:b w:val="1"/>
          <w:bCs w:val="1"/>
          <w:rtl w:val="0"/>
        </w:rPr>
        <w:t xml:space="preserve">The duration of the lawsuit and the duration of any subsequent enforcement are separate matters.</w:t>
      </w:r>
    </w:p>
    <w:p w:rsidR="00000000" w:rsidDel="00000000" w:rsidP="00000000" w:rsidRDefault="00000000" w:rsidRPr="00000000" w14:paraId="00002E5D">
      <w:pPr>
        <w:spacing w:after="240" w:before="240" w:lineRule="auto"/>
        <w:rPr>
          <w:b w:val="1"/>
          <w:bCs w:val="1"/>
        </w:rPr>
      </w:pPr>
      <w:r w:rsidDel="00000000" w:rsidR="00000000" w:rsidRPr="00000000">
        <w:rPr>
          <w:b w:val="1"/>
          <w:bCs w:val="1"/>
          <w:rtl w:val="0"/>
        </w:rPr>
        <w:t xml:space="preserve">[Discuss Your Company's Litigation Timeline]</w:t>
      </w:r>
    </w:p>
    <w:p w:rsidR="00000000" w:rsidDel="00000000" w:rsidP="00000000" w:rsidRDefault="00000000" w:rsidRPr="00000000" w14:paraId="00002E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5F">
      <w:pPr>
        <w:pStyle w:val="Heading1"/>
        <w:keepNext w:val="0"/>
        <w:keepLines w:val="0"/>
        <w:spacing w:before="480" w:lineRule="auto"/>
        <w:rPr>
          <w:b w:val="1"/>
          <w:bCs w:val="1"/>
          <w:sz w:val="46"/>
          <w:szCs w:val="46"/>
        </w:rPr>
      </w:pPr>
      <w:bookmarkStart w:colFirst="0" w:colLast="0" w:name="_snrehxpcd2o5" w:id="4826"/>
      <w:bookmarkEnd w:id="4826"/>
      <w:r w:rsidDel="00000000" w:rsidR="00000000" w:rsidRPr="00000000">
        <w:rPr>
          <w:b w:val="1"/>
          <w:bCs w:val="1"/>
          <w:sz w:val="46"/>
          <w:szCs w:val="46"/>
          <w:rtl w:val="0"/>
        </w:rPr>
        <w:t xml:space="preserve">Can Foreign Companies Be Represented Remotely?</w:t>
      </w:r>
    </w:p>
    <w:p w:rsidR="00000000" w:rsidDel="00000000" w:rsidP="00000000" w:rsidRDefault="00000000" w:rsidRPr="00000000" w14:paraId="00002E60">
      <w:pPr>
        <w:pStyle w:val="Heading2"/>
        <w:keepNext w:val="0"/>
        <w:keepLines w:val="0"/>
        <w:spacing w:after="80" w:lineRule="auto"/>
        <w:rPr>
          <w:b w:val="1"/>
          <w:bCs w:val="1"/>
          <w:sz w:val="34"/>
          <w:szCs w:val="34"/>
        </w:rPr>
      </w:pPr>
      <w:bookmarkStart w:colFirst="0" w:colLast="0" w:name="_rvyc2z9e5dky" w:id="4827"/>
      <w:bookmarkEnd w:id="4827"/>
      <w:r w:rsidDel="00000000" w:rsidR="00000000" w:rsidRPr="00000000">
        <w:rPr>
          <w:b w:val="1"/>
          <w:bCs w:val="1"/>
          <w:sz w:val="34"/>
          <w:szCs w:val="34"/>
          <w:rtl w:val="0"/>
        </w:rPr>
        <w:t xml:space="preserve">Brazilian Legal Defense Without Relocating</w:t>
      </w:r>
    </w:p>
    <w:p w:rsidR="00000000" w:rsidDel="00000000" w:rsidP="00000000" w:rsidRDefault="00000000" w:rsidRPr="00000000" w14:paraId="00002E61">
      <w:pPr>
        <w:spacing w:after="240" w:before="240" w:lineRule="auto"/>
        <w:rPr/>
      </w:pPr>
      <w:r w:rsidDel="00000000" w:rsidR="00000000" w:rsidRPr="00000000">
        <w:rPr>
          <w:rtl w:val="0"/>
        </w:rPr>
        <w:t xml:space="preserve">Many consumer litigation defense activities can be coordinated from abroad.</w:t>
      </w:r>
    </w:p>
    <w:p w:rsidR="00000000" w:rsidDel="00000000" w:rsidP="00000000" w:rsidRDefault="00000000" w:rsidRPr="00000000" w14:paraId="00002E62">
      <w:pPr>
        <w:pStyle w:val="Heading3"/>
        <w:keepNext w:val="0"/>
        <w:keepLines w:val="0"/>
        <w:spacing w:before="280" w:lineRule="auto"/>
        <w:rPr>
          <w:b w:val="1"/>
          <w:bCs w:val="1"/>
          <w:color w:val="000000"/>
          <w:sz w:val="26"/>
          <w:szCs w:val="26"/>
        </w:rPr>
      </w:pPr>
      <w:bookmarkStart w:colFirst="0" w:colLast="0" w:name="_pt3lj3ze8egt" w:id="4828"/>
      <w:bookmarkEnd w:id="4828"/>
      <w:r w:rsidDel="00000000" w:rsidR="00000000" w:rsidRPr="00000000">
        <w:rPr>
          <w:b w:val="1"/>
          <w:bCs w:val="1"/>
          <w:color w:val="000000"/>
          <w:sz w:val="26"/>
          <w:szCs w:val="26"/>
          <w:rtl w:val="0"/>
        </w:rPr>
        <w:t xml:space="preserve">Online Consultation</w:t>
      </w:r>
    </w:p>
    <w:p w:rsidR="00000000" w:rsidDel="00000000" w:rsidP="00000000" w:rsidRDefault="00000000" w:rsidRPr="00000000" w14:paraId="00002E63">
      <w:pPr>
        <w:spacing w:after="240" w:before="240" w:lineRule="auto"/>
        <w:rPr/>
      </w:pPr>
      <w:r w:rsidDel="00000000" w:rsidR="00000000" w:rsidRPr="00000000">
        <w:rPr>
          <w:rtl w:val="0"/>
        </w:rPr>
        <w:t xml:space="preserve">Discuss the case remotely.</w:t>
      </w:r>
    </w:p>
    <w:p w:rsidR="00000000" w:rsidDel="00000000" w:rsidP="00000000" w:rsidRDefault="00000000" w:rsidRPr="00000000" w14:paraId="00002E64">
      <w:pPr>
        <w:pStyle w:val="Heading3"/>
        <w:keepNext w:val="0"/>
        <w:keepLines w:val="0"/>
        <w:spacing w:before="280" w:lineRule="auto"/>
        <w:rPr>
          <w:b w:val="1"/>
          <w:bCs w:val="1"/>
          <w:color w:val="000000"/>
          <w:sz w:val="26"/>
          <w:szCs w:val="26"/>
        </w:rPr>
      </w:pPr>
      <w:bookmarkStart w:colFirst="0" w:colLast="0" w:name="_4z0aw3oz00ut" w:id="4829"/>
      <w:bookmarkEnd w:id="4829"/>
      <w:r w:rsidDel="00000000" w:rsidR="00000000" w:rsidRPr="00000000">
        <w:rPr>
          <w:b w:val="1"/>
          <w:bCs w:val="1"/>
          <w:color w:val="000000"/>
          <w:sz w:val="26"/>
          <w:szCs w:val="26"/>
          <w:rtl w:val="0"/>
        </w:rPr>
        <w:t xml:space="preserve">Electronic Document Submission</w:t>
      </w:r>
    </w:p>
    <w:p w:rsidR="00000000" w:rsidDel="00000000" w:rsidP="00000000" w:rsidRDefault="00000000" w:rsidRPr="00000000" w14:paraId="00002E65">
      <w:pPr>
        <w:spacing w:after="240" w:before="240" w:lineRule="auto"/>
        <w:rPr/>
      </w:pPr>
      <w:r w:rsidDel="00000000" w:rsidR="00000000" w:rsidRPr="00000000">
        <w:rPr>
          <w:rtl w:val="0"/>
        </w:rPr>
        <w:t xml:space="preserve">Provide contracts and records.</w:t>
      </w:r>
    </w:p>
    <w:p w:rsidR="00000000" w:rsidDel="00000000" w:rsidP="00000000" w:rsidRDefault="00000000" w:rsidRPr="00000000" w14:paraId="00002E66">
      <w:pPr>
        <w:pStyle w:val="Heading3"/>
        <w:keepNext w:val="0"/>
        <w:keepLines w:val="0"/>
        <w:spacing w:before="280" w:lineRule="auto"/>
        <w:rPr>
          <w:b w:val="1"/>
          <w:bCs w:val="1"/>
          <w:color w:val="000000"/>
          <w:sz w:val="26"/>
          <w:szCs w:val="26"/>
        </w:rPr>
      </w:pPr>
      <w:bookmarkStart w:colFirst="0" w:colLast="0" w:name="_1k7b6g3m6im" w:id="4830"/>
      <w:bookmarkEnd w:id="4830"/>
      <w:r w:rsidDel="00000000" w:rsidR="00000000" w:rsidRPr="00000000">
        <w:rPr>
          <w:b w:val="1"/>
          <w:bCs w:val="1"/>
          <w:color w:val="000000"/>
          <w:sz w:val="26"/>
          <w:szCs w:val="26"/>
          <w:rtl w:val="0"/>
        </w:rPr>
        <w:t xml:space="preserve">Corporate Authorization</w:t>
      </w:r>
    </w:p>
    <w:p w:rsidR="00000000" w:rsidDel="00000000" w:rsidP="00000000" w:rsidRDefault="00000000" w:rsidRPr="00000000" w14:paraId="00002E67">
      <w:pPr>
        <w:spacing w:after="240" w:before="240" w:lineRule="auto"/>
        <w:rPr/>
      </w:pPr>
      <w:r w:rsidDel="00000000" w:rsidR="00000000" w:rsidRPr="00000000">
        <w:rPr>
          <w:rtl w:val="0"/>
        </w:rPr>
        <w:t xml:space="preserve">Arrange appropriate legal representation.</w:t>
      </w:r>
    </w:p>
    <w:p w:rsidR="00000000" w:rsidDel="00000000" w:rsidP="00000000" w:rsidRDefault="00000000" w:rsidRPr="00000000" w14:paraId="00002E68">
      <w:pPr>
        <w:pStyle w:val="Heading3"/>
        <w:keepNext w:val="0"/>
        <w:keepLines w:val="0"/>
        <w:spacing w:before="280" w:lineRule="auto"/>
        <w:rPr>
          <w:b w:val="1"/>
          <w:bCs w:val="1"/>
          <w:color w:val="000000"/>
          <w:sz w:val="26"/>
          <w:szCs w:val="26"/>
        </w:rPr>
      </w:pPr>
      <w:bookmarkStart w:colFirst="0" w:colLast="0" w:name="_xzv66sh4zq93" w:id="4831"/>
      <w:bookmarkEnd w:id="4831"/>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2E69">
      <w:pPr>
        <w:spacing w:after="240" w:before="240" w:lineRule="auto"/>
        <w:rPr/>
      </w:pPr>
      <w:r w:rsidDel="00000000" w:rsidR="00000000" w:rsidRPr="00000000">
        <w:rPr>
          <w:rtl w:val="0"/>
        </w:rPr>
        <w:t xml:space="preserve">Authorize Brazilian counsel.</w:t>
      </w:r>
    </w:p>
    <w:p w:rsidR="00000000" w:rsidDel="00000000" w:rsidP="00000000" w:rsidRDefault="00000000" w:rsidRPr="00000000" w14:paraId="00002E6A">
      <w:pPr>
        <w:pStyle w:val="Heading3"/>
        <w:keepNext w:val="0"/>
        <w:keepLines w:val="0"/>
        <w:spacing w:before="280" w:lineRule="auto"/>
        <w:rPr>
          <w:b w:val="1"/>
          <w:bCs w:val="1"/>
          <w:color w:val="000000"/>
          <w:sz w:val="26"/>
          <w:szCs w:val="26"/>
        </w:rPr>
      </w:pPr>
      <w:bookmarkStart w:colFirst="0" w:colLast="0" w:name="_22cw8zg8i5fu" w:id="4832"/>
      <w:bookmarkEnd w:id="4832"/>
      <w:r w:rsidDel="00000000" w:rsidR="00000000" w:rsidRPr="00000000">
        <w:rPr>
          <w:b w:val="1"/>
          <w:bCs w:val="1"/>
          <w:color w:val="000000"/>
          <w:sz w:val="26"/>
          <w:szCs w:val="26"/>
          <w:rtl w:val="0"/>
        </w:rPr>
        <w:t xml:space="preserve">Electronic Filing</w:t>
      </w:r>
    </w:p>
    <w:p w:rsidR="00000000" w:rsidDel="00000000" w:rsidP="00000000" w:rsidRDefault="00000000" w:rsidRPr="00000000" w14:paraId="00002E6B">
      <w:pPr>
        <w:spacing w:after="240" w:before="240" w:lineRule="auto"/>
        <w:rPr/>
      </w:pPr>
      <w:r w:rsidDel="00000000" w:rsidR="00000000" w:rsidRPr="00000000">
        <w:rPr>
          <w:rtl w:val="0"/>
        </w:rPr>
        <w:t xml:space="preserve">Brazilian courts commonly use digital systems.</w:t>
      </w:r>
    </w:p>
    <w:p w:rsidR="00000000" w:rsidDel="00000000" w:rsidP="00000000" w:rsidRDefault="00000000" w:rsidRPr="00000000" w14:paraId="00002E6C">
      <w:pPr>
        <w:pStyle w:val="Heading3"/>
        <w:keepNext w:val="0"/>
        <w:keepLines w:val="0"/>
        <w:spacing w:before="280" w:lineRule="auto"/>
        <w:rPr>
          <w:b w:val="1"/>
          <w:bCs w:val="1"/>
          <w:color w:val="000000"/>
          <w:sz w:val="26"/>
          <w:szCs w:val="26"/>
        </w:rPr>
      </w:pPr>
      <w:bookmarkStart w:colFirst="0" w:colLast="0" w:name="_pbphvsqsnpy2" w:id="4833"/>
      <w:bookmarkEnd w:id="4833"/>
      <w:r w:rsidDel="00000000" w:rsidR="00000000" w:rsidRPr="00000000">
        <w:rPr>
          <w:b w:val="1"/>
          <w:bCs w:val="1"/>
          <w:color w:val="000000"/>
          <w:sz w:val="26"/>
          <w:szCs w:val="26"/>
          <w:rtl w:val="0"/>
        </w:rPr>
        <w:t xml:space="preserve">Foreign Counsel Coordination</w:t>
      </w:r>
    </w:p>
    <w:p w:rsidR="00000000" w:rsidDel="00000000" w:rsidP="00000000" w:rsidRDefault="00000000" w:rsidRPr="00000000" w14:paraId="00002E6D">
      <w:pPr>
        <w:spacing w:after="240" w:before="240" w:lineRule="auto"/>
        <w:rPr/>
      </w:pPr>
      <w:r w:rsidDel="00000000" w:rsidR="00000000" w:rsidRPr="00000000">
        <w:rPr>
          <w:rtl w:val="0"/>
        </w:rPr>
        <w:t xml:space="preserve">Work with the company's international legal team.</w:t>
      </w:r>
    </w:p>
    <w:p w:rsidR="00000000" w:rsidDel="00000000" w:rsidP="00000000" w:rsidRDefault="00000000" w:rsidRPr="00000000" w14:paraId="00002E6E">
      <w:pPr>
        <w:pStyle w:val="Heading3"/>
        <w:keepNext w:val="0"/>
        <w:keepLines w:val="0"/>
        <w:spacing w:before="280" w:lineRule="auto"/>
        <w:rPr>
          <w:b w:val="1"/>
          <w:bCs w:val="1"/>
          <w:color w:val="000000"/>
          <w:sz w:val="26"/>
          <w:szCs w:val="26"/>
        </w:rPr>
      </w:pPr>
      <w:bookmarkStart w:colFirst="0" w:colLast="0" w:name="_8uwexjcmwexq" w:id="4834"/>
      <w:bookmarkEnd w:id="4834"/>
      <w:r w:rsidDel="00000000" w:rsidR="00000000" w:rsidRPr="00000000">
        <w:rPr>
          <w:b w:val="1"/>
          <w:bCs w:val="1"/>
          <w:color w:val="000000"/>
          <w:sz w:val="26"/>
          <w:szCs w:val="26"/>
          <w:rtl w:val="0"/>
        </w:rPr>
        <w:t xml:space="preserve">Virtual Hearings</w:t>
      </w:r>
    </w:p>
    <w:p w:rsidR="00000000" w:rsidDel="00000000" w:rsidP="00000000" w:rsidRDefault="00000000" w:rsidRPr="00000000" w14:paraId="00002E6F">
      <w:pPr>
        <w:spacing w:after="240" w:before="240" w:lineRule="auto"/>
        <w:rPr/>
      </w:pPr>
      <w:r w:rsidDel="00000000" w:rsidR="00000000" w:rsidRPr="00000000">
        <w:rPr>
          <w:rtl w:val="0"/>
        </w:rPr>
        <w:t xml:space="preserve">May be available under applicable rules.</w:t>
      </w:r>
    </w:p>
    <w:p w:rsidR="00000000" w:rsidDel="00000000" w:rsidP="00000000" w:rsidRDefault="00000000" w:rsidRPr="00000000" w14:paraId="00002E70">
      <w:pPr>
        <w:pStyle w:val="Heading3"/>
        <w:keepNext w:val="0"/>
        <w:keepLines w:val="0"/>
        <w:spacing w:before="280" w:lineRule="auto"/>
        <w:rPr>
          <w:b w:val="1"/>
          <w:bCs w:val="1"/>
          <w:color w:val="000000"/>
          <w:sz w:val="26"/>
          <w:szCs w:val="26"/>
        </w:rPr>
      </w:pPr>
      <w:bookmarkStart w:colFirst="0" w:colLast="0" w:name="_b13lf8ao9aki" w:id="4835"/>
      <w:bookmarkEnd w:id="4835"/>
      <w:r w:rsidDel="00000000" w:rsidR="00000000" w:rsidRPr="00000000">
        <w:rPr>
          <w:b w:val="1"/>
          <w:bCs w:val="1"/>
          <w:color w:val="000000"/>
          <w:sz w:val="26"/>
          <w:szCs w:val="26"/>
          <w:rtl w:val="0"/>
        </w:rPr>
        <w:t xml:space="preserve">Local Representation</w:t>
      </w:r>
    </w:p>
    <w:p w:rsidR="00000000" w:rsidDel="00000000" w:rsidP="00000000" w:rsidRDefault="00000000" w:rsidRPr="00000000" w14:paraId="00002E71">
      <w:pPr>
        <w:spacing w:after="240" w:before="240" w:lineRule="auto"/>
        <w:rPr/>
      </w:pPr>
      <w:r w:rsidDel="00000000" w:rsidR="00000000" w:rsidRPr="00000000">
        <w:rPr>
          <w:rtl w:val="0"/>
        </w:rPr>
        <w:t xml:space="preserve">May be necessary for certain procedural acts.</w:t>
      </w:r>
    </w:p>
    <w:p w:rsidR="00000000" w:rsidDel="00000000" w:rsidP="00000000" w:rsidRDefault="00000000" w:rsidRPr="00000000" w14:paraId="00002E72">
      <w:pPr>
        <w:pStyle w:val="Heading3"/>
        <w:keepNext w:val="0"/>
        <w:keepLines w:val="0"/>
        <w:spacing w:before="280" w:lineRule="auto"/>
        <w:rPr>
          <w:b w:val="1"/>
          <w:bCs w:val="1"/>
          <w:color w:val="000000"/>
          <w:sz w:val="26"/>
          <w:szCs w:val="26"/>
        </w:rPr>
      </w:pPr>
      <w:bookmarkStart w:colFirst="0" w:colLast="0" w:name="_q8axolscixho" w:id="4836"/>
      <w:bookmarkEnd w:id="4836"/>
      <w:r w:rsidDel="00000000" w:rsidR="00000000" w:rsidRPr="00000000">
        <w:rPr>
          <w:b w:val="1"/>
          <w:bCs w:val="1"/>
          <w:color w:val="000000"/>
          <w:sz w:val="26"/>
          <w:szCs w:val="26"/>
          <w:rtl w:val="0"/>
        </w:rPr>
        <w:t xml:space="preserve">Translation</w:t>
      </w:r>
    </w:p>
    <w:p w:rsidR="00000000" w:rsidDel="00000000" w:rsidP="00000000" w:rsidRDefault="00000000" w:rsidRPr="00000000" w14:paraId="00002E73">
      <w:pPr>
        <w:spacing w:after="240" w:before="240" w:lineRule="auto"/>
        <w:rPr/>
      </w:pPr>
      <w:r w:rsidDel="00000000" w:rsidR="00000000" w:rsidRPr="00000000">
        <w:rPr>
          <w:rtl w:val="0"/>
        </w:rPr>
        <w:t xml:space="preserve">Prepare foreign documents.</w:t>
      </w:r>
    </w:p>
    <w:p w:rsidR="00000000" w:rsidDel="00000000" w:rsidP="00000000" w:rsidRDefault="00000000" w:rsidRPr="00000000" w14:paraId="00002E74">
      <w:pPr>
        <w:pStyle w:val="Heading3"/>
        <w:keepNext w:val="0"/>
        <w:keepLines w:val="0"/>
        <w:spacing w:before="280" w:lineRule="auto"/>
        <w:rPr>
          <w:b w:val="1"/>
          <w:bCs w:val="1"/>
          <w:color w:val="000000"/>
          <w:sz w:val="26"/>
          <w:szCs w:val="26"/>
        </w:rPr>
      </w:pPr>
      <w:bookmarkStart w:colFirst="0" w:colLast="0" w:name="_hsw0t37wvuzz" w:id="4837"/>
      <w:bookmarkEnd w:id="4837"/>
      <w:r w:rsidDel="00000000" w:rsidR="00000000" w:rsidRPr="00000000">
        <w:rPr>
          <w:b w:val="1"/>
          <w:bCs w:val="1"/>
          <w:color w:val="000000"/>
          <w:sz w:val="26"/>
          <w:szCs w:val="26"/>
          <w:rtl w:val="0"/>
        </w:rPr>
        <w:t xml:space="preserve">Procedural Updates</w:t>
      </w:r>
    </w:p>
    <w:p w:rsidR="00000000" w:rsidDel="00000000" w:rsidP="00000000" w:rsidRDefault="00000000" w:rsidRPr="00000000" w14:paraId="00002E75">
      <w:pPr>
        <w:spacing w:after="240" w:before="240" w:lineRule="auto"/>
        <w:rPr/>
      </w:pPr>
      <w:r w:rsidDel="00000000" w:rsidR="00000000" w:rsidRPr="00000000">
        <w:rPr>
          <w:rtl w:val="0"/>
        </w:rPr>
        <w:t xml:space="preserve">Receive information through agreed channels.</w:t>
      </w:r>
    </w:p>
    <w:p w:rsidR="00000000" w:rsidDel="00000000" w:rsidP="00000000" w:rsidRDefault="00000000" w:rsidRPr="00000000" w14:paraId="00002E76">
      <w:pPr>
        <w:spacing w:after="240" w:before="240" w:lineRule="auto"/>
        <w:rPr>
          <w:b w:val="1"/>
          <w:bCs w:val="1"/>
        </w:rPr>
      </w:pPr>
      <w:r w:rsidDel="00000000" w:rsidR="00000000" w:rsidRPr="00000000">
        <w:rPr>
          <w:b w:val="1"/>
          <w:bCs w:val="1"/>
          <w:rtl w:val="0"/>
        </w:rPr>
        <w:t xml:space="preserve">Remote representation is often possible, but personal or representative attendance may still be required for particular hearings or procedures.</w:t>
      </w:r>
    </w:p>
    <w:p w:rsidR="00000000" w:rsidDel="00000000" w:rsidP="00000000" w:rsidRDefault="00000000" w:rsidRPr="00000000" w14:paraId="00002E77">
      <w:pPr>
        <w:spacing w:after="240" w:before="240" w:lineRule="auto"/>
        <w:rPr>
          <w:b w:val="1"/>
          <w:bCs w:val="1"/>
        </w:rPr>
      </w:pPr>
      <w:r w:rsidDel="00000000" w:rsidR="00000000" w:rsidRPr="00000000">
        <w:rPr>
          <w:b w:val="1"/>
          <w:bCs w:val="1"/>
          <w:rtl w:val="0"/>
        </w:rPr>
        <w:t xml:space="preserve">[Request Remote Consumer Litigation Defense]</w:t>
      </w:r>
    </w:p>
    <w:p w:rsidR="00000000" w:rsidDel="00000000" w:rsidP="00000000" w:rsidRDefault="00000000" w:rsidRPr="00000000" w14:paraId="00002E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79">
      <w:pPr>
        <w:pStyle w:val="Heading1"/>
        <w:keepNext w:val="0"/>
        <w:keepLines w:val="0"/>
        <w:spacing w:before="480" w:lineRule="auto"/>
        <w:rPr>
          <w:b w:val="1"/>
          <w:bCs w:val="1"/>
          <w:sz w:val="46"/>
          <w:szCs w:val="46"/>
        </w:rPr>
      </w:pPr>
      <w:bookmarkStart w:colFirst="0" w:colLast="0" w:name="_cplkmx6bx3z" w:id="4838"/>
      <w:bookmarkEnd w:id="4838"/>
      <w:r w:rsidDel="00000000" w:rsidR="00000000" w:rsidRPr="00000000">
        <w:rPr>
          <w:b w:val="1"/>
          <w:bCs w:val="1"/>
          <w:sz w:val="46"/>
          <w:szCs w:val="46"/>
          <w:rtl w:val="0"/>
        </w:rPr>
        <w:t xml:space="preserve">Brazilian Local Counsel for Foreign Law Firms</w:t>
      </w:r>
    </w:p>
    <w:p w:rsidR="00000000" w:rsidDel="00000000" w:rsidP="00000000" w:rsidRDefault="00000000" w:rsidRPr="00000000" w14:paraId="00002E7A">
      <w:pPr>
        <w:pStyle w:val="Heading2"/>
        <w:keepNext w:val="0"/>
        <w:keepLines w:val="0"/>
        <w:spacing w:after="80" w:lineRule="auto"/>
        <w:rPr>
          <w:b w:val="1"/>
          <w:bCs w:val="1"/>
          <w:sz w:val="34"/>
          <w:szCs w:val="34"/>
        </w:rPr>
      </w:pPr>
      <w:bookmarkStart w:colFirst="0" w:colLast="0" w:name="_hboywul67vp7" w:id="4839"/>
      <w:bookmarkEnd w:id="4839"/>
      <w:r w:rsidDel="00000000" w:rsidR="00000000" w:rsidRPr="00000000">
        <w:rPr>
          <w:b w:val="1"/>
          <w:bCs w:val="1"/>
          <w:sz w:val="34"/>
          <w:szCs w:val="34"/>
          <w:rtl w:val="0"/>
        </w:rPr>
        <w:t xml:space="preserve">Consumer Law Defense and Cross-Border Litigation Support</w:t>
      </w:r>
    </w:p>
    <w:p w:rsidR="00000000" w:rsidDel="00000000" w:rsidP="00000000" w:rsidRDefault="00000000" w:rsidRPr="00000000" w14:paraId="00002E7B">
      <w:pPr>
        <w:spacing w:after="240" w:before="240" w:lineRule="auto"/>
        <w:rPr/>
      </w:pPr>
      <w:r w:rsidDel="00000000" w:rsidR="00000000" w:rsidRPr="00000000">
        <w:rPr>
          <w:rtl w:val="0"/>
        </w:rPr>
        <w:t xml:space="preserve">Foreign law firms may need Brazilian counsel when an international client receives a consumer claim in Brazil.</w:t>
      </w:r>
    </w:p>
    <w:p w:rsidR="00000000" w:rsidDel="00000000" w:rsidP="00000000" w:rsidRDefault="00000000" w:rsidRPr="00000000" w14:paraId="00002E7C">
      <w:pPr>
        <w:spacing w:after="240" w:before="240" w:lineRule="auto"/>
        <w:rPr/>
      </w:pPr>
      <w:r w:rsidDel="00000000" w:rsidR="00000000" w:rsidRPr="00000000">
        <w:rPr>
          <w:rtl w:val="0"/>
        </w:rPr>
        <w:t xml:space="preserve">Potential services include:</w:t>
      </w:r>
    </w:p>
    <w:p w:rsidR="00000000" w:rsidDel="00000000" w:rsidP="00000000" w:rsidRDefault="00000000" w:rsidRPr="00000000" w14:paraId="00002E7D">
      <w:pPr>
        <w:numPr>
          <w:ilvl w:val="0"/>
          <w:numId w:val="465"/>
        </w:numPr>
        <w:spacing w:after="0" w:afterAutospacing="0" w:before="240" w:lineRule="auto"/>
        <w:ind w:left="720" w:hanging="360"/>
      </w:pPr>
      <w:r w:rsidDel="00000000" w:rsidR="00000000" w:rsidRPr="00000000">
        <w:rPr>
          <w:rtl w:val="0"/>
        </w:rPr>
        <w:t xml:space="preserve">Brazilian consumer law analysis.</w:t>
      </w:r>
    </w:p>
    <w:p w:rsidR="00000000" w:rsidDel="00000000" w:rsidP="00000000" w:rsidRDefault="00000000" w:rsidRPr="00000000" w14:paraId="00002E7E">
      <w:pPr>
        <w:numPr>
          <w:ilvl w:val="0"/>
          <w:numId w:val="465"/>
        </w:numPr>
        <w:spacing w:after="0" w:afterAutospacing="0" w:before="0" w:beforeAutospacing="0" w:lineRule="auto"/>
        <w:ind w:left="720" w:hanging="360"/>
      </w:pPr>
      <w:r w:rsidDel="00000000" w:rsidR="00000000" w:rsidRPr="00000000">
        <w:rPr>
          <w:rtl w:val="0"/>
        </w:rPr>
        <w:t xml:space="preserve">Court case review.</w:t>
      </w:r>
    </w:p>
    <w:p w:rsidR="00000000" w:rsidDel="00000000" w:rsidP="00000000" w:rsidRDefault="00000000" w:rsidRPr="00000000" w14:paraId="00002E7F">
      <w:pPr>
        <w:numPr>
          <w:ilvl w:val="0"/>
          <w:numId w:val="465"/>
        </w:numPr>
        <w:spacing w:after="0" w:afterAutospacing="0" w:before="0" w:beforeAutospacing="0" w:lineRule="auto"/>
        <w:ind w:left="720" w:hanging="360"/>
      </w:pPr>
      <w:r w:rsidDel="00000000" w:rsidR="00000000" w:rsidRPr="00000000">
        <w:rPr>
          <w:rtl w:val="0"/>
        </w:rPr>
        <w:t xml:space="preserve">Jurisdiction assessment.</w:t>
      </w:r>
    </w:p>
    <w:p w:rsidR="00000000" w:rsidDel="00000000" w:rsidP="00000000" w:rsidRDefault="00000000" w:rsidRPr="00000000" w14:paraId="00002E80">
      <w:pPr>
        <w:numPr>
          <w:ilvl w:val="0"/>
          <w:numId w:val="465"/>
        </w:numPr>
        <w:spacing w:after="0" w:afterAutospacing="0" w:before="0" w:beforeAutospacing="0" w:lineRule="auto"/>
        <w:ind w:left="720" w:hanging="360"/>
      </w:pPr>
      <w:r w:rsidDel="00000000" w:rsidR="00000000" w:rsidRPr="00000000">
        <w:rPr>
          <w:rtl w:val="0"/>
        </w:rPr>
        <w:t xml:space="preserve">Service of process review.</w:t>
      </w:r>
    </w:p>
    <w:p w:rsidR="00000000" w:rsidDel="00000000" w:rsidP="00000000" w:rsidRDefault="00000000" w:rsidRPr="00000000" w14:paraId="00002E81">
      <w:pPr>
        <w:numPr>
          <w:ilvl w:val="0"/>
          <w:numId w:val="465"/>
        </w:numPr>
        <w:spacing w:after="0" w:afterAutospacing="0" w:before="0" w:beforeAutospacing="0" w:lineRule="auto"/>
        <w:ind w:left="720" w:hanging="360"/>
      </w:pPr>
      <w:r w:rsidDel="00000000" w:rsidR="00000000" w:rsidRPr="00000000">
        <w:rPr>
          <w:rtl w:val="0"/>
        </w:rPr>
        <w:t xml:space="preserve">Local defense representation.</w:t>
      </w:r>
    </w:p>
    <w:p w:rsidR="00000000" w:rsidDel="00000000" w:rsidP="00000000" w:rsidRDefault="00000000" w:rsidRPr="00000000" w14:paraId="00002E82">
      <w:pPr>
        <w:numPr>
          <w:ilvl w:val="0"/>
          <w:numId w:val="465"/>
        </w:numPr>
        <w:spacing w:after="0" w:afterAutospacing="0" w:before="0" w:beforeAutospacing="0" w:lineRule="auto"/>
        <w:ind w:left="720" w:hanging="360"/>
      </w:pPr>
      <w:r w:rsidDel="00000000" w:rsidR="00000000" w:rsidRPr="00000000">
        <w:rPr>
          <w:rtl w:val="0"/>
        </w:rPr>
        <w:t xml:space="preserve">Corporate entity and liability analysis.</w:t>
      </w:r>
    </w:p>
    <w:p w:rsidR="00000000" w:rsidDel="00000000" w:rsidP="00000000" w:rsidRDefault="00000000" w:rsidRPr="00000000" w14:paraId="00002E83">
      <w:pPr>
        <w:numPr>
          <w:ilvl w:val="0"/>
          <w:numId w:val="465"/>
        </w:numPr>
        <w:spacing w:after="0" w:afterAutospacing="0" w:before="0" w:beforeAutospacing="0" w:lineRule="auto"/>
        <w:ind w:left="720" w:hanging="360"/>
      </w:pPr>
      <w:r w:rsidDel="00000000" w:rsidR="00000000" w:rsidRPr="00000000">
        <w:rPr>
          <w:rtl w:val="0"/>
        </w:rPr>
        <w:t xml:space="preserve">Consumer contract review.</w:t>
      </w:r>
    </w:p>
    <w:p w:rsidR="00000000" w:rsidDel="00000000" w:rsidP="00000000" w:rsidRDefault="00000000" w:rsidRPr="00000000" w14:paraId="00002E84">
      <w:pPr>
        <w:numPr>
          <w:ilvl w:val="0"/>
          <w:numId w:val="465"/>
        </w:numPr>
        <w:spacing w:after="0" w:afterAutospacing="0" w:before="0" w:beforeAutospacing="0" w:lineRule="auto"/>
        <w:ind w:left="720" w:hanging="360"/>
      </w:pPr>
      <w:r w:rsidDel="00000000" w:rsidR="00000000" w:rsidRPr="00000000">
        <w:rPr>
          <w:rtl w:val="0"/>
        </w:rPr>
        <w:t xml:space="preserve">Settlement negotiations.</w:t>
      </w:r>
    </w:p>
    <w:p w:rsidR="00000000" w:rsidDel="00000000" w:rsidP="00000000" w:rsidRDefault="00000000" w:rsidRPr="00000000" w14:paraId="00002E85">
      <w:pPr>
        <w:numPr>
          <w:ilvl w:val="0"/>
          <w:numId w:val="465"/>
        </w:numPr>
        <w:spacing w:after="0" w:afterAutospacing="0" w:before="0" w:beforeAutospacing="0" w:lineRule="auto"/>
        <w:ind w:left="720" w:hanging="360"/>
      </w:pPr>
      <w:r w:rsidDel="00000000" w:rsidR="00000000" w:rsidRPr="00000000">
        <w:rPr>
          <w:rtl w:val="0"/>
        </w:rPr>
        <w:t xml:space="preserve">Small Claims Court assistance.</w:t>
      </w:r>
    </w:p>
    <w:p w:rsidR="00000000" w:rsidDel="00000000" w:rsidP="00000000" w:rsidRDefault="00000000" w:rsidRPr="00000000" w14:paraId="00002E86">
      <w:pPr>
        <w:numPr>
          <w:ilvl w:val="0"/>
          <w:numId w:val="465"/>
        </w:numPr>
        <w:spacing w:after="0" w:afterAutospacing="0" w:before="0" w:beforeAutospacing="0" w:lineRule="auto"/>
        <w:ind w:left="720" w:hanging="360"/>
      </w:pPr>
      <w:r w:rsidDel="00000000" w:rsidR="00000000" w:rsidRPr="00000000">
        <w:rPr>
          <w:rtl w:val="0"/>
        </w:rPr>
        <w:t xml:space="preserve">Procon proceedings.</w:t>
      </w:r>
    </w:p>
    <w:p w:rsidR="00000000" w:rsidDel="00000000" w:rsidP="00000000" w:rsidRDefault="00000000" w:rsidRPr="00000000" w14:paraId="00002E87">
      <w:pPr>
        <w:numPr>
          <w:ilvl w:val="0"/>
          <w:numId w:val="465"/>
        </w:numPr>
        <w:spacing w:after="0" w:afterAutospacing="0" w:before="0" w:beforeAutospacing="0" w:lineRule="auto"/>
        <w:ind w:left="720" w:hanging="360"/>
      </w:pPr>
      <w:r w:rsidDel="00000000" w:rsidR="00000000" w:rsidRPr="00000000">
        <w:rPr>
          <w:rtl w:val="0"/>
        </w:rPr>
        <w:t xml:space="preserve">Appeals.</w:t>
      </w:r>
    </w:p>
    <w:p w:rsidR="00000000" w:rsidDel="00000000" w:rsidP="00000000" w:rsidRDefault="00000000" w:rsidRPr="00000000" w14:paraId="00002E88">
      <w:pPr>
        <w:numPr>
          <w:ilvl w:val="0"/>
          <w:numId w:val="465"/>
        </w:numPr>
        <w:spacing w:after="0" w:afterAutospacing="0" w:before="0" w:beforeAutospacing="0" w:lineRule="auto"/>
        <w:ind w:left="720" w:hanging="360"/>
      </w:pPr>
      <w:r w:rsidDel="00000000" w:rsidR="00000000" w:rsidRPr="00000000">
        <w:rPr>
          <w:rtl w:val="0"/>
        </w:rPr>
        <w:t xml:space="preserve">Enforcement defense.</w:t>
      </w:r>
    </w:p>
    <w:p w:rsidR="00000000" w:rsidDel="00000000" w:rsidP="00000000" w:rsidRDefault="00000000" w:rsidRPr="00000000" w14:paraId="00002E89">
      <w:pPr>
        <w:numPr>
          <w:ilvl w:val="0"/>
          <w:numId w:val="465"/>
        </w:numPr>
        <w:spacing w:after="0" w:afterAutospacing="0" w:before="0" w:beforeAutospacing="0" w:lineRule="auto"/>
        <w:ind w:left="720" w:hanging="360"/>
      </w:pPr>
      <w:r w:rsidDel="00000000" w:rsidR="00000000" w:rsidRPr="00000000">
        <w:rPr>
          <w:rtl w:val="0"/>
        </w:rPr>
        <w:t xml:space="preserve">Brazilian legal opinions.</w:t>
      </w:r>
    </w:p>
    <w:p w:rsidR="00000000" w:rsidDel="00000000" w:rsidP="00000000" w:rsidRDefault="00000000" w:rsidRPr="00000000" w14:paraId="00002E8A">
      <w:pPr>
        <w:numPr>
          <w:ilvl w:val="0"/>
          <w:numId w:val="465"/>
        </w:numPr>
        <w:spacing w:after="240" w:before="0" w:beforeAutospacing="0" w:lineRule="auto"/>
        <w:ind w:left="720" w:hanging="360"/>
      </w:pPr>
      <w:r w:rsidDel="00000000" w:rsidR="00000000" w:rsidRPr="00000000">
        <w:rPr>
          <w:rtl w:val="0"/>
        </w:rPr>
        <w:t xml:space="preserve">Coordination with foreign counsel.</w:t>
      </w:r>
    </w:p>
    <w:p w:rsidR="00000000" w:rsidDel="00000000" w:rsidP="00000000" w:rsidRDefault="00000000" w:rsidRPr="00000000" w14:paraId="00002E8B">
      <w:pPr>
        <w:spacing w:after="240" w:before="240" w:lineRule="auto"/>
        <w:rPr/>
      </w:pPr>
      <w:r w:rsidDel="00000000" w:rsidR="00000000" w:rsidRPr="00000000">
        <w:rPr>
          <w:rtl w:val="0"/>
        </w:rPr>
        <w:t xml:space="preserve">Foreign counsel remains responsible for matters governed by their own jurisdiction and professional rules.</w:t>
      </w:r>
    </w:p>
    <w:p w:rsidR="00000000" w:rsidDel="00000000" w:rsidP="00000000" w:rsidRDefault="00000000" w:rsidRPr="00000000" w14:paraId="00002E8C">
      <w:pPr>
        <w:spacing w:after="240" w:before="240" w:lineRule="auto"/>
        <w:rPr>
          <w:b w:val="1"/>
          <w:bCs w:val="1"/>
        </w:rPr>
      </w:pPr>
      <w:r w:rsidDel="00000000" w:rsidR="00000000" w:rsidRPr="00000000">
        <w:rPr>
          <w:b w:val="1"/>
          <w:bCs w:val="1"/>
          <w:rtl w:val="0"/>
        </w:rPr>
        <w:t xml:space="preserve">[Request Brazilian Local Counsel for a Consumer Lawsuit]</w:t>
      </w:r>
    </w:p>
    <w:p w:rsidR="00000000" w:rsidDel="00000000" w:rsidP="00000000" w:rsidRDefault="00000000" w:rsidRPr="00000000" w14:paraId="00002E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8E">
      <w:pPr>
        <w:pStyle w:val="Heading1"/>
        <w:keepNext w:val="0"/>
        <w:keepLines w:val="0"/>
        <w:spacing w:before="480" w:lineRule="auto"/>
        <w:rPr>
          <w:b w:val="1"/>
          <w:bCs w:val="1"/>
          <w:sz w:val="46"/>
          <w:szCs w:val="46"/>
        </w:rPr>
      </w:pPr>
      <w:bookmarkStart w:colFirst="0" w:colLast="0" w:name="_nab52dgbw5wo" w:id="4840"/>
      <w:bookmarkEnd w:id="4840"/>
      <w:r w:rsidDel="00000000" w:rsidR="00000000" w:rsidRPr="00000000">
        <w:rPr>
          <w:b w:val="1"/>
          <w:bCs w:val="1"/>
          <w:sz w:val="46"/>
          <w:szCs w:val="46"/>
          <w:rtl w:val="0"/>
        </w:rPr>
        <w:t xml:space="preserve">How Caspani Lawyers Can Help</w:t>
      </w:r>
    </w:p>
    <w:p w:rsidR="00000000" w:rsidDel="00000000" w:rsidP="00000000" w:rsidRDefault="00000000" w:rsidRPr="00000000" w14:paraId="00002E8F">
      <w:pPr>
        <w:pStyle w:val="Heading2"/>
        <w:keepNext w:val="0"/>
        <w:keepLines w:val="0"/>
        <w:spacing w:after="80" w:lineRule="auto"/>
        <w:rPr>
          <w:b w:val="1"/>
          <w:bCs w:val="1"/>
          <w:sz w:val="34"/>
          <w:szCs w:val="34"/>
        </w:rPr>
      </w:pPr>
      <w:bookmarkStart w:colFirst="0" w:colLast="0" w:name="_xzy4712a6yy4" w:id="4841"/>
      <w:bookmarkEnd w:id="4841"/>
      <w:r w:rsidDel="00000000" w:rsidR="00000000" w:rsidRPr="00000000">
        <w:rPr>
          <w:b w:val="1"/>
          <w:bCs w:val="1"/>
          <w:sz w:val="34"/>
          <w:szCs w:val="34"/>
          <w:rtl w:val="0"/>
        </w:rPr>
        <w:t xml:space="preserve">Our Consumer Lawsuit Defense Process</w:t>
      </w:r>
    </w:p>
    <w:p w:rsidR="00000000" w:rsidDel="00000000" w:rsidP="00000000" w:rsidRDefault="00000000" w:rsidRPr="00000000" w14:paraId="00002E90">
      <w:pPr>
        <w:pStyle w:val="Heading3"/>
        <w:keepNext w:val="0"/>
        <w:keepLines w:val="0"/>
        <w:spacing w:before="280" w:lineRule="auto"/>
        <w:rPr>
          <w:b w:val="1"/>
          <w:bCs w:val="1"/>
          <w:color w:val="000000"/>
          <w:sz w:val="26"/>
          <w:szCs w:val="26"/>
        </w:rPr>
      </w:pPr>
      <w:bookmarkStart w:colFirst="0" w:colLast="0" w:name="_dfh6yo2ltw1q" w:id="4842"/>
      <w:bookmarkEnd w:id="4842"/>
      <w:r w:rsidDel="00000000" w:rsidR="00000000" w:rsidRPr="00000000">
        <w:rPr>
          <w:b w:val="1"/>
          <w:bCs w:val="1"/>
          <w:color w:val="000000"/>
          <w:sz w:val="26"/>
          <w:szCs w:val="26"/>
          <w:rtl w:val="0"/>
        </w:rPr>
        <w:t xml:space="preserve">1. Paid Initial Consultation</w:t>
      </w:r>
    </w:p>
    <w:p w:rsidR="00000000" w:rsidDel="00000000" w:rsidP="00000000" w:rsidRDefault="00000000" w:rsidRPr="00000000" w14:paraId="00002E91">
      <w:pPr>
        <w:spacing w:after="240" w:before="240" w:lineRule="auto"/>
        <w:rPr/>
      </w:pPr>
      <w:r w:rsidDel="00000000" w:rsidR="00000000" w:rsidRPr="00000000">
        <w:rPr>
          <w:rtl w:val="0"/>
        </w:rPr>
        <w:t xml:space="preserve">We discuss the company, consumer complaint, documents, and urgency.</w:t>
      </w:r>
    </w:p>
    <w:p w:rsidR="00000000" w:rsidDel="00000000" w:rsidP="00000000" w:rsidRDefault="00000000" w:rsidRPr="00000000" w14:paraId="00002E92">
      <w:pPr>
        <w:pStyle w:val="Heading3"/>
        <w:keepNext w:val="0"/>
        <w:keepLines w:val="0"/>
        <w:spacing w:before="280" w:lineRule="auto"/>
        <w:rPr>
          <w:b w:val="1"/>
          <w:bCs w:val="1"/>
          <w:color w:val="000000"/>
          <w:sz w:val="26"/>
          <w:szCs w:val="26"/>
        </w:rPr>
      </w:pPr>
      <w:bookmarkStart w:colFirst="0" w:colLast="0" w:name="_qkaq4pmuemvx" w:id="4843"/>
      <w:bookmarkEnd w:id="4843"/>
      <w:r w:rsidDel="00000000" w:rsidR="00000000" w:rsidRPr="00000000">
        <w:rPr>
          <w:b w:val="1"/>
          <w:bCs w:val="1"/>
          <w:color w:val="000000"/>
          <w:sz w:val="26"/>
          <w:szCs w:val="26"/>
          <w:rtl w:val="0"/>
        </w:rPr>
        <w:t xml:space="preserve">2. Conflict Assessment</w:t>
      </w:r>
    </w:p>
    <w:p w:rsidR="00000000" w:rsidDel="00000000" w:rsidP="00000000" w:rsidRDefault="00000000" w:rsidRPr="00000000" w14:paraId="00002E93">
      <w:pPr>
        <w:spacing w:after="240" w:before="240" w:lineRule="auto"/>
        <w:rPr/>
      </w:pPr>
      <w:r w:rsidDel="00000000" w:rsidR="00000000" w:rsidRPr="00000000">
        <w:rPr>
          <w:rtl w:val="0"/>
        </w:rPr>
        <w:t xml:space="preserve">We determine whether the matter can be accepted.</w:t>
      </w:r>
    </w:p>
    <w:p w:rsidR="00000000" w:rsidDel="00000000" w:rsidP="00000000" w:rsidRDefault="00000000" w:rsidRPr="00000000" w14:paraId="00002E94">
      <w:pPr>
        <w:pStyle w:val="Heading3"/>
        <w:keepNext w:val="0"/>
        <w:keepLines w:val="0"/>
        <w:spacing w:before="280" w:lineRule="auto"/>
        <w:rPr>
          <w:b w:val="1"/>
          <w:bCs w:val="1"/>
          <w:color w:val="000000"/>
          <w:sz w:val="26"/>
          <w:szCs w:val="26"/>
        </w:rPr>
      </w:pPr>
      <w:bookmarkStart w:colFirst="0" w:colLast="0" w:name="_obtldad9gquv" w:id="4844"/>
      <w:bookmarkEnd w:id="4844"/>
      <w:r w:rsidDel="00000000" w:rsidR="00000000" w:rsidRPr="00000000">
        <w:rPr>
          <w:b w:val="1"/>
          <w:bCs w:val="1"/>
          <w:color w:val="000000"/>
          <w:sz w:val="26"/>
          <w:szCs w:val="26"/>
          <w:rtl w:val="0"/>
        </w:rPr>
        <w:t xml:space="preserve">3. Court and Case Verification</w:t>
      </w:r>
    </w:p>
    <w:p w:rsidR="00000000" w:rsidDel="00000000" w:rsidP="00000000" w:rsidRDefault="00000000" w:rsidRPr="00000000" w14:paraId="00002E95">
      <w:pPr>
        <w:spacing w:after="240" w:before="240" w:lineRule="auto"/>
        <w:rPr/>
      </w:pPr>
      <w:r w:rsidDel="00000000" w:rsidR="00000000" w:rsidRPr="00000000">
        <w:rPr>
          <w:rtl w:val="0"/>
        </w:rPr>
        <w:t xml:space="preserve">We examine the available judicial information.</w:t>
      </w:r>
    </w:p>
    <w:p w:rsidR="00000000" w:rsidDel="00000000" w:rsidP="00000000" w:rsidRDefault="00000000" w:rsidRPr="00000000" w14:paraId="00002E96">
      <w:pPr>
        <w:pStyle w:val="Heading3"/>
        <w:keepNext w:val="0"/>
        <w:keepLines w:val="0"/>
        <w:spacing w:before="280" w:lineRule="auto"/>
        <w:rPr>
          <w:b w:val="1"/>
          <w:bCs w:val="1"/>
          <w:color w:val="000000"/>
          <w:sz w:val="26"/>
          <w:szCs w:val="26"/>
        </w:rPr>
      </w:pPr>
      <w:bookmarkStart w:colFirst="0" w:colLast="0" w:name="_tmn5k6xp4wxz" w:id="4845"/>
      <w:bookmarkEnd w:id="4845"/>
      <w:r w:rsidDel="00000000" w:rsidR="00000000" w:rsidRPr="00000000">
        <w:rPr>
          <w:b w:val="1"/>
          <w:bCs w:val="1"/>
          <w:color w:val="000000"/>
          <w:sz w:val="26"/>
          <w:szCs w:val="26"/>
          <w:rtl w:val="0"/>
        </w:rPr>
        <w:t xml:space="preserve">4. Deadline Assessment</w:t>
      </w:r>
    </w:p>
    <w:p w:rsidR="00000000" w:rsidDel="00000000" w:rsidP="00000000" w:rsidRDefault="00000000" w:rsidRPr="00000000" w14:paraId="00002E97">
      <w:pPr>
        <w:spacing w:after="240" w:before="240" w:lineRule="auto"/>
        <w:rPr/>
      </w:pPr>
      <w:r w:rsidDel="00000000" w:rsidR="00000000" w:rsidRPr="00000000">
        <w:rPr>
          <w:rtl w:val="0"/>
        </w:rPr>
        <w:t xml:space="preserve">We identify the relevant procedural requirements.</w:t>
      </w:r>
    </w:p>
    <w:p w:rsidR="00000000" w:rsidDel="00000000" w:rsidP="00000000" w:rsidRDefault="00000000" w:rsidRPr="00000000" w14:paraId="00002E98">
      <w:pPr>
        <w:pStyle w:val="Heading3"/>
        <w:keepNext w:val="0"/>
        <w:keepLines w:val="0"/>
        <w:spacing w:before="280" w:lineRule="auto"/>
        <w:rPr>
          <w:b w:val="1"/>
          <w:bCs w:val="1"/>
          <w:color w:val="000000"/>
          <w:sz w:val="26"/>
          <w:szCs w:val="26"/>
        </w:rPr>
      </w:pPr>
      <w:bookmarkStart w:colFirst="0" w:colLast="0" w:name="_r62xgoh2zt0j" w:id="4846"/>
      <w:bookmarkEnd w:id="4846"/>
      <w:r w:rsidDel="00000000" w:rsidR="00000000" w:rsidRPr="00000000">
        <w:rPr>
          <w:b w:val="1"/>
          <w:bCs w:val="1"/>
          <w:color w:val="000000"/>
          <w:sz w:val="26"/>
          <w:szCs w:val="26"/>
          <w:rtl w:val="0"/>
        </w:rPr>
        <w:t xml:space="preserve">5. Jurisdiction Review</w:t>
      </w:r>
    </w:p>
    <w:p w:rsidR="00000000" w:rsidDel="00000000" w:rsidP="00000000" w:rsidRDefault="00000000" w:rsidRPr="00000000" w14:paraId="00002E99">
      <w:pPr>
        <w:spacing w:after="240" w:before="240" w:lineRule="auto"/>
        <w:rPr/>
      </w:pPr>
      <w:r w:rsidDel="00000000" w:rsidR="00000000" w:rsidRPr="00000000">
        <w:rPr>
          <w:rtl w:val="0"/>
        </w:rPr>
        <w:t xml:space="preserve">We assess Brazilian court competence.</w:t>
      </w:r>
    </w:p>
    <w:p w:rsidR="00000000" w:rsidDel="00000000" w:rsidP="00000000" w:rsidRDefault="00000000" w:rsidRPr="00000000" w14:paraId="00002E9A">
      <w:pPr>
        <w:pStyle w:val="Heading3"/>
        <w:keepNext w:val="0"/>
        <w:keepLines w:val="0"/>
        <w:spacing w:before="280" w:lineRule="auto"/>
        <w:rPr>
          <w:b w:val="1"/>
          <w:bCs w:val="1"/>
          <w:color w:val="000000"/>
          <w:sz w:val="26"/>
          <w:szCs w:val="26"/>
        </w:rPr>
      </w:pPr>
      <w:bookmarkStart w:colFirst="0" w:colLast="0" w:name="_1ju09gfty805" w:id="4847"/>
      <w:bookmarkEnd w:id="4847"/>
      <w:r w:rsidDel="00000000" w:rsidR="00000000" w:rsidRPr="00000000">
        <w:rPr>
          <w:b w:val="1"/>
          <w:bCs w:val="1"/>
          <w:color w:val="000000"/>
          <w:sz w:val="26"/>
          <w:szCs w:val="26"/>
          <w:rtl w:val="0"/>
        </w:rPr>
        <w:t xml:space="preserve">6. CDC Applicability Analysis</w:t>
      </w:r>
    </w:p>
    <w:p w:rsidR="00000000" w:rsidDel="00000000" w:rsidP="00000000" w:rsidRDefault="00000000" w:rsidRPr="00000000" w14:paraId="00002E9B">
      <w:pPr>
        <w:spacing w:after="240" w:before="240" w:lineRule="auto"/>
        <w:rPr/>
      </w:pPr>
      <w:r w:rsidDel="00000000" w:rsidR="00000000" w:rsidRPr="00000000">
        <w:rPr>
          <w:rtl w:val="0"/>
        </w:rPr>
        <w:t xml:space="preserve">We determine whether the relevant relationship falls within the consumer framework.</w:t>
      </w:r>
    </w:p>
    <w:p w:rsidR="00000000" w:rsidDel="00000000" w:rsidP="00000000" w:rsidRDefault="00000000" w:rsidRPr="00000000" w14:paraId="00002E9C">
      <w:pPr>
        <w:pStyle w:val="Heading3"/>
        <w:keepNext w:val="0"/>
        <w:keepLines w:val="0"/>
        <w:spacing w:before="280" w:lineRule="auto"/>
        <w:rPr>
          <w:b w:val="1"/>
          <w:bCs w:val="1"/>
          <w:color w:val="000000"/>
          <w:sz w:val="26"/>
          <w:szCs w:val="26"/>
        </w:rPr>
      </w:pPr>
      <w:bookmarkStart w:colFirst="0" w:colLast="0" w:name="_5vh0tetx1ekw" w:id="4848"/>
      <w:bookmarkEnd w:id="4848"/>
      <w:r w:rsidDel="00000000" w:rsidR="00000000" w:rsidRPr="00000000">
        <w:rPr>
          <w:b w:val="1"/>
          <w:bCs w:val="1"/>
          <w:color w:val="000000"/>
          <w:sz w:val="26"/>
          <w:szCs w:val="26"/>
          <w:rtl w:val="0"/>
        </w:rPr>
        <w:t xml:space="preserve">7. Corporate Liability Assessment</w:t>
      </w:r>
    </w:p>
    <w:p w:rsidR="00000000" w:rsidDel="00000000" w:rsidP="00000000" w:rsidRDefault="00000000" w:rsidRPr="00000000" w14:paraId="00002E9D">
      <w:pPr>
        <w:spacing w:after="240" w:before="240" w:lineRule="auto"/>
        <w:rPr/>
      </w:pPr>
      <w:r w:rsidDel="00000000" w:rsidR="00000000" w:rsidRPr="00000000">
        <w:rPr>
          <w:rtl w:val="0"/>
        </w:rPr>
        <w:t xml:space="preserve">We identify the actual contracting and operating entities.</w:t>
      </w:r>
    </w:p>
    <w:p w:rsidR="00000000" w:rsidDel="00000000" w:rsidP="00000000" w:rsidRDefault="00000000" w:rsidRPr="00000000" w14:paraId="00002E9E">
      <w:pPr>
        <w:pStyle w:val="Heading3"/>
        <w:keepNext w:val="0"/>
        <w:keepLines w:val="0"/>
        <w:spacing w:before="280" w:lineRule="auto"/>
        <w:rPr>
          <w:b w:val="1"/>
          <w:bCs w:val="1"/>
          <w:color w:val="000000"/>
          <w:sz w:val="26"/>
          <w:szCs w:val="26"/>
        </w:rPr>
      </w:pPr>
      <w:bookmarkStart w:colFirst="0" w:colLast="0" w:name="_tpmcpmwvmj8b" w:id="4849"/>
      <w:bookmarkEnd w:id="4849"/>
      <w:r w:rsidDel="00000000" w:rsidR="00000000" w:rsidRPr="00000000">
        <w:rPr>
          <w:b w:val="1"/>
          <w:bCs w:val="1"/>
          <w:color w:val="000000"/>
          <w:sz w:val="26"/>
          <w:szCs w:val="26"/>
          <w:rtl w:val="0"/>
        </w:rPr>
        <w:t xml:space="preserve">8. Evidence Review</w:t>
      </w:r>
    </w:p>
    <w:p w:rsidR="00000000" w:rsidDel="00000000" w:rsidP="00000000" w:rsidRDefault="00000000" w:rsidRPr="00000000" w14:paraId="00002E9F">
      <w:pPr>
        <w:spacing w:after="240" w:before="240" w:lineRule="auto"/>
        <w:rPr/>
      </w:pPr>
      <w:r w:rsidDel="00000000" w:rsidR="00000000" w:rsidRPr="00000000">
        <w:rPr>
          <w:rtl w:val="0"/>
        </w:rPr>
        <w:t xml:space="preserve">We examine relevant records within the agreed scope.</w:t>
      </w:r>
    </w:p>
    <w:p w:rsidR="00000000" w:rsidDel="00000000" w:rsidP="00000000" w:rsidRDefault="00000000" w:rsidRPr="00000000" w14:paraId="00002EA0">
      <w:pPr>
        <w:pStyle w:val="Heading3"/>
        <w:keepNext w:val="0"/>
        <w:keepLines w:val="0"/>
        <w:spacing w:before="280" w:lineRule="auto"/>
        <w:rPr>
          <w:b w:val="1"/>
          <w:bCs w:val="1"/>
          <w:color w:val="000000"/>
          <w:sz w:val="26"/>
          <w:szCs w:val="26"/>
        </w:rPr>
      </w:pPr>
      <w:bookmarkStart w:colFirst="0" w:colLast="0" w:name="_f1hw1qc05bcy" w:id="4850"/>
      <w:bookmarkEnd w:id="4850"/>
      <w:r w:rsidDel="00000000" w:rsidR="00000000" w:rsidRPr="00000000">
        <w:rPr>
          <w:b w:val="1"/>
          <w:bCs w:val="1"/>
          <w:color w:val="000000"/>
          <w:sz w:val="26"/>
          <w:szCs w:val="26"/>
          <w:rtl w:val="0"/>
        </w:rPr>
        <w:t xml:space="preserve">9. Defense and Settlement Strategy</w:t>
      </w:r>
    </w:p>
    <w:p w:rsidR="00000000" w:rsidDel="00000000" w:rsidP="00000000" w:rsidRDefault="00000000" w:rsidRPr="00000000" w14:paraId="00002EA1">
      <w:pPr>
        <w:spacing w:after="240" w:before="240" w:lineRule="auto"/>
        <w:rPr/>
      </w:pPr>
      <w:r w:rsidDel="00000000" w:rsidR="00000000" w:rsidRPr="00000000">
        <w:rPr>
          <w:rtl w:val="0"/>
        </w:rPr>
        <w:t xml:space="preserve">We evaluate the available options.</w:t>
      </w:r>
    </w:p>
    <w:p w:rsidR="00000000" w:rsidDel="00000000" w:rsidP="00000000" w:rsidRDefault="00000000" w:rsidRPr="00000000" w14:paraId="00002EA2">
      <w:pPr>
        <w:pStyle w:val="Heading3"/>
        <w:keepNext w:val="0"/>
        <w:keepLines w:val="0"/>
        <w:spacing w:before="280" w:lineRule="auto"/>
        <w:rPr>
          <w:b w:val="1"/>
          <w:bCs w:val="1"/>
          <w:color w:val="000000"/>
          <w:sz w:val="26"/>
          <w:szCs w:val="26"/>
        </w:rPr>
      </w:pPr>
      <w:bookmarkStart w:colFirst="0" w:colLast="0" w:name="_wlcsbatoanya" w:id="4851"/>
      <w:bookmarkEnd w:id="4851"/>
      <w:r w:rsidDel="00000000" w:rsidR="00000000" w:rsidRPr="00000000">
        <w:rPr>
          <w:b w:val="1"/>
          <w:bCs w:val="1"/>
          <w:color w:val="000000"/>
          <w:sz w:val="26"/>
          <w:szCs w:val="26"/>
          <w:rtl w:val="0"/>
        </w:rPr>
        <w:t xml:space="preserve">10. Professional Fee Proposal</w:t>
      </w:r>
    </w:p>
    <w:p w:rsidR="00000000" w:rsidDel="00000000" w:rsidP="00000000" w:rsidRDefault="00000000" w:rsidRPr="00000000" w14:paraId="00002EA3">
      <w:pPr>
        <w:spacing w:after="240" w:before="240" w:lineRule="auto"/>
        <w:rPr/>
      </w:pPr>
      <w:r w:rsidDel="00000000" w:rsidR="00000000" w:rsidRPr="00000000">
        <w:rPr>
          <w:rtl w:val="0"/>
        </w:rPr>
        <w:t xml:space="preserve">We define the services and fees.</w:t>
      </w:r>
    </w:p>
    <w:p w:rsidR="00000000" w:rsidDel="00000000" w:rsidP="00000000" w:rsidRDefault="00000000" w:rsidRPr="00000000" w14:paraId="00002EA4">
      <w:pPr>
        <w:pStyle w:val="Heading3"/>
        <w:keepNext w:val="0"/>
        <w:keepLines w:val="0"/>
        <w:spacing w:before="280" w:lineRule="auto"/>
        <w:rPr>
          <w:b w:val="1"/>
          <w:bCs w:val="1"/>
          <w:color w:val="000000"/>
          <w:sz w:val="26"/>
          <w:szCs w:val="26"/>
        </w:rPr>
      </w:pPr>
      <w:bookmarkStart w:colFirst="0" w:colLast="0" w:name="_r8fdbxq8qlzy" w:id="4852"/>
      <w:bookmarkEnd w:id="4852"/>
      <w:r w:rsidDel="00000000" w:rsidR="00000000" w:rsidRPr="00000000">
        <w:rPr>
          <w:b w:val="1"/>
          <w:bCs w:val="1"/>
          <w:color w:val="000000"/>
          <w:sz w:val="26"/>
          <w:szCs w:val="26"/>
          <w:rtl w:val="0"/>
        </w:rPr>
        <w:t xml:space="preserve">11. Legal Representation</w:t>
      </w:r>
    </w:p>
    <w:p w:rsidR="00000000" w:rsidDel="00000000" w:rsidP="00000000" w:rsidRDefault="00000000" w:rsidRPr="00000000" w14:paraId="00002EA5">
      <w:pPr>
        <w:spacing w:after="240" w:before="240" w:lineRule="auto"/>
        <w:rPr/>
      </w:pPr>
      <w:r w:rsidDel="00000000" w:rsidR="00000000" w:rsidRPr="00000000">
        <w:rPr>
          <w:rtl w:val="0"/>
        </w:rPr>
        <w:t xml:space="preserve">We undertake the agreed work.</w:t>
      </w:r>
    </w:p>
    <w:p w:rsidR="00000000" w:rsidDel="00000000" w:rsidP="00000000" w:rsidRDefault="00000000" w:rsidRPr="00000000" w14:paraId="00002EA6">
      <w:pPr>
        <w:pStyle w:val="Heading3"/>
        <w:keepNext w:val="0"/>
        <w:keepLines w:val="0"/>
        <w:spacing w:before="280" w:lineRule="auto"/>
        <w:rPr>
          <w:b w:val="1"/>
          <w:bCs w:val="1"/>
          <w:color w:val="000000"/>
          <w:sz w:val="26"/>
          <w:szCs w:val="26"/>
        </w:rPr>
      </w:pPr>
      <w:bookmarkStart w:colFirst="0" w:colLast="0" w:name="_nr79ka719s0q" w:id="4853"/>
      <w:bookmarkEnd w:id="4853"/>
      <w:r w:rsidDel="00000000" w:rsidR="00000000" w:rsidRPr="00000000">
        <w:rPr>
          <w:b w:val="1"/>
          <w:bCs w:val="1"/>
          <w:color w:val="000000"/>
          <w:sz w:val="26"/>
          <w:szCs w:val="26"/>
          <w:rtl w:val="0"/>
        </w:rPr>
        <w:t xml:space="preserve">12. Procedural Monitoring</w:t>
      </w:r>
    </w:p>
    <w:p w:rsidR="00000000" w:rsidDel="00000000" w:rsidP="00000000" w:rsidRDefault="00000000" w:rsidRPr="00000000" w14:paraId="00002EA7">
      <w:pPr>
        <w:spacing w:after="240" w:before="240" w:lineRule="auto"/>
        <w:rPr/>
      </w:pPr>
      <w:r w:rsidDel="00000000" w:rsidR="00000000" w:rsidRPr="00000000">
        <w:rPr>
          <w:rtl w:val="0"/>
        </w:rPr>
        <w:t xml:space="preserve">We follow relevant developments.</w:t>
      </w:r>
    </w:p>
    <w:p w:rsidR="00000000" w:rsidDel="00000000" w:rsidP="00000000" w:rsidRDefault="00000000" w:rsidRPr="00000000" w14:paraId="00002EA8">
      <w:pPr>
        <w:pStyle w:val="Heading3"/>
        <w:keepNext w:val="0"/>
        <w:keepLines w:val="0"/>
        <w:spacing w:before="280" w:lineRule="auto"/>
        <w:rPr>
          <w:b w:val="1"/>
          <w:bCs w:val="1"/>
          <w:color w:val="000000"/>
          <w:sz w:val="26"/>
          <w:szCs w:val="26"/>
        </w:rPr>
      </w:pPr>
      <w:bookmarkStart w:colFirst="0" w:colLast="0" w:name="_cwpc01rsn52l" w:id="4854"/>
      <w:bookmarkEnd w:id="4854"/>
      <w:r w:rsidDel="00000000" w:rsidR="00000000" w:rsidRPr="00000000">
        <w:rPr>
          <w:b w:val="1"/>
          <w:bCs w:val="1"/>
          <w:color w:val="000000"/>
          <w:sz w:val="26"/>
          <w:szCs w:val="26"/>
          <w:rtl w:val="0"/>
        </w:rPr>
        <w:t xml:space="preserve">13. Judgment or Settlement Assessment</w:t>
      </w:r>
    </w:p>
    <w:p w:rsidR="00000000" w:rsidDel="00000000" w:rsidP="00000000" w:rsidRDefault="00000000" w:rsidRPr="00000000" w14:paraId="00002EA9">
      <w:pPr>
        <w:spacing w:after="240" w:before="240" w:lineRule="auto"/>
        <w:rPr/>
      </w:pPr>
      <w:r w:rsidDel="00000000" w:rsidR="00000000" w:rsidRPr="00000000">
        <w:rPr>
          <w:rtl w:val="0"/>
        </w:rPr>
        <w:t xml:space="preserve">We evaluate the outcome.</w:t>
      </w:r>
    </w:p>
    <w:p w:rsidR="00000000" w:rsidDel="00000000" w:rsidP="00000000" w:rsidRDefault="00000000" w:rsidRPr="00000000" w14:paraId="00002EAA">
      <w:pPr>
        <w:pStyle w:val="Heading3"/>
        <w:keepNext w:val="0"/>
        <w:keepLines w:val="0"/>
        <w:spacing w:before="280" w:lineRule="auto"/>
        <w:rPr>
          <w:b w:val="1"/>
          <w:bCs w:val="1"/>
          <w:color w:val="000000"/>
          <w:sz w:val="26"/>
          <w:szCs w:val="26"/>
        </w:rPr>
      </w:pPr>
      <w:bookmarkStart w:colFirst="0" w:colLast="0" w:name="_wbnbi020oeqk" w:id="4855"/>
      <w:bookmarkEnd w:id="4855"/>
      <w:r w:rsidDel="00000000" w:rsidR="00000000" w:rsidRPr="00000000">
        <w:rPr>
          <w:b w:val="1"/>
          <w:bCs w:val="1"/>
          <w:color w:val="000000"/>
          <w:sz w:val="26"/>
          <w:szCs w:val="26"/>
          <w:rtl w:val="0"/>
        </w:rPr>
        <w:t xml:space="preserve">14. Enforcement and Next Steps</w:t>
      </w:r>
    </w:p>
    <w:p w:rsidR="00000000" w:rsidDel="00000000" w:rsidP="00000000" w:rsidRDefault="00000000" w:rsidRPr="00000000" w14:paraId="00002EAB">
      <w:pPr>
        <w:spacing w:after="240" w:before="240" w:lineRule="auto"/>
        <w:rPr/>
      </w:pPr>
      <w:r w:rsidDel="00000000" w:rsidR="00000000" w:rsidRPr="00000000">
        <w:rPr>
          <w:rtl w:val="0"/>
        </w:rPr>
        <w:t xml:space="preserve">We assess further measures where necessary.</w:t>
      </w:r>
    </w:p>
    <w:p w:rsidR="00000000" w:rsidDel="00000000" w:rsidP="00000000" w:rsidRDefault="00000000" w:rsidRPr="00000000" w14:paraId="00002EAC">
      <w:pPr>
        <w:spacing w:after="240" w:before="240" w:lineRule="auto"/>
        <w:rPr>
          <w:b w:val="1"/>
          <w:bCs w:val="1"/>
        </w:rPr>
      </w:pPr>
      <w:r w:rsidDel="00000000" w:rsidR="00000000" w:rsidRPr="00000000">
        <w:rPr>
          <w:b w:val="1"/>
          <w:bCs w:val="1"/>
          <w:rtl w:val="0"/>
        </w:rPr>
        <w:t xml:space="preserve">Each matter requires individualized analysis.</w:t>
      </w:r>
    </w:p>
    <w:p w:rsidR="00000000" w:rsidDel="00000000" w:rsidP="00000000" w:rsidRDefault="00000000" w:rsidRPr="00000000" w14:paraId="00002EAD">
      <w:pPr>
        <w:spacing w:after="240" w:before="240" w:lineRule="auto"/>
        <w:rPr>
          <w:b w:val="1"/>
          <w:bCs w:val="1"/>
        </w:rPr>
      </w:pPr>
      <w:r w:rsidDel="00000000" w:rsidR="00000000" w:rsidRPr="00000000">
        <w:rPr>
          <w:b w:val="1"/>
          <w:bCs w:val="1"/>
          <w:rtl w:val="0"/>
        </w:rPr>
        <w:t xml:space="preserve">[Start Your Brazilian Consumer Lawsuit Defense]</w:t>
      </w:r>
    </w:p>
    <w:p w:rsidR="00000000" w:rsidDel="00000000" w:rsidP="00000000" w:rsidRDefault="00000000" w:rsidRPr="00000000" w14:paraId="00002E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AF">
      <w:pPr>
        <w:pStyle w:val="Heading1"/>
        <w:keepNext w:val="0"/>
        <w:keepLines w:val="0"/>
        <w:spacing w:before="480" w:lineRule="auto"/>
        <w:rPr>
          <w:b w:val="1"/>
          <w:bCs w:val="1"/>
          <w:sz w:val="46"/>
          <w:szCs w:val="46"/>
        </w:rPr>
      </w:pPr>
      <w:bookmarkStart w:colFirst="0" w:colLast="0" w:name="_mus6gjuo9jti" w:id="4856"/>
      <w:bookmarkEnd w:id="4856"/>
      <w:r w:rsidDel="00000000" w:rsidR="00000000" w:rsidRPr="00000000">
        <w:rPr>
          <w:b w:val="1"/>
          <w:bCs w:val="1"/>
          <w:sz w:val="46"/>
          <w:szCs w:val="46"/>
          <w:rtl w:val="0"/>
        </w:rPr>
        <w:t xml:space="preserve">Why Caspani Lawyers?</w:t>
      </w:r>
    </w:p>
    <w:p w:rsidR="00000000" w:rsidDel="00000000" w:rsidP="00000000" w:rsidRDefault="00000000" w:rsidRPr="00000000" w14:paraId="00002EB0">
      <w:pPr>
        <w:pStyle w:val="Heading2"/>
        <w:keepNext w:val="0"/>
        <w:keepLines w:val="0"/>
        <w:spacing w:after="80" w:lineRule="auto"/>
        <w:rPr>
          <w:b w:val="1"/>
          <w:bCs w:val="1"/>
          <w:sz w:val="34"/>
          <w:szCs w:val="34"/>
        </w:rPr>
      </w:pPr>
      <w:bookmarkStart w:colFirst="0" w:colLast="0" w:name="_c53b7un7gimy" w:id="4857"/>
      <w:bookmarkEnd w:id="4857"/>
      <w:r w:rsidDel="00000000" w:rsidR="00000000" w:rsidRPr="00000000">
        <w:rPr>
          <w:b w:val="1"/>
          <w:bCs w:val="1"/>
          <w:sz w:val="34"/>
          <w:szCs w:val="34"/>
          <w:rtl w:val="0"/>
        </w:rPr>
        <w:t xml:space="preserve">Brazilian Consumer Litigation Defense for International Businesses</w:t>
      </w:r>
    </w:p>
    <w:p w:rsidR="00000000" w:rsidDel="00000000" w:rsidP="00000000" w:rsidRDefault="00000000" w:rsidRPr="00000000" w14:paraId="00002EB1">
      <w:pPr>
        <w:pStyle w:val="Heading3"/>
        <w:keepNext w:val="0"/>
        <w:keepLines w:val="0"/>
        <w:spacing w:before="280" w:lineRule="auto"/>
        <w:rPr>
          <w:b w:val="1"/>
          <w:bCs w:val="1"/>
          <w:color w:val="000000"/>
          <w:sz w:val="26"/>
          <w:szCs w:val="26"/>
        </w:rPr>
      </w:pPr>
      <w:bookmarkStart w:colFirst="0" w:colLast="0" w:name="_ch2z1jw8qf0e" w:id="4858"/>
      <w:bookmarkEnd w:id="4858"/>
      <w:r w:rsidDel="00000000" w:rsidR="00000000" w:rsidRPr="00000000">
        <w:rPr>
          <w:b w:val="1"/>
          <w:bCs w:val="1"/>
          <w:color w:val="000000"/>
          <w:sz w:val="26"/>
          <w:szCs w:val="26"/>
          <w:rtl w:val="0"/>
        </w:rPr>
        <w:t xml:space="preserve">Brazilian Legal Practice</w:t>
      </w:r>
    </w:p>
    <w:p w:rsidR="00000000" w:rsidDel="00000000" w:rsidP="00000000" w:rsidRDefault="00000000" w:rsidRPr="00000000" w14:paraId="00002EB2">
      <w:pPr>
        <w:spacing w:after="240" w:before="240" w:lineRule="auto"/>
        <w:rPr/>
      </w:pPr>
      <w:r w:rsidDel="00000000" w:rsidR="00000000" w:rsidRPr="00000000">
        <w:rPr>
          <w:rtl w:val="0"/>
        </w:rPr>
        <w:t xml:space="preserve">Advice grounded in Brazilian legislation and procedure.</w:t>
      </w:r>
    </w:p>
    <w:p w:rsidR="00000000" w:rsidDel="00000000" w:rsidP="00000000" w:rsidRDefault="00000000" w:rsidRPr="00000000" w14:paraId="00002EB3">
      <w:pPr>
        <w:pStyle w:val="Heading3"/>
        <w:keepNext w:val="0"/>
        <w:keepLines w:val="0"/>
        <w:spacing w:before="280" w:lineRule="auto"/>
        <w:rPr>
          <w:b w:val="1"/>
          <w:bCs w:val="1"/>
          <w:color w:val="000000"/>
          <w:sz w:val="26"/>
          <w:szCs w:val="26"/>
        </w:rPr>
      </w:pPr>
      <w:bookmarkStart w:colFirst="0" w:colLast="0" w:name="_vkly8yrzyb7" w:id="4859"/>
      <w:bookmarkEnd w:id="4859"/>
      <w:r w:rsidDel="00000000" w:rsidR="00000000" w:rsidRPr="00000000">
        <w:rPr>
          <w:b w:val="1"/>
          <w:bCs w:val="1"/>
          <w:color w:val="000000"/>
          <w:sz w:val="26"/>
          <w:szCs w:val="26"/>
          <w:rtl w:val="0"/>
        </w:rPr>
        <w:t xml:space="preserve">International Business Perspective</w:t>
      </w:r>
    </w:p>
    <w:p w:rsidR="00000000" w:rsidDel="00000000" w:rsidP="00000000" w:rsidRDefault="00000000" w:rsidRPr="00000000" w14:paraId="00002EB4">
      <w:pPr>
        <w:spacing w:after="240" w:before="240" w:lineRule="auto"/>
        <w:rPr/>
      </w:pPr>
      <w:r w:rsidDel="00000000" w:rsidR="00000000" w:rsidRPr="00000000">
        <w:rPr>
          <w:rtl w:val="0"/>
        </w:rPr>
        <w:t xml:space="preserve">Assistance for companies incorporated abroad.</w:t>
      </w:r>
    </w:p>
    <w:p w:rsidR="00000000" w:rsidDel="00000000" w:rsidP="00000000" w:rsidRDefault="00000000" w:rsidRPr="00000000" w14:paraId="00002EB5">
      <w:pPr>
        <w:pStyle w:val="Heading3"/>
        <w:keepNext w:val="0"/>
        <w:keepLines w:val="0"/>
        <w:spacing w:before="280" w:lineRule="auto"/>
        <w:rPr>
          <w:b w:val="1"/>
          <w:bCs w:val="1"/>
          <w:color w:val="000000"/>
          <w:sz w:val="26"/>
          <w:szCs w:val="26"/>
        </w:rPr>
      </w:pPr>
      <w:bookmarkStart w:colFirst="0" w:colLast="0" w:name="_2ua7gd1nipq" w:id="4860"/>
      <w:bookmarkEnd w:id="4860"/>
      <w:r w:rsidDel="00000000" w:rsidR="00000000" w:rsidRPr="00000000">
        <w:rPr>
          <w:b w:val="1"/>
          <w:bCs w:val="1"/>
          <w:color w:val="000000"/>
          <w:sz w:val="26"/>
          <w:szCs w:val="26"/>
          <w:rtl w:val="0"/>
        </w:rPr>
        <w:t xml:space="preserve">Consumer Law Analysis</w:t>
      </w:r>
    </w:p>
    <w:p w:rsidR="00000000" w:rsidDel="00000000" w:rsidP="00000000" w:rsidRDefault="00000000" w:rsidRPr="00000000" w14:paraId="00002EB6">
      <w:pPr>
        <w:spacing w:after="240" w:before="240" w:lineRule="auto"/>
        <w:rPr/>
      </w:pPr>
      <w:r w:rsidDel="00000000" w:rsidR="00000000" w:rsidRPr="00000000">
        <w:rPr>
          <w:rtl w:val="0"/>
        </w:rPr>
        <w:t xml:space="preserve">Assessment of CDC applicability and liability.</w:t>
      </w:r>
    </w:p>
    <w:p w:rsidR="00000000" w:rsidDel="00000000" w:rsidP="00000000" w:rsidRDefault="00000000" w:rsidRPr="00000000" w14:paraId="00002EB7">
      <w:pPr>
        <w:pStyle w:val="Heading3"/>
        <w:keepNext w:val="0"/>
        <w:keepLines w:val="0"/>
        <w:spacing w:before="280" w:lineRule="auto"/>
        <w:rPr>
          <w:b w:val="1"/>
          <w:bCs w:val="1"/>
          <w:color w:val="000000"/>
          <w:sz w:val="26"/>
          <w:szCs w:val="26"/>
        </w:rPr>
      </w:pPr>
      <w:bookmarkStart w:colFirst="0" w:colLast="0" w:name="_758jw1tpqfsy" w:id="4861"/>
      <w:bookmarkEnd w:id="4861"/>
      <w:r w:rsidDel="00000000" w:rsidR="00000000" w:rsidRPr="00000000">
        <w:rPr>
          <w:b w:val="1"/>
          <w:bCs w:val="1"/>
          <w:color w:val="000000"/>
          <w:sz w:val="26"/>
          <w:szCs w:val="26"/>
          <w:rtl w:val="0"/>
        </w:rPr>
        <w:t xml:space="preserve">Jurisdiction Review</w:t>
      </w:r>
    </w:p>
    <w:p w:rsidR="00000000" w:rsidDel="00000000" w:rsidP="00000000" w:rsidRDefault="00000000" w:rsidRPr="00000000" w14:paraId="00002EB8">
      <w:pPr>
        <w:spacing w:after="240" w:before="240" w:lineRule="auto"/>
        <w:rPr/>
      </w:pPr>
      <w:r w:rsidDel="00000000" w:rsidR="00000000" w:rsidRPr="00000000">
        <w:rPr>
          <w:rtl w:val="0"/>
        </w:rPr>
        <w:t xml:space="preserve">Examination of Brazilian court authority.</w:t>
      </w:r>
    </w:p>
    <w:p w:rsidR="00000000" w:rsidDel="00000000" w:rsidP="00000000" w:rsidRDefault="00000000" w:rsidRPr="00000000" w14:paraId="00002EB9">
      <w:pPr>
        <w:pStyle w:val="Heading3"/>
        <w:keepNext w:val="0"/>
        <w:keepLines w:val="0"/>
        <w:spacing w:before="280" w:lineRule="auto"/>
        <w:rPr>
          <w:b w:val="1"/>
          <w:bCs w:val="1"/>
          <w:color w:val="000000"/>
          <w:sz w:val="26"/>
          <w:szCs w:val="26"/>
        </w:rPr>
      </w:pPr>
      <w:bookmarkStart w:colFirst="0" w:colLast="0" w:name="_pkyv7tr0l8fi" w:id="4862"/>
      <w:bookmarkEnd w:id="4862"/>
      <w:r w:rsidDel="00000000" w:rsidR="00000000" w:rsidRPr="00000000">
        <w:rPr>
          <w:b w:val="1"/>
          <w:bCs w:val="1"/>
          <w:color w:val="000000"/>
          <w:sz w:val="26"/>
          <w:szCs w:val="26"/>
          <w:rtl w:val="0"/>
        </w:rPr>
        <w:t xml:space="preserve">Cross-Border Coordination</w:t>
      </w:r>
    </w:p>
    <w:p w:rsidR="00000000" w:rsidDel="00000000" w:rsidP="00000000" w:rsidRDefault="00000000" w:rsidRPr="00000000" w14:paraId="00002EBA">
      <w:pPr>
        <w:spacing w:after="240" w:before="240" w:lineRule="auto"/>
        <w:rPr/>
      </w:pPr>
      <w:r w:rsidDel="00000000" w:rsidR="00000000" w:rsidRPr="00000000">
        <w:rPr>
          <w:rtl w:val="0"/>
        </w:rPr>
        <w:t xml:space="preserve">Collaboration with foreign counsel.</w:t>
      </w:r>
    </w:p>
    <w:p w:rsidR="00000000" w:rsidDel="00000000" w:rsidP="00000000" w:rsidRDefault="00000000" w:rsidRPr="00000000" w14:paraId="00002EBB">
      <w:pPr>
        <w:pStyle w:val="Heading3"/>
        <w:keepNext w:val="0"/>
        <w:keepLines w:val="0"/>
        <w:spacing w:before="280" w:lineRule="auto"/>
        <w:rPr>
          <w:b w:val="1"/>
          <w:bCs w:val="1"/>
          <w:color w:val="000000"/>
          <w:sz w:val="26"/>
          <w:szCs w:val="26"/>
        </w:rPr>
      </w:pPr>
      <w:bookmarkStart w:colFirst="0" w:colLast="0" w:name="_1nb77066p2d0" w:id="4863"/>
      <w:bookmarkEnd w:id="4863"/>
      <w:r w:rsidDel="00000000" w:rsidR="00000000" w:rsidRPr="00000000">
        <w:rPr>
          <w:b w:val="1"/>
          <w:bCs w:val="1"/>
          <w:color w:val="000000"/>
          <w:sz w:val="26"/>
          <w:szCs w:val="26"/>
          <w:rtl w:val="0"/>
        </w:rPr>
        <w:t xml:space="preserve">Digital Business Disputes</w:t>
      </w:r>
    </w:p>
    <w:p w:rsidR="00000000" w:rsidDel="00000000" w:rsidP="00000000" w:rsidRDefault="00000000" w:rsidRPr="00000000" w14:paraId="00002EBC">
      <w:pPr>
        <w:spacing w:after="240" w:before="240" w:lineRule="auto"/>
        <w:rPr/>
      </w:pPr>
      <w:r w:rsidDel="00000000" w:rsidR="00000000" w:rsidRPr="00000000">
        <w:rPr>
          <w:rtl w:val="0"/>
        </w:rPr>
        <w:t xml:space="preserve">Assessment of e-commerce and online service claims.</w:t>
      </w:r>
    </w:p>
    <w:p w:rsidR="00000000" w:rsidDel="00000000" w:rsidP="00000000" w:rsidRDefault="00000000" w:rsidRPr="00000000" w14:paraId="00002EBD">
      <w:pPr>
        <w:pStyle w:val="Heading3"/>
        <w:keepNext w:val="0"/>
        <w:keepLines w:val="0"/>
        <w:spacing w:before="280" w:lineRule="auto"/>
        <w:rPr>
          <w:b w:val="1"/>
          <w:bCs w:val="1"/>
          <w:color w:val="000000"/>
          <w:sz w:val="26"/>
          <w:szCs w:val="26"/>
        </w:rPr>
      </w:pPr>
      <w:bookmarkStart w:colFirst="0" w:colLast="0" w:name="_nf9rrtsgwslh" w:id="4864"/>
      <w:bookmarkEnd w:id="4864"/>
      <w:r w:rsidDel="00000000" w:rsidR="00000000" w:rsidRPr="00000000">
        <w:rPr>
          <w:b w:val="1"/>
          <w:bCs w:val="1"/>
          <w:color w:val="000000"/>
          <w:sz w:val="26"/>
          <w:szCs w:val="26"/>
          <w:rtl w:val="0"/>
        </w:rPr>
        <w:t xml:space="preserve">Corporate Liability</w:t>
      </w:r>
    </w:p>
    <w:p w:rsidR="00000000" w:rsidDel="00000000" w:rsidP="00000000" w:rsidRDefault="00000000" w:rsidRPr="00000000" w14:paraId="00002EBE">
      <w:pPr>
        <w:spacing w:after="240" w:before="240" w:lineRule="auto"/>
        <w:rPr/>
      </w:pPr>
      <w:r w:rsidDel="00000000" w:rsidR="00000000" w:rsidRPr="00000000">
        <w:rPr>
          <w:rtl w:val="0"/>
        </w:rPr>
        <w:t xml:space="preserve">Review of the correct defendant and relevant legal entities.</w:t>
      </w:r>
    </w:p>
    <w:p w:rsidR="00000000" w:rsidDel="00000000" w:rsidP="00000000" w:rsidRDefault="00000000" w:rsidRPr="00000000" w14:paraId="00002EBF">
      <w:pPr>
        <w:pStyle w:val="Heading3"/>
        <w:keepNext w:val="0"/>
        <w:keepLines w:val="0"/>
        <w:spacing w:before="280" w:lineRule="auto"/>
        <w:rPr>
          <w:b w:val="1"/>
          <w:bCs w:val="1"/>
          <w:color w:val="000000"/>
          <w:sz w:val="26"/>
          <w:szCs w:val="26"/>
        </w:rPr>
      </w:pPr>
      <w:bookmarkStart w:colFirst="0" w:colLast="0" w:name="_qponyg8al32t" w:id="4865"/>
      <w:bookmarkEnd w:id="4865"/>
      <w:r w:rsidDel="00000000" w:rsidR="00000000" w:rsidRPr="00000000">
        <w:rPr>
          <w:b w:val="1"/>
          <w:bCs w:val="1"/>
          <w:color w:val="000000"/>
          <w:sz w:val="26"/>
          <w:szCs w:val="26"/>
          <w:rtl w:val="0"/>
        </w:rPr>
        <w:t xml:space="preserve">Procedural Defense</w:t>
      </w:r>
    </w:p>
    <w:p w:rsidR="00000000" w:rsidDel="00000000" w:rsidP="00000000" w:rsidRDefault="00000000" w:rsidRPr="00000000" w14:paraId="00002EC0">
      <w:pPr>
        <w:spacing w:after="240" w:before="240" w:lineRule="auto"/>
        <w:rPr/>
      </w:pPr>
      <w:r w:rsidDel="00000000" w:rsidR="00000000" w:rsidRPr="00000000">
        <w:rPr>
          <w:rtl w:val="0"/>
        </w:rPr>
        <w:t xml:space="preserve">Attention to service and deadlines.</w:t>
      </w:r>
    </w:p>
    <w:p w:rsidR="00000000" w:rsidDel="00000000" w:rsidP="00000000" w:rsidRDefault="00000000" w:rsidRPr="00000000" w14:paraId="00002EC1">
      <w:pPr>
        <w:pStyle w:val="Heading3"/>
        <w:keepNext w:val="0"/>
        <w:keepLines w:val="0"/>
        <w:spacing w:before="280" w:lineRule="auto"/>
        <w:rPr>
          <w:b w:val="1"/>
          <w:bCs w:val="1"/>
          <w:color w:val="000000"/>
          <w:sz w:val="26"/>
          <w:szCs w:val="26"/>
        </w:rPr>
      </w:pPr>
      <w:bookmarkStart w:colFirst="0" w:colLast="0" w:name="_awac6g98v330" w:id="4866"/>
      <w:bookmarkEnd w:id="4866"/>
      <w:r w:rsidDel="00000000" w:rsidR="00000000" w:rsidRPr="00000000">
        <w:rPr>
          <w:b w:val="1"/>
          <w:bCs w:val="1"/>
          <w:color w:val="000000"/>
          <w:sz w:val="26"/>
          <w:szCs w:val="26"/>
          <w:rtl w:val="0"/>
        </w:rPr>
        <w:t xml:space="preserve">Settlement Strategy</w:t>
      </w:r>
    </w:p>
    <w:p w:rsidR="00000000" w:rsidDel="00000000" w:rsidP="00000000" w:rsidRDefault="00000000" w:rsidRPr="00000000" w14:paraId="00002EC2">
      <w:pPr>
        <w:spacing w:after="240" w:before="240" w:lineRule="auto"/>
        <w:rPr/>
      </w:pPr>
      <w:r w:rsidDel="00000000" w:rsidR="00000000" w:rsidRPr="00000000">
        <w:rPr>
          <w:rtl w:val="0"/>
        </w:rPr>
        <w:t xml:space="preserve">Consideration of commercial alternatives.</w:t>
      </w:r>
    </w:p>
    <w:p w:rsidR="00000000" w:rsidDel="00000000" w:rsidP="00000000" w:rsidRDefault="00000000" w:rsidRPr="00000000" w14:paraId="00002EC3">
      <w:pPr>
        <w:pStyle w:val="Heading3"/>
        <w:keepNext w:val="0"/>
        <w:keepLines w:val="0"/>
        <w:spacing w:before="280" w:lineRule="auto"/>
        <w:rPr>
          <w:b w:val="1"/>
          <w:bCs w:val="1"/>
          <w:color w:val="000000"/>
          <w:sz w:val="26"/>
          <w:szCs w:val="26"/>
        </w:rPr>
      </w:pPr>
      <w:bookmarkStart w:colFirst="0" w:colLast="0" w:name="_eixoqiklvya3" w:id="4867"/>
      <w:bookmarkEnd w:id="4867"/>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2EC4">
      <w:pPr>
        <w:spacing w:after="240" w:before="240" w:lineRule="auto"/>
        <w:rPr/>
      </w:pPr>
      <w:r w:rsidDel="00000000" w:rsidR="00000000" w:rsidRPr="00000000">
        <w:rPr>
          <w:rtl w:val="0"/>
        </w:rPr>
        <w:t xml:space="preserve">Begin your matter online.</w:t>
      </w:r>
    </w:p>
    <w:p w:rsidR="00000000" w:rsidDel="00000000" w:rsidP="00000000" w:rsidRDefault="00000000" w:rsidRPr="00000000" w14:paraId="00002EC5">
      <w:pPr>
        <w:pStyle w:val="Heading3"/>
        <w:keepNext w:val="0"/>
        <w:keepLines w:val="0"/>
        <w:spacing w:before="280" w:lineRule="auto"/>
        <w:rPr>
          <w:b w:val="1"/>
          <w:bCs w:val="1"/>
          <w:color w:val="000000"/>
          <w:sz w:val="26"/>
          <w:szCs w:val="26"/>
        </w:rPr>
      </w:pPr>
      <w:bookmarkStart w:colFirst="0" w:colLast="0" w:name="_7ig9przf89wl" w:id="4868"/>
      <w:bookmarkEnd w:id="4868"/>
      <w:r w:rsidDel="00000000" w:rsidR="00000000" w:rsidRPr="00000000">
        <w:rPr>
          <w:b w:val="1"/>
          <w:bCs w:val="1"/>
          <w:color w:val="000000"/>
          <w:sz w:val="26"/>
          <w:szCs w:val="26"/>
          <w:rtl w:val="0"/>
        </w:rPr>
        <w:t xml:space="preserve">Defined Professional Scope</w:t>
      </w:r>
    </w:p>
    <w:p w:rsidR="00000000" w:rsidDel="00000000" w:rsidP="00000000" w:rsidRDefault="00000000" w:rsidRPr="00000000" w14:paraId="00002EC6">
      <w:pPr>
        <w:spacing w:after="240" w:before="240" w:lineRule="auto"/>
        <w:rPr/>
      </w:pPr>
      <w:r w:rsidDel="00000000" w:rsidR="00000000" w:rsidRPr="00000000">
        <w:rPr>
          <w:rtl w:val="0"/>
        </w:rPr>
        <w:t xml:space="preserve">Services and fees established by agreement.</w:t>
      </w:r>
    </w:p>
    <w:p w:rsidR="00000000" w:rsidDel="00000000" w:rsidP="00000000" w:rsidRDefault="00000000" w:rsidRPr="00000000" w14:paraId="00002EC7">
      <w:pPr>
        <w:pStyle w:val="Heading3"/>
        <w:keepNext w:val="0"/>
        <w:keepLines w:val="0"/>
        <w:spacing w:before="280" w:lineRule="auto"/>
        <w:rPr>
          <w:b w:val="1"/>
          <w:bCs w:val="1"/>
          <w:color w:val="000000"/>
          <w:sz w:val="26"/>
          <w:szCs w:val="26"/>
        </w:rPr>
      </w:pPr>
      <w:bookmarkStart w:colFirst="0" w:colLast="0" w:name="_f7bo764rztwz" w:id="4869"/>
      <w:bookmarkEnd w:id="4869"/>
      <w:r w:rsidDel="00000000" w:rsidR="00000000" w:rsidRPr="00000000">
        <w:rPr>
          <w:b w:val="1"/>
          <w:bCs w:val="1"/>
          <w:color w:val="000000"/>
          <w:sz w:val="26"/>
          <w:szCs w:val="26"/>
          <w:rtl w:val="0"/>
        </w:rPr>
        <w:t xml:space="preserve">No Guaranteed Outcomes</w:t>
      </w:r>
    </w:p>
    <w:p w:rsidR="00000000" w:rsidDel="00000000" w:rsidP="00000000" w:rsidRDefault="00000000" w:rsidRPr="00000000" w14:paraId="00002EC8">
      <w:pPr>
        <w:spacing w:after="240" w:before="240" w:lineRule="auto"/>
        <w:rPr/>
      </w:pPr>
      <w:r w:rsidDel="00000000" w:rsidR="00000000" w:rsidRPr="00000000">
        <w:rPr>
          <w:rtl w:val="0"/>
        </w:rPr>
        <w:t xml:space="preserve">Judicial decisions and settlements depend on the circumstances.</w:t>
      </w:r>
    </w:p>
    <w:p w:rsidR="00000000" w:rsidDel="00000000" w:rsidP="00000000" w:rsidRDefault="00000000" w:rsidRPr="00000000" w14:paraId="00002EC9">
      <w:pPr>
        <w:spacing w:after="240" w:before="240" w:lineRule="auto"/>
        <w:rPr>
          <w:b w:val="1"/>
          <w:bCs w:val="1"/>
        </w:rPr>
      </w:pPr>
      <w:r w:rsidDel="00000000" w:rsidR="00000000" w:rsidRPr="00000000">
        <w:rPr>
          <w:b w:val="1"/>
          <w:bCs w:val="1"/>
          <w:rtl w:val="0"/>
        </w:rPr>
        <w:t xml:space="preserve">[Book Your Paid Consumer Litigation Defense Consultation]</w:t>
      </w:r>
    </w:p>
    <w:p w:rsidR="00000000" w:rsidDel="00000000" w:rsidP="00000000" w:rsidRDefault="00000000" w:rsidRPr="00000000" w14:paraId="00002E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CB">
      <w:pPr>
        <w:pStyle w:val="Heading1"/>
        <w:keepNext w:val="0"/>
        <w:keepLines w:val="0"/>
        <w:spacing w:before="480" w:lineRule="auto"/>
        <w:rPr>
          <w:b w:val="1"/>
          <w:bCs w:val="1"/>
          <w:sz w:val="46"/>
          <w:szCs w:val="46"/>
        </w:rPr>
      </w:pPr>
      <w:bookmarkStart w:colFirst="0" w:colLast="0" w:name="_3l4zr05dbqpe" w:id="4870"/>
      <w:bookmarkEnd w:id="4870"/>
      <w:r w:rsidDel="00000000" w:rsidR="00000000" w:rsidRPr="00000000">
        <w:rPr>
          <w:b w:val="1"/>
          <w:bCs w:val="1"/>
          <w:sz w:val="46"/>
          <w:szCs w:val="46"/>
          <w:rtl w:val="0"/>
        </w:rPr>
        <w:t xml:space="preserve">Frequently Asked Questions</w:t>
      </w:r>
    </w:p>
    <w:p w:rsidR="00000000" w:rsidDel="00000000" w:rsidP="00000000" w:rsidRDefault="00000000" w:rsidRPr="00000000" w14:paraId="00002ECC">
      <w:pPr>
        <w:pStyle w:val="Heading2"/>
        <w:keepNext w:val="0"/>
        <w:keepLines w:val="0"/>
        <w:spacing w:after="80" w:lineRule="auto"/>
        <w:rPr>
          <w:b w:val="1"/>
          <w:bCs w:val="1"/>
          <w:sz w:val="34"/>
          <w:szCs w:val="34"/>
        </w:rPr>
      </w:pPr>
      <w:bookmarkStart w:colFirst="0" w:colLast="0" w:name="_o1bkh529qya1" w:id="4871"/>
      <w:bookmarkEnd w:id="4871"/>
      <w:r w:rsidDel="00000000" w:rsidR="00000000" w:rsidRPr="00000000">
        <w:rPr>
          <w:b w:val="1"/>
          <w:bCs w:val="1"/>
          <w:sz w:val="34"/>
          <w:szCs w:val="34"/>
          <w:rtl w:val="0"/>
        </w:rPr>
        <w:t xml:space="preserve">Foreign Companies &amp; Brazilian Consumer Law — FAQ</w:t>
      </w:r>
    </w:p>
    <w:p w:rsidR="00000000" w:rsidDel="00000000" w:rsidP="00000000" w:rsidRDefault="00000000" w:rsidRPr="00000000" w14:paraId="00002ECD">
      <w:pPr>
        <w:pStyle w:val="Heading3"/>
        <w:keepNext w:val="0"/>
        <w:keepLines w:val="0"/>
        <w:spacing w:before="280" w:lineRule="auto"/>
        <w:rPr>
          <w:b w:val="1"/>
          <w:bCs w:val="1"/>
          <w:color w:val="000000"/>
          <w:sz w:val="26"/>
          <w:szCs w:val="26"/>
        </w:rPr>
      </w:pPr>
      <w:bookmarkStart w:colFirst="0" w:colLast="0" w:name="_kmgajb1nrwgq" w:id="4872"/>
      <w:bookmarkEnd w:id="4872"/>
      <w:r w:rsidDel="00000000" w:rsidR="00000000" w:rsidRPr="00000000">
        <w:rPr>
          <w:b w:val="1"/>
          <w:bCs w:val="1"/>
          <w:color w:val="000000"/>
          <w:sz w:val="26"/>
          <w:szCs w:val="26"/>
          <w:rtl w:val="0"/>
        </w:rPr>
        <w:t xml:space="preserve">1. Can a Brazilian consumer sue a foreign company?</w:t>
      </w:r>
    </w:p>
    <w:p w:rsidR="00000000" w:rsidDel="00000000" w:rsidP="00000000" w:rsidRDefault="00000000" w:rsidRPr="00000000" w14:paraId="00002ECE">
      <w:pPr>
        <w:spacing w:after="240" w:before="240" w:lineRule="auto"/>
        <w:rPr/>
      </w:pPr>
      <w:r w:rsidDel="00000000" w:rsidR="00000000" w:rsidRPr="00000000">
        <w:rPr>
          <w:rtl w:val="0"/>
        </w:rPr>
        <w:t xml:space="preserve">Yes, where Brazilian courts have jurisdiction and the legal requirements are satisfied.</w:t>
      </w:r>
    </w:p>
    <w:p w:rsidR="00000000" w:rsidDel="00000000" w:rsidP="00000000" w:rsidRDefault="00000000" w:rsidRPr="00000000" w14:paraId="00002ECF">
      <w:pPr>
        <w:pStyle w:val="Heading3"/>
        <w:keepNext w:val="0"/>
        <w:keepLines w:val="0"/>
        <w:spacing w:before="280" w:lineRule="auto"/>
        <w:rPr>
          <w:b w:val="1"/>
          <w:bCs w:val="1"/>
          <w:color w:val="000000"/>
          <w:sz w:val="26"/>
          <w:szCs w:val="26"/>
        </w:rPr>
      </w:pPr>
      <w:bookmarkStart w:colFirst="0" w:colLast="0" w:name="_nsnu9cthcoi4" w:id="4873"/>
      <w:bookmarkEnd w:id="4873"/>
      <w:r w:rsidDel="00000000" w:rsidR="00000000" w:rsidRPr="00000000">
        <w:rPr>
          <w:b w:val="1"/>
          <w:bCs w:val="1"/>
          <w:color w:val="000000"/>
          <w:sz w:val="26"/>
          <w:szCs w:val="26"/>
          <w:rtl w:val="0"/>
        </w:rPr>
        <w:t xml:space="preserve">2. Does the CDC apply to foreign companies?</w:t>
      </w:r>
    </w:p>
    <w:p w:rsidR="00000000" w:rsidDel="00000000" w:rsidP="00000000" w:rsidRDefault="00000000" w:rsidRPr="00000000" w14:paraId="00002ED0">
      <w:pPr>
        <w:spacing w:after="240" w:before="240" w:lineRule="auto"/>
        <w:rPr/>
      </w:pPr>
      <w:r w:rsidDel="00000000" w:rsidR="00000000" w:rsidRPr="00000000">
        <w:rPr>
          <w:rtl w:val="0"/>
        </w:rPr>
        <w:t xml:space="preserve">It may apply to qualifying consumer relationships involving foreign suppliers.</w:t>
      </w:r>
    </w:p>
    <w:p w:rsidR="00000000" w:rsidDel="00000000" w:rsidP="00000000" w:rsidRDefault="00000000" w:rsidRPr="00000000" w14:paraId="00002ED1">
      <w:pPr>
        <w:pStyle w:val="Heading3"/>
        <w:keepNext w:val="0"/>
        <w:keepLines w:val="0"/>
        <w:spacing w:before="280" w:lineRule="auto"/>
        <w:rPr>
          <w:b w:val="1"/>
          <w:bCs w:val="1"/>
          <w:color w:val="000000"/>
          <w:sz w:val="26"/>
          <w:szCs w:val="26"/>
        </w:rPr>
      </w:pPr>
      <w:bookmarkStart w:colFirst="0" w:colLast="0" w:name="_ltrwaiaoqz5a" w:id="4874"/>
      <w:bookmarkEnd w:id="4874"/>
      <w:r w:rsidDel="00000000" w:rsidR="00000000" w:rsidRPr="00000000">
        <w:rPr>
          <w:b w:val="1"/>
          <w:bCs w:val="1"/>
          <w:color w:val="000000"/>
          <w:sz w:val="26"/>
          <w:szCs w:val="26"/>
          <w:rtl w:val="0"/>
        </w:rPr>
        <w:t xml:space="preserve">3. Does my company need a Brazilian office to be sued?</w:t>
      </w:r>
    </w:p>
    <w:p w:rsidR="00000000" w:rsidDel="00000000" w:rsidP="00000000" w:rsidRDefault="00000000" w:rsidRPr="00000000" w14:paraId="00002ED2">
      <w:pPr>
        <w:spacing w:after="240" w:before="240" w:lineRule="auto"/>
        <w:rPr/>
      </w:pPr>
      <w:r w:rsidDel="00000000" w:rsidR="00000000" w:rsidRPr="00000000">
        <w:rPr>
          <w:rtl w:val="0"/>
        </w:rPr>
        <w:t xml:space="preserve">Not necessarily.</w:t>
      </w:r>
    </w:p>
    <w:p w:rsidR="00000000" w:rsidDel="00000000" w:rsidP="00000000" w:rsidRDefault="00000000" w:rsidRPr="00000000" w14:paraId="00002ED3">
      <w:pPr>
        <w:pStyle w:val="Heading3"/>
        <w:keepNext w:val="0"/>
        <w:keepLines w:val="0"/>
        <w:spacing w:before="280" w:lineRule="auto"/>
        <w:rPr>
          <w:b w:val="1"/>
          <w:bCs w:val="1"/>
          <w:color w:val="000000"/>
          <w:sz w:val="26"/>
          <w:szCs w:val="26"/>
        </w:rPr>
      </w:pPr>
      <w:bookmarkStart w:colFirst="0" w:colLast="0" w:name="_v0vdrrgmawxg" w:id="4875"/>
      <w:bookmarkEnd w:id="4875"/>
      <w:r w:rsidDel="00000000" w:rsidR="00000000" w:rsidRPr="00000000">
        <w:rPr>
          <w:b w:val="1"/>
          <w:bCs w:val="1"/>
          <w:color w:val="000000"/>
          <w:sz w:val="26"/>
          <w:szCs w:val="26"/>
          <w:rtl w:val="0"/>
        </w:rPr>
        <w:t xml:space="preserve">4. Can my company challenge Brazilian jurisdiction?</w:t>
      </w:r>
    </w:p>
    <w:p w:rsidR="00000000" w:rsidDel="00000000" w:rsidP="00000000" w:rsidRDefault="00000000" w:rsidRPr="00000000" w14:paraId="00002ED4">
      <w:pPr>
        <w:spacing w:after="240" w:before="240" w:lineRule="auto"/>
        <w:rPr/>
      </w:pPr>
      <w:r w:rsidDel="00000000" w:rsidR="00000000" w:rsidRPr="00000000">
        <w:rPr>
          <w:rtl w:val="0"/>
        </w:rPr>
        <w:t xml:space="preserve">Potentially, depending on the circumstances.</w:t>
      </w:r>
    </w:p>
    <w:p w:rsidR="00000000" w:rsidDel="00000000" w:rsidP="00000000" w:rsidRDefault="00000000" w:rsidRPr="00000000" w14:paraId="00002ED5">
      <w:pPr>
        <w:pStyle w:val="Heading3"/>
        <w:keepNext w:val="0"/>
        <w:keepLines w:val="0"/>
        <w:spacing w:before="280" w:lineRule="auto"/>
        <w:rPr>
          <w:b w:val="1"/>
          <w:bCs w:val="1"/>
          <w:color w:val="000000"/>
          <w:sz w:val="26"/>
          <w:szCs w:val="26"/>
        </w:rPr>
      </w:pPr>
      <w:bookmarkStart w:colFirst="0" w:colLast="0" w:name="_kotty8m1qy39" w:id="4876"/>
      <w:bookmarkEnd w:id="4876"/>
      <w:r w:rsidDel="00000000" w:rsidR="00000000" w:rsidRPr="00000000">
        <w:rPr>
          <w:b w:val="1"/>
          <w:bCs w:val="1"/>
          <w:color w:val="000000"/>
          <w:sz w:val="26"/>
          <w:szCs w:val="26"/>
          <w:rtl w:val="0"/>
        </w:rPr>
        <w:t xml:space="preserve">5. Which law governs Brazilian consumer jurisdiction?</w:t>
      </w:r>
    </w:p>
    <w:p w:rsidR="00000000" w:rsidDel="00000000" w:rsidP="00000000" w:rsidRDefault="00000000" w:rsidRPr="00000000" w14:paraId="00002ED6">
      <w:pPr>
        <w:spacing w:after="240" w:before="240" w:lineRule="auto"/>
        <w:rPr/>
      </w:pPr>
      <w:r w:rsidDel="00000000" w:rsidR="00000000" w:rsidRPr="00000000">
        <w:rPr>
          <w:rtl w:val="0"/>
        </w:rPr>
        <w:t xml:space="preserve">The Code of Civil Procedure includes relevant provisions, particularly Article 22, II.</w:t>
      </w:r>
    </w:p>
    <w:p w:rsidR="00000000" w:rsidDel="00000000" w:rsidP="00000000" w:rsidRDefault="00000000" w:rsidRPr="00000000" w14:paraId="00002ED7">
      <w:pPr>
        <w:pStyle w:val="Heading3"/>
        <w:keepNext w:val="0"/>
        <w:keepLines w:val="0"/>
        <w:spacing w:before="280" w:lineRule="auto"/>
        <w:rPr>
          <w:b w:val="1"/>
          <w:bCs w:val="1"/>
          <w:color w:val="000000"/>
          <w:sz w:val="26"/>
          <w:szCs w:val="26"/>
        </w:rPr>
      </w:pPr>
      <w:bookmarkStart w:colFirst="0" w:colLast="0" w:name="_lw5473lo83r0" w:id="4877"/>
      <w:bookmarkEnd w:id="4877"/>
      <w:r w:rsidDel="00000000" w:rsidR="00000000" w:rsidRPr="00000000">
        <w:rPr>
          <w:b w:val="1"/>
          <w:bCs w:val="1"/>
          <w:color w:val="000000"/>
          <w:sz w:val="26"/>
          <w:szCs w:val="26"/>
          <w:rtl w:val="0"/>
        </w:rPr>
        <w:t xml:space="preserve">6. Does a foreign jurisdiction clause prevent a Brazilian lawsuit?</w:t>
      </w:r>
    </w:p>
    <w:p w:rsidR="00000000" w:rsidDel="00000000" w:rsidP="00000000" w:rsidRDefault="00000000" w:rsidRPr="00000000" w14:paraId="00002ED8">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2ED9">
      <w:pPr>
        <w:pStyle w:val="Heading3"/>
        <w:keepNext w:val="0"/>
        <w:keepLines w:val="0"/>
        <w:spacing w:before="280" w:lineRule="auto"/>
        <w:rPr>
          <w:b w:val="1"/>
          <w:bCs w:val="1"/>
          <w:color w:val="000000"/>
          <w:sz w:val="26"/>
          <w:szCs w:val="26"/>
        </w:rPr>
      </w:pPr>
      <w:bookmarkStart w:colFirst="0" w:colLast="0" w:name="_xpbaqfuqzl4b" w:id="4878"/>
      <w:bookmarkEnd w:id="4878"/>
      <w:r w:rsidDel="00000000" w:rsidR="00000000" w:rsidRPr="00000000">
        <w:rPr>
          <w:b w:val="1"/>
          <w:bCs w:val="1"/>
          <w:color w:val="000000"/>
          <w:sz w:val="26"/>
          <w:szCs w:val="26"/>
          <w:rtl w:val="0"/>
        </w:rPr>
        <w:t xml:space="preserve">7. Are foreign forum clauses always invalid?</w:t>
      </w:r>
    </w:p>
    <w:p w:rsidR="00000000" w:rsidDel="00000000" w:rsidP="00000000" w:rsidRDefault="00000000" w:rsidRPr="00000000" w14:paraId="00002EDA">
      <w:pPr>
        <w:spacing w:after="240" w:before="240" w:lineRule="auto"/>
        <w:rPr/>
      </w:pPr>
      <w:r w:rsidDel="00000000" w:rsidR="00000000" w:rsidRPr="00000000">
        <w:rPr>
          <w:rtl w:val="0"/>
        </w:rPr>
        <w:t xml:space="preserve">No.</w:t>
      </w:r>
    </w:p>
    <w:p w:rsidR="00000000" w:rsidDel="00000000" w:rsidP="00000000" w:rsidRDefault="00000000" w:rsidRPr="00000000" w14:paraId="00002EDB">
      <w:pPr>
        <w:pStyle w:val="Heading3"/>
        <w:keepNext w:val="0"/>
        <w:keepLines w:val="0"/>
        <w:spacing w:before="280" w:lineRule="auto"/>
        <w:rPr>
          <w:b w:val="1"/>
          <w:bCs w:val="1"/>
          <w:color w:val="000000"/>
          <w:sz w:val="26"/>
          <w:szCs w:val="26"/>
        </w:rPr>
      </w:pPr>
      <w:bookmarkStart w:colFirst="0" w:colLast="0" w:name="_inyq1fdru6cy" w:id="4879"/>
      <w:bookmarkEnd w:id="4879"/>
      <w:r w:rsidDel="00000000" w:rsidR="00000000" w:rsidRPr="00000000">
        <w:rPr>
          <w:b w:val="1"/>
          <w:bCs w:val="1"/>
          <w:color w:val="000000"/>
          <w:sz w:val="26"/>
          <w:szCs w:val="26"/>
          <w:rtl w:val="0"/>
        </w:rPr>
        <w:t xml:space="preserve">8. What did the STJ decide about foreign forum clauses in 2025?</w:t>
      </w:r>
    </w:p>
    <w:p w:rsidR="00000000" w:rsidDel="00000000" w:rsidP="00000000" w:rsidRDefault="00000000" w:rsidRPr="00000000" w14:paraId="00002EDC">
      <w:pPr>
        <w:spacing w:after="240" w:before="240" w:lineRule="auto"/>
        <w:rPr/>
      </w:pPr>
      <w:r w:rsidDel="00000000" w:rsidR="00000000" w:rsidRPr="00000000">
        <w:rPr>
          <w:rtl w:val="0"/>
        </w:rPr>
        <w:t xml:space="preserve">It recognized that certain foreign forum clauses in consumer adhesion contracts may be invalid where they improperly obstruct access to justice.</w:t>
      </w:r>
    </w:p>
    <w:p w:rsidR="00000000" w:rsidDel="00000000" w:rsidP="00000000" w:rsidRDefault="00000000" w:rsidRPr="00000000" w14:paraId="00002EDD">
      <w:pPr>
        <w:pStyle w:val="Heading3"/>
        <w:keepNext w:val="0"/>
        <w:keepLines w:val="0"/>
        <w:spacing w:before="280" w:lineRule="auto"/>
        <w:rPr>
          <w:b w:val="1"/>
          <w:bCs w:val="1"/>
          <w:color w:val="000000"/>
          <w:sz w:val="26"/>
          <w:szCs w:val="26"/>
        </w:rPr>
      </w:pPr>
      <w:bookmarkStart w:colFirst="0" w:colLast="0" w:name="_7utsudnmd0pl" w:id="4880"/>
      <w:bookmarkEnd w:id="4880"/>
      <w:r w:rsidDel="00000000" w:rsidR="00000000" w:rsidRPr="00000000">
        <w:rPr>
          <w:b w:val="1"/>
          <w:bCs w:val="1"/>
          <w:color w:val="000000"/>
          <w:sz w:val="26"/>
          <w:szCs w:val="26"/>
          <w:rtl w:val="0"/>
        </w:rPr>
        <w:t xml:space="preserve">9. Can a foreign company rely on an arbitration clause?</w:t>
      </w:r>
    </w:p>
    <w:p w:rsidR="00000000" w:rsidDel="00000000" w:rsidP="00000000" w:rsidRDefault="00000000" w:rsidRPr="00000000" w14:paraId="00002EDE">
      <w:pPr>
        <w:spacing w:after="240" w:before="240" w:lineRule="auto"/>
        <w:rPr/>
      </w:pPr>
      <w:r w:rsidDel="00000000" w:rsidR="00000000" w:rsidRPr="00000000">
        <w:rPr>
          <w:rtl w:val="0"/>
        </w:rPr>
        <w:t xml:space="preserve">Its enforceability depends on the consumer relationship and applicable law.</w:t>
      </w:r>
    </w:p>
    <w:p w:rsidR="00000000" w:rsidDel="00000000" w:rsidP="00000000" w:rsidRDefault="00000000" w:rsidRPr="00000000" w14:paraId="00002EDF">
      <w:pPr>
        <w:pStyle w:val="Heading3"/>
        <w:keepNext w:val="0"/>
        <w:keepLines w:val="0"/>
        <w:spacing w:before="280" w:lineRule="auto"/>
        <w:rPr>
          <w:b w:val="1"/>
          <w:bCs w:val="1"/>
          <w:color w:val="000000"/>
          <w:sz w:val="26"/>
          <w:szCs w:val="26"/>
        </w:rPr>
      </w:pPr>
      <w:bookmarkStart w:colFirst="0" w:colLast="0" w:name="_77r4wfp89ufc" w:id="4881"/>
      <w:bookmarkEnd w:id="4881"/>
      <w:r w:rsidDel="00000000" w:rsidR="00000000" w:rsidRPr="00000000">
        <w:rPr>
          <w:b w:val="1"/>
          <w:bCs w:val="1"/>
          <w:color w:val="000000"/>
          <w:sz w:val="26"/>
          <w:szCs w:val="26"/>
          <w:rtl w:val="0"/>
        </w:rPr>
        <w:t xml:space="preserve">10. Is compulsory consumer arbitration always valid?</w:t>
      </w:r>
    </w:p>
    <w:p w:rsidR="00000000" w:rsidDel="00000000" w:rsidP="00000000" w:rsidRDefault="00000000" w:rsidRPr="00000000" w14:paraId="00002EE0">
      <w:pPr>
        <w:spacing w:after="240" w:before="240" w:lineRule="auto"/>
        <w:rPr/>
      </w:pPr>
      <w:r w:rsidDel="00000000" w:rsidR="00000000" w:rsidRPr="00000000">
        <w:rPr>
          <w:rtl w:val="0"/>
        </w:rPr>
        <w:t xml:space="preserve">No.</w:t>
      </w:r>
    </w:p>
    <w:p w:rsidR="00000000" w:rsidDel="00000000" w:rsidP="00000000" w:rsidRDefault="00000000" w:rsidRPr="00000000" w14:paraId="00002EE1">
      <w:pPr>
        <w:pStyle w:val="Heading3"/>
        <w:keepNext w:val="0"/>
        <w:keepLines w:val="0"/>
        <w:spacing w:before="280" w:lineRule="auto"/>
        <w:rPr>
          <w:b w:val="1"/>
          <w:bCs w:val="1"/>
          <w:color w:val="000000"/>
          <w:sz w:val="26"/>
          <w:szCs w:val="26"/>
        </w:rPr>
      </w:pPr>
      <w:bookmarkStart w:colFirst="0" w:colLast="0" w:name="_gap3h7ul5zcn" w:id="4882"/>
      <w:bookmarkEnd w:id="4882"/>
      <w:r w:rsidDel="00000000" w:rsidR="00000000" w:rsidRPr="00000000">
        <w:rPr>
          <w:b w:val="1"/>
          <w:bCs w:val="1"/>
          <w:color w:val="000000"/>
          <w:sz w:val="26"/>
          <w:szCs w:val="26"/>
          <w:rtl w:val="0"/>
        </w:rPr>
        <w:t xml:space="preserve">11. Can Brazilian courts hear a claim against an overseas e-commerce business?</w:t>
      </w:r>
    </w:p>
    <w:p w:rsidR="00000000" w:rsidDel="00000000" w:rsidP="00000000" w:rsidRDefault="00000000" w:rsidRPr="00000000" w14:paraId="00002EE2">
      <w:pPr>
        <w:spacing w:after="240" w:before="240" w:lineRule="auto"/>
        <w:rPr/>
      </w:pPr>
      <w:r w:rsidDel="00000000" w:rsidR="00000000" w:rsidRPr="00000000">
        <w:rPr>
          <w:rtl w:val="0"/>
        </w:rPr>
        <w:t xml:space="preserve">Potentially, where the jurisdictional requirements are satisfied.</w:t>
      </w:r>
    </w:p>
    <w:p w:rsidR="00000000" w:rsidDel="00000000" w:rsidP="00000000" w:rsidRDefault="00000000" w:rsidRPr="00000000" w14:paraId="00002EE3">
      <w:pPr>
        <w:pStyle w:val="Heading3"/>
        <w:keepNext w:val="0"/>
        <w:keepLines w:val="0"/>
        <w:spacing w:before="280" w:lineRule="auto"/>
        <w:rPr>
          <w:b w:val="1"/>
          <w:bCs w:val="1"/>
          <w:color w:val="000000"/>
          <w:sz w:val="26"/>
          <w:szCs w:val="26"/>
        </w:rPr>
      </w:pPr>
      <w:bookmarkStart w:colFirst="0" w:colLast="0" w:name="_qhkbvnuykizo" w:id="4883"/>
      <w:bookmarkEnd w:id="4883"/>
      <w:r w:rsidDel="00000000" w:rsidR="00000000" w:rsidRPr="00000000">
        <w:rPr>
          <w:b w:val="1"/>
          <w:bCs w:val="1"/>
          <w:color w:val="000000"/>
          <w:sz w:val="26"/>
          <w:szCs w:val="26"/>
          <w:rtl w:val="0"/>
        </w:rPr>
        <w:t xml:space="preserve">12. Can a SaaS company be sued in Brazil?</w:t>
      </w:r>
    </w:p>
    <w:p w:rsidR="00000000" w:rsidDel="00000000" w:rsidP="00000000" w:rsidRDefault="00000000" w:rsidRPr="00000000" w14:paraId="00002EE4">
      <w:pPr>
        <w:spacing w:after="240" w:before="240" w:lineRule="auto"/>
        <w:rPr/>
      </w:pPr>
      <w:r w:rsidDel="00000000" w:rsidR="00000000" w:rsidRPr="00000000">
        <w:rPr>
          <w:rtl w:val="0"/>
        </w:rPr>
        <w:t xml:space="preserve">Yes, in qualifying circumstances.</w:t>
      </w:r>
    </w:p>
    <w:p w:rsidR="00000000" w:rsidDel="00000000" w:rsidP="00000000" w:rsidRDefault="00000000" w:rsidRPr="00000000" w14:paraId="00002EE5">
      <w:pPr>
        <w:pStyle w:val="Heading3"/>
        <w:keepNext w:val="0"/>
        <w:keepLines w:val="0"/>
        <w:spacing w:before="280" w:lineRule="auto"/>
        <w:rPr>
          <w:b w:val="1"/>
          <w:bCs w:val="1"/>
          <w:color w:val="000000"/>
          <w:sz w:val="26"/>
          <w:szCs w:val="26"/>
        </w:rPr>
      </w:pPr>
      <w:bookmarkStart w:colFirst="0" w:colLast="0" w:name="_yb9nmxvz1ugf" w:id="4884"/>
      <w:bookmarkEnd w:id="4884"/>
      <w:r w:rsidDel="00000000" w:rsidR="00000000" w:rsidRPr="00000000">
        <w:rPr>
          <w:b w:val="1"/>
          <w:bCs w:val="1"/>
          <w:color w:val="000000"/>
          <w:sz w:val="26"/>
          <w:szCs w:val="26"/>
          <w:rtl w:val="0"/>
        </w:rPr>
        <w:t xml:space="preserve">13. Can a marketplace be liable for third-party sellers?</w:t>
      </w:r>
    </w:p>
    <w:p w:rsidR="00000000" w:rsidDel="00000000" w:rsidP="00000000" w:rsidRDefault="00000000" w:rsidRPr="00000000" w14:paraId="00002EE6">
      <w:pPr>
        <w:spacing w:after="240" w:before="240" w:lineRule="auto"/>
        <w:rPr/>
      </w:pPr>
      <w:r w:rsidDel="00000000" w:rsidR="00000000" w:rsidRPr="00000000">
        <w:rPr>
          <w:rtl w:val="0"/>
        </w:rPr>
        <w:t xml:space="preserve">Potentially, depending on its actual role and the applicable legal framework.</w:t>
      </w:r>
    </w:p>
    <w:p w:rsidR="00000000" w:rsidDel="00000000" w:rsidP="00000000" w:rsidRDefault="00000000" w:rsidRPr="00000000" w14:paraId="00002EE7">
      <w:pPr>
        <w:pStyle w:val="Heading3"/>
        <w:keepNext w:val="0"/>
        <w:keepLines w:val="0"/>
        <w:spacing w:before="280" w:lineRule="auto"/>
        <w:rPr>
          <w:b w:val="1"/>
          <w:bCs w:val="1"/>
          <w:color w:val="000000"/>
          <w:sz w:val="26"/>
          <w:szCs w:val="26"/>
        </w:rPr>
      </w:pPr>
      <w:bookmarkStart w:colFirst="0" w:colLast="0" w:name="_hbxtbno2dlzr" w:id="4885"/>
      <w:bookmarkEnd w:id="4885"/>
      <w:r w:rsidDel="00000000" w:rsidR="00000000" w:rsidRPr="00000000">
        <w:rPr>
          <w:b w:val="1"/>
          <w:bCs w:val="1"/>
          <w:color w:val="000000"/>
          <w:sz w:val="26"/>
          <w:szCs w:val="26"/>
          <w:rtl w:val="0"/>
        </w:rPr>
        <w:t xml:space="preserve">14. Is a classified advertising platform automatically liable for every transaction?</w:t>
      </w:r>
    </w:p>
    <w:p w:rsidR="00000000" w:rsidDel="00000000" w:rsidP="00000000" w:rsidRDefault="00000000" w:rsidRPr="00000000" w14:paraId="00002EE8">
      <w:pPr>
        <w:spacing w:after="240" w:before="240" w:lineRule="auto"/>
        <w:rPr/>
      </w:pPr>
      <w:r w:rsidDel="00000000" w:rsidR="00000000" w:rsidRPr="00000000">
        <w:rPr>
          <w:rtl w:val="0"/>
        </w:rPr>
        <w:t xml:space="preserve">No.</w:t>
      </w:r>
    </w:p>
    <w:p w:rsidR="00000000" w:rsidDel="00000000" w:rsidP="00000000" w:rsidRDefault="00000000" w:rsidRPr="00000000" w14:paraId="00002EE9">
      <w:pPr>
        <w:pStyle w:val="Heading3"/>
        <w:keepNext w:val="0"/>
        <w:keepLines w:val="0"/>
        <w:spacing w:before="280" w:lineRule="auto"/>
        <w:rPr>
          <w:b w:val="1"/>
          <w:bCs w:val="1"/>
          <w:color w:val="000000"/>
          <w:sz w:val="26"/>
          <w:szCs w:val="26"/>
        </w:rPr>
      </w:pPr>
      <w:bookmarkStart w:colFirst="0" w:colLast="0" w:name="_6m7sn5ieklv5" w:id="4886"/>
      <w:bookmarkEnd w:id="4886"/>
      <w:r w:rsidDel="00000000" w:rsidR="00000000" w:rsidRPr="00000000">
        <w:rPr>
          <w:b w:val="1"/>
          <w:bCs w:val="1"/>
          <w:color w:val="000000"/>
          <w:sz w:val="26"/>
          <w:szCs w:val="26"/>
          <w:rtl w:val="0"/>
        </w:rPr>
        <w:t xml:space="preserve">15. Can a foreign manufacturer face product liability claims?</w:t>
      </w:r>
    </w:p>
    <w:p w:rsidR="00000000" w:rsidDel="00000000" w:rsidP="00000000" w:rsidRDefault="00000000" w:rsidRPr="00000000" w14:paraId="00002EEA">
      <w:pPr>
        <w:spacing w:after="240" w:before="240" w:lineRule="auto"/>
        <w:rPr/>
      </w:pPr>
      <w:r w:rsidDel="00000000" w:rsidR="00000000" w:rsidRPr="00000000">
        <w:rPr>
          <w:rtl w:val="0"/>
        </w:rPr>
        <w:t xml:space="preserve">Potentially.</w:t>
      </w:r>
    </w:p>
    <w:p w:rsidR="00000000" w:rsidDel="00000000" w:rsidP="00000000" w:rsidRDefault="00000000" w:rsidRPr="00000000" w14:paraId="00002EEB">
      <w:pPr>
        <w:pStyle w:val="Heading3"/>
        <w:keepNext w:val="0"/>
        <w:keepLines w:val="0"/>
        <w:spacing w:before="280" w:lineRule="auto"/>
        <w:rPr>
          <w:b w:val="1"/>
          <w:bCs w:val="1"/>
          <w:color w:val="000000"/>
          <w:sz w:val="26"/>
          <w:szCs w:val="26"/>
        </w:rPr>
      </w:pPr>
      <w:bookmarkStart w:colFirst="0" w:colLast="0" w:name="_59tc5dqannis" w:id="4887"/>
      <w:bookmarkEnd w:id="4887"/>
      <w:r w:rsidDel="00000000" w:rsidR="00000000" w:rsidRPr="00000000">
        <w:rPr>
          <w:b w:val="1"/>
          <w:bCs w:val="1"/>
          <w:color w:val="000000"/>
          <w:sz w:val="26"/>
          <w:szCs w:val="26"/>
          <w:rtl w:val="0"/>
        </w:rPr>
        <w:t xml:space="preserve">16. Can a Brazilian importer be liable for a defective product?</w:t>
      </w:r>
    </w:p>
    <w:p w:rsidR="00000000" w:rsidDel="00000000" w:rsidP="00000000" w:rsidRDefault="00000000" w:rsidRPr="00000000" w14:paraId="00002EEC">
      <w:pPr>
        <w:spacing w:after="240" w:before="240" w:lineRule="auto"/>
        <w:rPr/>
      </w:pPr>
      <w:r w:rsidDel="00000000" w:rsidR="00000000" w:rsidRPr="00000000">
        <w:rPr>
          <w:rtl w:val="0"/>
        </w:rPr>
        <w:t xml:space="preserve">Potentially, under the applicable statutory framework.</w:t>
      </w:r>
    </w:p>
    <w:p w:rsidR="00000000" w:rsidDel="00000000" w:rsidP="00000000" w:rsidRDefault="00000000" w:rsidRPr="00000000" w14:paraId="00002EED">
      <w:pPr>
        <w:pStyle w:val="Heading3"/>
        <w:keepNext w:val="0"/>
        <w:keepLines w:val="0"/>
        <w:spacing w:before="280" w:lineRule="auto"/>
        <w:rPr>
          <w:b w:val="1"/>
          <w:bCs w:val="1"/>
          <w:color w:val="000000"/>
          <w:sz w:val="26"/>
          <w:szCs w:val="26"/>
        </w:rPr>
      </w:pPr>
      <w:bookmarkStart w:colFirst="0" w:colLast="0" w:name="_ay4a84zihv5n" w:id="4888"/>
      <w:bookmarkEnd w:id="4888"/>
      <w:r w:rsidDel="00000000" w:rsidR="00000000" w:rsidRPr="00000000">
        <w:rPr>
          <w:b w:val="1"/>
          <w:bCs w:val="1"/>
          <w:color w:val="000000"/>
          <w:sz w:val="26"/>
          <w:szCs w:val="26"/>
          <w:rtl w:val="0"/>
        </w:rPr>
        <w:t xml:space="preserve">17. Are all suppliers jointly liable?</w:t>
      </w:r>
    </w:p>
    <w:p w:rsidR="00000000" w:rsidDel="00000000" w:rsidP="00000000" w:rsidRDefault="00000000" w:rsidRPr="00000000" w14:paraId="00002EEE">
      <w:pPr>
        <w:spacing w:after="240" w:before="240" w:lineRule="auto"/>
        <w:rPr/>
      </w:pPr>
      <w:r w:rsidDel="00000000" w:rsidR="00000000" w:rsidRPr="00000000">
        <w:rPr>
          <w:rtl w:val="0"/>
        </w:rPr>
        <w:t xml:space="preserve">Not automatically in every circumstance.</w:t>
      </w:r>
    </w:p>
    <w:p w:rsidR="00000000" w:rsidDel="00000000" w:rsidP="00000000" w:rsidRDefault="00000000" w:rsidRPr="00000000" w14:paraId="00002EEF">
      <w:pPr>
        <w:pStyle w:val="Heading3"/>
        <w:keepNext w:val="0"/>
        <w:keepLines w:val="0"/>
        <w:spacing w:before="280" w:lineRule="auto"/>
        <w:rPr>
          <w:b w:val="1"/>
          <w:bCs w:val="1"/>
          <w:color w:val="000000"/>
          <w:sz w:val="26"/>
          <w:szCs w:val="26"/>
        </w:rPr>
      </w:pPr>
      <w:bookmarkStart w:colFirst="0" w:colLast="0" w:name="_eisio5vay2d6" w:id="4889"/>
      <w:bookmarkEnd w:id="4889"/>
      <w:r w:rsidDel="00000000" w:rsidR="00000000" w:rsidRPr="00000000">
        <w:rPr>
          <w:b w:val="1"/>
          <w:bCs w:val="1"/>
          <w:color w:val="000000"/>
          <w:sz w:val="26"/>
          <w:szCs w:val="26"/>
          <w:rtl w:val="0"/>
        </w:rPr>
        <w:t xml:space="preserve">18. Can a foreign parent company be liable for a subsidiary's consumer obligations?</w:t>
      </w:r>
    </w:p>
    <w:p w:rsidR="00000000" w:rsidDel="00000000" w:rsidP="00000000" w:rsidRDefault="00000000" w:rsidRPr="00000000" w14:paraId="00002EF0">
      <w:pPr>
        <w:spacing w:after="240" w:before="240" w:lineRule="auto"/>
        <w:rPr/>
      </w:pPr>
      <w:r w:rsidDel="00000000" w:rsidR="00000000" w:rsidRPr="00000000">
        <w:rPr>
          <w:rtl w:val="0"/>
        </w:rPr>
        <w:t xml:space="preserve">Potentially, where a valid legal basis exists.</w:t>
      </w:r>
    </w:p>
    <w:p w:rsidR="00000000" w:rsidDel="00000000" w:rsidP="00000000" w:rsidRDefault="00000000" w:rsidRPr="00000000" w14:paraId="00002EF1">
      <w:pPr>
        <w:pStyle w:val="Heading3"/>
        <w:keepNext w:val="0"/>
        <w:keepLines w:val="0"/>
        <w:spacing w:before="280" w:lineRule="auto"/>
        <w:rPr>
          <w:b w:val="1"/>
          <w:bCs w:val="1"/>
          <w:color w:val="000000"/>
          <w:sz w:val="26"/>
          <w:szCs w:val="26"/>
        </w:rPr>
      </w:pPr>
      <w:bookmarkStart w:colFirst="0" w:colLast="0" w:name="_ho3ymmmwb96k" w:id="4890"/>
      <w:bookmarkEnd w:id="4890"/>
      <w:r w:rsidDel="00000000" w:rsidR="00000000" w:rsidRPr="00000000">
        <w:rPr>
          <w:b w:val="1"/>
          <w:bCs w:val="1"/>
          <w:color w:val="000000"/>
          <w:sz w:val="26"/>
          <w:szCs w:val="26"/>
          <w:rtl w:val="0"/>
        </w:rPr>
        <w:t xml:space="preserve">19. Does owning a Brazilian subsidiary automatically create liability?</w:t>
      </w:r>
    </w:p>
    <w:p w:rsidR="00000000" w:rsidDel="00000000" w:rsidP="00000000" w:rsidRDefault="00000000" w:rsidRPr="00000000" w14:paraId="00002EF2">
      <w:pPr>
        <w:spacing w:after="240" w:before="240" w:lineRule="auto"/>
        <w:rPr/>
      </w:pPr>
      <w:r w:rsidDel="00000000" w:rsidR="00000000" w:rsidRPr="00000000">
        <w:rPr>
          <w:rtl w:val="0"/>
        </w:rPr>
        <w:t xml:space="preserve">No.</w:t>
      </w:r>
    </w:p>
    <w:p w:rsidR="00000000" w:rsidDel="00000000" w:rsidP="00000000" w:rsidRDefault="00000000" w:rsidRPr="00000000" w14:paraId="00002EF3">
      <w:pPr>
        <w:pStyle w:val="Heading3"/>
        <w:keepNext w:val="0"/>
        <w:keepLines w:val="0"/>
        <w:spacing w:before="280" w:lineRule="auto"/>
        <w:rPr>
          <w:b w:val="1"/>
          <w:bCs w:val="1"/>
          <w:color w:val="000000"/>
          <w:sz w:val="26"/>
          <w:szCs w:val="26"/>
        </w:rPr>
      </w:pPr>
      <w:bookmarkStart w:colFirst="0" w:colLast="0" w:name="_pdeyfkt2lisp" w:id="4891"/>
      <w:bookmarkEnd w:id="4891"/>
      <w:r w:rsidDel="00000000" w:rsidR="00000000" w:rsidRPr="00000000">
        <w:rPr>
          <w:b w:val="1"/>
          <w:bCs w:val="1"/>
          <w:color w:val="000000"/>
          <w:sz w:val="26"/>
          <w:szCs w:val="26"/>
          <w:rtl w:val="0"/>
        </w:rPr>
        <w:t xml:space="preserve">20. Can the CDC permit corporate veil-piercing?</w:t>
      </w:r>
    </w:p>
    <w:p w:rsidR="00000000" w:rsidDel="00000000" w:rsidP="00000000" w:rsidRDefault="00000000" w:rsidRPr="00000000" w14:paraId="00002EF4">
      <w:pPr>
        <w:spacing w:after="240" w:before="240" w:lineRule="auto"/>
        <w:rPr/>
      </w:pPr>
      <w:r w:rsidDel="00000000" w:rsidR="00000000" w:rsidRPr="00000000">
        <w:rPr>
          <w:rtl w:val="0"/>
        </w:rPr>
        <w:t xml:space="preserve">Yes, under applicable statutory and procedural requirements.</w:t>
      </w:r>
    </w:p>
    <w:p w:rsidR="00000000" w:rsidDel="00000000" w:rsidP="00000000" w:rsidRDefault="00000000" w:rsidRPr="00000000" w14:paraId="00002EF5">
      <w:pPr>
        <w:pStyle w:val="Heading3"/>
        <w:keepNext w:val="0"/>
        <w:keepLines w:val="0"/>
        <w:spacing w:before="280" w:lineRule="auto"/>
        <w:rPr>
          <w:b w:val="1"/>
          <w:bCs w:val="1"/>
          <w:color w:val="000000"/>
          <w:sz w:val="26"/>
          <w:szCs w:val="26"/>
        </w:rPr>
      </w:pPr>
      <w:bookmarkStart w:colFirst="0" w:colLast="0" w:name="_c0r4vqe8txm5" w:id="4892"/>
      <w:bookmarkEnd w:id="4892"/>
      <w:r w:rsidDel="00000000" w:rsidR="00000000" w:rsidRPr="00000000">
        <w:rPr>
          <w:b w:val="1"/>
          <w:bCs w:val="1"/>
          <w:color w:val="000000"/>
          <w:sz w:val="26"/>
          <w:szCs w:val="26"/>
          <w:rtl w:val="0"/>
        </w:rPr>
        <w:t xml:space="preserve">21. Is a consumer relationship established whenever an individual buys something?</w:t>
      </w:r>
    </w:p>
    <w:p w:rsidR="00000000" w:rsidDel="00000000" w:rsidP="00000000" w:rsidRDefault="00000000" w:rsidRPr="00000000" w14:paraId="00002EF6">
      <w:pPr>
        <w:spacing w:after="240" w:before="240" w:lineRule="auto"/>
        <w:rPr/>
      </w:pPr>
      <w:r w:rsidDel="00000000" w:rsidR="00000000" w:rsidRPr="00000000">
        <w:rPr>
          <w:rtl w:val="0"/>
        </w:rPr>
        <w:t xml:space="preserve">Not necessarily.</w:t>
      </w:r>
    </w:p>
    <w:p w:rsidR="00000000" w:rsidDel="00000000" w:rsidP="00000000" w:rsidRDefault="00000000" w:rsidRPr="00000000" w14:paraId="00002EF7">
      <w:pPr>
        <w:pStyle w:val="Heading3"/>
        <w:keepNext w:val="0"/>
        <w:keepLines w:val="0"/>
        <w:spacing w:before="280" w:lineRule="auto"/>
        <w:rPr>
          <w:b w:val="1"/>
          <w:bCs w:val="1"/>
          <w:color w:val="000000"/>
          <w:sz w:val="26"/>
          <w:szCs w:val="26"/>
        </w:rPr>
      </w:pPr>
      <w:bookmarkStart w:colFirst="0" w:colLast="0" w:name="_417m59qb3lfy" w:id="4893"/>
      <w:bookmarkEnd w:id="4893"/>
      <w:r w:rsidDel="00000000" w:rsidR="00000000" w:rsidRPr="00000000">
        <w:rPr>
          <w:b w:val="1"/>
          <w:bCs w:val="1"/>
          <w:color w:val="000000"/>
          <w:sz w:val="26"/>
          <w:szCs w:val="26"/>
          <w:rtl w:val="0"/>
        </w:rPr>
        <w:t xml:space="preserve">22. Can a company qualify as a consumer?</w:t>
      </w:r>
    </w:p>
    <w:p w:rsidR="00000000" w:rsidDel="00000000" w:rsidP="00000000" w:rsidRDefault="00000000" w:rsidRPr="00000000" w14:paraId="00002EF8">
      <w:pPr>
        <w:spacing w:after="240" w:before="240" w:lineRule="auto"/>
        <w:rPr/>
      </w:pPr>
      <w:r w:rsidDel="00000000" w:rsidR="00000000" w:rsidRPr="00000000">
        <w:rPr>
          <w:rtl w:val="0"/>
        </w:rPr>
        <w:t xml:space="preserve">Potentially, depending on the legal framework and circumstances.</w:t>
      </w:r>
    </w:p>
    <w:p w:rsidR="00000000" w:rsidDel="00000000" w:rsidP="00000000" w:rsidRDefault="00000000" w:rsidRPr="00000000" w14:paraId="00002EF9">
      <w:pPr>
        <w:pStyle w:val="Heading3"/>
        <w:keepNext w:val="0"/>
        <w:keepLines w:val="0"/>
        <w:spacing w:before="280" w:lineRule="auto"/>
        <w:rPr>
          <w:b w:val="1"/>
          <w:bCs w:val="1"/>
          <w:color w:val="000000"/>
          <w:sz w:val="26"/>
          <w:szCs w:val="26"/>
        </w:rPr>
      </w:pPr>
      <w:bookmarkStart w:colFirst="0" w:colLast="0" w:name="_xn34j46hityt" w:id="4894"/>
      <w:bookmarkEnd w:id="4894"/>
      <w:r w:rsidDel="00000000" w:rsidR="00000000" w:rsidRPr="00000000">
        <w:rPr>
          <w:b w:val="1"/>
          <w:bCs w:val="1"/>
          <w:color w:val="000000"/>
          <w:sz w:val="26"/>
          <w:szCs w:val="26"/>
          <w:rtl w:val="0"/>
        </w:rPr>
        <w:t xml:space="preserve">23. Does consumer law apply to every B2B transaction?</w:t>
      </w:r>
    </w:p>
    <w:p w:rsidR="00000000" w:rsidDel="00000000" w:rsidP="00000000" w:rsidRDefault="00000000" w:rsidRPr="00000000" w14:paraId="00002EFA">
      <w:pPr>
        <w:spacing w:after="240" w:before="240" w:lineRule="auto"/>
        <w:rPr/>
      </w:pPr>
      <w:r w:rsidDel="00000000" w:rsidR="00000000" w:rsidRPr="00000000">
        <w:rPr>
          <w:rtl w:val="0"/>
        </w:rPr>
        <w:t xml:space="preserve">No.</w:t>
      </w:r>
    </w:p>
    <w:p w:rsidR="00000000" w:rsidDel="00000000" w:rsidP="00000000" w:rsidRDefault="00000000" w:rsidRPr="00000000" w14:paraId="00002EFB">
      <w:pPr>
        <w:pStyle w:val="Heading3"/>
        <w:keepNext w:val="0"/>
        <w:keepLines w:val="0"/>
        <w:spacing w:before="280" w:lineRule="auto"/>
        <w:rPr>
          <w:b w:val="1"/>
          <w:bCs w:val="1"/>
          <w:color w:val="000000"/>
          <w:sz w:val="26"/>
          <w:szCs w:val="26"/>
        </w:rPr>
      </w:pPr>
      <w:bookmarkStart w:colFirst="0" w:colLast="0" w:name="_hsfiespru68q" w:id="4895"/>
      <w:bookmarkEnd w:id="4895"/>
      <w:r w:rsidDel="00000000" w:rsidR="00000000" w:rsidRPr="00000000">
        <w:rPr>
          <w:b w:val="1"/>
          <w:bCs w:val="1"/>
          <w:color w:val="000000"/>
          <w:sz w:val="26"/>
          <w:szCs w:val="26"/>
          <w:rtl w:val="0"/>
        </w:rPr>
        <w:t xml:space="preserve">24. What is strict liability under the CDC?</w:t>
      </w:r>
    </w:p>
    <w:p w:rsidR="00000000" w:rsidDel="00000000" w:rsidP="00000000" w:rsidRDefault="00000000" w:rsidRPr="00000000" w14:paraId="00002EFC">
      <w:pPr>
        <w:spacing w:after="240" w:before="240" w:lineRule="auto"/>
        <w:rPr/>
      </w:pPr>
      <w:r w:rsidDel="00000000" w:rsidR="00000000" w:rsidRPr="00000000">
        <w:rPr>
          <w:rtl w:val="0"/>
        </w:rPr>
        <w:t xml:space="preserve">A statutory liability framework that may not require proof of fault but still has legal elements and defenses.</w:t>
      </w:r>
    </w:p>
    <w:p w:rsidR="00000000" w:rsidDel="00000000" w:rsidP="00000000" w:rsidRDefault="00000000" w:rsidRPr="00000000" w14:paraId="00002EFD">
      <w:pPr>
        <w:pStyle w:val="Heading3"/>
        <w:keepNext w:val="0"/>
        <w:keepLines w:val="0"/>
        <w:spacing w:before="280" w:lineRule="auto"/>
        <w:rPr>
          <w:b w:val="1"/>
          <w:bCs w:val="1"/>
          <w:color w:val="000000"/>
          <w:sz w:val="26"/>
          <w:szCs w:val="26"/>
        </w:rPr>
      </w:pPr>
      <w:bookmarkStart w:colFirst="0" w:colLast="0" w:name="_ojvrp9m6yyi5" w:id="4896"/>
      <w:bookmarkEnd w:id="4896"/>
      <w:r w:rsidDel="00000000" w:rsidR="00000000" w:rsidRPr="00000000">
        <w:rPr>
          <w:b w:val="1"/>
          <w:bCs w:val="1"/>
          <w:color w:val="000000"/>
          <w:sz w:val="26"/>
          <w:szCs w:val="26"/>
          <w:rtl w:val="0"/>
        </w:rPr>
        <w:t xml:space="preserve">25. Does strict liability guarantee compensation?</w:t>
      </w:r>
    </w:p>
    <w:p w:rsidR="00000000" w:rsidDel="00000000" w:rsidP="00000000" w:rsidRDefault="00000000" w:rsidRPr="00000000" w14:paraId="00002EFE">
      <w:pPr>
        <w:spacing w:after="240" w:before="240" w:lineRule="auto"/>
        <w:rPr/>
      </w:pPr>
      <w:r w:rsidDel="00000000" w:rsidR="00000000" w:rsidRPr="00000000">
        <w:rPr>
          <w:rtl w:val="0"/>
        </w:rPr>
        <w:t xml:space="preserve">No.</w:t>
      </w:r>
    </w:p>
    <w:p w:rsidR="00000000" w:rsidDel="00000000" w:rsidP="00000000" w:rsidRDefault="00000000" w:rsidRPr="00000000" w14:paraId="00002EFF">
      <w:pPr>
        <w:pStyle w:val="Heading3"/>
        <w:keepNext w:val="0"/>
        <w:keepLines w:val="0"/>
        <w:spacing w:before="280" w:lineRule="auto"/>
        <w:rPr>
          <w:b w:val="1"/>
          <w:bCs w:val="1"/>
          <w:color w:val="000000"/>
          <w:sz w:val="26"/>
          <w:szCs w:val="26"/>
        </w:rPr>
      </w:pPr>
      <w:bookmarkStart w:colFirst="0" w:colLast="0" w:name="_f6oxbv43bak2" w:id="4897"/>
      <w:bookmarkEnd w:id="4897"/>
      <w:r w:rsidDel="00000000" w:rsidR="00000000" w:rsidRPr="00000000">
        <w:rPr>
          <w:b w:val="1"/>
          <w:bCs w:val="1"/>
          <w:color w:val="000000"/>
          <w:sz w:val="26"/>
          <w:szCs w:val="26"/>
          <w:rtl w:val="0"/>
        </w:rPr>
        <w:t xml:space="preserve">26. Can the consumer's burden of proof be reversed?</w:t>
      </w:r>
    </w:p>
    <w:p w:rsidR="00000000" w:rsidDel="00000000" w:rsidP="00000000" w:rsidRDefault="00000000" w:rsidRPr="00000000" w14:paraId="00002F00">
      <w:pPr>
        <w:spacing w:after="240" w:before="240" w:lineRule="auto"/>
        <w:rPr/>
      </w:pPr>
      <w:r w:rsidDel="00000000" w:rsidR="00000000" w:rsidRPr="00000000">
        <w:rPr>
          <w:rtl w:val="0"/>
        </w:rPr>
        <w:t xml:space="preserve">Yes, under applicable legal conditions.</w:t>
      </w:r>
    </w:p>
    <w:p w:rsidR="00000000" w:rsidDel="00000000" w:rsidP="00000000" w:rsidRDefault="00000000" w:rsidRPr="00000000" w14:paraId="00002F01">
      <w:pPr>
        <w:pStyle w:val="Heading3"/>
        <w:keepNext w:val="0"/>
        <w:keepLines w:val="0"/>
        <w:spacing w:before="280" w:lineRule="auto"/>
        <w:rPr>
          <w:b w:val="1"/>
          <w:bCs w:val="1"/>
          <w:color w:val="000000"/>
          <w:sz w:val="26"/>
          <w:szCs w:val="26"/>
        </w:rPr>
      </w:pPr>
      <w:bookmarkStart w:colFirst="0" w:colLast="0" w:name="_w69wtvam6wjg" w:id="4898"/>
      <w:bookmarkEnd w:id="4898"/>
      <w:r w:rsidDel="00000000" w:rsidR="00000000" w:rsidRPr="00000000">
        <w:rPr>
          <w:b w:val="1"/>
          <w:bCs w:val="1"/>
          <w:color w:val="000000"/>
          <w:sz w:val="26"/>
          <w:szCs w:val="26"/>
          <w:rtl w:val="0"/>
        </w:rPr>
        <w:t xml:space="preserve">27. Is burden-of-proof inversion automatic?</w:t>
      </w:r>
    </w:p>
    <w:p w:rsidR="00000000" w:rsidDel="00000000" w:rsidP="00000000" w:rsidRDefault="00000000" w:rsidRPr="00000000" w14:paraId="00002F02">
      <w:pPr>
        <w:spacing w:after="240" w:before="240" w:lineRule="auto"/>
        <w:rPr/>
      </w:pPr>
      <w:r w:rsidDel="00000000" w:rsidR="00000000" w:rsidRPr="00000000">
        <w:rPr>
          <w:rtl w:val="0"/>
        </w:rPr>
        <w:t xml:space="preserve">No.</w:t>
      </w:r>
    </w:p>
    <w:p w:rsidR="00000000" w:rsidDel="00000000" w:rsidP="00000000" w:rsidRDefault="00000000" w:rsidRPr="00000000" w14:paraId="00002F03">
      <w:pPr>
        <w:pStyle w:val="Heading3"/>
        <w:keepNext w:val="0"/>
        <w:keepLines w:val="0"/>
        <w:spacing w:before="280" w:lineRule="auto"/>
        <w:rPr>
          <w:b w:val="1"/>
          <w:bCs w:val="1"/>
          <w:color w:val="000000"/>
          <w:sz w:val="26"/>
          <w:szCs w:val="26"/>
        </w:rPr>
      </w:pPr>
      <w:bookmarkStart w:colFirst="0" w:colLast="0" w:name="_vyrwvg4rloh8" w:id="4899"/>
      <w:bookmarkEnd w:id="4899"/>
      <w:r w:rsidDel="00000000" w:rsidR="00000000" w:rsidRPr="00000000">
        <w:rPr>
          <w:b w:val="1"/>
          <w:bCs w:val="1"/>
          <w:color w:val="000000"/>
          <w:sz w:val="26"/>
          <w:szCs w:val="26"/>
          <w:rtl w:val="0"/>
        </w:rPr>
        <w:t xml:space="preserve">28. Can a consumer claim moral damages?</w:t>
      </w:r>
    </w:p>
    <w:p w:rsidR="00000000" w:rsidDel="00000000" w:rsidP="00000000" w:rsidRDefault="00000000" w:rsidRPr="00000000" w14:paraId="00002F04">
      <w:pPr>
        <w:spacing w:after="240" w:before="240" w:lineRule="auto"/>
        <w:rPr/>
      </w:pPr>
      <w:r w:rsidDel="00000000" w:rsidR="00000000" w:rsidRPr="00000000">
        <w:rPr>
          <w:rtl w:val="0"/>
        </w:rPr>
        <w:t xml:space="preserve">Yes, where legally justified.</w:t>
      </w:r>
    </w:p>
    <w:p w:rsidR="00000000" w:rsidDel="00000000" w:rsidP="00000000" w:rsidRDefault="00000000" w:rsidRPr="00000000" w14:paraId="00002F05">
      <w:pPr>
        <w:pStyle w:val="Heading3"/>
        <w:keepNext w:val="0"/>
        <w:keepLines w:val="0"/>
        <w:spacing w:before="280" w:lineRule="auto"/>
        <w:rPr>
          <w:b w:val="1"/>
          <w:bCs w:val="1"/>
          <w:color w:val="000000"/>
          <w:sz w:val="26"/>
          <w:szCs w:val="26"/>
        </w:rPr>
      </w:pPr>
      <w:bookmarkStart w:colFirst="0" w:colLast="0" w:name="_oyq9j9t1zef3" w:id="4900"/>
      <w:bookmarkEnd w:id="4900"/>
      <w:r w:rsidDel="00000000" w:rsidR="00000000" w:rsidRPr="00000000">
        <w:rPr>
          <w:b w:val="1"/>
          <w:bCs w:val="1"/>
          <w:color w:val="000000"/>
          <w:sz w:val="26"/>
          <w:szCs w:val="26"/>
          <w:rtl w:val="0"/>
        </w:rPr>
        <w:t xml:space="preserve">29. Are moral damages automatic for service failures?</w:t>
      </w:r>
    </w:p>
    <w:p w:rsidR="00000000" w:rsidDel="00000000" w:rsidP="00000000" w:rsidRDefault="00000000" w:rsidRPr="00000000" w14:paraId="00002F06">
      <w:pPr>
        <w:spacing w:after="240" w:before="240" w:lineRule="auto"/>
        <w:rPr/>
      </w:pPr>
      <w:r w:rsidDel="00000000" w:rsidR="00000000" w:rsidRPr="00000000">
        <w:rPr>
          <w:rtl w:val="0"/>
        </w:rPr>
        <w:t xml:space="preserve">No.</w:t>
      </w:r>
    </w:p>
    <w:p w:rsidR="00000000" w:rsidDel="00000000" w:rsidP="00000000" w:rsidRDefault="00000000" w:rsidRPr="00000000" w14:paraId="00002F07">
      <w:pPr>
        <w:pStyle w:val="Heading3"/>
        <w:keepNext w:val="0"/>
        <w:keepLines w:val="0"/>
        <w:spacing w:before="280" w:lineRule="auto"/>
        <w:rPr>
          <w:b w:val="1"/>
          <w:bCs w:val="1"/>
          <w:color w:val="000000"/>
          <w:sz w:val="26"/>
          <w:szCs w:val="26"/>
        </w:rPr>
      </w:pPr>
      <w:bookmarkStart w:colFirst="0" w:colLast="0" w:name="_w2zempqu6hpm" w:id="4901"/>
      <w:bookmarkEnd w:id="4901"/>
      <w:r w:rsidDel="00000000" w:rsidR="00000000" w:rsidRPr="00000000">
        <w:rPr>
          <w:b w:val="1"/>
          <w:bCs w:val="1"/>
          <w:color w:val="000000"/>
          <w:sz w:val="26"/>
          <w:szCs w:val="26"/>
          <w:rtl w:val="0"/>
        </w:rPr>
        <w:t xml:space="preserve">30. Can a consumer demand a refund?</w:t>
      </w:r>
    </w:p>
    <w:p w:rsidR="00000000" w:rsidDel="00000000" w:rsidP="00000000" w:rsidRDefault="00000000" w:rsidRPr="00000000" w14:paraId="00002F08">
      <w:pPr>
        <w:spacing w:after="240" w:before="240" w:lineRule="auto"/>
        <w:rPr/>
      </w:pPr>
      <w:r w:rsidDel="00000000" w:rsidR="00000000" w:rsidRPr="00000000">
        <w:rPr>
          <w:rtl w:val="0"/>
        </w:rPr>
        <w:t xml:space="preserve">Potentially, depending on the applicable rights and facts.</w:t>
      </w:r>
    </w:p>
    <w:p w:rsidR="00000000" w:rsidDel="00000000" w:rsidP="00000000" w:rsidRDefault="00000000" w:rsidRPr="00000000" w14:paraId="00002F09">
      <w:pPr>
        <w:pStyle w:val="Heading3"/>
        <w:keepNext w:val="0"/>
        <w:keepLines w:val="0"/>
        <w:spacing w:before="280" w:lineRule="auto"/>
        <w:rPr>
          <w:b w:val="1"/>
          <w:bCs w:val="1"/>
          <w:color w:val="000000"/>
          <w:sz w:val="26"/>
          <w:szCs w:val="26"/>
        </w:rPr>
      </w:pPr>
      <w:bookmarkStart w:colFirst="0" w:colLast="0" w:name="_yjuzbhdjff5z" w:id="4902"/>
      <w:bookmarkEnd w:id="4902"/>
      <w:r w:rsidDel="00000000" w:rsidR="00000000" w:rsidRPr="00000000">
        <w:rPr>
          <w:b w:val="1"/>
          <w:bCs w:val="1"/>
          <w:color w:val="000000"/>
          <w:sz w:val="26"/>
          <w:szCs w:val="26"/>
          <w:rtl w:val="0"/>
        </w:rPr>
        <w:t xml:space="preserve">31. Can a consumer demand product replacement?</w:t>
      </w:r>
    </w:p>
    <w:p w:rsidR="00000000" w:rsidDel="00000000" w:rsidP="00000000" w:rsidRDefault="00000000" w:rsidRPr="00000000" w14:paraId="00002F0A">
      <w:pPr>
        <w:spacing w:after="240" w:before="240" w:lineRule="auto"/>
        <w:rPr/>
      </w:pPr>
      <w:r w:rsidDel="00000000" w:rsidR="00000000" w:rsidRPr="00000000">
        <w:rPr>
          <w:rtl w:val="0"/>
        </w:rPr>
        <w:t xml:space="preserve">Potentially, under applicable provisions.</w:t>
      </w:r>
    </w:p>
    <w:p w:rsidR="00000000" w:rsidDel="00000000" w:rsidP="00000000" w:rsidRDefault="00000000" w:rsidRPr="00000000" w14:paraId="00002F0B">
      <w:pPr>
        <w:pStyle w:val="Heading3"/>
        <w:keepNext w:val="0"/>
        <w:keepLines w:val="0"/>
        <w:spacing w:before="280" w:lineRule="auto"/>
        <w:rPr>
          <w:b w:val="1"/>
          <w:bCs w:val="1"/>
          <w:color w:val="000000"/>
          <w:sz w:val="26"/>
          <w:szCs w:val="26"/>
        </w:rPr>
      </w:pPr>
      <w:bookmarkStart w:colFirst="0" w:colLast="0" w:name="_rj1ocf9uek58" w:id="4903"/>
      <w:bookmarkEnd w:id="4903"/>
      <w:r w:rsidDel="00000000" w:rsidR="00000000" w:rsidRPr="00000000">
        <w:rPr>
          <w:b w:val="1"/>
          <w:bCs w:val="1"/>
          <w:color w:val="000000"/>
          <w:sz w:val="26"/>
          <w:szCs w:val="26"/>
          <w:rtl w:val="0"/>
        </w:rPr>
        <w:t xml:space="preserve">32. Can a company defend a claim based on customer misuse?</w:t>
      </w:r>
    </w:p>
    <w:p w:rsidR="00000000" w:rsidDel="00000000" w:rsidP="00000000" w:rsidRDefault="00000000" w:rsidRPr="00000000" w14:paraId="00002F0C">
      <w:pPr>
        <w:spacing w:after="240" w:before="240" w:lineRule="auto"/>
        <w:rPr/>
      </w:pPr>
      <w:r w:rsidDel="00000000" w:rsidR="00000000" w:rsidRPr="00000000">
        <w:rPr>
          <w:rtl w:val="0"/>
        </w:rPr>
        <w:t xml:space="preserve">Potentially, where legally relevant and supported by evidence.</w:t>
      </w:r>
    </w:p>
    <w:p w:rsidR="00000000" w:rsidDel="00000000" w:rsidP="00000000" w:rsidRDefault="00000000" w:rsidRPr="00000000" w14:paraId="00002F0D">
      <w:pPr>
        <w:pStyle w:val="Heading3"/>
        <w:keepNext w:val="0"/>
        <w:keepLines w:val="0"/>
        <w:spacing w:before="280" w:lineRule="auto"/>
        <w:rPr>
          <w:b w:val="1"/>
          <w:bCs w:val="1"/>
          <w:color w:val="000000"/>
          <w:sz w:val="26"/>
          <w:szCs w:val="26"/>
        </w:rPr>
      </w:pPr>
      <w:bookmarkStart w:colFirst="0" w:colLast="0" w:name="_ig64gwfiptg7" w:id="4904"/>
      <w:bookmarkEnd w:id="4904"/>
      <w:r w:rsidDel="00000000" w:rsidR="00000000" w:rsidRPr="00000000">
        <w:rPr>
          <w:b w:val="1"/>
          <w:bCs w:val="1"/>
          <w:color w:val="000000"/>
          <w:sz w:val="26"/>
          <w:szCs w:val="26"/>
          <w:rtl w:val="0"/>
        </w:rPr>
        <w:t xml:space="preserve">33. Can third-party misconduct be a defense?</w:t>
      </w:r>
    </w:p>
    <w:p w:rsidR="00000000" w:rsidDel="00000000" w:rsidP="00000000" w:rsidRDefault="00000000" w:rsidRPr="00000000" w14:paraId="00002F0E">
      <w:pPr>
        <w:spacing w:after="240" w:before="240" w:lineRule="auto"/>
        <w:rPr/>
      </w:pPr>
      <w:r w:rsidDel="00000000" w:rsidR="00000000" w:rsidRPr="00000000">
        <w:rPr>
          <w:rtl w:val="0"/>
        </w:rPr>
        <w:t xml:space="preserve">It may be relevant under the applicable liability framework.</w:t>
      </w:r>
    </w:p>
    <w:p w:rsidR="00000000" w:rsidDel="00000000" w:rsidP="00000000" w:rsidRDefault="00000000" w:rsidRPr="00000000" w14:paraId="00002F0F">
      <w:pPr>
        <w:pStyle w:val="Heading3"/>
        <w:keepNext w:val="0"/>
        <w:keepLines w:val="0"/>
        <w:spacing w:before="280" w:lineRule="auto"/>
        <w:rPr>
          <w:b w:val="1"/>
          <w:bCs w:val="1"/>
          <w:color w:val="000000"/>
          <w:sz w:val="26"/>
          <w:szCs w:val="26"/>
        </w:rPr>
      </w:pPr>
      <w:bookmarkStart w:colFirst="0" w:colLast="0" w:name="_hi38dt9xremo" w:id="4905"/>
      <w:bookmarkEnd w:id="4905"/>
      <w:r w:rsidDel="00000000" w:rsidR="00000000" w:rsidRPr="00000000">
        <w:rPr>
          <w:b w:val="1"/>
          <w:bCs w:val="1"/>
          <w:color w:val="000000"/>
          <w:sz w:val="26"/>
          <w:szCs w:val="26"/>
          <w:rtl w:val="0"/>
        </w:rPr>
        <w:t xml:space="preserve">34. What if the company did not manufacture the product?</w:t>
      </w:r>
    </w:p>
    <w:p w:rsidR="00000000" w:rsidDel="00000000" w:rsidP="00000000" w:rsidRDefault="00000000" w:rsidRPr="00000000" w14:paraId="00002F10">
      <w:pPr>
        <w:spacing w:after="240" w:before="240" w:lineRule="auto"/>
        <w:rPr/>
      </w:pPr>
      <w:r w:rsidDel="00000000" w:rsidR="00000000" w:rsidRPr="00000000">
        <w:rPr>
          <w:rtl w:val="0"/>
        </w:rPr>
        <w:t xml:space="preserve">Its role and statutory obligations must be assessed.</w:t>
      </w:r>
    </w:p>
    <w:p w:rsidR="00000000" w:rsidDel="00000000" w:rsidP="00000000" w:rsidRDefault="00000000" w:rsidRPr="00000000" w14:paraId="00002F11">
      <w:pPr>
        <w:pStyle w:val="Heading3"/>
        <w:keepNext w:val="0"/>
        <w:keepLines w:val="0"/>
        <w:spacing w:before="280" w:lineRule="auto"/>
        <w:rPr>
          <w:b w:val="1"/>
          <w:bCs w:val="1"/>
          <w:color w:val="000000"/>
          <w:sz w:val="26"/>
          <w:szCs w:val="26"/>
        </w:rPr>
      </w:pPr>
      <w:bookmarkStart w:colFirst="0" w:colLast="0" w:name="_kcc6u342t1c0" w:id="4906"/>
      <w:bookmarkEnd w:id="4906"/>
      <w:r w:rsidDel="00000000" w:rsidR="00000000" w:rsidRPr="00000000">
        <w:rPr>
          <w:b w:val="1"/>
          <w:bCs w:val="1"/>
          <w:color w:val="000000"/>
          <w:sz w:val="26"/>
          <w:szCs w:val="26"/>
          <w:rtl w:val="0"/>
        </w:rPr>
        <w:t xml:space="preserve">35. Can an international travel company face a Brazilian consumer claim?</w:t>
      </w:r>
    </w:p>
    <w:p w:rsidR="00000000" w:rsidDel="00000000" w:rsidP="00000000" w:rsidRDefault="00000000" w:rsidRPr="00000000" w14:paraId="00002F12">
      <w:pPr>
        <w:spacing w:after="240" w:before="240" w:lineRule="auto"/>
        <w:rPr/>
      </w:pPr>
      <w:r w:rsidDel="00000000" w:rsidR="00000000" w:rsidRPr="00000000">
        <w:rPr>
          <w:rtl w:val="0"/>
        </w:rPr>
        <w:t xml:space="preserve">Potentially.</w:t>
      </w:r>
    </w:p>
    <w:p w:rsidR="00000000" w:rsidDel="00000000" w:rsidP="00000000" w:rsidRDefault="00000000" w:rsidRPr="00000000" w14:paraId="00002F13">
      <w:pPr>
        <w:pStyle w:val="Heading3"/>
        <w:keepNext w:val="0"/>
        <w:keepLines w:val="0"/>
        <w:spacing w:before="280" w:lineRule="auto"/>
        <w:rPr>
          <w:b w:val="1"/>
          <w:bCs w:val="1"/>
          <w:color w:val="000000"/>
          <w:sz w:val="26"/>
          <w:szCs w:val="26"/>
        </w:rPr>
      </w:pPr>
      <w:bookmarkStart w:colFirst="0" w:colLast="0" w:name="_dbxtztyxgwhi" w:id="4907"/>
      <w:bookmarkEnd w:id="4907"/>
      <w:r w:rsidDel="00000000" w:rsidR="00000000" w:rsidRPr="00000000">
        <w:rPr>
          <w:b w:val="1"/>
          <w:bCs w:val="1"/>
          <w:color w:val="000000"/>
          <w:sz w:val="26"/>
          <w:szCs w:val="26"/>
          <w:rtl w:val="0"/>
        </w:rPr>
        <w:t xml:space="preserve">36. Can a foreign booking platform be sued in Brazil?</w:t>
      </w:r>
    </w:p>
    <w:p w:rsidR="00000000" w:rsidDel="00000000" w:rsidP="00000000" w:rsidRDefault="00000000" w:rsidRPr="00000000" w14:paraId="00002F14">
      <w:pPr>
        <w:spacing w:after="240" w:before="240" w:lineRule="auto"/>
        <w:rPr/>
      </w:pPr>
      <w:r w:rsidDel="00000000" w:rsidR="00000000" w:rsidRPr="00000000">
        <w:rPr>
          <w:rtl w:val="0"/>
        </w:rPr>
        <w:t xml:space="preserve">Potentially.</w:t>
      </w:r>
    </w:p>
    <w:p w:rsidR="00000000" w:rsidDel="00000000" w:rsidP="00000000" w:rsidRDefault="00000000" w:rsidRPr="00000000" w14:paraId="00002F15">
      <w:pPr>
        <w:pStyle w:val="Heading3"/>
        <w:keepNext w:val="0"/>
        <w:keepLines w:val="0"/>
        <w:spacing w:before="280" w:lineRule="auto"/>
        <w:rPr>
          <w:b w:val="1"/>
          <w:bCs w:val="1"/>
          <w:color w:val="000000"/>
          <w:sz w:val="26"/>
          <w:szCs w:val="26"/>
        </w:rPr>
      </w:pPr>
      <w:bookmarkStart w:colFirst="0" w:colLast="0" w:name="_z96qfg5wa5me" w:id="4908"/>
      <w:bookmarkEnd w:id="4908"/>
      <w:r w:rsidDel="00000000" w:rsidR="00000000" w:rsidRPr="00000000">
        <w:rPr>
          <w:b w:val="1"/>
          <w:bCs w:val="1"/>
          <w:color w:val="000000"/>
          <w:sz w:val="26"/>
          <w:szCs w:val="26"/>
          <w:rtl w:val="0"/>
        </w:rPr>
        <w:t xml:space="preserve">37. Can a foreign payment processor face consumer claims?</w:t>
      </w:r>
    </w:p>
    <w:p w:rsidR="00000000" w:rsidDel="00000000" w:rsidP="00000000" w:rsidRDefault="00000000" w:rsidRPr="00000000" w14:paraId="00002F16">
      <w:pPr>
        <w:spacing w:after="240" w:before="240" w:lineRule="auto"/>
        <w:rPr/>
      </w:pPr>
      <w:r w:rsidDel="00000000" w:rsidR="00000000" w:rsidRPr="00000000">
        <w:rPr>
          <w:rtl w:val="0"/>
        </w:rPr>
        <w:t xml:space="preserve">Potentially, depending on its role and applicable law.</w:t>
      </w:r>
    </w:p>
    <w:p w:rsidR="00000000" w:rsidDel="00000000" w:rsidP="00000000" w:rsidRDefault="00000000" w:rsidRPr="00000000" w14:paraId="00002F17">
      <w:pPr>
        <w:pStyle w:val="Heading3"/>
        <w:keepNext w:val="0"/>
        <w:keepLines w:val="0"/>
        <w:spacing w:before="280" w:lineRule="auto"/>
        <w:rPr>
          <w:b w:val="1"/>
          <w:bCs w:val="1"/>
          <w:color w:val="000000"/>
          <w:sz w:val="26"/>
          <w:szCs w:val="26"/>
        </w:rPr>
      </w:pPr>
      <w:bookmarkStart w:colFirst="0" w:colLast="0" w:name="_vmlbt82a6923" w:id="4909"/>
      <w:bookmarkEnd w:id="4909"/>
      <w:r w:rsidDel="00000000" w:rsidR="00000000" w:rsidRPr="00000000">
        <w:rPr>
          <w:b w:val="1"/>
          <w:bCs w:val="1"/>
          <w:color w:val="000000"/>
          <w:sz w:val="26"/>
          <w:szCs w:val="26"/>
          <w:rtl w:val="0"/>
        </w:rPr>
        <w:t xml:space="preserve">38. What is Procon?</w:t>
      </w:r>
    </w:p>
    <w:p w:rsidR="00000000" w:rsidDel="00000000" w:rsidP="00000000" w:rsidRDefault="00000000" w:rsidRPr="00000000" w14:paraId="00002F18">
      <w:pPr>
        <w:spacing w:after="240" w:before="240" w:lineRule="auto"/>
        <w:rPr/>
      </w:pPr>
      <w:r w:rsidDel="00000000" w:rsidR="00000000" w:rsidRPr="00000000">
        <w:rPr>
          <w:rtl w:val="0"/>
        </w:rPr>
        <w:t xml:space="preserve">A Brazilian consumer protection authority operating within the relevant state or local framework.</w:t>
      </w:r>
    </w:p>
    <w:p w:rsidR="00000000" w:rsidDel="00000000" w:rsidP="00000000" w:rsidRDefault="00000000" w:rsidRPr="00000000" w14:paraId="00002F19">
      <w:pPr>
        <w:pStyle w:val="Heading3"/>
        <w:keepNext w:val="0"/>
        <w:keepLines w:val="0"/>
        <w:spacing w:before="280" w:lineRule="auto"/>
        <w:rPr>
          <w:b w:val="1"/>
          <w:bCs w:val="1"/>
          <w:color w:val="000000"/>
          <w:sz w:val="26"/>
          <w:szCs w:val="26"/>
        </w:rPr>
      </w:pPr>
      <w:bookmarkStart w:colFirst="0" w:colLast="0" w:name="_wqu8psk19l9b" w:id="4910"/>
      <w:bookmarkEnd w:id="4910"/>
      <w:r w:rsidDel="00000000" w:rsidR="00000000" w:rsidRPr="00000000">
        <w:rPr>
          <w:b w:val="1"/>
          <w:bCs w:val="1"/>
          <w:color w:val="000000"/>
          <w:sz w:val="26"/>
          <w:szCs w:val="26"/>
          <w:rtl w:val="0"/>
        </w:rPr>
        <w:t xml:space="preserve">39. Is a Procon complaint the same as a lawsuit?</w:t>
      </w:r>
    </w:p>
    <w:p w:rsidR="00000000" w:rsidDel="00000000" w:rsidP="00000000" w:rsidRDefault="00000000" w:rsidRPr="00000000" w14:paraId="00002F1A">
      <w:pPr>
        <w:spacing w:after="240" w:before="240" w:lineRule="auto"/>
        <w:rPr/>
      </w:pPr>
      <w:r w:rsidDel="00000000" w:rsidR="00000000" w:rsidRPr="00000000">
        <w:rPr>
          <w:rtl w:val="0"/>
        </w:rPr>
        <w:t xml:space="preserve">No.</w:t>
      </w:r>
    </w:p>
    <w:p w:rsidR="00000000" w:rsidDel="00000000" w:rsidP="00000000" w:rsidRDefault="00000000" w:rsidRPr="00000000" w14:paraId="00002F1B">
      <w:pPr>
        <w:pStyle w:val="Heading3"/>
        <w:keepNext w:val="0"/>
        <w:keepLines w:val="0"/>
        <w:spacing w:before="280" w:lineRule="auto"/>
        <w:rPr>
          <w:b w:val="1"/>
          <w:bCs w:val="1"/>
          <w:color w:val="000000"/>
          <w:sz w:val="26"/>
          <w:szCs w:val="26"/>
        </w:rPr>
      </w:pPr>
      <w:bookmarkStart w:colFirst="0" w:colLast="0" w:name="_ruhwb21a4gdc" w:id="4911"/>
      <w:bookmarkEnd w:id="4911"/>
      <w:r w:rsidDel="00000000" w:rsidR="00000000" w:rsidRPr="00000000">
        <w:rPr>
          <w:b w:val="1"/>
          <w:bCs w:val="1"/>
          <w:color w:val="000000"/>
          <w:sz w:val="26"/>
          <w:szCs w:val="26"/>
          <w:rtl w:val="0"/>
        </w:rPr>
        <w:t xml:space="preserve">40. Can Procon impose administrative sanctions?</w:t>
      </w:r>
    </w:p>
    <w:p w:rsidR="00000000" w:rsidDel="00000000" w:rsidP="00000000" w:rsidRDefault="00000000" w:rsidRPr="00000000" w14:paraId="00002F1C">
      <w:pPr>
        <w:spacing w:after="240" w:before="240" w:lineRule="auto"/>
        <w:rPr/>
      </w:pPr>
      <w:r w:rsidDel="00000000" w:rsidR="00000000" w:rsidRPr="00000000">
        <w:rPr>
          <w:rtl w:val="0"/>
        </w:rPr>
        <w:t xml:space="preserve">Potentially, under applicable law.</w:t>
      </w:r>
    </w:p>
    <w:p w:rsidR="00000000" w:rsidDel="00000000" w:rsidP="00000000" w:rsidRDefault="00000000" w:rsidRPr="00000000" w14:paraId="00002F1D">
      <w:pPr>
        <w:pStyle w:val="Heading3"/>
        <w:keepNext w:val="0"/>
        <w:keepLines w:val="0"/>
        <w:spacing w:before="280" w:lineRule="auto"/>
        <w:rPr>
          <w:b w:val="1"/>
          <w:bCs w:val="1"/>
          <w:color w:val="000000"/>
          <w:sz w:val="26"/>
          <w:szCs w:val="26"/>
        </w:rPr>
      </w:pPr>
      <w:bookmarkStart w:colFirst="0" w:colLast="0" w:name="_wg2g8p7fibg4" w:id="4912"/>
      <w:bookmarkEnd w:id="4912"/>
      <w:r w:rsidDel="00000000" w:rsidR="00000000" w:rsidRPr="00000000">
        <w:rPr>
          <w:b w:val="1"/>
          <w:bCs w:val="1"/>
          <w:color w:val="000000"/>
          <w:sz w:val="26"/>
          <w:szCs w:val="26"/>
          <w:rtl w:val="0"/>
        </w:rPr>
        <w:t xml:space="preserve">41. What is Consumidor.gov.br?</w:t>
      </w:r>
    </w:p>
    <w:p w:rsidR="00000000" w:rsidDel="00000000" w:rsidP="00000000" w:rsidRDefault="00000000" w:rsidRPr="00000000" w14:paraId="00002F1E">
      <w:pPr>
        <w:spacing w:after="240" w:before="240" w:lineRule="auto"/>
        <w:rPr/>
      </w:pPr>
      <w:r w:rsidDel="00000000" w:rsidR="00000000" w:rsidRPr="00000000">
        <w:rPr>
          <w:rtl w:val="0"/>
        </w:rPr>
        <w:t xml:space="preserve">An online consumer complaint platform.</w:t>
      </w:r>
    </w:p>
    <w:p w:rsidR="00000000" w:rsidDel="00000000" w:rsidP="00000000" w:rsidRDefault="00000000" w:rsidRPr="00000000" w14:paraId="00002F1F">
      <w:pPr>
        <w:pStyle w:val="Heading3"/>
        <w:keepNext w:val="0"/>
        <w:keepLines w:val="0"/>
        <w:spacing w:before="280" w:lineRule="auto"/>
        <w:rPr>
          <w:b w:val="1"/>
          <w:bCs w:val="1"/>
          <w:color w:val="000000"/>
          <w:sz w:val="26"/>
          <w:szCs w:val="26"/>
        </w:rPr>
      </w:pPr>
      <w:bookmarkStart w:colFirst="0" w:colLast="0" w:name="_rkikqsnytd3h" w:id="4913"/>
      <w:bookmarkEnd w:id="4913"/>
      <w:r w:rsidDel="00000000" w:rsidR="00000000" w:rsidRPr="00000000">
        <w:rPr>
          <w:b w:val="1"/>
          <w:bCs w:val="1"/>
          <w:color w:val="000000"/>
          <w:sz w:val="26"/>
          <w:szCs w:val="26"/>
          <w:rtl w:val="0"/>
        </w:rPr>
        <w:t xml:space="preserve">42. Does answering a Procon complaint replace a court defense?</w:t>
      </w:r>
    </w:p>
    <w:p w:rsidR="00000000" w:rsidDel="00000000" w:rsidP="00000000" w:rsidRDefault="00000000" w:rsidRPr="00000000" w14:paraId="00002F20">
      <w:pPr>
        <w:spacing w:after="240" w:before="240" w:lineRule="auto"/>
        <w:rPr/>
      </w:pPr>
      <w:r w:rsidDel="00000000" w:rsidR="00000000" w:rsidRPr="00000000">
        <w:rPr>
          <w:rtl w:val="0"/>
        </w:rPr>
        <w:t xml:space="preserve">No.</w:t>
      </w:r>
    </w:p>
    <w:p w:rsidR="00000000" w:rsidDel="00000000" w:rsidP="00000000" w:rsidRDefault="00000000" w:rsidRPr="00000000" w14:paraId="00002F21">
      <w:pPr>
        <w:pStyle w:val="Heading3"/>
        <w:keepNext w:val="0"/>
        <w:keepLines w:val="0"/>
        <w:spacing w:before="280" w:lineRule="auto"/>
        <w:rPr>
          <w:b w:val="1"/>
          <w:bCs w:val="1"/>
          <w:color w:val="000000"/>
          <w:sz w:val="26"/>
          <w:szCs w:val="26"/>
        </w:rPr>
      </w:pPr>
      <w:bookmarkStart w:colFirst="0" w:colLast="0" w:name="_tnnx3qcn1oaw" w:id="4914"/>
      <w:bookmarkEnd w:id="4914"/>
      <w:r w:rsidDel="00000000" w:rsidR="00000000" w:rsidRPr="00000000">
        <w:rPr>
          <w:b w:val="1"/>
          <w:bCs w:val="1"/>
          <w:color w:val="000000"/>
          <w:sz w:val="26"/>
          <w:szCs w:val="26"/>
          <w:rtl w:val="0"/>
        </w:rPr>
        <w:t xml:space="preserve">43. Can consumer claims be filed in Small Claims Courts?</w:t>
      </w:r>
    </w:p>
    <w:p w:rsidR="00000000" w:rsidDel="00000000" w:rsidP="00000000" w:rsidRDefault="00000000" w:rsidRPr="00000000" w14:paraId="00002F22">
      <w:pPr>
        <w:spacing w:after="240" w:before="240" w:lineRule="auto"/>
        <w:rPr/>
      </w:pPr>
      <w:r w:rsidDel="00000000" w:rsidR="00000000" w:rsidRPr="00000000">
        <w:rPr>
          <w:rtl w:val="0"/>
        </w:rPr>
        <w:t xml:space="preserve">Yes, subject to jurisdictional and statutory limits.</w:t>
      </w:r>
    </w:p>
    <w:p w:rsidR="00000000" w:rsidDel="00000000" w:rsidP="00000000" w:rsidRDefault="00000000" w:rsidRPr="00000000" w14:paraId="00002F23">
      <w:pPr>
        <w:pStyle w:val="Heading3"/>
        <w:keepNext w:val="0"/>
        <w:keepLines w:val="0"/>
        <w:spacing w:before="280" w:lineRule="auto"/>
        <w:rPr>
          <w:b w:val="1"/>
          <w:bCs w:val="1"/>
          <w:color w:val="000000"/>
          <w:sz w:val="26"/>
          <w:szCs w:val="26"/>
        </w:rPr>
      </w:pPr>
      <w:bookmarkStart w:colFirst="0" w:colLast="0" w:name="_cpv05jpbqd9l" w:id="4915"/>
      <w:bookmarkEnd w:id="4915"/>
      <w:r w:rsidDel="00000000" w:rsidR="00000000" w:rsidRPr="00000000">
        <w:rPr>
          <w:b w:val="1"/>
          <w:bCs w:val="1"/>
          <w:color w:val="000000"/>
          <w:sz w:val="26"/>
          <w:szCs w:val="26"/>
          <w:rtl w:val="0"/>
        </w:rPr>
        <w:t xml:space="preserve">44. What is the general value limit for Juizados Especiais Cíveis?</w:t>
      </w:r>
    </w:p>
    <w:p w:rsidR="00000000" w:rsidDel="00000000" w:rsidP="00000000" w:rsidRDefault="00000000" w:rsidRPr="00000000" w14:paraId="00002F24">
      <w:pPr>
        <w:spacing w:after="240" w:before="240" w:lineRule="auto"/>
        <w:rPr/>
      </w:pPr>
      <w:r w:rsidDel="00000000" w:rsidR="00000000" w:rsidRPr="00000000">
        <w:rPr>
          <w:rtl w:val="0"/>
        </w:rPr>
        <w:t xml:space="preserve">Generally forty minimum wages under the applicable statutory framework.</w:t>
      </w:r>
    </w:p>
    <w:p w:rsidR="00000000" w:rsidDel="00000000" w:rsidP="00000000" w:rsidRDefault="00000000" w:rsidRPr="00000000" w14:paraId="00002F25">
      <w:pPr>
        <w:pStyle w:val="Heading3"/>
        <w:keepNext w:val="0"/>
        <w:keepLines w:val="0"/>
        <w:spacing w:before="280" w:lineRule="auto"/>
        <w:rPr>
          <w:b w:val="1"/>
          <w:bCs w:val="1"/>
          <w:color w:val="000000"/>
          <w:sz w:val="26"/>
          <w:szCs w:val="26"/>
        </w:rPr>
      </w:pPr>
      <w:bookmarkStart w:colFirst="0" w:colLast="0" w:name="_ea6pnffokuq6" w:id="4916"/>
      <w:bookmarkEnd w:id="4916"/>
      <w:r w:rsidDel="00000000" w:rsidR="00000000" w:rsidRPr="00000000">
        <w:rPr>
          <w:b w:val="1"/>
          <w:bCs w:val="1"/>
          <w:color w:val="000000"/>
          <w:sz w:val="26"/>
          <w:szCs w:val="26"/>
          <w:rtl w:val="0"/>
        </w:rPr>
        <w:t xml:space="preserve">45. Can foreign companies be defendants in Small Claims Courts?</w:t>
      </w:r>
    </w:p>
    <w:p w:rsidR="00000000" w:rsidDel="00000000" w:rsidP="00000000" w:rsidRDefault="00000000" w:rsidRPr="00000000" w14:paraId="00002F26">
      <w:pPr>
        <w:spacing w:after="240" w:before="240" w:lineRule="auto"/>
        <w:rPr/>
      </w:pPr>
      <w:r w:rsidDel="00000000" w:rsidR="00000000" w:rsidRPr="00000000">
        <w:rPr>
          <w:rtl w:val="0"/>
        </w:rPr>
        <w:t xml:space="preserve">The applicable jurisdictional, party-capacity, and procedural requirements must be assessed.</w:t>
      </w:r>
    </w:p>
    <w:p w:rsidR="00000000" w:rsidDel="00000000" w:rsidP="00000000" w:rsidRDefault="00000000" w:rsidRPr="00000000" w14:paraId="00002F27">
      <w:pPr>
        <w:pStyle w:val="Heading3"/>
        <w:keepNext w:val="0"/>
        <w:keepLines w:val="0"/>
        <w:spacing w:before="280" w:lineRule="auto"/>
        <w:rPr>
          <w:b w:val="1"/>
          <w:bCs w:val="1"/>
          <w:color w:val="000000"/>
          <w:sz w:val="26"/>
          <w:szCs w:val="26"/>
        </w:rPr>
      </w:pPr>
      <w:bookmarkStart w:colFirst="0" w:colLast="0" w:name="_xwskkc2p207o" w:id="4917"/>
      <w:bookmarkEnd w:id="4917"/>
      <w:r w:rsidDel="00000000" w:rsidR="00000000" w:rsidRPr="00000000">
        <w:rPr>
          <w:b w:val="1"/>
          <w:bCs w:val="1"/>
          <w:color w:val="000000"/>
          <w:sz w:val="26"/>
          <w:szCs w:val="26"/>
          <w:rtl w:val="0"/>
        </w:rPr>
        <w:t xml:space="preserve">46. Do I need a Brazilian lawyer?</w:t>
      </w:r>
    </w:p>
    <w:p w:rsidR="00000000" w:rsidDel="00000000" w:rsidP="00000000" w:rsidRDefault="00000000" w:rsidRPr="00000000" w14:paraId="00002F28">
      <w:pPr>
        <w:spacing w:after="240" w:before="240" w:lineRule="auto"/>
        <w:rPr/>
      </w:pPr>
      <w:r w:rsidDel="00000000" w:rsidR="00000000" w:rsidRPr="00000000">
        <w:rPr>
          <w:rtl w:val="0"/>
        </w:rPr>
        <w:t xml:space="preserve">Qualified Brazilian legal representation is generally necessary, subject to procedural exceptions.</w:t>
      </w:r>
    </w:p>
    <w:p w:rsidR="00000000" w:rsidDel="00000000" w:rsidP="00000000" w:rsidRDefault="00000000" w:rsidRPr="00000000" w14:paraId="00002F29">
      <w:pPr>
        <w:pStyle w:val="Heading3"/>
        <w:keepNext w:val="0"/>
        <w:keepLines w:val="0"/>
        <w:spacing w:before="280" w:lineRule="auto"/>
        <w:rPr>
          <w:b w:val="1"/>
          <w:bCs w:val="1"/>
          <w:color w:val="000000"/>
          <w:sz w:val="26"/>
          <w:szCs w:val="26"/>
        </w:rPr>
      </w:pPr>
      <w:bookmarkStart w:colFirst="0" w:colLast="0" w:name="_sji4m9rxtdgl" w:id="4918"/>
      <w:bookmarkEnd w:id="4918"/>
      <w:r w:rsidDel="00000000" w:rsidR="00000000" w:rsidRPr="00000000">
        <w:rPr>
          <w:b w:val="1"/>
          <w:bCs w:val="1"/>
          <w:color w:val="000000"/>
          <w:sz w:val="26"/>
          <w:szCs w:val="26"/>
          <w:rtl w:val="0"/>
        </w:rPr>
        <w:t xml:space="preserve">47. Can a foreign lawyer defend the case directly?</w:t>
      </w:r>
    </w:p>
    <w:p w:rsidR="00000000" w:rsidDel="00000000" w:rsidP="00000000" w:rsidRDefault="00000000" w:rsidRPr="00000000" w14:paraId="00002F2A">
      <w:pPr>
        <w:spacing w:after="240" w:before="240" w:lineRule="auto"/>
        <w:rPr/>
      </w:pPr>
      <w:r w:rsidDel="00000000" w:rsidR="00000000" w:rsidRPr="00000000">
        <w:rPr>
          <w:rtl w:val="0"/>
        </w:rPr>
        <w:t xml:space="preserve">Foreign qualifications do not automatically authorize Brazilian court representation.</w:t>
      </w:r>
    </w:p>
    <w:p w:rsidR="00000000" w:rsidDel="00000000" w:rsidP="00000000" w:rsidRDefault="00000000" w:rsidRPr="00000000" w14:paraId="00002F2B">
      <w:pPr>
        <w:pStyle w:val="Heading3"/>
        <w:keepNext w:val="0"/>
        <w:keepLines w:val="0"/>
        <w:spacing w:before="280" w:lineRule="auto"/>
        <w:rPr>
          <w:b w:val="1"/>
          <w:bCs w:val="1"/>
          <w:color w:val="000000"/>
          <w:sz w:val="26"/>
          <w:szCs w:val="26"/>
        </w:rPr>
      </w:pPr>
      <w:bookmarkStart w:colFirst="0" w:colLast="0" w:name="_2y7u5u6rthgo" w:id="4919"/>
      <w:bookmarkEnd w:id="4919"/>
      <w:r w:rsidDel="00000000" w:rsidR="00000000" w:rsidRPr="00000000">
        <w:rPr>
          <w:b w:val="1"/>
          <w:bCs w:val="1"/>
          <w:color w:val="000000"/>
          <w:sz w:val="26"/>
          <w:szCs w:val="26"/>
          <w:rtl w:val="0"/>
        </w:rPr>
        <w:t xml:space="preserve">48. Can my company participate remotely?</w:t>
      </w:r>
    </w:p>
    <w:p w:rsidR="00000000" w:rsidDel="00000000" w:rsidP="00000000" w:rsidRDefault="00000000" w:rsidRPr="00000000" w14:paraId="00002F2C">
      <w:pPr>
        <w:spacing w:after="240" w:before="240" w:lineRule="auto"/>
        <w:rPr/>
      </w:pPr>
      <w:r w:rsidDel="00000000" w:rsidR="00000000" w:rsidRPr="00000000">
        <w:rPr>
          <w:rtl w:val="0"/>
        </w:rPr>
        <w:t xml:space="preserve">Many steps can be coordinated remotely, subject to court requirements.</w:t>
      </w:r>
    </w:p>
    <w:p w:rsidR="00000000" w:rsidDel="00000000" w:rsidP="00000000" w:rsidRDefault="00000000" w:rsidRPr="00000000" w14:paraId="00002F2D">
      <w:pPr>
        <w:pStyle w:val="Heading3"/>
        <w:keepNext w:val="0"/>
        <w:keepLines w:val="0"/>
        <w:spacing w:before="280" w:lineRule="auto"/>
        <w:rPr>
          <w:b w:val="1"/>
          <w:bCs w:val="1"/>
          <w:color w:val="000000"/>
          <w:sz w:val="26"/>
          <w:szCs w:val="26"/>
        </w:rPr>
      </w:pPr>
      <w:bookmarkStart w:colFirst="0" w:colLast="0" w:name="_8knf2qd428gn" w:id="4920"/>
      <w:bookmarkEnd w:id="4920"/>
      <w:r w:rsidDel="00000000" w:rsidR="00000000" w:rsidRPr="00000000">
        <w:rPr>
          <w:b w:val="1"/>
          <w:bCs w:val="1"/>
          <w:color w:val="000000"/>
          <w:sz w:val="26"/>
          <w:szCs w:val="26"/>
          <w:rtl w:val="0"/>
        </w:rPr>
        <w:t xml:space="preserve">49. Do we need a Brazilian power of attorney?</w:t>
      </w:r>
    </w:p>
    <w:p w:rsidR="00000000" w:rsidDel="00000000" w:rsidP="00000000" w:rsidRDefault="00000000" w:rsidRPr="00000000" w14:paraId="00002F2E">
      <w:pPr>
        <w:spacing w:after="240" w:before="240" w:lineRule="auto"/>
        <w:rPr/>
      </w:pPr>
      <w:r w:rsidDel="00000000" w:rsidR="00000000" w:rsidRPr="00000000">
        <w:rPr>
          <w:rtl w:val="0"/>
        </w:rPr>
        <w:t xml:space="preserve">Appropriate authorization is generally required for counsel.</w:t>
      </w:r>
    </w:p>
    <w:p w:rsidR="00000000" w:rsidDel="00000000" w:rsidP="00000000" w:rsidRDefault="00000000" w:rsidRPr="00000000" w14:paraId="00002F2F">
      <w:pPr>
        <w:pStyle w:val="Heading3"/>
        <w:keepNext w:val="0"/>
        <w:keepLines w:val="0"/>
        <w:spacing w:before="280" w:lineRule="auto"/>
        <w:rPr>
          <w:b w:val="1"/>
          <w:bCs w:val="1"/>
          <w:color w:val="000000"/>
          <w:sz w:val="26"/>
          <w:szCs w:val="26"/>
        </w:rPr>
      </w:pPr>
      <w:bookmarkStart w:colFirst="0" w:colLast="0" w:name="_wq4xuhiq98r9" w:id="4921"/>
      <w:bookmarkEnd w:id="4921"/>
      <w:r w:rsidDel="00000000" w:rsidR="00000000" w:rsidRPr="00000000">
        <w:rPr>
          <w:b w:val="1"/>
          <w:bCs w:val="1"/>
          <w:color w:val="000000"/>
          <w:sz w:val="26"/>
          <w:szCs w:val="26"/>
          <w:rtl w:val="0"/>
        </w:rPr>
        <w:t xml:space="preserve">50. Do corporate documents need an apostille?</w:t>
      </w:r>
    </w:p>
    <w:p w:rsidR="00000000" w:rsidDel="00000000" w:rsidP="00000000" w:rsidRDefault="00000000" w:rsidRPr="00000000" w14:paraId="00002F30">
      <w:pPr>
        <w:spacing w:after="240" w:before="240" w:lineRule="auto"/>
        <w:rPr/>
      </w:pPr>
      <w:r w:rsidDel="00000000" w:rsidR="00000000" w:rsidRPr="00000000">
        <w:rPr>
          <w:rtl w:val="0"/>
        </w:rPr>
        <w:t xml:space="preserve">They may, depending on the document and intended use.</w:t>
      </w:r>
    </w:p>
    <w:p w:rsidR="00000000" w:rsidDel="00000000" w:rsidP="00000000" w:rsidRDefault="00000000" w:rsidRPr="00000000" w14:paraId="00002F31">
      <w:pPr>
        <w:pStyle w:val="Heading3"/>
        <w:keepNext w:val="0"/>
        <w:keepLines w:val="0"/>
        <w:spacing w:before="280" w:lineRule="auto"/>
        <w:rPr>
          <w:b w:val="1"/>
          <w:bCs w:val="1"/>
          <w:color w:val="000000"/>
          <w:sz w:val="26"/>
          <w:szCs w:val="26"/>
        </w:rPr>
      </w:pPr>
      <w:bookmarkStart w:colFirst="0" w:colLast="0" w:name="_qlz6e45102bl" w:id="4922"/>
      <w:bookmarkEnd w:id="4922"/>
      <w:r w:rsidDel="00000000" w:rsidR="00000000" w:rsidRPr="00000000">
        <w:rPr>
          <w:b w:val="1"/>
          <w:bCs w:val="1"/>
          <w:color w:val="000000"/>
          <w:sz w:val="26"/>
          <w:szCs w:val="26"/>
          <w:rtl w:val="0"/>
        </w:rPr>
        <w:t xml:space="preserve">51. Are Portuguese translations required?</w:t>
      </w:r>
    </w:p>
    <w:p w:rsidR="00000000" w:rsidDel="00000000" w:rsidP="00000000" w:rsidRDefault="00000000" w:rsidRPr="00000000" w14:paraId="00002F32">
      <w:pPr>
        <w:spacing w:after="240" w:before="240" w:lineRule="auto"/>
        <w:rPr/>
      </w:pPr>
      <w:r w:rsidDel="00000000" w:rsidR="00000000" w:rsidRPr="00000000">
        <w:rPr>
          <w:rtl w:val="0"/>
        </w:rPr>
        <w:t xml:space="preserve">Relevant foreign-language documents generally must satisfy judicial language requirements.</w:t>
      </w:r>
    </w:p>
    <w:p w:rsidR="00000000" w:rsidDel="00000000" w:rsidP="00000000" w:rsidRDefault="00000000" w:rsidRPr="00000000" w14:paraId="00002F33">
      <w:pPr>
        <w:pStyle w:val="Heading3"/>
        <w:keepNext w:val="0"/>
        <w:keepLines w:val="0"/>
        <w:spacing w:before="280" w:lineRule="auto"/>
        <w:rPr>
          <w:b w:val="1"/>
          <w:bCs w:val="1"/>
          <w:color w:val="000000"/>
          <w:sz w:val="26"/>
          <w:szCs w:val="26"/>
        </w:rPr>
      </w:pPr>
      <w:bookmarkStart w:colFirst="0" w:colLast="0" w:name="_saailljf2rwy" w:id="4923"/>
      <w:bookmarkEnd w:id="4923"/>
      <w:r w:rsidDel="00000000" w:rsidR="00000000" w:rsidRPr="00000000">
        <w:rPr>
          <w:b w:val="1"/>
          <w:bCs w:val="1"/>
          <w:color w:val="000000"/>
          <w:sz w:val="26"/>
          <w:szCs w:val="26"/>
          <w:rtl w:val="0"/>
        </w:rPr>
        <w:t xml:space="preserve">52. How do I know whether the summons is authentic?</w:t>
      </w:r>
    </w:p>
    <w:p w:rsidR="00000000" w:rsidDel="00000000" w:rsidP="00000000" w:rsidRDefault="00000000" w:rsidRPr="00000000" w14:paraId="00002F34">
      <w:pPr>
        <w:spacing w:after="240" w:before="240" w:lineRule="auto"/>
        <w:rPr/>
      </w:pPr>
      <w:r w:rsidDel="00000000" w:rsidR="00000000" w:rsidRPr="00000000">
        <w:rPr>
          <w:rtl w:val="0"/>
        </w:rPr>
        <w:t xml:space="preserve">The case and issuing court should be verified through appropriate official channels.</w:t>
      </w:r>
    </w:p>
    <w:p w:rsidR="00000000" w:rsidDel="00000000" w:rsidP="00000000" w:rsidRDefault="00000000" w:rsidRPr="00000000" w14:paraId="00002F35">
      <w:pPr>
        <w:pStyle w:val="Heading3"/>
        <w:keepNext w:val="0"/>
        <w:keepLines w:val="0"/>
        <w:spacing w:before="280" w:lineRule="auto"/>
        <w:rPr>
          <w:b w:val="1"/>
          <w:bCs w:val="1"/>
          <w:color w:val="000000"/>
          <w:sz w:val="26"/>
          <w:szCs w:val="26"/>
        </w:rPr>
      </w:pPr>
      <w:bookmarkStart w:colFirst="0" w:colLast="0" w:name="_kpzqjfs1x3cd" w:id="4924"/>
      <w:bookmarkEnd w:id="4924"/>
      <w:r w:rsidDel="00000000" w:rsidR="00000000" w:rsidRPr="00000000">
        <w:rPr>
          <w:b w:val="1"/>
          <w:bCs w:val="1"/>
          <w:color w:val="000000"/>
          <w:sz w:val="26"/>
          <w:szCs w:val="26"/>
          <w:rtl w:val="0"/>
        </w:rPr>
        <w:t xml:space="preserve">53. Can a lawsuit be served by email?</w:t>
      </w:r>
    </w:p>
    <w:p w:rsidR="00000000" w:rsidDel="00000000" w:rsidP="00000000" w:rsidRDefault="00000000" w:rsidRPr="00000000" w14:paraId="00002F36">
      <w:pPr>
        <w:spacing w:after="240" w:before="240" w:lineRule="auto"/>
        <w:rPr/>
      </w:pPr>
      <w:r w:rsidDel="00000000" w:rsidR="00000000" w:rsidRPr="00000000">
        <w:rPr>
          <w:rtl w:val="0"/>
        </w:rPr>
        <w:t xml:space="preserve">Validity depends on the applicable procedural rules and circumstances.</w:t>
      </w:r>
    </w:p>
    <w:p w:rsidR="00000000" w:rsidDel="00000000" w:rsidP="00000000" w:rsidRDefault="00000000" w:rsidRPr="00000000" w14:paraId="00002F37">
      <w:pPr>
        <w:pStyle w:val="Heading3"/>
        <w:keepNext w:val="0"/>
        <w:keepLines w:val="0"/>
        <w:spacing w:before="280" w:lineRule="auto"/>
        <w:rPr>
          <w:b w:val="1"/>
          <w:bCs w:val="1"/>
          <w:color w:val="000000"/>
          <w:sz w:val="26"/>
          <w:szCs w:val="26"/>
        </w:rPr>
      </w:pPr>
      <w:bookmarkStart w:colFirst="0" w:colLast="0" w:name="_327upxigahxl" w:id="4925"/>
      <w:bookmarkEnd w:id="4925"/>
      <w:r w:rsidDel="00000000" w:rsidR="00000000" w:rsidRPr="00000000">
        <w:rPr>
          <w:b w:val="1"/>
          <w:bCs w:val="1"/>
          <w:color w:val="000000"/>
          <w:sz w:val="26"/>
          <w:szCs w:val="26"/>
          <w:rtl w:val="0"/>
        </w:rPr>
        <w:t xml:space="preserve">54. Does receiving an email automatically start a defense deadline?</w:t>
      </w:r>
    </w:p>
    <w:p w:rsidR="00000000" w:rsidDel="00000000" w:rsidP="00000000" w:rsidRDefault="00000000" w:rsidRPr="00000000" w14:paraId="00002F38">
      <w:pPr>
        <w:spacing w:after="240" w:before="240" w:lineRule="auto"/>
        <w:rPr/>
      </w:pPr>
      <w:r w:rsidDel="00000000" w:rsidR="00000000" w:rsidRPr="00000000">
        <w:rPr>
          <w:rtl w:val="0"/>
        </w:rPr>
        <w:t xml:space="preserve">Not necessarily.</w:t>
      </w:r>
    </w:p>
    <w:p w:rsidR="00000000" w:rsidDel="00000000" w:rsidP="00000000" w:rsidRDefault="00000000" w:rsidRPr="00000000" w14:paraId="00002F39">
      <w:pPr>
        <w:pStyle w:val="Heading3"/>
        <w:keepNext w:val="0"/>
        <w:keepLines w:val="0"/>
        <w:spacing w:before="280" w:lineRule="auto"/>
        <w:rPr>
          <w:b w:val="1"/>
          <w:bCs w:val="1"/>
          <w:color w:val="000000"/>
          <w:sz w:val="26"/>
          <w:szCs w:val="26"/>
        </w:rPr>
      </w:pPr>
      <w:bookmarkStart w:colFirst="0" w:colLast="0" w:name="_nxtfcv77sth5" w:id="4926"/>
      <w:bookmarkEnd w:id="4926"/>
      <w:r w:rsidDel="00000000" w:rsidR="00000000" w:rsidRPr="00000000">
        <w:rPr>
          <w:b w:val="1"/>
          <w:bCs w:val="1"/>
          <w:color w:val="000000"/>
          <w:sz w:val="26"/>
          <w:szCs w:val="26"/>
          <w:rtl w:val="0"/>
        </w:rPr>
        <w:t xml:space="preserve">55. What if the company was never properly served?</w:t>
      </w:r>
    </w:p>
    <w:p w:rsidR="00000000" w:rsidDel="00000000" w:rsidP="00000000" w:rsidRDefault="00000000" w:rsidRPr="00000000" w14:paraId="00002F3A">
      <w:pPr>
        <w:spacing w:after="240" w:before="240" w:lineRule="auto"/>
        <w:rPr/>
      </w:pPr>
      <w:r w:rsidDel="00000000" w:rsidR="00000000" w:rsidRPr="00000000">
        <w:rPr>
          <w:rtl w:val="0"/>
        </w:rPr>
        <w:t xml:space="preserve">Service-related defenses may be available, subject to the procedural circumstances.</w:t>
      </w:r>
    </w:p>
    <w:p w:rsidR="00000000" w:rsidDel="00000000" w:rsidP="00000000" w:rsidRDefault="00000000" w:rsidRPr="00000000" w14:paraId="00002F3B">
      <w:pPr>
        <w:pStyle w:val="Heading3"/>
        <w:keepNext w:val="0"/>
        <w:keepLines w:val="0"/>
        <w:spacing w:before="280" w:lineRule="auto"/>
        <w:rPr>
          <w:b w:val="1"/>
          <w:bCs w:val="1"/>
          <w:color w:val="000000"/>
          <w:sz w:val="26"/>
          <w:szCs w:val="26"/>
        </w:rPr>
      </w:pPr>
      <w:bookmarkStart w:colFirst="0" w:colLast="0" w:name="_1llmbs8hijpw" w:id="4927"/>
      <w:bookmarkEnd w:id="4927"/>
      <w:r w:rsidDel="00000000" w:rsidR="00000000" w:rsidRPr="00000000">
        <w:rPr>
          <w:b w:val="1"/>
          <w:bCs w:val="1"/>
          <w:color w:val="000000"/>
          <w:sz w:val="26"/>
          <w:szCs w:val="26"/>
          <w:rtl w:val="0"/>
        </w:rPr>
        <w:t xml:space="preserve">56. What happens if we ignore the lawsuit?</w:t>
      </w:r>
    </w:p>
    <w:p w:rsidR="00000000" w:rsidDel="00000000" w:rsidP="00000000" w:rsidRDefault="00000000" w:rsidRPr="00000000" w14:paraId="00002F3C">
      <w:pPr>
        <w:spacing w:after="240" w:before="240" w:lineRule="auto"/>
        <w:rPr/>
      </w:pPr>
      <w:r w:rsidDel="00000000" w:rsidR="00000000" w:rsidRPr="00000000">
        <w:rPr>
          <w:rtl w:val="0"/>
        </w:rPr>
        <w:t xml:space="preserve">Default-related consequences and judgment risks may arise.</w:t>
      </w:r>
    </w:p>
    <w:p w:rsidR="00000000" w:rsidDel="00000000" w:rsidP="00000000" w:rsidRDefault="00000000" w:rsidRPr="00000000" w14:paraId="00002F3D">
      <w:pPr>
        <w:pStyle w:val="Heading3"/>
        <w:keepNext w:val="0"/>
        <w:keepLines w:val="0"/>
        <w:spacing w:before="280" w:lineRule="auto"/>
        <w:rPr>
          <w:b w:val="1"/>
          <w:bCs w:val="1"/>
          <w:color w:val="000000"/>
          <w:sz w:val="26"/>
          <w:szCs w:val="26"/>
        </w:rPr>
      </w:pPr>
      <w:bookmarkStart w:colFirst="0" w:colLast="0" w:name="_z6g1bzyahvvd" w:id="4928"/>
      <w:bookmarkEnd w:id="4928"/>
      <w:r w:rsidDel="00000000" w:rsidR="00000000" w:rsidRPr="00000000">
        <w:rPr>
          <w:b w:val="1"/>
          <w:bCs w:val="1"/>
          <w:color w:val="000000"/>
          <w:sz w:val="26"/>
          <w:szCs w:val="26"/>
          <w:rtl w:val="0"/>
        </w:rPr>
        <w:t xml:space="preserve">57. Does default automatically mean the consumer wins?</w:t>
      </w:r>
    </w:p>
    <w:p w:rsidR="00000000" w:rsidDel="00000000" w:rsidP="00000000" w:rsidRDefault="00000000" w:rsidRPr="00000000" w14:paraId="00002F3E">
      <w:pPr>
        <w:spacing w:after="240" w:before="240" w:lineRule="auto"/>
        <w:rPr/>
      </w:pPr>
      <w:r w:rsidDel="00000000" w:rsidR="00000000" w:rsidRPr="00000000">
        <w:rPr>
          <w:rtl w:val="0"/>
        </w:rPr>
        <w:t xml:space="preserve">No, but it can significantly affect the defense.</w:t>
      </w:r>
    </w:p>
    <w:p w:rsidR="00000000" w:rsidDel="00000000" w:rsidP="00000000" w:rsidRDefault="00000000" w:rsidRPr="00000000" w14:paraId="00002F3F">
      <w:pPr>
        <w:pStyle w:val="Heading3"/>
        <w:keepNext w:val="0"/>
        <w:keepLines w:val="0"/>
        <w:spacing w:before="280" w:lineRule="auto"/>
        <w:rPr>
          <w:b w:val="1"/>
          <w:bCs w:val="1"/>
          <w:color w:val="000000"/>
          <w:sz w:val="26"/>
          <w:szCs w:val="26"/>
        </w:rPr>
      </w:pPr>
      <w:bookmarkStart w:colFirst="0" w:colLast="0" w:name="_qc54wcqmv7nw" w:id="4929"/>
      <w:bookmarkEnd w:id="4929"/>
      <w:r w:rsidDel="00000000" w:rsidR="00000000" w:rsidRPr="00000000">
        <w:rPr>
          <w:b w:val="1"/>
          <w:bCs w:val="1"/>
          <w:color w:val="000000"/>
          <w:sz w:val="26"/>
          <w:szCs w:val="26"/>
          <w:rtl w:val="0"/>
        </w:rPr>
        <w:t xml:space="preserve">58. Can a Brazilian court freeze company assets?</w:t>
      </w:r>
    </w:p>
    <w:p w:rsidR="00000000" w:rsidDel="00000000" w:rsidP="00000000" w:rsidRDefault="00000000" w:rsidRPr="00000000" w14:paraId="00002F40">
      <w:pPr>
        <w:spacing w:after="240" w:before="240" w:lineRule="auto"/>
        <w:rPr/>
      </w:pPr>
      <w:r w:rsidDel="00000000" w:rsidR="00000000" w:rsidRPr="00000000">
        <w:rPr>
          <w:rtl w:val="0"/>
        </w:rPr>
        <w:t xml:space="preserve">Potentially, through legally authorized measures.</w:t>
      </w:r>
    </w:p>
    <w:p w:rsidR="00000000" w:rsidDel="00000000" w:rsidP="00000000" w:rsidRDefault="00000000" w:rsidRPr="00000000" w14:paraId="00002F41">
      <w:pPr>
        <w:pStyle w:val="Heading3"/>
        <w:keepNext w:val="0"/>
        <w:keepLines w:val="0"/>
        <w:spacing w:before="280" w:lineRule="auto"/>
        <w:rPr>
          <w:b w:val="1"/>
          <w:bCs w:val="1"/>
          <w:color w:val="000000"/>
          <w:sz w:val="26"/>
          <w:szCs w:val="26"/>
        </w:rPr>
      </w:pPr>
      <w:bookmarkStart w:colFirst="0" w:colLast="0" w:name="_hukoonrr3fq8" w:id="4930"/>
      <w:bookmarkEnd w:id="4930"/>
      <w:r w:rsidDel="00000000" w:rsidR="00000000" w:rsidRPr="00000000">
        <w:rPr>
          <w:b w:val="1"/>
          <w:bCs w:val="1"/>
          <w:color w:val="000000"/>
          <w:sz w:val="26"/>
          <w:szCs w:val="26"/>
          <w:rtl w:val="0"/>
        </w:rPr>
        <w:t xml:space="preserve">59. Can a Brazilian judgment reach foreign bank accounts automatically?</w:t>
      </w:r>
    </w:p>
    <w:p w:rsidR="00000000" w:rsidDel="00000000" w:rsidP="00000000" w:rsidRDefault="00000000" w:rsidRPr="00000000" w14:paraId="00002F42">
      <w:pPr>
        <w:spacing w:after="240" w:before="240" w:lineRule="auto"/>
        <w:rPr/>
      </w:pPr>
      <w:r w:rsidDel="00000000" w:rsidR="00000000" w:rsidRPr="00000000">
        <w:rPr>
          <w:rtl w:val="0"/>
        </w:rPr>
        <w:t xml:space="preserve">No.</w:t>
      </w:r>
    </w:p>
    <w:p w:rsidR="00000000" w:rsidDel="00000000" w:rsidP="00000000" w:rsidRDefault="00000000" w:rsidRPr="00000000" w14:paraId="00002F43">
      <w:pPr>
        <w:pStyle w:val="Heading3"/>
        <w:keepNext w:val="0"/>
        <w:keepLines w:val="0"/>
        <w:spacing w:before="280" w:lineRule="auto"/>
        <w:rPr>
          <w:b w:val="1"/>
          <w:bCs w:val="1"/>
          <w:color w:val="000000"/>
          <w:sz w:val="26"/>
          <w:szCs w:val="26"/>
        </w:rPr>
      </w:pPr>
      <w:bookmarkStart w:colFirst="0" w:colLast="0" w:name="_brl1xr1cg3m6" w:id="4931"/>
      <w:bookmarkEnd w:id="4931"/>
      <w:r w:rsidDel="00000000" w:rsidR="00000000" w:rsidRPr="00000000">
        <w:rPr>
          <w:b w:val="1"/>
          <w:bCs w:val="1"/>
          <w:color w:val="000000"/>
          <w:sz w:val="26"/>
          <w:szCs w:val="26"/>
          <w:rtl w:val="0"/>
        </w:rPr>
        <w:t xml:space="preserve">60. Can a Brazilian judgment be enforced abroad?</w:t>
      </w:r>
    </w:p>
    <w:p w:rsidR="00000000" w:rsidDel="00000000" w:rsidP="00000000" w:rsidRDefault="00000000" w:rsidRPr="00000000" w14:paraId="00002F44">
      <w:pPr>
        <w:spacing w:after="240" w:before="240" w:lineRule="auto"/>
        <w:rPr/>
      </w:pPr>
      <w:r w:rsidDel="00000000" w:rsidR="00000000" w:rsidRPr="00000000">
        <w:rPr>
          <w:rtl w:val="0"/>
        </w:rPr>
        <w:t xml:space="preserve">Potentially, under the relevant foreign recognition and enforcement rules.</w:t>
      </w:r>
    </w:p>
    <w:p w:rsidR="00000000" w:rsidDel="00000000" w:rsidP="00000000" w:rsidRDefault="00000000" w:rsidRPr="00000000" w14:paraId="00002F45">
      <w:pPr>
        <w:pStyle w:val="Heading3"/>
        <w:keepNext w:val="0"/>
        <w:keepLines w:val="0"/>
        <w:spacing w:before="280" w:lineRule="auto"/>
        <w:rPr>
          <w:b w:val="1"/>
          <w:bCs w:val="1"/>
          <w:color w:val="000000"/>
          <w:sz w:val="26"/>
          <w:szCs w:val="26"/>
        </w:rPr>
      </w:pPr>
      <w:bookmarkStart w:colFirst="0" w:colLast="0" w:name="_7qcljxxen2l7" w:id="4932"/>
      <w:bookmarkEnd w:id="4932"/>
      <w:r w:rsidDel="00000000" w:rsidR="00000000" w:rsidRPr="00000000">
        <w:rPr>
          <w:b w:val="1"/>
          <w:bCs w:val="1"/>
          <w:color w:val="000000"/>
          <w:sz w:val="26"/>
          <w:szCs w:val="26"/>
          <w:rtl w:val="0"/>
        </w:rPr>
        <w:t xml:space="preserve">61. Can the parties settle before judgment?</w:t>
      </w:r>
    </w:p>
    <w:p w:rsidR="00000000" w:rsidDel="00000000" w:rsidP="00000000" w:rsidRDefault="00000000" w:rsidRPr="00000000" w14:paraId="00002F46">
      <w:pPr>
        <w:spacing w:after="240" w:before="240" w:lineRule="auto"/>
        <w:rPr/>
      </w:pPr>
      <w:r w:rsidDel="00000000" w:rsidR="00000000" w:rsidRPr="00000000">
        <w:rPr>
          <w:rtl w:val="0"/>
        </w:rPr>
        <w:t xml:space="preserve">Often yes, where legally permitted.</w:t>
      </w:r>
    </w:p>
    <w:p w:rsidR="00000000" w:rsidDel="00000000" w:rsidP="00000000" w:rsidRDefault="00000000" w:rsidRPr="00000000" w14:paraId="00002F47">
      <w:pPr>
        <w:pStyle w:val="Heading3"/>
        <w:keepNext w:val="0"/>
        <w:keepLines w:val="0"/>
        <w:spacing w:before="280" w:lineRule="auto"/>
        <w:rPr>
          <w:b w:val="1"/>
          <w:bCs w:val="1"/>
          <w:color w:val="000000"/>
          <w:sz w:val="26"/>
          <w:szCs w:val="26"/>
        </w:rPr>
      </w:pPr>
      <w:bookmarkStart w:colFirst="0" w:colLast="0" w:name="_6f5vqkhamq78" w:id="4933"/>
      <w:bookmarkEnd w:id="4933"/>
      <w:r w:rsidDel="00000000" w:rsidR="00000000" w:rsidRPr="00000000">
        <w:rPr>
          <w:b w:val="1"/>
          <w:bCs w:val="1"/>
          <w:color w:val="000000"/>
          <w:sz w:val="26"/>
          <w:szCs w:val="26"/>
          <w:rtl w:val="0"/>
        </w:rPr>
        <w:t xml:space="preserve">62. Is settlement always preferable?</w:t>
      </w:r>
    </w:p>
    <w:p w:rsidR="00000000" w:rsidDel="00000000" w:rsidP="00000000" w:rsidRDefault="00000000" w:rsidRPr="00000000" w14:paraId="00002F48">
      <w:pPr>
        <w:spacing w:after="240" w:before="240" w:lineRule="auto"/>
        <w:rPr/>
      </w:pPr>
      <w:r w:rsidDel="00000000" w:rsidR="00000000" w:rsidRPr="00000000">
        <w:rPr>
          <w:rtl w:val="0"/>
        </w:rPr>
        <w:t xml:space="preserve">No.</w:t>
      </w:r>
    </w:p>
    <w:p w:rsidR="00000000" w:rsidDel="00000000" w:rsidP="00000000" w:rsidRDefault="00000000" w:rsidRPr="00000000" w14:paraId="00002F49">
      <w:pPr>
        <w:pStyle w:val="Heading3"/>
        <w:keepNext w:val="0"/>
        <w:keepLines w:val="0"/>
        <w:spacing w:before="280" w:lineRule="auto"/>
        <w:rPr>
          <w:b w:val="1"/>
          <w:bCs w:val="1"/>
          <w:color w:val="000000"/>
          <w:sz w:val="26"/>
          <w:szCs w:val="26"/>
        </w:rPr>
      </w:pPr>
      <w:bookmarkStart w:colFirst="0" w:colLast="0" w:name="_oa6kpexoq4n5" w:id="4934"/>
      <w:bookmarkEnd w:id="4934"/>
      <w:r w:rsidDel="00000000" w:rsidR="00000000" w:rsidRPr="00000000">
        <w:rPr>
          <w:b w:val="1"/>
          <w:bCs w:val="1"/>
          <w:color w:val="000000"/>
          <w:sz w:val="26"/>
          <w:szCs w:val="26"/>
          <w:rtl w:val="0"/>
        </w:rPr>
        <w:t xml:space="preserve">63. Can a company settle without admitting liability?</w:t>
      </w:r>
    </w:p>
    <w:p w:rsidR="00000000" w:rsidDel="00000000" w:rsidP="00000000" w:rsidRDefault="00000000" w:rsidRPr="00000000" w14:paraId="00002F4A">
      <w:pPr>
        <w:spacing w:after="240" w:before="240" w:lineRule="auto"/>
        <w:rPr/>
      </w:pPr>
      <w:r w:rsidDel="00000000" w:rsidR="00000000" w:rsidRPr="00000000">
        <w:rPr>
          <w:rtl w:val="0"/>
        </w:rPr>
        <w:t xml:space="preserve">Potentially, depending on the terms and applicable law.</w:t>
      </w:r>
    </w:p>
    <w:p w:rsidR="00000000" w:rsidDel="00000000" w:rsidP="00000000" w:rsidRDefault="00000000" w:rsidRPr="00000000" w14:paraId="00002F4B">
      <w:pPr>
        <w:pStyle w:val="Heading3"/>
        <w:keepNext w:val="0"/>
        <w:keepLines w:val="0"/>
        <w:spacing w:before="280" w:lineRule="auto"/>
        <w:rPr>
          <w:b w:val="1"/>
          <w:bCs w:val="1"/>
          <w:color w:val="000000"/>
          <w:sz w:val="26"/>
          <w:szCs w:val="26"/>
        </w:rPr>
      </w:pPr>
      <w:bookmarkStart w:colFirst="0" w:colLast="0" w:name="_hu7gefwml27m" w:id="4935"/>
      <w:bookmarkEnd w:id="4935"/>
      <w:r w:rsidDel="00000000" w:rsidR="00000000" w:rsidRPr="00000000">
        <w:rPr>
          <w:b w:val="1"/>
          <w:bCs w:val="1"/>
          <w:color w:val="000000"/>
          <w:sz w:val="26"/>
          <w:szCs w:val="26"/>
          <w:rtl w:val="0"/>
        </w:rPr>
        <w:t xml:space="preserve">64. How long does a consumer lawsuit take?</w:t>
      </w:r>
    </w:p>
    <w:p w:rsidR="00000000" w:rsidDel="00000000" w:rsidP="00000000" w:rsidRDefault="00000000" w:rsidRPr="00000000" w14:paraId="00002F4C">
      <w:pPr>
        <w:spacing w:after="240" w:before="240" w:lineRule="auto"/>
        <w:rPr/>
      </w:pPr>
      <w:r w:rsidDel="00000000" w:rsidR="00000000" w:rsidRPr="00000000">
        <w:rPr>
          <w:rtl w:val="0"/>
        </w:rPr>
        <w:t xml:space="preserve">It varies according to the court, procedure, evidence, appeals, and enforcement.</w:t>
      </w:r>
    </w:p>
    <w:p w:rsidR="00000000" w:rsidDel="00000000" w:rsidP="00000000" w:rsidRDefault="00000000" w:rsidRPr="00000000" w14:paraId="00002F4D">
      <w:pPr>
        <w:pStyle w:val="Heading3"/>
        <w:keepNext w:val="0"/>
        <w:keepLines w:val="0"/>
        <w:spacing w:before="280" w:lineRule="auto"/>
        <w:rPr>
          <w:b w:val="1"/>
          <w:bCs w:val="1"/>
          <w:color w:val="000000"/>
          <w:sz w:val="26"/>
          <w:szCs w:val="26"/>
        </w:rPr>
      </w:pPr>
      <w:bookmarkStart w:colFirst="0" w:colLast="0" w:name="_sqh24mtoqyy0" w:id="4936"/>
      <w:bookmarkEnd w:id="4936"/>
      <w:r w:rsidDel="00000000" w:rsidR="00000000" w:rsidRPr="00000000">
        <w:rPr>
          <w:b w:val="1"/>
          <w:bCs w:val="1"/>
          <w:color w:val="000000"/>
          <w:sz w:val="26"/>
          <w:szCs w:val="26"/>
          <w:rtl w:val="0"/>
        </w:rPr>
        <w:t xml:space="preserve">65. How much does defense cost?</w:t>
      </w:r>
    </w:p>
    <w:p w:rsidR="00000000" w:rsidDel="00000000" w:rsidP="00000000" w:rsidRDefault="00000000" w:rsidRPr="00000000" w14:paraId="00002F4E">
      <w:pPr>
        <w:spacing w:after="240" w:before="240" w:lineRule="auto"/>
        <w:rPr/>
      </w:pPr>
      <w:r w:rsidDel="00000000" w:rsidR="00000000" w:rsidRPr="00000000">
        <w:rPr>
          <w:rtl w:val="0"/>
        </w:rPr>
        <w:t xml:space="preserve">Costs depend on professional fees, procedural expenses, and complexity.</w:t>
      </w:r>
    </w:p>
    <w:p w:rsidR="00000000" w:rsidDel="00000000" w:rsidP="00000000" w:rsidRDefault="00000000" w:rsidRPr="00000000" w14:paraId="00002F4F">
      <w:pPr>
        <w:pStyle w:val="Heading3"/>
        <w:keepNext w:val="0"/>
        <w:keepLines w:val="0"/>
        <w:spacing w:before="280" w:lineRule="auto"/>
        <w:rPr>
          <w:b w:val="1"/>
          <w:bCs w:val="1"/>
          <w:color w:val="000000"/>
          <w:sz w:val="26"/>
          <w:szCs w:val="26"/>
        </w:rPr>
      </w:pPr>
      <w:bookmarkStart w:colFirst="0" w:colLast="0" w:name="_k1r8vpo92y4w" w:id="4937"/>
      <w:bookmarkEnd w:id="4937"/>
      <w:r w:rsidDel="00000000" w:rsidR="00000000" w:rsidRPr="00000000">
        <w:rPr>
          <w:b w:val="1"/>
          <w:bCs w:val="1"/>
          <w:color w:val="000000"/>
          <w:sz w:val="26"/>
          <w:szCs w:val="26"/>
          <w:rtl w:val="0"/>
        </w:rPr>
        <w:t xml:space="preserve">66. Are there court fees in Small Claims Courts?</w:t>
      </w:r>
    </w:p>
    <w:p w:rsidR="00000000" w:rsidDel="00000000" w:rsidP="00000000" w:rsidRDefault="00000000" w:rsidRPr="00000000" w14:paraId="00002F50">
      <w:pPr>
        <w:spacing w:after="240" w:before="240" w:lineRule="auto"/>
        <w:rPr/>
      </w:pPr>
      <w:r w:rsidDel="00000000" w:rsidR="00000000" w:rsidRPr="00000000">
        <w:rPr>
          <w:rtl w:val="0"/>
        </w:rPr>
        <w:t xml:space="preserve">Special statutory rules apply, including distinctions between procedural stages.</w:t>
      </w:r>
    </w:p>
    <w:p w:rsidR="00000000" w:rsidDel="00000000" w:rsidP="00000000" w:rsidRDefault="00000000" w:rsidRPr="00000000" w14:paraId="00002F51">
      <w:pPr>
        <w:pStyle w:val="Heading3"/>
        <w:keepNext w:val="0"/>
        <w:keepLines w:val="0"/>
        <w:spacing w:before="280" w:lineRule="auto"/>
        <w:rPr>
          <w:b w:val="1"/>
          <w:bCs w:val="1"/>
          <w:color w:val="000000"/>
          <w:sz w:val="26"/>
          <w:szCs w:val="26"/>
        </w:rPr>
      </w:pPr>
      <w:bookmarkStart w:colFirst="0" w:colLast="0" w:name="_49tqg76289yv" w:id="4938"/>
      <w:bookmarkEnd w:id="4938"/>
      <w:r w:rsidDel="00000000" w:rsidR="00000000" w:rsidRPr="00000000">
        <w:rPr>
          <w:b w:val="1"/>
          <w:bCs w:val="1"/>
          <w:color w:val="000000"/>
          <w:sz w:val="26"/>
          <w:szCs w:val="26"/>
          <w:rtl w:val="0"/>
        </w:rPr>
        <w:t xml:space="preserve">67. Can the losing company be ordered to pay attorney fees?</w:t>
      </w:r>
    </w:p>
    <w:p w:rsidR="00000000" w:rsidDel="00000000" w:rsidP="00000000" w:rsidRDefault="00000000" w:rsidRPr="00000000" w14:paraId="00002F52">
      <w:pPr>
        <w:spacing w:after="240" w:before="240" w:lineRule="auto"/>
        <w:rPr/>
      </w:pPr>
      <w:r w:rsidDel="00000000" w:rsidR="00000000" w:rsidRPr="00000000">
        <w:rPr>
          <w:rtl w:val="0"/>
        </w:rPr>
        <w:t xml:space="preserve">Potentially, depending on the procedural framework and applicable rules.</w:t>
      </w:r>
    </w:p>
    <w:p w:rsidR="00000000" w:rsidDel="00000000" w:rsidP="00000000" w:rsidRDefault="00000000" w:rsidRPr="00000000" w14:paraId="00002F53">
      <w:pPr>
        <w:pStyle w:val="Heading3"/>
        <w:keepNext w:val="0"/>
        <w:keepLines w:val="0"/>
        <w:spacing w:before="280" w:lineRule="auto"/>
        <w:rPr>
          <w:b w:val="1"/>
          <w:bCs w:val="1"/>
          <w:color w:val="000000"/>
          <w:sz w:val="26"/>
          <w:szCs w:val="26"/>
        </w:rPr>
      </w:pPr>
      <w:bookmarkStart w:colFirst="0" w:colLast="0" w:name="_fmutuscbs4py" w:id="4939"/>
      <w:bookmarkEnd w:id="4939"/>
      <w:r w:rsidDel="00000000" w:rsidR="00000000" w:rsidRPr="00000000">
        <w:rPr>
          <w:b w:val="1"/>
          <w:bCs w:val="1"/>
          <w:color w:val="000000"/>
          <w:sz w:val="26"/>
          <w:szCs w:val="26"/>
          <w:rtl w:val="0"/>
        </w:rPr>
        <w:t xml:space="preserve">68. Can we use customer support logs as evidence?</w:t>
      </w:r>
    </w:p>
    <w:p w:rsidR="00000000" w:rsidDel="00000000" w:rsidP="00000000" w:rsidRDefault="00000000" w:rsidRPr="00000000" w14:paraId="00002F54">
      <w:pPr>
        <w:spacing w:after="240" w:before="240" w:lineRule="auto"/>
        <w:rPr/>
      </w:pPr>
      <w:r w:rsidDel="00000000" w:rsidR="00000000" w:rsidRPr="00000000">
        <w:rPr>
          <w:rtl w:val="0"/>
        </w:rPr>
        <w:t xml:space="preserve">Potentially, subject to authenticity, relevance, and applicable law.</w:t>
      </w:r>
    </w:p>
    <w:p w:rsidR="00000000" w:rsidDel="00000000" w:rsidP="00000000" w:rsidRDefault="00000000" w:rsidRPr="00000000" w14:paraId="00002F55">
      <w:pPr>
        <w:pStyle w:val="Heading3"/>
        <w:keepNext w:val="0"/>
        <w:keepLines w:val="0"/>
        <w:spacing w:before="280" w:lineRule="auto"/>
        <w:rPr>
          <w:b w:val="1"/>
          <w:bCs w:val="1"/>
          <w:color w:val="000000"/>
          <w:sz w:val="26"/>
          <w:szCs w:val="26"/>
        </w:rPr>
      </w:pPr>
      <w:bookmarkStart w:colFirst="0" w:colLast="0" w:name="_w9b2bzchihb" w:id="4940"/>
      <w:bookmarkEnd w:id="4940"/>
      <w:r w:rsidDel="00000000" w:rsidR="00000000" w:rsidRPr="00000000">
        <w:rPr>
          <w:b w:val="1"/>
          <w:bCs w:val="1"/>
          <w:color w:val="000000"/>
          <w:sz w:val="26"/>
          <w:szCs w:val="26"/>
          <w:rtl w:val="0"/>
        </w:rPr>
        <w:t xml:space="preserve">69. Can data protection law become relevant?</w:t>
      </w:r>
    </w:p>
    <w:p w:rsidR="00000000" w:rsidDel="00000000" w:rsidP="00000000" w:rsidRDefault="00000000" w:rsidRPr="00000000" w14:paraId="00002F56">
      <w:pPr>
        <w:spacing w:after="240" w:before="240" w:lineRule="auto"/>
        <w:rPr/>
      </w:pPr>
      <w:r w:rsidDel="00000000" w:rsidR="00000000" w:rsidRPr="00000000">
        <w:rPr>
          <w:rtl w:val="0"/>
        </w:rPr>
        <w:t xml:space="preserve">Yes, depending on the dispute.</w:t>
      </w:r>
    </w:p>
    <w:p w:rsidR="00000000" w:rsidDel="00000000" w:rsidP="00000000" w:rsidRDefault="00000000" w:rsidRPr="00000000" w14:paraId="00002F57">
      <w:pPr>
        <w:pStyle w:val="Heading3"/>
        <w:keepNext w:val="0"/>
        <w:keepLines w:val="0"/>
        <w:spacing w:before="280" w:lineRule="auto"/>
        <w:rPr>
          <w:b w:val="1"/>
          <w:bCs w:val="1"/>
          <w:color w:val="000000"/>
          <w:sz w:val="26"/>
          <w:szCs w:val="26"/>
        </w:rPr>
      </w:pPr>
      <w:bookmarkStart w:colFirst="0" w:colLast="0" w:name="_p328e57fm4ad" w:id="4941"/>
      <w:bookmarkEnd w:id="4941"/>
      <w:r w:rsidDel="00000000" w:rsidR="00000000" w:rsidRPr="00000000">
        <w:rPr>
          <w:b w:val="1"/>
          <w:bCs w:val="1"/>
          <w:color w:val="000000"/>
          <w:sz w:val="26"/>
          <w:szCs w:val="26"/>
          <w:rtl w:val="0"/>
        </w:rPr>
        <w:t xml:space="preserve">70. Can Caspani Lawyers coordinate with our international legal team?</w:t>
      </w:r>
    </w:p>
    <w:p w:rsidR="00000000" w:rsidDel="00000000" w:rsidP="00000000" w:rsidRDefault="00000000" w:rsidRPr="00000000" w14:paraId="00002F58">
      <w:pPr>
        <w:spacing w:after="240" w:before="240" w:lineRule="auto"/>
        <w:rPr/>
      </w:pPr>
      <w:r w:rsidDel="00000000" w:rsidR="00000000" w:rsidRPr="00000000">
        <w:rPr>
          <w:rtl w:val="0"/>
        </w:rPr>
        <w:t xml:space="preserve">Yes, under an agreed engagement.</w:t>
      </w:r>
    </w:p>
    <w:p w:rsidR="00000000" w:rsidDel="00000000" w:rsidP="00000000" w:rsidRDefault="00000000" w:rsidRPr="00000000" w14:paraId="00002F59">
      <w:pPr>
        <w:pStyle w:val="Heading3"/>
        <w:keepNext w:val="0"/>
        <w:keepLines w:val="0"/>
        <w:spacing w:before="280" w:lineRule="auto"/>
        <w:rPr>
          <w:b w:val="1"/>
          <w:bCs w:val="1"/>
          <w:color w:val="000000"/>
          <w:sz w:val="26"/>
          <w:szCs w:val="26"/>
        </w:rPr>
      </w:pPr>
      <w:bookmarkStart w:colFirst="0" w:colLast="0" w:name="_ys4c2756arog" w:id="4942"/>
      <w:bookmarkEnd w:id="4942"/>
      <w:r w:rsidDel="00000000" w:rsidR="00000000" w:rsidRPr="00000000">
        <w:rPr>
          <w:b w:val="1"/>
          <w:bCs w:val="1"/>
          <w:color w:val="000000"/>
          <w:sz w:val="26"/>
          <w:szCs w:val="26"/>
          <w:rtl w:val="0"/>
        </w:rPr>
        <w:t xml:space="preserve">71. Can you guarantee dismissal of the lawsuit?</w:t>
      </w:r>
    </w:p>
    <w:p w:rsidR="00000000" w:rsidDel="00000000" w:rsidP="00000000" w:rsidRDefault="00000000" w:rsidRPr="00000000" w14:paraId="00002F5A">
      <w:pPr>
        <w:spacing w:after="240" w:before="240" w:lineRule="auto"/>
        <w:rPr/>
      </w:pPr>
      <w:r w:rsidDel="00000000" w:rsidR="00000000" w:rsidRPr="00000000">
        <w:rPr>
          <w:rtl w:val="0"/>
        </w:rPr>
        <w:t xml:space="preserve">No.</w:t>
      </w:r>
    </w:p>
    <w:p w:rsidR="00000000" w:rsidDel="00000000" w:rsidP="00000000" w:rsidRDefault="00000000" w:rsidRPr="00000000" w14:paraId="00002F5B">
      <w:pPr>
        <w:pStyle w:val="Heading3"/>
        <w:keepNext w:val="0"/>
        <w:keepLines w:val="0"/>
        <w:spacing w:before="280" w:lineRule="auto"/>
        <w:rPr>
          <w:b w:val="1"/>
          <w:bCs w:val="1"/>
          <w:color w:val="000000"/>
          <w:sz w:val="26"/>
          <w:szCs w:val="26"/>
        </w:rPr>
      </w:pPr>
      <w:bookmarkStart w:colFirst="0" w:colLast="0" w:name="_m7jpeepb68g3" w:id="4943"/>
      <w:bookmarkEnd w:id="4943"/>
      <w:r w:rsidDel="00000000" w:rsidR="00000000" w:rsidRPr="00000000">
        <w:rPr>
          <w:b w:val="1"/>
          <w:bCs w:val="1"/>
          <w:color w:val="000000"/>
          <w:sz w:val="26"/>
          <w:szCs w:val="26"/>
          <w:rtl w:val="0"/>
        </w:rPr>
        <w:t xml:space="preserve">72. Can you guarantee that our company will not be held liable?</w:t>
      </w:r>
    </w:p>
    <w:p w:rsidR="00000000" w:rsidDel="00000000" w:rsidP="00000000" w:rsidRDefault="00000000" w:rsidRPr="00000000" w14:paraId="00002F5C">
      <w:pPr>
        <w:spacing w:after="240" w:before="240" w:lineRule="auto"/>
        <w:rPr/>
      </w:pPr>
      <w:r w:rsidDel="00000000" w:rsidR="00000000" w:rsidRPr="00000000">
        <w:rPr>
          <w:rtl w:val="0"/>
        </w:rPr>
        <w:t xml:space="preserve">No.</w:t>
      </w:r>
    </w:p>
    <w:p w:rsidR="00000000" w:rsidDel="00000000" w:rsidP="00000000" w:rsidRDefault="00000000" w:rsidRPr="00000000" w14:paraId="00002F5D">
      <w:pPr>
        <w:pStyle w:val="Heading3"/>
        <w:keepNext w:val="0"/>
        <w:keepLines w:val="0"/>
        <w:spacing w:before="280" w:lineRule="auto"/>
        <w:rPr>
          <w:b w:val="1"/>
          <w:bCs w:val="1"/>
          <w:color w:val="000000"/>
          <w:sz w:val="26"/>
          <w:szCs w:val="26"/>
        </w:rPr>
      </w:pPr>
      <w:bookmarkStart w:colFirst="0" w:colLast="0" w:name="_swo4l4pw675a" w:id="4944"/>
      <w:bookmarkEnd w:id="4944"/>
      <w:r w:rsidDel="00000000" w:rsidR="00000000" w:rsidRPr="00000000">
        <w:rPr>
          <w:b w:val="1"/>
          <w:bCs w:val="1"/>
          <w:color w:val="000000"/>
          <w:sz w:val="26"/>
          <w:szCs w:val="26"/>
          <w:rtl w:val="0"/>
        </w:rPr>
        <w:t xml:space="preserve">73. Is the initial consultation free?</w:t>
      </w:r>
    </w:p>
    <w:p w:rsidR="00000000" w:rsidDel="00000000" w:rsidP="00000000" w:rsidRDefault="00000000" w:rsidRPr="00000000" w14:paraId="00002F5E">
      <w:pPr>
        <w:spacing w:after="240" w:before="240" w:lineRule="auto"/>
        <w:rPr/>
      </w:pPr>
      <w:r w:rsidDel="00000000" w:rsidR="00000000" w:rsidRPr="00000000">
        <w:rPr>
          <w:rtl w:val="0"/>
        </w:rPr>
        <w:t xml:space="preserve">No. Initial consultations are paid and conducted by appointment.</w:t>
      </w:r>
    </w:p>
    <w:p w:rsidR="00000000" w:rsidDel="00000000" w:rsidP="00000000" w:rsidRDefault="00000000" w:rsidRPr="00000000" w14:paraId="00002F5F">
      <w:pPr>
        <w:pStyle w:val="Heading3"/>
        <w:keepNext w:val="0"/>
        <w:keepLines w:val="0"/>
        <w:spacing w:before="280" w:lineRule="auto"/>
        <w:rPr>
          <w:b w:val="1"/>
          <w:bCs w:val="1"/>
          <w:color w:val="000000"/>
          <w:sz w:val="26"/>
          <w:szCs w:val="26"/>
        </w:rPr>
      </w:pPr>
      <w:bookmarkStart w:colFirst="0" w:colLast="0" w:name="_o0ettx9fw4qe" w:id="4945"/>
      <w:bookmarkEnd w:id="4945"/>
      <w:r w:rsidDel="00000000" w:rsidR="00000000" w:rsidRPr="00000000">
        <w:rPr>
          <w:b w:val="1"/>
          <w:bCs w:val="1"/>
          <w:color w:val="000000"/>
          <w:sz w:val="26"/>
          <w:szCs w:val="26"/>
          <w:rtl w:val="0"/>
        </w:rPr>
        <w:t xml:space="preserve">74. What should we send before the consultation?</w:t>
      </w:r>
    </w:p>
    <w:p w:rsidR="00000000" w:rsidDel="00000000" w:rsidP="00000000" w:rsidRDefault="00000000" w:rsidRPr="00000000" w14:paraId="00002F60">
      <w:pPr>
        <w:spacing w:after="240" w:before="240" w:lineRule="auto"/>
        <w:rPr/>
      </w:pPr>
      <w:r w:rsidDel="00000000" w:rsidR="00000000" w:rsidRPr="00000000">
        <w:rPr>
          <w:rtl w:val="0"/>
        </w:rPr>
        <w:t xml:space="preserve">The summons or complaint, relevant contract, company information, transaction records, and any known deadlines.</w:t>
      </w:r>
    </w:p>
    <w:p w:rsidR="00000000" w:rsidDel="00000000" w:rsidP="00000000" w:rsidRDefault="00000000" w:rsidRPr="00000000" w14:paraId="00002F61">
      <w:pPr>
        <w:pStyle w:val="Heading3"/>
        <w:keepNext w:val="0"/>
        <w:keepLines w:val="0"/>
        <w:spacing w:before="280" w:lineRule="auto"/>
        <w:rPr>
          <w:b w:val="1"/>
          <w:bCs w:val="1"/>
          <w:color w:val="000000"/>
          <w:sz w:val="26"/>
          <w:szCs w:val="26"/>
        </w:rPr>
      </w:pPr>
      <w:bookmarkStart w:colFirst="0" w:colLast="0" w:name="_mwd8a0rukqol" w:id="4946"/>
      <w:bookmarkEnd w:id="4946"/>
      <w:r w:rsidDel="00000000" w:rsidR="00000000" w:rsidRPr="00000000">
        <w:rPr>
          <w:b w:val="1"/>
          <w:bCs w:val="1"/>
          <w:color w:val="000000"/>
          <w:sz w:val="26"/>
          <w:szCs w:val="26"/>
          <w:rtl w:val="0"/>
        </w:rPr>
        <w:t xml:space="preserve">75. How do we begin?</w:t>
      </w:r>
    </w:p>
    <w:p w:rsidR="00000000" w:rsidDel="00000000" w:rsidP="00000000" w:rsidRDefault="00000000" w:rsidRPr="00000000" w14:paraId="00002F62">
      <w:pPr>
        <w:spacing w:after="240" w:before="240" w:lineRule="auto"/>
        <w:rPr/>
      </w:pPr>
      <w:r w:rsidDel="00000000" w:rsidR="00000000" w:rsidRPr="00000000">
        <w:rPr>
          <w:rtl w:val="0"/>
        </w:rPr>
        <w:t xml:space="preserve">Schedule a paid consultation to assess the Brazilian consumer dispute and appropriate next steps.</w:t>
      </w:r>
    </w:p>
    <w:p w:rsidR="00000000" w:rsidDel="00000000" w:rsidP="00000000" w:rsidRDefault="00000000" w:rsidRPr="00000000" w14:paraId="00002F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4">
      <w:pPr>
        <w:pStyle w:val="Heading1"/>
        <w:keepNext w:val="0"/>
        <w:keepLines w:val="0"/>
        <w:spacing w:before="480" w:lineRule="auto"/>
        <w:rPr>
          <w:b w:val="1"/>
          <w:bCs w:val="1"/>
          <w:sz w:val="46"/>
          <w:szCs w:val="46"/>
        </w:rPr>
      </w:pPr>
      <w:bookmarkStart w:colFirst="0" w:colLast="0" w:name="_14o1fir75jt8" w:id="4947"/>
      <w:bookmarkEnd w:id="4947"/>
      <w:r w:rsidDel="00000000" w:rsidR="00000000" w:rsidRPr="00000000">
        <w:rPr>
          <w:b w:val="1"/>
          <w:bCs w:val="1"/>
          <w:sz w:val="46"/>
          <w:szCs w:val="46"/>
          <w:rtl w:val="0"/>
        </w:rPr>
        <w:t xml:space="preserve">Has Your Foreign Company Been Sued in Brazil?</w:t>
      </w:r>
    </w:p>
    <w:p w:rsidR="00000000" w:rsidDel="00000000" w:rsidP="00000000" w:rsidRDefault="00000000" w:rsidRPr="00000000" w14:paraId="00002F65">
      <w:pPr>
        <w:pStyle w:val="Heading2"/>
        <w:keepNext w:val="0"/>
        <w:keepLines w:val="0"/>
        <w:spacing w:after="80" w:lineRule="auto"/>
        <w:rPr>
          <w:b w:val="1"/>
          <w:bCs w:val="1"/>
          <w:sz w:val="34"/>
          <w:szCs w:val="34"/>
        </w:rPr>
      </w:pPr>
      <w:bookmarkStart w:colFirst="0" w:colLast="0" w:name="_k6t8aol03ara" w:id="4948"/>
      <w:bookmarkEnd w:id="4948"/>
      <w:r w:rsidDel="00000000" w:rsidR="00000000" w:rsidRPr="00000000">
        <w:rPr>
          <w:b w:val="1"/>
          <w:bCs w:val="1"/>
          <w:sz w:val="34"/>
          <w:szCs w:val="34"/>
          <w:rtl w:val="0"/>
        </w:rPr>
        <w:t xml:space="preserve">Brazilian Consumer Law Defense for International Businesses</w:t>
      </w:r>
    </w:p>
    <w:p w:rsidR="00000000" w:rsidDel="00000000" w:rsidP="00000000" w:rsidRDefault="00000000" w:rsidRPr="00000000" w14:paraId="00002F66">
      <w:pPr>
        <w:spacing w:after="240" w:before="240" w:lineRule="auto"/>
        <w:rPr/>
      </w:pPr>
      <w:r w:rsidDel="00000000" w:rsidR="00000000" w:rsidRPr="00000000">
        <w:rPr>
          <w:rtl w:val="0"/>
        </w:rPr>
        <w:t xml:space="preserve">A consumer lawsuit in Brazil should not be ignored simply because your company is incorporated abroad.</w:t>
      </w:r>
    </w:p>
    <w:p w:rsidR="00000000" w:rsidDel="00000000" w:rsidP="00000000" w:rsidRDefault="00000000" w:rsidRPr="00000000" w14:paraId="00002F67">
      <w:pPr>
        <w:spacing w:after="240" w:before="240" w:lineRule="auto"/>
        <w:rPr/>
      </w:pPr>
      <w:r w:rsidDel="00000000" w:rsidR="00000000" w:rsidRPr="00000000">
        <w:rPr>
          <w:rtl w:val="0"/>
        </w:rPr>
        <w:t xml:space="preserve">The case may involve questions of jurisdiction, proper service, applicable law, contractual obligations, consumer classification, statutory liability, and enforcement.</w:t>
      </w:r>
    </w:p>
    <w:p w:rsidR="00000000" w:rsidDel="00000000" w:rsidP="00000000" w:rsidRDefault="00000000" w:rsidRPr="00000000" w14:paraId="00002F68">
      <w:pPr>
        <w:spacing w:after="240" w:before="240" w:lineRule="auto"/>
        <w:rPr/>
      </w:pPr>
      <w:r w:rsidDel="00000000" w:rsidR="00000000" w:rsidRPr="00000000">
        <w:rPr>
          <w:rtl w:val="0"/>
        </w:rPr>
        <w:t xml:space="preserve">A legally appropriate response begins with understanding what has actually been filed, which entity has been named, and what procedural deadlines apply.</w:t>
      </w:r>
    </w:p>
    <w:p w:rsidR="00000000" w:rsidDel="00000000" w:rsidP="00000000" w:rsidRDefault="00000000" w:rsidRPr="00000000" w14:paraId="00002F69">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international companies, foreign investors, digital businesses, and foreign law firms with Brazilian consumer litigation and related commercial disputes.</w:t>
      </w:r>
    </w:p>
    <w:p w:rsidR="00000000" w:rsidDel="00000000" w:rsidP="00000000" w:rsidRDefault="00000000" w:rsidRPr="00000000" w14:paraId="00002F6A">
      <w:pPr>
        <w:spacing w:after="240" w:before="240" w:lineRule="auto"/>
        <w:rPr>
          <w:b w:val="1"/>
          <w:bCs w:val="1"/>
        </w:rPr>
      </w:pPr>
      <w:r w:rsidDel="00000000" w:rsidR="00000000" w:rsidRPr="00000000">
        <w:rPr>
          <w:b w:val="1"/>
          <w:bCs w:val="1"/>
          <w:rtl w:val="0"/>
        </w:rPr>
        <w:t xml:space="preserve">Understand your company's exposure. Protect its procedural rights. Develop an appropriate defense strategy.</w:t>
      </w:r>
    </w:p>
    <w:p w:rsidR="00000000" w:rsidDel="00000000" w:rsidP="00000000" w:rsidRDefault="00000000" w:rsidRPr="00000000" w14:paraId="00002F6B">
      <w:pPr>
        <w:spacing w:after="240" w:before="240" w:lineRule="auto"/>
        <w:rPr>
          <w:b w:val="1"/>
          <w:bCs w:val="1"/>
        </w:rPr>
      </w:pPr>
      <w:r w:rsidDel="00000000" w:rsidR="00000000" w:rsidRPr="00000000">
        <w:rPr>
          <w:b w:val="1"/>
          <w:bCs w:val="1"/>
          <w:rtl w:val="0"/>
        </w:rPr>
        <w:t xml:space="preserve">[Book Your Paid Consumer Litigation Defense Consultation]</w:t>
      </w:r>
    </w:p>
    <w:p w:rsidR="00000000" w:rsidDel="00000000" w:rsidP="00000000" w:rsidRDefault="00000000" w:rsidRPr="00000000" w14:paraId="00002F6C">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2F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6E">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2F6F">
      <w:pPr>
        <w:spacing w:after="240" w:before="240" w:lineRule="auto"/>
        <w:rPr>
          <w:i w:val="1"/>
          <w:iCs w:val="1"/>
        </w:rPr>
      </w:pPr>
      <w:r w:rsidDel="00000000" w:rsidR="00000000" w:rsidRPr="00000000">
        <w:rPr>
          <w:i w:val="1"/>
          <w:iCs w:val="1"/>
          <w:rtl w:val="0"/>
        </w:rPr>
        <w:t xml:space="preserve">Foreign Company Sued in Brazil | Brazilian Consumer Defense Code Lawyer | CDC Lawsuit Defense Brazil | International Consumer Litigation Brazil | Foreign Company Legal Defense Brazil | E-Commerce Consumer Litigation Brazil | Brazilian Local Counsel</w:t>
      </w:r>
    </w:p>
    <w:p w:rsidR="00000000" w:rsidDel="00000000" w:rsidP="00000000" w:rsidRDefault="00000000" w:rsidRPr="00000000" w14:paraId="00002F70">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about Brazilian consumer law and foreign company litigation and does not constitute individualized legal advice. Brazilian jurisdiction, applicable substantive law, consumer classification, corporate liability, foreign forum clauses, arbitration agreements, international service, product or service liability, procedural deadlines, administrative complaints, and enforcement depend on the specific circumstances and applicable legal framework. Foreign incorporation does not automatically prevent Brazilian jurisdiction, and being sued does not automatically establish liability. Judicial outcomes, settlement terms, litigation costs, and enforcement results vary. Caspani Lawyers provides services under an agreed professional engagement and does not guarantee dismissal, favorable judgments, settlements, or immunity from liability.</w:t>
      </w:r>
    </w:p>
    <w:p w:rsidR="00000000" w:rsidDel="00000000" w:rsidP="00000000" w:rsidRDefault="00000000" w:rsidRPr="00000000" w14:paraId="00002F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F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spg3vyhfks4" w:id="4949"/>
      <w:bookmarkEnd w:id="49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International Arbitration</w:t>
      </w:r>
      <w:r w:rsidDel="00000000" w:rsidR="00000000" w:rsidRPr="00000000">
        <w:rPr>
          <w:rtl w:val="0"/>
        </w:rPr>
      </w:r>
    </w:p>
    <w:p w:rsidR="00000000" w:rsidDel="00000000" w:rsidP="00000000" w:rsidRDefault="00000000" w:rsidRPr="00000000" w14:paraId="00002F73">
      <w:pPr>
        <w:pStyle w:val="Heading1"/>
        <w:keepNext w:val="0"/>
        <w:keepLines w:val="0"/>
        <w:spacing w:before="480" w:lineRule="auto"/>
        <w:rPr>
          <w:b w:val="1"/>
          <w:bCs w:val="1"/>
          <w:sz w:val="46"/>
          <w:szCs w:val="46"/>
        </w:rPr>
      </w:pPr>
      <w:bookmarkStart w:colFirst="0" w:colLast="0" w:name="_de30k23rtupc" w:id="4950"/>
      <w:bookmarkEnd w:id="4950"/>
      <w:r w:rsidDel="00000000" w:rsidR="00000000" w:rsidRPr="00000000">
        <w:rPr>
          <w:b w:val="1"/>
          <w:bCs w:val="1"/>
          <w:sz w:val="46"/>
          <w:szCs w:val="46"/>
          <w:rtl w:val="0"/>
        </w:rPr>
        <w:t xml:space="preserve">CASPANI LAWYERS</w:t>
      </w:r>
    </w:p>
    <w:p w:rsidR="00000000" w:rsidDel="00000000" w:rsidP="00000000" w:rsidRDefault="00000000" w:rsidRPr="00000000" w14:paraId="00002F74">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2F75">
      <w:pPr>
        <w:spacing w:after="240" w:before="240" w:lineRule="auto"/>
        <w:rPr/>
      </w:pPr>
      <w:r w:rsidDel="00000000" w:rsidR="00000000" w:rsidRPr="00000000">
        <w:rPr>
          <w:rtl w:val="0"/>
        </w:rPr>
        <w:t xml:space="preserve">Home | Services | Litigation &amp; Dispute Resolution | International Arbitration in Brazil</w:t>
      </w:r>
    </w:p>
    <w:p w:rsidR="00000000" w:rsidDel="00000000" w:rsidP="00000000" w:rsidRDefault="00000000" w:rsidRPr="00000000" w14:paraId="00002F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7">
      <w:pPr>
        <w:spacing w:after="240" w:before="240" w:lineRule="auto"/>
        <w:rPr/>
      </w:pPr>
      <w:r w:rsidDel="00000000" w:rsidR="00000000" w:rsidRPr="00000000">
        <w:rPr>
          <w:rtl w:val="0"/>
        </w:rPr>
        <w:t xml:space="preserve">Recommended URL</w:t>
      </w:r>
    </w:p>
    <w:p w:rsidR="00000000" w:rsidDel="00000000" w:rsidP="00000000" w:rsidRDefault="00000000" w:rsidRPr="00000000" w14:paraId="00002F78">
      <w:pPr>
        <w:spacing w:after="240" w:before="240" w:lineRule="auto"/>
        <w:rPr/>
      </w:pPr>
      <w:r w:rsidDel="00000000" w:rsidR="00000000" w:rsidRPr="00000000">
        <w:rPr>
          <w:rFonts w:ascii="Roboto Mono" w:cs="Roboto Mono" w:eastAsia="Roboto Mono" w:hAnsi="Roboto Mono"/>
          <w:color w:val="188038"/>
          <w:rtl w:val="0"/>
        </w:rPr>
        <w:t xml:space="preserve">/services/litigation-adr/international-arbitration-in-brazil/</w:t>
      </w:r>
      <w:r w:rsidDel="00000000" w:rsidR="00000000" w:rsidRPr="00000000">
        <w:rPr>
          <w:rtl w:val="0"/>
        </w:rPr>
      </w:r>
    </w:p>
    <w:p w:rsidR="00000000" w:rsidDel="00000000" w:rsidP="00000000" w:rsidRDefault="00000000" w:rsidRPr="00000000" w14:paraId="00002F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7A">
      <w:pPr>
        <w:pStyle w:val="Heading1"/>
        <w:keepNext w:val="0"/>
        <w:keepLines w:val="0"/>
        <w:spacing w:before="480" w:lineRule="auto"/>
        <w:rPr>
          <w:b w:val="1"/>
          <w:bCs w:val="1"/>
          <w:sz w:val="46"/>
          <w:szCs w:val="46"/>
        </w:rPr>
      </w:pPr>
      <w:bookmarkStart w:colFirst="0" w:colLast="0" w:name="_rz5c35dhcs3b" w:id="4951"/>
      <w:bookmarkEnd w:id="4951"/>
      <w:r w:rsidDel="00000000" w:rsidR="00000000" w:rsidRPr="00000000">
        <w:rPr>
          <w:b w:val="1"/>
          <w:bCs w:val="1"/>
          <w:sz w:val="46"/>
          <w:szCs w:val="46"/>
          <w:rtl w:val="0"/>
        </w:rPr>
        <w:t xml:space="preserve">International Arbitration in Brazil</w:t>
      </w:r>
    </w:p>
    <w:p w:rsidR="00000000" w:rsidDel="00000000" w:rsidP="00000000" w:rsidRDefault="00000000" w:rsidRPr="00000000" w14:paraId="00002F7B">
      <w:pPr>
        <w:spacing w:after="240" w:before="240" w:lineRule="auto"/>
        <w:rPr>
          <w:b w:val="1"/>
          <w:bCs w:val="1"/>
        </w:rPr>
      </w:pPr>
      <w:r w:rsidDel="00000000" w:rsidR="00000000" w:rsidRPr="00000000">
        <w:rPr>
          <w:b w:val="1"/>
          <w:bCs w:val="1"/>
          <w:rtl w:val="0"/>
        </w:rPr>
        <w:t xml:space="preserve">Cross-Border Commercial Disputes | Arbitration Agreements | Brazilian Local Counsel | Emergency Relief | Arbitral Awards | Recognition &amp; Enforcement</w:t>
      </w:r>
    </w:p>
    <w:p w:rsidR="00000000" w:rsidDel="00000000" w:rsidP="00000000" w:rsidRDefault="00000000" w:rsidRPr="00000000" w14:paraId="00002F7C">
      <w:pPr>
        <w:pStyle w:val="Heading2"/>
        <w:keepNext w:val="0"/>
        <w:keepLines w:val="0"/>
        <w:spacing w:after="80" w:lineRule="auto"/>
        <w:rPr>
          <w:b w:val="1"/>
          <w:bCs w:val="1"/>
          <w:sz w:val="34"/>
          <w:szCs w:val="34"/>
        </w:rPr>
      </w:pPr>
      <w:bookmarkStart w:colFirst="0" w:colLast="0" w:name="_g7kdcqwto1f9" w:id="4952"/>
      <w:bookmarkEnd w:id="4952"/>
      <w:r w:rsidDel="00000000" w:rsidR="00000000" w:rsidRPr="00000000">
        <w:rPr>
          <w:b w:val="1"/>
          <w:bCs w:val="1"/>
          <w:sz w:val="34"/>
          <w:szCs w:val="34"/>
          <w:rtl w:val="0"/>
        </w:rPr>
        <w:t xml:space="preserve">International Arbitration Legal Services for Foreign Companies and Investors</w:t>
      </w:r>
    </w:p>
    <w:p w:rsidR="00000000" w:rsidDel="00000000" w:rsidP="00000000" w:rsidRDefault="00000000" w:rsidRPr="00000000" w14:paraId="00002F7D">
      <w:pPr>
        <w:spacing w:after="240" w:before="240" w:lineRule="auto"/>
        <w:rPr/>
      </w:pPr>
      <w:r w:rsidDel="00000000" w:rsidR="00000000" w:rsidRPr="00000000">
        <w:rPr>
          <w:rtl w:val="0"/>
        </w:rPr>
        <w:t xml:space="preserve">When an international commercial relationship breaks down, resolving the dispute can be as important as protecting the underlying investment.</w:t>
      </w:r>
    </w:p>
    <w:p w:rsidR="00000000" w:rsidDel="00000000" w:rsidP="00000000" w:rsidRDefault="00000000" w:rsidRPr="00000000" w14:paraId="00002F7E">
      <w:pPr>
        <w:spacing w:after="240" w:before="240" w:lineRule="auto"/>
        <w:rPr/>
      </w:pPr>
      <w:r w:rsidDel="00000000" w:rsidR="00000000" w:rsidRPr="00000000">
        <w:rPr>
          <w:rtl w:val="0"/>
        </w:rPr>
        <w:t xml:space="preserve">A foreign company may have a dispute with a Brazilian distributor. International shareholders may disagree over a joint venture. A Brazilian supplier may fail to deliver under a cross-border contract. An investor may obtain an arbitral award abroad but discover that the debtor's recoverable assets are located in Brazil.</w:t>
      </w:r>
    </w:p>
    <w:p w:rsidR="00000000" w:rsidDel="00000000" w:rsidP="00000000" w:rsidRDefault="00000000" w:rsidRPr="00000000" w14:paraId="00002F7F">
      <w:pPr>
        <w:spacing w:after="240" w:before="240" w:lineRule="auto"/>
        <w:rPr/>
      </w:pPr>
      <w:r w:rsidDel="00000000" w:rsidR="00000000" w:rsidRPr="00000000">
        <w:rPr>
          <w:rtl w:val="0"/>
        </w:rPr>
        <w:t xml:space="preserve">These situations can raise complex questions involving Brazilian law, arbitration agreements, international jurisdiction, evidence, procedural strategy, and enforcement.</w:t>
      </w:r>
    </w:p>
    <w:p w:rsidR="00000000" w:rsidDel="00000000" w:rsidP="00000000" w:rsidRDefault="00000000" w:rsidRPr="00000000" w14:paraId="00002F80">
      <w:pPr>
        <w:spacing w:after="240" w:before="240" w:lineRule="auto"/>
        <w:rPr>
          <w:b w:val="1"/>
          <w:bCs w:val="1"/>
        </w:rPr>
      </w:pPr>
      <w:r w:rsidDel="00000000" w:rsidR="00000000" w:rsidRPr="00000000">
        <w:rPr>
          <w:b w:val="1"/>
          <w:bCs w:val="1"/>
          <w:rtl w:val="0"/>
        </w:rPr>
        <w:t xml:space="preserve">International arbitration can offer a structured alternative to traditional court litigation, but its availability and effectiveness depend on the agreement, applicable law, and circumstances of the dispute.</w:t>
      </w:r>
    </w:p>
    <w:p w:rsidR="00000000" w:rsidDel="00000000" w:rsidP="00000000" w:rsidRDefault="00000000" w:rsidRPr="00000000" w14:paraId="00002F81">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to foreign businesses, investors, and international legal teams dealing with arbitration-related matters involving Brazil.</w:t>
      </w:r>
    </w:p>
    <w:p w:rsidR="00000000" w:rsidDel="00000000" w:rsidP="00000000" w:rsidRDefault="00000000" w:rsidRPr="00000000" w14:paraId="00002F82">
      <w:pPr>
        <w:spacing w:after="240" w:before="240" w:lineRule="auto"/>
        <w:rPr/>
      </w:pPr>
      <w:r w:rsidDel="00000000" w:rsidR="00000000" w:rsidRPr="00000000">
        <w:rPr>
          <w:rtl w:val="0"/>
        </w:rPr>
        <w:t xml:space="preserve">Our services may include:</w:t>
      </w:r>
    </w:p>
    <w:p w:rsidR="00000000" w:rsidDel="00000000" w:rsidP="00000000" w:rsidRDefault="00000000" w:rsidRPr="00000000" w14:paraId="00002F83">
      <w:pPr>
        <w:numPr>
          <w:ilvl w:val="0"/>
          <w:numId w:val="56"/>
        </w:numPr>
        <w:spacing w:after="0" w:afterAutospacing="0" w:before="240" w:lineRule="auto"/>
        <w:ind w:left="720" w:hanging="360"/>
      </w:pPr>
      <w:r w:rsidDel="00000000" w:rsidR="00000000" w:rsidRPr="00000000">
        <w:rPr>
          <w:rtl w:val="0"/>
        </w:rPr>
        <w:t xml:space="preserve">Arbitration clause drafting and legal review.</w:t>
      </w:r>
    </w:p>
    <w:p w:rsidR="00000000" w:rsidDel="00000000" w:rsidP="00000000" w:rsidRDefault="00000000" w:rsidRPr="00000000" w14:paraId="00002F84">
      <w:pPr>
        <w:numPr>
          <w:ilvl w:val="0"/>
          <w:numId w:val="56"/>
        </w:numPr>
        <w:spacing w:after="0" w:afterAutospacing="0" w:before="0" w:beforeAutospacing="0" w:lineRule="auto"/>
        <w:ind w:left="720" w:hanging="360"/>
      </w:pPr>
      <w:r w:rsidDel="00000000" w:rsidR="00000000" w:rsidRPr="00000000">
        <w:rPr>
          <w:rtl w:val="0"/>
        </w:rPr>
        <w:t xml:space="preserve">Brazilian arbitration law assessments.</w:t>
      </w:r>
    </w:p>
    <w:p w:rsidR="00000000" w:rsidDel="00000000" w:rsidP="00000000" w:rsidRDefault="00000000" w:rsidRPr="00000000" w14:paraId="00002F85">
      <w:pPr>
        <w:numPr>
          <w:ilvl w:val="0"/>
          <w:numId w:val="56"/>
        </w:numPr>
        <w:spacing w:after="0" w:afterAutospacing="0" w:before="0" w:beforeAutospacing="0" w:lineRule="auto"/>
        <w:ind w:left="720" w:hanging="360"/>
      </w:pPr>
      <w:r w:rsidDel="00000000" w:rsidR="00000000" w:rsidRPr="00000000">
        <w:rPr>
          <w:rtl w:val="0"/>
        </w:rPr>
        <w:t xml:space="preserve">Pre-arbitration dispute analysis.</w:t>
      </w:r>
    </w:p>
    <w:p w:rsidR="00000000" w:rsidDel="00000000" w:rsidP="00000000" w:rsidRDefault="00000000" w:rsidRPr="00000000" w14:paraId="00002F86">
      <w:pPr>
        <w:numPr>
          <w:ilvl w:val="0"/>
          <w:numId w:val="56"/>
        </w:numPr>
        <w:spacing w:after="0" w:afterAutospacing="0" w:before="0" w:beforeAutospacing="0" w:lineRule="auto"/>
        <w:ind w:left="720" w:hanging="360"/>
      </w:pPr>
      <w:r w:rsidDel="00000000" w:rsidR="00000000" w:rsidRPr="00000000">
        <w:rPr>
          <w:rtl w:val="0"/>
        </w:rPr>
        <w:t xml:space="preserve">Cross-border commercial dispute strategy.</w:t>
      </w:r>
    </w:p>
    <w:p w:rsidR="00000000" w:rsidDel="00000000" w:rsidP="00000000" w:rsidRDefault="00000000" w:rsidRPr="00000000" w14:paraId="00002F87">
      <w:pPr>
        <w:numPr>
          <w:ilvl w:val="0"/>
          <w:numId w:val="56"/>
        </w:numPr>
        <w:spacing w:after="0" w:afterAutospacing="0" w:before="0" w:beforeAutospacing="0" w:lineRule="auto"/>
        <w:ind w:left="720" w:hanging="360"/>
      </w:pPr>
      <w:r w:rsidDel="00000000" w:rsidR="00000000" w:rsidRPr="00000000">
        <w:rPr>
          <w:rtl w:val="0"/>
        </w:rPr>
        <w:t xml:space="preserve">Brazilian local counsel support.</w:t>
      </w:r>
    </w:p>
    <w:p w:rsidR="00000000" w:rsidDel="00000000" w:rsidP="00000000" w:rsidRDefault="00000000" w:rsidRPr="00000000" w14:paraId="00002F88">
      <w:pPr>
        <w:numPr>
          <w:ilvl w:val="0"/>
          <w:numId w:val="56"/>
        </w:numPr>
        <w:spacing w:after="0" w:afterAutospacing="0" w:before="0" w:beforeAutospacing="0" w:lineRule="auto"/>
        <w:ind w:left="720" w:hanging="360"/>
      </w:pPr>
      <w:r w:rsidDel="00000000" w:rsidR="00000000" w:rsidRPr="00000000">
        <w:rPr>
          <w:rtl w:val="0"/>
        </w:rPr>
        <w:t xml:space="preserve">Coordination with international arbitration counsel.</w:t>
      </w:r>
    </w:p>
    <w:p w:rsidR="00000000" w:rsidDel="00000000" w:rsidP="00000000" w:rsidRDefault="00000000" w:rsidRPr="00000000" w14:paraId="00002F89">
      <w:pPr>
        <w:numPr>
          <w:ilvl w:val="0"/>
          <w:numId w:val="56"/>
        </w:numPr>
        <w:spacing w:after="0" w:afterAutospacing="0" w:before="0" w:beforeAutospacing="0" w:lineRule="auto"/>
        <w:ind w:left="720" w:hanging="360"/>
      </w:pPr>
      <w:r w:rsidDel="00000000" w:rsidR="00000000" w:rsidRPr="00000000">
        <w:rPr>
          <w:rtl w:val="0"/>
        </w:rPr>
        <w:t xml:space="preserve">Brazilian-law legal opinions.</w:t>
      </w:r>
    </w:p>
    <w:p w:rsidR="00000000" w:rsidDel="00000000" w:rsidP="00000000" w:rsidRDefault="00000000" w:rsidRPr="00000000" w14:paraId="00002F8A">
      <w:pPr>
        <w:numPr>
          <w:ilvl w:val="0"/>
          <w:numId w:val="56"/>
        </w:numPr>
        <w:spacing w:after="0" w:afterAutospacing="0" w:before="0" w:beforeAutospacing="0" w:lineRule="auto"/>
        <w:ind w:left="720" w:hanging="360"/>
      </w:pPr>
      <w:r w:rsidDel="00000000" w:rsidR="00000000" w:rsidRPr="00000000">
        <w:rPr>
          <w:rtl w:val="0"/>
        </w:rPr>
        <w:t xml:space="preserve">Assistance with Brazilian evidence and documentation.</w:t>
      </w:r>
    </w:p>
    <w:p w:rsidR="00000000" w:rsidDel="00000000" w:rsidP="00000000" w:rsidRDefault="00000000" w:rsidRPr="00000000" w14:paraId="00002F8B">
      <w:pPr>
        <w:numPr>
          <w:ilvl w:val="0"/>
          <w:numId w:val="56"/>
        </w:numPr>
        <w:spacing w:after="0" w:afterAutospacing="0" w:before="0" w:beforeAutospacing="0" w:lineRule="auto"/>
        <w:ind w:left="720" w:hanging="360"/>
      </w:pPr>
      <w:r w:rsidDel="00000000" w:rsidR="00000000" w:rsidRPr="00000000">
        <w:rPr>
          <w:rtl w:val="0"/>
        </w:rPr>
        <w:t xml:space="preserve">Judicial measures supporting arbitration.</w:t>
      </w:r>
    </w:p>
    <w:p w:rsidR="00000000" w:rsidDel="00000000" w:rsidP="00000000" w:rsidRDefault="00000000" w:rsidRPr="00000000" w14:paraId="00002F8C">
      <w:pPr>
        <w:numPr>
          <w:ilvl w:val="0"/>
          <w:numId w:val="56"/>
        </w:numPr>
        <w:spacing w:after="0" w:afterAutospacing="0" w:before="0" w:beforeAutospacing="0" w:lineRule="auto"/>
        <w:ind w:left="720" w:hanging="360"/>
      </w:pPr>
      <w:r w:rsidDel="00000000" w:rsidR="00000000" w:rsidRPr="00000000">
        <w:rPr>
          <w:rtl w:val="0"/>
        </w:rPr>
        <w:t xml:space="preserve">Disputes concerning arbitration agreements.</w:t>
      </w:r>
    </w:p>
    <w:p w:rsidR="00000000" w:rsidDel="00000000" w:rsidP="00000000" w:rsidRDefault="00000000" w:rsidRPr="00000000" w14:paraId="00002F8D">
      <w:pPr>
        <w:numPr>
          <w:ilvl w:val="0"/>
          <w:numId w:val="56"/>
        </w:numPr>
        <w:spacing w:after="0" w:afterAutospacing="0" w:before="0" w:beforeAutospacing="0" w:lineRule="auto"/>
        <w:ind w:left="720" w:hanging="360"/>
      </w:pPr>
      <w:r w:rsidDel="00000000" w:rsidR="00000000" w:rsidRPr="00000000">
        <w:rPr>
          <w:rtl w:val="0"/>
        </w:rPr>
        <w:t xml:space="preserve">Challenges involving arbitral jurisdiction.</w:t>
      </w:r>
    </w:p>
    <w:p w:rsidR="00000000" w:rsidDel="00000000" w:rsidP="00000000" w:rsidRDefault="00000000" w:rsidRPr="00000000" w14:paraId="00002F8E">
      <w:pPr>
        <w:numPr>
          <w:ilvl w:val="0"/>
          <w:numId w:val="56"/>
        </w:numPr>
        <w:spacing w:after="0" w:afterAutospacing="0" w:before="0" w:beforeAutospacing="0" w:lineRule="auto"/>
        <w:ind w:left="720" w:hanging="360"/>
      </w:pPr>
      <w:r w:rsidDel="00000000" w:rsidR="00000000" w:rsidRPr="00000000">
        <w:rPr>
          <w:rtl w:val="0"/>
        </w:rPr>
        <w:t xml:space="preserve">Domestic arbitral award enforcement.</w:t>
      </w:r>
    </w:p>
    <w:p w:rsidR="00000000" w:rsidDel="00000000" w:rsidP="00000000" w:rsidRDefault="00000000" w:rsidRPr="00000000" w14:paraId="00002F8F">
      <w:pPr>
        <w:numPr>
          <w:ilvl w:val="0"/>
          <w:numId w:val="56"/>
        </w:numPr>
        <w:spacing w:after="0" w:afterAutospacing="0" w:before="0" w:beforeAutospacing="0" w:lineRule="auto"/>
        <w:ind w:left="720" w:hanging="360"/>
      </w:pPr>
      <w:r w:rsidDel="00000000" w:rsidR="00000000" w:rsidRPr="00000000">
        <w:rPr>
          <w:rtl w:val="0"/>
        </w:rPr>
        <w:t xml:space="preserve">Recognition of foreign arbitral awards before the Superior Tribunal de Justiça (STJ).</w:t>
      </w:r>
    </w:p>
    <w:p w:rsidR="00000000" w:rsidDel="00000000" w:rsidP="00000000" w:rsidRDefault="00000000" w:rsidRPr="00000000" w14:paraId="00002F90">
      <w:pPr>
        <w:numPr>
          <w:ilvl w:val="0"/>
          <w:numId w:val="56"/>
        </w:numPr>
        <w:spacing w:after="0" w:afterAutospacing="0" w:before="0" w:beforeAutospacing="0" w:lineRule="auto"/>
        <w:ind w:left="720" w:hanging="360"/>
      </w:pPr>
      <w:r w:rsidDel="00000000" w:rsidR="00000000" w:rsidRPr="00000000">
        <w:rPr>
          <w:rtl w:val="0"/>
        </w:rPr>
        <w:t xml:space="preserve">Post-recognition enforcement proceedings.</w:t>
      </w:r>
    </w:p>
    <w:p w:rsidR="00000000" w:rsidDel="00000000" w:rsidP="00000000" w:rsidRDefault="00000000" w:rsidRPr="00000000" w14:paraId="00002F91">
      <w:pPr>
        <w:numPr>
          <w:ilvl w:val="0"/>
          <w:numId w:val="56"/>
        </w:numPr>
        <w:spacing w:after="0" w:afterAutospacing="0" w:before="0" w:beforeAutospacing="0" w:lineRule="auto"/>
        <w:ind w:left="720" w:hanging="360"/>
      </w:pPr>
      <w:r w:rsidDel="00000000" w:rsidR="00000000" w:rsidRPr="00000000">
        <w:rPr>
          <w:rtl w:val="0"/>
        </w:rPr>
        <w:t xml:space="preserve">Challenges to arbitral awards under applicable Brazilian law.</w:t>
      </w:r>
    </w:p>
    <w:p w:rsidR="00000000" w:rsidDel="00000000" w:rsidP="00000000" w:rsidRDefault="00000000" w:rsidRPr="00000000" w14:paraId="00002F92">
      <w:pPr>
        <w:numPr>
          <w:ilvl w:val="0"/>
          <w:numId w:val="56"/>
        </w:numPr>
        <w:spacing w:after="240" w:before="0" w:beforeAutospacing="0" w:lineRule="auto"/>
        <w:ind w:left="720" w:hanging="360"/>
      </w:pPr>
      <w:r w:rsidDel="00000000" w:rsidR="00000000" w:rsidRPr="00000000">
        <w:rPr>
          <w:rtl w:val="0"/>
        </w:rPr>
        <w:t xml:space="preserve">Settlement and mediation assessments.</w:t>
      </w:r>
    </w:p>
    <w:p w:rsidR="00000000" w:rsidDel="00000000" w:rsidP="00000000" w:rsidRDefault="00000000" w:rsidRPr="00000000" w14:paraId="00002F93">
      <w:pPr>
        <w:spacing w:after="240" w:before="240" w:lineRule="auto"/>
        <w:rPr>
          <w:b w:val="1"/>
          <w:bCs w:val="1"/>
        </w:rPr>
      </w:pPr>
      <w:r w:rsidDel="00000000" w:rsidR="00000000" w:rsidRPr="00000000">
        <w:rPr>
          <w:b w:val="1"/>
          <w:bCs w:val="1"/>
          <w:rtl w:val="0"/>
        </w:rPr>
        <w:t xml:space="preserve">Whether you are preparing an international contract, facing an arbitration claim, or seeking to enforce an award in Brazil, obtaining Brazilian legal advice early can help identify procedural risks and available options.</w:t>
      </w:r>
    </w:p>
    <w:p w:rsidR="00000000" w:rsidDel="00000000" w:rsidP="00000000" w:rsidRDefault="00000000" w:rsidRPr="00000000" w14:paraId="00002F94">
      <w:pPr>
        <w:spacing w:after="240" w:before="240" w:lineRule="auto"/>
        <w:rPr>
          <w:b w:val="1"/>
          <w:bCs w:val="1"/>
        </w:rPr>
      </w:pPr>
      <w:r w:rsidDel="00000000" w:rsidR="00000000" w:rsidRPr="00000000">
        <w:rPr>
          <w:b w:val="1"/>
          <w:bCs w:val="1"/>
          <w:rtl w:val="0"/>
        </w:rPr>
        <w:t xml:space="preserve">[Book Your Paid International Arbitration Consultation]</w:t>
      </w:r>
    </w:p>
    <w:p w:rsidR="00000000" w:rsidDel="00000000" w:rsidP="00000000" w:rsidRDefault="00000000" w:rsidRPr="00000000" w14:paraId="00002F95">
      <w:pPr>
        <w:spacing w:after="240" w:before="240" w:lineRule="auto"/>
        <w:rPr>
          <w:b w:val="1"/>
          <w:bCs w:val="1"/>
        </w:rPr>
      </w:pPr>
      <w:r w:rsidDel="00000000" w:rsidR="00000000" w:rsidRPr="00000000">
        <w:rPr>
          <w:b w:val="1"/>
          <w:bCs w:val="1"/>
          <w:rtl w:val="0"/>
        </w:rPr>
        <w:t xml:space="preserve">[Request Brazilian Local Counsel]</w:t>
      </w:r>
    </w:p>
    <w:p w:rsidR="00000000" w:rsidDel="00000000" w:rsidP="00000000" w:rsidRDefault="00000000" w:rsidRPr="00000000" w14:paraId="00002F96">
      <w:pPr>
        <w:spacing w:after="240" w:before="240" w:lineRule="auto"/>
        <w:rPr>
          <w:b w:val="1"/>
          <w:bCs w:val="1"/>
        </w:rPr>
      </w:pPr>
      <w:r w:rsidDel="00000000" w:rsidR="00000000" w:rsidRPr="00000000">
        <w:rPr>
          <w:b w:val="1"/>
          <w:bCs w:val="1"/>
          <w:rtl w:val="0"/>
        </w:rPr>
        <w:t xml:space="preserve">[Discuss Recognition or Enforcement of an Arbitral Award]</w:t>
      </w:r>
    </w:p>
    <w:p w:rsidR="00000000" w:rsidDel="00000000" w:rsidP="00000000" w:rsidRDefault="00000000" w:rsidRPr="00000000" w14:paraId="00002F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8">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2F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9A">
      <w:pPr>
        <w:pStyle w:val="Heading1"/>
        <w:keepNext w:val="0"/>
        <w:keepLines w:val="0"/>
        <w:spacing w:before="480" w:lineRule="auto"/>
        <w:rPr>
          <w:b w:val="1"/>
          <w:bCs w:val="1"/>
          <w:sz w:val="46"/>
          <w:szCs w:val="46"/>
        </w:rPr>
      </w:pPr>
      <w:bookmarkStart w:colFirst="0" w:colLast="0" w:name="_g6p7yonwtbyb" w:id="4953"/>
      <w:bookmarkEnd w:id="4953"/>
      <w:r w:rsidDel="00000000" w:rsidR="00000000" w:rsidRPr="00000000">
        <w:rPr>
          <w:b w:val="1"/>
          <w:bCs w:val="1"/>
          <w:sz w:val="46"/>
          <w:szCs w:val="46"/>
          <w:rtl w:val="0"/>
        </w:rPr>
        <w:t xml:space="preserve">What Is International Arbitration?</w:t>
      </w:r>
    </w:p>
    <w:p w:rsidR="00000000" w:rsidDel="00000000" w:rsidP="00000000" w:rsidRDefault="00000000" w:rsidRPr="00000000" w14:paraId="00002F9B">
      <w:pPr>
        <w:pStyle w:val="Heading2"/>
        <w:keepNext w:val="0"/>
        <w:keepLines w:val="0"/>
        <w:spacing w:after="80" w:lineRule="auto"/>
        <w:rPr>
          <w:b w:val="1"/>
          <w:bCs w:val="1"/>
          <w:sz w:val="34"/>
          <w:szCs w:val="34"/>
        </w:rPr>
      </w:pPr>
      <w:bookmarkStart w:colFirst="0" w:colLast="0" w:name="_3q9grsmc31fo" w:id="4954"/>
      <w:bookmarkEnd w:id="4954"/>
      <w:r w:rsidDel="00000000" w:rsidR="00000000" w:rsidRPr="00000000">
        <w:rPr>
          <w:b w:val="1"/>
          <w:bCs w:val="1"/>
          <w:sz w:val="34"/>
          <w:szCs w:val="34"/>
          <w:rtl w:val="0"/>
        </w:rPr>
        <w:t xml:space="preserve">An Alternative to Traditional Court Litigation</w:t>
      </w:r>
    </w:p>
    <w:p w:rsidR="00000000" w:rsidDel="00000000" w:rsidP="00000000" w:rsidRDefault="00000000" w:rsidRPr="00000000" w14:paraId="00002F9C">
      <w:pPr>
        <w:spacing w:after="240" w:before="240" w:lineRule="auto"/>
        <w:rPr/>
      </w:pPr>
      <w:r w:rsidDel="00000000" w:rsidR="00000000" w:rsidRPr="00000000">
        <w:rPr>
          <w:rtl w:val="0"/>
        </w:rPr>
        <w:t xml:space="preserve">Arbitration is a dispute resolution process in which parties submit qualifying disputes to one or more arbitrators instead of asking a court to determine the merits.</w:t>
      </w:r>
    </w:p>
    <w:p w:rsidR="00000000" w:rsidDel="00000000" w:rsidP="00000000" w:rsidRDefault="00000000" w:rsidRPr="00000000" w14:paraId="00002F9D">
      <w:pPr>
        <w:spacing w:after="240" w:before="240" w:lineRule="auto"/>
        <w:rPr/>
      </w:pPr>
      <w:r w:rsidDel="00000000" w:rsidR="00000000" w:rsidRPr="00000000">
        <w:rPr>
          <w:rtl w:val="0"/>
        </w:rPr>
        <w:t xml:space="preserve">The authority of the arbitral tribunal generally arises from the parties' agreement.</w:t>
      </w:r>
    </w:p>
    <w:p w:rsidR="00000000" w:rsidDel="00000000" w:rsidP="00000000" w:rsidRDefault="00000000" w:rsidRPr="00000000" w14:paraId="00002F9E">
      <w:pPr>
        <w:spacing w:after="240" w:before="240" w:lineRule="auto"/>
        <w:rPr/>
      </w:pPr>
      <w:r w:rsidDel="00000000" w:rsidR="00000000" w:rsidRPr="00000000">
        <w:rPr>
          <w:rtl w:val="0"/>
        </w:rPr>
        <w:t xml:space="preserve">International arbitration commonly involves commercial relationships connected to more than one country.</w:t>
      </w:r>
    </w:p>
    <w:p w:rsidR="00000000" w:rsidDel="00000000" w:rsidP="00000000" w:rsidRDefault="00000000" w:rsidRPr="00000000" w14:paraId="00002F9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2FA0">
      <w:pPr>
        <w:numPr>
          <w:ilvl w:val="0"/>
          <w:numId w:val="349"/>
        </w:numPr>
        <w:spacing w:after="0" w:afterAutospacing="0" w:before="240" w:lineRule="auto"/>
        <w:ind w:left="720" w:hanging="360"/>
      </w:pPr>
      <w:r w:rsidDel="00000000" w:rsidR="00000000" w:rsidRPr="00000000">
        <w:rPr>
          <w:rtl w:val="0"/>
        </w:rPr>
        <w:t xml:space="preserve">International supply agreements.</w:t>
      </w:r>
    </w:p>
    <w:p w:rsidR="00000000" w:rsidDel="00000000" w:rsidP="00000000" w:rsidRDefault="00000000" w:rsidRPr="00000000" w14:paraId="00002FA1">
      <w:pPr>
        <w:numPr>
          <w:ilvl w:val="0"/>
          <w:numId w:val="349"/>
        </w:numPr>
        <w:spacing w:after="0" w:afterAutospacing="0" w:before="0" w:beforeAutospacing="0" w:lineRule="auto"/>
        <w:ind w:left="720" w:hanging="360"/>
      </w:pPr>
      <w:r w:rsidDel="00000000" w:rsidR="00000000" w:rsidRPr="00000000">
        <w:rPr>
          <w:rtl w:val="0"/>
        </w:rPr>
        <w:t xml:space="preserve">Cross-border service contracts.</w:t>
      </w:r>
    </w:p>
    <w:p w:rsidR="00000000" w:rsidDel="00000000" w:rsidP="00000000" w:rsidRDefault="00000000" w:rsidRPr="00000000" w14:paraId="00002FA2">
      <w:pPr>
        <w:numPr>
          <w:ilvl w:val="0"/>
          <w:numId w:val="349"/>
        </w:numPr>
        <w:spacing w:after="0" w:afterAutospacing="0" w:before="0" w:beforeAutospacing="0" w:lineRule="auto"/>
        <w:ind w:left="720" w:hanging="360"/>
      </w:pPr>
      <w:r w:rsidDel="00000000" w:rsidR="00000000" w:rsidRPr="00000000">
        <w:rPr>
          <w:rtl w:val="0"/>
        </w:rPr>
        <w:t xml:space="preserve">Joint ventures.</w:t>
      </w:r>
    </w:p>
    <w:p w:rsidR="00000000" w:rsidDel="00000000" w:rsidP="00000000" w:rsidRDefault="00000000" w:rsidRPr="00000000" w14:paraId="00002FA3">
      <w:pPr>
        <w:numPr>
          <w:ilvl w:val="0"/>
          <w:numId w:val="349"/>
        </w:numPr>
        <w:spacing w:after="0" w:afterAutospacing="0" w:before="0" w:beforeAutospacing="0" w:lineRule="auto"/>
        <w:ind w:left="720" w:hanging="360"/>
      </w:pPr>
      <w:r w:rsidDel="00000000" w:rsidR="00000000" w:rsidRPr="00000000">
        <w:rPr>
          <w:rtl w:val="0"/>
        </w:rPr>
        <w:t xml:space="preserve">Shareholder agreements.</w:t>
      </w:r>
    </w:p>
    <w:p w:rsidR="00000000" w:rsidDel="00000000" w:rsidP="00000000" w:rsidRDefault="00000000" w:rsidRPr="00000000" w14:paraId="00002FA4">
      <w:pPr>
        <w:numPr>
          <w:ilvl w:val="0"/>
          <w:numId w:val="349"/>
        </w:numPr>
        <w:spacing w:after="0" w:afterAutospacing="0" w:before="0" w:beforeAutospacing="0" w:lineRule="auto"/>
        <w:ind w:left="720" w:hanging="360"/>
      </w:pPr>
      <w:r w:rsidDel="00000000" w:rsidR="00000000" w:rsidRPr="00000000">
        <w:rPr>
          <w:rtl w:val="0"/>
        </w:rPr>
        <w:t xml:space="preserve">Mergers and acquisitions.</w:t>
      </w:r>
    </w:p>
    <w:p w:rsidR="00000000" w:rsidDel="00000000" w:rsidP="00000000" w:rsidRDefault="00000000" w:rsidRPr="00000000" w14:paraId="00002FA5">
      <w:pPr>
        <w:numPr>
          <w:ilvl w:val="0"/>
          <w:numId w:val="349"/>
        </w:numPr>
        <w:spacing w:after="0" w:afterAutospacing="0" w:before="0" w:beforeAutospacing="0" w:lineRule="auto"/>
        <w:ind w:left="720" w:hanging="360"/>
      </w:pPr>
      <w:r w:rsidDel="00000000" w:rsidR="00000000" w:rsidRPr="00000000">
        <w:rPr>
          <w:rtl w:val="0"/>
        </w:rPr>
        <w:t xml:space="preserve">Construction projects.</w:t>
      </w:r>
    </w:p>
    <w:p w:rsidR="00000000" w:rsidDel="00000000" w:rsidP="00000000" w:rsidRDefault="00000000" w:rsidRPr="00000000" w14:paraId="00002FA6">
      <w:pPr>
        <w:numPr>
          <w:ilvl w:val="0"/>
          <w:numId w:val="349"/>
        </w:numPr>
        <w:spacing w:after="0" w:afterAutospacing="0" w:before="0" w:beforeAutospacing="0" w:lineRule="auto"/>
        <w:ind w:left="720" w:hanging="360"/>
      </w:pPr>
      <w:r w:rsidDel="00000000" w:rsidR="00000000" w:rsidRPr="00000000">
        <w:rPr>
          <w:rtl w:val="0"/>
        </w:rPr>
        <w:t xml:space="preserve">Technology licensing.</w:t>
      </w:r>
    </w:p>
    <w:p w:rsidR="00000000" w:rsidDel="00000000" w:rsidP="00000000" w:rsidRDefault="00000000" w:rsidRPr="00000000" w14:paraId="00002FA7">
      <w:pPr>
        <w:numPr>
          <w:ilvl w:val="0"/>
          <w:numId w:val="349"/>
        </w:numPr>
        <w:spacing w:after="0" w:afterAutospacing="0" w:before="0" w:beforeAutospacing="0" w:lineRule="auto"/>
        <w:ind w:left="720" w:hanging="360"/>
      </w:pPr>
      <w:r w:rsidDel="00000000" w:rsidR="00000000" w:rsidRPr="00000000">
        <w:rPr>
          <w:rtl w:val="0"/>
        </w:rPr>
        <w:t xml:space="preserve">Distribution agreements.</w:t>
      </w:r>
    </w:p>
    <w:p w:rsidR="00000000" w:rsidDel="00000000" w:rsidP="00000000" w:rsidRDefault="00000000" w:rsidRPr="00000000" w14:paraId="00002FA8">
      <w:pPr>
        <w:numPr>
          <w:ilvl w:val="0"/>
          <w:numId w:val="349"/>
        </w:numPr>
        <w:spacing w:after="0" w:afterAutospacing="0" w:before="0" w:beforeAutospacing="0" w:lineRule="auto"/>
        <w:ind w:left="720" w:hanging="360"/>
      </w:pPr>
      <w:r w:rsidDel="00000000" w:rsidR="00000000" w:rsidRPr="00000000">
        <w:rPr>
          <w:rtl w:val="0"/>
        </w:rPr>
        <w:t xml:space="preserve">Franchise relationships.</w:t>
      </w:r>
    </w:p>
    <w:p w:rsidR="00000000" w:rsidDel="00000000" w:rsidP="00000000" w:rsidRDefault="00000000" w:rsidRPr="00000000" w14:paraId="00002FA9">
      <w:pPr>
        <w:numPr>
          <w:ilvl w:val="0"/>
          <w:numId w:val="349"/>
        </w:numPr>
        <w:spacing w:after="0" w:afterAutospacing="0" w:before="0" w:beforeAutospacing="0" w:lineRule="auto"/>
        <w:ind w:left="720" w:hanging="360"/>
      </w:pPr>
      <w:r w:rsidDel="00000000" w:rsidR="00000000" w:rsidRPr="00000000">
        <w:rPr>
          <w:rtl w:val="0"/>
        </w:rPr>
        <w:t xml:space="preserve">Energy contracts.</w:t>
      </w:r>
    </w:p>
    <w:p w:rsidR="00000000" w:rsidDel="00000000" w:rsidP="00000000" w:rsidRDefault="00000000" w:rsidRPr="00000000" w14:paraId="00002FAA">
      <w:pPr>
        <w:numPr>
          <w:ilvl w:val="0"/>
          <w:numId w:val="349"/>
        </w:numPr>
        <w:spacing w:after="0" w:afterAutospacing="0" w:before="0" w:beforeAutospacing="0" w:lineRule="auto"/>
        <w:ind w:left="720" w:hanging="360"/>
      </w:pPr>
      <w:r w:rsidDel="00000000" w:rsidR="00000000" w:rsidRPr="00000000">
        <w:rPr>
          <w:rtl w:val="0"/>
        </w:rPr>
        <w:t xml:space="preserve">International investments.</w:t>
      </w:r>
    </w:p>
    <w:p w:rsidR="00000000" w:rsidDel="00000000" w:rsidP="00000000" w:rsidRDefault="00000000" w:rsidRPr="00000000" w14:paraId="00002FAB">
      <w:pPr>
        <w:numPr>
          <w:ilvl w:val="0"/>
          <w:numId w:val="349"/>
        </w:numPr>
        <w:spacing w:after="240" w:before="0" w:beforeAutospacing="0" w:lineRule="auto"/>
        <w:ind w:left="720" w:hanging="360"/>
      </w:pPr>
      <w:r w:rsidDel="00000000" w:rsidR="00000000" w:rsidRPr="00000000">
        <w:rPr>
          <w:rtl w:val="0"/>
        </w:rPr>
        <w:t xml:space="preserve">Commercial real estate arrangements.</w:t>
      </w:r>
    </w:p>
    <w:p w:rsidR="00000000" w:rsidDel="00000000" w:rsidP="00000000" w:rsidRDefault="00000000" w:rsidRPr="00000000" w14:paraId="00002FAC">
      <w:pPr>
        <w:pStyle w:val="Heading3"/>
        <w:keepNext w:val="0"/>
        <w:keepLines w:val="0"/>
        <w:spacing w:before="280" w:lineRule="auto"/>
        <w:rPr>
          <w:b w:val="1"/>
          <w:bCs w:val="1"/>
          <w:color w:val="000000"/>
          <w:sz w:val="26"/>
          <w:szCs w:val="26"/>
        </w:rPr>
      </w:pPr>
      <w:bookmarkStart w:colFirst="0" w:colLast="0" w:name="_4w7b2aatia5j" w:id="4955"/>
      <w:bookmarkEnd w:id="4955"/>
      <w:r w:rsidDel="00000000" w:rsidR="00000000" w:rsidRPr="00000000">
        <w:rPr>
          <w:b w:val="1"/>
          <w:bCs w:val="1"/>
          <w:color w:val="000000"/>
          <w:sz w:val="26"/>
          <w:szCs w:val="26"/>
          <w:rtl w:val="0"/>
        </w:rPr>
        <w:t xml:space="preserve">Arbitration Agreement</w:t>
      </w:r>
    </w:p>
    <w:p w:rsidR="00000000" w:rsidDel="00000000" w:rsidP="00000000" w:rsidRDefault="00000000" w:rsidRPr="00000000" w14:paraId="00002FAD">
      <w:pPr>
        <w:spacing w:after="240" w:before="240" w:lineRule="auto"/>
        <w:rPr/>
      </w:pPr>
      <w:r w:rsidDel="00000000" w:rsidR="00000000" w:rsidRPr="00000000">
        <w:rPr>
          <w:rtl w:val="0"/>
        </w:rPr>
        <w:t xml:space="preserve">The contractual basis for submitting disputes to arbitration.</w:t>
      </w:r>
    </w:p>
    <w:p w:rsidR="00000000" w:rsidDel="00000000" w:rsidP="00000000" w:rsidRDefault="00000000" w:rsidRPr="00000000" w14:paraId="00002FAE">
      <w:pPr>
        <w:pStyle w:val="Heading3"/>
        <w:keepNext w:val="0"/>
        <w:keepLines w:val="0"/>
        <w:spacing w:before="280" w:lineRule="auto"/>
        <w:rPr>
          <w:b w:val="1"/>
          <w:bCs w:val="1"/>
          <w:color w:val="000000"/>
          <w:sz w:val="26"/>
          <w:szCs w:val="26"/>
        </w:rPr>
      </w:pPr>
      <w:bookmarkStart w:colFirst="0" w:colLast="0" w:name="_daqaw9qdt53s" w:id="4956"/>
      <w:bookmarkEnd w:id="4956"/>
      <w:r w:rsidDel="00000000" w:rsidR="00000000" w:rsidRPr="00000000">
        <w:rPr>
          <w:b w:val="1"/>
          <w:bCs w:val="1"/>
          <w:color w:val="000000"/>
          <w:sz w:val="26"/>
          <w:szCs w:val="26"/>
          <w:rtl w:val="0"/>
        </w:rPr>
        <w:t xml:space="preserve">Arbitral Tribunal</w:t>
      </w:r>
    </w:p>
    <w:p w:rsidR="00000000" w:rsidDel="00000000" w:rsidP="00000000" w:rsidRDefault="00000000" w:rsidRPr="00000000" w14:paraId="00002FAF">
      <w:pPr>
        <w:spacing w:after="240" w:before="240" w:lineRule="auto"/>
        <w:rPr/>
      </w:pPr>
      <w:r w:rsidDel="00000000" w:rsidR="00000000" w:rsidRPr="00000000">
        <w:rPr>
          <w:rtl w:val="0"/>
        </w:rPr>
        <w:t xml:space="preserve">One or more arbitrators appointed under the applicable rules.</w:t>
      </w:r>
    </w:p>
    <w:p w:rsidR="00000000" w:rsidDel="00000000" w:rsidP="00000000" w:rsidRDefault="00000000" w:rsidRPr="00000000" w14:paraId="00002FB0">
      <w:pPr>
        <w:pStyle w:val="Heading3"/>
        <w:keepNext w:val="0"/>
        <w:keepLines w:val="0"/>
        <w:spacing w:before="280" w:lineRule="auto"/>
        <w:rPr>
          <w:b w:val="1"/>
          <w:bCs w:val="1"/>
          <w:color w:val="000000"/>
          <w:sz w:val="26"/>
          <w:szCs w:val="26"/>
        </w:rPr>
      </w:pPr>
      <w:bookmarkStart w:colFirst="0" w:colLast="0" w:name="_i9zev57wtkyd" w:id="4957"/>
      <w:bookmarkEnd w:id="4957"/>
      <w:r w:rsidDel="00000000" w:rsidR="00000000" w:rsidRPr="00000000">
        <w:rPr>
          <w:b w:val="1"/>
          <w:bCs w:val="1"/>
          <w:color w:val="000000"/>
          <w:sz w:val="26"/>
          <w:szCs w:val="26"/>
          <w:rtl w:val="0"/>
        </w:rPr>
        <w:t xml:space="preserve">Seat of Arbitration</w:t>
      </w:r>
    </w:p>
    <w:p w:rsidR="00000000" w:rsidDel="00000000" w:rsidP="00000000" w:rsidRDefault="00000000" w:rsidRPr="00000000" w14:paraId="00002FB1">
      <w:pPr>
        <w:spacing w:after="240" w:before="240" w:lineRule="auto"/>
        <w:rPr/>
      </w:pPr>
      <w:r w:rsidDel="00000000" w:rsidR="00000000" w:rsidRPr="00000000">
        <w:rPr>
          <w:rtl w:val="0"/>
        </w:rPr>
        <w:t xml:space="preserve">The juridical place determining important procedural and supervisory consequences.</w:t>
      </w:r>
    </w:p>
    <w:p w:rsidR="00000000" w:rsidDel="00000000" w:rsidP="00000000" w:rsidRDefault="00000000" w:rsidRPr="00000000" w14:paraId="00002FB2">
      <w:pPr>
        <w:pStyle w:val="Heading3"/>
        <w:keepNext w:val="0"/>
        <w:keepLines w:val="0"/>
        <w:spacing w:before="280" w:lineRule="auto"/>
        <w:rPr>
          <w:b w:val="1"/>
          <w:bCs w:val="1"/>
          <w:color w:val="000000"/>
          <w:sz w:val="26"/>
          <w:szCs w:val="26"/>
        </w:rPr>
      </w:pPr>
      <w:bookmarkStart w:colFirst="0" w:colLast="0" w:name="_747rk34fr9et" w:id="4958"/>
      <w:bookmarkEnd w:id="4958"/>
      <w:r w:rsidDel="00000000" w:rsidR="00000000" w:rsidRPr="00000000">
        <w:rPr>
          <w:b w:val="1"/>
          <w:bCs w:val="1"/>
          <w:color w:val="000000"/>
          <w:sz w:val="26"/>
          <w:szCs w:val="26"/>
          <w:rtl w:val="0"/>
        </w:rPr>
        <w:t xml:space="preserve">Governing Law</w:t>
      </w:r>
    </w:p>
    <w:p w:rsidR="00000000" w:rsidDel="00000000" w:rsidP="00000000" w:rsidRDefault="00000000" w:rsidRPr="00000000" w14:paraId="00002FB3">
      <w:pPr>
        <w:spacing w:after="240" w:before="240" w:lineRule="auto"/>
        <w:rPr/>
      </w:pPr>
      <w:r w:rsidDel="00000000" w:rsidR="00000000" w:rsidRPr="00000000">
        <w:rPr>
          <w:rtl w:val="0"/>
        </w:rPr>
        <w:t xml:space="preserve">The substantive law applicable to the contractual dispute.</w:t>
      </w:r>
    </w:p>
    <w:p w:rsidR="00000000" w:rsidDel="00000000" w:rsidP="00000000" w:rsidRDefault="00000000" w:rsidRPr="00000000" w14:paraId="00002FB4">
      <w:pPr>
        <w:pStyle w:val="Heading3"/>
        <w:keepNext w:val="0"/>
        <w:keepLines w:val="0"/>
        <w:spacing w:before="280" w:lineRule="auto"/>
        <w:rPr>
          <w:b w:val="1"/>
          <w:bCs w:val="1"/>
          <w:color w:val="000000"/>
          <w:sz w:val="26"/>
          <w:szCs w:val="26"/>
        </w:rPr>
      </w:pPr>
      <w:bookmarkStart w:colFirst="0" w:colLast="0" w:name="_53ykbobh9v0z" w:id="4959"/>
      <w:bookmarkEnd w:id="4959"/>
      <w:r w:rsidDel="00000000" w:rsidR="00000000" w:rsidRPr="00000000">
        <w:rPr>
          <w:b w:val="1"/>
          <w:bCs w:val="1"/>
          <w:color w:val="000000"/>
          <w:sz w:val="26"/>
          <w:szCs w:val="26"/>
          <w:rtl w:val="0"/>
        </w:rPr>
        <w:t xml:space="preserve">Institutional Arbitration</w:t>
      </w:r>
    </w:p>
    <w:p w:rsidR="00000000" w:rsidDel="00000000" w:rsidP="00000000" w:rsidRDefault="00000000" w:rsidRPr="00000000" w14:paraId="00002FB5">
      <w:pPr>
        <w:spacing w:after="240" w:before="240" w:lineRule="auto"/>
        <w:rPr/>
      </w:pPr>
      <w:r w:rsidDel="00000000" w:rsidR="00000000" w:rsidRPr="00000000">
        <w:rPr>
          <w:rtl w:val="0"/>
        </w:rPr>
        <w:t xml:space="preserve">Proceedings administered by an arbitration institution.</w:t>
      </w:r>
    </w:p>
    <w:p w:rsidR="00000000" w:rsidDel="00000000" w:rsidP="00000000" w:rsidRDefault="00000000" w:rsidRPr="00000000" w14:paraId="00002FB6">
      <w:pPr>
        <w:pStyle w:val="Heading3"/>
        <w:keepNext w:val="0"/>
        <w:keepLines w:val="0"/>
        <w:spacing w:before="280" w:lineRule="auto"/>
        <w:rPr>
          <w:b w:val="1"/>
          <w:bCs w:val="1"/>
          <w:color w:val="000000"/>
          <w:sz w:val="26"/>
          <w:szCs w:val="26"/>
        </w:rPr>
      </w:pPr>
      <w:bookmarkStart w:colFirst="0" w:colLast="0" w:name="_1uisssf5dcd" w:id="4960"/>
      <w:bookmarkEnd w:id="4960"/>
      <w:r w:rsidDel="00000000" w:rsidR="00000000" w:rsidRPr="00000000">
        <w:rPr>
          <w:b w:val="1"/>
          <w:bCs w:val="1"/>
          <w:color w:val="000000"/>
          <w:sz w:val="26"/>
          <w:szCs w:val="26"/>
          <w:rtl w:val="0"/>
        </w:rPr>
        <w:t xml:space="preserve">Ad Hoc Arbitration</w:t>
      </w:r>
    </w:p>
    <w:p w:rsidR="00000000" w:rsidDel="00000000" w:rsidP="00000000" w:rsidRDefault="00000000" w:rsidRPr="00000000" w14:paraId="00002FB7">
      <w:pPr>
        <w:spacing w:after="240" w:before="240" w:lineRule="auto"/>
        <w:rPr/>
      </w:pPr>
      <w:r w:rsidDel="00000000" w:rsidR="00000000" w:rsidRPr="00000000">
        <w:rPr>
          <w:rtl w:val="0"/>
        </w:rPr>
        <w:t xml:space="preserve">Proceedings organized without institutional administration.</w:t>
      </w:r>
    </w:p>
    <w:p w:rsidR="00000000" w:rsidDel="00000000" w:rsidP="00000000" w:rsidRDefault="00000000" w:rsidRPr="00000000" w14:paraId="00002FB8">
      <w:pPr>
        <w:pStyle w:val="Heading3"/>
        <w:keepNext w:val="0"/>
        <w:keepLines w:val="0"/>
        <w:spacing w:before="280" w:lineRule="auto"/>
        <w:rPr>
          <w:b w:val="1"/>
          <w:bCs w:val="1"/>
          <w:color w:val="000000"/>
          <w:sz w:val="26"/>
          <w:szCs w:val="26"/>
        </w:rPr>
      </w:pPr>
      <w:bookmarkStart w:colFirst="0" w:colLast="0" w:name="_brkm8tizbtgq" w:id="4961"/>
      <w:bookmarkEnd w:id="4961"/>
      <w:r w:rsidDel="00000000" w:rsidR="00000000" w:rsidRPr="00000000">
        <w:rPr>
          <w:b w:val="1"/>
          <w:bCs w:val="1"/>
          <w:color w:val="000000"/>
          <w:sz w:val="26"/>
          <w:szCs w:val="26"/>
          <w:rtl w:val="0"/>
        </w:rPr>
        <w:t xml:space="preserve">Arbitral Award</w:t>
      </w:r>
    </w:p>
    <w:p w:rsidR="00000000" w:rsidDel="00000000" w:rsidP="00000000" w:rsidRDefault="00000000" w:rsidRPr="00000000" w14:paraId="00002FB9">
      <w:pPr>
        <w:spacing w:after="240" w:before="240" w:lineRule="auto"/>
        <w:rPr/>
      </w:pPr>
      <w:r w:rsidDel="00000000" w:rsidR="00000000" w:rsidRPr="00000000">
        <w:rPr>
          <w:rtl w:val="0"/>
        </w:rPr>
        <w:t xml:space="preserve">The tribunal's decision resolving submitted issues.</w:t>
      </w:r>
    </w:p>
    <w:p w:rsidR="00000000" w:rsidDel="00000000" w:rsidP="00000000" w:rsidRDefault="00000000" w:rsidRPr="00000000" w14:paraId="00002FBA">
      <w:pPr>
        <w:pStyle w:val="Heading3"/>
        <w:keepNext w:val="0"/>
        <w:keepLines w:val="0"/>
        <w:spacing w:before="280" w:lineRule="auto"/>
        <w:rPr>
          <w:b w:val="1"/>
          <w:bCs w:val="1"/>
          <w:color w:val="000000"/>
          <w:sz w:val="26"/>
          <w:szCs w:val="26"/>
        </w:rPr>
      </w:pPr>
      <w:bookmarkStart w:colFirst="0" w:colLast="0" w:name="_401h0b1spq9s" w:id="4962"/>
      <w:bookmarkEnd w:id="4962"/>
      <w:r w:rsidDel="00000000" w:rsidR="00000000" w:rsidRPr="00000000">
        <w:rPr>
          <w:b w:val="1"/>
          <w:bCs w:val="1"/>
          <w:color w:val="000000"/>
          <w:sz w:val="26"/>
          <w:szCs w:val="26"/>
          <w:rtl w:val="0"/>
        </w:rPr>
        <w:t xml:space="preserve">Judicial Enforcement</w:t>
      </w:r>
    </w:p>
    <w:p w:rsidR="00000000" w:rsidDel="00000000" w:rsidP="00000000" w:rsidRDefault="00000000" w:rsidRPr="00000000" w14:paraId="00002FBB">
      <w:pPr>
        <w:spacing w:after="240" w:before="240" w:lineRule="auto"/>
        <w:rPr/>
      </w:pPr>
      <w:r w:rsidDel="00000000" w:rsidR="00000000" w:rsidRPr="00000000">
        <w:rPr>
          <w:rtl w:val="0"/>
        </w:rPr>
        <w:t xml:space="preserve">Court procedures used when voluntary compliance does not occur.</w:t>
      </w:r>
    </w:p>
    <w:p w:rsidR="00000000" w:rsidDel="00000000" w:rsidP="00000000" w:rsidRDefault="00000000" w:rsidRPr="00000000" w14:paraId="00002FBC">
      <w:pPr>
        <w:spacing w:after="240" w:before="240" w:lineRule="auto"/>
        <w:rPr>
          <w:b w:val="1"/>
          <w:bCs w:val="1"/>
        </w:rPr>
      </w:pPr>
      <w:r w:rsidDel="00000000" w:rsidR="00000000" w:rsidRPr="00000000">
        <w:rPr>
          <w:b w:val="1"/>
          <w:bCs w:val="1"/>
          <w:rtl w:val="0"/>
        </w:rPr>
        <w:t xml:space="preserve">The seat, applicable law, hearing location, language, and arbitration institution are distinct matters. They should not be treated as interchangeable.</w:t>
      </w:r>
    </w:p>
    <w:p w:rsidR="00000000" w:rsidDel="00000000" w:rsidP="00000000" w:rsidRDefault="00000000" w:rsidRPr="00000000" w14:paraId="00002FBD">
      <w:pPr>
        <w:spacing w:after="240" w:before="240" w:lineRule="auto"/>
        <w:rPr>
          <w:b w:val="1"/>
          <w:bCs w:val="1"/>
        </w:rPr>
      </w:pPr>
      <w:r w:rsidDel="00000000" w:rsidR="00000000" w:rsidRPr="00000000">
        <w:rPr>
          <w:b w:val="1"/>
          <w:bCs w:val="1"/>
          <w:rtl w:val="0"/>
        </w:rPr>
        <w:t xml:space="preserve">[Discuss an International Arbitration Matter]</w:t>
      </w:r>
    </w:p>
    <w:p w:rsidR="00000000" w:rsidDel="00000000" w:rsidP="00000000" w:rsidRDefault="00000000" w:rsidRPr="00000000" w14:paraId="00002F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BF">
      <w:pPr>
        <w:pStyle w:val="Heading1"/>
        <w:keepNext w:val="0"/>
        <w:keepLines w:val="0"/>
        <w:spacing w:before="480" w:lineRule="auto"/>
        <w:rPr>
          <w:b w:val="1"/>
          <w:bCs w:val="1"/>
          <w:sz w:val="46"/>
          <w:szCs w:val="46"/>
        </w:rPr>
      </w:pPr>
      <w:bookmarkStart w:colFirst="0" w:colLast="0" w:name="_10zn0f7bv05j" w:id="4963"/>
      <w:bookmarkEnd w:id="4963"/>
      <w:r w:rsidDel="00000000" w:rsidR="00000000" w:rsidRPr="00000000">
        <w:rPr>
          <w:b w:val="1"/>
          <w:bCs w:val="1"/>
          <w:sz w:val="46"/>
          <w:szCs w:val="46"/>
          <w:rtl w:val="0"/>
        </w:rPr>
        <w:t xml:space="preserve">Is International Arbitration Recognized in Brazil?</w:t>
      </w:r>
    </w:p>
    <w:p w:rsidR="00000000" w:rsidDel="00000000" w:rsidP="00000000" w:rsidRDefault="00000000" w:rsidRPr="00000000" w14:paraId="00002FC0">
      <w:pPr>
        <w:pStyle w:val="Heading2"/>
        <w:keepNext w:val="0"/>
        <w:keepLines w:val="0"/>
        <w:spacing w:after="80" w:lineRule="auto"/>
        <w:rPr>
          <w:b w:val="1"/>
          <w:bCs w:val="1"/>
          <w:sz w:val="34"/>
          <w:szCs w:val="34"/>
        </w:rPr>
      </w:pPr>
      <w:bookmarkStart w:colFirst="0" w:colLast="0" w:name="_xk370zm3z4xq" w:id="4964"/>
      <w:bookmarkEnd w:id="4964"/>
      <w:r w:rsidDel="00000000" w:rsidR="00000000" w:rsidRPr="00000000">
        <w:rPr>
          <w:b w:val="1"/>
          <w:bCs w:val="1"/>
          <w:sz w:val="34"/>
          <w:szCs w:val="34"/>
          <w:rtl w:val="0"/>
        </w:rPr>
        <w:t xml:space="preserve">Brazil's Arbitration Law</w:t>
      </w:r>
    </w:p>
    <w:p w:rsidR="00000000" w:rsidDel="00000000" w:rsidP="00000000" w:rsidRDefault="00000000" w:rsidRPr="00000000" w14:paraId="00002FC1">
      <w:pPr>
        <w:spacing w:after="240" w:before="240" w:lineRule="auto"/>
        <w:rPr/>
      </w:pPr>
      <w:r w:rsidDel="00000000" w:rsidR="00000000" w:rsidRPr="00000000">
        <w:rPr>
          <w:rtl w:val="0"/>
        </w:rPr>
        <w:t xml:space="preserve">Brazil has an established statutory framework for arbitration.</w:t>
      </w:r>
    </w:p>
    <w:p w:rsidR="00000000" w:rsidDel="00000000" w:rsidP="00000000" w:rsidRDefault="00000000" w:rsidRPr="00000000" w14:paraId="00002FC2">
      <w:pPr>
        <w:spacing w:after="240" w:before="240" w:lineRule="auto"/>
        <w:rPr/>
      </w:pPr>
      <w:r w:rsidDel="00000000" w:rsidR="00000000" w:rsidRPr="00000000">
        <w:rPr>
          <w:rtl w:val="0"/>
        </w:rPr>
        <w:t xml:space="preserve">The principal legislation is </w:t>
      </w:r>
      <w:r w:rsidDel="00000000" w:rsidR="00000000" w:rsidRPr="00000000">
        <w:rPr>
          <w:b w:val="1"/>
          <w:bCs w:val="1"/>
          <w:rtl w:val="0"/>
        </w:rPr>
        <w:t xml:space="preserve">Law No. 9,307/1996</w:t>
      </w:r>
      <w:r w:rsidDel="00000000" w:rsidR="00000000" w:rsidRPr="00000000">
        <w:rPr>
          <w:rtl w:val="0"/>
        </w:rPr>
        <w:t xml:space="preserve">, commonly known as the Brazilian Arbitration Act, amended by subsequent legislation including Law No. 13,129/2015.</w:t>
      </w:r>
    </w:p>
    <w:p w:rsidR="00000000" w:rsidDel="00000000" w:rsidP="00000000" w:rsidRDefault="00000000" w:rsidRPr="00000000" w14:paraId="00002FC3">
      <w:pPr>
        <w:spacing w:after="240" w:before="240" w:lineRule="auto"/>
        <w:rPr/>
      </w:pPr>
      <w:r w:rsidDel="00000000" w:rsidR="00000000" w:rsidRPr="00000000">
        <w:rPr>
          <w:rtl w:val="0"/>
        </w:rPr>
        <w:t xml:space="preserve">Brazil also incorporated the </w:t>
      </w:r>
      <w:r w:rsidDel="00000000" w:rsidR="00000000" w:rsidRPr="00000000">
        <w:rPr>
          <w:b w:val="1"/>
          <w:bCs w:val="1"/>
          <w:rtl w:val="0"/>
        </w:rPr>
        <w:t xml:space="preserve">1958 New York Convention on the Recognition and Enforcement of Foreign Arbitral Awards</w:t>
      </w:r>
      <w:r w:rsidDel="00000000" w:rsidR="00000000" w:rsidRPr="00000000">
        <w:rPr>
          <w:rtl w:val="0"/>
        </w:rPr>
        <w:t xml:space="preserve"> through Decree No. 4,311/2002.</w:t>
      </w:r>
    </w:p>
    <w:p w:rsidR="00000000" w:rsidDel="00000000" w:rsidP="00000000" w:rsidRDefault="00000000" w:rsidRPr="00000000" w14:paraId="00002FC4">
      <w:pPr>
        <w:spacing w:after="240" w:before="240" w:lineRule="auto"/>
        <w:rPr/>
      </w:pPr>
      <w:r w:rsidDel="00000000" w:rsidR="00000000" w:rsidRPr="00000000">
        <w:rPr>
          <w:rtl w:val="0"/>
        </w:rPr>
        <w:t xml:space="preserve">The legal framework addresses:</w:t>
      </w:r>
    </w:p>
    <w:p w:rsidR="00000000" w:rsidDel="00000000" w:rsidP="00000000" w:rsidRDefault="00000000" w:rsidRPr="00000000" w14:paraId="00002FC5">
      <w:pPr>
        <w:numPr>
          <w:ilvl w:val="0"/>
          <w:numId w:val="27"/>
        </w:numPr>
        <w:spacing w:after="0" w:afterAutospacing="0" w:before="240" w:lineRule="auto"/>
        <w:ind w:left="720" w:hanging="360"/>
      </w:pPr>
      <w:r w:rsidDel="00000000" w:rsidR="00000000" w:rsidRPr="00000000">
        <w:rPr>
          <w:rtl w:val="0"/>
        </w:rPr>
        <w:t xml:space="preserve">Arbitration agreements.</w:t>
      </w:r>
    </w:p>
    <w:p w:rsidR="00000000" w:rsidDel="00000000" w:rsidP="00000000" w:rsidRDefault="00000000" w:rsidRPr="00000000" w14:paraId="00002FC6">
      <w:pPr>
        <w:numPr>
          <w:ilvl w:val="0"/>
          <w:numId w:val="27"/>
        </w:numPr>
        <w:spacing w:after="0" w:afterAutospacing="0" w:before="0" w:beforeAutospacing="0" w:lineRule="auto"/>
        <w:ind w:left="720" w:hanging="360"/>
      </w:pPr>
      <w:r w:rsidDel="00000000" w:rsidR="00000000" w:rsidRPr="00000000">
        <w:rPr>
          <w:rtl w:val="0"/>
        </w:rPr>
        <w:t xml:space="preserve">Arbitrability.</w:t>
      </w:r>
    </w:p>
    <w:p w:rsidR="00000000" w:rsidDel="00000000" w:rsidP="00000000" w:rsidRDefault="00000000" w:rsidRPr="00000000" w14:paraId="00002FC7">
      <w:pPr>
        <w:numPr>
          <w:ilvl w:val="0"/>
          <w:numId w:val="27"/>
        </w:numPr>
        <w:spacing w:after="0" w:afterAutospacing="0" w:before="0" w:beforeAutospacing="0" w:lineRule="auto"/>
        <w:ind w:left="720" w:hanging="360"/>
      </w:pPr>
      <w:r w:rsidDel="00000000" w:rsidR="00000000" w:rsidRPr="00000000">
        <w:rPr>
          <w:rtl w:val="0"/>
        </w:rPr>
        <w:t xml:space="preserve">Appointment of arbitrators.</w:t>
      </w:r>
    </w:p>
    <w:p w:rsidR="00000000" w:rsidDel="00000000" w:rsidP="00000000" w:rsidRDefault="00000000" w:rsidRPr="00000000" w14:paraId="00002FC8">
      <w:pPr>
        <w:numPr>
          <w:ilvl w:val="0"/>
          <w:numId w:val="27"/>
        </w:numPr>
        <w:spacing w:after="0" w:afterAutospacing="0" w:before="0" w:beforeAutospacing="0" w:lineRule="auto"/>
        <w:ind w:left="720" w:hanging="360"/>
      </w:pPr>
      <w:r w:rsidDel="00000000" w:rsidR="00000000" w:rsidRPr="00000000">
        <w:rPr>
          <w:rtl w:val="0"/>
        </w:rPr>
        <w:t xml:space="preserve">Arbitral proceedings.</w:t>
      </w:r>
    </w:p>
    <w:p w:rsidR="00000000" w:rsidDel="00000000" w:rsidP="00000000" w:rsidRDefault="00000000" w:rsidRPr="00000000" w14:paraId="00002FC9">
      <w:pPr>
        <w:numPr>
          <w:ilvl w:val="0"/>
          <w:numId w:val="27"/>
        </w:numPr>
        <w:spacing w:after="0" w:afterAutospacing="0" w:before="0" w:beforeAutospacing="0" w:lineRule="auto"/>
        <w:ind w:left="720" w:hanging="360"/>
      </w:pPr>
      <w:r w:rsidDel="00000000" w:rsidR="00000000" w:rsidRPr="00000000">
        <w:rPr>
          <w:rtl w:val="0"/>
        </w:rPr>
        <w:t xml:space="preserve">Procedural guarantees.</w:t>
      </w:r>
    </w:p>
    <w:p w:rsidR="00000000" w:rsidDel="00000000" w:rsidP="00000000" w:rsidRDefault="00000000" w:rsidRPr="00000000" w14:paraId="00002FCA">
      <w:pPr>
        <w:numPr>
          <w:ilvl w:val="0"/>
          <w:numId w:val="27"/>
        </w:numPr>
        <w:spacing w:after="0" w:afterAutospacing="0" w:before="0" w:beforeAutospacing="0" w:lineRule="auto"/>
        <w:ind w:left="720" w:hanging="360"/>
      </w:pPr>
      <w:r w:rsidDel="00000000" w:rsidR="00000000" w:rsidRPr="00000000">
        <w:rPr>
          <w:rtl w:val="0"/>
        </w:rPr>
        <w:t xml:space="preserve">Arbitral awards.</w:t>
      </w:r>
    </w:p>
    <w:p w:rsidR="00000000" w:rsidDel="00000000" w:rsidP="00000000" w:rsidRDefault="00000000" w:rsidRPr="00000000" w14:paraId="00002FCB">
      <w:pPr>
        <w:numPr>
          <w:ilvl w:val="0"/>
          <w:numId w:val="27"/>
        </w:numPr>
        <w:spacing w:after="0" w:afterAutospacing="0" w:before="0" w:beforeAutospacing="0" w:lineRule="auto"/>
        <w:ind w:left="720" w:hanging="360"/>
      </w:pPr>
      <w:r w:rsidDel="00000000" w:rsidR="00000000" w:rsidRPr="00000000">
        <w:rPr>
          <w:rtl w:val="0"/>
        </w:rPr>
        <w:t xml:space="preserve">Judicial assistance.</w:t>
      </w:r>
    </w:p>
    <w:p w:rsidR="00000000" w:rsidDel="00000000" w:rsidP="00000000" w:rsidRDefault="00000000" w:rsidRPr="00000000" w14:paraId="00002FCC">
      <w:pPr>
        <w:numPr>
          <w:ilvl w:val="0"/>
          <w:numId w:val="27"/>
        </w:numPr>
        <w:spacing w:after="0" w:afterAutospacing="0" w:before="0" w:beforeAutospacing="0" w:lineRule="auto"/>
        <w:ind w:left="720" w:hanging="360"/>
      </w:pPr>
      <w:r w:rsidDel="00000000" w:rsidR="00000000" w:rsidRPr="00000000">
        <w:rPr>
          <w:rtl w:val="0"/>
        </w:rPr>
        <w:t xml:space="preserve">Annulment of domestic awards.</w:t>
      </w:r>
    </w:p>
    <w:p w:rsidR="00000000" w:rsidDel="00000000" w:rsidP="00000000" w:rsidRDefault="00000000" w:rsidRPr="00000000" w14:paraId="00002FCD">
      <w:pPr>
        <w:numPr>
          <w:ilvl w:val="0"/>
          <w:numId w:val="27"/>
        </w:numPr>
        <w:spacing w:after="0" w:afterAutospacing="0" w:before="0" w:beforeAutospacing="0" w:lineRule="auto"/>
        <w:ind w:left="720" w:hanging="360"/>
      </w:pPr>
      <w:r w:rsidDel="00000000" w:rsidR="00000000" w:rsidRPr="00000000">
        <w:rPr>
          <w:rtl w:val="0"/>
        </w:rPr>
        <w:t xml:space="preserve">Recognition of foreign awards.</w:t>
      </w:r>
    </w:p>
    <w:p w:rsidR="00000000" w:rsidDel="00000000" w:rsidP="00000000" w:rsidRDefault="00000000" w:rsidRPr="00000000" w14:paraId="00002FCE">
      <w:pPr>
        <w:numPr>
          <w:ilvl w:val="0"/>
          <w:numId w:val="27"/>
        </w:numPr>
        <w:spacing w:after="24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2FCF">
      <w:pPr>
        <w:pStyle w:val="Heading3"/>
        <w:keepNext w:val="0"/>
        <w:keepLines w:val="0"/>
        <w:spacing w:before="280" w:lineRule="auto"/>
        <w:rPr>
          <w:b w:val="1"/>
          <w:bCs w:val="1"/>
          <w:color w:val="000000"/>
          <w:sz w:val="26"/>
          <w:szCs w:val="26"/>
        </w:rPr>
      </w:pPr>
      <w:bookmarkStart w:colFirst="0" w:colLast="0" w:name="_7rn4kyxnlwez" w:id="4965"/>
      <w:bookmarkEnd w:id="4965"/>
      <w:r w:rsidDel="00000000" w:rsidR="00000000" w:rsidRPr="00000000">
        <w:rPr>
          <w:b w:val="1"/>
          <w:bCs w:val="1"/>
          <w:color w:val="000000"/>
          <w:sz w:val="26"/>
          <w:szCs w:val="26"/>
          <w:rtl w:val="0"/>
        </w:rPr>
        <w:t xml:space="preserve">Brazilian Arbitration Act</w:t>
      </w:r>
    </w:p>
    <w:p w:rsidR="00000000" w:rsidDel="00000000" w:rsidP="00000000" w:rsidRDefault="00000000" w:rsidRPr="00000000" w14:paraId="00002FD0">
      <w:pPr>
        <w:spacing w:after="240" w:before="240" w:lineRule="auto"/>
        <w:rPr/>
      </w:pPr>
      <w:r w:rsidDel="00000000" w:rsidR="00000000" w:rsidRPr="00000000">
        <w:rPr>
          <w:rtl w:val="0"/>
        </w:rPr>
        <w:t xml:space="preserve">Establishes the national arbitration framework.</w:t>
      </w:r>
    </w:p>
    <w:p w:rsidR="00000000" w:rsidDel="00000000" w:rsidP="00000000" w:rsidRDefault="00000000" w:rsidRPr="00000000" w14:paraId="00002FD1">
      <w:pPr>
        <w:pStyle w:val="Heading3"/>
        <w:keepNext w:val="0"/>
        <w:keepLines w:val="0"/>
        <w:spacing w:before="280" w:lineRule="auto"/>
        <w:rPr>
          <w:b w:val="1"/>
          <w:bCs w:val="1"/>
          <w:color w:val="000000"/>
          <w:sz w:val="26"/>
          <w:szCs w:val="26"/>
        </w:rPr>
      </w:pPr>
      <w:bookmarkStart w:colFirst="0" w:colLast="0" w:name="_7x22cuupfidq" w:id="4966"/>
      <w:bookmarkEnd w:id="4966"/>
      <w:r w:rsidDel="00000000" w:rsidR="00000000" w:rsidRPr="00000000">
        <w:rPr>
          <w:b w:val="1"/>
          <w:bCs w:val="1"/>
          <w:color w:val="000000"/>
          <w:sz w:val="26"/>
          <w:szCs w:val="26"/>
          <w:rtl w:val="0"/>
        </w:rPr>
        <w:t xml:space="preserve">New York Convention</w:t>
      </w:r>
    </w:p>
    <w:p w:rsidR="00000000" w:rsidDel="00000000" w:rsidP="00000000" w:rsidRDefault="00000000" w:rsidRPr="00000000" w14:paraId="00002FD2">
      <w:pPr>
        <w:spacing w:after="240" w:before="240" w:lineRule="auto"/>
        <w:rPr/>
      </w:pPr>
      <w:r w:rsidDel="00000000" w:rsidR="00000000" w:rsidRPr="00000000">
        <w:rPr>
          <w:rtl w:val="0"/>
        </w:rPr>
        <w:t xml:space="preserve">Provides an international recognition and enforcement framework.</w:t>
      </w:r>
    </w:p>
    <w:p w:rsidR="00000000" w:rsidDel="00000000" w:rsidP="00000000" w:rsidRDefault="00000000" w:rsidRPr="00000000" w14:paraId="00002FD3">
      <w:pPr>
        <w:pStyle w:val="Heading3"/>
        <w:keepNext w:val="0"/>
        <w:keepLines w:val="0"/>
        <w:spacing w:before="280" w:lineRule="auto"/>
        <w:rPr>
          <w:b w:val="1"/>
          <w:bCs w:val="1"/>
          <w:color w:val="000000"/>
          <w:sz w:val="26"/>
          <w:szCs w:val="26"/>
        </w:rPr>
      </w:pPr>
      <w:bookmarkStart w:colFirst="0" w:colLast="0" w:name="_j318bw2uqp0t" w:id="4967"/>
      <w:bookmarkEnd w:id="4967"/>
      <w:r w:rsidDel="00000000" w:rsidR="00000000" w:rsidRPr="00000000">
        <w:rPr>
          <w:b w:val="1"/>
          <w:bCs w:val="1"/>
          <w:color w:val="000000"/>
          <w:sz w:val="26"/>
          <w:szCs w:val="26"/>
          <w:rtl w:val="0"/>
        </w:rPr>
        <w:t xml:space="preserve">Brazilian Code of Civil Procedure</w:t>
      </w:r>
    </w:p>
    <w:p w:rsidR="00000000" w:rsidDel="00000000" w:rsidP="00000000" w:rsidRDefault="00000000" w:rsidRPr="00000000" w14:paraId="00002FD4">
      <w:pPr>
        <w:spacing w:after="240" w:before="240" w:lineRule="auto"/>
        <w:rPr/>
      </w:pPr>
      <w:r w:rsidDel="00000000" w:rsidR="00000000" w:rsidRPr="00000000">
        <w:rPr>
          <w:rtl w:val="0"/>
        </w:rPr>
        <w:t xml:space="preserve">Regulates relevant judicial proceedings.</w:t>
      </w:r>
    </w:p>
    <w:p w:rsidR="00000000" w:rsidDel="00000000" w:rsidP="00000000" w:rsidRDefault="00000000" w:rsidRPr="00000000" w14:paraId="00002FD5">
      <w:pPr>
        <w:pStyle w:val="Heading3"/>
        <w:keepNext w:val="0"/>
        <w:keepLines w:val="0"/>
        <w:spacing w:before="280" w:lineRule="auto"/>
        <w:rPr>
          <w:b w:val="1"/>
          <w:bCs w:val="1"/>
          <w:color w:val="000000"/>
          <w:sz w:val="26"/>
          <w:szCs w:val="26"/>
        </w:rPr>
      </w:pPr>
      <w:bookmarkStart w:colFirst="0" w:colLast="0" w:name="_dst4nwj3td7h" w:id="4968"/>
      <w:bookmarkEnd w:id="4968"/>
      <w:r w:rsidDel="00000000" w:rsidR="00000000" w:rsidRPr="00000000">
        <w:rPr>
          <w:b w:val="1"/>
          <w:bCs w:val="1"/>
          <w:color w:val="000000"/>
          <w:sz w:val="26"/>
          <w:szCs w:val="26"/>
          <w:rtl w:val="0"/>
        </w:rPr>
        <w:t xml:space="preserve">Superior Tribunal de Justiça</w:t>
      </w:r>
    </w:p>
    <w:p w:rsidR="00000000" w:rsidDel="00000000" w:rsidP="00000000" w:rsidRDefault="00000000" w:rsidRPr="00000000" w14:paraId="00002FD6">
      <w:pPr>
        <w:spacing w:after="240" w:before="240" w:lineRule="auto"/>
        <w:rPr/>
      </w:pPr>
      <w:r w:rsidDel="00000000" w:rsidR="00000000" w:rsidRPr="00000000">
        <w:rPr>
          <w:rtl w:val="0"/>
        </w:rPr>
        <w:t xml:space="preserve">Has jurisdiction over recognition of foreign arbitral awards.</w:t>
      </w:r>
    </w:p>
    <w:p w:rsidR="00000000" w:rsidDel="00000000" w:rsidP="00000000" w:rsidRDefault="00000000" w:rsidRPr="00000000" w14:paraId="00002FD7">
      <w:pPr>
        <w:pStyle w:val="Heading3"/>
        <w:keepNext w:val="0"/>
        <w:keepLines w:val="0"/>
        <w:spacing w:before="280" w:lineRule="auto"/>
        <w:rPr>
          <w:b w:val="1"/>
          <w:bCs w:val="1"/>
          <w:color w:val="000000"/>
          <w:sz w:val="26"/>
          <w:szCs w:val="26"/>
        </w:rPr>
      </w:pPr>
      <w:bookmarkStart w:colFirst="0" w:colLast="0" w:name="_rfzt78pnptn9" w:id="4969"/>
      <w:bookmarkEnd w:id="4969"/>
      <w:r w:rsidDel="00000000" w:rsidR="00000000" w:rsidRPr="00000000">
        <w:rPr>
          <w:b w:val="1"/>
          <w:bCs w:val="1"/>
          <w:color w:val="000000"/>
          <w:sz w:val="26"/>
          <w:szCs w:val="26"/>
          <w:rtl w:val="0"/>
        </w:rPr>
        <w:t xml:space="preserve">Brazilian Courts</w:t>
      </w:r>
    </w:p>
    <w:p w:rsidR="00000000" w:rsidDel="00000000" w:rsidP="00000000" w:rsidRDefault="00000000" w:rsidRPr="00000000" w14:paraId="00002FD8">
      <w:pPr>
        <w:spacing w:after="240" w:before="240" w:lineRule="auto"/>
        <w:rPr/>
      </w:pPr>
      <w:r w:rsidDel="00000000" w:rsidR="00000000" w:rsidRPr="00000000">
        <w:rPr>
          <w:rtl w:val="0"/>
        </w:rPr>
        <w:t xml:space="preserve">May provide legally authorized assistance and enforcement.</w:t>
      </w:r>
    </w:p>
    <w:p w:rsidR="00000000" w:rsidDel="00000000" w:rsidP="00000000" w:rsidRDefault="00000000" w:rsidRPr="00000000" w14:paraId="00002FD9">
      <w:pPr>
        <w:spacing w:after="240" w:before="240" w:lineRule="auto"/>
        <w:rPr>
          <w:b w:val="1"/>
          <w:bCs w:val="1"/>
        </w:rPr>
      </w:pPr>
      <w:r w:rsidDel="00000000" w:rsidR="00000000" w:rsidRPr="00000000">
        <w:rPr>
          <w:b w:val="1"/>
          <w:bCs w:val="1"/>
          <w:rtl w:val="0"/>
        </w:rPr>
        <w:t xml:space="preserve">Brazil's Arbitration Act is influenced by international arbitration principles but is its own national statute, not simply an enactment of the UNCITRAL Model Law.</w:t>
      </w:r>
    </w:p>
    <w:p w:rsidR="00000000" w:rsidDel="00000000" w:rsidP="00000000" w:rsidRDefault="00000000" w:rsidRPr="00000000" w14:paraId="00002FDA">
      <w:pPr>
        <w:spacing w:after="240" w:before="240" w:lineRule="auto"/>
        <w:rPr>
          <w:b w:val="1"/>
          <w:bCs w:val="1"/>
        </w:rPr>
      </w:pPr>
      <w:r w:rsidDel="00000000" w:rsidR="00000000" w:rsidRPr="00000000">
        <w:rPr>
          <w:b w:val="1"/>
          <w:bCs w:val="1"/>
          <w:rtl w:val="0"/>
        </w:rPr>
        <w:t xml:space="preserve">[Request a Brazilian Arbitration Law Assessment]</w:t>
      </w:r>
    </w:p>
    <w:p w:rsidR="00000000" w:rsidDel="00000000" w:rsidP="00000000" w:rsidRDefault="00000000" w:rsidRPr="00000000" w14:paraId="00002F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DC">
      <w:pPr>
        <w:pStyle w:val="Heading1"/>
        <w:keepNext w:val="0"/>
        <w:keepLines w:val="0"/>
        <w:spacing w:before="480" w:lineRule="auto"/>
        <w:rPr>
          <w:b w:val="1"/>
          <w:bCs w:val="1"/>
          <w:sz w:val="46"/>
          <w:szCs w:val="46"/>
        </w:rPr>
      </w:pPr>
      <w:bookmarkStart w:colFirst="0" w:colLast="0" w:name="_bly4yvgkfezr" w:id="4970"/>
      <w:bookmarkEnd w:id="4970"/>
      <w:r w:rsidDel="00000000" w:rsidR="00000000" w:rsidRPr="00000000">
        <w:rPr>
          <w:b w:val="1"/>
          <w:bCs w:val="1"/>
          <w:sz w:val="46"/>
          <w:szCs w:val="46"/>
          <w:rtl w:val="0"/>
        </w:rPr>
        <w:t xml:space="preserve">When Can a Dispute Be Arbitrated in Brazil?</w:t>
      </w:r>
    </w:p>
    <w:p w:rsidR="00000000" w:rsidDel="00000000" w:rsidP="00000000" w:rsidRDefault="00000000" w:rsidRPr="00000000" w14:paraId="00002FDD">
      <w:pPr>
        <w:pStyle w:val="Heading2"/>
        <w:keepNext w:val="0"/>
        <w:keepLines w:val="0"/>
        <w:spacing w:after="80" w:lineRule="auto"/>
        <w:rPr>
          <w:b w:val="1"/>
          <w:bCs w:val="1"/>
          <w:sz w:val="34"/>
          <w:szCs w:val="34"/>
        </w:rPr>
      </w:pPr>
      <w:bookmarkStart w:colFirst="0" w:colLast="0" w:name="_tq9kv266fqrr" w:id="4971"/>
      <w:bookmarkEnd w:id="4971"/>
      <w:r w:rsidDel="00000000" w:rsidR="00000000" w:rsidRPr="00000000">
        <w:rPr>
          <w:b w:val="1"/>
          <w:bCs w:val="1"/>
          <w:sz w:val="34"/>
          <w:szCs w:val="34"/>
          <w:rtl w:val="0"/>
        </w:rPr>
        <w:t xml:space="preserve">Direitos Patrimoniais Disponíveis</w:t>
      </w:r>
    </w:p>
    <w:p w:rsidR="00000000" w:rsidDel="00000000" w:rsidP="00000000" w:rsidRDefault="00000000" w:rsidRPr="00000000" w14:paraId="00002FDE">
      <w:pPr>
        <w:spacing w:after="240" w:before="240" w:lineRule="auto"/>
        <w:rPr/>
      </w:pPr>
      <w:r w:rsidDel="00000000" w:rsidR="00000000" w:rsidRPr="00000000">
        <w:rPr>
          <w:rtl w:val="0"/>
        </w:rPr>
        <w:t xml:space="preserve">Article 1 of Brazil's Arbitration Act generally permits persons capable of contracting to use arbitration to resolve disputes concerning </w:t>
      </w:r>
      <w:r w:rsidDel="00000000" w:rsidR="00000000" w:rsidRPr="00000000">
        <w:rPr>
          <w:b w:val="1"/>
          <w:bCs w:val="1"/>
          <w:rtl w:val="0"/>
        </w:rPr>
        <w:t xml:space="preserve">disposable patrimonial rights</w:t>
      </w:r>
      <w:r w:rsidDel="00000000" w:rsidR="00000000" w:rsidRPr="00000000">
        <w:rPr>
          <w:rtl w:val="0"/>
        </w:rPr>
        <w:t xml:space="preserve">.</w:t>
      </w:r>
    </w:p>
    <w:p w:rsidR="00000000" w:rsidDel="00000000" w:rsidP="00000000" w:rsidRDefault="00000000" w:rsidRPr="00000000" w14:paraId="00002FDF">
      <w:pPr>
        <w:spacing w:after="240" w:before="240" w:lineRule="auto"/>
        <w:rPr/>
      </w:pPr>
      <w:r w:rsidDel="00000000" w:rsidR="00000000" w:rsidRPr="00000000">
        <w:rPr>
          <w:rtl w:val="0"/>
        </w:rPr>
        <w:t xml:space="preserve">These are rights of an economic nature that the parties may legally dispose of.</w:t>
      </w:r>
    </w:p>
    <w:p w:rsidR="00000000" w:rsidDel="00000000" w:rsidP="00000000" w:rsidRDefault="00000000" w:rsidRPr="00000000" w14:paraId="00002FE0">
      <w:pPr>
        <w:pStyle w:val="Heading3"/>
        <w:keepNext w:val="0"/>
        <w:keepLines w:val="0"/>
        <w:spacing w:before="280" w:lineRule="auto"/>
        <w:rPr>
          <w:b w:val="1"/>
          <w:bCs w:val="1"/>
          <w:color w:val="000000"/>
          <w:sz w:val="26"/>
          <w:szCs w:val="26"/>
        </w:rPr>
      </w:pPr>
      <w:bookmarkStart w:colFirst="0" w:colLast="0" w:name="_nupzqlcgbqze" w:id="4972"/>
      <w:bookmarkEnd w:id="4972"/>
      <w:r w:rsidDel="00000000" w:rsidR="00000000" w:rsidRPr="00000000">
        <w:rPr>
          <w:b w:val="1"/>
          <w:bCs w:val="1"/>
          <w:color w:val="000000"/>
          <w:sz w:val="26"/>
          <w:szCs w:val="26"/>
          <w:rtl w:val="0"/>
        </w:rPr>
        <w:t xml:space="preserve">Commonly Arbitrable Matters</w:t>
      </w:r>
    </w:p>
    <w:p w:rsidR="00000000" w:rsidDel="00000000" w:rsidP="00000000" w:rsidRDefault="00000000" w:rsidRPr="00000000" w14:paraId="00002FE1">
      <w:pPr>
        <w:spacing w:after="240" w:before="240" w:lineRule="auto"/>
        <w:rPr/>
      </w:pPr>
      <w:r w:rsidDel="00000000" w:rsidR="00000000" w:rsidRPr="00000000">
        <w:rPr>
          <w:rtl w:val="0"/>
        </w:rPr>
        <w:t xml:space="preserve">Depending on the circumstances:</w:t>
      </w:r>
    </w:p>
    <w:p w:rsidR="00000000" w:rsidDel="00000000" w:rsidP="00000000" w:rsidRDefault="00000000" w:rsidRPr="00000000" w14:paraId="00002FE2">
      <w:pPr>
        <w:numPr>
          <w:ilvl w:val="0"/>
          <w:numId w:val="262"/>
        </w:numPr>
        <w:spacing w:after="0" w:afterAutospacing="0" w:before="240" w:lineRule="auto"/>
        <w:ind w:left="720" w:hanging="360"/>
      </w:pPr>
      <w:r w:rsidDel="00000000" w:rsidR="00000000" w:rsidRPr="00000000">
        <w:rPr>
          <w:rtl w:val="0"/>
        </w:rPr>
        <w:t xml:space="preserve">Commercial contracts.</w:t>
      </w:r>
    </w:p>
    <w:p w:rsidR="00000000" w:rsidDel="00000000" w:rsidP="00000000" w:rsidRDefault="00000000" w:rsidRPr="00000000" w14:paraId="00002FE3">
      <w:pPr>
        <w:numPr>
          <w:ilvl w:val="0"/>
          <w:numId w:val="262"/>
        </w:numPr>
        <w:spacing w:after="0" w:afterAutospacing="0" w:before="0" w:beforeAutospacing="0" w:lineRule="auto"/>
        <w:ind w:left="720" w:hanging="360"/>
      </w:pPr>
      <w:r w:rsidDel="00000000" w:rsidR="00000000" w:rsidRPr="00000000">
        <w:rPr>
          <w:rtl w:val="0"/>
        </w:rPr>
        <w:t xml:space="preserve">Corporate disputes.</w:t>
      </w:r>
    </w:p>
    <w:p w:rsidR="00000000" w:rsidDel="00000000" w:rsidP="00000000" w:rsidRDefault="00000000" w:rsidRPr="00000000" w14:paraId="00002FE4">
      <w:pPr>
        <w:numPr>
          <w:ilvl w:val="0"/>
          <w:numId w:val="262"/>
        </w:numPr>
        <w:spacing w:after="0" w:afterAutospacing="0" w:before="0" w:beforeAutospacing="0" w:lineRule="auto"/>
        <w:ind w:left="720" w:hanging="360"/>
      </w:pPr>
      <w:r w:rsidDel="00000000" w:rsidR="00000000" w:rsidRPr="00000000">
        <w:rPr>
          <w:rtl w:val="0"/>
        </w:rPr>
        <w:t xml:space="preserve">Shareholder agreements.</w:t>
      </w:r>
    </w:p>
    <w:p w:rsidR="00000000" w:rsidDel="00000000" w:rsidP="00000000" w:rsidRDefault="00000000" w:rsidRPr="00000000" w14:paraId="00002FE5">
      <w:pPr>
        <w:numPr>
          <w:ilvl w:val="0"/>
          <w:numId w:val="262"/>
        </w:numPr>
        <w:spacing w:after="0" w:afterAutospacing="0" w:before="0" w:beforeAutospacing="0" w:lineRule="auto"/>
        <w:ind w:left="720" w:hanging="360"/>
      </w:pPr>
      <w:r w:rsidDel="00000000" w:rsidR="00000000" w:rsidRPr="00000000">
        <w:rPr>
          <w:rtl w:val="0"/>
        </w:rPr>
        <w:t xml:space="preserve">Distribution agreements.</w:t>
      </w:r>
    </w:p>
    <w:p w:rsidR="00000000" w:rsidDel="00000000" w:rsidP="00000000" w:rsidRDefault="00000000" w:rsidRPr="00000000" w14:paraId="00002FE6">
      <w:pPr>
        <w:numPr>
          <w:ilvl w:val="0"/>
          <w:numId w:val="262"/>
        </w:numPr>
        <w:spacing w:after="0" w:afterAutospacing="0" w:before="0" w:beforeAutospacing="0" w:lineRule="auto"/>
        <w:ind w:left="720" w:hanging="360"/>
      </w:pPr>
      <w:r w:rsidDel="00000000" w:rsidR="00000000" w:rsidRPr="00000000">
        <w:rPr>
          <w:rtl w:val="0"/>
        </w:rPr>
        <w:t xml:space="preserve">Construction contracts.</w:t>
      </w:r>
    </w:p>
    <w:p w:rsidR="00000000" w:rsidDel="00000000" w:rsidP="00000000" w:rsidRDefault="00000000" w:rsidRPr="00000000" w14:paraId="00002FE7">
      <w:pPr>
        <w:numPr>
          <w:ilvl w:val="0"/>
          <w:numId w:val="262"/>
        </w:numPr>
        <w:spacing w:after="0" w:afterAutospacing="0" w:before="0" w:beforeAutospacing="0" w:lineRule="auto"/>
        <w:ind w:left="720" w:hanging="360"/>
      </w:pPr>
      <w:r w:rsidDel="00000000" w:rsidR="00000000" w:rsidRPr="00000000">
        <w:rPr>
          <w:rtl w:val="0"/>
        </w:rPr>
        <w:t xml:space="preserve">Certain real estate disputes.</w:t>
      </w:r>
    </w:p>
    <w:p w:rsidR="00000000" w:rsidDel="00000000" w:rsidP="00000000" w:rsidRDefault="00000000" w:rsidRPr="00000000" w14:paraId="00002FE8">
      <w:pPr>
        <w:numPr>
          <w:ilvl w:val="0"/>
          <w:numId w:val="262"/>
        </w:numPr>
        <w:spacing w:after="0" w:afterAutospacing="0" w:before="0" w:beforeAutospacing="0" w:lineRule="auto"/>
        <w:ind w:left="720" w:hanging="360"/>
      </w:pPr>
      <w:r w:rsidDel="00000000" w:rsidR="00000000" w:rsidRPr="00000000">
        <w:rPr>
          <w:rtl w:val="0"/>
        </w:rPr>
        <w:t xml:space="preserve">International supply agreements.</w:t>
      </w:r>
    </w:p>
    <w:p w:rsidR="00000000" w:rsidDel="00000000" w:rsidP="00000000" w:rsidRDefault="00000000" w:rsidRPr="00000000" w14:paraId="00002FE9">
      <w:pPr>
        <w:numPr>
          <w:ilvl w:val="0"/>
          <w:numId w:val="262"/>
        </w:numPr>
        <w:spacing w:after="0" w:afterAutospacing="0" w:before="0" w:beforeAutospacing="0" w:lineRule="auto"/>
        <w:ind w:left="720" w:hanging="360"/>
      </w:pPr>
      <w:r w:rsidDel="00000000" w:rsidR="00000000" w:rsidRPr="00000000">
        <w:rPr>
          <w:rtl w:val="0"/>
        </w:rPr>
        <w:t xml:space="preserve">Technology licensing.</w:t>
      </w:r>
    </w:p>
    <w:p w:rsidR="00000000" w:rsidDel="00000000" w:rsidP="00000000" w:rsidRDefault="00000000" w:rsidRPr="00000000" w14:paraId="00002FEA">
      <w:pPr>
        <w:numPr>
          <w:ilvl w:val="0"/>
          <w:numId w:val="262"/>
        </w:numPr>
        <w:spacing w:after="0" w:afterAutospacing="0" w:before="0" w:beforeAutospacing="0" w:lineRule="auto"/>
        <w:ind w:left="720" w:hanging="360"/>
      </w:pPr>
      <w:r w:rsidDel="00000000" w:rsidR="00000000" w:rsidRPr="00000000">
        <w:rPr>
          <w:rtl w:val="0"/>
        </w:rPr>
        <w:t xml:space="preserve">Business acquisition disputes.</w:t>
      </w:r>
    </w:p>
    <w:p w:rsidR="00000000" w:rsidDel="00000000" w:rsidP="00000000" w:rsidRDefault="00000000" w:rsidRPr="00000000" w14:paraId="00002FEB">
      <w:pPr>
        <w:numPr>
          <w:ilvl w:val="0"/>
          <w:numId w:val="262"/>
        </w:numPr>
        <w:spacing w:after="0" w:afterAutospacing="0" w:before="0" w:beforeAutospacing="0" w:lineRule="auto"/>
        <w:ind w:left="720" w:hanging="360"/>
      </w:pPr>
      <w:r w:rsidDel="00000000" w:rsidR="00000000" w:rsidRPr="00000000">
        <w:rPr>
          <w:rtl w:val="0"/>
        </w:rPr>
        <w:t xml:space="preserve">Contractual payment claims.</w:t>
      </w:r>
    </w:p>
    <w:p w:rsidR="00000000" w:rsidDel="00000000" w:rsidP="00000000" w:rsidRDefault="00000000" w:rsidRPr="00000000" w14:paraId="00002FEC">
      <w:pPr>
        <w:numPr>
          <w:ilvl w:val="0"/>
          <w:numId w:val="262"/>
        </w:numPr>
        <w:spacing w:after="240" w:before="0" w:beforeAutospacing="0" w:lineRule="auto"/>
        <w:ind w:left="720" w:hanging="360"/>
      </w:pPr>
      <w:r w:rsidDel="00000000" w:rsidR="00000000" w:rsidRPr="00000000">
        <w:rPr>
          <w:rtl w:val="0"/>
        </w:rPr>
        <w:t xml:space="preserve">Certain disputes involving public administration.</w:t>
      </w:r>
    </w:p>
    <w:p w:rsidR="00000000" w:rsidDel="00000000" w:rsidP="00000000" w:rsidRDefault="00000000" w:rsidRPr="00000000" w14:paraId="00002FED">
      <w:pPr>
        <w:pStyle w:val="Heading3"/>
        <w:keepNext w:val="0"/>
        <w:keepLines w:val="0"/>
        <w:spacing w:before="280" w:lineRule="auto"/>
        <w:rPr>
          <w:b w:val="1"/>
          <w:bCs w:val="1"/>
          <w:color w:val="000000"/>
          <w:sz w:val="26"/>
          <w:szCs w:val="26"/>
        </w:rPr>
      </w:pPr>
      <w:bookmarkStart w:colFirst="0" w:colLast="0" w:name="_tu2xshklwvuh" w:id="4973"/>
      <w:bookmarkEnd w:id="4973"/>
      <w:r w:rsidDel="00000000" w:rsidR="00000000" w:rsidRPr="00000000">
        <w:rPr>
          <w:b w:val="1"/>
          <w:bCs w:val="1"/>
          <w:color w:val="000000"/>
          <w:sz w:val="26"/>
          <w:szCs w:val="26"/>
          <w:rtl w:val="0"/>
        </w:rPr>
        <w:t xml:space="preserve">Matters Requiring Particular Caution</w:t>
      </w:r>
    </w:p>
    <w:p w:rsidR="00000000" w:rsidDel="00000000" w:rsidP="00000000" w:rsidRDefault="00000000" w:rsidRPr="00000000" w14:paraId="00002FEE">
      <w:pPr>
        <w:numPr>
          <w:ilvl w:val="0"/>
          <w:numId w:val="198"/>
        </w:numPr>
        <w:spacing w:after="0" w:afterAutospacing="0" w:before="240" w:lineRule="auto"/>
        <w:ind w:left="720" w:hanging="360"/>
      </w:pPr>
      <w:r w:rsidDel="00000000" w:rsidR="00000000" w:rsidRPr="00000000">
        <w:rPr>
          <w:rtl w:val="0"/>
        </w:rPr>
        <w:t xml:space="preserve">Consumer relationships.</w:t>
      </w:r>
    </w:p>
    <w:p w:rsidR="00000000" w:rsidDel="00000000" w:rsidP="00000000" w:rsidRDefault="00000000" w:rsidRPr="00000000" w14:paraId="00002FEF">
      <w:pPr>
        <w:numPr>
          <w:ilvl w:val="0"/>
          <w:numId w:val="198"/>
        </w:numPr>
        <w:spacing w:after="0" w:afterAutospacing="0" w:before="0" w:beforeAutospacing="0" w:lineRule="auto"/>
        <w:ind w:left="720" w:hanging="360"/>
      </w:pPr>
      <w:r w:rsidDel="00000000" w:rsidR="00000000" w:rsidRPr="00000000">
        <w:rPr>
          <w:rtl w:val="0"/>
        </w:rPr>
        <w:t xml:space="preserve">Employment disputes.</w:t>
      </w:r>
    </w:p>
    <w:p w:rsidR="00000000" w:rsidDel="00000000" w:rsidP="00000000" w:rsidRDefault="00000000" w:rsidRPr="00000000" w14:paraId="00002FF0">
      <w:pPr>
        <w:numPr>
          <w:ilvl w:val="0"/>
          <w:numId w:val="198"/>
        </w:numPr>
        <w:spacing w:after="0" w:afterAutospacing="0" w:before="0" w:beforeAutospacing="0" w:lineRule="auto"/>
        <w:ind w:left="720" w:hanging="360"/>
      </w:pPr>
      <w:r w:rsidDel="00000000" w:rsidR="00000000" w:rsidRPr="00000000">
        <w:rPr>
          <w:rtl w:val="0"/>
        </w:rPr>
        <w:t xml:space="preserve">Certain public-law matters.</w:t>
      </w:r>
    </w:p>
    <w:p w:rsidR="00000000" w:rsidDel="00000000" w:rsidP="00000000" w:rsidRDefault="00000000" w:rsidRPr="00000000" w14:paraId="00002FF1">
      <w:pPr>
        <w:numPr>
          <w:ilvl w:val="0"/>
          <w:numId w:val="198"/>
        </w:numPr>
        <w:spacing w:after="0" w:afterAutospacing="0" w:before="0" w:beforeAutospacing="0" w:lineRule="auto"/>
        <w:ind w:left="720" w:hanging="360"/>
      </w:pPr>
      <w:r w:rsidDel="00000000" w:rsidR="00000000" w:rsidRPr="00000000">
        <w:rPr>
          <w:rtl w:val="0"/>
        </w:rPr>
        <w:t xml:space="preserve">Rights that cannot legally be disposed of.</w:t>
      </w:r>
    </w:p>
    <w:p w:rsidR="00000000" w:rsidDel="00000000" w:rsidP="00000000" w:rsidRDefault="00000000" w:rsidRPr="00000000" w14:paraId="00002FF2">
      <w:pPr>
        <w:numPr>
          <w:ilvl w:val="0"/>
          <w:numId w:val="198"/>
        </w:numPr>
        <w:spacing w:after="0" w:afterAutospacing="0" w:before="0" w:beforeAutospacing="0" w:lineRule="auto"/>
        <w:ind w:left="720" w:hanging="360"/>
      </w:pPr>
      <w:r w:rsidDel="00000000" w:rsidR="00000000" w:rsidRPr="00000000">
        <w:rPr>
          <w:rtl w:val="0"/>
        </w:rPr>
        <w:t xml:space="preserve">Family status.</w:t>
      </w:r>
    </w:p>
    <w:p w:rsidR="00000000" w:rsidDel="00000000" w:rsidP="00000000" w:rsidRDefault="00000000" w:rsidRPr="00000000" w14:paraId="00002FF3">
      <w:pPr>
        <w:numPr>
          <w:ilvl w:val="0"/>
          <w:numId w:val="198"/>
        </w:numPr>
        <w:spacing w:after="0" w:afterAutospacing="0" w:before="0" w:beforeAutospacing="0" w:lineRule="auto"/>
        <w:ind w:left="720" w:hanging="360"/>
      </w:pPr>
      <w:r w:rsidDel="00000000" w:rsidR="00000000" w:rsidRPr="00000000">
        <w:rPr>
          <w:rtl w:val="0"/>
        </w:rPr>
        <w:t xml:space="preserve">Criminal matters.</w:t>
      </w:r>
    </w:p>
    <w:p w:rsidR="00000000" w:rsidDel="00000000" w:rsidP="00000000" w:rsidRDefault="00000000" w:rsidRPr="00000000" w14:paraId="00002FF4">
      <w:pPr>
        <w:numPr>
          <w:ilvl w:val="0"/>
          <w:numId w:val="198"/>
        </w:numPr>
        <w:spacing w:after="240" w:before="0" w:beforeAutospacing="0" w:lineRule="auto"/>
        <w:ind w:left="720" w:hanging="360"/>
      </w:pPr>
      <w:r w:rsidDel="00000000" w:rsidR="00000000" w:rsidRPr="00000000">
        <w:rPr>
          <w:rtl w:val="0"/>
        </w:rPr>
        <w:t xml:space="preserve">Other legally restricted disputes.</w:t>
      </w:r>
    </w:p>
    <w:p w:rsidR="00000000" w:rsidDel="00000000" w:rsidP="00000000" w:rsidRDefault="00000000" w:rsidRPr="00000000" w14:paraId="00002FF5">
      <w:pPr>
        <w:pStyle w:val="Heading3"/>
        <w:keepNext w:val="0"/>
        <w:keepLines w:val="0"/>
        <w:spacing w:before="280" w:lineRule="auto"/>
        <w:rPr>
          <w:b w:val="1"/>
          <w:bCs w:val="1"/>
          <w:color w:val="000000"/>
          <w:sz w:val="26"/>
          <w:szCs w:val="26"/>
        </w:rPr>
      </w:pPr>
      <w:bookmarkStart w:colFirst="0" w:colLast="0" w:name="_85gfybg735ni" w:id="4974"/>
      <w:bookmarkEnd w:id="4974"/>
      <w:r w:rsidDel="00000000" w:rsidR="00000000" w:rsidRPr="00000000">
        <w:rPr>
          <w:b w:val="1"/>
          <w:bCs w:val="1"/>
          <w:color w:val="000000"/>
          <w:sz w:val="26"/>
          <w:szCs w:val="26"/>
          <w:rtl w:val="0"/>
        </w:rPr>
        <w:t xml:space="preserve">Consumer Arbitration</w:t>
      </w:r>
    </w:p>
    <w:p w:rsidR="00000000" w:rsidDel="00000000" w:rsidP="00000000" w:rsidRDefault="00000000" w:rsidRPr="00000000" w14:paraId="00002FF6">
      <w:pPr>
        <w:spacing w:after="240" w:before="240" w:lineRule="auto"/>
        <w:rPr/>
      </w:pPr>
      <w:r w:rsidDel="00000000" w:rsidR="00000000" w:rsidRPr="00000000">
        <w:rPr>
          <w:rtl w:val="0"/>
        </w:rPr>
        <w:t xml:space="preserve">Compulsory arbitration imposed through consumer contracts may be restricted by the Consumer Defense Code.</w:t>
      </w:r>
    </w:p>
    <w:p w:rsidR="00000000" w:rsidDel="00000000" w:rsidP="00000000" w:rsidRDefault="00000000" w:rsidRPr="00000000" w14:paraId="00002FF7">
      <w:pPr>
        <w:pStyle w:val="Heading3"/>
        <w:keepNext w:val="0"/>
        <w:keepLines w:val="0"/>
        <w:spacing w:before="280" w:lineRule="auto"/>
        <w:rPr>
          <w:b w:val="1"/>
          <w:bCs w:val="1"/>
          <w:color w:val="000000"/>
          <w:sz w:val="26"/>
          <w:szCs w:val="26"/>
        </w:rPr>
      </w:pPr>
      <w:bookmarkStart w:colFirst="0" w:colLast="0" w:name="_ysfu7hr7r9ak" w:id="4975"/>
      <w:bookmarkEnd w:id="4975"/>
      <w:r w:rsidDel="00000000" w:rsidR="00000000" w:rsidRPr="00000000">
        <w:rPr>
          <w:b w:val="1"/>
          <w:bCs w:val="1"/>
          <w:color w:val="000000"/>
          <w:sz w:val="26"/>
          <w:szCs w:val="26"/>
          <w:rtl w:val="0"/>
        </w:rPr>
        <w:t xml:space="preserve">Employment Arbitration</w:t>
      </w:r>
    </w:p>
    <w:p w:rsidR="00000000" w:rsidDel="00000000" w:rsidP="00000000" w:rsidRDefault="00000000" w:rsidRPr="00000000" w14:paraId="00002FF8">
      <w:pPr>
        <w:spacing w:after="240" w:before="240" w:lineRule="auto"/>
        <w:rPr/>
      </w:pPr>
      <w:r w:rsidDel="00000000" w:rsidR="00000000" w:rsidRPr="00000000">
        <w:rPr>
          <w:rtl w:val="0"/>
        </w:rPr>
        <w:t xml:space="preserve">Specific statutory requirements apply in qualifying individual employment relationships.</w:t>
      </w:r>
    </w:p>
    <w:p w:rsidR="00000000" w:rsidDel="00000000" w:rsidP="00000000" w:rsidRDefault="00000000" w:rsidRPr="00000000" w14:paraId="00002FF9">
      <w:pPr>
        <w:pStyle w:val="Heading3"/>
        <w:keepNext w:val="0"/>
        <w:keepLines w:val="0"/>
        <w:spacing w:before="280" w:lineRule="auto"/>
        <w:rPr>
          <w:b w:val="1"/>
          <w:bCs w:val="1"/>
          <w:color w:val="000000"/>
          <w:sz w:val="26"/>
          <w:szCs w:val="26"/>
        </w:rPr>
      </w:pPr>
      <w:bookmarkStart w:colFirst="0" w:colLast="0" w:name="_maxhkdb1icsp" w:id="4976"/>
      <w:bookmarkEnd w:id="4976"/>
      <w:r w:rsidDel="00000000" w:rsidR="00000000" w:rsidRPr="00000000">
        <w:rPr>
          <w:b w:val="1"/>
          <w:bCs w:val="1"/>
          <w:color w:val="000000"/>
          <w:sz w:val="26"/>
          <w:szCs w:val="26"/>
          <w:rtl w:val="0"/>
        </w:rPr>
        <w:t xml:space="preserve">Public Administration</w:t>
      </w:r>
    </w:p>
    <w:p w:rsidR="00000000" w:rsidDel="00000000" w:rsidP="00000000" w:rsidRDefault="00000000" w:rsidRPr="00000000" w14:paraId="00002FFA">
      <w:pPr>
        <w:spacing w:after="240" w:before="240" w:lineRule="auto"/>
        <w:rPr/>
      </w:pPr>
      <w:r w:rsidDel="00000000" w:rsidR="00000000" w:rsidRPr="00000000">
        <w:rPr>
          <w:rtl w:val="0"/>
        </w:rPr>
        <w:t xml:space="preserve">Arbitration may be available for disposable patrimonial rights, subject to additional legal requirements.</w:t>
      </w:r>
    </w:p>
    <w:p w:rsidR="00000000" w:rsidDel="00000000" w:rsidP="00000000" w:rsidRDefault="00000000" w:rsidRPr="00000000" w14:paraId="00002FFB">
      <w:pPr>
        <w:spacing w:after="240" w:before="240" w:lineRule="auto"/>
        <w:rPr>
          <w:b w:val="1"/>
          <w:bCs w:val="1"/>
        </w:rPr>
      </w:pPr>
      <w:r w:rsidDel="00000000" w:rsidR="00000000" w:rsidRPr="00000000">
        <w:rPr>
          <w:b w:val="1"/>
          <w:bCs w:val="1"/>
          <w:rtl w:val="0"/>
        </w:rPr>
        <w:t xml:space="preserve">Not every dispute involving money is necessarily arbitrable, and not every contractual arbitration clause is enforceable in every context.</w:t>
      </w:r>
    </w:p>
    <w:p w:rsidR="00000000" w:rsidDel="00000000" w:rsidP="00000000" w:rsidRDefault="00000000" w:rsidRPr="00000000" w14:paraId="00002FFC">
      <w:pPr>
        <w:spacing w:after="240" w:before="240" w:lineRule="auto"/>
        <w:rPr>
          <w:b w:val="1"/>
          <w:bCs w:val="1"/>
        </w:rPr>
      </w:pPr>
      <w:r w:rsidDel="00000000" w:rsidR="00000000" w:rsidRPr="00000000">
        <w:rPr>
          <w:b w:val="1"/>
          <w:bCs w:val="1"/>
          <w:rtl w:val="0"/>
        </w:rPr>
        <w:t xml:space="preserve">[Determine Whether Your Dispute Is Arbitrable]</w:t>
      </w:r>
    </w:p>
    <w:p w:rsidR="00000000" w:rsidDel="00000000" w:rsidP="00000000" w:rsidRDefault="00000000" w:rsidRPr="00000000" w14:paraId="00002F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FE">
      <w:pPr>
        <w:pStyle w:val="Heading1"/>
        <w:keepNext w:val="0"/>
        <w:keepLines w:val="0"/>
        <w:spacing w:before="480" w:lineRule="auto"/>
        <w:rPr>
          <w:b w:val="1"/>
          <w:bCs w:val="1"/>
          <w:sz w:val="46"/>
          <w:szCs w:val="46"/>
        </w:rPr>
      </w:pPr>
      <w:bookmarkStart w:colFirst="0" w:colLast="0" w:name="_hhhi8e343suc" w:id="4977"/>
      <w:bookmarkEnd w:id="4977"/>
      <w:r w:rsidDel="00000000" w:rsidR="00000000" w:rsidRPr="00000000">
        <w:rPr>
          <w:b w:val="1"/>
          <w:bCs w:val="1"/>
          <w:sz w:val="46"/>
          <w:szCs w:val="46"/>
          <w:rtl w:val="0"/>
        </w:rPr>
        <w:t xml:space="preserve">Our International Arbitration Legal Services</w:t>
      </w:r>
    </w:p>
    <w:p w:rsidR="00000000" w:rsidDel="00000000" w:rsidP="00000000" w:rsidRDefault="00000000" w:rsidRPr="00000000" w14:paraId="00002FFF">
      <w:pPr>
        <w:pStyle w:val="Heading2"/>
        <w:keepNext w:val="0"/>
        <w:keepLines w:val="0"/>
        <w:spacing w:after="80" w:lineRule="auto"/>
        <w:rPr>
          <w:b w:val="1"/>
          <w:bCs w:val="1"/>
          <w:sz w:val="34"/>
          <w:szCs w:val="34"/>
        </w:rPr>
      </w:pPr>
      <w:bookmarkStart w:colFirst="0" w:colLast="0" w:name="_o2m09iwkvp4t" w:id="4978"/>
      <w:bookmarkEnd w:id="4978"/>
      <w:r w:rsidDel="00000000" w:rsidR="00000000" w:rsidRPr="00000000">
        <w:rPr>
          <w:b w:val="1"/>
          <w:bCs w:val="1"/>
          <w:sz w:val="34"/>
          <w:szCs w:val="34"/>
          <w:rtl w:val="0"/>
        </w:rPr>
        <w:t xml:space="preserve">1. Arbitration Clause Drafting and Review</w:t>
      </w:r>
    </w:p>
    <w:p w:rsidR="00000000" w:rsidDel="00000000" w:rsidP="00000000" w:rsidRDefault="00000000" w:rsidRPr="00000000" w14:paraId="00003000">
      <w:pPr>
        <w:pStyle w:val="Heading3"/>
        <w:keepNext w:val="0"/>
        <w:keepLines w:val="0"/>
        <w:spacing w:before="280" w:lineRule="auto"/>
        <w:rPr>
          <w:b w:val="1"/>
          <w:bCs w:val="1"/>
          <w:color w:val="000000"/>
          <w:sz w:val="26"/>
          <w:szCs w:val="26"/>
        </w:rPr>
      </w:pPr>
      <w:bookmarkStart w:colFirst="0" w:colLast="0" w:name="_10x399s94zsn" w:id="4979"/>
      <w:bookmarkEnd w:id="4979"/>
      <w:r w:rsidDel="00000000" w:rsidR="00000000" w:rsidRPr="00000000">
        <w:rPr>
          <w:b w:val="1"/>
          <w:bCs w:val="1"/>
          <w:color w:val="000000"/>
          <w:sz w:val="26"/>
          <w:szCs w:val="26"/>
          <w:rtl w:val="0"/>
        </w:rPr>
        <w:t xml:space="preserve">Protect Your Contract Before a Dispute Arises</w:t>
      </w:r>
    </w:p>
    <w:p w:rsidR="00000000" w:rsidDel="00000000" w:rsidP="00000000" w:rsidRDefault="00000000" w:rsidRPr="00000000" w14:paraId="00003001">
      <w:pPr>
        <w:spacing w:after="240" w:before="240" w:lineRule="auto"/>
        <w:rPr/>
      </w:pPr>
      <w:r w:rsidDel="00000000" w:rsidR="00000000" w:rsidRPr="00000000">
        <w:rPr>
          <w:rtl w:val="0"/>
        </w:rPr>
        <w:t xml:space="preserve">An arbitration clause can significantly influence the cost, procedure, and enforceability of future dispute resolution.</w:t>
      </w:r>
    </w:p>
    <w:p w:rsidR="00000000" w:rsidDel="00000000" w:rsidP="00000000" w:rsidRDefault="00000000" w:rsidRPr="00000000" w14:paraId="00003002">
      <w:pPr>
        <w:spacing w:after="240" w:before="240" w:lineRule="auto"/>
        <w:rPr/>
      </w:pPr>
      <w:r w:rsidDel="00000000" w:rsidR="00000000" w:rsidRPr="00000000">
        <w:rPr>
          <w:rtl w:val="0"/>
        </w:rPr>
        <w:t xml:space="preserve">Poorly drafted clauses may create jurisdictional uncertainty or procedural complications.</w:t>
      </w:r>
    </w:p>
    <w:p w:rsidR="00000000" w:rsidDel="00000000" w:rsidP="00000000" w:rsidRDefault="00000000" w:rsidRPr="00000000" w14:paraId="00003003">
      <w:pPr>
        <w:spacing w:after="240" w:before="240" w:lineRule="auto"/>
        <w:rPr/>
      </w:pPr>
      <w:r w:rsidDel="00000000" w:rsidR="00000000" w:rsidRPr="00000000">
        <w:rPr>
          <w:rtl w:val="0"/>
        </w:rPr>
        <w:t xml:space="preserve">We assist with Brazilian-law considerations involving:</w:t>
      </w:r>
    </w:p>
    <w:p w:rsidR="00000000" w:rsidDel="00000000" w:rsidP="00000000" w:rsidRDefault="00000000" w:rsidRPr="00000000" w14:paraId="00003004">
      <w:pPr>
        <w:numPr>
          <w:ilvl w:val="0"/>
          <w:numId w:val="360"/>
        </w:numPr>
        <w:spacing w:after="0" w:afterAutospacing="0" w:before="240" w:lineRule="auto"/>
        <w:ind w:left="720" w:hanging="360"/>
      </w:pPr>
      <w:r w:rsidDel="00000000" w:rsidR="00000000" w:rsidRPr="00000000">
        <w:rPr>
          <w:rtl w:val="0"/>
        </w:rPr>
        <w:t xml:space="preserve">Choice of arbitration institution.</w:t>
      </w:r>
    </w:p>
    <w:p w:rsidR="00000000" w:rsidDel="00000000" w:rsidP="00000000" w:rsidRDefault="00000000" w:rsidRPr="00000000" w14:paraId="00003005">
      <w:pPr>
        <w:numPr>
          <w:ilvl w:val="0"/>
          <w:numId w:val="360"/>
        </w:numPr>
        <w:spacing w:after="0" w:afterAutospacing="0" w:before="0" w:beforeAutospacing="0" w:lineRule="auto"/>
        <w:ind w:left="720" w:hanging="360"/>
      </w:pPr>
      <w:r w:rsidDel="00000000" w:rsidR="00000000" w:rsidRPr="00000000">
        <w:rPr>
          <w:rtl w:val="0"/>
        </w:rPr>
        <w:t xml:space="preserve">Seat of arbitration.</w:t>
      </w:r>
    </w:p>
    <w:p w:rsidR="00000000" w:rsidDel="00000000" w:rsidP="00000000" w:rsidRDefault="00000000" w:rsidRPr="00000000" w14:paraId="00003006">
      <w:pPr>
        <w:numPr>
          <w:ilvl w:val="0"/>
          <w:numId w:val="360"/>
        </w:numPr>
        <w:spacing w:after="0" w:afterAutospacing="0" w:before="0" w:beforeAutospacing="0" w:lineRule="auto"/>
        <w:ind w:left="720" w:hanging="360"/>
      </w:pPr>
      <w:r w:rsidDel="00000000" w:rsidR="00000000" w:rsidRPr="00000000">
        <w:rPr>
          <w:rtl w:val="0"/>
        </w:rPr>
        <w:t xml:space="preserve">Applicable substantive law.</w:t>
      </w:r>
    </w:p>
    <w:p w:rsidR="00000000" w:rsidDel="00000000" w:rsidP="00000000" w:rsidRDefault="00000000" w:rsidRPr="00000000" w14:paraId="00003007">
      <w:pPr>
        <w:numPr>
          <w:ilvl w:val="0"/>
          <w:numId w:val="360"/>
        </w:numPr>
        <w:spacing w:after="0" w:afterAutospacing="0" w:before="0" w:beforeAutospacing="0" w:lineRule="auto"/>
        <w:ind w:left="720" w:hanging="360"/>
      </w:pPr>
      <w:r w:rsidDel="00000000" w:rsidR="00000000" w:rsidRPr="00000000">
        <w:rPr>
          <w:rtl w:val="0"/>
        </w:rPr>
        <w:t xml:space="preserve">Arbitration language.</w:t>
      </w:r>
    </w:p>
    <w:p w:rsidR="00000000" w:rsidDel="00000000" w:rsidP="00000000" w:rsidRDefault="00000000" w:rsidRPr="00000000" w14:paraId="00003008">
      <w:pPr>
        <w:numPr>
          <w:ilvl w:val="0"/>
          <w:numId w:val="360"/>
        </w:numPr>
        <w:spacing w:after="0" w:afterAutospacing="0" w:before="0" w:beforeAutospacing="0" w:lineRule="auto"/>
        <w:ind w:left="720" w:hanging="360"/>
      </w:pPr>
      <w:r w:rsidDel="00000000" w:rsidR="00000000" w:rsidRPr="00000000">
        <w:rPr>
          <w:rtl w:val="0"/>
        </w:rPr>
        <w:t xml:space="preserve">Number of arbitrators.</w:t>
      </w:r>
    </w:p>
    <w:p w:rsidR="00000000" w:rsidDel="00000000" w:rsidP="00000000" w:rsidRDefault="00000000" w:rsidRPr="00000000" w14:paraId="00003009">
      <w:pPr>
        <w:numPr>
          <w:ilvl w:val="0"/>
          <w:numId w:val="360"/>
        </w:numPr>
        <w:spacing w:after="0" w:afterAutospacing="0" w:before="0" w:beforeAutospacing="0" w:lineRule="auto"/>
        <w:ind w:left="720" w:hanging="360"/>
      </w:pPr>
      <w:r w:rsidDel="00000000" w:rsidR="00000000" w:rsidRPr="00000000">
        <w:rPr>
          <w:rtl w:val="0"/>
        </w:rPr>
        <w:t xml:space="preserve">Appointment procedures.</w:t>
      </w:r>
    </w:p>
    <w:p w:rsidR="00000000" w:rsidDel="00000000" w:rsidP="00000000" w:rsidRDefault="00000000" w:rsidRPr="00000000" w14:paraId="0000300A">
      <w:pPr>
        <w:numPr>
          <w:ilvl w:val="0"/>
          <w:numId w:val="360"/>
        </w:numPr>
        <w:spacing w:after="0" w:afterAutospacing="0" w:before="0" w:beforeAutospacing="0" w:lineRule="auto"/>
        <w:ind w:left="720" w:hanging="360"/>
      </w:pPr>
      <w:r w:rsidDel="00000000" w:rsidR="00000000" w:rsidRPr="00000000">
        <w:rPr>
          <w:rtl w:val="0"/>
        </w:rPr>
        <w:t xml:space="preserve">Scope of arbitrable disputes.</w:t>
      </w:r>
    </w:p>
    <w:p w:rsidR="00000000" w:rsidDel="00000000" w:rsidP="00000000" w:rsidRDefault="00000000" w:rsidRPr="00000000" w14:paraId="0000300B">
      <w:pPr>
        <w:numPr>
          <w:ilvl w:val="0"/>
          <w:numId w:val="360"/>
        </w:numPr>
        <w:spacing w:after="0" w:afterAutospacing="0" w:before="0" w:beforeAutospacing="0" w:lineRule="auto"/>
        <w:ind w:left="720" w:hanging="360"/>
      </w:pPr>
      <w:r w:rsidDel="00000000" w:rsidR="00000000" w:rsidRPr="00000000">
        <w:rPr>
          <w:rtl w:val="0"/>
        </w:rPr>
        <w:t xml:space="preserve">Multi-party contracts.</w:t>
      </w:r>
    </w:p>
    <w:p w:rsidR="00000000" w:rsidDel="00000000" w:rsidP="00000000" w:rsidRDefault="00000000" w:rsidRPr="00000000" w14:paraId="0000300C">
      <w:pPr>
        <w:numPr>
          <w:ilvl w:val="0"/>
          <w:numId w:val="360"/>
        </w:numPr>
        <w:spacing w:after="0" w:afterAutospacing="0" w:before="0" w:beforeAutospacing="0" w:lineRule="auto"/>
        <w:ind w:left="720" w:hanging="360"/>
      </w:pPr>
      <w:r w:rsidDel="00000000" w:rsidR="00000000" w:rsidRPr="00000000">
        <w:rPr>
          <w:rtl w:val="0"/>
        </w:rPr>
        <w:t xml:space="preserve">Multi-tier dispute resolution clauses.</w:t>
      </w:r>
    </w:p>
    <w:p w:rsidR="00000000" w:rsidDel="00000000" w:rsidP="00000000" w:rsidRDefault="00000000" w:rsidRPr="00000000" w14:paraId="0000300D">
      <w:pPr>
        <w:numPr>
          <w:ilvl w:val="0"/>
          <w:numId w:val="360"/>
        </w:numPr>
        <w:spacing w:after="0" w:afterAutospacing="0" w:before="0" w:beforeAutospacing="0" w:lineRule="auto"/>
        <w:ind w:left="720" w:hanging="360"/>
      </w:pPr>
      <w:r w:rsidDel="00000000" w:rsidR="00000000" w:rsidRPr="00000000">
        <w:rPr>
          <w:rtl w:val="0"/>
        </w:rPr>
        <w:t xml:space="preserve">Confidentiality provisions.</w:t>
      </w:r>
    </w:p>
    <w:p w:rsidR="00000000" w:rsidDel="00000000" w:rsidP="00000000" w:rsidRDefault="00000000" w:rsidRPr="00000000" w14:paraId="0000300E">
      <w:pPr>
        <w:numPr>
          <w:ilvl w:val="0"/>
          <w:numId w:val="360"/>
        </w:numPr>
        <w:spacing w:after="0" w:afterAutospacing="0" w:before="0" w:beforeAutospacing="0" w:lineRule="auto"/>
        <w:ind w:left="720" w:hanging="360"/>
      </w:pPr>
      <w:r w:rsidDel="00000000" w:rsidR="00000000" w:rsidRPr="00000000">
        <w:rPr>
          <w:rtl w:val="0"/>
        </w:rPr>
        <w:t xml:space="preserve">Emergency relief.</w:t>
      </w:r>
    </w:p>
    <w:p w:rsidR="00000000" w:rsidDel="00000000" w:rsidP="00000000" w:rsidRDefault="00000000" w:rsidRPr="00000000" w14:paraId="0000300F">
      <w:pPr>
        <w:numPr>
          <w:ilvl w:val="0"/>
          <w:numId w:val="360"/>
        </w:numPr>
        <w:spacing w:after="0" w:afterAutospacing="0" w:before="0" w:beforeAutospacing="0" w:lineRule="auto"/>
        <w:ind w:left="720" w:hanging="360"/>
      </w:pPr>
      <w:r w:rsidDel="00000000" w:rsidR="00000000" w:rsidRPr="00000000">
        <w:rPr>
          <w:rtl w:val="0"/>
        </w:rPr>
        <w:t xml:space="preserve">Enforcement considerations.</w:t>
      </w:r>
    </w:p>
    <w:p w:rsidR="00000000" w:rsidDel="00000000" w:rsidP="00000000" w:rsidRDefault="00000000" w:rsidRPr="00000000" w14:paraId="00003010">
      <w:pPr>
        <w:numPr>
          <w:ilvl w:val="0"/>
          <w:numId w:val="360"/>
        </w:numPr>
        <w:spacing w:after="240" w:before="0" w:beforeAutospacing="0" w:lineRule="auto"/>
        <w:ind w:left="720" w:hanging="360"/>
      </w:pPr>
      <w:r w:rsidDel="00000000" w:rsidR="00000000" w:rsidRPr="00000000">
        <w:rPr>
          <w:rtl w:val="0"/>
        </w:rPr>
        <w:t xml:space="preserve">Coordination with foreign governing-law provisions.</w:t>
      </w:r>
    </w:p>
    <w:p w:rsidR="00000000" w:rsidDel="00000000" w:rsidP="00000000" w:rsidRDefault="00000000" w:rsidRPr="00000000" w14:paraId="00003011">
      <w:pPr>
        <w:pStyle w:val="Heading3"/>
        <w:keepNext w:val="0"/>
        <w:keepLines w:val="0"/>
        <w:spacing w:before="280" w:lineRule="auto"/>
        <w:rPr>
          <w:b w:val="1"/>
          <w:bCs w:val="1"/>
          <w:color w:val="000000"/>
          <w:sz w:val="26"/>
          <w:szCs w:val="26"/>
        </w:rPr>
      </w:pPr>
      <w:bookmarkStart w:colFirst="0" w:colLast="0" w:name="_h1n8zf1wqgf4" w:id="4980"/>
      <w:bookmarkEnd w:id="4980"/>
      <w:r w:rsidDel="00000000" w:rsidR="00000000" w:rsidRPr="00000000">
        <w:rPr>
          <w:b w:val="1"/>
          <w:bCs w:val="1"/>
          <w:color w:val="000000"/>
          <w:sz w:val="26"/>
          <w:szCs w:val="26"/>
          <w:rtl w:val="0"/>
        </w:rPr>
        <w:t xml:space="preserve">Cláusula Compromissória</w:t>
      </w:r>
    </w:p>
    <w:p w:rsidR="00000000" w:rsidDel="00000000" w:rsidP="00000000" w:rsidRDefault="00000000" w:rsidRPr="00000000" w14:paraId="00003012">
      <w:pPr>
        <w:spacing w:after="240" w:before="240" w:lineRule="auto"/>
        <w:rPr/>
      </w:pPr>
      <w:r w:rsidDel="00000000" w:rsidR="00000000" w:rsidRPr="00000000">
        <w:rPr>
          <w:rtl w:val="0"/>
        </w:rPr>
        <w:t xml:space="preserve">An agreement to submit future qualifying disputes to arbitration.</w:t>
      </w:r>
    </w:p>
    <w:p w:rsidR="00000000" w:rsidDel="00000000" w:rsidP="00000000" w:rsidRDefault="00000000" w:rsidRPr="00000000" w14:paraId="00003013">
      <w:pPr>
        <w:pStyle w:val="Heading3"/>
        <w:keepNext w:val="0"/>
        <w:keepLines w:val="0"/>
        <w:spacing w:before="280" w:lineRule="auto"/>
        <w:rPr>
          <w:b w:val="1"/>
          <w:bCs w:val="1"/>
          <w:color w:val="000000"/>
          <w:sz w:val="26"/>
          <w:szCs w:val="26"/>
        </w:rPr>
      </w:pPr>
      <w:bookmarkStart w:colFirst="0" w:colLast="0" w:name="_t94pjk3ugoh1" w:id="4981"/>
      <w:bookmarkEnd w:id="4981"/>
      <w:r w:rsidDel="00000000" w:rsidR="00000000" w:rsidRPr="00000000">
        <w:rPr>
          <w:b w:val="1"/>
          <w:bCs w:val="1"/>
          <w:color w:val="000000"/>
          <w:sz w:val="26"/>
          <w:szCs w:val="26"/>
          <w:rtl w:val="0"/>
        </w:rPr>
        <w:t xml:space="preserve">Compromisso Arbitral</w:t>
      </w:r>
    </w:p>
    <w:p w:rsidR="00000000" w:rsidDel="00000000" w:rsidP="00000000" w:rsidRDefault="00000000" w:rsidRPr="00000000" w14:paraId="00003014">
      <w:pPr>
        <w:spacing w:after="240" w:before="240" w:lineRule="auto"/>
        <w:rPr/>
      </w:pPr>
      <w:r w:rsidDel="00000000" w:rsidR="00000000" w:rsidRPr="00000000">
        <w:rPr>
          <w:rtl w:val="0"/>
        </w:rPr>
        <w:t xml:space="preserve">An agreement to submit an existing dispute to arbitration.</w:t>
      </w:r>
    </w:p>
    <w:p w:rsidR="00000000" w:rsidDel="00000000" w:rsidP="00000000" w:rsidRDefault="00000000" w:rsidRPr="00000000" w14:paraId="00003015">
      <w:pPr>
        <w:pStyle w:val="Heading3"/>
        <w:keepNext w:val="0"/>
        <w:keepLines w:val="0"/>
        <w:spacing w:before="280" w:lineRule="auto"/>
        <w:rPr>
          <w:b w:val="1"/>
          <w:bCs w:val="1"/>
          <w:color w:val="000000"/>
          <w:sz w:val="26"/>
          <w:szCs w:val="26"/>
        </w:rPr>
      </w:pPr>
      <w:bookmarkStart w:colFirst="0" w:colLast="0" w:name="_klbky8xdjpuq" w:id="4982"/>
      <w:bookmarkEnd w:id="4982"/>
      <w:r w:rsidDel="00000000" w:rsidR="00000000" w:rsidRPr="00000000">
        <w:rPr>
          <w:b w:val="1"/>
          <w:bCs w:val="1"/>
          <w:color w:val="000000"/>
          <w:sz w:val="26"/>
          <w:szCs w:val="26"/>
          <w:rtl w:val="0"/>
        </w:rPr>
        <w:t xml:space="preserve">Contractual Validity</w:t>
      </w:r>
    </w:p>
    <w:p w:rsidR="00000000" w:rsidDel="00000000" w:rsidP="00000000" w:rsidRDefault="00000000" w:rsidRPr="00000000" w14:paraId="00003016">
      <w:pPr>
        <w:spacing w:after="240" w:before="240" w:lineRule="auto"/>
        <w:rPr/>
      </w:pPr>
      <w:r w:rsidDel="00000000" w:rsidR="00000000" w:rsidRPr="00000000">
        <w:rPr>
          <w:rtl w:val="0"/>
        </w:rPr>
        <w:t xml:space="preserve">Must satisfy the applicable legal requirements.</w:t>
      </w:r>
    </w:p>
    <w:p w:rsidR="00000000" w:rsidDel="00000000" w:rsidP="00000000" w:rsidRDefault="00000000" w:rsidRPr="00000000" w14:paraId="00003017">
      <w:pPr>
        <w:pStyle w:val="Heading3"/>
        <w:keepNext w:val="0"/>
        <w:keepLines w:val="0"/>
        <w:spacing w:before="280" w:lineRule="auto"/>
        <w:rPr>
          <w:b w:val="1"/>
          <w:bCs w:val="1"/>
          <w:color w:val="000000"/>
          <w:sz w:val="26"/>
          <w:szCs w:val="26"/>
        </w:rPr>
      </w:pPr>
      <w:bookmarkStart w:colFirst="0" w:colLast="0" w:name="_3827q6z8tacm" w:id="4983"/>
      <w:bookmarkEnd w:id="4983"/>
      <w:r w:rsidDel="00000000" w:rsidR="00000000" w:rsidRPr="00000000">
        <w:rPr>
          <w:b w:val="1"/>
          <w:bCs w:val="1"/>
          <w:color w:val="000000"/>
          <w:sz w:val="26"/>
          <w:szCs w:val="26"/>
          <w:rtl w:val="0"/>
        </w:rPr>
        <w:t xml:space="preserve">International Enforceability</w:t>
      </w:r>
    </w:p>
    <w:p w:rsidR="00000000" w:rsidDel="00000000" w:rsidP="00000000" w:rsidRDefault="00000000" w:rsidRPr="00000000" w14:paraId="00003018">
      <w:pPr>
        <w:spacing w:after="240" w:before="240" w:lineRule="auto"/>
        <w:rPr/>
      </w:pPr>
      <w:r w:rsidDel="00000000" w:rsidR="00000000" w:rsidRPr="00000000">
        <w:rPr>
          <w:rtl w:val="0"/>
        </w:rPr>
        <w:t xml:space="preserve">Requires consideration of relevant jurisdictions.</w:t>
      </w:r>
    </w:p>
    <w:p w:rsidR="00000000" w:rsidDel="00000000" w:rsidP="00000000" w:rsidRDefault="00000000" w:rsidRPr="00000000" w14:paraId="00003019">
      <w:pPr>
        <w:spacing w:after="240" w:before="240" w:lineRule="auto"/>
        <w:rPr>
          <w:b w:val="1"/>
          <w:bCs w:val="1"/>
        </w:rPr>
      </w:pPr>
      <w:r w:rsidDel="00000000" w:rsidR="00000000" w:rsidRPr="00000000">
        <w:rPr>
          <w:b w:val="1"/>
          <w:bCs w:val="1"/>
          <w:rtl w:val="0"/>
        </w:rPr>
        <w:t xml:space="preserve">A contract should not select an arbitration institution, seat, or governing law without considering the commercial relationship and possible enforcement locations.</w:t>
      </w:r>
    </w:p>
    <w:p w:rsidR="00000000" w:rsidDel="00000000" w:rsidP="00000000" w:rsidRDefault="00000000" w:rsidRPr="00000000" w14:paraId="0000301A">
      <w:pPr>
        <w:spacing w:after="240" w:before="240" w:lineRule="auto"/>
        <w:rPr>
          <w:b w:val="1"/>
          <w:bCs w:val="1"/>
        </w:rPr>
      </w:pPr>
      <w:r w:rsidDel="00000000" w:rsidR="00000000" w:rsidRPr="00000000">
        <w:rPr>
          <w:b w:val="1"/>
          <w:bCs w:val="1"/>
          <w:rtl w:val="0"/>
        </w:rPr>
        <w:t xml:space="preserve">[Request an Arbitration Clause Review]</w:t>
      </w:r>
    </w:p>
    <w:p w:rsidR="00000000" w:rsidDel="00000000" w:rsidP="00000000" w:rsidRDefault="00000000" w:rsidRPr="00000000" w14:paraId="00003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1C">
      <w:pPr>
        <w:pStyle w:val="Heading2"/>
        <w:keepNext w:val="0"/>
        <w:keepLines w:val="0"/>
        <w:spacing w:after="80" w:lineRule="auto"/>
        <w:rPr>
          <w:b w:val="1"/>
          <w:bCs w:val="1"/>
          <w:sz w:val="34"/>
          <w:szCs w:val="34"/>
        </w:rPr>
      </w:pPr>
      <w:bookmarkStart w:colFirst="0" w:colLast="0" w:name="_ykesx2aavyl6" w:id="4984"/>
      <w:bookmarkEnd w:id="4984"/>
      <w:r w:rsidDel="00000000" w:rsidR="00000000" w:rsidRPr="00000000">
        <w:rPr>
          <w:b w:val="1"/>
          <w:bCs w:val="1"/>
          <w:sz w:val="34"/>
          <w:szCs w:val="34"/>
          <w:rtl w:val="0"/>
        </w:rPr>
        <w:t xml:space="preserve">2. Pre-Arbitration Legal Strategy</w:t>
      </w:r>
    </w:p>
    <w:p w:rsidR="00000000" w:rsidDel="00000000" w:rsidP="00000000" w:rsidRDefault="00000000" w:rsidRPr="00000000" w14:paraId="0000301D">
      <w:pPr>
        <w:pStyle w:val="Heading3"/>
        <w:keepNext w:val="0"/>
        <w:keepLines w:val="0"/>
        <w:spacing w:before="280" w:lineRule="auto"/>
        <w:rPr>
          <w:b w:val="1"/>
          <w:bCs w:val="1"/>
          <w:color w:val="000000"/>
          <w:sz w:val="26"/>
          <w:szCs w:val="26"/>
        </w:rPr>
      </w:pPr>
      <w:bookmarkStart w:colFirst="0" w:colLast="0" w:name="_xm12tjhap52n" w:id="4985"/>
      <w:bookmarkEnd w:id="4985"/>
      <w:r w:rsidDel="00000000" w:rsidR="00000000" w:rsidRPr="00000000">
        <w:rPr>
          <w:b w:val="1"/>
          <w:bCs w:val="1"/>
          <w:color w:val="000000"/>
          <w:sz w:val="26"/>
          <w:szCs w:val="26"/>
          <w:rtl w:val="0"/>
        </w:rPr>
        <w:t xml:space="preserve">What Should You Do Before Filing an Arbitration Claim?</w:t>
      </w:r>
    </w:p>
    <w:p w:rsidR="00000000" w:rsidDel="00000000" w:rsidP="00000000" w:rsidRDefault="00000000" w:rsidRPr="00000000" w14:paraId="0000301E">
      <w:pPr>
        <w:spacing w:after="240" w:before="240" w:lineRule="auto"/>
        <w:rPr/>
      </w:pPr>
      <w:r w:rsidDel="00000000" w:rsidR="00000000" w:rsidRPr="00000000">
        <w:rPr>
          <w:rtl w:val="0"/>
        </w:rPr>
        <w:t xml:space="preserve">The period before arbitration begins can be critical.</w:t>
      </w:r>
    </w:p>
    <w:p w:rsidR="00000000" w:rsidDel="00000000" w:rsidP="00000000" w:rsidRDefault="00000000" w:rsidRPr="00000000" w14:paraId="0000301F">
      <w:pPr>
        <w:spacing w:after="240" w:before="240" w:lineRule="auto"/>
        <w:rPr/>
      </w:pPr>
      <w:r w:rsidDel="00000000" w:rsidR="00000000" w:rsidRPr="00000000">
        <w:rPr>
          <w:rtl w:val="0"/>
        </w:rPr>
        <w:t xml:space="preserve">Potential issues include:</w:t>
      </w:r>
    </w:p>
    <w:p w:rsidR="00000000" w:rsidDel="00000000" w:rsidP="00000000" w:rsidRDefault="00000000" w:rsidRPr="00000000" w14:paraId="00003020">
      <w:pPr>
        <w:numPr>
          <w:ilvl w:val="0"/>
          <w:numId w:val="422"/>
        </w:numPr>
        <w:spacing w:after="0" w:afterAutospacing="0" w:before="240" w:lineRule="auto"/>
        <w:ind w:left="720" w:hanging="360"/>
      </w:pPr>
      <w:r w:rsidDel="00000000" w:rsidR="00000000" w:rsidRPr="00000000">
        <w:rPr>
          <w:rtl w:val="0"/>
        </w:rPr>
        <w:t xml:space="preserve">Whether an enforceable arbitration agreement exists.</w:t>
      </w:r>
    </w:p>
    <w:p w:rsidR="00000000" w:rsidDel="00000000" w:rsidP="00000000" w:rsidRDefault="00000000" w:rsidRPr="00000000" w14:paraId="00003021">
      <w:pPr>
        <w:numPr>
          <w:ilvl w:val="0"/>
          <w:numId w:val="422"/>
        </w:numPr>
        <w:spacing w:after="0" w:afterAutospacing="0" w:before="0" w:beforeAutospacing="0" w:lineRule="auto"/>
        <w:ind w:left="720" w:hanging="360"/>
      </w:pPr>
      <w:r w:rsidDel="00000000" w:rsidR="00000000" w:rsidRPr="00000000">
        <w:rPr>
          <w:rtl w:val="0"/>
        </w:rPr>
        <w:t xml:space="preserve">Whether the dispute falls within the clause.</w:t>
      </w:r>
    </w:p>
    <w:p w:rsidR="00000000" w:rsidDel="00000000" w:rsidP="00000000" w:rsidRDefault="00000000" w:rsidRPr="00000000" w14:paraId="00003022">
      <w:pPr>
        <w:numPr>
          <w:ilvl w:val="0"/>
          <w:numId w:val="422"/>
        </w:numPr>
        <w:spacing w:after="0" w:afterAutospacing="0" w:before="0" w:beforeAutospacing="0" w:lineRule="auto"/>
        <w:ind w:left="720" w:hanging="360"/>
      </w:pPr>
      <w:r w:rsidDel="00000000" w:rsidR="00000000" w:rsidRPr="00000000">
        <w:rPr>
          <w:rtl w:val="0"/>
        </w:rPr>
        <w:t xml:space="preserve">Which parties are bound.</w:t>
      </w:r>
    </w:p>
    <w:p w:rsidR="00000000" w:rsidDel="00000000" w:rsidP="00000000" w:rsidRDefault="00000000" w:rsidRPr="00000000" w14:paraId="00003023">
      <w:pPr>
        <w:numPr>
          <w:ilvl w:val="0"/>
          <w:numId w:val="422"/>
        </w:numPr>
        <w:spacing w:after="0" w:afterAutospacing="0" w:before="0" w:beforeAutospacing="0" w:lineRule="auto"/>
        <w:ind w:left="720" w:hanging="360"/>
      </w:pPr>
      <w:r w:rsidDel="00000000" w:rsidR="00000000" w:rsidRPr="00000000">
        <w:rPr>
          <w:rtl w:val="0"/>
        </w:rPr>
        <w:t xml:space="preserve">Whether negotiation or mediation is required first.</w:t>
      </w:r>
    </w:p>
    <w:p w:rsidR="00000000" w:rsidDel="00000000" w:rsidP="00000000" w:rsidRDefault="00000000" w:rsidRPr="00000000" w14:paraId="00003024">
      <w:pPr>
        <w:numPr>
          <w:ilvl w:val="0"/>
          <w:numId w:val="422"/>
        </w:numPr>
        <w:spacing w:after="0" w:afterAutospacing="0" w:before="0" w:beforeAutospacing="0" w:lineRule="auto"/>
        <w:ind w:left="720" w:hanging="360"/>
      </w:pPr>
      <w:r w:rsidDel="00000000" w:rsidR="00000000" w:rsidRPr="00000000">
        <w:rPr>
          <w:rtl w:val="0"/>
        </w:rPr>
        <w:t xml:space="preserve">Applicable limitation periods.</w:t>
      </w:r>
    </w:p>
    <w:p w:rsidR="00000000" w:rsidDel="00000000" w:rsidP="00000000" w:rsidRDefault="00000000" w:rsidRPr="00000000" w14:paraId="00003025">
      <w:pPr>
        <w:numPr>
          <w:ilvl w:val="0"/>
          <w:numId w:val="422"/>
        </w:numPr>
        <w:spacing w:after="0" w:afterAutospacing="0" w:before="0" w:beforeAutospacing="0" w:lineRule="auto"/>
        <w:ind w:left="720" w:hanging="360"/>
      </w:pPr>
      <w:r w:rsidDel="00000000" w:rsidR="00000000" w:rsidRPr="00000000">
        <w:rPr>
          <w:rtl w:val="0"/>
        </w:rPr>
        <w:t xml:space="preserve">Evidence preservation.</w:t>
      </w:r>
    </w:p>
    <w:p w:rsidR="00000000" w:rsidDel="00000000" w:rsidP="00000000" w:rsidRDefault="00000000" w:rsidRPr="00000000" w14:paraId="00003026">
      <w:pPr>
        <w:numPr>
          <w:ilvl w:val="0"/>
          <w:numId w:val="422"/>
        </w:numPr>
        <w:spacing w:after="0" w:afterAutospacing="0" w:before="0" w:beforeAutospacing="0" w:lineRule="auto"/>
        <w:ind w:left="720" w:hanging="360"/>
      </w:pPr>
      <w:r w:rsidDel="00000000" w:rsidR="00000000" w:rsidRPr="00000000">
        <w:rPr>
          <w:rtl w:val="0"/>
        </w:rPr>
        <w:t xml:space="preserve">Contractual notices.</w:t>
      </w:r>
    </w:p>
    <w:p w:rsidR="00000000" w:rsidDel="00000000" w:rsidP="00000000" w:rsidRDefault="00000000" w:rsidRPr="00000000" w14:paraId="00003027">
      <w:pPr>
        <w:numPr>
          <w:ilvl w:val="0"/>
          <w:numId w:val="422"/>
        </w:numPr>
        <w:spacing w:after="0" w:afterAutospacing="0" w:before="0" w:beforeAutospacing="0" w:lineRule="auto"/>
        <w:ind w:left="720" w:hanging="360"/>
      </w:pPr>
      <w:r w:rsidDel="00000000" w:rsidR="00000000" w:rsidRPr="00000000">
        <w:rPr>
          <w:rtl w:val="0"/>
        </w:rPr>
        <w:t xml:space="preserve">Available remedies.</w:t>
      </w:r>
    </w:p>
    <w:p w:rsidR="00000000" w:rsidDel="00000000" w:rsidP="00000000" w:rsidRDefault="00000000" w:rsidRPr="00000000" w14:paraId="00003028">
      <w:pPr>
        <w:numPr>
          <w:ilvl w:val="0"/>
          <w:numId w:val="422"/>
        </w:numPr>
        <w:spacing w:after="0" w:afterAutospacing="0" w:before="0" w:beforeAutospacing="0" w:lineRule="auto"/>
        <w:ind w:left="720" w:hanging="360"/>
      </w:pPr>
      <w:r w:rsidDel="00000000" w:rsidR="00000000" w:rsidRPr="00000000">
        <w:rPr>
          <w:rtl w:val="0"/>
        </w:rPr>
        <w:t xml:space="preserve">Financial exposure.</w:t>
      </w:r>
    </w:p>
    <w:p w:rsidR="00000000" w:rsidDel="00000000" w:rsidP="00000000" w:rsidRDefault="00000000" w:rsidRPr="00000000" w14:paraId="00003029">
      <w:pPr>
        <w:numPr>
          <w:ilvl w:val="0"/>
          <w:numId w:val="422"/>
        </w:numPr>
        <w:spacing w:after="0" w:afterAutospacing="0" w:before="0" w:beforeAutospacing="0" w:lineRule="auto"/>
        <w:ind w:left="720" w:hanging="360"/>
      </w:pPr>
      <w:r w:rsidDel="00000000" w:rsidR="00000000" w:rsidRPr="00000000">
        <w:rPr>
          <w:rtl w:val="0"/>
        </w:rPr>
        <w:t xml:space="preserve">Enforcement prospects.</w:t>
      </w:r>
    </w:p>
    <w:p w:rsidR="00000000" w:rsidDel="00000000" w:rsidP="00000000" w:rsidRDefault="00000000" w:rsidRPr="00000000" w14:paraId="0000302A">
      <w:pPr>
        <w:numPr>
          <w:ilvl w:val="0"/>
          <w:numId w:val="422"/>
        </w:numPr>
        <w:spacing w:after="240" w:before="0" w:beforeAutospacing="0" w:lineRule="auto"/>
        <w:ind w:left="720" w:hanging="360"/>
      </w:pPr>
      <w:r w:rsidDel="00000000" w:rsidR="00000000" w:rsidRPr="00000000">
        <w:rPr>
          <w:rtl w:val="0"/>
        </w:rPr>
        <w:t xml:space="preserve">Settlement opportunities.</w:t>
      </w:r>
    </w:p>
    <w:p w:rsidR="00000000" w:rsidDel="00000000" w:rsidP="00000000" w:rsidRDefault="00000000" w:rsidRPr="00000000" w14:paraId="0000302B">
      <w:pPr>
        <w:pStyle w:val="Heading3"/>
        <w:keepNext w:val="0"/>
        <w:keepLines w:val="0"/>
        <w:spacing w:before="280" w:lineRule="auto"/>
        <w:rPr>
          <w:b w:val="1"/>
          <w:bCs w:val="1"/>
          <w:color w:val="000000"/>
          <w:sz w:val="26"/>
          <w:szCs w:val="26"/>
        </w:rPr>
      </w:pPr>
      <w:bookmarkStart w:colFirst="0" w:colLast="0" w:name="_vohffavbl4ns" w:id="4986"/>
      <w:bookmarkEnd w:id="4986"/>
      <w:r w:rsidDel="00000000" w:rsidR="00000000" w:rsidRPr="00000000">
        <w:rPr>
          <w:b w:val="1"/>
          <w:bCs w:val="1"/>
          <w:color w:val="000000"/>
          <w:sz w:val="26"/>
          <w:szCs w:val="26"/>
          <w:rtl w:val="0"/>
        </w:rPr>
        <w:t xml:space="preserve">Contract Assessment</w:t>
      </w:r>
    </w:p>
    <w:p w:rsidR="00000000" w:rsidDel="00000000" w:rsidP="00000000" w:rsidRDefault="00000000" w:rsidRPr="00000000" w14:paraId="0000302C">
      <w:pPr>
        <w:spacing w:after="240" w:before="240" w:lineRule="auto"/>
        <w:rPr/>
      </w:pPr>
      <w:r w:rsidDel="00000000" w:rsidR="00000000" w:rsidRPr="00000000">
        <w:rPr>
          <w:rtl w:val="0"/>
        </w:rPr>
        <w:t xml:space="preserve">Identify the relevant obligations.</w:t>
      </w:r>
    </w:p>
    <w:p w:rsidR="00000000" w:rsidDel="00000000" w:rsidP="00000000" w:rsidRDefault="00000000" w:rsidRPr="00000000" w14:paraId="0000302D">
      <w:pPr>
        <w:pStyle w:val="Heading3"/>
        <w:keepNext w:val="0"/>
        <w:keepLines w:val="0"/>
        <w:spacing w:before="280" w:lineRule="auto"/>
        <w:rPr>
          <w:b w:val="1"/>
          <w:bCs w:val="1"/>
          <w:color w:val="000000"/>
          <w:sz w:val="26"/>
          <w:szCs w:val="26"/>
        </w:rPr>
      </w:pPr>
      <w:bookmarkStart w:colFirst="0" w:colLast="0" w:name="_29eeckszv4q6" w:id="4987"/>
      <w:bookmarkEnd w:id="4987"/>
      <w:r w:rsidDel="00000000" w:rsidR="00000000" w:rsidRPr="00000000">
        <w:rPr>
          <w:b w:val="1"/>
          <w:bCs w:val="1"/>
          <w:color w:val="000000"/>
          <w:sz w:val="26"/>
          <w:szCs w:val="26"/>
          <w:rtl w:val="0"/>
        </w:rPr>
        <w:t xml:space="preserve">Jurisdictional Analysis</w:t>
      </w:r>
    </w:p>
    <w:p w:rsidR="00000000" w:rsidDel="00000000" w:rsidP="00000000" w:rsidRDefault="00000000" w:rsidRPr="00000000" w14:paraId="0000302E">
      <w:pPr>
        <w:spacing w:after="240" w:before="240" w:lineRule="auto"/>
        <w:rPr/>
      </w:pPr>
      <w:r w:rsidDel="00000000" w:rsidR="00000000" w:rsidRPr="00000000">
        <w:rPr>
          <w:rtl w:val="0"/>
        </w:rPr>
        <w:t xml:space="preserve">Determine the proper dispute resolution mechanism.</w:t>
      </w:r>
    </w:p>
    <w:p w:rsidR="00000000" w:rsidDel="00000000" w:rsidP="00000000" w:rsidRDefault="00000000" w:rsidRPr="00000000" w14:paraId="0000302F">
      <w:pPr>
        <w:pStyle w:val="Heading3"/>
        <w:keepNext w:val="0"/>
        <w:keepLines w:val="0"/>
        <w:spacing w:before="280" w:lineRule="auto"/>
        <w:rPr>
          <w:b w:val="1"/>
          <w:bCs w:val="1"/>
          <w:color w:val="000000"/>
          <w:sz w:val="26"/>
          <w:szCs w:val="26"/>
        </w:rPr>
      </w:pPr>
      <w:bookmarkStart w:colFirst="0" w:colLast="0" w:name="_emw3e4oj2qwd" w:id="4988"/>
      <w:bookmarkEnd w:id="4988"/>
      <w:r w:rsidDel="00000000" w:rsidR="00000000" w:rsidRPr="00000000">
        <w:rPr>
          <w:b w:val="1"/>
          <w:bCs w:val="1"/>
          <w:color w:val="000000"/>
          <w:sz w:val="26"/>
          <w:szCs w:val="26"/>
          <w:rtl w:val="0"/>
        </w:rPr>
        <w:t xml:space="preserve">Evidence Review</w:t>
      </w:r>
    </w:p>
    <w:p w:rsidR="00000000" w:rsidDel="00000000" w:rsidP="00000000" w:rsidRDefault="00000000" w:rsidRPr="00000000" w14:paraId="00003030">
      <w:pPr>
        <w:spacing w:after="240" w:before="240" w:lineRule="auto"/>
        <w:rPr/>
      </w:pPr>
      <w:r w:rsidDel="00000000" w:rsidR="00000000" w:rsidRPr="00000000">
        <w:rPr>
          <w:rtl w:val="0"/>
        </w:rPr>
        <w:t xml:space="preserve">Identify relevant documents and witnesses.</w:t>
      </w:r>
    </w:p>
    <w:p w:rsidR="00000000" w:rsidDel="00000000" w:rsidP="00000000" w:rsidRDefault="00000000" w:rsidRPr="00000000" w14:paraId="00003031">
      <w:pPr>
        <w:pStyle w:val="Heading3"/>
        <w:keepNext w:val="0"/>
        <w:keepLines w:val="0"/>
        <w:spacing w:before="280" w:lineRule="auto"/>
        <w:rPr>
          <w:b w:val="1"/>
          <w:bCs w:val="1"/>
          <w:color w:val="000000"/>
          <w:sz w:val="26"/>
          <w:szCs w:val="26"/>
        </w:rPr>
      </w:pPr>
      <w:bookmarkStart w:colFirst="0" w:colLast="0" w:name="_4dj9y1np0432" w:id="4989"/>
      <w:bookmarkEnd w:id="4989"/>
      <w:r w:rsidDel="00000000" w:rsidR="00000000" w:rsidRPr="00000000">
        <w:rPr>
          <w:b w:val="1"/>
          <w:bCs w:val="1"/>
          <w:color w:val="000000"/>
          <w:sz w:val="26"/>
          <w:szCs w:val="26"/>
          <w:rtl w:val="0"/>
        </w:rPr>
        <w:t xml:space="preserve">Deadline Assessment</w:t>
      </w:r>
    </w:p>
    <w:p w:rsidR="00000000" w:rsidDel="00000000" w:rsidP="00000000" w:rsidRDefault="00000000" w:rsidRPr="00000000" w14:paraId="00003032">
      <w:pPr>
        <w:spacing w:after="240" w:before="240" w:lineRule="auto"/>
        <w:rPr/>
      </w:pPr>
      <w:r w:rsidDel="00000000" w:rsidR="00000000" w:rsidRPr="00000000">
        <w:rPr>
          <w:rtl w:val="0"/>
        </w:rPr>
        <w:t xml:space="preserve">Consider contractual and statutory time limits.</w:t>
      </w:r>
    </w:p>
    <w:p w:rsidR="00000000" w:rsidDel="00000000" w:rsidP="00000000" w:rsidRDefault="00000000" w:rsidRPr="00000000" w14:paraId="00003033">
      <w:pPr>
        <w:pStyle w:val="Heading3"/>
        <w:keepNext w:val="0"/>
        <w:keepLines w:val="0"/>
        <w:spacing w:before="280" w:lineRule="auto"/>
        <w:rPr>
          <w:b w:val="1"/>
          <w:bCs w:val="1"/>
          <w:color w:val="000000"/>
          <w:sz w:val="26"/>
          <w:szCs w:val="26"/>
        </w:rPr>
      </w:pPr>
      <w:bookmarkStart w:colFirst="0" w:colLast="0" w:name="_4r1lkkqnmb2o" w:id="4990"/>
      <w:bookmarkEnd w:id="4990"/>
      <w:r w:rsidDel="00000000" w:rsidR="00000000" w:rsidRPr="00000000">
        <w:rPr>
          <w:b w:val="1"/>
          <w:bCs w:val="1"/>
          <w:color w:val="000000"/>
          <w:sz w:val="26"/>
          <w:szCs w:val="26"/>
          <w:rtl w:val="0"/>
        </w:rPr>
        <w:t xml:space="preserve">Enforcement Planning</w:t>
      </w:r>
    </w:p>
    <w:p w:rsidR="00000000" w:rsidDel="00000000" w:rsidP="00000000" w:rsidRDefault="00000000" w:rsidRPr="00000000" w14:paraId="00003034">
      <w:pPr>
        <w:spacing w:after="240" w:before="240" w:lineRule="auto"/>
        <w:rPr/>
      </w:pPr>
      <w:r w:rsidDel="00000000" w:rsidR="00000000" w:rsidRPr="00000000">
        <w:rPr>
          <w:rtl w:val="0"/>
        </w:rPr>
        <w:t xml:space="preserve">Assess the counterparty's relevant assets.</w:t>
      </w:r>
    </w:p>
    <w:p w:rsidR="00000000" w:rsidDel="00000000" w:rsidP="00000000" w:rsidRDefault="00000000" w:rsidRPr="00000000" w14:paraId="00003035">
      <w:pPr>
        <w:pStyle w:val="Heading3"/>
        <w:keepNext w:val="0"/>
        <w:keepLines w:val="0"/>
        <w:spacing w:before="280" w:lineRule="auto"/>
        <w:rPr>
          <w:b w:val="1"/>
          <w:bCs w:val="1"/>
          <w:color w:val="000000"/>
          <w:sz w:val="26"/>
          <w:szCs w:val="26"/>
        </w:rPr>
      </w:pPr>
      <w:bookmarkStart w:colFirst="0" w:colLast="0" w:name="_lsyzegs8yfih" w:id="4991"/>
      <w:bookmarkEnd w:id="4991"/>
      <w:r w:rsidDel="00000000" w:rsidR="00000000" w:rsidRPr="00000000">
        <w:rPr>
          <w:b w:val="1"/>
          <w:bCs w:val="1"/>
          <w:color w:val="000000"/>
          <w:sz w:val="26"/>
          <w:szCs w:val="26"/>
          <w:rtl w:val="0"/>
        </w:rPr>
        <w:t xml:space="preserve">Cost Assessment</w:t>
      </w:r>
    </w:p>
    <w:p w:rsidR="00000000" w:rsidDel="00000000" w:rsidP="00000000" w:rsidRDefault="00000000" w:rsidRPr="00000000" w14:paraId="00003036">
      <w:pPr>
        <w:spacing w:after="240" w:before="240" w:lineRule="auto"/>
        <w:rPr/>
      </w:pPr>
      <w:r w:rsidDel="00000000" w:rsidR="00000000" w:rsidRPr="00000000">
        <w:rPr>
          <w:rtl w:val="0"/>
        </w:rPr>
        <w:t xml:space="preserve">Consider arbitration and professional expenses.</w:t>
      </w:r>
    </w:p>
    <w:p w:rsidR="00000000" w:rsidDel="00000000" w:rsidP="00000000" w:rsidRDefault="00000000" w:rsidRPr="00000000" w14:paraId="00003037">
      <w:pPr>
        <w:pStyle w:val="Heading3"/>
        <w:keepNext w:val="0"/>
        <w:keepLines w:val="0"/>
        <w:spacing w:before="280" w:lineRule="auto"/>
        <w:rPr>
          <w:b w:val="1"/>
          <w:bCs w:val="1"/>
          <w:color w:val="000000"/>
          <w:sz w:val="26"/>
          <w:szCs w:val="26"/>
        </w:rPr>
      </w:pPr>
      <w:bookmarkStart w:colFirst="0" w:colLast="0" w:name="_dnjbvz1roi73" w:id="4992"/>
      <w:bookmarkEnd w:id="4992"/>
      <w:r w:rsidDel="00000000" w:rsidR="00000000" w:rsidRPr="00000000">
        <w:rPr>
          <w:b w:val="1"/>
          <w:bCs w:val="1"/>
          <w:color w:val="000000"/>
          <w:sz w:val="26"/>
          <w:szCs w:val="26"/>
          <w:rtl w:val="0"/>
        </w:rPr>
        <w:t xml:space="preserve">Negotiation</w:t>
      </w:r>
    </w:p>
    <w:p w:rsidR="00000000" w:rsidDel="00000000" w:rsidP="00000000" w:rsidRDefault="00000000" w:rsidRPr="00000000" w14:paraId="00003038">
      <w:pPr>
        <w:spacing w:after="240" w:before="240" w:lineRule="auto"/>
        <w:rPr/>
      </w:pPr>
      <w:r w:rsidDel="00000000" w:rsidR="00000000" w:rsidRPr="00000000">
        <w:rPr>
          <w:rtl w:val="0"/>
        </w:rPr>
        <w:t xml:space="preserve">Evaluate potential settlement.</w:t>
      </w:r>
    </w:p>
    <w:p w:rsidR="00000000" w:rsidDel="00000000" w:rsidP="00000000" w:rsidRDefault="00000000" w:rsidRPr="00000000" w14:paraId="00003039">
      <w:pPr>
        <w:spacing w:after="240" w:before="240" w:lineRule="auto"/>
        <w:rPr>
          <w:b w:val="1"/>
          <w:bCs w:val="1"/>
        </w:rPr>
      </w:pPr>
      <w:r w:rsidDel="00000000" w:rsidR="00000000" w:rsidRPr="00000000">
        <w:rPr>
          <w:b w:val="1"/>
          <w:bCs w:val="1"/>
          <w:rtl w:val="0"/>
        </w:rPr>
        <w:t xml:space="preserve">Commencing arbitration without first checking contractual preconditions may create avoidable procedural disputes.</w:t>
      </w:r>
    </w:p>
    <w:p w:rsidR="00000000" w:rsidDel="00000000" w:rsidP="00000000" w:rsidRDefault="00000000" w:rsidRPr="00000000" w14:paraId="0000303A">
      <w:pPr>
        <w:spacing w:after="240" w:before="240" w:lineRule="auto"/>
        <w:rPr>
          <w:b w:val="1"/>
          <w:bCs w:val="1"/>
        </w:rPr>
      </w:pPr>
      <w:r w:rsidDel="00000000" w:rsidR="00000000" w:rsidRPr="00000000">
        <w:rPr>
          <w:b w:val="1"/>
          <w:bCs w:val="1"/>
          <w:rtl w:val="0"/>
        </w:rPr>
        <w:t xml:space="preserve">[Book a Pre-Arbitration Strategy Consultation]</w:t>
      </w:r>
    </w:p>
    <w:p w:rsidR="00000000" w:rsidDel="00000000" w:rsidP="00000000" w:rsidRDefault="00000000" w:rsidRPr="00000000" w14:paraId="00003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C">
      <w:pPr>
        <w:pStyle w:val="Heading2"/>
        <w:keepNext w:val="0"/>
        <w:keepLines w:val="0"/>
        <w:spacing w:after="80" w:lineRule="auto"/>
        <w:rPr>
          <w:b w:val="1"/>
          <w:bCs w:val="1"/>
          <w:sz w:val="34"/>
          <w:szCs w:val="34"/>
        </w:rPr>
      </w:pPr>
      <w:bookmarkStart w:colFirst="0" w:colLast="0" w:name="_6kof9gq5buft" w:id="4993"/>
      <w:bookmarkEnd w:id="4993"/>
      <w:r w:rsidDel="00000000" w:rsidR="00000000" w:rsidRPr="00000000">
        <w:rPr>
          <w:b w:val="1"/>
          <w:bCs w:val="1"/>
          <w:sz w:val="34"/>
          <w:szCs w:val="34"/>
          <w:rtl w:val="0"/>
        </w:rPr>
        <w:t xml:space="preserve">3. International Commercial Arbitration</w:t>
      </w:r>
    </w:p>
    <w:p w:rsidR="00000000" w:rsidDel="00000000" w:rsidP="00000000" w:rsidRDefault="00000000" w:rsidRPr="00000000" w14:paraId="0000303D">
      <w:pPr>
        <w:pStyle w:val="Heading3"/>
        <w:keepNext w:val="0"/>
        <w:keepLines w:val="0"/>
        <w:spacing w:before="280" w:lineRule="auto"/>
        <w:rPr>
          <w:b w:val="1"/>
          <w:bCs w:val="1"/>
          <w:color w:val="000000"/>
          <w:sz w:val="26"/>
          <w:szCs w:val="26"/>
        </w:rPr>
      </w:pPr>
      <w:bookmarkStart w:colFirst="0" w:colLast="0" w:name="_8c18ww6dobwe" w:id="4994"/>
      <w:bookmarkEnd w:id="4994"/>
      <w:r w:rsidDel="00000000" w:rsidR="00000000" w:rsidRPr="00000000">
        <w:rPr>
          <w:b w:val="1"/>
          <w:bCs w:val="1"/>
          <w:color w:val="000000"/>
          <w:sz w:val="26"/>
          <w:szCs w:val="26"/>
          <w:rtl w:val="0"/>
        </w:rPr>
        <w:t xml:space="preserve">Cross-Border Contract and Business Disputes</w:t>
      </w:r>
    </w:p>
    <w:p w:rsidR="00000000" w:rsidDel="00000000" w:rsidP="00000000" w:rsidRDefault="00000000" w:rsidRPr="00000000" w14:paraId="0000303E">
      <w:pPr>
        <w:spacing w:after="240" w:before="240" w:lineRule="auto"/>
        <w:rPr/>
      </w:pPr>
      <w:r w:rsidDel="00000000" w:rsidR="00000000" w:rsidRPr="00000000">
        <w:rPr>
          <w:rtl w:val="0"/>
        </w:rPr>
        <w:t xml:space="preserve">International commercial arbitration may arise when businesses from different countries disagree over contractual performance or commercial rights.</w:t>
      </w:r>
    </w:p>
    <w:p w:rsidR="00000000" w:rsidDel="00000000" w:rsidP="00000000" w:rsidRDefault="00000000" w:rsidRPr="00000000" w14:paraId="0000303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040">
      <w:pPr>
        <w:pStyle w:val="Heading3"/>
        <w:keepNext w:val="0"/>
        <w:keepLines w:val="0"/>
        <w:spacing w:before="280" w:lineRule="auto"/>
        <w:rPr>
          <w:b w:val="1"/>
          <w:bCs w:val="1"/>
          <w:color w:val="000000"/>
          <w:sz w:val="26"/>
          <w:szCs w:val="26"/>
        </w:rPr>
      </w:pPr>
      <w:bookmarkStart w:colFirst="0" w:colLast="0" w:name="_rbatsyjre725" w:id="4995"/>
      <w:bookmarkEnd w:id="4995"/>
      <w:r w:rsidDel="00000000" w:rsidR="00000000" w:rsidRPr="00000000">
        <w:rPr>
          <w:b w:val="1"/>
          <w:bCs w:val="1"/>
          <w:color w:val="000000"/>
          <w:sz w:val="26"/>
          <w:szCs w:val="26"/>
          <w:rtl w:val="0"/>
        </w:rPr>
        <w:t xml:space="preserve">International Supply Contracts</w:t>
      </w:r>
    </w:p>
    <w:p w:rsidR="00000000" w:rsidDel="00000000" w:rsidP="00000000" w:rsidRDefault="00000000" w:rsidRPr="00000000" w14:paraId="00003041">
      <w:pPr>
        <w:spacing w:after="240" w:before="240" w:lineRule="auto"/>
        <w:rPr/>
      </w:pPr>
      <w:r w:rsidDel="00000000" w:rsidR="00000000" w:rsidRPr="00000000">
        <w:rPr>
          <w:rtl w:val="0"/>
        </w:rPr>
        <w:t xml:space="preserve">Non-delivery, quality, pricing, and payment disputes.</w:t>
      </w:r>
    </w:p>
    <w:p w:rsidR="00000000" w:rsidDel="00000000" w:rsidP="00000000" w:rsidRDefault="00000000" w:rsidRPr="00000000" w14:paraId="00003042">
      <w:pPr>
        <w:pStyle w:val="Heading3"/>
        <w:keepNext w:val="0"/>
        <w:keepLines w:val="0"/>
        <w:spacing w:before="280" w:lineRule="auto"/>
        <w:rPr>
          <w:b w:val="1"/>
          <w:bCs w:val="1"/>
          <w:color w:val="000000"/>
          <w:sz w:val="26"/>
          <w:szCs w:val="26"/>
        </w:rPr>
      </w:pPr>
      <w:bookmarkStart w:colFirst="0" w:colLast="0" w:name="_uwirp2y50mcr" w:id="4996"/>
      <w:bookmarkEnd w:id="4996"/>
      <w:r w:rsidDel="00000000" w:rsidR="00000000" w:rsidRPr="00000000">
        <w:rPr>
          <w:b w:val="1"/>
          <w:bCs w:val="1"/>
          <w:color w:val="000000"/>
          <w:sz w:val="26"/>
          <w:szCs w:val="26"/>
          <w:rtl w:val="0"/>
        </w:rPr>
        <w:t xml:space="preserve">Distribution Agreements</w:t>
      </w:r>
    </w:p>
    <w:p w:rsidR="00000000" w:rsidDel="00000000" w:rsidP="00000000" w:rsidRDefault="00000000" w:rsidRPr="00000000" w14:paraId="00003043">
      <w:pPr>
        <w:spacing w:after="240" w:before="240" w:lineRule="auto"/>
        <w:rPr/>
      </w:pPr>
      <w:r w:rsidDel="00000000" w:rsidR="00000000" w:rsidRPr="00000000">
        <w:rPr>
          <w:rtl w:val="0"/>
        </w:rPr>
        <w:t xml:space="preserve">Exclusivity, territory, termination, and compensation.</w:t>
      </w:r>
    </w:p>
    <w:p w:rsidR="00000000" w:rsidDel="00000000" w:rsidP="00000000" w:rsidRDefault="00000000" w:rsidRPr="00000000" w14:paraId="00003044">
      <w:pPr>
        <w:pStyle w:val="Heading3"/>
        <w:keepNext w:val="0"/>
        <w:keepLines w:val="0"/>
        <w:spacing w:before="280" w:lineRule="auto"/>
        <w:rPr>
          <w:b w:val="1"/>
          <w:bCs w:val="1"/>
          <w:color w:val="000000"/>
          <w:sz w:val="26"/>
          <w:szCs w:val="26"/>
        </w:rPr>
      </w:pPr>
      <w:bookmarkStart w:colFirst="0" w:colLast="0" w:name="_xlnvt5hnz7iv" w:id="4997"/>
      <w:bookmarkEnd w:id="4997"/>
      <w:r w:rsidDel="00000000" w:rsidR="00000000" w:rsidRPr="00000000">
        <w:rPr>
          <w:b w:val="1"/>
          <w:bCs w:val="1"/>
          <w:color w:val="000000"/>
          <w:sz w:val="26"/>
          <w:szCs w:val="26"/>
          <w:rtl w:val="0"/>
        </w:rPr>
        <w:t xml:space="preserve">Franchise Contracts</w:t>
      </w:r>
    </w:p>
    <w:p w:rsidR="00000000" w:rsidDel="00000000" w:rsidP="00000000" w:rsidRDefault="00000000" w:rsidRPr="00000000" w14:paraId="00003045">
      <w:pPr>
        <w:spacing w:after="240" w:before="240" w:lineRule="auto"/>
        <w:rPr/>
      </w:pPr>
      <w:r w:rsidDel="00000000" w:rsidR="00000000" w:rsidRPr="00000000">
        <w:rPr>
          <w:rtl w:val="0"/>
        </w:rPr>
        <w:t xml:space="preserve">Licensing, contractual obligations, and termination.</w:t>
      </w:r>
    </w:p>
    <w:p w:rsidR="00000000" w:rsidDel="00000000" w:rsidP="00000000" w:rsidRDefault="00000000" w:rsidRPr="00000000" w14:paraId="00003046">
      <w:pPr>
        <w:pStyle w:val="Heading3"/>
        <w:keepNext w:val="0"/>
        <w:keepLines w:val="0"/>
        <w:spacing w:before="280" w:lineRule="auto"/>
        <w:rPr>
          <w:b w:val="1"/>
          <w:bCs w:val="1"/>
          <w:color w:val="000000"/>
          <w:sz w:val="26"/>
          <w:szCs w:val="26"/>
        </w:rPr>
      </w:pPr>
      <w:bookmarkStart w:colFirst="0" w:colLast="0" w:name="_7xh8t9bmdqjb" w:id="4998"/>
      <w:bookmarkEnd w:id="4998"/>
      <w:r w:rsidDel="00000000" w:rsidR="00000000" w:rsidRPr="00000000">
        <w:rPr>
          <w:b w:val="1"/>
          <w:bCs w:val="1"/>
          <w:color w:val="000000"/>
          <w:sz w:val="26"/>
          <w:szCs w:val="26"/>
          <w:rtl w:val="0"/>
        </w:rPr>
        <w:t xml:space="preserve">Service Agreements</w:t>
      </w:r>
    </w:p>
    <w:p w:rsidR="00000000" w:rsidDel="00000000" w:rsidP="00000000" w:rsidRDefault="00000000" w:rsidRPr="00000000" w14:paraId="00003047">
      <w:pPr>
        <w:spacing w:after="240" w:before="240" w:lineRule="auto"/>
        <w:rPr/>
      </w:pPr>
      <w:r w:rsidDel="00000000" w:rsidR="00000000" w:rsidRPr="00000000">
        <w:rPr>
          <w:rtl w:val="0"/>
        </w:rPr>
        <w:t xml:space="preserve">Performance, payment, and contractual interpretation.</w:t>
      </w:r>
    </w:p>
    <w:p w:rsidR="00000000" w:rsidDel="00000000" w:rsidP="00000000" w:rsidRDefault="00000000" w:rsidRPr="00000000" w14:paraId="00003048">
      <w:pPr>
        <w:pStyle w:val="Heading3"/>
        <w:keepNext w:val="0"/>
        <w:keepLines w:val="0"/>
        <w:spacing w:before="280" w:lineRule="auto"/>
        <w:rPr>
          <w:b w:val="1"/>
          <w:bCs w:val="1"/>
          <w:color w:val="000000"/>
          <w:sz w:val="26"/>
          <w:szCs w:val="26"/>
        </w:rPr>
      </w:pPr>
      <w:bookmarkStart w:colFirst="0" w:colLast="0" w:name="_j4urjhx5x0a9" w:id="4999"/>
      <w:bookmarkEnd w:id="4999"/>
      <w:r w:rsidDel="00000000" w:rsidR="00000000" w:rsidRPr="00000000">
        <w:rPr>
          <w:b w:val="1"/>
          <w:bCs w:val="1"/>
          <w:color w:val="000000"/>
          <w:sz w:val="26"/>
          <w:szCs w:val="26"/>
          <w:rtl w:val="0"/>
        </w:rPr>
        <w:t xml:space="preserve">Joint Ventures</w:t>
      </w:r>
    </w:p>
    <w:p w:rsidR="00000000" w:rsidDel="00000000" w:rsidP="00000000" w:rsidRDefault="00000000" w:rsidRPr="00000000" w14:paraId="00003049">
      <w:pPr>
        <w:spacing w:after="240" w:before="240" w:lineRule="auto"/>
        <w:rPr/>
      </w:pPr>
      <w:r w:rsidDel="00000000" w:rsidR="00000000" w:rsidRPr="00000000">
        <w:rPr>
          <w:rtl w:val="0"/>
        </w:rPr>
        <w:t xml:space="preserve">Governance, financial contributions, and exit arrangements.</w:t>
      </w:r>
    </w:p>
    <w:p w:rsidR="00000000" w:rsidDel="00000000" w:rsidP="00000000" w:rsidRDefault="00000000" w:rsidRPr="00000000" w14:paraId="0000304A">
      <w:pPr>
        <w:pStyle w:val="Heading3"/>
        <w:keepNext w:val="0"/>
        <w:keepLines w:val="0"/>
        <w:spacing w:before="280" w:lineRule="auto"/>
        <w:rPr>
          <w:b w:val="1"/>
          <w:bCs w:val="1"/>
          <w:color w:val="000000"/>
          <w:sz w:val="26"/>
          <w:szCs w:val="26"/>
        </w:rPr>
      </w:pPr>
      <w:bookmarkStart w:colFirst="0" w:colLast="0" w:name="_5gc299c83tir" w:id="5000"/>
      <w:bookmarkEnd w:id="5000"/>
      <w:r w:rsidDel="00000000" w:rsidR="00000000" w:rsidRPr="00000000">
        <w:rPr>
          <w:b w:val="1"/>
          <w:bCs w:val="1"/>
          <w:color w:val="000000"/>
          <w:sz w:val="26"/>
          <w:szCs w:val="26"/>
          <w:rtl w:val="0"/>
        </w:rPr>
        <w:t xml:space="preserve">Shareholder Agreements</w:t>
      </w:r>
    </w:p>
    <w:p w:rsidR="00000000" w:rsidDel="00000000" w:rsidP="00000000" w:rsidRDefault="00000000" w:rsidRPr="00000000" w14:paraId="0000304B">
      <w:pPr>
        <w:spacing w:after="240" w:before="240" w:lineRule="auto"/>
        <w:rPr/>
      </w:pPr>
      <w:r w:rsidDel="00000000" w:rsidR="00000000" w:rsidRPr="00000000">
        <w:rPr>
          <w:rtl w:val="0"/>
        </w:rPr>
        <w:t xml:space="preserve">Voting rights, transfer restrictions, and contractual obligations.</w:t>
      </w:r>
    </w:p>
    <w:p w:rsidR="00000000" w:rsidDel="00000000" w:rsidP="00000000" w:rsidRDefault="00000000" w:rsidRPr="00000000" w14:paraId="0000304C">
      <w:pPr>
        <w:pStyle w:val="Heading3"/>
        <w:keepNext w:val="0"/>
        <w:keepLines w:val="0"/>
        <w:spacing w:before="280" w:lineRule="auto"/>
        <w:rPr>
          <w:b w:val="1"/>
          <w:bCs w:val="1"/>
          <w:color w:val="000000"/>
          <w:sz w:val="26"/>
          <w:szCs w:val="26"/>
        </w:rPr>
      </w:pPr>
      <w:bookmarkStart w:colFirst="0" w:colLast="0" w:name="_yff96d42njd6" w:id="5001"/>
      <w:bookmarkEnd w:id="5001"/>
      <w:r w:rsidDel="00000000" w:rsidR="00000000" w:rsidRPr="00000000">
        <w:rPr>
          <w:b w:val="1"/>
          <w:bCs w:val="1"/>
          <w:color w:val="000000"/>
          <w:sz w:val="26"/>
          <w:szCs w:val="26"/>
          <w:rtl w:val="0"/>
        </w:rPr>
        <w:t xml:space="preserve">Mergers and Acquisitions</w:t>
      </w:r>
    </w:p>
    <w:p w:rsidR="00000000" w:rsidDel="00000000" w:rsidP="00000000" w:rsidRDefault="00000000" w:rsidRPr="00000000" w14:paraId="0000304D">
      <w:pPr>
        <w:spacing w:after="240" w:before="240" w:lineRule="auto"/>
        <w:rPr/>
      </w:pPr>
      <w:r w:rsidDel="00000000" w:rsidR="00000000" w:rsidRPr="00000000">
        <w:rPr>
          <w:rtl w:val="0"/>
        </w:rPr>
        <w:t xml:space="preserve">Purchase price adjustments, indemnities, and post-closing disputes.</w:t>
      </w:r>
    </w:p>
    <w:p w:rsidR="00000000" w:rsidDel="00000000" w:rsidP="00000000" w:rsidRDefault="00000000" w:rsidRPr="00000000" w14:paraId="0000304E">
      <w:pPr>
        <w:pStyle w:val="Heading3"/>
        <w:keepNext w:val="0"/>
        <w:keepLines w:val="0"/>
        <w:spacing w:before="280" w:lineRule="auto"/>
        <w:rPr>
          <w:b w:val="1"/>
          <w:bCs w:val="1"/>
          <w:color w:val="000000"/>
          <w:sz w:val="26"/>
          <w:szCs w:val="26"/>
        </w:rPr>
      </w:pPr>
      <w:bookmarkStart w:colFirst="0" w:colLast="0" w:name="_qvdxn4rwgi1w" w:id="5002"/>
      <w:bookmarkEnd w:id="5002"/>
      <w:r w:rsidDel="00000000" w:rsidR="00000000" w:rsidRPr="00000000">
        <w:rPr>
          <w:b w:val="1"/>
          <w:bCs w:val="1"/>
          <w:color w:val="000000"/>
          <w:sz w:val="26"/>
          <w:szCs w:val="26"/>
          <w:rtl w:val="0"/>
        </w:rPr>
        <w:t xml:space="preserve">Technology Contracts</w:t>
      </w:r>
    </w:p>
    <w:p w:rsidR="00000000" w:rsidDel="00000000" w:rsidP="00000000" w:rsidRDefault="00000000" w:rsidRPr="00000000" w14:paraId="0000304F">
      <w:pPr>
        <w:spacing w:after="240" w:before="240" w:lineRule="auto"/>
        <w:rPr/>
      </w:pPr>
      <w:r w:rsidDel="00000000" w:rsidR="00000000" w:rsidRPr="00000000">
        <w:rPr>
          <w:rtl w:val="0"/>
        </w:rPr>
        <w:t xml:space="preserve">Licensing, intellectual property-related contractual obligations, and royalties.</w:t>
      </w:r>
    </w:p>
    <w:p w:rsidR="00000000" w:rsidDel="00000000" w:rsidP="00000000" w:rsidRDefault="00000000" w:rsidRPr="00000000" w14:paraId="00003050">
      <w:pPr>
        <w:pStyle w:val="Heading3"/>
        <w:keepNext w:val="0"/>
        <w:keepLines w:val="0"/>
        <w:spacing w:before="280" w:lineRule="auto"/>
        <w:rPr>
          <w:b w:val="1"/>
          <w:bCs w:val="1"/>
          <w:color w:val="000000"/>
          <w:sz w:val="26"/>
          <w:szCs w:val="26"/>
        </w:rPr>
      </w:pPr>
      <w:bookmarkStart w:colFirst="0" w:colLast="0" w:name="_xsptzddvjzp7" w:id="5003"/>
      <w:bookmarkEnd w:id="5003"/>
      <w:r w:rsidDel="00000000" w:rsidR="00000000" w:rsidRPr="00000000">
        <w:rPr>
          <w:b w:val="1"/>
          <w:bCs w:val="1"/>
          <w:color w:val="000000"/>
          <w:sz w:val="26"/>
          <w:szCs w:val="26"/>
          <w:rtl w:val="0"/>
        </w:rPr>
        <w:t xml:space="preserve">International Investments</w:t>
      </w:r>
    </w:p>
    <w:p w:rsidR="00000000" w:rsidDel="00000000" w:rsidP="00000000" w:rsidRDefault="00000000" w:rsidRPr="00000000" w14:paraId="00003051">
      <w:pPr>
        <w:spacing w:after="240" w:before="240" w:lineRule="auto"/>
        <w:rPr/>
      </w:pPr>
      <w:r w:rsidDel="00000000" w:rsidR="00000000" w:rsidRPr="00000000">
        <w:rPr>
          <w:rtl w:val="0"/>
        </w:rPr>
        <w:t xml:space="preserve">Contractual protections and commercial obligations.</w:t>
      </w:r>
    </w:p>
    <w:p w:rsidR="00000000" w:rsidDel="00000000" w:rsidP="00000000" w:rsidRDefault="00000000" w:rsidRPr="00000000" w14:paraId="00003052">
      <w:pPr>
        <w:spacing w:after="240" w:before="240" w:lineRule="auto"/>
        <w:rPr>
          <w:b w:val="1"/>
          <w:bCs w:val="1"/>
        </w:rPr>
      </w:pPr>
      <w:r w:rsidDel="00000000" w:rsidR="00000000" w:rsidRPr="00000000">
        <w:rPr>
          <w:b w:val="1"/>
          <w:bCs w:val="1"/>
          <w:rtl w:val="0"/>
        </w:rPr>
        <w:t xml:space="preserve">The scope of the arbitration clause and the applicable substantive law determine which issues may be submitted to arbitration.</w:t>
      </w:r>
    </w:p>
    <w:p w:rsidR="00000000" w:rsidDel="00000000" w:rsidP="00000000" w:rsidRDefault="00000000" w:rsidRPr="00000000" w14:paraId="00003053">
      <w:pPr>
        <w:spacing w:after="240" w:before="240" w:lineRule="auto"/>
        <w:rPr>
          <w:b w:val="1"/>
          <w:bCs w:val="1"/>
        </w:rPr>
      </w:pPr>
      <w:r w:rsidDel="00000000" w:rsidR="00000000" w:rsidRPr="00000000">
        <w:rPr>
          <w:b w:val="1"/>
          <w:bCs w:val="1"/>
          <w:rtl w:val="0"/>
        </w:rPr>
        <w:t xml:space="preserve">[Discuss a Cross-Border Commercial Arbitration]</w:t>
      </w:r>
    </w:p>
    <w:p w:rsidR="00000000" w:rsidDel="00000000" w:rsidP="00000000" w:rsidRDefault="00000000" w:rsidRPr="00000000" w14:paraId="00003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5">
      <w:pPr>
        <w:pStyle w:val="Heading2"/>
        <w:keepNext w:val="0"/>
        <w:keepLines w:val="0"/>
        <w:spacing w:after="80" w:lineRule="auto"/>
        <w:rPr>
          <w:b w:val="1"/>
          <w:bCs w:val="1"/>
          <w:sz w:val="34"/>
          <w:szCs w:val="34"/>
        </w:rPr>
      </w:pPr>
      <w:bookmarkStart w:colFirst="0" w:colLast="0" w:name="_s67jvgrue8cu" w:id="5004"/>
      <w:bookmarkEnd w:id="5004"/>
      <w:r w:rsidDel="00000000" w:rsidR="00000000" w:rsidRPr="00000000">
        <w:rPr>
          <w:b w:val="1"/>
          <w:bCs w:val="1"/>
          <w:sz w:val="34"/>
          <w:szCs w:val="34"/>
          <w:rtl w:val="0"/>
        </w:rPr>
        <w:t xml:space="preserve">4. Brazil-Seated Arbitration</w:t>
      </w:r>
    </w:p>
    <w:p w:rsidR="00000000" w:rsidDel="00000000" w:rsidP="00000000" w:rsidRDefault="00000000" w:rsidRPr="00000000" w14:paraId="00003056">
      <w:pPr>
        <w:pStyle w:val="Heading3"/>
        <w:keepNext w:val="0"/>
        <w:keepLines w:val="0"/>
        <w:spacing w:before="280" w:lineRule="auto"/>
        <w:rPr>
          <w:b w:val="1"/>
          <w:bCs w:val="1"/>
          <w:color w:val="000000"/>
          <w:sz w:val="26"/>
          <w:szCs w:val="26"/>
        </w:rPr>
      </w:pPr>
      <w:bookmarkStart w:colFirst="0" w:colLast="0" w:name="_l1s11naepalg" w:id="5005"/>
      <w:bookmarkEnd w:id="5005"/>
      <w:r w:rsidDel="00000000" w:rsidR="00000000" w:rsidRPr="00000000">
        <w:rPr>
          <w:b w:val="1"/>
          <w:bCs w:val="1"/>
          <w:color w:val="000000"/>
          <w:sz w:val="26"/>
          <w:szCs w:val="26"/>
          <w:rtl w:val="0"/>
        </w:rPr>
        <w:t xml:space="preserve">Arbitration With Its Legal Seat in Brazil</w:t>
      </w:r>
    </w:p>
    <w:p w:rsidR="00000000" w:rsidDel="00000000" w:rsidP="00000000" w:rsidRDefault="00000000" w:rsidRPr="00000000" w14:paraId="00003057">
      <w:pPr>
        <w:spacing w:after="240" w:before="240" w:lineRule="auto"/>
        <w:rPr/>
      </w:pPr>
      <w:r w:rsidDel="00000000" w:rsidR="00000000" w:rsidRPr="00000000">
        <w:rPr>
          <w:rtl w:val="0"/>
        </w:rPr>
        <w:t xml:space="preserve">An international dispute may be arbitrated with its juridical seat in Brazil.</w:t>
      </w:r>
    </w:p>
    <w:p w:rsidR="00000000" w:rsidDel="00000000" w:rsidP="00000000" w:rsidRDefault="00000000" w:rsidRPr="00000000" w14:paraId="00003058">
      <w:pPr>
        <w:spacing w:after="240" w:before="240" w:lineRule="auto"/>
        <w:rPr/>
      </w:pPr>
      <w:r w:rsidDel="00000000" w:rsidR="00000000" w:rsidRPr="00000000">
        <w:rPr>
          <w:rtl w:val="0"/>
        </w:rPr>
        <w:t xml:space="preserve">This can occur even where one or more parties are incorporated abroad.</w:t>
      </w:r>
    </w:p>
    <w:p w:rsidR="00000000" w:rsidDel="00000000" w:rsidP="00000000" w:rsidRDefault="00000000" w:rsidRPr="00000000" w14:paraId="00003059">
      <w:pPr>
        <w:pStyle w:val="Heading3"/>
        <w:keepNext w:val="0"/>
        <w:keepLines w:val="0"/>
        <w:spacing w:before="280" w:lineRule="auto"/>
        <w:rPr>
          <w:b w:val="1"/>
          <w:bCs w:val="1"/>
          <w:color w:val="000000"/>
          <w:sz w:val="26"/>
          <w:szCs w:val="26"/>
        </w:rPr>
      </w:pPr>
      <w:bookmarkStart w:colFirst="0" w:colLast="0" w:name="_vohc39gote5" w:id="5006"/>
      <w:bookmarkEnd w:id="5006"/>
      <w:r w:rsidDel="00000000" w:rsidR="00000000" w:rsidRPr="00000000">
        <w:rPr>
          <w:b w:val="1"/>
          <w:bCs w:val="1"/>
          <w:color w:val="000000"/>
          <w:sz w:val="26"/>
          <w:szCs w:val="26"/>
          <w:rtl w:val="0"/>
        </w:rPr>
        <w:t xml:space="preserve">Seat Selection</w:t>
      </w:r>
    </w:p>
    <w:p w:rsidR="00000000" w:rsidDel="00000000" w:rsidP="00000000" w:rsidRDefault="00000000" w:rsidRPr="00000000" w14:paraId="0000305A">
      <w:pPr>
        <w:spacing w:after="240" w:before="240" w:lineRule="auto"/>
        <w:rPr/>
      </w:pPr>
      <w:r w:rsidDel="00000000" w:rsidR="00000000" w:rsidRPr="00000000">
        <w:rPr>
          <w:rtl w:val="0"/>
        </w:rPr>
        <w:t xml:space="preserve">Determines important aspects of judicial supervision.</w:t>
      </w:r>
    </w:p>
    <w:p w:rsidR="00000000" w:rsidDel="00000000" w:rsidP="00000000" w:rsidRDefault="00000000" w:rsidRPr="00000000" w14:paraId="0000305B">
      <w:pPr>
        <w:pStyle w:val="Heading3"/>
        <w:keepNext w:val="0"/>
        <w:keepLines w:val="0"/>
        <w:spacing w:before="280" w:lineRule="auto"/>
        <w:rPr>
          <w:b w:val="1"/>
          <w:bCs w:val="1"/>
          <w:color w:val="000000"/>
          <w:sz w:val="26"/>
          <w:szCs w:val="26"/>
        </w:rPr>
      </w:pPr>
      <w:bookmarkStart w:colFirst="0" w:colLast="0" w:name="_7daf2jlhgdpr" w:id="5007"/>
      <w:bookmarkEnd w:id="5007"/>
      <w:r w:rsidDel="00000000" w:rsidR="00000000" w:rsidRPr="00000000">
        <w:rPr>
          <w:b w:val="1"/>
          <w:bCs w:val="1"/>
          <w:color w:val="000000"/>
          <w:sz w:val="26"/>
          <w:szCs w:val="26"/>
          <w:rtl w:val="0"/>
        </w:rPr>
        <w:t xml:space="preserve">Brazilian Arbitration Law</w:t>
      </w:r>
    </w:p>
    <w:p w:rsidR="00000000" w:rsidDel="00000000" w:rsidP="00000000" w:rsidRDefault="00000000" w:rsidRPr="00000000" w14:paraId="0000305C">
      <w:pPr>
        <w:spacing w:after="240" w:before="240" w:lineRule="auto"/>
        <w:rPr/>
      </w:pPr>
      <w:r w:rsidDel="00000000" w:rsidR="00000000" w:rsidRPr="00000000">
        <w:rPr>
          <w:rtl w:val="0"/>
        </w:rPr>
        <w:t xml:space="preserve">Provides the relevant national arbitration framework.</w:t>
      </w:r>
    </w:p>
    <w:p w:rsidR="00000000" w:rsidDel="00000000" w:rsidP="00000000" w:rsidRDefault="00000000" w:rsidRPr="00000000" w14:paraId="0000305D">
      <w:pPr>
        <w:pStyle w:val="Heading3"/>
        <w:keepNext w:val="0"/>
        <w:keepLines w:val="0"/>
        <w:spacing w:before="280" w:lineRule="auto"/>
        <w:rPr>
          <w:b w:val="1"/>
          <w:bCs w:val="1"/>
          <w:color w:val="000000"/>
          <w:sz w:val="26"/>
          <w:szCs w:val="26"/>
        </w:rPr>
      </w:pPr>
      <w:bookmarkStart w:colFirst="0" w:colLast="0" w:name="_4sklohtg4cik" w:id="5008"/>
      <w:bookmarkEnd w:id="5008"/>
      <w:r w:rsidDel="00000000" w:rsidR="00000000" w:rsidRPr="00000000">
        <w:rPr>
          <w:b w:val="1"/>
          <w:bCs w:val="1"/>
          <w:color w:val="000000"/>
          <w:sz w:val="26"/>
          <w:szCs w:val="26"/>
          <w:rtl w:val="0"/>
        </w:rPr>
        <w:t xml:space="preserve">Institutional Rules</w:t>
      </w:r>
    </w:p>
    <w:p w:rsidR="00000000" w:rsidDel="00000000" w:rsidP="00000000" w:rsidRDefault="00000000" w:rsidRPr="00000000" w14:paraId="0000305E">
      <w:pPr>
        <w:spacing w:after="240" w:before="240" w:lineRule="auto"/>
        <w:rPr/>
      </w:pPr>
      <w:r w:rsidDel="00000000" w:rsidR="00000000" w:rsidRPr="00000000">
        <w:rPr>
          <w:rtl w:val="0"/>
        </w:rPr>
        <w:t xml:space="preserve">May regulate procedure.</w:t>
      </w:r>
    </w:p>
    <w:p w:rsidR="00000000" w:rsidDel="00000000" w:rsidP="00000000" w:rsidRDefault="00000000" w:rsidRPr="00000000" w14:paraId="0000305F">
      <w:pPr>
        <w:pStyle w:val="Heading3"/>
        <w:keepNext w:val="0"/>
        <w:keepLines w:val="0"/>
        <w:spacing w:before="280" w:lineRule="auto"/>
        <w:rPr>
          <w:b w:val="1"/>
          <w:bCs w:val="1"/>
          <w:color w:val="000000"/>
          <w:sz w:val="26"/>
          <w:szCs w:val="26"/>
        </w:rPr>
      </w:pPr>
      <w:bookmarkStart w:colFirst="0" w:colLast="0" w:name="_xt2tks3emlis" w:id="5009"/>
      <w:bookmarkEnd w:id="5009"/>
      <w:r w:rsidDel="00000000" w:rsidR="00000000" w:rsidRPr="00000000">
        <w:rPr>
          <w:b w:val="1"/>
          <w:bCs w:val="1"/>
          <w:color w:val="000000"/>
          <w:sz w:val="26"/>
          <w:szCs w:val="26"/>
          <w:rtl w:val="0"/>
        </w:rPr>
        <w:t xml:space="preserve">Language</w:t>
      </w:r>
    </w:p>
    <w:p w:rsidR="00000000" w:rsidDel="00000000" w:rsidP="00000000" w:rsidRDefault="00000000" w:rsidRPr="00000000" w14:paraId="00003060">
      <w:pPr>
        <w:spacing w:after="240" w:before="240" w:lineRule="auto"/>
        <w:rPr/>
      </w:pPr>
      <w:r w:rsidDel="00000000" w:rsidR="00000000" w:rsidRPr="00000000">
        <w:rPr>
          <w:rtl w:val="0"/>
        </w:rPr>
        <w:t xml:space="preserve">Can be agreed by the parties, subject to applicable law.</w:t>
      </w:r>
    </w:p>
    <w:p w:rsidR="00000000" w:rsidDel="00000000" w:rsidP="00000000" w:rsidRDefault="00000000" w:rsidRPr="00000000" w14:paraId="00003061">
      <w:pPr>
        <w:pStyle w:val="Heading3"/>
        <w:keepNext w:val="0"/>
        <w:keepLines w:val="0"/>
        <w:spacing w:before="280" w:lineRule="auto"/>
        <w:rPr>
          <w:b w:val="1"/>
          <w:bCs w:val="1"/>
          <w:color w:val="000000"/>
          <w:sz w:val="26"/>
          <w:szCs w:val="26"/>
        </w:rPr>
      </w:pPr>
      <w:bookmarkStart w:colFirst="0" w:colLast="0" w:name="_vsqvlynoqaz3" w:id="5010"/>
      <w:bookmarkEnd w:id="5010"/>
      <w:r w:rsidDel="00000000" w:rsidR="00000000" w:rsidRPr="00000000">
        <w:rPr>
          <w:b w:val="1"/>
          <w:bCs w:val="1"/>
          <w:color w:val="000000"/>
          <w:sz w:val="26"/>
          <w:szCs w:val="26"/>
          <w:rtl w:val="0"/>
        </w:rPr>
        <w:t xml:space="preserve">Arbitrators</w:t>
      </w:r>
    </w:p>
    <w:p w:rsidR="00000000" w:rsidDel="00000000" w:rsidP="00000000" w:rsidRDefault="00000000" w:rsidRPr="00000000" w14:paraId="00003062">
      <w:pPr>
        <w:spacing w:after="240" w:before="240" w:lineRule="auto"/>
        <w:rPr/>
      </w:pPr>
      <w:r w:rsidDel="00000000" w:rsidR="00000000" w:rsidRPr="00000000">
        <w:rPr>
          <w:rtl w:val="0"/>
        </w:rPr>
        <w:t xml:space="preserve">May be Brazilian or foreign, subject to qualification and appointment requirements.</w:t>
      </w:r>
    </w:p>
    <w:p w:rsidR="00000000" w:rsidDel="00000000" w:rsidP="00000000" w:rsidRDefault="00000000" w:rsidRPr="00000000" w14:paraId="00003063">
      <w:pPr>
        <w:pStyle w:val="Heading3"/>
        <w:keepNext w:val="0"/>
        <w:keepLines w:val="0"/>
        <w:spacing w:before="280" w:lineRule="auto"/>
        <w:rPr>
          <w:b w:val="1"/>
          <w:bCs w:val="1"/>
          <w:color w:val="000000"/>
          <w:sz w:val="26"/>
          <w:szCs w:val="26"/>
        </w:rPr>
      </w:pPr>
      <w:bookmarkStart w:colFirst="0" w:colLast="0" w:name="_pxythgh8coq2" w:id="5011"/>
      <w:bookmarkEnd w:id="5011"/>
      <w:r w:rsidDel="00000000" w:rsidR="00000000" w:rsidRPr="00000000">
        <w:rPr>
          <w:b w:val="1"/>
          <w:bCs w:val="1"/>
          <w:color w:val="000000"/>
          <w:sz w:val="26"/>
          <w:szCs w:val="26"/>
          <w:rtl w:val="0"/>
        </w:rPr>
        <w:t xml:space="preserve">Evidence</w:t>
      </w:r>
    </w:p>
    <w:p w:rsidR="00000000" w:rsidDel="00000000" w:rsidP="00000000" w:rsidRDefault="00000000" w:rsidRPr="00000000" w14:paraId="00003064">
      <w:pPr>
        <w:spacing w:after="240" w:before="240" w:lineRule="auto"/>
        <w:rPr/>
      </w:pPr>
      <w:r w:rsidDel="00000000" w:rsidR="00000000" w:rsidRPr="00000000">
        <w:rPr>
          <w:rtl w:val="0"/>
        </w:rPr>
        <w:t xml:space="preserve">May involve witnesses and documents from several countries.</w:t>
      </w:r>
    </w:p>
    <w:p w:rsidR="00000000" w:rsidDel="00000000" w:rsidP="00000000" w:rsidRDefault="00000000" w:rsidRPr="00000000" w14:paraId="00003065">
      <w:pPr>
        <w:pStyle w:val="Heading3"/>
        <w:keepNext w:val="0"/>
        <w:keepLines w:val="0"/>
        <w:spacing w:before="280" w:lineRule="auto"/>
        <w:rPr>
          <w:b w:val="1"/>
          <w:bCs w:val="1"/>
          <w:color w:val="000000"/>
          <w:sz w:val="26"/>
          <w:szCs w:val="26"/>
        </w:rPr>
      </w:pPr>
      <w:bookmarkStart w:colFirst="0" w:colLast="0" w:name="_f6wzgcahpg04" w:id="5012"/>
      <w:bookmarkEnd w:id="5012"/>
      <w:r w:rsidDel="00000000" w:rsidR="00000000" w:rsidRPr="00000000">
        <w:rPr>
          <w:b w:val="1"/>
          <w:bCs w:val="1"/>
          <w:color w:val="000000"/>
          <w:sz w:val="26"/>
          <w:szCs w:val="26"/>
          <w:rtl w:val="0"/>
        </w:rPr>
        <w:t xml:space="preserve">Judicial Assistance</w:t>
      </w:r>
    </w:p>
    <w:p w:rsidR="00000000" w:rsidDel="00000000" w:rsidP="00000000" w:rsidRDefault="00000000" w:rsidRPr="00000000" w14:paraId="00003066">
      <w:pPr>
        <w:spacing w:after="240" w:before="240" w:lineRule="auto"/>
        <w:rPr/>
      </w:pPr>
      <w:r w:rsidDel="00000000" w:rsidR="00000000" w:rsidRPr="00000000">
        <w:rPr>
          <w:rtl w:val="0"/>
        </w:rPr>
        <w:t xml:space="preserve">May be available under Brazilian law.</w:t>
      </w:r>
    </w:p>
    <w:p w:rsidR="00000000" w:rsidDel="00000000" w:rsidP="00000000" w:rsidRDefault="00000000" w:rsidRPr="00000000" w14:paraId="00003067">
      <w:pPr>
        <w:pStyle w:val="Heading3"/>
        <w:keepNext w:val="0"/>
        <w:keepLines w:val="0"/>
        <w:spacing w:before="280" w:lineRule="auto"/>
        <w:rPr>
          <w:b w:val="1"/>
          <w:bCs w:val="1"/>
          <w:color w:val="000000"/>
          <w:sz w:val="26"/>
          <w:szCs w:val="26"/>
        </w:rPr>
      </w:pPr>
      <w:bookmarkStart w:colFirst="0" w:colLast="0" w:name="_uvgd0khmikcl" w:id="5013"/>
      <w:bookmarkEnd w:id="5013"/>
      <w:r w:rsidDel="00000000" w:rsidR="00000000" w:rsidRPr="00000000">
        <w:rPr>
          <w:b w:val="1"/>
          <w:bCs w:val="1"/>
          <w:color w:val="000000"/>
          <w:sz w:val="26"/>
          <w:szCs w:val="26"/>
          <w:rtl w:val="0"/>
        </w:rPr>
        <w:t xml:space="preserve">Award Classification</w:t>
      </w:r>
    </w:p>
    <w:p w:rsidR="00000000" w:rsidDel="00000000" w:rsidP="00000000" w:rsidRDefault="00000000" w:rsidRPr="00000000" w14:paraId="00003068">
      <w:pPr>
        <w:spacing w:after="240" w:before="240" w:lineRule="auto"/>
        <w:rPr/>
      </w:pPr>
      <w:r w:rsidDel="00000000" w:rsidR="00000000" w:rsidRPr="00000000">
        <w:rPr>
          <w:rtl w:val="0"/>
        </w:rPr>
        <w:t xml:space="preserve">An award rendered in Brazilian territory is considered domestic for purposes of the Arbitration Act.</w:t>
      </w:r>
    </w:p>
    <w:p w:rsidR="00000000" w:rsidDel="00000000" w:rsidP="00000000" w:rsidRDefault="00000000" w:rsidRPr="00000000" w14:paraId="00003069">
      <w:pPr>
        <w:pStyle w:val="Heading3"/>
        <w:keepNext w:val="0"/>
        <w:keepLines w:val="0"/>
        <w:spacing w:before="280" w:lineRule="auto"/>
        <w:rPr>
          <w:b w:val="1"/>
          <w:bCs w:val="1"/>
          <w:color w:val="000000"/>
          <w:sz w:val="26"/>
          <w:szCs w:val="26"/>
        </w:rPr>
      </w:pPr>
      <w:bookmarkStart w:colFirst="0" w:colLast="0" w:name="_wdy6uwjzystc" w:id="5014"/>
      <w:bookmarkEnd w:id="5014"/>
      <w:r w:rsidDel="00000000" w:rsidR="00000000" w:rsidRPr="00000000">
        <w:rPr>
          <w:b w:val="1"/>
          <w:bCs w:val="1"/>
          <w:color w:val="000000"/>
          <w:sz w:val="26"/>
          <w:szCs w:val="26"/>
          <w:rtl w:val="0"/>
        </w:rPr>
        <w:t xml:space="preserve">Enforcement</w:t>
      </w:r>
    </w:p>
    <w:p w:rsidR="00000000" w:rsidDel="00000000" w:rsidP="00000000" w:rsidRDefault="00000000" w:rsidRPr="00000000" w14:paraId="0000306A">
      <w:pPr>
        <w:spacing w:after="240" w:before="240" w:lineRule="auto"/>
        <w:rPr/>
      </w:pPr>
      <w:r w:rsidDel="00000000" w:rsidR="00000000" w:rsidRPr="00000000">
        <w:rPr>
          <w:rtl w:val="0"/>
        </w:rPr>
        <w:t xml:space="preserve">A domestic award generally does not require STJ recognition.</w:t>
      </w:r>
    </w:p>
    <w:p w:rsidR="00000000" w:rsidDel="00000000" w:rsidP="00000000" w:rsidRDefault="00000000" w:rsidRPr="00000000" w14:paraId="0000306B">
      <w:pPr>
        <w:spacing w:after="240" w:before="240" w:lineRule="auto"/>
        <w:rPr>
          <w:b w:val="1"/>
          <w:bCs w:val="1"/>
        </w:rPr>
      </w:pPr>
      <w:r w:rsidDel="00000000" w:rsidR="00000000" w:rsidRPr="00000000">
        <w:rPr>
          <w:b w:val="1"/>
          <w:bCs w:val="1"/>
          <w:rtl w:val="0"/>
        </w:rPr>
        <w:t xml:space="preserve">An arbitration administered by an international institution can still produce a Brazilian domestic award if its juridical seat is in Brazil.</w:t>
      </w:r>
    </w:p>
    <w:p w:rsidR="00000000" w:rsidDel="00000000" w:rsidP="00000000" w:rsidRDefault="00000000" w:rsidRPr="00000000" w14:paraId="0000306C">
      <w:pPr>
        <w:spacing w:after="240" w:before="240" w:lineRule="auto"/>
        <w:rPr>
          <w:b w:val="1"/>
          <w:bCs w:val="1"/>
        </w:rPr>
      </w:pPr>
      <w:r w:rsidDel="00000000" w:rsidR="00000000" w:rsidRPr="00000000">
        <w:rPr>
          <w:b w:val="1"/>
          <w:bCs w:val="1"/>
          <w:rtl w:val="0"/>
        </w:rPr>
        <w:t xml:space="preserve">[Request Assistance With Brazil-Seated Arbitration]</w:t>
      </w:r>
    </w:p>
    <w:p w:rsidR="00000000" w:rsidDel="00000000" w:rsidP="00000000" w:rsidRDefault="00000000" w:rsidRPr="00000000" w14:paraId="00003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E">
      <w:pPr>
        <w:pStyle w:val="Heading2"/>
        <w:keepNext w:val="0"/>
        <w:keepLines w:val="0"/>
        <w:spacing w:after="80" w:lineRule="auto"/>
        <w:rPr>
          <w:b w:val="1"/>
          <w:bCs w:val="1"/>
          <w:sz w:val="34"/>
          <w:szCs w:val="34"/>
        </w:rPr>
      </w:pPr>
      <w:bookmarkStart w:colFirst="0" w:colLast="0" w:name="_ysapljm5o5lk" w:id="5015"/>
      <w:bookmarkEnd w:id="5015"/>
      <w:r w:rsidDel="00000000" w:rsidR="00000000" w:rsidRPr="00000000">
        <w:rPr>
          <w:b w:val="1"/>
          <w:bCs w:val="1"/>
          <w:sz w:val="34"/>
          <w:szCs w:val="34"/>
          <w:rtl w:val="0"/>
        </w:rPr>
        <w:t xml:space="preserve">5. Foreign-Seated Arbitration Involving Brazilian Parties</w:t>
      </w:r>
    </w:p>
    <w:p w:rsidR="00000000" w:rsidDel="00000000" w:rsidP="00000000" w:rsidRDefault="00000000" w:rsidRPr="00000000" w14:paraId="0000306F">
      <w:pPr>
        <w:pStyle w:val="Heading3"/>
        <w:keepNext w:val="0"/>
        <w:keepLines w:val="0"/>
        <w:spacing w:before="280" w:lineRule="auto"/>
        <w:rPr>
          <w:b w:val="1"/>
          <w:bCs w:val="1"/>
          <w:color w:val="000000"/>
          <w:sz w:val="26"/>
          <w:szCs w:val="26"/>
        </w:rPr>
      </w:pPr>
      <w:bookmarkStart w:colFirst="0" w:colLast="0" w:name="_2flu9uf7yh7l" w:id="5016"/>
      <w:bookmarkEnd w:id="5016"/>
      <w:r w:rsidDel="00000000" w:rsidR="00000000" w:rsidRPr="00000000">
        <w:rPr>
          <w:b w:val="1"/>
          <w:bCs w:val="1"/>
          <w:color w:val="000000"/>
          <w:sz w:val="26"/>
          <w:szCs w:val="26"/>
          <w:rtl w:val="0"/>
        </w:rPr>
        <w:t xml:space="preserve">Arbitration Outside Brazil With a Brazilian Connection</w:t>
      </w:r>
    </w:p>
    <w:p w:rsidR="00000000" w:rsidDel="00000000" w:rsidP="00000000" w:rsidRDefault="00000000" w:rsidRPr="00000000" w14:paraId="00003070">
      <w:pPr>
        <w:spacing w:after="240" w:before="240" w:lineRule="auto"/>
        <w:rPr/>
      </w:pPr>
      <w:r w:rsidDel="00000000" w:rsidR="00000000" w:rsidRPr="00000000">
        <w:rPr>
          <w:rtl w:val="0"/>
        </w:rPr>
        <w:t xml:space="preserve">A foreign company and a Brazilian counterparty may agree to arbitrate outside Brazil.</w:t>
      </w:r>
    </w:p>
    <w:p w:rsidR="00000000" w:rsidDel="00000000" w:rsidP="00000000" w:rsidRDefault="00000000" w:rsidRPr="00000000" w14:paraId="00003071">
      <w:pPr>
        <w:spacing w:after="240" w:before="240" w:lineRule="auto"/>
        <w:rPr/>
      </w:pPr>
      <w:r w:rsidDel="00000000" w:rsidR="00000000" w:rsidRPr="00000000">
        <w:rPr>
          <w:rtl w:val="0"/>
        </w:rPr>
        <w:t xml:space="preserve">Potential seats include jurisdictions in Europe, North America, Asia, or elsewhere.</w:t>
      </w:r>
    </w:p>
    <w:p w:rsidR="00000000" w:rsidDel="00000000" w:rsidP="00000000" w:rsidRDefault="00000000" w:rsidRPr="00000000" w14:paraId="00003072">
      <w:pPr>
        <w:spacing w:after="240" w:before="240" w:lineRule="auto"/>
        <w:rPr/>
      </w:pPr>
      <w:r w:rsidDel="00000000" w:rsidR="00000000" w:rsidRPr="00000000">
        <w:rPr>
          <w:rtl w:val="0"/>
        </w:rPr>
        <w:t xml:space="preserve">Brazilian legal issues may still arise.</w:t>
      </w:r>
    </w:p>
    <w:p w:rsidR="00000000" w:rsidDel="00000000" w:rsidP="00000000" w:rsidRDefault="00000000" w:rsidRPr="00000000" w14:paraId="00003073">
      <w:pPr>
        <w:pStyle w:val="Heading3"/>
        <w:keepNext w:val="0"/>
        <w:keepLines w:val="0"/>
        <w:spacing w:before="280" w:lineRule="auto"/>
        <w:rPr>
          <w:b w:val="1"/>
          <w:bCs w:val="1"/>
          <w:color w:val="000000"/>
          <w:sz w:val="26"/>
          <w:szCs w:val="26"/>
        </w:rPr>
      </w:pPr>
      <w:bookmarkStart w:colFirst="0" w:colLast="0" w:name="_bbl200rn55oi" w:id="5017"/>
      <w:bookmarkEnd w:id="5017"/>
      <w:r w:rsidDel="00000000" w:rsidR="00000000" w:rsidRPr="00000000">
        <w:rPr>
          <w:b w:val="1"/>
          <w:bCs w:val="1"/>
          <w:color w:val="000000"/>
          <w:sz w:val="26"/>
          <w:szCs w:val="26"/>
          <w:rtl w:val="0"/>
        </w:rPr>
        <w:t xml:space="preserve">Brazilian Contract Law</w:t>
      </w:r>
    </w:p>
    <w:p w:rsidR="00000000" w:rsidDel="00000000" w:rsidP="00000000" w:rsidRDefault="00000000" w:rsidRPr="00000000" w14:paraId="00003074">
      <w:pPr>
        <w:spacing w:after="240" w:before="240" w:lineRule="auto"/>
        <w:rPr/>
      </w:pPr>
      <w:r w:rsidDel="00000000" w:rsidR="00000000" w:rsidRPr="00000000">
        <w:rPr>
          <w:rtl w:val="0"/>
        </w:rPr>
        <w:t xml:space="preserve">May govern the underlying dispute.</w:t>
      </w:r>
    </w:p>
    <w:p w:rsidR="00000000" w:rsidDel="00000000" w:rsidP="00000000" w:rsidRDefault="00000000" w:rsidRPr="00000000" w14:paraId="00003075">
      <w:pPr>
        <w:pStyle w:val="Heading3"/>
        <w:keepNext w:val="0"/>
        <w:keepLines w:val="0"/>
        <w:spacing w:before="280" w:lineRule="auto"/>
        <w:rPr>
          <w:b w:val="1"/>
          <w:bCs w:val="1"/>
          <w:color w:val="000000"/>
          <w:sz w:val="26"/>
          <w:szCs w:val="26"/>
        </w:rPr>
      </w:pPr>
      <w:bookmarkStart w:colFirst="0" w:colLast="0" w:name="_3o37ttyilbiq" w:id="5018"/>
      <w:bookmarkEnd w:id="5018"/>
      <w:r w:rsidDel="00000000" w:rsidR="00000000" w:rsidRPr="00000000">
        <w:rPr>
          <w:b w:val="1"/>
          <w:bCs w:val="1"/>
          <w:color w:val="000000"/>
          <w:sz w:val="26"/>
          <w:szCs w:val="26"/>
          <w:rtl w:val="0"/>
        </w:rPr>
        <w:t xml:space="preserve">Brazilian Corporate Law</w:t>
      </w:r>
    </w:p>
    <w:p w:rsidR="00000000" w:rsidDel="00000000" w:rsidP="00000000" w:rsidRDefault="00000000" w:rsidRPr="00000000" w14:paraId="00003076">
      <w:pPr>
        <w:spacing w:after="240" w:before="240" w:lineRule="auto"/>
        <w:rPr/>
      </w:pPr>
      <w:r w:rsidDel="00000000" w:rsidR="00000000" w:rsidRPr="00000000">
        <w:rPr>
          <w:rtl w:val="0"/>
        </w:rPr>
        <w:t xml:space="preserve">May affect shareholder or company-related issues.</w:t>
      </w:r>
    </w:p>
    <w:p w:rsidR="00000000" w:rsidDel="00000000" w:rsidP="00000000" w:rsidRDefault="00000000" w:rsidRPr="00000000" w14:paraId="00003077">
      <w:pPr>
        <w:pStyle w:val="Heading3"/>
        <w:keepNext w:val="0"/>
        <w:keepLines w:val="0"/>
        <w:spacing w:before="280" w:lineRule="auto"/>
        <w:rPr>
          <w:b w:val="1"/>
          <w:bCs w:val="1"/>
          <w:color w:val="000000"/>
          <w:sz w:val="26"/>
          <w:szCs w:val="26"/>
        </w:rPr>
      </w:pPr>
      <w:bookmarkStart w:colFirst="0" w:colLast="0" w:name="_ykzsrkswq0ng" w:id="5019"/>
      <w:bookmarkEnd w:id="5019"/>
      <w:r w:rsidDel="00000000" w:rsidR="00000000" w:rsidRPr="00000000">
        <w:rPr>
          <w:b w:val="1"/>
          <w:bCs w:val="1"/>
          <w:color w:val="000000"/>
          <w:sz w:val="26"/>
          <w:szCs w:val="26"/>
          <w:rtl w:val="0"/>
        </w:rPr>
        <w:t xml:space="preserve">Brazilian Evidence</w:t>
      </w:r>
    </w:p>
    <w:p w:rsidR="00000000" w:rsidDel="00000000" w:rsidP="00000000" w:rsidRDefault="00000000" w:rsidRPr="00000000" w14:paraId="00003078">
      <w:pPr>
        <w:spacing w:after="240" w:before="240" w:lineRule="auto"/>
        <w:rPr/>
      </w:pPr>
      <w:r w:rsidDel="00000000" w:rsidR="00000000" w:rsidRPr="00000000">
        <w:rPr>
          <w:rtl w:val="0"/>
        </w:rPr>
        <w:t xml:space="preserve">May be relevant to the proceeding.</w:t>
      </w:r>
    </w:p>
    <w:p w:rsidR="00000000" w:rsidDel="00000000" w:rsidP="00000000" w:rsidRDefault="00000000" w:rsidRPr="00000000" w14:paraId="00003079">
      <w:pPr>
        <w:pStyle w:val="Heading3"/>
        <w:keepNext w:val="0"/>
        <w:keepLines w:val="0"/>
        <w:spacing w:before="280" w:lineRule="auto"/>
        <w:rPr>
          <w:b w:val="1"/>
          <w:bCs w:val="1"/>
          <w:color w:val="000000"/>
          <w:sz w:val="26"/>
          <w:szCs w:val="26"/>
        </w:rPr>
      </w:pPr>
      <w:bookmarkStart w:colFirst="0" w:colLast="0" w:name="_93nno9vjrc2e" w:id="5020"/>
      <w:bookmarkEnd w:id="5020"/>
      <w:r w:rsidDel="00000000" w:rsidR="00000000" w:rsidRPr="00000000">
        <w:rPr>
          <w:b w:val="1"/>
          <w:bCs w:val="1"/>
          <w:color w:val="000000"/>
          <w:sz w:val="26"/>
          <w:szCs w:val="26"/>
          <w:rtl w:val="0"/>
        </w:rPr>
        <w:t xml:space="preserve">Brazilian Witnesses</w:t>
      </w:r>
    </w:p>
    <w:p w:rsidR="00000000" w:rsidDel="00000000" w:rsidP="00000000" w:rsidRDefault="00000000" w:rsidRPr="00000000" w14:paraId="0000307A">
      <w:pPr>
        <w:spacing w:after="240" w:before="240" w:lineRule="auto"/>
        <w:rPr/>
      </w:pPr>
      <w:r w:rsidDel="00000000" w:rsidR="00000000" w:rsidRPr="00000000">
        <w:rPr>
          <w:rtl w:val="0"/>
        </w:rPr>
        <w:t xml:space="preserve">May require local coordination.</w:t>
      </w:r>
    </w:p>
    <w:p w:rsidR="00000000" w:rsidDel="00000000" w:rsidP="00000000" w:rsidRDefault="00000000" w:rsidRPr="00000000" w14:paraId="0000307B">
      <w:pPr>
        <w:pStyle w:val="Heading3"/>
        <w:keepNext w:val="0"/>
        <w:keepLines w:val="0"/>
        <w:spacing w:before="280" w:lineRule="auto"/>
        <w:rPr>
          <w:b w:val="1"/>
          <w:bCs w:val="1"/>
          <w:color w:val="000000"/>
          <w:sz w:val="26"/>
          <w:szCs w:val="26"/>
        </w:rPr>
      </w:pPr>
      <w:bookmarkStart w:colFirst="0" w:colLast="0" w:name="_tj0xjndwm318" w:id="5021"/>
      <w:bookmarkEnd w:id="5021"/>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307C">
      <w:pPr>
        <w:spacing w:after="240" w:before="240" w:lineRule="auto"/>
        <w:rPr/>
      </w:pPr>
      <w:r w:rsidDel="00000000" w:rsidR="00000000" w:rsidRPr="00000000">
        <w:rPr>
          <w:rtl w:val="0"/>
        </w:rPr>
        <w:t xml:space="preserve">May become relevant to enforcement.</w:t>
      </w:r>
    </w:p>
    <w:p w:rsidR="00000000" w:rsidDel="00000000" w:rsidP="00000000" w:rsidRDefault="00000000" w:rsidRPr="00000000" w14:paraId="0000307D">
      <w:pPr>
        <w:pStyle w:val="Heading3"/>
        <w:keepNext w:val="0"/>
        <w:keepLines w:val="0"/>
        <w:spacing w:before="280" w:lineRule="auto"/>
        <w:rPr>
          <w:b w:val="1"/>
          <w:bCs w:val="1"/>
          <w:color w:val="000000"/>
          <w:sz w:val="26"/>
          <w:szCs w:val="26"/>
        </w:rPr>
      </w:pPr>
      <w:bookmarkStart w:colFirst="0" w:colLast="0" w:name="_fht5g3hyq44d" w:id="5022"/>
      <w:bookmarkEnd w:id="5022"/>
      <w:r w:rsidDel="00000000" w:rsidR="00000000" w:rsidRPr="00000000">
        <w:rPr>
          <w:b w:val="1"/>
          <w:bCs w:val="1"/>
          <w:color w:val="000000"/>
          <w:sz w:val="26"/>
          <w:szCs w:val="26"/>
          <w:rtl w:val="0"/>
        </w:rPr>
        <w:t xml:space="preserve">Foreign Award Recognition</w:t>
      </w:r>
    </w:p>
    <w:p w:rsidR="00000000" w:rsidDel="00000000" w:rsidP="00000000" w:rsidRDefault="00000000" w:rsidRPr="00000000" w14:paraId="0000307E">
      <w:pPr>
        <w:spacing w:after="240" w:before="240" w:lineRule="auto"/>
        <w:rPr/>
      </w:pPr>
      <w:r w:rsidDel="00000000" w:rsidR="00000000" w:rsidRPr="00000000">
        <w:rPr>
          <w:rtl w:val="0"/>
        </w:rPr>
        <w:t xml:space="preserve">May be required before judicial enforcement in Brazil.</w:t>
      </w:r>
    </w:p>
    <w:p w:rsidR="00000000" w:rsidDel="00000000" w:rsidP="00000000" w:rsidRDefault="00000000" w:rsidRPr="00000000" w14:paraId="0000307F">
      <w:pPr>
        <w:pStyle w:val="Heading3"/>
        <w:keepNext w:val="0"/>
        <w:keepLines w:val="0"/>
        <w:spacing w:before="280" w:lineRule="auto"/>
        <w:rPr>
          <w:b w:val="1"/>
          <w:bCs w:val="1"/>
          <w:color w:val="000000"/>
          <w:sz w:val="26"/>
          <w:szCs w:val="26"/>
        </w:rPr>
      </w:pPr>
      <w:bookmarkStart w:colFirst="0" w:colLast="0" w:name="_eqo6ypru4i9z" w:id="5023"/>
      <w:bookmarkEnd w:id="5023"/>
      <w:r w:rsidDel="00000000" w:rsidR="00000000" w:rsidRPr="00000000">
        <w:rPr>
          <w:b w:val="1"/>
          <w:bCs w:val="1"/>
          <w:color w:val="000000"/>
          <w:sz w:val="26"/>
          <w:szCs w:val="26"/>
          <w:rtl w:val="0"/>
        </w:rPr>
        <w:t xml:space="preserve">Parallel Brazilian Proceedings</w:t>
      </w:r>
    </w:p>
    <w:p w:rsidR="00000000" w:rsidDel="00000000" w:rsidP="00000000" w:rsidRDefault="00000000" w:rsidRPr="00000000" w14:paraId="00003080">
      <w:pPr>
        <w:spacing w:after="240" w:before="240" w:lineRule="auto"/>
        <w:rPr/>
      </w:pPr>
      <w:r w:rsidDel="00000000" w:rsidR="00000000" w:rsidRPr="00000000">
        <w:rPr>
          <w:rtl w:val="0"/>
        </w:rPr>
        <w:t xml:space="preserve">May raise jurisdictional or procedural questions.</w:t>
      </w:r>
    </w:p>
    <w:p w:rsidR="00000000" w:rsidDel="00000000" w:rsidP="00000000" w:rsidRDefault="00000000" w:rsidRPr="00000000" w14:paraId="00003081">
      <w:pPr>
        <w:pStyle w:val="Heading3"/>
        <w:keepNext w:val="0"/>
        <w:keepLines w:val="0"/>
        <w:spacing w:before="280" w:lineRule="auto"/>
        <w:rPr>
          <w:b w:val="1"/>
          <w:bCs w:val="1"/>
          <w:color w:val="000000"/>
          <w:sz w:val="26"/>
          <w:szCs w:val="26"/>
        </w:rPr>
      </w:pPr>
      <w:bookmarkStart w:colFirst="0" w:colLast="0" w:name="_lazdesvlxycj" w:id="5024"/>
      <w:bookmarkEnd w:id="5024"/>
      <w:r w:rsidDel="00000000" w:rsidR="00000000" w:rsidRPr="00000000">
        <w:rPr>
          <w:b w:val="1"/>
          <w:bCs w:val="1"/>
          <w:color w:val="000000"/>
          <w:sz w:val="26"/>
          <w:szCs w:val="26"/>
          <w:rtl w:val="0"/>
        </w:rPr>
        <w:t xml:space="preserve">Foreign Counsel</w:t>
      </w:r>
    </w:p>
    <w:p w:rsidR="00000000" w:rsidDel="00000000" w:rsidP="00000000" w:rsidRDefault="00000000" w:rsidRPr="00000000" w14:paraId="00003082">
      <w:pPr>
        <w:spacing w:after="240" w:before="240" w:lineRule="auto"/>
        <w:rPr/>
      </w:pPr>
      <w:r w:rsidDel="00000000" w:rsidR="00000000" w:rsidRPr="00000000">
        <w:rPr>
          <w:rtl w:val="0"/>
        </w:rPr>
        <w:t xml:space="preserve">May need Brazilian-law assistance.</w:t>
      </w:r>
    </w:p>
    <w:p w:rsidR="00000000" w:rsidDel="00000000" w:rsidP="00000000" w:rsidRDefault="00000000" w:rsidRPr="00000000" w14:paraId="00003083">
      <w:pPr>
        <w:spacing w:after="240" w:before="240" w:lineRule="auto"/>
        <w:rPr>
          <w:b w:val="1"/>
          <w:bCs w:val="1"/>
        </w:rPr>
      </w:pPr>
      <w:r w:rsidDel="00000000" w:rsidR="00000000" w:rsidRPr="00000000">
        <w:rPr>
          <w:b w:val="1"/>
          <w:bCs w:val="1"/>
          <w:rtl w:val="0"/>
        </w:rPr>
        <w:t xml:space="preserve">Choosing a foreign seat does not eliminate every Brazilian legal issue arising from the contract or the counterparty's assets.</w:t>
      </w:r>
    </w:p>
    <w:p w:rsidR="00000000" w:rsidDel="00000000" w:rsidP="00000000" w:rsidRDefault="00000000" w:rsidRPr="00000000" w14:paraId="00003084">
      <w:pPr>
        <w:spacing w:after="240" w:before="240" w:lineRule="auto"/>
        <w:rPr>
          <w:b w:val="1"/>
          <w:bCs w:val="1"/>
        </w:rPr>
      </w:pPr>
      <w:r w:rsidDel="00000000" w:rsidR="00000000" w:rsidRPr="00000000">
        <w:rPr>
          <w:b w:val="1"/>
          <w:bCs w:val="1"/>
          <w:rtl w:val="0"/>
        </w:rPr>
        <w:t xml:space="preserve">[Request Brazilian Support for Foreign-Seated Arbitration]</w:t>
      </w:r>
    </w:p>
    <w:p w:rsidR="00000000" w:rsidDel="00000000" w:rsidP="00000000" w:rsidRDefault="00000000" w:rsidRPr="00000000" w14:paraId="00003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86">
      <w:pPr>
        <w:pStyle w:val="Heading2"/>
        <w:keepNext w:val="0"/>
        <w:keepLines w:val="0"/>
        <w:spacing w:after="80" w:lineRule="auto"/>
        <w:rPr>
          <w:b w:val="1"/>
          <w:bCs w:val="1"/>
          <w:sz w:val="34"/>
          <w:szCs w:val="34"/>
        </w:rPr>
      </w:pPr>
      <w:bookmarkStart w:colFirst="0" w:colLast="0" w:name="_xnf0saj5knb3" w:id="5025"/>
      <w:bookmarkEnd w:id="5025"/>
      <w:r w:rsidDel="00000000" w:rsidR="00000000" w:rsidRPr="00000000">
        <w:rPr>
          <w:b w:val="1"/>
          <w:bCs w:val="1"/>
          <w:sz w:val="34"/>
          <w:szCs w:val="34"/>
          <w:rtl w:val="0"/>
        </w:rPr>
        <w:t xml:space="preserve">6. Brazilian Local Counsel for Foreign Arbitration Teams</w:t>
      </w:r>
    </w:p>
    <w:p w:rsidR="00000000" w:rsidDel="00000000" w:rsidP="00000000" w:rsidRDefault="00000000" w:rsidRPr="00000000" w14:paraId="00003087">
      <w:pPr>
        <w:pStyle w:val="Heading3"/>
        <w:keepNext w:val="0"/>
        <w:keepLines w:val="0"/>
        <w:spacing w:before="280" w:lineRule="auto"/>
        <w:rPr>
          <w:b w:val="1"/>
          <w:bCs w:val="1"/>
          <w:color w:val="000000"/>
          <w:sz w:val="26"/>
          <w:szCs w:val="26"/>
        </w:rPr>
      </w:pPr>
      <w:bookmarkStart w:colFirst="0" w:colLast="0" w:name="_e7dam8czacf9" w:id="5026"/>
      <w:bookmarkEnd w:id="5026"/>
      <w:r w:rsidDel="00000000" w:rsidR="00000000" w:rsidRPr="00000000">
        <w:rPr>
          <w:b w:val="1"/>
          <w:bCs w:val="1"/>
          <w:color w:val="000000"/>
          <w:sz w:val="26"/>
          <w:szCs w:val="26"/>
          <w:rtl w:val="0"/>
        </w:rPr>
        <w:t xml:space="preserve">Brazil-Side Legal Support for International Law Firms</w:t>
      </w:r>
    </w:p>
    <w:p w:rsidR="00000000" w:rsidDel="00000000" w:rsidP="00000000" w:rsidRDefault="00000000" w:rsidRPr="00000000" w14:paraId="00003088">
      <w:pPr>
        <w:spacing w:after="240" w:before="240" w:lineRule="auto"/>
        <w:rPr/>
      </w:pPr>
      <w:r w:rsidDel="00000000" w:rsidR="00000000" w:rsidRPr="00000000">
        <w:rPr>
          <w:rtl w:val="0"/>
        </w:rPr>
        <w:t xml:space="preserve">Foreign counsel may lead an international arbitration while requiring assistance with Brazilian law or Brazilian court procedures.</w:t>
      </w:r>
    </w:p>
    <w:p w:rsidR="00000000" w:rsidDel="00000000" w:rsidP="00000000" w:rsidRDefault="00000000" w:rsidRPr="00000000" w14:paraId="00003089">
      <w:pPr>
        <w:spacing w:after="240" w:before="240" w:lineRule="auto"/>
        <w:rPr/>
      </w:pPr>
      <w:r w:rsidDel="00000000" w:rsidR="00000000" w:rsidRPr="00000000">
        <w:rPr>
          <w:rtl w:val="0"/>
        </w:rPr>
        <w:t xml:space="preserve">Potential services include:</w:t>
      </w:r>
    </w:p>
    <w:p w:rsidR="00000000" w:rsidDel="00000000" w:rsidP="00000000" w:rsidRDefault="00000000" w:rsidRPr="00000000" w14:paraId="0000308A">
      <w:pPr>
        <w:numPr>
          <w:ilvl w:val="0"/>
          <w:numId w:val="213"/>
        </w:numPr>
        <w:spacing w:after="0" w:afterAutospacing="0" w:before="240" w:lineRule="auto"/>
        <w:ind w:left="720" w:hanging="360"/>
      </w:pPr>
      <w:r w:rsidDel="00000000" w:rsidR="00000000" w:rsidRPr="00000000">
        <w:rPr>
          <w:rtl w:val="0"/>
        </w:rPr>
        <w:t xml:space="preserve">Brazilian-law legal research.</w:t>
      </w:r>
    </w:p>
    <w:p w:rsidR="00000000" w:rsidDel="00000000" w:rsidP="00000000" w:rsidRDefault="00000000" w:rsidRPr="00000000" w14:paraId="0000308B">
      <w:pPr>
        <w:numPr>
          <w:ilvl w:val="0"/>
          <w:numId w:val="213"/>
        </w:numPr>
        <w:spacing w:after="0" w:afterAutospacing="0" w:before="0" w:beforeAutospacing="0" w:lineRule="auto"/>
        <w:ind w:left="720" w:hanging="360"/>
      </w:pPr>
      <w:r w:rsidDel="00000000" w:rsidR="00000000" w:rsidRPr="00000000">
        <w:rPr>
          <w:rtl w:val="0"/>
        </w:rPr>
        <w:t xml:space="preserve">Brazilian legal opinions.</w:t>
      </w:r>
    </w:p>
    <w:p w:rsidR="00000000" w:rsidDel="00000000" w:rsidP="00000000" w:rsidRDefault="00000000" w:rsidRPr="00000000" w14:paraId="0000308C">
      <w:pPr>
        <w:numPr>
          <w:ilvl w:val="0"/>
          <w:numId w:val="213"/>
        </w:numPr>
        <w:spacing w:after="0" w:afterAutospacing="0" w:before="0" w:beforeAutospacing="0" w:lineRule="auto"/>
        <w:ind w:left="720" w:hanging="360"/>
      </w:pPr>
      <w:r w:rsidDel="00000000" w:rsidR="00000000" w:rsidRPr="00000000">
        <w:rPr>
          <w:rtl w:val="0"/>
        </w:rPr>
        <w:t xml:space="preserve">Contract law assessments.</w:t>
      </w:r>
    </w:p>
    <w:p w:rsidR="00000000" w:rsidDel="00000000" w:rsidP="00000000" w:rsidRDefault="00000000" w:rsidRPr="00000000" w14:paraId="0000308D">
      <w:pPr>
        <w:numPr>
          <w:ilvl w:val="0"/>
          <w:numId w:val="213"/>
        </w:numPr>
        <w:spacing w:after="0" w:afterAutospacing="0" w:before="0" w:beforeAutospacing="0" w:lineRule="auto"/>
        <w:ind w:left="720" w:hanging="360"/>
      </w:pPr>
      <w:r w:rsidDel="00000000" w:rsidR="00000000" w:rsidRPr="00000000">
        <w:rPr>
          <w:rtl w:val="0"/>
        </w:rPr>
        <w:t xml:space="preserve">Corporate law questions.</w:t>
      </w:r>
    </w:p>
    <w:p w:rsidR="00000000" w:rsidDel="00000000" w:rsidP="00000000" w:rsidRDefault="00000000" w:rsidRPr="00000000" w14:paraId="0000308E">
      <w:pPr>
        <w:numPr>
          <w:ilvl w:val="0"/>
          <w:numId w:val="213"/>
        </w:numPr>
        <w:spacing w:after="0" w:afterAutospacing="0" w:before="0" w:beforeAutospacing="0" w:lineRule="auto"/>
        <w:ind w:left="720" w:hanging="360"/>
      </w:pPr>
      <w:r w:rsidDel="00000000" w:rsidR="00000000" w:rsidRPr="00000000">
        <w:rPr>
          <w:rtl w:val="0"/>
        </w:rPr>
        <w:t xml:space="preserve">Local evidence coordination.</w:t>
      </w:r>
    </w:p>
    <w:p w:rsidR="00000000" w:rsidDel="00000000" w:rsidP="00000000" w:rsidRDefault="00000000" w:rsidRPr="00000000" w14:paraId="0000308F">
      <w:pPr>
        <w:numPr>
          <w:ilvl w:val="0"/>
          <w:numId w:val="213"/>
        </w:numPr>
        <w:spacing w:after="0" w:afterAutospacing="0" w:before="0" w:beforeAutospacing="0" w:lineRule="auto"/>
        <w:ind w:left="720" w:hanging="360"/>
      </w:pPr>
      <w:r w:rsidDel="00000000" w:rsidR="00000000" w:rsidRPr="00000000">
        <w:rPr>
          <w:rtl w:val="0"/>
        </w:rPr>
        <w:t xml:space="preserve">Document review.</w:t>
      </w:r>
    </w:p>
    <w:p w:rsidR="00000000" w:rsidDel="00000000" w:rsidP="00000000" w:rsidRDefault="00000000" w:rsidRPr="00000000" w14:paraId="00003090">
      <w:pPr>
        <w:numPr>
          <w:ilvl w:val="0"/>
          <w:numId w:val="213"/>
        </w:numPr>
        <w:spacing w:after="0" w:afterAutospacing="0" w:before="0" w:beforeAutospacing="0" w:lineRule="auto"/>
        <w:ind w:left="720" w:hanging="360"/>
      </w:pPr>
      <w:r w:rsidDel="00000000" w:rsidR="00000000" w:rsidRPr="00000000">
        <w:rPr>
          <w:rtl w:val="0"/>
        </w:rPr>
        <w:t xml:space="preserve">Brazilian registry documentation.</w:t>
      </w:r>
    </w:p>
    <w:p w:rsidR="00000000" w:rsidDel="00000000" w:rsidP="00000000" w:rsidRDefault="00000000" w:rsidRPr="00000000" w14:paraId="00003091">
      <w:pPr>
        <w:numPr>
          <w:ilvl w:val="0"/>
          <w:numId w:val="213"/>
        </w:numPr>
        <w:spacing w:after="0" w:afterAutospacing="0" w:before="0" w:beforeAutospacing="0" w:lineRule="auto"/>
        <w:ind w:left="720" w:hanging="360"/>
      </w:pPr>
      <w:r w:rsidDel="00000000" w:rsidR="00000000" w:rsidRPr="00000000">
        <w:rPr>
          <w:rtl w:val="0"/>
        </w:rPr>
        <w:t xml:space="preserve">Witness-related procedural support.</w:t>
      </w:r>
    </w:p>
    <w:p w:rsidR="00000000" w:rsidDel="00000000" w:rsidP="00000000" w:rsidRDefault="00000000" w:rsidRPr="00000000" w14:paraId="00003092">
      <w:pPr>
        <w:numPr>
          <w:ilvl w:val="0"/>
          <w:numId w:val="213"/>
        </w:numPr>
        <w:spacing w:after="0" w:afterAutospacing="0" w:before="0" w:beforeAutospacing="0" w:lineRule="auto"/>
        <w:ind w:left="720" w:hanging="360"/>
      </w:pPr>
      <w:r w:rsidDel="00000000" w:rsidR="00000000" w:rsidRPr="00000000">
        <w:rPr>
          <w:rtl w:val="0"/>
        </w:rPr>
        <w:t xml:space="preserve">Judicial measures in Brazil.</w:t>
      </w:r>
    </w:p>
    <w:p w:rsidR="00000000" w:rsidDel="00000000" w:rsidP="00000000" w:rsidRDefault="00000000" w:rsidRPr="00000000" w14:paraId="00003093">
      <w:pPr>
        <w:numPr>
          <w:ilvl w:val="0"/>
          <w:numId w:val="213"/>
        </w:numPr>
        <w:spacing w:after="0" w:afterAutospacing="0" w:before="0" w:beforeAutospacing="0" w:lineRule="auto"/>
        <w:ind w:left="720" w:hanging="360"/>
      </w:pPr>
      <w:r w:rsidDel="00000000" w:rsidR="00000000" w:rsidRPr="00000000">
        <w:rPr>
          <w:rtl w:val="0"/>
        </w:rPr>
        <w:t xml:space="preserve">Recognition of foreign awards.</w:t>
      </w:r>
    </w:p>
    <w:p w:rsidR="00000000" w:rsidDel="00000000" w:rsidP="00000000" w:rsidRDefault="00000000" w:rsidRPr="00000000" w14:paraId="00003094">
      <w:pPr>
        <w:numPr>
          <w:ilvl w:val="0"/>
          <w:numId w:val="213"/>
        </w:numPr>
        <w:spacing w:after="0" w:afterAutospacing="0" w:before="0" w:beforeAutospacing="0" w:lineRule="auto"/>
        <w:ind w:left="720" w:hanging="360"/>
      </w:pPr>
      <w:r w:rsidDel="00000000" w:rsidR="00000000" w:rsidRPr="00000000">
        <w:rPr>
          <w:rtl w:val="0"/>
        </w:rPr>
        <w:t xml:space="preserve">Enforcement against Brazilian assets.</w:t>
      </w:r>
    </w:p>
    <w:p w:rsidR="00000000" w:rsidDel="00000000" w:rsidP="00000000" w:rsidRDefault="00000000" w:rsidRPr="00000000" w14:paraId="00003095">
      <w:pPr>
        <w:numPr>
          <w:ilvl w:val="0"/>
          <w:numId w:val="213"/>
        </w:numPr>
        <w:spacing w:after="240" w:before="0" w:beforeAutospacing="0" w:lineRule="auto"/>
        <w:ind w:left="720" w:hanging="360"/>
      </w:pPr>
      <w:r w:rsidDel="00000000" w:rsidR="00000000" w:rsidRPr="00000000">
        <w:rPr>
          <w:rtl w:val="0"/>
        </w:rPr>
        <w:t xml:space="preserve">Coordination with local specialists.</w:t>
      </w:r>
    </w:p>
    <w:p w:rsidR="00000000" w:rsidDel="00000000" w:rsidP="00000000" w:rsidRDefault="00000000" w:rsidRPr="00000000" w14:paraId="00003096">
      <w:pPr>
        <w:pStyle w:val="Heading3"/>
        <w:keepNext w:val="0"/>
        <w:keepLines w:val="0"/>
        <w:spacing w:before="280" w:lineRule="auto"/>
        <w:rPr>
          <w:b w:val="1"/>
          <w:bCs w:val="1"/>
          <w:color w:val="000000"/>
          <w:sz w:val="26"/>
          <w:szCs w:val="26"/>
        </w:rPr>
      </w:pPr>
      <w:bookmarkStart w:colFirst="0" w:colLast="0" w:name="_fpb0ppz4z2y9" w:id="5027"/>
      <w:bookmarkEnd w:id="5027"/>
      <w:r w:rsidDel="00000000" w:rsidR="00000000" w:rsidRPr="00000000">
        <w:rPr>
          <w:b w:val="1"/>
          <w:bCs w:val="1"/>
          <w:color w:val="000000"/>
          <w:sz w:val="26"/>
          <w:szCs w:val="26"/>
          <w:rtl w:val="0"/>
        </w:rPr>
        <w:t xml:space="preserve">Scope of Representation</w:t>
      </w:r>
    </w:p>
    <w:p w:rsidR="00000000" w:rsidDel="00000000" w:rsidP="00000000" w:rsidRDefault="00000000" w:rsidRPr="00000000" w14:paraId="00003097">
      <w:pPr>
        <w:spacing w:after="240" w:before="240" w:lineRule="auto"/>
        <w:rPr/>
      </w:pPr>
      <w:r w:rsidDel="00000000" w:rsidR="00000000" w:rsidRPr="00000000">
        <w:rPr>
          <w:rtl w:val="0"/>
        </w:rPr>
        <w:t xml:space="preserve">Defined by professional engagement.</w:t>
      </w:r>
    </w:p>
    <w:p w:rsidR="00000000" w:rsidDel="00000000" w:rsidP="00000000" w:rsidRDefault="00000000" w:rsidRPr="00000000" w14:paraId="00003098">
      <w:pPr>
        <w:pStyle w:val="Heading3"/>
        <w:keepNext w:val="0"/>
        <w:keepLines w:val="0"/>
        <w:spacing w:before="280" w:lineRule="auto"/>
        <w:rPr>
          <w:b w:val="1"/>
          <w:bCs w:val="1"/>
          <w:color w:val="000000"/>
          <w:sz w:val="26"/>
          <w:szCs w:val="26"/>
        </w:rPr>
      </w:pPr>
      <w:bookmarkStart w:colFirst="0" w:colLast="0" w:name="_ddlqmc3n0zj1" w:id="5028"/>
      <w:bookmarkEnd w:id="5028"/>
      <w:r w:rsidDel="00000000" w:rsidR="00000000" w:rsidRPr="00000000">
        <w:rPr>
          <w:b w:val="1"/>
          <w:bCs w:val="1"/>
          <w:color w:val="000000"/>
          <w:sz w:val="26"/>
          <w:szCs w:val="26"/>
          <w:rtl w:val="0"/>
        </w:rPr>
        <w:t xml:space="preserve">Foreign Lead Counsel</w:t>
      </w:r>
    </w:p>
    <w:p w:rsidR="00000000" w:rsidDel="00000000" w:rsidP="00000000" w:rsidRDefault="00000000" w:rsidRPr="00000000" w14:paraId="00003099">
      <w:pPr>
        <w:spacing w:after="240" w:before="240" w:lineRule="auto"/>
        <w:rPr/>
      </w:pPr>
      <w:r w:rsidDel="00000000" w:rsidR="00000000" w:rsidRPr="00000000">
        <w:rPr>
          <w:rtl w:val="0"/>
        </w:rPr>
        <w:t xml:space="preserve">Retains responsibility for its own work.</w:t>
      </w:r>
    </w:p>
    <w:p w:rsidR="00000000" w:rsidDel="00000000" w:rsidP="00000000" w:rsidRDefault="00000000" w:rsidRPr="00000000" w14:paraId="0000309A">
      <w:pPr>
        <w:pStyle w:val="Heading3"/>
        <w:keepNext w:val="0"/>
        <w:keepLines w:val="0"/>
        <w:spacing w:before="280" w:lineRule="auto"/>
        <w:rPr>
          <w:b w:val="1"/>
          <w:bCs w:val="1"/>
          <w:color w:val="000000"/>
          <w:sz w:val="26"/>
          <w:szCs w:val="26"/>
        </w:rPr>
      </w:pPr>
      <w:bookmarkStart w:colFirst="0" w:colLast="0" w:name="_aq7szyq7bkzw" w:id="5029"/>
      <w:bookmarkEnd w:id="5029"/>
      <w:r w:rsidDel="00000000" w:rsidR="00000000" w:rsidRPr="00000000">
        <w:rPr>
          <w:b w:val="1"/>
          <w:bCs w:val="1"/>
          <w:color w:val="000000"/>
          <w:sz w:val="26"/>
          <w:szCs w:val="26"/>
          <w:rtl w:val="0"/>
        </w:rPr>
        <w:t xml:space="preserve">Brazilian Court Filings</w:t>
      </w:r>
    </w:p>
    <w:p w:rsidR="00000000" w:rsidDel="00000000" w:rsidP="00000000" w:rsidRDefault="00000000" w:rsidRPr="00000000" w14:paraId="0000309B">
      <w:pPr>
        <w:spacing w:after="240" w:before="240" w:lineRule="auto"/>
        <w:rPr/>
      </w:pPr>
      <w:r w:rsidDel="00000000" w:rsidR="00000000" w:rsidRPr="00000000">
        <w:rPr>
          <w:rtl w:val="0"/>
        </w:rPr>
        <w:t xml:space="preserve">Require appropriately qualified local representation.</w:t>
      </w:r>
    </w:p>
    <w:p w:rsidR="00000000" w:rsidDel="00000000" w:rsidP="00000000" w:rsidRDefault="00000000" w:rsidRPr="00000000" w14:paraId="0000309C">
      <w:pPr>
        <w:pStyle w:val="Heading3"/>
        <w:keepNext w:val="0"/>
        <w:keepLines w:val="0"/>
        <w:spacing w:before="280" w:lineRule="auto"/>
        <w:rPr>
          <w:b w:val="1"/>
          <w:bCs w:val="1"/>
          <w:color w:val="000000"/>
          <w:sz w:val="26"/>
          <w:szCs w:val="26"/>
        </w:rPr>
      </w:pPr>
      <w:bookmarkStart w:colFirst="0" w:colLast="0" w:name="_y12b7gn29qkq" w:id="5030"/>
      <w:bookmarkEnd w:id="5030"/>
      <w:r w:rsidDel="00000000" w:rsidR="00000000" w:rsidRPr="00000000">
        <w:rPr>
          <w:b w:val="1"/>
          <w:bCs w:val="1"/>
          <w:color w:val="000000"/>
          <w:sz w:val="26"/>
          <w:szCs w:val="26"/>
          <w:rtl w:val="0"/>
        </w:rPr>
        <w:t xml:space="preserve">Specialist Participation</w:t>
      </w:r>
    </w:p>
    <w:p w:rsidR="00000000" w:rsidDel="00000000" w:rsidP="00000000" w:rsidRDefault="00000000" w:rsidRPr="00000000" w14:paraId="0000309D">
      <w:pPr>
        <w:spacing w:after="240" w:before="240" w:lineRule="auto"/>
        <w:rPr/>
      </w:pPr>
      <w:r w:rsidDel="00000000" w:rsidR="00000000" w:rsidRPr="00000000">
        <w:rPr>
          <w:rtl w:val="0"/>
        </w:rPr>
        <w:t xml:space="preserve">May be arranged when necessary.</w:t>
      </w:r>
    </w:p>
    <w:p w:rsidR="00000000" w:rsidDel="00000000" w:rsidP="00000000" w:rsidRDefault="00000000" w:rsidRPr="00000000" w14:paraId="0000309E">
      <w:pPr>
        <w:pStyle w:val="Heading3"/>
        <w:keepNext w:val="0"/>
        <w:keepLines w:val="0"/>
        <w:spacing w:before="280" w:lineRule="auto"/>
        <w:rPr>
          <w:b w:val="1"/>
          <w:bCs w:val="1"/>
          <w:color w:val="000000"/>
          <w:sz w:val="26"/>
          <w:szCs w:val="26"/>
        </w:rPr>
      </w:pPr>
      <w:bookmarkStart w:colFirst="0" w:colLast="0" w:name="_fr6l9s5e9n2s" w:id="5031"/>
      <w:bookmarkEnd w:id="5031"/>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309F">
      <w:pPr>
        <w:spacing w:after="240" w:before="240" w:lineRule="auto"/>
        <w:rPr/>
      </w:pPr>
      <w:r w:rsidDel="00000000" w:rsidR="00000000" w:rsidRPr="00000000">
        <w:rPr>
          <w:rtl w:val="0"/>
        </w:rPr>
        <w:t xml:space="preserve">Subject to applicable professional obligations.</w:t>
      </w:r>
    </w:p>
    <w:p w:rsidR="00000000" w:rsidDel="00000000" w:rsidP="00000000" w:rsidRDefault="00000000" w:rsidRPr="00000000" w14:paraId="000030A0">
      <w:pPr>
        <w:spacing w:after="240" w:before="240" w:lineRule="auto"/>
        <w:rPr>
          <w:b w:val="1"/>
          <w:bCs w:val="1"/>
        </w:rPr>
      </w:pPr>
      <w:r w:rsidDel="00000000" w:rsidR="00000000" w:rsidRPr="00000000">
        <w:rPr>
          <w:b w:val="1"/>
          <w:bCs w:val="1"/>
          <w:rtl w:val="0"/>
        </w:rPr>
        <w:t xml:space="preserve">Local counsel work should be clearly allocated between the Brazilian lawyer, foreign lead counsel, experts, and the client.</w:t>
      </w:r>
    </w:p>
    <w:p w:rsidR="00000000" w:rsidDel="00000000" w:rsidP="00000000" w:rsidRDefault="00000000" w:rsidRPr="00000000" w14:paraId="000030A1">
      <w:pPr>
        <w:spacing w:after="240" w:before="240" w:lineRule="auto"/>
        <w:rPr>
          <w:b w:val="1"/>
          <w:bCs w:val="1"/>
        </w:rPr>
      </w:pPr>
      <w:r w:rsidDel="00000000" w:rsidR="00000000" w:rsidRPr="00000000">
        <w:rPr>
          <w:b w:val="1"/>
          <w:bCs w:val="1"/>
          <w:rtl w:val="0"/>
        </w:rPr>
        <w:t xml:space="preserve">[Request Brazilian Local Counsel for Arbitration]</w:t>
      </w:r>
    </w:p>
    <w:p w:rsidR="00000000" w:rsidDel="00000000" w:rsidP="00000000" w:rsidRDefault="00000000" w:rsidRPr="00000000" w14:paraId="00003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A3">
      <w:pPr>
        <w:pStyle w:val="Heading2"/>
        <w:keepNext w:val="0"/>
        <w:keepLines w:val="0"/>
        <w:spacing w:after="80" w:lineRule="auto"/>
        <w:rPr>
          <w:b w:val="1"/>
          <w:bCs w:val="1"/>
          <w:sz w:val="34"/>
          <w:szCs w:val="34"/>
        </w:rPr>
      </w:pPr>
      <w:bookmarkStart w:colFirst="0" w:colLast="0" w:name="_gyilt4i2vl4o" w:id="5032"/>
      <w:bookmarkEnd w:id="5032"/>
      <w:r w:rsidDel="00000000" w:rsidR="00000000" w:rsidRPr="00000000">
        <w:rPr>
          <w:b w:val="1"/>
          <w:bCs w:val="1"/>
          <w:sz w:val="34"/>
          <w:szCs w:val="34"/>
          <w:rtl w:val="0"/>
        </w:rPr>
        <w:t xml:space="preserve">7. Arbitration Involving Shareholders and Corporate Disputes</w:t>
      </w:r>
    </w:p>
    <w:p w:rsidR="00000000" w:rsidDel="00000000" w:rsidP="00000000" w:rsidRDefault="00000000" w:rsidRPr="00000000" w14:paraId="000030A4">
      <w:pPr>
        <w:pStyle w:val="Heading3"/>
        <w:keepNext w:val="0"/>
        <w:keepLines w:val="0"/>
        <w:spacing w:before="280" w:lineRule="auto"/>
        <w:rPr>
          <w:b w:val="1"/>
          <w:bCs w:val="1"/>
          <w:color w:val="000000"/>
          <w:sz w:val="26"/>
          <w:szCs w:val="26"/>
        </w:rPr>
      </w:pPr>
      <w:bookmarkStart w:colFirst="0" w:colLast="0" w:name="_nwac7r5jpej8" w:id="5033"/>
      <w:bookmarkEnd w:id="5033"/>
      <w:r w:rsidDel="00000000" w:rsidR="00000000" w:rsidRPr="00000000">
        <w:rPr>
          <w:b w:val="1"/>
          <w:bCs w:val="1"/>
          <w:color w:val="000000"/>
          <w:sz w:val="26"/>
          <w:szCs w:val="26"/>
          <w:rtl w:val="0"/>
        </w:rPr>
        <w:t xml:space="preserve">International Shareholder and Investment Conflicts</w:t>
      </w:r>
    </w:p>
    <w:p w:rsidR="00000000" w:rsidDel="00000000" w:rsidP="00000000" w:rsidRDefault="00000000" w:rsidRPr="00000000" w14:paraId="000030A5">
      <w:pPr>
        <w:spacing w:after="240" w:before="240" w:lineRule="auto"/>
        <w:rPr/>
      </w:pPr>
      <w:r w:rsidDel="00000000" w:rsidR="00000000" w:rsidRPr="00000000">
        <w:rPr>
          <w:rtl w:val="0"/>
        </w:rPr>
        <w:t xml:space="preserve">Corporate arbitration may involve:</w:t>
      </w:r>
    </w:p>
    <w:p w:rsidR="00000000" w:rsidDel="00000000" w:rsidP="00000000" w:rsidRDefault="00000000" w:rsidRPr="00000000" w14:paraId="000030A6">
      <w:pPr>
        <w:numPr>
          <w:ilvl w:val="0"/>
          <w:numId w:val="96"/>
        </w:numPr>
        <w:spacing w:after="0" w:afterAutospacing="0" w:before="240" w:lineRule="auto"/>
        <w:ind w:left="720" w:hanging="360"/>
      </w:pPr>
      <w:r w:rsidDel="00000000" w:rsidR="00000000" w:rsidRPr="00000000">
        <w:rPr>
          <w:rtl w:val="0"/>
        </w:rPr>
        <w:t xml:space="preserve">Shareholder agreements.</w:t>
      </w:r>
    </w:p>
    <w:p w:rsidR="00000000" w:rsidDel="00000000" w:rsidP="00000000" w:rsidRDefault="00000000" w:rsidRPr="00000000" w14:paraId="000030A7">
      <w:pPr>
        <w:numPr>
          <w:ilvl w:val="0"/>
          <w:numId w:val="96"/>
        </w:numPr>
        <w:spacing w:after="0" w:afterAutospacing="0" w:before="0" w:beforeAutospacing="0" w:lineRule="auto"/>
        <w:ind w:left="720" w:hanging="360"/>
      </w:pPr>
      <w:r w:rsidDel="00000000" w:rsidR="00000000" w:rsidRPr="00000000">
        <w:rPr>
          <w:rtl w:val="0"/>
        </w:rPr>
        <w:t xml:space="preserve">Share transfers.</w:t>
      </w:r>
    </w:p>
    <w:p w:rsidR="00000000" w:rsidDel="00000000" w:rsidP="00000000" w:rsidRDefault="00000000" w:rsidRPr="00000000" w14:paraId="000030A8">
      <w:pPr>
        <w:numPr>
          <w:ilvl w:val="0"/>
          <w:numId w:val="96"/>
        </w:numPr>
        <w:spacing w:after="0" w:afterAutospacing="0" w:before="0" w:beforeAutospacing="0" w:lineRule="auto"/>
        <w:ind w:left="720" w:hanging="360"/>
      </w:pPr>
      <w:r w:rsidDel="00000000" w:rsidR="00000000" w:rsidRPr="00000000">
        <w:rPr>
          <w:rtl w:val="0"/>
        </w:rPr>
        <w:t xml:space="preserve">Contractual exit provisions.</w:t>
      </w:r>
    </w:p>
    <w:p w:rsidR="00000000" w:rsidDel="00000000" w:rsidP="00000000" w:rsidRDefault="00000000" w:rsidRPr="00000000" w14:paraId="000030A9">
      <w:pPr>
        <w:numPr>
          <w:ilvl w:val="0"/>
          <w:numId w:val="96"/>
        </w:numPr>
        <w:spacing w:after="0" w:afterAutospacing="0" w:before="0" w:beforeAutospacing="0" w:lineRule="auto"/>
        <w:ind w:left="720" w:hanging="360"/>
      </w:pPr>
      <w:r w:rsidDel="00000000" w:rsidR="00000000" w:rsidRPr="00000000">
        <w:rPr>
          <w:rtl w:val="0"/>
        </w:rPr>
        <w:t xml:space="preserve">Valuation disputes.</w:t>
      </w:r>
    </w:p>
    <w:p w:rsidR="00000000" w:rsidDel="00000000" w:rsidP="00000000" w:rsidRDefault="00000000" w:rsidRPr="00000000" w14:paraId="000030AA">
      <w:pPr>
        <w:numPr>
          <w:ilvl w:val="0"/>
          <w:numId w:val="96"/>
        </w:numPr>
        <w:spacing w:after="0" w:afterAutospacing="0" w:before="0" w:beforeAutospacing="0" w:lineRule="auto"/>
        <w:ind w:left="720" w:hanging="360"/>
      </w:pPr>
      <w:r w:rsidDel="00000000" w:rsidR="00000000" w:rsidRPr="00000000">
        <w:rPr>
          <w:rtl w:val="0"/>
        </w:rPr>
        <w:t xml:space="preserve">Management obligations.</w:t>
      </w:r>
    </w:p>
    <w:p w:rsidR="00000000" w:rsidDel="00000000" w:rsidP="00000000" w:rsidRDefault="00000000" w:rsidRPr="00000000" w14:paraId="000030AB">
      <w:pPr>
        <w:numPr>
          <w:ilvl w:val="0"/>
          <w:numId w:val="96"/>
        </w:numPr>
        <w:spacing w:after="0" w:afterAutospacing="0" w:before="0" w:beforeAutospacing="0" w:lineRule="auto"/>
        <w:ind w:left="720" w:hanging="360"/>
      </w:pPr>
      <w:r w:rsidDel="00000000" w:rsidR="00000000" w:rsidRPr="00000000">
        <w:rPr>
          <w:rtl w:val="0"/>
        </w:rPr>
        <w:t xml:space="preserve">Joint venture agreements.</w:t>
      </w:r>
    </w:p>
    <w:p w:rsidR="00000000" w:rsidDel="00000000" w:rsidP="00000000" w:rsidRDefault="00000000" w:rsidRPr="00000000" w14:paraId="000030AC">
      <w:pPr>
        <w:numPr>
          <w:ilvl w:val="0"/>
          <w:numId w:val="96"/>
        </w:numPr>
        <w:spacing w:after="0" w:afterAutospacing="0" w:before="0" w:beforeAutospacing="0" w:lineRule="auto"/>
        <w:ind w:left="720" w:hanging="360"/>
      </w:pPr>
      <w:r w:rsidDel="00000000" w:rsidR="00000000" w:rsidRPr="00000000">
        <w:rPr>
          <w:rtl w:val="0"/>
        </w:rPr>
        <w:t xml:space="preserve">Post-acquisition indemnities.</w:t>
      </w:r>
    </w:p>
    <w:p w:rsidR="00000000" w:rsidDel="00000000" w:rsidP="00000000" w:rsidRDefault="00000000" w:rsidRPr="00000000" w14:paraId="000030AD">
      <w:pPr>
        <w:numPr>
          <w:ilvl w:val="0"/>
          <w:numId w:val="96"/>
        </w:numPr>
        <w:spacing w:after="0" w:afterAutospacing="0" w:before="0" w:beforeAutospacing="0" w:lineRule="auto"/>
        <w:ind w:left="720" w:hanging="360"/>
      </w:pPr>
      <w:r w:rsidDel="00000000" w:rsidR="00000000" w:rsidRPr="00000000">
        <w:rPr>
          <w:rtl w:val="0"/>
        </w:rPr>
        <w:t xml:space="preserve">Corporate governance.</w:t>
      </w:r>
    </w:p>
    <w:p w:rsidR="00000000" w:rsidDel="00000000" w:rsidP="00000000" w:rsidRDefault="00000000" w:rsidRPr="00000000" w14:paraId="000030AE">
      <w:pPr>
        <w:numPr>
          <w:ilvl w:val="0"/>
          <w:numId w:val="96"/>
        </w:numPr>
        <w:spacing w:after="0" w:afterAutospacing="0" w:before="0" w:beforeAutospacing="0" w:lineRule="auto"/>
        <w:ind w:left="720" w:hanging="360"/>
      </w:pPr>
      <w:r w:rsidDel="00000000" w:rsidR="00000000" w:rsidRPr="00000000">
        <w:rPr>
          <w:rtl w:val="0"/>
        </w:rPr>
        <w:t xml:space="preserve">Contractual deadlocks.</w:t>
      </w:r>
    </w:p>
    <w:p w:rsidR="00000000" w:rsidDel="00000000" w:rsidP="00000000" w:rsidRDefault="00000000" w:rsidRPr="00000000" w14:paraId="000030AF">
      <w:pPr>
        <w:numPr>
          <w:ilvl w:val="0"/>
          <w:numId w:val="96"/>
        </w:numPr>
        <w:spacing w:after="0" w:afterAutospacing="0" w:before="0" w:beforeAutospacing="0" w:lineRule="auto"/>
        <w:ind w:left="720" w:hanging="360"/>
      </w:pPr>
      <w:r w:rsidDel="00000000" w:rsidR="00000000" w:rsidRPr="00000000">
        <w:rPr>
          <w:rtl w:val="0"/>
        </w:rPr>
        <w:t xml:space="preserve">Non-compete obligations.</w:t>
      </w:r>
    </w:p>
    <w:p w:rsidR="00000000" w:rsidDel="00000000" w:rsidP="00000000" w:rsidRDefault="00000000" w:rsidRPr="00000000" w14:paraId="000030B0">
      <w:pPr>
        <w:numPr>
          <w:ilvl w:val="0"/>
          <w:numId w:val="96"/>
        </w:numPr>
        <w:spacing w:after="0" w:afterAutospacing="0" w:before="0" w:beforeAutospacing="0" w:lineRule="auto"/>
        <w:ind w:left="720" w:hanging="360"/>
      </w:pPr>
      <w:r w:rsidDel="00000000" w:rsidR="00000000" w:rsidRPr="00000000">
        <w:rPr>
          <w:rtl w:val="0"/>
        </w:rPr>
        <w:t xml:space="preserve">Earn-out provisions.</w:t>
      </w:r>
    </w:p>
    <w:p w:rsidR="00000000" w:rsidDel="00000000" w:rsidP="00000000" w:rsidRDefault="00000000" w:rsidRPr="00000000" w14:paraId="000030B1">
      <w:pPr>
        <w:numPr>
          <w:ilvl w:val="0"/>
          <w:numId w:val="96"/>
        </w:numPr>
        <w:spacing w:after="240" w:before="0" w:beforeAutospacing="0" w:lineRule="auto"/>
        <w:ind w:left="720" w:hanging="360"/>
      </w:pPr>
      <w:r w:rsidDel="00000000" w:rsidR="00000000" w:rsidRPr="00000000">
        <w:rPr>
          <w:rtl w:val="0"/>
        </w:rPr>
        <w:t xml:space="preserve">Purchase price adjustments.</w:t>
      </w:r>
    </w:p>
    <w:p w:rsidR="00000000" w:rsidDel="00000000" w:rsidP="00000000" w:rsidRDefault="00000000" w:rsidRPr="00000000" w14:paraId="000030B2">
      <w:pPr>
        <w:pStyle w:val="Heading3"/>
        <w:keepNext w:val="0"/>
        <w:keepLines w:val="0"/>
        <w:spacing w:before="280" w:lineRule="auto"/>
        <w:rPr>
          <w:b w:val="1"/>
          <w:bCs w:val="1"/>
          <w:color w:val="000000"/>
          <w:sz w:val="26"/>
          <w:szCs w:val="26"/>
        </w:rPr>
      </w:pPr>
      <w:bookmarkStart w:colFirst="0" w:colLast="0" w:name="_3cszaintrtte" w:id="5034"/>
      <w:bookmarkEnd w:id="5034"/>
      <w:r w:rsidDel="00000000" w:rsidR="00000000" w:rsidRPr="00000000">
        <w:rPr>
          <w:b w:val="1"/>
          <w:bCs w:val="1"/>
          <w:color w:val="000000"/>
          <w:sz w:val="26"/>
          <w:szCs w:val="26"/>
          <w:rtl w:val="0"/>
        </w:rPr>
        <w:t xml:space="preserve">Corporate Documents</w:t>
      </w:r>
    </w:p>
    <w:p w:rsidR="00000000" w:rsidDel="00000000" w:rsidP="00000000" w:rsidRDefault="00000000" w:rsidRPr="00000000" w14:paraId="000030B3">
      <w:pPr>
        <w:spacing w:after="240" w:before="240" w:lineRule="auto"/>
        <w:rPr/>
      </w:pPr>
      <w:r w:rsidDel="00000000" w:rsidR="00000000" w:rsidRPr="00000000">
        <w:rPr>
          <w:rtl w:val="0"/>
        </w:rPr>
        <w:t xml:space="preserve">Must be examined.</w:t>
      </w:r>
    </w:p>
    <w:p w:rsidR="00000000" w:rsidDel="00000000" w:rsidP="00000000" w:rsidRDefault="00000000" w:rsidRPr="00000000" w14:paraId="000030B4">
      <w:pPr>
        <w:pStyle w:val="Heading3"/>
        <w:keepNext w:val="0"/>
        <w:keepLines w:val="0"/>
        <w:spacing w:before="280" w:lineRule="auto"/>
        <w:rPr>
          <w:b w:val="1"/>
          <w:bCs w:val="1"/>
          <w:color w:val="000000"/>
          <w:sz w:val="26"/>
          <w:szCs w:val="26"/>
        </w:rPr>
      </w:pPr>
      <w:bookmarkStart w:colFirst="0" w:colLast="0" w:name="_p7plxba4cb2" w:id="5035"/>
      <w:bookmarkEnd w:id="5035"/>
      <w:r w:rsidDel="00000000" w:rsidR="00000000" w:rsidRPr="00000000">
        <w:rPr>
          <w:b w:val="1"/>
          <w:bCs w:val="1"/>
          <w:color w:val="000000"/>
          <w:sz w:val="26"/>
          <w:szCs w:val="26"/>
          <w:rtl w:val="0"/>
        </w:rPr>
        <w:t xml:space="preserve">Arbitration Clause</w:t>
      </w:r>
    </w:p>
    <w:p w:rsidR="00000000" w:rsidDel="00000000" w:rsidP="00000000" w:rsidRDefault="00000000" w:rsidRPr="00000000" w14:paraId="000030B5">
      <w:pPr>
        <w:spacing w:after="240" w:before="240" w:lineRule="auto"/>
        <w:rPr/>
      </w:pPr>
      <w:r w:rsidDel="00000000" w:rsidR="00000000" w:rsidRPr="00000000">
        <w:rPr>
          <w:rtl w:val="0"/>
        </w:rPr>
        <w:t xml:space="preserve">May appear in company bylaws or shareholder agreements.</w:t>
      </w:r>
    </w:p>
    <w:p w:rsidR="00000000" w:rsidDel="00000000" w:rsidP="00000000" w:rsidRDefault="00000000" w:rsidRPr="00000000" w14:paraId="000030B6">
      <w:pPr>
        <w:pStyle w:val="Heading3"/>
        <w:keepNext w:val="0"/>
        <w:keepLines w:val="0"/>
        <w:spacing w:before="280" w:lineRule="auto"/>
        <w:rPr>
          <w:b w:val="1"/>
          <w:bCs w:val="1"/>
          <w:color w:val="000000"/>
          <w:sz w:val="26"/>
          <w:szCs w:val="26"/>
        </w:rPr>
      </w:pPr>
      <w:bookmarkStart w:colFirst="0" w:colLast="0" w:name="_krubglhva141" w:id="5036"/>
      <w:bookmarkEnd w:id="5036"/>
      <w:r w:rsidDel="00000000" w:rsidR="00000000" w:rsidRPr="00000000">
        <w:rPr>
          <w:b w:val="1"/>
          <w:bCs w:val="1"/>
          <w:color w:val="000000"/>
          <w:sz w:val="26"/>
          <w:szCs w:val="26"/>
          <w:rtl w:val="0"/>
        </w:rPr>
        <w:t xml:space="preserve">Parties Bound</w:t>
      </w:r>
    </w:p>
    <w:p w:rsidR="00000000" w:rsidDel="00000000" w:rsidP="00000000" w:rsidRDefault="00000000" w:rsidRPr="00000000" w14:paraId="000030B7">
      <w:pPr>
        <w:spacing w:after="240" w:before="240" w:lineRule="auto"/>
        <w:rPr/>
      </w:pPr>
      <w:r w:rsidDel="00000000" w:rsidR="00000000" w:rsidRPr="00000000">
        <w:rPr>
          <w:rtl w:val="0"/>
        </w:rPr>
        <w:t xml:space="preserve">Require specific legal analysis.</w:t>
      </w:r>
    </w:p>
    <w:p w:rsidR="00000000" w:rsidDel="00000000" w:rsidP="00000000" w:rsidRDefault="00000000" w:rsidRPr="00000000" w14:paraId="000030B8">
      <w:pPr>
        <w:pStyle w:val="Heading3"/>
        <w:keepNext w:val="0"/>
        <w:keepLines w:val="0"/>
        <w:spacing w:before="280" w:lineRule="auto"/>
        <w:rPr>
          <w:b w:val="1"/>
          <w:bCs w:val="1"/>
          <w:color w:val="000000"/>
          <w:sz w:val="26"/>
          <w:szCs w:val="26"/>
        </w:rPr>
      </w:pPr>
      <w:bookmarkStart w:colFirst="0" w:colLast="0" w:name="_ypkfoxs3zpjw" w:id="5037"/>
      <w:bookmarkEnd w:id="5037"/>
      <w:r w:rsidDel="00000000" w:rsidR="00000000" w:rsidRPr="00000000">
        <w:rPr>
          <w:b w:val="1"/>
          <w:bCs w:val="1"/>
          <w:color w:val="000000"/>
          <w:sz w:val="26"/>
          <w:szCs w:val="26"/>
          <w:rtl w:val="0"/>
        </w:rPr>
        <w:t xml:space="preserve">Corporate Registry</w:t>
      </w:r>
    </w:p>
    <w:p w:rsidR="00000000" w:rsidDel="00000000" w:rsidP="00000000" w:rsidRDefault="00000000" w:rsidRPr="00000000" w14:paraId="000030B9">
      <w:pPr>
        <w:spacing w:after="240" w:before="240" w:lineRule="auto"/>
        <w:rPr/>
      </w:pPr>
      <w:r w:rsidDel="00000000" w:rsidR="00000000" w:rsidRPr="00000000">
        <w:rPr>
          <w:rtl w:val="0"/>
        </w:rPr>
        <w:t xml:space="preserve">May provide relevant evidence.</w:t>
      </w:r>
    </w:p>
    <w:p w:rsidR="00000000" w:rsidDel="00000000" w:rsidP="00000000" w:rsidRDefault="00000000" w:rsidRPr="00000000" w14:paraId="000030BA">
      <w:pPr>
        <w:pStyle w:val="Heading3"/>
        <w:keepNext w:val="0"/>
        <w:keepLines w:val="0"/>
        <w:spacing w:before="280" w:lineRule="auto"/>
        <w:rPr>
          <w:b w:val="1"/>
          <w:bCs w:val="1"/>
          <w:color w:val="000000"/>
          <w:sz w:val="26"/>
          <w:szCs w:val="26"/>
        </w:rPr>
      </w:pPr>
      <w:bookmarkStart w:colFirst="0" w:colLast="0" w:name="_qadfgl9viput" w:id="5038"/>
      <w:bookmarkEnd w:id="5038"/>
      <w:r w:rsidDel="00000000" w:rsidR="00000000" w:rsidRPr="00000000">
        <w:rPr>
          <w:b w:val="1"/>
          <w:bCs w:val="1"/>
          <w:color w:val="000000"/>
          <w:sz w:val="26"/>
          <w:szCs w:val="26"/>
          <w:rtl w:val="0"/>
        </w:rPr>
        <w:t xml:space="preserve">Valuation</w:t>
      </w:r>
    </w:p>
    <w:p w:rsidR="00000000" w:rsidDel="00000000" w:rsidP="00000000" w:rsidRDefault="00000000" w:rsidRPr="00000000" w14:paraId="000030BB">
      <w:pPr>
        <w:spacing w:after="240" w:before="240" w:lineRule="auto"/>
        <w:rPr/>
      </w:pPr>
      <w:r w:rsidDel="00000000" w:rsidR="00000000" w:rsidRPr="00000000">
        <w:rPr>
          <w:rtl w:val="0"/>
        </w:rPr>
        <w:t xml:space="preserve">May require financial expertise.</w:t>
      </w:r>
    </w:p>
    <w:p w:rsidR="00000000" w:rsidDel="00000000" w:rsidP="00000000" w:rsidRDefault="00000000" w:rsidRPr="00000000" w14:paraId="000030BC">
      <w:pPr>
        <w:pStyle w:val="Heading3"/>
        <w:keepNext w:val="0"/>
        <w:keepLines w:val="0"/>
        <w:spacing w:before="280" w:lineRule="auto"/>
        <w:rPr>
          <w:b w:val="1"/>
          <w:bCs w:val="1"/>
          <w:color w:val="000000"/>
          <w:sz w:val="26"/>
          <w:szCs w:val="26"/>
        </w:rPr>
      </w:pPr>
      <w:bookmarkStart w:colFirst="0" w:colLast="0" w:name="_k3cxde5ipaho" w:id="5039"/>
      <w:bookmarkEnd w:id="5039"/>
      <w:r w:rsidDel="00000000" w:rsidR="00000000" w:rsidRPr="00000000">
        <w:rPr>
          <w:b w:val="1"/>
          <w:bCs w:val="1"/>
          <w:color w:val="000000"/>
          <w:sz w:val="26"/>
          <w:szCs w:val="26"/>
          <w:rtl w:val="0"/>
        </w:rPr>
        <w:t xml:space="preserve">Interim Relief</w:t>
      </w:r>
    </w:p>
    <w:p w:rsidR="00000000" w:rsidDel="00000000" w:rsidP="00000000" w:rsidRDefault="00000000" w:rsidRPr="00000000" w14:paraId="000030BD">
      <w:pPr>
        <w:spacing w:after="240" w:before="240" w:lineRule="auto"/>
        <w:rPr/>
      </w:pPr>
      <w:r w:rsidDel="00000000" w:rsidR="00000000" w:rsidRPr="00000000">
        <w:rPr>
          <w:rtl w:val="0"/>
        </w:rPr>
        <w:t xml:space="preserve">May be relevant where rights or assets are at risk.</w:t>
      </w:r>
    </w:p>
    <w:p w:rsidR="00000000" w:rsidDel="00000000" w:rsidP="00000000" w:rsidRDefault="00000000" w:rsidRPr="00000000" w14:paraId="000030BE">
      <w:pPr>
        <w:spacing w:after="240" w:before="240" w:lineRule="auto"/>
        <w:rPr>
          <w:b w:val="1"/>
          <w:bCs w:val="1"/>
        </w:rPr>
      </w:pPr>
      <w:r w:rsidDel="00000000" w:rsidR="00000000" w:rsidRPr="00000000">
        <w:rPr>
          <w:b w:val="1"/>
          <w:bCs w:val="1"/>
          <w:rtl w:val="0"/>
        </w:rPr>
        <w:t xml:space="preserve">Not every corporate dispute is automatically subject to arbitration merely because the company has an arbitration clause in one document.</w:t>
      </w:r>
    </w:p>
    <w:p w:rsidR="00000000" w:rsidDel="00000000" w:rsidP="00000000" w:rsidRDefault="00000000" w:rsidRPr="00000000" w14:paraId="000030BF">
      <w:pPr>
        <w:spacing w:after="240" w:before="240" w:lineRule="auto"/>
        <w:rPr>
          <w:b w:val="1"/>
          <w:bCs w:val="1"/>
        </w:rPr>
      </w:pPr>
      <w:r w:rsidDel="00000000" w:rsidR="00000000" w:rsidRPr="00000000">
        <w:rPr>
          <w:b w:val="1"/>
          <w:bCs w:val="1"/>
          <w:rtl w:val="0"/>
        </w:rPr>
        <w:t xml:space="preserve">[Discuss a Shareholder Arbitration Dispute]</w:t>
      </w:r>
    </w:p>
    <w:p w:rsidR="00000000" w:rsidDel="00000000" w:rsidP="00000000" w:rsidRDefault="00000000" w:rsidRPr="00000000" w14:paraId="00003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C1">
      <w:pPr>
        <w:pStyle w:val="Heading2"/>
        <w:keepNext w:val="0"/>
        <w:keepLines w:val="0"/>
        <w:spacing w:after="80" w:lineRule="auto"/>
        <w:rPr>
          <w:b w:val="1"/>
          <w:bCs w:val="1"/>
          <w:sz w:val="34"/>
          <w:szCs w:val="34"/>
        </w:rPr>
      </w:pPr>
      <w:bookmarkStart w:colFirst="0" w:colLast="0" w:name="_1xlvx8urvv9i" w:id="5040"/>
      <w:bookmarkEnd w:id="5040"/>
      <w:r w:rsidDel="00000000" w:rsidR="00000000" w:rsidRPr="00000000">
        <w:rPr>
          <w:b w:val="1"/>
          <w:bCs w:val="1"/>
          <w:sz w:val="34"/>
          <w:szCs w:val="34"/>
          <w:rtl w:val="0"/>
        </w:rPr>
        <w:t xml:space="preserve">8. Construction and Infrastructure Arbitration</w:t>
      </w:r>
    </w:p>
    <w:p w:rsidR="00000000" w:rsidDel="00000000" w:rsidP="00000000" w:rsidRDefault="00000000" w:rsidRPr="00000000" w14:paraId="000030C2">
      <w:pPr>
        <w:pStyle w:val="Heading3"/>
        <w:keepNext w:val="0"/>
        <w:keepLines w:val="0"/>
        <w:spacing w:before="280" w:lineRule="auto"/>
        <w:rPr>
          <w:b w:val="1"/>
          <w:bCs w:val="1"/>
          <w:color w:val="000000"/>
          <w:sz w:val="26"/>
          <w:szCs w:val="26"/>
        </w:rPr>
      </w:pPr>
      <w:bookmarkStart w:colFirst="0" w:colLast="0" w:name="_8wxqk56tki64" w:id="5041"/>
      <w:bookmarkEnd w:id="5041"/>
      <w:r w:rsidDel="00000000" w:rsidR="00000000" w:rsidRPr="00000000">
        <w:rPr>
          <w:b w:val="1"/>
          <w:bCs w:val="1"/>
          <w:color w:val="000000"/>
          <w:sz w:val="26"/>
          <w:szCs w:val="26"/>
          <w:rtl w:val="0"/>
        </w:rPr>
        <w:t xml:space="preserve">Disputes Involving Complex Projects</w:t>
      </w:r>
    </w:p>
    <w:p w:rsidR="00000000" w:rsidDel="00000000" w:rsidP="00000000" w:rsidRDefault="00000000" w:rsidRPr="00000000" w14:paraId="000030C3">
      <w:pPr>
        <w:spacing w:after="240" w:before="240" w:lineRule="auto"/>
        <w:rPr/>
      </w:pPr>
      <w:r w:rsidDel="00000000" w:rsidR="00000000" w:rsidRPr="00000000">
        <w:rPr>
          <w:rtl w:val="0"/>
        </w:rPr>
        <w:t xml:space="preserve">Construction and infrastructure contracts may generate high-value commercial disputes.</w:t>
      </w:r>
    </w:p>
    <w:p w:rsidR="00000000" w:rsidDel="00000000" w:rsidP="00000000" w:rsidRDefault="00000000" w:rsidRPr="00000000" w14:paraId="000030C4">
      <w:pPr>
        <w:spacing w:after="240" w:before="240" w:lineRule="auto"/>
        <w:rPr/>
      </w:pPr>
      <w:r w:rsidDel="00000000" w:rsidR="00000000" w:rsidRPr="00000000">
        <w:rPr>
          <w:rtl w:val="0"/>
        </w:rPr>
        <w:t xml:space="preserve">Potential issues include:</w:t>
      </w:r>
    </w:p>
    <w:p w:rsidR="00000000" w:rsidDel="00000000" w:rsidP="00000000" w:rsidRDefault="00000000" w:rsidRPr="00000000" w14:paraId="000030C5">
      <w:pPr>
        <w:numPr>
          <w:ilvl w:val="0"/>
          <w:numId w:val="274"/>
        </w:numPr>
        <w:spacing w:after="0" w:afterAutospacing="0" w:before="240" w:lineRule="auto"/>
        <w:ind w:left="720" w:hanging="360"/>
      </w:pPr>
      <w:r w:rsidDel="00000000" w:rsidR="00000000" w:rsidRPr="00000000">
        <w:rPr>
          <w:rtl w:val="0"/>
        </w:rPr>
        <w:t xml:space="preserve">Project delays.</w:t>
      </w:r>
    </w:p>
    <w:p w:rsidR="00000000" w:rsidDel="00000000" w:rsidP="00000000" w:rsidRDefault="00000000" w:rsidRPr="00000000" w14:paraId="000030C6">
      <w:pPr>
        <w:numPr>
          <w:ilvl w:val="0"/>
          <w:numId w:val="274"/>
        </w:numPr>
        <w:spacing w:after="0" w:afterAutospacing="0" w:before="0" w:beforeAutospacing="0" w:lineRule="auto"/>
        <w:ind w:left="720" w:hanging="360"/>
      </w:pPr>
      <w:r w:rsidDel="00000000" w:rsidR="00000000" w:rsidRPr="00000000">
        <w:rPr>
          <w:rtl w:val="0"/>
        </w:rPr>
        <w:t xml:space="preserve">Payment disputes.</w:t>
      </w:r>
    </w:p>
    <w:p w:rsidR="00000000" w:rsidDel="00000000" w:rsidP="00000000" w:rsidRDefault="00000000" w:rsidRPr="00000000" w14:paraId="000030C7">
      <w:pPr>
        <w:numPr>
          <w:ilvl w:val="0"/>
          <w:numId w:val="274"/>
        </w:numPr>
        <w:spacing w:after="0" w:afterAutospacing="0" w:before="0" w:beforeAutospacing="0" w:lineRule="auto"/>
        <w:ind w:left="720" w:hanging="360"/>
      </w:pPr>
      <w:r w:rsidDel="00000000" w:rsidR="00000000" w:rsidRPr="00000000">
        <w:rPr>
          <w:rtl w:val="0"/>
        </w:rPr>
        <w:t xml:space="preserve">Scope changes.</w:t>
      </w:r>
    </w:p>
    <w:p w:rsidR="00000000" w:rsidDel="00000000" w:rsidP="00000000" w:rsidRDefault="00000000" w:rsidRPr="00000000" w14:paraId="000030C8">
      <w:pPr>
        <w:numPr>
          <w:ilvl w:val="0"/>
          <w:numId w:val="274"/>
        </w:numPr>
        <w:spacing w:after="0" w:afterAutospacing="0" w:before="0" w:beforeAutospacing="0" w:lineRule="auto"/>
        <w:ind w:left="720" w:hanging="360"/>
      </w:pPr>
      <w:r w:rsidDel="00000000" w:rsidR="00000000" w:rsidRPr="00000000">
        <w:rPr>
          <w:rtl w:val="0"/>
        </w:rPr>
        <w:t xml:space="preserve">Contract variations.</w:t>
      </w:r>
    </w:p>
    <w:p w:rsidR="00000000" w:rsidDel="00000000" w:rsidP="00000000" w:rsidRDefault="00000000" w:rsidRPr="00000000" w14:paraId="000030C9">
      <w:pPr>
        <w:numPr>
          <w:ilvl w:val="0"/>
          <w:numId w:val="274"/>
        </w:numPr>
        <w:spacing w:after="0" w:afterAutospacing="0" w:before="0" w:beforeAutospacing="0" w:lineRule="auto"/>
        <w:ind w:left="720" w:hanging="360"/>
      </w:pPr>
      <w:r w:rsidDel="00000000" w:rsidR="00000000" w:rsidRPr="00000000">
        <w:rPr>
          <w:rtl w:val="0"/>
        </w:rPr>
        <w:t xml:space="preserve">Defective performance.</w:t>
      </w:r>
    </w:p>
    <w:p w:rsidR="00000000" w:rsidDel="00000000" w:rsidP="00000000" w:rsidRDefault="00000000" w:rsidRPr="00000000" w14:paraId="000030CA">
      <w:pPr>
        <w:numPr>
          <w:ilvl w:val="0"/>
          <w:numId w:val="274"/>
        </w:numPr>
        <w:spacing w:after="0" w:afterAutospacing="0" w:before="0" w:beforeAutospacing="0" w:lineRule="auto"/>
        <w:ind w:left="720" w:hanging="360"/>
      </w:pPr>
      <w:r w:rsidDel="00000000" w:rsidR="00000000" w:rsidRPr="00000000">
        <w:rPr>
          <w:rtl w:val="0"/>
        </w:rPr>
        <w:t xml:space="preserve">Technical specifications.</w:t>
      </w:r>
    </w:p>
    <w:p w:rsidR="00000000" w:rsidDel="00000000" w:rsidP="00000000" w:rsidRDefault="00000000" w:rsidRPr="00000000" w14:paraId="000030CB">
      <w:pPr>
        <w:numPr>
          <w:ilvl w:val="0"/>
          <w:numId w:val="274"/>
        </w:numPr>
        <w:spacing w:after="0" w:afterAutospacing="0" w:before="0" w:beforeAutospacing="0" w:lineRule="auto"/>
        <w:ind w:left="720" w:hanging="360"/>
      </w:pPr>
      <w:r w:rsidDel="00000000" w:rsidR="00000000" w:rsidRPr="00000000">
        <w:rPr>
          <w:rtl w:val="0"/>
        </w:rPr>
        <w:t xml:space="preserve">Liquidated damages.</w:t>
      </w:r>
    </w:p>
    <w:p w:rsidR="00000000" w:rsidDel="00000000" w:rsidP="00000000" w:rsidRDefault="00000000" w:rsidRPr="00000000" w14:paraId="000030CC">
      <w:pPr>
        <w:numPr>
          <w:ilvl w:val="0"/>
          <w:numId w:val="274"/>
        </w:numPr>
        <w:spacing w:after="0" w:afterAutospacing="0" w:before="0" w:beforeAutospacing="0" w:lineRule="auto"/>
        <w:ind w:left="720" w:hanging="360"/>
      </w:pPr>
      <w:r w:rsidDel="00000000" w:rsidR="00000000" w:rsidRPr="00000000">
        <w:rPr>
          <w:rtl w:val="0"/>
        </w:rPr>
        <w:t xml:space="preserve">Cost overruns.</w:t>
      </w:r>
    </w:p>
    <w:p w:rsidR="00000000" w:rsidDel="00000000" w:rsidP="00000000" w:rsidRDefault="00000000" w:rsidRPr="00000000" w14:paraId="000030CD">
      <w:pPr>
        <w:numPr>
          <w:ilvl w:val="0"/>
          <w:numId w:val="274"/>
        </w:numPr>
        <w:spacing w:after="0" w:afterAutospacing="0" w:before="0" w:beforeAutospacing="0" w:lineRule="auto"/>
        <w:ind w:left="720" w:hanging="360"/>
      </w:pPr>
      <w:r w:rsidDel="00000000" w:rsidR="00000000" w:rsidRPr="00000000">
        <w:rPr>
          <w:rtl w:val="0"/>
        </w:rPr>
        <w:t xml:space="preserve">Termination.</w:t>
      </w:r>
    </w:p>
    <w:p w:rsidR="00000000" w:rsidDel="00000000" w:rsidP="00000000" w:rsidRDefault="00000000" w:rsidRPr="00000000" w14:paraId="000030CE">
      <w:pPr>
        <w:numPr>
          <w:ilvl w:val="0"/>
          <w:numId w:val="274"/>
        </w:numPr>
        <w:spacing w:after="0" w:afterAutospacing="0" w:before="0" w:beforeAutospacing="0" w:lineRule="auto"/>
        <w:ind w:left="720" w:hanging="360"/>
      </w:pPr>
      <w:r w:rsidDel="00000000" w:rsidR="00000000" w:rsidRPr="00000000">
        <w:rPr>
          <w:rtl w:val="0"/>
        </w:rPr>
        <w:t xml:space="preserve">Warranty obligations.</w:t>
      </w:r>
    </w:p>
    <w:p w:rsidR="00000000" w:rsidDel="00000000" w:rsidP="00000000" w:rsidRDefault="00000000" w:rsidRPr="00000000" w14:paraId="000030CF">
      <w:pPr>
        <w:numPr>
          <w:ilvl w:val="0"/>
          <w:numId w:val="274"/>
        </w:numPr>
        <w:spacing w:after="0" w:afterAutospacing="0" w:before="0" w:beforeAutospacing="0" w:lineRule="auto"/>
        <w:ind w:left="720" w:hanging="360"/>
      </w:pPr>
      <w:r w:rsidDel="00000000" w:rsidR="00000000" w:rsidRPr="00000000">
        <w:rPr>
          <w:rtl w:val="0"/>
        </w:rPr>
        <w:t xml:space="preserve">Subcontractor disputes.</w:t>
      </w:r>
    </w:p>
    <w:p w:rsidR="00000000" w:rsidDel="00000000" w:rsidP="00000000" w:rsidRDefault="00000000" w:rsidRPr="00000000" w14:paraId="000030D0">
      <w:pPr>
        <w:numPr>
          <w:ilvl w:val="0"/>
          <w:numId w:val="274"/>
        </w:numPr>
        <w:spacing w:after="240" w:before="0" w:beforeAutospacing="0" w:lineRule="auto"/>
        <w:ind w:left="720" w:hanging="360"/>
      </w:pPr>
      <w:r w:rsidDel="00000000" w:rsidR="00000000" w:rsidRPr="00000000">
        <w:rPr>
          <w:rtl w:val="0"/>
        </w:rPr>
        <w:t xml:space="preserve">Engineering disagreements.</w:t>
      </w:r>
    </w:p>
    <w:p w:rsidR="00000000" w:rsidDel="00000000" w:rsidP="00000000" w:rsidRDefault="00000000" w:rsidRPr="00000000" w14:paraId="000030D1">
      <w:pPr>
        <w:pStyle w:val="Heading3"/>
        <w:keepNext w:val="0"/>
        <w:keepLines w:val="0"/>
        <w:spacing w:before="280" w:lineRule="auto"/>
        <w:rPr>
          <w:b w:val="1"/>
          <w:bCs w:val="1"/>
          <w:color w:val="000000"/>
          <w:sz w:val="26"/>
          <w:szCs w:val="26"/>
        </w:rPr>
      </w:pPr>
      <w:bookmarkStart w:colFirst="0" w:colLast="0" w:name="_cxpzzy5oxz" w:id="5042"/>
      <w:bookmarkEnd w:id="5042"/>
      <w:r w:rsidDel="00000000" w:rsidR="00000000" w:rsidRPr="00000000">
        <w:rPr>
          <w:b w:val="1"/>
          <w:bCs w:val="1"/>
          <w:color w:val="000000"/>
          <w:sz w:val="26"/>
          <w:szCs w:val="26"/>
          <w:rtl w:val="0"/>
        </w:rPr>
        <w:t xml:space="preserve">Contract Structure</w:t>
      </w:r>
    </w:p>
    <w:p w:rsidR="00000000" w:rsidDel="00000000" w:rsidP="00000000" w:rsidRDefault="00000000" w:rsidRPr="00000000" w14:paraId="000030D2">
      <w:pPr>
        <w:spacing w:after="240" w:before="240" w:lineRule="auto"/>
        <w:rPr/>
      </w:pPr>
      <w:r w:rsidDel="00000000" w:rsidR="00000000" w:rsidRPr="00000000">
        <w:rPr>
          <w:rtl w:val="0"/>
        </w:rPr>
        <w:t xml:space="preserve">May involve multiple parties.</w:t>
      </w:r>
    </w:p>
    <w:p w:rsidR="00000000" w:rsidDel="00000000" w:rsidP="00000000" w:rsidRDefault="00000000" w:rsidRPr="00000000" w14:paraId="000030D3">
      <w:pPr>
        <w:pStyle w:val="Heading3"/>
        <w:keepNext w:val="0"/>
        <w:keepLines w:val="0"/>
        <w:spacing w:before="280" w:lineRule="auto"/>
        <w:rPr>
          <w:b w:val="1"/>
          <w:bCs w:val="1"/>
          <w:color w:val="000000"/>
          <w:sz w:val="26"/>
          <w:szCs w:val="26"/>
        </w:rPr>
      </w:pPr>
      <w:bookmarkStart w:colFirst="0" w:colLast="0" w:name="_necvkyrgqgea" w:id="5043"/>
      <w:bookmarkEnd w:id="5043"/>
      <w:r w:rsidDel="00000000" w:rsidR="00000000" w:rsidRPr="00000000">
        <w:rPr>
          <w:b w:val="1"/>
          <w:bCs w:val="1"/>
          <w:color w:val="000000"/>
          <w:sz w:val="26"/>
          <w:szCs w:val="26"/>
          <w:rtl w:val="0"/>
        </w:rPr>
        <w:t xml:space="preserve">Technical Evidence</w:t>
      </w:r>
    </w:p>
    <w:p w:rsidR="00000000" w:rsidDel="00000000" w:rsidP="00000000" w:rsidRDefault="00000000" w:rsidRPr="00000000" w14:paraId="000030D4">
      <w:pPr>
        <w:spacing w:after="240" w:before="240" w:lineRule="auto"/>
        <w:rPr/>
      </w:pPr>
      <w:r w:rsidDel="00000000" w:rsidR="00000000" w:rsidRPr="00000000">
        <w:rPr>
          <w:rtl w:val="0"/>
        </w:rPr>
        <w:t xml:space="preserve">Can be significant.</w:t>
      </w:r>
    </w:p>
    <w:p w:rsidR="00000000" w:rsidDel="00000000" w:rsidP="00000000" w:rsidRDefault="00000000" w:rsidRPr="00000000" w14:paraId="000030D5">
      <w:pPr>
        <w:pStyle w:val="Heading3"/>
        <w:keepNext w:val="0"/>
        <w:keepLines w:val="0"/>
        <w:spacing w:before="280" w:lineRule="auto"/>
        <w:rPr>
          <w:b w:val="1"/>
          <w:bCs w:val="1"/>
          <w:color w:val="000000"/>
          <w:sz w:val="26"/>
          <w:szCs w:val="26"/>
        </w:rPr>
      </w:pPr>
      <w:bookmarkStart w:colFirst="0" w:colLast="0" w:name="_h5uw4vc0bmd" w:id="5044"/>
      <w:bookmarkEnd w:id="5044"/>
      <w:r w:rsidDel="00000000" w:rsidR="00000000" w:rsidRPr="00000000">
        <w:rPr>
          <w:b w:val="1"/>
          <w:bCs w:val="1"/>
          <w:color w:val="000000"/>
          <w:sz w:val="26"/>
          <w:szCs w:val="26"/>
          <w:rtl w:val="0"/>
        </w:rPr>
        <w:t xml:space="preserve">Expert Reports</w:t>
      </w:r>
    </w:p>
    <w:p w:rsidR="00000000" w:rsidDel="00000000" w:rsidP="00000000" w:rsidRDefault="00000000" w:rsidRPr="00000000" w14:paraId="000030D6">
      <w:pPr>
        <w:spacing w:after="240" w:before="240" w:lineRule="auto"/>
        <w:rPr/>
      </w:pPr>
      <w:r w:rsidDel="00000000" w:rsidR="00000000" w:rsidRPr="00000000">
        <w:rPr>
          <w:rtl w:val="0"/>
        </w:rPr>
        <w:t xml:space="preserve">May be required.</w:t>
      </w:r>
    </w:p>
    <w:p w:rsidR="00000000" w:rsidDel="00000000" w:rsidP="00000000" w:rsidRDefault="00000000" w:rsidRPr="00000000" w14:paraId="000030D7">
      <w:pPr>
        <w:pStyle w:val="Heading3"/>
        <w:keepNext w:val="0"/>
        <w:keepLines w:val="0"/>
        <w:spacing w:before="280" w:lineRule="auto"/>
        <w:rPr>
          <w:b w:val="1"/>
          <w:bCs w:val="1"/>
          <w:color w:val="000000"/>
          <w:sz w:val="26"/>
          <w:szCs w:val="26"/>
        </w:rPr>
      </w:pPr>
      <w:bookmarkStart w:colFirst="0" w:colLast="0" w:name="_45e2ugruf6tl" w:id="5045"/>
      <w:bookmarkEnd w:id="5045"/>
      <w:r w:rsidDel="00000000" w:rsidR="00000000" w:rsidRPr="00000000">
        <w:rPr>
          <w:b w:val="1"/>
          <w:bCs w:val="1"/>
          <w:color w:val="000000"/>
          <w:sz w:val="26"/>
          <w:szCs w:val="26"/>
          <w:rtl w:val="0"/>
        </w:rPr>
        <w:t xml:space="preserve">Delay Analysis</w:t>
      </w:r>
    </w:p>
    <w:p w:rsidR="00000000" w:rsidDel="00000000" w:rsidP="00000000" w:rsidRDefault="00000000" w:rsidRPr="00000000" w14:paraId="000030D8">
      <w:pPr>
        <w:spacing w:after="240" w:before="240" w:lineRule="auto"/>
        <w:rPr/>
      </w:pPr>
      <w:r w:rsidDel="00000000" w:rsidR="00000000" w:rsidRPr="00000000">
        <w:rPr>
          <w:rtl w:val="0"/>
        </w:rPr>
        <w:t xml:space="preserve">May be relevant.</w:t>
      </w:r>
    </w:p>
    <w:p w:rsidR="00000000" w:rsidDel="00000000" w:rsidP="00000000" w:rsidRDefault="00000000" w:rsidRPr="00000000" w14:paraId="000030D9">
      <w:pPr>
        <w:pStyle w:val="Heading3"/>
        <w:keepNext w:val="0"/>
        <w:keepLines w:val="0"/>
        <w:spacing w:before="280" w:lineRule="auto"/>
        <w:rPr>
          <w:b w:val="1"/>
          <w:bCs w:val="1"/>
          <w:color w:val="000000"/>
          <w:sz w:val="26"/>
          <w:szCs w:val="26"/>
        </w:rPr>
      </w:pPr>
      <w:bookmarkStart w:colFirst="0" w:colLast="0" w:name="_7az1bahgokgl" w:id="5046"/>
      <w:bookmarkEnd w:id="5046"/>
      <w:r w:rsidDel="00000000" w:rsidR="00000000" w:rsidRPr="00000000">
        <w:rPr>
          <w:b w:val="1"/>
          <w:bCs w:val="1"/>
          <w:color w:val="000000"/>
          <w:sz w:val="26"/>
          <w:szCs w:val="26"/>
          <w:rtl w:val="0"/>
        </w:rPr>
        <w:t xml:space="preserve">Quantification of Damages</w:t>
      </w:r>
    </w:p>
    <w:p w:rsidR="00000000" w:rsidDel="00000000" w:rsidP="00000000" w:rsidRDefault="00000000" w:rsidRPr="00000000" w14:paraId="000030DA">
      <w:pPr>
        <w:spacing w:after="240" w:before="240" w:lineRule="auto"/>
        <w:rPr/>
      </w:pPr>
      <w:r w:rsidDel="00000000" w:rsidR="00000000" w:rsidRPr="00000000">
        <w:rPr>
          <w:rtl w:val="0"/>
        </w:rPr>
        <w:t xml:space="preserve">Requires appropriate evidence.</w:t>
      </w:r>
    </w:p>
    <w:p w:rsidR="00000000" w:rsidDel="00000000" w:rsidP="00000000" w:rsidRDefault="00000000" w:rsidRPr="00000000" w14:paraId="000030DB">
      <w:pPr>
        <w:pStyle w:val="Heading3"/>
        <w:keepNext w:val="0"/>
        <w:keepLines w:val="0"/>
        <w:spacing w:before="280" w:lineRule="auto"/>
        <w:rPr>
          <w:b w:val="1"/>
          <w:bCs w:val="1"/>
          <w:color w:val="000000"/>
          <w:sz w:val="26"/>
          <w:szCs w:val="26"/>
        </w:rPr>
      </w:pPr>
      <w:bookmarkStart w:colFirst="0" w:colLast="0" w:name="_742p3rxwtwyx" w:id="5047"/>
      <w:bookmarkEnd w:id="5047"/>
      <w:r w:rsidDel="00000000" w:rsidR="00000000" w:rsidRPr="00000000">
        <w:rPr>
          <w:b w:val="1"/>
          <w:bCs w:val="1"/>
          <w:color w:val="000000"/>
          <w:sz w:val="26"/>
          <w:szCs w:val="26"/>
          <w:rtl w:val="0"/>
        </w:rPr>
        <w:t xml:space="preserve">Brazilian Regulatory Issues</w:t>
      </w:r>
    </w:p>
    <w:p w:rsidR="00000000" w:rsidDel="00000000" w:rsidP="00000000" w:rsidRDefault="00000000" w:rsidRPr="00000000" w14:paraId="000030DC">
      <w:pPr>
        <w:spacing w:after="240" w:before="240" w:lineRule="auto"/>
        <w:rPr/>
      </w:pPr>
      <w:r w:rsidDel="00000000" w:rsidR="00000000" w:rsidRPr="00000000">
        <w:rPr>
          <w:rtl w:val="0"/>
        </w:rPr>
        <w:t xml:space="preserve">May affect the project.</w:t>
      </w:r>
    </w:p>
    <w:p w:rsidR="00000000" w:rsidDel="00000000" w:rsidP="00000000" w:rsidRDefault="00000000" w:rsidRPr="00000000" w14:paraId="000030DD">
      <w:pPr>
        <w:pStyle w:val="Heading3"/>
        <w:keepNext w:val="0"/>
        <w:keepLines w:val="0"/>
        <w:spacing w:before="280" w:lineRule="auto"/>
        <w:rPr>
          <w:b w:val="1"/>
          <w:bCs w:val="1"/>
          <w:color w:val="000000"/>
          <w:sz w:val="26"/>
          <w:szCs w:val="26"/>
        </w:rPr>
      </w:pPr>
      <w:bookmarkStart w:colFirst="0" w:colLast="0" w:name="_d2rinxivnm44" w:id="5048"/>
      <w:bookmarkEnd w:id="5048"/>
      <w:r w:rsidDel="00000000" w:rsidR="00000000" w:rsidRPr="00000000">
        <w:rPr>
          <w:b w:val="1"/>
          <w:bCs w:val="1"/>
          <w:color w:val="000000"/>
          <w:sz w:val="26"/>
          <w:szCs w:val="26"/>
          <w:rtl w:val="0"/>
        </w:rPr>
        <w:t xml:space="preserve">Enforcement</w:t>
      </w:r>
    </w:p>
    <w:p w:rsidR="00000000" w:rsidDel="00000000" w:rsidP="00000000" w:rsidRDefault="00000000" w:rsidRPr="00000000" w14:paraId="000030DE">
      <w:pPr>
        <w:spacing w:after="240" w:before="240" w:lineRule="auto"/>
        <w:rPr/>
      </w:pPr>
      <w:r w:rsidDel="00000000" w:rsidR="00000000" w:rsidRPr="00000000">
        <w:rPr>
          <w:rtl w:val="0"/>
        </w:rPr>
        <w:t xml:space="preserve">Should be considered early.</w:t>
      </w:r>
    </w:p>
    <w:p w:rsidR="00000000" w:rsidDel="00000000" w:rsidP="00000000" w:rsidRDefault="00000000" w:rsidRPr="00000000" w14:paraId="000030DF">
      <w:pPr>
        <w:spacing w:after="240" w:before="240" w:lineRule="auto"/>
        <w:rPr>
          <w:b w:val="1"/>
          <w:bCs w:val="1"/>
        </w:rPr>
      </w:pPr>
      <w:r w:rsidDel="00000000" w:rsidR="00000000" w:rsidRPr="00000000">
        <w:rPr>
          <w:b w:val="1"/>
          <w:bCs w:val="1"/>
          <w:rtl w:val="0"/>
        </w:rPr>
        <w:t xml:space="preserve">Construction arbitration frequently requires coordination between legal counsel and technical specialists.</w:t>
      </w:r>
    </w:p>
    <w:p w:rsidR="00000000" w:rsidDel="00000000" w:rsidP="00000000" w:rsidRDefault="00000000" w:rsidRPr="00000000" w14:paraId="000030E0">
      <w:pPr>
        <w:spacing w:after="240" w:before="240" w:lineRule="auto"/>
        <w:rPr>
          <w:b w:val="1"/>
          <w:bCs w:val="1"/>
        </w:rPr>
      </w:pPr>
      <w:r w:rsidDel="00000000" w:rsidR="00000000" w:rsidRPr="00000000">
        <w:rPr>
          <w:b w:val="1"/>
          <w:bCs w:val="1"/>
          <w:rtl w:val="0"/>
        </w:rPr>
        <w:t xml:space="preserve">[Request a Construction Arbitration Assessment]</w:t>
      </w:r>
    </w:p>
    <w:p w:rsidR="00000000" w:rsidDel="00000000" w:rsidP="00000000" w:rsidRDefault="00000000" w:rsidRPr="00000000" w14:paraId="00003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E2">
      <w:pPr>
        <w:pStyle w:val="Heading2"/>
        <w:keepNext w:val="0"/>
        <w:keepLines w:val="0"/>
        <w:spacing w:after="80" w:lineRule="auto"/>
        <w:rPr>
          <w:b w:val="1"/>
          <w:bCs w:val="1"/>
          <w:sz w:val="34"/>
          <w:szCs w:val="34"/>
        </w:rPr>
      </w:pPr>
      <w:bookmarkStart w:colFirst="0" w:colLast="0" w:name="_we2kdiezr0w0" w:id="5049"/>
      <w:bookmarkEnd w:id="5049"/>
      <w:r w:rsidDel="00000000" w:rsidR="00000000" w:rsidRPr="00000000">
        <w:rPr>
          <w:b w:val="1"/>
          <w:bCs w:val="1"/>
          <w:sz w:val="34"/>
          <w:szCs w:val="34"/>
          <w:rtl w:val="0"/>
        </w:rPr>
        <w:t xml:space="preserve">9. Energy and Natural Resources Arbitration</w:t>
      </w:r>
    </w:p>
    <w:p w:rsidR="00000000" w:rsidDel="00000000" w:rsidP="00000000" w:rsidRDefault="00000000" w:rsidRPr="00000000" w14:paraId="000030E3">
      <w:pPr>
        <w:pStyle w:val="Heading3"/>
        <w:keepNext w:val="0"/>
        <w:keepLines w:val="0"/>
        <w:spacing w:before="280" w:lineRule="auto"/>
        <w:rPr>
          <w:b w:val="1"/>
          <w:bCs w:val="1"/>
          <w:color w:val="000000"/>
          <w:sz w:val="26"/>
          <w:szCs w:val="26"/>
        </w:rPr>
      </w:pPr>
      <w:bookmarkStart w:colFirst="0" w:colLast="0" w:name="_k6fgrf56hjhv" w:id="5050"/>
      <w:bookmarkEnd w:id="5050"/>
      <w:r w:rsidDel="00000000" w:rsidR="00000000" w:rsidRPr="00000000">
        <w:rPr>
          <w:b w:val="1"/>
          <w:bCs w:val="1"/>
          <w:color w:val="000000"/>
          <w:sz w:val="26"/>
          <w:szCs w:val="26"/>
          <w:rtl w:val="0"/>
        </w:rPr>
        <w:t xml:space="preserve">Commercial Disputes in Regulated Sectors</w:t>
      </w:r>
    </w:p>
    <w:p w:rsidR="00000000" w:rsidDel="00000000" w:rsidP="00000000" w:rsidRDefault="00000000" w:rsidRPr="00000000" w14:paraId="000030E4">
      <w:pPr>
        <w:spacing w:after="240" w:before="240" w:lineRule="auto"/>
        <w:rPr/>
      </w:pPr>
      <w:r w:rsidDel="00000000" w:rsidR="00000000" w:rsidRPr="00000000">
        <w:rPr>
          <w:rtl w:val="0"/>
        </w:rPr>
        <w:t xml:space="preserve">Energy and natural resources contracts may include arbitration provisions.</w:t>
      </w:r>
    </w:p>
    <w:p w:rsidR="00000000" w:rsidDel="00000000" w:rsidP="00000000" w:rsidRDefault="00000000" w:rsidRPr="00000000" w14:paraId="000030E5">
      <w:pPr>
        <w:spacing w:after="240" w:before="240" w:lineRule="auto"/>
        <w:rPr/>
      </w:pPr>
      <w:r w:rsidDel="00000000" w:rsidR="00000000" w:rsidRPr="00000000">
        <w:rPr>
          <w:rtl w:val="0"/>
        </w:rPr>
        <w:t xml:space="preserve">Potential disputes involve:</w:t>
      </w:r>
    </w:p>
    <w:p w:rsidR="00000000" w:rsidDel="00000000" w:rsidP="00000000" w:rsidRDefault="00000000" w:rsidRPr="00000000" w14:paraId="000030E6">
      <w:pPr>
        <w:numPr>
          <w:ilvl w:val="0"/>
          <w:numId w:val="131"/>
        </w:numPr>
        <w:spacing w:after="0" w:afterAutospacing="0" w:before="240" w:lineRule="auto"/>
        <w:ind w:left="720" w:hanging="360"/>
      </w:pPr>
      <w:r w:rsidDel="00000000" w:rsidR="00000000" w:rsidRPr="00000000">
        <w:rPr>
          <w:rtl w:val="0"/>
        </w:rPr>
        <w:t xml:space="preserve">Equipment supply.</w:t>
      </w:r>
    </w:p>
    <w:p w:rsidR="00000000" w:rsidDel="00000000" w:rsidP="00000000" w:rsidRDefault="00000000" w:rsidRPr="00000000" w14:paraId="000030E7">
      <w:pPr>
        <w:numPr>
          <w:ilvl w:val="0"/>
          <w:numId w:val="131"/>
        </w:numPr>
        <w:spacing w:after="0" w:afterAutospacing="0" w:before="0" w:beforeAutospacing="0" w:lineRule="auto"/>
        <w:ind w:left="720" w:hanging="360"/>
      </w:pPr>
      <w:r w:rsidDel="00000000" w:rsidR="00000000" w:rsidRPr="00000000">
        <w:rPr>
          <w:rtl w:val="0"/>
        </w:rPr>
        <w:t xml:space="preserve">Energy purchase agreements.</w:t>
      </w:r>
    </w:p>
    <w:p w:rsidR="00000000" w:rsidDel="00000000" w:rsidP="00000000" w:rsidRDefault="00000000" w:rsidRPr="00000000" w14:paraId="000030E8">
      <w:pPr>
        <w:numPr>
          <w:ilvl w:val="0"/>
          <w:numId w:val="131"/>
        </w:numPr>
        <w:spacing w:after="0" w:afterAutospacing="0" w:before="0" w:beforeAutospacing="0" w:lineRule="auto"/>
        <w:ind w:left="720" w:hanging="360"/>
      </w:pPr>
      <w:r w:rsidDel="00000000" w:rsidR="00000000" w:rsidRPr="00000000">
        <w:rPr>
          <w:rtl w:val="0"/>
        </w:rPr>
        <w:t xml:space="preserve">Project construction.</w:t>
      </w:r>
    </w:p>
    <w:p w:rsidR="00000000" w:rsidDel="00000000" w:rsidP="00000000" w:rsidRDefault="00000000" w:rsidRPr="00000000" w14:paraId="000030E9">
      <w:pPr>
        <w:numPr>
          <w:ilvl w:val="0"/>
          <w:numId w:val="131"/>
        </w:numPr>
        <w:spacing w:after="0" w:afterAutospacing="0" w:before="0" w:beforeAutospacing="0" w:lineRule="auto"/>
        <w:ind w:left="720" w:hanging="360"/>
      </w:pPr>
      <w:r w:rsidDel="00000000" w:rsidR="00000000" w:rsidRPr="00000000">
        <w:rPr>
          <w:rtl w:val="0"/>
        </w:rPr>
        <w:t xml:space="preserve">Contractual performance.</w:t>
      </w:r>
    </w:p>
    <w:p w:rsidR="00000000" w:rsidDel="00000000" w:rsidP="00000000" w:rsidRDefault="00000000" w:rsidRPr="00000000" w14:paraId="000030EA">
      <w:pPr>
        <w:numPr>
          <w:ilvl w:val="0"/>
          <w:numId w:val="131"/>
        </w:numPr>
        <w:spacing w:after="0" w:afterAutospacing="0" w:before="0" w:beforeAutospacing="0" w:lineRule="auto"/>
        <w:ind w:left="720" w:hanging="360"/>
      </w:pPr>
      <w:r w:rsidDel="00000000" w:rsidR="00000000" w:rsidRPr="00000000">
        <w:rPr>
          <w:rtl w:val="0"/>
        </w:rPr>
        <w:t xml:space="preserve">Payment obligations.</w:t>
      </w:r>
    </w:p>
    <w:p w:rsidR="00000000" w:rsidDel="00000000" w:rsidP="00000000" w:rsidRDefault="00000000" w:rsidRPr="00000000" w14:paraId="000030EB">
      <w:pPr>
        <w:numPr>
          <w:ilvl w:val="0"/>
          <w:numId w:val="131"/>
        </w:numPr>
        <w:spacing w:after="0" w:afterAutospacing="0" w:before="0" w:beforeAutospacing="0" w:lineRule="auto"/>
        <w:ind w:left="720" w:hanging="360"/>
      </w:pPr>
      <w:r w:rsidDel="00000000" w:rsidR="00000000" w:rsidRPr="00000000">
        <w:rPr>
          <w:rtl w:val="0"/>
        </w:rPr>
        <w:t xml:space="preserve">Commercial warranties.</w:t>
      </w:r>
    </w:p>
    <w:p w:rsidR="00000000" w:rsidDel="00000000" w:rsidP="00000000" w:rsidRDefault="00000000" w:rsidRPr="00000000" w14:paraId="000030EC">
      <w:pPr>
        <w:numPr>
          <w:ilvl w:val="0"/>
          <w:numId w:val="131"/>
        </w:numPr>
        <w:spacing w:after="0" w:afterAutospacing="0" w:before="0" w:beforeAutospacing="0" w:lineRule="auto"/>
        <w:ind w:left="720" w:hanging="360"/>
      </w:pPr>
      <w:r w:rsidDel="00000000" w:rsidR="00000000" w:rsidRPr="00000000">
        <w:rPr>
          <w:rtl w:val="0"/>
        </w:rPr>
        <w:t xml:space="preserve">Force majeure.</w:t>
      </w:r>
    </w:p>
    <w:p w:rsidR="00000000" w:rsidDel="00000000" w:rsidP="00000000" w:rsidRDefault="00000000" w:rsidRPr="00000000" w14:paraId="000030ED">
      <w:pPr>
        <w:numPr>
          <w:ilvl w:val="0"/>
          <w:numId w:val="131"/>
        </w:numPr>
        <w:spacing w:after="0" w:afterAutospacing="0" w:before="0" w:beforeAutospacing="0" w:lineRule="auto"/>
        <w:ind w:left="720" w:hanging="360"/>
      </w:pPr>
      <w:r w:rsidDel="00000000" w:rsidR="00000000" w:rsidRPr="00000000">
        <w:rPr>
          <w:rtl w:val="0"/>
        </w:rPr>
        <w:t xml:space="preserve">Price adjustment clauses.</w:t>
      </w:r>
    </w:p>
    <w:p w:rsidR="00000000" w:rsidDel="00000000" w:rsidP="00000000" w:rsidRDefault="00000000" w:rsidRPr="00000000" w14:paraId="000030EE">
      <w:pPr>
        <w:numPr>
          <w:ilvl w:val="0"/>
          <w:numId w:val="131"/>
        </w:numPr>
        <w:spacing w:after="0" w:afterAutospacing="0" w:before="0" w:beforeAutospacing="0" w:lineRule="auto"/>
        <w:ind w:left="720" w:hanging="360"/>
      </w:pPr>
      <w:r w:rsidDel="00000000" w:rsidR="00000000" w:rsidRPr="00000000">
        <w:rPr>
          <w:rtl w:val="0"/>
        </w:rPr>
        <w:t xml:space="preserve">Termination.</w:t>
      </w:r>
    </w:p>
    <w:p w:rsidR="00000000" w:rsidDel="00000000" w:rsidP="00000000" w:rsidRDefault="00000000" w:rsidRPr="00000000" w14:paraId="000030EF">
      <w:pPr>
        <w:numPr>
          <w:ilvl w:val="0"/>
          <w:numId w:val="131"/>
        </w:numPr>
        <w:spacing w:after="240" w:before="0" w:beforeAutospacing="0" w:lineRule="auto"/>
        <w:ind w:left="720" w:hanging="360"/>
      </w:pPr>
      <w:r w:rsidDel="00000000" w:rsidR="00000000" w:rsidRPr="00000000">
        <w:rPr>
          <w:rtl w:val="0"/>
        </w:rPr>
        <w:t xml:space="preserve">Joint venture obligations.</w:t>
      </w:r>
    </w:p>
    <w:p w:rsidR="00000000" w:rsidDel="00000000" w:rsidP="00000000" w:rsidRDefault="00000000" w:rsidRPr="00000000" w14:paraId="000030F0">
      <w:pPr>
        <w:pStyle w:val="Heading3"/>
        <w:keepNext w:val="0"/>
        <w:keepLines w:val="0"/>
        <w:spacing w:before="280" w:lineRule="auto"/>
        <w:rPr>
          <w:b w:val="1"/>
          <w:bCs w:val="1"/>
          <w:color w:val="000000"/>
          <w:sz w:val="26"/>
          <w:szCs w:val="26"/>
        </w:rPr>
      </w:pPr>
      <w:bookmarkStart w:colFirst="0" w:colLast="0" w:name="_nh09p2gyd16g" w:id="5051"/>
      <w:bookmarkEnd w:id="5051"/>
      <w:r w:rsidDel="00000000" w:rsidR="00000000" w:rsidRPr="00000000">
        <w:rPr>
          <w:b w:val="1"/>
          <w:bCs w:val="1"/>
          <w:color w:val="000000"/>
          <w:sz w:val="26"/>
          <w:szCs w:val="26"/>
          <w:rtl w:val="0"/>
        </w:rPr>
        <w:t xml:space="preserve">Sector Regulation</w:t>
      </w:r>
    </w:p>
    <w:p w:rsidR="00000000" w:rsidDel="00000000" w:rsidP="00000000" w:rsidRDefault="00000000" w:rsidRPr="00000000" w14:paraId="000030F1">
      <w:pPr>
        <w:spacing w:after="240" w:before="240" w:lineRule="auto"/>
        <w:rPr/>
      </w:pPr>
      <w:r w:rsidDel="00000000" w:rsidR="00000000" w:rsidRPr="00000000">
        <w:rPr>
          <w:rtl w:val="0"/>
        </w:rPr>
        <w:t xml:space="preserve">May affect the legal analysis.</w:t>
      </w:r>
    </w:p>
    <w:p w:rsidR="00000000" w:rsidDel="00000000" w:rsidP="00000000" w:rsidRDefault="00000000" w:rsidRPr="00000000" w14:paraId="000030F2">
      <w:pPr>
        <w:pStyle w:val="Heading3"/>
        <w:keepNext w:val="0"/>
        <w:keepLines w:val="0"/>
        <w:spacing w:before="280" w:lineRule="auto"/>
        <w:rPr>
          <w:b w:val="1"/>
          <w:bCs w:val="1"/>
          <w:color w:val="000000"/>
          <w:sz w:val="26"/>
          <w:szCs w:val="26"/>
        </w:rPr>
      </w:pPr>
      <w:bookmarkStart w:colFirst="0" w:colLast="0" w:name="_bevm0kbfwysk" w:id="5052"/>
      <w:bookmarkEnd w:id="5052"/>
      <w:r w:rsidDel="00000000" w:rsidR="00000000" w:rsidRPr="00000000">
        <w:rPr>
          <w:b w:val="1"/>
          <w:bCs w:val="1"/>
          <w:color w:val="000000"/>
          <w:sz w:val="26"/>
          <w:szCs w:val="26"/>
          <w:rtl w:val="0"/>
        </w:rPr>
        <w:t xml:space="preserve">Arbitrability</w:t>
      </w:r>
    </w:p>
    <w:p w:rsidR="00000000" w:rsidDel="00000000" w:rsidP="00000000" w:rsidRDefault="00000000" w:rsidRPr="00000000" w14:paraId="000030F3">
      <w:pPr>
        <w:spacing w:after="240" w:before="240" w:lineRule="auto"/>
        <w:rPr/>
      </w:pPr>
      <w:r w:rsidDel="00000000" w:rsidR="00000000" w:rsidRPr="00000000">
        <w:rPr>
          <w:rtl w:val="0"/>
        </w:rPr>
        <w:t xml:space="preserve">Must be assessed.</w:t>
      </w:r>
    </w:p>
    <w:p w:rsidR="00000000" w:rsidDel="00000000" w:rsidP="00000000" w:rsidRDefault="00000000" w:rsidRPr="00000000" w14:paraId="000030F4">
      <w:pPr>
        <w:pStyle w:val="Heading3"/>
        <w:keepNext w:val="0"/>
        <w:keepLines w:val="0"/>
        <w:spacing w:before="280" w:lineRule="auto"/>
        <w:rPr>
          <w:b w:val="1"/>
          <w:bCs w:val="1"/>
          <w:color w:val="000000"/>
          <w:sz w:val="26"/>
          <w:szCs w:val="26"/>
        </w:rPr>
      </w:pPr>
      <w:bookmarkStart w:colFirst="0" w:colLast="0" w:name="_v4dwuz5o2wmr" w:id="5053"/>
      <w:bookmarkEnd w:id="5053"/>
      <w:r w:rsidDel="00000000" w:rsidR="00000000" w:rsidRPr="00000000">
        <w:rPr>
          <w:b w:val="1"/>
          <w:bCs w:val="1"/>
          <w:color w:val="000000"/>
          <w:sz w:val="26"/>
          <w:szCs w:val="26"/>
          <w:rtl w:val="0"/>
        </w:rPr>
        <w:t xml:space="preserve">Contractual Framework</w:t>
      </w:r>
    </w:p>
    <w:p w:rsidR="00000000" w:rsidDel="00000000" w:rsidP="00000000" w:rsidRDefault="00000000" w:rsidRPr="00000000" w14:paraId="000030F5">
      <w:pPr>
        <w:spacing w:after="240" w:before="240" w:lineRule="auto"/>
        <w:rPr/>
      </w:pPr>
      <w:r w:rsidDel="00000000" w:rsidR="00000000" w:rsidRPr="00000000">
        <w:rPr>
          <w:rtl w:val="0"/>
        </w:rPr>
        <w:t xml:space="preserve">Determines the parties' rights.</w:t>
      </w:r>
    </w:p>
    <w:p w:rsidR="00000000" w:rsidDel="00000000" w:rsidP="00000000" w:rsidRDefault="00000000" w:rsidRPr="00000000" w14:paraId="000030F6">
      <w:pPr>
        <w:pStyle w:val="Heading3"/>
        <w:keepNext w:val="0"/>
        <w:keepLines w:val="0"/>
        <w:spacing w:before="280" w:lineRule="auto"/>
        <w:rPr>
          <w:b w:val="1"/>
          <w:bCs w:val="1"/>
          <w:color w:val="000000"/>
          <w:sz w:val="26"/>
          <w:szCs w:val="26"/>
        </w:rPr>
      </w:pPr>
      <w:bookmarkStart w:colFirst="0" w:colLast="0" w:name="_djdgtp8op7bb" w:id="5054"/>
      <w:bookmarkEnd w:id="5054"/>
      <w:r w:rsidDel="00000000" w:rsidR="00000000" w:rsidRPr="00000000">
        <w:rPr>
          <w:b w:val="1"/>
          <w:bCs w:val="1"/>
          <w:color w:val="000000"/>
          <w:sz w:val="26"/>
          <w:szCs w:val="26"/>
          <w:rtl w:val="0"/>
        </w:rPr>
        <w:t xml:space="preserve">Technical Evidence</w:t>
      </w:r>
    </w:p>
    <w:p w:rsidR="00000000" w:rsidDel="00000000" w:rsidP="00000000" w:rsidRDefault="00000000" w:rsidRPr="00000000" w14:paraId="000030F7">
      <w:pPr>
        <w:spacing w:after="240" w:before="240" w:lineRule="auto"/>
        <w:rPr/>
      </w:pPr>
      <w:r w:rsidDel="00000000" w:rsidR="00000000" w:rsidRPr="00000000">
        <w:rPr>
          <w:rtl w:val="0"/>
        </w:rPr>
        <w:t xml:space="preserve">May be essential.</w:t>
      </w:r>
    </w:p>
    <w:p w:rsidR="00000000" w:rsidDel="00000000" w:rsidP="00000000" w:rsidRDefault="00000000" w:rsidRPr="00000000" w14:paraId="000030F8">
      <w:pPr>
        <w:pStyle w:val="Heading3"/>
        <w:keepNext w:val="0"/>
        <w:keepLines w:val="0"/>
        <w:spacing w:before="280" w:lineRule="auto"/>
        <w:rPr>
          <w:b w:val="1"/>
          <w:bCs w:val="1"/>
          <w:color w:val="000000"/>
          <w:sz w:val="26"/>
          <w:szCs w:val="26"/>
        </w:rPr>
      </w:pPr>
      <w:bookmarkStart w:colFirst="0" w:colLast="0" w:name="_qkz7r6ntrk" w:id="5055"/>
      <w:bookmarkEnd w:id="5055"/>
      <w:r w:rsidDel="00000000" w:rsidR="00000000" w:rsidRPr="00000000">
        <w:rPr>
          <w:b w:val="1"/>
          <w:bCs w:val="1"/>
          <w:color w:val="000000"/>
          <w:sz w:val="26"/>
          <w:szCs w:val="26"/>
          <w:rtl w:val="0"/>
        </w:rPr>
        <w:t xml:space="preserve">Public Entities</w:t>
      </w:r>
    </w:p>
    <w:p w:rsidR="00000000" w:rsidDel="00000000" w:rsidP="00000000" w:rsidRDefault="00000000" w:rsidRPr="00000000" w14:paraId="000030F9">
      <w:pPr>
        <w:spacing w:after="240" w:before="240" w:lineRule="auto"/>
        <w:rPr/>
      </w:pPr>
      <w:r w:rsidDel="00000000" w:rsidR="00000000" w:rsidRPr="00000000">
        <w:rPr>
          <w:rtl w:val="0"/>
        </w:rPr>
        <w:t xml:space="preserve">May introduce additional legal requirements.</w:t>
      </w:r>
    </w:p>
    <w:p w:rsidR="00000000" w:rsidDel="00000000" w:rsidP="00000000" w:rsidRDefault="00000000" w:rsidRPr="00000000" w14:paraId="000030FA">
      <w:pPr>
        <w:pStyle w:val="Heading3"/>
        <w:keepNext w:val="0"/>
        <w:keepLines w:val="0"/>
        <w:spacing w:before="280" w:lineRule="auto"/>
        <w:rPr>
          <w:b w:val="1"/>
          <w:bCs w:val="1"/>
          <w:color w:val="000000"/>
          <w:sz w:val="26"/>
          <w:szCs w:val="26"/>
        </w:rPr>
      </w:pPr>
      <w:bookmarkStart w:colFirst="0" w:colLast="0" w:name="_yue5s0e50z5y" w:id="5056"/>
      <w:bookmarkEnd w:id="5056"/>
      <w:r w:rsidDel="00000000" w:rsidR="00000000" w:rsidRPr="00000000">
        <w:rPr>
          <w:b w:val="1"/>
          <w:bCs w:val="1"/>
          <w:color w:val="000000"/>
          <w:sz w:val="26"/>
          <w:szCs w:val="26"/>
          <w:rtl w:val="0"/>
        </w:rPr>
        <w:t xml:space="preserve">Specialist Expertise</w:t>
      </w:r>
    </w:p>
    <w:p w:rsidR="00000000" w:rsidDel="00000000" w:rsidP="00000000" w:rsidRDefault="00000000" w:rsidRPr="00000000" w14:paraId="000030FB">
      <w:pPr>
        <w:spacing w:after="240" w:before="240" w:lineRule="auto"/>
        <w:rPr/>
      </w:pPr>
      <w:r w:rsidDel="00000000" w:rsidR="00000000" w:rsidRPr="00000000">
        <w:rPr>
          <w:rtl w:val="0"/>
        </w:rPr>
        <w:t xml:space="preserve">May be necessary.</w:t>
      </w:r>
    </w:p>
    <w:p w:rsidR="00000000" w:rsidDel="00000000" w:rsidP="00000000" w:rsidRDefault="00000000" w:rsidRPr="00000000" w14:paraId="000030FC">
      <w:pPr>
        <w:spacing w:after="240" w:before="240" w:lineRule="auto"/>
        <w:rPr>
          <w:b w:val="1"/>
          <w:bCs w:val="1"/>
        </w:rPr>
      </w:pPr>
      <w:r w:rsidDel="00000000" w:rsidR="00000000" w:rsidRPr="00000000">
        <w:rPr>
          <w:b w:val="1"/>
          <w:bCs w:val="1"/>
          <w:rtl w:val="0"/>
        </w:rPr>
        <w:t xml:space="preserve">Arbitration does not replace regulatory compliance or eliminate mandatory public-law requirements.</w:t>
      </w:r>
    </w:p>
    <w:p w:rsidR="00000000" w:rsidDel="00000000" w:rsidP="00000000" w:rsidRDefault="00000000" w:rsidRPr="00000000" w14:paraId="000030FD">
      <w:pPr>
        <w:spacing w:after="240" w:before="240" w:lineRule="auto"/>
        <w:rPr>
          <w:b w:val="1"/>
          <w:bCs w:val="1"/>
        </w:rPr>
      </w:pPr>
      <w:r w:rsidDel="00000000" w:rsidR="00000000" w:rsidRPr="00000000">
        <w:rPr>
          <w:b w:val="1"/>
          <w:bCs w:val="1"/>
          <w:rtl w:val="0"/>
        </w:rPr>
        <w:t xml:space="preserve">[Discuss an Energy-Related Arbitration Matter]</w:t>
      </w:r>
    </w:p>
    <w:p w:rsidR="00000000" w:rsidDel="00000000" w:rsidP="00000000" w:rsidRDefault="00000000" w:rsidRPr="00000000" w14:paraId="00003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FF">
      <w:pPr>
        <w:pStyle w:val="Heading2"/>
        <w:keepNext w:val="0"/>
        <w:keepLines w:val="0"/>
        <w:spacing w:after="80" w:lineRule="auto"/>
        <w:rPr>
          <w:b w:val="1"/>
          <w:bCs w:val="1"/>
          <w:sz w:val="34"/>
          <w:szCs w:val="34"/>
        </w:rPr>
      </w:pPr>
      <w:bookmarkStart w:colFirst="0" w:colLast="0" w:name="_oakckajmgneb" w:id="5057"/>
      <w:bookmarkEnd w:id="5057"/>
      <w:r w:rsidDel="00000000" w:rsidR="00000000" w:rsidRPr="00000000">
        <w:rPr>
          <w:b w:val="1"/>
          <w:bCs w:val="1"/>
          <w:sz w:val="34"/>
          <w:szCs w:val="34"/>
          <w:rtl w:val="0"/>
        </w:rPr>
        <w:t xml:space="preserve">10. Arbitration Involving Brazilian Public Administration</w:t>
      </w:r>
    </w:p>
    <w:p w:rsidR="00000000" w:rsidDel="00000000" w:rsidP="00000000" w:rsidRDefault="00000000" w:rsidRPr="00000000" w14:paraId="00003100">
      <w:pPr>
        <w:pStyle w:val="Heading3"/>
        <w:keepNext w:val="0"/>
        <w:keepLines w:val="0"/>
        <w:spacing w:before="280" w:lineRule="auto"/>
        <w:rPr>
          <w:b w:val="1"/>
          <w:bCs w:val="1"/>
          <w:color w:val="000000"/>
          <w:sz w:val="26"/>
          <w:szCs w:val="26"/>
        </w:rPr>
      </w:pPr>
      <w:bookmarkStart w:colFirst="0" w:colLast="0" w:name="_phcicyxncw49" w:id="5058"/>
      <w:bookmarkEnd w:id="5058"/>
      <w:r w:rsidDel="00000000" w:rsidR="00000000" w:rsidRPr="00000000">
        <w:rPr>
          <w:b w:val="1"/>
          <w:bCs w:val="1"/>
          <w:color w:val="000000"/>
          <w:sz w:val="26"/>
          <w:szCs w:val="26"/>
          <w:rtl w:val="0"/>
        </w:rPr>
        <w:t xml:space="preserve">Can a Government Entity Participate in Arbitration?</w:t>
      </w:r>
    </w:p>
    <w:p w:rsidR="00000000" w:rsidDel="00000000" w:rsidP="00000000" w:rsidRDefault="00000000" w:rsidRPr="00000000" w14:paraId="00003101">
      <w:pPr>
        <w:spacing w:after="240" w:before="240" w:lineRule="auto"/>
        <w:rPr/>
      </w:pPr>
      <w:r w:rsidDel="00000000" w:rsidR="00000000" w:rsidRPr="00000000">
        <w:rPr>
          <w:rtl w:val="0"/>
        </w:rPr>
        <w:t xml:space="preserve">Brazilian law permits arbitration involving public administration in qualifying disputes concerning disposable patrimonial rights.</w:t>
      </w:r>
    </w:p>
    <w:p w:rsidR="00000000" w:rsidDel="00000000" w:rsidP="00000000" w:rsidRDefault="00000000" w:rsidRPr="00000000" w14:paraId="00003102">
      <w:pPr>
        <w:spacing w:after="240" w:before="240" w:lineRule="auto"/>
        <w:rPr/>
      </w:pPr>
      <w:r w:rsidDel="00000000" w:rsidR="00000000" w:rsidRPr="00000000">
        <w:rPr>
          <w:rtl w:val="0"/>
        </w:rPr>
        <w:t xml:space="preserve">Additional rules may apply.</w:t>
      </w:r>
    </w:p>
    <w:p w:rsidR="00000000" w:rsidDel="00000000" w:rsidP="00000000" w:rsidRDefault="00000000" w:rsidRPr="00000000" w14:paraId="00003103">
      <w:pPr>
        <w:pStyle w:val="Heading3"/>
        <w:keepNext w:val="0"/>
        <w:keepLines w:val="0"/>
        <w:spacing w:before="280" w:lineRule="auto"/>
        <w:rPr>
          <w:b w:val="1"/>
          <w:bCs w:val="1"/>
          <w:color w:val="000000"/>
          <w:sz w:val="26"/>
          <w:szCs w:val="26"/>
        </w:rPr>
      </w:pPr>
      <w:bookmarkStart w:colFirst="0" w:colLast="0" w:name="_tjlx031uq1eh" w:id="5059"/>
      <w:bookmarkEnd w:id="5059"/>
      <w:r w:rsidDel="00000000" w:rsidR="00000000" w:rsidRPr="00000000">
        <w:rPr>
          <w:b w:val="1"/>
          <w:bCs w:val="1"/>
          <w:color w:val="000000"/>
          <w:sz w:val="26"/>
          <w:szCs w:val="26"/>
          <w:rtl w:val="0"/>
        </w:rPr>
        <w:t xml:space="preserve">Arbitrability</w:t>
      </w:r>
    </w:p>
    <w:p w:rsidR="00000000" w:rsidDel="00000000" w:rsidP="00000000" w:rsidRDefault="00000000" w:rsidRPr="00000000" w14:paraId="00003104">
      <w:pPr>
        <w:spacing w:after="240" w:before="240" w:lineRule="auto"/>
        <w:rPr/>
      </w:pPr>
      <w:r w:rsidDel="00000000" w:rsidR="00000000" w:rsidRPr="00000000">
        <w:rPr>
          <w:rtl w:val="0"/>
        </w:rPr>
        <w:t xml:space="preserve">Must be established.</w:t>
      </w:r>
    </w:p>
    <w:p w:rsidR="00000000" w:rsidDel="00000000" w:rsidP="00000000" w:rsidRDefault="00000000" w:rsidRPr="00000000" w14:paraId="00003105">
      <w:pPr>
        <w:pStyle w:val="Heading3"/>
        <w:keepNext w:val="0"/>
        <w:keepLines w:val="0"/>
        <w:spacing w:before="280" w:lineRule="auto"/>
        <w:rPr>
          <w:b w:val="1"/>
          <w:bCs w:val="1"/>
          <w:color w:val="000000"/>
          <w:sz w:val="26"/>
          <w:szCs w:val="26"/>
        </w:rPr>
      </w:pPr>
      <w:bookmarkStart w:colFirst="0" w:colLast="0" w:name="_b6g80hddtcq6" w:id="5060"/>
      <w:bookmarkEnd w:id="5060"/>
      <w:r w:rsidDel="00000000" w:rsidR="00000000" w:rsidRPr="00000000">
        <w:rPr>
          <w:b w:val="1"/>
          <w:bCs w:val="1"/>
          <w:color w:val="000000"/>
          <w:sz w:val="26"/>
          <w:szCs w:val="26"/>
          <w:rtl w:val="0"/>
        </w:rPr>
        <w:t xml:space="preserve">Contractual Authorization</w:t>
      </w:r>
    </w:p>
    <w:p w:rsidR="00000000" w:rsidDel="00000000" w:rsidP="00000000" w:rsidRDefault="00000000" w:rsidRPr="00000000" w14:paraId="00003106">
      <w:pPr>
        <w:spacing w:after="240" w:before="240" w:lineRule="auto"/>
        <w:rPr/>
      </w:pPr>
      <w:r w:rsidDel="00000000" w:rsidR="00000000" w:rsidRPr="00000000">
        <w:rPr>
          <w:rtl w:val="0"/>
        </w:rPr>
        <w:t xml:space="preserve">May be relevant.</w:t>
      </w:r>
    </w:p>
    <w:p w:rsidR="00000000" w:rsidDel="00000000" w:rsidP="00000000" w:rsidRDefault="00000000" w:rsidRPr="00000000" w14:paraId="00003107">
      <w:pPr>
        <w:pStyle w:val="Heading3"/>
        <w:keepNext w:val="0"/>
        <w:keepLines w:val="0"/>
        <w:spacing w:before="280" w:lineRule="auto"/>
        <w:rPr>
          <w:b w:val="1"/>
          <w:bCs w:val="1"/>
          <w:color w:val="000000"/>
          <w:sz w:val="26"/>
          <w:szCs w:val="26"/>
        </w:rPr>
      </w:pPr>
      <w:bookmarkStart w:colFirst="0" w:colLast="0" w:name="_we6nygeifbp7" w:id="5061"/>
      <w:bookmarkEnd w:id="5061"/>
      <w:r w:rsidDel="00000000" w:rsidR="00000000" w:rsidRPr="00000000">
        <w:rPr>
          <w:b w:val="1"/>
          <w:bCs w:val="1"/>
          <w:color w:val="000000"/>
          <w:sz w:val="26"/>
          <w:szCs w:val="26"/>
          <w:rtl w:val="0"/>
        </w:rPr>
        <w:t xml:space="preserve">Publicity</w:t>
      </w:r>
    </w:p>
    <w:p w:rsidR="00000000" w:rsidDel="00000000" w:rsidP="00000000" w:rsidRDefault="00000000" w:rsidRPr="00000000" w14:paraId="00003108">
      <w:pPr>
        <w:spacing w:after="240" w:before="240" w:lineRule="auto"/>
        <w:rPr/>
      </w:pPr>
      <w:r w:rsidDel="00000000" w:rsidR="00000000" w:rsidRPr="00000000">
        <w:rPr>
          <w:rtl w:val="0"/>
        </w:rPr>
        <w:t xml:space="preserve">Arbitration involving public administration is subject to specific transparency requirements.</w:t>
      </w:r>
    </w:p>
    <w:p w:rsidR="00000000" w:rsidDel="00000000" w:rsidP="00000000" w:rsidRDefault="00000000" w:rsidRPr="00000000" w14:paraId="00003109">
      <w:pPr>
        <w:pStyle w:val="Heading3"/>
        <w:keepNext w:val="0"/>
        <w:keepLines w:val="0"/>
        <w:spacing w:before="280" w:lineRule="auto"/>
        <w:rPr>
          <w:b w:val="1"/>
          <w:bCs w:val="1"/>
          <w:color w:val="000000"/>
          <w:sz w:val="26"/>
          <w:szCs w:val="26"/>
        </w:rPr>
      </w:pPr>
      <w:bookmarkStart w:colFirst="0" w:colLast="0" w:name="_4wretqxo1oyc" w:id="5062"/>
      <w:bookmarkEnd w:id="5062"/>
      <w:r w:rsidDel="00000000" w:rsidR="00000000" w:rsidRPr="00000000">
        <w:rPr>
          <w:b w:val="1"/>
          <w:bCs w:val="1"/>
          <w:color w:val="000000"/>
          <w:sz w:val="26"/>
          <w:szCs w:val="26"/>
          <w:rtl w:val="0"/>
        </w:rPr>
        <w:t xml:space="preserve">Applicable Law</w:t>
      </w:r>
    </w:p>
    <w:p w:rsidR="00000000" w:rsidDel="00000000" w:rsidP="00000000" w:rsidRDefault="00000000" w:rsidRPr="00000000" w14:paraId="0000310A">
      <w:pPr>
        <w:spacing w:after="240" w:before="240" w:lineRule="auto"/>
        <w:rPr/>
      </w:pPr>
      <w:r w:rsidDel="00000000" w:rsidR="00000000" w:rsidRPr="00000000">
        <w:rPr>
          <w:rtl w:val="0"/>
        </w:rPr>
        <w:t xml:space="preserve">Requires examination.</w:t>
      </w:r>
    </w:p>
    <w:p w:rsidR="00000000" w:rsidDel="00000000" w:rsidP="00000000" w:rsidRDefault="00000000" w:rsidRPr="00000000" w14:paraId="0000310B">
      <w:pPr>
        <w:pStyle w:val="Heading3"/>
        <w:keepNext w:val="0"/>
        <w:keepLines w:val="0"/>
        <w:spacing w:before="280" w:lineRule="auto"/>
        <w:rPr>
          <w:b w:val="1"/>
          <w:bCs w:val="1"/>
          <w:color w:val="000000"/>
          <w:sz w:val="26"/>
          <w:szCs w:val="26"/>
        </w:rPr>
      </w:pPr>
      <w:bookmarkStart w:colFirst="0" w:colLast="0" w:name="_j9v1py6sftxd" w:id="5063"/>
      <w:bookmarkEnd w:id="5063"/>
      <w:r w:rsidDel="00000000" w:rsidR="00000000" w:rsidRPr="00000000">
        <w:rPr>
          <w:b w:val="1"/>
          <w:bCs w:val="1"/>
          <w:color w:val="000000"/>
          <w:sz w:val="26"/>
          <w:szCs w:val="26"/>
          <w:rtl w:val="0"/>
        </w:rPr>
        <w:t xml:space="preserve">Concessions and Public Contracts</w:t>
      </w:r>
    </w:p>
    <w:p w:rsidR="00000000" w:rsidDel="00000000" w:rsidP="00000000" w:rsidRDefault="00000000" w:rsidRPr="00000000" w14:paraId="0000310C">
      <w:pPr>
        <w:spacing w:after="240" w:before="240" w:lineRule="auto"/>
        <w:rPr/>
      </w:pPr>
      <w:r w:rsidDel="00000000" w:rsidR="00000000" w:rsidRPr="00000000">
        <w:rPr>
          <w:rtl w:val="0"/>
        </w:rPr>
        <w:t xml:space="preserve">May contain specialized provisions.</w:t>
      </w:r>
    </w:p>
    <w:p w:rsidR="00000000" w:rsidDel="00000000" w:rsidP="00000000" w:rsidRDefault="00000000" w:rsidRPr="00000000" w14:paraId="0000310D">
      <w:pPr>
        <w:pStyle w:val="Heading3"/>
        <w:keepNext w:val="0"/>
        <w:keepLines w:val="0"/>
        <w:spacing w:before="280" w:lineRule="auto"/>
        <w:rPr>
          <w:b w:val="1"/>
          <w:bCs w:val="1"/>
          <w:color w:val="000000"/>
          <w:sz w:val="26"/>
          <w:szCs w:val="26"/>
        </w:rPr>
      </w:pPr>
      <w:bookmarkStart w:colFirst="0" w:colLast="0" w:name="_q1cdr2fsgvdw" w:id="5064"/>
      <w:bookmarkEnd w:id="5064"/>
      <w:r w:rsidDel="00000000" w:rsidR="00000000" w:rsidRPr="00000000">
        <w:rPr>
          <w:b w:val="1"/>
          <w:bCs w:val="1"/>
          <w:color w:val="000000"/>
          <w:sz w:val="26"/>
          <w:szCs w:val="26"/>
          <w:rtl w:val="0"/>
        </w:rPr>
        <w:t xml:space="preserve">Judicial Support</w:t>
      </w:r>
    </w:p>
    <w:p w:rsidR="00000000" w:rsidDel="00000000" w:rsidP="00000000" w:rsidRDefault="00000000" w:rsidRPr="00000000" w14:paraId="0000310E">
      <w:pPr>
        <w:spacing w:after="240" w:before="240" w:lineRule="auto"/>
        <w:rPr/>
      </w:pPr>
      <w:r w:rsidDel="00000000" w:rsidR="00000000" w:rsidRPr="00000000">
        <w:rPr>
          <w:rtl w:val="0"/>
        </w:rPr>
        <w:t xml:space="preserve">May be available.</w:t>
      </w:r>
    </w:p>
    <w:p w:rsidR="00000000" w:rsidDel="00000000" w:rsidP="00000000" w:rsidRDefault="00000000" w:rsidRPr="00000000" w14:paraId="0000310F">
      <w:pPr>
        <w:pStyle w:val="Heading3"/>
        <w:keepNext w:val="0"/>
        <w:keepLines w:val="0"/>
        <w:spacing w:before="280" w:lineRule="auto"/>
        <w:rPr>
          <w:b w:val="1"/>
          <w:bCs w:val="1"/>
          <w:color w:val="000000"/>
          <w:sz w:val="26"/>
          <w:szCs w:val="26"/>
        </w:rPr>
      </w:pPr>
      <w:bookmarkStart w:colFirst="0" w:colLast="0" w:name="_mb9kijiqp3co" w:id="5065"/>
      <w:bookmarkEnd w:id="5065"/>
      <w:r w:rsidDel="00000000" w:rsidR="00000000" w:rsidRPr="00000000">
        <w:rPr>
          <w:b w:val="1"/>
          <w:bCs w:val="1"/>
          <w:color w:val="000000"/>
          <w:sz w:val="26"/>
          <w:szCs w:val="26"/>
          <w:rtl w:val="0"/>
        </w:rPr>
        <w:t xml:space="preserve">Award Enforcement</w:t>
      </w:r>
    </w:p>
    <w:p w:rsidR="00000000" w:rsidDel="00000000" w:rsidP="00000000" w:rsidRDefault="00000000" w:rsidRPr="00000000" w14:paraId="00003110">
      <w:pPr>
        <w:spacing w:after="240" w:before="240" w:lineRule="auto"/>
        <w:rPr/>
      </w:pPr>
      <w:r w:rsidDel="00000000" w:rsidR="00000000" w:rsidRPr="00000000">
        <w:rPr>
          <w:rtl w:val="0"/>
        </w:rPr>
        <w:t xml:space="preserve">May involve public finance and constitutional payment rules.</w:t>
      </w:r>
    </w:p>
    <w:p w:rsidR="00000000" w:rsidDel="00000000" w:rsidP="00000000" w:rsidRDefault="00000000" w:rsidRPr="00000000" w14:paraId="00003111">
      <w:pPr>
        <w:pStyle w:val="Heading3"/>
        <w:keepNext w:val="0"/>
        <w:keepLines w:val="0"/>
        <w:spacing w:before="280" w:lineRule="auto"/>
        <w:rPr>
          <w:b w:val="1"/>
          <w:bCs w:val="1"/>
          <w:color w:val="000000"/>
          <w:sz w:val="26"/>
          <w:szCs w:val="26"/>
        </w:rPr>
      </w:pPr>
      <w:bookmarkStart w:colFirst="0" w:colLast="0" w:name="_9otp1saelwc3" w:id="5066"/>
      <w:bookmarkEnd w:id="5066"/>
      <w:r w:rsidDel="00000000" w:rsidR="00000000" w:rsidRPr="00000000">
        <w:rPr>
          <w:b w:val="1"/>
          <w:bCs w:val="1"/>
          <w:color w:val="000000"/>
          <w:sz w:val="26"/>
          <w:szCs w:val="26"/>
          <w:rtl w:val="0"/>
        </w:rPr>
        <w:t xml:space="preserve">Precatórios</w:t>
      </w:r>
    </w:p>
    <w:p w:rsidR="00000000" w:rsidDel="00000000" w:rsidP="00000000" w:rsidRDefault="00000000" w:rsidRPr="00000000" w14:paraId="00003112">
      <w:pPr>
        <w:spacing w:after="240" w:before="240" w:lineRule="auto"/>
        <w:rPr/>
      </w:pPr>
      <w:r w:rsidDel="00000000" w:rsidR="00000000" w:rsidRPr="00000000">
        <w:rPr>
          <w:rtl w:val="0"/>
        </w:rPr>
        <w:t xml:space="preserve">May be relevant where judicial payment obligations are subject to the constitutional regime.</w:t>
      </w:r>
    </w:p>
    <w:p w:rsidR="00000000" w:rsidDel="00000000" w:rsidP="00000000" w:rsidRDefault="00000000" w:rsidRPr="00000000" w14:paraId="00003113">
      <w:pPr>
        <w:spacing w:after="240" w:before="240" w:lineRule="auto"/>
        <w:rPr>
          <w:b w:val="1"/>
          <w:bCs w:val="1"/>
        </w:rPr>
      </w:pPr>
      <w:r w:rsidDel="00000000" w:rsidR="00000000" w:rsidRPr="00000000">
        <w:rPr>
          <w:b w:val="1"/>
          <w:bCs w:val="1"/>
          <w:rtl w:val="0"/>
        </w:rPr>
        <w:t xml:space="preserve">A dispute involving a Brazilian public entity cannot be assessed as though it were an ordinary private commercial arbitration in every respect.</w:t>
      </w:r>
    </w:p>
    <w:p w:rsidR="00000000" w:rsidDel="00000000" w:rsidP="00000000" w:rsidRDefault="00000000" w:rsidRPr="00000000" w14:paraId="00003114">
      <w:pPr>
        <w:spacing w:after="240" w:before="240" w:lineRule="auto"/>
        <w:rPr>
          <w:b w:val="1"/>
          <w:bCs w:val="1"/>
        </w:rPr>
      </w:pPr>
      <w:r w:rsidDel="00000000" w:rsidR="00000000" w:rsidRPr="00000000">
        <w:rPr>
          <w:b w:val="1"/>
          <w:bCs w:val="1"/>
          <w:rtl w:val="0"/>
        </w:rPr>
        <w:t xml:space="preserve">[Request an Assessment of Public-Sector Arbitration]</w:t>
      </w:r>
    </w:p>
    <w:p w:rsidR="00000000" w:rsidDel="00000000" w:rsidP="00000000" w:rsidRDefault="00000000" w:rsidRPr="00000000" w14:paraId="00003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16">
      <w:pPr>
        <w:pStyle w:val="Heading2"/>
        <w:keepNext w:val="0"/>
        <w:keepLines w:val="0"/>
        <w:spacing w:after="80" w:lineRule="auto"/>
        <w:rPr>
          <w:b w:val="1"/>
          <w:bCs w:val="1"/>
          <w:sz w:val="34"/>
          <w:szCs w:val="34"/>
        </w:rPr>
      </w:pPr>
      <w:bookmarkStart w:colFirst="0" w:colLast="0" w:name="_k4qxxo2w3dsc" w:id="5067"/>
      <w:bookmarkEnd w:id="5067"/>
      <w:r w:rsidDel="00000000" w:rsidR="00000000" w:rsidRPr="00000000">
        <w:rPr>
          <w:b w:val="1"/>
          <w:bCs w:val="1"/>
          <w:sz w:val="34"/>
          <w:szCs w:val="34"/>
          <w:rtl w:val="0"/>
        </w:rPr>
        <w:t xml:space="preserve">11. Arbitration Jurisdiction and Competence-Competence</w:t>
      </w:r>
    </w:p>
    <w:p w:rsidR="00000000" w:rsidDel="00000000" w:rsidP="00000000" w:rsidRDefault="00000000" w:rsidRPr="00000000" w14:paraId="00003117">
      <w:pPr>
        <w:pStyle w:val="Heading3"/>
        <w:keepNext w:val="0"/>
        <w:keepLines w:val="0"/>
        <w:spacing w:before="280" w:lineRule="auto"/>
        <w:rPr>
          <w:b w:val="1"/>
          <w:bCs w:val="1"/>
          <w:color w:val="000000"/>
          <w:sz w:val="26"/>
          <w:szCs w:val="26"/>
        </w:rPr>
      </w:pPr>
      <w:bookmarkStart w:colFirst="0" w:colLast="0" w:name="_ujbr038sjuab" w:id="5068"/>
      <w:bookmarkEnd w:id="5068"/>
      <w:r w:rsidDel="00000000" w:rsidR="00000000" w:rsidRPr="00000000">
        <w:rPr>
          <w:b w:val="1"/>
          <w:bCs w:val="1"/>
          <w:color w:val="000000"/>
          <w:sz w:val="26"/>
          <w:szCs w:val="26"/>
          <w:rtl w:val="0"/>
        </w:rPr>
        <w:t xml:space="preserve">Who Decides Whether the Tribunal Has Jurisdiction?</w:t>
      </w:r>
    </w:p>
    <w:p w:rsidR="00000000" w:rsidDel="00000000" w:rsidP="00000000" w:rsidRDefault="00000000" w:rsidRPr="00000000" w14:paraId="00003118">
      <w:pPr>
        <w:spacing w:after="240" w:before="240" w:lineRule="auto"/>
        <w:rPr/>
      </w:pPr>
      <w:r w:rsidDel="00000000" w:rsidR="00000000" w:rsidRPr="00000000">
        <w:rPr>
          <w:rtl w:val="0"/>
        </w:rPr>
        <w:t xml:space="preserve">Brazilian arbitration law recognizes the principle commonly called </w:t>
      </w:r>
      <w:r w:rsidDel="00000000" w:rsidR="00000000" w:rsidRPr="00000000">
        <w:rPr>
          <w:b w:val="1"/>
          <w:bCs w:val="1"/>
          <w:rtl w:val="0"/>
        </w:rPr>
        <w:t xml:space="preserve">competence-competence</w:t>
      </w:r>
      <w:r w:rsidDel="00000000" w:rsidR="00000000" w:rsidRPr="00000000">
        <w:rPr>
          <w:rtl w:val="0"/>
        </w:rPr>
        <w:t xml:space="preserve">.</w:t>
      </w:r>
    </w:p>
    <w:p w:rsidR="00000000" w:rsidDel="00000000" w:rsidP="00000000" w:rsidRDefault="00000000" w:rsidRPr="00000000" w14:paraId="00003119">
      <w:pPr>
        <w:spacing w:after="240" w:before="240" w:lineRule="auto"/>
        <w:rPr/>
      </w:pPr>
      <w:r w:rsidDel="00000000" w:rsidR="00000000" w:rsidRPr="00000000">
        <w:rPr>
          <w:rtl w:val="0"/>
        </w:rPr>
        <w:t xml:space="preserve">Under Article 8 of the Arbitration Act, the arbitral tribunal has authority to rule on issues concerning the existence, validity, and effectiveness of the arbitration agreement and related contractual matters, subject to the applicable legal framework.</w:t>
      </w:r>
    </w:p>
    <w:p w:rsidR="00000000" w:rsidDel="00000000" w:rsidP="00000000" w:rsidRDefault="00000000" w:rsidRPr="00000000" w14:paraId="0000311A">
      <w:pPr>
        <w:pStyle w:val="Heading3"/>
        <w:keepNext w:val="0"/>
        <w:keepLines w:val="0"/>
        <w:spacing w:before="280" w:lineRule="auto"/>
        <w:rPr>
          <w:b w:val="1"/>
          <w:bCs w:val="1"/>
          <w:color w:val="000000"/>
          <w:sz w:val="26"/>
          <w:szCs w:val="26"/>
        </w:rPr>
      </w:pPr>
      <w:bookmarkStart w:colFirst="0" w:colLast="0" w:name="_a9igzb1kipsf" w:id="5069"/>
      <w:bookmarkEnd w:id="5069"/>
      <w:r w:rsidDel="00000000" w:rsidR="00000000" w:rsidRPr="00000000">
        <w:rPr>
          <w:b w:val="1"/>
          <w:bCs w:val="1"/>
          <w:color w:val="000000"/>
          <w:sz w:val="26"/>
          <w:szCs w:val="26"/>
          <w:rtl w:val="0"/>
        </w:rPr>
        <w:t xml:space="preserve">Arbitration Clause Validity</w:t>
      </w:r>
    </w:p>
    <w:p w:rsidR="00000000" w:rsidDel="00000000" w:rsidP="00000000" w:rsidRDefault="00000000" w:rsidRPr="00000000" w14:paraId="0000311B">
      <w:pPr>
        <w:spacing w:after="240" w:before="240" w:lineRule="auto"/>
        <w:rPr/>
      </w:pPr>
      <w:r w:rsidDel="00000000" w:rsidR="00000000" w:rsidRPr="00000000">
        <w:rPr>
          <w:rtl w:val="0"/>
        </w:rPr>
        <w:t xml:space="preserve">May be disputed.</w:t>
      </w:r>
    </w:p>
    <w:p w:rsidR="00000000" w:rsidDel="00000000" w:rsidP="00000000" w:rsidRDefault="00000000" w:rsidRPr="00000000" w14:paraId="0000311C">
      <w:pPr>
        <w:pStyle w:val="Heading3"/>
        <w:keepNext w:val="0"/>
        <w:keepLines w:val="0"/>
        <w:spacing w:before="280" w:lineRule="auto"/>
        <w:rPr>
          <w:b w:val="1"/>
          <w:bCs w:val="1"/>
          <w:color w:val="000000"/>
          <w:sz w:val="26"/>
          <w:szCs w:val="26"/>
        </w:rPr>
      </w:pPr>
      <w:bookmarkStart w:colFirst="0" w:colLast="0" w:name="_pglktgfu0lv5" w:id="5070"/>
      <w:bookmarkEnd w:id="5070"/>
      <w:r w:rsidDel="00000000" w:rsidR="00000000" w:rsidRPr="00000000">
        <w:rPr>
          <w:b w:val="1"/>
          <w:bCs w:val="1"/>
          <w:color w:val="000000"/>
          <w:sz w:val="26"/>
          <w:szCs w:val="26"/>
          <w:rtl w:val="0"/>
        </w:rPr>
        <w:t xml:space="preserve">Scope of the Clause</w:t>
      </w:r>
    </w:p>
    <w:p w:rsidR="00000000" w:rsidDel="00000000" w:rsidP="00000000" w:rsidRDefault="00000000" w:rsidRPr="00000000" w14:paraId="0000311D">
      <w:pPr>
        <w:spacing w:after="240" w:before="240" w:lineRule="auto"/>
        <w:rPr/>
      </w:pPr>
      <w:r w:rsidDel="00000000" w:rsidR="00000000" w:rsidRPr="00000000">
        <w:rPr>
          <w:rtl w:val="0"/>
        </w:rPr>
        <w:t xml:space="preserve">May require interpretation.</w:t>
      </w:r>
    </w:p>
    <w:p w:rsidR="00000000" w:rsidDel="00000000" w:rsidP="00000000" w:rsidRDefault="00000000" w:rsidRPr="00000000" w14:paraId="0000311E">
      <w:pPr>
        <w:pStyle w:val="Heading3"/>
        <w:keepNext w:val="0"/>
        <w:keepLines w:val="0"/>
        <w:spacing w:before="280" w:lineRule="auto"/>
        <w:rPr>
          <w:b w:val="1"/>
          <w:bCs w:val="1"/>
          <w:color w:val="000000"/>
          <w:sz w:val="26"/>
          <w:szCs w:val="26"/>
        </w:rPr>
      </w:pPr>
      <w:bookmarkStart w:colFirst="0" w:colLast="0" w:name="_moxvqdj1po8" w:id="5071"/>
      <w:bookmarkEnd w:id="5071"/>
      <w:r w:rsidDel="00000000" w:rsidR="00000000" w:rsidRPr="00000000">
        <w:rPr>
          <w:b w:val="1"/>
          <w:bCs w:val="1"/>
          <w:color w:val="000000"/>
          <w:sz w:val="26"/>
          <w:szCs w:val="26"/>
          <w:rtl w:val="0"/>
        </w:rPr>
        <w:t xml:space="preserve">Parties Bound</w:t>
      </w:r>
    </w:p>
    <w:p w:rsidR="00000000" w:rsidDel="00000000" w:rsidP="00000000" w:rsidRDefault="00000000" w:rsidRPr="00000000" w14:paraId="0000311F">
      <w:pPr>
        <w:spacing w:after="240" w:before="240" w:lineRule="auto"/>
        <w:rPr/>
      </w:pPr>
      <w:r w:rsidDel="00000000" w:rsidR="00000000" w:rsidRPr="00000000">
        <w:rPr>
          <w:rtl w:val="0"/>
        </w:rPr>
        <w:t xml:space="preserve">May be contested.</w:t>
      </w:r>
    </w:p>
    <w:p w:rsidR="00000000" w:rsidDel="00000000" w:rsidP="00000000" w:rsidRDefault="00000000" w:rsidRPr="00000000" w14:paraId="00003120">
      <w:pPr>
        <w:pStyle w:val="Heading3"/>
        <w:keepNext w:val="0"/>
        <w:keepLines w:val="0"/>
        <w:spacing w:before="280" w:lineRule="auto"/>
        <w:rPr>
          <w:b w:val="1"/>
          <w:bCs w:val="1"/>
          <w:color w:val="000000"/>
          <w:sz w:val="26"/>
          <w:szCs w:val="26"/>
        </w:rPr>
      </w:pPr>
      <w:bookmarkStart w:colFirst="0" w:colLast="0" w:name="_9nyuwiqme8xb" w:id="5072"/>
      <w:bookmarkEnd w:id="5072"/>
      <w:r w:rsidDel="00000000" w:rsidR="00000000" w:rsidRPr="00000000">
        <w:rPr>
          <w:b w:val="1"/>
          <w:bCs w:val="1"/>
          <w:color w:val="000000"/>
          <w:sz w:val="26"/>
          <w:szCs w:val="26"/>
          <w:rtl w:val="0"/>
        </w:rPr>
        <w:t xml:space="preserve">Separability</w:t>
      </w:r>
    </w:p>
    <w:p w:rsidR="00000000" w:rsidDel="00000000" w:rsidP="00000000" w:rsidRDefault="00000000" w:rsidRPr="00000000" w14:paraId="00003121">
      <w:pPr>
        <w:spacing w:after="240" w:before="240" w:lineRule="auto"/>
        <w:rPr/>
      </w:pPr>
      <w:r w:rsidDel="00000000" w:rsidR="00000000" w:rsidRPr="00000000">
        <w:rPr>
          <w:rtl w:val="0"/>
        </w:rPr>
        <w:t xml:space="preserve">The arbitration clause is treated distinctly from the underlying contract for relevant purposes.</w:t>
      </w:r>
    </w:p>
    <w:p w:rsidR="00000000" w:rsidDel="00000000" w:rsidP="00000000" w:rsidRDefault="00000000" w:rsidRPr="00000000" w14:paraId="00003122">
      <w:pPr>
        <w:pStyle w:val="Heading3"/>
        <w:keepNext w:val="0"/>
        <w:keepLines w:val="0"/>
        <w:spacing w:before="280" w:lineRule="auto"/>
        <w:rPr>
          <w:b w:val="1"/>
          <w:bCs w:val="1"/>
          <w:color w:val="000000"/>
          <w:sz w:val="26"/>
          <w:szCs w:val="26"/>
        </w:rPr>
      </w:pPr>
      <w:bookmarkStart w:colFirst="0" w:colLast="0" w:name="_yxruzh81g0ba" w:id="5073"/>
      <w:bookmarkEnd w:id="5073"/>
      <w:r w:rsidDel="00000000" w:rsidR="00000000" w:rsidRPr="00000000">
        <w:rPr>
          <w:b w:val="1"/>
          <w:bCs w:val="1"/>
          <w:color w:val="000000"/>
          <w:sz w:val="26"/>
          <w:szCs w:val="26"/>
          <w:rtl w:val="0"/>
        </w:rPr>
        <w:t xml:space="preserve">Judicial Proceedings</w:t>
      </w:r>
    </w:p>
    <w:p w:rsidR="00000000" w:rsidDel="00000000" w:rsidP="00000000" w:rsidRDefault="00000000" w:rsidRPr="00000000" w14:paraId="00003123">
      <w:pPr>
        <w:spacing w:after="240" w:before="240" w:lineRule="auto"/>
        <w:rPr/>
      </w:pPr>
      <w:r w:rsidDel="00000000" w:rsidR="00000000" w:rsidRPr="00000000">
        <w:rPr>
          <w:rtl w:val="0"/>
        </w:rPr>
        <w:t xml:space="preserve">May interact with the arbitration.</w:t>
      </w:r>
    </w:p>
    <w:p w:rsidR="00000000" w:rsidDel="00000000" w:rsidP="00000000" w:rsidRDefault="00000000" w:rsidRPr="00000000" w14:paraId="00003124">
      <w:pPr>
        <w:pStyle w:val="Heading3"/>
        <w:keepNext w:val="0"/>
        <w:keepLines w:val="0"/>
        <w:spacing w:before="280" w:lineRule="auto"/>
        <w:rPr>
          <w:b w:val="1"/>
          <w:bCs w:val="1"/>
          <w:color w:val="000000"/>
          <w:sz w:val="26"/>
          <w:szCs w:val="26"/>
        </w:rPr>
      </w:pPr>
      <w:bookmarkStart w:colFirst="0" w:colLast="0" w:name="_260x4243aiik" w:id="5074"/>
      <w:bookmarkEnd w:id="5074"/>
      <w:r w:rsidDel="00000000" w:rsidR="00000000" w:rsidRPr="00000000">
        <w:rPr>
          <w:b w:val="1"/>
          <w:bCs w:val="1"/>
          <w:color w:val="000000"/>
          <w:sz w:val="26"/>
          <w:szCs w:val="26"/>
          <w:rtl w:val="0"/>
        </w:rPr>
        <w:t xml:space="preserve">Timing of Objections</w:t>
      </w:r>
    </w:p>
    <w:p w:rsidR="00000000" w:rsidDel="00000000" w:rsidP="00000000" w:rsidRDefault="00000000" w:rsidRPr="00000000" w14:paraId="00003125">
      <w:pPr>
        <w:spacing w:after="240" w:before="240" w:lineRule="auto"/>
        <w:rPr/>
      </w:pPr>
      <w:r w:rsidDel="00000000" w:rsidR="00000000" w:rsidRPr="00000000">
        <w:rPr>
          <w:rtl w:val="0"/>
        </w:rPr>
        <w:t xml:space="preserve">Can be important.</w:t>
      </w:r>
    </w:p>
    <w:p w:rsidR="00000000" w:rsidDel="00000000" w:rsidP="00000000" w:rsidRDefault="00000000" w:rsidRPr="00000000" w14:paraId="00003126">
      <w:pPr>
        <w:pStyle w:val="Heading3"/>
        <w:keepNext w:val="0"/>
        <w:keepLines w:val="0"/>
        <w:spacing w:before="280" w:lineRule="auto"/>
        <w:rPr>
          <w:b w:val="1"/>
          <w:bCs w:val="1"/>
          <w:color w:val="000000"/>
          <w:sz w:val="26"/>
          <w:szCs w:val="26"/>
        </w:rPr>
      </w:pPr>
      <w:bookmarkStart w:colFirst="0" w:colLast="0" w:name="_8c7e2nh7bjg2" w:id="5075"/>
      <w:bookmarkEnd w:id="5075"/>
      <w:r w:rsidDel="00000000" w:rsidR="00000000" w:rsidRPr="00000000">
        <w:rPr>
          <w:b w:val="1"/>
          <w:bCs w:val="1"/>
          <w:color w:val="000000"/>
          <w:sz w:val="26"/>
          <w:szCs w:val="26"/>
          <w:rtl w:val="0"/>
        </w:rPr>
        <w:t xml:space="preserve">Judicial Review</w:t>
      </w:r>
    </w:p>
    <w:p w:rsidR="00000000" w:rsidDel="00000000" w:rsidP="00000000" w:rsidRDefault="00000000" w:rsidRPr="00000000" w14:paraId="00003127">
      <w:pPr>
        <w:spacing w:after="240" w:before="240" w:lineRule="auto"/>
        <w:rPr/>
      </w:pPr>
      <w:r w:rsidDel="00000000" w:rsidR="00000000" w:rsidRPr="00000000">
        <w:rPr>
          <w:rtl w:val="0"/>
        </w:rPr>
        <w:t xml:space="preserve">Remains available in legally defined circumstances.</w:t>
      </w:r>
    </w:p>
    <w:p w:rsidR="00000000" w:rsidDel="00000000" w:rsidP="00000000" w:rsidRDefault="00000000" w:rsidRPr="00000000" w14:paraId="00003128">
      <w:pPr>
        <w:spacing w:after="240" w:before="240" w:lineRule="auto"/>
        <w:rPr>
          <w:b w:val="1"/>
          <w:bCs w:val="1"/>
        </w:rPr>
      </w:pPr>
      <w:r w:rsidDel="00000000" w:rsidR="00000000" w:rsidRPr="00000000">
        <w:rPr>
          <w:b w:val="1"/>
          <w:bCs w:val="1"/>
          <w:rtl w:val="0"/>
        </w:rPr>
        <w:t xml:space="preserve">Competence-competence does not mean that an arbitral tribunal's jurisdictional decisions are completely immune from judicial review.</w:t>
      </w:r>
    </w:p>
    <w:p w:rsidR="00000000" w:rsidDel="00000000" w:rsidP="00000000" w:rsidRDefault="00000000" w:rsidRPr="00000000" w14:paraId="00003129">
      <w:pPr>
        <w:spacing w:after="240" w:before="240" w:lineRule="auto"/>
        <w:rPr>
          <w:b w:val="1"/>
          <w:bCs w:val="1"/>
        </w:rPr>
      </w:pPr>
      <w:r w:rsidDel="00000000" w:rsidR="00000000" w:rsidRPr="00000000">
        <w:rPr>
          <w:b w:val="1"/>
          <w:bCs w:val="1"/>
          <w:rtl w:val="0"/>
        </w:rPr>
        <w:t xml:space="preserve">[Discuss an Arbitration Jurisdiction Dispute]</w:t>
      </w:r>
    </w:p>
    <w:p w:rsidR="00000000" w:rsidDel="00000000" w:rsidP="00000000" w:rsidRDefault="00000000" w:rsidRPr="00000000" w14:paraId="00003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2B">
      <w:pPr>
        <w:pStyle w:val="Heading2"/>
        <w:keepNext w:val="0"/>
        <w:keepLines w:val="0"/>
        <w:spacing w:after="80" w:lineRule="auto"/>
        <w:rPr>
          <w:b w:val="1"/>
          <w:bCs w:val="1"/>
          <w:sz w:val="34"/>
          <w:szCs w:val="34"/>
        </w:rPr>
      </w:pPr>
      <w:bookmarkStart w:colFirst="0" w:colLast="0" w:name="_ozr47ruizg0z" w:id="5076"/>
      <w:bookmarkEnd w:id="5076"/>
      <w:r w:rsidDel="00000000" w:rsidR="00000000" w:rsidRPr="00000000">
        <w:rPr>
          <w:b w:val="1"/>
          <w:bCs w:val="1"/>
          <w:sz w:val="34"/>
          <w:szCs w:val="34"/>
          <w:rtl w:val="0"/>
        </w:rPr>
        <w:t xml:space="preserve">12. What If the Other Party Files a Lawsuit Despite an Arbitration Clause?</w:t>
      </w:r>
    </w:p>
    <w:p w:rsidR="00000000" w:rsidDel="00000000" w:rsidP="00000000" w:rsidRDefault="00000000" w:rsidRPr="00000000" w14:paraId="0000312C">
      <w:pPr>
        <w:pStyle w:val="Heading3"/>
        <w:keepNext w:val="0"/>
        <w:keepLines w:val="0"/>
        <w:spacing w:before="280" w:lineRule="auto"/>
        <w:rPr>
          <w:b w:val="1"/>
          <w:bCs w:val="1"/>
          <w:color w:val="000000"/>
          <w:sz w:val="26"/>
          <w:szCs w:val="26"/>
        </w:rPr>
      </w:pPr>
      <w:bookmarkStart w:colFirst="0" w:colLast="0" w:name="_dyeu55droqra" w:id="5077"/>
      <w:bookmarkEnd w:id="5077"/>
      <w:r w:rsidDel="00000000" w:rsidR="00000000" w:rsidRPr="00000000">
        <w:rPr>
          <w:b w:val="1"/>
          <w:bCs w:val="1"/>
          <w:color w:val="000000"/>
          <w:sz w:val="26"/>
          <w:szCs w:val="26"/>
          <w:rtl w:val="0"/>
        </w:rPr>
        <w:t xml:space="preserve">Defending the Arbitration Agreement</w:t>
      </w:r>
    </w:p>
    <w:p w:rsidR="00000000" w:rsidDel="00000000" w:rsidP="00000000" w:rsidRDefault="00000000" w:rsidRPr="00000000" w14:paraId="0000312D">
      <w:pPr>
        <w:spacing w:after="240" w:before="240" w:lineRule="auto"/>
        <w:rPr/>
      </w:pPr>
      <w:r w:rsidDel="00000000" w:rsidR="00000000" w:rsidRPr="00000000">
        <w:rPr>
          <w:rtl w:val="0"/>
        </w:rPr>
        <w:t xml:space="preserve">A counterparty may initiate court litigation despite a contractual arbitration clause.</w:t>
      </w:r>
    </w:p>
    <w:p w:rsidR="00000000" w:rsidDel="00000000" w:rsidP="00000000" w:rsidRDefault="00000000" w:rsidRPr="00000000" w14:paraId="0000312E">
      <w:pPr>
        <w:spacing w:after="240" w:before="240" w:lineRule="auto"/>
        <w:rPr/>
      </w:pPr>
      <w:r w:rsidDel="00000000" w:rsidR="00000000" w:rsidRPr="00000000">
        <w:rPr>
          <w:rtl w:val="0"/>
        </w:rPr>
        <w:t xml:space="preserve">Potential responses depend on:</w:t>
      </w:r>
    </w:p>
    <w:p w:rsidR="00000000" w:rsidDel="00000000" w:rsidP="00000000" w:rsidRDefault="00000000" w:rsidRPr="00000000" w14:paraId="0000312F">
      <w:pPr>
        <w:numPr>
          <w:ilvl w:val="0"/>
          <w:numId w:val="500"/>
        </w:numPr>
        <w:spacing w:after="0" w:afterAutospacing="0" w:before="240" w:lineRule="auto"/>
        <w:ind w:left="720" w:hanging="360"/>
      </w:pPr>
      <w:r w:rsidDel="00000000" w:rsidR="00000000" w:rsidRPr="00000000">
        <w:rPr>
          <w:rtl w:val="0"/>
        </w:rPr>
        <w:t xml:space="preserve">The validity of the agreement.</w:t>
      </w:r>
    </w:p>
    <w:p w:rsidR="00000000" w:rsidDel="00000000" w:rsidP="00000000" w:rsidRDefault="00000000" w:rsidRPr="00000000" w14:paraId="00003130">
      <w:pPr>
        <w:numPr>
          <w:ilvl w:val="0"/>
          <w:numId w:val="500"/>
        </w:numPr>
        <w:spacing w:after="0" w:afterAutospacing="0" w:before="0" w:beforeAutospacing="0" w:lineRule="auto"/>
        <w:ind w:left="720" w:hanging="360"/>
      </w:pPr>
      <w:r w:rsidDel="00000000" w:rsidR="00000000" w:rsidRPr="00000000">
        <w:rPr>
          <w:rtl w:val="0"/>
        </w:rPr>
        <w:t xml:space="preserve">The scope of the clause.</w:t>
      </w:r>
    </w:p>
    <w:p w:rsidR="00000000" w:rsidDel="00000000" w:rsidP="00000000" w:rsidRDefault="00000000" w:rsidRPr="00000000" w14:paraId="00003131">
      <w:pPr>
        <w:numPr>
          <w:ilvl w:val="0"/>
          <w:numId w:val="500"/>
        </w:numPr>
        <w:spacing w:after="0" w:afterAutospacing="0" w:before="0" w:beforeAutospacing="0" w:lineRule="auto"/>
        <w:ind w:left="720" w:hanging="360"/>
      </w:pPr>
      <w:r w:rsidDel="00000000" w:rsidR="00000000" w:rsidRPr="00000000">
        <w:rPr>
          <w:rtl w:val="0"/>
        </w:rPr>
        <w:t xml:space="preserve">The identity of the parties.</w:t>
      </w:r>
    </w:p>
    <w:p w:rsidR="00000000" w:rsidDel="00000000" w:rsidP="00000000" w:rsidRDefault="00000000" w:rsidRPr="00000000" w14:paraId="00003132">
      <w:pPr>
        <w:numPr>
          <w:ilvl w:val="0"/>
          <w:numId w:val="500"/>
        </w:numPr>
        <w:spacing w:after="0" w:afterAutospacing="0" w:before="0" w:beforeAutospacing="0" w:lineRule="auto"/>
        <w:ind w:left="720" w:hanging="360"/>
      </w:pPr>
      <w:r w:rsidDel="00000000" w:rsidR="00000000" w:rsidRPr="00000000">
        <w:rPr>
          <w:rtl w:val="0"/>
        </w:rPr>
        <w:t xml:space="preserve">The type of dispute.</w:t>
      </w:r>
    </w:p>
    <w:p w:rsidR="00000000" w:rsidDel="00000000" w:rsidP="00000000" w:rsidRDefault="00000000" w:rsidRPr="00000000" w14:paraId="00003133">
      <w:pPr>
        <w:numPr>
          <w:ilvl w:val="0"/>
          <w:numId w:val="500"/>
        </w:numPr>
        <w:spacing w:after="0" w:afterAutospacing="0" w:before="0" w:beforeAutospacing="0" w:lineRule="auto"/>
        <w:ind w:left="720" w:hanging="360"/>
      </w:pPr>
      <w:r w:rsidDel="00000000" w:rsidR="00000000" w:rsidRPr="00000000">
        <w:rPr>
          <w:rtl w:val="0"/>
        </w:rPr>
        <w:t xml:space="preserve">The applicable procedural stage.</w:t>
      </w:r>
    </w:p>
    <w:p w:rsidR="00000000" w:rsidDel="00000000" w:rsidP="00000000" w:rsidRDefault="00000000" w:rsidRPr="00000000" w14:paraId="00003134">
      <w:pPr>
        <w:numPr>
          <w:ilvl w:val="0"/>
          <w:numId w:val="500"/>
        </w:numPr>
        <w:spacing w:after="240" w:before="0" w:beforeAutospacing="0" w:lineRule="auto"/>
        <w:ind w:left="720" w:hanging="360"/>
      </w:pPr>
      <w:r w:rsidDel="00000000" w:rsidR="00000000" w:rsidRPr="00000000">
        <w:rPr>
          <w:rtl w:val="0"/>
        </w:rPr>
        <w:t xml:space="preserve">Whether the defendant raises the arbitration agreement properly.</w:t>
      </w:r>
    </w:p>
    <w:p w:rsidR="00000000" w:rsidDel="00000000" w:rsidP="00000000" w:rsidRDefault="00000000" w:rsidRPr="00000000" w14:paraId="00003135">
      <w:pPr>
        <w:pStyle w:val="Heading3"/>
        <w:keepNext w:val="0"/>
        <w:keepLines w:val="0"/>
        <w:spacing w:before="280" w:lineRule="auto"/>
        <w:rPr>
          <w:b w:val="1"/>
          <w:bCs w:val="1"/>
          <w:color w:val="000000"/>
          <w:sz w:val="26"/>
          <w:szCs w:val="26"/>
        </w:rPr>
      </w:pPr>
      <w:bookmarkStart w:colFirst="0" w:colLast="0" w:name="_vu02bbm7nktj" w:id="5078"/>
      <w:bookmarkEnd w:id="5078"/>
      <w:r w:rsidDel="00000000" w:rsidR="00000000" w:rsidRPr="00000000">
        <w:rPr>
          <w:b w:val="1"/>
          <w:bCs w:val="1"/>
          <w:color w:val="000000"/>
          <w:sz w:val="26"/>
          <w:szCs w:val="26"/>
          <w:rtl w:val="0"/>
        </w:rPr>
        <w:t xml:space="preserve">CPC Article 337</w:t>
      </w:r>
    </w:p>
    <w:p w:rsidR="00000000" w:rsidDel="00000000" w:rsidP="00000000" w:rsidRDefault="00000000" w:rsidRPr="00000000" w14:paraId="00003136">
      <w:pPr>
        <w:spacing w:after="240" w:before="240" w:lineRule="auto"/>
        <w:rPr/>
      </w:pPr>
      <w:r w:rsidDel="00000000" w:rsidR="00000000" w:rsidRPr="00000000">
        <w:rPr>
          <w:rtl w:val="0"/>
        </w:rPr>
        <w:t xml:space="preserve">Includes the arbitration agreement among preliminary defenses.</w:t>
      </w:r>
    </w:p>
    <w:p w:rsidR="00000000" w:rsidDel="00000000" w:rsidP="00000000" w:rsidRDefault="00000000" w:rsidRPr="00000000" w14:paraId="00003137">
      <w:pPr>
        <w:pStyle w:val="Heading3"/>
        <w:keepNext w:val="0"/>
        <w:keepLines w:val="0"/>
        <w:spacing w:before="280" w:lineRule="auto"/>
        <w:rPr>
          <w:b w:val="1"/>
          <w:bCs w:val="1"/>
          <w:color w:val="000000"/>
          <w:sz w:val="26"/>
          <w:szCs w:val="26"/>
        </w:rPr>
      </w:pPr>
      <w:bookmarkStart w:colFirst="0" w:colLast="0" w:name="_z89onuby2v9z" w:id="5079"/>
      <w:bookmarkEnd w:id="5079"/>
      <w:r w:rsidDel="00000000" w:rsidR="00000000" w:rsidRPr="00000000">
        <w:rPr>
          <w:b w:val="1"/>
          <w:bCs w:val="1"/>
          <w:color w:val="000000"/>
          <w:sz w:val="26"/>
          <w:szCs w:val="26"/>
          <w:rtl w:val="0"/>
        </w:rPr>
        <w:t xml:space="preserve">CPC Article 485, VII</w:t>
      </w:r>
    </w:p>
    <w:p w:rsidR="00000000" w:rsidDel="00000000" w:rsidP="00000000" w:rsidRDefault="00000000" w:rsidRPr="00000000" w14:paraId="00003138">
      <w:pPr>
        <w:spacing w:after="240" w:before="240" w:lineRule="auto"/>
        <w:rPr/>
      </w:pPr>
      <w:r w:rsidDel="00000000" w:rsidR="00000000" w:rsidRPr="00000000">
        <w:rPr>
          <w:rtl w:val="0"/>
        </w:rPr>
        <w:t xml:space="preserve">Provides for termination without a merits decision in qualifying circumstances involving arbitration.</w:t>
      </w:r>
    </w:p>
    <w:p w:rsidR="00000000" w:rsidDel="00000000" w:rsidP="00000000" w:rsidRDefault="00000000" w:rsidRPr="00000000" w14:paraId="00003139">
      <w:pPr>
        <w:pStyle w:val="Heading3"/>
        <w:keepNext w:val="0"/>
        <w:keepLines w:val="0"/>
        <w:spacing w:before="280" w:lineRule="auto"/>
        <w:rPr>
          <w:b w:val="1"/>
          <w:bCs w:val="1"/>
          <w:color w:val="000000"/>
          <w:sz w:val="26"/>
          <w:szCs w:val="26"/>
        </w:rPr>
      </w:pPr>
      <w:bookmarkStart w:colFirst="0" w:colLast="0" w:name="_4pa39i8iosl" w:id="5080"/>
      <w:bookmarkEnd w:id="5080"/>
      <w:r w:rsidDel="00000000" w:rsidR="00000000" w:rsidRPr="00000000">
        <w:rPr>
          <w:b w:val="1"/>
          <w:bCs w:val="1"/>
          <w:color w:val="000000"/>
          <w:sz w:val="26"/>
          <w:szCs w:val="26"/>
          <w:rtl w:val="0"/>
        </w:rPr>
        <w:t xml:space="preserve">Timely Objection</w:t>
      </w:r>
    </w:p>
    <w:p w:rsidR="00000000" w:rsidDel="00000000" w:rsidP="00000000" w:rsidRDefault="00000000" w:rsidRPr="00000000" w14:paraId="0000313A">
      <w:pPr>
        <w:spacing w:after="240" w:before="240" w:lineRule="auto"/>
        <w:rPr/>
      </w:pPr>
      <w:r w:rsidDel="00000000" w:rsidR="00000000" w:rsidRPr="00000000">
        <w:rPr>
          <w:rtl w:val="0"/>
        </w:rPr>
        <w:t xml:space="preserve">Can be essential.</w:t>
      </w:r>
    </w:p>
    <w:p w:rsidR="00000000" w:rsidDel="00000000" w:rsidP="00000000" w:rsidRDefault="00000000" w:rsidRPr="00000000" w14:paraId="0000313B">
      <w:pPr>
        <w:pStyle w:val="Heading3"/>
        <w:keepNext w:val="0"/>
        <w:keepLines w:val="0"/>
        <w:spacing w:before="280" w:lineRule="auto"/>
        <w:rPr>
          <w:b w:val="1"/>
          <w:bCs w:val="1"/>
          <w:color w:val="000000"/>
          <w:sz w:val="26"/>
          <w:szCs w:val="26"/>
        </w:rPr>
      </w:pPr>
      <w:bookmarkStart w:colFirst="0" w:colLast="0" w:name="_lijoxl1zeibi" w:id="5081"/>
      <w:bookmarkEnd w:id="5081"/>
      <w:r w:rsidDel="00000000" w:rsidR="00000000" w:rsidRPr="00000000">
        <w:rPr>
          <w:b w:val="1"/>
          <w:bCs w:val="1"/>
          <w:color w:val="000000"/>
          <w:sz w:val="26"/>
          <w:szCs w:val="26"/>
          <w:rtl w:val="0"/>
        </w:rPr>
        <w:t xml:space="preserve">Waiver Risks</w:t>
      </w:r>
    </w:p>
    <w:p w:rsidR="00000000" w:rsidDel="00000000" w:rsidP="00000000" w:rsidRDefault="00000000" w:rsidRPr="00000000" w14:paraId="0000313C">
      <w:pPr>
        <w:spacing w:after="240" w:before="240" w:lineRule="auto"/>
        <w:rPr/>
      </w:pPr>
      <w:r w:rsidDel="00000000" w:rsidR="00000000" w:rsidRPr="00000000">
        <w:rPr>
          <w:rtl w:val="0"/>
        </w:rPr>
        <w:t xml:space="preserve">May arise where procedural objections are not properly raised.</w:t>
      </w:r>
    </w:p>
    <w:p w:rsidR="00000000" w:rsidDel="00000000" w:rsidP="00000000" w:rsidRDefault="00000000" w:rsidRPr="00000000" w14:paraId="0000313D">
      <w:pPr>
        <w:pStyle w:val="Heading3"/>
        <w:keepNext w:val="0"/>
        <w:keepLines w:val="0"/>
        <w:spacing w:before="280" w:lineRule="auto"/>
        <w:rPr>
          <w:b w:val="1"/>
          <w:bCs w:val="1"/>
          <w:color w:val="000000"/>
          <w:sz w:val="26"/>
          <w:szCs w:val="26"/>
        </w:rPr>
      </w:pPr>
      <w:bookmarkStart w:colFirst="0" w:colLast="0" w:name="_v821zgt8fke4" w:id="5082"/>
      <w:bookmarkEnd w:id="5082"/>
      <w:r w:rsidDel="00000000" w:rsidR="00000000" w:rsidRPr="00000000">
        <w:rPr>
          <w:b w:val="1"/>
          <w:bCs w:val="1"/>
          <w:color w:val="000000"/>
          <w:sz w:val="26"/>
          <w:szCs w:val="26"/>
          <w:rtl w:val="0"/>
        </w:rPr>
        <w:t xml:space="preserve">Parallel Arbitration</w:t>
      </w:r>
    </w:p>
    <w:p w:rsidR="00000000" w:rsidDel="00000000" w:rsidP="00000000" w:rsidRDefault="00000000" w:rsidRPr="00000000" w14:paraId="0000313E">
      <w:pPr>
        <w:spacing w:after="240" w:before="240" w:lineRule="auto"/>
        <w:rPr/>
      </w:pPr>
      <w:r w:rsidDel="00000000" w:rsidR="00000000" w:rsidRPr="00000000">
        <w:rPr>
          <w:rtl w:val="0"/>
        </w:rPr>
        <w:t xml:space="preserve">Requires coordinated strategy.</w:t>
      </w:r>
    </w:p>
    <w:p w:rsidR="00000000" w:rsidDel="00000000" w:rsidP="00000000" w:rsidRDefault="00000000" w:rsidRPr="00000000" w14:paraId="0000313F">
      <w:pPr>
        <w:spacing w:after="240" w:before="240" w:lineRule="auto"/>
        <w:rPr>
          <w:b w:val="1"/>
          <w:bCs w:val="1"/>
        </w:rPr>
      </w:pPr>
      <w:r w:rsidDel="00000000" w:rsidR="00000000" w:rsidRPr="00000000">
        <w:rPr>
          <w:b w:val="1"/>
          <w:bCs w:val="1"/>
          <w:rtl w:val="0"/>
        </w:rPr>
        <w:t xml:space="preserve">A valid arbitration agreement may provide grounds to prevent ordinary court litigation of the arbitrable merits, but procedural objections must be handled correctly.</w:t>
      </w:r>
    </w:p>
    <w:p w:rsidR="00000000" w:rsidDel="00000000" w:rsidP="00000000" w:rsidRDefault="00000000" w:rsidRPr="00000000" w14:paraId="00003140">
      <w:pPr>
        <w:spacing w:after="240" w:before="240" w:lineRule="auto"/>
        <w:rPr>
          <w:b w:val="1"/>
          <w:bCs w:val="1"/>
        </w:rPr>
      </w:pPr>
      <w:r w:rsidDel="00000000" w:rsidR="00000000" w:rsidRPr="00000000">
        <w:rPr>
          <w:b w:val="1"/>
          <w:bCs w:val="1"/>
          <w:rtl w:val="0"/>
        </w:rPr>
        <w:t xml:space="preserve">[Request Defense of an Arbitration Agreement]</w:t>
      </w:r>
    </w:p>
    <w:p w:rsidR="00000000" w:rsidDel="00000000" w:rsidP="00000000" w:rsidRDefault="00000000" w:rsidRPr="00000000" w14:paraId="00003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42">
      <w:pPr>
        <w:pStyle w:val="Heading2"/>
        <w:keepNext w:val="0"/>
        <w:keepLines w:val="0"/>
        <w:spacing w:after="80" w:lineRule="auto"/>
        <w:rPr>
          <w:b w:val="1"/>
          <w:bCs w:val="1"/>
          <w:sz w:val="34"/>
          <w:szCs w:val="34"/>
        </w:rPr>
      </w:pPr>
      <w:bookmarkStart w:colFirst="0" w:colLast="0" w:name="_ooh9rb3h2dkn" w:id="5083"/>
      <w:bookmarkEnd w:id="5083"/>
      <w:r w:rsidDel="00000000" w:rsidR="00000000" w:rsidRPr="00000000">
        <w:rPr>
          <w:b w:val="1"/>
          <w:bCs w:val="1"/>
          <w:sz w:val="34"/>
          <w:szCs w:val="34"/>
          <w:rtl w:val="0"/>
        </w:rPr>
        <w:t xml:space="preserve">13. Emergency Measures Before Arbitration</w:t>
      </w:r>
    </w:p>
    <w:p w:rsidR="00000000" w:rsidDel="00000000" w:rsidP="00000000" w:rsidRDefault="00000000" w:rsidRPr="00000000" w14:paraId="00003143">
      <w:pPr>
        <w:pStyle w:val="Heading3"/>
        <w:keepNext w:val="0"/>
        <w:keepLines w:val="0"/>
        <w:spacing w:before="280" w:lineRule="auto"/>
        <w:rPr>
          <w:b w:val="1"/>
          <w:bCs w:val="1"/>
          <w:color w:val="000000"/>
          <w:sz w:val="26"/>
          <w:szCs w:val="26"/>
        </w:rPr>
      </w:pPr>
      <w:bookmarkStart w:colFirst="0" w:colLast="0" w:name="_a318bqau9j2k" w:id="5084"/>
      <w:bookmarkEnd w:id="5084"/>
      <w:r w:rsidDel="00000000" w:rsidR="00000000" w:rsidRPr="00000000">
        <w:rPr>
          <w:b w:val="1"/>
          <w:bCs w:val="1"/>
          <w:color w:val="000000"/>
          <w:sz w:val="26"/>
          <w:szCs w:val="26"/>
          <w:rtl w:val="0"/>
        </w:rPr>
        <w:t xml:space="preserve">Protecting Rights Before the Tribunal Is Constituted</w:t>
      </w:r>
    </w:p>
    <w:p w:rsidR="00000000" w:rsidDel="00000000" w:rsidP="00000000" w:rsidRDefault="00000000" w:rsidRPr="00000000" w14:paraId="00003144">
      <w:pPr>
        <w:spacing w:after="240" w:before="240" w:lineRule="auto"/>
        <w:rPr/>
      </w:pPr>
      <w:r w:rsidDel="00000000" w:rsidR="00000000" w:rsidRPr="00000000">
        <w:rPr>
          <w:rtl w:val="0"/>
        </w:rPr>
        <w:t xml:space="preserve">Commercial disputes sometimes involve urgent risks.</w:t>
      </w:r>
    </w:p>
    <w:p w:rsidR="00000000" w:rsidDel="00000000" w:rsidP="00000000" w:rsidRDefault="00000000" w:rsidRPr="00000000" w14:paraId="0000314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146">
      <w:pPr>
        <w:numPr>
          <w:ilvl w:val="0"/>
          <w:numId w:val="336"/>
        </w:numPr>
        <w:spacing w:after="0" w:afterAutospacing="0" w:before="240" w:lineRule="auto"/>
        <w:ind w:left="720" w:hanging="360"/>
      </w:pPr>
      <w:r w:rsidDel="00000000" w:rsidR="00000000" w:rsidRPr="00000000">
        <w:rPr>
          <w:rtl w:val="0"/>
        </w:rPr>
        <w:t xml:space="preserve">Threatened asset transfers.</w:t>
      </w:r>
    </w:p>
    <w:p w:rsidR="00000000" w:rsidDel="00000000" w:rsidP="00000000" w:rsidRDefault="00000000" w:rsidRPr="00000000" w14:paraId="00003147">
      <w:pPr>
        <w:numPr>
          <w:ilvl w:val="0"/>
          <w:numId w:val="336"/>
        </w:numPr>
        <w:spacing w:after="0" w:afterAutospacing="0" w:before="0" w:beforeAutospacing="0" w:lineRule="auto"/>
        <w:ind w:left="720" w:hanging="360"/>
      </w:pPr>
      <w:r w:rsidDel="00000000" w:rsidR="00000000" w:rsidRPr="00000000">
        <w:rPr>
          <w:rtl w:val="0"/>
        </w:rPr>
        <w:t xml:space="preserve">Destruction of relevant evidence.</w:t>
      </w:r>
    </w:p>
    <w:p w:rsidR="00000000" w:rsidDel="00000000" w:rsidP="00000000" w:rsidRDefault="00000000" w:rsidRPr="00000000" w14:paraId="00003148">
      <w:pPr>
        <w:numPr>
          <w:ilvl w:val="0"/>
          <w:numId w:val="336"/>
        </w:numPr>
        <w:spacing w:after="0" w:afterAutospacing="0" w:before="0" w:beforeAutospacing="0" w:lineRule="auto"/>
        <w:ind w:left="720" w:hanging="360"/>
      </w:pPr>
      <w:r w:rsidDel="00000000" w:rsidR="00000000" w:rsidRPr="00000000">
        <w:rPr>
          <w:rtl w:val="0"/>
        </w:rPr>
        <w:t xml:space="preserve">Imminent contractual harm.</w:t>
      </w:r>
    </w:p>
    <w:p w:rsidR="00000000" w:rsidDel="00000000" w:rsidP="00000000" w:rsidRDefault="00000000" w:rsidRPr="00000000" w14:paraId="00003149">
      <w:pPr>
        <w:numPr>
          <w:ilvl w:val="0"/>
          <w:numId w:val="336"/>
        </w:numPr>
        <w:spacing w:after="0" w:afterAutospacing="0" w:before="0" w:beforeAutospacing="0" w:lineRule="auto"/>
        <w:ind w:left="720" w:hanging="360"/>
      </w:pPr>
      <w:r w:rsidDel="00000000" w:rsidR="00000000" w:rsidRPr="00000000">
        <w:rPr>
          <w:rtl w:val="0"/>
        </w:rPr>
        <w:t xml:space="preserve">Disposal of disputed property.</w:t>
      </w:r>
    </w:p>
    <w:p w:rsidR="00000000" w:rsidDel="00000000" w:rsidP="00000000" w:rsidRDefault="00000000" w:rsidRPr="00000000" w14:paraId="0000314A">
      <w:pPr>
        <w:numPr>
          <w:ilvl w:val="0"/>
          <w:numId w:val="336"/>
        </w:numPr>
        <w:spacing w:after="0" w:afterAutospacing="0" w:before="0" w:beforeAutospacing="0" w:lineRule="auto"/>
        <w:ind w:left="720" w:hanging="360"/>
      </w:pPr>
      <w:r w:rsidDel="00000000" w:rsidR="00000000" w:rsidRPr="00000000">
        <w:rPr>
          <w:rtl w:val="0"/>
        </w:rPr>
        <w:t xml:space="preserve">Interference with business rights.</w:t>
      </w:r>
    </w:p>
    <w:p w:rsidR="00000000" w:rsidDel="00000000" w:rsidP="00000000" w:rsidRDefault="00000000" w:rsidRPr="00000000" w14:paraId="0000314B">
      <w:pPr>
        <w:numPr>
          <w:ilvl w:val="0"/>
          <w:numId w:val="336"/>
        </w:numPr>
        <w:spacing w:after="240" w:before="0" w:beforeAutospacing="0" w:lineRule="auto"/>
        <w:ind w:left="720" w:hanging="360"/>
      </w:pPr>
      <w:r w:rsidDel="00000000" w:rsidR="00000000" w:rsidRPr="00000000">
        <w:rPr>
          <w:rtl w:val="0"/>
        </w:rPr>
        <w:t xml:space="preserve">Other legally significant risks.</w:t>
      </w:r>
    </w:p>
    <w:p w:rsidR="00000000" w:rsidDel="00000000" w:rsidP="00000000" w:rsidRDefault="00000000" w:rsidRPr="00000000" w14:paraId="0000314C">
      <w:pPr>
        <w:spacing w:after="240" w:before="240" w:lineRule="auto"/>
        <w:rPr/>
      </w:pPr>
      <w:r w:rsidDel="00000000" w:rsidR="00000000" w:rsidRPr="00000000">
        <w:rPr>
          <w:rtl w:val="0"/>
        </w:rPr>
        <w:t xml:space="preserve">Article 22-A of the Brazilian Arbitration Act addresses judicial urgent relief before arbitration is instituted.</w:t>
      </w:r>
    </w:p>
    <w:p w:rsidR="00000000" w:rsidDel="00000000" w:rsidP="00000000" w:rsidRDefault="00000000" w:rsidRPr="00000000" w14:paraId="0000314D">
      <w:pPr>
        <w:pStyle w:val="Heading3"/>
        <w:keepNext w:val="0"/>
        <w:keepLines w:val="0"/>
        <w:spacing w:before="280" w:lineRule="auto"/>
        <w:rPr>
          <w:b w:val="1"/>
          <w:bCs w:val="1"/>
          <w:color w:val="000000"/>
          <w:sz w:val="26"/>
          <w:szCs w:val="26"/>
        </w:rPr>
      </w:pPr>
      <w:bookmarkStart w:colFirst="0" w:colLast="0" w:name="_jf9o3pjq210j" w:id="5085"/>
      <w:bookmarkEnd w:id="5085"/>
      <w:r w:rsidDel="00000000" w:rsidR="00000000" w:rsidRPr="00000000">
        <w:rPr>
          <w:b w:val="1"/>
          <w:bCs w:val="1"/>
          <w:color w:val="000000"/>
          <w:sz w:val="26"/>
          <w:szCs w:val="26"/>
          <w:rtl w:val="0"/>
        </w:rPr>
        <w:t xml:space="preserve">Judicial Assistance</w:t>
      </w:r>
    </w:p>
    <w:p w:rsidR="00000000" w:rsidDel="00000000" w:rsidP="00000000" w:rsidRDefault="00000000" w:rsidRPr="00000000" w14:paraId="0000314E">
      <w:pPr>
        <w:spacing w:after="240" w:before="240" w:lineRule="auto"/>
        <w:rPr/>
      </w:pPr>
      <w:r w:rsidDel="00000000" w:rsidR="00000000" w:rsidRPr="00000000">
        <w:rPr>
          <w:rtl w:val="0"/>
        </w:rPr>
        <w:t xml:space="preserve">May be available before constitution of the arbitral tribunal.</w:t>
      </w:r>
    </w:p>
    <w:p w:rsidR="00000000" w:rsidDel="00000000" w:rsidP="00000000" w:rsidRDefault="00000000" w:rsidRPr="00000000" w14:paraId="0000314F">
      <w:pPr>
        <w:pStyle w:val="Heading3"/>
        <w:keepNext w:val="0"/>
        <w:keepLines w:val="0"/>
        <w:spacing w:before="280" w:lineRule="auto"/>
        <w:rPr>
          <w:b w:val="1"/>
          <w:bCs w:val="1"/>
          <w:color w:val="000000"/>
          <w:sz w:val="26"/>
          <w:szCs w:val="26"/>
        </w:rPr>
      </w:pPr>
      <w:bookmarkStart w:colFirst="0" w:colLast="0" w:name="_8f9ihmtr8f3k" w:id="5086"/>
      <w:bookmarkEnd w:id="5086"/>
      <w:r w:rsidDel="00000000" w:rsidR="00000000" w:rsidRPr="00000000">
        <w:rPr>
          <w:b w:val="1"/>
          <w:bCs w:val="1"/>
          <w:color w:val="000000"/>
          <w:sz w:val="26"/>
          <w:szCs w:val="26"/>
          <w:rtl w:val="0"/>
        </w:rPr>
        <w:t xml:space="preserve">Urgency</w:t>
      </w:r>
    </w:p>
    <w:p w:rsidR="00000000" w:rsidDel="00000000" w:rsidP="00000000" w:rsidRDefault="00000000" w:rsidRPr="00000000" w14:paraId="00003150">
      <w:pPr>
        <w:spacing w:after="240" w:before="240" w:lineRule="auto"/>
        <w:rPr/>
      </w:pPr>
      <w:r w:rsidDel="00000000" w:rsidR="00000000" w:rsidRPr="00000000">
        <w:rPr>
          <w:rtl w:val="0"/>
        </w:rPr>
        <w:t xml:space="preserve">Must be demonstrated under applicable requirements.</w:t>
      </w:r>
    </w:p>
    <w:p w:rsidR="00000000" w:rsidDel="00000000" w:rsidP="00000000" w:rsidRDefault="00000000" w:rsidRPr="00000000" w14:paraId="00003151">
      <w:pPr>
        <w:pStyle w:val="Heading3"/>
        <w:keepNext w:val="0"/>
        <w:keepLines w:val="0"/>
        <w:spacing w:before="280" w:lineRule="auto"/>
        <w:rPr>
          <w:b w:val="1"/>
          <w:bCs w:val="1"/>
          <w:color w:val="000000"/>
          <w:sz w:val="26"/>
          <w:szCs w:val="26"/>
        </w:rPr>
      </w:pPr>
      <w:bookmarkStart w:colFirst="0" w:colLast="0" w:name="_hpk9b9z9m7iq" w:id="5087"/>
      <w:bookmarkEnd w:id="5087"/>
      <w:r w:rsidDel="00000000" w:rsidR="00000000" w:rsidRPr="00000000">
        <w:rPr>
          <w:b w:val="1"/>
          <w:bCs w:val="1"/>
          <w:color w:val="000000"/>
          <w:sz w:val="26"/>
          <w:szCs w:val="26"/>
          <w:rtl w:val="0"/>
        </w:rPr>
        <w:t xml:space="preserve">Evidence</w:t>
      </w:r>
    </w:p>
    <w:p w:rsidR="00000000" w:rsidDel="00000000" w:rsidP="00000000" w:rsidRDefault="00000000" w:rsidRPr="00000000" w14:paraId="00003152">
      <w:pPr>
        <w:spacing w:after="240" w:before="240" w:lineRule="auto"/>
        <w:rPr/>
      </w:pPr>
      <w:r w:rsidDel="00000000" w:rsidR="00000000" w:rsidRPr="00000000">
        <w:rPr>
          <w:rtl w:val="0"/>
        </w:rPr>
        <w:t xml:space="preserve">Must support the request.</w:t>
      </w:r>
    </w:p>
    <w:p w:rsidR="00000000" w:rsidDel="00000000" w:rsidP="00000000" w:rsidRDefault="00000000" w:rsidRPr="00000000" w14:paraId="00003153">
      <w:pPr>
        <w:pStyle w:val="Heading3"/>
        <w:keepNext w:val="0"/>
        <w:keepLines w:val="0"/>
        <w:spacing w:before="280" w:lineRule="auto"/>
        <w:rPr>
          <w:b w:val="1"/>
          <w:bCs w:val="1"/>
          <w:color w:val="000000"/>
          <w:sz w:val="26"/>
          <w:szCs w:val="26"/>
        </w:rPr>
      </w:pPr>
      <w:bookmarkStart w:colFirst="0" w:colLast="0" w:name="_sd1zkmn7q7ci" w:id="5088"/>
      <w:bookmarkEnd w:id="5088"/>
      <w:r w:rsidDel="00000000" w:rsidR="00000000" w:rsidRPr="00000000">
        <w:rPr>
          <w:b w:val="1"/>
          <w:bCs w:val="1"/>
          <w:color w:val="000000"/>
          <w:sz w:val="26"/>
          <w:szCs w:val="26"/>
          <w:rtl w:val="0"/>
        </w:rPr>
        <w:t xml:space="preserve">Subsequent Arbitration</w:t>
      </w:r>
    </w:p>
    <w:p w:rsidR="00000000" w:rsidDel="00000000" w:rsidP="00000000" w:rsidRDefault="00000000" w:rsidRPr="00000000" w14:paraId="00003154">
      <w:pPr>
        <w:spacing w:after="240" w:before="240" w:lineRule="auto"/>
        <w:rPr/>
      </w:pPr>
      <w:r w:rsidDel="00000000" w:rsidR="00000000" w:rsidRPr="00000000">
        <w:rPr>
          <w:rtl w:val="0"/>
        </w:rPr>
        <w:t xml:space="preserve">The relevant statutory requirements must be observed.</w:t>
      </w:r>
    </w:p>
    <w:p w:rsidR="00000000" w:rsidDel="00000000" w:rsidP="00000000" w:rsidRDefault="00000000" w:rsidRPr="00000000" w14:paraId="00003155">
      <w:pPr>
        <w:pStyle w:val="Heading3"/>
        <w:keepNext w:val="0"/>
        <w:keepLines w:val="0"/>
        <w:spacing w:before="280" w:lineRule="auto"/>
        <w:rPr>
          <w:b w:val="1"/>
          <w:bCs w:val="1"/>
          <w:color w:val="000000"/>
          <w:sz w:val="26"/>
          <w:szCs w:val="26"/>
        </w:rPr>
      </w:pPr>
      <w:bookmarkStart w:colFirst="0" w:colLast="0" w:name="_gpb3hi9ssw9i" w:id="5089"/>
      <w:bookmarkEnd w:id="5089"/>
      <w:r w:rsidDel="00000000" w:rsidR="00000000" w:rsidRPr="00000000">
        <w:rPr>
          <w:b w:val="1"/>
          <w:bCs w:val="1"/>
          <w:color w:val="000000"/>
          <w:sz w:val="26"/>
          <w:szCs w:val="26"/>
          <w:rtl w:val="0"/>
        </w:rPr>
        <w:t xml:space="preserve">Tribunal Authority</w:t>
      </w:r>
    </w:p>
    <w:p w:rsidR="00000000" w:rsidDel="00000000" w:rsidP="00000000" w:rsidRDefault="00000000" w:rsidRPr="00000000" w14:paraId="00003156">
      <w:pPr>
        <w:spacing w:after="240" w:before="240" w:lineRule="auto"/>
        <w:rPr/>
      </w:pPr>
      <w:r w:rsidDel="00000000" w:rsidR="00000000" w:rsidRPr="00000000">
        <w:rPr>
          <w:rtl w:val="0"/>
        </w:rPr>
        <w:t xml:space="preserve">May become relevant after constitution.</w:t>
      </w:r>
    </w:p>
    <w:p w:rsidR="00000000" w:rsidDel="00000000" w:rsidP="00000000" w:rsidRDefault="00000000" w:rsidRPr="00000000" w14:paraId="00003157">
      <w:pPr>
        <w:pStyle w:val="Heading3"/>
        <w:keepNext w:val="0"/>
        <w:keepLines w:val="0"/>
        <w:spacing w:before="280" w:lineRule="auto"/>
        <w:rPr>
          <w:b w:val="1"/>
          <w:bCs w:val="1"/>
          <w:color w:val="000000"/>
          <w:sz w:val="26"/>
          <w:szCs w:val="26"/>
        </w:rPr>
      </w:pPr>
      <w:bookmarkStart w:colFirst="0" w:colLast="0" w:name="_pswa0usx1ngf" w:id="5090"/>
      <w:bookmarkEnd w:id="5090"/>
      <w:r w:rsidDel="00000000" w:rsidR="00000000" w:rsidRPr="00000000">
        <w:rPr>
          <w:b w:val="1"/>
          <w:bCs w:val="1"/>
          <w:color w:val="000000"/>
          <w:sz w:val="26"/>
          <w:szCs w:val="26"/>
          <w:rtl w:val="0"/>
        </w:rPr>
        <w:t xml:space="preserve">Enforcement</w:t>
      </w:r>
    </w:p>
    <w:p w:rsidR="00000000" w:rsidDel="00000000" w:rsidP="00000000" w:rsidRDefault="00000000" w:rsidRPr="00000000" w14:paraId="00003158">
      <w:pPr>
        <w:spacing w:after="240" w:before="240" w:lineRule="auto"/>
        <w:rPr/>
      </w:pPr>
      <w:r w:rsidDel="00000000" w:rsidR="00000000" w:rsidRPr="00000000">
        <w:rPr>
          <w:rtl w:val="0"/>
        </w:rPr>
        <w:t xml:space="preserve">Depends on the applicable order.</w:t>
      </w:r>
    </w:p>
    <w:p w:rsidR="00000000" w:rsidDel="00000000" w:rsidP="00000000" w:rsidRDefault="00000000" w:rsidRPr="00000000" w14:paraId="00003159">
      <w:pPr>
        <w:pStyle w:val="Heading3"/>
        <w:keepNext w:val="0"/>
        <w:keepLines w:val="0"/>
        <w:spacing w:before="280" w:lineRule="auto"/>
        <w:rPr>
          <w:b w:val="1"/>
          <w:bCs w:val="1"/>
          <w:color w:val="000000"/>
          <w:sz w:val="26"/>
          <w:szCs w:val="26"/>
        </w:rPr>
      </w:pPr>
      <w:bookmarkStart w:colFirst="0" w:colLast="0" w:name="_vovenlruhu09" w:id="5091"/>
      <w:bookmarkEnd w:id="5091"/>
      <w:r w:rsidDel="00000000" w:rsidR="00000000" w:rsidRPr="00000000">
        <w:rPr>
          <w:b w:val="1"/>
          <w:bCs w:val="1"/>
          <w:color w:val="000000"/>
          <w:sz w:val="26"/>
          <w:szCs w:val="26"/>
          <w:rtl w:val="0"/>
        </w:rPr>
        <w:t xml:space="preserve">Proportionality</w:t>
      </w:r>
    </w:p>
    <w:p w:rsidR="00000000" w:rsidDel="00000000" w:rsidP="00000000" w:rsidRDefault="00000000" w:rsidRPr="00000000" w14:paraId="0000315A">
      <w:pPr>
        <w:spacing w:after="240" w:before="240" w:lineRule="auto"/>
        <w:rPr/>
      </w:pPr>
      <w:r w:rsidDel="00000000" w:rsidR="00000000" w:rsidRPr="00000000">
        <w:rPr>
          <w:rtl w:val="0"/>
        </w:rPr>
        <w:t xml:space="preserve">Relief must be legally justified.</w:t>
      </w:r>
    </w:p>
    <w:p w:rsidR="00000000" w:rsidDel="00000000" w:rsidP="00000000" w:rsidRDefault="00000000" w:rsidRPr="00000000" w14:paraId="0000315B">
      <w:pPr>
        <w:spacing w:after="240" w:before="240" w:lineRule="auto"/>
        <w:rPr>
          <w:b w:val="1"/>
          <w:bCs w:val="1"/>
        </w:rPr>
      </w:pPr>
      <w:r w:rsidDel="00000000" w:rsidR="00000000" w:rsidRPr="00000000">
        <w:rPr>
          <w:b w:val="1"/>
          <w:bCs w:val="1"/>
          <w:rtl w:val="0"/>
        </w:rPr>
        <w:t xml:space="preserve">Article 22-A contains a specific rule concerning the effectiveness of pre-arbitration urgent measures if arbitration is not requested within thirty days of the measure becoming effective.</w:t>
      </w:r>
    </w:p>
    <w:p w:rsidR="00000000" w:rsidDel="00000000" w:rsidP="00000000" w:rsidRDefault="00000000" w:rsidRPr="00000000" w14:paraId="0000315C">
      <w:pPr>
        <w:spacing w:after="240" w:before="240" w:lineRule="auto"/>
        <w:rPr>
          <w:b w:val="1"/>
          <w:bCs w:val="1"/>
        </w:rPr>
      </w:pPr>
      <w:r w:rsidDel="00000000" w:rsidR="00000000" w:rsidRPr="00000000">
        <w:rPr>
          <w:b w:val="1"/>
          <w:bCs w:val="1"/>
          <w:rtl w:val="0"/>
        </w:rPr>
        <w:t xml:space="preserve">[Discuss Emergency Measures Before Arbitration]</w:t>
      </w:r>
    </w:p>
    <w:p w:rsidR="00000000" w:rsidDel="00000000" w:rsidP="00000000" w:rsidRDefault="00000000" w:rsidRPr="00000000" w14:paraId="00003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5E">
      <w:pPr>
        <w:pStyle w:val="Heading2"/>
        <w:keepNext w:val="0"/>
        <w:keepLines w:val="0"/>
        <w:spacing w:after="80" w:lineRule="auto"/>
        <w:rPr>
          <w:b w:val="1"/>
          <w:bCs w:val="1"/>
          <w:sz w:val="34"/>
          <w:szCs w:val="34"/>
        </w:rPr>
      </w:pPr>
      <w:bookmarkStart w:colFirst="0" w:colLast="0" w:name="_fprwzekhaxuy" w:id="5092"/>
      <w:bookmarkEnd w:id="5092"/>
      <w:r w:rsidDel="00000000" w:rsidR="00000000" w:rsidRPr="00000000">
        <w:rPr>
          <w:b w:val="1"/>
          <w:bCs w:val="1"/>
          <w:sz w:val="34"/>
          <w:szCs w:val="34"/>
          <w:rtl w:val="0"/>
        </w:rPr>
        <w:t xml:space="preserve">14. Emergency Relief During Arbitration</w:t>
      </w:r>
    </w:p>
    <w:p w:rsidR="00000000" w:rsidDel="00000000" w:rsidP="00000000" w:rsidRDefault="00000000" w:rsidRPr="00000000" w14:paraId="0000315F">
      <w:pPr>
        <w:pStyle w:val="Heading3"/>
        <w:keepNext w:val="0"/>
        <w:keepLines w:val="0"/>
        <w:spacing w:before="280" w:lineRule="auto"/>
        <w:rPr>
          <w:b w:val="1"/>
          <w:bCs w:val="1"/>
          <w:color w:val="000000"/>
          <w:sz w:val="26"/>
          <w:szCs w:val="26"/>
        </w:rPr>
      </w:pPr>
      <w:bookmarkStart w:colFirst="0" w:colLast="0" w:name="_xs6dg7ac6wqq" w:id="5093"/>
      <w:bookmarkEnd w:id="5093"/>
      <w:r w:rsidDel="00000000" w:rsidR="00000000" w:rsidRPr="00000000">
        <w:rPr>
          <w:b w:val="1"/>
          <w:bCs w:val="1"/>
          <w:color w:val="000000"/>
          <w:sz w:val="26"/>
          <w:szCs w:val="26"/>
          <w:rtl w:val="0"/>
        </w:rPr>
        <w:t xml:space="preserve">Judicial and Arbitral Measures</w:t>
      </w:r>
    </w:p>
    <w:p w:rsidR="00000000" w:rsidDel="00000000" w:rsidP="00000000" w:rsidRDefault="00000000" w:rsidRPr="00000000" w14:paraId="00003160">
      <w:pPr>
        <w:spacing w:after="240" w:before="240" w:lineRule="auto"/>
        <w:rPr/>
      </w:pPr>
      <w:r w:rsidDel="00000000" w:rsidR="00000000" w:rsidRPr="00000000">
        <w:rPr>
          <w:rtl w:val="0"/>
        </w:rPr>
        <w:t xml:space="preserve">After an arbitral tribunal is constituted, the tribunal generally has authority concerning urgent measures under the applicable legal framework.</w:t>
      </w:r>
    </w:p>
    <w:p w:rsidR="00000000" w:rsidDel="00000000" w:rsidP="00000000" w:rsidRDefault="00000000" w:rsidRPr="00000000" w14:paraId="00003161">
      <w:pPr>
        <w:spacing w:after="240" w:before="240" w:lineRule="auto"/>
        <w:rPr/>
      </w:pPr>
      <w:r w:rsidDel="00000000" w:rsidR="00000000" w:rsidRPr="00000000">
        <w:rPr>
          <w:rtl w:val="0"/>
        </w:rPr>
        <w:t xml:space="preserve">Some arbitration institutions also provide emergency arbitrator procedures.</w:t>
      </w:r>
    </w:p>
    <w:p w:rsidR="00000000" w:rsidDel="00000000" w:rsidP="00000000" w:rsidRDefault="00000000" w:rsidRPr="00000000" w14:paraId="00003162">
      <w:pPr>
        <w:pStyle w:val="Heading3"/>
        <w:keepNext w:val="0"/>
        <w:keepLines w:val="0"/>
        <w:spacing w:before="280" w:lineRule="auto"/>
        <w:rPr>
          <w:b w:val="1"/>
          <w:bCs w:val="1"/>
          <w:color w:val="000000"/>
          <w:sz w:val="26"/>
          <w:szCs w:val="26"/>
        </w:rPr>
      </w:pPr>
      <w:bookmarkStart w:colFirst="0" w:colLast="0" w:name="_af4ti0hupt05" w:id="5094"/>
      <w:bookmarkEnd w:id="5094"/>
      <w:r w:rsidDel="00000000" w:rsidR="00000000" w:rsidRPr="00000000">
        <w:rPr>
          <w:b w:val="1"/>
          <w:bCs w:val="1"/>
          <w:color w:val="000000"/>
          <w:sz w:val="26"/>
          <w:szCs w:val="26"/>
          <w:rtl w:val="0"/>
        </w:rPr>
        <w:t xml:space="preserve">Institutional Rules</w:t>
      </w:r>
    </w:p>
    <w:p w:rsidR="00000000" w:rsidDel="00000000" w:rsidP="00000000" w:rsidRDefault="00000000" w:rsidRPr="00000000" w14:paraId="00003163">
      <w:pPr>
        <w:spacing w:after="240" w:before="240" w:lineRule="auto"/>
        <w:rPr/>
      </w:pPr>
      <w:r w:rsidDel="00000000" w:rsidR="00000000" w:rsidRPr="00000000">
        <w:rPr>
          <w:rtl w:val="0"/>
        </w:rPr>
        <w:t xml:space="preserve">Determine available emergency mechanisms.</w:t>
      </w:r>
    </w:p>
    <w:p w:rsidR="00000000" w:rsidDel="00000000" w:rsidP="00000000" w:rsidRDefault="00000000" w:rsidRPr="00000000" w14:paraId="00003164">
      <w:pPr>
        <w:pStyle w:val="Heading3"/>
        <w:keepNext w:val="0"/>
        <w:keepLines w:val="0"/>
        <w:spacing w:before="280" w:lineRule="auto"/>
        <w:rPr>
          <w:b w:val="1"/>
          <w:bCs w:val="1"/>
          <w:color w:val="000000"/>
          <w:sz w:val="26"/>
          <w:szCs w:val="26"/>
        </w:rPr>
      </w:pPr>
      <w:bookmarkStart w:colFirst="0" w:colLast="0" w:name="_h167ezomf6xa" w:id="5095"/>
      <w:bookmarkEnd w:id="5095"/>
      <w:r w:rsidDel="00000000" w:rsidR="00000000" w:rsidRPr="00000000">
        <w:rPr>
          <w:b w:val="1"/>
          <w:bCs w:val="1"/>
          <w:color w:val="000000"/>
          <w:sz w:val="26"/>
          <w:szCs w:val="26"/>
          <w:rtl w:val="0"/>
        </w:rPr>
        <w:t xml:space="preserve">Tribunal Constitution</w:t>
      </w:r>
    </w:p>
    <w:p w:rsidR="00000000" w:rsidDel="00000000" w:rsidP="00000000" w:rsidRDefault="00000000" w:rsidRPr="00000000" w14:paraId="00003165">
      <w:pPr>
        <w:spacing w:after="240" w:before="240" w:lineRule="auto"/>
        <w:rPr/>
      </w:pPr>
      <w:r w:rsidDel="00000000" w:rsidR="00000000" w:rsidRPr="00000000">
        <w:rPr>
          <w:rtl w:val="0"/>
        </w:rPr>
        <w:t xml:space="preserve">Affects the appropriate procedural route.</w:t>
      </w:r>
    </w:p>
    <w:p w:rsidR="00000000" w:rsidDel="00000000" w:rsidP="00000000" w:rsidRDefault="00000000" w:rsidRPr="00000000" w14:paraId="00003166">
      <w:pPr>
        <w:pStyle w:val="Heading3"/>
        <w:keepNext w:val="0"/>
        <w:keepLines w:val="0"/>
        <w:spacing w:before="280" w:lineRule="auto"/>
        <w:rPr>
          <w:b w:val="1"/>
          <w:bCs w:val="1"/>
          <w:color w:val="000000"/>
          <w:sz w:val="26"/>
          <w:szCs w:val="26"/>
        </w:rPr>
      </w:pPr>
      <w:bookmarkStart w:colFirst="0" w:colLast="0" w:name="_7j5cuov4odlz" w:id="5096"/>
      <w:bookmarkEnd w:id="5096"/>
      <w:r w:rsidDel="00000000" w:rsidR="00000000" w:rsidRPr="00000000">
        <w:rPr>
          <w:b w:val="1"/>
          <w:bCs w:val="1"/>
          <w:color w:val="000000"/>
          <w:sz w:val="26"/>
          <w:szCs w:val="26"/>
          <w:rtl w:val="0"/>
        </w:rPr>
        <w:t xml:space="preserve">Judicial Cooperation</w:t>
      </w:r>
    </w:p>
    <w:p w:rsidR="00000000" w:rsidDel="00000000" w:rsidP="00000000" w:rsidRDefault="00000000" w:rsidRPr="00000000" w14:paraId="00003167">
      <w:pPr>
        <w:spacing w:after="240" w:before="240" w:lineRule="auto"/>
        <w:rPr/>
      </w:pPr>
      <w:r w:rsidDel="00000000" w:rsidR="00000000" w:rsidRPr="00000000">
        <w:rPr>
          <w:rtl w:val="0"/>
        </w:rPr>
        <w:t xml:space="preserve">May be necessary for coercive implementation.</w:t>
      </w:r>
    </w:p>
    <w:p w:rsidR="00000000" w:rsidDel="00000000" w:rsidP="00000000" w:rsidRDefault="00000000" w:rsidRPr="00000000" w14:paraId="00003168">
      <w:pPr>
        <w:pStyle w:val="Heading3"/>
        <w:keepNext w:val="0"/>
        <w:keepLines w:val="0"/>
        <w:spacing w:before="280" w:lineRule="auto"/>
        <w:rPr>
          <w:b w:val="1"/>
          <w:bCs w:val="1"/>
          <w:color w:val="000000"/>
          <w:sz w:val="26"/>
          <w:szCs w:val="26"/>
        </w:rPr>
      </w:pPr>
      <w:bookmarkStart w:colFirst="0" w:colLast="0" w:name="_io7ir1jelrx7" w:id="5097"/>
      <w:bookmarkEnd w:id="5097"/>
      <w:r w:rsidDel="00000000" w:rsidR="00000000" w:rsidRPr="00000000">
        <w:rPr>
          <w:b w:val="1"/>
          <w:bCs w:val="1"/>
          <w:color w:val="000000"/>
          <w:sz w:val="26"/>
          <w:szCs w:val="26"/>
          <w:rtl w:val="0"/>
        </w:rPr>
        <w:t xml:space="preserve">Carta Arbitral</w:t>
      </w:r>
    </w:p>
    <w:p w:rsidR="00000000" w:rsidDel="00000000" w:rsidP="00000000" w:rsidRDefault="00000000" w:rsidRPr="00000000" w14:paraId="00003169">
      <w:pPr>
        <w:spacing w:after="240" w:before="240" w:lineRule="auto"/>
        <w:rPr/>
      </w:pPr>
      <w:r w:rsidDel="00000000" w:rsidR="00000000" w:rsidRPr="00000000">
        <w:rPr>
          <w:rtl w:val="0"/>
        </w:rPr>
        <w:t xml:space="preserve">Can support cooperation between an arbitral tribunal and Brazilian courts.</w:t>
      </w:r>
    </w:p>
    <w:p w:rsidR="00000000" w:rsidDel="00000000" w:rsidP="00000000" w:rsidRDefault="00000000" w:rsidRPr="00000000" w14:paraId="0000316A">
      <w:pPr>
        <w:pStyle w:val="Heading3"/>
        <w:keepNext w:val="0"/>
        <w:keepLines w:val="0"/>
        <w:spacing w:before="280" w:lineRule="auto"/>
        <w:rPr>
          <w:b w:val="1"/>
          <w:bCs w:val="1"/>
          <w:color w:val="000000"/>
          <w:sz w:val="26"/>
          <w:szCs w:val="26"/>
        </w:rPr>
      </w:pPr>
      <w:bookmarkStart w:colFirst="0" w:colLast="0" w:name="_xowy5erldsdu" w:id="5098"/>
      <w:bookmarkEnd w:id="5098"/>
      <w:r w:rsidDel="00000000" w:rsidR="00000000" w:rsidRPr="00000000">
        <w:rPr>
          <w:b w:val="1"/>
          <w:bCs w:val="1"/>
          <w:color w:val="000000"/>
          <w:sz w:val="26"/>
          <w:szCs w:val="26"/>
          <w:rtl w:val="0"/>
        </w:rPr>
        <w:t xml:space="preserve">Asset Preservation</w:t>
      </w:r>
    </w:p>
    <w:p w:rsidR="00000000" w:rsidDel="00000000" w:rsidP="00000000" w:rsidRDefault="00000000" w:rsidRPr="00000000" w14:paraId="0000316B">
      <w:pPr>
        <w:spacing w:after="240" w:before="240" w:lineRule="auto"/>
        <w:rPr/>
      </w:pPr>
      <w:r w:rsidDel="00000000" w:rsidR="00000000" w:rsidRPr="00000000">
        <w:rPr>
          <w:rtl w:val="0"/>
        </w:rPr>
        <w:t xml:space="preserve">Requires legal justification.</w:t>
      </w:r>
    </w:p>
    <w:p w:rsidR="00000000" w:rsidDel="00000000" w:rsidP="00000000" w:rsidRDefault="00000000" w:rsidRPr="00000000" w14:paraId="0000316C">
      <w:pPr>
        <w:pStyle w:val="Heading3"/>
        <w:keepNext w:val="0"/>
        <w:keepLines w:val="0"/>
        <w:spacing w:before="280" w:lineRule="auto"/>
        <w:rPr>
          <w:b w:val="1"/>
          <w:bCs w:val="1"/>
          <w:color w:val="000000"/>
          <w:sz w:val="26"/>
          <w:szCs w:val="26"/>
        </w:rPr>
      </w:pPr>
      <w:bookmarkStart w:colFirst="0" w:colLast="0" w:name="_dxgfclbef1zr" w:id="5099"/>
      <w:bookmarkEnd w:id="5099"/>
      <w:r w:rsidDel="00000000" w:rsidR="00000000" w:rsidRPr="00000000">
        <w:rPr>
          <w:b w:val="1"/>
          <w:bCs w:val="1"/>
          <w:color w:val="000000"/>
          <w:sz w:val="26"/>
          <w:szCs w:val="26"/>
          <w:rtl w:val="0"/>
        </w:rPr>
        <w:t xml:space="preserve">Evidence Preservation</w:t>
      </w:r>
    </w:p>
    <w:p w:rsidR="00000000" w:rsidDel="00000000" w:rsidP="00000000" w:rsidRDefault="00000000" w:rsidRPr="00000000" w14:paraId="0000316D">
      <w:pPr>
        <w:spacing w:after="240" w:before="240" w:lineRule="auto"/>
        <w:rPr/>
      </w:pPr>
      <w:r w:rsidDel="00000000" w:rsidR="00000000" w:rsidRPr="00000000">
        <w:rPr>
          <w:rtl w:val="0"/>
        </w:rPr>
        <w:t xml:space="preserve">May be relevant.</w:t>
      </w:r>
    </w:p>
    <w:p w:rsidR="00000000" w:rsidDel="00000000" w:rsidP="00000000" w:rsidRDefault="00000000" w:rsidRPr="00000000" w14:paraId="0000316E">
      <w:pPr>
        <w:pStyle w:val="Heading3"/>
        <w:keepNext w:val="0"/>
        <w:keepLines w:val="0"/>
        <w:spacing w:before="280" w:lineRule="auto"/>
        <w:rPr>
          <w:b w:val="1"/>
          <w:bCs w:val="1"/>
          <w:color w:val="000000"/>
          <w:sz w:val="26"/>
          <w:szCs w:val="26"/>
        </w:rPr>
      </w:pPr>
      <w:bookmarkStart w:colFirst="0" w:colLast="0" w:name="_rexbdsbnysb5" w:id="5100"/>
      <w:bookmarkEnd w:id="5100"/>
      <w:r w:rsidDel="00000000" w:rsidR="00000000" w:rsidRPr="00000000">
        <w:rPr>
          <w:b w:val="1"/>
          <w:bCs w:val="1"/>
          <w:color w:val="000000"/>
          <w:sz w:val="26"/>
          <w:szCs w:val="26"/>
          <w:rtl w:val="0"/>
        </w:rPr>
        <w:t xml:space="preserve">Enforcement</w:t>
      </w:r>
    </w:p>
    <w:p w:rsidR="00000000" w:rsidDel="00000000" w:rsidP="00000000" w:rsidRDefault="00000000" w:rsidRPr="00000000" w14:paraId="0000316F">
      <w:pPr>
        <w:spacing w:after="240" w:before="240" w:lineRule="auto"/>
        <w:rPr/>
      </w:pPr>
      <w:r w:rsidDel="00000000" w:rsidR="00000000" w:rsidRPr="00000000">
        <w:rPr>
          <w:rtl w:val="0"/>
        </w:rPr>
        <w:t xml:space="preserve">Depends on the applicable legal framework.</w:t>
      </w:r>
    </w:p>
    <w:p w:rsidR="00000000" w:rsidDel="00000000" w:rsidP="00000000" w:rsidRDefault="00000000" w:rsidRPr="00000000" w14:paraId="00003170">
      <w:pPr>
        <w:spacing w:after="240" w:before="240" w:lineRule="auto"/>
        <w:rPr>
          <w:b w:val="1"/>
          <w:bCs w:val="1"/>
        </w:rPr>
      </w:pPr>
      <w:r w:rsidDel="00000000" w:rsidR="00000000" w:rsidRPr="00000000">
        <w:rPr>
          <w:b w:val="1"/>
          <w:bCs w:val="1"/>
          <w:rtl w:val="0"/>
        </w:rPr>
        <w:t xml:space="preserve">The arbitral tribunal can issue decisions, but certain coercive measures may require assistance from the judiciary.</w:t>
      </w:r>
    </w:p>
    <w:p w:rsidR="00000000" w:rsidDel="00000000" w:rsidP="00000000" w:rsidRDefault="00000000" w:rsidRPr="00000000" w14:paraId="00003171">
      <w:pPr>
        <w:spacing w:after="240" w:before="240" w:lineRule="auto"/>
        <w:rPr>
          <w:b w:val="1"/>
          <w:bCs w:val="1"/>
        </w:rPr>
      </w:pPr>
      <w:r w:rsidDel="00000000" w:rsidR="00000000" w:rsidRPr="00000000">
        <w:rPr>
          <w:b w:val="1"/>
          <w:bCs w:val="1"/>
          <w:rtl w:val="0"/>
        </w:rPr>
        <w:t xml:space="preserve">[Request Urgent Arbitration-Related Legal Assistance]</w:t>
      </w:r>
    </w:p>
    <w:p w:rsidR="00000000" w:rsidDel="00000000" w:rsidP="00000000" w:rsidRDefault="00000000" w:rsidRPr="00000000" w14:paraId="00003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73">
      <w:pPr>
        <w:pStyle w:val="Heading2"/>
        <w:keepNext w:val="0"/>
        <w:keepLines w:val="0"/>
        <w:spacing w:after="80" w:lineRule="auto"/>
        <w:rPr>
          <w:b w:val="1"/>
          <w:bCs w:val="1"/>
          <w:sz w:val="34"/>
          <w:szCs w:val="34"/>
        </w:rPr>
      </w:pPr>
      <w:bookmarkStart w:colFirst="0" w:colLast="0" w:name="_otck0ujwa47t" w:id="5101"/>
      <w:bookmarkEnd w:id="5101"/>
      <w:r w:rsidDel="00000000" w:rsidR="00000000" w:rsidRPr="00000000">
        <w:rPr>
          <w:b w:val="1"/>
          <w:bCs w:val="1"/>
          <w:sz w:val="34"/>
          <w:szCs w:val="34"/>
          <w:rtl w:val="0"/>
        </w:rPr>
        <w:t xml:space="preserve">15. Evidence Collection in Brazil</w:t>
      </w:r>
    </w:p>
    <w:p w:rsidR="00000000" w:rsidDel="00000000" w:rsidP="00000000" w:rsidRDefault="00000000" w:rsidRPr="00000000" w14:paraId="00003174">
      <w:pPr>
        <w:pStyle w:val="Heading3"/>
        <w:keepNext w:val="0"/>
        <w:keepLines w:val="0"/>
        <w:spacing w:before="280" w:lineRule="auto"/>
        <w:rPr>
          <w:b w:val="1"/>
          <w:bCs w:val="1"/>
          <w:color w:val="000000"/>
          <w:sz w:val="26"/>
          <w:szCs w:val="26"/>
        </w:rPr>
      </w:pPr>
      <w:bookmarkStart w:colFirst="0" w:colLast="0" w:name="_y6me0rd9otqi" w:id="5102"/>
      <w:bookmarkEnd w:id="5102"/>
      <w:r w:rsidDel="00000000" w:rsidR="00000000" w:rsidRPr="00000000">
        <w:rPr>
          <w:b w:val="1"/>
          <w:bCs w:val="1"/>
          <w:color w:val="000000"/>
          <w:sz w:val="26"/>
          <w:szCs w:val="26"/>
          <w:rtl w:val="0"/>
        </w:rPr>
        <w:t xml:space="preserve">Supporting an International Arbitration With Brazilian Evidence</w:t>
      </w:r>
    </w:p>
    <w:p w:rsidR="00000000" w:rsidDel="00000000" w:rsidP="00000000" w:rsidRDefault="00000000" w:rsidRPr="00000000" w14:paraId="00003175">
      <w:pPr>
        <w:spacing w:after="240" w:before="240" w:lineRule="auto"/>
        <w:rPr/>
      </w:pPr>
      <w:r w:rsidDel="00000000" w:rsidR="00000000" w:rsidRPr="00000000">
        <w:rPr>
          <w:rtl w:val="0"/>
        </w:rPr>
        <w:t xml:space="preserve">A foreign arbitration may require documents, records, or testimony connected to Brazil.</w:t>
      </w:r>
    </w:p>
    <w:p w:rsidR="00000000" w:rsidDel="00000000" w:rsidP="00000000" w:rsidRDefault="00000000" w:rsidRPr="00000000" w14:paraId="00003176">
      <w:pPr>
        <w:spacing w:after="240" w:before="240" w:lineRule="auto"/>
        <w:rPr/>
      </w:pPr>
      <w:r w:rsidDel="00000000" w:rsidR="00000000" w:rsidRPr="00000000">
        <w:rPr>
          <w:rtl w:val="0"/>
        </w:rPr>
        <w:t xml:space="preserve">Potential evidence includes:</w:t>
      </w:r>
    </w:p>
    <w:p w:rsidR="00000000" w:rsidDel="00000000" w:rsidP="00000000" w:rsidRDefault="00000000" w:rsidRPr="00000000" w14:paraId="00003177">
      <w:pPr>
        <w:numPr>
          <w:ilvl w:val="0"/>
          <w:numId w:val="461"/>
        </w:numPr>
        <w:spacing w:after="0" w:afterAutospacing="0" w:before="240" w:lineRule="auto"/>
        <w:ind w:left="720" w:hanging="360"/>
      </w:pPr>
      <w:r w:rsidDel="00000000" w:rsidR="00000000" w:rsidRPr="00000000">
        <w:rPr>
          <w:rtl w:val="0"/>
        </w:rPr>
        <w:t xml:space="preserve">Contracts.</w:t>
      </w:r>
    </w:p>
    <w:p w:rsidR="00000000" w:rsidDel="00000000" w:rsidP="00000000" w:rsidRDefault="00000000" w:rsidRPr="00000000" w14:paraId="00003178">
      <w:pPr>
        <w:numPr>
          <w:ilvl w:val="0"/>
          <w:numId w:val="461"/>
        </w:numPr>
        <w:spacing w:after="0" w:afterAutospacing="0" w:before="0" w:beforeAutospacing="0" w:lineRule="auto"/>
        <w:ind w:left="720" w:hanging="360"/>
      </w:pPr>
      <w:r w:rsidDel="00000000" w:rsidR="00000000" w:rsidRPr="00000000">
        <w:rPr>
          <w:rtl w:val="0"/>
        </w:rPr>
        <w:t xml:space="preserve">Corporate records.</w:t>
      </w:r>
    </w:p>
    <w:p w:rsidR="00000000" w:rsidDel="00000000" w:rsidP="00000000" w:rsidRDefault="00000000" w:rsidRPr="00000000" w14:paraId="00003179">
      <w:pPr>
        <w:numPr>
          <w:ilvl w:val="0"/>
          <w:numId w:val="461"/>
        </w:numPr>
        <w:spacing w:after="0" w:afterAutospacing="0" w:before="0" w:beforeAutospacing="0" w:lineRule="auto"/>
        <w:ind w:left="720" w:hanging="360"/>
      </w:pPr>
      <w:r w:rsidDel="00000000" w:rsidR="00000000" w:rsidRPr="00000000">
        <w:rPr>
          <w:rtl w:val="0"/>
        </w:rPr>
        <w:t xml:space="preserve">Property documents.</w:t>
      </w:r>
    </w:p>
    <w:p w:rsidR="00000000" w:rsidDel="00000000" w:rsidP="00000000" w:rsidRDefault="00000000" w:rsidRPr="00000000" w14:paraId="0000317A">
      <w:pPr>
        <w:numPr>
          <w:ilvl w:val="0"/>
          <w:numId w:val="461"/>
        </w:numPr>
        <w:spacing w:after="0" w:afterAutospacing="0" w:before="0" w:beforeAutospacing="0" w:lineRule="auto"/>
        <w:ind w:left="720" w:hanging="360"/>
      </w:pPr>
      <w:r w:rsidDel="00000000" w:rsidR="00000000" w:rsidRPr="00000000">
        <w:rPr>
          <w:rtl w:val="0"/>
        </w:rPr>
        <w:t xml:space="preserve">Commercial correspondence.</w:t>
      </w:r>
    </w:p>
    <w:p w:rsidR="00000000" w:rsidDel="00000000" w:rsidP="00000000" w:rsidRDefault="00000000" w:rsidRPr="00000000" w14:paraId="0000317B">
      <w:pPr>
        <w:numPr>
          <w:ilvl w:val="0"/>
          <w:numId w:val="461"/>
        </w:numPr>
        <w:spacing w:after="0" w:afterAutospacing="0" w:before="0" w:beforeAutospacing="0" w:lineRule="auto"/>
        <w:ind w:left="720" w:hanging="360"/>
      </w:pPr>
      <w:r w:rsidDel="00000000" w:rsidR="00000000" w:rsidRPr="00000000">
        <w:rPr>
          <w:rtl w:val="0"/>
        </w:rPr>
        <w:t xml:space="preserve">Accounting records.</w:t>
      </w:r>
    </w:p>
    <w:p w:rsidR="00000000" w:rsidDel="00000000" w:rsidP="00000000" w:rsidRDefault="00000000" w:rsidRPr="00000000" w14:paraId="0000317C">
      <w:pPr>
        <w:numPr>
          <w:ilvl w:val="0"/>
          <w:numId w:val="461"/>
        </w:numPr>
        <w:spacing w:after="0" w:afterAutospacing="0" w:before="0" w:beforeAutospacing="0" w:lineRule="auto"/>
        <w:ind w:left="720" w:hanging="360"/>
      </w:pPr>
      <w:r w:rsidDel="00000000" w:rsidR="00000000" w:rsidRPr="00000000">
        <w:rPr>
          <w:rtl w:val="0"/>
        </w:rPr>
        <w:t xml:space="preserve">Payment documentation.</w:t>
      </w:r>
    </w:p>
    <w:p w:rsidR="00000000" w:rsidDel="00000000" w:rsidP="00000000" w:rsidRDefault="00000000" w:rsidRPr="00000000" w14:paraId="0000317D">
      <w:pPr>
        <w:numPr>
          <w:ilvl w:val="0"/>
          <w:numId w:val="461"/>
        </w:numPr>
        <w:spacing w:after="0" w:afterAutospacing="0" w:before="0" w:beforeAutospacing="0" w:lineRule="auto"/>
        <w:ind w:left="720" w:hanging="360"/>
      </w:pPr>
      <w:r w:rsidDel="00000000" w:rsidR="00000000" w:rsidRPr="00000000">
        <w:rPr>
          <w:rtl w:val="0"/>
        </w:rPr>
        <w:t xml:space="preserve">Technical reports.</w:t>
      </w:r>
    </w:p>
    <w:p w:rsidR="00000000" w:rsidDel="00000000" w:rsidP="00000000" w:rsidRDefault="00000000" w:rsidRPr="00000000" w14:paraId="0000317E">
      <w:pPr>
        <w:numPr>
          <w:ilvl w:val="0"/>
          <w:numId w:val="461"/>
        </w:numPr>
        <w:spacing w:after="0" w:afterAutospacing="0" w:before="0" w:beforeAutospacing="0" w:lineRule="auto"/>
        <w:ind w:left="720" w:hanging="360"/>
      </w:pPr>
      <w:r w:rsidDel="00000000" w:rsidR="00000000" w:rsidRPr="00000000">
        <w:rPr>
          <w:rtl w:val="0"/>
        </w:rPr>
        <w:t xml:space="preserve">Witness testimony.</w:t>
      </w:r>
    </w:p>
    <w:p w:rsidR="00000000" w:rsidDel="00000000" w:rsidP="00000000" w:rsidRDefault="00000000" w:rsidRPr="00000000" w14:paraId="0000317F">
      <w:pPr>
        <w:numPr>
          <w:ilvl w:val="0"/>
          <w:numId w:val="461"/>
        </w:numPr>
        <w:spacing w:after="0" w:afterAutospacing="0" w:before="0" w:beforeAutospacing="0" w:lineRule="auto"/>
        <w:ind w:left="720" w:hanging="360"/>
      </w:pPr>
      <w:r w:rsidDel="00000000" w:rsidR="00000000" w:rsidRPr="00000000">
        <w:rPr>
          <w:rtl w:val="0"/>
        </w:rPr>
        <w:t xml:space="preserve">Registry records.</w:t>
      </w:r>
    </w:p>
    <w:p w:rsidR="00000000" w:rsidDel="00000000" w:rsidP="00000000" w:rsidRDefault="00000000" w:rsidRPr="00000000" w14:paraId="00003180">
      <w:pPr>
        <w:numPr>
          <w:ilvl w:val="0"/>
          <w:numId w:val="461"/>
        </w:numPr>
        <w:spacing w:after="240" w:before="0" w:beforeAutospacing="0" w:lineRule="auto"/>
        <w:ind w:left="720" w:hanging="360"/>
      </w:pPr>
      <w:r w:rsidDel="00000000" w:rsidR="00000000" w:rsidRPr="00000000">
        <w:rPr>
          <w:rtl w:val="0"/>
        </w:rPr>
        <w:t xml:space="preserve">Digital communications.</w:t>
      </w:r>
    </w:p>
    <w:p w:rsidR="00000000" w:rsidDel="00000000" w:rsidP="00000000" w:rsidRDefault="00000000" w:rsidRPr="00000000" w14:paraId="00003181">
      <w:pPr>
        <w:pStyle w:val="Heading3"/>
        <w:keepNext w:val="0"/>
        <w:keepLines w:val="0"/>
        <w:spacing w:before="280" w:lineRule="auto"/>
        <w:rPr>
          <w:b w:val="1"/>
          <w:bCs w:val="1"/>
          <w:color w:val="000000"/>
          <w:sz w:val="26"/>
          <w:szCs w:val="26"/>
        </w:rPr>
      </w:pPr>
      <w:bookmarkStart w:colFirst="0" w:colLast="0" w:name="_999jfaoegt8j" w:id="5103"/>
      <w:bookmarkEnd w:id="5103"/>
      <w:r w:rsidDel="00000000" w:rsidR="00000000" w:rsidRPr="00000000">
        <w:rPr>
          <w:b w:val="1"/>
          <w:bCs w:val="1"/>
          <w:color w:val="000000"/>
          <w:sz w:val="26"/>
          <w:szCs w:val="26"/>
          <w:rtl w:val="0"/>
        </w:rPr>
        <w:t xml:space="preserve">Voluntary Production</w:t>
      </w:r>
    </w:p>
    <w:p w:rsidR="00000000" w:rsidDel="00000000" w:rsidP="00000000" w:rsidRDefault="00000000" w:rsidRPr="00000000" w14:paraId="00003182">
      <w:pPr>
        <w:spacing w:after="240" w:before="240" w:lineRule="auto"/>
        <w:rPr/>
      </w:pPr>
      <w:r w:rsidDel="00000000" w:rsidR="00000000" w:rsidRPr="00000000">
        <w:rPr>
          <w:rtl w:val="0"/>
        </w:rPr>
        <w:t xml:space="preserve">May be possible.</w:t>
      </w:r>
    </w:p>
    <w:p w:rsidR="00000000" w:rsidDel="00000000" w:rsidP="00000000" w:rsidRDefault="00000000" w:rsidRPr="00000000" w14:paraId="00003183">
      <w:pPr>
        <w:pStyle w:val="Heading3"/>
        <w:keepNext w:val="0"/>
        <w:keepLines w:val="0"/>
        <w:spacing w:before="280" w:lineRule="auto"/>
        <w:rPr>
          <w:b w:val="1"/>
          <w:bCs w:val="1"/>
          <w:color w:val="000000"/>
          <w:sz w:val="26"/>
          <w:szCs w:val="26"/>
        </w:rPr>
      </w:pPr>
      <w:bookmarkStart w:colFirst="0" w:colLast="0" w:name="_pqyh7cpyo1rn" w:id="5104"/>
      <w:bookmarkEnd w:id="5104"/>
      <w:r w:rsidDel="00000000" w:rsidR="00000000" w:rsidRPr="00000000">
        <w:rPr>
          <w:b w:val="1"/>
          <w:bCs w:val="1"/>
          <w:color w:val="000000"/>
          <w:sz w:val="26"/>
          <w:szCs w:val="26"/>
          <w:rtl w:val="0"/>
        </w:rPr>
        <w:t xml:space="preserve">Judicial Assistance</w:t>
      </w:r>
    </w:p>
    <w:p w:rsidR="00000000" w:rsidDel="00000000" w:rsidP="00000000" w:rsidRDefault="00000000" w:rsidRPr="00000000" w14:paraId="00003184">
      <w:pPr>
        <w:spacing w:after="240" w:before="240" w:lineRule="auto"/>
        <w:rPr/>
      </w:pPr>
      <w:r w:rsidDel="00000000" w:rsidR="00000000" w:rsidRPr="00000000">
        <w:rPr>
          <w:rtl w:val="0"/>
        </w:rPr>
        <w:t xml:space="preserve">May be required for compulsory measures.</w:t>
      </w:r>
    </w:p>
    <w:p w:rsidR="00000000" w:rsidDel="00000000" w:rsidP="00000000" w:rsidRDefault="00000000" w:rsidRPr="00000000" w14:paraId="00003185">
      <w:pPr>
        <w:pStyle w:val="Heading3"/>
        <w:keepNext w:val="0"/>
        <w:keepLines w:val="0"/>
        <w:spacing w:before="280" w:lineRule="auto"/>
        <w:rPr>
          <w:b w:val="1"/>
          <w:bCs w:val="1"/>
          <w:color w:val="000000"/>
          <w:sz w:val="26"/>
          <w:szCs w:val="26"/>
        </w:rPr>
      </w:pPr>
      <w:bookmarkStart w:colFirst="0" w:colLast="0" w:name="_tpea68ueqg2s" w:id="5105"/>
      <w:bookmarkEnd w:id="5105"/>
      <w:r w:rsidDel="00000000" w:rsidR="00000000" w:rsidRPr="00000000">
        <w:rPr>
          <w:b w:val="1"/>
          <w:bCs w:val="1"/>
          <w:color w:val="000000"/>
          <w:sz w:val="26"/>
          <w:szCs w:val="26"/>
          <w:rtl w:val="0"/>
        </w:rPr>
        <w:t xml:space="preserve">Confidential Information</w:t>
      </w:r>
    </w:p>
    <w:p w:rsidR="00000000" w:rsidDel="00000000" w:rsidP="00000000" w:rsidRDefault="00000000" w:rsidRPr="00000000" w14:paraId="00003186">
      <w:pPr>
        <w:spacing w:after="240" w:before="240" w:lineRule="auto"/>
        <w:rPr/>
      </w:pPr>
      <w:r w:rsidDel="00000000" w:rsidR="00000000" w:rsidRPr="00000000">
        <w:rPr>
          <w:rtl w:val="0"/>
        </w:rPr>
        <w:t xml:space="preserve">Requires appropriate legal treatment.</w:t>
      </w:r>
    </w:p>
    <w:p w:rsidR="00000000" w:rsidDel="00000000" w:rsidP="00000000" w:rsidRDefault="00000000" w:rsidRPr="00000000" w14:paraId="00003187">
      <w:pPr>
        <w:pStyle w:val="Heading3"/>
        <w:keepNext w:val="0"/>
        <w:keepLines w:val="0"/>
        <w:spacing w:before="280" w:lineRule="auto"/>
        <w:rPr>
          <w:b w:val="1"/>
          <w:bCs w:val="1"/>
          <w:color w:val="000000"/>
          <w:sz w:val="26"/>
          <w:szCs w:val="26"/>
        </w:rPr>
      </w:pPr>
      <w:bookmarkStart w:colFirst="0" w:colLast="0" w:name="_hue4cogyjd1n" w:id="5106"/>
      <w:bookmarkEnd w:id="5106"/>
      <w:r w:rsidDel="00000000" w:rsidR="00000000" w:rsidRPr="00000000">
        <w:rPr>
          <w:b w:val="1"/>
          <w:bCs w:val="1"/>
          <w:color w:val="000000"/>
          <w:sz w:val="26"/>
          <w:szCs w:val="26"/>
          <w:rtl w:val="0"/>
        </w:rPr>
        <w:t xml:space="preserve">Personal Data</w:t>
      </w:r>
    </w:p>
    <w:p w:rsidR="00000000" w:rsidDel="00000000" w:rsidP="00000000" w:rsidRDefault="00000000" w:rsidRPr="00000000" w14:paraId="00003188">
      <w:pPr>
        <w:spacing w:after="240" w:before="240" w:lineRule="auto"/>
        <w:rPr/>
      </w:pPr>
      <w:r w:rsidDel="00000000" w:rsidR="00000000" w:rsidRPr="00000000">
        <w:rPr>
          <w:rtl w:val="0"/>
        </w:rPr>
        <w:t xml:space="preserve">May be subject to the LGPD.</w:t>
      </w:r>
    </w:p>
    <w:p w:rsidR="00000000" w:rsidDel="00000000" w:rsidP="00000000" w:rsidRDefault="00000000" w:rsidRPr="00000000" w14:paraId="00003189">
      <w:pPr>
        <w:pStyle w:val="Heading3"/>
        <w:keepNext w:val="0"/>
        <w:keepLines w:val="0"/>
        <w:spacing w:before="280" w:lineRule="auto"/>
        <w:rPr>
          <w:b w:val="1"/>
          <w:bCs w:val="1"/>
          <w:color w:val="000000"/>
          <w:sz w:val="26"/>
          <w:szCs w:val="26"/>
        </w:rPr>
      </w:pPr>
      <w:bookmarkStart w:colFirst="0" w:colLast="0" w:name="_ytqxgoim6ywo" w:id="5107"/>
      <w:bookmarkEnd w:id="5107"/>
      <w:r w:rsidDel="00000000" w:rsidR="00000000" w:rsidRPr="00000000">
        <w:rPr>
          <w:b w:val="1"/>
          <w:bCs w:val="1"/>
          <w:color w:val="000000"/>
          <w:sz w:val="26"/>
          <w:szCs w:val="26"/>
          <w:rtl w:val="0"/>
        </w:rPr>
        <w:t xml:space="preserve">Foreign Proceedings</w:t>
      </w:r>
    </w:p>
    <w:p w:rsidR="00000000" w:rsidDel="00000000" w:rsidP="00000000" w:rsidRDefault="00000000" w:rsidRPr="00000000" w14:paraId="0000318A">
      <w:pPr>
        <w:spacing w:after="240" w:before="240" w:lineRule="auto"/>
        <w:rPr/>
      </w:pPr>
      <w:r w:rsidDel="00000000" w:rsidR="00000000" w:rsidRPr="00000000">
        <w:rPr>
          <w:rtl w:val="0"/>
        </w:rPr>
        <w:t xml:space="preserve">May involve international judicial cooperation.</w:t>
      </w:r>
    </w:p>
    <w:p w:rsidR="00000000" w:rsidDel="00000000" w:rsidP="00000000" w:rsidRDefault="00000000" w:rsidRPr="00000000" w14:paraId="0000318B">
      <w:pPr>
        <w:pStyle w:val="Heading3"/>
        <w:keepNext w:val="0"/>
        <w:keepLines w:val="0"/>
        <w:spacing w:before="280" w:lineRule="auto"/>
        <w:rPr>
          <w:b w:val="1"/>
          <w:bCs w:val="1"/>
          <w:color w:val="000000"/>
          <w:sz w:val="26"/>
          <w:szCs w:val="26"/>
        </w:rPr>
      </w:pPr>
      <w:bookmarkStart w:colFirst="0" w:colLast="0" w:name="_y8myqfbhpwbi" w:id="5108"/>
      <w:bookmarkEnd w:id="5108"/>
      <w:r w:rsidDel="00000000" w:rsidR="00000000" w:rsidRPr="00000000">
        <w:rPr>
          <w:b w:val="1"/>
          <w:bCs w:val="1"/>
          <w:color w:val="000000"/>
          <w:sz w:val="26"/>
          <w:szCs w:val="26"/>
          <w:rtl w:val="0"/>
        </w:rPr>
        <w:t xml:space="preserve">Translation</w:t>
      </w:r>
    </w:p>
    <w:p w:rsidR="00000000" w:rsidDel="00000000" w:rsidP="00000000" w:rsidRDefault="00000000" w:rsidRPr="00000000" w14:paraId="0000318C">
      <w:pPr>
        <w:spacing w:after="240" w:before="240" w:lineRule="auto"/>
        <w:rPr/>
      </w:pPr>
      <w:r w:rsidDel="00000000" w:rsidR="00000000" w:rsidRPr="00000000">
        <w:rPr>
          <w:rtl w:val="0"/>
        </w:rPr>
        <w:t xml:space="preserve">May be necessary.</w:t>
      </w:r>
    </w:p>
    <w:p w:rsidR="00000000" w:rsidDel="00000000" w:rsidP="00000000" w:rsidRDefault="00000000" w:rsidRPr="00000000" w14:paraId="0000318D">
      <w:pPr>
        <w:pStyle w:val="Heading3"/>
        <w:keepNext w:val="0"/>
        <w:keepLines w:val="0"/>
        <w:spacing w:before="280" w:lineRule="auto"/>
        <w:rPr>
          <w:b w:val="1"/>
          <w:bCs w:val="1"/>
          <w:color w:val="000000"/>
          <w:sz w:val="26"/>
          <w:szCs w:val="26"/>
        </w:rPr>
      </w:pPr>
      <w:bookmarkStart w:colFirst="0" w:colLast="0" w:name="_8tguci9vidkx" w:id="5109"/>
      <w:bookmarkEnd w:id="5109"/>
      <w:r w:rsidDel="00000000" w:rsidR="00000000" w:rsidRPr="00000000">
        <w:rPr>
          <w:b w:val="1"/>
          <w:bCs w:val="1"/>
          <w:color w:val="000000"/>
          <w:sz w:val="26"/>
          <w:szCs w:val="26"/>
          <w:rtl w:val="0"/>
        </w:rPr>
        <w:t xml:space="preserve">Expert Evidence</w:t>
      </w:r>
    </w:p>
    <w:p w:rsidR="00000000" w:rsidDel="00000000" w:rsidP="00000000" w:rsidRDefault="00000000" w:rsidRPr="00000000" w14:paraId="0000318E">
      <w:pPr>
        <w:spacing w:after="240" w:before="240" w:lineRule="auto"/>
        <w:rPr/>
      </w:pPr>
      <w:r w:rsidDel="00000000" w:rsidR="00000000" w:rsidRPr="00000000">
        <w:rPr>
          <w:rtl w:val="0"/>
        </w:rPr>
        <w:t xml:space="preserve">May be relevant.</w:t>
      </w:r>
    </w:p>
    <w:p w:rsidR="00000000" w:rsidDel="00000000" w:rsidP="00000000" w:rsidRDefault="00000000" w:rsidRPr="00000000" w14:paraId="0000318F">
      <w:pPr>
        <w:spacing w:after="240" w:before="240" w:lineRule="auto"/>
        <w:rPr>
          <w:b w:val="1"/>
          <w:bCs w:val="1"/>
        </w:rPr>
      </w:pPr>
      <w:r w:rsidDel="00000000" w:rsidR="00000000" w:rsidRPr="00000000">
        <w:rPr>
          <w:b w:val="1"/>
          <w:bCs w:val="1"/>
          <w:rtl w:val="0"/>
        </w:rPr>
        <w:t xml:space="preserve">Brazilian lawyers do not have unrestricted authority to compel disclosure of confidential records without an applicable legal basis.</w:t>
      </w:r>
    </w:p>
    <w:p w:rsidR="00000000" w:rsidDel="00000000" w:rsidP="00000000" w:rsidRDefault="00000000" w:rsidRPr="00000000" w14:paraId="00003190">
      <w:pPr>
        <w:spacing w:after="240" w:before="240" w:lineRule="auto"/>
        <w:rPr>
          <w:b w:val="1"/>
          <w:bCs w:val="1"/>
        </w:rPr>
      </w:pPr>
      <w:r w:rsidDel="00000000" w:rsidR="00000000" w:rsidRPr="00000000">
        <w:rPr>
          <w:b w:val="1"/>
          <w:bCs w:val="1"/>
          <w:rtl w:val="0"/>
        </w:rPr>
        <w:t xml:space="preserve">[Discuss Brazilian Evidence for Arbitration]</w:t>
      </w:r>
    </w:p>
    <w:p w:rsidR="00000000" w:rsidDel="00000000" w:rsidP="00000000" w:rsidRDefault="00000000" w:rsidRPr="00000000" w14:paraId="00003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92">
      <w:pPr>
        <w:pStyle w:val="Heading2"/>
        <w:keepNext w:val="0"/>
        <w:keepLines w:val="0"/>
        <w:spacing w:after="80" w:lineRule="auto"/>
        <w:rPr>
          <w:b w:val="1"/>
          <w:bCs w:val="1"/>
          <w:sz w:val="34"/>
          <w:szCs w:val="34"/>
        </w:rPr>
      </w:pPr>
      <w:bookmarkStart w:colFirst="0" w:colLast="0" w:name="_fnvaiukkm3zg" w:id="5110"/>
      <w:bookmarkEnd w:id="5110"/>
      <w:r w:rsidDel="00000000" w:rsidR="00000000" w:rsidRPr="00000000">
        <w:rPr>
          <w:b w:val="1"/>
          <w:bCs w:val="1"/>
          <w:sz w:val="34"/>
          <w:szCs w:val="34"/>
          <w:rtl w:val="0"/>
        </w:rPr>
        <w:t xml:space="preserve">16. Brazilian Law Expert Opinions</w:t>
      </w:r>
    </w:p>
    <w:p w:rsidR="00000000" w:rsidDel="00000000" w:rsidP="00000000" w:rsidRDefault="00000000" w:rsidRPr="00000000" w14:paraId="00003193">
      <w:pPr>
        <w:pStyle w:val="Heading3"/>
        <w:keepNext w:val="0"/>
        <w:keepLines w:val="0"/>
        <w:spacing w:before="280" w:lineRule="auto"/>
        <w:rPr>
          <w:b w:val="1"/>
          <w:bCs w:val="1"/>
          <w:color w:val="000000"/>
          <w:sz w:val="26"/>
          <w:szCs w:val="26"/>
        </w:rPr>
      </w:pPr>
      <w:bookmarkStart w:colFirst="0" w:colLast="0" w:name="_oifck4mlnalv" w:id="5111"/>
      <w:bookmarkEnd w:id="5111"/>
      <w:r w:rsidDel="00000000" w:rsidR="00000000" w:rsidRPr="00000000">
        <w:rPr>
          <w:b w:val="1"/>
          <w:bCs w:val="1"/>
          <w:color w:val="000000"/>
          <w:sz w:val="26"/>
          <w:szCs w:val="26"/>
          <w:rtl w:val="0"/>
        </w:rPr>
        <w:t xml:space="preserve">Legal Analysis for Foreign Arbitral Tribunals</w:t>
      </w:r>
    </w:p>
    <w:p w:rsidR="00000000" w:rsidDel="00000000" w:rsidP="00000000" w:rsidRDefault="00000000" w:rsidRPr="00000000" w14:paraId="00003194">
      <w:pPr>
        <w:spacing w:after="240" w:before="240" w:lineRule="auto"/>
        <w:rPr/>
      </w:pPr>
      <w:r w:rsidDel="00000000" w:rsidR="00000000" w:rsidRPr="00000000">
        <w:rPr>
          <w:rtl w:val="0"/>
        </w:rPr>
        <w:t xml:space="preserve">International arbitration proceedings may require an explanation of Brazilian substantive law.</w:t>
      </w:r>
    </w:p>
    <w:p w:rsidR="00000000" w:rsidDel="00000000" w:rsidP="00000000" w:rsidRDefault="00000000" w:rsidRPr="00000000" w14:paraId="00003195">
      <w:pPr>
        <w:spacing w:after="240" w:before="240" w:lineRule="auto"/>
        <w:rPr/>
      </w:pPr>
      <w:r w:rsidDel="00000000" w:rsidR="00000000" w:rsidRPr="00000000">
        <w:rPr>
          <w:rtl w:val="0"/>
        </w:rPr>
        <w:t xml:space="preserve">Potential subjects include:</w:t>
      </w:r>
    </w:p>
    <w:p w:rsidR="00000000" w:rsidDel="00000000" w:rsidP="00000000" w:rsidRDefault="00000000" w:rsidRPr="00000000" w14:paraId="00003196">
      <w:pPr>
        <w:numPr>
          <w:ilvl w:val="0"/>
          <w:numId w:val="490"/>
        </w:numPr>
        <w:spacing w:after="0" w:afterAutospacing="0" w:before="240" w:lineRule="auto"/>
        <w:ind w:left="720" w:hanging="360"/>
      </w:pPr>
      <w:r w:rsidDel="00000000" w:rsidR="00000000" w:rsidRPr="00000000">
        <w:rPr>
          <w:rtl w:val="0"/>
        </w:rPr>
        <w:t xml:space="preserve">Contract formation.</w:t>
      </w:r>
    </w:p>
    <w:p w:rsidR="00000000" w:rsidDel="00000000" w:rsidP="00000000" w:rsidRDefault="00000000" w:rsidRPr="00000000" w14:paraId="00003197">
      <w:pPr>
        <w:numPr>
          <w:ilvl w:val="0"/>
          <w:numId w:val="490"/>
        </w:numPr>
        <w:spacing w:after="0" w:afterAutospacing="0" w:before="0" w:beforeAutospacing="0" w:lineRule="auto"/>
        <w:ind w:left="720" w:hanging="360"/>
      </w:pPr>
      <w:r w:rsidDel="00000000" w:rsidR="00000000" w:rsidRPr="00000000">
        <w:rPr>
          <w:rtl w:val="0"/>
        </w:rPr>
        <w:t xml:space="preserve">Contract interpretation.</w:t>
      </w:r>
    </w:p>
    <w:p w:rsidR="00000000" w:rsidDel="00000000" w:rsidP="00000000" w:rsidRDefault="00000000" w:rsidRPr="00000000" w14:paraId="00003198">
      <w:pPr>
        <w:numPr>
          <w:ilvl w:val="0"/>
          <w:numId w:val="490"/>
        </w:numPr>
        <w:spacing w:after="0" w:afterAutospacing="0" w:before="0" w:beforeAutospacing="0" w:lineRule="auto"/>
        <w:ind w:left="720" w:hanging="360"/>
      </w:pPr>
      <w:r w:rsidDel="00000000" w:rsidR="00000000" w:rsidRPr="00000000">
        <w:rPr>
          <w:rtl w:val="0"/>
        </w:rPr>
        <w:t xml:space="preserve">Commercial obligations.</w:t>
      </w:r>
    </w:p>
    <w:p w:rsidR="00000000" w:rsidDel="00000000" w:rsidP="00000000" w:rsidRDefault="00000000" w:rsidRPr="00000000" w14:paraId="00003199">
      <w:pPr>
        <w:numPr>
          <w:ilvl w:val="0"/>
          <w:numId w:val="490"/>
        </w:numPr>
        <w:spacing w:after="0" w:afterAutospacing="0" w:before="0" w:beforeAutospacing="0" w:lineRule="auto"/>
        <w:ind w:left="720" w:hanging="360"/>
      </w:pPr>
      <w:r w:rsidDel="00000000" w:rsidR="00000000" w:rsidRPr="00000000">
        <w:rPr>
          <w:rtl w:val="0"/>
        </w:rPr>
        <w:t xml:space="preserve">Civil liability.</w:t>
      </w:r>
    </w:p>
    <w:p w:rsidR="00000000" w:rsidDel="00000000" w:rsidP="00000000" w:rsidRDefault="00000000" w:rsidRPr="00000000" w14:paraId="0000319A">
      <w:pPr>
        <w:numPr>
          <w:ilvl w:val="0"/>
          <w:numId w:val="490"/>
        </w:numPr>
        <w:spacing w:after="0" w:afterAutospacing="0" w:before="0" w:beforeAutospacing="0" w:lineRule="auto"/>
        <w:ind w:left="720" w:hanging="360"/>
      </w:pPr>
      <w:r w:rsidDel="00000000" w:rsidR="00000000" w:rsidRPr="00000000">
        <w:rPr>
          <w:rtl w:val="0"/>
        </w:rPr>
        <w:t xml:space="preserve">Corporate law.</w:t>
      </w:r>
    </w:p>
    <w:p w:rsidR="00000000" w:rsidDel="00000000" w:rsidP="00000000" w:rsidRDefault="00000000" w:rsidRPr="00000000" w14:paraId="0000319B">
      <w:pPr>
        <w:numPr>
          <w:ilvl w:val="0"/>
          <w:numId w:val="490"/>
        </w:numPr>
        <w:spacing w:after="0" w:afterAutospacing="0" w:before="0" w:beforeAutospacing="0" w:lineRule="auto"/>
        <w:ind w:left="720" w:hanging="360"/>
      </w:pPr>
      <w:r w:rsidDel="00000000" w:rsidR="00000000" w:rsidRPr="00000000">
        <w:rPr>
          <w:rtl w:val="0"/>
        </w:rPr>
        <w:t xml:space="preserve">Property law.</w:t>
      </w:r>
    </w:p>
    <w:p w:rsidR="00000000" w:rsidDel="00000000" w:rsidP="00000000" w:rsidRDefault="00000000" w:rsidRPr="00000000" w14:paraId="0000319C">
      <w:pPr>
        <w:numPr>
          <w:ilvl w:val="0"/>
          <w:numId w:val="490"/>
        </w:numPr>
        <w:spacing w:after="0" w:afterAutospacing="0" w:before="0" w:beforeAutospacing="0" w:lineRule="auto"/>
        <w:ind w:left="720" w:hanging="360"/>
      </w:pPr>
      <w:r w:rsidDel="00000000" w:rsidR="00000000" w:rsidRPr="00000000">
        <w:rPr>
          <w:rtl w:val="0"/>
        </w:rPr>
        <w:t xml:space="preserve">Arbitration law.</w:t>
      </w:r>
    </w:p>
    <w:p w:rsidR="00000000" w:rsidDel="00000000" w:rsidP="00000000" w:rsidRDefault="00000000" w:rsidRPr="00000000" w14:paraId="0000319D">
      <w:pPr>
        <w:numPr>
          <w:ilvl w:val="0"/>
          <w:numId w:val="490"/>
        </w:numPr>
        <w:spacing w:after="0" w:afterAutospacing="0" w:before="0" w:beforeAutospacing="0" w:lineRule="auto"/>
        <w:ind w:left="720" w:hanging="360"/>
      </w:pPr>
      <w:r w:rsidDel="00000000" w:rsidR="00000000" w:rsidRPr="00000000">
        <w:rPr>
          <w:rtl w:val="0"/>
        </w:rPr>
        <w:t xml:space="preserve">Statutory limitation periods.</w:t>
      </w:r>
    </w:p>
    <w:p w:rsidR="00000000" w:rsidDel="00000000" w:rsidP="00000000" w:rsidRDefault="00000000" w:rsidRPr="00000000" w14:paraId="0000319E">
      <w:pPr>
        <w:numPr>
          <w:ilvl w:val="0"/>
          <w:numId w:val="490"/>
        </w:numPr>
        <w:spacing w:after="0" w:afterAutospacing="0" w:before="0" w:beforeAutospacing="0" w:lineRule="auto"/>
        <w:ind w:left="720" w:hanging="360"/>
      </w:pPr>
      <w:r w:rsidDel="00000000" w:rsidR="00000000" w:rsidRPr="00000000">
        <w:rPr>
          <w:rtl w:val="0"/>
        </w:rPr>
        <w:t xml:space="preserve">Public policy.</w:t>
      </w:r>
    </w:p>
    <w:p w:rsidR="00000000" w:rsidDel="00000000" w:rsidP="00000000" w:rsidRDefault="00000000" w:rsidRPr="00000000" w14:paraId="0000319F">
      <w:pPr>
        <w:numPr>
          <w:ilvl w:val="0"/>
          <w:numId w:val="490"/>
        </w:numPr>
        <w:spacing w:after="240" w:before="0" w:beforeAutospacing="0" w:lineRule="auto"/>
        <w:ind w:left="720" w:hanging="360"/>
      </w:pPr>
      <w:r w:rsidDel="00000000" w:rsidR="00000000" w:rsidRPr="00000000">
        <w:rPr>
          <w:rtl w:val="0"/>
        </w:rPr>
        <w:t xml:space="preserve">Enforcement requirements.</w:t>
      </w:r>
    </w:p>
    <w:p w:rsidR="00000000" w:rsidDel="00000000" w:rsidP="00000000" w:rsidRDefault="00000000" w:rsidRPr="00000000" w14:paraId="000031A0">
      <w:pPr>
        <w:pStyle w:val="Heading3"/>
        <w:keepNext w:val="0"/>
        <w:keepLines w:val="0"/>
        <w:spacing w:before="280" w:lineRule="auto"/>
        <w:rPr>
          <w:b w:val="1"/>
          <w:bCs w:val="1"/>
          <w:color w:val="000000"/>
          <w:sz w:val="26"/>
          <w:szCs w:val="26"/>
        </w:rPr>
      </w:pPr>
      <w:bookmarkStart w:colFirst="0" w:colLast="0" w:name="_taptvwirj1xo" w:id="5112"/>
      <w:bookmarkEnd w:id="5112"/>
      <w:r w:rsidDel="00000000" w:rsidR="00000000" w:rsidRPr="00000000">
        <w:rPr>
          <w:b w:val="1"/>
          <w:bCs w:val="1"/>
          <w:color w:val="000000"/>
          <w:sz w:val="26"/>
          <w:szCs w:val="26"/>
          <w:rtl w:val="0"/>
        </w:rPr>
        <w:t xml:space="preserve">Written Legal Opinions</w:t>
      </w:r>
    </w:p>
    <w:p w:rsidR="00000000" w:rsidDel="00000000" w:rsidP="00000000" w:rsidRDefault="00000000" w:rsidRPr="00000000" w14:paraId="000031A1">
      <w:pPr>
        <w:spacing w:after="240" w:before="240" w:lineRule="auto"/>
        <w:rPr/>
      </w:pPr>
      <w:r w:rsidDel="00000000" w:rsidR="00000000" w:rsidRPr="00000000">
        <w:rPr>
          <w:rtl w:val="0"/>
        </w:rPr>
        <w:t xml:space="preserve">May address defined Brazilian-law questions.</w:t>
      </w:r>
    </w:p>
    <w:p w:rsidR="00000000" w:rsidDel="00000000" w:rsidP="00000000" w:rsidRDefault="00000000" w:rsidRPr="00000000" w14:paraId="000031A2">
      <w:pPr>
        <w:pStyle w:val="Heading3"/>
        <w:keepNext w:val="0"/>
        <w:keepLines w:val="0"/>
        <w:spacing w:before="280" w:lineRule="auto"/>
        <w:rPr>
          <w:b w:val="1"/>
          <w:bCs w:val="1"/>
          <w:color w:val="000000"/>
          <w:sz w:val="26"/>
          <w:szCs w:val="26"/>
        </w:rPr>
      </w:pPr>
      <w:bookmarkStart w:colFirst="0" w:colLast="0" w:name="_r4aakako3odi" w:id="5113"/>
      <w:bookmarkEnd w:id="5113"/>
      <w:r w:rsidDel="00000000" w:rsidR="00000000" w:rsidRPr="00000000">
        <w:rPr>
          <w:b w:val="1"/>
          <w:bCs w:val="1"/>
          <w:color w:val="000000"/>
          <w:sz w:val="26"/>
          <w:szCs w:val="26"/>
          <w:rtl w:val="0"/>
        </w:rPr>
        <w:t xml:space="preserve">Supporting Authorities</w:t>
      </w:r>
    </w:p>
    <w:p w:rsidR="00000000" w:rsidDel="00000000" w:rsidP="00000000" w:rsidRDefault="00000000" w:rsidRPr="00000000" w14:paraId="000031A3">
      <w:pPr>
        <w:spacing w:after="240" w:before="240" w:lineRule="auto"/>
        <w:rPr/>
      </w:pPr>
      <w:r w:rsidDel="00000000" w:rsidR="00000000" w:rsidRPr="00000000">
        <w:rPr>
          <w:rtl w:val="0"/>
        </w:rPr>
        <w:t xml:space="preserve">Can include statutes and jurisprudence.</w:t>
      </w:r>
    </w:p>
    <w:p w:rsidR="00000000" w:rsidDel="00000000" w:rsidP="00000000" w:rsidRDefault="00000000" w:rsidRPr="00000000" w14:paraId="000031A4">
      <w:pPr>
        <w:pStyle w:val="Heading3"/>
        <w:keepNext w:val="0"/>
        <w:keepLines w:val="0"/>
        <w:spacing w:before="280" w:lineRule="auto"/>
        <w:rPr>
          <w:b w:val="1"/>
          <w:bCs w:val="1"/>
          <w:color w:val="000000"/>
          <w:sz w:val="26"/>
          <w:szCs w:val="26"/>
        </w:rPr>
      </w:pPr>
      <w:bookmarkStart w:colFirst="0" w:colLast="0" w:name="_9zkeqxk2om6n" w:id="5114"/>
      <w:bookmarkEnd w:id="5114"/>
      <w:r w:rsidDel="00000000" w:rsidR="00000000" w:rsidRPr="00000000">
        <w:rPr>
          <w:b w:val="1"/>
          <w:bCs w:val="1"/>
          <w:color w:val="000000"/>
          <w:sz w:val="26"/>
          <w:szCs w:val="26"/>
          <w:rtl w:val="0"/>
        </w:rPr>
        <w:t xml:space="preserve">Foreign Counsel Coordination</w:t>
      </w:r>
    </w:p>
    <w:p w:rsidR="00000000" w:rsidDel="00000000" w:rsidP="00000000" w:rsidRDefault="00000000" w:rsidRPr="00000000" w14:paraId="000031A5">
      <w:pPr>
        <w:spacing w:after="240" w:before="240" w:lineRule="auto"/>
        <w:rPr/>
      </w:pPr>
      <w:r w:rsidDel="00000000" w:rsidR="00000000" w:rsidRPr="00000000">
        <w:rPr>
          <w:rtl w:val="0"/>
        </w:rPr>
        <w:t xml:space="preserve">May help align the opinion with procedural requirements.</w:t>
      </w:r>
    </w:p>
    <w:p w:rsidR="00000000" w:rsidDel="00000000" w:rsidP="00000000" w:rsidRDefault="00000000" w:rsidRPr="00000000" w14:paraId="000031A6">
      <w:pPr>
        <w:pStyle w:val="Heading3"/>
        <w:keepNext w:val="0"/>
        <w:keepLines w:val="0"/>
        <w:spacing w:before="280" w:lineRule="auto"/>
        <w:rPr>
          <w:b w:val="1"/>
          <w:bCs w:val="1"/>
          <w:color w:val="000000"/>
          <w:sz w:val="26"/>
          <w:szCs w:val="26"/>
        </w:rPr>
      </w:pPr>
      <w:bookmarkStart w:colFirst="0" w:colLast="0" w:name="_frlzgdbodfj8" w:id="5115"/>
      <w:bookmarkEnd w:id="5115"/>
      <w:r w:rsidDel="00000000" w:rsidR="00000000" w:rsidRPr="00000000">
        <w:rPr>
          <w:b w:val="1"/>
          <w:bCs w:val="1"/>
          <w:color w:val="000000"/>
          <w:sz w:val="26"/>
          <w:szCs w:val="26"/>
          <w:rtl w:val="0"/>
        </w:rPr>
        <w:t xml:space="preserve">Expert Independence</w:t>
      </w:r>
    </w:p>
    <w:p w:rsidR="00000000" w:rsidDel="00000000" w:rsidP="00000000" w:rsidRDefault="00000000" w:rsidRPr="00000000" w14:paraId="000031A7">
      <w:pPr>
        <w:spacing w:after="240" w:before="240" w:lineRule="auto"/>
        <w:rPr/>
      </w:pPr>
      <w:r w:rsidDel="00000000" w:rsidR="00000000" w:rsidRPr="00000000">
        <w:rPr>
          <w:rtl w:val="0"/>
        </w:rPr>
        <w:t xml:space="preserve">Must be considered where an expert role is contemplated.</w:t>
      </w:r>
    </w:p>
    <w:p w:rsidR="00000000" w:rsidDel="00000000" w:rsidP="00000000" w:rsidRDefault="00000000" w:rsidRPr="00000000" w14:paraId="000031A8">
      <w:pPr>
        <w:pStyle w:val="Heading3"/>
        <w:keepNext w:val="0"/>
        <w:keepLines w:val="0"/>
        <w:spacing w:before="280" w:lineRule="auto"/>
        <w:rPr>
          <w:b w:val="1"/>
          <w:bCs w:val="1"/>
          <w:color w:val="000000"/>
          <w:sz w:val="26"/>
          <w:szCs w:val="26"/>
        </w:rPr>
      </w:pPr>
      <w:bookmarkStart w:colFirst="0" w:colLast="0" w:name="_z1rrpphosdvl" w:id="5116"/>
      <w:bookmarkEnd w:id="5116"/>
      <w:r w:rsidDel="00000000" w:rsidR="00000000" w:rsidRPr="00000000">
        <w:rPr>
          <w:b w:val="1"/>
          <w:bCs w:val="1"/>
          <w:color w:val="000000"/>
          <w:sz w:val="26"/>
          <w:szCs w:val="26"/>
          <w:rtl w:val="0"/>
        </w:rPr>
        <w:t xml:space="preserve">Scope</w:t>
      </w:r>
    </w:p>
    <w:p w:rsidR="00000000" w:rsidDel="00000000" w:rsidP="00000000" w:rsidRDefault="00000000" w:rsidRPr="00000000" w14:paraId="000031A9">
      <w:pPr>
        <w:spacing w:after="240" w:before="240" w:lineRule="auto"/>
        <w:rPr/>
      </w:pPr>
      <w:r w:rsidDel="00000000" w:rsidR="00000000" w:rsidRPr="00000000">
        <w:rPr>
          <w:rtl w:val="0"/>
        </w:rPr>
        <w:t xml:space="preserve">Must be agreed.</w:t>
      </w:r>
    </w:p>
    <w:p w:rsidR="00000000" w:rsidDel="00000000" w:rsidP="00000000" w:rsidRDefault="00000000" w:rsidRPr="00000000" w14:paraId="000031AA">
      <w:pPr>
        <w:spacing w:after="240" w:before="240" w:lineRule="auto"/>
        <w:rPr>
          <w:b w:val="1"/>
          <w:bCs w:val="1"/>
        </w:rPr>
      </w:pPr>
      <w:r w:rsidDel="00000000" w:rsidR="00000000" w:rsidRPr="00000000">
        <w:rPr>
          <w:b w:val="1"/>
          <w:bCs w:val="1"/>
          <w:rtl w:val="0"/>
        </w:rPr>
        <w:t xml:space="preserve">The admissibility, format, and weight of a Brazilian-law opinion are determined by the relevant tribunal and procedural framework.</w:t>
      </w:r>
    </w:p>
    <w:p w:rsidR="00000000" w:rsidDel="00000000" w:rsidP="00000000" w:rsidRDefault="00000000" w:rsidRPr="00000000" w14:paraId="000031AB">
      <w:pPr>
        <w:spacing w:after="240" w:before="240" w:lineRule="auto"/>
        <w:rPr>
          <w:b w:val="1"/>
          <w:bCs w:val="1"/>
        </w:rPr>
      </w:pPr>
      <w:r w:rsidDel="00000000" w:rsidR="00000000" w:rsidRPr="00000000">
        <w:rPr>
          <w:b w:val="1"/>
          <w:bCs w:val="1"/>
          <w:rtl w:val="0"/>
        </w:rPr>
        <w:t xml:space="preserve">[Request a Brazilian Law Legal Opinion]</w:t>
      </w:r>
    </w:p>
    <w:p w:rsidR="00000000" w:rsidDel="00000000" w:rsidP="00000000" w:rsidRDefault="00000000" w:rsidRPr="00000000" w14:paraId="00003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AD">
      <w:pPr>
        <w:pStyle w:val="Heading1"/>
        <w:keepNext w:val="0"/>
        <w:keepLines w:val="0"/>
        <w:spacing w:before="480" w:lineRule="auto"/>
        <w:rPr>
          <w:b w:val="1"/>
          <w:bCs w:val="1"/>
          <w:sz w:val="46"/>
          <w:szCs w:val="46"/>
        </w:rPr>
      </w:pPr>
      <w:bookmarkStart w:colFirst="0" w:colLast="0" w:name="_17uire939b9" w:id="5117"/>
      <w:bookmarkEnd w:id="5117"/>
      <w:r w:rsidDel="00000000" w:rsidR="00000000" w:rsidRPr="00000000">
        <w:rPr>
          <w:b w:val="1"/>
          <w:bCs w:val="1"/>
          <w:sz w:val="46"/>
          <w:szCs w:val="46"/>
          <w:rtl w:val="0"/>
        </w:rPr>
        <w:t xml:space="preserve">International Arbitration Institutions Relevant to Brazil</w:t>
      </w:r>
    </w:p>
    <w:p w:rsidR="00000000" w:rsidDel="00000000" w:rsidP="00000000" w:rsidRDefault="00000000" w:rsidRPr="00000000" w14:paraId="000031AE">
      <w:pPr>
        <w:pStyle w:val="Heading2"/>
        <w:keepNext w:val="0"/>
        <w:keepLines w:val="0"/>
        <w:spacing w:after="80" w:lineRule="auto"/>
        <w:rPr>
          <w:b w:val="1"/>
          <w:bCs w:val="1"/>
          <w:sz w:val="34"/>
          <w:szCs w:val="34"/>
        </w:rPr>
      </w:pPr>
      <w:bookmarkStart w:colFirst="0" w:colLast="0" w:name="_z9z7xvsbki1k" w:id="5118"/>
      <w:bookmarkEnd w:id="5118"/>
      <w:r w:rsidDel="00000000" w:rsidR="00000000" w:rsidRPr="00000000">
        <w:rPr>
          <w:b w:val="1"/>
          <w:bCs w:val="1"/>
          <w:sz w:val="34"/>
          <w:szCs w:val="34"/>
          <w:rtl w:val="0"/>
        </w:rPr>
        <w:t xml:space="preserve">Institutional and Ad Hoc Proceedings</w:t>
      </w:r>
    </w:p>
    <w:p w:rsidR="00000000" w:rsidDel="00000000" w:rsidP="00000000" w:rsidRDefault="00000000" w:rsidRPr="00000000" w14:paraId="000031AF">
      <w:pPr>
        <w:spacing w:after="240" w:before="240" w:lineRule="auto"/>
        <w:rPr/>
      </w:pPr>
      <w:r w:rsidDel="00000000" w:rsidR="00000000" w:rsidRPr="00000000">
        <w:rPr>
          <w:rtl w:val="0"/>
        </w:rPr>
        <w:t xml:space="preserve">Parties may select an institution to administer arbitration, subject to a valid agreement and applicable rules.</w:t>
      </w:r>
    </w:p>
    <w:p w:rsidR="00000000" w:rsidDel="00000000" w:rsidP="00000000" w:rsidRDefault="00000000" w:rsidRPr="00000000" w14:paraId="000031B0">
      <w:pPr>
        <w:pStyle w:val="Heading3"/>
        <w:keepNext w:val="0"/>
        <w:keepLines w:val="0"/>
        <w:spacing w:before="280" w:lineRule="auto"/>
        <w:rPr>
          <w:b w:val="1"/>
          <w:bCs w:val="1"/>
          <w:color w:val="000000"/>
          <w:sz w:val="26"/>
          <w:szCs w:val="26"/>
        </w:rPr>
      </w:pPr>
      <w:bookmarkStart w:colFirst="0" w:colLast="0" w:name="_7fdz6iwyurfw" w:id="5119"/>
      <w:bookmarkEnd w:id="5119"/>
      <w:r w:rsidDel="00000000" w:rsidR="00000000" w:rsidRPr="00000000">
        <w:rPr>
          <w:b w:val="1"/>
          <w:bCs w:val="1"/>
          <w:color w:val="000000"/>
          <w:sz w:val="26"/>
          <w:szCs w:val="26"/>
          <w:rtl w:val="0"/>
        </w:rPr>
        <w:t xml:space="preserve">CAM-CCBC</w:t>
      </w:r>
    </w:p>
    <w:p w:rsidR="00000000" w:rsidDel="00000000" w:rsidP="00000000" w:rsidRDefault="00000000" w:rsidRPr="00000000" w14:paraId="000031B1">
      <w:pPr>
        <w:spacing w:after="240" w:before="240" w:lineRule="auto"/>
        <w:rPr/>
      </w:pPr>
      <w:r w:rsidDel="00000000" w:rsidR="00000000" w:rsidRPr="00000000">
        <w:rPr>
          <w:rtl w:val="0"/>
        </w:rPr>
        <w:t xml:space="preserve">Brazilian arbitration and mediation institution commonly used for commercial disputes.</w:t>
      </w:r>
    </w:p>
    <w:p w:rsidR="00000000" w:rsidDel="00000000" w:rsidP="00000000" w:rsidRDefault="00000000" w:rsidRPr="00000000" w14:paraId="000031B2">
      <w:pPr>
        <w:pStyle w:val="Heading3"/>
        <w:keepNext w:val="0"/>
        <w:keepLines w:val="0"/>
        <w:spacing w:before="280" w:lineRule="auto"/>
        <w:rPr>
          <w:b w:val="1"/>
          <w:bCs w:val="1"/>
          <w:color w:val="000000"/>
          <w:sz w:val="26"/>
          <w:szCs w:val="26"/>
        </w:rPr>
      </w:pPr>
      <w:bookmarkStart w:colFirst="0" w:colLast="0" w:name="_r9ataeovxt0" w:id="5120"/>
      <w:bookmarkEnd w:id="5120"/>
      <w:r w:rsidDel="00000000" w:rsidR="00000000" w:rsidRPr="00000000">
        <w:rPr>
          <w:b w:val="1"/>
          <w:bCs w:val="1"/>
          <w:color w:val="000000"/>
          <w:sz w:val="26"/>
          <w:szCs w:val="26"/>
          <w:rtl w:val="0"/>
        </w:rPr>
        <w:t xml:space="preserve">Câmara FGV</w:t>
      </w:r>
    </w:p>
    <w:p w:rsidR="00000000" w:rsidDel="00000000" w:rsidP="00000000" w:rsidRDefault="00000000" w:rsidRPr="00000000" w14:paraId="000031B3">
      <w:pPr>
        <w:spacing w:after="240" w:before="240" w:lineRule="auto"/>
        <w:rPr/>
      </w:pPr>
      <w:r w:rsidDel="00000000" w:rsidR="00000000" w:rsidRPr="00000000">
        <w:rPr>
          <w:rtl w:val="0"/>
        </w:rPr>
        <w:t xml:space="preserve">Brazilian institution offering dispute resolution services.</w:t>
      </w:r>
    </w:p>
    <w:p w:rsidR="00000000" w:rsidDel="00000000" w:rsidP="00000000" w:rsidRDefault="00000000" w:rsidRPr="00000000" w14:paraId="000031B4">
      <w:pPr>
        <w:pStyle w:val="Heading3"/>
        <w:keepNext w:val="0"/>
        <w:keepLines w:val="0"/>
        <w:spacing w:before="280" w:lineRule="auto"/>
        <w:rPr>
          <w:b w:val="1"/>
          <w:bCs w:val="1"/>
          <w:color w:val="000000"/>
          <w:sz w:val="26"/>
          <w:szCs w:val="26"/>
        </w:rPr>
      </w:pPr>
      <w:bookmarkStart w:colFirst="0" w:colLast="0" w:name="_uyc0qlj25gke" w:id="5121"/>
      <w:bookmarkEnd w:id="5121"/>
      <w:r w:rsidDel="00000000" w:rsidR="00000000" w:rsidRPr="00000000">
        <w:rPr>
          <w:b w:val="1"/>
          <w:bCs w:val="1"/>
          <w:color w:val="000000"/>
          <w:sz w:val="26"/>
          <w:szCs w:val="26"/>
          <w:rtl w:val="0"/>
        </w:rPr>
        <w:t xml:space="preserve">CAM AMCHAM</w:t>
      </w:r>
    </w:p>
    <w:p w:rsidR="00000000" w:rsidDel="00000000" w:rsidP="00000000" w:rsidRDefault="00000000" w:rsidRPr="00000000" w14:paraId="000031B5">
      <w:pPr>
        <w:spacing w:after="240" w:before="240" w:lineRule="auto"/>
        <w:rPr/>
      </w:pPr>
      <w:r w:rsidDel="00000000" w:rsidR="00000000" w:rsidRPr="00000000">
        <w:rPr>
          <w:rtl w:val="0"/>
        </w:rPr>
        <w:t xml:space="preserve">Arbitration and mediation services associated with the American Chamber of Commerce environment in Brazil.</w:t>
      </w:r>
    </w:p>
    <w:p w:rsidR="00000000" w:rsidDel="00000000" w:rsidP="00000000" w:rsidRDefault="00000000" w:rsidRPr="00000000" w14:paraId="000031B6">
      <w:pPr>
        <w:pStyle w:val="Heading3"/>
        <w:keepNext w:val="0"/>
        <w:keepLines w:val="0"/>
        <w:spacing w:before="280" w:lineRule="auto"/>
        <w:rPr>
          <w:b w:val="1"/>
          <w:bCs w:val="1"/>
          <w:color w:val="000000"/>
          <w:sz w:val="26"/>
          <w:szCs w:val="26"/>
        </w:rPr>
      </w:pPr>
      <w:bookmarkStart w:colFirst="0" w:colLast="0" w:name="_dwxoulwgd2ci" w:id="5122"/>
      <w:bookmarkEnd w:id="5122"/>
      <w:r w:rsidDel="00000000" w:rsidR="00000000" w:rsidRPr="00000000">
        <w:rPr>
          <w:b w:val="1"/>
          <w:bCs w:val="1"/>
          <w:color w:val="000000"/>
          <w:sz w:val="26"/>
          <w:szCs w:val="26"/>
          <w:rtl w:val="0"/>
        </w:rPr>
        <w:t xml:space="preserve">Câmara de Arbitragem do Mercado — B3</w:t>
      </w:r>
    </w:p>
    <w:p w:rsidR="00000000" w:rsidDel="00000000" w:rsidP="00000000" w:rsidRDefault="00000000" w:rsidRPr="00000000" w14:paraId="000031B7">
      <w:pPr>
        <w:spacing w:after="240" w:before="240" w:lineRule="auto"/>
        <w:rPr/>
      </w:pPr>
      <w:r w:rsidDel="00000000" w:rsidR="00000000" w:rsidRPr="00000000">
        <w:rPr>
          <w:rtl w:val="0"/>
        </w:rPr>
        <w:t xml:space="preserve">Relevant to qualifying capital-market and corporate disputes.</w:t>
      </w:r>
    </w:p>
    <w:p w:rsidR="00000000" w:rsidDel="00000000" w:rsidP="00000000" w:rsidRDefault="00000000" w:rsidRPr="00000000" w14:paraId="000031B8">
      <w:pPr>
        <w:pStyle w:val="Heading3"/>
        <w:keepNext w:val="0"/>
        <w:keepLines w:val="0"/>
        <w:spacing w:before="280" w:lineRule="auto"/>
        <w:rPr>
          <w:b w:val="1"/>
          <w:bCs w:val="1"/>
          <w:color w:val="000000"/>
          <w:sz w:val="26"/>
          <w:szCs w:val="26"/>
        </w:rPr>
      </w:pPr>
      <w:bookmarkStart w:colFirst="0" w:colLast="0" w:name="_rq88tjqo54b2" w:id="5123"/>
      <w:bookmarkEnd w:id="5123"/>
      <w:r w:rsidDel="00000000" w:rsidR="00000000" w:rsidRPr="00000000">
        <w:rPr>
          <w:b w:val="1"/>
          <w:bCs w:val="1"/>
          <w:color w:val="000000"/>
          <w:sz w:val="26"/>
          <w:szCs w:val="26"/>
          <w:rtl w:val="0"/>
        </w:rPr>
        <w:t xml:space="preserve">CIESP/FIESP Chamber</w:t>
      </w:r>
    </w:p>
    <w:p w:rsidR="00000000" w:rsidDel="00000000" w:rsidP="00000000" w:rsidRDefault="00000000" w:rsidRPr="00000000" w14:paraId="000031B9">
      <w:pPr>
        <w:spacing w:after="240" w:before="240" w:lineRule="auto"/>
        <w:rPr/>
      </w:pPr>
      <w:r w:rsidDel="00000000" w:rsidR="00000000" w:rsidRPr="00000000">
        <w:rPr>
          <w:rtl w:val="0"/>
        </w:rPr>
        <w:t xml:space="preserve">Institutional arbitration and mediation services.</w:t>
      </w:r>
    </w:p>
    <w:p w:rsidR="00000000" w:rsidDel="00000000" w:rsidP="00000000" w:rsidRDefault="00000000" w:rsidRPr="00000000" w14:paraId="000031BA">
      <w:pPr>
        <w:pStyle w:val="Heading3"/>
        <w:keepNext w:val="0"/>
        <w:keepLines w:val="0"/>
        <w:spacing w:before="280" w:lineRule="auto"/>
        <w:rPr>
          <w:b w:val="1"/>
          <w:bCs w:val="1"/>
          <w:color w:val="000000"/>
          <w:sz w:val="26"/>
          <w:szCs w:val="26"/>
        </w:rPr>
      </w:pPr>
      <w:bookmarkStart w:colFirst="0" w:colLast="0" w:name="_3yxmi9mjgolu" w:id="5124"/>
      <w:bookmarkEnd w:id="5124"/>
      <w:r w:rsidDel="00000000" w:rsidR="00000000" w:rsidRPr="00000000">
        <w:rPr>
          <w:b w:val="1"/>
          <w:bCs w:val="1"/>
          <w:color w:val="000000"/>
          <w:sz w:val="26"/>
          <w:szCs w:val="26"/>
          <w:rtl w:val="0"/>
        </w:rPr>
        <w:t xml:space="preserve">ICC International Court of Arbitration</w:t>
      </w:r>
    </w:p>
    <w:p w:rsidR="00000000" w:rsidDel="00000000" w:rsidP="00000000" w:rsidRDefault="00000000" w:rsidRPr="00000000" w14:paraId="000031BB">
      <w:pPr>
        <w:spacing w:after="240" w:before="240" w:lineRule="auto"/>
        <w:rPr/>
      </w:pPr>
      <w:r w:rsidDel="00000000" w:rsidR="00000000" w:rsidRPr="00000000">
        <w:rPr>
          <w:rtl w:val="0"/>
        </w:rPr>
        <w:t xml:space="preserve">International institutional arbitration.</w:t>
      </w:r>
    </w:p>
    <w:p w:rsidR="00000000" w:rsidDel="00000000" w:rsidP="00000000" w:rsidRDefault="00000000" w:rsidRPr="00000000" w14:paraId="000031BC">
      <w:pPr>
        <w:pStyle w:val="Heading3"/>
        <w:keepNext w:val="0"/>
        <w:keepLines w:val="0"/>
        <w:spacing w:before="280" w:lineRule="auto"/>
        <w:rPr>
          <w:b w:val="1"/>
          <w:bCs w:val="1"/>
          <w:color w:val="000000"/>
          <w:sz w:val="26"/>
          <w:szCs w:val="26"/>
        </w:rPr>
      </w:pPr>
      <w:bookmarkStart w:colFirst="0" w:colLast="0" w:name="_tdda6ehl1bwz" w:id="5125"/>
      <w:bookmarkEnd w:id="5125"/>
      <w:r w:rsidDel="00000000" w:rsidR="00000000" w:rsidRPr="00000000">
        <w:rPr>
          <w:b w:val="1"/>
          <w:bCs w:val="1"/>
          <w:color w:val="000000"/>
          <w:sz w:val="26"/>
          <w:szCs w:val="26"/>
          <w:rtl w:val="0"/>
        </w:rPr>
        <w:t xml:space="preserve">ICDR</w:t>
      </w:r>
    </w:p>
    <w:p w:rsidR="00000000" w:rsidDel="00000000" w:rsidP="00000000" w:rsidRDefault="00000000" w:rsidRPr="00000000" w14:paraId="000031BD">
      <w:pPr>
        <w:spacing w:after="240" w:before="240" w:lineRule="auto"/>
        <w:rPr/>
      </w:pPr>
      <w:r w:rsidDel="00000000" w:rsidR="00000000" w:rsidRPr="00000000">
        <w:rPr>
          <w:rtl w:val="0"/>
        </w:rPr>
        <w:t xml:space="preserve">International dispute resolution services associated with the AAA.</w:t>
      </w:r>
    </w:p>
    <w:p w:rsidR="00000000" w:rsidDel="00000000" w:rsidP="00000000" w:rsidRDefault="00000000" w:rsidRPr="00000000" w14:paraId="000031BE">
      <w:pPr>
        <w:pStyle w:val="Heading3"/>
        <w:keepNext w:val="0"/>
        <w:keepLines w:val="0"/>
        <w:spacing w:before="280" w:lineRule="auto"/>
        <w:rPr>
          <w:b w:val="1"/>
          <w:bCs w:val="1"/>
          <w:color w:val="000000"/>
          <w:sz w:val="26"/>
          <w:szCs w:val="26"/>
        </w:rPr>
      </w:pPr>
      <w:bookmarkStart w:colFirst="0" w:colLast="0" w:name="_e29lufq03s95" w:id="5126"/>
      <w:bookmarkEnd w:id="5126"/>
      <w:r w:rsidDel="00000000" w:rsidR="00000000" w:rsidRPr="00000000">
        <w:rPr>
          <w:b w:val="1"/>
          <w:bCs w:val="1"/>
          <w:color w:val="000000"/>
          <w:sz w:val="26"/>
          <w:szCs w:val="26"/>
          <w:rtl w:val="0"/>
        </w:rPr>
        <w:t xml:space="preserve">LCIA</w:t>
      </w:r>
    </w:p>
    <w:p w:rsidR="00000000" w:rsidDel="00000000" w:rsidP="00000000" w:rsidRDefault="00000000" w:rsidRPr="00000000" w14:paraId="000031BF">
      <w:pPr>
        <w:spacing w:after="240" w:before="240" w:lineRule="auto"/>
        <w:rPr/>
      </w:pPr>
      <w:r w:rsidDel="00000000" w:rsidR="00000000" w:rsidRPr="00000000">
        <w:rPr>
          <w:rtl w:val="0"/>
        </w:rPr>
        <w:t xml:space="preserve">London Court of International Arbitration.</w:t>
      </w:r>
    </w:p>
    <w:p w:rsidR="00000000" w:rsidDel="00000000" w:rsidP="00000000" w:rsidRDefault="00000000" w:rsidRPr="00000000" w14:paraId="000031C0">
      <w:pPr>
        <w:pStyle w:val="Heading3"/>
        <w:keepNext w:val="0"/>
        <w:keepLines w:val="0"/>
        <w:spacing w:before="280" w:lineRule="auto"/>
        <w:rPr>
          <w:b w:val="1"/>
          <w:bCs w:val="1"/>
          <w:color w:val="000000"/>
          <w:sz w:val="26"/>
          <w:szCs w:val="26"/>
        </w:rPr>
      </w:pPr>
      <w:bookmarkStart w:colFirst="0" w:colLast="0" w:name="_lqczk2uvgbkk" w:id="5127"/>
      <w:bookmarkEnd w:id="5127"/>
      <w:r w:rsidDel="00000000" w:rsidR="00000000" w:rsidRPr="00000000">
        <w:rPr>
          <w:b w:val="1"/>
          <w:bCs w:val="1"/>
          <w:color w:val="000000"/>
          <w:sz w:val="26"/>
          <w:szCs w:val="26"/>
          <w:rtl w:val="0"/>
        </w:rPr>
        <w:t xml:space="preserve">SIAC</w:t>
      </w:r>
    </w:p>
    <w:p w:rsidR="00000000" w:rsidDel="00000000" w:rsidP="00000000" w:rsidRDefault="00000000" w:rsidRPr="00000000" w14:paraId="000031C1">
      <w:pPr>
        <w:spacing w:after="240" w:before="240" w:lineRule="auto"/>
        <w:rPr/>
      </w:pPr>
      <w:r w:rsidDel="00000000" w:rsidR="00000000" w:rsidRPr="00000000">
        <w:rPr>
          <w:rtl w:val="0"/>
        </w:rPr>
        <w:t xml:space="preserve">Singapore International Arbitration Centre.</w:t>
      </w:r>
    </w:p>
    <w:p w:rsidR="00000000" w:rsidDel="00000000" w:rsidP="00000000" w:rsidRDefault="00000000" w:rsidRPr="00000000" w14:paraId="000031C2">
      <w:pPr>
        <w:pStyle w:val="Heading3"/>
        <w:keepNext w:val="0"/>
        <w:keepLines w:val="0"/>
        <w:spacing w:before="280" w:lineRule="auto"/>
        <w:rPr>
          <w:b w:val="1"/>
          <w:bCs w:val="1"/>
          <w:color w:val="000000"/>
          <w:sz w:val="26"/>
          <w:szCs w:val="26"/>
        </w:rPr>
      </w:pPr>
      <w:bookmarkStart w:colFirst="0" w:colLast="0" w:name="_prrwqjldod3d" w:id="5128"/>
      <w:bookmarkEnd w:id="5128"/>
      <w:r w:rsidDel="00000000" w:rsidR="00000000" w:rsidRPr="00000000">
        <w:rPr>
          <w:b w:val="1"/>
          <w:bCs w:val="1"/>
          <w:color w:val="000000"/>
          <w:sz w:val="26"/>
          <w:szCs w:val="26"/>
          <w:rtl w:val="0"/>
        </w:rPr>
        <w:t xml:space="preserve">SCC Arbitration Institute</w:t>
      </w:r>
    </w:p>
    <w:p w:rsidR="00000000" w:rsidDel="00000000" w:rsidP="00000000" w:rsidRDefault="00000000" w:rsidRPr="00000000" w14:paraId="000031C3">
      <w:pPr>
        <w:spacing w:after="240" w:before="240" w:lineRule="auto"/>
        <w:rPr/>
      </w:pPr>
      <w:r w:rsidDel="00000000" w:rsidR="00000000" w:rsidRPr="00000000">
        <w:rPr>
          <w:rtl w:val="0"/>
        </w:rPr>
        <w:t xml:space="preserve">International arbitration institution based in Stockholm.</w:t>
      </w:r>
    </w:p>
    <w:p w:rsidR="00000000" w:rsidDel="00000000" w:rsidP="00000000" w:rsidRDefault="00000000" w:rsidRPr="00000000" w14:paraId="000031C4">
      <w:pPr>
        <w:pStyle w:val="Heading3"/>
        <w:keepNext w:val="0"/>
        <w:keepLines w:val="0"/>
        <w:spacing w:before="280" w:lineRule="auto"/>
        <w:rPr>
          <w:b w:val="1"/>
          <w:bCs w:val="1"/>
          <w:color w:val="000000"/>
          <w:sz w:val="26"/>
          <w:szCs w:val="26"/>
        </w:rPr>
      </w:pPr>
      <w:bookmarkStart w:colFirst="0" w:colLast="0" w:name="_swaw2yrkyrgs" w:id="5129"/>
      <w:bookmarkEnd w:id="5129"/>
      <w:r w:rsidDel="00000000" w:rsidR="00000000" w:rsidRPr="00000000">
        <w:rPr>
          <w:b w:val="1"/>
          <w:bCs w:val="1"/>
          <w:color w:val="000000"/>
          <w:sz w:val="26"/>
          <w:szCs w:val="26"/>
          <w:rtl w:val="0"/>
        </w:rPr>
        <w:t xml:space="preserve">Ad Hoc Arbitration</w:t>
      </w:r>
    </w:p>
    <w:p w:rsidR="00000000" w:rsidDel="00000000" w:rsidP="00000000" w:rsidRDefault="00000000" w:rsidRPr="00000000" w14:paraId="000031C5">
      <w:pPr>
        <w:spacing w:after="240" w:before="240" w:lineRule="auto"/>
        <w:rPr/>
      </w:pPr>
      <w:r w:rsidDel="00000000" w:rsidR="00000000" w:rsidRPr="00000000">
        <w:rPr>
          <w:rtl w:val="0"/>
        </w:rPr>
        <w:t xml:space="preserve">Proceedings organized without an administering institution, potentially under agreed procedural rules.</w:t>
      </w:r>
    </w:p>
    <w:p w:rsidR="00000000" w:rsidDel="00000000" w:rsidP="00000000" w:rsidRDefault="00000000" w:rsidRPr="00000000" w14:paraId="000031C6">
      <w:pPr>
        <w:spacing w:after="240" w:before="240" w:lineRule="auto"/>
        <w:rPr>
          <w:b w:val="1"/>
          <w:bCs w:val="1"/>
        </w:rPr>
      </w:pPr>
      <w:r w:rsidDel="00000000" w:rsidR="00000000" w:rsidRPr="00000000">
        <w:rPr>
          <w:b w:val="1"/>
          <w:bCs w:val="1"/>
          <w:rtl w:val="0"/>
        </w:rPr>
        <w:t xml:space="preserve">Caspani Lawyers does not claim affiliation with or guaranteed appointment before any arbitration institution. The appropriate institution depends on the parties' agreement and applicable rules.</w:t>
      </w:r>
    </w:p>
    <w:p w:rsidR="00000000" w:rsidDel="00000000" w:rsidP="00000000" w:rsidRDefault="00000000" w:rsidRPr="00000000" w14:paraId="000031C7">
      <w:pPr>
        <w:spacing w:after="240" w:before="240" w:lineRule="auto"/>
        <w:rPr>
          <w:b w:val="1"/>
          <w:bCs w:val="1"/>
        </w:rPr>
      </w:pPr>
      <w:r w:rsidDel="00000000" w:rsidR="00000000" w:rsidRPr="00000000">
        <w:rPr>
          <w:b w:val="1"/>
          <w:bCs w:val="1"/>
          <w:rtl w:val="0"/>
        </w:rPr>
        <w:t xml:space="preserve">[Discuss Your Arbitration Institution and Rules]</w:t>
      </w:r>
    </w:p>
    <w:p w:rsidR="00000000" w:rsidDel="00000000" w:rsidP="00000000" w:rsidRDefault="00000000" w:rsidRPr="00000000" w14:paraId="00003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C9">
      <w:pPr>
        <w:pStyle w:val="Heading1"/>
        <w:keepNext w:val="0"/>
        <w:keepLines w:val="0"/>
        <w:spacing w:before="480" w:lineRule="auto"/>
        <w:rPr>
          <w:b w:val="1"/>
          <w:bCs w:val="1"/>
          <w:sz w:val="46"/>
          <w:szCs w:val="46"/>
        </w:rPr>
      </w:pPr>
      <w:bookmarkStart w:colFirst="0" w:colLast="0" w:name="_nwoi9v7ntdx7" w:id="5130"/>
      <w:bookmarkEnd w:id="5130"/>
      <w:r w:rsidDel="00000000" w:rsidR="00000000" w:rsidRPr="00000000">
        <w:rPr>
          <w:b w:val="1"/>
          <w:bCs w:val="1"/>
          <w:sz w:val="46"/>
          <w:szCs w:val="46"/>
          <w:rtl w:val="0"/>
        </w:rPr>
        <w:t xml:space="preserve">How Does International Arbitration Work?</w:t>
      </w:r>
    </w:p>
    <w:p w:rsidR="00000000" w:rsidDel="00000000" w:rsidP="00000000" w:rsidRDefault="00000000" w:rsidRPr="00000000" w14:paraId="000031CA">
      <w:pPr>
        <w:pStyle w:val="Heading2"/>
        <w:keepNext w:val="0"/>
        <w:keepLines w:val="0"/>
        <w:spacing w:after="80" w:lineRule="auto"/>
        <w:rPr>
          <w:b w:val="1"/>
          <w:bCs w:val="1"/>
          <w:sz w:val="34"/>
          <w:szCs w:val="34"/>
        </w:rPr>
      </w:pPr>
      <w:bookmarkStart w:colFirst="0" w:colLast="0" w:name="_kngj1iq2v1b4" w:id="5131"/>
      <w:bookmarkEnd w:id="5131"/>
      <w:r w:rsidDel="00000000" w:rsidR="00000000" w:rsidRPr="00000000">
        <w:rPr>
          <w:b w:val="1"/>
          <w:bCs w:val="1"/>
          <w:sz w:val="34"/>
          <w:szCs w:val="34"/>
          <w:rtl w:val="0"/>
        </w:rPr>
        <w:t xml:space="preserve">General Arbitration Procedure</w:t>
      </w:r>
    </w:p>
    <w:p w:rsidR="00000000" w:rsidDel="00000000" w:rsidP="00000000" w:rsidRDefault="00000000" w:rsidRPr="00000000" w14:paraId="000031CB">
      <w:pPr>
        <w:pStyle w:val="Heading3"/>
        <w:keepNext w:val="0"/>
        <w:keepLines w:val="0"/>
        <w:spacing w:before="280" w:lineRule="auto"/>
        <w:rPr>
          <w:b w:val="1"/>
          <w:bCs w:val="1"/>
          <w:color w:val="000000"/>
          <w:sz w:val="26"/>
          <w:szCs w:val="26"/>
        </w:rPr>
      </w:pPr>
      <w:bookmarkStart w:colFirst="0" w:colLast="0" w:name="_2f1m2bki730c" w:id="5132"/>
      <w:bookmarkEnd w:id="5132"/>
      <w:r w:rsidDel="00000000" w:rsidR="00000000" w:rsidRPr="00000000">
        <w:rPr>
          <w:b w:val="1"/>
          <w:bCs w:val="1"/>
          <w:color w:val="000000"/>
          <w:sz w:val="26"/>
          <w:szCs w:val="26"/>
          <w:rtl w:val="0"/>
        </w:rPr>
        <w:t xml:space="preserve">Step 1 — Contract and Arbitration Clause Review</w:t>
      </w:r>
    </w:p>
    <w:p w:rsidR="00000000" w:rsidDel="00000000" w:rsidP="00000000" w:rsidRDefault="00000000" w:rsidRPr="00000000" w14:paraId="000031CC">
      <w:pPr>
        <w:spacing w:after="240" w:before="240" w:lineRule="auto"/>
        <w:rPr/>
      </w:pPr>
      <w:r w:rsidDel="00000000" w:rsidR="00000000" w:rsidRPr="00000000">
        <w:rPr>
          <w:rtl w:val="0"/>
        </w:rPr>
        <w:t xml:space="preserve">Confirm the dispute resolution framework.</w:t>
      </w:r>
    </w:p>
    <w:p w:rsidR="00000000" w:rsidDel="00000000" w:rsidP="00000000" w:rsidRDefault="00000000" w:rsidRPr="00000000" w14:paraId="000031CD">
      <w:pPr>
        <w:pStyle w:val="Heading3"/>
        <w:keepNext w:val="0"/>
        <w:keepLines w:val="0"/>
        <w:spacing w:before="280" w:lineRule="auto"/>
        <w:rPr>
          <w:b w:val="1"/>
          <w:bCs w:val="1"/>
          <w:color w:val="000000"/>
          <w:sz w:val="26"/>
          <w:szCs w:val="26"/>
        </w:rPr>
      </w:pPr>
      <w:bookmarkStart w:colFirst="0" w:colLast="0" w:name="_ckv3o1u6rvlt" w:id="5133"/>
      <w:bookmarkEnd w:id="5133"/>
      <w:r w:rsidDel="00000000" w:rsidR="00000000" w:rsidRPr="00000000">
        <w:rPr>
          <w:b w:val="1"/>
          <w:bCs w:val="1"/>
          <w:color w:val="000000"/>
          <w:sz w:val="26"/>
          <w:szCs w:val="26"/>
          <w:rtl w:val="0"/>
        </w:rPr>
        <w:t xml:space="preserve">Step 2 — Preliminary Legal Assessment</w:t>
      </w:r>
    </w:p>
    <w:p w:rsidR="00000000" w:rsidDel="00000000" w:rsidP="00000000" w:rsidRDefault="00000000" w:rsidRPr="00000000" w14:paraId="000031CE">
      <w:pPr>
        <w:spacing w:after="240" w:before="240" w:lineRule="auto"/>
        <w:rPr/>
      </w:pPr>
      <w:r w:rsidDel="00000000" w:rsidR="00000000" w:rsidRPr="00000000">
        <w:rPr>
          <w:rtl w:val="0"/>
        </w:rPr>
        <w:t xml:space="preserve">Examine the dispute and relevant evidence.</w:t>
      </w:r>
    </w:p>
    <w:p w:rsidR="00000000" w:rsidDel="00000000" w:rsidP="00000000" w:rsidRDefault="00000000" w:rsidRPr="00000000" w14:paraId="000031CF">
      <w:pPr>
        <w:pStyle w:val="Heading3"/>
        <w:keepNext w:val="0"/>
        <w:keepLines w:val="0"/>
        <w:spacing w:before="280" w:lineRule="auto"/>
        <w:rPr>
          <w:b w:val="1"/>
          <w:bCs w:val="1"/>
          <w:color w:val="000000"/>
          <w:sz w:val="26"/>
          <w:szCs w:val="26"/>
        </w:rPr>
      </w:pPr>
      <w:bookmarkStart w:colFirst="0" w:colLast="0" w:name="_emr090m7gsaf" w:id="5134"/>
      <w:bookmarkEnd w:id="5134"/>
      <w:r w:rsidDel="00000000" w:rsidR="00000000" w:rsidRPr="00000000">
        <w:rPr>
          <w:b w:val="1"/>
          <w:bCs w:val="1"/>
          <w:color w:val="000000"/>
          <w:sz w:val="26"/>
          <w:szCs w:val="26"/>
          <w:rtl w:val="0"/>
        </w:rPr>
        <w:t xml:space="preserve">Step 3 — Jurisdiction and Arbitrability Review</w:t>
      </w:r>
    </w:p>
    <w:p w:rsidR="00000000" w:rsidDel="00000000" w:rsidP="00000000" w:rsidRDefault="00000000" w:rsidRPr="00000000" w14:paraId="000031D0">
      <w:pPr>
        <w:spacing w:after="240" w:before="240" w:lineRule="auto"/>
        <w:rPr/>
      </w:pPr>
      <w:r w:rsidDel="00000000" w:rsidR="00000000" w:rsidRPr="00000000">
        <w:rPr>
          <w:rtl w:val="0"/>
        </w:rPr>
        <w:t xml:space="preserve">Determine whether arbitration is available.</w:t>
      </w:r>
    </w:p>
    <w:p w:rsidR="00000000" w:rsidDel="00000000" w:rsidP="00000000" w:rsidRDefault="00000000" w:rsidRPr="00000000" w14:paraId="000031D1">
      <w:pPr>
        <w:pStyle w:val="Heading3"/>
        <w:keepNext w:val="0"/>
        <w:keepLines w:val="0"/>
        <w:spacing w:before="280" w:lineRule="auto"/>
        <w:rPr>
          <w:b w:val="1"/>
          <w:bCs w:val="1"/>
          <w:color w:val="000000"/>
          <w:sz w:val="26"/>
          <w:szCs w:val="26"/>
        </w:rPr>
      </w:pPr>
      <w:bookmarkStart w:colFirst="0" w:colLast="0" w:name="_rlqcuj96rggq" w:id="5135"/>
      <w:bookmarkEnd w:id="5135"/>
      <w:r w:rsidDel="00000000" w:rsidR="00000000" w:rsidRPr="00000000">
        <w:rPr>
          <w:b w:val="1"/>
          <w:bCs w:val="1"/>
          <w:color w:val="000000"/>
          <w:sz w:val="26"/>
          <w:szCs w:val="26"/>
          <w:rtl w:val="0"/>
        </w:rPr>
        <w:t xml:space="preserve">Step 4 — Pre-Arbitration Requirements</w:t>
      </w:r>
    </w:p>
    <w:p w:rsidR="00000000" w:rsidDel="00000000" w:rsidP="00000000" w:rsidRDefault="00000000" w:rsidRPr="00000000" w14:paraId="000031D2">
      <w:pPr>
        <w:spacing w:after="240" w:before="240" w:lineRule="auto"/>
        <w:rPr/>
      </w:pPr>
      <w:r w:rsidDel="00000000" w:rsidR="00000000" w:rsidRPr="00000000">
        <w:rPr>
          <w:rtl w:val="0"/>
        </w:rPr>
        <w:t xml:space="preserve">Address applicable negotiation or mediation steps.</w:t>
      </w:r>
    </w:p>
    <w:p w:rsidR="00000000" w:rsidDel="00000000" w:rsidP="00000000" w:rsidRDefault="00000000" w:rsidRPr="00000000" w14:paraId="000031D3">
      <w:pPr>
        <w:pStyle w:val="Heading3"/>
        <w:keepNext w:val="0"/>
        <w:keepLines w:val="0"/>
        <w:spacing w:before="280" w:lineRule="auto"/>
        <w:rPr>
          <w:b w:val="1"/>
          <w:bCs w:val="1"/>
          <w:color w:val="000000"/>
          <w:sz w:val="26"/>
          <w:szCs w:val="26"/>
        </w:rPr>
      </w:pPr>
      <w:bookmarkStart w:colFirst="0" w:colLast="0" w:name="_lia8wni4yxm4" w:id="5136"/>
      <w:bookmarkEnd w:id="5136"/>
      <w:r w:rsidDel="00000000" w:rsidR="00000000" w:rsidRPr="00000000">
        <w:rPr>
          <w:b w:val="1"/>
          <w:bCs w:val="1"/>
          <w:color w:val="000000"/>
          <w:sz w:val="26"/>
          <w:szCs w:val="26"/>
          <w:rtl w:val="0"/>
        </w:rPr>
        <w:t xml:space="preserve">Step 5 — Notice or Request for Arbitration</w:t>
      </w:r>
    </w:p>
    <w:p w:rsidR="00000000" w:rsidDel="00000000" w:rsidP="00000000" w:rsidRDefault="00000000" w:rsidRPr="00000000" w14:paraId="000031D4">
      <w:pPr>
        <w:spacing w:after="240" w:before="240" w:lineRule="auto"/>
        <w:rPr/>
      </w:pPr>
      <w:r w:rsidDel="00000000" w:rsidR="00000000" w:rsidRPr="00000000">
        <w:rPr>
          <w:rtl w:val="0"/>
        </w:rPr>
        <w:t xml:space="preserve">Initiate proceedings under the relevant rules.</w:t>
      </w:r>
    </w:p>
    <w:p w:rsidR="00000000" w:rsidDel="00000000" w:rsidP="00000000" w:rsidRDefault="00000000" w:rsidRPr="00000000" w14:paraId="000031D5">
      <w:pPr>
        <w:pStyle w:val="Heading3"/>
        <w:keepNext w:val="0"/>
        <w:keepLines w:val="0"/>
        <w:spacing w:before="280" w:lineRule="auto"/>
        <w:rPr>
          <w:b w:val="1"/>
          <w:bCs w:val="1"/>
          <w:color w:val="000000"/>
          <w:sz w:val="26"/>
          <w:szCs w:val="26"/>
        </w:rPr>
      </w:pPr>
      <w:bookmarkStart w:colFirst="0" w:colLast="0" w:name="_ujj8a9u96u3t" w:id="5137"/>
      <w:bookmarkEnd w:id="5137"/>
      <w:r w:rsidDel="00000000" w:rsidR="00000000" w:rsidRPr="00000000">
        <w:rPr>
          <w:b w:val="1"/>
          <w:bCs w:val="1"/>
          <w:color w:val="000000"/>
          <w:sz w:val="26"/>
          <w:szCs w:val="26"/>
          <w:rtl w:val="0"/>
        </w:rPr>
        <w:t xml:space="preserve">Step 6 — Constitution of the Tribunal</w:t>
      </w:r>
    </w:p>
    <w:p w:rsidR="00000000" w:rsidDel="00000000" w:rsidP="00000000" w:rsidRDefault="00000000" w:rsidRPr="00000000" w14:paraId="000031D6">
      <w:pPr>
        <w:spacing w:after="240" w:before="240" w:lineRule="auto"/>
        <w:rPr/>
      </w:pPr>
      <w:r w:rsidDel="00000000" w:rsidR="00000000" w:rsidRPr="00000000">
        <w:rPr>
          <w:rtl w:val="0"/>
        </w:rPr>
        <w:t xml:space="preserve">Appoint arbitrators according to the agreement and rules.</w:t>
      </w:r>
    </w:p>
    <w:p w:rsidR="00000000" w:rsidDel="00000000" w:rsidP="00000000" w:rsidRDefault="00000000" w:rsidRPr="00000000" w14:paraId="000031D7">
      <w:pPr>
        <w:pStyle w:val="Heading3"/>
        <w:keepNext w:val="0"/>
        <w:keepLines w:val="0"/>
        <w:spacing w:before="280" w:lineRule="auto"/>
        <w:rPr>
          <w:b w:val="1"/>
          <w:bCs w:val="1"/>
          <w:color w:val="000000"/>
          <w:sz w:val="26"/>
          <w:szCs w:val="26"/>
        </w:rPr>
      </w:pPr>
      <w:bookmarkStart w:colFirst="0" w:colLast="0" w:name="_693ulqny5w5v" w:id="5138"/>
      <w:bookmarkEnd w:id="5138"/>
      <w:r w:rsidDel="00000000" w:rsidR="00000000" w:rsidRPr="00000000">
        <w:rPr>
          <w:b w:val="1"/>
          <w:bCs w:val="1"/>
          <w:color w:val="000000"/>
          <w:sz w:val="26"/>
          <w:szCs w:val="26"/>
          <w:rtl w:val="0"/>
        </w:rPr>
        <w:t xml:space="preserve">Step 7 — Procedural Organization</w:t>
      </w:r>
    </w:p>
    <w:p w:rsidR="00000000" w:rsidDel="00000000" w:rsidP="00000000" w:rsidRDefault="00000000" w:rsidRPr="00000000" w14:paraId="000031D8">
      <w:pPr>
        <w:spacing w:after="240" w:before="240" w:lineRule="auto"/>
        <w:rPr/>
      </w:pPr>
      <w:r w:rsidDel="00000000" w:rsidR="00000000" w:rsidRPr="00000000">
        <w:rPr>
          <w:rtl w:val="0"/>
        </w:rPr>
        <w:t xml:space="preserve">Establish relevant procedural arrangements.</w:t>
      </w:r>
    </w:p>
    <w:p w:rsidR="00000000" w:rsidDel="00000000" w:rsidP="00000000" w:rsidRDefault="00000000" w:rsidRPr="00000000" w14:paraId="000031D9">
      <w:pPr>
        <w:pStyle w:val="Heading3"/>
        <w:keepNext w:val="0"/>
        <w:keepLines w:val="0"/>
        <w:spacing w:before="280" w:lineRule="auto"/>
        <w:rPr>
          <w:b w:val="1"/>
          <w:bCs w:val="1"/>
          <w:color w:val="000000"/>
          <w:sz w:val="26"/>
          <w:szCs w:val="26"/>
        </w:rPr>
      </w:pPr>
      <w:bookmarkStart w:colFirst="0" w:colLast="0" w:name="_ijg80u3kq1pb" w:id="5139"/>
      <w:bookmarkEnd w:id="5139"/>
      <w:r w:rsidDel="00000000" w:rsidR="00000000" w:rsidRPr="00000000">
        <w:rPr>
          <w:b w:val="1"/>
          <w:bCs w:val="1"/>
          <w:color w:val="000000"/>
          <w:sz w:val="26"/>
          <w:szCs w:val="26"/>
          <w:rtl w:val="0"/>
        </w:rPr>
        <w:t xml:space="preserve">Step 8 — Written Submissions</w:t>
      </w:r>
    </w:p>
    <w:p w:rsidR="00000000" w:rsidDel="00000000" w:rsidP="00000000" w:rsidRDefault="00000000" w:rsidRPr="00000000" w14:paraId="000031DA">
      <w:pPr>
        <w:spacing w:after="240" w:before="240" w:lineRule="auto"/>
        <w:rPr/>
      </w:pPr>
      <w:r w:rsidDel="00000000" w:rsidR="00000000" w:rsidRPr="00000000">
        <w:rPr>
          <w:rtl w:val="0"/>
        </w:rPr>
        <w:t xml:space="preserve">Present claims and defenses.</w:t>
      </w:r>
    </w:p>
    <w:p w:rsidR="00000000" w:rsidDel="00000000" w:rsidP="00000000" w:rsidRDefault="00000000" w:rsidRPr="00000000" w14:paraId="000031DB">
      <w:pPr>
        <w:pStyle w:val="Heading3"/>
        <w:keepNext w:val="0"/>
        <w:keepLines w:val="0"/>
        <w:spacing w:before="280" w:lineRule="auto"/>
        <w:rPr>
          <w:b w:val="1"/>
          <w:bCs w:val="1"/>
          <w:color w:val="000000"/>
          <w:sz w:val="26"/>
          <w:szCs w:val="26"/>
        </w:rPr>
      </w:pPr>
      <w:bookmarkStart w:colFirst="0" w:colLast="0" w:name="_8noqu2v7n2rp" w:id="5140"/>
      <w:bookmarkEnd w:id="5140"/>
      <w:r w:rsidDel="00000000" w:rsidR="00000000" w:rsidRPr="00000000">
        <w:rPr>
          <w:b w:val="1"/>
          <w:bCs w:val="1"/>
          <w:color w:val="000000"/>
          <w:sz w:val="26"/>
          <w:szCs w:val="26"/>
          <w:rtl w:val="0"/>
        </w:rPr>
        <w:t xml:space="preserve">Step 9 — Evidence Production</w:t>
      </w:r>
    </w:p>
    <w:p w:rsidR="00000000" w:rsidDel="00000000" w:rsidP="00000000" w:rsidRDefault="00000000" w:rsidRPr="00000000" w14:paraId="000031DC">
      <w:pPr>
        <w:spacing w:after="240" w:before="240" w:lineRule="auto"/>
        <w:rPr/>
      </w:pPr>
      <w:r w:rsidDel="00000000" w:rsidR="00000000" w:rsidRPr="00000000">
        <w:rPr>
          <w:rtl w:val="0"/>
        </w:rPr>
        <w:t xml:space="preserve">Submit documents and other permitted evidence.</w:t>
      </w:r>
    </w:p>
    <w:p w:rsidR="00000000" w:rsidDel="00000000" w:rsidP="00000000" w:rsidRDefault="00000000" w:rsidRPr="00000000" w14:paraId="000031DD">
      <w:pPr>
        <w:pStyle w:val="Heading3"/>
        <w:keepNext w:val="0"/>
        <w:keepLines w:val="0"/>
        <w:spacing w:before="280" w:lineRule="auto"/>
        <w:rPr>
          <w:b w:val="1"/>
          <w:bCs w:val="1"/>
          <w:color w:val="000000"/>
          <w:sz w:val="26"/>
          <w:szCs w:val="26"/>
        </w:rPr>
      </w:pPr>
      <w:bookmarkStart w:colFirst="0" w:colLast="0" w:name="_etebiwh6tpoo" w:id="5141"/>
      <w:bookmarkEnd w:id="5141"/>
      <w:r w:rsidDel="00000000" w:rsidR="00000000" w:rsidRPr="00000000">
        <w:rPr>
          <w:b w:val="1"/>
          <w:bCs w:val="1"/>
          <w:color w:val="000000"/>
          <w:sz w:val="26"/>
          <w:szCs w:val="26"/>
          <w:rtl w:val="0"/>
        </w:rPr>
        <w:t xml:space="preserve">Step 10 — Expert Evidence</w:t>
      </w:r>
    </w:p>
    <w:p w:rsidR="00000000" w:rsidDel="00000000" w:rsidP="00000000" w:rsidRDefault="00000000" w:rsidRPr="00000000" w14:paraId="000031DE">
      <w:pPr>
        <w:spacing w:after="240" w:before="240" w:lineRule="auto"/>
        <w:rPr/>
      </w:pPr>
      <w:r w:rsidDel="00000000" w:rsidR="00000000" w:rsidRPr="00000000">
        <w:rPr>
          <w:rtl w:val="0"/>
        </w:rPr>
        <w:t xml:space="preserve">Obtain technical or financial analysis where necessary.</w:t>
      </w:r>
    </w:p>
    <w:p w:rsidR="00000000" w:rsidDel="00000000" w:rsidP="00000000" w:rsidRDefault="00000000" w:rsidRPr="00000000" w14:paraId="000031DF">
      <w:pPr>
        <w:pStyle w:val="Heading3"/>
        <w:keepNext w:val="0"/>
        <w:keepLines w:val="0"/>
        <w:spacing w:before="280" w:lineRule="auto"/>
        <w:rPr>
          <w:b w:val="1"/>
          <w:bCs w:val="1"/>
          <w:color w:val="000000"/>
          <w:sz w:val="26"/>
          <w:szCs w:val="26"/>
        </w:rPr>
      </w:pPr>
      <w:bookmarkStart w:colFirst="0" w:colLast="0" w:name="_vkyjy4t5t0ci" w:id="5142"/>
      <w:bookmarkEnd w:id="5142"/>
      <w:r w:rsidDel="00000000" w:rsidR="00000000" w:rsidRPr="00000000">
        <w:rPr>
          <w:b w:val="1"/>
          <w:bCs w:val="1"/>
          <w:color w:val="000000"/>
          <w:sz w:val="26"/>
          <w:szCs w:val="26"/>
          <w:rtl w:val="0"/>
        </w:rPr>
        <w:t xml:space="preserve">Step 11 — Hearings</w:t>
      </w:r>
    </w:p>
    <w:p w:rsidR="00000000" w:rsidDel="00000000" w:rsidP="00000000" w:rsidRDefault="00000000" w:rsidRPr="00000000" w14:paraId="000031E0">
      <w:pPr>
        <w:spacing w:after="240" w:before="240" w:lineRule="auto"/>
        <w:rPr/>
      </w:pPr>
      <w:r w:rsidDel="00000000" w:rsidR="00000000" w:rsidRPr="00000000">
        <w:rPr>
          <w:rtl w:val="0"/>
        </w:rPr>
        <w:t xml:space="preserve">Present witnesses, experts, and arguments as required.</w:t>
      </w:r>
    </w:p>
    <w:p w:rsidR="00000000" w:rsidDel="00000000" w:rsidP="00000000" w:rsidRDefault="00000000" w:rsidRPr="00000000" w14:paraId="000031E1">
      <w:pPr>
        <w:pStyle w:val="Heading3"/>
        <w:keepNext w:val="0"/>
        <w:keepLines w:val="0"/>
        <w:spacing w:before="280" w:lineRule="auto"/>
        <w:rPr>
          <w:b w:val="1"/>
          <w:bCs w:val="1"/>
          <w:color w:val="000000"/>
          <w:sz w:val="26"/>
          <w:szCs w:val="26"/>
        </w:rPr>
      </w:pPr>
      <w:bookmarkStart w:colFirst="0" w:colLast="0" w:name="_zea6y1b29ajo" w:id="5143"/>
      <w:bookmarkEnd w:id="5143"/>
      <w:r w:rsidDel="00000000" w:rsidR="00000000" w:rsidRPr="00000000">
        <w:rPr>
          <w:b w:val="1"/>
          <w:bCs w:val="1"/>
          <w:color w:val="000000"/>
          <w:sz w:val="26"/>
          <w:szCs w:val="26"/>
          <w:rtl w:val="0"/>
        </w:rPr>
        <w:t xml:space="preserve">Step 12 — Post-Hearing Submissions</w:t>
      </w:r>
    </w:p>
    <w:p w:rsidR="00000000" w:rsidDel="00000000" w:rsidP="00000000" w:rsidRDefault="00000000" w:rsidRPr="00000000" w14:paraId="000031E2">
      <w:pPr>
        <w:spacing w:after="240" w:before="240" w:lineRule="auto"/>
        <w:rPr/>
      </w:pPr>
      <w:r w:rsidDel="00000000" w:rsidR="00000000" w:rsidRPr="00000000">
        <w:rPr>
          <w:rtl w:val="0"/>
        </w:rPr>
        <w:t xml:space="preserve">Address outstanding matters if permitted.</w:t>
      </w:r>
    </w:p>
    <w:p w:rsidR="00000000" w:rsidDel="00000000" w:rsidP="00000000" w:rsidRDefault="00000000" w:rsidRPr="00000000" w14:paraId="000031E3">
      <w:pPr>
        <w:pStyle w:val="Heading3"/>
        <w:keepNext w:val="0"/>
        <w:keepLines w:val="0"/>
        <w:spacing w:before="280" w:lineRule="auto"/>
        <w:rPr>
          <w:b w:val="1"/>
          <w:bCs w:val="1"/>
          <w:color w:val="000000"/>
          <w:sz w:val="26"/>
          <w:szCs w:val="26"/>
        </w:rPr>
      </w:pPr>
      <w:bookmarkStart w:colFirst="0" w:colLast="0" w:name="_jb6o61r05ey4" w:id="5144"/>
      <w:bookmarkEnd w:id="5144"/>
      <w:r w:rsidDel="00000000" w:rsidR="00000000" w:rsidRPr="00000000">
        <w:rPr>
          <w:b w:val="1"/>
          <w:bCs w:val="1"/>
          <w:color w:val="000000"/>
          <w:sz w:val="26"/>
          <w:szCs w:val="26"/>
          <w:rtl w:val="0"/>
        </w:rPr>
        <w:t xml:space="preserve">Step 13 — Arbitral Award</w:t>
      </w:r>
    </w:p>
    <w:p w:rsidR="00000000" w:rsidDel="00000000" w:rsidP="00000000" w:rsidRDefault="00000000" w:rsidRPr="00000000" w14:paraId="000031E4">
      <w:pPr>
        <w:spacing w:after="240" w:before="240" w:lineRule="auto"/>
        <w:rPr/>
      </w:pPr>
      <w:r w:rsidDel="00000000" w:rsidR="00000000" w:rsidRPr="00000000">
        <w:rPr>
          <w:rtl w:val="0"/>
        </w:rPr>
        <w:t xml:space="preserve">The tribunal determines the submitted issues.</w:t>
      </w:r>
    </w:p>
    <w:p w:rsidR="00000000" w:rsidDel="00000000" w:rsidP="00000000" w:rsidRDefault="00000000" w:rsidRPr="00000000" w14:paraId="000031E5">
      <w:pPr>
        <w:pStyle w:val="Heading3"/>
        <w:keepNext w:val="0"/>
        <w:keepLines w:val="0"/>
        <w:spacing w:before="280" w:lineRule="auto"/>
        <w:rPr>
          <w:b w:val="1"/>
          <w:bCs w:val="1"/>
          <w:color w:val="000000"/>
          <w:sz w:val="26"/>
          <w:szCs w:val="26"/>
        </w:rPr>
      </w:pPr>
      <w:bookmarkStart w:colFirst="0" w:colLast="0" w:name="_o0cdcjlt622u" w:id="5145"/>
      <w:bookmarkEnd w:id="5145"/>
      <w:r w:rsidDel="00000000" w:rsidR="00000000" w:rsidRPr="00000000">
        <w:rPr>
          <w:b w:val="1"/>
          <w:bCs w:val="1"/>
          <w:color w:val="000000"/>
          <w:sz w:val="26"/>
          <w:szCs w:val="26"/>
          <w:rtl w:val="0"/>
        </w:rPr>
        <w:t xml:space="preserve">Step 14 — Post-Award Measures</w:t>
      </w:r>
    </w:p>
    <w:p w:rsidR="00000000" w:rsidDel="00000000" w:rsidP="00000000" w:rsidRDefault="00000000" w:rsidRPr="00000000" w14:paraId="000031E6">
      <w:pPr>
        <w:spacing w:after="240" w:before="240" w:lineRule="auto"/>
        <w:rPr/>
      </w:pPr>
      <w:r w:rsidDel="00000000" w:rsidR="00000000" w:rsidRPr="00000000">
        <w:rPr>
          <w:rtl w:val="0"/>
        </w:rPr>
        <w:t xml:space="preserve">Consider clarification, correction, or other legally available measures.</w:t>
      </w:r>
    </w:p>
    <w:p w:rsidR="00000000" w:rsidDel="00000000" w:rsidP="00000000" w:rsidRDefault="00000000" w:rsidRPr="00000000" w14:paraId="000031E7">
      <w:pPr>
        <w:pStyle w:val="Heading3"/>
        <w:keepNext w:val="0"/>
        <w:keepLines w:val="0"/>
        <w:spacing w:before="280" w:lineRule="auto"/>
        <w:rPr>
          <w:b w:val="1"/>
          <w:bCs w:val="1"/>
          <w:color w:val="000000"/>
          <w:sz w:val="26"/>
          <w:szCs w:val="26"/>
        </w:rPr>
      </w:pPr>
      <w:bookmarkStart w:colFirst="0" w:colLast="0" w:name="_t6f0areazdwf" w:id="5146"/>
      <w:bookmarkEnd w:id="5146"/>
      <w:r w:rsidDel="00000000" w:rsidR="00000000" w:rsidRPr="00000000">
        <w:rPr>
          <w:b w:val="1"/>
          <w:bCs w:val="1"/>
          <w:color w:val="000000"/>
          <w:sz w:val="26"/>
          <w:szCs w:val="26"/>
          <w:rtl w:val="0"/>
        </w:rPr>
        <w:t xml:space="preserve">Step 15 — Compliance or Enforcement</w:t>
      </w:r>
    </w:p>
    <w:p w:rsidR="00000000" w:rsidDel="00000000" w:rsidP="00000000" w:rsidRDefault="00000000" w:rsidRPr="00000000" w14:paraId="000031E8">
      <w:pPr>
        <w:spacing w:after="240" w:before="240" w:lineRule="auto"/>
        <w:rPr/>
      </w:pPr>
      <w:r w:rsidDel="00000000" w:rsidR="00000000" w:rsidRPr="00000000">
        <w:rPr>
          <w:rtl w:val="0"/>
        </w:rPr>
        <w:t xml:space="preserve">Implement the award voluntarily or through judicial mechanisms.</w:t>
      </w:r>
    </w:p>
    <w:p w:rsidR="00000000" w:rsidDel="00000000" w:rsidP="00000000" w:rsidRDefault="00000000" w:rsidRPr="00000000" w14:paraId="000031E9">
      <w:pPr>
        <w:spacing w:after="240" w:before="240" w:lineRule="auto"/>
        <w:rPr>
          <w:b w:val="1"/>
          <w:bCs w:val="1"/>
        </w:rPr>
      </w:pPr>
      <w:r w:rsidDel="00000000" w:rsidR="00000000" w:rsidRPr="00000000">
        <w:rPr>
          <w:b w:val="1"/>
          <w:bCs w:val="1"/>
          <w:rtl w:val="0"/>
        </w:rPr>
        <w:t xml:space="preserve">The precise procedure depends on the arbitration agreement, applicable institutional rules, tribunal directions, and relevant law.</w:t>
      </w:r>
    </w:p>
    <w:p w:rsidR="00000000" w:rsidDel="00000000" w:rsidP="00000000" w:rsidRDefault="00000000" w:rsidRPr="00000000" w14:paraId="000031EA">
      <w:pPr>
        <w:spacing w:after="240" w:before="240" w:lineRule="auto"/>
        <w:rPr>
          <w:b w:val="1"/>
          <w:bCs w:val="1"/>
        </w:rPr>
      </w:pPr>
      <w:r w:rsidDel="00000000" w:rsidR="00000000" w:rsidRPr="00000000">
        <w:rPr>
          <w:b w:val="1"/>
          <w:bCs w:val="1"/>
          <w:rtl w:val="0"/>
        </w:rPr>
        <w:t xml:space="preserve">[Discuss Your Arbitration Procedure]</w:t>
      </w:r>
    </w:p>
    <w:p w:rsidR="00000000" w:rsidDel="00000000" w:rsidP="00000000" w:rsidRDefault="00000000" w:rsidRPr="00000000" w14:paraId="00003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EC">
      <w:pPr>
        <w:pStyle w:val="Heading1"/>
        <w:keepNext w:val="0"/>
        <w:keepLines w:val="0"/>
        <w:spacing w:before="480" w:lineRule="auto"/>
        <w:rPr>
          <w:b w:val="1"/>
          <w:bCs w:val="1"/>
          <w:sz w:val="46"/>
          <w:szCs w:val="46"/>
        </w:rPr>
      </w:pPr>
      <w:bookmarkStart w:colFirst="0" w:colLast="0" w:name="_bkl4rvmucb2x" w:id="5147"/>
      <w:bookmarkEnd w:id="5147"/>
      <w:r w:rsidDel="00000000" w:rsidR="00000000" w:rsidRPr="00000000">
        <w:rPr>
          <w:b w:val="1"/>
          <w:bCs w:val="1"/>
          <w:sz w:val="46"/>
          <w:szCs w:val="46"/>
          <w:rtl w:val="0"/>
        </w:rPr>
        <w:t xml:space="preserve">Domestic vs. Foreign Arbitral Awards in Brazil</w:t>
      </w:r>
    </w:p>
    <w:p w:rsidR="00000000" w:rsidDel="00000000" w:rsidP="00000000" w:rsidRDefault="00000000" w:rsidRPr="00000000" w14:paraId="000031ED">
      <w:pPr>
        <w:pStyle w:val="Heading2"/>
        <w:keepNext w:val="0"/>
        <w:keepLines w:val="0"/>
        <w:spacing w:after="80" w:lineRule="auto"/>
        <w:rPr>
          <w:b w:val="1"/>
          <w:bCs w:val="1"/>
          <w:sz w:val="34"/>
          <w:szCs w:val="34"/>
        </w:rPr>
      </w:pPr>
      <w:bookmarkStart w:colFirst="0" w:colLast="0" w:name="_b5jbmsmbjnkb" w:id="5148"/>
      <w:bookmarkEnd w:id="5148"/>
      <w:r w:rsidDel="00000000" w:rsidR="00000000" w:rsidRPr="00000000">
        <w:rPr>
          <w:b w:val="1"/>
          <w:bCs w:val="1"/>
          <w:sz w:val="34"/>
          <w:szCs w:val="34"/>
          <w:rtl w:val="0"/>
        </w:rPr>
        <w:t xml:space="preserve">Why the Seat of Arbitration Matters</w:t>
      </w:r>
    </w:p>
    <w:p w:rsidR="00000000" w:rsidDel="00000000" w:rsidP="00000000" w:rsidRDefault="00000000" w:rsidRPr="00000000" w14:paraId="000031EE">
      <w:pPr>
        <w:spacing w:after="240" w:before="240" w:lineRule="auto"/>
        <w:rPr/>
      </w:pPr>
      <w:r w:rsidDel="00000000" w:rsidR="00000000" w:rsidRPr="00000000">
        <w:rPr>
          <w:rtl w:val="0"/>
        </w:rPr>
        <w:t xml:space="preserve">One of the most important distinctions in Brazilian arbitration law concerns where the award was rendered.</w:t>
      </w:r>
    </w:p>
    <w:p w:rsidR="00000000" w:rsidDel="00000000" w:rsidP="00000000" w:rsidRDefault="00000000" w:rsidRPr="00000000" w14:paraId="000031EF">
      <w:pPr>
        <w:pStyle w:val="Heading3"/>
        <w:keepNext w:val="0"/>
        <w:keepLines w:val="0"/>
        <w:spacing w:before="280" w:lineRule="auto"/>
        <w:rPr>
          <w:b w:val="1"/>
          <w:bCs w:val="1"/>
          <w:color w:val="000000"/>
          <w:sz w:val="26"/>
          <w:szCs w:val="26"/>
        </w:rPr>
      </w:pPr>
      <w:bookmarkStart w:colFirst="0" w:colLast="0" w:name="_dcrindjcmegi" w:id="5149"/>
      <w:bookmarkEnd w:id="5149"/>
      <w:r w:rsidDel="00000000" w:rsidR="00000000" w:rsidRPr="00000000">
        <w:rPr>
          <w:b w:val="1"/>
          <w:bCs w:val="1"/>
          <w:color w:val="000000"/>
          <w:sz w:val="26"/>
          <w:szCs w:val="26"/>
          <w:rtl w:val="0"/>
        </w:rPr>
        <w:t xml:space="preserve">Brazilian Domestic Arbitral Award</w:t>
      </w:r>
    </w:p>
    <w:p w:rsidR="00000000" w:rsidDel="00000000" w:rsidP="00000000" w:rsidRDefault="00000000" w:rsidRPr="00000000" w14:paraId="000031F0">
      <w:pPr>
        <w:spacing w:after="240" w:before="240" w:lineRule="auto"/>
        <w:rPr/>
      </w:pPr>
      <w:r w:rsidDel="00000000" w:rsidR="00000000" w:rsidRPr="00000000">
        <w:rPr>
          <w:rtl w:val="0"/>
        </w:rPr>
        <w:t xml:space="preserve">An award rendered in Brazilian territory.</w:t>
      </w:r>
    </w:p>
    <w:p w:rsidR="00000000" w:rsidDel="00000000" w:rsidP="00000000" w:rsidRDefault="00000000" w:rsidRPr="00000000" w14:paraId="000031F1">
      <w:pPr>
        <w:pStyle w:val="Heading3"/>
        <w:keepNext w:val="0"/>
        <w:keepLines w:val="0"/>
        <w:spacing w:before="280" w:lineRule="auto"/>
        <w:rPr>
          <w:b w:val="1"/>
          <w:bCs w:val="1"/>
          <w:color w:val="000000"/>
          <w:sz w:val="26"/>
          <w:szCs w:val="26"/>
        </w:rPr>
      </w:pPr>
      <w:bookmarkStart w:colFirst="0" w:colLast="0" w:name="_scprwdlmesx1" w:id="5150"/>
      <w:bookmarkEnd w:id="5150"/>
      <w:r w:rsidDel="00000000" w:rsidR="00000000" w:rsidRPr="00000000">
        <w:rPr>
          <w:b w:val="1"/>
          <w:bCs w:val="1"/>
          <w:color w:val="000000"/>
          <w:sz w:val="26"/>
          <w:szCs w:val="26"/>
          <w:rtl w:val="0"/>
        </w:rPr>
        <w:t xml:space="preserve">Foreign Arbitral Award</w:t>
      </w:r>
    </w:p>
    <w:p w:rsidR="00000000" w:rsidDel="00000000" w:rsidP="00000000" w:rsidRDefault="00000000" w:rsidRPr="00000000" w14:paraId="000031F2">
      <w:pPr>
        <w:spacing w:after="240" w:before="240" w:lineRule="auto"/>
        <w:rPr/>
      </w:pPr>
      <w:r w:rsidDel="00000000" w:rsidR="00000000" w:rsidRPr="00000000">
        <w:rPr>
          <w:rtl w:val="0"/>
        </w:rPr>
        <w:t xml:space="preserve">An award rendered outside Brazilian territory.</w:t>
      </w:r>
    </w:p>
    <w:p w:rsidR="00000000" w:rsidDel="00000000" w:rsidP="00000000" w:rsidRDefault="00000000" w:rsidRPr="00000000" w14:paraId="000031F3">
      <w:pPr>
        <w:pStyle w:val="Heading3"/>
        <w:keepNext w:val="0"/>
        <w:keepLines w:val="0"/>
        <w:spacing w:before="280" w:lineRule="auto"/>
        <w:rPr>
          <w:b w:val="1"/>
          <w:bCs w:val="1"/>
          <w:color w:val="000000"/>
          <w:sz w:val="26"/>
          <w:szCs w:val="26"/>
        </w:rPr>
      </w:pPr>
      <w:bookmarkStart w:colFirst="0" w:colLast="0" w:name="_sgbcdx7gltdx" w:id="5151"/>
      <w:bookmarkEnd w:id="5151"/>
      <w:r w:rsidDel="00000000" w:rsidR="00000000" w:rsidRPr="00000000">
        <w:rPr>
          <w:b w:val="1"/>
          <w:bCs w:val="1"/>
          <w:color w:val="000000"/>
          <w:sz w:val="26"/>
          <w:szCs w:val="26"/>
          <w:rtl w:val="0"/>
        </w:rPr>
        <w:t xml:space="preserve">Brazilian Award Enforcement</w:t>
      </w:r>
    </w:p>
    <w:p w:rsidR="00000000" w:rsidDel="00000000" w:rsidP="00000000" w:rsidRDefault="00000000" w:rsidRPr="00000000" w14:paraId="000031F4">
      <w:pPr>
        <w:spacing w:after="240" w:before="240" w:lineRule="auto"/>
        <w:rPr/>
      </w:pPr>
      <w:r w:rsidDel="00000000" w:rsidR="00000000" w:rsidRPr="00000000">
        <w:rPr>
          <w:rtl w:val="0"/>
        </w:rPr>
        <w:t xml:space="preserve">Generally proceeds without prior STJ recognition.</w:t>
      </w:r>
    </w:p>
    <w:p w:rsidR="00000000" w:rsidDel="00000000" w:rsidP="00000000" w:rsidRDefault="00000000" w:rsidRPr="00000000" w14:paraId="000031F5">
      <w:pPr>
        <w:pStyle w:val="Heading3"/>
        <w:keepNext w:val="0"/>
        <w:keepLines w:val="0"/>
        <w:spacing w:before="280" w:lineRule="auto"/>
        <w:rPr>
          <w:b w:val="1"/>
          <w:bCs w:val="1"/>
          <w:color w:val="000000"/>
          <w:sz w:val="26"/>
          <w:szCs w:val="26"/>
        </w:rPr>
      </w:pPr>
      <w:bookmarkStart w:colFirst="0" w:colLast="0" w:name="_en2rkc2aly45" w:id="5152"/>
      <w:bookmarkEnd w:id="5152"/>
      <w:r w:rsidDel="00000000" w:rsidR="00000000" w:rsidRPr="00000000">
        <w:rPr>
          <w:b w:val="1"/>
          <w:bCs w:val="1"/>
          <w:color w:val="000000"/>
          <w:sz w:val="26"/>
          <w:szCs w:val="26"/>
          <w:rtl w:val="0"/>
        </w:rPr>
        <w:t xml:space="preserve">Foreign Award Enforcement</w:t>
      </w:r>
    </w:p>
    <w:p w:rsidR="00000000" w:rsidDel="00000000" w:rsidP="00000000" w:rsidRDefault="00000000" w:rsidRPr="00000000" w14:paraId="000031F6">
      <w:pPr>
        <w:spacing w:after="240" w:before="240" w:lineRule="auto"/>
        <w:rPr/>
      </w:pPr>
      <w:r w:rsidDel="00000000" w:rsidR="00000000" w:rsidRPr="00000000">
        <w:rPr>
          <w:rtl w:val="0"/>
        </w:rPr>
        <w:t xml:space="preserve">Generally requires STJ recognition before Brazilian judicial enforcement.</w:t>
      </w:r>
    </w:p>
    <w:p w:rsidR="00000000" w:rsidDel="00000000" w:rsidP="00000000" w:rsidRDefault="00000000" w:rsidRPr="00000000" w14:paraId="000031F7">
      <w:pPr>
        <w:pStyle w:val="Heading3"/>
        <w:keepNext w:val="0"/>
        <w:keepLines w:val="0"/>
        <w:spacing w:before="280" w:lineRule="auto"/>
        <w:rPr>
          <w:b w:val="1"/>
          <w:bCs w:val="1"/>
          <w:color w:val="000000"/>
          <w:sz w:val="26"/>
          <w:szCs w:val="26"/>
        </w:rPr>
      </w:pPr>
      <w:bookmarkStart w:colFirst="0" w:colLast="0" w:name="_8yc7n0lsp6sz" w:id="5153"/>
      <w:bookmarkEnd w:id="5153"/>
      <w:r w:rsidDel="00000000" w:rsidR="00000000" w:rsidRPr="00000000">
        <w:rPr>
          <w:b w:val="1"/>
          <w:bCs w:val="1"/>
          <w:color w:val="000000"/>
          <w:sz w:val="26"/>
          <w:szCs w:val="26"/>
          <w:rtl w:val="0"/>
        </w:rPr>
        <w:t xml:space="preserve">Nationality of the Parties</w:t>
      </w:r>
    </w:p>
    <w:p w:rsidR="00000000" w:rsidDel="00000000" w:rsidP="00000000" w:rsidRDefault="00000000" w:rsidRPr="00000000" w14:paraId="000031F8">
      <w:pPr>
        <w:spacing w:after="240" w:before="240" w:lineRule="auto"/>
        <w:rPr/>
      </w:pPr>
      <w:r w:rsidDel="00000000" w:rsidR="00000000" w:rsidRPr="00000000">
        <w:rPr>
          <w:rtl w:val="0"/>
        </w:rPr>
        <w:t xml:space="preserve">Does not alone determine whether an award is domestic or foreign.</w:t>
      </w:r>
    </w:p>
    <w:p w:rsidR="00000000" w:rsidDel="00000000" w:rsidP="00000000" w:rsidRDefault="00000000" w:rsidRPr="00000000" w14:paraId="000031F9">
      <w:pPr>
        <w:pStyle w:val="Heading3"/>
        <w:keepNext w:val="0"/>
        <w:keepLines w:val="0"/>
        <w:spacing w:before="280" w:lineRule="auto"/>
        <w:rPr>
          <w:b w:val="1"/>
          <w:bCs w:val="1"/>
          <w:color w:val="000000"/>
          <w:sz w:val="26"/>
          <w:szCs w:val="26"/>
        </w:rPr>
      </w:pPr>
      <w:bookmarkStart w:colFirst="0" w:colLast="0" w:name="_ml8x46di09f" w:id="5154"/>
      <w:bookmarkEnd w:id="5154"/>
      <w:r w:rsidDel="00000000" w:rsidR="00000000" w:rsidRPr="00000000">
        <w:rPr>
          <w:b w:val="1"/>
          <w:bCs w:val="1"/>
          <w:color w:val="000000"/>
          <w:sz w:val="26"/>
          <w:szCs w:val="26"/>
          <w:rtl w:val="0"/>
        </w:rPr>
        <w:t xml:space="preserve">Language</w:t>
      </w:r>
    </w:p>
    <w:p w:rsidR="00000000" w:rsidDel="00000000" w:rsidP="00000000" w:rsidRDefault="00000000" w:rsidRPr="00000000" w14:paraId="000031FA">
      <w:pPr>
        <w:spacing w:after="240" w:before="240" w:lineRule="auto"/>
        <w:rPr/>
      </w:pPr>
      <w:r w:rsidDel="00000000" w:rsidR="00000000" w:rsidRPr="00000000">
        <w:rPr>
          <w:rtl w:val="0"/>
        </w:rPr>
        <w:t xml:space="preserve">Does not determine award nationality.</w:t>
      </w:r>
    </w:p>
    <w:p w:rsidR="00000000" w:rsidDel="00000000" w:rsidP="00000000" w:rsidRDefault="00000000" w:rsidRPr="00000000" w14:paraId="000031FB">
      <w:pPr>
        <w:pStyle w:val="Heading3"/>
        <w:keepNext w:val="0"/>
        <w:keepLines w:val="0"/>
        <w:spacing w:before="280" w:lineRule="auto"/>
        <w:rPr>
          <w:b w:val="1"/>
          <w:bCs w:val="1"/>
          <w:color w:val="000000"/>
          <w:sz w:val="26"/>
          <w:szCs w:val="26"/>
        </w:rPr>
      </w:pPr>
      <w:bookmarkStart w:colFirst="0" w:colLast="0" w:name="_7v2llla5fg90" w:id="5155"/>
      <w:bookmarkEnd w:id="5155"/>
      <w:r w:rsidDel="00000000" w:rsidR="00000000" w:rsidRPr="00000000">
        <w:rPr>
          <w:b w:val="1"/>
          <w:bCs w:val="1"/>
          <w:color w:val="000000"/>
          <w:sz w:val="26"/>
          <w:szCs w:val="26"/>
          <w:rtl w:val="0"/>
        </w:rPr>
        <w:t xml:space="preserve">Institution</w:t>
      </w:r>
    </w:p>
    <w:p w:rsidR="00000000" w:rsidDel="00000000" w:rsidP="00000000" w:rsidRDefault="00000000" w:rsidRPr="00000000" w14:paraId="000031FC">
      <w:pPr>
        <w:spacing w:after="240" w:before="240" w:lineRule="auto"/>
        <w:rPr/>
      </w:pPr>
      <w:r w:rsidDel="00000000" w:rsidR="00000000" w:rsidRPr="00000000">
        <w:rPr>
          <w:rtl w:val="0"/>
        </w:rPr>
        <w:t xml:space="preserve">Does not alone determine award nationality.</w:t>
      </w:r>
    </w:p>
    <w:p w:rsidR="00000000" w:rsidDel="00000000" w:rsidP="00000000" w:rsidRDefault="00000000" w:rsidRPr="00000000" w14:paraId="000031FD">
      <w:pPr>
        <w:pStyle w:val="Heading3"/>
        <w:keepNext w:val="0"/>
        <w:keepLines w:val="0"/>
        <w:spacing w:before="280" w:lineRule="auto"/>
        <w:rPr>
          <w:b w:val="1"/>
          <w:bCs w:val="1"/>
          <w:color w:val="000000"/>
          <w:sz w:val="26"/>
          <w:szCs w:val="26"/>
        </w:rPr>
      </w:pPr>
      <w:bookmarkStart w:colFirst="0" w:colLast="0" w:name="_9n67drn3j0o2" w:id="5156"/>
      <w:bookmarkEnd w:id="5156"/>
      <w:r w:rsidDel="00000000" w:rsidR="00000000" w:rsidRPr="00000000">
        <w:rPr>
          <w:b w:val="1"/>
          <w:bCs w:val="1"/>
          <w:color w:val="000000"/>
          <w:sz w:val="26"/>
          <w:szCs w:val="26"/>
          <w:rtl w:val="0"/>
        </w:rPr>
        <w:t xml:space="preserve">Governing Contract Law</w:t>
      </w:r>
    </w:p>
    <w:p w:rsidR="00000000" w:rsidDel="00000000" w:rsidP="00000000" w:rsidRDefault="00000000" w:rsidRPr="00000000" w14:paraId="000031FE">
      <w:pPr>
        <w:spacing w:after="240" w:before="240" w:lineRule="auto"/>
        <w:rPr/>
      </w:pPr>
      <w:r w:rsidDel="00000000" w:rsidR="00000000" w:rsidRPr="00000000">
        <w:rPr>
          <w:rtl w:val="0"/>
        </w:rPr>
        <w:t xml:space="preserve">Does not alone determine award nationality.</w:t>
      </w:r>
    </w:p>
    <w:p w:rsidR="00000000" w:rsidDel="00000000" w:rsidP="00000000" w:rsidRDefault="00000000" w:rsidRPr="00000000" w14:paraId="000031FF">
      <w:pPr>
        <w:pStyle w:val="Heading3"/>
        <w:keepNext w:val="0"/>
        <w:keepLines w:val="0"/>
        <w:spacing w:before="280" w:lineRule="auto"/>
        <w:rPr>
          <w:b w:val="1"/>
          <w:bCs w:val="1"/>
          <w:color w:val="000000"/>
          <w:sz w:val="26"/>
          <w:szCs w:val="26"/>
        </w:rPr>
      </w:pPr>
      <w:bookmarkStart w:colFirst="0" w:colLast="0" w:name="_rcmts7szvhfa" w:id="5157"/>
      <w:bookmarkEnd w:id="5157"/>
      <w:r w:rsidDel="00000000" w:rsidR="00000000" w:rsidRPr="00000000">
        <w:rPr>
          <w:b w:val="1"/>
          <w:bCs w:val="1"/>
          <w:color w:val="000000"/>
          <w:sz w:val="26"/>
          <w:szCs w:val="26"/>
          <w:rtl w:val="0"/>
        </w:rPr>
        <w:t xml:space="preserve">Physical Hearing Location</w:t>
      </w:r>
    </w:p>
    <w:p w:rsidR="00000000" w:rsidDel="00000000" w:rsidP="00000000" w:rsidRDefault="00000000" w:rsidRPr="00000000" w14:paraId="00003200">
      <w:pPr>
        <w:spacing w:after="240" w:before="240" w:lineRule="auto"/>
        <w:rPr/>
      </w:pPr>
      <w:r w:rsidDel="00000000" w:rsidR="00000000" w:rsidRPr="00000000">
        <w:rPr>
          <w:rtl w:val="0"/>
        </w:rPr>
        <w:t xml:space="preserve">Does not necessarily determine the juridical seat.</w:t>
      </w:r>
    </w:p>
    <w:p w:rsidR="00000000" w:rsidDel="00000000" w:rsidP="00000000" w:rsidRDefault="00000000" w:rsidRPr="00000000" w14:paraId="00003201">
      <w:pPr>
        <w:spacing w:after="240" w:before="240" w:lineRule="auto"/>
        <w:rPr>
          <w:b w:val="1"/>
          <w:bCs w:val="1"/>
        </w:rPr>
      </w:pPr>
      <w:r w:rsidDel="00000000" w:rsidR="00000000" w:rsidRPr="00000000">
        <w:rPr>
          <w:b w:val="1"/>
          <w:bCs w:val="1"/>
          <w:rtl w:val="0"/>
        </w:rPr>
        <w:t xml:space="preserve">A dispute between two foreign companies can produce a Brazilian domestic award if the arbitration is legally seated in Brazil.</w:t>
      </w:r>
    </w:p>
    <w:p w:rsidR="00000000" w:rsidDel="00000000" w:rsidP="00000000" w:rsidRDefault="00000000" w:rsidRPr="00000000" w14:paraId="00003202">
      <w:pPr>
        <w:spacing w:after="240" w:before="240" w:lineRule="auto"/>
        <w:rPr>
          <w:b w:val="1"/>
          <w:bCs w:val="1"/>
        </w:rPr>
      </w:pPr>
      <w:r w:rsidDel="00000000" w:rsidR="00000000" w:rsidRPr="00000000">
        <w:rPr>
          <w:b w:val="1"/>
          <w:bCs w:val="1"/>
          <w:rtl w:val="0"/>
        </w:rPr>
        <w:t xml:space="preserve">[Determine the Enforcement Route for Your Award]</w:t>
      </w:r>
    </w:p>
    <w:p w:rsidR="00000000" w:rsidDel="00000000" w:rsidP="00000000" w:rsidRDefault="00000000" w:rsidRPr="00000000" w14:paraId="00003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04">
      <w:pPr>
        <w:pStyle w:val="Heading1"/>
        <w:keepNext w:val="0"/>
        <w:keepLines w:val="0"/>
        <w:spacing w:before="480" w:lineRule="auto"/>
        <w:rPr>
          <w:b w:val="1"/>
          <w:bCs w:val="1"/>
          <w:sz w:val="46"/>
          <w:szCs w:val="46"/>
        </w:rPr>
      </w:pPr>
      <w:bookmarkStart w:colFirst="0" w:colLast="0" w:name="_v46cg64mlyui" w:id="5158"/>
      <w:bookmarkEnd w:id="5158"/>
      <w:r w:rsidDel="00000000" w:rsidR="00000000" w:rsidRPr="00000000">
        <w:rPr>
          <w:b w:val="1"/>
          <w:bCs w:val="1"/>
          <w:sz w:val="46"/>
          <w:szCs w:val="46"/>
          <w:rtl w:val="0"/>
        </w:rPr>
        <w:t xml:space="preserve">Recognition of Foreign Arbitral Awards in Brazil</w:t>
      </w:r>
    </w:p>
    <w:p w:rsidR="00000000" w:rsidDel="00000000" w:rsidP="00000000" w:rsidRDefault="00000000" w:rsidRPr="00000000" w14:paraId="00003205">
      <w:pPr>
        <w:pStyle w:val="Heading2"/>
        <w:keepNext w:val="0"/>
        <w:keepLines w:val="0"/>
        <w:spacing w:after="80" w:lineRule="auto"/>
        <w:rPr>
          <w:b w:val="1"/>
          <w:bCs w:val="1"/>
          <w:sz w:val="34"/>
          <w:szCs w:val="34"/>
        </w:rPr>
      </w:pPr>
      <w:bookmarkStart w:colFirst="0" w:colLast="0" w:name="_9fppahdvjpa7" w:id="5159"/>
      <w:bookmarkEnd w:id="5159"/>
      <w:r w:rsidDel="00000000" w:rsidR="00000000" w:rsidRPr="00000000">
        <w:rPr>
          <w:b w:val="1"/>
          <w:bCs w:val="1"/>
          <w:sz w:val="34"/>
          <w:szCs w:val="34"/>
          <w:rtl w:val="0"/>
        </w:rPr>
        <w:t xml:space="preserve">Homologação de Sentença Arbitral Estrangeira</w:t>
      </w:r>
    </w:p>
    <w:p w:rsidR="00000000" w:rsidDel="00000000" w:rsidP="00000000" w:rsidRDefault="00000000" w:rsidRPr="00000000" w14:paraId="00003206">
      <w:pPr>
        <w:spacing w:after="240" w:before="240" w:lineRule="auto"/>
        <w:rPr/>
      </w:pPr>
      <w:r w:rsidDel="00000000" w:rsidR="00000000" w:rsidRPr="00000000">
        <w:rPr>
          <w:rtl w:val="0"/>
        </w:rPr>
        <w:t xml:space="preserve">A foreign arbitral award generally requires recognition by Brazil's </w:t>
      </w:r>
      <w:r w:rsidDel="00000000" w:rsidR="00000000" w:rsidRPr="00000000">
        <w:rPr>
          <w:b w:val="1"/>
          <w:bCs w:val="1"/>
          <w:rtl w:val="0"/>
        </w:rPr>
        <w:t xml:space="preserve">Superior Tribunal de Justiça (STJ)</w:t>
      </w:r>
      <w:r w:rsidDel="00000000" w:rsidR="00000000" w:rsidRPr="00000000">
        <w:rPr>
          <w:rtl w:val="0"/>
        </w:rPr>
        <w:t xml:space="preserve"> before it can be judicially enforced in Brazil.</w:t>
      </w:r>
    </w:p>
    <w:p w:rsidR="00000000" w:rsidDel="00000000" w:rsidP="00000000" w:rsidRDefault="00000000" w:rsidRPr="00000000" w14:paraId="00003207">
      <w:pPr>
        <w:spacing w:after="240" w:before="240" w:lineRule="auto"/>
        <w:rPr/>
      </w:pPr>
      <w:r w:rsidDel="00000000" w:rsidR="00000000" w:rsidRPr="00000000">
        <w:rPr>
          <w:rtl w:val="0"/>
        </w:rPr>
        <w:t xml:space="preserve">The legal framework includes:</w:t>
      </w:r>
    </w:p>
    <w:p w:rsidR="00000000" w:rsidDel="00000000" w:rsidP="00000000" w:rsidRDefault="00000000" w:rsidRPr="00000000" w14:paraId="00003208">
      <w:pPr>
        <w:numPr>
          <w:ilvl w:val="0"/>
          <w:numId w:val="267"/>
        </w:numPr>
        <w:spacing w:after="0" w:afterAutospacing="0" w:before="240" w:lineRule="auto"/>
        <w:ind w:left="720" w:hanging="360"/>
      </w:pPr>
      <w:r w:rsidDel="00000000" w:rsidR="00000000" w:rsidRPr="00000000">
        <w:rPr>
          <w:rtl w:val="0"/>
        </w:rPr>
        <w:t xml:space="preserve">Brazilian Constitution, Article 105, I, i.</w:t>
      </w:r>
    </w:p>
    <w:p w:rsidR="00000000" w:rsidDel="00000000" w:rsidP="00000000" w:rsidRDefault="00000000" w:rsidRPr="00000000" w14:paraId="00003209">
      <w:pPr>
        <w:numPr>
          <w:ilvl w:val="0"/>
          <w:numId w:val="267"/>
        </w:numPr>
        <w:spacing w:after="0" w:afterAutospacing="0" w:before="0" w:beforeAutospacing="0" w:lineRule="auto"/>
        <w:ind w:left="720" w:hanging="360"/>
      </w:pPr>
      <w:r w:rsidDel="00000000" w:rsidR="00000000" w:rsidRPr="00000000">
        <w:rPr>
          <w:rtl w:val="0"/>
        </w:rPr>
        <w:t xml:space="preserve">Arbitration Act, Articles 34–40.</w:t>
      </w:r>
    </w:p>
    <w:p w:rsidR="00000000" w:rsidDel="00000000" w:rsidP="00000000" w:rsidRDefault="00000000" w:rsidRPr="00000000" w14:paraId="0000320A">
      <w:pPr>
        <w:numPr>
          <w:ilvl w:val="0"/>
          <w:numId w:val="267"/>
        </w:numPr>
        <w:spacing w:after="0" w:afterAutospacing="0" w:before="0" w:beforeAutospacing="0" w:lineRule="auto"/>
        <w:ind w:left="720" w:hanging="360"/>
      </w:pPr>
      <w:r w:rsidDel="00000000" w:rsidR="00000000" w:rsidRPr="00000000">
        <w:rPr>
          <w:rtl w:val="0"/>
        </w:rPr>
        <w:t xml:space="preserve">Code of Civil Procedure, Articles 960–965.</w:t>
      </w:r>
    </w:p>
    <w:p w:rsidR="00000000" w:rsidDel="00000000" w:rsidP="00000000" w:rsidRDefault="00000000" w:rsidRPr="00000000" w14:paraId="0000320B">
      <w:pPr>
        <w:numPr>
          <w:ilvl w:val="0"/>
          <w:numId w:val="267"/>
        </w:numPr>
        <w:spacing w:after="0" w:afterAutospacing="0" w:before="0" w:beforeAutospacing="0" w:lineRule="auto"/>
        <w:ind w:left="720" w:hanging="360"/>
      </w:pPr>
      <w:r w:rsidDel="00000000" w:rsidR="00000000" w:rsidRPr="00000000">
        <w:rPr>
          <w:rtl w:val="0"/>
        </w:rPr>
        <w:t xml:space="preserve">Applicable STJ procedural rules.</w:t>
      </w:r>
    </w:p>
    <w:p w:rsidR="00000000" w:rsidDel="00000000" w:rsidP="00000000" w:rsidRDefault="00000000" w:rsidRPr="00000000" w14:paraId="0000320C">
      <w:pPr>
        <w:numPr>
          <w:ilvl w:val="0"/>
          <w:numId w:val="267"/>
        </w:numPr>
        <w:spacing w:after="240" w:before="0" w:beforeAutospacing="0" w:lineRule="auto"/>
        <w:ind w:left="720" w:hanging="360"/>
      </w:pPr>
      <w:r w:rsidDel="00000000" w:rsidR="00000000" w:rsidRPr="00000000">
        <w:rPr>
          <w:rtl w:val="0"/>
        </w:rPr>
        <w:t xml:space="preserve">New York Convention.</w:t>
      </w:r>
    </w:p>
    <w:p w:rsidR="00000000" w:rsidDel="00000000" w:rsidP="00000000" w:rsidRDefault="00000000" w:rsidRPr="00000000" w14:paraId="0000320D">
      <w:pPr>
        <w:pStyle w:val="Heading3"/>
        <w:keepNext w:val="0"/>
        <w:keepLines w:val="0"/>
        <w:spacing w:before="280" w:lineRule="auto"/>
        <w:rPr>
          <w:b w:val="1"/>
          <w:bCs w:val="1"/>
          <w:color w:val="000000"/>
          <w:sz w:val="26"/>
          <w:szCs w:val="26"/>
        </w:rPr>
      </w:pPr>
      <w:bookmarkStart w:colFirst="0" w:colLast="0" w:name="_ec6019zh4eus" w:id="5160"/>
      <w:bookmarkEnd w:id="5160"/>
      <w:r w:rsidDel="00000000" w:rsidR="00000000" w:rsidRPr="00000000">
        <w:rPr>
          <w:b w:val="1"/>
          <w:bCs w:val="1"/>
          <w:color w:val="000000"/>
          <w:sz w:val="26"/>
          <w:szCs w:val="26"/>
          <w:rtl w:val="0"/>
        </w:rPr>
        <w:t xml:space="preserve">Foreign Award</w:t>
      </w:r>
    </w:p>
    <w:p w:rsidR="00000000" w:rsidDel="00000000" w:rsidP="00000000" w:rsidRDefault="00000000" w:rsidRPr="00000000" w14:paraId="0000320E">
      <w:pPr>
        <w:spacing w:after="240" w:before="240" w:lineRule="auto"/>
        <w:rPr/>
      </w:pPr>
      <w:r w:rsidDel="00000000" w:rsidR="00000000" w:rsidRPr="00000000">
        <w:rPr>
          <w:rtl w:val="0"/>
        </w:rPr>
        <w:t xml:space="preserve">Must satisfy the relevant requirements.</w:t>
      </w:r>
    </w:p>
    <w:p w:rsidR="00000000" w:rsidDel="00000000" w:rsidP="00000000" w:rsidRDefault="00000000" w:rsidRPr="00000000" w14:paraId="0000320F">
      <w:pPr>
        <w:pStyle w:val="Heading3"/>
        <w:keepNext w:val="0"/>
        <w:keepLines w:val="0"/>
        <w:spacing w:before="280" w:lineRule="auto"/>
        <w:rPr>
          <w:b w:val="1"/>
          <w:bCs w:val="1"/>
          <w:color w:val="000000"/>
          <w:sz w:val="26"/>
          <w:szCs w:val="26"/>
        </w:rPr>
      </w:pPr>
      <w:bookmarkStart w:colFirst="0" w:colLast="0" w:name="_7niwskf5a8ey" w:id="5161"/>
      <w:bookmarkEnd w:id="5161"/>
      <w:r w:rsidDel="00000000" w:rsidR="00000000" w:rsidRPr="00000000">
        <w:rPr>
          <w:b w:val="1"/>
          <w:bCs w:val="1"/>
          <w:color w:val="000000"/>
          <w:sz w:val="26"/>
          <w:szCs w:val="26"/>
          <w:rtl w:val="0"/>
        </w:rPr>
        <w:t xml:space="preserve">Arbitration Agreement</w:t>
      </w:r>
    </w:p>
    <w:p w:rsidR="00000000" w:rsidDel="00000000" w:rsidP="00000000" w:rsidRDefault="00000000" w:rsidRPr="00000000" w14:paraId="00003210">
      <w:pPr>
        <w:spacing w:after="240" w:before="240" w:lineRule="auto"/>
        <w:rPr/>
      </w:pPr>
      <w:r w:rsidDel="00000000" w:rsidR="00000000" w:rsidRPr="00000000">
        <w:rPr>
          <w:rtl w:val="0"/>
        </w:rPr>
        <w:t xml:space="preserve">May need to be produced.</w:t>
      </w:r>
    </w:p>
    <w:p w:rsidR="00000000" w:rsidDel="00000000" w:rsidP="00000000" w:rsidRDefault="00000000" w:rsidRPr="00000000" w14:paraId="00003211">
      <w:pPr>
        <w:pStyle w:val="Heading3"/>
        <w:keepNext w:val="0"/>
        <w:keepLines w:val="0"/>
        <w:spacing w:before="280" w:lineRule="auto"/>
        <w:rPr>
          <w:b w:val="1"/>
          <w:bCs w:val="1"/>
          <w:color w:val="000000"/>
          <w:sz w:val="26"/>
          <w:szCs w:val="26"/>
        </w:rPr>
      </w:pPr>
      <w:bookmarkStart w:colFirst="0" w:colLast="0" w:name="_5aakvdslcdiy" w:id="5162"/>
      <w:bookmarkEnd w:id="5162"/>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3212">
      <w:pPr>
        <w:spacing w:after="240" w:before="240" w:lineRule="auto"/>
        <w:rPr/>
      </w:pPr>
      <w:r w:rsidDel="00000000" w:rsidR="00000000" w:rsidRPr="00000000">
        <w:rPr>
          <w:rtl w:val="0"/>
        </w:rPr>
        <w:t xml:space="preserve">Documents must satisfy applicable formal requirements.</w:t>
      </w:r>
    </w:p>
    <w:p w:rsidR="00000000" w:rsidDel="00000000" w:rsidP="00000000" w:rsidRDefault="00000000" w:rsidRPr="00000000" w14:paraId="00003213">
      <w:pPr>
        <w:pStyle w:val="Heading3"/>
        <w:keepNext w:val="0"/>
        <w:keepLines w:val="0"/>
        <w:spacing w:before="280" w:lineRule="auto"/>
        <w:rPr>
          <w:b w:val="1"/>
          <w:bCs w:val="1"/>
          <w:color w:val="000000"/>
          <w:sz w:val="26"/>
          <w:szCs w:val="26"/>
        </w:rPr>
      </w:pPr>
      <w:bookmarkStart w:colFirst="0" w:colLast="0" w:name="_g817oj50nn0h" w:id="5163"/>
      <w:bookmarkEnd w:id="5163"/>
      <w:r w:rsidDel="00000000" w:rsidR="00000000" w:rsidRPr="00000000">
        <w:rPr>
          <w:b w:val="1"/>
          <w:bCs w:val="1"/>
          <w:color w:val="000000"/>
          <w:sz w:val="26"/>
          <w:szCs w:val="26"/>
          <w:rtl w:val="0"/>
        </w:rPr>
        <w:t xml:space="preserve">Portuguese Translation</w:t>
      </w:r>
    </w:p>
    <w:p w:rsidR="00000000" w:rsidDel="00000000" w:rsidP="00000000" w:rsidRDefault="00000000" w:rsidRPr="00000000" w14:paraId="00003214">
      <w:pPr>
        <w:spacing w:after="240" w:before="240" w:lineRule="auto"/>
        <w:rPr/>
      </w:pPr>
      <w:r w:rsidDel="00000000" w:rsidR="00000000" w:rsidRPr="00000000">
        <w:rPr>
          <w:rtl w:val="0"/>
        </w:rPr>
        <w:t xml:space="preserve">Generally required for relevant foreign documents.</w:t>
      </w:r>
    </w:p>
    <w:p w:rsidR="00000000" w:rsidDel="00000000" w:rsidP="00000000" w:rsidRDefault="00000000" w:rsidRPr="00000000" w14:paraId="00003215">
      <w:pPr>
        <w:pStyle w:val="Heading3"/>
        <w:keepNext w:val="0"/>
        <w:keepLines w:val="0"/>
        <w:spacing w:before="280" w:lineRule="auto"/>
        <w:rPr>
          <w:b w:val="1"/>
          <w:bCs w:val="1"/>
          <w:color w:val="000000"/>
          <w:sz w:val="26"/>
          <w:szCs w:val="26"/>
        </w:rPr>
      </w:pPr>
      <w:bookmarkStart w:colFirst="0" w:colLast="0" w:name="_22tobvfpzkft" w:id="5164"/>
      <w:bookmarkEnd w:id="5164"/>
      <w:r w:rsidDel="00000000" w:rsidR="00000000" w:rsidRPr="00000000">
        <w:rPr>
          <w:b w:val="1"/>
          <w:bCs w:val="1"/>
          <w:color w:val="000000"/>
          <w:sz w:val="26"/>
          <w:szCs w:val="26"/>
          <w:rtl w:val="0"/>
        </w:rPr>
        <w:t xml:space="preserve">Procedural Fairness</w:t>
      </w:r>
    </w:p>
    <w:p w:rsidR="00000000" w:rsidDel="00000000" w:rsidP="00000000" w:rsidRDefault="00000000" w:rsidRPr="00000000" w14:paraId="00003216">
      <w:pPr>
        <w:spacing w:after="240" w:before="240" w:lineRule="auto"/>
        <w:rPr/>
      </w:pPr>
      <w:r w:rsidDel="00000000" w:rsidR="00000000" w:rsidRPr="00000000">
        <w:rPr>
          <w:rtl w:val="0"/>
        </w:rPr>
        <w:t xml:space="preserve">May be examined.</w:t>
      </w:r>
    </w:p>
    <w:p w:rsidR="00000000" w:rsidDel="00000000" w:rsidP="00000000" w:rsidRDefault="00000000" w:rsidRPr="00000000" w14:paraId="00003217">
      <w:pPr>
        <w:pStyle w:val="Heading3"/>
        <w:keepNext w:val="0"/>
        <w:keepLines w:val="0"/>
        <w:spacing w:before="280" w:lineRule="auto"/>
        <w:rPr>
          <w:b w:val="1"/>
          <w:bCs w:val="1"/>
          <w:color w:val="000000"/>
          <w:sz w:val="26"/>
          <w:szCs w:val="26"/>
        </w:rPr>
      </w:pPr>
      <w:bookmarkStart w:colFirst="0" w:colLast="0" w:name="_i3s6yv5zxb7t" w:id="5165"/>
      <w:bookmarkEnd w:id="5165"/>
      <w:r w:rsidDel="00000000" w:rsidR="00000000" w:rsidRPr="00000000">
        <w:rPr>
          <w:b w:val="1"/>
          <w:bCs w:val="1"/>
          <w:color w:val="000000"/>
          <w:sz w:val="26"/>
          <w:szCs w:val="26"/>
          <w:rtl w:val="0"/>
        </w:rPr>
        <w:t xml:space="preserve">Arbitrability</w:t>
      </w:r>
    </w:p>
    <w:p w:rsidR="00000000" w:rsidDel="00000000" w:rsidP="00000000" w:rsidRDefault="00000000" w:rsidRPr="00000000" w14:paraId="00003218">
      <w:pPr>
        <w:spacing w:after="240" w:before="240" w:lineRule="auto"/>
        <w:rPr/>
      </w:pPr>
      <w:r w:rsidDel="00000000" w:rsidR="00000000" w:rsidRPr="00000000">
        <w:rPr>
          <w:rtl w:val="0"/>
        </w:rPr>
        <w:t xml:space="preserve">May affect recognition.</w:t>
      </w:r>
    </w:p>
    <w:p w:rsidR="00000000" w:rsidDel="00000000" w:rsidP="00000000" w:rsidRDefault="00000000" w:rsidRPr="00000000" w14:paraId="00003219">
      <w:pPr>
        <w:pStyle w:val="Heading3"/>
        <w:keepNext w:val="0"/>
        <w:keepLines w:val="0"/>
        <w:spacing w:before="280" w:lineRule="auto"/>
        <w:rPr>
          <w:b w:val="1"/>
          <w:bCs w:val="1"/>
          <w:color w:val="000000"/>
          <w:sz w:val="26"/>
          <w:szCs w:val="26"/>
        </w:rPr>
      </w:pPr>
      <w:bookmarkStart w:colFirst="0" w:colLast="0" w:name="_jhscvrjz26eb" w:id="5166"/>
      <w:bookmarkEnd w:id="5166"/>
      <w:r w:rsidDel="00000000" w:rsidR="00000000" w:rsidRPr="00000000">
        <w:rPr>
          <w:b w:val="1"/>
          <w:bCs w:val="1"/>
          <w:color w:val="000000"/>
          <w:sz w:val="26"/>
          <w:szCs w:val="26"/>
          <w:rtl w:val="0"/>
        </w:rPr>
        <w:t xml:space="preserve">Public Policy</w:t>
      </w:r>
    </w:p>
    <w:p w:rsidR="00000000" w:rsidDel="00000000" w:rsidP="00000000" w:rsidRDefault="00000000" w:rsidRPr="00000000" w14:paraId="0000321A">
      <w:pPr>
        <w:spacing w:after="240" w:before="240" w:lineRule="auto"/>
        <w:rPr/>
      </w:pPr>
      <w:r w:rsidDel="00000000" w:rsidR="00000000" w:rsidRPr="00000000">
        <w:rPr>
          <w:rtl w:val="0"/>
        </w:rPr>
        <w:t xml:space="preserve">Can be relevant under statutory grounds.</w:t>
      </w:r>
    </w:p>
    <w:p w:rsidR="00000000" w:rsidDel="00000000" w:rsidP="00000000" w:rsidRDefault="00000000" w:rsidRPr="00000000" w14:paraId="0000321B">
      <w:pPr>
        <w:pStyle w:val="Heading3"/>
        <w:keepNext w:val="0"/>
        <w:keepLines w:val="0"/>
        <w:spacing w:before="280" w:lineRule="auto"/>
        <w:rPr>
          <w:b w:val="1"/>
          <w:bCs w:val="1"/>
          <w:color w:val="000000"/>
          <w:sz w:val="26"/>
          <w:szCs w:val="26"/>
        </w:rPr>
      </w:pPr>
      <w:bookmarkStart w:colFirst="0" w:colLast="0" w:name="_fh3rautehe37" w:id="5167"/>
      <w:bookmarkEnd w:id="5167"/>
      <w:r w:rsidDel="00000000" w:rsidR="00000000" w:rsidRPr="00000000">
        <w:rPr>
          <w:b w:val="1"/>
          <w:bCs w:val="1"/>
          <w:color w:val="000000"/>
          <w:sz w:val="26"/>
          <w:szCs w:val="26"/>
          <w:rtl w:val="0"/>
        </w:rPr>
        <w:t xml:space="preserve">STJ Decision</w:t>
      </w:r>
    </w:p>
    <w:p w:rsidR="00000000" w:rsidDel="00000000" w:rsidP="00000000" w:rsidRDefault="00000000" w:rsidRPr="00000000" w14:paraId="0000321C">
      <w:pPr>
        <w:spacing w:after="240" w:before="240" w:lineRule="auto"/>
        <w:rPr/>
      </w:pPr>
      <w:r w:rsidDel="00000000" w:rsidR="00000000" w:rsidRPr="00000000">
        <w:rPr>
          <w:rtl w:val="0"/>
        </w:rPr>
        <w:t xml:space="preserve">Determines recognition.</w:t>
      </w:r>
    </w:p>
    <w:p w:rsidR="00000000" w:rsidDel="00000000" w:rsidP="00000000" w:rsidRDefault="00000000" w:rsidRPr="00000000" w14:paraId="0000321D">
      <w:pPr>
        <w:pStyle w:val="Heading3"/>
        <w:keepNext w:val="0"/>
        <w:keepLines w:val="0"/>
        <w:spacing w:before="280" w:lineRule="auto"/>
        <w:rPr>
          <w:b w:val="1"/>
          <w:bCs w:val="1"/>
          <w:color w:val="000000"/>
          <w:sz w:val="26"/>
          <w:szCs w:val="26"/>
        </w:rPr>
      </w:pPr>
      <w:bookmarkStart w:colFirst="0" w:colLast="0" w:name="_yi6k7ml1d7vd" w:id="5168"/>
      <w:bookmarkEnd w:id="5168"/>
      <w:r w:rsidDel="00000000" w:rsidR="00000000" w:rsidRPr="00000000">
        <w:rPr>
          <w:b w:val="1"/>
          <w:bCs w:val="1"/>
          <w:color w:val="000000"/>
          <w:sz w:val="26"/>
          <w:szCs w:val="26"/>
          <w:rtl w:val="0"/>
        </w:rPr>
        <w:t xml:space="preserve">Subsequent Enforcement</w:t>
      </w:r>
    </w:p>
    <w:p w:rsidR="00000000" w:rsidDel="00000000" w:rsidP="00000000" w:rsidRDefault="00000000" w:rsidRPr="00000000" w14:paraId="0000321E">
      <w:pPr>
        <w:spacing w:after="240" w:before="240" w:lineRule="auto"/>
        <w:rPr/>
      </w:pPr>
      <w:r w:rsidDel="00000000" w:rsidR="00000000" w:rsidRPr="00000000">
        <w:rPr>
          <w:rtl w:val="0"/>
        </w:rPr>
        <w:t xml:space="preserve">Generally requires a separate judicial stage.</w:t>
      </w:r>
    </w:p>
    <w:p w:rsidR="00000000" w:rsidDel="00000000" w:rsidP="00000000" w:rsidRDefault="00000000" w:rsidRPr="00000000" w14:paraId="0000321F">
      <w:pPr>
        <w:spacing w:after="240" w:before="240" w:lineRule="auto"/>
        <w:rPr>
          <w:b w:val="1"/>
          <w:bCs w:val="1"/>
        </w:rPr>
      </w:pPr>
      <w:r w:rsidDel="00000000" w:rsidR="00000000" w:rsidRPr="00000000">
        <w:rPr>
          <w:b w:val="1"/>
          <w:bCs w:val="1"/>
          <w:rtl w:val="0"/>
        </w:rPr>
        <w:t xml:space="preserve">STJ recognition is not a new trial on the commercial merits of the arbitration. However, the court may examine the legally defined recognition requirements and grounds for refusal.</w:t>
      </w:r>
    </w:p>
    <w:p w:rsidR="00000000" w:rsidDel="00000000" w:rsidP="00000000" w:rsidRDefault="00000000" w:rsidRPr="00000000" w14:paraId="00003220">
      <w:pPr>
        <w:spacing w:after="240" w:before="240" w:lineRule="auto"/>
        <w:rPr>
          <w:b w:val="1"/>
          <w:bCs w:val="1"/>
        </w:rPr>
      </w:pPr>
      <w:r w:rsidDel="00000000" w:rsidR="00000000" w:rsidRPr="00000000">
        <w:rPr>
          <w:b w:val="1"/>
          <w:bCs w:val="1"/>
          <w:rtl w:val="0"/>
        </w:rPr>
        <w:t xml:space="preserve">[Request Recognition of a Foreign Arbitral Award]</w:t>
      </w:r>
    </w:p>
    <w:p w:rsidR="00000000" w:rsidDel="00000000" w:rsidP="00000000" w:rsidRDefault="00000000" w:rsidRPr="00000000" w14:paraId="00003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22">
      <w:pPr>
        <w:pStyle w:val="Heading1"/>
        <w:keepNext w:val="0"/>
        <w:keepLines w:val="0"/>
        <w:spacing w:before="480" w:lineRule="auto"/>
        <w:rPr>
          <w:b w:val="1"/>
          <w:bCs w:val="1"/>
          <w:sz w:val="46"/>
          <w:szCs w:val="46"/>
        </w:rPr>
      </w:pPr>
      <w:bookmarkStart w:colFirst="0" w:colLast="0" w:name="_b6hxejniv842" w:id="5169"/>
      <w:bookmarkEnd w:id="5169"/>
      <w:r w:rsidDel="00000000" w:rsidR="00000000" w:rsidRPr="00000000">
        <w:rPr>
          <w:b w:val="1"/>
          <w:bCs w:val="1"/>
          <w:sz w:val="46"/>
          <w:szCs w:val="46"/>
          <w:rtl w:val="0"/>
        </w:rPr>
        <w:t xml:space="preserve">Enforcement of Brazilian Arbitral Awards</w:t>
      </w:r>
    </w:p>
    <w:p w:rsidR="00000000" w:rsidDel="00000000" w:rsidP="00000000" w:rsidRDefault="00000000" w:rsidRPr="00000000" w14:paraId="00003223">
      <w:pPr>
        <w:pStyle w:val="Heading2"/>
        <w:keepNext w:val="0"/>
        <w:keepLines w:val="0"/>
        <w:spacing w:after="80" w:lineRule="auto"/>
        <w:rPr>
          <w:b w:val="1"/>
          <w:bCs w:val="1"/>
          <w:sz w:val="34"/>
          <w:szCs w:val="34"/>
        </w:rPr>
      </w:pPr>
      <w:bookmarkStart w:colFirst="0" w:colLast="0" w:name="_p7ip73v0cxp4" w:id="5170"/>
      <w:bookmarkEnd w:id="5170"/>
      <w:r w:rsidDel="00000000" w:rsidR="00000000" w:rsidRPr="00000000">
        <w:rPr>
          <w:b w:val="1"/>
          <w:bCs w:val="1"/>
          <w:sz w:val="34"/>
          <w:szCs w:val="34"/>
          <w:rtl w:val="0"/>
        </w:rPr>
        <w:t xml:space="preserve">Turning an Award Into Effective Recovery</w:t>
      </w:r>
    </w:p>
    <w:p w:rsidR="00000000" w:rsidDel="00000000" w:rsidP="00000000" w:rsidRDefault="00000000" w:rsidRPr="00000000" w14:paraId="00003224">
      <w:pPr>
        <w:spacing w:after="240" w:before="240" w:lineRule="auto"/>
        <w:rPr/>
      </w:pPr>
      <w:r w:rsidDel="00000000" w:rsidR="00000000" w:rsidRPr="00000000">
        <w:rPr>
          <w:rtl w:val="0"/>
        </w:rPr>
        <w:t xml:space="preserve">A favorable arbitral award does not always result in immediate payment.</w:t>
      </w:r>
    </w:p>
    <w:p w:rsidR="00000000" w:rsidDel="00000000" w:rsidP="00000000" w:rsidRDefault="00000000" w:rsidRPr="00000000" w14:paraId="00003225">
      <w:pPr>
        <w:spacing w:after="240" w:before="240" w:lineRule="auto"/>
        <w:rPr/>
      </w:pPr>
      <w:r w:rsidDel="00000000" w:rsidR="00000000" w:rsidRPr="00000000">
        <w:rPr>
          <w:rtl w:val="0"/>
        </w:rPr>
        <w:t xml:space="preserve">Where voluntary compliance does not occur, judicial enforcement may be necessary.</w:t>
      </w:r>
    </w:p>
    <w:p w:rsidR="00000000" w:rsidDel="00000000" w:rsidP="00000000" w:rsidRDefault="00000000" w:rsidRPr="00000000" w14:paraId="00003226">
      <w:pPr>
        <w:pStyle w:val="Heading3"/>
        <w:keepNext w:val="0"/>
        <w:keepLines w:val="0"/>
        <w:spacing w:before="280" w:lineRule="auto"/>
        <w:rPr>
          <w:b w:val="1"/>
          <w:bCs w:val="1"/>
          <w:color w:val="000000"/>
          <w:sz w:val="26"/>
          <w:szCs w:val="26"/>
        </w:rPr>
      </w:pPr>
      <w:bookmarkStart w:colFirst="0" w:colLast="0" w:name="_o3vtmp9z2ylg" w:id="5171"/>
      <w:bookmarkEnd w:id="5171"/>
      <w:r w:rsidDel="00000000" w:rsidR="00000000" w:rsidRPr="00000000">
        <w:rPr>
          <w:b w:val="1"/>
          <w:bCs w:val="1"/>
          <w:color w:val="000000"/>
          <w:sz w:val="26"/>
          <w:szCs w:val="26"/>
          <w:rtl w:val="0"/>
        </w:rPr>
        <w:t xml:space="preserve">Domestic Award</w:t>
      </w:r>
    </w:p>
    <w:p w:rsidR="00000000" w:rsidDel="00000000" w:rsidP="00000000" w:rsidRDefault="00000000" w:rsidRPr="00000000" w14:paraId="00003227">
      <w:pPr>
        <w:spacing w:after="240" w:before="240" w:lineRule="auto"/>
        <w:rPr/>
      </w:pPr>
      <w:r w:rsidDel="00000000" w:rsidR="00000000" w:rsidRPr="00000000">
        <w:rPr>
          <w:rtl w:val="0"/>
        </w:rPr>
        <w:t xml:space="preserve">Generally qualifies as a judicial enforcement title under Brazilian procedural law.</w:t>
      </w:r>
    </w:p>
    <w:p w:rsidR="00000000" w:rsidDel="00000000" w:rsidP="00000000" w:rsidRDefault="00000000" w:rsidRPr="00000000" w14:paraId="00003228">
      <w:pPr>
        <w:pStyle w:val="Heading3"/>
        <w:keepNext w:val="0"/>
        <w:keepLines w:val="0"/>
        <w:spacing w:before="280" w:lineRule="auto"/>
        <w:rPr>
          <w:b w:val="1"/>
          <w:bCs w:val="1"/>
          <w:color w:val="000000"/>
          <w:sz w:val="26"/>
          <w:szCs w:val="26"/>
        </w:rPr>
      </w:pPr>
      <w:bookmarkStart w:colFirst="0" w:colLast="0" w:name="_vm5b5duxfxfg" w:id="5172"/>
      <w:bookmarkEnd w:id="5172"/>
      <w:r w:rsidDel="00000000" w:rsidR="00000000" w:rsidRPr="00000000">
        <w:rPr>
          <w:b w:val="1"/>
          <w:bCs w:val="1"/>
          <w:color w:val="000000"/>
          <w:sz w:val="26"/>
          <w:szCs w:val="26"/>
          <w:rtl w:val="0"/>
        </w:rPr>
        <w:t xml:space="preserve">Foreign Award</w:t>
      </w:r>
    </w:p>
    <w:p w:rsidR="00000000" w:rsidDel="00000000" w:rsidP="00000000" w:rsidRDefault="00000000" w:rsidRPr="00000000" w14:paraId="00003229">
      <w:pPr>
        <w:spacing w:after="240" w:before="240" w:lineRule="auto"/>
        <w:rPr/>
      </w:pPr>
      <w:r w:rsidDel="00000000" w:rsidR="00000000" w:rsidRPr="00000000">
        <w:rPr>
          <w:rtl w:val="0"/>
        </w:rPr>
        <w:t xml:space="preserve">Generally requires prior STJ recognition.</w:t>
      </w:r>
    </w:p>
    <w:p w:rsidR="00000000" w:rsidDel="00000000" w:rsidP="00000000" w:rsidRDefault="00000000" w:rsidRPr="00000000" w14:paraId="0000322A">
      <w:pPr>
        <w:pStyle w:val="Heading3"/>
        <w:keepNext w:val="0"/>
        <w:keepLines w:val="0"/>
        <w:spacing w:before="280" w:lineRule="auto"/>
        <w:rPr>
          <w:b w:val="1"/>
          <w:bCs w:val="1"/>
          <w:color w:val="000000"/>
          <w:sz w:val="26"/>
          <w:szCs w:val="26"/>
        </w:rPr>
      </w:pPr>
      <w:bookmarkStart w:colFirst="0" w:colLast="0" w:name="_4hacxoh6g7mn" w:id="5173"/>
      <w:bookmarkEnd w:id="5173"/>
      <w:r w:rsidDel="00000000" w:rsidR="00000000" w:rsidRPr="00000000">
        <w:rPr>
          <w:b w:val="1"/>
          <w:bCs w:val="1"/>
          <w:color w:val="000000"/>
          <w:sz w:val="26"/>
          <w:szCs w:val="26"/>
          <w:rtl w:val="0"/>
        </w:rPr>
        <w:t xml:space="preserve">Debtor Identification</w:t>
      </w:r>
    </w:p>
    <w:p w:rsidR="00000000" w:rsidDel="00000000" w:rsidP="00000000" w:rsidRDefault="00000000" w:rsidRPr="00000000" w14:paraId="0000322B">
      <w:pPr>
        <w:spacing w:after="240" w:before="240" w:lineRule="auto"/>
        <w:rPr/>
      </w:pPr>
      <w:r w:rsidDel="00000000" w:rsidR="00000000" w:rsidRPr="00000000">
        <w:rPr>
          <w:rtl w:val="0"/>
        </w:rPr>
        <w:t xml:space="preserve">Must be accurate.</w:t>
      </w:r>
    </w:p>
    <w:p w:rsidR="00000000" w:rsidDel="00000000" w:rsidP="00000000" w:rsidRDefault="00000000" w:rsidRPr="00000000" w14:paraId="0000322C">
      <w:pPr>
        <w:pStyle w:val="Heading3"/>
        <w:keepNext w:val="0"/>
        <w:keepLines w:val="0"/>
        <w:spacing w:before="280" w:lineRule="auto"/>
        <w:rPr>
          <w:b w:val="1"/>
          <w:bCs w:val="1"/>
          <w:color w:val="000000"/>
          <w:sz w:val="26"/>
          <w:szCs w:val="26"/>
        </w:rPr>
      </w:pPr>
      <w:bookmarkStart w:colFirst="0" w:colLast="0" w:name="_tew4yk3pcdle" w:id="5174"/>
      <w:bookmarkEnd w:id="5174"/>
      <w:r w:rsidDel="00000000" w:rsidR="00000000" w:rsidRPr="00000000">
        <w:rPr>
          <w:b w:val="1"/>
          <w:bCs w:val="1"/>
          <w:color w:val="000000"/>
          <w:sz w:val="26"/>
          <w:szCs w:val="26"/>
          <w:rtl w:val="0"/>
        </w:rPr>
        <w:t xml:space="preserve">Asset Information</w:t>
      </w:r>
    </w:p>
    <w:p w:rsidR="00000000" w:rsidDel="00000000" w:rsidP="00000000" w:rsidRDefault="00000000" w:rsidRPr="00000000" w14:paraId="0000322D">
      <w:pPr>
        <w:spacing w:after="240" w:before="240" w:lineRule="auto"/>
        <w:rPr/>
      </w:pPr>
      <w:r w:rsidDel="00000000" w:rsidR="00000000" w:rsidRPr="00000000">
        <w:rPr>
          <w:rtl w:val="0"/>
        </w:rPr>
        <w:t xml:space="preserve">May assist enforcement planning.</w:t>
      </w:r>
    </w:p>
    <w:p w:rsidR="00000000" w:rsidDel="00000000" w:rsidP="00000000" w:rsidRDefault="00000000" w:rsidRPr="00000000" w14:paraId="0000322E">
      <w:pPr>
        <w:pStyle w:val="Heading3"/>
        <w:keepNext w:val="0"/>
        <w:keepLines w:val="0"/>
        <w:spacing w:before="280" w:lineRule="auto"/>
        <w:rPr>
          <w:b w:val="1"/>
          <w:bCs w:val="1"/>
          <w:color w:val="000000"/>
          <w:sz w:val="26"/>
          <w:szCs w:val="26"/>
        </w:rPr>
      </w:pPr>
      <w:bookmarkStart w:colFirst="0" w:colLast="0" w:name="_tt47k3pq4mke" w:id="5175"/>
      <w:bookmarkEnd w:id="5175"/>
      <w:r w:rsidDel="00000000" w:rsidR="00000000" w:rsidRPr="00000000">
        <w:rPr>
          <w:b w:val="1"/>
          <w:bCs w:val="1"/>
          <w:color w:val="000000"/>
          <w:sz w:val="26"/>
          <w:szCs w:val="26"/>
          <w:rtl w:val="0"/>
        </w:rPr>
        <w:t xml:space="preserve">Brazilian Bank Accounts</w:t>
      </w:r>
    </w:p>
    <w:p w:rsidR="00000000" w:rsidDel="00000000" w:rsidP="00000000" w:rsidRDefault="00000000" w:rsidRPr="00000000" w14:paraId="0000322F">
      <w:pPr>
        <w:spacing w:after="240" w:before="240" w:lineRule="auto"/>
        <w:rPr/>
      </w:pPr>
      <w:r w:rsidDel="00000000" w:rsidR="00000000" w:rsidRPr="00000000">
        <w:rPr>
          <w:rtl w:val="0"/>
        </w:rPr>
        <w:t xml:space="preserve">May be relevant under legally authorized measures.</w:t>
      </w:r>
    </w:p>
    <w:p w:rsidR="00000000" w:rsidDel="00000000" w:rsidP="00000000" w:rsidRDefault="00000000" w:rsidRPr="00000000" w14:paraId="00003230">
      <w:pPr>
        <w:pStyle w:val="Heading3"/>
        <w:keepNext w:val="0"/>
        <w:keepLines w:val="0"/>
        <w:spacing w:before="280" w:lineRule="auto"/>
        <w:rPr>
          <w:b w:val="1"/>
          <w:bCs w:val="1"/>
          <w:color w:val="000000"/>
          <w:sz w:val="26"/>
          <w:szCs w:val="26"/>
        </w:rPr>
      </w:pPr>
      <w:bookmarkStart w:colFirst="0" w:colLast="0" w:name="_nnxjvmvp1erk" w:id="5176"/>
      <w:bookmarkEnd w:id="5176"/>
      <w:r w:rsidDel="00000000" w:rsidR="00000000" w:rsidRPr="00000000">
        <w:rPr>
          <w:b w:val="1"/>
          <w:bCs w:val="1"/>
          <w:color w:val="000000"/>
          <w:sz w:val="26"/>
          <w:szCs w:val="26"/>
          <w:rtl w:val="0"/>
        </w:rPr>
        <w:t xml:space="preserve">Real Estate</w:t>
      </w:r>
    </w:p>
    <w:p w:rsidR="00000000" w:rsidDel="00000000" w:rsidP="00000000" w:rsidRDefault="00000000" w:rsidRPr="00000000" w14:paraId="00003231">
      <w:pPr>
        <w:spacing w:after="240" w:before="240" w:lineRule="auto"/>
        <w:rPr/>
      </w:pPr>
      <w:r w:rsidDel="00000000" w:rsidR="00000000" w:rsidRPr="00000000">
        <w:rPr>
          <w:rtl w:val="0"/>
        </w:rPr>
        <w:t xml:space="preserve">May be subject to qualifying enforcement measures.</w:t>
      </w:r>
    </w:p>
    <w:p w:rsidR="00000000" w:rsidDel="00000000" w:rsidP="00000000" w:rsidRDefault="00000000" w:rsidRPr="00000000" w14:paraId="00003232">
      <w:pPr>
        <w:pStyle w:val="Heading3"/>
        <w:keepNext w:val="0"/>
        <w:keepLines w:val="0"/>
        <w:spacing w:before="280" w:lineRule="auto"/>
        <w:rPr>
          <w:b w:val="1"/>
          <w:bCs w:val="1"/>
          <w:color w:val="000000"/>
          <w:sz w:val="26"/>
          <w:szCs w:val="26"/>
        </w:rPr>
      </w:pPr>
      <w:bookmarkStart w:colFirst="0" w:colLast="0" w:name="_ljnjv1ipfgta" w:id="5177"/>
      <w:bookmarkEnd w:id="5177"/>
      <w:r w:rsidDel="00000000" w:rsidR="00000000" w:rsidRPr="00000000">
        <w:rPr>
          <w:b w:val="1"/>
          <w:bCs w:val="1"/>
          <w:color w:val="000000"/>
          <w:sz w:val="26"/>
          <w:szCs w:val="26"/>
          <w:rtl w:val="0"/>
        </w:rPr>
        <w:t xml:space="preserve">Receivables</w:t>
      </w:r>
    </w:p>
    <w:p w:rsidR="00000000" w:rsidDel="00000000" w:rsidP="00000000" w:rsidRDefault="00000000" w:rsidRPr="00000000" w14:paraId="00003233">
      <w:pPr>
        <w:spacing w:after="240" w:before="240" w:lineRule="auto"/>
        <w:rPr/>
      </w:pPr>
      <w:r w:rsidDel="00000000" w:rsidR="00000000" w:rsidRPr="00000000">
        <w:rPr>
          <w:rtl w:val="0"/>
        </w:rPr>
        <w:t xml:space="preserve">May be relevant.</w:t>
      </w:r>
    </w:p>
    <w:p w:rsidR="00000000" w:rsidDel="00000000" w:rsidP="00000000" w:rsidRDefault="00000000" w:rsidRPr="00000000" w14:paraId="00003234">
      <w:pPr>
        <w:pStyle w:val="Heading3"/>
        <w:keepNext w:val="0"/>
        <w:keepLines w:val="0"/>
        <w:spacing w:before="280" w:lineRule="auto"/>
        <w:rPr>
          <w:b w:val="1"/>
          <w:bCs w:val="1"/>
          <w:color w:val="000000"/>
          <w:sz w:val="26"/>
          <w:szCs w:val="26"/>
        </w:rPr>
      </w:pPr>
      <w:bookmarkStart w:colFirst="0" w:colLast="0" w:name="_q8lsjgyrbibm" w:id="5178"/>
      <w:bookmarkEnd w:id="5178"/>
      <w:r w:rsidDel="00000000" w:rsidR="00000000" w:rsidRPr="00000000">
        <w:rPr>
          <w:b w:val="1"/>
          <w:bCs w:val="1"/>
          <w:color w:val="000000"/>
          <w:sz w:val="26"/>
          <w:szCs w:val="26"/>
          <w:rtl w:val="0"/>
        </w:rPr>
        <w:t xml:space="preserve">Corporate Interests</w:t>
      </w:r>
    </w:p>
    <w:p w:rsidR="00000000" w:rsidDel="00000000" w:rsidP="00000000" w:rsidRDefault="00000000" w:rsidRPr="00000000" w14:paraId="00003235">
      <w:pPr>
        <w:spacing w:after="240" w:before="240" w:lineRule="auto"/>
        <w:rPr/>
      </w:pPr>
      <w:r w:rsidDel="00000000" w:rsidR="00000000" w:rsidRPr="00000000">
        <w:rPr>
          <w:rtl w:val="0"/>
        </w:rPr>
        <w:t xml:space="preserve">May require specialized procedures.</w:t>
      </w:r>
    </w:p>
    <w:p w:rsidR="00000000" w:rsidDel="00000000" w:rsidP="00000000" w:rsidRDefault="00000000" w:rsidRPr="00000000" w14:paraId="00003236">
      <w:pPr>
        <w:pStyle w:val="Heading3"/>
        <w:keepNext w:val="0"/>
        <w:keepLines w:val="0"/>
        <w:spacing w:before="280" w:lineRule="auto"/>
        <w:rPr>
          <w:b w:val="1"/>
          <w:bCs w:val="1"/>
          <w:color w:val="000000"/>
          <w:sz w:val="26"/>
          <w:szCs w:val="26"/>
        </w:rPr>
      </w:pPr>
      <w:bookmarkStart w:colFirst="0" w:colLast="0" w:name="_y32ya6if6api" w:id="5179"/>
      <w:bookmarkEnd w:id="5179"/>
      <w:r w:rsidDel="00000000" w:rsidR="00000000" w:rsidRPr="00000000">
        <w:rPr>
          <w:b w:val="1"/>
          <w:bCs w:val="1"/>
          <w:color w:val="000000"/>
          <w:sz w:val="26"/>
          <w:szCs w:val="26"/>
          <w:rtl w:val="0"/>
        </w:rPr>
        <w:t xml:space="preserve">Debtor Defenses</w:t>
      </w:r>
    </w:p>
    <w:p w:rsidR="00000000" w:rsidDel="00000000" w:rsidP="00000000" w:rsidRDefault="00000000" w:rsidRPr="00000000" w14:paraId="00003237">
      <w:pPr>
        <w:spacing w:after="240" w:before="240" w:lineRule="auto"/>
        <w:rPr/>
      </w:pPr>
      <w:r w:rsidDel="00000000" w:rsidR="00000000" w:rsidRPr="00000000">
        <w:rPr>
          <w:rtl w:val="0"/>
        </w:rPr>
        <w:t xml:space="preserve">Must be anticipated.</w:t>
      </w:r>
    </w:p>
    <w:p w:rsidR="00000000" w:rsidDel="00000000" w:rsidP="00000000" w:rsidRDefault="00000000" w:rsidRPr="00000000" w14:paraId="00003238">
      <w:pPr>
        <w:pStyle w:val="Heading3"/>
        <w:keepNext w:val="0"/>
        <w:keepLines w:val="0"/>
        <w:spacing w:before="280" w:lineRule="auto"/>
        <w:rPr>
          <w:b w:val="1"/>
          <w:bCs w:val="1"/>
          <w:color w:val="000000"/>
          <w:sz w:val="26"/>
          <w:szCs w:val="26"/>
        </w:rPr>
      </w:pPr>
      <w:bookmarkStart w:colFirst="0" w:colLast="0" w:name="_u3iiie5oo89u" w:id="5180"/>
      <w:bookmarkEnd w:id="5180"/>
      <w:r w:rsidDel="00000000" w:rsidR="00000000" w:rsidRPr="00000000">
        <w:rPr>
          <w:b w:val="1"/>
          <w:bCs w:val="1"/>
          <w:color w:val="000000"/>
          <w:sz w:val="26"/>
          <w:szCs w:val="26"/>
          <w:rtl w:val="0"/>
        </w:rPr>
        <w:t xml:space="preserve">Collection Costs</w:t>
      </w:r>
    </w:p>
    <w:p w:rsidR="00000000" w:rsidDel="00000000" w:rsidP="00000000" w:rsidRDefault="00000000" w:rsidRPr="00000000" w14:paraId="00003239">
      <w:pPr>
        <w:spacing w:after="240" w:before="240" w:lineRule="auto"/>
        <w:rPr/>
      </w:pPr>
      <w:r w:rsidDel="00000000" w:rsidR="00000000" w:rsidRPr="00000000">
        <w:rPr>
          <w:rtl w:val="0"/>
        </w:rPr>
        <w:t xml:space="preserve">Should be assessed.</w:t>
      </w:r>
    </w:p>
    <w:p w:rsidR="00000000" w:rsidDel="00000000" w:rsidP="00000000" w:rsidRDefault="00000000" w:rsidRPr="00000000" w14:paraId="0000323A">
      <w:pPr>
        <w:spacing w:after="240" w:before="240" w:lineRule="auto"/>
        <w:rPr>
          <w:b w:val="1"/>
          <w:bCs w:val="1"/>
        </w:rPr>
      </w:pPr>
      <w:r w:rsidDel="00000000" w:rsidR="00000000" w:rsidRPr="00000000">
        <w:rPr>
          <w:b w:val="1"/>
          <w:bCs w:val="1"/>
          <w:rtl w:val="0"/>
        </w:rPr>
        <w:t xml:space="preserve">Winning arbitration and successfully recovering money are different stages. Enforcement planning should begin before the final award whenever possible.</w:t>
      </w:r>
    </w:p>
    <w:p w:rsidR="00000000" w:rsidDel="00000000" w:rsidP="00000000" w:rsidRDefault="00000000" w:rsidRPr="00000000" w14:paraId="0000323B">
      <w:pPr>
        <w:spacing w:after="240" w:before="240" w:lineRule="auto"/>
        <w:rPr>
          <w:b w:val="1"/>
          <w:bCs w:val="1"/>
        </w:rPr>
      </w:pPr>
      <w:r w:rsidDel="00000000" w:rsidR="00000000" w:rsidRPr="00000000">
        <w:rPr>
          <w:b w:val="1"/>
          <w:bCs w:val="1"/>
          <w:rtl w:val="0"/>
        </w:rPr>
        <w:t xml:space="preserve">[Discuss Arbitral Award Enforcement in Brazil]</w:t>
      </w:r>
    </w:p>
    <w:p w:rsidR="00000000" w:rsidDel="00000000" w:rsidP="00000000" w:rsidRDefault="00000000" w:rsidRPr="00000000" w14:paraId="00003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3D">
      <w:pPr>
        <w:pStyle w:val="Heading1"/>
        <w:keepNext w:val="0"/>
        <w:keepLines w:val="0"/>
        <w:spacing w:before="480" w:lineRule="auto"/>
        <w:rPr>
          <w:b w:val="1"/>
          <w:bCs w:val="1"/>
          <w:sz w:val="46"/>
          <w:szCs w:val="46"/>
        </w:rPr>
      </w:pPr>
      <w:bookmarkStart w:colFirst="0" w:colLast="0" w:name="_qusufpl4gdrn" w:id="5181"/>
      <w:bookmarkEnd w:id="5181"/>
      <w:r w:rsidDel="00000000" w:rsidR="00000000" w:rsidRPr="00000000">
        <w:rPr>
          <w:b w:val="1"/>
          <w:bCs w:val="1"/>
          <w:sz w:val="46"/>
          <w:szCs w:val="46"/>
          <w:rtl w:val="0"/>
        </w:rPr>
        <w:t xml:space="preserve">Challenging an Arbitral Award in Brazil</w:t>
      </w:r>
    </w:p>
    <w:p w:rsidR="00000000" w:rsidDel="00000000" w:rsidP="00000000" w:rsidRDefault="00000000" w:rsidRPr="00000000" w14:paraId="0000323E">
      <w:pPr>
        <w:pStyle w:val="Heading2"/>
        <w:keepNext w:val="0"/>
        <w:keepLines w:val="0"/>
        <w:spacing w:after="80" w:lineRule="auto"/>
        <w:rPr>
          <w:b w:val="1"/>
          <w:bCs w:val="1"/>
          <w:sz w:val="34"/>
          <w:szCs w:val="34"/>
        </w:rPr>
      </w:pPr>
      <w:bookmarkStart w:colFirst="0" w:colLast="0" w:name="_2yp6a1y91nu0" w:id="5182"/>
      <w:bookmarkEnd w:id="5182"/>
      <w:r w:rsidDel="00000000" w:rsidR="00000000" w:rsidRPr="00000000">
        <w:rPr>
          <w:b w:val="1"/>
          <w:bCs w:val="1"/>
          <w:sz w:val="34"/>
          <w:szCs w:val="34"/>
          <w:rtl w:val="0"/>
        </w:rPr>
        <w:t xml:space="preserve">Annulment and Judicial Review</w:t>
      </w:r>
    </w:p>
    <w:p w:rsidR="00000000" w:rsidDel="00000000" w:rsidP="00000000" w:rsidRDefault="00000000" w:rsidRPr="00000000" w14:paraId="0000323F">
      <w:pPr>
        <w:spacing w:after="240" w:before="240" w:lineRule="auto"/>
        <w:rPr/>
      </w:pPr>
      <w:r w:rsidDel="00000000" w:rsidR="00000000" w:rsidRPr="00000000">
        <w:rPr>
          <w:rtl w:val="0"/>
        </w:rPr>
        <w:t xml:space="preserve">Brazilian arbitration law provides limited grounds for challenging domestic arbitral awards.</w:t>
      </w:r>
    </w:p>
    <w:p w:rsidR="00000000" w:rsidDel="00000000" w:rsidP="00000000" w:rsidRDefault="00000000" w:rsidRPr="00000000" w14:paraId="00003240">
      <w:pPr>
        <w:spacing w:after="240" w:before="240" w:lineRule="auto"/>
        <w:rPr/>
      </w:pPr>
      <w:r w:rsidDel="00000000" w:rsidR="00000000" w:rsidRPr="00000000">
        <w:rPr>
          <w:rtl w:val="0"/>
        </w:rPr>
        <w:t xml:space="preserve">Article 32 identifies circumstances in which an award may be declared null.</w:t>
      </w:r>
    </w:p>
    <w:p w:rsidR="00000000" w:rsidDel="00000000" w:rsidP="00000000" w:rsidRDefault="00000000" w:rsidRPr="00000000" w14:paraId="00003241">
      <w:pPr>
        <w:spacing w:after="240" w:before="240" w:lineRule="auto"/>
        <w:rPr/>
      </w:pPr>
      <w:r w:rsidDel="00000000" w:rsidR="00000000" w:rsidRPr="00000000">
        <w:rPr>
          <w:rtl w:val="0"/>
        </w:rPr>
        <w:t xml:space="preserve">Potential issues include:</w:t>
      </w:r>
    </w:p>
    <w:p w:rsidR="00000000" w:rsidDel="00000000" w:rsidP="00000000" w:rsidRDefault="00000000" w:rsidRPr="00000000" w14:paraId="00003242">
      <w:pPr>
        <w:numPr>
          <w:ilvl w:val="0"/>
          <w:numId w:val="247"/>
        </w:numPr>
        <w:spacing w:after="0" w:afterAutospacing="0" w:before="240" w:lineRule="auto"/>
        <w:ind w:left="720" w:hanging="360"/>
      </w:pPr>
      <w:r w:rsidDel="00000000" w:rsidR="00000000" w:rsidRPr="00000000">
        <w:rPr>
          <w:rtl w:val="0"/>
        </w:rPr>
        <w:t xml:space="preserve">Invalid arbitration agreement.</w:t>
      </w:r>
    </w:p>
    <w:p w:rsidR="00000000" w:rsidDel="00000000" w:rsidP="00000000" w:rsidRDefault="00000000" w:rsidRPr="00000000" w14:paraId="00003243">
      <w:pPr>
        <w:numPr>
          <w:ilvl w:val="0"/>
          <w:numId w:val="247"/>
        </w:numPr>
        <w:spacing w:after="0" w:afterAutospacing="0" w:before="0" w:beforeAutospacing="0" w:lineRule="auto"/>
        <w:ind w:left="720" w:hanging="360"/>
      </w:pPr>
      <w:r w:rsidDel="00000000" w:rsidR="00000000" w:rsidRPr="00000000">
        <w:rPr>
          <w:rtl w:val="0"/>
        </w:rPr>
        <w:t xml:space="preserve">Arbitrator-related legal defects.</w:t>
      </w:r>
    </w:p>
    <w:p w:rsidR="00000000" w:rsidDel="00000000" w:rsidP="00000000" w:rsidRDefault="00000000" w:rsidRPr="00000000" w14:paraId="00003244">
      <w:pPr>
        <w:numPr>
          <w:ilvl w:val="0"/>
          <w:numId w:val="247"/>
        </w:numPr>
        <w:spacing w:after="0" w:afterAutospacing="0" w:before="0" w:beforeAutospacing="0" w:lineRule="auto"/>
        <w:ind w:left="720" w:hanging="360"/>
      </w:pPr>
      <w:r w:rsidDel="00000000" w:rsidR="00000000" w:rsidRPr="00000000">
        <w:rPr>
          <w:rtl w:val="0"/>
        </w:rPr>
        <w:t xml:space="preserve">Failure to satisfy mandatory award requirements.</w:t>
      </w:r>
    </w:p>
    <w:p w:rsidR="00000000" w:rsidDel="00000000" w:rsidP="00000000" w:rsidRDefault="00000000" w:rsidRPr="00000000" w14:paraId="00003245">
      <w:pPr>
        <w:numPr>
          <w:ilvl w:val="0"/>
          <w:numId w:val="247"/>
        </w:numPr>
        <w:spacing w:after="0" w:afterAutospacing="0" w:before="0" w:beforeAutospacing="0" w:lineRule="auto"/>
        <w:ind w:left="720" w:hanging="360"/>
      </w:pPr>
      <w:r w:rsidDel="00000000" w:rsidR="00000000" w:rsidRPr="00000000">
        <w:rPr>
          <w:rtl w:val="0"/>
        </w:rPr>
        <w:t xml:space="preserve">Decision outside the limits of the arbitration agreement.</w:t>
      </w:r>
    </w:p>
    <w:p w:rsidR="00000000" w:rsidDel="00000000" w:rsidP="00000000" w:rsidRDefault="00000000" w:rsidRPr="00000000" w14:paraId="00003246">
      <w:pPr>
        <w:numPr>
          <w:ilvl w:val="0"/>
          <w:numId w:val="247"/>
        </w:numPr>
        <w:spacing w:after="0" w:afterAutospacing="0" w:before="0" w:beforeAutospacing="0" w:lineRule="auto"/>
        <w:ind w:left="720" w:hanging="360"/>
      </w:pPr>
      <w:r w:rsidDel="00000000" w:rsidR="00000000" w:rsidRPr="00000000">
        <w:rPr>
          <w:rtl w:val="0"/>
        </w:rPr>
        <w:t xml:space="preserve">Certain procedural violations.</w:t>
      </w:r>
    </w:p>
    <w:p w:rsidR="00000000" w:rsidDel="00000000" w:rsidP="00000000" w:rsidRDefault="00000000" w:rsidRPr="00000000" w14:paraId="00003247">
      <w:pPr>
        <w:numPr>
          <w:ilvl w:val="0"/>
          <w:numId w:val="247"/>
        </w:numPr>
        <w:spacing w:after="240" w:before="0" w:beforeAutospacing="0" w:lineRule="auto"/>
        <w:ind w:left="720" w:hanging="360"/>
      </w:pPr>
      <w:r w:rsidDel="00000000" w:rsidR="00000000" w:rsidRPr="00000000">
        <w:rPr>
          <w:rtl w:val="0"/>
        </w:rPr>
        <w:t xml:space="preserve">Other statutory grounds.</w:t>
      </w:r>
    </w:p>
    <w:p w:rsidR="00000000" w:rsidDel="00000000" w:rsidP="00000000" w:rsidRDefault="00000000" w:rsidRPr="00000000" w14:paraId="00003248">
      <w:pPr>
        <w:pStyle w:val="Heading3"/>
        <w:keepNext w:val="0"/>
        <w:keepLines w:val="0"/>
        <w:spacing w:before="280" w:lineRule="auto"/>
        <w:rPr>
          <w:b w:val="1"/>
          <w:bCs w:val="1"/>
          <w:color w:val="000000"/>
          <w:sz w:val="26"/>
          <w:szCs w:val="26"/>
        </w:rPr>
      </w:pPr>
      <w:bookmarkStart w:colFirst="0" w:colLast="0" w:name="_m57f972bt8eb" w:id="5183"/>
      <w:bookmarkEnd w:id="5183"/>
      <w:r w:rsidDel="00000000" w:rsidR="00000000" w:rsidRPr="00000000">
        <w:rPr>
          <w:b w:val="1"/>
          <w:bCs w:val="1"/>
          <w:color w:val="000000"/>
          <w:sz w:val="26"/>
          <w:szCs w:val="26"/>
          <w:rtl w:val="0"/>
        </w:rPr>
        <w:t xml:space="preserve">No Ordinary Merits Appeal</w:t>
      </w:r>
    </w:p>
    <w:p w:rsidR="00000000" w:rsidDel="00000000" w:rsidP="00000000" w:rsidRDefault="00000000" w:rsidRPr="00000000" w14:paraId="00003249">
      <w:pPr>
        <w:spacing w:after="240" w:before="240" w:lineRule="auto"/>
        <w:rPr/>
      </w:pPr>
      <w:r w:rsidDel="00000000" w:rsidR="00000000" w:rsidRPr="00000000">
        <w:rPr>
          <w:rtl w:val="0"/>
        </w:rPr>
        <w:t xml:space="preserve">Brazilian courts generally do not redecide the commercial merits of an award.</w:t>
      </w:r>
    </w:p>
    <w:p w:rsidR="00000000" w:rsidDel="00000000" w:rsidP="00000000" w:rsidRDefault="00000000" w:rsidRPr="00000000" w14:paraId="0000324A">
      <w:pPr>
        <w:pStyle w:val="Heading3"/>
        <w:keepNext w:val="0"/>
        <w:keepLines w:val="0"/>
        <w:spacing w:before="280" w:lineRule="auto"/>
        <w:rPr>
          <w:b w:val="1"/>
          <w:bCs w:val="1"/>
          <w:color w:val="000000"/>
          <w:sz w:val="26"/>
          <w:szCs w:val="26"/>
        </w:rPr>
      </w:pPr>
      <w:bookmarkStart w:colFirst="0" w:colLast="0" w:name="_c3p96m6vlem" w:id="5184"/>
      <w:bookmarkEnd w:id="5184"/>
      <w:r w:rsidDel="00000000" w:rsidR="00000000" w:rsidRPr="00000000">
        <w:rPr>
          <w:b w:val="1"/>
          <w:bCs w:val="1"/>
          <w:color w:val="000000"/>
          <w:sz w:val="26"/>
          <w:szCs w:val="26"/>
          <w:rtl w:val="0"/>
        </w:rPr>
        <w:t xml:space="preserve">Statutory Grounds</w:t>
      </w:r>
    </w:p>
    <w:p w:rsidR="00000000" w:rsidDel="00000000" w:rsidP="00000000" w:rsidRDefault="00000000" w:rsidRPr="00000000" w14:paraId="0000324B">
      <w:pPr>
        <w:spacing w:after="240" w:before="240" w:lineRule="auto"/>
        <w:rPr/>
      </w:pPr>
      <w:r w:rsidDel="00000000" w:rsidR="00000000" w:rsidRPr="00000000">
        <w:rPr>
          <w:rtl w:val="0"/>
        </w:rPr>
        <w:t xml:space="preserve">Must be established.</w:t>
      </w:r>
    </w:p>
    <w:p w:rsidR="00000000" w:rsidDel="00000000" w:rsidP="00000000" w:rsidRDefault="00000000" w:rsidRPr="00000000" w14:paraId="0000324C">
      <w:pPr>
        <w:pStyle w:val="Heading3"/>
        <w:keepNext w:val="0"/>
        <w:keepLines w:val="0"/>
        <w:spacing w:before="280" w:lineRule="auto"/>
        <w:rPr>
          <w:b w:val="1"/>
          <w:bCs w:val="1"/>
          <w:color w:val="000000"/>
          <w:sz w:val="26"/>
          <w:szCs w:val="26"/>
        </w:rPr>
      </w:pPr>
      <w:bookmarkStart w:colFirst="0" w:colLast="0" w:name="_6hzg23ovzs9y" w:id="5185"/>
      <w:bookmarkEnd w:id="5185"/>
      <w:r w:rsidDel="00000000" w:rsidR="00000000" w:rsidRPr="00000000">
        <w:rPr>
          <w:b w:val="1"/>
          <w:bCs w:val="1"/>
          <w:color w:val="000000"/>
          <w:sz w:val="26"/>
          <w:szCs w:val="26"/>
          <w:rtl w:val="0"/>
        </w:rPr>
        <w:t xml:space="preserve">Time Limits</w:t>
      </w:r>
    </w:p>
    <w:p w:rsidR="00000000" w:rsidDel="00000000" w:rsidP="00000000" w:rsidRDefault="00000000" w:rsidRPr="00000000" w14:paraId="0000324D">
      <w:pPr>
        <w:spacing w:after="240" w:before="240" w:lineRule="auto"/>
        <w:rPr/>
      </w:pPr>
      <w:r w:rsidDel="00000000" w:rsidR="00000000" w:rsidRPr="00000000">
        <w:rPr>
          <w:rtl w:val="0"/>
        </w:rPr>
        <w:t xml:space="preserve">Are critical.</w:t>
      </w:r>
    </w:p>
    <w:p w:rsidR="00000000" w:rsidDel="00000000" w:rsidP="00000000" w:rsidRDefault="00000000" w:rsidRPr="00000000" w14:paraId="0000324E">
      <w:pPr>
        <w:pStyle w:val="Heading3"/>
        <w:keepNext w:val="0"/>
        <w:keepLines w:val="0"/>
        <w:spacing w:before="280" w:lineRule="auto"/>
        <w:rPr>
          <w:b w:val="1"/>
          <w:bCs w:val="1"/>
          <w:color w:val="000000"/>
          <w:sz w:val="26"/>
          <w:szCs w:val="26"/>
        </w:rPr>
      </w:pPr>
      <w:bookmarkStart w:colFirst="0" w:colLast="0" w:name="_1h45yh9ef4qw" w:id="5186"/>
      <w:bookmarkEnd w:id="5186"/>
      <w:r w:rsidDel="00000000" w:rsidR="00000000" w:rsidRPr="00000000">
        <w:rPr>
          <w:b w:val="1"/>
          <w:bCs w:val="1"/>
          <w:color w:val="000000"/>
          <w:sz w:val="26"/>
          <w:szCs w:val="26"/>
          <w:rtl w:val="0"/>
        </w:rPr>
        <w:t xml:space="preserve">Article 33</w:t>
      </w:r>
    </w:p>
    <w:p w:rsidR="00000000" w:rsidDel="00000000" w:rsidP="00000000" w:rsidRDefault="00000000" w:rsidRPr="00000000" w14:paraId="0000324F">
      <w:pPr>
        <w:spacing w:after="240" w:before="240" w:lineRule="auto"/>
        <w:rPr/>
      </w:pPr>
      <w:r w:rsidDel="00000000" w:rsidR="00000000" w:rsidRPr="00000000">
        <w:rPr>
          <w:rtl w:val="0"/>
        </w:rPr>
        <w:t xml:space="preserve">Provides the relevant annulment framework.</w:t>
      </w:r>
    </w:p>
    <w:p w:rsidR="00000000" w:rsidDel="00000000" w:rsidP="00000000" w:rsidRDefault="00000000" w:rsidRPr="00000000" w14:paraId="00003250">
      <w:pPr>
        <w:pStyle w:val="Heading3"/>
        <w:keepNext w:val="0"/>
        <w:keepLines w:val="0"/>
        <w:spacing w:before="280" w:lineRule="auto"/>
        <w:rPr>
          <w:b w:val="1"/>
          <w:bCs w:val="1"/>
          <w:color w:val="000000"/>
          <w:sz w:val="26"/>
          <w:szCs w:val="26"/>
        </w:rPr>
      </w:pPr>
      <w:bookmarkStart w:colFirst="0" w:colLast="0" w:name="_3v59c2etpjkf" w:id="5187"/>
      <w:bookmarkEnd w:id="5187"/>
      <w:r w:rsidDel="00000000" w:rsidR="00000000" w:rsidRPr="00000000">
        <w:rPr>
          <w:b w:val="1"/>
          <w:bCs w:val="1"/>
          <w:color w:val="000000"/>
          <w:sz w:val="26"/>
          <w:szCs w:val="26"/>
          <w:rtl w:val="0"/>
        </w:rPr>
        <w:t xml:space="preserve">Enforcement Defense</w:t>
      </w:r>
    </w:p>
    <w:p w:rsidR="00000000" w:rsidDel="00000000" w:rsidP="00000000" w:rsidRDefault="00000000" w:rsidRPr="00000000" w14:paraId="00003251">
      <w:pPr>
        <w:spacing w:after="240" w:before="240" w:lineRule="auto"/>
        <w:rPr/>
      </w:pPr>
      <w:r w:rsidDel="00000000" w:rsidR="00000000" w:rsidRPr="00000000">
        <w:rPr>
          <w:rtl w:val="0"/>
        </w:rPr>
        <w:t xml:space="preserve">May involve separate procedural mechanisms.</w:t>
      </w:r>
    </w:p>
    <w:p w:rsidR="00000000" w:rsidDel="00000000" w:rsidP="00000000" w:rsidRDefault="00000000" w:rsidRPr="00000000" w14:paraId="00003252">
      <w:pPr>
        <w:pStyle w:val="Heading3"/>
        <w:keepNext w:val="0"/>
        <w:keepLines w:val="0"/>
        <w:spacing w:before="280" w:lineRule="auto"/>
        <w:rPr>
          <w:b w:val="1"/>
          <w:bCs w:val="1"/>
          <w:color w:val="000000"/>
          <w:sz w:val="26"/>
          <w:szCs w:val="26"/>
        </w:rPr>
      </w:pPr>
      <w:bookmarkStart w:colFirst="0" w:colLast="0" w:name="_arcfk9fltlt4" w:id="5188"/>
      <w:bookmarkEnd w:id="5188"/>
      <w:r w:rsidDel="00000000" w:rsidR="00000000" w:rsidRPr="00000000">
        <w:rPr>
          <w:b w:val="1"/>
          <w:bCs w:val="1"/>
          <w:color w:val="000000"/>
          <w:sz w:val="26"/>
          <w:szCs w:val="26"/>
          <w:rtl w:val="0"/>
        </w:rPr>
        <w:t xml:space="preserve">Foreign Awards</w:t>
      </w:r>
    </w:p>
    <w:p w:rsidR="00000000" w:rsidDel="00000000" w:rsidP="00000000" w:rsidRDefault="00000000" w:rsidRPr="00000000" w14:paraId="00003253">
      <w:pPr>
        <w:spacing w:after="240" w:before="240" w:lineRule="auto"/>
        <w:rPr/>
      </w:pPr>
      <w:r w:rsidDel="00000000" w:rsidR="00000000" w:rsidRPr="00000000">
        <w:rPr>
          <w:rtl w:val="0"/>
        </w:rPr>
        <w:t xml:space="preserve">Follow distinct recognition and challenge frameworks.</w:t>
      </w:r>
    </w:p>
    <w:p w:rsidR="00000000" w:rsidDel="00000000" w:rsidP="00000000" w:rsidRDefault="00000000" w:rsidRPr="00000000" w14:paraId="00003254">
      <w:pPr>
        <w:spacing w:after="240" w:before="240" w:lineRule="auto"/>
        <w:rPr>
          <w:b w:val="1"/>
          <w:bCs w:val="1"/>
        </w:rPr>
      </w:pPr>
      <w:r w:rsidDel="00000000" w:rsidR="00000000" w:rsidRPr="00000000">
        <w:rPr>
          <w:b w:val="1"/>
          <w:bCs w:val="1"/>
          <w:rtl w:val="0"/>
        </w:rPr>
        <w:t xml:space="preserve">The Brazilian Arbitration Act generally provides a ninety-day period for a qualifying action seeking annulment of a domestic arbitral award, subject to the statutory rules and relevant triggering events.</w:t>
      </w:r>
    </w:p>
    <w:p w:rsidR="00000000" w:rsidDel="00000000" w:rsidP="00000000" w:rsidRDefault="00000000" w:rsidRPr="00000000" w14:paraId="00003255">
      <w:pPr>
        <w:spacing w:after="240" w:before="240" w:lineRule="auto"/>
        <w:rPr>
          <w:b w:val="1"/>
          <w:bCs w:val="1"/>
        </w:rPr>
      </w:pPr>
      <w:r w:rsidDel="00000000" w:rsidR="00000000" w:rsidRPr="00000000">
        <w:rPr>
          <w:b w:val="1"/>
          <w:bCs w:val="1"/>
          <w:rtl w:val="0"/>
        </w:rPr>
        <w:t xml:space="preserve">[Request an Arbitral Award Challenge Assessment]</w:t>
      </w:r>
    </w:p>
    <w:p w:rsidR="00000000" w:rsidDel="00000000" w:rsidP="00000000" w:rsidRDefault="00000000" w:rsidRPr="00000000" w14:paraId="00003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57">
      <w:pPr>
        <w:pStyle w:val="Heading1"/>
        <w:keepNext w:val="0"/>
        <w:keepLines w:val="0"/>
        <w:spacing w:before="480" w:lineRule="auto"/>
        <w:rPr>
          <w:b w:val="1"/>
          <w:bCs w:val="1"/>
          <w:sz w:val="46"/>
          <w:szCs w:val="46"/>
        </w:rPr>
      </w:pPr>
      <w:bookmarkStart w:colFirst="0" w:colLast="0" w:name="_uq6rffkx7dgp" w:id="5189"/>
      <w:bookmarkEnd w:id="5189"/>
      <w:r w:rsidDel="00000000" w:rsidR="00000000" w:rsidRPr="00000000">
        <w:rPr>
          <w:b w:val="1"/>
          <w:bCs w:val="1"/>
          <w:sz w:val="46"/>
          <w:szCs w:val="46"/>
          <w:rtl w:val="0"/>
        </w:rPr>
        <w:t xml:space="preserve">Can Arbitration Be Confidential in Brazil?</w:t>
      </w:r>
    </w:p>
    <w:p w:rsidR="00000000" w:rsidDel="00000000" w:rsidP="00000000" w:rsidRDefault="00000000" w:rsidRPr="00000000" w14:paraId="00003258">
      <w:pPr>
        <w:pStyle w:val="Heading2"/>
        <w:keepNext w:val="0"/>
        <w:keepLines w:val="0"/>
        <w:spacing w:after="80" w:lineRule="auto"/>
        <w:rPr>
          <w:b w:val="1"/>
          <w:bCs w:val="1"/>
          <w:sz w:val="34"/>
          <w:szCs w:val="34"/>
        </w:rPr>
      </w:pPr>
      <w:bookmarkStart w:colFirst="0" w:colLast="0" w:name="_2l7vxolu4i23" w:id="5190"/>
      <w:bookmarkEnd w:id="5190"/>
      <w:r w:rsidDel="00000000" w:rsidR="00000000" w:rsidRPr="00000000">
        <w:rPr>
          <w:b w:val="1"/>
          <w:bCs w:val="1"/>
          <w:sz w:val="34"/>
          <w:szCs w:val="34"/>
          <w:rtl w:val="0"/>
        </w:rPr>
        <w:t xml:space="preserve">Privacy and Commercially Sensitive Disputes</w:t>
      </w:r>
    </w:p>
    <w:p w:rsidR="00000000" w:rsidDel="00000000" w:rsidP="00000000" w:rsidRDefault="00000000" w:rsidRPr="00000000" w14:paraId="00003259">
      <w:pPr>
        <w:spacing w:after="240" w:before="240" w:lineRule="auto"/>
        <w:rPr/>
      </w:pPr>
      <w:r w:rsidDel="00000000" w:rsidR="00000000" w:rsidRPr="00000000">
        <w:rPr>
          <w:rtl w:val="0"/>
        </w:rPr>
        <w:t xml:space="preserve">Confidentiality is often an important consideration in international arbitration.</w:t>
      </w:r>
    </w:p>
    <w:p w:rsidR="00000000" w:rsidDel="00000000" w:rsidP="00000000" w:rsidRDefault="00000000" w:rsidRPr="00000000" w14:paraId="0000325A">
      <w:pPr>
        <w:spacing w:after="240" w:before="240" w:lineRule="auto"/>
        <w:rPr/>
      </w:pPr>
      <w:r w:rsidDel="00000000" w:rsidR="00000000" w:rsidRPr="00000000">
        <w:rPr>
          <w:rtl w:val="0"/>
        </w:rPr>
        <w:t xml:space="preserve">However, it should not be assumed that every arbitration in Brazil is automatically confidential by law.</w:t>
      </w:r>
    </w:p>
    <w:p w:rsidR="00000000" w:rsidDel="00000000" w:rsidP="00000000" w:rsidRDefault="00000000" w:rsidRPr="00000000" w14:paraId="0000325B">
      <w:pPr>
        <w:pStyle w:val="Heading3"/>
        <w:keepNext w:val="0"/>
        <w:keepLines w:val="0"/>
        <w:spacing w:before="280" w:lineRule="auto"/>
        <w:rPr>
          <w:b w:val="1"/>
          <w:bCs w:val="1"/>
          <w:color w:val="000000"/>
          <w:sz w:val="26"/>
          <w:szCs w:val="26"/>
        </w:rPr>
      </w:pPr>
      <w:bookmarkStart w:colFirst="0" w:colLast="0" w:name="_fgcb37bojxzv" w:id="5191"/>
      <w:bookmarkEnd w:id="5191"/>
      <w:r w:rsidDel="00000000" w:rsidR="00000000" w:rsidRPr="00000000">
        <w:rPr>
          <w:b w:val="1"/>
          <w:bCs w:val="1"/>
          <w:color w:val="000000"/>
          <w:sz w:val="26"/>
          <w:szCs w:val="26"/>
          <w:rtl w:val="0"/>
        </w:rPr>
        <w:t xml:space="preserve">Arbitration Agreement</w:t>
      </w:r>
    </w:p>
    <w:p w:rsidR="00000000" w:rsidDel="00000000" w:rsidP="00000000" w:rsidRDefault="00000000" w:rsidRPr="00000000" w14:paraId="0000325C">
      <w:pPr>
        <w:spacing w:after="240" w:before="240" w:lineRule="auto"/>
        <w:rPr/>
      </w:pPr>
      <w:r w:rsidDel="00000000" w:rsidR="00000000" w:rsidRPr="00000000">
        <w:rPr>
          <w:rtl w:val="0"/>
        </w:rPr>
        <w:t xml:space="preserve">May contain confidentiality provisions.</w:t>
      </w:r>
    </w:p>
    <w:p w:rsidR="00000000" w:rsidDel="00000000" w:rsidP="00000000" w:rsidRDefault="00000000" w:rsidRPr="00000000" w14:paraId="0000325D">
      <w:pPr>
        <w:pStyle w:val="Heading3"/>
        <w:keepNext w:val="0"/>
        <w:keepLines w:val="0"/>
        <w:spacing w:before="280" w:lineRule="auto"/>
        <w:rPr>
          <w:b w:val="1"/>
          <w:bCs w:val="1"/>
          <w:color w:val="000000"/>
          <w:sz w:val="26"/>
          <w:szCs w:val="26"/>
        </w:rPr>
      </w:pPr>
      <w:bookmarkStart w:colFirst="0" w:colLast="0" w:name="_klmg6pwzjbt2" w:id="5192"/>
      <w:bookmarkEnd w:id="5192"/>
      <w:r w:rsidDel="00000000" w:rsidR="00000000" w:rsidRPr="00000000">
        <w:rPr>
          <w:b w:val="1"/>
          <w:bCs w:val="1"/>
          <w:color w:val="000000"/>
          <w:sz w:val="26"/>
          <w:szCs w:val="26"/>
          <w:rtl w:val="0"/>
        </w:rPr>
        <w:t xml:space="preserve">Institutional Rules</w:t>
      </w:r>
    </w:p>
    <w:p w:rsidR="00000000" w:rsidDel="00000000" w:rsidP="00000000" w:rsidRDefault="00000000" w:rsidRPr="00000000" w14:paraId="0000325E">
      <w:pPr>
        <w:spacing w:after="240" w:before="240" w:lineRule="auto"/>
        <w:rPr/>
      </w:pPr>
      <w:r w:rsidDel="00000000" w:rsidR="00000000" w:rsidRPr="00000000">
        <w:rPr>
          <w:rtl w:val="0"/>
        </w:rPr>
        <w:t xml:space="preserve">May establish confidentiality duties.</w:t>
      </w:r>
    </w:p>
    <w:p w:rsidR="00000000" w:rsidDel="00000000" w:rsidP="00000000" w:rsidRDefault="00000000" w:rsidRPr="00000000" w14:paraId="0000325F">
      <w:pPr>
        <w:pStyle w:val="Heading3"/>
        <w:keepNext w:val="0"/>
        <w:keepLines w:val="0"/>
        <w:spacing w:before="280" w:lineRule="auto"/>
        <w:rPr>
          <w:b w:val="1"/>
          <w:bCs w:val="1"/>
          <w:color w:val="000000"/>
          <w:sz w:val="26"/>
          <w:szCs w:val="26"/>
        </w:rPr>
      </w:pPr>
      <w:bookmarkStart w:colFirst="0" w:colLast="0" w:name="_d4vg6c3jsc0z" w:id="5193"/>
      <w:bookmarkEnd w:id="5193"/>
      <w:r w:rsidDel="00000000" w:rsidR="00000000" w:rsidRPr="00000000">
        <w:rPr>
          <w:b w:val="1"/>
          <w:bCs w:val="1"/>
          <w:color w:val="000000"/>
          <w:sz w:val="26"/>
          <w:szCs w:val="26"/>
          <w:rtl w:val="0"/>
        </w:rPr>
        <w:t xml:space="preserve">Procedural Orders</w:t>
      </w:r>
    </w:p>
    <w:p w:rsidR="00000000" w:rsidDel="00000000" w:rsidP="00000000" w:rsidRDefault="00000000" w:rsidRPr="00000000" w14:paraId="00003260">
      <w:pPr>
        <w:spacing w:after="240" w:before="240" w:lineRule="auto"/>
        <w:rPr/>
      </w:pPr>
      <w:r w:rsidDel="00000000" w:rsidR="00000000" w:rsidRPr="00000000">
        <w:rPr>
          <w:rtl w:val="0"/>
        </w:rPr>
        <w:t xml:space="preserve">May address information protection.</w:t>
      </w:r>
    </w:p>
    <w:p w:rsidR="00000000" w:rsidDel="00000000" w:rsidP="00000000" w:rsidRDefault="00000000" w:rsidRPr="00000000" w14:paraId="00003261">
      <w:pPr>
        <w:pStyle w:val="Heading3"/>
        <w:keepNext w:val="0"/>
        <w:keepLines w:val="0"/>
        <w:spacing w:before="280" w:lineRule="auto"/>
        <w:rPr>
          <w:b w:val="1"/>
          <w:bCs w:val="1"/>
          <w:color w:val="000000"/>
          <w:sz w:val="26"/>
          <w:szCs w:val="26"/>
        </w:rPr>
      </w:pPr>
      <w:bookmarkStart w:colFirst="0" w:colLast="0" w:name="_d30v2cgz0bas" w:id="5194"/>
      <w:bookmarkEnd w:id="5194"/>
      <w:r w:rsidDel="00000000" w:rsidR="00000000" w:rsidRPr="00000000">
        <w:rPr>
          <w:b w:val="1"/>
          <w:bCs w:val="1"/>
          <w:color w:val="000000"/>
          <w:sz w:val="26"/>
          <w:szCs w:val="26"/>
          <w:rtl w:val="0"/>
        </w:rPr>
        <w:t xml:space="preserve">Commercial Secrets</w:t>
      </w:r>
    </w:p>
    <w:p w:rsidR="00000000" w:rsidDel="00000000" w:rsidP="00000000" w:rsidRDefault="00000000" w:rsidRPr="00000000" w14:paraId="00003262">
      <w:pPr>
        <w:spacing w:after="240" w:before="240" w:lineRule="auto"/>
        <w:rPr/>
      </w:pPr>
      <w:r w:rsidDel="00000000" w:rsidR="00000000" w:rsidRPr="00000000">
        <w:rPr>
          <w:rtl w:val="0"/>
        </w:rPr>
        <w:t xml:space="preserve">May require specific safeguards.</w:t>
      </w:r>
    </w:p>
    <w:p w:rsidR="00000000" w:rsidDel="00000000" w:rsidP="00000000" w:rsidRDefault="00000000" w:rsidRPr="00000000" w14:paraId="00003263">
      <w:pPr>
        <w:pStyle w:val="Heading3"/>
        <w:keepNext w:val="0"/>
        <w:keepLines w:val="0"/>
        <w:spacing w:before="280" w:lineRule="auto"/>
        <w:rPr>
          <w:b w:val="1"/>
          <w:bCs w:val="1"/>
          <w:color w:val="000000"/>
          <w:sz w:val="26"/>
          <w:szCs w:val="26"/>
        </w:rPr>
      </w:pPr>
      <w:bookmarkStart w:colFirst="0" w:colLast="0" w:name="_cj7vfcsocg55" w:id="5195"/>
      <w:bookmarkEnd w:id="5195"/>
      <w:r w:rsidDel="00000000" w:rsidR="00000000" w:rsidRPr="00000000">
        <w:rPr>
          <w:b w:val="1"/>
          <w:bCs w:val="1"/>
          <w:color w:val="000000"/>
          <w:sz w:val="26"/>
          <w:szCs w:val="26"/>
          <w:rtl w:val="0"/>
        </w:rPr>
        <w:t xml:space="preserve">Personal Data</w:t>
      </w:r>
    </w:p>
    <w:p w:rsidR="00000000" w:rsidDel="00000000" w:rsidP="00000000" w:rsidRDefault="00000000" w:rsidRPr="00000000" w14:paraId="00003264">
      <w:pPr>
        <w:spacing w:after="240" w:before="240" w:lineRule="auto"/>
        <w:rPr/>
      </w:pPr>
      <w:r w:rsidDel="00000000" w:rsidR="00000000" w:rsidRPr="00000000">
        <w:rPr>
          <w:rtl w:val="0"/>
        </w:rPr>
        <w:t xml:space="preserve">May be subject to applicable data protection rules.</w:t>
      </w:r>
    </w:p>
    <w:p w:rsidR="00000000" w:rsidDel="00000000" w:rsidP="00000000" w:rsidRDefault="00000000" w:rsidRPr="00000000" w14:paraId="00003265">
      <w:pPr>
        <w:pStyle w:val="Heading3"/>
        <w:keepNext w:val="0"/>
        <w:keepLines w:val="0"/>
        <w:spacing w:before="280" w:lineRule="auto"/>
        <w:rPr>
          <w:b w:val="1"/>
          <w:bCs w:val="1"/>
          <w:color w:val="000000"/>
          <w:sz w:val="26"/>
          <w:szCs w:val="26"/>
        </w:rPr>
      </w:pPr>
      <w:bookmarkStart w:colFirst="0" w:colLast="0" w:name="_sy9fxy0y9ss" w:id="5196"/>
      <w:bookmarkEnd w:id="5196"/>
      <w:r w:rsidDel="00000000" w:rsidR="00000000" w:rsidRPr="00000000">
        <w:rPr>
          <w:b w:val="1"/>
          <w:bCs w:val="1"/>
          <w:color w:val="000000"/>
          <w:sz w:val="26"/>
          <w:szCs w:val="26"/>
          <w:rtl w:val="0"/>
        </w:rPr>
        <w:t xml:space="preserve">Public Administration</w:t>
      </w:r>
    </w:p>
    <w:p w:rsidR="00000000" w:rsidDel="00000000" w:rsidP="00000000" w:rsidRDefault="00000000" w:rsidRPr="00000000" w14:paraId="00003266">
      <w:pPr>
        <w:spacing w:after="240" w:before="240" w:lineRule="auto"/>
        <w:rPr/>
      </w:pPr>
      <w:r w:rsidDel="00000000" w:rsidR="00000000" w:rsidRPr="00000000">
        <w:rPr>
          <w:rtl w:val="0"/>
        </w:rPr>
        <w:t xml:space="preserve">Special publicity requirements apply.</w:t>
      </w:r>
    </w:p>
    <w:p w:rsidR="00000000" w:rsidDel="00000000" w:rsidP="00000000" w:rsidRDefault="00000000" w:rsidRPr="00000000" w14:paraId="00003267">
      <w:pPr>
        <w:pStyle w:val="Heading3"/>
        <w:keepNext w:val="0"/>
        <w:keepLines w:val="0"/>
        <w:spacing w:before="280" w:lineRule="auto"/>
        <w:rPr>
          <w:b w:val="1"/>
          <w:bCs w:val="1"/>
          <w:color w:val="000000"/>
          <w:sz w:val="26"/>
          <w:szCs w:val="26"/>
        </w:rPr>
      </w:pPr>
      <w:bookmarkStart w:colFirst="0" w:colLast="0" w:name="_7yo6ik4grd8d" w:id="5197"/>
      <w:bookmarkEnd w:id="5197"/>
      <w:r w:rsidDel="00000000" w:rsidR="00000000" w:rsidRPr="00000000">
        <w:rPr>
          <w:b w:val="1"/>
          <w:bCs w:val="1"/>
          <w:color w:val="000000"/>
          <w:sz w:val="26"/>
          <w:szCs w:val="26"/>
          <w:rtl w:val="0"/>
        </w:rPr>
        <w:t xml:space="preserve">Court Proceedings</w:t>
      </w:r>
    </w:p>
    <w:p w:rsidR="00000000" w:rsidDel="00000000" w:rsidP="00000000" w:rsidRDefault="00000000" w:rsidRPr="00000000" w14:paraId="00003268">
      <w:pPr>
        <w:spacing w:after="240" w:before="240" w:lineRule="auto"/>
        <w:rPr/>
      </w:pPr>
      <w:r w:rsidDel="00000000" w:rsidR="00000000" w:rsidRPr="00000000">
        <w:rPr>
          <w:rtl w:val="0"/>
        </w:rPr>
        <w:t xml:space="preserve">May have distinct publicity or confidentiality rules.</w:t>
      </w:r>
    </w:p>
    <w:p w:rsidR="00000000" w:rsidDel="00000000" w:rsidP="00000000" w:rsidRDefault="00000000" w:rsidRPr="00000000" w14:paraId="00003269">
      <w:pPr>
        <w:pStyle w:val="Heading3"/>
        <w:keepNext w:val="0"/>
        <w:keepLines w:val="0"/>
        <w:spacing w:before="280" w:lineRule="auto"/>
        <w:rPr>
          <w:b w:val="1"/>
          <w:bCs w:val="1"/>
          <w:color w:val="000000"/>
          <w:sz w:val="26"/>
          <w:szCs w:val="26"/>
        </w:rPr>
      </w:pPr>
      <w:bookmarkStart w:colFirst="0" w:colLast="0" w:name="_g39a48xf8757" w:id="5198"/>
      <w:bookmarkEnd w:id="5198"/>
      <w:r w:rsidDel="00000000" w:rsidR="00000000" w:rsidRPr="00000000">
        <w:rPr>
          <w:b w:val="1"/>
          <w:bCs w:val="1"/>
          <w:color w:val="000000"/>
          <w:sz w:val="26"/>
          <w:szCs w:val="26"/>
          <w:rtl w:val="0"/>
        </w:rPr>
        <w:t xml:space="preserve">Enforcement</w:t>
      </w:r>
    </w:p>
    <w:p w:rsidR="00000000" w:rsidDel="00000000" w:rsidP="00000000" w:rsidRDefault="00000000" w:rsidRPr="00000000" w14:paraId="0000326A">
      <w:pPr>
        <w:spacing w:after="240" w:before="240" w:lineRule="auto"/>
        <w:rPr/>
      </w:pPr>
      <w:r w:rsidDel="00000000" w:rsidR="00000000" w:rsidRPr="00000000">
        <w:rPr>
          <w:rtl w:val="0"/>
        </w:rPr>
        <w:t xml:space="preserve">May require disclosure of relevant information.</w:t>
      </w:r>
    </w:p>
    <w:p w:rsidR="00000000" w:rsidDel="00000000" w:rsidP="00000000" w:rsidRDefault="00000000" w:rsidRPr="00000000" w14:paraId="0000326B">
      <w:pPr>
        <w:spacing w:after="240" w:before="240" w:lineRule="auto"/>
        <w:rPr>
          <w:b w:val="1"/>
          <w:bCs w:val="1"/>
        </w:rPr>
      </w:pPr>
      <w:r w:rsidDel="00000000" w:rsidR="00000000" w:rsidRPr="00000000">
        <w:rPr>
          <w:b w:val="1"/>
          <w:bCs w:val="1"/>
          <w:rtl w:val="0"/>
        </w:rPr>
        <w:t xml:space="preserve">Confidentiality depends on the agreement, applicable institutional rules, and legal requirements. It is not an unconditional characteristic of all Brazilian arbitrations.</w:t>
      </w:r>
    </w:p>
    <w:p w:rsidR="00000000" w:rsidDel="00000000" w:rsidP="00000000" w:rsidRDefault="00000000" w:rsidRPr="00000000" w14:paraId="0000326C">
      <w:pPr>
        <w:spacing w:after="240" w:before="240" w:lineRule="auto"/>
        <w:rPr>
          <w:b w:val="1"/>
          <w:bCs w:val="1"/>
        </w:rPr>
      </w:pPr>
      <w:r w:rsidDel="00000000" w:rsidR="00000000" w:rsidRPr="00000000">
        <w:rPr>
          <w:b w:val="1"/>
          <w:bCs w:val="1"/>
          <w:rtl w:val="0"/>
        </w:rPr>
        <w:t xml:space="preserve">[Discuss Confidentiality in Arbitration]</w:t>
      </w:r>
    </w:p>
    <w:p w:rsidR="00000000" w:rsidDel="00000000" w:rsidP="00000000" w:rsidRDefault="00000000" w:rsidRPr="00000000" w14:paraId="00003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6E">
      <w:pPr>
        <w:pStyle w:val="Heading1"/>
        <w:keepNext w:val="0"/>
        <w:keepLines w:val="0"/>
        <w:spacing w:before="480" w:lineRule="auto"/>
        <w:rPr>
          <w:b w:val="1"/>
          <w:bCs w:val="1"/>
          <w:sz w:val="46"/>
          <w:szCs w:val="46"/>
        </w:rPr>
      </w:pPr>
      <w:bookmarkStart w:colFirst="0" w:colLast="0" w:name="_jukln59cxixw" w:id="5199"/>
      <w:bookmarkEnd w:id="5199"/>
      <w:r w:rsidDel="00000000" w:rsidR="00000000" w:rsidRPr="00000000">
        <w:rPr>
          <w:b w:val="1"/>
          <w:bCs w:val="1"/>
          <w:sz w:val="46"/>
          <w:szCs w:val="46"/>
          <w:rtl w:val="0"/>
        </w:rPr>
        <w:t xml:space="preserve">Arbitration vs. Litigation vs. Mediation</w:t>
      </w:r>
    </w:p>
    <w:p w:rsidR="00000000" w:rsidDel="00000000" w:rsidP="00000000" w:rsidRDefault="00000000" w:rsidRPr="00000000" w14:paraId="0000326F">
      <w:pPr>
        <w:pStyle w:val="Heading2"/>
        <w:keepNext w:val="0"/>
        <w:keepLines w:val="0"/>
        <w:spacing w:after="80" w:lineRule="auto"/>
        <w:rPr>
          <w:b w:val="1"/>
          <w:bCs w:val="1"/>
          <w:sz w:val="34"/>
          <w:szCs w:val="34"/>
        </w:rPr>
      </w:pPr>
      <w:bookmarkStart w:colFirst="0" w:colLast="0" w:name="_aumc89qoiaog" w:id="5200"/>
      <w:bookmarkEnd w:id="5200"/>
      <w:r w:rsidDel="00000000" w:rsidR="00000000" w:rsidRPr="00000000">
        <w:rPr>
          <w:b w:val="1"/>
          <w:bCs w:val="1"/>
          <w:sz w:val="34"/>
          <w:szCs w:val="34"/>
          <w:rtl w:val="0"/>
        </w:rPr>
        <w:t xml:space="preserve">Which Dispute Resolution Method Is Appropriate?</w:t>
      </w:r>
    </w:p>
    <w:p w:rsidR="00000000" w:rsidDel="00000000" w:rsidP="00000000" w:rsidRDefault="00000000" w:rsidRPr="00000000" w14:paraId="00003270">
      <w:pPr>
        <w:pStyle w:val="Heading3"/>
        <w:keepNext w:val="0"/>
        <w:keepLines w:val="0"/>
        <w:spacing w:before="280" w:lineRule="auto"/>
        <w:rPr>
          <w:b w:val="1"/>
          <w:bCs w:val="1"/>
          <w:color w:val="000000"/>
          <w:sz w:val="26"/>
          <w:szCs w:val="26"/>
        </w:rPr>
      </w:pPr>
      <w:bookmarkStart w:colFirst="0" w:colLast="0" w:name="_dy92k4ys9ial" w:id="5201"/>
      <w:bookmarkEnd w:id="5201"/>
      <w:r w:rsidDel="00000000" w:rsidR="00000000" w:rsidRPr="00000000">
        <w:rPr>
          <w:b w:val="1"/>
          <w:bCs w:val="1"/>
          <w:color w:val="000000"/>
          <w:sz w:val="26"/>
          <w:szCs w:val="26"/>
          <w:rtl w:val="0"/>
        </w:rPr>
        <w:t xml:space="preserve">Arbitration</w:t>
      </w:r>
    </w:p>
    <w:p w:rsidR="00000000" w:rsidDel="00000000" w:rsidP="00000000" w:rsidRDefault="00000000" w:rsidRPr="00000000" w14:paraId="00003271">
      <w:pPr>
        <w:spacing w:after="240" w:before="240" w:lineRule="auto"/>
        <w:rPr/>
      </w:pPr>
      <w:r w:rsidDel="00000000" w:rsidR="00000000" w:rsidRPr="00000000">
        <w:rPr>
          <w:rtl w:val="0"/>
        </w:rPr>
        <w:t xml:space="preserve">A binding adjudicative process based on a valid arbitration agreement.</w:t>
      </w:r>
    </w:p>
    <w:p w:rsidR="00000000" w:rsidDel="00000000" w:rsidP="00000000" w:rsidRDefault="00000000" w:rsidRPr="00000000" w14:paraId="00003272">
      <w:pPr>
        <w:pStyle w:val="Heading3"/>
        <w:keepNext w:val="0"/>
        <w:keepLines w:val="0"/>
        <w:spacing w:before="280" w:lineRule="auto"/>
        <w:rPr>
          <w:b w:val="1"/>
          <w:bCs w:val="1"/>
          <w:color w:val="000000"/>
          <w:sz w:val="26"/>
          <w:szCs w:val="26"/>
        </w:rPr>
      </w:pPr>
      <w:bookmarkStart w:colFirst="0" w:colLast="0" w:name="_sufc3hqolvn0" w:id="5202"/>
      <w:bookmarkEnd w:id="5202"/>
      <w:r w:rsidDel="00000000" w:rsidR="00000000" w:rsidRPr="00000000">
        <w:rPr>
          <w:b w:val="1"/>
          <w:bCs w:val="1"/>
          <w:color w:val="000000"/>
          <w:sz w:val="26"/>
          <w:szCs w:val="26"/>
          <w:rtl w:val="0"/>
        </w:rPr>
        <w:t xml:space="preserve">Litigation</w:t>
      </w:r>
    </w:p>
    <w:p w:rsidR="00000000" w:rsidDel="00000000" w:rsidP="00000000" w:rsidRDefault="00000000" w:rsidRPr="00000000" w14:paraId="00003273">
      <w:pPr>
        <w:spacing w:after="240" w:before="240" w:lineRule="auto"/>
        <w:rPr/>
      </w:pPr>
      <w:r w:rsidDel="00000000" w:rsidR="00000000" w:rsidRPr="00000000">
        <w:rPr>
          <w:rtl w:val="0"/>
        </w:rPr>
        <w:t xml:space="preserve">A dispute decided through the judicial system.</w:t>
      </w:r>
    </w:p>
    <w:p w:rsidR="00000000" w:rsidDel="00000000" w:rsidP="00000000" w:rsidRDefault="00000000" w:rsidRPr="00000000" w14:paraId="00003274">
      <w:pPr>
        <w:pStyle w:val="Heading3"/>
        <w:keepNext w:val="0"/>
        <w:keepLines w:val="0"/>
        <w:spacing w:before="280" w:lineRule="auto"/>
        <w:rPr>
          <w:b w:val="1"/>
          <w:bCs w:val="1"/>
          <w:color w:val="000000"/>
          <w:sz w:val="26"/>
          <w:szCs w:val="26"/>
        </w:rPr>
      </w:pPr>
      <w:bookmarkStart w:colFirst="0" w:colLast="0" w:name="_gjdgyx40h938" w:id="5203"/>
      <w:bookmarkEnd w:id="5203"/>
      <w:r w:rsidDel="00000000" w:rsidR="00000000" w:rsidRPr="00000000">
        <w:rPr>
          <w:b w:val="1"/>
          <w:bCs w:val="1"/>
          <w:color w:val="000000"/>
          <w:sz w:val="26"/>
          <w:szCs w:val="26"/>
          <w:rtl w:val="0"/>
        </w:rPr>
        <w:t xml:space="preserve">Mediation</w:t>
      </w:r>
    </w:p>
    <w:p w:rsidR="00000000" w:rsidDel="00000000" w:rsidP="00000000" w:rsidRDefault="00000000" w:rsidRPr="00000000" w14:paraId="00003275">
      <w:pPr>
        <w:spacing w:after="240" w:before="240" w:lineRule="auto"/>
        <w:rPr/>
      </w:pPr>
      <w:r w:rsidDel="00000000" w:rsidR="00000000" w:rsidRPr="00000000">
        <w:rPr>
          <w:rtl w:val="0"/>
        </w:rPr>
        <w:t xml:space="preserve">A consensual process facilitated by an impartial mediator.</w:t>
      </w:r>
    </w:p>
    <w:p w:rsidR="00000000" w:rsidDel="00000000" w:rsidP="00000000" w:rsidRDefault="00000000" w:rsidRPr="00000000" w14:paraId="00003276">
      <w:pPr>
        <w:pStyle w:val="Heading3"/>
        <w:keepNext w:val="0"/>
        <w:keepLines w:val="0"/>
        <w:spacing w:before="280" w:lineRule="auto"/>
        <w:rPr>
          <w:b w:val="1"/>
          <w:bCs w:val="1"/>
          <w:color w:val="000000"/>
          <w:sz w:val="26"/>
          <w:szCs w:val="26"/>
        </w:rPr>
      </w:pPr>
      <w:bookmarkStart w:colFirst="0" w:colLast="0" w:name="_oi73a58w6zlg" w:id="5204"/>
      <w:bookmarkEnd w:id="5204"/>
      <w:r w:rsidDel="00000000" w:rsidR="00000000" w:rsidRPr="00000000">
        <w:rPr>
          <w:b w:val="1"/>
          <w:bCs w:val="1"/>
          <w:color w:val="000000"/>
          <w:sz w:val="26"/>
          <w:szCs w:val="26"/>
          <w:rtl w:val="0"/>
        </w:rPr>
        <w:t xml:space="preserve">Decision-Maker</w:t>
      </w:r>
    </w:p>
    <w:p w:rsidR="00000000" w:rsidDel="00000000" w:rsidP="00000000" w:rsidRDefault="00000000" w:rsidRPr="00000000" w14:paraId="00003277">
      <w:pPr>
        <w:spacing w:after="240" w:before="240" w:lineRule="auto"/>
        <w:rPr/>
      </w:pPr>
      <w:r w:rsidDel="00000000" w:rsidR="00000000" w:rsidRPr="00000000">
        <w:rPr>
          <w:rtl w:val="0"/>
        </w:rPr>
        <w:t xml:space="preserve">Arbitrators decide arbitration; judges decide litigation; mediators do not impose a resolution.</w:t>
      </w:r>
    </w:p>
    <w:p w:rsidR="00000000" w:rsidDel="00000000" w:rsidP="00000000" w:rsidRDefault="00000000" w:rsidRPr="00000000" w14:paraId="00003278">
      <w:pPr>
        <w:pStyle w:val="Heading3"/>
        <w:keepNext w:val="0"/>
        <w:keepLines w:val="0"/>
        <w:spacing w:before="280" w:lineRule="auto"/>
        <w:rPr>
          <w:b w:val="1"/>
          <w:bCs w:val="1"/>
          <w:color w:val="000000"/>
          <w:sz w:val="26"/>
          <w:szCs w:val="26"/>
        </w:rPr>
      </w:pPr>
      <w:bookmarkStart w:colFirst="0" w:colLast="0" w:name="_zebjhzeypls8" w:id="5205"/>
      <w:bookmarkEnd w:id="5205"/>
      <w:r w:rsidDel="00000000" w:rsidR="00000000" w:rsidRPr="00000000">
        <w:rPr>
          <w:b w:val="1"/>
          <w:bCs w:val="1"/>
          <w:color w:val="000000"/>
          <w:sz w:val="26"/>
          <w:szCs w:val="26"/>
          <w:rtl w:val="0"/>
        </w:rPr>
        <w:t xml:space="preserve">Party Consent</w:t>
      </w:r>
    </w:p>
    <w:p w:rsidR="00000000" w:rsidDel="00000000" w:rsidP="00000000" w:rsidRDefault="00000000" w:rsidRPr="00000000" w14:paraId="00003279">
      <w:pPr>
        <w:spacing w:after="240" w:before="240" w:lineRule="auto"/>
        <w:rPr/>
      </w:pPr>
      <w:r w:rsidDel="00000000" w:rsidR="00000000" w:rsidRPr="00000000">
        <w:rPr>
          <w:rtl w:val="0"/>
        </w:rPr>
        <w:t xml:space="preserve">Central to arbitration and mediation, subject to the applicable framework.</w:t>
      </w:r>
    </w:p>
    <w:p w:rsidR="00000000" w:rsidDel="00000000" w:rsidP="00000000" w:rsidRDefault="00000000" w:rsidRPr="00000000" w14:paraId="0000327A">
      <w:pPr>
        <w:pStyle w:val="Heading3"/>
        <w:keepNext w:val="0"/>
        <w:keepLines w:val="0"/>
        <w:spacing w:before="280" w:lineRule="auto"/>
        <w:rPr>
          <w:b w:val="1"/>
          <w:bCs w:val="1"/>
          <w:color w:val="000000"/>
          <w:sz w:val="26"/>
          <w:szCs w:val="26"/>
        </w:rPr>
      </w:pPr>
      <w:bookmarkStart w:colFirst="0" w:colLast="0" w:name="_dhm0a0jvzrct" w:id="5206"/>
      <w:bookmarkEnd w:id="5206"/>
      <w:r w:rsidDel="00000000" w:rsidR="00000000" w:rsidRPr="00000000">
        <w:rPr>
          <w:b w:val="1"/>
          <w:bCs w:val="1"/>
          <w:color w:val="000000"/>
          <w:sz w:val="26"/>
          <w:szCs w:val="26"/>
          <w:rtl w:val="0"/>
        </w:rPr>
        <w:t xml:space="preserve">Enforceability</w:t>
      </w:r>
    </w:p>
    <w:p w:rsidR="00000000" w:rsidDel="00000000" w:rsidP="00000000" w:rsidRDefault="00000000" w:rsidRPr="00000000" w14:paraId="0000327B">
      <w:pPr>
        <w:spacing w:after="240" w:before="240" w:lineRule="auto"/>
        <w:rPr/>
      </w:pPr>
      <w:r w:rsidDel="00000000" w:rsidR="00000000" w:rsidRPr="00000000">
        <w:rPr>
          <w:rtl w:val="0"/>
        </w:rPr>
        <w:t xml:space="preserve">Depends on the nature and validity of the resulting decision or agreement.</w:t>
      </w:r>
    </w:p>
    <w:p w:rsidR="00000000" w:rsidDel="00000000" w:rsidP="00000000" w:rsidRDefault="00000000" w:rsidRPr="00000000" w14:paraId="0000327C">
      <w:pPr>
        <w:pStyle w:val="Heading3"/>
        <w:keepNext w:val="0"/>
        <w:keepLines w:val="0"/>
        <w:spacing w:before="280" w:lineRule="auto"/>
        <w:rPr>
          <w:b w:val="1"/>
          <w:bCs w:val="1"/>
          <w:color w:val="000000"/>
          <w:sz w:val="26"/>
          <w:szCs w:val="26"/>
        </w:rPr>
      </w:pPr>
      <w:bookmarkStart w:colFirst="0" w:colLast="0" w:name="_pmn9zuvp9724" w:id="5207"/>
      <w:bookmarkEnd w:id="5207"/>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327D">
      <w:pPr>
        <w:spacing w:after="240" w:before="240" w:lineRule="auto"/>
        <w:rPr/>
      </w:pPr>
      <w:r w:rsidDel="00000000" w:rsidR="00000000" w:rsidRPr="00000000">
        <w:rPr>
          <w:rtl w:val="0"/>
        </w:rPr>
        <w:t xml:space="preserve">Varies.</w:t>
      </w:r>
    </w:p>
    <w:p w:rsidR="00000000" w:rsidDel="00000000" w:rsidP="00000000" w:rsidRDefault="00000000" w:rsidRPr="00000000" w14:paraId="0000327E">
      <w:pPr>
        <w:pStyle w:val="Heading3"/>
        <w:keepNext w:val="0"/>
        <w:keepLines w:val="0"/>
        <w:spacing w:before="280" w:lineRule="auto"/>
        <w:rPr>
          <w:b w:val="1"/>
          <w:bCs w:val="1"/>
          <w:color w:val="000000"/>
          <w:sz w:val="26"/>
          <w:szCs w:val="26"/>
        </w:rPr>
      </w:pPr>
      <w:bookmarkStart w:colFirst="0" w:colLast="0" w:name="_a6towbfj3upo" w:id="5208"/>
      <w:bookmarkEnd w:id="5208"/>
      <w:r w:rsidDel="00000000" w:rsidR="00000000" w:rsidRPr="00000000">
        <w:rPr>
          <w:b w:val="1"/>
          <w:bCs w:val="1"/>
          <w:color w:val="000000"/>
          <w:sz w:val="26"/>
          <w:szCs w:val="26"/>
          <w:rtl w:val="0"/>
        </w:rPr>
        <w:t xml:space="preserve">Cost</w:t>
      </w:r>
    </w:p>
    <w:p w:rsidR="00000000" w:rsidDel="00000000" w:rsidP="00000000" w:rsidRDefault="00000000" w:rsidRPr="00000000" w14:paraId="0000327F">
      <w:pPr>
        <w:spacing w:after="240" w:before="240" w:lineRule="auto"/>
        <w:rPr/>
      </w:pPr>
      <w:r w:rsidDel="00000000" w:rsidR="00000000" w:rsidRPr="00000000">
        <w:rPr>
          <w:rtl w:val="0"/>
        </w:rPr>
        <w:t xml:space="preserve">Depends on the dispute and procedure.</w:t>
      </w:r>
    </w:p>
    <w:p w:rsidR="00000000" w:rsidDel="00000000" w:rsidP="00000000" w:rsidRDefault="00000000" w:rsidRPr="00000000" w14:paraId="00003280">
      <w:pPr>
        <w:pStyle w:val="Heading3"/>
        <w:keepNext w:val="0"/>
        <w:keepLines w:val="0"/>
        <w:spacing w:before="280" w:lineRule="auto"/>
        <w:rPr>
          <w:b w:val="1"/>
          <w:bCs w:val="1"/>
          <w:color w:val="000000"/>
          <w:sz w:val="26"/>
          <w:szCs w:val="26"/>
        </w:rPr>
      </w:pPr>
      <w:bookmarkStart w:colFirst="0" w:colLast="0" w:name="_58ry3t9j1lnw" w:id="5209"/>
      <w:bookmarkEnd w:id="5209"/>
      <w:r w:rsidDel="00000000" w:rsidR="00000000" w:rsidRPr="00000000">
        <w:rPr>
          <w:b w:val="1"/>
          <w:bCs w:val="1"/>
          <w:color w:val="000000"/>
          <w:sz w:val="26"/>
          <w:szCs w:val="26"/>
          <w:rtl w:val="0"/>
        </w:rPr>
        <w:t xml:space="preserve">Speed</w:t>
      </w:r>
    </w:p>
    <w:p w:rsidR="00000000" w:rsidDel="00000000" w:rsidP="00000000" w:rsidRDefault="00000000" w:rsidRPr="00000000" w14:paraId="00003281">
      <w:pPr>
        <w:spacing w:after="240" w:before="240" w:lineRule="auto"/>
        <w:rPr/>
      </w:pPr>
      <w:r w:rsidDel="00000000" w:rsidR="00000000" w:rsidRPr="00000000">
        <w:rPr>
          <w:rtl w:val="0"/>
        </w:rPr>
        <w:t xml:space="preserve">Cannot be guaranteed.</w:t>
      </w:r>
    </w:p>
    <w:p w:rsidR="00000000" w:rsidDel="00000000" w:rsidP="00000000" w:rsidRDefault="00000000" w:rsidRPr="00000000" w14:paraId="00003282">
      <w:pPr>
        <w:pStyle w:val="Heading3"/>
        <w:keepNext w:val="0"/>
        <w:keepLines w:val="0"/>
        <w:spacing w:before="280" w:lineRule="auto"/>
        <w:rPr>
          <w:b w:val="1"/>
          <w:bCs w:val="1"/>
          <w:color w:val="000000"/>
          <w:sz w:val="26"/>
          <w:szCs w:val="26"/>
        </w:rPr>
      </w:pPr>
      <w:bookmarkStart w:colFirst="0" w:colLast="0" w:name="_11w3lbx29ove" w:id="5210"/>
      <w:bookmarkEnd w:id="5210"/>
      <w:r w:rsidDel="00000000" w:rsidR="00000000" w:rsidRPr="00000000">
        <w:rPr>
          <w:b w:val="1"/>
          <w:bCs w:val="1"/>
          <w:color w:val="000000"/>
          <w:sz w:val="26"/>
          <w:szCs w:val="26"/>
          <w:rtl w:val="0"/>
        </w:rPr>
        <w:t xml:space="preserve">International Enforcement</w:t>
      </w:r>
    </w:p>
    <w:p w:rsidR="00000000" w:rsidDel="00000000" w:rsidP="00000000" w:rsidRDefault="00000000" w:rsidRPr="00000000" w14:paraId="00003283">
      <w:pPr>
        <w:spacing w:after="240" w:before="240" w:lineRule="auto"/>
        <w:rPr/>
      </w:pPr>
      <w:r w:rsidDel="00000000" w:rsidR="00000000" w:rsidRPr="00000000">
        <w:rPr>
          <w:rtl w:val="0"/>
        </w:rPr>
        <w:t xml:space="preserve">May favor arbitration in certain commercial circumstances because of the New York Convention framework.</w:t>
      </w:r>
    </w:p>
    <w:p w:rsidR="00000000" w:rsidDel="00000000" w:rsidP="00000000" w:rsidRDefault="00000000" w:rsidRPr="00000000" w14:paraId="00003284">
      <w:pPr>
        <w:pStyle w:val="Heading3"/>
        <w:keepNext w:val="0"/>
        <w:keepLines w:val="0"/>
        <w:spacing w:before="280" w:lineRule="auto"/>
        <w:rPr>
          <w:b w:val="1"/>
          <w:bCs w:val="1"/>
          <w:color w:val="000000"/>
          <w:sz w:val="26"/>
          <w:szCs w:val="26"/>
        </w:rPr>
      </w:pPr>
      <w:bookmarkStart w:colFirst="0" w:colLast="0" w:name="_wmwzdtw8u3qf" w:id="5211"/>
      <w:bookmarkEnd w:id="5211"/>
      <w:r w:rsidDel="00000000" w:rsidR="00000000" w:rsidRPr="00000000">
        <w:rPr>
          <w:b w:val="1"/>
          <w:bCs w:val="1"/>
          <w:color w:val="000000"/>
          <w:sz w:val="26"/>
          <w:szCs w:val="26"/>
          <w:rtl w:val="0"/>
        </w:rPr>
        <w:t xml:space="preserve">Appeal or Review</w:t>
      </w:r>
    </w:p>
    <w:p w:rsidR="00000000" w:rsidDel="00000000" w:rsidP="00000000" w:rsidRDefault="00000000" w:rsidRPr="00000000" w14:paraId="00003285">
      <w:pPr>
        <w:spacing w:after="240" w:before="240" w:lineRule="auto"/>
        <w:rPr/>
      </w:pPr>
      <w:r w:rsidDel="00000000" w:rsidR="00000000" w:rsidRPr="00000000">
        <w:rPr>
          <w:rtl w:val="0"/>
        </w:rPr>
        <w:t xml:space="preserve">Differs substantially between mechanisms.</w:t>
      </w:r>
    </w:p>
    <w:p w:rsidR="00000000" w:rsidDel="00000000" w:rsidP="00000000" w:rsidRDefault="00000000" w:rsidRPr="00000000" w14:paraId="00003286">
      <w:pPr>
        <w:spacing w:after="240" w:before="240" w:lineRule="auto"/>
        <w:rPr>
          <w:b w:val="1"/>
          <w:bCs w:val="1"/>
        </w:rPr>
      </w:pPr>
      <w:r w:rsidDel="00000000" w:rsidR="00000000" w:rsidRPr="00000000">
        <w:rPr>
          <w:b w:val="1"/>
          <w:bCs w:val="1"/>
          <w:rtl w:val="0"/>
        </w:rPr>
        <w:t xml:space="preserve">Arbitration is not always faster or less expensive than court litigation, particularly for low-value disputes.</w:t>
      </w:r>
    </w:p>
    <w:p w:rsidR="00000000" w:rsidDel="00000000" w:rsidP="00000000" w:rsidRDefault="00000000" w:rsidRPr="00000000" w14:paraId="00003287">
      <w:pPr>
        <w:spacing w:after="240" w:before="240" w:lineRule="auto"/>
        <w:rPr>
          <w:b w:val="1"/>
          <w:bCs w:val="1"/>
        </w:rPr>
      </w:pPr>
      <w:r w:rsidDel="00000000" w:rsidR="00000000" w:rsidRPr="00000000">
        <w:rPr>
          <w:b w:val="1"/>
          <w:bCs w:val="1"/>
          <w:rtl w:val="0"/>
        </w:rPr>
        <w:t xml:space="preserve">[Compare Your Dispute Resolution Options]</w:t>
      </w:r>
    </w:p>
    <w:p w:rsidR="00000000" w:rsidDel="00000000" w:rsidP="00000000" w:rsidRDefault="00000000" w:rsidRPr="00000000" w14:paraId="00003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89">
      <w:pPr>
        <w:pStyle w:val="Heading1"/>
        <w:keepNext w:val="0"/>
        <w:keepLines w:val="0"/>
        <w:spacing w:before="480" w:lineRule="auto"/>
        <w:rPr>
          <w:b w:val="1"/>
          <w:bCs w:val="1"/>
          <w:sz w:val="46"/>
          <w:szCs w:val="46"/>
        </w:rPr>
      </w:pPr>
      <w:bookmarkStart w:colFirst="0" w:colLast="0" w:name="_3cww5cmmmz1j" w:id="5212"/>
      <w:bookmarkEnd w:id="5212"/>
      <w:r w:rsidDel="00000000" w:rsidR="00000000" w:rsidRPr="00000000">
        <w:rPr>
          <w:b w:val="1"/>
          <w:bCs w:val="1"/>
          <w:sz w:val="46"/>
          <w:szCs w:val="46"/>
          <w:rtl w:val="0"/>
        </w:rPr>
        <w:t xml:space="preserve">International Arbitration and Brazilian Investment Disputes</w:t>
      </w:r>
    </w:p>
    <w:p w:rsidR="00000000" w:rsidDel="00000000" w:rsidP="00000000" w:rsidRDefault="00000000" w:rsidRPr="00000000" w14:paraId="0000328A">
      <w:pPr>
        <w:pStyle w:val="Heading2"/>
        <w:keepNext w:val="0"/>
        <w:keepLines w:val="0"/>
        <w:spacing w:after="80" w:lineRule="auto"/>
        <w:rPr>
          <w:b w:val="1"/>
          <w:bCs w:val="1"/>
          <w:sz w:val="34"/>
          <w:szCs w:val="34"/>
        </w:rPr>
      </w:pPr>
      <w:bookmarkStart w:colFirst="0" w:colLast="0" w:name="_u3alm17uvtk2" w:id="5213"/>
      <w:bookmarkEnd w:id="5213"/>
      <w:r w:rsidDel="00000000" w:rsidR="00000000" w:rsidRPr="00000000">
        <w:rPr>
          <w:b w:val="1"/>
          <w:bCs w:val="1"/>
          <w:sz w:val="34"/>
          <w:szCs w:val="34"/>
          <w:rtl w:val="0"/>
        </w:rPr>
        <w:t xml:space="preserve">Contractual Arbitration vs. Treaty-Based Investment Arbitration</w:t>
      </w:r>
    </w:p>
    <w:p w:rsidR="00000000" w:rsidDel="00000000" w:rsidP="00000000" w:rsidRDefault="00000000" w:rsidRPr="00000000" w14:paraId="0000328B">
      <w:pPr>
        <w:spacing w:after="240" w:before="240" w:lineRule="auto"/>
        <w:rPr/>
      </w:pPr>
      <w:r w:rsidDel="00000000" w:rsidR="00000000" w:rsidRPr="00000000">
        <w:rPr>
          <w:rtl w:val="0"/>
        </w:rPr>
        <w:t xml:space="preserve">Foreign investment disputes can involve different legal frameworks.</w:t>
      </w:r>
    </w:p>
    <w:p w:rsidR="00000000" w:rsidDel="00000000" w:rsidP="00000000" w:rsidRDefault="00000000" w:rsidRPr="00000000" w14:paraId="0000328C">
      <w:pPr>
        <w:pStyle w:val="Heading3"/>
        <w:keepNext w:val="0"/>
        <w:keepLines w:val="0"/>
        <w:spacing w:before="280" w:lineRule="auto"/>
        <w:rPr>
          <w:b w:val="1"/>
          <w:bCs w:val="1"/>
          <w:color w:val="000000"/>
          <w:sz w:val="26"/>
          <w:szCs w:val="26"/>
        </w:rPr>
      </w:pPr>
      <w:bookmarkStart w:colFirst="0" w:colLast="0" w:name="_hxayc75rkat" w:id="5214"/>
      <w:bookmarkEnd w:id="5214"/>
      <w:r w:rsidDel="00000000" w:rsidR="00000000" w:rsidRPr="00000000">
        <w:rPr>
          <w:b w:val="1"/>
          <w:bCs w:val="1"/>
          <w:color w:val="000000"/>
          <w:sz w:val="26"/>
          <w:szCs w:val="26"/>
          <w:rtl w:val="0"/>
        </w:rPr>
        <w:t xml:space="preserve">Contractual Commercial Arbitration</w:t>
      </w:r>
    </w:p>
    <w:p w:rsidR="00000000" w:rsidDel="00000000" w:rsidP="00000000" w:rsidRDefault="00000000" w:rsidRPr="00000000" w14:paraId="0000328D">
      <w:pPr>
        <w:spacing w:after="240" w:before="240" w:lineRule="auto"/>
        <w:rPr/>
      </w:pPr>
      <w:r w:rsidDel="00000000" w:rsidR="00000000" w:rsidRPr="00000000">
        <w:rPr>
          <w:rtl w:val="0"/>
        </w:rPr>
        <w:t xml:space="preserve">Arises from an arbitration agreement between the relevant parties.</w:t>
      </w:r>
    </w:p>
    <w:p w:rsidR="00000000" w:rsidDel="00000000" w:rsidP="00000000" w:rsidRDefault="00000000" w:rsidRPr="00000000" w14:paraId="0000328E">
      <w:pPr>
        <w:pStyle w:val="Heading3"/>
        <w:keepNext w:val="0"/>
        <w:keepLines w:val="0"/>
        <w:spacing w:before="280" w:lineRule="auto"/>
        <w:rPr>
          <w:b w:val="1"/>
          <w:bCs w:val="1"/>
          <w:color w:val="000000"/>
          <w:sz w:val="26"/>
          <w:szCs w:val="26"/>
        </w:rPr>
      </w:pPr>
      <w:bookmarkStart w:colFirst="0" w:colLast="0" w:name="_15by5k74qpca" w:id="5215"/>
      <w:bookmarkEnd w:id="5215"/>
      <w:r w:rsidDel="00000000" w:rsidR="00000000" w:rsidRPr="00000000">
        <w:rPr>
          <w:b w:val="1"/>
          <w:bCs w:val="1"/>
          <w:color w:val="000000"/>
          <w:sz w:val="26"/>
          <w:szCs w:val="26"/>
          <w:rtl w:val="0"/>
        </w:rPr>
        <w:t xml:space="preserve">Treaty-Based Investment Arbitration</w:t>
      </w:r>
    </w:p>
    <w:p w:rsidR="00000000" w:rsidDel="00000000" w:rsidP="00000000" w:rsidRDefault="00000000" w:rsidRPr="00000000" w14:paraId="0000328F">
      <w:pPr>
        <w:spacing w:after="240" w:before="240" w:lineRule="auto"/>
        <w:rPr/>
      </w:pPr>
      <w:r w:rsidDel="00000000" w:rsidR="00000000" w:rsidRPr="00000000">
        <w:rPr>
          <w:rtl w:val="0"/>
        </w:rPr>
        <w:t xml:space="preserve">Depends on an applicable investment treaty and the consent mechanism it establishes.</w:t>
      </w:r>
    </w:p>
    <w:p w:rsidR="00000000" w:rsidDel="00000000" w:rsidP="00000000" w:rsidRDefault="00000000" w:rsidRPr="00000000" w14:paraId="00003290">
      <w:pPr>
        <w:pStyle w:val="Heading3"/>
        <w:keepNext w:val="0"/>
        <w:keepLines w:val="0"/>
        <w:spacing w:before="280" w:lineRule="auto"/>
        <w:rPr>
          <w:b w:val="1"/>
          <w:bCs w:val="1"/>
          <w:color w:val="000000"/>
          <w:sz w:val="26"/>
          <w:szCs w:val="26"/>
        </w:rPr>
      </w:pPr>
      <w:bookmarkStart w:colFirst="0" w:colLast="0" w:name="_1wvsl7gwo3vi" w:id="5216"/>
      <w:bookmarkEnd w:id="5216"/>
      <w:r w:rsidDel="00000000" w:rsidR="00000000" w:rsidRPr="00000000">
        <w:rPr>
          <w:b w:val="1"/>
          <w:bCs w:val="1"/>
          <w:color w:val="000000"/>
          <w:sz w:val="26"/>
          <w:szCs w:val="26"/>
          <w:rtl w:val="0"/>
        </w:rPr>
        <w:t xml:space="preserve">Brazil and ICSID</w:t>
      </w:r>
    </w:p>
    <w:p w:rsidR="00000000" w:rsidDel="00000000" w:rsidP="00000000" w:rsidRDefault="00000000" w:rsidRPr="00000000" w14:paraId="00003291">
      <w:pPr>
        <w:spacing w:after="240" w:before="240" w:lineRule="auto"/>
        <w:rPr/>
      </w:pPr>
      <w:r w:rsidDel="00000000" w:rsidR="00000000" w:rsidRPr="00000000">
        <w:rPr>
          <w:rtl w:val="0"/>
        </w:rPr>
        <w:t xml:space="preserve">Brazil is not a contracting state to the ICSID Convention.</w:t>
      </w:r>
    </w:p>
    <w:p w:rsidR="00000000" w:rsidDel="00000000" w:rsidP="00000000" w:rsidRDefault="00000000" w:rsidRPr="00000000" w14:paraId="00003292">
      <w:pPr>
        <w:pStyle w:val="Heading3"/>
        <w:keepNext w:val="0"/>
        <w:keepLines w:val="0"/>
        <w:spacing w:before="280" w:lineRule="auto"/>
        <w:rPr>
          <w:b w:val="1"/>
          <w:bCs w:val="1"/>
          <w:color w:val="000000"/>
          <w:sz w:val="26"/>
          <w:szCs w:val="26"/>
        </w:rPr>
      </w:pPr>
      <w:bookmarkStart w:colFirst="0" w:colLast="0" w:name="_ewd92yka7gum" w:id="5217"/>
      <w:bookmarkEnd w:id="5217"/>
      <w:r w:rsidDel="00000000" w:rsidR="00000000" w:rsidRPr="00000000">
        <w:rPr>
          <w:b w:val="1"/>
          <w:bCs w:val="1"/>
          <w:color w:val="000000"/>
          <w:sz w:val="26"/>
          <w:szCs w:val="26"/>
          <w:rtl w:val="0"/>
        </w:rPr>
        <w:t xml:space="preserve">Brazilian Investment Agreements</w:t>
      </w:r>
    </w:p>
    <w:p w:rsidR="00000000" w:rsidDel="00000000" w:rsidP="00000000" w:rsidRDefault="00000000" w:rsidRPr="00000000" w14:paraId="00003293">
      <w:pPr>
        <w:spacing w:after="240" w:before="240" w:lineRule="auto"/>
        <w:rPr/>
      </w:pPr>
      <w:r w:rsidDel="00000000" w:rsidR="00000000" w:rsidRPr="00000000">
        <w:rPr>
          <w:rtl w:val="0"/>
        </w:rPr>
        <w:t xml:space="preserve">Brazil has developed Cooperation and Facilitation Investment Agreements, commonly known as ACFIs.</w:t>
      </w:r>
    </w:p>
    <w:p w:rsidR="00000000" w:rsidDel="00000000" w:rsidP="00000000" w:rsidRDefault="00000000" w:rsidRPr="00000000" w14:paraId="00003294">
      <w:pPr>
        <w:pStyle w:val="Heading3"/>
        <w:keepNext w:val="0"/>
        <w:keepLines w:val="0"/>
        <w:spacing w:before="280" w:lineRule="auto"/>
        <w:rPr>
          <w:b w:val="1"/>
          <w:bCs w:val="1"/>
          <w:color w:val="000000"/>
          <w:sz w:val="26"/>
          <w:szCs w:val="26"/>
        </w:rPr>
      </w:pPr>
      <w:bookmarkStart w:colFirst="0" w:colLast="0" w:name="_pomzqunks3cc" w:id="5218"/>
      <w:bookmarkEnd w:id="5218"/>
      <w:r w:rsidDel="00000000" w:rsidR="00000000" w:rsidRPr="00000000">
        <w:rPr>
          <w:b w:val="1"/>
          <w:bCs w:val="1"/>
          <w:color w:val="000000"/>
          <w:sz w:val="26"/>
          <w:szCs w:val="26"/>
          <w:rtl w:val="0"/>
        </w:rPr>
        <w:t xml:space="preserve">Treaty Protections</w:t>
      </w:r>
    </w:p>
    <w:p w:rsidR="00000000" w:rsidDel="00000000" w:rsidP="00000000" w:rsidRDefault="00000000" w:rsidRPr="00000000" w14:paraId="00003295">
      <w:pPr>
        <w:spacing w:after="240" w:before="240" w:lineRule="auto"/>
        <w:rPr/>
      </w:pPr>
      <w:r w:rsidDel="00000000" w:rsidR="00000000" w:rsidRPr="00000000">
        <w:rPr>
          <w:rtl w:val="0"/>
        </w:rPr>
        <w:t xml:space="preserve">Depend on the specific instrument.</w:t>
      </w:r>
    </w:p>
    <w:p w:rsidR="00000000" w:rsidDel="00000000" w:rsidP="00000000" w:rsidRDefault="00000000" w:rsidRPr="00000000" w14:paraId="00003296">
      <w:pPr>
        <w:pStyle w:val="Heading3"/>
        <w:keepNext w:val="0"/>
        <w:keepLines w:val="0"/>
        <w:spacing w:before="280" w:lineRule="auto"/>
        <w:rPr>
          <w:b w:val="1"/>
          <w:bCs w:val="1"/>
          <w:color w:val="000000"/>
          <w:sz w:val="26"/>
          <w:szCs w:val="26"/>
        </w:rPr>
      </w:pPr>
      <w:bookmarkStart w:colFirst="0" w:colLast="0" w:name="_mefdsk35twhl" w:id="5219"/>
      <w:bookmarkEnd w:id="5219"/>
      <w:r w:rsidDel="00000000" w:rsidR="00000000" w:rsidRPr="00000000">
        <w:rPr>
          <w:b w:val="1"/>
          <w:bCs w:val="1"/>
          <w:color w:val="000000"/>
          <w:sz w:val="26"/>
          <w:szCs w:val="26"/>
          <w:rtl w:val="0"/>
        </w:rPr>
        <w:t xml:space="preserve">State Consent</w:t>
      </w:r>
    </w:p>
    <w:p w:rsidR="00000000" w:rsidDel="00000000" w:rsidP="00000000" w:rsidRDefault="00000000" w:rsidRPr="00000000" w14:paraId="00003297">
      <w:pPr>
        <w:spacing w:after="240" w:before="240" w:lineRule="auto"/>
        <w:rPr/>
      </w:pPr>
      <w:r w:rsidDel="00000000" w:rsidR="00000000" w:rsidRPr="00000000">
        <w:rPr>
          <w:rtl w:val="0"/>
        </w:rPr>
        <w:t xml:space="preserve">Cannot be assumed.</w:t>
      </w:r>
    </w:p>
    <w:p w:rsidR="00000000" w:rsidDel="00000000" w:rsidP="00000000" w:rsidRDefault="00000000" w:rsidRPr="00000000" w14:paraId="00003298">
      <w:pPr>
        <w:pStyle w:val="Heading3"/>
        <w:keepNext w:val="0"/>
        <w:keepLines w:val="0"/>
        <w:spacing w:before="280" w:lineRule="auto"/>
        <w:rPr>
          <w:b w:val="1"/>
          <w:bCs w:val="1"/>
          <w:color w:val="000000"/>
          <w:sz w:val="26"/>
          <w:szCs w:val="26"/>
        </w:rPr>
      </w:pPr>
      <w:bookmarkStart w:colFirst="0" w:colLast="0" w:name="_akbwv2h0c118" w:id="5220"/>
      <w:bookmarkEnd w:id="5220"/>
      <w:r w:rsidDel="00000000" w:rsidR="00000000" w:rsidRPr="00000000">
        <w:rPr>
          <w:b w:val="1"/>
          <w:bCs w:val="1"/>
          <w:color w:val="000000"/>
          <w:sz w:val="26"/>
          <w:szCs w:val="26"/>
          <w:rtl w:val="0"/>
        </w:rPr>
        <w:t xml:space="preserve">Investor Eligibility</w:t>
      </w:r>
    </w:p>
    <w:p w:rsidR="00000000" w:rsidDel="00000000" w:rsidP="00000000" w:rsidRDefault="00000000" w:rsidRPr="00000000" w14:paraId="00003299">
      <w:pPr>
        <w:spacing w:after="240" w:before="240" w:lineRule="auto"/>
        <w:rPr/>
      </w:pPr>
      <w:r w:rsidDel="00000000" w:rsidR="00000000" w:rsidRPr="00000000">
        <w:rPr>
          <w:rtl w:val="0"/>
        </w:rPr>
        <w:t xml:space="preserve">Requires treaty-specific analysis.</w:t>
      </w:r>
    </w:p>
    <w:p w:rsidR="00000000" w:rsidDel="00000000" w:rsidP="00000000" w:rsidRDefault="00000000" w:rsidRPr="00000000" w14:paraId="0000329A">
      <w:pPr>
        <w:pStyle w:val="Heading3"/>
        <w:keepNext w:val="0"/>
        <w:keepLines w:val="0"/>
        <w:spacing w:before="280" w:lineRule="auto"/>
        <w:rPr>
          <w:b w:val="1"/>
          <w:bCs w:val="1"/>
          <w:color w:val="000000"/>
          <w:sz w:val="26"/>
          <w:szCs w:val="26"/>
        </w:rPr>
      </w:pPr>
      <w:bookmarkStart w:colFirst="0" w:colLast="0" w:name="_jlloqgwdyell" w:id="5221"/>
      <w:bookmarkEnd w:id="5221"/>
      <w:r w:rsidDel="00000000" w:rsidR="00000000" w:rsidRPr="00000000">
        <w:rPr>
          <w:b w:val="1"/>
          <w:bCs w:val="1"/>
          <w:color w:val="000000"/>
          <w:sz w:val="26"/>
          <w:szCs w:val="26"/>
          <w:rtl w:val="0"/>
        </w:rPr>
        <w:t xml:space="preserve">Contractual Rights</w:t>
      </w:r>
    </w:p>
    <w:p w:rsidR="00000000" w:rsidDel="00000000" w:rsidP="00000000" w:rsidRDefault="00000000" w:rsidRPr="00000000" w14:paraId="0000329B">
      <w:pPr>
        <w:spacing w:after="240" w:before="240" w:lineRule="auto"/>
        <w:rPr/>
      </w:pPr>
      <w:r w:rsidDel="00000000" w:rsidR="00000000" w:rsidRPr="00000000">
        <w:rPr>
          <w:rtl w:val="0"/>
        </w:rPr>
        <w:t xml:space="preserve">May exist independently of treaty protections.</w:t>
      </w:r>
    </w:p>
    <w:p w:rsidR="00000000" w:rsidDel="00000000" w:rsidP="00000000" w:rsidRDefault="00000000" w:rsidRPr="00000000" w14:paraId="0000329C">
      <w:pPr>
        <w:spacing w:after="240" w:before="240" w:lineRule="auto"/>
        <w:rPr>
          <w:b w:val="1"/>
          <w:bCs w:val="1"/>
        </w:rPr>
      </w:pPr>
      <w:r w:rsidDel="00000000" w:rsidR="00000000" w:rsidRPr="00000000">
        <w:rPr>
          <w:b w:val="1"/>
          <w:bCs w:val="1"/>
          <w:rtl w:val="0"/>
        </w:rPr>
        <w:t xml:space="preserve">A foreign investor should not assume that investing in Brazil automatically creates access to ICSID arbitration or another investor-state arbitral forum.</w:t>
      </w:r>
    </w:p>
    <w:p w:rsidR="00000000" w:rsidDel="00000000" w:rsidP="00000000" w:rsidRDefault="00000000" w:rsidRPr="00000000" w14:paraId="0000329D">
      <w:pPr>
        <w:spacing w:after="240" w:before="240" w:lineRule="auto"/>
        <w:rPr>
          <w:b w:val="1"/>
          <w:bCs w:val="1"/>
        </w:rPr>
      </w:pPr>
      <w:r w:rsidDel="00000000" w:rsidR="00000000" w:rsidRPr="00000000">
        <w:rPr>
          <w:b w:val="1"/>
          <w:bCs w:val="1"/>
          <w:rtl w:val="0"/>
        </w:rPr>
        <w:t xml:space="preserve">[Discuss a Brazilian Investment Dispute]</w:t>
      </w:r>
    </w:p>
    <w:p w:rsidR="00000000" w:rsidDel="00000000" w:rsidP="00000000" w:rsidRDefault="00000000" w:rsidRPr="00000000" w14:paraId="00003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9F">
      <w:pPr>
        <w:pStyle w:val="Heading1"/>
        <w:keepNext w:val="0"/>
        <w:keepLines w:val="0"/>
        <w:spacing w:before="480" w:lineRule="auto"/>
        <w:rPr>
          <w:b w:val="1"/>
          <w:bCs w:val="1"/>
          <w:sz w:val="46"/>
          <w:szCs w:val="46"/>
        </w:rPr>
      </w:pPr>
      <w:bookmarkStart w:colFirst="0" w:colLast="0" w:name="_b1wg98z58q6c" w:id="5222"/>
      <w:bookmarkEnd w:id="5222"/>
      <w:r w:rsidDel="00000000" w:rsidR="00000000" w:rsidRPr="00000000">
        <w:rPr>
          <w:b w:val="1"/>
          <w:bCs w:val="1"/>
          <w:sz w:val="46"/>
          <w:szCs w:val="46"/>
          <w:rtl w:val="0"/>
        </w:rPr>
        <w:t xml:space="preserve">What Documents Are Needed for International Arbitration?</w:t>
      </w:r>
    </w:p>
    <w:p w:rsidR="00000000" w:rsidDel="00000000" w:rsidP="00000000" w:rsidRDefault="00000000" w:rsidRPr="00000000" w14:paraId="000032A0">
      <w:pPr>
        <w:pStyle w:val="Heading2"/>
        <w:keepNext w:val="0"/>
        <w:keepLines w:val="0"/>
        <w:spacing w:after="80" w:lineRule="auto"/>
        <w:rPr>
          <w:b w:val="1"/>
          <w:bCs w:val="1"/>
          <w:sz w:val="34"/>
          <w:szCs w:val="34"/>
        </w:rPr>
      </w:pPr>
      <w:bookmarkStart w:colFirst="0" w:colLast="0" w:name="_tihqk48rrajg" w:id="5223"/>
      <w:bookmarkEnd w:id="5223"/>
      <w:r w:rsidDel="00000000" w:rsidR="00000000" w:rsidRPr="00000000">
        <w:rPr>
          <w:b w:val="1"/>
          <w:bCs w:val="1"/>
          <w:sz w:val="34"/>
          <w:szCs w:val="34"/>
          <w:rtl w:val="0"/>
        </w:rPr>
        <w:t xml:space="preserve">Initial Legal Assessment Checklist</w:t>
      </w:r>
    </w:p>
    <w:p w:rsidR="00000000" w:rsidDel="00000000" w:rsidP="00000000" w:rsidRDefault="00000000" w:rsidRPr="00000000" w14:paraId="000032A1">
      <w:pPr>
        <w:pStyle w:val="Heading3"/>
        <w:keepNext w:val="0"/>
        <w:keepLines w:val="0"/>
        <w:spacing w:before="280" w:lineRule="auto"/>
        <w:rPr>
          <w:b w:val="1"/>
          <w:bCs w:val="1"/>
          <w:color w:val="000000"/>
          <w:sz w:val="26"/>
          <w:szCs w:val="26"/>
        </w:rPr>
      </w:pPr>
      <w:bookmarkStart w:colFirst="0" w:colLast="0" w:name="_kejmddesgxy9" w:id="5224"/>
      <w:bookmarkEnd w:id="5224"/>
      <w:r w:rsidDel="00000000" w:rsidR="00000000" w:rsidRPr="00000000">
        <w:rPr>
          <w:b w:val="1"/>
          <w:bCs w:val="1"/>
          <w:color w:val="000000"/>
          <w:sz w:val="26"/>
          <w:szCs w:val="26"/>
          <w:rtl w:val="0"/>
        </w:rPr>
        <w:t xml:space="preserve">Commercial Contract</w:t>
      </w:r>
    </w:p>
    <w:p w:rsidR="00000000" w:rsidDel="00000000" w:rsidP="00000000" w:rsidRDefault="00000000" w:rsidRPr="00000000" w14:paraId="000032A2">
      <w:pPr>
        <w:spacing w:after="240" w:before="240" w:lineRule="auto"/>
        <w:rPr/>
      </w:pPr>
      <w:r w:rsidDel="00000000" w:rsidR="00000000" w:rsidRPr="00000000">
        <w:rPr>
          <w:rtl w:val="0"/>
        </w:rPr>
        <w:t xml:space="preserve">Including amendments.</w:t>
      </w:r>
    </w:p>
    <w:p w:rsidR="00000000" w:rsidDel="00000000" w:rsidP="00000000" w:rsidRDefault="00000000" w:rsidRPr="00000000" w14:paraId="000032A3">
      <w:pPr>
        <w:pStyle w:val="Heading3"/>
        <w:keepNext w:val="0"/>
        <w:keepLines w:val="0"/>
        <w:spacing w:before="280" w:lineRule="auto"/>
        <w:rPr>
          <w:b w:val="1"/>
          <w:bCs w:val="1"/>
          <w:color w:val="000000"/>
          <w:sz w:val="26"/>
          <w:szCs w:val="26"/>
        </w:rPr>
      </w:pPr>
      <w:bookmarkStart w:colFirst="0" w:colLast="0" w:name="_b9i4ffz2l84s" w:id="5225"/>
      <w:bookmarkEnd w:id="5225"/>
      <w:r w:rsidDel="00000000" w:rsidR="00000000" w:rsidRPr="00000000">
        <w:rPr>
          <w:b w:val="1"/>
          <w:bCs w:val="1"/>
          <w:color w:val="000000"/>
          <w:sz w:val="26"/>
          <w:szCs w:val="26"/>
          <w:rtl w:val="0"/>
        </w:rPr>
        <w:t xml:space="preserve">Arbitration Agreement</w:t>
      </w:r>
    </w:p>
    <w:p w:rsidR="00000000" w:rsidDel="00000000" w:rsidP="00000000" w:rsidRDefault="00000000" w:rsidRPr="00000000" w14:paraId="000032A4">
      <w:pPr>
        <w:spacing w:after="240" w:before="240" w:lineRule="auto"/>
        <w:rPr/>
      </w:pPr>
      <w:r w:rsidDel="00000000" w:rsidR="00000000" w:rsidRPr="00000000">
        <w:rPr>
          <w:rtl w:val="0"/>
        </w:rPr>
        <w:t xml:space="preserve">Clause or separate submission agreement.</w:t>
      </w:r>
    </w:p>
    <w:p w:rsidR="00000000" w:rsidDel="00000000" w:rsidP="00000000" w:rsidRDefault="00000000" w:rsidRPr="00000000" w14:paraId="000032A5">
      <w:pPr>
        <w:pStyle w:val="Heading3"/>
        <w:keepNext w:val="0"/>
        <w:keepLines w:val="0"/>
        <w:spacing w:before="280" w:lineRule="auto"/>
        <w:rPr>
          <w:b w:val="1"/>
          <w:bCs w:val="1"/>
          <w:color w:val="000000"/>
          <w:sz w:val="26"/>
          <w:szCs w:val="26"/>
        </w:rPr>
      </w:pPr>
      <w:bookmarkStart w:colFirst="0" w:colLast="0" w:name="_2mfs31iwmixl" w:id="5226"/>
      <w:bookmarkEnd w:id="5226"/>
      <w:r w:rsidDel="00000000" w:rsidR="00000000" w:rsidRPr="00000000">
        <w:rPr>
          <w:b w:val="1"/>
          <w:bCs w:val="1"/>
          <w:color w:val="000000"/>
          <w:sz w:val="26"/>
          <w:szCs w:val="26"/>
          <w:rtl w:val="0"/>
        </w:rPr>
        <w:t xml:space="preserve">Corporate Documents</w:t>
      </w:r>
    </w:p>
    <w:p w:rsidR="00000000" w:rsidDel="00000000" w:rsidP="00000000" w:rsidRDefault="00000000" w:rsidRPr="00000000" w14:paraId="000032A6">
      <w:pPr>
        <w:spacing w:after="240" w:before="240" w:lineRule="auto"/>
        <w:rPr/>
      </w:pPr>
      <w:r w:rsidDel="00000000" w:rsidR="00000000" w:rsidRPr="00000000">
        <w:rPr>
          <w:rtl w:val="0"/>
        </w:rPr>
        <w:t xml:space="preserve">Identifying the parties.</w:t>
      </w:r>
    </w:p>
    <w:p w:rsidR="00000000" w:rsidDel="00000000" w:rsidP="00000000" w:rsidRDefault="00000000" w:rsidRPr="00000000" w14:paraId="000032A7">
      <w:pPr>
        <w:pStyle w:val="Heading3"/>
        <w:keepNext w:val="0"/>
        <w:keepLines w:val="0"/>
        <w:spacing w:before="280" w:lineRule="auto"/>
        <w:rPr>
          <w:b w:val="1"/>
          <w:bCs w:val="1"/>
          <w:color w:val="000000"/>
          <w:sz w:val="26"/>
          <w:szCs w:val="26"/>
        </w:rPr>
      </w:pPr>
      <w:bookmarkStart w:colFirst="0" w:colLast="0" w:name="_k7xmduxemjh" w:id="5227"/>
      <w:bookmarkEnd w:id="5227"/>
      <w:r w:rsidDel="00000000" w:rsidR="00000000" w:rsidRPr="00000000">
        <w:rPr>
          <w:b w:val="1"/>
          <w:bCs w:val="1"/>
          <w:color w:val="000000"/>
          <w:sz w:val="26"/>
          <w:szCs w:val="26"/>
          <w:rtl w:val="0"/>
        </w:rPr>
        <w:t xml:space="preserve">Relevant Correspondence</w:t>
      </w:r>
    </w:p>
    <w:p w:rsidR="00000000" w:rsidDel="00000000" w:rsidP="00000000" w:rsidRDefault="00000000" w:rsidRPr="00000000" w14:paraId="000032A8">
      <w:pPr>
        <w:spacing w:after="240" w:before="240" w:lineRule="auto"/>
        <w:rPr/>
      </w:pPr>
      <w:r w:rsidDel="00000000" w:rsidR="00000000" w:rsidRPr="00000000">
        <w:rPr>
          <w:rtl w:val="0"/>
        </w:rPr>
        <w:t xml:space="preserve">Emails, notices, and communications.</w:t>
      </w:r>
    </w:p>
    <w:p w:rsidR="00000000" w:rsidDel="00000000" w:rsidP="00000000" w:rsidRDefault="00000000" w:rsidRPr="00000000" w14:paraId="000032A9">
      <w:pPr>
        <w:pStyle w:val="Heading3"/>
        <w:keepNext w:val="0"/>
        <w:keepLines w:val="0"/>
        <w:spacing w:before="280" w:lineRule="auto"/>
        <w:rPr>
          <w:b w:val="1"/>
          <w:bCs w:val="1"/>
          <w:color w:val="000000"/>
          <w:sz w:val="26"/>
          <w:szCs w:val="26"/>
        </w:rPr>
      </w:pPr>
      <w:bookmarkStart w:colFirst="0" w:colLast="0" w:name="_79octni9gchw" w:id="5228"/>
      <w:bookmarkEnd w:id="5228"/>
      <w:r w:rsidDel="00000000" w:rsidR="00000000" w:rsidRPr="00000000">
        <w:rPr>
          <w:b w:val="1"/>
          <w:bCs w:val="1"/>
          <w:color w:val="000000"/>
          <w:sz w:val="26"/>
          <w:szCs w:val="26"/>
          <w:rtl w:val="0"/>
        </w:rPr>
        <w:t xml:space="preserve">Invoices</w:t>
      </w:r>
    </w:p>
    <w:p w:rsidR="00000000" w:rsidDel="00000000" w:rsidP="00000000" w:rsidRDefault="00000000" w:rsidRPr="00000000" w14:paraId="000032AA">
      <w:pPr>
        <w:spacing w:after="240" w:before="240" w:lineRule="auto"/>
        <w:rPr/>
      </w:pPr>
      <w:r w:rsidDel="00000000" w:rsidR="00000000" w:rsidRPr="00000000">
        <w:rPr>
          <w:rtl w:val="0"/>
        </w:rPr>
        <w:t xml:space="preserve">Where payment is disputed.</w:t>
      </w:r>
    </w:p>
    <w:p w:rsidR="00000000" w:rsidDel="00000000" w:rsidP="00000000" w:rsidRDefault="00000000" w:rsidRPr="00000000" w14:paraId="000032AB">
      <w:pPr>
        <w:pStyle w:val="Heading3"/>
        <w:keepNext w:val="0"/>
        <w:keepLines w:val="0"/>
        <w:spacing w:before="280" w:lineRule="auto"/>
        <w:rPr>
          <w:b w:val="1"/>
          <w:bCs w:val="1"/>
          <w:color w:val="000000"/>
          <w:sz w:val="26"/>
          <w:szCs w:val="26"/>
        </w:rPr>
      </w:pPr>
      <w:bookmarkStart w:colFirst="0" w:colLast="0" w:name="_ocpxg7r6g3lo" w:id="5229"/>
      <w:bookmarkEnd w:id="5229"/>
      <w:r w:rsidDel="00000000" w:rsidR="00000000" w:rsidRPr="00000000">
        <w:rPr>
          <w:b w:val="1"/>
          <w:bCs w:val="1"/>
          <w:color w:val="000000"/>
          <w:sz w:val="26"/>
          <w:szCs w:val="26"/>
          <w:rtl w:val="0"/>
        </w:rPr>
        <w:t xml:space="preserve">Proof of Performance</w:t>
      </w:r>
    </w:p>
    <w:p w:rsidR="00000000" w:rsidDel="00000000" w:rsidP="00000000" w:rsidRDefault="00000000" w:rsidRPr="00000000" w14:paraId="000032AC">
      <w:pPr>
        <w:spacing w:after="240" w:before="240" w:lineRule="auto"/>
        <w:rPr/>
      </w:pPr>
      <w:r w:rsidDel="00000000" w:rsidR="00000000" w:rsidRPr="00000000">
        <w:rPr>
          <w:rtl w:val="0"/>
        </w:rPr>
        <w:t xml:space="preserve">Delivery records, reports, or other evidence.</w:t>
      </w:r>
    </w:p>
    <w:p w:rsidR="00000000" w:rsidDel="00000000" w:rsidP="00000000" w:rsidRDefault="00000000" w:rsidRPr="00000000" w14:paraId="000032AD">
      <w:pPr>
        <w:pStyle w:val="Heading3"/>
        <w:keepNext w:val="0"/>
        <w:keepLines w:val="0"/>
        <w:spacing w:before="280" w:lineRule="auto"/>
        <w:rPr>
          <w:b w:val="1"/>
          <w:bCs w:val="1"/>
          <w:color w:val="000000"/>
          <w:sz w:val="26"/>
          <w:szCs w:val="26"/>
        </w:rPr>
      </w:pPr>
      <w:bookmarkStart w:colFirst="0" w:colLast="0" w:name="_9zj9qx2qlczt" w:id="5230"/>
      <w:bookmarkEnd w:id="5230"/>
      <w:r w:rsidDel="00000000" w:rsidR="00000000" w:rsidRPr="00000000">
        <w:rPr>
          <w:b w:val="1"/>
          <w:bCs w:val="1"/>
          <w:color w:val="000000"/>
          <w:sz w:val="26"/>
          <w:szCs w:val="26"/>
          <w:rtl w:val="0"/>
        </w:rPr>
        <w:t xml:space="preserve">Financial Records</w:t>
      </w:r>
    </w:p>
    <w:p w:rsidR="00000000" w:rsidDel="00000000" w:rsidP="00000000" w:rsidRDefault="00000000" w:rsidRPr="00000000" w14:paraId="000032AE">
      <w:pPr>
        <w:spacing w:after="240" w:before="240" w:lineRule="auto"/>
        <w:rPr/>
      </w:pPr>
      <w:r w:rsidDel="00000000" w:rsidR="00000000" w:rsidRPr="00000000">
        <w:rPr>
          <w:rtl w:val="0"/>
        </w:rPr>
        <w:t xml:space="preserve">Where damages or payments are relevant.</w:t>
      </w:r>
    </w:p>
    <w:p w:rsidR="00000000" w:rsidDel="00000000" w:rsidP="00000000" w:rsidRDefault="00000000" w:rsidRPr="00000000" w14:paraId="000032AF">
      <w:pPr>
        <w:pStyle w:val="Heading3"/>
        <w:keepNext w:val="0"/>
        <w:keepLines w:val="0"/>
        <w:spacing w:before="280" w:lineRule="auto"/>
        <w:rPr>
          <w:b w:val="1"/>
          <w:bCs w:val="1"/>
          <w:color w:val="000000"/>
          <w:sz w:val="26"/>
          <w:szCs w:val="26"/>
        </w:rPr>
      </w:pPr>
      <w:bookmarkStart w:colFirst="0" w:colLast="0" w:name="_hkkmvvb8jugm" w:id="5231"/>
      <w:bookmarkEnd w:id="5231"/>
      <w:r w:rsidDel="00000000" w:rsidR="00000000" w:rsidRPr="00000000">
        <w:rPr>
          <w:b w:val="1"/>
          <w:bCs w:val="1"/>
          <w:color w:val="000000"/>
          <w:sz w:val="26"/>
          <w:szCs w:val="26"/>
          <w:rtl w:val="0"/>
        </w:rPr>
        <w:t xml:space="preserve">Technical Reports</w:t>
      </w:r>
    </w:p>
    <w:p w:rsidR="00000000" w:rsidDel="00000000" w:rsidP="00000000" w:rsidRDefault="00000000" w:rsidRPr="00000000" w14:paraId="000032B0">
      <w:pPr>
        <w:spacing w:after="240" w:before="240" w:lineRule="auto"/>
        <w:rPr/>
      </w:pPr>
      <w:r w:rsidDel="00000000" w:rsidR="00000000" w:rsidRPr="00000000">
        <w:rPr>
          <w:rtl w:val="0"/>
        </w:rPr>
        <w:t xml:space="preserve">Where necessary.</w:t>
      </w:r>
    </w:p>
    <w:p w:rsidR="00000000" w:rsidDel="00000000" w:rsidP="00000000" w:rsidRDefault="00000000" w:rsidRPr="00000000" w14:paraId="000032B1">
      <w:pPr>
        <w:pStyle w:val="Heading3"/>
        <w:keepNext w:val="0"/>
        <w:keepLines w:val="0"/>
        <w:spacing w:before="280" w:lineRule="auto"/>
        <w:rPr>
          <w:b w:val="1"/>
          <w:bCs w:val="1"/>
          <w:color w:val="000000"/>
          <w:sz w:val="26"/>
          <w:szCs w:val="26"/>
        </w:rPr>
      </w:pPr>
      <w:bookmarkStart w:colFirst="0" w:colLast="0" w:name="_85irwdwz66ty" w:id="5232"/>
      <w:bookmarkEnd w:id="5232"/>
      <w:r w:rsidDel="00000000" w:rsidR="00000000" w:rsidRPr="00000000">
        <w:rPr>
          <w:b w:val="1"/>
          <w:bCs w:val="1"/>
          <w:color w:val="000000"/>
          <w:sz w:val="26"/>
          <w:szCs w:val="26"/>
          <w:rtl w:val="0"/>
        </w:rPr>
        <w:t xml:space="preserve">Notices of Breach</w:t>
      </w:r>
    </w:p>
    <w:p w:rsidR="00000000" w:rsidDel="00000000" w:rsidP="00000000" w:rsidRDefault="00000000" w:rsidRPr="00000000" w14:paraId="000032B2">
      <w:pPr>
        <w:spacing w:after="240" w:before="240" w:lineRule="auto"/>
        <w:rPr/>
      </w:pPr>
      <w:r w:rsidDel="00000000" w:rsidR="00000000" w:rsidRPr="00000000">
        <w:rPr>
          <w:rtl w:val="0"/>
        </w:rPr>
        <w:t xml:space="preserve">If issued.</w:t>
      </w:r>
    </w:p>
    <w:p w:rsidR="00000000" w:rsidDel="00000000" w:rsidP="00000000" w:rsidRDefault="00000000" w:rsidRPr="00000000" w14:paraId="000032B3">
      <w:pPr>
        <w:pStyle w:val="Heading3"/>
        <w:keepNext w:val="0"/>
        <w:keepLines w:val="0"/>
        <w:spacing w:before="280" w:lineRule="auto"/>
        <w:rPr>
          <w:b w:val="1"/>
          <w:bCs w:val="1"/>
          <w:color w:val="000000"/>
          <w:sz w:val="26"/>
          <w:szCs w:val="26"/>
        </w:rPr>
      </w:pPr>
      <w:bookmarkStart w:colFirst="0" w:colLast="0" w:name="_e0b2f2hwpifa" w:id="5233"/>
      <w:bookmarkEnd w:id="5233"/>
      <w:r w:rsidDel="00000000" w:rsidR="00000000" w:rsidRPr="00000000">
        <w:rPr>
          <w:b w:val="1"/>
          <w:bCs w:val="1"/>
          <w:color w:val="000000"/>
          <w:sz w:val="26"/>
          <w:szCs w:val="26"/>
          <w:rtl w:val="0"/>
        </w:rPr>
        <w:t xml:space="preserve">Settlement Communications</w:t>
      </w:r>
    </w:p>
    <w:p w:rsidR="00000000" w:rsidDel="00000000" w:rsidP="00000000" w:rsidRDefault="00000000" w:rsidRPr="00000000" w14:paraId="000032B4">
      <w:pPr>
        <w:spacing w:after="240" w:before="240" w:lineRule="auto"/>
        <w:rPr/>
      </w:pPr>
      <w:r w:rsidDel="00000000" w:rsidR="00000000" w:rsidRPr="00000000">
        <w:rPr>
          <w:rtl w:val="0"/>
        </w:rPr>
        <w:t xml:space="preserve">Subject to applicable confidentiality and privilege considerations.</w:t>
      </w:r>
    </w:p>
    <w:p w:rsidR="00000000" w:rsidDel="00000000" w:rsidP="00000000" w:rsidRDefault="00000000" w:rsidRPr="00000000" w14:paraId="000032B5">
      <w:pPr>
        <w:pStyle w:val="Heading3"/>
        <w:keepNext w:val="0"/>
        <w:keepLines w:val="0"/>
        <w:spacing w:before="280" w:lineRule="auto"/>
        <w:rPr>
          <w:b w:val="1"/>
          <w:bCs w:val="1"/>
          <w:color w:val="000000"/>
          <w:sz w:val="26"/>
          <w:szCs w:val="26"/>
        </w:rPr>
      </w:pPr>
      <w:bookmarkStart w:colFirst="0" w:colLast="0" w:name="_n64kyfiwag3k" w:id="5234"/>
      <w:bookmarkEnd w:id="5234"/>
      <w:r w:rsidDel="00000000" w:rsidR="00000000" w:rsidRPr="00000000">
        <w:rPr>
          <w:b w:val="1"/>
          <w:bCs w:val="1"/>
          <w:color w:val="000000"/>
          <w:sz w:val="26"/>
          <w:szCs w:val="26"/>
          <w:rtl w:val="0"/>
        </w:rPr>
        <w:t xml:space="preserve">Arbitration Filings</w:t>
      </w:r>
    </w:p>
    <w:p w:rsidR="00000000" w:rsidDel="00000000" w:rsidP="00000000" w:rsidRDefault="00000000" w:rsidRPr="00000000" w14:paraId="000032B6">
      <w:pPr>
        <w:spacing w:after="240" w:before="240" w:lineRule="auto"/>
        <w:rPr/>
      </w:pPr>
      <w:r w:rsidDel="00000000" w:rsidR="00000000" w:rsidRPr="00000000">
        <w:rPr>
          <w:rtl w:val="0"/>
        </w:rPr>
        <w:t xml:space="preserve">If proceedings have started.</w:t>
      </w:r>
    </w:p>
    <w:p w:rsidR="00000000" w:rsidDel="00000000" w:rsidP="00000000" w:rsidRDefault="00000000" w:rsidRPr="00000000" w14:paraId="000032B7">
      <w:pPr>
        <w:pStyle w:val="Heading3"/>
        <w:keepNext w:val="0"/>
        <w:keepLines w:val="0"/>
        <w:spacing w:before="280" w:lineRule="auto"/>
        <w:rPr>
          <w:b w:val="1"/>
          <w:bCs w:val="1"/>
          <w:color w:val="000000"/>
          <w:sz w:val="26"/>
          <w:szCs w:val="26"/>
        </w:rPr>
      </w:pPr>
      <w:bookmarkStart w:colFirst="0" w:colLast="0" w:name="_7iy0xyntc4yk" w:id="5235"/>
      <w:bookmarkEnd w:id="5235"/>
      <w:r w:rsidDel="00000000" w:rsidR="00000000" w:rsidRPr="00000000">
        <w:rPr>
          <w:b w:val="1"/>
          <w:bCs w:val="1"/>
          <w:color w:val="000000"/>
          <w:sz w:val="26"/>
          <w:szCs w:val="26"/>
          <w:rtl w:val="0"/>
        </w:rPr>
        <w:t xml:space="preserve">Procedural Orders</w:t>
      </w:r>
    </w:p>
    <w:p w:rsidR="00000000" w:rsidDel="00000000" w:rsidP="00000000" w:rsidRDefault="00000000" w:rsidRPr="00000000" w14:paraId="000032B8">
      <w:pPr>
        <w:spacing w:after="240" w:before="240" w:lineRule="auto"/>
        <w:rPr/>
      </w:pPr>
      <w:r w:rsidDel="00000000" w:rsidR="00000000" w:rsidRPr="00000000">
        <w:rPr>
          <w:rtl w:val="0"/>
        </w:rPr>
        <w:t xml:space="preserve">If available.</w:t>
      </w:r>
    </w:p>
    <w:p w:rsidR="00000000" w:rsidDel="00000000" w:rsidP="00000000" w:rsidRDefault="00000000" w:rsidRPr="00000000" w14:paraId="000032B9">
      <w:pPr>
        <w:pStyle w:val="Heading3"/>
        <w:keepNext w:val="0"/>
        <w:keepLines w:val="0"/>
        <w:spacing w:before="280" w:lineRule="auto"/>
        <w:rPr>
          <w:b w:val="1"/>
          <w:bCs w:val="1"/>
          <w:color w:val="000000"/>
          <w:sz w:val="26"/>
          <w:szCs w:val="26"/>
        </w:rPr>
      </w:pPr>
      <w:bookmarkStart w:colFirst="0" w:colLast="0" w:name="_84qsz6k1g02h" w:id="5236"/>
      <w:bookmarkEnd w:id="5236"/>
      <w:r w:rsidDel="00000000" w:rsidR="00000000" w:rsidRPr="00000000">
        <w:rPr>
          <w:b w:val="1"/>
          <w:bCs w:val="1"/>
          <w:color w:val="000000"/>
          <w:sz w:val="26"/>
          <w:szCs w:val="26"/>
          <w:rtl w:val="0"/>
        </w:rPr>
        <w:t xml:space="preserve">Arbitral Award</w:t>
      </w:r>
    </w:p>
    <w:p w:rsidR="00000000" w:rsidDel="00000000" w:rsidP="00000000" w:rsidRDefault="00000000" w:rsidRPr="00000000" w14:paraId="000032BA">
      <w:pPr>
        <w:spacing w:after="240" w:before="240" w:lineRule="auto"/>
        <w:rPr/>
      </w:pPr>
      <w:r w:rsidDel="00000000" w:rsidR="00000000" w:rsidRPr="00000000">
        <w:rPr>
          <w:rtl w:val="0"/>
        </w:rPr>
        <w:t xml:space="preserve">If already rendered.</w:t>
      </w:r>
    </w:p>
    <w:p w:rsidR="00000000" w:rsidDel="00000000" w:rsidP="00000000" w:rsidRDefault="00000000" w:rsidRPr="00000000" w14:paraId="000032BB">
      <w:pPr>
        <w:pStyle w:val="Heading3"/>
        <w:keepNext w:val="0"/>
        <w:keepLines w:val="0"/>
        <w:spacing w:before="280" w:lineRule="auto"/>
        <w:rPr>
          <w:b w:val="1"/>
          <w:bCs w:val="1"/>
          <w:color w:val="000000"/>
          <w:sz w:val="26"/>
          <w:szCs w:val="26"/>
        </w:rPr>
      </w:pPr>
      <w:bookmarkStart w:colFirst="0" w:colLast="0" w:name="_ffpflbaeuqoq" w:id="5237"/>
      <w:bookmarkEnd w:id="5237"/>
      <w:r w:rsidDel="00000000" w:rsidR="00000000" w:rsidRPr="00000000">
        <w:rPr>
          <w:b w:val="1"/>
          <w:bCs w:val="1"/>
          <w:color w:val="000000"/>
          <w:sz w:val="26"/>
          <w:szCs w:val="26"/>
          <w:rtl w:val="0"/>
        </w:rPr>
        <w:t xml:space="preserve">Enforcement Documents</w:t>
      </w:r>
    </w:p>
    <w:p w:rsidR="00000000" w:rsidDel="00000000" w:rsidP="00000000" w:rsidRDefault="00000000" w:rsidRPr="00000000" w14:paraId="000032BC">
      <w:pPr>
        <w:spacing w:after="240" w:before="240" w:lineRule="auto"/>
        <w:rPr/>
      </w:pPr>
      <w:r w:rsidDel="00000000" w:rsidR="00000000" w:rsidRPr="00000000">
        <w:rPr>
          <w:rtl w:val="0"/>
        </w:rPr>
        <w:t xml:space="preserve">Where recovery is sought.</w:t>
      </w:r>
    </w:p>
    <w:p w:rsidR="00000000" w:rsidDel="00000000" w:rsidP="00000000" w:rsidRDefault="00000000" w:rsidRPr="00000000" w14:paraId="000032BD">
      <w:pPr>
        <w:pStyle w:val="Heading3"/>
        <w:keepNext w:val="0"/>
        <w:keepLines w:val="0"/>
        <w:spacing w:before="280" w:lineRule="auto"/>
        <w:rPr>
          <w:b w:val="1"/>
          <w:bCs w:val="1"/>
          <w:color w:val="000000"/>
          <w:sz w:val="26"/>
          <w:szCs w:val="26"/>
        </w:rPr>
      </w:pPr>
      <w:bookmarkStart w:colFirst="0" w:colLast="0" w:name="_n7d9neq49r58" w:id="5238"/>
      <w:bookmarkEnd w:id="5238"/>
      <w:r w:rsidDel="00000000" w:rsidR="00000000" w:rsidRPr="00000000">
        <w:rPr>
          <w:b w:val="1"/>
          <w:bCs w:val="1"/>
          <w:color w:val="000000"/>
          <w:sz w:val="26"/>
          <w:szCs w:val="26"/>
          <w:rtl w:val="0"/>
        </w:rPr>
        <w:t xml:space="preserve">Asset Information</w:t>
      </w:r>
    </w:p>
    <w:p w:rsidR="00000000" w:rsidDel="00000000" w:rsidP="00000000" w:rsidRDefault="00000000" w:rsidRPr="00000000" w14:paraId="000032BE">
      <w:pPr>
        <w:spacing w:after="240" w:before="240" w:lineRule="auto"/>
        <w:rPr/>
      </w:pPr>
      <w:r w:rsidDel="00000000" w:rsidR="00000000" w:rsidRPr="00000000">
        <w:rPr>
          <w:rtl w:val="0"/>
        </w:rPr>
        <w:t xml:space="preserve">Where lawfully available.</w:t>
      </w:r>
    </w:p>
    <w:p w:rsidR="00000000" w:rsidDel="00000000" w:rsidP="00000000" w:rsidRDefault="00000000" w:rsidRPr="00000000" w14:paraId="000032BF">
      <w:pPr>
        <w:pStyle w:val="Heading3"/>
        <w:keepNext w:val="0"/>
        <w:keepLines w:val="0"/>
        <w:spacing w:before="280" w:lineRule="auto"/>
        <w:rPr>
          <w:b w:val="1"/>
          <w:bCs w:val="1"/>
          <w:color w:val="000000"/>
          <w:sz w:val="26"/>
          <w:szCs w:val="26"/>
        </w:rPr>
      </w:pPr>
      <w:bookmarkStart w:colFirst="0" w:colLast="0" w:name="_x0l8pytu4642" w:id="5239"/>
      <w:bookmarkEnd w:id="5239"/>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32C0">
      <w:pPr>
        <w:spacing w:after="240" w:before="240" w:lineRule="auto"/>
        <w:rPr/>
      </w:pPr>
      <w:r w:rsidDel="00000000" w:rsidR="00000000" w:rsidRPr="00000000">
        <w:rPr>
          <w:rtl w:val="0"/>
        </w:rPr>
        <w:t xml:space="preserve">May require appropriate authentication and translation.</w:t>
      </w:r>
    </w:p>
    <w:p w:rsidR="00000000" w:rsidDel="00000000" w:rsidP="00000000" w:rsidRDefault="00000000" w:rsidRPr="00000000" w14:paraId="000032C1">
      <w:pPr>
        <w:spacing w:after="240" w:before="240" w:lineRule="auto"/>
        <w:rPr>
          <w:b w:val="1"/>
          <w:bCs w:val="1"/>
        </w:rPr>
      </w:pPr>
      <w:r w:rsidDel="00000000" w:rsidR="00000000" w:rsidRPr="00000000">
        <w:rPr>
          <w:b w:val="1"/>
          <w:bCs w:val="1"/>
          <w:rtl w:val="0"/>
        </w:rPr>
        <w:t xml:space="preserve">The precise checklist depends on whether the matter concerns clause drafting, pending arbitration, judicial support, or award enforcement.</w:t>
      </w:r>
    </w:p>
    <w:p w:rsidR="00000000" w:rsidDel="00000000" w:rsidP="00000000" w:rsidRDefault="00000000" w:rsidRPr="00000000" w14:paraId="000032C2">
      <w:pPr>
        <w:spacing w:after="240" w:before="240" w:lineRule="auto"/>
        <w:rPr>
          <w:b w:val="1"/>
          <w:bCs w:val="1"/>
        </w:rPr>
      </w:pPr>
      <w:r w:rsidDel="00000000" w:rsidR="00000000" w:rsidRPr="00000000">
        <w:rPr>
          <w:b w:val="1"/>
          <w:bCs w:val="1"/>
          <w:rtl w:val="0"/>
        </w:rPr>
        <w:t xml:space="preserve">[Prepare Your Arbitration Documents]</w:t>
      </w:r>
    </w:p>
    <w:p w:rsidR="00000000" w:rsidDel="00000000" w:rsidP="00000000" w:rsidRDefault="00000000" w:rsidRPr="00000000" w14:paraId="00003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C4">
      <w:pPr>
        <w:pStyle w:val="Heading1"/>
        <w:keepNext w:val="0"/>
        <w:keepLines w:val="0"/>
        <w:spacing w:before="480" w:lineRule="auto"/>
        <w:rPr>
          <w:b w:val="1"/>
          <w:bCs w:val="1"/>
          <w:sz w:val="46"/>
          <w:szCs w:val="46"/>
        </w:rPr>
      </w:pPr>
      <w:bookmarkStart w:colFirst="0" w:colLast="0" w:name="_pzi3qoqng4o0" w:id="5240"/>
      <w:bookmarkEnd w:id="5240"/>
      <w:r w:rsidDel="00000000" w:rsidR="00000000" w:rsidRPr="00000000">
        <w:rPr>
          <w:b w:val="1"/>
          <w:bCs w:val="1"/>
          <w:sz w:val="46"/>
          <w:szCs w:val="46"/>
          <w:rtl w:val="0"/>
        </w:rPr>
        <w:t xml:space="preserve">How Much Does International Arbitration in Brazil Cost?</w:t>
      </w:r>
    </w:p>
    <w:p w:rsidR="00000000" w:rsidDel="00000000" w:rsidP="00000000" w:rsidRDefault="00000000" w:rsidRPr="00000000" w14:paraId="000032C5">
      <w:pPr>
        <w:pStyle w:val="Heading2"/>
        <w:keepNext w:val="0"/>
        <w:keepLines w:val="0"/>
        <w:spacing w:after="80" w:lineRule="auto"/>
        <w:rPr>
          <w:b w:val="1"/>
          <w:bCs w:val="1"/>
          <w:sz w:val="34"/>
          <w:szCs w:val="34"/>
        </w:rPr>
      </w:pPr>
      <w:bookmarkStart w:colFirst="0" w:colLast="0" w:name="_hxswn7eddbuw" w:id="5241"/>
      <w:bookmarkEnd w:id="5241"/>
      <w:r w:rsidDel="00000000" w:rsidR="00000000" w:rsidRPr="00000000">
        <w:rPr>
          <w:b w:val="1"/>
          <w:bCs w:val="1"/>
          <w:sz w:val="34"/>
          <w:szCs w:val="34"/>
          <w:rtl w:val="0"/>
        </w:rPr>
        <w:t xml:space="preserve">Understanding Arbitration Expenses</w:t>
      </w:r>
    </w:p>
    <w:p w:rsidR="00000000" w:rsidDel="00000000" w:rsidP="00000000" w:rsidRDefault="00000000" w:rsidRPr="00000000" w14:paraId="000032C6">
      <w:pPr>
        <w:spacing w:after="240" w:before="240" w:lineRule="auto"/>
        <w:rPr/>
      </w:pPr>
      <w:r w:rsidDel="00000000" w:rsidR="00000000" w:rsidRPr="00000000">
        <w:rPr>
          <w:rtl w:val="0"/>
        </w:rPr>
        <w:t xml:space="preserve">Arbitration costs vary significantly.</w:t>
      </w:r>
    </w:p>
    <w:p w:rsidR="00000000" w:rsidDel="00000000" w:rsidP="00000000" w:rsidRDefault="00000000" w:rsidRPr="00000000" w14:paraId="000032C7">
      <w:pPr>
        <w:spacing w:after="240" w:before="240" w:lineRule="auto"/>
        <w:rPr/>
      </w:pPr>
      <w:r w:rsidDel="00000000" w:rsidR="00000000" w:rsidRPr="00000000">
        <w:rPr>
          <w:rtl w:val="0"/>
        </w:rPr>
        <w:t xml:space="preserve">Potential components include:</w:t>
      </w:r>
    </w:p>
    <w:p w:rsidR="00000000" w:rsidDel="00000000" w:rsidP="00000000" w:rsidRDefault="00000000" w:rsidRPr="00000000" w14:paraId="000032C8">
      <w:pPr>
        <w:pStyle w:val="Heading3"/>
        <w:keepNext w:val="0"/>
        <w:keepLines w:val="0"/>
        <w:spacing w:before="280" w:lineRule="auto"/>
        <w:rPr>
          <w:b w:val="1"/>
          <w:bCs w:val="1"/>
          <w:color w:val="000000"/>
          <w:sz w:val="26"/>
          <w:szCs w:val="26"/>
        </w:rPr>
      </w:pPr>
      <w:bookmarkStart w:colFirst="0" w:colLast="0" w:name="_oa4zidjogfsf" w:id="5242"/>
      <w:bookmarkEnd w:id="5242"/>
      <w:r w:rsidDel="00000000" w:rsidR="00000000" w:rsidRPr="00000000">
        <w:rPr>
          <w:b w:val="1"/>
          <w:bCs w:val="1"/>
          <w:color w:val="000000"/>
          <w:sz w:val="26"/>
          <w:szCs w:val="26"/>
          <w:rtl w:val="0"/>
        </w:rPr>
        <w:t xml:space="preserve">Initial Legal Consultation</w:t>
      </w:r>
    </w:p>
    <w:p w:rsidR="00000000" w:rsidDel="00000000" w:rsidP="00000000" w:rsidRDefault="00000000" w:rsidRPr="00000000" w14:paraId="000032C9">
      <w:pPr>
        <w:spacing w:after="240" w:before="240" w:lineRule="auto"/>
        <w:rPr/>
      </w:pPr>
      <w:r w:rsidDel="00000000" w:rsidR="00000000" w:rsidRPr="00000000">
        <w:rPr>
          <w:rtl w:val="0"/>
        </w:rPr>
        <w:t xml:space="preserve">Paid by appointment.</w:t>
      </w:r>
    </w:p>
    <w:p w:rsidR="00000000" w:rsidDel="00000000" w:rsidP="00000000" w:rsidRDefault="00000000" w:rsidRPr="00000000" w14:paraId="000032CA">
      <w:pPr>
        <w:pStyle w:val="Heading3"/>
        <w:keepNext w:val="0"/>
        <w:keepLines w:val="0"/>
        <w:spacing w:before="280" w:lineRule="auto"/>
        <w:rPr>
          <w:b w:val="1"/>
          <w:bCs w:val="1"/>
          <w:color w:val="000000"/>
          <w:sz w:val="26"/>
          <w:szCs w:val="26"/>
        </w:rPr>
      </w:pPr>
      <w:bookmarkStart w:colFirst="0" w:colLast="0" w:name="_k03wjg85rt0f" w:id="5243"/>
      <w:bookmarkEnd w:id="5243"/>
      <w:r w:rsidDel="00000000" w:rsidR="00000000" w:rsidRPr="00000000">
        <w:rPr>
          <w:b w:val="1"/>
          <w:bCs w:val="1"/>
          <w:color w:val="000000"/>
          <w:sz w:val="26"/>
          <w:szCs w:val="26"/>
          <w:rtl w:val="0"/>
        </w:rPr>
        <w:t xml:space="preserve">Arbitration Institution Fees</w:t>
      </w:r>
    </w:p>
    <w:p w:rsidR="00000000" w:rsidDel="00000000" w:rsidP="00000000" w:rsidRDefault="00000000" w:rsidRPr="00000000" w14:paraId="000032CB">
      <w:pPr>
        <w:spacing w:after="240" w:before="240" w:lineRule="auto"/>
        <w:rPr/>
      </w:pPr>
      <w:r w:rsidDel="00000000" w:rsidR="00000000" w:rsidRPr="00000000">
        <w:rPr>
          <w:rtl w:val="0"/>
        </w:rPr>
        <w:t xml:space="preserve">Where applicable.</w:t>
      </w:r>
    </w:p>
    <w:p w:rsidR="00000000" w:rsidDel="00000000" w:rsidP="00000000" w:rsidRDefault="00000000" w:rsidRPr="00000000" w14:paraId="000032CC">
      <w:pPr>
        <w:pStyle w:val="Heading3"/>
        <w:keepNext w:val="0"/>
        <w:keepLines w:val="0"/>
        <w:spacing w:before="280" w:lineRule="auto"/>
        <w:rPr>
          <w:b w:val="1"/>
          <w:bCs w:val="1"/>
          <w:color w:val="000000"/>
          <w:sz w:val="26"/>
          <w:szCs w:val="26"/>
        </w:rPr>
      </w:pPr>
      <w:bookmarkStart w:colFirst="0" w:colLast="0" w:name="_n4h732rujd6i" w:id="5244"/>
      <w:bookmarkEnd w:id="5244"/>
      <w:r w:rsidDel="00000000" w:rsidR="00000000" w:rsidRPr="00000000">
        <w:rPr>
          <w:b w:val="1"/>
          <w:bCs w:val="1"/>
          <w:color w:val="000000"/>
          <w:sz w:val="26"/>
          <w:szCs w:val="26"/>
          <w:rtl w:val="0"/>
        </w:rPr>
        <w:t xml:space="preserve">Arbitrator Fees</w:t>
      </w:r>
    </w:p>
    <w:p w:rsidR="00000000" w:rsidDel="00000000" w:rsidP="00000000" w:rsidRDefault="00000000" w:rsidRPr="00000000" w14:paraId="000032CD">
      <w:pPr>
        <w:spacing w:after="240" w:before="240" w:lineRule="auto"/>
        <w:rPr/>
      </w:pPr>
      <w:r w:rsidDel="00000000" w:rsidR="00000000" w:rsidRPr="00000000">
        <w:rPr>
          <w:rtl w:val="0"/>
        </w:rPr>
        <w:t xml:space="preserve">Depend on the rules and tribunal.</w:t>
      </w:r>
    </w:p>
    <w:p w:rsidR="00000000" w:rsidDel="00000000" w:rsidP="00000000" w:rsidRDefault="00000000" w:rsidRPr="00000000" w14:paraId="000032CE">
      <w:pPr>
        <w:pStyle w:val="Heading3"/>
        <w:keepNext w:val="0"/>
        <w:keepLines w:val="0"/>
        <w:spacing w:before="280" w:lineRule="auto"/>
        <w:rPr>
          <w:b w:val="1"/>
          <w:bCs w:val="1"/>
          <w:color w:val="000000"/>
          <w:sz w:val="26"/>
          <w:szCs w:val="26"/>
        </w:rPr>
      </w:pPr>
      <w:bookmarkStart w:colFirst="0" w:colLast="0" w:name="_yxgye2sjdug2" w:id="5245"/>
      <w:bookmarkEnd w:id="5245"/>
      <w:r w:rsidDel="00000000" w:rsidR="00000000" w:rsidRPr="00000000">
        <w:rPr>
          <w:b w:val="1"/>
          <w:bCs w:val="1"/>
          <w:color w:val="000000"/>
          <w:sz w:val="26"/>
          <w:szCs w:val="26"/>
          <w:rtl w:val="0"/>
        </w:rPr>
        <w:t xml:space="preserve">Administrative Expenses</w:t>
      </w:r>
    </w:p>
    <w:p w:rsidR="00000000" w:rsidDel="00000000" w:rsidP="00000000" w:rsidRDefault="00000000" w:rsidRPr="00000000" w14:paraId="000032CF">
      <w:pPr>
        <w:spacing w:after="240" w:before="240" w:lineRule="auto"/>
        <w:rPr/>
      </w:pPr>
      <w:r w:rsidDel="00000000" w:rsidR="00000000" w:rsidRPr="00000000">
        <w:rPr>
          <w:rtl w:val="0"/>
        </w:rPr>
        <w:t xml:space="preserve">May apply.</w:t>
      </w:r>
    </w:p>
    <w:p w:rsidR="00000000" w:rsidDel="00000000" w:rsidP="00000000" w:rsidRDefault="00000000" w:rsidRPr="00000000" w14:paraId="000032D0">
      <w:pPr>
        <w:pStyle w:val="Heading3"/>
        <w:keepNext w:val="0"/>
        <w:keepLines w:val="0"/>
        <w:spacing w:before="280" w:lineRule="auto"/>
        <w:rPr>
          <w:b w:val="1"/>
          <w:bCs w:val="1"/>
          <w:color w:val="000000"/>
          <w:sz w:val="26"/>
          <w:szCs w:val="26"/>
        </w:rPr>
      </w:pPr>
      <w:bookmarkStart w:colFirst="0" w:colLast="0" w:name="_6nd8eoyx9z4a" w:id="5246"/>
      <w:bookmarkEnd w:id="5246"/>
      <w:r w:rsidDel="00000000" w:rsidR="00000000" w:rsidRPr="00000000">
        <w:rPr>
          <w:b w:val="1"/>
          <w:bCs w:val="1"/>
          <w:color w:val="000000"/>
          <w:sz w:val="26"/>
          <w:szCs w:val="26"/>
          <w:rtl w:val="0"/>
        </w:rPr>
        <w:t xml:space="preserve">Legal Representation</w:t>
      </w:r>
    </w:p>
    <w:p w:rsidR="00000000" w:rsidDel="00000000" w:rsidP="00000000" w:rsidRDefault="00000000" w:rsidRPr="00000000" w14:paraId="000032D1">
      <w:pPr>
        <w:spacing w:after="240" w:before="240" w:lineRule="auto"/>
        <w:rPr/>
      </w:pPr>
      <w:r w:rsidDel="00000000" w:rsidR="00000000" w:rsidRPr="00000000">
        <w:rPr>
          <w:rtl w:val="0"/>
        </w:rPr>
        <w:t xml:space="preserve">Subject to the agreed professional engagement.</w:t>
      </w:r>
    </w:p>
    <w:p w:rsidR="00000000" w:rsidDel="00000000" w:rsidP="00000000" w:rsidRDefault="00000000" w:rsidRPr="00000000" w14:paraId="000032D2">
      <w:pPr>
        <w:pStyle w:val="Heading3"/>
        <w:keepNext w:val="0"/>
        <w:keepLines w:val="0"/>
        <w:spacing w:before="280" w:lineRule="auto"/>
        <w:rPr>
          <w:b w:val="1"/>
          <w:bCs w:val="1"/>
          <w:color w:val="000000"/>
          <w:sz w:val="26"/>
          <w:szCs w:val="26"/>
        </w:rPr>
      </w:pPr>
      <w:bookmarkStart w:colFirst="0" w:colLast="0" w:name="_goi4qfhor3o5" w:id="5247"/>
      <w:bookmarkEnd w:id="5247"/>
      <w:r w:rsidDel="00000000" w:rsidR="00000000" w:rsidRPr="00000000">
        <w:rPr>
          <w:b w:val="1"/>
          <w:bCs w:val="1"/>
          <w:color w:val="000000"/>
          <w:sz w:val="26"/>
          <w:szCs w:val="26"/>
          <w:rtl w:val="0"/>
        </w:rPr>
        <w:t xml:space="preserve">Expert Evidence</w:t>
      </w:r>
    </w:p>
    <w:p w:rsidR="00000000" w:rsidDel="00000000" w:rsidP="00000000" w:rsidRDefault="00000000" w:rsidRPr="00000000" w14:paraId="000032D3">
      <w:pPr>
        <w:spacing w:after="240" w:before="240" w:lineRule="auto"/>
        <w:rPr/>
      </w:pPr>
      <w:r w:rsidDel="00000000" w:rsidR="00000000" w:rsidRPr="00000000">
        <w:rPr>
          <w:rtl w:val="0"/>
        </w:rPr>
        <w:t xml:space="preserve">May be substantial in complex cases.</w:t>
      </w:r>
    </w:p>
    <w:p w:rsidR="00000000" w:rsidDel="00000000" w:rsidP="00000000" w:rsidRDefault="00000000" w:rsidRPr="00000000" w14:paraId="000032D4">
      <w:pPr>
        <w:pStyle w:val="Heading3"/>
        <w:keepNext w:val="0"/>
        <w:keepLines w:val="0"/>
        <w:spacing w:before="280" w:lineRule="auto"/>
        <w:rPr>
          <w:b w:val="1"/>
          <w:bCs w:val="1"/>
          <w:color w:val="000000"/>
          <w:sz w:val="26"/>
          <w:szCs w:val="26"/>
        </w:rPr>
      </w:pPr>
      <w:bookmarkStart w:colFirst="0" w:colLast="0" w:name="_1sxn2evgnxj5" w:id="5248"/>
      <w:bookmarkEnd w:id="5248"/>
      <w:r w:rsidDel="00000000" w:rsidR="00000000" w:rsidRPr="00000000">
        <w:rPr>
          <w:b w:val="1"/>
          <w:bCs w:val="1"/>
          <w:color w:val="000000"/>
          <w:sz w:val="26"/>
          <w:szCs w:val="26"/>
          <w:rtl w:val="0"/>
        </w:rPr>
        <w:t xml:space="preserve">Translation</w:t>
      </w:r>
    </w:p>
    <w:p w:rsidR="00000000" w:rsidDel="00000000" w:rsidP="00000000" w:rsidRDefault="00000000" w:rsidRPr="00000000" w14:paraId="000032D5">
      <w:pPr>
        <w:spacing w:after="240" w:before="240" w:lineRule="auto"/>
        <w:rPr/>
      </w:pPr>
      <w:r w:rsidDel="00000000" w:rsidR="00000000" w:rsidRPr="00000000">
        <w:rPr>
          <w:rtl w:val="0"/>
        </w:rPr>
        <w:t xml:space="preserve">May be necessary.</w:t>
      </w:r>
    </w:p>
    <w:p w:rsidR="00000000" w:rsidDel="00000000" w:rsidP="00000000" w:rsidRDefault="00000000" w:rsidRPr="00000000" w14:paraId="000032D6">
      <w:pPr>
        <w:pStyle w:val="Heading3"/>
        <w:keepNext w:val="0"/>
        <w:keepLines w:val="0"/>
        <w:spacing w:before="280" w:lineRule="auto"/>
        <w:rPr>
          <w:b w:val="1"/>
          <w:bCs w:val="1"/>
          <w:color w:val="000000"/>
          <w:sz w:val="26"/>
          <w:szCs w:val="26"/>
        </w:rPr>
      </w:pPr>
      <w:bookmarkStart w:colFirst="0" w:colLast="0" w:name="_bw1z2gxog00p" w:id="5249"/>
      <w:bookmarkEnd w:id="5249"/>
      <w:r w:rsidDel="00000000" w:rsidR="00000000" w:rsidRPr="00000000">
        <w:rPr>
          <w:b w:val="1"/>
          <w:bCs w:val="1"/>
          <w:color w:val="000000"/>
          <w:sz w:val="26"/>
          <w:szCs w:val="26"/>
          <w:rtl w:val="0"/>
        </w:rPr>
        <w:t xml:space="preserve">Hearings</w:t>
      </w:r>
    </w:p>
    <w:p w:rsidR="00000000" w:rsidDel="00000000" w:rsidP="00000000" w:rsidRDefault="00000000" w:rsidRPr="00000000" w14:paraId="000032D7">
      <w:pPr>
        <w:spacing w:after="240" w:before="240" w:lineRule="auto"/>
        <w:rPr/>
      </w:pPr>
      <w:r w:rsidDel="00000000" w:rsidR="00000000" w:rsidRPr="00000000">
        <w:rPr>
          <w:rtl w:val="0"/>
        </w:rPr>
        <w:t xml:space="preserve">May involve venue, technology, and travel costs.</w:t>
      </w:r>
    </w:p>
    <w:p w:rsidR="00000000" w:rsidDel="00000000" w:rsidP="00000000" w:rsidRDefault="00000000" w:rsidRPr="00000000" w14:paraId="000032D8">
      <w:pPr>
        <w:pStyle w:val="Heading3"/>
        <w:keepNext w:val="0"/>
        <w:keepLines w:val="0"/>
        <w:spacing w:before="280" w:lineRule="auto"/>
        <w:rPr>
          <w:b w:val="1"/>
          <w:bCs w:val="1"/>
          <w:color w:val="000000"/>
          <w:sz w:val="26"/>
          <w:szCs w:val="26"/>
        </w:rPr>
      </w:pPr>
      <w:bookmarkStart w:colFirst="0" w:colLast="0" w:name="_ddmnh6pfwakd" w:id="5250"/>
      <w:bookmarkEnd w:id="5250"/>
      <w:r w:rsidDel="00000000" w:rsidR="00000000" w:rsidRPr="00000000">
        <w:rPr>
          <w:b w:val="1"/>
          <w:bCs w:val="1"/>
          <w:color w:val="000000"/>
          <w:sz w:val="26"/>
          <w:szCs w:val="26"/>
          <w:rtl w:val="0"/>
        </w:rPr>
        <w:t xml:space="preserve">Witness Expenses</w:t>
      </w:r>
    </w:p>
    <w:p w:rsidR="00000000" w:rsidDel="00000000" w:rsidP="00000000" w:rsidRDefault="00000000" w:rsidRPr="00000000" w14:paraId="000032D9">
      <w:pPr>
        <w:spacing w:after="240" w:before="240" w:lineRule="auto"/>
        <w:rPr/>
      </w:pPr>
      <w:r w:rsidDel="00000000" w:rsidR="00000000" w:rsidRPr="00000000">
        <w:rPr>
          <w:rtl w:val="0"/>
        </w:rPr>
        <w:t xml:space="preserve">May arise.</w:t>
      </w:r>
    </w:p>
    <w:p w:rsidR="00000000" w:rsidDel="00000000" w:rsidP="00000000" w:rsidRDefault="00000000" w:rsidRPr="00000000" w14:paraId="000032DA">
      <w:pPr>
        <w:pStyle w:val="Heading3"/>
        <w:keepNext w:val="0"/>
        <w:keepLines w:val="0"/>
        <w:spacing w:before="280" w:lineRule="auto"/>
        <w:rPr>
          <w:b w:val="1"/>
          <w:bCs w:val="1"/>
          <w:color w:val="000000"/>
          <w:sz w:val="26"/>
          <w:szCs w:val="26"/>
        </w:rPr>
      </w:pPr>
      <w:bookmarkStart w:colFirst="0" w:colLast="0" w:name="_ydbxvxnnk7iw" w:id="5251"/>
      <w:bookmarkEnd w:id="5251"/>
      <w:r w:rsidDel="00000000" w:rsidR="00000000" w:rsidRPr="00000000">
        <w:rPr>
          <w:b w:val="1"/>
          <w:bCs w:val="1"/>
          <w:color w:val="000000"/>
          <w:sz w:val="26"/>
          <w:szCs w:val="26"/>
          <w:rtl w:val="0"/>
        </w:rPr>
        <w:t xml:space="preserve">Emergency Proceedings</w:t>
      </w:r>
    </w:p>
    <w:p w:rsidR="00000000" w:rsidDel="00000000" w:rsidP="00000000" w:rsidRDefault="00000000" w:rsidRPr="00000000" w14:paraId="000032DB">
      <w:pPr>
        <w:spacing w:after="240" w:before="240" w:lineRule="auto"/>
        <w:rPr/>
      </w:pPr>
      <w:r w:rsidDel="00000000" w:rsidR="00000000" w:rsidRPr="00000000">
        <w:rPr>
          <w:rtl w:val="0"/>
        </w:rPr>
        <w:t xml:space="preserve">May involve separate fees.</w:t>
      </w:r>
    </w:p>
    <w:p w:rsidR="00000000" w:rsidDel="00000000" w:rsidP="00000000" w:rsidRDefault="00000000" w:rsidRPr="00000000" w14:paraId="000032DC">
      <w:pPr>
        <w:pStyle w:val="Heading3"/>
        <w:keepNext w:val="0"/>
        <w:keepLines w:val="0"/>
        <w:spacing w:before="280" w:lineRule="auto"/>
        <w:rPr>
          <w:b w:val="1"/>
          <w:bCs w:val="1"/>
          <w:color w:val="000000"/>
          <w:sz w:val="26"/>
          <w:szCs w:val="26"/>
        </w:rPr>
      </w:pPr>
      <w:bookmarkStart w:colFirst="0" w:colLast="0" w:name="_hwgujvycnloz" w:id="5252"/>
      <w:bookmarkEnd w:id="5252"/>
      <w:r w:rsidDel="00000000" w:rsidR="00000000" w:rsidRPr="00000000">
        <w:rPr>
          <w:b w:val="1"/>
          <w:bCs w:val="1"/>
          <w:color w:val="000000"/>
          <w:sz w:val="26"/>
          <w:szCs w:val="26"/>
          <w:rtl w:val="0"/>
        </w:rPr>
        <w:t xml:space="preserve">Judicial Assistance</w:t>
      </w:r>
    </w:p>
    <w:p w:rsidR="00000000" w:rsidDel="00000000" w:rsidP="00000000" w:rsidRDefault="00000000" w:rsidRPr="00000000" w14:paraId="000032DD">
      <w:pPr>
        <w:spacing w:after="240" w:before="240" w:lineRule="auto"/>
        <w:rPr/>
      </w:pPr>
      <w:r w:rsidDel="00000000" w:rsidR="00000000" w:rsidRPr="00000000">
        <w:rPr>
          <w:rtl w:val="0"/>
        </w:rPr>
        <w:t xml:space="preserve">Can create court-related expenses.</w:t>
      </w:r>
    </w:p>
    <w:p w:rsidR="00000000" w:rsidDel="00000000" w:rsidP="00000000" w:rsidRDefault="00000000" w:rsidRPr="00000000" w14:paraId="000032DE">
      <w:pPr>
        <w:pStyle w:val="Heading3"/>
        <w:keepNext w:val="0"/>
        <w:keepLines w:val="0"/>
        <w:spacing w:before="280" w:lineRule="auto"/>
        <w:rPr>
          <w:b w:val="1"/>
          <w:bCs w:val="1"/>
          <w:color w:val="000000"/>
          <w:sz w:val="26"/>
          <w:szCs w:val="26"/>
        </w:rPr>
      </w:pPr>
      <w:bookmarkStart w:colFirst="0" w:colLast="0" w:name="_5aog88stvh7h" w:id="5253"/>
      <w:bookmarkEnd w:id="5253"/>
      <w:r w:rsidDel="00000000" w:rsidR="00000000" w:rsidRPr="00000000">
        <w:rPr>
          <w:b w:val="1"/>
          <w:bCs w:val="1"/>
          <w:color w:val="000000"/>
          <w:sz w:val="26"/>
          <w:szCs w:val="26"/>
          <w:rtl w:val="0"/>
        </w:rPr>
        <w:t xml:space="preserve">Award Challenges</w:t>
      </w:r>
    </w:p>
    <w:p w:rsidR="00000000" w:rsidDel="00000000" w:rsidP="00000000" w:rsidRDefault="00000000" w:rsidRPr="00000000" w14:paraId="000032DF">
      <w:pPr>
        <w:spacing w:after="240" w:before="240" w:lineRule="auto"/>
        <w:rPr/>
      </w:pPr>
      <w:r w:rsidDel="00000000" w:rsidR="00000000" w:rsidRPr="00000000">
        <w:rPr>
          <w:rtl w:val="0"/>
        </w:rPr>
        <w:t xml:space="preserve">May involve additional proceedings.</w:t>
      </w:r>
    </w:p>
    <w:p w:rsidR="00000000" w:rsidDel="00000000" w:rsidP="00000000" w:rsidRDefault="00000000" w:rsidRPr="00000000" w14:paraId="000032E0">
      <w:pPr>
        <w:pStyle w:val="Heading3"/>
        <w:keepNext w:val="0"/>
        <w:keepLines w:val="0"/>
        <w:spacing w:before="280" w:lineRule="auto"/>
        <w:rPr>
          <w:b w:val="1"/>
          <w:bCs w:val="1"/>
          <w:color w:val="000000"/>
          <w:sz w:val="26"/>
          <w:szCs w:val="26"/>
        </w:rPr>
      </w:pPr>
      <w:bookmarkStart w:colFirst="0" w:colLast="0" w:name="_ge72ext70ijb" w:id="5254"/>
      <w:bookmarkEnd w:id="5254"/>
      <w:r w:rsidDel="00000000" w:rsidR="00000000" w:rsidRPr="00000000">
        <w:rPr>
          <w:b w:val="1"/>
          <w:bCs w:val="1"/>
          <w:color w:val="000000"/>
          <w:sz w:val="26"/>
          <w:szCs w:val="26"/>
          <w:rtl w:val="0"/>
        </w:rPr>
        <w:t xml:space="preserve">STJ Recognition</w:t>
      </w:r>
    </w:p>
    <w:p w:rsidR="00000000" w:rsidDel="00000000" w:rsidP="00000000" w:rsidRDefault="00000000" w:rsidRPr="00000000" w14:paraId="000032E1">
      <w:pPr>
        <w:spacing w:after="240" w:before="240" w:lineRule="auto"/>
        <w:rPr/>
      </w:pPr>
      <w:r w:rsidDel="00000000" w:rsidR="00000000" w:rsidRPr="00000000">
        <w:rPr>
          <w:rtl w:val="0"/>
        </w:rPr>
        <w:t xml:space="preserve">May generate separate expenses.</w:t>
      </w:r>
    </w:p>
    <w:p w:rsidR="00000000" w:rsidDel="00000000" w:rsidP="00000000" w:rsidRDefault="00000000" w:rsidRPr="00000000" w14:paraId="000032E2">
      <w:pPr>
        <w:pStyle w:val="Heading3"/>
        <w:keepNext w:val="0"/>
        <w:keepLines w:val="0"/>
        <w:spacing w:before="280" w:lineRule="auto"/>
        <w:rPr>
          <w:b w:val="1"/>
          <w:bCs w:val="1"/>
          <w:color w:val="000000"/>
          <w:sz w:val="26"/>
          <w:szCs w:val="26"/>
        </w:rPr>
      </w:pPr>
      <w:bookmarkStart w:colFirst="0" w:colLast="0" w:name="_x6ueug23li85" w:id="5255"/>
      <w:bookmarkEnd w:id="5255"/>
      <w:r w:rsidDel="00000000" w:rsidR="00000000" w:rsidRPr="00000000">
        <w:rPr>
          <w:b w:val="1"/>
          <w:bCs w:val="1"/>
          <w:color w:val="000000"/>
          <w:sz w:val="26"/>
          <w:szCs w:val="26"/>
          <w:rtl w:val="0"/>
        </w:rPr>
        <w:t xml:space="preserve">Enforcement</w:t>
      </w:r>
    </w:p>
    <w:p w:rsidR="00000000" w:rsidDel="00000000" w:rsidP="00000000" w:rsidRDefault="00000000" w:rsidRPr="00000000" w14:paraId="000032E3">
      <w:pPr>
        <w:spacing w:after="240" w:before="240" w:lineRule="auto"/>
        <w:rPr/>
      </w:pPr>
      <w:r w:rsidDel="00000000" w:rsidR="00000000" w:rsidRPr="00000000">
        <w:rPr>
          <w:rtl w:val="0"/>
        </w:rPr>
        <w:t xml:space="preserve">May require additional legal work.</w:t>
      </w:r>
    </w:p>
    <w:p w:rsidR="00000000" w:rsidDel="00000000" w:rsidP="00000000" w:rsidRDefault="00000000" w:rsidRPr="00000000" w14:paraId="000032E4">
      <w:pPr>
        <w:spacing w:after="240" w:before="240" w:lineRule="auto"/>
        <w:rPr>
          <w:b w:val="1"/>
          <w:bCs w:val="1"/>
        </w:rPr>
      </w:pPr>
      <w:r w:rsidDel="00000000" w:rsidR="00000000" w:rsidRPr="00000000">
        <w:rPr>
          <w:b w:val="1"/>
          <w:bCs w:val="1"/>
          <w:rtl w:val="0"/>
        </w:rPr>
        <w:t xml:space="preserve">A cost estimate should consider the amount in dispute, procedural complexity, number of arbitrators, institution, evidence, and potential enforcement needs.</w:t>
      </w:r>
    </w:p>
    <w:p w:rsidR="00000000" w:rsidDel="00000000" w:rsidP="00000000" w:rsidRDefault="00000000" w:rsidRPr="00000000" w14:paraId="000032E5">
      <w:pPr>
        <w:spacing w:after="240" w:before="240" w:lineRule="auto"/>
        <w:rPr>
          <w:b w:val="1"/>
          <w:bCs w:val="1"/>
        </w:rPr>
      </w:pPr>
      <w:r w:rsidDel="00000000" w:rsidR="00000000" w:rsidRPr="00000000">
        <w:rPr>
          <w:b w:val="1"/>
          <w:bCs w:val="1"/>
          <w:rtl w:val="0"/>
        </w:rPr>
        <w:t xml:space="preserve">[Book a Paid Arbitration Cost Assessment]</w:t>
      </w:r>
    </w:p>
    <w:p w:rsidR="00000000" w:rsidDel="00000000" w:rsidP="00000000" w:rsidRDefault="00000000" w:rsidRPr="00000000" w14:paraId="00003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E7">
      <w:pPr>
        <w:pStyle w:val="Heading1"/>
        <w:keepNext w:val="0"/>
        <w:keepLines w:val="0"/>
        <w:spacing w:before="480" w:lineRule="auto"/>
        <w:rPr>
          <w:b w:val="1"/>
          <w:bCs w:val="1"/>
          <w:sz w:val="46"/>
          <w:szCs w:val="46"/>
        </w:rPr>
      </w:pPr>
      <w:bookmarkStart w:colFirst="0" w:colLast="0" w:name="_ujgfpyc9difr" w:id="5256"/>
      <w:bookmarkEnd w:id="5256"/>
      <w:r w:rsidDel="00000000" w:rsidR="00000000" w:rsidRPr="00000000">
        <w:rPr>
          <w:b w:val="1"/>
          <w:bCs w:val="1"/>
          <w:sz w:val="46"/>
          <w:szCs w:val="46"/>
          <w:rtl w:val="0"/>
        </w:rPr>
        <w:t xml:space="preserve">How Long Does International Arbitration Take?</w:t>
      </w:r>
    </w:p>
    <w:p w:rsidR="00000000" w:rsidDel="00000000" w:rsidP="00000000" w:rsidRDefault="00000000" w:rsidRPr="00000000" w14:paraId="000032E8">
      <w:pPr>
        <w:pStyle w:val="Heading2"/>
        <w:keepNext w:val="0"/>
        <w:keepLines w:val="0"/>
        <w:spacing w:after="80" w:lineRule="auto"/>
        <w:rPr>
          <w:b w:val="1"/>
          <w:bCs w:val="1"/>
          <w:sz w:val="34"/>
          <w:szCs w:val="34"/>
        </w:rPr>
      </w:pPr>
      <w:bookmarkStart w:colFirst="0" w:colLast="0" w:name="_nirwtrsurd5u" w:id="5257"/>
      <w:bookmarkEnd w:id="5257"/>
      <w:r w:rsidDel="00000000" w:rsidR="00000000" w:rsidRPr="00000000">
        <w:rPr>
          <w:b w:val="1"/>
          <w:bCs w:val="1"/>
          <w:sz w:val="34"/>
          <w:szCs w:val="34"/>
          <w:rtl w:val="0"/>
        </w:rPr>
        <w:t xml:space="preserve">Timelines Depend on the Dispute</w:t>
      </w:r>
    </w:p>
    <w:p w:rsidR="00000000" w:rsidDel="00000000" w:rsidP="00000000" w:rsidRDefault="00000000" w:rsidRPr="00000000" w14:paraId="000032E9">
      <w:pPr>
        <w:spacing w:after="240" w:before="240" w:lineRule="auto"/>
        <w:rPr/>
      </w:pPr>
      <w:r w:rsidDel="00000000" w:rsidR="00000000" w:rsidRPr="00000000">
        <w:rPr>
          <w:rtl w:val="0"/>
        </w:rPr>
        <w:t xml:space="preserve">There is no universal arbitration timetable.</w:t>
      </w:r>
    </w:p>
    <w:p w:rsidR="00000000" w:rsidDel="00000000" w:rsidP="00000000" w:rsidRDefault="00000000" w:rsidRPr="00000000" w14:paraId="000032EA">
      <w:pPr>
        <w:spacing w:after="240" w:before="240" w:lineRule="auto"/>
        <w:rPr/>
      </w:pPr>
      <w:r w:rsidDel="00000000" w:rsidR="00000000" w:rsidRPr="00000000">
        <w:rPr>
          <w:rtl w:val="0"/>
        </w:rPr>
        <w:t xml:space="preserve">Relevant factors include:</w:t>
      </w:r>
    </w:p>
    <w:p w:rsidR="00000000" w:rsidDel="00000000" w:rsidP="00000000" w:rsidRDefault="00000000" w:rsidRPr="00000000" w14:paraId="000032EB">
      <w:pPr>
        <w:numPr>
          <w:ilvl w:val="0"/>
          <w:numId w:val="142"/>
        </w:numPr>
        <w:spacing w:after="0" w:afterAutospacing="0" w:before="240" w:lineRule="auto"/>
        <w:ind w:left="720" w:hanging="360"/>
      </w:pPr>
      <w:r w:rsidDel="00000000" w:rsidR="00000000" w:rsidRPr="00000000">
        <w:rPr>
          <w:rtl w:val="0"/>
        </w:rPr>
        <w:t xml:space="preserve">Arbitration institution.</w:t>
      </w:r>
    </w:p>
    <w:p w:rsidR="00000000" w:rsidDel="00000000" w:rsidP="00000000" w:rsidRDefault="00000000" w:rsidRPr="00000000" w14:paraId="000032EC">
      <w:pPr>
        <w:numPr>
          <w:ilvl w:val="0"/>
          <w:numId w:val="142"/>
        </w:numPr>
        <w:spacing w:after="0" w:afterAutospacing="0" w:before="0" w:beforeAutospacing="0" w:lineRule="auto"/>
        <w:ind w:left="720" w:hanging="360"/>
      </w:pPr>
      <w:r w:rsidDel="00000000" w:rsidR="00000000" w:rsidRPr="00000000">
        <w:rPr>
          <w:rtl w:val="0"/>
        </w:rPr>
        <w:t xml:space="preserve">Procedural rules.</w:t>
      </w:r>
    </w:p>
    <w:p w:rsidR="00000000" w:rsidDel="00000000" w:rsidP="00000000" w:rsidRDefault="00000000" w:rsidRPr="00000000" w14:paraId="000032ED">
      <w:pPr>
        <w:numPr>
          <w:ilvl w:val="0"/>
          <w:numId w:val="142"/>
        </w:numPr>
        <w:spacing w:after="0" w:afterAutospacing="0" w:before="0" w:beforeAutospacing="0" w:lineRule="auto"/>
        <w:ind w:left="720" w:hanging="360"/>
      </w:pPr>
      <w:r w:rsidDel="00000000" w:rsidR="00000000" w:rsidRPr="00000000">
        <w:rPr>
          <w:rtl w:val="0"/>
        </w:rPr>
        <w:t xml:space="preserve">Tribunal constitution.</w:t>
      </w:r>
    </w:p>
    <w:p w:rsidR="00000000" w:rsidDel="00000000" w:rsidP="00000000" w:rsidRDefault="00000000" w:rsidRPr="00000000" w14:paraId="000032EE">
      <w:pPr>
        <w:numPr>
          <w:ilvl w:val="0"/>
          <w:numId w:val="142"/>
        </w:numPr>
        <w:spacing w:after="0" w:afterAutospacing="0" w:before="0" w:beforeAutospacing="0" w:lineRule="auto"/>
        <w:ind w:left="720" w:hanging="360"/>
      </w:pPr>
      <w:r w:rsidDel="00000000" w:rsidR="00000000" w:rsidRPr="00000000">
        <w:rPr>
          <w:rtl w:val="0"/>
        </w:rPr>
        <w:t xml:space="preserve">Number of parties.</w:t>
      </w:r>
    </w:p>
    <w:p w:rsidR="00000000" w:rsidDel="00000000" w:rsidP="00000000" w:rsidRDefault="00000000" w:rsidRPr="00000000" w14:paraId="000032EF">
      <w:pPr>
        <w:numPr>
          <w:ilvl w:val="0"/>
          <w:numId w:val="142"/>
        </w:numPr>
        <w:spacing w:after="0" w:afterAutospacing="0" w:before="0" w:beforeAutospacing="0" w:lineRule="auto"/>
        <w:ind w:left="720" w:hanging="360"/>
      </w:pPr>
      <w:r w:rsidDel="00000000" w:rsidR="00000000" w:rsidRPr="00000000">
        <w:rPr>
          <w:rtl w:val="0"/>
        </w:rPr>
        <w:t xml:space="preserve">Complexity of claims.</w:t>
      </w:r>
    </w:p>
    <w:p w:rsidR="00000000" w:rsidDel="00000000" w:rsidP="00000000" w:rsidRDefault="00000000" w:rsidRPr="00000000" w14:paraId="000032F0">
      <w:pPr>
        <w:numPr>
          <w:ilvl w:val="0"/>
          <w:numId w:val="142"/>
        </w:numPr>
        <w:spacing w:after="0" w:afterAutospacing="0" w:before="0" w:beforeAutospacing="0" w:lineRule="auto"/>
        <w:ind w:left="720" w:hanging="360"/>
      </w:pPr>
      <w:r w:rsidDel="00000000" w:rsidR="00000000" w:rsidRPr="00000000">
        <w:rPr>
          <w:rtl w:val="0"/>
        </w:rPr>
        <w:t xml:space="preserve">Jurisdictional objections.</w:t>
      </w:r>
    </w:p>
    <w:p w:rsidR="00000000" w:rsidDel="00000000" w:rsidP="00000000" w:rsidRDefault="00000000" w:rsidRPr="00000000" w14:paraId="000032F1">
      <w:pPr>
        <w:numPr>
          <w:ilvl w:val="0"/>
          <w:numId w:val="142"/>
        </w:numPr>
        <w:spacing w:after="0" w:afterAutospacing="0" w:before="0" w:beforeAutospacing="0" w:lineRule="auto"/>
        <w:ind w:left="720" w:hanging="360"/>
      </w:pPr>
      <w:r w:rsidDel="00000000" w:rsidR="00000000" w:rsidRPr="00000000">
        <w:rPr>
          <w:rtl w:val="0"/>
        </w:rPr>
        <w:t xml:space="preserve">Evidence production.</w:t>
      </w:r>
    </w:p>
    <w:p w:rsidR="00000000" w:rsidDel="00000000" w:rsidP="00000000" w:rsidRDefault="00000000" w:rsidRPr="00000000" w14:paraId="000032F2">
      <w:pPr>
        <w:numPr>
          <w:ilvl w:val="0"/>
          <w:numId w:val="142"/>
        </w:numPr>
        <w:spacing w:after="0" w:afterAutospacing="0" w:before="0" w:beforeAutospacing="0" w:lineRule="auto"/>
        <w:ind w:left="720" w:hanging="360"/>
      </w:pPr>
      <w:r w:rsidDel="00000000" w:rsidR="00000000" w:rsidRPr="00000000">
        <w:rPr>
          <w:rtl w:val="0"/>
        </w:rPr>
        <w:t xml:space="preserve">Technical expert reports.</w:t>
      </w:r>
    </w:p>
    <w:p w:rsidR="00000000" w:rsidDel="00000000" w:rsidP="00000000" w:rsidRDefault="00000000" w:rsidRPr="00000000" w14:paraId="000032F3">
      <w:pPr>
        <w:numPr>
          <w:ilvl w:val="0"/>
          <w:numId w:val="142"/>
        </w:numPr>
        <w:spacing w:after="0" w:afterAutospacing="0" w:before="0" w:beforeAutospacing="0" w:lineRule="auto"/>
        <w:ind w:left="720" w:hanging="360"/>
      </w:pPr>
      <w:r w:rsidDel="00000000" w:rsidR="00000000" w:rsidRPr="00000000">
        <w:rPr>
          <w:rtl w:val="0"/>
        </w:rPr>
        <w:t xml:space="preserve">Hearings.</w:t>
      </w:r>
    </w:p>
    <w:p w:rsidR="00000000" w:rsidDel="00000000" w:rsidP="00000000" w:rsidRDefault="00000000" w:rsidRPr="00000000" w14:paraId="000032F4">
      <w:pPr>
        <w:numPr>
          <w:ilvl w:val="0"/>
          <w:numId w:val="142"/>
        </w:numPr>
        <w:spacing w:after="0" w:afterAutospacing="0" w:before="0" w:beforeAutospacing="0" w:lineRule="auto"/>
        <w:ind w:left="720" w:hanging="360"/>
      </w:pPr>
      <w:r w:rsidDel="00000000" w:rsidR="00000000" w:rsidRPr="00000000">
        <w:rPr>
          <w:rtl w:val="0"/>
        </w:rPr>
        <w:t xml:space="preserve">Procedural incidents.</w:t>
      </w:r>
    </w:p>
    <w:p w:rsidR="00000000" w:rsidDel="00000000" w:rsidP="00000000" w:rsidRDefault="00000000" w:rsidRPr="00000000" w14:paraId="000032F5">
      <w:pPr>
        <w:numPr>
          <w:ilvl w:val="0"/>
          <w:numId w:val="142"/>
        </w:numPr>
        <w:spacing w:after="0" w:afterAutospacing="0" w:before="0" w:beforeAutospacing="0" w:lineRule="auto"/>
        <w:ind w:left="720" w:hanging="360"/>
      </w:pPr>
      <w:r w:rsidDel="00000000" w:rsidR="00000000" w:rsidRPr="00000000">
        <w:rPr>
          <w:rtl w:val="0"/>
        </w:rPr>
        <w:t xml:space="preserve">Settlement discussions.</w:t>
      </w:r>
    </w:p>
    <w:p w:rsidR="00000000" w:rsidDel="00000000" w:rsidP="00000000" w:rsidRDefault="00000000" w:rsidRPr="00000000" w14:paraId="000032F6">
      <w:pPr>
        <w:numPr>
          <w:ilvl w:val="0"/>
          <w:numId w:val="142"/>
        </w:numPr>
        <w:spacing w:after="0" w:afterAutospacing="0" w:before="0" w:beforeAutospacing="0" w:lineRule="auto"/>
        <w:ind w:left="720" w:hanging="360"/>
      </w:pPr>
      <w:r w:rsidDel="00000000" w:rsidR="00000000" w:rsidRPr="00000000">
        <w:rPr>
          <w:rtl w:val="0"/>
        </w:rPr>
        <w:t xml:space="preserve">Post-award applications.</w:t>
      </w:r>
    </w:p>
    <w:p w:rsidR="00000000" w:rsidDel="00000000" w:rsidP="00000000" w:rsidRDefault="00000000" w:rsidRPr="00000000" w14:paraId="000032F7">
      <w:pPr>
        <w:numPr>
          <w:ilvl w:val="0"/>
          <w:numId w:val="142"/>
        </w:numPr>
        <w:spacing w:after="0" w:afterAutospacing="0" w:before="0" w:beforeAutospacing="0" w:lineRule="auto"/>
        <w:ind w:left="720" w:hanging="360"/>
      </w:pPr>
      <w:r w:rsidDel="00000000" w:rsidR="00000000" w:rsidRPr="00000000">
        <w:rPr>
          <w:rtl w:val="0"/>
        </w:rPr>
        <w:t xml:space="preserve">Recognition.</w:t>
      </w:r>
    </w:p>
    <w:p w:rsidR="00000000" w:rsidDel="00000000" w:rsidP="00000000" w:rsidRDefault="00000000" w:rsidRPr="00000000" w14:paraId="000032F8">
      <w:pPr>
        <w:numPr>
          <w:ilvl w:val="0"/>
          <w:numId w:val="142"/>
        </w:numPr>
        <w:spacing w:after="24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32F9">
      <w:pPr>
        <w:spacing w:after="240" w:before="240" w:lineRule="auto"/>
        <w:rPr/>
      </w:pPr>
      <w:r w:rsidDel="00000000" w:rsidR="00000000" w:rsidRPr="00000000">
        <w:rPr>
          <w:rtl w:val="0"/>
        </w:rPr>
        <w:t xml:space="preserve">An emergency measure may be considered on a different timetable from a final merits award.</w:t>
      </w:r>
    </w:p>
    <w:p w:rsidR="00000000" w:rsidDel="00000000" w:rsidP="00000000" w:rsidRDefault="00000000" w:rsidRPr="00000000" w14:paraId="000032FA">
      <w:pPr>
        <w:spacing w:after="240" w:before="240" w:lineRule="auto"/>
        <w:rPr/>
      </w:pPr>
      <w:r w:rsidDel="00000000" w:rsidR="00000000" w:rsidRPr="00000000">
        <w:rPr>
          <w:rtl w:val="0"/>
        </w:rPr>
        <w:t xml:space="preserve">Likewise, obtaining an award and recovering assets can require separate periods.</w:t>
      </w:r>
    </w:p>
    <w:p w:rsidR="00000000" w:rsidDel="00000000" w:rsidP="00000000" w:rsidRDefault="00000000" w:rsidRPr="00000000" w14:paraId="000032FB">
      <w:pPr>
        <w:spacing w:after="240" w:before="240" w:lineRule="auto"/>
        <w:rPr>
          <w:b w:val="1"/>
          <w:bCs w:val="1"/>
        </w:rPr>
      </w:pPr>
      <w:r w:rsidDel="00000000" w:rsidR="00000000" w:rsidRPr="00000000">
        <w:rPr>
          <w:b w:val="1"/>
          <w:bCs w:val="1"/>
          <w:rtl w:val="0"/>
        </w:rPr>
        <w:t xml:space="preserve">No particular arbitration duration, STJ recognition period, or collection timeframe can be guaranteed.</w:t>
      </w:r>
    </w:p>
    <w:p w:rsidR="00000000" w:rsidDel="00000000" w:rsidP="00000000" w:rsidRDefault="00000000" w:rsidRPr="00000000" w14:paraId="000032FC">
      <w:pPr>
        <w:spacing w:after="240" w:before="240" w:lineRule="auto"/>
        <w:rPr>
          <w:b w:val="1"/>
          <w:bCs w:val="1"/>
        </w:rPr>
      </w:pPr>
      <w:r w:rsidDel="00000000" w:rsidR="00000000" w:rsidRPr="00000000">
        <w:rPr>
          <w:b w:val="1"/>
          <w:bCs w:val="1"/>
          <w:rtl w:val="0"/>
        </w:rPr>
        <w:t xml:space="preserve">[Discuss Your Arbitration Timeline]</w:t>
      </w:r>
    </w:p>
    <w:p w:rsidR="00000000" w:rsidDel="00000000" w:rsidP="00000000" w:rsidRDefault="00000000" w:rsidRPr="00000000" w14:paraId="00003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FE">
      <w:pPr>
        <w:pStyle w:val="Heading1"/>
        <w:keepNext w:val="0"/>
        <w:keepLines w:val="0"/>
        <w:spacing w:before="480" w:lineRule="auto"/>
        <w:rPr>
          <w:b w:val="1"/>
          <w:bCs w:val="1"/>
          <w:sz w:val="46"/>
          <w:szCs w:val="46"/>
        </w:rPr>
      </w:pPr>
      <w:bookmarkStart w:colFirst="0" w:colLast="0" w:name="_pq7xx147gz3o" w:id="5258"/>
      <w:bookmarkEnd w:id="5258"/>
      <w:r w:rsidDel="00000000" w:rsidR="00000000" w:rsidRPr="00000000">
        <w:rPr>
          <w:b w:val="1"/>
          <w:bCs w:val="1"/>
          <w:sz w:val="46"/>
          <w:szCs w:val="46"/>
          <w:rtl w:val="0"/>
        </w:rPr>
        <w:t xml:space="preserve">Can International Arbitration Be Managed Remotely?</w:t>
      </w:r>
    </w:p>
    <w:p w:rsidR="00000000" w:rsidDel="00000000" w:rsidP="00000000" w:rsidRDefault="00000000" w:rsidRPr="00000000" w14:paraId="000032FF">
      <w:pPr>
        <w:pStyle w:val="Heading2"/>
        <w:keepNext w:val="0"/>
        <w:keepLines w:val="0"/>
        <w:spacing w:after="80" w:lineRule="auto"/>
        <w:rPr>
          <w:b w:val="1"/>
          <w:bCs w:val="1"/>
          <w:sz w:val="34"/>
          <w:szCs w:val="34"/>
        </w:rPr>
      </w:pPr>
      <w:bookmarkStart w:colFirst="0" w:colLast="0" w:name="_e9017i8xsdoy" w:id="5259"/>
      <w:bookmarkEnd w:id="5259"/>
      <w:r w:rsidDel="00000000" w:rsidR="00000000" w:rsidRPr="00000000">
        <w:rPr>
          <w:b w:val="1"/>
          <w:bCs w:val="1"/>
          <w:sz w:val="34"/>
          <w:szCs w:val="34"/>
          <w:rtl w:val="0"/>
        </w:rPr>
        <w:t xml:space="preserve">Cross-Border Coordination and Digital Proceedings</w:t>
      </w:r>
    </w:p>
    <w:p w:rsidR="00000000" w:rsidDel="00000000" w:rsidP="00000000" w:rsidRDefault="00000000" w:rsidRPr="00000000" w14:paraId="00003300">
      <w:pPr>
        <w:spacing w:after="240" w:before="240" w:lineRule="auto"/>
        <w:rPr/>
      </w:pPr>
      <w:r w:rsidDel="00000000" w:rsidR="00000000" w:rsidRPr="00000000">
        <w:rPr>
          <w:rtl w:val="0"/>
        </w:rPr>
        <w:t xml:space="preserve">Many international arbitration activities can be coordinated remotely.</w:t>
      </w:r>
    </w:p>
    <w:p w:rsidR="00000000" w:rsidDel="00000000" w:rsidP="00000000" w:rsidRDefault="00000000" w:rsidRPr="00000000" w14:paraId="00003301">
      <w:pPr>
        <w:pStyle w:val="Heading3"/>
        <w:keepNext w:val="0"/>
        <w:keepLines w:val="0"/>
        <w:spacing w:before="280" w:lineRule="auto"/>
        <w:rPr>
          <w:b w:val="1"/>
          <w:bCs w:val="1"/>
          <w:color w:val="000000"/>
          <w:sz w:val="26"/>
          <w:szCs w:val="26"/>
        </w:rPr>
      </w:pPr>
      <w:bookmarkStart w:colFirst="0" w:colLast="0" w:name="_a1px399ykqe7" w:id="5260"/>
      <w:bookmarkEnd w:id="5260"/>
      <w:r w:rsidDel="00000000" w:rsidR="00000000" w:rsidRPr="00000000">
        <w:rPr>
          <w:b w:val="1"/>
          <w:bCs w:val="1"/>
          <w:color w:val="000000"/>
          <w:sz w:val="26"/>
          <w:szCs w:val="26"/>
          <w:rtl w:val="0"/>
        </w:rPr>
        <w:t xml:space="preserve">Online Consultation</w:t>
      </w:r>
    </w:p>
    <w:p w:rsidR="00000000" w:rsidDel="00000000" w:rsidP="00000000" w:rsidRDefault="00000000" w:rsidRPr="00000000" w14:paraId="00003302">
      <w:pPr>
        <w:spacing w:after="240" w:before="240" w:lineRule="auto"/>
        <w:rPr/>
      </w:pPr>
      <w:r w:rsidDel="00000000" w:rsidR="00000000" w:rsidRPr="00000000">
        <w:rPr>
          <w:rtl w:val="0"/>
        </w:rPr>
        <w:t xml:space="preserve">Discuss the matter from abroad.</w:t>
      </w:r>
    </w:p>
    <w:p w:rsidR="00000000" w:rsidDel="00000000" w:rsidP="00000000" w:rsidRDefault="00000000" w:rsidRPr="00000000" w14:paraId="00003303">
      <w:pPr>
        <w:pStyle w:val="Heading3"/>
        <w:keepNext w:val="0"/>
        <w:keepLines w:val="0"/>
        <w:spacing w:before="280" w:lineRule="auto"/>
        <w:rPr>
          <w:b w:val="1"/>
          <w:bCs w:val="1"/>
          <w:color w:val="000000"/>
          <w:sz w:val="26"/>
          <w:szCs w:val="26"/>
        </w:rPr>
      </w:pPr>
      <w:bookmarkStart w:colFirst="0" w:colLast="0" w:name="_rh425gswz8qz" w:id="5261"/>
      <w:bookmarkEnd w:id="5261"/>
      <w:r w:rsidDel="00000000" w:rsidR="00000000" w:rsidRPr="00000000">
        <w:rPr>
          <w:b w:val="1"/>
          <w:bCs w:val="1"/>
          <w:color w:val="000000"/>
          <w:sz w:val="26"/>
          <w:szCs w:val="26"/>
          <w:rtl w:val="0"/>
        </w:rPr>
        <w:t xml:space="preserve">Electronic Documents</w:t>
      </w:r>
    </w:p>
    <w:p w:rsidR="00000000" w:rsidDel="00000000" w:rsidP="00000000" w:rsidRDefault="00000000" w:rsidRPr="00000000" w14:paraId="00003304">
      <w:pPr>
        <w:spacing w:after="240" w:before="240" w:lineRule="auto"/>
        <w:rPr/>
      </w:pPr>
      <w:r w:rsidDel="00000000" w:rsidR="00000000" w:rsidRPr="00000000">
        <w:rPr>
          <w:rtl w:val="0"/>
        </w:rPr>
        <w:t xml:space="preserve">Exchange records securely.</w:t>
      </w:r>
    </w:p>
    <w:p w:rsidR="00000000" w:rsidDel="00000000" w:rsidP="00000000" w:rsidRDefault="00000000" w:rsidRPr="00000000" w14:paraId="00003305">
      <w:pPr>
        <w:pStyle w:val="Heading3"/>
        <w:keepNext w:val="0"/>
        <w:keepLines w:val="0"/>
        <w:spacing w:before="280" w:lineRule="auto"/>
        <w:rPr>
          <w:b w:val="1"/>
          <w:bCs w:val="1"/>
          <w:color w:val="000000"/>
          <w:sz w:val="26"/>
          <w:szCs w:val="26"/>
        </w:rPr>
      </w:pPr>
      <w:bookmarkStart w:colFirst="0" w:colLast="0" w:name="_cfrk5kgnfl8i" w:id="5262"/>
      <w:bookmarkEnd w:id="5262"/>
      <w:r w:rsidDel="00000000" w:rsidR="00000000" w:rsidRPr="00000000">
        <w:rPr>
          <w:b w:val="1"/>
          <w:bCs w:val="1"/>
          <w:color w:val="000000"/>
          <w:sz w:val="26"/>
          <w:szCs w:val="26"/>
          <w:rtl w:val="0"/>
        </w:rPr>
        <w:t xml:space="preserve">Virtual Meetings</w:t>
      </w:r>
    </w:p>
    <w:p w:rsidR="00000000" w:rsidDel="00000000" w:rsidP="00000000" w:rsidRDefault="00000000" w:rsidRPr="00000000" w14:paraId="00003306">
      <w:pPr>
        <w:spacing w:after="240" w:before="240" w:lineRule="auto"/>
        <w:rPr/>
      </w:pPr>
      <w:r w:rsidDel="00000000" w:rsidR="00000000" w:rsidRPr="00000000">
        <w:rPr>
          <w:rtl w:val="0"/>
        </w:rPr>
        <w:t xml:space="preserve">Coordinate with counsel and experts.</w:t>
      </w:r>
    </w:p>
    <w:p w:rsidR="00000000" w:rsidDel="00000000" w:rsidP="00000000" w:rsidRDefault="00000000" w:rsidRPr="00000000" w14:paraId="00003307">
      <w:pPr>
        <w:pStyle w:val="Heading3"/>
        <w:keepNext w:val="0"/>
        <w:keepLines w:val="0"/>
        <w:spacing w:before="280" w:lineRule="auto"/>
        <w:rPr>
          <w:b w:val="1"/>
          <w:bCs w:val="1"/>
          <w:color w:val="000000"/>
          <w:sz w:val="26"/>
          <w:szCs w:val="26"/>
        </w:rPr>
      </w:pPr>
      <w:bookmarkStart w:colFirst="0" w:colLast="0" w:name="_qxgjvleyu4r" w:id="5263"/>
      <w:bookmarkEnd w:id="5263"/>
      <w:r w:rsidDel="00000000" w:rsidR="00000000" w:rsidRPr="00000000">
        <w:rPr>
          <w:b w:val="1"/>
          <w:bCs w:val="1"/>
          <w:color w:val="000000"/>
          <w:sz w:val="26"/>
          <w:szCs w:val="26"/>
          <w:rtl w:val="0"/>
        </w:rPr>
        <w:t xml:space="preserve">Remote Hearings</w:t>
      </w:r>
    </w:p>
    <w:p w:rsidR="00000000" w:rsidDel="00000000" w:rsidP="00000000" w:rsidRDefault="00000000" w:rsidRPr="00000000" w14:paraId="00003308">
      <w:pPr>
        <w:spacing w:after="240" w:before="240" w:lineRule="auto"/>
        <w:rPr/>
      </w:pPr>
      <w:r w:rsidDel="00000000" w:rsidR="00000000" w:rsidRPr="00000000">
        <w:rPr>
          <w:rtl w:val="0"/>
        </w:rPr>
        <w:t xml:space="preserve">May be permitted under applicable rules.</w:t>
      </w:r>
    </w:p>
    <w:p w:rsidR="00000000" w:rsidDel="00000000" w:rsidP="00000000" w:rsidRDefault="00000000" w:rsidRPr="00000000" w14:paraId="00003309">
      <w:pPr>
        <w:pStyle w:val="Heading3"/>
        <w:keepNext w:val="0"/>
        <w:keepLines w:val="0"/>
        <w:spacing w:before="280" w:lineRule="auto"/>
        <w:rPr>
          <w:b w:val="1"/>
          <w:bCs w:val="1"/>
          <w:color w:val="000000"/>
          <w:sz w:val="26"/>
          <w:szCs w:val="26"/>
        </w:rPr>
      </w:pPr>
      <w:bookmarkStart w:colFirst="0" w:colLast="0" w:name="_5g0klih7ajk" w:id="5264"/>
      <w:bookmarkEnd w:id="5264"/>
      <w:r w:rsidDel="00000000" w:rsidR="00000000" w:rsidRPr="00000000">
        <w:rPr>
          <w:b w:val="1"/>
          <w:bCs w:val="1"/>
          <w:color w:val="000000"/>
          <w:sz w:val="26"/>
          <w:szCs w:val="26"/>
          <w:rtl w:val="0"/>
        </w:rPr>
        <w:t xml:space="preserve">Foreign Counsel Collaboration</w:t>
      </w:r>
    </w:p>
    <w:p w:rsidR="00000000" w:rsidDel="00000000" w:rsidP="00000000" w:rsidRDefault="00000000" w:rsidRPr="00000000" w14:paraId="0000330A">
      <w:pPr>
        <w:spacing w:after="240" w:before="240" w:lineRule="auto"/>
        <w:rPr/>
      </w:pPr>
      <w:r w:rsidDel="00000000" w:rsidR="00000000" w:rsidRPr="00000000">
        <w:rPr>
          <w:rtl w:val="0"/>
        </w:rPr>
        <w:t xml:space="preserve">Coordinate international workstreams.</w:t>
      </w:r>
    </w:p>
    <w:p w:rsidR="00000000" w:rsidDel="00000000" w:rsidP="00000000" w:rsidRDefault="00000000" w:rsidRPr="00000000" w14:paraId="0000330B">
      <w:pPr>
        <w:pStyle w:val="Heading3"/>
        <w:keepNext w:val="0"/>
        <w:keepLines w:val="0"/>
        <w:spacing w:before="280" w:lineRule="auto"/>
        <w:rPr>
          <w:b w:val="1"/>
          <w:bCs w:val="1"/>
          <w:color w:val="000000"/>
          <w:sz w:val="26"/>
          <w:szCs w:val="26"/>
        </w:rPr>
      </w:pPr>
      <w:bookmarkStart w:colFirst="0" w:colLast="0" w:name="_8o0ogs99i8gx" w:id="5265"/>
      <w:bookmarkEnd w:id="5265"/>
      <w:r w:rsidDel="00000000" w:rsidR="00000000" w:rsidRPr="00000000">
        <w:rPr>
          <w:b w:val="1"/>
          <w:bCs w:val="1"/>
          <w:color w:val="000000"/>
          <w:sz w:val="26"/>
          <w:szCs w:val="26"/>
          <w:rtl w:val="0"/>
        </w:rPr>
        <w:t xml:space="preserve">Brazilian Legal Opinions</w:t>
      </w:r>
    </w:p>
    <w:p w:rsidR="00000000" w:rsidDel="00000000" w:rsidP="00000000" w:rsidRDefault="00000000" w:rsidRPr="00000000" w14:paraId="0000330C">
      <w:pPr>
        <w:spacing w:after="240" w:before="240" w:lineRule="auto"/>
        <w:rPr/>
      </w:pPr>
      <w:r w:rsidDel="00000000" w:rsidR="00000000" w:rsidRPr="00000000">
        <w:rPr>
          <w:rtl w:val="0"/>
        </w:rPr>
        <w:t xml:space="preserve">May be prepared remotely.</w:t>
      </w:r>
    </w:p>
    <w:p w:rsidR="00000000" w:rsidDel="00000000" w:rsidP="00000000" w:rsidRDefault="00000000" w:rsidRPr="00000000" w14:paraId="0000330D">
      <w:pPr>
        <w:pStyle w:val="Heading3"/>
        <w:keepNext w:val="0"/>
        <w:keepLines w:val="0"/>
        <w:spacing w:before="280" w:lineRule="auto"/>
        <w:rPr>
          <w:b w:val="1"/>
          <w:bCs w:val="1"/>
          <w:color w:val="000000"/>
          <w:sz w:val="26"/>
          <w:szCs w:val="26"/>
        </w:rPr>
      </w:pPr>
      <w:bookmarkStart w:colFirst="0" w:colLast="0" w:name="_p0poknjqd1w4" w:id="5266"/>
      <w:bookmarkEnd w:id="5266"/>
      <w:r w:rsidDel="00000000" w:rsidR="00000000" w:rsidRPr="00000000">
        <w:rPr>
          <w:b w:val="1"/>
          <w:bCs w:val="1"/>
          <w:color w:val="000000"/>
          <w:sz w:val="26"/>
          <w:szCs w:val="26"/>
          <w:rtl w:val="0"/>
        </w:rPr>
        <w:t xml:space="preserve">Brazilian Court Filings</w:t>
      </w:r>
    </w:p>
    <w:p w:rsidR="00000000" w:rsidDel="00000000" w:rsidP="00000000" w:rsidRDefault="00000000" w:rsidRPr="00000000" w14:paraId="0000330E">
      <w:pPr>
        <w:spacing w:after="240" w:before="240" w:lineRule="auto"/>
        <w:rPr/>
      </w:pPr>
      <w:r w:rsidDel="00000000" w:rsidR="00000000" w:rsidRPr="00000000">
        <w:rPr>
          <w:rtl w:val="0"/>
        </w:rPr>
        <w:t xml:space="preserve">Frequently use electronic systems.</w:t>
      </w:r>
    </w:p>
    <w:p w:rsidR="00000000" w:rsidDel="00000000" w:rsidP="00000000" w:rsidRDefault="00000000" w:rsidRPr="00000000" w14:paraId="0000330F">
      <w:pPr>
        <w:pStyle w:val="Heading3"/>
        <w:keepNext w:val="0"/>
        <w:keepLines w:val="0"/>
        <w:spacing w:before="280" w:lineRule="auto"/>
        <w:rPr>
          <w:b w:val="1"/>
          <w:bCs w:val="1"/>
          <w:color w:val="000000"/>
          <w:sz w:val="26"/>
          <w:szCs w:val="26"/>
        </w:rPr>
      </w:pPr>
      <w:bookmarkStart w:colFirst="0" w:colLast="0" w:name="_n0y6nwi3bd1l" w:id="5267"/>
      <w:bookmarkEnd w:id="5267"/>
      <w:r w:rsidDel="00000000" w:rsidR="00000000" w:rsidRPr="00000000">
        <w:rPr>
          <w:b w:val="1"/>
          <w:bCs w:val="1"/>
          <w:color w:val="000000"/>
          <w:sz w:val="26"/>
          <w:szCs w:val="26"/>
          <w:rtl w:val="0"/>
        </w:rPr>
        <w:t xml:space="preserve">Power of Attorney</w:t>
      </w:r>
    </w:p>
    <w:p w:rsidR="00000000" w:rsidDel="00000000" w:rsidP="00000000" w:rsidRDefault="00000000" w:rsidRPr="00000000" w14:paraId="00003310">
      <w:pPr>
        <w:spacing w:after="240" w:before="240" w:lineRule="auto"/>
        <w:rPr/>
      </w:pPr>
      <w:r w:rsidDel="00000000" w:rsidR="00000000" w:rsidRPr="00000000">
        <w:rPr>
          <w:rtl w:val="0"/>
        </w:rPr>
        <w:t xml:space="preserve">May authorize local representation.</w:t>
      </w:r>
    </w:p>
    <w:p w:rsidR="00000000" w:rsidDel="00000000" w:rsidP="00000000" w:rsidRDefault="00000000" w:rsidRPr="00000000" w14:paraId="00003311">
      <w:pPr>
        <w:pStyle w:val="Heading3"/>
        <w:keepNext w:val="0"/>
        <w:keepLines w:val="0"/>
        <w:spacing w:before="280" w:lineRule="auto"/>
        <w:rPr>
          <w:b w:val="1"/>
          <w:bCs w:val="1"/>
          <w:color w:val="000000"/>
          <w:sz w:val="26"/>
          <w:szCs w:val="26"/>
        </w:rPr>
      </w:pPr>
      <w:bookmarkStart w:colFirst="0" w:colLast="0" w:name="_5ipgjucy1t9j" w:id="5268"/>
      <w:bookmarkEnd w:id="5268"/>
      <w:r w:rsidDel="00000000" w:rsidR="00000000" w:rsidRPr="00000000">
        <w:rPr>
          <w:b w:val="1"/>
          <w:bCs w:val="1"/>
          <w:color w:val="000000"/>
          <w:sz w:val="26"/>
          <w:szCs w:val="26"/>
          <w:rtl w:val="0"/>
        </w:rPr>
        <w:t xml:space="preserve">Translation</w:t>
      </w:r>
    </w:p>
    <w:p w:rsidR="00000000" w:rsidDel="00000000" w:rsidP="00000000" w:rsidRDefault="00000000" w:rsidRPr="00000000" w14:paraId="00003312">
      <w:pPr>
        <w:spacing w:after="240" w:before="240" w:lineRule="auto"/>
        <w:rPr/>
      </w:pPr>
      <w:r w:rsidDel="00000000" w:rsidR="00000000" w:rsidRPr="00000000">
        <w:rPr>
          <w:rtl w:val="0"/>
        </w:rPr>
        <w:t xml:space="preserve">Can be coordinated.</w:t>
      </w:r>
    </w:p>
    <w:p w:rsidR="00000000" w:rsidDel="00000000" w:rsidP="00000000" w:rsidRDefault="00000000" w:rsidRPr="00000000" w14:paraId="00003313">
      <w:pPr>
        <w:pStyle w:val="Heading3"/>
        <w:keepNext w:val="0"/>
        <w:keepLines w:val="0"/>
        <w:spacing w:before="280" w:lineRule="auto"/>
        <w:rPr>
          <w:b w:val="1"/>
          <w:bCs w:val="1"/>
          <w:color w:val="000000"/>
          <w:sz w:val="26"/>
          <w:szCs w:val="26"/>
        </w:rPr>
      </w:pPr>
      <w:bookmarkStart w:colFirst="0" w:colLast="0" w:name="_1ckkw2u7wlk" w:id="5269"/>
      <w:bookmarkEnd w:id="5269"/>
      <w:r w:rsidDel="00000000" w:rsidR="00000000" w:rsidRPr="00000000">
        <w:rPr>
          <w:b w:val="1"/>
          <w:bCs w:val="1"/>
          <w:color w:val="000000"/>
          <w:sz w:val="26"/>
          <w:szCs w:val="26"/>
          <w:rtl w:val="0"/>
        </w:rPr>
        <w:t xml:space="preserve">In-Person Requirements</w:t>
      </w:r>
    </w:p>
    <w:p w:rsidR="00000000" w:rsidDel="00000000" w:rsidP="00000000" w:rsidRDefault="00000000" w:rsidRPr="00000000" w14:paraId="00003314">
      <w:pPr>
        <w:spacing w:after="240" w:before="240" w:lineRule="auto"/>
        <w:rPr/>
      </w:pPr>
      <w:r w:rsidDel="00000000" w:rsidR="00000000" w:rsidRPr="00000000">
        <w:rPr>
          <w:rtl w:val="0"/>
        </w:rPr>
        <w:t xml:space="preserve">May still arise.</w:t>
      </w:r>
    </w:p>
    <w:p w:rsidR="00000000" w:rsidDel="00000000" w:rsidP="00000000" w:rsidRDefault="00000000" w:rsidRPr="00000000" w14:paraId="00003315">
      <w:pPr>
        <w:spacing w:after="240" w:before="240" w:lineRule="auto"/>
        <w:rPr>
          <w:b w:val="1"/>
          <w:bCs w:val="1"/>
        </w:rPr>
      </w:pPr>
      <w:r w:rsidDel="00000000" w:rsidR="00000000" w:rsidRPr="00000000">
        <w:rPr>
          <w:b w:val="1"/>
          <w:bCs w:val="1"/>
          <w:rtl w:val="0"/>
        </w:rPr>
        <w:t xml:space="preserve">The ability to proceed remotely depends on the tribunal, institutional rules, evidence, and any necessary court proceedings.</w:t>
      </w:r>
    </w:p>
    <w:p w:rsidR="00000000" w:rsidDel="00000000" w:rsidP="00000000" w:rsidRDefault="00000000" w:rsidRPr="00000000" w14:paraId="00003316">
      <w:pPr>
        <w:spacing w:after="240" w:before="240" w:lineRule="auto"/>
        <w:rPr>
          <w:b w:val="1"/>
          <w:bCs w:val="1"/>
        </w:rPr>
      </w:pPr>
      <w:r w:rsidDel="00000000" w:rsidR="00000000" w:rsidRPr="00000000">
        <w:rPr>
          <w:b w:val="1"/>
          <w:bCs w:val="1"/>
          <w:rtl w:val="0"/>
        </w:rPr>
        <w:t xml:space="preserve">[Request Remote Brazilian Arbitration Assistance]</w:t>
      </w:r>
    </w:p>
    <w:p w:rsidR="00000000" w:rsidDel="00000000" w:rsidP="00000000" w:rsidRDefault="00000000" w:rsidRPr="00000000" w14:paraId="00003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18">
      <w:pPr>
        <w:pStyle w:val="Heading1"/>
        <w:keepNext w:val="0"/>
        <w:keepLines w:val="0"/>
        <w:spacing w:before="480" w:lineRule="auto"/>
        <w:rPr>
          <w:b w:val="1"/>
          <w:bCs w:val="1"/>
          <w:sz w:val="46"/>
          <w:szCs w:val="46"/>
        </w:rPr>
      </w:pPr>
      <w:bookmarkStart w:colFirst="0" w:colLast="0" w:name="_a0y9x5ioamot" w:id="5270"/>
      <w:bookmarkEnd w:id="5270"/>
      <w:r w:rsidDel="00000000" w:rsidR="00000000" w:rsidRPr="00000000">
        <w:rPr>
          <w:b w:val="1"/>
          <w:bCs w:val="1"/>
          <w:sz w:val="46"/>
          <w:szCs w:val="46"/>
          <w:rtl w:val="0"/>
        </w:rPr>
        <w:t xml:space="preserve">How Caspani Lawyers Can Help</w:t>
      </w:r>
    </w:p>
    <w:p w:rsidR="00000000" w:rsidDel="00000000" w:rsidP="00000000" w:rsidRDefault="00000000" w:rsidRPr="00000000" w14:paraId="00003319">
      <w:pPr>
        <w:pStyle w:val="Heading2"/>
        <w:keepNext w:val="0"/>
        <w:keepLines w:val="0"/>
        <w:spacing w:after="80" w:lineRule="auto"/>
        <w:rPr>
          <w:b w:val="1"/>
          <w:bCs w:val="1"/>
          <w:sz w:val="34"/>
          <w:szCs w:val="34"/>
        </w:rPr>
      </w:pPr>
      <w:bookmarkStart w:colFirst="0" w:colLast="0" w:name="_3rb62fm9ilip" w:id="5271"/>
      <w:bookmarkEnd w:id="5271"/>
      <w:r w:rsidDel="00000000" w:rsidR="00000000" w:rsidRPr="00000000">
        <w:rPr>
          <w:b w:val="1"/>
          <w:bCs w:val="1"/>
          <w:sz w:val="34"/>
          <w:szCs w:val="34"/>
          <w:rtl w:val="0"/>
        </w:rPr>
        <w:t xml:space="preserve">Our International Arbitration Legal Support Process</w:t>
      </w:r>
    </w:p>
    <w:p w:rsidR="00000000" w:rsidDel="00000000" w:rsidP="00000000" w:rsidRDefault="00000000" w:rsidRPr="00000000" w14:paraId="0000331A">
      <w:pPr>
        <w:pStyle w:val="Heading3"/>
        <w:keepNext w:val="0"/>
        <w:keepLines w:val="0"/>
        <w:spacing w:before="280" w:lineRule="auto"/>
        <w:rPr>
          <w:b w:val="1"/>
          <w:bCs w:val="1"/>
          <w:color w:val="000000"/>
          <w:sz w:val="26"/>
          <w:szCs w:val="26"/>
        </w:rPr>
      </w:pPr>
      <w:bookmarkStart w:colFirst="0" w:colLast="0" w:name="_l8r77tc2xm97" w:id="5272"/>
      <w:bookmarkEnd w:id="5272"/>
      <w:r w:rsidDel="00000000" w:rsidR="00000000" w:rsidRPr="00000000">
        <w:rPr>
          <w:b w:val="1"/>
          <w:bCs w:val="1"/>
          <w:color w:val="000000"/>
          <w:sz w:val="26"/>
          <w:szCs w:val="26"/>
          <w:rtl w:val="0"/>
        </w:rPr>
        <w:t xml:space="preserve">1. Paid Initial Consultation</w:t>
      </w:r>
    </w:p>
    <w:p w:rsidR="00000000" w:rsidDel="00000000" w:rsidP="00000000" w:rsidRDefault="00000000" w:rsidRPr="00000000" w14:paraId="0000331B">
      <w:pPr>
        <w:spacing w:after="240" w:before="240" w:lineRule="auto"/>
        <w:rPr/>
      </w:pPr>
      <w:r w:rsidDel="00000000" w:rsidR="00000000" w:rsidRPr="00000000">
        <w:rPr>
          <w:rtl w:val="0"/>
        </w:rPr>
        <w:t xml:space="preserve">Identify the parties, contract, dispute, and Brazil-related issues.</w:t>
      </w:r>
    </w:p>
    <w:p w:rsidR="00000000" w:rsidDel="00000000" w:rsidP="00000000" w:rsidRDefault="00000000" w:rsidRPr="00000000" w14:paraId="0000331C">
      <w:pPr>
        <w:pStyle w:val="Heading3"/>
        <w:keepNext w:val="0"/>
        <w:keepLines w:val="0"/>
        <w:spacing w:before="280" w:lineRule="auto"/>
        <w:rPr>
          <w:b w:val="1"/>
          <w:bCs w:val="1"/>
          <w:color w:val="000000"/>
          <w:sz w:val="26"/>
          <w:szCs w:val="26"/>
        </w:rPr>
      </w:pPr>
      <w:bookmarkStart w:colFirst="0" w:colLast="0" w:name="_yo9o31igjqjb" w:id="5273"/>
      <w:bookmarkEnd w:id="5273"/>
      <w:r w:rsidDel="00000000" w:rsidR="00000000" w:rsidRPr="00000000">
        <w:rPr>
          <w:b w:val="1"/>
          <w:bCs w:val="1"/>
          <w:color w:val="000000"/>
          <w:sz w:val="26"/>
          <w:szCs w:val="26"/>
          <w:rtl w:val="0"/>
        </w:rPr>
        <w:t xml:space="preserve">2. Conflict Review</w:t>
      </w:r>
    </w:p>
    <w:p w:rsidR="00000000" w:rsidDel="00000000" w:rsidP="00000000" w:rsidRDefault="00000000" w:rsidRPr="00000000" w14:paraId="0000331D">
      <w:pPr>
        <w:spacing w:after="240" w:before="240" w:lineRule="auto"/>
        <w:rPr/>
      </w:pPr>
      <w:r w:rsidDel="00000000" w:rsidR="00000000" w:rsidRPr="00000000">
        <w:rPr>
          <w:rtl w:val="0"/>
        </w:rPr>
        <w:t xml:space="preserve">Determine whether representation can be accepted.</w:t>
      </w:r>
    </w:p>
    <w:p w:rsidR="00000000" w:rsidDel="00000000" w:rsidP="00000000" w:rsidRDefault="00000000" w:rsidRPr="00000000" w14:paraId="0000331E">
      <w:pPr>
        <w:pStyle w:val="Heading3"/>
        <w:keepNext w:val="0"/>
        <w:keepLines w:val="0"/>
        <w:spacing w:before="280" w:lineRule="auto"/>
        <w:rPr>
          <w:b w:val="1"/>
          <w:bCs w:val="1"/>
          <w:color w:val="000000"/>
          <w:sz w:val="26"/>
          <w:szCs w:val="26"/>
        </w:rPr>
      </w:pPr>
      <w:bookmarkStart w:colFirst="0" w:colLast="0" w:name="_p06y2w7e0sw5" w:id="5274"/>
      <w:bookmarkEnd w:id="5274"/>
      <w:r w:rsidDel="00000000" w:rsidR="00000000" w:rsidRPr="00000000">
        <w:rPr>
          <w:b w:val="1"/>
          <w:bCs w:val="1"/>
          <w:color w:val="000000"/>
          <w:sz w:val="26"/>
          <w:szCs w:val="26"/>
          <w:rtl w:val="0"/>
        </w:rPr>
        <w:t xml:space="preserve">3. Arbitration Agreement Assessment</w:t>
      </w:r>
    </w:p>
    <w:p w:rsidR="00000000" w:rsidDel="00000000" w:rsidP="00000000" w:rsidRDefault="00000000" w:rsidRPr="00000000" w14:paraId="0000331F">
      <w:pPr>
        <w:spacing w:after="240" w:before="240" w:lineRule="auto"/>
        <w:rPr/>
      </w:pPr>
      <w:r w:rsidDel="00000000" w:rsidR="00000000" w:rsidRPr="00000000">
        <w:rPr>
          <w:rtl w:val="0"/>
        </w:rPr>
        <w:t xml:space="preserve">Review the relevant clause or submission agreement.</w:t>
      </w:r>
    </w:p>
    <w:p w:rsidR="00000000" w:rsidDel="00000000" w:rsidP="00000000" w:rsidRDefault="00000000" w:rsidRPr="00000000" w14:paraId="00003320">
      <w:pPr>
        <w:pStyle w:val="Heading3"/>
        <w:keepNext w:val="0"/>
        <w:keepLines w:val="0"/>
        <w:spacing w:before="280" w:lineRule="auto"/>
        <w:rPr>
          <w:b w:val="1"/>
          <w:bCs w:val="1"/>
          <w:color w:val="000000"/>
          <w:sz w:val="26"/>
          <w:szCs w:val="26"/>
        </w:rPr>
      </w:pPr>
      <w:bookmarkStart w:colFirst="0" w:colLast="0" w:name="_wtqzkxvyu7yi" w:id="5275"/>
      <w:bookmarkEnd w:id="5275"/>
      <w:r w:rsidDel="00000000" w:rsidR="00000000" w:rsidRPr="00000000">
        <w:rPr>
          <w:b w:val="1"/>
          <w:bCs w:val="1"/>
          <w:color w:val="000000"/>
          <w:sz w:val="26"/>
          <w:szCs w:val="26"/>
          <w:rtl w:val="0"/>
        </w:rPr>
        <w:t xml:space="preserve">4. Applicable Law Analysis</w:t>
      </w:r>
    </w:p>
    <w:p w:rsidR="00000000" w:rsidDel="00000000" w:rsidP="00000000" w:rsidRDefault="00000000" w:rsidRPr="00000000" w14:paraId="00003321">
      <w:pPr>
        <w:spacing w:after="240" w:before="240" w:lineRule="auto"/>
        <w:rPr/>
      </w:pPr>
      <w:r w:rsidDel="00000000" w:rsidR="00000000" w:rsidRPr="00000000">
        <w:rPr>
          <w:rtl w:val="0"/>
        </w:rPr>
        <w:t xml:space="preserve">Identify Brazilian-law questions.</w:t>
      </w:r>
    </w:p>
    <w:p w:rsidR="00000000" w:rsidDel="00000000" w:rsidP="00000000" w:rsidRDefault="00000000" w:rsidRPr="00000000" w14:paraId="00003322">
      <w:pPr>
        <w:pStyle w:val="Heading3"/>
        <w:keepNext w:val="0"/>
        <w:keepLines w:val="0"/>
        <w:spacing w:before="280" w:lineRule="auto"/>
        <w:rPr>
          <w:b w:val="1"/>
          <w:bCs w:val="1"/>
          <w:color w:val="000000"/>
          <w:sz w:val="26"/>
          <w:szCs w:val="26"/>
        </w:rPr>
      </w:pPr>
      <w:bookmarkStart w:colFirst="0" w:colLast="0" w:name="_m7p6yp1s9zp5" w:id="5276"/>
      <w:bookmarkEnd w:id="5276"/>
      <w:r w:rsidDel="00000000" w:rsidR="00000000" w:rsidRPr="00000000">
        <w:rPr>
          <w:b w:val="1"/>
          <w:bCs w:val="1"/>
          <w:color w:val="000000"/>
          <w:sz w:val="26"/>
          <w:szCs w:val="26"/>
          <w:rtl w:val="0"/>
        </w:rPr>
        <w:t xml:space="preserve">5. Jurisdiction and Arbitrability Review</w:t>
      </w:r>
    </w:p>
    <w:p w:rsidR="00000000" w:rsidDel="00000000" w:rsidP="00000000" w:rsidRDefault="00000000" w:rsidRPr="00000000" w14:paraId="00003323">
      <w:pPr>
        <w:spacing w:after="240" w:before="240" w:lineRule="auto"/>
        <w:rPr/>
      </w:pPr>
      <w:r w:rsidDel="00000000" w:rsidR="00000000" w:rsidRPr="00000000">
        <w:rPr>
          <w:rtl w:val="0"/>
        </w:rPr>
        <w:t xml:space="preserve">Assess the legal framework.</w:t>
      </w:r>
    </w:p>
    <w:p w:rsidR="00000000" w:rsidDel="00000000" w:rsidP="00000000" w:rsidRDefault="00000000" w:rsidRPr="00000000" w14:paraId="00003324">
      <w:pPr>
        <w:pStyle w:val="Heading3"/>
        <w:keepNext w:val="0"/>
        <w:keepLines w:val="0"/>
        <w:spacing w:before="280" w:lineRule="auto"/>
        <w:rPr>
          <w:b w:val="1"/>
          <w:bCs w:val="1"/>
          <w:color w:val="000000"/>
          <w:sz w:val="26"/>
          <w:szCs w:val="26"/>
        </w:rPr>
      </w:pPr>
      <w:bookmarkStart w:colFirst="0" w:colLast="0" w:name="_d1q66ec6slxu" w:id="5277"/>
      <w:bookmarkEnd w:id="5277"/>
      <w:r w:rsidDel="00000000" w:rsidR="00000000" w:rsidRPr="00000000">
        <w:rPr>
          <w:b w:val="1"/>
          <w:bCs w:val="1"/>
          <w:color w:val="000000"/>
          <w:sz w:val="26"/>
          <w:szCs w:val="26"/>
          <w:rtl w:val="0"/>
        </w:rPr>
        <w:t xml:space="preserve">6. Procedural Status</w:t>
      </w:r>
    </w:p>
    <w:p w:rsidR="00000000" w:rsidDel="00000000" w:rsidP="00000000" w:rsidRDefault="00000000" w:rsidRPr="00000000" w14:paraId="00003325">
      <w:pPr>
        <w:spacing w:after="240" w:before="240" w:lineRule="auto"/>
        <w:rPr/>
      </w:pPr>
      <w:r w:rsidDel="00000000" w:rsidR="00000000" w:rsidRPr="00000000">
        <w:rPr>
          <w:rtl w:val="0"/>
        </w:rPr>
        <w:t xml:space="preserve">Identify pending proceedings and deadlines.</w:t>
      </w:r>
    </w:p>
    <w:p w:rsidR="00000000" w:rsidDel="00000000" w:rsidP="00000000" w:rsidRDefault="00000000" w:rsidRPr="00000000" w14:paraId="00003326">
      <w:pPr>
        <w:pStyle w:val="Heading3"/>
        <w:keepNext w:val="0"/>
        <w:keepLines w:val="0"/>
        <w:spacing w:before="280" w:lineRule="auto"/>
        <w:rPr>
          <w:b w:val="1"/>
          <w:bCs w:val="1"/>
          <w:color w:val="000000"/>
          <w:sz w:val="26"/>
          <w:szCs w:val="26"/>
        </w:rPr>
      </w:pPr>
      <w:bookmarkStart w:colFirst="0" w:colLast="0" w:name="_8w6w2kuwrxn7" w:id="5278"/>
      <w:bookmarkEnd w:id="5278"/>
      <w:r w:rsidDel="00000000" w:rsidR="00000000" w:rsidRPr="00000000">
        <w:rPr>
          <w:b w:val="1"/>
          <w:bCs w:val="1"/>
          <w:color w:val="000000"/>
          <w:sz w:val="26"/>
          <w:szCs w:val="26"/>
          <w:rtl w:val="0"/>
        </w:rPr>
        <w:t xml:space="preserve">7. Evidence and Documentation</w:t>
      </w:r>
    </w:p>
    <w:p w:rsidR="00000000" w:rsidDel="00000000" w:rsidP="00000000" w:rsidRDefault="00000000" w:rsidRPr="00000000" w14:paraId="00003327">
      <w:pPr>
        <w:spacing w:after="240" w:before="240" w:lineRule="auto"/>
        <w:rPr/>
      </w:pPr>
      <w:r w:rsidDel="00000000" w:rsidR="00000000" w:rsidRPr="00000000">
        <w:rPr>
          <w:rtl w:val="0"/>
        </w:rPr>
        <w:t xml:space="preserve">Determine what records are relevant.</w:t>
      </w:r>
    </w:p>
    <w:p w:rsidR="00000000" w:rsidDel="00000000" w:rsidP="00000000" w:rsidRDefault="00000000" w:rsidRPr="00000000" w14:paraId="00003328">
      <w:pPr>
        <w:pStyle w:val="Heading3"/>
        <w:keepNext w:val="0"/>
        <w:keepLines w:val="0"/>
        <w:spacing w:before="280" w:lineRule="auto"/>
        <w:rPr>
          <w:b w:val="1"/>
          <w:bCs w:val="1"/>
          <w:color w:val="000000"/>
          <w:sz w:val="26"/>
          <w:szCs w:val="26"/>
        </w:rPr>
      </w:pPr>
      <w:bookmarkStart w:colFirst="0" w:colLast="0" w:name="_ffs5pvjayofv" w:id="5279"/>
      <w:bookmarkEnd w:id="5279"/>
      <w:r w:rsidDel="00000000" w:rsidR="00000000" w:rsidRPr="00000000">
        <w:rPr>
          <w:b w:val="1"/>
          <w:bCs w:val="1"/>
          <w:color w:val="000000"/>
          <w:sz w:val="26"/>
          <w:szCs w:val="26"/>
          <w:rtl w:val="0"/>
        </w:rPr>
        <w:t xml:space="preserve">8. Enforcement Risk Assessment</w:t>
      </w:r>
    </w:p>
    <w:p w:rsidR="00000000" w:rsidDel="00000000" w:rsidP="00000000" w:rsidRDefault="00000000" w:rsidRPr="00000000" w14:paraId="00003329">
      <w:pPr>
        <w:spacing w:after="240" w:before="240" w:lineRule="auto"/>
        <w:rPr/>
      </w:pPr>
      <w:r w:rsidDel="00000000" w:rsidR="00000000" w:rsidRPr="00000000">
        <w:rPr>
          <w:rtl w:val="0"/>
        </w:rPr>
        <w:t xml:space="preserve">Consider Brazilian assets and potential recovery routes.</w:t>
      </w:r>
    </w:p>
    <w:p w:rsidR="00000000" w:rsidDel="00000000" w:rsidP="00000000" w:rsidRDefault="00000000" w:rsidRPr="00000000" w14:paraId="0000332A">
      <w:pPr>
        <w:pStyle w:val="Heading3"/>
        <w:keepNext w:val="0"/>
        <w:keepLines w:val="0"/>
        <w:spacing w:before="280" w:lineRule="auto"/>
        <w:rPr>
          <w:b w:val="1"/>
          <w:bCs w:val="1"/>
          <w:color w:val="000000"/>
          <w:sz w:val="26"/>
          <w:szCs w:val="26"/>
        </w:rPr>
      </w:pPr>
      <w:bookmarkStart w:colFirst="0" w:colLast="0" w:name="_kg2mtus80qvy" w:id="5280"/>
      <w:bookmarkEnd w:id="5280"/>
      <w:r w:rsidDel="00000000" w:rsidR="00000000" w:rsidRPr="00000000">
        <w:rPr>
          <w:b w:val="1"/>
          <w:bCs w:val="1"/>
          <w:color w:val="000000"/>
          <w:sz w:val="26"/>
          <w:szCs w:val="26"/>
          <w:rtl w:val="0"/>
        </w:rPr>
        <w:t xml:space="preserve">9. Legal Strategy</w:t>
      </w:r>
    </w:p>
    <w:p w:rsidR="00000000" w:rsidDel="00000000" w:rsidP="00000000" w:rsidRDefault="00000000" w:rsidRPr="00000000" w14:paraId="0000332B">
      <w:pPr>
        <w:spacing w:after="240" w:before="240" w:lineRule="auto"/>
        <w:rPr/>
      </w:pPr>
      <w:r w:rsidDel="00000000" w:rsidR="00000000" w:rsidRPr="00000000">
        <w:rPr>
          <w:rtl w:val="0"/>
        </w:rPr>
        <w:t xml:space="preserve">Evaluate available options.</w:t>
      </w:r>
    </w:p>
    <w:p w:rsidR="00000000" w:rsidDel="00000000" w:rsidP="00000000" w:rsidRDefault="00000000" w:rsidRPr="00000000" w14:paraId="0000332C">
      <w:pPr>
        <w:pStyle w:val="Heading3"/>
        <w:keepNext w:val="0"/>
        <w:keepLines w:val="0"/>
        <w:spacing w:before="280" w:lineRule="auto"/>
        <w:rPr>
          <w:b w:val="1"/>
          <w:bCs w:val="1"/>
          <w:color w:val="000000"/>
          <w:sz w:val="26"/>
          <w:szCs w:val="26"/>
        </w:rPr>
      </w:pPr>
      <w:bookmarkStart w:colFirst="0" w:colLast="0" w:name="_sixnlpet8w7k" w:id="5281"/>
      <w:bookmarkEnd w:id="5281"/>
      <w:r w:rsidDel="00000000" w:rsidR="00000000" w:rsidRPr="00000000">
        <w:rPr>
          <w:b w:val="1"/>
          <w:bCs w:val="1"/>
          <w:color w:val="000000"/>
          <w:sz w:val="26"/>
          <w:szCs w:val="26"/>
          <w:rtl w:val="0"/>
        </w:rPr>
        <w:t xml:space="preserve">10. Professional Fee Proposal</w:t>
      </w:r>
    </w:p>
    <w:p w:rsidR="00000000" w:rsidDel="00000000" w:rsidP="00000000" w:rsidRDefault="00000000" w:rsidRPr="00000000" w14:paraId="0000332D">
      <w:pPr>
        <w:spacing w:after="240" w:before="240" w:lineRule="auto"/>
        <w:rPr/>
      </w:pPr>
      <w:r w:rsidDel="00000000" w:rsidR="00000000" w:rsidRPr="00000000">
        <w:rPr>
          <w:rtl w:val="0"/>
        </w:rPr>
        <w:t xml:space="preserve">Define the scope and fees.</w:t>
      </w:r>
    </w:p>
    <w:p w:rsidR="00000000" w:rsidDel="00000000" w:rsidP="00000000" w:rsidRDefault="00000000" w:rsidRPr="00000000" w14:paraId="0000332E">
      <w:pPr>
        <w:pStyle w:val="Heading3"/>
        <w:keepNext w:val="0"/>
        <w:keepLines w:val="0"/>
        <w:spacing w:before="280" w:lineRule="auto"/>
        <w:rPr>
          <w:b w:val="1"/>
          <w:bCs w:val="1"/>
          <w:color w:val="000000"/>
          <w:sz w:val="26"/>
          <w:szCs w:val="26"/>
        </w:rPr>
      </w:pPr>
      <w:bookmarkStart w:colFirst="0" w:colLast="0" w:name="_s2yv34hhaoyl" w:id="5282"/>
      <w:bookmarkEnd w:id="5282"/>
      <w:r w:rsidDel="00000000" w:rsidR="00000000" w:rsidRPr="00000000">
        <w:rPr>
          <w:b w:val="1"/>
          <w:bCs w:val="1"/>
          <w:color w:val="000000"/>
          <w:sz w:val="26"/>
          <w:szCs w:val="26"/>
          <w:rtl w:val="0"/>
        </w:rPr>
        <w:t xml:space="preserve">11. Agreed Legal Services</w:t>
      </w:r>
    </w:p>
    <w:p w:rsidR="00000000" w:rsidDel="00000000" w:rsidP="00000000" w:rsidRDefault="00000000" w:rsidRPr="00000000" w14:paraId="0000332F">
      <w:pPr>
        <w:spacing w:after="240" w:before="240" w:lineRule="auto"/>
        <w:rPr/>
      </w:pPr>
      <w:r w:rsidDel="00000000" w:rsidR="00000000" w:rsidRPr="00000000">
        <w:rPr>
          <w:rtl w:val="0"/>
        </w:rPr>
        <w:t xml:space="preserve">Undertake the specified work.</w:t>
      </w:r>
    </w:p>
    <w:p w:rsidR="00000000" w:rsidDel="00000000" w:rsidP="00000000" w:rsidRDefault="00000000" w:rsidRPr="00000000" w14:paraId="00003330">
      <w:pPr>
        <w:pStyle w:val="Heading3"/>
        <w:keepNext w:val="0"/>
        <w:keepLines w:val="0"/>
        <w:spacing w:before="280" w:lineRule="auto"/>
        <w:rPr>
          <w:b w:val="1"/>
          <w:bCs w:val="1"/>
          <w:color w:val="000000"/>
          <w:sz w:val="26"/>
          <w:szCs w:val="26"/>
        </w:rPr>
      </w:pPr>
      <w:bookmarkStart w:colFirst="0" w:colLast="0" w:name="_9ustptvots7o" w:id="5283"/>
      <w:bookmarkEnd w:id="5283"/>
      <w:r w:rsidDel="00000000" w:rsidR="00000000" w:rsidRPr="00000000">
        <w:rPr>
          <w:b w:val="1"/>
          <w:bCs w:val="1"/>
          <w:color w:val="000000"/>
          <w:sz w:val="26"/>
          <w:szCs w:val="26"/>
          <w:rtl w:val="0"/>
        </w:rPr>
        <w:t xml:space="preserve">12. Foreign Counsel Coordination</w:t>
      </w:r>
    </w:p>
    <w:p w:rsidR="00000000" w:rsidDel="00000000" w:rsidP="00000000" w:rsidRDefault="00000000" w:rsidRPr="00000000" w14:paraId="00003331">
      <w:pPr>
        <w:spacing w:after="240" w:before="240" w:lineRule="auto"/>
        <w:rPr/>
      </w:pPr>
      <w:r w:rsidDel="00000000" w:rsidR="00000000" w:rsidRPr="00000000">
        <w:rPr>
          <w:rtl w:val="0"/>
        </w:rPr>
        <w:t xml:space="preserve">Collaborate where appropriate.</w:t>
      </w:r>
    </w:p>
    <w:p w:rsidR="00000000" w:rsidDel="00000000" w:rsidP="00000000" w:rsidRDefault="00000000" w:rsidRPr="00000000" w14:paraId="00003332">
      <w:pPr>
        <w:pStyle w:val="Heading3"/>
        <w:keepNext w:val="0"/>
        <w:keepLines w:val="0"/>
        <w:spacing w:before="280" w:lineRule="auto"/>
        <w:rPr>
          <w:b w:val="1"/>
          <w:bCs w:val="1"/>
          <w:color w:val="000000"/>
          <w:sz w:val="26"/>
          <w:szCs w:val="26"/>
        </w:rPr>
      </w:pPr>
      <w:bookmarkStart w:colFirst="0" w:colLast="0" w:name="_kb53p0mp8xfs" w:id="5284"/>
      <w:bookmarkEnd w:id="5284"/>
      <w:r w:rsidDel="00000000" w:rsidR="00000000" w:rsidRPr="00000000">
        <w:rPr>
          <w:b w:val="1"/>
          <w:bCs w:val="1"/>
          <w:color w:val="000000"/>
          <w:sz w:val="26"/>
          <w:szCs w:val="26"/>
          <w:rtl w:val="0"/>
        </w:rPr>
        <w:t xml:space="preserve">13. Judicial Support</w:t>
      </w:r>
    </w:p>
    <w:p w:rsidR="00000000" w:rsidDel="00000000" w:rsidP="00000000" w:rsidRDefault="00000000" w:rsidRPr="00000000" w14:paraId="00003333">
      <w:pPr>
        <w:spacing w:after="240" w:before="240" w:lineRule="auto"/>
        <w:rPr/>
      </w:pPr>
      <w:r w:rsidDel="00000000" w:rsidR="00000000" w:rsidRPr="00000000">
        <w:rPr>
          <w:rtl w:val="0"/>
        </w:rPr>
        <w:t xml:space="preserve">Assess available Brazilian court measures.</w:t>
      </w:r>
    </w:p>
    <w:p w:rsidR="00000000" w:rsidDel="00000000" w:rsidP="00000000" w:rsidRDefault="00000000" w:rsidRPr="00000000" w14:paraId="00003334">
      <w:pPr>
        <w:pStyle w:val="Heading3"/>
        <w:keepNext w:val="0"/>
        <w:keepLines w:val="0"/>
        <w:spacing w:before="280" w:lineRule="auto"/>
        <w:rPr>
          <w:b w:val="1"/>
          <w:bCs w:val="1"/>
          <w:color w:val="000000"/>
          <w:sz w:val="26"/>
          <w:szCs w:val="26"/>
        </w:rPr>
      </w:pPr>
      <w:bookmarkStart w:colFirst="0" w:colLast="0" w:name="_izszihqgq0zd" w:id="5285"/>
      <w:bookmarkEnd w:id="5285"/>
      <w:r w:rsidDel="00000000" w:rsidR="00000000" w:rsidRPr="00000000">
        <w:rPr>
          <w:b w:val="1"/>
          <w:bCs w:val="1"/>
          <w:color w:val="000000"/>
          <w:sz w:val="26"/>
          <w:szCs w:val="26"/>
          <w:rtl w:val="0"/>
        </w:rPr>
        <w:t xml:space="preserve">14. Award and Enforcement Review</w:t>
      </w:r>
    </w:p>
    <w:p w:rsidR="00000000" w:rsidDel="00000000" w:rsidP="00000000" w:rsidRDefault="00000000" w:rsidRPr="00000000" w14:paraId="00003335">
      <w:pPr>
        <w:spacing w:after="240" w:before="240" w:lineRule="auto"/>
        <w:rPr/>
      </w:pPr>
      <w:r w:rsidDel="00000000" w:rsidR="00000000" w:rsidRPr="00000000">
        <w:rPr>
          <w:rtl w:val="0"/>
        </w:rPr>
        <w:t xml:space="preserve">Determine the next procedural steps.</w:t>
      </w:r>
    </w:p>
    <w:p w:rsidR="00000000" w:rsidDel="00000000" w:rsidP="00000000" w:rsidRDefault="00000000" w:rsidRPr="00000000" w14:paraId="00003336">
      <w:pPr>
        <w:spacing w:after="240" w:before="240" w:lineRule="auto"/>
        <w:rPr>
          <w:b w:val="1"/>
          <w:bCs w:val="1"/>
        </w:rPr>
      </w:pPr>
      <w:r w:rsidDel="00000000" w:rsidR="00000000" w:rsidRPr="00000000">
        <w:rPr>
          <w:b w:val="1"/>
          <w:bCs w:val="1"/>
          <w:rtl w:val="0"/>
        </w:rPr>
        <w:t xml:space="preserve">Every arbitration matter requires an individualized assessment of the agreement, law, procedure, and enforcement prospects.</w:t>
      </w:r>
    </w:p>
    <w:p w:rsidR="00000000" w:rsidDel="00000000" w:rsidP="00000000" w:rsidRDefault="00000000" w:rsidRPr="00000000" w14:paraId="00003337">
      <w:pPr>
        <w:spacing w:after="240" w:before="240" w:lineRule="auto"/>
        <w:rPr>
          <w:b w:val="1"/>
          <w:bCs w:val="1"/>
        </w:rPr>
      </w:pPr>
      <w:r w:rsidDel="00000000" w:rsidR="00000000" w:rsidRPr="00000000">
        <w:rPr>
          <w:b w:val="1"/>
          <w:bCs w:val="1"/>
          <w:rtl w:val="0"/>
        </w:rPr>
        <w:t xml:space="preserve">[Begin Your International Arbitration Assessment]</w:t>
      </w:r>
    </w:p>
    <w:p w:rsidR="00000000" w:rsidDel="00000000" w:rsidP="00000000" w:rsidRDefault="00000000" w:rsidRPr="00000000" w14:paraId="00003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39">
      <w:pPr>
        <w:pStyle w:val="Heading1"/>
        <w:keepNext w:val="0"/>
        <w:keepLines w:val="0"/>
        <w:spacing w:before="480" w:lineRule="auto"/>
        <w:rPr>
          <w:b w:val="1"/>
          <w:bCs w:val="1"/>
          <w:sz w:val="46"/>
          <w:szCs w:val="46"/>
        </w:rPr>
      </w:pPr>
      <w:bookmarkStart w:colFirst="0" w:colLast="0" w:name="_x2hw4oowf3d4" w:id="5286"/>
      <w:bookmarkEnd w:id="5286"/>
      <w:r w:rsidDel="00000000" w:rsidR="00000000" w:rsidRPr="00000000">
        <w:rPr>
          <w:b w:val="1"/>
          <w:bCs w:val="1"/>
          <w:sz w:val="46"/>
          <w:szCs w:val="46"/>
          <w:rtl w:val="0"/>
        </w:rPr>
        <w:t xml:space="preserve">Why Caspani Lawyers?</w:t>
      </w:r>
    </w:p>
    <w:p w:rsidR="00000000" w:rsidDel="00000000" w:rsidP="00000000" w:rsidRDefault="00000000" w:rsidRPr="00000000" w14:paraId="0000333A">
      <w:pPr>
        <w:pStyle w:val="Heading2"/>
        <w:keepNext w:val="0"/>
        <w:keepLines w:val="0"/>
        <w:spacing w:after="80" w:lineRule="auto"/>
        <w:rPr>
          <w:b w:val="1"/>
          <w:bCs w:val="1"/>
          <w:sz w:val="34"/>
          <w:szCs w:val="34"/>
        </w:rPr>
      </w:pPr>
      <w:bookmarkStart w:colFirst="0" w:colLast="0" w:name="_eb494q37mru3" w:id="5287"/>
      <w:bookmarkEnd w:id="5287"/>
      <w:r w:rsidDel="00000000" w:rsidR="00000000" w:rsidRPr="00000000">
        <w:rPr>
          <w:b w:val="1"/>
          <w:bCs w:val="1"/>
          <w:sz w:val="34"/>
          <w:szCs w:val="34"/>
          <w:rtl w:val="0"/>
        </w:rPr>
        <w:t xml:space="preserve">Brazilian Legal Support for International Commercial Disputes</w:t>
      </w:r>
    </w:p>
    <w:p w:rsidR="00000000" w:rsidDel="00000000" w:rsidP="00000000" w:rsidRDefault="00000000" w:rsidRPr="00000000" w14:paraId="0000333B">
      <w:pPr>
        <w:pStyle w:val="Heading3"/>
        <w:keepNext w:val="0"/>
        <w:keepLines w:val="0"/>
        <w:spacing w:before="280" w:lineRule="auto"/>
        <w:rPr>
          <w:b w:val="1"/>
          <w:bCs w:val="1"/>
          <w:color w:val="000000"/>
          <w:sz w:val="26"/>
          <w:szCs w:val="26"/>
        </w:rPr>
      </w:pPr>
      <w:bookmarkStart w:colFirst="0" w:colLast="0" w:name="_xeh7xm9o7wyy" w:id="5288"/>
      <w:bookmarkEnd w:id="5288"/>
      <w:r w:rsidDel="00000000" w:rsidR="00000000" w:rsidRPr="00000000">
        <w:rPr>
          <w:b w:val="1"/>
          <w:bCs w:val="1"/>
          <w:color w:val="000000"/>
          <w:sz w:val="26"/>
          <w:szCs w:val="26"/>
          <w:rtl w:val="0"/>
        </w:rPr>
        <w:t xml:space="preserve">Brazilian Legal Practice</w:t>
      </w:r>
    </w:p>
    <w:p w:rsidR="00000000" w:rsidDel="00000000" w:rsidP="00000000" w:rsidRDefault="00000000" w:rsidRPr="00000000" w14:paraId="0000333C">
      <w:pPr>
        <w:spacing w:after="240" w:before="240" w:lineRule="auto"/>
        <w:rPr/>
      </w:pPr>
      <w:r w:rsidDel="00000000" w:rsidR="00000000" w:rsidRPr="00000000">
        <w:rPr>
          <w:rtl w:val="0"/>
        </w:rPr>
        <w:t xml:space="preserve">Advice based on Brazilian arbitration and procedural law.</w:t>
      </w:r>
    </w:p>
    <w:p w:rsidR="00000000" w:rsidDel="00000000" w:rsidP="00000000" w:rsidRDefault="00000000" w:rsidRPr="00000000" w14:paraId="0000333D">
      <w:pPr>
        <w:pStyle w:val="Heading3"/>
        <w:keepNext w:val="0"/>
        <w:keepLines w:val="0"/>
        <w:spacing w:before="280" w:lineRule="auto"/>
        <w:rPr>
          <w:b w:val="1"/>
          <w:bCs w:val="1"/>
          <w:color w:val="000000"/>
          <w:sz w:val="26"/>
          <w:szCs w:val="26"/>
        </w:rPr>
      </w:pPr>
      <w:bookmarkStart w:colFirst="0" w:colLast="0" w:name="_kbvbozqaitr0" w:id="5289"/>
      <w:bookmarkEnd w:id="5289"/>
      <w:r w:rsidDel="00000000" w:rsidR="00000000" w:rsidRPr="00000000">
        <w:rPr>
          <w:b w:val="1"/>
          <w:bCs w:val="1"/>
          <w:color w:val="000000"/>
          <w:sz w:val="26"/>
          <w:szCs w:val="26"/>
          <w:rtl w:val="0"/>
        </w:rPr>
        <w:t xml:space="preserve">International Perspective</w:t>
      </w:r>
    </w:p>
    <w:p w:rsidR="00000000" w:rsidDel="00000000" w:rsidP="00000000" w:rsidRDefault="00000000" w:rsidRPr="00000000" w14:paraId="0000333E">
      <w:pPr>
        <w:spacing w:after="240" w:before="240" w:lineRule="auto"/>
        <w:rPr/>
      </w:pPr>
      <w:r w:rsidDel="00000000" w:rsidR="00000000" w:rsidRPr="00000000">
        <w:rPr>
          <w:rtl w:val="0"/>
        </w:rPr>
        <w:t xml:space="preserve">Services for foreign companies and cross-border clients.</w:t>
      </w:r>
    </w:p>
    <w:p w:rsidR="00000000" w:rsidDel="00000000" w:rsidP="00000000" w:rsidRDefault="00000000" w:rsidRPr="00000000" w14:paraId="0000333F">
      <w:pPr>
        <w:pStyle w:val="Heading3"/>
        <w:keepNext w:val="0"/>
        <w:keepLines w:val="0"/>
        <w:spacing w:before="280" w:lineRule="auto"/>
        <w:rPr>
          <w:b w:val="1"/>
          <w:bCs w:val="1"/>
          <w:color w:val="000000"/>
          <w:sz w:val="26"/>
          <w:szCs w:val="26"/>
        </w:rPr>
      </w:pPr>
      <w:bookmarkStart w:colFirst="0" w:colLast="0" w:name="_jbp6lxp3yi8a" w:id="5290"/>
      <w:bookmarkEnd w:id="5290"/>
      <w:r w:rsidDel="00000000" w:rsidR="00000000" w:rsidRPr="00000000">
        <w:rPr>
          <w:b w:val="1"/>
          <w:bCs w:val="1"/>
          <w:color w:val="000000"/>
          <w:sz w:val="26"/>
          <w:szCs w:val="26"/>
          <w:rtl w:val="0"/>
        </w:rPr>
        <w:t xml:space="preserve">Commercial Contract Analysis</w:t>
      </w:r>
    </w:p>
    <w:p w:rsidR="00000000" w:rsidDel="00000000" w:rsidP="00000000" w:rsidRDefault="00000000" w:rsidRPr="00000000" w14:paraId="00003340">
      <w:pPr>
        <w:spacing w:after="240" w:before="240" w:lineRule="auto"/>
        <w:rPr/>
      </w:pPr>
      <w:r w:rsidDel="00000000" w:rsidR="00000000" w:rsidRPr="00000000">
        <w:rPr>
          <w:rtl w:val="0"/>
        </w:rPr>
        <w:t xml:space="preserve">Assessment of arbitration-related contractual issues.</w:t>
      </w:r>
    </w:p>
    <w:p w:rsidR="00000000" w:rsidDel="00000000" w:rsidP="00000000" w:rsidRDefault="00000000" w:rsidRPr="00000000" w14:paraId="00003341">
      <w:pPr>
        <w:pStyle w:val="Heading3"/>
        <w:keepNext w:val="0"/>
        <w:keepLines w:val="0"/>
        <w:spacing w:before="280" w:lineRule="auto"/>
        <w:rPr>
          <w:b w:val="1"/>
          <w:bCs w:val="1"/>
          <w:color w:val="000000"/>
          <w:sz w:val="26"/>
          <w:szCs w:val="26"/>
        </w:rPr>
      </w:pPr>
      <w:bookmarkStart w:colFirst="0" w:colLast="0" w:name="_efa5cwyogid4" w:id="5291"/>
      <w:bookmarkEnd w:id="5291"/>
      <w:r w:rsidDel="00000000" w:rsidR="00000000" w:rsidRPr="00000000">
        <w:rPr>
          <w:b w:val="1"/>
          <w:bCs w:val="1"/>
          <w:color w:val="000000"/>
          <w:sz w:val="26"/>
          <w:szCs w:val="26"/>
          <w:rtl w:val="0"/>
        </w:rPr>
        <w:t xml:space="preserve">Local Counsel Coordination</w:t>
      </w:r>
    </w:p>
    <w:p w:rsidR="00000000" w:rsidDel="00000000" w:rsidP="00000000" w:rsidRDefault="00000000" w:rsidRPr="00000000" w14:paraId="00003342">
      <w:pPr>
        <w:spacing w:after="240" w:before="240" w:lineRule="auto"/>
        <w:rPr/>
      </w:pPr>
      <w:r w:rsidDel="00000000" w:rsidR="00000000" w:rsidRPr="00000000">
        <w:rPr>
          <w:rtl w:val="0"/>
        </w:rPr>
        <w:t xml:space="preserve">Support for foreign legal teams.</w:t>
      </w:r>
    </w:p>
    <w:p w:rsidR="00000000" w:rsidDel="00000000" w:rsidP="00000000" w:rsidRDefault="00000000" w:rsidRPr="00000000" w14:paraId="00003343">
      <w:pPr>
        <w:pStyle w:val="Heading3"/>
        <w:keepNext w:val="0"/>
        <w:keepLines w:val="0"/>
        <w:spacing w:before="280" w:lineRule="auto"/>
        <w:rPr>
          <w:b w:val="1"/>
          <w:bCs w:val="1"/>
          <w:color w:val="000000"/>
          <w:sz w:val="26"/>
          <w:szCs w:val="26"/>
        </w:rPr>
      </w:pPr>
      <w:bookmarkStart w:colFirst="0" w:colLast="0" w:name="_fbkr6tf98zd6" w:id="5292"/>
      <w:bookmarkEnd w:id="5292"/>
      <w:r w:rsidDel="00000000" w:rsidR="00000000" w:rsidRPr="00000000">
        <w:rPr>
          <w:b w:val="1"/>
          <w:bCs w:val="1"/>
          <w:color w:val="000000"/>
          <w:sz w:val="26"/>
          <w:szCs w:val="26"/>
          <w:rtl w:val="0"/>
        </w:rPr>
        <w:t xml:space="preserve">Brazilian Court Proceedings</w:t>
      </w:r>
    </w:p>
    <w:p w:rsidR="00000000" w:rsidDel="00000000" w:rsidP="00000000" w:rsidRDefault="00000000" w:rsidRPr="00000000" w14:paraId="00003344">
      <w:pPr>
        <w:spacing w:after="240" w:before="240" w:lineRule="auto"/>
        <w:rPr/>
      </w:pPr>
      <w:r w:rsidDel="00000000" w:rsidR="00000000" w:rsidRPr="00000000">
        <w:rPr>
          <w:rtl w:val="0"/>
        </w:rPr>
        <w:t xml:space="preserve">Assessment of judicial assistance and enforcement routes.</w:t>
      </w:r>
    </w:p>
    <w:p w:rsidR="00000000" w:rsidDel="00000000" w:rsidP="00000000" w:rsidRDefault="00000000" w:rsidRPr="00000000" w14:paraId="00003345">
      <w:pPr>
        <w:pStyle w:val="Heading3"/>
        <w:keepNext w:val="0"/>
        <w:keepLines w:val="0"/>
        <w:spacing w:before="280" w:lineRule="auto"/>
        <w:rPr>
          <w:b w:val="1"/>
          <w:bCs w:val="1"/>
          <w:color w:val="000000"/>
          <w:sz w:val="26"/>
          <w:szCs w:val="26"/>
        </w:rPr>
      </w:pPr>
      <w:bookmarkStart w:colFirst="0" w:colLast="0" w:name="_2fk27rseojh9" w:id="5293"/>
      <w:bookmarkEnd w:id="5293"/>
      <w:r w:rsidDel="00000000" w:rsidR="00000000" w:rsidRPr="00000000">
        <w:rPr>
          <w:b w:val="1"/>
          <w:bCs w:val="1"/>
          <w:color w:val="000000"/>
          <w:sz w:val="26"/>
          <w:szCs w:val="26"/>
          <w:rtl w:val="0"/>
        </w:rPr>
        <w:t xml:space="preserve">Foreign Award Recognition</w:t>
      </w:r>
    </w:p>
    <w:p w:rsidR="00000000" w:rsidDel="00000000" w:rsidP="00000000" w:rsidRDefault="00000000" w:rsidRPr="00000000" w14:paraId="00003346">
      <w:pPr>
        <w:spacing w:after="240" w:before="240" w:lineRule="auto"/>
        <w:rPr/>
      </w:pPr>
      <w:r w:rsidDel="00000000" w:rsidR="00000000" w:rsidRPr="00000000">
        <w:rPr>
          <w:rtl w:val="0"/>
        </w:rPr>
        <w:t xml:space="preserve">Guidance concerning STJ homologation.</w:t>
      </w:r>
    </w:p>
    <w:p w:rsidR="00000000" w:rsidDel="00000000" w:rsidP="00000000" w:rsidRDefault="00000000" w:rsidRPr="00000000" w14:paraId="00003347">
      <w:pPr>
        <w:pStyle w:val="Heading3"/>
        <w:keepNext w:val="0"/>
        <w:keepLines w:val="0"/>
        <w:spacing w:before="280" w:lineRule="auto"/>
        <w:rPr>
          <w:b w:val="1"/>
          <w:bCs w:val="1"/>
          <w:color w:val="000000"/>
          <w:sz w:val="26"/>
          <w:szCs w:val="26"/>
        </w:rPr>
      </w:pPr>
      <w:bookmarkStart w:colFirst="0" w:colLast="0" w:name="_gg2xp74xcfd5" w:id="5294"/>
      <w:bookmarkEnd w:id="5294"/>
      <w:r w:rsidDel="00000000" w:rsidR="00000000" w:rsidRPr="00000000">
        <w:rPr>
          <w:b w:val="1"/>
          <w:bCs w:val="1"/>
          <w:color w:val="000000"/>
          <w:sz w:val="26"/>
          <w:szCs w:val="26"/>
          <w:rtl w:val="0"/>
        </w:rPr>
        <w:t xml:space="preserve">Asset-Related Disputes</w:t>
      </w:r>
    </w:p>
    <w:p w:rsidR="00000000" w:rsidDel="00000000" w:rsidP="00000000" w:rsidRDefault="00000000" w:rsidRPr="00000000" w14:paraId="00003348">
      <w:pPr>
        <w:spacing w:after="240" w:before="240" w:lineRule="auto"/>
        <w:rPr/>
      </w:pPr>
      <w:r w:rsidDel="00000000" w:rsidR="00000000" w:rsidRPr="00000000">
        <w:rPr>
          <w:rtl w:val="0"/>
        </w:rPr>
        <w:t xml:space="preserve">Consideration of Brazilian enforcement issues.</w:t>
      </w:r>
    </w:p>
    <w:p w:rsidR="00000000" w:rsidDel="00000000" w:rsidP="00000000" w:rsidRDefault="00000000" w:rsidRPr="00000000" w14:paraId="00003349">
      <w:pPr>
        <w:pStyle w:val="Heading3"/>
        <w:keepNext w:val="0"/>
        <w:keepLines w:val="0"/>
        <w:spacing w:before="280" w:lineRule="auto"/>
        <w:rPr>
          <w:b w:val="1"/>
          <w:bCs w:val="1"/>
          <w:color w:val="000000"/>
          <w:sz w:val="26"/>
          <w:szCs w:val="26"/>
        </w:rPr>
      </w:pPr>
      <w:bookmarkStart w:colFirst="0" w:colLast="0" w:name="_3zz3ggp8tif5" w:id="5295"/>
      <w:bookmarkEnd w:id="5295"/>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334A">
      <w:pPr>
        <w:spacing w:after="240" w:before="240" w:lineRule="auto"/>
        <w:rPr/>
      </w:pPr>
      <w:r w:rsidDel="00000000" w:rsidR="00000000" w:rsidRPr="00000000">
        <w:rPr>
          <w:rtl w:val="0"/>
        </w:rPr>
        <w:t xml:space="preserve">Begin the engagement online.</w:t>
      </w:r>
    </w:p>
    <w:p w:rsidR="00000000" w:rsidDel="00000000" w:rsidP="00000000" w:rsidRDefault="00000000" w:rsidRPr="00000000" w14:paraId="0000334B">
      <w:pPr>
        <w:pStyle w:val="Heading3"/>
        <w:keepNext w:val="0"/>
        <w:keepLines w:val="0"/>
        <w:spacing w:before="280" w:lineRule="auto"/>
        <w:rPr>
          <w:b w:val="1"/>
          <w:bCs w:val="1"/>
          <w:color w:val="000000"/>
          <w:sz w:val="26"/>
          <w:szCs w:val="26"/>
        </w:rPr>
      </w:pPr>
      <w:bookmarkStart w:colFirst="0" w:colLast="0" w:name="_cy16zv5zkhnm" w:id="5296"/>
      <w:bookmarkEnd w:id="5296"/>
      <w:r w:rsidDel="00000000" w:rsidR="00000000" w:rsidRPr="00000000">
        <w:rPr>
          <w:b w:val="1"/>
          <w:bCs w:val="1"/>
          <w:color w:val="000000"/>
          <w:sz w:val="26"/>
          <w:szCs w:val="26"/>
          <w:rtl w:val="0"/>
        </w:rPr>
        <w:t xml:space="preserve">Defined Scope</w:t>
      </w:r>
    </w:p>
    <w:p w:rsidR="00000000" w:rsidDel="00000000" w:rsidP="00000000" w:rsidRDefault="00000000" w:rsidRPr="00000000" w14:paraId="0000334C">
      <w:pPr>
        <w:spacing w:after="240" w:before="240" w:lineRule="auto"/>
        <w:rPr/>
      </w:pPr>
      <w:r w:rsidDel="00000000" w:rsidR="00000000" w:rsidRPr="00000000">
        <w:rPr>
          <w:rtl w:val="0"/>
        </w:rPr>
        <w:t xml:space="preserve">Professional services established by agreement.</w:t>
      </w:r>
    </w:p>
    <w:p w:rsidR="00000000" w:rsidDel="00000000" w:rsidP="00000000" w:rsidRDefault="00000000" w:rsidRPr="00000000" w14:paraId="0000334D">
      <w:pPr>
        <w:pStyle w:val="Heading3"/>
        <w:keepNext w:val="0"/>
        <w:keepLines w:val="0"/>
        <w:spacing w:before="280" w:lineRule="auto"/>
        <w:rPr>
          <w:b w:val="1"/>
          <w:bCs w:val="1"/>
          <w:color w:val="000000"/>
          <w:sz w:val="26"/>
          <w:szCs w:val="26"/>
        </w:rPr>
      </w:pPr>
      <w:bookmarkStart w:colFirst="0" w:colLast="0" w:name="_xxy5yr6agnvq" w:id="5297"/>
      <w:bookmarkEnd w:id="5297"/>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334E">
      <w:pPr>
        <w:spacing w:after="240" w:before="240" w:lineRule="auto"/>
        <w:rPr/>
      </w:pPr>
      <w:r w:rsidDel="00000000" w:rsidR="00000000" w:rsidRPr="00000000">
        <w:rPr>
          <w:rtl w:val="0"/>
        </w:rPr>
        <w:t xml:space="preserve">Information handled under applicable professional obligations.</w:t>
      </w:r>
    </w:p>
    <w:p w:rsidR="00000000" w:rsidDel="00000000" w:rsidP="00000000" w:rsidRDefault="00000000" w:rsidRPr="00000000" w14:paraId="0000334F">
      <w:pPr>
        <w:pStyle w:val="Heading3"/>
        <w:keepNext w:val="0"/>
        <w:keepLines w:val="0"/>
        <w:spacing w:before="280" w:lineRule="auto"/>
        <w:rPr>
          <w:b w:val="1"/>
          <w:bCs w:val="1"/>
          <w:color w:val="000000"/>
          <w:sz w:val="26"/>
          <w:szCs w:val="26"/>
        </w:rPr>
      </w:pPr>
      <w:bookmarkStart w:colFirst="0" w:colLast="0" w:name="_ygdih01cni9a" w:id="5298"/>
      <w:bookmarkEnd w:id="5298"/>
      <w:r w:rsidDel="00000000" w:rsidR="00000000" w:rsidRPr="00000000">
        <w:rPr>
          <w:b w:val="1"/>
          <w:bCs w:val="1"/>
          <w:color w:val="000000"/>
          <w:sz w:val="26"/>
          <w:szCs w:val="26"/>
          <w:rtl w:val="0"/>
        </w:rPr>
        <w:t xml:space="preserve">No Guaranteed Outcomes</w:t>
      </w:r>
    </w:p>
    <w:p w:rsidR="00000000" w:rsidDel="00000000" w:rsidP="00000000" w:rsidRDefault="00000000" w:rsidRPr="00000000" w14:paraId="00003350">
      <w:pPr>
        <w:spacing w:after="240" w:before="240" w:lineRule="auto"/>
        <w:rPr/>
      </w:pPr>
      <w:r w:rsidDel="00000000" w:rsidR="00000000" w:rsidRPr="00000000">
        <w:rPr>
          <w:rtl w:val="0"/>
        </w:rPr>
        <w:t xml:space="preserve">Arbitral decisions, judicial recognition, and recovery depend on the circumstances.</w:t>
      </w:r>
    </w:p>
    <w:p w:rsidR="00000000" w:rsidDel="00000000" w:rsidP="00000000" w:rsidRDefault="00000000" w:rsidRPr="00000000" w14:paraId="00003351">
      <w:pPr>
        <w:spacing w:after="240" w:before="240" w:lineRule="auto"/>
        <w:rPr>
          <w:b w:val="1"/>
          <w:bCs w:val="1"/>
        </w:rPr>
      </w:pPr>
      <w:r w:rsidDel="00000000" w:rsidR="00000000" w:rsidRPr="00000000">
        <w:rPr>
          <w:b w:val="1"/>
          <w:bCs w:val="1"/>
          <w:rtl w:val="0"/>
        </w:rPr>
        <w:t xml:space="preserve">[Book Your Paid International Arbitration Consultation]</w:t>
      </w:r>
    </w:p>
    <w:p w:rsidR="00000000" w:rsidDel="00000000" w:rsidP="00000000" w:rsidRDefault="00000000" w:rsidRPr="00000000" w14:paraId="00003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3">
      <w:pPr>
        <w:pStyle w:val="Heading1"/>
        <w:keepNext w:val="0"/>
        <w:keepLines w:val="0"/>
        <w:spacing w:before="480" w:lineRule="auto"/>
        <w:rPr>
          <w:b w:val="1"/>
          <w:bCs w:val="1"/>
          <w:sz w:val="46"/>
          <w:szCs w:val="46"/>
        </w:rPr>
      </w:pPr>
      <w:bookmarkStart w:colFirst="0" w:colLast="0" w:name="_rccbunlhpeh7" w:id="5299"/>
      <w:bookmarkEnd w:id="5299"/>
      <w:r w:rsidDel="00000000" w:rsidR="00000000" w:rsidRPr="00000000">
        <w:rPr>
          <w:b w:val="1"/>
          <w:bCs w:val="1"/>
          <w:sz w:val="46"/>
          <w:szCs w:val="46"/>
          <w:rtl w:val="0"/>
        </w:rPr>
        <w:t xml:space="preserve">Frequently Asked Questions</w:t>
      </w:r>
    </w:p>
    <w:p w:rsidR="00000000" w:rsidDel="00000000" w:rsidP="00000000" w:rsidRDefault="00000000" w:rsidRPr="00000000" w14:paraId="00003354">
      <w:pPr>
        <w:pStyle w:val="Heading2"/>
        <w:keepNext w:val="0"/>
        <w:keepLines w:val="0"/>
        <w:spacing w:after="80" w:lineRule="auto"/>
        <w:rPr>
          <w:b w:val="1"/>
          <w:bCs w:val="1"/>
          <w:sz w:val="34"/>
          <w:szCs w:val="34"/>
        </w:rPr>
      </w:pPr>
      <w:bookmarkStart w:colFirst="0" w:colLast="0" w:name="_ccha4fyw9rrk" w:id="5300"/>
      <w:bookmarkEnd w:id="5300"/>
      <w:r w:rsidDel="00000000" w:rsidR="00000000" w:rsidRPr="00000000">
        <w:rPr>
          <w:b w:val="1"/>
          <w:bCs w:val="1"/>
          <w:sz w:val="34"/>
          <w:szCs w:val="34"/>
          <w:rtl w:val="0"/>
        </w:rPr>
        <w:t xml:space="preserve">International Arbitration in Brazil — FAQ</w:t>
      </w:r>
    </w:p>
    <w:p w:rsidR="00000000" w:rsidDel="00000000" w:rsidP="00000000" w:rsidRDefault="00000000" w:rsidRPr="00000000" w14:paraId="00003355">
      <w:pPr>
        <w:pStyle w:val="Heading3"/>
        <w:keepNext w:val="0"/>
        <w:keepLines w:val="0"/>
        <w:spacing w:before="280" w:lineRule="auto"/>
        <w:rPr>
          <w:b w:val="1"/>
          <w:bCs w:val="1"/>
          <w:color w:val="000000"/>
          <w:sz w:val="26"/>
          <w:szCs w:val="26"/>
        </w:rPr>
      </w:pPr>
      <w:bookmarkStart w:colFirst="0" w:colLast="0" w:name="_m14dznsfj7u9" w:id="5301"/>
      <w:bookmarkEnd w:id="5301"/>
      <w:r w:rsidDel="00000000" w:rsidR="00000000" w:rsidRPr="00000000">
        <w:rPr>
          <w:b w:val="1"/>
          <w:bCs w:val="1"/>
          <w:color w:val="000000"/>
          <w:sz w:val="26"/>
          <w:szCs w:val="26"/>
          <w:rtl w:val="0"/>
        </w:rPr>
        <w:t xml:space="preserve">1. Is international arbitration legal in Brazil?</w:t>
      </w:r>
    </w:p>
    <w:p w:rsidR="00000000" w:rsidDel="00000000" w:rsidP="00000000" w:rsidRDefault="00000000" w:rsidRPr="00000000" w14:paraId="00003356">
      <w:pPr>
        <w:spacing w:after="240" w:before="240" w:lineRule="auto"/>
        <w:rPr/>
      </w:pPr>
      <w:r w:rsidDel="00000000" w:rsidR="00000000" w:rsidRPr="00000000">
        <w:rPr>
          <w:rtl w:val="0"/>
        </w:rPr>
        <w:t xml:space="preserve">Yes, subject to the applicable arbitration framework.</w:t>
      </w:r>
    </w:p>
    <w:p w:rsidR="00000000" w:rsidDel="00000000" w:rsidP="00000000" w:rsidRDefault="00000000" w:rsidRPr="00000000" w14:paraId="00003357">
      <w:pPr>
        <w:pStyle w:val="Heading3"/>
        <w:keepNext w:val="0"/>
        <w:keepLines w:val="0"/>
        <w:spacing w:before="280" w:lineRule="auto"/>
        <w:rPr>
          <w:b w:val="1"/>
          <w:bCs w:val="1"/>
          <w:color w:val="000000"/>
          <w:sz w:val="26"/>
          <w:szCs w:val="26"/>
        </w:rPr>
      </w:pPr>
      <w:bookmarkStart w:colFirst="0" w:colLast="0" w:name="_asto1v34woa7" w:id="5302"/>
      <w:bookmarkEnd w:id="5302"/>
      <w:r w:rsidDel="00000000" w:rsidR="00000000" w:rsidRPr="00000000">
        <w:rPr>
          <w:b w:val="1"/>
          <w:bCs w:val="1"/>
          <w:color w:val="000000"/>
          <w:sz w:val="26"/>
          <w:szCs w:val="26"/>
          <w:rtl w:val="0"/>
        </w:rPr>
        <w:t xml:space="preserve">2. What is Brazil's principal arbitration law?</w:t>
      </w:r>
    </w:p>
    <w:p w:rsidR="00000000" w:rsidDel="00000000" w:rsidP="00000000" w:rsidRDefault="00000000" w:rsidRPr="00000000" w14:paraId="00003358">
      <w:pPr>
        <w:spacing w:after="240" w:before="240" w:lineRule="auto"/>
        <w:rPr/>
      </w:pPr>
      <w:r w:rsidDel="00000000" w:rsidR="00000000" w:rsidRPr="00000000">
        <w:rPr>
          <w:rtl w:val="0"/>
        </w:rPr>
        <w:t xml:space="preserve">Law No. 9,307/1996.</w:t>
      </w:r>
    </w:p>
    <w:p w:rsidR="00000000" w:rsidDel="00000000" w:rsidP="00000000" w:rsidRDefault="00000000" w:rsidRPr="00000000" w14:paraId="00003359">
      <w:pPr>
        <w:pStyle w:val="Heading3"/>
        <w:keepNext w:val="0"/>
        <w:keepLines w:val="0"/>
        <w:spacing w:before="280" w:lineRule="auto"/>
        <w:rPr>
          <w:b w:val="1"/>
          <w:bCs w:val="1"/>
          <w:color w:val="000000"/>
          <w:sz w:val="26"/>
          <w:szCs w:val="26"/>
        </w:rPr>
      </w:pPr>
      <w:bookmarkStart w:colFirst="0" w:colLast="0" w:name="_b89f0w5xb9ky" w:id="5303"/>
      <w:bookmarkEnd w:id="5303"/>
      <w:r w:rsidDel="00000000" w:rsidR="00000000" w:rsidRPr="00000000">
        <w:rPr>
          <w:b w:val="1"/>
          <w:bCs w:val="1"/>
          <w:color w:val="000000"/>
          <w:sz w:val="26"/>
          <w:szCs w:val="26"/>
          <w:rtl w:val="0"/>
        </w:rPr>
        <w:t xml:space="preserve">3. Is Brazil a party to the New York Convention?</w:t>
      </w:r>
    </w:p>
    <w:p w:rsidR="00000000" w:rsidDel="00000000" w:rsidP="00000000" w:rsidRDefault="00000000" w:rsidRPr="00000000" w14:paraId="0000335A">
      <w:pPr>
        <w:spacing w:after="240" w:before="240" w:lineRule="auto"/>
        <w:rPr/>
      </w:pPr>
      <w:r w:rsidDel="00000000" w:rsidR="00000000" w:rsidRPr="00000000">
        <w:rPr>
          <w:rtl w:val="0"/>
        </w:rPr>
        <w:t xml:space="preserve">Yes, incorporated through Decree No. 4,311/2002.</w:t>
      </w:r>
    </w:p>
    <w:p w:rsidR="00000000" w:rsidDel="00000000" w:rsidP="00000000" w:rsidRDefault="00000000" w:rsidRPr="00000000" w14:paraId="0000335B">
      <w:pPr>
        <w:pStyle w:val="Heading3"/>
        <w:keepNext w:val="0"/>
        <w:keepLines w:val="0"/>
        <w:spacing w:before="280" w:lineRule="auto"/>
        <w:rPr>
          <w:b w:val="1"/>
          <w:bCs w:val="1"/>
          <w:color w:val="000000"/>
          <w:sz w:val="26"/>
          <w:szCs w:val="26"/>
        </w:rPr>
      </w:pPr>
      <w:bookmarkStart w:colFirst="0" w:colLast="0" w:name="_g0eknfubbe9w" w:id="5304"/>
      <w:bookmarkEnd w:id="5304"/>
      <w:r w:rsidDel="00000000" w:rsidR="00000000" w:rsidRPr="00000000">
        <w:rPr>
          <w:b w:val="1"/>
          <w:bCs w:val="1"/>
          <w:color w:val="000000"/>
          <w:sz w:val="26"/>
          <w:szCs w:val="26"/>
          <w:rtl w:val="0"/>
        </w:rPr>
        <w:t xml:space="preserve">4. Is Brazilian arbitration law identical to the UNCITRAL Model Law?</w:t>
      </w:r>
    </w:p>
    <w:p w:rsidR="00000000" w:rsidDel="00000000" w:rsidP="00000000" w:rsidRDefault="00000000" w:rsidRPr="00000000" w14:paraId="0000335C">
      <w:pPr>
        <w:spacing w:after="240" w:before="240" w:lineRule="auto"/>
        <w:rPr/>
      </w:pPr>
      <w:r w:rsidDel="00000000" w:rsidR="00000000" w:rsidRPr="00000000">
        <w:rPr>
          <w:rtl w:val="0"/>
        </w:rPr>
        <w:t xml:space="preserve">No. It is a distinct Brazilian statute influenced by international arbitration principles.</w:t>
      </w:r>
    </w:p>
    <w:p w:rsidR="00000000" w:rsidDel="00000000" w:rsidP="00000000" w:rsidRDefault="00000000" w:rsidRPr="00000000" w14:paraId="0000335D">
      <w:pPr>
        <w:pStyle w:val="Heading3"/>
        <w:keepNext w:val="0"/>
        <w:keepLines w:val="0"/>
        <w:spacing w:before="280" w:lineRule="auto"/>
        <w:rPr>
          <w:b w:val="1"/>
          <w:bCs w:val="1"/>
          <w:color w:val="000000"/>
          <w:sz w:val="26"/>
          <w:szCs w:val="26"/>
        </w:rPr>
      </w:pPr>
      <w:bookmarkStart w:colFirst="0" w:colLast="0" w:name="_yccknbyiq028" w:id="5305"/>
      <w:bookmarkEnd w:id="5305"/>
      <w:r w:rsidDel="00000000" w:rsidR="00000000" w:rsidRPr="00000000">
        <w:rPr>
          <w:b w:val="1"/>
          <w:bCs w:val="1"/>
          <w:color w:val="000000"/>
          <w:sz w:val="26"/>
          <w:szCs w:val="26"/>
          <w:rtl w:val="0"/>
        </w:rPr>
        <w:t xml:space="preserve">5. Can foreign companies arbitrate in Brazil?</w:t>
      </w:r>
    </w:p>
    <w:p w:rsidR="00000000" w:rsidDel="00000000" w:rsidP="00000000" w:rsidRDefault="00000000" w:rsidRPr="00000000" w14:paraId="0000335E">
      <w:pPr>
        <w:spacing w:after="240" w:before="240" w:lineRule="auto"/>
        <w:rPr/>
      </w:pPr>
      <w:r w:rsidDel="00000000" w:rsidR="00000000" w:rsidRPr="00000000">
        <w:rPr>
          <w:rtl w:val="0"/>
        </w:rPr>
        <w:t xml:space="preserve">Yes, where the relevant legal requirements are satisfied.</w:t>
      </w:r>
    </w:p>
    <w:p w:rsidR="00000000" w:rsidDel="00000000" w:rsidP="00000000" w:rsidRDefault="00000000" w:rsidRPr="00000000" w14:paraId="0000335F">
      <w:pPr>
        <w:pStyle w:val="Heading3"/>
        <w:keepNext w:val="0"/>
        <w:keepLines w:val="0"/>
        <w:spacing w:before="280" w:lineRule="auto"/>
        <w:rPr>
          <w:b w:val="1"/>
          <w:bCs w:val="1"/>
          <w:color w:val="000000"/>
          <w:sz w:val="26"/>
          <w:szCs w:val="26"/>
        </w:rPr>
      </w:pPr>
      <w:bookmarkStart w:colFirst="0" w:colLast="0" w:name="_teztua97rxf8" w:id="5306"/>
      <w:bookmarkEnd w:id="5306"/>
      <w:r w:rsidDel="00000000" w:rsidR="00000000" w:rsidRPr="00000000">
        <w:rPr>
          <w:b w:val="1"/>
          <w:bCs w:val="1"/>
          <w:color w:val="000000"/>
          <w:sz w:val="26"/>
          <w:szCs w:val="26"/>
          <w:rtl w:val="0"/>
        </w:rPr>
        <w:t xml:space="preserve">6. Can two foreign companies choose Brazil as the seat?</w:t>
      </w:r>
    </w:p>
    <w:p w:rsidR="00000000" w:rsidDel="00000000" w:rsidP="00000000" w:rsidRDefault="00000000" w:rsidRPr="00000000" w14:paraId="00003360">
      <w:pPr>
        <w:spacing w:after="240" w:before="240" w:lineRule="auto"/>
        <w:rPr/>
      </w:pPr>
      <w:r w:rsidDel="00000000" w:rsidR="00000000" w:rsidRPr="00000000">
        <w:rPr>
          <w:rtl w:val="0"/>
        </w:rPr>
        <w:t xml:space="preserve">Potentially, through a valid agreement.</w:t>
      </w:r>
    </w:p>
    <w:p w:rsidR="00000000" w:rsidDel="00000000" w:rsidP="00000000" w:rsidRDefault="00000000" w:rsidRPr="00000000" w14:paraId="00003361">
      <w:pPr>
        <w:pStyle w:val="Heading3"/>
        <w:keepNext w:val="0"/>
        <w:keepLines w:val="0"/>
        <w:spacing w:before="280" w:lineRule="auto"/>
        <w:rPr>
          <w:b w:val="1"/>
          <w:bCs w:val="1"/>
          <w:color w:val="000000"/>
          <w:sz w:val="26"/>
          <w:szCs w:val="26"/>
        </w:rPr>
      </w:pPr>
      <w:bookmarkStart w:colFirst="0" w:colLast="0" w:name="_nsh7f1bmzoat" w:id="5307"/>
      <w:bookmarkEnd w:id="5307"/>
      <w:r w:rsidDel="00000000" w:rsidR="00000000" w:rsidRPr="00000000">
        <w:rPr>
          <w:b w:val="1"/>
          <w:bCs w:val="1"/>
          <w:color w:val="000000"/>
          <w:sz w:val="26"/>
          <w:szCs w:val="26"/>
          <w:rtl w:val="0"/>
        </w:rPr>
        <w:t xml:space="preserve">7. Can a Brazilian company agree to arbitration abroad?</w:t>
      </w:r>
    </w:p>
    <w:p w:rsidR="00000000" w:rsidDel="00000000" w:rsidP="00000000" w:rsidRDefault="00000000" w:rsidRPr="00000000" w14:paraId="00003362">
      <w:pPr>
        <w:spacing w:after="240" w:before="240" w:lineRule="auto"/>
        <w:rPr/>
      </w:pPr>
      <w:r w:rsidDel="00000000" w:rsidR="00000000" w:rsidRPr="00000000">
        <w:rPr>
          <w:rtl w:val="0"/>
        </w:rPr>
        <w:t xml:space="preserve">Generally yes, subject to applicable restrictions.</w:t>
      </w:r>
    </w:p>
    <w:p w:rsidR="00000000" w:rsidDel="00000000" w:rsidP="00000000" w:rsidRDefault="00000000" w:rsidRPr="00000000" w14:paraId="00003363">
      <w:pPr>
        <w:pStyle w:val="Heading3"/>
        <w:keepNext w:val="0"/>
        <w:keepLines w:val="0"/>
        <w:spacing w:before="280" w:lineRule="auto"/>
        <w:rPr>
          <w:b w:val="1"/>
          <w:bCs w:val="1"/>
          <w:color w:val="000000"/>
          <w:sz w:val="26"/>
          <w:szCs w:val="26"/>
        </w:rPr>
      </w:pPr>
      <w:bookmarkStart w:colFirst="0" w:colLast="0" w:name="_58dpcy3zethb" w:id="5308"/>
      <w:bookmarkEnd w:id="5308"/>
      <w:r w:rsidDel="00000000" w:rsidR="00000000" w:rsidRPr="00000000">
        <w:rPr>
          <w:b w:val="1"/>
          <w:bCs w:val="1"/>
          <w:color w:val="000000"/>
          <w:sz w:val="26"/>
          <w:szCs w:val="26"/>
          <w:rtl w:val="0"/>
        </w:rPr>
        <w:t xml:space="preserve">8. Is an arbitration clause mandatory?</w:t>
      </w:r>
    </w:p>
    <w:p w:rsidR="00000000" w:rsidDel="00000000" w:rsidP="00000000" w:rsidRDefault="00000000" w:rsidRPr="00000000" w14:paraId="00003364">
      <w:pPr>
        <w:spacing w:after="240" w:before="240" w:lineRule="auto"/>
        <w:rPr/>
      </w:pPr>
      <w:r w:rsidDel="00000000" w:rsidR="00000000" w:rsidRPr="00000000">
        <w:rPr>
          <w:rtl w:val="0"/>
        </w:rPr>
        <w:t xml:space="preserve">Arbitration generally requires a valid arbitration agreement.</w:t>
      </w:r>
    </w:p>
    <w:p w:rsidR="00000000" w:rsidDel="00000000" w:rsidP="00000000" w:rsidRDefault="00000000" w:rsidRPr="00000000" w14:paraId="00003365">
      <w:pPr>
        <w:pStyle w:val="Heading3"/>
        <w:keepNext w:val="0"/>
        <w:keepLines w:val="0"/>
        <w:spacing w:before="280" w:lineRule="auto"/>
        <w:rPr>
          <w:b w:val="1"/>
          <w:bCs w:val="1"/>
          <w:color w:val="000000"/>
          <w:sz w:val="26"/>
          <w:szCs w:val="26"/>
        </w:rPr>
      </w:pPr>
      <w:bookmarkStart w:colFirst="0" w:colLast="0" w:name="_sf4jenhe2528" w:id="5309"/>
      <w:bookmarkEnd w:id="5309"/>
      <w:r w:rsidDel="00000000" w:rsidR="00000000" w:rsidRPr="00000000">
        <w:rPr>
          <w:b w:val="1"/>
          <w:bCs w:val="1"/>
          <w:color w:val="000000"/>
          <w:sz w:val="26"/>
          <w:szCs w:val="26"/>
          <w:rtl w:val="0"/>
        </w:rPr>
        <w:t xml:space="preserve">9. What is a cláusula compromissória?</w:t>
      </w:r>
    </w:p>
    <w:p w:rsidR="00000000" w:rsidDel="00000000" w:rsidP="00000000" w:rsidRDefault="00000000" w:rsidRPr="00000000" w14:paraId="00003366">
      <w:pPr>
        <w:spacing w:after="240" w:before="240" w:lineRule="auto"/>
        <w:rPr/>
      </w:pPr>
      <w:r w:rsidDel="00000000" w:rsidR="00000000" w:rsidRPr="00000000">
        <w:rPr>
          <w:rtl w:val="0"/>
        </w:rPr>
        <w:t xml:space="preserve">A clause submitting future qualifying disputes to arbitration.</w:t>
      </w:r>
    </w:p>
    <w:p w:rsidR="00000000" w:rsidDel="00000000" w:rsidP="00000000" w:rsidRDefault="00000000" w:rsidRPr="00000000" w14:paraId="00003367">
      <w:pPr>
        <w:pStyle w:val="Heading3"/>
        <w:keepNext w:val="0"/>
        <w:keepLines w:val="0"/>
        <w:spacing w:before="280" w:lineRule="auto"/>
        <w:rPr>
          <w:b w:val="1"/>
          <w:bCs w:val="1"/>
          <w:color w:val="000000"/>
          <w:sz w:val="26"/>
          <w:szCs w:val="26"/>
        </w:rPr>
      </w:pPr>
      <w:bookmarkStart w:colFirst="0" w:colLast="0" w:name="_vqmd7gf92awl" w:id="5310"/>
      <w:bookmarkEnd w:id="5310"/>
      <w:r w:rsidDel="00000000" w:rsidR="00000000" w:rsidRPr="00000000">
        <w:rPr>
          <w:b w:val="1"/>
          <w:bCs w:val="1"/>
          <w:color w:val="000000"/>
          <w:sz w:val="26"/>
          <w:szCs w:val="26"/>
          <w:rtl w:val="0"/>
        </w:rPr>
        <w:t xml:space="preserve">10. What is a compromisso arbitral?</w:t>
      </w:r>
    </w:p>
    <w:p w:rsidR="00000000" w:rsidDel="00000000" w:rsidP="00000000" w:rsidRDefault="00000000" w:rsidRPr="00000000" w14:paraId="00003368">
      <w:pPr>
        <w:spacing w:after="240" w:before="240" w:lineRule="auto"/>
        <w:rPr/>
      </w:pPr>
      <w:r w:rsidDel="00000000" w:rsidR="00000000" w:rsidRPr="00000000">
        <w:rPr>
          <w:rtl w:val="0"/>
        </w:rPr>
        <w:t xml:space="preserve">An agreement to submit an existing dispute to arbitration.</w:t>
      </w:r>
    </w:p>
    <w:p w:rsidR="00000000" w:rsidDel="00000000" w:rsidP="00000000" w:rsidRDefault="00000000" w:rsidRPr="00000000" w14:paraId="00003369">
      <w:pPr>
        <w:pStyle w:val="Heading3"/>
        <w:keepNext w:val="0"/>
        <w:keepLines w:val="0"/>
        <w:spacing w:before="280" w:lineRule="auto"/>
        <w:rPr>
          <w:b w:val="1"/>
          <w:bCs w:val="1"/>
          <w:color w:val="000000"/>
          <w:sz w:val="26"/>
          <w:szCs w:val="26"/>
        </w:rPr>
      </w:pPr>
      <w:bookmarkStart w:colFirst="0" w:colLast="0" w:name="_4kbkptxtesu8" w:id="5311"/>
      <w:bookmarkEnd w:id="5311"/>
      <w:r w:rsidDel="00000000" w:rsidR="00000000" w:rsidRPr="00000000">
        <w:rPr>
          <w:b w:val="1"/>
          <w:bCs w:val="1"/>
          <w:color w:val="000000"/>
          <w:sz w:val="26"/>
          <w:szCs w:val="26"/>
          <w:rtl w:val="0"/>
        </w:rPr>
        <w:t xml:space="preserve">11. Can parties agree to arbitration after a dispute arises?</w:t>
      </w:r>
    </w:p>
    <w:p w:rsidR="00000000" w:rsidDel="00000000" w:rsidP="00000000" w:rsidRDefault="00000000" w:rsidRPr="00000000" w14:paraId="0000336A">
      <w:pPr>
        <w:spacing w:after="240" w:before="240" w:lineRule="auto"/>
        <w:rPr/>
      </w:pPr>
      <w:r w:rsidDel="00000000" w:rsidR="00000000" w:rsidRPr="00000000">
        <w:rPr>
          <w:rtl w:val="0"/>
        </w:rPr>
        <w:t xml:space="preserve">Yes.</w:t>
      </w:r>
    </w:p>
    <w:p w:rsidR="00000000" w:rsidDel="00000000" w:rsidP="00000000" w:rsidRDefault="00000000" w:rsidRPr="00000000" w14:paraId="0000336B">
      <w:pPr>
        <w:pStyle w:val="Heading3"/>
        <w:keepNext w:val="0"/>
        <w:keepLines w:val="0"/>
        <w:spacing w:before="280" w:lineRule="auto"/>
        <w:rPr>
          <w:b w:val="1"/>
          <w:bCs w:val="1"/>
          <w:color w:val="000000"/>
          <w:sz w:val="26"/>
          <w:szCs w:val="26"/>
        </w:rPr>
      </w:pPr>
      <w:bookmarkStart w:colFirst="0" w:colLast="0" w:name="_q6b1gf9ftfhb" w:id="5312"/>
      <w:bookmarkEnd w:id="5312"/>
      <w:r w:rsidDel="00000000" w:rsidR="00000000" w:rsidRPr="00000000">
        <w:rPr>
          <w:b w:val="1"/>
          <w:bCs w:val="1"/>
          <w:color w:val="000000"/>
          <w:sz w:val="26"/>
          <w:szCs w:val="26"/>
          <w:rtl w:val="0"/>
        </w:rPr>
        <w:t xml:space="preserve">12. Can an arbitration clause be challenged?</w:t>
      </w:r>
    </w:p>
    <w:p w:rsidR="00000000" w:rsidDel="00000000" w:rsidP="00000000" w:rsidRDefault="00000000" w:rsidRPr="00000000" w14:paraId="0000336C">
      <w:pPr>
        <w:spacing w:after="240" w:before="240" w:lineRule="auto"/>
        <w:rPr/>
      </w:pPr>
      <w:r w:rsidDel="00000000" w:rsidR="00000000" w:rsidRPr="00000000">
        <w:rPr>
          <w:rtl w:val="0"/>
        </w:rPr>
        <w:t xml:space="preserve">Yes, on legally relevant grounds.</w:t>
      </w:r>
    </w:p>
    <w:p w:rsidR="00000000" w:rsidDel="00000000" w:rsidP="00000000" w:rsidRDefault="00000000" w:rsidRPr="00000000" w14:paraId="0000336D">
      <w:pPr>
        <w:pStyle w:val="Heading3"/>
        <w:keepNext w:val="0"/>
        <w:keepLines w:val="0"/>
        <w:spacing w:before="280" w:lineRule="auto"/>
        <w:rPr>
          <w:b w:val="1"/>
          <w:bCs w:val="1"/>
          <w:color w:val="000000"/>
          <w:sz w:val="26"/>
          <w:szCs w:val="26"/>
        </w:rPr>
      </w:pPr>
      <w:bookmarkStart w:colFirst="0" w:colLast="0" w:name="_wmh55180i6kw" w:id="5313"/>
      <w:bookmarkEnd w:id="5313"/>
      <w:r w:rsidDel="00000000" w:rsidR="00000000" w:rsidRPr="00000000">
        <w:rPr>
          <w:b w:val="1"/>
          <w:bCs w:val="1"/>
          <w:color w:val="000000"/>
          <w:sz w:val="26"/>
          <w:szCs w:val="26"/>
          <w:rtl w:val="0"/>
        </w:rPr>
        <w:t xml:space="preserve">13. Can an arbitrator decide whether the tribunal has jurisdiction?</w:t>
      </w:r>
    </w:p>
    <w:p w:rsidR="00000000" w:rsidDel="00000000" w:rsidP="00000000" w:rsidRDefault="00000000" w:rsidRPr="00000000" w14:paraId="0000336E">
      <w:pPr>
        <w:spacing w:after="240" w:before="240" w:lineRule="auto"/>
        <w:rPr/>
      </w:pPr>
      <w:r w:rsidDel="00000000" w:rsidR="00000000" w:rsidRPr="00000000">
        <w:rPr>
          <w:rtl w:val="0"/>
        </w:rPr>
        <w:t xml:space="preserve">Brazilian law recognizes competence-competence, subject to the applicable framework.</w:t>
      </w:r>
    </w:p>
    <w:p w:rsidR="00000000" w:rsidDel="00000000" w:rsidP="00000000" w:rsidRDefault="00000000" w:rsidRPr="00000000" w14:paraId="0000336F">
      <w:pPr>
        <w:pStyle w:val="Heading3"/>
        <w:keepNext w:val="0"/>
        <w:keepLines w:val="0"/>
        <w:spacing w:before="280" w:lineRule="auto"/>
        <w:rPr>
          <w:b w:val="1"/>
          <w:bCs w:val="1"/>
          <w:color w:val="000000"/>
          <w:sz w:val="26"/>
          <w:szCs w:val="26"/>
        </w:rPr>
      </w:pPr>
      <w:bookmarkStart w:colFirst="0" w:colLast="0" w:name="_qbbeqxads0x" w:id="5314"/>
      <w:bookmarkEnd w:id="5314"/>
      <w:r w:rsidDel="00000000" w:rsidR="00000000" w:rsidRPr="00000000">
        <w:rPr>
          <w:b w:val="1"/>
          <w:bCs w:val="1"/>
          <w:color w:val="000000"/>
          <w:sz w:val="26"/>
          <w:szCs w:val="26"/>
          <w:rtl w:val="0"/>
        </w:rPr>
        <w:t xml:space="preserve">14. Does a dispute involving a Brazilian party automatically require arbitration in Brazil?</w:t>
      </w:r>
    </w:p>
    <w:p w:rsidR="00000000" w:rsidDel="00000000" w:rsidP="00000000" w:rsidRDefault="00000000" w:rsidRPr="00000000" w14:paraId="00003370">
      <w:pPr>
        <w:spacing w:after="240" w:before="240" w:lineRule="auto"/>
        <w:rPr/>
      </w:pPr>
      <w:r w:rsidDel="00000000" w:rsidR="00000000" w:rsidRPr="00000000">
        <w:rPr>
          <w:rtl w:val="0"/>
        </w:rPr>
        <w:t xml:space="preserve">No.</w:t>
      </w:r>
    </w:p>
    <w:p w:rsidR="00000000" w:rsidDel="00000000" w:rsidP="00000000" w:rsidRDefault="00000000" w:rsidRPr="00000000" w14:paraId="00003371">
      <w:pPr>
        <w:pStyle w:val="Heading3"/>
        <w:keepNext w:val="0"/>
        <w:keepLines w:val="0"/>
        <w:spacing w:before="280" w:lineRule="auto"/>
        <w:rPr>
          <w:b w:val="1"/>
          <w:bCs w:val="1"/>
          <w:color w:val="000000"/>
          <w:sz w:val="26"/>
          <w:szCs w:val="26"/>
        </w:rPr>
      </w:pPr>
      <w:bookmarkStart w:colFirst="0" w:colLast="0" w:name="_umne9mrsf02t" w:id="5315"/>
      <w:bookmarkEnd w:id="5315"/>
      <w:r w:rsidDel="00000000" w:rsidR="00000000" w:rsidRPr="00000000">
        <w:rPr>
          <w:b w:val="1"/>
          <w:bCs w:val="1"/>
          <w:color w:val="000000"/>
          <w:sz w:val="26"/>
          <w:szCs w:val="26"/>
          <w:rtl w:val="0"/>
        </w:rPr>
        <w:t xml:space="preserve">15. Can arbitration be conducted in English?</w:t>
      </w:r>
    </w:p>
    <w:p w:rsidR="00000000" w:rsidDel="00000000" w:rsidP="00000000" w:rsidRDefault="00000000" w:rsidRPr="00000000" w14:paraId="00003372">
      <w:pPr>
        <w:spacing w:after="240" w:before="240" w:lineRule="auto"/>
        <w:rPr/>
      </w:pPr>
      <w:r w:rsidDel="00000000" w:rsidR="00000000" w:rsidRPr="00000000">
        <w:rPr>
          <w:rtl w:val="0"/>
        </w:rPr>
        <w:t xml:space="preserve">Potentially, subject to the applicable agreement and rules.</w:t>
      </w:r>
    </w:p>
    <w:p w:rsidR="00000000" w:rsidDel="00000000" w:rsidP="00000000" w:rsidRDefault="00000000" w:rsidRPr="00000000" w14:paraId="00003373">
      <w:pPr>
        <w:pStyle w:val="Heading3"/>
        <w:keepNext w:val="0"/>
        <w:keepLines w:val="0"/>
        <w:spacing w:before="280" w:lineRule="auto"/>
        <w:rPr>
          <w:b w:val="1"/>
          <w:bCs w:val="1"/>
          <w:color w:val="000000"/>
          <w:sz w:val="26"/>
          <w:szCs w:val="26"/>
        </w:rPr>
      </w:pPr>
      <w:bookmarkStart w:colFirst="0" w:colLast="0" w:name="_e1xzx6mb6uw4" w:id="5316"/>
      <w:bookmarkEnd w:id="5316"/>
      <w:r w:rsidDel="00000000" w:rsidR="00000000" w:rsidRPr="00000000">
        <w:rPr>
          <w:b w:val="1"/>
          <w:bCs w:val="1"/>
          <w:color w:val="000000"/>
          <w:sz w:val="26"/>
          <w:szCs w:val="26"/>
          <w:rtl w:val="0"/>
        </w:rPr>
        <w:t xml:space="preserve">16. Can foreign arbitrators be appointed?</w:t>
      </w:r>
    </w:p>
    <w:p w:rsidR="00000000" w:rsidDel="00000000" w:rsidP="00000000" w:rsidRDefault="00000000" w:rsidRPr="00000000" w14:paraId="00003374">
      <w:pPr>
        <w:spacing w:after="240" w:before="240" w:lineRule="auto"/>
        <w:rPr/>
      </w:pPr>
      <w:r w:rsidDel="00000000" w:rsidR="00000000" w:rsidRPr="00000000">
        <w:rPr>
          <w:rtl w:val="0"/>
        </w:rPr>
        <w:t xml:space="preserve">Yes, subject to the applicable requirements.</w:t>
      </w:r>
    </w:p>
    <w:p w:rsidR="00000000" w:rsidDel="00000000" w:rsidP="00000000" w:rsidRDefault="00000000" w:rsidRPr="00000000" w14:paraId="00003375">
      <w:pPr>
        <w:pStyle w:val="Heading3"/>
        <w:keepNext w:val="0"/>
        <w:keepLines w:val="0"/>
        <w:spacing w:before="280" w:lineRule="auto"/>
        <w:rPr>
          <w:b w:val="1"/>
          <w:bCs w:val="1"/>
          <w:color w:val="000000"/>
          <w:sz w:val="26"/>
          <w:szCs w:val="26"/>
        </w:rPr>
      </w:pPr>
      <w:bookmarkStart w:colFirst="0" w:colLast="0" w:name="_4nonuekh3o36" w:id="5317"/>
      <w:bookmarkEnd w:id="5317"/>
      <w:r w:rsidDel="00000000" w:rsidR="00000000" w:rsidRPr="00000000">
        <w:rPr>
          <w:b w:val="1"/>
          <w:bCs w:val="1"/>
          <w:color w:val="000000"/>
          <w:sz w:val="26"/>
          <w:szCs w:val="26"/>
          <w:rtl w:val="0"/>
        </w:rPr>
        <w:t xml:space="preserve">17. Is the seat of arbitration the same as the hearing location?</w:t>
      </w:r>
    </w:p>
    <w:p w:rsidR="00000000" w:rsidDel="00000000" w:rsidP="00000000" w:rsidRDefault="00000000" w:rsidRPr="00000000" w14:paraId="00003376">
      <w:pPr>
        <w:spacing w:after="240" w:before="240" w:lineRule="auto"/>
        <w:rPr/>
      </w:pPr>
      <w:r w:rsidDel="00000000" w:rsidR="00000000" w:rsidRPr="00000000">
        <w:rPr>
          <w:rtl w:val="0"/>
        </w:rPr>
        <w:t xml:space="preserve">Not necessarily.</w:t>
      </w:r>
    </w:p>
    <w:p w:rsidR="00000000" w:rsidDel="00000000" w:rsidP="00000000" w:rsidRDefault="00000000" w:rsidRPr="00000000" w14:paraId="00003377">
      <w:pPr>
        <w:pStyle w:val="Heading3"/>
        <w:keepNext w:val="0"/>
        <w:keepLines w:val="0"/>
        <w:spacing w:before="280" w:lineRule="auto"/>
        <w:rPr>
          <w:b w:val="1"/>
          <w:bCs w:val="1"/>
          <w:color w:val="000000"/>
          <w:sz w:val="26"/>
          <w:szCs w:val="26"/>
        </w:rPr>
      </w:pPr>
      <w:bookmarkStart w:colFirst="0" w:colLast="0" w:name="_162zrantrd1d" w:id="5318"/>
      <w:bookmarkEnd w:id="5318"/>
      <w:r w:rsidDel="00000000" w:rsidR="00000000" w:rsidRPr="00000000">
        <w:rPr>
          <w:b w:val="1"/>
          <w:bCs w:val="1"/>
          <w:color w:val="000000"/>
          <w:sz w:val="26"/>
          <w:szCs w:val="26"/>
          <w:rtl w:val="0"/>
        </w:rPr>
        <w:t xml:space="preserve">18. Does choosing Brazilian law require arbitration in Brazil?</w:t>
      </w:r>
    </w:p>
    <w:p w:rsidR="00000000" w:rsidDel="00000000" w:rsidP="00000000" w:rsidRDefault="00000000" w:rsidRPr="00000000" w14:paraId="00003378">
      <w:pPr>
        <w:spacing w:after="240" w:before="240" w:lineRule="auto"/>
        <w:rPr/>
      </w:pPr>
      <w:r w:rsidDel="00000000" w:rsidR="00000000" w:rsidRPr="00000000">
        <w:rPr>
          <w:rtl w:val="0"/>
        </w:rPr>
        <w:t xml:space="preserve">No.</w:t>
      </w:r>
    </w:p>
    <w:p w:rsidR="00000000" w:rsidDel="00000000" w:rsidP="00000000" w:rsidRDefault="00000000" w:rsidRPr="00000000" w14:paraId="00003379">
      <w:pPr>
        <w:pStyle w:val="Heading3"/>
        <w:keepNext w:val="0"/>
        <w:keepLines w:val="0"/>
        <w:spacing w:before="280" w:lineRule="auto"/>
        <w:rPr>
          <w:b w:val="1"/>
          <w:bCs w:val="1"/>
          <w:color w:val="000000"/>
          <w:sz w:val="26"/>
          <w:szCs w:val="26"/>
        </w:rPr>
      </w:pPr>
      <w:bookmarkStart w:colFirst="0" w:colLast="0" w:name="_ngw48csnxps5" w:id="5319"/>
      <w:bookmarkEnd w:id="5319"/>
      <w:r w:rsidDel="00000000" w:rsidR="00000000" w:rsidRPr="00000000">
        <w:rPr>
          <w:b w:val="1"/>
          <w:bCs w:val="1"/>
          <w:color w:val="000000"/>
          <w:sz w:val="26"/>
          <w:szCs w:val="26"/>
          <w:rtl w:val="0"/>
        </w:rPr>
        <w:t xml:space="preserve">19. Does choosing an international institution make an award foreign?</w:t>
      </w:r>
    </w:p>
    <w:p w:rsidR="00000000" w:rsidDel="00000000" w:rsidP="00000000" w:rsidRDefault="00000000" w:rsidRPr="00000000" w14:paraId="0000337A">
      <w:pPr>
        <w:spacing w:after="240" w:before="240" w:lineRule="auto"/>
        <w:rPr/>
      </w:pPr>
      <w:r w:rsidDel="00000000" w:rsidR="00000000" w:rsidRPr="00000000">
        <w:rPr>
          <w:rtl w:val="0"/>
        </w:rPr>
        <w:t xml:space="preserve">No.</w:t>
      </w:r>
    </w:p>
    <w:p w:rsidR="00000000" w:rsidDel="00000000" w:rsidP="00000000" w:rsidRDefault="00000000" w:rsidRPr="00000000" w14:paraId="0000337B">
      <w:pPr>
        <w:pStyle w:val="Heading3"/>
        <w:keepNext w:val="0"/>
        <w:keepLines w:val="0"/>
        <w:spacing w:before="280" w:lineRule="auto"/>
        <w:rPr>
          <w:b w:val="1"/>
          <w:bCs w:val="1"/>
          <w:color w:val="000000"/>
          <w:sz w:val="26"/>
          <w:szCs w:val="26"/>
        </w:rPr>
      </w:pPr>
      <w:bookmarkStart w:colFirst="0" w:colLast="0" w:name="_ru5utoreq4y4" w:id="5320"/>
      <w:bookmarkEnd w:id="5320"/>
      <w:r w:rsidDel="00000000" w:rsidR="00000000" w:rsidRPr="00000000">
        <w:rPr>
          <w:b w:val="1"/>
          <w:bCs w:val="1"/>
          <w:color w:val="000000"/>
          <w:sz w:val="26"/>
          <w:szCs w:val="26"/>
          <w:rtl w:val="0"/>
        </w:rPr>
        <w:t xml:space="preserve">20. Can the ICC administer arbitration seated in Brazil?</w:t>
      </w:r>
    </w:p>
    <w:p w:rsidR="00000000" w:rsidDel="00000000" w:rsidP="00000000" w:rsidRDefault="00000000" w:rsidRPr="00000000" w14:paraId="0000337C">
      <w:pPr>
        <w:spacing w:after="240" w:before="240" w:lineRule="auto"/>
        <w:rPr/>
      </w:pPr>
      <w:r w:rsidDel="00000000" w:rsidR="00000000" w:rsidRPr="00000000">
        <w:rPr>
          <w:rtl w:val="0"/>
        </w:rPr>
        <w:t xml:space="preserve">Yes, subject to the relevant agreement and rules.</w:t>
      </w:r>
    </w:p>
    <w:p w:rsidR="00000000" w:rsidDel="00000000" w:rsidP="00000000" w:rsidRDefault="00000000" w:rsidRPr="00000000" w14:paraId="0000337D">
      <w:pPr>
        <w:pStyle w:val="Heading3"/>
        <w:keepNext w:val="0"/>
        <w:keepLines w:val="0"/>
        <w:spacing w:before="280" w:lineRule="auto"/>
        <w:rPr>
          <w:b w:val="1"/>
          <w:bCs w:val="1"/>
          <w:color w:val="000000"/>
          <w:sz w:val="26"/>
          <w:szCs w:val="26"/>
        </w:rPr>
      </w:pPr>
      <w:bookmarkStart w:colFirst="0" w:colLast="0" w:name="_rbt756fxthxv" w:id="5321"/>
      <w:bookmarkEnd w:id="5321"/>
      <w:r w:rsidDel="00000000" w:rsidR="00000000" w:rsidRPr="00000000">
        <w:rPr>
          <w:b w:val="1"/>
          <w:bCs w:val="1"/>
          <w:color w:val="000000"/>
          <w:sz w:val="26"/>
          <w:szCs w:val="26"/>
          <w:rtl w:val="0"/>
        </w:rPr>
        <w:t xml:space="preserve">21. What is CAM-CCBC?</w:t>
      </w:r>
    </w:p>
    <w:p w:rsidR="00000000" w:rsidDel="00000000" w:rsidP="00000000" w:rsidRDefault="00000000" w:rsidRPr="00000000" w14:paraId="0000337E">
      <w:pPr>
        <w:spacing w:after="240" w:before="240" w:lineRule="auto"/>
        <w:rPr/>
      </w:pPr>
      <w:r w:rsidDel="00000000" w:rsidR="00000000" w:rsidRPr="00000000">
        <w:rPr>
          <w:rtl w:val="0"/>
        </w:rPr>
        <w:t xml:space="preserve">A Brazilian arbitration and mediation institution.</w:t>
      </w:r>
    </w:p>
    <w:p w:rsidR="00000000" w:rsidDel="00000000" w:rsidP="00000000" w:rsidRDefault="00000000" w:rsidRPr="00000000" w14:paraId="0000337F">
      <w:pPr>
        <w:pStyle w:val="Heading3"/>
        <w:keepNext w:val="0"/>
        <w:keepLines w:val="0"/>
        <w:spacing w:before="280" w:lineRule="auto"/>
        <w:rPr>
          <w:b w:val="1"/>
          <w:bCs w:val="1"/>
          <w:color w:val="000000"/>
          <w:sz w:val="26"/>
          <w:szCs w:val="26"/>
        </w:rPr>
      </w:pPr>
      <w:bookmarkStart w:colFirst="0" w:colLast="0" w:name="_t5d4cp7hc7ej" w:id="5322"/>
      <w:bookmarkEnd w:id="5322"/>
      <w:r w:rsidDel="00000000" w:rsidR="00000000" w:rsidRPr="00000000">
        <w:rPr>
          <w:b w:val="1"/>
          <w:bCs w:val="1"/>
          <w:color w:val="000000"/>
          <w:sz w:val="26"/>
          <w:szCs w:val="26"/>
          <w:rtl w:val="0"/>
        </w:rPr>
        <w:t xml:space="preserve">22. Can arbitration be ad hoc?</w:t>
      </w:r>
    </w:p>
    <w:p w:rsidR="00000000" w:rsidDel="00000000" w:rsidP="00000000" w:rsidRDefault="00000000" w:rsidRPr="00000000" w14:paraId="00003380">
      <w:pPr>
        <w:spacing w:after="240" w:before="240" w:lineRule="auto"/>
        <w:rPr/>
      </w:pPr>
      <w:r w:rsidDel="00000000" w:rsidR="00000000" w:rsidRPr="00000000">
        <w:rPr>
          <w:rtl w:val="0"/>
        </w:rPr>
        <w:t xml:space="preserve">Yes.</w:t>
      </w:r>
    </w:p>
    <w:p w:rsidR="00000000" w:rsidDel="00000000" w:rsidP="00000000" w:rsidRDefault="00000000" w:rsidRPr="00000000" w14:paraId="00003381">
      <w:pPr>
        <w:pStyle w:val="Heading3"/>
        <w:keepNext w:val="0"/>
        <w:keepLines w:val="0"/>
        <w:spacing w:before="280" w:lineRule="auto"/>
        <w:rPr>
          <w:b w:val="1"/>
          <w:bCs w:val="1"/>
          <w:color w:val="000000"/>
          <w:sz w:val="26"/>
          <w:szCs w:val="26"/>
        </w:rPr>
      </w:pPr>
      <w:bookmarkStart w:colFirst="0" w:colLast="0" w:name="_72is46j9lljt" w:id="5323"/>
      <w:bookmarkEnd w:id="5323"/>
      <w:r w:rsidDel="00000000" w:rsidR="00000000" w:rsidRPr="00000000">
        <w:rPr>
          <w:b w:val="1"/>
          <w:bCs w:val="1"/>
          <w:color w:val="000000"/>
          <w:sz w:val="26"/>
          <w:szCs w:val="26"/>
          <w:rtl w:val="0"/>
        </w:rPr>
        <w:t xml:space="preserve">23. What disputes are arbitrable in Brazil?</w:t>
      </w:r>
    </w:p>
    <w:p w:rsidR="00000000" w:rsidDel="00000000" w:rsidP="00000000" w:rsidRDefault="00000000" w:rsidRPr="00000000" w14:paraId="00003382">
      <w:pPr>
        <w:spacing w:after="240" w:before="240" w:lineRule="auto"/>
        <w:rPr/>
      </w:pPr>
      <w:r w:rsidDel="00000000" w:rsidR="00000000" w:rsidRPr="00000000">
        <w:rPr>
          <w:rtl w:val="0"/>
        </w:rPr>
        <w:t xml:space="preserve">Generally disputes concerning disposable patrimonial rights.</w:t>
      </w:r>
    </w:p>
    <w:p w:rsidR="00000000" w:rsidDel="00000000" w:rsidP="00000000" w:rsidRDefault="00000000" w:rsidRPr="00000000" w14:paraId="00003383">
      <w:pPr>
        <w:pStyle w:val="Heading3"/>
        <w:keepNext w:val="0"/>
        <w:keepLines w:val="0"/>
        <w:spacing w:before="280" w:lineRule="auto"/>
        <w:rPr>
          <w:b w:val="1"/>
          <w:bCs w:val="1"/>
          <w:color w:val="000000"/>
          <w:sz w:val="26"/>
          <w:szCs w:val="26"/>
        </w:rPr>
      </w:pPr>
      <w:bookmarkStart w:colFirst="0" w:colLast="0" w:name="_z1kjtw3zvg6o" w:id="5324"/>
      <w:bookmarkEnd w:id="5324"/>
      <w:r w:rsidDel="00000000" w:rsidR="00000000" w:rsidRPr="00000000">
        <w:rPr>
          <w:b w:val="1"/>
          <w:bCs w:val="1"/>
          <w:color w:val="000000"/>
          <w:sz w:val="26"/>
          <w:szCs w:val="26"/>
          <w:rtl w:val="0"/>
        </w:rPr>
        <w:t xml:space="preserve">24. Can shareholder disputes be arbitrated?</w:t>
      </w:r>
    </w:p>
    <w:p w:rsidR="00000000" w:rsidDel="00000000" w:rsidP="00000000" w:rsidRDefault="00000000" w:rsidRPr="00000000" w14:paraId="00003384">
      <w:pPr>
        <w:spacing w:after="240" w:before="240" w:lineRule="auto"/>
        <w:rPr/>
      </w:pPr>
      <w:r w:rsidDel="00000000" w:rsidR="00000000" w:rsidRPr="00000000">
        <w:rPr>
          <w:rtl w:val="0"/>
        </w:rPr>
        <w:t xml:space="preserve">Potentially.</w:t>
      </w:r>
    </w:p>
    <w:p w:rsidR="00000000" w:rsidDel="00000000" w:rsidP="00000000" w:rsidRDefault="00000000" w:rsidRPr="00000000" w14:paraId="00003385">
      <w:pPr>
        <w:pStyle w:val="Heading3"/>
        <w:keepNext w:val="0"/>
        <w:keepLines w:val="0"/>
        <w:spacing w:before="280" w:lineRule="auto"/>
        <w:rPr>
          <w:b w:val="1"/>
          <w:bCs w:val="1"/>
          <w:color w:val="000000"/>
          <w:sz w:val="26"/>
          <w:szCs w:val="26"/>
        </w:rPr>
      </w:pPr>
      <w:bookmarkStart w:colFirst="0" w:colLast="0" w:name="_248j3ysk8fz9" w:id="5325"/>
      <w:bookmarkEnd w:id="5325"/>
      <w:r w:rsidDel="00000000" w:rsidR="00000000" w:rsidRPr="00000000">
        <w:rPr>
          <w:b w:val="1"/>
          <w:bCs w:val="1"/>
          <w:color w:val="000000"/>
          <w:sz w:val="26"/>
          <w:szCs w:val="26"/>
          <w:rtl w:val="0"/>
        </w:rPr>
        <w:t xml:space="preserve">25. Can construction disputes be arbitrated?</w:t>
      </w:r>
    </w:p>
    <w:p w:rsidR="00000000" w:rsidDel="00000000" w:rsidP="00000000" w:rsidRDefault="00000000" w:rsidRPr="00000000" w14:paraId="00003386">
      <w:pPr>
        <w:spacing w:after="240" w:before="240" w:lineRule="auto"/>
        <w:rPr/>
      </w:pPr>
      <w:r w:rsidDel="00000000" w:rsidR="00000000" w:rsidRPr="00000000">
        <w:rPr>
          <w:rtl w:val="0"/>
        </w:rPr>
        <w:t xml:space="preserve">Potentially.</w:t>
      </w:r>
    </w:p>
    <w:p w:rsidR="00000000" w:rsidDel="00000000" w:rsidP="00000000" w:rsidRDefault="00000000" w:rsidRPr="00000000" w14:paraId="00003387">
      <w:pPr>
        <w:pStyle w:val="Heading3"/>
        <w:keepNext w:val="0"/>
        <w:keepLines w:val="0"/>
        <w:spacing w:before="280" w:lineRule="auto"/>
        <w:rPr>
          <w:b w:val="1"/>
          <w:bCs w:val="1"/>
          <w:color w:val="000000"/>
          <w:sz w:val="26"/>
          <w:szCs w:val="26"/>
        </w:rPr>
      </w:pPr>
      <w:bookmarkStart w:colFirst="0" w:colLast="0" w:name="_xf606b7djo4d" w:id="5326"/>
      <w:bookmarkEnd w:id="5326"/>
      <w:r w:rsidDel="00000000" w:rsidR="00000000" w:rsidRPr="00000000">
        <w:rPr>
          <w:b w:val="1"/>
          <w:bCs w:val="1"/>
          <w:color w:val="000000"/>
          <w:sz w:val="26"/>
          <w:szCs w:val="26"/>
          <w:rtl w:val="0"/>
        </w:rPr>
        <w:t xml:space="preserve">26. Can real estate disputes be arbitrated?</w:t>
      </w:r>
    </w:p>
    <w:p w:rsidR="00000000" w:rsidDel="00000000" w:rsidP="00000000" w:rsidRDefault="00000000" w:rsidRPr="00000000" w14:paraId="00003388">
      <w:pPr>
        <w:spacing w:after="240" w:before="240" w:lineRule="auto"/>
        <w:rPr/>
      </w:pPr>
      <w:r w:rsidDel="00000000" w:rsidR="00000000" w:rsidRPr="00000000">
        <w:rPr>
          <w:rtl w:val="0"/>
        </w:rPr>
        <w:t xml:space="preserve">Certain property-related patrimonial disputes may be arbitrable.</w:t>
      </w:r>
    </w:p>
    <w:p w:rsidR="00000000" w:rsidDel="00000000" w:rsidP="00000000" w:rsidRDefault="00000000" w:rsidRPr="00000000" w14:paraId="00003389">
      <w:pPr>
        <w:pStyle w:val="Heading3"/>
        <w:keepNext w:val="0"/>
        <w:keepLines w:val="0"/>
        <w:spacing w:before="280" w:lineRule="auto"/>
        <w:rPr>
          <w:b w:val="1"/>
          <w:bCs w:val="1"/>
          <w:color w:val="000000"/>
          <w:sz w:val="26"/>
          <w:szCs w:val="26"/>
        </w:rPr>
      </w:pPr>
      <w:bookmarkStart w:colFirst="0" w:colLast="0" w:name="_p23atxr0p2qw" w:id="5327"/>
      <w:bookmarkEnd w:id="5327"/>
      <w:r w:rsidDel="00000000" w:rsidR="00000000" w:rsidRPr="00000000">
        <w:rPr>
          <w:b w:val="1"/>
          <w:bCs w:val="1"/>
          <w:color w:val="000000"/>
          <w:sz w:val="26"/>
          <w:szCs w:val="26"/>
          <w:rtl w:val="0"/>
        </w:rPr>
        <w:t xml:space="preserve">27. Can consumer disputes be arbitrated?</w:t>
      </w:r>
    </w:p>
    <w:p w:rsidR="00000000" w:rsidDel="00000000" w:rsidP="00000000" w:rsidRDefault="00000000" w:rsidRPr="00000000" w14:paraId="0000338A">
      <w:pPr>
        <w:spacing w:after="240" w:before="240" w:lineRule="auto"/>
        <w:rPr/>
      </w:pPr>
      <w:r w:rsidDel="00000000" w:rsidR="00000000" w:rsidRPr="00000000">
        <w:rPr>
          <w:rtl w:val="0"/>
        </w:rPr>
        <w:t xml:space="preserve">Subject to significant statutory restrictions.</w:t>
      </w:r>
    </w:p>
    <w:p w:rsidR="00000000" w:rsidDel="00000000" w:rsidP="00000000" w:rsidRDefault="00000000" w:rsidRPr="00000000" w14:paraId="0000338B">
      <w:pPr>
        <w:pStyle w:val="Heading3"/>
        <w:keepNext w:val="0"/>
        <w:keepLines w:val="0"/>
        <w:spacing w:before="280" w:lineRule="auto"/>
        <w:rPr>
          <w:b w:val="1"/>
          <w:bCs w:val="1"/>
          <w:color w:val="000000"/>
          <w:sz w:val="26"/>
          <w:szCs w:val="26"/>
        </w:rPr>
      </w:pPr>
      <w:bookmarkStart w:colFirst="0" w:colLast="0" w:name="_6ve2y8mt3wih" w:id="5328"/>
      <w:bookmarkEnd w:id="5328"/>
      <w:r w:rsidDel="00000000" w:rsidR="00000000" w:rsidRPr="00000000">
        <w:rPr>
          <w:b w:val="1"/>
          <w:bCs w:val="1"/>
          <w:color w:val="000000"/>
          <w:sz w:val="26"/>
          <w:szCs w:val="26"/>
          <w:rtl w:val="0"/>
        </w:rPr>
        <w:t xml:space="preserve">28. Can employment disputes be arbitrated?</w:t>
      </w:r>
    </w:p>
    <w:p w:rsidR="00000000" w:rsidDel="00000000" w:rsidP="00000000" w:rsidRDefault="00000000" w:rsidRPr="00000000" w14:paraId="0000338C">
      <w:pPr>
        <w:spacing w:after="240" w:before="240" w:lineRule="auto"/>
        <w:rPr/>
      </w:pPr>
      <w:r w:rsidDel="00000000" w:rsidR="00000000" w:rsidRPr="00000000">
        <w:rPr>
          <w:rtl w:val="0"/>
        </w:rPr>
        <w:t xml:space="preserve">Only under applicable legal requirements.</w:t>
      </w:r>
    </w:p>
    <w:p w:rsidR="00000000" w:rsidDel="00000000" w:rsidP="00000000" w:rsidRDefault="00000000" w:rsidRPr="00000000" w14:paraId="0000338D">
      <w:pPr>
        <w:pStyle w:val="Heading3"/>
        <w:keepNext w:val="0"/>
        <w:keepLines w:val="0"/>
        <w:spacing w:before="280" w:lineRule="auto"/>
        <w:rPr>
          <w:b w:val="1"/>
          <w:bCs w:val="1"/>
          <w:color w:val="000000"/>
          <w:sz w:val="26"/>
          <w:szCs w:val="26"/>
        </w:rPr>
      </w:pPr>
      <w:bookmarkStart w:colFirst="0" w:colLast="0" w:name="_iolucdnoci83" w:id="5329"/>
      <w:bookmarkEnd w:id="5329"/>
      <w:r w:rsidDel="00000000" w:rsidR="00000000" w:rsidRPr="00000000">
        <w:rPr>
          <w:b w:val="1"/>
          <w:bCs w:val="1"/>
          <w:color w:val="000000"/>
          <w:sz w:val="26"/>
          <w:szCs w:val="26"/>
          <w:rtl w:val="0"/>
        </w:rPr>
        <w:t xml:space="preserve">29. Can public administration participate in arbitration?</w:t>
      </w:r>
    </w:p>
    <w:p w:rsidR="00000000" w:rsidDel="00000000" w:rsidP="00000000" w:rsidRDefault="00000000" w:rsidRPr="00000000" w14:paraId="0000338E">
      <w:pPr>
        <w:spacing w:after="240" w:before="240" w:lineRule="auto"/>
        <w:rPr/>
      </w:pPr>
      <w:r w:rsidDel="00000000" w:rsidR="00000000" w:rsidRPr="00000000">
        <w:rPr>
          <w:rtl w:val="0"/>
        </w:rPr>
        <w:t xml:space="preserve">Yes, for qualifying disposable patrimonial disputes.</w:t>
      </w:r>
    </w:p>
    <w:p w:rsidR="00000000" w:rsidDel="00000000" w:rsidP="00000000" w:rsidRDefault="00000000" w:rsidRPr="00000000" w14:paraId="0000338F">
      <w:pPr>
        <w:pStyle w:val="Heading3"/>
        <w:keepNext w:val="0"/>
        <w:keepLines w:val="0"/>
        <w:spacing w:before="280" w:lineRule="auto"/>
        <w:rPr>
          <w:b w:val="1"/>
          <w:bCs w:val="1"/>
          <w:color w:val="000000"/>
          <w:sz w:val="26"/>
          <w:szCs w:val="26"/>
        </w:rPr>
      </w:pPr>
      <w:bookmarkStart w:colFirst="0" w:colLast="0" w:name="_i38w0djxw0oa" w:id="5330"/>
      <w:bookmarkEnd w:id="5330"/>
      <w:r w:rsidDel="00000000" w:rsidR="00000000" w:rsidRPr="00000000">
        <w:rPr>
          <w:b w:val="1"/>
          <w:bCs w:val="1"/>
          <w:color w:val="000000"/>
          <w:sz w:val="26"/>
          <w:szCs w:val="26"/>
          <w:rtl w:val="0"/>
        </w:rPr>
        <w:t xml:space="preserve">30. Can family status be decided through commercial arbitration?</w:t>
      </w:r>
    </w:p>
    <w:p w:rsidR="00000000" w:rsidDel="00000000" w:rsidP="00000000" w:rsidRDefault="00000000" w:rsidRPr="00000000" w14:paraId="00003390">
      <w:pPr>
        <w:spacing w:after="240" w:before="240" w:lineRule="auto"/>
        <w:rPr/>
      </w:pPr>
      <w:r w:rsidDel="00000000" w:rsidR="00000000" w:rsidRPr="00000000">
        <w:rPr>
          <w:rtl w:val="0"/>
        </w:rPr>
        <w:t xml:space="preserve">Generally not.</w:t>
      </w:r>
    </w:p>
    <w:p w:rsidR="00000000" w:rsidDel="00000000" w:rsidP="00000000" w:rsidRDefault="00000000" w:rsidRPr="00000000" w14:paraId="00003391">
      <w:pPr>
        <w:pStyle w:val="Heading3"/>
        <w:keepNext w:val="0"/>
        <w:keepLines w:val="0"/>
        <w:spacing w:before="280" w:lineRule="auto"/>
        <w:rPr>
          <w:b w:val="1"/>
          <w:bCs w:val="1"/>
          <w:color w:val="000000"/>
          <w:sz w:val="26"/>
          <w:szCs w:val="26"/>
        </w:rPr>
      </w:pPr>
      <w:bookmarkStart w:colFirst="0" w:colLast="0" w:name="_jh16slqmky3c" w:id="5331"/>
      <w:bookmarkEnd w:id="5331"/>
      <w:r w:rsidDel="00000000" w:rsidR="00000000" w:rsidRPr="00000000">
        <w:rPr>
          <w:b w:val="1"/>
          <w:bCs w:val="1"/>
          <w:color w:val="000000"/>
          <w:sz w:val="26"/>
          <w:szCs w:val="26"/>
          <w:rtl w:val="0"/>
        </w:rPr>
        <w:t xml:space="preserve">31. Can criminal matters be arbitrated?</w:t>
      </w:r>
    </w:p>
    <w:p w:rsidR="00000000" w:rsidDel="00000000" w:rsidP="00000000" w:rsidRDefault="00000000" w:rsidRPr="00000000" w14:paraId="00003392">
      <w:pPr>
        <w:spacing w:after="240" w:before="240" w:lineRule="auto"/>
        <w:rPr/>
      </w:pPr>
      <w:r w:rsidDel="00000000" w:rsidR="00000000" w:rsidRPr="00000000">
        <w:rPr>
          <w:rtl w:val="0"/>
        </w:rPr>
        <w:t xml:space="preserve">No, ordinary commercial arbitration does not replace criminal jurisdiction.</w:t>
      </w:r>
    </w:p>
    <w:p w:rsidR="00000000" w:rsidDel="00000000" w:rsidP="00000000" w:rsidRDefault="00000000" w:rsidRPr="00000000" w14:paraId="00003393">
      <w:pPr>
        <w:pStyle w:val="Heading3"/>
        <w:keepNext w:val="0"/>
        <w:keepLines w:val="0"/>
        <w:spacing w:before="280" w:lineRule="auto"/>
        <w:rPr>
          <w:b w:val="1"/>
          <w:bCs w:val="1"/>
          <w:color w:val="000000"/>
          <w:sz w:val="26"/>
          <w:szCs w:val="26"/>
        </w:rPr>
      </w:pPr>
      <w:bookmarkStart w:colFirst="0" w:colLast="0" w:name="_7urevm10q0vj" w:id="5332"/>
      <w:bookmarkEnd w:id="5332"/>
      <w:r w:rsidDel="00000000" w:rsidR="00000000" w:rsidRPr="00000000">
        <w:rPr>
          <w:b w:val="1"/>
          <w:bCs w:val="1"/>
          <w:color w:val="000000"/>
          <w:sz w:val="26"/>
          <w:szCs w:val="26"/>
          <w:rtl w:val="0"/>
        </w:rPr>
        <w:t xml:space="preserve">32. Can a Brazilian court hear a dispute covered by an arbitration clause?</w:t>
      </w:r>
    </w:p>
    <w:p w:rsidR="00000000" w:rsidDel="00000000" w:rsidP="00000000" w:rsidRDefault="00000000" w:rsidRPr="00000000" w14:paraId="00003394">
      <w:pPr>
        <w:spacing w:after="240" w:before="240" w:lineRule="auto"/>
        <w:rPr/>
      </w:pPr>
      <w:r w:rsidDel="00000000" w:rsidR="00000000" w:rsidRPr="00000000">
        <w:rPr>
          <w:rtl w:val="0"/>
        </w:rPr>
        <w:t xml:space="preserve">The procedural effect depends on the validity, scope, and proper invocation of the agreement.</w:t>
      </w:r>
    </w:p>
    <w:p w:rsidR="00000000" w:rsidDel="00000000" w:rsidP="00000000" w:rsidRDefault="00000000" w:rsidRPr="00000000" w14:paraId="00003395">
      <w:pPr>
        <w:pStyle w:val="Heading3"/>
        <w:keepNext w:val="0"/>
        <w:keepLines w:val="0"/>
        <w:spacing w:before="280" w:lineRule="auto"/>
        <w:rPr>
          <w:b w:val="1"/>
          <w:bCs w:val="1"/>
          <w:color w:val="000000"/>
          <w:sz w:val="26"/>
          <w:szCs w:val="26"/>
        </w:rPr>
      </w:pPr>
      <w:bookmarkStart w:colFirst="0" w:colLast="0" w:name="_dvt9srdb7lqr" w:id="5333"/>
      <w:bookmarkEnd w:id="5333"/>
      <w:r w:rsidDel="00000000" w:rsidR="00000000" w:rsidRPr="00000000">
        <w:rPr>
          <w:b w:val="1"/>
          <w:bCs w:val="1"/>
          <w:color w:val="000000"/>
          <w:sz w:val="26"/>
          <w:szCs w:val="26"/>
          <w:rtl w:val="0"/>
        </w:rPr>
        <w:t xml:space="preserve">33. What if the other party ignores the arbitration clause?</w:t>
      </w:r>
    </w:p>
    <w:p w:rsidR="00000000" w:rsidDel="00000000" w:rsidP="00000000" w:rsidRDefault="00000000" w:rsidRPr="00000000" w14:paraId="00003396">
      <w:pPr>
        <w:spacing w:after="240" w:before="240" w:lineRule="auto"/>
        <w:rPr/>
      </w:pPr>
      <w:r w:rsidDel="00000000" w:rsidR="00000000" w:rsidRPr="00000000">
        <w:rPr>
          <w:rtl w:val="0"/>
        </w:rPr>
        <w:t xml:space="preserve">The appropriate procedural objection may be available.</w:t>
      </w:r>
    </w:p>
    <w:p w:rsidR="00000000" w:rsidDel="00000000" w:rsidP="00000000" w:rsidRDefault="00000000" w:rsidRPr="00000000" w14:paraId="00003397">
      <w:pPr>
        <w:pStyle w:val="Heading3"/>
        <w:keepNext w:val="0"/>
        <w:keepLines w:val="0"/>
        <w:spacing w:before="280" w:lineRule="auto"/>
        <w:rPr>
          <w:b w:val="1"/>
          <w:bCs w:val="1"/>
          <w:color w:val="000000"/>
          <w:sz w:val="26"/>
          <w:szCs w:val="26"/>
        </w:rPr>
      </w:pPr>
      <w:bookmarkStart w:colFirst="0" w:colLast="0" w:name="_ji1gcth5oka1" w:id="5334"/>
      <w:bookmarkEnd w:id="5334"/>
      <w:r w:rsidDel="00000000" w:rsidR="00000000" w:rsidRPr="00000000">
        <w:rPr>
          <w:b w:val="1"/>
          <w:bCs w:val="1"/>
          <w:color w:val="000000"/>
          <w:sz w:val="26"/>
          <w:szCs w:val="26"/>
          <w:rtl w:val="0"/>
        </w:rPr>
        <w:t xml:space="preserve">34. What is competence-competence?</w:t>
      </w:r>
    </w:p>
    <w:p w:rsidR="00000000" w:rsidDel="00000000" w:rsidP="00000000" w:rsidRDefault="00000000" w:rsidRPr="00000000" w14:paraId="00003398">
      <w:pPr>
        <w:spacing w:after="240" w:before="240" w:lineRule="auto"/>
        <w:rPr/>
      </w:pPr>
      <w:r w:rsidDel="00000000" w:rsidR="00000000" w:rsidRPr="00000000">
        <w:rPr>
          <w:rtl w:val="0"/>
        </w:rPr>
        <w:t xml:space="preserve">The principle recognizing the tribunal's authority to determine its jurisdiction, subject to legal review.</w:t>
      </w:r>
    </w:p>
    <w:p w:rsidR="00000000" w:rsidDel="00000000" w:rsidP="00000000" w:rsidRDefault="00000000" w:rsidRPr="00000000" w14:paraId="00003399">
      <w:pPr>
        <w:pStyle w:val="Heading3"/>
        <w:keepNext w:val="0"/>
        <w:keepLines w:val="0"/>
        <w:spacing w:before="280" w:lineRule="auto"/>
        <w:rPr>
          <w:b w:val="1"/>
          <w:bCs w:val="1"/>
          <w:color w:val="000000"/>
          <w:sz w:val="26"/>
          <w:szCs w:val="26"/>
        </w:rPr>
      </w:pPr>
      <w:bookmarkStart w:colFirst="0" w:colLast="0" w:name="_fn19yjbba9by" w:id="5335"/>
      <w:bookmarkEnd w:id="5335"/>
      <w:r w:rsidDel="00000000" w:rsidR="00000000" w:rsidRPr="00000000">
        <w:rPr>
          <w:b w:val="1"/>
          <w:bCs w:val="1"/>
          <w:color w:val="000000"/>
          <w:sz w:val="26"/>
          <w:szCs w:val="26"/>
          <w:rtl w:val="0"/>
        </w:rPr>
        <w:t xml:space="preserve">35. What is separability?</w:t>
      </w:r>
    </w:p>
    <w:p w:rsidR="00000000" w:rsidDel="00000000" w:rsidP="00000000" w:rsidRDefault="00000000" w:rsidRPr="00000000" w14:paraId="0000339A">
      <w:pPr>
        <w:spacing w:after="240" w:before="240" w:lineRule="auto"/>
        <w:rPr/>
      </w:pPr>
      <w:r w:rsidDel="00000000" w:rsidR="00000000" w:rsidRPr="00000000">
        <w:rPr>
          <w:rtl w:val="0"/>
        </w:rPr>
        <w:t xml:space="preserve">The principle treating the arbitration agreement distinctly from the underlying contract for relevant purposes.</w:t>
      </w:r>
    </w:p>
    <w:p w:rsidR="00000000" w:rsidDel="00000000" w:rsidP="00000000" w:rsidRDefault="00000000" w:rsidRPr="00000000" w14:paraId="0000339B">
      <w:pPr>
        <w:pStyle w:val="Heading3"/>
        <w:keepNext w:val="0"/>
        <w:keepLines w:val="0"/>
        <w:spacing w:before="280" w:lineRule="auto"/>
        <w:rPr>
          <w:b w:val="1"/>
          <w:bCs w:val="1"/>
          <w:color w:val="000000"/>
          <w:sz w:val="26"/>
          <w:szCs w:val="26"/>
        </w:rPr>
      </w:pPr>
      <w:bookmarkStart w:colFirst="0" w:colLast="0" w:name="_ucbajtr6dz5" w:id="5336"/>
      <w:bookmarkEnd w:id="5336"/>
      <w:r w:rsidDel="00000000" w:rsidR="00000000" w:rsidRPr="00000000">
        <w:rPr>
          <w:b w:val="1"/>
          <w:bCs w:val="1"/>
          <w:color w:val="000000"/>
          <w:sz w:val="26"/>
          <w:szCs w:val="26"/>
          <w:rtl w:val="0"/>
        </w:rPr>
        <w:t xml:space="preserve">36. Can emergency relief be requested before arbitration?</w:t>
      </w:r>
    </w:p>
    <w:p w:rsidR="00000000" w:rsidDel="00000000" w:rsidP="00000000" w:rsidRDefault="00000000" w:rsidRPr="00000000" w14:paraId="0000339C">
      <w:pPr>
        <w:spacing w:after="240" w:before="240" w:lineRule="auto"/>
        <w:rPr/>
      </w:pPr>
      <w:r w:rsidDel="00000000" w:rsidR="00000000" w:rsidRPr="00000000">
        <w:rPr>
          <w:rtl w:val="0"/>
        </w:rPr>
        <w:t xml:space="preserve">Potentially, under Article 22-A of the Arbitration Act.</w:t>
      </w:r>
    </w:p>
    <w:p w:rsidR="00000000" w:rsidDel="00000000" w:rsidP="00000000" w:rsidRDefault="00000000" w:rsidRPr="00000000" w14:paraId="0000339D">
      <w:pPr>
        <w:pStyle w:val="Heading3"/>
        <w:keepNext w:val="0"/>
        <w:keepLines w:val="0"/>
        <w:spacing w:before="280" w:lineRule="auto"/>
        <w:rPr>
          <w:b w:val="1"/>
          <w:bCs w:val="1"/>
          <w:color w:val="000000"/>
          <w:sz w:val="26"/>
          <w:szCs w:val="26"/>
        </w:rPr>
      </w:pPr>
      <w:bookmarkStart w:colFirst="0" w:colLast="0" w:name="_4f2h7dqf6f4v" w:id="5337"/>
      <w:bookmarkEnd w:id="5337"/>
      <w:r w:rsidDel="00000000" w:rsidR="00000000" w:rsidRPr="00000000">
        <w:rPr>
          <w:b w:val="1"/>
          <w:bCs w:val="1"/>
          <w:color w:val="000000"/>
          <w:sz w:val="26"/>
          <w:szCs w:val="26"/>
          <w:rtl w:val="0"/>
        </w:rPr>
        <w:t xml:space="preserve">37. What is the thirty-day rule under Article 22-A?</w:t>
      </w:r>
    </w:p>
    <w:p w:rsidR="00000000" w:rsidDel="00000000" w:rsidP="00000000" w:rsidRDefault="00000000" w:rsidRPr="00000000" w14:paraId="0000339E">
      <w:pPr>
        <w:spacing w:after="240" w:before="240" w:lineRule="auto"/>
        <w:rPr/>
      </w:pPr>
      <w:r w:rsidDel="00000000" w:rsidR="00000000" w:rsidRPr="00000000">
        <w:rPr>
          <w:rtl w:val="0"/>
        </w:rPr>
        <w:t xml:space="preserve">The statute addresses loss of effectiveness of certain pre-arbitration urgent measures if arbitration is not requested within thirty days after the measure becomes effective.</w:t>
      </w:r>
    </w:p>
    <w:p w:rsidR="00000000" w:rsidDel="00000000" w:rsidP="00000000" w:rsidRDefault="00000000" w:rsidRPr="00000000" w14:paraId="0000339F">
      <w:pPr>
        <w:pStyle w:val="Heading3"/>
        <w:keepNext w:val="0"/>
        <w:keepLines w:val="0"/>
        <w:spacing w:before="280" w:lineRule="auto"/>
        <w:rPr>
          <w:b w:val="1"/>
          <w:bCs w:val="1"/>
          <w:color w:val="000000"/>
          <w:sz w:val="26"/>
          <w:szCs w:val="26"/>
        </w:rPr>
      </w:pPr>
      <w:bookmarkStart w:colFirst="0" w:colLast="0" w:name="_nufvqx19xh6r" w:id="5338"/>
      <w:bookmarkEnd w:id="5338"/>
      <w:r w:rsidDel="00000000" w:rsidR="00000000" w:rsidRPr="00000000">
        <w:rPr>
          <w:b w:val="1"/>
          <w:bCs w:val="1"/>
          <w:color w:val="000000"/>
          <w:sz w:val="26"/>
          <w:szCs w:val="26"/>
          <w:rtl w:val="0"/>
        </w:rPr>
        <w:t xml:space="preserve">38. Can the arbitral tribunal issue urgent measures?</w:t>
      </w:r>
    </w:p>
    <w:p w:rsidR="00000000" w:rsidDel="00000000" w:rsidP="00000000" w:rsidRDefault="00000000" w:rsidRPr="00000000" w14:paraId="000033A0">
      <w:pPr>
        <w:spacing w:after="240" w:before="240" w:lineRule="auto"/>
        <w:rPr/>
      </w:pPr>
      <w:r w:rsidDel="00000000" w:rsidR="00000000" w:rsidRPr="00000000">
        <w:rPr>
          <w:rtl w:val="0"/>
        </w:rPr>
        <w:t xml:space="preserve">Yes, subject to the applicable framework.</w:t>
      </w:r>
    </w:p>
    <w:p w:rsidR="00000000" w:rsidDel="00000000" w:rsidP="00000000" w:rsidRDefault="00000000" w:rsidRPr="00000000" w14:paraId="000033A1">
      <w:pPr>
        <w:pStyle w:val="Heading3"/>
        <w:keepNext w:val="0"/>
        <w:keepLines w:val="0"/>
        <w:spacing w:before="280" w:lineRule="auto"/>
        <w:rPr>
          <w:b w:val="1"/>
          <w:bCs w:val="1"/>
          <w:color w:val="000000"/>
          <w:sz w:val="26"/>
          <w:szCs w:val="26"/>
        </w:rPr>
      </w:pPr>
      <w:bookmarkStart w:colFirst="0" w:colLast="0" w:name="_k20amtbz0821" w:id="5339"/>
      <w:bookmarkEnd w:id="5339"/>
      <w:r w:rsidDel="00000000" w:rsidR="00000000" w:rsidRPr="00000000">
        <w:rPr>
          <w:b w:val="1"/>
          <w:bCs w:val="1"/>
          <w:color w:val="000000"/>
          <w:sz w:val="26"/>
          <w:szCs w:val="26"/>
          <w:rtl w:val="0"/>
        </w:rPr>
        <w:t xml:space="preserve">39. Can Brazilian courts assist an arbitral tribunal?</w:t>
      </w:r>
    </w:p>
    <w:p w:rsidR="00000000" w:rsidDel="00000000" w:rsidP="00000000" w:rsidRDefault="00000000" w:rsidRPr="00000000" w14:paraId="000033A2">
      <w:pPr>
        <w:spacing w:after="240" w:before="240" w:lineRule="auto"/>
        <w:rPr/>
      </w:pPr>
      <w:r w:rsidDel="00000000" w:rsidR="00000000" w:rsidRPr="00000000">
        <w:rPr>
          <w:rtl w:val="0"/>
        </w:rPr>
        <w:t xml:space="preserve">Yes, through legally authorized mechanisms.</w:t>
      </w:r>
    </w:p>
    <w:p w:rsidR="00000000" w:rsidDel="00000000" w:rsidP="00000000" w:rsidRDefault="00000000" w:rsidRPr="00000000" w14:paraId="000033A3">
      <w:pPr>
        <w:pStyle w:val="Heading3"/>
        <w:keepNext w:val="0"/>
        <w:keepLines w:val="0"/>
        <w:spacing w:before="280" w:lineRule="auto"/>
        <w:rPr>
          <w:b w:val="1"/>
          <w:bCs w:val="1"/>
          <w:color w:val="000000"/>
          <w:sz w:val="26"/>
          <w:szCs w:val="26"/>
        </w:rPr>
      </w:pPr>
      <w:bookmarkStart w:colFirst="0" w:colLast="0" w:name="_2qlt2vtwj75k" w:id="5340"/>
      <w:bookmarkEnd w:id="5340"/>
      <w:r w:rsidDel="00000000" w:rsidR="00000000" w:rsidRPr="00000000">
        <w:rPr>
          <w:b w:val="1"/>
          <w:bCs w:val="1"/>
          <w:color w:val="000000"/>
          <w:sz w:val="26"/>
          <w:szCs w:val="26"/>
          <w:rtl w:val="0"/>
        </w:rPr>
        <w:t xml:space="preserve">40. What is a carta arbitral?</w:t>
      </w:r>
    </w:p>
    <w:p w:rsidR="00000000" w:rsidDel="00000000" w:rsidP="00000000" w:rsidRDefault="00000000" w:rsidRPr="00000000" w14:paraId="000033A4">
      <w:pPr>
        <w:spacing w:after="240" w:before="240" w:lineRule="auto"/>
        <w:rPr/>
      </w:pPr>
      <w:r w:rsidDel="00000000" w:rsidR="00000000" w:rsidRPr="00000000">
        <w:rPr>
          <w:rtl w:val="0"/>
        </w:rPr>
        <w:t xml:space="preserve">A procedural instrument facilitating certain cooperation between arbitral tribunals and courts.</w:t>
      </w:r>
    </w:p>
    <w:p w:rsidR="00000000" w:rsidDel="00000000" w:rsidP="00000000" w:rsidRDefault="00000000" w:rsidRPr="00000000" w14:paraId="000033A5">
      <w:pPr>
        <w:pStyle w:val="Heading3"/>
        <w:keepNext w:val="0"/>
        <w:keepLines w:val="0"/>
        <w:spacing w:before="280" w:lineRule="auto"/>
        <w:rPr>
          <w:b w:val="1"/>
          <w:bCs w:val="1"/>
          <w:color w:val="000000"/>
          <w:sz w:val="26"/>
          <w:szCs w:val="26"/>
        </w:rPr>
      </w:pPr>
      <w:bookmarkStart w:colFirst="0" w:colLast="0" w:name="_stixzcwj8aht" w:id="5341"/>
      <w:bookmarkEnd w:id="5341"/>
      <w:r w:rsidDel="00000000" w:rsidR="00000000" w:rsidRPr="00000000">
        <w:rPr>
          <w:b w:val="1"/>
          <w:bCs w:val="1"/>
          <w:color w:val="000000"/>
          <w:sz w:val="26"/>
          <w:szCs w:val="26"/>
          <w:rtl w:val="0"/>
        </w:rPr>
        <w:t xml:space="preserve">41. Can evidence be obtained in Brazil for foreign arbitration?</w:t>
      </w:r>
    </w:p>
    <w:p w:rsidR="00000000" w:rsidDel="00000000" w:rsidP="00000000" w:rsidRDefault="00000000" w:rsidRPr="00000000" w14:paraId="000033A6">
      <w:pPr>
        <w:spacing w:after="240" w:before="240" w:lineRule="auto"/>
        <w:rPr/>
      </w:pPr>
      <w:r w:rsidDel="00000000" w:rsidR="00000000" w:rsidRPr="00000000">
        <w:rPr>
          <w:rtl w:val="0"/>
        </w:rPr>
        <w:t xml:space="preserve">Potentially, through lawful mechanisms.</w:t>
      </w:r>
    </w:p>
    <w:p w:rsidR="00000000" w:rsidDel="00000000" w:rsidP="00000000" w:rsidRDefault="00000000" w:rsidRPr="00000000" w14:paraId="000033A7">
      <w:pPr>
        <w:pStyle w:val="Heading3"/>
        <w:keepNext w:val="0"/>
        <w:keepLines w:val="0"/>
        <w:spacing w:before="280" w:lineRule="auto"/>
        <w:rPr>
          <w:b w:val="1"/>
          <w:bCs w:val="1"/>
          <w:color w:val="000000"/>
          <w:sz w:val="26"/>
          <w:szCs w:val="26"/>
        </w:rPr>
      </w:pPr>
      <w:bookmarkStart w:colFirst="0" w:colLast="0" w:name="_1la54x6jlrb" w:id="5342"/>
      <w:bookmarkEnd w:id="5342"/>
      <w:r w:rsidDel="00000000" w:rsidR="00000000" w:rsidRPr="00000000">
        <w:rPr>
          <w:b w:val="1"/>
          <w:bCs w:val="1"/>
          <w:color w:val="000000"/>
          <w:sz w:val="26"/>
          <w:szCs w:val="26"/>
          <w:rtl w:val="0"/>
        </w:rPr>
        <w:t xml:space="preserve">42. Can confidential banking information be obtained freely?</w:t>
      </w:r>
    </w:p>
    <w:p w:rsidR="00000000" w:rsidDel="00000000" w:rsidP="00000000" w:rsidRDefault="00000000" w:rsidRPr="00000000" w14:paraId="000033A8">
      <w:pPr>
        <w:spacing w:after="240" w:before="240" w:lineRule="auto"/>
        <w:rPr/>
      </w:pPr>
      <w:r w:rsidDel="00000000" w:rsidR="00000000" w:rsidRPr="00000000">
        <w:rPr>
          <w:rtl w:val="0"/>
        </w:rPr>
        <w:t xml:space="preserve">No.</w:t>
      </w:r>
    </w:p>
    <w:p w:rsidR="00000000" w:rsidDel="00000000" w:rsidP="00000000" w:rsidRDefault="00000000" w:rsidRPr="00000000" w14:paraId="000033A9">
      <w:pPr>
        <w:pStyle w:val="Heading3"/>
        <w:keepNext w:val="0"/>
        <w:keepLines w:val="0"/>
        <w:spacing w:before="280" w:lineRule="auto"/>
        <w:rPr>
          <w:b w:val="1"/>
          <w:bCs w:val="1"/>
          <w:color w:val="000000"/>
          <w:sz w:val="26"/>
          <w:szCs w:val="26"/>
        </w:rPr>
      </w:pPr>
      <w:bookmarkStart w:colFirst="0" w:colLast="0" w:name="_1hy8cf7la2fa" w:id="5343"/>
      <w:bookmarkEnd w:id="5343"/>
      <w:r w:rsidDel="00000000" w:rsidR="00000000" w:rsidRPr="00000000">
        <w:rPr>
          <w:b w:val="1"/>
          <w:bCs w:val="1"/>
          <w:color w:val="000000"/>
          <w:sz w:val="26"/>
          <w:szCs w:val="26"/>
          <w:rtl w:val="0"/>
        </w:rPr>
        <w:t xml:space="preserve">43. Does the LGPD apply to arbitration evidence?</w:t>
      </w:r>
    </w:p>
    <w:p w:rsidR="00000000" w:rsidDel="00000000" w:rsidP="00000000" w:rsidRDefault="00000000" w:rsidRPr="00000000" w14:paraId="000033AA">
      <w:pPr>
        <w:spacing w:after="240" w:before="240" w:lineRule="auto"/>
        <w:rPr/>
      </w:pPr>
      <w:r w:rsidDel="00000000" w:rsidR="00000000" w:rsidRPr="00000000">
        <w:rPr>
          <w:rtl w:val="0"/>
        </w:rPr>
        <w:t xml:space="preserve">It may apply to relevant personal data processing.</w:t>
      </w:r>
    </w:p>
    <w:p w:rsidR="00000000" w:rsidDel="00000000" w:rsidP="00000000" w:rsidRDefault="00000000" w:rsidRPr="00000000" w14:paraId="000033AB">
      <w:pPr>
        <w:pStyle w:val="Heading3"/>
        <w:keepNext w:val="0"/>
        <w:keepLines w:val="0"/>
        <w:spacing w:before="280" w:lineRule="auto"/>
        <w:rPr>
          <w:b w:val="1"/>
          <w:bCs w:val="1"/>
          <w:color w:val="000000"/>
          <w:sz w:val="26"/>
          <w:szCs w:val="26"/>
        </w:rPr>
      </w:pPr>
      <w:bookmarkStart w:colFirst="0" w:colLast="0" w:name="_fncftlf4h04b" w:id="5344"/>
      <w:bookmarkEnd w:id="5344"/>
      <w:r w:rsidDel="00000000" w:rsidR="00000000" w:rsidRPr="00000000">
        <w:rPr>
          <w:b w:val="1"/>
          <w:bCs w:val="1"/>
          <w:color w:val="000000"/>
          <w:sz w:val="26"/>
          <w:szCs w:val="26"/>
          <w:rtl w:val="0"/>
        </w:rPr>
        <w:t xml:space="preserve">44. Can Brazilian lawyers provide legal opinions for foreign arbitrations?</w:t>
      </w:r>
    </w:p>
    <w:p w:rsidR="00000000" w:rsidDel="00000000" w:rsidP="00000000" w:rsidRDefault="00000000" w:rsidRPr="00000000" w14:paraId="000033AC">
      <w:pPr>
        <w:spacing w:after="240" w:before="240" w:lineRule="auto"/>
        <w:rPr/>
      </w:pPr>
      <w:r w:rsidDel="00000000" w:rsidR="00000000" w:rsidRPr="00000000">
        <w:rPr>
          <w:rtl w:val="0"/>
        </w:rPr>
        <w:t xml:space="preserve">Yes, within the applicable professional framework.</w:t>
      </w:r>
    </w:p>
    <w:p w:rsidR="00000000" w:rsidDel="00000000" w:rsidP="00000000" w:rsidRDefault="00000000" w:rsidRPr="00000000" w14:paraId="000033AD">
      <w:pPr>
        <w:pStyle w:val="Heading3"/>
        <w:keepNext w:val="0"/>
        <w:keepLines w:val="0"/>
        <w:spacing w:before="280" w:lineRule="auto"/>
        <w:rPr>
          <w:b w:val="1"/>
          <w:bCs w:val="1"/>
          <w:color w:val="000000"/>
          <w:sz w:val="26"/>
          <w:szCs w:val="26"/>
        </w:rPr>
      </w:pPr>
      <w:bookmarkStart w:colFirst="0" w:colLast="0" w:name="_kc7mjhaneno9" w:id="5345"/>
      <w:bookmarkEnd w:id="5345"/>
      <w:r w:rsidDel="00000000" w:rsidR="00000000" w:rsidRPr="00000000">
        <w:rPr>
          <w:b w:val="1"/>
          <w:bCs w:val="1"/>
          <w:color w:val="000000"/>
          <w:sz w:val="26"/>
          <w:szCs w:val="26"/>
          <w:rtl w:val="0"/>
        </w:rPr>
        <w:t xml:space="preserve">45. Is arbitration always confidential?</w:t>
      </w:r>
    </w:p>
    <w:p w:rsidR="00000000" w:rsidDel="00000000" w:rsidP="00000000" w:rsidRDefault="00000000" w:rsidRPr="00000000" w14:paraId="000033AE">
      <w:pPr>
        <w:spacing w:after="240" w:before="240" w:lineRule="auto"/>
        <w:rPr/>
      </w:pPr>
      <w:r w:rsidDel="00000000" w:rsidR="00000000" w:rsidRPr="00000000">
        <w:rPr>
          <w:rtl w:val="0"/>
        </w:rPr>
        <w:t xml:space="preserve">No.</w:t>
      </w:r>
    </w:p>
    <w:p w:rsidR="00000000" w:rsidDel="00000000" w:rsidP="00000000" w:rsidRDefault="00000000" w:rsidRPr="00000000" w14:paraId="000033AF">
      <w:pPr>
        <w:pStyle w:val="Heading3"/>
        <w:keepNext w:val="0"/>
        <w:keepLines w:val="0"/>
        <w:spacing w:before="280" w:lineRule="auto"/>
        <w:rPr>
          <w:b w:val="1"/>
          <w:bCs w:val="1"/>
          <w:color w:val="000000"/>
          <w:sz w:val="26"/>
          <w:szCs w:val="26"/>
        </w:rPr>
      </w:pPr>
      <w:bookmarkStart w:colFirst="0" w:colLast="0" w:name="_uha35hen3gr5" w:id="5346"/>
      <w:bookmarkEnd w:id="5346"/>
      <w:r w:rsidDel="00000000" w:rsidR="00000000" w:rsidRPr="00000000">
        <w:rPr>
          <w:b w:val="1"/>
          <w:bCs w:val="1"/>
          <w:color w:val="000000"/>
          <w:sz w:val="26"/>
          <w:szCs w:val="26"/>
          <w:rtl w:val="0"/>
        </w:rPr>
        <w:t xml:space="preserve">46. Can arbitration involving public administration be confidential?</w:t>
      </w:r>
    </w:p>
    <w:p w:rsidR="00000000" w:rsidDel="00000000" w:rsidP="00000000" w:rsidRDefault="00000000" w:rsidRPr="00000000" w14:paraId="000033B0">
      <w:pPr>
        <w:spacing w:after="240" w:before="240" w:lineRule="auto"/>
        <w:rPr/>
      </w:pPr>
      <w:r w:rsidDel="00000000" w:rsidR="00000000" w:rsidRPr="00000000">
        <w:rPr>
          <w:rtl w:val="0"/>
        </w:rPr>
        <w:t xml:space="preserve">Specific publicity and transparency requirements apply.</w:t>
      </w:r>
    </w:p>
    <w:p w:rsidR="00000000" w:rsidDel="00000000" w:rsidP="00000000" w:rsidRDefault="00000000" w:rsidRPr="00000000" w14:paraId="000033B1">
      <w:pPr>
        <w:pStyle w:val="Heading3"/>
        <w:keepNext w:val="0"/>
        <w:keepLines w:val="0"/>
        <w:spacing w:before="280" w:lineRule="auto"/>
        <w:rPr>
          <w:b w:val="1"/>
          <w:bCs w:val="1"/>
          <w:color w:val="000000"/>
          <w:sz w:val="26"/>
          <w:szCs w:val="26"/>
        </w:rPr>
      </w:pPr>
      <w:bookmarkStart w:colFirst="0" w:colLast="0" w:name="_cwuf7aftxa1g" w:id="5347"/>
      <w:bookmarkEnd w:id="5347"/>
      <w:r w:rsidDel="00000000" w:rsidR="00000000" w:rsidRPr="00000000">
        <w:rPr>
          <w:b w:val="1"/>
          <w:bCs w:val="1"/>
          <w:color w:val="000000"/>
          <w:sz w:val="26"/>
          <w:szCs w:val="26"/>
          <w:rtl w:val="0"/>
        </w:rPr>
        <w:t xml:space="preserve">47. Is arbitration always faster than litigation?</w:t>
      </w:r>
    </w:p>
    <w:p w:rsidR="00000000" w:rsidDel="00000000" w:rsidP="00000000" w:rsidRDefault="00000000" w:rsidRPr="00000000" w14:paraId="000033B2">
      <w:pPr>
        <w:spacing w:after="240" w:before="240" w:lineRule="auto"/>
        <w:rPr/>
      </w:pPr>
      <w:r w:rsidDel="00000000" w:rsidR="00000000" w:rsidRPr="00000000">
        <w:rPr>
          <w:rtl w:val="0"/>
        </w:rPr>
        <w:t xml:space="preserve">No.</w:t>
      </w:r>
    </w:p>
    <w:p w:rsidR="00000000" w:rsidDel="00000000" w:rsidP="00000000" w:rsidRDefault="00000000" w:rsidRPr="00000000" w14:paraId="000033B3">
      <w:pPr>
        <w:pStyle w:val="Heading3"/>
        <w:keepNext w:val="0"/>
        <w:keepLines w:val="0"/>
        <w:spacing w:before="280" w:lineRule="auto"/>
        <w:rPr>
          <w:b w:val="1"/>
          <w:bCs w:val="1"/>
          <w:color w:val="000000"/>
          <w:sz w:val="26"/>
          <w:szCs w:val="26"/>
        </w:rPr>
      </w:pPr>
      <w:bookmarkStart w:colFirst="0" w:colLast="0" w:name="_7putttpipaa6" w:id="5348"/>
      <w:bookmarkEnd w:id="5348"/>
      <w:r w:rsidDel="00000000" w:rsidR="00000000" w:rsidRPr="00000000">
        <w:rPr>
          <w:b w:val="1"/>
          <w:bCs w:val="1"/>
          <w:color w:val="000000"/>
          <w:sz w:val="26"/>
          <w:szCs w:val="26"/>
          <w:rtl w:val="0"/>
        </w:rPr>
        <w:t xml:space="preserve">48. Is arbitration always cheaper than litigation?</w:t>
      </w:r>
    </w:p>
    <w:p w:rsidR="00000000" w:rsidDel="00000000" w:rsidP="00000000" w:rsidRDefault="00000000" w:rsidRPr="00000000" w14:paraId="000033B4">
      <w:pPr>
        <w:spacing w:after="240" w:before="240" w:lineRule="auto"/>
        <w:rPr/>
      </w:pPr>
      <w:r w:rsidDel="00000000" w:rsidR="00000000" w:rsidRPr="00000000">
        <w:rPr>
          <w:rtl w:val="0"/>
        </w:rPr>
        <w:t xml:space="preserve">No.</w:t>
      </w:r>
    </w:p>
    <w:p w:rsidR="00000000" w:rsidDel="00000000" w:rsidP="00000000" w:rsidRDefault="00000000" w:rsidRPr="00000000" w14:paraId="000033B5">
      <w:pPr>
        <w:pStyle w:val="Heading3"/>
        <w:keepNext w:val="0"/>
        <w:keepLines w:val="0"/>
        <w:spacing w:before="280" w:lineRule="auto"/>
        <w:rPr>
          <w:b w:val="1"/>
          <w:bCs w:val="1"/>
          <w:color w:val="000000"/>
          <w:sz w:val="26"/>
          <w:szCs w:val="26"/>
        </w:rPr>
      </w:pPr>
      <w:bookmarkStart w:colFirst="0" w:colLast="0" w:name="_iksdcqj0ccf6" w:id="5349"/>
      <w:bookmarkEnd w:id="5349"/>
      <w:r w:rsidDel="00000000" w:rsidR="00000000" w:rsidRPr="00000000">
        <w:rPr>
          <w:b w:val="1"/>
          <w:bCs w:val="1"/>
          <w:color w:val="000000"/>
          <w:sz w:val="26"/>
          <w:szCs w:val="26"/>
          <w:rtl w:val="0"/>
        </w:rPr>
        <w:t xml:space="preserve">49. How are arbitrators paid?</w:t>
      </w:r>
    </w:p>
    <w:p w:rsidR="00000000" w:rsidDel="00000000" w:rsidP="00000000" w:rsidRDefault="00000000" w:rsidRPr="00000000" w14:paraId="000033B6">
      <w:pPr>
        <w:spacing w:after="240" w:before="240" w:lineRule="auto"/>
        <w:rPr/>
      </w:pPr>
      <w:r w:rsidDel="00000000" w:rsidR="00000000" w:rsidRPr="00000000">
        <w:rPr>
          <w:rtl w:val="0"/>
        </w:rPr>
        <w:t xml:space="preserve">According to the applicable institutional rules or agreement.</w:t>
      </w:r>
    </w:p>
    <w:p w:rsidR="00000000" w:rsidDel="00000000" w:rsidP="00000000" w:rsidRDefault="00000000" w:rsidRPr="00000000" w14:paraId="000033B7">
      <w:pPr>
        <w:pStyle w:val="Heading3"/>
        <w:keepNext w:val="0"/>
        <w:keepLines w:val="0"/>
        <w:spacing w:before="280" w:lineRule="auto"/>
        <w:rPr>
          <w:b w:val="1"/>
          <w:bCs w:val="1"/>
          <w:color w:val="000000"/>
          <w:sz w:val="26"/>
          <w:szCs w:val="26"/>
        </w:rPr>
      </w:pPr>
      <w:bookmarkStart w:colFirst="0" w:colLast="0" w:name="_ykm09bf4z15z" w:id="5350"/>
      <w:bookmarkEnd w:id="5350"/>
      <w:r w:rsidDel="00000000" w:rsidR="00000000" w:rsidRPr="00000000">
        <w:rPr>
          <w:b w:val="1"/>
          <w:bCs w:val="1"/>
          <w:color w:val="000000"/>
          <w:sz w:val="26"/>
          <w:szCs w:val="26"/>
          <w:rtl w:val="0"/>
        </w:rPr>
        <w:t xml:space="preserve">50. Can arbitration involve expert witnesses?</w:t>
      </w:r>
    </w:p>
    <w:p w:rsidR="00000000" w:rsidDel="00000000" w:rsidP="00000000" w:rsidRDefault="00000000" w:rsidRPr="00000000" w14:paraId="000033B8">
      <w:pPr>
        <w:spacing w:after="240" w:before="240" w:lineRule="auto"/>
        <w:rPr/>
      </w:pPr>
      <w:r w:rsidDel="00000000" w:rsidR="00000000" w:rsidRPr="00000000">
        <w:rPr>
          <w:rtl w:val="0"/>
        </w:rPr>
        <w:t xml:space="preserve">Yes.</w:t>
      </w:r>
    </w:p>
    <w:p w:rsidR="00000000" w:rsidDel="00000000" w:rsidP="00000000" w:rsidRDefault="00000000" w:rsidRPr="00000000" w14:paraId="000033B9">
      <w:pPr>
        <w:pStyle w:val="Heading3"/>
        <w:keepNext w:val="0"/>
        <w:keepLines w:val="0"/>
        <w:spacing w:before="280" w:lineRule="auto"/>
        <w:rPr>
          <w:b w:val="1"/>
          <w:bCs w:val="1"/>
          <w:color w:val="000000"/>
          <w:sz w:val="26"/>
          <w:szCs w:val="26"/>
        </w:rPr>
      </w:pPr>
      <w:bookmarkStart w:colFirst="0" w:colLast="0" w:name="_tw6zfqa790dy" w:id="5351"/>
      <w:bookmarkEnd w:id="5351"/>
      <w:r w:rsidDel="00000000" w:rsidR="00000000" w:rsidRPr="00000000">
        <w:rPr>
          <w:b w:val="1"/>
          <w:bCs w:val="1"/>
          <w:color w:val="000000"/>
          <w:sz w:val="26"/>
          <w:szCs w:val="26"/>
          <w:rtl w:val="0"/>
        </w:rPr>
        <w:t xml:space="preserve">51. What is an arbitral award?</w:t>
      </w:r>
    </w:p>
    <w:p w:rsidR="00000000" w:rsidDel="00000000" w:rsidP="00000000" w:rsidRDefault="00000000" w:rsidRPr="00000000" w14:paraId="000033BA">
      <w:pPr>
        <w:spacing w:after="240" w:before="240" w:lineRule="auto"/>
        <w:rPr/>
      </w:pPr>
      <w:r w:rsidDel="00000000" w:rsidR="00000000" w:rsidRPr="00000000">
        <w:rPr>
          <w:rtl w:val="0"/>
        </w:rPr>
        <w:t xml:space="preserve">The tribunal's decision resolving submitted issues.</w:t>
      </w:r>
    </w:p>
    <w:p w:rsidR="00000000" w:rsidDel="00000000" w:rsidP="00000000" w:rsidRDefault="00000000" w:rsidRPr="00000000" w14:paraId="000033BB">
      <w:pPr>
        <w:pStyle w:val="Heading3"/>
        <w:keepNext w:val="0"/>
        <w:keepLines w:val="0"/>
        <w:spacing w:before="280" w:lineRule="auto"/>
        <w:rPr>
          <w:b w:val="1"/>
          <w:bCs w:val="1"/>
          <w:color w:val="000000"/>
          <w:sz w:val="26"/>
          <w:szCs w:val="26"/>
        </w:rPr>
      </w:pPr>
      <w:bookmarkStart w:colFirst="0" w:colLast="0" w:name="_tv4pqtbjk5mo" w:id="5352"/>
      <w:bookmarkEnd w:id="5352"/>
      <w:r w:rsidDel="00000000" w:rsidR="00000000" w:rsidRPr="00000000">
        <w:rPr>
          <w:b w:val="1"/>
          <w:bCs w:val="1"/>
          <w:color w:val="000000"/>
          <w:sz w:val="26"/>
          <w:szCs w:val="26"/>
          <w:rtl w:val="0"/>
        </w:rPr>
        <w:t xml:space="preserve">52. Is a Brazilian arbitral award enforceable?</w:t>
      </w:r>
    </w:p>
    <w:p w:rsidR="00000000" w:rsidDel="00000000" w:rsidP="00000000" w:rsidRDefault="00000000" w:rsidRPr="00000000" w14:paraId="000033BC">
      <w:pPr>
        <w:spacing w:after="240" w:before="240" w:lineRule="auto"/>
        <w:rPr/>
      </w:pPr>
      <w:r w:rsidDel="00000000" w:rsidR="00000000" w:rsidRPr="00000000">
        <w:rPr>
          <w:rtl w:val="0"/>
        </w:rPr>
        <w:t xml:space="preserve">Yes, subject to applicable law.</w:t>
      </w:r>
    </w:p>
    <w:p w:rsidR="00000000" w:rsidDel="00000000" w:rsidP="00000000" w:rsidRDefault="00000000" w:rsidRPr="00000000" w14:paraId="000033BD">
      <w:pPr>
        <w:pStyle w:val="Heading3"/>
        <w:keepNext w:val="0"/>
        <w:keepLines w:val="0"/>
        <w:spacing w:before="280" w:lineRule="auto"/>
        <w:rPr>
          <w:b w:val="1"/>
          <w:bCs w:val="1"/>
          <w:color w:val="000000"/>
          <w:sz w:val="26"/>
          <w:szCs w:val="26"/>
        </w:rPr>
      </w:pPr>
      <w:bookmarkStart w:colFirst="0" w:colLast="0" w:name="_gaii1i4t98s4" w:id="5353"/>
      <w:bookmarkEnd w:id="5353"/>
      <w:r w:rsidDel="00000000" w:rsidR="00000000" w:rsidRPr="00000000">
        <w:rPr>
          <w:b w:val="1"/>
          <w:bCs w:val="1"/>
          <w:color w:val="000000"/>
          <w:sz w:val="26"/>
          <w:szCs w:val="26"/>
          <w:rtl w:val="0"/>
        </w:rPr>
        <w:t xml:space="preserve">53. Does a domestic arbitral award require STJ homologation?</w:t>
      </w:r>
    </w:p>
    <w:p w:rsidR="00000000" w:rsidDel="00000000" w:rsidP="00000000" w:rsidRDefault="00000000" w:rsidRPr="00000000" w14:paraId="000033BE">
      <w:pPr>
        <w:spacing w:after="240" w:before="240" w:lineRule="auto"/>
        <w:rPr/>
      </w:pPr>
      <w:r w:rsidDel="00000000" w:rsidR="00000000" w:rsidRPr="00000000">
        <w:rPr>
          <w:rtl w:val="0"/>
        </w:rPr>
        <w:t xml:space="preserve">Generally no.</w:t>
      </w:r>
    </w:p>
    <w:p w:rsidR="00000000" w:rsidDel="00000000" w:rsidP="00000000" w:rsidRDefault="00000000" w:rsidRPr="00000000" w14:paraId="000033BF">
      <w:pPr>
        <w:pStyle w:val="Heading3"/>
        <w:keepNext w:val="0"/>
        <w:keepLines w:val="0"/>
        <w:spacing w:before="280" w:lineRule="auto"/>
        <w:rPr>
          <w:b w:val="1"/>
          <w:bCs w:val="1"/>
          <w:color w:val="000000"/>
          <w:sz w:val="26"/>
          <w:szCs w:val="26"/>
        </w:rPr>
      </w:pPr>
      <w:bookmarkStart w:colFirst="0" w:colLast="0" w:name="_4chmmertdg13" w:id="5354"/>
      <w:bookmarkEnd w:id="5354"/>
      <w:r w:rsidDel="00000000" w:rsidR="00000000" w:rsidRPr="00000000">
        <w:rPr>
          <w:b w:val="1"/>
          <w:bCs w:val="1"/>
          <w:color w:val="000000"/>
          <w:sz w:val="26"/>
          <w:szCs w:val="26"/>
          <w:rtl w:val="0"/>
        </w:rPr>
        <w:t xml:space="preserve">54. What makes an arbitral award foreign under Brazilian law?</w:t>
      </w:r>
    </w:p>
    <w:p w:rsidR="00000000" w:rsidDel="00000000" w:rsidP="00000000" w:rsidRDefault="00000000" w:rsidRPr="00000000" w14:paraId="000033C0">
      <w:pPr>
        <w:spacing w:after="240" w:before="240" w:lineRule="auto"/>
        <w:rPr/>
      </w:pPr>
      <w:r w:rsidDel="00000000" w:rsidR="00000000" w:rsidRPr="00000000">
        <w:rPr>
          <w:rtl w:val="0"/>
        </w:rPr>
        <w:t xml:space="preserve">It was rendered outside Brazilian territory.</w:t>
      </w:r>
    </w:p>
    <w:p w:rsidR="00000000" w:rsidDel="00000000" w:rsidP="00000000" w:rsidRDefault="00000000" w:rsidRPr="00000000" w14:paraId="000033C1">
      <w:pPr>
        <w:pStyle w:val="Heading3"/>
        <w:keepNext w:val="0"/>
        <w:keepLines w:val="0"/>
        <w:spacing w:before="280" w:lineRule="auto"/>
        <w:rPr>
          <w:b w:val="1"/>
          <w:bCs w:val="1"/>
          <w:color w:val="000000"/>
          <w:sz w:val="26"/>
          <w:szCs w:val="26"/>
        </w:rPr>
      </w:pPr>
      <w:bookmarkStart w:colFirst="0" w:colLast="0" w:name="_vj187fk5xtqx" w:id="5355"/>
      <w:bookmarkEnd w:id="5355"/>
      <w:r w:rsidDel="00000000" w:rsidR="00000000" w:rsidRPr="00000000">
        <w:rPr>
          <w:b w:val="1"/>
          <w:bCs w:val="1"/>
          <w:color w:val="000000"/>
          <w:sz w:val="26"/>
          <w:szCs w:val="26"/>
          <w:rtl w:val="0"/>
        </w:rPr>
        <w:t xml:space="preserve">55. Can a foreign arbitral award be recognized in Brazil?</w:t>
      </w:r>
    </w:p>
    <w:p w:rsidR="00000000" w:rsidDel="00000000" w:rsidP="00000000" w:rsidRDefault="00000000" w:rsidRPr="00000000" w14:paraId="000033C2">
      <w:pPr>
        <w:spacing w:after="240" w:before="240" w:lineRule="auto"/>
        <w:rPr/>
      </w:pPr>
      <w:r w:rsidDel="00000000" w:rsidR="00000000" w:rsidRPr="00000000">
        <w:rPr>
          <w:rtl w:val="0"/>
        </w:rPr>
        <w:t xml:space="preserve">Yes, subject to applicable requirements.</w:t>
      </w:r>
    </w:p>
    <w:p w:rsidR="00000000" w:rsidDel="00000000" w:rsidP="00000000" w:rsidRDefault="00000000" w:rsidRPr="00000000" w14:paraId="000033C3">
      <w:pPr>
        <w:pStyle w:val="Heading3"/>
        <w:keepNext w:val="0"/>
        <w:keepLines w:val="0"/>
        <w:spacing w:before="280" w:lineRule="auto"/>
        <w:rPr>
          <w:b w:val="1"/>
          <w:bCs w:val="1"/>
          <w:color w:val="000000"/>
          <w:sz w:val="26"/>
          <w:szCs w:val="26"/>
        </w:rPr>
      </w:pPr>
      <w:bookmarkStart w:colFirst="0" w:colLast="0" w:name="_mxbqz69iapvf" w:id="5356"/>
      <w:bookmarkEnd w:id="5356"/>
      <w:r w:rsidDel="00000000" w:rsidR="00000000" w:rsidRPr="00000000">
        <w:rPr>
          <w:b w:val="1"/>
          <w:bCs w:val="1"/>
          <w:color w:val="000000"/>
          <w:sz w:val="26"/>
          <w:szCs w:val="26"/>
          <w:rtl w:val="0"/>
        </w:rPr>
        <w:t xml:space="preserve">56. Which court recognizes foreign arbitral awards?</w:t>
      </w:r>
    </w:p>
    <w:p w:rsidR="00000000" w:rsidDel="00000000" w:rsidP="00000000" w:rsidRDefault="00000000" w:rsidRPr="00000000" w14:paraId="000033C4">
      <w:pPr>
        <w:spacing w:after="240" w:before="240" w:lineRule="auto"/>
        <w:rPr/>
      </w:pPr>
      <w:r w:rsidDel="00000000" w:rsidR="00000000" w:rsidRPr="00000000">
        <w:rPr>
          <w:rtl w:val="0"/>
        </w:rPr>
        <w:t xml:space="preserve">The Superior Tribunal de Justiça.</w:t>
      </w:r>
    </w:p>
    <w:p w:rsidR="00000000" w:rsidDel="00000000" w:rsidP="00000000" w:rsidRDefault="00000000" w:rsidRPr="00000000" w14:paraId="000033C5">
      <w:pPr>
        <w:pStyle w:val="Heading3"/>
        <w:keepNext w:val="0"/>
        <w:keepLines w:val="0"/>
        <w:spacing w:before="280" w:lineRule="auto"/>
        <w:rPr>
          <w:b w:val="1"/>
          <w:bCs w:val="1"/>
          <w:color w:val="000000"/>
          <w:sz w:val="26"/>
          <w:szCs w:val="26"/>
        </w:rPr>
      </w:pPr>
      <w:bookmarkStart w:colFirst="0" w:colLast="0" w:name="_fdqpdp14fdcq" w:id="5357"/>
      <w:bookmarkEnd w:id="5357"/>
      <w:r w:rsidDel="00000000" w:rsidR="00000000" w:rsidRPr="00000000">
        <w:rPr>
          <w:b w:val="1"/>
          <w:bCs w:val="1"/>
          <w:color w:val="000000"/>
          <w:sz w:val="26"/>
          <w:szCs w:val="26"/>
          <w:rtl w:val="0"/>
        </w:rPr>
        <w:t xml:space="preserve">57. Does STJ recognition involve a full rehearing of the dispute?</w:t>
      </w:r>
    </w:p>
    <w:p w:rsidR="00000000" w:rsidDel="00000000" w:rsidP="00000000" w:rsidRDefault="00000000" w:rsidRPr="00000000" w14:paraId="000033C6">
      <w:pPr>
        <w:spacing w:after="240" w:before="240" w:lineRule="auto"/>
        <w:rPr/>
      </w:pPr>
      <w:r w:rsidDel="00000000" w:rsidR="00000000" w:rsidRPr="00000000">
        <w:rPr>
          <w:rtl w:val="0"/>
        </w:rPr>
        <w:t xml:space="preserve">No.</w:t>
      </w:r>
    </w:p>
    <w:p w:rsidR="00000000" w:rsidDel="00000000" w:rsidP="00000000" w:rsidRDefault="00000000" w:rsidRPr="00000000" w14:paraId="000033C7">
      <w:pPr>
        <w:pStyle w:val="Heading3"/>
        <w:keepNext w:val="0"/>
        <w:keepLines w:val="0"/>
        <w:spacing w:before="280" w:lineRule="auto"/>
        <w:rPr>
          <w:b w:val="1"/>
          <w:bCs w:val="1"/>
          <w:color w:val="000000"/>
          <w:sz w:val="26"/>
          <w:szCs w:val="26"/>
        </w:rPr>
      </w:pPr>
      <w:bookmarkStart w:colFirst="0" w:colLast="0" w:name="_38veh7uyjhmp" w:id="5358"/>
      <w:bookmarkEnd w:id="5358"/>
      <w:r w:rsidDel="00000000" w:rsidR="00000000" w:rsidRPr="00000000">
        <w:rPr>
          <w:b w:val="1"/>
          <w:bCs w:val="1"/>
          <w:color w:val="000000"/>
          <w:sz w:val="26"/>
          <w:szCs w:val="26"/>
          <w:rtl w:val="0"/>
        </w:rPr>
        <w:t xml:space="preserve">58. Can recognition be refused?</w:t>
      </w:r>
    </w:p>
    <w:p w:rsidR="00000000" w:rsidDel="00000000" w:rsidP="00000000" w:rsidRDefault="00000000" w:rsidRPr="00000000" w14:paraId="000033C8">
      <w:pPr>
        <w:spacing w:after="240" w:before="240" w:lineRule="auto"/>
        <w:rPr/>
      </w:pPr>
      <w:r w:rsidDel="00000000" w:rsidR="00000000" w:rsidRPr="00000000">
        <w:rPr>
          <w:rtl w:val="0"/>
        </w:rPr>
        <w:t xml:space="preserve">Yes, on legally defined grounds.</w:t>
      </w:r>
    </w:p>
    <w:p w:rsidR="00000000" w:rsidDel="00000000" w:rsidP="00000000" w:rsidRDefault="00000000" w:rsidRPr="00000000" w14:paraId="000033C9">
      <w:pPr>
        <w:pStyle w:val="Heading3"/>
        <w:keepNext w:val="0"/>
        <w:keepLines w:val="0"/>
        <w:spacing w:before="280" w:lineRule="auto"/>
        <w:rPr>
          <w:b w:val="1"/>
          <w:bCs w:val="1"/>
          <w:color w:val="000000"/>
          <w:sz w:val="26"/>
          <w:szCs w:val="26"/>
        </w:rPr>
      </w:pPr>
      <w:bookmarkStart w:colFirst="0" w:colLast="0" w:name="_c0ttpdkh8057" w:id="5359"/>
      <w:bookmarkEnd w:id="5359"/>
      <w:r w:rsidDel="00000000" w:rsidR="00000000" w:rsidRPr="00000000">
        <w:rPr>
          <w:b w:val="1"/>
          <w:bCs w:val="1"/>
          <w:color w:val="000000"/>
          <w:sz w:val="26"/>
          <w:szCs w:val="26"/>
          <w:rtl w:val="0"/>
        </w:rPr>
        <w:t xml:space="preserve">59. Can public policy affect recognition?</w:t>
      </w:r>
    </w:p>
    <w:p w:rsidR="00000000" w:rsidDel="00000000" w:rsidP="00000000" w:rsidRDefault="00000000" w:rsidRPr="00000000" w14:paraId="000033CA">
      <w:pPr>
        <w:spacing w:after="240" w:before="240" w:lineRule="auto"/>
        <w:rPr/>
      </w:pPr>
      <w:r w:rsidDel="00000000" w:rsidR="00000000" w:rsidRPr="00000000">
        <w:rPr>
          <w:rtl w:val="0"/>
        </w:rPr>
        <w:t xml:space="preserve">Yes, under the applicable legal framework.</w:t>
      </w:r>
    </w:p>
    <w:p w:rsidR="00000000" w:rsidDel="00000000" w:rsidP="00000000" w:rsidRDefault="00000000" w:rsidRPr="00000000" w14:paraId="000033CB">
      <w:pPr>
        <w:pStyle w:val="Heading3"/>
        <w:keepNext w:val="0"/>
        <w:keepLines w:val="0"/>
        <w:spacing w:before="280" w:lineRule="auto"/>
        <w:rPr>
          <w:b w:val="1"/>
          <w:bCs w:val="1"/>
          <w:color w:val="000000"/>
          <w:sz w:val="26"/>
          <w:szCs w:val="26"/>
        </w:rPr>
      </w:pPr>
      <w:bookmarkStart w:colFirst="0" w:colLast="0" w:name="_eei7oheva2h0" w:id="5360"/>
      <w:bookmarkEnd w:id="5360"/>
      <w:r w:rsidDel="00000000" w:rsidR="00000000" w:rsidRPr="00000000">
        <w:rPr>
          <w:b w:val="1"/>
          <w:bCs w:val="1"/>
          <w:color w:val="000000"/>
          <w:sz w:val="26"/>
          <w:szCs w:val="26"/>
          <w:rtl w:val="0"/>
        </w:rPr>
        <w:t xml:space="preserve">60. Can improper notice affect recognition?</w:t>
      </w:r>
    </w:p>
    <w:p w:rsidR="00000000" w:rsidDel="00000000" w:rsidP="00000000" w:rsidRDefault="00000000" w:rsidRPr="00000000" w14:paraId="000033CC">
      <w:pPr>
        <w:spacing w:after="240" w:before="240" w:lineRule="auto"/>
        <w:rPr/>
      </w:pPr>
      <w:r w:rsidDel="00000000" w:rsidR="00000000" w:rsidRPr="00000000">
        <w:rPr>
          <w:rtl w:val="0"/>
        </w:rPr>
        <w:t xml:space="preserve">Potentially.</w:t>
      </w:r>
    </w:p>
    <w:p w:rsidR="00000000" w:rsidDel="00000000" w:rsidP="00000000" w:rsidRDefault="00000000" w:rsidRPr="00000000" w14:paraId="000033CD">
      <w:pPr>
        <w:pStyle w:val="Heading3"/>
        <w:keepNext w:val="0"/>
        <w:keepLines w:val="0"/>
        <w:spacing w:before="280" w:lineRule="auto"/>
        <w:rPr>
          <w:b w:val="1"/>
          <w:bCs w:val="1"/>
          <w:color w:val="000000"/>
          <w:sz w:val="26"/>
          <w:szCs w:val="26"/>
        </w:rPr>
      </w:pPr>
      <w:bookmarkStart w:colFirst="0" w:colLast="0" w:name="_urnat5levtcn" w:id="5361"/>
      <w:bookmarkEnd w:id="5361"/>
      <w:r w:rsidDel="00000000" w:rsidR="00000000" w:rsidRPr="00000000">
        <w:rPr>
          <w:b w:val="1"/>
          <w:bCs w:val="1"/>
          <w:color w:val="000000"/>
          <w:sz w:val="26"/>
          <w:szCs w:val="26"/>
          <w:rtl w:val="0"/>
        </w:rPr>
        <w:t xml:space="preserve">61. Can a foreign award be enforced immediately without STJ recognition?</w:t>
      </w:r>
    </w:p>
    <w:p w:rsidR="00000000" w:rsidDel="00000000" w:rsidP="00000000" w:rsidRDefault="00000000" w:rsidRPr="00000000" w14:paraId="000033CE">
      <w:pPr>
        <w:spacing w:after="240" w:before="240" w:lineRule="auto"/>
        <w:rPr/>
      </w:pPr>
      <w:r w:rsidDel="00000000" w:rsidR="00000000" w:rsidRPr="00000000">
        <w:rPr>
          <w:rtl w:val="0"/>
        </w:rPr>
        <w:t xml:space="preserve">Generally not through ordinary Brazilian judicial enforcement.</w:t>
      </w:r>
    </w:p>
    <w:p w:rsidR="00000000" w:rsidDel="00000000" w:rsidP="00000000" w:rsidRDefault="00000000" w:rsidRPr="00000000" w14:paraId="000033CF">
      <w:pPr>
        <w:pStyle w:val="Heading3"/>
        <w:keepNext w:val="0"/>
        <w:keepLines w:val="0"/>
        <w:spacing w:before="280" w:lineRule="auto"/>
        <w:rPr>
          <w:b w:val="1"/>
          <w:bCs w:val="1"/>
          <w:color w:val="000000"/>
          <w:sz w:val="26"/>
          <w:szCs w:val="26"/>
        </w:rPr>
      </w:pPr>
      <w:bookmarkStart w:colFirst="0" w:colLast="0" w:name="_ob6rm9mj9fcb" w:id="5362"/>
      <w:bookmarkEnd w:id="5362"/>
      <w:r w:rsidDel="00000000" w:rsidR="00000000" w:rsidRPr="00000000">
        <w:rPr>
          <w:b w:val="1"/>
          <w:bCs w:val="1"/>
          <w:color w:val="000000"/>
          <w:sz w:val="26"/>
          <w:szCs w:val="26"/>
          <w:rtl w:val="0"/>
        </w:rPr>
        <w:t xml:space="preserve">62. What happens after STJ recognition?</w:t>
      </w:r>
    </w:p>
    <w:p w:rsidR="00000000" w:rsidDel="00000000" w:rsidP="00000000" w:rsidRDefault="00000000" w:rsidRPr="00000000" w14:paraId="000033D0">
      <w:pPr>
        <w:spacing w:after="240" w:before="240" w:lineRule="auto"/>
        <w:rPr/>
      </w:pPr>
      <w:r w:rsidDel="00000000" w:rsidR="00000000" w:rsidRPr="00000000">
        <w:rPr>
          <w:rtl w:val="0"/>
        </w:rPr>
        <w:t xml:space="preserve">The creditor may pursue the appropriate enforcement proceedings.</w:t>
      </w:r>
    </w:p>
    <w:p w:rsidR="00000000" w:rsidDel="00000000" w:rsidP="00000000" w:rsidRDefault="00000000" w:rsidRPr="00000000" w14:paraId="000033D1">
      <w:pPr>
        <w:pStyle w:val="Heading3"/>
        <w:keepNext w:val="0"/>
        <w:keepLines w:val="0"/>
        <w:spacing w:before="280" w:lineRule="auto"/>
        <w:rPr>
          <w:b w:val="1"/>
          <w:bCs w:val="1"/>
          <w:color w:val="000000"/>
          <w:sz w:val="26"/>
          <w:szCs w:val="26"/>
        </w:rPr>
      </w:pPr>
      <w:bookmarkStart w:colFirst="0" w:colLast="0" w:name="_2bupnn9whjms" w:id="5363"/>
      <w:bookmarkEnd w:id="5363"/>
      <w:r w:rsidDel="00000000" w:rsidR="00000000" w:rsidRPr="00000000">
        <w:rPr>
          <w:b w:val="1"/>
          <w:bCs w:val="1"/>
          <w:color w:val="000000"/>
          <w:sz w:val="26"/>
          <w:szCs w:val="26"/>
          <w:rtl w:val="0"/>
        </w:rPr>
        <w:t xml:space="preserve">63. Can a Brazilian arbitral award be enforced abroad?</w:t>
      </w:r>
    </w:p>
    <w:p w:rsidR="00000000" w:rsidDel="00000000" w:rsidP="00000000" w:rsidRDefault="00000000" w:rsidRPr="00000000" w14:paraId="000033D2">
      <w:pPr>
        <w:spacing w:after="240" w:before="240" w:lineRule="auto"/>
        <w:rPr/>
      </w:pPr>
      <w:r w:rsidDel="00000000" w:rsidR="00000000" w:rsidRPr="00000000">
        <w:rPr>
          <w:rtl w:val="0"/>
        </w:rPr>
        <w:t xml:space="preserve">Potentially, under the applicable foreign law and treaty framework.</w:t>
      </w:r>
    </w:p>
    <w:p w:rsidR="00000000" w:rsidDel="00000000" w:rsidP="00000000" w:rsidRDefault="00000000" w:rsidRPr="00000000" w14:paraId="000033D3">
      <w:pPr>
        <w:pStyle w:val="Heading3"/>
        <w:keepNext w:val="0"/>
        <w:keepLines w:val="0"/>
        <w:spacing w:before="280" w:lineRule="auto"/>
        <w:rPr>
          <w:b w:val="1"/>
          <w:bCs w:val="1"/>
          <w:color w:val="000000"/>
          <w:sz w:val="26"/>
          <w:szCs w:val="26"/>
        </w:rPr>
      </w:pPr>
      <w:bookmarkStart w:colFirst="0" w:colLast="0" w:name="_4a72vu39w449" w:id="5364"/>
      <w:bookmarkEnd w:id="5364"/>
      <w:r w:rsidDel="00000000" w:rsidR="00000000" w:rsidRPr="00000000">
        <w:rPr>
          <w:b w:val="1"/>
          <w:bCs w:val="1"/>
          <w:color w:val="000000"/>
          <w:sz w:val="26"/>
          <w:szCs w:val="26"/>
          <w:rtl w:val="0"/>
        </w:rPr>
        <w:t xml:space="preserve">64. Can a domestic Brazilian arbitral award be annulled?</w:t>
      </w:r>
    </w:p>
    <w:p w:rsidR="00000000" w:rsidDel="00000000" w:rsidP="00000000" w:rsidRDefault="00000000" w:rsidRPr="00000000" w14:paraId="000033D4">
      <w:pPr>
        <w:spacing w:after="240" w:before="240" w:lineRule="auto"/>
        <w:rPr/>
      </w:pPr>
      <w:r w:rsidDel="00000000" w:rsidR="00000000" w:rsidRPr="00000000">
        <w:rPr>
          <w:rtl w:val="0"/>
        </w:rPr>
        <w:t xml:space="preserve">Potentially, on statutory grounds.</w:t>
      </w:r>
    </w:p>
    <w:p w:rsidR="00000000" w:rsidDel="00000000" w:rsidP="00000000" w:rsidRDefault="00000000" w:rsidRPr="00000000" w14:paraId="000033D5">
      <w:pPr>
        <w:pStyle w:val="Heading3"/>
        <w:keepNext w:val="0"/>
        <w:keepLines w:val="0"/>
        <w:spacing w:before="280" w:lineRule="auto"/>
        <w:rPr>
          <w:b w:val="1"/>
          <w:bCs w:val="1"/>
          <w:color w:val="000000"/>
          <w:sz w:val="26"/>
          <w:szCs w:val="26"/>
        </w:rPr>
      </w:pPr>
      <w:bookmarkStart w:colFirst="0" w:colLast="0" w:name="_2pqx3b7dvuat" w:id="5365"/>
      <w:bookmarkEnd w:id="5365"/>
      <w:r w:rsidDel="00000000" w:rsidR="00000000" w:rsidRPr="00000000">
        <w:rPr>
          <w:b w:val="1"/>
          <w:bCs w:val="1"/>
          <w:color w:val="000000"/>
          <w:sz w:val="26"/>
          <w:szCs w:val="26"/>
          <w:rtl w:val="0"/>
        </w:rPr>
        <w:t xml:space="preserve">65. Can Brazilian courts reconsider the merits of arbitration?</w:t>
      </w:r>
    </w:p>
    <w:p w:rsidR="00000000" w:rsidDel="00000000" w:rsidP="00000000" w:rsidRDefault="00000000" w:rsidRPr="00000000" w14:paraId="000033D6">
      <w:pPr>
        <w:spacing w:after="240" w:before="240" w:lineRule="auto"/>
        <w:rPr/>
      </w:pPr>
      <w:r w:rsidDel="00000000" w:rsidR="00000000" w:rsidRPr="00000000">
        <w:rPr>
          <w:rtl w:val="0"/>
        </w:rPr>
        <w:t xml:space="preserve">Not through an ordinary appeal on the merits.</w:t>
      </w:r>
    </w:p>
    <w:p w:rsidR="00000000" w:rsidDel="00000000" w:rsidP="00000000" w:rsidRDefault="00000000" w:rsidRPr="00000000" w14:paraId="000033D7">
      <w:pPr>
        <w:pStyle w:val="Heading3"/>
        <w:keepNext w:val="0"/>
        <w:keepLines w:val="0"/>
        <w:spacing w:before="280" w:lineRule="auto"/>
        <w:rPr>
          <w:b w:val="1"/>
          <w:bCs w:val="1"/>
          <w:color w:val="000000"/>
          <w:sz w:val="26"/>
          <w:szCs w:val="26"/>
        </w:rPr>
      </w:pPr>
      <w:bookmarkStart w:colFirst="0" w:colLast="0" w:name="_o41bxnppivmt" w:id="5366"/>
      <w:bookmarkEnd w:id="5366"/>
      <w:r w:rsidDel="00000000" w:rsidR="00000000" w:rsidRPr="00000000">
        <w:rPr>
          <w:b w:val="1"/>
          <w:bCs w:val="1"/>
          <w:color w:val="000000"/>
          <w:sz w:val="26"/>
          <w:szCs w:val="26"/>
          <w:rtl w:val="0"/>
        </w:rPr>
        <w:t xml:space="preserve">66. What is the general annulment period?</w:t>
      </w:r>
    </w:p>
    <w:p w:rsidR="00000000" w:rsidDel="00000000" w:rsidP="00000000" w:rsidRDefault="00000000" w:rsidRPr="00000000" w14:paraId="000033D8">
      <w:pPr>
        <w:spacing w:after="240" w:before="240" w:lineRule="auto"/>
        <w:rPr/>
      </w:pPr>
      <w:r w:rsidDel="00000000" w:rsidR="00000000" w:rsidRPr="00000000">
        <w:rPr>
          <w:rtl w:val="0"/>
        </w:rPr>
        <w:t xml:space="preserve">Article 33 generally provides a ninety-day period for the qualifying action, subject to the statutory triggering rules.</w:t>
      </w:r>
    </w:p>
    <w:p w:rsidR="00000000" w:rsidDel="00000000" w:rsidP="00000000" w:rsidRDefault="00000000" w:rsidRPr="00000000" w14:paraId="000033D9">
      <w:pPr>
        <w:pStyle w:val="Heading3"/>
        <w:keepNext w:val="0"/>
        <w:keepLines w:val="0"/>
        <w:spacing w:before="280" w:lineRule="auto"/>
        <w:rPr>
          <w:b w:val="1"/>
          <w:bCs w:val="1"/>
          <w:color w:val="000000"/>
          <w:sz w:val="26"/>
          <w:szCs w:val="26"/>
        </w:rPr>
      </w:pPr>
      <w:bookmarkStart w:colFirst="0" w:colLast="0" w:name="_83e8lf6wrt4o" w:id="5367"/>
      <w:bookmarkEnd w:id="5367"/>
      <w:r w:rsidDel="00000000" w:rsidR="00000000" w:rsidRPr="00000000">
        <w:rPr>
          <w:b w:val="1"/>
          <w:bCs w:val="1"/>
          <w:color w:val="000000"/>
          <w:sz w:val="26"/>
          <w:szCs w:val="26"/>
          <w:rtl w:val="0"/>
        </w:rPr>
        <w:t xml:space="preserve">67. Can arbitration awards be appealed like court judgments?</w:t>
      </w:r>
    </w:p>
    <w:p w:rsidR="00000000" w:rsidDel="00000000" w:rsidP="00000000" w:rsidRDefault="00000000" w:rsidRPr="00000000" w14:paraId="000033DA">
      <w:pPr>
        <w:spacing w:after="240" w:before="240" w:lineRule="auto"/>
        <w:rPr/>
      </w:pPr>
      <w:r w:rsidDel="00000000" w:rsidR="00000000" w:rsidRPr="00000000">
        <w:rPr>
          <w:rtl w:val="0"/>
        </w:rPr>
        <w:t xml:space="preserve">Not through an ordinary merits appeal under Brazilian arbitration law.</w:t>
      </w:r>
    </w:p>
    <w:p w:rsidR="00000000" w:rsidDel="00000000" w:rsidP="00000000" w:rsidRDefault="00000000" w:rsidRPr="00000000" w14:paraId="000033DB">
      <w:pPr>
        <w:pStyle w:val="Heading3"/>
        <w:keepNext w:val="0"/>
        <w:keepLines w:val="0"/>
        <w:spacing w:before="280" w:lineRule="auto"/>
        <w:rPr>
          <w:b w:val="1"/>
          <w:bCs w:val="1"/>
          <w:color w:val="000000"/>
          <w:sz w:val="26"/>
          <w:szCs w:val="26"/>
        </w:rPr>
      </w:pPr>
      <w:bookmarkStart w:colFirst="0" w:colLast="0" w:name="_iqzj754o0m0i" w:id="5368"/>
      <w:bookmarkEnd w:id="5368"/>
      <w:r w:rsidDel="00000000" w:rsidR="00000000" w:rsidRPr="00000000">
        <w:rPr>
          <w:b w:val="1"/>
          <w:bCs w:val="1"/>
          <w:color w:val="000000"/>
          <w:sz w:val="26"/>
          <w:szCs w:val="26"/>
          <w:rtl w:val="0"/>
        </w:rPr>
        <w:t xml:space="preserve">68. Can the parties settle during arbitration?</w:t>
      </w:r>
    </w:p>
    <w:p w:rsidR="00000000" w:rsidDel="00000000" w:rsidP="00000000" w:rsidRDefault="00000000" w:rsidRPr="00000000" w14:paraId="000033DC">
      <w:pPr>
        <w:spacing w:after="240" w:before="240" w:lineRule="auto"/>
        <w:rPr/>
      </w:pPr>
      <w:r w:rsidDel="00000000" w:rsidR="00000000" w:rsidRPr="00000000">
        <w:rPr>
          <w:rtl w:val="0"/>
        </w:rPr>
        <w:t xml:space="preserve">Generally yes, where legally permitted.</w:t>
      </w:r>
    </w:p>
    <w:p w:rsidR="00000000" w:rsidDel="00000000" w:rsidP="00000000" w:rsidRDefault="00000000" w:rsidRPr="00000000" w14:paraId="000033DD">
      <w:pPr>
        <w:pStyle w:val="Heading3"/>
        <w:keepNext w:val="0"/>
        <w:keepLines w:val="0"/>
        <w:spacing w:before="280" w:lineRule="auto"/>
        <w:rPr>
          <w:b w:val="1"/>
          <w:bCs w:val="1"/>
          <w:color w:val="000000"/>
          <w:sz w:val="26"/>
          <w:szCs w:val="26"/>
        </w:rPr>
      </w:pPr>
      <w:bookmarkStart w:colFirst="0" w:colLast="0" w:name="_3hvf4xg3581v" w:id="5369"/>
      <w:bookmarkEnd w:id="5369"/>
      <w:r w:rsidDel="00000000" w:rsidR="00000000" w:rsidRPr="00000000">
        <w:rPr>
          <w:b w:val="1"/>
          <w:bCs w:val="1"/>
          <w:color w:val="000000"/>
          <w:sz w:val="26"/>
          <w:szCs w:val="26"/>
          <w:rtl w:val="0"/>
        </w:rPr>
        <w:t xml:space="preserve">69. Can mediation be required before arbitration?</w:t>
      </w:r>
    </w:p>
    <w:p w:rsidR="00000000" w:rsidDel="00000000" w:rsidP="00000000" w:rsidRDefault="00000000" w:rsidRPr="00000000" w14:paraId="000033DE">
      <w:pPr>
        <w:spacing w:after="240" w:before="240" w:lineRule="auto"/>
        <w:rPr/>
      </w:pPr>
      <w:r w:rsidDel="00000000" w:rsidR="00000000" w:rsidRPr="00000000">
        <w:rPr>
          <w:rtl w:val="0"/>
        </w:rPr>
        <w:t xml:space="preserve">A valid multi-tier dispute resolution clause may establish pre-arbitration steps.</w:t>
      </w:r>
    </w:p>
    <w:p w:rsidR="00000000" w:rsidDel="00000000" w:rsidP="00000000" w:rsidRDefault="00000000" w:rsidRPr="00000000" w14:paraId="000033DF">
      <w:pPr>
        <w:pStyle w:val="Heading3"/>
        <w:keepNext w:val="0"/>
        <w:keepLines w:val="0"/>
        <w:spacing w:before="280" w:lineRule="auto"/>
        <w:rPr>
          <w:b w:val="1"/>
          <w:bCs w:val="1"/>
          <w:color w:val="000000"/>
          <w:sz w:val="26"/>
          <w:szCs w:val="26"/>
        </w:rPr>
      </w:pPr>
      <w:bookmarkStart w:colFirst="0" w:colLast="0" w:name="_id2c48widjyd" w:id="5370"/>
      <w:bookmarkEnd w:id="5370"/>
      <w:r w:rsidDel="00000000" w:rsidR="00000000" w:rsidRPr="00000000">
        <w:rPr>
          <w:b w:val="1"/>
          <w:bCs w:val="1"/>
          <w:color w:val="000000"/>
          <w:sz w:val="26"/>
          <w:szCs w:val="26"/>
          <w:rtl w:val="0"/>
        </w:rPr>
        <w:t xml:space="preserve">70. Does Brazil participate in ICSID?</w:t>
      </w:r>
    </w:p>
    <w:p w:rsidR="00000000" w:rsidDel="00000000" w:rsidP="00000000" w:rsidRDefault="00000000" w:rsidRPr="00000000" w14:paraId="000033E0">
      <w:pPr>
        <w:spacing w:after="240" w:before="240" w:lineRule="auto"/>
        <w:rPr/>
      </w:pPr>
      <w:r w:rsidDel="00000000" w:rsidR="00000000" w:rsidRPr="00000000">
        <w:rPr>
          <w:rtl w:val="0"/>
        </w:rPr>
        <w:t xml:space="preserve">Brazil is not a contracting state to the ICSID Convention.</w:t>
      </w:r>
    </w:p>
    <w:p w:rsidR="00000000" w:rsidDel="00000000" w:rsidP="00000000" w:rsidRDefault="00000000" w:rsidRPr="00000000" w14:paraId="000033E1">
      <w:pPr>
        <w:pStyle w:val="Heading3"/>
        <w:keepNext w:val="0"/>
        <w:keepLines w:val="0"/>
        <w:spacing w:before="280" w:lineRule="auto"/>
        <w:rPr>
          <w:b w:val="1"/>
          <w:bCs w:val="1"/>
          <w:color w:val="000000"/>
          <w:sz w:val="26"/>
          <w:szCs w:val="26"/>
        </w:rPr>
      </w:pPr>
      <w:bookmarkStart w:colFirst="0" w:colLast="0" w:name="_rv0lhgfr13jj" w:id="5371"/>
      <w:bookmarkEnd w:id="5371"/>
      <w:r w:rsidDel="00000000" w:rsidR="00000000" w:rsidRPr="00000000">
        <w:rPr>
          <w:b w:val="1"/>
          <w:bCs w:val="1"/>
          <w:color w:val="000000"/>
          <w:sz w:val="26"/>
          <w:szCs w:val="26"/>
          <w:rtl w:val="0"/>
        </w:rPr>
        <w:t xml:space="preserve">71. Does every foreign investor have treaty arbitration rights against Brazil?</w:t>
      </w:r>
    </w:p>
    <w:p w:rsidR="00000000" w:rsidDel="00000000" w:rsidP="00000000" w:rsidRDefault="00000000" w:rsidRPr="00000000" w14:paraId="000033E2">
      <w:pPr>
        <w:spacing w:after="240" w:before="240" w:lineRule="auto"/>
        <w:rPr/>
      </w:pPr>
      <w:r w:rsidDel="00000000" w:rsidR="00000000" w:rsidRPr="00000000">
        <w:rPr>
          <w:rtl w:val="0"/>
        </w:rPr>
        <w:t xml:space="preserve">No.</w:t>
      </w:r>
    </w:p>
    <w:p w:rsidR="00000000" w:rsidDel="00000000" w:rsidP="00000000" w:rsidRDefault="00000000" w:rsidRPr="00000000" w14:paraId="000033E3">
      <w:pPr>
        <w:pStyle w:val="Heading3"/>
        <w:keepNext w:val="0"/>
        <w:keepLines w:val="0"/>
        <w:spacing w:before="280" w:lineRule="auto"/>
        <w:rPr>
          <w:b w:val="1"/>
          <w:bCs w:val="1"/>
          <w:color w:val="000000"/>
          <w:sz w:val="26"/>
          <w:szCs w:val="26"/>
        </w:rPr>
      </w:pPr>
      <w:bookmarkStart w:colFirst="0" w:colLast="0" w:name="_grkv4gr7bxzm" w:id="5372"/>
      <w:bookmarkEnd w:id="5372"/>
      <w:r w:rsidDel="00000000" w:rsidR="00000000" w:rsidRPr="00000000">
        <w:rPr>
          <w:b w:val="1"/>
          <w:bCs w:val="1"/>
          <w:color w:val="000000"/>
          <w:sz w:val="26"/>
          <w:szCs w:val="26"/>
          <w:rtl w:val="0"/>
        </w:rPr>
        <w:t xml:space="preserve">72. What are ACFIs?</w:t>
      </w:r>
    </w:p>
    <w:p w:rsidR="00000000" w:rsidDel="00000000" w:rsidP="00000000" w:rsidRDefault="00000000" w:rsidRPr="00000000" w14:paraId="000033E4">
      <w:pPr>
        <w:spacing w:after="240" w:before="240" w:lineRule="auto"/>
        <w:rPr/>
      </w:pPr>
      <w:r w:rsidDel="00000000" w:rsidR="00000000" w:rsidRPr="00000000">
        <w:rPr>
          <w:rtl w:val="0"/>
        </w:rPr>
        <w:t xml:space="preserve">Brazil's Cooperation and Facilitation Investment Agreements.</w:t>
      </w:r>
    </w:p>
    <w:p w:rsidR="00000000" w:rsidDel="00000000" w:rsidP="00000000" w:rsidRDefault="00000000" w:rsidRPr="00000000" w14:paraId="000033E5">
      <w:pPr>
        <w:pStyle w:val="Heading3"/>
        <w:keepNext w:val="0"/>
        <w:keepLines w:val="0"/>
        <w:spacing w:before="280" w:lineRule="auto"/>
        <w:rPr>
          <w:b w:val="1"/>
          <w:bCs w:val="1"/>
          <w:color w:val="000000"/>
          <w:sz w:val="26"/>
          <w:szCs w:val="26"/>
        </w:rPr>
      </w:pPr>
      <w:bookmarkStart w:colFirst="0" w:colLast="0" w:name="_d4lmfos0a80g" w:id="5373"/>
      <w:bookmarkEnd w:id="5373"/>
      <w:r w:rsidDel="00000000" w:rsidR="00000000" w:rsidRPr="00000000">
        <w:rPr>
          <w:b w:val="1"/>
          <w:bCs w:val="1"/>
          <w:color w:val="000000"/>
          <w:sz w:val="26"/>
          <w:szCs w:val="26"/>
          <w:rtl w:val="0"/>
        </w:rPr>
        <w:t xml:space="preserve">73. Can arbitration involve Brazilian government contracts?</w:t>
      </w:r>
    </w:p>
    <w:p w:rsidR="00000000" w:rsidDel="00000000" w:rsidP="00000000" w:rsidRDefault="00000000" w:rsidRPr="00000000" w14:paraId="000033E6">
      <w:pPr>
        <w:spacing w:after="240" w:before="240" w:lineRule="auto"/>
        <w:rPr/>
      </w:pPr>
      <w:r w:rsidDel="00000000" w:rsidR="00000000" w:rsidRPr="00000000">
        <w:rPr>
          <w:rtl w:val="0"/>
        </w:rPr>
        <w:t xml:space="preserve">Potentially, subject to the applicable public-law framework.</w:t>
      </w:r>
    </w:p>
    <w:p w:rsidR="00000000" w:rsidDel="00000000" w:rsidP="00000000" w:rsidRDefault="00000000" w:rsidRPr="00000000" w14:paraId="000033E7">
      <w:pPr>
        <w:pStyle w:val="Heading3"/>
        <w:keepNext w:val="0"/>
        <w:keepLines w:val="0"/>
        <w:spacing w:before="280" w:lineRule="auto"/>
        <w:rPr>
          <w:b w:val="1"/>
          <w:bCs w:val="1"/>
          <w:color w:val="000000"/>
          <w:sz w:val="26"/>
          <w:szCs w:val="26"/>
        </w:rPr>
      </w:pPr>
      <w:bookmarkStart w:colFirst="0" w:colLast="0" w:name="_h3rfuwnf2dqc" w:id="5374"/>
      <w:bookmarkEnd w:id="5374"/>
      <w:r w:rsidDel="00000000" w:rsidR="00000000" w:rsidRPr="00000000">
        <w:rPr>
          <w:b w:val="1"/>
          <w:bCs w:val="1"/>
          <w:color w:val="000000"/>
          <w:sz w:val="26"/>
          <w:szCs w:val="26"/>
          <w:rtl w:val="0"/>
        </w:rPr>
        <w:t xml:space="preserve">74. Are foreign arbitration awards automatically collectible?</w:t>
      </w:r>
    </w:p>
    <w:p w:rsidR="00000000" w:rsidDel="00000000" w:rsidP="00000000" w:rsidRDefault="00000000" w:rsidRPr="00000000" w14:paraId="000033E8">
      <w:pPr>
        <w:spacing w:after="240" w:before="240" w:lineRule="auto"/>
        <w:rPr/>
      </w:pPr>
      <w:r w:rsidDel="00000000" w:rsidR="00000000" w:rsidRPr="00000000">
        <w:rPr>
          <w:rtl w:val="0"/>
        </w:rPr>
        <w:t xml:space="preserve">No.</w:t>
      </w:r>
    </w:p>
    <w:p w:rsidR="00000000" w:rsidDel="00000000" w:rsidP="00000000" w:rsidRDefault="00000000" w:rsidRPr="00000000" w14:paraId="000033E9">
      <w:pPr>
        <w:pStyle w:val="Heading3"/>
        <w:keepNext w:val="0"/>
        <w:keepLines w:val="0"/>
        <w:spacing w:before="280" w:lineRule="auto"/>
        <w:rPr>
          <w:b w:val="1"/>
          <w:bCs w:val="1"/>
          <w:color w:val="000000"/>
          <w:sz w:val="26"/>
          <w:szCs w:val="26"/>
        </w:rPr>
      </w:pPr>
      <w:bookmarkStart w:colFirst="0" w:colLast="0" w:name="_omsvq243r0qx" w:id="5375"/>
      <w:bookmarkEnd w:id="5375"/>
      <w:r w:rsidDel="00000000" w:rsidR="00000000" w:rsidRPr="00000000">
        <w:rPr>
          <w:b w:val="1"/>
          <w:bCs w:val="1"/>
          <w:color w:val="000000"/>
          <w:sz w:val="26"/>
          <w:szCs w:val="26"/>
          <w:rtl w:val="0"/>
        </w:rPr>
        <w:t xml:space="preserve">75. Can Brazilian real estate be relevant to award enforcement?</w:t>
      </w:r>
    </w:p>
    <w:p w:rsidR="00000000" w:rsidDel="00000000" w:rsidP="00000000" w:rsidRDefault="00000000" w:rsidRPr="00000000" w14:paraId="000033EA">
      <w:pPr>
        <w:spacing w:after="240" w:before="240" w:lineRule="auto"/>
        <w:rPr/>
      </w:pPr>
      <w:r w:rsidDel="00000000" w:rsidR="00000000" w:rsidRPr="00000000">
        <w:rPr>
          <w:rtl w:val="0"/>
        </w:rPr>
        <w:t xml:space="preserve">Yes, subject to the applicable enforcement rules.</w:t>
      </w:r>
    </w:p>
    <w:p w:rsidR="00000000" w:rsidDel="00000000" w:rsidP="00000000" w:rsidRDefault="00000000" w:rsidRPr="00000000" w14:paraId="000033EB">
      <w:pPr>
        <w:pStyle w:val="Heading3"/>
        <w:keepNext w:val="0"/>
        <w:keepLines w:val="0"/>
        <w:spacing w:before="280" w:lineRule="auto"/>
        <w:rPr>
          <w:b w:val="1"/>
          <w:bCs w:val="1"/>
          <w:color w:val="000000"/>
          <w:sz w:val="26"/>
          <w:szCs w:val="26"/>
        </w:rPr>
      </w:pPr>
      <w:bookmarkStart w:colFirst="0" w:colLast="0" w:name="_emcc5lxnm0do" w:id="5376"/>
      <w:bookmarkEnd w:id="5376"/>
      <w:r w:rsidDel="00000000" w:rsidR="00000000" w:rsidRPr="00000000">
        <w:rPr>
          <w:b w:val="1"/>
          <w:bCs w:val="1"/>
          <w:color w:val="000000"/>
          <w:sz w:val="26"/>
          <w:szCs w:val="26"/>
          <w:rtl w:val="0"/>
        </w:rPr>
        <w:t xml:space="preserve">76. Can a foreign company's Brazilian assets be attached?</w:t>
      </w:r>
    </w:p>
    <w:p w:rsidR="00000000" w:rsidDel="00000000" w:rsidP="00000000" w:rsidRDefault="00000000" w:rsidRPr="00000000" w14:paraId="000033EC">
      <w:pPr>
        <w:spacing w:after="240" w:before="240" w:lineRule="auto"/>
        <w:rPr/>
      </w:pPr>
      <w:r w:rsidDel="00000000" w:rsidR="00000000" w:rsidRPr="00000000">
        <w:rPr>
          <w:rtl w:val="0"/>
        </w:rPr>
        <w:t xml:space="preserve">Potentially, under legally authorized enforcement measures.</w:t>
      </w:r>
    </w:p>
    <w:p w:rsidR="00000000" w:rsidDel="00000000" w:rsidP="00000000" w:rsidRDefault="00000000" w:rsidRPr="00000000" w14:paraId="000033ED">
      <w:pPr>
        <w:pStyle w:val="Heading3"/>
        <w:keepNext w:val="0"/>
        <w:keepLines w:val="0"/>
        <w:spacing w:before="280" w:lineRule="auto"/>
        <w:rPr>
          <w:b w:val="1"/>
          <w:bCs w:val="1"/>
          <w:color w:val="000000"/>
          <w:sz w:val="26"/>
          <w:szCs w:val="26"/>
        </w:rPr>
      </w:pPr>
      <w:bookmarkStart w:colFirst="0" w:colLast="0" w:name="_jrcy87x0m66s" w:id="5377"/>
      <w:bookmarkEnd w:id="5377"/>
      <w:r w:rsidDel="00000000" w:rsidR="00000000" w:rsidRPr="00000000">
        <w:rPr>
          <w:b w:val="1"/>
          <w:bCs w:val="1"/>
          <w:color w:val="000000"/>
          <w:sz w:val="26"/>
          <w:szCs w:val="26"/>
          <w:rtl w:val="0"/>
        </w:rPr>
        <w:t xml:space="preserve">77. Can arbitration be managed remotely?</w:t>
      </w:r>
    </w:p>
    <w:p w:rsidR="00000000" w:rsidDel="00000000" w:rsidP="00000000" w:rsidRDefault="00000000" w:rsidRPr="00000000" w14:paraId="000033EE">
      <w:pPr>
        <w:spacing w:after="240" w:before="240" w:lineRule="auto"/>
        <w:rPr/>
      </w:pPr>
      <w:r w:rsidDel="00000000" w:rsidR="00000000" w:rsidRPr="00000000">
        <w:rPr>
          <w:rtl w:val="0"/>
        </w:rPr>
        <w:t xml:space="preserve">Many aspects can be coordinated remotely.</w:t>
      </w:r>
    </w:p>
    <w:p w:rsidR="00000000" w:rsidDel="00000000" w:rsidP="00000000" w:rsidRDefault="00000000" w:rsidRPr="00000000" w14:paraId="000033EF">
      <w:pPr>
        <w:pStyle w:val="Heading3"/>
        <w:keepNext w:val="0"/>
        <w:keepLines w:val="0"/>
        <w:spacing w:before="280" w:lineRule="auto"/>
        <w:rPr>
          <w:b w:val="1"/>
          <w:bCs w:val="1"/>
          <w:color w:val="000000"/>
          <w:sz w:val="26"/>
          <w:szCs w:val="26"/>
        </w:rPr>
      </w:pPr>
      <w:bookmarkStart w:colFirst="0" w:colLast="0" w:name="_jdpw4eoqbb8e" w:id="5378"/>
      <w:bookmarkEnd w:id="5378"/>
      <w:r w:rsidDel="00000000" w:rsidR="00000000" w:rsidRPr="00000000">
        <w:rPr>
          <w:b w:val="1"/>
          <w:bCs w:val="1"/>
          <w:color w:val="000000"/>
          <w:sz w:val="26"/>
          <w:szCs w:val="26"/>
          <w:rtl w:val="0"/>
        </w:rPr>
        <w:t xml:space="preserve">78. Do foreign documents require Portuguese translation?</w:t>
      </w:r>
    </w:p>
    <w:p w:rsidR="00000000" w:rsidDel="00000000" w:rsidP="00000000" w:rsidRDefault="00000000" w:rsidRPr="00000000" w14:paraId="000033F0">
      <w:pPr>
        <w:spacing w:after="240" w:before="240" w:lineRule="auto"/>
        <w:rPr/>
      </w:pPr>
      <w:r w:rsidDel="00000000" w:rsidR="00000000" w:rsidRPr="00000000">
        <w:rPr>
          <w:rtl w:val="0"/>
        </w:rPr>
        <w:t xml:space="preserve">They may, particularly for Brazilian judicial proceedings.</w:t>
      </w:r>
    </w:p>
    <w:p w:rsidR="00000000" w:rsidDel="00000000" w:rsidP="00000000" w:rsidRDefault="00000000" w:rsidRPr="00000000" w14:paraId="000033F1">
      <w:pPr>
        <w:pStyle w:val="Heading3"/>
        <w:keepNext w:val="0"/>
        <w:keepLines w:val="0"/>
        <w:spacing w:before="280" w:lineRule="auto"/>
        <w:rPr>
          <w:b w:val="1"/>
          <w:bCs w:val="1"/>
          <w:color w:val="000000"/>
          <w:sz w:val="26"/>
          <w:szCs w:val="26"/>
        </w:rPr>
      </w:pPr>
      <w:bookmarkStart w:colFirst="0" w:colLast="0" w:name="_b0u35tuwxly5" w:id="5379"/>
      <w:bookmarkEnd w:id="5379"/>
      <w:r w:rsidDel="00000000" w:rsidR="00000000" w:rsidRPr="00000000">
        <w:rPr>
          <w:b w:val="1"/>
          <w:bCs w:val="1"/>
          <w:color w:val="000000"/>
          <w:sz w:val="26"/>
          <w:szCs w:val="26"/>
          <w:rtl w:val="0"/>
        </w:rPr>
        <w:t xml:space="preserve">79. Can Caspani Lawyers work with foreign arbitration counsel?</w:t>
      </w:r>
    </w:p>
    <w:p w:rsidR="00000000" w:rsidDel="00000000" w:rsidP="00000000" w:rsidRDefault="00000000" w:rsidRPr="00000000" w14:paraId="000033F2">
      <w:pPr>
        <w:spacing w:after="240" w:before="240" w:lineRule="auto"/>
        <w:rPr/>
      </w:pPr>
      <w:r w:rsidDel="00000000" w:rsidR="00000000" w:rsidRPr="00000000">
        <w:rPr>
          <w:rtl w:val="0"/>
        </w:rPr>
        <w:t xml:space="preserve">Yes, under an agreed engagement.</w:t>
      </w:r>
    </w:p>
    <w:p w:rsidR="00000000" w:rsidDel="00000000" w:rsidP="00000000" w:rsidRDefault="00000000" w:rsidRPr="00000000" w14:paraId="000033F3">
      <w:pPr>
        <w:pStyle w:val="Heading3"/>
        <w:keepNext w:val="0"/>
        <w:keepLines w:val="0"/>
        <w:spacing w:before="280" w:lineRule="auto"/>
        <w:rPr>
          <w:b w:val="1"/>
          <w:bCs w:val="1"/>
          <w:color w:val="000000"/>
          <w:sz w:val="26"/>
          <w:szCs w:val="26"/>
        </w:rPr>
      </w:pPr>
      <w:bookmarkStart w:colFirst="0" w:colLast="0" w:name="_igf21i4uuk6c" w:id="5380"/>
      <w:bookmarkEnd w:id="5380"/>
      <w:r w:rsidDel="00000000" w:rsidR="00000000" w:rsidRPr="00000000">
        <w:rPr>
          <w:b w:val="1"/>
          <w:bCs w:val="1"/>
          <w:color w:val="000000"/>
          <w:sz w:val="26"/>
          <w:szCs w:val="26"/>
          <w:rtl w:val="0"/>
        </w:rPr>
        <w:t xml:space="preserve">80. Can Caspani Lawyers guarantee an award or recovery?</w:t>
      </w:r>
    </w:p>
    <w:p w:rsidR="00000000" w:rsidDel="00000000" w:rsidP="00000000" w:rsidRDefault="00000000" w:rsidRPr="00000000" w14:paraId="000033F4">
      <w:pPr>
        <w:spacing w:after="240" w:before="240" w:lineRule="auto"/>
        <w:rPr/>
      </w:pPr>
      <w:r w:rsidDel="00000000" w:rsidR="00000000" w:rsidRPr="00000000">
        <w:rPr>
          <w:rtl w:val="0"/>
        </w:rPr>
        <w:t xml:space="preserve">No.</w:t>
      </w:r>
    </w:p>
    <w:p w:rsidR="00000000" w:rsidDel="00000000" w:rsidP="00000000" w:rsidRDefault="00000000" w:rsidRPr="00000000" w14:paraId="000033F5">
      <w:pPr>
        <w:pStyle w:val="Heading3"/>
        <w:keepNext w:val="0"/>
        <w:keepLines w:val="0"/>
        <w:spacing w:before="280" w:lineRule="auto"/>
        <w:rPr>
          <w:b w:val="1"/>
          <w:bCs w:val="1"/>
          <w:color w:val="000000"/>
          <w:sz w:val="26"/>
          <w:szCs w:val="26"/>
        </w:rPr>
      </w:pPr>
      <w:bookmarkStart w:colFirst="0" w:colLast="0" w:name="_6mot2agjod82" w:id="5381"/>
      <w:bookmarkEnd w:id="5381"/>
      <w:r w:rsidDel="00000000" w:rsidR="00000000" w:rsidRPr="00000000">
        <w:rPr>
          <w:b w:val="1"/>
          <w:bCs w:val="1"/>
          <w:color w:val="000000"/>
          <w:sz w:val="26"/>
          <w:szCs w:val="26"/>
          <w:rtl w:val="0"/>
        </w:rPr>
        <w:t xml:space="preserve">81. Is the initial consultation free?</w:t>
      </w:r>
    </w:p>
    <w:p w:rsidR="00000000" w:rsidDel="00000000" w:rsidP="00000000" w:rsidRDefault="00000000" w:rsidRPr="00000000" w14:paraId="000033F6">
      <w:pPr>
        <w:spacing w:after="240" w:before="240" w:lineRule="auto"/>
        <w:rPr/>
      </w:pPr>
      <w:r w:rsidDel="00000000" w:rsidR="00000000" w:rsidRPr="00000000">
        <w:rPr>
          <w:rtl w:val="0"/>
        </w:rPr>
        <w:t xml:space="preserve">No. Initial legal consultations are paid and conducted by appointment.</w:t>
      </w:r>
    </w:p>
    <w:p w:rsidR="00000000" w:rsidDel="00000000" w:rsidP="00000000" w:rsidRDefault="00000000" w:rsidRPr="00000000" w14:paraId="000033F7">
      <w:pPr>
        <w:pStyle w:val="Heading3"/>
        <w:keepNext w:val="0"/>
        <w:keepLines w:val="0"/>
        <w:spacing w:before="280" w:lineRule="auto"/>
        <w:rPr>
          <w:b w:val="1"/>
          <w:bCs w:val="1"/>
          <w:color w:val="000000"/>
          <w:sz w:val="26"/>
          <w:szCs w:val="26"/>
        </w:rPr>
      </w:pPr>
      <w:bookmarkStart w:colFirst="0" w:colLast="0" w:name="_or1a6m1flq4q" w:id="5382"/>
      <w:bookmarkEnd w:id="5382"/>
      <w:r w:rsidDel="00000000" w:rsidR="00000000" w:rsidRPr="00000000">
        <w:rPr>
          <w:b w:val="1"/>
          <w:bCs w:val="1"/>
          <w:color w:val="000000"/>
          <w:sz w:val="26"/>
          <w:szCs w:val="26"/>
          <w:rtl w:val="0"/>
        </w:rPr>
        <w:t xml:space="preserve">82. How do I begin?</w:t>
      </w:r>
    </w:p>
    <w:p w:rsidR="00000000" w:rsidDel="00000000" w:rsidP="00000000" w:rsidRDefault="00000000" w:rsidRPr="00000000" w14:paraId="000033F8">
      <w:pPr>
        <w:spacing w:after="240" w:before="240" w:lineRule="auto"/>
        <w:rPr/>
      </w:pPr>
      <w:r w:rsidDel="00000000" w:rsidR="00000000" w:rsidRPr="00000000">
        <w:rPr>
          <w:rtl w:val="0"/>
        </w:rPr>
        <w:t xml:space="preserve">Schedule a paid consultation and provide the relevant contract, arbitration agreement, procedural documents, award if applicable, and any urgent deadlines.</w:t>
      </w:r>
    </w:p>
    <w:p w:rsidR="00000000" w:rsidDel="00000000" w:rsidP="00000000" w:rsidRDefault="00000000" w:rsidRPr="00000000" w14:paraId="00003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FA">
      <w:pPr>
        <w:pStyle w:val="Heading1"/>
        <w:keepNext w:val="0"/>
        <w:keepLines w:val="0"/>
        <w:spacing w:before="480" w:lineRule="auto"/>
        <w:rPr>
          <w:b w:val="1"/>
          <w:bCs w:val="1"/>
          <w:sz w:val="46"/>
          <w:szCs w:val="46"/>
        </w:rPr>
      </w:pPr>
      <w:bookmarkStart w:colFirst="0" w:colLast="0" w:name="_6kkaoc9efnd" w:id="5383"/>
      <w:bookmarkEnd w:id="5383"/>
      <w:r w:rsidDel="00000000" w:rsidR="00000000" w:rsidRPr="00000000">
        <w:rPr>
          <w:b w:val="1"/>
          <w:bCs w:val="1"/>
          <w:sz w:val="46"/>
          <w:szCs w:val="46"/>
          <w:rtl w:val="0"/>
        </w:rPr>
        <w:t xml:space="preserve">Need Brazilian Legal Assistance With International Arbitration?</w:t>
      </w:r>
    </w:p>
    <w:p w:rsidR="00000000" w:rsidDel="00000000" w:rsidP="00000000" w:rsidRDefault="00000000" w:rsidRPr="00000000" w14:paraId="000033FB">
      <w:pPr>
        <w:pStyle w:val="Heading2"/>
        <w:keepNext w:val="0"/>
        <w:keepLines w:val="0"/>
        <w:spacing w:after="80" w:lineRule="auto"/>
        <w:rPr>
          <w:b w:val="1"/>
          <w:bCs w:val="1"/>
          <w:sz w:val="34"/>
          <w:szCs w:val="34"/>
        </w:rPr>
      </w:pPr>
      <w:bookmarkStart w:colFirst="0" w:colLast="0" w:name="_kbguw4rluj5q" w:id="5384"/>
      <w:bookmarkEnd w:id="5384"/>
      <w:r w:rsidDel="00000000" w:rsidR="00000000" w:rsidRPr="00000000">
        <w:rPr>
          <w:b w:val="1"/>
          <w:bCs w:val="1"/>
          <w:sz w:val="34"/>
          <w:szCs w:val="34"/>
          <w:rtl w:val="0"/>
        </w:rPr>
        <w:t xml:space="preserve">Protect Your Commercial Rights and Plan for Enforcement</w:t>
      </w:r>
    </w:p>
    <w:p w:rsidR="00000000" w:rsidDel="00000000" w:rsidP="00000000" w:rsidRDefault="00000000" w:rsidRPr="00000000" w14:paraId="000033FC">
      <w:pPr>
        <w:spacing w:after="240" w:before="240" w:lineRule="auto"/>
        <w:rPr/>
      </w:pPr>
      <w:r w:rsidDel="00000000" w:rsidR="00000000" w:rsidRPr="00000000">
        <w:rPr>
          <w:rtl w:val="0"/>
        </w:rPr>
        <w:t xml:space="preserve">International arbitration can be an effective mechanism for resolving commercial disputes involving Brazil, but success depends on more than choosing an arbitration institution.</w:t>
      </w:r>
    </w:p>
    <w:p w:rsidR="00000000" w:rsidDel="00000000" w:rsidP="00000000" w:rsidRDefault="00000000" w:rsidRPr="00000000" w14:paraId="000033FD">
      <w:pPr>
        <w:spacing w:after="240" w:before="240" w:lineRule="auto"/>
        <w:rPr/>
      </w:pPr>
      <w:r w:rsidDel="00000000" w:rsidR="00000000" w:rsidRPr="00000000">
        <w:rPr>
          <w:rtl w:val="0"/>
        </w:rPr>
        <w:t xml:space="preserve">The arbitration agreement must be legally appropriate. Procedural requirements must be respected. Evidence must support the claims or defenses. The award must be enforceable, and any necessary judicial proceedings must be handled correctly.</w:t>
      </w:r>
    </w:p>
    <w:p w:rsidR="00000000" w:rsidDel="00000000" w:rsidP="00000000" w:rsidRDefault="00000000" w:rsidRPr="00000000" w14:paraId="000033FE">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international businesses, investors, and foreign legal professionals with Brazilian arbitration-related legal matters, from contractual analysis and local counsel coordination to recognition and enforcement.</w:t>
      </w:r>
    </w:p>
    <w:p w:rsidR="00000000" w:rsidDel="00000000" w:rsidP="00000000" w:rsidRDefault="00000000" w:rsidRPr="00000000" w14:paraId="000033FF">
      <w:pPr>
        <w:spacing w:after="240" w:before="240" w:lineRule="auto"/>
        <w:rPr>
          <w:b w:val="1"/>
          <w:bCs w:val="1"/>
        </w:rPr>
      </w:pPr>
      <w:r w:rsidDel="00000000" w:rsidR="00000000" w:rsidRPr="00000000">
        <w:rPr>
          <w:b w:val="1"/>
          <w:bCs w:val="1"/>
          <w:rtl w:val="0"/>
        </w:rPr>
        <w:t xml:space="preserve">Assess your arbitration agreement. Protect your procedural position. Plan for effective enforcement in Brazil.</w:t>
      </w:r>
    </w:p>
    <w:p w:rsidR="00000000" w:rsidDel="00000000" w:rsidP="00000000" w:rsidRDefault="00000000" w:rsidRPr="00000000" w14:paraId="00003400">
      <w:pPr>
        <w:spacing w:after="240" w:before="240" w:lineRule="auto"/>
        <w:rPr>
          <w:b w:val="1"/>
          <w:bCs w:val="1"/>
        </w:rPr>
      </w:pPr>
      <w:r w:rsidDel="00000000" w:rsidR="00000000" w:rsidRPr="00000000">
        <w:rPr>
          <w:b w:val="1"/>
          <w:bCs w:val="1"/>
          <w:rtl w:val="0"/>
        </w:rPr>
        <w:t xml:space="preserve">[Book Your Paid International Arbitration Consultation]</w:t>
      </w:r>
    </w:p>
    <w:p w:rsidR="00000000" w:rsidDel="00000000" w:rsidP="00000000" w:rsidRDefault="00000000" w:rsidRPr="00000000" w14:paraId="00003401">
      <w:pPr>
        <w:spacing w:after="240" w:before="240" w:lineRule="auto"/>
        <w:rPr>
          <w:b w:val="1"/>
          <w:bCs w:val="1"/>
        </w:rPr>
      </w:pPr>
      <w:r w:rsidDel="00000000" w:rsidR="00000000" w:rsidRPr="00000000">
        <w:rPr>
          <w:b w:val="1"/>
          <w:bCs w:val="1"/>
          <w:rtl w:val="0"/>
        </w:rPr>
        <w:t xml:space="preserve">[Request Brazilian Local Counsel]</w:t>
      </w:r>
    </w:p>
    <w:p w:rsidR="00000000" w:rsidDel="00000000" w:rsidP="00000000" w:rsidRDefault="00000000" w:rsidRPr="00000000" w14:paraId="00003402">
      <w:pPr>
        <w:spacing w:after="240" w:before="240" w:lineRule="auto"/>
        <w:rPr>
          <w:b w:val="1"/>
          <w:bCs w:val="1"/>
        </w:rPr>
      </w:pPr>
      <w:r w:rsidDel="00000000" w:rsidR="00000000" w:rsidRPr="00000000">
        <w:rPr>
          <w:b w:val="1"/>
          <w:bCs w:val="1"/>
          <w:rtl w:val="0"/>
        </w:rPr>
        <w:t xml:space="preserve">[Discuss Foreign Arbitral Award Recognition]</w:t>
      </w:r>
    </w:p>
    <w:p w:rsidR="00000000" w:rsidDel="00000000" w:rsidP="00000000" w:rsidRDefault="00000000" w:rsidRPr="00000000" w14:paraId="00003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4">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3405">
      <w:pPr>
        <w:spacing w:after="240" w:before="240" w:lineRule="auto"/>
        <w:rPr>
          <w:i w:val="1"/>
          <w:iCs w:val="1"/>
        </w:rPr>
      </w:pPr>
      <w:r w:rsidDel="00000000" w:rsidR="00000000" w:rsidRPr="00000000">
        <w:rPr>
          <w:i w:val="1"/>
          <w:iCs w:val="1"/>
          <w:rtl w:val="0"/>
        </w:rPr>
        <w:t xml:space="preserve">International Arbitration in Brazil | Brazilian Arbitration Lawyer | Foreign Arbitral Award Enforcement Brazil | Brazilian Local Counsel Arbitration | Commercial Arbitration Brazil | Arbitration Clause Brazil | STJ Award Recognition</w:t>
      </w:r>
    </w:p>
    <w:p w:rsidR="00000000" w:rsidDel="00000000" w:rsidP="00000000" w:rsidRDefault="00000000" w:rsidRPr="00000000" w14:paraId="00003406">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about international arbitration and related Brazilian legal procedures and does not constitute individualized legal advice. Arbitration agreements, arbitrability, applicable law, jurisdiction, procedural requirements, confidentiality, urgent measures, arbitral awards, annulment, recognition, and enforcement depend on the relevant facts, applicable legislation, institutional rules, and international instruments. Not every dispute can be arbitrated, and an arbitration clause is not automatically enforceable in every legal relationship. A domestic arbitral award and a foreign arbitral award follow different Brazilian enforcement routes. Recognition by the Superior Tribunal de Justiça does not guarantee collection. Costs, timelines, judicial outcomes, arbitral decisions, and asset recovery cannot be guaranteed. Caspani Lawyers provides services under an agreed professional engagement.</w:t>
      </w:r>
    </w:p>
    <w:p w:rsidR="00000000" w:rsidDel="00000000" w:rsidP="00000000" w:rsidRDefault="00000000" w:rsidRPr="00000000" w14:paraId="0000340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4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nmzjrv4o62k" w:id="5385"/>
      <w:bookmarkEnd w:id="53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Mediation</w:t>
      </w:r>
      <w:r w:rsidDel="00000000" w:rsidR="00000000" w:rsidRPr="00000000">
        <w:rPr>
          <w:rtl w:val="0"/>
        </w:rPr>
      </w:r>
    </w:p>
    <w:p w:rsidR="00000000" w:rsidDel="00000000" w:rsidP="00000000" w:rsidRDefault="00000000" w:rsidRPr="00000000" w14:paraId="00003409">
      <w:pPr>
        <w:pStyle w:val="Heading1"/>
        <w:keepNext w:val="0"/>
        <w:keepLines w:val="0"/>
        <w:spacing w:before="480" w:lineRule="auto"/>
        <w:rPr>
          <w:b w:val="1"/>
          <w:bCs w:val="1"/>
          <w:sz w:val="46"/>
          <w:szCs w:val="46"/>
        </w:rPr>
      </w:pPr>
      <w:bookmarkStart w:colFirst="0" w:colLast="0" w:name="_da413wheub2c" w:id="5386"/>
      <w:bookmarkEnd w:id="5386"/>
      <w:r w:rsidDel="00000000" w:rsidR="00000000" w:rsidRPr="00000000">
        <w:rPr>
          <w:b w:val="1"/>
          <w:bCs w:val="1"/>
          <w:sz w:val="46"/>
          <w:szCs w:val="46"/>
          <w:rtl w:val="0"/>
        </w:rPr>
        <w:t xml:space="preserve">CASPANI LAWYERS</w:t>
      </w:r>
    </w:p>
    <w:p w:rsidR="00000000" w:rsidDel="00000000" w:rsidP="00000000" w:rsidRDefault="00000000" w:rsidRPr="00000000" w14:paraId="0000340A">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340B">
      <w:pPr>
        <w:spacing w:after="240" w:before="240" w:lineRule="auto"/>
        <w:rPr/>
      </w:pPr>
      <w:r w:rsidDel="00000000" w:rsidR="00000000" w:rsidRPr="00000000">
        <w:rPr>
          <w:rtl w:val="0"/>
        </w:rPr>
        <w:t xml:space="preserve">Home | Services | Litigation &amp; Dispute Resolution | Mediation in Brazil</w:t>
      </w:r>
    </w:p>
    <w:p w:rsidR="00000000" w:rsidDel="00000000" w:rsidP="00000000" w:rsidRDefault="00000000" w:rsidRPr="00000000" w14:paraId="00003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0D">
      <w:pPr>
        <w:spacing w:after="240" w:before="240" w:lineRule="auto"/>
        <w:rPr/>
      </w:pPr>
      <w:r w:rsidDel="00000000" w:rsidR="00000000" w:rsidRPr="00000000">
        <w:rPr>
          <w:rtl w:val="0"/>
        </w:rPr>
        <w:t xml:space="preserve">Recommended URL</w:t>
      </w:r>
    </w:p>
    <w:p w:rsidR="00000000" w:rsidDel="00000000" w:rsidP="00000000" w:rsidRDefault="00000000" w:rsidRPr="00000000" w14:paraId="000034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/services/litigation-adr/mediation/</w:t>
      </w:r>
    </w:p>
    <w:p w:rsidR="00000000" w:rsidDel="00000000" w:rsidP="00000000" w:rsidRDefault="00000000" w:rsidRPr="00000000" w14:paraId="00003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10">
      <w:pPr>
        <w:pStyle w:val="Heading1"/>
        <w:keepNext w:val="0"/>
        <w:keepLines w:val="0"/>
        <w:spacing w:before="480" w:lineRule="auto"/>
        <w:rPr>
          <w:b w:val="1"/>
          <w:bCs w:val="1"/>
          <w:sz w:val="46"/>
          <w:szCs w:val="46"/>
        </w:rPr>
      </w:pPr>
      <w:bookmarkStart w:colFirst="0" w:colLast="0" w:name="_35v10y2wroar" w:id="5387"/>
      <w:bookmarkEnd w:id="5387"/>
      <w:r w:rsidDel="00000000" w:rsidR="00000000" w:rsidRPr="00000000">
        <w:rPr>
          <w:b w:val="1"/>
          <w:bCs w:val="1"/>
          <w:sz w:val="46"/>
          <w:szCs w:val="46"/>
          <w:rtl w:val="0"/>
        </w:rPr>
        <w:t xml:space="preserve">Mediation in Brazil: Resolve Business, Civil &amp; Cross-Border Disputes</w:t>
      </w:r>
    </w:p>
    <w:p w:rsidR="00000000" w:rsidDel="00000000" w:rsidP="00000000" w:rsidRDefault="00000000" w:rsidRPr="00000000" w14:paraId="00003411">
      <w:pPr>
        <w:spacing w:after="240" w:before="240" w:lineRule="auto"/>
        <w:rPr>
          <w:b w:val="1"/>
          <w:bCs w:val="1"/>
        </w:rPr>
      </w:pPr>
      <w:r w:rsidDel="00000000" w:rsidR="00000000" w:rsidRPr="00000000">
        <w:rPr>
          <w:b w:val="1"/>
          <w:bCs w:val="1"/>
          <w:rtl w:val="0"/>
        </w:rPr>
        <w:t xml:space="preserve">Commercial Mediation | International Dispute Resolution | Out-of-Court Settlements | Contract Disputes | Real Estate Conflicts | Settlement Agreements | Brazilian Legal Counsel</w:t>
      </w:r>
    </w:p>
    <w:p w:rsidR="00000000" w:rsidDel="00000000" w:rsidP="00000000" w:rsidRDefault="00000000" w:rsidRPr="00000000" w14:paraId="00003412">
      <w:pPr>
        <w:pStyle w:val="Heading2"/>
        <w:keepNext w:val="0"/>
        <w:keepLines w:val="0"/>
        <w:spacing w:after="80" w:lineRule="auto"/>
        <w:rPr>
          <w:b w:val="1"/>
          <w:bCs w:val="1"/>
          <w:sz w:val="34"/>
          <w:szCs w:val="34"/>
        </w:rPr>
      </w:pPr>
      <w:bookmarkStart w:colFirst="0" w:colLast="0" w:name="_jt89quuttp9t" w:id="5388"/>
      <w:bookmarkEnd w:id="5388"/>
      <w:r w:rsidDel="00000000" w:rsidR="00000000" w:rsidRPr="00000000">
        <w:rPr>
          <w:b w:val="1"/>
          <w:bCs w:val="1"/>
          <w:sz w:val="34"/>
          <w:szCs w:val="34"/>
          <w:rtl w:val="0"/>
        </w:rPr>
        <w:t xml:space="preserve">Resolve Disputes Through Negotiation Before They Become Prolonged Legal Battles</w:t>
      </w:r>
    </w:p>
    <w:p w:rsidR="00000000" w:rsidDel="00000000" w:rsidP="00000000" w:rsidRDefault="00000000" w:rsidRPr="00000000" w14:paraId="00003413">
      <w:pPr>
        <w:spacing w:after="240" w:before="240" w:lineRule="auto"/>
        <w:rPr/>
      </w:pPr>
      <w:r w:rsidDel="00000000" w:rsidR="00000000" w:rsidRPr="00000000">
        <w:rPr>
          <w:rtl w:val="0"/>
        </w:rPr>
        <w:t xml:space="preserve">A commercial disagreement does not always need to end in court.</w:t>
      </w:r>
    </w:p>
    <w:p w:rsidR="00000000" w:rsidDel="00000000" w:rsidP="00000000" w:rsidRDefault="00000000" w:rsidRPr="00000000" w14:paraId="00003414">
      <w:pPr>
        <w:spacing w:after="240" w:before="240" w:lineRule="auto"/>
        <w:rPr/>
      </w:pPr>
      <w:r w:rsidDel="00000000" w:rsidR="00000000" w:rsidRPr="00000000">
        <w:rPr>
          <w:rtl w:val="0"/>
        </w:rPr>
        <w:t xml:space="preserve">A foreign investor may be involved in a dispute with a Brazilian business partner. A company may face an unpaid contractual obligation. Shareholders may disagree over the future of a business. Property owners may need to resolve a disagreement over a purchase agreement, lease, or development project.</w:t>
      </w:r>
    </w:p>
    <w:p w:rsidR="00000000" w:rsidDel="00000000" w:rsidP="00000000" w:rsidRDefault="00000000" w:rsidRPr="00000000" w14:paraId="00003415">
      <w:pPr>
        <w:spacing w:after="240" w:before="240" w:lineRule="auto"/>
        <w:rPr/>
      </w:pPr>
      <w:r w:rsidDel="00000000" w:rsidR="00000000" w:rsidRPr="00000000">
        <w:rPr>
          <w:rtl w:val="0"/>
        </w:rPr>
        <w:t xml:space="preserve">When the parties are willing to explore a negotiated solution, mediation may offer an alternative to adversarial proceedings.</w:t>
      </w:r>
    </w:p>
    <w:p w:rsidR="00000000" w:rsidDel="00000000" w:rsidP="00000000" w:rsidRDefault="00000000" w:rsidRPr="00000000" w14:paraId="00003416">
      <w:pPr>
        <w:spacing w:after="240" w:before="240" w:lineRule="auto"/>
        <w:rPr>
          <w:b w:val="1"/>
          <w:bCs w:val="1"/>
        </w:rPr>
      </w:pPr>
      <w:r w:rsidDel="00000000" w:rsidR="00000000" w:rsidRPr="00000000">
        <w:rPr>
          <w:b w:val="1"/>
          <w:bCs w:val="1"/>
          <w:rtl w:val="0"/>
        </w:rPr>
        <w:t xml:space="preserve">Mediation is a structured process in which an impartial third party helps the participants communicate, identify their interests, and explore mutually acceptable solutions.</w:t>
      </w:r>
    </w:p>
    <w:p w:rsidR="00000000" w:rsidDel="00000000" w:rsidP="00000000" w:rsidRDefault="00000000" w:rsidRPr="00000000" w14:paraId="00003417">
      <w:pPr>
        <w:spacing w:after="240" w:before="240" w:lineRule="auto"/>
        <w:rPr/>
      </w:pPr>
      <w:r w:rsidDel="00000000" w:rsidR="00000000" w:rsidRPr="00000000">
        <w:rPr>
          <w:rtl w:val="0"/>
        </w:rPr>
        <w:t xml:space="preserve">Unlike a judge or arbitrator, a mediator does not impose a binding decision on the parties.</w:t>
      </w:r>
    </w:p>
    <w:p w:rsidR="00000000" w:rsidDel="00000000" w:rsidP="00000000" w:rsidRDefault="00000000" w:rsidRPr="00000000" w14:paraId="00003418">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individuals, foreign investors, international companies, and Brazilian businesses with the legal aspects of mediation and negotiated dispute resolution involving Brazil.</w:t>
      </w:r>
    </w:p>
    <w:p w:rsidR="00000000" w:rsidDel="00000000" w:rsidP="00000000" w:rsidRDefault="00000000" w:rsidRPr="00000000" w14:paraId="00003419">
      <w:pPr>
        <w:spacing w:after="240" w:before="240" w:lineRule="auto"/>
        <w:rPr/>
      </w:pPr>
      <w:r w:rsidDel="00000000" w:rsidR="00000000" w:rsidRPr="00000000">
        <w:rPr>
          <w:rtl w:val="0"/>
        </w:rPr>
        <w:t xml:space="preserve">Our services may include:</w:t>
      </w:r>
    </w:p>
    <w:p w:rsidR="00000000" w:rsidDel="00000000" w:rsidP="00000000" w:rsidRDefault="00000000" w:rsidRPr="00000000" w14:paraId="0000341A">
      <w:pPr>
        <w:numPr>
          <w:ilvl w:val="0"/>
          <w:numId w:val="114"/>
        </w:numPr>
        <w:spacing w:after="0" w:afterAutospacing="0" w:before="240" w:lineRule="auto"/>
        <w:ind w:left="720" w:hanging="360"/>
      </w:pPr>
      <w:r w:rsidDel="00000000" w:rsidR="00000000" w:rsidRPr="00000000">
        <w:rPr>
          <w:rtl w:val="0"/>
        </w:rPr>
        <w:t xml:space="preserve">Legal advice before mediation.</w:t>
      </w:r>
    </w:p>
    <w:p w:rsidR="00000000" w:rsidDel="00000000" w:rsidP="00000000" w:rsidRDefault="00000000" w:rsidRPr="00000000" w14:paraId="0000341B">
      <w:pPr>
        <w:numPr>
          <w:ilvl w:val="0"/>
          <w:numId w:val="114"/>
        </w:numPr>
        <w:spacing w:after="0" w:afterAutospacing="0" w:before="0" w:beforeAutospacing="0" w:lineRule="auto"/>
        <w:ind w:left="720" w:hanging="360"/>
      </w:pPr>
      <w:r w:rsidDel="00000000" w:rsidR="00000000" w:rsidRPr="00000000">
        <w:rPr>
          <w:rtl w:val="0"/>
        </w:rPr>
        <w:t xml:space="preserve">Assessment of whether mediation is appropriate.</w:t>
      </w:r>
    </w:p>
    <w:p w:rsidR="00000000" w:rsidDel="00000000" w:rsidP="00000000" w:rsidRDefault="00000000" w:rsidRPr="00000000" w14:paraId="0000341C">
      <w:pPr>
        <w:numPr>
          <w:ilvl w:val="0"/>
          <w:numId w:val="114"/>
        </w:numPr>
        <w:spacing w:after="0" w:afterAutospacing="0" w:before="0" w:beforeAutospacing="0" w:lineRule="auto"/>
        <w:ind w:left="720" w:hanging="360"/>
      </w:pPr>
      <w:r w:rsidDel="00000000" w:rsidR="00000000" w:rsidRPr="00000000">
        <w:rPr>
          <w:rtl w:val="0"/>
        </w:rPr>
        <w:t xml:space="preserve">Review of contractual mediation clauses.</w:t>
      </w:r>
    </w:p>
    <w:p w:rsidR="00000000" w:rsidDel="00000000" w:rsidP="00000000" w:rsidRDefault="00000000" w:rsidRPr="00000000" w14:paraId="0000341D">
      <w:pPr>
        <w:numPr>
          <w:ilvl w:val="0"/>
          <w:numId w:val="114"/>
        </w:numPr>
        <w:spacing w:after="0" w:afterAutospacing="0" w:before="0" w:beforeAutospacing="0" w:lineRule="auto"/>
        <w:ind w:left="720" w:hanging="360"/>
      </w:pPr>
      <w:r w:rsidDel="00000000" w:rsidR="00000000" w:rsidRPr="00000000">
        <w:rPr>
          <w:rtl w:val="0"/>
        </w:rPr>
        <w:t xml:space="preserve">Pre-litigation settlement strategy.</w:t>
      </w:r>
    </w:p>
    <w:p w:rsidR="00000000" w:rsidDel="00000000" w:rsidP="00000000" w:rsidRDefault="00000000" w:rsidRPr="00000000" w14:paraId="0000341E">
      <w:pPr>
        <w:numPr>
          <w:ilvl w:val="0"/>
          <w:numId w:val="114"/>
        </w:numPr>
        <w:spacing w:after="0" w:afterAutospacing="0" w:before="0" w:beforeAutospacing="0" w:lineRule="auto"/>
        <w:ind w:left="720" w:hanging="360"/>
      </w:pPr>
      <w:r w:rsidDel="00000000" w:rsidR="00000000" w:rsidRPr="00000000">
        <w:rPr>
          <w:rtl w:val="0"/>
        </w:rPr>
        <w:t xml:space="preserve">Legal representation during mediation.</w:t>
      </w:r>
    </w:p>
    <w:p w:rsidR="00000000" w:rsidDel="00000000" w:rsidP="00000000" w:rsidRDefault="00000000" w:rsidRPr="00000000" w14:paraId="0000341F">
      <w:pPr>
        <w:numPr>
          <w:ilvl w:val="0"/>
          <w:numId w:val="114"/>
        </w:numPr>
        <w:spacing w:after="0" w:afterAutospacing="0" w:before="0" w:beforeAutospacing="0" w:lineRule="auto"/>
        <w:ind w:left="720" w:hanging="360"/>
      </w:pPr>
      <w:r w:rsidDel="00000000" w:rsidR="00000000" w:rsidRPr="00000000">
        <w:rPr>
          <w:rtl w:val="0"/>
        </w:rPr>
        <w:t xml:space="preserve">Cross-border commercial settlement negotiations.</w:t>
      </w:r>
    </w:p>
    <w:p w:rsidR="00000000" w:rsidDel="00000000" w:rsidP="00000000" w:rsidRDefault="00000000" w:rsidRPr="00000000" w14:paraId="00003420">
      <w:pPr>
        <w:numPr>
          <w:ilvl w:val="0"/>
          <w:numId w:val="114"/>
        </w:numPr>
        <w:spacing w:after="0" w:afterAutospacing="0" w:before="0" w:beforeAutospacing="0" w:lineRule="auto"/>
        <w:ind w:left="720" w:hanging="360"/>
      </w:pPr>
      <w:r w:rsidDel="00000000" w:rsidR="00000000" w:rsidRPr="00000000">
        <w:rPr>
          <w:rtl w:val="0"/>
        </w:rPr>
        <w:t xml:space="preserve">Assistance with the selection of an independent mediator.</w:t>
      </w:r>
    </w:p>
    <w:p w:rsidR="00000000" w:rsidDel="00000000" w:rsidP="00000000" w:rsidRDefault="00000000" w:rsidRPr="00000000" w14:paraId="00003421">
      <w:pPr>
        <w:numPr>
          <w:ilvl w:val="0"/>
          <w:numId w:val="114"/>
        </w:numPr>
        <w:spacing w:after="0" w:afterAutospacing="0" w:before="0" w:beforeAutospacing="0" w:lineRule="auto"/>
        <w:ind w:left="720" w:hanging="360"/>
      </w:pPr>
      <w:r w:rsidDel="00000000" w:rsidR="00000000" w:rsidRPr="00000000">
        <w:rPr>
          <w:rtl w:val="0"/>
        </w:rPr>
        <w:t xml:space="preserve">Preparation and review of settlement proposals.</w:t>
      </w:r>
    </w:p>
    <w:p w:rsidR="00000000" w:rsidDel="00000000" w:rsidP="00000000" w:rsidRDefault="00000000" w:rsidRPr="00000000" w14:paraId="00003422">
      <w:pPr>
        <w:numPr>
          <w:ilvl w:val="0"/>
          <w:numId w:val="114"/>
        </w:numPr>
        <w:spacing w:after="0" w:afterAutospacing="0" w:before="0" w:beforeAutospacing="0" w:lineRule="auto"/>
        <w:ind w:left="720" w:hanging="360"/>
      </w:pPr>
      <w:r w:rsidDel="00000000" w:rsidR="00000000" w:rsidRPr="00000000">
        <w:rPr>
          <w:rtl w:val="0"/>
        </w:rPr>
        <w:t xml:space="preserve">Drafting legally structured settlement agreements.</w:t>
      </w:r>
    </w:p>
    <w:p w:rsidR="00000000" w:rsidDel="00000000" w:rsidP="00000000" w:rsidRDefault="00000000" w:rsidRPr="00000000" w14:paraId="00003423">
      <w:pPr>
        <w:numPr>
          <w:ilvl w:val="0"/>
          <w:numId w:val="114"/>
        </w:numPr>
        <w:spacing w:after="0" w:afterAutospacing="0" w:before="0" w:beforeAutospacing="0" w:lineRule="auto"/>
        <w:ind w:left="720" w:hanging="360"/>
      </w:pPr>
      <w:r w:rsidDel="00000000" w:rsidR="00000000" w:rsidRPr="00000000">
        <w:rPr>
          <w:rtl w:val="0"/>
        </w:rPr>
        <w:t xml:space="preserve">Judicial approval of settlements where required or appropriate.</w:t>
      </w:r>
    </w:p>
    <w:p w:rsidR="00000000" w:rsidDel="00000000" w:rsidP="00000000" w:rsidRDefault="00000000" w:rsidRPr="00000000" w14:paraId="00003424">
      <w:pPr>
        <w:numPr>
          <w:ilvl w:val="0"/>
          <w:numId w:val="114"/>
        </w:numPr>
        <w:spacing w:after="0" w:afterAutospacing="0" w:before="0" w:beforeAutospacing="0" w:lineRule="auto"/>
        <w:ind w:left="720" w:hanging="360"/>
      </w:pPr>
      <w:r w:rsidDel="00000000" w:rsidR="00000000" w:rsidRPr="00000000">
        <w:rPr>
          <w:rtl w:val="0"/>
        </w:rPr>
        <w:t xml:space="preserve">Enforcement analysis for settlement agreements.</w:t>
      </w:r>
    </w:p>
    <w:p w:rsidR="00000000" w:rsidDel="00000000" w:rsidP="00000000" w:rsidRDefault="00000000" w:rsidRPr="00000000" w14:paraId="00003425">
      <w:pPr>
        <w:numPr>
          <w:ilvl w:val="0"/>
          <w:numId w:val="114"/>
        </w:numPr>
        <w:spacing w:after="0" w:afterAutospacing="0" w:before="0" w:beforeAutospacing="0" w:lineRule="auto"/>
        <w:ind w:left="720" w:hanging="360"/>
      </w:pPr>
      <w:r w:rsidDel="00000000" w:rsidR="00000000" w:rsidRPr="00000000">
        <w:rPr>
          <w:rtl w:val="0"/>
        </w:rPr>
        <w:t xml:space="preserve">Coordination with foreign lawyers and international parties.</w:t>
      </w:r>
    </w:p>
    <w:p w:rsidR="00000000" w:rsidDel="00000000" w:rsidP="00000000" w:rsidRDefault="00000000" w:rsidRPr="00000000" w14:paraId="00003426">
      <w:pPr>
        <w:numPr>
          <w:ilvl w:val="0"/>
          <w:numId w:val="114"/>
        </w:numPr>
        <w:spacing w:after="240" w:before="0" w:beforeAutospacing="0" w:lineRule="auto"/>
        <w:ind w:left="720" w:hanging="360"/>
      </w:pPr>
      <w:r w:rsidDel="00000000" w:rsidR="00000000" w:rsidRPr="00000000">
        <w:rPr>
          <w:rtl w:val="0"/>
        </w:rPr>
        <w:t xml:space="preserve">Legal assistance when mediation does not result in an agreement.</w:t>
      </w:r>
    </w:p>
    <w:p w:rsidR="00000000" w:rsidDel="00000000" w:rsidP="00000000" w:rsidRDefault="00000000" w:rsidRPr="00000000" w14:paraId="00003427">
      <w:pPr>
        <w:spacing w:after="240" w:before="240" w:lineRule="auto"/>
        <w:rPr>
          <w:b w:val="1"/>
          <w:bCs w:val="1"/>
        </w:rPr>
      </w:pPr>
      <w:r w:rsidDel="00000000" w:rsidR="00000000" w:rsidRPr="00000000">
        <w:rPr>
          <w:b w:val="1"/>
          <w:bCs w:val="1"/>
          <w:rtl w:val="0"/>
        </w:rPr>
        <w:t xml:space="preserve">Our role is to protect your legal interests while helping you evaluate a practical and legally sound resolution.</w:t>
      </w:r>
    </w:p>
    <w:p w:rsidR="00000000" w:rsidDel="00000000" w:rsidP="00000000" w:rsidRDefault="00000000" w:rsidRPr="00000000" w14:paraId="00003428">
      <w:pPr>
        <w:spacing w:after="240" w:before="240" w:lineRule="auto"/>
        <w:rPr/>
      </w:pPr>
      <w:r w:rsidDel="00000000" w:rsidR="00000000" w:rsidRPr="00000000">
        <w:rPr>
          <w:rtl w:val="0"/>
        </w:rPr>
        <w:t xml:space="preserve">We act as legal counsel for our clients. Where an independent, impartial mediator is required, that role must remain separate from the lawyer representing one of the parties.</w:t>
      </w:r>
    </w:p>
    <w:p w:rsidR="00000000" w:rsidDel="00000000" w:rsidP="00000000" w:rsidRDefault="00000000" w:rsidRPr="00000000" w14:paraId="00003429">
      <w:pPr>
        <w:spacing w:after="240" w:before="240" w:lineRule="auto"/>
        <w:rPr>
          <w:b w:val="1"/>
          <w:bCs w:val="1"/>
        </w:rPr>
      </w:pPr>
      <w:r w:rsidDel="00000000" w:rsidR="00000000" w:rsidRPr="00000000">
        <w:rPr>
          <w:b w:val="1"/>
          <w:bCs w:val="1"/>
          <w:rtl w:val="0"/>
        </w:rPr>
        <w:t xml:space="preserve">[Book Your Paid Mediation Legal Consultation]</w:t>
      </w:r>
    </w:p>
    <w:p w:rsidR="00000000" w:rsidDel="00000000" w:rsidP="00000000" w:rsidRDefault="00000000" w:rsidRPr="00000000" w14:paraId="0000342A">
      <w:pPr>
        <w:spacing w:after="240" w:before="240" w:lineRule="auto"/>
        <w:rPr>
          <w:b w:val="1"/>
          <w:bCs w:val="1"/>
        </w:rPr>
      </w:pPr>
      <w:r w:rsidDel="00000000" w:rsidR="00000000" w:rsidRPr="00000000">
        <w:rPr>
          <w:b w:val="1"/>
          <w:bCs w:val="1"/>
          <w:rtl w:val="0"/>
        </w:rPr>
        <w:t xml:space="preserve">[Request Legal Assistance With a Settlement]</w:t>
      </w:r>
    </w:p>
    <w:p w:rsidR="00000000" w:rsidDel="00000000" w:rsidP="00000000" w:rsidRDefault="00000000" w:rsidRPr="00000000" w14:paraId="0000342B">
      <w:pPr>
        <w:spacing w:after="240" w:before="240" w:lineRule="auto"/>
        <w:rPr>
          <w:b w:val="1"/>
          <w:bCs w:val="1"/>
        </w:rPr>
      </w:pPr>
      <w:r w:rsidDel="00000000" w:rsidR="00000000" w:rsidRPr="00000000">
        <w:rPr>
          <w:b w:val="1"/>
          <w:bCs w:val="1"/>
          <w:rtl w:val="0"/>
        </w:rPr>
        <w:t xml:space="preserve">[Discuss a Cross-Border Dispute]</w:t>
      </w:r>
    </w:p>
    <w:p w:rsidR="00000000" w:rsidDel="00000000" w:rsidP="00000000" w:rsidRDefault="00000000" w:rsidRPr="00000000" w14:paraId="00003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D">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3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2F">
      <w:pPr>
        <w:pStyle w:val="Heading1"/>
        <w:keepNext w:val="0"/>
        <w:keepLines w:val="0"/>
        <w:spacing w:before="480" w:lineRule="auto"/>
        <w:rPr>
          <w:b w:val="1"/>
          <w:bCs w:val="1"/>
          <w:sz w:val="46"/>
          <w:szCs w:val="46"/>
        </w:rPr>
      </w:pPr>
      <w:bookmarkStart w:colFirst="0" w:colLast="0" w:name="_sqqxy2lpvcs4" w:id="5389"/>
      <w:bookmarkEnd w:id="5389"/>
      <w:r w:rsidDel="00000000" w:rsidR="00000000" w:rsidRPr="00000000">
        <w:rPr>
          <w:b w:val="1"/>
          <w:bCs w:val="1"/>
          <w:sz w:val="46"/>
          <w:szCs w:val="46"/>
          <w:rtl w:val="0"/>
        </w:rPr>
        <w:t xml:space="preserve">What Is Mediation Under Brazilian Law?</w:t>
      </w:r>
    </w:p>
    <w:p w:rsidR="00000000" w:rsidDel="00000000" w:rsidP="00000000" w:rsidRDefault="00000000" w:rsidRPr="00000000" w14:paraId="00003430">
      <w:pPr>
        <w:pStyle w:val="Heading2"/>
        <w:keepNext w:val="0"/>
        <w:keepLines w:val="0"/>
        <w:spacing w:after="80" w:lineRule="auto"/>
        <w:rPr>
          <w:b w:val="1"/>
          <w:bCs w:val="1"/>
          <w:sz w:val="34"/>
          <w:szCs w:val="34"/>
        </w:rPr>
      </w:pPr>
      <w:bookmarkStart w:colFirst="0" w:colLast="0" w:name="_w5yrxgcrtnwd" w:id="5390"/>
      <w:bookmarkEnd w:id="5390"/>
      <w:r w:rsidDel="00000000" w:rsidR="00000000" w:rsidRPr="00000000">
        <w:rPr>
          <w:b w:val="1"/>
          <w:bCs w:val="1"/>
          <w:sz w:val="34"/>
          <w:szCs w:val="34"/>
          <w:rtl w:val="0"/>
        </w:rPr>
        <w:t xml:space="preserve">Understanding Lei de Mediação — Law No. 13,140/2015</w:t>
      </w:r>
    </w:p>
    <w:p w:rsidR="00000000" w:rsidDel="00000000" w:rsidP="00000000" w:rsidRDefault="00000000" w:rsidRPr="00000000" w14:paraId="00003431">
      <w:pPr>
        <w:spacing w:after="240" w:before="240" w:lineRule="auto"/>
        <w:rPr/>
      </w:pPr>
      <w:r w:rsidDel="00000000" w:rsidR="00000000" w:rsidRPr="00000000">
        <w:rPr>
          <w:rtl w:val="0"/>
        </w:rPr>
        <w:t xml:space="preserve">Brazilian mediation is principally regulated by </w:t>
      </w:r>
      <w:r w:rsidDel="00000000" w:rsidR="00000000" w:rsidRPr="00000000">
        <w:rPr>
          <w:b w:val="1"/>
          <w:bCs w:val="1"/>
          <w:rtl w:val="0"/>
        </w:rPr>
        <w:t xml:space="preserve">Law No. 13,140/2015</w:t>
      </w:r>
      <w:r w:rsidDel="00000000" w:rsidR="00000000" w:rsidRPr="00000000">
        <w:rPr>
          <w:rtl w:val="0"/>
        </w:rPr>
        <w:t xml:space="preserve">, together with relevant provisions of the Brazilian Code of Civil Procedure.</w:t>
      </w:r>
    </w:p>
    <w:p w:rsidR="00000000" w:rsidDel="00000000" w:rsidP="00000000" w:rsidRDefault="00000000" w:rsidRPr="00000000" w14:paraId="00003432">
      <w:pPr>
        <w:spacing w:after="240" w:before="240" w:lineRule="auto"/>
        <w:rPr/>
      </w:pPr>
      <w:r w:rsidDel="00000000" w:rsidR="00000000" w:rsidRPr="00000000">
        <w:rPr>
          <w:rtl w:val="0"/>
        </w:rPr>
        <w:t xml:space="preserve">Under Brazilian law, mediation involves an impartial third party without decision-making authority who assists the parties in identifying or developing consensual solutions.</w:t>
      </w:r>
    </w:p>
    <w:p w:rsidR="00000000" w:rsidDel="00000000" w:rsidP="00000000" w:rsidRDefault="00000000" w:rsidRPr="00000000" w14:paraId="00003433">
      <w:pPr>
        <w:spacing w:after="240" w:before="240" w:lineRule="auto"/>
        <w:rPr/>
      </w:pPr>
      <w:r w:rsidDel="00000000" w:rsidR="00000000" w:rsidRPr="00000000">
        <w:rPr>
          <w:rtl w:val="0"/>
        </w:rPr>
        <w:t xml:space="preserve">The principal characteristics include:</w:t>
      </w:r>
    </w:p>
    <w:p w:rsidR="00000000" w:rsidDel="00000000" w:rsidP="00000000" w:rsidRDefault="00000000" w:rsidRPr="00000000" w14:paraId="00003434">
      <w:pPr>
        <w:pStyle w:val="Heading3"/>
        <w:keepNext w:val="0"/>
        <w:keepLines w:val="0"/>
        <w:spacing w:before="280" w:lineRule="auto"/>
        <w:rPr>
          <w:b w:val="1"/>
          <w:bCs w:val="1"/>
          <w:color w:val="000000"/>
          <w:sz w:val="26"/>
          <w:szCs w:val="26"/>
        </w:rPr>
      </w:pPr>
      <w:bookmarkStart w:colFirst="0" w:colLast="0" w:name="_scxrs0qnqnqv" w:id="5391"/>
      <w:bookmarkEnd w:id="5391"/>
      <w:r w:rsidDel="00000000" w:rsidR="00000000" w:rsidRPr="00000000">
        <w:rPr>
          <w:b w:val="1"/>
          <w:bCs w:val="1"/>
          <w:color w:val="000000"/>
          <w:sz w:val="26"/>
          <w:szCs w:val="26"/>
          <w:rtl w:val="0"/>
        </w:rPr>
        <w:t xml:space="preserve">Impartiality</w:t>
      </w:r>
    </w:p>
    <w:p w:rsidR="00000000" w:rsidDel="00000000" w:rsidP="00000000" w:rsidRDefault="00000000" w:rsidRPr="00000000" w14:paraId="00003435">
      <w:pPr>
        <w:spacing w:after="240" w:before="240" w:lineRule="auto"/>
        <w:rPr/>
      </w:pPr>
      <w:r w:rsidDel="00000000" w:rsidR="00000000" w:rsidRPr="00000000">
        <w:rPr>
          <w:rtl w:val="0"/>
        </w:rPr>
        <w:t xml:space="preserve">The mediator must remain impartial.</w:t>
      </w:r>
    </w:p>
    <w:p w:rsidR="00000000" w:rsidDel="00000000" w:rsidP="00000000" w:rsidRDefault="00000000" w:rsidRPr="00000000" w14:paraId="00003436">
      <w:pPr>
        <w:pStyle w:val="Heading3"/>
        <w:keepNext w:val="0"/>
        <w:keepLines w:val="0"/>
        <w:spacing w:before="280" w:lineRule="auto"/>
        <w:rPr>
          <w:b w:val="1"/>
          <w:bCs w:val="1"/>
          <w:color w:val="000000"/>
          <w:sz w:val="26"/>
          <w:szCs w:val="26"/>
        </w:rPr>
      </w:pPr>
      <w:bookmarkStart w:colFirst="0" w:colLast="0" w:name="_d6ojyo89khke" w:id="5392"/>
      <w:bookmarkEnd w:id="5392"/>
      <w:r w:rsidDel="00000000" w:rsidR="00000000" w:rsidRPr="00000000">
        <w:rPr>
          <w:b w:val="1"/>
          <w:bCs w:val="1"/>
          <w:color w:val="000000"/>
          <w:sz w:val="26"/>
          <w:szCs w:val="26"/>
          <w:rtl w:val="0"/>
        </w:rPr>
        <w:t xml:space="preserve">Equality Between Parties</w:t>
      </w:r>
    </w:p>
    <w:p w:rsidR="00000000" w:rsidDel="00000000" w:rsidP="00000000" w:rsidRDefault="00000000" w:rsidRPr="00000000" w14:paraId="00003437">
      <w:pPr>
        <w:spacing w:after="240" w:before="240" w:lineRule="auto"/>
        <w:rPr/>
      </w:pPr>
      <w:r w:rsidDel="00000000" w:rsidR="00000000" w:rsidRPr="00000000">
        <w:rPr>
          <w:rtl w:val="0"/>
        </w:rPr>
        <w:t xml:space="preserve">Participants must be treated according to the applicable principles of equality.</w:t>
      </w:r>
    </w:p>
    <w:p w:rsidR="00000000" w:rsidDel="00000000" w:rsidP="00000000" w:rsidRDefault="00000000" w:rsidRPr="00000000" w14:paraId="00003438">
      <w:pPr>
        <w:pStyle w:val="Heading3"/>
        <w:keepNext w:val="0"/>
        <w:keepLines w:val="0"/>
        <w:spacing w:before="280" w:lineRule="auto"/>
        <w:rPr>
          <w:b w:val="1"/>
          <w:bCs w:val="1"/>
          <w:color w:val="000000"/>
          <w:sz w:val="26"/>
          <w:szCs w:val="26"/>
        </w:rPr>
      </w:pPr>
      <w:bookmarkStart w:colFirst="0" w:colLast="0" w:name="_a3qef3k4it9o" w:id="5393"/>
      <w:bookmarkEnd w:id="5393"/>
      <w:r w:rsidDel="00000000" w:rsidR="00000000" w:rsidRPr="00000000">
        <w:rPr>
          <w:b w:val="1"/>
          <w:bCs w:val="1"/>
          <w:color w:val="000000"/>
          <w:sz w:val="26"/>
          <w:szCs w:val="26"/>
          <w:rtl w:val="0"/>
        </w:rPr>
        <w:t xml:space="preserve">Voluntary Decision-Making</w:t>
      </w:r>
    </w:p>
    <w:p w:rsidR="00000000" w:rsidDel="00000000" w:rsidP="00000000" w:rsidRDefault="00000000" w:rsidRPr="00000000" w14:paraId="00003439">
      <w:pPr>
        <w:spacing w:after="240" w:before="240" w:lineRule="auto"/>
        <w:rPr/>
      </w:pPr>
      <w:r w:rsidDel="00000000" w:rsidR="00000000" w:rsidRPr="00000000">
        <w:rPr>
          <w:rtl w:val="0"/>
        </w:rPr>
        <w:t xml:space="preserve">The parties decide whether to accept a proposed settlement.</w:t>
      </w:r>
    </w:p>
    <w:p w:rsidR="00000000" w:rsidDel="00000000" w:rsidP="00000000" w:rsidRDefault="00000000" w:rsidRPr="00000000" w14:paraId="0000343A">
      <w:pPr>
        <w:pStyle w:val="Heading3"/>
        <w:keepNext w:val="0"/>
        <w:keepLines w:val="0"/>
        <w:spacing w:before="280" w:lineRule="auto"/>
        <w:rPr>
          <w:b w:val="1"/>
          <w:bCs w:val="1"/>
          <w:color w:val="000000"/>
          <w:sz w:val="26"/>
          <w:szCs w:val="26"/>
        </w:rPr>
      </w:pPr>
      <w:bookmarkStart w:colFirst="0" w:colLast="0" w:name="_bb26q0cxzby4" w:id="5394"/>
      <w:bookmarkEnd w:id="5394"/>
      <w:r w:rsidDel="00000000" w:rsidR="00000000" w:rsidRPr="00000000">
        <w:rPr>
          <w:b w:val="1"/>
          <w:bCs w:val="1"/>
          <w:color w:val="000000"/>
          <w:sz w:val="26"/>
          <w:szCs w:val="26"/>
          <w:rtl w:val="0"/>
        </w:rPr>
        <w:t xml:space="preserve">Search for Consensus</w:t>
      </w:r>
    </w:p>
    <w:p w:rsidR="00000000" w:rsidDel="00000000" w:rsidP="00000000" w:rsidRDefault="00000000" w:rsidRPr="00000000" w14:paraId="0000343B">
      <w:pPr>
        <w:spacing w:after="240" w:before="240" w:lineRule="auto"/>
        <w:rPr/>
      </w:pPr>
      <w:r w:rsidDel="00000000" w:rsidR="00000000" w:rsidRPr="00000000">
        <w:rPr>
          <w:rtl w:val="0"/>
        </w:rPr>
        <w:t xml:space="preserve">The process seeks mutually acceptable solutions.</w:t>
      </w:r>
    </w:p>
    <w:p w:rsidR="00000000" w:rsidDel="00000000" w:rsidP="00000000" w:rsidRDefault="00000000" w:rsidRPr="00000000" w14:paraId="0000343C">
      <w:pPr>
        <w:pStyle w:val="Heading3"/>
        <w:keepNext w:val="0"/>
        <w:keepLines w:val="0"/>
        <w:spacing w:before="280" w:lineRule="auto"/>
        <w:rPr>
          <w:b w:val="1"/>
          <w:bCs w:val="1"/>
          <w:color w:val="000000"/>
          <w:sz w:val="26"/>
          <w:szCs w:val="26"/>
        </w:rPr>
      </w:pPr>
      <w:bookmarkStart w:colFirst="0" w:colLast="0" w:name="_yawl83cbyosz" w:id="5395"/>
      <w:bookmarkEnd w:id="5395"/>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343D">
      <w:pPr>
        <w:spacing w:after="240" w:before="240" w:lineRule="auto"/>
        <w:rPr/>
      </w:pPr>
      <w:r w:rsidDel="00000000" w:rsidR="00000000" w:rsidRPr="00000000">
        <w:rPr>
          <w:rtl w:val="0"/>
        </w:rPr>
        <w:t xml:space="preserve">Specific legal protections apply, subject to statutory exceptions.</w:t>
      </w:r>
    </w:p>
    <w:p w:rsidR="00000000" w:rsidDel="00000000" w:rsidP="00000000" w:rsidRDefault="00000000" w:rsidRPr="00000000" w14:paraId="0000343E">
      <w:pPr>
        <w:pStyle w:val="Heading3"/>
        <w:keepNext w:val="0"/>
        <w:keepLines w:val="0"/>
        <w:spacing w:before="280" w:lineRule="auto"/>
        <w:rPr>
          <w:b w:val="1"/>
          <w:bCs w:val="1"/>
          <w:color w:val="000000"/>
          <w:sz w:val="26"/>
          <w:szCs w:val="26"/>
        </w:rPr>
      </w:pPr>
      <w:bookmarkStart w:colFirst="0" w:colLast="0" w:name="_fmabt1fl26hc" w:id="5396"/>
      <w:bookmarkEnd w:id="5396"/>
      <w:r w:rsidDel="00000000" w:rsidR="00000000" w:rsidRPr="00000000">
        <w:rPr>
          <w:b w:val="1"/>
          <w:bCs w:val="1"/>
          <w:color w:val="000000"/>
          <w:sz w:val="26"/>
          <w:szCs w:val="26"/>
          <w:rtl w:val="0"/>
        </w:rPr>
        <w:t xml:space="preserve">Good Faith</w:t>
      </w:r>
    </w:p>
    <w:p w:rsidR="00000000" w:rsidDel="00000000" w:rsidP="00000000" w:rsidRDefault="00000000" w:rsidRPr="00000000" w14:paraId="0000343F">
      <w:pPr>
        <w:spacing w:after="240" w:before="240" w:lineRule="auto"/>
        <w:rPr/>
      </w:pPr>
      <w:r w:rsidDel="00000000" w:rsidR="00000000" w:rsidRPr="00000000">
        <w:rPr>
          <w:rtl w:val="0"/>
        </w:rPr>
        <w:t xml:space="preserve">Participants are expected to observe good faith.</w:t>
      </w:r>
    </w:p>
    <w:p w:rsidR="00000000" w:rsidDel="00000000" w:rsidP="00000000" w:rsidRDefault="00000000" w:rsidRPr="00000000" w14:paraId="00003440">
      <w:pPr>
        <w:pStyle w:val="Heading3"/>
        <w:keepNext w:val="0"/>
        <w:keepLines w:val="0"/>
        <w:spacing w:before="280" w:lineRule="auto"/>
        <w:rPr>
          <w:b w:val="1"/>
          <w:bCs w:val="1"/>
          <w:color w:val="000000"/>
          <w:sz w:val="26"/>
          <w:szCs w:val="26"/>
        </w:rPr>
      </w:pPr>
      <w:bookmarkStart w:colFirst="0" w:colLast="0" w:name="_so730eqxjbmo" w:id="5397"/>
      <w:bookmarkEnd w:id="5397"/>
      <w:r w:rsidDel="00000000" w:rsidR="00000000" w:rsidRPr="00000000">
        <w:rPr>
          <w:b w:val="1"/>
          <w:bCs w:val="1"/>
          <w:color w:val="000000"/>
          <w:sz w:val="26"/>
          <w:szCs w:val="26"/>
          <w:rtl w:val="0"/>
        </w:rPr>
        <w:t xml:space="preserve">Informality</w:t>
      </w:r>
    </w:p>
    <w:p w:rsidR="00000000" w:rsidDel="00000000" w:rsidP="00000000" w:rsidRDefault="00000000" w:rsidRPr="00000000" w14:paraId="00003441">
      <w:pPr>
        <w:spacing w:after="240" w:before="240" w:lineRule="auto"/>
        <w:rPr/>
      </w:pPr>
      <w:r w:rsidDel="00000000" w:rsidR="00000000" w:rsidRPr="00000000">
        <w:rPr>
          <w:rtl w:val="0"/>
        </w:rPr>
        <w:t xml:space="preserve">The process allows procedural flexibility.</w:t>
      </w:r>
    </w:p>
    <w:p w:rsidR="00000000" w:rsidDel="00000000" w:rsidP="00000000" w:rsidRDefault="00000000" w:rsidRPr="00000000" w14:paraId="00003442">
      <w:pPr>
        <w:pStyle w:val="Heading3"/>
        <w:keepNext w:val="0"/>
        <w:keepLines w:val="0"/>
        <w:spacing w:before="280" w:lineRule="auto"/>
        <w:rPr>
          <w:b w:val="1"/>
          <w:bCs w:val="1"/>
          <w:color w:val="000000"/>
          <w:sz w:val="26"/>
          <w:szCs w:val="26"/>
        </w:rPr>
      </w:pPr>
      <w:bookmarkStart w:colFirst="0" w:colLast="0" w:name="_hvx639sv21cn" w:id="5398"/>
      <w:bookmarkEnd w:id="5398"/>
      <w:r w:rsidDel="00000000" w:rsidR="00000000" w:rsidRPr="00000000">
        <w:rPr>
          <w:b w:val="1"/>
          <w:bCs w:val="1"/>
          <w:color w:val="000000"/>
          <w:sz w:val="26"/>
          <w:szCs w:val="26"/>
          <w:rtl w:val="0"/>
        </w:rPr>
        <w:t xml:space="preserve">Dialogue</w:t>
      </w:r>
    </w:p>
    <w:p w:rsidR="00000000" w:rsidDel="00000000" w:rsidP="00000000" w:rsidRDefault="00000000" w:rsidRPr="00000000" w14:paraId="00003443">
      <w:pPr>
        <w:spacing w:after="240" w:before="240" w:lineRule="auto"/>
        <w:rPr/>
      </w:pPr>
      <w:r w:rsidDel="00000000" w:rsidR="00000000" w:rsidRPr="00000000">
        <w:rPr>
          <w:rtl w:val="0"/>
        </w:rPr>
        <w:t xml:space="preserve">The mediator facilitates communication rather than deciding the merits.</w:t>
      </w:r>
    </w:p>
    <w:p w:rsidR="00000000" w:rsidDel="00000000" w:rsidP="00000000" w:rsidRDefault="00000000" w:rsidRPr="00000000" w14:paraId="00003444">
      <w:pPr>
        <w:spacing w:after="240" w:before="240" w:lineRule="auto"/>
        <w:rPr>
          <w:b w:val="1"/>
          <w:bCs w:val="1"/>
        </w:rPr>
      </w:pPr>
      <w:r w:rsidDel="00000000" w:rsidR="00000000" w:rsidRPr="00000000">
        <w:rPr>
          <w:b w:val="1"/>
          <w:bCs w:val="1"/>
          <w:rtl w:val="0"/>
        </w:rPr>
        <w:t xml:space="preserve">The mediator does not act as a judge, does not determine who is legally right, and cannot force the parties to accept a settlement.</w:t>
      </w:r>
    </w:p>
    <w:p w:rsidR="00000000" w:rsidDel="00000000" w:rsidP="00000000" w:rsidRDefault="00000000" w:rsidRPr="00000000" w14:paraId="00003445">
      <w:pPr>
        <w:spacing w:after="240" w:before="240" w:lineRule="auto"/>
        <w:rPr>
          <w:b w:val="1"/>
          <w:bCs w:val="1"/>
        </w:rPr>
      </w:pPr>
      <w:r w:rsidDel="00000000" w:rsidR="00000000" w:rsidRPr="00000000">
        <w:rPr>
          <w:b w:val="1"/>
          <w:bCs w:val="1"/>
          <w:rtl w:val="0"/>
        </w:rPr>
        <w:t xml:space="preserve">[Understand Your Mediation Options in Brazil]</w:t>
      </w:r>
    </w:p>
    <w:p w:rsidR="00000000" w:rsidDel="00000000" w:rsidP="00000000" w:rsidRDefault="00000000" w:rsidRPr="00000000" w14:paraId="00003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47">
      <w:pPr>
        <w:pStyle w:val="Heading1"/>
        <w:keepNext w:val="0"/>
        <w:keepLines w:val="0"/>
        <w:spacing w:before="480" w:lineRule="auto"/>
        <w:rPr>
          <w:b w:val="1"/>
          <w:bCs w:val="1"/>
          <w:sz w:val="46"/>
          <w:szCs w:val="46"/>
        </w:rPr>
      </w:pPr>
      <w:bookmarkStart w:colFirst="0" w:colLast="0" w:name="_1vyuat2m10v" w:id="5399"/>
      <w:bookmarkEnd w:id="5399"/>
      <w:r w:rsidDel="00000000" w:rsidR="00000000" w:rsidRPr="00000000">
        <w:rPr>
          <w:b w:val="1"/>
          <w:bCs w:val="1"/>
          <w:sz w:val="46"/>
          <w:szCs w:val="46"/>
          <w:rtl w:val="0"/>
        </w:rPr>
        <w:t xml:space="preserve">When Is Mediation Legally Available in Brazil?</w:t>
      </w:r>
    </w:p>
    <w:p w:rsidR="00000000" w:rsidDel="00000000" w:rsidP="00000000" w:rsidRDefault="00000000" w:rsidRPr="00000000" w14:paraId="00003448">
      <w:pPr>
        <w:pStyle w:val="Heading2"/>
        <w:keepNext w:val="0"/>
        <w:keepLines w:val="0"/>
        <w:spacing w:after="80" w:lineRule="auto"/>
        <w:rPr>
          <w:b w:val="1"/>
          <w:bCs w:val="1"/>
          <w:sz w:val="34"/>
          <w:szCs w:val="34"/>
        </w:rPr>
      </w:pPr>
      <w:bookmarkStart w:colFirst="0" w:colLast="0" w:name="_p6re6giivc3a" w:id="5400"/>
      <w:bookmarkEnd w:id="5400"/>
      <w:r w:rsidDel="00000000" w:rsidR="00000000" w:rsidRPr="00000000">
        <w:rPr>
          <w:b w:val="1"/>
          <w:bCs w:val="1"/>
          <w:sz w:val="34"/>
          <w:szCs w:val="34"/>
          <w:rtl w:val="0"/>
        </w:rPr>
        <w:t xml:space="preserve">Which Disputes Can Be Mediated?</w:t>
      </w:r>
    </w:p>
    <w:p w:rsidR="00000000" w:rsidDel="00000000" w:rsidP="00000000" w:rsidRDefault="00000000" w:rsidRPr="00000000" w14:paraId="00003449">
      <w:pPr>
        <w:spacing w:after="240" w:before="240" w:lineRule="auto"/>
        <w:rPr/>
      </w:pPr>
      <w:r w:rsidDel="00000000" w:rsidR="00000000" w:rsidRPr="00000000">
        <w:rPr>
          <w:rtl w:val="0"/>
        </w:rPr>
        <w:t xml:space="preserve">Article 3 of Law No. 13,140/2015 permits mediation concerning disposable rights and certain non-disposable rights that legally admit settlement.</w:t>
      </w:r>
    </w:p>
    <w:p w:rsidR="00000000" w:rsidDel="00000000" w:rsidP="00000000" w:rsidRDefault="00000000" w:rsidRPr="00000000" w14:paraId="0000344A">
      <w:pPr>
        <w:spacing w:after="240" w:before="240" w:lineRule="auto"/>
        <w:rPr/>
      </w:pPr>
      <w:r w:rsidDel="00000000" w:rsidR="00000000" w:rsidRPr="00000000">
        <w:rPr>
          <w:rtl w:val="0"/>
        </w:rPr>
        <w:t xml:space="preserve">This distinction matters.</w:t>
      </w:r>
    </w:p>
    <w:p w:rsidR="00000000" w:rsidDel="00000000" w:rsidP="00000000" w:rsidRDefault="00000000" w:rsidRPr="00000000" w14:paraId="0000344B">
      <w:pPr>
        <w:pStyle w:val="Heading3"/>
        <w:keepNext w:val="0"/>
        <w:keepLines w:val="0"/>
        <w:spacing w:before="280" w:lineRule="auto"/>
        <w:rPr>
          <w:b w:val="1"/>
          <w:bCs w:val="1"/>
          <w:color w:val="000000"/>
          <w:sz w:val="26"/>
          <w:szCs w:val="26"/>
        </w:rPr>
      </w:pPr>
      <w:bookmarkStart w:colFirst="0" w:colLast="0" w:name="_ugtwh7ug1ej0" w:id="5401"/>
      <w:bookmarkEnd w:id="5401"/>
      <w:r w:rsidDel="00000000" w:rsidR="00000000" w:rsidRPr="00000000">
        <w:rPr>
          <w:b w:val="1"/>
          <w:bCs w:val="1"/>
          <w:color w:val="000000"/>
          <w:sz w:val="26"/>
          <w:szCs w:val="26"/>
          <w:rtl w:val="0"/>
        </w:rPr>
        <w:t xml:space="preserve">Disposable Rights</w:t>
      </w:r>
    </w:p>
    <w:p w:rsidR="00000000" w:rsidDel="00000000" w:rsidP="00000000" w:rsidRDefault="00000000" w:rsidRPr="00000000" w14:paraId="0000344C">
      <w:pPr>
        <w:spacing w:after="240" w:before="240" w:lineRule="auto"/>
        <w:rPr/>
      </w:pPr>
      <w:r w:rsidDel="00000000" w:rsidR="00000000" w:rsidRPr="00000000">
        <w:rPr>
          <w:rtl w:val="0"/>
        </w:rPr>
        <w:t xml:space="preserve">Rights that the parties may legally negotiate or dispose of, subject to the relevant framework.</w:t>
      </w:r>
    </w:p>
    <w:p w:rsidR="00000000" w:rsidDel="00000000" w:rsidP="00000000" w:rsidRDefault="00000000" w:rsidRPr="00000000" w14:paraId="0000344D">
      <w:pPr>
        <w:pStyle w:val="Heading3"/>
        <w:keepNext w:val="0"/>
        <w:keepLines w:val="0"/>
        <w:spacing w:before="280" w:lineRule="auto"/>
        <w:rPr>
          <w:b w:val="1"/>
          <w:bCs w:val="1"/>
          <w:color w:val="000000"/>
          <w:sz w:val="26"/>
          <w:szCs w:val="26"/>
        </w:rPr>
      </w:pPr>
      <w:bookmarkStart w:colFirst="0" w:colLast="0" w:name="_7hc8sq58vnxz" w:id="5402"/>
      <w:bookmarkEnd w:id="5402"/>
      <w:r w:rsidDel="00000000" w:rsidR="00000000" w:rsidRPr="00000000">
        <w:rPr>
          <w:b w:val="1"/>
          <w:bCs w:val="1"/>
          <w:color w:val="000000"/>
          <w:sz w:val="26"/>
          <w:szCs w:val="26"/>
          <w:rtl w:val="0"/>
        </w:rPr>
        <w:t xml:space="preserve">Certain Non-Disposable Rights</w:t>
      </w:r>
    </w:p>
    <w:p w:rsidR="00000000" w:rsidDel="00000000" w:rsidP="00000000" w:rsidRDefault="00000000" w:rsidRPr="00000000" w14:paraId="0000344E">
      <w:pPr>
        <w:spacing w:after="240" w:before="240" w:lineRule="auto"/>
        <w:rPr/>
      </w:pPr>
      <w:r w:rsidDel="00000000" w:rsidR="00000000" w:rsidRPr="00000000">
        <w:rPr>
          <w:rtl w:val="0"/>
        </w:rPr>
        <w:t xml:space="preserve">May be mediated when the law permits settlement of the relevant issue.</w:t>
      </w:r>
    </w:p>
    <w:p w:rsidR="00000000" w:rsidDel="00000000" w:rsidP="00000000" w:rsidRDefault="00000000" w:rsidRPr="00000000" w14:paraId="0000344F">
      <w:pPr>
        <w:pStyle w:val="Heading3"/>
        <w:keepNext w:val="0"/>
        <w:keepLines w:val="0"/>
        <w:spacing w:before="280" w:lineRule="auto"/>
        <w:rPr>
          <w:b w:val="1"/>
          <w:bCs w:val="1"/>
          <w:color w:val="000000"/>
          <w:sz w:val="26"/>
          <w:szCs w:val="26"/>
        </w:rPr>
      </w:pPr>
      <w:bookmarkStart w:colFirst="0" w:colLast="0" w:name="_usu4v281sz19" w:id="5403"/>
      <w:bookmarkEnd w:id="5403"/>
      <w:r w:rsidDel="00000000" w:rsidR="00000000" w:rsidRPr="00000000">
        <w:rPr>
          <w:b w:val="1"/>
          <w:bCs w:val="1"/>
          <w:color w:val="000000"/>
          <w:sz w:val="26"/>
          <w:szCs w:val="26"/>
          <w:rtl w:val="0"/>
        </w:rPr>
        <w:t xml:space="preserve">Judicial Approval</w:t>
      </w:r>
    </w:p>
    <w:p w:rsidR="00000000" w:rsidDel="00000000" w:rsidP="00000000" w:rsidRDefault="00000000" w:rsidRPr="00000000" w14:paraId="00003450">
      <w:pPr>
        <w:spacing w:after="240" w:before="240" w:lineRule="auto"/>
        <w:rPr/>
      </w:pPr>
      <w:r w:rsidDel="00000000" w:rsidR="00000000" w:rsidRPr="00000000">
        <w:rPr>
          <w:rtl w:val="0"/>
        </w:rPr>
        <w:t xml:space="preserve">Agreements involving non-disposable but legally negotiable rights require judicial approval and participation of the Public Prosecutor's Office under the Mediation Law.</w:t>
      </w:r>
    </w:p>
    <w:p w:rsidR="00000000" w:rsidDel="00000000" w:rsidP="00000000" w:rsidRDefault="00000000" w:rsidRPr="00000000" w14:paraId="00003451">
      <w:pPr>
        <w:pStyle w:val="Heading3"/>
        <w:keepNext w:val="0"/>
        <w:keepLines w:val="0"/>
        <w:spacing w:before="280" w:lineRule="auto"/>
        <w:rPr>
          <w:b w:val="1"/>
          <w:bCs w:val="1"/>
          <w:color w:val="000000"/>
          <w:sz w:val="26"/>
          <w:szCs w:val="26"/>
        </w:rPr>
      </w:pPr>
      <w:bookmarkStart w:colFirst="0" w:colLast="0" w:name="_ps6ypx9hudz8" w:id="5404"/>
      <w:bookmarkEnd w:id="5404"/>
      <w:r w:rsidDel="00000000" w:rsidR="00000000" w:rsidRPr="00000000">
        <w:rPr>
          <w:b w:val="1"/>
          <w:bCs w:val="1"/>
          <w:color w:val="000000"/>
          <w:sz w:val="26"/>
          <w:szCs w:val="26"/>
          <w:rtl w:val="0"/>
        </w:rPr>
        <w:t xml:space="preserve">Partial Settlement</w:t>
      </w:r>
    </w:p>
    <w:p w:rsidR="00000000" w:rsidDel="00000000" w:rsidP="00000000" w:rsidRDefault="00000000" w:rsidRPr="00000000" w14:paraId="00003452">
      <w:pPr>
        <w:spacing w:after="240" w:before="240" w:lineRule="auto"/>
        <w:rPr/>
      </w:pPr>
      <w:r w:rsidDel="00000000" w:rsidR="00000000" w:rsidRPr="00000000">
        <w:rPr>
          <w:rtl w:val="0"/>
        </w:rPr>
        <w:t xml:space="preserve">Mediation may resolve an entire dispute or only certain issues.</w:t>
      </w:r>
    </w:p>
    <w:p w:rsidR="00000000" w:rsidDel="00000000" w:rsidP="00000000" w:rsidRDefault="00000000" w:rsidRPr="00000000" w14:paraId="00003453">
      <w:pPr>
        <w:pStyle w:val="Heading3"/>
        <w:keepNext w:val="0"/>
        <w:keepLines w:val="0"/>
        <w:spacing w:before="280" w:lineRule="auto"/>
        <w:rPr>
          <w:b w:val="1"/>
          <w:bCs w:val="1"/>
          <w:color w:val="000000"/>
          <w:sz w:val="26"/>
          <w:szCs w:val="26"/>
        </w:rPr>
      </w:pPr>
      <w:bookmarkStart w:colFirst="0" w:colLast="0" w:name="_u4d1zo8wd31q" w:id="5405"/>
      <w:bookmarkEnd w:id="5405"/>
      <w:r w:rsidDel="00000000" w:rsidR="00000000" w:rsidRPr="00000000">
        <w:rPr>
          <w:b w:val="1"/>
          <w:bCs w:val="1"/>
          <w:color w:val="000000"/>
          <w:sz w:val="26"/>
          <w:szCs w:val="26"/>
          <w:rtl w:val="0"/>
        </w:rPr>
        <w:t xml:space="preserve">Commercial Matters</w:t>
      </w:r>
    </w:p>
    <w:p w:rsidR="00000000" w:rsidDel="00000000" w:rsidP="00000000" w:rsidRDefault="00000000" w:rsidRPr="00000000" w14:paraId="00003454">
      <w:pPr>
        <w:spacing w:after="240" w:before="240" w:lineRule="auto"/>
        <w:rPr/>
      </w:pPr>
      <w:r w:rsidDel="00000000" w:rsidR="00000000" w:rsidRPr="00000000">
        <w:rPr>
          <w:rtl w:val="0"/>
        </w:rPr>
        <w:t xml:space="preserve">Frequently suitable where contractual rights can be negotiated.</w:t>
      </w:r>
    </w:p>
    <w:p w:rsidR="00000000" w:rsidDel="00000000" w:rsidP="00000000" w:rsidRDefault="00000000" w:rsidRPr="00000000" w14:paraId="00003455">
      <w:pPr>
        <w:pStyle w:val="Heading3"/>
        <w:keepNext w:val="0"/>
        <w:keepLines w:val="0"/>
        <w:spacing w:before="280" w:lineRule="auto"/>
        <w:rPr>
          <w:b w:val="1"/>
          <w:bCs w:val="1"/>
          <w:color w:val="000000"/>
          <w:sz w:val="26"/>
          <w:szCs w:val="26"/>
        </w:rPr>
      </w:pPr>
      <w:bookmarkStart w:colFirst="0" w:colLast="0" w:name="_ti3fwurjbsc" w:id="5406"/>
      <w:bookmarkEnd w:id="5406"/>
      <w:r w:rsidDel="00000000" w:rsidR="00000000" w:rsidRPr="00000000">
        <w:rPr>
          <w:b w:val="1"/>
          <w:bCs w:val="1"/>
          <w:color w:val="000000"/>
          <w:sz w:val="26"/>
          <w:szCs w:val="26"/>
          <w:rtl w:val="0"/>
        </w:rPr>
        <w:t xml:space="preserve">Family Matters</w:t>
      </w:r>
    </w:p>
    <w:p w:rsidR="00000000" w:rsidDel="00000000" w:rsidP="00000000" w:rsidRDefault="00000000" w:rsidRPr="00000000" w14:paraId="00003456">
      <w:pPr>
        <w:spacing w:after="240" w:before="240" w:lineRule="auto"/>
        <w:rPr/>
      </w:pPr>
      <w:r w:rsidDel="00000000" w:rsidR="00000000" w:rsidRPr="00000000">
        <w:rPr>
          <w:rtl w:val="0"/>
        </w:rPr>
        <w:t xml:space="preserve">May involve additional safeguards and mandatory legal procedures.</w:t>
      </w:r>
    </w:p>
    <w:p w:rsidR="00000000" w:rsidDel="00000000" w:rsidP="00000000" w:rsidRDefault="00000000" w:rsidRPr="00000000" w14:paraId="00003457">
      <w:pPr>
        <w:pStyle w:val="Heading3"/>
        <w:keepNext w:val="0"/>
        <w:keepLines w:val="0"/>
        <w:spacing w:before="280" w:lineRule="auto"/>
        <w:rPr>
          <w:b w:val="1"/>
          <w:bCs w:val="1"/>
          <w:color w:val="000000"/>
          <w:sz w:val="26"/>
          <w:szCs w:val="26"/>
        </w:rPr>
      </w:pPr>
      <w:bookmarkStart w:colFirst="0" w:colLast="0" w:name="_ckl8tx6k2bi3" w:id="5407"/>
      <w:bookmarkEnd w:id="5407"/>
      <w:r w:rsidDel="00000000" w:rsidR="00000000" w:rsidRPr="00000000">
        <w:rPr>
          <w:b w:val="1"/>
          <w:bCs w:val="1"/>
          <w:color w:val="000000"/>
          <w:sz w:val="26"/>
          <w:szCs w:val="26"/>
          <w:rtl w:val="0"/>
        </w:rPr>
        <w:t xml:space="preserve">Public Administration</w:t>
      </w:r>
    </w:p>
    <w:p w:rsidR="00000000" w:rsidDel="00000000" w:rsidP="00000000" w:rsidRDefault="00000000" w:rsidRPr="00000000" w14:paraId="00003458">
      <w:pPr>
        <w:spacing w:after="240" w:before="240" w:lineRule="auto"/>
        <w:rPr/>
      </w:pPr>
      <w:r w:rsidDel="00000000" w:rsidR="00000000" w:rsidRPr="00000000">
        <w:rPr>
          <w:rtl w:val="0"/>
        </w:rPr>
        <w:t xml:space="preserve">Subject to specialized statutory rules.</w:t>
      </w:r>
    </w:p>
    <w:p w:rsidR="00000000" w:rsidDel="00000000" w:rsidP="00000000" w:rsidRDefault="00000000" w:rsidRPr="00000000" w14:paraId="00003459">
      <w:pPr>
        <w:pStyle w:val="Heading3"/>
        <w:keepNext w:val="0"/>
        <w:keepLines w:val="0"/>
        <w:spacing w:before="280" w:lineRule="auto"/>
        <w:rPr>
          <w:b w:val="1"/>
          <w:bCs w:val="1"/>
          <w:color w:val="000000"/>
          <w:sz w:val="26"/>
          <w:szCs w:val="26"/>
        </w:rPr>
      </w:pPr>
      <w:bookmarkStart w:colFirst="0" w:colLast="0" w:name="_8i7nfarsx9id" w:id="5408"/>
      <w:bookmarkEnd w:id="5408"/>
      <w:r w:rsidDel="00000000" w:rsidR="00000000" w:rsidRPr="00000000">
        <w:rPr>
          <w:b w:val="1"/>
          <w:bCs w:val="1"/>
          <w:color w:val="000000"/>
          <w:sz w:val="26"/>
          <w:szCs w:val="26"/>
          <w:rtl w:val="0"/>
        </w:rPr>
        <w:t xml:space="preserve">Consumer Matters</w:t>
      </w:r>
    </w:p>
    <w:p w:rsidR="00000000" w:rsidDel="00000000" w:rsidP="00000000" w:rsidRDefault="00000000" w:rsidRPr="00000000" w14:paraId="0000345A">
      <w:pPr>
        <w:spacing w:after="240" w:before="240" w:lineRule="auto"/>
        <w:rPr/>
      </w:pPr>
      <w:r w:rsidDel="00000000" w:rsidR="00000000" w:rsidRPr="00000000">
        <w:rPr>
          <w:rtl w:val="0"/>
        </w:rPr>
        <w:t xml:space="preserve">Require respect for mandatory consumer protections.</w:t>
      </w:r>
    </w:p>
    <w:p w:rsidR="00000000" w:rsidDel="00000000" w:rsidP="00000000" w:rsidRDefault="00000000" w:rsidRPr="00000000" w14:paraId="0000345B">
      <w:pPr>
        <w:spacing w:after="240" w:before="240" w:lineRule="auto"/>
        <w:rPr>
          <w:b w:val="1"/>
          <w:bCs w:val="1"/>
        </w:rPr>
      </w:pPr>
      <w:r w:rsidDel="00000000" w:rsidR="00000000" w:rsidRPr="00000000">
        <w:rPr>
          <w:b w:val="1"/>
          <w:bCs w:val="1"/>
          <w:rtl w:val="0"/>
        </w:rPr>
        <w:t xml:space="preserve">Not every legal right can be freely waived or compromised through mediation.</w:t>
      </w:r>
    </w:p>
    <w:p w:rsidR="00000000" w:rsidDel="00000000" w:rsidP="00000000" w:rsidRDefault="00000000" w:rsidRPr="00000000" w14:paraId="0000345C">
      <w:pPr>
        <w:spacing w:after="240" w:before="240" w:lineRule="auto"/>
        <w:rPr>
          <w:b w:val="1"/>
          <w:bCs w:val="1"/>
        </w:rPr>
      </w:pPr>
      <w:r w:rsidDel="00000000" w:rsidR="00000000" w:rsidRPr="00000000">
        <w:rPr>
          <w:b w:val="1"/>
          <w:bCs w:val="1"/>
          <w:rtl w:val="0"/>
        </w:rPr>
        <w:t xml:space="preserve">[Determine Whether Your Dispute Can Be Mediated]</w:t>
      </w:r>
    </w:p>
    <w:p w:rsidR="00000000" w:rsidDel="00000000" w:rsidP="00000000" w:rsidRDefault="00000000" w:rsidRPr="00000000" w14:paraId="00003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5E">
      <w:pPr>
        <w:pStyle w:val="Heading1"/>
        <w:keepNext w:val="0"/>
        <w:keepLines w:val="0"/>
        <w:spacing w:before="480" w:lineRule="auto"/>
        <w:rPr>
          <w:b w:val="1"/>
          <w:bCs w:val="1"/>
          <w:sz w:val="46"/>
          <w:szCs w:val="46"/>
        </w:rPr>
      </w:pPr>
      <w:bookmarkStart w:colFirst="0" w:colLast="0" w:name="_4gfwqoicbwmk" w:id="5409"/>
      <w:bookmarkEnd w:id="5409"/>
      <w:r w:rsidDel="00000000" w:rsidR="00000000" w:rsidRPr="00000000">
        <w:rPr>
          <w:b w:val="1"/>
          <w:bCs w:val="1"/>
          <w:sz w:val="46"/>
          <w:szCs w:val="46"/>
          <w:rtl w:val="0"/>
        </w:rPr>
        <w:t xml:space="preserve">Our Mediation and Negotiated Settlement Legal Services</w:t>
      </w:r>
    </w:p>
    <w:p w:rsidR="00000000" w:rsidDel="00000000" w:rsidP="00000000" w:rsidRDefault="00000000" w:rsidRPr="00000000" w14:paraId="0000345F">
      <w:pPr>
        <w:pStyle w:val="Heading2"/>
        <w:keepNext w:val="0"/>
        <w:keepLines w:val="0"/>
        <w:spacing w:after="80" w:lineRule="auto"/>
        <w:rPr>
          <w:b w:val="1"/>
          <w:bCs w:val="1"/>
          <w:sz w:val="34"/>
          <w:szCs w:val="34"/>
        </w:rPr>
      </w:pPr>
      <w:bookmarkStart w:colFirst="0" w:colLast="0" w:name="_edj17xj9pnwo" w:id="5410"/>
      <w:bookmarkEnd w:id="5410"/>
      <w:r w:rsidDel="00000000" w:rsidR="00000000" w:rsidRPr="00000000">
        <w:rPr>
          <w:b w:val="1"/>
          <w:bCs w:val="1"/>
          <w:sz w:val="34"/>
          <w:szCs w:val="34"/>
          <w:rtl w:val="0"/>
        </w:rPr>
        <w:t xml:space="preserve">1. Commercial Mediation in Brazil</w:t>
      </w:r>
    </w:p>
    <w:p w:rsidR="00000000" w:rsidDel="00000000" w:rsidP="00000000" w:rsidRDefault="00000000" w:rsidRPr="00000000" w14:paraId="00003460">
      <w:pPr>
        <w:pStyle w:val="Heading3"/>
        <w:keepNext w:val="0"/>
        <w:keepLines w:val="0"/>
        <w:spacing w:before="280" w:lineRule="auto"/>
        <w:rPr>
          <w:b w:val="1"/>
          <w:bCs w:val="1"/>
          <w:color w:val="000000"/>
          <w:sz w:val="26"/>
          <w:szCs w:val="26"/>
        </w:rPr>
      </w:pPr>
      <w:bookmarkStart w:colFirst="0" w:colLast="0" w:name="_noqlkke23ui0" w:id="5411"/>
      <w:bookmarkEnd w:id="5411"/>
      <w:r w:rsidDel="00000000" w:rsidR="00000000" w:rsidRPr="00000000">
        <w:rPr>
          <w:b w:val="1"/>
          <w:bCs w:val="1"/>
          <w:color w:val="000000"/>
          <w:sz w:val="26"/>
          <w:szCs w:val="26"/>
          <w:rtl w:val="0"/>
        </w:rPr>
        <w:t xml:space="preserve">Resolve Business Disputes Through Structured Negotiation</w:t>
      </w:r>
    </w:p>
    <w:p w:rsidR="00000000" w:rsidDel="00000000" w:rsidP="00000000" w:rsidRDefault="00000000" w:rsidRPr="00000000" w14:paraId="00003461">
      <w:pPr>
        <w:spacing w:after="240" w:before="240" w:lineRule="auto"/>
        <w:rPr/>
      </w:pPr>
      <w:r w:rsidDel="00000000" w:rsidR="00000000" w:rsidRPr="00000000">
        <w:rPr>
          <w:rtl w:val="0"/>
        </w:rPr>
        <w:t xml:space="preserve">Commercial mediation may help parties resolve disagreements arising from business relationships.</w:t>
      </w:r>
    </w:p>
    <w:p w:rsidR="00000000" w:rsidDel="00000000" w:rsidP="00000000" w:rsidRDefault="00000000" w:rsidRPr="00000000" w14:paraId="00003462">
      <w:pPr>
        <w:spacing w:after="240" w:before="240" w:lineRule="auto"/>
        <w:rPr/>
      </w:pPr>
      <w:r w:rsidDel="00000000" w:rsidR="00000000" w:rsidRPr="00000000">
        <w:rPr>
          <w:rtl w:val="0"/>
        </w:rPr>
        <w:t xml:space="preserve">Potential matters include:</w:t>
      </w:r>
    </w:p>
    <w:p w:rsidR="00000000" w:rsidDel="00000000" w:rsidP="00000000" w:rsidRDefault="00000000" w:rsidRPr="00000000" w14:paraId="00003463">
      <w:pPr>
        <w:numPr>
          <w:ilvl w:val="0"/>
          <w:numId w:val="120"/>
        </w:numPr>
        <w:spacing w:after="0" w:afterAutospacing="0" w:before="240" w:lineRule="auto"/>
        <w:ind w:left="720" w:hanging="360"/>
      </w:pPr>
      <w:r w:rsidDel="00000000" w:rsidR="00000000" w:rsidRPr="00000000">
        <w:rPr>
          <w:rtl w:val="0"/>
        </w:rPr>
        <w:t xml:space="preserve">Breach of contract.</w:t>
      </w:r>
    </w:p>
    <w:p w:rsidR="00000000" w:rsidDel="00000000" w:rsidP="00000000" w:rsidRDefault="00000000" w:rsidRPr="00000000" w14:paraId="00003464">
      <w:pPr>
        <w:numPr>
          <w:ilvl w:val="0"/>
          <w:numId w:val="120"/>
        </w:numPr>
        <w:spacing w:after="0" w:afterAutospacing="0" w:before="0" w:beforeAutospacing="0" w:lineRule="auto"/>
        <w:ind w:left="720" w:hanging="360"/>
      </w:pPr>
      <w:r w:rsidDel="00000000" w:rsidR="00000000" w:rsidRPr="00000000">
        <w:rPr>
          <w:rtl w:val="0"/>
        </w:rPr>
        <w:t xml:space="preserve">Nonpayment.</w:t>
      </w:r>
    </w:p>
    <w:p w:rsidR="00000000" w:rsidDel="00000000" w:rsidP="00000000" w:rsidRDefault="00000000" w:rsidRPr="00000000" w14:paraId="00003465">
      <w:pPr>
        <w:numPr>
          <w:ilvl w:val="0"/>
          <w:numId w:val="120"/>
        </w:numPr>
        <w:spacing w:after="0" w:afterAutospacing="0" w:before="0" w:beforeAutospacing="0" w:lineRule="auto"/>
        <w:ind w:left="720" w:hanging="360"/>
      </w:pPr>
      <w:r w:rsidDel="00000000" w:rsidR="00000000" w:rsidRPr="00000000">
        <w:rPr>
          <w:rtl w:val="0"/>
        </w:rPr>
        <w:t xml:space="preserve">Supply agreements.</w:t>
      </w:r>
    </w:p>
    <w:p w:rsidR="00000000" w:rsidDel="00000000" w:rsidP="00000000" w:rsidRDefault="00000000" w:rsidRPr="00000000" w14:paraId="00003466">
      <w:pPr>
        <w:numPr>
          <w:ilvl w:val="0"/>
          <w:numId w:val="120"/>
        </w:numPr>
        <w:spacing w:after="0" w:afterAutospacing="0" w:before="0" w:beforeAutospacing="0" w:lineRule="auto"/>
        <w:ind w:left="720" w:hanging="360"/>
      </w:pPr>
      <w:r w:rsidDel="00000000" w:rsidR="00000000" w:rsidRPr="00000000">
        <w:rPr>
          <w:rtl w:val="0"/>
        </w:rPr>
        <w:t xml:space="preserve">Distribution agreements.</w:t>
      </w:r>
    </w:p>
    <w:p w:rsidR="00000000" w:rsidDel="00000000" w:rsidP="00000000" w:rsidRDefault="00000000" w:rsidRPr="00000000" w14:paraId="00003467">
      <w:pPr>
        <w:numPr>
          <w:ilvl w:val="0"/>
          <w:numId w:val="120"/>
        </w:numPr>
        <w:spacing w:after="0" w:afterAutospacing="0" w:before="0" w:beforeAutospacing="0" w:lineRule="auto"/>
        <w:ind w:left="720" w:hanging="360"/>
      </w:pPr>
      <w:r w:rsidDel="00000000" w:rsidR="00000000" w:rsidRPr="00000000">
        <w:rPr>
          <w:rtl w:val="0"/>
        </w:rPr>
        <w:t xml:space="preserve">Service contracts.</w:t>
      </w:r>
    </w:p>
    <w:p w:rsidR="00000000" w:rsidDel="00000000" w:rsidP="00000000" w:rsidRDefault="00000000" w:rsidRPr="00000000" w14:paraId="00003468">
      <w:pPr>
        <w:numPr>
          <w:ilvl w:val="0"/>
          <w:numId w:val="120"/>
        </w:numPr>
        <w:spacing w:after="0" w:afterAutospacing="0" w:before="0" w:beforeAutospacing="0" w:lineRule="auto"/>
        <w:ind w:left="720" w:hanging="360"/>
      </w:pPr>
      <w:r w:rsidDel="00000000" w:rsidR="00000000" w:rsidRPr="00000000">
        <w:rPr>
          <w:rtl w:val="0"/>
        </w:rPr>
        <w:t xml:space="preserve">Franchise relationships.</w:t>
      </w:r>
    </w:p>
    <w:p w:rsidR="00000000" w:rsidDel="00000000" w:rsidP="00000000" w:rsidRDefault="00000000" w:rsidRPr="00000000" w14:paraId="00003469">
      <w:pPr>
        <w:numPr>
          <w:ilvl w:val="0"/>
          <w:numId w:val="120"/>
        </w:numPr>
        <w:spacing w:after="0" w:afterAutospacing="0" w:before="0" w:beforeAutospacing="0" w:lineRule="auto"/>
        <w:ind w:left="720" w:hanging="360"/>
      </w:pPr>
      <w:r w:rsidDel="00000000" w:rsidR="00000000" w:rsidRPr="00000000">
        <w:rPr>
          <w:rtl w:val="0"/>
        </w:rPr>
        <w:t xml:space="preserve">Joint ventures.</w:t>
      </w:r>
    </w:p>
    <w:p w:rsidR="00000000" w:rsidDel="00000000" w:rsidP="00000000" w:rsidRDefault="00000000" w:rsidRPr="00000000" w14:paraId="0000346A">
      <w:pPr>
        <w:numPr>
          <w:ilvl w:val="0"/>
          <w:numId w:val="120"/>
        </w:numPr>
        <w:spacing w:after="0" w:afterAutospacing="0" w:before="0" w:beforeAutospacing="0" w:lineRule="auto"/>
        <w:ind w:left="720" w:hanging="360"/>
      </w:pPr>
      <w:r w:rsidDel="00000000" w:rsidR="00000000" w:rsidRPr="00000000">
        <w:rPr>
          <w:rtl w:val="0"/>
        </w:rPr>
        <w:t xml:space="preserve">Commercial lease disputes.</w:t>
      </w:r>
    </w:p>
    <w:p w:rsidR="00000000" w:rsidDel="00000000" w:rsidP="00000000" w:rsidRDefault="00000000" w:rsidRPr="00000000" w14:paraId="0000346B">
      <w:pPr>
        <w:numPr>
          <w:ilvl w:val="0"/>
          <w:numId w:val="120"/>
        </w:numPr>
        <w:spacing w:after="0" w:afterAutospacing="0" w:before="0" w:beforeAutospacing="0" w:lineRule="auto"/>
        <w:ind w:left="720" w:hanging="360"/>
      </w:pPr>
      <w:r w:rsidDel="00000000" w:rsidR="00000000" w:rsidRPr="00000000">
        <w:rPr>
          <w:rtl w:val="0"/>
        </w:rPr>
        <w:t xml:space="preserve">Partnership disagreements.</w:t>
      </w:r>
    </w:p>
    <w:p w:rsidR="00000000" w:rsidDel="00000000" w:rsidP="00000000" w:rsidRDefault="00000000" w:rsidRPr="00000000" w14:paraId="0000346C">
      <w:pPr>
        <w:numPr>
          <w:ilvl w:val="0"/>
          <w:numId w:val="120"/>
        </w:numPr>
        <w:spacing w:after="0" w:afterAutospacing="0" w:before="0" w:beforeAutospacing="0" w:lineRule="auto"/>
        <w:ind w:left="720" w:hanging="360"/>
      </w:pPr>
      <w:r w:rsidDel="00000000" w:rsidR="00000000" w:rsidRPr="00000000">
        <w:rPr>
          <w:rtl w:val="0"/>
        </w:rPr>
        <w:t xml:space="preserve">Contract termination.</w:t>
      </w:r>
    </w:p>
    <w:p w:rsidR="00000000" w:rsidDel="00000000" w:rsidP="00000000" w:rsidRDefault="00000000" w:rsidRPr="00000000" w14:paraId="0000346D">
      <w:pPr>
        <w:numPr>
          <w:ilvl w:val="0"/>
          <w:numId w:val="120"/>
        </w:numPr>
        <w:spacing w:after="0" w:afterAutospacing="0" w:before="0" w:beforeAutospacing="0" w:lineRule="auto"/>
        <w:ind w:left="720" w:hanging="360"/>
      </w:pPr>
      <w:r w:rsidDel="00000000" w:rsidR="00000000" w:rsidRPr="00000000">
        <w:rPr>
          <w:rtl w:val="0"/>
        </w:rPr>
        <w:t xml:space="preserve">Payment schedules.</w:t>
      </w:r>
    </w:p>
    <w:p w:rsidR="00000000" w:rsidDel="00000000" w:rsidP="00000000" w:rsidRDefault="00000000" w:rsidRPr="00000000" w14:paraId="0000346E">
      <w:pPr>
        <w:numPr>
          <w:ilvl w:val="0"/>
          <w:numId w:val="120"/>
        </w:numPr>
        <w:spacing w:after="240" w:before="0" w:beforeAutospacing="0" w:lineRule="auto"/>
        <w:ind w:left="720" w:hanging="360"/>
      </w:pPr>
      <w:r w:rsidDel="00000000" w:rsidR="00000000" w:rsidRPr="00000000">
        <w:rPr>
          <w:rtl w:val="0"/>
        </w:rPr>
        <w:t xml:space="preserve">Business restructuring arrangements.</w:t>
      </w:r>
    </w:p>
    <w:p w:rsidR="00000000" w:rsidDel="00000000" w:rsidP="00000000" w:rsidRDefault="00000000" w:rsidRPr="00000000" w14:paraId="0000346F">
      <w:pPr>
        <w:pStyle w:val="Heading3"/>
        <w:keepNext w:val="0"/>
        <w:keepLines w:val="0"/>
        <w:spacing w:before="280" w:lineRule="auto"/>
        <w:rPr>
          <w:b w:val="1"/>
          <w:bCs w:val="1"/>
          <w:color w:val="000000"/>
          <w:sz w:val="26"/>
          <w:szCs w:val="26"/>
        </w:rPr>
      </w:pPr>
      <w:bookmarkStart w:colFirst="0" w:colLast="0" w:name="_eyr9yedo99cu" w:id="5412"/>
      <w:bookmarkEnd w:id="5412"/>
      <w:r w:rsidDel="00000000" w:rsidR="00000000" w:rsidRPr="00000000">
        <w:rPr>
          <w:b w:val="1"/>
          <w:bCs w:val="1"/>
          <w:color w:val="000000"/>
          <w:sz w:val="26"/>
          <w:szCs w:val="26"/>
          <w:rtl w:val="0"/>
        </w:rPr>
        <w:t xml:space="preserve">Legal Risk Assessment</w:t>
      </w:r>
    </w:p>
    <w:p w:rsidR="00000000" w:rsidDel="00000000" w:rsidP="00000000" w:rsidRDefault="00000000" w:rsidRPr="00000000" w14:paraId="00003470">
      <w:pPr>
        <w:spacing w:after="240" w:before="240" w:lineRule="auto"/>
        <w:rPr/>
      </w:pPr>
      <w:r w:rsidDel="00000000" w:rsidR="00000000" w:rsidRPr="00000000">
        <w:rPr>
          <w:rtl w:val="0"/>
        </w:rPr>
        <w:t xml:space="preserve">Understand the relevant contractual and statutory rights.</w:t>
      </w:r>
    </w:p>
    <w:p w:rsidR="00000000" w:rsidDel="00000000" w:rsidP="00000000" w:rsidRDefault="00000000" w:rsidRPr="00000000" w14:paraId="00003471">
      <w:pPr>
        <w:pStyle w:val="Heading3"/>
        <w:keepNext w:val="0"/>
        <w:keepLines w:val="0"/>
        <w:spacing w:before="280" w:lineRule="auto"/>
        <w:rPr>
          <w:b w:val="1"/>
          <w:bCs w:val="1"/>
          <w:color w:val="000000"/>
          <w:sz w:val="26"/>
          <w:szCs w:val="26"/>
        </w:rPr>
      </w:pPr>
      <w:bookmarkStart w:colFirst="0" w:colLast="0" w:name="_8ouwogv7r1d3" w:id="5413"/>
      <w:bookmarkEnd w:id="5413"/>
      <w:r w:rsidDel="00000000" w:rsidR="00000000" w:rsidRPr="00000000">
        <w:rPr>
          <w:b w:val="1"/>
          <w:bCs w:val="1"/>
          <w:color w:val="000000"/>
          <w:sz w:val="26"/>
          <w:szCs w:val="26"/>
          <w:rtl w:val="0"/>
        </w:rPr>
        <w:t xml:space="preserve">Settlement Objectives</w:t>
      </w:r>
    </w:p>
    <w:p w:rsidR="00000000" w:rsidDel="00000000" w:rsidP="00000000" w:rsidRDefault="00000000" w:rsidRPr="00000000" w14:paraId="00003472">
      <w:pPr>
        <w:spacing w:after="240" w:before="240" w:lineRule="auto"/>
        <w:rPr/>
      </w:pPr>
      <w:r w:rsidDel="00000000" w:rsidR="00000000" w:rsidRPr="00000000">
        <w:rPr>
          <w:rtl w:val="0"/>
        </w:rPr>
        <w:t xml:space="preserve">Identify commercially acceptable outcomes.</w:t>
      </w:r>
    </w:p>
    <w:p w:rsidR="00000000" w:rsidDel="00000000" w:rsidP="00000000" w:rsidRDefault="00000000" w:rsidRPr="00000000" w14:paraId="00003473">
      <w:pPr>
        <w:pStyle w:val="Heading3"/>
        <w:keepNext w:val="0"/>
        <w:keepLines w:val="0"/>
        <w:spacing w:before="280" w:lineRule="auto"/>
        <w:rPr>
          <w:b w:val="1"/>
          <w:bCs w:val="1"/>
          <w:color w:val="000000"/>
          <w:sz w:val="26"/>
          <w:szCs w:val="26"/>
        </w:rPr>
      </w:pPr>
      <w:bookmarkStart w:colFirst="0" w:colLast="0" w:name="_8ck9ijmznkq8" w:id="5414"/>
      <w:bookmarkEnd w:id="5414"/>
      <w:r w:rsidDel="00000000" w:rsidR="00000000" w:rsidRPr="00000000">
        <w:rPr>
          <w:b w:val="1"/>
          <w:bCs w:val="1"/>
          <w:color w:val="000000"/>
          <w:sz w:val="26"/>
          <w:szCs w:val="26"/>
          <w:rtl w:val="0"/>
        </w:rPr>
        <w:t xml:space="preserve">Negotiation Preparation</w:t>
      </w:r>
    </w:p>
    <w:p w:rsidR="00000000" w:rsidDel="00000000" w:rsidP="00000000" w:rsidRDefault="00000000" w:rsidRPr="00000000" w14:paraId="00003474">
      <w:pPr>
        <w:spacing w:after="240" w:before="240" w:lineRule="auto"/>
        <w:rPr/>
      </w:pPr>
      <w:r w:rsidDel="00000000" w:rsidR="00000000" w:rsidRPr="00000000">
        <w:rPr>
          <w:rtl w:val="0"/>
        </w:rPr>
        <w:t xml:space="preserve">Develop a structured approach.</w:t>
      </w:r>
    </w:p>
    <w:p w:rsidR="00000000" w:rsidDel="00000000" w:rsidP="00000000" w:rsidRDefault="00000000" w:rsidRPr="00000000" w14:paraId="00003475">
      <w:pPr>
        <w:pStyle w:val="Heading3"/>
        <w:keepNext w:val="0"/>
        <w:keepLines w:val="0"/>
        <w:spacing w:before="280" w:lineRule="auto"/>
        <w:rPr>
          <w:b w:val="1"/>
          <w:bCs w:val="1"/>
          <w:color w:val="000000"/>
          <w:sz w:val="26"/>
          <w:szCs w:val="26"/>
        </w:rPr>
      </w:pPr>
      <w:bookmarkStart w:colFirst="0" w:colLast="0" w:name="_3l0ps2pg5seq" w:id="5415"/>
      <w:bookmarkEnd w:id="5415"/>
      <w:r w:rsidDel="00000000" w:rsidR="00000000" w:rsidRPr="00000000">
        <w:rPr>
          <w:b w:val="1"/>
          <w:bCs w:val="1"/>
          <w:color w:val="000000"/>
          <w:sz w:val="26"/>
          <w:szCs w:val="26"/>
          <w:rtl w:val="0"/>
        </w:rPr>
        <w:t xml:space="preserve">Independent Mediator</w:t>
      </w:r>
    </w:p>
    <w:p w:rsidR="00000000" w:rsidDel="00000000" w:rsidP="00000000" w:rsidRDefault="00000000" w:rsidRPr="00000000" w14:paraId="00003476">
      <w:pPr>
        <w:spacing w:after="240" w:before="240" w:lineRule="auto"/>
        <w:rPr/>
      </w:pPr>
      <w:r w:rsidDel="00000000" w:rsidR="00000000" w:rsidRPr="00000000">
        <w:rPr>
          <w:rtl w:val="0"/>
        </w:rPr>
        <w:t xml:space="preserve">Assist in evaluating an appropriate neutral professional.</w:t>
      </w:r>
    </w:p>
    <w:p w:rsidR="00000000" w:rsidDel="00000000" w:rsidP="00000000" w:rsidRDefault="00000000" w:rsidRPr="00000000" w14:paraId="00003477">
      <w:pPr>
        <w:pStyle w:val="Heading3"/>
        <w:keepNext w:val="0"/>
        <w:keepLines w:val="0"/>
        <w:spacing w:before="280" w:lineRule="auto"/>
        <w:rPr>
          <w:b w:val="1"/>
          <w:bCs w:val="1"/>
          <w:color w:val="000000"/>
          <w:sz w:val="26"/>
          <w:szCs w:val="26"/>
        </w:rPr>
      </w:pPr>
      <w:bookmarkStart w:colFirst="0" w:colLast="0" w:name="_m3cuj37zxa2i" w:id="5416"/>
      <w:bookmarkEnd w:id="5416"/>
      <w:r w:rsidDel="00000000" w:rsidR="00000000" w:rsidRPr="00000000">
        <w:rPr>
          <w:b w:val="1"/>
          <w:bCs w:val="1"/>
          <w:color w:val="000000"/>
          <w:sz w:val="26"/>
          <w:szCs w:val="26"/>
          <w:rtl w:val="0"/>
        </w:rPr>
        <w:t xml:space="preserve">Settlement Documentation</w:t>
      </w:r>
    </w:p>
    <w:p w:rsidR="00000000" w:rsidDel="00000000" w:rsidP="00000000" w:rsidRDefault="00000000" w:rsidRPr="00000000" w14:paraId="00003478">
      <w:pPr>
        <w:spacing w:after="240" w:before="240" w:lineRule="auto"/>
        <w:rPr/>
      </w:pPr>
      <w:r w:rsidDel="00000000" w:rsidR="00000000" w:rsidRPr="00000000">
        <w:rPr>
          <w:rtl w:val="0"/>
        </w:rPr>
        <w:t xml:space="preserve">Prepare clear and enforceable obligations.</w:t>
      </w:r>
    </w:p>
    <w:p w:rsidR="00000000" w:rsidDel="00000000" w:rsidP="00000000" w:rsidRDefault="00000000" w:rsidRPr="00000000" w14:paraId="00003479">
      <w:pPr>
        <w:spacing w:after="240" w:before="240" w:lineRule="auto"/>
        <w:rPr>
          <w:b w:val="1"/>
          <w:bCs w:val="1"/>
        </w:rPr>
      </w:pPr>
      <w:r w:rsidDel="00000000" w:rsidR="00000000" w:rsidRPr="00000000">
        <w:rPr>
          <w:b w:val="1"/>
          <w:bCs w:val="1"/>
          <w:rtl w:val="0"/>
        </w:rPr>
        <w:t xml:space="preserve">Mediation may be particularly useful when the parties wish to preserve a continuing commercial relationship.</w:t>
      </w:r>
    </w:p>
    <w:p w:rsidR="00000000" w:rsidDel="00000000" w:rsidP="00000000" w:rsidRDefault="00000000" w:rsidRPr="00000000" w14:paraId="0000347A">
      <w:pPr>
        <w:spacing w:after="240" w:before="240" w:lineRule="auto"/>
        <w:rPr>
          <w:b w:val="1"/>
          <w:bCs w:val="1"/>
        </w:rPr>
      </w:pPr>
      <w:r w:rsidDel="00000000" w:rsidR="00000000" w:rsidRPr="00000000">
        <w:rPr>
          <w:b w:val="1"/>
          <w:bCs w:val="1"/>
          <w:rtl w:val="0"/>
        </w:rPr>
        <w:t xml:space="preserve">[Request Commercial Mediation Legal Assistance]</w:t>
      </w:r>
    </w:p>
    <w:p w:rsidR="00000000" w:rsidDel="00000000" w:rsidP="00000000" w:rsidRDefault="00000000" w:rsidRPr="00000000" w14:paraId="00003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C">
      <w:pPr>
        <w:pStyle w:val="Heading2"/>
        <w:keepNext w:val="0"/>
        <w:keepLines w:val="0"/>
        <w:spacing w:after="80" w:lineRule="auto"/>
        <w:rPr>
          <w:b w:val="1"/>
          <w:bCs w:val="1"/>
          <w:sz w:val="34"/>
          <w:szCs w:val="34"/>
        </w:rPr>
      </w:pPr>
      <w:bookmarkStart w:colFirst="0" w:colLast="0" w:name="_jcostd3rb0wn" w:id="5417"/>
      <w:bookmarkEnd w:id="5417"/>
      <w:r w:rsidDel="00000000" w:rsidR="00000000" w:rsidRPr="00000000">
        <w:rPr>
          <w:b w:val="1"/>
          <w:bCs w:val="1"/>
          <w:sz w:val="34"/>
          <w:szCs w:val="34"/>
          <w:rtl w:val="0"/>
        </w:rPr>
        <w:t xml:space="preserve">2. International and Cross-Border Mediation</w:t>
      </w:r>
    </w:p>
    <w:p w:rsidR="00000000" w:rsidDel="00000000" w:rsidP="00000000" w:rsidRDefault="00000000" w:rsidRPr="00000000" w14:paraId="0000347D">
      <w:pPr>
        <w:pStyle w:val="Heading3"/>
        <w:keepNext w:val="0"/>
        <w:keepLines w:val="0"/>
        <w:spacing w:before="280" w:lineRule="auto"/>
        <w:rPr>
          <w:b w:val="1"/>
          <w:bCs w:val="1"/>
          <w:color w:val="000000"/>
          <w:sz w:val="26"/>
          <w:szCs w:val="26"/>
        </w:rPr>
      </w:pPr>
      <w:bookmarkStart w:colFirst="0" w:colLast="0" w:name="_emnzmje8lhwz" w:id="5418"/>
      <w:bookmarkEnd w:id="5418"/>
      <w:r w:rsidDel="00000000" w:rsidR="00000000" w:rsidRPr="00000000">
        <w:rPr>
          <w:b w:val="1"/>
          <w:bCs w:val="1"/>
          <w:color w:val="000000"/>
          <w:sz w:val="26"/>
          <w:szCs w:val="26"/>
          <w:rtl w:val="0"/>
        </w:rPr>
        <w:t xml:space="preserve">Mediation for Foreign Companies and International Investors</w:t>
      </w:r>
    </w:p>
    <w:p w:rsidR="00000000" w:rsidDel="00000000" w:rsidP="00000000" w:rsidRDefault="00000000" w:rsidRPr="00000000" w14:paraId="0000347E">
      <w:pPr>
        <w:spacing w:after="240" w:before="240" w:lineRule="auto"/>
        <w:rPr/>
      </w:pPr>
      <w:r w:rsidDel="00000000" w:rsidR="00000000" w:rsidRPr="00000000">
        <w:rPr>
          <w:rtl w:val="0"/>
        </w:rPr>
        <w:t xml:space="preserve">Cross-border disputes may involve parties in different countries, different languages, and multiple legal systems.</w:t>
      </w:r>
    </w:p>
    <w:p w:rsidR="00000000" w:rsidDel="00000000" w:rsidP="00000000" w:rsidRDefault="00000000" w:rsidRPr="00000000" w14:paraId="0000347F">
      <w:pPr>
        <w:spacing w:after="240" w:before="240" w:lineRule="auto"/>
        <w:rPr/>
      </w:pPr>
      <w:r w:rsidDel="00000000" w:rsidR="00000000" w:rsidRPr="00000000">
        <w:rPr>
          <w:rtl w:val="0"/>
        </w:rPr>
        <w:t xml:space="preserve">A foreign company may have a disagreement with a Brazilian supplier. An international investor may dispute a joint venture agreement. A Brazilian business may face a claim from an overseas distributor.</w:t>
      </w:r>
    </w:p>
    <w:p w:rsidR="00000000" w:rsidDel="00000000" w:rsidP="00000000" w:rsidRDefault="00000000" w:rsidRPr="00000000" w14:paraId="00003480">
      <w:pPr>
        <w:spacing w:after="240" w:before="240" w:lineRule="auto"/>
        <w:rPr/>
      </w:pPr>
      <w:r w:rsidDel="00000000" w:rsidR="00000000" w:rsidRPr="00000000">
        <w:rPr>
          <w:rtl w:val="0"/>
        </w:rPr>
        <w:t xml:space="preserve">Cross-border mediation can help parties negotiate without necessarily beginning separate litigation in multiple jurisdictions.</w:t>
      </w:r>
    </w:p>
    <w:p w:rsidR="00000000" w:rsidDel="00000000" w:rsidP="00000000" w:rsidRDefault="00000000" w:rsidRPr="00000000" w14:paraId="00003481">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3482">
      <w:pPr>
        <w:numPr>
          <w:ilvl w:val="0"/>
          <w:numId w:val="425"/>
        </w:numPr>
        <w:spacing w:after="0" w:afterAutospacing="0" w:before="240" w:lineRule="auto"/>
        <w:ind w:left="720" w:hanging="360"/>
      </w:pPr>
      <w:r w:rsidDel="00000000" w:rsidR="00000000" w:rsidRPr="00000000">
        <w:rPr>
          <w:rtl w:val="0"/>
        </w:rPr>
        <w:t xml:space="preserve">Jurisdiction.</w:t>
      </w:r>
    </w:p>
    <w:p w:rsidR="00000000" w:rsidDel="00000000" w:rsidP="00000000" w:rsidRDefault="00000000" w:rsidRPr="00000000" w14:paraId="00003483">
      <w:pPr>
        <w:numPr>
          <w:ilvl w:val="0"/>
          <w:numId w:val="425"/>
        </w:numPr>
        <w:spacing w:after="0" w:afterAutospacing="0" w:before="0" w:beforeAutospacing="0" w:lineRule="auto"/>
        <w:ind w:left="720" w:hanging="360"/>
      </w:pPr>
      <w:r w:rsidDel="00000000" w:rsidR="00000000" w:rsidRPr="00000000">
        <w:rPr>
          <w:rtl w:val="0"/>
        </w:rPr>
        <w:t xml:space="preserve">Applicable law.</w:t>
      </w:r>
    </w:p>
    <w:p w:rsidR="00000000" w:rsidDel="00000000" w:rsidP="00000000" w:rsidRDefault="00000000" w:rsidRPr="00000000" w14:paraId="00003484">
      <w:pPr>
        <w:numPr>
          <w:ilvl w:val="0"/>
          <w:numId w:val="425"/>
        </w:numPr>
        <w:spacing w:after="0" w:afterAutospacing="0" w:before="0" w:beforeAutospacing="0" w:lineRule="auto"/>
        <w:ind w:left="720" w:hanging="360"/>
      </w:pPr>
      <w:r w:rsidDel="00000000" w:rsidR="00000000" w:rsidRPr="00000000">
        <w:rPr>
          <w:rtl w:val="0"/>
        </w:rPr>
        <w:t xml:space="preserve">Contractual obligations.</w:t>
      </w:r>
    </w:p>
    <w:p w:rsidR="00000000" w:rsidDel="00000000" w:rsidP="00000000" w:rsidRDefault="00000000" w:rsidRPr="00000000" w14:paraId="00003485">
      <w:pPr>
        <w:numPr>
          <w:ilvl w:val="0"/>
          <w:numId w:val="425"/>
        </w:numPr>
        <w:spacing w:after="0" w:afterAutospacing="0" w:before="0" w:beforeAutospacing="0" w:lineRule="auto"/>
        <w:ind w:left="720" w:hanging="360"/>
      </w:pPr>
      <w:r w:rsidDel="00000000" w:rsidR="00000000" w:rsidRPr="00000000">
        <w:rPr>
          <w:rtl w:val="0"/>
        </w:rPr>
        <w:t xml:space="preserve">Currency and payment terms.</w:t>
      </w:r>
    </w:p>
    <w:p w:rsidR="00000000" w:rsidDel="00000000" w:rsidP="00000000" w:rsidRDefault="00000000" w:rsidRPr="00000000" w14:paraId="00003486">
      <w:pPr>
        <w:numPr>
          <w:ilvl w:val="0"/>
          <w:numId w:val="425"/>
        </w:numPr>
        <w:spacing w:after="0" w:afterAutospacing="0" w:before="0" w:beforeAutospacing="0" w:lineRule="auto"/>
        <w:ind w:left="720" w:hanging="360"/>
      </w:pPr>
      <w:r w:rsidDel="00000000" w:rsidR="00000000" w:rsidRPr="00000000">
        <w:rPr>
          <w:rtl w:val="0"/>
        </w:rPr>
        <w:t xml:space="preserve">Tax consequences.</w:t>
      </w:r>
    </w:p>
    <w:p w:rsidR="00000000" w:rsidDel="00000000" w:rsidP="00000000" w:rsidRDefault="00000000" w:rsidRPr="00000000" w14:paraId="00003487">
      <w:pPr>
        <w:numPr>
          <w:ilvl w:val="0"/>
          <w:numId w:val="425"/>
        </w:numPr>
        <w:spacing w:after="0" w:afterAutospacing="0" w:before="0" w:beforeAutospacing="0" w:lineRule="auto"/>
        <w:ind w:left="720" w:hanging="360"/>
      </w:pPr>
      <w:r w:rsidDel="00000000" w:rsidR="00000000" w:rsidRPr="00000000">
        <w:rPr>
          <w:rtl w:val="0"/>
        </w:rPr>
        <w:t xml:space="preserve">Foreign exchange compliance.</w:t>
      </w:r>
    </w:p>
    <w:p w:rsidR="00000000" w:rsidDel="00000000" w:rsidP="00000000" w:rsidRDefault="00000000" w:rsidRPr="00000000" w14:paraId="00003488">
      <w:pPr>
        <w:numPr>
          <w:ilvl w:val="0"/>
          <w:numId w:val="425"/>
        </w:numPr>
        <w:spacing w:after="0" w:afterAutospacing="0" w:before="0" w:beforeAutospacing="0" w:lineRule="auto"/>
        <w:ind w:left="720" w:hanging="360"/>
      </w:pPr>
      <w:r w:rsidDel="00000000" w:rsidR="00000000" w:rsidRPr="00000000">
        <w:rPr>
          <w:rtl w:val="0"/>
        </w:rPr>
        <w:t xml:space="preserve">Settlement enforceability.</w:t>
      </w:r>
    </w:p>
    <w:p w:rsidR="00000000" w:rsidDel="00000000" w:rsidP="00000000" w:rsidRDefault="00000000" w:rsidRPr="00000000" w14:paraId="00003489">
      <w:pPr>
        <w:numPr>
          <w:ilvl w:val="0"/>
          <w:numId w:val="425"/>
        </w:numPr>
        <w:spacing w:after="0" w:afterAutospacing="0" w:before="0" w:beforeAutospacing="0" w:lineRule="auto"/>
        <w:ind w:left="720" w:hanging="360"/>
      </w:pPr>
      <w:r w:rsidDel="00000000" w:rsidR="00000000" w:rsidRPr="00000000">
        <w:rPr>
          <w:rtl w:val="0"/>
        </w:rPr>
        <w:t xml:space="preserve">International documentation.</w:t>
      </w:r>
    </w:p>
    <w:p w:rsidR="00000000" w:rsidDel="00000000" w:rsidP="00000000" w:rsidRDefault="00000000" w:rsidRPr="00000000" w14:paraId="0000348A">
      <w:pPr>
        <w:numPr>
          <w:ilvl w:val="0"/>
          <w:numId w:val="425"/>
        </w:numPr>
        <w:spacing w:after="0" w:afterAutospacing="0" w:before="0" w:beforeAutospacing="0" w:lineRule="auto"/>
        <w:ind w:left="720" w:hanging="360"/>
      </w:pPr>
      <w:r w:rsidDel="00000000" w:rsidR="00000000" w:rsidRPr="00000000">
        <w:rPr>
          <w:rtl w:val="0"/>
        </w:rPr>
        <w:t xml:space="preserve">Language requirements.</w:t>
      </w:r>
    </w:p>
    <w:p w:rsidR="00000000" w:rsidDel="00000000" w:rsidP="00000000" w:rsidRDefault="00000000" w:rsidRPr="00000000" w14:paraId="0000348B">
      <w:pPr>
        <w:numPr>
          <w:ilvl w:val="0"/>
          <w:numId w:val="425"/>
        </w:numPr>
        <w:spacing w:after="0" w:afterAutospacing="0" w:before="0" w:beforeAutospacing="0" w:lineRule="auto"/>
        <w:ind w:left="720" w:hanging="360"/>
      </w:pPr>
      <w:r w:rsidDel="00000000" w:rsidR="00000000" w:rsidRPr="00000000">
        <w:rPr>
          <w:rtl w:val="0"/>
        </w:rPr>
        <w:t xml:space="preserve">Corporate authority.</w:t>
      </w:r>
    </w:p>
    <w:p w:rsidR="00000000" w:rsidDel="00000000" w:rsidP="00000000" w:rsidRDefault="00000000" w:rsidRPr="00000000" w14:paraId="0000348C">
      <w:pPr>
        <w:numPr>
          <w:ilvl w:val="0"/>
          <w:numId w:val="425"/>
        </w:numPr>
        <w:spacing w:after="0" w:afterAutospacing="0" w:before="0" w:beforeAutospacing="0" w:lineRule="auto"/>
        <w:ind w:left="720" w:hanging="360"/>
      </w:pPr>
      <w:r w:rsidDel="00000000" w:rsidR="00000000" w:rsidRPr="00000000">
        <w:rPr>
          <w:rtl w:val="0"/>
        </w:rPr>
        <w:t xml:space="preserve">Confidentiality.</w:t>
      </w:r>
    </w:p>
    <w:p w:rsidR="00000000" w:rsidDel="00000000" w:rsidP="00000000" w:rsidRDefault="00000000" w:rsidRPr="00000000" w14:paraId="0000348D">
      <w:pPr>
        <w:numPr>
          <w:ilvl w:val="0"/>
          <w:numId w:val="425"/>
        </w:numPr>
        <w:spacing w:after="240" w:before="0" w:beforeAutospacing="0" w:lineRule="auto"/>
        <w:ind w:left="720" w:hanging="360"/>
      </w:pPr>
      <w:r w:rsidDel="00000000" w:rsidR="00000000" w:rsidRPr="00000000">
        <w:rPr>
          <w:rtl w:val="0"/>
        </w:rPr>
        <w:t xml:space="preserve">Dispute resolution clauses.</w:t>
      </w:r>
    </w:p>
    <w:p w:rsidR="00000000" w:rsidDel="00000000" w:rsidP="00000000" w:rsidRDefault="00000000" w:rsidRPr="00000000" w14:paraId="0000348E">
      <w:pPr>
        <w:pStyle w:val="Heading3"/>
        <w:keepNext w:val="0"/>
        <w:keepLines w:val="0"/>
        <w:spacing w:before="280" w:lineRule="auto"/>
        <w:rPr>
          <w:b w:val="1"/>
          <w:bCs w:val="1"/>
          <w:color w:val="000000"/>
          <w:sz w:val="26"/>
          <w:szCs w:val="26"/>
        </w:rPr>
      </w:pPr>
      <w:bookmarkStart w:colFirst="0" w:colLast="0" w:name="_uh91znxbymgt" w:id="5419"/>
      <w:bookmarkEnd w:id="5419"/>
      <w:r w:rsidDel="00000000" w:rsidR="00000000" w:rsidRPr="00000000">
        <w:rPr>
          <w:b w:val="1"/>
          <w:bCs w:val="1"/>
          <w:color w:val="000000"/>
          <w:sz w:val="26"/>
          <w:szCs w:val="26"/>
          <w:rtl w:val="0"/>
        </w:rPr>
        <w:t xml:space="preserve">International Settlement Agreements</w:t>
      </w:r>
    </w:p>
    <w:p w:rsidR="00000000" w:rsidDel="00000000" w:rsidP="00000000" w:rsidRDefault="00000000" w:rsidRPr="00000000" w14:paraId="0000348F">
      <w:pPr>
        <w:spacing w:after="240" w:before="240" w:lineRule="auto"/>
        <w:rPr/>
      </w:pPr>
      <w:r w:rsidDel="00000000" w:rsidR="00000000" w:rsidRPr="00000000">
        <w:rPr>
          <w:rtl w:val="0"/>
        </w:rPr>
        <w:t xml:space="preserve">Require careful drafting.</w:t>
      </w:r>
    </w:p>
    <w:p w:rsidR="00000000" w:rsidDel="00000000" w:rsidP="00000000" w:rsidRDefault="00000000" w:rsidRPr="00000000" w14:paraId="00003490">
      <w:pPr>
        <w:pStyle w:val="Heading3"/>
        <w:keepNext w:val="0"/>
        <w:keepLines w:val="0"/>
        <w:spacing w:before="280" w:lineRule="auto"/>
        <w:rPr>
          <w:b w:val="1"/>
          <w:bCs w:val="1"/>
          <w:color w:val="000000"/>
          <w:sz w:val="26"/>
          <w:szCs w:val="26"/>
        </w:rPr>
      </w:pPr>
      <w:bookmarkStart w:colFirst="0" w:colLast="0" w:name="_9jd5n7uriz5" w:id="5420"/>
      <w:bookmarkEnd w:id="5420"/>
      <w:r w:rsidDel="00000000" w:rsidR="00000000" w:rsidRPr="00000000">
        <w:rPr>
          <w:b w:val="1"/>
          <w:bCs w:val="1"/>
          <w:color w:val="000000"/>
          <w:sz w:val="26"/>
          <w:szCs w:val="26"/>
          <w:rtl w:val="0"/>
        </w:rPr>
        <w:t xml:space="preserve">Cross-Border Payments</w:t>
      </w:r>
    </w:p>
    <w:p w:rsidR="00000000" w:rsidDel="00000000" w:rsidP="00000000" w:rsidRDefault="00000000" w:rsidRPr="00000000" w14:paraId="00003491">
      <w:pPr>
        <w:spacing w:after="240" w:before="240" w:lineRule="auto"/>
        <w:rPr/>
      </w:pPr>
      <w:r w:rsidDel="00000000" w:rsidR="00000000" w:rsidRPr="00000000">
        <w:rPr>
          <w:rtl w:val="0"/>
        </w:rPr>
        <w:t xml:space="preserve">May involve regulated banking and foreign exchange procedures.</w:t>
      </w:r>
    </w:p>
    <w:p w:rsidR="00000000" w:rsidDel="00000000" w:rsidP="00000000" w:rsidRDefault="00000000" w:rsidRPr="00000000" w14:paraId="00003492">
      <w:pPr>
        <w:pStyle w:val="Heading3"/>
        <w:keepNext w:val="0"/>
        <w:keepLines w:val="0"/>
        <w:spacing w:before="280" w:lineRule="auto"/>
        <w:rPr>
          <w:b w:val="1"/>
          <w:bCs w:val="1"/>
          <w:color w:val="000000"/>
          <w:sz w:val="26"/>
          <w:szCs w:val="26"/>
        </w:rPr>
      </w:pPr>
      <w:bookmarkStart w:colFirst="0" w:colLast="0" w:name="_frlix07ha0aw" w:id="5421"/>
      <w:bookmarkEnd w:id="5421"/>
      <w:r w:rsidDel="00000000" w:rsidR="00000000" w:rsidRPr="00000000">
        <w:rPr>
          <w:b w:val="1"/>
          <w:bCs w:val="1"/>
          <w:color w:val="000000"/>
          <w:sz w:val="26"/>
          <w:szCs w:val="26"/>
          <w:rtl w:val="0"/>
        </w:rPr>
        <w:t xml:space="preserve">Foreign Counsel</w:t>
      </w:r>
    </w:p>
    <w:p w:rsidR="00000000" w:rsidDel="00000000" w:rsidP="00000000" w:rsidRDefault="00000000" w:rsidRPr="00000000" w14:paraId="00003493">
      <w:pPr>
        <w:spacing w:after="240" w:before="240" w:lineRule="auto"/>
        <w:rPr/>
      </w:pPr>
      <w:r w:rsidDel="00000000" w:rsidR="00000000" w:rsidRPr="00000000">
        <w:rPr>
          <w:rtl w:val="0"/>
        </w:rPr>
        <w:t xml:space="preserve">May be needed to assess enforceability outside Brazil.</w:t>
      </w:r>
    </w:p>
    <w:p w:rsidR="00000000" w:rsidDel="00000000" w:rsidP="00000000" w:rsidRDefault="00000000" w:rsidRPr="00000000" w14:paraId="00003494">
      <w:pPr>
        <w:pStyle w:val="Heading3"/>
        <w:keepNext w:val="0"/>
        <w:keepLines w:val="0"/>
        <w:spacing w:before="280" w:lineRule="auto"/>
        <w:rPr>
          <w:b w:val="1"/>
          <w:bCs w:val="1"/>
          <w:color w:val="000000"/>
          <w:sz w:val="26"/>
          <w:szCs w:val="26"/>
        </w:rPr>
      </w:pPr>
      <w:bookmarkStart w:colFirst="0" w:colLast="0" w:name="_c5hic0lchmx4" w:id="5422"/>
      <w:bookmarkEnd w:id="5422"/>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3495">
      <w:pPr>
        <w:spacing w:after="240" w:before="240" w:lineRule="auto"/>
        <w:rPr/>
      </w:pPr>
      <w:r w:rsidDel="00000000" w:rsidR="00000000" w:rsidRPr="00000000">
        <w:rPr>
          <w:rtl w:val="0"/>
        </w:rPr>
        <w:t xml:space="preserve">May influence the structure of the settlement.</w:t>
      </w:r>
    </w:p>
    <w:p w:rsidR="00000000" w:rsidDel="00000000" w:rsidP="00000000" w:rsidRDefault="00000000" w:rsidRPr="00000000" w14:paraId="00003496">
      <w:pPr>
        <w:spacing w:after="240" w:before="240" w:lineRule="auto"/>
        <w:rPr>
          <w:b w:val="1"/>
          <w:bCs w:val="1"/>
        </w:rPr>
      </w:pPr>
      <w:r w:rsidDel="00000000" w:rsidR="00000000" w:rsidRPr="00000000">
        <w:rPr>
          <w:b w:val="1"/>
          <w:bCs w:val="1"/>
          <w:rtl w:val="0"/>
        </w:rPr>
        <w:t xml:space="preserve">A settlement legally effective in Brazil is not automatically enforceable in every foreign jurisdiction.</w:t>
      </w:r>
    </w:p>
    <w:p w:rsidR="00000000" w:rsidDel="00000000" w:rsidP="00000000" w:rsidRDefault="00000000" w:rsidRPr="00000000" w14:paraId="00003497">
      <w:pPr>
        <w:spacing w:after="240" w:before="240" w:lineRule="auto"/>
        <w:rPr>
          <w:b w:val="1"/>
          <w:bCs w:val="1"/>
        </w:rPr>
      </w:pPr>
      <w:r w:rsidDel="00000000" w:rsidR="00000000" w:rsidRPr="00000000">
        <w:rPr>
          <w:b w:val="1"/>
          <w:bCs w:val="1"/>
          <w:rtl w:val="0"/>
        </w:rPr>
        <w:t xml:space="preserve">[Discuss Cross-Border Mediation in Brazil]</w:t>
      </w:r>
    </w:p>
    <w:p w:rsidR="00000000" w:rsidDel="00000000" w:rsidP="00000000" w:rsidRDefault="00000000" w:rsidRPr="00000000" w14:paraId="00003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99">
      <w:pPr>
        <w:pStyle w:val="Heading2"/>
        <w:keepNext w:val="0"/>
        <w:keepLines w:val="0"/>
        <w:spacing w:after="80" w:lineRule="auto"/>
        <w:rPr>
          <w:b w:val="1"/>
          <w:bCs w:val="1"/>
          <w:sz w:val="34"/>
          <w:szCs w:val="34"/>
        </w:rPr>
      </w:pPr>
      <w:bookmarkStart w:colFirst="0" w:colLast="0" w:name="_snulnc42jbxf" w:id="5423"/>
      <w:bookmarkEnd w:id="5423"/>
      <w:r w:rsidDel="00000000" w:rsidR="00000000" w:rsidRPr="00000000">
        <w:rPr>
          <w:b w:val="1"/>
          <w:bCs w:val="1"/>
          <w:sz w:val="34"/>
          <w:szCs w:val="34"/>
          <w:rtl w:val="0"/>
        </w:rPr>
        <w:t xml:space="preserve">3. Mediation Before Filing a Lawsuit</w:t>
      </w:r>
    </w:p>
    <w:p w:rsidR="00000000" w:rsidDel="00000000" w:rsidP="00000000" w:rsidRDefault="00000000" w:rsidRPr="00000000" w14:paraId="0000349A">
      <w:pPr>
        <w:pStyle w:val="Heading3"/>
        <w:keepNext w:val="0"/>
        <w:keepLines w:val="0"/>
        <w:spacing w:before="280" w:lineRule="auto"/>
        <w:rPr>
          <w:b w:val="1"/>
          <w:bCs w:val="1"/>
          <w:color w:val="000000"/>
          <w:sz w:val="26"/>
          <w:szCs w:val="26"/>
        </w:rPr>
      </w:pPr>
      <w:bookmarkStart w:colFirst="0" w:colLast="0" w:name="_lmkg15mt8wvl" w:id="5424"/>
      <w:bookmarkEnd w:id="5424"/>
      <w:r w:rsidDel="00000000" w:rsidR="00000000" w:rsidRPr="00000000">
        <w:rPr>
          <w:b w:val="1"/>
          <w:bCs w:val="1"/>
          <w:color w:val="000000"/>
          <w:sz w:val="26"/>
          <w:szCs w:val="26"/>
          <w:rtl w:val="0"/>
        </w:rPr>
        <w:t xml:space="preserve">Pre-Litigation Dispute Resolution</w:t>
      </w:r>
    </w:p>
    <w:p w:rsidR="00000000" w:rsidDel="00000000" w:rsidP="00000000" w:rsidRDefault="00000000" w:rsidRPr="00000000" w14:paraId="0000349B">
      <w:pPr>
        <w:spacing w:after="240" w:before="240" w:lineRule="auto"/>
        <w:rPr/>
      </w:pPr>
      <w:r w:rsidDel="00000000" w:rsidR="00000000" w:rsidRPr="00000000">
        <w:rPr>
          <w:rtl w:val="0"/>
        </w:rPr>
        <w:t xml:space="preserve">Mediation may be considered before court proceedings begin.</w:t>
      </w:r>
    </w:p>
    <w:p w:rsidR="00000000" w:rsidDel="00000000" w:rsidP="00000000" w:rsidRDefault="00000000" w:rsidRPr="00000000" w14:paraId="0000349C">
      <w:pPr>
        <w:spacing w:after="240" w:before="240" w:lineRule="auto"/>
        <w:rPr/>
      </w:pPr>
      <w:r w:rsidDel="00000000" w:rsidR="00000000" w:rsidRPr="00000000">
        <w:rPr>
          <w:rtl w:val="0"/>
        </w:rPr>
        <w:t xml:space="preserve">This can allow the parties to evaluate a negotiated solution before incurring additional litigation expenses.</w:t>
      </w:r>
    </w:p>
    <w:p w:rsidR="00000000" w:rsidDel="00000000" w:rsidP="00000000" w:rsidRDefault="00000000" w:rsidRPr="00000000" w14:paraId="0000349D">
      <w:pPr>
        <w:spacing w:after="240" w:before="240" w:lineRule="auto"/>
        <w:rPr/>
      </w:pPr>
      <w:r w:rsidDel="00000000" w:rsidR="00000000" w:rsidRPr="00000000">
        <w:rPr>
          <w:rtl w:val="0"/>
        </w:rPr>
        <w:t xml:space="preserve">Potential steps include:</w:t>
      </w:r>
    </w:p>
    <w:p w:rsidR="00000000" w:rsidDel="00000000" w:rsidP="00000000" w:rsidRDefault="00000000" w:rsidRPr="00000000" w14:paraId="0000349E">
      <w:pPr>
        <w:numPr>
          <w:ilvl w:val="0"/>
          <w:numId w:val="427"/>
        </w:numPr>
        <w:spacing w:after="0" w:afterAutospacing="0" w:before="240" w:lineRule="auto"/>
        <w:ind w:left="720" w:hanging="360"/>
      </w:pPr>
      <w:r w:rsidDel="00000000" w:rsidR="00000000" w:rsidRPr="00000000">
        <w:rPr>
          <w:rtl w:val="0"/>
        </w:rPr>
        <w:t xml:space="preserve">Reviewing the dispute.</w:t>
      </w:r>
    </w:p>
    <w:p w:rsidR="00000000" w:rsidDel="00000000" w:rsidP="00000000" w:rsidRDefault="00000000" w:rsidRPr="00000000" w14:paraId="0000349F">
      <w:pPr>
        <w:numPr>
          <w:ilvl w:val="0"/>
          <w:numId w:val="427"/>
        </w:numPr>
        <w:spacing w:after="0" w:afterAutospacing="0" w:before="0" w:beforeAutospacing="0" w:lineRule="auto"/>
        <w:ind w:left="720" w:hanging="360"/>
      </w:pPr>
      <w:r w:rsidDel="00000000" w:rsidR="00000000" w:rsidRPr="00000000">
        <w:rPr>
          <w:rtl w:val="0"/>
        </w:rPr>
        <w:t xml:space="preserve">Identifying legal rights and obligations.</w:t>
      </w:r>
    </w:p>
    <w:p w:rsidR="00000000" w:rsidDel="00000000" w:rsidP="00000000" w:rsidRDefault="00000000" w:rsidRPr="00000000" w14:paraId="000034A0">
      <w:pPr>
        <w:numPr>
          <w:ilvl w:val="0"/>
          <w:numId w:val="427"/>
        </w:numPr>
        <w:spacing w:after="0" w:afterAutospacing="0" w:before="0" w:beforeAutospacing="0" w:lineRule="auto"/>
        <w:ind w:left="720" w:hanging="360"/>
      </w:pPr>
      <w:r w:rsidDel="00000000" w:rsidR="00000000" w:rsidRPr="00000000">
        <w:rPr>
          <w:rtl w:val="0"/>
        </w:rPr>
        <w:t xml:space="preserve">Checking applicable deadlines.</w:t>
      </w:r>
    </w:p>
    <w:p w:rsidR="00000000" w:rsidDel="00000000" w:rsidP="00000000" w:rsidRDefault="00000000" w:rsidRPr="00000000" w14:paraId="000034A1">
      <w:pPr>
        <w:numPr>
          <w:ilvl w:val="0"/>
          <w:numId w:val="427"/>
        </w:numPr>
        <w:spacing w:after="0" w:afterAutospacing="0" w:before="0" w:beforeAutospacing="0" w:lineRule="auto"/>
        <w:ind w:left="720" w:hanging="360"/>
      </w:pPr>
      <w:r w:rsidDel="00000000" w:rsidR="00000000" w:rsidRPr="00000000">
        <w:rPr>
          <w:rtl w:val="0"/>
        </w:rPr>
        <w:t xml:space="preserve">Examining contractual mediation requirements.</w:t>
      </w:r>
    </w:p>
    <w:p w:rsidR="00000000" w:rsidDel="00000000" w:rsidP="00000000" w:rsidRDefault="00000000" w:rsidRPr="00000000" w14:paraId="000034A2">
      <w:pPr>
        <w:numPr>
          <w:ilvl w:val="0"/>
          <w:numId w:val="427"/>
        </w:numPr>
        <w:spacing w:after="0" w:afterAutospacing="0" w:before="0" w:beforeAutospacing="0" w:lineRule="auto"/>
        <w:ind w:left="720" w:hanging="360"/>
      </w:pPr>
      <w:r w:rsidDel="00000000" w:rsidR="00000000" w:rsidRPr="00000000">
        <w:rPr>
          <w:rtl w:val="0"/>
        </w:rPr>
        <w:t xml:space="preserve">Preparing an invitation to mediate.</w:t>
      </w:r>
    </w:p>
    <w:p w:rsidR="00000000" w:rsidDel="00000000" w:rsidP="00000000" w:rsidRDefault="00000000" w:rsidRPr="00000000" w14:paraId="000034A3">
      <w:pPr>
        <w:numPr>
          <w:ilvl w:val="0"/>
          <w:numId w:val="427"/>
        </w:numPr>
        <w:spacing w:after="0" w:afterAutospacing="0" w:before="0" w:beforeAutospacing="0" w:lineRule="auto"/>
        <w:ind w:left="720" w:hanging="360"/>
      </w:pPr>
      <w:r w:rsidDel="00000000" w:rsidR="00000000" w:rsidRPr="00000000">
        <w:rPr>
          <w:rtl w:val="0"/>
        </w:rPr>
        <w:t xml:space="preserve">Identifying a neutral mediator.</w:t>
      </w:r>
    </w:p>
    <w:p w:rsidR="00000000" w:rsidDel="00000000" w:rsidP="00000000" w:rsidRDefault="00000000" w:rsidRPr="00000000" w14:paraId="000034A4">
      <w:pPr>
        <w:numPr>
          <w:ilvl w:val="0"/>
          <w:numId w:val="427"/>
        </w:numPr>
        <w:spacing w:after="0" w:afterAutospacing="0" w:before="0" w:beforeAutospacing="0" w:lineRule="auto"/>
        <w:ind w:left="720" w:hanging="360"/>
      </w:pPr>
      <w:r w:rsidDel="00000000" w:rsidR="00000000" w:rsidRPr="00000000">
        <w:rPr>
          <w:rtl w:val="0"/>
        </w:rPr>
        <w:t xml:space="preserve">Defining negotiation objectives.</w:t>
      </w:r>
    </w:p>
    <w:p w:rsidR="00000000" w:rsidDel="00000000" w:rsidP="00000000" w:rsidRDefault="00000000" w:rsidRPr="00000000" w14:paraId="000034A5">
      <w:pPr>
        <w:numPr>
          <w:ilvl w:val="0"/>
          <w:numId w:val="427"/>
        </w:numPr>
        <w:spacing w:after="0" w:afterAutospacing="0" w:before="0" w:beforeAutospacing="0" w:lineRule="auto"/>
        <w:ind w:left="720" w:hanging="360"/>
      </w:pPr>
      <w:r w:rsidDel="00000000" w:rsidR="00000000" w:rsidRPr="00000000">
        <w:rPr>
          <w:rtl w:val="0"/>
        </w:rPr>
        <w:t xml:space="preserve">Participating in sessions.</w:t>
      </w:r>
    </w:p>
    <w:p w:rsidR="00000000" w:rsidDel="00000000" w:rsidP="00000000" w:rsidRDefault="00000000" w:rsidRPr="00000000" w14:paraId="000034A6">
      <w:pPr>
        <w:numPr>
          <w:ilvl w:val="0"/>
          <w:numId w:val="427"/>
        </w:numPr>
        <w:spacing w:after="0" w:afterAutospacing="0" w:before="0" w:beforeAutospacing="0" w:lineRule="auto"/>
        <w:ind w:left="720" w:hanging="360"/>
      </w:pPr>
      <w:r w:rsidDel="00000000" w:rsidR="00000000" w:rsidRPr="00000000">
        <w:rPr>
          <w:rtl w:val="0"/>
        </w:rPr>
        <w:t xml:space="preserve">Reviewing settlement terms.</w:t>
      </w:r>
    </w:p>
    <w:p w:rsidR="00000000" w:rsidDel="00000000" w:rsidP="00000000" w:rsidRDefault="00000000" w:rsidRPr="00000000" w14:paraId="000034A7">
      <w:pPr>
        <w:numPr>
          <w:ilvl w:val="0"/>
          <w:numId w:val="427"/>
        </w:numPr>
        <w:spacing w:after="240" w:before="0" w:beforeAutospacing="0" w:lineRule="auto"/>
        <w:ind w:left="720" w:hanging="360"/>
      </w:pPr>
      <w:r w:rsidDel="00000000" w:rsidR="00000000" w:rsidRPr="00000000">
        <w:rPr>
          <w:rtl w:val="0"/>
        </w:rPr>
        <w:t xml:space="preserve">Formalizing any agreement.</w:t>
      </w:r>
    </w:p>
    <w:p w:rsidR="00000000" w:rsidDel="00000000" w:rsidP="00000000" w:rsidRDefault="00000000" w:rsidRPr="00000000" w14:paraId="000034A8">
      <w:pPr>
        <w:pStyle w:val="Heading3"/>
        <w:keepNext w:val="0"/>
        <w:keepLines w:val="0"/>
        <w:spacing w:before="280" w:lineRule="auto"/>
        <w:rPr>
          <w:b w:val="1"/>
          <w:bCs w:val="1"/>
          <w:color w:val="000000"/>
          <w:sz w:val="26"/>
          <w:szCs w:val="26"/>
        </w:rPr>
      </w:pPr>
      <w:bookmarkStart w:colFirst="0" w:colLast="0" w:name="_n4go9og6yfoo" w:id="5425"/>
      <w:bookmarkEnd w:id="5425"/>
      <w:r w:rsidDel="00000000" w:rsidR="00000000" w:rsidRPr="00000000">
        <w:rPr>
          <w:b w:val="1"/>
          <w:bCs w:val="1"/>
          <w:color w:val="000000"/>
          <w:sz w:val="26"/>
          <w:szCs w:val="26"/>
          <w:rtl w:val="0"/>
        </w:rPr>
        <w:t xml:space="preserve">Important Deadline Considerations</w:t>
      </w:r>
    </w:p>
    <w:p w:rsidR="00000000" w:rsidDel="00000000" w:rsidP="00000000" w:rsidRDefault="00000000" w:rsidRPr="00000000" w14:paraId="000034A9">
      <w:pPr>
        <w:spacing w:after="240" w:before="240" w:lineRule="auto"/>
        <w:rPr/>
      </w:pPr>
      <w:r w:rsidDel="00000000" w:rsidR="00000000" w:rsidRPr="00000000">
        <w:rPr>
          <w:rtl w:val="0"/>
        </w:rPr>
        <w:t xml:space="preserve">Parties should not assume that informal settlement discussions automatically suspend every limitation period or procedural deadline.</w:t>
      </w:r>
    </w:p>
    <w:p w:rsidR="00000000" w:rsidDel="00000000" w:rsidP="00000000" w:rsidRDefault="00000000" w:rsidRPr="00000000" w14:paraId="000034AA">
      <w:pPr>
        <w:spacing w:after="240" w:before="240" w:lineRule="auto"/>
        <w:rPr/>
      </w:pPr>
      <w:r w:rsidDel="00000000" w:rsidR="00000000" w:rsidRPr="00000000">
        <w:rPr>
          <w:rtl w:val="0"/>
        </w:rPr>
        <w:t xml:space="preserve">The Mediation Law contains specific rules concerning the suspension of limitation periods during an instituted mediation procedure.</w:t>
      </w:r>
    </w:p>
    <w:p w:rsidR="00000000" w:rsidDel="00000000" w:rsidP="00000000" w:rsidRDefault="00000000" w:rsidRPr="00000000" w14:paraId="000034AB">
      <w:pPr>
        <w:spacing w:after="240" w:before="240" w:lineRule="auto"/>
        <w:rPr>
          <w:b w:val="1"/>
          <w:bCs w:val="1"/>
        </w:rPr>
      </w:pPr>
      <w:r w:rsidDel="00000000" w:rsidR="00000000" w:rsidRPr="00000000">
        <w:rPr>
          <w:b w:val="1"/>
          <w:bCs w:val="1"/>
          <w:rtl w:val="0"/>
        </w:rPr>
        <w:t xml:space="preserve">[Explore Pre-Litigation Settlement Options]</w:t>
      </w:r>
    </w:p>
    <w:p w:rsidR="00000000" w:rsidDel="00000000" w:rsidP="00000000" w:rsidRDefault="00000000" w:rsidRPr="00000000" w14:paraId="00003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AD">
      <w:pPr>
        <w:pStyle w:val="Heading2"/>
        <w:keepNext w:val="0"/>
        <w:keepLines w:val="0"/>
        <w:spacing w:after="80" w:lineRule="auto"/>
        <w:rPr>
          <w:b w:val="1"/>
          <w:bCs w:val="1"/>
          <w:sz w:val="34"/>
          <w:szCs w:val="34"/>
        </w:rPr>
      </w:pPr>
      <w:bookmarkStart w:colFirst="0" w:colLast="0" w:name="_7haod161uqtd" w:id="5426"/>
      <w:bookmarkEnd w:id="5426"/>
      <w:r w:rsidDel="00000000" w:rsidR="00000000" w:rsidRPr="00000000">
        <w:rPr>
          <w:b w:val="1"/>
          <w:bCs w:val="1"/>
          <w:sz w:val="34"/>
          <w:szCs w:val="34"/>
          <w:rtl w:val="0"/>
        </w:rPr>
        <w:t xml:space="preserve">4. Judicial Mediation in Brazil</w:t>
      </w:r>
    </w:p>
    <w:p w:rsidR="00000000" w:rsidDel="00000000" w:rsidP="00000000" w:rsidRDefault="00000000" w:rsidRPr="00000000" w14:paraId="000034AE">
      <w:pPr>
        <w:pStyle w:val="Heading3"/>
        <w:keepNext w:val="0"/>
        <w:keepLines w:val="0"/>
        <w:spacing w:before="280" w:lineRule="auto"/>
        <w:rPr>
          <w:b w:val="1"/>
          <w:bCs w:val="1"/>
          <w:color w:val="000000"/>
          <w:sz w:val="26"/>
          <w:szCs w:val="26"/>
        </w:rPr>
      </w:pPr>
      <w:bookmarkStart w:colFirst="0" w:colLast="0" w:name="_ak74kzsw4ai7" w:id="5427"/>
      <w:bookmarkEnd w:id="5427"/>
      <w:r w:rsidDel="00000000" w:rsidR="00000000" w:rsidRPr="00000000">
        <w:rPr>
          <w:b w:val="1"/>
          <w:bCs w:val="1"/>
          <w:color w:val="000000"/>
          <w:sz w:val="26"/>
          <w:szCs w:val="26"/>
          <w:rtl w:val="0"/>
        </w:rPr>
        <w:t xml:space="preserve">Mediation During Court Proceedings</w:t>
      </w:r>
    </w:p>
    <w:p w:rsidR="00000000" w:rsidDel="00000000" w:rsidP="00000000" w:rsidRDefault="00000000" w:rsidRPr="00000000" w14:paraId="000034AF">
      <w:pPr>
        <w:spacing w:after="240" w:before="240" w:lineRule="auto"/>
        <w:rPr/>
      </w:pPr>
      <w:r w:rsidDel="00000000" w:rsidR="00000000" w:rsidRPr="00000000">
        <w:rPr>
          <w:rtl w:val="0"/>
        </w:rPr>
        <w:t xml:space="preserve">Brazilian courts encourage consensual dispute resolution.</w:t>
      </w:r>
    </w:p>
    <w:p w:rsidR="00000000" w:rsidDel="00000000" w:rsidP="00000000" w:rsidRDefault="00000000" w:rsidRPr="00000000" w14:paraId="000034B0">
      <w:pPr>
        <w:spacing w:after="240" w:before="240" w:lineRule="auto"/>
        <w:rPr/>
      </w:pPr>
      <w:r w:rsidDel="00000000" w:rsidR="00000000" w:rsidRPr="00000000">
        <w:rPr>
          <w:rtl w:val="0"/>
        </w:rPr>
        <w:t xml:space="preserve">Judicial mediation may occur before or during litigation through mechanisms established by the courts.</w:t>
      </w:r>
    </w:p>
    <w:p w:rsidR="00000000" w:rsidDel="00000000" w:rsidP="00000000" w:rsidRDefault="00000000" w:rsidRPr="00000000" w14:paraId="000034B1">
      <w:pPr>
        <w:spacing w:after="240" w:before="240" w:lineRule="auto"/>
        <w:rPr/>
      </w:pPr>
      <w:r w:rsidDel="00000000" w:rsidR="00000000" w:rsidRPr="00000000">
        <w:rPr>
          <w:rtl w:val="0"/>
        </w:rPr>
        <w:t xml:space="preserve">The Brazilian Code of Civil Procedure and Mediation Law provide the relevant framework.</w:t>
      </w:r>
    </w:p>
    <w:p w:rsidR="00000000" w:rsidDel="00000000" w:rsidP="00000000" w:rsidRDefault="00000000" w:rsidRPr="00000000" w14:paraId="000034B2">
      <w:pPr>
        <w:pStyle w:val="Heading3"/>
        <w:keepNext w:val="0"/>
        <w:keepLines w:val="0"/>
        <w:spacing w:before="280" w:lineRule="auto"/>
        <w:rPr>
          <w:b w:val="1"/>
          <w:bCs w:val="1"/>
          <w:color w:val="000000"/>
          <w:sz w:val="26"/>
          <w:szCs w:val="26"/>
        </w:rPr>
      </w:pPr>
      <w:bookmarkStart w:colFirst="0" w:colLast="0" w:name="_2sgnxhj7ojmo" w:id="5428"/>
      <w:bookmarkEnd w:id="5428"/>
      <w:r w:rsidDel="00000000" w:rsidR="00000000" w:rsidRPr="00000000">
        <w:rPr>
          <w:b w:val="1"/>
          <w:bCs w:val="1"/>
          <w:color w:val="000000"/>
          <w:sz w:val="26"/>
          <w:szCs w:val="26"/>
          <w:rtl w:val="0"/>
        </w:rPr>
        <w:t xml:space="preserve">CEJUSC</w:t>
      </w:r>
    </w:p>
    <w:p w:rsidR="00000000" w:rsidDel="00000000" w:rsidP="00000000" w:rsidRDefault="00000000" w:rsidRPr="00000000" w14:paraId="000034B3">
      <w:pPr>
        <w:spacing w:after="240" w:before="240" w:lineRule="auto"/>
        <w:rPr/>
      </w:pPr>
      <w:r w:rsidDel="00000000" w:rsidR="00000000" w:rsidRPr="00000000">
        <w:rPr>
          <w:rtl w:val="0"/>
        </w:rPr>
        <w:t xml:space="preserve">Judicial Centers for Consensual Dispute Resolution and Citizenship may facilitate settlement procedures.</w:t>
      </w:r>
    </w:p>
    <w:p w:rsidR="00000000" w:rsidDel="00000000" w:rsidP="00000000" w:rsidRDefault="00000000" w:rsidRPr="00000000" w14:paraId="000034B4">
      <w:pPr>
        <w:pStyle w:val="Heading3"/>
        <w:keepNext w:val="0"/>
        <w:keepLines w:val="0"/>
        <w:spacing w:before="280" w:lineRule="auto"/>
        <w:rPr>
          <w:b w:val="1"/>
          <w:bCs w:val="1"/>
          <w:color w:val="000000"/>
          <w:sz w:val="26"/>
          <w:szCs w:val="26"/>
        </w:rPr>
      </w:pPr>
      <w:bookmarkStart w:colFirst="0" w:colLast="0" w:name="_l26m353036up" w:id="5429"/>
      <w:bookmarkEnd w:id="5429"/>
      <w:r w:rsidDel="00000000" w:rsidR="00000000" w:rsidRPr="00000000">
        <w:rPr>
          <w:b w:val="1"/>
          <w:bCs w:val="1"/>
          <w:color w:val="000000"/>
          <w:sz w:val="26"/>
          <w:szCs w:val="26"/>
          <w:rtl w:val="0"/>
        </w:rPr>
        <w:t xml:space="preserve">Court-Related Mediation</w:t>
      </w:r>
    </w:p>
    <w:p w:rsidR="00000000" w:rsidDel="00000000" w:rsidP="00000000" w:rsidRDefault="00000000" w:rsidRPr="00000000" w14:paraId="000034B5">
      <w:pPr>
        <w:spacing w:after="240" w:before="240" w:lineRule="auto"/>
        <w:rPr/>
      </w:pPr>
      <w:r w:rsidDel="00000000" w:rsidR="00000000" w:rsidRPr="00000000">
        <w:rPr>
          <w:rtl w:val="0"/>
        </w:rPr>
        <w:t xml:space="preserve">May occur within a pending lawsuit.</w:t>
      </w:r>
    </w:p>
    <w:p w:rsidR="00000000" w:rsidDel="00000000" w:rsidP="00000000" w:rsidRDefault="00000000" w:rsidRPr="00000000" w14:paraId="000034B6">
      <w:pPr>
        <w:pStyle w:val="Heading3"/>
        <w:keepNext w:val="0"/>
        <w:keepLines w:val="0"/>
        <w:spacing w:before="280" w:lineRule="auto"/>
        <w:rPr>
          <w:b w:val="1"/>
          <w:bCs w:val="1"/>
          <w:color w:val="000000"/>
          <w:sz w:val="26"/>
          <w:szCs w:val="26"/>
        </w:rPr>
      </w:pPr>
      <w:bookmarkStart w:colFirst="0" w:colLast="0" w:name="_g2683d9yf36z" w:id="5430"/>
      <w:bookmarkEnd w:id="5430"/>
      <w:r w:rsidDel="00000000" w:rsidR="00000000" w:rsidRPr="00000000">
        <w:rPr>
          <w:b w:val="1"/>
          <w:bCs w:val="1"/>
          <w:color w:val="000000"/>
          <w:sz w:val="26"/>
          <w:szCs w:val="26"/>
          <w:rtl w:val="0"/>
        </w:rPr>
        <w:t xml:space="preserve">Legal Representation</w:t>
      </w:r>
    </w:p>
    <w:p w:rsidR="00000000" w:rsidDel="00000000" w:rsidP="00000000" w:rsidRDefault="00000000" w:rsidRPr="00000000" w14:paraId="000034B7">
      <w:pPr>
        <w:spacing w:after="240" w:before="240" w:lineRule="auto"/>
        <w:rPr/>
      </w:pPr>
      <w:r w:rsidDel="00000000" w:rsidR="00000000" w:rsidRPr="00000000">
        <w:rPr>
          <w:rtl w:val="0"/>
        </w:rPr>
        <w:t xml:space="preserve">Is subject to applicable procedural rules.</w:t>
      </w:r>
    </w:p>
    <w:p w:rsidR="00000000" w:rsidDel="00000000" w:rsidP="00000000" w:rsidRDefault="00000000" w:rsidRPr="00000000" w14:paraId="000034B8">
      <w:pPr>
        <w:pStyle w:val="Heading3"/>
        <w:keepNext w:val="0"/>
        <w:keepLines w:val="0"/>
        <w:spacing w:before="280" w:lineRule="auto"/>
        <w:rPr>
          <w:b w:val="1"/>
          <w:bCs w:val="1"/>
          <w:color w:val="000000"/>
          <w:sz w:val="26"/>
          <w:szCs w:val="26"/>
        </w:rPr>
      </w:pPr>
      <w:bookmarkStart w:colFirst="0" w:colLast="0" w:name="_sk4c0sxxcnwc" w:id="5431"/>
      <w:bookmarkEnd w:id="5431"/>
      <w:r w:rsidDel="00000000" w:rsidR="00000000" w:rsidRPr="00000000">
        <w:rPr>
          <w:b w:val="1"/>
          <w:bCs w:val="1"/>
          <w:color w:val="000000"/>
          <w:sz w:val="26"/>
          <w:szCs w:val="26"/>
          <w:rtl w:val="0"/>
        </w:rPr>
        <w:t xml:space="preserve">Agreement</w:t>
      </w:r>
    </w:p>
    <w:p w:rsidR="00000000" w:rsidDel="00000000" w:rsidP="00000000" w:rsidRDefault="00000000" w:rsidRPr="00000000" w14:paraId="000034B9">
      <w:pPr>
        <w:spacing w:after="240" w:before="240" w:lineRule="auto"/>
        <w:rPr/>
      </w:pPr>
      <w:r w:rsidDel="00000000" w:rsidR="00000000" w:rsidRPr="00000000">
        <w:rPr>
          <w:rtl w:val="0"/>
        </w:rPr>
        <w:t xml:space="preserve">May be submitted for judicial approval.</w:t>
      </w:r>
    </w:p>
    <w:p w:rsidR="00000000" w:rsidDel="00000000" w:rsidP="00000000" w:rsidRDefault="00000000" w:rsidRPr="00000000" w14:paraId="000034BA">
      <w:pPr>
        <w:pStyle w:val="Heading3"/>
        <w:keepNext w:val="0"/>
        <w:keepLines w:val="0"/>
        <w:spacing w:before="280" w:lineRule="auto"/>
        <w:rPr>
          <w:b w:val="1"/>
          <w:bCs w:val="1"/>
          <w:color w:val="000000"/>
          <w:sz w:val="26"/>
          <w:szCs w:val="26"/>
        </w:rPr>
      </w:pPr>
      <w:bookmarkStart w:colFirst="0" w:colLast="0" w:name="_s9mzcd99vfyj" w:id="5432"/>
      <w:bookmarkEnd w:id="5432"/>
      <w:r w:rsidDel="00000000" w:rsidR="00000000" w:rsidRPr="00000000">
        <w:rPr>
          <w:b w:val="1"/>
          <w:bCs w:val="1"/>
          <w:color w:val="000000"/>
          <w:sz w:val="26"/>
          <w:szCs w:val="26"/>
          <w:rtl w:val="0"/>
        </w:rPr>
        <w:t xml:space="preserve">Judicially Approved Settlement</w:t>
      </w:r>
    </w:p>
    <w:p w:rsidR="00000000" w:rsidDel="00000000" w:rsidP="00000000" w:rsidRDefault="00000000" w:rsidRPr="00000000" w14:paraId="000034BB">
      <w:pPr>
        <w:spacing w:after="240" w:before="240" w:lineRule="auto"/>
        <w:rPr/>
      </w:pPr>
      <w:r w:rsidDel="00000000" w:rsidR="00000000" w:rsidRPr="00000000">
        <w:rPr>
          <w:rtl w:val="0"/>
        </w:rPr>
        <w:t xml:space="preserve">May constitute a judicial enforcement title.</w:t>
      </w:r>
    </w:p>
    <w:p w:rsidR="00000000" w:rsidDel="00000000" w:rsidP="00000000" w:rsidRDefault="00000000" w:rsidRPr="00000000" w14:paraId="000034BC">
      <w:pPr>
        <w:pStyle w:val="Heading3"/>
        <w:keepNext w:val="0"/>
        <w:keepLines w:val="0"/>
        <w:spacing w:before="280" w:lineRule="auto"/>
        <w:rPr>
          <w:b w:val="1"/>
          <w:bCs w:val="1"/>
          <w:color w:val="000000"/>
          <w:sz w:val="26"/>
          <w:szCs w:val="26"/>
        </w:rPr>
      </w:pPr>
      <w:bookmarkStart w:colFirst="0" w:colLast="0" w:name="_7c2xu1zd0rrw" w:id="5433"/>
      <w:bookmarkEnd w:id="5433"/>
      <w:r w:rsidDel="00000000" w:rsidR="00000000" w:rsidRPr="00000000">
        <w:rPr>
          <w:b w:val="1"/>
          <w:bCs w:val="1"/>
          <w:color w:val="000000"/>
          <w:sz w:val="26"/>
          <w:szCs w:val="26"/>
          <w:rtl w:val="0"/>
        </w:rPr>
        <w:t xml:space="preserve">Pending Litigation</w:t>
      </w:r>
    </w:p>
    <w:p w:rsidR="00000000" w:rsidDel="00000000" w:rsidP="00000000" w:rsidRDefault="00000000" w:rsidRPr="00000000" w14:paraId="000034BD">
      <w:pPr>
        <w:spacing w:after="240" w:before="240" w:lineRule="auto"/>
        <w:rPr/>
      </w:pPr>
      <w:r w:rsidDel="00000000" w:rsidR="00000000" w:rsidRPr="00000000">
        <w:rPr>
          <w:rtl w:val="0"/>
        </w:rPr>
        <w:t xml:space="preserve">May be concluded or partially resolved through an appropriate settlement.</w:t>
      </w:r>
    </w:p>
    <w:p w:rsidR="00000000" w:rsidDel="00000000" w:rsidP="00000000" w:rsidRDefault="00000000" w:rsidRPr="00000000" w14:paraId="000034BE">
      <w:pPr>
        <w:spacing w:after="240" w:before="240" w:lineRule="auto"/>
        <w:rPr>
          <w:b w:val="1"/>
          <w:bCs w:val="1"/>
        </w:rPr>
      </w:pPr>
      <w:r w:rsidDel="00000000" w:rsidR="00000000" w:rsidRPr="00000000">
        <w:rPr>
          <w:b w:val="1"/>
          <w:bCs w:val="1"/>
          <w:rtl w:val="0"/>
        </w:rPr>
        <w:t xml:space="preserve">Judicial mediation is not the same as a court judgment after a contested trial. The parties retain control over whether to settle.</w:t>
      </w:r>
    </w:p>
    <w:p w:rsidR="00000000" w:rsidDel="00000000" w:rsidP="00000000" w:rsidRDefault="00000000" w:rsidRPr="00000000" w14:paraId="000034BF">
      <w:pPr>
        <w:spacing w:after="240" w:before="240" w:lineRule="auto"/>
        <w:rPr>
          <w:b w:val="1"/>
          <w:bCs w:val="1"/>
        </w:rPr>
      </w:pPr>
      <w:r w:rsidDel="00000000" w:rsidR="00000000" w:rsidRPr="00000000">
        <w:rPr>
          <w:b w:val="1"/>
          <w:bCs w:val="1"/>
          <w:rtl w:val="0"/>
        </w:rPr>
        <w:t xml:space="preserve">[Request Legal Representation in Judicial Mediation]</w:t>
      </w:r>
    </w:p>
    <w:p w:rsidR="00000000" w:rsidDel="00000000" w:rsidP="00000000" w:rsidRDefault="00000000" w:rsidRPr="00000000" w14:paraId="00003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C1">
      <w:pPr>
        <w:pStyle w:val="Heading2"/>
        <w:keepNext w:val="0"/>
        <w:keepLines w:val="0"/>
        <w:spacing w:after="80" w:lineRule="auto"/>
        <w:rPr>
          <w:b w:val="1"/>
          <w:bCs w:val="1"/>
          <w:sz w:val="34"/>
          <w:szCs w:val="34"/>
        </w:rPr>
      </w:pPr>
      <w:bookmarkStart w:colFirst="0" w:colLast="0" w:name="_km5qutfrzp5f" w:id="5434"/>
      <w:bookmarkEnd w:id="5434"/>
      <w:r w:rsidDel="00000000" w:rsidR="00000000" w:rsidRPr="00000000">
        <w:rPr>
          <w:b w:val="1"/>
          <w:bCs w:val="1"/>
          <w:sz w:val="34"/>
          <w:szCs w:val="34"/>
          <w:rtl w:val="0"/>
        </w:rPr>
        <w:t xml:space="preserve">5. Extrajudicial Mediation</w:t>
      </w:r>
    </w:p>
    <w:p w:rsidR="00000000" w:rsidDel="00000000" w:rsidP="00000000" w:rsidRDefault="00000000" w:rsidRPr="00000000" w14:paraId="000034C2">
      <w:pPr>
        <w:pStyle w:val="Heading3"/>
        <w:keepNext w:val="0"/>
        <w:keepLines w:val="0"/>
        <w:spacing w:before="280" w:lineRule="auto"/>
        <w:rPr>
          <w:b w:val="1"/>
          <w:bCs w:val="1"/>
          <w:color w:val="000000"/>
          <w:sz w:val="26"/>
          <w:szCs w:val="26"/>
        </w:rPr>
      </w:pPr>
      <w:bookmarkStart w:colFirst="0" w:colLast="0" w:name="_7rut75kd9342" w:id="5435"/>
      <w:bookmarkEnd w:id="5435"/>
      <w:r w:rsidDel="00000000" w:rsidR="00000000" w:rsidRPr="00000000">
        <w:rPr>
          <w:b w:val="1"/>
          <w:bCs w:val="1"/>
          <w:color w:val="000000"/>
          <w:sz w:val="26"/>
          <w:szCs w:val="26"/>
          <w:rtl w:val="0"/>
        </w:rPr>
        <w:t xml:space="preserve">Private Mediation Outside Court</w:t>
      </w:r>
    </w:p>
    <w:p w:rsidR="00000000" w:rsidDel="00000000" w:rsidP="00000000" w:rsidRDefault="00000000" w:rsidRPr="00000000" w14:paraId="000034C3">
      <w:pPr>
        <w:spacing w:after="240" w:before="240" w:lineRule="auto"/>
        <w:rPr/>
      </w:pPr>
      <w:r w:rsidDel="00000000" w:rsidR="00000000" w:rsidRPr="00000000">
        <w:rPr>
          <w:rtl w:val="0"/>
        </w:rPr>
        <w:t xml:space="preserve">Extrajudicial mediation takes place outside an ordinary court proceeding.</w:t>
      </w:r>
    </w:p>
    <w:p w:rsidR="00000000" w:rsidDel="00000000" w:rsidP="00000000" w:rsidRDefault="00000000" w:rsidRPr="00000000" w14:paraId="000034C4">
      <w:pPr>
        <w:spacing w:after="240" w:before="240" w:lineRule="auto"/>
        <w:rPr/>
      </w:pPr>
      <w:r w:rsidDel="00000000" w:rsidR="00000000" w:rsidRPr="00000000">
        <w:rPr>
          <w:rtl w:val="0"/>
        </w:rPr>
        <w:t xml:space="preserve">The parties may choose an independent mediator or use a suitable mediation institution.</w:t>
      </w:r>
    </w:p>
    <w:p w:rsidR="00000000" w:rsidDel="00000000" w:rsidP="00000000" w:rsidRDefault="00000000" w:rsidRPr="00000000" w14:paraId="000034C5">
      <w:pPr>
        <w:pStyle w:val="Heading3"/>
        <w:keepNext w:val="0"/>
        <w:keepLines w:val="0"/>
        <w:spacing w:before="280" w:lineRule="auto"/>
        <w:rPr>
          <w:b w:val="1"/>
          <w:bCs w:val="1"/>
          <w:color w:val="000000"/>
          <w:sz w:val="26"/>
          <w:szCs w:val="26"/>
        </w:rPr>
      </w:pPr>
      <w:bookmarkStart w:colFirst="0" w:colLast="0" w:name="_7ve7o3lr8309" w:id="5436"/>
      <w:bookmarkEnd w:id="5436"/>
      <w:r w:rsidDel="00000000" w:rsidR="00000000" w:rsidRPr="00000000">
        <w:rPr>
          <w:b w:val="1"/>
          <w:bCs w:val="1"/>
          <w:color w:val="000000"/>
          <w:sz w:val="26"/>
          <w:szCs w:val="26"/>
          <w:rtl w:val="0"/>
        </w:rPr>
        <w:t xml:space="preserve">Flexibility</w:t>
      </w:r>
    </w:p>
    <w:p w:rsidR="00000000" w:rsidDel="00000000" w:rsidP="00000000" w:rsidRDefault="00000000" w:rsidRPr="00000000" w14:paraId="000034C6">
      <w:pPr>
        <w:spacing w:after="240" w:before="240" w:lineRule="auto"/>
        <w:rPr/>
      </w:pPr>
      <w:r w:rsidDel="00000000" w:rsidR="00000000" w:rsidRPr="00000000">
        <w:rPr>
          <w:rtl w:val="0"/>
        </w:rPr>
        <w:t xml:space="preserve">The procedure can be tailored to the dispute.</w:t>
      </w:r>
    </w:p>
    <w:p w:rsidR="00000000" w:rsidDel="00000000" w:rsidP="00000000" w:rsidRDefault="00000000" w:rsidRPr="00000000" w14:paraId="000034C7">
      <w:pPr>
        <w:pStyle w:val="Heading3"/>
        <w:keepNext w:val="0"/>
        <w:keepLines w:val="0"/>
        <w:spacing w:before="280" w:lineRule="auto"/>
        <w:rPr>
          <w:b w:val="1"/>
          <w:bCs w:val="1"/>
          <w:color w:val="000000"/>
          <w:sz w:val="26"/>
          <w:szCs w:val="26"/>
        </w:rPr>
      </w:pPr>
      <w:bookmarkStart w:colFirst="0" w:colLast="0" w:name="_e3p9w1nk751a" w:id="5437"/>
      <w:bookmarkEnd w:id="5437"/>
      <w:r w:rsidDel="00000000" w:rsidR="00000000" w:rsidRPr="00000000">
        <w:rPr>
          <w:b w:val="1"/>
          <w:bCs w:val="1"/>
          <w:color w:val="000000"/>
          <w:sz w:val="26"/>
          <w:szCs w:val="26"/>
          <w:rtl w:val="0"/>
        </w:rPr>
        <w:t xml:space="preserve">Mediator Selection</w:t>
      </w:r>
    </w:p>
    <w:p w:rsidR="00000000" w:rsidDel="00000000" w:rsidP="00000000" w:rsidRDefault="00000000" w:rsidRPr="00000000" w14:paraId="000034C8">
      <w:pPr>
        <w:spacing w:after="240" w:before="240" w:lineRule="auto"/>
        <w:rPr/>
      </w:pPr>
      <w:r w:rsidDel="00000000" w:rsidR="00000000" w:rsidRPr="00000000">
        <w:rPr>
          <w:rtl w:val="0"/>
        </w:rPr>
        <w:t xml:space="preserve">Subject to the applicable legal requirements.</w:t>
      </w:r>
    </w:p>
    <w:p w:rsidR="00000000" w:rsidDel="00000000" w:rsidP="00000000" w:rsidRDefault="00000000" w:rsidRPr="00000000" w14:paraId="000034C9">
      <w:pPr>
        <w:pStyle w:val="Heading3"/>
        <w:keepNext w:val="0"/>
        <w:keepLines w:val="0"/>
        <w:spacing w:before="280" w:lineRule="auto"/>
        <w:rPr>
          <w:b w:val="1"/>
          <w:bCs w:val="1"/>
          <w:color w:val="000000"/>
          <w:sz w:val="26"/>
          <w:szCs w:val="26"/>
        </w:rPr>
      </w:pPr>
      <w:bookmarkStart w:colFirst="0" w:colLast="0" w:name="_om4dw284fc65" w:id="5438"/>
      <w:bookmarkEnd w:id="5438"/>
      <w:r w:rsidDel="00000000" w:rsidR="00000000" w:rsidRPr="00000000">
        <w:rPr>
          <w:b w:val="1"/>
          <w:bCs w:val="1"/>
          <w:color w:val="000000"/>
          <w:sz w:val="26"/>
          <w:szCs w:val="26"/>
          <w:rtl w:val="0"/>
        </w:rPr>
        <w:t xml:space="preserve">Participation</w:t>
      </w:r>
    </w:p>
    <w:p w:rsidR="00000000" w:rsidDel="00000000" w:rsidP="00000000" w:rsidRDefault="00000000" w:rsidRPr="00000000" w14:paraId="000034CA">
      <w:pPr>
        <w:spacing w:after="240" w:before="240" w:lineRule="auto"/>
        <w:rPr/>
      </w:pPr>
      <w:r w:rsidDel="00000000" w:rsidR="00000000" w:rsidRPr="00000000">
        <w:rPr>
          <w:rtl w:val="0"/>
        </w:rPr>
        <w:t xml:space="preserve">Governed by law and any valid contractual arrangements.</w:t>
      </w:r>
    </w:p>
    <w:p w:rsidR="00000000" w:rsidDel="00000000" w:rsidP="00000000" w:rsidRDefault="00000000" w:rsidRPr="00000000" w14:paraId="000034CB">
      <w:pPr>
        <w:pStyle w:val="Heading3"/>
        <w:keepNext w:val="0"/>
        <w:keepLines w:val="0"/>
        <w:spacing w:before="280" w:lineRule="auto"/>
        <w:rPr>
          <w:b w:val="1"/>
          <w:bCs w:val="1"/>
          <w:color w:val="000000"/>
          <w:sz w:val="26"/>
          <w:szCs w:val="26"/>
        </w:rPr>
      </w:pPr>
      <w:bookmarkStart w:colFirst="0" w:colLast="0" w:name="_pmampwmmnga9" w:id="5439"/>
      <w:bookmarkEnd w:id="5439"/>
      <w:r w:rsidDel="00000000" w:rsidR="00000000" w:rsidRPr="00000000">
        <w:rPr>
          <w:b w:val="1"/>
          <w:bCs w:val="1"/>
          <w:color w:val="000000"/>
          <w:sz w:val="26"/>
          <w:szCs w:val="26"/>
          <w:rtl w:val="0"/>
        </w:rPr>
        <w:t xml:space="preserve">Meeting Format</w:t>
      </w:r>
    </w:p>
    <w:p w:rsidR="00000000" w:rsidDel="00000000" w:rsidP="00000000" w:rsidRDefault="00000000" w:rsidRPr="00000000" w14:paraId="000034CC">
      <w:pPr>
        <w:spacing w:after="240" w:before="240" w:lineRule="auto"/>
        <w:rPr/>
      </w:pPr>
      <w:r w:rsidDel="00000000" w:rsidR="00000000" w:rsidRPr="00000000">
        <w:rPr>
          <w:rtl w:val="0"/>
        </w:rPr>
        <w:t xml:space="preserve">May be in person or online.</w:t>
      </w:r>
    </w:p>
    <w:p w:rsidR="00000000" w:rsidDel="00000000" w:rsidP="00000000" w:rsidRDefault="00000000" w:rsidRPr="00000000" w14:paraId="000034CD">
      <w:pPr>
        <w:pStyle w:val="Heading3"/>
        <w:keepNext w:val="0"/>
        <w:keepLines w:val="0"/>
        <w:spacing w:before="280" w:lineRule="auto"/>
        <w:rPr>
          <w:b w:val="1"/>
          <w:bCs w:val="1"/>
          <w:color w:val="000000"/>
          <w:sz w:val="26"/>
          <w:szCs w:val="26"/>
        </w:rPr>
      </w:pPr>
      <w:bookmarkStart w:colFirst="0" w:colLast="0" w:name="_yww17414bzdn" w:id="5440"/>
      <w:bookmarkEnd w:id="5440"/>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34CE">
      <w:pPr>
        <w:spacing w:after="240" w:before="240" w:lineRule="auto"/>
        <w:rPr/>
      </w:pPr>
      <w:r w:rsidDel="00000000" w:rsidR="00000000" w:rsidRPr="00000000">
        <w:rPr>
          <w:rtl w:val="0"/>
        </w:rPr>
        <w:t xml:space="preserve">Subject to the Mediation Law.</w:t>
      </w:r>
    </w:p>
    <w:p w:rsidR="00000000" w:rsidDel="00000000" w:rsidP="00000000" w:rsidRDefault="00000000" w:rsidRPr="00000000" w14:paraId="000034CF">
      <w:pPr>
        <w:pStyle w:val="Heading3"/>
        <w:keepNext w:val="0"/>
        <w:keepLines w:val="0"/>
        <w:spacing w:before="280" w:lineRule="auto"/>
        <w:rPr>
          <w:b w:val="1"/>
          <w:bCs w:val="1"/>
          <w:color w:val="000000"/>
          <w:sz w:val="26"/>
          <w:szCs w:val="26"/>
        </w:rPr>
      </w:pPr>
      <w:bookmarkStart w:colFirst="0" w:colLast="0" w:name="_fgvei82s4fhl" w:id="5441"/>
      <w:bookmarkEnd w:id="5441"/>
      <w:r w:rsidDel="00000000" w:rsidR="00000000" w:rsidRPr="00000000">
        <w:rPr>
          <w:b w:val="1"/>
          <w:bCs w:val="1"/>
          <w:color w:val="000000"/>
          <w:sz w:val="26"/>
          <w:szCs w:val="26"/>
          <w:rtl w:val="0"/>
        </w:rPr>
        <w:t xml:space="preserve">Settlement Terms</w:t>
      </w:r>
    </w:p>
    <w:p w:rsidR="00000000" w:rsidDel="00000000" w:rsidP="00000000" w:rsidRDefault="00000000" w:rsidRPr="00000000" w14:paraId="000034D0">
      <w:pPr>
        <w:spacing w:after="240" w:before="240" w:lineRule="auto"/>
        <w:rPr/>
      </w:pPr>
      <w:r w:rsidDel="00000000" w:rsidR="00000000" w:rsidRPr="00000000">
        <w:rPr>
          <w:rtl w:val="0"/>
        </w:rPr>
        <w:t xml:space="preserve">Must comply with applicable substantive law.</w:t>
      </w:r>
    </w:p>
    <w:p w:rsidR="00000000" w:rsidDel="00000000" w:rsidP="00000000" w:rsidRDefault="00000000" w:rsidRPr="00000000" w14:paraId="000034D1">
      <w:pPr>
        <w:pStyle w:val="Heading3"/>
        <w:keepNext w:val="0"/>
        <w:keepLines w:val="0"/>
        <w:spacing w:before="280" w:lineRule="auto"/>
        <w:rPr>
          <w:b w:val="1"/>
          <w:bCs w:val="1"/>
          <w:color w:val="000000"/>
          <w:sz w:val="26"/>
          <w:szCs w:val="26"/>
        </w:rPr>
      </w:pPr>
      <w:bookmarkStart w:colFirst="0" w:colLast="0" w:name="_tn462fknprwe" w:id="5442"/>
      <w:bookmarkEnd w:id="5442"/>
      <w:r w:rsidDel="00000000" w:rsidR="00000000" w:rsidRPr="00000000">
        <w:rPr>
          <w:b w:val="1"/>
          <w:bCs w:val="1"/>
          <w:color w:val="000000"/>
          <w:sz w:val="26"/>
          <w:szCs w:val="26"/>
          <w:rtl w:val="0"/>
        </w:rPr>
        <w:t xml:space="preserve">Enforceability</w:t>
      </w:r>
    </w:p>
    <w:p w:rsidR="00000000" w:rsidDel="00000000" w:rsidP="00000000" w:rsidRDefault="00000000" w:rsidRPr="00000000" w14:paraId="000034D2">
      <w:pPr>
        <w:spacing w:after="240" w:before="240" w:lineRule="auto"/>
        <w:rPr/>
      </w:pPr>
      <w:r w:rsidDel="00000000" w:rsidR="00000000" w:rsidRPr="00000000">
        <w:rPr>
          <w:rtl w:val="0"/>
        </w:rPr>
        <w:t xml:space="preserve">Depends on the agreement and relevant legal requirements.</w:t>
      </w:r>
    </w:p>
    <w:p w:rsidR="00000000" w:rsidDel="00000000" w:rsidP="00000000" w:rsidRDefault="00000000" w:rsidRPr="00000000" w14:paraId="000034D3">
      <w:pPr>
        <w:pStyle w:val="Heading3"/>
        <w:keepNext w:val="0"/>
        <w:keepLines w:val="0"/>
        <w:spacing w:before="280" w:lineRule="auto"/>
        <w:rPr>
          <w:b w:val="1"/>
          <w:bCs w:val="1"/>
          <w:color w:val="000000"/>
          <w:sz w:val="26"/>
          <w:szCs w:val="26"/>
        </w:rPr>
      </w:pPr>
      <w:bookmarkStart w:colFirst="0" w:colLast="0" w:name="_j3xigfyky68u" w:id="5443"/>
      <w:bookmarkEnd w:id="5443"/>
      <w:r w:rsidDel="00000000" w:rsidR="00000000" w:rsidRPr="00000000">
        <w:rPr>
          <w:b w:val="1"/>
          <w:bCs w:val="1"/>
          <w:color w:val="000000"/>
          <w:sz w:val="26"/>
          <w:szCs w:val="26"/>
          <w:rtl w:val="0"/>
        </w:rPr>
        <w:t xml:space="preserve">Judicial Approval</w:t>
      </w:r>
    </w:p>
    <w:p w:rsidR="00000000" w:rsidDel="00000000" w:rsidP="00000000" w:rsidRDefault="00000000" w:rsidRPr="00000000" w14:paraId="000034D4">
      <w:pPr>
        <w:spacing w:after="240" w:before="240" w:lineRule="auto"/>
        <w:rPr/>
      </w:pPr>
      <w:r w:rsidDel="00000000" w:rsidR="00000000" w:rsidRPr="00000000">
        <w:rPr>
          <w:rtl w:val="0"/>
        </w:rPr>
        <w:t xml:space="preserve">May be necessary in specific cases.</w:t>
      </w:r>
    </w:p>
    <w:p w:rsidR="00000000" w:rsidDel="00000000" w:rsidP="00000000" w:rsidRDefault="00000000" w:rsidRPr="00000000" w14:paraId="000034D5">
      <w:pPr>
        <w:spacing w:after="240" w:before="240" w:lineRule="auto"/>
        <w:rPr>
          <w:b w:val="1"/>
          <w:bCs w:val="1"/>
        </w:rPr>
      </w:pPr>
      <w:r w:rsidDel="00000000" w:rsidR="00000000" w:rsidRPr="00000000">
        <w:rPr>
          <w:b w:val="1"/>
          <w:bCs w:val="1"/>
          <w:rtl w:val="0"/>
        </w:rPr>
        <w:t xml:space="preserve">Private mediation does not automatically require a pending lawsuit.</w:t>
      </w:r>
    </w:p>
    <w:p w:rsidR="00000000" w:rsidDel="00000000" w:rsidP="00000000" w:rsidRDefault="00000000" w:rsidRPr="00000000" w14:paraId="000034D6">
      <w:pPr>
        <w:spacing w:after="240" w:before="240" w:lineRule="auto"/>
        <w:rPr>
          <w:b w:val="1"/>
          <w:bCs w:val="1"/>
        </w:rPr>
      </w:pPr>
      <w:r w:rsidDel="00000000" w:rsidR="00000000" w:rsidRPr="00000000">
        <w:rPr>
          <w:b w:val="1"/>
          <w:bCs w:val="1"/>
          <w:rtl w:val="0"/>
        </w:rPr>
        <w:t xml:space="preserve">[Discuss Extrajudicial Mediation]</w:t>
      </w:r>
    </w:p>
    <w:p w:rsidR="00000000" w:rsidDel="00000000" w:rsidP="00000000" w:rsidRDefault="00000000" w:rsidRPr="00000000" w14:paraId="000034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D8">
      <w:pPr>
        <w:pStyle w:val="Heading2"/>
        <w:keepNext w:val="0"/>
        <w:keepLines w:val="0"/>
        <w:spacing w:after="80" w:lineRule="auto"/>
        <w:rPr>
          <w:b w:val="1"/>
          <w:bCs w:val="1"/>
          <w:sz w:val="34"/>
          <w:szCs w:val="34"/>
        </w:rPr>
      </w:pPr>
      <w:bookmarkStart w:colFirst="0" w:colLast="0" w:name="_ljw33u8ti7vg" w:id="5444"/>
      <w:bookmarkEnd w:id="5444"/>
      <w:r w:rsidDel="00000000" w:rsidR="00000000" w:rsidRPr="00000000">
        <w:rPr>
          <w:b w:val="1"/>
          <w:bCs w:val="1"/>
          <w:sz w:val="34"/>
          <w:szCs w:val="34"/>
          <w:rtl w:val="0"/>
        </w:rPr>
        <w:t xml:space="preserve">6. Shareholder and Partnership Mediation</w:t>
      </w:r>
    </w:p>
    <w:p w:rsidR="00000000" w:rsidDel="00000000" w:rsidP="00000000" w:rsidRDefault="00000000" w:rsidRPr="00000000" w14:paraId="000034D9">
      <w:pPr>
        <w:pStyle w:val="Heading3"/>
        <w:keepNext w:val="0"/>
        <w:keepLines w:val="0"/>
        <w:spacing w:before="280" w:lineRule="auto"/>
        <w:rPr>
          <w:b w:val="1"/>
          <w:bCs w:val="1"/>
          <w:color w:val="000000"/>
          <w:sz w:val="26"/>
          <w:szCs w:val="26"/>
        </w:rPr>
      </w:pPr>
      <w:bookmarkStart w:colFirst="0" w:colLast="0" w:name="_dt5nr263t98z" w:id="5445"/>
      <w:bookmarkEnd w:id="5445"/>
      <w:r w:rsidDel="00000000" w:rsidR="00000000" w:rsidRPr="00000000">
        <w:rPr>
          <w:b w:val="1"/>
          <w:bCs w:val="1"/>
          <w:color w:val="000000"/>
          <w:sz w:val="26"/>
          <w:szCs w:val="26"/>
          <w:rtl w:val="0"/>
        </w:rPr>
        <w:t xml:space="preserve">Resolve Business Ownership Conflicts</w:t>
      </w:r>
    </w:p>
    <w:p w:rsidR="00000000" w:rsidDel="00000000" w:rsidP="00000000" w:rsidRDefault="00000000" w:rsidRPr="00000000" w14:paraId="000034DA">
      <w:pPr>
        <w:spacing w:after="240" w:before="240" w:lineRule="auto"/>
        <w:rPr/>
      </w:pPr>
      <w:r w:rsidDel="00000000" w:rsidR="00000000" w:rsidRPr="00000000">
        <w:rPr>
          <w:rtl w:val="0"/>
        </w:rPr>
        <w:t xml:space="preserve">Disputes between shareholders or business partners can threaten the operation and value of a company.</w:t>
      </w:r>
    </w:p>
    <w:p w:rsidR="00000000" w:rsidDel="00000000" w:rsidP="00000000" w:rsidRDefault="00000000" w:rsidRPr="00000000" w14:paraId="000034DB">
      <w:pPr>
        <w:spacing w:after="240" w:before="240" w:lineRule="auto"/>
        <w:rPr/>
      </w:pPr>
      <w:r w:rsidDel="00000000" w:rsidR="00000000" w:rsidRPr="00000000">
        <w:rPr>
          <w:rtl w:val="0"/>
        </w:rPr>
        <w:t xml:space="preserve">Mediation may address:</w:t>
      </w:r>
    </w:p>
    <w:p w:rsidR="00000000" w:rsidDel="00000000" w:rsidP="00000000" w:rsidRDefault="00000000" w:rsidRPr="00000000" w14:paraId="000034DC">
      <w:pPr>
        <w:numPr>
          <w:ilvl w:val="0"/>
          <w:numId w:val="152"/>
        </w:numPr>
        <w:spacing w:after="0" w:afterAutospacing="0" w:before="240" w:lineRule="auto"/>
        <w:ind w:left="720" w:hanging="360"/>
      </w:pPr>
      <w:r w:rsidDel="00000000" w:rsidR="00000000" w:rsidRPr="00000000">
        <w:rPr>
          <w:rtl w:val="0"/>
        </w:rPr>
        <w:t xml:space="preserve">Shareholder disagreements.</w:t>
      </w:r>
    </w:p>
    <w:p w:rsidR="00000000" w:rsidDel="00000000" w:rsidP="00000000" w:rsidRDefault="00000000" w:rsidRPr="00000000" w14:paraId="000034DD">
      <w:pPr>
        <w:numPr>
          <w:ilvl w:val="0"/>
          <w:numId w:val="152"/>
        </w:numPr>
        <w:spacing w:after="0" w:afterAutospacing="0" w:before="0" w:beforeAutospacing="0" w:lineRule="auto"/>
        <w:ind w:left="720" w:hanging="360"/>
      </w:pPr>
      <w:r w:rsidDel="00000000" w:rsidR="00000000" w:rsidRPr="00000000">
        <w:rPr>
          <w:rtl w:val="0"/>
        </w:rPr>
        <w:t xml:space="preserve">Business management.</w:t>
      </w:r>
    </w:p>
    <w:p w:rsidR="00000000" w:rsidDel="00000000" w:rsidP="00000000" w:rsidRDefault="00000000" w:rsidRPr="00000000" w14:paraId="000034DE">
      <w:pPr>
        <w:numPr>
          <w:ilvl w:val="0"/>
          <w:numId w:val="152"/>
        </w:numPr>
        <w:spacing w:after="0" w:afterAutospacing="0" w:before="0" w:beforeAutospacing="0" w:lineRule="auto"/>
        <w:ind w:left="720" w:hanging="360"/>
      </w:pPr>
      <w:r w:rsidDel="00000000" w:rsidR="00000000" w:rsidRPr="00000000">
        <w:rPr>
          <w:rtl w:val="0"/>
        </w:rPr>
        <w:t xml:space="preserve">Profit distribution.</w:t>
      </w:r>
    </w:p>
    <w:p w:rsidR="00000000" w:rsidDel="00000000" w:rsidP="00000000" w:rsidRDefault="00000000" w:rsidRPr="00000000" w14:paraId="000034DF">
      <w:pPr>
        <w:numPr>
          <w:ilvl w:val="0"/>
          <w:numId w:val="152"/>
        </w:numPr>
        <w:spacing w:after="0" w:afterAutospacing="0" w:before="0" w:beforeAutospacing="0" w:lineRule="auto"/>
        <w:ind w:left="720" w:hanging="360"/>
      </w:pPr>
      <w:r w:rsidDel="00000000" w:rsidR="00000000" w:rsidRPr="00000000">
        <w:rPr>
          <w:rtl w:val="0"/>
        </w:rPr>
        <w:t xml:space="preserve">Share valuation.</w:t>
      </w:r>
    </w:p>
    <w:p w:rsidR="00000000" w:rsidDel="00000000" w:rsidP="00000000" w:rsidRDefault="00000000" w:rsidRPr="00000000" w14:paraId="000034E0">
      <w:pPr>
        <w:numPr>
          <w:ilvl w:val="0"/>
          <w:numId w:val="152"/>
        </w:numPr>
        <w:spacing w:after="0" w:afterAutospacing="0" w:before="0" w:beforeAutospacing="0" w:lineRule="auto"/>
        <w:ind w:left="720" w:hanging="360"/>
      </w:pPr>
      <w:r w:rsidDel="00000000" w:rsidR="00000000" w:rsidRPr="00000000">
        <w:rPr>
          <w:rtl w:val="0"/>
        </w:rPr>
        <w:t xml:space="preserve">Ownership transfers.</w:t>
      </w:r>
    </w:p>
    <w:p w:rsidR="00000000" w:rsidDel="00000000" w:rsidP="00000000" w:rsidRDefault="00000000" w:rsidRPr="00000000" w14:paraId="000034E1">
      <w:pPr>
        <w:numPr>
          <w:ilvl w:val="0"/>
          <w:numId w:val="152"/>
        </w:numPr>
        <w:spacing w:after="0" w:afterAutospacing="0" w:before="0" w:beforeAutospacing="0" w:lineRule="auto"/>
        <w:ind w:left="720" w:hanging="360"/>
      </w:pPr>
      <w:r w:rsidDel="00000000" w:rsidR="00000000" w:rsidRPr="00000000">
        <w:rPr>
          <w:rtl w:val="0"/>
        </w:rPr>
        <w:t xml:space="preserve">Partner withdrawal.</w:t>
      </w:r>
    </w:p>
    <w:p w:rsidR="00000000" w:rsidDel="00000000" w:rsidP="00000000" w:rsidRDefault="00000000" w:rsidRPr="00000000" w14:paraId="000034E2">
      <w:pPr>
        <w:numPr>
          <w:ilvl w:val="0"/>
          <w:numId w:val="152"/>
        </w:numPr>
        <w:spacing w:after="0" w:afterAutospacing="0" w:before="0" w:beforeAutospacing="0" w:lineRule="auto"/>
        <w:ind w:left="720" w:hanging="360"/>
      </w:pPr>
      <w:r w:rsidDel="00000000" w:rsidR="00000000" w:rsidRPr="00000000">
        <w:rPr>
          <w:rtl w:val="0"/>
        </w:rPr>
        <w:t xml:space="preserve">Contractual deadlocks.</w:t>
      </w:r>
    </w:p>
    <w:p w:rsidR="00000000" w:rsidDel="00000000" w:rsidP="00000000" w:rsidRDefault="00000000" w:rsidRPr="00000000" w14:paraId="000034E3">
      <w:pPr>
        <w:numPr>
          <w:ilvl w:val="0"/>
          <w:numId w:val="152"/>
        </w:numPr>
        <w:spacing w:after="0" w:afterAutospacing="0" w:before="0" w:beforeAutospacing="0" w:lineRule="auto"/>
        <w:ind w:left="720" w:hanging="360"/>
      </w:pPr>
      <w:r w:rsidDel="00000000" w:rsidR="00000000" w:rsidRPr="00000000">
        <w:rPr>
          <w:rtl w:val="0"/>
        </w:rPr>
        <w:t xml:space="preserve">Governance arrangements.</w:t>
      </w:r>
    </w:p>
    <w:p w:rsidR="00000000" w:rsidDel="00000000" w:rsidP="00000000" w:rsidRDefault="00000000" w:rsidRPr="00000000" w14:paraId="000034E4">
      <w:pPr>
        <w:numPr>
          <w:ilvl w:val="0"/>
          <w:numId w:val="152"/>
        </w:numPr>
        <w:spacing w:after="0" w:afterAutospacing="0" w:before="0" w:beforeAutospacing="0" w:lineRule="auto"/>
        <w:ind w:left="720" w:hanging="360"/>
      </w:pPr>
      <w:r w:rsidDel="00000000" w:rsidR="00000000" w:rsidRPr="00000000">
        <w:rPr>
          <w:rtl w:val="0"/>
        </w:rPr>
        <w:t xml:space="preserve">Exit negotiations.</w:t>
      </w:r>
    </w:p>
    <w:p w:rsidR="00000000" w:rsidDel="00000000" w:rsidP="00000000" w:rsidRDefault="00000000" w:rsidRPr="00000000" w14:paraId="000034E5">
      <w:pPr>
        <w:numPr>
          <w:ilvl w:val="0"/>
          <w:numId w:val="152"/>
        </w:numPr>
        <w:spacing w:after="0" w:afterAutospacing="0" w:before="0" w:beforeAutospacing="0" w:lineRule="auto"/>
        <w:ind w:left="720" w:hanging="360"/>
      </w:pPr>
      <w:r w:rsidDel="00000000" w:rsidR="00000000" w:rsidRPr="00000000">
        <w:rPr>
          <w:rtl w:val="0"/>
        </w:rPr>
        <w:t xml:space="preserve">Non-compete provisions.</w:t>
      </w:r>
    </w:p>
    <w:p w:rsidR="00000000" w:rsidDel="00000000" w:rsidP="00000000" w:rsidRDefault="00000000" w:rsidRPr="00000000" w14:paraId="000034E6">
      <w:pPr>
        <w:numPr>
          <w:ilvl w:val="0"/>
          <w:numId w:val="152"/>
        </w:numPr>
        <w:spacing w:after="0" w:afterAutospacing="0" w:before="0" w:beforeAutospacing="0" w:lineRule="auto"/>
        <w:ind w:left="720" w:hanging="360"/>
      </w:pPr>
      <w:r w:rsidDel="00000000" w:rsidR="00000000" w:rsidRPr="00000000">
        <w:rPr>
          <w:rtl w:val="0"/>
        </w:rPr>
        <w:t xml:space="preserve">Confidentiality obligations.</w:t>
      </w:r>
    </w:p>
    <w:p w:rsidR="00000000" w:rsidDel="00000000" w:rsidP="00000000" w:rsidRDefault="00000000" w:rsidRPr="00000000" w14:paraId="000034E7">
      <w:pPr>
        <w:numPr>
          <w:ilvl w:val="0"/>
          <w:numId w:val="152"/>
        </w:numPr>
        <w:spacing w:after="240" w:before="0" w:beforeAutospacing="0" w:lineRule="auto"/>
        <w:ind w:left="720" w:hanging="360"/>
      </w:pPr>
      <w:r w:rsidDel="00000000" w:rsidR="00000000" w:rsidRPr="00000000">
        <w:rPr>
          <w:rtl w:val="0"/>
        </w:rPr>
        <w:t xml:space="preserve">Dissolution-related settlements.</w:t>
      </w:r>
    </w:p>
    <w:p w:rsidR="00000000" w:rsidDel="00000000" w:rsidP="00000000" w:rsidRDefault="00000000" w:rsidRPr="00000000" w14:paraId="000034E8">
      <w:pPr>
        <w:pStyle w:val="Heading3"/>
        <w:keepNext w:val="0"/>
        <w:keepLines w:val="0"/>
        <w:spacing w:before="280" w:lineRule="auto"/>
        <w:rPr>
          <w:b w:val="1"/>
          <w:bCs w:val="1"/>
          <w:color w:val="000000"/>
          <w:sz w:val="26"/>
          <w:szCs w:val="26"/>
        </w:rPr>
      </w:pPr>
      <w:bookmarkStart w:colFirst="0" w:colLast="0" w:name="_83p6puddrvij" w:id="5446"/>
      <w:bookmarkEnd w:id="5446"/>
      <w:r w:rsidDel="00000000" w:rsidR="00000000" w:rsidRPr="00000000">
        <w:rPr>
          <w:b w:val="1"/>
          <w:bCs w:val="1"/>
          <w:color w:val="000000"/>
          <w:sz w:val="26"/>
          <w:szCs w:val="26"/>
          <w:rtl w:val="0"/>
        </w:rPr>
        <w:t xml:space="preserve">Corporate Documents</w:t>
      </w:r>
    </w:p>
    <w:p w:rsidR="00000000" w:rsidDel="00000000" w:rsidP="00000000" w:rsidRDefault="00000000" w:rsidRPr="00000000" w14:paraId="000034E9">
      <w:pPr>
        <w:spacing w:after="240" w:before="240" w:lineRule="auto"/>
        <w:rPr/>
      </w:pPr>
      <w:r w:rsidDel="00000000" w:rsidR="00000000" w:rsidRPr="00000000">
        <w:rPr>
          <w:rtl w:val="0"/>
        </w:rPr>
        <w:t xml:space="preserve">Must be examined.</w:t>
      </w:r>
    </w:p>
    <w:p w:rsidR="00000000" w:rsidDel="00000000" w:rsidP="00000000" w:rsidRDefault="00000000" w:rsidRPr="00000000" w14:paraId="000034EA">
      <w:pPr>
        <w:pStyle w:val="Heading3"/>
        <w:keepNext w:val="0"/>
        <w:keepLines w:val="0"/>
        <w:spacing w:before="280" w:lineRule="auto"/>
        <w:rPr>
          <w:b w:val="1"/>
          <w:bCs w:val="1"/>
          <w:color w:val="000000"/>
          <w:sz w:val="26"/>
          <w:szCs w:val="26"/>
        </w:rPr>
      </w:pPr>
      <w:bookmarkStart w:colFirst="0" w:colLast="0" w:name="_ggf4jf89d6j0" w:id="5447"/>
      <w:bookmarkEnd w:id="5447"/>
      <w:r w:rsidDel="00000000" w:rsidR="00000000" w:rsidRPr="00000000">
        <w:rPr>
          <w:b w:val="1"/>
          <w:bCs w:val="1"/>
          <w:color w:val="000000"/>
          <w:sz w:val="26"/>
          <w:szCs w:val="26"/>
          <w:rtl w:val="0"/>
        </w:rPr>
        <w:t xml:space="preserve">Decision-Making Authority</w:t>
      </w:r>
    </w:p>
    <w:p w:rsidR="00000000" w:rsidDel="00000000" w:rsidP="00000000" w:rsidRDefault="00000000" w:rsidRPr="00000000" w14:paraId="000034EB">
      <w:pPr>
        <w:spacing w:after="240" w:before="240" w:lineRule="auto"/>
        <w:rPr/>
      </w:pPr>
      <w:r w:rsidDel="00000000" w:rsidR="00000000" w:rsidRPr="00000000">
        <w:rPr>
          <w:rtl w:val="0"/>
        </w:rPr>
        <w:t xml:space="preserve">Must be verified.</w:t>
      </w:r>
    </w:p>
    <w:p w:rsidR="00000000" w:rsidDel="00000000" w:rsidP="00000000" w:rsidRDefault="00000000" w:rsidRPr="00000000" w14:paraId="000034EC">
      <w:pPr>
        <w:pStyle w:val="Heading3"/>
        <w:keepNext w:val="0"/>
        <w:keepLines w:val="0"/>
        <w:spacing w:before="280" w:lineRule="auto"/>
        <w:rPr>
          <w:b w:val="1"/>
          <w:bCs w:val="1"/>
          <w:color w:val="000000"/>
          <w:sz w:val="26"/>
          <w:szCs w:val="26"/>
        </w:rPr>
      </w:pPr>
      <w:bookmarkStart w:colFirst="0" w:colLast="0" w:name="_q4uij1ow83f" w:id="5448"/>
      <w:bookmarkEnd w:id="5448"/>
      <w:r w:rsidDel="00000000" w:rsidR="00000000" w:rsidRPr="00000000">
        <w:rPr>
          <w:b w:val="1"/>
          <w:bCs w:val="1"/>
          <w:color w:val="000000"/>
          <w:sz w:val="26"/>
          <w:szCs w:val="26"/>
          <w:rtl w:val="0"/>
        </w:rPr>
        <w:t xml:space="preserve">Valuation</w:t>
      </w:r>
    </w:p>
    <w:p w:rsidR="00000000" w:rsidDel="00000000" w:rsidP="00000000" w:rsidRDefault="00000000" w:rsidRPr="00000000" w14:paraId="000034ED">
      <w:pPr>
        <w:spacing w:after="240" w:before="240" w:lineRule="auto"/>
        <w:rPr/>
      </w:pPr>
      <w:r w:rsidDel="00000000" w:rsidR="00000000" w:rsidRPr="00000000">
        <w:rPr>
          <w:rtl w:val="0"/>
        </w:rPr>
        <w:t xml:space="preserve">May require accounting expertise.</w:t>
      </w:r>
    </w:p>
    <w:p w:rsidR="00000000" w:rsidDel="00000000" w:rsidP="00000000" w:rsidRDefault="00000000" w:rsidRPr="00000000" w14:paraId="000034EE">
      <w:pPr>
        <w:pStyle w:val="Heading3"/>
        <w:keepNext w:val="0"/>
        <w:keepLines w:val="0"/>
        <w:spacing w:before="280" w:lineRule="auto"/>
        <w:rPr>
          <w:b w:val="1"/>
          <w:bCs w:val="1"/>
          <w:color w:val="000000"/>
          <w:sz w:val="26"/>
          <w:szCs w:val="26"/>
        </w:rPr>
      </w:pPr>
      <w:bookmarkStart w:colFirst="0" w:colLast="0" w:name="_2vdkhiudu1m" w:id="5449"/>
      <w:bookmarkEnd w:id="5449"/>
      <w:r w:rsidDel="00000000" w:rsidR="00000000" w:rsidRPr="00000000">
        <w:rPr>
          <w:b w:val="1"/>
          <w:bCs w:val="1"/>
          <w:color w:val="000000"/>
          <w:sz w:val="26"/>
          <w:szCs w:val="26"/>
          <w:rtl w:val="0"/>
        </w:rPr>
        <w:t xml:space="preserve">Third-Party Rights</w:t>
      </w:r>
    </w:p>
    <w:p w:rsidR="00000000" w:rsidDel="00000000" w:rsidP="00000000" w:rsidRDefault="00000000" w:rsidRPr="00000000" w14:paraId="000034EF">
      <w:pPr>
        <w:spacing w:after="240" w:before="240" w:lineRule="auto"/>
        <w:rPr/>
      </w:pPr>
      <w:r w:rsidDel="00000000" w:rsidR="00000000" w:rsidRPr="00000000">
        <w:rPr>
          <w:rtl w:val="0"/>
        </w:rPr>
        <w:t xml:space="preserve">Must be respected.</w:t>
      </w:r>
    </w:p>
    <w:p w:rsidR="00000000" w:rsidDel="00000000" w:rsidP="00000000" w:rsidRDefault="00000000" w:rsidRPr="00000000" w14:paraId="000034F0">
      <w:pPr>
        <w:pStyle w:val="Heading3"/>
        <w:keepNext w:val="0"/>
        <w:keepLines w:val="0"/>
        <w:spacing w:before="280" w:lineRule="auto"/>
        <w:rPr>
          <w:b w:val="1"/>
          <w:bCs w:val="1"/>
          <w:color w:val="000000"/>
          <w:sz w:val="26"/>
          <w:szCs w:val="26"/>
        </w:rPr>
      </w:pPr>
      <w:bookmarkStart w:colFirst="0" w:colLast="0" w:name="_l7b5tgffpkcn" w:id="5450"/>
      <w:bookmarkEnd w:id="5450"/>
      <w:r w:rsidDel="00000000" w:rsidR="00000000" w:rsidRPr="00000000">
        <w:rPr>
          <w:b w:val="1"/>
          <w:bCs w:val="1"/>
          <w:color w:val="000000"/>
          <w:sz w:val="26"/>
          <w:szCs w:val="26"/>
          <w:rtl w:val="0"/>
        </w:rPr>
        <w:t xml:space="preserve">Corporate Formalities</w:t>
      </w:r>
    </w:p>
    <w:p w:rsidR="00000000" w:rsidDel="00000000" w:rsidP="00000000" w:rsidRDefault="00000000" w:rsidRPr="00000000" w14:paraId="000034F1">
      <w:pPr>
        <w:spacing w:after="240" w:before="240" w:lineRule="auto"/>
        <w:rPr/>
      </w:pPr>
      <w:r w:rsidDel="00000000" w:rsidR="00000000" w:rsidRPr="00000000">
        <w:rPr>
          <w:rtl w:val="0"/>
        </w:rPr>
        <w:t xml:space="preserve">May be necessary to implement an agreement.</w:t>
      </w:r>
    </w:p>
    <w:p w:rsidR="00000000" w:rsidDel="00000000" w:rsidP="00000000" w:rsidRDefault="00000000" w:rsidRPr="00000000" w14:paraId="000034F2">
      <w:pPr>
        <w:spacing w:after="240" w:before="240" w:lineRule="auto"/>
        <w:rPr>
          <w:b w:val="1"/>
          <w:bCs w:val="1"/>
        </w:rPr>
      </w:pPr>
      <w:r w:rsidDel="00000000" w:rsidR="00000000" w:rsidRPr="00000000">
        <w:rPr>
          <w:b w:val="1"/>
          <w:bCs w:val="1"/>
          <w:rtl w:val="0"/>
        </w:rPr>
        <w:t xml:space="preserve">A shareholder settlement may require more than signatures: corporate approvals, amendments, registry filings, and tax analysis may also be relevant.</w:t>
      </w:r>
    </w:p>
    <w:p w:rsidR="00000000" w:rsidDel="00000000" w:rsidP="00000000" w:rsidRDefault="00000000" w:rsidRPr="00000000" w14:paraId="000034F3">
      <w:pPr>
        <w:spacing w:after="240" w:before="240" w:lineRule="auto"/>
        <w:rPr>
          <w:b w:val="1"/>
          <w:bCs w:val="1"/>
        </w:rPr>
      </w:pPr>
      <w:r w:rsidDel="00000000" w:rsidR="00000000" w:rsidRPr="00000000">
        <w:rPr>
          <w:b w:val="1"/>
          <w:bCs w:val="1"/>
          <w:rtl w:val="0"/>
        </w:rPr>
        <w:t xml:space="preserve">[Discuss a Shareholder or Partnership Settlement]</w:t>
      </w:r>
    </w:p>
    <w:p w:rsidR="00000000" w:rsidDel="00000000" w:rsidP="00000000" w:rsidRDefault="00000000" w:rsidRPr="00000000" w14:paraId="00003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F5">
      <w:pPr>
        <w:pStyle w:val="Heading2"/>
        <w:keepNext w:val="0"/>
        <w:keepLines w:val="0"/>
        <w:spacing w:after="80" w:lineRule="auto"/>
        <w:rPr>
          <w:b w:val="1"/>
          <w:bCs w:val="1"/>
          <w:sz w:val="34"/>
          <w:szCs w:val="34"/>
        </w:rPr>
      </w:pPr>
      <w:bookmarkStart w:colFirst="0" w:colLast="0" w:name="_d4w4osrqy75w" w:id="5451"/>
      <w:bookmarkEnd w:id="5451"/>
      <w:r w:rsidDel="00000000" w:rsidR="00000000" w:rsidRPr="00000000">
        <w:rPr>
          <w:b w:val="1"/>
          <w:bCs w:val="1"/>
          <w:sz w:val="34"/>
          <w:szCs w:val="34"/>
          <w:rtl w:val="0"/>
        </w:rPr>
        <w:t xml:space="preserve">7. Contract Dispute Mediation</w:t>
      </w:r>
    </w:p>
    <w:p w:rsidR="00000000" w:rsidDel="00000000" w:rsidP="00000000" w:rsidRDefault="00000000" w:rsidRPr="00000000" w14:paraId="000034F6">
      <w:pPr>
        <w:pStyle w:val="Heading3"/>
        <w:keepNext w:val="0"/>
        <w:keepLines w:val="0"/>
        <w:spacing w:before="280" w:lineRule="auto"/>
        <w:rPr>
          <w:b w:val="1"/>
          <w:bCs w:val="1"/>
          <w:color w:val="000000"/>
          <w:sz w:val="26"/>
          <w:szCs w:val="26"/>
        </w:rPr>
      </w:pPr>
      <w:bookmarkStart w:colFirst="0" w:colLast="0" w:name="_nchoho2x1did" w:id="5452"/>
      <w:bookmarkEnd w:id="5452"/>
      <w:r w:rsidDel="00000000" w:rsidR="00000000" w:rsidRPr="00000000">
        <w:rPr>
          <w:b w:val="1"/>
          <w:bCs w:val="1"/>
          <w:color w:val="000000"/>
          <w:sz w:val="26"/>
          <w:szCs w:val="26"/>
          <w:rtl w:val="0"/>
        </w:rPr>
        <w:t xml:space="preserve">Negotiating Breach of Contract Claims</w:t>
      </w:r>
    </w:p>
    <w:p w:rsidR="00000000" w:rsidDel="00000000" w:rsidP="00000000" w:rsidRDefault="00000000" w:rsidRPr="00000000" w14:paraId="000034F7">
      <w:pPr>
        <w:spacing w:after="240" w:before="240" w:lineRule="auto"/>
        <w:rPr/>
      </w:pPr>
      <w:r w:rsidDel="00000000" w:rsidR="00000000" w:rsidRPr="00000000">
        <w:rPr>
          <w:rtl w:val="0"/>
        </w:rPr>
        <w:t xml:space="preserve">Contract disputes may arise from nonperformance, delays, defective performance, or disagreement over contractual interpretation.</w:t>
      </w:r>
    </w:p>
    <w:p w:rsidR="00000000" w:rsidDel="00000000" w:rsidP="00000000" w:rsidRDefault="00000000" w:rsidRPr="00000000" w14:paraId="000034F8">
      <w:pPr>
        <w:spacing w:after="240" w:before="240" w:lineRule="auto"/>
        <w:rPr/>
      </w:pPr>
      <w:r w:rsidDel="00000000" w:rsidR="00000000" w:rsidRPr="00000000">
        <w:rPr>
          <w:rtl w:val="0"/>
        </w:rPr>
        <w:t xml:space="preserve">Mediation may explore:</w:t>
      </w:r>
    </w:p>
    <w:p w:rsidR="00000000" w:rsidDel="00000000" w:rsidP="00000000" w:rsidRDefault="00000000" w:rsidRPr="00000000" w14:paraId="000034F9">
      <w:pPr>
        <w:numPr>
          <w:ilvl w:val="0"/>
          <w:numId w:val="473"/>
        </w:numPr>
        <w:spacing w:after="0" w:afterAutospacing="0" w:before="240" w:lineRule="auto"/>
        <w:ind w:left="720" w:hanging="360"/>
      </w:pPr>
      <w:r w:rsidDel="00000000" w:rsidR="00000000" w:rsidRPr="00000000">
        <w:rPr>
          <w:rtl w:val="0"/>
        </w:rPr>
        <w:t xml:space="preserve">Revised delivery schedules.</w:t>
      </w:r>
    </w:p>
    <w:p w:rsidR="00000000" w:rsidDel="00000000" w:rsidP="00000000" w:rsidRDefault="00000000" w:rsidRPr="00000000" w14:paraId="000034FA">
      <w:pPr>
        <w:numPr>
          <w:ilvl w:val="0"/>
          <w:numId w:val="473"/>
        </w:numPr>
        <w:spacing w:after="0" w:afterAutospacing="0" w:before="0" w:beforeAutospacing="0" w:lineRule="auto"/>
        <w:ind w:left="720" w:hanging="360"/>
      </w:pPr>
      <w:r w:rsidDel="00000000" w:rsidR="00000000" w:rsidRPr="00000000">
        <w:rPr>
          <w:rtl w:val="0"/>
        </w:rPr>
        <w:t xml:space="preserve">Payment arrangements.</w:t>
      </w:r>
    </w:p>
    <w:p w:rsidR="00000000" w:rsidDel="00000000" w:rsidP="00000000" w:rsidRDefault="00000000" w:rsidRPr="00000000" w14:paraId="000034FB">
      <w:pPr>
        <w:numPr>
          <w:ilvl w:val="0"/>
          <w:numId w:val="473"/>
        </w:numPr>
        <w:spacing w:after="0" w:afterAutospacing="0" w:before="0" w:beforeAutospacing="0" w:lineRule="auto"/>
        <w:ind w:left="720" w:hanging="360"/>
      </w:pPr>
      <w:r w:rsidDel="00000000" w:rsidR="00000000" w:rsidRPr="00000000">
        <w:rPr>
          <w:rtl w:val="0"/>
        </w:rPr>
        <w:t xml:space="preserve">Contract amendments.</w:t>
      </w:r>
    </w:p>
    <w:p w:rsidR="00000000" w:rsidDel="00000000" w:rsidP="00000000" w:rsidRDefault="00000000" w:rsidRPr="00000000" w14:paraId="000034FC">
      <w:pPr>
        <w:numPr>
          <w:ilvl w:val="0"/>
          <w:numId w:val="473"/>
        </w:numPr>
        <w:spacing w:after="0" w:afterAutospacing="0" w:before="0" w:beforeAutospacing="0" w:lineRule="auto"/>
        <w:ind w:left="720" w:hanging="360"/>
      </w:pPr>
      <w:r w:rsidDel="00000000" w:rsidR="00000000" w:rsidRPr="00000000">
        <w:rPr>
          <w:rtl w:val="0"/>
        </w:rPr>
        <w:t xml:space="preserve">Price adjustments.</w:t>
      </w:r>
    </w:p>
    <w:p w:rsidR="00000000" w:rsidDel="00000000" w:rsidP="00000000" w:rsidRDefault="00000000" w:rsidRPr="00000000" w14:paraId="000034FD">
      <w:pPr>
        <w:numPr>
          <w:ilvl w:val="0"/>
          <w:numId w:val="473"/>
        </w:numPr>
        <w:spacing w:after="0" w:afterAutospacing="0" w:before="0" w:beforeAutospacing="0" w:lineRule="auto"/>
        <w:ind w:left="720" w:hanging="360"/>
      </w:pPr>
      <w:r w:rsidDel="00000000" w:rsidR="00000000" w:rsidRPr="00000000">
        <w:rPr>
          <w:rtl w:val="0"/>
        </w:rPr>
        <w:t xml:space="preserve">Partial performance.</w:t>
      </w:r>
    </w:p>
    <w:p w:rsidR="00000000" w:rsidDel="00000000" w:rsidP="00000000" w:rsidRDefault="00000000" w:rsidRPr="00000000" w14:paraId="000034FE">
      <w:pPr>
        <w:numPr>
          <w:ilvl w:val="0"/>
          <w:numId w:val="473"/>
        </w:numPr>
        <w:spacing w:after="0" w:afterAutospacing="0" w:before="0" w:beforeAutospacing="0" w:lineRule="auto"/>
        <w:ind w:left="720" w:hanging="360"/>
      </w:pPr>
      <w:r w:rsidDel="00000000" w:rsidR="00000000" w:rsidRPr="00000000">
        <w:rPr>
          <w:rtl w:val="0"/>
        </w:rPr>
        <w:t xml:space="preserve">Termination.</w:t>
      </w:r>
    </w:p>
    <w:p w:rsidR="00000000" w:rsidDel="00000000" w:rsidP="00000000" w:rsidRDefault="00000000" w:rsidRPr="00000000" w14:paraId="000034FF">
      <w:pPr>
        <w:numPr>
          <w:ilvl w:val="0"/>
          <w:numId w:val="473"/>
        </w:numPr>
        <w:spacing w:after="0" w:afterAutospacing="0" w:before="0" w:beforeAutospacing="0" w:lineRule="auto"/>
        <w:ind w:left="720" w:hanging="360"/>
      </w:pPr>
      <w:r w:rsidDel="00000000" w:rsidR="00000000" w:rsidRPr="00000000">
        <w:rPr>
          <w:rtl w:val="0"/>
        </w:rPr>
        <w:t xml:space="preserve">Compensation.</w:t>
      </w:r>
    </w:p>
    <w:p w:rsidR="00000000" w:rsidDel="00000000" w:rsidP="00000000" w:rsidRDefault="00000000" w:rsidRPr="00000000" w14:paraId="00003500">
      <w:pPr>
        <w:numPr>
          <w:ilvl w:val="0"/>
          <w:numId w:val="473"/>
        </w:numPr>
        <w:spacing w:after="0" w:afterAutospacing="0" w:before="0" w:beforeAutospacing="0" w:lineRule="auto"/>
        <w:ind w:left="720" w:hanging="360"/>
      </w:pPr>
      <w:r w:rsidDel="00000000" w:rsidR="00000000" w:rsidRPr="00000000">
        <w:rPr>
          <w:rtl w:val="0"/>
        </w:rPr>
        <w:t xml:space="preserve">Mutual releases.</w:t>
      </w:r>
    </w:p>
    <w:p w:rsidR="00000000" w:rsidDel="00000000" w:rsidP="00000000" w:rsidRDefault="00000000" w:rsidRPr="00000000" w14:paraId="00003501">
      <w:pPr>
        <w:numPr>
          <w:ilvl w:val="0"/>
          <w:numId w:val="473"/>
        </w:numPr>
        <w:spacing w:after="0" w:afterAutospacing="0" w:before="0" w:beforeAutospacing="0" w:lineRule="auto"/>
        <w:ind w:left="720" w:hanging="360"/>
      </w:pPr>
      <w:r w:rsidDel="00000000" w:rsidR="00000000" w:rsidRPr="00000000">
        <w:rPr>
          <w:rtl w:val="0"/>
        </w:rPr>
        <w:t xml:space="preserve">Future cooperation.</w:t>
      </w:r>
    </w:p>
    <w:p w:rsidR="00000000" w:rsidDel="00000000" w:rsidP="00000000" w:rsidRDefault="00000000" w:rsidRPr="00000000" w14:paraId="00003502">
      <w:pPr>
        <w:numPr>
          <w:ilvl w:val="0"/>
          <w:numId w:val="473"/>
        </w:numPr>
        <w:spacing w:after="240" w:before="0" w:beforeAutospacing="0" w:lineRule="auto"/>
        <w:ind w:left="720" w:hanging="360"/>
      </w:pPr>
      <w:r w:rsidDel="00000000" w:rsidR="00000000" w:rsidRPr="00000000">
        <w:rPr>
          <w:rtl w:val="0"/>
        </w:rPr>
        <w:t xml:space="preserve">Dispute prevention measures.</w:t>
      </w:r>
    </w:p>
    <w:p w:rsidR="00000000" w:rsidDel="00000000" w:rsidP="00000000" w:rsidRDefault="00000000" w:rsidRPr="00000000" w14:paraId="00003503">
      <w:pPr>
        <w:pStyle w:val="Heading3"/>
        <w:keepNext w:val="0"/>
        <w:keepLines w:val="0"/>
        <w:spacing w:before="280" w:lineRule="auto"/>
        <w:rPr>
          <w:b w:val="1"/>
          <w:bCs w:val="1"/>
          <w:color w:val="000000"/>
          <w:sz w:val="26"/>
          <w:szCs w:val="26"/>
        </w:rPr>
      </w:pPr>
      <w:bookmarkStart w:colFirst="0" w:colLast="0" w:name="_xo7p9ql5on2b" w:id="5453"/>
      <w:bookmarkEnd w:id="5453"/>
      <w:r w:rsidDel="00000000" w:rsidR="00000000" w:rsidRPr="00000000">
        <w:rPr>
          <w:b w:val="1"/>
          <w:bCs w:val="1"/>
          <w:color w:val="000000"/>
          <w:sz w:val="26"/>
          <w:szCs w:val="26"/>
          <w:rtl w:val="0"/>
        </w:rPr>
        <w:t xml:space="preserve">Contract Review</w:t>
      </w:r>
    </w:p>
    <w:p w:rsidR="00000000" w:rsidDel="00000000" w:rsidP="00000000" w:rsidRDefault="00000000" w:rsidRPr="00000000" w14:paraId="00003504">
      <w:pPr>
        <w:spacing w:after="240" w:before="240" w:lineRule="auto"/>
        <w:rPr/>
      </w:pPr>
      <w:r w:rsidDel="00000000" w:rsidR="00000000" w:rsidRPr="00000000">
        <w:rPr>
          <w:rtl w:val="0"/>
        </w:rPr>
        <w:t xml:space="preserve">Identify enforceable rights.</w:t>
      </w:r>
    </w:p>
    <w:p w:rsidR="00000000" w:rsidDel="00000000" w:rsidP="00000000" w:rsidRDefault="00000000" w:rsidRPr="00000000" w14:paraId="00003505">
      <w:pPr>
        <w:pStyle w:val="Heading3"/>
        <w:keepNext w:val="0"/>
        <w:keepLines w:val="0"/>
        <w:spacing w:before="280" w:lineRule="auto"/>
        <w:rPr>
          <w:b w:val="1"/>
          <w:bCs w:val="1"/>
          <w:color w:val="000000"/>
          <w:sz w:val="26"/>
          <w:szCs w:val="26"/>
        </w:rPr>
      </w:pPr>
      <w:bookmarkStart w:colFirst="0" w:colLast="0" w:name="_kn0wfquhqbkr" w:id="5454"/>
      <w:bookmarkEnd w:id="5454"/>
      <w:r w:rsidDel="00000000" w:rsidR="00000000" w:rsidRPr="00000000">
        <w:rPr>
          <w:b w:val="1"/>
          <w:bCs w:val="1"/>
          <w:color w:val="000000"/>
          <w:sz w:val="26"/>
          <w:szCs w:val="26"/>
          <w:rtl w:val="0"/>
        </w:rPr>
        <w:t xml:space="preserve">Documentary Evidence</w:t>
      </w:r>
    </w:p>
    <w:p w:rsidR="00000000" w:rsidDel="00000000" w:rsidP="00000000" w:rsidRDefault="00000000" w:rsidRPr="00000000" w14:paraId="00003506">
      <w:pPr>
        <w:spacing w:after="240" w:before="240" w:lineRule="auto"/>
        <w:rPr/>
      </w:pPr>
      <w:r w:rsidDel="00000000" w:rsidR="00000000" w:rsidRPr="00000000">
        <w:rPr>
          <w:rtl w:val="0"/>
        </w:rPr>
        <w:t xml:space="preserve">Assess the available records.</w:t>
      </w:r>
    </w:p>
    <w:p w:rsidR="00000000" w:rsidDel="00000000" w:rsidP="00000000" w:rsidRDefault="00000000" w:rsidRPr="00000000" w14:paraId="00003507">
      <w:pPr>
        <w:pStyle w:val="Heading3"/>
        <w:keepNext w:val="0"/>
        <w:keepLines w:val="0"/>
        <w:spacing w:before="280" w:lineRule="auto"/>
        <w:rPr>
          <w:b w:val="1"/>
          <w:bCs w:val="1"/>
          <w:color w:val="000000"/>
          <w:sz w:val="26"/>
          <w:szCs w:val="26"/>
        </w:rPr>
      </w:pPr>
      <w:bookmarkStart w:colFirst="0" w:colLast="0" w:name="_1c77osmr8yko" w:id="5455"/>
      <w:bookmarkEnd w:id="5455"/>
      <w:r w:rsidDel="00000000" w:rsidR="00000000" w:rsidRPr="00000000">
        <w:rPr>
          <w:b w:val="1"/>
          <w:bCs w:val="1"/>
          <w:color w:val="000000"/>
          <w:sz w:val="26"/>
          <w:szCs w:val="26"/>
          <w:rtl w:val="0"/>
        </w:rPr>
        <w:t xml:space="preserve">Legal Remedies</w:t>
      </w:r>
    </w:p>
    <w:p w:rsidR="00000000" w:rsidDel="00000000" w:rsidP="00000000" w:rsidRDefault="00000000" w:rsidRPr="00000000" w14:paraId="00003508">
      <w:pPr>
        <w:spacing w:after="240" w:before="240" w:lineRule="auto"/>
        <w:rPr/>
      </w:pPr>
      <w:r w:rsidDel="00000000" w:rsidR="00000000" w:rsidRPr="00000000">
        <w:rPr>
          <w:rtl w:val="0"/>
        </w:rPr>
        <w:t xml:space="preserve">Understand potential alternatives.</w:t>
      </w:r>
    </w:p>
    <w:p w:rsidR="00000000" w:rsidDel="00000000" w:rsidP="00000000" w:rsidRDefault="00000000" w:rsidRPr="00000000" w14:paraId="00003509">
      <w:pPr>
        <w:pStyle w:val="Heading3"/>
        <w:keepNext w:val="0"/>
        <w:keepLines w:val="0"/>
        <w:spacing w:before="280" w:lineRule="auto"/>
        <w:rPr>
          <w:b w:val="1"/>
          <w:bCs w:val="1"/>
          <w:color w:val="000000"/>
          <w:sz w:val="26"/>
          <w:szCs w:val="26"/>
        </w:rPr>
      </w:pPr>
      <w:bookmarkStart w:colFirst="0" w:colLast="0" w:name="_fss1nydjfflv" w:id="5456"/>
      <w:bookmarkEnd w:id="5456"/>
      <w:r w:rsidDel="00000000" w:rsidR="00000000" w:rsidRPr="00000000">
        <w:rPr>
          <w:b w:val="1"/>
          <w:bCs w:val="1"/>
          <w:color w:val="000000"/>
          <w:sz w:val="26"/>
          <w:szCs w:val="26"/>
          <w:rtl w:val="0"/>
        </w:rPr>
        <w:t xml:space="preserve">Negotiation Authority</w:t>
      </w:r>
    </w:p>
    <w:p w:rsidR="00000000" w:rsidDel="00000000" w:rsidP="00000000" w:rsidRDefault="00000000" w:rsidRPr="00000000" w14:paraId="0000350A">
      <w:pPr>
        <w:spacing w:after="240" w:before="240" w:lineRule="auto"/>
        <w:rPr/>
      </w:pPr>
      <w:r w:rsidDel="00000000" w:rsidR="00000000" w:rsidRPr="00000000">
        <w:rPr>
          <w:rtl w:val="0"/>
        </w:rPr>
        <w:t xml:space="preserve">Confirm who may approve the settlement.</w:t>
      </w:r>
    </w:p>
    <w:p w:rsidR="00000000" w:rsidDel="00000000" w:rsidP="00000000" w:rsidRDefault="00000000" w:rsidRPr="00000000" w14:paraId="0000350B">
      <w:pPr>
        <w:pStyle w:val="Heading3"/>
        <w:keepNext w:val="0"/>
        <w:keepLines w:val="0"/>
        <w:spacing w:before="280" w:lineRule="auto"/>
        <w:rPr>
          <w:b w:val="1"/>
          <w:bCs w:val="1"/>
          <w:color w:val="000000"/>
          <w:sz w:val="26"/>
          <w:szCs w:val="26"/>
        </w:rPr>
      </w:pPr>
      <w:bookmarkStart w:colFirst="0" w:colLast="0" w:name="_yl8c8kt5bypa" w:id="5457"/>
      <w:bookmarkEnd w:id="5457"/>
      <w:r w:rsidDel="00000000" w:rsidR="00000000" w:rsidRPr="00000000">
        <w:rPr>
          <w:b w:val="1"/>
          <w:bCs w:val="1"/>
          <w:color w:val="000000"/>
          <w:sz w:val="26"/>
          <w:szCs w:val="26"/>
          <w:rtl w:val="0"/>
        </w:rPr>
        <w:t xml:space="preserve">Drafting</w:t>
      </w:r>
    </w:p>
    <w:p w:rsidR="00000000" w:rsidDel="00000000" w:rsidP="00000000" w:rsidRDefault="00000000" w:rsidRPr="00000000" w14:paraId="0000350C">
      <w:pPr>
        <w:spacing w:after="240" w:before="240" w:lineRule="auto"/>
        <w:rPr/>
      </w:pPr>
      <w:r w:rsidDel="00000000" w:rsidR="00000000" w:rsidRPr="00000000">
        <w:rPr>
          <w:rtl w:val="0"/>
        </w:rPr>
        <w:t xml:space="preserve">Avoid vague or contradictory obligations.</w:t>
      </w:r>
    </w:p>
    <w:p w:rsidR="00000000" w:rsidDel="00000000" w:rsidP="00000000" w:rsidRDefault="00000000" w:rsidRPr="00000000" w14:paraId="0000350D">
      <w:pPr>
        <w:spacing w:after="240" w:before="240" w:lineRule="auto"/>
        <w:rPr>
          <w:b w:val="1"/>
          <w:bCs w:val="1"/>
        </w:rPr>
      </w:pPr>
      <w:r w:rsidDel="00000000" w:rsidR="00000000" w:rsidRPr="00000000">
        <w:rPr>
          <w:b w:val="1"/>
          <w:bCs w:val="1"/>
          <w:rtl w:val="0"/>
        </w:rPr>
        <w:t xml:space="preserve">A mediated contract amendment should address existing defaults and future obligations clearly.</w:t>
      </w:r>
    </w:p>
    <w:p w:rsidR="00000000" w:rsidDel="00000000" w:rsidP="00000000" w:rsidRDefault="00000000" w:rsidRPr="00000000" w14:paraId="0000350E">
      <w:pPr>
        <w:spacing w:after="240" w:before="240" w:lineRule="auto"/>
        <w:rPr>
          <w:b w:val="1"/>
          <w:bCs w:val="1"/>
        </w:rPr>
      </w:pPr>
      <w:r w:rsidDel="00000000" w:rsidR="00000000" w:rsidRPr="00000000">
        <w:rPr>
          <w:b w:val="1"/>
          <w:bCs w:val="1"/>
          <w:rtl w:val="0"/>
        </w:rPr>
        <w:t xml:space="preserve">[Request Contract Mediation Legal Support]</w:t>
      </w:r>
    </w:p>
    <w:p w:rsidR="00000000" w:rsidDel="00000000" w:rsidP="00000000" w:rsidRDefault="00000000" w:rsidRPr="00000000" w14:paraId="00003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10">
      <w:pPr>
        <w:pStyle w:val="Heading2"/>
        <w:keepNext w:val="0"/>
        <w:keepLines w:val="0"/>
        <w:spacing w:after="80" w:lineRule="auto"/>
        <w:rPr>
          <w:b w:val="1"/>
          <w:bCs w:val="1"/>
          <w:sz w:val="34"/>
          <w:szCs w:val="34"/>
        </w:rPr>
      </w:pPr>
      <w:bookmarkStart w:colFirst="0" w:colLast="0" w:name="_ldbl52sirfhs" w:id="5458"/>
      <w:bookmarkEnd w:id="5458"/>
      <w:r w:rsidDel="00000000" w:rsidR="00000000" w:rsidRPr="00000000">
        <w:rPr>
          <w:b w:val="1"/>
          <w:bCs w:val="1"/>
          <w:sz w:val="34"/>
          <w:szCs w:val="34"/>
          <w:rtl w:val="0"/>
        </w:rPr>
        <w:t xml:space="preserve">8. Debt Collection and Payment Settlement Mediation</w:t>
      </w:r>
    </w:p>
    <w:p w:rsidR="00000000" w:rsidDel="00000000" w:rsidP="00000000" w:rsidRDefault="00000000" w:rsidRPr="00000000" w14:paraId="00003511">
      <w:pPr>
        <w:pStyle w:val="Heading3"/>
        <w:keepNext w:val="0"/>
        <w:keepLines w:val="0"/>
        <w:spacing w:before="280" w:lineRule="auto"/>
        <w:rPr>
          <w:b w:val="1"/>
          <w:bCs w:val="1"/>
          <w:color w:val="000000"/>
          <w:sz w:val="26"/>
          <w:szCs w:val="26"/>
        </w:rPr>
      </w:pPr>
      <w:bookmarkStart w:colFirst="0" w:colLast="0" w:name="_e46eaiys80qj" w:id="5459"/>
      <w:bookmarkEnd w:id="5459"/>
      <w:r w:rsidDel="00000000" w:rsidR="00000000" w:rsidRPr="00000000">
        <w:rPr>
          <w:b w:val="1"/>
          <w:bCs w:val="1"/>
          <w:color w:val="000000"/>
          <w:sz w:val="26"/>
          <w:szCs w:val="26"/>
          <w:rtl w:val="0"/>
        </w:rPr>
        <w:t xml:space="preserve">Negotiate Commercial Debt Disputes</w:t>
      </w:r>
    </w:p>
    <w:p w:rsidR="00000000" w:rsidDel="00000000" w:rsidP="00000000" w:rsidRDefault="00000000" w:rsidRPr="00000000" w14:paraId="00003512">
      <w:pPr>
        <w:spacing w:after="240" w:before="240" w:lineRule="auto"/>
        <w:rPr/>
      </w:pPr>
      <w:r w:rsidDel="00000000" w:rsidR="00000000" w:rsidRPr="00000000">
        <w:rPr>
          <w:rtl w:val="0"/>
        </w:rPr>
        <w:t xml:space="preserve">A debtor and creditor may agree to resolve a payment dispute without immediately pursuing contested litigation.</w:t>
      </w:r>
    </w:p>
    <w:p w:rsidR="00000000" w:rsidDel="00000000" w:rsidP="00000000" w:rsidRDefault="00000000" w:rsidRPr="00000000" w14:paraId="00003513">
      <w:pPr>
        <w:spacing w:after="240" w:before="240" w:lineRule="auto"/>
        <w:rPr/>
      </w:pPr>
      <w:r w:rsidDel="00000000" w:rsidR="00000000" w:rsidRPr="00000000">
        <w:rPr>
          <w:rtl w:val="0"/>
        </w:rPr>
        <w:t xml:space="preserve">Potential settlement terms include:</w:t>
      </w:r>
    </w:p>
    <w:p w:rsidR="00000000" w:rsidDel="00000000" w:rsidP="00000000" w:rsidRDefault="00000000" w:rsidRPr="00000000" w14:paraId="00003514">
      <w:pPr>
        <w:numPr>
          <w:ilvl w:val="0"/>
          <w:numId w:val="236"/>
        </w:numPr>
        <w:spacing w:after="0" w:afterAutospacing="0" w:before="240" w:lineRule="auto"/>
        <w:ind w:left="720" w:hanging="360"/>
      </w:pPr>
      <w:r w:rsidDel="00000000" w:rsidR="00000000" w:rsidRPr="00000000">
        <w:rPr>
          <w:rtl w:val="0"/>
        </w:rPr>
        <w:t xml:space="preserve">Debt acknowledgment.</w:t>
      </w:r>
    </w:p>
    <w:p w:rsidR="00000000" w:rsidDel="00000000" w:rsidP="00000000" w:rsidRDefault="00000000" w:rsidRPr="00000000" w14:paraId="00003515">
      <w:pPr>
        <w:numPr>
          <w:ilvl w:val="0"/>
          <w:numId w:val="236"/>
        </w:numPr>
        <w:spacing w:after="0" w:afterAutospacing="0" w:before="0" w:beforeAutospacing="0" w:lineRule="auto"/>
        <w:ind w:left="720" w:hanging="360"/>
      </w:pPr>
      <w:r w:rsidDel="00000000" w:rsidR="00000000" w:rsidRPr="00000000">
        <w:rPr>
          <w:rtl w:val="0"/>
        </w:rPr>
        <w:t xml:space="preserve">Installment schedules.</w:t>
      </w:r>
    </w:p>
    <w:p w:rsidR="00000000" w:rsidDel="00000000" w:rsidP="00000000" w:rsidRDefault="00000000" w:rsidRPr="00000000" w14:paraId="00003516">
      <w:pPr>
        <w:numPr>
          <w:ilvl w:val="0"/>
          <w:numId w:val="236"/>
        </w:numPr>
        <w:spacing w:after="0" w:afterAutospacing="0" w:before="0" w:beforeAutospacing="0" w:lineRule="auto"/>
        <w:ind w:left="720" w:hanging="360"/>
      </w:pPr>
      <w:r w:rsidDel="00000000" w:rsidR="00000000" w:rsidRPr="00000000">
        <w:rPr>
          <w:rtl w:val="0"/>
        </w:rPr>
        <w:t xml:space="preserve">Payment deadlines.</w:t>
      </w:r>
    </w:p>
    <w:p w:rsidR="00000000" w:rsidDel="00000000" w:rsidP="00000000" w:rsidRDefault="00000000" w:rsidRPr="00000000" w14:paraId="00003517">
      <w:pPr>
        <w:numPr>
          <w:ilvl w:val="0"/>
          <w:numId w:val="236"/>
        </w:numPr>
        <w:spacing w:after="0" w:afterAutospacing="0" w:before="0" w:beforeAutospacing="0" w:lineRule="auto"/>
        <w:ind w:left="720" w:hanging="360"/>
      </w:pPr>
      <w:r w:rsidDel="00000000" w:rsidR="00000000" w:rsidRPr="00000000">
        <w:rPr>
          <w:rtl w:val="0"/>
        </w:rPr>
        <w:t xml:space="preserve">Interest.</w:t>
      </w:r>
    </w:p>
    <w:p w:rsidR="00000000" w:rsidDel="00000000" w:rsidP="00000000" w:rsidRDefault="00000000" w:rsidRPr="00000000" w14:paraId="00003518">
      <w:pPr>
        <w:numPr>
          <w:ilvl w:val="0"/>
          <w:numId w:val="236"/>
        </w:numPr>
        <w:spacing w:after="0" w:afterAutospacing="0" w:before="0" w:beforeAutospacing="0" w:lineRule="auto"/>
        <w:ind w:left="720" w:hanging="360"/>
      </w:pPr>
      <w:r w:rsidDel="00000000" w:rsidR="00000000" w:rsidRPr="00000000">
        <w:rPr>
          <w:rtl w:val="0"/>
        </w:rPr>
        <w:t xml:space="preserve">Contractual penalties.</w:t>
      </w:r>
    </w:p>
    <w:p w:rsidR="00000000" w:rsidDel="00000000" w:rsidP="00000000" w:rsidRDefault="00000000" w:rsidRPr="00000000" w14:paraId="00003519">
      <w:pPr>
        <w:numPr>
          <w:ilvl w:val="0"/>
          <w:numId w:val="236"/>
        </w:numPr>
        <w:spacing w:after="0" w:afterAutospacing="0" w:before="0" w:beforeAutospacing="0" w:lineRule="auto"/>
        <w:ind w:left="720" w:hanging="360"/>
      </w:pPr>
      <w:r w:rsidDel="00000000" w:rsidR="00000000" w:rsidRPr="00000000">
        <w:rPr>
          <w:rtl w:val="0"/>
        </w:rPr>
        <w:t xml:space="preserve">Security arrangements.</w:t>
      </w:r>
    </w:p>
    <w:p w:rsidR="00000000" w:rsidDel="00000000" w:rsidP="00000000" w:rsidRDefault="00000000" w:rsidRPr="00000000" w14:paraId="0000351A">
      <w:pPr>
        <w:numPr>
          <w:ilvl w:val="0"/>
          <w:numId w:val="236"/>
        </w:numPr>
        <w:spacing w:after="0" w:afterAutospacing="0" w:before="0" w:beforeAutospacing="0" w:lineRule="auto"/>
        <w:ind w:left="720" w:hanging="360"/>
      </w:pPr>
      <w:r w:rsidDel="00000000" w:rsidR="00000000" w:rsidRPr="00000000">
        <w:rPr>
          <w:rtl w:val="0"/>
        </w:rPr>
        <w:t xml:space="preserve">Guarantees.</w:t>
      </w:r>
    </w:p>
    <w:p w:rsidR="00000000" w:rsidDel="00000000" w:rsidP="00000000" w:rsidRDefault="00000000" w:rsidRPr="00000000" w14:paraId="0000351B">
      <w:pPr>
        <w:numPr>
          <w:ilvl w:val="0"/>
          <w:numId w:val="236"/>
        </w:numPr>
        <w:spacing w:after="0" w:afterAutospacing="0" w:before="0" w:beforeAutospacing="0" w:lineRule="auto"/>
        <w:ind w:left="720" w:hanging="360"/>
      </w:pPr>
      <w:r w:rsidDel="00000000" w:rsidR="00000000" w:rsidRPr="00000000">
        <w:rPr>
          <w:rtl w:val="0"/>
        </w:rPr>
        <w:t xml:space="preserve">Early payment discounts.</w:t>
      </w:r>
    </w:p>
    <w:p w:rsidR="00000000" w:rsidDel="00000000" w:rsidP="00000000" w:rsidRDefault="00000000" w:rsidRPr="00000000" w14:paraId="0000351C">
      <w:pPr>
        <w:numPr>
          <w:ilvl w:val="0"/>
          <w:numId w:val="236"/>
        </w:numPr>
        <w:spacing w:after="0" w:afterAutospacing="0" w:before="0" w:beforeAutospacing="0" w:lineRule="auto"/>
        <w:ind w:left="720" w:hanging="360"/>
      </w:pPr>
      <w:r w:rsidDel="00000000" w:rsidR="00000000" w:rsidRPr="00000000">
        <w:rPr>
          <w:rtl w:val="0"/>
        </w:rPr>
        <w:t xml:space="preserve">Default consequences.</w:t>
      </w:r>
    </w:p>
    <w:p w:rsidR="00000000" w:rsidDel="00000000" w:rsidP="00000000" w:rsidRDefault="00000000" w:rsidRPr="00000000" w14:paraId="0000351D">
      <w:pPr>
        <w:numPr>
          <w:ilvl w:val="0"/>
          <w:numId w:val="236"/>
        </w:numPr>
        <w:spacing w:after="240" w:before="0" w:beforeAutospacing="0" w:lineRule="auto"/>
        <w:ind w:left="720" w:hanging="360"/>
      </w:pPr>
      <w:r w:rsidDel="00000000" w:rsidR="00000000" w:rsidRPr="00000000">
        <w:rPr>
          <w:rtl w:val="0"/>
        </w:rPr>
        <w:t xml:space="preserve">Discharge upon full payment.</w:t>
      </w:r>
    </w:p>
    <w:p w:rsidR="00000000" w:rsidDel="00000000" w:rsidP="00000000" w:rsidRDefault="00000000" w:rsidRPr="00000000" w14:paraId="0000351E">
      <w:pPr>
        <w:pStyle w:val="Heading3"/>
        <w:keepNext w:val="0"/>
        <w:keepLines w:val="0"/>
        <w:spacing w:before="280" w:lineRule="auto"/>
        <w:rPr>
          <w:b w:val="1"/>
          <w:bCs w:val="1"/>
          <w:color w:val="000000"/>
          <w:sz w:val="26"/>
          <w:szCs w:val="26"/>
        </w:rPr>
      </w:pPr>
      <w:bookmarkStart w:colFirst="0" w:colLast="0" w:name="_velfo9d8538i" w:id="5460"/>
      <w:bookmarkEnd w:id="5460"/>
      <w:r w:rsidDel="00000000" w:rsidR="00000000" w:rsidRPr="00000000">
        <w:rPr>
          <w:b w:val="1"/>
          <w:bCs w:val="1"/>
          <w:color w:val="000000"/>
          <w:sz w:val="26"/>
          <w:szCs w:val="26"/>
          <w:rtl w:val="0"/>
        </w:rPr>
        <w:t xml:space="preserve">Creditor Protection</w:t>
      </w:r>
    </w:p>
    <w:p w:rsidR="00000000" w:rsidDel="00000000" w:rsidP="00000000" w:rsidRDefault="00000000" w:rsidRPr="00000000" w14:paraId="0000351F">
      <w:pPr>
        <w:spacing w:after="240" w:before="240" w:lineRule="auto"/>
        <w:rPr/>
      </w:pPr>
      <w:r w:rsidDel="00000000" w:rsidR="00000000" w:rsidRPr="00000000">
        <w:rPr>
          <w:rtl w:val="0"/>
        </w:rPr>
        <w:t xml:space="preserve">A settlement should preserve appropriate legal safeguards.</w:t>
      </w:r>
    </w:p>
    <w:p w:rsidR="00000000" w:rsidDel="00000000" w:rsidP="00000000" w:rsidRDefault="00000000" w:rsidRPr="00000000" w14:paraId="00003520">
      <w:pPr>
        <w:pStyle w:val="Heading3"/>
        <w:keepNext w:val="0"/>
        <w:keepLines w:val="0"/>
        <w:spacing w:before="280" w:lineRule="auto"/>
        <w:rPr>
          <w:b w:val="1"/>
          <w:bCs w:val="1"/>
          <w:color w:val="000000"/>
          <w:sz w:val="26"/>
          <w:szCs w:val="26"/>
        </w:rPr>
      </w:pPr>
      <w:bookmarkStart w:colFirst="0" w:colLast="0" w:name="_1ieya8tuh1va" w:id="5461"/>
      <w:bookmarkEnd w:id="5461"/>
      <w:r w:rsidDel="00000000" w:rsidR="00000000" w:rsidRPr="00000000">
        <w:rPr>
          <w:b w:val="1"/>
          <w:bCs w:val="1"/>
          <w:color w:val="000000"/>
          <w:sz w:val="26"/>
          <w:szCs w:val="26"/>
          <w:rtl w:val="0"/>
        </w:rPr>
        <w:t xml:space="preserve">Debtor Capacity</w:t>
      </w:r>
    </w:p>
    <w:p w:rsidR="00000000" w:rsidDel="00000000" w:rsidP="00000000" w:rsidRDefault="00000000" w:rsidRPr="00000000" w14:paraId="00003521">
      <w:pPr>
        <w:spacing w:after="240" w:before="240" w:lineRule="auto"/>
        <w:rPr/>
      </w:pPr>
      <w:r w:rsidDel="00000000" w:rsidR="00000000" w:rsidRPr="00000000">
        <w:rPr>
          <w:rtl w:val="0"/>
        </w:rPr>
        <w:t xml:space="preserve">Practical payment ability should be considered.</w:t>
      </w:r>
    </w:p>
    <w:p w:rsidR="00000000" w:rsidDel="00000000" w:rsidP="00000000" w:rsidRDefault="00000000" w:rsidRPr="00000000" w14:paraId="00003522">
      <w:pPr>
        <w:pStyle w:val="Heading3"/>
        <w:keepNext w:val="0"/>
        <w:keepLines w:val="0"/>
        <w:spacing w:before="280" w:lineRule="auto"/>
        <w:rPr>
          <w:b w:val="1"/>
          <w:bCs w:val="1"/>
          <w:color w:val="000000"/>
          <w:sz w:val="26"/>
          <w:szCs w:val="26"/>
        </w:rPr>
      </w:pPr>
      <w:bookmarkStart w:colFirst="0" w:colLast="0" w:name="_8y29taa2i6ln" w:id="5462"/>
      <w:bookmarkEnd w:id="5462"/>
      <w:r w:rsidDel="00000000" w:rsidR="00000000" w:rsidRPr="00000000">
        <w:rPr>
          <w:b w:val="1"/>
          <w:bCs w:val="1"/>
          <w:color w:val="000000"/>
          <w:sz w:val="26"/>
          <w:szCs w:val="26"/>
          <w:rtl w:val="0"/>
        </w:rPr>
        <w:t xml:space="preserve">Enforceability</w:t>
      </w:r>
    </w:p>
    <w:p w:rsidR="00000000" w:rsidDel="00000000" w:rsidP="00000000" w:rsidRDefault="00000000" w:rsidRPr="00000000" w14:paraId="00003523">
      <w:pPr>
        <w:spacing w:after="240" w:before="240" w:lineRule="auto"/>
        <w:rPr/>
      </w:pPr>
      <w:r w:rsidDel="00000000" w:rsidR="00000000" w:rsidRPr="00000000">
        <w:rPr>
          <w:rtl w:val="0"/>
        </w:rPr>
        <w:t xml:space="preserve">The agreement must satisfy applicable requirements.</w:t>
      </w:r>
    </w:p>
    <w:p w:rsidR="00000000" w:rsidDel="00000000" w:rsidP="00000000" w:rsidRDefault="00000000" w:rsidRPr="00000000" w14:paraId="00003524">
      <w:pPr>
        <w:pStyle w:val="Heading3"/>
        <w:keepNext w:val="0"/>
        <w:keepLines w:val="0"/>
        <w:spacing w:before="280" w:lineRule="auto"/>
        <w:rPr>
          <w:b w:val="1"/>
          <w:bCs w:val="1"/>
          <w:color w:val="000000"/>
          <w:sz w:val="26"/>
          <w:szCs w:val="26"/>
        </w:rPr>
      </w:pPr>
      <w:bookmarkStart w:colFirst="0" w:colLast="0" w:name="_t543fv49co5z" w:id="5463"/>
      <w:bookmarkEnd w:id="5463"/>
      <w:r w:rsidDel="00000000" w:rsidR="00000000" w:rsidRPr="00000000">
        <w:rPr>
          <w:b w:val="1"/>
          <w:bCs w:val="1"/>
          <w:color w:val="000000"/>
          <w:sz w:val="26"/>
          <w:szCs w:val="26"/>
          <w:rtl w:val="0"/>
        </w:rPr>
        <w:t xml:space="preserve">Security</w:t>
      </w:r>
    </w:p>
    <w:p w:rsidR="00000000" w:rsidDel="00000000" w:rsidP="00000000" w:rsidRDefault="00000000" w:rsidRPr="00000000" w14:paraId="00003525">
      <w:pPr>
        <w:spacing w:after="240" w:before="240" w:lineRule="auto"/>
        <w:rPr/>
      </w:pPr>
      <w:r w:rsidDel="00000000" w:rsidR="00000000" w:rsidRPr="00000000">
        <w:rPr>
          <w:rtl w:val="0"/>
        </w:rPr>
        <w:t xml:space="preserve">May be appropriate depending on the transaction.</w:t>
      </w:r>
    </w:p>
    <w:p w:rsidR="00000000" w:rsidDel="00000000" w:rsidP="00000000" w:rsidRDefault="00000000" w:rsidRPr="00000000" w14:paraId="00003526">
      <w:pPr>
        <w:pStyle w:val="Heading3"/>
        <w:keepNext w:val="0"/>
        <w:keepLines w:val="0"/>
        <w:spacing w:before="280" w:lineRule="auto"/>
        <w:rPr>
          <w:b w:val="1"/>
          <w:bCs w:val="1"/>
          <w:color w:val="000000"/>
          <w:sz w:val="26"/>
          <w:szCs w:val="26"/>
        </w:rPr>
      </w:pPr>
      <w:bookmarkStart w:colFirst="0" w:colLast="0" w:name="_g9ptcrocqj5o" w:id="5464"/>
      <w:bookmarkEnd w:id="5464"/>
      <w:r w:rsidDel="00000000" w:rsidR="00000000" w:rsidRPr="00000000">
        <w:rPr>
          <w:b w:val="1"/>
          <w:bCs w:val="1"/>
          <w:color w:val="000000"/>
          <w:sz w:val="26"/>
          <w:szCs w:val="26"/>
          <w:rtl w:val="0"/>
        </w:rPr>
        <w:t xml:space="preserve">Default</w:t>
      </w:r>
    </w:p>
    <w:p w:rsidR="00000000" w:rsidDel="00000000" w:rsidP="00000000" w:rsidRDefault="00000000" w:rsidRPr="00000000" w14:paraId="00003527">
      <w:pPr>
        <w:spacing w:after="240" w:before="240" w:lineRule="auto"/>
        <w:rPr/>
      </w:pPr>
      <w:r w:rsidDel="00000000" w:rsidR="00000000" w:rsidRPr="00000000">
        <w:rPr>
          <w:rtl w:val="0"/>
        </w:rPr>
        <w:t xml:space="preserve">Consequences should be defined.</w:t>
      </w:r>
    </w:p>
    <w:p w:rsidR="00000000" w:rsidDel="00000000" w:rsidP="00000000" w:rsidRDefault="00000000" w:rsidRPr="00000000" w14:paraId="00003528">
      <w:pPr>
        <w:spacing w:after="240" w:before="240" w:lineRule="auto"/>
        <w:rPr>
          <w:b w:val="1"/>
          <w:bCs w:val="1"/>
        </w:rPr>
      </w:pPr>
      <w:r w:rsidDel="00000000" w:rsidR="00000000" w:rsidRPr="00000000">
        <w:rPr>
          <w:b w:val="1"/>
          <w:bCs w:val="1"/>
          <w:rtl w:val="0"/>
        </w:rPr>
        <w:t xml:space="preserve">A payment plan that is commercially attractive but legally difficult to enforce may create additional risk.</w:t>
      </w:r>
    </w:p>
    <w:p w:rsidR="00000000" w:rsidDel="00000000" w:rsidP="00000000" w:rsidRDefault="00000000" w:rsidRPr="00000000" w14:paraId="00003529">
      <w:pPr>
        <w:spacing w:after="240" w:before="240" w:lineRule="auto"/>
        <w:rPr>
          <w:b w:val="1"/>
          <w:bCs w:val="1"/>
        </w:rPr>
      </w:pPr>
      <w:r w:rsidDel="00000000" w:rsidR="00000000" w:rsidRPr="00000000">
        <w:rPr>
          <w:b w:val="1"/>
          <w:bCs w:val="1"/>
          <w:rtl w:val="0"/>
        </w:rPr>
        <w:t xml:space="preserve">[Negotiate a Commercial Debt Settlement]</w:t>
      </w:r>
    </w:p>
    <w:p w:rsidR="00000000" w:rsidDel="00000000" w:rsidP="00000000" w:rsidRDefault="00000000" w:rsidRPr="00000000" w14:paraId="00003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2B">
      <w:pPr>
        <w:pStyle w:val="Heading2"/>
        <w:keepNext w:val="0"/>
        <w:keepLines w:val="0"/>
        <w:spacing w:after="80" w:lineRule="auto"/>
        <w:rPr>
          <w:b w:val="1"/>
          <w:bCs w:val="1"/>
          <w:sz w:val="34"/>
          <w:szCs w:val="34"/>
        </w:rPr>
      </w:pPr>
      <w:bookmarkStart w:colFirst="0" w:colLast="0" w:name="_ldmnldx2l720" w:id="5465"/>
      <w:bookmarkEnd w:id="5465"/>
      <w:r w:rsidDel="00000000" w:rsidR="00000000" w:rsidRPr="00000000">
        <w:rPr>
          <w:b w:val="1"/>
          <w:bCs w:val="1"/>
          <w:sz w:val="34"/>
          <w:szCs w:val="34"/>
          <w:rtl w:val="0"/>
        </w:rPr>
        <w:t xml:space="preserve">9. Real Estate Mediation in Brazil</w:t>
      </w:r>
    </w:p>
    <w:p w:rsidR="00000000" w:rsidDel="00000000" w:rsidP="00000000" w:rsidRDefault="00000000" w:rsidRPr="00000000" w14:paraId="0000352C">
      <w:pPr>
        <w:pStyle w:val="Heading3"/>
        <w:keepNext w:val="0"/>
        <w:keepLines w:val="0"/>
        <w:spacing w:before="280" w:lineRule="auto"/>
        <w:rPr>
          <w:b w:val="1"/>
          <w:bCs w:val="1"/>
          <w:color w:val="000000"/>
          <w:sz w:val="26"/>
          <w:szCs w:val="26"/>
        </w:rPr>
      </w:pPr>
      <w:bookmarkStart w:colFirst="0" w:colLast="0" w:name="_ku3xdg6m2c6p" w:id="5466"/>
      <w:bookmarkEnd w:id="5466"/>
      <w:r w:rsidDel="00000000" w:rsidR="00000000" w:rsidRPr="00000000">
        <w:rPr>
          <w:b w:val="1"/>
          <w:bCs w:val="1"/>
          <w:color w:val="000000"/>
          <w:sz w:val="26"/>
          <w:szCs w:val="26"/>
          <w:rtl w:val="0"/>
        </w:rPr>
        <w:t xml:space="preserve">Property and Contractual Disputes</w:t>
      </w:r>
    </w:p>
    <w:p w:rsidR="00000000" w:rsidDel="00000000" w:rsidP="00000000" w:rsidRDefault="00000000" w:rsidRPr="00000000" w14:paraId="0000352D">
      <w:pPr>
        <w:spacing w:after="240" w:before="240" w:lineRule="auto"/>
        <w:rPr/>
      </w:pPr>
      <w:r w:rsidDel="00000000" w:rsidR="00000000" w:rsidRPr="00000000">
        <w:rPr>
          <w:rtl w:val="0"/>
        </w:rPr>
        <w:t xml:space="preserve">Real estate disputes may involve substantial financial interests.</w:t>
      </w:r>
    </w:p>
    <w:p w:rsidR="00000000" w:rsidDel="00000000" w:rsidP="00000000" w:rsidRDefault="00000000" w:rsidRPr="00000000" w14:paraId="0000352E">
      <w:pPr>
        <w:spacing w:after="240" w:before="240" w:lineRule="auto"/>
        <w:rPr/>
      </w:pPr>
      <w:r w:rsidDel="00000000" w:rsidR="00000000" w:rsidRPr="00000000">
        <w:rPr>
          <w:rtl w:val="0"/>
        </w:rPr>
        <w:t xml:space="preserve">Mediation may assist in resolving qualifying disputes involving:</w:t>
      </w:r>
    </w:p>
    <w:p w:rsidR="00000000" w:rsidDel="00000000" w:rsidP="00000000" w:rsidRDefault="00000000" w:rsidRPr="00000000" w14:paraId="0000352F">
      <w:pPr>
        <w:numPr>
          <w:ilvl w:val="0"/>
          <w:numId w:val="210"/>
        </w:numPr>
        <w:spacing w:after="0" w:afterAutospacing="0" w:before="240" w:lineRule="auto"/>
        <w:ind w:left="720" w:hanging="360"/>
      </w:pPr>
      <w:r w:rsidDel="00000000" w:rsidR="00000000" w:rsidRPr="00000000">
        <w:rPr>
          <w:rtl w:val="0"/>
        </w:rPr>
        <w:t xml:space="preserve">Property purchase agreements.</w:t>
      </w:r>
    </w:p>
    <w:p w:rsidR="00000000" w:rsidDel="00000000" w:rsidP="00000000" w:rsidRDefault="00000000" w:rsidRPr="00000000" w14:paraId="00003530">
      <w:pPr>
        <w:numPr>
          <w:ilvl w:val="0"/>
          <w:numId w:val="210"/>
        </w:numPr>
        <w:spacing w:after="0" w:afterAutospacing="0" w:before="0" w:beforeAutospacing="0" w:lineRule="auto"/>
        <w:ind w:left="720" w:hanging="360"/>
      </w:pPr>
      <w:r w:rsidDel="00000000" w:rsidR="00000000" w:rsidRPr="00000000">
        <w:rPr>
          <w:rtl w:val="0"/>
        </w:rPr>
        <w:t xml:space="preserve">Real estate development contracts.</w:t>
      </w:r>
    </w:p>
    <w:p w:rsidR="00000000" w:rsidDel="00000000" w:rsidP="00000000" w:rsidRDefault="00000000" w:rsidRPr="00000000" w14:paraId="00003531">
      <w:pPr>
        <w:numPr>
          <w:ilvl w:val="0"/>
          <w:numId w:val="210"/>
        </w:numPr>
        <w:spacing w:after="0" w:afterAutospacing="0" w:before="0" w:beforeAutospacing="0" w:lineRule="auto"/>
        <w:ind w:left="720" w:hanging="360"/>
      </w:pPr>
      <w:r w:rsidDel="00000000" w:rsidR="00000000" w:rsidRPr="00000000">
        <w:rPr>
          <w:rtl w:val="0"/>
        </w:rPr>
        <w:t xml:space="preserve">Construction delays.</w:t>
      </w:r>
    </w:p>
    <w:p w:rsidR="00000000" w:rsidDel="00000000" w:rsidP="00000000" w:rsidRDefault="00000000" w:rsidRPr="00000000" w14:paraId="00003532">
      <w:pPr>
        <w:numPr>
          <w:ilvl w:val="0"/>
          <w:numId w:val="210"/>
        </w:numPr>
        <w:spacing w:after="0" w:afterAutospacing="0" w:before="0" w:beforeAutospacing="0" w:lineRule="auto"/>
        <w:ind w:left="720" w:hanging="360"/>
      </w:pPr>
      <w:r w:rsidDel="00000000" w:rsidR="00000000" w:rsidRPr="00000000">
        <w:rPr>
          <w:rtl w:val="0"/>
        </w:rPr>
        <w:t xml:space="preserve">Contract termination.</w:t>
      </w:r>
    </w:p>
    <w:p w:rsidR="00000000" w:rsidDel="00000000" w:rsidP="00000000" w:rsidRDefault="00000000" w:rsidRPr="00000000" w14:paraId="00003533">
      <w:pPr>
        <w:numPr>
          <w:ilvl w:val="0"/>
          <w:numId w:val="210"/>
        </w:numPr>
        <w:spacing w:after="0" w:afterAutospacing="0" w:before="0" w:beforeAutospacing="0" w:lineRule="auto"/>
        <w:ind w:left="720" w:hanging="360"/>
      </w:pPr>
      <w:r w:rsidDel="00000000" w:rsidR="00000000" w:rsidRPr="00000000">
        <w:rPr>
          <w:rtl w:val="0"/>
        </w:rPr>
        <w:t xml:space="preserve">Refunds.</w:t>
      </w:r>
    </w:p>
    <w:p w:rsidR="00000000" w:rsidDel="00000000" w:rsidP="00000000" w:rsidRDefault="00000000" w:rsidRPr="00000000" w14:paraId="00003534">
      <w:pPr>
        <w:numPr>
          <w:ilvl w:val="0"/>
          <w:numId w:val="210"/>
        </w:numPr>
        <w:spacing w:after="0" w:afterAutospacing="0" w:before="0" w:beforeAutospacing="0" w:lineRule="auto"/>
        <w:ind w:left="720" w:hanging="360"/>
      </w:pPr>
      <w:r w:rsidDel="00000000" w:rsidR="00000000" w:rsidRPr="00000000">
        <w:rPr>
          <w:rtl w:val="0"/>
        </w:rPr>
        <w:t xml:space="preserve">Commercial leases.</w:t>
      </w:r>
    </w:p>
    <w:p w:rsidR="00000000" w:rsidDel="00000000" w:rsidP="00000000" w:rsidRDefault="00000000" w:rsidRPr="00000000" w14:paraId="00003535">
      <w:pPr>
        <w:numPr>
          <w:ilvl w:val="0"/>
          <w:numId w:val="210"/>
        </w:numPr>
        <w:spacing w:after="0" w:afterAutospacing="0" w:before="0" w:beforeAutospacing="0" w:lineRule="auto"/>
        <w:ind w:left="720" w:hanging="360"/>
      </w:pPr>
      <w:r w:rsidDel="00000000" w:rsidR="00000000" w:rsidRPr="00000000">
        <w:rPr>
          <w:rtl w:val="0"/>
        </w:rPr>
        <w:t xml:space="preserve">Rental arrears.</w:t>
      </w:r>
    </w:p>
    <w:p w:rsidR="00000000" w:rsidDel="00000000" w:rsidP="00000000" w:rsidRDefault="00000000" w:rsidRPr="00000000" w14:paraId="00003536">
      <w:pPr>
        <w:numPr>
          <w:ilvl w:val="0"/>
          <w:numId w:val="210"/>
        </w:numPr>
        <w:spacing w:after="0" w:afterAutospacing="0" w:before="0" w:beforeAutospacing="0" w:lineRule="auto"/>
        <w:ind w:left="720" w:hanging="360"/>
      </w:pPr>
      <w:r w:rsidDel="00000000" w:rsidR="00000000" w:rsidRPr="00000000">
        <w:rPr>
          <w:rtl w:val="0"/>
        </w:rPr>
        <w:t xml:space="preserve">Condominium disagreements.</w:t>
      </w:r>
    </w:p>
    <w:p w:rsidR="00000000" w:rsidDel="00000000" w:rsidP="00000000" w:rsidRDefault="00000000" w:rsidRPr="00000000" w14:paraId="00003537">
      <w:pPr>
        <w:numPr>
          <w:ilvl w:val="0"/>
          <w:numId w:val="210"/>
        </w:numPr>
        <w:spacing w:after="0" w:afterAutospacing="0" w:before="0" w:beforeAutospacing="0" w:lineRule="auto"/>
        <w:ind w:left="720" w:hanging="360"/>
      </w:pPr>
      <w:r w:rsidDel="00000000" w:rsidR="00000000" w:rsidRPr="00000000">
        <w:rPr>
          <w:rtl w:val="0"/>
        </w:rPr>
        <w:t xml:space="preserve">Co-ownership arrangements.</w:t>
      </w:r>
    </w:p>
    <w:p w:rsidR="00000000" w:rsidDel="00000000" w:rsidP="00000000" w:rsidRDefault="00000000" w:rsidRPr="00000000" w14:paraId="00003538">
      <w:pPr>
        <w:numPr>
          <w:ilvl w:val="0"/>
          <w:numId w:val="210"/>
        </w:numPr>
        <w:spacing w:after="0" w:afterAutospacing="0" w:before="0" w:beforeAutospacing="0" w:lineRule="auto"/>
        <w:ind w:left="720" w:hanging="360"/>
      </w:pPr>
      <w:r w:rsidDel="00000000" w:rsidR="00000000" w:rsidRPr="00000000">
        <w:rPr>
          <w:rtl w:val="0"/>
        </w:rPr>
        <w:t xml:space="preserve">Property-related contractual obligations.</w:t>
      </w:r>
    </w:p>
    <w:p w:rsidR="00000000" w:rsidDel="00000000" w:rsidP="00000000" w:rsidRDefault="00000000" w:rsidRPr="00000000" w14:paraId="00003539">
      <w:pPr>
        <w:numPr>
          <w:ilvl w:val="0"/>
          <w:numId w:val="210"/>
        </w:numPr>
        <w:spacing w:after="0" w:afterAutospacing="0" w:before="0" w:beforeAutospacing="0" w:lineRule="auto"/>
        <w:ind w:left="720" w:hanging="360"/>
      </w:pPr>
      <w:r w:rsidDel="00000000" w:rsidR="00000000" w:rsidRPr="00000000">
        <w:rPr>
          <w:rtl w:val="0"/>
        </w:rPr>
        <w:t xml:space="preserve">Sale completion.</w:t>
      </w:r>
    </w:p>
    <w:p w:rsidR="00000000" w:rsidDel="00000000" w:rsidP="00000000" w:rsidRDefault="00000000" w:rsidRPr="00000000" w14:paraId="0000353A">
      <w:pPr>
        <w:numPr>
          <w:ilvl w:val="0"/>
          <w:numId w:val="210"/>
        </w:numPr>
        <w:spacing w:after="240" w:before="0" w:beforeAutospacing="0" w:lineRule="auto"/>
        <w:ind w:left="720" w:hanging="360"/>
      </w:pPr>
      <w:r w:rsidDel="00000000" w:rsidR="00000000" w:rsidRPr="00000000">
        <w:rPr>
          <w:rtl w:val="0"/>
        </w:rPr>
        <w:t xml:space="preserve">Possession arrangements.</w:t>
      </w:r>
    </w:p>
    <w:p w:rsidR="00000000" w:rsidDel="00000000" w:rsidP="00000000" w:rsidRDefault="00000000" w:rsidRPr="00000000" w14:paraId="0000353B">
      <w:pPr>
        <w:pStyle w:val="Heading3"/>
        <w:keepNext w:val="0"/>
        <w:keepLines w:val="0"/>
        <w:spacing w:before="280" w:lineRule="auto"/>
        <w:rPr>
          <w:b w:val="1"/>
          <w:bCs w:val="1"/>
          <w:color w:val="000000"/>
          <w:sz w:val="26"/>
          <w:szCs w:val="26"/>
        </w:rPr>
      </w:pPr>
      <w:bookmarkStart w:colFirst="0" w:colLast="0" w:name="_r88et8h8q6ka" w:id="5467"/>
      <w:bookmarkEnd w:id="5467"/>
      <w:r w:rsidDel="00000000" w:rsidR="00000000" w:rsidRPr="00000000">
        <w:rPr>
          <w:b w:val="1"/>
          <w:bCs w:val="1"/>
          <w:color w:val="000000"/>
          <w:sz w:val="26"/>
          <w:szCs w:val="26"/>
          <w:rtl w:val="0"/>
        </w:rPr>
        <w:t xml:space="preserve">Property Registration</w:t>
      </w:r>
    </w:p>
    <w:p w:rsidR="00000000" w:rsidDel="00000000" w:rsidP="00000000" w:rsidRDefault="00000000" w:rsidRPr="00000000" w14:paraId="0000353C">
      <w:pPr>
        <w:spacing w:after="240" w:before="240" w:lineRule="auto"/>
        <w:rPr/>
      </w:pPr>
      <w:r w:rsidDel="00000000" w:rsidR="00000000" w:rsidRPr="00000000">
        <w:rPr>
          <w:rtl w:val="0"/>
        </w:rPr>
        <w:t xml:space="preserve">Must be considered.</w:t>
      </w:r>
    </w:p>
    <w:p w:rsidR="00000000" w:rsidDel="00000000" w:rsidP="00000000" w:rsidRDefault="00000000" w:rsidRPr="00000000" w14:paraId="0000353D">
      <w:pPr>
        <w:pStyle w:val="Heading3"/>
        <w:keepNext w:val="0"/>
        <w:keepLines w:val="0"/>
        <w:spacing w:before="280" w:lineRule="auto"/>
        <w:rPr>
          <w:b w:val="1"/>
          <w:bCs w:val="1"/>
          <w:color w:val="000000"/>
          <w:sz w:val="26"/>
          <w:szCs w:val="26"/>
        </w:rPr>
      </w:pPr>
      <w:bookmarkStart w:colFirst="0" w:colLast="0" w:name="_6k8ncytm30d6" w:id="5468"/>
      <w:bookmarkEnd w:id="5468"/>
      <w:r w:rsidDel="00000000" w:rsidR="00000000" w:rsidRPr="00000000">
        <w:rPr>
          <w:b w:val="1"/>
          <w:bCs w:val="1"/>
          <w:color w:val="000000"/>
          <w:sz w:val="26"/>
          <w:szCs w:val="26"/>
          <w:rtl w:val="0"/>
        </w:rPr>
        <w:t xml:space="preserve">Ownership Rights</w:t>
      </w:r>
    </w:p>
    <w:p w:rsidR="00000000" w:rsidDel="00000000" w:rsidP="00000000" w:rsidRDefault="00000000" w:rsidRPr="00000000" w14:paraId="0000353E">
      <w:pPr>
        <w:spacing w:after="240" w:before="240" w:lineRule="auto"/>
        <w:rPr/>
      </w:pPr>
      <w:r w:rsidDel="00000000" w:rsidR="00000000" w:rsidRPr="00000000">
        <w:rPr>
          <w:rtl w:val="0"/>
        </w:rPr>
        <w:t xml:space="preserve">May require registry verification.</w:t>
      </w:r>
    </w:p>
    <w:p w:rsidR="00000000" w:rsidDel="00000000" w:rsidP="00000000" w:rsidRDefault="00000000" w:rsidRPr="00000000" w14:paraId="0000353F">
      <w:pPr>
        <w:pStyle w:val="Heading3"/>
        <w:keepNext w:val="0"/>
        <w:keepLines w:val="0"/>
        <w:spacing w:before="280" w:lineRule="auto"/>
        <w:rPr>
          <w:b w:val="1"/>
          <w:bCs w:val="1"/>
          <w:color w:val="000000"/>
          <w:sz w:val="26"/>
          <w:szCs w:val="26"/>
        </w:rPr>
      </w:pPr>
      <w:bookmarkStart w:colFirst="0" w:colLast="0" w:name="_es0jyjm5tg4e" w:id="5469"/>
      <w:bookmarkEnd w:id="5469"/>
      <w:r w:rsidDel="00000000" w:rsidR="00000000" w:rsidRPr="00000000">
        <w:rPr>
          <w:b w:val="1"/>
          <w:bCs w:val="1"/>
          <w:color w:val="000000"/>
          <w:sz w:val="26"/>
          <w:szCs w:val="26"/>
          <w:rtl w:val="0"/>
        </w:rPr>
        <w:t xml:space="preserve">Third-Party Interests</w:t>
      </w:r>
    </w:p>
    <w:p w:rsidR="00000000" w:rsidDel="00000000" w:rsidP="00000000" w:rsidRDefault="00000000" w:rsidRPr="00000000" w14:paraId="00003540">
      <w:pPr>
        <w:spacing w:after="240" w:before="240" w:lineRule="auto"/>
        <w:rPr/>
      </w:pPr>
      <w:r w:rsidDel="00000000" w:rsidR="00000000" w:rsidRPr="00000000">
        <w:rPr>
          <w:rtl w:val="0"/>
        </w:rPr>
        <w:t xml:space="preserve">Cannot simply be disregarded.</w:t>
      </w:r>
    </w:p>
    <w:p w:rsidR="00000000" w:rsidDel="00000000" w:rsidP="00000000" w:rsidRDefault="00000000" w:rsidRPr="00000000" w14:paraId="00003541">
      <w:pPr>
        <w:pStyle w:val="Heading3"/>
        <w:keepNext w:val="0"/>
        <w:keepLines w:val="0"/>
        <w:spacing w:before="280" w:lineRule="auto"/>
        <w:rPr>
          <w:b w:val="1"/>
          <w:bCs w:val="1"/>
          <w:color w:val="000000"/>
          <w:sz w:val="26"/>
          <w:szCs w:val="26"/>
        </w:rPr>
      </w:pPr>
      <w:bookmarkStart w:colFirst="0" w:colLast="0" w:name="_lwevza9tf39d" w:id="5470"/>
      <w:bookmarkEnd w:id="5470"/>
      <w:r w:rsidDel="00000000" w:rsidR="00000000" w:rsidRPr="00000000">
        <w:rPr>
          <w:b w:val="1"/>
          <w:bCs w:val="1"/>
          <w:color w:val="000000"/>
          <w:sz w:val="26"/>
          <w:szCs w:val="26"/>
          <w:rtl w:val="0"/>
        </w:rPr>
        <w:t xml:space="preserve">Notarial Formalities</w:t>
      </w:r>
    </w:p>
    <w:p w:rsidR="00000000" w:rsidDel="00000000" w:rsidP="00000000" w:rsidRDefault="00000000" w:rsidRPr="00000000" w14:paraId="00003542">
      <w:pPr>
        <w:spacing w:after="240" w:before="240" w:lineRule="auto"/>
        <w:rPr/>
      </w:pPr>
      <w:r w:rsidDel="00000000" w:rsidR="00000000" w:rsidRPr="00000000">
        <w:rPr>
          <w:rtl w:val="0"/>
        </w:rPr>
        <w:t xml:space="preserve">May be required.</w:t>
      </w:r>
    </w:p>
    <w:p w:rsidR="00000000" w:rsidDel="00000000" w:rsidP="00000000" w:rsidRDefault="00000000" w:rsidRPr="00000000" w14:paraId="00003543">
      <w:pPr>
        <w:pStyle w:val="Heading3"/>
        <w:keepNext w:val="0"/>
        <w:keepLines w:val="0"/>
        <w:spacing w:before="280" w:lineRule="auto"/>
        <w:rPr>
          <w:b w:val="1"/>
          <w:bCs w:val="1"/>
          <w:color w:val="000000"/>
          <w:sz w:val="26"/>
          <w:szCs w:val="26"/>
        </w:rPr>
      </w:pPr>
      <w:bookmarkStart w:colFirst="0" w:colLast="0" w:name="_avryjrs9iuq0" w:id="5471"/>
      <w:bookmarkEnd w:id="5471"/>
      <w:r w:rsidDel="00000000" w:rsidR="00000000" w:rsidRPr="00000000">
        <w:rPr>
          <w:b w:val="1"/>
          <w:bCs w:val="1"/>
          <w:color w:val="000000"/>
          <w:sz w:val="26"/>
          <w:szCs w:val="26"/>
          <w:rtl w:val="0"/>
        </w:rPr>
        <w:t xml:space="preserve">Transfer Taxes</w:t>
      </w:r>
    </w:p>
    <w:p w:rsidR="00000000" w:rsidDel="00000000" w:rsidP="00000000" w:rsidRDefault="00000000" w:rsidRPr="00000000" w14:paraId="00003544">
      <w:pPr>
        <w:spacing w:after="240" w:before="240" w:lineRule="auto"/>
        <w:rPr/>
      </w:pPr>
      <w:r w:rsidDel="00000000" w:rsidR="00000000" w:rsidRPr="00000000">
        <w:rPr>
          <w:rtl w:val="0"/>
        </w:rPr>
        <w:t xml:space="preserve">May apply.</w:t>
      </w:r>
    </w:p>
    <w:p w:rsidR="00000000" w:rsidDel="00000000" w:rsidP="00000000" w:rsidRDefault="00000000" w:rsidRPr="00000000" w14:paraId="00003545">
      <w:pPr>
        <w:pStyle w:val="Heading3"/>
        <w:keepNext w:val="0"/>
        <w:keepLines w:val="0"/>
        <w:spacing w:before="280" w:lineRule="auto"/>
        <w:rPr>
          <w:b w:val="1"/>
          <w:bCs w:val="1"/>
          <w:color w:val="000000"/>
          <w:sz w:val="26"/>
          <w:szCs w:val="26"/>
        </w:rPr>
      </w:pPr>
      <w:bookmarkStart w:colFirst="0" w:colLast="0" w:name="_vehfhlruszfd" w:id="5472"/>
      <w:bookmarkEnd w:id="5472"/>
      <w:r w:rsidDel="00000000" w:rsidR="00000000" w:rsidRPr="00000000">
        <w:rPr>
          <w:b w:val="1"/>
          <w:bCs w:val="1"/>
          <w:color w:val="000000"/>
          <w:sz w:val="26"/>
          <w:szCs w:val="26"/>
          <w:rtl w:val="0"/>
        </w:rPr>
        <w:t xml:space="preserve">Judicial Proceedings</w:t>
      </w:r>
    </w:p>
    <w:p w:rsidR="00000000" w:rsidDel="00000000" w:rsidP="00000000" w:rsidRDefault="00000000" w:rsidRPr="00000000" w14:paraId="00003546">
      <w:pPr>
        <w:spacing w:after="240" w:before="240" w:lineRule="auto"/>
        <w:rPr/>
      </w:pPr>
      <w:r w:rsidDel="00000000" w:rsidR="00000000" w:rsidRPr="00000000">
        <w:rPr>
          <w:rtl w:val="0"/>
        </w:rPr>
        <w:t xml:space="preserve">May remain necessary.</w:t>
      </w:r>
    </w:p>
    <w:p w:rsidR="00000000" w:rsidDel="00000000" w:rsidP="00000000" w:rsidRDefault="00000000" w:rsidRPr="00000000" w14:paraId="00003547">
      <w:pPr>
        <w:spacing w:after="240" w:before="240" w:lineRule="auto"/>
        <w:rPr>
          <w:b w:val="1"/>
          <w:bCs w:val="1"/>
        </w:rPr>
      </w:pPr>
      <w:r w:rsidDel="00000000" w:rsidR="00000000" w:rsidRPr="00000000">
        <w:rPr>
          <w:b w:val="1"/>
          <w:bCs w:val="1"/>
          <w:rtl w:val="0"/>
        </w:rPr>
        <w:t xml:space="preserve">A mediation agreement does not itself replace every deed, registry entry, or mandatory formality required to transfer Brazilian real estate.</w:t>
      </w:r>
    </w:p>
    <w:p w:rsidR="00000000" w:rsidDel="00000000" w:rsidP="00000000" w:rsidRDefault="00000000" w:rsidRPr="00000000" w14:paraId="00003548">
      <w:pPr>
        <w:spacing w:after="240" w:before="240" w:lineRule="auto"/>
        <w:rPr>
          <w:b w:val="1"/>
          <w:bCs w:val="1"/>
        </w:rPr>
      </w:pPr>
      <w:r w:rsidDel="00000000" w:rsidR="00000000" w:rsidRPr="00000000">
        <w:rPr>
          <w:b w:val="1"/>
          <w:bCs w:val="1"/>
          <w:rtl w:val="0"/>
        </w:rPr>
        <w:t xml:space="preserve">[Discuss Real Estate Mediation in Brazil]</w:t>
      </w:r>
    </w:p>
    <w:p w:rsidR="00000000" w:rsidDel="00000000" w:rsidP="00000000" w:rsidRDefault="00000000" w:rsidRPr="00000000" w14:paraId="00003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4A">
      <w:pPr>
        <w:pStyle w:val="Heading2"/>
        <w:keepNext w:val="0"/>
        <w:keepLines w:val="0"/>
        <w:spacing w:after="80" w:lineRule="auto"/>
        <w:rPr>
          <w:b w:val="1"/>
          <w:bCs w:val="1"/>
          <w:sz w:val="34"/>
          <w:szCs w:val="34"/>
        </w:rPr>
      </w:pPr>
      <w:bookmarkStart w:colFirst="0" w:colLast="0" w:name="_89kkci7koaw9" w:id="5473"/>
      <w:bookmarkEnd w:id="5473"/>
      <w:r w:rsidDel="00000000" w:rsidR="00000000" w:rsidRPr="00000000">
        <w:rPr>
          <w:b w:val="1"/>
          <w:bCs w:val="1"/>
          <w:sz w:val="34"/>
          <w:szCs w:val="34"/>
          <w:rtl w:val="0"/>
        </w:rPr>
        <w:t xml:space="preserve">10. Inheritance and Estate Mediation</w:t>
      </w:r>
    </w:p>
    <w:p w:rsidR="00000000" w:rsidDel="00000000" w:rsidP="00000000" w:rsidRDefault="00000000" w:rsidRPr="00000000" w14:paraId="0000354B">
      <w:pPr>
        <w:pStyle w:val="Heading3"/>
        <w:keepNext w:val="0"/>
        <w:keepLines w:val="0"/>
        <w:spacing w:before="280" w:lineRule="auto"/>
        <w:rPr>
          <w:b w:val="1"/>
          <w:bCs w:val="1"/>
          <w:color w:val="000000"/>
          <w:sz w:val="26"/>
          <w:szCs w:val="26"/>
        </w:rPr>
      </w:pPr>
      <w:bookmarkStart w:colFirst="0" w:colLast="0" w:name="_i1l42ki755of" w:id="5474"/>
      <w:bookmarkEnd w:id="5474"/>
      <w:r w:rsidDel="00000000" w:rsidR="00000000" w:rsidRPr="00000000">
        <w:rPr>
          <w:b w:val="1"/>
          <w:bCs w:val="1"/>
          <w:color w:val="000000"/>
          <w:sz w:val="26"/>
          <w:szCs w:val="26"/>
          <w:rtl w:val="0"/>
        </w:rPr>
        <w:t xml:space="preserve">Resolving Disagreements Between Heirs</w:t>
      </w:r>
    </w:p>
    <w:p w:rsidR="00000000" w:rsidDel="00000000" w:rsidP="00000000" w:rsidRDefault="00000000" w:rsidRPr="00000000" w14:paraId="0000354C">
      <w:pPr>
        <w:spacing w:after="240" w:before="240" w:lineRule="auto"/>
        <w:rPr/>
      </w:pPr>
      <w:r w:rsidDel="00000000" w:rsidR="00000000" w:rsidRPr="00000000">
        <w:rPr>
          <w:rtl w:val="0"/>
        </w:rPr>
        <w:t xml:space="preserve">Inheritance disputes may involve family relationships, property ownership, and financial concerns.</w:t>
      </w:r>
    </w:p>
    <w:p w:rsidR="00000000" w:rsidDel="00000000" w:rsidP="00000000" w:rsidRDefault="00000000" w:rsidRPr="00000000" w14:paraId="0000354D">
      <w:pPr>
        <w:spacing w:after="240" w:before="240" w:lineRule="auto"/>
        <w:rPr/>
      </w:pPr>
      <w:r w:rsidDel="00000000" w:rsidR="00000000" w:rsidRPr="00000000">
        <w:rPr>
          <w:rtl w:val="0"/>
        </w:rPr>
        <w:t xml:space="preserve">Potential issues include:</w:t>
      </w:r>
    </w:p>
    <w:p w:rsidR="00000000" w:rsidDel="00000000" w:rsidP="00000000" w:rsidRDefault="00000000" w:rsidRPr="00000000" w14:paraId="0000354E">
      <w:pPr>
        <w:numPr>
          <w:ilvl w:val="0"/>
          <w:numId w:val="433"/>
        </w:numPr>
        <w:spacing w:after="0" w:afterAutospacing="0" w:before="240" w:lineRule="auto"/>
        <w:ind w:left="720" w:hanging="360"/>
      </w:pPr>
      <w:r w:rsidDel="00000000" w:rsidR="00000000" w:rsidRPr="00000000">
        <w:rPr>
          <w:rtl w:val="0"/>
        </w:rPr>
        <w:t xml:space="preserve">Estate asset valuation.</w:t>
      </w:r>
    </w:p>
    <w:p w:rsidR="00000000" w:rsidDel="00000000" w:rsidP="00000000" w:rsidRDefault="00000000" w:rsidRPr="00000000" w14:paraId="0000354F">
      <w:pPr>
        <w:numPr>
          <w:ilvl w:val="0"/>
          <w:numId w:val="433"/>
        </w:numPr>
        <w:spacing w:after="0" w:afterAutospacing="0" w:before="0" w:beforeAutospacing="0" w:lineRule="auto"/>
        <w:ind w:left="720" w:hanging="360"/>
      </w:pPr>
      <w:r w:rsidDel="00000000" w:rsidR="00000000" w:rsidRPr="00000000">
        <w:rPr>
          <w:rtl w:val="0"/>
        </w:rPr>
        <w:t xml:space="preserve">Distribution of inherited property.</w:t>
      </w:r>
    </w:p>
    <w:p w:rsidR="00000000" w:rsidDel="00000000" w:rsidP="00000000" w:rsidRDefault="00000000" w:rsidRPr="00000000" w14:paraId="00003550">
      <w:pPr>
        <w:numPr>
          <w:ilvl w:val="0"/>
          <w:numId w:val="433"/>
        </w:numPr>
        <w:spacing w:after="0" w:afterAutospacing="0" w:before="0" w:beforeAutospacing="0" w:lineRule="auto"/>
        <w:ind w:left="720" w:hanging="360"/>
      </w:pPr>
      <w:r w:rsidDel="00000000" w:rsidR="00000000" w:rsidRPr="00000000">
        <w:rPr>
          <w:rtl w:val="0"/>
        </w:rPr>
        <w:t xml:space="preserve">Occupation of estate real estate.</w:t>
      </w:r>
    </w:p>
    <w:p w:rsidR="00000000" w:rsidDel="00000000" w:rsidP="00000000" w:rsidRDefault="00000000" w:rsidRPr="00000000" w14:paraId="00003551">
      <w:pPr>
        <w:numPr>
          <w:ilvl w:val="0"/>
          <w:numId w:val="433"/>
        </w:numPr>
        <w:spacing w:after="0" w:afterAutospacing="0" w:before="0" w:beforeAutospacing="0" w:lineRule="auto"/>
        <w:ind w:left="720" w:hanging="360"/>
      </w:pPr>
      <w:r w:rsidDel="00000000" w:rsidR="00000000" w:rsidRPr="00000000">
        <w:rPr>
          <w:rtl w:val="0"/>
        </w:rPr>
        <w:t xml:space="preserve">Reimbursement of estate expenses.</w:t>
      </w:r>
    </w:p>
    <w:p w:rsidR="00000000" w:rsidDel="00000000" w:rsidP="00000000" w:rsidRDefault="00000000" w:rsidRPr="00000000" w14:paraId="00003552">
      <w:pPr>
        <w:numPr>
          <w:ilvl w:val="0"/>
          <w:numId w:val="433"/>
        </w:numPr>
        <w:spacing w:after="0" w:afterAutospacing="0" w:before="0" w:beforeAutospacing="0" w:lineRule="auto"/>
        <w:ind w:left="720" w:hanging="360"/>
      </w:pPr>
      <w:r w:rsidDel="00000000" w:rsidR="00000000" w:rsidRPr="00000000">
        <w:rPr>
          <w:rtl w:val="0"/>
        </w:rPr>
        <w:t xml:space="preserve">Management of inherited assets.</w:t>
      </w:r>
    </w:p>
    <w:p w:rsidR="00000000" w:rsidDel="00000000" w:rsidP="00000000" w:rsidRDefault="00000000" w:rsidRPr="00000000" w14:paraId="00003553">
      <w:pPr>
        <w:numPr>
          <w:ilvl w:val="0"/>
          <w:numId w:val="433"/>
        </w:numPr>
        <w:spacing w:after="0" w:afterAutospacing="0" w:before="0" w:beforeAutospacing="0" w:lineRule="auto"/>
        <w:ind w:left="720" w:hanging="360"/>
      </w:pPr>
      <w:r w:rsidDel="00000000" w:rsidR="00000000" w:rsidRPr="00000000">
        <w:rPr>
          <w:rtl w:val="0"/>
        </w:rPr>
        <w:t xml:space="preserve">Sale of jointly inherited property.</w:t>
      </w:r>
    </w:p>
    <w:p w:rsidR="00000000" w:rsidDel="00000000" w:rsidP="00000000" w:rsidRDefault="00000000" w:rsidRPr="00000000" w14:paraId="00003554">
      <w:pPr>
        <w:numPr>
          <w:ilvl w:val="0"/>
          <w:numId w:val="433"/>
        </w:numPr>
        <w:spacing w:after="0" w:afterAutospacing="0" w:before="0" w:beforeAutospacing="0" w:lineRule="auto"/>
        <w:ind w:left="720" w:hanging="360"/>
      </w:pPr>
      <w:r w:rsidDel="00000000" w:rsidR="00000000" w:rsidRPr="00000000">
        <w:rPr>
          <w:rtl w:val="0"/>
        </w:rPr>
        <w:t xml:space="preserve">Negotiated partition arrangements.</w:t>
      </w:r>
    </w:p>
    <w:p w:rsidR="00000000" w:rsidDel="00000000" w:rsidP="00000000" w:rsidRDefault="00000000" w:rsidRPr="00000000" w14:paraId="00003555">
      <w:pPr>
        <w:numPr>
          <w:ilvl w:val="0"/>
          <w:numId w:val="433"/>
        </w:numPr>
        <w:spacing w:after="240" w:before="0" w:beforeAutospacing="0" w:lineRule="auto"/>
        <w:ind w:left="720" w:hanging="360"/>
      </w:pPr>
      <w:r w:rsidDel="00000000" w:rsidR="00000000" w:rsidRPr="00000000">
        <w:rPr>
          <w:rtl w:val="0"/>
        </w:rPr>
        <w:t xml:space="preserve">Disagreements between heirs.</w:t>
      </w:r>
    </w:p>
    <w:p w:rsidR="00000000" w:rsidDel="00000000" w:rsidP="00000000" w:rsidRDefault="00000000" w:rsidRPr="00000000" w14:paraId="00003556">
      <w:pPr>
        <w:pStyle w:val="Heading3"/>
        <w:keepNext w:val="0"/>
        <w:keepLines w:val="0"/>
        <w:spacing w:before="280" w:lineRule="auto"/>
        <w:rPr>
          <w:b w:val="1"/>
          <w:bCs w:val="1"/>
          <w:color w:val="000000"/>
          <w:sz w:val="26"/>
          <w:szCs w:val="26"/>
        </w:rPr>
      </w:pPr>
      <w:bookmarkStart w:colFirst="0" w:colLast="0" w:name="_boxhqv20u9r0" w:id="5475"/>
      <w:bookmarkEnd w:id="5475"/>
      <w:r w:rsidDel="00000000" w:rsidR="00000000" w:rsidRPr="00000000">
        <w:rPr>
          <w:b w:val="1"/>
          <w:bCs w:val="1"/>
          <w:color w:val="000000"/>
          <w:sz w:val="26"/>
          <w:szCs w:val="26"/>
          <w:rtl w:val="0"/>
        </w:rPr>
        <w:t xml:space="preserve">Forced Heirship</w:t>
      </w:r>
    </w:p>
    <w:p w:rsidR="00000000" w:rsidDel="00000000" w:rsidP="00000000" w:rsidRDefault="00000000" w:rsidRPr="00000000" w14:paraId="00003557">
      <w:pPr>
        <w:spacing w:after="240" w:before="240" w:lineRule="auto"/>
        <w:rPr/>
      </w:pPr>
      <w:r w:rsidDel="00000000" w:rsidR="00000000" w:rsidRPr="00000000">
        <w:rPr>
          <w:rtl w:val="0"/>
        </w:rPr>
        <w:t xml:space="preserve">Mandatory succession rights must be respected.</w:t>
      </w:r>
    </w:p>
    <w:p w:rsidR="00000000" w:rsidDel="00000000" w:rsidP="00000000" w:rsidRDefault="00000000" w:rsidRPr="00000000" w14:paraId="00003558">
      <w:pPr>
        <w:pStyle w:val="Heading3"/>
        <w:keepNext w:val="0"/>
        <w:keepLines w:val="0"/>
        <w:spacing w:before="280" w:lineRule="auto"/>
        <w:rPr>
          <w:b w:val="1"/>
          <w:bCs w:val="1"/>
          <w:color w:val="000000"/>
          <w:sz w:val="26"/>
          <w:szCs w:val="26"/>
        </w:rPr>
      </w:pPr>
      <w:bookmarkStart w:colFirst="0" w:colLast="0" w:name="_4qn9xie8t22y" w:id="5476"/>
      <w:bookmarkEnd w:id="5476"/>
      <w:r w:rsidDel="00000000" w:rsidR="00000000" w:rsidRPr="00000000">
        <w:rPr>
          <w:b w:val="1"/>
          <w:bCs w:val="1"/>
          <w:color w:val="000000"/>
          <w:sz w:val="26"/>
          <w:szCs w:val="26"/>
          <w:rtl w:val="0"/>
        </w:rPr>
        <w:t xml:space="preserve">Estate Inventory</w:t>
      </w:r>
    </w:p>
    <w:p w:rsidR="00000000" w:rsidDel="00000000" w:rsidP="00000000" w:rsidRDefault="00000000" w:rsidRPr="00000000" w14:paraId="00003559">
      <w:pPr>
        <w:spacing w:after="240" w:before="240" w:lineRule="auto"/>
        <w:rPr/>
      </w:pPr>
      <w:r w:rsidDel="00000000" w:rsidR="00000000" w:rsidRPr="00000000">
        <w:rPr>
          <w:rtl w:val="0"/>
        </w:rPr>
        <w:t xml:space="preserve">May require judicial or notarial procedures.</w:t>
      </w:r>
    </w:p>
    <w:p w:rsidR="00000000" w:rsidDel="00000000" w:rsidP="00000000" w:rsidRDefault="00000000" w:rsidRPr="00000000" w14:paraId="0000355A">
      <w:pPr>
        <w:pStyle w:val="Heading3"/>
        <w:keepNext w:val="0"/>
        <w:keepLines w:val="0"/>
        <w:spacing w:before="280" w:lineRule="auto"/>
        <w:rPr>
          <w:b w:val="1"/>
          <w:bCs w:val="1"/>
          <w:color w:val="000000"/>
          <w:sz w:val="26"/>
          <w:szCs w:val="26"/>
        </w:rPr>
      </w:pPr>
      <w:bookmarkStart w:colFirst="0" w:colLast="0" w:name="_sp5zz3uhvj96" w:id="5477"/>
      <w:bookmarkEnd w:id="5477"/>
      <w:r w:rsidDel="00000000" w:rsidR="00000000" w:rsidRPr="00000000">
        <w:rPr>
          <w:b w:val="1"/>
          <w:bCs w:val="1"/>
          <w:color w:val="000000"/>
          <w:sz w:val="26"/>
          <w:szCs w:val="26"/>
          <w:rtl w:val="0"/>
        </w:rPr>
        <w:t xml:space="preserve">Minors and Protected Parties</w:t>
      </w:r>
    </w:p>
    <w:p w:rsidR="00000000" w:rsidDel="00000000" w:rsidP="00000000" w:rsidRDefault="00000000" w:rsidRPr="00000000" w14:paraId="0000355B">
      <w:pPr>
        <w:spacing w:after="240" w:before="240" w:lineRule="auto"/>
        <w:rPr/>
      </w:pPr>
      <w:r w:rsidDel="00000000" w:rsidR="00000000" w:rsidRPr="00000000">
        <w:rPr>
          <w:rtl w:val="0"/>
        </w:rPr>
        <w:t xml:space="preserve">May trigger additional safeguards.</w:t>
      </w:r>
    </w:p>
    <w:p w:rsidR="00000000" w:rsidDel="00000000" w:rsidP="00000000" w:rsidRDefault="00000000" w:rsidRPr="00000000" w14:paraId="0000355C">
      <w:pPr>
        <w:pStyle w:val="Heading3"/>
        <w:keepNext w:val="0"/>
        <w:keepLines w:val="0"/>
        <w:spacing w:before="280" w:lineRule="auto"/>
        <w:rPr>
          <w:b w:val="1"/>
          <w:bCs w:val="1"/>
          <w:color w:val="000000"/>
          <w:sz w:val="26"/>
          <w:szCs w:val="26"/>
        </w:rPr>
      </w:pPr>
      <w:bookmarkStart w:colFirst="0" w:colLast="0" w:name="_w4lc6ujr1yfu" w:id="5478"/>
      <w:bookmarkEnd w:id="5478"/>
      <w:r w:rsidDel="00000000" w:rsidR="00000000" w:rsidRPr="00000000">
        <w:rPr>
          <w:b w:val="1"/>
          <w:bCs w:val="1"/>
          <w:color w:val="000000"/>
          <w:sz w:val="26"/>
          <w:szCs w:val="26"/>
          <w:rtl w:val="0"/>
        </w:rPr>
        <w:t xml:space="preserve">Taxes</w:t>
      </w:r>
    </w:p>
    <w:p w:rsidR="00000000" w:rsidDel="00000000" w:rsidP="00000000" w:rsidRDefault="00000000" w:rsidRPr="00000000" w14:paraId="0000355D">
      <w:pPr>
        <w:spacing w:after="240" w:before="240" w:lineRule="auto"/>
        <w:rPr/>
      </w:pPr>
      <w:r w:rsidDel="00000000" w:rsidR="00000000" w:rsidRPr="00000000">
        <w:rPr>
          <w:rtl w:val="0"/>
        </w:rPr>
        <w:t xml:space="preserve">May be payable.</w:t>
      </w:r>
    </w:p>
    <w:p w:rsidR="00000000" w:rsidDel="00000000" w:rsidP="00000000" w:rsidRDefault="00000000" w:rsidRPr="00000000" w14:paraId="0000355E">
      <w:pPr>
        <w:pStyle w:val="Heading3"/>
        <w:keepNext w:val="0"/>
        <w:keepLines w:val="0"/>
        <w:spacing w:before="280" w:lineRule="auto"/>
        <w:rPr>
          <w:b w:val="1"/>
          <w:bCs w:val="1"/>
          <w:color w:val="000000"/>
          <w:sz w:val="26"/>
          <w:szCs w:val="26"/>
        </w:rPr>
      </w:pPr>
      <w:bookmarkStart w:colFirst="0" w:colLast="0" w:name="_76jqvsvd4qwj" w:id="5479"/>
      <w:bookmarkEnd w:id="5479"/>
      <w:r w:rsidDel="00000000" w:rsidR="00000000" w:rsidRPr="00000000">
        <w:rPr>
          <w:b w:val="1"/>
          <w:bCs w:val="1"/>
          <w:color w:val="000000"/>
          <w:sz w:val="26"/>
          <w:szCs w:val="26"/>
          <w:rtl w:val="0"/>
        </w:rPr>
        <w:t xml:space="preserve">Foreign Heirs</w:t>
      </w:r>
    </w:p>
    <w:p w:rsidR="00000000" w:rsidDel="00000000" w:rsidP="00000000" w:rsidRDefault="00000000" w:rsidRPr="00000000" w14:paraId="0000355F">
      <w:pPr>
        <w:spacing w:after="240" w:before="240" w:lineRule="auto"/>
        <w:rPr/>
      </w:pPr>
      <w:r w:rsidDel="00000000" w:rsidR="00000000" w:rsidRPr="00000000">
        <w:rPr>
          <w:rtl w:val="0"/>
        </w:rPr>
        <w:t xml:space="preserve">May need cross-border documentation.</w:t>
      </w:r>
    </w:p>
    <w:p w:rsidR="00000000" w:rsidDel="00000000" w:rsidP="00000000" w:rsidRDefault="00000000" w:rsidRPr="00000000" w14:paraId="00003560">
      <w:pPr>
        <w:pStyle w:val="Heading3"/>
        <w:keepNext w:val="0"/>
        <w:keepLines w:val="0"/>
        <w:spacing w:before="280" w:lineRule="auto"/>
        <w:rPr>
          <w:b w:val="1"/>
          <w:bCs w:val="1"/>
          <w:color w:val="000000"/>
          <w:sz w:val="26"/>
          <w:szCs w:val="26"/>
        </w:rPr>
      </w:pPr>
      <w:bookmarkStart w:colFirst="0" w:colLast="0" w:name="_bkftfktmo59r" w:id="5480"/>
      <w:bookmarkEnd w:id="5480"/>
      <w:r w:rsidDel="00000000" w:rsidR="00000000" w:rsidRPr="00000000">
        <w:rPr>
          <w:b w:val="1"/>
          <w:bCs w:val="1"/>
          <w:color w:val="000000"/>
          <w:sz w:val="26"/>
          <w:szCs w:val="26"/>
          <w:rtl w:val="0"/>
        </w:rPr>
        <w:t xml:space="preserve">Settlement Approval</w:t>
      </w:r>
    </w:p>
    <w:p w:rsidR="00000000" w:rsidDel="00000000" w:rsidP="00000000" w:rsidRDefault="00000000" w:rsidRPr="00000000" w14:paraId="00003561">
      <w:pPr>
        <w:spacing w:after="240" w:before="240" w:lineRule="auto"/>
        <w:rPr/>
      </w:pPr>
      <w:r w:rsidDel="00000000" w:rsidR="00000000" w:rsidRPr="00000000">
        <w:rPr>
          <w:rtl w:val="0"/>
        </w:rPr>
        <w:t xml:space="preserve">May be necessary.</w:t>
      </w:r>
    </w:p>
    <w:p w:rsidR="00000000" w:rsidDel="00000000" w:rsidP="00000000" w:rsidRDefault="00000000" w:rsidRPr="00000000" w14:paraId="00003562">
      <w:pPr>
        <w:spacing w:after="240" w:before="240" w:lineRule="auto"/>
        <w:rPr>
          <w:b w:val="1"/>
          <w:bCs w:val="1"/>
        </w:rPr>
      </w:pPr>
      <w:r w:rsidDel="00000000" w:rsidR="00000000" w:rsidRPr="00000000">
        <w:rPr>
          <w:b w:val="1"/>
          <w:bCs w:val="1"/>
          <w:rtl w:val="0"/>
        </w:rPr>
        <w:t xml:space="preserve">Mediation can help resolve negotiable inheritance disagreements, but it does not override mandatory succession law or replace the legally required probate process.</w:t>
      </w:r>
    </w:p>
    <w:p w:rsidR="00000000" w:rsidDel="00000000" w:rsidP="00000000" w:rsidRDefault="00000000" w:rsidRPr="00000000" w14:paraId="00003563">
      <w:pPr>
        <w:spacing w:after="240" w:before="240" w:lineRule="auto"/>
        <w:rPr>
          <w:b w:val="1"/>
          <w:bCs w:val="1"/>
        </w:rPr>
      </w:pPr>
      <w:r w:rsidDel="00000000" w:rsidR="00000000" w:rsidRPr="00000000">
        <w:rPr>
          <w:b w:val="1"/>
          <w:bCs w:val="1"/>
          <w:rtl w:val="0"/>
        </w:rPr>
        <w:t xml:space="preserve">[Discuss Inheritance Dispute Mediation]</w:t>
      </w:r>
    </w:p>
    <w:p w:rsidR="00000000" w:rsidDel="00000000" w:rsidP="00000000" w:rsidRDefault="00000000" w:rsidRPr="00000000" w14:paraId="00003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5">
      <w:pPr>
        <w:pStyle w:val="Heading2"/>
        <w:keepNext w:val="0"/>
        <w:keepLines w:val="0"/>
        <w:spacing w:after="80" w:lineRule="auto"/>
        <w:rPr>
          <w:b w:val="1"/>
          <w:bCs w:val="1"/>
          <w:sz w:val="34"/>
          <w:szCs w:val="34"/>
        </w:rPr>
      </w:pPr>
      <w:bookmarkStart w:colFirst="0" w:colLast="0" w:name="_rflj5ubyyawi" w:id="5481"/>
      <w:bookmarkEnd w:id="5481"/>
      <w:r w:rsidDel="00000000" w:rsidR="00000000" w:rsidRPr="00000000">
        <w:rPr>
          <w:b w:val="1"/>
          <w:bCs w:val="1"/>
          <w:sz w:val="34"/>
          <w:szCs w:val="34"/>
          <w:rtl w:val="0"/>
        </w:rPr>
        <w:t xml:space="preserve">11. Family Property and Financial Mediation</w:t>
      </w:r>
    </w:p>
    <w:p w:rsidR="00000000" w:rsidDel="00000000" w:rsidP="00000000" w:rsidRDefault="00000000" w:rsidRPr="00000000" w14:paraId="00003566">
      <w:pPr>
        <w:pStyle w:val="Heading3"/>
        <w:keepNext w:val="0"/>
        <w:keepLines w:val="0"/>
        <w:spacing w:before="280" w:lineRule="auto"/>
        <w:rPr>
          <w:b w:val="1"/>
          <w:bCs w:val="1"/>
          <w:color w:val="000000"/>
          <w:sz w:val="26"/>
          <w:szCs w:val="26"/>
        </w:rPr>
      </w:pPr>
      <w:bookmarkStart w:colFirst="0" w:colLast="0" w:name="_cga7t53b76pg" w:id="5482"/>
      <w:bookmarkEnd w:id="5482"/>
      <w:r w:rsidDel="00000000" w:rsidR="00000000" w:rsidRPr="00000000">
        <w:rPr>
          <w:b w:val="1"/>
          <w:bCs w:val="1"/>
          <w:color w:val="000000"/>
          <w:sz w:val="26"/>
          <w:szCs w:val="26"/>
          <w:rtl w:val="0"/>
        </w:rPr>
        <w:t xml:space="preserve">Negotiated Resolution of Qualifying Family Disputes</w:t>
      </w:r>
    </w:p>
    <w:p w:rsidR="00000000" w:rsidDel="00000000" w:rsidP="00000000" w:rsidRDefault="00000000" w:rsidRPr="00000000" w14:paraId="00003567">
      <w:pPr>
        <w:spacing w:after="240" w:before="240" w:lineRule="auto"/>
        <w:rPr/>
      </w:pPr>
      <w:r w:rsidDel="00000000" w:rsidR="00000000" w:rsidRPr="00000000">
        <w:rPr>
          <w:rtl w:val="0"/>
        </w:rPr>
        <w:t xml:space="preserve">Certain family-related disputes may be suitable for mediation, subject to legal restrictions and safeguards.</w:t>
      </w:r>
    </w:p>
    <w:p w:rsidR="00000000" w:rsidDel="00000000" w:rsidP="00000000" w:rsidRDefault="00000000" w:rsidRPr="00000000" w14:paraId="0000356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569">
      <w:pPr>
        <w:numPr>
          <w:ilvl w:val="0"/>
          <w:numId w:val="371"/>
        </w:numPr>
        <w:spacing w:after="0" w:afterAutospacing="0" w:before="240" w:lineRule="auto"/>
        <w:ind w:left="720" w:hanging="360"/>
      </w:pPr>
      <w:r w:rsidDel="00000000" w:rsidR="00000000" w:rsidRPr="00000000">
        <w:rPr>
          <w:rtl w:val="0"/>
        </w:rPr>
        <w:t xml:space="preserve">Division of marital property.</w:t>
      </w:r>
    </w:p>
    <w:p w:rsidR="00000000" w:rsidDel="00000000" w:rsidP="00000000" w:rsidRDefault="00000000" w:rsidRPr="00000000" w14:paraId="0000356A">
      <w:pPr>
        <w:numPr>
          <w:ilvl w:val="0"/>
          <w:numId w:val="371"/>
        </w:numPr>
        <w:spacing w:after="0" w:afterAutospacing="0" w:before="0" w:beforeAutospacing="0" w:lineRule="auto"/>
        <w:ind w:left="720" w:hanging="360"/>
      </w:pPr>
      <w:r w:rsidDel="00000000" w:rsidR="00000000" w:rsidRPr="00000000">
        <w:rPr>
          <w:rtl w:val="0"/>
        </w:rPr>
        <w:t xml:space="preserve">Financial arrangements.</w:t>
      </w:r>
    </w:p>
    <w:p w:rsidR="00000000" w:rsidDel="00000000" w:rsidP="00000000" w:rsidRDefault="00000000" w:rsidRPr="00000000" w14:paraId="0000356B">
      <w:pPr>
        <w:numPr>
          <w:ilvl w:val="0"/>
          <w:numId w:val="371"/>
        </w:numPr>
        <w:spacing w:after="0" w:afterAutospacing="0" w:before="0" w:beforeAutospacing="0" w:lineRule="auto"/>
        <w:ind w:left="720" w:hanging="360"/>
      </w:pPr>
      <w:r w:rsidDel="00000000" w:rsidR="00000000" w:rsidRPr="00000000">
        <w:rPr>
          <w:rtl w:val="0"/>
        </w:rPr>
        <w:t xml:space="preserve">Negotiable family obligations.</w:t>
      </w:r>
    </w:p>
    <w:p w:rsidR="00000000" w:rsidDel="00000000" w:rsidP="00000000" w:rsidRDefault="00000000" w:rsidRPr="00000000" w14:paraId="0000356C">
      <w:pPr>
        <w:numPr>
          <w:ilvl w:val="0"/>
          <w:numId w:val="371"/>
        </w:numPr>
        <w:spacing w:after="0" w:afterAutospacing="0" w:before="0" w:beforeAutospacing="0" w:lineRule="auto"/>
        <w:ind w:left="720" w:hanging="360"/>
      </w:pPr>
      <w:r w:rsidDel="00000000" w:rsidR="00000000" w:rsidRPr="00000000">
        <w:rPr>
          <w:rtl w:val="0"/>
        </w:rPr>
        <w:t xml:space="preserve">Property management.</w:t>
      </w:r>
    </w:p>
    <w:p w:rsidR="00000000" w:rsidDel="00000000" w:rsidP="00000000" w:rsidRDefault="00000000" w:rsidRPr="00000000" w14:paraId="0000356D">
      <w:pPr>
        <w:numPr>
          <w:ilvl w:val="0"/>
          <w:numId w:val="371"/>
        </w:numPr>
        <w:spacing w:after="0" w:afterAutospacing="0" w:before="0" w:beforeAutospacing="0" w:lineRule="auto"/>
        <w:ind w:left="720" w:hanging="360"/>
      </w:pPr>
      <w:r w:rsidDel="00000000" w:rsidR="00000000" w:rsidRPr="00000000">
        <w:rPr>
          <w:rtl w:val="0"/>
        </w:rPr>
        <w:t xml:space="preserve">Certain parenting-related arrangements where legally appropriate.</w:t>
      </w:r>
    </w:p>
    <w:p w:rsidR="00000000" w:rsidDel="00000000" w:rsidP="00000000" w:rsidRDefault="00000000" w:rsidRPr="00000000" w14:paraId="0000356E">
      <w:pPr>
        <w:numPr>
          <w:ilvl w:val="0"/>
          <w:numId w:val="371"/>
        </w:numPr>
        <w:spacing w:after="240" w:before="0" w:beforeAutospacing="0" w:lineRule="auto"/>
        <w:ind w:left="720" w:hanging="360"/>
      </w:pPr>
      <w:r w:rsidDel="00000000" w:rsidR="00000000" w:rsidRPr="00000000">
        <w:rPr>
          <w:rtl w:val="0"/>
        </w:rPr>
        <w:t xml:space="preserve">Implementation of existing court orders.</w:t>
      </w:r>
    </w:p>
    <w:p w:rsidR="00000000" w:rsidDel="00000000" w:rsidP="00000000" w:rsidRDefault="00000000" w:rsidRPr="00000000" w14:paraId="0000356F">
      <w:pPr>
        <w:pStyle w:val="Heading3"/>
        <w:keepNext w:val="0"/>
        <w:keepLines w:val="0"/>
        <w:spacing w:before="280" w:lineRule="auto"/>
        <w:rPr>
          <w:b w:val="1"/>
          <w:bCs w:val="1"/>
          <w:color w:val="000000"/>
          <w:sz w:val="26"/>
          <w:szCs w:val="26"/>
        </w:rPr>
      </w:pPr>
      <w:bookmarkStart w:colFirst="0" w:colLast="0" w:name="_apt9zimol3cj" w:id="5483"/>
      <w:bookmarkEnd w:id="5483"/>
      <w:r w:rsidDel="00000000" w:rsidR="00000000" w:rsidRPr="00000000">
        <w:rPr>
          <w:b w:val="1"/>
          <w:bCs w:val="1"/>
          <w:color w:val="000000"/>
          <w:sz w:val="26"/>
          <w:szCs w:val="26"/>
          <w:rtl w:val="0"/>
        </w:rPr>
        <w:t xml:space="preserve">Child Protection</w:t>
      </w:r>
    </w:p>
    <w:p w:rsidR="00000000" w:rsidDel="00000000" w:rsidP="00000000" w:rsidRDefault="00000000" w:rsidRPr="00000000" w14:paraId="00003570">
      <w:pPr>
        <w:spacing w:after="240" w:before="240" w:lineRule="auto"/>
        <w:rPr/>
      </w:pPr>
      <w:r w:rsidDel="00000000" w:rsidR="00000000" w:rsidRPr="00000000">
        <w:rPr>
          <w:rtl w:val="0"/>
        </w:rPr>
        <w:t xml:space="preserve">The child's best interests remain paramount.</w:t>
      </w:r>
    </w:p>
    <w:p w:rsidR="00000000" w:rsidDel="00000000" w:rsidP="00000000" w:rsidRDefault="00000000" w:rsidRPr="00000000" w14:paraId="00003571">
      <w:pPr>
        <w:pStyle w:val="Heading3"/>
        <w:keepNext w:val="0"/>
        <w:keepLines w:val="0"/>
        <w:spacing w:before="280" w:lineRule="auto"/>
        <w:rPr>
          <w:b w:val="1"/>
          <w:bCs w:val="1"/>
          <w:color w:val="000000"/>
          <w:sz w:val="26"/>
          <w:szCs w:val="26"/>
        </w:rPr>
      </w:pPr>
      <w:bookmarkStart w:colFirst="0" w:colLast="0" w:name="_757rr75cw7yt" w:id="5484"/>
      <w:bookmarkEnd w:id="5484"/>
      <w:r w:rsidDel="00000000" w:rsidR="00000000" w:rsidRPr="00000000">
        <w:rPr>
          <w:b w:val="1"/>
          <w:bCs w:val="1"/>
          <w:color w:val="000000"/>
          <w:sz w:val="26"/>
          <w:szCs w:val="26"/>
          <w:rtl w:val="0"/>
        </w:rPr>
        <w:t xml:space="preserve">Domestic Violence</w:t>
      </w:r>
    </w:p>
    <w:p w:rsidR="00000000" w:rsidDel="00000000" w:rsidP="00000000" w:rsidRDefault="00000000" w:rsidRPr="00000000" w14:paraId="00003572">
      <w:pPr>
        <w:spacing w:after="240" w:before="240" w:lineRule="auto"/>
        <w:rPr/>
      </w:pPr>
      <w:r w:rsidDel="00000000" w:rsidR="00000000" w:rsidRPr="00000000">
        <w:rPr>
          <w:rtl w:val="0"/>
        </w:rPr>
        <w:t xml:space="preserve">May make mediation inappropriate or require special protections.</w:t>
      </w:r>
    </w:p>
    <w:p w:rsidR="00000000" w:rsidDel="00000000" w:rsidP="00000000" w:rsidRDefault="00000000" w:rsidRPr="00000000" w14:paraId="00003573">
      <w:pPr>
        <w:pStyle w:val="Heading3"/>
        <w:keepNext w:val="0"/>
        <w:keepLines w:val="0"/>
        <w:spacing w:before="280" w:lineRule="auto"/>
        <w:rPr>
          <w:b w:val="1"/>
          <w:bCs w:val="1"/>
          <w:color w:val="000000"/>
          <w:sz w:val="26"/>
          <w:szCs w:val="26"/>
        </w:rPr>
      </w:pPr>
      <w:bookmarkStart w:colFirst="0" w:colLast="0" w:name="_doo2kzac0ep8" w:id="5485"/>
      <w:bookmarkEnd w:id="5485"/>
      <w:r w:rsidDel="00000000" w:rsidR="00000000" w:rsidRPr="00000000">
        <w:rPr>
          <w:b w:val="1"/>
          <w:bCs w:val="1"/>
          <w:color w:val="000000"/>
          <w:sz w:val="26"/>
          <w:szCs w:val="26"/>
          <w:rtl w:val="0"/>
        </w:rPr>
        <w:t xml:space="preserve">Power Imbalances</w:t>
      </w:r>
    </w:p>
    <w:p w:rsidR="00000000" w:rsidDel="00000000" w:rsidP="00000000" w:rsidRDefault="00000000" w:rsidRPr="00000000" w14:paraId="00003574">
      <w:pPr>
        <w:spacing w:after="240" w:before="240" w:lineRule="auto"/>
        <w:rPr/>
      </w:pPr>
      <w:r w:rsidDel="00000000" w:rsidR="00000000" w:rsidRPr="00000000">
        <w:rPr>
          <w:rtl w:val="0"/>
        </w:rPr>
        <w:t xml:space="preserve">Must be considered.</w:t>
      </w:r>
    </w:p>
    <w:p w:rsidR="00000000" w:rsidDel="00000000" w:rsidP="00000000" w:rsidRDefault="00000000" w:rsidRPr="00000000" w14:paraId="00003575">
      <w:pPr>
        <w:pStyle w:val="Heading3"/>
        <w:keepNext w:val="0"/>
        <w:keepLines w:val="0"/>
        <w:spacing w:before="280" w:lineRule="auto"/>
        <w:rPr>
          <w:b w:val="1"/>
          <w:bCs w:val="1"/>
          <w:color w:val="000000"/>
          <w:sz w:val="26"/>
          <w:szCs w:val="26"/>
        </w:rPr>
      </w:pPr>
      <w:bookmarkStart w:colFirst="0" w:colLast="0" w:name="_roz7kvpjrz3p" w:id="5486"/>
      <w:bookmarkEnd w:id="5486"/>
      <w:r w:rsidDel="00000000" w:rsidR="00000000" w:rsidRPr="00000000">
        <w:rPr>
          <w:b w:val="1"/>
          <w:bCs w:val="1"/>
          <w:color w:val="000000"/>
          <w:sz w:val="26"/>
          <w:szCs w:val="26"/>
          <w:rtl w:val="0"/>
        </w:rPr>
        <w:t xml:space="preserve">Non-Disposable Rights</w:t>
      </w:r>
    </w:p>
    <w:p w:rsidR="00000000" w:rsidDel="00000000" w:rsidP="00000000" w:rsidRDefault="00000000" w:rsidRPr="00000000" w14:paraId="00003576">
      <w:pPr>
        <w:spacing w:after="240" w:before="240" w:lineRule="auto"/>
        <w:rPr/>
      </w:pPr>
      <w:r w:rsidDel="00000000" w:rsidR="00000000" w:rsidRPr="00000000">
        <w:rPr>
          <w:rtl w:val="0"/>
        </w:rPr>
        <w:t xml:space="preserve">Cannot be waived merely through private agreement.</w:t>
      </w:r>
    </w:p>
    <w:p w:rsidR="00000000" w:rsidDel="00000000" w:rsidP="00000000" w:rsidRDefault="00000000" w:rsidRPr="00000000" w14:paraId="00003577">
      <w:pPr>
        <w:pStyle w:val="Heading3"/>
        <w:keepNext w:val="0"/>
        <w:keepLines w:val="0"/>
        <w:spacing w:before="280" w:lineRule="auto"/>
        <w:rPr>
          <w:b w:val="1"/>
          <w:bCs w:val="1"/>
          <w:color w:val="000000"/>
          <w:sz w:val="26"/>
          <w:szCs w:val="26"/>
        </w:rPr>
      </w:pPr>
      <w:bookmarkStart w:colFirst="0" w:colLast="0" w:name="_1zc243fxj342" w:id="5487"/>
      <w:bookmarkEnd w:id="5487"/>
      <w:r w:rsidDel="00000000" w:rsidR="00000000" w:rsidRPr="00000000">
        <w:rPr>
          <w:b w:val="1"/>
          <w:bCs w:val="1"/>
          <w:color w:val="000000"/>
          <w:sz w:val="26"/>
          <w:szCs w:val="26"/>
          <w:rtl w:val="0"/>
        </w:rPr>
        <w:t xml:space="preserve">Judicial Approval</w:t>
      </w:r>
    </w:p>
    <w:p w:rsidR="00000000" w:rsidDel="00000000" w:rsidP="00000000" w:rsidRDefault="00000000" w:rsidRPr="00000000" w14:paraId="00003578">
      <w:pPr>
        <w:spacing w:after="240" w:before="240" w:lineRule="auto"/>
        <w:rPr/>
      </w:pPr>
      <w:r w:rsidDel="00000000" w:rsidR="00000000" w:rsidRPr="00000000">
        <w:rPr>
          <w:rtl w:val="0"/>
        </w:rPr>
        <w:t xml:space="preserve">May be mandatory.</w:t>
      </w:r>
    </w:p>
    <w:p w:rsidR="00000000" w:rsidDel="00000000" w:rsidP="00000000" w:rsidRDefault="00000000" w:rsidRPr="00000000" w14:paraId="00003579">
      <w:pPr>
        <w:pStyle w:val="Heading3"/>
        <w:keepNext w:val="0"/>
        <w:keepLines w:val="0"/>
        <w:spacing w:before="280" w:lineRule="auto"/>
        <w:rPr>
          <w:b w:val="1"/>
          <w:bCs w:val="1"/>
          <w:color w:val="000000"/>
          <w:sz w:val="26"/>
          <w:szCs w:val="26"/>
        </w:rPr>
      </w:pPr>
      <w:bookmarkStart w:colFirst="0" w:colLast="0" w:name="_8dn62ckdfsnt" w:id="5488"/>
      <w:bookmarkEnd w:id="5488"/>
      <w:r w:rsidDel="00000000" w:rsidR="00000000" w:rsidRPr="00000000">
        <w:rPr>
          <w:b w:val="1"/>
          <w:bCs w:val="1"/>
          <w:color w:val="000000"/>
          <w:sz w:val="26"/>
          <w:szCs w:val="26"/>
          <w:rtl w:val="0"/>
        </w:rPr>
        <w:t xml:space="preserve">Public Prosecutor Participation</w:t>
      </w:r>
    </w:p>
    <w:p w:rsidR="00000000" w:rsidDel="00000000" w:rsidP="00000000" w:rsidRDefault="00000000" w:rsidRPr="00000000" w14:paraId="0000357A">
      <w:pPr>
        <w:spacing w:after="240" w:before="240" w:lineRule="auto"/>
        <w:rPr/>
      </w:pPr>
      <w:r w:rsidDel="00000000" w:rsidR="00000000" w:rsidRPr="00000000">
        <w:rPr>
          <w:rtl w:val="0"/>
        </w:rPr>
        <w:t xml:space="preserve">May be required in specified circumstances.</w:t>
      </w:r>
    </w:p>
    <w:p w:rsidR="00000000" w:rsidDel="00000000" w:rsidP="00000000" w:rsidRDefault="00000000" w:rsidRPr="00000000" w14:paraId="0000357B">
      <w:pPr>
        <w:spacing w:after="240" w:before="240" w:lineRule="auto"/>
        <w:rPr>
          <w:b w:val="1"/>
          <w:bCs w:val="1"/>
        </w:rPr>
      </w:pPr>
      <w:r w:rsidDel="00000000" w:rsidR="00000000" w:rsidRPr="00000000">
        <w:rPr>
          <w:b w:val="1"/>
          <w:bCs w:val="1"/>
          <w:rtl w:val="0"/>
        </w:rPr>
        <w:t xml:space="preserve">Mediation should never be used to pressure a vulnerable person into accepting an unsafe or unlawful arrangement.</w:t>
      </w:r>
    </w:p>
    <w:p w:rsidR="00000000" w:rsidDel="00000000" w:rsidP="00000000" w:rsidRDefault="00000000" w:rsidRPr="00000000" w14:paraId="0000357C">
      <w:pPr>
        <w:spacing w:after="240" w:before="240" w:lineRule="auto"/>
        <w:rPr>
          <w:b w:val="1"/>
          <w:bCs w:val="1"/>
        </w:rPr>
      </w:pPr>
      <w:r w:rsidDel="00000000" w:rsidR="00000000" w:rsidRPr="00000000">
        <w:rPr>
          <w:b w:val="1"/>
          <w:bCs w:val="1"/>
          <w:rtl w:val="0"/>
        </w:rPr>
        <w:t xml:space="preserve">[Request a Family Property Mediation Assessment]</w:t>
      </w:r>
    </w:p>
    <w:p w:rsidR="00000000" w:rsidDel="00000000" w:rsidP="00000000" w:rsidRDefault="00000000" w:rsidRPr="00000000" w14:paraId="00003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7E">
      <w:pPr>
        <w:pStyle w:val="Heading2"/>
        <w:keepNext w:val="0"/>
        <w:keepLines w:val="0"/>
        <w:spacing w:after="80" w:lineRule="auto"/>
        <w:rPr>
          <w:b w:val="1"/>
          <w:bCs w:val="1"/>
          <w:sz w:val="34"/>
          <w:szCs w:val="34"/>
        </w:rPr>
      </w:pPr>
      <w:bookmarkStart w:colFirst="0" w:colLast="0" w:name="_ertuisaavg1k" w:id="5489"/>
      <w:bookmarkEnd w:id="5489"/>
      <w:r w:rsidDel="00000000" w:rsidR="00000000" w:rsidRPr="00000000">
        <w:rPr>
          <w:b w:val="1"/>
          <w:bCs w:val="1"/>
          <w:sz w:val="34"/>
          <w:szCs w:val="34"/>
          <w:rtl w:val="0"/>
        </w:rPr>
        <w:t xml:space="preserve">12. Consumer and Service Dispute Mediation</w:t>
      </w:r>
    </w:p>
    <w:p w:rsidR="00000000" w:rsidDel="00000000" w:rsidP="00000000" w:rsidRDefault="00000000" w:rsidRPr="00000000" w14:paraId="0000357F">
      <w:pPr>
        <w:pStyle w:val="Heading3"/>
        <w:keepNext w:val="0"/>
        <w:keepLines w:val="0"/>
        <w:spacing w:before="280" w:lineRule="auto"/>
        <w:rPr>
          <w:b w:val="1"/>
          <w:bCs w:val="1"/>
          <w:color w:val="000000"/>
          <w:sz w:val="26"/>
          <w:szCs w:val="26"/>
        </w:rPr>
      </w:pPr>
      <w:bookmarkStart w:colFirst="0" w:colLast="0" w:name="_5c3o5va1zigl" w:id="5490"/>
      <w:bookmarkEnd w:id="5490"/>
      <w:r w:rsidDel="00000000" w:rsidR="00000000" w:rsidRPr="00000000">
        <w:rPr>
          <w:b w:val="1"/>
          <w:bCs w:val="1"/>
          <w:color w:val="000000"/>
          <w:sz w:val="26"/>
          <w:szCs w:val="26"/>
          <w:rtl w:val="0"/>
        </w:rPr>
        <w:t xml:space="preserve">Resolving Consumer-Related Conflicts</w:t>
      </w:r>
    </w:p>
    <w:p w:rsidR="00000000" w:rsidDel="00000000" w:rsidP="00000000" w:rsidRDefault="00000000" w:rsidRPr="00000000" w14:paraId="00003580">
      <w:pPr>
        <w:spacing w:after="240" w:before="240" w:lineRule="auto"/>
        <w:rPr/>
      </w:pPr>
      <w:r w:rsidDel="00000000" w:rsidR="00000000" w:rsidRPr="00000000">
        <w:rPr>
          <w:rtl w:val="0"/>
        </w:rPr>
        <w:t xml:space="preserve">Certain consumer disputes may be addressed through consensual procedures.</w:t>
      </w:r>
    </w:p>
    <w:p w:rsidR="00000000" w:rsidDel="00000000" w:rsidP="00000000" w:rsidRDefault="00000000" w:rsidRPr="00000000" w14:paraId="0000358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582">
      <w:pPr>
        <w:numPr>
          <w:ilvl w:val="0"/>
          <w:numId w:val="495"/>
        </w:numPr>
        <w:spacing w:after="0" w:afterAutospacing="0" w:before="240" w:lineRule="auto"/>
        <w:ind w:left="720" w:hanging="360"/>
      </w:pPr>
      <w:r w:rsidDel="00000000" w:rsidR="00000000" w:rsidRPr="00000000">
        <w:rPr>
          <w:rtl w:val="0"/>
        </w:rPr>
        <w:t xml:space="preserve">Refund disagreements.</w:t>
      </w:r>
    </w:p>
    <w:p w:rsidR="00000000" w:rsidDel="00000000" w:rsidP="00000000" w:rsidRDefault="00000000" w:rsidRPr="00000000" w14:paraId="00003583">
      <w:pPr>
        <w:numPr>
          <w:ilvl w:val="0"/>
          <w:numId w:val="495"/>
        </w:numPr>
        <w:spacing w:after="0" w:afterAutospacing="0" w:before="0" w:beforeAutospacing="0" w:lineRule="auto"/>
        <w:ind w:left="720" w:hanging="360"/>
      </w:pPr>
      <w:r w:rsidDel="00000000" w:rsidR="00000000" w:rsidRPr="00000000">
        <w:rPr>
          <w:rtl w:val="0"/>
        </w:rPr>
        <w:t xml:space="preserve">Service performance.</w:t>
      </w:r>
    </w:p>
    <w:p w:rsidR="00000000" w:rsidDel="00000000" w:rsidP="00000000" w:rsidRDefault="00000000" w:rsidRPr="00000000" w14:paraId="00003584">
      <w:pPr>
        <w:numPr>
          <w:ilvl w:val="0"/>
          <w:numId w:val="495"/>
        </w:numPr>
        <w:spacing w:after="0" w:afterAutospacing="0" w:before="0" w:beforeAutospacing="0" w:lineRule="auto"/>
        <w:ind w:left="720" w:hanging="360"/>
      </w:pPr>
      <w:r w:rsidDel="00000000" w:rsidR="00000000" w:rsidRPr="00000000">
        <w:rPr>
          <w:rtl w:val="0"/>
        </w:rPr>
        <w:t xml:space="preserve">Product delivery.</w:t>
      </w:r>
    </w:p>
    <w:p w:rsidR="00000000" w:rsidDel="00000000" w:rsidP="00000000" w:rsidRDefault="00000000" w:rsidRPr="00000000" w14:paraId="00003585">
      <w:pPr>
        <w:numPr>
          <w:ilvl w:val="0"/>
          <w:numId w:val="495"/>
        </w:numPr>
        <w:spacing w:after="0" w:afterAutospacing="0" w:before="0" w:beforeAutospacing="0" w:lineRule="auto"/>
        <w:ind w:left="720" w:hanging="360"/>
      </w:pPr>
      <w:r w:rsidDel="00000000" w:rsidR="00000000" w:rsidRPr="00000000">
        <w:rPr>
          <w:rtl w:val="0"/>
        </w:rPr>
        <w:t xml:space="preserve">Contract cancellation.</w:t>
      </w:r>
    </w:p>
    <w:p w:rsidR="00000000" w:rsidDel="00000000" w:rsidP="00000000" w:rsidRDefault="00000000" w:rsidRPr="00000000" w14:paraId="00003586">
      <w:pPr>
        <w:numPr>
          <w:ilvl w:val="0"/>
          <w:numId w:val="495"/>
        </w:numPr>
        <w:spacing w:after="0" w:afterAutospacing="0" w:before="0" w:beforeAutospacing="0" w:lineRule="auto"/>
        <w:ind w:left="720" w:hanging="360"/>
      </w:pPr>
      <w:r w:rsidDel="00000000" w:rsidR="00000000" w:rsidRPr="00000000">
        <w:rPr>
          <w:rtl w:val="0"/>
        </w:rPr>
        <w:t xml:space="preserve">Payment disputes.</w:t>
      </w:r>
    </w:p>
    <w:p w:rsidR="00000000" w:rsidDel="00000000" w:rsidP="00000000" w:rsidRDefault="00000000" w:rsidRPr="00000000" w14:paraId="00003587">
      <w:pPr>
        <w:numPr>
          <w:ilvl w:val="0"/>
          <w:numId w:val="495"/>
        </w:numPr>
        <w:spacing w:after="0" w:afterAutospacing="0" w:before="0" w:beforeAutospacing="0" w:lineRule="auto"/>
        <w:ind w:left="720" w:hanging="360"/>
      </w:pPr>
      <w:r w:rsidDel="00000000" w:rsidR="00000000" w:rsidRPr="00000000">
        <w:rPr>
          <w:rtl w:val="0"/>
        </w:rPr>
        <w:t xml:space="preserve">Subscription services.</w:t>
      </w:r>
    </w:p>
    <w:p w:rsidR="00000000" w:rsidDel="00000000" w:rsidP="00000000" w:rsidRDefault="00000000" w:rsidRPr="00000000" w14:paraId="00003588">
      <w:pPr>
        <w:numPr>
          <w:ilvl w:val="0"/>
          <w:numId w:val="495"/>
        </w:numPr>
        <w:spacing w:after="240" w:before="0" w:beforeAutospacing="0" w:lineRule="auto"/>
        <w:ind w:left="720" w:hanging="360"/>
      </w:pPr>
      <w:r w:rsidDel="00000000" w:rsidR="00000000" w:rsidRPr="00000000">
        <w:rPr>
          <w:rtl w:val="0"/>
        </w:rPr>
        <w:t xml:space="preserve">Commercial complaints.</w:t>
      </w:r>
    </w:p>
    <w:p w:rsidR="00000000" w:rsidDel="00000000" w:rsidP="00000000" w:rsidRDefault="00000000" w:rsidRPr="00000000" w14:paraId="00003589">
      <w:pPr>
        <w:pStyle w:val="Heading3"/>
        <w:keepNext w:val="0"/>
        <w:keepLines w:val="0"/>
        <w:spacing w:before="280" w:lineRule="auto"/>
        <w:rPr>
          <w:b w:val="1"/>
          <w:bCs w:val="1"/>
          <w:color w:val="000000"/>
          <w:sz w:val="26"/>
          <w:szCs w:val="26"/>
        </w:rPr>
      </w:pPr>
      <w:bookmarkStart w:colFirst="0" w:colLast="0" w:name="_r01pxyvhvxwr" w:id="5491"/>
      <w:bookmarkEnd w:id="5491"/>
      <w:r w:rsidDel="00000000" w:rsidR="00000000" w:rsidRPr="00000000">
        <w:rPr>
          <w:b w:val="1"/>
          <w:bCs w:val="1"/>
          <w:color w:val="000000"/>
          <w:sz w:val="26"/>
          <w:szCs w:val="26"/>
          <w:rtl w:val="0"/>
        </w:rPr>
        <w:t xml:space="preserve">Mandatory Consumer Rights</w:t>
      </w:r>
    </w:p>
    <w:p w:rsidR="00000000" w:rsidDel="00000000" w:rsidP="00000000" w:rsidRDefault="00000000" w:rsidRPr="00000000" w14:paraId="0000358A">
      <w:pPr>
        <w:spacing w:after="240" w:before="240" w:lineRule="auto"/>
        <w:rPr/>
      </w:pPr>
      <w:r w:rsidDel="00000000" w:rsidR="00000000" w:rsidRPr="00000000">
        <w:rPr>
          <w:rtl w:val="0"/>
        </w:rPr>
        <w:t xml:space="preserve">Must be respected.</w:t>
      </w:r>
    </w:p>
    <w:p w:rsidR="00000000" w:rsidDel="00000000" w:rsidP="00000000" w:rsidRDefault="00000000" w:rsidRPr="00000000" w14:paraId="0000358B">
      <w:pPr>
        <w:pStyle w:val="Heading3"/>
        <w:keepNext w:val="0"/>
        <w:keepLines w:val="0"/>
        <w:spacing w:before="280" w:lineRule="auto"/>
        <w:rPr>
          <w:b w:val="1"/>
          <w:bCs w:val="1"/>
          <w:color w:val="000000"/>
          <w:sz w:val="26"/>
          <w:szCs w:val="26"/>
        </w:rPr>
      </w:pPr>
      <w:bookmarkStart w:colFirst="0" w:colLast="0" w:name="_bjak0c8i5m0l" w:id="5492"/>
      <w:bookmarkEnd w:id="5492"/>
      <w:r w:rsidDel="00000000" w:rsidR="00000000" w:rsidRPr="00000000">
        <w:rPr>
          <w:b w:val="1"/>
          <w:bCs w:val="1"/>
          <w:color w:val="000000"/>
          <w:sz w:val="26"/>
          <w:szCs w:val="26"/>
          <w:rtl w:val="0"/>
        </w:rPr>
        <w:t xml:space="preserve">Unfair Terms</w:t>
      </w:r>
    </w:p>
    <w:p w:rsidR="00000000" w:rsidDel="00000000" w:rsidP="00000000" w:rsidRDefault="00000000" w:rsidRPr="00000000" w14:paraId="0000358C">
      <w:pPr>
        <w:spacing w:after="240" w:before="240" w:lineRule="auto"/>
        <w:rPr/>
      </w:pPr>
      <w:r w:rsidDel="00000000" w:rsidR="00000000" w:rsidRPr="00000000">
        <w:rPr>
          <w:rtl w:val="0"/>
        </w:rPr>
        <w:t xml:space="preserve">Cannot be legitimized simply through mediation.</w:t>
      </w:r>
    </w:p>
    <w:p w:rsidR="00000000" w:rsidDel="00000000" w:rsidP="00000000" w:rsidRDefault="00000000" w:rsidRPr="00000000" w14:paraId="0000358D">
      <w:pPr>
        <w:pStyle w:val="Heading3"/>
        <w:keepNext w:val="0"/>
        <w:keepLines w:val="0"/>
        <w:spacing w:before="280" w:lineRule="auto"/>
        <w:rPr>
          <w:b w:val="1"/>
          <w:bCs w:val="1"/>
          <w:color w:val="000000"/>
          <w:sz w:val="26"/>
          <w:szCs w:val="26"/>
        </w:rPr>
      </w:pPr>
      <w:bookmarkStart w:colFirst="0" w:colLast="0" w:name="_or3xz9i2766h" w:id="5493"/>
      <w:bookmarkEnd w:id="5493"/>
      <w:r w:rsidDel="00000000" w:rsidR="00000000" w:rsidRPr="00000000">
        <w:rPr>
          <w:b w:val="1"/>
          <w:bCs w:val="1"/>
          <w:color w:val="000000"/>
          <w:sz w:val="26"/>
          <w:szCs w:val="26"/>
          <w:rtl w:val="0"/>
        </w:rPr>
        <w:t xml:space="preserve">Administrative Proceedings</w:t>
      </w:r>
    </w:p>
    <w:p w:rsidR="00000000" w:rsidDel="00000000" w:rsidP="00000000" w:rsidRDefault="00000000" w:rsidRPr="00000000" w14:paraId="0000358E">
      <w:pPr>
        <w:spacing w:after="240" w:before="240" w:lineRule="auto"/>
        <w:rPr/>
      </w:pPr>
      <w:r w:rsidDel="00000000" w:rsidR="00000000" w:rsidRPr="00000000">
        <w:rPr>
          <w:rtl w:val="0"/>
        </w:rPr>
        <w:t xml:space="preserve">May operate separately.</w:t>
      </w:r>
    </w:p>
    <w:p w:rsidR="00000000" w:rsidDel="00000000" w:rsidP="00000000" w:rsidRDefault="00000000" w:rsidRPr="00000000" w14:paraId="0000358F">
      <w:pPr>
        <w:pStyle w:val="Heading3"/>
        <w:keepNext w:val="0"/>
        <w:keepLines w:val="0"/>
        <w:spacing w:before="280" w:lineRule="auto"/>
        <w:rPr>
          <w:b w:val="1"/>
          <w:bCs w:val="1"/>
          <w:color w:val="000000"/>
          <w:sz w:val="26"/>
          <w:szCs w:val="26"/>
        </w:rPr>
      </w:pPr>
      <w:bookmarkStart w:colFirst="0" w:colLast="0" w:name="_mhgjipw78zsy" w:id="5494"/>
      <w:bookmarkEnd w:id="5494"/>
      <w:r w:rsidDel="00000000" w:rsidR="00000000" w:rsidRPr="00000000">
        <w:rPr>
          <w:b w:val="1"/>
          <w:bCs w:val="1"/>
          <w:color w:val="000000"/>
          <w:sz w:val="26"/>
          <w:szCs w:val="26"/>
          <w:rtl w:val="0"/>
        </w:rPr>
        <w:t xml:space="preserve">Settlement Scope</w:t>
      </w:r>
    </w:p>
    <w:p w:rsidR="00000000" w:rsidDel="00000000" w:rsidP="00000000" w:rsidRDefault="00000000" w:rsidRPr="00000000" w14:paraId="00003590">
      <w:pPr>
        <w:spacing w:after="240" w:before="240" w:lineRule="auto"/>
        <w:rPr/>
      </w:pPr>
      <w:r w:rsidDel="00000000" w:rsidR="00000000" w:rsidRPr="00000000">
        <w:rPr>
          <w:rtl w:val="0"/>
        </w:rPr>
        <w:t xml:space="preserve">Should be clearly defined.</w:t>
      </w:r>
    </w:p>
    <w:p w:rsidR="00000000" w:rsidDel="00000000" w:rsidP="00000000" w:rsidRDefault="00000000" w:rsidRPr="00000000" w14:paraId="00003591">
      <w:pPr>
        <w:pStyle w:val="Heading3"/>
        <w:keepNext w:val="0"/>
        <w:keepLines w:val="0"/>
        <w:spacing w:before="280" w:lineRule="auto"/>
        <w:rPr>
          <w:b w:val="1"/>
          <w:bCs w:val="1"/>
          <w:color w:val="000000"/>
          <w:sz w:val="26"/>
          <w:szCs w:val="26"/>
        </w:rPr>
      </w:pPr>
      <w:bookmarkStart w:colFirst="0" w:colLast="0" w:name="_nbpzcjmqb6pp" w:id="5495"/>
      <w:bookmarkEnd w:id="5495"/>
      <w:r w:rsidDel="00000000" w:rsidR="00000000" w:rsidRPr="00000000">
        <w:rPr>
          <w:b w:val="1"/>
          <w:bCs w:val="1"/>
          <w:color w:val="000000"/>
          <w:sz w:val="26"/>
          <w:szCs w:val="26"/>
          <w:rtl w:val="0"/>
        </w:rPr>
        <w:t xml:space="preserve">Business Compliance</w:t>
      </w:r>
    </w:p>
    <w:p w:rsidR="00000000" w:rsidDel="00000000" w:rsidP="00000000" w:rsidRDefault="00000000" w:rsidRPr="00000000" w14:paraId="00003592">
      <w:pPr>
        <w:spacing w:after="240" w:before="240" w:lineRule="auto"/>
        <w:rPr/>
      </w:pPr>
      <w:r w:rsidDel="00000000" w:rsidR="00000000" w:rsidRPr="00000000">
        <w:rPr>
          <w:rtl w:val="0"/>
        </w:rPr>
        <w:t xml:space="preserve">May require additional measures.</w:t>
      </w:r>
    </w:p>
    <w:p w:rsidR="00000000" w:rsidDel="00000000" w:rsidP="00000000" w:rsidRDefault="00000000" w:rsidRPr="00000000" w14:paraId="00003593">
      <w:pPr>
        <w:spacing w:after="240" w:before="240" w:lineRule="auto"/>
        <w:rPr>
          <w:b w:val="1"/>
          <w:bCs w:val="1"/>
        </w:rPr>
      </w:pPr>
      <w:r w:rsidDel="00000000" w:rsidR="00000000" w:rsidRPr="00000000">
        <w:rPr>
          <w:b w:val="1"/>
          <w:bCs w:val="1"/>
          <w:rtl w:val="0"/>
        </w:rPr>
        <w:t xml:space="preserve">A consumer settlement must be assessed under the Brazilian Consumer Defense Code and other applicable legislation.</w:t>
      </w:r>
    </w:p>
    <w:p w:rsidR="00000000" w:rsidDel="00000000" w:rsidP="00000000" w:rsidRDefault="00000000" w:rsidRPr="00000000" w14:paraId="00003594">
      <w:pPr>
        <w:spacing w:after="240" w:before="240" w:lineRule="auto"/>
        <w:rPr>
          <w:b w:val="1"/>
          <w:bCs w:val="1"/>
        </w:rPr>
      </w:pPr>
      <w:r w:rsidDel="00000000" w:rsidR="00000000" w:rsidRPr="00000000">
        <w:rPr>
          <w:b w:val="1"/>
          <w:bCs w:val="1"/>
          <w:rtl w:val="0"/>
        </w:rPr>
        <w:t xml:space="preserve">[Discuss Consumer Dispute Settlement]</w:t>
      </w:r>
    </w:p>
    <w:p w:rsidR="00000000" w:rsidDel="00000000" w:rsidP="00000000" w:rsidRDefault="00000000" w:rsidRPr="00000000" w14:paraId="00003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96">
      <w:pPr>
        <w:pStyle w:val="Heading2"/>
        <w:keepNext w:val="0"/>
        <w:keepLines w:val="0"/>
        <w:spacing w:after="80" w:lineRule="auto"/>
        <w:rPr>
          <w:b w:val="1"/>
          <w:bCs w:val="1"/>
          <w:sz w:val="34"/>
          <w:szCs w:val="34"/>
        </w:rPr>
      </w:pPr>
      <w:bookmarkStart w:colFirst="0" w:colLast="0" w:name="_p434n52qf36r" w:id="5496"/>
      <w:bookmarkEnd w:id="5496"/>
      <w:r w:rsidDel="00000000" w:rsidR="00000000" w:rsidRPr="00000000">
        <w:rPr>
          <w:b w:val="1"/>
          <w:bCs w:val="1"/>
          <w:sz w:val="34"/>
          <w:szCs w:val="34"/>
          <w:rtl w:val="0"/>
        </w:rPr>
        <w:t xml:space="preserve">13. Mediation During Arbitration</w:t>
      </w:r>
    </w:p>
    <w:p w:rsidR="00000000" w:rsidDel="00000000" w:rsidP="00000000" w:rsidRDefault="00000000" w:rsidRPr="00000000" w14:paraId="00003597">
      <w:pPr>
        <w:pStyle w:val="Heading3"/>
        <w:keepNext w:val="0"/>
        <w:keepLines w:val="0"/>
        <w:spacing w:before="280" w:lineRule="auto"/>
        <w:rPr>
          <w:b w:val="1"/>
          <w:bCs w:val="1"/>
          <w:color w:val="000000"/>
          <w:sz w:val="26"/>
          <w:szCs w:val="26"/>
        </w:rPr>
      </w:pPr>
      <w:bookmarkStart w:colFirst="0" w:colLast="0" w:name="_5qt8ku944ofq" w:id="5497"/>
      <w:bookmarkEnd w:id="5497"/>
      <w:r w:rsidDel="00000000" w:rsidR="00000000" w:rsidRPr="00000000">
        <w:rPr>
          <w:b w:val="1"/>
          <w:bCs w:val="1"/>
          <w:color w:val="000000"/>
          <w:sz w:val="26"/>
          <w:szCs w:val="26"/>
          <w:rtl w:val="0"/>
        </w:rPr>
        <w:t xml:space="preserve">Settlement While Arbitration Is Pending</w:t>
      </w:r>
    </w:p>
    <w:p w:rsidR="00000000" w:rsidDel="00000000" w:rsidP="00000000" w:rsidRDefault="00000000" w:rsidRPr="00000000" w14:paraId="00003598">
      <w:pPr>
        <w:spacing w:after="240" w:before="240" w:lineRule="auto"/>
        <w:rPr/>
      </w:pPr>
      <w:r w:rsidDel="00000000" w:rsidR="00000000" w:rsidRPr="00000000">
        <w:rPr>
          <w:rtl w:val="0"/>
        </w:rPr>
        <w:t xml:space="preserve">Parties involved in arbitration may decide to explore mediation.</w:t>
      </w:r>
    </w:p>
    <w:p w:rsidR="00000000" w:rsidDel="00000000" w:rsidP="00000000" w:rsidRDefault="00000000" w:rsidRPr="00000000" w14:paraId="00003599">
      <w:pPr>
        <w:spacing w:after="240" w:before="240" w:lineRule="auto"/>
        <w:rPr/>
      </w:pPr>
      <w:r w:rsidDel="00000000" w:rsidR="00000000" w:rsidRPr="00000000">
        <w:rPr>
          <w:rtl w:val="0"/>
        </w:rPr>
        <w:t xml:space="preserve">Brazilian law permits mediation even where arbitration or judicial proceedings are already underway.</w:t>
      </w:r>
    </w:p>
    <w:p w:rsidR="00000000" w:rsidDel="00000000" w:rsidP="00000000" w:rsidRDefault="00000000" w:rsidRPr="00000000" w14:paraId="0000359A">
      <w:pPr>
        <w:pStyle w:val="Heading3"/>
        <w:keepNext w:val="0"/>
        <w:keepLines w:val="0"/>
        <w:spacing w:before="280" w:lineRule="auto"/>
        <w:rPr>
          <w:b w:val="1"/>
          <w:bCs w:val="1"/>
          <w:color w:val="000000"/>
          <w:sz w:val="26"/>
          <w:szCs w:val="26"/>
        </w:rPr>
      </w:pPr>
      <w:bookmarkStart w:colFirst="0" w:colLast="0" w:name="_bbl3ze1d532j" w:id="5498"/>
      <w:bookmarkEnd w:id="5498"/>
      <w:r w:rsidDel="00000000" w:rsidR="00000000" w:rsidRPr="00000000">
        <w:rPr>
          <w:b w:val="1"/>
          <w:bCs w:val="1"/>
          <w:color w:val="000000"/>
          <w:sz w:val="26"/>
          <w:szCs w:val="26"/>
          <w:rtl w:val="0"/>
        </w:rPr>
        <w:t xml:space="preserve">Existing Arbitration Agreement</w:t>
      </w:r>
    </w:p>
    <w:p w:rsidR="00000000" w:rsidDel="00000000" w:rsidP="00000000" w:rsidRDefault="00000000" w:rsidRPr="00000000" w14:paraId="0000359B">
      <w:pPr>
        <w:spacing w:after="240" w:before="240" w:lineRule="auto"/>
        <w:rPr/>
      </w:pPr>
      <w:r w:rsidDel="00000000" w:rsidR="00000000" w:rsidRPr="00000000">
        <w:rPr>
          <w:rtl w:val="0"/>
        </w:rPr>
        <w:t xml:space="preserve">Should be reviewed.</w:t>
      </w:r>
    </w:p>
    <w:p w:rsidR="00000000" w:rsidDel="00000000" w:rsidP="00000000" w:rsidRDefault="00000000" w:rsidRPr="00000000" w14:paraId="0000359C">
      <w:pPr>
        <w:pStyle w:val="Heading3"/>
        <w:keepNext w:val="0"/>
        <w:keepLines w:val="0"/>
        <w:spacing w:before="280" w:lineRule="auto"/>
        <w:rPr>
          <w:b w:val="1"/>
          <w:bCs w:val="1"/>
          <w:color w:val="000000"/>
          <w:sz w:val="26"/>
          <w:szCs w:val="26"/>
        </w:rPr>
      </w:pPr>
      <w:bookmarkStart w:colFirst="0" w:colLast="0" w:name="_n2ly9s3kv3v1" w:id="5499"/>
      <w:bookmarkEnd w:id="5499"/>
      <w:r w:rsidDel="00000000" w:rsidR="00000000" w:rsidRPr="00000000">
        <w:rPr>
          <w:b w:val="1"/>
          <w:bCs w:val="1"/>
          <w:color w:val="000000"/>
          <w:sz w:val="26"/>
          <w:szCs w:val="26"/>
          <w:rtl w:val="0"/>
        </w:rPr>
        <w:t xml:space="preserve">Tribunal Authority</w:t>
      </w:r>
    </w:p>
    <w:p w:rsidR="00000000" w:rsidDel="00000000" w:rsidP="00000000" w:rsidRDefault="00000000" w:rsidRPr="00000000" w14:paraId="0000359D">
      <w:pPr>
        <w:spacing w:after="240" w:before="240" w:lineRule="auto"/>
        <w:rPr/>
      </w:pPr>
      <w:r w:rsidDel="00000000" w:rsidR="00000000" w:rsidRPr="00000000">
        <w:rPr>
          <w:rtl w:val="0"/>
        </w:rPr>
        <w:t xml:space="preserve">Remains relevant.</w:t>
      </w:r>
    </w:p>
    <w:p w:rsidR="00000000" w:rsidDel="00000000" w:rsidP="00000000" w:rsidRDefault="00000000" w:rsidRPr="00000000" w14:paraId="0000359E">
      <w:pPr>
        <w:pStyle w:val="Heading3"/>
        <w:keepNext w:val="0"/>
        <w:keepLines w:val="0"/>
        <w:spacing w:before="280" w:lineRule="auto"/>
        <w:rPr>
          <w:b w:val="1"/>
          <w:bCs w:val="1"/>
          <w:color w:val="000000"/>
          <w:sz w:val="26"/>
          <w:szCs w:val="26"/>
        </w:rPr>
      </w:pPr>
      <w:bookmarkStart w:colFirst="0" w:colLast="0" w:name="_nwjt69fi5d1j" w:id="5500"/>
      <w:bookmarkEnd w:id="5500"/>
      <w:r w:rsidDel="00000000" w:rsidR="00000000" w:rsidRPr="00000000">
        <w:rPr>
          <w:b w:val="1"/>
          <w:bCs w:val="1"/>
          <w:color w:val="000000"/>
          <w:sz w:val="26"/>
          <w:szCs w:val="26"/>
          <w:rtl w:val="0"/>
        </w:rPr>
        <w:t xml:space="preserve">Procedural Suspension</w:t>
      </w:r>
    </w:p>
    <w:p w:rsidR="00000000" w:rsidDel="00000000" w:rsidP="00000000" w:rsidRDefault="00000000" w:rsidRPr="00000000" w14:paraId="0000359F">
      <w:pPr>
        <w:spacing w:after="240" w:before="240" w:lineRule="auto"/>
        <w:rPr/>
      </w:pPr>
      <w:r w:rsidDel="00000000" w:rsidR="00000000" w:rsidRPr="00000000">
        <w:rPr>
          <w:rtl w:val="0"/>
        </w:rPr>
        <w:t xml:space="preserve">May be requested where appropriate.</w:t>
      </w:r>
    </w:p>
    <w:p w:rsidR="00000000" w:rsidDel="00000000" w:rsidP="00000000" w:rsidRDefault="00000000" w:rsidRPr="00000000" w14:paraId="000035A0">
      <w:pPr>
        <w:pStyle w:val="Heading3"/>
        <w:keepNext w:val="0"/>
        <w:keepLines w:val="0"/>
        <w:spacing w:before="280" w:lineRule="auto"/>
        <w:rPr>
          <w:b w:val="1"/>
          <w:bCs w:val="1"/>
          <w:color w:val="000000"/>
          <w:sz w:val="26"/>
          <w:szCs w:val="26"/>
        </w:rPr>
      </w:pPr>
      <w:bookmarkStart w:colFirst="0" w:colLast="0" w:name="_jtsjtd10d964" w:id="5501"/>
      <w:bookmarkEnd w:id="5501"/>
      <w:r w:rsidDel="00000000" w:rsidR="00000000" w:rsidRPr="00000000">
        <w:rPr>
          <w:b w:val="1"/>
          <w:bCs w:val="1"/>
          <w:color w:val="000000"/>
          <w:sz w:val="26"/>
          <w:szCs w:val="26"/>
          <w:rtl w:val="0"/>
        </w:rPr>
        <w:t xml:space="preserve">Emergency Relief</w:t>
      </w:r>
    </w:p>
    <w:p w:rsidR="00000000" w:rsidDel="00000000" w:rsidP="00000000" w:rsidRDefault="00000000" w:rsidRPr="00000000" w14:paraId="000035A1">
      <w:pPr>
        <w:spacing w:after="240" w:before="240" w:lineRule="auto"/>
        <w:rPr/>
      </w:pPr>
      <w:r w:rsidDel="00000000" w:rsidR="00000000" w:rsidRPr="00000000">
        <w:rPr>
          <w:rtl w:val="0"/>
        </w:rPr>
        <w:t xml:space="preserve">May remain available.</w:t>
      </w:r>
    </w:p>
    <w:p w:rsidR="00000000" w:rsidDel="00000000" w:rsidP="00000000" w:rsidRDefault="00000000" w:rsidRPr="00000000" w14:paraId="000035A2">
      <w:pPr>
        <w:pStyle w:val="Heading3"/>
        <w:keepNext w:val="0"/>
        <w:keepLines w:val="0"/>
        <w:spacing w:before="280" w:lineRule="auto"/>
        <w:rPr>
          <w:b w:val="1"/>
          <w:bCs w:val="1"/>
          <w:color w:val="000000"/>
          <w:sz w:val="26"/>
          <w:szCs w:val="26"/>
        </w:rPr>
      </w:pPr>
      <w:bookmarkStart w:colFirst="0" w:colLast="0" w:name="_ansx9haave5k" w:id="5502"/>
      <w:bookmarkEnd w:id="5502"/>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35A3">
      <w:pPr>
        <w:spacing w:after="240" w:before="240" w:lineRule="auto"/>
        <w:rPr/>
      </w:pPr>
      <w:r w:rsidDel="00000000" w:rsidR="00000000" w:rsidRPr="00000000">
        <w:rPr>
          <w:rtl w:val="0"/>
        </w:rPr>
        <w:t xml:space="preserve">Must be handled carefully.</w:t>
      </w:r>
    </w:p>
    <w:p w:rsidR="00000000" w:rsidDel="00000000" w:rsidP="00000000" w:rsidRDefault="00000000" w:rsidRPr="00000000" w14:paraId="000035A4">
      <w:pPr>
        <w:pStyle w:val="Heading3"/>
        <w:keepNext w:val="0"/>
        <w:keepLines w:val="0"/>
        <w:spacing w:before="280" w:lineRule="auto"/>
        <w:rPr>
          <w:b w:val="1"/>
          <w:bCs w:val="1"/>
          <w:color w:val="000000"/>
          <w:sz w:val="26"/>
          <w:szCs w:val="26"/>
        </w:rPr>
      </w:pPr>
      <w:bookmarkStart w:colFirst="0" w:colLast="0" w:name="_l0ga06ltnege" w:id="5503"/>
      <w:bookmarkEnd w:id="5503"/>
      <w:r w:rsidDel="00000000" w:rsidR="00000000" w:rsidRPr="00000000">
        <w:rPr>
          <w:b w:val="1"/>
          <w:bCs w:val="1"/>
          <w:color w:val="000000"/>
          <w:sz w:val="26"/>
          <w:szCs w:val="26"/>
          <w:rtl w:val="0"/>
        </w:rPr>
        <w:t xml:space="preserve">Settlement Implementation</w:t>
      </w:r>
    </w:p>
    <w:p w:rsidR="00000000" w:rsidDel="00000000" w:rsidP="00000000" w:rsidRDefault="00000000" w:rsidRPr="00000000" w14:paraId="000035A5">
      <w:pPr>
        <w:spacing w:after="240" w:before="240" w:lineRule="auto"/>
        <w:rPr/>
      </w:pPr>
      <w:r w:rsidDel="00000000" w:rsidR="00000000" w:rsidRPr="00000000">
        <w:rPr>
          <w:rtl w:val="0"/>
        </w:rPr>
        <w:t xml:space="preserve">May require tribunal action or other formalities.</w:t>
      </w:r>
    </w:p>
    <w:p w:rsidR="00000000" w:rsidDel="00000000" w:rsidP="00000000" w:rsidRDefault="00000000" w:rsidRPr="00000000" w14:paraId="000035A6">
      <w:pPr>
        <w:pStyle w:val="Heading3"/>
        <w:keepNext w:val="0"/>
        <w:keepLines w:val="0"/>
        <w:spacing w:before="280" w:lineRule="auto"/>
        <w:rPr>
          <w:b w:val="1"/>
          <w:bCs w:val="1"/>
          <w:color w:val="000000"/>
          <w:sz w:val="26"/>
          <w:szCs w:val="26"/>
        </w:rPr>
      </w:pPr>
      <w:bookmarkStart w:colFirst="0" w:colLast="0" w:name="_x0y1h4q0z42d" w:id="5504"/>
      <w:bookmarkEnd w:id="5504"/>
      <w:r w:rsidDel="00000000" w:rsidR="00000000" w:rsidRPr="00000000">
        <w:rPr>
          <w:b w:val="1"/>
          <w:bCs w:val="1"/>
          <w:color w:val="000000"/>
          <w:sz w:val="26"/>
          <w:szCs w:val="26"/>
          <w:rtl w:val="0"/>
        </w:rPr>
        <w:t xml:space="preserve">Unsuccessful Mediation</w:t>
      </w:r>
    </w:p>
    <w:p w:rsidR="00000000" w:rsidDel="00000000" w:rsidP="00000000" w:rsidRDefault="00000000" w:rsidRPr="00000000" w14:paraId="000035A7">
      <w:pPr>
        <w:spacing w:after="240" w:before="240" w:lineRule="auto"/>
        <w:rPr/>
      </w:pPr>
      <w:r w:rsidDel="00000000" w:rsidR="00000000" w:rsidRPr="00000000">
        <w:rPr>
          <w:rtl w:val="0"/>
        </w:rPr>
        <w:t xml:space="preserve">Does not automatically resolve the arbitration.</w:t>
      </w:r>
    </w:p>
    <w:p w:rsidR="00000000" w:rsidDel="00000000" w:rsidP="00000000" w:rsidRDefault="00000000" w:rsidRPr="00000000" w14:paraId="000035A8">
      <w:pPr>
        <w:spacing w:after="240" w:before="240" w:lineRule="auto"/>
        <w:rPr>
          <w:b w:val="1"/>
          <w:bCs w:val="1"/>
        </w:rPr>
      </w:pPr>
      <w:r w:rsidDel="00000000" w:rsidR="00000000" w:rsidRPr="00000000">
        <w:rPr>
          <w:b w:val="1"/>
          <w:bCs w:val="1"/>
          <w:rtl w:val="0"/>
        </w:rPr>
        <w:t xml:space="preserve">The Mediation Law provides for consensual suspension of pending arbitration or litigation for mediation, without necessarily preventing urgent protective measures.</w:t>
      </w:r>
    </w:p>
    <w:p w:rsidR="00000000" w:rsidDel="00000000" w:rsidP="00000000" w:rsidRDefault="00000000" w:rsidRPr="00000000" w14:paraId="000035A9">
      <w:pPr>
        <w:spacing w:after="240" w:before="240" w:lineRule="auto"/>
        <w:rPr>
          <w:b w:val="1"/>
          <w:bCs w:val="1"/>
        </w:rPr>
      </w:pPr>
      <w:r w:rsidDel="00000000" w:rsidR="00000000" w:rsidRPr="00000000">
        <w:rPr>
          <w:b w:val="1"/>
          <w:bCs w:val="1"/>
          <w:rtl w:val="0"/>
        </w:rPr>
        <w:t xml:space="preserve">[Discuss Mediation During Arbitration]</w:t>
      </w:r>
    </w:p>
    <w:p w:rsidR="00000000" w:rsidDel="00000000" w:rsidP="00000000" w:rsidRDefault="00000000" w:rsidRPr="00000000" w14:paraId="00003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AB">
      <w:pPr>
        <w:pStyle w:val="Heading1"/>
        <w:keepNext w:val="0"/>
        <w:keepLines w:val="0"/>
        <w:spacing w:before="480" w:lineRule="auto"/>
        <w:rPr>
          <w:b w:val="1"/>
          <w:bCs w:val="1"/>
          <w:sz w:val="46"/>
          <w:szCs w:val="46"/>
        </w:rPr>
      </w:pPr>
      <w:bookmarkStart w:colFirst="0" w:colLast="0" w:name="_8yt3abisufhh" w:id="5505"/>
      <w:bookmarkEnd w:id="5505"/>
      <w:r w:rsidDel="00000000" w:rsidR="00000000" w:rsidRPr="00000000">
        <w:rPr>
          <w:b w:val="1"/>
          <w:bCs w:val="1"/>
          <w:sz w:val="46"/>
          <w:szCs w:val="46"/>
          <w:rtl w:val="0"/>
        </w:rPr>
        <w:t xml:space="preserve">Mediation Clauses in Brazilian Contracts</w:t>
      </w:r>
    </w:p>
    <w:p w:rsidR="00000000" w:rsidDel="00000000" w:rsidP="00000000" w:rsidRDefault="00000000" w:rsidRPr="00000000" w14:paraId="000035AC">
      <w:pPr>
        <w:pStyle w:val="Heading2"/>
        <w:keepNext w:val="0"/>
        <w:keepLines w:val="0"/>
        <w:spacing w:after="80" w:lineRule="auto"/>
        <w:rPr>
          <w:b w:val="1"/>
          <w:bCs w:val="1"/>
          <w:sz w:val="34"/>
          <w:szCs w:val="34"/>
        </w:rPr>
      </w:pPr>
      <w:bookmarkStart w:colFirst="0" w:colLast="0" w:name="_os42km7whx33" w:id="5506"/>
      <w:bookmarkEnd w:id="5506"/>
      <w:r w:rsidDel="00000000" w:rsidR="00000000" w:rsidRPr="00000000">
        <w:rPr>
          <w:b w:val="1"/>
          <w:bCs w:val="1"/>
          <w:sz w:val="34"/>
          <w:szCs w:val="34"/>
          <w:rtl w:val="0"/>
        </w:rPr>
        <w:t xml:space="preserve">Can a Contract Require Mediation Before Litigation?</w:t>
      </w:r>
    </w:p>
    <w:p w:rsidR="00000000" w:rsidDel="00000000" w:rsidP="00000000" w:rsidRDefault="00000000" w:rsidRPr="00000000" w14:paraId="000035AD">
      <w:pPr>
        <w:spacing w:after="240" w:before="240" w:lineRule="auto"/>
        <w:rPr/>
      </w:pPr>
      <w:r w:rsidDel="00000000" w:rsidR="00000000" w:rsidRPr="00000000">
        <w:rPr>
          <w:rtl w:val="0"/>
        </w:rPr>
        <w:t xml:space="preserve">Brazilian contracts may contain mediation clauses establishing steps to be taken before arbitration or litigation.</w:t>
      </w:r>
    </w:p>
    <w:p w:rsidR="00000000" w:rsidDel="00000000" w:rsidP="00000000" w:rsidRDefault="00000000" w:rsidRPr="00000000" w14:paraId="000035AE">
      <w:pPr>
        <w:spacing w:after="240" w:before="240" w:lineRule="auto"/>
        <w:rPr/>
      </w:pPr>
      <w:r w:rsidDel="00000000" w:rsidR="00000000" w:rsidRPr="00000000">
        <w:rPr>
          <w:rtl w:val="0"/>
        </w:rPr>
        <w:t xml:space="preserve">Article 22 of Law No. 13,140/2015 addresses the content of contractual mediation provisions.</w:t>
      </w:r>
    </w:p>
    <w:p w:rsidR="00000000" w:rsidDel="00000000" w:rsidP="00000000" w:rsidRDefault="00000000" w:rsidRPr="00000000" w14:paraId="000035AF">
      <w:pPr>
        <w:spacing w:after="240" w:before="240" w:lineRule="auto"/>
        <w:rPr/>
      </w:pPr>
      <w:r w:rsidDel="00000000" w:rsidR="00000000" w:rsidRPr="00000000">
        <w:rPr>
          <w:rtl w:val="0"/>
        </w:rPr>
        <w:t xml:space="preserve">Relevant matters include:</w:t>
      </w:r>
    </w:p>
    <w:p w:rsidR="00000000" w:rsidDel="00000000" w:rsidP="00000000" w:rsidRDefault="00000000" w:rsidRPr="00000000" w14:paraId="000035B0">
      <w:pPr>
        <w:numPr>
          <w:ilvl w:val="0"/>
          <w:numId w:val="212"/>
        </w:numPr>
        <w:spacing w:after="0" w:afterAutospacing="0" w:before="240" w:lineRule="auto"/>
        <w:ind w:left="720" w:hanging="360"/>
      </w:pPr>
      <w:r w:rsidDel="00000000" w:rsidR="00000000" w:rsidRPr="00000000">
        <w:rPr>
          <w:rtl w:val="0"/>
        </w:rPr>
        <w:t xml:space="preserve">Timeframe for the first meeting.</w:t>
      </w:r>
    </w:p>
    <w:p w:rsidR="00000000" w:rsidDel="00000000" w:rsidP="00000000" w:rsidRDefault="00000000" w:rsidRPr="00000000" w14:paraId="000035B1">
      <w:pPr>
        <w:numPr>
          <w:ilvl w:val="0"/>
          <w:numId w:val="212"/>
        </w:numPr>
        <w:spacing w:after="0" w:afterAutospacing="0" w:before="0" w:beforeAutospacing="0" w:lineRule="auto"/>
        <w:ind w:left="720" w:hanging="360"/>
      </w:pPr>
      <w:r w:rsidDel="00000000" w:rsidR="00000000" w:rsidRPr="00000000">
        <w:rPr>
          <w:rtl w:val="0"/>
        </w:rPr>
        <w:t xml:space="preserve">Location or format.</w:t>
      </w:r>
    </w:p>
    <w:p w:rsidR="00000000" w:rsidDel="00000000" w:rsidP="00000000" w:rsidRDefault="00000000" w:rsidRPr="00000000" w14:paraId="000035B2">
      <w:pPr>
        <w:numPr>
          <w:ilvl w:val="0"/>
          <w:numId w:val="212"/>
        </w:numPr>
        <w:spacing w:after="0" w:afterAutospacing="0" w:before="0" w:beforeAutospacing="0" w:lineRule="auto"/>
        <w:ind w:left="720" w:hanging="360"/>
      </w:pPr>
      <w:r w:rsidDel="00000000" w:rsidR="00000000" w:rsidRPr="00000000">
        <w:rPr>
          <w:rtl w:val="0"/>
        </w:rPr>
        <w:t xml:space="preserve">Mediator selection.</w:t>
      </w:r>
    </w:p>
    <w:p w:rsidR="00000000" w:rsidDel="00000000" w:rsidP="00000000" w:rsidRDefault="00000000" w:rsidRPr="00000000" w14:paraId="000035B3">
      <w:pPr>
        <w:numPr>
          <w:ilvl w:val="0"/>
          <w:numId w:val="212"/>
        </w:numPr>
        <w:spacing w:after="0" w:afterAutospacing="0" w:before="0" w:beforeAutospacing="0" w:lineRule="auto"/>
        <w:ind w:left="720" w:hanging="360"/>
      </w:pPr>
      <w:r w:rsidDel="00000000" w:rsidR="00000000" w:rsidRPr="00000000">
        <w:rPr>
          <w:rtl w:val="0"/>
        </w:rPr>
        <w:t xml:space="preserve">Applicable institutional rules.</w:t>
      </w:r>
    </w:p>
    <w:p w:rsidR="00000000" w:rsidDel="00000000" w:rsidP="00000000" w:rsidRDefault="00000000" w:rsidRPr="00000000" w14:paraId="000035B4">
      <w:pPr>
        <w:numPr>
          <w:ilvl w:val="0"/>
          <w:numId w:val="212"/>
        </w:numPr>
        <w:spacing w:after="0" w:afterAutospacing="0" w:before="0" w:beforeAutospacing="0" w:lineRule="auto"/>
        <w:ind w:left="720" w:hanging="360"/>
      </w:pPr>
      <w:r w:rsidDel="00000000" w:rsidR="00000000" w:rsidRPr="00000000">
        <w:rPr>
          <w:rtl w:val="0"/>
        </w:rPr>
        <w:t xml:space="preserve">Consequences of nonattendance.</w:t>
      </w:r>
    </w:p>
    <w:p w:rsidR="00000000" w:rsidDel="00000000" w:rsidP="00000000" w:rsidRDefault="00000000" w:rsidRPr="00000000" w14:paraId="000035B5">
      <w:pPr>
        <w:numPr>
          <w:ilvl w:val="0"/>
          <w:numId w:val="212"/>
        </w:numPr>
        <w:spacing w:after="0" w:afterAutospacing="0" w:before="0" w:beforeAutospacing="0" w:lineRule="auto"/>
        <w:ind w:left="720" w:hanging="360"/>
      </w:pPr>
      <w:r w:rsidDel="00000000" w:rsidR="00000000" w:rsidRPr="00000000">
        <w:rPr>
          <w:rtl w:val="0"/>
        </w:rPr>
        <w:t xml:space="preserve">Subsequent arbitration or litigation.</w:t>
      </w:r>
    </w:p>
    <w:p w:rsidR="00000000" w:rsidDel="00000000" w:rsidP="00000000" w:rsidRDefault="00000000" w:rsidRPr="00000000" w14:paraId="000035B6">
      <w:pPr>
        <w:numPr>
          <w:ilvl w:val="0"/>
          <w:numId w:val="212"/>
        </w:numPr>
        <w:spacing w:after="240" w:before="0" w:beforeAutospacing="0" w:lineRule="auto"/>
        <w:ind w:left="720" w:hanging="360"/>
      </w:pPr>
      <w:r w:rsidDel="00000000" w:rsidR="00000000" w:rsidRPr="00000000">
        <w:rPr>
          <w:rtl w:val="0"/>
        </w:rPr>
        <w:t xml:space="preserve">Emergency exceptions.</w:t>
      </w:r>
    </w:p>
    <w:p w:rsidR="00000000" w:rsidDel="00000000" w:rsidP="00000000" w:rsidRDefault="00000000" w:rsidRPr="00000000" w14:paraId="000035B7">
      <w:pPr>
        <w:pStyle w:val="Heading3"/>
        <w:keepNext w:val="0"/>
        <w:keepLines w:val="0"/>
        <w:spacing w:before="280" w:lineRule="auto"/>
        <w:rPr>
          <w:b w:val="1"/>
          <w:bCs w:val="1"/>
          <w:color w:val="000000"/>
          <w:sz w:val="26"/>
          <w:szCs w:val="26"/>
        </w:rPr>
      </w:pPr>
      <w:bookmarkStart w:colFirst="0" w:colLast="0" w:name="_1ly5otew8wvk" w:id="5507"/>
      <w:bookmarkEnd w:id="5507"/>
      <w:r w:rsidDel="00000000" w:rsidR="00000000" w:rsidRPr="00000000">
        <w:rPr>
          <w:b w:val="1"/>
          <w:bCs w:val="1"/>
          <w:color w:val="000000"/>
          <w:sz w:val="26"/>
          <w:szCs w:val="26"/>
          <w:rtl w:val="0"/>
        </w:rPr>
        <w:t xml:space="preserve">First Meeting</w:t>
      </w:r>
    </w:p>
    <w:p w:rsidR="00000000" w:rsidDel="00000000" w:rsidP="00000000" w:rsidRDefault="00000000" w:rsidRPr="00000000" w14:paraId="000035B8">
      <w:pPr>
        <w:spacing w:after="240" w:before="240" w:lineRule="auto"/>
        <w:rPr/>
      </w:pPr>
      <w:r w:rsidDel="00000000" w:rsidR="00000000" w:rsidRPr="00000000">
        <w:rPr>
          <w:rtl w:val="0"/>
        </w:rPr>
        <w:t xml:space="preserve">A valid contractual mediation provision may require attendance at the initial meeting.</w:t>
      </w:r>
    </w:p>
    <w:p w:rsidR="00000000" w:rsidDel="00000000" w:rsidP="00000000" w:rsidRDefault="00000000" w:rsidRPr="00000000" w14:paraId="000035B9">
      <w:pPr>
        <w:pStyle w:val="Heading3"/>
        <w:keepNext w:val="0"/>
        <w:keepLines w:val="0"/>
        <w:spacing w:before="280" w:lineRule="auto"/>
        <w:rPr>
          <w:b w:val="1"/>
          <w:bCs w:val="1"/>
          <w:color w:val="000000"/>
          <w:sz w:val="26"/>
          <w:szCs w:val="26"/>
        </w:rPr>
      </w:pPr>
      <w:bookmarkStart w:colFirst="0" w:colLast="0" w:name="_qm2ywnxfongv" w:id="5508"/>
      <w:bookmarkEnd w:id="5508"/>
      <w:r w:rsidDel="00000000" w:rsidR="00000000" w:rsidRPr="00000000">
        <w:rPr>
          <w:b w:val="1"/>
          <w:bCs w:val="1"/>
          <w:color w:val="000000"/>
          <w:sz w:val="26"/>
          <w:szCs w:val="26"/>
          <w:rtl w:val="0"/>
        </w:rPr>
        <w:t xml:space="preserve">Continuing Participation</w:t>
      </w:r>
    </w:p>
    <w:p w:rsidR="00000000" w:rsidDel="00000000" w:rsidP="00000000" w:rsidRDefault="00000000" w:rsidRPr="00000000" w14:paraId="000035BA">
      <w:pPr>
        <w:spacing w:after="240" w:before="240" w:lineRule="auto"/>
        <w:rPr/>
      </w:pPr>
      <w:r w:rsidDel="00000000" w:rsidR="00000000" w:rsidRPr="00000000">
        <w:rPr>
          <w:rtl w:val="0"/>
        </w:rPr>
        <w:t xml:space="preserve">No one may be compelled to remain in mediation.</w:t>
      </w:r>
    </w:p>
    <w:p w:rsidR="00000000" w:rsidDel="00000000" w:rsidP="00000000" w:rsidRDefault="00000000" w:rsidRPr="00000000" w14:paraId="000035BB">
      <w:pPr>
        <w:pStyle w:val="Heading3"/>
        <w:keepNext w:val="0"/>
        <w:keepLines w:val="0"/>
        <w:spacing w:before="280" w:lineRule="auto"/>
        <w:rPr>
          <w:b w:val="1"/>
          <w:bCs w:val="1"/>
          <w:color w:val="000000"/>
          <w:sz w:val="26"/>
          <w:szCs w:val="26"/>
        </w:rPr>
      </w:pPr>
      <w:bookmarkStart w:colFirst="0" w:colLast="0" w:name="_ihoy1c6amvqe" w:id="5509"/>
      <w:bookmarkEnd w:id="5509"/>
      <w:r w:rsidDel="00000000" w:rsidR="00000000" w:rsidRPr="00000000">
        <w:rPr>
          <w:b w:val="1"/>
          <w:bCs w:val="1"/>
          <w:color w:val="000000"/>
          <w:sz w:val="26"/>
          <w:szCs w:val="26"/>
          <w:rtl w:val="0"/>
        </w:rPr>
        <w:t xml:space="preserve">Contractual Standstill</w:t>
      </w:r>
    </w:p>
    <w:p w:rsidR="00000000" w:rsidDel="00000000" w:rsidP="00000000" w:rsidRDefault="00000000" w:rsidRPr="00000000" w14:paraId="000035BC">
      <w:pPr>
        <w:spacing w:after="240" w:before="240" w:lineRule="auto"/>
        <w:rPr/>
      </w:pPr>
      <w:r w:rsidDel="00000000" w:rsidR="00000000" w:rsidRPr="00000000">
        <w:rPr>
          <w:rtl w:val="0"/>
        </w:rPr>
        <w:t xml:space="preserve">Certain clauses may require suspension of litigation or arbitration for an agreed period.</w:t>
      </w:r>
    </w:p>
    <w:p w:rsidR="00000000" w:rsidDel="00000000" w:rsidP="00000000" w:rsidRDefault="00000000" w:rsidRPr="00000000" w14:paraId="000035BD">
      <w:pPr>
        <w:pStyle w:val="Heading3"/>
        <w:keepNext w:val="0"/>
        <w:keepLines w:val="0"/>
        <w:spacing w:before="280" w:lineRule="auto"/>
        <w:rPr>
          <w:b w:val="1"/>
          <w:bCs w:val="1"/>
          <w:color w:val="000000"/>
          <w:sz w:val="26"/>
          <w:szCs w:val="26"/>
        </w:rPr>
      </w:pPr>
      <w:bookmarkStart w:colFirst="0" w:colLast="0" w:name="_s51gl9an54rq" w:id="5510"/>
      <w:bookmarkEnd w:id="5510"/>
      <w:r w:rsidDel="00000000" w:rsidR="00000000" w:rsidRPr="00000000">
        <w:rPr>
          <w:b w:val="1"/>
          <w:bCs w:val="1"/>
          <w:color w:val="000000"/>
          <w:sz w:val="26"/>
          <w:szCs w:val="26"/>
          <w:rtl w:val="0"/>
        </w:rPr>
        <w:t xml:space="preserve">Urgent Relief</w:t>
      </w:r>
    </w:p>
    <w:p w:rsidR="00000000" w:rsidDel="00000000" w:rsidP="00000000" w:rsidRDefault="00000000" w:rsidRPr="00000000" w14:paraId="000035BE">
      <w:pPr>
        <w:spacing w:after="240" w:before="240" w:lineRule="auto"/>
        <w:rPr/>
      </w:pPr>
      <w:r w:rsidDel="00000000" w:rsidR="00000000" w:rsidRPr="00000000">
        <w:rPr>
          <w:rtl w:val="0"/>
        </w:rPr>
        <w:t xml:space="preserve">May remain available where necessary to prevent loss of rights.</w:t>
      </w:r>
    </w:p>
    <w:p w:rsidR="00000000" w:rsidDel="00000000" w:rsidP="00000000" w:rsidRDefault="00000000" w:rsidRPr="00000000" w14:paraId="000035BF">
      <w:pPr>
        <w:spacing w:after="240" w:before="240" w:lineRule="auto"/>
        <w:rPr>
          <w:b w:val="1"/>
          <w:bCs w:val="1"/>
        </w:rPr>
      </w:pPr>
      <w:r w:rsidDel="00000000" w:rsidR="00000000" w:rsidRPr="00000000">
        <w:rPr>
          <w:b w:val="1"/>
          <w:bCs w:val="1"/>
          <w:rtl w:val="0"/>
        </w:rPr>
        <w:t xml:space="preserve">A contractual obligation to attend an initial mediation meeting is not the same as an obligation to accept a settlement.</w:t>
      </w:r>
    </w:p>
    <w:p w:rsidR="00000000" w:rsidDel="00000000" w:rsidP="00000000" w:rsidRDefault="00000000" w:rsidRPr="00000000" w14:paraId="000035C0">
      <w:pPr>
        <w:spacing w:after="240" w:before="240" w:lineRule="auto"/>
        <w:rPr>
          <w:b w:val="1"/>
          <w:bCs w:val="1"/>
        </w:rPr>
      </w:pPr>
      <w:r w:rsidDel="00000000" w:rsidR="00000000" w:rsidRPr="00000000">
        <w:rPr>
          <w:b w:val="1"/>
          <w:bCs w:val="1"/>
          <w:rtl w:val="0"/>
        </w:rPr>
        <w:t xml:space="preserve">[Review a Brazilian Contractual Mediation Clause]</w:t>
      </w:r>
    </w:p>
    <w:p w:rsidR="00000000" w:rsidDel="00000000" w:rsidP="00000000" w:rsidRDefault="00000000" w:rsidRPr="00000000" w14:paraId="00003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C2">
      <w:pPr>
        <w:pStyle w:val="Heading1"/>
        <w:keepNext w:val="0"/>
        <w:keepLines w:val="0"/>
        <w:spacing w:before="480" w:lineRule="auto"/>
        <w:rPr>
          <w:b w:val="1"/>
          <w:bCs w:val="1"/>
          <w:sz w:val="46"/>
          <w:szCs w:val="46"/>
        </w:rPr>
      </w:pPr>
      <w:bookmarkStart w:colFirst="0" w:colLast="0" w:name="_71546aosmw1s" w:id="5511"/>
      <w:bookmarkEnd w:id="5511"/>
      <w:r w:rsidDel="00000000" w:rsidR="00000000" w:rsidRPr="00000000">
        <w:rPr>
          <w:b w:val="1"/>
          <w:bCs w:val="1"/>
          <w:sz w:val="46"/>
          <w:szCs w:val="46"/>
          <w:rtl w:val="0"/>
        </w:rPr>
        <w:t xml:space="preserve">Confidentiality in Brazilian Mediation</w:t>
      </w:r>
    </w:p>
    <w:p w:rsidR="00000000" w:rsidDel="00000000" w:rsidP="00000000" w:rsidRDefault="00000000" w:rsidRPr="00000000" w14:paraId="000035C3">
      <w:pPr>
        <w:pStyle w:val="Heading2"/>
        <w:keepNext w:val="0"/>
        <w:keepLines w:val="0"/>
        <w:spacing w:after="80" w:lineRule="auto"/>
        <w:rPr>
          <w:b w:val="1"/>
          <w:bCs w:val="1"/>
          <w:sz w:val="34"/>
          <w:szCs w:val="34"/>
        </w:rPr>
      </w:pPr>
      <w:bookmarkStart w:colFirst="0" w:colLast="0" w:name="_njujfbh6yzay" w:id="5512"/>
      <w:bookmarkEnd w:id="5512"/>
      <w:r w:rsidDel="00000000" w:rsidR="00000000" w:rsidRPr="00000000">
        <w:rPr>
          <w:b w:val="1"/>
          <w:bCs w:val="1"/>
          <w:sz w:val="34"/>
          <w:szCs w:val="34"/>
          <w:rtl w:val="0"/>
        </w:rPr>
        <w:t xml:space="preserve">Protecting Sensitive Negotiations</w:t>
      </w:r>
    </w:p>
    <w:p w:rsidR="00000000" w:rsidDel="00000000" w:rsidP="00000000" w:rsidRDefault="00000000" w:rsidRPr="00000000" w14:paraId="000035C4">
      <w:pPr>
        <w:spacing w:after="240" w:before="240" w:lineRule="auto"/>
        <w:rPr/>
      </w:pPr>
      <w:r w:rsidDel="00000000" w:rsidR="00000000" w:rsidRPr="00000000">
        <w:rPr>
          <w:rtl w:val="0"/>
        </w:rPr>
        <w:t xml:space="preserve">Confidentiality is an important principle of mediation under Brazilian law.</w:t>
      </w:r>
    </w:p>
    <w:p w:rsidR="00000000" w:rsidDel="00000000" w:rsidP="00000000" w:rsidRDefault="00000000" w:rsidRPr="00000000" w14:paraId="000035C5">
      <w:pPr>
        <w:spacing w:after="240" w:before="240" w:lineRule="auto"/>
        <w:rPr/>
      </w:pPr>
      <w:r w:rsidDel="00000000" w:rsidR="00000000" w:rsidRPr="00000000">
        <w:rPr>
          <w:rtl w:val="0"/>
        </w:rPr>
        <w:t xml:space="preserve">Article 30 of Law No. 13,140/2015 establishes protections for information relating to mediation.</w:t>
      </w:r>
    </w:p>
    <w:p w:rsidR="00000000" w:rsidDel="00000000" w:rsidP="00000000" w:rsidRDefault="00000000" w:rsidRPr="00000000" w14:paraId="000035C6">
      <w:pPr>
        <w:spacing w:after="240" w:before="240" w:lineRule="auto"/>
        <w:rPr/>
      </w:pPr>
      <w:r w:rsidDel="00000000" w:rsidR="00000000" w:rsidRPr="00000000">
        <w:rPr>
          <w:rtl w:val="0"/>
        </w:rPr>
        <w:t xml:space="preserve">Potentially protected information includes:</w:t>
      </w:r>
    </w:p>
    <w:p w:rsidR="00000000" w:rsidDel="00000000" w:rsidP="00000000" w:rsidRDefault="00000000" w:rsidRPr="00000000" w14:paraId="000035C7">
      <w:pPr>
        <w:numPr>
          <w:ilvl w:val="0"/>
          <w:numId w:val="313"/>
        </w:numPr>
        <w:spacing w:after="0" w:afterAutospacing="0" w:before="240" w:lineRule="auto"/>
        <w:ind w:left="720" w:hanging="360"/>
      </w:pPr>
      <w:r w:rsidDel="00000000" w:rsidR="00000000" w:rsidRPr="00000000">
        <w:rPr>
          <w:rtl w:val="0"/>
        </w:rPr>
        <w:t xml:space="preserve">Settlement proposals.</w:t>
      </w:r>
    </w:p>
    <w:p w:rsidR="00000000" w:rsidDel="00000000" w:rsidP="00000000" w:rsidRDefault="00000000" w:rsidRPr="00000000" w14:paraId="000035C8">
      <w:pPr>
        <w:numPr>
          <w:ilvl w:val="0"/>
          <w:numId w:val="313"/>
        </w:numPr>
        <w:spacing w:after="0" w:afterAutospacing="0" w:before="0" w:beforeAutospacing="0" w:lineRule="auto"/>
        <w:ind w:left="720" w:hanging="360"/>
      </w:pPr>
      <w:r w:rsidDel="00000000" w:rsidR="00000000" w:rsidRPr="00000000">
        <w:rPr>
          <w:rtl w:val="0"/>
        </w:rPr>
        <w:t xml:space="preserve">Statements made during negotiations.</w:t>
      </w:r>
    </w:p>
    <w:p w:rsidR="00000000" w:rsidDel="00000000" w:rsidP="00000000" w:rsidRDefault="00000000" w:rsidRPr="00000000" w14:paraId="000035C9">
      <w:pPr>
        <w:numPr>
          <w:ilvl w:val="0"/>
          <w:numId w:val="313"/>
        </w:numPr>
        <w:spacing w:after="0" w:afterAutospacing="0" w:before="0" w:beforeAutospacing="0" w:lineRule="auto"/>
        <w:ind w:left="720" w:hanging="360"/>
      </w:pPr>
      <w:r w:rsidDel="00000000" w:rsidR="00000000" w:rsidRPr="00000000">
        <w:rPr>
          <w:rtl w:val="0"/>
        </w:rPr>
        <w:t xml:space="preserve">Certain acknowledgments.</w:t>
      </w:r>
    </w:p>
    <w:p w:rsidR="00000000" w:rsidDel="00000000" w:rsidP="00000000" w:rsidRDefault="00000000" w:rsidRPr="00000000" w14:paraId="000035CA">
      <w:pPr>
        <w:numPr>
          <w:ilvl w:val="0"/>
          <w:numId w:val="313"/>
        </w:numPr>
        <w:spacing w:after="0" w:afterAutospacing="0" w:before="0" w:beforeAutospacing="0" w:lineRule="auto"/>
        <w:ind w:left="720" w:hanging="360"/>
      </w:pPr>
      <w:r w:rsidDel="00000000" w:rsidR="00000000" w:rsidRPr="00000000">
        <w:rPr>
          <w:rtl w:val="0"/>
        </w:rPr>
        <w:t xml:space="preserve">Documents prepared specifically for mediation.</w:t>
      </w:r>
    </w:p>
    <w:p w:rsidR="00000000" w:rsidDel="00000000" w:rsidP="00000000" w:rsidRDefault="00000000" w:rsidRPr="00000000" w14:paraId="000035CB">
      <w:pPr>
        <w:numPr>
          <w:ilvl w:val="0"/>
          <w:numId w:val="313"/>
        </w:numPr>
        <w:spacing w:after="240" w:before="0" w:beforeAutospacing="0" w:lineRule="auto"/>
        <w:ind w:left="720" w:hanging="360"/>
      </w:pPr>
      <w:r w:rsidDel="00000000" w:rsidR="00000000" w:rsidRPr="00000000">
        <w:rPr>
          <w:rtl w:val="0"/>
        </w:rPr>
        <w:t xml:space="preserve">Information exchanged in confidential sessions.</w:t>
      </w:r>
    </w:p>
    <w:p w:rsidR="00000000" w:rsidDel="00000000" w:rsidP="00000000" w:rsidRDefault="00000000" w:rsidRPr="00000000" w14:paraId="000035CC">
      <w:pPr>
        <w:pStyle w:val="Heading3"/>
        <w:keepNext w:val="0"/>
        <w:keepLines w:val="0"/>
        <w:spacing w:before="280" w:lineRule="auto"/>
        <w:rPr>
          <w:b w:val="1"/>
          <w:bCs w:val="1"/>
          <w:color w:val="000000"/>
          <w:sz w:val="26"/>
          <w:szCs w:val="26"/>
        </w:rPr>
      </w:pPr>
      <w:bookmarkStart w:colFirst="0" w:colLast="0" w:name="_hl6cci5v7c5c" w:id="5513"/>
      <w:bookmarkEnd w:id="5513"/>
      <w:r w:rsidDel="00000000" w:rsidR="00000000" w:rsidRPr="00000000">
        <w:rPr>
          <w:b w:val="1"/>
          <w:bCs w:val="1"/>
          <w:color w:val="000000"/>
          <w:sz w:val="26"/>
          <w:szCs w:val="26"/>
          <w:rtl w:val="0"/>
        </w:rPr>
        <w:t xml:space="preserve">Statutory Exceptions</w:t>
      </w:r>
    </w:p>
    <w:p w:rsidR="00000000" w:rsidDel="00000000" w:rsidP="00000000" w:rsidRDefault="00000000" w:rsidRPr="00000000" w14:paraId="000035CD">
      <w:pPr>
        <w:spacing w:after="240" w:before="240" w:lineRule="auto"/>
        <w:rPr/>
      </w:pPr>
      <w:r w:rsidDel="00000000" w:rsidR="00000000" w:rsidRPr="00000000">
        <w:rPr>
          <w:rtl w:val="0"/>
        </w:rPr>
        <w:t xml:space="preserve">Confidentiality is not absolute.</w:t>
      </w:r>
    </w:p>
    <w:p w:rsidR="00000000" w:rsidDel="00000000" w:rsidP="00000000" w:rsidRDefault="00000000" w:rsidRPr="00000000" w14:paraId="000035CE">
      <w:pPr>
        <w:pStyle w:val="Heading3"/>
        <w:keepNext w:val="0"/>
        <w:keepLines w:val="0"/>
        <w:spacing w:before="280" w:lineRule="auto"/>
        <w:rPr>
          <w:b w:val="1"/>
          <w:bCs w:val="1"/>
          <w:color w:val="000000"/>
          <w:sz w:val="26"/>
          <w:szCs w:val="26"/>
        </w:rPr>
      </w:pPr>
      <w:bookmarkStart w:colFirst="0" w:colLast="0" w:name="_796rs5yclxcq" w:id="5514"/>
      <w:bookmarkEnd w:id="5514"/>
      <w:r w:rsidDel="00000000" w:rsidR="00000000" w:rsidRPr="00000000">
        <w:rPr>
          <w:b w:val="1"/>
          <w:bCs w:val="1"/>
          <w:color w:val="000000"/>
          <w:sz w:val="26"/>
          <w:szCs w:val="26"/>
          <w:rtl w:val="0"/>
        </w:rPr>
        <w:t xml:space="preserve">Legal Disclosure Obligations</w:t>
      </w:r>
    </w:p>
    <w:p w:rsidR="00000000" w:rsidDel="00000000" w:rsidP="00000000" w:rsidRDefault="00000000" w:rsidRPr="00000000" w14:paraId="000035CF">
      <w:pPr>
        <w:spacing w:after="240" w:before="240" w:lineRule="auto"/>
        <w:rPr/>
      </w:pPr>
      <w:r w:rsidDel="00000000" w:rsidR="00000000" w:rsidRPr="00000000">
        <w:rPr>
          <w:rtl w:val="0"/>
        </w:rPr>
        <w:t xml:space="preserve">May apply.</w:t>
      </w:r>
    </w:p>
    <w:p w:rsidR="00000000" w:rsidDel="00000000" w:rsidP="00000000" w:rsidRDefault="00000000" w:rsidRPr="00000000" w14:paraId="000035D0">
      <w:pPr>
        <w:pStyle w:val="Heading3"/>
        <w:keepNext w:val="0"/>
        <w:keepLines w:val="0"/>
        <w:spacing w:before="280" w:lineRule="auto"/>
        <w:rPr>
          <w:b w:val="1"/>
          <w:bCs w:val="1"/>
          <w:color w:val="000000"/>
          <w:sz w:val="26"/>
          <w:szCs w:val="26"/>
        </w:rPr>
      </w:pPr>
      <w:bookmarkStart w:colFirst="0" w:colLast="0" w:name="_5stnaobvgqn7" w:id="5515"/>
      <w:bookmarkEnd w:id="5515"/>
      <w:r w:rsidDel="00000000" w:rsidR="00000000" w:rsidRPr="00000000">
        <w:rPr>
          <w:b w:val="1"/>
          <w:bCs w:val="1"/>
          <w:color w:val="000000"/>
          <w:sz w:val="26"/>
          <w:szCs w:val="26"/>
          <w:rtl w:val="0"/>
        </w:rPr>
        <w:t xml:space="preserve">Public Criminal Matters</w:t>
      </w:r>
    </w:p>
    <w:p w:rsidR="00000000" w:rsidDel="00000000" w:rsidP="00000000" w:rsidRDefault="00000000" w:rsidRPr="00000000" w14:paraId="000035D1">
      <w:pPr>
        <w:spacing w:after="240" w:before="240" w:lineRule="auto"/>
        <w:rPr/>
      </w:pPr>
      <w:r w:rsidDel="00000000" w:rsidR="00000000" w:rsidRPr="00000000">
        <w:rPr>
          <w:rtl w:val="0"/>
        </w:rPr>
        <w:t xml:space="preserve">Certain information is excluded from confidentiality protection.</w:t>
      </w:r>
    </w:p>
    <w:p w:rsidR="00000000" w:rsidDel="00000000" w:rsidP="00000000" w:rsidRDefault="00000000" w:rsidRPr="00000000" w14:paraId="000035D2">
      <w:pPr>
        <w:pStyle w:val="Heading3"/>
        <w:keepNext w:val="0"/>
        <w:keepLines w:val="0"/>
        <w:spacing w:before="280" w:lineRule="auto"/>
        <w:rPr>
          <w:b w:val="1"/>
          <w:bCs w:val="1"/>
          <w:color w:val="000000"/>
          <w:sz w:val="26"/>
          <w:szCs w:val="26"/>
        </w:rPr>
      </w:pPr>
      <w:bookmarkStart w:colFirst="0" w:colLast="0" w:name="_v2wl32hr97ku" w:id="5516"/>
      <w:bookmarkEnd w:id="5516"/>
      <w:r w:rsidDel="00000000" w:rsidR="00000000" w:rsidRPr="00000000">
        <w:rPr>
          <w:b w:val="1"/>
          <w:bCs w:val="1"/>
          <w:color w:val="000000"/>
          <w:sz w:val="26"/>
          <w:szCs w:val="26"/>
          <w:rtl w:val="0"/>
        </w:rPr>
        <w:t xml:space="preserve">Tax Administration</w:t>
      </w:r>
    </w:p>
    <w:p w:rsidR="00000000" w:rsidDel="00000000" w:rsidP="00000000" w:rsidRDefault="00000000" w:rsidRPr="00000000" w14:paraId="000035D3">
      <w:pPr>
        <w:spacing w:after="240" w:before="240" w:lineRule="auto"/>
        <w:rPr/>
      </w:pPr>
      <w:r w:rsidDel="00000000" w:rsidR="00000000" w:rsidRPr="00000000">
        <w:rPr>
          <w:rtl w:val="0"/>
        </w:rPr>
        <w:t xml:space="preserve">Specific statutory provisions apply.</w:t>
      </w:r>
    </w:p>
    <w:p w:rsidR="00000000" w:rsidDel="00000000" w:rsidP="00000000" w:rsidRDefault="00000000" w:rsidRPr="00000000" w14:paraId="000035D4">
      <w:pPr>
        <w:pStyle w:val="Heading3"/>
        <w:keepNext w:val="0"/>
        <w:keepLines w:val="0"/>
        <w:spacing w:before="280" w:lineRule="auto"/>
        <w:rPr>
          <w:b w:val="1"/>
          <w:bCs w:val="1"/>
          <w:color w:val="000000"/>
          <w:sz w:val="26"/>
          <w:szCs w:val="26"/>
        </w:rPr>
      </w:pPr>
      <w:bookmarkStart w:colFirst="0" w:colLast="0" w:name="_f1gtnr50o9ke" w:id="5517"/>
      <w:bookmarkEnd w:id="5517"/>
      <w:r w:rsidDel="00000000" w:rsidR="00000000" w:rsidRPr="00000000">
        <w:rPr>
          <w:b w:val="1"/>
          <w:bCs w:val="1"/>
          <w:color w:val="000000"/>
          <w:sz w:val="26"/>
          <w:szCs w:val="26"/>
          <w:rtl w:val="0"/>
        </w:rPr>
        <w:t xml:space="preserve">Settlement Implementation</w:t>
      </w:r>
    </w:p>
    <w:p w:rsidR="00000000" w:rsidDel="00000000" w:rsidP="00000000" w:rsidRDefault="00000000" w:rsidRPr="00000000" w14:paraId="000035D5">
      <w:pPr>
        <w:spacing w:after="240" w:before="240" w:lineRule="auto"/>
        <w:rPr/>
      </w:pPr>
      <w:r w:rsidDel="00000000" w:rsidR="00000000" w:rsidRPr="00000000">
        <w:rPr>
          <w:rtl w:val="0"/>
        </w:rPr>
        <w:t xml:space="preserve">Disclosure may be necessary.</w:t>
      </w:r>
    </w:p>
    <w:p w:rsidR="00000000" w:rsidDel="00000000" w:rsidP="00000000" w:rsidRDefault="00000000" w:rsidRPr="00000000" w14:paraId="000035D6">
      <w:pPr>
        <w:pStyle w:val="Heading3"/>
        <w:keepNext w:val="0"/>
        <w:keepLines w:val="0"/>
        <w:spacing w:before="280" w:lineRule="auto"/>
        <w:rPr>
          <w:b w:val="1"/>
          <w:bCs w:val="1"/>
          <w:color w:val="000000"/>
          <w:sz w:val="26"/>
          <w:szCs w:val="26"/>
        </w:rPr>
      </w:pPr>
      <w:bookmarkStart w:colFirst="0" w:colLast="0" w:name="_ik3hvy50xsv" w:id="5518"/>
      <w:bookmarkEnd w:id="5518"/>
      <w:r w:rsidDel="00000000" w:rsidR="00000000" w:rsidRPr="00000000">
        <w:rPr>
          <w:b w:val="1"/>
          <w:bCs w:val="1"/>
          <w:color w:val="000000"/>
          <w:sz w:val="26"/>
          <w:szCs w:val="26"/>
          <w:rtl w:val="0"/>
        </w:rPr>
        <w:t xml:space="preserve">Private Sessions</w:t>
      </w:r>
    </w:p>
    <w:p w:rsidR="00000000" w:rsidDel="00000000" w:rsidP="00000000" w:rsidRDefault="00000000" w:rsidRPr="00000000" w14:paraId="000035D7">
      <w:pPr>
        <w:spacing w:after="240" w:before="240" w:lineRule="auto"/>
        <w:rPr/>
      </w:pPr>
      <w:r w:rsidDel="00000000" w:rsidR="00000000" w:rsidRPr="00000000">
        <w:rPr>
          <w:rtl w:val="0"/>
        </w:rPr>
        <w:t xml:space="preserve">Information shared privately with a mediator receives specific protection under Article 31, subject to authorization.</w:t>
      </w:r>
    </w:p>
    <w:p w:rsidR="00000000" w:rsidDel="00000000" w:rsidP="00000000" w:rsidRDefault="00000000" w:rsidRPr="00000000" w14:paraId="000035D8">
      <w:pPr>
        <w:pStyle w:val="Heading3"/>
        <w:keepNext w:val="0"/>
        <w:keepLines w:val="0"/>
        <w:spacing w:before="280" w:lineRule="auto"/>
        <w:rPr>
          <w:b w:val="1"/>
          <w:bCs w:val="1"/>
          <w:color w:val="000000"/>
          <w:sz w:val="26"/>
          <w:szCs w:val="26"/>
        </w:rPr>
      </w:pPr>
      <w:bookmarkStart w:colFirst="0" w:colLast="0" w:name="_t8wspoi3riu4" w:id="5519"/>
      <w:bookmarkEnd w:id="5519"/>
      <w:r w:rsidDel="00000000" w:rsidR="00000000" w:rsidRPr="00000000">
        <w:rPr>
          <w:b w:val="1"/>
          <w:bCs w:val="1"/>
          <w:color w:val="000000"/>
          <w:sz w:val="26"/>
          <w:szCs w:val="26"/>
          <w:rtl w:val="0"/>
        </w:rPr>
        <w:t xml:space="preserve">Existing Evidence</w:t>
      </w:r>
    </w:p>
    <w:p w:rsidR="00000000" w:rsidDel="00000000" w:rsidP="00000000" w:rsidRDefault="00000000" w:rsidRPr="00000000" w14:paraId="000035D9">
      <w:pPr>
        <w:spacing w:after="240" w:before="240" w:lineRule="auto"/>
        <w:rPr/>
      </w:pPr>
      <w:r w:rsidDel="00000000" w:rsidR="00000000" w:rsidRPr="00000000">
        <w:rPr>
          <w:rtl w:val="0"/>
        </w:rPr>
        <w:t xml:space="preserve">Documents independently obtainable outside mediation do not necessarily become immune from disclosure merely because they were discussed during a session.</w:t>
      </w:r>
    </w:p>
    <w:p w:rsidR="00000000" w:rsidDel="00000000" w:rsidP="00000000" w:rsidRDefault="00000000" w:rsidRPr="00000000" w14:paraId="000035DA">
      <w:pPr>
        <w:spacing w:after="240" w:before="240" w:lineRule="auto"/>
        <w:rPr>
          <w:b w:val="1"/>
          <w:bCs w:val="1"/>
        </w:rPr>
      </w:pPr>
      <w:r w:rsidDel="00000000" w:rsidR="00000000" w:rsidRPr="00000000">
        <w:rPr>
          <w:b w:val="1"/>
          <w:bCs w:val="1"/>
          <w:rtl w:val="0"/>
        </w:rPr>
        <w:t xml:space="preserve">Confidentiality should be explained before mediation begins, including its limitations.</w:t>
      </w:r>
    </w:p>
    <w:p w:rsidR="00000000" w:rsidDel="00000000" w:rsidP="00000000" w:rsidRDefault="00000000" w:rsidRPr="00000000" w14:paraId="000035DB">
      <w:pPr>
        <w:spacing w:after="240" w:before="240" w:lineRule="auto"/>
        <w:rPr>
          <w:b w:val="1"/>
          <w:bCs w:val="1"/>
        </w:rPr>
      </w:pPr>
      <w:r w:rsidDel="00000000" w:rsidR="00000000" w:rsidRPr="00000000">
        <w:rPr>
          <w:b w:val="1"/>
          <w:bCs w:val="1"/>
          <w:rtl w:val="0"/>
        </w:rPr>
        <w:t xml:space="preserve">[Discuss Confidential Settlement Negotiations]</w:t>
      </w:r>
    </w:p>
    <w:p w:rsidR="00000000" w:rsidDel="00000000" w:rsidP="00000000" w:rsidRDefault="00000000" w:rsidRPr="00000000" w14:paraId="00003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DD">
      <w:pPr>
        <w:pStyle w:val="Heading1"/>
        <w:keepNext w:val="0"/>
        <w:keepLines w:val="0"/>
        <w:spacing w:before="480" w:lineRule="auto"/>
        <w:rPr>
          <w:b w:val="1"/>
          <w:bCs w:val="1"/>
          <w:sz w:val="46"/>
          <w:szCs w:val="46"/>
        </w:rPr>
      </w:pPr>
      <w:bookmarkStart w:colFirst="0" w:colLast="0" w:name="_uaaxrs1vgdg7" w:id="5520"/>
      <w:bookmarkEnd w:id="5520"/>
      <w:r w:rsidDel="00000000" w:rsidR="00000000" w:rsidRPr="00000000">
        <w:rPr>
          <w:b w:val="1"/>
          <w:bCs w:val="1"/>
          <w:sz w:val="46"/>
          <w:szCs w:val="46"/>
          <w:rtl w:val="0"/>
        </w:rPr>
        <w:t xml:space="preserve">Is a Mediation Agreement Legally Binding in Brazil?</w:t>
      </w:r>
    </w:p>
    <w:p w:rsidR="00000000" w:rsidDel="00000000" w:rsidP="00000000" w:rsidRDefault="00000000" w:rsidRPr="00000000" w14:paraId="000035DE">
      <w:pPr>
        <w:pStyle w:val="Heading2"/>
        <w:keepNext w:val="0"/>
        <w:keepLines w:val="0"/>
        <w:spacing w:after="80" w:lineRule="auto"/>
        <w:rPr>
          <w:b w:val="1"/>
          <w:bCs w:val="1"/>
          <w:sz w:val="34"/>
          <w:szCs w:val="34"/>
        </w:rPr>
      </w:pPr>
      <w:bookmarkStart w:colFirst="0" w:colLast="0" w:name="_6p9wd85918no" w:id="5521"/>
      <w:bookmarkEnd w:id="5521"/>
      <w:r w:rsidDel="00000000" w:rsidR="00000000" w:rsidRPr="00000000">
        <w:rPr>
          <w:b w:val="1"/>
          <w:bCs w:val="1"/>
          <w:sz w:val="34"/>
          <w:szCs w:val="34"/>
          <w:rtl w:val="0"/>
        </w:rPr>
        <w:t xml:space="preserve">Understanding the Legal Effect of a Settlement</w:t>
      </w:r>
    </w:p>
    <w:p w:rsidR="00000000" w:rsidDel="00000000" w:rsidP="00000000" w:rsidRDefault="00000000" w:rsidRPr="00000000" w14:paraId="000035DF">
      <w:pPr>
        <w:spacing w:after="240" w:before="240" w:lineRule="auto"/>
        <w:rPr/>
      </w:pPr>
      <w:r w:rsidDel="00000000" w:rsidR="00000000" w:rsidRPr="00000000">
        <w:rPr>
          <w:rtl w:val="0"/>
        </w:rPr>
        <w:t xml:space="preserve">A properly concluded mediation agreement may create enforceable obligations.</w:t>
      </w:r>
    </w:p>
    <w:p w:rsidR="00000000" w:rsidDel="00000000" w:rsidP="00000000" w:rsidRDefault="00000000" w:rsidRPr="00000000" w14:paraId="000035E0">
      <w:pPr>
        <w:spacing w:after="240" w:before="240" w:lineRule="auto"/>
        <w:rPr/>
      </w:pPr>
      <w:r w:rsidDel="00000000" w:rsidR="00000000" w:rsidRPr="00000000">
        <w:rPr>
          <w:rtl w:val="0"/>
        </w:rPr>
        <w:t xml:space="preserve">Article 20, sole paragraph, of Law No. 13,140/2015 establishes that a final mediation agreement constitutes an extrajudicial enforcement title and, when judicially approved, a judicial enforcement title.</w:t>
      </w:r>
    </w:p>
    <w:p w:rsidR="00000000" w:rsidDel="00000000" w:rsidP="00000000" w:rsidRDefault="00000000" w:rsidRPr="00000000" w14:paraId="000035E1">
      <w:pPr>
        <w:pStyle w:val="Heading3"/>
        <w:keepNext w:val="0"/>
        <w:keepLines w:val="0"/>
        <w:spacing w:before="280" w:lineRule="auto"/>
        <w:rPr>
          <w:b w:val="1"/>
          <w:bCs w:val="1"/>
          <w:color w:val="000000"/>
          <w:sz w:val="26"/>
          <w:szCs w:val="26"/>
        </w:rPr>
      </w:pPr>
      <w:bookmarkStart w:colFirst="0" w:colLast="0" w:name="_3m3czjbxnd7q" w:id="5522"/>
      <w:bookmarkEnd w:id="5522"/>
      <w:r w:rsidDel="00000000" w:rsidR="00000000" w:rsidRPr="00000000">
        <w:rPr>
          <w:b w:val="1"/>
          <w:bCs w:val="1"/>
          <w:color w:val="000000"/>
          <w:sz w:val="26"/>
          <w:szCs w:val="26"/>
          <w:rtl w:val="0"/>
        </w:rPr>
        <w:t xml:space="preserve">Extrajudicial Enforcement Title</w:t>
      </w:r>
    </w:p>
    <w:p w:rsidR="00000000" w:rsidDel="00000000" w:rsidP="00000000" w:rsidRDefault="00000000" w:rsidRPr="00000000" w14:paraId="000035E2">
      <w:pPr>
        <w:spacing w:after="240" w:before="240" w:lineRule="auto"/>
        <w:rPr/>
      </w:pPr>
      <w:r w:rsidDel="00000000" w:rsidR="00000000" w:rsidRPr="00000000">
        <w:rPr>
          <w:rtl w:val="0"/>
        </w:rPr>
        <w:t xml:space="preserve">May permit direct enforcement through the applicable procedure.</w:t>
      </w:r>
    </w:p>
    <w:p w:rsidR="00000000" w:rsidDel="00000000" w:rsidP="00000000" w:rsidRDefault="00000000" w:rsidRPr="00000000" w14:paraId="000035E3">
      <w:pPr>
        <w:pStyle w:val="Heading3"/>
        <w:keepNext w:val="0"/>
        <w:keepLines w:val="0"/>
        <w:spacing w:before="280" w:lineRule="auto"/>
        <w:rPr>
          <w:b w:val="1"/>
          <w:bCs w:val="1"/>
          <w:color w:val="000000"/>
          <w:sz w:val="26"/>
          <w:szCs w:val="26"/>
        </w:rPr>
      </w:pPr>
      <w:bookmarkStart w:colFirst="0" w:colLast="0" w:name="_8x452yum2x3n" w:id="5523"/>
      <w:bookmarkEnd w:id="5523"/>
      <w:r w:rsidDel="00000000" w:rsidR="00000000" w:rsidRPr="00000000">
        <w:rPr>
          <w:b w:val="1"/>
          <w:bCs w:val="1"/>
          <w:color w:val="000000"/>
          <w:sz w:val="26"/>
          <w:szCs w:val="26"/>
          <w:rtl w:val="0"/>
        </w:rPr>
        <w:t xml:space="preserve">Judicially Approved Agreement</w:t>
      </w:r>
    </w:p>
    <w:p w:rsidR="00000000" w:rsidDel="00000000" w:rsidP="00000000" w:rsidRDefault="00000000" w:rsidRPr="00000000" w14:paraId="000035E4">
      <w:pPr>
        <w:spacing w:after="240" w:before="240" w:lineRule="auto"/>
        <w:rPr/>
      </w:pPr>
      <w:r w:rsidDel="00000000" w:rsidR="00000000" w:rsidRPr="00000000">
        <w:rPr>
          <w:rtl w:val="0"/>
        </w:rPr>
        <w:t xml:space="preserve">May constitute a judicial enforcement title.</w:t>
      </w:r>
    </w:p>
    <w:p w:rsidR="00000000" w:rsidDel="00000000" w:rsidP="00000000" w:rsidRDefault="00000000" w:rsidRPr="00000000" w14:paraId="000035E5">
      <w:pPr>
        <w:pStyle w:val="Heading3"/>
        <w:keepNext w:val="0"/>
        <w:keepLines w:val="0"/>
        <w:spacing w:before="280" w:lineRule="auto"/>
        <w:rPr>
          <w:b w:val="1"/>
          <w:bCs w:val="1"/>
          <w:color w:val="000000"/>
          <w:sz w:val="26"/>
          <w:szCs w:val="26"/>
        </w:rPr>
      </w:pPr>
      <w:bookmarkStart w:colFirst="0" w:colLast="0" w:name="_ez6byipaqzvb" w:id="5524"/>
      <w:bookmarkEnd w:id="5524"/>
      <w:r w:rsidDel="00000000" w:rsidR="00000000" w:rsidRPr="00000000">
        <w:rPr>
          <w:b w:val="1"/>
          <w:bCs w:val="1"/>
          <w:color w:val="000000"/>
          <w:sz w:val="26"/>
          <w:szCs w:val="26"/>
          <w:rtl w:val="0"/>
        </w:rPr>
        <w:t xml:space="preserve">Payment Obligations</w:t>
      </w:r>
    </w:p>
    <w:p w:rsidR="00000000" w:rsidDel="00000000" w:rsidP="00000000" w:rsidRDefault="00000000" w:rsidRPr="00000000" w14:paraId="000035E6">
      <w:pPr>
        <w:spacing w:after="240" w:before="240" w:lineRule="auto"/>
        <w:rPr/>
      </w:pPr>
      <w:r w:rsidDel="00000000" w:rsidR="00000000" w:rsidRPr="00000000">
        <w:rPr>
          <w:rtl w:val="0"/>
        </w:rPr>
        <w:t xml:space="preserve">Should be clearly defined.</w:t>
      </w:r>
    </w:p>
    <w:p w:rsidR="00000000" w:rsidDel="00000000" w:rsidP="00000000" w:rsidRDefault="00000000" w:rsidRPr="00000000" w14:paraId="000035E7">
      <w:pPr>
        <w:pStyle w:val="Heading3"/>
        <w:keepNext w:val="0"/>
        <w:keepLines w:val="0"/>
        <w:spacing w:before="280" w:lineRule="auto"/>
        <w:rPr>
          <w:b w:val="1"/>
          <w:bCs w:val="1"/>
          <w:color w:val="000000"/>
          <w:sz w:val="26"/>
          <w:szCs w:val="26"/>
        </w:rPr>
      </w:pPr>
      <w:bookmarkStart w:colFirst="0" w:colLast="0" w:name="_st67zbhhrzn6" w:id="5525"/>
      <w:bookmarkEnd w:id="5525"/>
      <w:r w:rsidDel="00000000" w:rsidR="00000000" w:rsidRPr="00000000">
        <w:rPr>
          <w:b w:val="1"/>
          <w:bCs w:val="1"/>
          <w:color w:val="000000"/>
          <w:sz w:val="26"/>
          <w:szCs w:val="26"/>
          <w:rtl w:val="0"/>
        </w:rPr>
        <w:t xml:space="preserve">Deadlines</w:t>
      </w:r>
    </w:p>
    <w:p w:rsidR="00000000" w:rsidDel="00000000" w:rsidP="00000000" w:rsidRDefault="00000000" w:rsidRPr="00000000" w14:paraId="000035E8">
      <w:pPr>
        <w:spacing w:after="240" w:before="240" w:lineRule="auto"/>
        <w:rPr/>
      </w:pPr>
      <w:r w:rsidDel="00000000" w:rsidR="00000000" w:rsidRPr="00000000">
        <w:rPr>
          <w:rtl w:val="0"/>
        </w:rPr>
        <w:t xml:space="preserve">Should be precise.</w:t>
      </w:r>
    </w:p>
    <w:p w:rsidR="00000000" w:rsidDel="00000000" w:rsidP="00000000" w:rsidRDefault="00000000" w:rsidRPr="00000000" w14:paraId="000035E9">
      <w:pPr>
        <w:pStyle w:val="Heading3"/>
        <w:keepNext w:val="0"/>
        <w:keepLines w:val="0"/>
        <w:spacing w:before="280" w:lineRule="auto"/>
        <w:rPr>
          <w:b w:val="1"/>
          <w:bCs w:val="1"/>
          <w:color w:val="000000"/>
          <w:sz w:val="26"/>
          <w:szCs w:val="26"/>
        </w:rPr>
      </w:pPr>
      <w:bookmarkStart w:colFirst="0" w:colLast="0" w:name="_9y5eqlca80sp" w:id="5526"/>
      <w:bookmarkEnd w:id="5526"/>
      <w:r w:rsidDel="00000000" w:rsidR="00000000" w:rsidRPr="00000000">
        <w:rPr>
          <w:b w:val="1"/>
          <w:bCs w:val="1"/>
          <w:color w:val="000000"/>
          <w:sz w:val="26"/>
          <w:szCs w:val="26"/>
          <w:rtl w:val="0"/>
        </w:rPr>
        <w:t xml:space="preserve">Contractual Performance</w:t>
      </w:r>
    </w:p>
    <w:p w:rsidR="00000000" w:rsidDel="00000000" w:rsidP="00000000" w:rsidRDefault="00000000" w:rsidRPr="00000000" w14:paraId="000035EA">
      <w:pPr>
        <w:spacing w:after="240" w:before="240" w:lineRule="auto"/>
        <w:rPr/>
      </w:pPr>
      <w:r w:rsidDel="00000000" w:rsidR="00000000" w:rsidRPr="00000000">
        <w:rPr>
          <w:rtl w:val="0"/>
        </w:rPr>
        <w:t xml:space="preserve">Must be identifiable.</w:t>
      </w:r>
    </w:p>
    <w:p w:rsidR="00000000" w:rsidDel="00000000" w:rsidP="00000000" w:rsidRDefault="00000000" w:rsidRPr="00000000" w14:paraId="000035EB">
      <w:pPr>
        <w:pStyle w:val="Heading3"/>
        <w:keepNext w:val="0"/>
        <w:keepLines w:val="0"/>
        <w:spacing w:before="280" w:lineRule="auto"/>
        <w:rPr>
          <w:b w:val="1"/>
          <w:bCs w:val="1"/>
          <w:color w:val="000000"/>
          <w:sz w:val="26"/>
          <w:szCs w:val="26"/>
        </w:rPr>
      </w:pPr>
      <w:bookmarkStart w:colFirst="0" w:colLast="0" w:name="_et8poacuh8dw" w:id="5527"/>
      <w:bookmarkEnd w:id="5527"/>
      <w:r w:rsidDel="00000000" w:rsidR="00000000" w:rsidRPr="00000000">
        <w:rPr>
          <w:b w:val="1"/>
          <w:bCs w:val="1"/>
          <w:color w:val="000000"/>
          <w:sz w:val="26"/>
          <w:szCs w:val="26"/>
          <w:rtl w:val="0"/>
        </w:rPr>
        <w:t xml:space="preserve">Penalties</w:t>
      </w:r>
    </w:p>
    <w:p w:rsidR="00000000" w:rsidDel="00000000" w:rsidP="00000000" w:rsidRDefault="00000000" w:rsidRPr="00000000" w14:paraId="000035EC">
      <w:pPr>
        <w:spacing w:after="240" w:before="240" w:lineRule="auto"/>
        <w:rPr/>
      </w:pPr>
      <w:r w:rsidDel="00000000" w:rsidR="00000000" w:rsidRPr="00000000">
        <w:rPr>
          <w:rtl w:val="0"/>
        </w:rPr>
        <w:t xml:space="preserve">Must comply with applicable law.</w:t>
      </w:r>
    </w:p>
    <w:p w:rsidR="00000000" w:rsidDel="00000000" w:rsidP="00000000" w:rsidRDefault="00000000" w:rsidRPr="00000000" w14:paraId="000035ED">
      <w:pPr>
        <w:pStyle w:val="Heading3"/>
        <w:keepNext w:val="0"/>
        <w:keepLines w:val="0"/>
        <w:spacing w:before="280" w:lineRule="auto"/>
        <w:rPr>
          <w:b w:val="1"/>
          <w:bCs w:val="1"/>
          <w:color w:val="000000"/>
          <w:sz w:val="26"/>
          <w:szCs w:val="26"/>
        </w:rPr>
      </w:pPr>
      <w:bookmarkStart w:colFirst="0" w:colLast="0" w:name="_fp9t6168wz8d" w:id="5528"/>
      <w:bookmarkEnd w:id="5528"/>
      <w:r w:rsidDel="00000000" w:rsidR="00000000" w:rsidRPr="00000000">
        <w:rPr>
          <w:b w:val="1"/>
          <w:bCs w:val="1"/>
          <w:color w:val="000000"/>
          <w:sz w:val="26"/>
          <w:szCs w:val="26"/>
          <w:rtl w:val="0"/>
        </w:rPr>
        <w:t xml:space="preserve">Corporate Authority</w:t>
      </w:r>
    </w:p>
    <w:p w:rsidR="00000000" w:rsidDel="00000000" w:rsidP="00000000" w:rsidRDefault="00000000" w:rsidRPr="00000000" w14:paraId="000035EE">
      <w:pPr>
        <w:spacing w:after="240" w:before="240" w:lineRule="auto"/>
        <w:rPr/>
      </w:pPr>
      <w:r w:rsidDel="00000000" w:rsidR="00000000" w:rsidRPr="00000000">
        <w:rPr>
          <w:rtl w:val="0"/>
        </w:rPr>
        <w:t xml:space="preserve">Must be verified.</w:t>
      </w:r>
    </w:p>
    <w:p w:rsidR="00000000" w:rsidDel="00000000" w:rsidP="00000000" w:rsidRDefault="00000000" w:rsidRPr="00000000" w14:paraId="000035EF">
      <w:pPr>
        <w:pStyle w:val="Heading3"/>
        <w:keepNext w:val="0"/>
        <w:keepLines w:val="0"/>
        <w:spacing w:before="280" w:lineRule="auto"/>
        <w:rPr>
          <w:b w:val="1"/>
          <w:bCs w:val="1"/>
          <w:color w:val="000000"/>
          <w:sz w:val="26"/>
          <w:szCs w:val="26"/>
        </w:rPr>
      </w:pPr>
      <w:bookmarkStart w:colFirst="0" w:colLast="0" w:name="_j57qsnr6scp0" w:id="5529"/>
      <w:bookmarkEnd w:id="5529"/>
      <w:r w:rsidDel="00000000" w:rsidR="00000000" w:rsidRPr="00000000">
        <w:rPr>
          <w:b w:val="1"/>
          <w:bCs w:val="1"/>
          <w:color w:val="000000"/>
          <w:sz w:val="26"/>
          <w:szCs w:val="26"/>
          <w:rtl w:val="0"/>
        </w:rPr>
        <w:t xml:space="preserve">Third-Party Rights</w:t>
      </w:r>
    </w:p>
    <w:p w:rsidR="00000000" w:rsidDel="00000000" w:rsidP="00000000" w:rsidRDefault="00000000" w:rsidRPr="00000000" w14:paraId="000035F0">
      <w:pPr>
        <w:spacing w:after="240" w:before="240" w:lineRule="auto"/>
        <w:rPr/>
      </w:pPr>
      <w:r w:rsidDel="00000000" w:rsidR="00000000" w:rsidRPr="00000000">
        <w:rPr>
          <w:rtl w:val="0"/>
        </w:rPr>
        <w:t xml:space="preserve">Cannot be overridden without an appropriate legal basis.</w:t>
      </w:r>
    </w:p>
    <w:p w:rsidR="00000000" w:rsidDel="00000000" w:rsidP="00000000" w:rsidRDefault="00000000" w:rsidRPr="00000000" w14:paraId="000035F1">
      <w:pPr>
        <w:pStyle w:val="Heading3"/>
        <w:keepNext w:val="0"/>
        <w:keepLines w:val="0"/>
        <w:spacing w:before="280" w:lineRule="auto"/>
        <w:rPr>
          <w:b w:val="1"/>
          <w:bCs w:val="1"/>
          <w:color w:val="000000"/>
          <w:sz w:val="26"/>
          <w:szCs w:val="26"/>
        </w:rPr>
      </w:pPr>
      <w:bookmarkStart w:colFirst="0" w:colLast="0" w:name="_49pjdlkffcxq" w:id="5530"/>
      <w:bookmarkEnd w:id="5530"/>
      <w:r w:rsidDel="00000000" w:rsidR="00000000" w:rsidRPr="00000000">
        <w:rPr>
          <w:b w:val="1"/>
          <w:bCs w:val="1"/>
          <w:color w:val="000000"/>
          <w:sz w:val="26"/>
          <w:szCs w:val="26"/>
          <w:rtl w:val="0"/>
        </w:rPr>
        <w:t xml:space="preserve">Mandatory Formalities</w:t>
      </w:r>
    </w:p>
    <w:p w:rsidR="00000000" w:rsidDel="00000000" w:rsidP="00000000" w:rsidRDefault="00000000" w:rsidRPr="00000000" w14:paraId="000035F2">
      <w:pPr>
        <w:spacing w:after="240" w:before="240" w:lineRule="auto"/>
        <w:rPr/>
      </w:pPr>
      <w:r w:rsidDel="00000000" w:rsidR="00000000" w:rsidRPr="00000000">
        <w:rPr>
          <w:rtl w:val="0"/>
        </w:rPr>
        <w:t xml:space="preserve">May still apply.</w:t>
      </w:r>
    </w:p>
    <w:p w:rsidR="00000000" w:rsidDel="00000000" w:rsidP="00000000" w:rsidRDefault="00000000" w:rsidRPr="00000000" w14:paraId="000035F3">
      <w:pPr>
        <w:spacing w:after="240" w:before="240" w:lineRule="auto"/>
        <w:rPr>
          <w:b w:val="1"/>
          <w:bCs w:val="1"/>
        </w:rPr>
      </w:pPr>
      <w:r w:rsidDel="00000000" w:rsidR="00000000" w:rsidRPr="00000000">
        <w:rPr>
          <w:b w:val="1"/>
          <w:bCs w:val="1"/>
          <w:rtl w:val="0"/>
        </w:rPr>
        <w:t xml:space="preserve">An agreement should be drafted for implementation and enforceability—not merely to record that the parties have reached a general understanding.</w:t>
      </w:r>
    </w:p>
    <w:p w:rsidR="00000000" w:rsidDel="00000000" w:rsidP="00000000" w:rsidRDefault="00000000" w:rsidRPr="00000000" w14:paraId="000035F4">
      <w:pPr>
        <w:spacing w:after="240" w:before="240" w:lineRule="auto"/>
        <w:rPr>
          <w:b w:val="1"/>
          <w:bCs w:val="1"/>
        </w:rPr>
      </w:pPr>
      <w:r w:rsidDel="00000000" w:rsidR="00000000" w:rsidRPr="00000000">
        <w:rPr>
          <w:b w:val="1"/>
          <w:bCs w:val="1"/>
          <w:rtl w:val="0"/>
        </w:rPr>
        <w:t xml:space="preserve">[Request Drafting of a Mediation Settlement Agreement]</w:t>
      </w:r>
    </w:p>
    <w:p w:rsidR="00000000" w:rsidDel="00000000" w:rsidP="00000000" w:rsidRDefault="00000000" w:rsidRPr="00000000" w14:paraId="00003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6">
      <w:pPr>
        <w:pStyle w:val="Heading1"/>
        <w:keepNext w:val="0"/>
        <w:keepLines w:val="0"/>
        <w:spacing w:before="480" w:lineRule="auto"/>
        <w:rPr>
          <w:b w:val="1"/>
          <w:bCs w:val="1"/>
          <w:sz w:val="46"/>
          <w:szCs w:val="46"/>
        </w:rPr>
      </w:pPr>
      <w:bookmarkStart w:colFirst="0" w:colLast="0" w:name="_vq33mlvhwhdi" w:id="5531"/>
      <w:bookmarkEnd w:id="5531"/>
      <w:r w:rsidDel="00000000" w:rsidR="00000000" w:rsidRPr="00000000">
        <w:rPr>
          <w:b w:val="1"/>
          <w:bCs w:val="1"/>
          <w:sz w:val="46"/>
          <w:szCs w:val="46"/>
          <w:rtl w:val="0"/>
        </w:rPr>
        <w:t xml:space="preserve">What Should a Mediation Settlement Agreement Include?</w:t>
      </w:r>
    </w:p>
    <w:p w:rsidR="00000000" w:rsidDel="00000000" w:rsidP="00000000" w:rsidRDefault="00000000" w:rsidRPr="00000000" w14:paraId="000035F7">
      <w:pPr>
        <w:pStyle w:val="Heading2"/>
        <w:keepNext w:val="0"/>
        <w:keepLines w:val="0"/>
        <w:spacing w:after="80" w:lineRule="auto"/>
        <w:rPr>
          <w:b w:val="1"/>
          <w:bCs w:val="1"/>
          <w:sz w:val="34"/>
          <w:szCs w:val="34"/>
        </w:rPr>
      </w:pPr>
      <w:bookmarkStart w:colFirst="0" w:colLast="0" w:name="_nxzchljltavf" w:id="5532"/>
      <w:bookmarkEnd w:id="5532"/>
      <w:r w:rsidDel="00000000" w:rsidR="00000000" w:rsidRPr="00000000">
        <w:rPr>
          <w:b w:val="1"/>
          <w:bCs w:val="1"/>
          <w:sz w:val="34"/>
          <w:szCs w:val="34"/>
          <w:rtl w:val="0"/>
        </w:rPr>
        <w:t xml:space="preserve">Essential Contractual Protections</w:t>
      </w:r>
    </w:p>
    <w:p w:rsidR="00000000" w:rsidDel="00000000" w:rsidP="00000000" w:rsidRDefault="00000000" w:rsidRPr="00000000" w14:paraId="000035F8">
      <w:pPr>
        <w:spacing w:after="240" w:before="240" w:lineRule="auto"/>
        <w:rPr/>
      </w:pPr>
      <w:r w:rsidDel="00000000" w:rsidR="00000000" w:rsidRPr="00000000">
        <w:rPr>
          <w:rtl w:val="0"/>
        </w:rPr>
        <w:t xml:space="preserve">Depending on the dispute, a settlement agreement may address:</w:t>
      </w:r>
    </w:p>
    <w:p w:rsidR="00000000" w:rsidDel="00000000" w:rsidP="00000000" w:rsidRDefault="00000000" w:rsidRPr="00000000" w14:paraId="000035F9">
      <w:pPr>
        <w:numPr>
          <w:ilvl w:val="0"/>
          <w:numId w:val="352"/>
        </w:numPr>
        <w:spacing w:after="0" w:afterAutospacing="0" w:before="240" w:lineRule="auto"/>
        <w:ind w:left="720" w:hanging="360"/>
      </w:pPr>
      <w:r w:rsidDel="00000000" w:rsidR="00000000" w:rsidRPr="00000000">
        <w:rPr>
          <w:rtl w:val="0"/>
        </w:rPr>
        <w:t xml:space="preserve">Correct identification of the parties.</w:t>
      </w:r>
    </w:p>
    <w:p w:rsidR="00000000" w:rsidDel="00000000" w:rsidP="00000000" w:rsidRDefault="00000000" w:rsidRPr="00000000" w14:paraId="000035FA">
      <w:pPr>
        <w:numPr>
          <w:ilvl w:val="0"/>
          <w:numId w:val="352"/>
        </w:numPr>
        <w:spacing w:after="0" w:afterAutospacing="0" w:before="0" w:beforeAutospacing="0" w:lineRule="auto"/>
        <w:ind w:left="720" w:hanging="360"/>
      </w:pPr>
      <w:r w:rsidDel="00000000" w:rsidR="00000000" w:rsidRPr="00000000">
        <w:rPr>
          <w:rtl w:val="0"/>
        </w:rPr>
        <w:t xml:space="preserve">Corporate authority and representation.</w:t>
      </w:r>
    </w:p>
    <w:p w:rsidR="00000000" w:rsidDel="00000000" w:rsidP="00000000" w:rsidRDefault="00000000" w:rsidRPr="00000000" w14:paraId="000035FB">
      <w:pPr>
        <w:numPr>
          <w:ilvl w:val="0"/>
          <w:numId w:val="352"/>
        </w:numPr>
        <w:spacing w:after="0" w:afterAutospacing="0" w:before="0" w:beforeAutospacing="0" w:lineRule="auto"/>
        <w:ind w:left="720" w:hanging="360"/>
      </w:pPr>
      <w:r w:rsidDel="00000000" w:rsidR="00000000" w:rsidRPr="00000000">
        <w:rPr>
          <w:rtl w:val="0"/>
        </w:rPr>
        <w:t xml:space="preserve">Background of the dispute.</w:t>
      </w:r>
    </w:p>
    <w:p w:rsidR="00000000" w:rsidDel="00000000" w:rsidP="00000000" w:rsidRDefault="00000000" w:rsidRPr="00000000" w14:paraId="000035FC">
      <w:pPr>
        <w:numPr>
          <w:ilvl w:val="0"/>
          <w:numId w:val="352"/>
        </w:numPr>
        <w:spacing w:after="0" w:afterAutospacing="0" w:before="0" w:beforeAutospacing="0" w:lineRule="auto"/>
        <w:ind w:left="720" w:hanging="360"/>
      </w:pPr>
      <w:r w:rsidDel="00000000" w:rsidR="00000000" w:rsidRPr="00000000">
        <w:rPr>
          <w:rtl w:val="0"/>
        </w:rPr>
        <w:t xml:space="preserve">Issues resolved.</w:t>
      </w:r>
    </w:p>
    <w:p w:rsidR="00000000" w:rsidDel="00000000" w:rsidP="00000000" w:rsidRDefault="00000000" w:rsidRPr="00000000" w14:paraId="000035FD">
      <w:pPr>
        <w:numPr>
          <w:ilvl w:val="0"/>
          <w:numId w:val="352"/>
        </w:numPr>
        <w:spacing w:after="0" w:afterAutospacing="0" w:before="0" w:beforeAutospacing="0" w:lineRule="auto"/>
        <w:ind w:left="720" w:hanging="360"/>
      </w:pPr>
      <w:r w:rsidDel="00000000" w:rsidR="00000000" w:rsidRPr="00000000">
        <w:rPr>
          <w:rtl w:val="0"/>
        </w:rPr>
        <w:t xml:space="preserve">Obligations undertaken.</w:t>
      </w:r>
    </w:p>
    <w:p w:rsidR="00000000" w:rsidDel="00000000" w:rsidP="00000000" w:rsidRDefault="00000000" w:rsidRPr="00000000" w14:paraId="000035FE">
      <w:pPr>
        <w:numPr>
          <w:ilvl w:val="0"/>
          <w:numId w:val="352"/>
        </w:numPr>
        <w:spacing w:after="0" w:afterAutospacing="0" w:before="0" w:beforeAutospacing="0" w:lineRule="auto"/>
        <w:ind w:left="720" w:hanging="360"/>
      </w:pPr>
      <w:r w:rsidDel="00000000" w:rsidR="00000000" w:rsidRPr="00000000">
        <w:rPr>
          <w:rtl w:val="0"/>
        </w:rPr>
        <w:t xml:space="preserve">Payment amounts.</w:t>
      </w:r>
    </w:p>
    <w:p w:rsidR="00000000" w:rsidDel="00000000" w:rsidP="00000000" w:rsidRDefault="00000000" w:rsidRPr="00000000" w14:paraId="000035FF">
      <w:pPr>
        <w:numPr>
          <w:ilvl w:val="0"/>
          <w:numId w:val="352"/>
        </w:numPr>
        <w:spacing w:after="0" w:afterAutospacing="0" w:before="0" w:beforeAutospacing="0" w:lineRule="auto"/>
        <w:ind w:left="720" w:hanging="360"/>
      </w:pPr>
      <w:r w:rsidDel="00000000" w:rsidR="00000000" w:rsidRPr="00000000">
        <w:rPr>
          <w:rtl w:val="0"/>
        </w:rPr>
        <w:t xml:space="preserve">Currency and exchange arrangements.</w:t>
      </w:r>
    </w:p>
    <w:p w:rsidR="00000000" w:rsidDel="00000000" w:rsidP="00000000" w:rsidRDefault="00000000" w:rsidRPr="00000000" w14:paraId="00003600">
      <w:pPr>
        <w:numPr>
          <w:ilvl w:val="0"/>
          <w:numId w:val="352"/>
        </w:numPr>
        <w:spacing w:after="0" w:afterAutospacing="0" w:before="0" w:beforeAutospacing="0" w:lineRule="auto"/>
        <w:ind w:left="720" w:hanging="360"/>
      </w:pPr>
      <w:r w:rsidDel="00000000" w:rsidR="00000000" w:rsidRPr="00000000">
        <w:rPr>
          <w:rtl w:val="0"/>
        </w:rPr>
        <w:t xml:space="preserve">Payment dates.</w:t>
      </w:r>
    </w:p>
    <w:p w:rsidR="00000000" w:rsidDel="00000000" w:rsidP="00000000" w:rsidRDefault="00000000" w:rsidRPr="00000000" w14:paraId="00003601">
      <w:pPr>
        <w:numPr>
          <w:ilvl w:val="0"/>
          <w:numId w:val="352"/>
        </w:numPr>
        <w:spacing w:after="0" w:afterAutospacing="0" w:before="0" w:beforeAutospacing="0" w:lineRule="auto"/>
        <w:ind w:left="720" w:hanging="360"/>
      </w:pPr>
      <w:r w:rsidDel="00000000" w:rsidR="00000000" w:rsidRPr="00000000">
        <w:rPr>
          <w:rtl w:val="0"/>
        </w:rPr>
        <w:t xml:space="preserve">Contractual performance.</w:t>
      </w:r>
    </w:p>
    <w:p w:rsidR="00000000" w:rsidDel="00000000" w:rsidP="00000000" w:rsidRDefault="00000000" w:rsidRPr="00000000" w14:paraId="00003602">
      <w:pPr>
        <w:numPr>
          <w:ilvl w:val="0"/>
          <w:numId w:val="352"/>
        </w:numPr>
        <w:spacing w:after="0" w:afterAutospacing="0" w:before="0" w:beforeAutospacing="0" w:lineRule="auto"/>
        <w:ind w:left="720" w:hanging="360"/>
      </w:pPr>
      <w:r w:rsidDel="00000000" w:rsidR="00000000" w:rsidRPr="00000000">
        <w:rPr>
          <w:rtl w:val="0"/>
        </w:rPr>
        <w:t xml:space="preserve">Security or guarantees.</w:t>
      </w:r>
    </w:p>
    <w:p w:rsidR="00000000" w:rsidDel="00000000" w:rsidP="00000000" w:rsidRDefault="00000000" w:rsidRPr="00000000" w14:paraId="00003603">
      <w:pPr>
        <w:numPr>
          <w:ilvl w:val="0"/>
          <w:numId w:val="352"/>
        </w:numPr>
        <w:spacing w:after="0" w:afterAutospacing="0" w:before="0" w:beforeAutospacing="0" w:lineRule="auto"/>
        <w:ind w:left="720" w:hanging="360"/>
      </w:pPr>
      <w:r w:rsidDel="00000000" w:rsidR="00000000" w:rsidRPr="00000000">
        <w:rPr>
          <w:rtl w:val="0"/>
        </w:rPr>
        <w:t xml:space="preserve">Conditions precedent.</w:t>
      </w:r>
    </w:p>
    <w:p w:rsidR="00000000" w:rsidDel="00000000" w:rsidP="00000000" w:rsidRDefault="00000000" w:rsidRPr="00000000" w14:paraId="00003604">
      <w:pPr>
        <w:numPr>
          <w:ilvl w:val="0"/>
          <w:numId w:val="352"/>
        </w:numPr>
        <w:spacing w:after="0" w:afterAutospacing="0" w:before="0" w:beforeAutospacing="0" w:lineRule="auto"/>
        <w:ind w:left="720" w:hanging="360"/>
      </w:pPr>
      <w:r w:rsidDel="00000000" w:rsidR="00000000" w:rsidRPr="00000000">
        <w:rPr>
          <w:rtl w:val="0"/>
        </w:rPr>
        <w:t xml:space="preserve">Default consequences.</w:t>
      </w:r>
    </w:p>
    <w:p w:rsidR="00000000" w:rsidDel="00000000" w:rsidP="00000000" w:rsidRDefault="00000000" w:rsidRPr="00000000" w14:paraId="00003605">
      <w:pPr>
        <w:numPr>
          <w:ilvl w:val="0"/>
          <w:numId w:val="352"/>
        </w:numPr>
        <w:spacing w:after="0" w:afterAutospacing="0" w:before="0" w:beforeAutospacing="0" w:lineRule="auto"/>
        <w:ind w:left="720" w:hanging="360"/>
      </w:pPr>
      <w:r w:rsidDel="00000000" w:rsidR="00000000" w:rsidRPr="00000000">
        <w:rPr>
          <w:rtl w:val="0"/>
        </w:rPr>
        <w:t xml:space="preserve">Allocation of costs.</w:t>
      </w:r>
    </w:p>
    <w:p w:rsidR="00000000" w:rsidDel="00000000" w:rsidP="00000000" w:rsidRDefault="00000000" w:rsidRPr="00000000" w14:paraId="00003606">
      <w:pPr>
        <w:numPr>
          <w:ilvl w:val="0"/>
          <w:numId w:val="352"/>
        </w:numPr>
        <w:spacing w:after="0" w:afterAutospacing="0" w:before="0" w:beforeAutospacing="0" w:lineRule="auto"/>
        <w:ind w:left="720" w:hanging="360"/>
      </w:pPr>
      <w:r w:rsidDel="00000000" w:rsidR="00000000" w:rsidRPr="00000000">
        <w:rPr>
          <w:rtl w:val="0"/>
        </w:rPr>
        <w:t xml:space="preserve">Tax responsibilities.</w:t>
      </w:r>
    </w:p>
    <w:p w:rsidR="00000000" w:rsidDel="00000000" w:rsidP="00000000" w:rsidRDefault="00000000" w:rsidRPr="00000000" w14:paraId="00003607">
      <w:pPr>
        <w:numPr>
          <w:ilvl w:val="0"/>
          <w:numId w:val="352"/>
        </w:numPr>
        <w:spacing w:after="0" w:afterAutospacing="0" w:before="0" w:beforeAutospacing="0" w:lineRule="auto"/>
        <w:ind w:left="720" w:hanging="360"/>
      </w:pPr>
      <w:r w:rsidDel="00000000" w:rsidR="00000000" w:rsidRPr="00000000">
        <w:rPr>
          <w:rtl w:val="0"/>
        </w:rPr>
        <w:t xml:space="preserve">Confidentiality.</w:t>
      </w:r>
    </w:p>
    <w:p w:rsidR="00000000" w:rsidDel="00000000" w:rsidP="00000000" w:rsidRDefault="00000000" w:rsidRPr="00000000" w14:paraId="00003608">
      <w:pPr>
        <w:numPr>
          <w:ilvl w:val="0"/>
          <w:numId w:val="352"/>
        </w:numPr>
        <w:spacing w:after="0" w:afterAutospacing="0" w:before="0" w:beforeAutospacing="0" w:lineRule="auto"/>
        <w:ind w:left="720" w:hanging="360"/>
      </w:pPr>
      <w:r w:rsidDel="00000000" w:rsidR="00000000" w:rsidRPr="00000000">
        <w:rPr>
          <w:rtl w:val="0"/>
        </w:rPr>
        <w:t xml:space="preserve">Mutual releases.</w:t>
      </w:r>
    </w:p>
    <w:p w:rsidR="00000000" w:rsidDel="00000000" w:rsidP="00000000" w:rsidRDefault="00000000" w:rsidRPr="00000000" w14:paraId="00003609">
      <w:pPr>
        <w:numPr>
          <w:ilvl w:val="0"/>
          <w:numId w:val="352"/>
        </w:numPr>
        <w:spacing w:after="0" w:afterAutospacing="0" w:before="0" w:beforeAutospacing="0" w:lineRule="auto"/>
        <w:ind w:left="720" w:hanging="360"/>
      </w:pPr>
      <w:r w:rsidDel="00000000" w:rsidR="00000000" w:rsidRPr="00000000">
        <w:rPr>
          <w:rtl w:val="0"/>
        </w:rPr>
        <w:t xml:space="preserve">Reservation of unresolved claims.</w:t>
      </w:r>
    </w:p>
    <w:p w:rsidR="00000000" w:rsidDel="00000000" w:rsidP="00000000" w:rsidRDefault="00000000" w:rsidRPr="00000000" w14:paraId="0000360A">
      <w:pPr>
        <w:numPr>
          <w:ilvl w:val="0"/>
          <w:numId w:val="352"/>
        </w:numPr>
        <w:spacing w:after="0" w:afterAutospacing="0" w:before="0" w:beforeAutospacing="0" w:lineRule="auto"/>
        <w:ind w:left="720" w:hanging="360"/>
      </w:pPr>
      <w:r w:rsidDel="00000000" w:rsidR="00000000" w:rsidRPr="00000000">
        <w:rPr>
          <w:rtl w:val="0"/>
        </w:rPr>
        <w:t xml:space="preserve">Third-party rights.</w:t>
      </w:r>
    </w:p>
    <w:p w:rsidR="00000000" w:rsidDel="00000000" w:rsidP="00000000" w:rsidRDefault="00000000" w:rsidRPr="00000000" w14:paraId="0000360B">
      <w:pPr>
        <w:numPr>
          <w:ilvl w:val="0"/>
          <w:numId w:val="352"/>
        </w:numPr>
        <w:spacing w:after="0" w:afterAutospacing="0" w:before="0" w:beforeAutospacing="0" w:lineRule="auto"/>
        <w:ind w:left="720" w:hanging="360"/>
      </w:pPr>
      <w:r w:rsidDel="00000000" w:rsidR="00000000" w:rsidRPr="00000000">
        <w:rPr>
          <w:rtl w:val="0"/>
        </w:rPr>
        <w:t xml:space="preserve">Applicable law.</w:t>
      </w:r>
    </w:p>
    <w:p w:rsidR="00000000" w:rsidDel="00000000" w:rsidP="00000000" w:rsidRDefault="00000000" w:rsidRPr="00000000" w14:paraId="0000360C">
      <w:pPr>
        <w:numPr>
          <w:ilvl w:val="0"/>
          <w:numId w:val="352"/>
        </w:numPr>
        <w:spacing w:after="0" w:afterAutospacing="0" w:before="0" w:beforeAutospacing="0" w:lineRule="auto"/>
        <w:ind w:left="720" w:hanging="360"/>
      </w:pPr>
      <w:r w:rsidDel="00000000" w:rsidR="00000000" w:rsidRPr="00000000">
        <w:rPr>
          <w:rtl w:val="0"/>
        </w:rPr>
        <w:t xml:space="preserve">Dispute resolution mechanism.</w:t>
      </w:r>
    </w:p>
    <w:p w:rsidR="00000000" w:rsidDel="00000000" w:rsidP="00000000" w:rsidRDefault="00000000" w:rsidRPr="00000000" w14:paraId="0000360D">
      <w:pPr>
        <w:numPr>
          <w:ilvl w:val="0"/>
          <w:numId w:val="352"/>
        </w:numPr>
        <w:spacing w:after="0" w:afterAutospacing="0" w:before="0" w:beforeAutospacing="0" w:lineRule="auto"/>
        <w:ind w:left="720" w:hanging="360"/>
      </w:pPr>
      <w:r w:rsidDel="00000000" w:rsidR="00000000" w:rsidRPr="00000000">
        <w:rPr>
          <w:rtl w:val="0"/>
        </w:rPr>
        <w:t xml:space="preserve">Judicial approval where required.</w:t>
      </w:r>
    </w:p>
    <w:p w:rsidR="00000000" w:rsidDel="00000000" w:rsidP="00000000" w:rsidRDefault="00000000" w:rsidRPr="00000000" w14:paraId="0000360E">
      <w:pPr>
        <w:numPr>
          <w:ilvl w:val="0"/>
          <w:numId w:val="352"/>
        </w:numPr>
        <w:spacing w:after="240" w:before="0" w:beforeAutospacing="0" w:lineRule="auto"/>
        <w:ind w:left="720" w:hanging="360"/>
      </w:pPr>
      <w:r w:rsidDel="00000000" w:rsidR="00000000" w:rsidRPr="00000000">
        <w:rPr>
          <w:rtl w:val="0"/>
        </w:rPr>
        <w:t xml:space="preserve">Signature and documentary formalities.</w:t>
      </w:r>
    </w:p>
    <w:p w:rsidR="00000000" w:rsidDel="00000000" w:rsidP="00000000" w:rsidRDefault="00000000" w:rsidRPr="00000000" w14:paraId="0000360F">
      <w:pPr>
        <w:pStyle w:val="Heading3"/>
        <w:keepNext w:val="0"/>
        <w:keepLines w:val="0"/>
        <w:spacing w:before="280" w:lineRule="auto"/>
        <w:rPr>
          <w:b w:val="1"/>
          <w:bCs w:val="1"/>
          <w:color w:val="000000"/>
          <w:sz w:val="26"/>
          <w:szCs w:val="26"/>
        </w:rPr>
      </w:pPr>
      <w:bookmarkStart w:colFirst="0" w:colLast="0" w:name="_c80koxm9avzw" w:id="5533"/>
      <w:bookmarkEnd w:id="5533"/>
      <w:r w:rsidDel="00000000" w:rsidR="00000000" w:rsidRPr="00000000">
        <w:rPr>
          <w:b w:val="1"/>
          <w:bCs w:val="1"/>
          <w:color w:val="000000"/>
          <w:sz w:val="26"/>
          <w:szCs w:val="26"/>
          <w:rtl w:val="0"/>
        </w:rPr>
        <w:t xml:space="preserve">International Settlements</w:t>
      </w:r>
    </w:p>
    <w:p w:rsidR="00000000" w:rsidDel="00000000" w:rsidP="00000000" w:rsidRDefault="00000000" w:rsidRPr="00000000" w14:paraId="00003610">
      <w:pPr>
        <w:spacing w:after="240" w:before="240" w:lineRule="auto"/>
        <w:rPr/>
      </w:pPr>
      <w:r w:rsidDel="00000000" w:rsidR="00000000" w:rsidRPr="00000000">
        <w:rPr>
          <w:rtl w:val="0"/>
        </w:rPr>
        <w:t xml:space="preserve">May require additional analysis of enforceability abroad.</w:t>
      </w:r>
    </w:p>
    <w:p w:rsidR="00000000" w:rsidDel="00000000" w:rsidP="00000000" w:rsidRDefault="00000000" w:rsidRPr="00000000" w14:paraId="00003611">
      <w:pPr>
        <w:pStyle w:val="Heading3"/>
        <w:keepNext w:val="0"/>
        <w:keepLines w:val="0"/>
        <w:spacing w:before="280" w:lineRule="auto"/>
        <w:rPr>
          <w:b w:val="1"/>
          <w:bCs w:val="1"/>
          <w:color w:val="000000"/>
          <w:sz w:val="26"/>
          <w:szCs w:val="26"/>
        </w:rPr>
      </w:pPr>
      <w:bookmarkStart w:colFirst="0" w:colLast="0" w:name="_kqp51o4t2ymr" w:id="5534"/>
      <w:bookmarkEnd w:id="5534"/>
      <w:r w:rsidDel="00000000" w:rsidR="00000000" w:rsidRPr="00000000">
        <w:rPr>
          <w:b w:val="1"/>
          <w:bCs w:val="1"/>
          <w:color w:val="000000"/>
          <w:sz w:val="26"/>
          <w:szCs w:val="26"/>
          <w:rtl w:val="0"/>
        </w:rPr>
        <w:t xml:space="preserve">Real Estate Settlements</w:t>
      </w:r>
    </w:p>
    <w:p w:rsidR="00000000" w:rsidDel="00000000" w:rsidP="00000000" w:rsidRDefault="00000000" w:rsidRPr="00000000" w14:paraId="00003612">
      <w:pPr>
        <w:spacing w:after="240" w:before="240" w:lineRule="auto"/>
        <w:rPr/>
      </w:pPr>
      <w:r w:rsidDel="00000000" w:rsidR="00000000" w:rsidRPr="00000000">
        <w:rPr>
          <w:rtl w:val="0"/>
        </w:rPr>
        <w:t xml:space="preserve">May require notarial and registry procedures.</w:t>
      </w:r>
    </w:p>
    <w:p w:rsidR="00000000" w:rsidDel="00000000" w:rsidP="00000000" w:rsidRDefault="00000000" w:rsidRPr="00000000" w14:paraId="00003613">
      <w:pPr>
        <w:pStyle w:val="Heading3"/>
        <w:keepNext w:val="0"/>
        <w:keepLines w:val="0"/>
        <w:spacing w:before="280" w:lineRule="auto"/>
        <w:rPr>
          <w:b w:val="1"/>
          <w:bCs w:val="1"/>
          <w:color w:val="000000"/>
          <w:sz w:val="26"/>
          <w:szCs w:val="26"/>
        </w:rPr>
      </w:pPr>
      <w:bookmarkStart w:colFirst="0" w:colLast="0" w:name="_e4dmmalnk2gn" w:id="5535"/>
      <w:bookmarkEnd w:id="5535"/>
      <w:r w:rsidDel="00000000" w:rsidR="00000000" w:rsidRPr="00000000">
        <w:rPr>
          <w:b w:val="1"/>
          <w:bCs w:val="1"/>
          <w:color w:val="000000"/>
          <w:sz w:val="26"/>
          <w:szCs w:val="26"/>
          <w:rtl w:val="0"/>
        </w:rPr>
        <w:t xml:space="preserve">Corporate Settlements</w:t>
      </w:r>
    </w:p>
    <w:p w:rsidR="00000000" w:rsidDel="00000000" w:rsidP="00000000" w:rsidRDefault="00000000" w:rsidRPr="00000000" w14:paraId="00003614">
      <w:pPr>
        <w:spacing w:after="240" w:before="240" w:lineRule="auto"/>
        <w:rPr/>
      </w:pPr>
      <w:r w:rsidDel="00000000" w:rsidR="00000000" w:rsidRPr="00000000">
        <w:rPr>
          <w:rtl w:val="0"/>
        </w:rPr>
        <w:t xml:space="preserve">May require company resolutions and filings.</w:t>
      </w:r>
    </w:p>
    <w:p w:rsidR="00000000" w:rsidDel="00000000" w:rsidP="00000000" w:rsidRDefault="00000000" w:rsidRPr="00000000" w14:paraId="00003615">
      <w:pPr>
        <w:pStyle w:val="Heading3"/>
        <w:keepNext w:val="0"/>
        <w:keepLines w:val="0"/>
        <w:spacing w:before="280" w:lineRule="auto"/>
        <w:rPr>
          <w:b w:val="1"/>
          <w:bCs w:val="1"/>
          <w:color w:val="000000"/>
          <w:sz w:val="26"/>
          <w:szCs w:val="26"/>
        </w:rPr>
      </w:pPr>
      <w:bookmarkStart w:colFirst="0" w:colLast="0" w:name="_wxdxzygkskfx" w:id="5536"/>
      <w:bookmarkEnd w:id="5536"/>
      <w:r w:rsidDel="00000000" w:rsidR="00000000" w:rsidRPr="00000000">
        <w:rPr>
          <w:b w:val="1"/>
          <w:bCs w:val="1"/>
          <w:color w:val="000000"/>
          <w:sz w:val="26"/>
          <w:szCs w:val="26"/>
          <w:rtl w:val="0"/>
        </w:rPr>
        <w:t xml:space="preserve">Inheritance Settlements</w:t>
      </w:r>
    </w:p>
    <w:p w:rsidR="00000000" w:rsidDel="00000000" w:rsidP="00000000" w:rsidRDefault="00000000" w:rsidRPr="00000000" w14:paraId="00003616">
      <w:pPr>
        <w:spacing w:after="240" w:before="240" w:lineRule="auto"/>
        <w:rPr/>
      </w:pPr>
      <w:r w:rsidDel="00000000" w:rsidR="00000000" w:rsidRPr="00000000">
        <w:rPr>
          <w:rtl w:val="0"/>
        </w:rPr>
        <w:t xml:space="preserve">May require compliance with probate and succession rules.</w:t>
      </w:r>
    </w:p>
    <w:p w:rsidR="00000000" w:rsidDel="00000000" w:rsidP="00000000" w:rsidRDefault="00000000" w:rsidRPr="00000000" w14:paraId="00003617">
      <w:pPr>
        <w:spacing w:after="240" w:before="240" w:lineRule="auto"/>
        <w:rPr>
          <w:b w:val="1"/>
          <w:bCs w:val="1"/>
        </w:rPr>
      </w:pPr>
      <w:r w:rsidDel="00000000" w:rsidR="00000000" w:rsidRPr="00000000">
        <w:rPr>
          <w:b w:val="1"/>
          <w:bCs w:val="1"/>
          <w:rtl w:val="0"/>
        </w:rPr>
        <w:t xml:space="preserve">[Have a Brazilian Lawyer Review Your Settlement Agreement]</w:t>
      </w:r>
    </w:p>
    <w:p w:rsidR="00000000" w:rsidDel="00000000" w:rsidP="00000000" w:rsidRDefault="00000000" w:rsidRPr="00000000" w14:paraId="00003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19">
      <w:pPr>
        <w:pStyle w:val="Heading1"/>
        <w:keepNext w:val="0"/>
        <w:keepLines w:val="0"/>
        <w:spacing w:before="480" w:lineRule="auto"/>
        <w:rPr>
          <w:b w:val="1"/>
          <w:bCs w:val="1"/>
          <w:sz w:val="46"/>
          <w:szCs w:val="46"/>
        </w:rPr>
      </w:pPr>
      <w:bookmarkStart w:colFirst="0" w:colLast="0" w:name="_mlyd6detptc6" w:id="5537"/>
      <w:bookmarkEnd w:id="5537"/>
      <w:r w:rsidDel="00000000" w:rsidR="00000000" w:rsidRPr="00000000">
        <w:rPr>
          <w:b w:val="1"/>
          <w:bCs w:val="1"/>
          <w:sz w:val="46"/>
          <w:szCs w:val="46"/>
          <w:rtl w:val="0"/>
        </w:rPr>
        <w:t xml:space="preserve">What Happens If the Other Party Refuses Mediation?</w:t>
      </w:r>
    </w:p>
    <w:p w:rsidR="00000000" w:rsidDel="00000000" w:rsidP="00000000" w:rsidRDefault="00000000" w:rsidRPr="00000000" w14:paraId="0000361A">
      <w:pPr>
        <w:pStyle w:val="Heading2"/>
        <w:keepNext w:val="0"/>
        <w:keepLines w:val="0"/>
        <w:spacing w:after="80" w:lineRule="auto"/>
        <w:rPr>
          <w:b w:val="1"/>
          <w:bCs w:val="1"/>
          <w:sz w:val="34"/>
          <w:szCs w:val="34"/>
        </w:rPr>
      </w:pPr>
      <w:bookmarkStart w:colFirst="0" w:colLast="0" w:name="_gy5fkhip3ehe" w:id="5538"/>
      <w:bookmarkEnd w:id="5538"/>
      <w:r w:rsidDel="00000000" w:rsidR="00000000" w:rsidRPr="00000000">
        <w:rPr>
          <w:b w:val="1"/>
          <w:bCs w:val="1"/>
          <w:sz w:val="34"/>
          <w:szCs w:val="34"/>
          <w:rtl w:val="0"/>
        </w:rPr>
        <w:t xml:space="preserve">Understanding Voluntary Participation</w:t>
      </w:r>
    </w:p>
    <w:p w:rsidR="00000000" w:rsidDel="00000000" w:rsidP="00000000" w:rsidRDefault="00000000" w:rsidRPr="00000000" w14:paraId="0000361B">
      <w:pPr>
        <w:spacing w:after="240" w:before="240" w:lineRule="auto"/>
        <w:rPr/>
      </w:pPr>
      <w:r w:rsidDel="00000000" w:rsidR="00000000" w:rsidRPr="00000000">
        <w:rPr>
          <w:rtl w:val="0"/>
        </w:rPr>
        <w:t xml:space="preserve">Mediation depends on the parties' willingness to participate in a consensual process.</w:t>
      </w:r>
    </w:p>
    <w:p w:rsidR="00000000" w:rsidDel="00000000" w:rsidP="00000000" w:rsidRDefault="00000000" w:rsidRPr="00000000" w14:paraId="0000361C">
      <w:pPr>
        <w:spacing w:after="240" w:before="240" w:lineRule="auto"/>
        <w:rPr/>
      </w:pPr>
      <w:r w:rsidDel="00000000" w:rsidR="00000000" w:rsidRPr="00000000">
        <w:rPr>
          <w:rtl w:val="0"/>
        </w:rPr>
        <w:t xml:space="preserve">An invitation to extrajudicial mediation may be made under Article 21 of the Mediation Law.</w:t>
      </w:r>
    </w:p>
    <w:p w:rsidR="00000000" w:rsidDel="00000000" w:rsidP="00000000" w:rsidRDefault="00000000" w:rsidRPr="00000000" w14:paraId="0000361D">
      <w:pPr>
        <w:spacing w:after="240" w:before="240" w:lineRule="auto"/>
        <w:rPr/>
      </w:pPr>
      <w:r w:rsidDel="00000000" w:rsidR="00000000" w:rsidRPr="00000000">
        <w:rPr>
          <w:rtl w:val="0"/>
        </w:rPr>
        <w:t xml:space="preserve">The invitation should identify the proposed negotiation scope and arrangements for the first meeting.</w:t>
      </w:r>
    </w:p>
    <w:p w:rsidR="00000000" w:rsidDel="00000000" w:rsidP="00000000" w:rsidRDefault="00000000" w:rsidRPr="00000000" w14:paraId="0000361E">
      <w:pPr>
        <w:pStyle w:val="Heading3"/>
        <w:keepNext w:val="0"/>
        <w:keepLines w:val="0"/>
        <w:spacing w:before="280" w:lineRule="auto"/>
        <w:rPr>
          <w:b w:val="1"/>
          <w:bCs w:val="1"/>
          <w:color w:val="000000"/>
          <w:sz w:val="26"/>
          <w:szCs w:val="26"/>
        </w:rPr>
      </w:pPr>
      <w:bookmarkStart w:colFirst="0" w:colLast="0" w:name="_mlxo9mq8jdy5" w:id="5539"/>
      <w:bookmarkEnd w:id="5539"/>
      <w:r w:rsidDel="00000000" w:rsidR="00000000" w:rsidRPr="00000000">
        <w:rPr>
          <w:b w:val="1"/>
          <w:bCs w:val="1"/>
          <w:color w:val="000000"/>
          <w:sz w:val="26"/>
          <w:szCs w:val="26"/>
          <w:rtl w:val="0"/>
        </w:rPr>
        <w:t xml:space="preserve">No Response</w:t>
      </w:r>
    </w:p>
    <w:p w:rsidR="00000000" w:rsidDel="00000000" w:rsidP="00000000" w:rsidRDefault="00000000" w:rsidRPr="00000000" w14:paraId="0000361F">
      <w:pPr>
        <w:spacing w:after="240" w:before="240" w:lineRule="auto"/>
        <w:rPr/>
      </w:pPr>
      <w:r w:rsidDel="00000000" w:rsidR="00000000" w:rsidRPr="00000000">
        <w:rPr>
          <w:rtl w:val="0"/>
        </w:rPr>
        <w:t xml:space="preserve">The statute establishes a rule treating an unanswered invitation as rejected after thirty days from receipt.</w:t>
      </w:r>
    </w:p>
    <w:p w:rsidR="00000000" w:rsidDel="00000000" w:rsidP="00000000" w:rsidRDefault="00000000" w:rsidRPr="00000000" w14:paraId="00003620">
      <w:pPr>
        <w:pStyle w:val="Heading3"/>
        <w:keepNext w:val="0"/>
        <w:keepLines w:val="0"/>
        <w:spacing w:before="280" w:lineRule="auto"/>
        <w:rPr>
          <w:b w:val="1"/>
          <w:bCs w:val="1"/>
          <w:color w:val="000000"/>
          <w:sz w:val="26"/>
          <w:szCs w:val="26"/>
        </w:rPr>
      </w:pPr>
      <w:bookmarkStart w:colFirst="0" w:colLast="0" w:name="_kgz1s9rkxikj" w:id="5540"/>
      <w:bookmarkEnd w:id="5540"/>
      <w:r w:rsidDel="00000000" w:rsidR="00000000" w:rsidRPr="00000000">
        <w:rPr>
          <w:b w:val="1"/>
          <w:bCs w:val="1"/>
          <w:color w:val="000000"/>
          <w:sz w:val="26"/>
          <w:szCs w:val="26"/>
          <w:rtl w:val="0"/>
        </w:rPr>
        <w:t xml:space="preserve">Contractual Mediation Clause</w:t>
      </w:r>
    </w:p>
    <w:p w:rsidR="00000000" w:rsidDel="00000000" w:rsidP="00000000" w:rsidRDefault="00000000" w:rsidRPr="00000000" w14:paraId="00003621">
      <w:pPr>
        <w:spacing w:after="240" w:before="240" w:lineRule="auto"/>
        <w:rPr/>
      </w:pPr>
      <w:r w:rsidDel="00000000" w:rsidR="00000000" w:rsidRPr="00000000">
        <w:rPr>
          <w:rtl w:val="0"/>
        </w:rPr>
        <w:t xml:space="preserve">May create specific obligations concerning the first meeting.</w:t>
      </w:r>
    </w:p>
    <w:p w:rsidR="00000000" w:rsidDel="00000000" w:rsidP="00000000" w:rsidRDefault="00000000" w:rsidRPr="00000000" w14:paraId="00003622">
      <w:pPr>
        <w:pStyle w:val="Heading3"/>
        <w:keepNext w:val="0"/>
        <w:keepLines w:val="0"/>
        <w:spacing w:before="280" w:lineRule="auto"/>
        <w:rPr>
          <w:b w:val="1"/>
          <w:bCs w:val="1"/>
          <w:color w:val="000000"/>
          <w:sz w:val="26"/>
          <w:szCs w:val="26"/>
        </w:rPr>
      </w:pPr>
      <w:bookmarkStart w:colFirst="0" w:colLast="0" w:name="_xa66ha74r1w" w:id="5541"/>
      <w:bookmarkEnd w:id="5541"/>
      <w:r w:rsidDel="00000000" w:rsidR="00000000" w:rsidRPr="00000000">
        <w:rPr>
          <w:b w:val="1"/>
          <w:bCs w:val="1"/>
          <w:color w:val="000000"/>
          <w:sz w:val="26"/>
          <w:szCs w:val="26"/>
          <w:rtl w:val="0"/>
        </w:rPr>
        <w:t xml:space="preserve">No Forced Settlement</w:t>
      </w:r>
    </w:p>
    <w:p w:rsidR="00000000" w:rsidDel="00000000" w:rsidP="00000000" w:rsidRDefault="00000000" w:rsidRPr="00000000" w14:paraId="00003623">
      <w:pPr>
        <w:spacing w:after="240" w:before="240" w:lineRule="auto"/>
        <w:rPr/>
      </w:pPr>
      <w:r w:rsidDel="00000000" w:rsidR="00000000" w:rsidRPr="00000000">
        <w:rPr>
          <w:rtl w:val="0"/>
        </w:rPr>
        <w:t xml:space="preserve">The other party cannot be compelled to agree.</w:t>
      </w:r>
    </w:p>
    <w:p w:rsidR="00000000" w:rsidDel="00000000" w:rsidP="00000000" w:rsidRDefault="00000000" w:rsidRPr="00000000" w14:paraId="00003624">
      <w:pPr>
        <w:pStyle w:val="Heading3"/>
        <w:keepNext w:val="0"/>
        <w:keepLines w:val="0"/>
        <w:spacing w:before="280" w:lineRule="auto"/>
        <w:rPr>
          <w:b w:val="1"/>
          <w:bCs w:val="1"/>
          <w:color w:val="000000"/>
          <w:sz w:val="26"/>
          <w:szCs w:val="26"/>
        </w:rPr>
      </w:pPr>
      <w:bookmarkStart w:colFirst="0" w:colLast="0" w:name="_wsgh55dt0vdc" w:id="5542"/>
      <w:bookmarkEnd w:id="5542"/>
      <w:r w:rsidDel="00000000" w:rsidR="00000000" w:rsidRPr="00000000">
        <w:rPr>
          <w:b w:val="1"/>
          <w:bCs w:val="1"/>
          <w:color w:val="000000"/>
          <w:sz w:val="26"/>
          <w:szCs w:val="26"/>
          <w:rtl w:val="0"/>
        </w:rPr>
        <w:t xml:space="preserve">Litigation</w:t>
      </w:r>
    </w:p>
    <w:p w:rsidR="00000000" w:rsidDel="00000000" w:rsidP="00000000" w:rsidRDefault="00000000" w:rsidRPr="00000000" w14:paraId="00003625">
      <w:pPr>
        <w:spacing w:after="240" w:before="240" w:lineRule="auto"/>
        <w:rPr/>
      </w:pPr>
      <w:r w:rsidDel="00000000" w:rsidR="00000000" w:rsidRPr="00000000">
        <w:rPr>
          <w:rtl w:val="0"/>
        </w:rPr>
        <w:t xml:space="preserve">May remain available.</w:t>
      </w:r>
    </w:p>
    <w:p w:rsidR="00000000" w:rsidDel="00000000" w:rsidP="00000000" w:rsidRDefault="00000000" w:rsidRPr="00000000" w14:paraId="00003626">
      <w:pPr>
        <w:pStyle w:val="Heading3"/>
        <w:keepNext w:val="0"/>
        <w:keepLines w:val="0"/>
        <w:spacing w:before="280" w:lineRule="auto"/>
        <w:rPr>
          <w:b w:val="1"/>
          <w:bCs w:val="1"/>
          <w:color w:val="000000"/>
          <w:sz w:val="26"/>
          <w:szCs w:val="26"/>
        </w:rPr>
      </w:pPr>
      <w:bookmarkStart w:colFirst="0" w:colLast="0" w:name="_8gp35svurdpr" w:id="5543"/>
      <w:bookmarkEnd w:id="5543"/>
      <w:r w:rsidDel="00000000" w:rsidR="00000000" w:rsidRPr="00000000">
        <w:rPr>
          <w:b w:val="1"/>
          <w:bCs w:val="1"/>
          <w:color w:val="000000"/>
          <w:sz w:val="26"/>
          <w:szCs w:val="26"/>
          <w:rtl w:val="0"/>
        </w:rPr>
        <w:t xml:space="preserve">Arbitration</w:t>
      </w:r>
    </w:p>
    <w:p w:rsidR="00000000" w:rsidDel="00000000" w:rsidP="00000000" w:rsidRDefault="00000000" w:rsidRPr="00000000" w14:paraId="00003627">
      <w:pPr>
        <w:spacing w:after="240" w:before="240" w:lineRule="auto"/>
        <w:rPr/>
      </w:pPr>
      <w:r w:rsidDel="00000000" w:rsidR="00000000" w:rsidRPr="00000000">
        <w:rPr>
          <w:rtl w:val="0"/>
        </w:rPr>
        <w:t xml:space="preserve">May remain available where a valid agreement applies.</w:t>
      </w:r>
    </w:p>
    <w:p w:rsidR="00000000" w:rsidDel="00000000" w:rsidP="00000000" w:rsidRDefault="00000000" w:rsidRPr="00000000" w14:paraId="00003628">
      <w:pPr>
        <w:pStyle w:val="Heading3"/>
        <w:keepNext w:val="0"/>
        <w:keepLines w:val="0"/>
        <w:spacing w:before="280" w:lineRule="auto"/>
        <w:rPr>
          <w:b w:val="1"/>
          <w:bCs w:val="1"/>
          <w:color w:val="000000"/>
          <w:sz w:val="26"/>
          <w:szCs w:val="26"/>
        </w:rPr>
      </w:pPr>
      <w:bookmarkStart w:colFirst="0" w:colLast="0" w:name="_w9d394iq3ad2" w:id="5544"/>
      <w:bookmarkEnd w:id="5544"/>
      <w:r w:rsidDel="00000000" w:rsidR="00000000" w:rsidRPr="00000000">
        <w:rPr>
          <w:b w:val="1"/>
          <w:bCs w:val="1"/>
          <w:color w:val="000000"/>
          <w:sz w:val="26"/>
          <w:szCs w:val="26"/>
          <w:rtl w:val="0"/>
        </w:rPr>
        <w:t xml:space="preserve">Urgent Measures</w:t>
      </w:r>
    </w:p>
    <w:p w:rsidR="00000000" w:rsidDel="00000000" w:rsidP="00000000" w:rsidRDefault="00000000" w:rsidRPr="00000000" w14:paraId="00003629">
      <w:pPr>
        <w:spacing w:after="240" w:before="240" w:lineRule="auto"/>
        <w:rPr/>
      </w:pPr>
      <w:r w:rsidDel="00000000" w:rsidR="00000000" w:rsidRPr="00000000">
        <w:rPr>
          <w:rtl w:val="0"/>
        </w:rPr>
        <w:t xml:space="preserve">May be necessary in appropriate cases.</w:t>
      </w:r>
    </w:p>
    <w:p w:rsidR="00000000" w:rsidDel="00000000" w:rsidP="00000000" w:rsidRDefault="00000000" w:rsidRPr="00000000" w14:paraId="0000362A">
      <w:pPr>
        <w:spacing w:after="240" w:before="240" w:lineRule="auto"/>
        <w:rPr>
          <w:b w:val="1"/>
          <w:bCs w:val="1"/>
        </w:rPr>
      </w:pPr>
      <w:r w:rsidDel="00000000" w:rsidR="00000000" w:rsidRPr="00000000">
        <w:rPr>
          <w:b w:val="1"/>
          <w:bCs w:val="1"/>
          <w:rtl w:val="0"/>
        </w:rPr>
        <w:t xml:space="preserve">Refusal to settle does not automatically establish bad faith or liability. Any procedural consequences must be assessed under the applicable rules.</w:t>
      </w:r>
    </w:p>
    <w:p w:rsidR="00000000" w:rsidDel="00000000" w:rsidP="00000000" w:rsidRDefault="00000000" w:rsidRPr="00000000" w14:paraId="0000362B">
      <w:pPr>
        <w:spacing w:after="240" w:before="240" w:lineRule="auto"/>
        <w:rPr>
          <w:b w:val="1"/>
          <w:bCs w:val="1"/>
        </w:rPr>
      </w:pPr>
      <w:r w:rsidDel="00000000" w:rsidR="00000000" w:rsidRPr="00000000">
        <w:rPr>
          <w:b w:val="1"/>
          <w:bCs w:val="1"/>
          <w:rtl w:val="0"/>
        </w:rPr>
        <w:t xml:space="preserve">[Assess Your Options When Mediation Is Refused]</w:t>
      </w:r>
    </w:p>
    <w:p w:rsidR="00000000" w:rsidDel="00000000" w:rsidP="00000000" w:rsidRDefault="00000000" w:rsidRPr="00000000" w14:paraId="000036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2D">
      <w:pPr>
        <w:pStyle w:val="Heading1"/>
        <w:keepNext w:val="0"/>
        <w:keepLines w:val="0"/>
        <w:spacing w:before="480" w:lineRule="auto"/>
        <w:rPr>
          <w:b w:val="1"/>
          <w:bCs w:val="1"/>
          <w:sz w:val="46"/>
          <w:szCs w:val="46"/>
        </w:rPr>
      </w:pPr>
      <w:bookmarkStart w:colFirst="0" w:colLast="0" w:name="_j7wev5ij62mq" w:id="5545"/>
      <w:bookmarkEnd w:id="5545"/>
      <w:r w:rsidDel="00000000" w:rsidR="00000000" w:rsidRPr="00000000">
        <w:rPr>
          <w:b w:val="1"/>
          <w:bCs w:val="1"/>
          <w:sz w:val="46"/>
          <w:szCs w:val="46"/>
          <w:rtl w:val="0"/>
        </w:rPr>
        <w:t xml:space="preserve">What Happens If Mediation Fails?</w:t>
      </w:r>
    </w:p>
    <w:p w:rsidR="00000000" w:rsidDel="00000000" w:rsidP="00000000" w:rsidRDefault="00000000" w:rsidRPr="00000000" w14:paraId="0000362E">
      <w:pPr>
        <w:pStyle w:val="Heading2"/>
        <w:keepNext w:val="0"/>
        <w:keepLines w:val="0"/>
        <w:spacing w:after="80" w:lineRule="auto"/>
        <w:rPr>
          <w:b w:val="1"/>
          <w:bCs w:val="1"/>
          <w:sz w:val="34"/>
          <w:szCs w:val="34"/>
        </w:rPr>
      </w:pPr>
      <w:bookmarkStart w:colFirst="0" w:colLast="0" w:name="_8mut3rs3efl2" w:id="5546"/>
      <w:bookmarkEnd w:id="5546"/>
      <w:r w:rsidDel="00000000" w:rsidR="00000000" w:rsidRPr="00000000">
        <w:rPr>
          <w:b w:val="1"/>
          <w:bCs w:val="1"/>
          <w:sz w:val="34"/>
          <w:szCs w:val="34"/>
          <w:rtl w:val="0"/>
        </w:rPr>
        <w:t xml:space="preserve">Preserving Your Legal Options</w:t>
      </w:r>
    </w:p>
    <w:p w:rsidR="00000000" w:rsidDel="00000000" w:rsidP="00000000" w:rsidRDefault="00000000" w:rsidRPr="00000000" w14:paraId="0000362F">
      <w:pPr>
        <w:spacing w:after="240" w:before="240" w:lineRule="auto"/>
        <w:rPr/>
      </w:pPr>
      <w:r w:rsidDel="00000000" w:rsidR="00000000" w:rsidRPr="00000000">
        <w:rPr>
          <w:rtl w:val="0"/>
        </w:rPr>
        <w:t xml:space="preserve">Mediation does not always result in an agreement.</w:t>
      </w:r>
    </w:p>
    <w:p w:rsidR="00000000" w:rsidDel="00000000" w:rsidP="00000000" w:rsidRDefault="00000000" w:rsidRPr="00000000" w14:paraId="00003630">
      <w:pPr>
        <w:spacing w:after="240" w:before="240" w:lineRule="auto"/>
        <w:rPr/>
      </w:pPr>
      <w:r w:rsidDel="00000000" w:rsidR="00000000" w:rsidRPr="00000000">
        <w:rPr>
          <w:rtl w:val="0"/>
        </w:rPr>
        <w:t xml:space="preserve">The process may end because:</w:t>
      </w:r>
    </w:p>
    <w:p w:rsidR="00000000" w:rsidDel="00000000" w:rsidP="00000000" w:rsidRDefault="00000000" w:rsidRPr="00000000" w14:paraId="00003631">
      <w:pPr>
        <w:numPr>
          <w:ilvl w:val="0"/>
          <w:numId w:val="388"/>
        </w:numPr>
        <w:spacing w:after="0" w:afterAutospacing="0" w:before="240" w:lineRule="auto"/>
        <w:ind w:left="720" w:hanging="360"/>
      </w:pPr>
      <w:r w:rsidDel="00000000" w:rsidR="00000000" w:rsidRPr="00000000">
        <w:rPr>
          <w:rtl w:val="0"/>
        </w:rPr>
        <w:t xml:space="preserve">The parties disagree over the facts.</w:t>
      </w:r>
    </w:p>
    <w:p w:rsidR="00000000" w:rsidDel="00000000" w:rsidP="00000000" w:rsidRDefault="00000000" w:rsidRPr="00000000" w14:paraId="00003632">
      <w:pPr>
        <w:numPr>
          <w:ilvl w:val="0"/>
          <w:numId w:val="388"/>
        </w:numPr>
        <w:spacing w:after="0" w:afterAutospacing="0" w:before="0" w:beforeAutospacing="0" w:lineRule="auto"/>
        <w:ind w:left="720" w:hanging="360"/>
      </w:pPr>
      <w:r w:rsidDel="00000000" w:rsidR="00000000" w:rsidRPr="00000000">
        <w:rPr>
          <w:rtl w:val="0"/>
        </w:rPr>
        <w:t xml:space="preserve">Proposed terms are unacceptable.</w:t>
      </w:r>
    </w:p>
    <w:p w:rsidR="00000000" w:rsidDel="00000000" w:rsidP="00000000" w:rsidRDefault="00000000" w:rsidRPr="00000000" w14:paraId="00003633">
      <w:pPr>
        <w:numPr>
          <w:ilvl w:val="0"/>
          <w:numId w:val="388"/>
        </w:numPr>
        <w:spacing w:after="0" w:afterAutospacing="0" w:before="0" w:beforeAutospacing="0" w:lineRule="auto"/>
        <w:ind w:left="720" w:hanging="360"/>
      </w:pPr>
      <w:r w:rsidDel="00000000" w:rsidR="00000000" w:rsidRPr="00000000">
        <w:rPr>
          <w:rtl w:val="0"/>
        </w:rPr>
        <w:t xml:space="preserve">The dispute involves non-negotiable rights.</w:t>
      </w:r>
    </w:p>
    <w:p w:rsidR="00000000" w:rsidDel="00000000" w:rsidP="00000000" w:rsidRDefault="00000000" w:rsidRPr="00000000" w14:paraId="00003634">
      <w:pPr>
        <w:numPr>
          <w:ilvl w:val="0"/>
          <w:numId w:val="388"/>
        </w:numPr>
        <w:spacing w:after="0" w:afterAutospacing="0" w:before="0" w:beforeAutospacing="0" w:lineRule="auto"/>
        <w:ind w:left="720" w:hanging="360"/>
      </w:pPr>
      <w:r w:rsidDel="00000000" w:rsidR="00000000" w:rsidRPr="00000000">
        <w:rPr>
          <w:rtl w:val="0"/>
        </w:rPr>
        <w:t xml:space="preserve">Essential information is missing.</w:t>
      </w:r>
    </w:p>
    <w:p w:rsidR="00000000" w:rsidDel="00000000" w:rsidP="00000000" w:rsidRDefault="00000000" w:rsidRPr="00000000" w14:paraId="00003635">
      <w:pPr>
        <w:numPr>
          <w:ilvl w:val="0"/>
          <w:numId w:val="388"/>
        </w:numPr>
        <w:spacing w:after="0" w:afterAutospacing="0" w:before="0" w:beforeAutospacing="0" w:lineRule="auto"/>
        <w:ind w:left="720" w:hanging="360"/>
      </w:pPr>
      <w:r w:rsidDel="00000000" w:rsidR="00000000" w:rsidRPr="00000000">
        <w:rPr>
          <w:rtl w:val="0"/>
        </w:rPr>
        <w:t xml:space="preserve">One party withdraws.</w:t>
      </w:r>
    </w:p>
    <w:p w:rsidR="00000000" w:rsidDel="00000000" w:rsidP="00000000" w:rsidRDefault="00000000" w:rsidRPr="00000000" w14:paraId="00003636">
      <w:pPr>
        <w:numPr>
          <w:ilvl w:val="0"/>
          <w:numId w:val="388"/>
        </w:numPr>
        <w:spacing w:after="240" w:before="0" w:beforeAutospacing="0" w:lineRule="auto"/>
        <w:ind w:left="720" w:hanging="360"/>
      </w:pPr>
      <w:r w:rsidDel="00000000" w:rsidR="00000000" w:rsidRPr="00000000">
        <w:rPr>
          <w:rtl w:val="0"/>
        </w:rPr>
        <w:t xml:space="preserve">The mediator concludes that further efforts are unjustified.</w:t>
      </w:r>
    </w:p>
    <w:p w:rsidR="00000000" w:rsidDel="00000000" w:rsidP="00000000" w:rsidRDefault="00000000" w:rsidRPr="00000000" w14:paraId="00003637">
      <w:pPr>
        <w:spacing w:after="240" w:before="240" w:lineRule="auto"/>
        <w:rPr/>
      </w:pPr>
      <w:r w:rsidDel="00000000" w:rsidR="00000000" w:rsidRPr="00000000">
        <w:rPr>
          <w:rtl w:val="0"/>
        </w:rPr>
        <w:t xml:space="preserve">Possible next steps include:</w:t>
      </w:r>
    </w:p>
    <w:p w:rsidR="00000000" w:rsidDel="00000000" w:rsidP="00000000" w:rsidRDefault="00000000" w:rsidRPr="00000000" w14:paraId="00003638">
      <w:pPr>
        <w:pStyle w:val="Heading3"/>
        <w:keepNext w:val="0"/>
        <w:keepLines w:val="0"/>
        <w:spacing w:before="280" w:lineRule="auto"/>
        <w:rPr>
          <w:b w:val="1"/>
          <w:bCs w:val="1"/>
          <w:color w:val="000000"/>
          <w:sz w:val="26"/>
          <w:szCs w:val="26"/>
        </w:rPr>
      </w:pPr>
      <w:bookmarkStart w:colFirst="0" w:colLast="0" w:name="_9pmyck1ynh8l" w:id="5547"/>
      <w:bookmarkEnd w:id="5547"/>
      <w:r w:rsidDel="00000000" w:rsidR="00000000" w:rsidRPr="00000000">
        <w:rPr>
          <w:b w:val="1"/>
          <w:bCs w:val="1"/>
          <w:color w:val="000000"/>
          <w:sz w:val="26"/>
          <w:szCs w:val="26"/>
          <w:rtl w:val="0"/>
        </w:rPr>
        <w:t xml:space="preserve">Renewed Negotiation</w:t>
      </w:r>
    </w:p>
    <w:p w:rsidR="00000000" w:rsidDel="00000000" w:rsidP="00000000" w:rsidRDefault="00000000" w:rsidRPr="00000000" w14:paraId="00003639">
      <w:pPr>
        <w:spacing w:after="240" w:before="240" w:lineRule="auto"/>
        <w:rPr/>
      </w:pPr>
      <w:r w:rsidDel="00000000" w:rsidR="00000000" w:rsidRPr="00000000">
        <w:rPr>
          <w:rtl w:val="0"/>
        </w:rPr>
        <w:t xml:space="preserve">Where appropriate.</w:t>
      </w:r>
    </w:p>
    <w:p w:rsidR="00000000" w:rsidDel="00000000" w:rsidP="00000000" w:rsidRDefault="00000000" w:rsidRPr="00000000" w14:paraId="0000363A">
      <w:pPr>
        <w:pStyle w:val="Heading3"/>
        <w:keepNext w:val="0"/>
        <w:keepLines w:val="0"/>
        <w:spacing w:before="280" w:lineRule="auto"/>
        <w:rPr>
          <w:b w:val="1"/>
          <w:bCs w:val="1"/>
          <w:color w:val="000000"/>
          <w:sz w:val="26"/>
          <w:szCs w:val="26"/>
        </w:rPr>
      </w:pPr>
      <w:bookmarkStart w:colFirst="0" w:colLast="0" w:name="_v4kzeq5maoho" w:id="5548"/>
      <w:bookmarkEnd w:id="5548"/>
      <w:r w:rsidDel="00000000" w:rsidR="00000000" w:rsidRPr="00000000">
        <w:rPr>
          <w:b w:val="1"/>
          <w:bCs w:val="1"/>
          <w:color w:val="000000"/>
          <w:sz w:val="26"/>
          <w:szCs w:val="26"/>
          <w:rtl w:val="0"/>
        </w:rPr>
        <w:t xml:space="preserve">Partial Settlement</w:t>
      </w:r>
    </w:p>
    <w:p w:rsidR="00000000" w:rsidDel="00000000" w:rsidP="00000000" w:rsidRDefault="00000000" w:rsidRPr="00000000" w14:paraId="0000363B">
      <w:pPr>
        <w:spacing w:after="240" w:before="240" w:lineRule="auto"/>
        <w:rPr/>
      </w:pPr>
      <w:r w:rsidDel="00000000" w:rsidR="00000000" w:rsidRPr="00000000">
        <w:rPr>
          <w:rtl w:val="0"/>
        </w:rPr>
        <w:t xml:space="preserve">If certain issues were resolved.</w:t>
      </w:r>
    </w:p>
    <w:p w:rsidR="00000000" w:rsidDel="00000000" w:rsidP="00000000" w:rsidRDefault="00000000" w:rsidRPr="00000000" w14:paraId="0000363C">
      <w:pPr>
        <w:pStyle w:val="Heading3"/>
        <w:keepNext w:val="0"/>
        <w:keepLines w:val="0"/>
        <w:spacing w:before="280" w:lineRule="auto"/>
        <w:rPr>
          <w:b w:val="1"/>
          <w:bCs w:val="1"/>
          <w:color w:val="000000"/>
          <w:sz w:val="26"/>
          <w:szCs w:val="26"/>
        </w:rPr>
      </w:pPr>
      <w:bookmarkStart w:colFirst="0" w:colLast="0" w:name="_b4g6s6f4g4c" w:id="5549"/>
      <w:bookmarkEnd w:id="5549"/>
      <w:r w:rsidDel="00000000" w:rsidR="00000000" w:rsidRPr="00000000">
        <w:rPr>
          <w:b w:val="1"/>
          <w:bCs w:val="1"/>
          <w:color w:val="000000"/>
          <w:sz w:val="26"/>
          <w:szCs w:val="26"/>
          <w:rtl w:val="0"/>
        </w:rPr>
        <w:t xml:space="preserve">Arbitration</w:t>
      </w:r>
    </w:p>
    <w:p w:rsidR="00000000" w:rsidDel="00000000" w:rsidP="00000000" w:rsidRDefault="00000000" w:rsidRPr="00000000" w14:paraId="0000363D">
      <w:pPr>
        <w:spacing w:after="240" w:before="240" w:lineRule="auto"/>
        <w:rPr/>
      </w:pPr>
      <w:r w:rsidDel="00000000" w:rsidR="00000000" w:rsidRPr="00000000">
        <w:rPr>
          <w:rtl w:val="0"/>
        </w:rPr>
        <w:t xml:space="preserve">Where a valid agreement exists.</w:t>
      </w:r>
    </w:p>
    <w:p w:rsidR="00000000" w:rsidDel="00000000" w:rsidP="00000000" w:rsidRDefault="00000000" w:rsidRPr="00000000" w14:paraId="0000363E">
      <w:pPr>
        <w:pStyle w:val="Heading3"/>
        <w:keepNext w:val="0"/>
        <w:keepLines w:val="0"/>
        <w:spacing w:before="280" w:lineRule="auto"/>
        <w:rPr>
          <w:b w:val="1"/>
          <w:bCs w:val="1"/>
          <w:color w:val="000000"/>
          <w:sz w:val="26"/>
          <w:szCs w:val="26"/>
        </w:rPr>
      </w:pPr>
      <w:bookmarkStart w:colFirst="0" w:colLast="0" w:name="_n48f9ni9a9xi" w:id="5550"/>
      <w:bookmarkEnd w:id="5550"/>
      <w:r w:rsidDel="00000000" w:rsidR="00000000" w:rsidRPr="00000000">
        <w:rPr>
          <w:b w:val="1"/>
          <w:bCs w:val="1"/>
          <w:color w:val="000000"/>
          <w:sz w:val="26"/>
          <w:szCs w:val="26"/>
          <w:rtl w:val="0"/>
        </w:rPr>
        <w:t xml:space="preserve">Judicial Litigation</w:t>
      </w:r>
    </w:p>
    <w:p w:rsidR="00000000" w:rsidDel="00000000" w:rsidP="00000000" w:rsidRDefault="00000000" w:rsidRPr="00000000" w14:paraId="0000363F">
      <w:pPr>
        <w:spacing w:after="240" w:before="240" w:lineRule="auto"/>
        <w:rPr/>
      </w:pPr>
      <w:r w:rsidDel="00000000" w:rsidR="00000000" w:rsidRPr="00000000">
        <w:rPr>
          <w:rtl w:val="0"/>
        </w:rPr>
        <w:t xml:space="preserve">Where legally available.</w:t>
      </w:r>
    </w:p>
    <w:p w:rsidR="00000000" w:rsidDel="00000000" w:rsidP="00000000" w:rsidRDefault="00000000" w:rsidRPr="00000000" w14:paraId="00003640">
      <w:pPr>
        <w:pStyle w:val="Heading3"/>
        <w:keepNext w:val="0"/>
        <w:keepLines w:val="0"/>
        <w:spacing w:before="280" w:lineRule="auto"/>
        <w:rPr>
          <w:b w:val="1"/>
          <w:bCs w:val="1"/>
          <w:color w:val="000000"/>
          <w:sz w:val="26"/>
          <w:szCs w:val="26"/>
        </w:rPr>
      </w:pPr>
      <w:bookmarkStart w:colFirst="0" w:colLast="0" w:name="_8lu61ta9jj9q" w:id="5551"/>
      <w:bookmarkEnd w:id="5551"/>
      <w:r w:rsidDel="00000000" w:rsidR="00000000" w:rsidRPr="00000000">
        <w:rPr>
          <w:b w:val="1"/>
          <w:bCs w:val="1"/>
          <w:color w:val="000000"/>
          <w:sz w:val="26"/>
          <w:szCs w:val="26"/>
          <w:rtl w:val="0"/>
        </w:rPr>
        <w:t xml:space="preserve">Urgent Protective Measures</w:t>
      </w:r>
    </w:p>
    <w:p w:rsidR="00000000" w:rsidDel="00000000" w:rsidP="00000000" w:rsidRDefault="00000000" w:rsidRPr="00000000" w14:paraId="00003641">
      <w:pPr>
        <w:spacing w:after="240" w:before="240" w:lineRule="auto"/>
        <w:rPr/>
      </w:pPr>
      <w:r w:rsidDel="00000000" w:rsidR="00000000" w:rsidRPr="00000000">
        <w:rPr>
          <w:rtl w:val="0"/>
        </w:rPr>
        <w:t xml:space="preserve">Where justified.</w:t>
      </w:r>
    </w:p>
    <w:p w:rsidR="00000000" w:rsidDel="00000000" w:rsidP="00000000" w:rsidRDefault="00000000" w:rsidRPr="00000000" w14:paraId="00003642">
      <w:pPr>
        <w:pStyle w:val="Heading3"/>
        <w:keepNext w:val="0"/>
        <w:keepLines w:val="0"/>
        <w:spacing w:before="280" w:lineRule="auto"/>
        <w:rPr>
          <w:b w:val="1"/>
          <w:bCs w:val="1"/>
          <w:color w:val="000000"/>
          <w:sz w:val="26"/>
          <w:szCs w:val="26"/>
        </w:rPr>
      </w:pPr>
      <w:bookmarkStart w:colFirst="0" w:colLast="0" w:name="_w3mgk7q9iwqo" w:id="5552"/>
      <w:bookmarkEnd w:id="5552"/>
      <w:r w:rsidDel="00000000" w:rsidR="00000000" w:rsidRPr="00000000">
        <w:rPr>
          <w:b w:val="1"/>
          <w:bCs w:val="1"/>
          <w:color w:val="000000"/>
          <w:sz w:val="26"/>
          <w:szCs w:val="26"/>
          <w:rtl w:val="0"/>
        </w:rPr>
        <w:t xml:space="preserve">Contractual Remedies</w:t>
      </w:r>
    </w:p>
    <w:p w:rsidR="00000000" w:rsidDel="00000000" w:rsidP="00000000" w:rsidRDefault="00000000" w:rsidRPr="00000000" w14:paraId="00003643">
      <w:pPr>
        <w:spacing w:after="240" w:before="240" w:lineRule="auto"/>
        <w:rPr/>
      </w:pPr>
      <w:r w:rsidDel="00000000" w:rsidR="00000000" w:rsidRPr="00000000">
        <w:rPr>
          <w:rtl w:val="0"/>
        </w:rPr>
        <w:t xml:space="preserve">Subject to applicable law.</w:t>
      </w:r>
    </w:p>
    <w:p w:rsidR="00000000" w:rsidDel="00000000" w:rsidP="00000000" w:rsidRDefault="00000000" w:rsidRPr="00000000" w14:paraId="00003644">
      <w:pPr>
        <w:spacing w:after="240" w:before="240" w:lineRule="auto"/>
        <w:rPr>
          <w:b w:val="1"/>
          <w:bCs w:val="1"/>
        </w:rPr>
      </w:pPr>
      <w:r w:rsidDel="00000000" w:rsidR="00000000" w:rsidRPr="00000000">
        <w:rPr>
          <w:b w:val="1"/>
          <w:bCs w:val="1"/>
          <w:rtl w:val="0"/>
        </w:rPr>
        <w:t xml:space="preserve">A failed mediation should not be treated as a waiver of legal rights unless a legally valid agreement or other applicable rule establishes that consequence.</w:t>
      </w:r>
    </w:p>
    <w:p w:rsidR="00000000" w:rsidDel="00000000" w:rsidP="00000000" w:rsidRDefault="00000000" w:rsidRPr="00000000" w14:paraId="00003645">
      <w:pPr>
        <w:spacing w:after="240" w:before="240" w:lineRule="auto"/>
        <w:rPr>
          <w:b w:val="1"/>
          <w:bCs w:val="1"/>
        </w:rPr>
      </w:pPr>
      <w:r w:rsidDel="00000000" w:rsidR="00000000" w:rsidRPr="00000000">
        <w:rPr>
          <w:b w:val="1"/>
          <w:bCs w:val="1"/>
          <w:rtl w:val="0"/>
        </w:rPr>
        <w:t xml:space="preserve">[Discuss Next Steps After Unsuccessful Mediation]</w:t>
      </w:r>
    </w:p>
    <w:p w:rsidR="00000000" w:rsidDel="00000000" w:rsidP="00000000" w:rsidRDefault="00000000" w:rsidRPr="00000000" w14:paraId="000036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47">
      <w:pPr>
        <w:pStyle w:val="Heading1"/>
        <w:keepNext w:val="0"/>
        <w:keepLines w:val="0"/>
        <w:spacing w:before="480" w:lineRule="auto"/>
        <w:rPr>
          <w:b w:val="1"/>
          <w:bCs w:val="1"/>
          <w:sz w:val="46"/>
          <w:szCs w:val="46"/>
        </w:rPr>
      </w:pPr>
      <w:bookmarkStart w:colFirst="0" w:colLast="0" w:name="_4ij9ijdpj215" w:id="5553"/>
      <w:bookmarkEnd w:id="5553"/>
      <w:r w:rsidDel="00000000" w:rsidR="00000000" w:rsidRPr="00000000">
        <w:rPr>
          <w:b w:val="1"/>
          <w:bCs w:val="1"/>
          <w:sz w:val="46"/>
          <w:szCs w:val="46"/>
          <w:rtl w:val="0"/>
        </w:rPr>
        <w:t xml:space="preserve">Mediation vs. Conciliation vs. Arbitration vs. Litigation</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8.5097636176772"/>
        <w:gridCol w:w="1779.650565262076"/>
        <w:gridCol w:w="1909.5169578622815"/>
        <w:gridCol w:w="2068.2425488180884"/>
        <w:gridCol w:w="1794.0801644398766"/>
        <w:tblGridChange w:id="0">
          <w:tblGrid>
            <w:gridCol w:w="1808.5097636176772"/>
            <w:gridCol w:w="1779.650565262076"/>
            <w:gridCol w:w="1909.5169578622815"/>
            <w:gridCol w:w="2068.2425488180884"/>
            <w:gridCol w:w="1794.0801644398766"/>
          </w:tblGrid>
        </w:tblGridChange>
      </w:tblGrid>
      <w:tr>
        <w:trPr>
          <w:cantSplit w:val="0"/>
          <w:trHeight w:val="515" w:hRule="atLeast"/>
          <w:tblHeader w:val="0"/>
        </w:trPr>
        <w:tc>
          <w:tcPr/>
          <w:p w:rsidR="00000000" w:rsidDel="00000000" w:rsidP="00000000" w:rsidRDefault="00000000" w:rsidRPr="00000000" w14:paraId="00003648">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3649">
            <w:pPr>
              <w:jc w:val="center"/>
              <w:rPr/>
            </w:pPr>
            <w:r w:rsidDel="00000000" w:rsidR="00000000" w:rsidRPr="00000000">
              <w:rPr>
                <w:b w:val="1"/>
                <w:bCs w:val="1"/>
                <w:rtl w:val="0"/>
              </w:rPr>
              <w:t xml:space="preserve">Mediation</w:t>
            </w:r>
            <w:r w:rsidDel="00000000" w:rsidR="00000000" w:rsidRPr="00000000">
              <w:rPr>
                <w:rtl w:val="0"/>
              </w:rPr>
            </w:r>
          </w:p>
        </w:tc>
        <w:tc>
          <w:tcPr/>
          <w:p w:rsidR="00000000" w:rsidDel="00000000" w:rsidP="00000000" w:rsidRDefault="00000000" w:rsidRPr="00000000" w14:paraId="0000364A">
            <w:pPr>
              <w:jc w:val="center"/>
              <w:rPr/>
            </w:pPr>
            <w:r w:rsidDel="00000000" w:rsidR="00000000" w:rsidRPr="00000000">
              <w:rPr>
                <w:b w:val="1"/>
                <w:bCs w:val="1"/>
                <w:rtl w:val="0"/>
              </w:rPr>
              <w:t xml:space="preserve">Conciliation</w:t>
            </w:r>
            <w:r w:rsidDel="00000000" w:rsidR="00000000" w:rsidRPr="00000000">
              <w:rPr>
                <w:rtl w:val="0"/>
              </w:rPr>
            </w:r>
          </w:p>
        </w:tc>
        <w:tc>
          <w:tcPr/>
          <w:p w:rsidR="00000000" w:rsidDel="00000000" w:rsidP="00000000" w:rsidRDefault="00000000" w:rsidRPr="00000000" w14:paraId="0000364B">
            <w:pPr>
              <w:jc w:val="center"/>
              <w:rPr/>
            </w:pPr>
            <w:r w:rsidDel="00000000" w:rsidR="00000000" w:rsidRPr="00000000">
              <w:rPr>
                <w:b w:val="1"/>
                <w:bCs w:val="1"/>
                <w:rtl w:val="0"/>
              </w:rPr>
              <w:t xml:space="preserve">Arbitration</w:t>
            </w:r>
            <w:r w:rsidDel="00000000" w:rsidR="00000000" w:rsidRPr="00000000">
              <w:rPr>
                <w:rtl w:val="0"/>
              </w:rPr>
            </w:r>
          </w:p>
        </w:tc>
        <w:tc>
          <w:tcPr/>
          <w:p w:rsidR="00000000" w:rsidDel="00000000" w:rsidP="00000000" w:rsidRDefault="00000000" w:rsidRPr="00000000" w14:paraId="0000364C">
            <w:pPr>
              <w:jc w:val="center"/>
              <w:rPr/>
            </w:pPr>
            <w:r w:rsidDel="00000000" w:rsidR="00000000" w:rsidRPr="00000000">
              <w:rPr>
                <w:b w:val="1"/>
                <w:bCs w:val="1"/>
                <w:rtl w:val="0"/>
              </w:rPr>
              <w:t xml:space="preserve">Litigation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364D">
            <w:pPr>
              <w:rPr/>
            </w:pPr>
            <w:r w:rsidDel="00000000" w:rsidR="00000000" w:rsidRPr="00000000">
              <w:rPr>
                <w:rtl w:val="0"/>
              </w:rPr>
              <w:t xml:space="preserve">Third party</w:t>
            </w:r>
          </w:p>
        </w:tc>
        <w:tc>
          <w:tcPr/>
          <w:p w:rsidR="00000000" w:rsidDel="00000000" w:rsidP="00000000" w:rsidRDefault="00000000" w:rsidRPr="00000000" w14:paraId="0000364E">
            <w:pPr>
              <w:rPr/>
            </w:pPr>
            <w:r w:rsidDel="00000000" w:rsidR="00000000" w:rsidRPr="00000000">
              <w:rPr>
                <w:rtl w:val="0"/>
              </w:rPr>
              <w:t xml:space="preserve">Impartial mediator</w:t>
            </w:r>
          </w:p>
        </w:tc>
        <w:tc>
          <w:tcPr/>
          <w:p w:rsidR="00000000" w:rsidDel="00000000" w:rsidP="00000000" w:rsidRDefault="00000000" w:rsidRPr="00000000" w14:paraId="0000364F">
            <w:pPr>
              <w:rPr/>
            </w:pPr>
            <w:r w:rsidDel="00000000" w:rsidR="00000000" w:rsidRPr="00000000">
              <w:rPr>
                <w:rtl w:val="0"/>
              </w:rPr>
              <w:t xml:space="preserve">Impartial conciliator</w:t>
            </w:r>
          </w:p>
        </w:tc>
        <w:tc>
          <w:tcPr/>
          <w:p w:rsidR="00000000" w:rsidDel="00000000" w:rsidP="00000000" w:rsidRDefault="00000000" w:rsidRPr="00000000" w14:paraId="00003650">
            <w:pPr>
              <w:rPr/>
            </w:pPr>
            <w:r w:rsidDel="00000000" w:rsidR="00000000" w:rsidRPr="00000000">
              <w:rPr>
                <w:rtl w:val="0"/>
              </w:rPr>
              <w:t xml:space="preserve">Arbitrator</w:t>
            </w:r>
          </w:p>
        </w:tc>
        <w:tc>
          <w:tcPr/>
          <w:p w:rsidR="00000000" w:rsidDel="00000000" w:rsidP="00000000" w:rsidRDefault="00000000" w:rsidRPr="00000000" w14:paraId="00003651">
            <w:pPr>
              <w:rPr/>
            </w:pPr>
            <w:r w:rsidDel="00000000" w:rsidR="00000000" w:rsidRPr="00000000">
              <w:rPr>
                <w:rtl w:val="0"/>
              </w:rPr>
              <w:t xml:space="preserve">Judge</w:t>
            </w:r>
          </w:p>
        </w:tc>
      </w:tr>
      <w:tr>
        <w:trPr>
          <w:cantSplit w:val="0"/>
          <w:trHeight w:val="785" w:hRule="atLeast"/>
          <w:tblHeader w:val="0"/>
        </w:trPr>
        <w:tc>
          <w:tcPr/>
          <w:p w:rsidR="00000000" w:rsidDel="00000000" w:rsidP="00000000" w:rsidRDefault="00000000" w:rsidRPr="00000000" w14:paraId="00003652">
            <w:pPr>
              <w:rPr/>
            </w:pPr>
            <w:r w:rsidDel="00000000" w:rsidR="00000000" w:rsidRPr="00000000">
              <w:rPr>
                <w:rtl w:val="0"/>
              </w:rPr>
              <w:t xml:space="preserve">Main objective</w:t>
            </w:r>
          </w:p>
        </w:tc>
        <w:tc>
          <w:tcPr/>
          <w:p w:rsidR="00000000" w:rsidDel="00000000" w:rsidP="00000000" w:rsidRDefault="00000000" w:rsidRPr="00000000" w14:paraId="00003653">
            <w:pPr>
              <w:rPr/>
            </w:pPr>
            <w:r w:rsidDel="00000000" w:rsidR="00000000" w:rsidRPr="00000000">
              <w:rPr>
                <w:rtl w:val="0"/>
              </w:rPr>
              <w:t xml:space="preserve">Facilitate consensus</w:t>
            </w:r>
          </w:p>
        </w:tc>
        <w:tc>
          <w:tcPr/>
          <w:p w:rsidR="00000000" w:rsidDel="00000000" w:rsidP="00000000" w:rsidRDefault="00000000" w:rsidRPr="00000000" w14:paraId="00003654">
            <w:pPr>
              <w:rPr/>
            </w:pPr>
            <w:r w:rsidDel="00000000" w:rsidR="00000000" w:rsidRPr="00000000">
              <w:rPr>
                <w:rtl w:val="0"/>
              </w:rPr>
              <w:t xml:space="preserve">Facilitate settlement</w:t>
            </w:r>
          </w:p>
        </w:tc>
        <w:tc>
          <w:tcPr/>
          <w:p w:rsidR="00000000" w:rsidDel="00000000" w:rsidP="00000000" w:rsidRDefault="00000000" w:rsidRPr="00000000" w14:paraId="00003655">
            <w:pPr>
              <w:rPr/>
            </w:pPr>
            <w:r w:rsidDel="00000000" w:rsidR="00000000" w:rsidRPr="00000000">
              <w:rPr>
                <w:rtl w:val="0"/>
              </w:rPr>
              <w:t xml:space="preserve">Decide dispute</w:t>
            </w:r>
          </w:p>
        </w:tc>
        <w:tc>
          <w:tcPr/>
          <w:p w:rsidR="00000000" w:rsidDel="00000000" w:rsidP="00000000" w:rsidRDefault="00000000" w:rsidRPr="00000000" w14:paraId="00003656">
            <w:pPr>
              <w:rPr/>
            </w:pPr>
            <w:r w:rsidDel="00000000" w:rsidR="00000000" w:rsidRPr="00000000">
              <w:rPr>
                <w:rtl w:val="0"/>
              </w:rPr>
              <w:t xml:space="preserve">Decide dispute</w:t>
            </w:r>
          </w:p>
        </w:tc>
      </w:tr>
      <w:tr>
        <w:trPr>
          <w:cantSplit w:val="0"/>
          <w:trHeight w:val="785" w:hRule="atLeast"/>
          <w:tblHeader w:val="0"/>
        </w:trPr>
        <w:tc>
          <w:tcPr/>
          <w:p w:rsidR="00000000" w:rsidDel="00000000" w:rsidP="00000000" w:rsidRDefault="00000000" w:rsidRPr="00000000" w14:paraId="00003657">
            <w:pPr>
              <w:rPr/>
            </w:pPr>
            <w:r w:rsidDel="00000000" w:rsidR="00000000" w:rsidRPr="00000000">
              <w:rPr>
                <w:rtl w:val="0"/>
              </w:rPr>
              <w:t xml:space="preserve">Imposed merits decision</w:t>
            </w:r>
          </w:p>
        </w:tc>
        <w:tc>
          <w:tcPr/>
          <w:p w:rsidR="00000000" w:rsidDel="00000000" w:rsidP="00000000" w:rsidRDefault="00000000" w:rsidRPr="00000000" w14:paraId="00003658">
            <w:pPr>
              <w:rPr/>
            </w:pPr>
            <w:r w:rsidDel="00000000" w:rsidR="00000000" w:rsidRPr="00000000">
              <w:rPr>
                <w:rtl w:val="0"/>
              </w:rPr>
              <w:t xml:space="preserve">No</w:t>
            </w:r>
          </w:p>
        </w:tc>
        <w:tc>
          <w:tcPr/>
          <w:p w:rsidR="00000000" w:rsidDel="00000000" w:rsidP="00000000" w:rsidRDefault="00000000" w:rsidRPr="00000000" w14:paraId="00003659">
            <w:pPr>
              <w:rPr/>
            </w:pPr>
            <w:r w:rsidDel="00000000" w:rsidR="00000000" w:rsidRPr="00000000">
              <w:rPr>
                <w:rtl w:val="0"/>
              </w:rPr>
              <w:t xml:space="preserve">No</w:t>
            </w:r>
          </w:p>
        </w:tc>
        <w:tc>
          <w:tcPr/>
          <w:p w:rsidR="00000000" w:rsidDel="00000000" w:rsidP="00000000" w:rsidRDefault="00000000" w:rsidRPr="00000000" w14:paraId="0000365A">
            <w:pPr>
              <w:rPr/>
            </w:pPr>
            <w:r w:rsidDel="00000000" w:rsidR="00000000" w:rsidRPr="00000000">
              <w:rPr>
                <w:rtl w:val="0"/>
              </w:rPr>
              <w:t xml:space="preserve">Yes</w:t>
            </w:r>
          </w:p>
        </w:tc>
        <w:tc>
          <w:tcPr/>
          <w:p w:rsidR="00000000" w:rsidDel="00000000" w:rsidP="00000000" w:rsidRDefault="00000000" w:rsidRPr="00000000" w14:paraId="0000365B">
            <w:pPr>
              <w:rPr/>
            </w:pPr>
            <w:r w:rsidDel="00000000" w:rsidR="00000000" w:rsidRPr="00000000">
              <w:rPr>
                <w:rtl w:val="0"/>
              </w:rPr>
              <w:t xml:space="preserve">Yes</w:t>
            </w:r>
          </w:p>
        </w:tc>
      </w:tr>
      <w:tr>
        <w:trPr>
          <w:cantSplit w:val="0"/>
          <w:trHeight w:val="1070" w:hRule="atLeast"/>
          <w:tblHeader w:val="0"/>
        </w:trPr>
        <w:tc>
          <w:tcPr/>
          <w:p w:rsidR="00000000" w:rsidDel="00000000" w:rsidP="00000000" w:rsidRDefault="00000000" w:rsidRPr="00000000" w14:paraId="0000365C">
            <w:pPr>
              <w:rPr/>
            </w:pPr>
            <w:r w:rsidDel="00000000" w:rsidR="00000000" w:rsidRPr="00000000">
              <w:rPr>
                <w:rtl w:val="0"/>
              </w:rPr>
              <w:t xml:space="preserve">Party agreement</w:t>
            </w:r>
          </w:p>
        </w:tc>
        <w:tc>
          <w:tcPr/>
          <w:p w:rsidR="00000000" w:rsidDel="00000000" w:rsidP="00000000" w:rsidRDefault="00000000" w:rsidRPr="00000000" w14:paraId="0000365D">
            <w:pPr>
              <w:rPr/>
            </w:pPr>
            <w:r w:rsidDel="00000000" w:rsidR="00000000" w:rsidRPr="00000000">
              <w:rPr>
                <w:rtl w:val="0"/>
              </w:rPr>
              <w:t xml:space="preserve">Central</w:t>
            </w:r>
          </w:p>
        </w:tc>
        <w:tc>
          <w:tcPr/>
          <w:p w:rsidR="00000000" w:rsidDel="00000000" w:rsidP="00000000" w:rsidRDefault="00000000" w:rsidRPr="00000000" w14:paraId="0000365E">
            <w:pPr>
              <w:rPr/>
            </w:pPr>
            <w:r w:rsidDel="00000000" w:rsidR="00000000" w:rsidRPr="00000000">
              <w:rPr>
                <w:rtl w:val="0"/>
              </w:rPr>
              <w:t xml:space="preserve">Central</w:t>
            </w:r>
          </w:p>
        </w:tc>
        <w:tc>
          <w:tcPr/>
          <w:p w:rsidR="00000000" w:rsidDel="00000000" w:rsidP="00000000" w:rsidRDefault="00000000" w:rsidRPr="00000000" w14:paraId="0000365F">
            <w:pPr>
              <w:rPr/>
            </w:pPr>
            <w:r w:rsidDel="00000000" w:rsidR="00000000" w:rsidRPr="00000000">
              <w:rPr>
                <w:rtl w:val="0"/>
              </w:rPr>
              <w:t xml:space="preserve">Required for arbitration jurisdiction</w:t>
            </w:r>
          </w:p>
        </w:tc>
        <w:tc>
          <w:tcPr/>
          <w:p w:rsidR="00000000" w:rsidDel="00000000" w:rsidP="00000000" w:rsidRDefault="00000000" w:rsidRPr="00000000" w14:paraId="00003660">
            <w:pPr>
              <w:rPr/>
            </w:pPr>
            <w:r w:rsidDel="00000000" w:rsidR="00000000" w:rsidRPr="00000000">
              <w:rPr>
                <w:rtl w:val="0"/>
              </w:rPr>
              <w:t xml:space="preserve">Not generally required to sue</w:t>
            </w:r>
          </w:p>
        </w:tc>
      </w:tr>
      <w:tr>
        <w:trPr>
          <w:cantSplit w:val="0"/>
          <w:trHeight w:val="785" w:hRule="atLeast"/>
          <w:tblHeader w:val="0"/>
        </w:trPr>
        <w:tc>
          <w:tcPr/>
          <w:p w:rsidR="00000000" w:rsidDel="00000000" w:rsidP="00000000" w:rsidRDefault="00000000" w:rsidRPr="00000000" w14:paraId="00003661">
            <w:pPr>
              <w:rPr/>
            </w:pPr>
            <w:r w:rsidDel="00000000" w:rsidR="00000000" w:rsidRPr="00000000">
              <w:rPr>
                <w:rtl w:val="0"/>
              </w:rPr>
              <w:t xml:space="preserve">Procedure</w:t>
            </w:r>
          </w:p>
        </w:tc>
        <w:tc>
          <w:tcPr/>
          <w:p w:rsidR="00000000" w:rsidDel="00000000" w:rsidP="00000000" w:rsidRDefault="00000000" w:rsidRPr="00000000" w14:paraId="00003662">
            <w:pPr>
              <w:rPr/>
            </w:pPr>
            <w:r w:rsidDel="00000000" w:rsidR="00000000" w:rsidRPr="00000000">
              <w:rPr>
                <w:rtl w:val="0"/>
              </w:rPr>
              <w:t xml:space="preserve">Flexible</w:t>
            </w:r>
          </w:p>
        </w:tc>
        <w:tc>
          <w:tcPr/>
          <w:p w:rsidR="00000000" w:rsidDel="00000000" w:rsidP="00000000" w:rsidRDefault="00000000" w:rsidRPr="00000000" w14:paraId="00003663">
            <w:pPr>
              <w:rPr/>
            </w:pPr>
            <w:r w:rsidDel="00000000" w:rsidR="00000000" w:rsidRPr="00000000">
              <w:rPr>
                <w:rtl w:val="0"/>
              </w:rPr>
              <w:t xml:space="preserve">Often simplified</w:t>
            </w:r>
          </w:p>
        </w:tc>
        <w:tc>
          <w:tcPr/>
          <w:p w:rsidR="00000000" w:rsidDel="00000000" w:rsidP="00000000" w:rsidRDefault="00000000" w:rsidRPr="00000000" w14:paraId="00003664">
            <w:pPr>
              <w:rPr/>
            </w:pPr>
            <w:r w:rsidDel="00000000" w:rsidR="00000000" w:rsidRPr="00000000">
              <w:rPr>
                <w:rtl w:val="0"/>
              </w:rPr>
              <w:t xml:space="preserve">Contract/rules-based</w:t>
            </w:r>
          </w:p>
        </w:tc>
        <w:tc>
          <w:tcPr/>
          <w:p w:rsidR="00000000" w:rsidDel="00000000" w:rsidP="00000000" w:rsidRDefault="00000000" w:rsidRPr="00000000" w14:paraId="00003665">
            <w:pPr>
              <w:rPr/>
            </w:pPr>
            <w:r w:rsidDel="00000000" w:rsidR="00000000" w:rsidRPr="00000000">
              <w:rPr>
                <w:rtl w:val="0"/>
              </w:rPr>
              <w:t xml:space="preserve">Court rules</w:t>
            </w:r>
          </w:p>
        </w:tc>
      </w:tr>
      <w:tr>
        <w:trPr>
          <w:cantSplit w:val="0"/>
          <w:trHeight w:val="785" w:hRule="atLeast"/>
          <w:tblHeader w:val="0"/>
        </w:trPr>
        <w:tc>
          <w:tcPr/>
          <w:p w:rsidR="00000000" w:rsidDel="00000000" w:rsidP="00000000" w:rsidRDefault="00000000" w:rsidRPr="00000000" w14:paraId="00003666">
            <w:pPr>
              <w:rPr/>
            </w:pPr>
            <w:r w:rsidDel="00000000" w:rsidR="00000000" w:rsidRPr="00000000">
              <w:rPr>
                <w:rtl w:val="0"/>
              </w:rPr>
              <w:t xml:space="preserve">Confidentiality</w:t>
            </w:r>
          </w:p>
        </w:tc>
        <w:tc>
          <w:tcPr/>
          <w:p w:rsidR="00000000" w:rsidDel="00000000" w:rsidP="00000000" w:rsidRDefault="00000000" w:rsidRPr="00000000" w14:paraId="00003667">
            <w:pPr>
              <w:rPr/>
            </w:pPr>
            <w:r w:rsidDel="00000000" w:rsidR="00000000" w:rsidRPr="00000000">
              <w:rPr>
                <w:rtl w:val="0"/>
              </w:rPr>
              <w:t xml:space="preserve">Statutory rules and exceptions</w:t>
            </w:r>
          </w:p>
        </w:tc>
        <w:tc>
          <w:tcPr/>
          <w:p w:rsidR="00000000" w:rsidDel="00000000" w:rsidP="00000000" w:rsidRDefault="00000000" w:rsidRPr="00000000" w14:paraId="00003668">
            <w:pPr>
              <w:rPr/>
            </w:pPr>
            <w:r w:rsidDel="00000000" w:rsidR="00000000" w:rsidRPr="00000000">
              <w:rPr>
                <w:rtl w:val="0"/>
              </w:rPr>
              <w:t xml:space="preserve">Depends on framework</w:t>
            </w:r>
          </w:p>
        </w:tc>
        <w:tc>
          <w:tcPr/>
          <w:p w:rsidR="00000000" w:rsidDel="00000000" w:rsidP="00000000" w:rsidRDefault="00000000" w:rsidRPr="00000000" w14:paraId="00003669">
            <w:pPr>
              <w:rPr/>
            </w:pPr>
            <w:r w:rsidDel="00000000" w:rsidR="00000000" w:rsidRPr="00000000">
              <w:rPr>
                <w:rtl w:val="0"/>
              </w:rPr>
              <w:t xml:space="preserve">Depends on law and rules</w:t>
            </w:r>
          </w:p>
        </w:tc>
        <w:tc>
          <w:tcPr/>
          <w:p w:rsidR="00000000" w:rsidDel="00000000" w:rsidP="00000000" w:rsidRDefault="00000000" w:rsidRPr="00000000" w14:paraId="0000366A">
            <w:pPr>
              <w:rPr/>
            </w:pPr>
            <w:r w:rsidDel="00000000" w:rsidR="00000000" w:rsidRPr="00000000">
              <w:rPr>
                <w:rtl w:val="0"/>
              </w:rPr>
              <w:t xml:space="preserve">Court publicity rules apply</w:t>
            </w:r>
          </w:p>
        </w:tc>
      </w:tr>
      <w:tr>
        <w:trPr>
          <w:cantSplit w:val="0"/>
          <w:trHeight w:val="785" w:hRule="atLeast"/>
          <w:tblHeader w:val="0"/>
        </w:trPr>
        <w:tc>
          <w:tcPr/>
          <w:p w:rsidR="00000000" w:rsidDel="00000000" w:rsidP="00000000" w:rsidRDefault="00000000" w:rsidRPr="00000000" w14:paraId="0000366B">
            <w:pPr>
              <w:rPr/>
            </w:pPr>
            <w:r w:rsidDel="00000000" w:rsidR="00000000" w:rsidRPr="00000000">
              <w:rPr>
                <w:rtl w:val="0"/>
              </w:rPr>
              <w:t xml:space="preserve">Outcome</w:t>
            </w:r>
          </w:p>
        </w:tc>
        <w:tc>
          <w:tcPr/>
          <w:p w:rsidR="00000000" w:rsidDel="00000000" w:rsidP="00000000" w:rsidRDefault="00000000" w:rsidRPr="00000000" w14:paraId="0000366C">
            <w:pPr>
              <w:rPr/>
            </w:pPr>
            <w:r w:rsidDel="00000000" w:rsidR="00000000" w:rsidRPr="00000000">
              <w:rPr>
                <w:rtl w:val="0"/>
              </w:rPr>
              <w:t xml:space="preserve">Negotiated agreement</w:t>
            </w:r>
          </w:p>
        </w:tc>
        <w:tc>
          <w:tcPr/>
          <w:p w:rsidR="00000000" w:rsidDel="00000000" w:rsidP="00000000" w:rsidRDefault="00000000" w:rsidRPr="00000000" w14:paraId="0000366D">
            <w:pPr>
              <w:rPr/>
            </w:pPr>
            <w:r w:rsidDel="00000000" w:rsidR="00000000" w:rsidRPr="00000000">
              <w:rPr>
                <w:rtl w:val="0"/>
              </w:rPr>
              <w:t xml:space="preserve">Negotiated agreement</w:t>
            </w:r>
          </w:p>
        </w:tc>
        <w:tc>
          <w:tcPr/>
          <w:p w:rsidR="00000000" w:rsidDel="00000000" w:rsidP="00000000" w:rsidRDefault="00000000" w:rsidRPr="00000000" w14:paraId="0000366E">
            <w:pPr>
              <w:rPr/>
            </w:pPr>
            <w:r w:rsidDel="00000000" w:rsidR="00000000" w:rsidRPr="00000000">
              <w:rPr>
                <w:rtl w:val="0"/>
              </w:rPr>
              <w:t xml:space="preserve">Arbitral award</w:t>
            </w:r>
          </w:p>
        </w:tc>
        <w:tc>
          <w:tcPr/>
          <w:p w:rsidR="00000000" w:rsidDel="00000000" w:rsidP="00000000" w:rsidRDefault="00000000" w:rsidRPr="00000000" w14:paraId="0000366F">
            <w:pPr>
              <w:rPr/>
            </w:pPr>
            <w:r w:rsidDel="00000000" w:rsidR="00000000" w:rsidRPr="00000000">
              <w:rPr>
                <w:rtl w:val="0"/>
              </w:rPr>
              <w:t xml:space="preserve">Judicial decision</w:t>
            </w:r>
          </w:p>
        </w:tc>
      </w:tr>
      <w:tr>
        <w:trPr>
          <w:cantSplit w:val="0"/>
          <w:trHeight w:val="1070" w:hRule="atLeast"/>
          <w:tblHeader w:val="0"/>
        </w:trPr>
        <w:tc>
          <w:tcPr/>
          <w:p w:rsidR="00000000" w:rsidDel="00000000" w:rsidP="00000000" w:rsidRDefault="00000000" w:rsidRPr="00000000" w14:paraId="00003670">
            <w:pPr>
              <w:rPr/>
            </w:pPr>
            <w:r w:rsidDel="00000000" w:rsidR="00000000" w:rsidRPr="00000000">
              <w:rPr>
                <w:rtl w:val="0"/>
              </w:rPr>
              <w:t xml:space="preserve">International enforcement</w:t>
            </w:r>
          </w:p>
        </w:tc>
        <w:tc>
          <w:tcPr/>
          <w:p w:rsidR="00000000" w:rsidDel="00000000" w:rsidP="00000000" w:rsidRDefault="00000000" w:rsidRPr="00000000" w14:paraId="00003671">
            <w:pPr>
              <w:rPr/>
            </w:pPr>
            <w:r w:rsidDel="00000000" w:rsidR="00000000" w:rsidRPr="00000000">
              <w:rPr>
                <w:rtl w:val="0"/>
              </w:rPr>
              <w:t xml:space="preserve">Depends on instrument and jurisdiction</w:t>
            </w:r>
          </w:p>
        </w:tc>
        <w:tc>
          <w:tcPr/>
          <w:p w:rsidR="00000000" w:rsidDel="00000000" w:rsidP="00000000" w:rsidRDefault="00000000" w:rsidRPr="00000000" w14:paraId="00003672">
            <w:pPr>
              <w:rPr/>
            </w:pPr>
            <w:r w:rsidDel="00000000" w:rsidR="00000000" w:rsidRPr="00000000">
              <w:rPr>
                <w:rtl w:val="0"/>
              </w:rPr>
              <w:t xml:space="preserve">Depends on instrument and jurisdiction</w:t>
            </w:r>
          </w:p>
        </w:tc>
        <w:tc>
          <w:tcPr/>
          <w:p w:rsidR="00000000" w:rsidDel="00000000" w:rsidP="00000000" w:rsidRDefault="00000000" w:rsidRPr="00000000" w14:paraId="00003673">
            <w:pPr>
              <w:rPr/>
            </w:pPr>
            <w:r w:rsidDel="00000000" w:rsidR="00000000" w:rsidRPr="00000000">
              <w:rPr>
                <w:rtl w:val="0"/>
              </w:rPr>
              <w:t xml:space="preserve">May benefit from New York Convention</w:t>
            </w:r>
          </w:p>
        </w:tc>
        <w:tc>
          <w:tcPr/>
          <w:p w:rsidR="00000000" w:rsidDel="00000000" w:rsidP="00000000" w:rsidRDefault="00000000" w:rsidRPr="00000000" w14:paraId="00003674">
            <w:pPr>
              <w:rPr/>
            </w:pPr>
            <w:r w:rsidDel="00000000" w:rsidR="00000000" w:rsidRPr="00000000">
              <w:rPr>
                <w:rtl w:val="0"/>
              </w:rPr>
              <w:t xml:space="preserve">Depends on applicable recognition rules</w:t>
            </w:r>
          </w:p>
        </w:tc>
      </w:tr>
    </w:tbl>
    <w:p w:rsidR="00000000" w:rsidDel="00000000" w:rsidP="00000000" w:rsidRDefault="00000000" w:rsidRPr="00000000" w14:paraId="00003675">
      <w:pPr>
        <w:spacing w:after="240" w:before="240" w:lineRule="auto"/>
        <w:rPr>
          <w:b w:val="1"/>
          <w:bCs w:val="1"/>
        </w:rPr>
      </w:pPr>
      <w:r w:rsidDel="00000000" w:rsidR="00000000" w:rsidRPr="00000000">
        <w:rPr>
          <w:b w:val="1"/>
          <w:bCs w:val="1"/>
          <w:rtl w:val="0"/>
        </w:rPr>
        <w:t xml:space="preserve">The best mechanism depends on the legal rights involved, urgency, willingness to negotiate, expected costs, and enforcement considerations.</w:t>
      </w:r>
    </w:p>
    <w:p w:rsidR="00000000" w:rsidDel="00000000" w:rsidP="00000000" w:rsidRDefault="00000000" w:rsidRPr="00000000" w14:paraId="00003676">
      <w:pPr>
        <w:spacing w:after="240" w:before="240" w:lineRule="auto"/>
        <w:rPr>
          <w:b w:val="1"/>
          <w:bCs w:val="1"/>
        </w:rPr>
      </w:pPr>
      <w:r w:rsidDel="00000000" w:rsidR="00000000" w:rsidRPr="00000000">
        <w:rPr>
          <w:b w:val="1"/>
          <w:bCs w:val="1"/>
          <w:rtl w:val="0"/>
        </w:rPr>
        <w:t xml:space="preserve">[Compare Your Dispute Resolution Options]</w:t>
      </w:r>
    </w:p>
    <w:p w:rsidR="00000000" w:rsidDel="00000000" w:rsidP="00000000" w:rsidRDefault="00000000" w:rsidRPr="00000000" w14:paraId="00003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78">
      <w:pPr>
        <w:pStyle w:val="Heading1"/>
        <w:keepNext w:val="0"/>
        <w:keepLines w:val="0"/>
        <w:spacing w:before="480" w:lineRule="auto"/>
        <w:rPr>
          <w:b w:val="1"/>
          <w:bCs w:val="1"/>
          <w:sz w:val="46"/>
          <w:szCs w:val="46"/>
        </w:rPr>
      </w:pPr>
      <w:bookmarkStart w:colFirst="0" w:colLast="0" w:name="_5wgjuuf2ikv" w:id="5554"/>
      <w:bookmarkEnd w:id="5554"/>
      <w:r w:rsidDel="00000000" w:rsidR="00000000" w:rsidRPr="00000000">
        <w:rPr>
          <w:b w:val="1"/>
          <w:bCs w:val="1"/>
          <w:sz w:val="46"/>
          <w:szCs w:val="46"/>
          <w:rtl w:val="0"/>
        </w:rPr>
        <w:t xml:space="preserve">Can Mediation Be Conducted Online?</w:t>
      </w:r>
    </w:p>
    <w:p w:rsidR="00000000" w:rsidDel="00000000" w:rsidP="00000000" w:rsidRDefault="00000000" w:rsidRPr="00000000" w14:paraId="00003679">
      <w:pPr>
        <w:pStyle w:val="Heading2"/>
        <w:keepNext w:val="0"/>
        <w:keepLines w:val="0"/>
        <w:spacing w:after="80" w:lineRule="auto"/>
        <w:rPr>
          <w:b w:val="1"/>
          <w:bCs w:val="1"/>
          <w:sz w:val="34"/>
          <w:szCs w:val="34"/>
        </w:rPr>
      </w:pPr>
      <w:bookmarkStart w:colFirst="0" w:colLast="0" w:name="_wj7iaktvz4r3" w:id="5555"/>
      <w:bookmarkEnd w:id="5555"/>
      <w:r w:rsidDel="00000000" w:rsidR="00000000" w:rsidRPr="00000000">
        <w:rPr>
          <w:b w:val="1"/>
          <w:bCs w:val="1"/>
          <w:sz w:val="34"/>
          <w:szCs w:val="34"/>
          <w:rtl w:val="0"/>
        </w:rPr>
        <w:t xml:space="preserve">Remote Mediation for International Clients</w:t>
      </w:r>
    </w:p>
    <w:p w:rsidR="00000000" w:rsidDel="00000000" w:rsidP="00000000" w:rsidRDefault="00000000" w:rsidRPr="00000000" w14:paraId="0000367A">
      <w:pPr>
        <w:spacing w:after="240" w:before="240" w:lineRule="auto"/>
        <w:rPr/>
      </w:pPr>
      <w:r w:rsidDel="00000000" w:rsidR="00000000" w:rsidRPr="00000000">
        <w:rPr>
          <w:rtl w:val="0"/>
        </w:rPr>
        <w:t xml:space="preserve">Brazilian law permits mediation through the internet or other means of distance communication where the parties agree.</w:t>
      </w:r>
    </w:p>
    <w:p w:rsidR="00000000" w:rsidDel="00000000" w:rsidP="00000000" w:rsidRDefault="00000000" w:rsidRPr="00000000" w14:paraId="0000367B">
      <w:pPr>
        <w:spacing w:after="240" w:before="240" w:lineRule="auto"/>
        <w:rPr/>
      </w:pPr>
      <w:r w:rsidDel="00000000" w:rsidR="00000000" w:rsidRPr="00000000">
        <w:rPr>
          <w:rtl w:val="0"/>
        </w:rPr>
        <w:t xml:space="preserve">This can be particularly useful for:</w:t>
      </w:r>
    </w:p>
    <w:p w:rsidR="00000000" w:rsidDel="00000000" w:rsidP="00000000" w:rsidRDefault="00000000" w:rsidRPr="00000000" w14:paraId="0000367C">
      <w:pPr>
        <w:numPr>
          <w:ilvl w:val="0"/>
          <w:numId w:val="261"/>
        </w:numPr>
        <w:spacing w:after="0" w:afterAutospacing="0" w:before="240" w:lineRule="auto"/>
        <w:ind w:left="720" w:hanging="360"/>
      </w:pPr>
      <w:r w:rsidDel="00000000" w:rsidR="00000000" w:rsidRPr="00000000">
        <w:rPr>
          <w:rtl w:val="0"/>
        </w:rPr>
        <w:t xml:space="preserve">Foreign investors.</w:t>
      </w:r>
    </w:p>
    <w:p w:rsidR="00000000" w:rsidDel="00000000" w:rsidP="00000000" w:rsidRDefault="00000000" w:rsidRPr="00000000" w14:paraId="0000367D">
      <w:pPr>
        <w:numPr>
          <w:ilvl w:val="0"/>
          <w:numId w:val="261"/>
        </w:numPr>
        <w:spacing w:after="0" w:afterAutospacing="0" w:before="0" w:beforeAutospacing="0" w:lineRule="auto"/>
        <w:ind w:left="720" w:hanging="360"/>
      </w:pPr>
      <w:r w:rsidDel="00000000" w:rsidR="00000000" w:rsidRPr="00000000">
        <w:rPr>
          <w:rtl w:val="0"/>
        </w:rPr>
        <w:t xml:space="preserve">International businesses.</w:t>
      </w:r>
    </w:p>
    <w:p w:rsidR="00000000" w:rsidDel="00000000" w:rsidP="00000000" w:rsidRDefault="00000000" w:rsidRPr="00000000" w14:paraId="0000367E">
      <w:pPr>
        <w:numPr>
          <w:ilvl w:val="0"/>
          <w:numId w:val="261"/>
        </w:numPr>
        <w:spacing w:after="0" w:afterAutospacing="0" w:before="0" w:beforeAutospacing="0" w:lineRule="auto"/>
        <w:ind w:left="720" w:hanging="360"/>
      </w:pPr>
      <w:r w:rsidDel="00000000" w:rsidR="00000000" w:rsidRPr="00000000">
        <w:rPr>
          <w:rtl w:val="0"/>
        </w:rPr>
        <w:t xml:space="preserve">Nonresident property owners.</w:t>
      </w:r>
    </w:p>
    <w:p w:rsidR="00000000" w:rsidDel="00000000" w:rsidP="00000000" w:rsidRDefault="00000000" w:rsidRPr="00000000" w14:paraId="0000367F">
      <w:pPr>
        <w:numPr>
          <w:ilvl w:val="0"/>
          <w:numId w:val="261"/>
        </w:numPr>
        <w:spacing w:after="0" w:afterAutospacing="0" w:before="0" w:beforeAutospacing="0" w:lineRule="auto"/>
        <w:ind w:left="720" w:hanging="360"/>
      </w:pPr>
      <w:r w:rsidDel="00000000" w:rsidR="00000000" w:rsidRPr="00000000">
        <w:rPr>
          <w:rtl w:val="0"/>
        </w:rPr>
        <w:t xml:space="preserve">Foreign heirs.</w:t>
      </w:r>
    </w:p>
    <w:p w:rsidR="00000000" w:rsidDel="00000000" w:rsidP="00000000" w:rsidRDefault="00000000" w:rsidRPr="00000000" w14:paraId="00003680">
      <w:pPr>
        <w:numPr>
          <w:ilvl w:val="0"/>
          <w:numId w:val="261"/>
        </w:numPr>
        <w:spacing w:after="0" w:afterAutospacing="0" w:before="0" w:beforeAutospacing="0" w:lineRule="auto"/>
        <w:ind w:left="720" w:hanging="360"/>
      </w:pPr>
      <w:r w:rsidDel="00000000" w:rsidR="00000000" w:rsidRPr="00000000">
        <w:rPr>
          <w:rtl w:val="0"/>
        </w:rPr>
        <w:t xml:space="preserve">Overseas shareholders.</w:t>
      </w:r>
    </w:p>
    <w:p w:rsidR="00000000" w:rsidDel="00000000" w:rsidP="00000000" w:rsidRDefault="00000000" w:rsidRPr="00000000" w14:paraId="00003681">
      <w:pPr>
        <w:numPr>
          <w:ilvl w:val="0"/>
          <w:numId w:val="261"/>
        </w:numPr>
        <w:spacing w:after="0" w:afterAutospacing="0" w:before="0" w:beforeAutospacing="0" w:lineRule="auto"/>
        <w:ind w:left="720" w:hanging="360"/>
      </w:pPr>
      <w:r w:rsidDel="00000000" w:rsidR="00000000" w:rsidRPr="00000000">
        <w:rPr>
          <w:rtl w:val="0"/>
        </w:rPr>
        <w:t xml:space="preserve">Parties in different Brazilian states.</w:t>
      </w:r>
    </w:p>
    <w:p w:rsidR="00000000" w:rsidDel="00000000" w:rsidP="00000000" w:rsidRDefault="00000000" w:rsidRPr="00000000" w14:paraId="00003682">
      <w:pPr>
        <w:numPr>
          <w:ilvl w:val="0"/>
          <w:numId w:val="261"/>
        </w:numPr>
        <w:spacing w:after="240" w:before="0" w:beforeAutospacing="0" w:lineRule="auto"/>
        <w:ind w:left="720" w:hanging="360"/>
      </w:pPr>
      <w:r w:rsidDel="00000000" w:rsidR="00000000" w:rsidRPr="00000000">
        <w:rPr>
          <w:rtl w:val="0"/>
        </w:rPr>
        <w:t xml:space="preserve">International legal teams.</w:t>
      </w:r>
    </w:p>
    <w:p w:rsidR="00000000" w:rsidDel="00000000" w:rsidP="00000000" w:rsidRDefault="00000000" w:rsidRPr="00000000" w14:paraId="00003683">
      <w:pPr>
        <w:pStyle w:val="Heading3"/>
        <w:keepNext w:val="0"/>
        <w:keepLines w:val="0"/>
        <w:spacing w:before="280" w:lineRule="auto"/>
        <w:rPr>
          <w:b w:val="1"/>
          <w:bCs w:val="1"/>
          <w:color w:val="000000"/>
          <w:sz w:val="26"/>
          <w:szCs w:val="26"/>
        </w:rPr>
      </w:pPr>
      <w:bookmarkStart w:colFirst="0" w:colLast="0" w:name="_q2ah8bg05f1k" w:id="5556"/>
      <w:bookmarkEnd w:id="5556"/>
      <w:r w:rsidDel="00000000" w:rsidR="00000000" w:rsidRPr="00000000">
        <w:rPr>
          <w:b w:val="1"/>
          <w:bCs w:val="1"/>
          <w:color w:val="000000"/>
          <w:sz w:val="26"/>
          <w:szCs w:val="26"/>
          <w:rtl w:val="0"/>
        </w:rPr>
        <w:t xml:space="preserve">Virtual Meetings</w:t>
      </w:r>
    </w:p>
    <w:p w:rsidR="00000000" w:rsidDel="00000000" w:rsidP="00000000" w:rsidRDefault="00000000" w:rsidRPr="00000000" w14:paraId="00003684">
      <w:pPr>
        <w:spacing w:after="240" w:before="240" w:lineRule="auto"/>
        <w:rPr/>
      </w:pPr>
      <w:r w:rsidDel="00000000" w:rsidR="00000000" w:rsidRPr="00000000">
        <w:rPr>
          <w:rtl w:val="0"/>
        </w:rPr>
        <w:t xml:space="preserve">May be used.</w:t>
      </w:r>
    </w:p>
    <w:p w:rsidR="00000000" w:rsidDel="00000000" w:rsidP="00000000" w:rsidRDefault="00000000" w:rsidRPr="00000000" w14:paraId="00003685">
      <w:pPr>
        <w:pStyle w:val="Heading3"/>
        <w:keepNext w:val="0"/>
        <w:keepLines w:val="0"/>
        <w:spacing w:before="280" w:lineRule="auto"/>
        <w:rPr>
          <w:b w:val="1"/>
          <w:bCs w:val="1"/>
          <w:color w:val="000000"/>
          <w:sz w:val="26"/>
          <w:szCs w:val="26"/>
        </w:rPr>
      </w:pPr>
      <w:bookmarkStart w:colFirst="0" w:colLast="0" w:name="_iljbq1f6br3d" w:id="5557"/>
      <w:bookmarkEnd w:id="5557"/>
      <w:r w:rsidDel="00000000" w:rsidR="00000000" w:rsidRPr="00000000">
        <w:rPr>
          <w:b w:val="1"/>
          <w:bCs w:val="1"/>
          <w:color w:val="000000"/>
          <w:sz w:val="26"/>
          <w:szCs w:val="26"/>
          <w:rtl w:val="0"/>
        </w:rPr>
        <w:t xml:space="preserve">Identity Verification</w:t>
      </w:r>
    </w:p>
    <w:p w:rsidR="00000000" w:rsidDel="00000000" w:rsidP="00000000" w:rsidRDefault="00000000" w:rsidRPr="00000000" w14:paraId="00003686">
      <w:pPr>
        <w:spacing w:after="240" w:before="240" w:lineRule="auto"/>
        <w:rPr/>
      </w:pPr>
      <w:r w:rsidDel="00000000" w:rsidR="00000000" w:rsidRPr="00000000">
        <w:rPr>
          <w:rtl w:val="0"/>
        </w:rPr>
        <w:t xml:space="preserve">Should be appropriate.</w:t>
      </w:r>
    </w:p>
    <w:p w:rsidR="00000000" w:rsidDel="00000000" w:rsidP="00000000" w:rsidRDefault="00000000" w:rsidRPr="00000000" w14:paraId="00003687">
      <w:pPr>
        <w:pStyle w:val="Heading3"/>
        <w:keepNext w:val="0"/>
        <w:keepLines w:val="0"/>
        <w:spacing w:before="280" w:lineRule="auto"/>
        <w:rPr>
          <w:b w:val="1"/>
          <w:bCs w:val="1"/>
          <w:color w:val="000000"/>
          <w:sz w:val="26"/>
          <w:szCs w:val="26"/>
        </w:rPr>
      </w:pPr>
      <w:bookmarkStart w:colFirst="0" w:colLast="0" w:name="_kk24k14cmj64" w:id="5558"/>
      <w:bookmarkEnd w:id="5558"/>
      <w:r w:rsidDel="00000000" w:rsidR="00000000" w:rsidRPr="00000000">
        <w:rPr>
          <w:b w:val="1"/>
          <w:bCs w:val="1"/>
          <w:color w:val="000000"/>
          <w:sz w:val="26"/>
          <w:szCs w:val="26"/>
          <w:rtl w:val="0"/>
        </w:rPr>
        <w:t xml:space="preserve">Authority to Settle</w:t>
      </w:r>
    </w:p>
    <w:p w:rsidR="00000000" w:rsidDel="00000000" w:rsidP="00000000" w:rsidRDefault="00000000" w:rsidRPr="00000000" w14:paraId="00003688">
      <w:pPr>
        <w:spacing w:after="240" w:before="240" w:lineRule="auto"/>
        <w:rPr/>
      </w:pPr>
      <w:r w:rsidDel="00000000" w:rsidR="00000000" w:rsidRPr="00000000">
        <w:rPr>
          <w:rtl w:val="0"/>
        </w:rPr>
        <w:t xml:space="preserve">Must be confirmed.</w:t>
      </w:r>
    </w:p>
    <w:p w:rsidR="00000000" w:rsidDel="00000000" w:rsidP="00000000" w:rsidRDefault="00000000" w:rsidRPr="00000000" w14:paraId="00003689">
      <w:pPr>
        <w:pStyle w:val="Heading3"/>
        <w:keepNext w:val="0"/>
        <w:keepLines w:val="0"/>
        <w:spacing w:before="280" w:lineRule="auto"/>
        <w:rPr>
          <w:b w:val="1"/>
          <w:bCs w:val="1"/>
          <w:color w:val="000000"/>
          <w:sz w:val="26"/>
          <w:szCs w:val="26"/>
        </w:rPr>
      </w:pPr>
      <w:bookmarkStart w:colFirst="0" w:colLast="0" w:name="_j24gk6alovt5" w:id="5559"/>
      <w:bookmarkEnd w:id="5559"/>
      <w:r w:rsidDel="00000000" w:rsidR="00000000" w:rsidRPr="00000000">
        <w:rPr>
          <w:b w:val="1"/>
          <w:bCs w:val="1"/>
          <w:color w:val="000000"/>
          <w:sz w:val="26"/>
          <w:szCs w:val="26"/>
          <w:rtl w:val="0"/>
        </w:rPr>
        <w:t xml:space="preserve">Document Exchange</w:t>
      </w:r>
    </w:p>
    <w:p w:rsidR="00000000" w:rsidDel="00000000" w:rsidP="00000000" w:rsidRDefault="00000000" w:rsidRPr="00000000" w14:paraId="0000368A">
      <w:pPr>
        <w:spacing w:after="240" w:before="240" w:lineRule="auto"/>
        <w:rPr/>
      </w:pPr>
      <w:r w:rsidDel="00000000" w:rsidR="00000000" w:rsidRPr="00000000">
        <w:rPr>
          <w:rtl w:val="0"/>
        </w:rPr>
        <w:t xml:space="preserve">Can be coordinated electronically.</w:t>
      </w:r>
    </w:p>
    <w:p w:rsidR="00000000" w:rsidDel="00000000" w:rsidP="00000000" w:rsidRDefault="00000000" w:rsidRPr="00000000" w14:paraId="0000368B">
      <w:pPr>
        <w:pStyle w:val="Heading3"/>
        <w:keepNext w:val="0"/>
        <w:keepLines w:val="0"/>
        <w:spacing w:before="280" w:lineRule="auto"/>
        <w:rPr>
          <w:b w:val="1"/>
          <w:bCs w:val="1"/>
          <w:color w:val="000000"/>
          <w:sz w:val="26"/>
          <w:szCs w:val="26"/>
        </w:rPr>
      </w:pPr>
      <w:bookmarkStart w:colFirst="0" w:colLast="0" w:name="_v49wvyt9mn6p" w:id="5560"/>
      <w:bookmarkEnd w:id="5560"/>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368C">
      <w:pPr>
        <w:spacing w:after="240" w:before="240" w:lineRule="auto"/>
        <w:rPr/>
      </w:pPr>
      <w:r w:rsidDel="00000000" w:rsidR="00000000" w:rsidRPr="00000000">
        <w:rPr>
          <w:rtl w:val="0"/>
        </w:rPr>
        <w:t xml:space="preserve">Must be protected.</w:t>
      </w:r>
    </w:p>
    <w:p w:rsidR="00000000" w:rsidDel="00000000" w:rsidP="00000000" w:rsidRDefault="00000000" w:rsidRPr="00000000" w14:paraId="0000368D">
      <w:pPr>
        <w:pStyle w:val="Heading3"/>
        <w:keepNext w:val="0"/>
        <w:keepLines w:val="0"/>
        <w:spacing w:before="280" w:lineRule="auto"/>
        <w:rPr>
          <w:b w:val="1"/>
          <w:bCs w:val="1"/>
          <w:color w:val="000000"/>
          <w:sz w:val="26"/>
          <w:szCs w:val="26"/>
        </w:rPr>
      </w:pPr>
      <w:bookmarkStart w:colFirst="0" w:colLast="0" w:name="_qanwu3qg3ml6" w:id="5561"/>
      <w:bookmarkEnd w:id="5561"/>
      <w:r w:rsidDel="00000000" w:rsidR="00000000" w:rsidRPr="00000000">
        <w:rPr>
          <w:b w:val="1"/>
          <w:bCs w:val="1"/>
          <w:color w:val="000000"/>
          <w:sz w:val="26"/>
          <w:szCs w:val="26"/>
          <w:rtl w:val="0"/>
        </w:rPr>
        <w:t xml:space="preserve">Electronic Signatures</w:t>
      </w:r>
    </w:p>
    <w:p w:rsidR="00000000" w:rsidDel="00000000" w:rsidP="00000000" w:rsidRDefault="00000000" w:rsidRPr="00000000" w14:paraId="0000368E">
      <w:pPr>
        <w:spacing w:after="240" w:before="240" w:lineRule="auto"/>
        <w:rPr/>
      </w:pPr>
      <w:r w:rsidDel="00000000" w:rsidR="00000000" w:rsidRPr="00000000">
        <w:rPr>
          <w:rtl w:val="0"/>
        </w:rPr>
        <w:t xml:space="preserve">Require analysis of legal validity and evidentiary integrity.</w:t>
      </w:r>
    </w:p>
    <w:p w:rsidR="00000000" w:rsidDel="00000000" w:rsidP="00000000" w:rsidRDefault="00000000" w:rsidRPr="00000000" w14:paraId="0000368F">
      <w:pPr>
        <w:pStyle w:val="Heading3"/>
        <w:keepNext w:val="0"/>
        <w:keepLines w:val="0"/>
        <w:spacing w:before="280" w:lineRule="auto"/>
        <w:rPr>
          <w:b w:val="1"/>
          <w:bCs w:val="1"/>
          <w:color w:val="000000"/>
          <w:sz w:val="26"/>
          <w:szCs w:val="26"/>
        </w:rPr>
      </w:pPr>
      <w:bookmarkStart w:colFirst="0" w:colLast="0" w:name="_2ea7lj4ryqdg" w:id="5562"/>
      <w:bookmarkEnd w:id="5562"/>
      <w:r w:rsidDel="00000000" w:rsidR="00000000" w:rsidRPr="00000000">
        <w:rPr>
          <w:b w:val="1"/>
          <w:bCs w:val="1"/>
          <w:color w:val="000000"/>
          <w:sz w:val="26"/>
          <w:szCs w:val="26"/>
          <w:rtl w:val="0"/>
        </w:rPr>
        <w:t xml:space="preserve">International Time Zones</w:t>
      </w:r>
    </w:p>
    <w:p w:rsidR="00000000" w:rsidDel="00000000" w:rsidP="00000000" w:rsidRDefault="00000000" w:rsidRPr="00000000" w14:paraId="00003690">
      <w:pPr>
        <w:spacing w:after="240" w:before="240" w:lineRule="auto"/>
        <w:rPr/>
      </w:pPr>
      <w:r w:rsidDel="00000000" w:rsidR="00000000" w:rsidRPr="00000000">
        <w:rPr>
          <w:rtl w:val="0"/>
        </w:rPr>
        <w:t xml:space="preserve">Can be accommodated by agreement.</w:t>
      </w:r>
    </w:p>
    <w:p w:rsidR="00000000" w:rsidDel="00000000" w:rsidP="00000000" w:rsidRDefault="00000000" w:rsidRPr="00000000" w14:paraId="00003691">
      <w:pPr>
        <w:pStyle w:val="Heading3"/>
        <w:keepNext w:val="0"/>
        <w:keepLines w:val="0"/>
        <w:spacing w:before="280" w:lineRule="auto"/>
        <w:rPr>
          <w:b w:val="1"/>
          <w:bCs w:val="1"/>
          <w:color w:val="000000"/>
          <w:sz w:val="26"/>
          <w:szCs w:val="26"/>
        </w:rPr>
      </w:pPr>
      <w:bookmarkStart w:colFirst="0" w:colLast="0" w:name="_k6wahkgf6teb" w:id="5563"/>
      <w:bookmarkEnd w:id="5563"/>
      <w:r w:rsidDel="00000000" w:rsidR="00000000" w:rsidRPr="00000000">
        <w:rPr>
          <w:b w:val="1"/>
          <w:bCs w:val="1"/>
          <w:color w:val="000000"/>
          <w:sz w:val="26"/>
          <w:szCs w:val="26"/>
          <w:rtl w:val="0"/>
        </w:rPr>
        <w:t xml:space="preserve">Cross-Border Enforcement</w:t>
      </w:r>
    </w:p>
    <w:p w:rsidR="00000000" w:rsidDel="00000000" w:rsidP="00000000" w:rsidRDefault="00000000" w:rsidRPr="00000000" w14:paraId="00003692">
      <w:pPr>
        <w:spacing w:after="240" w:before="240" w:lineRule="auto"/>
        <w:rPr/>
      </w:pPr>
      <w:r w:rsidDel="00000000" w:rsidR="00000000" w:rsidRPr="00000000">
        <w:rPr>
          <w:rtl w:val="0"/>
        </w:rPr>
        <w:t xml:space="preserve">Requires separate consideration.</w:t>
      </w:r>
    </w:p>
    <w:p w:rsidR="00000000" w:rsidDel="00000000" w:rsidP="00000000" w:rsidRDefault="00000000" w:rsidRPr="00000000" w14:paraId="00003693">
      <w:pPr>
        <w:spacing w:after="240" w:before="240" w:lineRule="auto"/>
        <w:rPr>
          <w:b w:val="1"/>
          <w:bCs w:val="1"/>
        </w:rPr>
      </w:pPr>
      <w:r w:rsidDel="00000000" w:rsidR="00000000" w:rsidRPr="00000000">
        <w:rPr>
          <w:b w:val="1"/>
          <w:bCs w:val="1"/>
          <w:rtl w:val="0"/>
        </w:rPr>
        <w:t xml:space="preserve">Online mediation can reduce logistical difficulties, but it does not eliminate legal formalities or guarantee settlement.</w:t>
      </w:r>
    </w:p>
    <w:p w:rsidR="00000000" w:rsidDel="00000000" w:rsidP="00000000" w:rsidRDefault="00000000" w:rsidRPr="00000000" w14:paraId="00003694">
      <w:pPr>
        <w:spacing w:after="240" w:before="240" w:lineRule="auto"/>
        <w:rPr>
          <w:b w:val="1"/>
          <w:bCs w:val="1"/>
        </w:rPr>
      </w:pPr>
      <w:r w:rsidDel="00000000" w:rsidR="00000000" w:rsidRPr="00000000">
        <w:rPr>
          <w:b w:val="1"/>
          <w:bCs w:val="1"/>
          <w:rtl w:val="0"/>
        </w:rPr>
        <w:t xml:space="preserve">[Book a Remote Mediation Legal Consultation]</w:t>
      </w:r>
    </w:p>
    <w:p w:rsidR="00000000" w:rsidDel="00000000" w:rsidP="00000000" w:rsidRDefault="00000000" w:rsidRPr="00000000" w14:paraId="00003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96">
      <w:pPr>
        <w:pStyle w:val="Heading1"/>
        <w:keepNext w:val="0"/>
        <w:keepLines w:val="0"/>
        <w:spacing w:before="480" w:lineRule="auto"/>
        <w:rPr>
          <w:b w:val="1"/>
          <w:bCs w:val="1"/>
          <w:sz w:val="46"/>
          <w:szCs w:val="46"/>
        </w:rPr>
      </w:pPr>
      <w:bookmarkStart w:colFirst="0" w:colLast="0" w:name="_dueb9lm5iov0" w:id="5564"/>
      <w:bookmarkEnd w:id="5564"/>
      <w:r w:rsidDel="00000000" w:rsidR="00000000" w:rsidRPr="00000000">
        <w:rPr>
          <w:b w:val="1"/>
          <w:bCs w:val="1"/>
          <w:sz w:val="46"/>
          <w:szCs w:val="46"/>
          <w:rtl w:val="0"/>
        </w:rPr>
        <w:t xml:space="preserve">How Much Does Mediation Cost in Brazil?</w:t>
      </w:r>
    </w:p>
    <w:p w:rsidR="00000000" w:rsidDel="00000000" w:rsidP="00000000" w:rsidRDefault="00000000" w:rsidRPr="00000000" w14:paraId="00003697">
      <w:pPr>
        <w:pStyle w:val="Heading2"/>
        <w:keepNext w:val="0"/>
        <w:keepLines w:val="0"/>
        <w:spacing w:after="80" w:lineRule="auto"/>
        <w:rPr>
          <w:b w:val="1"/>
          <w:bCs w:val="1"/>
          <w:sz w:val="34"/>
          <w:szCs w:val="34"/>
        </w:rPr>
      </w:pPr>
      <w:bookmarkStart w:colFirst="0" w:colLast="0" w:name="_5sflxb8hb56q" w:id="5565"/>
      <w:bookmarkEnd w:id="5565"/>
      <w:r w:rsidDel="00000000" w:rsidR="00000000" w:rsidRPr="00000000">
        <w:rPr>
          <w:b w:val="1"/>
          <w:bCs w:val="1"/>
          <w:sz w:val="34"/>
          <w:szCs w:val="34"/>
          <w:rtl w:val="0"/>
        </w:rPr>
        <w:t xml:space="preserve">Understanding Legal and Procedural Expenses</w:t>
      </w:r>
    </w:p>
    <w:p w:rsidR="00000000" w:rsidDel="00000000" w:rsidP="00000000" w:rsidRDefault="00000000" w:rsidRPr="00000000" w14:paraId="00003698">
      <w:pPr>
        <w:spacing w:after="240" w:before="240" w:lineRule="auto"/>
        <w:rPr/>
      </w:pPr>
      <w:r w:rsidDel="00000000" w:rsidR="00000000" w:rsidRPr="00000000">
        <w:rPr>
          <w:rtl w:val="0"/>
        </w:rPr>
        <w:t xml:space="preserve">Costs vary depending on the dispute and procedure.</w:t>
      </w:r>
    </w:p>
    <w:p w:rsidR="00000000" w:rsidDel="00000000" w:rsidP="00000000" w:rsidRDefault="00000000" w:rsidRPr="00000000" w14:paraId="00003699">
      <w:pPr>
        <w:spacing w:after="240" w:before="240" w:lineRule="auto"/>
        <w:rPr/>
      </w:pPr>
      <w:r w:rsidDel="00000000" w:rsidR="00000000" w:rsidRPr="00000000">
        <w:rPr>
          <w:rtl w:val="0"/>
        </w:rPr>
        <w:t xml:space="preserve">Potential expenses include:</w:t>
      </w:r>
    </w:p>
    <w:p w:rsidR="00000000" w:rsidDel="00000000" w:rsidP="00000000" w:rsidRDefault="00000000" w:rsidRPr="00000000" w14:paraId="0000369A">
      <w:pPr>
        <w:pStyle w:val="Heading3"/>
        <w:keepNext w:val="0"/>
        <w:keepLines w:val="0"/>
        <w:spacing w:before="280" w:lineRule="auto"/>
        <w:rPr>
          <w:b w:val="1"/>
          <w:bCs w:val="1"/>
          <w:color w:val="000000"/>
          <w:sz w:val="26"/>
          <w:szCs w:val="26"/>
        </w:rPr>
      </w:pPr>
      <w:bookmarkStart w:colFirst="0" w:colLast="0" w:name="_s8na9hogi6gu" w:id="5566"/>
      <w:bookmarkEnd w:id="5566"/>
      <w:r w:rsidDel="00000000" w:rsidR="00000000" w:rsidRPr="00000000">
        <w:rPr>
          <w:b w:val="1"/>
          <w:bCs w:val="1"/>
          <w:color w:val="000000"/>
          <w:sz w:val="26"/>
          <w:szCs w:val="26"/>
          <w:rtl w:val="0"/>
        </w:rPr>
        <w:t xml:space="preserve">Initial Legal Consultation</w:t>
      </w:r>
    </w:p>
    <w:p w:rsidR="00000000" w:rsidDel="00000000" w:rsidP="00000000" w:rsidRDefault="00000000" w:rsidRPr="00000000" w14:paraId="0000369B">
      <w:pPr>
        <w:spacing w:after="240" w:before="240" w:lineRule="auto"/>
        <w:rPr/>
      </w:pPr>
      <w:r w:rsidDel="00000000" w:rsidR="00000000" w:rsidRPr="00000000">
        <w:rPr>
          <w:rtl w:val="0"/>
        </w:rPr>
        <w:t xml:space="preserve">Paid by appointment.</w:t>
      </w:r>
    </w:p>
    <w:p w:rsidR="00000000" w:rsidDel="00000000" w:rsidP="00000000" w:rsidRDefault="00000000" w:rsidRPr="00000000" w14:paraId="0000369C">
      <w:pPr>
        <w:pStyle w:val="Heading3"/>
        <w:keepNext w:val="0"/>
        <w:keepLines w:val="0"/>
        <w:spacing w:before="280" w:lineRule="auto"/>
        <w:rPr>
          <w:b w:val="1"/>
          <w:bCs w:val="1"/>
          <w:color w:val="000000"/>
          <w:sz w:val="26"/>
          <w:szCs w:val="26"/>
        </w:rPr>
      </w:pPr>
      <w:bookmarkStart w:colFirst="0" w:colLast="0" w:name="_87n82wilgja4" w:id="5567"/>
      <w:bookmarkEnd w:id="5567"/>
      <w:r w:rsidDel="00000000" w:rsidR="00000000" w:rsidRPr="00000000">
        <w:rPr>
          <w:b w:val="1"/>
          <w:bCs w:val="1"/>
          <w:color w:val="000000"/>
          <w:sz w:val="26"/>
          <w:szCs w:val="26"/>
          <w:rtl w:val="0"/>
        </w:rPr>
        <w:t xml:space="preserve">Legal Representation</w:t>
      </w:r>
    </w:p>
    <w:p w:rsidR="00000000" w:rsidDel="00000000" w:rsidP="00000000" w:rsidRDefault="00000000" w:rsidRPr="00000000" w14:paraId="0000369D">
      <w:pPr>
        <w:spacing w:after="240" w:before="240" w:lineRule="auto"/>
        <w:rPr/>
      </w:pPr>
      <w:r w:rsidDel="00000000" w:rsidR="00000000" w:rsidRPr="00000000">
        <w:rPr>
          <w:rtl w:val="0"/>
        </w:rPr>
        <w:t xml:space="preserve">Subject to agreed professional fees.</w:t>
      </w:r>
    </w:p>
    <w:p w:rsidR="00000000" w:rsidDel="00000000" w:rsidP="00000000" w:rsidRDefault="00000000" w:rsidRPr="00000000" w14:paraId="0000369E">
      <w:pPr>
        <w:pStyle w:val="Heading3"/>
        <w:keepNext w:val="0"/>
        <w:keepLines w:val="0"/>
        <w:spacing w:before="280" w:lineRule="auto"/>
        <w:rPr>
          <w:b w:val="1"/>
          <w:bCs w:val="1"/>
          <w:color w:val="000000"/>
          <w:sz w:val="26"/>
          <w:szCs w:val="26"/>
        </w:rPr>
      </w:pPr>
      <w:bookmarkStart w:colFirst="0" w:colLast="0" w:name="_36vv3b8qyyut" w:id="5568"/>
      <w:bookmarkEnd w:id="5568"/>
      <w:r w:rsidDel="00000000" w:rsidR="00000000" w:rsidRPr="00000000">
        <w:rPr>
          <w:b w:val="1"/>
          <w:bCs w:val="1"/>
          <w:color w:val="000000"/>
          <w:sz w:val="26"/>
          <w:szCs w:val="26"/>
          <w:rtl w:val="0"/>
        </w:rPr>
        <w:t xml:space="preserve">Mediator Fees</w:t>
      </w:r>
    </w:p>
    <w:p w:rsidR="00000000" w:rsidDel="00000000" w:rsidP="00000000" w:rsidRDefault="00000000" w:rsidRPr="00000000" w14:paraId="0000369F">
      <w:pPr>
        <w:spacing w:after="240" w:before="240" w:lineRule="auto"/>
        <w:rPr/>
      </w:pPr>
      <w:r w:rsidDel="00000000" w:rsidR="00000000" w:rsidRPr="00000000">
        <w:rPr>
          <w:rtl w:val="0"/>
        </w:rPr>
        <w:t xml:space="preserve">May depend on the independent mediator or institution.</w:t>
      </w:r>
    </w:p>
    <w:p w:rsidR="00000000" w:rsidDel="00000000" w:rsidP="00000000" w:rsidRDefault="00000000" w:rsidRPr="00000000" w14:paraId="000036A0">
      <w:pPr>
        <w:pStyle w:val="Heading3"/>
        <w:keepNext w:val="0"/>
        <w:keepLines w:val="0"/>
        <w:spacing w:before="280" w:lineRule="auto"/>
        <w:rPr>
          <w:b w:val="1"/>
          <w:bCs w:val="1"/>
          <w:color w:val="000000"/>
          <w:sz w:val="26"/>
          <w:szCs w:val="26"/>
        </w:rPr>
      </w:pPr>
      <w:bookmarkStart w:colFirst="0" w:colLast="0" w:name="_ug52xwx1c2q8" w:id="5569"/>
      <w:bookmarkEnd w:id="5569"/>
      <w:r w:rsidDel="00000000" w:rsidR="00000000" w:rsidRPr="00000000">
        <w:rPr>
          <w:b w:val="1"/>
          <w:bCs w:val="1"/>
          <w:color w:val="000000"/>
          <w:sz w:val="26"/>
          <w:szCs w:val="26"/>
          <w:rtl w:val="0"/>
        </w:rPr>
        <w:t xml:space="preserve">Institutional Fees</w:t>
      </w:r>
    </w:p>
    <w:p w:rsidR="00000000" w:rsidDel="00000000" w:rsidP="00000000" w:rsidRDefault="00000000" w:rsidRPr="00000000" w14:paraId="000036A1">
      <w:pPr>
        <w:spacing w:after="240" w:before="240" w:lineRule="auto"/>
        <w:rPr/>
      </w:pPr>
      <w:r w:rsidDel="00000000" w:rsidR="00000000" w:rsidRPr="00000000">
        <w:rPr>
          <w:rtl w:val="0"/>
        </w:rPr>
        <w:t xml:space="preserve">May apply.</w:t>
      </w:r>
    </w:p>
    <w:p w:rsidR="00000000" w:rsidDel="00000000" w:rsidP="00000000" w:rsidRDefault="00000000" w:rsidRPr="00000000" w14:paraId="000036A2">
      <w:pPr>
        <w:pStyle w:val="Heading3"/>
        <w:keepNext w:val="0"/>
        <w:keepLines w:val="0"/>
        <w:spacing w:before="280" w:lineRule="auto"/>
        <w:rPr>
          <w:b w:val="1"/>
          <w:bCs w:val="1"/>
          <w:color w:val="000000"/>
          <w:sz w:val="26"/>
          <w:szCs w:val="26"/>
        </w:rPr>
      </w:pPr>
      <w:bookmarkStart w:colFirst="0" w:colLast="0" w:name="_mlvp9wsxqqrp" w:id="5570"/>
      <w:bookmarkEnd w:id="5570"/>
      <w:r w:rsidDel="00000000" w:rsidR="00000000" w:rsidRPr="00000000">
        <w:rPr>
          <w:b w:val="1"/>
          <w:bCs w:val="1"/>
          <w:color w:val="000000"/>
          <w:sz w:val="26"/>
          <w:szCs w:val="26"/>
          <w:rtl w:val="0"/>
        </w:rPr>
        <w:t xml:space="preserve">Translation</w:t>
      </w:r>
    </w:p>
    <w:p w:rsidR="00000000" w:rsidDel="00000000" w:rsidP="00000000" w:rsidRDefault="00000000" w:rsidRPr="00000000" w14:paraId="000036A3">
      <w:pPr>
        <w:spacing w:after="240" w:before="240" w:lineRule="auto"/>
        <w:rPr/>
      </w:pPr>
      <w:r w:rsidDel="00000000" w:rsidR="00000000" w:rsidRPr="00000000">
        <w:rPr>
          <w:rtl w:val="0"/>
        </w:rPr>
        <w:t xml:space="preserve">May be required.</w:t>
      </w:r>
    </w:p>
    <w:p w:rsidR="00000000" w:rsidDel="00000000" w:rsidP="00000000" w:rsidRDefault="00000000" w:rsidRPr="00000000" w14:paraId="000036A4">
      <w:pPr>
        <w:pStyle w:val="Heading3"/>
        <w:keepNext w:val="0"/>
        <w:keepLines w:val="0"/>
        <w:spacing w:before="280" w:lineRule="auto"/>
        <w:rPr>
          <w:b w:val="1"/>
          <w:bCs w:val="1"/>
          <w:color w:val="000000"/>
          <w:sz w:val="26"/>
          <w:szCs w:val="26"/>
        </w:rPr>
      </w:pPr>
      <w:bookmarkStart w:colFirst="0" w:colLast="0" w:name="_9r085440j0yb" w:id="5571"/>
      <w:bookmarkEnd w:id="5571"/>
      <w:r w:rsidDel="00000000" w:rsidR="00000000" w:rsidRPr="00000000">
        <w:rPr>
          <w:b w:val="1"/>
          <w:bCs w:val="1"/>
          <w:color w:val="000000"/>
          <w:sz w:val="26"/>
          <w:szCs w:val="26"/>
          <w:rtl w:val="0"/>
        </w:rPr>
        <w:t xml:space="preserve">Technical Experts</w:t>
      </w:r>
    </w:p>
    <w:p w:rsidR="00000000" w:rsidDel="00000000" w:rsidP="00000000" w:rsidRDefault="00000000" w:rsidRPr="00000000" w14:paraId="000036A5">
      <w:pPr>
        <w:spacing w:after="240" w:before="240" w:lineRule="auto"/>
        <w:rPr/>
      </w:pPr>
      <w:r w:rsidDel="00000000" w:rsidR="00000000" w:rsidRPr="00000000">
        <w:rPr>
          <w:rtl w:val="0"/>
        </w:rPr>
        <w:t xml:space="preserve">May assist with valuations or financial questions.</w:t>
      </w:r>
    </w:p>
    <w:p w:rsidR="00000000" w:rsidDel="00000000" w:rsidP="00000000" w:rsidRDefault="00000000" w:rsidRPr="00000000" w14:paraId="000036A6">
      <w:pPr>
        <w:pStyle w:val="Heading3"/>
        <w:keepNext w:val="0"/>
        <w:keepLines w:val="0"/>
        <w:spacing w:before="280" w:lineRule="auto"/>
        <w:rPr>
          <w:b w:val="1"/>
          <w:bCs w:val="1"/>
          <w:color w:val="000000"/>
          <w:sz w:val="26"/>
          <w:szCs w:val="26"/>
        </w:rPr>
      </w:pPr>
      <w:bookmarkStart w:colFirst="0" w:colLast="0" w:name="_2cycptwuqhu5" w:id="5572"/>
      <w:bookmarkEnd w:id="5572"/>
      <w:r w:rsidDel="00000000" w:rsidR="00000000" w:rsidRPr="00000000">
        <w:rPr>
          <w:b w:val="1"/>
          <w:bCs w:val="1"/>
          <w:color w:val="000000"/>
          <w:sz w:val="26"/>
          <w:szCs w:val="26"/>
          <w:rtl w:val="0"/>
        </w:rPr>
        <w:t xml:space="preserve">Travel</w:t>
      </w:r>
    </w:p>
    <w:p w:rsidR="00000000" w:rsidDel="00000000" w:rsidP="00000000" w:rsidRDefault="00000000" w:rsidRPr="00000000" w14:paraId="000036A7">
      <w:pPr>
        <w:spacing w:after="240" w:before="240" w:lineRule="auto"/>
        <w:rPr/>
      </w:pPr>
      <w:r w:rsidDel="00000000" w:rsidR="00000000" w:rsidRPr="00000000">
        <w:rPr>
          <w:rtl w:val="0"/>
        </w:rPr>
        <w:t xml:space="preserve">May be unnecessary for online procedures but can arise.</w:t>
      </w:r>
    </w:p>
    <w:p w:rsidR="00000000" w:rsidDel="00000000" w:rsidP="00000000" w:rsidRDefault="00000000" w:rsidRPr="00000000" w14:paraId="000036A8">
      <w:pPr>
        <w:pStyle w:val="Heading3"/>
        <w:keepNext w:val="0"/>
        <w:keepLines w:val="0"/>
        <w:spacing w:before="280" w:lineRule="auto"/>
        <w:rPr>
          <w:b w:val="1"/>
          <w:bCs w:val="1"/>
          <w:color w:val="000000"/>
          <w:sz w:val="26"/>
          <w:szCs w:val="26"/>
        </w:rPr>
      </w:pPr>
      <w:bookmarkStart w:colFirst="0" w:colLast="0" w:name="_6ujwov9e7j56" w:id="5573"/>
      <w:bookmarkEnd w:id="5573"/>
      <w:r w:rsidDel="00000000" w:rsidR="00000000" w:rsidRPr="00000000">
        <w:rPr>
          <w:b w:val="1"/>
          <w:bCs w:val="1"/>
          <w:color w:val="000000"/>
          <w:sz w:val="26"/>
          <w:szCs w:val="26"/>
          <w:rtl w:val="0"/>
        </w:rPr>
        <w:t xml:space="preserve">Judicial Approval</w:t>
      </w:r>
    </w:p>
    <w:p w:rsidR="00000000" w:rsidDel="00000000" w:rsidP="00000000" w:rsidRDefault="00000000" w:rsidRPr="00000000" w14:paraId="000036A9">
      <w:pPr>
        <w:spacing w:after="240" w:before="240" w:lineRule="auto"/>
        <w:rPr/>
      </w:pPr>
      <w:r w:rsidDel="00000000" w:rsidR="00000000" w:rsidRPr="00000000">
        <w:rPr>
          <w:rtl w:val="0"/>
        </w:rPr>
        <w:t xml:space="preserve">May involve procedural expenses.</w:t>
      </w:r>
    </w:p>
    <w:p w:rsidR="00000000" w:rsidDel="00000000" w:rsidP="00000000" w:rsidRDefault="00000000" w:rsidRPr="00000000" w14:paraId="000036AA">
      <w:pPr>
        <w:pStyle w:val="Heading3"/>
        <w:keepNext w:val="0"/>
        <w:keepLines w:val="0"/>
        <w:spacing w:before="280" w:lineRule="auto"/>
        <w:rPr>
          <w:b w:val="1"/>
          <w:bCs w:val="1"/>
          <w:color w:val="000000"/>
          <w:sz w:val="26"/>
          <w:szCs w:val="26"/>
        </w:rPr>
      </w:pPr>
      <w:bookmarkStart w:colFirst="0" w:colLast="0" w:name="_uyvs265zcgaa" w:id="5574"/>
      <w:bookmarkEnd w:id="5574"/>
      <w:r w:rsidDel="00000000" w:rsidR="00000000" w:rsidRPr="00000000">
        <w:rPr>
          <w:b w:val="1"/>
          <w:bCs w:val="1"/>
          <w:color w:val="000000"/>
          <w:sz w:val="26"/>
          <w:szCs w:val="26"/>
          <w:rtl w:val="0"/>
        </w:rPr>
        <w:t xml:space="preserve">Notarial or Registry Fees</w:t>
      </w:r>
    </w:p>
    <w:p w:rsidR="00000000" w:rsidDel="00000000" w:rsidP="00000000" w:rsidRDefault="00000000" w:rsidRPr="00000000" w14:paraId="000036AB">
      <w:pPr>
        <w:spacing w:after="240" w:before="240" w:lineRule="auto"/>
        <w:rPr/>
      </w:pPr>
      <w:r w:rsidDel="00000000" w:rsidR="00000000" w:rsidRPr="00000000">
        <w:rPr>
          <w:rtl w:val="0"/>
        </w:rPr>
        <w:t xml:space="preserve">May apply to certain settlements.</w:t>
      </w:r>
    </w:p>
    <w:p w:rsidR="00000000" w:rsidDel="00000000" w:rsidP="00000000" w:rsidRDefault="00000000" w:rsidRPr="00000000" w14:paraId="000036AC">
      <w:pPr>
        <w:pStyle w:val="Heading3"/>
        <w:keepNext w:val="0"/>
        <w:keepLines w:val="0"/>
        <w:spacing w:before="280" w:lineRule="auto"/>
        <w:rPr>
          <w:b w:val="1"/>
          <w:bCs w:val="1"/>
          <w:color w:val="000000"/>
          <w:sz w:val="26"/>
          <w:szCs w:val="26"/>
        </w:rPr>
      </w:pPr>
      <w:bookmarkStart w:colFirst="0" w:colLast="0" w:name="_pjr8ubcsjcti" w:id="5575"/>
      <w:bookmarkEnd w:id="5575"/>
      <w:r w:rsidDel="00000000" w:rsidR="00000000" w:rsidRPr="00000000">
        <w:rPr>
          <w:b w:val="1"/>
          <w:bCs w:val="1"/>
          <w:color w:val="000000"/>
          <w:sz w:val="26"/>
          <w:szCs w:val="26"/>
          <w:rtl w:val="0"/>
        </w:rPr>
        <w:t xml:space="preserve">International Implementation</w:t>
      </w:r>
    </w:p>
    <w:p w:rsidR="00000000" w:rsidDel="00000000" w:rsidP="00000000" w:rsidRDefault="00000000" w:rsidRPr="00000000" w14:paraId="000036AD">
      <w:pPr>
        <w:spacing w:after="240" w:before="240" w:lineRule="auto"/>
        <w:rPr/>
      </w:pPr>
      <w:r w:rsidDel="00000000" w:rsidR="00000000" w:rsidRPr="00000000">
        <w:rPr>
          <w:rtl w:val="0"/>
        </w:rPr>
        <w:t xml:space="preserve">May involve additional legal and administrative costs.</w:t>
      </w:r>
    </w:p>
    <w:p w:rsidR="00000000" w:rsidDel="00000000" w:rsidP="00000000" w:rsidRDefault="00000000" w:rsidRPr="00000000" w14:paraId="000036AE">
      <w:pPr>
        <w:spacing w:after="240" w:before="240" w:lineRule="auto"/>
        <w:rPr>
          <w:b w:val="1"/>
          <w:bCs w:val="1"/>
        </w:rPr>
      </w:pPr>
      <w:r w:rsidDel="00000000" w:rsidR="00000000" w:rsidRPr="00000000">
        <w:rPr>
          <w:b w:val="1"/>
          <w:bCs w:val="1"/>
          <w:rtl w:val="0"/>
        </w:rPr>
        <w:t xml:space="preserve">Mediation can sometimes reduce overall dispute resolution costs, but it is not always less expensive than litigation or direct negotiation.</w:t>
      </w:r>
    </w:p>
    <w:p w:rsidR="00000000" w:rsidDel="00000000" w:rsidP="00000000" w:rsidRDefault="00000000" w:rsidRPr="00000000" w14:paraId="000036AF">
      <w:pPr>
        <w:spacing w:after="240" w:before="240" w:lineRule="auto"/>
        <w:rPr>
          <w:b w:val="1"/>
          <w:bCs w:val="1"/>
        </w:rPr>
      </w:pPr>
      <w:r w:rsidDel="00000000" w:rsidR="00000000" w:rsidRPr="00000000">
        <w:rPr>
          <w:b w:val="1"/>
          <w:bCs w:val="1"/>
          <w:rtl w:val="0"/>
        </w:rPr>
        <w:t xml:space="preserve">[Request a Paid Mediation Cost Assessment]</w:t>
      </w:r>
    </w:p>
    <w:p w:rsidR="00000000" w:rsidDel="00000000" w:rsidP="00000000" w:rsidRDefault="00000000" w:rsidRPr="00000000" w14:paraId="00003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B1">
      <w:pPr>
        <w:pStyle w:val="Heading1"/>
        <w:keepNext w:val="0"/>
        <w:keepLines w:val="0"/>
        <w:spacing w:before="480" w:lineRule="auto"/>
        <w:rPr>
          <w:b w:val="1"/>
          <w:bCs w:val="1"/>
          <w:sz w:val="46"/>
          <w:szCs w:val="46"/>
        </w:rPr>
      </w:pPr>
      <w:bookmarkStart w:colFirst="0" w:colLast="0" w:name="_oxk9e9qx1k26" w:id="5576"/>
      <w:bookmarkEnd w:id="5576"/>
      <w:r w:rsidDel="00000000" w:rsidR="00000000" w:rsidRPr="00000000">
        <w:rPr>
          <w:b w:val="1"/>
          <w:bCs w:val="1"/>
          <w:sz w:val="46"/>
          <w:szCs w:val="46"/>
          <w:rtl w:val="0"/>
        </w:rPr>
        <w:t xml:space="preserve">How Long Does Mediation Take in Brazil?</w:t>
      </w:r>
    </w:p>
    <w:p w:rsidR="00000000" w:rsidDel="00000000" w:rsidP="00000000" w:rsidRDefault="00000000" w:rsidRPr="00000000" w14:paraId="000036B2">
      <w:pPr>
        <w:spacing w:after="240" w:before="240" w:lineRule="auto"/>
        <w:rPr/>
      </w:pPr>
      <w:r w:rsidDel="00000000" w:rsidR="00000000" w:rsidRPr="00000000">
        <w:rPr>
          <w:rtl w:val="0"/>
        </w:rPr>
        <w:t xml:space="preserve">There is no single duration applicable to every mediation.</w:t>
      </w:r>
    </w:p>
    <w:p w:rsidR="00000000" w:rsidDel="00000000" w:rsidP="00000000" w:rsidRDefault="00000000" w:rsidRPr="00000000" w14:paraId="000036B3">
      <w:pPr>
        <w:spacing w:after="240" w:before="240" w:lineRule="auto"/>
        <w:rPr/>
      </w:pPr>
      <w:r w:rsidDel="00000000" w:rsidR="00000000" w:rsidRPr="00000000">
        <w:rPr>
          <w:rtl w:val="0"/>
        </w:rPr>
        <w:t xml:space="preserve">Relevant factors include:</w:t>
      </w:r>
    </w:p>
    <w:p w:rsidR="00000000" w:rsidDel="00000000" w:rsidP="00000000" w:rsidRDefault="00000000" w:rsidRPr="00000000" w14:paraId="000036B4">
      <w:pPr>
        <w:numPr>
          <w:ilvl w:val="0"/>
          <w:numId w:val="524"/>
        </w:numPr>
        <w:spacing w:after="0" w:afterAutospacing="0" w:before="240" w:lineRule="auto"/>
        <w:ind w:left="720" w:hanging="360"/>
      </w:pPr>
      <w:r w:rsidDel="00000000" w:rsidR="00000000" w:rsidRPr="00000000">
        <w:rPr>
          <w:rtl w:val="0"/>
        </w:rPr>
        <w:t xml:space="preserve">Number of parties.</w:t>
      </w:r>
    </w:p>
    <w:p w:rsidR="00000000" w:rsidDel="00000000" w:rsidP="00000000" w:rsidRDefault="00000000" w:rsidRPr="00000000" w14:paraId="000036B5">
      <w:pPr>
        <w:numPr>
          <w:ilvl w:val="0"/>
          <w:numId w:val="524"/>
        </w:numPr>
        <w:spacing w:after="0" w:afterAutospacing="0" w:before="0" w:beforeAutospacing="0" w:lineRule="auto"/>
        <w:ind w:left="720" w:hanging="360"/>
      </w:pPr>
      <w:r w:rsidDel="00000000" w:rsidR="00000000" w:rsidRPr="00000000">
        <w:rPr>
          <w:rtl w:val="0"/>
        </w:rPr>
        <w:t xml:space="preserve">Complexity of the dispute.</w:t>
      </w:r>
    </w:p>
    <w:p w:rsidR="00000000" w:rsidDel="00000000" w:rsidP="00000000" w:rsidRDefault="00000000" w:rsidRPr="00000000" w14:paraId="000036B6">
      <w:pPr>
        <w:numPr>
          <w:ilvl w:val="0"/>
          <w:numId w:val="524"/>
        </w:numPr>
        <w:spacing w:after="0" w:afterAutospacing="0" w:before="0" w:beforeAutospacing="0" w:lineRule="auto"/>
        <w:ind w:left="720" w:hanging="360"/>
      </w:pPr>
      <w:r w:rsidDel="00000000" w:rsidR="00000000" w:rsidRPr="00000000">
        <w:rPr>
          <w:rtl w:val="0"/>
        </w:rPr>
        <w:t xml:space="preserve">Availability of documents.</w:t>
      </w:r>
    </w:p>
    <w:p w:rsidR="00000000" w:rsidDel="00000000" w:rsidP="00000000" w:rsidRDefault="00000000" w:rsidRPr="00000000" w14:paraId="000036B7">
      <w:pPr>
        <w:numPr>
          <w:ilvl w:val="0"/>
          <w:numId w:val="524"/>
        </w:numPr>
        <w:spacing w:after="0" w:afterAutospacing="0" w:before="0" w:beforeAutospacing="0" w:lineRule="auto"/>
        <w:ind w:left="720" w:hanging="360"/>
      </w:pPr>
      <w:r w:rsidDel="00000000" w:rsidR="00000000" w:rsidRPr="00000000">
        <w:rPr>
          <w:rtl w:val="0"/>
        </w:rPr>
        <w:t xml:space="preserve">Willingness to negotiate.</w:t>
      </w:r>
    </w:p>
    <w:p w:rsidR="00000000" w:rsidDel="00000000" w:rsidP="00000000" w:rsidRDefault="00000000" w:rsidRPr="00000000" w14:paraId="000036B8">
      <w:pPr>
        <w:numPr>
          <w:ilvl w:val="0"/>
          <w:numId w:val="524"/>
        </w:numPr>
        <w:spacing w:after="0" w:afterAutospacing="0" w:before="0" w:beforeAutospacing="0" w:lineRule="auto"/>
        <w:ind w:left="720" w:hanging="360"/>
      </w:pPr>
      <w:r w:rsidDel="00000000" w:rsidR="00000000" w:rsidRPr="00000000">
        <w:rPr>
          <w:rtl w:val="0"/>
        </w:rPr>
        <w:t xml:space="preserve">Mediator availability.</w:t>
      </w:r>
    </w:p>
    <w:p w:rsidR="00000000" w:rsidDel="00000000" w:rsidP="00000000" w:rsidRDefault="00000000" w:rsidRPr="00000000" w14:paraId="000036B9">
      <w:pPr>
        <w:numPr>
          <w:ilvl w:val="0"/>
          <w:numId w:val="524"/>
        </w:numPr>
        <w:spacing w:after="0" w:afterAutospacing="0" w:before="0" w:beforeAutospacing="0" w:lineRule="auto"/>
        <w:ind w:left="720" w:hanging="360"/>
      </w:pPr>
      <w:r w:rsidDel="00000000" w:rsidR="00000000" w:rsidRPr="00000000">
        <w:rPr>
          <w:rtl w:val="0"/>
        </w:rPr>
        <w:t xml:space="preserve">Need for financial valuation.</w:t>
      </w:r>
    </w:p>
    <w:p w:rsidR="00000000" w:rsidDel="00000000" w:rsidP="00000000" w:rsidRDefault="00000000" w:rsidRPr="00000000" w14:paraId="000036BA">
      <w:pPr>
        <w:numPr>
          <w:ilvl w:val="0"/>
          <w:numId w:val="524"/>
        </w:numPr>
        <w:spacing w:after="0" w:afterAutospacing="0" w:before="0" w:beforeAutospacing="0" w:lineRule="auto"/>
        <w:ind w:left="720" w:hanging="360"/>
      </w:pPr>
      <w:r w:rsidDel="00000000" w:rsidR="00000000" w:rsidRPr="00000000">
        <w:rPr>
          <w:rtl w:val="0"/>
        </w:rPr>
        <w:t xml:space="preserve">Cross-border participation.</w:t>
      </w:r>
    </w:p>
    <w:p w:rsidR="00000000" w:rsidDel="00000000" w:rsidP="00000000" w:rsidRDefault="00000000" w:rsidRPr="00000000" w14:paraId="000036BB">
      <w:pPr>
        <w:numPr>
          <w:ilvl w:val="0"/>
          <w:numId w:val="524"/>
        </w:numPr>
        <w:spacing w:after="0" w:afterAutospacing="0" w:before="0" w:beforeAutospacing="0" w:lineRule="auto"/>
        <w:ind w:left="720" w:hanging="360"/>
      </w:pPr>
      <w:r w:rsidDel="00000000" w:rsidR="00000000" w:rsidRPr="00000000">
        <w:rPr>
          <w:rtl w:val="0"/>
        </w:rPr>
        <w:t xml:space="preserve">Corporate approval requirements.</w:t>
      </w:r>
    </w:p>
    <w:p w:rsidR="00000000" w:rsidDel="00000000" w:rsidP="00000000" w:rsidRDefault="00000000" w:rsidRPr="00000000" w14:paraId="000036BC">
      <w:pPr>
        <w:numPr>
          <w:ilvl w:val="0"/>
          <w:numId w:val="524"/>
        </w:numPr>
        <w:spacing w:after="0" w:afterAutospacing="0" w:before="0" w:beforeAutospacing="0" w:lineRule="auto"/>
        <w:ind w:left="720" w:hanging="360"/>
      </w:pPr>
      <w:r w:rsidDel="00000000" w:rsidR="00000000" w:rsidRPr="00000000">
        <w:rPr>
          <w:rtl w:val="0"/>
        </w:rPr>
        <w:t xml:space="preserve">Court involvement.</w:t>
      </w:r>
    </w:p>
    <w:p w:rsidR="00000000" w:rsidDel="00000000" w:rsidP="00000000" w:rsidRDefault="00000000" w:rsidRPr="00000000" w14:paraId="000036BD">
      <w:pPr>
        <w:numPr>
          <w:ilvl w:val="0"/>
          <w:numId w:val="524"/>
        </w:numPr>
        <w:spacing w:after="240" w:before="0" w:beforeAutospacing="0" w:lineRule="auto"/>
        <w:ind w:left="720" w:hanging="360"/>
      </w:pPr>
      <w:r w:rsidDel="00000000" w:rsidR="00000000" w:rsidRPr="00000000">
        <w:rPr>
          <w:rtl w:val="0"/>
        </w:rPr>
        <w:t xml:space="preserve">Drafting and implementation.</w:t>
      </w:r>
    </w:p>
    <w:p w:rsidR="00000000" w:rsidDel="00000000" w:rsidP="00000000" w:rsidRDefault="00000000" w:rsidRPr="00000000" w14:paraId="000036BE">
      <w:pPr>
        <w:spacing w:after="240" w:before="240" w:lineRule="auto"/>
        <w:rPr/>
      </w:pPr>
      <w:r w:rsidDel="00000000" w:rsidR="00000000" w:rsidRPr="00000000">
        <w:rPr>
          <w:rtl w:val="0"/>
        </w:rPr>
        <w:t xml:space="preserve">Article 28 of the Mediation Law establishes a general sixty-day framework for judicial mediation from the first session, subject to consensual extension.</w:t>
      </w:r>
    </w:p>
    <w:p w:rsidR="00000000" w:rsidDel="00000000" w:rsidP="00000000" w:rsidRDefault="00000000" w:rsidRPr="00000000" w14:paraId="000036BF">
      <w:pPr>
        <w:spacing w:after="240" w:before="240" w:lineRule="auto"/>
        <w:rPr/>
      </w:pPr>
      <w:r w:rsidDel="00000000" w:rsidR="00000000" w:rsidRPr="00000000">
        <w:rPr>
          <w:rtl w:val="0"/>
        </w:rPr>
        <w:t xml:space="preserve">Extrajudicial mediation follows the applicable legal and agreed procedural arrangements.</w:t>
      </w:r>
    </w:p>
    <w:p w:rsidR="00000000" w:rsidDel="00000000" w:rsidP="00000000" w:rsidRDefault="00000000" w:rsidRPr="00000000" w14:paraId="000036C0">
      <w:pPr>
        <w:spacing w:after="240" w:before="240" w:lineRule="auto"/>
        <w:rPr>
          <w:b w:val="1"/>
          <w:bCs w:val="1"/>
        </w:rPr>
      </w:pPr>
      <w:r w:rsidDel="00000000" w:rsidR="00000000" w:rsidRPr="00000000">
        <w:rPr>
          <w:b w:val="1"/>
          <w:bCs w:val="1"/>
          <w:rtl w:val="0"/>
        </w:rPr>
        <w:t xml:space="preserve">The time required to negotiate a settlement should be distinguished from the time needed to implement it.</w:t>
      </w:r>
    </w:p>
    <w:p w:rsidR="00000000" w:rsidDel="00000000" w:rsidP="00000000" w:rsidRDefault="00000000" w:rsidRPr="00000000" w14:paraId="000036C1">
      <w:pPr>
        <w:spacing w:after="240" w:before="240" w:lineRule="auto"/>
        <w:rPr>
          <w:b w:val="1"/>
          <w:bCs w:val="1"/>
        </w:rPr>
      </w:pPr>
      <w:r w:rsidDel="00000000" w:rsidR="00000000" w:rsidRPr="00000000">
        <w:rPr>
          <w:b w:val="1"/>
          <w:bCs w:val="1"/>
          <w:rtl w:val="0"/>
        </w:rPr>
        <w:t xml:space="preserve">[Discuss Your Mediation Timeline]</w:t>
      </w:r>
    </w:p>
    <w:p w:rsidR="00000000" w:rsidDel="00000000" w:rsidP="00000000" w:rsidRDefault="00000000" w:rsidRPr="00000000" w14:paraId="00003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C3">
      <w:pPr>
        <w:pStyle w:val="Heading1"/>
        <w:keepNext w:val="0"/>
        <w:keepLines w:val="0"/>
        <w:spacing w:before="480" w:lineRule="auto"/>
        <w:rPr>
          <w:b w:val="1"/>
          <w:bCs w:val="1"/>
          <w:sz w:val="46"/>
          <w:szCs w:val="46"/>
        </w:rPr>
      </w:pPr>
      <w:bookmarkStart w:colFirst="0" w:colLast="0" w:name="_hl19ssgrnyw8" w:id="5577"/>
      <w:bookmarkEnd w:id="5577"/>
      <w:r w:rsidDel="00000000" w:rsidR="00000000" w:rsidRPr="00000000">
        <w:rPr>
          <w:b w:val="1"/>
          <w:bCs w:val="1"/>
          <w:sz w:val="46"/>
          <w:szCs w:val="46"/>
          <w:rtl w:val="0"/>
        </w:rPr>
        <w:t xml:space="preserve">Mediation Involving Foreign Companies</w:t>
      </w:r>
    </w:p>
    <w:p w:rsidR="00000000" w:rsidDel="00000000" w:rsidP="00000000" w:rsidRDefault="00000000" w:rsidRPr="00000000" w14:paraId="000036C4">
      <w:pPr>
        <w:pStyle w:val="Heading2"/>
        <w:keepNext w:val="0"/>
        <w:keepLines w:val="0"/>
        <w:spacing w:after="80" w:lineRule="auto"/>
        <w:rPr>
          <w:b w:val="1"/>
          <w:bCs w:val="1"/>
          <w:sz w:val="34"/>
          <w:szCs w:val="34"/>
        </w:rPr>
      </w:pPr>
      <w:bookmarkStart w:colFirst="0" w:colLast="0" w:name="_b3pmpro7dfsf" w:id="5578"/>
      <w:bookmarkEnd w:id="5578"/>
      <w:r w:rsidDel="00000000" w:rsidR="00000000" w:rsidRPr="00000000">
        <w:rPr>
          <w:b w:val="1"/>
          <w:bCs w:val="1"/>
          <w:sz w:val="34"/>
          <w:szCs w:val="34"/>
          <w:rtl w:val="0"/>
        </w:rPr>
        <w:t xml:space="preserve">Brazilian Legal Counsel for International Business Negotiations</w:t>
      </w:r>
    </w:p>
    <w:p w:rsidR="00000000" w:rsidDel="00000000" w:rsidP="00000000" w:rsidRDefault="00000000" w:rsidRPr="00000000" w14:paraId="000036C5">
      <w:pPr>
        <w:spacing w:after="240" w:before="240" w:lineRule="auto"/>
        <w:rPr/>
      </w:pPr>
      <w:r w:rsidDel="00000000" w:rsidR="00000000" w:rsidRPr="00000000">
        <w:rPr>
          <w:rtl w:val="0"/>
        </w:rPr>
        <w:t xml:space="preserve">A foreign company involved in a dispute with a Brazilian counterparty may need assistance with:</w:t>
      </w:r>
    </w:p>
    <w:p w:rsidR="00000000" w:rsidDel="00000000" w:rsidP="00000000" w:rsidRDefault="00000000" w:rsidRPr="00000000" w14:paraId="000036C6">
      <w:pPr>
        <w:numPr>
          <w:ilvl w:val="0"/>
          <w:numId w:val="512"/>
        </w:numPr>
        <w:spacing w:after="0" w:afterAutospacing="0" w:before="240" w:lineRule="auto"/>
        <w:ind w:left="720" w:hanging="360"/>
      </w:pPr>
      <w:r w:rsidDel="00000000" w:rsidR="00000000" w:rsidRPr="00000000">
        <w:rPr>
          <w:rtl w:val="0"/>
        </w:rPr>
        <w:t xml:space="preserve">Brazilian contract law.</w:t>
      </w:r>
    </w:p>
    <w:p w:rsidR="00000000" w:rsidDel="00000000" w:rsidP="00000000" w:rsidRDefault="00000000" w:rsidRPr="00000000" w14:paraId="000036C7">
      <w:pPr>
        <w:numPr>
          <w:ilvl w:val="0"/>
          <w:numId w:val="512"/>
        </w:numPr>
        <w:spacing w:after="0" w:afterAutospacing="0" w:before="0" w:beforeAutospacing="0" w:lineRule="auto"/>
        <w:ind w:left="720" w:hanging="360"/>
      </w:pPr>
      <w:r w:rsidDel="00000000" w:rsidR="00000000" w:rsidRPr="00000000">
        <w:rPr>
          <w:rtl w:val="0"/>
        </w:rPr>
        <w:t xml:space="preserve">Commercial liability.</w:t>
      </w:r>
    </w:p>
    <w:p w:rsidR="00000000" w:rsidDel="00000000" w:rsidP="00000000" w:rsidRDefault="00000000" w:rsidRPr="00000000" w14:paraId="000036C8">
      <w:pPr>
        <w:numPr>
          <w:ilvl w:val="0"/>
          <w:numId w:val="512"/>
        </w:numPr>
        <w:spacing w:after="0" w:afterAutospacing="0" w:before="0" w:beforeAutospacing="0" w:lineRule="auto"/>
        <w:ind w:left="720" w:hanging="360"/>
      </w:pPr>
      <w:r w:rsidDel="00000000" w:rsidR="00000000" w:rsidRPr="00000000">
        <w:rPr>
          <w:rtl w:val="0"/>
        </w:rPr>
        <w:t xml:space="preserve">Applicable limitation periods.</w:t>
      </w:r>
    </w:p>
    <w:p w:rsidR="00000000" w:rsidDel="00000000" w:rsidP="00000000" w:rsidRDefault="00000000" w:rsidRPr="00000000" w14:paraId="000036C9">
      <w:pPr>
        <w:numPr>
          <w:ilvl w:val="0"/>
          <w:numId w:val="512"/>
        </w:numPr>
        <w:spacing w:after="0" w:afterAutospacing="0" w:before="0" w:beforeAutospacing="0" w:lineRule="auto"/>
        <w:ind w:left="720" w:hanging="360"/>
      </w:pPr>
      <w:r w:rsidDel="00000000" w:rsidR="00000000" w:rsidRPr="00000000">
        <w:rPr>
          <w:rtl w:val="0"/>
        </w:rPr>
        <w:t xml:space="preserve">Corporate representation.</w:t>
      </w:r>
    </w:p>
    <w:p w:rsidR="00000000" w:rsidDel="00000000" w:rsidP="00000000" w:rsidRDefault="00000000" w:rsidRPr="00000000" w14:paraId="000036CA">
      <w:pPr>
        <w:numPr>
          <w:ilvl w:val="0"/>
          <w:numId w:val="512"/>
        </w:numPr>
        <w:spacing w:after="0" w:afterAutospacing="0" w:before="0" w:beforeAutospacing="0" w:lineRule="auto"/>
        <w:ind w:left="720" w:hanging="360"/>
      </w:pPr>
      <w:r w:rsidDel="00000000" w:rsidR="00000000" w:rsidRPr="00000000">
        <w:rPr>
          <w:rtl w:val="0"/>
        </w:rPr>
        <w:t xml:space="preserve">Contractual mediation clauses.</w:t>
      </w:r>
    </w:p>
    <w:p w:rsidR="00000000" w:rsidDel="00000000" w:rsidP="00000000" w:rsidRDefault="00000000" w:rsidRPr="00000000" w14:paraId="000036CB">
      <w:pPr>
        <w:numPr>
          <w:ilvl w:val="0"/>
          <w:numId w:val="512"/>
        </w:numPr>
        <w:spacing w:after="0" w:afterAutospacing="0" w:before="0" w:beforeAutospacing="0" w:lineRule="auto"/>
        <w:ind w:left="720" w:hanging="360"/>
      </w:pPr>
      <w:r w:rsidDel="00000000" w:rsidR="00000000" w:rsidRPr="00000000">
        <w:rPr>
          <w:rtl w:val="0"/>
        </w:rPr>
        <w:t xml:space="preserve">Settlement authority.</w:t>
      </w:r>
    </w:p>
    <w:p w:rsidR="00000000" w:rsidDel="00000000" w:rsidP="00000000" w:rsidRDefault="00000000" w:rsidRPr="00000000" w14:paraId="000036CC">
      <w:pPr>
        <w:numPr>
          <w:ilvl w:val="0"/>
          <w:numId w:val="512"/>
        </w:numPr>
        <w:spacing w:after="0" w:afterAutospacing="0" w:before="0" w:beforeAutospacing="0" w:lineRule="auto"/>
        <w:ind w:left="720" w:hanging="360"/>
      </w:pPr>
      <w:r w:rsidDel="00000000" w:rsidR="00000000" w:rsidRPr="00000000">
        <w:rPr>
          <w:rtl w:val="0"/>
        </w:rPr>
        <w:t xml:space="preserve">Cross-border payments.</w:t>
      </w:r>
    </w:p>
    <w:p w:rsidR="00000000" w:rsidDel="00000000" w:rsidP="00000000" w:rsidRDefault="00000000" w:rsidRPr="00000000" w14:paraId="000036CD">
      <w:pPr>
        <w:numPr>
          <w:ilvl w:val="0"/>
          <w:numId w:val="512"/>
        </w:numPr>
        <w:spacing w:after="0" w:afterAutospacing="0" w:before="0" w:beforeAutospacing="0" w:lineRule="auto"/>
        <w:ind w:left="720" w:hanging="360"/>
      </w:pPr>
      <w:r w:rsidDel="00000000" w:rsidR="00000000" w:rsidRPr="00000000">
        <w:rPr>
          <w:rtl w:val="0"/>
        </w:rPr>
        <w:t xml:space="preserve">Brazilian tax considerations.</w:t>
      </w:r>
    </w:p>
    <w:p w:rsidR="00000000" w:rsidDel="00000000" w:rsidP="00000000" w:rsidRDefault="00000000" w:rsidRPr="00000000" w14:paraId="000036CE">
      <w:pPr>
        <w:numPr>
          <w:ilvl w:val="0"/>
          <w:numId w:val="512"/>
        </w:numPr>
        <w:spacing w:after="0" w:afterAutospacing="0" w:before="0" w:beforeAutospacing="0" w:lineRule="auto"/>
        <w:ind w:left="720" w:hanging="360"/>
      </w:pPr>
      <w:r w:rsidDel="00000000" w:rsidR="00000000" w:rsidRPr="00000000">
        <w:rPr>
          <w:rtl w:val="0"/>
        </w:rPr>
        <w:t xml:space="preserve">Foreign exchange regulations.</w:t>
      </w:r>
    </w:p>
    <w:p w:rsidR="00000000" w:rsidDel="00000000" w:rsidP="00000000" w:rsidRDefault="00000000" w:rsidRPr="00000000" w14:paraId="000036CF">
      <w:pPr>
        <w:numPr>
          <w:ilvl w:val="0"/>
          <w:numId w:val="512"/>
        </w:numPr>
        <w:spacing w:after="0" w:afterAutospacing="0" w:before="0" w:beforeAutospacing="0" w:lineRule="auto"/>
        <w:ind w:left="720" w:hanging="360"/>
      </w:pPr>
      <w:r w:rsidDel="00000000" w:rsidR="00000000" w:rsidRPr="00000000">
        <w:rPr>
          <w:rtl w:val="0"/>
        </w:rPr>
        <w:t xml:space="preserve">Local property or assets.</w:t>
      </w:r>
    </w:p>
    <w:p w:rsidR="00000000" w:rsidDel="00000000" w:rsidP="00000000" w:rsidRDefault="00000000" w:rsidRPr="00000000" w14:paraId="000036D0">
      <w:pPr>
        <w:numPr>
          <w:ilvl w:val="0"/>
          <w:numId w:val="512"/>
        </w:numPr>
        <w:spacing w:after="0" w:afterAutospacing="0" w:before="0" w:beforeAutospacing="0" w:lineRule="auto"/>
        <w:ind w:left="720" w:hanging="360"/>
      </w:pPr>
      <w:r w:rsidDel="00000000" w:rsidR="00000000" w:rsidRPr="00000000">
        <w:rPr>
          <w:rtl w:val="0"/>
        </w:rPr>
        <w:t xml:space="preserve">Settlement enforceability.</w:t>
      </w:r>
    </w:p>
    <w:p w:rsidR="00000000" w:rsidDel="00000000" w:rsidP="00000000" w:rsidRDefault="00000000" w:rsidRPr="00000000" w14:paraId="000036D1">
      <w:pPr>
        <w:numPr>
          <w:ilvl w:val="0"/>
          <w:numId w:val="512"/>
        </w:numPr>
        <w:spacing w:after="240" w:before="0" w:beforeAutospacing="0" w:lineRule="auto"/>
        <w:ind w:left="720" w:hanging="360"/>
      </w:pPr>
      <w:r w:rsidDel="00000000" w:rsidR="00000000" w:rsidRPr="00000000">
        <w:rPr>
          <w:rtl w:val="0"/>
        </w:rPr>
        <w:t xml:space="preserve">Parallel proceedings.</w:t>
      </w:r>
    </w:p>
    <w:p w:rsidR="00000000" w:rsidDel="00000000" w:rsidP="00000000" w:rsidRDefault="00000000" w:rsidRPr="00000000" w14:paraId="000036D2">
      <w:pPr>
        <w:pStyle w:val="Heading3"/>
        <w:keepNext w:val="0"/>
        <w:keepLines w:val="0"/>
        <w:spacing w:before="280" w:lineRule="auto"/>
        <w:rPr>
          <w:b w:val="1"/>
          <w:bCs w:val="1"/>
          <w:color w:val="000000"/>
          <w:sz w:val="26"/>
          <w:szCs w:val="26"/>
        </w:rPr>
      </w:pPr>
      <w:bookmarkStart w:colFirst="0" w:colLast="0" w:name="_xwtn2kmzk9qp" w:id="5579"/>
      <w:bookmarkEnd w:id="5579"/>
      <w:r w:rsidDel="00000000" w:rsidR="00000000" w:rsidRPr="00000000">
        <w:rPr>
          <w:b w:val="1"/>
          <w:bCs w:val="1"/>
          <w:color w:val="000000"/>
          <w:sz w:val="26"/>
          <w:szCs w:val="26"/>
          <w:rtl w:val="0"/>
        </w:rPr>
        <w:t xml:space="preserve">Foreign Parent Companies</w:t>
      </w:r>
    </w:p>
    <w:p w:rsidR="00000000" w:rsidDel="00000000" w:rsidP="00000000" w:rsidRDefault="00000000" w:rsidRPr="00000000" w14:paraId="000036D3">
      <w:pPr>
        <w:spacing w:after="240" w:before="240" w:lineRule="auto"/>
        <w:rPr/>
      </w:pPr>
      <w:r w:rsidDel="00000000" w:rsidR="00000000" w:rsidRPr="00000000">
        <w:rPr>
          <w:rtl w:val="0"/>
        </w:rPr>
        <w:t xml:space="preserve">Corporate identity and liability must be assessed.</w:t>
      </w:r>
    </w:p>
    <w:p w:rsidR="00000000" w:rsidDel="00000000" w:rsidP="00000000" w:rsidRDefault="00000000" w:rsidRPr="00000000" w14:paraId="000036D4">
      <w:pPr>
        <w:pStyle w:val="Heading3"/>
        <w:keepNext w:val="0"/>
        <w:keepLines w:val="0"/>
        <w:spacing w:before="280" w:lineRule="auto"/>
        <w:rPr>
          <w:b w:val="1"/>
          <w:bCs w:val="1"/>
          <w:color w:val="000000"/>
          <w:sz w:val="26"/>
          <w:szCs w:val="26"/>
        </w:rPr>
      </w:pPr>
      <w:bookmarkStart w:colFirst="0" w:colLast="0" w:name="_5o9d068mddv" w:id="5580"/>
      <w:bookmarkEnd w:id="5580"/>
      <w:r w:rsidDel="00000000" w:rsidR="00000000" w:rsidRPr="00000000">
        <w:rPr>
          <w:b w:val="1"/>
          <w:bCs w:val="1"/>
          <w:color w:val="000000"/>
          <w:sz w:val="26"/>
          <w:szCs w:val="26"/>
          <w:rtl w:val="0"/>
        </w:rPr>
        <w:t xml:space="preserve">Brazilian Subsidiaries</w:t>
      </w:r>
    </w:p>
    <w:p w:rsidR="00000000" w:rsidDel="00000000" w:rsidP="00000000" w:rsidRDefault="00000000" w:rsidRPr="00000000" w14:paraId="000036D5">
      <w:pPr>
        <w:spacing w:after="240" w:before="240" w:lineRule="auto"/>
        <w:rPr/>
      </w:pPr>
      <w:r w:rsidDel="00000000" w:rsidR="00000000" w:rsidRPr="00000000">
        <w:rPr>
          <w:rtl w:val="0"/>
        </w:rPr>
        <w:t xml:space="preserve">May require separate corporate approval.</w:t>
      </w:r>
    </w:p>
    <w:p w:rsidR="00000000" w:rsidDel="00000000" w:rsidP="00000000" w:rsidRDefault="00000000" w:rsidRPr="00000000" w14:paraId="000036D6">
      <w:pPr>
        <w:pStyle w:val="Heading3"/>
        <w:keepNext w:val="0"/>
        <w:keepLines w:val="0"/>
        <w:spacing w:before="280" w:lineRule="auto"/>
        <w:rPr>
          <w:b w:val="1"/>
          <w:bCs w:val="1"/>
          <w:color w:val="000000"/>
          <w:sz w:val="26"/>
          <w:szCs w:val="26"/>
        </w:rPr>
      </w:pPr>
      <w:bookmarkStart w:colFirst="0" w:colLast="0" w:name="_cknoeamziov2" w:id="5581"/>
      <w:bookmarkEnd w:id="5581"/>
      <w:r w:rsidDel="00000000" w:rsidR="00000000" w:rsidRPr="00000000">
        <w:rPr>
          <w:b w:val="1"/>
          <w:bCs w:val="1"/>
          <w:color w:val="000000"/>
          <w:sz w:val="26"/>
          <w:szCs w:val="26"/>
          <w:rtl w:val="0"/>
        </w:rPr>
        <w:t xml:space="preserve">International Distributors</w:t>
      </w:r>
    </w:p>
    <w:p w:rsidR="00000000" w:rsidDel="00000000" w:rsidP="00000000" w:rsidRDefault="00000000" w:rsidRPr="00000000" w14:paraId="000036D7">
      <w:pPr>
        <w:spacing w:after="240" w:before="240" w:lineRule="auto"/>
        <w:rPr/>
      </w:pPr>
      <w:r w:rsidDel="00000000" w:rsidR="00000000" w:rsidRPr="00000000">
        <w:rPr>
          <w:rtl w:val="0"/>
        </w:rPr>
        <w:t xml:space="preserve">Contractual relationships must be reviewed.</w:t>
      </w:r>
    </w:p>
    <w:p w:rsidR="00000000" w:rsidDel="00000000" w:rsidP="00000000" w:rsidRDefault="00000000" w:rsidRPr="00000000" w14:paraId="000036D8">
      <w:pPr>
        <w:pStyle w:val="Heading3"/>
        <w:keepNext w:val="0"/>
        <w:keepLines w:val="0"/>
        <w:spacing w:before="280" w:lineRule="auto"/>
        <w:rPr>
          <w:b w:val="1"/>
          <w:bCs w:val="1"/>
          <w:color w:val="000000"/>
          <w:sz w:val="26"/>
          <w:szCs w:val="26"/>
        </w:rPr>
      </w:pPr>
      <w:bookmarkStart w:colFirst="0" w:colLast="0" w:name="_3wfmxty4z59q" w:id="5582"/>
      <w:bookmarkEnd w:id="5582"/>
      <w:r w:rsidDel="00000000" w:rsidR="00000000" w:rsidRPr="00000000">
        <w:rPr>
          <w:b w:val="1"/>
          <w:bCs w:val="1"/>
          <w:color w:val="000000"/>
          <w:sz w:val="26"/>
          <w:szCs w:val="26"/>
          <w:rtl w:val="0"/>
        </w:rPr>
        <w:t xml:space="preserve">Foreign Investors</w:t>
      </w:r>
    </w:p>
    <w:p w:rsidR="00000000" w:rsidDel="00000000" w:rsidP="00000000" w:rsidRDefault="00000000" w:rsidRPr="00000000" w14:paraId="000036D9">
      <w:pPr>
        <w:spacing w:after="240" w:before="240" w:lineRule="auto"/>
        <w:rPr/>
      </w:pPr>
      <w:r w:rsidDel="00000000" w:rsidR="00000000" w:rsidRPr="00000000">
        <w:rPr>
          <w:rtl w:val="0"/>
        </w:rPr>
        <w:t xml:space="preserve">Investment and ownership structures may affect negotiations.</w:t>
      </w:r>
    </w:p>
    <w:p w:rsidR="00000000" w:rsidDel="00000000" w:rsidP="00000000" w:rsidRDefault="00000000" w:rsidRPr="00000000" w14:paraId="000036DA">
      <w:pPr>
        <w:pStyle w:val="Heading3"/>
        <w:keepNext w:val="0"/>
        <w:keepLines w:val="0"/>
        <w:spacing w:before="280" w:lineRule="auto"/>
        <w:rPr>
          <w:b w:val="1"/>
          <w:bCs w:val="1"/>
          <w:color w:val="000000"/>
          <w:sz w:val="26"/>
          <w:szCs w:val="26"/>
        </w:rPr>
      </w:pPr>
      <w:bookmarkStart w:colFirst="0" w:colLast="0" w:name="_he9vzprtxt5z" w:id="5583"/>
      <w:bookmarkEnd w:id="5583"/>
      <w:r w:rsidDel="00000000" w:rsidR="00000000" w:rsidRPr="00000000">
        <w:rPr>
          <w:b w:val="1"/>
          <w:bCs w:val="1"/>
          <w:color w:val="000000"/>
          <w:sz w:val="26"/>
          <w:szCs w:val="26"/>
          <w:rtl w:val="0"/>
        </w:rPr>
        <w:t xml:space="preserve">Foreign Counsel</w:t>
      </w:r>
    </w:p>
    <w:p w:rsidR="00000000" w:rsidDel="00000000" w:rsidP="00000000" w:rsidRDefault="00000000" w:rsidRPr="00000000" w14:paraId="000036DB">
      <w:pPr>
        <w:spacing w:after="240" w:before="240" w:lineRule="auto"/>
        <w:rPr/>
      </w:pPr>
      <w:r w:rsidDel="00000000" w:rsidR="00000000" w:rsidRPr="00000000">
        <w:rPr>
          <w:rtl w:val="0"/>
        </w:rPr>
        <w:t xml:space="preserve">May need Brazilian-law support.</w:t>
      </w:r>
    </w:p>
    <w:p w:rsidR="00000000" w:rsidDel="00000000" w:rsidP="00000000" w:rsidRDefault="00000000" w:rsidRPr="00000000" w14:paraId="000036DC">
      <w:pPr>
        <w:spacing w:after="240" w:before="240" w:lineRule="auto"/>
        <w:rPr>
          <w:b w:val="1"/>
          <w:bCs w:val="1"/>
        </w:rPr>
      </w:pPr>
      <w:r w:rsidDel="00000000" w:rsidR="00000000" w:rsidRPr="00000000">
        <w:rPr>
          <w:b w:val="1"/>
          <w:bCs w:val="1"/>
          <w:rtl w:val="0"/>
        </w:rPr>
        <w:t xml:space="preserve">An international settlement should address not only what the parties agree to do, but also how those obligations can lawfully be performed in each relevant country.</w:t>
      </w:r>
    </w:p>
    <w:p w:rsidR="00000000" w:rsidDel="00000000" w:rsidP="00000000" w:rsidRDefault="00000000" w:rsidRPr="00000000" w14:paraId="000036DD">
      <w:pPr>
        <w:spacing w:after="240" w:before="240" w:lineRule="auto"/>
        <w:rPr>
          <w:b w:val="1"/>
          <w:bCs w:val="1"/>
        </w:rPr>
      </w:pPr>
      <w:r w:rsidDel="00000000" w:rsidR="00000000" w:rsidRPr="00000000">
        <w:rPr>
          <w:b w:val="1"/>
          <w:bCs w:val="1"/>
          <w:rtl w:val="0"/>
        </w:rPr>
        <w:t xml:space="preserve">[Request Brazilian Counsel for International Mediation]</w:t>
      </w:r>
    </w:p>
    <w:p w:rsidR="00000000" w:rsidDel="00000000" w:rsidP="00000000" w:rsidRDefault="00000000" w:rsidRPr="00000000" w14:paraId="00003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DF">
      <w:pPr>
        <w:pStyle w:val="Heading1"/>
        <w:keepNext w:val="0"/>
        <w:keepLines w:val="0"/>
        <w:spacing w:before="480" w:lineRule="auto"/>
        <w:rPr>
          <w:b w:val="1"/>
          <w:bCs w:val="1"/>
          <w:sz w:val="46"/>
          <w:szCs w:val="46"/>
        </w:rPr>
      </w:pPr>
      <w:bookmarkStart w:colFirst="0" w:colLast="0" w:name="_z87mz5ojo47" w:id="5584"/>
      <w:bookmarkEnd w:id="5584"/>
      <w:r w:rsidDel="00000000" w:rsidR="00000000" w:rsidRPr="00000000">
        <w:rPr>
          <w:b w:val="1"/>
          <w:bCs w:val="1"/>
          <w:sz w:val="46"/>
          <w:szCs w:val="46"/>
          <w:rtl w:val="0"/>
        </w:rPr>
        <w:t xml:space="preserve">Brazilian Local Counsel for Foreign Law Firms</w:t>
      </w:r>
    </w:p>
    <w:p w:rsidR="00000000" w:rsidDel="00000000" w:rsidP="00000000" w:rsidRDefault="00000000" w:rsidRPr="00000000" w14:paraId="000036E0">
      <w:pPr>
        <w:pStyle w:val="Heading2"/>
        <w:keepNext w:val="0"/>
        <w:keepLines w:val="0"/>
        <w:spacing w:after="80" w:lineRule="auto"/>
        <w:rPr>
          <w:b w:val="1"/>
          <w:bCs w:val="1"/>
          <w:sz w:val="34"/>
          <w:szCs w:val="34"/>
        </w:rPr>
      </w:pPr>
      <w:bookmarkStart w:colFirst="0" w:colLast="0" w:name="_gr6xnrjmvrfp" w:id="5585"/>
      <w:bookmarkEnd w:id="5585"/>
      <w:r w:rsidDel="00000000" w:rsidR="00000000" w:rsidRPr="00000000">
        <w:rPr>
          <w:b w:val="1"/>
          <w:bCs w:val="1"/>
          <w:sz w:val="34"/>
          <w:szCs w:val="34"/>
          <w:rtl w:val="0"/>
        </w:rPr>
        <w:t xml:space="preserve">Cross-Border Mediation and Settlement Support</w:t>
      </w:r>
    </w:p>
    <w:p w:rsidR="00000000" w:rsidDel="00000000" w:rsidP="00000000" w:rsidRDefault="00000000" w:rsidRPr="00000000" w14:paraId="000036E1">
      <w:pPr>
        <w:spacing w:after="240" w:before="240" w:lineRule="auto"/>
        <w:rPr/>
      </w:pPr>
      <w:r w:rsidDel="00000000" w:rsidR="00000000" w:rsidRPr="00000000">
        <w:rPr>
          <w:rtl w:val="0"/>
        </w:rPr>
        <w:t xml:space="preserve">Foreign law firms may require Brazilian legal assistance when negotiating a settlement involving Brazilian law, assets, companies, or judicial proceedings.</w:t>
      </w:r>
    </w:p>
    <w:p w:rsidR="00000000" w:rsidDel="00000000" w:rsidP="00000000" w:rsidRDefault="00000000" w:rsidRPr="00000000" w14:paraId="000036E2">
      <w:pPr>
        <w:spacing w:after="240" w:before="240" w:lineRule="auto"/>
        <w:rPr/>
      </w:pPr>
      <w:r w:rsidDel="00000000" w:rsidR="00000000" w:rsidRPr="00000000">
        <w:rPr>
          <w:rtl w:val="0"/>
        </w:rPr>
        <w:t xml:space="preserve">Potential services include:</w:t>
      </w:r>
    </w:p>
    <w:p w:rsidR="00000000" w:rsidDel="00000000" w:rsidP="00000000" w:rsidRDefault="00000000" w:rsidRPr="00000000" w14:paraId="000036E3">
      <w:pPr>
        <w:numPr>
          <w:ilvl w:val="0"/>
          <w:numId w:val="217"/>
        </w:numPr>
        <w:spacing w:after="0" w:afterAutospacing="0" w:before="240" w:lineRule="auto"/>
        <w:ind w:left="720" w:hanging="360"/>
      </w:pPr>
      <w:r w:rsidDel="00000000" w:rsidR="00000000" w:rsidRPr="00000000">
        <w:rPr>
          <w:rtl w:val="0"/>
        </w:rPr>
        <w:t xml:space="preserve">Brazilian-law advice.</w:t>
      </w:r>
    </w:p>
    <w:p w:rsidR="00000000" w:rsidDel="00000000" w:rsidP="00000000" w:rsidRDefault="00000000" w:rsidRPr="00000000" w14:paraId="000036E4">
      <w:pPr>
        <w:numPr>
          <w:ilvl w:val="0"/>
          <w:numId w:val="217"/>
        </w:numPr>
        <w:spacing w:after="0" w:afterAutospacing="0" w:before="0" w:beforeAutospacing="0" w:lineRule="auto"/>
        <w:ind w:left="720" w:hanging="360"/>
      </w:pPr>
      <w:r w:rsidDel="00000000" w:rsidR="00000000" w:rsidRPr="00000000">
        <w:rPr>
          <w:rtl w:val="0"/>
        </w:rPr>
        <w:t xml:space="preserve">Review of settlement structures.</w:t>
      </w:r>
    </w:p>
    <w:p w:rsidR="00000000" w:rsidDel="00000000" w:rsidP="00000000" w:rsidRDefault="00000000" w:rsidRPr="00000000" w14:paraId="000036E5">
      <w:pPr>
        <w:numPr>
          <w:ilvl w:val="0"/>
          <w:numId w:val="217"/>
        </w:numPr>
        <w:spacing w:after="0" w:afterAutospacing="0" w:before="0" w:beforeAutospacing="0" w:lineRule="auto"/>
        <w:ind w:left="720" w:hanging="360"/>
      </w:pPr>
      <w:r w:rsidDel="00000000" w:rsidR="00000000" w:rsidRPr="00000000">
        <w:rPr>
          <w:rtl w:val="0"/>
        </w:rPr>
        <w:t xml:space="preserve">Legal assessment of proposed obligations.</w:t>
      </w:r>
    </w:p>
    <w:p w:rsidR="00000000" w:rsidDel="00000000" w:rsidP="00000000" w:rsidRDefault="00000000" w:rsidRPr="00000000" w14:paraId="000036E6">
      <w:pPr>
        <w:numPr>
          <w:ilvl w:val="0"/>
          <w:numId w:val="217"/>
        </w:numPr>
        <w:spacing w:after="0" w:afterAutospacing="0" w:before="0" w:beforeAutospacing="0" w:lineRule="auto"/>
        <w:ind w:left="720" w:hanging="360"/>
      </w:pPr>
      <w:r w:rsidDel="00000000" w:rsidR="00000000" w:rsidRPr="00000000">
        <w:rPr>
          <w:rtl w:val="0"/>
        </w:rPr>
        <w:t xml:space="preserve">Negotiation support.</w:t>
      </w:r>
    </w:p>
    <w:p w:rsidR="00000000" w:rsidDel="00000000" w:rsidP="00000000" w:rsidRDefault="00000000" w:rsidRPr="00000000" w14:paraId="000036E7">
      <w:pPr>
        <w:numPr>
          <w:ilvl w:val="0"/>
          <w:numId w:val="217"/>
        </w:numPr>
        <w:spacing w:after="0" w:afterAutospacing="0" w:before="0" w:beforeAutospacing="0" w:lineRule="auto"/>
        <w:ind w:left="720" w:hanging="360"/>
      </w:pPr>
      <w:r w:rsidDel="00000000" w:rsidR="00000000" w:rsidRPr="00000000">
        <w:rPr>
          <w:rtl w:val="0"/>
        </w:rPr>
        <w:t xml:space="preserve">Brazilian contract drafting.</w:t>
      </w:r>
    </w:p>
    <w:p w:rsidR="00000000" w:rsidDel="00000000" w:rsidP="00000000" w:rsidRDefault="00000000" w:rsidRPr="00000000" w14:paraId="000036E8">
      <w:pPr>
        <w:numPr>
          <w:ilvl w:val="0"/>
          <w:numId w:val="217"/>
        </w:numPr>
        <w:spacing w:after="0" w:afterAutospacing="0" w:before="0" w:beforeAutospacing="0" w:lineRule="auto"/>
        <w:ind w:left="720" w:hanging="360"/>
      </w:pPr>
      <w:r w:rsidDel="00000000" w:rsidR="00000000" w:rsidRPr="00000000">
        <w:rPr>
          <w:rtl w:val="0"/>
        </w:rPr>
        <w:t xml:space="preserve">Court settlement procedures.</w:t>
      </w:r>
    </w:p>
    <w:p w:rsidR="00000000" w:rsidDel="00000000" w:rsidP="00000000" w:rsidRDefault="00000000" w:rsidRPr="00000000" w14:paraId="000036E9">
      <w:pPr>
        <w:numPr>
          <w:ilvl w:val="0"/>
          <w:numId w:val="217"/>
        </w:numPr>
        <w:spacing w:after="0" w:afterAutospacing="0" w:before="0" w:beforeAutospacing="0" w:lineRule="auto"/>
        <w:ind w:left="720" w:hanging="360"/>
      </w:pPr>
      <w:r w:rsidDel="00000000" w:rsidR="00000000" w:rsidRPr="00000000">
        <w:rPr>
          <w:rtl w:val="0"/>
        </w:rPr>
        <w:t xml:space="preserve">Brazilian corporate documentation.</w:t>
      </w:r>
    </w:p>
    <w:p w:rsidR="00000000" w:rsidDel="00000000" w:rsidP="00000000" w:rsidRDefault="00000000" w:rsidRPr="00000000" w14:paraId="000036EA">
      <w:pPr>
        <w:numPr>
          <w:ilvl w:val="0"/>
          <w:numId w:val="217"/>
        </w:numPr>
        <w:spacing w:after="0" w:afterAutospacing="0" w:before="0" w:beforeAutospacing="0" w:lineRule="auto"/>
        <w:ind w:left="720" w:hanging="360"/>
      </w:pPr>
      <w:r w:rsidDel="00000000" w:rsidR="00000000" w:rsidRPr="00000000">
        <w:rPr>
          <w:rtl w:val="0"/>
        </w:rPr>
        <w:t xml:space="preserve">Real estate settlement formalities.</w:t>
      </w:r>
    </w:p>
    <w:p w:rsidR="00000000" w:rsidDel="00000000" w:rsidP="00000000" w:rsidRDefault="00000000" w:rsidRPr="00000000" w14:paraId="000036EB">
      <w:pPr>
        <w:numPr>
          <w:ilvl w:val="0"/>
          <w:numId w:val="217"/>
        </w:numPr>
        <w:spacing w:after="0" w:afterAutospacing="0" w:before="0" w:beforeAutospacing="0" w:lineRule="auto"/>
        <w:ind w:left="720" w:hanging="360"/>
      </w:pPr>
      <w:r w:rsidDel="00000000" w:rsidR="00000000" w:rsidRPr="00000000">
        <w:rPr>
          <w:rtl w:val="0"/>
        </w:rPr>
        <w:t xml:space="preserve">Enforcement analysis.</w:t>
      </w:r>
    </w:p>
    <w:p w:rsidR="00000000" w:rsidDel="00000000" w:rsidP="00000000" w:rsidRDefault="00000000" w:rsidRPr="00000000" w14:paraId="000036EC">
      <w:pPr>
        <w:numPr>
          <w:ilvl w:val="0"/>
          <w:numId w:val="217"/>
        </w:numPr>
        <w:spacing w:after="0" w:afterAutospacing="0" w:before="0" w:beforeAutospacing="0" w:lineRule="auto"/>
        <w:ind w:left="720" w:hanging="360"/>
      </w:pPr>
      <w:r w:rsidDel="00000000" w:rsidR="00000000" w:rsidRPr="00000000">
        <w:rPr>
          <w:rtl w:val="0"/>
        </w:rPr>
        <w:t xml:space="preserve">Coordination with independent mediators.</w:t>
      </w:r>
    </w:p>
    <w:p w:rsidR="00000000" w:rsidDel="00000000" w:rsidP="00000000" w:rsidRDefault="00000000" w:rsidRPr="00000000" w14:paraId="000036ED">
      <w:pPr>
        <w:numPr>
          <w:ilvl w:val="0"/>
          <w:numId w:val="217"/>
        </w:numPr>
        <w:spacing w:after="240" w:before="0" w:beforeAutospacing="0" w:lineRule="auto"/>
        <w:ind w:left="720" w:hanging="360"/>
      </w:pPr>
      <w:r w:rsidDel="00000000" w:rsidR="00000000" w:rsidRPr="00000000">
        <w:rPr>
          <w:rtl w:val="0"/>
        </w:rPr>
        <w:t xml:space="preserve">Cooperation with foreign lead counsel.</w:t>
      </w:r>
    </w:p>
    <w:p w:rsidR="00000000" w:rsidDel="00000000" w:rsidP="00000000" w:rsidRDefault="00000000" w:rsidRPr="00000000" w14:paraId="000036EE">
      <w:pPr>
        <w:spacing w:after="240" w:before="240" w:lineRule="auto"/>
        <w:rPr>
          <w:b w:val="1"/>
          <w:bCs w:val="1"/>
        </w:rPr>
      </w:pPr>
      <w:r w:rsidDel="00000000" w:rsidR="00000000" w:rsidRPr="00000000">
        <w:rPr>
          <w:b w:val="1"/>
          <w:bCs w:val="1"/>
          <w:rtl w:val="0"/>
        </w:rPr>
        <w:t xml:space="preserve">Caspani Lawyers can provide legal representation and coordination under an agreed engagement, while the independent mediator remains neutral.</w:t>
      </w:r>
    </w:p>
    <w:p w:rsidR="00000000" w:rsidDel="00000000" w:rsidP="00000000" w:rsidRDefault="00000000" w:rsidRPr="00000000" w14:paraId="000036EF">
      <w:pPr>
        <w:spacing w:after="240" w:before="240" w:lineRule="auto"/>
        <w:rPr>
          <w:b w:val="1"/>
          <w:bCs w:val="1"/>
        </w:rPr>
      </w:pPr>
      <w:r w:rsidDel="00000000" w:rsidR="00000000" w:rsidRPr="00000000">
        <w:rPr>
          <w:b w:val="1"/>
          <w:bCs w:val="1"/>
          <w:rtl w:val="0"/>
        </w:rPr>
        <w:t xml:space="preserve">[Request Brazilian Local Counsel]</w:t>
      </w:r>
    </w:p>
    <w:p w:rsidR="00000000" w:rsidDel="00000000" w:rsidP="00000000" w:rsidRDefault="00000000" w:rsidRPr="00000000" w14:paraId="00003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1">
      <w:pPr>
        <w:pStyle w:val="Heading1"/>
        <w:keepNext w:val="0"/>
        <w:keepLines w:val="0"/>
        <w:spacing w:before="480" w:lineRule="auto"/>
        <w:rPr>
          <w:b w:val="1"/>
          <w:bCs w:val="1"/>
          <w:sz w:val="46"/>
          <w:szCs w:val="46"/>
        </w:rPr>
      </w:pPr>
      <w:bookmarkStart w:colFirst="0" w:colLast="0" w:name="_pif84x8asxo2" w:id="5586"/>
      <w:bookmarkEnd w:id="5586"/>
      <w:r w:rsidDel="00000000" w:rsidR="00000000" w:rsidRPr="00000000">
        <w:rPr>
          <w:b w:val="1"/>
          <w:bCs w:val="1"/>
          <w:sz w:val="46"/>
          <w:szCs w:val="46"/>
          <w:rtl w:val="0"/>
        </w:rPr>
        <w:t xml:space="preserve">Our Legal Approach to Mediation</w:t>
      </w:r>
    </w:p>
    <w:p w:rsidR="00000000" w:rsidDel="00000000" w:rsidP="00000000" w:rsidRDefault="00000000" w:rsidRPr="00000000" w14:paraId="000036F2">
      <w:pPr>
        <w:pStyle w:val="Heading2"/>
        <w:keepNext w:val="0"/>
        <w:keepLines w:val="0"/>
        <w:spacing w:after="80" w:lineRule="auto"/>
        <w:rPr>
          <w:b w:val="1"/>
          <w:bCs w:val="1"/>
          <w:sz w:val="34"/>
          <w:szCs w:val="34"/>
        </w:rPr>
      </w:pPr>
      <w:bookmarkStart w:colFirst="0" w:colLast="0" w:name="_x614tovjf107" w:id="5587"/>
      <w:bookmarkEnd w:id="5587"/>
      <w:r w:rsidDel="00000000" w:rsidR="00000000" w:rsidRPr="00000000">
        <w:rPr>
          <w:b w:val="1"/>
          <w:bCs w:val="1"/>
          <w:sz w:val="34"/>
          <w:szCs w:val="34"/>
          <w:rtl w:val="0"/>
        </w:rPr>
        <w:t xml:space="preserve">How Caspani Lawyers Assists Clients</w:t>
      </w:r>
    </w:p>
    <w:p w:rsidR="00000000" w:rsidDel="00000000" w:rsidP="00000000" w:rsidRDefault="00000000" w:rsidRPr="00000000" w14:paraId="000036F3">
      <w:pPr>
        <w:pStyle w:val="Heading3"/>
        <w:keepNext w:val="0"/>
        <w:keepLines w:val="0"/>
        <w:spacing w:before="280" w:lineRule="auto"/>
        <w:rPr>
          <w:b w:val="1"/>
          <w:bCs w:val="1"/>
          <w:color w:val="000000"/>
          <w:sz w:val="26"/>
          <w:szCs w:val="26"/>
        </w:rPr>
      </w:pPr>
      <w:bookmarkStart w:colFirst="0" w:colLast="0" w:name="_ow6tmx3n1sq4" w:id="5588"/>
      <w:bookmarkEnd w:id="5588"/>
      <w:r w:rsidDel="00000000" w:rsidR="00000000" w:rsidRPr="00000000">
        <w:rPr>
          <w:b w:val="1"/>
          <w:bCs w:val="1"/>
          <w:color w:val="000000"/>
          <w:sz w:val="26"/>
          <w:szCs w:val="26"/>
          <w:rtl w:val="0"/>
        </w:rPr>
        <w:t xml:space="preserve">1. Paid Initial Consultation</w:t>
      </w:r>
    </w:p>
    <w:p w:rsidR="00000000" w:rsidDel="00000000" w:rsidP="00000000" w:rsidRDefault="00000000" w:rsidRPr="00000000" w14:paraId="000036F4">
      <w:pPr>
        <w:spacing w:after="240" w:before="240" w:lineRule="auto"/>
        <w:rPr/>
      </w:pPr>
      <w:r w:rsidDel="00000000" w:rsidR="00000000" w:rsidRPr="00000000">
        <w:rPr>
          <w:rtl w:val="0"/>
        </w:rPr>
        <w:t xml:space="preserve">Understand the dispute, parties, documents, and objectives.</w:t>
      </w:r>
    </w:p>
    <w:p w:rsidR="00000000" w:rsidDel="00000000" w:rsidP="00000000" w:rsidRDefault="00000000" w:rsidRPr="00000000" w14:paraId="000036F5">
      <w:pPr>
        <w:pStyle w:val="Heading3"/>
        <w:keepNext w:val="0"/>
        <w:keepLines w:val="0"/>
        <w:spacing w:before="280" w:lineRule="auto"/>
        <w:rPr>
          <w:b w:val="1"/>
          <w:bCs w:val="1"/>
          <w:color w:val="000000"/>
          <w:sz w:val="26"/>
          <w:szCs w:val="26"/>
        </w:rPr>
      </w:pPr>
      <w:bookmarkStart w:colFirst="0" w:colLast="0" w:name="_wtfzcmf698gm" w:id="5589"/>
      <w:bookmarkEnd w:id="5589"/>
      <w:r w:rsidDel="00000000" w:rsidR="00000000" w:rsidRPr="00000000">
        <w:rPr>
          <w:b w:val="1"/>
          <w:bCs w:val="1"/>
          <w:color w:val="000000"/>
          <w:sz w:val="26"/>
          <w:szCs w:val="26"/>
          <w:rtl w:val="0"/>
        </w:rPr>
        <w:t xml:space="preserve">2. Conflict Review</w:t>
      </w:r>
    </w:p>
    <w:p w:rsidR="00000000" w:rsidDel="00000000" w:rsidP="00000000" w:rsidRDefault="00000000" w:rsidRPr="00000000" w14:paraId="000036F6">
      <w:pPr>
        <w:spacing w:after="240" w:before="240" w:lineRule="auto"/>
        <w:rPr/>
      </w:pPr>
      <w:r w:rsidDel="00000000" w:rsidR="00000000" w:rsidRPr="00000000">
        <w:rPr>
          <w:rtl w:val="0"/>
        </w:rPr>
        <w:t xml:space="preserve">Determine whether legal representation can be accepted.</w:t>
      </w:r>
    </w:p>
    <w:p w:rsidR="00000000" w:rsidDel="00000000" w:rsidP="00000000" w:rsidRDefault="00000000" w:rsidRPr="00000000" w14:paraId="000036F7">
      <w:pPr>
        <w:pStyle w:val="Heading3"/>
        <w:keepNext w:val="0"/>
        <w:keepLines w:val="0"/>
        <w:spacing w:before="280" w:lineRule="auto"/>
        <w:rPr>
          <w:b w:val="1"/>
          <w:bCs w:val="1"/>
          <w:color w:val="000000"/>
          <w:sz w:val="26"/>
          <w:szCs w:val="26"/>
        </w:rPr>
      </w:pPr>
      <w:bookmarkStart w:colFirst="0" w:colLast="0" w:name="_8mj79qn6ewa3" w:id="5590"/>
      <w:bookmarkEnd w:id="5590"/>
      <w:r w:rsidDel="00000000" w:rsidR="00000000" w:rsidRPr="00000000">
        <w:rPr>
          <w:b w:val="1"/>
          <w:bCs w:val="1"/>
          <w:color w:val="000000"/>
          <w:sz w:val="26"/>
          <w:szCs w:val="26"/>
          <w:rtl w:val="0"/>
        </w:rPr>
        <w:t xml:space="preserve">3. Legal Rights Assessment</w:t>
      </w:r>
    </w:p>
    <w:p w:rsidR="00000000" w:rsidDel="00000000" w:rsidP="00000000" w:rsidRDefault="00000000" w:rsidRPr="00000000" w14:paraId="000036F8">
      <w:pPr>
        <w:spacing w:after="240" w:before="240" w:lineRule="auto"/>
        <w:rPr/>
      </w:pPr>
      <w:r w:rsidDel="00000000" w:rsidR="00000000" w:rsidRPr="00000000">
        <w:rPr>
          <w:rtl w:val="0"/>
        </w:rPr>
        <w:t xml:space="preserve">Identify the relevant Brazilian-law issues.</w:t>
      </w:r>
    </w:p>
    <w:p w:rsidR="00000000" w:rsidDel="00000000" w:rsidP="00000000" w:rsidRDefault="00000000" w:rsidRPr="00000000" w14:paraId="000036F9">
      <w:pPr>
        <w:pStyle w:val="Heading3"/>
        <w:keepNext w:val="0"/>
        <w:keepLines w:val="0"/>
        <w:spacing w:before="280" w:lineRule="auto"/>
        <w:rPr>
          <w:b w:val="1"/>
          <w:bCs w:val="1"/>
          <w:color w:val="000000"/>
          <w:sz w:val="26"/>
          <w:szCs w:val="26"/>
        </w:rPr>
      </w:pPr>
      <w:bookmarkStart w:colFirst="0" w:colLast="0" w:name="_m6g7igb1iivv" w:id="5591"/>
      <w:bookmarkEnd w:id="5591"/>
      <w:r w:rsidDel="00000000" w:rsidR="00000000" w:rsidRPr="00000000">
        <w:rPr>
          <w:b w:val="1"/>
          <w:bCs w:val="1"/>
          <w:color w:val="000000"/>
          <w:sz w:val="26"/>
          <w:szCs w:val="26"/>
          <w:rtl w:val="0"/>
        </w:rPr>
        <w:t xml:space="preserve">4. Mediation Suitability</w:t>
      </w:r>
    </w:p>
    <w:p w:rsidR="00000000" w:rsidDel="00000000" w:rsidP="00000000" w:rsidRDefault="00000000" w:rsidRPr="00000000" w14:paraId="000036FA">
      <w:pPr>
        <w:spacing w:after="240" w:before="240" w:lineRule="auto"/>
        <w:rPr/>
      </w:pPr>
      <w:r w:rsidDel="00000000" w:rsidR="00000000" w:rsidRPr="00000000">
        <w:rPr>
          <w:rtl w:val="0"/>
        </w:rPr>
        <w:t xml:space="preserve">Consider whether a consensual process is appropriate.</w:t>
      </w:r>
    </w:p>
    <w:p w:rsidR="00000000" w:rsidDel="00000000" w:rsidP="00000000" w:rsidRDefault="00000000" w:rsidRPr="00000000" w14:paraId="000036FB">
      <w:pPr>
        <w:pStyle w:val="Heading3"/>
        <w:keepNext w:val="0"/>
        <w:keepLines w:val="0"/>
        <w:spacing w:before="280" w:lineRule="auto"/>
        <w:rPr>
          <w:b w:val="1"/>
          <w:bCs w:val="1"/>
          <w:color w:val="000000"/>
          <w:sz w:val="26"/>
          <w:szCs w:val="26"/>
        </w:rPr>
      </w:pPr>
      <w:bookmarkStart w:colFirst="0" w:colLast="0" w:name="_61drep5zyrgd" w:id="5592"/>
      <w:bookmarkEnd w:id="5592"/>
      <w:r w:rsidDel="00000000" w:rsidR="00000000" w:rsidRPr="00000000">
        <w:rPr>
          <w:b w:val="1"/>
          <w:bCs w:val="1"/>
          <w:color w:val="000000"/>
          <w:sz w:val="26"/>
          <w:szCs w:val="26"/>
          <w:rtl w:val="0"/>
        </w:rPr>
        <w:t xml:space="preserve">5. Deadline and Risk Review</w:t>
      </w:r>
    </w:p>
    <w:p w:rsidR="00000000" w:rsidDel="00000000" w:rsidP="00000000" w:rsidRDefault="00000000" w:rsidRPr="00000000" w14:paraId="000036FC">
      <w:pPr>
        <w:spacing w:after="240" w:before="240" w:lineRule="auto"/>
        <w:rPr/>
      </w:pPr>
      <w:r w:rsidDel="00000000" w:rsidR="00000000" w:rsidRPr="00000000">
        <w:rPr>
          <w:rtl w:val="0"/>
        </w:rPr>
        <w:t xml:space="preserve">Assess relevant legal and procedural requirements.</w:t>
      </w:r>
    </w:p>
    <w:p w:rsidR="00000000" w:rsidDel="00000000" w:rsidP="00000000" w:rsidRDefault="00000000" w:rsidRPr="00000000" w14:paraId="000036FD">
      <w:pPr>
        <w:pStyle w:val="Heading3"/>
        <w:keepNext w:val="0"/>
        <w:keepLines w:val="0"/>
        <w:spacing w:before="280" w:lineRule="auto"/>
        <w:rPr>
          <w:b w:val="1"/>
          <w:bCs w:val="1"/>
          <w:color w:val="000000"/>
          <w:sz w:val="26"/>
          <w:szCs w:val="26"/>
        </w:rPr>
      </w:pPr>
      <w:bookmarkStart w:colFirst="0" w:colLast="0" w:name="_h1d4evp23q28" w:id="5593"/>
      <w:bookmarkEnd w:id="5593"/>
      <w:r w:rsidDel="00000000" w:rsidR="00000000" w:rsidRPr="00000000">
        <w:rPr>
          <w:b w:val="1"/>
          <w:bCs w:val="1"/>
          <w:color w:val="000000"/>
          <w:sz w:val="26"/>
          <w:szCs w:val="26"/>
          <w:rtl w:val="0"/>
        </w:rPr>
        <w:t xml:space="preserve">6. Mediation Clause Review</w:t>
      </w:r>
    </w:p>
    <w:p w:rsidR="00000000" w:rsidDel="00000000" w:rsidP="00000000" w:rsidRDefault="00000000" w:rsidRPr="00000000" w14:paraId="000036FE">
      <w:pPr>
        <w:spacing w:after="240" w:before="240" w:lineRule="auto"/>
        <w:rPr/>
      </w:pPr>
      <w:r w:rsidDel="00000000" w:rsidR="00000000" w:rsidRPr="00000000">
        <w:rPr>
          <w:rtl w:val="0"/>
        </w:rPr>
        <w:t xml:space="preserve">Examine contractual obligations.</w:t>
      </w:r>
    </w:p>
    <w:p w:rsidR="00000000" w:rsidDel="00000000" w:rsidP="00000000" w:rsidRDefault="00000000" w:rsidRPr="00000000" w14:paraId="000036FF">
      <w:pPr>
        <w:pStyle w:val="Heading3"/>
        <w:keepNext w:val="0"/>
        <w:keepLines w:val="0"/>
        <w:spacing w:before="280" w:lineRule="auto"/>
        <w:rPr>
          <w:b w:val="1"/>
          <w:bCs w:val="1"/>
          <w:color w:val="000000"/>
          <w:sz w:val="26"/>
          <w:szCs w:val="26"/>
        </w:rPr>
      </w:pPr>
      <w:bookmarkStart w:colFirst="0" w:colLast="0" w:name="_l80abdccf2ch" w:id="5594"/>
      <w:bookmarkEnd w:id="5594"/>
      <w:r w:rsidDel="00000000" w:rsidR="00000000" w:rsidRPr="00000000">
        <w:rPr>
          <w:b w:val="1"/>
          <w:bCs w:val="1"/>
          <w:color w:val="000000"/>
          <w:sz w:val="26"/>
          <w:szCs w:val="26"/>
          <w:rtl w:val="0"/>
        </w:rPr>
        <w:t xml:space="preserve">7. Settlement Strategy</w:t>
      </w:r>
    </w:p>
    <w:p w:rsidR="00000000" w:rsidDel="00000000" w:rsidP="00000000" w:rsidRDefault="00000000" w:rsidRPr="00000000" w14:paraId="00003700">
      <w:pPr>
        <w:spacing w:after="240" w:before="240" w:lineRule="auto"/>
        <w:rPr/>
      </w:pPr>
      <w:r w:rsidDel="00000000" w:rsidR="00000000" w:rsidRPr="00000000">
        <w:rPr>
          <w:rtl w:val="0"/>
        </w:rPr>
        <w:t xml:space="preserve">Identify possible negotiated outcomes.</w:t>
      </w:r>
    </w:p>
    <w:p w:rsidR="00000000" w:rsidDel="00000000" w:rsidP="00000000" w:rsidRDefault="00000000" w:rsidRPr="00000000" w14:paraId="00003701">
      <w:pPr>
        <w:pStyle w:val="Heading3"/>
        <w:keepNext w:val="0"/>
        <w:keepLines w:val="0"/>
        <w:spacing w:before="280" w:lineRule="auto"/>
        <w:rPr>
          <w:b w:val="1"/>
          <w:bCs w:val="1"/>
          <w:color w:val="000000"/>
          <w:sz w:val="26"/>
          <w:szCs w:val="26"/>
        </w:rPr>
      </w:pPr>
      <w:bookmarkStart w:colFirst="0" w:colLast="0" w:name="_gt1b39o5dpmo" w:id="5595"/>
      <w:bookmarkEnd w:id="5595"/>
      <w:r w:rsidDel="00000000" w:rsidR="00000000" w:rsidRPr="00000000">
        <w:rPr>
          <w:b w:val="1"/>
          <w:bCs w:val="1"/>
          <w:color w:val="000000"/>
          <w:sz w:val="26"/>
          <w:szCs w:val="26"/>
          <w:rtl w:val="0"/>
        </w:rPr>
        <w:t xml:space="preserve">8. Mediator Coordination</w:t>
      </w:r>
    </w:p>
    <w:p w:rsidR="00000000" w:rsidDel="00000000" w:rsidP="00000000" w:rsidRDefault="00000000" w:rsidRPr="00000000" w14:paraId="00003702">
      <w:pPr>
        <w:spacing w:after="240" w:before="240" w:lineRule="auto"/>
        <w:rPr/>
      </w:pPr>
      <w:r w:rsidDel="00000000" w:rsidR="00000000" w:rsidRPr="00000000">
        <w:rPr>
          <w:rtl w:val="0"/>
        </w:rPr>
        <w:t xml:space="preserve">Assist with selecting or engaging an independent neutral where appropriate.</w:t>
      </w:r>
    </w:p>
    <w:p w:rsidR="00000000" w:rsidDel="00000000" w:rsidP="00000000" w:rsidRDefault="00000000" w:rsidRPr="00000000" w14:paraId="00003703">
      <w:pPr>
        <w:pStyle w:val="Heading3"/>
        <w:keepNext w:val="0"/>
        <w:keepLines w:val="0"/>
        <w:spacing w:before="280" w:lineRule="auto"/>
        <w:rPr>
          <w:b w:val="1"/>
          <w:bCs w:val="1"/>
          <w:color w:val="000000"/>
          <w:sz w:val="26"/>
          <w:szCs w:val="26"/>
        </w:rPr>
      </w:pPr>
      <w:bookmarkStart w:colFirst="0" w:colLast="0" w:name="_2nc5fu9yr2py" w:id="5596"/>
      <w:bookmarkEnd w:id="5596"/>
      <w:r w:rsidDel="00000000" w:rsidR="00000000" w:rsidRPr="00000000">
        <w:rPr>
          <w:b w:val="1"/>
          <w:bCs w:val="1"/>
          <w:color w:val="000000"/>
          <w:sz w:val="26"/>
          <w:szCs w:val="26"/>
          <w:rtl w:val="0"/>
        </w:rPr>
        <w:t xml:space="preserve">9. Client Representation</w:t>
      </w:r>
    </w:p>
    <w:p w:rsidR="00000000" w:rsidDel="00000000" w:rsidP="00000000" w:rsidRDefault="00000000" w:rsidRPr="00000000" w14:paraId="00003704">
      <w:pPr>
        <w:spacing w:after="240" w:before="240" w:lineRule="auto"/>
        <w:rPr/>
      </w:pPr>
      <w:r w:rsidDel="00000000" w:rsidR="00000000" w:rsidRPr="00000000">
        <w:rPr>
          <w:rtl w:val="0"/>
        </w:rPr>
        <w:t xml:space="preserve">Provide legal support during negotiations.</w:t>
      </w:r>
    </w:p>
    <w:p w:rsidR="00000000" w:rsidDel="00000000" w:rsidP="00000000" w:rsidRDefault="00000000" w:rsidRPr="00000000" w14:paraId="00003705">
      <w:pPr>
        <w:pStyle w:val="Heading3"/>
        <w:keepNext w:val="0"/>
        <w:keepLines w:val="0"/>
        <w:spacing w:before="280" w:lineRule="auto"/>
        <w:rPr>
          <w:b w:val="1"/>
          <w:bCs w:val="1"/>
          <w:color w:val="000000"/>
          <w:sz w:val="26"/>
          <w:szCs w:val="26"/>
        </w:rPr>
      </w:pPr>
      <w:bookmarkStart w:colFirst="0" w:colLast="0" w:name="_6baamnv4s3hx" w:id="5597"/>
      <w:bookmarkEnd w:id="5597"/>
      <w:r w:rsidDel="00000000" w:rsidR="00000000" w:rsidRPr="00000000">
        <w:rPr>
          <w:b w:val="1"/>
          <w:bCs w:val="1"/>
          <w:color w:val="000000"/>
          <w:sz w:val="26"/>
          <w:szCs w:val="26"/>
          <w:rtl w:val="0"/>
        </w:rPr>
        <w:t xml:space="preserve">10. Settlement Review</w:t>
      </w:r>
    </w:p>
    <w:p w:rsidR="00000000" w:rsidDel="00000000" w:rsidP="00000000" w:rsidRDefault="00000000" w:rsidRPr="00000000" w14:paraId="00003706">
      <w:pPr>
        <w:spacing w:after="240" w:before="240" w:lineRule="auto"/>
        <w:rPr/>
      </w:pPr>
      <w:r w:rsidDel="00000000" w:rsidR="00000000" w:rsidRPr="00000000">
        <w:rPr>
          <w:rtl w:val="0"/>
        </w:rPr>
        <w:t xml:space="preserve">Assess proposed obligations and legal consequences.</w:t>
      </w:r>
    </w:p>
    <w:p w:rsidR="00000000" w:rsidDel="00000000" w:rsidP="00000000" w:rsidRDefault="00000000" w:rsidRPr="00000000" w14:paraId="00003707">
      <w:pPr>
        <w:pStyle w:val="Heading3"/>
        <w:keepNext w:val="0"/>
        <w:keepLines w:val="0"/>
        <w:spacing w:before="280" w:lineRule="auto"/>
        <w:rPr>
          <w:b w:val="1"/>
          <w:bCs w:val="1"/>
          <w:color w:val="000000"/>
          <w:sz w:val="26"/>
          <w:szCs w:val="26"/>
        </w:rPr>
      </w:pPr>
      <w:bookmarkStart w:colFirst="0" w:colLast="0" w:name="_sq2aem929f70" w:id="5598"/>
      <w:bookmarkEnd w:id="5598"/>
      <w:r w:rsidDel="00000000" w:rsidR="00000000" w:rsidRPr="00000000">
        <w:rPr>
          <w:b w:val="1"/>
          <w:bCs w:val="1"/>
          <w:color w:val="000000"/>
          <w:sz w:val="26"/>
          <w:szCs w:val="26"/>
          <w:rtl w:val="0"/>
        </w:rPr>
        <w:t xml:space="preserve">11. Agreement Drafting</w:t>
      </w:r>
    </w:p>
    <w:p w:rsidR="00000000" w:rsidDel="00000000" w:rsidP="00000000" w:rsidRDefault="00000000" w:rsidRPr="00000000" w14:paraId="00003708">
      <w:pPr>
        <w:spacing w:after="240" w:before="240" w:lineRule="auto"/>
        <w:rPr/>
      </w:pPr>
      <w:r w:rsidDel="00000000" w:rsidR="00000000" w:rsidRPr="00000000">
        <w:rPr>
          <w:rtl w:val="0"/>
        </w:rPr>
        <w:t xml:space="preserve">Prepare or review the relevant documentation.</w:t>
      </w:r>
    </w:p>
    <w:p w:rsidR="00000000" w:rsidDel="00000000" w:rsidP="00000000" w:rsidRDefault="00000000" w:rsidRPr="00000000" w14:paraId="00003709">
      <w:pPr>
        <w:pStyle w:val="Heading3"/>
        <w:keepNext w:val="0"/>
        <w:keepLines w:val="0"/>
        <w:spacing w:before="280" w:lineRule="auto"/>
        <w:rPr>
          <w:b w:val="1"/>
          <w:bCs w:val="1"/>
          <w:color w:val="000000"/>
          <w:sz w:val="26"/>
          <w:szCs w:val="26"/>
        </w:rPr>
      </w:pPr>
      <w:bookmarkStart w:colFirst="0" w:colLast="0" w:name="_obh67td43o54" w:id="5599"/>
      <w:bookmarkEnd w:id="5599"/>
      <w:r w:rsidDel="00000000" w:rsidR="00000000" w:rsidRPr="00000000">
        <w:rPr>
          <w:b w:val="1"/>
          <w:bCs w:val="1"/>
          <w:color w:val="000000"/>
          <w:sz w:val="26"/>
          <w:szCs w:val="26"/>
          <w:rtl w:val="0"/>
        </w:rPr>
        <w:t xml:space="preserve">12. Formalization</w:t>
      </w:r>
    </w:p>
    <w:p w:rsidR="00000000" w:rsidDel="00000000" w:rsidP="00000000" w:rsidRDefault="00000000" w:rsidRPr="00000000" w14:paraId="0000370A">
      <w:pPr>
        <w:spacing w:after="240" w:before="240" w:lineRule="auto"/>
        <w:rPr/>
      </w:pPr>
      <w:r w:rsidDel="00000000" w:rsidR="00000000" w:rsidRPr="00000000">
        <w:rPr>
          <w:rtl w:val="0"/>
        </w:rPr>
        <w:t xml:space="preserve">Address signatures, approvals, and necessary formalities.</w:t>
      </w:r>
    </w:p>
    <w:p w:rsidR="00000000" w:rsidDel="00000000" w:rsidP="00000000" w:rsidRDefault="00000000" w:rsidRPr="00000000" w14:paraId="0000370B">
      <w:pPr>
        <w:pStyle w:val="Heading3"/>
        <w:keepNext w:val="0"/>
        <w:keepLines w:val="0"/>
        <w:spacing w:before="280" w:lineRule="auto"/>
        <w:rPr>
          <w:b w:val="1"/>
          <w:bCs w:val="1"/>
          <w:color w:val="000000"/>
          <w:sz w:val="26"/>
          <w:szCs w:val="26"/>
        </w:rPr>
      </w:pPr>
      <w:bookmarkStart w:colFirst="0" w:colLast="0" w:name="_uj10i6l0owca" w:id="5600"/>
      <w:bookmarkEnd w:id="5600"/>
      <w:r w:rsidDel="00000000" w:rsidR="00000000" w:rsidRPr="00000000">
        <w:rPr>
          <w:b w:val="1"/>
          <w:bCs w:val="1"/>
          <w:color w:val="000000"/>
          <w:sz w:val="26"/>
          <w:szCs w:val="26"/>
          <w:rtl w:val="0"/>
        </w:rPr>
        <w:t xml:space="preserve">13. Implementation</w:t>
      </w:r>
    </w:p>
    <w:p w:rsidR="00000000" w:rsidDel="00000000" w:rsidP="00000000" w:rsidRDefault="00000000" w:rsidRPr="00000000" w14:paraId="0000370C">
      <w:pPr>
        <w:spacing w:after="240" w:before="240" w:lineRule="auto"/>
        <w:rPr/>
      </w:pPr>
      <w:r w:rsidDel="00000000" w:rsidR="00000000" w:rsidRPr="00000000">
        <w:rPr>
          <w:rtl w:val="0"/>
        </w:rPr>
        <w:t xml:space="preserve">Assess required actions after settlement.</w:t>
      </w:r>
    </w:p>
    <w:p w:rsidR="00000000" w:rsidDel="00000000" w:rsidP="00000000" w:rsidRDefault="00000000" w:rsidRPr="00000000" w14:paraId="0000370D">
      <w:pPr>
        <w:pStyle w:val="Heading3"/>
        <w:keepNext w:val="0"/>
        <w:keepLines w:val="0"/>
        <w:spacing w:before="280" w:lineRule="auto"/>
        <w:rPr>
          <w:b w:val="1"/>
          <w:bCs w:val="1"/>
          <w:color w:val="000000"/>
          <w:sz w:val="26"/>
          <w:szCs w:val="26"/>
        </w:rPr>
      </w:pPr>
      <w:bookmarkStart w:colFirst="0" w:colLast="0" w:name="_eqltxhez4ui4" w:id="5601"/>
      <w:bookmarkEnd w:id="5601"/>
      <w:r w:rsidDel="00000000" w:rsidR="00000000" w:rsidRPr="00000000">
        <w:rPr>
          <w:b w:val="1"/>
          <w:bCs w:val="1"/>
          <w:color w:val="000000"/>
          <w:sz w:val="26"/>
          <w:szCs w:val="26"/>
          <w:rtl w:val="0"/>
        </w:rPr>
        <w:t xml:space="preserve">14. Enforcement or Further Proceedings</w:t>
      </w:r>
    </w:p>
    <w:p w:rsidR="00000000" w:rsidDel="00000000" w:rsidP="00000000" w:rsidRDefault="00000000" w:rsidRPr="00000000" w14:paraId="0000370E">
      <w:pPr>
        <w:spacing w:after="240" w:before="240" w:lineRule="auto"/>
        <w:rPr/>
      </w:pPr>
      <w:r w:rsidDel="00000000" w:rsidR="00000000" w:rsidRPr="00000000">
        <w:rPr>
          <w:rtl w:val="0"/>
        </w:rPr>
        <w:t xml:space="preserve">Advise on available next steps if obligations are not fulfilled.</w:t>
      </w:r>
    </w:p>
    <w:p w:rsidR="00000000" w:rsidDel="00000000" w:rsidP="00000000" w:rsidRDefault="00000000" w:rsidRPr="00000000" w14:paraId="0000370F">
      <w:pPr>
        <w:spacing w:after="240" w:before="240" w:lineRule="auto"/>
        <w:rPr>
          <w:b w:val="1"/>
          <w:bCs w:val="1"/>
        </w:rPr>
      </w:pPr>
      <w:r w:rsidDel="00000000" w:rsidR="00000000" w:rsidRPr="00000000">
        <w:rPr>
          <w:b w:val="1"/>
          <w:bCs w:val="1"/>
          <w:rtl w:val="0"/>
        </w:rPr>
        <w:t xml:space="preserve">Each engagement is tailored to the dispute and agreed professional scope.</w:t>
      </w:r>
    </w:p>
    <w:p w:rsidR="00000000" w:rsidDel="00000000" w:rsidP="00000000" w:rsidRDefault="00000000" w:rsidRPr="00000000" w14:paraId="00003710">
      <w:pPr>
        <w:spacing w:after="240" w:before="240" w:lineRule="auto"/>
        <w:rPr>
          <w:b w:val="1"/>
          <w:bCs w:val="1"/>
        </w:rPr>
      </w:pPr>
      <w:r w:rsidDel="00000000" w:rsidR="00000000" w:rsidRPr="00000000">
        <w:rPr>
          <w:b w:val="1"/>
          <w:bCs w:val="1"/>
          <w:rtl w:val="0"/>
        </w:rPr>
        <w:t xml:space="preserve">[Start Your Mediation Legal Assessment]</w:t>
      </w:r>
    </w:p>
    <w:p w:rsidR="00000000" w:rsidDel="00000000" w:rsidP="00000000" w:rsidRDefault="00000000" w:rsidRPr="00000000" w14:paraId="00003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12">
      <w:pPr>
        <w:pStyle w:val="Heading1"/>
        <w:keepNext w:val="0"/>
        <w:keepLines w:val="0"/>
        <w:spacing w:before="480" w:lineRule="auto"/>
        <w:rPr>
          <w:b w:val="1"/>
          <w:bCs w:val="1"/>
          <w:sz w:val="46"/>
          <w:szCs w:val="46"/>
        </w:rPr>
      </w:pPr>
      <w:bookmarkStart w:colFirst="0" w:colLast="0" w:name="_r30dmgk6p7v1" w:id="5602"/>
      <w:bookmarkEnd w:id="5602"/>
      <w:r w:rsidDel="00000000" w:rsidR="00000000" w:rsidRPr="00000000">
        <w:rPr>
          <w:b w:val="1"/>
          <w:bCs w:val="1"/>
          <w:sz w:val="46"/>
          <w:szCs w:val="46"/>
          <w:rtl w:val="0"/>
        </w:rPr>
        <w:t xml:space="preserve">Why Caspani Lawyers?</w:t>
      </w:r>
    </w:p>
    <w:p w:rsidR="00000000" w:rsidDel="00000000" w:rsidP="00000000" w:rsidRDefault="00000000" w:rsidRPr="00000000" w14:paraId="00003713">
      <w:pPr>
        <w:pStyle w:val="Heading2"/>
        <w:keepNext w:val="0"/>
        <w:keepLines w:val="0"/>
        <w:spacing w:after="80" w:lineRule="auto"/>
        <w:rPr>
          <w:b w:val="1"/>
          <w:bCs w:val="1"/>
          <w:sz w:val="34"/>
          <w:szCs w:val="34"/>
        </w:rPr>
      </w:pPr>
      <w:bookmarkStart w:colFirst="0" w:colLast="0" w:name="_d0np1iqurmx0" w:id="5603"/>
      <w:bookmarkEnd w:id="5603"/>
      <w:r w:rsidDel="00000000" w:rsidR="00000000" w:rsidRPr="00000000">
        <w:rPr>
          <w:b w:val="1"/>
          <w:bCs w:val="1"/>
          <w:sz w:val="34"/>
          <w:szCs w:val="34"/>
          <w:rtl w:val="0"/>
        </w:rPr>
        <w:t xml:space="preserve">Brazilian Legal Support for Negotiated Dispute Resolution</w:t>
      </w:r>
    </w:p>
    <w:p w:rsidR="00000000" w:rsidDel="00000000" w:rsidP="00000000" w:rsidRDefault="00000000" w:rsidRPr="00000000" w14:paraId="00003714">
      <w:pPr>
        <w:pStyle w:val="Heading3"/>
        <w:keepNext w:val="0"/>
        <w:keepLines w:val="0"/>
        <w:spacing w:before="280" w:lineRule="auto"/>
        <w:rPr>
          <w:b w:val="1"/>
          <w:bCs w:val="1"/>
          <w:color w:val="000000"/>
          <w:sz w:val="26"/>
          <w:szCs w:val="26"/>
        </w:rPr>
      </w:pPr>
      <w:bookmarkStart w:colFirst="0" w:colLast="0" w:name="_dzivphsqfoed" w:id="5604"/>
      <w:bookmarkEnd w:id="5604"/>
      <w:r w:rsidDel="00000000" w:rsidR="00000000" w:rsidRPr="00000000">
        <w:rPr>
          <w:b w:val="1"/>
          <w:bCs w:val="1"/>
          <w:color w:val="000000"/>
          <w:sz w:val="26"/>
          <w:szCs w:val="26"/>
          <w:rtl w:val="0"/>
        </w:rPr>
        <w:t xml:space="preserve">Brazilian Legal Knowledge</w:t>
      </w:r>
    </w:p>
    <w:p w:rsidR="00000000" w:rsidDel="00000000" w:rsidP="00000000" w:rsidRDefault="00000000" w:rsidRPr="00000000" w14:paraId="00003715">
      <w:pPr>
        <w:spacing w:after="240" w:before="240" w:lineRule="auto"/>
        <w:rPr/>
      </w:pPr>
      <w:r w:rsidDel="00000000" w:rsidR="00000000" w:rsidRPr="00000000">
        <w:rPr>
          <w:rtl w:val="0"/>
        </w:rPr>
        <w:t xml:space="preserve">Assistance grounded in Brazilian civil and procedural law.</w:t>
      </w:r>
    </w:p>
    <w:p w:rsidR="00000000" w:rsidDel="00000000" w:rsidP="00000000" w:rsidRDefault="00000000" w:rsidRPr="00000000" w14:paraId="00003716">
      <w:pPr>
        <w:pStyle w:val="Heading3"/>
        <w:keepNext w:val="0"/>
        <w:keepLines w:val="0"/>
        <w:spacing w:before="280" w:lineRule="auto"/>
        <w:rPr>
          <w:b w:val="1"/>
          <w:bCs w:val="1"/>
          <w:color w:val="000000"/>
          <w:sz w:val="26"/>
          <w:szCs w:val="26"/>
        </w:rPr>
      </w:pPr>
      <w:bookmarkStart w:colFirst="0" w:colLast="0" w:name="_t4yk3hn2zuqp" w:id="5605"/>
      <w:bookmarkEnd w:id="5605"/>
      <w:r w:rsidDel="00000000" w:rsidR="00000000" w:rsidRPr="00000000">
        <w:rPr>
          <w:b w:val="1"/>
          <w:bCs w:val="1"/>
          <w:color w:val="000000"/>
          <w:sz w:val="26"/>
          <w:szCs w:val="26"/>
          <w:rtl w:val="0"/>
        </w:rPr>
        <w:t xml:space="preserve">International Perspective</w:t>
      </w:r>
    </w:p>
    <w:p w:rsidR="00000000" w:rsidDel="00000000" w:rsidP="00000000" w:rsidRDefault="00000000" w:rsidRPr="00000000" w14:paraId="00003717">
      <w:pPr>
        <w:spacing w:after="240" w:before="240" w:lineRule="auto"/>
        <w:rPr/>
      </w:pPr>
      <w:r w:rsidDel="00000000" w:rsidR="00000000" w:rsidRPr="00000000">
        <w:rPr>
          <w:rtl w:val="0"/>
        </w:rPr>
        <w:t xml:space="preserve">Legal services for foreign individuals and businesses.</w:t>
      </w:r>
    </w:p>
    <w:p w:rsidR="00000000" w:rsidDel="00000000" w:rsidP="00000000" w:rsidRDefault="00000000" w:rsidRPr="00000000" w14:paraId="00003718">
      <w:pPr>
        <w:pStyle w:val="Heading3"/>
        <w:keepNext w:val="0"/>
        <w:keepLines w:val="0"/>
        <w:spacing w:before="280" w:lineRule="auto"/>
        <w:rPr>
          <w:b w:val="1"/>
          <w:bCs w:val="1"/>
          <w:color w:val="000000"/>
          <w:sz w:val="26"/>
          <w:szCs w:val="26"/>
        </w:rPr>
      </w:pPr>
      <w:bookmarkStart w:colFirst="0" w:colLast="0" w:name="_lztb35gog8x9" w:id="5606"/>
      <w:bookmarkEnd w:id="5606"/>
      <w:r w:rsidDel="00000000" w:rsidR="00000000" w:rsidRPr="00000000">
        <w:rPr>
          <w:b w:val="1"/>
          <w:bCs w:val="1"/>
          <w:color w:val="000000"/>
          <w:sz w:val="26"/>
          <w:szCs w:val="26"/>
          <w:rtl w:val="0"/>
        </w:rPr>
        <w:t xml:space="preserve">Commercial Dispute Experience</w:t>
      </w:r>
    </w:p>
    <w:p w:rsidR="00000000" w:rsidDel="00000000" w:rsidP="00000000" w:rsidRDefault="00000000" w:rsidRPr="00000000" w14:paraId="00003719">
      <w:pPr>
        <w:spacing w:after="240" w:before="240" w:lineRule="auto"/>
        <w:rPr/>
      </w:pPr>
      <w:r w:rsidDel="00000000" w:rsidR="00000000" w:rsidRPr="00000000">
        <w:rPr>
          <w:rtl w:val="0"/>
        </w:rPr>
        <w:t xml:space="preserve">Analysis of contractual and financial issues.</w:t>
      </w:r>
    </w:p>
    <w:p w:rsidR="00000000" w:rsidDel="00000000" w:rsidP="00000000" w:rsidRDefault="00000000" w:rsidRPr="00000000" w14:paraId="0000371A">
      <w:pPr>
        <w:pStyle w:val="Heading3"/>
        <w:keepNext w:val="0"/>
        <w:keepLines w:val="0"/>
        <w:spacing w:before="280" w:lineRule="auto"/>
        <w:rPr>
          <w:b w:val="1"/>
          <w:bCs w:val="1"/>
          <w:color w:val="000000"/>
          <w:sz w:val="26"/>
          <w:szCs w:val="26"/>
        </w:rPr>
      </w:pPr>
      <w:bookmarkStart w:colFirst="0" w:colLast="0" w:name="_pd54yelearrq" w:id="5607"/>
      <w:bookmarkEnd w:id="5607"/>
      <w:r w:rsidDel="00000000" w:rsidR="00000000" w:rsidRPr="00000000">
        <w:rPr>
          <w:b w:val="1"/>
          <w:bCs w:val="1"/>
          <w:color w:val="000000"/>
          <w:sz w:val="26"/>
          <w:szCs w:val="26"/>
          <w:rtl w:val="0"/>
        </w:rPr>
        <w:t xml:space="preserve">Cross-Border Coordination</w:t>
      </w:r>
    </w:p>
    <w:p w:rsidR="00000000" w:rsidDel="00000000" w:rsidP="00000000" w:rsidRDefault="00000000" w:rsidRPr="00000000" w14:paraId="0000371B">
      <w:pPr>
        <w:spacing w:after="240" w:before="240" w:lineRule="auto"/>
        <w:rPr/>
      </w:pPr>
      <w:r w:rsidDel="00000000" w:rsidR="00000000" w:rsidRPr="00000000">
        <w:rPr>
          <w:rtl w:val="0"/>
        </w:rPr>
        <w:t xml:space="preserve">Collaboration with international counsel where appropriate.</w:t>
      </w:r>
    </w:p>
    <w:p w:rsidR="00000000" w:rsidDel="00000000" w:rsidP="00000000" w:rsidRDefault="00000000" w:rsidRPr="00000000" w14:paraId="0000371C">
      <w:pPr>
        <w:pStyle w:val="Heading3"/>
        <w:keepNext w:val="0"/>
        <w:keepLines w:val="0"/>
        <w:spacing w:before="280" w:lineRule="auto"/>
        <w:rPr>
          <w:b w:val="1"/>
          <w:bCs w:val="1"/>
          <w:color w:val="000000"/>
          <w:sz w:val="26"/>
          <w:szCs w:val="26"/>
        </w:rPr>
      </w:pPr>
      <w:bookmarkStart w:colFirst="0" w:colLast="0" w:name="_7r8ur4kuuyjx" w:id="5608"/>
      <w:bookmarkEnd w:id="5608"/>
      <w:r w:rsidDel="00000000" w:rsidR="00000000" w:rsidRPr="00000000">
        <w:rPr>
          <w:b w:val="1"/>
          <w:bCs w:val="1"/>
          <w:color w:val="000000"/>
          <w:sz w:val="26"/>
          <w:szCs w:val="26"/>
          <w:rtl w:val="0"/>
        </w:rPr>
        <w:t xml:space="preserve">Legal Representation</w:t>
      </w:r>
    </w:p>
    <w:p w:rsidR="00000000" w:rsidDel="00000000" w:rsidP="00000000" w:rsidRDefault="00000000" w:rsidRPr="00000000" w14:paraId="0000371D">
      <w:pPr>
        <w:spacing w:after="240" w:before="240" w:lineRule="auto"/>
        <w:rPr/>
      </w:pPr>
      <w:r w:rsidDel="00000000" w:rsidR="00000000" w:rsidRPr="00000000">
        <w:rPr>
          <w:rtl w:val="0"/>
        </w:rPr>
        <w:t xml:space="preserve">Protection of the client's interests during negotiation.</w:t>
      </w:r>
    </w:p>
    <w:p w:rsidR="00000000" w:rsidDel="00000000" w:rsidP="00000000" w:rsidRDefault="00000000" w:rsidRPr="00000000" w14:paraId="0000371E">
      <w:pPr>
        <w:pStyle w:val="Heading3"/>
        <w:keepNext w:val="0"/>
        <w:keepLines w:val="0"/>
        <w:spacing w:before="280" w:lineRule="auto"/>
        <w:rPr>
          <w:b w:val="1"/>
          <w:bCs w:val="1"/>
          <w:color w:val="000000"/>
          <w:sz w:val="26"/>
          <w:szCs w:val="26"/>
        </w:rPr>
      </w:pPr>
      <w:bookmarkStart w:colFirst="0" w:colLast="0" w:name="_bcct90ajdvyc" w:id="5609"/>
      <w:bookmarkEnd w:id="5609"/>
      <w:r w:rsidDel="00000000" w:rsidR="00000000" w:rsidRPr="00000000">
        <w:rPr>
          <w:b w:val="1"/>
          <w:bCs w:val="1"/>
          <w:color w:val="000000"/>
          <w:sz w:val="26"/>
          <w:szCs w:val="26"/>
          <w:rtl w:val="0"/>
        </w:rPr>
        <w:t xml:space="preserve">Settlement Documentation</w:t>
      </w:r>
    </w:p>
    <w:p w:rsidR="00000000" w:rsidDel="00000000" w:rsidP="00000000" w:rsidRDefault="00000000" w:rsidRPr="00000000" w14:paraId="0000371F">
      <w:pPr>
        <w:spacing w:after="240" w:before="240" w:lineRule="auto"/>
        <w:rPr/>
      </w:pPr>
      <w:r w:rsidDel="00000000" w:rsidR="00000000" w:rsidRPr="00000000">
        <w:rPr>
          <w:rtl w:val="0"/>
        </w:rPr>
        <w:t xml:space="preserve">Attention to clear and enforceable obligations.</w:t>
      </w:r>
    </w:p>
    <w:p w:rsidR="00000000" w:rsidDel="00000000" w:rsidP="00000000" w:rsidRDefault="00000000" w:rsidRPr="00000000" w14:paraId="00003720">
      <w:pPr>
        <w:pStyle w:val="Heading3"/>
        <w:keepNext w:val="0"/>
        <w:keepLines w:val="0"/>
        <w:spacing w:before="280" w:lineRule="auto"/>
        <w:rPr>
          <w:b w:val="1"/>
          <w:bCs w:val="1"/>
          <w:color w:val="000000"/>
          <w:sz w:val="26"/>
          <w:szCs w:val="26"/>
        </w:rPr>
      </w:pPr>
      <w:bookmarkStart w:colFirst="0" w:colLast="0" w:name="_kbm9rpbl20oe" w:id="5610"/>
      <w:bookmarkEnd w:id="5610"/>
      <w:r w:rsidDel="00000000" w:rsidR="00000000" w:rsidRPr="00000000">
        <w:rPr>
          <w:b w:val="1"/>
          <w:bCs w:val="1"/>
          <w:color w:val="000000"/>
          <w:sz w:val="26"/>
          <w:szCs w:val="26"/>
          <w:rtl w:val="0"/>
        </w:rPr>
        <w:t xml:space="preserve">Real Estate and Asset-Related Matters</w:t>
      </w:r>
    </w:p>
    <w:p w:rsidR="00000000" w:rsidDel="00000000" w:rsidP="00000000" w:rsidRDefault="00000000" w:rsidRPr="00000000" w14:paraId="00003721">
      <w:pPr>
        <w:spacing w:after="240" w:before="240" w:lineRule="auto"/>
        <w:rPr/>
      </w:pPr>
      <w:r w:rsidDel="00000000" w:rsidR="00000000" w:rsidRPr="00000000">
        <w:rPr>
          <w:rtl w:val="0"/>
        </w:rPr>
        <w:t xml:space="preserve">Assessment of property and patrimonial issues.</w:t>
      </w:r>
    </w:p>
    <w:p w:rsidR="00000000" w:rsidDel="00000000" w:rsidP="00000000" w:rsidRDefault="00000000" w:rsidRPr="00000000" w14:paraId="00003722">
      <w:pPr>
        <w:pStyle w:val="Heading3"/>
        <w:keepNext w:val="0"/>
        <w:keepLines w:val="0"/>
        <w:spacing w:before="280" w:lineRule="auto"/>
        <w:rPr>
          <w:b w:val="1"/>
          <w:bCs w:val="1"/>
          <w:color w:val="000000"/>
          <w:sz w:val="26"/>
          <w:szCs w:val="26"/>
        </w:rPr>
      </w:pPr>
      <w:bookmarkStart w:colFirst="0" w:colLast="0" w:name="_c4ftpcn8wbok" w:id="5611"/>
      <w:bookmarkEnd w:id="5611"/>
      <w:r w:rsidDel="00000000" w:rsidR="00000000" w:rsidRPr="00000000">
        <w:rPr>
          <w:b w:val="1"/>
          <w:bCs w:val="1"/>
          <w:color w:val="000000"/>
          <w:sz w:val="26"/>
          <w:szCs w:val="26"/>
          <w:rtl w:val="0"/>
        </w:rPr>
        <w:t xml:space="preserve">Remote Consultation</w:t>
      </w:r>
    </w:p>
    <w:p w:rsidR="00000000" w:rsidDel="00000000" w:rsidP="00000000" w:rsidRDefault="00000000" w:rsidRPr="00000000" w14:paraId="00003723">
      <w:pPr>
        <w:spacing w:after="240" w:before="240" w:lineRule="auto"/>
        <w:rPr/>
      </w:pPr>
      <w:r w:rsidDel="00000000" w:rsidR="00000000" w:rsidRPr="00000000">
        <w:rPr>
          <w:rtl w:val="0"/>
        </w:rPr>
        <w:t xml:space="preserve">Begin the process online.</w:t>
      </w:r>
    </w:p>
    <w:p w:rsidR="00000000" w:rsidDel="00000000" w:rsidP="00000000" w:rsidRDefault="00000000" w:rsidRPr="00000000" w14:paraId="00003724">
      <w:pPr>
        <w:pStyle w:val="Heading3"/>
        <w:keepNext w:val="0"/>
        <w:keepLines w:val="0"/>
        <w:spacing w:before="280" w:lineRule="auto"/>
        <w:rPr>
          <w:b w:val="1"/>
          <w:bCs w:val="1"/>
          <w:color w:val="000000"/>
          <w:sz w:val="26"/>
          <w:szCs w:val="26"/>
        </w:rPr>
      </w:pPr>
      <w:bookmarkStart w:colFirst="0" w:colLast="0" w:name="_xrhwb5im65c1" w:id="5612"/>
      <w:bookmarkEnd w:id="5612"/>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3725">
      <w:pPr>
        <w:spacing w:after="240" w:before="240" w:lineRule="auto"/>
        <w:rPr/>
      </w:pPr>
      <w:r w:rsidDel="00000000" w:rsidR="00000000" w:rsidRPr="00000000">
        <w:rPr>
          <w:rtl w:val="0"/>
        </w:rPr>
        <w:t xml:space="preserve">Subject to applicable professional and statutory obligations.</w:t>
      </w:r>
    </w:p>
    <w:p w:rsidR="00000000" w:rsidDel="00000000" w:rsidP="00000000" w:rsidRDefault="00000000" w:rsidRPr="00000000" w14:paraId="00003726">
      <w:pPr>
        <w:pStyle w:val="Heading3"/>
        <w:keepNext w:val="0"/>
        <w:keepLines w:val="0"/>
        <w:spacing w:before="280" w:lineRule="auto"/>
        <w:rPr>
          <w:b w:val="1"/>
          <w:bCs w:val="1"/>
          <w:color w:val="000000"/>
          <w:sz w:val="26"/>
          <w:szCs w:val="26"/>
        </w:rPr>
      </w:pPr>
      <w:bookmarkStart w:colFirst="0" w:colLast="0" w:name="_a494onw45nud" w:id="5613"/>
      <w:bookmarkEnd w:id="5613"/>
      <w:r w:rsidDel="00000000" w:rsidR="00000000" w:rsidRPr="00000000">
        <w:rPr>
          <w:b w:val="1"/>
          <w:bCs w:val="1"/>
          <w:color w:val="000000"/>
          <w:sz w:val="26"/>
          <w:szCs w:val="26"/>
          <w:rtl w:val="0"/>
        </w:rPr>
        <w:t xml:space="preserve">Transparent Scope</w:t>
      </w:r>
    </w:p>
    <w:p w:rsidR="00000000" w:rsidDel="00000000" w:rsidP="00000000" w:rsidRDefault="00000000" w:rsidRPr="00000000" w14:paraId="00003727">
      <w:pPr>
        <w:spacing w:after="240" w:before="240" w:lineRule="auto"/>
        <w:rPr/>
      </w:pPr>
      <w:r w:rsidDel="00000000" w:rsidR="00000000" w:rsidRPr="00000000">
        <w:rPr>
          <w:rtl w:val="0"/>
        </w:rPr>
        <w:t xml:space="preserve">Professional services defined by agreement.</w:t>
      </w:r>
    </w:p>
    <w:p w:rsidR="00000000" w:rsidDel="00000000" w:rsidP="00000000" w:rsidRDefault="00000000" w:rsidRPr="00000000" w14:paraId="00003728">
      <w:pPr>
        <w:pStyle w:val="Heading3"/>
        <w:keepNext w:val="0"/>
        <w:keepLines w:val="0"/>
        <w:spacing w:before="280" w:lineRule="auto"/>
        <w:rPr>
          <w:b w:val="1"/>
          <w:bCs w:val="1"/>
          <w:color w:val="000000"/>
          <w:sz w:val="26"/>
          <w:szCs w:val="26"/>
        </w:rPr>
      </w:pPr>
      <w:bookmarkStart w:colFirst="0" w:colLast="0" w:name="_guqwbmmyinn1" w:id="5614"/>
      <w:bookmarkEnd w:id="5614"/>
      <w:r w:rsidDel="00000000" w:rsidR="00000000" w:rsidRPr="00000000">
        <w:rPr>
          <w:b w:val="1"/>
          <w:bCs w:val="1"/>
          <w:color w:val="000000"/>
          <w:sz w:val="26"/>
          <w:szCs w:val="26"/>
          <w:rtl w:val="0"/>
        </w:rPr>
        <w:t xml:space="preserve">No Guaranteed Settlement</w:t>
      </w:r>
    </w:p>
    <w:p w:rsidR="00000000" w:rsidDel="00000000" w:rsidP="00000000" w:rsidRDefault="00000000" w:rsidRPr="00000000" w14:paraId="00003729">
      <w:pPr>
        <w:spacing w:after="240" w:before="240" w:lineRule="auto"/>
        <w:rPr/>
      </w:pPr>
      <w:r w:rsidDel="00000000" w:rsidR="00000000" w:rsidRPr="00000000">
        <w:rPr>
          <w:rtl w:val="0"/>
        </w:rPr>
        <w:t xml:space="preserve">The outcome depends on the parties' decisions and applicable law.</w:t>
      </w:r>
    </w:p>
    <w:p w:rsidR="00000000" w:rsidDel="00000000" w:rsidP="00000000" w:rsidRDefault="00000000" w:rsidRPr="00000000" w14:paraId="0000372A">
      <w:pPr>
        <w:spacing w:after="240" w:before="240" w:lineRule="auto"/>
        <w:rPr>
          <w:b w:val="1"/>
          <w:bCs w:val="1"/>
        </w:rPr>
      </w:pPr>
      <w:r w:rsidDel="00000000" w:rsidR="00000000" w:rsidRPr="00000000">
        <w:rPr>
          <w:b w:val="1"/>
          <w:bCs w:val="1"/>
          <w:rtl w:val="0"/>
        </w:rPr>
        <w:t xml:space="preserve">[Book Your Paid Mediation Legal Consultation]</w:t>
      </w:r>
    </w:p>
    <w:p w:rsidR="00000000" w:rsidDel="00000000" w:rsidP="00000000" w:rsidRDefault="00000000" w:rsidRPr="00000000" w14:paraId="00003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2C">
      <w:pPr>
        <w:pStyle w:val="Heading1"/>
        <w:keepNext w:val="0"/>
        <w:keepLines w:val="0"/>
        <w:spacing w:before="480" w:lineRule="auto"/>
        <w:rPr>
          <w:b w:val="1"/>
          <w:bCs w:val="1"/>
          <w:sz w:val="46"/>
          <w:szCs w:val="46"/>
        </w:rPr>
      </w:pPr>
      <w:bookmarkStart w:colFirst="0" w:colLast="0" w:name="_d8ysmrrw4df5" w:id="5615"/>
      <w:bookmarkEnd w:id="5615"/>
      <w:r w:rsidDel="00000000" w:rsidR="00000000" w:rsidRPr="00000000">
        <w:rPr>
          <w:b w:val="1"/>
          <w:bCs w:val="1"/>
          <w:sz w:val="46"/>
          <w:szCs w:val="46"/>
          <w:rtl w:val="0"/>
        </w:rPr>
        <w:t xml:space="preserve">Frequently Asked Questions About Mediation in Brazil</w:t>
      </w:r>
    </w:p>
    <w:p w:rsidR="00000000" w:rsidDel="00000000" w:rsidP="00000000" w:rsidRDefault="00000000" w:rsidRPr="00000000" w14:paraId="0000372D">
      <w:pPr>
        <w:pStyle w:val="Heading3"/>
        <w:keepNext w:val="0"/>
        <w:keepLines w:val="0"/>
        <w:spacing w:before="280" w:lineRule="auto"/>
        <w:rPr>
          <w:b w:val="1"/>
          <w:bCs w:val="1"/>
          <w:color w:val="000000"/>
          <w:sz w:val="26"/>
          <w:szCs w:val="26"/>
        </w:rPr>
      </w:pPr>
      <w:bookmarkStart w:colFirst="0" w:colLast="0" w:name="_gxgt8gn162tu" w:id="5616"/>
      <w:bookmarkEnd w:id="5616"/>
      <w:r w:rsidDel="00000000" w:rsidR="00000000" w:rsidRPr="00000000">
        <w:rPr>
          <w:b w:val="1"/>
          <w:bCs w:val="1"/>
          <w:color w:val="000000"/>
          <w:sz w:val="26"/>
          <w:szCs w:val="26"/>
          <w:rtl w:val="0"/>
        </w:rPr>
        <w:t xml:space="preserve">1. Is mediation legal in Brazil?</w:t>
      </w:r>
    </w:p>
    <w:p w:rsidR="00000000" w:rsidDel="00000000" w:rsidP="00000000" w:rsidRDefault="00000000" w:rsidRPr="00000000" w14:paraId="0000372E">
      <w:pPr>
        <w:spacing w:after="240" w:before="240" w:lineRule="auto"/>
        <w:rPr/>
      </w:pPr>
      <w:r w:rsidDel="00000000" w:rsidR="00000000" w:rsidRPr="00000000">
        <w:rPr>
          <w:rtl w:val="0"/>
        </w:rPr>
        <w:t xml:space="preserve">Yes. Mediation is regulated principally by Law No. 13,140/2015 and relevant procedural provisions.</w:t>
      </w:r>
    </w:p>
    <w:p w:rsidR="00000000" w:rsidDel="00000000" w:rsidP="00000000" w:rsidRDefault="00000000" w:rsidRPr="00000000" w14:paraId="0000372F">
      <w:pPr>
        <w:pStyle w:val="Heading3"/>
        <w:keepNext w:val="0"/>
        <w:keepLines w:val="0"/>
        <w:spacing w:before="280" w:lineRule="auto"/>
        <w:rPr>
          <w:b w:val="1"/>
          <w:bCs w:val="1"/>
          <w:color w:val="000000"/>
          <w:sz w:val="26"/>
          <w:szCs w:val="26"/>
        </w:rPr>
      </w:pPr>
      <w:bookmarkStart w:colFirst="0" w:colLast="0" w:name="_ot446y7ikux0" w:id="5617"/>
      <w:bookmarkEnd w:id="5617"/>
      <w:r w:rsidDel="00000000" w:rsidR="00000000" w:rsidRPr="00000000">
        <w:rPr>
          <w:b w:val="1"/>
          <w:bCs w:val="1"/>
          <w:color w:val="000000"/>
          <w:sz w:val="26"/>
          <w:szCs w:val="26"/>
          <w:rtl w:val="0"/>
        </w:rPr>
        <w:t xml:space="preserve">2. What is mediation?</w:t>
      </w:r>
    </w:p>
    <w:p w:rsidR="00000000" w:rsidDel="00000000" w:rsidP="00000000" w:rsidRDefault="00000000" w:rsidRPr="00000000" w14:paraId="00003730">
      <w:pPr>
        <w:spacing w:after="240" w:before="240" w:lineRule="auto"/>
        <w:rPr/>
      </w:pPr>
      <w:r w:rsidDel="00000000" w:rsidR="00000000" w:rsidRPr="00000000">
        <w:rPr>
          <w:rtl w:val="0"/>
        </w:rPr>
        <w:t xml:space="preserve">A structured consensual process facilitated by an impartial third party without decision-making authority.</w:t>
      </w:r>
    </w:p>
    <w:p w:rsidR="00000000" w:rsidDel="00000000" w:rsidP="00000000" w:rsidRDefault="00000000" w:rsidRPr="00000000" w14:paraId="00003731">
      <w:pPr>
        <w:pStyle w:val="Heading3"/>
        <w:keepNext w:val="0"/>
        <w:keepLines w:val="0"/>
        <w:spacing w:before="280" w:lineRule="auto"/>
        <w:rPr>
          <w:b w:val="1"/>
          <w:bCs w:val="1"/>
          <w:color w:val="000000"/>
          <w:sz w:val="26"/>
          <w:szCs w:val="26"/>
        </w:rPr>
      </w:pPr>
      <w:bookmarkStart w:colFirst="0" w:colLast="0" w:name="_96n1kvnx0j2p" w:id="5618"/>
      <w:bookmarkEnd w:id="5618"/>
      <w:r w:rsidDel="00000000" w:rsidR="00000000" w:rsidRPr="00000000">
        <w:rPr>
          <w:b w:val="1"/>
          <w:bCs w:val="1"/>
          <w:color w:val="000000"/>
          <w:sz w:val="26"/>
          <w:szCs w:val="26"/>
          <w:rtl w:val="0"/>
        </w:rPr>
        <w:t xml:space="preserve">3. Is mediation the same as arbitration?</w:t>
      </w:r>
    </w:p>
    <w:p w:rsidR="00000000" w:rsidDel="00000000" w:rsidP="00000000" w:rsidRDefault="00000000" w:rsidRPr="00000000" w14:paraId="00003732">
      <w:pPr>
        <w:spacing w:after="240" w:before="240" w:lineRule="auto"/>
        <w:rPr/>
      </w:pPr>
      <w:r w:rsidDel="00000000" w:rsidR="00000000" w:rsidRPr="00000000">
        <w:rPr>
          <w:rtl w:val="0"/>
        </w:rPr>
        <w:t xml:space="preserve">No. Arbitrators decide disputes; mediators facilitate negotiation.</w:t>
      </w:r>
    </w:p>
    <w:p w:rsidR="00000000" w:rsidDel="00000000" w:rsidP="00000000" w:rsidRDefault="00000000" w:rsidRPr="00000000" w14:paraId="00003733">
      <w:pPr>
        <w:pStyle w:val="Heading3"/>
        <w:keepNext w:val="0"/>
        <w:keepLines w:val="0"/>
        <w:spacing w:before="280" w:lineRule="auto"/>
        <w:rPr>
          <w:b w:val="1"/>
          <w:bCs w:val="1"/>
          <w:color w:val="000000"/>
          <w:sz w:val="26"/>
          <w:szCs w:val="26"/>
        </w:rPr>
      </w:pPr>
      <w:bookmarkStart w:colFirst="0" w:colLast="0" w:name="_4a1737a5qri5" w:id="5619"/>
      <w:bookmarkEnd w:id="5619"/>
      <w:r w:rsidDel="00000000" w:rsidR="00000000" w:rsidRPr="00000000">
        <w:rPr>
          <w:b w:val="1"/>
          <w:bCs w:val="1"/>
          <w:color w:val="000000"/>
          <w:sz w:val="26"/>
          <w:szCs w:val="26"/>
          <w:rtl w:val="0"/>
        </w:rPr>
        <w:t xml:space="preserve">4. Is mediation the same as conciliation?</w:t>
      </w:r>
    </w:p>
    <w:p w:rsidR="00000000" w:rsidDel="00000000" w:rsidP="00000000" w:rsidRDefault="00000000" w:rsidRPr="00000000" w14:paraId="00003734">
      <w:pPr>
        <w:spacing w:after="240" w:before="240" w:lineRule="auto"/>
        <w:rPr/>
      </w:pPr>
      <w:r w:rsidDel="00000000" w:rsidR="00000000" w:rsidRPr="00000000">
        <w:rPr>
          <w:rtl w:val="0"/>
        </w:rPr>
        <w:t xml:space="preserve">No. They are related consensual methods with different approaches and procedural contexts.</w:t>
      </w:r>
    </w:p>
    <w:p w:rsidR="00000000" w:rsidDel="00000000" w:rsidP="00000000" w:rsidRDefault="00000000" w:rsidRPr="00000000" w14:paraId="00003735">
      <w:pPr>
        <w:pStyle w:val="Heading3"/>
        <w:keepNext w:val="0"/>
        <w:keepLines w:val="0"/>
        <w:spacing w:before="280" w:lineRule="auto"/>
        <w:rPr>
          <w:b w:val="1"/>
          <w:bCs w:val="1"/>
          <w:color w:val="000000"/>
          <w:sz w:val="26"/>
          <w:szCs w:val="26"/>
        </w:rPr>
      </w:pPr>
      <w:bookmarkStart w:colFirst="0" w:colLast="0" w:name="_s2qhxur1sdxd" w:id="5620"/>
      <w:bookmarkEnd w:id="5620"/>
      <w:r w:rsidDel="00000000" w:rsidR="00000000" w:rsidRPr="00000000">
        <w:rPr>
          <w:b w:val="1"/>
          <w:bCs w:val="1"/>
          <w:color w:val="000000"/>
          <w:sz w:val="26"/>
          <w:szCs w:val="26"/>
          <w:rtl w:val="0"/>
        </w:rPr>
        <w:t xml:space="preserve">5. Is mediation mandatory in Brazil?</w:t>
      </w:r>
    </w:p>
    <w:p w:rsidR="00000000" w:rsidDel="00000000" w:rsidP="00000000" w:rsidRDefault="00000000" w:rsidRPr="00000000" w14:paraId="00003736">
      <w:pPr>
        <w:spacing w:after="240" w:before="240" w:lineRule="auto"/>
        <w:rPr/>
      </w:pPr>
      <w:r w:rsidDel="00000000" w:rsidR="00000000" w:rsidRPr="00000000">
        <w:rPr>
          <w:rtl w:val="0"/>
        </w:rPr>
        <w:t xml:space="preserve">Not universally. Particular contractual and procedural rules may require participation in an initial meeting or hearing.</w:t>
      </w:r>
    </w:p>
    <w:p w:rsidR="00000000" w:rsidDel="00000000" w:rsidP="00000000" w:rsidRDefault="00000000" w:rsidRPr="00000000" w14:paraId="00003737">
      <w:pPr>
        <w:pStyle w:val="Heading3"/>
        <w:keepNext w:val="0"/>
        <w:keepLines w:val="0"/>
        <w:spacing w:before="280" w:lineRule="auto"/>
        <w:rPr>
          <w:b w:val="1"/>
          <w:bCs w:val="1"/>
          <w:color w:val="000000"/>
          <w:sz w:val="26"/>
          <w:szCs w:val="26"/>
        </w:rPr>
      </w:pPr>
      <w:bookmarkStart w:colFirst="0" w:colLast="0" w:name="_t9excxgq9ple" w:id="5621"/>
      <w:bookmarkEnd w:id="5621"/>
      <w:r w:rsidDel="00000000" w:rsidR="00000000" w:rsidRPr="00000000">
        <w:rPr>
          <w:b w:val="1"/>
          <w:bCs w:val="1"/>
          <w:color w:val="000000"/>
          <w:sz w:val="26"/>
          <w:szCs w:val="26"/>
          <w:rtl w:val="0"/>
        </w:rPr>
        <w:t xml:space="preserve">6. Can someone force me to settle?</w:t>
      </w:r>
    </w:p>
    <w:p w:rsidR="00000000" w:rsidDel="00000000" w:rsidP="00000000" w:rsidRDefault="00000000" w:rsidRPr="00000000" w14:paraId="00003738">
      <w:pPr>
        <w:spacing w:after="240" w:before="240" w:lineRule="auto"/>
        <w:rPr/>
      </w:pPr>
      <w:r w:rsidDel="00000000" w:rsidR="00000000" w:rsidRPr="00000000">
        <w:rPr>
          <w:rtl w:val="0"/>
        </w:rPr>
        <w:t xml:space="preserve">No.</w:t>
      </w:r>
    </w:p>
    <w:p w:rsidR="00000000" w:rsidDel="00000000" w:rsidP="00000000" w:rsidRDefault="00000000" w:rsidRPr="00000000" w14:paraId="00003739">
      <w:pPr>
        <w:pStyle w:val="Heading3"/>
        <w:keepNext w:val="0"/>
        <w:keepLines w:val="0"/>
        <w:spacing w:before="280" w:lineRule="auto"/>
        <w:rPr>
          <w:b w:val="1"/>
          <w:bCs w:val="1"/>
          <w:color w:val="000000"/>
          <w:sz w:val="26"/>
          <w:szCs w:val="26"/>
        </w:rPr>
      </w:pPr>
      <w:bookmarkStart w:colFirst="0" w:colLast="0" w:name="_qzqdldnvc7p8" w:id="5622"/>
      <w:bookmarkEnd w:id="5622"/>
      <w:r w:rsidDel="00000000" w:rsidR="00000000" w:rsidRPr="00000000">
        <w:rPr>
          <w:b w:val="1"/>
          <w:bCs w:val="1"/>
          <w:color w:val="000000"/>
          <w:sz w:val="26"/>
          <w:szCs w:val="26"/>
          <w:rtl w:val="0"/>
        </w:rPr>
        <w:t xml:space="preserve">7. Can I withdraw from mediation?</w:t>
      </w:r>
    </w:p>
    <w:p w:rsidR="00000000" w:rsidDel="00000000" w:rsidP="00000000" w:rsidRDefault="00000000" w:rsidRPr="00000000" w14:paraId="0000373A">
      <w:pPr>
        <w:spacing w:after="240" w:before="240" w:lineRule="auto"/>
        <w:rPr/>
      </w:pPr>
      <w:r w:rsidDel="00000000" w:rsidR="00000000" w:rsidRPr="00000000">
        <w:rPr>
          <w:rtl w:val="0"/>
        </w:rPr>
        <w:t xml:space="preserve">The Mediation Law establishes that nobody is required to remain in mediation.</w:t>
      </w:r>
    </w:p>
    <w:p w:rsidR="00000000" w:rsidDel="00000000" w:rsidP="00000000" w:rsidRDefault="00000000" w:rsidRPr="00000000" w14:paraId="0000373B">
      <w:pPr>
        <w:pStyle w:val="Heading3"/>
        <w:keepNext w:val="0"/>
        <w:keepLines w:val="0"/>
        <w:spacing w:before="280" w:lineRule="auto"/>
        <w:rPr>
          <w:b w:val="1"/>
          <w:bCs w:val="1"/>
          <w:color w:val="000000"/>
          <w:sz w:val="26"/>
          <w:szCs w:val="26"/>
        </w:rPr>
      </w:pPr>
      <w:bookmarkStart w:colFirst="0" w:colLast="0" w:name="_1laqrqjxammi" w:id="5623"/>
      <w:bookmarkEnd w:id="5623"/>
      <w:r w:rsidDel="00000000" w:rsidR="00000000" w:rsidRPr="00000000">
        <w:rPr>
          <w:b w:val="1"/>
          <w:bCs w:val="1"/>
          <w:color w:val="000000"/>
          <w:sz w:val="26"/>
          <w:szCs w:val="26"/>
          <w:rtl w:val="0"/>
        </w:rPr>
        <w:t xml:space="preserve">8. Can a contract require attendance at the first mediation meeting?</w:t>
      </w:r>
    </w:p>
    <w:p w:rsidR="00000000" w:rsidDel="00000000" w:rsidP="00000000" w:rsidRDefault="00000000" w:rsidRPr="00000000" w14:paraId="0000373C">
      <w:pPr>
        <w:spacing w:after="240" w:before="240" w:lineRule="auto"/>
        <w:rPr/>
      </w:pPr>
      <w:r w:rsidDel="00000000" w:rsidR="00000000" w:rsidRPr="00000000">
        <w:rPr>
          <w:rtl w:val="0"/>
        </w:rPr>
        <w:t xml:space="preserve">Yes, under applicable statutory rules.</w:t>
      </w:r>
    </w:p>
    <w:p w:rsidR="00000000" w:rsidDel="00000000" w:rsidP="00000000" w:rsidRDefault="00000000" w:rsidRPr="00000000" w14:paraId="0000373D">
      <w:pPr>
        <w:pStyle w:val="Heading3"/>
        <w:keepNext w:val="0"/>
        <w:keepLines w:val="0"/>
        <w:spacing w:before="280" w:lineRule="auto"/>
        <w:rPr>
          <w:b w:val="1"/>
          <w:bCs w:val="1"/>
          <w:color w:val="000000"/>
          <w:sz w:val="26"/>
          <w:szCs w:val="26"/>
        </w:rPr>
      </w:pPr>
      <w:bookmarkStart w:colFirst="0" w:colLast="0" w:name="_xlxehnbloxpz" w:id="5624"/>
      <w:bookmarkEnd w:id="5624"/>
      <w:r w:rsidDel="00000000" w:rsidR="00000000" w:rsidRPr="00000000">
        <w:rPr>
          <w:b w:val="1"/>
          <w:bCs w:val="1"/>
          <w:color w:val="000000"/>
          <w:sz w:val="26"/>
          <w:szCs w:val="26"/>
          <w:rtl w:val="0"/>
        </w:rPr>
        <w:t xml:space="preserve">9. Can I choose the mediator?</w:t>
      </w:r>
    </w:p>
    <w:p w:rsidR="00000000" w:rsidDel="00000000" w:rsidP="00000000" w:rsidRDefault="00000000" w:rsidRPr="00000000" w14:paraId="0000373E">
      <w:pPr>
        <w:spacing w:after="240" w:before="240" w:lineRule="auto"/>
        <w:rPr/>
      </w:pPr>
      <w:r w:rsidDel="00000000" w:rsidR="00000000" w:rsidRPr="00000000">
        <w:rPr>
          <w:rtl w:val="0"/>
        </w:rPr>
        <w:t xml:space="preserve">In private mediation, parties generally participate in selecting the mediator.</w:t>
      </w:r>
    </w:p>
    <w:p w:rsidR="00000000" w:rsidDel="00000000" w:rsidP="00000000" w:rsidRDefault="00000000" w:rsidRPr="00000000" w14:paraId="0000373F">
      <w:pPr>
        <w:pStyle w:val="Heading3"/>
        <w:keepNext w:val="0"/>
        <w:keepLines w:val="0"/>
        <w:spacing w:before="280" w:lineRule="auto"/>
        <w:rPr>
          <w:b w:val="1"/>
          <w:bCs w:val="1"/>
          <w:color w:val="000000"/>
          <w:sz w:val="26"/>
          <w:szCs w:val="26"/>
        </w:rPr>
      </w:pPr>
      <w:bookmarkStart w:colFirst="0" w:colLast="0" w:name="_3fb6ah1e3kj6" w:id="5625"/>
      <w:bookmarkEnd w:id="5625"/>
      <w:r w:rsidDel="00000000" w:rsidR="00000000" w:rsidRPr="00000000">
        <w:rPr>
          <w:b w:val="1"/>
          <w:bCs w:val="1"/>
          <w:color w:val="000000"/>
          <w:sz w:val="26"/>
          <w:szCs w:val="26"/>
          <w:rtl w:val="0"/>
        </w:rPr>
        <w:t xml:space="preserve">10. Does the mediator decide who is right?</w:t>
      </w:r>
    </w:p>
    <w:p w:rsidR="00000000" w:rsidDel="00000000" w:rsidP="00000000" w:rsidRDefault="00000000" w:rsidRPr="00000000" w14:paraId="00003740">
      <w:pPr>
        <w:spacing w:after="240" w:before="240" w:lineRule="auto"/>
        <w:rPr/>
      </w:pPr>
      <w:r w:rsidDel="00000000" w:rsidR="00000000" w:rsidRPr="00000000">
        <w:rPr>
          <w:rtl w:val="0"/>
        </w:rPr>
        <w:t xml:space="preserve">No.</w:t>
      </w:r>
    </w:p>
    <w:p w:rsidR="00000000" w:rsidDel="00000000" w:rsidP="00000000" w:rsidRDefault="00000000" w:rsidRPr="00000000" w14:paraId="00003741">
      <w:pPr>
        <w:pStyle w:val="Heading3"/>
        <w:keepNext w:val="0"/>
        <w:keepLines w:val="0"/>
        <w:spacing w:before="280" w:lineRule="auto"/>
        <w:rPr>
          <w:b w:val="1"/>
          <w:bCs w:val="1"/>
          <w:color w:val="000000"/>
          <w:sz w:val="26"/>
          <w:szCs w:val="26"/>
        </w:rPr>
      </w:pPr>
      <w:bookmarkStart w:colFirst="0" w:colLast="0" w:name="_w65e7l34b1iu" w:id="5626"/>
      <w:bookmarkEnd w:id="5626"/>
      <w:r w:rsidDel="00000000" w:rsidR="00000000" w:rsidRPr="00000000">
        <w:rPr>
          <w:b w:val="1"/>
          <w:bCs w:val="1"/>
          <w:color w:val="000000"/>
          <w:sz w:val="26"/>
          <w:szCs w:val="26"/>
          <w:rtl w:val="0"/>
        </w:rPr>
        <w:t xml:space="preserve">11. Can my lawyer attend mediation?</w:t>
      </w:r>
    </w:p>
    <w:p w:rsidR="00000000" w:rsidDel="00000000" w:rsidP="00000000" w:rsidRDefault="00000000" w:rsidRPr="00000000" w14:paraId="00003742">
      <w:pPr>
        <w:spacing w:after="240" w:before="240" w:lineRule="auto"/>
        <w:rPr/>
      </w:pPr>
      <w:r w:rsidDel="00000000" w:rsidR="00000000" w:rsidRPr="00000000">
        <w:rPr>
          <w:rtl w:val="0"/>
        </w:rPr>
        <w:t xml:space="preserve">Yes, subject to the applicable procedural framework.</w:t>
      </w:r>
    </w:p>
    <w:p w:rsidR="00000000" w:rsidDel="00000000" w:rsidP="00000000" w:rsidRDefault="00000000" w:rsidRPr="00000000" w14:paraId="00003743">
      <w:pPr>
        <w:pStyle w:val="Heading3"/>
        <w:keepNext w:val="0"/>
        <w:keepLines w:val="0"/>
        <w:spacing w:before="280" w:lineRule="auto"/>
        <w:rPr>
          <w:b w:val="1"/>
          <w:bCs w:val="1"/>
          <w:color w:val="000000"/>
          <w:sz w:val="26"/>
          <w:szCs w:val="26"/>
        </w:rPr>
      </w:pPr>
      <w:bookmarkStart w:colFirst="0" w:colLast="0" w:name="_umkols85tvop" w:id="5627"/>
      <w:bookmarkEnd w:id="5627"/>
      <w:r w:rsidDel="00000000" w:rsidR="00000000" w:rsidRPr="00000000">
        <w:rPr>
          <w:b w:val="1"/>
          <w:bCs w:val="1"/>
          <w:color w:val="000000"/>
          <w:sz w:val="26"/>
          <w:szCs w:val="26"/>
          <w:rtl w:val="0"/>
        </w:rPr>
        <w:t xml:space="preserve">12. Can Caspani Lawyers represent me during mediation?</w:t>
      </w:r>
    </w:p>
    <w:p w:rsidR="00000000" w:rsidDel="00000000" w:rsidP="00000000" w:rsidRDefault="00000000" w:rsidRPr="00000000" w14:paraId="00003744">
      <w:pPr>
        <w:spacing w:after="240" w:before="240" w:lineRule="auto"/>
        <w:rPr/>
      </w:pPr>
      <w:r w:rsidDel="00000000" w:rsidR="00000000" w:rsidRPr="00000000">
        <w:rPr>
          <w:rtl w:val="0"/>
        </w:rPr>
        <w:t xml:space="preserve">Legal representation may be provided under an agreed engagement.</w:t>
      </w:r>
    </w:p>
    <w:p w:rsidR="00000000" w:rsidDel="00000000" w:rsidP="00000000" w:rsidRDefault="00000000" w:rsidRPr="00000000" w14:paraId="00003745">
      <w:pPr>
        <w:pStyle w:val="Heading3"/>
        <w:keepNext w:val="0"/>
        <w:keepLines w:val="0"/>
        <w:spacing w:before="280" w:lineRule="auto"/>
        <w:rPr>
          <w:b w:val="1"/>
          <w:bCs w:val="1"/>
          <w:color w:val="000000"/>
          <w:sz w:val="26"/>
          <w:szCs w:val="26"/>
        </w:rPr>
      </w:pPr>
      <w:bookmarkStart w:colFirst="0" w:colLast="0" w:name="_aazjfktd4aju" w:id="5628"/>
      <w:bookmarkEnd w:id="5628"/>
      <w:r w:rsidDel="00000000" w:rsidR="00000000" w:rsidRPr="00000000">
        <w:rPr>
          <w:b w:val="1"/>
          <w:bCs w:val="1"/>
          <w:color w:val="000000"/>
          <w:sz w:val="26"/>
          <w:szCs w:val="26"/>
          <w:rtl w:val="0"/>
        </w:rPr>
        <w:t xml:space="preserve">13. Can my lawyer also act as the neutral mediator in the same dispute?</w:t>
      </w:r>
    </w:p>
    <w:p w:rsidR="00000000" w:rsidDel="00000000" w:rsidP="00000000" w:rsidRDefault="00000000" w:rsidRPr="00000000" w14:paraId="00003746">
      <w:pPr>
        <w:spacing w:after="240" w:before="240" w:lineRule="auto"/>
        <w:rPr/>
      </w:pPr>
      <w:r w:rsidDel="00000000" w:rsidR="00000000" w:rsidRPr="00000000">
        <w:rPr>
          <w:rtl w:val="0"/>
        </w:rPr>
        <w:t xml:space="preserve">The roles must remain distinct, and conflicts of interest and impartiality requirements must be respected.</w:t>
      </w:r>
    </w:p>
    <w:p w:rsidR="00000000" w:rsidDel="00000000" w:rsidP="00000000" w:rsidRDefault="00000000" w:rsidRPr="00000000" w14:paraId="00003747">
      <w:pPr>
        <w:pStyle w:val="Heading3"/>
        <w:keepNext w:val="0"/>
        <w:keepLines w:val="0"/>
        <w:spacing w:before="280" w:lineRule="auto"/>
        <w:rPr>
          <w:b w:val="1"/>
          <w:bCs w:val="1"/>
          <w:color w:val="000000"/>
          <w:sz w:val="26"/>
          <w:szCs w:val="26"/>
        </w:rPr>
      </w:pPr>
      <w:bookmarkStart w:colFirst="0" w:colLast="0" w:name="_p33y8hemene9" w:id="5629"/>
      <w:bookmarkEnd w:id="5629"/>
      <w:r w:rsidDel="00000000" w:rsidR="00000000" w:rsidRPr="00000000">
        <w:rPr>
          <w:b w:val="1"/>
          <w:bCs w:val="1"/>
          <w:color w:val="000000"/>
          <w:sz w:val="26"/>
          <w:szCs w:val="26"/>
          <w:rtl w:val="0"/>
        </w:rPr>
        <w:t xml:space="preserve">14. Can a foreign company use mediation in Brazil?</w:t>
      </w:r>
    </w:p>
    <w:p w:rsidR="00000000" w:rsidDel="00000000" w:rsidP="00000000" w:rsidRDefault="00000000" w:rsidRPr="00000000" w14:paraId="00003748">
      <w:pPr>
        <w:spacing w:after="240" w:before="240" w:lineRule="auto"/>
        <w:rPr/>
      </w:pPr>
      <w:r w:rsidDel="00000000" w:rsidR="00000000" w:rsidRPr="00000000">
        <w:rPr>
          <w:rtl w:val="0"/>
        </w:rPr>
        <w:t xml:space="preserve">Yes, in qualifying disputes.</w:t>
      </w:r>
    </w:p>
    <w:p w:rsidR="00000000" w:rsidDel="00000000" w:rsidP="00000000" w:rsidRDefault="00000000" w:rsidRPr="00000000" w14:paraId="00003749">
      <w:pPr>
        <w:pStyle w:val="Heading3"/>
        <w:keepNext w:val="0"/>
        <w:keepLines w:val="0"/>
        <w:spacing w:before="280" w:lineRule="auto"/>
        <w:rPr>
          <w:b w:val="1"/>
          <w:bCs w:val="1"/>
          <w:color w:val="000000"/>
          <w:sz w:val="26"/>
          <w:szCs w:val="26"/>
        </w:rPr>
      </w:pPr>
      <w:bookmarkStart w:colFirst="0" w:colLast="0" w:name="_v8ps1i52y52d" w:id="5630"/>
      <w:bookmarkEnd w:id="5630"/>
      <w:r w:rsidDel="00000000" w:rsidR="00000000" w:rsidRPr="00000000">
        <w:rPr>
          <w:b w:val="1"/>
          <w:bCs w:val="1"/>
          <w:color w:val="000000"/>
          <w:sz w:val="26"/>
          <w:szCs w:val="26"/>
          <w:rtl w:val="0"/>
        </w:rPr>
        <w:t xml:space="preserve">15. Can a foreign investor mediate with a Brazilian business?</w:t>
      </w:r>
    </w:p>
    <w:p w:rsidR="00000000" w:rsidDel="00000000" w:rsidP="00000000" w:rsidRDefault="00000000" w:rsidRPr="00000000" w14:paraId="0000374A">
      <w:pPr>
        <w:spacing w:after="240" w:before="240" w:lineRule="auto"/>
        <w:rPr/>
      </w:pPr>
      <w:r w:rsidDel="00000000" w:rsidR="00000000" w:rsidRPr="00000000">
        <w:rPr>
          <w:rtl w:val="0"/>
        </w:rPr>
        <w:t xml:space="preserve">Potentially.</w:t>
      </w:r>
    </w:p>
    <w:p w:rsidR="00000000" w:rsidDel="00000000" w:rsidP="00000000" w:rsidRDefault="00000000" w:rsidRPr="00000000" w14:paraId="0000374B">
      <w:pPr>
        <w:pStyle w:val="Heading3"/>
        <w:keepNext w:val="0"/>
        <w:keepLines w:val="0"/>
        <w:spacing w:before="280" w:lineRule="auto"/>
        <w:rPr>
          <w:b w:val="1"/>
          <w:bCs w:val="1"/>
          <w:color w:val="000000"/>
          <w:sz w:val="26"/>
          <w:szCs w:val="26"/>
        </w:rPr>
      </w:pPr>
      <w:bookmarkStart w:colFirst="0" w:colLast="0" w:name="_fb1xg35jr4n" w:id="5631"/>
      <w:bookmarkEnd w:id="5631"/>
      <w:r w:rsidDel="00000000" w:rsidR="00000000" w:rsidRPr="00000000">
        <w:rPr>
          <w:b w:val="1"/>
          <w:bCs w:val="1"/>
          <w:color w:val="000000"/>
          <w:sz w:val="26"/>
          <w:szCs w:val="26"/>
          <w:rtl w:val="0"/>
        </w:rPr>
        <w:t xml:space="preserve">16. Can mediation take place before a lawsuit?</w:t>
      </w:r>
    </w:p>
    <w:p w:rsidR="00000000" w:rsidDel="00000000" w:rsidP="00000000" w:rsidRDefault="00000000" w:rsidRPr="00000000" w14:paraId="0000374C">
      <w:pPr>
        <w:spacing w:after="240" w:before="240" w:lineRule="auto"/>
        <w:rPr/>
      </w:pPr>
      <w:r w:rsidDel="00000000" w:rsidR="00000000" w:rsidRPr="00000000">
        <w:rPr>
          <w:rtl w:val="0"/>
        </w:rPr>
        <w:t xml:space="preserve">Yes.</w:t>
      </w:r>
    </w:p>
    <w:p w:rsidR="00000000" w:rsidDel="00000000" w:rsidP="00000000" w:rsidRDefault="00000000" w:rsidRPr="00000000" w14:paraId="0000374D">
      <w:pPr>
        <w:pStyle w:val="Heading3"/>
        <w:keepNext w:val="0"/>
        <w:keepLines w:val="0"/>
        <w:spacing w:before="280" w:lineRule="auto"/>
        <w:rPr>
          <w:b w:val="1"/>
          <w:bCs w:val="1"/>
          <w:color w:val="000000"/>
          <w:sz w:val="26"/>
          <w:szCs w:val="26"/>
        </w:rPr>
      </w:pPr>
      <w:bookmarkStart w:colFirst="0" w:colLast="0" w:name="_2w40d1yzethp" w:id="5632"/>
      <w:bookmarkEnd w:id="5632"/>
      <w:r w:rsidDel="00000000" w:rsidR="00000000" w:rsidRPr="00000000">
        <w:rPr>
          <w:b w:val="1"/>
          <w:bCs w:val="1"/>
          <w:color w:val="000000"/>
          <w:sz w:val="26"/>
          <w:szCs w:val="26"/>
          <w:rtl w:val="0"/>
        </w:rPr>
        <w:t xml:space="preserve">17. Can mediation occur during litigation?</w:t>
      </w:r>
    </w:p>
    <w:p w:rsidR="00000000" w:rsidDel="00000000" w:rsidP="00000000" w:rsidRDefault="00000000" w:rsidRPr="00000000" w14:paraId="0000374E">
      <w:pPr>
        <w:spacing w:after="240" w:before="240" w:lineRule="auto"/>
        <w:rPr/>
      </w:pPr>
      <w:r w:rsidDel="00000000" w:rsidR="00000000" w:rsidRPr="00000000">
        <w:rPr>
          <w:rtl w:val="0"/>
        </w:rPr>
        <w:t xml:space="preserve">Yes.</w:t>
      </w:r>
    </w:p>
    <w:p w:rsidR="00000000" w:rsidDel="00000000" w:rsidP="00000000" w:rsidRDefault="00000000" w:rsidRPr="00000000" w14:paraId="0000374F">
      <w:pPr>
        <w:pStyle w:val="Heading3"/>
        <w:keepNext w:val="0"/>
        <w:keepLines w:val="0"/>
        <w:spacing w:before="280" w:lineRule="auto"/>
        <w:rPr>
          <w:b w:val="1"/>
          <w:bCs w:val="1"/>
          <w:color w:val="000000"/>
          <w:sz w:val="26"/>
          <w:szCs w:val="26"/>
        </w:rPr>
      </w:pPr>
      <w:bookmarkStart w:colFirst="0" w:colLast="0" w:name="_ii32ohf16g1i" w:id="5633"/>
      <w:bookmarkEnd w:id="5633"/>
      <w:r w:rsidDel="00000000" w:rsidR="00000000" w:rsidRPr="00000000">
        <w:rPr>
          <w:b w:val="1"/>
          <w:bCs w:val="1"/>
          <w:color w:val="000000"/>
          <w:sz w:val="26"/>
          <w:szCs w:val="26"/>
          <w:rtl w:val="0"/>
        </w:rPr>
        <w:t xml:space="preserve">18. Can mediation occur during arbitration?</w:t>
      </w:r>
    </w:p>
    <w:p w:rsidR="00000000" w:rsidDel="00000000" w:rsidP="00000000" w:rsidRDefault="00000000" w:rsidRPr="00000000" w14:paraId="00003750">
      <w:pPr>
        <w:spacing w:after="240" w:before="240" w:lineRule="auto"/>
        <w:rPr/>
      </w:pPr>
      <w:r w:rsidDel="00000000" w:rsidR="00000000" w:rsidRPr="00000000">
        <w:rPr>
          <w:rtl w:val="0"/>
        </w:rPr>
        <w:t xml:space="preserve">Yes, subject to applicable rules.</w:t>
      </w:r>
    </w:p>
    <w:p w:rsidR="00000000" w:rsidDel="00000000" w:rsidP="00000000" w:rsidRDefault="00000000" w:rsidRPr="00000000" w14:paraId="00003751">
      <w:pPr>
        <w:pStyle w:val="Heading3"/>
        <w:keepNext w:val="0"/>
        <w:keepLines w:val="0"/>
        <w:spacing w:before="280" w:lineRule="auto"/>
        <w:rPr>
          <w:b w:val="1"/>
          <w:bCs w:val="1"/>
          <w:color w:val="000000"/>
          <w:sz w:val="26"/>
          <w:szCs w:val="26"/>
        </w:rPr>
      </w:pPr>
      <w:bookmarkStart w:colFirst="0" w:colLast="0" w:name="_j6bjfwy8z6f8" w:id="5634"/>
      <w:bookmarkEnd w:id="5634"/>
      <w:r w:rsidDel="00000000" w:rsidR="00000000" w:rsidRPr="00000000">
        <w:rPr>
          <w:b w:val="1"/>
          <w:bCs w:val="1"/>
          <w:color w:val="000000"/>
          <w:sz w:val="26"/>
          <w:szCs w:val="26"/>
          <w:rtl w:val="0"/>
        </w:rPr>
        <w:t xml:space="preserve">19. Can a pending lawsuit be suspended for mediation?</w:t>
      </w:r>
    </w:p>
    <w:p w:rsidR="00000000" w:rsidDel="00000000" w:rsidP="00000000" w:rsidRDefault="00000000" w:rsidRPr="00000000" w14:paraId="00003752">
      <w:pPr>
        <w:spacing w:after="240" w:before="240" w:lineRule="auto"/>
        <w:rPr/>
      </w:pPr>
      <w:r w:rsidDel="00000000" w:rsidR="00000000" w:rsidRPr="00000000">
        <w:rPr>
          <w:rtl w:val="0"/>
        </w:rPr>
        <w:t xml:space="preserve">Potentially, under the applicable legal framework.</w:t>
      </w:r>
    </w:p>
    <w:p w:rsidR="00000000" w:rsidDel="00000000" w:rsidP="00000000" w:rsidRDefault="00000000" w:rsidRPr="00000000" w14:paraId="00003753">
      <w:pPr>
        <w:pStyle w:val="Heading3"/>
        <w:keepNext w:val="0"/>
        <w:keepLines w:val="0"/>
        <w:spacing w:before="280" w:lineRule="auto"/>
        <w:rPr>
          <w:b w:val="1"/>
          <w:bCs w:val="1"/>
          <w:color w:val="000000"/>
          <w:sz w:val="26"/>
          <w:szCs w:val="26"/>
        </w:rPr>
      </w:pPr>
      <w:bookmarkStart w:colFirst="0" w:colLast="0" w:name="_q303opkbziow" w:id="5635"/>
      <w:bookmarkEnd w:id="5635"/>
      <w:r w:rsidDel="00000000" w:rsidR="00000000" w:rsidRPr="00000000">
        <w:rPr>
          <w:b w:val="1"/>
          <w:bCs w:val="1"/>
          <w:color w:val="000000"/>
          <w:sz w:val="26"/>
          <w:szCs w:val="26"/>
          <w:rtl w:val="0"/>
        </w:rPr>
        <w:t xml:space="preserve">20. Can urgent court measures still be requested?</w:t>
      </w:r>
    </w:p>
    <w:p w:rsidR="00000000" w:rsidDel="00000000" w:rsidP="00000000" w:rsidRDefault="00000000" w:rsidRPr="00000000" w14:paraId="00003754">
      <w:pPr>
        <w:spacing w:after="240" w:before="240" w:lineRule="auto"/>
        <w:rPr/>
      </w:pPr>
      <w:r w:rsidDel="00000000" w:rsidR="00000000" w:rsidRPr="00000000">
        <w:rPr>
          <w:rtl w:val="0"/>
        </w:rPr>
        <w:t xml:space="preserve">Yes, in legally appropriate circumstances.</w:t>
      </w:r>
    </w:p>
    <w:p w:rsidR="00000000" w:rsidDel="00000000" w:rsidP="00000000" w:rsidRDefault="00000000" w:rsidRPr="00000000" w14:paraId="00003755">
      <w:pPr>
        <w:pStyle w:val="Heading3"/>
        <w:keepNext w:val="0"/>
        <w:keepLines w:val="0"/>
        <w:spacing w:before="280" w:lineRule="auto"/>
        <w:rPr>
          <w:b w:val="1"/>
          <w:bCs w:val="1"/>
          <w:color w:val="000000"/>
          <w:sz w:val="26"/>
          <w:szCs w:val="26"/>
        </w:rPr>
      </w:pPr>
      <w:bookmarkStart w:colFirst="0" w:colLast="0" w:name="_gtvq2of0mdms" w:id="5636"/>
      <w:bookmarkEnd w:id="5636"/>
      <w:r w:rsidDel="00000000" w:rsidR="00000000" w:rsidRPr="00000000">
        <w:rPr>
          <w:b w:val="1"/>
          <w:bCs w:val="1"/>
          <w:color w:val="000000"/>
          <w:sz w:val="26"/>
          <w:szCs w:val="26"/>
          <w:rtl w:val="0"/>
        </w:rPr>
        <w:t xml:space="preserve">21. Can commercial contract disputes be mediated?</w:t>
      </w:r>
    </w:p>
    <w:p w:rsidR="00000000" w:rsidDel="00000000" w:rsidP="00000000" w:rsidRDefault="00000000" w:rsidRPr="00000000" w14:paraId="00003756">
      <w:pPr>
        <w:spacing w:after="240" w:before="240" w:lineRule="auto"/>
        <w:rPr/>
      </w:pPr>
      <w:r w:rsidDel="00000000" w:rsidR="00000000" w:rsidRPr="00000000">
        <w:rPr>
          <w:rtl w:val="0"/>
        </w:rPr>
        <w:t xml:space="preserve">Generally yes, where the rights are legally negotiable.</w:t>
      </w:r>
    </w:p>
    <w:p w:rsidR="00000000" w:rsidDel="00000000" w:rsidP="00000000" w:rsidRDefault="00000000" w:rsidRPr="00000000" w14:paraId="00003757">
      <w:pPr>
        <w:pStyle w:val="Heading3"/>
        <w:keepNext w:val="0"/>
        <w:keepLines w:val="0"/>
        <w:spacing w:before="280" w:lineRule="auto"/>
        <w:rPr>
          <w:b w:val="1"/>
          <w:bCs w:val="1"/>
          <w:color w:val="000000"/>
          <w:sz w:val="26"/>
          <w:szCs w:val="26"/>
        </w:rPr>
      </w:pPr>
      <w:bookmarkStart w:colFirst="0" w:colLast="0" w:name="_n9fn9an0ourf" w:id="5637"/>
      <w:bookmarkEnd w:id="5637"/>
      <w:r w:rsidDel="00000000" w:rsidR="00000000" w:rsidRPr="00000000">
        <w:rPr>
          <w:b w:val="1"/>
          <w:bCs w:val="1"/>
          <w:color w:val="000000"/>
          <w:sz w:val="26"/>
          <w:szCs w:val="26"/>
          <w:rtl w:val="0"/>
        </w:rPr>
        <w:t xml:space="preserve">22. Can shareholder disputes be mediated?</w:t>
      </w:r>
    </w:p>
    <w:p w:rsidR="00000000" w:rsidDel="00000000" w:rsidP="00000000" w:rsidRDefault="00000000" w:rsidRPr="00000000" w14:paraId="00003758">
      <w:pPr>
        <w:spacing w:after="240" w:before="240" w:lineRule="auto"/>
        <w:rPr/>
      </w:pPr>
      <w:r w:rsidDel="00000000" w:rsidR="00000000" w:rsidRPr="00000000">
        <w:rPr>
          <w:rtl w:val="0"/>
        </w:rPr>
        <w:t xml:space="preserve">Potentially.</w:t>
      </w:r>
    </w:p>
    <w:p w:rsidR="00000000" w:rsidDel="00000000" w:rsidP="00000000" w:rsidRDefault="00000000" w:rsidRPr="00000000" w14:paraId="00003759">
      <w:pPr>
        <w:pStyle w:val="Heading3"/>
        <w:keepNext w:val="0"/>
        <w:keepLines w:val="0"/>
        <w:spacing w:before="280" w:lineRule="auto"/>
        <w:rPr>
          <w:b w:val="1"/>
          <w:bCs w:val="1"/>
          <w:color w:val="000000"/>
          <w:sz w:val="26"/>
          <w:szCs w:val="26"/>
        </w:rPr>
      </w:pPr>
      <w:bookmarkStart w:colFirst="0" w:colLast="0" w:name="_ocqpvxk2wc4" w:id="5638"/>
      <w:bookmarkEnd w:id="5638"/>
      <w:r w:rsidDel="00000000" w:rsidR="00000000" w:rsidRPr="00000000">
        <w:rPr>
          <w:b w:val="1"/>
          <w:bCs w:val="1"/>
          <w:color w:val="000000"/>
          <w:sz w:val="26"/>
          <w:szCs w:val="26"/>
          <w:rtl w:val="0"/>
        </w:rPr>
        <w:t xml:space="preserve">23. Can business partnership disputes be mediated?</w:t>
      </w:r>
    </w:p>
    <w:p w:rsidR="00000000" w:rsidDel="00000000" w:rsidP="00000000" w:rsidRDefault="00000000" w:rsidRPr="00000000" w14:paraId="0000375A">
      <w:pPr>
        <w:spacing w:after="240" w:before="240" w:lineRule="auto"/>
        <w:rPr/>
      </w:pPr>
      <w:r w:rsidDel="00000000" w:rsidR="00000000" w:rsidRPr="00000000">
        <w:rPr>
          <w:rtl w:val="0"/>
        </w:rPr>
        <w:t xml:space="preserve">Potentially.</w:t>
      </w:r>
    </w:p>
    <w:p w:rsidR="00000000" w:rsidDel="00000000" w:rsidP="00000000" w:rsidRDefault="00000000" w:rsidRPr="00000000" w14:paraId="0000375B">
      <w:pPr>
        <w:pStyle w:val="Heading3"/>
        <w:keepNext w:val="0"/>
        <w:keepLines w:val="0"/>
        <w:spacing w:before="280" w:lineRule="auto"/>
        <w:rPr>
          <w:b w:val="1"/>
          <w:bCs w:val="1"/>
          <w:color w:val="000000"/>
          <w:sz w:val="26"/>
          <w:szCs w:val="26"/>
        </w:rPr>
      </w:pPr>
      <w:bookmarkStart w:colFirst="0" w:colLast="0" w:name="_8iemcxzbqlyd" w:id="5639"/>
      <w:bookmarkEnd w:id="5639"/>
      <w:r w:rsidDel="00000000" w:rsidR="00000000" w:rsidRPr="00000000">
        <w:rPr>
          <w:b w:val="1"/>
          <w:bCs w:val="1"/>
          <w:color w:val="000000"/>
          <w:sz w:val="26"/>
          <w:szCs w:val="26"/>
          <w:rtl w:val="0"/>
        </w:rPr>
        <w:t xml:space="preserve">24. Can debt collection disputes be mediated?</w:t>
      </w:r>
    </w:p>
    <w:p w:rsidR="00000000" w:rsidDel="00000000" w:rsidP="00000000" w:rsidRDefault="00000000" w:rsidRPr="00000000" w14:paraId="0000375C">
      <w:pPr>
        <w:spacing w:after="240" w:before="240" w:lineRule="auto"/>
        <w:rPr/>
      </w:pPr>
      <w:r w:rsidDel="00000000" w:rsidR="00000000" w:rsidRPr="00000000">
        <w:rPr>
          <w:rtl w:val="0"/>
        </w:rPr>
        <w:t xml:space="preserve">Yes, where legally appropriate.</w:t>
      </w:r>
    </w:p>
    <w:p w:rsidR="00000000" w:rsidDel="00000000" w:rsidP="00000000" w:rsidRDefault="00000000" w:rsidRPr="00000000" w14:paraId="0000375D">
      <w:pPr>
        <w:pStyle w:val="Heading3"/>
        <w:keepNext w:val="0"/>
        <w:keepLines w:val="0"/>
        <w:spacing w:before="280" w:lineRule="auto"/>
        <w:rPr>
          <w:b w:val="1"/>
          <w:bCs w:val="1"/>
          <w:color w:val="000000"/>
          <w:sz w:val="26"/>
          <w:szCs w:val="26"/>
        </w:rPr>
      </w:pPr>
      <w:bookmarkStart w:colFirst="0" w:colLast="0" w:name="_nuvxsrxovc3e" w:id="5640"/>
      <w:bookmarkEnd w:id="5640"/>
      <w:r w:rsidDel="00000000" w:rsidR="00000000" w:rsidRPr="00000000">
        <w:rPr>
          <w:b w:val="1"/>
          <w:bCs w:val="1"/>
          <w:color w:val="000000"/>
          <w:sz w:val="26"/>
          <w:szCs w:val="26"/>
          <w:rtl w:val="0"/>
        </w:rPr>
        <w:t xml:space="preserve">25. Can real estate disputes be mediated?</w:t>
      </w:r>
    </w:p>
    <w:p w:rsidR="00000000" w:rsidDel="00000000" w:rsidP="00000000" w:rsidRDefault="00000000" w:rsidRPr="00000000" w14:paraId="0000375E">
      <w:pPr>
        <w:spacing w:after="240" w:before="240" w:lineRule="auto"/>
        <w:rPr/>
      </w:pPr>
      <w:r w:rsidDel="00000000" w:rsidR="00000000" w:rsidRPr="00000000">
        <w:rPr>
          <w:rtl w:val="0"/>
        </w:rPr>
        <w:t xml:space="preserve">Many contractual and patrimonial disputes can be.</w:t>
      </w:r>
    </w:p>
    <w:p w:rsidR="00000000" w:rsidDel="00000000" w:rsidP="00000000" w:rsidRDefault="00000000" w:rsidRPr="00000000" w14:paraId="0000375F">
      <w:pPr>
        <w:pStyle w:val="Heading3"/>
        <w:keepNext w:val="0"/>
        <w:keepLines w:val="0"/>
        <w:spacing w:before="280" w:lineRule="auto"/>
        <w:rPr>
          <w:b w:val="1"/>
          <w:bCs w:val="1"/>
          <w:color w:val="000000"/>
          <w:sz w:val="26"/>
          <w:szCs w:val="26"/>
        </w:rPr>
      </w:pPr>
      <w:bookmarkStart w:colFirst="0" w:colLast="0" w:name="_ntoqaqvy6ele" w:id="5641"/>
      <w:bookmarkEnd w:id="5641"/>
      <w:r w:rsidDel="00000000" w:rsidR="00000000" w:rsidRPr="00000000">
        <w:rPr>
          <w:b w:val="1"/>
          <w:bCs w:val="1"/>
          <w:color w:val="000000"/>
          <w:sz w:val="26"/>
          <w:szCs w:val="26"/>
          <w:rtl w:val="0"/>
        </w:rPr>
        <w:t xml:space="preserve">26. Can inheritance disputes be mediated?</w:t>
      </w:r>
    </w:p>
    <w:p w:rsidR="00000000" w:rsidDel="00000000" w:rsidP="00000000" w:rsidRDefault="00000000" w:rsidRPr="00000000" w14:paraId="00003760">
      <w:pPr>
        <w:spacing w:after="240" w:before="240" w:lineRule="auto"/>
        <w:rPr/>
      </w:pPr>
      <w:r w:rsidDel="00000000" w:rsidR="00000000" w:rsidRPr="00000000">
        <w:rPr>
          <w:rtl w:val="0"/>
        </w:rPr>
        <w:t xml:space="preserve">Certain negotiable issues can be, subject to succession law and necessary safeguards.</w:t>
      </w:r>
    </w:p>
    <w:p w:rsidR="00000000" w:rsidDel="00000000" w:rsidP="00000000" w:rsidRDefault="00000000" w:rsidRPr="00000000" w14:paraId="00003761">
      <w:pPr>
        <w:pStyle w:val="Heading3"/>
        <w:keepNext w:val="0"/>
        <w:keepLines w:val="0"/>
        <w:spacing w:before="280" w:lineRule="auto"/>
        <w:rPr>
          <w:b w:val="1"/>
          <w:bCs w:val="1"/>
          <w:color w:val="000000"/>
          <w:sz w:val="26"/>
          <w:szCs w:val="26"/>
        </w:rPr>
      </w:pPr>
      <w:bookmarkStart w:colFirst="0" w:colLast="0" w:name="_d9di8oyylrxl" w:id="5642"/>
      <w:bookmarkEnd w:id="5642"/>
      <w:r w:rsidDel="00000000" w:rsidR="00000000" w:rsidRPr="00000000">
        <w:rPr>
          <w:b w:val="1"/>
          <w:bCs w:val="1"/>
          <w:color w:val="000000"/>
          <w:sz w:val="26"/>
          <w:szCs w:val="26"/>
          <w:rtl w:val="0"/>
        </w:rPr>
        <w:t xml:space="preserve">27. Can family disputes be mediated?</w:t>
      </w:r>
    </w:p>
    <w:p w:rsidR="00000000" w:rsidDel="00000000" w:rsidP="00000000" w:rsidRDefault="00000000" w:rsidRPr="00000000" w14:paraId="00003762">
      <w:pPr>
        <w:spacing w:after="240" w:before="240" w:lineRule="auto"/>
        <w:rPr/>
      </w:pPr>
      <w:r w:rsidDel="00000000" w:rsidR="00000000" w:rsidRPr="00000000">
        <w:rPr>
          <w:rtl w:val="0"/>
        </w:rPr>
        <w:t xml:space="preserve">Some issues can be, subject to statutory restrictions and protective measures.</w:t>
      </w:r>
    </w:p>
    <w:p w:rsidR="00000000" w:rsidDel="00000000" w:rsidP="00000000" w:rsidRDefault="00000000" w:rsidRPr="00000000" w14:paraId="00003763">
      <w:pPr>
        <w:pStyle w:val="Heading3"/>
        <w:keepNext w:val="0"/>
        <w:keepLines w:val="0"/>
        <w:spacing w:before="280" w:lineRule="auto"/>
        <w:rPr>
          <w:b w:val="1"/>
          <w:bCs w:val="1"/>
          <w:color w:val="000000"/>
          <w:sz w:val="26"/>
          <w:szCs w:val="26"/>
        </w:rPr>
      </w:pPr>
      <w:bookmarkStart w:colFirst="0" w:colLast="0" w:name="_gjoh4s3nsr77" w:id="5643"/>
      <w:bookmarkEnd w:id="5643"/>
      <w:r w:rsidDel="00000000" w:rsidR="00000000" w:rsidRPr="00000000">
        <w:rPr>
          <w:b w:val="1"/>
          <w:bCs w:val="1"/>
          <w:color w:val="000000"/>
          <w:sz w:val="26"/>
          <w:szCs w:val="26"/>
          <w:rtl w:val="0"/>
        </w:rPr>
        <w:t xml:space="preserve">28. Can child-related rights be freely waived?</w:t>
      </w:r>
    </w:p>
    <w:p w:rsidR="00000000" w:rsidDel="00000000" w:rsidP="00000000" w:rsidRDefault="00000000" w:rsidRPr="00000000" w14:paraId="00003764">
      <w:pPr>
        <w:spacing w:after="240" w:before="240" w:lineRule="auto"/>
        <w:rPr/>
      </w:pPr>
      <w:r w:rsidDel="00000000" w:rsidR="00000000" w:rsidRPr="00000000">
        <w:rPr>
          <w:rtl w:val="0"/>
        </w:rPr>
        <w:t xml:space="preserve">No.</w:t>
      </w:r>
    </w:p>
    <w:p w:rsidR="00000000" w:rsidDel="00000000" w:rsidP="00000000" w:rsidRDefault="00000000" w:rsidRPr="00000000" w14:paraId="00003765">
      <w:pPr>
        <w:pStyle w:val="Heading3"/>
        <w:keepNext w:val="0"/>
        <w:keepLines w:val="0"/>
        <w:spacing w:before="280" w:lineRule="auto"/>
        <w:rPr>
          <w:b w:val="1"/>
          <w:bCs w:val="1"/>
          <w:color w:val="000000"/>
          <w:sz w:val="26"/>
          <w:szCs w:val="26"/>
        </w:rPr>
      </w:pPr>
      <w:bookmarkStart w:colFirst="0" w:colLast="0" w:name="_uvtad85i8ita" w:id="5644"/>
      <w:bookmarkEnd w:id="5644"/>
      <w:r w:rsidDel="00000000" w:rsidR="00000000" w:rsidRPr="00000000">
        <w:rPr>
          <w:b w:val="1"/>
          <w:bCs w:val="1"/>
          <w:color w:val="000000"/>
          <w:sz w:val="26"/>
          <w:szCs w:val="26"/>
          <w:rtl w:val="0"/>
        </w:rPr>
        <w:t xml:space="preserve">29. Can consumer disputes be mediated?</w:t>
      </w:r>
    </w:p>
    <w:p w:rsidR="00000000" w:rsidDel="00000000" w:rsidP="00000000" w:rsidRDefault="00000000" w:rsidRPr="00000000" w14:paraId="00003766">
      <w:pPr>
        <w:spacing w:after="240" w:before="240" w:lineRule="auto"/>
        <w:rPr/>
      </w:pPr>
      <w:r w:rsidDel="00000000" w:rsidR="00000000" w:rsidRPr="00000000">
        <w:rPr>
          <w:rtl w:val="0"/>
        </w:rPr>
        <w:t xml:space="preserve">Potentially, while respecting mandatory consumer rights.</w:t>
      </w:r>
    </w:p>
    <w:p w:rsidR="00000000" w:rsidDel="00000000" w:rsidP="00000000" w:rsidRDefault="00000000" w:rsidRPr="00000000" w14:paraId="00003767">
      <w:pPr>
        <w:pStyle w:val="Heading3"/>
        <w:keepNext w:val="0"/>
        <w:keepLines w:val="0"/>
        <w:spacing w:before="280" w:lineRule="auto"/>
        <w:rPr>
          <w:b w:val="1"/>
          <w:bCs w:val="1"/>
          <w:color w:val="000000"/>
          <w:sz w:val="26"/>
          <w:szCs w:val="26"/>
        </w:rPr>
      </w:pPr>
      <w:bookmarkStart w:colFirst="0" w:colLast="0" w:name="_l9eiizj6burm" w:id="5645"/>
      <w:bookmarkEnd w:id="5645"/>
      <w:r w:rsidDel="00000000" w:rsidR="00000000" w:rsidRPr="00000000">
        <w:rPr>
          <w:b w:val="1"/>
          <w:bCs w:val="1"/>
          <w:color w:val="000000"/>
          <w:sz w:val="26"/>
          <w:szCs w:val="26"/>
          <w:rtl w:val="0"/>
        </w:rPr>
        <w:t xml:space="preserve">30. Can public administration participate in mediation?</w:t>
      </w:r>
    </w:p>
    <w:p w:rsidR="00000000" w:rsidDel="00000000" w:rsidP="00000000" w:rsidRDefault="00000000" w:rsidRPr="00000000" w14:paraId="00003768">
      <w:pPr>
        <w:spacing w:after="240" w:before="240" w:lineRule="auto"/>
        <w:rPr/>
      </w:pPr>
      <w:r w:rsidDel="00000000" w:rsidR="00000000" w:rsidRPr="00000000">
        <w:rPr>
          <w:rtl w:val="0"/>
        </w:rPr>
        <w:t xml:space="preserve">Yes, under the applicable specialized framework.</w:t>
      </w:r>
    </w:p>
    <w:p w:rsidR="00000000" w:rsidDel="00000000" w:rsidP="00000000" w:rsidRDefault="00000000" w:rsidRPr="00000000" w14:paraId="00003769">
      <w:pPr>
        <w:pStyle w:val="Heading3"/>
        <w:keepNext w:val="0"/>
        <w:keepLines w:val="0"/>
        <w:spacing w:before="280" w:lineRule="auto"/>
        <w:rPr>
          <w:b w:val="1"/>
          <w:bCs w:val="1"/>
          <w:color w:val="000000"/>
          <w:sz w:val="26"/>
          <w:szCs w:val="26"/>
        </w:rPr>
      </w:pPr>
      <w:bookmarkStart w:colFirst="0" w:colLast="0" w:name="_3f3hvo50zcwr" w:id="5646"/>
      <w:bookmarkEnd w:id="5646"/>
      <w:r w:rsidDel="00000000" w:rsidR="00000000" w:rsidRPr="00000000">
        <w:rPr>
          <w:b w:val="1"/>
          <w:bCs w:val="1"/>
          <w:color w:val="000000"/>
          <w:sz w:val="26"/>
          <w:szCs w:val="26"/>
          <w:rtl w:val="0"/>
        </w:rPr>
        <w:t xml:space="preserve">31. Is mediation confidential?</w:t>
      </w:r>
    </w:p>
    <w:p w:rsidR="00000000" w:rsidDel="00000000" w:rsidP="00000000" w:rsidRDefault="00000000" w:rsidRPr="00000000" w14:paraId="0000376A">
      <w:pPr>
        <w:spacing w:after="240" w:before="240" w:lineRule="auto"/>
        <w:rPr/>
      </w:pPr>
      <w:r w:rsidDel="00000000" w:rsidR="00000000" w:rsidRPr="00000000">
        <w:rPr>
          <w:rtl w:val="0"/>
        </w:rPr>
        <w:t xml:space="preserve">Brazilian law establishes confidentiality rules and exceptions.</w:t>
      </w:r>
    </w:p>
    <w:p w:rsidR="00000000" w:rsidDel="00000000" w:rsidP="00000000" w:rsidRDefault="00000000" w:rsidRPr="00000000" w14:paraId="0000376B">
      <w:pPr>
        <w:pStyle w:val="Heading3"/>
        <w:keepNext w:val="0"/>
        <w:keepLines w:val="0"/>
        <w:spacing w:before="280" w:lineRule="auto"/>
        <w:rPr>
          <w:b w:val="1"/>
          <w:bCs w:val="1"/>
          <w:color w:val="000000"/>
          <w:sz w:val="26"/>
          <w:szCs w:val="26"/>
        </w:rPr>
      </w:pPr>
      <w:bookmarkStart w:colFirst="0" w:colLast="0" w:name="_ugzl50mrj2uv" w:id="5647"/>
      <w:bookmarkEnd w:id="5647"/>
      <w:r w:rsidDel="00000000" w:rsidR="00000000" w:rsidRPr="00000000">
        <w:rPr>
          <w:b w:val="1"/>
          <w:bCs w:val="1"/>
          <w:color w:val="000000"/>
          <w:sz w:val="26"/>
          <w:szCs w:val="26"/>
          <w:rtl w:val="0"/>
        </w:rPr>
        <w:t xml:space="preserve">32. Is confidentiality absolute?</w:t>
      </w:r>
    </w:p>
    <w:p w:rsidR="00000000" w:rsidDel="00000000" w:rsidP="00000000" w:rsidRDefault="00000000" w:rsidRPr="00000000" w14:paraId="0000376C">
      <w:pPr>
        <w:spacing w:after="240" w:before="240" w:lineRule="auto"/>
        <w:rPr/>
      </w:pPr>
      <w:r w:rsidDel="00000000" w:rsidR="00000000" w:rsidRPr="00000000">
        <w:rPr>
          <w:rtl w:val="0"/>
        </w:rPr>
        <w:t xml:space="preserve">No.</w:t>
      </w:r>
    </w:p>
    <w:p w:rsidR="00000000" w:rsidDel="00000000" w:rsidP="00000000" w:rsidRDefault="00000000" w:rsidRPr="00000000" w14:paraId="0000376D">
      <w:pPr>
        <w:pStyle w:val="Heading3"/>
        <w:keepNext w:val="0"/>
        <w:keepLines w:val="0"/>
        <w:spacing w:before="280" w:lineRule="auto"/>
        <w:rPr>
          <w:b w:val="1"/>
          <w:bCs w:val="1"/>
          <w:color w:val="000000"/>
          <w:sz w:val="26"/>
          <w:szCs w:val="26"/>
        </w:rPr>
      </w:pPr>
      <w:bookmarkStart w:colFirst="0" w:colLast="0" w:name="_36xnfy96ocw5" w:id="5648"/>
      <w:bookmarkEnd w:id="5648"/>
      <w:r w:rsidDel="00000000" w:rsidR="00000000" w:rsidRPr="00000000">
        <w:rPr>
          <w:b w:val="1"/>
          <w:bCs w:val="1"/>
          <w:color w:val="000000"/>
          <w:sz w:val="26"/>
          <w:szCs w:val="26"/>
          <w:rtl w:val="0"/>
        </w:rPr>
        <w:t xml:space="preserve">33. Can mediation proposals be used in court?</w:t>
      </w:r>
    </w:p>
    <w:p w:rsidR="00000000" w:rsidDel="00000000" w:rsidP="00000000" w:rsidRDefault="00000000" w:rsidRPr="00000000" w14:paraId="0000376E">
      <w:pPr>
        <w:spacing w:after="240" w:before="240" w:lineRule="auto"/>
        <w:rPr/>
      </w:pPr>
      <w:r w:rsidDel="00000000" w:rsidR="00000000" w:rsidRPr="00000000">
        <w:rPr>
          <w:rtl w:val="0"/>
        </w:rPr>
        <w:t xml:space="preserve">Statutory confidentiality protections may restrict their use.</w:t>
      </w:r>
    </w:p>
    <w:p w:rsidR="00000000" w:rsidDel="00000000" w:rsidP="00000000" w:rsidRDefault="00000000" w:rsidRPr="00000000" w14:paraId="0000376F">
      <w:pPr>
        <w:pStyle w:val="Heading3"/>
        <w:keepNext w:val="0"/>
        <w:keepLines w:val="0"/>
        <w:spacing w:before="280" w:lineRule="auto"/>
        <w:rPr>
          <w:b w:val="1"/>
          <w:bCs w:val="1"/>
          <w:color w:val="000000"/>
          <w:sz w:val="26"/>
          <w:szCs w:val="26"/>
        </w:rPr>
      </w:pPr>
      <w:bookmarkStart w:colFirst="0" w:colLast="0" w:name="_n4mpc55s2kcr" w:id="5649"/>
      <w:bookmarkEnd w:id="5649"/>
      <w:r w:rsidDel="00000000" w:rsidR="00000000" w:rsidRPr="00000000">
        <w:rPr>
          <w:b w:val="1"/>
          <w:bCs w:val="1"/>
          <w:color w:val="000000"/>
          <w:sz w:val="26"/>
          <w:szCs w:val="26"/>
          <w:rtl w:val="0"/>
        </w:rPr>
        <w:t xml:space="preserve">34. Are private meetings with the mediator confidential?</w:t>
      </w:r>
    </w:p>
    <w:p w:rsidR="00000000" w:rsidDel="00000000" w:rsidP="00000000" w:rsidRDefault="00000000" w:rsidRPr="00000000" w14:paraId="00003770">
      <w:pPr>
        <w:spacing w:after="240" w:before="240" w:lineRule="auto"/>
        <w:rPr/>
      </w:pPr>
      <w:r w:rsidDel="00000000" w:rsidR="00000000" w:rsidRPr="00000000">
        <w:rPr>
          <w:rtl w:val="0"/>
        </w:rPr>
        <w:t xml:space="preserve">Article 31 establishes specific protections, subject to authorization.</w:t>
      </w:r>
    </w:p>
    <w:p w:rsidR="00000000" w:rsidDel="00000000" w:rsidP="00000000" w:rsidRDefault="00000000" w:rsidRPr="00000000" w14:paraId="00003771">
      <w:pPr>
        <w:pStyle w:val="Heading3"/>
        <w:keepNext w:val="0"/>
        <w:keepLines w:val="0"/>
        <w:spacing w:before="280" w:lineRule="auto"/>
        <w:rPr>
          <w:b w:val="1"/>
          <w:bCs w:val="1"/>
          <w:color w:val="000000"/>
          <w:sz w:val="26"/>
          <w:szCs w:val="26"/>
        </w:rPr>
      </w:pPr>
      <w:bookmarkStart w:colFirst="0" w:colLast="0" w:name="_rbsl4isl8a7a" w:id="5650"/>
      <w:bookmarkEnd w:id="5650"/>
      <w:r w:rsidDel="00000000" w:rsidR="00000000" w:rsidRPr="00000000">
        <w:rPr>
          <w:b w:val="1"/>
          <w:bCs w:val="1"/>
          <w:color w:val="000000"/>
          <w:sz w:val="26"/>
          <w:szCs w:val="26"/>
          <w:rtl w:val="0"/>
        </w:rPr>
        <w:t xml:space="preserve">35. Does mediation protect every pre-existing document from disclosure?</w:t>
      </w:r>
    </w:p>
    <w:p w:rsidR="00000000" w:rsidDel="00000000" w:rsidP="00000000" w:rsidRDefault="00000000" w:rsidRPr="00000000" w14:paraId="00003772">
      <w:pPr>
        <w:spacing w:after="240" w:before="240" w:lineRule="auto"/>
        <w:rPr/>
      </w:pPr>
      <w:r w:rsidDel="00000000" w:rsidR="00000000" w:rsidRPr="00000000">
        <w:rPr>
          <w:rtl w:val="0"/>
        </w:rPr>
        <w:t xml:space="preserve">Not necessarily.</w:t>
      </w:r>
    </w:p>
    <w:p w:rsidR="00000000" w:rsidDel="00000000" w:rsidP="00000000" w:rsidRDefault="00000000" w:rsidRPr="00000000" w14:paraId="00003773">
      <w:pPr>
        <w:pStyle w:val="Heading3"/>
        <w:keepNext w:val="0"/>
        <w:keepLines w:val="0"/>
        <w:spacing w:before="280" w:lineRule="auto"/>
        <w:rPr>
          <w:b w:val="1"/>
          <w:bCs w:val="1"/>
          <w:color w:val="000000"/>
          <w:sz w:val="26"/>
          <w:szCs w:val="26"/>
        </w:rPr>
      </w:pPr>
      <w:bookmarkStart w:colFirst="0" w:colLast="0" w:name="_jr2vqvc5n05o" w:id="5651"/>
      <w:bookmarkEnd w:id="5651"/>
      <w:r w:rsidDel="00000000" w:rsidR="00000000" w:rsidRPr="00000000">
        <w:rPr>
          <w:b w:val="1"/>
          <w:bCs w:val="1"/>
          <w:color w:val="000000"/>
          <w:sz w:val="26"/>
          <w:szCs w:val="26"/>
          <w:rtl w:val="0"/>
        </w:rPr>
        <w:t xml:space="preserve">36. Can mediation be online?</w:t>
      </w:r>
    </w:p>
    <w:p w:rsidR="00000000" w:rsidDel="00000000" w:rsidP="00000000" w:rsidRDefault="00000000" w:rsidRPr="00000000" w14:paraId="00003774">
      <w:pPr>
        <w:spacing w:after="240" w:before="240" w:lineRule="auto"/>
        <w:rPr/>
      </w:pPr>
      <w:r w:rsidDel="00000000" w:rsidR="00000000" w:rsidRPr="00000000">
        <w:rPr>
          <w:rtl w:val="0"/>
        </w:rPr>
        <w:t xml:space="preserve">Yes, where the parties agree and legal requirements are met.</w:t>
      </w:r>
    </w:p>
    <w:p w:rsidR="00000000" w:rsidDel="00000000" w:rsidP="00000000" w:rsidRDefault="00000000" w:rsidRPr="00000000" w14:paraId="00003775">
      <w:pPr>
        <w:pStyle w:val="Heading3"/>
        <w:keepNext w:val="0"/>
        <w:keepLines w:val="0"/>
        <w:spacing w:before="280" w:lineRule="auto"/>
        <w:rPr>
          <w:b w:val="1"/>
          <w:bCs w:val="1"/>
          <w:color w:val="000000"/>
          <w:sz w:val="26"/>
          <w:szCs w:val="26"/>
        </w:rPr>
      </w:pPr>
      <w:bookmarkStart w:colFirst="0" w:colLast="0" w:name="_ikqiph2sk4ek" w:id="5652"/>
      <w:bookmarkEnd w:id="5652"/>
      <w:r w:rsidDel="00000000" w:rsidR="00000000" w:rsidRPr="00000000">
        <w:rPr>
          <w:b w:val="1"/>
          <w:bCs w:val="1"/>
          <w:color w:val="000000"/>
          <w:sz w:val="26"/>
          <w:szCs w:val="26"/>
          <w:rtl w:val="0"/>
        </w:rPr>
        <w:t xml:space="preserve">37. Can I participate from another country?</w:t>
      </w:r>
    </w:p>
    <w:p w:rsidR="00000000" w:rsidDel="00000000" w:rsidP="00000000" w:rsidRDefault="00000000" w:rsidRPr="00000000" w14:paraId="00003776">
      <w:pPr>
        <w:spacing w:after="240" w:before="240" w:lineRule="auto"/>
        <w:rPr/>
      </w:pPr>
      <w:r w:rsidDel="00000000" w:rsidR="00000000" w:rsidRPr="00000000">
        <w:rPr>
          <w:rtl w:val="0"/>
        </w:rPr>
        <w:t xml:space="preserve">Often yes.</w:t>
      </w:r>
    </w:p>
    <w:p w:rsidR="00000000" w:rsidDel="00000000" w:rsidP="00000000" w:rsidRDefault="00000000" w:rsidRPr="00000000" w14:paraId="00003777">
      <w:pPr>
        <w:pStyle w:val="Heading3"/>
        <w:keepNext w:val="0"/>
        <w:keepLines w:val="0"/>
        <w:spacing w:before="280" w:lineRule="auto"/>
        <w:rPr>
          <w:b w:val="1"/>
          <w:bCs w:val="1"/>
          <w:color w:val="000000"/>
          <w:sz w:val="26"/>
          <w:szCs w:val="26"/>
        </w:rPr>
      </w:pPr>
      <w:bookmarkStart w:colFirst="0" w:colLast="0" w:name="_sei19kcou1wi" w:id="5653"/>
      <w:bookmarkEnd w:id="5653"/>
      <w:r w:rsidDel="00000000" w:rsidR="00000000" w:rsidRPr="00000000">
        <w:rPr>
          <w:b w:val="1"/>
          <w:bCs w:val="1"/>
          <w:color w:val="000000"/>
          <w:sz w:val="26"/>
          <w:szCs w:val="26"/>
          <w:rtl w:val="0"/>
        </w:rPr>
        <w:t xml:space="preserve">38. Do I need to travel to Brazil?</w:t>
      </w:r>
    </w:p>
    <w:p w:rsidR="00000000" w:rsidDel="00000000" w:rsidP="00000000" w:rsidRDefault="00000000" w:rsidRPr="00000000" w14:paraId="00003778">
      <w:pPr>
        <w:spacing w:after="240" w:before="240" w:lineRule="auto"/>
        <w:rPr/>
      </w:pPr>
      <w:r w:rsidDel="00000000" w:rsidR="00000000" w:rsidRPr="00000000">
        <w:rPr>
          <w:rtl w:val="0"/>
        </w:rPr>
        <w:t xml:space="preserve">Not necessarily.</w:t>
      </w:r>
    </w:p>
    <w:p w:rsidR="00000000" w:rsidDel="00000000" w:rsidP="00000000" w:rsidRDefault="00000000" w:rsidRPr="00000000" w14:paraId="00003779">
      <w:pPr>
        <w:pStyle w:val="Heading3"/>
        <w:keepNext w:val="0"/>
        <w:keepLines w:val="0"/>
        <w:spacing w:before="280" w:lineRule="auto"/>
        <w:rPr>
          <w:b w:val="1"/>
          <w:bCs w:val="1"/>
          <w:color w:val="000000"/>
          <w:sz w:val="26"/>
          <w:szCs w:val="26"/>
        </w:rPr>
      </w:pPr>
      <w:bookmarkStart w:colFirst="0" w:colLast="0" w:name="_2sr9fmo7grd0" w:id="5654"/>
      <w:bookmarkEnd w:id="5654"/>
      <w:r w:rsidDel="00000000" w:rsidR="00000000" w:rsidRPr="00000000">
        <w:rPr>
          <w:b w:val="1"/>
          <w:bCs w:val="1"/>
          <w:color w:val="000000"/>
          <w:sz w:val="26"/>
          <w:szCs w:val="26"/>
          <w:rtl w:val="0"/>
        </w:rPr>
        <w:t xml:space="preserve">39. Can mediation be conducted in English?</w:t>
      </w:r>
    </w:p>
    <w:p w:rsidR="00000000" w:rsidDel="00000000" w:rsidP="00000000" w:rsidRDefault="00000000" w:rsidRPr="00000000" w14:paraId="0000377A">
      <w:pPr>
        <w:spacing w:after="240" w:before="240" w:lineRule="auto"/>
        <w:rPr/>
      </w:pPr>
      <w:r w:rsidDel="00000000" w:rsidR="00000000" w:rsidRPr="00000000">
        <w:rPr>
          <w:rtl w:val="0"/>
        </w:rPr>
        <w:t xml:space="preserve">The parties may agree on appropriate language arrangements, subject to the applicable process.</w:t>
      </w:r>
    </w:p>
    <w:p w:rsidR="00000000" w:rsidDel="00000000" w:rsidP="00000000" w:rsidRDefault="00000000" w:rsidRPr="00000000" w14:paraId="0000377B">
      <w:pPr>
        <w:pStyle w:val="Heading3"/>
        <w:keepNext w:val="0"/>
        <w:keepLines w:val="0"/>
        <w:spacing w:before="280" w:lineRule="auto"/>
        <w:rPr>
          <w:b w:val="1"/>
          <w:bCs w:val="1"/>
          <w:color w:val="000000"/>
          <w:sz w:val="26"/>
          <w:szCs w:val="26"/>
        </w:rPr>
      </w:pPr>
      <w:bookmarkStart w:colFirst="0" w:colLast="0" w:name="_k0b23wkj2w4w" w:id="5655"/>
      <w:bookmarkEnd w:id="5655"/>
      <w:r w:rsidDel="00000000" w:rsidR="00000000" w:rsidRPr="00000000">
        <w:rPr>
          <w:b w:val="1"/>
          <w:bCs w:val="1"/>
          <w:color w:val="000000"/>
          <w:sz w:val="26"/>
          <w:szCs w:val="26"/>
          <w:rtl w:val="0"/>
        </w:rPr>
        <w:t xml:space="preserve">40. Can interpreters participate?</w:t>
      </w:r>
    </w:p>
    <w:p w:rsidR="00000000" w:rsidDel="00000000" w:rsidP="00000000" w:rsidRDefault="00000000" w:rsidRPr="00000000" w14:paraId="0000377C">
      <w:pPr>
        <w:spacing w:after="240" w:before="240" w:lineRule="auto"/>
        <w:rPr/>
      </w:pPr>
      <w:r w:rsidDel="00000000" w:rsidR="00000000" w:rsidRPr="00000000">
        <w:rPr>
          <w:rtl w:val="0"/>
        </w:rPr>
        <w:t xml:space="preserve">Potentially, where appropriate and agreed.</w:t>
      </w:r>
    </w:p>
    <w:p w:rsidR="00000000" w:rsidDel="00000000" w:rsidP="00000000" w:rsidRDefault="00000000" w:rsidRPr="00000000" w14:paraId="0000377D">
      <w:pPr>
        <w:pStyle w:val="Heading3"/>
        <w:keepNext w:val="0"/>
        <w:keepLines w:val="0"/>
        <w:spacing w:before="280" w:lineRule="auto"/>
        <w:rPr>
          <w:b w:val="1"/>
          <w:bCs w:val="1"/>
          <w:color w:val="000000"/>
          <w:sz w:val="26"/>
          <w:szCs w:val="26"/>
        </w:rPr>
      </w:pPr>
      <w:bookmarkStart w:colFirst="0" w:colLast="0" w:name="_88ar28gzcv19" w:id="5656"/>
      <w:bookmarkEnd w:id="5656"/>
      <w:r w:rsidDel="00000000" w:rsidR="00000000" w:rsidRPr="00000000">
        <w:rPr>
          <w:b w:val="1"/>
          <w:bCs w:val="1"/>
          <w:color w:val="000000"/>
          <w:sz w:val="26"/>
          <w:szCs w:val="26"/>
          <w:rtl w:val="0"/>
        </w:rPr>
        <w:t xml:space="preserve">41. Does a mediation agreement have legal effect?</w:t>
      </w:r>
    </w:p>
    <w:p w:rsidR="00000000" w:rsidDel="00000000" w:rsidP="00000000" w:rsidRDefault="00000000" w:rsidRPr="00000000" w14:paraId="0000377E">
      <w:pPr>
        <w:spacing w:after="240" w:before="240" w:lineRule="auto"/>
        <w:rPr/>
      </w:pPr>
      <w:r w:rsidDel="00000000" w:rsidR="00000000" w:rsidRPr="00000000">
        <w:rPr>
          <w:rtl w:val="0"/>
        </w:rPr>
        <w:t xml:space="preserve">Yes, when validly concluded.</w:t>
      </w:r>
    </w:p>
    <w:p w:rsidR="00000000" w:rsidDel="00000000" w:rsidP="00000000" w:rsidRDefault="00000000" w:rsidRPr="00000000" w14:paraId="0000377F">
      <w:pPr>
        <w:pStyle w:val="Heading3"/>
        <w:keepNext w:val="0"/>
        <w:keepLines w:val="0"/>
        <w:spacing w:before="280" w:lineRule="auto"/>
        <w:rPr>
          <w:b w:val="1"/>
          <w:bCs w:val="1"/>
          <w:color w:val="000000"/>
          <w:sz w:val="26"/>
          <w:szCs w:val="26"/>
        </w:rPr>
      </w:pPr>
      <w:bookmarkStart w:colFirst="0" w:colLast="0" w:name="_88m6wrune223" w:id="5657"/>
      <w:bookmarkEnd w:id="5657"/>
      <w:r w:rsidDel="00000000" w:rsidR="00000000" w:rsidRPr="00000000">
        <w:rPr>
          <w:b w:val="1"/>
          <w:bCs w:val="1"/>
          <w:color w:val="000000"/>
          <w:sz w:val="26"/>
          <w:szCs w:val="26"/>
          <w:rtl w:val="0"/>
        </w:rPr>
        <w:t xml:space="preserve">42. Is a final mediation agreement enforceable?</w:t>
      </w:r>
    </w:p>
    <w:p w:rsidR="00000000" w:rsidDel="00000000" w:rsidP="00000000" w:rsidRDefault="00000000" w:rsidRPr="00000000" w14:paraId="00003780">
      <w:pPr>
        <w:spacing w:after="240" w:before="240" w:lineRule="auto"/>
        <w:rPr/>
      </w:pPr>
      <w:r w:rsidDel="00000000" w:rsidR="00000000" w:rsidRPr="00000000">
        <w:rPr>
          <w:rtl w:val="0"/>
        </w:rPr>
        <w:t xml:space="preserve">Article 20 of the Mediation Law establishes a specific enforcement framework.</w:t>
      </w:r>
    </w:p>
    <w:p w:rsidR="00000000" w:rsidDel="00000000" w:rsidP="00000000" w:rsidRDefault="00000000" w:rsidRPr="00000000" w14:paraId="00003781">
      <w:pPr>
        <w:pStyle w:val="Heading3"/>
        <w:keepNext w:val="0"/>
        <w:keepLines w:val="0"/>
        <w:spacing w:before="280" w:lineRule="auto"/>
        <w:rPr>
          <w:b w:val="1"/>
          <w:bCs w:val="1"/>
          <w:color w:val="000000"/>
          <w:sz w:val="26"/>
          <w:szCs w:val="26"/>
        </w:rPr>
      </w:pPr>
      <w:bookmarkStart w:colFirst="0" w:colLast="0" w:name="_lgs7exrgmvhy" w:id="5658"/>
      <w:bookmarkEnd w:id="5658"/>
      <w:r w:rsidDel="00000000" w:rsidR="00000000" w:rsidRPr="00000000">
        <w:rPr>
          <w:b w:val="1"/>
          <w:bCs w:val="1"/>
          <w:color w:val="000000"/>
          <w:sz w:val="26"/>
          <w:szCs w:val="26"/>
          <w:rtl w:val="0"/>
        </w:rPr>
        <w:t xml:space="preserve">43. Does every agreement need judicial approval?</w:t>
      </w:r>
    </w:p>
    <w:p w:rsidR="00000000" w:rsidDel="00000000" w:rsidP="00000000" w:rsidRDefault="00000000" w:rsidRPr="00000000" w14:paraId="00003782">
      <w:pPr>
        <w:spacing w:after="240" w:before="240" w:lineRule="auto"/>
        <w:rPr/>
      </w:pPr>
      <w:r w:rsidDel="00000000" w:rsidR="00000000" w:rsidRPr="00000000">
        <w:rPr>
          <w:rtl w:val="0"/>
        </w:rPr>
        <w:t xml:space="preserve">No, but certain agreements do.</w:t>
      </w:r>
    </w:p>
    <w:p w:rsidR="00000000" w:rsidDel="00000000" w:rsidP="00000000" w:rsidRDefault="00000000" w:rsidRPr="00000000" w14:paraId="00003783">
      <w:pPr>
        <w:pStyle w:val="Heading3"/>
        <w:keepNext w:val="0"/>
        <w:keepLines w:val="0"/>
        <w:spacing w:before="280" w:lineRule="auto"/>
        <w:rPr>
          <w:b w:val="1"/>
          <w:bCs w:val="1"/>
          <w:color w:val="000000"/>
          <w:sz w:val="26"/>
          <w:szCs w:val="26"/>
        </w:rPr>
      </w:pPr>
      <w:bookmarkStart w:colFirst="0" w:colLast="0" w:name="_7thjk6jqao34" w:id="5659"/>
      <w:bookmarkEnd w:id="5659"/>
      <w:r w:rsidDel="00000000" w:rsidR="00000000" w:rsidRPr="00000000">
        <w:rPr>
          <w:b w:val="1"/>
          <w:bCs w:val="1"/>
          <w:color w:val="000000"/>
          <w:sz w:val="26"/>
          <w:szCs w:val="26"/>
          <w:rtl w:val="0"/>
        </w:rPr>
        <w:t xml:space="preserve">44. When is judicial approval mandatory?</w:t>
      </w:r>
    </w:p>
    <w:p w:rsidR="00000000" w:rsidDel="00000000" w:rsidP="00000000" w:rsidRDefault="00000000" w:rsidRPr="00000000" w14:paraId="00003784">
      <w:pPr>
        <w:spacing w:after="240" w:before="240" w:lineRule="auto"/>
        <w:rPr/>
      </w:pPr>
      <w:r w:rsidDel="00000000" w:rsidR="00000000" w:rsidRPr="00000000">
        <w:rPr>
          <w:rtl w:val="0"/>
        </w:rPr>
        <w:t xml:space="preserve">For settlements concerning non-disposable rights that legally admit settlement, as provided by Article 3, paragraph 2, among other applicable situations.</w:t>
      </w:r>
    </w:p>
    <w:p w:rsidR="00000000" w:rsidDel="00000000" w:rsidP="00000000" w:rsidRDefault="00000000" w:rsidRPr="00000000" w14:paraId="00003785">
      <w:pPr>
        <w:pStyle w:val="Heading3"/>
        <w:keepNext w:val="0"/>
        <w:keepLines w:val="0"/>
        <w:spacing w:before="280" w:lineRule="auto"/>
        <w:rPr>
          <w:b w:val="1"/>
          <w:bCs w:val="1"/>
          <w:color w:val="000000"/>
          <w:sz w:val="26"/>
          <w:szCs w:val="26"/>
        </w:rPr>
      </w:pPr>
      <w:bookmarkStart w:colFirst="0" w:colLast="0" w:name="_k13eqq7slr6e" w:id="5660"/>
      <w:bookmarkEnd w:id="5660"/>
      <w:r w:rsidDel="00000000" w:rsidR="00000000" w:rsidRPr="00000000">
        <w:rPr>
          <w:b w:val="1"/>
          <w:bCs w:val="1"/>
          <w:color w:val="000000"/>
          <w:sz w:val="26"/>
          <w:szCs w:val="26"/>
          <w:rtl w:val="0"/>
        </w:rPr>
        <w:t xml:space="preserve">45. Can a judicially approved settlement be enforced?</w:t>
      </w:r>
    </w:p>
    <w:p w:rsidR="00000000" w:rsidDel="00000000" w:rsidP="00000000" w:rsidRDefault="00000000" w:rsidRPr="00000000" w14:paraId="00003786">
      <w:pPr>
        <w:spacing w:after="240" w:before="240" w:lineRule="auto"/>
        <w:rPr/>
      </w:pPr>
      <w:r w:rsidDel="00000000" w:rsidR="00000000" w:rsidRPr="00000000">
        <w:rPr>
          <w:rtl w:val="0"/>
        </w:rPr>
        <w:t xml:space="preserve">Yes, subject to applicable law.</w:t>
      </w:r>
    </w:p>
    <w:p w:rsidR="00000000" w:rsidDel="00000000" w:rsidP="00000000" w:rsidRDefault="00000000" w:rsidRPr="00000000" w14:paraId="00003787">
      <w:pPr>
        <w:pStyle w:val="Heading3"/>
        <w:keepNext w:val="0"/>
        <w:keepLines w:val="0"/>
        <w:spacing w:before="280" w:lineRule="auto"/>
        <w:rPr>
          <w:b w:val="1"/>
          <w:bCs w:val="1"/>
          <w:color w:val="000000"/>
          <w:sz w:val="26"/>
          <w:szCs w:val="26"/>
        </w:rPr>
      </w:pPr>
      <w:bookmarkStart w:colFirst="0" w:colLast="0" w:name="_qwa69pttn8it" w:id="5661"/>
      <w:bookmarkEnd w:id="5661"/>
      <w:r w:rsidDel="00000000" w:rsidR="00000000" w:rsidRPr="00000000">
        <w:rPr>
          <w:b w:val="1"/>
          <w:bCs w:val="1"/>
          <w:color w:val="000000"/>
          <w:sz w:val="26"/>
          <w:szCs w:val="26"/>
          <w:rtl w:val="0"/>
        </w:rPr>
        <w:t xml:space="preserve">46. Can an extrajudicial mediation agreement be enforced?</w:t>
      </w:r>
    </w:p>
    <w:p w:rsidR="00000000" w:rsidDel="00000000" w:rsidP="00000000" w:rsidRDefault="00000000" w:rsidRPr="00000000" w14:paraId="00003788">
      <w:pPr>
        <w:spacing w:after="240" w:before="240" w:lineRule="auto"/>
        <w:rPr/>
      </w:pPr>
      <w:r w:rsidDel="00000000" w:rsidR="00000000" w:rsidRPr="00000000">
        <w:rPr>
          <w:rtl w:val="0"/>
        </w:rPr>
        <w:t xml:space="preserve">Yes, when the legal requirements are satisfied.</w:t>
      </w:r>
    </w:p>
    <w:p w:rsidR="00000000" w:rsidDel="00000000" w:rsidP="00000000" w:rsidRDefault="00000000" w:rsidRPr="00000000" w14:paraId="00003789">
      <w:pPr>
        <w:pStyle w:val="Heading3"/>
        <w:keepNext w:val="0"/>
        <w:keepLines w:val="0"/>
        <w:spacing w:before="280" w:lineRule="auto"/>
        <w:rPr>
          <w:b w:val="1"/>
          <w:bCs w:val="1"/>
          <w:color w:val="000000"/>
          <w:sz w:val="26"/>
          <w:szCs w:val="26"/>
        </w:rPr>
      </w:pPr>
      <w:bookmarkStart w:colFirst="0" w:colLast="0" w:name="_p0e5wnuwj5x6" w:id="5662"/>
      <w:bookmarkEnd w:id="5662"/>
      <w:r w:rsidDel="00000000" w:rsidR="00000000" w:rsidRPr="00000000">
        <w:rPr>
          <w:b w:val="1"/>
          <w:bCs w:val="1"/>
          <w:color w:val="000000"/>
          <w:sz w:val="26"/>
          <w:szCs w:val="26"/>
          <w:rtl w:val="0"/>
        </w:rPr>
        <w:t xml:space="preserve">47. Can mediation transfer Brazilian real estate?</w:t>
      </w:r>
    </w:p>
    <w:p w:rsidR="00000000" w:rsidDel="00000000" w:rsidP="00000000" w:rsidRDefault="00000000" w:rsidRPr="00000000" w14:paraId="0000378A">
      <w:pPr>
        <w:spacing w:after="240" w:before="240" w:lineRule="auto"/>
        <w:rPr/>
      </w:pPr>
      <w:r w:rsidDel="00000000" w:rsidR="00000000" w:rsidRPr="00000000">
        <w:rPr>
          <w:rtl w:val="0"/>
        </w:rPr>
        <w:t xml:space="preserve">An agreement may establish obligations, but mandatory deed and registration formalities still apply.</w:t>
      </w:r>
    </w:p>
    <w:p w:rsidR="00000000" w:rsidDel="00000000" w:rsidP="00000000" w:rsidRDefault="00000000" w:rsidRPr="00000000" w14:paraId="0000378B">
      <w:pPr>
        <w:pStyle w:val="Heading3"/>
        <w:keepNext w:val="0"/>
        <w:keepLines w:val="0"/>
        <w:spacing w:before="280" w:lineRule="auto"/>
        <w:rPr>
          <w:b w:val="1"/>
          <w:bCs w:val="1"/>
          <w:color w:val="000000"/>
          <w:sz w:val="26"/>
          <w:szCs w:val="26"/>
        </w:rPr>
      </w:pPr>
      <w:bookmarkStart w:colFirst="0" w:colLast="0" w:name="_ggdavpf7lgmp" w:id="5663"/>
      <w:bookmarkEnd w:id="5663"/>
      <w:r w:rsidDel="00000000" w:rsidR="00000000" w:rsidRPr="00000000">
        <w:rPr>
          <w:b w:val="1"/>
          <w:bCs w:val="1"/>
          <w:color w:val="000000"/>
          <w:sz w:val="26"/>
          <w:szCs w:val="26"/>
          <w:rtl w:val="0"/>
        </w:rPr>
        <w:t xml:space="preserve">48. Can mediation resolve a shareholder exit?</w:t>
      </w:r>
    </w:p>
    <w:p w:rsidR="00000000" w:rsidDel="00000000" w:rsidP="00000000" w:rsidRDefault="00000000" w:rsidRPr="00000000" w14:paraId="0000378C">
      <w:pPr>
        <w:spacing w:after="240" w:before="240" w:lineRule="auto"/>
        <w:rPr/>
      </w:pPr>
      <w:r w:rsidDel="00000000" w:rsidR="00000000" w:rsidRPr="00000000">
        <w:rPr>
          <w:rtl w:val="0"/>
        </w:rPr>
        <w:t xml:space="preserve">Potentially, subject to corporate law and formalities.</w:t>
      </w:r>
    </w:p>
    <w:p w:rsidR="00000000" w:rsidDel="00000000" w:rsidP="00000000" w:rsidRDefault="00000000" w:rsidRPr="00000000" w14:paraId="0000378D">
      <w:pPr>
        <w:pStyle w:val="Heading3"/>
        <w:keepNext w:val="0"/>
        <w:keepLines w:val="0"/>
        <w:spacing w:before="280" w:lineRule="auto"/>
        <w:rPr>
          <w:b w:val="1"/>
          <w:bCs w:val="1"/>
          <w:color w:val="000000"/>
          <w:sz w:val="26"/>
          <w:szCs w:val="26"/>
        </w:rPr>
      </w:pPr>
      <w:bookmarkStart w:colFirst="0" w:colLast="0" w:name="_kqcxanomkl1r" w:id="5664"/>
      <w:bookmarkEnd w:id="5664"/>
      <w:r w:rsidDel="00000000" w:rsidR="00000000" w:rsidRPr="00000000">
        <w:rPr>
          <w:b w:val="1"/>
          <w:bCs w:val="1"/>
          <w:color w:val="000000"/>
          <w:sz w:val="26"/>
          <w:szCs w:val="26"/>
          <w:rtl w:val="0"/>
        </w:rPr>
        <w:t xml:space="preserve">49. Can a mediation agreement provide installment payments?</w:t>
      </w:r>
    </w:p>
    <w:p w:rsidR="00000000" w:rsidDel="00000000" w:rsidP="00000000" w:rsidRDefault="00000000" w:rsidRPr="00000000" w14:paraId="0000378E">
      <w:pPr>
        <w:spacing w:after="240" w:before="240" w:lineRule="auto"/>
        <w:rPr/>
      </w:pPr>
      <w:r w:rsidDel="00000000" w:rsidR="00000000" w:rsidRPr="00000000">
        <w:rPr>
          <w:rtl w:val="0"/>
        </w:rPr>
        <w:t xml:space="preserve">Yes.</w:t>
      </w:r>
    </w:p>
    <w:p w:rsidR="00000000" w:rsidDel="00000000" w:rsidP="00000000" w:rsidRDefault="00000000" w:rsidRPr="00000000" w14:paraId="0000378F">
      <w:pPr>
        <w:pStyle w:val="Heading3"/>
        <w:keepNext w:val="0"/>
        <w:keepLines w:val="0"/>
        <w:spacing w:before="280" w:lineRule="auto"/>
        <w:rPr>
          <w:b w:val="1"/>
          <w:bCs w:val="1"/>
          <w:color w:val="000000"/>
          <w:sz w:val="26"/>
          <w:szCs w:val="26"/>
        </w:rPr>
      </w:pPr>
      <w:bookmarkStart w:colFirst="0" w:colLast="0" w:name="_3hrtuznbot9m" w:id="5665"/>
      <w:bookmarkEnd w:id="5665"/>
      <w:r w:rsidDel="00000000" w:rsidR="00000000" w:rsidRPr="00000000">
        <w:rPr>
          <w:b w:val="1"/>
          <w:bCs w:val="1"/>
          <w:color w:val="000000"/>
          <w:sz w:val="26"/>
          <w:szCs w:val="26"/>
          <w:rtl w:val="0"/>
        </w:rPr>
        <w:t xml:space="preserve">50. Can the agreement include guarantees?</w:t>
      </w:r>
    </w:p>
    <w:p w:rsidR="00000000" w:rsidDel="00000000" w:rsidP="00000000" w:rsidRDefault="00000000" w:rsidRPr="00000000" w14:paraId="00003790">
      <w:pPr>
        <w:spacing w:after="240" w:before="240" w:lineRule="auto"/>
        <w:rPr/>
      </w:pPr>
      <w:r w:rsidDel="00000000" w:rsidR="00000000" w:rsidRPr="00000000">
        <w:rPr>
          <w:rtl w:val="0"/>
        </w:rPr>
        <w:t xml:space="preserve">Potentially, where legally appropriate.</w:t>
      </w:r>
    </w:p>
    <w:p w:rsidR="00000000" w:rsidDel="00000000" w:rsidP="00000000" w:rsidRDefault="00000000" w:rsidRPr="00000000" w14:paraId="00003791">
      <w:pPr>
        <w:pStyle w:val="Heading3"/>
        <w:keepNext w:val="0"/>
        <w:keepLines w:val="0"/>
        <w:spacing w:before="280" w:lineRule="auto"/>
        <w:rPr>
          <w:b w:val="1"/>
          <w:bCs w:val="1"/>
          <w:color w:val="000000"/>
          <w:sz w:val="26"/>
          <w:szCs w:val="26"/>
        </w:rPr>
      </w:pPr>
      <w:bookmarkStart w:colFirst="0" w:colLast="0" w:name="_pf9u0xqu3aoy" w:id="5666"/>
      <w:bookmarkEnd w:id="5666"/>
      <w:r w:rsidDel="00000000" w:rsidR="00000000" w:rsidRPr="00000000">
        <w:rPr>
          <w:b w:val="1"/>
          <w:bCs w:val="1"/>
          <w:color w:val="000000"/>
          <w:sz w:val="26"/>
          <w:szCs w:val="26"/>
          <w:rtl w:val="0"/>
        </w:rPr>
        <w:t xml:space="preserve">51. Can an agreement include confidentiality clauses?</w:t>
      </w:r>
    </w:p>
    <w:p w:rsidR="00000000" w:rsidDel="00000000" w:rsidP="00000000" w:rsidRDefault="00000000" w:rsidRPr="00000000" w14:paraId="00003792">
      <w:pPr>
        <w:spacing w:after="240" w:before="240" w:lineRule="auto"/>
        <w:rPr/>
      </w:pPr>
      <w:r w:rsidDel="00000000" w:rsidR="00000000" w:rsidRPr="00000000">
        <w:rPr>
          <w:rtl w:val="0"/>
        </w:rPr>
        <w:t xml:space="preserve">Yes, subject to applicable law.</w:t>
      </w:r>
    </w:p>
    <w:p w:rsidR="00000000" w:rsidDel="00000000" w:rsidP="00000000" w:rsidRDefault="00000000" w:rsidRPr="00000000" w14:paraId="00003793">
      <w:pPr>
        <w:pStyle w:val="Heading3"/>
        <w:keepNext w:val="0"/>
        <w:keepLines w:val="0"/>
        <w:spacing w:before="280" w:lineRule="auto"/>
        <w:rPr>
          <w:b w:val="1"/>
          <w:bCs w:val="1"/>
          <w:color w:val="000000"/>
          <w:sz w:val="26"/>
          <w:szCs w:val="26"/>
        </w:rPr>
      </w:pPr>
      <w:bookmarkStart w:colFirst="0" w:colLast="0" w:name="_u248ra28f43i" w:id="5667"/>
      <w:bookmarkEnd w:id="5667"/>
      <w:r w:rsidDel="00000000" w:rsidR="00000000" w:rsidRPr="00000000">
        <w:rPr>
          <w:b w:val="1"/>
          <w:bCs w:val="1"/>
          <w:color w:val="000000"/>
          <w:sz w:val="26"/>
          <w:szCs w:val="26"/>
          <w:rtl w:val="0"/>
        </w:rPr>
        <w:t xml:space="preserve">52. Can an agreement contain mutual releases?</w:t>
      </w:r>
    </w:p>
    <w:p w:rsidR="00000000" w:rsidDel="00000000" w:rsidP="00000000" w:rsidRDefault="00000000" w:rsidRPr="00000000" w14:paraId="00003794">
      <w:pPr>
        <w:spacing w:after="240" w:before="240" w:lineRule="auto"/>
        <w:rPr/>
      </w:pPr>
      <w:r w:rsidDel="00000000" w:rsidR="00000000" w:rsidRPr="00000000">
        <w:rPr>
          <w:rtl w:val="0"/>
        </w:rPr>
        <w:t xml:space="preserve">Potentially, within the limits of the rights that may legally be released.</w:t>
      </w:r>
    </w:p>
    <w:p w:rsidR="00000000" w:rsidDel="00000000" w:rsidP="00000000" w:rsidRDefault="00000000" w:rsidRPr="00000000" w14:paraId="00003795">
      <w:pPr>
        <w:pStyle w:val="Heading3"/>
        <w:keepNext w:val="0"/>
        <w:keepLines w:val="0"/>
        <w:spacing w:before="280" w:lineRule="auto"/>
        <w:rPr>
          <w:b w:val="1"/>
          <w:bCs w:val="1"/>
          <w:color w:val="000000"/>
          <w:sz w:val="26"/>
          <w:szCs w:val="26"/>
        </w:rPr>
      </w:pPr>
      <w:bookmarkStart w:colFirst="0" w:colLast="0" w:name="_kov3do45mqj" w:id="5668"/>
      <w:bookmarkEnd w:id="5668"/>
      <w:r w:rsidDel="00000000" w:rsidR="00000000" w:rsidRPr="00000000">
        <w:rPr>
          <w:b w:val="1"/>
          <w:bCs w:val="1"/>
          <w:color w:val="000000"/>
          <w:sz w:val="26"/>
          <w:szCs w:val="26"/>
          <w:rtl w:val="0"/>
        </w:rPr>
        <w:t xml:space="preserve">53. What if the other party does not respond to an invitation?</w:t>
      </w:r>
    </w:p>
    <w:p w:rsidR="00000000" w:rsidDel="00000000" w:rsidP="00000000" w:rsidRDefault="00000000" w:rsidRPr="00000000" w14:paraId="00003796">
      <w:pPr>
        <w:spacing w:after="240" w:before="240" w:lineRule="auto"/>
        <w:rPr/>
      </w:pPr>
      <w:r w:rsidDel="00000000" w:rsidR="00000000" w:rsidRPr="00000000">
        <w:rPr>
          <w:rtl w:val="0"/>
        </w:rPr>
        <w:t xml:space="preserve">Article 21 contains a thirty-day rejection rule for an unanswered extrajudicial invitation.</w:t>
      </w:r>
    </w:p>
    <w:p w:rsidR="00000000" w:rsidDel="00000000" w:rsidP="00000000" w:rsidRDefault="00000000" w:rsidRPr="00000000" w14:paraId="00003797">
      <w:pPr>
        <w:pStyle w:val="Heading3"/>
        <w:keepNext w:val="0"/>
        <w:keepLines w:val="0"/>
        <w:spacing w:before="280" w:lineRule="auto"/>
        <w:rPr>
          <w:b w:val="1"/>
          <w:bCs w:val="1"/>
          <w:color w:val="000000"/>
          <w:sz w:val="26"/>
          <w:szCs w:val="26"/>
        </w:rPr>
      </w:pPr>
      <w:bookmarkStart w:colFirst="0" w:colLast="0" w:name="_4xomohbe023r" w:id="5669"/>
      <w:bookmarkEnd w:id="5669"/>
      <w:r w:rsidDel="00000000" w:rsidR="00000000" w:rsidRPr="00000000">
        <w:rPr>
          <w:b w:val="1"/>
          <w:bCs w:val="1"/>
          <w:color w:val="000000"/>
          <w:sz w:val="26"/>
          <w:szCs w:val="26"/>
          <w:rtl w:val="0"/>
        </w:rPr>
        <w:t xml:space="preserve">54. What if the other party refuses to negotiate?</w:t>
      </w:r>
    </w:p>
    <w:p w:rsidR="00000000" w:rsidDel="00000000" w:rsidP="00000000" w:rsidRDefault="00000000" w:rsidRPr="00000000" w14:paraId="00003798">
      <w:pPr>
        <w:spacing w:after="240" w:before="240" w:lineRule="auto"/>
        <w:rPr/>
      </w:pPr>
      <w:r w:rsidDel="00000000" w:rsidR="00000000" w:rsidRPr="00000000">
        <w:rPr>
          <w:rtl w:val="0"/>
        </w:rPr>
        <w:t xml:space="preserve">Litigation, arbitration, or other lawful options may remain available.</w:t>
      </w:r>
    </w:p>
    <w:p w:rsidR="00000000" w:rsidDel="00000000" w:rsidP="00000000" w:rsidRDefault="00000000" w:rsidRPr="00000000" w14:paraId="00003799">
      <w:pPr>
        <w:pStyle w:val="Heading3"/>
        <w:keepNext w:val="0"/>
        <w:keepLines w:val="0"/>
        <w:spacing w:before="280" w:lineRule="auto"/>
        <w:rPr>
          <w:b w:val="1"/>
          <w:bCs w:val="1"/>
          <w:color w:val="000000"/>
          <w:sz w:val="26"/>
          <w:szCs w:val="26"/>
        </w:rPr>
      </w:pPr>
      <w:bookmarkStart w:colFirst="0" w:colLast="0" w:name="_jpf4usxbyqdq" w:id="5670"/>
      <w:bookmarkEnd w:id="5670"/>
      <w:r w:rsidDel="00000000" w:rsidR="00000000" w:rsidRPr="00000000">
        <w:rPr>
          <w:b w:val="1"/>
          <w:bCs w:val="1"/>
          <w:color w:val="000000"/>
          <w:sz w:val="26"/>
          <w:szCs w:val="26"/>
          <w:rtl w:val="0"/>
        </w:rPr>
        <w:t xml:space="preserve">55. What if mediation fails?</w:t>
      </w:r>
    </w:p>
    <w:p w:rsidR="00000000" w:rsidDel="00000000" w:rsidP="00000000" w:rsidRDefault="00000000" w:rsidRPr="00000000" w14:paraId="0000379A">
      <w:pPr>
        <w:spacing w:after="240" w:before="240" w:lineRule="auto"/>
        <w:rPr/>
      </w:pPr>
      <w:r w:rsidDel="00000000" w:rsidR="00000000" w:rsidRPr="00000000">
        <w:rPr>
          <w:rtl w:val="0"/>
        </w:rPr>
        <w:t xml:space="preserve">The parties may consider other dispute resolution mechanisms.</w:t>
      </w:r>
    </w:p>
    <w:p w:rsidR="00000000" w:rsidDel="00000000" w:rsidP="00000000" w:rsidRDefault="00000000" w:rsidRPr="00000000" w14:paraId="0000379B">
      <w:pPr>
        <w:pStyle w:val="Heading3"/>
        <w:keepNext w:val="0"/>
        <w:keepLines w:val="0"/>
        <w:spacing w:before="280" w:lineRule="auto"/>
        <w:rPr>
          <w:b w:val="1"/>
          <w:bCs w:val="1"/>
          <w:color w:val="000000"/>
          <w:sz w:val="26"/>
          <w:szCs w:val="26"/>
        </w:rPr>
      </w:pPr>
      <w:bookmarkStart w:colFirst="0" w:colLast="0" w:name="_qtglyxe0e3qp" w:id="5671"/>
      <w:bookmarkEnd w:id="5671"/>
      <w:r w:rsidDel="00000000" w:rsidR="00000000" w:rsidRPr="00000000">
        <w:rPr>
          <w:b w:val="1"/>
          <w:bCs w:val="1"/>
          <w:color w:val="000000"/>
          <w:sz w:val="26"/>
          <w:szCs w:val="26"/>
          <w:rtl w:val="0"/>
        </w:rPr>
        <w:t xml:space="preserve">56. Can mediation resolve only part of a dispute?</w:t>
      </w:r>
    </w:p>
    <w:p w:rsidR="00000000" w:rsidDel="00000000" w:rsidP="00000000" w:rsidRDefault="00000000" w:rsidRPr="00000000" w14:paraId="0000379C">
      <w:pPr>
        <w:spacing w:after="240" w:before="240" w:lineRule="auto"/>
        <w:rPr/>
      </w:pPr>
      <w:r w:rsidDel="00000000" w:rsidR="00000000" w:rsidRPr="00000000">
        <w:rPr>
          <w:rtl w:val="0"/>
        </w:rPr>
        <w:t xml:space="preserve">Yes.</w:t>
      </w:r>
    </w:p>
    <w:p w:rsidR="00000000" w:rsidDel="00000000" w:rsidP="00000000" w:rsidRDefault="00000000" w:rsidRPr="00000000" w14:paraId="0000379D">
      <w:pPr>
        <w:pStyle w:val="Heading3"/>
        <w:keepNext w:val="0"/>
        <w:keepLines w:val="0"/>
        <w:spacing w:before="280" w:lineRule="auto"/>
        <w:rPr>
          <w:b w:val="1"/>
          <w:bCs w:val="1"/>
          <w:color w:val="000000"/>
          <w:sz w:val="26"/>
          <w:szCs w:val="26"/>
        </w:rPr>
      </w:pPr>
      <w:bookmarkStart w:colFirst="0" w:colLast="0" w:name="_4oz9n25l2ns1" w:id="5672"/>
      <w:bookmarkEnd w:id="5672"/>
      <w:r w:rsidDel="00000000" w:rsidR="00000000" w:rsidRPr="00000000">
        <w:rPr>
          <w:b w:val="1"/>
          <w:bCs w:val="1"/>
          <w:color w:val="000000"/>
          <w:sz w:val="26"/>
          <w:szCs w:val="26"/>
          <w:rtl w:val="0"/>
        </w:rPr>
        <w:t xml:space="preserve">57. Does unsuccessful mediation mean I lose my legal rights?</w:t>
      </w:r>
    </w:p>
    <w:p w:rsidR="00000000" w:rsidDel="00000000" w:rsidP="00000000" w:rsidRDefault="00000000" w:rsidRPr="00000000" w14:paraId="0000379E">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379F">
      <w:pPr>
        <w:pStyle w:val="Heading3"/>
        <w:keepNext w:val="0"/>
        <w:keepLines w:val="0"/>
        <w:spacing w:before="280" w:lineRule="auto"/>
        <w:rPr>
          <w:b w:val="1"/>
          <w:bCs w:val="1"/>
          <w:color w:val="000000"/>
          <w:sz w:val="26"/>
          <w:szCs w:val="26"/>
        </w:rPr>
      </w:pPr>
      <w:bookmarkStart w:colFirst="0" w:colLast="0" w:name="_yx4lanx4g3ds" w:id="5673"/>
      <w:bookmarkEnd w:id="5673"/>
      <w:r w:rsidDel="00000000" w:rsidR="00000000" w:rsidRPr="00000000">
        <w:rPr>
          <w:b w:val="1"/>
          <w:bCs w:val="1"/>
          <w:color w:val="000000"/>
          <w:sz w:val="26"/>
          <w:szCs w:val="26"/>
          <w:rtl w:val="0"/>
        </w:rPr>
        <w:t xml:space="preserve">58. Does mediation suspend limitation periods?</w:t>
      </w:r>
    </w:p>
    <w:p w:rsidR="00000000" w:rsidDel="00000000" w:rsidP="00000000" w:rsidRDefault="00000000" w:rsidRPr="00000000" w14:paraId="000037A0">
      <w:pPr>
        <w:spacing w:after="240" w:before="240" w:lineRule="auto"/>
        <w:rPr/>
      </w:pPr>
      <w:r w:rsidDel="00000000" w:rsidR="00000000" w:rsidRPr="00000000">
        <w:rPr>
          <w:rtl w:val="0"/>
        </w:rPr>
        <w:t xml:space="preserve">The Mediation Law contains a specific suspension rule during an instituted mediation procedure; the facts and timing must be verified.</w:t>
      </w:r>
    </w:p>
    <w:p w:rsidR="00000000" w:rsidDel="00000000" w:rsidP="00000000" w:rsidRDefault="00000000" w:rsidRPr="00000000" w14:paraId="000037A1">
      <w:pPr>
        <w:pStyle w:val="Heading3"/>
        <w:keepNext w:val="0"/>
        <w:keepLines w:val="0"/>
        <w:spacing w:before="280" w:lineRule="auto"/>
        <w:rPr>
          <w:b w:val="1"/>
          <w:bCs w:val="1"/>
          <w:color w:val="000000"/>
          <w:sz w:val="26"/>
          <w:szCs w:val="26"/>
        </w:rPr>
      </w:pPr>
      <w:bookmarkStart w:colFirst="0" w:colLast="0" w:name="_36hxevihnh5z" w:id="5674"/>
      <w:bookmarkEnd w:id="5674"/>
      <w:r w:rsidDel="00000000" w:rsidR="00000000" w:rsidRPr="00000000">
        <w:rPr>
          <w:b w:val="1"/>
          <w:bCs w:val="1"/>
          <w:color w:val="000000"/>
          <w:sz w:val="26"/>
          <w:szCs w:val="26"/>
          <w:rtl w:val="0"/>
        </w:rPr>
        <w:t xml:space="preserve">59. Is mediation always faster than litigation?</w:t>
      </w:r>
    </w:p>
    <w:p w:rsidR="00000000" w:rsidDel="00000000" w:rsidP="00000000" w:rsidRDefault="00000000" w:rsidRPr="00000000" w14:paraId="000037A2">
      <w:pPr>
        <w:spacing w:after="240" w:before="240" w:lineRule="auto"/>
        <w:rPr/>
      </w:pPr>
      <w:r w:rsidDel="00000000" w:rsidR="00000000" w:rsidRPr="00000000">
        <w:rPr>
          <w:rtl w:val="0"/>
        </w:rPr>
        <w:t xml:space="preserve">No.</w:t>
      </w:r>
    </w:p>
    <w:p w:rsidR="00000000" w:rsidDel="00000000" w:rsidP="00000000" w:rsidRDefault="00000000" w:rsidRPr="00000000" w14:paraId="000037A3">
      <w:pPr>
        <w:pStyle w:val="Heading3"/>
        <w:keepNext w:val="0"/>
        <w:keepLines w:val="0"/>
        <w:spacing w:before="280" w:lineRule="auto"/>
        <w:rPr>
          <w:b w:val="1"/>
          <w:bCs w:val="1"/>
          <w:color w:val="000000"/>
          <w:sz w:val="26"/>
          <w:szCs w:val="26"/>
        </w:rPr>
      </w:pPr>
      <w:bookmarkStart w:colFirst="0" w:colLast="0" w:name="_lep2oqub4nth" w:id="5675"/>
      <w:bookmarkEnd w:id="5675"/>
      <w:r w:rsidDel="00000000" w:rsidR="00000000" w:rsidRPr="00000000">
        <w:rPr>
          <w:b w:val="1"/>
          <w:bCs w:val="1"/>
          <w:color w:val="000000"/>
          <w:sz w:val="26"/>
          <w:szCs w:val="26"/>
          <w:rtl w:val="0"/>
        </w:rPr>
        <w:t xml:space="preserve">60. Is mediation always cheaper than litigation?</w:t>
      </w:r>
    </w:p>
    <w:p w:rsidR="00000000" w:rsidDel="00000000" w:rsidP="00000000" w:rsidRDefault="00000000" w:rsidRPr="00000000" w14:paraId="000037A4">
      <w:pPr>
        <w:spacing w:after="240" w:before="240" w:lineRule="auto"/>
        <w:rPr/>
      </w:pPr>
      <w:r w:rsidDel="00000000" w:rsidR="00000000" w:rsidRPr="00000000">
        <w:rPr>
          <w:rtl w:val="0"/>
        </w:rPr>
        <w:t xml:space="preserve">No.</w:t>
      </w:r>
    </w:p>
    <w:p w:rsidR="00000000" w:rsidDel="00000000" w:rsidP="00000000" w:rsidRDefault="00000000" w:rsidRPr="00000000" w14:paraId="000037A5">
      <w:pPr>
        <w:pStyle w:val="Heading3"/>
        <w:keepNext w:val="0"/>
        <w:keepLines w:val="0"/>
        <w:spacing w:before="280" w:lineRule="auto"/>
        <w:rPr>
          <w:b w:val="1"/>
          <w:bCs w:val="1"/>
          <w:color w:val="000000"/>
          <w:sz w:val="26"/>
          <w:szCs w:val="26"/>
        </w:rPr>
      </w:pPr>
      <w:bookmarkStart w:colFirst="0" w:colLast="0" w:name="_l921sih5xs58" w:id="5676"/>
      <w:bookmarkEnd w:id="5676"/>
      <w:r w:rsidDel="00000000" w:rsidR="00000000" w:rsidRPr="00000000">
        <w:rPr>
          <w:b w:val="1"/>
          <w:bCs w:val="1"/>
          <w:color w:val="000000"/>
          <w:sz w:val="26"/>
          <w:szCs w:val="26"/>
          <w:rtl w:val="0"/>
        </w:rPr>
        <w:t xml:space="preserve">61. How are mediator fees determined?</w:t>
      </w:r>
    </w:p>
    <w:p w:rsidR="00000000" w:rsidDel="00000000" w:rsidP="00000000" w:rsidRDefault="00000000" w:rsidRPr="00000000" w14:paraId="000037A6">
      <w:pPr>
        <w:spacing w:after="240" w:before="240" w:lineRule="auto"/>
        <w:rPr/>
      </w:pPr>
      <w:r w:rsidDel="00000000" w:rsidR="00000000" w:rsidRPr="00000000">
        <w:rPr>
          <w:rtl w:val="0"/>
        </w:rPr>
        <w:t xml:space="preserve">They depend on the applicable judicial or private mediation framework.</w:t>
      </w:r>
    </w:p>
    <w:p w:rsidR="00000000" w:rsidDel="00000000" w:rsidP="00000000" w:rsidRDefault="00000000" w:rsidRPr="00000000" w14:paraId="000037A7">
      <w:pPr>
        <w:pStyle w:val="Heading3"/>
        <w:keepNext w:val="0"/>
        <w:keepLines w:val="0"/>
        <w:spacing w:before="280" w:lineRule="auto"/>
        <w:rPr>
          <w:b w:val="1"/>
          <w:bCs w:val="1"/>
          <w:color w:val="000000"/>
          <w:sz w:val="26"/>
          <w:szCs w:val="26"/>
        </w:rPr>
      </w:pPr>
      <w:bookmarkStart w:colFirst="0" w:colLast="0" w:name="_xf40w5s8u8xs" w:id="5677"/>
      <w:bookmarkEnd w:id="5677"/>
      <w:r w:rsidDel="00000000" w:rsidR="00000000" w:rsidRPr="00000000">
        <w:rPr>
          <w:b w:val="1"/>
          <w:bCs w:val="1"/>
          <w:color w:val="000000"/>
          <w:sz w:val="26"/>
          <w:szCs w:val="26"/>
          <w:rtl w:val="0"/>
        </w:rPr>
        <w:t xml:space="preserve">62. Are mediator fees the same as lawyer fees?</w:t>
      </w:r>
    </w:p>
    <w:p w:rsidR="00000000" w:rsidDel="00000000" w:rsidP="00000000" w:rsidRDefault="00000000" w:rsidRPr="00000000" w14:paraId="000037A8">
      <w:pPr>
        <w:spacing w:after="240" w:before="240" w:lineRule="auto"/>
        <w:rPr/>
      </w:pPr>
      <w:r w:rsidDel="00000000" w:rsidR="00000000" w:rsidRPr="00000000">
        <w:rPr>
          <w:rtl w:val="0"/>
        </w:rPr>
        <w:t xml:space="preserve">No.</w:t>
      </w:r>
    </w:p>
    <w:p w:rsidR="00000000" w:rsidDel="00000000" w:rsidP="00000000" w:rsidRDefault="00000000" w:rsidRPr="00000000" w14:paraId="000037A9">
      <w:pPr>
        <w:pStyle w:val="Heading3"/>
        <w:keepNext w:val="0"/>
        <w:keepLines w:val="0"/>
        <w:spacing w:before="280" w:lineRule="auto"/>
        <w:rPr>
          <w:b w:val="1"/>
          <w:bCs w:val="1"/>
          <w:color w:val="000000"/>
          <w:sz w:val="26"/>
          <w:szCs w:val="26"/>
        </w:rPr>
      </w:pPr>
      <w:bookmarkStart w:colFirst="0" w:colLast="0" w:name="_tid3dptc8hak" w:id="5678"/>
      <w:bookmarkEnd w:id="5678"/>
      <w:r w:rsidDel="00000000" w:rsidR="00000000" w:rsidRPr="00000000">
        <w:rPr>
          <w:b w:val="1"/>
          <w:bCs w:val="1"/>
          <w:color w:val="000000"/>
          <w:sz w:val="26"/>
          <w:szCs w:val="26"/>
          <w:rtl w:val="0"/>
        </w:rPr>
        <w:t xml:space="preserve">63. Is the initial consultation free?</w:t>
      </w:r>
    </w:p>
    <w:p w:rsidR="00000000" w:rsidDel="00000000" w:rsidP="00000000" w:rsidRDefault="00000000" w:rsidRPr="00000000" w14:paraId="000037AA">
      <w:pPr>
        <w:spacing w:after="240" w:before="240" w:lineRule="auto"/>
        <w:rPr/>
      </w:pPr>
      <w:r w:rsidDel="00000000" w:rsidR="00000000" w:rsidRPr="00000000">
        <w:rPr>
          <w:rtl w:val="0"/>
        </w:rPr>
        <w:t xml:space="preserve">No. Initial consultations are paid by appointment.</w:t>
      </w:r>
    </w:p>
    <w:p w:rsidR="00000000" w:rsidDel="00000000" w:rsidP="00000000" w:rsidRDefault="00000000" w:rsidRPr="00000000" w14:paraId="000037AB">
      <w:pPr>
        <w:pStyle w:val="Heading3"/>
        <w:keepNext w:val="0"/>
        <w:keepLines w:val="0"/>
        <w:spacing w:before="280" w:lineRule="auto"/>
        <w:rPr>
          <w:b w:val="1"/>
          <w:bCs w:val="1"/>
          <w:color w:val="000000"/>
          <w:sz w:val="26"/>
          <w:szCs w:val="26"/>
        </w:rPr>
      </w:pPr>
      <w:bookmarkStart w:colFirst="0" w:colLast="0" w:name="_wc9g6ddy4vtm" w:id="5679"/>
      <w:bookmarkEnd w:id="5679"/>
      <w:r w:rsidDel="00000000" w:rsidR="00000000" w:rsidRPr="00000000">
        <w:rPr>
          <w:b w:val="1"/>
          <w:bCs w:val="1"/>
          <w:color w:val="000000"/>
          <w:sz w:val="26"/>
          <w:szCs w:val="26"/>
          <w:rtl w:val="0"/>
        </w:rPr>
        <w:t xml:space="preserve">64. Can I request legal advice without starting mediation?</w:t>
      </w:r>
    </w:p>
    <w:p w:rsidR="00000000" w:rsidDel="00000000" w:rsidP="00000000" w:rsidRDefault="00000000" w:rsidRPr="00000000" w14:paraId="000037AC">
      <w:pPr>
        <w:spacing w:after="240" w:before="240" w:lineRule="auto"/>
        <w:rPr/>
      </w:pPr>
      <w:r w:rsidDel="00000000" w:rsidR="00000000" w:rsidRPr="00000000">
        <w:rPr>
          <w:rtl w:val="0"/>
        </w:rPr>
        <w:t xml:space="preserve">Yes, under an agreed professional engagement.</w:t>
      </w:r>
    </w:p>
    <w:p w:rsidR="00000000" w:rsidDel="00000000" w:rsidP="00000000" w:rsidRDefault="00000000" w:rsidRPr="00000000" w14:paraId="000037AD">
      <w:pPr>
        <w:pStyle w:val="Heading3"/>
        <w:keepNext w:val="0"/>
        <w:keepLines w:val="0"/>
        <w:spacing w:before="280" w:lineRule="auto"/>
        <w:rPr>
          <w:b w:val="1"/>
          <w:bCs w:val="1"/>
          <w:color w:val="000000"/>
          <w:sz w:val="26"/>
          <w:szCs w:val="26"/>
        </w:rPr>
      </w:pPr>
      <w:bookmarkStart w:colFirst="0" w:colLast="0" w:name="_lpgia4nlltu" w:id="5680"/>
      <w:bookmarkEnd w:id="5680"/>
      <w:r w:rsidDel="00000000" w:rsidR="00000000" w:rsidRPr="00000000">
        <w:rPr>
          <w:b w:val="1"/>
          <w:bCs w:val="1"/>
          <w:color w:val="000000"/>
          <w:sz w:val="26"/>
          <w:szCs w:val="26"/>
          <w:rtl w:val="0"/>
        </w:rPr>
        <w:t xml:space="preserve">65. Can I settle without admitting liability?</w:t>
      </w:r>
    </w:p>
    <w:p w:rsidR="00000000" w:rsidDel="00000000" w:rsidP="00000000" w:rsidRDefault="00000000" w:rsidRPr="00000000" w14:paraId="000037AE">
      <w:pPr>
        <w:spacing w:after="240" w:before="240" w:lineRule="auto"/>
        <w:rPr/>
      </w:pPr>
      <w:r w:rsidDel="00000000" w:rsidR="00000000" w:rsidRPr="00000000">
        <w:rPr>
          <w:rtl w:val="0"/>
        </w:rPr>
        <w:t xml:space="preserve">Potentially, depending on the legally valid terms.</w:t>
      </w:r>
    </w:p>
    <w:p w:rsidR="00000000" w:rsidDel="00000000" w:rsidP="00000000" w:rsidRDefault="00000000" w:rsidRPr="00000000" w14:paraId="000037AF">
      <w:pPr>
        <w:pStyle w:val="Heading3"/>
        <w:keepNext w:val="0"/>
        <w:keepLines w:val="0"/>
        <w:spacing w:before="280" w:lineRule="auto"/>
        <w:rPr>
          <w:b w:val="1"/>
          <w:bCs w:val="1"/>
          <w:color w:val="000000"/>
          <w:sz w:val="26"/>
          <w:szCs w:val="26"/>
        </w:rPr>
      </w:pPr>
      <w:bookmarkStart w:colFirst="0" w:colLast="0" w:name="_fpxggr6so49l" w:id="5681"/>
      <w:bookmarkEnd w:id="5681"/>
      <w:r w:rsidDel="00000000" w:rsidR="00000000" w:rsidRPr="00000000">
        <w:rPr>
          <w:b w:val="1"/>
          <w:bCs w:val="1"/>
          <w:color w:val="000000"/>
          <w:sz w:val="26"/>
          <w:szCs w:val="26"/>
          <w:rtl w:val="0"/>
        </w:rPr>
        <w:t xml:space="preserve">66. Can a foreign settlement be enforced in Brazil?</w:t>
      </w:r>
    </w:p>
    <w:p w:rsidR="00000000" w:rsidDel="00000000" w:rsidP="00000000" w:rsidRDefault="00000000" w:rsidRPr="00000000" w14:paraId="000037B0">
      <w:pPr>
        <w:spacing w:after="240" w:before="240" w:lineRule="auto"/>
        <w:rPr/>
      </w:pPr>
      <w:r w:rsidDel="00000000" w:rsidR="00000000" w:rsidRPr="00000000">
        <w:rPr>
          <w:rtl w:val="0"/>
        </w:rPr>
        <w:t xml:space="preserve">It depends on the legal nature of the instrument and the applicable recognition or enforcement requirements.</w:t>
      </w:r>
    </w:p>
    <w:p w:rsidR="00000000" w:rsidDel="00000000" w:rsidP="00000000" w:rsidRDefault="00000000" w:rsidRPr="00000000" w14:paraId="000037B1">
      <w:pPr>
        <w:pStyle w:val="Heading3"/>
        <w:keepNext w:val="0"/>
        <w:keepLines w:val="0"/>
        <w:spacing w:before="280" w:lineRule="auto"/>
        <w:rPr>
          <w:b w:val="1"/>
          <w:bCs w:val="1"/>
          <w:color w:val="000000"/>
          <w:sz w:val="26"/>
          <w:szCs w:val="26"/>
        </w:rPr>
      </w:pPr>
      <w:bookmarkStart w:colFirst="0" w:colLast="0" w:name="_pmtj5u1idbjw" w:id="5682"/>
      <w:bookmarkEnd w:id="5682"/>
      <w:r w:rsidDel="00000000" w:rsidR="00000000" w:rsidRPr="00000000">
        <w:rPr>
          <w:b w:val="1"/>
          <w:bCs w:val="1"/>
          <w:color w:val="000000"/>
          <w:sz w:val="26"/>
          <w:szCs w:val="26"/>
          <w:rtl w:val="0"/>
        </w:rPr>
        <w:t xml:space="preserve">67. Is an international mediation settlement automatically enforceable worldwide?</w:t>
      </w:r>
    </w:p>
    <w:p w:rsidR="00000000" w:rsidDel="00000000" w:rsidP="00000000" w:rsidRDefault="00000000" w:rsidRPr="00000000" w14:paraId="000037B2">
      <w:pPr>
        <w:spacing w:after="240" w:before="240" w:lineRule="auto"/>
        <w:rPr/>
      </w:pPr>
      <w:r w:rsidDel="00000000" w:rsidR="00000000" w:rsidRPr="00000000">
        <w:rPr>
          <w:rtl w:val="0"/>
        </w:rPr>
        <w:t xml:space="preserve">No.</w:t>
      </w:r>
    </w:p>
    <w:p w:rsidR="00000000" w:rsidDel="00000000" w:rsidP="00000000" w:rsidRDefault="00000000" w:rsidRPr="00000000" w14:paraId="000037B3">
      <w:pPr>
        <w:pStyle w:val="Heading3"/>
        <w:keepNext w:val="0"/>
        <w:keepLines w:val="0"/>
        <w:spacing w:before="280" w:lineRule="auto"/>
        <w:rPr>
          <w:b w:val="1"/>
          <w:bCs w:val="1"/>
          <w:color w:val="000000"/>
          <w:sz w:val="26"/>
          <w:szCs w:val="26"/>
        </w:rPr>
      </w:pPr>
      <w:bookmarkStart w:colFirst="0" w:colLast="0" w:name="_k0t47ecfvv0y" w:id="5683"/>
      <w:bookmarkEnd w:id="5683"/>
      <w:r w:rsidDel="00000000" w:rsidR="00000000" w:rsidRPr="00000000">
        <w:rPr>
          <w:b w:val="1"/>
          <w:bCs w:val="1"/>
          <w:color w:val="000000"/>
          <w:sz w:val="26"/>
          <w:szCs w:val="26"/>
          <w:rtl w:val="0"/>
        </w:rPr>
        <w:t xml:space="preserve">68. Does Brazil automatically enforce every foreign mediated settlement under the Singapore Convention?</w:t>
      </w:r>
    </w:p>
    <w:p w:rsidR="00000000" w:rsidDel="00000000" w:rsidP="00000000" w:rsidRDefault="00000000" w:rsidRPr="00000000" w14:paraId="000037B4">
      <w:pPr>
        <w:spacing w:after="240" w:before="240" w:lineRule="auto"/>
        <w:rPr/>
      </w:pPr>
      <w:r w:rsidDel="00000000" w:rsidR="00000000" w:rsidRPr="00000000">
        <w:rPr>
          <w:rtl w:val="0"/>
        </w:rPr>
        <w:t xml:space="preserve">No such assumption should be made; treaty status, entry into force, scope, and domestic implementation must be checked for the relevant jurisdictions.</w:t>
      </w:r>
    </w:p>
    <w:p w:rsidR="00000000" w:rsidDel="00000000" w:rsidP="00000000" w:rsidRDefault="00000000" w:rsidRPr="00000000" w14:paraId="000037B5">
      <w:pPr>
        <w:pStyle w:val="Heading3"/>
        <w:keepNext w:val="0"/>
        <w:keepLines w:val="0"/>
        <w:spacing w:before="280" w:lineRule="auto"/>
        <w:rPr>
          <w:b w:val="1"/>
          <w:bCs w:val="1"/>
          <w:color w:val="000000"/>
          <w:sz w:val="26"/>
          <w:szCs w:val="26"/>
        </w:rPr>
      </w:pPr>
      <w:bookmarkStart w:colFirst="0" w:colLast="0" w:name="_sr3m3ipewdha" w:id="5684"/>
      <w:bookmarkEnd w:id="5684"/>
      <w:r w:rsidDel="00000000" w:rsidR="00000000" w:rsidRPr="00000000">
        <w:rPr>
          <w:b w:val="1"/>
          <w:bCs w:val="1"/>
          <w:color w:val="000000"/>
          <w:sz w:val="26"/>
          <w:szCs w:val="26"/>
          <w:rtl w:val="0"/>
        </w:rPr>
        <w:t xml:space="preserve">69. Can a mediated settlement involve international payments?</w:t>
      </w:r>
    </w:p>
    <w:p w:rsidR="00000000" w:rsidDel="00000000" w:rsidP="00000000" w:rsidRDefault="00000000" w:rsidRPr="00000000" w14:paraId="000037B6">
      <w:pPr>
        <w:spacing w:after="240" w:before="240" w:lineRule="auto"/>
        <w:rPr/>
      </w:pPr>
      <w:r w:rsidDel="00000000" w:rsidR="00000000" w:rsidRPr="00000000">
        <w:rPr>
          <w:rtl w:val="0"/>
        </w:rPr>
        <w:t xml:space="preserve">Yes, subject to applicable legal, banking, tax, and foreign exchange requirements.</w:t>
      </w:r>
    </w:p>
    <w:p w:rsidR="00000000" w:rsidDel="00000000" w:rsidP="00000000" w:rsidRDefault="00000000" w:rsidRPr="00000000" w14:paraId="000037B7">
      <w:pPr>
        <w:pStyle w:val="Heading3"/>
        <w:keepNext w:val="0"/>
        <w:keepLines w:val="0"/>
        <w:spacing w:before="280" w:lineRule="auto"/>
        <w:rPr>
          <w:b w:val="1"/>
          <w:bCs w:val="1"/>
          <w:color w:val="000000"/>
          <w:sz w:val="26"/>
          <w:szCs w:val="26"/>
        </w:rPr>
      </w:pPr>
      <w:bookmarkStart w:colFirst="0" w:colLast="0" w:name="_agi2gdkbk5kc" w:id="5685"/>
      <w:bookmarkEnd w:id="5685"/>
      <w:r w:rsidDel="00000000" w:rsidR="00000000" w:rsidRPr="00000000">
        <w:rPr>
          <w:b w:val="1"/>
          <w:bCs w:val="1"/>
          <w:color w:val="000000"/>
          <w:sz w:val="26"/>
          <w:szCs w:val="26"/>
          <w:rtl w:val="0"/>
        </w:rPr>
        <w:t xml:space="preserve">70. Can a settlement affect third-party rights?</w:t>
      </w:r>
    </w:p>
    <w:p w:rsidR="00000000" w:rsidDel="00000000" w:rsidP="00000000" w:rsidRDefault="00000000" w:rsidRPr="00000000" w14:paraId="000037B8">
      <w:pPr>
        <w:spacing w:after="240" w:before="240" w:lineRule="auto"/>
        <w:rPr/>
      </w:pPr>
      <w:r w:rsidDel="00000000" w:rsidR="00000000" w:rsidRPr="00000000">
        <w:rPr>
          <w:rtl w:val="0"/>
        </w:rPr>
        <w:t xml:space="preserve">Third-party rights must be respected.</w:t>
      </w:r>
    </w:p>
    <w:p w:rsidR="00000000" w:rsidDel="00000000" w:rsidP="00000000" w:rsidRDefault="00000000" w:rsidRPr="00000000" w14:paraId="000037B9">
      <w:pPr>
        <w:pStyle w:val="Heading3"/>
        <w:keepNext w:val="0"/>
        <w:keepLines w:val="0"/>
        <w:spacing w:before="280" w:lineRule="auto"/>
        <w:rPr>
          <w:b w:val="1"/>
          <w:bCs w:val="1"/>
          <w:color w:val="000000"/>
          <w:sz w:val="26"/>
          <w:szCs w:val="26"/>
        </w:rPr>
      </w:pPr>
      <w:bookmarkStart w:colFirst="0" w:colLast="0" w:name="_nctvnys0bhro" w:id="5686"/>
      <w:bookmarkEnd w:id="5686"/>
      <w:r w:rsidDel="00000000" w:rsidR="00000000" w:rsidRPr="00000000">
        <w:rPr>
          <w:b w:val="1"/>
          <w:bCs w:val="1"/>
          <w:color w:val="000000"/>
          <w:sz w:val="26"/>
          <w:szCs w:val="26"/>
          <w:rtl w:val="0"/>
        </w:rPr>
        <w:t xml:space="preserve">71. Do corporate representatives need settlement authority?</w:t>
      </w:r>
    </w:p>
    <w:p w:rsidR="00000000" w:rsidDel="00000000" w:rsidP="00000000" w:rsidRDefault="00000000" w:rsidRPr="00000000" w14:paraId="000037BA">
      <w:pPr>
        <w:spacing w:after="240" w:before="240" w:lineRule="auto"/>
        <w:rPr/>
      </w:pPr>
      <w:r w:rsidDel="00000000" w:rsidR="00000000" w:rsidRPr="00000000">
        <w:rPr>
          <w:rtl w:val="0"/>
        </w:rPr>
        <w:t xml:space="preserve">Yes, appropriate authority should be verified.</w:t>
      </w:r>
    </w:p>
    <w:p w:rsidR="00000000" w:rsidDel="00000000" w:rsidP="00000000" w:rsidRDefault="00000000" w:rsidRPr="00000000" w14:paraId="000037BB">
      <w:pPr>
        <w:pStyle w:val="Heading3"/>
        <w:keepNext w:val="0"/>
        <w:keepLines w:val="0"/>
        <w:spacing w:before="280" w:lineRule="auto"/>
        <w:rPr>
          <w:b w:val="1"/>
          <w:bCs w:val="1"/>
          <w:color w:val="000000"/>
          <w:sz w:val="26"/>
          <w:szCs w:val="26"/>
        </w:rPr>
      </w:pPr>
      <w:bookmarkStart w:colFirst="0" w:colLast="0" w:name="_5yo79fjx2orb" w:id="5687"/>
      <w:bookmarkEnd w:id="5687"/>
      <w:r w:rsidDel="00000000" w:rsidR="00000000" w:rsidRPr="00000000">
        <w:rPr>
          <w:b w:val="1"/>
          <w:bCs w:val="1"/>
          <w:color w:val="000000"/>
          <w:sz w:val="26"/>
          <w:szCs w:val="26"/>
          <w:rtl w:val="0"/>
        </w:rPr>
        <w:t xml:space="preserve">72. Can mediation be used when there is a serious power imbalance?</w:t>
      </w:r>
    </w:p>
    <w:p w:rsidR="00000000" w:rsidDel="00000000" w:rsidP="00000000" w:rsidRDefault="00000000" w:rsidRPr="00000000" w14:paraId="000037BC">
      <w:pPr>
        <w:spacing w:after="240" w:before="240" w:lineRule="auto"/>
        <w:rPr/>
      </w:pPr>
      <w:r w:rsidDel="00000000" w:rsidR="00000000" w:rsidRPr="00000000">
        <w:rPr>
          <w:rtl w:val="0"/>
        </w:rPr>
        <w:t xml:space="preserve">Suitability and protective measures require careful assessment; mediation may be inappropriate.</w:t>
      </w:r>
    </w:p>
    <w:p w:rsidR="00000000" w:rsidDel="00000000" w:rsidP="00000000" w:rsidRDefault="00000000" w:rsidRPr="00000000" w14:paraId="000037BD">
      <w:pPr>
        <w:pStyle w:val="Heading3"/>
        <w:keepNext w:val="0"/>
        <w:keepLines w:val="0"/>
        <w:spacing w:before="280" w:lineRule="auto"/>
        <w:rPr>
          <w:b w:val="1"/>
          <w:bCs w:val="1"/>
          <w:color w:val="000000"/>
          <w:sz w:val="26"/>
          <w:szCs w:val="26"/>
        </w:rPr>
      </w:pPr>
      <w:bookmarkStart w:colFirst="0" w:colLast="0" w:name="_z6gbwfd0z9z0" w:id="5688"/>
      <w:bookmarkEnd w:id="5688"/>
      <w:r w:rsidDel="00000000" w:rsidR="00000000" w:rsidRPr="00000000">
        <w:rPr>
          <w:b w:val="1"/>
          <w:bCs w:val="1"/>
          <w:color w:val="000000"/>
          <w:sz w:val="26"/>
          <w:szCs w:val="26"/>
          <w:rtl w:val="0"/>
        </w:rPr>
        <w:t xml:space="preserve">73. Can domestic violence affect mediation suitability?</w:t>
      </w:r>
    </w:p>
    <w:p w:rsidR="00000000" w:rsidDel="00000000" w:rsidP="00000000" w:rsidRDefault="00000000" w:rsidRPr="00000000" w14:paraId="000037BE">
      <w:pPr>
        <w:spacing w:after="240" w:before="240" w:lineRule="auto"/>
        <w:rPr/>
      </w:pPr>
      <w:r w:rsidDel="00000000" w:rsidR="00000000" w:rsidRPr="00000000">
        <w:rPr>
          <w:rtl w:val="0"/>
        </w:rPr>
        <w:t xml:space="preserve">Yes, significantly.</w:t>
      </w:r>
    </w:p>
    <w:p w:rsidR="00000000" w:rsidDel="00000000" w:rsidP="00000000" w:rsidRDefault="00000000" w:rsidRPr="00000000" w14:paraId="000037BF">
      <w:pPr>
        <w:pStyle w:val="Heading3"/>
        <w:keepNext w:val="0"/>
        <w:keepLines w:val="0"/>
        <w:spacing w:before="280" w:lineRule="auto"/>
        <w:rPr>
          <w:b w:val="1"/>
          <w:bCs w:val="1"/>
          <w:color w:val="000000"/>
          <w:sz w:val="26"/>
          <w:szCs w:val="26"/>
        </w:rPr>
      </w:pPr>
      <w:bookmarkStart w:colFirst="0" w:colLast="0" w:name="_2r0gv99hexq" w:id="5689"/>
      <w:bookmarkEnd w:id="5689"/>
      <w:r w:rsidDel="00000000" w:rsidR="00000000" w:rsidRPr="00000000">
        <w:rPr>
          <w:b w:val="1"/>
          <w:bCs w:val="1"/>
          <w:color w:val="000000"/>
          <w:sz w:val="26"/>
          <w:szCs w:val="26"/>
          <w:rtl w:val="0"/>
        </w:rPr>
        <w:t xml:space="preserve">74. Can Caspani Lawyers guarantee a settlement?</w:t>
      </w:r>
    </w:p>
    <w:p w:rsidR="00000000" w:rsidDel="00000000" w:rsidP="00000000" w:rsidRDefault="00000000" w:rsidRPr="00000000" w14:paraId="000037C0">
      <w:pPr>
        <w:spacing w:after="240" w:before="240" w:lineRule="auto"/>
        <w:rPr/>
      </w:pPr>
      <w:r w:rsidDel="00000000" w:rsidR="00000000" w:rsidRPr="00000000">
        <w:rPr>
          <w:rtl w:val="0"/>
        </w:rPr>
        <w:t xml:space="preserve">No.</w:t>
      </w:r>
    </w:p>
    <w:p w:rsidR="00000000" w:rsidDel="00000000" w:rsidP="00000000" w:rsidRDefault="00000000" w:rsidRPr="00000000" w14:paraId="000037C1">
      <w:pPr>
        <w:pStyle w:val="Heading3"/>
        <w:keepNext w:val="0"/>
        <w:keepLines w:val="0"/>
        <w:spacing w:before="280" w:lineRule="auto"/>
        <w:rPr>
          <w:b w:val="1"/>
          <w:bCs w:val="1"/>
          <w:color w:val="000000"/>
          <w:sz w:val="26"/>
          <w:szCs w:val="26"/>
        </w:rPr>
      </w:pPr>
      <w:bookmarkStart w:colFirst="0" w:colLast="0" w:name="_yla7vsk6h4zn" w:id="5690"/>
      <w:bookmarkEnd w:id="5690"/>
      <w:r w:rsidDel="00000000" w:rsidR="00000000" w:rsidRPr="00000000">
        <w:rPr>
          <w:b w:val="1"/>
          <w:bCs w:val="1"/>
          <w:color w:val="000000"/>
          <w:sz w:val="26"/>
          <w:szCs w:val="26"/>
          <w:rtl w:val="0"/>
        </w:rPr>
        <w:t xml:space="preserve">75. Can Caspani Lawyers guarantee enforcement?</w:t>
      </w:r>
    </w:p>
    <w:p w:rsidR="00000000" w:rsidDel="00000000" w:rsidP="00000000" w:rsidRDefault="00000000" w:rsidRPr="00000000" w14:paraId="000037C2">
      <w:pPr>
        <w:spacing w:after="240" w:before="240" w:lineRule="auto"/>
        <w:rPr/>
      </w:pPr>
      <w:r w:rsidDel="00000000" w:rsidR="00000000" w:rsidRPr="00000000">
        <w:rPr>
          <w:rtl w:val="0"/>
        </w:rPr>
        <w:t xml:space="preserve">No.</w:t>
      </w:r>
    </w:p>
    <w:p w:rsidR="00000000" w:rsidDel="00000000" w:rsidP="00000000" w:rsidRDefault="00000000" w:rsidRPr="00000000" w14:paraId="000037C3">
      <w:pPr>
        <w:pStyle w:val="Heading3"/>
        <w:keepNext w:val="0"/>
        <w:keepLines w:val="0"/>
        <w:spacing w:before="280" w:lineRule="auto"/>
        <w:rPr>
          <w:b w:val="1"/>
          <w:bCs w:val="1"/>
          <w:color w:val="000000"/>
          <w:sz w:val="26"/>
          <w:szCs w:val="26"/>
        </w:rPr>
      </w:pPr>
      <w:bookmarkStart w:colFirst="0" w:colLast="0" w:name="_jkihaojec3lu" w:id="5691"/>
      <w:bookmarkEnd w:id="5691"/>
      <w:r w:rsidDel="00000000" w:rsidR="00000000" w:rsidRPr="00000000">
        <w:rPr>
          <w:b w:val="1"/>
          <w:bCs w:val="1"/>
          <w:color w:val="000000"/>
          <w:sz w:val="26"/>
          <w:szCs w:val="26"/>
          <w:rtl w:val="0"/>
        </w:rPr>
        <w:t xml:space="preserve">76. What documents should I provide?</w:t>
      </w:r>
    </w:p>
    <w:p w:rsidR="00000000" w:rsidDel="00000000" w:rsidP="00000000" w:rsidRDefault="00000000" w:rsidRPr="00000000" w14:paraId="000037C4">
      <w:pPr>
        <w:spacing w:after="240" w:before="240" w:lineRule="auto"/>
        <w:rPr/>
      </w:pPr>
      <w:r w:rsidDel="00000000" w:rsidR="00000000" w:rsidRPr="00000000">
        <w:rPr>
          <w:rtl w:val="0"/>
        </w:rPr>
        <w:t xml:space="preserve">Relevant contracts, correspondence, court documents, financial records, and any proposed settlement terms.</w:t>
      </w:r>
    </w:p>
    <w:p w:rsidR="00000000" w:rsidDel="00000000" w:rsidP="00000000" w:rsidRDefault="00000000" w:rsidRPr="00000000" w14:paraId="000037C5">
      <w:pPr>
        <w:pStyle w:val="Heading3"/>
        <w:keepNext w:val="0"/>
        <w:keepLines w:val="0"/>
        <w:spacing w:before="280" w:lineRule="auto"/>
        <w:rPr>
          <w:b w:val="1"/>
          <w:bCs w:val="1"/>
          <w:color w:val="000000"/>
          <w:sz w:val="26"/>
          <w:szCs w:val="26"/>
        </w:rPr>
      </w:pPr>
      <w:bookmarkStart w:colFirst="0" w:colLast="0" w:name="_ev20oabmcxem" w:id="5692"/>
      <w:bookmarkEnd w:id="5692"/>
      <w:r w:rsidDel="00000000" w:rsidR="00000000" w:rsidRPr="00000000">
        <w:rPr>
          <w:b w:val="1"/>
          <w:bCs w:val="1"/>
          <w:color w:val="000000"/>
          <w:sz w:val="26"/>
          <w:szCs w:val="26"/>
          <w:rtl w:val="0"/>
        </w:rPr>
        <w:t xml:space="preserve">77. Can mediation preserve a commercial relationship?</w:t>
      </w:r>
    </w:p>
    <w:p w:rsidR="00000000" w:rsidDel="00000000" w:rsidP="00000000" w:rsidRDefault="00000000" w:rsidRPr="00000000" w14:paraId="000037C6">
      <w:pPr>
        <w:spacing w:after="240" w:before="240" w:lineRule="auto"/>
        <w:rPr/>
      </w:pPr>
      <w:r w:rsidDel="00000000" w:rsidR="00000000" w:rsidRPr="00000000">
        <w:rPr>
          <w:rtl w:val="0"/>
        </w:rPr>
        <w:t xml:space="preserve">It may help, but the result depends on the parties.</w:t>
      </w:r>
    </w:p>
    <w:p w:rsidR="00000000" w:rsidDel="00000000" w:rsidP="00000000" w:rsidRDefault="00000000" w:rsidRPr="00000000" w14:paraId="000037C7">
      <w:pPr>
        <w:pStyle w:val="Heading3"/>
        <w:keepNext w:val="0"/>
        <w:keepLines w:val="0"/>
        <w:spacing w:before="280" w:lineRule="auto"/>
        <w:rPr>
          <w:b w:val="1"/>
          <w:bCs w:val="1"/>
          <w:color w:val="000000"/>
          <w:sz w:val="26"/>
          <w:szCs w:val="26"/>
        </w:rPr>
      </w:pPr>
      <w:bookmarkStart w:colFirst="0" w:colLast="0" w:name="_a89q03y3al14" w:id="5693"/>
      <w:bookmarkEnd w:id="5693"/>
      <w:r w:rsidDel="00000000" w:rsidR="00000000" w:rsidRPr="00000000">
        <w:rPr>
          <w:b w:val="1"/>
          <w:bCs w:val="1"/>
          <w:color w:val="000000"/>
          <w:sz w:val="26"/>
          <w:szCs w:val="26"/>
          <w:rtl w:val="0"/>
        </w:rPr>
        <w:t xml:space="preserve">78. Is mediation appropriate for every dispute?</w:t>
      </w:r>
    </w:p>
    <w:p w:rsidR="00000000" w:rsidDel="00000000" w:rsidP="00000000" w:rsidRDefault="00000000" w:rsidRPr="00000000" w14:paraId="000037C8">
      <w:pPr>
        <w:spacing w:after="240" w:before="240" w:lineRule="auto"/>
        <w:rPr/>
      </w:pPr>
      <w:r w:rsidDel="00000000" w:rsidR="00000000" w:rsidRPr="00000000">
        <w:rPr>
          <w:rtl w:val="0"/>
        </w:rPr>
        <w:t xml:space="preserve">No.</w:t>
      </w:r>
    </w:p>
    <w:p w:rsidR="00000000" w:rsidDel="00000000" w:rsidP="00000000" w:rsidRDefault="00000000" w:rsidRPr="00000000" w14:paraId="000037C9">
      <w:pPr>
        <w:pStyle w:val="Heading3"/>
        <w:keepNext w:val="0"/>
        <w:keepLines w:val="0"/>
        <w:spacing w:before="280" w:lineRule="auto"/>
        <w:rPr>
          <w:b w:val="1"/>
          <w:bCs w:val="1"/>
          <w:color w:val="000000"/>
          <w:sz w:val="26"/>
          <w:szCs w:val="26"/>
        </w:rPr>
      </w:pPr>
      <w:bookmarkStart w:colFirst="0" w:colLast="0" w:name="_bq404kh5cmz8" w:id="5694"/>
      <w:bookmarkEnd w:id="5694"/>
      <w:r w:rsidDel="00000000" w:rsidR="00000000" w:rsidRPr="00000000">
        <w:rPr>
          <w:b w:val="1"/>
          <w:bCs w:val="1"/>
          <w:color w:val="000000"/>
          <w:sz w:val="26"/>
          <w:szCs w:val="26"/>
          <w:rtl w:val="0"/>
        </w:rPr>
        <w:t xml:space="preserve">79. Can I seek legal representation solely to review a proposed agreement?</w:t>
      </w:r>
    </w:p>
    <w:p w:rsidR="00000000" w:rsidDel="00000000" w:rsidP="00000000" w:rsidRDefault="00000000" w:rsidRPr="00000000" w14:paraId="000037CA">
      <w:pPr>
        <w:spacing w:after="240" w:before="240" w:lineRule="auto"/>
        <w:rPr/>
      </w:pPr>
      <w:r w:rsidDel="00000000" w:rsidR="00000000" w:rsidRPr="00000000">
        <w:rPr>
          <w:rtl w:val="0"/>
        </w:rPr>
        <w:t xml:space="preserve">Yes, subject to an agreed engagement.</w:t>
      </w:r>
    </w:p>
    <w:p w:rsidR="00000000" w:rsidDel="00000000" w:rsidP="00000000" w:rsidRDefault="00000000" w:rsidRPr="00000000" w14:paraId="000037CB">
      <w:pPr>
        <w:pStyle w:val="Heading3"/>
        <w:keepNext w:val="0"/>
        <w:keepLines w:val="0"/>
        <w:spacing w:before="280" w:lineRule="auto"/>
        <w:rPr>
          <w:b w:val="1"/>
          <w:bCs w:val="1"/>
          <w:color w:val="000000"/>
          <w:sz w:val="26"/>
          <w:szCs w:val="26"/>
        </w:rPr>
      </w:pPr>
      <w:bookmarkStart w:colFirst="0" w:colLast="0" w:name="_u0hr0bin1uxa" w:id="5695"/>
      <w:bookmarkEnd w:id="5695"/>
      <w:r w:rsidDel="00000000" w:rsidR="00000000" w:rsidRPr="00000000">
        <w:rPr>
          <w:b w:val="1"/>
          <w:bCs w:val="1"/>
          <w:color w:val="000000"/>
          <w:sz w:val="26"/>
          <w:szCs w:val="26"/>
          <w:rtl w:val="0"/>
        </w:rPr>
        <w:t xml:space="preserve">80. How do I begin?</w:t>
      </w:r>
    </w:p>
    <w:p w:rsidR="00000000" w:rsidDel="00000000" w:rsidP="00000000" w:rsidRDefault="00000000" w:rsidRPr="00000000" w14:paraId="000037CC">
      <w:pPr>
        <w:spacing w:after="240" w:before="240" w:lineRule="auto"/>
        <w:rPr/>
      </w:pPr>
      <w:r w:rsidDel="00000000" w:rsidR="00000000" w:rsidRPr="00000000">
        <w:rPr>
          <w:rtl w:val="0"/>
        </w:rPr>
        <w:t xml:space="preserve">Schedule a paid legal consultation to evaluate the dispute, mediation suitability, and available next steps.</w:t>
      </w:r>
    </w:p>
    <w:p w:rsidR="00000000" w:rsidDel="00000000" w:rsidP="00000000" w:rsidRDefault="00000000" w:rsidRPr="00000000" w14:paraId="00003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CE">
      <w:pPr>
        <w:pStyle w:val="Heading1"/>
        <w:keepNext w:val="0"/>
        <w:keepLines w:val="0"/>
        <w:spacing w:before="480" w:lineRule="auto"/>
        <w:rPr>
          <w:b w:val="1"/>
          <w:bCs w:val="1"/>
          <w:sz w:val="46"/>
          <w:szCs w:val="46"/>
        </w:rPr>
      </w:pPr>
      <w:bookmarkStart w:colFirst="0" w:colLast="0" w:name="_8li0vxyuchnw" w:id="5696"/>
      <w:bookmarkEnd w:id="5696"/>
      <w:r w:rsidDel="00000000" w:rsidR="00000000" w:rsidRPr="00000000">
        <w:rPr>
          <w:b w:val="1"/>
          <w:bCs w:val="1"/>
          <w:sz w:val="46"/>
          <w:szCs w:val="46"/>
          <w:rtl w:val="0"/>
        </w:rPr>
        <w:t xml:space="preserve">Resolve Your Dispute With a Legally Sound Strategy</w:t>
      </w:r>
    </w:p>
    <w:p w:rsidR="00000000" w:rsidDel="00000000" w:rsidP="00000000" w:rsidRDefault="00000000" w:rsidRPr="00000000" w14:paraId="000037CF">
      <w:pPr>
        <w:pStyle w:val="Heading2"/>
        <w:keepNext w:val="0"/>
        <w:keepLines w:val="0"/>
        <w:spacing w:after="80" w:lineRule="auto"/>
        <w:rPr>
          <w:b w:val="1"/>
          <w:bCs w:val="1"/>
          <w:sz w:val="34"/>
          <w:szCs w:val="34"/>
        </w:rPr>
      </w:pPr>
      <w:bookmarkStart w:colFirst="0" w:colLast="0" w:name="_669yietzolbw" w:id="5697"/>
      <w:bookmarkEnd w:id="5697"/>
      <w:r w:rsidDel="00000000" w:rsidR="00000000" w:rsidRPr="00000000">
        <w:rPr>
          <w:b w:val="1"/>
          <w:bCs w:val="1"/>
          <w:sz w:val="34"/>
          <w:szCs w:val="34"/>
          <w:rtl w:val="0"/>
        </w:rPr>
        <w:t xml:space="preserve">Brazilian Mediation and Settlement Legal Assistance for International Clients</w:t>
      </w:r>
    </w:p>
    <w:p w:rsidR="00000000" w:rsidDel="00000000" w:rsidP="00000000" w:rsidRDefault="00000000" w:rsidRPr="00000000" w14:paraId="000037D0">
      <w:pPr>
        <w:spacing w:after="240" w:before="240" w:lineRule="auto"/>
        <w:rPr/>
      </w:pPr>
      <w:r w:rsidDel="00000000" w:rsidR="00000000" w:rsidRPr="00000000">
        <w:rPr>
          <w:rtl w:val="0"/>
        </w:rPr>
        <w:t xml:space="preserve">A successful settlement requires more than goodwill.</w:t>
      </w:r>
    </w:p>
    <w:p w:rsidR="00000000" w:rsidDel="00000000" w:rsidP="00000000" w:rsidRDefault="00000000" w:rsidRPr="00000000" w14:paraId="000037D1">
      <w:pPr>
        <w:spacing w:after="240" w:before="240" w:lineRule="auto"/>
        <w:rPr/>
      </w:pPr>
      <w:r w:rsidDel="00000000" w:rsidR="00000000" w:rsidRPr="00000000">
        <w:rPr>
          <w:rtl w:val="0"/>
        </w:rPr>
        <w:t xml:space="preserve">The parties must understand their legal rights, negotiate workable obligations, and document the outcome in a form that can be implemented.</w:t>
      </w:r>
    </w:p>
    <w:p w:rsidR="00000000" w:rsidDel="00000000" w:rsidP="00000000" w:rsidRDefault="00000000" w:rsidRPr="00000000" w14:paraId="000037D2">
      <w:pPr>
        <w:spacing w:after="240" w:before="240" w:lineRule="auto"/>
        <w:rPr/>
      </w:pPr>
      <w:r w:rsidDel="00000000" w:rsidR="00000000" w:rsidRPr="00000000">
        <w:rPr>
          <w:rtl w:val="0"/>
        </w:rPr>
        <w:t xml:space="preserve">For international clients, additional questions may arise concerning applicable law, foreign payments, corporate authority, Brazilian assets, and cross-border enforcement.</w:t>
      </w:r>
    </w:p>
    <w:p w:rsidR="00000000" w:rsidDel="00000000" w:rsidP="00000000" w:rsidRDefault="00000000" w:rsidRPr="00000000" w14:paraId="000037D3">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legal assistance to clients considering mediation, participating in negotiated settlements, or seeking to formalize agreements involving Brazil.</w:t>
      </w:r>
    </w:p>
    <w:p w:rsidR="00000000" w:rsidDel="00000000" w:rsidP="00000000" w:rsidRDefault="00000000" w:rsidRPr="00000000" w14:paraId="000037D4">
      <w:pPr>
        <w:spacing w:after="240" w:before="240" w:lineRule="auto"/>
        <w:rPr>
          <w:b w:val="1"/>
          <w:bCs w:val="1"/>
        </w:rPr>
      </w:pPr>
      <w:r w:rsidDel="00000000" w:rsidR="00000000" w:rsidRPr="00000000">
        <w:rPr>
          <w:b w:val="1"/>
          <w:bCs w:val="1"/>
          <w:rtl w:val="0"/>
        </w:rPr>
        <w:t xml:space="preserve">Explore your legal options. Protect your interests. Negotiate with a clear understanding of the consequences.</w:t>
      </w:r>
    </w:p>
    <w:p w:rsidR="00000000" w:rsidDel="00000000" w:rsidP="00000000" w:rsidRDefault="00000000" w:rsidRPr="00000000" w14:paraId="000037D5">
      <w:pPr>
        <w:spacing w:after="240" w:before="240" w:lineRule="auto"/>
        <w:rPr>
          <w:b w:val="1"/>
          <w:bCs w:val="1"/>
        </w:rPr>
      </w:pPr>
      <w:r w:rsidDel="00000000" w:rsidR="00000000" w:rsidRPr="00000000">
        <w:rPr>
          <w:b w:val="1"/>
          <w:bCs w:val="1"/>
          <w:rtl w:val="0"/>
        </w:rPr>
        <w:t xml:space="preserve">[Book Your Paid Mediation Legal Consultation]</w:t>
      </w:r>
    </w:p>
    <w:p w:rsidR="00000000" w:rsidDel="00000000" w:rsidP="00000000" w:rsidRDefault="00000000" w:rsidRPr="00000000" w14:paraId="000037D6">
      <w:pPr>
        <w:spacing w:after="240" w:before="240" w:lineRule="auto"/>
        <w:rPr>
          <w:b w:val="1"/>
          <w:bCs w:val="1"/>
        </w:rPr>
      </w:pPr>
      <w:r w:rsidDel="00000000" w:rsidR="00000000" w:rsidRPr="00000000">
        <w:rPr>
          <w:b w:val="1"/>
          <w:bCs w:val="1"/>
          <w:rtl w:val="0"/>
        </w:rPr>
        <w:t xml:space="preserve">[Request Settlement Agreement Review]</w:t>
      </w:r>
    </w:p>
    <w:p w:rsidR="00000000" w:rsidDel="00000000" w:rsidP="00000000" w:rsidRDefault="00000000" w:rsidRPr="00000000" w14:paraId="000037D7">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37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D9">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37DA">
      <w:pPr>
        <w:spacing w:after="240" w:before="240" w:lineRule="auto"/>
        <w:rPr>
          <w:i w:val="1"/>
          <w:iCs w:val="1"/>
        </w:rPr>
      </w:pPr>
      <w:r w:rsidDel="00000000" w:rsidR="00000000" w:rsidRPr="00000000">
        <w:rPr>
          <w:i w:val="1"/>
          <w:iCs w:val="1"/>
          <w:rtl w:val="0"/>
        </w:rPr>
        <w:t xml:space="preserve">Mediation in Brazil | Brazilian Mediation Lawyer | Commercial Mediation Brazil | Cross-Border Mediation | Out-of-Court Settlement Brazil | Business Dispute Mediation | Settlement Agreement Lawyer Brazil</w:t>
      </w:r>
    </w:p>
    <w:p w:rsidR="00000000" w:rsidDel="00000000" w:rsidP="00000000" w:rsidRDefault="00000000" w:rsidRPr="00000000" w14:paraId="000037DB">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about mediation and negotiated dispute resolution in Brazil and does not constitute individualized legal advice. Mediation suitability, confidentiality, participation requirements, limitation periods, legal representation, enforceability, judicial approval, foreign recognition, and settlement implementation depend on the facts and applicable law. Not all rights may be freely negotiated. A lawyer representing a party is not the independent neutral mediator in that same matter. Mediation does not guarantee settlement, reduced costs, a particular duration, or successful enforcement. Caspani Lawyers provides legal services under an agreed professional engagement, and initial consultations are paid.</w:t>
      </w:r>
    </w:p>
    <w:p w:rsidR="00000000" w:rsidDel="00000000" w:rsidP="00000000" w:rsidRDefault="00000000" w:rsidRPr="00000000" w14:paraId="000037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7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ftotn10mlc" w:id="5698"/>
      <w:bookmarkEnd w:id="56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Personal Injury</w:t>
      </w:r>
      <w:r w:rsidDel="00000000" w:rsidR="00000000" w:rsidRPr="00000000">
        <w:rPr>
          <w:rtl w:val="0"/>
        </w:rPr>
      </w:r>
    </w:p>
    <w:p w:rsidR="00000000" w:rsidDel="00000000" w:rsidP="00000000" w:rsidRDefault="00000000" w:rsidRPr="00000000" w14:paraId="000037DE">
      <w:pPr>
        <w:pStyle w:val="Heading1"/>
        <w:keepNext w:val="0"/>
        <w:keepLines w:val="0"/>
        <w:spacing w:before="480" w:lineRule="auto"/>
        <w:rPr>
          <w:b w:val="1"/>
          <w:bCs w:val="1"/>
          <w:sz w:val="46"/>
          <w:szCs w:val="46"/>
        </w:rPr>
      </w:pPr>
      <w:bookmarkStart w:colFirst="0" w:colLast="0" w:name="_oxtr2rhynz4r" w:id="5699"/>
      <w:bookmarkEnd w:id="5699"/>
      <w:r w:rsidDel="00000000" w:rsidR="00000000" w:rsidRPr="00000000">
        <w:rPr>
          <w:b w:val="1"/>
          <w:bCs w:val="1"/>
          <w:sz w:val="46"/>
          <w:szCs w:val="46"/>
          <w:rtl w:val="0"/>
        </w:rPr>
        <w:t xml:space="preserve">CASPANI LAWYERS</w:t>
      </w:r>
    </w:p>
    <w:p w:rsidR="00000000" w:rsidDel="00000000" w:rsidP="00000000" w:rsidRDefault="00000000" w:rsidRPr="00000000" w14:paraId="000037DF">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37E0">
      <w:pPr>
        <w:spacing w:after="240" w:before="240" w:lineRule="auto"/>
        <w:rPr/>
      </w:pPr>
      <w:r w:rsidDel="00000000" w:rsidR="00000000" w:rsidRPr="00000000">
        <w:rPr>
          <w:rtl w:val="0"/>
        </w:rPr>
        <w:t xml:space="preserve">Home | Services | Litigation &amp; Dispute Resolution | Personal Injury in Brazil</w:t>
      </w:r>
    </w:p>
    <w:p w:rsidR="00000000" w:rsidDel="00000000" w:rsidP="00000000" w:rsidRDefault="00000000" w:rsidRPr="00000000" w14:paraId="000037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E2">
      <w:pPr>
        <w:spacing w:after="240" w:before="240" w:lineRule="auto"/>
        <w:rPr/>
      </w:pPr>
      <w:r w:rsidDel="00000000" w:rsidR="00000000" w:rsidRPr="00000000">
        <w:rPr>
          <w:rtl w:val="0"/>
        </w:rPr>
        <w:t xml:space="preserve">Recommended URL</w:t>
      </w:r>
    </w:p>
    <w:p w:rsidR="00000000" w:rsidDel="00000000" w:rsidP="00000000" w:rsidRDefault="00000000" w:rsidRPr="00000000" w14:paraId="000037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/services/personal-injury/</w:t>
      </w:r>
    </w:p>
    <w:p w:rsidR="00000000" w:rsidDel="00000000" w:rsidP="00000000" w:rsidRDefault="00000000" w:rsidRPr="00000000" w14:paraId="000037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E5">
      <w:pPr>
        <w:pStyle w:val="Heading1"/>
        <w:keepNext w:val="0"/>
        <w:keepLines w:val="0"/>
        <w:spacing w:before="480" w:lineRule="auto"/>
        <w:rPr>
          <w:b w:val="1"/>
          <w:bCs w:val="1"/>
          <w:sz w:val="46"/>
          <w:szCs w:val="46"/>
        </w:rPr>
      </w:pPr>
      <w:bookmarkStart w:colFirst="0" w:colLast="0" w:name="_1r33ls7swew8" w:id="5700"/>
      <w:bookmarkEnd w:id="5700"/>
      <w:r w:rsidDel="00000000" w:rsidR="00000000" w:rsidRPr="00000000">
        <w:rPr>
          <w:b w:val="1"/>
          <w:bCs w:val="1"/>
          <w:sz w:val="46"/>
          <w:szCs w:val="46"/>
          <w:rtl w:val="0"/>
        </w:rPr>
        <w:t xml:space="preserve">Personal Injury Lawyer in Brazil: Compensation Claims for Foreigners &amp; International Families</w:t>
      </w:r>
    </w:p>
    <w:p w:rsidR="00000000" w:rsidDel="00000000" w:rsidP="00000000" w:rsidRDefault="00000000" w:rsidRPr="00000000" w14:paraId="000037E6">
      <w:pPr>
        <w:spacing w:after="240" w:before="240" w:lineRule="auto"/>
        <w:rPr>
          <w:b w:val="1"/>
          <w:bCs w:val="1"/>
        </w:rPr>
      </w:pPr>
      <w:r w:rsidDel="00000000" w:rsidR="00000000" w:rsidRPr="00000000">
        <w:rPr>
          <w:b w:val="1"/>
          <w:bCs w:val="1"/>
          <w:rtl w:val="0"/>
        </w:rPr>
        <w:t xml:space="preserve">Accident Compensation | Medical Malpractice | Traffic Accidents | Tourist Injuries | Wrongful Death | Product Liability | Cross-Border Legal Representation</w:t>
      </w:r>
    </w:p>
    <w:p w:rsidR="00000000" w:rsidDel="00000000" w:rsidP="00000000" w:rsidRDefault="00000000" w:rsidRPr="00000000" w14:paraId="000037E7">
      <w:pPr>
        <w:pStyle w:val="Heading2"/>
        <w:keepNext w:val="0"/>
        <w:keepLines w:val="0"/>
        <w:spacing w:after="80" w:lineRule="auto"/>
        <w:rPr>
          <w:b w:val="1"/>
          <w:bCs w:val="1"/>
          <w:sz w:val="34"/>
          <w:szCs w:val="34"/>
        </w:rPr>
      </w:pPr>
      <w:bookmarkStart w:colFirst="0" w:colLast="0" w:name="_nde7ci1kvti0" w:id="5701"/>
      <w:bookmarkEnd w:id="5701"/>
      <w:r w:rsidDel="00000000" w:rsidR="00000000" w:rsidRPr="00000000">
        <w:rPr>
          <w:b w:val="1"/>
          <w:bCs w:val="1"/>
          <w:sz w:val="34"/>
          <w:szCs w:val="34"/>
          <w:rtl w:val="0"/>
        </w:rPr>
        <w:t xml:space="preserve">Injured in Brazil? Understand Your Legal Rights and Compensation Options</w:t>
      </w:r>
    </w:p>
    <w:p w:rsidR="00000000" w:rsidDel="00000000" w:rsidP="00000000" w:rsidRDefault="00000000" w:rsidRPr="00000000" w14:paraId="000037E8">
      <w:pPr>
        <w:spacing w:after="240" w:before="240" w:lineRule="auto"/>
        <w:rPr/>
      </w:pPr>
      <w:r w:rsidDel="00000000" w:rsidR="00000000" w:rsidRPr="00000000">
        <w:rPr>
          <w:rtl w:val="0"/>
        </w:rPr>
        <w:t xml:space="preserve">An accident abroad can leave you facing far more than medical treatment.</w:t>
      </w:r>
    </w:p>
    <w:p w:rsidR="00000000" w:rsidDel="00000000" w:rsidP="00000000" w:rsidRDefault="00000000" w:rsidRPr="00000000" w14:paraId="000037E9">
      <w:pPr>
        <w:spacing w:after="240" w:before="240" w:lineRule="auto"/>
        <w:rPr/>
      </w:pPr>
      <w:r w:rsidDel="00000000" w:rsidR="00000000" w:rsidRPr="00000000">
        <w:rPr>
          <w:rtl w:val="0"/>
        </w:rPr>
        <w:t xml:space="preserve">You may return home with injuries that require ongoing care. You may be unable to work, receive unexpected hospital bills, or discover that the responsible company refuses to provide information or compensation.</w:t>
      </w:r>
    </w:p>
    <w:p w:rsidR="00000000" w:rsidDel="00000000" w:rsidP="00000000" w:rsidRDefault="00000000" w:rsidRPr="00000000" w14:paraId="000037EA">
      <w:pPr>
        <w:spacing w:after="240" w:before="240" w:lineRule="auto"/>
        <w:rPr/>
      </w:pPr>
      <w:r w:rsidDel="00000000" w:rsidR="00000000" w:rsidRPr="00000000">
        <w:rPr>
          <w:rtl w:val="0"/>
        </w:rPr>
        <w:t xml:space="preserve">If a family member has died in Brazil, the legal and practical difficulties can be even more overwhelming.</w:t>
      </w:r>
    </w:p>
    <w:p w:rsidR="00000000" w:rsidDel="00000000" w:rsidP="00000000" w:rsidRDefault="00000000" w:rsidRPr="00000000" w14:paraId="000037EB">
      <w:pPr>
        <w:spacing w:after="240" w:before="240" w:lineRule="auto"/>
        <w:rPr/>
      </w:pPr>
      <w:r w:rsidDel="00000000" w:rsidR="00000000" w:rsidRPr="00000000">
        <w:rPr>
          <w:rtl w:val="0"/>
        </w:rPr>
        <w:t xml:space="preserve">You may be asking:</w:t>
      </w:r>
    </w:p>
    <w:p w:rsidR="00000000" w:rsidDel="00000000" w:rsidP="00000000" w:rsidRDefault="00000000" w:rsidRPr="00000000" w14:paraId="000037EC">
      <w:pPr>
        <w:numPr>
          <w:ilvl w:val="0"/>
          <w:numId w:val="253"/>
        </w:numPr>
        <w:spacing w:after="0" w:afterAutospacing="0" w:before="240" w:lineRule="auto"/>
        <w:ind w:left="720" w:hanging="360"/>
      </w:pPr>
      <w:r w:rsidDel="00000000" w:rsidR="00000000" w:rsidRPr="00000000">
        <w:rPr>
          <w:rtl w:val="0"/>
        </w:rPr>
        <w:t xml:space="preserve">Can a foreign citizen claim compensation in Brazil?</w:t>
      </w:r>
    </w:p>
    <w:p w:rsidR="00000000" w:rsidDel="00000000" w:rsidP="00000000" w:rsidRDefault="00000000" w:rsidRPr="00000000" w14:paraId="000037ED">
      <w:pPr>
        <w:numPr>
          <w:ilvl w:val="0"/>
          <w:numId w:val="253"/>
        </w:numPr>
        <w:spacing w:after="0" w:afterAutospacing="0" w:before="0" w:beforeAutospacing="0" w:lineRule="auto"/>
        <w:ind w:left="720" w:hanging="360"/>
      </w:pPr>
      <w:r w:rsidDel="00000000" w:rsidR="00000000" w:rsidRPr="00000000">
        <w:rPr>
          <w:rtl w:val="0"/>
        </w:rPr>
        <w:t xml:space="preserve">Who is legally responsible for the accident?</w:t>
      </w:r>
    </w:p>
    <w:p w:rsidR="00000000" w:rsidDel="00000000" w:rsidP="00000000" w:rsidRDefault="00000000" w:rsidRPr="00000000" w14:paraId="000037EE">
      <w:pPr>
        <w:numPr>
          <w:ilvl w:val="0"/>
          <w:numId w:val="253"/>
        </w:numPr>
        <w:spacing w:after="0" w:afterAutospacing="0" w:before="0" w:beforeAutospacing="0" w:lineRule="auto"/>
        <w:ind w:left="720" w:hanging="360"/>
      </w:pPr>
      <w:r w:rsidDel="00000000" w:rsidR="00000000" w:rsidRPr="00000000">
        <w:rPr>
          <w:rtl w:val="0"/>
        </w:rPr>
        <w:t xml:space="preserve">Can I sue a Brazilian company from another country?</w:t>
      </w:r>
    </w:p>
    <w:p w:rsidR="00000000" w:rsidDel="00000000" w:rsidP="00000000" w:rsidRDefault="00000000" w:rsidRPr="00000000" w14:paraId="000037EF">
      <w:pPr>
        <w:numPr>
          <w:ilvl w:val="0"/>
          <w:numId w:val="253"/>
        </w:numPr>
        <w:spacing w:after="0" w:afterAutospacing="0" w:before="0" w:beforeAutospacing="0" w:lineRule="auto"/>
        <w:ind w:left="720" w:hanging="360"/>
      </w:pPr>
      <w:r w:rsidDel="00000000" w:rsidR="00000000" w:rsidRPr="00000000">
        <w:rPr>
          <w:rtl w:val="0"/>
        </w:rPr>
        <w:t xml:space="preserve">What damages can I recover?</w:t>
      </w:r>
    </w:p>
    <w:p w:rsidR="00000000" w:rsidDel="00000000" w:rsidP="00000000" w:rsidRDefault="00000000" w:rsidRPr="00000000" w14:paraId="000037F0">
      <w:pPr>
        <w:numPr>
          <w:ilvl w:val="0"/>
          <w:numId w:val="253"/>
        </w:numPr>
        <w:spacing w:after="0" w:afterAutospacing="0" w:before="0" w:beforeAutospacing="0" w:lineRule="auto"/>
        <w:ind w:left="720" w:hanging="360"/>
      </w:pPr>
      <w:r w:rsidDel="00000000" w:rsidR="00000000" w:rsidRPr="00000000">
        <w:rPr>
          <w:rtl w:val="0"/>
        </w:rPr>
        <w:t xml:space="preserve">How long do I have to file a claim?</w:t>
      </w:r>
    </w:p>
    <w:p w:rsidR="00000000" w:rsidDel="00000000" w:rsidP="00000000" w:rsidRDefault="00000000" w:rsidRPr="00000000" w14:paraId="000037F1">
      <w:pPr>
        <w:numPr>
          <w:ilvl w:val="0"/>
          <w:numId w:val="253"/>
        </w:numPr>
        <w:spacing w:after="0" w:afterAutospacing="0" w:before="0" w:beforeAutospacing="0" w:lineRule="auto"/>
        <w:ind w:left="720" w:hanging="360"/>
      </w:pPr>
      <w:r w:rsidDel="00000000" w:rsidR="00000000" w:rsidRPr="00000000">
        <w:rPr>
          <w:rtl w:val="0"/>
        </w:rPr>
        <w:t xml:space="preserve">Can I pursue the case without returning to Brazil?</w:t>
      </w:r>
    </w:p>
    <w:p w:rsidR="00000000" w:rsidDel="00000000" w:rsidP="00000000" w:rsidRDefault="00000000" w:rsidRPr="00000000" w14:paraId="000037F2">
      <w:pPr>
        <w:numPr>
          <w:ilvl w:val="0"/>
          <w:numId w:val="253"/>
        </w:numPr>
        <w:spacing w:after="240" w:before="0" w:beforeAutospacing="0" w:lineRule="auto"/>
        <w:ind w:left="720" w:hanging="360"/>
      </w:pPr>
      <w:r w:rsidDel="00000000" w:rsidR="00000000" w:rsidRPr="00000000">
        <w:rPr>
          <w:rtl w:val="0"/>
        </w:rPr>
        <w:t xml:space="preserve">Is litigation financially worthwhile?</w:t>
      </w:r>
    </w:p>
    <w:p w:rsidR="00000000" w:rsidDel="00000000" w:rsidP="00000000" w:rsidRDefault="00000000" w:rsidRPr="00000000" w14:paraId="000037F3">
      <w:pPr>
        <w:spacing w:after="240" w:before="240" w:lineRule="auto"/>
        <w:rPr>
          <w:b w:val="1"/>
          <w:bCs w:val="1"/>
        </w:rPr>
      </w:pPr>
      <w:r w:rsidDel="00000000" w:rsidR="00000000" w:rsidRPr="00000000">
        <w:rPr>
          <w:b w:val="1"/>
          <w:bCs w:val="1"/>
          <w:rtl w:val="0"/>
        </w:rPr>
        <w:t xml:space="preserve">Foreign nationality does not automatically prevent an injured person from seeking compensation under Brazilian law.</w:t>
      </w:r>
    </w:p>
    <w:p w:rsidR="00000000" w:rsidDel="00000000" w:rsidP="00000000" w:rsidRDefault="00000000" w:rsidRPr="00000000" w14:paraId="000037F4">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to foreign nationals, international families, nonresident claimants, and foreign legal professionals involved in personal injury and wrongful death matters connected to Brazil.</w:t>
      </w:r>
    </w:p>
    <w:p w:rsidR="00000000" w:rsidDel="00000000" w:rsidP="00000000" w:rsidRDefault="00000000" w:rsidRPr="00000000" w14:paraId="000037F5">
      <w:pPr>
        <w:spacing w:after="240" w:before="240" w:lineRule="auto"/>
        <w:rPr/>
      </w:pPr>
      <w:r w:rsidDel="00000000" w:rsidR="00000000" w:rsidRPr="00000000">
        <w:rPr>
          <w:rtl w:val="0"/>
        </w:rPr>
        <w:t xml:space="preserve">Our services may include:</w:t>
      </w:r>
    </w:p>
    <w:p w:rsidR="00000000" w:rsidDel="00000000" w:rsidP="00000000" w:rsidRDefault="00000000" w:rsidRPr="00000000" w14:paraId="000037F6">
      <w:pPr>
        <w:numPr>
          <w:ilvl w:val="0"/>
          <w:numId w:val="204"/>
        </w:numPr>
        <w:spacing w:after="0" w:afterAutospacing="0" w:before="240" w:lineRule="auto"/>
        <w:ind w:left="720" w:hanging="360"/>
      </w:pPr>
      <w:r w:rsidDel="00000000" w:rsidR="00000000" w:rsidRPr="00000000">
        <w:rPr>
          <w:rtl w:val="0"/>
        </w:rPr>
        <w:t xml:space="preserve">Personal injury compensation assessments.</w:t>
      </w:r>
    </w:p>
    <w:p w:rsidR="00000000" w:rsidDel="00000000" w:rsidP="00000000" w:rsidRDefault="00000000" w:rsidRPr="00000000" w14:paraId="000037F7">
      <w:pPr>
        <w:numPr>
          <w:ilvl w:val="0"/>
          <w:numId w:val="204"/>
        </w:numPr>
        <w:spacing w:after="0" w:afterAutospacing="0" w:before="0" w:beforeAutospacing="0" w:lineRule="auto"/>
        <w:ind w:left="720" w:hanging="360"/>
      </w:pPr>
      <w:r w:rsidDel="00000000" w:rsidR="00000000" w:rsidRPr="00000000">
        <w:rPr>
          <w:rtl w:val="0"/>
        </w:rPr>
        <w:t xml:space="preserve">Civil liability claims.</w:t>
      </w:r>
    </w:p>
    <w:p w:rsidR="00000000" w:rsidDel="00000000" w:rsidP="00000000" w:rsidRDefault="00000000" w:rsidRPr="00000000" w14:paraId="000037F8">
      <w:pPr>
        <w:numPr>
          <w:ilvl w:val="0"/>
          <w:numId w:val="204"/>
        </w:numPr>
        <w:spacing w:after="0" w:afterAutospacing="0" w:before="0" w:beforeAutospacing="0" w:lineRule="auto"/>
        <w:ind w:left="720" w:hanging="360"/>
      </w:pPr>
      <w:r w:rsidDel="00000000" w:rsidR="00000000" w:rsidRPr="00000000">
        <w:rPr>
          <w:rtl w:val="0"/>
        </w:rPr>
        <w:t xml:space="preserve">Road traffic accident litigation.</w:t>
      </w:r>
    </w:p>
    <w:p w:rsidR="00000000" w:rsidDel="00000000" w:rsidP="00000000" w:rsidRDefault="00000000" w:rsidRPr="00000000" w14:paraId="000037F9">
      <w:pPr>
        <w:numPr>
          <w:ilvl w:val="0"/>
          <w:numId w:val="204"/>
        </w:numPr>
        <w:spacing w:after="0" w:afterAutospacing="0" w:before="0" w:beforeAutospacing="0" w:lineRule="auto"/>
        <w:ind w:left="720" w:hanging="360"/>
      </w:pPr>
      <w:r w:rsidDel="00000000" w:rsidR="00000000" w:rsidRPr="00000000">
        <w:rPr>
          <w:rtl w:val="0"/>
        </w:rPr>
        <w:t xml:space="preserve">Pedestrian and motorcycle accident claims.</w:t>
      </w:r>
    </w:p>
    <w:p w:rsidR="00000000" w:rsidDel="00000000" w:rsidP="00000000" w:rsidRDefault="00000000" w:rsidRPr="00000000" w14:paraId="000037FA">
      <w:pPr>
        <w:numPr>
          <w:ilvl w:val="0"/>
          <w:numId w:val="204"/>
        </w:numPr>
        <w:spacing w:after="0" w:afterAutospacing="0" w:before="0" w:beforeAutospacing="0" w:lineRule="auto"/>
        <w:ind w:left="720" w:hanging="360"/>
      </w:pPr>
      <w:r w:rsidDel="00000000" w:rsidR="00000000" w:rsidRPr="00000000">
        <w:rPr>
          <w:rtl w:val="0"/>
        </w:rPr>
        <w:t xml:space="preserve">Tourist and hotel accident disputes.</w:t>
      </w:r>
    </w:p>
    <w:p w:rsidR="00000000" w:rsidDel="00000000" w:rsidP="00000000" w:rsidRDefault="00000000" w:rsidRPr="00000000" w14:paraId="000037FB">
      <w:pPr>
        <w:numPr>
          <w:ilvl w:val="0"/>
          <w:numId w:val="204"/>
        </w:numPr>
        <w:spacing w:after="0" w:afterAutospacing="0" w:before="0" w:beforeAutospacing="0" w:lineRule="auto"/>
        <w:ind w:left="720" w:hanging="360"/>
      </w:pPr>
      <w:r w:rsidDel="00000000" w:rsidR="00000000" w:rsidRPr="00000000">
        <w:rPr>
          <w:rtl w:val="0"/>
        </w:rPr>
        <w:t xml:space="preserve">Medical malpractice and surgical injury cases.</w:t>
      </w:r>
    </w:p>
    <w:p w:rsidR="00000000" w:rsidDel="00000000" w:rsidP="00000000" w:rsidRDefault="00000000" w:rsidRPr="00000000" w14:paraId="000037FC">
      <w:pPr>
        <w:numPr>
          <w:ilvl w:val="0"/>
          <w:numId w:val="204"/>
        </w:numPr>
        <w:spacing w:after="0" w:afterAutospacing="0" w:before="0" w:beforeAutospacing="0" w:lineRule="auto"/>
        <w:ind w:left="720" w:hanging="360"/>
      </w:pPr>
      <w:r w:rsidDel="00000000" w:rsidR="00000000" w:rsidRPr="00000000">
        <w:rPr>
          <w:rtl w:val="0"/>
        </w:rPr>
        <w:t xml:space="preserve">Cosmetic surgery complications.</w:t>
      </w:r>
    </w:p>
    <w:p w:rsidR="00000000" w:rsidDel="00000000" w:rsidP="00000000" w:rsidRDefault="00000000" w:rsidRPr="00000000" w14:paraId="000037FD">
      <w:pPr>
        <w:numPr>
          <w:ilvl w:val="0"/>
          <w:numId w:val="204"/>
        </w:numPr>
        <w:spacing w:after="0" w:afterAutospacing="0" w:before="0" w:beforeAutospacing="0" w:lineRule="auto"/>
        <w:ind w:left="720" w:hanging="360"/>
      </w:pPr>
      <w:r w:rsidDel="00000000" w:rsidR="00000000" w:rsidRPr="00000000">
        <w:rPr>
          <w:rtl w:val="0"/>
        </w:rPr>
        <w:t xml:space="preserve">Defective product injury claims.</w:t>
      </w:r>
    </w:p>
    <w:p w:rsidR="00000000" w:rsidDel="00000000" w:rsidP="00000000" w:rsidRDefault="00000000" w:rsidRPr="00000000" w14:paraId="000037FE">
      <w:pPr>
        <w:numPr>
          <w:ilvl w:val="0"/>
          <w:numId w:val="204"/>
        </w:numPr>
        <w:spacing w:after="0" w:afterAutospacing="0" w:before="0" w:beforeAutospacing="0" w:lineRule="auto"/>
        <w:ind w:left="720" w:hanging="360"/>
      </w:pPr>
      <w:r w:rsidDel="00000000" w:rsidR="00000000" w:rsidRPr="00000000">
        <w:rPr>
          <w:rtl w:val="0"/>
        </w:rPr>
        <w:t xml:space="preserve">Transportation accident claims.</w:t>
      </w:r>
    </w:p>
    <w:p w:rsidR="00000000" w:rsidDel="00000000" w:rsidP="00000000" w:rsidRDefault="00000000" w:rsidRPr="00000000" w14:paraId="000037FF">
      <w:pPr>
        <w:numPr>
          <w:ilvl w:val="0"/>
          <w:numId w:val="204"/>
        </w:numPr>
        <w:spacing w:after="0" w:afterAutospacing="0" w:before="0" w:beforeAutospacing="0" w:lineRule="auto"/>
        <w:ind w:left="720" w:hanging="360"/>
      </w:pPr>
      <w:r w:rsidDel="00000000" w:rsidR="00000000" w:rsidRPr="00000000">
        <w:rPr>
          <w:rtl w:val="0"/>
        </w:rPr>
        <w:t xml:space="preserve">Workplace injury-related civil liability.</w:t>
      </w:r>
    </w:p>
    <w:p w:rsidR="00000000" w:rsidDel="00000000" w:rsidP="00000000" w:rsidRDefault="00000000" w:rsidRPr="00000000" w14:paraId="00003800">
      <w:pPr>
        <w:numPr>
          <w:ilvl w:val="0"/>
          <w:numId w:val="204"/>
        </w:numPr>
        <w:spacing w:after="0" w:afterAutospacing="0" w:before="0" w:beforeAutospacing="0" w:lineRule="auto"/>
        <w:ind w:left="720" w:hanging="360"/>
      </w:pPr>
      <w:r w:rsidDel="00000000" w:rsidR="00000000" w:rsidRPr="00000000">
        <w:rPr>
          <w:rtl w:val="0"/>
        </w:rPr>
        <w:t xml:space="preserve">Serious disability and permanent impairment claims.</w:t>
      </w:r>
    </w:p>
    <w:p w:rsidR="00000000" w:rsidDel="00000000" w:rsidP="00000000" w:rsidRDefault="00000000" w:rsidRPr="00000000" w14:paraId="00003801">
      <w:pPr>
        <w:numPr>
          <w:ilvl w:val="0"/>
          <w:numId w:val="204"/>
        </w:numPr>
        <w:spacing w:after="0" w:afterAutospacing="0" w:before="0" w:beforeAutospacing="0" w:lineRule="auto"/>
        <w:ind w:left="720" w:hanging="360"/>
      </w:pPr>
      <w:r w:rsidDel="00000000" w:rsidR="00000000" w:rsidRPr="00000000">
        <w:rPr>
          <w:rtl w:val="0"/>
        </w:rPr>
        <w:t xml:space="preserve">Wrongful death and surviving-family compensation.</w:t>
      </w:r>
    </w:p>
    <w:p w:rsidR="00000000" w:rsidDel="00000000" w:rsidP="00000000" w:rsidRDefault="00000000" w:rsidRPr="00000000" w14:paraId="00003802">
      <w:pPr>
        <w:numPr>
          <w:ilvl w:val="0"/>
          <w:numId w:val="204"/>
        </w:numPr>
        <w:spacing w:after="0" w:afterAutospacing="0" w:before="0" w:beforeAutospacing="0" w:lineRule="auto"/>
        <w:ind w:left="720" w:hanging="360"/>
      </w:pPr>
      <w:r w:rsidDel="00000000" w:rsidR="00000000" w:rsidRPr="00000000">
        <w:rPr>
          <w:rtl w:val="0"/>
        </w:rPr>
        <w:t xml:space="preserve">Insurance-related disputes.</w:t>
      </w:r>
    </w:p>
    <w:p w:rsidR="00000000" w:rsidDel="00000000" w:rsidP="00000000" w:rsidRDefault="00000000" w:rsidRPr="00000000" w14:paraId="00003803">
      <w:pPr>
        <w:numPr>
          <w:ilvl w:val="0"/>
          <w:numId w:val="204"/>
        </w:numPr>
        <w:spacing w:after="0" w:afterAutospacing="0" w:before="0" w:beforeAutospacing="0" w:lineRule="auto"/>
        <w:ind w:left="720" w:hanging="360"/>
      </w:pPr>
      <w:r w:rsidDel="00000000" w:rsidR="00000000" w:rsidRPr="00000000">
        <w:rPr>
          <w:rtl w:val="0"/>
        </w:rPr>
        <w:t xml:space="preserve">Settlement negotiations.</w:t>
      </w:r>
    </w:p>
    <w:p w:rsidR="00000000" w:rsidDel="00000000" w:rsidP="00000000" w:rsidRDefault="00000000" w:rsidRPr="00000000" w14:paraId="00003804">
      <w:pPr>
        <w:numPr>
          <w:ilvl w:val="0"/>
          <w:numId w:val="204"/>
        </w:numPr>
        <w:spacing w:after="0" w:afterAutospacing="0" w:before="0" w:beforeAutospacing="0" w:lineRule="auto"/>
        <w:ind w:left="720" w:hanging="360"/>
      </w:pPr>
      <w:r w:rsidDel="00000000" w:rsidR="00000000" w:rsidRPr="00000000">
        <w:rPr>
          <w:rtl w:val="0"/>
        </w:rPr>
        <w:t xml:space="preserve">Evidence preservation and judicial proceedings.</w:t>
      </w:r>
    </w:p>
    <w:p w:rsidR="00000000" w:rsidDel="00000000" w:rsidP="00000000" w:rsidRDefault="00000000" w:rsidRPr="00000000" w14:paraId="00003805">
      <w:pPr>
        <w:numPr>
          <w:ilvl w:val="0"/>
          <w:numId w:val="204"/>
        </w:numPr>
        <w:spacing w:after="0" w:afterAutospacing="0" w:before="0" w:beforeAutospacing="0" w:lineRule="auto"/>
        <w:ind w:left="720" w:hanging="360"/>
      </w:pPr>
      <w:r w:rsidDel="00000000" w:rsidR="00000000" w:rsidRPr="00000000">
        <w:rPr>
          <w:rtl w:val="0"/>
        </w:rPr>
        <w:t xml:space="preserve">Remote representation for clients abroad.</w:t>
      </w:r>
    </w:p>
    <w:p w:rsidR="00000000" w:rsidDel="00000000" w:rsidP="00000000" w:rsidRDefault="00000000" w:rsidRPr="00000000" w14:paraId="00003806">
      <w:pPr>
        <w:numPr>
          <w:ilvl w:val="0"/>
          <w:numId w:val="204"/>
        </w:numPr>
        <w:spacing w:after="240" w:before="0" w:beforeAutospacing="0" w:lineRule="auto"/>
        <w:ind w:left="720" w:hanging="360"/>
      </w:pPr>
      <w:r w:rsidDel="00000000" w:rsidR="00000000" w:rsidRPr="00000000">
        <w:rPr>
          <w:rtl w:val="0"/>
        </w:rPr>
        <w:t xml:space="preserve">Coordination with foreign lawyers and relevant specialists.</w:t>
      </w:r>
    </w:p>
    <w:p w:rsidR="00000000" w:rsidDel="00000000" w:rsidP="00000000" w:rsidRDefault="00000000" w:rsidRPr="00000000" w14:paraId="00003807">
      <w:pPr>
        <w:spacing w:after="240" w:before="240" w:lineRule="auto"/>
        <w:rPr/>
      </w:pPr>
      <w:r w:rsidDel="00000000" w:rsidR="00000000" w:rsidRPr="00000000">
        <w:rPr>
          <w:rtl w:val="0"/>
        </w:rPr>
        <w:t xml:space="preserve">We assess the facts, available evidence, applicable law, recoverable damages, deadlines, and potential defendants before recommending a legal strategy.</w:t>
      </w:r>
    </w:p>
    <w:p w:rsidR="00000000" w:rsidDel="00000000" w:rsidP="00000000" w:rsidRDefault="00000000" w:rsidRPr="00000000" w14:paraId="00003808">
      <w:pPr>
        <w:spacing w:after="240" w:before="240" w:lineRule="auto"/>
        <w:rPr>
          <w:b w:val="1"/>
          <w:bCs w:val="1"/>
        </w:rPr>
      </w:pPr>
      <w:r w:rsidDel="00000000" w:rsidR="00000000" w:rsidRPr="00000000">
        <w:rPr>
          <w:b w:val="1"/>
          <w:bCs w:val="1"/>
          <w:rtl w:val="0"/>
        </w:rPr>
        <w:t xml:space="preserve">A serious injury does not automatically establish legal liability, and a successful judgment does not necessarily guarantee payment.</w:t>
      </w:r>
    </w:p>
    <w:p w:rsidR="00000000" w:rsidDel="00000000" w:rsidP="00000000" w:rsidRDefault="00000000" w:rsidRPr="00000000" w14:paraId="00003809">
      <w:pPr>
        <w:spacing w:after="240" w:before="240" w:lineRule="auto"/>
        <w:rPr>
          <w:b w:val="1"/>
          <w:bCs w:val="1"/>
        </w:rPr>
      </w:pPr>
      <w:r w:rsidDel="00000000" w:rsidR="00000000" w:rsidRPr="00000000">
        <w:rPr>
          <w:b w:val="1"/>
          <w:bCs w:val="1"/>
          <w:rtl w:val="0"/>
        </w:rPr>
        <w:t xml:space="preserve">[Book Your Paid Personal Injury Legal Consultation]</w:t>
      </w:r>
    </w:p>
    <w:p w:rsidR="00000000" w:rsidDel="00000000" w:rsidP="00000000" w:rsidRDefault="00000000" w:rsidRPr="00000000" w14:paraId="0000380A">
      <w:pPr>
        <w:spacing w:after="240" w:before="240" w:lineRule="auto"/>
        <w:rPr>
          <w:b w:val="1"/>
          <w:bCs w:val="1"/>
        </w:rPr>
      </w:pPr>
      <w:r w:rsidDel="00000000" w:rsidR="00000000" w:rsidRPr="00000000">
        <w:rPr>
          <w:b w:val="1"/>
          <w:bCs w:val="1"/>
          <w:rtl w:val="0"/>
        </w:rPr>
        <w:t xml:space="preserve">[Discuss an Accident in Brazil]</w:t>
      </w:r>
    </w:p>
    <w:p w:rsidR="00000000" w:rsidDel="00000000" w:rsidP="00000000" w:rsidRDefault="00000000" w:rsidRPr="00000000" w14:paraId="0000380B">
      <w:pPr>
        <w:spacing w:after="240" w:before="240" w:lineRule="auto"/>
        <w:rPr>
          <w:b w:val="1"/>
          <w:bCs w:val="1"/>
        </w:rPr>
      </w:pPr>
      <w:r w:rsidDel="00000000" w:rsidR="00000000" w:rsidRPr="00000000">
        <w:rPr>
          <w:b w:val="1"/>
          <w:bCs w:val="1"/>
          <w:rtl w:val="0"/>
        </w:rPr>
        <w:t xml:space="preserve">[Request Brazilian Counsel for an Injured Foreign National]</w:t>
      </w:r>
    </w:p>
    <w:p w:rsidR="00000000" w:rsidDel="00000000" w:rsidP="00000000" w:rsidRDefault="00000000" w:rsidRPr="00000000" w14:paraId="000038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D">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3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F">
      <w:pPr>
        <w:pStyle w:val="Heading1"/>
        <w:keepNext w:val="0"/>
        <w:keepLines w:val="0"/>
        <w:spacing w:before="480" w:lineRule="auto"/>
        <w:rPr>
          <w:b w:val="1"/>
          <w:bCs w:val="1"/>
          <w:sz w:val="46"/>
          <w:szCs w:val="46"/>
        </w:rPr>
      </w:pPr>
      <w:bookmarkStart w:colFirst="0" w:colLast="0" w:name="_r5bsrrwh33lr" w:id="5702"/>
      <w:bookmarkEnd w:id="5702"/>
      <w:r w:rsidDel="00000000" w:rsidR="00000000" w:rsidRPr="00000000">
        <w:rPr>
          <w:b w:val="1"/>
          <w:bCs w:val="1"/>
          <w:sz w:val="46"/>
          <w:szCs w:val="46"/>
          <w:rtl w:val="0"/>
        </w:rPr>
        <w:t xml:space="preserve">Can a Foreigner File a Personal Injury Claim in Brazil?</w:t>
      </w:r>
    </w:p>
    <w:p w:rsidR="00000000" w:rsidDel="00000000" w:rsidP="00000000" w:rsidRDefault="00000000" w:rsidRPr="00000000" w14:paraId="00003810">
      <w:pPr>
        <w:pStyle w:val="Heading2"/>
        <w:keepNext w:val="0"/>
        <w:keepLines w:val="0"/>
        <w:spacing w:after="80" w:lineRule="auto"/>
        <w:rPr>
          <w:b w:val="1"/>
          <w:bCs w:val="1"/>
          <w:sz w:val="34"/>
          <w:szCs w:val="34"/>
        </w:rPr>
      </w:pPr>
      <w:bookmarkStart w:colFirst="0" w:colLast="0" w:name="_1fit63pkq0cg" w:id="5703"/>
      <w:bookmarkEnd w:id="5703"/>
      <w:r w:rsidDel="00000000" w:rsidR="00000000" w:rsidRPr="00000000">
        <w:rPr>
          <w:b w:val="1"/>
          <w:bCs w:val="1"/>
          <w:sz w:val="34"/>
          <w:szCs w:val="34"/>
          <w:rtl w:val="0"/>
        </w:rPr>
        <w:t xml:space="preserve">Legal Rights of Foreign Visitors and Residents</w:t>
      </w:r>
    </w:p>
    <w:p w:rsidR="00000000" w:rsidDel="00000000" w:rsidP="00000000" w:rsidRDefault="00000000" w:rsidRPr="00000000" w14:paraId="00003811">
      <w:pPr>
        <w:spacing w:after="240" w:before="240" w:lineRule="auto"/>
        <w:rPr/>
      </w:pPr>
      <w:r w:rsidDel="00000000" w:rsidR="00000000" w:rsidRPr="00000000">
        <w:rPr>
          <w:rtl w:val="0"/>
        </w:rPr>
        <w:t xml:space="preserve">Yes. Foreign nationals may seek compensation through Brazilian legal procedures when the applicable requirements are satisfied.</w:t>
      </w:r>
    </w:p>
    <w:p w:rsidR="00000000" w:rsidDel="00000000" w:rsidP="00000000" w:rsidRDefault="00000000" w:rsidRPr="00000000" w14:paraId="00003812">
      <w:pPr>
        <w:spacing w:after="240" w:before="240" w:lineRule="auto"/>
        <w:rPr/>
      </w:pPr>
      <w:r w:rsidDel="00000000" w:rsidR="00000000" w:rsidRPr="00000000">
        <w:rPr>
          <w:rtl w:val="0"/>
        </w:rPr>
        <w:t xml:space="preserve">This can include:</w:t>
      </w:r>
    </w:p>
    <w:p w:rsidR="00000000" w:rsidDel="00000000" w:rsidP="00000000" w:rsidRDefault="00000000" w:rsidRPr="00000000" w14:paraId="00003813">
      <w:pPr>
        <w:pStyle w:val="Heading3"/>
        <w:keepNext w:val="0"/>
        <w:keepLines w:val="0"/>
        <w:spacing w:before="280" w:lineRule="auto"/>
        <w:rPr>
          <w:b w:val="1"/>
          <w:bCs w:val="1"/>
          <w:color w:val="000000"/>
          <w:sz w:val="26"/>
          <w:szCs w:val="26"/>
        </w:rPr>
      </w:pPr>
      <w:bookmarkStart w:colFirst="0" w:colLast="0" w:name="_hjib9m2xl81k" w:id="5704"/>
      <w:bookmarkEnd w:id="5704"/>
      <w:r w:rsidDel="00000000" w:rsidR="00000000" w:rsidRPr="00000000">
        <w:rPr>
          <w:b w:val="1"/>
          <w:bCs w:val="1"/>
          <w:color w:val="000000"/>
          <w:sz w:val="26"/>
          <w:szCs w:val="26"/>
          <w:rtl w:val="0"/>
        </w:rPr>
        <w:t xml:space="preserve">International Tourists</w:t>
      </w:r>
    </w:p>
    <w:p w:rsidR="00000000" w:rsidDel="00000000" w:rsidP="00000000" w:rsidRDefault="00000000" w:rsidRPr="00000000" w14:paraId="00003814">
      <w:pPr>
        <w:spacing w:after="240" w:before="240" w:lineRule="auto"/>
        <w:rPr/>
      </w:pPr>
      <w:r w:rsidDel="00000000" w:rsidR="00000000" w:rsidRPr="00000000">
        <w:rPr>
          <w:rtl w:val="0"/>
        </w:rPr>
        <w:t xml:space="preserve">Visitors injured during a trip to Brazil.</w:t>
      </w:r>
    </w:p>
    <w:p w:rsidR="00000000" w:rsidDel="00000000" w:rsidP="00000000" w:rsidRDefault="00000000" w:rsidRPr="00000000" w14:paraId="00003815">
      <w:pPr>
        <w:pStyle w:val="Heading3"/>
        <w:keepNext w:val="0"/>
        <w:keepLines w:val="0"/>
        <w:spacing w:before="280" w:lineRule="auto"/>
        <w:rPr>
          <w:b w:val="1"/>
          <w:bCs w:val="1"/>
          <w:color w:val="000000"/>
          <w:sz w:val="26"/>
          <w:szCs w:val="26"/>
        </w:rPr>
      </w:pPr>
      <w:bookmarkStart w:colFirst="0" w:colLast="0" w:name="_kpj2dhfnxk5z" w:id="5705"/>
      <w:bookmarkEnd w:id="5705"/>
      <w:r w:rsidDel="00000000" w:rsidR="00000000" w:rsidRPr="00000000">
        <w:rPr>
          <w:b w:val="1"/>
          <w:bCs w:val="1"/>
          <w:color w:val="000000"/>
          <w:sz w:val="26"/>
          <w:szCs w:val="26"/>
          <w:rtl w:val="0"/>
        </w:rPr>
        <w:t xml:space="preserve">Foreign Residents</w:t>
      </w:r>
    </w:p>
    <w:p w:rsidR="00000000" w:rsidDel="00000000" w:rsidP="00000000" w:rsidRDefault="00000000" w:rsidRPr="00000000" w14:paraId="00003816">
      <w:pPr>
        <w:spacing w:after="240" w:before="240" w:lineRule="auto"/>
        <w:rPr/>
      </w:pPr>
      <w:r w:rsidDel="00000000" w:rsidR="00000000" w:rsidRPr="00000000">
        <w:rPr>
          <w:rtl w:val="0"/>
        </w:rPr>
        <w:t xml:space="preserve">Individuals living in Brazil under a qualifying immigration status.</w:t>
      </w:r>
    </w:p>
    <w:p w:rsidR="00000000" w:rsidDel="00000000" w:rsidP="00000000" w:rsidRDefault="00000000" w:rsidRPr="00000000" w14:paraId="00003817">
      <w:pPr>
        <w:pStyle w:val="Heading3"/>
        <w:keepNext w:val="0"/>
        <w:keepLines w:val="0"/>
        <w:spacing w:before="280" w:lineRule="auto"/>
        <w:rPr>
          <w:b w:val="1"/>
          <w:bCs w:val="1"/>
          <w:color w:val="000000"/>
          <w:sz w:val="26"/>
          <w:szCs w:val="26"/>
        </w:rPr>
      </w:pPr>
      <w:bookmarkStart w:colFirst="0" w:colLast="0" w:name="_lsc55jq2sf4p" w:id="5706"/>
      <w:bookmarkEnd w:id="5706"/>
      <w:r w:rsidDel="00000000" w:rsidR="00000000" w:rsidRPr="00000000">
        <w:rPr>
          <w:b w:val="1"/>
          <w:bCs w:val="1"/>
          <w:color w:val="000000"/>
          <w:sz w:val="26"/>
          <w:szCs w:val="26"/>
          <w:rtl w:val="0"/>
        </w:rPr>
        <w:t xml:space="preserve">Business Travelers</w:t>
      </w:r>
    </w:p>
    <w:p w:rsidR="00000000" w:rsidDel="00000000" w:rsidP="00000000" w:rsidRDefault="00000000" w:rsidRPr="00000000" w14:paraId="00003818">
      <w:pPr>
        <w:spacing w:after="240" w:before="240" w:lineRule="auto"/>
        <w:rPr/>
      </w:pPr>
      <w:r w:rsidDel="00000000" w:rsidR="00000000" w:rsidRPr="00000000">
        <w:rPr>
          <w:rtl w:val="0"/>
        </w:rPr>
        <w:t xml:space="preserve">Foreign professionals injured during business activities.</w:t>
      </w:r>
    </w:p>
    <w:p w:rsidR="00000000" w:rsidDel="00000000" w:rsidP="00000000" w:rsidRDefault="00000000" w:rsidRPr="00000000" w14:paraId="00003819">
      <w:pPr>
        <w:pStyle w:val="Heading3"/>
        <w:keepNext w:val="0"/>
        <w:keepLines w:val="0"/>
        <w:spacing w:before="280" w:lineRule="auto"/>
        <w:rPr>
          <w:b w:val="1"/>
          <w:bCs w:val="1"/>
          <w:color w:val="000000"/>
          <w:sz w:val="26"/>
          <w:szCs w:val="26"/>
        </w:rPr>
      </w:pPr>
      <w:bookmarkStart w:colFirst="0" w:colLast="0" w:name="_fwbco98r65ec" w:id="5707"/>
      <w:bookmarkEnd w:id="5707"/>
      <w:r w:rsidDel="00000000" w:rsidR="00000000" w:rsidRPr="00000000">
        <w:rPr>
          <w:b w:val="1"/>
          <w:bCs w:val="1"/>
          <w:color w:val="000000"/>
          <w:sz w:val="26"/>
          <w:szCs w:val="26"/>
          <w:rtl w:val="0"/>
        </w:rPr>
        <w:t xml:space="preserve">International Students</w:t>
      </w:r>
    </w:p>
    <w:p w:rsidR="00000000" w:rsidDel="00000000" w:rsidP="00000000" w:rsidRDefault="00000000" w:rsidRPr="00000000" w14:paraId="0000381A">
      <w:pPr>
        <w:spacing w:after="240" w:before="240" w:lineRule="auto"/>
        <w:rPr/>
      </w:pPr>
      <w:r w:rsidDel="00000000" w:rsidR="00000000" w:rsidRPr="00000000">
        <w:rPr>
          <w:rtl w:val="0"/>
        </w:rPr>
        <w:t xml:space="preserve">Students involved in accidents while staying in Brazil.</w:t>
      </w:r>
    </w:p>
    <w:p w:rsidR="00000000" w:rsidDel="00000000" w:rsidP="00000000" w:rsidRDefault="00000000" w:rsidRPr="00000000" w14:paraId="0000381B">
      <w:pPr>
        <w:pStyle w:val="Heading3"/>
        <w:keepNext w:val="0"/>
        <w:keepLines w:val="0"/>
        <w:spacing w:before="280" w:lineRule="auto"/>
        <w:rPr>
          <w:b w:val="1"/>
          <w:bCs w:val="1"/>
          <w:color w:val="000000"/>
          <w:sz w:val="26"/>
          <w:szCs w:val="26"/>
        </w:rPr>
      </w:pPr>
      <w:bookmarkStart w:colFirst="0" w:colLast="0" w:name="_84bu9285hz61" w:id="5708"/>
      <w:bookmarkEnd w:id="5708"/>
      <w:r w:rsidDel="00000000" w:rsidR="00000000" w:rsidRPr="00000000">
        <w:rPr>
          <w:b w:val="1"/>
          <w:bCs w:val="1"/>
          <w:color w:val="000000"/>
          <w:sz w:val="26"/>
          <w:szCs w:val="26"/>
          <w:rtl w:val="0"/>
        </w:rPr>
        <w:t xml:space="preserve">Digital Nomads</w:t>
      </w:r>
    </w:p>
    <w:p w:rsidR="00000000" w:rsidDel="00000000" w:rsidP="00000000" w:rsidRDefault="00000000" w:rsidRPr="00000000" w14:paraId="0000381C">
      <w:pPr>
        <w:spacing w:after="240" w:before="240" w:lineRule="auto"/>
        <w:rPr/>
      </w:pPr>
      <w:r w:rsidDel="00000000" w:rsidR="00000000" w:rsidRPr="00000000">
        <w:rPr>
          <w:rtl w:val="0"/>
        </w:rPr>
        <w:t xml:space="preserve">Remote workers injured while temporarily living in Brazil.</w:t>
      </w:r>
    </w:p>
    <w:p w:rsidR="00000000" w:rsidDel="00000000" w:rsidP="00000000" w:rsidRDefault="00000000" w:rsidRPr="00000000" w14:paraId="0000381D">
      <w:pPr>
        <w:pStyle w:val="Heading3"/>
        <w:keepNext w:val="0"/>
        <w:keepLines w:val="0"/>
        <w:spacing w:before="280" w:lineRule="auto"/>
        <w:rPr>
          <w:b w:val="1"/>
          <w:bCs w:val="1"/>
          <w:color w:val="000000"/>
          <w:sz w:val="26"/>
          <w:szCs w:val="26"/>
        </w:rPr>
      </w:pPr>
      <w:bookmarkStart w:colFirst="0" w:colLast="0" w:name="_fwrj4pjwof1t" w:id="5709"/>
      <w:bookmarkEnd w:id="5709"/>
      <w:r w:rsidDel="00000000" w:rsidR="00000000" w:rsidRPr="00000000">
        <w:rPr>
          <w:b w:val="1"/>
          <w:bCs w:val="1"/>
          <w:color w:val="000000"/>
          <w:sz w:val="26"/>
          <w:szCs w:val="26"/>
          <w:rtl w:val="0"/>
        </w:rPr>
        <w:t xml:space="preserve">Foreign Retirees</w:t>
      </w:r>
    </w:p>
    <w:p w:rsidR="00000000" w:rsidDel="00000000" w:rsidP="00000000" w:rsidRDefault="00000000" w:rsidRPr="00000000" w14:paraId="0000381E">
      <w:pPr>
        <w:spacing w:after="240" w:before="240" w:lineRule="auto"/>
        <w:rPr/>
      </w:pPr>
      <w:r w:rsidDel="00000000" w:rsidR="00000000" w:rsidRPr="00000000">
        <w:rPr>
          <w:rtl w:val="0"/>
        </w:rPr>
        <w:t xml:space="preserve">Individuals injured while residing in Brazil.</w:t>
      </w:r>
    </w:p>
    <w:p w:rsidR="00000000" w:rsidDel="00000000" w:rsidP="00000000" w:rsidRDefault="00000000" w:rsidRPr="00000000" w14:paraId="0000381F">
      <w:pPr>
        <w:pStyle w:val="Heading3"/>
        <w:keepNext w:val="0"/>
        <w:keepLines w:val="0"/>
        <w:spacing w:before="280" w:lineRule="auto"/>
        <w:rPr>
          <w:b w:val="1"/>
          <w:bCs w:val="1"/>
          <w:color w:val="000000"/>
          <w:sz w:val="26"/>
          <w:szCs w:val="26"/>
        </w:rPr>
      </w:pPr>
      <w:bookmarkStart w:colFirst="0" w:colLast="0" w:name="_x6cj025wx56r" w:id="5710"/>
      <w:bookmarkEnd w:id="5710"/>
      <w:r w:rsidDel="00000000" w:rsidR="00000000" w:rsidRPr="00000000">
        <w:rPr>
          <w:b w:val="1"/>
          <w:bCs w:val="1"/>
          <w:color w:val="000000"/>
          <w:sz w:val="26"/>
          <w:szCs w:val="26"/>
          <w:rtl w:val="0"/>
        </w:rPr>
        <w:t xml:space="preserve">Overseas Family Members</w:t>
      </w:r>
    </w:p>
    <w:p w:rsidR="00000000" w:rsidDel="00000000" w:rsidP="00000000" w:rsidRDefault="00000000" w:rsidRPr="00000000" w14:paraId="00003820">
      <w:pPr>
        <w:spacing w:after="240" w:before="240" w:lineRule="auto"/>
        <w:rPr/>
      </w:pPr>
      <w:r w:rsidDel="00000000" w:rsidR="00000000" w:rsidRPr="00000000">
        <w:rPr>
          <w:rtl w:val="0"/>
        </w:rPr>
        <w:t xml:space="preserve">Relatives pursuing legally available claims after a death.</w:t>
      </w:r>
    </w:p>
    <w:p w:rsidR="00000000" w:rsidDel="00000000" w:rsidP="00000000" w:rsidRDefault="00000000" w:rsidRPr="00000000" w14:paraId="00003821">
      <w:pPr>
        <w:pStyle w:val="Heading3"/>
        <w:keepNext w:val="0"/>
        <w:keepLines w:val="0"/>
        <w:spacing w:before="280" w:lineRule="auto"/>
        <w:rPr>
          <w:b w:val="1"/>
          <w:bCs w:val="1"/>
          <w:color w:val="000000"/>
          <w:sz w:val="26"/>
          <w:szCs w:val="26"/>
        </w:rPr>
      </w:pPr>
      <w:bookmarkStart w:colFirst="0" w:colLast="0" w:name="_vte0e88ecvco" w:id="5711"/>
      <w:bookmarkEnd w:id="5711"/>
      <w:r w:rsidDel="00000000" w:rsidR="00000000" w:rsidRPr="00000000">
        <w:rPr>
          <w:b w:val="1"/>
          <w:bCs w:val="1"/>
          <w:color w:val="000000"/>
          <w:sz w:val="26"/>
          <w:szCs w:val="26"/>
          <w:rtl w:val="0"/>
        </w:rPr>
        <w:t xml:space="preserve">Foreign Legal Representatives</w:t>
      </w:r>
    </w:p>
    <w:p w:rsidR="00000000" w:rsidDel="00000000" w:rsidP="00000000" w:rsidRDefault="00000000" w:rsidRPr="00000000" w14:paraId="00003822">
      <w:pPr>
        <w:spacing w:after="240" w:before="240" w:lineRule="auto"/>
        <w:rPr/>
      </w:pPr>
      <w:r w:rsidDel="00000000" w:rsidR="00000000" w:rsidRPr="00000000">
        <w:rPr>
          <w:rtl w:val="0"/>
        </w:rPr>
        <w:t xml:space="preserve">Lawyers coordinating with Brazilian counsel.</w:t>
      </w:r>
    </w:p>
    <w:p w:rsidR="00000000" w:rsidDel="00000000" w:rsidP="00000000" w:rsidRDefault="00000000" w:rsidRPr="00000000" w14:paraId="00003823">
      <w:pPr>
        <w:pStyle w:val="Heading3"/>
        <w:keepNext w:val="0"/>
        <w:keepLines w:val="0"/>
        <w:spacing w:before="280" w:lineRule="auto"/>
        <w:rPr>
          <w:b w:val="1"/>
          <w:bCs w:val="1"/>
          <w:color w:val="000000"/>
          <w:sz w:val="26"/>
          <w:szCs w:val="26"/>
        </w:rPr>
      </w:pPr>
      <w:bookmarkStart w:colFirst="0" w:colLast="0" w:name="_a08vzrqrkiua" w:id="5712"/>
      <w:bookmarkEnd w:id="5712"/>
      <w:r w:rsidDel="00000000" w:rsidR="00000000" w:rsidRPr="00000000">
        <w:rPr>
          <w:b w:val="1"/>
          <w:bCs w:val="1"/>
          <w:color w:val="000000"/>
          <w:sz w:val="26"/>
          <w:szCs w:val="26"/>
          <w:rtl w:val="0"/>
        </w:rPr>
        <w:t xml:space="preserve">Nonresident Claimants</w:t>
      </w:r>
    </w:p>
    <w:p w:rsidR="00000000" w:rsidDel="00000000" w:rsidP="00000000" w:rsidRDefault="00000000" w:rsidRPr="00000000" w14:paraId="00003824">
      <w:pPr>
        <w:spacing w:after="240" w:before="240" w:lineRule="auto"/>
        <w:rPr/>
      </w:pPr>
      <w:r w:rsidDel="00000000" w:rsidR="00000000" w:rsidRPr="00000000">
        <w:rPr>
          <w:rtl w:val="0"/>
        </w:rPr>
        <w:t xml:space="preserve">People who have already returned to their home country.</w:t>
      </w:r>
    </w:p>
    <w:p w:rsidR="00000000" w:rsidDel="00000000" w:rsidP="00000000" w:rsidRDefault="00000000" w:rsidRPr="00000000" w14:paraId="00003825">
      <w:pPr>
        <w:spacing w:after="240" w:before="240" w:lineRule="auto"/>
        <w:rPr>
          <w:b w:val="1"/>
          <w:bCs w:val="1"/>
        </w:rPr>
      </w:pPr>
      <w:r w:rsidDel="00000000" w:rsidR="00000000" w:rsidRPr="00000000">
        <w:rPr>
          <w:b w:val="1"/>
          <w:bCs w:val="1"/>
          <w:rtl w:val="0"/>
        </w:rPr>
        <w:t xml:space="preserve">A claimant does not ordinarily need Brazilian citizenship to bring a qualifying civil compensation claim.</w:t>
      </w:r>
    </w:p>
    <w:p w:rsidR="00000000" w:rsidDel="00000000" w:rsidP="00000000" w:rsidRDefault="00000000" w:rsidRPr="00000000" w14:paraId="00003826">
      <w:pPr>
        <w:spacing w:after="240" w:before="240" w:lineRule="auto"/>
        <w:rPr/>
      </w:pPr>
      <w:r w:rsidDel="00000000" w:rsidR="00000000" w:rsidRPr="00000000">
        <w:rPr>
          <w:rtl w:val="0"/>
        </w:rPr>
        <w:t xml:space="preserve">However, court jurisdiction, procedural standing, representation, evidence, and the applicable substantive law must be assessed.</w:t>
      </w:r>
    </w:p>
    <w:p w:rsidR="00000000" w:rsidDel="00000000" w:rsidP="00000000" w:rsidRDefault="00000000" w:rsidRPr="00000000" w14:paraId="00003827">
      <w:pPr>
        <w:spacing w:after="240" w:before="240" w:lineRule="auto"/>
        <w:rPr>
          <w:b w:val="1"/>
          <w:bCs w:val="1"/>
        </w:rPr>
      </w:pPr>
      <w:r w:rsidDel="00000000" w:rsidR="00000000" w:rsidRPr="00000000">
        <w:rPr>
          <w:b w:val="1"/>
          <w:bCs w:val="1"/>
          <w:rtl w:val="0"/>
        </w:rPr>
        <w:t xml:space="preserve">[Discuss a Personal Injury Claim From Abroad]</w:t>
      </w:r>
    </w:p>
    <w:p w:rsidR="00000000" w:rsidDel="00000000" w:rsidP="00000000" w:rsidRDefault="00000000" w:rsidRPr="00000000" w14:paraId="000038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29">
      <w:pPr>
        <w:pStyle w:val="Heading1"/>
        <w:keepNext w:val="0"/>
        <w:keepLines w:val="0"/>
        <w:spacing w:before="480" w:lineRule="auto"/>
        <w:rPr>
          <w:b w:val="1"/>
          <w:bCs w:val="1"/>
          <w:sz w:val="46"/>
          <w:szCs w:val="46"/>
        </w:rPr>
      </w:pPr>
      <w:bookmarkStart w:colFirst="0" w:colLast="0" w:name="_3wfmqekeunlf" w:id="5713"/>
      <w:bookmarkEnd w:id="5713"/>
      <w:r w:rsidDel="00000000" w:rsidR="00000000" w:rsidRPr="00000000">
        <w:rPr>
          <w:b w:val="1"/>
          <w:bCs w:val="1"/>
          <w:sz w:val="46"/>
          <w:szCs w:val="46"/>
          <w:rtl w:val="0"/>
        </w:rPr>
        <w:t xml:space="preserve">How Does Personal Injury Law Work in Brazil?</w:t>
      </w:r>
    </w:p>
    <w:p w:rsidR="00000000" w:rsidDel="00000000" w:rsidP="00000000" w:rsidRDefault="00000000" w:rsidRPr="00000000" w14:paraId="0000382A">
      <w:pPr>
        <w:pStyle w:val="Heading2"/>
        <w:keepNext w:val="0"/>
        <w:keepLines w:val="0"/>
        <w:spacing w:after="80" w:lineRule="auto"/>
        <w:rPr>
          <w:b w:val="1"/>
          <w:bCs w:val="1"/>
          <w:sz w:val="34"/>
          <w:szCs w:val="34"/>
        </w:rPr>
      </w:pPr>
      <w:bookmarkStart w:colFirst="0" w:colLast="0" w:name="_x01k1w96326q" w:id="5714"/>
      <w:bookmarkEnd w:id="5714"/>
      <w:r w:rsidDel="00000000" w:rsidR="00000000" w:rsidRPr="00000000">
        <w:rPr>
          <w:b w:val="1"/>
          <w:bCs w:val="1"/>
          <w:sz w:val="34"/>
          <w:szCs w:val="34"/>
          <w:rtl w:val="0"/>
        </w:rPr>
        <w:t xml:space="preserve">Civil Liability — Responsabilidade Civil</w:t>
      </w:r>
    </w:p>
    <w:p w:rsidR="00000000" w:rsidDel="00000000" w:rsidP="00000000" w:rsidRDefault="00000000" w:rsidRPr="00000000" w14:paraId="0000382B">
      <w:pPr>
        <w:spacing w:after="240" w:before="240" w:lineRule="auto"/>
        <w:rPr/>
      </w:pPr>
      <w:r w:rsidDel="00000000" w:rsidR="00000000" w:rsidRPr="00000000">
        <w:rPr>
          <w:rtl w:val="0"/>
        </w:rPr>
        <w:t xml:space="preserve">Brazilian personal injury claims commonly involve the legal framework of </w:t>
      </w:r>
      <w:r w:rsidDel="00000000" w:rsidR="00000000" w:rsidRPr="00000000">
        <w:rPr>
          <w:b w:val="1"/>
          <w:bCs w:val="1"/>
          <w:rtl w:val="0"/>
        </w:rPr>
        <w:t xml:space="preserve">civil liability</w:t>
      </w:r>
      <w:r w:rsidDel="00000000" w:rsidR="00000000" w:rsidRPr="00000000">
        <w:rPr>
          <w:rtl w:val="0"/>
        </w:rPr>
        <w:t xml:space="preserve">.</w:t>
      </w:r>
    </w:p>
    <w:p w:rsidR="00000000" w:rsidDel="00000000" w:rsidP="00000000" w:rsidRDefault="00000000" w:rsidRPr="00000000" w14:paraId="0000382C">
      <w:pPr>
        <w:spacing w:after="240" w:before="240" w:lineRule="auto"/>
        <w:rPr/>
      </w:pPr>
      <w:r w:rsidDel="00000000" w:rsidR="00000000" w:rsidRPr="00000000">
        <w:rPr>
          <w:rtl w:val="0"/>
        </w:rPr>
        <w:t xml:space="preserve">The principal provisions appear in the Brazilian Civil Code, particularly Articles 186, 187, and 927.</w:t>
      </w:r>
    </w:p>
    <w:p w:rsidR="00000000" w:rsidDel="00000000" w:rsidP="00000000" w:rsidRDefault="00000000" w:rsidRPr="00000000" w14:paraId="0000382D">
      <w:pPr>
        <w:pStyle w:val="Heading3"/>
        <w:keepNext w:val="0"/>
        <w:keepLines w:val="0"/>
        <w:spacing w:before="280" w:lineRule="auto"/>
        <w:rPr>
          <w:b w:val="1"/>
          <w:bCs w:val="1"/>
          <w:color w:val="000000"/>
          <w:sz w:val="26"/>
          <w:szCs w:val="26"/>
        </w:rPr>
      </w:pPr>
      <w:bookmarkStart w:colFirst="0" w:colLast="0" w:name="_kz27fwe384gq" w:id="5715"/>
      <w:bookmarkEnd w:id="5715"/>
      <w:r w:rsidDel="00000000" w:rsidR="00000000" w:rsidRPr="00000000">
        <w:rPr>
          <w:b w:val="1"/>
          <w:bCs w:val="1"/>
          <w:color w:val="000000"/>
          <w:sz w:val="26"/>
          <w:szCs w:val="26"/>
          <w:rtl w:val="0"/>
        </w:rPr>
        <w:t xml:space="preserve">Unlawful Conduct</w:t>
      </w:r>
    </w:p>
    <w:p w:rsidR="00000000" w:rsidDel="00000000" w:rsidP="00000000" w:rsidRDefault="00000000" w:rsidRPr="00000000" w14:paraId="0000382E">
      <w:pPr>
        <w:spacing w:after="240" w:before="240" w:lineRule="auto"/>
        <w:rPr/>
      </w:pPr>
      <w:r w:rsidDel="00000000" w:rsidR="00000000" w:rsidRPr="00000000">
        <w:rPr>
          <w:rtl w:val="0"/>
        </w:rPr>
        <w:t xml:space="preserve">Article 186 addresses qualifying unlawful acts involving intentional or negligent conduct.</w:t>
      </w:r>
    </w:p>
    <w:p w:rsidR="00000000" w:rsidDel="00000000" w:rsidP="00000000" w:rsidRDefault="00000000" w:rsidRPr="00000000" w14:paraId="0000382F">
      <w:pPr>
        <w:pStyle w:val="Heading3"/>
        <w:keepNext w:val="0"/>
        <w:keepLines w:val="0"/>
        <w:spacing w:before="280" w:lineRule="auto"/>
        <w:rPr>
          <w:b w:val="1"/>
          <w:bCs w:val="1"/>
          <w:color w:val="000000"/>
          <w:sz w:val="26"/>
          <w:szCs w:val="26"/>
        </w:rPr>
      </w:pPr>
      <w:bookmarkStart w:colFirst="0" w:colLast="0" w:name="_gfbqwqkghjgs" w:id="5716"/>
      <w:bookmarkEnd w:id="5716"/>
      <w:r w:rsidDel="00000000" w:rsidR="00000000" w:rsidRPr="00000000">
        <w:rPr>
          <w:b w:val="1"/>
          <w:bCs w:val="1"/>
          <w:color w:val="000000"/>
          <w:sz w:val="26"/>
          <w:szCs w:val="26"/>
          <w:rtl w:val="0"/>
        </w:rPr>
        <w:t xml:space="preserve">Abuse of Rights</w:t>
      </w:r>
    </w:p>
    <w:p w:rsidR="00000000" w:rsidDel="00000000" w:rsidP="00000000" w:rsidRDefault="00000000" w:rsidRPr="00000000" w14:paraId="00003830">
      <w:pPr>
        <w:spacing w:after="240" w:before="240" w:lineRule="auto"/>
        <w:rPr/>
      </w:pPr>
      <w:r w:rsidDel="00000000" w:rsidR="00000000" w:rsidRPr="00000000">
        <w:rPr>
          <w:rtl w:val="0"/>
        </w:rPr>
        <w:t xml:space="preserve">Article 187 addresses unlawful abuse of rights.</w:t>
      </w:r>
    </w:p>
    <w:p w:rsidR="00000000" w:rsidDel="00000000" w:rsidP="00000000" w:rsidRDefault="00000000" w:rsidRPr="00000000" w14:paraId="00003831">
      <w:pPr>
        <w:pStyle w:val="Heading3"/>
        <w:keepNext w:val="0"/>
        <w:keepLines w:val="0"/>
        <w:spacing w:before="280" w:lineRule="auto"/>
        <w:rPr>
          <w:b w:val="1"/>
          <w:bCs w:val="1"/>
          <w:color w:val="000000"/>
          <w:sz w:val="26"/>
          <w:szCs w:val="26"/>
        </w:rPr>
      </w:pPr>
      <w:bookmarkStart w:colFirst="0" w:colLast="0" w:name="_o9zt3wajisfr" w:id="5717"/>
      <w:bookmarkEnd w:id="5717"/>
      <w:r w:rsidDel="00000000" w:rsidR="00000000" w:rsidRPr="00000000">
        <w:rPr>
          <w:b w:val="1"/>
          <w:bCs w:val="1"/>
          <w:color w:val="000000"/>
          <w:sz w:val="26"/>
          <w:szCs w:val="26"/>
          <w:rtl w:val="0"/>
        </w:rPr>
        <w:t xml:space="preserve">Duty to Compensate</w:t>
      </w:r>
    </w:p>
    <w:p w:rsidR="00000000" w:rsidDel="00000000" w:rsidP="00000000" w:rsidRDefault="00000000" w:rsidRPr="00000000" w14:paraId="00003832">
      <w:pPr>
        <w:spacing w:after="240" w:before="240" w:lineRule="auto"/>
        <w:rPr/>
      </w:pPr>
      <w:r w:rsidDel="00000000" w:rsidR="00000000" w:rsidRPr="00000000">
        <w:rPr>
          <w:rtl w:val="0"/>
        </w:rPr>
        <w:t xml:space="preserve">Article 927 establishes liability for harm caused by qualifying unlawful acts.</w:t>
      </w:r>
    </w:p>
    <w:p w:rsidR="00000000" w:rsidDel="00000000" w:rsidP="00000000" w:rsidRDefault="00000000" w:rsidRPr="00000000" w14:paraId="00003833">
      <w:pPr>
        <w:pStyle w:val="Heading3"/>
        <w:keepNext w:val="0"/>
        <w:keepLines w:val="0"/>
        <w:spacing w:before="280" w:lineRule="auto"/>
        <w:rPr>
          <w:b w:val="1"/>
          <w:bCs w:val="1"/>
          <w:color w:val="000000"/>
          <w:sz w:val="26"/>
          <w:szCs w:val="26"/>
        </w:rPr>
      </w:pPr>
      <w:bookmarkStart w:colFirst="0" w:colLast="0" w:name="_t1rfja4x5ic" w:id="5718"/>
      <w:bookmarkEnd w:id="5718"/>
      <w:r w:rsidDel="00000000" w:rsidR="00000000" w:rsidRPr="00000000">
        <w:rPr>
          <w:b w:val="1"/>
          <w:bCs w:val="1"/>
          <w:color w:val="000000"/>
          <w:sz w:val="26"/>
          <w:szCs w:val="26"/>
          <w:rtl w:val="0"/>
        </w:rPr>
        <w:t xml:space="preserve">Strict Liability</w:t>
      </w:r>
    </w:p>
    <w:p w:rsidR="00000000" w:rsidDel="00000000" w:rsidP="00000000" w:rsidRDefault="00000000" w:rsidRPr="00000000" w14:paraId="00003834">
      <w:pPr>
        <w:spacing w:after="240" w:before="240" w:lineRule="auto"/>
        <w:rPr/>
      </w:pPr>
      <w:r w:rsidDel="00000000" w:rsidR="00000000" w:rsidRPr="00000000">
        <w:rPr>
          <w:rtl w:val="0"/>
        </w:rPr>
        <w:t xml:space="preserve">May apply where specifically established by law or where the nature of the activity satisfies the statutory risk-based requirements.</w:t>
      </w:r>
    </w:p>
    <w:p w:rsidR="00000000" w:rsidDel="00000000" w:rsidP="00000000" w:rsidRDefault="00000000" w:rsidRPr="00000000" w14:paraId="00003835">
      <w:pPr>
        <w:pStyle w:val="Heading3"/>
        <w:keepNext w:val="0"/>
        <w:keepLines w:val="0"/>
        <w:spacing w:before="280" w:lineRule="auto"/>
        <w:rPr>
          <w:b w:val="1"/>
          <w:bCs w:val="1"/>
          <w:color w:val="000000"/>
          <w:sz w:val="26"/>
          <w:szCs w:val="26"/>
        </w:rPr>
      </w:pPr>
      <w:bookmarkStart w:colFirst="0" w:colLast="0" w:name="_4gsm9d10feyg" w:id="5719"/>
      <w:bookmarkEnd w:id="5719"/>
      <w:r w:rsidDel="00000000" w:rsidR="00000000" w:rsidRPr="00000000">
        <w:rPr>
          <w:b w:val="1"/>
          <w:bCs w:val="1"/>
          <w:color w:val="000000"/>
          <w:sz w:val="26"/>
          <w:szCs w:val="26"/>
          <w:rtl w:val="0"/>
        </w:rPr>
        <w:t xml:space="preserve">Causation</w:t>
      </w:r>
    </w:p>
    <w:p w:rsidR="00000000" w:rsidDel="00000000" w:rsidP="00000000" w:rsidRDefault="00000000" w:rsidRPr="00000000" w14:paraId="00003836">
      <w:pPr>
        <w:spacing w:after="240" w:before="240" w:lineRule="auto"/>
        <w:rPr/>
      </w:pPr>
      <w:r w:rsidDel="00000000" w:rsidR="00000000" w:rsidRPr="00000000">
        <w:rPr>
          <w:rtl w:val="0"/>
        </w:rPr>
        <w:t xml:space="preserve">A legally relevant connection between the conduct and harm generally must be established.</w:t>
      </w:r>
    </w:p>
    <w:p w:rsidR="00000000" w:rsidDel="00000000" w:rsidP="00000000" w:rsidRDefault="00000000" w:rsidRPr="00000000" w14:paraId="00003837">
      <w:pPr>
        <w:pStyle w:val="Heading3"/>
        <w:keepNext w:val="0"/>
        <w:keepLines w:val="0"/>
        <w:spacing w:before="280" w:lineRule="auto"/>
        <w:rPr>
          <w:b w:val="1"/>
          <w:bCs w:val="1"/>
          <w:color w:val="000000"/>
          <w:sz w:val="26"/>
          <w:szCs w:val="26"/>
        </w:rPr>
      </w:pPr>
      <w:bookmarkStart w:colFirst="0" w:colLast="0" w:name="_3wmp99fjr8li" w:id="5720"/>
      <w:bookmarkEnd w:id="5720"/>
      <w:r w:rsidDel="00000000" w:rsidR="00000000" w:rsidRPr="00000000">
        <w:rPr>
          <w:b w:val="1"/>
          <w:bCs w:val="1"/>
          <w:color w:val="000000"/>
          <w:sz w:val="26"/>
          <w:szCs w:val="26"/>
          <w:rtl w:val="0"/>
        </w:rPr>
        <w:t xml:space="preserve">Damage</w:t>
      </w:r>
    </w:p>
    <w:p w:rsidR="00000000" w:rsidDel="00000000" w:rsidP="00000000" w:rsidRDefault="00000000" w:rsidRPr="00000000" w14:paraId="00003838">
      <w:pPr>
        <w:spacing w:after="240" w:before="240" w:lineRule="auto"/>
        <w:rPr/>
      </w:pPr>
      <w:r w:rsidDel="00000000" w:rsidR="00000000" w:rsidRPr="00000000">
        <w:rPr>
          <w:rtl w:val="0"/>
        </w:rPr>
        <w:t xml:space="preserve">The claimant must identify compensable losses.</w:t>
      </w:r>
    </w:p>
    <w:p w:rsidR="00000000" w:rsidDel="00000000" w:rsidP="00000000" w:rsidRDefault="00000000" w:rsidRPr="00000000" w14:paraId="00003839">
      <w:pPr>
        <w:pStyle w:val="Heading3"/>
        <w:keepNext w:val="0"/>
        <w:keepLines w:val="0"/>
        <w:spacing w:before="280" w:lineRule="auto"/>
        <w:rPr>
          <w:b w:val="1"/>
          <w:bCs w:val="1"/>
          <w:color w:val="000000"/>
          <w:sz w:val="26"/>
          <w:szCs w:val="26"/>
        </w:rPr>
      </w:pPr>
      <w:bookmarkStart w:colFirst="0" w:colLast="0" w:name="_h43j8t962bzp" w:id="5721"/>
      <w:bookmarkEnd w:id="5721"/>
      <w:r w:rsidDel="00000000" w:rsidR="00000000" w:rsidRPr="00000000">
        <w:rPr>
          <w:b w:val="1"/>
          <w:bCs w:val="1"/>
          <w:color w:val="000000"/>
          <w:sz w:val="26"/>
          <w:szCs w:val="26"/>
          <w:rtl w:val="0"/>
        </w:rPr>
        <w:t xml:space="preserve">Fault</w:t>
      </w:r>
    </w:p>
    <w:p w:rsidR="00000000" w:rsidDel="00000000" w:rsidP="00000000" w:rsidRDefault="00000000" w:rsidRPr="00000000" w14:paraId="0000383A">
      <w:pPr>
        <w:spacing w:after="240" w:before="240" w:lineRule="auto"/>
        <w:rPr/>
      </w:pPr>
      <w:r w:rsidDel="00000000" w:rsidR="00000000" w:rsidRPr="00000000">
        <w:rPr>
          <w:rtl w:val="0"/>
        </w:rPr>
        <w:t xml:space="preserve">May be required depending on the liability framework.</w:t>
      </w:r>
    </w:p>
    <w:p w:rsidR="00000000" w:rsidDel="00000000" w:rsidP="00000000" w:rsidRDefault="00000000" w:rsidRPr="00000000" w14:paraId="0000383B">
      <w:pPr>
        <w:pStyle w:val="Heading3"/>
        <w:keepNext w:val="0"/>
        <w:keepLines w:val="0"/>
        <w:spacing w:before="280" w:lineRule="auto"/>
        <w:rPr>
          <w:b w:val="1"/>
          <w:bCs w:val="1"/>
          <w:color w:val="000000"/>
          <w:sz w:val="26"/>
          <w:szCs w:val="26"/>
        </w:rPr>
      </w:pPr>
      <w:bookmarkStart w:colFirst="0" w:colLast="0" w:name="_576t6jldz775" w:id="5722"/>
      <w:bookmarkEnd w:id="5722"/>
      <w:r w:rsidDel="00000000" w:rsidR="00000000" w:rsidRPr="00000000">
        <w:rPr>
          <w:b w:val="1"/>
          <w:bCs w:val="1"/>
          <w:color w:val="000000"/>
          <w:sz w:val="26"/>
          <w:szCs w:val="26"/>
          <w:rtl w:val="0"/>
        </w:rPr>
        <w:t xml:space="preserve">Defenses</w:t>
      </w:r>
    </w:p>
    <w:p w:rsidR="00000000" w:rsidDel="00000000" w:rsidP="00000000" w:rsidRDefault="00000000" w:rsidRPr="00000000" w14:paraId="0000383C">
      <w:pPr>
        <w:spacing w:after="240" w:before="240" w:lineRule="auto"/>
        <w:rPr/>
      </w:pPr>
      <w:r w:rsidDel="00000000" w:rsidR="00000000" w:rsidRPr="00000000">
        <w:rPr>
          <w:rtl w:val="0"/>
        </w:rPr>
        <w:t xml:space="preserve">May affect or exclude liability.</w:t>
      </w:r>
    </w:p>
    <w:p w:rsidR="00000000" w:rsidDel="00000000" w:rsidP="00000000" w:rsidRDefault="00000000" w:rsidRPr="00000000" w14:paraId="0000383D">
      <w:pPr>
        <w:spacing w:after="240" w:before="240" w:lineRule="auto"/>
        <w:rPr>
          <w:b w:val="1"/>
          <w:bCs w:val="1"/>
        </w:rPr>
      </w:pPr>
      <w:r w:rsidDel="00000000" w:rsidR="00000000" w:rsidRPr="00000000">
        <w:rPr>
          <w:b w:val="1"/>
          <w:bCs w:val="1"/>
          <w:rtl w:val="0"/>
        </w:rPr>
        <w:t xml:space="preserve">Not every accident gives rise to compensation. The legal basis, responsible party, causation, and damages must be established under the applicable rules.</w:t>
      </w:r>
    </w:p>
    <w:p w:rsidR="00000000" w:rsidDel="00000000" w:rsidP="00000000" w:rsidRDefault="00000000" w:rsidRPr="00000000" w14:paraId="0000383E">
      <w:pPr>
        <w:spacing w:after="240" w:before="240" w:lineRule="auto"/>
        <w:rPr>
          <w:b w:val="1"/>
          <w:bCs w:val="1"/>
        </w:rPr>
      </w:pPr>
      <w:r w:rsidDel="00000000" w:rsidR="00000000" w:rsidRPr="00000000">
        <w:rPr>
          <w:b w:val="1"/>
          <w:bCs w:val="1"/>
          <w:rtl w:val="0"/>
        </w:rPr>
        <w:t xml:space="preserve">[Request a Brazilian Civil Liability Assessment]</w:t>
      </w:r>
    </w:p>
    <w:p w:rsidR="00000000" w:rsidDel="00000000" w:rsidP="00000000" w:rsidRDefault="00000000" w:rsidRPr="00000000" w14:paraId="00003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40">
      <w:pPr>
        <w:pStyle w:val="Heading1"/>
        <w:keepNext w:val="0"/>
        <w:keepLines w:val="0"/>
        <w:spacing w:before="480" w:lineRule="auto"/>
        <w:rPr>
          <w:b w:val="1"/>
          <w:bCs w:val="1"/>
          <w:sz w:val="46"/>
          <w:szCs w:val="46"/>
        </w:rPr>
      </w:pPr>
      <w:bookmarkStart w:colFirst="0" w:colLast="0" w:name="_5jrtib9ps9j9" w:id="5723"/>
      <w:bookmarkEnd w:id="5723"/>
      <w:r w:rsidDel="00000000" w:rsidR="00000000" w:rsidRPr="00000000">
        <w:rPr>
          <w:b w:val="1"/>
          <w:bCs w:val="1"/>
          <w:sz w:val="46"/>
          <w:szCs w:val="46"/>
          <w:rtl w:val="0"/>
        </w:rPr>
        <w:t xml:space="preserve">What Compensation Can You Claim After an Injury in Brazil?</w:t>
      </w:r>
    </w:p>
    <w:p w:rsidR="00000000" w:rsidDel="00000000" w:rsidP="00000000" w:rsidRDefault="00000000" w:rsidRPr="00000000" w14:paraId="00003841">
      <w:pPr>
        <w:pStyle w:val="Heading2"/>
        <w:keepNext w:val="0"/>
        <w:keepLines w:val="0"/>
        <w:spacing w:after="80" w:lineRule="auto"/>
        <w:rPr>
          <w:b w:val="1"/>
          <w:bCs w:val="1"/>
          <w:sz w:val="34"/>
          <w:szCs w:val="34"/>
        </w:rPr>
      </w:pPr>
      <w:bookmarkStart w:colFirst="0" w:colLast="0" w:name="_rij9uxa9p8b9" w:id="5724"/>
      <w:bookmarkEnd w:id="5724"/>
      <w:r w:rsidDel="00000000" w:rsidR="00000000" w:rsidRPr="00000000">
        <w:rPr>
          <w:b w:val="1"/>
          <w:bCs w:val="1"/>
          <w:sz w:val="34"/>
          <w:szCs w:val="34"/>
          <w:rtl w:val="0"/>
        </w:rPr>
        <w:t xml:space="preserve">Understanding Recoverable Damages</w:t>
      </w:r>
    </w:p>
    <w:p w:rsidR="00000000" w:rsidDel="00000000" w:rsidP="00000000" w:rsidRDefault="00000000" w:rsidRPr="00000000" w14:paraId="00003842">
      <w:pPr>
        <w:spacing w:after="240" w:before="240" w:lineRule="auto"/>
        <w:rPr/>
      </w:pPr>
      <w:r w:rsidDel="00000000" w:rsidR="00000000" w:rsidRPr="00000000">
        <w:rPr>
          <w:rtl w:val="0"/>
        </w:rPr>
        <w:t xml:space="preserve">Brazilian law provides several categories of compensation depending on the circumstances.</w:t>
      </w:r>
    </w:p>
    <w:p w:rsidR="00000000" w:rsidDel="00000000" w:rsidP="00000000" w:rsidRDefault="00000000" w:rsidRPr="00000000" w14:paraId="00003843">
      <w:pPr>
        <w:pStyle w:val="Heading2"/>
        <w:keepNext w:val="0"/>
        <w:keepLines w:val="0"/>
        <w:spacing w:after="80" w:lineRule="auto"/>
        <w:rPr>
          <w:b w:val="1"/>
          <w:bCs w:val="1"/>
          <w:sz w:val="34"/>
          <w:szCs w:val="34"/>
        </w:rPr>
      </w:pPr>
      <w:bookmarkStart w:colFirst="0" w:colLast="0" w:name="_vbum73an3rp6" w:id="5725"/>
      <w:bookmarkEnd w:id="5725"/>
      <w:r w:rsidDel="00000000" w:rsidR="00000000" w:rsidRPr="00000000">
        <w:rPr>
          <w:b w:val="1"/>
          <w:bCs w:val="1"/>
          <w:sz w:val="34"/>
          <w:szCs w:val="34"/>
          <w:rtl w:val="0"/>
        </w:rPr>
        <w:t xml:space="preserve">Medical Expenses — Despesas Médicas</w:t>
      </w:r>
    </w:p>
    <w:p w:rsidR="00000000" w:rsidDel="00000000" w:rsidP="00000000" w:rsidRDefault="00000000" w:rsidRPr="00000000" w14:paraId="00003844">
      <w:pPr>
        <w:spacing w:after="240" w:before="240" w:lineRule="auto"/>
        <w:rPr/>
      </w:pPr>
      <w:r w:rsidDel="00000000" w:rsidR="00000000" w:rsidRPr="00000000">
        <w:rPr>
          <w:rtl w:val="0"/>
        </w:rPr>
        <w:t xml:space="preserve">Potentially recoverable expenses may include:</w:t>
      </w:r>
    </w:p>
    <w:p w:rsidR="00000000" w:rsidDel="00000000" w:rsidP="00000000" w:rsidRDefault="00000000" w:rsidRPr="00000000" w14:paraId="00003845">
      <w:pPr>
        <w:numPr>
          <w:ilvl w:val="0"/>
          <w:numId w:val="63"/>
        </w:numPr>
        <w:spacing w:after="0" w:afterAutospacing="0" w:before="240" w:lineRule="auto"/>
        <w:ind w:left="720" w:hanging="360"/>
      </w:pPr>
      <w:r w:rsidDel="00000000" w:rsidR="00000000" w:rsidRPr="00000000">
        <w:rPr>
          <w:rtl w:val="0"/>
        </w:rPr>
        <w:t xml:space="preserve">Emergency treatment.</w:t>
      </w:r>
    </w:p>
    <w:p w:rsidR="00000000" w:rsidDel="00000000" w:rsidP="00000000" w:rsidRDefault="00000000" w:rsidRPr="00000000" w14:paraId="00003846">
      <w:pPr>
        <w:numPr>
          <w:ilvl w:val="0"/>
          <w:numId w:val="63"/>
        </w:numPr>
        <w:spacing w:after="0" w:afterAutospacing="0" w:before="0" w:beforeAutospacing="0" w:lineRule="auto"/>
        <w:ind w:left="720" w:hanging="360"/>
      </w:pPr>
      <w:r w:rsidDel="00000000" w:rsidR="00000000" w:rsidRPr="00000000">
        <w:rPr>
          <w:rtl w:val="0"/>
        </w:rPr>
        <w:t xml:space="preserve">Hospitalization.</w:t>
      </w:r>
    </w:p>
    <w:p w:rsidR="00000000" w:rsidDel="00000000" w:rsidP="00000000" w:rsidRDefault="00000000" w:rsidRPr="00000000" w14:paraId="00003847">
      <w:pPr>
        <w:numPr>
          <w:ilvl w:val="0"/>
          <w:numId w:val="63"/>
        </w:numPr>
        <w:spacing w:after="0" w:afterAutospacing="0" w:before="0" w:beforeAutospacing="0" w:lineRule="auto"/>
        <w:ind w:left="720" w:hanging="360"/>
      </w:pPr>
      <w:r w:rsidDel="00000000" w:rsidR="00000000" w:rsidRPr="00000000">
        <w:rPr>
          <w:rtl w:val="0"/>
        </w:rPr>
        <w:t xml:space="preserve">Surgery.</w:t>
      </w:r>
    </w:p>
    <w:p w:rsidR="00000000" w:rsidDel="00000000" w:rsidP="00000000" w:rsidRDefault="00000000" w:rsidRPr="00000000" w14:paraId="00003848">
      <w:pPr>
        <w:numPr>
          <w:ilvl w:val="0"/>
          <w:numId w:val="63"/>
        </w:numPr>
        <w:spacing w:after="0" w:afterAutospacing="0" w:before="0" w:beforeAutospacing="0" w:lineRule="auto"/>
        <w:ind w:left="720" w:hanging="360"/>
      </w:pPr>
      <w:r w:rsidDel="00000000" w:rsidR="00000000" w:rsidRPr="00000000">
        <w:rPr>
          <w:rtl w:val="0"/>
        </w:rPr>
        <w:t xml:space="preserve">Medical consultations.</w:t>
      </w:r>
    </w:p>
    <w:p w:rsidR="00000000" w:rsidDel="00000000" w:rsidP="00000000" w:rsidRDefault="00000000" w:rsidRPr="00000000" w14:paraId="00003849">
      <w:pPr>
        <w:numPr>
          <w:ilvl w:val="0"/>
          <w:numId w:val="63"/>
        </w:numPr>
        <w:spacing w:after="0" w:afterAutospacing="0" w:before="0" w:beforeAutospacing="0" w:lineRule="auto"/>
        <w:ind w:left="720" w:hanging="360"/>
      </w:pPr>
      <w:r w:rsidDel="00000000" w:rsidR="00000000" w:rsidRPr="00000000">
        <w:rPr>
          <w:rtl w:val="0"/>
        </w:rPr>
        <w:t xml:space="preserve">Prescription medication.</w:t>
      </w:r>
    </w:p>
    <w:p w:rsidR="00000000" w:rsidDel="00000000" w:rsidP="00000000" w:rsidRDefault="00000000" w:rsidRPr="00000000" w14:paraId="0000384A">
      <w:pPr>
        <w:numPr>
          <w:ilvl w:val="0"/>
          <w:numId w:val="63"/>
        </w:numPr>
        <w:spacing w:after="0" w:afterAutospacing="0" w:before="0" w:beforeAutospacing="0" w:lineRule="auto"/>
        <w:ind w:left="720" w:hanging="360"/>
      </w:pPr>
      <w:r w:rsidDel="00000000" w:rsidR="00000000" w:rsidRPr="00000000">
        <w:rPr>
          <w:rtl w:val="0"/>
        </w:rPr>
        <w:t xml:space="preserve">Rehabilitation.</w:t>
      </w:r>
    </w:p>
    <w:p w:rsidR="00000000" w:rsidDel="00000000" w:rsidP="00000000" w:rsidRDefault="00000000" w:rsidRPr="00000000" w14:paraId="0000384B">
      <w:pPr>
        <w:numPr>
          <w:ilvl w:val="0"/>
          <w:numId w:val="63"/>
        </w:numPr>
        <w:spacing w:after="0" w:afterAutospacing="0" w:before="0" w:beforeAutospacing="0" w:lineRule="auto"/>
        <w:ind w:left="720" w:hanging="360"/>
      </w:pPr>
      <w:r w:rsidDel="00000000" w:rsidR="00000000" w:rsidRPr="00000000">
        <w:rPr>
          <w:rtl w:val="0"/>
        </w:rPr>
        <w:t xml:space="preserve">Physical therapy.</w:t>
      </w:r>
    </w:p>
    <w:p w:rsidR="00000000" w:rsidDel="00000000" w:rsidP="00000000" w:rsidRDefault="00000000" w:rsidRPr="00000000" w14:paraId="0000384C">
      <w:pPr>
        <w:numPr>
          <w:ilvl w:val="0"/>
          <w:numId w:val="63"/>
        </w:numPr>
        <w:spacing w:after="0" w:afterAutospacing="0" w:before="0" w:beforeAutospacing="0" w:lineRule="auto"/>
        <w:ind w:left="720" w:hanging="360"/>
      </w:pPr>
      <w:r w:rsidDel="00000000" w:rsidR="00000000" w:rsidRPr="00000000">
        <w:rPr>
          <w:rtl w:val="0"/>
        </w:rPr>
        <w:t xml:space="preserve">Necessary follow-up treatment.</w:t>
      </w:r>
    </w:p>
    <w:p w:rsidR="00000000" w:rsidDel="00000000" w:rsidP="00000000" w:rsidRDefault="00000000" w:rsidRPr="00000000" w14:paraId="0000384D">
      <w:pPr>
        <w:numPr>
          <w:ilvl w:val="0"/>
          <w:numId w:val="63"/>
        </w:numPr>
        <w:spacing w:after="240" w:before="0" w:beforeAutospacing="0" w:lineRule="auto"/>
        <w:ind w:left="720" w:hanging="360"/>
      </w:pPr>
      <w:r w:rsidDel="00000000" w:rsidR="00000000" w:rsidRPr="00000000">
        <w:rPr>
          <w:rtl w:val="0"/>
        </w:rPr>
        <w:t xml:space="preserve">Other legally supported healthcare expenses.</w:t>
      </w:r>
    </w:p>
    <w:p w:rsidR="00000000" w:rsidDel="00000000" w:rsidP="00000000" w:rsidRDefault="00000000" w:rsidRPr="00000000" w14:paraId="0000384E">
      <w:pPr>
        <w:spacing w:after="240" w:before="240" w:lineRule="auto"/>
        <w:rPr/>
      </w:pPr>
      <w:r w:rsidDel="00000000" w:rsidR="00000000" w:rsidRPr="00000000">
        <w:rPr>
          <w:rtl w:val="0"/>
        </w:rPr>
        <w:t xml:space="preserve">Article 949 of the Civil Code addresses treatment expenses following injury or harm to health.</w:t>
      </w:r>
    </w:p>
    <w:p w:rsidR="00000000" w:rsidDel="00000000" w:rsidP="00000000" w:rsidRDefault="00000000" w:rsidRPr="00000000" w14:paraId="0000384F">
      <w:pPr>
        <w:pStyle w:val="Heading2"/>
        <w:keepNext w:val="0"/>
        <w:keepLines w:val="0"/>
        <w:spacing w:after="80" w:lineRule="auto"/>
        <w:rPr>
          <w:b w:val="1"/>
          <w:bCs w:val="1"/>
          <w:sz w:val="34"/>
          <w:szCs w:val="34"/>
        </w:rPr>
      </w:pPr>
      <w:bookmarkStart w:colFirst="0" w:colLast="0" w:name="_8w3fl5tysicy" w:id="5726"/>
      <w:bookmarkEnd w:id="5726"/>
      <w:r w:rsidDel="00000000" w:rsidR="00000000" w:rsidRPr="00000000">
        <w:rPr>
          <w:b w:val="1"/>
          <w:bCs w:val="1"/>
          <w:sz w:val="34"/>
          <w:szCs w:val="34"/>
          <w:rtl w:val="0"/>
        </w:rPr>
        <w:t xml:space="preserve">Lost Income — Lucros Cessantes</w:t>
      </w:r>
    </w:p>
    <w:p w:rsidR="00000000" w:rsidDel="00000000" w:rsidP="00000000" w:rsidRDefault="00000000" w:rsidRPr="00000000" w14:paraId="00003850">
      <w:pPr>
        <w:spacing w:after="240" w:before="240" w:lineRule="auto"/>
        <w:rPr/>
      </w:pPr>
      <w:r w:rsidDel="00000000" w:rsidR="00000000" w:rsidRPr="00000000">
        <w:rPr>
          <w:rtl w:val="0"/>
        </w:rPr>
        <w:t xml:space="preserve">An injured person may lose income while recovering.</w:t>
      </w:r>
    </w:p>
    <w:p w:rsidR="00000000" w:rsidDel="00000000" w:rsidP="00000000" w:rsidRDefault="00000000" w:rsidRPr="00000000" w14:paraId="00003851">
      <w:pPr>
        <w:spacing w:after="240" w:before="240" w:lineRule="auto"/>
        <w:rPr/>
      </w:pPr>
      <w:r w:rsidDel="00000000" w:rsidR="00000000" w:rsidRPr="00000000">
        <w:rPr>
          <w:rtl w:val="0"/>
        </w:rPr>
        <w:t xml:space="preserve">Potential evidence includes employment records, earnings statements, contracts, and financial documentation.</w:t>
      </w:r>
    </w:p>
    <w:p w:rsidR="00000000" w:rsidDel="00000000" w:rsidP="00000000" w:rsidRDefault="00000000" w:rsidRPr="00000000" w14:paraId="00003852">
      <w:pPr>
        <w:pStyle w:val="Heading2"/>
        <w:keepNext w:val="0"/>
        <w:keepLines w:val="0"/>
        <w:spacing w:after="80" w:lineRule="auto"/>
        <w:rPr>
          <w:b w:val="1"/>
          <w:bCs w:val="1"/>
          <w:sz w:val="34"/>
          <w:szCs w:val="34"/>
        </w:rPr>
      </w:pPr>
      <w:bookmarkStart w:colFirst="0" w:colLast="0" w:name="_pw4j44uv1k2k" w:id="5727"/>
      <w:bookmarkEnd w:id="5727"/>
      <w:r w:rsidDel="00000000" w:rsidR="00000000" w:rsidRPr="00000000">
        <w:rPr>
          <w:b w:val="1"/>
          <w:bCs w:val="1"/>
          <w:sz w:val="34"/>
          <w:szCs w:val="34"/>
          <w:rtl w:val="0"/>
        </w:rPr>
        <w:t xml:space="preserve">Reduced Earning Capacity</w:t>
      </w:r>
    </w:p>
    <w:p w:rsidR="00000000" w:rsidDel="00000000" w:rsidP="00000000" w:rsidRDefault="00000000" w:rsidRPr="00000000" w14:paraId="00003853">
      <w:pPr>
        <w:spacing w:after="240" w:before="240" w:lineRule="auto"/>
        <w:rPr/>
      </w:pPr>
      <w:r w:rsidDel="00000000" w:rsidR="00000000" w:rsidRPr="00000000">
        <w:rPr>
          <w:rtl w:val="0"/>
        </w:rPr>
        <w:t xml:space="preserve">Article 950 addresses qualifying injuries that prevent a person from exercising their profession or reduce their capacity to work.</w:t>
      </w:r>
    </w:p>
    <w:p w:rsidR="00000000" w:rsidDel="00000000" w:rsidP="00000000" w:rsidRDefault="00000000" w:rsidRPr="00000000" w14:paraId="00003854">
      <w:pPr>
        <w:spacing w:after="240" w:before="240" w:lineRule="auto"/>
        <w:rPr/>
      </w:pPr>
      <w:r w:rsidDel="00000000" w:rsidR="00000000" w:rsidRPr="00000000">
        <w:rPr>
          <w:rtl w:val="0"/>
        </w:rPr>
        <w:t xml:space="preserve">A pension may be available where the statutory requirements are met.</w:t>
      </w:r>
    </w:p>
    <w:p w:rsidR="00000000" w:rsidDel="00000000" w:rsidP="00000000" w:rsidRDefault="00000000" w:rsidRPr="00000000" w14:paraId="00003855">
      <w:pPr>
        <w:pStyle w:val="Heading2"/>
        <w:keepNext w:val="0"/>
        <w:keepLines w:val="0"/>
        <w:spacing w:after="80" w:lineRule="auto"/>
        <w:rPr>
          <w:b w:val="1"/>
          <w:bCs w:val="1"/>
          <w:sz w:val="34"/>
          <w:szCs w:val="34"/>
        </w:rPr>
      </w:pPr>
      <w:bookmarkStart w:colFirst="0" w:colLast="0" w:name="_c8vejtkza0we" w:id="5728"/>
      <w:bookmarkEnd w:id="5728"/>
      <w:r w:rsidDel="00000000" w:rsidR="00000000" w:rsidRPr="00000000">
        <w:rPr>
          <w:b w:val="1"/>
          <w:bCs w:val="1"/>
          <w:sz w:val="34"/>
          <w:szCs w:val="34"/>
          <w:rtl w:val="0"/>
        </w:rPr>
        <w:t xml:space="preserve">Moral Damages — Danos Morais</w:t>
      </w:r>
    </w:p>
    <w:p w:rsidR="00000000" w:rsidDel="00000000" w:rsidP="00000000" w:rsidRDefault="00000000" w:rsidRPr="00000000" w14:paraId="00003856">
      <w:pPr>
        <w:spacing w:after="240" w:before="240" w:lineRule="auto"/>
        <w:rPr/>
      </w:pPr>
      <w:r w:rsidDel="00000000" w:rsidR="00000000" w:rsidRPr="00000000">
        <w:rPr>
          <w:rtl w:val="0"/>
        </w:rPr>
        <w:t xml:space="preserve">Non-economic harm may be compensable under Brazilian law.</w:t>
      </w:r>
    </w:p>
    <w:p w:rsidR="00000000" w:rsidDel="00000000" w:rsidP="00000000" w:rsidRDefault="00000000" w:rsidRPr="00000000" w14:paraId="00003857">
      <w:pPr>
        <w:spacing w:after="240" w:before="240" w:lineRule="auto"/>
        <w:rPr/>
      </w:pPr>
      <w:r w:rsidDel="00000000" w:rsidR="00000000" w:rsidRPr="00000000">
        <w:rPr>
          <w:rtl w:val="0"/>
        </w:rPr>
        <w:t xml:space="preserve">The amount depends on the circumstances and judicial assessment.</w:t>
      </w:r>
    </w:p>
    <w:p w:rsidR="00000000" w:rsidDel="00000000" w:rsidP="00000000" w:rsidRDefault="00000000" w:rsidRPr="00000000" w14:paraId="00003858">
      <w:pPr>
        <w:pStyle w:val="Heading2"/>
        <w:keepNext w:val="0"/>
        <w:keepLines w:val="0"/>
        <w:spacing w:after="80" w:lineRule="auto"/>
        <w:rPr>
          <w:b w:val="1"/>
          <w:bCs w:val="1"/>
          <w:sz w:val="34"/>
          <w:szCs w:val="34"/>
        </w:rPr>
      </w:pPr>
      <w:bookmarkStart w:colFirst="0" w:colLast="0" w:name="_l51lejr5lt3" w:id="5729"/>
      <w:bookmarkEnd w:id="5729"/>
      <w:r w:rsidDel="00000000" w:rsidR="00000000" w:rsidRPr="00000000">
        <w:rPr>
          <w:b w:val="1"/>
          <w:bCs w:val="1"/>
          <w:sz w:val="34"/>
          <w:szCs w:val="34"/>
          <w:rtl w:val="0"/>
        </w:rPr>
        <w:t xml:space="preserve">Aesthetic Damages — Danos Estéticos</w:t>
      </w:r>
    </w:p>
    <w:p w:rsidR="00000000" w:rsidDel="00000000" w:rsidP="00000000" w:rsidRDefault="00000000" w:rsidRPr="00000000" w14:paraId="00003859">
      <w:pPr>
        <w:spacing w:after="240" w:before="240" w:lineRule="auto"/>
        <w:rPr/>
      </w:pPr>
      <w:r w:rsidDel="00000000" w:rsidR="00000000" w:rsidRPr="00000000">
        <w:rPr>
          <w:rtl w:val="0"/>
        </w:rPr>
        <w:t xml:space="preserve">Permanent or lasting changes to physical appearance may support a separate category of damages where the legal requirements are satisfied.</w:t>
      </w:r>
    </w:p>
    <w:p w:rsidR="00000000" w:rsidDel="00000000" w:rsidP="00000000" w:rsidRDefault="00000000" w:rsidRPr="00000000" w14:paraId="0000385A">
      <w:pPr>
        <w:pStyle w:val="Heading2"/>
        <w:keepNext w:val="0"/>
        <w:keepLines w:val="0"/>
        <w:spacing w:after="80" w:lineRule="auto"/>
        <w:rPr>
          <w:b w:val="1"/>
          <w:bCs w:val="1"/>
          <w:sz w:val="34"/>
          <w:szCs w:val="34"/>
        </w:rPr>
      </w:pPr>
      <w:bookmarkStart w:colFirst="0" w:colLast="0" w:name="_9yygwcsz3f5o" w:id="5730"/>
      <w:bookmarkEnd w:id="5730"/>
      <w:r w:rsidDel="00000000" w:rsidR="00000000" w:rsidRPr="00000000">
        <w:rPr>
          <w:b w:val="1"/>
          <w:bCs w:val="1"/>
          <w:sz w:val="34"/>
          <w:szCs w:val="34"/>
          <w:rtl w:val="0"/>
        </w:rPr>
        <w:t xml:space="preserve">Other Proven Losses</w:t>
      </w:r>
    </w:p>
    <w:p w:rsidR="00000000" w:rsidDel="00000000" w:rsidP="00000000" w:rsidRDefault="00000000" w:rsidRPr="00000000" w14:paraId="0000385B">
      <w:pPr>
        <w:spacing w:after="240" w:before="240" w:lineRule="auto"/>
        <w:rPr/>
      </w:pPr>
      <w:r w:rsidDel="00000000" w:rsidR="00000000" w:rsidRPr="00000000">
        <w:rPr>
          <w:rtl w:val="0"/>
        </w:rPr>
        <w:t xml:space="preserve">May be recoverable under the relevant legal framework.</w:t>
      </w:r>
    </w:p>
    <w:p w:rsidR="00000000" w:rsidDel="00000000" w:rsidP="00000000" w:rsidRDefault="00000000" w:rsidRPr="00000000" w14:paraId="0000385C">
      <w:pPr>
        <w:spacing w:after="240" w:before="240" w:lineRule="auto"/>
        <w:rPr>
          <w:b w:val="1"/>
          <w:bCs w:val="1"/>
        </w:rPr>
      </w:pPr>
      <w:r w:rsidDel="00000000" w:rsidR="00000000" w:rsidRPr="00000000">
        <w:rPr>
          <w:b w:val="1"/>
          <w:bCs w:val="1"/>
          <w:rtl w:val="0"/>
        </w:rPr>
        <w:t xml:space="preserve">Brazilian compensation is not calculated using a fixed universal price for a particular injury. Medical evidence, financial losses, causation, legal standards, and judicial evaluation are important.</w:t>
      </w:r>
    </w:p>
    <w:p w:rsidR="00000000" w:rsidDel="00000000" w:rsidP="00000000" w:rsidRDefault="00000000" w:rsidRPr="00000000" w14:paraId="0000385D">
      <w:pPr>
        <w:spacing w:after="240" w:before="240" w:lineRule="auto"/>
        <w:rPr>
          <w:b w:val="1"/>
          <w:bCs w:val="1"/>
        </w:rPr>
      </w:pPr>
      <w:r w:rsidDel="00000000" w:rsidR="00000000" w:rsidRPr="00000000">
        <w:rPr>
          <w:b w:val="1"/>
          <w:bCs w:val="1"/>
          <w:rtl w:val="0"/>
        </w:rPr>
        <w:t xml:space="preserve">[Discuss Compensation for Your Injury]</w:t>
      </w:r>
    </w:p>
    <w:p w:rsidR="00000000" w:rsidDel="00000000" w:rsidP="00000000" w:rsidRDefault="00000000" w:rsidRPr="00000000" w14:paraId="000038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5F">
      <w:pPr>
        <w:pStyle w:val="Heading1"/>
        <w:keepNext w:val="0"/>
        <w:keepLines w:val="0"/>
        <w:spacing w:before="480" w:lineRule="auto"/>
        <w:rPr>
          <w:b w:val="1"/>
          <w:bCs w:val="1"/>
          <w:sz w:val="46"/>
          <w:szCs w:val="46"/>
        </w:rPr>
      </w:pPr>
      <w:bookmarkStart w:colFirst="0" w:colLast="0" w:name="_a0mrb1vnm4l6" w:id="5731"/>
      <w:bookmarkEnd w:id="5731"/>
      <w:r w:rsidDel="00000000" w:rsidR="00000000" w:rsidRPr="00000000">
        <w:rPr>
          <w:b w:val="1"/>
          <w:bCs w:val="1"/>
          <w:sz w:val="46"/>
          <w:szCs w:val="46"/>
          <w:rtl w:val="0"/>
        </w:rPr>
        <w:t xml:space="preserve">Are Personal Injury Settlements in Brazil Similar to the United States?</w:t>
      </w:r>
    </w:p>
    <w:p w:rsidR="00000000" w:rsidDel="00000000" w:rsidP="00000000" w:rsidRDefault="00000000" w:rsidRPr="00000000" w14:paraId="00003860">
      <w:pPr>
        <w:pStyle w:val="Heading2"/>
        <w:keepNext w:val="0"/>
        <w:keepLines w:val="0"/>
        <w:spacing w:after="80" w:lineRule="auto"/>
        <w:rPr>
          <w:b w:val="1"/>
          <w:bCs w:val="1"/>
          <w:sz w:val="34"/>
          <w:szCs w:val="34"/>
        </w:rPr>
      </w:pPr>
      <w:bookmarkStart w:colFirst="0" w:colLast="0" w:name="_orbpr9ae5y4s" w:id="5732"/>
      <w:bookmarkEnd w:id="5732"/>
      <w:r w:rsidDel="00000000" w:rsidR="00000000" w:rsidRPr="00000000">
        <w:rPr>
          <w:b w:val="1"/>
          <w:bCs w:val="1"/>
          <w:sz w:val="34"/>
          <w:szCs w:val="34"/>
          <w:rtl w:val="0"/>
        </w:rPr>
        <w:t xml:space="preserve">Understanding Realistic Compensation Expectations</w:t>
      </w:r>
    </w:p>
    <w:p w:rsidR="00000000" w:rsidDel="00000000" w:rsidP="00000000" w:rsidRDefault="00000000" w:rsidRPr="00000000" w14:paraId="00003861">
      <w:pPr>
        <w:spacing w:after="240" w:before="240" w:lineRule="auto"/>
        <w:rPr/>
      </w:pPr>
      <w:r w:rsidDel="00000000" w:rsidR="00000000" w:rsidRPr="00000000">
        <w:rPr>
          <w:rtl w:val="0"/>
        </w:rPr>
        <w:t xml:space="preserve">Foreign claimants sometimes expect Brazilian personal injury awards to resemble those available in certain United States jurisdictions.</w:t>
      </w:r>
    </w:p>
    <w:p w:rsidR="00000000" w:rsidDel="00000000" w:rsidP="00000000" w:rsidRDefault="00000000" w:rsidRPr="00000000" w14:paraId="00003862">
      <w:pPr>
        <w:spacing w:after="240" w:before="240" w:lineRule="auto"/>
        <w:rPr/>
      </w:pPr>
      <w:r w:rsidDel="00000000" w:rsidR="00000000" w:rsidRPr="00000000">
        <w:rPr>
          <w:rtl w:val="0"/>
        </w:rPr>
        <w:t xml:space="preserve">That expectation may be misleading.</w:t>
      </w:r>
    </w:p>
    <w:p w:rsidR="00000000" w:rsidDel="00000000" w:rsidP="00000000" w:rsidRDefault="00000000" w:rsidRPr="00000000" w14:paraId="00003863">
      <w:pPr>
        <w:spacing w:after="240" w:before="240" w:lineRule="auto"/>
        <w:rPr/>
      </w:pPr>
      <w:r w:rsidDel="00000000" w:rsidR="00000000" w:rsidRPr="00000000">
        <w:rPr>
          <w:rtl w:val="0"/>
        </w:rPr>
        <w:t xml:space="preserve">Brazilian civil liability generally emphasizes compensation for legally recognized harm rather than the broad punitive-damages model associated with some foreign systems.</w:t>
      </w:r>
    </w:p>
    <w:p w:rsidR="00000000" w:rsidDel="00000000" w:rsidP="00000000" w:rsidRDefault="00000000" w:rsidRPr="00000000" w14:paraId="00003864">
      <w:pPr>
        <w:pStyle w:val="Heading3"/>
        <w:keepNext w:val="0"/>
        <w:keepLines w:val="0"/>
        <w:spacing w:before="280" w:lineRule="auto"/>
        <w:rPr>
          <w:b w:val="1"/>
          <w:bCs w:val="1"/>
          <w:color w:val="000000"/>
          <w:sz w:val="26"/>
          <w:szCs w:val="26"/>
        </w:rPr>
      </w:pPr>
      <w:bookmarkStart w:colFirst="0" w:colLast="0" w:name="_ytch13sc7bgo" w:id="5733"/>
      <w:bookmarkEnd w:id="5733"/>
      <w:r w:rsidDel="00000000" w:rsidR="00000000" w:rsidRPr="00000000">
        <w:rPr>
          <w:b w:val="1"/>
          <w:bCs w:val="1"/>
          <w:color w:val="000000"/>
          <w:sz w:val="26"/>
          <w:szCs w:val="26"/>
          <w:rtl w:val="0"/>
        </w:rPr>
        <w:t xml:space="preserve">Material Damages</w:t>
      </w:r>
    </w:p>
    <w:p w:rsidR="00000000" w:rsidDel="00000000" w:rsidP="00000000" w:rsidRDefault="00000000" w:rsidRPr="00000000" w14:paraId="00003865">
      <w:pPr>
        <w:spacing w:after="240" w:before="240" w:lineRule="auto"/>
        <w:rPr/>
      </w:pPr>
      <w:r w:rsidDel="00000000" w:rsidR="00000000" w:rsidRPr="00000000">
        <w:rPr>
          <w:rtl w:val="0"/>
        </w:rPr>
        <w:t xml:space="preserve">Depend on established economic losses.</w:t>
      </w:r>
    </w:p>
    <w:p w:rsidR="00000000" w:rsidDel="00000000" w:rsidP="00000000" w:rsidRDefault="00000000" w:rsidRPr="00000000" w14:paraId="00003866">
      <w:pPr>
        <w:pStyle w:val="Heading3"/>
        <w:keepNext w:val="0"/>
        <w:keepLines w:val="0"/>
        <w:spacing w:before="280" w:lineRule="auto"/>
        <w:rPr>
          <w:b w:val="1"/>
          <w:bCs w:val="1"/>
          <w:color w:val="000000"/>
          <w:sz w:val="26"/>
          <w:szCs w:val="26"/>
        </w:rPr>
      </w:pPr>
      <w:bookmarkStart w:colFirst="0" w:colLast="0" w:name="_jofplw528ass" w:id="5734"/>
      <w:bookmarkEnd w:id="5734"/>
      <w:r w:rsidDel="00000000" w:rsidR="00000000" w:rsidRPr="00000000">
        <w:rPr>
          <w:b w:val="1"/>
          <w:bCs w:val="1"/>
          <w:color w:val="000000"/>
          <w:sz w:val="26"/>
          <w:szCs w:val="26"/>
          <w:rtl w:val="0"/>
        </w:rPr>
        <w:t xml:space="preserve">Moral Damages</w:t>
      </w:r>
    </w:p>
    <w:p w:rsidR="00000000" w:rsidDel="00000000" w:rsidP="00000000" w:rsidRDefault="00000000" w:rsidRPr="00000000" w14:paraId="00003867">
      <w:pPr>
        <w:spacing w:after="240" w:before="240" w:lineRule="auto"/>
        <w:rPr/>
      </w:pPr>
      <w:r w:rsidDel="00000000" w:rsidR="00000000" w:rsidRPr="00000000">
        <w:rPr>
          <w:rtl w:val="0"/>
        </w:rPr>
        <w:t xml:space="preserve">Depend on the facts and judicial assessment.</w:t>
      </w:r>
    </w:p>
    <w:p w:rsidR="00000000" w:rsidDel="00000000" w:rsidP="00000000" w:rsidRDefault="00000000" w:rsidRPr="00000000" w14:paraId="00003868">
      <w:pPr>
        <w:pStyle w:val="Heading3"/>
        <w:keepNext w:val="0"/>
        <w:keepLines w:val="0"/>
        <w:spacing w:before="280" w:lineRule="auto"/>
        <w:rPr>
          <w:b w:val="1"/>
          <w:bCs w:val="1"/>
          <w:color w:val="000000"/>
          <w:sz w:val="26"/>
          <w:szCs w:val="26"/>
        </w:rPr>
      </w:pPr>
      <w:bookmarkStart w:colFirst="0" w:colLast="0" w:name="_xyxssjhd275i" w:id="5735"/>
      <w:bookmarkEnd w:id="5735"/>
      <w:r w:rsidDel="00000000" w:rsidR="00000000" w:rsidRPr="00000000">
        <w:rPr>
          <w:b w:val="1"/>
          <w:bCs w:val="1"/>
          <w:color w:val="000000"/>
          <w:sz w:val="26"/>
          <w:szCs w:val="26"/>
          <w:rtl w:val="0"/>
        </w:rPr>
        <w:t xml:space="preserve">Aesthetic Damages</w:t>
      </w:r>
    </w:p>
    <w:p w:rsidR="00000000" w:rsidDel="00000000" w:rsidP="00000000" w:rsidRDefault="00000000" w:rsidRPr="00000000" w14:paraId="00003869">
      <w:pPr>
        <w:spacing w:after="240" w:before="240" w:lineRule="auto"/>
        <w:rPr/>
      </w:pPr>
      <w:r w:rsidDel="00000000" w:rsidR="00000000" w:rsidRPr="00000000">
        <w:rPr>
          <w:rtl w:val="0"/>
        </w:rPr>
        <w:t xml:space="preserve">May be separately considered in qualifying cases.</w:t>
      </w:r>
    </w:p>
    <w:p w:rsidR="00000000" w:rsidDel="00000000" w:rsidP="00000000" w:rsidRDefault="00000000" w:rsidRPr="00000000" w14:paraId="0000386A">
      <w:pPr>
        <w:pStyle w:val="Heading3"/>
        <w:keepNext w:val="0"/>
        <w:keepLines w:val="0"/>
        <w:spacing w:before="280" w:lineRule="auto"/>
        <w:rPr>
          <w:b w:val="1"/>
          <w:bCs w:val="1"/>
          <w:color w:val="000000"/>
          <w:sz w:val="26"/>
          <w:szCs w:val="26"/>
        </w:rPr>
      </w:pPr>
      <w:bookmarkStart w:colFirst="0" w:colLast="0" w:name="_z8m08luq90i4" w:id="5736"/>
      <w:bookmarkEnd w:id="5736"/>
      <w:r w:rsidDel="00000000" w:rsidR="00000000" w:rsidRPr="00000000">
        <w:rPr>
          <w:b w:val="1"/>
          <w:bCs w:val="1"/>
          <w:color w:val="000000"/>
          <w:sz w:val="26"/>
          <w:szCs w:val="26"/>
          <w:rtl w:val="0"/>
        </w:rPr>
        <w:t xml:space="preserve">Disability-Related Compensation</w:t>
      </w:r>
    </w:p>
    <w:p w:rsidR="00000000" w:rsidDel="00000000" w:rsidP="00000000" w:rsidRDefault="00000000" w:rsidRPr="00000000" w14:paraId="0000386B">
      <w:pPr>
        <w:spacing w:after="240" w:before="240" w:lineRule="auto"/>
        <w:rPr/>
      </w:pPr>
      <w:r w:rsidDel="00000000" w:rsidR="00000000" w:rsidRPr="00000000">
        <w:rPr>
          <w:rtl w:val="0"/>
        </w:rPr>
        <w:t xml:space="preserve">May include a pension under Article 950.</w:t>
      </w:r>
    </w:p>
    <w:p w:rsidR="00000000" w:rsidDel="00000000" w:rsidP="00000000" w:rsidRDefault="00000000" w:rsidRPr="00000000" w14:paraId="0000386C">
      <w:pPr>
        <w:pStyle w:val="Heading3"/>
        <w:keepNext w:val="0"/>
        <w:keepLines w:val="0"/>
        <w:spacing w:before="280" w:lineRule="auto"/>
        <w:rPr>
          <w:b w:val="1"/>
          <w:bCs w:val="1"/>
          <w:color w:val="000000"/>
          <w:sz w:val="26"/>
          <w:szCs w:val="26"/>
        </w:rPr>
      </w:pPr>
      <w:bookmarkStart w:colFirst="0" w:colLast="0" w:name="_l1mi8skv4vo8" w:id="5737"/>
      <w:bookmarkEnd w:id="5737"/>
      <w:r w:rsidDel="00000000" w:rsidR="00000000" w:rsidRPr="00000000">
        <w:rPr>
          <w:b w:val="1"/>
          <w:bCs w:val="1"/>
          <w:color w:val="000000"/>
          <w:sz w:val="26"/>
          <w:szCs w:val="26"/>
          <w:rtl w:val="0"/>
        </w:rPr>
        <w:t xml:space="preserve">Wrongful Death</w:t>
      </w:r>
    </w:p>
    <w:p w:rsidR="00000000" w:rsidDel="00000000" w:rsidP="00000000" w:rsidRDefault="00000000" w:rsidRPr="00000000" w14:paraId="0000386D">
      <w:pPr>
        <w:spacing w:after="240" w:before="240" w:lineRule="auto"/>
        <w:rPr/>
      </w:pPr>
      <w:r w:rsidDel="00000000" w:rsidR="00000000" w:rsidRPr="00000000">
        <w:rPr>
          <w:rtl w:val="0"/>
        </w:rPr>
        <w:t xml:space="preserve">May involve specific statutory heads of compensation.</w:t>
      </w:r>
    </w:p>
    <w:p w:rsidR="00000000" w:rsidDel="00000000" w:rsidP="00000000" w:rsidRDefault="00000000" w:rsidRPr="00000000" w14:paraId="0000386E">
      <w:pPr>
        <w:pStyle w:val="Heading3"/>
        <w:keepNext w:val="0"/>
        <w:keepLines w:val="0"/>
        <w:spacing w:before="280" w:lineRule="auto"/>
        <w:rPr>
          <w:b w:val="1"/>
          <w:bCs w:val="1"/>
          <w:color w:val="000000"/>
          <w:sz w:val="26"/>
          <w:szCs w:val="26"/>
        </w:rPr>
      </w:pPr>
      <w:bookmarkStart w:colFirst="0" w:colLast="0" w:name="_e4iv1r82bhhs" w:id="5738"/>
      <w:bookmarkEnd w:id="5738"/>
      <w:r w:rsidDel="00000000" w:rsidR="00000000" w:rsidRPr="00000000">
        <w:rPr>
          <w:b w:val="1"/>
          <w:bCs w:val="1"/>
          <w:color w:val="000000"/>
          <w:sz w:val="26"/>
          <w:szCs w:val="26"/>
          <w:rtl w:val="0"/>
        </w:rPr>
        <w:t xml:space="preserve">Judicial Discretion</w:t>
      </w:r>
    </w:p>
    <w:p w:rsidR="00000000" w:rsidDel="00000000" w:rsidP="00000000" w:rsidRDefault="00000000" w:rsidRPr="00000000" w14:paraId="0000386F">
      <w:pPr>
        <w:spacing w:after="240" w:before="240" w:lineRule="auto"/>
        <w:rPr/>
      </w:pPr>
      <w:r w:rsidDel="00000000" w:rsidR="00000000" w:rsidRPr="00000000">
        <w:rPr>
          <w:rtl w:val="0"/>
        </w:rPr>
        <w:t xml:space="preserve">Can influence the assessment of non-economic damages.</w:t>
      </w:r>
    </w:p>
    <w:p w:rsidR="00000000" w:rsidDel="00000000" w:rsidP="00000000" w:rsidRDefault="00000000" w:rsidRPr="00000000" w14:paraId="00003870">
      <w:pPr>
        <w:pStyle w:val="Heading3"/>
        <w:keepNext w:val="0"/>
        <w:keepLines w:val="0"/>
        <w:spacing w:before="280" w:lineRule="auto"/>
        <w:rPr>
          <w:b w:val="1"/>
          <w:bCs w:val="1"/>
          <w:color w:val="000000"/>
          <w:sz w:val="26"/>
          <w:szCs w:val="26"/>
        </w:rPr>
      </w:pPr>
      <w:bookmarkStart w:colFirst="0" w:colLast="0" w:name="_zg8osnh05tyq" w:id="5739"/>
      <w:bookmarkEnd w:id="5739"/>
      <w:r w:rsidDel="00000000" w:rsidR="00000000" w:rsidRPr="00000000">
        <w:rPr>
          <w:b w:val="1"/>
          <w:bCs w:val="1"/>
          <w:color w:val="000000"/>
          <w:sz w:val="26"/>
          <w:szCs w:val="26"/>
          <w:rtl w:val="0"/>
        </w:rPr>
        <w:t xml:space="preserve">No Guaranteed Amount</w:t>
      </w:r>
    </w:p>
    <w:p w:rsidR="00000000" w:rsidDel="00000000" w:rsidP="00000000" w:rsidRDefault="00000000" w:rsidRPr="00000000" w14:paraId="00003871">
      <w:pPr>
        <w:spacing w:after="240" w:before="240" w:lineRule="auto"/>
        <w:rPr/>
      </w:pPr>
      <w:r w:rsidDel="00000000" w:rsidR="00000000" w:rsidRPr="00000000">
        <w:rPr>
          <w:rtl w:val="0"/>
        </w:rPr>
        <w:t xml:space="preserve">A lawyer cannot promise a particular award.</w:t>
      </w:r>
    </w:p>
    <w:p w:rsidR="00000000" w:rsidDel="00000000" w:rsidP="00000000" w:rsidRDefault="00000000" w:rsidRPr="00000000" w14:paraId="00003872">
      <w:pPr>
        <w:spacing w:after="240" w:before="240" w:lineRule="auto"/>
        <w:rPr>
          <w:b w:val="1"/>
          <w:bCs w:val="1"/>
        </w:rPr>
      </w:pPr>
      <w:r w:rsidDel="00000000" w:rsidR="00000000" w:rsidRPr="00000000">
        <w:rPr>
          <w:b w:val="1"/>
          <w:bCs w:val="1"/>
          <w:rtl w:val="0"/>
        </w:rPr>
        <w:t xml:space="preserve">A claim should be evaluated under Brazilian legal standards rather than by multiplying a comparable United States verdict.</w:t>
      </w:r>
    </w:p>
    <w:p w:rsidR="00000000" w:rsidDel="00000000" w:rsidP="00000000" w:rsidRDefault="00000000" w:rsidRPr="00000000" w14:paraId="00003873">
      <w:pPr>
        <w:spacing w:after="240" w:before="240" w:lineRule="auto"/>
        <w:rPr>
          <w:b w:val="1"/>
          <w:bCs w:val="1"/>
        </w:rPr>
      </w:pPr>
      <w:r w:rsidDel="00000000" w:rsidR="00000000" w:rsidRPr="00000000">
        <w:rPr>
          <w:b w:val="1"/>
          <w:bCs w:val="1"/>
          <w:rtl w:val="0"/>
        </w:rPr>
        <w:t xml:space="preserve">[Request a Realistic Compensation Assessment]</w:t>
      </w:r>
    </w:p>
    <w:p w:rsidR="00000000" w:rsidDel="00000000" w:rsidP="00000000" w:rsidRDefault="00000000" w:rsidRPr="00000000" w14:paraId="000038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75">
      <w:pPr>
        <w:pStyle w:val="Heading1"/>
        <w:keepNext w:val="0"/>
        <w:keepLines w:val="0"/>
        <w:spacing w:before="480" w:lineRule="auto"/>
        <w:rPr>
          <w:b w:val="1"/>
          <w:bCs w:val="1"/>
          <w:sz w:val="46"/>
          <w:szCs w:val="46"/>
        </w:rPr>
      </w:pPr>
      <w:bookmarkStart w:colFirst="0" w:colLast="0" w:name="_i3z0b8321rof" w:id="5740"/>
      <w:bookmarkEnd w:id="5740"/>
      <w:r w:rsidDel="00000000" w:rsidR="00000000" w:rsidRPr="00000000">
        <w:rPr>
          <w:b w:val="1"/>
          <w:bCs w:val="1"/>
          <w:sz w:val="46"/>
          <w:szCs w:val="46"/>
          <w:rtl w:val="0"/>
        </w:rPr>
        <w:t xml:space="preserve">Our Personal Injury Legal Services</w:t>
      </w:r>
    </w:p>
    <w:p w:rsidR="00000000" w:rsidDel="00000000" w:rsidP="00000000" w:rsidRDefault="00000000" w:rsidRPr="00000000" w14:paraId="00003876">
      <w:pPr>
        <w:pStyle w:val="Heading2"/>
        <w:keepNext w:val="0"/>
        <w:keepLines w:val="0"/>
        <w:spacing w:after="80" w:lineRule="auto"/>
        <w:rPr>
          <w:b w:val="1"/>
          <w:bCs w:val="1"/>
          <w:sz w:val="34"/>
          <w:szCs w:val="34"/>
        </w:rPr>
      </w:pPr>
      <w:bookmarkStart w:colFirst="0" w:colLast="0" w:name="_g2fppyxg4xdc" w:id="5741"/>
      <w:bookmarkEnd w:id="5741"/>
      <w:r w:rsidDel="00000000" w:rsidR="00000000" w:rsidRPr="00000000">
        <w:rPr>
          <w:b w:val="1"/>
          <w:bCs w:val="1"/>
          <w:sz w:val="34"/>
          <w:szCs w:val="34"/>
          <w:rtl w:val="0"/>
        </w:rPr>
        <w:t xml:space="preserve">1. Car Accident Claims in Brazil</w:t>
      </w:r>
    </w:p>
    <w:p w:rsidR="00000000" w:rsidDel="00000000" w:rsidP="00000000" w:rsidRDefault="00000000" w:rsidRPr="00000000" w14:paraId="00003877">
      <w:pPr>
        <w:pStyle w:val="Heading3"/>
        <w:keepNext w:val="0"/>
        <w:keepLines w:val="0"/>
        <w:spacing w:before="280" w:lineRule="auto"/>
        <w:rPr>
          <w:b w:val="1"/>
          <w:bCs w:val="1"/>
          <w:color w:val="000000"/>
          <w:sz w:val="26"/>
          <w:szCs w:val="26"/>
        </w:rPr>
      </w:pPr>
      <w:bookmarkStart w:colFirst="0" w:colLast="0" w:name="_4v20oovknoij" w:id="5742"/>
      <w:bookmarkEnd w:id="5742"/>
      <w:r w:rsidDel="00000000" w:rsidR="00000000" w:rsidRPr="00000000">
        <w:rPr>
          <w:b w:val="1"/>
          <w:bCs w:val="1"/>
          <w:color w:val="000000"/>
          <w:sz w:val="26"/>
          <w:szCs w:val="26"/>
          <w:rtl w:val="0"/>
        </w:rPr>
        <w:t xml:space="preserve">Injured in a Road Traffic Accident?</w:t>
      </w:r>
    </w:p>
    <w:p w:rsidR="00000000" w:rsidDel="00000000" w:rsidP="00000000" w:rsidRDefault="00000000" w:rsidRPr="00000000" w14:paraId="00003878">
      <w:pPr>
        <w:spacing w:after="240" w:before="240" w:lineRule="auto"/>
        <w:rPr/>
      </w:pPr>
      <w:r w:rsidDel="00000000" w:rsidR="00000000" w:rsidRPr="00000000">
        <w:rPr>
          <w:rtl w:val="0"/>
        </w:rPr>
        <w:t xml:space="preserve">Traffic accidents may involve:</w:t>
      </w:r>
    </w:p>
    <w:p w:rsidR="00000000" w:rsidDel="00000000" w:rsidP="00000000" w:rsidRDefault="00000000" w:rsidRPr="00000000" w14:paraId="00003879">
      <w:pPr>
        <w:numPr>
          <w:ilvl w:val="0"/>
          <w:numId w:val="351"/>
        </w:numPr>
        <w:spacing w:after="0" w:afterAutospacing="0" w:before="240" w:lineRule="auto"/>
        <w:ind w:left="720" w:hanging="360"/>
      </w:pPr>
      <w:r w:rsidDel="00000000" w:rsidR="00000000" w:rsidRPr="00000000">
        <w:rPr>
          <w:rtl w:val="0"/>
        </w:rPr>
        <w:t xml:space="preserve">Private cars.</w:t>
      </w:r>
    </w:p>
    <w:p w:rsidR="00000000" w:rsidDel="00000000" w:rsidP="00000000" w:rsidRDefault="00000000" w:rsidRPr="00000000" w14:paraId="0000387A">
      <w:pPr>
        <w:numPr>
          <w:ilvl w:val="0"/>
          <w:numId w:val="351"/>
        </w:numPr>
        <w:spacing w:after="0" w:afterAutospacing="0" w:before="0" w:beforeAutospacing="0" w:lineRule="auto"/>
        <w:ind w:left="720" w:hanging="360"/>
      </w:pPr>
      <w:r w:rsidDel="00000000" w:rsidR="00000000" w:rsidRPr="00000000">
        <w:rPr>
          <w:rtl w:val="0"/>
        </w:rPr>
        <w:t xml:space="preserve">Rental vehicles.</w:t>
      </w:r>
    </w:p>
    <w:p w:rsidR="00000000" w:rsidDel="00000000" w:rsidP="00000000" w:rsidRDefault="00000000" w:rsidRPr="00000000" w14:paraId="0000387B">
      <w:pPr>
        <w:numPr>
          <w:ilvl w:val="0"/>
          <w:numId w:val="351"/>
        </w:numPr>
        <w:spacing w:after="0" w:afterAutospacing="0" w:before="0" w:beforeAutospacing="0" w:lineRule="auto"/>
        <w:ind w:left="720" w:hanging="360"/>
      </w:pPr>
      <w:r w:rsidDel="00000000" w:rsidR="00000000" w:rsidRPr="00000000">
        <w:rPr>
          <w:rtl w:val="0"/>
        </w:rPr>
        <w:t xml:space="preserve">Commercial vehicles.</w:t>
      </w:r>
    </w:p>
    <w:p w:rsidR="00000000" w:rsidDel="00000000" w:rsidP="00000000" w:rsidRDefault="00000000" w:rsidRPr="00000000" w14:paraId="0000387C">
      <w:pPr>
        <w:numPr>
          <w:ilvl w:val="0"/>
          <w:numId w:val="351"/>
        </w:numPr>
        <w:spacing w:after="0" w:afterAutospacing="0" w:before="0" w:beforeAutospacing="0" w:lineRule="auto"/>
        <w:ind w:left="720" w:hanging="360"/>
      </w:pPr>
      <w:r w:rsidDel="00000000" w:rsidR="00000000" w:rsidRPr="00000000">
        <w:rPr>
          <w:rtl w:val="0"/>
        </w:rPr>
        <w:t xml:space="preserve">Taxis.</w:t>
      </w:r>
    </w:p>
    <w:p w:rsidR="00000000" w:rsidDel="00000000" w:rsidP="00000000" w:rsidRDefault="00000000" w:rsidRPr="00000000" w14:paraId="0000387D">
      <w:pPr>
        <w:numPr>
          <w:ilvl w:val="0"/>
          <w:numId w:val="351"/>
        </w:numPr>
        <w:spacing w:after="0" w:afterAutospacing="0" w:before="0" w:beforeAutospacing="0" w:lineRule="auto"/>
        <w:ind w:left="720" w:hanging="360"/>
      </w:pPr>
      <w:r w:rsidDel="00000000" w:rsidR="00000000" w:rsidRPr="00000000">
        <w:rPr>
          <w:rtl w:val="0"/>
        </w:rPr>
        <w:t xml:space="preserve">Ride-hailing services.</w:t>
      </w:r>
    </w:p>
    <w:p w:rsidR="00000000" w:rsidDel="00000000" w:rsidP="00000000" w:rsidRDefault="00000000" w:rsidRPr="00000000" w14:paraId="0000387E">
      <w:pPr>
        <w:numPr>
          <w:ilvl w:val="0"/>
          <w:numId w:val="351"/>
        </w:numPr>
        <w:spacing w:after="0" w:afterAutospacing="0" w:before="0" w:beforeAutospacing="0" w:lineRule="auto"/>
        <w:ind w:left="720" w:hanging="360"/>
      </w:pPr>
      <w:r w:rsidDel="00000000" w:rsidR="00000000" w:rsidRPr="00000000">
        <w:rPr>
          <w:rtl w:val="0"/>
        </w:rPr>
        <w:t xml:space="preserve">Delivery vehicles.</w:t>
      </w:r>
    </w:p>
    <w:p w:rsidR="00000000" w:rsidDel="00000000" w:rsidP="00000000" w:rsidRDefault="00000000" w:rsidRPr="00000000" w14:paraId="0000387F">
      <w:pPr>
        <w:numPr>
          <w:ilvl w:val="0"/>
          <w:numId w:val="351"/>
        </w:numPr>
        <w:spacing w:after="0" w:afterAutospacing="0" w:before="0" w:beforeAutospacing="0" w:lineRule="auto"/>
        <w:ind w:left="720" w:hanging="360"/>
      </w:pPr>
      <w:r w:rsidDel="00000000" w:rsidR="00000000" w:rsidRPr="00000000">
        <w:rPr>
          <w:rtl w:val="0"/>
        </w:rPr>
        <w:t xml:space="preserve">Trucks.</w:t>
      </w:r>
    </w:p>
    <w:p w:rsidR="00000000" w:rsidDel="00000000" w:rsidP="00000000" w:rsidRDefault="00000000" w:rsidRPr="00000000" w14:paraId="00003880">
      <w:pPr>
        <w:numPr>
          <w:ilvl w:val="0"/>
          <w:numId w:val="351"/>
        </w:numPr>
        <w:spacing w:after="0" w:afterAutospacing="0" w:before="0" w:beforeAutospacing="0" w:lineRule="auto"/>
        <w:ind w:left="720" w:hanging="360"/>
      </w:pPr>
      <w:r w:rsidDel="00000000" w:rsidR="00000000" w:rsidRPr="00000000">
        <w:rPr>
          <w:rtl w:val="0"/>
        </w:rPr>
        <w:t xml:space="preserve">Public buses.</w:t>
      </w:r>
    </w:p>
    <w:p w:rsidR="00000000" w:rsidDel="00000000" w:rsidP="00000000" w:rsidRDefault="00000000" w:rsidRPr="00000000" w14:paraId="00003881">
      <w:pPr>
        <w:numPr>
          <w:ilvl w:val="0"/>
          <w:numId w:val="351"/>
        </w:numPr>
        <w:spacing w:after="240" w:before="0" w:beforeAutospacing="0" w:lineRule="auto"/>
        <w:ind w:left="720" w:hanging="360"/>
      </w:pPr>
      <w:r w:rsidDel="00000000" w:rsidR="00000000" w:rsidRPr="00000000">
        <w:rPr>
          <w:rtl w:val="0"/>
        </w:rPr>
        <w:t xml:space="preserve">Other road users.</w:t>
      </w:r>
    </w:p>
    <w:p w:rsidR="00000000" w:rsidDel="00000000" w:rsidP="00000000" w:rsidRDefault="00000000" w:rsidRPr="00000000" w14:paraId="00003882">
      <w:pPr>
        <w:spacing w:after="240" w:before="240" w:lineRule="auto"/>
        <w:rPr/>
      </w:pPr>
      <w:r w:rsidDel="00000000" w:rsidR="00000000" w:rsidRPr="00000000">
        <w:rPr>
          <w:rtl w:val="0"/>
        </w:rPr>
        <w:t xml:space="preserve">Potential disputes concern:</w:t>
      </w:r>
    </w:p>
    <w:p w:rsidR="00000000" w:rsidDel="00000000" w:rsidP="00000000" w:rsidRDefault="00000000" w:rsidRPr="00000000" w14:paraId="00003883">
      <w:pPr>
        <w:pStyle w:val="Heading3"/>
        <w:keepNext w:val="0"/>
        <w:keepLines w:val="0"/>
        <w:spacing w:before="280" w:lineRule="auto"/>
        <w:rPr>
          <w:b w:val="1"/>
          <w:bCs w:val="1"/>
          <w:color w:val="000000"/>
          <w:sz w:val="26"/>
          <w:szCs w:val="26"/>
        </w:rPr>
      </w:pPr>
      <w:bookmarkStart w:colFirst="0" w:colLast="0" w:name="_nfaivshm7xx" w:id="5743"/>
      <w:bookmarkEnd w:id="5743"/>
      <w:r w:rsidDel="00000000" w:rsidR="00000000" w:rsidRPr="00000000">
        <w:rPr>
          <w:b w:val="1"/>
          <w:bCs w:val="1"/>
          <w:color w:val="000000"/>
          <w:sz w:val="26"/>
          <w:szCs w:val="26"/>
          <w:rtl w:val="0"/>
        </w:rPr>
        <w:t xml:space="preserve">Driver Conduct</w:t>
      </w:r>
    </w:p>
    <w:p w:rsidR="00000000" w:rsidDel="00000000" w:rsidP="00000000" w:rsidRDefault="00000000" w:rsidRPr="00000000" w14:paraId="00003884">
      <w:pPr>
        <w:spacing w:after="240" w:before="240" w:lineRule="auto"/>
        <w:rPr/>
      </w:pPr>
      <w:r w:rsidDel="00000000" w:rsidR="00000000" w:rsidRPr="00000000">
        <w:rPr>
          <w:rtl w:val="0"/>
        </w:rPr>
        <w:t xml:space="preserve">Whether a driver breached applicable duties.</w:t>
      </w:r>
    </w:p>
    <w:p w:rsidR="00000000" w:rsidDel="00000000" w:rsidP="00000000" w:rsidRDefault="00000000" w:rsidRPr="00000000" w14:paraId="00003885">
      <w:pPr>
        <w:pStyle w:val="Heading3"/>
        <w:keepNext w:val="0"/>
        <w:keepLines w:val="0"/>
        <w:spacing w:before="280" w:lineRule="auto"/>
        <w:rPr>
          <w:b w:val="1"/>
          <w:bCs w:val="1"/>
          <w:color w:val="000000"/>
          <w:sz w:val="26"/>
          <w:szCs w:val="26"/>
        </w:rPr>
      </w:pPr>
      <w:bookmarkStart w:colFirst="0" w:colLast="0" w:name="_7203emudmley" w:id="5744"/>
      <w:bookmarkEnd w:id="5744"/>
      <w:r w:rsidDel="00000000" w:rsidR="00000000" w:rsidRPr="00000000">
        <w:rPr>
          <w:b w:val="1"/>
          <w:bCs w:val="1"/>
          <w:color w:val="000000"/>
          <w:sz w:val="26"/>
          <w:szCs w:val="26"/>
          <w:rtl w:val="0"/>
        </w:rPr>
        <w:t xml:space="preserve">Traffic Rules</w:t>
      </w:r>
    </w:p>
    <w:p w:rsidR="00000000" w:rsidDel="00000000" w:rsidP="00000000" w:rsidRDefault="00000000" w:rsidRPr="00000000" w14:paraId="00003886">
      <w:pPr>
        <w:spacing w:after="240" w:before="240" w:lineRule="auto"/>
        <w:rPr/>
      </w:pPr>
      <w:r w:rsidDel="00000000" w:rsidR="00000000" w:rsidRPr="00000000">
        <w:rPr>
          <w:rtl w:val="0"/>
        </w:rPr>
        <w:t xml:space="preserve">May be relevant to fault.</w:t>
      </w:r>
    </w:p>
    <w:p w:rsidR="00000000" w:rsidDel="00000000" w:rsidP="00000000" w:rsidRDefault="00000000" w:rsidRPr="00000000" w14:paraId="00003887">
      <w:pPr>
        <w:pStyle w:val="Heading3"/>
        <w:keepNext w:val="0"/>
        <w:keepLines w:val="0"/>
        <w:spacing w:before="280" w:lineRule="auto"/>
        <w:rPr>
          <w:b w:val="1"/>
          <w:bCs w:val="1"/>
          <w:color w:val="000000"/>
          <w:sz w:val="26"/>
          <w:szCs w:val="26"/>
        </w:rPr>
      </w:pPr>
      <w:bookmarkStart w:colFirst="0" w:colLast="0" w:name="_vkdul4xca2zp" w:id="5745"/>
      <w:bookmarkEnd w:id="5745"/>
      <w:r w:rsidDel="00000000" w:rsidR="00000000" w:rsidRPr="00000000">
        <w:rPr>
          <w:b w:val="1"/>
          <w:bCs w:val="1"/>
          <w:color w:val="000000"/>
          <w:sz w:val="26"/>
          <w:szCs w:val="26"/>
          <w:rtl w:val="0"/>
        </w:rPr>
        <w:t xml:space="preserve">Vehicle Ownership</w:t>
      </w:r>
    </w:p>
    <w:p w:rsidR="00000000" w:rsidDel="00000000" w:rsidP="00000000" w:rsidRDefault="00000000" w:rsidRPr="00000000" w14:paraId="00003888">
      <w:pPr>
        <w:spacing w:after="240" w:before="240" w:lineRule="auto"/>
        <w:rPr/>
      </w:pPr>
      <w:r w:rsidDel="00000000" w:rsidR="00000000" w:rsidRPr="00000000">
        <w:rPr>
          <w:rtl w:val="0"/>
        </w:rPr>
        <w:t xml:space="preserve">Can affect the identification of responsible parties.</w:t>
      </w:r>
    </w:p>
    <w:p w:rsidR="00000000" w:rsidDel="00000000" w:rsidP="00000000" w:rsidRDefault="00000000" w:rsidRPr="00000000" w14:paraId="00003889">
      <w:pPr>
        <w:pStyle w:val="Heading3"/>
        <w:keepNext w:val="0"/>
        <w:keepLines w:val="0"/>
        <w:spacing w:before="280" w:lineRule="auto"/>
        <w:rPr>
          <w:b w:val="1"/>
          <w:bCs w:val="1"/>
          <w:color w:val="000000"/>
          <w:sz w:val="26"/>
          <w:szCs w:val="26"/>
        </w:rPr>
      </w:pPr>
      <w:bookmarkStart w:colFirst="0" w:colLast="0" w:name="_honyg4x3q4p4" w:id="5746"/>
      <w:bookmarkEnd w:id="5746"/>
      <w:r w:rsidDel="00000000" w:rsidR="00000000" w:rsidRPr="00000000">
        <w:rPr>
          <w:b w:val="1"/>
          <w:bCs w:val="1"/>
          <w:color w:val="000000"/>
          <w:sz w:val="26"/>
          <w:szCs w:val="26"/>
          <w:rtl w:val="0"/>
        </w:rPr>
        <w:t xml:space="preserve">Employer Liability</w:t>
      </w:r>
    </w:p>
    <w:p w:rsidR="00000000" w:rsidDel="00000000" w:rsidP="00000000" w:rsidRDefault="00000000" w:rsidRPr="00000000" w14:paraId="0000388A">
      <w:pPr>
        <w:spacing w:after="240" w:before="240" w:lineRule="auto"/>
        <w:rPr/>
      </w:pPr>
      <w:r w:rsidDel="00000000" w:rsidR="00000000" w:rsidRPr="00000000">
        <w:rPr>
          <w:rtl w:val="0"/>
        </w:rPr>
        <w:t xml:space="preserve">May arise in qualifying circumstances.</w:t>
      </w:r>
    </w:p>
    <w:p w:rsidR="00000000" w:rsidDel="00000000" w:rsidP="00000000" w:rsidRDefault="00000000" w:rsidRPr="00000000" w14:paraId="0000388B">
      <w:pPr>
        <w:pStyle w:val="Heading3"/>
        <w:keepNext w:val="0"/>
        <w:keepLines w:val="0"/>
        <w:spacing w:before="280" w:lineRule="auto"/>
        <w:rPr>
          <w:b w:val="1"/>
          <w:bCs w:val="1"/>
          <w:color w:val="000000"/>
          <w:sz w:val="26"/>
          <w:szCs w:val="26"/>
        </w:rPr>
      </w:pPr>
      <w:bookmarkStart w:colFirst="0" w:colLast="0" w:name="_yck038wj14tv" w:id="5747"/>
      <w:bookmarkEnd w:id="5747"/>
      <w:r w:rsidDel="00000000" w:rsidR="00000000" w:rsidRPr="00000000">
        <w:rPr>
          <w:b w:val="1"/>
          <w:bCs w:val="1"/>
          <w:color w:val="000000"/>
          <w:sz w:val="26"/>
          <w:szCs w:val="26"/>
          <w:rtl w:val="0"/>
        </w:rPr>
        <w:t xml:space="preserve">Insurance Coverage</w:t>
      </w:r>
    </w:p>
    <w:p w:rsidR="00000000" w:rsidDel="00000000" w:rsidP="00000000" w:rsidRDefault="00000000" w:rsidRPr="00000000" w14:paraId="0000388C">
      <w:pPr>
        <w:spacing w:after="240" w:before="240" w:lineRule="auto"/>
        <w:rPr/>
      </w:pPr>
      <w:r w:rsidDel="00000000" w:rsidR="00000000" w:rsidRPr="00000000">
        <w:rPr>
          <w:rtl w:val="0"/>
        </w:rPr>
        <w:t xml:space="preserve">Requires policy analysis.</w:t>
      </w:r>
    </w:p>
    <w:p w:rsidR="00000000" w:rsidDel="00000000" w:rsidP="00000000" w:rsidRDefault="00000000" w:rsidRPr="00000000" w14:paraId="0000388D">
      <w:pPr>
        <w:pStyle w:val="Heading3"/>
        <w:keepNext w:val="0"/>
        <w:keepLines w:val="0"/>
        <w:spacing w:before="280" w:lineRule="auto"/>
        <w:rPr>
          <w:b w:val="1"/>
          <w:bCs w:val="1"/>
          <w:color w:val="000000"/>
          <w:sz w:val="26"/>
          <w:szCs w:val="26"/>
        </w:rPr>
      </w:pPr>
      <w:bookmarkStart w:colFirst="0" w:colLast="0" w:name="_s7rvzkoo25ew" w:id="5748"/>
      <w:bookmarkEnd w:id="5748"/>
      <w:r w:rsidDel="00000000" w:rsidR="00000000" w:rsidRPr="00000000">
        <w:rPr>
          <w:b w:val="1"/>
          <w:bCs w:val="1"/>
          <w:color w:val="000000"/>
          <w:sz w:val="26"/>
          <w:szCs w:val="26"/>
          <w:rtl w:val="0"/>
        </w:rPr>
        <w:t xml:space="preserve">Medical Evidence</w:t>
      </w:r>
    </w:p>
    <w:p w:rsidR="00000000" w:rsidDel="00000000" w:rsidP="00000000" w:rsidRDefault="00000000" w:rsidRPr="00000000" w14:paraId="0000388E">
      <w:pPr>
        <w:spacing w:after="240" w:before="240" w:lineRule="auto"/>
        <w:rPr/>
      </w:pPr>
      <w:r w:rsidDel="00000000" w:rsidR="00000000" w:rsidRPr="00000000">
        <w:rPr>
          <w:rtl w:val="0"/>
        </w:rPr>
        <w:t xml:space="preserve">Documents the injuries.</w:t>
      </w:r>
    </w:p>
    <w:p w:rsidR="00000000" w:rsidDel="00000000" w:rsidP="00000000" w:rsidRDefault="00000000" w:rsidRPr="00000000" w14:paraId="0000388F">
      <w:pPr>
        <w:pStyle w:val="Heading3"/>
        <w:keepNext w:val="0"/>
        <w:keepLines w:val="0"/>
        <w:spacing w:before="280" w:lineRule="auto"/>
        <w:rPr>
          <w:b w:val="1"/>
          <w:bCs w:val="1"/>
          <w:color w:val="000000"/>
          <w:sz w:val="26"/>
          <w:szCs w:val="26"/>
        </w:rPr>
      </w:pPr>
      <w:bookmarkStart w:colFirst="0" w:colLast="0" w:name="_dyl3c1gsz4aa" w:id="5749"/>
      <w:bookmarkEnd w:id="5749"/>
      <w:r w:rsidDel="00000000" w:rsidR="00000000" w:rsidRPr="00000000">
        <w:rPr>
          <w:b w:val="1"/>
          <w:bCs w:val="1"/>
          <w:color w:val="000000"/>
          <w:sz w:val="26"/>
          <w:szCs w:val="26"/>
          <w:rtl w:val="0"/>
        </w:rPr>
        <w:t xml:space="preserve">Lost Income</w:t>
      </w:r>
    </w:p>
    <w:p w:rsidR="00000000" w:rsidDel="00000000" w:rsidP="00000000" w:rsidRDefault="00000000" w:rsidRPr="00000000" w14:paraId="00003890">
      <w:pPr>
        <w:spacing w:after="240" w:before="240" w:lineRule="auto"/>
        <w:rPr/>
      </w:pPr>
      <w:r w:rsidDel="00000000" w:rsidR="00000000" w:rsidRPr="00000000">
        <w:rPr>
          <w:rtl w:val="0"/>
        </w:rPr>
        <w:t xml:space="preserve">May support compensation.</w:t>
      </w:r>
    </w:p>
    <w:p w:rsidR="00000000" w:rsidDel="00000000" w:rsidP="00000000" w:rsidRDefault="00000000" w:rsidRPr="00000000" w14:paraId="00003891">
      <w:pPr>
        <w:pStyle w:val="Heading3"/>
        <w:keepNext w:val="0"/>
        <w:keepLines w:val="0"/>
        <w:spacing w:before="280" w:lineRule="auto"/>
        <w:rPr>
          <w:b w:val="1"/>
          <w:bCs w:val="1"/>
          <w:color w:val="000000"/>
          <w:sz w:val="26"/>
          <w:szCs w:val="26"/>
        </w:rPr>
      </w:pPr>
      <w:bookmarkStart w:colFirst="0" w:colLast="0" w:name="_g2pegtm0yd6h" w:id="5750"/>
      <w:bookmarkEnd w:id="5750"/>
      <w:r w:rsidDel="00000000" w:rsidR="00000000" w:rsidRPr="00000000">
        <w:rPr>
          <w:b w:val="1"/>
          <w:bCs w:val="1"/>
          <w:color w:val="000000"/>
          <w:sz w:val="26"/>
          <w:szCs w:val="26"/>
          <w:rtl w:val="0"/>
        </w:rPr>
        <w:t xml:space="preserve">Accident Reconstruction</w:t>
      </w:r>
    </w:p>
    <w:p w:rsidR="00000000" w:rsidDel="00000000" w:rsidP="00000000" w:rsidRDefault="00000000" w:rsidRPr="00000000" w14:paraId="00003892">
      <w:pPr>
        <w:spacing w:after="240" w:before="240" w:lineRule="auto"/>
        <w:rPr/>
      </w:pPr>
      <w:r w:rsidDel="00000000" w:rsidR="00000000" w:rsidRPr="00000000">
        <w:rPr>
          <w:rtl w:val="0"/>
        </w:rPr>
        <w:t xml:space="preserve">May be necessary.</w:t>
      </w:r>
    </w:p>
    <w:p w:rsidR="00000000" w:rsidDel="00000000" w:rsidP="00000000" w:rsidRDefault="00000000" w:rsidRPr="00000000" w14:paraId="00003893">
      <w:pPr>
        <w:pStyle w:val="Heading3"/>
        <w:keepNext w:val="0"/>
        <w:keepLines w:val="0"/>
        <w:spacing w:before="280" w:lineRule="auto"/>
        <w:rPr>
          <w:b w:val="1"/>
          <w:bCs w:val="1"/>
          <w:color w:val="000000"/>
          <w:sz w:val="26"/>
          <w:szCs w:val="26"/>
        </w:rPr>
      </w:pPr>
      <w:bookmarkStart w:colFirst="0" w:colLast="0" w:name="_7up0y846e8q" w:id="5751"/>
      <w:bookmarkEnd w:id="5751"/>
      <w:r w:rsidDel="00000000" w:rsidR="00000000" w:rsidRPr="00000000">
        <w:rPr>
          <w:b w:val="1"/>
          <w:bCs w:val="1"/>
          <w:color w:val="000000"/>
          <w:sz w:val="26"/>
          <w:szCs w:val="26"/>
          <w:rtl w:val="0"/>
        </w:rPr>
        <w:t xml:space="preserve">Contributory Conduct</w:t>
      </w:r>
    </w:p>
    <w:p w:rsidR="00000000" w:rsidDel="00000000" w:rsidP="00000000" w:rsidRDefault="00000000" w:rsidRPr="00000000" w14:paraId="00003894">
      <w:pPr>
        <w:spacing w:after="240" w:before="240" w:lineRule="auto"/>
        <w:rPr/>
      </w:pPr>
      <w:r w:rsidDel="00000000" w:rsidR="00000000" w:rsidRPr="00000000">
        <w:rPr>
          <w:rtl w:val="0"/>
        </w:rPr>
        <w:t xml:space="preserve">May affect the outcome.</w:t>
      </w:r>
    </w:p>
    <w:p w:rsidR="00000000" w:rsidDel="00000000" w:rsidP="00000000" w:rsidRDefault="00000000" w:rsidRPr="00000000" w14:paraId="00003895">
      <w:pPr>
        <w:spacing w:after="240" w:before="240" w:lineRule="auto"/>
        <w:rPr>
          <w:b w:val="1"/>
          <w:bCs w:val="1"/>
        </w:rPr>
      </w:pPr>
      <w:r w:rsidDel="00000000" w:rsidR="00000000" w:rsidRPr="00000000">
        <w:rPr>
          <w:b w:val="1"/>
          <w:bCs w:val="1"/>
          <w:rtl w:val="0"/>
        </w:rPr>
        <w:t xml:space="preserve">A traffic violation does not automatically resolve every question of causation or civil liability.</w:t>
      </w:r>
    </w:p>
    <w:p w:rsidR="00000000" w:rsidDel="00000000" w:rsidP="00000000" w:rsidRDefault="00000000" w:rsidRPr="00000000" w14:paraId="00003896">
      <w:pPr>
        <w:spacing w:after="240" w:before="240" w:lineRule="auto"/>
        <w:rPr>
          <w:b w:val="1"/>
          <w:bCs w:val="1"/>
        </w:rPr>
      </w:pPr>
      <w:r w:rsidDel="00000000" w:rsidR="00000000" w:rsidRPr="00000000">
        <w:rPr>
          <w:b w:val="1"/>
          <w:bCs w:val="1"/>
          <w:rtl w:val="0"/>
        </w:rPr>
        <w:t xml:space="preserve">[Discuss a Car Accident in Brazil]</w:t>
      </w:r>
    </w:p>
    <w:p w:rsidR="00000000" w:rsidDel="00000000" w:rsidP="00000000" w:rsidRDefault="00000000" w:rsidRPr="00000000" w14:paraId="000038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98">
      <w:pPr>
        <w:pStyle w:val="Heading2"/>
        <w:keepNext w:val="0"/>
        <w:keepLines w:val="0"/>
        <w:spacing w:after="80" w:lineRule="auto"/>
        <w:rPr>
          <w:b w:val="1"/>
          <w:bCs w:val="1"/>
          <w:sz w:val="34"/>
          <w:szCs w:val="34"/>
        </w:rPr>
      </w:pPr>
      <w:bookmarkStart w:colFirst="0" w:colLast="0" w:name="_10vo6q4is5ps" w:id="5752"/>
      <w:bookmarkEnd w:id="5752"/>
      <w:r w:rsidDel="00000000" w:rsidR="00000000" w:rsidRPr="00000000">
        <w:rPr>
          <w:b w:val="1"/>
          <w:bCs w:val="1"/>
          <w:sz w:val="34"/>
          <w:szCs w:val="34"/>
          <w:rtl w:val="0"/>
        </w:rPr>
        <w:t xml:space="preserve">2. Motorcycle Accident Claims</w:t>
      </w:r>
    </w:p>
    <w:p w:rsidR="00000000" w:rsidDel="00000000" w:rsidP="00000000" w:rsidRDefault="00000000" w:rsidRPr="00000000" w14:paraId="00003899">
      <w:pPr>
        <w:pStyle w:val="Heading3"/>
        <w:keepNext w:val="0"/>
        <w:keepLines w:val="0"/>
        <w:spacing w:before="280" w:lineRule="auto"/>
        <w:rPr>
          <w:b w:val="1"/>
          <w:bCs w:val="1"/>
          <w:color w:val="000000"/>
          <w:sz w:val="26"/>
          <w:szCs w:val="26"/>
        </w:rPr>
      </w:pPr>
      <w:bookmarkStart w:colFirst="0" w:colLast="0" w:name="_ajusmp9fyc6r" w:id="5753"/>
      <w:bookmarkEnd w:id="5753"/>
      <w:r w:rsidDel="00000000" w:rsidR="00000000" w:rsidRPr="00000000">
        <w:rPr>
          <w:b w:val="1"/>
          <w:bCs w:val="1"/>
          <w:color w:val="000000"/>
          <w:sz w:val="26"/>
          <w:szCs w:val="26"/>
          <w:rtl w:val="0"/>
        </w:rPr>
        <w:t xml:space="preserve">Serious Injuries and Road Safety Disputes</w:t>
      </w:r>
    </w:p>
    <w:p w:rsidR="00000000" w:rsidDel="00000000" w:rsidP="00000000" w:rsidRDefault="00000000" w:rsidRPr="00000000" w14:paraId="0000389A">
      <w:pPr>
        <w:spacing w:after="240" w:before="240" w:lineRule="auto"/>
        <w:rPr/>
      </w:pPr>
      <w:r w:rsidDel="00000000" w:rsidR="00000000" w:rsidRPr="00000000">
        <w:rPr>
          <w:rtl w:val="0"/>
        </w:rPr>
        <w:t xml:space="preserve">Motorcycle accidents can involve substantial physical injuries.</w:t>
      </w:r>
    </w:p>
    <w:p w:rsidR="00000000" w:rsidDel="00000000" w:rsidP="00000000" w:rsidRDefault="00000000" w:rsidRPr="00000000" w14:paraId="0000389B">
      <w:pPr>
        <w:spacing w:after="240" w:before="240" w:lineRule="auto"/>
        <w:rPr/>
      </w:pPr>
      <w:r w:rsidDel="00000000" w:rsidR="00000000" w:rsidRPr="00000000">
        <w:rPr>
          <w:rtl w:val="0"/>
        </w:rPr>
        <w:t xml:space="preserve">Potential consequences include:</w:t>
      </w:r>
    </w:p>
    <w:p w:rsidR="00000000" w:rsidDel="00000000" w:rsidP="00000000" w:rsidRDefault="00000000" w:rsidRPr="00000000" w14:paraId="0000389C">
      <w:pPr>
        <w:numPr>
          <w:ilvl w:val="0"/>
          <w:numId w:val="133"/>
        </w:numPr>
        <w:spacing w:after="0" w:afterAutospacing="0" w:before="240" w:lineRule="auto"/>
        <w:ind w:left="720" w:hanging="360"/>
      </w:pPr>
      <w:r w:rsidDel="00000000" w:rsidR="00000000" w:rsidRPr="00000000">
        <w:rPr>
          <w:rtl w:val="0"/>
        </w:rPr>
        <w:t xml:space="preserve">Fractures.</w:t>
      </w:r>
    </w:p>
    <w:p w:rsidR="00000000" w:rsidDel="00000000" w:rsidP="00000000" w:rsidRDefault="00000000" w:rsidRPr="00000000" w14:paraId="0000389D">
      <w:pPr>
        <w:numPr>
          <w:ilvl w:val="0"/>
          <w:numId w:val="133"/>
        </w:numPr>
        <w:spacing w:after="0" w:afterAutospacing="0" w:before="0" w:beforeAutospacing="0" w:lineRule="auto"/>
        <w:ind w:left="720" w:hanging="360"/>
      </w:pPr>
      <w:r w:rsidDel="00000000" w:rsidR="00000000" w:rsidRPr="00000000">
        <w:rPr>
          <w:rtl w:val="0"/>
        </w:rPr>
        <w:t xml:space="preserve">Head injuries.</w:t>
      </w:r>
    </w:p>
    <w:p w:rsidR="00000000" w:rsidDel="00000000" w:rsidP="00000000" w:rsidRDefault="00000000" w:rsidRPr="00000000" w14:paraId="0000389E">
      <w:pPr>
        <w:numPr>
          <w:ilvl w:val="0"/>
          <w:numId w:val="133"/>
        </w:numPr>
        <w:spacing w:after="0" w:afterAutospacing="0" w:before="0" w:beforeAutospacing="0" w:lineRule="auto"/>
        <w:ind w:left="720" w:hanging="360"/>
      </w:pPr>
      <w:r w:rsidDel="00000000" w:rsidR="00000000" w:rsidRPr="00000000">
        <w:rPr>
          <w:rtl w:val="0"/>
        </w:rPr>
        <w:t xml:space="preserve">Spinal injuries.</w:t>
      </w:r>
    </w:p>
    <w:p w:rsidR="00000000" w:rsidDel="00000000" w:rsidP="00000000" w:rsidRDefault="00000000" w:rsidRPr="00000000" w14:paraId="0000389F">
      <w:pPr>
        <w:numPr>
          <w:ilvl w:val="0"/>
          <w:numId w:val="133"/>
        </w:numPr>
        <w:spacing w:after="0" w:afterAutospacing="0" w:before="0" w:beforeAutospacing="0" w:lineRule="auto"/>
        <w:ind w:left="720" w:hanging="360"/>
      </w:pPr>
      <w:r w:rsidDel="00000000" w:rsidR="00000000" w:rsidRPr="00000000">
        <w:rPr>
          <w:rtl w:val="0"/>
        </w:rPr>
        <w:t xml:space="preserve">Nerve damage.</w:t>
      </w:r>
    </w:p>
    <w:p w:rsidR="00000000" w:rsidDel="00000000" w:rsidP="00000000" w:rsidRDefault="00000000" w:rsidRPr="00000000" w14:paraId="000038A0">
      <w:pPr>
        <w:numPr>
          <w:ilvl w:val="0"/>
          <w:numId w:val="133"/>
        </w:numPr>
        <w:spacing w:after="0" w:afterAutospacing="0" w:before="0" w:beforeAutospacing="0" w:lineRule="auto"/>
        <w:ind w:left="720" w:hanging="360"/>
      </w:pPr>
      <w:r w:rsidDel="00000000" w:rsidR="00000000" w:rsidRPr="00000000">
        <w:rPr>
          <w:rtl w:val="0"/>
        </w:rPr>
        <w:t xml:space="preserve">Permanent mobility limitations.</w:t>
      </w:r>
    </w:p>
    <w:p w:rsidR="00000000" w:rsidDel="00000000" w:rsidP="00000000" w:rsidRDefault="00000000" w:rsidRPr="00000000" w14:paraId="000038A1">
      <w:pPr>
        <w:numPr>
          <w:ilvl w:val="0"/>
          <w:numId w:val="133"/>
        </w:numPr>
        <w:spacing w:after="0" w:afterAutospacing="0" w:before="0" w:beforeAutospacing="0" w:lineRule="auto"/>
        <w:ind w:left="720" w:hanging="360"/>
      </w:pPr>
      <w:r w:rsidDel="00000000" w:rsidR="00000000" w:rsidRPr="00000000">
        <w:rPr>
          <w:rtl w:val="0"/>
        </w:rPr>
        <w:t xml:space="preserve">Long-term rehabilitation.</w:t>
      </w:r>
    </w:p>
    <w:p w:rsidR="00000000" w:rsidDel="00000000" w:rsidP="00000000" w:rsidRDefault="00000000" w:rsidRPr="00000000" w14:paraId="000038A2">
      <w:pPr>
        <w:numPr>
          <w:ilvl w:val="0"/>
          <w:numId w:val="133"/>
        </w:numPr>
        <w:spacing w:after="240" w:before="0" w:beforeAutospacing="0" w:lineRule="auto"/>
        <w:ind w:left="720" w:hanging="360"/>
      </w:pPr>
      <w:r w:rsidDel="00000000" w:rsidR="00000000" w:rsidRPr="00000000">
        <w:rPr>
          <w:rtl w:val="0"/>
        </w:rPr>
        <w:t xml:space="preserve">Loss of earning capacity.</w:t>
      </w:r>
    </w:p>
    <w:p w:rsidR="00000000" w:rsidDel="00000000" w:rsidP="00000000" w:rsidRDefault="00000000" w:rsidRPr="00000000" w14:paraId="000038A3">
      <w:pPr>
        <w:spacing w:after="240" w:before="240" w:lineRule="auto"/>
        <w:rPr/>
      </w:pPr>
      <w:r w:rsidDel="00000000" w:rsidR="00000000" w:rsidRPr="00000000">
        <w:rPr>
          <w:rtl w:val="0"/>
        </w:rPr>
        <w:t xml:space="preserve">Legal issues may involve:</w:t>
      </w:r>
    </w:p>
    <w:p w:rsidR="00000000" w:rsidDel="00000000" w:rsidP="00000000" w:rsidRDefault="00000000" w:rsidRPr="00000000" w14:paraId="000038A4">
      <w:pPr>
        <w:pStyle w:val="Heading3"/>
        <w:keepNext w:val="0"/>
        <w:keepLines w:val="0"/>
        <w:spacing w:before="280" w:lineRule="auto"/>
        <w:rPr>
          <w:b w:val="1"/>
          <w:bCs w:val="1"/>
          <w:color w:val="000000"/>
          <w:sz w:val="26"/>
          <w:szCs w:val="26"/>
        </w:rPr>
      </w:pPr>
      <w:bookmarkStart w:colFirst="0" w:colLast="0" w:name="_ta9ns58vpp1r" w:id="5754"/>
      <w:bookmarkEnd w:id="5754"/>
      <w:r w:rsidDel="00000000" w:rsidR="00000000" w:rsidRPr="00000000">
        <w:rPr>
          <w:b w:val="1"/>
          <w:bCs w:val="1"/>
          <w:color w:val="000000"/>
          <w:sz w:val="26"/>
          <w:szCs w:val="26"/>
          <w:rtl w:val="0"/>
        </w:rPr>
        <w:t xml:space="preserve">Collision Circumstances</w:t>
      </w:r>
    </w:p>
    <w:p w:rsidR="00000000" w:rsidDel="00000000" w:rsidP="00000000" w:rsidRDefault="00000000" w:rsidRPr="00000000" w14:paraId="000038A5">
      <w:pPr>
        <w:spacing w:after="240" w:before="240" w:lineRule="auto"/>
        <w:rPr/>
      </w:pPr>
      <w:r w:rsidDel="00000000" w:rsidR="00000000" w:rsidRPr="00000000">
        <w:rPr>
          <w:rtl w:val="0"/>
        </w:rPr>
        <w:t xml:space="preserve">Must be investigated.</w:t>
      </w:r>
    </w:p>
    <w:p w:rsidR="00000000" w:rsidDel="00000000" w:rsidP="00000000" w:rsidRDefault="00000000" w:rsidRPr="00000000" w14:paraId="000038A6">
      <w:pPr>
        <w:pStyle w:val="Heading3"/>
        <w:keepNext w:val="0"/>
        <w:keepLines w:val="0"/>
        <w:spacing w:before="280" w:lineRule="auto"/>
        <w:rPr>
          <w:b w:val="1"/>
          <w:bCs w:val="1"/>
          <w:color w:val="000000"/>
          <w:sz w:val="26"/>
          <w:szCs w:val="26"/>
        </w:rPr>
      </w:pPr>
      <w:bookmarkStart w:colFirst="0" w:colLast="0" w:name="_sou66ngjctmj" w:id="5755"/>
      <w:bookmarkEnd w:id="5755"/>
      <w:r w:rsidDel="00000000" w:rsidR="00000000" w:rsidRPr="00000000">
        <w:rPr>
          <w:b w:val="1"/>
          <w:bCs w:val="1"/>
          <w:color w:val="000000"/>
          <w:sz w:val="26"/>
          <w:szCs w:val="26"/>
          <w:rtl w:val="0"/>
        </w:rPr>
        <w:t xml:space="preserve">Helmet and Safety Evidence</w:t>
      </w:r>
    </w:p>
    <w:p w:rsidR="00000000" w:rsidDel="00000000" w:rsidP="00000000" w:rsidRDefault="00000000" w:rsidRPr="00000000" w14:paraId="000038A7">
      <w:pPr>
        <w:spacing w:after="240" w:before="240" w:lineRule="auto"/>
        <w:rPr/>
      </w:pPr>
      <w:r w:rsidDel="00000000" w:rsidR="00000000" w:rsidRPr="00000000">
        <w:rPr>
          <w:rtl w:val="0"/>
        </w:rPr>
        <w:t xml:space="preserve">May be relevant.</w:t>
      </w:r>
    </w:p>
    <w:p w:rsidR="00000000" w:rsidDel="00000000" w:rsidP="00000000" w:rsidRDefault="00000000" w:rsidRPr="00000000" w14:paraId="000038A8">
      <w:pPr>
        <w:pStyle w:val="Heading3"/>
        <w:keepNext w:val="0"/>
        <w:keepLines w:val="0"/>
        <w:spacing w:before="280" w:lineRule="auto"/>
        <w:rPr>
          <w:b w:val="1"/>
          <w:bCs w:val="1"/>
          <w:color w:val="000000"/>
          <w:sz w:val="26"/>
          <w:szCs w:val="26"/>
        </w:rPr>
      </w:pPr>
      <w:bookmarkStart w:colFirst="0" w:colLast="0" w:name="_cszu23vi24pp" w:id="5756"/>
      <w:bookmarkEnd w:id="5756"/>
      <w:r w:rsidDel="00000000" w:rsidR="00000000" w:rsidRPr="00000000">
        <w:rPr>
          <w:b w:val="1"/>
          <w:bCs w:val="1"/>
          <w:color w:val="000000"/>
          <w:sz w:val="26"/>
          <w:szCs w:val="26"/>
          <w:rtl w:val="0"/>
        </w:rPr>
        <w:t xml:space="preserve">Other Drivers</w:t>
      </w:r>
    </w:p>
    <w:p w:rsidR="00000000" w:rsidDel="00000000" w:rsidP="00000000" w:rsidRDefault="00000000" w:rsidRPr="00000000" w14:paraId="000038A9">
      <w:pPr>
        <w:spacing w:after="240" w:before="240" w:lineRule="auto"/>
        <w:rPr/>
      </w:pPr>
      <w:r w:rsidDel="00000000" w:rsidR="00000000" w:rsidRPr="00000000">
        <w:rPr>
          <w:rtl w:val="0"/>
        </w:rPr>
        <w:t xml:space="preserve">May bear responsibility.</w:t>
      </w:r>
    </w:p>
    <w:p w:rsidR="00000000" w:rsidDel="00000000" w:rsidP="00000000" w:rsidRDefault="00000000" w:rsidRPr="00000000" w14:paraId="000038AA">
      <w:pPr>
        <w:pStyle w:val="Heading3"/>
        <w:keepNext w:val="0"/>
        <w:keepLines w:val="0"/>
        <w:spacing w:before="280" w:lineRule="auto"/>
        <w:rPr>
          <w:b w:val="1"/>
          <w:bCs w:val="1"/>
          <w:color w:val="000000"/>
          <w:sz w:val="26"/>
          <w:szCs w:val="26"/>
        </w:rPr>
      </w:pPr>
      <w:bookmarkStart w:colFirst="0" w:colLast="0" w:name="_ubm3emjwev1" w:id="5757"/>
      <w:bookmarkEnd w:id="5757"/>
      <w:r w:rsidDel="00000000" w:rsidR="00000000" w:rsidRPr="00000000">
        <w:rPr>
          <w:b w:val="1"/>
          <w:bCs w:val="1"/>
          <w:color w:val="000000"/>
          <w:sz w:val="26"/>
          <w:szCs w:val="26"/>
          <w:rtl w:val="0"/>
        </w:rPr>
        <w:t xml:space="preserve">Road Conditions</w:t>
      </w:r>
    </w:p>
    <w:p w:rsidR="00000000" w:rsidDel="00000000" w:rsidP="00000000" w:rsidRDefault="00000000" w:rsidRPr="00000000" w14:paraId="000038AB">
      <w:pPr>
        <w:spacing w:after="240" w:before="240" w:lineRule="auto"/>
        <w:rPr/>
      </w:pPr>
      <w:r w:rsidDel="00000000" w:rsidR="00000000" w:rsidRPr="00000000">
        <w:rPr>
          <w:rtl w:val="0"/>
        </w:rPr>
        <w:t xml:space="preserve">May require separate analysis.</w:t>
      </w:r>
    </w:p>
    <w:p w:rsidR="00000000" w:rsidDel="00000000" w:rsidP="00000000" w:rsidRDefault="00000000" w:rsidRPr="00000000" w14:paraId="000038AC">
      <w:pPr>
        <w:pStyle w:val="Heading3"/>
        <w:keepNext w:val="0"/>
        <w:keepLines w:val="0"/>
        <w:spacing w:before="280" w:lineRule="auto"/>
        <w:rPr>
          <w:b w:val="1"/>
          <w:bCs w:val="1"/>
          <w:color w:val="000000"/>
          <w:sz w:val="26"/>
          <w:szCs w:val="26"/>
        </w:rPr>
      </w:pPr>
      <w:bookmarkStart w:colFirst="0" w:colLast="0" w:name="_jzhccl533ycm" w:id="5758"/>
      <w:bookmarkEnd w:id="5758"/>
      <w:r w:rsidDel="00000000" w:rsidR="00000000" w:rsidRPr="00000000">
        <w:rPr>
          <w:b w:val="1"/>
          <w:bCs w:val="1"/>
          <w:color w:val="000000"/>
          <w:sz w:val="26"/>
          <w:szCs w:val="26"/>
          <w:rtl w:val="0"/>
        </w:rPr>
        <w:t xml:space="preserve">Commercial Transport</w:t>
      </w:r>
    </w:p>
    <w:p w:rsidR="00000000" w:rsidDel="00000000" w:rsidP="00000000" w:rsidRDefault="00000000" w:rsidRPr="00000000" w14:paraId="000038AD">
      <w:pPr>
        <w:spacing w:after="240" w:before="240" w:lineRule="auto"/>
        <w:rPr/>
      </w:pPr>
      <w:r w:rsidDel="00000000" w:rsidR="00000000" w:rsidRPr="00000000">
        <w:rPr>
          <w:rtl w:val="0"/>
        </w:rPr>
        <w:t xml:space="preserve">May introduce additional liability issues.</w:t>
      </w:r>
    </w:p>
    <w:p w:rsidR="00000000" w:rsidDel="00000000" w:rsidP="00000000" w:rsidRDefault="00000000" w:rsidRPr="00000000" w14:paraId="000038AE">
      <w:pPr>
        <w:pStyle w:val="Heading3"/>
        <w:keepNext w:val="0"/>
        <w:keepLines w:val="0"/>
        <w:spacing w:before="280" w:lineRule="auto"/>
        <w:rPr>
          <w:b w:val="1"/>
          <w:bCs w:val="1"/>
          <w:color w:val="000000"/>
          <w:sz w:val="26"/>
          <w:szCs w:val="26"/>
        </w:rPr>
      </w:pPr>
      <w:bookmarkStart w:colFirst="0" w:colLast="0" w:name="_qvsnpqwotlq8" w:id="5759"/>
      <w:bookmarkEnd w:id="5759"/>
      <w:r w:rsidDel="00000000" w:rsidR="00000000" w:rsidRPr="00000000">
        <w:rPr>
          <w:b w:val="1"/>
          <w:bCs w:val="1"/>
          <w:color w:val="000000"/>
          <w:sz w:val="26"/>
          <w:szCs w:val="26"/>
          <w:rtl w:val="0"/>
        </w:rPr>
        <w:t xml:space="preserve">Insurance</w:t>
      </w:r>
    </w:p>
    <w:p w:rsidR="00000000" w:rsidDel="00000000" w:rsidP="00000000" w:rsidRDefault="00000000" w:rsidRPr="00000000" w14:paraId="000038AF">
      <w:pPr>
        <w:spacing w:after="240" w:before="240" w:lineRule="auto"/>
        <w:rPr/>
      </w:pPr>
      <w:r w:rsidDel="00000000" w:rsidR="00000000" w:rsidRPr="00000000">
        <w:rPr>
          <w:rtl w:val="0"/>
        </w:rPr>
        <w:t xml:space="preserve">May be relevant.</w:t>
      </w:r>
    </w:p>
    <w:p w:rsidR="00000000" w:rsidDel="00000000" w:rsidP="00000000" w:rsidRDefault="00000000" w:rsidRPr="00000000" w14:paraId="000038B0">
      <w:pPr>
        <w:pStyle w:val="Heading3"/>
        <w:keepNext w:val="0"/>
        <w:keepLines w:val="0"/>
        <w:spacing w:before="280" w:lineRule="auto"/>
        <w:rPr>
          <w:b w:val="1"/>
          <w:bCs w:val="1"/>
          <w:color w:val="000000"/>
          <w:sz w:val="26"/>
          <w:szCs w:val="26"/>
        </w:rPr>
      </w:pPr>
      <w:bookmarkStart w:colFirst="0" w:colLast="0" w:name="_pid0y71468jj" w:id="5760"/>
      <w:bookmarkEnd w:id="5760"/>
      <w:r w:rsidDel="00000000" w:rsidR="00000000" w:rsidRPr="00000000">
        <w:rPr>
          <w:b w:val="1"/>
          <w:bCs w:val="1"/>
          <w:color w:val="000000"/>
          <w:sz w:val="26"/>
          <w:szCs w:val="26"/>
          <w:rtl w:val="0"/>
        </w:rPr>
        <w:t xml:space="preserve">Permanent Impairment</w:t>
      </w:r>
    </w:p>
    <w:p w:rsidR="00000000" w:rsidDel="00000000" w:rsidP="00000000" w:rsidRDefault="00000000" w:rsidRPr="00000000" w14:paraId="000038B1">
      <w:pPr>
        <w:spacing w:after="240" w:before="240" w:lineRule="auto"/>
        <w:rPr/>
      </w:pPr>
      <w:r w:rsidDel="00000000" w:rsidR="00000000" w:rsidRPr="00000000">
        <w:rPr>
          <w:rtl w:val="0"/>
        </w:rPr>
        <w:t xml:space="preserve">Requires medical evaluation.</w:t>
      </w:r>
    </w:p>
    <w:p w:rsidR="00000000" w:rsidDel="00000000" w:rsidP="00000000" w:rsidRDefault="00000000" w:rsidRPr="00000000" w14:paraId="000038B2">
      <w:pPr>
        <w:spacing w:after="240" w:before="240" w:lineRule="auto"/>
        <w:rPr>
          <w:b w:val="1"/>
          <w:bCs w:val="1"/>
        </w:rPr>
      </w:pPr>
      <w:r w:rsidDel="00000000" w:rsidR="00000000" w:rsidRPr="00000000">
        <w:rPr>
          <w:b w:val="1"/>
          <w:bCs w:val="1"/>
          <w:rtl w:val="0"/>
        </w:rPr>
        <w:t xml:space="preserve">[Request a Motorcycle Accident Legal Assessment]</w:t>
      </w:r>
    </w:p>
    <w:p w:rsidR="00000000" w:rsidDel="00000000" w:rsidP="00000000" w:rsidRDefault="00000000" w:rsidRPr="00000000" w14:paraId="00003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B4">
      <w:pPr>
        <w:pStyle w:val="Heading2"/>
        <w:keepNext w:val="0"/>
        <w:keepLines w:val="0"/>
        <w:spacing w:after="80" w:lineRule="auto"/>
        <w:rPr>
          <w:b w:val="1"/>
          <w:bCs w:val="1"/>
          <w:sz w:val="34"/>
          <w:szCs w:val="34"/>
        </w:rPr>
      </w:pPr>
      <w:bookmarkStart w:colFirst="0" w:colLast="0" w:name="_q4g3hlm914by" w:id="5761"/>
      <w:bookmarkEnd w:id="5761"/>
      <w:r w:rsidDel="00000000" w:rsidR="00000000" w:rsidRPr="00000000">
        <w:rPr>
          <w:b w:val="1"/>
          <w:bCs w:val="1"/>
          <w:sz w:val="34"/>
          <w:szCs w:val="34"/>
          <w:rtl w:val="0"/>
        </w:rPr>
        <w:t xml:space="preserve">3. Pedestrian and Bicycle Accident Claims</w:t>
      </w:r>
    </w:p>
    <w:p w:rsidR="00000000" w:rsidDel="00000000" w:rsidP="00000000" w:rsidRDefault="00000000" w:rsidRPr="00000000" w14:paraId="000038B5">
      <w:pPr>
        <w:pStyle w:val="Heading3"/>
        <w:keepNext w:val="0"/>
        <w:keepLines w:val="0"/>
        <w:spacing w:before="280" w:lineRule="auto"/>
        <w:rPr>
          <w:b w:val="1"/>
          <w:bCs w:val="1"/>
          <w:color w:val="000000"/>
          <w:sz w:val="26"/>
          <w:szCs w:val="26"/>
        </w:rPr>
      </w:pPr>
      <w:bookmarkStart w:colFirst="0" w:colLast="0" w:name="_l8j7brtpf6gn" w:id="5762"/>
      <w:bookmarkEnd w:id="5762"/>
      <w:r w:rsidDel="00000000" w:rsidR="00000000" w:rsidRPr="00000000">
        <w:rPr>
          <w:b w:val="1"/>
          <w:bCs w:val="1"/>
          <w:color w:val="000000"/>
          <w:sz w:val="26"/>
          <w:szCs w:val="26"/>
          <w:rtl w:val="0"/>
        </w:rPr>
        <w:t xml:space="preserve">Injuries Involving Vulnerable Road Users</w:t>
      </w:r>
    </w:p>
    <w:p w:rsidR="00000000" w:rsidDel="00000000" w:rsidP="00000000" w:rsidRDefault="00000000" w:rsidRPr="00000000" w14:paraId="000038B6">
      <w:pPr>
        <w:spacing w:after="240" w:before="240" w:lineRule="auto"/>
        <w:rPr/>
      </w:pPr>
      <w:r w:rsidDel="00000000" w:rsidR="00000000" w:rsidRPr="00000000">
        <w:rPr>
          <w:rtl w:val="0"/>
        </w:rPr>
        <w:t xml:space="preserve">Pedestrians and cyclists may be injured by vehicles or dangerous road conditions.</w:t>
      </w:r>
    </w:p>
    <w:p w:rsidR="00000000" w:rsidDel="00000000" w:rsidP="00000000" w:rsidRDefault="00000000" w:rsidRPr="00000000" w14:paraId="000038B7">
      <w:pPr>
        <w:spacing w:after="240" w:before="240" w:lineRule="auto"/>
        <w:rPr/>
      </w:pPr>
      <w:r w:rsidDel="00000000" w:rsidR="00000000" w:rsidRPr="00000000">
        <w:rPr>
          <w:rtl w:val="0"/>
        </w:rPr>
        <w:t xml:space="preserve">Potential disputes include:</w:t>
      </w:r>
    </w:p>
    <w:p w:rsidR="00000000" w:rsidDel="00000000" w:rsidP="00000000" w:rsidRDefault="00000000" w:rsidRPr="00000000" w14:paraId="000038B8">
      <w:pPr>
        <w:numPr>
          <w:ilvl w:val="0"/>
          <w:numId w:val="361"/>
        </w:numPr>
        <w:spacing w:after="0" w:afterAutospacing="0" w:before="240" w:lineRule="auto"/>
        <w:ind w:left="720" w:hanging="360"/>
      </w:pPr>
      <w:r w:rsidDel="00000000" w:rsidR="00000000" w:rsidRPr="00000000">
        <w:rPr>
          <w:rtl w:val="0"/>
        </w:rPr>
        <w:t xml:space="preserve">Crosswalk collisions.</w:t>
      </w:r>
    </w:p>
    <w:p w:rsidR="00000000" w:rsidDel="00000000" w:rsidP="00000000" w:rsidRDefault="00000000" w:rsidRPr="00000000" w14:paraId="000038B9">
      <w:pPr>
        <w:numPr>
          <w:ilvl w:val="0"/>
          <w:numId w:val="361"/>
        </w:numPr>
        <w:spacing w:after="0" w:afterAutospacing="0" w:before="0" w:beforeAutospacing="0" w:lineRule="auto"/>
        <w:ind w:left="720" w:hanging="360"/>
      </w:pPr>
      <w:r w:rsidDel="00000000" w:rsidR="00000000" w:rsidRPr="00000000">
        <w:rPr>
          <w:rtl w:val="0"/>
        </w:rPr>
        <w:t xml:space="preserve">Unsafe driving.</w:t>
      </w:r>
    </w:p>
    <w:p w:rsidR="00000000" w:rsidDel="00000000" w:rsidP="00000000" w:rsidRDefault="00000000" w:rsidRPr="00000000" w14:paraId="000038BA">
      <w:pPr>
        <w:numPr>
          <w:ilvl w:val="0"/>
          <w:numId w:val="361"/>
        </w:numPr>
        <w:spacing w:after="0" w:afterAutospacing="0" w:before="0" w:beforeAutospacing="0" w:lineRule="auto"/>
        <w:ind w:left="720" w:hanging="360"/>
      </w:pPr>
      <w:r w:rsidDel="00000000" w:rsidR="00000000" w:rsidRPr="00000000">
        <w:rPr>
          <w:rtl w:val="0"/>
        </w:rPr>
        <w:t xml:space="preserve">Intersection accidents.</w:t>
      </w:r>
    </w:p>
    <w:p w:rsidR="00000000" w:rsidDel="00000000" w:rsidP="00000000" w:rsidRDefault="00000000" w:rsidRPr="00000000" w14:paraId="000038BB">
      <w:pPr>
        <w:numPr>
          <w:ilvl w:val="0"/>
          <w:numId w:val="361"/>
        </w:numPr>
        <w:spacing w:after="0" w:afterAutospacing="0" w:before="0" w:beforeAutospacing="0" w:lineRule="auto"/>
        <w:ind w:left="720" w:hanging="360"/>
      </w:pPr>
      <w:r w:rsidDel="00000000" w:rsidR="00000000" w:rsidRPr="00000000">
        <w:rPr>
          <w:rtl w:val="0"/>
        </w:rPr>
        <w:t xml:space="preserve">Commercial vehicle incidents.</w:t>
      </w:r>
    </w:p>
    <w:p w:rsidR="00000000" w:rsidDel="00000000" w:rsidP="00000000" w:rsidRDefault="00000000" w:rsidRPr="00000000" w14:paraId="000038BC">
      <w:pPr>
        <w:numPr>
          <w:ilvl w:val="0"/>
          <w:numId w:val="361"/>
        </w:numPr>
        <w:spacing w:after="0" w:afterAutospacing="0" w:before="0" w:beforeAutospacing="0" w:lineRule="auto"/>
        <w:ind w:left="720" w:hanging="360"/>
      </w:pPr>
      <w:r w:rsidDel="00000000" w:rsidR="00000000" w:rsidRPr="00000000">
        <w:rPr>
          <w:rtl w:val="0"/>
        </w:rPr>
        <w:t xml:space="preserve">Road maintenance issues.</w:t>
      </w:r>
    </w:p>
    <w:p w:rsidR="00000000" w:rsidDel="00000000" w:rsidP="00000000" w:rsidRDefault="00000000" w:rsidRPr="00000000" w14:paraId="000038BD">
      <w:pPr>
        <w:numPr>
          <w:ilvl w:val="0"/>
          <w:numId w:val="361"/>
        </w:numPr>
        <w:spacing w:after="0" w:afterAutospacing="0" w:before="0" w:beforeAutospacing="0" w:lineRule="auto"/>
        <w:ind w:left="720" w:hanging="360"/>
      </w:pPr>
      <w:r w:rsidDel="00000000" w:rsidR="00000000" w:rsidRPr="00000000">
        <w:rPr>
          <w:rtl w:val="0"/>
        </w:rPr>
        <w:t xml:space="preserve">Bicycle lane incidents.</w:t>
      </w:r>
    </w:p>
    <w:p w:rsidR="00000000" w:rsidDel="00000000" w:rsidP="00000000" w:rsidRDefault="00000000" w:rsidRPr="00000000" w14:paraId="000038BE">
      <w:pPr>
        <w:numPr>
          <w:ilvl w:val="0"/>
          <w:numId w:val="361"/>
        </w:numPr>
        <w:spacing w:after="240" w:before="0" w:beforeAutospacing="0" w:lineRule="auto"/>
        <w:ind w:left="720" w:hanging="360"/>
      </w:pPr>
      <w:r w:rsidDel="00000000" w:rsidR="00000000" w:rsidRPr="00000000">
        <w:rPr>
          <w:rtl w:val="0"/>
        </w:rPr>
        <w:t xml:space="preserve">Hit-and-run accidents.</w:t>
      </w:r>
    </w:p>
    <w:p w:rsidR="00000000" w:rsidDel="00000000" w:rsidP="00000000" w:rsidRDefault="00000000" w:rsidRPr="00000000" w14:paraId="000038BF">
      <w:pPr>
        <w:pStyle w:val="Heading3"/>
        <w:keepNext w:val="0"/>
        <w:keepLines w:val="0"/>
        <w:spacing w:before="280" w:lineRule="auto"/>
        <w:rPr>
          <w:b w:val="1"/>
          <w:bCs w:val="1"/>
          <w:color w:val="000000"/>
          <w:sz w:val="26"/>
          <w:szCs w:val="26"/>
        </w:rPr>
      </w:pPr>
      <w:bookmarkStart w:colFirst="0" w:colLast="0" w:name="_tv0il1n0mlbm" w:id="5763"/>
      <w:bookmarkEnd w:id="5763"/>
      <w:r w:rsidDel="00000000" w:rsidR="00000000" w:rsidRPr="00000000">
        <w:rPr>
          <w:b w:val="1"/>
          <w:bCs w:val="1"/>
          <w:color w:val="000000"/>
          <w:sz w:val="26"/>
          <w:szCs w:val="26"/>
          <w:rtl w:val="0"/>
        </w:rPr>
        <w:t xml:space="preserve">Identification of the Defendant</w:t>
      </w:r>
    </w:p>
    <w:p w:rsidR="00000000" w:rsidDel="00000000" w:rsidP="00000000" w:rsidRDefault="00000000" w:rsidRPr="00000000" w14:paraId="000038C0">
      <w:pPr>
        <w:spacing w:after="240" w:before="240" w:lineRule="auto"/>
        <w:rPr/>
      </w:pPr>
      <w:r w:rsidDel="00000000" w:rsidR="00000000" w:rsidRPr="00000000">
        <w:rPr>
          <w:rtl w:val="0"/>
        </w:rPr>
        <w:t xml:space="preserve">May be difficult in certain cases.</w:t>
      </w:r>
    </w:p>
    <w:p w:rsidR="00000000" w:rsidDel="00000000" w:rsidP="00000000" w:rsidRDefault="00000000" w:rsidRPr="00000000" w14:paraId="000038C1">
      <w:pPr>
        <w:pStyle w:val="Heading3"/>
        <w:keepNext w:val="0"/>
        <w:keepLines w:val="0"/>
        <w:spacing w:before="280" w:lineRule="auto"/>
        <w:rPr>
          <w:b w:val="1"/>
          <w:bCs w:val="1"/>
          <w:color w:val="000000"/>
          <w:sz w:val="26"/>
          <w:szCs w:val="26"/>
        </w:rPr>
      </w:pPr>
      <w:bookmarkStart w:colFirst="0" w:colLast="0" w:name="_z6nm2zwtox5r" w:id="5764"/>
      <w:bookmarkEnd w:id="5764"/>
      <w:r w:rsidDel="00000000" w:rsidR="00000000" w:rsidRPr="00000000">
        <w:rPr>
          <w:b w:val="1"/>
          <w:bCs w:val="1"/>
          <w:color w:val="000000"/>
          <w:sz w:val="26"/>
          <w:szCs w:val="26"/>
          <w:rtl w:val="0"/>
        </w:rPr>
        <w:t xml:space="preserve">Police Records</w:t>
      </w:r>
    </w:p>
    <w:p w:rsidR="00000000" w:rsidDel="00000000" w:rsidP="00000000" w:rsidRDefault="00000000" w:rsidRPr="00000000" w14:paraId="000038C2">
      <w:pPr>
        <w:spacing w:after="240" w:before="240" w:lineRule="auto"/>
        <w:rPr/>
      </w:pPr>
      <w:r w:rsidDel="00000000" w:rsidR="00000000" w:rsidRPr="00000000">
        <w:rPr>
          <w:rtl w:val="0"/>
        </w:rPr>
        <w:t xml:space="preserve">Can be important.</w:t>
      </w:r>
    </w:p>
    <w:p w:rsidR="00000000" w:rsidDel="00000000" w:rsidP="00000000" w:rsidRDefault="00000000" w:rsidRPr="00000000" w14:paraId="000038C3">
      <w:pPr>
        <w:pStyle w:val="Heading3"/>
        <w:keepNext w:val="0"/>
        <w:keepLines w:val="0"/>
        <w:spacing w:before="280" w:lineRule="auto"/>
        <w:rPr>
          <w:b w:val="1"/>
          <w:bCs w:val="1"/>
          <w:color w:val="000000"/>
          <w:sz w:val="26"/>
          <w:szCs w:val="26"/>
        </w:rPr>
      </w:pPr>
      <w:bookmarkStart w:colFirst="0" w:colLast="0" w:name="_ur9gd0976y6j" w:id="5765"/>
      <w:bookmarkEnd w:id="5765"/>
      <w:r w:rsidDel="00000000" w:rsidR="00000000" w:rsidRPr="00000000">
        <w:rPr>
          <w:b w:val="1"/>
          <w:bCs w:val="1"/>
          <w:color w:val="000000"/>
          <w:sz w:val="26"/>
          <w:szCs w:val="26"/>
          <w:rtl w:val="0"/>
        </w:rPr>
        <w:t xml:space="preserve">Witness Statements</w:t>
      </w:r>
    </w:p>
    <w:p w:rsidR="00000000" w:rsidDel="00000000" w:rsidP="00000000" w:rsidRDefault="00000000" w:rsidRPr="00000000" w14:paraId="000038C4">
      <w:pPr>
        <w:spacing w:after="240" w:before="240" w:lineRule="auto"/>
        <w:rPr/>
      </w:pPr>
      <w:r w:rsidDel="00000000" w:rsidR="00000000" w:rsidRPr="00000000">
        <w:rPr>
          <w:rtl w:val="0"/>
        </w:rPr>
        <w:t xml:space="preserve">May support the facts.</w:t>
      </w:r>
    </w:p>
    <w:p w:rsidR="00000000" w:rsidDel="00000000" w:rsidP="00000000" w:rsidRDefault="00000000" w:rsidRPr="00000000" w14:paraId="000038C5">
      <w:pPr>
        <w:pStyle w:val="Heading3"/>
        <w:keepNext w:val="0"/>
        <w:keepLines w:val="0"/>
        <w:spacing w:before="280" w:lineRule="auto"/>
        <w:rPr>
          <w:b w:val="1"/>
          <w:bCs w:val="1"/>
          <w:color w:val="000000"/>
          <w:sz w:val="26"/>
          <w:szCs w:val="26"/>
        </w:rPr>
      </w:pPr>
      <w:bookmarkStart w:colFirst="0" w:colLast="0" w:name="_vsicivivbxl" w:id="5766"/>
      <w:bookmarkEnd w:id="5766"/>
      <w:r w:rsidDel="00000000" w:rsidR="00000000" w:rsidRPr="00000000">
        <w:rPr>
          <w:b w:val="1"/>
          <w:bCs w:val="1"/>
          <w:color w:val="000000"/>
          <w:sz w:val="26"/>
          <w:szCs w:val="26"/>
          <w:rtl w:val="0"/>
        </w:rPr>
        <w:t xml:space="preserve">CCTV Footage</w:t>
      </w:r>
    </w:p>
    <w:p w:rsidR="00000000" w:rsidDel="00000000" w:rsidP="00000000" w:rsidRDefault="00000000" w:rsidRPr="00000000" w14:paraId="000038C6">
      <w:pPr>
        <w:spacing w:after="240" w:before="240" w:lineRule="auto"/>
        <w:rPr/>
      </w:pPr>
      <w:r w:rsidDel="00000000" w:rsidR="00000000" w:rsidRPr="00000000">
        <w:rPr>
          <w:rtl w:val="0"/>
        </w:rPr>
        <w:t xml:space="preserve">Should be preserved promptly where lawfully available.</w:t>
      </w:r>
    </w:p>
    <w:p w:rsidR="00000000" w:rsidDel="00000000" w:rsidP="00000000" w:rsidRDefault="00000000" w:rsidRPr="00000000" w14:paraId="000038C7">
      <w:pPr>
        <w:pStyle w:val="Heading3"/>
        <w:keepNext w:val="0"/>
        <w:keepLines w:val="0"/>
        <w:spacing w:before="280" w:lineRule="auto"/>
        <w:rPr>
          <w:b w:val="1"/>
          <w:bCs w:val="1"/>
          <w:color w:val="000000"/>
          <w:sz w:val="26"/>
          <w:szCs w:val="26"/>
        </w:rPr>
      </w:pPr>
      <w:bookmarkStart w:colFirst="0" w:colLast="0" w:name="_4notay7vxczc" w:id="5767"/>
      <w:bookmarkEnd w:id="5767"/>
      <w:r w:rsidDel="00000000" w:rsidR="00000000" w:rsidRPr="00000000">
        <w:rPr>
          <w:b w:val="1"/>
          <w:bCs w:val="1"/>
          <w:color w:val="000000"/>
          <w:sz w:val="26"/>
          <w:szCs w:val="26"/>
          <w:rtl w:val="0"/>
        </w:rPr>
        <w:t xml:space="preserve">Medical Evidence</w:t>
      </w:r>
    </w:p>
    <w:p w:rsidR="00000000" w:rsidDel="00000000" w:rsidP="00000000" w:rsidRDefault="00000000" w:rsidRPr="00000000" w14:paraId="000038C8">
      <w:pPr>
        <w:spacing w:after="240" w:before="240" w:lineRule="auto"/>
        <w:rPr/>
      </w:pPr>
      <w:r w:rsidDel="00000000" w:rsidR="00000000" w:rsidRPr="00000000">
        <w:rPr>
          <w:rtl w:val="0"/>
        </w:rPr>
        <w:t xml:space="preserve">Establishes injury and treatment.</w:t>
      </w:r>
    </w:p>
    <w:p w:rsidR="00000000" w:rsidDel="00000000" w:rsidP="00000000" w:rsidRDefault="00000000" w:rsidRPr="00000000" w14:paraId="000038C9">
      <w:pPr>
        <w:pStyle w:val="Heading3"/>
        <w:keepNext w:val="0"/>
        <w:keepLines w:val="0"/>
        <w:spacing w:before="280" w:lineRule="auto"/>
        <w:rPr>
          <w:b w:val="1"/>
          <w:bCs w:val="1"/>
          <w:color w:val="000000"/>
          <w:sz w:val="26"/>
          <w:szCs w:val="26"/>
        </w:rPr>
      </w:pPr>
      <w:bookmarkStart w:colFirst="0" w:colLast="0" w:name="_e3jrxja4r5b1" w:id="5768"/>
      <w:bookmarkEnd w:id="5768"/>
      <w:r w:rsidDel="00000000" w:rsidR="00000000" w:rsidRPr="00000000">
        <w:rPr>
          <w:b w:val="1"/>
          <w:bCs w:val="1"/>
          <w:color w:val="000000"/>
          <w:sz w:val="26"/>
          <w:szCs w:val="26"/>
          <w:rtl w:val="0"/>
        </w:rPr>
        <w:t xml:space="preserve">Public Authority Liability</w:t>
      </w:r>
    </w:p>
    <w:p w:rsidR="00000000" w:rsidDel="00000000" w:rsidP="00000000" w:rsidRDefault="00000000" w:rsidRPr="00000000" w14:paraId="000038CA">
      <w:pPr>
        <w:spacing w:after="240" w:before="240" w:lineRule="auto"/>
        <w:rPr/>
      </w:pPr>
      <w:r w:rsidDel="00000000" w:rsidR="00000000" w:rsidRPr="00000000">
        <w:rPr>
          <w:rtl w:val="0"/>
        </w:rPr>
        <w:t xml:space="preserve">Requires a specific legal assessment.</w:t>
      </w:r>
    </w:p>
    <w:p w:rsidR="00000000" w:rsidDel="00000000" w:rsidP="00000000" w:rsidRDefault="00000000" w:rsidRPr="00000000" w14:paraId="000038CB">
      <w:pPr>
        <w:spacing w:after="240" w:before="240" w:lineRule="auto"/>
        <w:rPr>
          <w:b w:val="1"/>
          <w:bCs w:val="1"/>
        </w:rPr>
      </w:pPr>
      <w:r w:rsidDel="00000000" w:rsidR="00000000" w:rsidRPr="00000000">
        <w:rPr>
          <w:b w:val="1"/>
          <w:bCs w:val="1"/>
          <w:rtl w:val="0"/>
        </w:rPr>
        <w:t xml:space="preserve">[Discuss a Pedestrian or Bicycle Injury]</w:t>
      </w:r>
    </w:p>
    <w:p w:rsidR="00000000" w:rsidDel="00000000" w:rsidP="00000000" w:rsidRDefault="00000000" w:rsidRPr="00000000" w14:paraId="00003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CD">
      <w:pPr>
        <w:pStyle w:val="Heading2"/>
        <w:keepNext w:val="0"/>
        <w:keepLines w:val="0"/>
        <w:spacing w:after="80" w:lineRule="auto"/>
        <w:rPr>
          <w:b w:val="1"/>
          <w:bCs w:val="1"/>
          <w:sz w:val="34"/>
          <w:szCs w:val="34"/>
        </w:rPr>
      </w:pPr>
      <w:bookmarkStart w:colFirst="0" w:colLast="0" w:name="_rnwl19vhtduh" w:id="5769"/>
      <w:bookmarkEnd w:id="5769"/>
      <w:r w:rsidDel="00000000" w:rsidR="00000000" w:rsidRPr="00000000">
        <w:rPr>
          <w:b w:val="1"/>
          <w:bCs w:val="1"/>
          <w:sz w:val="34"/>
          <w:szCs w:val="34"/>
          <w:rtl w:val="0"/>
        </w:rPr>
        <w:t xml:space="preserve">4. Bus, Taxi and Ride-Hailing Accidents</w:t>
      </w:r>
    </w:p>
    <w:p w:rsidR="00000000" w:rsidDel="00000000" w:rsidP="00000000" w:rsidRDefault="00000000" w:rsidRPr="00000000" w14:paraId="000038CE">
      <w:pPr>
        <w:pStyle w:val="Heading3"/>
        <w:keepNext w:val="0"/>
        <w:keepLines w:val="0"/>
        <w:spacing w:before="280" w:lineRule="auto"/>
        <w:rPr>
          <w:b w:val="1"/>
          <w:bCs w:val="1"/>
          <w:color w:val="000000"/>
          <w:sz w:val="26"/>
          <w:szCs w:val="26"/>
        </w:rPr>
      </w:pPr>
      <w:bookmarkStart w:colFirst="0" w:colLast="0" w:name="_57pf0dr0y2eo" w:id="5770"/>
      <w:bookmarkEnd w:id="5770"/>
      <w:r w:rsidDel="00000000" w:rsidR="00000000" w:rsidRPr="00000000">
        <w:rPr>
          <w:b w:val="1"/>
          <w:bCs w:val="1"/>
          <w:color w:val="000000"/>
          <w:sz w:val="26"/>
          <w:szCs w:val="26"/>
          <w:rtl w:val="0"/>
        </w:rPr>
        <w:t xml:space="preserve">Passenger Injury Claims</w:t>
      </w:r>
    </w:p>
    <w:p w:rsidR="00000000" w:rsidDel="00000000" w:rsidP="00000000" w:rsidRDefault="00000000" w:rsidRPr="00000000" w14:paraId="000038CF">
      <w:pPr>
        <w:spacing w:after="240" w:before="240" w:lineRule="auto"/>
        <w:rPr/>
      </w:pPr>
      <w:r w:rsidDel="00000000" w:rsidR="00000000" w:rsidRPr="00000000">
        <w:rPr>
          <w:rtl w:val="0"/>
        </w:rPr>
        <w:t xml:space="preserve">A foreign visitor may be injured while using a transportation service.</w:t>
      </w:r>
    </w:p>
    <w:p w:rsidR="00000000" w:rsidDel="00000000" w:rsidP="00000000" w:rsidRDefault="00000000" w:rsidRPr="00000000" w14:paraId="000038D0">
      <w:pPr>
        <w:spacing w:after="240" w:before="240" w:lineRule="auto"/>
        <w:rPr/>
      </w:pPr>
      <w:r w:rsidDel="00000000" w:rsidR="00000000" w:rsidRPr="00000000">
        <w:rPr>
          <w:rtl w:val="0"/>
        </w:rPr>
        <w:t xml:space="preserve">Potential situations include:</w:t>
      </w:r>
    </w:p>
    <w:p w:rsidR="00000000" w:rsidDel="00000000" w:rsidP="00000000" w:rsidRDefault="00000000" w:rsidRPr="00000000" w14:paraId="000038D1">
      <w:pPr>
        <w:numPr>
          <w:ilvl w:val="0"/>
          <w:numId w:val="228"/>
        </w:numPr>
        <w:spacing w:after="0" w:afterAutospacing="0" w:before="240" w:lineRule="auto"/>
        <w:ind w:left="720" w:hanging="360"/>
      </w:pPr>
      <w:r w:rsidDel="00000000" w:rsidR="00000000" w:rsidRPr="00000000">
        <w:rPr>
          <w:rtl w:val="0"/>
        </w:rPr>
        <w:t xml:space="preserve">Bus collisions.</w:t>
      </w:r>
    </w:p>
    <w:p w:rsidR="00000000" w:rsidDel="00000000" w:rsidP="00000000" w:rsidRDefault="00000000" w:rsidRPr="00000000" w14:paraId="000038D2">
      <w:pPr>
        <w:numPr>
          <w:ilvl w:val="0"/>
          <w:numId w:val="228"/>
        </w:numPr>
        <w:spacing w:after="0" w:afterAutospacing="0" w:before="0" w:beforeAutospacing="0" w:lineRule="auto"/>
        <w:ind w:left="720" w:hanging="360"/>
      </w:pPr>
      <w:r w:rsidDel="00000000" w:rsidR="00000000" w:rsidRPr="00000000">
        <w:rPr>
          <w:rtl w:val="0"/>
        </w:rPr>
        <w:t xml:space="preserve">Sudden braking.</w:t>
      </w:r>
    </w:p>
    <w:p w:rsidR="00000000" w:rsidDel="00000000" w:rsidP="00000000" w:rsidRDefault="00000000" w:rsidRPr="00000000" w14:paraId="000038D3">
      <w:pPr>
        <w:numPr>
          <w:ilvl w:val="0"/>
          <w:numId w:val="228"/>
        </w:numPr>
        <w:spacing w:after="0" w:afterAutospacing="0" w:before="0" w:beforeAutospacing="0" w:lineRule="auto"/>
        <w:ind w:left="720" w:hanging="360"/>
      </w:pPr>
      <w:r w:rsidDel="00000000" w:rsidR="00000000" w:rsidRPr="00000000">
        <w:rPr>
          <w:rtl w:val="0"/>
        </w:rPr>
        <w:t xml:space="preserve">Unsafe boarding or disembarking.</w:t>
      </w:r>
    </w:p>
    <w:p w:rsidR="00000000" w:rsidDel="00000000" w:rsidP="00000000" w:rsidRDefault="00000000" w:rsidRPr="00000000" w14:paraId="000038D4">
      <w:pPr>
        <w:numPr>
          <w:ilvl w:val="0"/>
          <w:numId w:val="228"/>
        </w:numPr>
        <w:spacing w:after="0" w:afterAutospacing="0" w:before="0" w:beforeAutospacing="0" w:lineRule="auto"/>
        <w:ind w:left="720" w:hanging="360"/>
      </w:pPr>
      <w:r w:rsidDel="00000000" w:rsidR="00000000" w:rsidRPr="00000000">
        <w:rPr>
          <w:rtl w:val="0"/>
        </w:rPr>
        <w:t xml:space="preserve">Taxi accidents.</w:t>
      </w:r>
    </w:p>
    <w:p w:rsidR="00000000" w:rsidDel="00000000" w:rsidP="00000000" w:rsidRDefault="00000000" w:rsidRPr="00000000" w14:paraId="000038D5">
      <w:pPr>
        <w:numPr>
          <w:ilvl w:val="0"/>
          <w:numId w:val="228"/>
        </w:numPr>
        <w:spacing w:after="0" w:afterAutospacing="0" w:before="0" w:beforeAutospacing="0" w:lineRule="auto"/>
        <w:ind w:left="720" w:hanging="360"/>
      </w:pPr>
      <w:r w:rsidDel="00000000" w:rsidR="00000000" w:rsidRPr="00000000">
        <w:rPr>
          <w:rtl w:val="0"/>
        </w:rPr>
        <w:t xml:space="preserve">Ride-hailing vehicle accidents.</w:t>
      </w:r>
    </w:p>
    <w:p w:rsidR="00000000" w:rsidDel="00000000" w:rsidP="00000000" w:rsidRDefault="00000000" w:rsidRPr="00000000" w14:paraId="000038D6">
      <w:pPr>
        <w:numPr>
          <w:ilvl w:val="0"/>
          <w:numId w:val="228"/>
        </w:numPr>
        <w:spacing w:after="240" w:before="0" w:beforeAutospacing="0" w:lineRule="auto"/>
        <w:ind w:left="720" w:hanging="360"/>
      </w:pPr>
      <w:r w:rsidDel="00000000" w:rsidR="00000000" w:rsidRPr="00000000">
        <w:rPr>
          <w:rtl w:val="0"/>
        </w:rPr>
        <w:t xml:space="preserve">Injuries involving transportation providers.</w:t>
      </w:r>
    </w:p>
    <w:p w:rsidR="00000000" w:rsidDel="00000000" w:rsidP="00000000" w:rsidRDefault="00000000" w:rsidRPr="00000000" w14:paraId="000038D7">
      <w:pPr>
        <w:pStyle w:val="Heading3"/>
        <w:keepNext w:val="0"/>
        <w:keepLines w:val="0"/>
        <w:spacing w:before="280" w:lineRule="auto"/>
        <w:rPr>
          <w:b w:val="1"/>
          <w:bCs w:val="1"/>
          <w:color w:val="000000"/>
          <w:sz w:val="26"/>
          <w:szCs w:val="26"/>
        </w:rPr>
      </w:pPr>
      <w:bookmarkStart w:colFirst="0" w:colLast="0" w:name="_ovrxo2m2fj2q" w:id="5771"/>
      <w:bookmarkEnd w:id="5771"/>
      <w:r w:rsidDel="00000000" w:rsidR="00000000" w:rsidRPr="00000000">
        <w:rPr>
          <w:b w:val="1"/>
          <w:bCs w:val="1"/>
          <w:color w:val="000000"/>
          <w:sz w:val="26"/>
          <w:szCs w:val="26"/>
          <w:rtl w:val="0"/>
        </w:rPr>
        <w:t xml:space="preserve">Contractual Relationship</w:t>
      </w:r>
    </w:p>
    <w:p w:rsidR="00000000" w:rsidDel="00000000" w:rsidP="00000000" w:rsidRDefault="00000000" w:rsidRPr="00000000" w14:paraId="000038D8">
      <w:pPr>
        <w:spacing w:after="240" w:before="240" w:lineRule="auto"/>
        <w:rPr/>
      </w:pPr>
      <w:r w:rsidDel="00000000" w:rsidR="00000000" w:rsidRPr="00000000">
        <w:rPr>
          <w:rtl w:val="0"/>
        </w:rPr>
        <w:t xml:space="preserve">May be relevant.</w:t>
      </w:r>
    </w:p>
    <w:p w:rsidR="00000000" w:rsidDel="00000000" w:rsidP="00000000" w:rsidRDefault="00000000" w:rsidRPr="00000000" w14:paraId="000038D9">
      <w:pPr>
        <w:pStyle w:val="Heading3"/>
        <w:keepNext w:val="0"/>
        <w:keepLines w:val="0"/>
        <w:spacing w:before="280" w:lineRule="auto"/>
        <w:rPr>
          <w:b w:val="1"/>
          <w:bCs w:val="1"/>
          <w:color w:val="000000"/>
          <w:sz w:val="26"/>
          <w:szCs w:val="26"/>
        </w:rPr>
      </w:pPr>
      <w:bookmarkStart w:colFirst="0" w:colLast="0" w:name="_bcqtnnydsgtq" w:id="5772"/>
      <w:bookmarkEnd w:id="5772"/>
      <w:r w:rsidDel="00000000" w:rsidR="00000000" w:rsidRPr="00000000">
        <w:rPr>
          <w:b w:val="1"/>
          <w:bCs w:val="1"/>
          <w:color w:val="000000"/>
          <w:sz w:val="26"/>
          <w:szCs w:val="26"/>
          <w:rtl w:val="0"/>
        </w:rPr>
        <w:t xml:space="preserve">Consumer Law</w:t>
      </w:r>
    </w:p>
    <w:p w:rsidR="00000000" w:rsidDel="00000000" w:rsidP="00000000" w:rsidRDefault="00000000" w:rsidRPr="00000000" w14:paraId="000038DA">
      <w:pPr>
        <w:spacing w:after="240" w:before="240" w:lineRule="auto"/>
        <w:rPr/>
      </w:pPr>
      <w:r w:rsidDel="00000000" w:rsidR="00000000" w:rsidRPr="00000000">
        <w:rPr>
          <w:rtl w:val="0"/>
        </w:rPr>
        <w:t xml:space="preserve">May apply in qualifying circumstances.</w:t>
      </w:r>
    </w:p>
    <w:p w:rsidR="00000000" w:rsidDel="00000000" w:rsidP="00000000" w:rsidRDefault="00000000" w:rsidRPr="00000000" w14:paraId="000038DB">
      <w:pPr>
        <w:pStyle w:val="Heading3"/>
        <w:keepNext w:val="0"/>
        <w:keepLines w:val="0"/>
        <w:spacing w:before="280" w:lineRule="auto"/>
        <w:rPr>
          <w:b w:val="1"/>
          <w:bCs w:val="1"/>
          <w:color w:val="000000"/>
          <w:sz w:val="26"/>
          <w:szCs w:val="26"/>
        </w:rPr>
      </w:pPr>
      <w:bookmarkStart w:colFirst="0" w:colLast="0" w:name="_jtppgcd5ga6b" w:id="5773"/>
      <w:bookmarkEnd w:id="5773"/>
      <w:r w:rsidDel="00000000" w:rsidR="00000000" w:rsidRPr="00000000">
        <w:rPr>
          <w:b w:val="1"/>
          <w:bCs w:val="1"/>
          <w:color w:val="000000"/>
          <w:sz w:val="26"/>
          <w:szCs w:val="26"/>
          <w:rtl w:val="0"/>
        </w:rPr>
        <w:t xml:space="preserve">Carrier Liability</w:t>
      </w:r>
    </w:p>
    <w:p w:rsidR="00000000" w:rsidDel="00000000" w:rsidP="00000000" w:rsidRDefault="00000000" w:rsidRPr="00000000" w14:paraId="000038DC">
      <w:pPr>
        <w:spacing w:after="240" w:before="240" w:lineRule="auto"/>
        <w:rPr/>
      </w:pPr>
      <w:r w:rsidDel="00000000" w:rsidR="00000000" w:rsidRPr="00000000">
        <w:rPr>
          <w:rtl w:val="0"/>
        </w:rPr>
        <w:t xml:space="preserve">Requires analysis of the applicable statutory framework.</w:t>
      </w:r>
    </w:p>
    <w:p w:rsidR="00000000" w:rsidDel="00000000" w:rsidP="00000000" w:rsidRDefault="00000000" w:rsidRPr="00000000" w14:paraId="000038DD">
      <w:pPr>
        <w:pStyle w:val="Heading3"/>
        <w:keepNext w:val="0"/>
        <w:keepLines w:val="0"/>
        <w:spacing w:before="280" w:lineRule="auto"/>
        <w:rPr>
          <w:b w:val="1"/>
          <w:bCs w:val="1"/>
          <w:color w:val="000000"/>
          <w:sz w:val="26"/>
          <w:szCs w:val="26"/>
        </w:rPr>
      </w:pPr>
      <w:bookmarkStart w:colFirst="0" w:colLast="0" w:name="_dptlsojt0pqy" w:id="5774"/>
      <w:bookmarkEnd w:id="5774"/>
      <w:r w:rsidDel="00000000" w:rsidR="00000000" w:rsidRPr="00000000">
        <w:rPr>
          <w:b w:val="1"/>
          <w:bCs w:val="1"/>
          <w:color w:val="000000"/>
          <w:sz w:val="26"/>
          <w:szCs w:val="26"/>
          <w:rtl w:val="0"/>
        </w:rPr>
        <w:t xml:space="preserve">Driver Conduct</w:t>
      </w:r>
    </w:p>
    <w:p w:rsidR="00000000" w:rsidDel="00000000" w:rsidP="00000000" w:rsidRDefault="00000000" w:rsidRPr="00000000" w14:paraId="000038DE">
      <w:pPr>
        <w:spacing w:after="240" w:before="240" w:lineRule="auto"/>
        <w:rPr/>
      </w:pPr>
      <w:r w:rsidDel="00000000" w:rsidR="00000000" w:rsidRPr="00000000">
        <w:rPr>
          <w:rtl w:val="0"/>
        </w:rPr>
        <w:t xml:space="preserve">May be relevant.</w:t>
      </w:r>
    </w:p>
    <w:p w:rsidR="00000000" w:rsidDel="00000000" w:rsidP="00000000" w:rsidRDefault="00000000" w:rsidRPr="00000000" w14:paraId="000038DF">
      <w:pPr>
        <w:pStyle w:val="Heading3"/>
        <w:keepNext w:val="0"/>
        <w:keepLines w:val="0"/>
        <w:spacing w:before="280" w:lineRule="auto"/>
        <w:rPr>
          <w:b w:val="1"/>
          <w:bCs w:val="1"/>
          <w:color w:val="000000"/>
          <w:sz w:val="26"/>
          <w:szCs w:val="26"/>
        </w:rPr>
      </w:pPr>
      <w:bookmarkStart w:colFirst="0" w:colLast="0" w:name="_13elo07fm878" w:id="5775"/>
      <w:bookmarkEnd w:id="5775"/>
      <w:r w:rsidDel="00000000" w:rsidR="00000000" w:rsidRPr="00000000">
        <w:rPr>
          <w:b w:val="1"/>
          <w:bCs w:val="1"/>
          <w:color w:val="000000"/>
          <w:sz w:val="26"/>
          <w:szCs w:val="26"/>
          <w:rtl w:val="0"/>
        </w:rPr>
        <w:t xml:space="preserve">Platform Role</w:t>
      </w:r>
    </w:p>
    <w:p w:rsidR="00000000" w:rsidDel="00000000" w:rsidP="00000000" w:rsidRDefault="00000000" w:rsidRPr="00000000" w14:paraId="000038E0">
      <w:pPr>
        <w:spacing w:after="240" w:before="240" w:lineRule="auto"/>
        <w:rPr/>
      </w:pPr>
      <w:r w:rsidDel="00000000" w:rsidR="00000000" w:rsidRPr="00000000">
        <w:rPr>
          <w:rtl w:val="0"/>
        </w:rPr>
        <w:t xml:space="preserve">Must be assessed separately.</w:t>
      </w:r>
    </w:p>
    <w:p w:rsidR="00000000" w:rsidDel="00000000" w:rsidP="00000000" w:rsidRDefault="00000000" w:rsidRPr="00000000" w14:paraId="000038E1">
      <w:pPr>
        <w:pStyle w:val="Heading3"/>
        <w:keepNext w:val="0"/>
        <w:keepLines w:val="0"/>
        <w:spacing w:before="280" w:lineRule="auto"/>
        <w:rPr>
          <w:b w:val="1"/>
          <w:bCs w:val="1"/>
          <w:color w:val="000000"/>
          <w:sz w:val="26"/>
          <w:szCs w:val="26"/>
        </w:rPr>
      </w:pPr>
      <w:bookmarkStart w:colFirst="0" w:colLast="0" w:name="_dfkejtdahmxt" w:id="5776"/>
      <w:bookmarkEnd w:id="5776"/>
      <w:r w:rsidDel="00000000" w:rsidR="00000000" w:rsidRPr="00000000">
        <w:rPr>
          <w:b w:val="1"/>
          <w:bCs w:val="1"/>
          <w:color w:val="000000"/>
          <w:sz w:val="26"/>
          <w:szCs w:val="26"/>
          <w:rtl w:val="0"/>
        </w:rPr>
        <w:t xml:space="preserve">Insurance</w:t>
      </w:r>
    </w:p>
    <w:p w:rsidR="00000000" w:rsidDel="00000000" w:rsidP="00000000" w:rsidRDefault="00000000" w:rsidRPr="00000000" w14:paraId="000038E2">
      <w:pPr>
        <w:spacing w:after="240" w:before="240" w:lineRule="auto"/>
        <w:rPr/>
      </w:pPr>
      <w:r w:rsidDel="00000000" w:rsidR="00000000" w:rsidRPr="00000000">
        <w:rPr>
          <w:rtl w:val="0"/>
        </w:rPr>
        <w:t xml:space="preserve">May affect recovery options.</w:t>
      </w:r>
    </w:p>
    <w:p w:rsidR="00000000" w:rsidDel="00000000" w:rsidP="00000000" w:rsidRDefault="00000000" w:rsidRPr="00000000" w14:paraId="000038E3">
      <w:pPr>
        <w:pStyle w:val="Heading3"/>
        <w:keepNext w:val="0"/>
        <w:keepLines w:val="0"/>
        <w:spacing w:before="280" w:lineRule="auto"/>
        <w:rPr>
          <w:b w:val="1"/>
          <w:bCs w:val="1"/>
          <w:color w:val="000000"/>
          <w:sz w:val="26"/>
          <w:szCs w:val="26"/>
        </w:rPr>
      </w:pPr>
      <w:bookmarkStart w:colFirst="0" w:colLast="0" w:name="_3kcsptl7h65z" w:id="5777"/>
      <w:bookmarkEnd w:id="5777"/>
      <w:r w:rsidDel="00000000" w:rsidR="00000000" w:rsidRPr="00000000">
        <w:rPr>
          <w:b w:val="1"/>
          <w:bCs w:val="1"/>
          <w:color w:val="000000"/>
          <w:sz w:val="26"/>
          <w:szCs w:val="26"/>
          <w:rtl w:val="0"/>
        </w:rPr>
        <w:t xml:space="preserve">Evidence</w:t>
      </w:r>
    </w:p>
    <w:p w:rsidR="00000000" w:rsidDel="00000000" w:rsidP="00000000" w:rsidRDefault="00000000" w:rsidRPr="00000000" w14:paraId="000038E4">
      <w:pPr>
        <w:spacing w:after="240" w:before="240" w:lineRule="auto"/>
        <w:rPr/>
      </w:pPr>
      <w:r w:rsidDel="00000000" w:rsidR="00000000" w:rsidRPr="00000000">
        <w:rPr>
          <w:rtl w:val="0"/>
        </w:rPr>
        <w:t xml:space="preserve">Booking and payment records may help identify the parties.</w:t>
      </w:r>
    </w:p>
    <w:p w:rsidR="00000000" w:rsidDel="00000000" w:rsidP="00000000" w:rsidRDefault="00000000" w:rsidRPr="00000000" w14:paraId="000038E5">
      <w:pPr>
        <w:spacing w:after="240" w:before="240" w:lineRule="auto"/>
        <w:rPr>
          <w:b w:val="1"/>
          <w:bCs w:val="1"/>
        </w:rPr>
      </w:pPr>
      <w:r w:rsidDel="00000000" w:rsidR="00000000" w:rsidRPr="00000000">
        <w:rPr>
          <w:b w:val="1"/>
          <w:bCs w:val="1"/>
          <w:rtl w:val="0"/>
        </w:rPr>
        <w:t xml:space="preserve">The liability of a driver, transport company, and digital platform should not automatically be treated as identical.</w:t>
      </w:r>
    </w:p>
    <w:p w:rsidR="00000000" w:rsidDel="00000000" w:rsidP="00000000" w:rsidRDefault="00000000" w:rsidRPr="00000000" w14:paraId="000038E6">
      <w:pPr>
        <w:spacing w:after="240" w:before="240" w:lineRule="auto"/>
        <w:rPr>
          <w:b w:val="1"/>
          <w:bCs w:val="1"/>
        </w:rPr>
      </w:pPr>
      <w:r w:rsidDel="00000000" w:rsidR="00000000" w:rsidRPr="00000000">
        <w:rPr>
          <w:b w:val="1"/>
          <w:bCs w:val="1"/>
          <w:rtl w:val="0"/>
        </w:rPr>
        <w:t xml:space="preserve">[Request Passenger Injury Legal Assistance]</w:t>
      </w:r>
    </w:p>
    <w:p w:rsidR="00000000" w:rsidDel="00000000" w:rsidP="00000000" w:rsidRDefault="00000000" w:rsidRPr="00000000" w14:paraId="00003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E8">
      <w:pPr>
        <w:pStyle w:val="Heading2"/>
        <w:keepNext w:val="0"/>
        <w:keepLines w:val="0"/>
        <w:spacing w:after="80" w:lineRule="auto"/>
        <w:rPr>
          <w:b w:val="1"/>
          <w:bCs w:val="1"/>
          <w:sz w:val="34"/>
          <w:szCs w:val="34"/>
        </w:rPr>
      </w:pPr>
      <w:bookmarkStart w:colFirst="0" w:colLast="0" w:name="_tk2uypnlzy27" w:id="5778"/>
      <w:bookmarkEnd w:id="5778"/>
      <w:r w:rsidDel="00000000" w:rsidR="00000000" w:rsidRPr="00000000">
        <w:rPr>
          <w:b w:val="1"/>
          <w:bCs w:val="1"/>
          <w:sz w:val="34"/>
          <w:szCs w:val="34"/>
          <w:rtl w:val="0"/>
        </w:rPr>
        <w:t xml:space="preserve">5. Tourist Accidents in Brazil</w:t>
      </w:r>
    </w:p>
    <w:p w:rsidR="00000000" w:rsidDel="00000000" w:rsidP="00000000" w:rsidRDefault="00000000" w:rsidRPr="00000000" w14:paraId="000038E9">
      <w:pPr>
        <w:pStyle w:val="Heading3"/>
        <w:keepNext w:val="0"/>
        <w:keepLines w:val="0"/>
        <w:spacing w:before="280" w:lineRule="auto"/>
        <w:rPr>
          <w:b w:val="1"/>
          <w:bCs w:val="1"/>
          <w:color w:val="000000"/>
          <w:sz w:val="26"/>
          <w:szCs w:val="26"/>
        </w:rPr>
      </w:pPr>
      <w:bookmarkStart w:colFirst="0" w:colLast="0" w:name="_3ptokp8l6m7b" w:id="5779"/>
      <w:bookmarkEnd w:id="5779"/>
      <w:r w:rsidDel="00000000" w:rsidR="00000000" w:rsidRPr="00000000">
        <w:rPr>
          <w:b w:val="1"/>
          <w:bCs w:val="1"/>
          <w:color w:val="000000"/>
          <w:sz w:val="26"/>
          <w:szCs w:val="26"/>
          <w:rtl w:val="0"/>
        </w:rPr>
        <w:t xml:space="preserve">Injured During a Vacation or Organized Tour?</w:t>
      </w:r>
    </w:p>
    <w:p w:rsidR="00000000" w:rsidDel="00000000" w:rsidP="00000000" w:rsidRDefault="00000000" w:rsidRPr="00000000" w14:paraId="000038EA">
      <w:pPr>
        <w:spacing w:after="240" w:before="240" w:lineRule="auto"/>
        <w:rPr/>
      </w:pPr>
      <w:r w:rsidDel="00000000" w:rsidR="00000000" w:rsidRPr="00000000">
        <w:rPr>
          <w:rtl w:val="0"/>
        </w:rPr>
        <w:t xml:space="preserve">Tourist accidents may occur during:</w:t>
      </w:r>
    </w:p>
    <w:p w:rsidR="00000000" w:rsidDel="00000000" w:rsidP="00000000" w:rsidRDefault="00000000" w:rsidRPr="00000000" w14:paraId="000038EB">
      <w:pPr>
        <w:numPr>
          <w:ilvl w:val="0"/>
          <w:numId w:val="218"/>
        </w:numPr>
        <w:spacing w:after="0" w:afterAutospacing="0" w:before="240" w:lineRule="auto"/>
        <w:ind w:left="720" w:hanging="360"/>
      </w:pPr>
      <w:r w:rsidDel="00000000" w:rsidR="00000000" w:rsidRPr="00000000">
        <w:rPr>
          <w:rtl w:val="0"/>
        </w:rPr>
        <w:t xml:space="preserve">Guided excursions.</w:t>
      </w:r>
    </w:p>
    <w:p w:rsidR="00000000" w:rsidDel="00000000" w:rsidP="00000000" w:rsidRDefault="00000000" w:rsidRPr="00000000" w14:paraId="000038EC">
      <w:pPr>
        <w:numPr>
          <w:ilvl w:val="0"/>
          <w:numId w:val="218"/>
        </w:numPr>
        <w:spacing w:after="0" w:afterAutospacing="0" w:before="0" w:beforeAutospacing="0" w:lineRule="auto"/>
        <w:ind w:left="720" w:hanging="360"/>
      </w:pPr>
      <w:r w:rsidDel="00000000" w:rsidR="00000000" w:rsidRPr="00000000">
        <w:rPr>
          <w:rtl w:val="0"/>
        </w:rPr>
        <w:t xml:space="preserve">Boat trips.</w:t>
      </w:r>
    </w:p>
    <w:p w:rsidR="00000000" w:rsidDel="00000000" w:rsidP="00000000" w:rsidRDefault="00000000" w:rsidRPr="00000000" w14:paraId="000038ED">
      <w:pPr>
        <w:numPr>
          <w:ilvl w:val="0"/>
          <w:numId w:val="218"/>
        </w:numPr>
        <w:spacing w:after="0" w:afterAutospacing="0" w:before="0" w:beforeAutospacing="0" w:lineRule="auto"/>
        <w:ind w:left="720" w:hanging="360"/>
      </w:pPr>
      <w:r w:rsidDel="00000000" w:rsidR="00000000" w:rsidRPr="00000000">
        <w:rPr>
          <w:rtl w:val="0"/>
        </w:rPr>
        <w:t xml:space="preserve">Diving.</w:t>
      </w:r>
    </w:p>
    <w:p w:rsidR="00000000" w:rsidDel="00000000" w:rsidP="00000000" w:rsidRDefault="00000000" w:rsidRPr="00000000" w14:paraId="000038EE">
      <w:pPr>
        <w:numPr>
          <w:ilvl w:val="0"/>
          <w:numId w:val="218"/>
        </w:numPr>
        <w:spacing w:after="0" w:afterAutospacing="0" w:before="0" w:beforeAutospacing="0" w:lineRule="auto"/>
        <w:ind w:left="720" w:hanging="360"/>
      </w:pPr>
      <w:r w:rsidDel="00000000" w:rsidR="00000000" w:rsidRPr="00000000">
        <w:rPr>
          <w:rtl w:val="0"/>
        </w:rPr>
        <w:t xml:space="preserve">Hiking.</w:t>
      </w:r>
    </w:p>
    <w:p w:rsidR="00000000" w:rsidDel="00000000" w:rsidP="00000000" w:rsidRDefault="00000000" w:rsidRPr="00000000" w14:paraId="000038EF">
      <w:pPr>
        <w:numPr>
          <w:ilvl w:val="0"/>
          <w:numId w:val="218"/>
        </w:numPr>
        <w:spacing w:after="0" w:afterAutospacing="0" w:before="0" w:beforeAutospacing="0" w:lineRule="auto"/>
        <w:ind w:left="720" w:hanging="360"/>
      </w:pPr>
      <w:r w:rsidDel="00000000" w:rsidR="00000000" w:rsidRPr="00000000">
        <w:rPr>
          <w:rtl w:val="0"/>
        </w:rPr>
        <w:t xml:space="preserve">Adventure tourism.</w:t>
      </w:r>
    </w:p>
    <w:p w:rsidR="00000000" w:rsidDel="00000000" w:rsidP="00000000" w:rsidRDefault="00000000" w:rsidRPr="00000000" w14:paraId="000038F0">
      <w:pPr>
        <w:numPr>
          <w:ilvl w:val="0"/>
          <w:numId w:val="218"/>
        </w:numPr>
        <w:spacing w:after="0" w:afterAutospacing="0" w:before="0" w:beforeAutospacing="0" w:lineRule="auto"/>
        <w:ind w:left="720" w:hanging="360"/>
      </w:pPr>
      <w:r w:rsidDel="00000000" w:rsidR="00000000" w:rsidRPr="00000000">
        <w:rPr>
          <w:rtl w:val="0"/>
        </w:rPr>
        <w:t xml:space="preserve">Ziplining.</w:t>
      </w:r>
    </w:p>
    <w:p w:rsidR="00000000" w:rsidDel="00000000" w:rsidP="00000000" w:rsidRDefault="00000000" w:rsidRPr="00000000" w14:paraId="000038F1">
      <w:pPr>
        <w:numPr>
          <w:ilvl w:val="0"/>
          <w:numId w:val="218"/>
        </w:numPr>
        <w:spacing w:after="0" w:afterAutospacing="0" w:before="0" w:beforeAutospacing="0" w:lineRule="auto"/>
        <w:ind w:left="720" w:hanging="360"/>
      </w:pPr>
      <w:r w:rsidDel="00000000" w:rsidR="00000000" w:rsidRPr="00000000">
        <w:rPr>
          <w:rtl w:val="0"/>
        </w:rPr>
        <w:t xml:space="preserve">Paragliding.</w:t>
      </w:r>
    </w:p>
    <w:p w:rsidR="00000000" w:rsidDel="00000000" w:rsidP="00000000" w:rsidRDefault="00000000" w:rsidRPr="00000000" w14:paraId="000038F2">
      <w:pPr>
        <w:numPr>
          <w:ilvl w:val="0"/>
          <w:numId w:val="218"/>
        </w:numPr>
        <w:spacing w:after="0" w:afterAutospacing="0" w:before="0" w:beforeAutospacing="0" w:lineRule="auto"/>
        <w:ind w:left="720" w:hanging="360"/>
      </w:pPr>
      <w:r w:rsidDel="00000000" w:rsidR="00000000" w:rsidRPr="00000000">
        <w:rPr>
          <w:rtl w:val="0"/>
        </w:rPr>
        <w:t xml:space="preserve">Water sports.</w:t>
      </w:r>
    </w:p>
    <w:p w:rsidR="00000000" w:rsidDel="00000000" w:rsidP="00000000" w:rsidRDefault="00000000" w:rsidRPr="00000000" w14:paraId="000038F3">
      <w:pPr>
        <w:numPr>
          <w:ilvl w:val="0"/>
          <w:numId w:val="218"/>
        </w:numPr>
        <w:spacing w:after="0" w:afterAutospacing="0" w:before="0" w:beforeAutospacing="0" w:lineRule="auto"/>
        <w:ind w:left="720" w:hanging="360"/>
      </w:pPr>
      <w:r w:rsidDel="00000000" w:rsidR="00000000" w:rsidRPr="00000000">
        <w:rPr>
          <w:rtl w:val="0"/>
        </w:rPr>
        <w:t xml:space="preserve">Recreational activities.</w:t>
      </w:r>
    </w:p>
    <w:p w:rsidR="00000000" w:rsidDel="00000000" w:rsidP="00000000" w:rsidRDefault="00000000" w:rsidRPr="00000000" w14:paraId="000038F4">
      <w:pPr>
        <w:numPr>
          <w:ilvl w:val="0"/>
          <w:numId w:val="218"/>
        </w:numPr>
        <w:spacing w:after="0" w:afterAutospacing="0" w:before="0" w:beforeAutospacing="0" w:lineRule="auto"/>
        <w:ind w:left="720" w:hanging="360"/>
      </w:pPr>
      <w:r w:rsidDel="00000000" w:rsidR="00000000" w:rsidRPr="00000000">
        <w:rPr>
          <w:rtl w:val="0"/>
        </w:rPr>
        <w:t xml:space="preserve">Organized transportation.</w:t>
      </w:r>
    </w:p>
    <w:p w:rsidR="00000000" w:rsidDel="00000000" w:rsidP="00000000" w:rsidRDefault="00000000" w:rsidRPr="00000000" w14:paraId="000038F5">
      <w:pPr>
        <w:numPr>
          <w:ilvl w:val="0"/>
          <w:numId w:val="218"/>
        </w:numPr>
        <w:spacing w:after="240" w:before="0" w:beforeAutospacing="0" w:lineRule="auto"/>
        <w:ind w:left="720" w:hanging="360"/>
      </w:pPr>
      <w:r w:rsidDel="00000000" w:rsidR="00000000" w:rsidRPr="00000000">
        <w:rPr>
          <w:rtl w:val="0"/>
        </w:rPr>
        <w:t xml:space="preserve">Other tourist experiences.</w:t>
      </w:r>
    </w:p>
    <w:p w:rsidR="00000000" w:rsidDel="00000000" w:rsidP="00000000" w:rsidRDefault="00000000" w:rsidRPr="00000000" w14:paraId="000038F6">
      <w:pPr>
        <w:pStyle w:val="Heading3"/>
        <w:keepNext w:val="0"/>
        <w:keepLines w:val="0"/>
        <w:spacing w:before="280" w:lineRule="auto"/>
        <w:rPr>
          <w:b w:val="1"/>
          <w:bCs w:val="1"/>
          <w:color w:val="000000"/>
          <w:sz w:val="26"/>
          <w:szCs w:val="26"/>
        </w:rPr>
      </w:pPr>
      <w:bookmarkStart w:colFirst="0" w:colLast="0" w:name="_lf7gynusl9hw" w:id="5780"/>
      <w:bookmarkEnd w:id="5780"/>
      <w:r w:rsidDel="00000000" w:rsidR="00000000" w:rsidRPr="00000000">
        <w:rPr>
          <w:b w:val="1"/>
          <w:bCs w:val="1"/>
          <w:color w:val="000000"/>
          <w:sz w:val="26"/>
          <w:szCs w:val="26"/>
          <w:rtl w:val="0"/>
        </w:rPr>
        <w:t xml:space="preserve">Tour Operator Duties</w:t>
      </w:r>
    </w:p>
    <w:p w:rsidR="00000000" w:rsidDel="00000000" w:rsidP="00000000" w:rsidRDefault="00000000" w:rsidRPr="00000000" w14:paraId="000038F7">
      <w:pPr>
        <w:spacing w:after="240" w:before="240" w:lineRule="auto"/>
        <w:rPr/>
      </w:pPr>
      <w:r w:rsidDel="00000000" w:rsidR="00000000" w:rsidRPr="00000000">
        <w:rPr>
          <w:rtl w:val="0"/>
        </w:rPr>
        <w:t xml:space="preserve">May be relevant.</w:t>
      </w:r>
    </w:p>
    <w:p w:rsidR="00000000" w:rsidDel="00000000" w:rsidP="00000000" w:rsidRDefault="00000000" w:rsidRPr="00000000" w14:paraId="000038F8">
      <w:pPr>
        <w:pStyle w:val="Heading3"/>
        <w:keepNext w:val="0"/>
        <w:keepLines w:val="0"/>
        <w:spacing w:before="280" w:lineRule="auto"/>
        <w:rPr>
          <w:b w:val="1"/>
          <w:bCs w:val="1"/>
          <w:color w:val="000000"/>
          <w:sz w:val="26"/>
          <w:szCs w:val="26"/>
        </w:rPr>
      </w:pPr>
      <w:bookmarkStart w:colFirst="0" w:colLast="0" w:name="_l0dqzdm256fv" w:id="5781"/>
      <w:bookmarkEnd w:id="5781"/>
      <w:r w:rsidDel="00000000" w:rsidR="00000000" w:rsidRPr="00000000">
        <w:rPr>
          <w:b w:val="1"/>
          <w:bCs w:val="1"/>
          <w:color w:val="000000"/>
          <w:sz w:val="26"/>
          <w:szCs w:val="26"/>
          <w:rtl w:val="0"/>
        </w:rPr>
        <w:t xml:space="preserve">Safety Information</w:t>
      </w:r>
    </w:p>
    <w:p w:rsidR="00000000" w:rsidDel="00000000" w:rsidP="00000000" w:rsidRDefault="00000000" w:rsidRPr="00000000" w14:paraId="000038F9">
      <w:pPr>
        <w:spacing w:after="240" w:before="240" w:lineRule="auto"/>
        <w:rPr/>
      </w:pPr>
      <w:r w:rsidDel="00000000" w:rsidR="00000000" w:rsidRPr="00000000">
        <w:rPr>
          <w:rtl w:val="0"/>
        </w:rPr>
        <w:t xml:space="preserve">Must be assessed.</w:t>
      </w:r>
    </w:p>
    <w:p w:rsidR="00000000" w:rsidDel="00000000" w:rsidP="00000000" w:rsidRDefault="00000000" w:rsidRPr="00000000" w14:paraId="000038FA">
      <w:pPr>
        <w:pStyle w:val="Heading3"/>
        <w:keepNext w:val="0"/>
        <w:keepLines w:val="0"/>
        <w:spacing w:before="280" w:lineRule="auto"/>
        <w:rPr>
          <w:b w:val="1"/>
          <w:bCs w:val="1"/>
          <w:color w:val="000000"/>
          <w:sz w:val="26"/>
          <w:szCs w:val="26"/>
        </w:rPr>
      </w:pPr>
      <w:bookmarkStart w:colFirst="0" w:colLast="0" w:name="_n15ytsu81wxn" w:id="5782"/>
      <w:bookmarkEnd w:id="5782"/>
      <w:r w:rsidDel="00000000" w:rsidR="00000000" w:rsidRPr="00000000">
        <w:rPr>
          <w:b w:val="1"/>
          <w:bCs w:val="1"/>
          <w:color w:val="000000"/>
          <w:sz w:val="26"/>
          <w:szCs w:val="26"/>
          <w:rtl w:val="0"/>
        </w:rPr>
        <w:t xml:space="preserve">Equipment</w:t>
      </w:r>
    </w:p>
    <w:p w:rsidR="00000000" w:rsidDel="00000000" w:rsidP="00000000" w:rsidRDefault="00000000" w:rsidRPr="00000000" w14:paraId="000038FB">
      <w:pPr>
        <w:spacing w:after="240" w:before="240" w:lineRule="auto"/>
        <w:rPr/>
      </w:pPr>
      <w:r w:rsidDel="00000000" w:rsidR="00000000" w:rsidRPr="00000000">
        <w:rPr>
          <w:rtl w:val="0"/>
        </w:rPr>
        <w:t xml:space="preserve">May require technical examination.</w:t>
      </w:r>
    </w:p>
    <w:p w:rsidR="00000000" w:rsidDel="00000000" w:rsidP="00000000" w:rsidRDefault="00000000" w:rsidRPr="00000000" w14:paraId="000038FC">
      <w:pPr>
        <w:pStyle w:val="Heading3"/>
        <w:keepNext w:val="0"/>
        <w:keepLines w:val="0"/>
        <w:spacing w:before="280" w:lineRule="auto"/>
        <w:rPr>
          <w:b w:val="1"/>
          <w:bCs w:val="1"/>
          <w:color w:val="000000"/>
          <w:sz w:val="26"/>
          <w:szCs w:val="26"/>
        </w:rPr>
      </w:pPr>
      <w:bookmarkStart w:colFirst="0" w:colLast="0" w:name="_8wq2p7nn2qc" w:id="5783"/>
      <w:bookmarkEnd w:id="5783"/>
      <w:r w:rsidDel="00000000" w:rsidR="00000000" w:rsidRPr="00000000">
        <w:rPr>
          <w:b w:val="1"/>
          <w:bCs w:val="1"/>
          <w:color w:val="000000"/>
          <w:sz w:val="26"/>
          <w:szCs w:val="26"/>
          <w:rtl w:val="0"/>
        </w:rPr>
        <w:t xml:space="preserve">Assumption of Risk</w:t>
      </w:r>
    </w:p>
    <w:p w:rsidR="00000000" w:rsidDel="00000000" w:rsidP="00000000" w:rsidRDefault="00000000" w:rsidRPr="00000000" w14:paraId="000038FD">
      <w:pPr>
        <w:spacing w:after="240" w:before="240" w:lineRule="auto"/>
        <w:rPr/>
      </w:pPr>
      <w:r w:rsidDel="00000000" w:rsidR="00000000" w:rsidRPr="00000000">
        <w:rPr>
          <w:rtl w:val="0"/>
        </w:rPr>
        <w:t xml:space="preserve">Does not automatically eliminate every potential claim.</w:t>
      </w:r>
    </w:p>
    <w:p w:rsidR="00000000" w:rsidDel="00000000" w:rsidP="00000000" w:rsidRDefault="00000000" w:rsidRPr="00000000" w14:paraId="000038FE">
      <w:pPr>
        <w:pStyle w:val="Heading3"/>
        <w:keepNext w:val="0"/>
        <w:keepLines w:val="0"/>
        <w:spacing w:before="280" w:lineRule="auto"/>
        <w:rPr>
          <w:b w:val="1"/>
          <w:bCs w:val="1"/>
          <w:color w:val="000000"/>
          <w:sz w:val="26"/>
          <w:szCs w:val="26"/>
        </w:rPr>
      </w:pPr>
      <w:bookmarkStart w:colFirst="0" w:colLast="0" w:name="_63x56vk2807p" w:id="5784"/>
      <w:bookmarkEnd w:id="5784"/>
      <w:r w:rsidDel="00000000" w:rsidR="00000000" w:rsidRPr="00000000">
        <w:rPr>
          <w:b w:val="1"/>
          <w:bCs w:val="1"/>
          <w:color w:val="000000"/>
          <w:sz w:val="26"/>
          <w:szCs w:val="26"/>
          <w:rtl w:val="0"/>
        </w:rPr>
        <w:t xml:space="preserve">Consumer Protection</w:t>
      </w:r>
    </w:p>
    <w:p w:rsidR="00000000" w:rsidDel="00000000" w:rsidP="00000000" w:rsidRDefault="00000000" w:rsidRPr="00000000" w14:paraId="000038FF">
      <w:pPr>
        <w:spacing w:after="240" w:before="240" w:lineRule="auto"/>
        <w:rPr/>
      </w:pPr>
      <w:r w:rsidDel="00000000" w:rsidR="00000000" w:rsidRPr="00000000">
        <w:rPr>
          <w:rtl w:val="0"/>
        </w:rPr>
        <w:t xml:space="preserve">May apply.</w:t>
      </w:r>
    </w:p>
    <w:p w:rsidR="00000000" w:rsidDel="00000000" w:rsidP="00000000" w:rsidRDefault="00000000" w:rsidRPr="00000000" w14:paraId="00003900">
      <w:pPr>
        <w:pStyle w:val="Heading3"/>
        <w:keepNext w:val="0"/>
        <w:keepLines w:val="0"/>
        <w:spacing w:before="280" w:lineRule="auto"/>
        <w:rPr>
          <w:b w:val="1"/>
          <w:bCs w:val="1"/>
          <w:color w:val="000000"/>
          <w:sz w:val="26"/>
          <w:szCs w:val="26"/>
        </w:rPr>
      </w:pPr>
      <w:bookmarkStart w:colFirst="0" w:colLast="0" w:name="_eky31xtxna78" w:id="5785"/>
      <w:bookmarkEnd w:id="5785"/>
      <w:r w:rsidDel="00000000" w:rsidR="00000000" w:rsidRPr="00000000">
        <w:rPr>
          <w:b w:val="1"/>
          <w:bCs w:val="1"/>
          <w:color w:val="000000"/>
          <w:sz w:val="26"/>
          <w:szCs w:val="26"/>
          <w:rtl w:val="0"/>
        </w:rPr>
        <w:t xml:space="preserve">Third-Party Providers</w:t>
      </w:r>
    </w:p>
    <w:p w:rsidR="00000000" w:rsidDel="00000000" w:rsidP="00000000" w:rsidRDefault="00000000" w:rsidRPr="00000000" w14:paraId="00003901">
      <w:pPr>
        <w:spacing w:after="240" w:before="240" w:lineRule="auto"/>
        <w:rPr/>
      </w:pPr>
      <w:r w:rsidDel="00000000" w:rsidR="00000000" w:rsidRPr="00000000">
        <w:rPr>
          <w:rtl w:val="0"/>
        </w:rPr>
        <w:t xml:space="preserve">May affect liability.</w:t>
      </w:r>
    </w:p>
    <w:p w:rsidR="00000000" w:rsidDel="00000000" w:rsidP="00000000" w:rsidRDefault="00000000" w:rsidRPr="00000000" w14:paraId="00003902">
      <w:pPr>
        <w:pStyle w:val="Heading3"/>
        <w:keepNext w:val="0"/>
        <w:keepLines w:val="0"/>
        <w:spacing w:before="280" w:lineRule="auto"/>
        <w:rPr>
          <w:b w:val="1"/>
          <w:bCs w:val="1"/>
          <w:color w:val="000000"/>
          <w:sz w:val="26"/>
          <w:szCs w:val="26"/>
        </w:rPr>
      </w:pPr>
      <w:bookmarkStart w:colFirst="0" w:colLast="0" w:name="_r21k75eq0wpe" w:id="5786"/>
      <w:bookmarkEnd w:id="5786"/>
      <w:r w:rsidDel="00000000" w:rsidR="00000000" w:rsidRPr="00000000">
        <w:rPr>
          <w:b w:val="1"/>
          <w:bCs w:val="1"/>
          <w:color w:val="000000"/>
          <w:sz w:val="26"/>
          <w:szCs w:val="26"/>
          <w:rtl w:val="0"/>
        </w:rPr>
        <w:t xml:space="preserve">Insurance</w:t>
      </w:r>
    </w:p>
    <w:p w:rsidR="00000000" w:rsidDel="00000000" w:rsidP="00000000" w:rsidRDefault="00000000" w:rsidRPr="00000000" w14:paraId="00003903">
      <w:pPr>
        <w:spacing w:after="240" w:before="240" w:lineRule="auto"/>
        <w:rPr/>
      </w:pPr>
      <w:r w:rsidDel="00000000" w:rsidR="00000000" w:rsidRPr="00000000">
        <w:rPr>
          <w:rtl w:val="0"/>
        </w:rPr>
        <w:t xml:space="preserve">Requires analysis.</w:t>
      </w:r>
    </w:p>
    <w:p w:rsidR="00000000" w:rsidDel="00000000" w:rsidP="00000000" w:rsidRDefault="00000000" w:rsidRPr="00000000" w14:paraId="00003904">
      <w:pPr>
        <w:pStyle w:val="Heading3"/>
        <w:keepNext w:val="0"/>
        <w:keepLines w:val="0"/>
        <w:spacing w:before="280" w:lineRule="auto"/>
        <w:rPr>
          <w:b w:val="1"/>
          <w:bCs w:val="1"/>
          <w:color w:val="000000"/>
          <w:sz w:val="26"/>
          <w:szCs w:val="26"/>
        </w:rPr>
      </w:pPr>
      <w:bookmarkStart w:colFirst="0" w:colLast="0" w:name="_szzg4ipifrsh" w:id="5787"/>
      <w:bookmarkEnd w:id="5787"/>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3905">
      <w:pPr>
        <w:spacing w:after="240" w:before="240" w:lineRule="auto"/>
        <w:rPr/>
      </w:pPr>
      <w:r w:rsidDel="00000000" w:rsidR="00000000" w:rsidRPr="00000000">
        <w:rPr>
          <w:rtl w:val="0"/>
        </w:rPr>
        <w:t xml:space="preserve">May be relevant to the claim.</w:t>
      </w:r>
    </w:p>
    <w:p w:rsidR="00000000" w:rsidDel="00000000" w:rsidP="00000000" w:rsidRDefault="00000000" w:rsidRPr="00000000" w14:paraId="00003906">
      <w:pPr>
        <w:spacing w:after="240" w:before="240" w:lineRule="auto"/>
        <w:rPr>
          <w:b w:val="1"/>
          <w:bCs w:val="1"/>
        </w:rPr>
      </w:pPr>
      <w:r w:rsidDel="00000000" w:rsidR="00000000" w:rsidRPr="00000000">
        <w:rPr>
          <w:b w:val="1"/>
          <w:bCs w:val="1"/>
          <w:rtl w:val="0"/>
        </w:rPr>
        <w:t xml:space="preserve">Participation in an adventure activity does not automatically waive all legal protections. Equally, the occurrence of an injury does not automatically establish operator liability.</w:t>
      </w:r>
    </w:p>
    <w:p w:rsidR="00000000" w:rsidDel="00000000" w:rsidP="00000000" w:rsidRDefault="00000000" w:rsidRPr="00000000" w14:paraId="00003907">
      <w:pPr>
        <w:spacing w:after="240" w:before="240" w:lineRule="auto"/>
        <w:rPr>
          <w:b w:val="1"/>
          <w:bCs w:val="1"/>
        </w:rPr>
      </w:pPr>
      <w:r w:rsidDel="00000000" w:rsidR="00000000" w:rsidRPr="00000000">
        <w:rPr>
          <w:b w:val="1"/>
          <w:bCs w:val="1"/>
          <w:rtl w:val="0"/>
        </w:rPr>
        <w:t xml:space="preserve">[Discuss a Tourist Accident in Brazil]</w:t>
      </w:r>
    </w:p>
    <w:p w:rsidR="00000000" w:rsidDel="00000000" w:rsidP="00000000" w:rsidRDefault="00000000" w:rsidRPr="00000000" w14:paraId="000039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09">
      <w:pPr>
        <w:pStyle w:val="Heading2"/>
        <w:keepNext w:val="0"/>
        <w:keepLines w:val="0"/>
        <w:spacing w:after="80" w:lineRule="auto"/>
        <w:rPr>
          <w:b w:val="1"/>
          <w:bCs w:val="1"/>
          <w:sz w:val="34"/>
          <w:szCs w:val="34"/>
        </w:rPr>
      </w:pPr>
      <w:bookmarkStart w:colFirst="0" w:colLast="0" w:name="_jn9i624jrto4" w:id="5788"/>
      <w:bookmarkEnd w:id="5788"/>
      <w:r w:rsidDel="00000000" w:rsidR="00000000" w:rsidRPr="00000000">
        <w:rPr>
          <w:b w:val="1"/>
          <w:bCs w:val="1"/>
          <w:sz w:val="34"/>
          <w:szCs w:val="34"/>
          <w:rtl w:val="0"/>
        </w:rPr>
        <w:t xml:space="preserve">6. Hotel, Resort and Vacation Rental Injuries</w:t>
      </w:r>
    </w:p>
    <w:p w:rsidR="00000000" w:rsidDel="00000000" w:rsidP="00000000" w:rsidRDefault="00000000" w:rsidRPr="00000000" w14:paraId="0000390A">
      <w:pPr>
        <w:pStyle w:val="Heading3"/>
        <w:keepNext w:val="0"/>
        <w:keepLines w:val="0"/>
        <w:spacing w:before="280" w:lineRule="auto"/>
        <w:rPr>
          <w:b w:val="1"/>
          <w:bCs w:val="1"/>
          <w:color w:val="000000"/>
          <w:sz w:val="26"/>
          <w:szCs w:val="26"/>
        </w:rPr>
      </w:pPr>
      <w:bookmarkStart w:colFirst="0" w:colLast="0" w:name="_9g5vo6xtslz5" w:id="5789"/>
      <w:bookmarkEnd w:id="5789"/>
      <w:r w:rsidDel="00000000" w:rsidR="00000000" w:rsidRPr="00000000">
        <w:rPr>
          <w:b w:val="1"/>
          <w:bCs w:val="1"/>
          <w:color w:val="000000"/>
          <w:sz w:val="26"/>
          <w:szCs w:val="26"/>
          <w:rtl w:val="0"/>
        </w:rPr>
        <w:t xml:space="preserve">Accidents at Accommodation Properties</w:t>
      </w:r>
    </w:p>
    <w:p w:rsidR="00000000" w:rsidDel="00000000" w:rsidP="00000000" w:rsidRDefault="00000000" w:rsidRPr="00000000" w14:paraId="0000390B">
      <w:pPr>
        <w:spacing w:after="240" w:before="240" w:lineRule="auto"/>
        <w:rPr/>
      </w:pPr>
      <w:r w:rsidDel="00000000" w:rsidR="00000000" w:rsidRPr="00000000">
        <w:rPr>
          <w:rtl w:val="0"/>
        </w:rPr>
        <w:t xml:space="preserve">Foreign guests may be injured at:</w:t>
      </w:r>
    </w:p>
    <w:p w:rsidR="00000000" w:rsidDel="00000000" w:rsidP="00000000" w:rsidRDefault="00000000" w:rsidRPr="00000000" w14:paraId="0000390C">
      <w:pPr>
        <w:numPr>
          <w:ilvl w:val="0"/>
          <w:numId w:val="335"/>
        </w:numPr>
        <w:spacing w:after="0" w:afterAutospacing="0" w:before="240" w:lineRule="auto"/>
        <w:ind w:left="720" w:hanging="360"/>
      </w:pPr>
      <w:r w:rsidDel="00000000" w:rsidR="00000000" w:rsidRPr="00000000">
        <w:rPr>
          <w:rtl w:val="0"/>
        </w:rPr>
        <w:t xml:space="preserve">Hotels.</w:t>
      </w:r>
    </w:p>
    <w:p w:rsidR="00000000" w:rsidDel="00000000" w:rsidP="00000000" w:rsidRDefault="00000000" w:rsidRPr="00000000" w14:paraId="0000390D">
      <w:pPr>
        <w:numPr>
          <w:ilvl w:val="0"/>
          <w:numId w:val="335"/>
        </w:numPr>
        <w:spacing w:after="0" w:afterAutospacing="0" w:before="0" w:beforeAutospacing="0" w:lineRule="auto"/>
        <w:ind w:left="720" w:hanging="360"/>
      </w:pPr>
      <w:r w:rsidDel="00000000" w:rsidR="00000000" w:rsidRPr="00000000">
        <w:rPr>
          <w:rtl w:val="0"/>
        </w:rPr>
        <w:t xml:space="preserve">Resorts.</w:t>
      </w:r>
    </w:p>
    <w:p w:rsidR="00000000" w:rsidDel="00000000" w:rsidP="00000000" w:rsidRDefault="00000000" w:rsidRPr="00000000" w14:paraId="0000390E">
      <w:pPr>
        <w:numPr>
          <w:ilvl w:val="0"/>
          <w:numId w:val="335"/>
        </w:numPr>
        <w:spacing w:after="0" w:afterAutospacing="0" w:before="0" w:beforeAutospacing="0" w:lineRule="auto"/>
        <w:ind w:left="720" w:hanging="360"/>
      </w:pPr>
      <w:r w:rsidDel="00000000" w:rsidR="00000000" w:rsidRPr="00000000">
        <w:rPr>
          <w:rtl w:val="0"/>
        </w:rPr>
        <w:t xml:space="preserve">Serviced apartments.</w:t>
      </w:r>
    </w:p>
    <w:p w:rsidR="00000000" w:rsidDel="00000000" w:rsidP="00000000" w:rsidRDefault="00000000" w:rsidRPr="00000000" w14:paraId="0000390F">
      <w:pPr>
        <w:numPr>
          <w:ilvl w:val="0"/>
          <w:numId w:val="335"/>
        </w:numPr>
        <w:spacing w:after="0" w:afterAutospacing="0" w:before="0" w:beforeAutospacing="0" w:lineRule="auto"/>
        <w:ind w:left="720" w:hanging="360"/>
      </w:pPr>
      <w:r w:rsidDel="00000000" w:rsidR="00000000" w:rsidRPr="00000000">
        <w:rPr>
          <w:rtl w:val="0"/>
        </w:rPr>
        <w:t xml:space="preserve">Vacation rentals.</w:t>
      </w:r>
    </w:p>
    <w:p w:rsidR="00000000" w:rsidDel="00000000" w:rsidP="00000000" w:rsidRDefault="00000000" w:rsidRPr="00000000" w14:paraId="00003910">
      <w:pPr>
        <w:numPr>
          <w:ilvl w:val="0"/>
          <w:numId w:val="335"/>
        </w:numPr>
        <w:spacing w:after="0" w:afterAutospacing="0" w:before="0" w:beforeAutospacing="0" w:lineRule="auto"/>
        <w:ind w:left="720" w:hanging="360"/>
      </w:pPr>
      <w:r w:rsidDel="00000000" w:rsidR="00000000" w:rsidRPr="00000000">
        <w:rPr>
          <w:rtl w:val="0"/>
        </w:rPr>
        <w:t xml:space="preserve">Tourist accommodation facilities.</w:t>
      </w:r>
    </w:p>
    <w:p w:rsidR="00000000" w:rsidDel="00000000" w:rsidP="00000000" w:rsidRDefault="00000000" w:rsidRPr="00000000" w14:paraId="00003911">
      <w:pPr>
        <w:numPr>
          <w:ilvl w:val="0"/>
          <w:numId w:val="335"/>
        </w:numPr>
        <w:spacing w:after="0" w:afterAutospacing="0" w:before="0" w:beforeAutospacing="0" w:lineRule="auto"/>
        <w:ind w:left="720" w:hanging="360"/>
      </w:pPr>
      <w:r w:rsidDel="00000000" w:rsidR="00000000" w:rsidRPr="00000000">
        <w:rPr>
          <w:rtl w:val="0"/>
        </w:rPr>
        <w:t xml:space="preserve">Common areas.</w:t>
      </w:r>
    </w:p>
    <w:p w:rsidR="00000000" w:rsidDel="00000000" w:rsidP="00000000" w:rsidRDefault="00000000" w:rsidRPr="00000000" w14:paraId="00003912">
      <w:pPr>
        <w:numPr>
          <w:ilvl w:val="0"/>
          <w:numId w:val="335"/>
        </w:numPr>
        <w:spacing w:after="0" w:afterAutospacing="0" w:before="0" w:beforeAutospacing="0" w:lineRule="auto"/>
        <w:ind w:left="720" w:hanging="360"/>
      </w:pPr>
      <w:r w:rsidDel="00000000" w:rsidR="00000000" w:rsidRPr="00000000">
        <w:rPr>
          <w:rtl w:val="0"/>
        </w:rPr>
        <w:t xml:space="preserve">Swimming pools.</w:t>
      </w:r>
    </w:p>
    <w:p w:rsidR="00000000" w:rsidDel="00000000" w:rsidP="00000000" w:rsidRDefault="00000000" w:rsidRPr="00000000" w14:paraId="00003913">
      <w:pPr>
        <w:numPr>
          <w:ilvl w:val="0"/>
          <w:numId w:val="335"/>
        </w:numPr>
        <w:spacing w:after="0" w:afterAutospacing="0" w:before="0" w:beforeAutospacing="0" w:lineRule="auto"/>
        <w:ind w:left="720" w:hanging="360"/>
      </w:pPr>
      <w:r w:rsidDel="00000000" w:rsidR="00000000" w:rsidRPr="00000000">
        <w:rPr>
          <w:rtl w:val="0"/>
        </w:rPr>
        <w:t xml:space="preserve">Stairways.</w:t>
      </w:r>
    </w:p>
    <w:p w:rsidR="00000000" w:rsidDel="00000000" w:rsidP="00000000" w:rsidRDefault="00000000" w:rsidRPr="00000000" w14:paraId="00003914">
      <w:pPr>
        <w:numPr>
          <w:ilvl w:val="0"/>
          <w:numId w:val="335"/>
        </w:numPr>
        <w:spacing w:after="0" w:afterAutospacing="0" w:before="0" w:beforeAutospacing="0" w:lineRule="auto"/>
        <w:ind w:left="720" w:hanging="360"/>
      </w:pPr>
      <w:r w:rsidDel="00000000" w:rsidR="00000000" w:rsidRPr="00000000">
        <w:rPr>
          <w:rtl w:val="0"/>
        </w:rPr>
        <w:t xml:space="preserve">Elevators.</w:t>
      </w:r>
    </w:p>
    <w:p w:rsidR="00000000" w:rsidDel="00000000" w:rsidP="00000000" w:rsidRDefault="00000000" w:rsidRPr="00000000" w14:paraId="00003915">
      <w:pPr>
        <w:numPr>
          <w:ilvl w:val="0"/>
          <w:numId w:val="335"/>
        </w:numPr>
        <w:spacing w:after="240" w:before="0" w:beforeAutospacing="0" w:lineRule="auto"/>
        <w:ind w:left="720" w:hanging="360"/>
      </w:pPr>
      <w:r w:rsidDel="00000000" w:rsidR="00000000" w:rsidRPr="00000000">
        <w:rPr>
          <w:rtl w:val="0"/>
        </w:rPr>
        <w:t xml:space="preserve">Recreational facilities.</w:t>
      </w:r>
    </w:p>
    <w:p w:rsidR="00000000" w:rsidDel="00000000" w:rsidP="00000000" w:rsidRDefault="00000000" w:rsidRPr="00000000" w14:paraId="00003916">
      <w:pPr>
        <w:spacing w:after="240" w:before="240" w:lineRule="auto"/>
        <w:rPr/>
      </w:pPr>
      <w:r w:rsidDel="00000000" w:rsidR="00000000" w:rsidRPr="00000000">
        <w:rPr>
          <w:rtl w:val="0"/>
        </w:rPr>
        <w:t xml:space="preserve">Potential claims may involve:</w:t>
      </w:r>
    </w:p>
    <w:p w:rsidR="00000000" w:rsidDel="00000000" w:rsidP="00000000" w:rsidRDefault="00000000" w:rsidRPr="00000000" w14:paraId="00003917">
      <w:pPr>
        <w:pStyle w:val="Heading3"/>
        <w:keepNext w:val="0"/>
        <w:keepLines w:val="0"/>
        <w:spacing w:before="280" w:lineRule="auto"/>
        <w:rPr>
          <w:b w:val="1"/>
          <w:bCs w:val="1"/>
          <w:color w:val="000000"/>
          <w:sz w:val="26"/>
          <w:szCs w:val="26"/>
        </w:rPr>
      </w:pPr>
      <w:bookmarkStart w:colFirst="0" w:colLast="0" w:name="_wan95vaj0lyg" w:id="5790"/>
      <w:bookmarkEnd w:id="5790"/>
      <w:r w:rsidDel="00000000" w:rsidR="00000000" w:rsidRPr="00000000">
        <w:rPr>
          <w:b w:val="1"/>
          <w:bCs w:val="1"/>
          <w:color w:val="000000"/>
          <w:sz w:val="26"/>
          <w:szCs w:val="26"/>
          <w:rtl w:val="0"/>
        </w:rPr>
        <w:t xml:space="preserve">Unsafe Premises</w:t>
      </w:r>
    </w:p>
    <w:p w:rsidR="00000000" w:rsidDel="00000000" w:rsidP="00000000" w:rsidRDefault="00000000" w:rsidRPr="00000000" w14:paraId="00003918">
      <w:pPr>
        <w:spacing w:after="240" w:before="240" w:lineRule="auto"/>
        <w:rPr/>
      </w:pPr>
      <w:r w:rsidDel="00000000" w:rsidR="00000000" w:rsidRPr="00000000">
        <w:rPr>
          <w:rtl w:val="0"/>
        </w:rPr>
        <w:t xml:space="preserve">Requires evidence of the relevant condition.</w:t>
      </w:r>
    </w:p>
    <w:p w:rsidR="00000000" w:rsidDel="00000000" w:rsidP="00000000" w:rsidRDefault="00000000" w:rsidRPr="00000000" w14:paraId="00003919">
      <w:pPr>
        <w:pStyle w:val="Heading3"/>
        <w:keepNext w:val="0"/>
        <w:keepLines w:val="0"/>
        <w:spacing w:before="280" w:lineRule="auto"/>
        <w:rPr>
          <w:b w:val="1"/>
          <w:bCs w:val="1"/>
          <w:color w:val="000000"/>
          <w:sz w:val="26"/>
          <w:szCs w:val="26"/>
        </w:rPr>
      </w:pPr>
      <w:bookmarkStart w:colFirst="0" w:colLast="0" w:name="_84haq3v74qpc" w:id="5791"/>
      <w:bookmarkEnd w:id="5791"/>
      <w:r w:rsidDel="00000000" w:rsidR="00000000" w:rsidRPr="00000000">
        <w:rPr>
          <w:b w:val="1"/>
          <w:bCs w:val="1"/>
          <w:color w:val="000000"/>
          <w:sz w:val="26"/>
          <w:szCs w:val="26"/>
          <w:rtl w:val="0"/>
        </w:rPr>
        <w:t xml:space="preserve">Maintenance Failures</w:t>
      </w:r>
    </w:p>
    <w:p w:rsidR="00000000" w:rsidDel="00000000" w:rsidP="00000000" w:rsidRDefault="00000000" w:rsidRPr="00000000" w14:paraId="0000391A">
      <w:pPr>
        <w:spacing w:after="240" w:before="240" w:lineRule="auto"/>
        <w:rPr/>
      </w:pPr>
      <w:r w:rsidDel="00000000" w:rsidR="00000000" w:rsidRPr="00000000">
        <w:rPr>
          <w:rtl w:val="0"/>
        </w:rPr>
        <w:t xml:space="preserve">May be relevant.</w:t>
      </w:r>
    </w:p>
    <w:p w:rsidR="00000000" w:rsidDel="00000000" w:rsidP="00000000" w:rsidRDefault="00000000" w:rsidRPr="00000000" w14:paraId="0000391B">
      <w:pPr>
        <w:pStyle w:val="Heading3"/>
        <w:keepNext w:val="0"/>
        <w:keepLines w:val="0"/>
        <w:spacing w:before="280" w:lineRule="auto"/>
        <w:rPr>
          <w:b w:val="1"/>
          <w:bCs w:val="1"/>
          <w:color w:val="000000"/>
          <w:sz w:val="26"/>
          <w:szCs w:val="26"/>
        </w:rPr>
      </w:pPr>
      <w:bookmarkStart w:colFirst="0" w:colLast="0" w:name="_qbln93plcdhe" w:id="5792"/>
      <w:bookmarkEnd w:id="5792"/>
      <w:r w:rsidDel="00000000" w:rsidR="00000000" w:rsidRPr="00000000">
        <w:rPr>
          <w:b w:val="1"/>
          <w:bCs w:val="1"/>
          <w:color w:val="000000"/>
          <w:sz w:val="26"/>
          <w:szCs w:val="26"/>
          <w:rtl w:val="0"/>
        </w:rPr>
        <w:t xml:space="preserve">Inadequate Warnings</w:t>
      </w:r>
    </w:p>
    <w:p w:rsidR="00000000" w:rsidDel="00000000" w:rsidP="00000000" w:rsidRDefault="00000000" w:rsidRPr="00000000" w14:paraId="0000391C">
      <w:pPr>
        <w:spacing w:after="240" w:before="240" w:lineRule="auto"/>
        <w:rPr/>
      </w:pPr>
      <w:r w:rsidDel="00000000" w:rsidR="00000000" w:rsidRPr="00000000">
        <w:rPr>
          <w:rtl w:val="0"/>
        </w:rPr>
        <w:t xml:space="preserve">Can affect liability.</w:t>
      </w:r>
    </w:p>
    <w:p w:rsidR="00000000" w:rsidDel="00000000" w:rsidP="00000000" w:rsidRDefault="00000000" w:rsidRPr="00000000" w14:paraId="0000391D">
      <w:pPr>
        <w:pStyle w:val="Heading3"/>
        <w:keepNext w:val="0"/>
        <w:keepLines w:val="0"/>
        <w:spacing w:before="280" w:lineRule="auto"/>
        <w:rPr>
          <w:b w:val="1"/>
          <w:bCs w:val="1"/>
          <w:color w:val="000000"/>
          <w:sz w:val="26"/>
          <w:szCs w:val="26"/>
        </w:rPr>
      </w:pPr>
      <w:bookmarkStart w:colFirst="0" w:colLast="0" w:name="_1zpdafpu2kfo" w:id="5793"/>
      <w:bookmarkEnd w:id="5793"/>
      <w:r w:rsidDel="00000000" w:rsidR="00000000" w:rsidRPr="00000000">
        <w:rPr>
          <w:b w:val="1"/>
          <w:bCs w:val="1"/>
          <w:color w:val="000000"/>
          <w:sz w:val="26"/>
          <w:szCs w:val="26"/>
          <w:rtl w:val="0"/>
        </w:rPr>
        <w:t xml:space="preserve">Equipment Defects</w:t>
      </w:r>
    </w:p>
    <w:p w:rsidR="00000000" w:rsidDel="00000000" w:rsidP="00000000" w:rsidRDefault="00000000" w:rsidRPr="00000000" w14:paraId="0000391E">
      <w:pPr>
        <w:spacing w:after="240" w:before="240" w:lineRule="auto"/>
        <w:rPr/>
      </w:pPr>
      <w:r w:rsidDel="00000000" w:rsidR="00000000" w:rsidRPr="00000000">
        <w:rPr>
          <w:rtl w:val="0"/>
        </w:rPr>
        <w:t xml:space="preserve">May require technical evidence.</w:t>
      </w:r>
    </w:p>
    <w:p w:rsidR="00000000" w:rsidDel="00000000" w:rsidP="00000000" w:rsidRDefault="00000000" w:rsidRPr="00000000" w14:paraId="0000391F">
      <w:pPr>
        <w:pStyle w:val="Heading3"/>
        <w:keepNext w:val="0"/>
        <w:keepLines w:val="0"/>
        <w:spacing w:before="280" w:lineRule="auto"/>
        <w:rPr>
          <w:b w:val="1"/>
          <w:bCs w:val="1"/>
          <w:color w:val="000000"/>
          <w:sz w:val="26"/>
          <w:szCs w:val="26"/>
        </w:rPr>
      </w:pPr>
      <w:bookmarkStart w:colFirst="0" w:colLast="0" w:name="_fl6b94w77kvu" w:id="5794"/>
      <w:bookmarkEnd w:id="5794"/>
      <w:r w:rsidDel="00000000" w:rsidR="00000000" w:rsidRPr="00000000">
        <w:rPr>
          <w:b w:val="1"/>
          <w:bCs w:val="1"/>
          <w:color w:val="000000"/>
          <w:sz w:val="26"/>
          <w:szCs w:val="26"/>
          <w:rtl w:val="0"/>
        </w:rPr>
        <w:t xml:space="preserve">Service Provider Duties</w:t>
      </w:r>
    </w:p>
    <w:p w:rsidR="00000000" w:rsidDel="00000000" w:rsidP="00000000" w:rsidRDefault="00000000" w:rsidRPr="00000000" w14:paraId="00003920">
      <w:pPr>
        <w:spacing w:after="240" w:before="240" w:lineRule="auto"/>
        <w:rPr/>
      </w:pPr>
      <w:r w:rsidDel="00000000" w:rsidR="00000000" w:rsidRPr="00000000">
        <w:rPr>
          <w:rtl w:val="0"/>
        </w:rPr>
        <w:t xml:space="preserve">Depend on the applicable relationship.</w:t>
      </w:r>
    </w:p>
    <w:p w:rsidR="00000000" w:rsidDel="00000000" w:rsidP="00000000" w:rsidRDefault="00000000" w:rsidRPr="00000000" w14:paraId="00003921">
      <w:pPr>
        <w:pStyle w:val="Heading3"/>
        <w:keepNext w:val="0"/>
        <w:keepLines w:val="0"/>
        <w:spacing w:before="280" w:lineRule="auto"/>
        <w:rPr>
          <w:b w:val="1"/>
          <w:bCs w:val="1"/>
          <w:color w:val="000000"/>
          <w:sz w:val="26"/>
          <w:szCs w:val="26"/>
        </w:rPr>
      </w:pPr>
      <w:bookmarkStart w:colFirst="0" w:colLast="0" w:name="_h4losez0yval" w:id="5795"/>
      <w:bookmarkEnd w:id="5795"/>
      <w:r w:rsidDel="00000000" w:rsidR="00000000" w:rsidRPr="00000000">
        <w:rPr>
          <w:b w:val="1"/>
          <w:bCs w:val="1"/>
          <w:color w:val="000000"/>
          <w:sz w:val="26"/>
          <w:szCs w:val="26"/>
          <w:rtl w:val="0"/>
        </w:rPr>
        <w:t xml:space="preserve">Consumer Law</w:t>
      </w:r>
    </w:p>
    <w:p w:rsidR="00000000" w:rsidDel="00000000" w:rsidP="00000000" w:rsidRDefault="00000000" w:rsidRPr="00000000" w14:paraId="00003922">
      <w:pPr>
        <w:spacing w:after="240" w:before="240" w:lineRule="auto"/>
        <w:rPr/>
      </w:pPr>
      <w:r w:rsidDel="00000000" w:rsidR="00000000" w:rsidRPr="00000000">
        <w:rPr>
          <w:rtl w:val="0"/>
        </w:rPr>
        <w:t xml:space="preserve">May apply.</w:t>
      </w:r>
    </w:p>
    <w:p w:rsidR="00000000" w:rsidDel="00000000" w:rsidP="00000000" w:rsidRDefault="00000000" w:rsidRPr="00000000" w14:paraId="00003923">
      <w:pPr>
        <w:pStyle w:val="Heading3"/>
        <w:keepNext w:val="0"/>
        <w:keepLines w:val="0"/>
        <w:spacing w:before="280" w:lineRule="auto"/>
        <w:rPr>
          <w:b w:val="1"/>
          <w:bCs w:val="1"/>
          <w:color w:val="000000"/>
          <w:sz w:val="26"/>
          <w:szCs w:val="26"/>
        </w:rPr>
      </w:pPr>
      <w:bookmarkStart w:colFirst="0" w:colLast="0" w:name="_7gttc3yk0mue" w:id="5796"/>
      <w:bookmarkEnd w:id="5796"/>
      <w:r w:rsidDel="00000000" w:rsidR="00000000" w:rsidRPr="00000000">
        <w:rPr>
          <w:b w:val="1"/>
          <w:bCs w:val="1"/>
          <w:color w:val="000000"/>
          <w:sz w:val="26"/>
          <w:szCs w:val="26"/>
          <w:rtl w:val="0"/>
        </w:rPr>
        <w:t xml:space="preserve">Property Owner Liability</w:t>
      </w:r>
    </w:p>
    <w:p w:rsidR="00000000" w:rsidDel="00000000" w:rsidP="00000000" w:rsidRDefault="00000000" w:rsidRPr="00000000" w14:paraId="00003924">
      <w:pPr>
        <w:spacing w:after="240" w:before="240" w:lineRule="auto"/>
        <w:rPr/>
      </w:pPr>
      <w:r w:rsidDel="00000000" w:rsidR="00000000" w:rsidRPr="00000000">
        <w:rPr>
          <w:rtl w:val="0"/>
        </w:rPr>
        <w:t xml:space="preserve">Requires specific analysis.</w:t>
      </w:r>
    </w:p>
    <w:p w:rsidR="00000000" w:rsidDel="00000000" w:rsidP="00000000" w:rsidRDefault="00000000" w:rsidRPr="00000000" w14:paraId="00003925">
      <w:pPr>
        <w:pStyle w:val="Heading3"/>
        <w:keepNext w:val="0"/>
        <w:keepLines w:val="0"/>
        <w:spacing w:before="280" w:lineRule="auto"/>
        <w:rPr>
          <w:b w:val="1"/>
          <w:bCs w:val="1"/>
          <w:color w:val="000000"/>
          <w:sz w:val="26"/>
          <w:szCs w:val="26"/>
        </w:rPr>
      </w:pPr>
      <w:bookmarkStart w:colFirst="0" w:colLast="0" w:name="_hwrvnf1nx2ym" w:id="5797"/>
      <w:bookmarkEnd w:id="5797"/>
      <w:r w:rsidDel="00000000" w:rsidR="00000000" w:rsidRPr="00000000">
        <w:rPr>
          <w:b w:val="1"/>
          <w:bCs w:val="1"/>
          <w:color w:val="000000"/>
          <w:sz w:val="26"/>
          <w:szCs w:val="26"/>
          <w:rtl w:val="0"/>
        </w:rPr>
        <w:t xml:space="preserve">Platform Liability</w:t>
      </w:r>
    </w:p>
    <w:p w:rsidR="00000000" w:rsidDel="00000000" w:rsidP="00000000" w:rsidRDefault="00000000" w:rsidRPr="00000000" w14:paraId="00003926">
      <w:pPr>
        <w:spacing w:after="240" w:before="240" w:lineRule="auto"/>
        <w:rPr/>
      </w:pPr>
      <w:r w:rsidDel="00000000" w:rsidR="00000000" w:rsidRPr="00000000">
        <w:rPr>
          <w:rtl w:val="0"/>
        </w:rPr>
        <w:t xml:space="preserve">Must be assessed separately.</w:t>
      </w:r>
    </w:p>
    <w:p w:rsidR="00000000" w:rsidDel="00000000" w:rsidP="00000000" w:rsidRDefault="00000000" w:rsidRPr="00000000" w14:paraId="00003927">
      <w:pPr>
        <w:spacing w:after="240" w:before="240" w:lineRule="auto"/>
        <w:rPr>
          <w:b w:val="1"/>
          <w:bCs w:val="1"/>
        </w:rPr>
      </w:pPr>
      <w:r w:rsidDel="00000000" w:rsidR="00000000" w:rsidRPr="00000000">
        <w:rPr>
          <w:b w:val="1"/>
          <w:bCs w:val="1"/>
          <w:rtl w:val="0"/>
        </w:rPr>
        <w:t xml:space="preserve">A property owner, accommodation operator, and booking platform are not necessarily responsible on the same legal basis.</w:t>
      </w:r>
    </w:p>
    <w:p w:rsidR="00000000" w:rsidDel="00000000" w:rsidP="00000000" w:rsidRDefault="00000000" w:rsidRPr="00000000" w14:paraId="00003928">
      <w:pPr>
        <w:spacing w:after="240" w:before="240" w:lineRule="auto"/>
        <w:rPr>
          <w:b w:val="1"/>
          <w:bCs w:val="1"/>
        </w:rPr>
      </w:pPr>
      <w:r w:rsidDel="00000000" w:rsidR="00000000" w:rsidRPr="00000000">
        <w:rPr>
          <w:b w:val="1"/>
          <w:bCs w:val="1"/>
          <w:rtl w:val="0"/>
        </w:rPr>
        <w:t xml:space="preserve">[Request Hotel or Resort Injury Assistance]</w:t>
      </w:r>
    </w:p>
    <w:p w:rsidR="00000000" w:rsidDel="00000000" w:rsidP="00000000" w:rsidRDefault="00000000" w:rsidRPr="00000000" w14:paraId="000039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2A">
      <w:pPr>
        <w:pStyle w:val="Heading2"/>
        <w:keepNext w:val="0"/>
        <w:keepLines w:val="0"/>
        <w:spacing w:after="80" w:lineRule="auto"/>
        <w:rPr>
          <w:b w:val="1"/>
          <w:bCs w:val="1"/>
          <w:sz w:val="34"/>
          <w:szCs w:val="34"/>
        </w:rPr>
      </w:pPr>
      <w:bookmarkStart w:colFirst="0" w:colLast="0" w:name="_yq4pa5t2x4n1" w:id="5798"/>
      <w:bookmarkEnd w:id="5798"/>
      <w:r w:rsidDel="00000000" w:rsidR="00000000" w:rsidRPr="00000000">
        <w:rPr>
          <w:b w:val="1"/>
          <w:bCs w:val="1"/>
          <w:sz w:val="34"/>
          <w:szCs w:val="34"/>
          <w:rtl w:val="0"/>
        </w:rPr>
        <w:t xml:space="preserve">7. Medical Malpractice Claims in Brazil</w:t>
      </w:r>
    </w:p>
    <w:p w:rsidR="00000000" w:rsidDel="00000000" w:rsidP="00000000" w:rsidRDefault="00000000" w:rsidRPr="00000000" w14:paraId="0000392B">
      <w:pPr>
        <w:pStyle w:val="Heading3"/>
        <w:keepNext w:val="0"/>
        <w:keepLines w:val="0"/>
        <w:spacing w:before="280" w:lineRule="auto"/>
        <w:rPr>
          <w:b w:val="1"/>
          <w:bCs w:val="1"/>
          <w:color w:val="000000"/>
          <w:sz w:val="26"/>
          <w:szCs w:val="26"/>
        </w:rPr>
      </w:pPr>
      <w:bookmarkStart w:colFirst="0" w:colLast="0" w:name="_dlhgo66c4lwm" w:id="5799"/>
      <w:bookmarkEnd w:id="5799"/>
      <w:r w:rsidDel="00000000" w:rsidR="00000000" w:rsidRPr="00000000">
        <w:rPr>
          <w:b w:val="1"/>
          <w:bCs w:val="1"/>
          <w:color w:val="000000"/>
          <w:sz w:val="26"/>
          <w:szCs w:val="26"/>
          <w:rtl w:val="0"/>
        </w:rPr>
        <w:t xml:space="preserve">Injured During Medical Treatment?</w:t>
      </w:r>
    </w:p>
    <w:p w:rsidR="00000000" w:rsidDel="00000000" w:rsidP="00000000" w:rsidRDefault="00000000" w:rsidRPr="00000000" w14:paraId="0000392C">
      <w:pPr>
        <w:spacing w:after="240" w:before="240" w:lineRule="auto"/>
        <w:rPr/>
      </w:pPr>
      <w:r w:rsidDel="00000000" w:rsidR="00000000" w:rsidRPr="00000000">
        <w:rPr>
          <w:rtl w:val="0"/>
        </w:rPr>
        <w:t xml:space="preserve">Medical malpractice claims may arise from alleged negligent medical care.</w:t>
      </w:r>
    </w:p>
    <w:p w:rsidR="00000000" w:rsidDel="00000000" w:rsidP="00000000" w:rsidRDefault="00000000" w:rsidRPr="00000000" w14:paraId="0000392D">
      <w:pPr>
        <w:spacing w:after="240" w:before="240" w:lineRule="auto"/>
        <w:rPr/>
      </w:pPr>
      <w:r w:rsidDel="00000000" w:rsidR="00000000" w:rsidRPr="00000000">
        <w:rPr>
          <w:rtl w:val="0"/>
        </w:rPr>
        <w:t xml:space="preserve">Potential issues include:</w:t>
      </w:r>
    </w:p>
    <w:p w:rsidR="00000000" w:rsidDel="00000000" w:rsidP="00000000" w:rsidRDefault="00000000" w:rsidRPr="00000000" w14:paraId="0000392E">
      <w:pPr>
        <w:numPr>
          <w:ilvl w:val="0"/>
          <w:numId w:val="463"/>
        </w:numPr>
        <w:spacing w:after="0" w:afterAutospacing="0" w:before="240" w:lineRule="auto"/>
        <w:ind w:left="720" w:hanging="360"/>
      </w:pPr>
      <w:r w:rsidDel="00000000" w:rsidR="00000000" w:rsidRPr="00000000">
        <w:rPr>
          <w:rtl w:val="0"/>
        </w:rPr>
        <w:t xml:space="preserve">Surgical errors.</w:t>
      </w:r>
    </w:p>
    <w:p w:rsidR="00000000" w:rsidDel="00000000" w:rsidP="00000000" w:rsidRDefault="00000000" w:rsidRPr="00000000" w14:paraId="0000392F">
      <w:pPr>
        <w:numPr>
          <w:ilvl w:val="0"/>
          <w:numId w:val="463"/>
        </w:numPr>
        <w:spacing w:after="0" w:afterAutospacing="0" w:before="0" w:beforeAutospacing="0" w:lineRule="auto"/>
        <w:ind w:left="720" w:hanging="360"/>
      </w:pPr>
      <w:r w:rsidDel="00000000" w:rsidR="00000000" w:rsidRPr="00000000">
        <w:rPr>
          <w:rtl w:val="0"/>
        </w:rPr>
        <w:t xml:space="preserve">Diagnostic failures.</w:t>
      </w:r>
    </w:p>
    <w:p w:rsidR="00000000" w:rsidDel="00000000" w:rsidP="00000000" w:rsidRDefault="00000000" w:rsidRPr="00000000" w14:paraId="00003930">
      <w:pPr>
        <w:numPr>
          <w:ilvl w:val="0"/>
          <w:numId w:val="463"/>
        </w:numPr>
        <w:spacing w:after="0" w:afterAutospacing="0" w:before="0" w:beforeAutospacing="0" w:lineRule="auto"/>
        <w:ind w:left="720" w:hanging="360"/>
      </w:pPr>
      <w:r w:rsidDel="00000000" w:rsidR="00000000" w:rsidRPr="00000000">
        <w:rPr>
          <w:rtl w:val="0"/>
        </w:rPr>
        <w:t xml:space="preserve">Delayed treatment.</w:t>
      </w:r>
    </w:p>
    <w:p w:rsidR="00000000" w:rsidDel="00000000" w:rsidP="00000000" w:rsidRDefault="00000000" w:rsidRPr="00000000" w14:paraId="00003931">
      <w:pPr>
        <w:numPr>
          <w:ilvl w:val="0"/>
          <w:numId w:val="463"/>
        </w:numPr>
        <w:spacing w:after="0" w:afterAutospacing="0" w:before="0" w:beforeAutospacing="0" w:lineRule="auto"/>
        <w:ind w:left="720" w:hanging="360"/>
      </w:pPr>
      <w:r w:rsidDel="00000000" w:rsidR="00000000" w:rsidRPr="00000000">
        <w:rPr>
          <w:rtl w:val="0"/>
        </w:rPr>
        <w:t xml:space="preserve">Medication errors.</w:t>
      </w:r>
    </w:p>
    <w:p w:rsidR="00000000" w:rsidDel="00000000" w:rsidP="00000000" w:rsidRDefault="00000000" w:rsidRPr="00000000" w14:paraId="00003932">
      <w:pPr>
        <w:numPr>
          <w:ilvl w:val="0"/>
          <w:numId w:val="463"/>
        </w:numPr>
        <w:spacing w:after="0" w:afterAutospacing="0" w:before="0" w:beforeAutospacing="0" w:lineRule="auto"/>
        <w:ind w:left="720" w:hanging="360"/>
      </w:pPr>
      <w:r w:rsidDel="00000000" w:rsidR="00000000" w:rsidRPr="00000000">
        <w:rPr>
          <w:rtl w:val="0"/>
        </w:rPr>
        <w:t xml:space="preserve">Hospital-related incidents.</w:t>
      </w:r>
    </w:p>
    <w:p w:rsidR="00000000" w:rsidDel="00000000" w:rsidP="00000000" w:rsidRDefault="00000000" w:rsidRPr="00000000" w14:paraId="00003933">
      <w:pPr>
        <w:numPr>
          <w:ilvl w:val="0"/>
          <w:numId w:val="463"/>
        </w:numPr>
        <w:spacing w:after="0" w:afterAutospacing="0" w:before="0" w:beforeAutospacing="0" w:lineRule="auto"/>
        <w:ind w:left="720" w:hanging="360"/>
      </w:pPr>
      <w:r w:rsidDel="00000000" w:rsidR="00000000" w:rsidRPr="00000000">
        <w:rPr>
          <w:rtl w:val="0"/>
        </w:rPr>
        <w:t xml:space="preserve">Inadequate monitoring.</w:t>
      </w:r>
    </w:p>
    <w:p w:rsidR="00000000" w:rsidDel="00000000" w:rsidP="00000000" w:rsidRDefault="00000000" w:rsidRPr="00000000" w14:paraId="00003934">
      <w:pPr>
        <w:numPr>
          <w:ilvl w:val="0"/>
          <w:numId w:val="463"/>
        </w:numPr>
        <w:spacing w:after="0" w:afterAutospacing="0" w:before="0" w:beforeAutospacing="0" w:lineRule="auto"/>
        <w:ind w:left="720" w:hanging="360"/>
      </w:pPr>
      <w:r w:rsidDel="00000000" w:rsidR="00000000" w:rsidRPr="00000000">
        <w:rPr>
          <w:rtl w:val="0"/>
        </w:rPr>
        <w:t xml:space="preserve">Postoperative complications.</w:t>
      </w:r>
    </w:p>
    <w:p w:rsidR="00000000" w:rsidDel="00000000" w:rsidP="00000000" w:rsidRDefault="00000000" w:rsidRPr="00000000" w14:paraId="00003935">
      <w:pPr>
        <w:numPr>
          <w:ilvl w:val="0"/>
          <w:numId w:val="463"/>
        </w:numPr>
        <w:spacing w:after="0" w:afterAutospacing="0" w:before="0" w:beforeAutospacing="0" w:lineRule="auto"/>
        <w:ind w:left="720" w:hanging="360"/>
      </w:pPr>
      <w:r w:rsidDel="00000000" w:rsidR="00000000" w:rsidRPr="00000000">
        <w:rPr>
          <w:rtl w:val="0"/>
        </w:rPr>
        <w:t xml:space="preserve">Informed consent disputes.</w:t>
      </w:r>
    </w:p>
    <w:p w:rsidR="00000000" w:rsidDel="00000000" w:rsidP="00000000" w:rsidRDefault="00000000" w:rsidRPr="00000000" w14:paraId="00003936">
      <w:pPr>
        <w:numPr>
          <w:ilvl w:val="0"/>
          <w:numId w:val="463"/>
        </w:numPr>
        <w:spacing w:after="240" w:before="0" w:beforeAutospacing="0" w:lineRule="auto"/>
        <w:ind w:left="720" w:hanging="360"/>
      </w:pPr>
      <w:r w:rsidDel="00000000" w:rsidR="00000000" w:rsidRPr="00000000">
        <w:rPr>
          <w:rtl w:val="0"/>
        </w:rPr>
        <w:t xml:space="preserve">Failure to follow relevant medical standards.</w:t>
      </w:r>
    </w:p>
    <w:p w:rsidR="00000000" w:rsidDel="00000000" w:rsidP="00000000" w:rsidRDefault="00000000" w:rsidRPr="00000000" w14:paraId="00003937">
      <w:pPr>
        <w:pStyle w:val="Heading3"/>
        <w:keepNext w:val="0"/>
        <w:keepLines w:val="0"/>
        <w:spacing w:before="280" w:lineRule="auto"/>
        <w:rPr>
          <w:b w:val="1"/>
          <w:bCs w:val="1"/>
          <w:color w:val="000000"/>
          <w:sz w:val="26"/>
          <w:szCs w:val="26"/>
        </w:rPr>
      </w:pPr>
      <w:bookmarkStart w:colFirst="0" w:colLast="0" w:name="_rsa8yingtp6z" w:id="5800"/>
      <w:bookmarkEnd w:id="5800"/>
      <w:r w:rsidDel="00000000" w:rsidR="00000000" w:rsidRPr="00000000">
        <w:rPr>
          <w:b w:val="1"/>
          <w:bCs w:val="1"/>
          <w:color w:val="000000"/>
          <w:sz w:val="26"/>
          <w:szCs w:val="26"/>
          <w:rtl w:val="0"/>
        </w:rPr>
        <w:t xml:space="preserve">Professional Conduct</w:t>
      </w:r>
    </w:p>
    <w:p w:rsidR="00000000" w:rsidDel="00000000" w:rsidP="00000000" w:rsidRDefault="00000000" w:rsidRPr="00000000" w14:paraId="00003938">
      <w:pPr>
        <w:spacing w:after="240" w:before="240" w:lineRule="auto"/>
        <w:rPr/>
      </w:pPr>
      <w:r w:rsidDel="00000000" w:rsidR="00000000" w:rsidRPr="00000000">
        <w:rPr>
          <w:rtl w:val="0"/>
        </w:rPr>
        <w:t xml:space="preserve">Requires careful assessment.</w:t>
      </w:r>
    </w:p>
    <w:p w:rsidR="00000000" w:rsidDel="00000000" w:rsidP="00000000" w:rsidRDefault="00000000" w:rsidRPr="00000000" w14:paraId="00003939">
      <w:pPr>
        <w:pStyle w:val="Heading3"/>
        <w:keepNext w:val="0"/>
        <w:keepLines w:val="0"/>
        <w:spacing w:before="280" w:lineRule="auto"/>
        <w:rPr>
          <w:b w:val="1"/>
          <w:bCs w:val="1"/>
          <w:color w:val="000000"/>
          <w:sz w:val="26"/>
          <w:szCs w:val="26"/>
        </w:rPr>
      </w:pPr>
      <w:bookmarkStart w:colFirst="0" w:colLast="0" w:name="_i4uy1cyed1v6" w:id="5801"/>
      <w:bookmarkEnd w:id="5801"/>
      <w:r w:rsidDel="00000000" w:rsidR="00000000" w:rsidRPr="00000000">
        <w:rPr>
          <w:b w:val="1"/>
          <w:bCs w:val="1"/>
          <w:color w:val="000000"/>
          <w:sz w:val="26"/>
          <w:szCs w:val="26"/>
          <w:rtl w:val="0"/>
        </w:rPr>
        <w:t xml:space="preserve">Medical Records</w:t>
      </w:r>
    </w:p>
    <w:p w:rsidR="00000000" w:rsidDel="00000000" w:rsidP="00000000" w:rsidRDefault="00000000" w:rsidRPr="00000000" w14:paraId="0000393A">
      <w:pPr>
        <w:spacing w:after="240" w:before="240" w:lineRule="auto"/>
        <w:rPr/>
      </w:pPr>
      <w:r w:rsidDel="00000000" w:rsidR="00000000" w:rsidRPr="00000000">
        <w:rPr>
          <w:rtl w:val="0"/>
        </w:rPr>
        <w:t xml:space="preserve">Are central to the analysis.</w:t>
      </w:r>
    </w:p>
    <w:p w:rsidR="00000000" w:rsidDel="00000000" w:rsidP="00000000" w:rsidRDefault="00000000" w:rsidRPr="00000000" w14:paraId="0000393B">
      <w:pPr>
        <w:pStyle w:val="Heading3"/>
        <w:keepNext w:val="0"/>
        <w:keepLines w:val="0"/>
        <w:spacing w:before="280" w:lineRule="auto"/>
        <w:rPr>
          <w:b w:val="1"/>
          <w:bCs w:val="1"/>
          <w:color w:val="000000"/>
          <w:sz w:val="26"/>
          <w:szCs w:val="26"/>
        </w:rPr>
      </w:pPr>
      <w:bookmarkStart w:colFirst="0" w:colLast="0" w:name="_5kgioxa5v5dq" w:id="5802"/>
      <w:bookmarkEnd w:id="5802"/>
      <w:r w:rsidDel="00000000" w:rsidR="00000000" w:rsidRPr="00000000">
        <w:rPr>
          <w:b w:val="1"/>
          <w:bCs w:val="1"/>
          <w:color w:val="000000"/>
          <w:sz w:val="26"/>
          <w:szCs w:val="26"/>
          <w:rtl w:val="0"/>
        </w:rPr>
        <w:t xml:space="preserve">Expert Evidence</w:t>
      </w:r>
    </w:p>
    <w:p w:rsidR="00000000" w:rsidDel="00000000" w:rsidP="00000000" w:rsidRDefault="00000000" w:rsidRPr="00000000" w14:paraId="0000393C">
      <w:pPr>
        <w:spacing w:after="240" w:before="240" w:lineRule="auto"/>
        <w:rPr/>
      </w:pPr>
      <w:r w:rsidDel="00000000" w:rsidR="00000000" w:rsidRPr="00000000">
        <w:rPr>
          <w:rtl w:val="0"/>
        </w:rPr>
        <w:t xml:space="preserve">Frequently important.</w:t>
      </w:r>
    </w:p>
    <w:p w:rsidR="00000000" w:rsidDel="00000000" w:rsidP="00000000" w:rsidRDefault="00000000" w:rsidRPr="00000000" w14:paraId="0000393D">
      <w:pPr>
        <w:pStyle w:val="Heading3"/>
        <w:keepNext w:val="0"/>
        <w:keepLines w:val="0"/>
        <w:spacing w:before="280" w:lineRule="auto"/>
        <w:rPr>
          <w:b w:val="1"/>
          <w:bCs w:val="1"/>
          <w:color w:val="000000"/>
          <w:sz w:val="26"/>
          <w:szCs w:val="26"/>
        </w:rPr>
      </w:pPr>
      <w:bookmarkStart w:colFirst="0" w:colLast="0" w:name="_i0kfb5blv9ce" w:id="5803"/>
      <w:bookmarkEnd w:id="5803"/>
      <w:r w:rsidDel="00000000" w:rsidR="00000000" w:rsidRPr="00000000">
        <w:rPr>
          <w:b w:val="1"/>
          <w:bCs w:val="1"/>
          <w:color w:val="000000"/>
          <w:sz w:val="26"/>
          <w:szCs w:val="26"/>
          <w:rtl w:val="0"/>
        </w:rPr>
        <w:t xml:space="preserve">Hospital Liability</w:t>
      </w:r>
    </w:p>
    <w:p w:rsidR="00000000" w:rsidDel="00000000" w:rsidP="00000000" w:rsidRDefault="00000000" w:rsidRPr="00000000" w14:paraId="0000393E">
      <w:pPr>
        <w:spacing w:after="240" w:before="240" w:lineRule="auto"/>
        <w:rPr/>
      </w:pPr>
      <w:r w:rsidDel="00000000" w:rsidR="00000000" w:rsidRPr="00000000">
        <w:rPr>
          <w:rtl w:val="0"/>
        </w:rPr>
        <w:t xml:space="preserve">May differ from individual professional liability.</w:t>
      </w:r>
    </w:p>
    <w:p w:rsidR="00000000" w:rsidDel="00000000" w:rsidP="00000000" w:rsidRDefault="00000000" w:rsidRPr="00000000" w14:paraId="0000393F">
      <w:pPr>
        <w:pStyle w:val="Heading3"/>
        <w:keepNext w:val="0"/>
        <w:keepLines w:val="0"/>
        <w:spacing w:before="280" w:lineRule="auto"/>
        <w:rPr>
          <w:b w:val="1"/>
          <w:bCs w:val="1"/>
          <w:color w:val="000000"/>
          <w:sz w:val="26"/>
          <w:szCs w:val="26"/>
        </w:rPr>
      </w:pPr>
      <w:bookmarkStart w:colFirst="0" w:colLast="0" w:name="_ug06tsm0st0j" w:id="5804"/>
      <w:bookmarkEnd w:id="5804"/>
      <w:r w:rsidDel="00000000" w:rsidR="00000000" w:rsidRPr="00000000">
        <w:rPr>
          <w:b w:val="1"/>
          <w:bCs w:val="1"/>
          <w:color w:val="000000"/>
          <w:sz w:val="26"/>
          <w:szCs w:val="26"/>
          <w:rtl w:val="0"/>
        </w:rPr>
        <w:t xml:space="preserve">Causation</w:t>
      </w:r>
    </w:p>
    <w:p w:rsidR="00000000" w:rsidDel="00000000" w:rsidP="00000000" w:rsidRDefault="00000000" w:rsidRPr="00000000" w14:paraId="00003940">
      <w:pPr>
        <w:spacing w:after="240" w:before="240" w:lineRule="auto"/>
        <w:rPr/>
      </w:pPr>
      <w:r w:rsidDel="00000000" w:rsidR="00000000" w:rsidRPr="00000000">
        <w:rPr>
          <w:rtl w:val="0"/>
        </w:rPr>
        <w:t xml:space="preserve">Must be established.</w:t>
      </w:r>
    </w:p>
    <w:p w:rsidR="00000000" w:rsidDel="00000000" w:rsidP="00000000" w:rsidRDefault="00000000" w:rsidRPr="00000000" w14:paraId="00003941">
      <w:pPr>
        <w:pStyle w:val="Heading3"/>
        <w:keepNext w:val="0"/>
        <w:keepLines w:val="0"/>
        <w:spacing w:before="280" w:lineRule="auto"/>
        <w:rPr>
          <w:b w:val="1"/>
          <w:bCs w:val="1"/>
          <w:color w:val="000000"/>
          <w:sz w:val="26"/>
          <w:szCs w:val="26"/>
        </w:rPr>
      </w:pPr>
      <w:bookmarkStart w:colFirst="0" w:colLast="0" w:name="_ru9jdjz2ipve" w:id="5805"/>
      <w:bookmarkEnd w:id="5805"/>
      <w:r w:rsidDel="00000000" w:rsidR="00000000" w:rsidRPr="00000000">
        <w:rPr>
          <w:b w:val="1"/>
          <w:bCs w:val="1"/>
          <w:color w:val="000000"/>
          <w:sz w:val="26"/>
          <w:szCs w:val="26"/>
          <w:rtl w:val="0"/>
        </w:rPr>
        <w:t xml:space="preserve">Pre-Existing Conditions</w:t>
      </w:r>
    </w:p>
    <w:p w:rsidR="00000000" w:rsidDel="00000000" w:rsidP="00000000" w:rsidRDefault="00000000" w:rsidRPr="00000000" w14:paraId="00003942">
      <w:pPr>
        <w:spacing w:after="240" w:before="240" w:lineRule="auto"/>
        <w:rPr/>
      </w:pPr>
      <w:r w:rsidDel="00000000" w:rsidR="00000000" w:rsidRPr="00000000">
        <w:rPr>
          <w:rtl w:val="0"/>
        </w:rPr>
        <w:t xml:space="preserve">May be relevant.</w:t>
      </w:r>
    </w:p>
    <w:p w:rsidR="00000000" w:rsidDel="00000000" w:rsidP="00000000" w:rsidRDefault="00000000" w:rsidRPr="00000000" w14:paraId="00003943">
      <w:pPr>
        <w:pStyle w:val="Heading3"/>
        <w:keepNext w:val="0"/>
        <w:keepLines w:val="0"/>
        <w:spacing w:before="280" w:lineRule="auto"/>
        <w:rPr>
          <w:b w:val="1"/>
          <w:bCs w:val="1"/>
          <w:color w:val="000000"/>
          <w:sz w:val="26"/>
          <w:szCs w:val="26"/>
        </w:rPr>
      </w:pPr>
      <w:bookmarkStart w:colFirst="0" w:colLast="0" w:name="_frrbcl71t8z7" w:id="5806"/>
      <w:bookmarkEnd w:id="5806"/>
      <w:r w:rsidDel="00000000" w:rsidR="00000000" w:rsidRPr="00000000">
        <w:rPr>
          <w:b w:val="1"/>
          <w:bCs w:val="1"/>
          <w:color w:val="000000"/>
          <w:sz w:val="26"/>
          <w:szCs w:val="26"/>
          <w:rtl w:val="0"/>
        </w:rPr>
        <w:t xml:space="preserve">Consent</w:t>
      </w:r>
    </w:p>
    <w:p w:rsidR="00000000" w:rsidDel="00000000" w:rsidP="00000000" w:rsidRDefault="00000000" w:rsidRPr="00000000" w14:paraId="00003944">
      <w:pPr>
        <w:spacing w:after="240" w:before="240" w:lineRule="auto"/>
        <w:rPr/>
      </w:pPr>
      <w:r w:rsidDel="00000000" w:rsidR="00000000" w:rsidRPr="00000000">
        <w:rPr>
          <w:rtl w:val="0"/>
        </w:rPr>
        <w:t xml:space="preserve">Requires examination of the actual circumstances.</w:t>
      </w:r>
    </w:p>
    <w:p w:rsidR="00000000" w:rsidDel="00000000" w:rsidP="00000000" w:rsidRDefault="00000000" w:rsidRPr="00000000" w14:paraId="00003945">
      <w:pPr>
        <w:pStyle w:val="Heading3"/>
        <w:keepNext w:val="0"/>
        <w:keepLines w:val="0"/>
        <w:spacing w:before="280" w:lineRule="auto"/>
        <w:rPr>
          <w:b w:val="1"/>
          <w:bCs w:val="1"/>
          <w:color w:val="000000"/>
          <w:sz w:val="26"/>
          <w:szCs w:val="26"/>
        </w:rPr>
      </w:pPr>
      <w:bookmarkStart w:colFirst="0" w:colLast="0" w:name="_kely4pku1xh9" w:id="5807"/>
      <w:bookmarkEnd w:id="5807"/>
      <w:r w:rsidDel="00000000" w:rsidR="00000000" w:rsidRPr="00000000">
        <w:rPr>
          <w:b w:val="1"/>
          <w:bCs w:val="1"/>
          <w:color w:val="000000"/>
          <w:sz w:val="26"/>
          <w:szCs w:val="26"/>
          <w:rtl w:val="0"/>
        </w:rPr>
        <w:t xml:space="preserve">Damages</w:t>
      </w:r>
    </w:p>
    <w:p w:rsidR="00000000" w:rsidDel="00000000" w:rsidP="00000000" w:rsidRDefault="00000000" w:rsidRPr="00000000" w14:paraId="00003946">
      <w:pPr>
        <w:spacing w:after="240" w:before="240" w:lineRule="auto"/>
        <w:rPr/>
      </w:pPr>
      <w:r w:rsidDel="00000000" w:rsidR="00000000" w:rsidRPr="00000000">
        <w:rPr>
          <w:rtl w:val="0"/>
        </w:rPr>
        <w:t xml:space="preserve">Depend on proven harm.</w:t>
      </w:r>
    </w:p>
    <w:p w:rsidR="00000000" w:rsidDel="00000000" w:rsidP="00000000" w:rsidRDefault="00000000" w:rsidRPr="00000000" w14:paraId="00003947">
      <w:pPr>
        <w:spacing w:after="240" w:before="240" w:lineRule="auto"/>
        <w:rPr>
          <w:b w:val="1"/>
          <w:bCs w:val="1"/>
        </w:rPr>
      </w:pPr>
      <w:r w:rsidDel="00000000" w:rsidR="00000000" w:rsidRPr="00000000">
        <w:rPr>
          <w:b w:val="1"/>
          <w:bCs w:val="1"/>
          <w:rtl w:val="0"/>
        </w:rPr>
        <w:t xml:space="preserve">An unfavorable medical outcome does not automatically establish malpractice.</w:t>
      </w:r>
    </w:p>
    <w:p w:rsidR="00000000" w:rsidDel="00000000" w:rsidP="00000000" w:rsidRDefault="00000000" w:rsidRPr="00000000" w14:paraId="00003948">
      <w:pPr>
        <w:spacing w:after="240" w:before="240" w:lineRule="auto"/>
        <w:rPr>
          <w:b w:val="1"/>
          <w:bCs w:val="1"/>
        </w:rPr>
      </w:pPr>
      <w:r w:rsidDel="00000000" w:rsidR="00000000" w:rsidRPr="00000000">
        <w:rPr>
          <w:b w:val="1"/>
          <w:bCs w:val="1"/>
          <w:rtl w:val="0"/>
        </w:rPr>
        <w:t xml:space="preserve">[Discuss a Medical Malpractice Claim in Brazil]</w:t>
      </w:r>
    </w:p>
    <w:p w:rsidR="00000000" w:rsidDel="00000000" w:rsidP="00000000" w:rsidRDefault="00000000" w:rsidRPr="00000000" w14:paraId="000039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4A">
      <w:pPr>
        <w:pStyle w:val="Heading2"/>
        <w:keepNext w:val="0"/>
        <w:keepLines w:val="0"/>
        <w:spacing w:after="80" w:lineRule="auto"/>
        <w:rPr>
          <w:b w:val="1"/>
          <w:bCs w:val="1"/>
          <w:sz w:val="34"/>
          <w:szCs w:val="34"/>
        </w:rPr>
      </w:pPr>
      <w:bookmarkStart w:colFirst="0" w:colLast="0" w:name="_kag8sajqw06a" w:id="5808"/>
      <w:bookmarkEnd w:id="5808"/>
      <w:r w:rsidDel="00000000" w:rsidR="00000000" w:rsidRPr="00000000">
        <w:rPr>
          <w:b w:val="1"/>
          <w:bCs w:val="1"/>
          <w:sz w:val="34"/>
          <w:szCs w:val="34"/>
          <w:rtl w:val="0"/>
        </w:rPr>
        <w:t xml:space="preserve">8. Cosmetic Surgery and Medical Tourism Injuries</w:t>
      </w:r>
    </w:p>
    <w:p w:rsidR="00000000" w:rsidDel="00000000" w:rsidP="00000000" w:rsidRDefault="00000000" w:rsidRPr="00000000" w14:paraId="0000394B">
      <w:pPr>
        <w:pStyle w:val="Heading3"/>
        <w:keepNext w:val="0"/>
        <w:keepLines w:val="0"/>
        <w:spacing w:before="280" w:lineRule="auto"/>
        <w:rPr>
          <w:b w:val="1"/>
          <w:bCs w:val="1"/>
          <w:color w:val="000000"/>
          <w:sz w:val="26"/>
          <w:szCs w:val="26"/>
        </w:rPr>
      </w:pPr>
      <w:bookmarkStart w:colFirst="0" w:colLast="0" w:name="_yn8pq3sncotk" w:id="5809"/>
      <w:bookmarkEnd w:id="5809"/>
      <w:r w:rsidDel="00000000" w:rsidR="00000000" w:rsidRPr="00000000">
        <w:rPr>
          <w:b w:val="1"/>
          <w:bCs w:val="1"/>
          <w:color w:val="000000"/>
          <w:sz w:val="26"/>
          <w:szCs w:val="26"/>
          <w:rtl w:val="0"/>
        </w:rPr>
        <w:t xml:space="preserve">Complications After Elective Procedures</w:t>
      </w:r>
    </w:p>
    <w:p w:rsidR="00000000" w:rsidDel="00000000" w:rsidP="00000000" w:rsidRDefault="00000000" w:rsidRPr="00000000" w14:paraId="0000394C">
      <w:pPr>
        <w:spacing w:after="240" w:before="240" w:lineRule="auto"/>
        <w:rPr/>
      </w:pPr>
      <w:r w:rsidDel="00000000" w:rsidR="00000000" w:rsidRPr="00000000">
        <w:rPr>
          <w:rtl w:val="0"/>
        </w:rPr>
        <w:t xml:space="preserve">Foreign patients sometimes travel to Brazil for cosmetic or elective medical procedures.</w:t>
      </w:r>
    </w:p>
    <w:p w:rsidR="00000000" w:rsidDel="00000000" w:rsidP="00000000" w:rsidRDefault="00000000" w:rsidRPr="00000000" w14:paraId="0000394D">
      <w:pPr>
        <w:spacing w:after="240" w:before="240" w:lineRule="auto"/>
        <w:rPr/>
      </w:pPr>
      <w:r w:rsidDel="00000000" w:rsidR="00000000" w:rsidRPr="00000000">
        <w:rPr>
          <w:rtl w:val="0"/>
        </w:rPr>
        <w:t xml:space="preserve">Potential disputes may involve:</w:t>
      </w:r>
    </w:p>
    <w:p w:rsidR="00000000" w:rsidDel="00000000" w:rsidP="00000000" w:rsidRDefault="00000000" w:rsidRPr="00000000" w14:paraId="0000394E">
      <w:pPr>
        <w:numPr>
          <w:ilvl w:val="0"/>
          <w:numId w:val="29"/>
        </w:numPr>
        <w:spacing w:after="0" w:afterAutospacing="0" w:before="240" w:lineRule="auto"/>
        <w:ind w:left="720" w:hanging="360"/>
      </w:pPr>
      <w:r w:rsidDel="00000000" w:rsidR="00000000" w:rsidRPr="00000000">
        <w:rPr>
          <w:rtl w:val="0"/>
        </w:rPr>
        <w:t xml:space="preserve">Plastic surgery.</w:t>
      </w:r>
    </w:p>
    <w:p w:rsidR="00000000" w:rsidDel="00000000" w:rsidP="00000000" w:rsidRDefault="00000000" w:rsidRPr="00000000" w14:paraId="0000394F">
      <w:pPr>
        <w:numPr>
          <w:ilvl w:val="0"/>
          <w:numId w:val="29"/>
        </w:numPr>
        <w:spacing w:after="0" w:afterAutospacing="0" w:before="0" w:beforeAutospacing="0" w:lineRule="auto"/>
        <w:ind w:left="720" w:hanging="360"/>
      </w:pPr>
      <w:r w:rsidDel="00000000" w:rsidR="00000000" w:rsidRPr="00000000">
        <w:rPr>
          <w:rtl w:val="0"/>
        </w:rPr>
        <w:t xml:space="preserve">Cosmetic treatments.</w:t>
      </w:r>
    </w:p>
    <w:p w:rsidR="00000000" w:rsidDel="00000000" w:rsidP="00000000" w:rsidRDefault="00000000" w:rsidRPr="00000000" w14:paraId="00003950">
      <w:pPr>
        <w:numPr>
          <w:ilvl w:val="0"/>
          <w:numId w:val="29"/>
        </w:numPr>
        <w:spacing w:after="0" w:afterAutospacing="0" w:before="0" w:beforeAutospacing="0" w:lineRule="auto"/>
        <w:ind w:left="720" w:hanging="360"/>
      </w:pPr>
      <w:r w:rsidDel="00000000" w:rsidR="00000000" w:rsidRPr="00000000">
        <w:rPr>
          <w:rtl w:val="0"/>
        </w:rPr>
        <w:t xml:space="preserve">Dental procedures.</w:t>
      </w:r>
    </w:p>
    <w:p w:rsidR="00000000" w:rsidDel="00000000" w:rsidP="00000000" w:rsidRDefault="00000000" w:rsidRPr="00000000" w14:paraId="00003951">
      <w:pPr>
        <w:numPr>
          <w:ilvl w:val="0"/>
          <w:numId w:val="29"/>
        </w:numPr>
        <w:spacing w:after="0" w:afterAutospacing="0" w:before="0" w:beforeAutospacing="0" w:lineRule="auto"/>
        <w:ind w:left="720" w:hanging="360"/>
      </w:pPr>
      <w:r w:rsidDel="00000000" w:rsidR="00000000" w:rsidRPr="00000000">
        <w:rPr>
          <w:rtl w:val="0"/>
        </w:rPr>
        <w:t xml:space="preserve">Reconstructive procedures.</w:t>
      </w:r>
    </w:p>
    <w:p w:rsidR="00000000" w:rsidDel="00000000" w:rsidP="00000000" w:rsidRDefault="00000000" w:rsidRPr="00000000" w14:paraId="00003952">
      <w:pPr>
        <w:numPr>
          <w:ilvl w:val="0"/>
          <w:numId w:val="29"/>
        </w:numPr>
        <w:spacing w:after="0" w:afterAutospacing="0" w:before="0" w:beforeAutospacing="0" w:lineRule="auto"/>
        <w:ind w:left="720" w:hanging="360"/>
      </w:pPr>
      <w:r w:rsidDel="00000000" w:rsidR="00000000" w:rsidRPr="00000000">
        <w:rPr>
          <w:rtl w:val="0"/>
        </w:rPr>
        <w:t xml:space="preserve">Postoperative infections.</w:t>
      </w:r>
    </w:p>
    <w:p w:rsidR="00000000" w:rsidDel="00000000" w:rsidP="00000000" w:rsidRDefault="00000000" w:rsidRPr="00000000" w14:paraId="00003953">
      <w:pPr>
        <w:numPr>
          <w:ilvl w:val="0"/>
          <w:numId w:val="29"/>
        </w:numPr>
        <w:spacing w:after="0" w:afterAutospacing="0" w:before="0" w:beforeAutospacing="0" w:lineRule="auto"/>
        <w:ind w:left="720" w:hanging="360"/>
      </w:pPr>
      <w:r w:rsidDel="00000000" w:rsidR="00000000" w:rsidRPr="00000000">
        <w:rPr>
          <w:rtl w:val="0"/>
        </w:rPr>
        <w:t xml:space="preserve">Unexpected complications.</w:t>
      </w:r>
    </w:p>
    <w:p w:rsidR="00000000" w:rsidDel="00000000" w:rsidP="00000000" w:rsidRDefault="00000000" w:rsidRPr="00000000" w14:paraId="00003954">
      <w:pPr>
        <w:numPr>
          <w:ilvl w:val="0"/>
          <w:numId w:val="29"/>
        </w:numPr>
        <w:spacing w:after="0" w:afterAutospacing="0" w:before="0" w:beforeAutospacing="0" w:lineRule="auto"/>
        <w:ind w:left="720" w:hanging="360"/>
      </w:pPr>
      <w:r w:rsidDel="00000000" w:rsidR="00000000" w:rsidRPr="00000000">
        <w:rPr>
          <w:rtl w:val="0"/>
        </w:rPr>
        <w:t xml:space="preserve">Allegedly inadequate follow-up care.</w:t>
      </w:r>
    </w:p>
    <w:p w:rsidR="00000000" w:rsidDel="00000000" w:rsidP="00000000" w:rsidRDefault="00000000" w:rsidRPr="00000000" w14:paraId="00003955">
      <w:pPr>
        <w:numPr>
          <w:ilvl w:val="0"/>
          <w:numId w:val="29"/>
        </w:numPr>
        <w:spacing w:after="0" w:afterAutospacing="0" w:before="0" w:beforeAutospacing="0" w:lineRule="auto"/>
        <w:ind w:left="720" w:hanging="360"/>
      </w:pPr>
      <w:r w:rsidDel="00000000" w:rsidR="00000000" w:rsidRPr="00000000">
        <w:rPr>
          <w:rtl w:val="0"/>
        </w:rPr>
        <w:t xml:space="preserve">Questions about informed consent.</w:t>
      </w:r>
    </w:p>
    <w:p w:rsidR="00000000" w:rsidDel="00000000" w:rsidP="00000000" w:rsidRDefault="00000000" w:rsidRPr="00000000" w14:paraId="00003956">
      <w:pPr>
        <w:numPr>
          <w:ilvl w:val="0"/>
          <w:numId w:val="29"/>
        </w:numPr>
        <w:spacing w:after="240" w:before="0" w:beforeAutospacing="0" w:lineRule="auto"/>
        <w:ind w:left="720" w:hanging="360"/>
      </w:pPr>
      <w:r w:rsidDel="00000000" w:rsidR="00000000" w:rsidRPr="00000000">
        <w:rPr>
          <w:rtl w:val="0"/>
        </w:rPr>
        <w:t xml:space="preserve">Disputed representations concerning expected results.</w:t>
      </w:r>
    </w:p>
    <w:p w:rsidR="00000000" w:rsidDel="00000000" w:rsidP="00000000" w:rsidRDefault="00000000" w:rsidRPr="00000000" w14:paraId="00003957">
      <w:pPr>
        <w:pStyle w:val="Heading3"/>
        <w:keepNext w:val="0"/>
        <w:keepLines w:val="0"/>
        <w:spacing w:before="280" w:lineRule="auto"/>
        <w:rPr>
          <w:b w:val="1"/>
          <w:bCs w:val="1"/>
          <w:color w:val="000000"/>
          <w:sz w:val="26"/>
          <w:szCs w:val="26"/>
        </w:rPr>
      </w:pPr>
      <w:bookmarkStart w:colFirst="0" w:colLast="0" w:name="_bzcdbq1q4wj" w:id="5810"/>
      <w:bookmarkEnd w:id="5810"/>
      <w:r w:rsidDel="00000000" w:rsidR="00000000" w:rsidRPr="00000000">
        <w:rPr>
          <w:b w:val="1"/>
          <w:bCs w:val="1"/>
          <w:color w:val="000000"/>
          <w:sz w:val="26"/>
          <w:szCs w:val="26"/>
          <w:rtl w:val="0"/>
        </w:rPr>
        <w:t xml:space="preserve">Medical Records</w:t>
      </w:r>
    </w:p>
    <w:p w:rsidR="00000000" w:rsidDel="00000000" w:rsidP="00000000" w:rsidRDefault="00000000" w:rsidRPr="00000000" w14:paraId="00003958">
      <w:pPr>
        <w:spacing w:after="240" w:before="240" w:lineRule="auto"/>
        <w:rPr/>
      </w:pPr>
      <w:r w:rsidDel="00000000" w:rsidR="00000000" w:rsidRPr="00000000">
        <w:rPr>
          <w:rtl w:val="0"/>
        </w:rPr>
        <w:t xml:space="preserve">Should be preserved.</w:t>
      </w:r>
    </w:p>
    <w:p w:rsidR="00000000" w:rsidDel="00000000" w:rsidP="00000000" w:rsidRDefault="00000000" w:rsidRPr="00000000" w14:paraId="00003959">
      <w:pPr>
        <w:pStyle w:val="Heading3"/>
        <w:keepNext w:val="0"/>
        <w:keepLines w:val="0"/>
        <w:spacing w:before="280" w:lineRule="auto"/>
        <w:rPr>
          <w:b w:val="1"/>
          <w:bCs w:val="1"/>
          <w:color w:val="000000"/>
          <w:sz w:val="26"/>
          <w:szCs w:val="26"/>
        </w:rPr>
      </w:pPr>
      <w:bookmarkStart w:colFirst="0" w:colLast="0" w:name="_w5buzlqtlorn" w:id="5811"/>
      <w:bookmarkEnd w:id="5811"/>
      <w:r w:rsidDel="00000000" w:rsidR="00000000" w:rsidRPr="00000000">
        <w:rPr>
          <w:b w:val="1"/>
          <w:bCs w:val="1"/>
          <w:color w:val="000000"/>
          <w:sz w:val="26"/>
          <w:szCs w:val="26"/>
          <w:rtl w:val="0"/>
        </w:rPr>
        <w:t xml:space="preserve">Advertising</w:t>
      </w:r>
    </w:p>
    <w:p w:rsidR="00000000" w:rsidDel="00000000" w:rsidP="00000000" w:rsidRDefault="00000000" w:rsidRPr="00000000" w14:paraId="0000395A">
      <w:pPr>
        <w:spacing w:after="240" w:before="240" w:lineRule="auto"/>
        <w:rPr/>
      </w:pPr>
      <w:r w:rsidDel="00000000" w:rsidR="00000000" w:rsidRPr="00000000">
        <w:rPr>
          <w:rtl w:val="0"/>
        </w:rPr>
        <w:t xml:space="preserve">May be relevant.</w:t>
      </w:r>
    </w:p>
    <w:p w:rsidR="00000000" w:rsidDel="00000000" w:rsidP="00000000" w:rsidRDefault="00000000" w:rsidRPr="00000000" w14:paraId="0000395B">
      <w:pPr>
        <w:pStyle w:val="Heading3"/>
        <w:keepNext w:val="0"/>
        <w:keepLines w:val="0"/>
        <w:spacing w:before="280" w:lineRule="auto"/>
        <w:rPr>
          <w:b w:val="1"/>
          <w:bCs w:val="1"/>
          <w:color w:val="000000"/>
          <w:sz w:val="26"/>
          <w:szCs w:val="26"/>
        </w:rPr>
      </w:pPr>
      <w:bookmarkStart w:colFirst="0" w:colLast="0" w:name="_rhhdeuen84wg" w:id="5812"/>
      <w:bookmarkEnd w:id="5812"/>
      <w:r w:rsidDel="00000000" w:rsidR="00000000" w:rsidRPr="00000000">
        <w:rPr>
          <w:b w:val="1"/>
          <w:bCs w:val="1"/>
          <w:color w:val="000000"/>
          <w:sz w:val="26"/>
          <w:szCs w:val="26"/>
          <w:rtl w:val="0"/>
        </w:rPr>
        <w:t xml:space="preserve">Consent Forms</w:t>
      </w:r>
    </w:p>
    <w:p w:rsidR="00000000" w:rsidDel="00000000" w:rsidP="00000000" w:rsidRDefault="00000000" w:rsidRPr="00000000" w14:paraId="0000395C">
      <w:pPr>
        <w:spacing w:after="240" w:before="240" w:lineRule="auto"/>
        <w:rPr/>
      </w:pPr>
      <w:r w:rsidDel="00000000" w:rsidR="00000000" w:rsidRPr="00000000">
        <w:rPr>
          <w:rtl w:val="0"/>
        </w:rPr>
        <w:t xml:space="preserve">Require review.</w:t>
      </w:r>
    </w:p>
    <w:p w:rsidR="00000000" w:rsidDel="00000000" w:rsidP="00000000" w:rsidRDefault="00000000" w:rsidRPr="00000000" w14:paraId="0000395D">
      <w:pPr>
        <w:pStyle w:val="Heading3"/>
        <w:keepNext w:val="0"/>
        <w:keepLines w:val="0"/>
        <w:spacing w:before="280" w:lineRule="auto"/>
        <w:rPr>
          <w:b w:val="1"/>
          <w:bCs w:val="1"/>
          <w:color w:val="000000"/>
          <w:sz w:val="26"/>
          <w:szCs w:val="26"/>
        </w:rPr>
      </w:pPr>
      <w:bookmarkStart w:colFirst="0" w:colLast="0" w:name="_9n0ifrsyhaho" w:id="5813"/>
      <w:bookmarkEnd w:id="5813"/>
      <w:r w:rsidDel="00000000" w:rsidR="00000000" w:rsidRPr="00000000">
        <w:rPr>
          <w:b w:val="1"/>
          <w:bCs w:val="1"/>
          <w:color w:val="000000"/>
          <w:sz w:val="26"/>
          <w:szCs w:val="26"/>
          <w:rtl w:val="0"/>
        </w:rPr>
        <w:t xml:space="preserve">Professional Standards</w:t>
      </w:r>
    </w:p>
    <w:p w:rsidR="00000000" w:rsidDel="00000000" w:rsidP="00000000" w:rsidRDefault="00000000" w:rsidRPr="00000000" w14:paraId="0000395E">
      <w:pPr>
        <w:spacing w:after="240" w:before="240" w:lineRule="auto"/>
        <w:rPr/>
      </w:pPr>
      <w:r w:rsidDel="00000000" w:rsidR="00000000" w:rsidRPr="00000000">
        <w:rPr>
          <w:rtl w:val="0"/>
        </w:rPr>
        <w:t xml:space="preserve">May require expert analysis.</w:t>
      </w:r>
    </w:p>
    <w:p w:rsidR="00000000" w:rsidDel="00000000" w:rsidP="00000000" w:rsidRDefault="00000000" w:rsidRPr="00000000" w14:paraId="0000395F">
      <w:pPr>
        <w:pStyle w:val="Heading3"/>
        <w:keepNext w:val="0"/>
        <w:keepLines w:val="0"/>
        <w:spacing w:before="280" w:lineRule="auto"/>
        <w:rPr>
          <w:b w:val="1"/>
          <w:bCs w:val="1"/>
          <w:color w:val="000000"/>
          <w:sz w:val="26"/>
          <w:szCs w:val="26"/>
        </w:rPr>
      </w:pPr>
      <w:bookmarkStart w:colFirst="0" w:colLast="0" w:name="_hpiijb8isk7p" w:id="5814"/>
      <w:bookmarkEnd w:id="5814"/>
      <w:r w:rsidDel="00000000" w:rsidR="00000000" w:rsidRPr="00000000">
        <w:rPr>
          <w:b w:val="1"/>
          <w:bCs w:val="1"/>
          <w:color w:val="000000"/>
          <w:sz w:val="26"/>
          <w:szCs w:val="26"/>
          <w:rtl w:val="0"/>
        </w:rPr>
        <w:t xml:space="preserve">Hospital or Clinic Responsibility</w:t>
      </w:r>
    </w:p>
    <w:p w:rsidR="00000000" w:rsidDel="00000000" w:rsidP="00000000" w:rsidRDefault="00000000" w:rsidRPr="00000000" w14:paraId="00003960">
      <w:pPr>
        <w:spacing w:after="240" w:before="240" w:lineRule="auto"/>
        <w:rPr/>
      </w:pPr>
      <w:r w:rsidDel="00000000" w:rsidR="00000000" w:rsidRPr="00000000">
        <w:rPr>
          <w:rtl w:val="0"/>
        </w:rPr>
        <w:t xml:space="preserve">Must be examined.</w:t>
      </w:r>
    </w:p>
    <w:p w:rsidR="00000000" w:rsidDel="00000000" w:rsidP="00000000" w:rsidRDefault="00000000" w:rsidRPr="00000000" w14:paraId="00003961">
      <w:pPr>
        <w:pStyle w:val="Heading3"/>
        <w:keepNext w:val="0"/>
        <w:keepLines w:val="0"/>
        <w:spacing w:before="280" w:lineRule="auto"/>
        <w:rPr>
          <w:b w:val="1"/>
          <w:bCs w:val="1"/>
          <w:color w:val="000000"/>
          <w:sz w:val="26"/>
          <w:szCs w:val="26"/>
        </w:rPr>
      </w:pPr>
      <w:bookmarkStart w:colFirst="0" w:colLast="0" w:name="_gruebitafr07" w:id="5815"/>
      <w:bookmarkEnd w:id="5815"/>
      <w:r w:rsidDel="00000000" w:rsidR="00000000" w:rsidRPr="00000000">
        <w:rPr>
          <w:b w:val="1"/>
          <w:bCs w:val="1"/>
          <w:color w:val="000000"/>
          <w:sz w:val="26"/>
          <w:szCs w:val="26"/>
          <w:rtl w:val="0"/>
        </w:rPr>
        <w:t xml:space="preserve">Follow-Up Treatment Abroad</w:t>
      </w:r>
    </w:p>
    <w:p w:rsidR="00000000" w:rsidDel="00000000" w:rsidP="00000000" w:rsidRDefault="00000000" w:rsidRPr="00000000" w14:paraId="00003962">
      <w:pPr>
        <w:spacing w:after="240" w:before="240" w:lineRule="auto"/>
        <w:rPr/>
      </w:pPr>
      <w:r w:rsidDel="00000000" w:rsidR="00000000" w:rsidRPr="00000000">
        <w:rPr>
          <w:rtl w:val="0"/>
        </w:rPr>
        <w:t xml:space="preserve">May create additional evidentiary questions.</w:t>
      </w:r>
    </w:p>
    <w:p w:rsidR="00000000" w:rsidDel="00000000" w:rsidP="00000000" w:rsidRDefault="00000000" w:rsidRPr="00000000" w14:paraId="00003963">
      <w:pPr>
        <w:pStyle w:val="Heading3"/>
        <w:keepNext w:val="0"/>
        <w:keepLines w:val="0"/>
        <w:spacing w:before="280" w:lineRule="auto"/>
        <w:rPr>
          <w:b w:val="1"/>
          <w:bCs w:val="1"/>
          <w:color w:val="000000"/>
          <w:sz w:val="26"/>
          <w:szCs w:val="26"/>
        </w:rPr>
      </w:pPr>
      <w:bookmarkStart w:colFirst="0" w:colLast="0" w:name="_5mmavhm43ika" w:id="5816"/>
      <w:bookmarkEnd w:id="5816"/>
      <w:r w:rsidDel="00000000" w:rsidR="00000000" w:rsidRPr="00000000">
        <w:rPr>
          <w:b w:val="1"/>
          <w:bCs w:val="1"/>
          <w:color w:val="000000"/>
          <w:sz w:val="26"/>
          <w:szCs w:val="26"/>
          <w:rtl w:val="0"/>
        </w:rPr>
        <w:t xml:space="preserve">Economic Losses</w:t>
      </w:r>
    </w:p>
    <w:p w:rsidR="00000000" w:rsidDel="00000000" w:rsidP="00000000" w:rsidRDefault="00000000" w:rsidRPr="00000000" w14:paraId="00003964">
      <w:pPr>
        <w:spacing w:after="240" w:before="240" w:lineRule="auto"/>
        <w:rPr/>
      </w:pPr>
      <w:r w:rsidDel="00000000" w:rsidR="00000000" w:rsidRPr="00000000">
        <w:rPr>
          <w:rtl w:val="0"/>
        </w:rPr>
        <w:t xml:space="preserve">Must be documented.</w:t>
      </w:r>
    </w:p>
    <w:p w:rsidR="00000000" w:rsidDel="00000000" w:rsidP="00000000" w:rsidRDefault="00000000" w:rsidRPr="00000000" w14:paraId="00003965">
      <w:pPr>
        <w:pStyle w:val="Heading3"/>
        <w:keepNext w:val="0"/>
        <w:keepLines w:val="0"/>
        <w:spacing w:before="280" w:lineRule="auto"/>
        <w:rPr>
          <w:b w:val="1"/>
          <w:bCs w:val="1"/>
          <w:color w:val="000000"/>
          <w:sz w:val="26"/>
          <w:szCs w:val="26"/>
        </w:rPr>
      </w:pPr>
      <w:bookmarkStart w:colFirst="0" w:colLast="0" w:name="_blzaupcbj7w9" w:id="5817"/>
      <w:bookmarkEnd w:id="5817"/>
      <w:r w:rsidDel="00000000" w:rsidR="00000000" w:rsidRPr="00000000">
        <w:rPr>
          <w:b w:val="1"/>
          <w:bCs w:val="1"/>
          <w:color w:val="000000"/>
          <w:sz w:val="26"/>
          <w:szCs w:val="26"/>
          <w:rtl w:val="0"/>
        </w:rPr>
        <w:t xml:space="preserve">Long-Term Effects</w:t>
      </w:r>
    </w:p>
    <w:p w:rsidR="00000000" w:rsidDel="00000000" w:rsidP="00000000" w:rsidRDefault="00000000" w:rsidRPr="00000000" w14:paraId="00003966">
      <w:pPr>
        <w:spacing w:after="240" w:before="240" w:lineRule="auto"/>
        <w:rPr/>
      </w:pPr>
      <w:r w:rsidDel="00000000" w:rsidR="00000000" w:rsidRPr="00000000">
        <w:rPr>
          <w:rtl w:val="0"/>
        </w:rPr>
        <w:t xml:space="preserve">May require specialist evaluation.</w:t>
      </w:r>
    </w:p>
    <w:p w:rsidR="00000000" w:rsidDel="00000000" w:rsidP="00000000" w:rsidRDefault="00000000" w:rsidRPr="00000000" w14:paraId="00003967">
      <w:pPr>
        <w:spacing w:after="240" w:before="240" w:lineRule="auto"/>
        <w:rPr>
          <w:b w:val="1"/>
          <w:bCs w:val="1"/>
        </w:rPr>
      </w:pPr>
      <w:r w:rsidDel="00000000" w:rsidR="00000000" w:rsidRPr="00000000">
        <w:rPr>
          <w:b w:val="1"/>
          <w:bCs w:val="1"/>
          <w:rtl w:val="0"/>
        </w:rPr>
        <w:t xml:space="preserve">Brazilian jurisprudence may apply particular standards to certain elective aesthetic procedures, but the outcome depends on the treatment, obligations, and specific facts.</w:t>
      </w:r>
    </w:p>
    <w:p w:rsidR="00000000" w:rsidDel="00000000" w:rsidP="00000000" w:rsidRDefault="00000000" w:rsidRPr="00000000" w14:paraId="00003968">
      <w:pPr>
        <w:spacing w:after="240" w:before="240" w:lineRule="auto"/>
        <w:rPr>
          <w:b w:val="1"/>
          <w:bCs w:val="1"/>
        </w:rPr>
      </w:pPr>
      <w:r w:rsidDel="00000000" w:rsidR="00000000" w:rsidRPr="00000000">
        <w:rPr>
          <w:b w:val="1"/>
          <w:bCs w:val="1"/>
          <w:rtl w:val="0"/>
        </w:rPr>
        <w:t xml:space="preserve">[Request a Cosmetic Surgery Injury Assessment]</w:t>
      </w:r>
    </w:p>
    <w:p w:rsidR="00000000" w:rsidDel="00000000" w:rsidP="00000000" w:rsidRDefault="00000000" w:rsidRPr="00000000" w14:paraId="00003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6A">
      <w:pPr>
        <w:pStyle w:val="Heading2"/>
        <w:keepNext w:val="0"/>
        <w:keepLines w:val="0"/>
        <w:spacing w:after="80" w:lineRule="auto"/>
        <w:rPr>
          <w:b w:val="1"/>
          <w:bCs w:val="1"/>
          <w:sz w:val="34"/>
          <w:szCs w:val="34"/>
        </w:rPr>
      </w:pPr>
      <w:bookmarkStart w:colFirst="0" w:colLast="0" w:name="_7jimt4pb7v1f" w:id="5818"/>
      <w:bookmarkEnd w:id="5818"/>
      <w:r w:rsidDel="00000000" w:rsidR="00000000" w:rsidRPr="00000000">
        <w:rPr>
          <w:b w:val="1"/>
          <w:bCs w:val="1"/>
          <w:sz w:val="34"/>
          <w:szCs w:val="34"/>
          <w:rtl w:val="0"/>
        </w:rPr>
        <w:t xml:space="preserve">9. Hospital and Clinic Liability</w:t>
      </w:r>
    </w:p>
    <w:p w:rsidR="00000000" w:rsidDel="00000000" w:rsidP="00000000" w:rsidRDefault="00000000" w:rsidRPr="00000000" w14:paraId="0000396B">
      <w:pPr>
        <w:pStyle w:val="Heading3"/>
        <w:keepNext w:val="0"/>
        <w:keepLines w:val="0"/>
        <w:spacing w:before="280" w:lineRule="auto"/>
        <w:rPr>
          <w:b w:val="1"/>
          <w:bCs w:val="1"/>
          <w:color w:val="000000"/>
          <w:sz w:val="26"/>
          <w:szCs w:val="26"/>
        </w:rPr>
      </w:pPr>
      <w:bookmarkStart w:colFirst="0" w:colLast="0" w:name="_yztn51djvpx2" w:id="5819"/>
      <w:bookmarkEnd w:id="5819"/>
      <w:r w:rsidDel="00000000" w:rsidR="00000000" w:rsidRPr="00000000">
        <w:rPr>
          <w:b w:val="1"/>
          <w:bCs w:val="1"/>
          <w:color w:val="000000"/>
          <w:sz w:val="26"/>
          <w:szCs w:val="26"/>
          <w:rtl w:val="0"/>
        </w:rPr>
        <w:t xml:space="preserve">Who Is Responsible for Harm During Treatment?</w:t>
      </w:r>
    </w:p>
    <w:p w:rsidR="00000000" w:rsidDel="00000000" w:rsidP="00000000" w:rsidRDefault="00000000" w:rsidRPr="00000000" w14:paraId="0000396C">
      <w:pPr>
        <w:spacing w:after="240" w:before="240" w:lineRule="auto"/>
        <w:rPr/>
      </w:pPr>
      <w:r w:rsidDel="00000000" w:rsidR="00000000" w:rsidRPr="00000000">
        <w:rPr>
          <w:rtl w:val="0"/>
        </w:rPr>
        <w:t xml:space="preserve">A claim may involve a physician, hospital, clinic, laboratory, or another healthcare provider.</w:t>
      </w:r>
    </w:p>
    <w:p w:rsidR="00000000" w:rsidDel="00000000" w:rsidP="00000000" w:rsidRDefault="00000000" w:rsidRPr="00000000" w14:paraId="0000396D">
      <w:pPr>
        <w:spacing w:after="240" w:before="240" w:lineRule="auto"/>
        <w:rPr/>
      </w:pPr>
      <w:r w:rsidDel="00000000" w:rsidR="00000000" w:rsidRPr="00000000">
        <w:rPr>
          <w:rtl w:val="0"/>
        </w:rPr>
        <w:t xml:space="preserve">The legal framework can differ according to the defendant and the nature of the alleged failure.</w:t>
      </w:r>
    </w:p>
    <w:p w:rsidR="00000000" w:rsidDel="00000000" w:rsidP="00000000" w:rsidRDefault="00000000" w:rsidRPr="00000000" w14:paraId="0000396E">
      <w:pPr>
        <w:pStyle w:val="Heading3"/>
        <w:keepNext w:val="0"/>
        <w:keepLines w:val="0"/>
        <w:spacing w:before="280" w:lineRule="auto"/>
        <w:rPr>
          <w:b w:val="1"/>
          <w:bCs w:val="1"/>
          <w:color w:val="000000"/>
          <w:sz w:val="26"/>
          <w:szCs w:val="26"/>
        </w:rPr>
      </w:pPr>
      <w:bookmarkStart w:colFirst="0" w:colLast="0" w:name="_jtmgedvn6yau" w:id="5820"/>
      <w:bookmarkEnd w:id="5820"/>
      <w:r w:rsidDel="00000000" w:rsidR="00000000" w:rsidRPr="00000000">
        <w:rPr>
          <w:b w:val="1"/>
          <w:bCs w:val="1"/>
          <w:color w:val="000000"/>
          <w:sz w:val="26"/>
          <w:szCs w:val="26"/>
          <w:rtl w:val="0"/>
        </w:rPr>
        <w:t xml:space="preserve">Individual Medical Professional</w:t>
      </w:r>
    </w:p>
    <w:p w:rsidR="00000000" w:rsidDel="00000000" w:rsidP="00000000" w:rsidRDefault="00000000" w:rsidRPr="00000000" w14:paraId="0000396F">
      <w:pPr>
        <w:spacing w:after="240" w:before="240" w:lineRule="auto"/>
        <w:rPr/>
      </w:pPr>
      <w:r w:rsidDel="00000000" w:rsidR="00000000" w:rsidRPr="00000000">
        <w:rPr>
          <w:rtl w:val="0"/>
        </w:rPr>
        <w:t xml:space="preserve">Fault may be central to the analysis.</w:t>
      </w:r>
    </w:p>
    <w:p w:rsidR="00000000" w:rsidDel="00000000" w:rsidP="00000000" w:rsidRDefault="00000000" w:rsidRPr="00000000" w14:paraId="00003970">
      <w:pPr>
        <w:pStyle w:val="Heading3"/>
        <w:keepNext w:val="0"/>
        <w:keepLines w:val="0"/>
        <w:spacing w:before="280" w:lineRule="auto"/>
        <w:rPr>
          <w:b w:val="1"/>
          <w:bCs w:val="1"/>
          <w:color w:val="000000"/>
          <w:sz w:val="26"/>
          <w:szCs w:val="26"/>
        </w:rPr>
      </w:pPr>
      <w:bookmarkStart w:colFirst="0" w:colLast="0" w:name="_bqy5dycfpcru" w:id="5821"/>
      <w:bookmarkEnd w:id="5821"/>
      <w:r w:rsidDel="00000000" w:rsidR="00000000" w:rsidRPr="00000000">
        <w:rPr>
          <w:b w:val="1"/>
          <w:bCs w:val="1"/>
          <w:color w:val="000000"/>
          <w:sz w:val="26"/>
          <w:szCs w:val="26"/>
          <w:rtl w:val="0"/>
        </w:rPr>
        <w:t xml:space="preserve">Hospital Services</w:t>
      </w:r>
    </w:p>
    <w:p w:rsidR="00000000" w:rsidDel="00000000" w:rsidP="00000000" w:rsidRDefault="00000000" w:rsidRPr="00000000" w14:paraId="00003971">
      <w:pPr>
        <w:spacing w:after="240" w:before="240" w:lineRule="auto"/>
        <w:rPr/>
      </w:pPr>
      <w:r w:rsidDel="00000000" w:rsidR="00000000" w:rsidRPr="00000000">
        <w:rPr>
          <w:rtl w:val="0"/>
        </w:rPr>
        <w:t xml:space="preserve">May involve distinct contractual and consumer liability rules.</w:t>
      </w:r>
    </w:p>
    <w:p w:rsidR="00000000" w:rsidDel="00000000" w:rsidP="00000000" w:rsidRDefault="00000000" w:rsidRPr="00000000" w14:paraId="00003972">
      <w:pPr>
        <w:pStyle w:val="Heading3"/>
        <w:keepNext w:val="0"/>
        <w:keepLines w:val="0"/>
        <w:spacing w:before="280" w:lineRule="auto"/>
        <w:rPr>
          <w:b w:val="1"/>
          <w:bCs w:val="1"/>
          <w:color w:val="000000"/>
          <w:sz w:val="26"/>
          <w:szCs w:val="26"/>
        </w:rPr>
      </w:pPr>
      <w:bookmarkStart w:colFirst="0" w:colLast="0" w:name="_n3rzra3n20pj" w:id="5822"/>
      <w:bookmarkEnd w:id="5822"/>
      <w:r w:rsidDel="00000000" w:rsidR="00000000" w:rsidRPr="00000000">
        <w:rPr>
          <w:b w:val="1"/>
          <w:bCs w:val="1"/>
          <w:color w:val="000000"/>
          <w:sz w:val="26"/>
          <w:szCs w:val="26"/>
          <w:rtl w:val="0"/>
        </w:rPr>
        <w:t xml:space="preserve">Hospital Infrastructure</w:t>
      </w:r>
    </w:p>
    <w:p w:rsidR="00000000" w:rsidDel="00000000" w:rsidP="00000000" w:rsidRDefault="00000000" w:rsidRPr="00000000" w14:paraId="00003973">
      <w:pPr>
        <w:spacing w:after="240" w:before="240" w:lineRule="auto"/>
        <w:rPr/>
      </w:pPr>
      <w:r w:rsidDel="00000000" w:rsidR="00000000" w:rsidRPr="00000000">
        <w:rPr>
          <w:rtl w:val="0"/>
        </w:rPr>
        <w:t xml:space="preserve">May be relevant.</w:t>
      </w:r>
    </w:p>
    <w:p w:rsidR="00000000" w:rsidDel="00000000" w:rsidP="00000000" w:rsidRDefault="00000000" w:rsidRPr="00000000" w14:paraId="00003974">
      <w:pPr>
        <w:pStyle w:val="Heading3"/>
        <w:keepNext w:val="0"/>
        <w:keepLines w:val="0"/>
        <w:spacing w:before="280" w:lineRule="auto"/>
        <w:rPr>
          <w:b w:val="1"/>
          <w:bCs w:val="1"/>
          <w:color w:val="000000"/>
          <w:sz w:val="26"/>
          <w:szCs w:val="26"/>
        </w:rPr>
      </w:pPr>
      <w:bookmarkStart w:colFirst="0" w:colLast="0" w:name="_34bnoqk9v4t" w:id="5823"/>
      <w:bookmarkEnd w:id="5823"/>
      <w:r w:rsidDel="00000000" w:rsidR="00000000" w:rsidRPr="00000000">
        <w:rPr>
          <w:b w:val="1"/>
          <w:bCs w:val="1"/>
          <w:color w:val="000000"/>
          <w:sz w:val="26"/>
          <w:szCs w:val="26"/>
          <w:rtl w:val="0"/>
        </w:rPr>
        <w:t xml:space="preserve">Nursing Care</w:t>
      </w:r>
    </w:p>
    <w:p w:rsidR="00000000" w:rsidDel="00000000" w:rsidP="00000000" w:rsidRDefault="00000000" w:rsidRPr="00000000" w14:paraId="00003975">
      <w:pPr>
        <w:spacing w:after="240" w:before="240" w:lineRule="auto"/>
        <w:rPr/>
      </w:pPr>
      <w:r w:rsidDel="00000000" w:rsidR="00000000" w:rsidRPr="00000000">
        <w:rPr>
          <w:rtl w:val="0"/>
        </w:rPr>
        <w:t xml:space="preserve">May require professional evaluation.</w:t>
      </w:r>
    </w:p>
    <w:p w:rsidR="00000000" w:rsidDel="00000000" w:rsidP="00000000" w:rsidRDefault="00000000" w:rsidRPr="00000000" w14:paraId="00003976">
      <w:pPr>
        <w:pStyle w:val="Heading3"/>
        <w:keepNext w:val="0"/>
        <w:keepLines w:val="0"/>
        <w:spacing w:before="280" w:lineRule="auto"/>
        <w:rPr>
          <w:b w:val="1"/>
          <w:bCs w:val="1"/>
          <w:color w:val="000000"/>
          <w:sz w:val="26"/>
          <w:szCs w:val="26"/>
        </w:rPr>
      </w:pPr>
      <w:bookmarkStart w:colFirst="0" w:colLast="0" w:name="_3aabs0d6o81f" w:id="5824"/>
      <w:bookmarkEnd w:id="5824"/>
      <w:r w:rsidDel="00000000" w:rsidR="00000000" w:rsidRPr="00000000">
        <w:rPr>
          <w:b w:val="1"/>
          <w:bCs w:val="1"/>
          <w:color w:val="000000"/>
          <w:sz w:val="26"/>
          <w:szCs w:val="26"/>
          <w:rtl w:val="0"/>
        </w:rPr>
        <w:t xml:space="preserve">Laboratory Errors</w:t>
      </w:r>
    </w:p>
    <w:p w:rsidR="00000000" w:rsidDel="00000000" w:rsidP="00000000" w:rsidRDefault="00000000" w:rsidRPr="00000000" w14:paraId="00003977">
      <w:pPr>
        <w:spacing w:after="240" w:before="240" w:lineRule="auto"/>
        <w:rPr/>
      </w:pPr>
      <w:r w:rsidDel="00000000" w:rsidR="00000000" w:rsidRPr="00000000">
        <w:rPr>
          <w:rtl w:val="0"/>
        </w:rPr>
        <w:t xml:space="preserve">May involve service liability.</w:t>
      </w:r>
    </w:p>
    <w:p w:rsidR="00000000" w:rsidDel="00000000" w:rsidP="00000000" w:rsidRDefault="00000000" w:rsidRPr="00000000" w14:paraId="00003978">
      <w:pPr>
        <w:pStyle w:val="Heading3"/>
        <w:keepNext w:val="0"/>
        <w:keepLines w:val="0"/>
        <w:spacing w:before="280" w:lineRule="auto"/>
        <w:rPr>
          <w:b w:val="1"/>
          <w:bCs w:val="1"/>
          <w:color w:val="000000"/>
          <w:sz w:val="26"/>
          <w:szCs w:val="26"/>
        </w:rPr>
      </w:pPr>
      <w:bookmarkStart w:colFirst="0" w:colLast="0" w:name="_ufdqazybm7sp" w:id="5825"/>
      <w:bookmarkEnd w:id="5825"/>
      <w:r w:rsidDel="00000000" w:rsidR="00000000" w:rsidRPr="00000000">
        <w:rPr>
          <w:b w:val="1"/>
          <w:bCs w:val="1"/>
          <w:color w:val="000000"/>
          <w:sz w:val="26"/>
          <w:szCs w:val="26"/>
          <w:rtl w:val="0"/>
        </w:rPr>
        <w:t xml:space="preserve">Medical Equipment</w:t>
      </w:r>
    </w:p>
    <w:p w:rsidR="00000000" w:rsidDel="00000000" w:rsidP="00000000" w:rsidRDefault="00000000" w:rsidRPr="00000000" w14:paraId="00003979">
      <w:pPr>
        <w:spacing w:after="240" w:before="240" w:lineRule="auto"/>
        <w:rPr/>
      </w:pPr>
      <w:r w:rsidDel="00000000" w:rsidR="00000000" w:rsidRPr="00000000">
        <w:rPr>
          <w:rtl w:val="0"/>
        </w:rPr>
        <w:t xml:space="preserve">May introduce product liability issues.</w:t>
      </w:r>
    </w:p>
    <w:p w:rsidR="00000000" w:rsidDel="00000000" w:rsidP="00000000" w:rsidRDefault="00000000" w:rsidRPr="00000000" w14:paraId="0000397A">
      <w:pPr>
        <w:pStyle w:val="Heading3"/>
        <w:keepNext w:val="0"/>
        <w:keepLines w:val="0"/>
        <w:spacing w:before="280" w:lineRule="auto"/>
        <w:rPr>
          <w:b w:val="1"/>
          <w:bCs w:val="1"/>
          <w:color w:val="000000"/>
          <w:sz w:val="26"/>
          <w:szCs w:val="26"/>
        </w:rPr>
      </w:pPr>
      <w:bookmarkStart w:colFirst="0" w:colLast="0" w:name="_5yxb7rxb48w0" w:id="5826"/>
      <w:bookmarkEnd w:id="5826"/>
      <w:r w:rsidDel="00000000" w:rsidR="00000000" w:rsidRPr="00000000">
        <w:rPr>
          <w:b w:val="1"/>
          <w:bCs w:val="1"/>
          <w:color w:val="000000"/>
          <w:sz w:val="26"/>
          <w:szCs w:val="26"/>
          <w:rtl w:val="0"/>
        </w:rPr>
        <w:t xml:space="preserve">Third-Party Providers</w:t>
      </w:r>
    </w:p>
    <w:p w:rsidR="00000000" w:rsidDel="00000000" w:rsidP="00000000" w:rsidRDefault="00000000" w:rsidRPr="00000000" w14:paraId="0000397B">
      <w:pPr>
        <w:spacing w:after="240" w:before="240" w:lineRule="auto"/>
        <w:rPr/>
      </w:pPr>
      <w:r w:rsidDel="00000000" w:rsidR="00000000" w:rsidRPr="00000000">
        <w:rPr>
          <w:rtl w:val="0"/>
        </w:rPr>
        <w:t xml:space="preserve">Require analysis.</w:t>
      </w:r>
    </w:p>
    <w:p w:rsidR="00000000" w:rsidDel="00000000" w:rsidP="00000000" w:rsidRDefault="00000000" w:rsidRPr="00000000" w14:paraId="0000397C">
      <w:pPr>
        <w:pStyle w:val="Heading3"/>
        <w:keepNext w:val="0"/>
        <w:keepLines w:val="0"/>
        <w:spacing w:before="280" w:lineRule="auto"/>
        <w:rPr>
          <w:b w:val="1"/>
          <w:bCs w:val="1"/>
          <w:color w:val="000000"/>
          <w:sz w:val="26"/>
          <w:szCs w:val="26"/>
        </w:rPr>
      </w:pPr>
      <w:bookmarkStart w:colFirst="0" w:colLast="0" w:name="_a3wek0fmhdla" w:id="5827"/>
      <w:bookmarkEnd w:id="5827"/>
      <w:r w:rsidDel="00000000" w:rsidR="00000000" w:rsidRPr="00000000">
        <w:rPr>
          <w:b w:val="1"/>
          <w:bCs w:val="1"/>
          <w:color w:val="000000"/>
          <w:sz w:val="26"/>
          <w:szCs w:val="26"/>
          <w:rtl w:val="0"/>
        </w:rPr>
        <w:t xml:space="preserve">Records and Experts</w:t>
      </w:r>
    </w:p>
    <w:p w:rsidR="00000000" w:rsidDel="00000000" w:rsidP="00000000" w:rsidRDefault="00000000" w:rsidRPr="00000000" w14:paraId="0000397D">
      <w:pPr>
        <w:spacing w:after="240" w:before="240" w:lineRule="auto"/>
        <w:rPr/>
      </w:pPr>
      <w:r w:rsidDel="00000000" w:rsidR="00000000" w:rsidRPr="00000000">
        <w:rPr>
          <w:rtl w:val="0"/>
        </w:rPr>
        <w:t xml:space="preserve">Are often essential.</w:t>
      </w:r>
    </w:p>
    <w:p w:rsidR="00000000" w:rsidDel="00000000" w:rsidP="00000000" w:rsidRDefault="00000000" w:rsidRPr="00000000" w14:paraId="0000397E">
      <w:pPr>
        <w:spacing w:after="240" w:before="240" w:lineRule="auto"/>
        <w:rPr>
          <w:b w:val="1"/>
          <w:bCs w:val="1"/>
        </w:rPr>
      </w:pPr>
      <w:r w:rsidDel="00000000" w:rsidR="00000000" w:rsidRPr="00000000">
        <w:rPr>
          <w:b w:val="1"/>
          <w:bCs w:val="1"/>
          <w:rtl w:val="0"/>
        </w:rPr>
        <w:t xml:space="preserve">The existence of a hospital-patient relationship does not automatically make every healthcare provider responsible for every alleged injury.</w:t>
      </w:r>
    </w:p>
    <w:p w:rsidR="00000000" w:rsidDel="00000000" w:rsidP="00000000" w:rsidRDefault="00000000" w:rsidRPr="00000000" w14:paraId="0000397F">
      <w:pPr>
        <w:spacing w:after="240" w:before="240" w:lineRule="auto"/>
        <w:rPr>
          <w:b w:val="1"/>
          <w:bCs w:val="1"/>
        </w:rPr>
      </w:pPr>
      <w:r w:rsidDel="00000000" w:rsidR="00000000" w:rsidRPr="00000000">
        <w:rPr>
          <w:b w:val="1"/>
          <w:bCs w:val="1"/>
          <w:rtl w:val="0"/>
        </w:rPr>
        <w:t xml:space="preserve">[Discuss Hospital Liability in Brazil]</w:t>
      </w:r>
    </w:p>
    <w:p w:rsidR="00000000" w:rsidDel="00000000" w:rsidP="00000000" w:rsidRDefault="00000000" w:rsidRPr="00000000" w14:paraId="000039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81">
      <w:pPr>
        <w:pStyle w:val="Heading2"/>
        <w:keepNext w:val="0"/>
        <w:keepLines w:val="0"/>
        <w:spacing w:after="80" w:lineRule="auto"/>
        <w:rPr>
          <w:b w:val="1"/>
          <w:bCs w:val="1"/>
          <w:sz w:val="34"/>
          <w:szCs w:val="34"/>
        </w:rPr>
      </w:pPr>
      <w:bookmarkStart w:colFirst="0" w:colLast="0" w:name="_idnovaf9k9y" w:id="5828"/>
      <w:bookmarkEnd w:id="5828"/>
      <w:r w:rsidDel="00000000" w:rsidR="00000000" w:rsidRPr="00000000">
        <w:rPr>
          <w:b w:val="1"/>
          <w:bCs w:val="1"/>
          <w:sz w:val="34"/>
          <w:szCs w:val="34"/>
          <w:rtl w:val="0"/>
        </w:rPr>
        <w:t xml:space="preserve">10. Defective Product Injury Claims</w:t>
      </w:r>
    </w:p>
    <w:p w:rsidR="00000000" w:rsidDel="00000000" w:rsidP="00000000" w:rsidRDefault="00000000" w:rsidRPr="00000000" w14:paraId="00003982">
      <w:pPr>
        <w:pStyle w:val="Heading3"/>
        <w:keepNext w:val="0"/>
        <w:keepLines w:val="0"/>
        <w:spacing w:before="280" w:lineRule="auto"/>
        <w:rPr>
          <w:b w:val="1"/>
          <w:bCs w:val="1"/>
          <w:color w:val="000000"/>
          <w:sz w:val="26"/>
          <w:szCs w:val="26"/>
        </w:rPr>
      </w:pPr>
      <w:bookmarkStart w:colFirst="0" w:colLast="0" w:name="_kf9ctu68sry0" w:id="5829"/>
      <w:bookmarkEnd w:id="5829"/>
      <w:r w:rsidDel="00000000" w:rsidR="00000000" w:rsidRPr="00000000">
        <w:rPr>
          <w:b w:val="1"/>
          <w:bCs w:val="1"/>
          <w:color w:val="000000"/>
          <w:sz w:val="26"/>
          <w:szCs w:val="26"/>
          <w:rtl w:val="0"/>
        </w:rPr>
        <w:t xml:space="preserve">Injuries Caused by Unsafe Products</w:t>
      </w:r>
    </w:p>
    <w:p w:rsidR="00000000" w:rsidDel="00000000" w:rsidP="00000000" w:rsidRDefault="00000000" w:rsidRPr="00000000" w14:paraId="00003983">
      <w:pPr>
        <w:spacing w:after="240" w:before="240" w:lineRule="auto"/>
        <w:rPr/>
      </w:pPr>
      <w:r w:rsidDel="00000000" w:rsidR="00000000" w:rsidRPr="00000000">
        <w:rPr>
          <w:rtl w:val="0"/>
        </w:rPr>
        <w:t xml:space="preserve">Brazil's Consumer Defense Code establishes a specific framework for qualifying product-related injuries.</w:t>
      </w:r>
    </w:p>
    <w:p w:rsidR="00000000" w:rsidDel="00000000" w:rsidP="00000000" w:rsidRDefault="00000000" w:rsidRPr="00000000" w14:paraId="00003984">
      <w:pPr>
        <w:spacing w:after="240" w:before="240" w:lineRule="auto"/>
        <w:rPr/>
      </w:pPr>
      <w:r w:rsidDel="00000000" w:rsidR="00000000" w:rsidRPr="00000000">
        <w:rPr>
          <w:rtl w:val="0"/>
        </w:rPr>
        <w:t xml:space="preserve">Potential incidents include:</w:t>
      </w:r>
    </w:p>
    <w:p w:rsidR="00000000" w:rsidDel="00000000" w:rsidP="00000000" w:rsidRDefault="00000000" w:rsidRPr="00000000" w14:paraId="00003985">
      <w:pPr>
        <w:numPr>
          <w:ilvl w:val="0"/>
          <w:numId w:val="398"/>
        </w:numPr>
        <w:spacing w:after="0" w:afterAutospacing="0" w:before="240" w:lineRule="auto"/>
        <w:ind w:left="720" w:hanging="360"/>
      </w:pPr>
      <w:r w:rsidDel="00000000" w:rsidR="00000000" w:rsidRPr="00000000">
        <w:rPr>
          <w:rtl w:val="0"/>
        </w:rPr>
        <w:t xml:space="preserve">Defective household appliances.</w:t>
      </w:r>
    </w:p>
    <w:p w:rsidR="00000000" w:rsidDel="00000000" w:rsidP="00000000" w:rsidRDefault="00000000" w:rsidRPr="00000000" w14:paraId="00003986">
      <w:pPr>
        <w:numPr>
          <w:ilvl w:val="0"/>
          <w:numId w:val="398"/>
        </w:numPr>
        <w:spacing w:after="0" w:afterAutospacing="0" w:before="0" w:beforeAutospacing="0" w:lineRule="auto"/>
        <w:ind w:left="720" w:hanging="360"/>
      </w:pPr>
      <w:r w:rsidDel="00000000" w:rsidR="00000000" w:rsidRPr="00000000">
        <w:rPr>
          <w:rtl w:val="0"/>
        </w:rPr>
        <w:t xml:space="preserve">Unsafe electrical equipment.</w:t>
      </w:r>
    </w:p>
    <w:p w:rsidR="00000000" w:rsidDel="00000000" w:rsidP="00000000" w:rsidRDefault="00000000" w:rsidRPr="00000000" w14:paraId="00003987">
      <w:pPr>
        <w:numPr>
          <w:ilvl w:val="0"/>
          <w:numId w:val="398"/>
        </w:numPr>
        <w:spacing w:after="0" w:afterAutospacing="0" w:before="0" w:beforeAutospacing="0" w:lineRule="auto"/>
        <w:ind w:left="720" w:hanging="360"/>
      </w:pPr>
      <w:r w:rsidDel="00000000" w:rsidR="00000000" w:rsidRPr="00000000">
        <w:rPr>
          <w:rtl w:val="0"/>
        </w:rPr>
        <w:t xml:space="preserve">Vehicle component failures.</w:t>
      </w:r>
    </w:p>
    <w:p w:rsidR="00000000" w:rsidDel="00000000" w:rsidP="00000000" w:rsidRDefault="00000000" w:rsidRPr="00000000" w14:paraId="00003988">
      <w:pPr>
        <w:numPr>
          <w:ilvl w:val="0"/>
          <w:numId w:val="398"/>
        </w:numPr>
        <w:spacing w:after="0" w:afterAutospacing="0" w:before="0" w:beforeAutospacing="0" w:lineRule="auto"/>
        <w:ind w:left="720" w:hanging="360"/>
      </w:pPr>
      <w:r w:rsidDel="00000000" w:rsidR="00000000" w:rsidRPr="00000000">
        <w:rPr>
          <w:rtl w:val="0"/>
        </w:rPr>
        <w:t xml:space="preserve">Dangerous consumer products.</w:t>
      </w:r>
    </w:p>
    <w:p w:rsidR="00000000" w:rsidDel="00000000" w:rsidP="00000000" w:rsidRDefault="00000000" w:rsidRPr="00000000" w14:paraId="00003989">
      <w:pPr>
        <w:numPr>
          <w:ilvl w:val="0"/>
          <w:numId w:val="398"/>
        </w:numPr>
        <w:spacing w:after="0" w:afterAutospacing="0" w:before="0" w:beforeAutospacing="0" w:lineRule="auto"/>
        <w:ind w:left="720" w:hanging="360"/>
      </w:pPr>
      <w:r w:rsidDel="00000000" w:rsidR="00000000" w:rsidRPr="00000000">
        <w:rPr>
          <w:rtl w:val="0"/>
        </w:rPr>
        <w:t xml:space="preserve">Inadequate product warnings.</w:t>
      </w:r>
    </w:p>
    <w:p w:rsidR="00000000" w:rsidDel="00000000" w:rsidP="00000000" w:rsidRDefault="00000000" w:rsidRPr="00000000" w14:paraId="0000398A">
      <w:pPr>
        <w:numPr>
          <w:ilvl w:val="0"/>
          <w:numId w:val="398"/>
        </w:numPr>
        <w:spacing w:after="0" w:afterAutospacing="0" w:before="0" w:beforeAutospacing="0" w:lineRule="auto"/>
        <w:ind w:left="720" w:hanging="360"/>
      </w:pPr>
      <w:r w:rsidDel="00000000" w:rsidR="00000000" w:rsidRPr="00000000">
        <w:rPr>
          <w:rtl w:val="0"/>
        </w:rPr>
        <w:t xml:space="preserve">Manufacturing defects.</w:t>
      </w:r>
    </w:p>
    <w:p w:rsidR="00000000" w:rsidDel="00000000" w:rsidP="00000000" w:rsidRDefault="00000000" w:rsidRPr="00000000" w14:paraId="0000398B">
      <w:pPr>
        <w:numPr>
          <w:ilvl w:val="0"/>
          <w:numId w:val="398"/>
        </w:numPr>
        <w:spacing w:after="0" w:afterAutospacing="0" w:before="0" w:beforeAutospacing="0" w:lineRule="auto"/>
        <w:ind w:left="720" w:hanging="360"/>
      </w:pPr>
      <w:r w:rsidDel="00000000" w:rsidR="00000000" w:rsidRPr="00000000">
        <w:rPr>
          <w:rtl w:val="0"/>
        </w:rPr>
        <w:t xml:space="preserve">Allegedly unsafe machinery.</w:t>
      </w:r>
    </w:p>
    <w:p w:rsidR="00000000" w:rsidDel="00000000" w:rsidP="00000000" w:rsidRDefault="00000000" w:rsidRPr="00000000" w14:paraId="0000398C">
      <w:pPr>
        <w:numPr>
          <w:ilvl w:val="0"/>
          <w:numId w:val="398"/>
        </w:numPr>
        <w:spacing w:after="240" w:before="0" w:beforeAutospacing="0" w:lineRule="auto"/>
        <w:ind w:left="720" w:hanging="360"/>
      </w:pPr>
      <w:r w:rsidDel="00000000" w:rsidR="00000000" w:rsidRPr="00000000">
        <w:rPr>
          <w:rtl w:val="0"/>
        </w:rPr>
        <w:t xml:space="preserve">Other product-related harm.</w:t>
      </w:r>
    </w:p>
    <w:p w:rsidR="00000000" w:rsidDel="00000000" w:rsidP="00000000" w:rsidRDefault="00000000" w:rsidRPr="00000000" w14:paraId="0000398D">
      <w:pPr>
        <w:pStyle w:val="Heading3"/>
        <w:keepNext w:val="0"/>
        <w:keepLines w:val="0"/>
        <w:spacing w:before="280" w:lineRule="auto"/>
        <w:rPr>
          <w:b w:val="1"/>
          <w:bCs w:val="1"/>
          <w:color w:val="000000"/>
          <w:sz w:val="26"/>
          <w:szCs w:val="26"/>
        </w:rPr>
      </w:pPr>
      <w:bookmarkStart w:colFirst="0" w:colLast="0" w:name="_4dgc2onumvds" w:id="5830"/>
      <w:bookmarkEnd w:id="5830"/>
      <w:r w:rsidDel="00000000" w:rsidR="00000000" w:rsidRPr="00000000">
        <w:rPr>
          <w:b w:val="1"/>
          <w:bCs w:val="1"/>
          <w:color w:val="000000"/>
          <w:sz w:val="26"/>
          <w:szCs w:val="26"/>
          <w:rtl w:val="0"/>
        </w:rPr>
        <w:t xml:space="preserve">Manufacturer</w:t>
      </w:r>
    </w:p>
    <w:p w:rsidR="00000000" w:rsidDel="00000000" w:rsidP="00000000" w:rsidRDefault="00000000" w:rsidRPr="00000000" w14:paraId="0000398E">
      <w:pPr>
        <w:spacing w:after="240" w:before="240" w:lineRule="auto"/>
        <w:rPr/>
      </w:pPr>
      <w:r w:rsidDel="00000000" w:rsidR="00000000" w:rsidRPr="00000000">
        <w:rPr>
          <w:rtl w:val="0"/>
        </w:rPr>
        <w:t xml:space="preserve">May be responsible under applicable law.</w:t>
      </w:r>
    </w:p>
    <w:p w:rsidR="00000000" w:rsidDel="00000000" w:rsidP="00000000" w:rsidRDefault="00000000" w:rsidRPr="00000000" w14:paraId="0000398F">
      <w:pPr>
        <w:pStyle w:val="Heading3"/>
        <w:keepNext w:val="0"/>
        <w:keepLines w:val="0"/>
        <w:spacing w:before="280" w:lineRule="auto"/>
        <w:rPr>
          <w:b w:val="1"/>
          <w:bCs w:val="1"/>
          <w:color w:val="000000"/>
          <w:sz w:val="26"/>
          <w:szCs w:val="26"/>
        </w:rPr>
      </w:pPr>
      <w:bookmarkStart w:colFirst="0" w:colLast="0" w:name="_e81ky3co1cs0" w:id="5831"/>
      <w:bookmarkEnd w:id="5831"/>
      <w:r w:rsidDel="00000000" w:rsidR="00000000" w:rsidRPr="00000000">
        <w:rPr>
          <w:b w:val="1"/>
          <w:bCs w:val="1"/>
          <w:color w:val="000000"/>
          <w:sz w:val="26"/>
          <w:szCs w:val="26"/>
          <w:rtl w:val="0"/>
        </w:rPr>
        <w:t xml:space="preserve">Importer</w:t>
      </w:r>
    </w:p>
    <w:p w:rsidR="00000000" w:rsidDel="00000000" w:rsidP="00000000" w:rsidRDefault="00000000" w:rsidRPr="00000000" w14:paraId="00003990">
      <w:pPr>
        <w:spacing w:after="240" w:before="240" w:lineRule="auto"/>
        <w:rPr/>
      </w:pPr>
      <w:r w:rsidDel="00000000" w:rsidR="00000000" w:rsidRPr="00000000">
        <w:rPr>
          <w:rtl w:val="0"/>
        </w:rPr>
        <w:t xml:space="preserve">May have statutory obligations.</w:t>
      </w:r>
    </w:p>
    <w:p w:rsidR="00000000" w:rsidDel="00000000" w:rsidP="00000000" w:rsidRDefault="00000000" w:rsidRPr="00000000" w14:paraId="00003991">
      <w:pPr>
        <w:pStyle w:val="Heading3"/>
        <w:keepNext w:val="0"/>
        <w:keepLines w:val="0"/>
        <w:spacing w:before="280" w:lineRule="auto"/>
        <w:rPr>
          <w:b w:val="1"/>
          <w:bCs w:val="1"/>
          <w:color w:val="000000"/>
          <w:sz w:val="26"/>
          <w:szCs w:val="26"/>
        </w:rPr>
      </w:pPr>
      <w:bookmarkStart w:colFirst="0" w:colLast="0" w:name="_mu82ppj5loio" w:id="5832"/>
      <w:bookmarkEnd w:id="5832"/>
      <w:r w:rsidDel="00000000" w:rsidR="00000000" w:rsidRPr="00000000">
        <w:rPr>
          <w:b w:val="1"/>
          <w:bCs w:val="1"/>
          <w:color w:val="000000"/>
          <w:sz w:val="26"/>
          <w:szCs w:val="26"/>
          <w:rtl w:val="0"/>
        </w:rPr>
        <w:t xml:space="preserve">Distributor</w:t>
      </w:r>
    </w:p>
    <w:p w:rsidR="00000000" w:rsidDel="00000000" w:rsidP="00000000" w:rsidRDefault="00000000" w:rsidRPr="00000000" w14:paraId="00003992">
      <w:pPr>
        <w:spacing w:after="240" w:before="240" w:lineRule="auto"/>
        <w:rPr/>
      </w:pPr>
      <w:r w:rsidDel="00000000" w:rsidR="00000000" w:rsidRPr="00000000">
        <w:rPr>
          <w:rtl w:val="0"/>
        </w:rPr>
        <w:t xml:space="preserve">Requires role-specific analysis.</w:t>
      </w:r>
    </w:p>
    <w:p w:rsidR="00000000" w:rsidDel="00000000" w:rsidP="00000000" w:rsidRDefault="00000000" w:rsidRPr="00000000" w14:paraId="00003993">
      <w:pPr>
        <w:pStyle w:val="Heading3"/>
        <w:keepNext w:val="0"/>
        <w:keepLines w:val="0"/>
        <w:spacing w:before="280" w:lineRule="auto"/>
        <w:rPr>
          <w:b w:val="1"/>
          <w:bCs w:val="1"/>
          <w:color w:val="000000"/>
          <w:sz w:val="26"/>
          <w:szCs w:val="26"/>
        </w:rPr>
      </w:pPr>
      <w:bookmarkStart w:colFirst="0" w:colLast="0" w:name="_o0tytqftahgq" w:id="5833"/>
      <w:bookmarkEnd w:id="5833"/>
      <w:r w:rsidDel="00000000" w:rsidR="00000000" w:rsidRPr="00000000">
        <w:rPr>
          <w:b w:val="1"/>
          <w:bCs w:val="1"/>
          <w:color w:val="000000"/>
          <w:sz w:val="26"/>
          <w:szCs w:val="26"/>
          <w:rtl w:val="0"/>
        </w:rPr>
        <w:t xml:space="preserve">Retailer</w:t>
      </w:r>
    </w:p>
    <w:p w:rsidR="00000000" w:rsidDel="00000000" w:rsidP="00000000" w:rsidRDefault="00000000" w:rsidRPr="00000000" w14:paraId="00003994">
      <w:pPr>
        <w:spacing w:after="240" w:before="240" w:lineRule="auto"/>
        <w:rPr/>
      </w:pPr>
      <w:r w:rsidDel="00000000" w:rsidR="00000000" w:rsidRPr="00000000">
        <w:rPr>
          <w:rtl w:val="0"/>
        </w:rPr>
        <w:t xml:space="preserve">May face particular statutory liability.</w:t>
      </w:r>
    </w:p>
    <w:p w:rsidR="00000000" w:rsidDel="00000000" w:rsidP="00000000" w:rsidRDefault="00000000" w:rsidRPr="00000000" w14:paraId="00003995">
      <w:pPr>
        <w:pStyle w:val="Heading3"/>
        <w:keepNext w:val="0"/>
        <w:keepLines w:val="0"/>
        <w:spacing w:before="280" w:lineRule="auto"/>
        <w:rPr>
          <w:b w:val="1"/>
          <w:bCs w:val="1"/>
          <w:color w:val="000000"/>
          <w:sz w:val="26"/>
          <w:szCs w:val="26"/>
        </w:rPr>
      </w:pPr>
      <w:bookmarkStart w:colFirst="0" w:colLast="0" w:name="_qf22u7zc1y3h" w:id="5834"/>
      <w:bookmarkEnd w:id="5834"/>
      <w:r w:rsidDel="00000000" w:rsidR="00000000" w:rsidRPr="00000000">
        <w:rPr>
          <w:b w:val="1"/>
          <w:bCs w:val="1"/>
          <w:color w:val="000000"/>
          <w:sz w:val="26"/>
          <w:szCs w:val="26"/>
          <w:rtl w:val="0"/>
        </w:rPr>
        <w:t xml:space="preserve">Product Defect</w:t>
      </w:r>
    </w:p>
    <w:p w:rsidR="00000000" w:rsidDel="00000000" w:rsidP="00000000" w:rsidRDefault="00000000" w:rsidRPr="00000000" w14:paraId="00003996">
      <w:pPr>
        <w:spacing w:after="240" w:before="240" w:lineRule="auto"/>
        <w:rPr/>
      </w:pPr>
      <w:r w:rsidDel="00000000" w:rsidR="00000000" w:rsidRPr="00000000">
        <w:rPr>
          <w:rtl w:val="0"/>
        </w:rPr>
        <w:t xml:space="preserve">Must be established.</w:t>
      </w:r>
    </w:p>
    <w:p w:rsidR="00000000" w:rsidDel="00000000" w:rsidP="00000000" w:rsidRDefault="00000000" w:rsidRPr="00000000" w14:paraId="00003997">
      <w:pPr>
        <w:pStyle w:val="Heading3"/>
        <w:keepNext w:val="0"/>
        <w:keepLines w:val="0"/>
        <w:spacing w:before="280" w:lineRule="auto"/>
        <w:rPr>
          <w:b w:val="1"/>
          <w:bCs w:val="1"/>
          <w:color w:val="000000"/>
          <w:sz w:val="26"/>
          <w:szCs w:val="26"/>
        </w:rPr>
      </w:pPr>
      <w:bookmarkStart w:colFirst="0" w:colLast="0" w:name="_2vcuqc9tbaj0" w:id="5835"/>
      <w:bookmarkEnd w:id="5835"/>
      <w:r w:rsidDel="00000000" w:rsidR="00000000" w:rsidRPr="00000000">
        <w:rPr>
          <w:b w:val="1"/>
          <w:bCs w:val="1"/>
          <w:color w:val="000000"/>
          <w:sz w:val="26"/>
          <w:szCs w:val="26"/>
          <w:rtl w:val="0"/>
        </w:rPr>
        <w:t xml:space="preserve">Causation</w:t>
      </w:r>
    </w:p>
    <w:p w:rsidR="00000000" w:rsidDel="00000000" w:rsidP="00000000" w:rsidRDefault="00000000" w:rsidRPr="00000000" w14:paraId="00003998">
      <w:pPr>
        <w:spacing w:after="240" w:before="240" w:lineRule="auto"/>
        <w:rPr/>
      </w:pPr>
      <w:r w:rsidDel="00000000" w:rsidR="00000000" w:rsidRPr="00000000">
        <w:rPr>
          <w:rtl w:val="0"/>
        </w:rPr>
        <w:t xml:space="preserve">Is central.</w:t>
      </w:r>
    </w:p>
    <w:p w:rsidR="00000000" w:rsidDel="00000000" w:rsidP="00000000" w:rsidRDefault="00000000" w:rsidRPr="00000000" w14:paraId="00003999">
      <w:pPr>
        <w:pStyle w:val="Heading3"/>
        <w:keepNext w:val="0"/>
        <w:keepLines w:val="0"/>
        <w:spacing w:before="280" w:lineRule="auto"/>
        <w:rPr>
          <w:b w:val="1"/>
          <w:bCs w:val="1"/>
          <w:color w:val="000000"/>
          <w:sz w:val="26"/>
          <w:szCs w:val="26"/>
        </w:rPr>
      </w:pPr>
      <w:bookmarkStart w:colFirst="0" w:colLast="0" w:name="_3ssuo54fbzv0" w:id="5836"/>
      <w:bookmarkEnd w:id="5836"/>
      <w:r w:rsidDel="00000000" w:rsidR="00000000" w:rsidRPr="00000000">
        <w:rPr>
          <w:b w:val="1"/>
          <w:bCs w:val="1"/>
          <w:color w:val="000000"/>
          <w:sz w:val="26"/>
          <w:szCs w:val="26"/>
          <w:rtl w:val="0"/>
        </w:rPr>
        <w:t xml:space="preserve">Technical Evidence</w:t>
      </w:r>
    </w:p>
    <w:p w:rsidR="00000000" w:rsidDel="00000000" w:rsidP="00000000" w:rsidRDefault="00000000" w:rsidRPr="00000000" w14:paraId="0000399A">
      <w:pPr>
        <w:spacing w:after="240" w:before="240" w:lineRule="auto"/>
        <w:rPr/>
      </w:pPr>
      <w:r w:rsidDel="00000000" w:rsidR="00000000" w:rsidRPr="00000000">
        <w:rPr>
          <w:rtl w:val="0"/>
        </w:rPr>
        <w:t xml:space="preserve">May be necessary.</w:t>
      </w:r>
    </w:p>
    <w:p w:rsidR="00000000" w:rsidDel="00000000" w:rsidP="00000000" w:rsidRDefault="00000000" w:rsidRPr="00000000" w14:paraId="0000399B">
      <w:pPr>
        <w:pStyle w:val="Heading3"/>
        <w:keepNext w:val="0"/>
        <w:keepLines w:val="0"/>
        <w:spacing w:before="280" w:lineRule="auto"/>
        <w:rPr>
          <w:b w:val="1"/>
          <w:bCs w:val="1"/>
          <w:color w:val="000000"/>
          <w:sz w:val="26"/>
          <w:szCs w:val="26"/>
        </w:rPr>
      </w:pPr>
      <w:bookmarkStart w:colFirst="0" w:colLast="0" w:name="_qx3y71p7kt4m" w:id="5837"/>
      <w:bookmarkEnd w:id="5837"/>
      <w:r w:rsidDel="00000000" w:rsidR="00000000" w:rsidRPr="00000000">
        <w:rPr>
          <w:b w:val="1"/>
          <w:bCs w:val="1"/>
          <w:color w:val="000000"/>
          <w:sz w:val="26"/>
          <w:szCs w:val="26"/>
          <w:rtl w:val="0"/>
        </w:rPr>
        <w:t xml:space="preserve">Consumer Protection</w:t>
      </w:r>
    </w:p>
    <w:p w:rsidR="00000000" w:rsidDel="00000000" w:rsidP="00000000" w:rsidRDefault="00000000" w:rsidRPr="00000000" w14:paraId="0000399C">
      <w:pPr>
        <w:spacing w:after="240" w:before="240" w:lineRule="auto"/>
        <w:rPr/>
      </w:pPr>
      <w:r w:rsidDel="00000000" w:rsidR="00000000" w:rsidRPr="00000000">
        <w:rPr>
          <w:rtl w:val="0"/>
        </w:rPr>
        <w:t xml:space="preserve">Can extend to certain accident victims beyond direct purchasers.</w:t>
      </w:r>
    </w:p>
    <w:p w:rsidR="00000000" w:rsidDel="00000000" w:rsidP="00000000" w:rsidRDefault="00000000" w:rsidRPr="00000000" w14:paraId="0000399D">
      <w:pPr>
        <w:spacing w:after="240" w:before="240" w:lineRule="auto"/>
        <w:rPr>
          <w:b w:val="1"/>
          <w:bCs w:val="1"/>
        </w:rPr>
      </w:pPr>
      <w:r w:rsidDel="00000000" w:rsidR="00000000" w:rsidRPr="00000000">
        <w:rPr>
          <w:b w:val="1"/>
          <w:bCs w:val="1"/>
          <w:rtl w:val="0"/>
        </w:rPr>
        <w:t xml:space="preserve">A product recall or malfunction may be relevant evidence, but it does not automatically establish all elements of an individual compensation claim.</w:t>
      </w:r>
    </w:p>
    <w:p w:rsidR="00000000" w:rsidDel="00000000" w:rsidP="00000000" w:rsidRDefault="00000000" w:rsidRPr="00000000" w14:paraId="0000399E">
      <w:pPr>
        <w:spacing w:after="240" w:before="240" w:lineRule="auto"/>
        <w:rPr>
          <w:b w:val="1"/>
          <w:bCs w:val="1"/>
        </w:rPr>
      </w:pPr>
      <w:r w:rsidDel="00000000" w:rsidR="00000000" w:rsidRPr="00000000">
        <w:rPr>
          <w:b w:val="1"/>
          <w:bCs w:val="1"/>
          <w:rtl w:val="0"/>
        </w:rPr>
        <w:t xml:space="preserve">[Discuss a Product Liability Injury]</w:t>
      </w:r>
    </w:p>
    <w:p w:rsidR="00000000" w:rsidDel="00000000" w:rsidP="00000000" w:rsidRDefault="00000000" w:rsidRPr="00000000" w14:paraId="000039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A0">
      <w:pPr>
        <w:pStyle w:val="Heading2"/>
        <w:keepNext w:val="0"/>
        <w:keepLines w:val="0"/>
        <w:spacing w:after="80" w:lineRule="auto"/>
        <w:rPr>
          <w:b w:val="1"/>
          <w:bCs w:val="1"/>
          <w:sz w:val="34"/>
          <w:szCs w:val="34"/>
        </w:rPr>
      </w:pPr>
      <w:bookmarkStart w:colFirst="0" w:colLast="0" w:name="_5vbdjsssu1dd" w:id="5838"/>
      <w:bookmarkEnd w:id="5838"/>
      <w:r w:rsidDel="00000000" w:rsidR="00000000" w:rsidRPr="00000000">
        <w:rPr>
          <w:b w:val="1"/>
          <w:bCs w:val="1"/>
          <w:sz w:val="34"/>
          <w:szCs w:val="34"/>
          <w:rtl w:val="0"/>
        </w:rPr>
        <w:t xml:space="preserve">11. Workplace Accidents and Occupational Injuries</w:t>
      </w:r>
    </w:p>
    <w:p w:rsidR="00000000" w:rsidDel="00000000" w:rsidP="00000000" w:rsidRDefault="00000000" w:rsidRPr="00000000" w14:paraId="000039A1">
      <w:pPr>
        <w:pStyle w:val="Heading3"/>
        <w:keepNext w:val="0"/>
        <w:keepLines w:val="0"/>
        <w:spacing w:before="280" w:lineRule="auto"/>
        <w:rPr>
          <w:b w:val="1"/>
          <w:bCs w:val="1"/>
          <w:color w:val="000000"/>
          <w:sz w:val="26"/>
          <w:szCs w:val="26"/>
        </w:rPr>
      </w:pPr>
      <w:bookmarkStart w:colFirst="0" w:colLast="0" w:name="_6u7t23rx9qgo" w:id="5839"/>
      <w:bookmarkEnd w:id="5839"/>
      <w:r w:rsidDel="00000000" w:rsidR="00000000" w:rsidRPr="00000000">
        <w:rPr>
          <w:b w:val="1"/>
          <w:bCs w:val="1"/>
          <w:color w:val="000000"/>
          <w:sz w:val="26"/>
          <w:szCs w:val="26"/>
          <w:rtl w:val="0"/>
        </w:rPr>
        <w:t xml:space="preserve">Civil Compensation Following an Accident at Work</w:t>
      </w:r>
    </w:p>
    <w:p w:rsidR="00000000" w:rsidDel="00000000" w:rsidP="00000000" w:rsidRDefault="00000000" w:rsidRPr="00000000" w14:paraId="000039A2">
      <w:pPr>
        <w:spacing w:after="240" w:before="240" w:lineRule="auto"/>
        <w:rPr/>
      </w:pPr>
      <w:r w:rsidDel="00000000" w:rsidR="00000000" w:rsidRPr="00000000">
        <w:rPr>
          <w:rtl w:val="0"/>
        </w:rPr>
        <w:t xml:space="preserve">Workplace injuries may involve:</w:t>
      </w:r>
    </w:p>
    <w:p w:rsidR="00000000" w:rsidDel="00000000" w:rsidP="00000000" w:rsidRDefault="00000000" w:rsidRPr="00000000" w14:paraId="000039A3">
      <w:pPr>
        <w:numPr>
          <w:ilvl w:val="0"/>
          <w:numId w:val="59"/>
        </w:numPr>
        <w:spacing w:after="0" w:afterAutospacing="0" w:before="240" w:lineRule="auto"/>
        <w:ind w:left="720" w:hanging="360"/>
      </w:pPr>
      <w:r w:rsidDel="00000000" w:rsidR="00000000" w:rsidRPr="00000000">
        <w:rPr>
          <w:rtl w:val="0"/>
        </w:rPr>
        <w:t xml:space="preserve">Construction sites.</w:t>
      </w:r>
    </w:p>
    <w:p w:rsidR="00000000" w:rsidDel="00000000" w:rsidP="00000000" w:rsidRDefault="00000000" w:rsidRPr="00000000" w14:paraId="000039A4">
      <w:pPr>
        <w:numPr>
          <w:ilvl w:val="0"/>
          <w:numId w:val="59"/>
        </w:numPr>
        <w:spacing w:after="0" w:afterAutospacing="0" w:before="0" w:beforeAutospacing="0" w:lineRule="auto"/>
        <w:ind w:left="720" w:hanging="360"/>
      </w:pPr>
      <w:r w:rsidDel="00000000" w:rsidR="00000000" w:rsidRPr="00000000">
        <w:rPr>
          <w:rtl w:val="0"/>
        </w:rPr>
        <w:t xml:space="preserve">Industrial facilities.</w:t>
      </w:r>
    </w:p>
    <w:p w:rsidR="00000000" w:rsidDel="00000000" w:rsidP="00000000" w:rsidRDefault="00000000" w:rsidRPr="00000000" w14:paraId="000039A5">
      <w:pPr>
        <w:numPr>
          <w:ilvl w:val="0"/>
          <w:numId w:val="59"/>
        </w:numPr>
        <w:spacing w:after="0" w:afterAutospacing="0" w:before="0" w:beforeAutospacing="0" w:lineRule="auto"/>
        <w:ind w:left="720" w:hanging="360"/>
      </w:pPr>
      <w:r w:rsidDel="00000000" w:rsidR="00000000" w:rsidRPr="00000000">
        <w:rPr>
          <w:rtl w:val="0"/>
        </w:rPr>
        <w:t xml:space="preserve">Agricultural activities.</w:t>
      </w:r>
    </w:p>
    <w:p w:rsidR="00000000" w:rsidDel="00000000" w:rsidP="00000000" w:rsidRDefault="00000000" w:rsidRPr="00000000" w14:paraId="000039A6">
      <w:pPr>
        <w:numPr>
          <w:ilvl w:val="0"/>
          <w:numId w:val="59"/>
        </w:numPr>
        <w:spacing w:after="0" w:afterAutospacing="0" w:before="0" w:beforeAutospacing="0" w:lineRule="auto"/>
        <w:ind w:left="720" w:hanging="360"/>
      </w:pPr>
      <w:r w:rsidDel="00000000" w:rsidR="00000000" w:rsidRPr="00000000">
        <w:rPr>
          <w:rtl w:val="0"/>
        </w:rPr>
        <w:t xml:space="preserve">Transportation.</w:t>
      </w:r>
    </w:p>
    <w:p w:rsidR="00000000" w:rsidDel="00000000" w:rsidP="00000000" w:rsidRDefault="00000000" w:rsidRPr="00000000" w14:paraId="000039A7">
      <w:pPr>
        <w:numPr>
          <w:ilvl w:val="0"/>
          <w:numId w:val="59"/>
        </w:numPr>
        <w:spacing w:after="0" w:afterAutospacing="0" w:before="0" w:beforeAutospacing="0" w:lineRule="auto"/>
        <w:ind w:left="720" w:hanging="360"/>
      </w:pPr>
      <w:r w:rsidDel="00000000" w:rsidR="00000000" w:rsidRPr="00000000">
        <w:rPr>
          <w:rtl w:val="0"/>
        </w:rPr>
        <w:t xml:space="preserve">Machinery.</w:t>
      </w:r>
    </w:p>
    <w:p w:rsidR="00000000" w:rsidDel="00000000" w:rsidP="00000000" w:rsidRDefault="00000000" w:rsidRPr="00000000" w14:paraId="000039A8">
      <w:pPr>
        <w:numPr>
          <w:ilvl w:val="0"/>
          <w:numId w:val="59"/>
        </w:numPr>
        <w:spacing w:after="0" w:afterAutospacing="0" w:before="0" w:beforeAutospacing="0" w:lineRule="auto"/>
        <w:ind w:left="720" w:hanging="360"/>
      </w:pPr>
      <w:r w:rsidDel="00000000" w:rsidR="00000000" w:rsidRPr="00000000">
        <w:rPr>
          <w:rtl w:val="0"/>
        </w:rPr>
        <w:t xml:space="preserve">Unsafe equipment.</w:t>
      </w:r>
    </w:p>
    <w:p w:rsidR="00000000" w:rsidDel="00000000" w:rsidP="00000000" w:rsidRDefault="00000000" w:rsidRPr="00000000" w14:paraId="000039A9">
      <w:pPr>
        <w:numPr>
          <w:ilvl w:val="0"/>
          <w:numId w:val="59"/>
        </w:numPr>
        <w:spacing w:after="0" w:afterAutospacing="0" w:before="0" w:beforeAutospacing="0" w:lineRule="auto"/>
        <w:ind w:left="720" w:hanging="360"/>
      </w:pPr>
      <w:r w:rsidDel="00000000" w:rsidR="00000000" w:rsidRPr="00000000">
        <w:rPr>
          <w:rtl w:val="0"/>
        </w:rPr>
        <w:t xml:space="preserve">Falls.</w:t>
      </w:r>
    </w:p>
    <w:p w:rsidR="00000000" w:rsidDel="00000000" w:rsidP="00000000" w:rsidRDefault="00000000" w:rsidRPr="00000000" w14:paraId="000039AA">
      <w:pPr>
        <w:numPr>
          <w:ilvl w:val="0"/>
          <w:numId w:val="59"/>
        </w:numPr>
        <w:spacing w:after="0" w:afterAutospacing="0" w:before="0" w:beforeAutospacing="0" w:lineRule="auto"/>
        <w:ind w:left="720" w:hanging="360"/>
      </w:pPr>
      <w:r w:rsidDel="00000000" w:rsidR="00000000" w:rsidRPr="00000000">
        <w:rPr>
          <w:rtl w:val="0"/>
        </w:rPr>
        <w:t xml:space="preserve">Electrical accidents.</w:t>
      </w:r>
    </w:p>
    <w:p w:rsidR="00000000" w:rsidDel="00000000" w:rsidP="00000000" w:rsidRDefault="00000000" w:rsidRPr="00000000" w14:paraId="000039AB">
      <w:pPr>
        <w:numPr>
          <w:ilvl w:val="0"/>
          <w:numId w:val="59"/>
        </w:numPr>
        <w:spacing w:after="0" w:afterAutospacing="0" w:before="0" w:beforeAutospacing="0" w:lineRule="auto"/>
        <w:ind w:left="720" w:hanging="360"/>
      </w:pPr>
      <w:r w:rsidDel="00000000" w:rsidR="00000000" w:rsidRPr="00000000">
        <w:rPr>
          <w:rtl w:val="0"/>
        </w:rPr>
        <w:t xml:space="preserve">Exposure to hazardous conditions.</w:t>
      </w:r>
    </w:p>
    <w:p w:rsidR="00000000" w:rsidDel="00000000" w:rsidP="00000000" w:rsidRDefault="00000000" w:rsidRPr="00000000" w14:paraId="000039AC">
      <w:pPr>
        <w:numPr>
          <w:ilvl w:val="0"/>
          <w:numId w:val="59"/>
        </w:numPr>
        <w:spacing w:after="240" w:before="0" w:beforeAutospacing="0" w:lineRule="auto"/>
        <w:ind w:left="720" w:hanging="360"/>
      </w:pPr>
      <w:r w:rsidDel="00000000" w:rsidR="00000000" w:rsidRPr="00000000">
        <w:rPr>
          <w:rtl w:val="0"/>
        </w:rPr>
        <w:t xml:space="preserve">Other occupational risks.</w:t>
      </w:r>
    </w:p>
    <w:p w:rsidR="00000000" w:rsidDel="00000000" w:rsidP="00000000" w:rsidRDefault="00000000" w:rsidRPr="00000000" w14:paraId="000039AD">
      <w:pPr>
        <w:pStyle w:val="Heading3"/>
        <w:keepNext w:val="0"/>
        <w:keepLines w:val="0"/>
        <w:spacing w:before="280" w:lineRule="auto"/>
        <w:rPr>
          <w:b w:val="1"/>
          <w:bCs w:val="1"/>
          <w:color w:val="000000"/>
          <w:sz w:val="26"/>
          <w:szCs w:val="26"/>
        </w:rPr>
      </w:pPr>
      <w:bookmarkStart w:colFirst="0" w:colLast="0" w:name="_luylhvobam6a" w:id="5840"/>
      <w:bookmarkEnd w:id="5840"/>
      <w:r w:rsidDel="00000000" w:rsidR="00000000" w:rsidRPr="00000000">
        <w:rPr>
          <w:b w:val="1"/>
          <w:bCs w:val="1"/>
          <w:color w:val="000000"/>
          <w:sz w:val="26"/>
          <w:szCs w:val="26"/>
          <w:rtl w:val="0"/>
        </w:rPr>
        <w:t xml:space="preserve">Employment Relationship</w:t>
      </w:r>
    </w:p>
    <w:p w:rsidR="00000000" w:rsidDel="00000000" w:rsidP="00000000" w:rsidRDefault="00000000" w:rsidRPr="00000000" w14:paraId="000039AE">
      <w:pPr>
        <w:spacing w:after="240" w:before="240" w:lineRule="auto"/>
        <w:rPr/>
      </w:pPr>
      <w:r w:rsidDel="00000000" w:rsidR="00000000" w:rsidRPr="00000000">
        <w:rPr>
          <w:rtl w:val="0"/>
        </w:rPr>
        <w:t xml:space="preserve">Must be identified.</w:t>
      </w:r>
    </w:p>
    <w:p w:rsidR="00000000" w:rsidDel="00000000" w:rsidP="00000000" w:rsidRDefault="00000000" w:rsidRPr="00000000" w14:paraId="000039AF">
      <w:pPr>
        <w:pStyle w:val="Heading3"/>
        <w:keepNext w:val="0"/>
        <w:keepLines w:val="0"/>
        <w:spacing w:before="280" w:lineRule="auto"/>
        <w:rPr>
          <w:b w:val="1"/>
          <w:bCs w:val="1"/>
          <w:color w:val="000000"/>
          <w:sz w:val="26"/>
          <w:szCs w:val="26"/>
        </w:rPr>
      </w:pPr>
      <w:bookmarkStart w:colFirst="0" w:colLast="0" w:name="_81a0gzl6gue4" w:id="5841"/>
      <w:bookmarkEnd w:id="5841"/>
      <w:r w:rsidDel="00000000" w:rsidR="00000000" w:rsidRPr="00000000">
        <w:rPr>
          <w:b w:val="1"/>
          <w:bCs w:val="1"/>
          <w:color w:val="000000"/>
          <w:sz w:val="26"/>
          <w:szCs w:val="26"/>
          <w:rtl w:val="0"/>
        </w:rPr>
        <w:t xml:space="preserve">Brazilian Labor Law</w:t>
      </w:r>
    </w:p>
    <w:p w:rsidR="00000000" w:rsidDel="00000000" w:rsidP="00000000" w:rsidRDefault="00000000" w:rsidRPr="00000000" w14:paraId="000039B0">
      <w:pPr>
        <w:spacing w:after="240" w:before="240" w:lineRule="auto"/>
        <w:rPr/>
      </w:pPr>
      <w:r w:rsidDel="00000000" w:rsidR="00000000" w:rsidRPr="00000000">
        <w:rPr>
          <w:rtl w:val="0"/>
        </w:rPr>
        <w:t xml:space="preserve">May apply.</w:t>
      </w:r>
    </w:p>
    <w:p w:rsidR="00000000" w:rsidDel="00000000" w:rsidP="00000000" w:rsidRDefault="00000000" w:rsidRPr="00000000" w14:paraId="000039B1">
      <w:pPr>
        <w:pStyle w:val="Heading3"/>
        <w:keepNext w:val="0"/>
        <w:keepLines w:val="0"/>
        <w:spacing w:before="280" w:lineRule="auto"/>
        <w:rPr>
          <w:b w:val="1"/>
          <w:bCs w:val="1"/>
          <w:color w:val="000000"/>
          <w:sz w:val="26"/>
          <w:szCs w:val="26"/>
        </w:rPr>
      </w:pPr>
      <w:bookmarkStart w:colFirst="0" w:colLast="0" w:name="_rf2qhxtxl243" w:id="5842"/>
      <w:bookmarkEnd w:id="5842"/>
      <w:r w:rsidDel="00000000" w:rsidR="00000000" w:rsidRPr="00000000">
        <w:rPr>
          <w:b w:val="1"/>
          <w:bCs w:val="1"/>
          <w:color w:val="000000"/>
          <w:sz w:val="26"/>
          <w:szCs w:val="26"/>
          <w:rtl w:val="0"/>
        </w:rPr>
        <w:t xml:space="preserve">Employer Responsibility</w:t>
      </w:r>
    </w:p>
    <w:p w:rsidR="00000000" w:rsidDel="00000000" w:rsidP="00000000" w:rsidRDefault="00000000" w:rsidRPr="00000000" w14:paraId="000039B2">
      <w:pPr>
        <w:spacing w:after="240" w:before="240" w:lineRule="auto"/>
        <w:rPr/>
      </w:pPr>
      <w:r w:rsidDel="00000000" w:rsidR="00000000" w:rsidRPr="00000000">
        <w:rPr>
          <w:rtl w:val="0"/>
        </w:rPr>
        <w:t xml:space="preserve">Depends on the applicable liability framework.</w:t>
      </w:r>
    </w:p>
    <w:p w:rsidR="00000000" w:rsidDel="00000000" w:rsidP="00000000" w:rsidRDefault="00000000" w:rsidRPr="00000000" w14:paraId="000039B3">
      <w:pPr>
        <w:pStyle w:val="Heading3"/>
        <w:keepNext w:val="0"/>
        <w:keepLines w:val="0"/>
        <w:spacing w:before="280" w:lineRule="auto"/>
        <w:rPr>
          <w:b w:val="1"/>
          <w:bCs w:val="1"/>
          <w:color w:val="000000"/>
          <w:sz w:val="26"/>
          <w:szCs w:val="26"/>
        </w:rPr>
      </w:pPr>
      <w:bookmarkStart w:colFirst="0" w:colLast="0" w:name="_ys6r1bdep04b" w:id="5843"/>
      <w:bookmarkEnd w:id="5843"/>
      <w:r w:rsidDel="00000000" w:rsidR="00000000" w:rsidRPr="00000000">
        <w:rPr>
          <w:b w:val="1"/>
          <w:bCs w:val="1"/>
          <w:color w:val="000000"/>
          <w:sz w:val="26"/>
          <w:szCs w:val="26"/>
          <w:rtl w:val="0"/>
        </w:rPr>
        <w:t xml:space="preserve">Workplace Safety Standards</w:t>
      </w:r>
    </w:p>
    <w:p w:rsidR="00000000" w:rsidDel="00000000" w:rsidP="00000000" w:rsidRDefault="00000000" w:rsidRPr="00000000" w14:paraId="000039B4">
      <w:pPr>
        <w:spacing w:after="240" w:before="240" w:lineRule="auto"/>
        <w:rPr/>
      </w:pPr>
      <w:r w:rsidDel="00000000" w:rsidR="00000000" w:rsidRPr="00000000">
        <w:rPr>
          <w:rtl w:val="0"/>
        </w:rPr>
        <w:t xml:space="preserve">May be relevant.</w:t>
      </w:r>
    </w:p>
    <w:p w:rsidR="00000000" w:rsidDel="00000000" w:rsidP="00000000" w:rsidRDefault="00000000" w:rsidRPr="00000000" w14:paraId="000039B5">
      <w:pPr>
        <w:pStyle w:val="Heading3"/>
        <w:keepNext w:val="0"/>
        <w:keepLines w:val="0"/>
        <w:spacing w:before="280" w:lineRule="auto"/>
        <w:rPr>
          <w:b w:val="1"/>
          <w:bCs w:val="1"/>
          <w:color w:val="000000"/>
          <w:sz w:val="26"/>
          <w:szCs w:val="26"/>
        </w:rPr>
      </w:pPr>
      <w:bookmarkStart w:colFirst="0" w:colLast="0" w:name="_bam64arkqbnq" w:id="5844"/>
      <w:bookmarkEnd w:id="5844"/>
      <w:r w:rsidDel="00000000" w:rsidR="00000000" w:rsidRPr="00000000">
        <w:rPr>
          <w:b w:val="1"/>
          <w:bCs w:val="1"/>
          <w:color w:val="000000"/>
          <w:sz w:val="26"/>
          <w:szCs w:val="26"/>
          <w:rtl w:val="0"/>
        </w:rPr>
        <w:t xml:space="preserve">Social Security Benefits</w:t>
      </w:r>
    </w:p>
    <w:p w:rsidR="00000000" w:rsidDel="00000000" w:rsidP="00000000" w:rsidRDefault="00000000" w:rsidRPr="00000000" w14:paraId="000039B6">
      <w:pPr>
        <w:spacing w:after="240" w:before="240" w:lineRule="auto"/>
        <w:rPr/>
      </w:pPr>
      <w:r w:rsidDel="00000000" w:rsidR="00000000" w:rsidRPr="00000000">
        <w:rPr>
          <w:rtl w:val="0"/>
        </w:rPr>
        <w:t xml:space="preserve">Are distinct from civil compensation.</w:t>
      </w:r>
    </w:p>
    <w:p w:rsidR="00000000" w:rsidDel="00000000" w:rsidP="00000000" w:rsidRDefault="00000000" w:rsidRPr="00000000" w14:paraId="000039B7">
      <w:pPr>
        <w:pStyle w:val="Heading3"/>
        <w:keepNext w:val="0"/>
        <w:keepLines w:val="0"/>
        <w:spacing w:before="280" w:lineRule="auto"/>
        <w:rPr>
          <w:b w:val="1"/>
          <w:bCs w:val="1"/>
          <w:color w:val="000000"/>
          <w:sz w:val="26"/>
          <w:szCs w:val="26"/>
        </w:rPr>
      </w:pPr>
      <w:bookmarkStart w:colFirst="0" w:colLast="0" w:name="_fyhmkitcygeg" w:id="5845"/>
      <w:bookmarkEnd w:id="5845"/>
      <w:r w:rsidDel="00000000" w:rsidR="00000000" w:rsidRPr="00000000">
        <w:rPr>
          <w:b w:val="1"/>
          <w:bCs w:val="1"/>
          <w:color w:val="000000"/>
          <w:sz w:val="26"/>
          <w:szCs w:val="26"/>
          <w:rtl w:val="0"/>
        </w:rPr>
        <w:t xml:space="preserve">Occupational Medical Records</w:t>
      </w:r>
    </w:p>
    <w:p w:rsidR="00000000" w:rsidDel="00000000" w:rsidP="00000000" w:rsidRDefault="00000000" w:rsidRPr="00000000" w14:paraId="000039B8">
      <w:pPr>
        <w:spacing w:after="240" w:before="240" w:lineRule="auto"/>
        <w:rPr/>
      </w:pPr>
      <w:r w:rsidDel="00000000" w:rsidR="00000000" w:rsidRPr="00000000">
        <w:rPr>
          <w:rtl w:val="0"/>
        </w:rPr>
        <w:t xml:space="preserve">May support the claim.</w:t>
      </w:r>
    </w:p>
    <w:p w:rsidR="00000000" w:rsidDel="00000000" w:rsidP="00000000" w:rsidRDefault="00000000" w:rsidRPr="00000000" w14:paraId="000039B9">
      <w:pPr>
        <w:pStyle w:val="Heading3"/>
        <w:keepNext w:val="0"/>
        <w:keepLines w:val="0"/>
        <w:spacing w:before="280" w:lineRule="auto"/>
        <w:rPr>
          <w:b w:val="1"/>
          <w:bCs w:val="1"/>
          <w:color w:val="000000"/>
          <w:sz w:val="26"/>
          <w:szCs w:val="26"/>
        </w:rPr>
      </w:pPr>
      <w:bookmarkStart w:colFirst="0" w:colLast="0" w:name="_eopaesalfxi8" w:id="5846"/>
      <w:bookmarkEnd w:id="5846"/>
      <w:r w:rsidDel="00000000" w:rsidR="00000000" w:rsidRPr="00000000">
        <w:rPr>
          <w:b w:val="1"/>
          <w:bCs w:val="1"/>
          <w:color w:val="000000"/>
          <w:sz w:val="26"/>
          <w:szCs w:val="26"/>
          <w:rtl w:val="0"/>
        </w:rPr>
        <w:t xml:space="preserve">Labor Court Jurisdiction</w:t>
      </w:r>
    </w:p>
    <w:p w:rsidR="00000000" w:rsidDel="00000000" w:rsidP="00000000" w:rsidRDefault="00000000" w:rsidRPr="00000000" w14:paraId="000039BA">
      <w:pPr>
        <w:spacing w:after="240" w:before="240" w:lineRule="auto"/>
        <w:rPr/>
      </w:pPr>
      <w:r w:rsidDel="00000000" w:rsidR="00000000" w:rsidRPr="00000000">
        <w:rPr>
          <w:rtl w:val="0"/>
        </w:rPr>
        <w:t xml:space="preserve">May apply to claims arising from employment relationships.</w:t>
      </w:r>
    </w:p>
    <w:p w:rsidR="00000000" w:rsidDel="00000000" w:rsidP="00000000" w:rsidRDefault="00000000" w:rsidRPr="00000000" w14:paraId="000039BB">
      <w:pPr>
        <w:pStyle w:val="Heading3"/>
        <w:keepNext w:val="0"/>
        <w:keepLines w:val="0"/>
        <w:spacing w:before="280" w:lineRule="auto"/>
        <w:rPr>
          <w:b w:val="1"/>
          <w:bCs w:val="1"/>
          <w:color w:val="000000"/>
          <w:sz w:val="26"/>
          <w:szCs w:val="26"/>
        </w:rPr>
      </w:pPr>
      <w:bookmarkStart w:colFirst="0" w:colLast="0" w:name="_dmpwwy27aiyd" w:id="5847"/>
      <w:bookmarkEnd w:id="5847"/>
      <w:r w:rsidDel="00000000" w:rsidR="00000000" w:rsidRPr="00000000">
        <w:rPr>
          <w:b w:val="1"/>
          <w:bCs w:val="1"/>
          <w:color w:val="000000"/>
          <w:sz w:val="26"/>
          <w:szCs w:val="26"/>
          <w:rtl w:val="0"/>
        </w:rPr>
        <w:t xml:space="preserve">Foreign Workers</w:t>
      </w:r>
    </w:p>
    <w:p w:rsidR="00000000" w:rsidDel="00000000" w:rsidP="00000000" w:rsidRDefault="00000000" w:rsidRPr="00000000" w14:paraId="000039BC">
      <w:pPr>
        <w:spacing w:after="240" w:before="240" w:lineRule="auto"/>
        <w:rPr/>
      </w:pPr>
      <w:r w:rsidDel="00000000" w:rsidR="00000000" w:rsidRPr="00000000">
        <w:rPr>
          <w:rtl w:val="0"/>
        </w:rPr>
        <w:t xml:space="preserve">May have rights depending on the circumstances.</w:t>
      </w:r>
    </w:p>
    <w:p w:rsidR="00000000" w:rsidDel="00000000" w:rsidP="00000000" w:rsidRDefault="00000000" w:rsidRPr="00000000" w14:paraId="000039BD">
      <w:pPr>
        <w:spacing w:after="240" w:before="240" w:lineRule="auto"/>
        <w:rPr>
          <w:b w:val="1"/>
          <w:bCs w:val="1"/>
        </w:rPr>
      </w:pPr>
      <w:r w:rsidDel="00000000" w:rsidR="00000000" w:rsidRPr="00000000">
        <w:rPr>
          <w:b w:val="1"/>
          <w:bCs w:val="1"/>
          <w:rtl w:val="0"/>
        </w:rPr>
        <w:t xml:space="preserve">Workplace injury claims may belong before the Brazilian Labor Courts rather than ordinary civil courts.</w:t>
      </w:r>
    </w:p>
    <w:p w:rsidR="00000000" w:rsidDel="00000000" w:rsidP="00000000" w:rsidRDefault="00000000" w:rsidRPr="00000000" w14:paraId="000039BE">
      <w:pPr>
        <w:spacing w:after="240" w:before="240" w:lineRule="auto"/>
        <w:rPr>
          <w:b w:val="1"/>
          <w:bCs w:val="1"/>
        </w:rPr>
      </w:pPr>
      <w:r w:rsidDel="00000000" w:rsidR="00000000" w:rsidRPr="00000000">
        <w:rPr>
          <w:b w:val="1"/>
          <w:bCs w:val="1"/>
          <w:rtl w:val="0"/>
        </w:rPr>
        <w:t xml:space="preserve">[Request a Workplace Injury Legal Assessment]</w:t>
      </w:r>
    </w:p>
    <w:p w:rsidR="00000000" w:rsidDel="00000000" w:rsidP="00000000" w:rsidRDefault="00000000" w:rsidRPr="00000000" w14:paraId="000039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C0">
      <w:pPr>
        <w:pStyle w:val="Heading2"/>
        <w:keepNext w:val="0"/>
        <w:keepLines w:val="0"/>
        <w:spacing w:after="80" w:lineRule="auto"/>
        <w:rPr>
          <w:b w:val="1"/>
          <w:bCs w:val="1"/>
          <w:sz w:val="34"/>
          <w:szCs w:val="34"/>
        </w:rPr>
      </w:pPr>
      <w:bookmarkStart w:colFirst="0" w:colLast="0" w:name="_9g4wkrfso8i8" w:id="5848"/>
      <w:bookmarkEnd w:id="5848"/>
      <w:r w:rsidDel="00000000" w:rsidR="00000000" w:rsidRPr="00000000">
        <w:rPr>
          <w:b w:val="1"/>
          <w:bCs w:val="1"/>
          <w:sz w:val="34"/>
          <w:szCs w:val="34"/>
          <w:rtl w:val="0"/>
        </w:rPr>
        <w:t xml:space="preserve">12. Construction Site and Industrial Accidents</w:t>
      </w:r>
    </w:p>
    <w:p w:rsidR="00000000" w:rsidDel="00000000" w:rsidP="00000000" w:rsidRDefault="00000000" w:rsidRPr="00000000" w14:paraId="000039C1">
      <w:pPr>
        <w:pStyle w:val="Heading3"/>
        <w:keepNext w:val="0"/>
        <w:keepLines w:val="0"/>
        <w:spacing w:before="280" w:lineRule="auto"/>
        <w:rPr>
          <w:b w:val="1"/>
          <w:bCs w:val="1"/>
          <w:color w:val="000000"/>
          <w:sz w:val="26"/>
          <w:szCs w:val="26"/>
        </w:rPr>
      </w:pPr>
      <w:bookmarkStart w:colFirst="0" w:colLast="0" w:name="_vyzw8rp25osi" w:id="5849"/>
      <w:bookmarkEnd w:id="5849"/>
      <w:r w:rsidDel="00000000" w:rsidR="00000000" w:rsidRPr="00000000">
        <w:rPr>
          <w:b w:val="1"/>
          <w:bCs w:val="1"/>
          <w:color w:val="000000"/>
          <w:sz w:val="26"/>
          <w:szCs w:val="26"/>
          <w:rtl w:val="0"/>
        </w:rPr>
        <w:t xml:space="preserve">Injuries Involving Dangerous Activities</w:t>
      </w:r>
    </w:p>
    <w:p w:rsidR="00000000" w:rsidDel="00000000" w:rsidP="00000000" w:rsidRDefault="00000000" w:rsidRPr="00000000" w14:paraId="000039C2">
      <w:pPr>
        <w:spacing w:after="240" w:before="240" w:lineRule="auto"/>
        <w:rPr/>
      </w:pPr>
      <w:r w:rsidDel="00000000" w:rsidR="00000000" w:rsidRPr="00000000">
        <w:rPr>
          <w:rtl w:val="0"/>
        </w:rPr>
        <w:t xml:space="preserve">Construction and industrial accidents may affect employees, contractors, visitors, and third parties.</w:t>
      </w:r>
    </w:p>
    <w:p w:rsidR="00000000" w:rsidDel="00000000" w:rsidP="00000000" w:rsidRDefault="00000000" w:rsidRPr="00000000" w14:paraId="000039C3">
      <w:pPr>
        <w:spacing w:after="240" w:before="240" w:lineRule="auto"/>
        <w:rPr/>
      </w:pPr>
      <w:r w:rsidDel="00000000" w:rsidR="00000000" w:rsidRPr="00000000">
        <w:rPr>
          <w:rtl w:val="0"/>
        </w:rPr>
        <w:t xml:space="preserve">Potential incidents include:</w:t>
      </w:r>
    </w:p>
    <w:p w:rsidR="00000000" w:rsidDel="00000000" w:rsidP="00000000" w:rsidRDefault="00000000" w:rsidRPr="00000000" w14:paraId="000039C4">
      <w:pPr>
        <w:numPr>
          <w:ilvl w:val="0"/>
          <w:numId w:val="400"/>
        </w:numPr>
        <w:spacing w:after="0" w:afterAutospacing="0" w:before="240" w:lineRule="auto"/>
        <w:ind w:left="720" w:hanging="360"/>
      </w:pPr>
      <w:r w:rsidDel="00000000" w:rsidR="00000000" w:rsidRPr="00000000">
        <w:rPr>
          <w:rtl w:val="0"/>
        </w:rPr>
        <w:t xml:space="preserve">Falls from height.</w:t>
      </w:r>
    </w:p>
    <w:p w:rsidR="00000000" w:rsidDel="00000000" w:rsidP="00000000" w:rsidRDefault="00000000" w:rsidRPr="00000000" w14:paraId="000039C5">
      <w:pPr>
        <w:numPr>
          <w:ilvl w:val="0"/>
          <w:numId w:val="400"/>
        </w:numPr>
        <w:spacing w:after="0" w:afterAutospacing="0" w:before="0" w:beforeAutospacing="0" w:lineRule="auto"/>
        <w:ind w:left="720" w:hanging="360"/>
      </w:pPr>
      <w:r w:rsidDel="00000000" w:rsidR="00000000" w:rsidRPr="00000000">
        <w:rPr>
          <w:rtl w:val="0"/>
        </w:rPr>
        <w:t xml:space="preserve">Structural failures.</w:t>
      </w:r>
    </w:p>
    <w:p w:rsidR="00000000" w:rsidDel="00000000" w:rsidP="00000000" w:rsidRDefault="00000000" w:rsidRPr="00000000" w14:paraId="000039C6">
      <w:pPr>
        <w:numPr>
          <w:ilvl w:val="0"/>
          <w:numId w:val="400"/>
        </w:numPr>
        <w:spacing w:after="0" w:afterAutospacing="0" w:before="0" w:beforeAutospacing="0" w:lineRule="auto"/>
        <w:ind w:left="720" w:hanging="360"/>
      </w:pPr>
      <w:r w:rsidDel="00000000" w:rsidR="00000000" w:rsidRPr="00000000">
        <w:rPr>
          <w:rtl w:val="0"/>
        </w:rPr>
        <w:t xml:space="preserve">Machinery accidents.</w:t>
      </w:r>
    </w:p>
    <w:p w:rsidR="00000000" w:rsidDel="00000000" w:rsidP="00000000" w:rsidRDefault="00000000" w:rsidRPr="00000000" w14:paraId="000039C7">
      <w:pPr>
        <w:numPr>
          <w:ilvl w:val="0"/>
          <w:numId w:val="400"/>
        </w:numPr>
        <w:spacing w:after="0" w:afterAutospacing="0" w:before="0" w:beforeAutospacing="0" w:lineRule="auto"/>
        <w:ind w:left="720" w:hanging="360"/>
      </w:pPr>
      <w:r w:rsidDel="00000000" w:rsidR="00000000" w:rsidRPr="00000000">
        <w:rPr>
          <w:rtl w:val="0"/>
        </w:rPr>
        <w:t xml:space="preserve">Electrical injuries.</w:t>
      </w:r>
    </w:p>
    <w:p w:rsidR="00000000" w:rsidDel="00000000" w:rsidP="00000000" w:rsidRDefault="00000000" w:rsidRPr="00000000" w14:paraId="000039C8">
      <w:pPr>
        <w:numPr>
          <w:ilvl w:val="0"/>
          <w:numId w:val="400"/>
        </w:numPr>
        <w:spacing w:after="0" w:afterAutospacing="0" w:before="0" w:beforeAutospacing="0" w:lineRule="auto"/>
        <w:ind w:left="720" w:hanging="360"/>
      </w:pPr>
      <w:r w:rsidDel="00000000" w:rsidR="00000000" w:rsidRPr="00000000">
        <w:rPr>
          <w:rtl w:val="0"/>
        </w:rPr>
        <w:t xml:space="preserve">Equipment failures.</w:t>
      </w:r>
    </w:p>
    <w:p w:rsidR="00000000" w:rsidDel="00000000" w:rsidP="00000000" w:rsidRDefault="00000000" w:rsidRPr="00000000" w14:paraId="000039C9">
      <w:pPr>
        <w:numPr>
          <w:ilvl w:val="0"/>
          <w:numId w:val="400"/>
        </w:numPr>
        <w:spacing w:after="0" w:afterAutospacing="0" w:before="0" w:beforeAutospacing="0" w:lineRule="auto"/>
        <w:ind w:left="720" w:hanging="360"/>
      </w:pPr>
      <w:r w:rsidDel="00000000" w:rsidR="00000000" w:rsidRPr="00000000">
        <w:rPr>
          <w:rtl w:val="0"/>
        </w:rPr>
        <w:t xml:space="preserve">Falling objects.</w:t>
      </w:r>
    </w:p>
    <w:p w:rsidR="00000000" w:rsidDel="00000000" w:rsidP="00000000" w:rsidRDefault="00000000" w:rsidRPr="00000000" w14:paraId="000039CA">
      <w:pPr>
        <w:numPr>
          <w:ilvl w:val="0"/>
          <w:numId w:val="400"/>
        </w:numPr>
        <w:spacing w:after="0" w:afterAutospacing="0" w:before="0" w:beforeAutospacing="0" w:lineRule="auto"/>
        <w:ind w:left="720" w:hanging="360"/>
      </w:pPr>
      <w:r w:rsidDel="00000000" w:rsidR="00000000" w:rsidRPr="00000000">
        <w:rPr>
          <w:rtl w:val="0"/>
        </w:rPr>
        <w:t xml:space="preserve">Industrial explosions.</w:t>
      </w:r>
    </w:p>
    <w:p w:rsidR="00000000" w:rsidDel="00000000" w:rsidP="00000000" w:rsidRDefault="00000000" w:rsidRPr="00000000" w14:paraId="000039CB">
      <w:pPr>
        <w:numPr>
          <w:ilvl w:val="0"/>
          <w:numId w:val="400"/>
        </w:numPr>
        <w:spacing w:after="240" w:before="0" w:beforeAutospacing="0" w:lineRule="auto"/>
        <w:ind w:left="720" w:hanging="360"/>
      </w:pPr>
      <w:r w:rsidDel="00000000" w:rsidR="00000000" w:rsidRPr="00000000">
        <w:rPr>
          <w:rtl w:val="0"/>
        </w:rPr>
        <w:t xml:space="preserve">Unsafe premises.</w:t>
      </w:r>
    </w:p>
    <w:p w:rsidR="00000000" w:rsidDel="00000000" w:rsidP="00000000" w:rsidRDefault="00000000" w:rsidRPr="00000000" w14:paraId="000039CC">
      <w:pPr>
        <w:pStyle w:val="Heading3"/>
        <w:keepNext w:val="0"/>
        <w:keepLines w:val="0"/>
        <w:spacing w:before="280" w:lineRule="auto"/>
        <w:rPr>
          <w:b w:val="1"/>
          <w:bCs w:val="1"/>
          <w:color w:val="000000"/>
          <w:sz w:val="26"/>
          <w:szCs w:val="26"/>
        </w:rPr>
      </w:pPr>
      <w:bookmarkStart w:colFirst="0" w:colLast="0" w:name="_woxf3rvl969m" w:id="5850"/>
      <w:bookmarkEnd w:id="5850"/>
      <w:r w:rsidDel="00000000" w:rsidR="00000000" w:rsidRPr="00000000">
        <w:rPr>
          <w:b w:val="1"/>
          <w:bCs w:val="1"/>
          <w:color w:val="000000"/>
          <w:sz w:val="26"/>
          <w:szCs w:val="26"/>
          <w:rtl w:val="0"/>
        </w:rPr>
        <w:t xml:space="preserve">Duty of Care</w:t>
      </w:r>
    </w:p>
    <w:p w:rsidR="00000000" w:rsidDel="00000000" w:rsidP="00000000" w:rsidRDefault="00000000" w:rsidRPr="00000000" w14:paraId="000039CD">
      <w:pPr>
        <w:spacing w:after="240" w:before="240" w:lineRule="auto"/>
        <w:rPr/>
      </w:pPr>
      <w:r w:rsidDel="00000000" w:rsidR="00000000" w:rsidRPr="00000000">
        <w:rPr>
          <w:rtl w:val="0"/>
        </w:rPr>
        <w:t xml:space="preserve">Must be assessed.</w:t>
      </w:r>
    </w:p>
    <w:p w:rsidR="00000000" w:rsidDel="00000000" w:rsidP="00000000" w:rsidRDefault="00000000" w:rsidRPr="00000000" w14:paraId="000039CE">
      <w:pPr>
        <w:pStyle w:val="Heading3"/>
        <w:keepNext w:val="0"/>
        <w:keepLines w:val="0"/>
        <w:spacing w:before="280" w:lineRule="auto"/>
        <w:rPr>
          <w:b w:val="1"/>
          <w:bCs w:val="1"/>
          <w:color w:val="000000"/>
          <w:sz w:val="26"/>
          <w:szCs w:val="26"/>
        </w:rPr>
      </w:pPr>
      <w:bookmarkStart w:colFirst="0" w:colLast="0" w:name="_nyujqpdx1hc9" w:id="5851"/>
      <w:bookmarkEnd w:id="5851"/>
      <w:r w:rsidDel="00000000" w:rsidR="00000000" w:rsidRPr="00000000">
        <w:rPr>
          <w:b w:val="1"/>
          <w:bCs w:val="1"/>
          <w:color w:val="000000"/>
          <w:sz w:val="26"/>
          <w:szCs w:val="26"/>
          <w:rtl w:val="0"/>
        </w:rPr>
        <w:t xml:space="preserve">Contracting Structure</w:t>
      </w:r>
    </w:p>
    <w:p w:rsidR="00000000" w:rsidDel="00000000" w:rsidP="00000000" w:rsidRDefault="00000000" w:rsidRPr="00000000" w14:paraId="000039CF">
      <w:pPr>
        <w:spacing w:after="240" w:before="240" w:lineRule="auto"/>
        <w:rPr/>
      </w:pPr>
      <w:r w:rsidDel="00000000" w:rsidR="00000000" w:rsidRPr="00000000">
        <w:rPr>
          <w:rtl w:val="0"/>
        </w:rPr>
        <w:t xml:space="preserve">May involve several companies.</w:t>
      </w:r>
    </w:p>
    <w:p w:rsidR="00000000" w:rsidDel="00000000" w:rsidP="00000000" w:rsidRDefault="00000000" w:rsidRPr="00000000" w14:paraId="000039D0">
      <w:pPr>
        <w:pStyle w:val="Heading3"/>
        <w:keepNext w:val="0"/>
        <w:keepLines w:val="0"/>
        <w:spacing w:before="280" w:lineRule="auto"/>
        <w:rPr>
          <w:b w:val="1"/>
          <w:bCs w:val="1"/>
          <w:color w:val="000000"/>
          <w:sz w:val="26"/>
          <w:szCs w:val="26"/>
        </w:rPr>
      </w:pPr>
      <w:bookmarkStart w:colFirst="0" w:colLast="0" w:name="_nh8cefrb0tqr" w:id="5852"/>
      <w:bookmarkEnd w:id="5852"/>
      <w:r w:rsidDel="00000000" w:rsidR="00000000" w:rsidRPr="00000000">
        <w:rPr>
          <w:b w:val="1"/>
          <w:bCs w:val="1"/>
          <w:color w:val="000000"/>
          <w:sz w:val="26"/>
          <w:szCs w:val="26"/>
          <w:rtl w:val="0"/>
        </w:rPr>
        <w:t xml:space="preserve">Employer and Contractor Roles</w:t>
      </w:r>
    </w:p>
    <w:p w:rsidR="00000000" w:rsidDel="00000000" w:rsidP="00000000" w:rsidRDefault="00000000" w:rsidRPr="00000000" w14:paraId="000039D1">
      <w:pPr>
        <w:spacing w:after="240" w:before="240" w:lineRule="auto"/>
        <w:rPr/>
      </w:pPr>
      <w:r w:rsidDel="00000000" w:rsidR="00000000" w:rsidRPr="00000000">
        <w:rPr>
          <w:rtl w:val="0"/>
        </w:rPr>
        <w:t xml:space="preserve">Require analysis.</w:t>
      </w:r>
    </w:p>
    <w:p w:rsidR="00000000" w:rsidDel="00000000" w:rsidP="00000000" w:rsidRDefault="00000000" w:rsidRPr="00000000" w14:paraId="000039D2">
      <w:pPr>
        <w:pStyle w:val="Heading3"/>
        <w:keepNext w:val="0"/>
        <w:keepLines w:val="0"/>
        <w:spacing w:before="280" w:lineRule="auto"/>
        <w:rPr>
          <w:b w:val="1"/>
          <w:bCs w:val="1"/>
          <w:color w:val="000000"/>
          <w:sz w:val="26"/>
          <w:szCs w:val="26"/>
        </w:rPr>
      </w:pPr>
      <w:bookmarkStart w:colFirst="0" w:colLast="0" w:name="_er5r2wqieagz" w:id="5853"/>
      <w:bookmarkEnd w:id="5853"/>
      <w:r w:rsidDel="00000000" w:rsidR="00000000" w:rsidRPr="00000000">
        <w:rPr>
          <w:b w:val="1"/>
          <w:bCs w:val="1"/>
          <w:color w:val="000000"/>
          <w:sz w:val="26"/>
          <w:szCs w:val="26"/>
          <w:rtl w:val="0"/>
        </w:rPr>
        <w:t xml:space="preserve">Strict Liability</w:t>
      </w:r>
    </w:p>
    <w:p w:rsidR="00000000" w:rsidDel="00000000" w:rsidP="00000000" w:rsidRDefault="00000000" w:rsidRPr="00000000" w14:paraId="000039D3">
      <w:pPr>
        <w:spacing w:after="240" w:before="240" w:lineRule="auto"/>
        <w:rPr/>
      </w:pPr>
      <w:r w:rsidDel="00000000" w:rsidR="00000000" w:rsidRPr="00000000">
        <w:rPr>
          <w:rtl w:val="0"/>
        </w:rPr>
        <w:t xml:space="preserve">May arise under applicable statutory or risk-based conditions.</w:t>
      </w:r>
    </w:p>
    <w:p w:rsidR="00000000" w:rsidDel="00000000" w:rsidP="00000000" w:rsidRDefault="00000000" w:rsidRPr="00000000" w14:paraId="000039D4">
      <w:pPr>
        <w:pStyle w:val="Heading3"/>
        <w:keepNext w:val="0"/>
        <w:keepLines w:val="0"/>
        <w:spacing w:before="280" w:lineRule="auto"/>
        <w:rPr>
          <w:b w:val="1"/>
          <w:bCs w:val="1"/>
          <w:color w:val="000000"/>
          <w:sz w:val="26"/>
          <w:szCs w:val="26"/>
        </w:rPr>
      </w:pPr>
      <w:bookmarkStart w:colFirst="0" w:colLast="0" w:name="_b1i0evbskq7f" w:id="5854"/>
      <w:bookmarkEnd w:id="5854"/>
      <w:r w:rsidDel="00000000" w:rsidR="00000000" w:rsidRPr="00000000">
        <w:rPr>
          <w:b w:val="1"/>
          <w:bCs w:val="1"/>
          <w:color w:val="000000"/>
          <w:sz w:val="26"/>
          <w:szCs w:val="26"/>
          <w:rtl w:val="0"/>
        </w:rPr>
        <w:t xml:space="preserve">Technical Evidence</w:t>
      </w:r>
    </w:p>
    <w:p w:rsidR="00000000" w:rsidDel="00000000" w:rsidP="00000000" w:rsidRDefault="00000000" w:rsidRPr="00000000" w14:paraId="000039D5">
      <w:pPr>
        <w:spacing w:after="240" w:before="240" w:lineRule="auto"/>
        <w:rPr/>
      </w:pPr>
      <w:r w:rsidDel="00000000" w:rsidR="00000000" w:rsidRPr="00000000">
        <w:rPr>
          <w:rtl w:val="0"/>
        </w:rPr>
        <w:t xml:space="preserve">Can be decisive.</w:t>
      </w:r>
    </w:p>
    <w:p w:rsidR="00000000" w:rsidDel="00000000" w:rsidP="00000000" w:rsidRDefault="00000000" w:rsidRPr="00000000" w14:paraId="000039D6">
      <w:pPr>
        <w:pStyle w:val="Heading3"/>
        <w:keepNext w:val="0"/>
        <w:keepLines w:val="0"/>
        <w:spacing w:before="280" w:lineRule="auto"/>
        <w:rPr>
          <w:b w:val="1"/>
          <w:bCs w:val="1"/>
          <w:color w:val="000000"/>
          <w:sz w:val="26"/>
          <w:szCs w:val="26"/>
        </w:rPr>
      </w:pPr>
      <w:bookmarkStart w:colFirst="0" w:colLast="0" w:name="_6vz8ymsf0wr9" w:id="5855"/>
      <w:bookmarkEnd w:id="5855"/>
      <w:r w:rsidDel="00000000" w:rsidR="00000000" w:rsidRPr="00000000">
        <w:rPr>
          <w:b w:val="1"/>
          <w:bCs w:val="1"/>
          <w:color w:val="000000"/>
          <w:sz w:val="26"/>
          <w:szCs w:val="26"/>
          <w:rtl w:val="0"/>
        </w:rPr>
        <w:t xml:space="preserve">Medical Evidence</w:t>
      </w:r>
    </w:p>
    <w:p w:rsidR="00000000" w:rsidDel="00000000" w:rsidP="00000000" w:rsidRDefault="00000000" w:rsidRPr="00000000" w14:paraId="000039D7">
      <w:pPr>
        <w:spacing w:after="240" w:before="240" w:lineRule="auto"/>
        <w:rPr/>
      </w:pPr>
      <w:r w:rsidDel="00000000" w:rsidR="00000000" w:rsidRPr="00000000">
        <w:rPr>
          <w:rtl w:val="0"/>
        </w:rPr>
        <w:t xml:space="preserve">Documents injury consequences.</w:t>
      </w:r>
    </w:p>
    <w:p w:rsidR="00000000" w:rsidDel="00000000" w:rsidP="00000000" w:rsidRDefault="00000000" w:rsidRPr="00000000" w14:paraId="000039D8">
      <w:pPr>
        <w:pStyle w:val="Heading3"/>
        <w:keepNext w:val="0"/>
        <w:keepLines w:val="0"/>
        <w:spacing w:before="280" w:lineRule="auto"/>
        <w:rPr>
          <w:b w:val="1"/>
          <w:bCs w:val="1"/>
          <w:color w:val="000000"/>
          <w:sz w:val="26"/>
          <w:szCs w:val="26"/>
        </w:rPr>
      </w:pPr>
      <w:bookmarkStart w:colFirst="0" w:colLast="0" w:name="_fg6st77i9i70" w:id="5856"/>
      <w:bookmarkEnd w:id="5856"/>
      <w:r w:rsidDel="00000000" w:rsidR="00000000" w:rsidRPr="00000000">
        <w:rPr>
          <w:b w:val="1"/>
          <w:bCs w:val="1"/>
          <w:color w:val="000000"/>
          <w:sz w:val="26"/>
          <w:szCs w:val="26"/>
          <w:rtl w:val="0"/>
        </w:rPr>
        <w:t xml:space="preserve">Insurance</w:t>
      </w:r>
    </w:p>
    <w:p w:rsidR="00000000" w:rsidDel="00000000" w:rsidP="00000000" w:rsidRDefault="00000000" w:rsidRPr="00000000" w14:paraId="000039D9">
      <w:pPr>
        <w:spacing w:after="240" w:before="240" w:lineRule="auto"/>
        <w:rPr/>
      </w:pPr>
      <w:r w:rsidDel="00000000" w:rsidR="00000000" w:rsidRPr="00000000">
        <w:rPr>
          <w:rtl w:val="0"/>
        </w:rPr>
        <w:t xml:space="preserve">May affect practical recovery.</w:t>
      </w:r>
    </w:p>
    <w:p w:rsidR="00000000" w:rsidDel="00000000" w:rsidP="00000000" w:rsidRDefault="00000000" w:rsidRPr="00000000" w14:paraId="000039DA">
      <w:pPr>
        <w:spacing w:after="240" w:before="240" w:lineRule="auto"/>
        <w:rPr>
          <w:b w:val="1"/>
          <w:bCs w:val="1"/>
        </w:rPr>
      </w:pPr>
      <w:r w:rsidDel="00000000" w:rsidR="00000000" w:rsidRPr="00000000">
        <w:rPr>
          <w:b w:val="1"/>
          <w:bCs w:val="1"/>
          <w:rtl w:val="0"/>
        </w:rPr>
        <w:t xml:space="preserve">[Discuss an Industrial or Construction Injury]</w:t>
      </w:r>
    </w:p>
    <w:p w:rsidR="00000000" w:rsidDel="00000000" w:rsidP="00000000" w:rsidRDefault="00000000" w:rsidRPr="00000000" w14:paraId="000039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DC">
      <w:pPr>
        <w:pStyle w:val="Heading2"/>
        <w:keepNext w:val="0"/>
        <w:keepLines w:val="0"/>
        <w:spacing w:after="80" w:lineRule="auto"/>
        <w:rPr>
          <w:b w:val="1"/>
          <w:bCs w:val="1"/>
          <w:sz w:val="34"/>
          <w:szCs w:val="34"/>
        </w:rPr>
      </w:pPr>
      <w:bookmarkStart w:colFirst="0" w:colLast="0" w:name="_gkibqs2cclnq" w:id="5857"/>
      <w:bookmarkEnd w:id="5857"/>
      <w:r w:rsidDel="00000000" w:rsidR="00000000" w:rsidRPr="00000000">
        <w:rPr>
          <w:b w:val="1"/>
          <w:bCs w:val="1"/>
          <w:sz w:val="34"/>
          <w:szCs w:val="34"/>
          <w:rtl w:val="0"/>
        </w:rPr>
        <w:t xml:space="preserve">13. Slip, Fall and Premises Liability Claims</w:t>
      </w:r>
    </w:p>
    <w:p w:rsidR="00000000" w:rsidDel="00000000" w:rsidP="00000000" w:rsidRDefault="00000000" w:rsidRPr="00000000" w14:paraId="000039DD">
      <w:pPr>
        <w:pStyle w:val="Heading3"/>
        <w:keepNext w:val="0"/>
        <w:keepLines w:val="0"/>
        <w:spacing w:before="280" w:lineRule="auto"/>
        <w:rPr>
          <w:b w:val="1"/>
          <w:bCs w:val="1"/>
          <w:color w:val="000000"/>
          <w:sz w:val="26"/>
          <w:szCs w:val="26"/>
        </w:rPr>
      </w:pPr>
      <w:bookmarkStart w:colFirst="0" w:colLast="0" w:name="_3joyncazabsl" w:id="5858"/>
      <w:bookmarkEnd w:id="5858"/>
      <w:r w:rsidDel="00000000" w:rsidR="00000000" w:rsidRPr="00000000">
        <w:rPr>
          <w:b w:val="1"/>
          <w:bCs w:val="1"/>
          <w:color w:val="000000"/>
          <w:sz w:val="26"/>
          <w:szCs w:val="26"/>
          <w:rtl w:val="0"/>
        </w:rPr>
        <w:t xml:space="preserve">Injuries on Private or Commercial Property</w:t>
      </w:r>
    </w:p>
    <w:p w:rsidR="00000000" w:rsidDel="00000000" w:rsidP="00000000" w:rsidRDefault="00000000" w:rsidRPr="00000000" w14:paraId="000039DE">
      <w:pPr>
        <w:spacing w:after="240" w:before="240" w:lineRule="auto"/>
        <w:rPr/>
      </w:pPr>
      <w:r w:rsidDel="00000000" w:rsidR="00000000" w:rsidRPr="00000000">
        <w:rPr>
          <w:rtl w:val="0"/>
        </w:rPr>
        <w:t xml:space="preserve">Falls may occur in:</w:t>
      </w:r>
    </w:p>
    <w:p w:rsidR="00000000" w:rsidDel="00000000" w:rsidP="00000000" w:rsidRDefault="00000000" w:rsidRPr="00000000" w14:paraId="000039DF">
      <w:pPr>
        <w:numPr>
          <w:ilvl w:val="0"/>
          <w:numId w:val="216"/>
        </w:numPr>
        <w:spacing w:after="0" w:afterAutospacing="0" w:before="240" w:lineRule="auto"/>
        <w:ind w:left="720" w:hanging="360"/>
      </w:pPr>
      <w:r w:rsidDel="00000000" w:rsidR="00000000" w:rsidRPr="00000000">
        <w:rPr>
          <w:rtl w:val="0"/>
        </w:rPr>
        <w:t xml:space="preserve">Shopping centers.</w:t>
      </w:r>
    </w:p>
    <w:p w:rsidR="00000000" w:rsidDel="00000000" w:rsidP="00000000" w:rsidRDefault="00000000" w:rsidRPr="00000000" w14:paraId="000039E0">
      <w:pPr>
        <w:numPr>
          <w:ilvl w:val="0"/>
          <w:numId w:val="216"/>
        </w:numPr>
        <w:spacing w:after="0" w:afterAutospacing="0" w:before="0" w:beforeAutospacing="0" w:lineRule="auto"/>
        <w:ind w:left="720" w:hanging="360"/>
      </w:pPr>
      <w:r w:rsidDel="00000000" w:rsidR="00000000" w:rsidRPr="00000000">
        <w:rPr>
          <w:rtl w:val="0"/>
        </w:rPr>
        <w:t xml:space="preserve">Supermarkets.</w:t>
      </w:r>
    </w:p>
    <w:p w:rsidR="00000000" w:rsidDel="00000000" w:rsidP="00000000" w:rsidRDefault="00000000" w:rsidRPr="00000000" w14:paraId="000039E1">
      <w:pPr>
        <w:numPr>
          <w:ilvl w:val="0"/>
          <w:numId w:val="216"/>
        </w:numPr>
        <w:spacing w:after="0" w:afterAutospacing="0" w:before="0" w:beforeAutospacing="0" w:lineRule="auto"/>
        <w:ind w:left="720" w:hanging="360"/>
      </w:pPr>
      <w:r w:rsidDel="00000000" w:rsidR="00000000" w:rsidRPr="00000000">
        <w:rPr>
          <w:rtl w:val="0"/>
        </w:rPr>
        <w:t xml:space="preserve">Hotels.</w:t>
      </w:r>
    </w:p>
    <w:p w:rsidR="00000000" w:rsidDel="00000000" w:rsidP="00000000" w:rsidRDefault="00000000" w:rsidRPr="00000000" w14:paraId="000039E2">
      <w:pPr>
        <w:numPr>
          <w:ilvl w:val="0"/>
          <w:numId w:val="216"/>
        </w:numPr>
        <w:spacing w:after="0" w:afterAutospacing="0" w:before="0" w:beforeAutospacing="0" w:lineRule="auto"/>
        <w:ind w:left="720" w:hanging="360"/>
      </w:pPr>
      <w:r w:rsidDel="00000000" w:rsidR="00000000" w:rsidRPr="00000000">
        <w:rPr>
          <w:rtl w:val="0"/>
        </w:rPr>
        <w:t xml:space="preserve">Restaurants.</w:t>
      </w:r>
    </w:p>
    <w:p w:rsidR="00000000" w:rsidDel="00000000" w:rsidP="00000000" w:rsidRDefault="00000000" w:rsidRPr="00000000" w14:paraId="000039E3">
      <w:pPr>
        <w:numPr>
          <w:ilvl w:val="0"/>
          <w:numId w:val="216"/>
        </w:numPr>
        <w:spacing w:after="0" w:afterAutospacing="0" w:before="0" w:beforeAutospacing="0" w:lineRule="auto"/>
        <w:ind w:left="720" w:hanging="360"/>
      </w:pPr>
      <w:r w:rsidDel="00000000" w:rsidR="00000000" w:rsidRPr="00000000">
        <w:rPr>
          <w:rtl w:val="0"/>
        </w:rPr>
        <w:t xml:space="preserve">Office buildings.</w:t>
      </w:r>
    </w:p>
    <w:p w:rsidR="00000000" w:rsidDel="00000000" w:rsidP="00000000" w:rsidRDefault="00000000" w:rsidRPr="00000000" w14:paraId="000039E4">
      <w:pPr>
        <w:numPr>
          <w:ilvl w:val="0"/>
          <w:numId w:val="216"/>
        </w:numPr>
        <w:spacing w:after="0" w:afterAutospacing="0" w:before="0" w:beforeAutospacing="0" w:lineRule="auto"/>
        <w:ind w:left="720" w:hanging="360"/>
      </w:pPr>
      <w:r w:rsidDel="00000000" w:rsidR="00000000" w:rsidRPr="00000000">
        <w:rPr>
          <w:rtl w:val="0"/>
        </w:rPr>
        <w:t xml:space="preserve">Apartment complexes.</w:t>
      </w:r>
    </w:p>
    <w:p w:rsidR="00000000" w:rsidDel="00000000" w:rsidP="00000000" w:rsidRDefault="00000000" w:rsidRPr="00000000" w14:paraId="000039E5">
      <w:pPr>
        <w:numPr>
          <w:ilvl w:val="0"/>
          <w:numId w:val="216"/>
        </w:numPr>
        <w:spacing w:after="0" w:afterAutospacing="0" w:before="0" w:beforeAutospacing="0" w:lineRule="auto"/>
        <w:ind w:left="720" w:hanging="360"/>
      </w:pPr>
      <w:r w:rsidDel="00000000" w:rsidR="00000000" w:rsidRPr="00000000">
        <w:rPr>
          <w:rtl w:val="0"/>
        </w:rPr>
        <w:t xml:space="preserve">Parking facilities.</w:t>
      </w:r>
    </w:p>
    <w:p w:rsidR="00000000" w:rsidDel="00000000" w:rsidP="00000000" w:rsidRDefault="00000000" w:rsidRPr="00000000" w14:paraId="000039E6">
      <w:pPr>
        <w:numPr>
          <w:ilvl w:val="0"/>
          <w:numId w:val="216"/>
        </w:numPr>
        <w:spacing w:after="240" w:before="0" w:beforeAutospacing="0" w:lineRule="auto"/>
        <w:ind w:left="720" w:hanging="360"/>
      </w:pPr>
      <w:r w:rsidDel="00000000" w:rsidR="00000000" w:rsidRPr="00000000">
        <w:rPr>
          <w:rtl w:val="0"/>
        </w:rPr>
        <w:t xml:space="preserve">Public spaces.</w:t>
      </w:r>
    </w:p>
    <w:p w:rsidR="00000000" w:rsidDel="00000000" w:rsidP="00000000" w:rsidRDefault="00000000" w:rsidRPr="00000000" w14:paraId="000039E7">
      <w:pPr>
        <w:spacing w:after="240" w:before="240" w:lineRule="auto"/>
        <w:rPr/>
      </w:pPr>
      <w:r w:rsidDel="00000000" w:rsidR="00000000" w:rsidRPr="00000000">
        <w:rPr>
          <w:rtl w:val="0"/>
        </w:rPr>
        <w:t xml:space="preserve">Potential issues include:</w:t>
      </w:r>
    </w:p>
    <w:p w:rsidR="00000000" w:rsidDel="00000000" w:rsidP="00000000" w:rsidRDefault="00000000" w:rsidRPr="00000000" w14:paraId="000039E8">
      <w:pPr>
        <w:pStyle w:val="Heading3"/>
        <w:keepNext w:val="0"/>
        <w:keepLines w:val="0"/>
        <w:spacing w:before="280" w:lineRule="auto"/>
        <w:rPr>
          <w:b w:val="1"/>
          <w:bCs w:val="1"/>
          <w:color w:val="000000"/>
          <w:sz w:val="26"/>
          <w:szCs w:val="26"/>
        </w:rPr>
      </w:pPr>
      <w:bookmarkStart w:colFirst="0" w:colLast="0" w:name="_w48u4mdq379d" w:id="5859"/>
      <w:bookmarkEnd w:id="5859"/>
      <w:r w:rsidDel="00000000" w:rsidR="00000000" w:rsidRPr="00000000">
        <w:rPr>
          <w:b w:val="1"/>
          <w:bCs w:val="1"/>
          <w:color w:val="000000"/>
          <w:sz w:val="26"/>
          <w:szCs w:val="26"/>
          <w:rtl w:val="0"/>
        </w:rPr>
        <w:t xml:space="preserve">Dangerous Conditions</w:t>
      </w:r>
    </w:p>
    <w:p w:rsidR="00000000" w:rsidDel="00000000" w:rsidP="00000000" w:rsidRDefault="00000000" w:rsidRPr="00000000" w14:paraId="000039E9">
      <w:pPr>
        <w:spacing w:after="240" w:before="240" w:lineRule="auto"/>
        <w:rPr/>
      </w:pPr>
      <w:r w:rsidDel="00000000" w:rsidR="00000000" w:rsidRPr="00000000">
        <w:rPr>
          <w:rtl w:val="0"/>
        </w:rPr>
        <w:t xml:space="preserve">Must be identified.</w:t>
      </w:r>
    </w:p>
    <w:p w:rsidR="00000000" w:rsidDel="00000000" w:rsidP="00000000" w:rsidRDefault="00000000" w:rsidRPr="00000000" w14:paraId="000039EA">
      <w:pPr>
        <w:pStyle w:val="Heading3"/>
        <w:keepNext w:val="0"/>
        <w:keepLines w:val="0"/>
        <w:spacing w:before="280" w:lineRule="auto"/>
        <w:rPr>
          <w:b w:val="1"/>
          <w:bCs w:val="1"/>
          <w:color w:val="000000"/>
          <w:sz w:val="26"/>
          <w:szCs w:val="26"/>
        </w:rPr>
      </w:pPr>
      <w:bookmarkStart w:colFirst="0" w:colLast="0" w:name="_ijiu8o731arj" w:id="5860"/>
      <w:bookmarkEnd w:id="5860"/>
      <w:r w:rsidDel="00000000" w:rsidR="00000000" w:rsidRPr="00000000">
        <w:rPr>
          <w:b w:val="1"/>
          <w:bCs w:val="1"/>
          <w:color w:val="000000"/>
          <w:sz w:val="26"/>
          <w:szCs w:val="26"/>
          <w:rtl w:val="0"/>
        </w:rPr>
        <w:t xml:space="preserve">Maintenance</w:t>
      </w:r>
    </w:p>
    <w:p w:rsidR="00000000" w:rsidDel="00000000" w:rsidP="00000000" w:rsidRDefault="00000000" w:rsidRPr="00000000" w14:paraId="000039EB">
      <w:pPr>
        <w:spacing w:after="240" w:before="240" w:lineRule="auto"/>
        <w:rPr/>
      </w:pPr>
      <w:r w:rsidDel="00000000" w:rsidR="00000000" w:rsidRPr="00000000">
        <w:rPr>
          <w:rtl w:val="0"/>
        </w:rPr>
        <w:t xml:space="preserve">May be relevant.</w:t>
      </w:r>
    </w:p>
    <w:p w:rsidR="00000000" w:rsidDel="00000000" w:rsidP="00000000" w:rsidRDefault="00000000" w:rsidRPr="00000000" w14:paraId="000039EC">
      <w:pPr>
        <w:pStyle w:val="Heading3"/>
        <w:keepNext w:val="0"/>
        <w:keepLines w:val="0"/>
        <w:spacing w:before="280" w:lineRule="auto"/>
        <w:rPr>
          <w:b w:val="1"/>
          <w:bCs w:val="1"/>
          <w:color w:val="000000"/>
          <w:sz w:val="26"/>
          <w:szCs w:val="26"/>
        </w:rPr>
      </w:pPr>
      <w:bookmarkStart w:colFirst="0" w:colLast="0" w:name="_mj1i3ydhnw8j" w:id="5861"/>
      <w:bookmarkEnd w:id="5861"/>
      <w:r w:rsidDel="00000000" w:rsidR="00000000" w:rsidRPr="00000000">
        <w:rPr>
          <w:b w:val="1"/>
          <w:bCs w:val="1"/>
          <w:color w:val="000000"/>
          <w:sz w:val="26"/>
          <w:szCs w:val="26"/>
          <w:rtl w:val="0"/>
        </w:rPr>
        <w:t xml:space="preserve">Warnings</w:t>
      </w:r>
    </w:p>
    <w:p w:rsidR="00000000" w:rsidDel="00000000" w:rsidP="00000000" w:rsidRDefault="00000000" w:rsidRPr="00000000" w14:paraId="000039ED">
      <w:pPr>
        <w:spacing w:after="240" w:before="240" w:lineRule="auto"/>
        <w:rPr/>
      </w:pPr>
      <w:r w:rsidDel="00000000" w:rsidR="00000000" w:rsidRPr="00000000">
        <w:rPr>
          <w:rtl w:val="0"/>
        </w:rPr>
        <w:t xml:space="preserve">Can affect liability.</w:t>
      </w:r>
    </w:p>
    <w:p w:rsidR="00000000" w:rsidDel="00000000" w:rsidP="00000000" w:rsidRDefault="00000000" w:rsidRPr="00000000" w14:paraId="000039EE">
      <w:pPr>
        <w:pStyle w:val="Heading3"/>
        <w:keepNext w:val="0"/>
        <w:keepLines w:val="0"/>
        <w:spacing w:before="280" w:lineRule="auto"/>
        <w:rPr>
          <w:b w:val="1"/>
          <w:bCs w:val="1"/>
          <w:color w:val="000000"/>
          <w:sz w:val="26"/>
          <w:szCs w:val="26"/>
        </w:rPr>
      </w:pPr>
      <w:bookmarkStart w:colFirst="0" w:colLast="0" w:name="_cti0ssmwsutw" w:id="5862"/>
      <w:bookmarkEnd w:id="5862"/>
      <w:r w:rsidDel="00000000" w:rsidR="00000000" w:rsidRPr="00000000">
        <w:rPr>
          <w:b w:val="1"/>
          <w:bCs w:val="1"/>
          <w:color w:val="000000"/>
          <w:sz w:val="26"/>
          <w:szCs w:val="26"/>
          <w:rtl w:val="0"/>
        </w:rPr>
        <w:t xml:space="preserve">Surveillance Footage</w:t>
      </w:r>
    </w:p>
    <w:p w:rsidR="00000000" w:rsidDel="00000000" w:rsidP="00000000" w:rsidRDefault="00000000" w:rsidRPr="00000000" w14:paraId="000039EF">
      <w:pPr>
        <w:spacing w:after="240" w:before="240" w:lineRule="auto"/>
        <w:rPr/>
      </w:pPr>
      <w:r w:rsidDel="00000000" w:rsidR="00000000" w:rsidRPr="00000000">
        <w:rPr>
          <w:rtl w:val="0"/>
        </w:rPr>
        <w:t xml:space="preserve">May be important.</w:t>
      </w:r>
    </w:p>
    <w:p w:rsidR="00000000" w:rsidDel="00000000" w:rsidP="00000000" w:rsidRDefault="00000000" w:rsidRPr="00000000" w14:paraId="000039F0">
      <w:pPr>
        <w:pStyle w:val="Heading3"/>
        <w:keepNext w:val="0"/>
        <w:keepLines w:val="0"/>
        <w:spacing w:before="280" w:lineRule="auto"/>
        <w:rPr>
          <w:b w:val="1"/>
          <w:bCs w:val="1"/>
          <w:color w:val="000000"/>
          <w:sz w:val="26"/>
          <w:szCs w:val="26"/>
        </w:rPr>
      </w:pPr>
      <w:bookmarkStart w:colFirst="0" w:colLast="0" w:name="_745d51n6m47" w:id="5863"/>
      <w:bookmarkEnd w:id="5863"/>
      <w:r w:rsidDel="00000000" w:rsidR="00000000" w:rsidRPr="00000000">
        <w:rPr>
          <w:b w:val="1"/>
          <w:bCs w:val="1"/>
          <w:color w:val="000000"/>
          <w:sz w:val="26"/>
          <w:szCs w:val="26"/>
          <w:rtl w:val="0"/>
        </w:rPr>
        <w:t xml:space="preserve">Witnesses</w:t>
      </w:r>
    </w:p>
    <w:p w:rsidR="00000000" w:rsidDel="00000000" w:rsidP="00000000" w:rsidRDefault="00000000" w:rsidRPr="00000000" w14:paraId="000039F1">
      <w:pPr>
        <w:spacing w:after="240" w:before="240" w:lineRule="auto"/>
        <w:rPr/>
      </w:pPr>
      <w:r w:rsidDel="00000000" w:rsidR="00000000" w:rsidRPr="00000000">
        <w:rPr>
          <w:rtl w:val="0"/>
        </w:rPr>
        <w:t xml:space="preserve">Can support the account.</w:t>
      </w:r>
    </w:p>
    <w:p w:rsidR="00000000" w:rsidDel="00000000" w:rsidP="00000000" w:rsidRDefault="00000000" w:rsidRPr="00000000" w14:paraId="000039F2">
      <w:pPr>
        <w:pStyle w:val="Heading3"/>
        <w:keepNext w:val="0"/>
        <w:keepLines w:val="0"/>
        <w:spacing w:before="280" w:lineRule="auto"/>
        <w:rPr>
          <w:b w:val="1"/>
          <w:bCs w:val="1"/>
          <w:color w:val="000000"/>
          <w:sz w:val="26"/>
          <w:szCs w:val="26"/>
        </w:rPr>
      </w:pPr>
      <w:bookmarkStart w:colFirst="0" w:colLast="0" w:name="_fjcfz1kjf8kw" w:id="5864"/>
      <w:bookmarkEnd w:id="5864"/>
      <w:r w:rsidDel="00000000" w:rsidR="00000000" w:rsidRPr="00000000">
        <w:rPr>
          <w:b w:val="1"/>
          <w:bCs w:val="1"/>
          <w:color w:val="000000"/>
          <w:sz w:val="26"/>
          <w:szCs w:val="26"/>
          <w:rtl w:val="0"/>
        </w:rPr>
        <w:t xml:space="preserve">Medical Evidence</w:t>
      </w:r>
    </w:p>
    <w:p w:rsidR="00000000" w:rsidDel="00000000" w:rsidP="00000000" w:rsidRDefault="00000000" w:rsidRPr="00000000" w14:paraId="000039F3">
      <w:pPr>
        <w:spacing w:after="240" w:before="240" w:lineRule="auto"/>
        <w:rPr/>
      </w:pPr>
      <w:r w:rsidDel="00000000" w:rsidR="00000000" w:rsidRPr="00000000">
        <w:rPr>
          <w:rtl w:val="0"/>
        </w:rPr>
        <w:t xml:space="preserve">Must document the harm.</w:t>
      </w:r>
    </w:p>
    <w:p w:rsidR="00000000" w:rsidDel="00000000" w:rsidP="00000000" w:rsidRDefault="00000000" w:rsidRPr="00000000" w14:paraId="000039F4">
      <w:pPr>
        <w:pStyle w:val="Heading3"/>
        <w:keepNext w:val="0"/>
        <w:keepLines w:val="0"/>
        <w:spacing w:before="280" w:lineRule="auto"/>
        <w:rPr>
          <w:b w:val="1"/>
          <w:bCs w:val="1"/>
          <w:color w:val="000000"/>
          <w:sz w:val="26"/>
          <w:szCs w:val="26"/>
        </w:rPr>
      </w:pPr>
      <w:bookmarkStart w:colFirst="0" w:colLast="0" w:name="_pwthe8n5c4kd" w:id="5865"/>
      <w:bookmarkEnd w:id="5865"/>
      <w:r w:rsidDel="00000000" w:rsidR="00000000" w:rsidRPr="00000000">
        <w:rPr>
          <w:b w:val="1"/>
          <w:bCs w:val="1"/>
          <w:color w:val="000000"/>
          <w:sz w:val="26"/>
          <w:szCs w:val="26"/>
          <w:rtl w:val="0"/>
        </w:rPr>
        <w:t xml:space="preserve">Consumer Relationship</w:t>
      </w:r>
    </w:p>
    <w:p w:rsidR="00000000" w:rsidDel="00000000" w:rsidP="00000000" w:rsidRDefault="00000000" w:rsidRPr="00000000" w14:paraId="000039F5">
      <w:pPr>
        <w:spacing w:after="240" w:before="240" w:lineRule="auto"/>
        <w:rPr/>
      </w:pPr>
      <w:r w:rsidDel="00000000" w:rsidR="00000000" w:rsidRPr="00000000">
        <w:rPr>
          <w:rtl w:val="0"/>
        </w:rPr>
        <w:t xml:space="preserve">May change the legal framework.</w:t>
      </w:r>
    </w:p>
    <w:p w:rsidR="00000000" w:rsidDel="00000000" w:rsidP="00000000" w:rsidRDefault="00000000" w:rsidRPr="00000000" w14:paraId="000039F6">
      <w:pPr>
        <w:pStyle w:val="Heading3"/>
        <w:keepNext w:val="0"/>
        <w:keepLines w:val="0"/>
        <w:spacing w:before="280" w:lineRule="auto"/>
        <w:rPr>
          <w:b w:val="1"/>
          <w:bCs w:val="1"/>
          <w:color w:val="000000"/>
          <w:sz w:val="26"/>
          <w:szCs w:val="26"/>
        </w:rPr>
      </w:pPr>
      <w:bookmarkStart w:colFirst="0" w:colLast="0" w:name="_qoethm6p0d4n" w:id="5866"/>
      <w:bookmarkEnd w:id="5866"/>
      <w:r w:rsidDel="00000000" w:rsidR="00000000" w:rsidRPr="00000000">
        <w:rPr>
          <w:b w:val="1"/>
          <w:bCs w:val="1"/>
          <w:color w:val="000000"/>
          <w:sz w:val="26"/>
          <w:szCs w:val="26"/>
          <w:rtl w:val="0"/>
        </w:rPr>
        <w:t xml:space="preserve">Property Control</w:t>
      </w:r>
    </w:p>
    <w:p w:rsidR="00000000" w:rsidDel="00000000" w:rsidP="00000000" w:rsidRDefault="00000000" w:rsidRPr="00000000" w14:paraId="000039F7">
      <w:pPr>
        <w:spacing w:after="240" w:before="240" w:lineRule="auto"/>
        <w:rPr/>
      </w:pPr>
      <w:r w:rsidDel="00000000" w:rsidR="00000000" w:rsidRPr="00000000">
        <w:rPr>
          <w:rtl w:val="0"/>
        </w:rPr>
        <w:t xml:space="preserve">May help identify responsible parties.</w:t>
      </w:r>
    </w:p>
    <w:p w:rsidR="00000000" w:rsidDel="00000000" w:rsidP="00000000" w:rsidRDefault="00000000" w:rsidRPr="00000000" w14:paraId="000039F8">
      <w:pPr>
        <w:spacing w:after="240" w:before="240" w:lineRule="auto"/>
        <w:rPr>
          <w:b w:val="1"/>
          <w:bCs w:val="1"/>
        </w:rPr>
      </w:pPr>
      <w:r w:rsidDel="00000000" w:rsidR="00000000" w:rsidRPr="00000000">
        <w:rPr>
          <w:b w:val="1"/>
          <w:bCs w:val="1"/>
          <w:rtl w:val="0"/>
        </w:rPr>
        <w:t xml:space="preserve">Brazilian law does not automatically impose liability for every fall occurring on another person's property.</w:t>
      </w:r>
    </w:p>
    <w:p w:rsidR="00000000" w:rsidDel="00000000" w:rsidP="00000000" w:rsidRDefault="00000000" w:rsidRPr="00000000" w14:paraId="000039F9">
      <w:pPr>
        <w:spacing w:after="240" w:before="240" w:lineRule="auto"/>
        <w:rPr>
          <w:b w:val="1"/>
          <w:bCs w:val="1"/>
        </w:rPr>
      </w:pPr>
      <w:r w:rsidDel="00000000" w:rsidR="00000000" w:rsidRPr="00000000">
        <w:rPr>
          <w:b w:val="1"/>
          <w:bCs w:val="1"/>
          <w:rtl w:val="0"/>
        </w:rPr>
        <w:t xml:space="preserve">[Request a Premises Injury Assessment]</w:t>
      </w:r>
    </w:p>
    <w:p w:rsidR="00000000" w:rsidDel="00000000" w:rsidP="00000000" w:rsidRDefault="00000000" w:rsidRPr="00000000" w14:paraId="00003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FB">
      <w:pPr>
        <w:pStyle w:val="Heading2"/>
        <w:keepNext w:val="0"/>
        <w:keepLines w:val="0"/>
        <w:spacing w:after="80" w:lineRule="auto"/>
        <w:rPr>
          <w:b w:val="1"/>
          <w:bCs w:val="1"/>
          <w:sz w:val="34"/>
          <w:szCs w:val="34"/>
        </w:rPr>
      </w:pPr>
      <w:bookmarkStart w:colFirst="0" w:colLast="0" w:name="_nhb65yn1fhng" w:id="5867"/>
      <w:bookmarkEnd w:id="5867"/>
      <w:r w:rsidDel="00000000" w:rsidR="00000000" w:rsidRPr="00000000">
        <w:rPr>
          <w:b w:val="1"/>
          <w:bCs w:val="1"/>
          <w:sz w:val="34"/>
          <w:szCs w:val="34"/>
          <w:rtl w:val="0"/>
        </w:rPr>
        <w:t xml:space="preserve">14. Injuries Caused by Public Infrastructure</w:t>
      </w:r>
    </w:p>
    <w:p w:rsidR="00000000" w:rsidDel="00000000" w:rsidP="00000000" w:rsidRDefault="00000000" w:rsidRPr="00000000" w14:paraId="000039FC">
      <w:pPr>
        <w:pStyle w:val="Heading3"/>
        <w:keepNext w:val="0"/>
        <w:keepLines w:val="0"/>
        <w:spacing w:before="280" w:lineRule="auto"/>
        <w:rPr>
          <w:b w:val="1"/>
          <w:bCs w:val="1"/>
          <w:color w:val="000000"/>
          <w:sz w:val="26"/>
          <w:szCs w:val="26"/>
        </w:rPr>
      </w:pPr>
      <w:bookmarkStart w:colFirst="0" w:colLast="0" w:name="_gwftj6fu7ztm" w:id="5868"/>
      <w:bookmarkEnd w:id="5868"/>
      <w:r w:rsidDel="00000000" w:rsidR="00000000" w:rsidRPr="00000000">
        <w:rPr>
          <w:b w:val="1"/>
          <w:bCs w:val="1"/>
          <w:color w:val="000000"/>
          <w:sz w:val="26"/>
          <w:szCs w:val="26"/>
          <w:rtl w:val="0"/>
        </w:rPr>
        <w:t xml:space="preserve">Accidents Involving Roads and Public Facilities</w:t>
      </w:r>
    </w:p>
    <w:p w:rsidR="00000000" w:rsidDel="00000000" w:rsidP="00000000" w:rsidRDefault="00000000" w:rsidRPr="00000000" w14:paraId="000039FD">
      <w:pPr>
        <w:spacing w:after="240" w:before="240" w:lineRule="auto"/>
        <w:rPr/>
      </w:pPr>
      <w:r w:rsidDel="00000000" w:rsidR="00000000" w:rsidRPr="00000000">
        <w:rPr>
          <w:rtl w:val="0"/>
        </w:rPr>
        <w:t xml:space="preserve">Potential incidents include:</w:t>
      </w:r>
    </w:p>
    <w:p w:rsidR="00000000" w:rsidDel="00000000" w:rsidP="00000000" w:rsidRDefault="00000000" w:rsidRPr="00000000" w14:paraId="000039FE">
      <w:pPr>
        <w:numPr>
          <w:ilvl w:val="0"/>
          <w:numId w:val="543"/>
        </w:numPr>
        <w:spacing w:after="0" w:afterAutospacing="0" w:before="240" w:lineRule="auto"/>
        <w:ind w:left="720" w:hanging="360"/>
      </w:pPr>
      <w:r w:rsidDel="00000000" w:rsidR="00000000" w:rsidRPr="00000000">
        <w:rPr>
          <w:rtl w:val="0"/>
        </w:rPr>
        <w:t xml:space="preserve">Unsafe public walkways.</w:t>
      </w:r>
    </w:p>
    <w:p w:rsidR="00000000" w:rsidDel="00000000" w:rsidP="00000000" w:rsidRDefault="00000000" w:rsidRPr="00000000" w14:paraId="000039FF">
      <w:pPr>
        <w:numPr>
          <w:ilvl w:val="0"/>
          <w:numId w:val="543"/>
        </w:numPr>
        <w:spacing w:after="0" w:afterAutospacing="0" w:before="0" w:beforeAutospacing="0" w:lineRule="auto"/>
        <w:ind w:left="720" w:hanging="360"/>
      </w:pPr>
      <w:r w:rsidDel="00000000" w:rsidR="00000000" w:rsidRPr="00000000">
        <w:rPr>
          <w:rtl w:val="0"/>
        </w:rPr>
        <w:t xml:space="preserve">Road defects.</w:t>
      </w:r>
    </w:p>
    <w:p w:rsidR="00000000" w:rsidDel="00000000" w:rsidP="00000000" w:rsidRDefault="00000000" w:rsidRPr="00000000" w14:paraId="00003A00">
      <w:pPr>
        <w:numPr>
          <w:ilvl w:val="0"/>
          <w:numId w:val="543"/>
        </w:numPr>
        <w:spacing w:after="0" w:afterAutospacing="0" w:before="0" w:beforeAutospacing="0" w:lineRule="auto"/>
        <w:ind w:left="720" w:hanging="360"/>
      </w:pPr>
      <w:r w:rsidDel="00000000" w:rsidR="00000000" w:rsidRPr="00000000">
        <w:rPr>
          <w:rtl w:val="0"/>
        </w:rPr>
        <w:t xml:space="preserve">Public transportation infrastructure.</w:t>
      </w:r>
    </w:p>
    <w:p w:rsidR="00000000" w:rsidDel="00000000" w:rsidP="00000000" w:rsidRDefault="00000000" w:rsidRPr="00000000" w14:paraId="00003A01">
      <w:pPr>
        <w:numPr>
          <w:ilvl w:val="0"/>
          <w:numId w:val="543"/>
        </w:numPr>
        <w:spacing w:after="0" w:afterAutospacing="0" w:before="0" w:beforeAutospacing="0" w:lineRule="auto"/>
        <w:ind w:left="720" w:hanging="360"/>
      </w:pPr>
      <w:r w:rsidDel="00000000" w:rsidR="00000000" w:rsidRPr="00000000">
        <w:rPr>
          <w:rtl w:val="0"/>
        </w:rPr>
        <w:t xml:space="preserve">Unsecured public works.</w:t>
      </w:r>
    </w:p>
    <w:p w:rsidR="00000000" w:rsidDel="00000000" w:rsidP="00000000" w:rsidRDefault="00000000" w:rsidRPr="00000000" w14:paraId="00003A02">
      <w:pPr>
        <w:numPr>
          <w:ilvl w:val="0"/>
          <w:numId w:val="543"/>
        </w:numPr>
        <w:spacing w:after="0" w:afterAutospacing="0" w:before="0" w:beforeAutospacing="0" w:lineRule="auto"/>
        <w:ind w:left="720" w:hanging="360"/>
      </w:pPr>
      <w:r w:rsidDel="00000000" w:rsidR="00000000" w:rsidRPr="00000000">
        <w:rPr>
          <w:rtl w:val="0"/>
        </w:rPr>
        <w:t xml:space="preserve">Dangerous municipal facilities.</w:t>
      </w:r>
    </w:p>
    <w:p w:rsidR="00000000" w:rsidDel="00000000" w:rsidP="00000000" w:rsidRDefault="00000000" w:rsidRPr="00000000" w14:paraId="00003A03">
      <w:pPr>
        <w:numPr>
          <w:ilvl w:val="0"/>
          <w:numId w:val="543"/>
        </w:numPr>
        <w:spacing w:after="240" w:before="0" w:beforeAutospacing="0" w:lineRule="auto"/>
        <w:ind w:left="720" w:hanging="360"/>
      </w:pPr>
      <w:r w:rsidDel="00000000" w:rsidR="00000000" w:rsidRPr="00000000">
        <w:rPr>
          <w:rtl w:val="0"/>
        </w:rPr>
        <w:t xml:space="preserve">Infrastructure maintenance failures.</w:t>
      </w:r>
    </w:p>
    <w:p w:rsidR="00000000" w:rsidDel="00000000" w:rsidP="00000000" w:rsidRDefault="00000000" w:rsidRPr="00000000" w14:paraId="00003A04">
      <w:pPr>
        <w:pStyle w:val="Heading3"/>
        <w:keepNext w:val="0"/>
        <w:keepLines w:val="0"/>
        <w:spacing w:before="280" w:lineRule="auto"/>
        <w:rPr>
          <w:b w:val="1"/>
          <w:bCs w:val="1"/>
          <w:color w:val="000000"/>
          <w:sz w:val="26"/>
          <w:szCs w:val="26"/>
        </w:rPr>
      </w:pPr>
      <w:bookmarkStart w:colFirst="0" w:colLast="0" w:name="_1nupqskom58s" w:id="5869"/>
      <w:bookmarkEnd w:id="5869"/>
      <w:r w:rsidDel="00000000" w:rsidR="00000000" w:rsidRPr="00000000">
        <w:rPr>
          <w:b w:val="1"/>
          <w:bCs w:val="1"/>
          <w:color w:val="000000"/>
          <w:sz w:val="26"/>
          <w:szCs w:val="26"/>
          <w:rtl w:val="0"/>
        </w:rPr>
        <w:t xml:space="preserve">Public Authority</w:t>
      </w:r>
    </w:p>
    <w:p w:rsidR="00000000" w:rsidDel="00000000" w:rsidP="00000000" w:rsidRDefault="00000000" w:rsidRPr="00000000" w14:paraId="00003A05">
      <w:pPr>
        <w:spacing w:after="240" w:before="240" w:lineRule="auto"/>
        <w:rPr/>
      </w:pPr>
      <w:r w:rsidDel="00000000" w:rsidR="00000000" w:rsidRPr="00000000">
        <w:rPr>
          <w:rtl w:val="0"/>
        </w:rPr>
        <w:t xml:space="preserve">May be involved.</w:t>
      </w:r>
    </w:p>
    <w:p w:rsidR="00000000" w:rsidDel="00000000" w:rsidP="00000000" w:rsidRDefault="00000000" w:rsidRPr="00000000" w14:paraId="00003A06">
      <w:pPr>
        <w:pStyle w:val="Heading3"/>
        <w:keepNext w:val="0"/>
        <w:keepLines w:val="0"/>
        <w:spacing w:before="280" w:lineRule="auto"/>
        <w:rPr>
          <w:b w:val="1"/>
          <w:bCs w:val="1"/>
          <w:color w:val="000000"/>
          <w:sz w:val="26"/>
          <w:szCs w:val="26"/>
        </w:rPr>
      </w:pPr>
      <w:bookmarkStart w:colFirst="0" w:colLast="0" w:name="_wduwnk2cmy8u" w:id="5870"/>
      <w:bookmarkEnd w:id="5870"/>
      <w:r w:rsidDel="00000000" w:rsidR="00000000" w:rsidRPr="00000000">
        <w:rPr>
          <w:b w:val="1"/>
          <w:bCs w:val="1"/>
          <w:color w:val="000000"/>
          <w:sz w:val="26"/>
          <w:szCs w:val="26"/>
          <w:rtl w:val="0"/>
        </w:rPr>
        <w:t xml:space="preserve">Private Concessionaire</w:t>
      </w:r>
    </w:p>
    <w:p w:rsidR="00000000" w:rsidDel="00000000" w:rsidP="00000000" w:rsidRDefault="00000000" w:rsidRPr="00000000" w14:paraId="00003A07">
      <w:pPr>
        <w:spacing w:after="240" w:before="240" w:lineRule="auto"/>
        <w:rPr/>
      </w:pPr>
      <w:r w:rsidDel="00000000" w:rsidR="00000000" w:rsidRPr="00000000">
        <w:rPr>
          <w:rtl w:val="0"/>
        </w:rPr>
        <w:t xml:space="preserve">May have separate obligations.</w:t>
      </w:r>
    </w:p>
    <w:p w:rsidR="00000000" w:rsidDel="00000000" w:rsidP="00000000" w:rsidRDefault="00000000" w:rsidRPr="00000000" w14:paraId="00003A08">
      <w:pPr>
        <w:pStyle w:val="Heading3"/>
        <w:keepNext w:val="0"/>
        <w:keepLines w:val="0"/>
        <w:spacing w:before="280" w:lineRule="auto"/>
        <w:rPr>
          <w:b w:val="1"/>
          <w:bCs w:val="1"/>
          <w:color w:val="000000"/>
          <w:sz w:val="26"/>
          <w:szCs w:val="26"/>
        </w:rPr>
      </w:pPr>
      <w:bookmarkStart w:colFirst="0" w:colLast="0" w:name="_rbeyk1393ns3" w:id="5871"/>
      <w:bookmarkEnd w:id="5871"/>
      <w:r w:rsidDel="00000000" w:rsidR="00000000" w:rsidRPr="00000000">
        <w:rPr>
          <w:b w:val="1"/>
          <w:bCs w:val="1"/>
          <w:color w:val="000000"/>
          <w:sz w:val="26"/>
          <w:szCs w:val="26"/>
          <w:rtl w:val="0"/>
        </w:rPr>
        <w:t xml:space="preserve">Causation</w:t>
      </w:r>
    </w:p>
    <w:p w:rsidR="00000000" w:rsidDel="00000000" w:rsidP="00000000" w:rsidRDefault="00000000" w:rsidRPr="00000000" w14:paraId="00003A09">
      <w:pPr>
        <w:spacing w:after="240" w:before="240" w:lineRule="auto"/>
        <w:rPr/>
      </w:pPr>
      <w:r w:rsidDel="00000000" w:rsidR="00000000" w:rsidRPr="00000000">
        <w:rPr>
          <w:rtl w:val="0"/>
        </w:rPr>
        <w:t xml:space="preserve">Must be established.</w:t>
      </w:r>
    </w:p>
    <w:p w:rsidR="00000000" w:rsidDel="00000000" w:rsidP="00000000" w:rsidRDefault="00000000" w:rsidRPr="00000000" w14:paraId="00003A0A">
      <w:pPr>
        <w:pStyle w:val="Heading3"/>
        <w:keepNext w:val="0"/>
        <w:keepLines w:val="0"/>
        <w:spacing w:before="280" w:lineRule="auto"/>
        <w:rPr>
          <w:b w:val="1"/>
          <w:bCs w:val="1"/>
          <w:color w:val="000000"/>
          <w:sz w:val="26"/>
          <w:szCs w:val="26"/>
        </w:rPr>
      </w:pPr>
      <w:bookmarkStart w:colFirst="0" w:colLast="0" w:name="_e8ni1xopxr2m" w:id="5872"/>
      <w:bookmarkEnd w:id="5872"/>
      <w:r w:rsidDel="00000000" w:rsidR="00000000" w:rsidRPr="00000000">
        <w:rPr>
          <w:b w:val="1"/>
          <w:bCs w:val="1"/>
          <w:color w:val="000000"/>
          <w:sz w:val="26"/>
          <w:szCs w:val="26"/>
          <w:rtl w:val="0"/>
        </w:rPr>
        <w:t xml:space="preserve">Applicable Liability Standard</w:t>
      </w:r>
    </w:p>
    <w:p w:rsidR="00000000" w:rsidDel="00000000" w:rsidP="00000000" w:rsidRDefault="00000000" w:rsidRPr="00000000" w14:paraId="00003A0B">
      <w:pPr>
        <w:spacing w:after="240" w:before="240" w:lineRule="auto"/>
        <w:rPr/>
      </w:pPr>
      <w:r w:rsidDel="00000000" w:rsidR="00000000" w:rsidRPr="00000000">
        <w:rPr>
          <w:rtl w:val="0"/>
        </w:rPr>
        <w:t xml:space="preserve">Depends on the circumstances.</w:t>
      </w:r>
    </w:p>
    <w:p w:rsidR="00000000" w:rsidDel="00000000" w:rsidP="00000000" w:rsidRDefault="00000000" w:rsidRPr="00000000" w14:paraId="00003A0C">
      <w:pPr>
        <w:pStyle w:val="Heading3"/>
        <w:keepNext w:val="0"/>
        <w:keepLines w:val="0"/>
        <w:spacing w:before="280" w:lineRule="auto"/>
        <w:rPr>
          <w:b w:val="1"/>
          <w:bCs w:val="1"/>
          <w:color w:val="000000"/>
          <w:sz w:val="26"/>
          <w:szCs w:val="26"/>
        </w:rPr>
      </w:pPr>
      <w:bookmarkStart w:colFirst="0" w:colLast="0" w:name="_o2uha5vp0zxz" w:id="5873"/>
      <w:bookmarkEnd w:id="5873"/>
      <w:r w:rsidDel="00000000" w:rsidR="00000000" w:rsidRPr="00000000">
        <w:rPr>
          <w:b w:val="1"/>
          <w:bCs w:val="1"/>
          <w:color w:val="000000"/>
          <w:sz w:val="26"/>
          <w:szCs w:val="26"/>
          <w:rtl w:val="0"/>
        </w:rPr>
        <w:t xml:space="preserve">Administrative Records</w:t>
      </w:r>
    </w:p>
    <w:p w:rsidR="00000000" w:rsidDel="00000000" w:rsidP="00000000" w:rsidRDefault="00000000" w:rsidRPr="00000000" w14:paraId="00003A0D">
      <w:pPr>
        <w:spacing w:after="240" w:before="240" w:lineRule="auto"/>
        <w:rPr/>
      </w:pPr>
      <w:r w:rsidDel="00000000" w:rsidR="00000000" w:rsidRPr="00000000">
        <w:rPr>
          <w:rtl w:val="0"/>
        </w:rPr>
        <w:t xml:space="preserve">May be relevant.</w:t>
      </w:r>
    </w:p>
    <w:p w:rsidR="00000000" w:rsidDel="00000000" w:rsidP="00000000" w:rsidRDefault="00000000" w:rsidRPr="00000000" w14:paraId="00003A0E">
      <w:pPr>
        <w:pStyle w:val="Heading3"/>
        <w:keepNext w:val="0"/>
        <w:keepLines w:val="0"/>
        <w:spacing w:before="280" w:lineRule="auto"/>
        <w:rPr>
          <w:b w:val="1"/>
          <w:bCs w:val="1"/>
          <w:color w:val="000000"/>
          <w:sz w:val="26"/>
          <w:szCs w:val="26"/>
        </w:rPr>
      </w:pPr>
      <w:bookmarkStart w:colFirst="0" w:colLast="0" w:name="_qbx5lql3z2vx" w:id="5874"/>
      <w:bookmarkEnd w:id="5874"/>
      <w:r w:rsidDel="00000000" w:rsidR="00000000" w:rsidRPr="00000000">
        <w:rPr>
          <w:b w:val="1"/>
          <w:bCs w:val="1"/>
          <w:color w:val="000000"/>
          <w:sz w:val="26"/>
          <w:szCs w:val="26"/>
          <w:rtl w:val="0"/>
        </w:rPr>
        <w:t xml:space="preserve">Judicial Procedure</w:t>
      </w:r>
    </w:p>
    <w:p w:rsidR="00000000" w:rsidDel="00000000" w:rsidP="00000000" w:rsidRDefault="00000000" w:rsidRPr="00000000" w14:paraId="00003A0F">
      <w:pPr>
        <w:spacing w:after="240" w:before="240" w:lineRule="auto"/>
        <w:rPr/>
      </w:pPr>
      <w:r w:rsidDel="00000000" w:rsidR="00000000" w:rsidRPr="00000000">
        <w:rPr>
          <w:rtl w:val="0"/>
        </w:rPr>
        <w:t xml:space="preserve">May differ from an ordinary private-party dispute.</w:t>
      </w:r>
    </w:p>
    <w:p w:rsidR="00000000" w:rsidDel="00000000" w:rsidP="00000000" w:rsidRDefault="00000000" w:rsidRPr="00000000" w14:paraId="00003A10">
      <w:pPr>
        <w:pStyle w:val="Heading3"/>
        <w:keepNext w:val="0"/>
        <w:keepLines w:val="0"/>
        <w:spacing w:before="280" w:lineRule="auto"/>
        <w:rPr>
          <w:b w:val="1"/>
          <w:bCs w:val="1"/>
          <w:color w:val="000000"/>
          <w:sz w:val="26"/>
          <w:szCs w:val="26"/>
        </w:rPr>
      </w:pPr>
      <w:bookmarkStart w:colFirst="0" w:colLast="0" w:name="_pqf4a4sgvuiu" w:id="5875"/>
      <w:bookmarkEnd w:id="5875"/>
      <w:r w:rsidDel="00000000" w:rsidR="00000000" w:rsidRPr="00000000">
        <w:rPr>
          <w:b w:val="1"/>
          <w:bCs w:val="1"/>
          <w:color w:val="000000"/>
          <w:sz w:val="26"/>
          <w:szCs w:val="26"/>
          <w:rtl w:val="0"/>
        </w:rPr>
        <w:t xml:space="preserve">Evidence Preservation</w:t>
      </w:r>
    </w:p>
    <w:p w:rsidR="00000000" w:rsidDel="00000000" w:rsidP="00000000" w:rsidRDefault="00000000" w:rsidRPr="00000000" w14:paraId="00003A11">
      <w:pPr>
        <w:spacing w:after="240" w:before="240" w:lineRule="auto"/>
        <w:rPr/>
      </w:pPr>
      <w:r w:rsidDel="00000000" w:rsidR="00000000" w:rsidRPr="00000000">
        <w:rPr>
          <w:rtl w:val="0"/>
        </w:rPr>
        <w:t xml:space="preserve">Should be considered promptly.</w:t>
      </w:r>
    </w:p>
    <w:p w:rsidR="00000000" w:rsidDel="00000000" w:rsidP="00000000" w:rsidRDefault="00000000" w:rsidRPr="00000000" w14:paraId="00003A12">
      <w:pPr>
        <w:spacing w:after="240" w:before="240" w:lineRule="auto"/>
        <w:rPr>
          <w:b w:val="1"/>
          <w:bCs w:val="1"/>
        </w:rPr>
      </w:pPr>
      <w:r w:rsidDel="00000000" w:rsidR="00000000" w:rsidRPr="00000000">
        <w:rPr>
          <w:b w:val="1"/>
          <w:bCs w:val="1"/>
          <w:rtl w:val="0"/>
        </w:rPr>
        <w:t xml:space="preserve">Public authority liability requires analysis of the relevant constitutional and statutory framework, including the nature of the alleged act or omission.</w:t>
      </w:r>
    </w:p>
    <w:p w:rsidR="00000000" w:rsidDel="00000000" w:rsidP="00000000" w:rsidRDefault="00000000" w:rsidRPr="00000000" w14:paraId="00003A13">
      <w:pPr>
        <w:spacing w:after="240" w:before="240" w:lineRule="auto"/>
        <w:rPr>
          <w:b w:val="1"/>
          <w:bCs w:val="1"/>
        </w:rPr>
      </w:pPr>
      <w:r w:rsidDel="00000000" w:rsidR="00000000" w:rsidRPr="00000000">
        <w:rPr>
          <w:b w:val="1"/>
          <w:bCs w:val="1"/>
          <w:rtl w:val="0"/>
        </w:rPr>
        <w:t xml:space="preserve">[Discuss a Public Infrastructure Injury]</w:t>
      </w:r>
    </w:p>
    <w:p w:rsidR="00000000" w:rsidDel="00000000" w:rsidP="00000000" w:rsidRDefault="00000000" w:rsidRPr="00000000" w14:paraId="00003A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5">
      <w:pPr>
        <w:pStyle w:val="Heading2"/>
        <w:keepNext w:val="0"/>
        <w:keepLines w:val="0"/>
        <w:spacing w:after="80" w:lineRule="auto"/>
        <w:rPr>
          <w:b w:val="1"/>
          <w:bCs w:val="1"/>
          <w:sz w:val="34"/>
          <w:szCs w:val="34"/>
        </w:rPr>
      </w:pPr>
      <w:bookmarkStart w:colFirst="0" w:colLast="0" w:name="_3v4e75j3pifi" w:id="5876"/>
      <w:bookmarkEnd w:id="5876"/>
      <w:r w:rsidDel="00000000" w:rsidR="00000000" w:rsidRPr="00000000">
        <w:rPr>
          <w:b w:val="1"/>
          <w:bCs w:val="1"/>
          <w:sz w:val="34"/>
          <w:szCs w:val="34"/>
          <w:rtl w:val="0"/>
        </w:rPr>
        <w:t xml:space="preserve">15. Animal Attacks and Other Accidental Injuries</w:t>
      </w:r>
    </w:p>
    <w:p w:rsidR="00000000" w:rsidDel="00000000" w:rsidP="00000000" w:rsidRDefault="00000000" w:rsidRPr="00000000" w14:paraId="00003A16">
      <w:pPr>
        <w:pStyle w:val="Heading3"/>
        <w:keepNext w:val="0"/>
        <w:keepLines w:val="0"/>
        <w:spacing w:before="280" w:lineRule="auto"/>
        <w:rPr>
          <w:b w:val="1"/>
          <w:bCs w:val="1"/>
          <w:color w:val="000000"/>
          <w:sz w:val="26"/>
          <w:szCs w:val="26"/>
        </w:rPr>
      </w:pPr>
      <w:bookmarkStart w:colFirst="0" w:colLast="0" w:name="_19fqr4r79aa9" w:id="5877"/>
      <w:bookmarkEnd w:id="5877"/>
      <w:r w:rsidDel="00000000" w:rsidR="00000000" w:rsidRPr="00000000">
        <w:rPr>
          <w:b w:val="1"/>
          <w:bCs w:val="1"/>
          <w:color w:val="000000"/>
          <w:sz w:val="26"/>
          <w:szCs w:val="26"/>
          <w:rtl w:val="0"/>
        </w:rPr>
        <w:t xml:space="preserve">Civil Liability for Injuries Caused by Animals</w:t>
      </w:r>
    </w:p>
    <w:p w:rsidR="00000000" w:rsidDel="00000000" w:rsidP="00000000" w:rsidRDefault="00000000" w:rsidRPr="00000000" w14:paraId="00003A17">
      <w:pPr>
        <w:spacing w:after="240" w:before="240" w:lineRule="auto"/>
        <w:rPr/>
      </w:pPr>
      <w:r w:rsidDel="00000000" w:rsidR="00000000" w:rsidRPr="00000000">
        <w:rPr>
          <w:rtl w:val="0"/>
        </w:rPr>
        <w:t xml:space="preserve">Brazilian law contains specific provisions concerning harm caused by animals.</w:t>
      </w:r>
    </w:p>
    <w:p w:rsidR="00000000" w:rsidDel="00000000" w:rsidP="00000000" w:rsidRDefault="00000000" w:rsidRPr="00000000" w14:paraId="00003A18">
      <w:pPr>
        <w:spacing w:after="240" w:before="240" w:lineRule="auto"/>
        <w:rPr/>
      </w:pPr>
      <w:r w:rsidDel="00000000" w:rsidR="00000000" w:rsidRPr="00000000">
        <w:rPr>
          <w:rtl w:val="0"/>
        </w:rPr>
        <w:t xml:space="preserve">Potential incidents include:</w:t>
      </w:r>
    </w:p>
    <w:p w:rsidR="00000000" w:rsidDel="00000000" w:rsidP="00000000" w:rsidRDefault="00000000" w:rsidRPr="00000000" w14:paraId="00003A19">
      <w:pPr>
        <w:numPr>
          <w:ilvl w:val="0"/>
          <w:numId w:val="205"/>
        </w:numPr>
        <w:spacing w:after="0" w:afterAutospacing="0" w:before="240" w:lineRule="auto"/>
        <w:ind w:left="720" w:hanging="360"/>
      </w:pPr>
      <w:r w:rsidDel="00000000" w:rsidR="00000000" w:rsidRPr="00000000">
        <w:rPr>
          <w:rtl w:val="0"/>
        </w:rPr>
        <w:t xml:space="preserve">Dog bites.</w:t>
      </w:r>
    </w:p>
    <w:p w:rsidR="00000000" w:rsidDel="00000000" w:rsidP="00000000" w:rsidRDefault="00000000" w:rsidRPr="00000000" w14:paraId="00003A1A">
      <w:pPr>
        <w:numPr>
          <w:ilvl w:val="0"/>
          <w:numId w:val="205"/>
        </w:numPr>
        <w:spacing w:after="0" w:afterAutospacing="0" w:before="0" w:beforeAutospacing="0" w:lineRule="auto"/>
        <w:ind w:left="720" w:hanging="360"/>
      </w:pPr>
      <w:r w:rsidDel="00000000" w:rsidR="00000000" w:rsidRPr="00000000">
        <w:rPr>
          <w:rtl w:val="0"/>
        </w:rPr>
        <w:t xml:space="preserve">Attacks by domestic animals.</w:t>
      </w:r>
    </w:p>
    <w:p w:rsidR="00000000" w:rsidDel="00000000" w:rsidP="00000000" w:rsidRDefault="00000000" w:rsidRPr="00000000" w14:paraId="00003A1B">
      <w:pPr>
        <w:numPr>
          <w:ilvl w:val="0"/>
          <w:numId w:val="205"/>
        </w:numPr>
        <w:spacing w:after="0" w:afterAutospacing="0" w:before="0" w:beforeAutospacing="0" w:lineRule="auto"/>
        <w:ind w:left="720" w:hanging="360"/>
      </w:pPr>
      <w:r w:rsidDel="00000000" w:rsidR="00000000" w:rsidRPr="00000000">
        <w:rPr>
          <w:rtl w:val="0"/>
        </w:rPr>
        <w:t xml:space="preserve">Injuries involving animals under human control.</w:t>
      </w:r>
    </w:p>
    <w:p w:rsidR="00000000" w:rsidDel="00000000" w:rsidP="00000000" w:rsidRDefault="00000000" w:rsidRPr="00000000" w14:paraId="00003A1C">
      <w:pPr>
        <w:numPr>
          <w:ilvl w:val="0"/>
          <w:numId w:val="205"/>
        </w:numPr>
        <w:spacing w:after="240" w:before="0" w:beforeAutospacing="0" w:lineRule="auto"/>
        <w:ind w:left="720" w:hanging="360"/>
      </w:pPr>
      <w:r w:rsidDel="00000000" w:rsidR="00000000" w:rsidRPr="00000000">
        <w:rPr>
          <w:rtl w:val="0"/>
        </w:rPr>
        <w:t xml:space="preserve">Accidents at commercial premises involving animals.</w:t>
      </w:r>
    </w:p>
    <w:p w:rsidR="00000000" w:rsidDel="00000000" w:rsidP="00000000" w:rsidRDefault="00000000" w:rsidRPr="00000000" w14:paraId="00003A1D">
      <w:pPr>
        <w:pStyle w:val="Heading3"/>
        <w:keepNext w:val="0"/>
        <w:keepLines w:val="0"/>
        <w:spacing w:before="280" w:lineRule="auto"/>
        <w:rPr>
          <w:b w:val="1"/>
          <w:bCs w:val="1"/>
          <w:color w:val="000000"/>
          <w:sz w:val="26"/>
          <w:szCs w:val="26"/>
        </w:rPr>
      </w:pPr>
      <w:bookmarkStart w:colFirst="0" w:colLast="0" w:name="_w41qogfc5byg" w:id="5878"/>
      <w:bookmarkEnd w:id="5878"/>
      <w:r w:rsidDel="00000000" w:rsidR="00000000" w:rsidRPr="00000000">
        <w:rPr>
          <w:b w:val="1"/>
          <w:bCs w:val="1"/>
          <w:color w:val="000000"/>
          <w:sz w:val="26"/>
          <w:szCs w:val="26"/>
          <w:rtl w:val="0"/>
        </w:rPr>
        <w:t xml:space="preserve">Ownership or Custody</w:t>
      </w:r>
    </w:p>
    <w:p w:rsidR="00000000" w:rsidDel="00000000" w:rsidP="00000000" w:rsidRDefault="00000000" w:rsidRPr="00000000" w14:paraId="00003A1E">
      <w:pPr>
        <w:spacing w:after="240" w:before="240" w:lineRule="auto"/>
        <w:rPr/>
      </w:pPr>
      <w:r w:rsidDel="00000000" w:rsidR="00000000" w:rsidRPr="00000000">
        <w:rPr>
          <w:rtl w:val="0"/>
        </w:rPr>
        <w:t xml:space="preserve">May be relevant.</w:t>
      </w:r>
    </w:p>
    <w:p w:rsidR="00000000" w:rsidDel="00000000" w:rsidP="00000000" w:rsidRDefault="00000000" w:rsidRPr="00000000" w14:paraId="00003A1F">
      <w:pPr>
        <w:pStyle w:val="Heading3"/>
        <w:keepNext w:val="0"/>
        <w:keepLines w:val="0"/>
        <w:spacing w:before="280" w:lineRule="auto"/>
        <w:rPr>
          <w:b w:val="1"/>
          <w:bCs w:val="1"/>
          <w:color w:val="000000"/>
          <w:sz w:val="26"/>
          <w:szCs w:val="26"/>
        </w:rPr>
      </w:pPr>
      <w:bookmarkStart w:colFirst="0" w:colLast="0" w:name="_641o85a7nn87" w:id="5879"/>
      <w:bookmarkEnd w:id="5879"/>
      <w:r w:rsidDel="00000000" w:rsidR="00000000" w:rsidRPr="00000000">
        <w:rPr>
          <w:b w:val="1"/>
          <w:bCs w:val="1"/>
          <w:color w:val="000000"/>
          <w:sz w:val="26"/>
          <w:szCs w:val="26"/>
          <w:rtl w:val="0"/>
        </w:rPr>
        <w:t xml:space="preserve">Civil Code Article 936</w:t>
      </w:r>
    </w:p>
    <w:p w:rsidR="00000000" w:rsidDel="00000000" w:rsidP="00000000" w:rsidRDefault="00000000" w:rsidRPr="00000000" w14:paraId="00003A20">
      <w:pPr>
        <w:spacing w:after="240" w:before="240" w:lineRule="auto"/>
        <w:rPr/>
      </w:pPr>
      <w:r w:rsidDel="00000000" w:rsidR="00000000" w:rsidRPr="00000000">
        <w:rPr>
          <w:rtl w:val="0"/>
        </w:rPr>
        <w:t xml:space="preserve">Provides a specific liability framework.</w:t>
      </w:r>
    </w:p>
    <w:p w:rsidR="00000000" w:rsidDel="00000000" w:rsidP="00000000" w:rsidRDefault="00000000" w:rsidRPr="00000000" w14:paraId="00003A21">
      <w:pPr>
        <w:pStyle w:val="Heading3"/>
        <w:keepNext w:val="0"/>
        <w:keepLines w:val="0"/>
        <w:spacing w:before="280" w:lineRule="auto"/>
        <w:rPr>
          <w:b w:val="1"/>
          <w:bCs w:val="1"/>
          <w:color w:val="000000"/>
          <w:sz w:val="26"/>
          <w:szCs w:val="26"/>
        </w:rPr>
      </w:pPr>
      <w:bookmarkStart w:colFirst="0" w:colLast="0" w:name="_r9r6jdx410r6" w:id="5880"/>
      <w:bookmarkEnd w:id="5880"/>
      <w:r w:rsidDel="00000000" w:rsidR="00000000" w:rsidRPr="00000000">
        <w:rPr>
          <w:b w:val="1"/>
          <w:bCs w:val="1"/>
          <w:color w:val="000000"/>
          <w:sz w:val="26"/>
          <w:szCs w:val="26"/>
          <w:rtl w:val="0"/>
        </w:rPr>
        <w:t xml:space="preserve">Victim Conduct</w:t>
      </w:r>
    </w:p>
    <w:p w:rsidR="00000000" w:rsidDel="00000000" w:rsidP="00000000" w:rsidRDefault="00000000" w:rsidRPr="00000000" w14:paraId="00003A22">
      <w:pPr>
        <w:spacing w:after="240" w:before="240" w:lineRule="auto"/>
        <w:rPr/>
      </w:pPr>
      <w:r w:rsidDel="00000000" w:rsidR="00000000" w:rsidRPr="00000000">
        <w:rPr>
          <w:rtl w:val="0"/>
        </w:rPr>
        <w:t xml:space="preserve">May affect the analysis.</w:t>
      </w:r>
    </w:p>
    <w:p w:rsidR="00000000" w:rsidDel="00000000" w:rsidP="00000000" w:rsidRDefault="00000000" w:rsidRPr="00000000" w14:paraId="00003A23">
      <w:pPr>
        <w:pStyle w:val="Heading3"/>
        <w:keepNext w:val="0"/>
        <w:keepLines w:val="0"/>
        <w:spacing w:before="280" w:lineRule="auto"/>
        <w:rPr>
          <w:b w:val="1"/>
          <w:bCs w:val="1"/>
          <w:color w:val="000000"/>
          <w:sz w:val="26"/>
          <w:szCs w:val="26"/>
        </w:rPr>
      </w:pPr>
      <w:bookmarkStart w:colFirst="0" w:colLast="0" w:name="_ib94kq9sd3yf" w:id="5881"/>
      <w:bookmarkEnd w:id="5881"/>
      <w:r w:rsidDel="00000000" w:rsidR="00000000" w:rsidRPr="00000000">
        <w:rPr>
          <w:b w:val="1"/>
          <w:bCs w:val="1"/>
          <w:color w:val="000000"/>
          <w:sz w:val="26"/>
          <w:szCs w:val="26"/>
          <w:rtl w:val="0"/>
        </w:rPr>
        <w:t xml:space="preserve">Force Majeure</w:t>
      </w:r>
    </w:p>
    <w:p w:rsidR="00000000" w:rsidDel="00000000" w:rsidP="00000000" w:rsidRDefault="00000000" w:rsidRPr="00000000" w14:paraId="00003A24">
      <w:pPr>
        <w:spacing w:after="240" w:before="240" w:lineRule="auto"/>
        <w:rPr/>
      </w:pPr>
      <w:r w:rsidDel="00000000" w:rsidR="00000000" w:rsidRPr="00000000">
        <w:rPr>
          <w:rtl w:val="0"/>
        </w:rPr>
        <w:t xml:space="preserve">May be relevant under the statute.</w:t>
      </w:r>
    </w:p>
    <w:p w:rsidR="00000000" w:rsidDel="00000000" w:rsidP="00000000" w:rsidRDefault="00000000" w:rsidRPr="00000000" w14:paraId="00003A25">
      <w:pPr>
        <w:pStyle w:val="Heading3"/>
        <w:keepNext w:val="0"/>
        <w:keepLines w:val="0"/>
        <w:spacing w:before="280" w:lineRule="auto"/>
        <w:rPr>
          <w:b w:val="1"/>
          <w:bCs w:val="1"/>
          <w:color w:val="000000"/>
          <w:sz w:val="26"/>
          <w:szCs w:val="26"/>
        </w:rPr>
      </w:pPr>
      <w:bookmarkStart w:colFirst="0" w:colLast="0" w:name="_t0j1lub8ygbp" w:id="5882"/>
      <w:bookmarkEnd w:id="5882"/>
      <w:r w:rsidDel="00000000" w:rsidR="00000000" w:rsidRPr="00000000">
        <w:rPr>
          <w:b w:val="1"/>
          <w:bCs w:val="1"/>
          <w:color w:val="000000"/>
          <w:sz w:val="26"/>
          <w:szCs w:val="26"/>
          <w:rtl w:val="0"/>
        </w:rPr>
        <w:t xml:space="preserve">Medical Records</w:t>
      </w:r>
    </w:p>
    <w:p w:rsidR="00000000" w:rsidDel="00000000" w:rsidP="00000000" w:rsidRDefault="00000000" w:rsidRPr="00000000" w14:paraId="00003A26">
      <w:pPr>
        <w:spacing w:after="240" w:before="240" w:lineRule="auto"/>
        <w:rPr/>
      </w:pPr>
      <w:r w:rsidDel="00000000" w:rsidR="00000000" w:rsidRPr="00000000">
        <w:rPr>
          <w:rtl w:val="0"/>
        </w:rPr>
        <w:t xml:space="preserve">Are important.</w:t>
      </w:r>
    </w:p>
    <w:p w:rsidR="00000000" w:rsidDel="00000000" w:rsidP="00000000" w:rsidRDefault="00000000" w:rsidRPr="00000000" w14:paraId="00003A27">
      <w:pPr>
        <w:pStyle w:val="Heading3"/>
        <w:keepNext w:val="0"/>
        <w:keepLines w:val="0"/>
        <w:spacing w:before="280" w:lineRule="auto"/>
        <w:rPr>
          <w:b w:val="1"/>
          <w:bCs w:val="1"/>
          <w:color w:val="000000"/>
          <w:sz w:val="26"/>
          <w:szCs w:val="26"/>
        </w:rPr>
      </w:pPr>
      <w:bookmarkStart w:colFirst="0" w:colLast="0" w:name="_eojs5fmstst4" w:id="5883"/>
      <w:bookmarkEnd w:id="5883"/>
      <w:r w:rsidDel="00000000" w:rsidR="00000000" w:rsidRPr="00000000">
        <w:rPr>
          <w:b w:val="1"/>
          <w:bCs w:val="1"/>
          <w:color w:val="000000"/>
          <w:sz w:val="26"/>
          <w:szCs w:val="26"/>
          <w:rtl w:val="0"/>
        </w:rPr>
        <w:t xml:space="preserve">Witnesses</w:t>
      </w:r>
    </w:p>
    <w:p w:rsidR="00000000" w:rsidDel="00000000" w:rsidP="00000000" w:rsidRDefault="00000000" w:rsidRPr="00000000" w14:paraId="00003A28">
      <w:pPr>
        <w:spacing w:after="240" w:before="240" w:lineRule="auto"/>
        <w:rPr/>
      </w:pPr>
      <w:r w:rsidDel="00000000" w:rsidR="00000000" w:rsidRPr="00000000">
        <w:rPr>
          <w:rtl w:val="0"/>
        </w:rPr>
        <w:t xml:space="preserve">May support the circumstances.</w:t>
      </w:r>
    </w:p>
    <w:p w:rsidR="00000000" w:rsidDel="00000000" w:rsidP="00000000" w:rsidRDefault="00000000" w:rsidRPr="00000000" w14:paraId="00003A29">
      <w:pPr>
        <w:spacing w:after="240" w:before="240" w:lineRule="auto"/>
        <w:rPr>
          <w:b w:val="1"/>
          <w:bCs w:val="1"/>
        </w:rPr>
      </w:pPr>
      <w:r w:rsidDel="00000000" w:rsidR="00000000" w:rsidRPr="00000000">
        <w:rPr>
          <w:b w:val="1"/>
          <w:bCs w:val="1"/>
          <w:rtl w:val="0"/>
        </w:rPr>
        <w:t xml:space="preserve">[Discuss an Animal-Related Injury Claim]</w:t>
      </w:r>
    </w:p>
    <w:p w:rsidR="00000000" w:rsidDel="00000000" w:rsidP="00000000" w:rsidRDefault="00000000" w:rsidRPr="00000000" w14:paraId="00003A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2B">
      <w:pPr>
        <w:pStyle w:val="Heading2"/>
        <w:keepNext w:val="0"/>
        <w:keepLines w:val="0"/>
        <w:spacing w:after="80" w:lineRule="auto"/>
        <w:rPr>
          <w:b w:val="1"/>
          <w:bCs w:val="1"/>
          <w:sz w:val="34"/>
          <w:szCs w:val="34"/>
        </w:rPr>
      </w:pPr>
      <w:bookmarkStart w:colFirst="0" w:colLast="0" w:name="_yreyikxe6l47" w:id="5884"/>
      <w:bookmarkEnd w:id="5884"/>
      <w:r w:rsidDel="00000000" w:rsidR="00000000" w:rsidRPr="00000000">
        <w:rPr>
          <w:b w:val="1"/>
          <w:bCs w:val="1"/>
          <w:sz w:val="34"/>
          <w:szCs w:val="34"/>
          <w:rtl w:val="0"/>
        </w:rPr>
        <w:t xml:space="preserve">16. Serious and Permanent Disability Claims</w:t>
      </w:r>
    </w:p>
    <w:p w:rsidR="00000000" w:rsidDel="00000000" w:rsidP="00000000" w:rsidRDefault="00000000" w:rsidRPr="00000000" w14:paraId="00003A2C">
      <w:pPr>
        <w:pStyle w:val="Heading3"/>
        <w:keepNext w:val="0"/>
        <w:keepLines w:val="0"/>
        <w:spacing w:before="280" w:lineRule="auto"/>
        <w:rPr>
          <w:b w:val="1"/>
          <w:bCs w:val="1"/>
          <w:color w:val="000000"/>
          <w:sz w:val="26"/>
          <w:szCs w:val="26"/>
        </w:rPr>
      </w:pPr>
      <w:bookmarkStart w:colFirst="0" w:colLast="0" w:name="_b1gh70ev5zhi" w:id="5885"/>
      <w:bookmarkEnd w:id="5885"/>
      <w:r w:rsidDel="00000000" w:rsidR="00000000" w:rsidRPr="00000000">
        <w:rPr>
          <w:b w:val="1"/>
          <w:bCs w:val="1"/>
          <w:color w:val="000000"/>
          <w:sz w:val="26"/>
          <w:szCs w:val="26"/>
          <w:rtl w:val="0"/>
        </w:rPr>
        <w:t xml:space="preserve">Long-Term Consequences of an Accident</w:t>
      </w:r>
    </w:p>
    <w:p w:rsidR="00000000" w:rsidDel="00000000" w:rsidP="00000000" w:rsidRDefault="00000000" w:rsidRPr="00000000" w14:paraId="00003A2D">
      <w:pPr>
        <w:spacing w:after="240" w:before="240" w:lineRule="auto"/>
        <w:rPr/>
      </w:pPr>
      <w:r w:rsidDel="00000000" w:rsidR="00000000" w:rsidRPr="00000000">
        <w:rPr>
          <w:rtl w:val="0"/>
        </w:rPr>
        <w:t xml:space="preserve">Some injuries permanently affect a person's daily life and ability to work.</w:t>
      </w:r>
    </w:p>
    <w:p w:rsidR="00000000" w:rsidDel="00000000" w:rsidP="00000000" w:rsidRDefault="00000000" w:rsidRPr="00000000" w14:paraId="00003A2E">
      <w:pPr>
        <w:spacing w:after="240" w:before="240" w:lineRule="auto"/>
        <w:rPr/>
      </w:pPr>
      <w:r w:rsidDel="00000000" w:rsidR="00000000" w:rsidRPr="00000000">
        <w:rPr>
          <w:rtl w:val="0"/>
        </w:rPr>
        <w:t xml:space="preserve">Potential consequences include:</w:t>
      </w:r>
    </w:p>
    <w:p w:rsidR="00000000" w:rsidDel="00000000" w:rsidP="00000000" w:rsidRDefault="00000000" w:rsidRPr="00000000" w14:paraId="00003A2F">
      <w:pPr>
        <w:numPr>
          <w:ilvl w:val="0"/>
          <w:numId w:val="505"/>
        </w:numPr>
        <w:spacing w:after="0" w:afterAutospacing="0" w:before="240" w:lineRule="auto"/>
        <w:ind w:left="720" w:hanging="360"/>
      </w:pPr>
      <w:r w:rsidDel="00000000" w:rsidR="00000000" w:rsidRPr="00000000">
        <w:rPr>
          <w:rtl w:val="0"/>
        </w:rPr>
        <w:t xml:space="preserve">Reduced mobility.</w:t>
      </w:r>
    </w:p>
    <w:p w:rsidR="00000000" w:rsidDel="00000000" w:rsidP="00000000" w:rsidRDefault="00000000" w:rsidRPr="00000000" w14:paraId="00003A30">
      <w:pPr>
        <w:numPr>
          <w:ilvl w:val="0"/>
          <w:numId w:val="505"/>
        </w:numPr>
        <w:spacing w:after="0" w:afterAutospacing="0" w:before="0" w:beforeAutospacing="0" w:lineRule="auto"/>
        <w:ind w:left="720" w:hanging="360"/>
      </w:pPr>
      <w:r w:rsidDel="00000000" w:rsidR="00000000" w:rsidRPr="00000000">
        <w:rPr>
          <w:rtl w:val="0"/>
        </w:rPr>
        <w:t xml:space="preserve">Loss of a limb.</w:t>
      </w:r>
    </w:p>
    <w:p w:rsidR="00000000" w:rsidDel="00000000" w:rsidP="00000000" w:rsidRDefault="00000000" w:rsidRPr="00000000" w14:paraId="00003A31">
      <w:pPr>
        <w:numPr>
          <w:ilvl w:val="0"/>
          <w:numId w:val="505"/>
        </w:numPr>
        <w:spacing w:after="0" w:afterAutospacing="0" w:before="0" w:beforeAutospacing="0" w:lineRule="auto"/>
        <w:ind w:left="720" w:hanging="360"/>
      </w:pPr>
      <w:r w:rsidDel="00000000" w:rsidR="00000000" w:rsidRPr="00000000">
        <w:rPr>
          <w:rtl w:val="0"/>
        </w:rPr>
        <w:t xml:space="preserve">Permanent neurological impairment.</w:t>
      </w:r>
    </w:p>
    <w:p w:rsidR="00000000" w:rsidDel="00000000" w:rsidP="00000000" w:rsidRDefault="00000000" w:rsidRPr="00000000" w14:paraId="00003A32">
      <w:pPr>
        <w:numPr>
          <w:ilvl w:val="0"/>
          <w:numId w:val="505"/>
        </w:numPr>
        <w:spacing w:after="0" w:afterAutospacing="0" w:before="0" w:beforeAutospacing="0" w:lineRule="auto"/>
        <w:ind w:left="720" w:hanging="360"/>
      </w:pPr>
      <w:r w:rsidDel="00000000" w:rsidR="00000000" w:rsidRPr="00000000">
        <w:rPr>
          <w:rtl w:val="0"/>
        </w:rPr>
        <w:t xml:space="preserve">Spinal injuries.</w:t>
      </w:r>
    </w:p>
    <w:p w:rsidR="00000000" w:rsidDel="00000000" w:rsidP="00000000" w:rsidRDefault="00000000" w:rsidRPr="00000000" w14:paraId="00003A33">
      <w:pPr>
        <w:numPr>
          <w:ilvl w:val="0"/>
          <w:numId w:val="505"/>
        </w:numPr>
        <w:spacing w:after="0" w:afterAutospacing="0" w:before="0" w:beforeAutospacing="0" w:lineRule="auto"/>
        <w:ind w:left="720" w:hanging="360"/>
      </w:pPr>
      <w:r w:rsidDel="00000000" w:rsidR="00000000" w:rsidRPr="00000000">
        <w:rPr>
          <w:rtl w:val="0"/>
        </w:rPr>
        <w:t xml:space="preserve">Vision loss.</w:t>
      </w:r>
    </w:p>
    <w:p w:rsidR="00000000" w:rsidDel="00000000" w:rsidP="00000000" w:rsidRDefault="00000000" w:rsidRPr="00000000" w14:paraId="00003A34">
      <w:pPr>
        <w:numPr>
          <w:ilvl w:val="0"/>
          <w:numId w:val="505"/>
        </w:numPr>
        <w:spacing w:after="0" w:afterAutospacing="0" w:before="0" w:beforeAutospacing="0" w:lineRule="auto"/>
        <w:ind w:left="720" w:hanging="360"/>
      </w:pPr>
      <w:r w:rsidDel="00000000" w:rsidR="00000000" w:rsidRPr="00000000">
        <w:rPr>
          <w:rtl w:val="0"/>
        </w:rPr>
        <w:t xml:space="preserve">Hearing loss.</w:t>
      </w:r>
    </w:p>
    <w:p w:rsidR="00000000" w:rsidDel="00000000" w:rsidP="00000000" w:rsidRDefault="00000000" w:rsidRPr="00000000" w14:paraId="00003A35">
      <w:pPr>
        <w:numPr>
          <w:ilvl w:val="0"/>
          <w:numId w:val="505"/>
        </w:numPr>
        <w:spacing w:after="0" w:afterAutospacing="0" w:before="0" w:beforeAutospacing="0" w:lineRule="auto"/>
        <w:ind w:left="720" w:hanging="360"/>
      </w:pPr>
      <w:r w:rsidDel="00000000" w:rsidR="00000000" w:rsidRPr="00000000">
        <w:rPr>
          <w:rtl w:val="0"/>
        </w:rPr>
        <w:t xml:space="preserve">Chronic physical limitations.</w:t>
      </w:r>
    </w:p>
    <w:p w:rsidR="00000000" w:rsidDel="00000000" w:rsidP="00000000" w:rsidRDefault="00000000" w:rsidRPr="00000000" w14:paraId="00003A36">
      <w:pPr>
        <w:numPr>
          <w:ilvl w:val="0"/>
          <w:numId w:val="505"/>
        </w:numPr>
        <w:spacing w:after="0" w:afterAutospacing="0" w:before="0" w:beforeAutospacing="0" w:lineRule="auto"/>
        <w:ind w:left="720" w:hanging="360"/>
      </w:pPr>
      <w:r w:rsidDel="00000000" w:rsidR="00000000" w:rsidRPr="00000000">
        <w:rPr>
          <w:rtl w:val="0"/>
        </w:rPr>
        <w:t xml:space="preserve">Long-term rehabilitation needs.</w:t>
      </w:r>
    </w:p>
    <w:p w:rsidR="00000000" w:rsidDel="00000000" w:rsidP="00000000" w:rsidRDefault="00000000" w:rsidRPr="00000000" w14:paraId="00003A37">
      <w:pPr>
        <w:numPr>
          <w:ilvl w:val="0"/>
          <w:numId w:val="505"/>
        </w:numPr>
        <w:spacing w:after="240" w:before="0" w:beforeAutospacing="0" w:lineRule="auto"/>
        <w:ind w:left="720" w:hanging="360"/>
      </w:pPr>
      <w:r w:rsidDel="00000000" w:rsidR="00000000" w:rsidRPr="00000000">
        <w:rPr>
          <w:rtl w:val="0"/>
        </w:rPr>
        <w:t xml:space="preserve">Reduced professional capacity.</w:t>
      </w:r>
    </w:p>
    <w:p w:rsidR="00000000" w:rsidDel="00000000" w:rsidP="00000000" w:rsidRDefault="00000000" w:rsidRPr="00000000" w14:paraId="00003A38">
      <w:pPr>
        <w:pStyle w:val="Heading3"/>
        <w:keepNext w:val="0"/>
        <w:keepLines w:val="0"/>
        <w:spacing w:before="280" w:lineRule="auto"/>
        <w:rPr>
          <w:b w:val="1"/>
          <w:bCs w:val="1"/>
          <w:color w:val="000000"/>
          <w:sz w:val="26"/>
          <w:szCs w:val="26"/>
        </w:rPr>
      </w:pPr>
      <w:bookmarkStart w:colFirst="0" w:colLast="0" w:name="_14z0w0oqv5g0" w:id="5886"/>
      <w:bookmarkEnd w:id="5886"/>
      <w:r w:rsidDel="00000000" w:rsidR="00000000" w:rsidRPr="00000000">
        <w:rPr>
          <w:b w:val="1"/>
          <w:bCs w:val="1"/>
          <w:color w:val="000000"/>
          <w:sz w:val="26"/>
          <w:szCs w:val="26"/>
          <w:rtl w:val="0"/>
        </w:rPr>
        <w:t xml:space="preserve">Article 950 of the Civil Code</w:t>
      </w:r>
    </w:p>
    <w:p w:rsidR="00000000" w:rsidDel="00000000" w:rsidP="00000000" w:rsidRDefault="00000000" w:rsidRPr="00000000" w14:paraId="00003A39">
      <w:pPr>
        <w:spacing w:after="240" w:before="240" w:lineRule="auto"/>
        <w:rPr/>
      </w:pPr>
      <w:r w:rsidDel="00000000" w:rsidR="00000000" w:rsidRPr="00000000">
        <w:rPr>
          <w:rtl w:val="0"/>
        </w:rPr>
        <w:t xml:space="preserve">May provide for a pension when qualifying injuries prevent or reduce the person's ability to work.</w:t>
      </w:r>
    </w:p>
    <w:p w:rsidR="00000000" w:rsidDel="00000000" w:rsidP="00000000" w:rsidRDefault="00000000" w:rsidRPr="00000000" w14:paraId="00003A3A">
      <w:pPr>
        <w:pStyle w:val="Heading3"/>
        <w:keepNext w:val="0"/>
        <w:keepLines w:val="0"/>
        <w:spacing w:before="280" w:lineRule="auto"/>
        <w:rPr>
          <w:b w:val="1"/>
          <w:bCs w:val="1"/>
          <w:color w:val="000000"/>
          <w:sz w:val="26"/>
          <w:szCs w:val="26"/>
        </w:rPr>
      </w:pPr>
      <w:bookmarkStart w:colFirst="0" w:colLast="0" w:name="_g8lq4upxw7ai" w:id="5887"/>
      <w:bookmarkEnd w:id="5887"/>
      <w:r w:rsidDel="00000000" w:rsidR="00000000" w:rsidRPr="00000000">
        <w:rPr>
          <w:b w:val="1"/>
          <w:bCs w:val="1"/>
          <w:color w:val="000000"/>
          <w:sz w:val="26"/>
          <w:szCs w:val="26"/>
          <w:rtl w:val="0"/>
        </w:rPr>
        <w:t xml:space="preserve">Medical Expertise</w:t>
      </w:r>
    </w:p>
    <w:p w:rsidR="00000000" w:rsidDel="00000000" w:rsidP="00000000" w:rsidRDefault="00000000" w:rsidRPr="00000000" w14:paraId="00003A3B">
      <w:pPr>
        <w:spacing w:after="240" w:before="240" w:lineRule="auto"/>
        <w:rPr/>
      </w:pPr>
      <w:r w:rsidDel="00000000" w:rsidR="00000000" w:rsidRPr="00000000">
        <w:rPr>
          <w:rtl w:val="0"/>
        </w:rPr>
        <w:t xml:space="preserve">May establish functional limitations.</w:t>
      </w:r>
    </w:p>
    <w:p w:rsidR="00000000" w:rsidDel="00000000" w:rsidP="00000000" w:rsidRDefault="00000000" w:rsidRPr="00000000" w14:paraId="00003A3C">
      <w:pPr>
        <w:pStyle w:val="Heading3"/>
        <w:keepNext w:val="0"/>
        <w:keepLines w:val="0"/>
        <w:spacing w:before="280" w:lineRule="auto"/>
        <w:rPr>
          <w:b w:val="1"/>
          <w:bCs w:val="1"/>
          <w:color w:val="000000"/>
          <w:sz w:val="26"/>
          <w:szCs w:val="26"/>
        </w:rPr>
      </w:pPr>
      <w:bookmarkStart w:colFirst="0" w:colLast="0" w:name="_2rq17c6frnah" w:id="5888"/>
      <w:bookmarkEnd w:id="5888"/>
      <w:r w:rsidDel="00000000" w:rsidR="00000000" w:rsidRPr="00000000">
        <w:rPr>
          <w:b w:val="1"/>
          <w:bCs w:val="1"/>
          <w:color w:val="000000"/>
          <w:sz w:val="26"/>
          <w:szCs w:val="26"/>
          <w:rtl w:val="0"/>
        </w:rPr>
        <w:t xml:space="preserve">Professional Activity</w:t>
      </w:r>
    </w:p>
    <w:p w:rsidR="00000000" w:rsidDel="00000000" w:rsidP="00000000" w:rsidRDefault="00000000" w:rsidRPr="00000000" w14:paraId="00003A3D">
      <w:pPr>
        <w:spacing w:after="240" w:before="240" w:lineRule="auto"/>
        <w:rPr/>
      </w:pPr>
      <w:r w:rsidDel="00000000" w:rsidR="00000000" w:rsidRPr="00000000">
        <w:rPr>
          <w:rtl w:val="0"/>
        </w:rPr>
        <w:t xml:space="preserve">Must be examined.</w:t>
      </w:r>
    </w:p>
    <w:p w:rsidR="00000000" w:rsidDel="00000000" w:rsidP="00000000" w:rsidRDefault="00000000" w:rsidRPr="00000000" w14:paraId="00003A3E">
      <w:pPr>
        <w:pStyle w:val="Heading3"/>
        <w:keepNext w:val="0"/>
        <w:keepLines w:val="0"/>
        <w:spacing w:before="280" w:lineRule="auto"/>
        <w:rPr>
          <w:b w:val="1"/>
          <w:bCs w:val="1"/>
          <w:color w:val="000000"/>
          <w:sz w:val="26"/>
          <w:szCs w:val="26"/>
        </w:rPr>
      </w:pPr>
      <w:bookmarkStart w:colFirst="0" w:colLast="0" w:name="_7cbpq53h9a6l" w:id="5889"/>
      <w:bookmarkEnd w:id="5889"/>
      <w:r w:rsidDel="00000000" w:rsidR="00000000" w:rsidRPr="00000000">
        <w:rPr>
          <w:b w:val="1"/>
          <w:bCs w:val="1"/>
          <w:color w:val="000000"/>
          <w:sz w:val="26"/>
          <w:szCs w:val="26"/>
          <w:rtl w:val="0"/>
        </w:rPr>
        <w:t xml:space="preserve">Income History</w:t>
      </w:r>
    </w:p>
    <w:p w:rsidR="00000000" w:rsidDel="00000000" w:rsidP="00000000" w:rsidRDefault="00000000" w:rsidRPr="00000000" w14:paraId="00003A3F">
      <w:pPr>
        <w:spacing w:after="240" w:before="240" w:lineRule="auto"/>
        <w:rPr/>
      </w:pPr>
      <w:r w:rsidDel="00000000" w:rsidR="00000000" w:rsidRPr="00000000">
        <w:rPr>
          <w:rtl w:val="0"/>
        </w:rPr>
        <w:t xml:space="preserve">May be relevant.</w:t>
      </w:r>
    </w:p>
    <w:p w:rsidR="00000000" w:rsidDel="00000000" w:rsidP="00000000" w:rsidRDefault="00000000" w:rsidRPr="00000000" w14:paraId="00003A40">
      <w:pPr>
        <w:pStyle w:val="Heading3"/>
        <w:keepNext w:val="0"/>
        <w:keepLines w:val="0"/>
        <w:spacing w:before="280" w:lineRule="auto"/>
        <w:rPr>
          <w:b w:val="1"/>
          <w:bCs w:val="1"/>
          <w:color w:val="000000"/>
          <w:sz w:val="26"/>
          <w:szCs w:val="26"/>
        </w:rPr>
      </w:pPr>
      <w:bookmarkStart w:colFirst="0" w:colLast="0" w:name="_cyuukswd4xop" w:id="5890"/>
      <w:bookmarkEnd w:id="5890"/>
      <w:r w:rsidDel="00000000" w:rsidR="00000000" w:rsidRPr="00000000">
        <w:rPr>
          <w:b w:val="1"/>
          <w:bCs w:val="1"/>
          <w:color w:val="000000"/>
          <w:sz w:val="26"/>
          <w:szCs w:val="26"/>
          <w:rtl w:val="0"/>
        </w:rPr>
        <w:t xml:space="preserve">Future Treatment</w:t>
      </w:r>
    </w:p>
    <w:p w:rsidR="00000000" w:rsidDel="00000000" w:rsidP="00000000" w:rsidRDefault="00000000" w:rsidRPr="00000000" w14:paraId="00003A41">
      <w:pPr>
        <w:spacing w:after="240" w:before="240" w:lineRule="auto"/>
        <w:rPr/>
      </w:pPr>
      <w:r w:rsidDel="00000000" w:rsidR="00000000" w:rsidRPr="00000000">
        <w:rPr>
          <w:rtl w:val="0"/>
        </w:rPr>
        <w:t xml:space="preserve">May require evidence.</w:t>
      </w:r>
    </w:p>
    <w:p w:rsidR="00000000" w:rsidDel="00000000" w:rsidP="00000000" w:rsidRDefault="00000000" w:rsidRPr="00000000" w14:paraId="00003A42">
      <w:pPr>
        <w:pStyle w:val="Heading3"/>
        <w:keepNext w:val="0"/>
        <w:keepLines w:val="0"/>
        <w:spacing w:before="280" w:lineRule="auto"/>
        <w:rPr>
          <w:b w:val="1"/>
          <w:bCs w:val="1"/>
          <w:color w:val="000000"/>
          <w:sz w:val="26"/>
          <w:szCs w:val="26"/>
        </w:rPr>
      </w:pPr>
      <w:bookmarkStart w:colFirst="0" w:colLast="0" w:name="_tk1pg2amkr0t" w:id="5891"/>
      <w:bookmarkEnd w:id="5891"/>
      <w:r w:rsidDel="00000000" w:rsidR="00000000" w:rsidRPr="00000000">
        <w:rPr>
          <w:b w:val="1"/>
          <w:bCs w:val="1"/>
          <w:color w:val="000000"/>
          <w:sz w:val="26"/>
          <w:szCs w:val="26"/>
          <w:rtl w:val="0"/>
        </w:rPr>
        <w:t xml:space="preserve">Lump-Sum Requests</w:t>
      </w:r>
    </w:p>
    <w:p w:rsidR="00000000" w:rsidDel="00000000" w:rsidP="00000000" w:rsidRDefault="00000000" w:rsidRPr="00000000" w14:paraId="00003A43">
      <w:pPr>
        <w:spacing w:after="240" w:before="240" w:lineRule="auto"/>
        <w:rPr/>
      </w:pPr>
      <w:r w:rsidDel="00000000" w:rsidR="00000000" w:rsidRPr="00000000">
        <w:rPr>
          <w:rtl w:val="0"/>
        </w:rPr>
        <w:t xml:space="preserve">May be considered under the statutory framework.</w:t>
      </w:r>
    </w:p>
    <w:p w:rsidR="00000000" w:rsidDel="00000000" w:rsidP="00000000" w:rsidRDefault="00000000" w:rsidRPr="00000000" w14:paraId="00003A44">
      <w:pPr>
        <w:pStyle w:val="Heading3"/>
        <w:keepNext w:val="0"/>
        <w:keepLines w:val="0"/>
        <w:spacing w:before="280" w:lineRule="auto"/>
        <w:rPr>
          <w:b w:val="1"/>
          <w:bCs w:val="1"/>
          <w:color w:val="000000"/>
          <w:sz w:val="26"/>
          <w:szCs w:val="26"/>
        </w:rPr>
      </w:pPr>
      <w:bookmarkStart w:colFirst="0" w:colLast="0" w:name="_qbk0q5wuusgv" w:id="5892"/>
      <w:bookmarkEnd w:id="5892"/>
      <w:r w:rsidDel="00000000" w:rsidR="00000000" w:rsidRPr="00000000">
        <w:rPr>
          <w:b w:val="1"/>
          <w:bCs w:val="1"/>
          <w:color w:val="000000"/>
          <w:sz w:val="26"/>
          <w:szCs w:val="26"/>
          <w:rtl w:val="0"/>
        </w:rPr>
        <w:t xml:space="preserve">Judicial Assessment</w:t>
      </w:r>
    </w:p>
    <w:p w:rsidR="00000000" w:rsidDel="00000000" w:rsidP="00000000" w:rsidRDefault="00000000" w:rsidRPr="00000000" w14:paraId="00003A45">
      <w:pPr>
        <w:spacing w:after="240" w:before="240" w:lineRule="auto"/>
        <w:rPr/>
      </w:pPr>
      <w:r w:rsidDel="00000000" w:rsidR="00000000" w:rsidRPr="00000000">
        <w:rPr>
          <w:rtl w:val="0"/>
        </w:rPr>
        <w:t xml:space="preserve">Determines the legally appropriate remedy.</w:t>
      </w:r>
    </w:p>
    <w:p w:rsidR="00000000" w:rsidDel="00000000" w:rsidP="00000000" w:rsidRDefault="00000000" w:rsidRPr="00000000" w14:paraId="00003A46">
      <w:pPr>
        <w:spacing w:after="240" w:before="240" w:lineRule="auto"/>
        <w:rPr>
          <w:b w:val="1"/>
          <w:bCs w:val="1"/>
        </w:rPr>
      </w:pPr>
      <w:r w:rsidDel="00000000" w:rsidR="00000000" w:rsidRPr="00000000">
        <w:rPr>
          <w:b w:val="1"/>
          <w:bCs w:val="1"/>
          <w:rtl w:val="0"/>
        </w:rPr>
        <w:t xml:space="preserve">A permanent medical impairment and a legally compensable reduction in earning capacity are related but not always identical concepts.</w:t>
      </w:r>
    </w:p>
    <w:p w:rsidR="00000000" w:rsidDel="00000000" w:rsidP="00000000" w:rsidRDefault="00000000" w:rsidRPr="00000000" w14:paraId="00003A47">
      <w:pPr>
        <w:spacing w:after="240" w:before="240" w:lineRule="auto"/>
        <w:rPr>
          <w:b w:val="1"/>
          <w:bCs w:val="1"/>
        </w:rPr>
      </w:pPr>
      <w:r w:rsidDel="00000000" w:rsidR="00000000" w:rsidRPr="00000000">
        <w:rPr>
          <w:b w:val="1"/>
          <w:bCs w:val="1"/>
          <w:rtl w:val="0"/>
        </w:rPr>
        <w:t xml:space="preserve">[Request a Permanent Disability Compensation Assessment]</w:t>
      </w:r>
    </w:p>
    <w:p w:rsidR="00000000" w:rsidDel="00000000" w:rsidP="00000000" w:rsidRDefault="00000000" w:rsidRPr="00000000" w14:paraId="00003A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49">
      <w:pPr>
        <w:pStyle w:val="Heading2"/>
        <w:keepNext w:val="0"/>
        <w:keepLines w:val="0"/>
        <w:spacing w:after="80" w:lineRule="auto"/>
        <w:rPr>
          <w:b w:val="1"/>
          <w:bCs w:val="1"/>
          <w:sz w:val="34"/>
          <w:szCs w:val="34"/>
        </w:rPr>
      </w:pPr>
      <w:bookmarkStart w:colFirst="0" w:colLast="0" w:name="_79l0t71aq1j6" w:id="5893"/>
      <w:bookmarkEnd w:id="5893"/>
      <w:r w:rsidDel="00000000" w:rsidR="00000000" w:rsidRPr="00000000">
        <w:rPr>
          <w:b w:val="1"/>
          <w:bCs w:val="1"/>
          <w:sz w:val="34"/>
          <w:szCs w:val="34"/>
          <w:rtl w:val="0"/>
        </w:rPr>
        <w:t xml:space="preserve">17. Wrongful Death Claims in Brazil</w:t>
      </w:r>
    </w:p>
    <w:p w:rsidR="00000000" w:rsidDel="00000000" w:rsidP="00000000" w:rsidRDefault="00000000" w:rsidRPr="00000000" w14:paraId="00003A4A">
      <w:pPr>
        <w:pStyle w:val="Heading3"/>
        <w:keepNext w:val="0"/>
        <w:keepLines w:val="0"/>
        <w:spacing w:before="280" w:lineRule="auto"/>
        <w:rPr>
          <w:b w:val="1"/>
          <w:bCs w:val="1"/>
          <w:color w:val="000000"/>
          <w:sz w:val="26"/>
          <w:szCs w:val="26"/>
        </w:rPr>
      </w:pPr>
      <w:bookmarkStart w:colFirst="0" w:colLast="0" w:name="_o1zj19xxhhya" w:id="5894"/>
      <w:bookmarkEnd w:id="5894"/>
      <w:r w:rsidDel="00000000" w:rsidR="00000000" w:rsidRPr="00000000">
        <w:rPr>
          <w:b w:val="1"/>
          <w:bCs w:val="1"/>
          <w:color w:val="000000"/>
          <w:sz w:val="26"/>
          <w:szCs w:val="26"/>
          <w:rtl w:val="0"/>
        </w:rPr>
        <w:t xml:space="preserve">Compensation After the Death of a Family Member</w:t>
      </w:r>
    </w:p>
    <w:p w:rsidR="00000000" w:rsidDel="00000000" w:rsidP="00000000" w:rsidRDefault="00000000" w:rsidRPr="00000000" w14:paraId="00003A4B">
      <w:pPr>
        <w:spacing w:after="240" w:before="240" w:lineRule="auto"/>
        <w:rPr/>
      </w:pPr>
      <w:r w:rsidDel="00000000" w:rsidR="00000000" w:rsidRPr="00000000">
        <w:rPr>
          <w:rtl w:val="0"/>
        </w:rPr>
        <w:t xml:space="preserve">The death of a loved one in Brazil can create legal, financial, and practical challenges.</w:t>
      </w:r>
    </w:p>
    <w:p w:rsidR="00000000" w:rsidDel="00000000" w:rsidP="00000000" w:rsidRDefault="00000000" w:rsidRPr="00000000" w14:paraId="00003A4C">
      <w:pPr>
        <w:spacing w:after="240" w:before="240" w:lineRule="auto"/>
        <w:rPr/>
      </w:pPr>
      <w:r w:rsidDel="00000000" w:rsidR="00000000" w:rsidRPr="00000000">
        <w:rPr>
          <w:rtl w:val="0"/>
        </w:rPr>
        <w:t xml:space="preserve">Article 948 of the Civil Code addresses compensation arising from homicide, without excluding other legally available reparations.</w:t>
      </w:r>
    </w:p>
    <w:p w:rsidR="00000000" w:rsidDel="00000000" w:rsidP="00000000" w:rsidRDefault="00000000" w:rsidRPr="00000000" w14:paraId="00003A4D">
      <w:pPr>
        <w:spacing w:after="240" w:before="240" w:lineRule="auto"/>
        <w:rPr/>
      </w:pPr>
      <w:r w:rsidDel="00000000" w:rsidR="00000000" w:rsidRPr="00000000">
        <w:rPr>
          <w:rtl w:val="0"/>
        </w:rPr>
        <w:t xml:space="preserve">Potential claims may include:</w:t>
      </w:r>
    </w:p>
    <w:p w:rsidR="00000000" w:rsidDel="00000000" w:rsidP="00000000" w:rsidRDefault="00000000" w:rsidRPr="00000000" w14:paraId="00003A4E">
      <w:pPr>
        <w:pStyle w:val="Heading3"/>
        <w:keepNext w:val="0"/>
        <w:keepLines w:val="0"/>
        <w:spacing w:before="280" w:lineRule="auto"/>
        <w:rPr>
          <w:b w:val="1"/>
          <w:bCs w:val="1"/>
          <w:color w:val="000000"/>
          <w:sz w:val="26"/>
          <w:szCs w:val="26"/>
        </w:rPr>
      </w:pPr>
      <w:bookmarkStart w:colFirst="0" w:colLast="0" w:name="_o13zt1186k3s" w:id="5895"/>
      <w:bookmarkEnd w:id="5895"/>
      <w:r w:rsidDel="00000000" w:rsidR="00000000" w:rsidRPr="00000000">
        <w:rPr>
          <w:b w:val="1"/>
          <w:bCs w:val="1"/>
          <w:color w:val="000000"/>
          <w:sz w:val="26"/>
          <w:szCs w:val="26"/>
          <w:rtl w:val="0"/>
        </w:rPr>
        <w:t xml:space="preserve">Medical Expenses Before Death</w:t>
      </w:r>
    </w:p>
    <w:p w:rsidR="00000000" w:rsidDel="00000000" w:rsidP="00000000" w:rsidRDefault="00000000" w:rsidRPr="00000000" w14:paraId="00003A4F">
      <w:pPr>
        <w:spacing w:after="240" w:before="240" w:lineRule="auto"/>
        <w:rPr/>
      </w:pPr>
      <w:r w:rsidDel="00000000" w:rsidR="00000000" w:rsidRPr="00000000">
        <w:rPr>
          <w:rtl w:val="0"/>
        </w:rPr>
        <w:t xml:space="preserve">Where applicable.</w:t>
      </w:r>
    </w:p>
    <w:p w:rsidR="00000000" w:rsidDel="00000000" w:rsidP="00000000" w:rsidRDefault="00000000" w:rsidRPr="00000000" w14:paraId="00003A50">
      <w:pPr>
        <w:pStyle w:val="Heading3"/>
        <w:keepNext w:val="0"/>
        <w:keepLines w:val="0"/>
        <w:spacing w:before="280" w:lineRule="auto"/>
        <w:rPr>
          <w:b w:val="1"/>
          <w:bCs w:val="1"/>
          <w:color w:val="000000"/>
          <w:sz w:val="26"/>
          <w:szCs w:val="26"/>
        </w:rPr>
      </w:pPr>
      <w:bookmarkStart w:colFirst="0" w:colLast="0" w:name="_upbpsz45tzht" w:id="5896"/>
      <w:bookmarkEnd w:id="5896"/>
      <w:r w:rsidDel="00000000" w:rsidR="00000000" w:rsidRPr="00000000">
        <w:rPr>
          <w:b w:val="1"/>
          <w:bCs w:val="1"/>
          <w:color w:val="000000"/>
          <w:sz w:val="26"/>
          <w:szCs w:val="26"/>
          <w:rtl w:val="0"/>
        </w:rPr>
        <w:t xml:space="preserve">Funeral Expenses</w:t>
      </w:r>
    </w:p>
    <w:p w:rsidR="00000000" w:rsidDel="00000000" w:rsidP="00000000" w:rsidRDefault="00000000" w:rsidRPr="00000000" w14:paraId="00003A51">
      <w:pPr>
        <w:spacing w:after="240" w:before="240" w:lineRule="auto"/>
        <w:rPr/>
      </w:pPr>
      <w:r w:rsidDel="00000000" w:rsidR="00000000" w:rsidRPr="00000000">
        <w:rPr>
          <w:rtl w:val="0"/>
        </w:rPr>
        <w:t xml:space="preserve">Subject to the statutory framework.</w:t>
      </w:r>
    </w:p>
    <w:p w:rsidR="00000000" w:rsidDel="00000000" w:rsidP="00000000" w:rsidRDefault="00000000" w:rsidRPr="00000000" w14:paraId="00003A52">
      <w:pPr>
        <w:pStyle w:val="Heading3"/>
        <w:keepNext w:val="0"/>
        <w:keepLines w:val="0"/>
        <w:spacing w:before="280" w:lineRule="auto"/>
        <w:rPr>
          <w:b w:val="1"/>
          <w:bCs w:val="1"/>
          <w:color w:val="000000"/>
          <w:sz w:val="26"/>
          <w:szCs w:val="26"/>
        </w:rPr>
      </w:pPr>
      <w:bookmarkStart w:colFirst="0" w:colLast="0" w:name="_bz6ifcnpchj3" w:id="5897"/>
      <w:bookmarkEnd w:id="5897"/>
      <w:r w:rsidDel="00000000" w:rsidR="00000000" w:rsidRPr="00000000">
        <w:rPr>
          <w:b w:val="1"/>
          <w:bCs w:val="1"/>
          <w:color w:val="000000"/>
          <w:sz w:val="26"/>
          <w:szCs w:val="26"/>
          <w:rtl w:val="0"/>
        </w:rPr>
        <w:t xml:space="preserve">Family-Related Expenses</w:t>
      </w:r>
    </w:p>
    <w:p w:rsidR="00000000" w:rsidDel="00000000" w:rsidP="00000000" w:rsidRDefault="00000000" w:rsidRPr="00000000" w14:paraId="00003A53">
      <w:pPr>
        <w:spacing w:after="240" w:before="240" w:lineRule="auto"/>
        <w:rPr/>
      </w:pPr>
      <w:r w:rsidDel="00000000" w:rsidR="00000000" w:rsidRPr="00000000">
        <w:rPr>
          <w:rtl w:val="0"/>
        </w:rPr>
        <w:t xml:space="preserve">May be legally relevant.</w:t>
      </w:r>
    </w:p>
    <w:p w:rsidR="00000000" w:rsidDel="00000000" w:rsidP="00000000" w:rsidRDefault="00000000" w:rsidRPr="00000000" w14:paraId="00003A54">
      <w:pPr>
        <w:pStyle w:val="Heading3"/>
        <w:keepNext w:val="0"/>
        <w:keepLines w:val="0"/>
        <w:spacing w:before="280" w:lineRule="auto"/>
        <w:rPr>
          <w:b w:val="1"/>
          <w:bCs w:val="1"/>
          <w:color w:val="000000"/>
          <w:sz w:val="26"/>
          <w:szCs w:val="26"/>
        </w:rPr>
      </w:pPr>
      <w:bookmarkStart w:colFirst="0" w:colLast="0" w:name="_l4y8i8ucnw6s" w:id="5898"/>
      <w:bookmarkEnd w:id="5898"/>
      <w:r w:rsidDel="00000000" w:rsidR="00000000" w:rsidRPr="00000000">
        <w:rPr>
          <w:b w:val="1"/>
          <w:bCs w:val="1"/>
          <w:color w:val="000000"/>
          <w:sz w:val="26"/>
          <w:szCs w:val="26"/>
          <w:rtl w:val="0"/>
        </w:rPr>
        <w:t xml:space="preserve">Financial Support</w:t>
      </w:r>
    </w:p>
    <w:p w:rsidR="00000000" w:rsidDel="00000000" w:rsidP="00000000" w:rsidRDefault="00000000" w:rsidRPr="00000000" w14:paraId="00003A55">
      <w:pPr>
        <w:spacing w:after="240" w:before="240" w:lineRule="auto"/>
        <w:rPr/>
      </w:pPr>
      <w:r w:rsidDel="00000000" w:rsidR="00000000" w:rsidRPr="00000000">
        <w:rPr>
          <w:rtl w:val="0"/>
        </w:rPr>
        <w:t xml:space="preserve">A pension may be available to qualifying dependents.</w:t>
      </w:r>
    </w:p>
    <w:p w:rsidR="00000000" w:rsidDel="00000000" w:rsidP="00000000" w:rsidRDefault="00000000" w:rsidRPr="00000000" w14:paraId="00003A56">
      <w:pPr>
        <w:pStyle w:val="Heading3"/>
        <w:keepNext w:val="0"/>
        <w:keepLines w:val="0"/>
        <w:spacing w:before="280" w:lineRule="auto"/>
        <w:rPr>
          <w:b w:val="1"/>
          <w:bCs w:val="1"/>
          <w:color w:val="000000"/>
          <w:sz w:val="26"/>
          <w:szCs w:val="26"/>
        </w:rPr>
      </w:pPr>
      <w:bookmarkStart w:colFirst="0" w:colLast="0" w:name="_t1o9qfzcojfv" w:id="5899"/>
      <w:bookmarkEnd w:id="5899"/>
      <w:r w:rsidDel="00000000" w:rsidR="00000000" w:rsidRPr="00000000">
        <w:rPr>
          <w:b w:val="1"/>
          <w:bCs w:val="1"/>
          <w:color w:val="000000"/>
          <w:sz w:val="26"/>
          <w:szCs w:val="26"/>
          <w:rtl w:val="0"/>
        </w:rPr>
        <w:t xml:space="preserve">Moral Damages</w:t>
      </w:r>
    </w:p>
    <w:p w:rsidR="00000000" w:rsidDel="00000000" w:rsidP="00000000" w:rsidRDefault="00000000" w:rsidRPr="00000000" w14:paraId="00003A57">
      <w:pPr>
        <w:spacing w:after="240" w:before="240" w:lineRule="auto"/>
        <w:rPr/>
      </w:pPr>
      <w:r w:rsidDel="00000000" w:rsidR="00000000" w:rsidRPr="00000000">
        <w:rPr>
          <w:rtl w:val="0"/>
        </w:rPr>
        <w:t xml:space="preserve">May be available to eligible relatives.</w:t>
      </w:r>
    </w:p>
    <w:p w:rsidR="00000000" w:rsidDel="00000000" w:rsidP="00000000" w:rsidRDefault="00000000" w:rsidRPr="00000000" w14:paraId="00003A58">
      <w:pPr>
        <w:pStyle w:val="Heading3"/>
        <w:keepNext w:val="0"/>
        <w:keepLines w:val="0"/>
        <w:spacing w:before="280" w:lineRule="auto"/>
        <w:rPr>
          <w:b w:val="1"/>
          <w:bCs w:val="1"/>
          <w:color w:val="000000"/>
          <w:sz w:val="26"/>
          <w:szCs w:val="26"/>
        </w:rPr>
      </w:pPr>
      <w:bookmarkStart w:colFirst="0" w:colLast="0" w:name="_7tk1jwfs2gou" w:id="5900"/>
      <w:bookmarkEnd w:id="5900"/>
      <w:r w:rsidDel="00000000" w:rsidR="00000000" w:rsidRPr="00000000">
        <w:rPr>
          <w:b w:val="1"/>
          <w:bCs w:val="1"/>
          <w:color w:val="000000"/>
          <w:sz w:val="26"/>
          <w:szCs w:val="26"/>
          <w:rtl w:val="0"/>
        </w:rPr>
        <w:t xml:space="preserve">Evidence of Relationship</w:t>
      </w:r>
    </w:p>
    <w:p w:rsidR="00000000" w:rsidDel="00000000" w:rsidP="00000000" w:rsidRDefault="00000000" w:rsidRPr="00000000" w14:paraId="00003A59">
      <w:pPr>
        <w:spacing w:after="240" w:before="240" w:lineRule="auto"/>
        <w:rPr/>
      </w:pPr>
      <w:r w:rsidDel="00000000" w:rsidR="00000000" w:rsidRPr="00000000">
        <w:rPr>
          <w:rtl w:val="0"/>
        </w:rPr>
        <w:t xml:space="preserve">Must be established.</w:t>
      </w:r>
    </w:p>
    <w:p w:rsidR="00000000" w:rsidDel="00000000" w:rsidP="00000000" w:rsidRDefault="00000000" w:rsidRPr="00000000" w14:paraId="00003A5A">
      <w:pPr>
        <w:pStyle w:val="Heading3"/>
        <w:keepNext w:val="0"/>
        <w:keepLines w:val="0"/>
        <w:spacing w:before="280" w:lineRule="auto"/>
        <w:rPr>
          <w:b w:val="1"/>
          <w:bCs w:val="1"/>
          <w:color w:val="000000"/>
          <w:sz w:val="26"/>
          <w:szCs w:val="26"/>
        </w:rPr>
      </w:pPr>
      <w:bookmarkStart w:colFirst="0" w:colLast="0" w:name="_wcwazy524xo0" w:id="5901"/>
      <w:bookmarkEnd w:id="5901"/>
      <w:r w:rsidDel="00000000" w:rsidR="00000000" w:rsidRPr="00000000">
        <w:rPr>
          <w:b w:val="1"/>
          <w:bCs w:val="1"/>
          <w:color w:val="000000"/>
          <w:sz w:val="26"/>
          <w:szCs w:val="26"/>
          <w:rtl w:val="0"/>
        </w:rPr>
        <w:t xml:space="preserve">Financial Dependency</w:t>
      </w:r>
    </w:p>
    <w:p w:rsidR="00000000" w:rsidDel="00000000" w:rsidP="00000000" w:rsidRDefault="00000000" w:rsidRPr="00000000" w14:paraId="00003A5B">
      <w:pPr>
        <w:spacing w:after="240" w:before="240" w:lineRule="auto"/>
        <w:rPr/>
      </w:pPr>
      <w:r w:rsidDel="00000000" w:rsidR="00000000" w:rsidRPr="00000000">
        <w:rPr>
          <w:rtl w:val="0"/>
        </w:rPr>
        <w:t xml:space="preserve">May be relevant to particular claims.</w:t>
      </w:r>
    </w:p>
    <w:p w:rsidR="00000000" w:rsidDel="00000000" w:rsidP="00000000" w:rsidRDefault="00000000" w:rsidRPr="00000000" w14:paraId="00003A5C">
      <w:pPr>
        <w:pStyle w:val="Heading3"/>
        <w:keepNext w:val="0"/>
        <w:keepLines w:val="0"/>
        <w:spacing w:before="280" w:lineRule="auto"/>
        <w:rPr>
          <w:b w:val="1"/>
          <w:bCs w:val="1"/>
          <w:color w:val="000000"/>
          <w:sz w:val="26"/>
          <w:szCs w:val="26"/>
        </w:rPr>
      </w:pPr>
      <w:bookmarkStart w:colFirst="0" w:colLast="0" w:name="_23zgbpjxvhn" w:id="5902"/>
      <w:bookmarkEnd w:id="5902"/>
      <w:r w:rsidDel="00000000" w:rsidR="00000000" w:rsidRPr="00000000">
        <w:rPr>
          <w:b w:val="1"/>
          <w:bCs w:val="1"/>
          <w:color w:val="000000"/>
          <w:sz w:val="26"/>
          <w:szCs w:val="26"/>
          <w:rtl w:val="0"/>
        </w:rPr>
        <w:t xml:space="preserve">Responsible Parties</w:t>
      </w:r>
    </w:p>
    <w:p w:rsidR="00000000" w:rsidDel="00000000" w:rsidP="00000000" w:rsidRDefault="00000000" w:rsidRPr="00000000" w14:paraId="00003A5D">
      <w:pPr>
        <w:spacing w:after="240" w:before="240" w:lineRule="auto"/>
        <w:rPr/>
      </w:pPr>
      <w:r w:rsidDel="00000000" w:rsidR="00000000" w:rsidRPr="00000000">
        <w:rPr>
          <w:rtl w:val="0"/>
        </w:rPr>
        <w:t xml:space="preserve">Must be identified.</w:t>
      </w:r>
    </w:p>
    <w:p w:rsidR="00000000" w:rsidDel="00000000" w:rsidP="00000000" w:rsidRDefault="00000000" w:rsidRPr="00000000" w14:paraId="00003A5E">
      <w:pPr>
        <w:pStyle w:val="Heading3"/>
        <w:keepNext w:val="0"/>
        <w:keepLines w:val="0"/>
        <w:spacing w:before="280" w:lineRule="auto"/>
        <w:rPr>
          <w:b w:val="1"/>
          <w:bCs w:val="1"/>
          <w:color w:val="000000"/>
          <w:sz w:val="26"/>
          <w:szCs w:val="26"/>
        </w:rPr>
      </w:pPr>
      <w:bookmarkStart w:colFirst="0" w:colLast="0" w:name="_k3kz99sxhqc4" w:id="5903"/>
      <w:bookmarkEnd w:id="5903"/>
      <w:r w:rsidDel="00000000" w:rsidR="00000000" w:rsidRPr="00000000">
        <w:rPr>
          <w:b w:val="1"/>
          <w:bCs w:val="1"/>
          <w:color w:val="000000"/>
          <w:sz w:val="26"/>
          <w:szCs w:val="26"/>
          <w:rtl w:val="0"/>
        </w:rPr>
        <w:t xml:space="preserve">Criminal Proceedings</w:t>
      </w:r>
    </w:p>
    <w:p w:rsidR="00000000" w:rsidDel="00000000" w:rsidP="00000000" w:rsidRDefault="00000000" w:rsidRPr="00000000" w14:paraId="00003A5F">
      <w:pPr>
        <w:spacing w:after="240" w:before="240" w:lineRule="auto"/>
        <w:rPr/>
      </w:pPr>
      <w:r w:rsidDel="00000000" w:rsidR="00000000" w:rsidRPr="00000000">
        <w:rPr>
          <w:rtl w:val="0"/>
        </w:rPr>
        <w:t xml:space="preserve">May exist separately from civil compensation.</w:t>
      </w:r>
    </w:p>
    <w:p w:rsidR="00000000" w:rsidDel="00000000" w:rsidP="00000000" w:rsidRDefault="00000000" w:rsidRPr="00000000" w14:paraId="00003A60">
      <w:pPr>
        <w:spacing w:after="240" w:before="240" w:lineRule="auto"/>
        <w:rPr>
          <w:b w:val="1"/>
          <w:bCs w:val="1"/>
        </w:rPr>
      </w:pPr>
      <w:r w:rsidDel="00000000" w:rsidR="00000000" w:rsidRPr="00000000">
        <w:rPr>
          <w:b w:val="1"/>
          <w:bCs w:val="1"/>
          <w:rtl w:val="0"/>
        </w:rPr>
        <w:t xml:space="preserve">Not every relative has an identical claim, and the existence and value of each claim depend on the applicable law and circumstances.</w:t>
      </w:r>
    </w:p>
    <w:p w:rsidR="00000000" w:rsidDel="00000000" w:rsidP="00000000" w:rsidRDefault="00000000" w:rsidRPr="00000000" w14:paraId="00003A61">
      <w:pPr>
        <w:spacing w:after="240" w:before="240" w:lineRule="auto"/>
        <w:rPr>
          <w:b w:val="1"/>
          <w:bCs w:val="1"/>
        </w:rPr>
      </w:pPr>
      <w:r w:rsidDel="00000000" w:rsidR="00000000" w:rsidRPr="00000000">
        <w:rPr>
          <w:b w:val="1"/>
          <w:bCs w:val="1"/>
          <w:rtl w:val="0"/>
        </w:rPr>
        <w:t xml:space="preserve">[Discuss a Wrongful Death Claim in Brazil]</w:t>
      </w:r>
    </w:p>
    <w:p w:rsidR="00000000" w:rsidDel="00000000" w:rsidP="00000000" w:rsidRDefault="00000000" w:rsidRPr="00000000" w14:paraId="00003A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63">
      <w:pPr>
        <w:pStyle w:val="Heading2"/>
        <w:keepNext w:val="0"/>
        <w:keepLines w:val="0"/>
        <w:spacing w:after="80" w:lineRule="auto"/>
        <w:rPr>
          <w:b w:val="1"/>
          <w:bCs w:val="1"/>
          <w:sz w:val="34"/>
          <w:szCs w:val="34"/>
        </w:rPr>
      </w:pPr>
      <w:bookmarkStart w:colFirst="0" w:colLast="0" w:name="_a5dhe74hfcuu" w:id="5904"/>
      <w:bookmarkEnd w:id="5904"/>
      <w:r w:rsidDel="00000000" w:rsidR="00000000" w:rsidRPr="00000000">
        <w:rPr>
          <w:b w:val="1"/>
          <w:bCs w:val="1"/>
          <w:sz w:val="34"/>
          <w:szCs w:val="34"/>
          <w:rtl w:val="0"/>
        </w:rPr>
        <w:t xml:space="preserve">18. Assistance for Families Abroad After a Death in Brazil</w:t>
      </w:r>
    </w:p>
    <w:p w:rsidR="00000000" w:rsidDel="00000000" w:rsidP="00000000" w:rsidRDefault="00000000" w:rsidRPr="00000000" w14:paraId="00003A64">
      <w:pPr>
        <w:pStyle w:val="Heading3"/>
        <w:keepNext w:val="0"/>
        <w:keepLines w:val="0"/>
        <w:spacing w:before="280" w:lineRule="auto"/>
        <w:rPr>
          <w:b w:val="1"/>
          <w:bCs w:val="1"/>
          <w:color w:val="000000"/>
          <w:sz w:val="26"/>
          <w:szCs w:val="26"/>
        </w:rPr>
      </w:pPr>
      <w:bookmarkStart w:colFirst="0" w:colLast="0" w:name="_ozfhsz3zv32" w:id="5905"/>
      <w:bookmarkEnd w:id="5905"/>
      <w:r w:rsidDel="00000000" w:rsidR="00000000" w:rsidRPr="00000000">
        <w:rPr>
          <w:b w:val="1"/>
          <w:bCs w:val="1"/>
          <w:color w:val="000000"/>
          <w:sz w:val="26"/>
          <w:szCs w:val="26"/>
          <w:rtl w:val="0"/>
        </w:rPr>
        <w:t xml:space="preserve">Legal and Documentary Coordination</w:t>
      </w:r>
    </w:p>
    <w:p w:rsidR="00000000" w:rsidDel="00000000" w:rsidP="00000000" w:rsidRDefault="00000000" w:rsidRPr="00000000" w14:paraId="00003A65">
      <w:pPr>
        <w:spacing w:after="240" w:before="240" w:lineRule="auto"/>
        <w:rPr/>
      </w:pPr>
      <w:r w:rsidDel="00000000" w:rsidR="00000000" w:rsidRPr="00000000">
        <w:rPr>
          <w:rtl w:val="0"/>
        </w:rPr>
        <w:t xml:space="preserve">When a foreign national dies in Brazil, relatives may need assistance beyond the compensation claim.</w:t>
      </w:r>
    </w:p>
    <w:p w:rsidR="00000000" w:rsidDel="00000000" w:rsidP="00000000" w:rsidRDefault="00000000" w:rsidRPr="00000000" w14:paraId="00003A66">
      <w:pPr>
        <w:spacing w:after="240" w:before="240" w:lineRule="auto"/>
        <w:rPr/>
      </w:pPr>
      <w:r w:rsidDel="00000000" w:rsidR="00000000" w:rsidRPr="00000000">
        <w:rPr>
          <w:rtl w:val="0"/>
        </w:rPr>
        <w:t xml:space="preserve">Potential legal and administrative issues include:</w:t>
      </w:r>
    </w:p>
    <w:p w:rsidR="00000000" w:rsidDel="00000000" w:rsidP="00000000" w:rsidRDefault="00000000" w:rsidRPr="00000000" w14:paraId="00003A67">
      <w:pPr>
        <w:numPr>
          <w:ilvl w:val="0"/>
          <w:numId w:val="231"/>
        </w:numPr>
        <w:spacing w:after="0" w:afterAutospacing="0" w:before="240" w:lineRule="auto"/>
        <w:ind w:left="720" w:hanging="360"/>
      </w:pPr>
      <w:r w:rsidDel="00000000" w:rsidR="00000000" w:rsidRPr="00000000">
        <w:rPr>
          <w:rtl w:val="0"/>
        </w:rPr>
        <w:t xml:space="preserve">Brazilian death certificates.</w:t>
      </w:r>
    </w:p>
    <w:p w:rsidR="00000000" w:rsidDel="00000000" w:rsidP="00000000" w:rsidRDefault="00000000" w:rsidRPr="00000000" w14:paraId="00003A68">
      <w:pPr>
        <w:numPr>
          <w:ilvl w:val="0"/>
          <w:numId w:val="231"/>
        </w:numPr>
        <w:spacing w:after="0" w:afterAutospacing="0" w:before="0" w:beforeAutospacing="0" w:lineRule="auto"/>
        <w:ind w:left="720" w:hanging="360"/>
      </w:pPr>
      <w:r w:rsidDel="00000000" w:rsidR="00000000" w:rsidRPr="00000000">
        <w:rPr>
          <w:rtl w:val="0"/>
        </w:rPr>
        <w:t xml:space="preserve">Official records.</w:t>
      </w:r>
    </w:p>
    <w:p w:rsidR="00000000" w:rsidDel="00000000" w:rsidP="00000000" w:rsidRDefault="00000000" w:rsidRPr="00000000" w14:paraId="00003A69">
      <w:pPr>
        <w:numPr>
          <w:ilvl w:val="0"/>
          <w:numId w:val="231"/>
        </w:numPr>
        <w:spacing w:after="0" w:afterAutospacing="0" w:before="0" w:beforeAutospacing="0" w:lineRule="auto"/>
        <w:ind w:left="720" w:hanging="360"/>
      </w:pPr>
      <w:r w:rsidDel="00000000" w:rsidR="00000000" w:rsidRPr="00000000">
        <w:rPr>
          <w:rtl w:val="0"/>
        </w:rPr>
        <w:t xml:space="preserve">Police or investigative documents.</w:t>
      </w:r>
    </w:p>
    <w:p w:rsidR="00000000" w:rsidDel="00000000" w:rsidP="00000000" w:rsidRDefault="00000000" w:rsidRPr="00000000" w14:paraId="00003A6A">
      <w:pPr>
        <w:numPr>
          <w:ilvl w:val="0"/>
          <w:numId w:val="231"/>
        </w:numPr>
        <w:spacing w:after="0" w:afterAutospacing="0" w:before="0" w:beforeAutospacing="0" w:lineRule="auto"/>
        <w:ind w:left="720" w:hanging="360"/>
      </w:pPr>
      <w:r w:rsidDel="00000000" w:rsidR="00000000" w:rsidRPr="00000000">
        <w:rPr>
          <w:rtl w:val="0"/>
        </w:rPr>
        <w:t xml:space="preserve">Hospital records.</w:t>
      </w:r>
    </w:p>
    <w:p w:rsidR="00000000" w:rsidDel="00000000" w:rsidP="00000000" w:rsidRDefault="00000000" w:rsidRPr="00000000" w14:paraId="00003A6B">
      <w:pPr>
        <w:numPr>
          <w:ilvl w:val="0"/>
          <w:numId w:val="231"/>
        </w:numPr>
        <w:spacing w:after="0" w:afterAutospacing="0" w:before="0" w:beforeAutospacing="0" w:lineRule="auto"/>
        <w:ind w:left="720" w:hanging="360"/>
      </w:pPr>
      <w:r w:rsidDel="00000000" w:rsidR="00000000" w:rsidRPr="00000000">
        <w:rPr>
          <w:rtl w:val="0"/>
        </w:rPr>
        <w:t xml:space="preserve">Identification of relevant authorities.</w:t>
      </w:r>
    </w:p>
    <w:p w:rsidR="00000000" w:rsidDel="00000000" w:rsidP="00000000" w:rsidRDefault="00000000" w:rsidRPr="00000000" w14:paraId="00003A6C">
      <w:pPr>
        <w:numPr>
          <w:ilvl w:val="0"/>
          <w:numId w:val="231"/>
        </w:numPr>
        <w:spacing w:after="0" w:afterAutospacing="0" w:before="0" w:beforeAutospacing="0" w:lineRule="auto"/>
        <w:ind w:left="720" w:hanging="360"/>
      </w:pPr>
      <w:r w:rsidDel="00000000" w:rsidR="00000000" w:rsidRPr="00000000">
        <w:rPr>
          <w:rtl w:val="0"/>
        </w:rPr>
        <w:t xml:space="preserve">Consular coordination.</w:t>
      </w:r>
    </w:p>
    <w:p w:rsidR="00000000" w:rsidDel="00000000" w:rsidP="00000000" w:rsidRDefault="00000000" w:rsidRPr="00000000" w14:paraId="00003A6D">
      <w:pPr>
        <w:numPr>
          <w:ilvl w:val="0"/>
          <w:numId w:val="231"/>
        </w:numPr>
        <w:spacing w:after="0" w:afterAutospacing="0" w:before="0" w:beforeAutospacing="0" w:lineRule="auto"/>
        <w:ind w:left="720" w:hanging="360"/>
      </w:pPr>
      <w:r w:rsidDel="00000000" w:rsidR="00000000" w:rsidRPr="00000000">
        <w:rPr>
          <w:rtl w:val="0"/>
        </w:rPr>
        <w:t xml:space="preserve">Authorization documents.</w:t>
      </w:r>
    </w:p>
    <w:p w:rsidR="00000000" w:rsidDel="00000000" w:rsidP="00000000" w:rsidRDefault="00000000" w:rsidRPr="00000000" w14:paraId="00003A6E">
      <w:pPr>
        <w:numPr>
          <w:ilvl w:val="0"/>
          <w:numId w:val="231"/>
        </w:numPr>
        <w:spacing w:after="0" w:afterAutospacing="0" w:before="0" w:beforeAutospacing="0" w:lineRule="auto"/>
        <w:ind w:left="720" w:hanging="360"/>
      </w:pPr>
      <w:r w:rsidDel="00000000" w:rsidR="00000000" w:rsidRPr="00000000">
        <w:rPr>
          <w:rtl w:val="0"/>
        </w:rPr>
        <w:t xml:space="preserve">Funeral service documentation.</w:t>
      </w:r>
    </w:p>
    <w:p w:rsidR="00000000" w:rsidDel="00000000" w:rsidP="00000000" w:rsidRDefault="00000000" w:rsidRPr="00000000" w14:paraId="00003A6F">
      <w:pPr>
        <w:numPr>
          <w:ilvl w:val="0"/>
          <w:numId w:val="231"/>
        </w:numPr>
        <w:spacing w:after="0" w:afterAutospacing="0" w:before="0" w:beforeAutospacing="0" w:lineRule="auto"/>
        <w:ind w:left="720" w:hanging="360"/>
      </w:pPr>
      <w:r w:rsidDel="00000000" w:rsidR="00000000" w:rsidRPr="00000000">
        <w:rPr>
          <w:rtl w:val="0"/>
        </w:rPr>
        <w:t xml:space="preserve">Repatriation-related paperwork.</w:t>
      </w:r>
    </w:p>
    <w:p w:rsidR="00000000" w:rsidDel="00000000" w:rsidP="00000000" w:rsidRDefault="00000000" w:rsidRPr="00000000" w14:paraId="00003A70">
      <w:pPr>
        <w:numPr>
          <w:ilvl w:val="0"/>
          <w:numId w:val="231"/>
        </w:numPr>
        <w:spacing w:after="0" w:afterAutospacing="0" w:before="0" w:beforeAutospacing="0" w:lineRule="auto"/>
        <w:ind w:left="720" w:hanging="360"/>
      </w:pPr>
      <w:r w:rsidDel="00000000" w:rsidR="00000000" w:rsidRPr="00000000">
        <w:rPr>
          <w:rtl w:val="0"/>
        </w:rPr>
        <w:t xml:space="preserve">Insurance claims.</w:t>
      </w:r>
    </w:p>
    <w:p w:rsidR="00000000" w:rsidDel="00000000" w:rsidP="00000000" w:rsidRDefault="00000000" w:rsidRPr="00000000" w14:paraId="00003A71">
      <w:pPr>
        <w:numPr>
          <w:ilvl w:val="0"/>
          <w:numId w:val="231"/>
        </w:numPr>
        <w:spacing w:after="0" w:afterAutospacing="0" w:before="0" w:beforeAutospacing="0" w:lineRule="auto"/>
        <w:ind w:left="720" w:hanging="360"/>
      </w:pPr>
      <w:r w:rsidDel="00000000" w:rsidR="00000000" w:rsidRPr="00000000">
        <w:rPr>
          <w:rtl w:val="0"/>
        </w:rPr>
        <w:t xml:space="preserve">Civil liability analysis.</w:t>
      </w:r>
    </w:p>
    <w:p w:rsidR="00000000" w:rsidDel="00000000" w:rsidP="00000000" w:rsidRDefault="00000000" w:rsidRPr="00000000" w14:paraId="00003A72">
      <w:pPr>
        <w:numPr>
          <w:ilvl w:val="0"/>
          <w:numId w:val="231"/>
        </w:numPr>
        <w:spacing w:after="240" w:before="0" w:beforeAutospacing="0" w:lineRule="auto"/>
        <w:ind w:left="720" w:hanging="360"/>
      </w:pPr>
      <w:r w:rsidDel="00000000" w:rsidR="00000000" w:rsidRPr="00000000">
        <w:rPr>
          <w:rtl w:val="0"/>
        </w:rPr>
        <w:t xml:space="preserve">Foreign legal counsel coordination.</w:t>
      </w:r>
    </w:p>
    <w:p w:rsidR="00000000" w:rsidDel="00000000" w:rsidP="00000000" w:rsidRDefault="00000000" w:rsidRPr="00000000" w14:paraId="00003A73">
      <w:pPr>
        <w:pStyle w:val="Heading3"/>
        <w:keepNext w:val="0"/>
        <w:keepLines w:val="0"/>
        <w:spacing w:before="280" w:lineRule="auto"/>
        <w:rPr>
          <w:b w:val="1"/>
          <w:bCs w:val="1"/>
          <w:color w:val="000000"/>
          <w:sz w:val="26"/>
          <w:szCs w:val="26"/>
        </w:rPr>
      </w:pPr>
      <w:bookmarkStart w:colFirst="0" w:colLast="0" w:name="_5brezn13nx23" w:id="5906"/>
      <w:bookmarkEnd w:id="5906"/>
      <w:r w:rsidDel="00000000" w:rsidR="00000000" w:rsidRPr="00000000">
        <w:rPr>
          <w:b w:val="1"/>
          <w:bCs w:val="1"/>
          <w:color w:val="000000"/>
          <w:sz w:val="26"/>
          <w:szCs w:val="26"/>
          <w:rtl w:val="0"/>
        </w:rPr>
        <w:t xml:space="preserve">Consular Authorities</w:t>
      </w:r>
    </w:p>
    <w:p w:rsidR="00000000" w:rsidDel="00000000" w:rsidP="00000000" w:rsidRDefault="00000000" w:rsidRPr="00000000" w14:paraId="00003A74">
      <w:pPr>
        <w:spacing w:after="240" w:before="240" w:lineRule="auto"/>
        <w:rPr/>
      </w:pPr>
      <w:r w:rsidDel="00000000" w:rsidR="00000000" w:rsidRPr="00000000">
        <w:rPr>
          <w:rtl w:val="0"/>
        </w:rPr>
        <w:t xml:space="preserve">May have an important role.</w:t>
      </w:r>
    </w:p>
    <w:p w:rsidR="00000000" w:rsidDel="00000000" w:rsidP="00000000" w:rsidRDefault="00000000" w:rsidRPr="00000000" w14:paraId="00003A75">
      <w:pPr>
        <w:pStyle w:val="Heading3"/>
        <w:keepNext w:val="0"/>
        <w:keepLines w:val="0"/>
        <w:spacing w:before="280" w:lineRule="auto"/>
        <w:rPr>
          <w:b w:val="1"/>
          <w:bCs w:val="1"/>
          <w:color w:val="000000"/>
          <w:sz w:val="26"/>
          <w:szCs w:val="26"/>
        </w:rPr>
      </w:pPr>
      <w:bookmarkStart w:colFirst="0" w:colLast="0" w:name="_ru9poyohroc" w:id="5907"/>
      <w:bookmarkEnd w:id="5907"/>
      <w:r w:rsidDel="00000000" w:rsidR="00000000" w:rsidRPr="00000000">
        <w:rPr>
          <w:b w:val="1"/>
          <w:bCs w:val="1"/>
          <w:color w:val="000000"/>
          <w:sz w:val="26"/>
          <w:szCs w:val="26"/>
          <w:rtl w:val="0"/>
        </w:rPr>
        <w:t xml:space="preserve">Funeral and Repatriation Providers</w:t>
      </w:r>
    </w:p>
    <w:p w:rsidR="00000000" w:rsidDel="00000000" w:rsidP="00000000" w:rsidRDefault="00000000" w:rsidRPr="00000000" w14:paraId="00003A76">
      <w:pPr>
        <w:spacing w:after="240" w:before="240" w:lineRule="auto"/>
        <w:rPr/>
      </w:pPr>
      <w:r w:rsidDel="00000000" w:rsidR="00000000" w:rsidRPr="00000000">
        <w:rPr>
          <w:rtl w:val="0"/>
        </w:rPr>
        <w:t xml:space="preserve">Handle specialized operational services.</w:t>
      </w:r>
    </w:p>
    <w:p w:rsidR="00000000" w:rsidDel="00000000" w:rsidP="00000000" w:rsidRDefault="00000000" w:rsidRPr="00000000" w14:paraId="00003A77">
      <w:pPr>
        <w:pStyle w:val="Heading3"/>
        <w:keepNext w:val="0"/>
        <w:keepLines w:val="0"/>
        <w:spacing w:before="280" w:lineRule="auto"/>
        <w:rPr>
          <w:b w:val="1"/>
          <w:bCs w:val="1"/>
          <w:color w:val="000000"/>
          <w:sz w:val="26"/>
          <w:szCs w:val="26"/>
        </w:rPr>
      </w:pPr>
      <w:bookmarkStart w:colFirst="0" w:colLast="0" w:name="_hi39tog6hbo3" w:id="5908"/>
      <w:bookmarkEnd w:id="5908"/>
      <w:r w:rsidDel="00000000" w:rsidR="00000000" w:rsidRPr="00000000">
        <w:rPr>
          <w:b w:val="1"/>
          <w:bCs w:val="1"/>
          <w:color w:val="000000"/>
          <w:sz w:val="26"/>
          <w:szCs w:val="26"/>
          <w:rtl w:val="0"/>
        </w:rPr>
        <w:t xml:space="preserve">Brazilian Lawyers</w:t>
      </w:r>
    </w:p>
    <w:p w:rsidR="00000000" w:rsidDel="00000000" w:rsidP="00000000" w:rsidRDefault="00000000" w:rsidRPr="00000000" w14:paraId="00003A78">
      <w:pPr>
        <w:spacing w:after="240" w:before="240" w:lineRule="auto"/>
        <w:rPr/>
      </w:pPr>
      <w:r w:rsidDel="00000000" w:rsidR="00000000" w:rsidRPr="00000000">
        <w:rPr>
          <w:rtl w:val="0"/>
        </w:rPr>
        <w:t xml:space="preserve">May assist with legal procedures and documentation.</w:t>
      </w:r>
    </w:p>
    <w:p w:rsidR="00000000" w:rsidDel="00000000" w:rsidP="00000000" w:rsidRDefault="00000000" w:rsidRPr="00000000" w14:paraId="00003A79">
      <w:pPr>
        <w:pStyle w:val="Heading3"/>
        <w:keepNext w:val="0"/>
        <w:keepLines w:val="0"/>
        <w:spacing w:before="280" w:lineRule="auto"/>
        <w:rPr>
          <w:b w:val="1"/>
          <w:bCs w:val="1"/>
          <w:color w:val="000000"/>
          <w:sz w:val="26"/>
          <w:szCs w:val="26"/>
        </w:rPr>
      </w:pPr>
      <w:bookmarkStart w:colFirst="0" w:colLast="0" w:name="_zbj177flqgav" w:id="5909"/>
      <w:bookmarkEnd w:id="5909"/>
      <w:r w:rsidDel="00000000" w:rsidR="00000000" w:rsidRPr="00000000">
        <w:rPr>
          <w:b w:val="1"/>
          <w:bCs w:val="1"/>
          <w:color w:val="000000"/>
          <w:sz w:val="26"/>
          <w:szCs w:val="26"/>
          <w:rtl w:val="0"/>
        </w:rPr>
        <w:t xml:space="preserve">Foreign Authorities</w:t>
      </w:r>
    </w:p>
    <w:p w:rsidR="00000000" w:rsidDel="00000000" w:rsidP="00000000" w:rsidRDefault="00000000" w:rsidRPr="00000000" w14:paraId="00003A7A">
      <w:pPr>
        <w:spacing w:after="240" w:before="240" w:lineRule="auto"/>
        <w:rPr/>
      </w:pPr>
      <w:r w:rsidDel="00000000" w:rsidR="00000000" w:rsidRPr="00000000">
        <w:rPr>
          <w:rtl w:val="0"/>
        </w:rPr>
        <w:t xml:space="preserve">May require additional records.</w:t>
      </w:r>
    </w:p>
    <w:p w:rsidR="00000000" w:rsidDel="00000000" w:rsidP="00000000" w:rsidRDefault="00000000" w:rsidRPr="00000000" w14:paraId="00003A7B">
      <w:pPr>
        <w:spacing w:after="240" w:before="240" w:lineRule="auto"/>
        <w:rPr>
          <w:b w:val="1"/>
          <w:bCs w:val="1"/>
        </w:rPr>
      </w:pPr>
      <w:r w:rsidDel="00000000" w:rsidR="00000000" w:rsidRPr="00000000">
        <w:rPr>
          <w:b w:val="1"/>
          <w:bCs w:val="1"/>
          <w:rtl w:val="0"/>
        </w:rPr>
        <w:t xml:space="preserve">A Brazilian law firm does not itself perform medical, funeral, consular, or international transportation functions. These services must be coordinated with the appropriate providers and authorities.</w:t>
      </w:r>
    </w:p>
    <w:p w:rsidR="00000000" w:rsidDel="00000000" w:rsidP="00000000" w:rsidRDefault="00000000" w:rsidRPr="00000000" w14:paraId="00003A7C">
      <w:pPr>
        <w:spacing w:after="240" w:before="240" w:lineRule="auto"/>
        <w:rPr>
          <w:b w:val="1"/>
          <w:bCs w:val="1"/>
        </w:rPr>
      </w:pPr>
      <w:r w:rsidDel="00000000" w:rsidR="00000000" w:rsidRPr="00000000">
        <w:rPr>
          <w:b w:val="1"/>
          <w:bCs w:val="1"/>
          <w:rtl w:val="0"/>
        </w:rPr>
        <w:t xml:space="preserve">[Request Legal Assistance Following a Death in Brazil]</w:t>
      </w:r>
    </w:p>
    <w:p w:rsidR="00000000" w:rsidDel="00000000" w:rsidP="00000000" w:rsidRDefault="00000000" w:rsidRPr="00000000" w14:paraId="00003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7E">
      <w:pPr>
        <w:pStyle w:val="Heading1"/>
        <w:keepNext w:val="0"/>
        <w:keepLines w:val="0"/>
        <w:spacing w:before="480" w:lineRule="auto"/>
        <w:rPr>
          <w:b w:val="1"/>
          <w:bCs w:val="1"/>
          <w:sz w:val="46"/>
          <w:szCs w:val="46"/>
        </w:rPr>
      </w:pPr>
      <w:bookmarkStart w:colFirst="0" w:colLast="0" w:name="_6yl8jsd9863d" w:id="5910"/>
      <w:bookmarkEnd w:id="5910"/>
      <w:r w:rsidDel="00000000" w:rsidR="00000000" w:rsidRPr="00000000">
        <w:rPr>
          <w:b w:val="1"/>
          <w:bCs w:val="1"/>
          <w:sz w:val="46"/>
          <w:szCs w:val="46"/>
          <w:rtl w:val="0"/>
        </w:rPr>
        <w:t xml:space="preserve">How Long Do You Have to File a Personal Injury Claim in Brazil?</w:t>
      </w:r>
    </w:p>
    <w:p w:rsidR="00000000" w:rsidDel="00000000" w:rsidP="00000000" w:rsidRDefault="00000000" w:rsidRPr="00000000" w14:paraId="00003A7F">
      <w:pPr>
        <w:pStyle w:val="Heading2"/>
        <w:keepNext w:val="0"/>
        <w:keepLines w:val="0"/>
        <w:spacing w:after="80" w:lineRule="auto"/>
        <w:rPr>
          <w:b w:val="1"/>
          <w:bCs w:val="1"/>
          <w:sz w:val="34"/>
          <w:szCs w:val="34"/>
        </w:rPr>
      </w:pPr>
      <w:bookmarkStart w:colFirst="0" w:colLast="0" w:name="_6qodmtbs3qo9" w:id="5911"/>
      <w:bookmarkEnd w:id="5911"/>
      <w:r w:rsidDel="00000000" w:rsidR="00000000" w:rsidRPr="00000000">
        <w:rPr>
          <w:b w:val="1"/>
          <w:bCs w:val="1"/>
          <w:sz w:val="34"/>
          <w:szCs w:val="34"/>
          <w:rtl w:val="0"/>
        </w:rPr>
        <w:t xml:space="preserve">Statutes of Limitations — Prescrição</w:t>
      </w:r>
    </w:p>
    <w:p w:rsidR="00000000" w:rsidDel="00000000" w:rsidP="00000000" w:rsidRDefault="00000000" w:rsidRPr="00000000" w14:paraId="00003A80">
      <w:pPr>
        <w:spacing w:after="240" w:before="240" w:lineRule="auto"/>
        <w:rPr>
          <w:b w:val="1"/>
          <w:bCs w:val="1"/>
        </w:rPr>
      </w:pPr>
      <w:r w:rsidDel="00000000" w:rsidR="00000000" w:rsidRPr="00000000">
        <w:rPr>
          <w:b w:val="1"/>
          <w:bCs w:val="1"/>
          <w:rtl w:val="0"/>
        </w:rPr>
        <w:t xml:space="preserve">Deadlines are among the most important issues in personal injury litigation.</w:t>
      </w:r>
    </w:p>
    <w:p w:rsidR="00000000" w:rsidDel="00000000" w:rsidP="00000000" w:rsidRDefault="00000000" w:rsidRPr="00000000" w14:paraId="00003A81">
      <w:pPr>
        <w:spacing w:after="240" w:before="240" w:lineRule="auto"/>
        <w:rPr/>
      </w:pPr>
      <w:r w:rsidDel="00000000" w:rsidR="00000000" w:rsidRPr="00000000">
        <w:rPr>
          <w:rtl w:val="0"/>
        </w:rPr>
        <w:t xml:space="preserve">Different legal frameworks can produce different limitation periods.</w:t>
      </w:r>
    </w:p>
    <w:p w:rsidR="00000000" w:rsidDel="00000000" w:rsidP="00000000" w:rsidRDefault="00000000" w:rsidRPr="00000000" w14:paraId="00003A82">
      <w:pPr>
        <w:pStyle w:val="Heading3"/>
        <w:keepNext w:val="0"/>
        <w:keepLines w:val="0"/>
        <w:spacing w:before="280" w:lineRule="auto"/>
        <w:rPr>
          <w:b w:val="1"/>
          <w:bCs w:val="1"/>
          <w:color w:val="000000"/>
          <w:sz w:val="26"/>
          <w:szCs w:val="26"/>
        </w:rPr>
      </w:pPr>
      <w:bookmarkStart w:colFirst="0" w:colLast="0" w:name="_mg771lsxkkdr" w:id="5912"/>
      <w:bookmarkEnd w:id="5912"/>
      <w:r w:rsidDel="00000000" w:rsidR="00000000" w:rsidRPr="00000000">
        <w:rPr>
          <w:b w:val="1"/>
          <w:bCs w:val="1"/>
          <w:color w:val="000000"/>
          <w:sz w:val="26"/>
          <w:szCs w:val="26"/>
          <w:rtl w:val="0"/>
        </w:rPr>
        <w:t xml:space="preserve">General Civil Compensation Claims</w:t>
      </w:r>
    </w:p>
    <w:p w:rsidR="00000000" w:rsidDel="00000000" w:rsidP="00000000" w:rsidRDefault="00000000" w:rsidRPr="00000000" w14:paraId="00003A83">
      <w:pPr>
        <w:spacing w:after="240" w:before="240" w:lineRule="auto"/>
        <w:rPr/>
      </w:pPr>
      <w:r w:rsidDel="00000000" w:rsidR="00000000" w:rsidRPr="00000000">
        <w:rPr>
          <w:rtl w:val="0"/>
        </w:rPr>
        <w:t xml:space="preserve">Article 206, paragraph 3, V, of the Civil Code generally establishes a three-year limitation period for civil reparation claims, subject to the nature of the claim and applicable jurisprudence.</w:t>
      </w:r>
    </w:p>
    <w:p w:rsidR="00000000" w:rsidDel="00000000" w:rsidP="00000000" w:rsidRDefault="00000000" w:rsidRPr="00000000" w14:paraId="00003A84">
      <w:pPr>
        <w:pStyle w:val="Heading3"/>
        <w:keepNext w:val="0"/>
        <w:keepLines w:val="0"/>
        <w:spacing w:before="280" w:lineRule="auto"/>
        <w:rPr>
          <w:b w:val="1"/>
          <w:bCs w:val="1"/>
          <w:color w:val="000000"/>
          <w:sz w:val="26"/>
          <w:szCs w:val="26"/>
        </w:rPr>
      </w:pPr>
      <w:bookmarkStart w:colFirst="0" w:colLast="0" w:name="_1rm87cl9r03y" w:id="5913"/>
      <w:bookmarkEnd w:id="5913"/>
      <w:r w:rsidDel="00000000" w:rsidR="00000000" w:rsidRPr="00000000">
        <w:rPr>
          <w:b w:val="1"/>
          <w:bCs w:val="1"/>
          <w:color w:val="000000"/>
          <w:sz w:val="26"/>
          <w:szCs w:val="26"/>
          <w:rtl w:val="0"/>
        </w:rPr>
        <w:t xml:space="preserve">Consumer-Related Accident Claims</w:t>
      </w:r>
    </w:p>
    <w:p w:rsidR="00000000" w:rsidDel="00000000" w:rsidP="00000000" w:rsidRDefault="00000000" w:rsidRPr="00000000" w14:paraId="00003A85">
      <w:pPr>
        <w:spacing w:after="240" w:before="240" w:lineRule="auto"/>
        <w:rPr/>
      </w:pPr>
      <w:r w:rsidDel="00000000" w:rsidR="00000000" w:rsidRPr="00000000">
        <w:rPr>
          <w:rtl w:val="0"/>
        </w:rPr>
        <w:t xml:space="preserve">Article 27 of the Consumer Defense Code establishes a five-year limitation period for qualifying claims involving harm caused by products or services, counted under its statutory knowledge-based rule.</w:t>
      </w:r>
    </w:p>
    <w:p w:rsidR="00000000" w:rsidDel="00000000" w:rsidP="00000000" w:rsidRDefault="00000000" w:rsidRPr="00000000" w14:paraId="00003A86">
      <w:pPr>
        <w:pStyle w:val="Heading3"/>
        <w:keepNext w:val="0"/>
        <w:keepLines w:val="0"/>
        <w:spacing w:before="280" w:lineRule="auto"/>
        <w:rPr>
          <w:b w:val="1"/>
          <w:bCs w:val="1"/>
          <w:color w:val="000000"/>
          <w:sz w:val="26"/>
          <w:szCs w:val="26"/>
        </w:rPr>
      </w:pPr>
      <w:bookmarkStart w:colFirst="0" w:colLast="0" w:name="_ykm4js7g7ilg" w:id="5914"/>
      <w:bookmarkEnd w:id="5914"/>
      <w:r w:rsidDel="00000000" w:rsidR="00000000" w:rsidRPr="00000000">
        <w:rPr>
          <w:b w:val="1"/>
          <w:bCs w:val="1"/>
          <w:color w:val="000000"/>
          <w:sz w:val="26"/>
          <w:szCs w:val="26"/>
          <w:rtl w:val="0"/>
        </w:rPr>
        <w:t xml:space="preserve">International Transportation</w:t>
      </w:r>
    </w:p>
    <w:p w:rsidR="00000000" w:rsidDel="00000000" w:rsidP="00000000" w:rsidRDefault="00000000" w:rsidRPr="00000000" w14:paraId="00003A87">
      <w:pPr>
        <w:spacing w:after="240" w:before="240" w:lineRule="auto"/>
        <w:rPr/>
      </w:pPr>
      <w:r w:rsidDel="00000000" w:rsidR="00000000" w:rsidRPr="00000000">
        <w:rPr>
          <w:rtl w:val="0"/>
        </w:rPr>
        <w:t xml:space="preserve">Special international conventions and transport rules may establish different periods, including a two-year period for certain international air carriage claims under the applicable convention.</w:t>
      </w:r>
    </w:p>
    <w:p w:rsidR="00000000" w:rsidDel="00000000" w:rsidP="00000000" w:rsidRDefault="00000000" w:rsidRPr="00000000" w14:paraId="00003A88">
      <w:pPr>
        <w:pStyle w:val="Heading3"/>
        <w:keepNext w:val="0"/>
        <w:keepLines w:val="0"/>
        <w:spacing w:before="280" w:lineRule="auto"/>
        <w:rPr>
          <w:b w:val="1"/>
          <w:bCs w:val="1"/>
          <w:color w:val="000000"/>
          <w:sz w:val="26"/>
          <w:szCs w:val="26"/>
        </w:rPr>
      </w:pPr>
      <w:bookmarkStart w:colFirst="0" w:colLast="0" w:name="_5im932mk0jxm" w:id="5915"/>
      <w:bookmarkEnd w:id="5915"/>
      <w:r w:rsidDel="00000000" w:rsidR="00000000" w:rsidRPr="00000000">
        <w:rPr>
          <w:b w:val="1"/>
          <w:bCs w:val="1"/>
          <w:color w:val="000000"/>
          <w:sz w:val="26"/>
          <w:szCs w:val="26"/>
          <w:rtl w:val="0"/>
        </w:rPr>
        <w:t xml:space="preserve">Employment-Related Claims</w:t>
      </w:r>
    </w:p>
    <w:p w:rsidR="00000000" w:rsidDel="00000000" w:rsidP="00000000" w:rsidRDefault="00000000" w:rsidRPr="00000000" w14:paraId="00003A89">
      <w:pPr>
        <w:spacing w:after="240" w:before="240" w:lineRule="auto"/>
        <w:rPr/>
      </w:pPr>
      <w:r w:rsidDel="00000000" w:rsidR="00000000" w:rsidRPr="00000000">
        <w:rPr>
          <w:rtl w:val="0"/>
        </w:rPr>
        <w:t xml:space="preserve">May be governed by distinct constitutional and labor-law deadlines.</w:t>
      </w:r>
    </w:p>
    <w:p w:rsidR="00000000" w:rsidDel="00000000" w:rsidP="00000000" w:rsidRDefault="00000000" w:rsidRPr="00000000" w14:paraId="00003A8A">
      <w:pPr>
        <w:pStyle w:val="Heading3"/>
        <w:keepNext w:val="0"/>
        <w:keepLines w:val="0"/>
        <w:spacing w:before="280" w:lineRule="auto"/>
        <w:rPr>
          <w:b w:val="1"/>
          <w:bCs w:val="1"/>
          <w:color w:val="000000"/>
          <w:sz w:val="26"/>
          <w:szCs w:val="26"/>
        </w:rPr>
      </w:pPr>
      <w:bookmarkStart w:colFirst="0" w:colLast="0" w:name="_izgfww5ht9pf" w:id="5916"/>
      <w:bookmarkEnd w:id="5916"/>
      <w:r w:rsidDel="00000000" w:rsidR="00000000" w:rsidRPr="00000000">
        <w:rPr>
          <w:b w:val="1"/>
          <w:bCs w:val="1"/>
          <w:color w:val="000000"/>
          <w:sz w:val="26"/>
          <w:szCs w:val="26"/>
          <w:rtl w:val="0"/>
        </w:rPr>
        <w:t xml:space="preserve">Public Authority Claims</w:t>
      </w:r>
    </w:p>
    <w:p w:rsidR="00000000" w:rsidDel="00000000" w:rsidP="00000000" w:rsidRDefault="00000000" w:rsidRPr="00000000" w14:paraId="00003A8B">
      <w:pPr>
        <w:spacing w:after="240" w:before="240" w:lineRule="auto"/>
        <w:rPr/>
      </w:pPr>
      <w:r w:rsidDel="00000000" w:rsidR="00000000" w:rsidRPr="00000000">
        <w:rPr>
          <w:rtl w:val="0"/>
        </w:rPr>
        <w:t xml:space="preserve">May be subject to special statutory limitation rules.</w:t>
      </w:r>
    </w:p>
    <w:p w:rsidR="00000000" w:rsidDel="00000000" w:rsidP="00000000" w:rsidRDefault="00000000" w:rsidRPr="00000000" w14:paraId="00003A8C">
      <w:pPr>
        <w:pStyle w:val="Heading3"/>
        <w:keepNext w:val="0"/>
        <w:keepLines w:val="0"/>
        <w:spacing w:before="280" w:lineRule="auto"/>
        <w:rPr>
          <w:b w:val="1"/>
          <w:bCs w:val="1"/>
          <w:color w:val="000000"/>
          <w:sz w:val="26"/>
          <w:szCs w:val="26"/>
        </w:rPr>
      </w:pPr>
      <w:bookmarkStart w:colFirst="0" w:colLast="0" w:name="_beks6per4d1m" w:id="5917"/>
      <w:bookmarkEnd w:id="5917"/>
      <w:r w:rsidDel="00000000" w:rsidR="00000000" w:rsidRPr="00000000">
        <w:rPr>
          <w:b w:val="1"/>
          <w:bCs w:val="1"/>
          <w:color w:val="000000"/>
          <w:sz w:val="26"/>
          <w:szCs w:val="26"/>
          <w:rtl w:val="0"/>
        </w:rPr>
        <w:t xml:space="preserve">Contractual Claims</w:t>
      </w:r>
    </w:p>
    <w:p w:rsidR="00000000" w:rsidDel="00000000" w:rsidP="00000000" w:rsidRDefault="00000000" w:rsidRPr="00000000" w14:paraId="00003A8D">
      <w:pPr>
        <w:spacing w:after="240" w:before="240" w:lineRule="auto"/>
        <w:rPr/>
      </w:pPr>
      <w:r w:rsidDel="00000000" w:rsidR="00000000" w:rsidRPr="00000000">
        <w:rPr>
          <w:rtl w:val="0"/>
        </w:rPr>
        <w:t xml:space="preserve">Can require separate classification and analysis.</w:t>
      </w:r>
    </w:p>
    <w:p w:rsidR="00000000" w:rsidDel="00000000" w:rsidP="00000000" w:rsidRDefault="00000000" w:rsidRPr="00000000" w14:paraId="00003A8E">
      <w:pPr>
        <w:pStyle w:val="Heading3"/>
        <w:keepNext w:val="0"/>
        <w:keepLines w:val="0"/>
        <w:spacing w:before="280" w:lineRule="auto"/>
        <w:rPr>
          <w:b w:val="1"/>
          <w:bCs w:val="1"/>
          <w:color w:val="000000"/>
          <w:sz w:val="26"/>
          <w:szCs w:val="26"/>
        </w:rPr>
      </w:pPr>
      <w:bookmarkStart w:colFirst="0" w:colLast="0" w:name="_9qkeefyhb07x" w:id="5918"/>
      <w:bookmarkEnd w:id="5918"/>
      <w:r w:rsidDel="00000000" w:rsidR="00000000" w:rsidRPr="00000000">
        <w:rPr>
          <w:b w:val="1"/>
          <w:bCs w:val="1"/>
          <w:color w:val="000000"/>
          <w:sz w:val="26"/>
          <w:szCs w:val="26"/>
          <w:rtl w:val="0"/>
        </w:rPr>
        <w:t xml:space="preserve">Criminal Proceedings</w:t>
      </w:r>
    </w:p>
    <w:p w:rsidR="00000000" w:rsidDel="00000000" w:rsidP="00000000" w:rsidRDefault="00000000" w:rsidRPr="00000000" w14:paraId="00003A8F">
      <w:pPr>
        <w:spacing w:after="240" w:before="240" w:lineRule="auto"/>
        <w:rPr/>
      </w:pPr>
      <w:r w:rsidDel="00000000" w:rsidR="00000000" w:rsidRPr="00000000">
        <w:rPr>
          <w:rtl w:val="0"/>
        </w:rPr>
        <w:t xml:space="preserve">May affect certain civil limitation questions under applicable law.</w:t>
      </w:r>
    </w:p>
    <w:p w:rsidR="00000000" w:rsidDel="00000000" w:rsidP="00000000" w:rsidRDefault="00000000" w:rsidRPr="00000000" w14:paraId="00003A90">
      <w:pPr>
        <w:pStyle w:val="Heading3"/>
        <w:keepNext w:val="0"/>
        <w:keepLines w:val="0"/>
        <w:spacing w:before="280" w:lineRule="auto"/>
        <w:rPr>
          <w:b w:val="1"/>
          <w:bCs w:val="1"/>
          <w:color w:val="000000"/>
          <w:sz w:val="26"/>
          <w:szCs w:val="26"/>
        </w:rPr>
      </w:pPr>
      <w:bookmarkStart w:colFirst="0" w:colLast="0" w:name="_7mapzzosn8z1" w:id="5919"/>
      <w:bookmarkEnd w:id="5919"/>
      <w:r w:rsidDel="00000000" w:rsidR="00000000" w:rsidRPr="00000000">
        <w:rPr>
          <w:b w:val="1"/>
          <w:bCs w:val="1"/>
          <w:color w:val="000000"/>
          <w:sz w:val="26"/>
          <w:szCs w:val="26"/>
          <w:rtl w:val="0"/>
        </w:rPr>
        <w:t xml:space="preserve">Minors and Incapacitated Persons</w:t>
      </w:r>
    </w:p>
    <w:p w:rsidR="00000000" w:rsidDel="00000000" w:rsidP="00000000" w:rsidRDefault="00000000" w:rsidRPr="00000000" w14:paraId="00003A91">
      <w:pPr>
        <w:spacing w:after="240" w:before="240" w:lineRule="auto"/>
        <w:rPr/>
      </w:pPr>
      <w:r w:rsidDel="00000000" w:rsidR="00000000" w:rsidRPr="00000000">
        <w:rPr>
          <w:rtl w:val="0"/>
        </w:rPr>
        <w:t xml:space="preserve">Special rules may apply.</w:t>
      </w:r>
    </w:p>
    <w:p w:rsidR="00000000" w:rsidDel="00000000" w:rsidP="00000000" w:rsidRDefault="00000000" w:rsidRPr="00000000" w14:paraId="00003A92">
      <w:pPr>
        <w:pStyle w:val="Heading3"/>
        <w:keepNext w:val="0"/>
        <w:keepLines w:val="0"/>
        <w:spacing w:before="280" w:lineRule="auto"/>
        <w:rPr>
          <w:b w:val="1"/>
          <w:bCs w:val="1"/>
          <w:color w:val="000000"/>
          <w:sz w:val="26"/>
          <w:szCs w:val="26"/>
        </w:rPr>
      </w:pPr>
      <w:bookmarkStart w:colFirst="0" w:colLast="0" w:name="_vxt2evpn486b" w:id="5920"/>
      <w:bookmarkEnd w:id="5920"/>
      <w:r w:rsidDel="00000000" w:rsidR="00000000" w:rsidRPr="00000000">
        <w:rPr>
          <w:b w:val="1"/>
          <w:bCs w:val="1"/>
          <w:color w:val="000000"/>
          <w:sz w:val="26"/>
          <w:szCs w:val="26"/>
          <w:rtl w:val="0"/>
        </w:rPr>
        <w:t xml:space="preserve">Knowledge of Injury</w:t>
      </w:r>
    </w:p>
    <w:p w:rsidR="00000000" w:rsidDel="00000000" w:rsidP="00000000" w:rsidRDefault="00000000" w:rsidRPr="00000000" w14:paraId="00003A93">
      <w:pPr>
        <w:spacing w:after="240" w:before="240" w:lineRule="auto"/>
        <w:rPr/>
      </w:pPr>
      <w:r w:rsidDel="00000000" w:rsidR="00000000" w:rsidRPr="00000000">
        <w:rPr>
          <w:rtl w:val="0"/>
        </w:rPr>
        <w:t xml:space="preserve">May be relevant to the starting point.</w:t>
      </w:r>
    </w:p>
    <w:p w:rsidR="00000000" w:rsidDel="00000000" w:rsidP="00000000" w:rsidRDefault="00000000" w:rsidRPr="00000000" w14:paraId="00003A94">
      <w:pPr>
        <w:pStyle w:val="Heading3"/>
        <w:keepNext w:val="0"/>
        <w:keepLines w:val="0"/>
        <w:spacing w:before="280" w:lineRule="auto"/>
        <w:rPr>
          <w:b w:val="1"/>
          <w:bCs w:val="1"/>
          <w:color w:val="000000"/>
          <w:sz w:val="26"/>
          <w:szCs w:val="26"/>
        </w:rPr>
      </w:pPr>
      <w:bookmarkStart w:colFirst="0" w:colLast="0" w:name="_rfwbgu97o0nt" w:id="5921"/>
      <w:bookmarkEnd w:id="5921"/>
      <w:r w:rsidDel="00000000" w:rsidR="00000000" w:rsidRPr="00000000">
        <w:rPr>
          <w:b w:val="1"/>
          <w:bCs w:val="1"/>
          <w:color w:val="000000"/>
          <w:sz w:val="26"/>
          <w:szCs w:val="26"/>
          <w:rtl w:val="0"/>
        </w:rPr>
        <w:t xml:space="preserve">Interruption or Suspension</w:t>
      </w:r>
    </w:p>
    <w:p w:rsidR="00000000" w:rsidDel="00000000" w:rsidP="00000000" w:rsidRDefault="00000000" w:rsidRPr="00000000" w14:paraId="00003A95">
      <w:pPr>
        <w:spacing w:after="240" w:before="240" w:lineRule="auto"/>
        <w:rPr/>
      </w:pPr>
      <w:r w:rsidDel="00000000" w:rsidR="00000000" w:rsidRPr="00000000">
        <w:rPr>
          <w:rtl w:val="0"/>
        </w:rPr>
        <w:t xml:space="preserve">Must be assessed individually.</w:t>
      </w:r>
    </w:p>
    <w:p w:rsidR="00000000" w:rsidDel="00000000" w:rsidP="00000000" w:rsidRDefault="00000000" w:rsidRPr="00000000" w14:paraId="00003A96">
      <w:pPr>
        <w:spacing w:after="240" w:before="240" w:lineRule="auto"/>
        <w:rPr>
          <w:b w:val="1"/>
          <w:bCs w:val="1"/>
        </w:rPr>
      </w:pPr>
      <w:r w:rsidDel="00000000" w:rsidR="00000000" w:rsidRPr="00000000">
        <w:rPr>
          <w:b w:val="1"/>
          <w:bCs w:val="1"/>
          <w:rtl w:val="0"/>
        </w:rPr>
        <w:t xml:space="preserve">Do not assume that every personal injury claim has a three-year, five-year, or two-year deadline. The applicable cause of action and starting point must be identified.</w:t>
      </w:r>
    </w:p>
    <w:p w:rsidR="00000000" w:rsidDel="00000000" w:rsidP="00000000" w:rsidRDefault="00000000" w:rsidRPr="00000000" w14:paraId="00003A97">
      <w:pPr>
        <w:spacing w:after="240" w:before="240" w:lineRule="auto"/>
        <w:rPr>
          <w:b w:val="1"/>
          <w:bCs w:val="1"/>
        </w:rPr>
      </w:pPr>
      <w:r w:rsidDel="00000000" w:rsidR="00000000" w:rsidRPr="00000000">
        <w:rPr>
          <w:b w:val="1"/>
          <w:bCs w:val="1"/>
          <w:rtl w:val="0"/>
        </w:rPr>
        <w:t xml:space="preserve">[Request an Urgent Limitation Period Assessment]</w:t>
      </w:r>
    </w:p>
    <w:p w:rsidR="00000000" w:rsidDel="00000000" w:rsidP="00000000" w:rsidRDefault="00000000" w:rsidRPr="00000000" w14:paraId="00003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99">
      <w:pPr>
        <w:pStyle w:val="Heading1"/>
        <w:keepNext w:val="0"/>
        <w:keepLines w:val="0"/>
        <w:spacing w:before="480" w:lineRule="auto"/>
        <w:rPr>
          <w:b w:val="1"/>
          <w:bCs w:val="1"/>
          <w:sz w:val="46"/>
          <w:szCs w:val="46"/>
        </w:rPr>
      </w:pPr>
      <w:bookmarkStart w:colFirst="0" w:colLast="0" w:name="_34mwq9r49o5d" w:id="5922"/>
      <w:bookmarkEnd w:id="5922"/>
      <w:r w:rsidDel="00000000" w:rsidR="00000000" w:rsidRPr="00000000">
        <w:rPr>
          <w:b w:val="1"/>
          <w:bCs w:val="1"/>
          <w:sz w:val="46"/>
          <w:szCs w:val="46"/>
          <w:rtl w:val="0"/>
        </w:rPr>
        <w:t xml:space="preserve">What Evidence Is Needed for a Personal Injury Claim?</w:t>
      </w:r>
    </w:p>
    <w:p w:rsidR="00000000" w:rsidDel="00000000" w:rsidP="00000000" w:rsidRDefault="00000000" w:rsidRPr="00000000" w14:paraId="00003A9A">
      <w:pPr>
        <w:pStyle w:val="Heading2"/>
        <w:keepNext w:val="0"/>
        <w:keepLines w:val="0"/>
        <w:spacing w:after="80" w:lineRule="auto"/>
        <w:rPr>
          <w:b w:val="1"/>
          <w:bCs w:val="1"/>
          <w:sz w:val="34"/>
          <w:szCs w:val="34"/>
        </w:rPr>
      </w:pPr>
      <w:bookmarkStart w:colFirst="0" w:colLast="0" w:name="_dqftmbz8ab78" w:id="5923"/>
      <w:bookmarkEnd w:id="5923"/>
      <w:r w:rsidDel="00000000" w:rsidR="00000000" w:rsidRPr="00000000">
        <w:rPr>
          <w:b w:val="1"/>
          <w:bCs w:val="1"/>
          <w:sz w:val="34"/>
          <w:szCs w:val="34"/>
          <w:rtl w:val="0"/>
        </w:rPr>
        <w:t xml:space="preserve">Building a Documented Compensation Case</w:t>
      </w:r>
    </w:p>
    <w:p w:rsidR="00000000" w:rsidDel="00000000" w:rsidP="00000000" w:rsidRDefault="00000000" w:rsidRPr="00000000" w14:paraId="00003A9B">
      <w:pPr>
        <w:spacing w:after="240" w:before="240" w:lineRule="auto"/>
        <w:rPr/>
      </w:pPr>
      <w:r w:rsidDel="00000000" w:rsidR="00000000" w:rsidRPr="00000000">
        <w:rPr>
          <w:rtl w:val="0"/>
        </w:rPr>
        <w:t xml:space="preserve">Relevant evidence may include:</w:t>
      </w:r>
    </w:p>
    <w:p w:rsidR="00000000" w:rsidDel="00000000" w:rsidP="00000000" w:rsidRDefault="00000000" w:rsidRPr="00000000" w14:paraId="00003A9C">
      <w:pPr>
        <w:pStyle w:val="Heading3"/>
        <w:keepNext w:val="0"/>
        <w:keepLines w:val="0"/>
        <w:spacing w:before="280" w:lineRule="auto"/>
        <w:rPr>
          <w:b w:val="1"/>
          <w:bCs w:val="1"/>
          <w:color w:val="000000"/>
          <w:sz w:val="26"/>
          <w:szCs w:val="26"/>
        </w:rPr>
      </w:pPr>
      <w:bookmarkStart w:colFirst="0" w:colLast="0" w:name="_ibn2m52mfxbr" w:id="5924"/>
      <w:bookmarkEnd w:id="5924"/>
      <w:r w:rsidDel="00000000" w:rsidR="00000000" w:rsidRPr="00000000">
        <w:rPr>
          <w:b w:val="1"/>
          <w:bCs w:val="1"/>
          <w:color w:val="000000"/>
          <w:sz w:val="26"/>
          <w:szCs w:val="26"/>
          <w:rtl w:val="0"/>
        </w:rPr>
        <w:t xml:space="preserve">Medical Records</w:t>
      </w:r>
    </w:p>
    <w:p w:rsidR="00000000" w:rsidDel="00000000" w:rsidP="00000000" w:rsidRDefault="00000000" w:rsidRPr="00000000" w14:paraId="00003A9D">
      <w:pPr>
        <w:spacing w:after="240" w:before="240" w:lineRule="auto"/>
        <w:rPr/>
      </w:pPr>
      <w:r w:rsidDel="00000000" w:rsidR="00000000" w:rsidRPr="00000000">
        <w:rPr>
          <w:rtl w:val="0"/>
        </w:rPr>
        <w:t xml:space="preserve">Hospital notes, diagnoses, and treatment reports.</w:t>
      </w:r>
    </w:p>
    <w:p w:rsidR="00000000" w:rsidDel="00000000" w:rsidP="00000000" w:rsidRDefault="00000000" w:rsidRPr="00000000" w14:paraId="00003A9E">
      <w:pPr>
        <w:pStyle w:val="Heading3"/>
        <w:keepNext w:val="0"/>
        <w:keepLines w:val="0"/>
        <w:spacing w:before="280" w:lineRule="auto"/>
        <w:rPr>
          <w:b w:val="1"/>
          <w:bCs w:val="1"/>
          <w:color w:val="000000"/>
          <w:sz w:val="26"/>
          <w:szCs w:val="26"/>
        </w:rPr>
      </w:pPr>
      <w:bookmarkStart w:colFirst="0" w:colLast="0" w:name="_309igt2o2vr7" w:id="5925"/>
      <w:bookmarkEnd w:id="5925"/>
      <w:r w:rsidDel="00000000" w:rsidR="00000000" w:rsidRPr="00000000">
        <w:rPr>
          <w:b w:val="1"/>
          <w:bCs w:val="1"/>
          <w:color w:val="000000"/>
          <w:sz w:val="26"/>
          <w:szCs w:val="26"/>
          <w:rtl w:val="0"/>
        </w:rPr>
        <w:t xml:space="preserve">Imaging and Examinations</w:t>
      </w:r>
    </w:p>
    <w:p w:rsidR="00000000" w:rsidDel="00000000" w:rsidP="00000000" w:rsidRDefault="00000000" w:rsidRPr="00000000" w14:paraId="00003A9F">
      <w:pPr>
        <w:spacing w:after="240" w:before="240" w:lineRule="auto"/>
        <w:rPr/>
      </w:pPr>
      <w:r w:rsidDel="00000000" w:rsidR="00000000" w:rsidRPr="00000000">
        <w:rPr>
          <w:rtl w:val="0"/>
        </w:rPr>
        <w:t xml:space="preserve">X-rays, MRI scans, laboratory results, and other examinations.</w:t>
      </w:r>
    </w:p>
    <w:p w:rsidR="00000000" w:rsidDel="00000000" w:rsidP="00000000" w:rsidRDefault="00000000" w:rsidRPr="00000000" w14:paraId="00003AA0">
      <w:pPr>
        <w:pStyle w:val="Heading3"/>
        <w:keepNext w:val="0"/>
        <w:keepLines w:val="0"/>
        <w:spacing w:before="280" w:lineRule="auto"/>
        <w:rPr>
          <w:b w:val="1"/>
          <w:bCs w:val="1"/>
          <w:color w:val="000000"/>
          <w:sz w:val="26"/>
          <w:szCs w:val="26"/>
        </w:rPr>
      </w:pPr>
      <w:bookmarkStart w:colFirst="0" w:colLast="0" w:name="_af4ql7k0pzk" w:id="5926"/>
      <w:bookmarkEnd w:id="5926"/>
      <w:r w:rsidDel="00000000" w:rsidR="00000000" w:rsidRPr="00000000">
        <w:rPr>
          <w:b w:val="1"/>
          <w:bCs w:val="1"/>
          <w:color w:val="000000"/>
          <w:sz w:val="26"/>
          <w:szCs w:val="26"/>
          <w:rtl w:val="0"/>
        </w:rPr>
        <w:t xml:space="preserve">Prescriptions</w:t>
      </w:r>
    </w:p>
    <w:p w:rsidR="00000000" w:rsidDel="00000000" w:rsidP="00000000" w:rsidRDefault="00000000" w:rsidRPr="00000000" w14:paraId="00003AA1">
      <w:pPr>
        <w:spacing w:after="240" w:before="240" w:lineRule="auto"/>
        <w:rPr/>
      </w:pPr>
      <w:r w:rsidDel="00000000" w:rsidR="00000000" w:rsidRPr="00000000">
        <w:rPr>
          <w:rtl w:val="0"/>
        </w:rPr>
        <w:t xml:space="preserve">Evidence of prescribed treatment.</w:t>
      </w:r>
    </w:p>
    <w:p w:rsidR="00000000" w:rsidDel="00000000" w:rsidP="00000000" w:rsidRDefault="00000000" w:rsidRPr="00000000" w14:paraId="00003AA2">
      <w:pPr>
        <w:pStyle w:val="Heading3"/>
        <w:keepNext w:val="0"/>
        <w:keepLines w:val="0"/>
        <w:spacing w:before="280" w:lineRule="auto"/>
        <w:rPr>
          <w:b w:val="1"/>
          <w:bCs w:val="1"/>
          <w:color w:val="000000"/>
          <w:sz w:val="26"/>
          <w:szCs w:val="26"/>
        </w:rPr>
      </w:pPr>
      <w:bookmarkStart w:colFirst="0" w:colLast="0" w:name="_orkz6jtqs4od" w:id="5927"/>
      <w:bookmarkEnd w:id="5927"/>
      <w:r w:rsidDel="00000000" w:rsidR="00000000" w:rsidRPr="00000000">
        <w:rPr>
          <w:b w:val="1"/>
          <w:bCs w:val="1"/>
          <w:color w:val="000000"/>
          <w:sz w:val="26"/>
          <w:szCs w:val="26"/>
          <w:rtl w:val="0"/>
        </w:rPr>
        <w:t xml:space="preserve">Medical Expenses</w:t>
      </w:r>
    </w:p>
    <w:p w:rsidR="00000000" w:rsidDel="00000000" w:rsidP="00000000" w:rsidRDefault="00000000" w:rsidRPr="00000000" w14:paraId="00003AA3">
      <w:pPr>
        <w:spacing w:after="240" w:before="240" w:lineRule="auto"/>
        <w:rPr/>
      </w:pPr>
      <w:r w:rsidDel="00000000" w:rsidR="00000000" w:rsidRPr="00000000">
        <w:rPr>
          <w:rtl w:val="0"/>
        </w:rPr>
        <w:t xml:space="preserve">Receipts, invoices, and payment records.</w:t>
      </w:r>
    </w:p>
    <w:p w:rsidR="00000000" w:rsidDel="00000000" w:rsidP="00000000" w:rsidRDefault="00000000" w:rsidRPr="00000000" w14:paraId="00003AA4">
      <w:pPr>
        <w:pStyle w:val="Heading3"/>
        <w:keepNext w:val="0"/>
        <w:keepLines w:val="0"/>
        <w:spacing w:before="280" w:lineRule="auto"/>
        <w:rPr>
          <w:b w:val="1"/>
          <w:bCs w:val="1"/>
          <w:color w:val="000000"/>
          <w:sz w:val="26"/>
          <w:szCs w:val="26"/>
        </w:rPr>
      </w:pPr>
      <w:bookmarkStart w:colFirst="0" w:colLast="0" w:name="_r47hliyhxwor" w:id="5928"/>
      <w:bookmarkEnd w:id="5928"/>
      <w:r w:rsidDel="00000000" w:rsidR="00000000" w:rsidRPr="00000000">
        <w:rPr>
          <w:b w:val="1"/>
          <w:bCs w:val="1"/>
          <w:color w:val="000000"/>
          <w:sz w:val="26"/>
          <w:szCs w:val="26"/>
          <w:rtl w:val="0"/>
        </w:rPr>
        <w:t xml:space="preserve">Police Reports</w:t>
      </w:r>
    </w:p>
    <w:p w:rsidR="00000000" w:rsidDel="00000000" w:rsidP="00000000" w:rsidRDefault="00000000" w:rsidRPr="00000000" w14:paraId="00003AA5">
      <w:pPr>
        <w:spacing w:after="240" w:before="240" w:lineRule="auto"/>
        <w:rPr/>
      </w:pPr>
      <w:r w:rsidDel="00000000" w:rsidR="00000000" w:rsidRPr="00000000">
        <w:rPr>
          <w:rtl w:val="0"/>
        </w:rPr>
        <w:t xml:space="preserve">Where available.</w:t>
      </w:r>
    </w:p>
    <w:p w:rsidR="00000000" w:rsidDel="00000000" w:rsidP="00000000" w:rsidRDefault="00000000" w:rsidRPr="00000000" w14:paraId="00003AA6">
      <w:pPr>
        <w:pStyle w:val="Heading3"/>
        <w:keepNext w:val="0"/>
        <w:keepLines w:val="0"/>
        <w:spacing w:before="280" w:lineRule="auto"/>
        <w:rPr>
          <w:b w:val="1"/>
          <w:bCs w:val="1"/>
          <w:color w:val="000000"/>
          <w:sz w:val="26"/>
          <w:szCs w:val="26"/>
        </w:rPr>
      </w:pPr>
      <w:bookmarkStart w:colFirst="0" w:colLast="0" w:name="_rltejtnbvl0f" w:id="5929"/>
      <w:bookmarkEnd w:id="5929"/>
      <w:r w:rsidDel="00000000" w:rsidR="00000000" w:rsidRPr="00000000">
        <w:rPr>
          <w:b w:val="1"/>
          <w:bCs w:val="1"/>
          <w:color w:val="000000"/>
          <w:sz w:val="26"/>
          <w:szCs w:val="26"/>
          <w:rtl w:val="0"/>
        </w:rPr>
        <w:t xml:space="preserve">Accident Photographs</w:t>
      </w:r>
    </w:p>
    <w:p w:rsidR="00000000" w:rsidDel="00000000" w:rsidP="00000000" w:rsidRDefault="00000000" w:rsidRPr="00000000" w14:paraId="00003AA7">
      <w:pPr>
        <w:spacing w:after="240" w:before="240" w:lineRule="auto"/>
        <w:rPr/>
      </w:pPr>
      <w:r w:rsidDel="00000000" w:rsidR="00000000" w:rsidRPr="00000000">
        <w:rPr>
          <w:rtl w:val="0"/>
        </w:rPr>
        <w:t xml:space="preserve">Images of the location, vehicles, or relevant conditions.</w:t>
      </w:r>
    </w:p>
    <w:p w:rsidR="00000000" w:rsidDel="00000000" w:rsidP="00000000" w:rsidRDefault="00000000" w:rsidRPr="00000000" w14:paraId="00003AA8">
      <w:pPr>
        <w:pStyle w:val="Heading3"/>
        <w:keepNext w:val="0"/>
        <w:keepLines w:val="0"/>
        <w:spacing w:before="280" w:lineRule="auto"/>
        <w:rPr>
          <w:b w:val="1"/>
          <w:bCs w:val="1"/>
          <w:color w:val="000000"/>
          <w:sz w:val="26"/>
          <w:szCs w:val="26"/>
        </w:rPr>
      </w:pPr>
      <w:bookmarkStart w:colFirst="0" w:colLast="0" w:name="_9vc8iu6assw3" w:id="5930"/>
      <w:bookmarkEnd w:id="5930"/>
      <w:r w:rsidDel="00000000" w:rsidR="00000000" w:rsidRPr="00000000">
        <w:rPr>
          <w:b w:val="1"/>
          <w:bCs w:val="1"/>
          <w:color w:val="000000"/>
          <w:sz w:val="26"/>
          <w:szCs w:val="26"/>
          <w:rtl w:val="0"/>
        </w:rPr>
        <w:t xml:space="preserve">Video Footage</w:t>
      </w:r>
    </w:p>
    <w:p w:rsidR="00000000" w:rsidDel="00000000" w:rsidP="00000000" w:rsidRDefault="00000000" w:rsidRPr="00000000" w14:paraId="00003AA9">
      <w:pPr>
        <w:spacing w:after="240" w:before="240" w:lineRule="auto"/>
        <w:rPr/>
      </w:pPr>
      <w:r w:rsidDel="00000000" w:rsidR="00000000" w:rsidRPr="00000000">
        <w:rPr>
          <w:rtl w:val="0"/>
        </w:rPr>
        <w:t xml:space="preserve">Where lawfully available.</w:t>
      </w:r>
    </w:p>
    <w:p w:rsidR="00000000" w:rsidDel="00000000" w:rsidP="00000000" w:rsidRDefault="00000000" w:rsidRPr="00000000" w14:paraId="00003AAA">
      <w:pPr>
        <w:pStyle w:val="Heading3"/>
        <w:keepNext w:val="0"/>
        <w:keepLines w:val="0"/>
        <w:spacing w:before="280" w:lineRule="auto"/>
        <w:rPr>
          <w:b w:val="1"/>
          <w:bCs w:val="1"/>
          <w:color w:val="000000"/>
          <w:sz w:val="26"/>
          <w:szCs w:val="26"/>
        </w:rPr>
      </w:pPr>
      <w:bookmarkStart w:colFirst="0" w:colLast="0" w:name="_fgsbwwvxtjg3" w:id="5931"/>
      <w:bookmarkEnd w:id="5931"/>
      <w:r w:rsidDel="00000000" w:rsidR="00000000" w:rsidRPr="00000000">
        <w:rPr>
          <w:b w:val="1"/>
          <w:bCs w:val="1"/>
          <w:color w:val="000000"/>
          <w:sz w:val="26"/>
          <w:szCs w:val="26"/>
          <w:rtl w:val="0"/>
        </w:rPr>
        <w:t xml:space="preserve">Witness Information</w:t>
      </w:r>
    </w:p>
    <w:p w:rsidR="00000000" w:rsidDel="00000000" w:rsidP="00000000" w:rsidRDefault="00000000" w:rsidRPr="00000000" w14:paraId="00003AAB">
      <w:pPr>
        <w:spacing w:after="240" w:before="240" w:lineRule="auto"/>
        <w:rPr/>
      </w:pPr>
      <w:r w:rsidDel="00000000" w:rsidR="00000000" w:rsidRPr="00000000">
        <w:rPr>
          <w:rtl w:val="0"/>
        </w:rPr>
        <w:t xml:space="preserve">Names and contact details.</w:t>
      </w:r>
    </w:p>
    <w:p w:rsidR="00000000" w:rsidDel="00000000" w:rsidP="00000000" w:rsidRDefault="00000000" w:rsidRPr="00000000" w14:paraId="00003AAC">
      <w:pPr>
        <w:pStyle w:val="Heading3"/>
        <w:keepNext w:val="0"/>
        <w:keepLines w:val="0"/>
        <w:spacing w:before="280" w:lineRule="auto"/>
        <w:rPr>
          <w:b w:val="1"/>
          <w:bCs w:val="1"/>
          <w:color w:val="000000"/>
          <w:sz w:val="26"/>
          <w:szCs w:val="26"/>
        </w:rPr>
      </w:pPr>
      <w:bookmarkStart w:colFirst="0" w:colLast="0" w:name="_s73yurpj4azi" w:id="5932"/>
      <w:bookmarkEnd w:id="5932"/>
      <w:r w:rsidDel="00000000" w:rsidR="00000000" w:rsidRPr="00000000">
        <w:rPr>
          <w:b w:val="1"/>
          <w:bCs w:val="1"/>
          <w:color w:val="000000"/>
          <w:sz w:val="26"/>
          <w:szCs w:val="26"/>
          <w:rtl w:val="0"/>
        </w:rPr>
        <w:t xml:space="preserve">Employment Records</w:t>
      </w:r>
    </w:p>
    <w:p w:rsidR="00000000" w:rsidDel="00000000" w:rsidP="00000000" w:rsidRDefault="00000000" w:rsidRPr="00000000" w14:paraId="00003AAD">
      <w:pPr>
        <w:spacing w:after="240" w:before="240" w:lineRule="auto"/>
        <w:rPr/>
      </w:pPr>
      <w:r w:rsidDel="00000000" w:rsidR="00000000" w:rsidRPr="00000000">
        <w:rPr>
          <w:rtl w:val="0"/>
        </w:rPr>
        <w:t xml:space="preserve">Relevant to lost earnings.</w:t>
      </w:r>
    </w:p>
    <w:p w:rsidR="00000000" w:rsidDel="00000000" w:rsidP="00000000" w:rsidRDefault="00000000" w:rsidRPr="00000000" w14:paraId="00003AAE">
      <w:pPr>
        <w:pStyle w:val="Heading3"/>
        <w:keepNext w:val="0"/>
        <w:keepLines w:val="0"/>
        <w:spacing w:before="280" w:lineRule="auto"/>
        <w:rPr>
          <w:b w:val="1"/>
          <w:bCs w:val="1"/>
          <w:color w:val="000000"/>
          <w:sz w:val="26"/>
          <w:szCs w:val="26"/>
        </w:rPr>
      </w:pPr>
      <w:bookmarkStart w:colFirst="0" w:colLast="0" w:name="_41bc67ewcs7q" w:id="5933"/>
      <w:bookmarkEnd w:id="5933"/>
      <w:r w:rsidDel="00000000" w:rsidR="00000000" w:rsidRPr="00000000">
        <w:rPr>
          <w:b w:val="1"/>
          <w:bCs w:val="1"/>
          <w:color w:val="000000"/>
          <w:sz w:val="26"/>
          <w:szCs w:val="26"/>
          <w:rtl w:val="0"/>
        </w:rPr>
        <w:t xml:space="preserve">Tax and Income Documents</w:t>
      </w:r>
    </w:p>
    <w:p w:rsidR="00000000" w:rsidDel="00000000" w:rsidP="00000000" w:rsidRDefault="00000000" w:rsidRPr="00000000" w14:paraId="00003AAF">
      <w:pPr>
        <w:spacing w:after="240" w:before="240" w:lineRule="auto"/>
        <w:rPr/>
      </w:pPr>
      <w:r w:rsidDel="00000000" w:rsidR="00000000" w:rsidRPr="00000000">
        <w:rPr>
          <w:rtl w:val="0"/>
        </w:rPr>
        <w:t xml:space="preserve">May support economic losses.</w:t>
      </w:r>
    </w:p>
    <w:p w:rsidR="00000000" w:rsidDel="00000000" w:rsidP="00000000" w:rsidRDefault="00000000" w:rsidRPr="00000000" w14:paraId="00003AB0">
      <w:pPr>
        <w:pStyle w:val="Heading3"/>
        <w:keepNext w:val="0"/>
        <w:keepLines w:val="0"/>
        <w:spacing w:before="280" w:lineRule="auto"/>
        <w:rPr>
          <w:b w:val="1"/>
          <w:bCs w:val="1"/>
          <w:color w:val="000000"/>
          <w:sz w:val="26"/>
          <w:szCs w:val="26"/>
        </w:rPr>
      </w:pPr>
      <w:bookmarkStart w:colFirst="0" w:colLast="0" w:name="_ngbmchv26yl" w:id="5934"/>
      <w:bookmarkEnd w:id="5934"/>
      <w:r w:rsidDel="00000000" w:rsidR="00000000" w:rsidRPr="00000000">
        <w:rPr>
          <w:b w:val="1"/>
          <w:bCs w:val="1"/>
          <w:color w:val="000000"/>
          <w:sz w:val="26"/>
          <w:szCs w:val="26"/>
          <w:rtl w:val="0"/>
        </w:rPr>
        <w:t xml:space="preserve">Insurance Policies</w:t>
      </w:r>
    </w:p>
    <w:p w:rsidR="00000000" w:rsidDel="00000000" w:rsidP="00000000" w:rsidRDefault="00000000" w:rsidRPr="00000000" w14:paraId="00003AB1">
      <w:pPr>
        <w:spacing w:after="240" w:before="240" w:lineRule="auto"/>
        <w:rPr/>
      </w:pPr>
      <w:r w:rsidDel="00000000" w:rsidR="00000000" w:rsidRPr="00000000">
        <w:rPr>
          <w:rtl w:val="0"/>
        </w:rPr>
        <w:t xml:space="preserve">May identify available coverage.</w:t>
      </w:r>
    </w:p>
    <w:p w:rsidR="00000000" w:rsidDel="00000000" w:rsidP="00000000" w:rsidRDefault="00000000" w:rsidRPr="00000000" w14:paraId="00003AB2">
      <w:pPr>
        <w:pStyle w:val="Heading3"/>
        <w:keepNext w:val="0"/>
        <w:keepLines w:val="0"/>
        <w:spacing w:before="280" w:lineRule="auto"/>
        <w:rPr>
          <w:b w:val="1"/>
          <w:bCs w:val="1"/>
          <w:color w:val="000000"/>
          <w:sz w:val="26"/>
          <w:szCs w:val="26"/>
        </w:rPr>
      </w:pPr>
      <w:bookmarkStart w:colFirst="0" w:colLast="0" w:name="_t9d0lgnik817" w:id="5935"/>
      <w:bookmarkEnd w:id="5935"/>
      <w:r w:rsidDel="00000000" w:rsidR="00000000" w:rsidRPr="00000000">
        <w:rPr>
          <w:b w:val="1"/>
          <w:bCs w:val="1"/>
          <w:color w:val="000000"/>
          <w:sz w:val="26"/>
          <w:szCs w:val="26"/>
          <w:rtl w:val="0"/>
        </w:rPr>
        <w:t xml:space="preserve">Contracts</w:t>
      </w:r>
    </w:p>
    <w:p w:rsidR="00000000" w:rsidDel="00000000" w:rsidP="00000000" w:rsidRDefault="00000000" w:rsidRPr="00000000" w14:paraId="00003AB3">
      <w:pPr>
        <w:spacing w:after="240" w:before="240" w:lineRule="auto"/>
        <w:rPr/>
      </w:pPr>
      <w:r w:rsidDel="00000000" w:rsidR="00000000" w:rsidRPr="00000000">
        <w:rPr>
          <w:rtl w:val="0"/>
        </w:rPr>
        <w:t xml:space="preserve">Relevant to transportation, tourism, or medical services.</w:t>
      </w:r>
    </w:p>
    <w:p w:rsidR="00000000" w:rsidDel="00000000" w:rsidP="00000000" w:rsidRDefault="00000000" w:rsidRPr="00000000" w14:paraId="00003AB4">
      <w:pPr>
        <w:pStyle w:val="Heading3"/>
        <w:keepNext w:val="0"/>
        <w:keepLines w:val="0"/>
        <w:spacing w:before="280" w:lineRule="auto"/>
        <w:rPr>
          <w:b w:val="1"/>
          <w:bCs w:val="1"/>
          <w:color w:val="000000"/>
          <w:sz w:val="26"/>
          <w:szCs w:val="26"/>
        </w:rPr>
      </w:pPr>
      <w:bookmarkStart w:colFirst="0" w:colLast="0" w:name="_3lpo0ffsscnd" w:id="5936"/>
      <w:bookmarkEnd w:id="5936"/>
      <w:r w:rsidDel="00000000" w:rsidR="00000000" w:rsidRPr="00000000">
        <w:rPr>
          <w:b w:val="1"/>
          <w:bCs w:val="1"/>
          <w:color w:val="000000"/>
          <w:sz w:val="26"/>
          <w:szCs w:val="26"/>
          <w:rtl w:val="0"/>
        </w:rPr>
        <w:t xml:space="preserve">Communications</w:t>
      </w:r>
    </w:p>
    <w:p w:rsidR="00000000" w:rsidDel="00000000" w:rsidP="00000000" w:rsidRDefault="00000000" w:rsidRPr="00000000" w14:paraId="00003AB5">
      <w:pPr>
        <w:spacing w:after="240" w:before="240" w:lineRule="auto"/>
        <w:rPr/>
      </w:pPr>
      <w:r w:rsidDel="00000000" w:rsidR="00000000" w:rsidRPr="00000000">
        <w:rPr>
          <w:rtl w:val="0"/>
        </w:rPr>
        <w:t xml:space="preserve">Messages and correspondence with potential defendants.</w:t>
      </w:r>
    </w:p>
    <w:p w:rsidR="00000000" w:rsidDel="00000000" w:rsidP="00000000" w:rsidRDefault="00000000" w:rsidRPr="00000000" w14:paraId="00003AB6">
      <w:pPr>
        <w:pStyle w:val="Heading3"/>
        <w:keepNext w:val="0"/>
        <w:keepLines w:val="0"/>
        <w:spacing w:before="280" w:lineRule="auto"/>
        <w:rPr>
          <w:b w:val="1"/>
          <w:bCs w:val="1"/>
          <w:color w:val="000000"/>
          <w:sz w:val="26"/>
          <w:szCs w:val="26"/>
        </w:rPr>
      </w:pPr>
      <w:bookmarkStart w:colFirst="0" w:colLast="0" w:name="_2ph9ptxfeb8u" w:id="5937"/>
      <w:bookmarkEnd w:id="5937"/>
      <w:r w:rsidDel="00000000" w:rsidR="00000000" w:rsidRPr="00000000">
        <w:rPr>
          <w:b w:val="1"/>
          <w:bCs w:val="1"/>
          <w:color w:val="000000"/>
          <w:sz w:val="26"/>
          <w:szCs w:val="26"/>
          <w:rtl w:val="0"/>
        </w:rPr>
        <w:t xml:space="preserve">Expert Reports</w:t>
      </w:r>
    </w:p>
    <w:p w:rsidR="00000000" w:rsidDel="00000000" w:rsidP="00000000" w:rsidRDefault="00000000" w:rsidRPr="00000000" w14:paraId="00003AB7">
      <w:pPr>
        <w:spacing w:after="240" w:before="240" w:lineRule="auto"/>
        <w:rPr/>
      </w:pPr>
      <w:r w:rsidDel="00000000" w:rsidR="00000000" w:rsidRPr="00000000">
        <w:rPr>
          <w:rtl w:val="0"/>
        </w:rPr>
        <w:t xml:space="preserve">May be necessary.</w:t>
      </w:r>
    </w:p>
    <w:p w:rsidR="00000000" w:rsidDel="00000000" w:rsidP="00000000" w:rsidRDefault="00000000" w:rsidRPr="00000000" w14:paraId="00003AB8">
      <w:pPr>
        <w:pStyle w:val="Heading3"/>
        <w:keepNext w:val="0"/>
        <w:keepLines w:val="0"/>
        <w:spacing w:before="280" w:lineRule="auto"/>
        <w:rPr>
          <w:b w:val="1"/>
          <w:bCs w:val="1"/>
          <w:color w:val="000000"/>
          <w:sz w:val="26"/>
          <w:szCs w:val="26"/>
        </w:rPr>
      </w:pPr>
      <w:bookmarkStart w:colFirst="0" w:colLast="0" w:name="_y843hppgzfk" w:id="5938"/>
      <w:bookmarkEnd w:id="5938"/>
      <w:r w:rsidDel="00000000" w:rsidR="00000000" w:rsidRPr="00000000">
        <w:rPr>
          <w:b w:val="1"/>
          <w:bCs w:val="1"/>
          <w:color w:val="000000"/>
          <w:sz w:val="26"/>
          <w:szCs w:val="26"/>
          <w:rtl w:val="0"/>
        </w:rPr>
        <w:t xml:space="preserve">Rehabilitation Records</w:t>
      </w:r>
    </w:p>
    <w:p w:rsidR="00000000" w:rsidDel="00000000" w:rsidP="00000000" w:rsidRDefault="00000000" w:rsidRPr="00000000" w14:paraId="00003AB9">
      <w:pPr>
        <w:spacing w:after="240" w:before="240" w:lineRule="auto"/>
        <w:rPr/>
      </w:pPr>
      <w:r w:rsidDel="00000000" w:rsidR="00000000" w:rsidRPr="00000000">
        <w:rPr>
          <w:rtl w:val="0"/>
        </w:rPr>
        <w:t xml:space="preserve">Can document ongoing treatment.</w:t>
      </w:r>
    </w:p>
    <w:p w:rsidR="00000000" w:rsidDel="00000000" w:rsidP="00000000" w:rsidRDefault="00000000" w:rsidRPr="00000000" w14:paraId="00003ABA">
      <w:pPr>
        <w:pStyle w:val="Heading3"/>
        <w:keepNext w:val="0"/>
        <w:keepLines w:val="0"/>
        <w:spacing w:before="280" w:lineRule="auto"/>
        <w:rPr>
          <w:b w:val="1"/>
          <w:bCs w:val="1"/>
          <w:color w:val="000000"/>
          <w:sz w:val="26"/>
          <w:szCs w:val="26"/>
        </w:rPr>
      </w:pPr>
      <w:bookmarkStart w:colFirst="0" w:colLast="0" w:name="_v64nattl7ahh" w:id="5939"/>
      <w:bookmarkEnd w:id="5939"/>
      <w:r w:rsidDel="00000000" w:rsidR="00000000" w:rsidRPr="00000000">
        <w:rPr>
          <w:b w:val="1"/>
          <w:bCs w:val="1"/>
          <w:color w:val="000000"/>
          <w:sz w:val="26"/>
          <w:szCs w:val="26"/>
          <w:rtl w:val="0"/>
        </w:rPr>
        <w:t xml:space="preserve">Death Certificates</w:t>
      </w:r>
    </w:p>
    <w:p w:rsidR="00000000" w:rsidDel="00000000" w:rsidP="00000000" w:rsidRDefault="00000000" w:rsidRPr="00000000" w14:paraId="00003ABB">
      <w:pPr>
        <w:spacing w:after="240" w:before="240" w:lineRule="auto"/>
        <w:rPr/>
      </w:pPr>
      <w:r w:rsidDel="00000000" w:rsidR="00000000" w:rsidRPr="00000000">
        <w:rPr>
          <w:rtl w:val="0"/>
        </w:rPr>
        <w:t xml:space="preserve">In fatal cases.</w:t>
      </w:r>
    </w:p>
    <w:p w:rsidR="00000000" w:rsidDel="00000000" w:rsidP="00000000" w:rsidRDefault="00000000" w:rsidRPr="00000000" w14:paraId="00003ABC">
      <w:pPr>
        <w:spacing w:after="240" w:before="240" w:lineRule="auto"/>
        <w:rPr>
          <w:b w:val="1"/>
          <w:bCs w:val="1"/>
        </w:rPr>
      </w:pPr>
      <w:r w:rsidDel="00000000" w:rsidR="00000000" w:rsidRPr="00000000">
        <w:rPr>
          <w:b w:val="1"/>
          <w:bCs w:val="1"/>
          <w:rtl w:val="0"/>
        </w:rPr>
        <w:t xml:space="preserve">Preserve original records where possible. Do not alter photographs, messages, or medical documentation.</w:t>
      </w:r>
    </w:p>
    <w:p w:rsidR="00000000" w:rsidDel="00000000" w:rsidP="00000000" w:rsidRDefault="00000000" w:rsidRPr="00000000" w14:paraId="00003ABD">
      <w:pPr>
        <w:spacing w:after="240" w:before="240" w:lineRule="auto"/>
        <w:rPr>
          <w:b w:val="1"/>
          <w:bCs w:val="1"/>
        </w:rPr>
      </w:pPr>
      <w:r w:rsidDel="00000000" w:rsidR="00000000" w:rsidRPr="00000000">
        <w:rPr>
          <w:b w:val="1"/>
          <w:bCs w:val="1"/>
          <w:rtl w:val="0"/>
        </w:rPr>
        <w:t xml:space="preserve">[Prepare Your Personal Injury Evidence]</w:t>
      </w:r>
    </w:p>
    <w:p w:rsidR="00000000" w:rsidDel="00000000" w:rsidP="00000000" w:rsidRDefault="00000000" w:rsidRPr="00000000" w14:paraId="00003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BF">
      <w:pPr>
        <w:pStyle w:val="Heading1"/>
        <w:keepNext w:val="0"/>
        <w:keepLines w:val="0"/>
        <w:spacing w:before="480" w:lineRule="auto"/>
        <w:rPr>
          <w:b w:val="1"/>
          <w:bCs w:val="1"/>
          <w:sz w:val="46"/>
          <w:szCs w:val="46"/>
        </w:rPr>
      </w:pPr>
      <w:bookmarkStart w:colFirst="0" w:colLast="0" w:name="_jr1qept05y2z" w:id="5940"/>
      <w:bookmarkEnd w:id="5940"/>
      <w:r w:rsidDel="00000000" w:rsidR="00000000" w:rsidRPr="00000000">
        <w:rPr>
          <w:b w:val="1"/>
          <w:bCs w:val="1"/>
          <w:sz w:val="46"/>
          <w:szCs w:val="46"/>
          <w:rtl w:val="0"/>
        </w:rPr>
        <w:t xml:space="preserve">What If You Received Medical Treatment Outside Brazil?</w:t>
      </w:r>
    </w:p>
    <w:p w:rsidR="00000000" w:rsidDel="00000000" w:rsidP="00000000" w:rsidRDefault="00000000" w:rsidRPr="00000000" w14:paraId="00003AC0">
      <w:pPr>
        <w:pStyle w:val="Heading2"/>
        <w:keepNext w:val="0"/>
        <w:keepLines w:val="0"/>
        <w:spacing w:after="80" w:lineRule="auto"/>
        <w:rPr>
          <w:b w:val="1"/>
          <w:bCs w:val="1"/>
          <w:sz w:val="34"/>
          <w:szCs w:val="34"/>
        </w:rPr>
      </w:pPr>
      <w:bookmarkStart w:colFirst="0" w:colLast="0" w:name="_uo0aqvu6e505" w:id="5941"/>
      <w:bookmarkEnd w:id="5941"/>
      <w:r w:rsidDel="00000000" w:rsidR="00000000" w:rsidRPr="00000000">
        <w:rPr>
          <w:b w:val="1"/>
          <w:bCs w:val="1"/>
          <w:sz w:val="34"/>
          <w:szCs w:val="34"/>
          <w:rtl w:val="0"/>
        </w:rPr>
        <w:t xml:space="preserve">Documenting Treatment After Returning Home</w:t>
      </w:r>
    </w:p>
    <w:p w:rsidR="00000000" w:rsidDel="00000000" w:rsidP="00000000" w:rsidRDefault="00000000" w:rsidRPr="00000000" w14:paraId="00003AC1">
      <w:pPr>
        <w:spacing w:after="240" w:before="240" w:lineRule="auto"/>
        <w:rPr/>
      </w:pPr>
      <w:r w:rsidDel="00000000" w:rsidR="00000000" w:rsidRPr="00000000">
        <w:rPr>
          <w:rtl w:val="0"/>
        </w:rPr>
        <w:t xml:space="preserve">A foreign claimant may receive initial treatment in Brazil and continue care in another country.</w:t>
      </w:r>
    </w:p>
    <w:p w:rsidR="00000000" w:rsidDel="00000000" w:rsidP="00000000" w:rsidRDefault="00000000" w:rsidRPr="00000000" w14:paraId="00003AC2">
      <w:pPr>
        <w:spacing w:after="240" w:before="240" w:lineRule="auto"/>
        <w:rPr/>
      </w:pPr>
      <w:r w:rsidDel="00000000" w:rsidR="00000000" w:rsidRPr="00000000">
        <w:rPr>
          <w:rtl w:val="0"/>
        </w:rPr>
        <w:t xml:space="preserve">Potential issues include:</w:t>
      </w:r>
    </w:p>
    <w:p w:rsidR="00000000" w:rsidDel="00000000" w:rsidP="00000000" w:rsidRDefault="00000000" w:rsidRPr="00000000" w14:paraId="00003AC3">
      <w:pPr>
        <w:numPr>
          <w:ilvl w:val="0"/>
          <w:numId w:val="208"/>
        </w:numPr>
        <w:spacing w:after="0" w:afterAutospacing="0" w:before="240" w:lineRule="auto"/>
        <w:ind w:left="720" w:hanging="360"/>
      </w:pPr>
      <w:r w:rsidDel="00000000" w:rsidR="00000000" w:rsidRPr="00000000">
        <w:rPr>
          <w:rtl w:val="0"/>
        </w:rPr>
        <w:t xml:space="preserve">Medical continuity.</w:t>
      </w:r>
    </w:p>
    <w:p w:rsidR="00000000" w:rsidDel="00000000" w:rsidP="00000000" w:rsidRDefault="00000000" w:rsidRPr="00000000" w14:paraId="00003AC4">
      <w:pPr>
        <w:numPr>
          <w:ilvl w:val="0"/>
          <w:numId w:val="208"/>
        </w:numPr>
        <w:spacing w:after="0" w:afterAutospacing="0" w:before="0" w:beforeAutospacing="0" w:lineRule="auto"/>
        <w:ind w:left="720" w:hanging="360"/>
      </w:pPr>
      <w:r w:rsidDel="00000000" w:rsidR="00000000" w:rsidRPr="00000000">
        <w:rPr>
          <w:rtl w:val="0"/>
        </w:rPr>
        <w:t xml:space="preserve">Foreign medical reports.</w:t>
      </w:r>
    </w:p>
    <w:p w:rsidR="00000000" w:rsidDel="00000000" w:rsidP="00000000" w:rsidRDefault="00000000" w:rsidRPr="00000000" w14:paraId="00003AC5">
      <w:pPr>
        <w:numPr>
          <w:ilvl w:val="0"/>
          <w:numId w:val="208"/>
        </w:numPr>
        <w:spacing w:after="0" w:afterAutospacing="0" w:before="0" w:beforeAutospacing="0" w:lineRule="auto"/>
        <w:ind w:left="720" w:hanging="360"/>
      </w:pPr>
      <w:r w:rsidDel="00000000" w:rsidR="00000000" w:rsidRPr="00000000">
        <w:rPr>
          <w:rtl w:val="0"/>
        </w:rPr>
        <w:t xml:space="preserve">Translation.</w:t>
      </w:r>
    </w:p>
    <w:p w:rsidR="00000000" w:rsidDel="00000000" w:rsidP="00000000" w:rsidRDefault="00000000" w:rsidRPr="00000000" w14:paraId="00003AC6">
      <w:pPr>
        <w:numPr>
          <w:ilvl w:val="0"/>
          <w:numId w:val="208"/>
        </w:numPr>
        <w:spacing w:after="0" w:afterAutospacing="0" w:before="0" w:beforeAutospacing="0" w:lineRule="auto"/>
        <w:ind w:left="720" w:hanging="360"/>
      </w:pPr>
      <w:r w:rsidDel="00000000" w:rsidR="00000000" w:rsidRPr="00000000">
        <w:rPr>
          <w:rtl w:val="0"/>
        </w:rPr>
        <w:t xml:space="preserve">Proof of payment.</w:t>
      </w:r>
    </w:p>
    <w:p w:rsidR="00000000" w:rsidDel="00000000" w:rsidP="00000000" w:rsidRDefault="00000000" w:rsidRPr="00000000" w14:paraId="00003AC7">
      <w:pPr>
        <w:numPr>
          <w:ilvl w:val="0"/>
          <w:numId w:val="208"/>
        </w:numPr>
        <w:spacing w:after="0" w:afterAutospacing="0" w:before="0" w:beforeAutospacing="0" w:lineRule="auto"/>
        <w:ind w:left="720" w:hanging="360"/>
      </w:pPr>
      <w:r w:rsidDel="00000000" w:rsidR="00000000" w:rsidRPr="00000000">
        <w:rPr>
          <w:rtl w:val="0"/>
        </w:rPr>
        <w:t xml:space="preserve">Currency conversion.</w:t>
      </w:r>
    </w:p>
    <w:p w:rsidR="00000000" w:rsidDel="00000000" w:rsidP="00000000" w:rsidRDefault="00000000" w:rsidRPr="00000000" w14:paraId="00003AC8">
      <w:pPr>
        <w:numPr>
          <w:ilvl w:val="0"/>
          <w:numId w:val="208"/>
        </w:numPr>
        <w:spacing w:after="0" w:afterAutospacing="0" w:before="0" w:beforeAutospacing="0" w:lineRule="auto"/>
        <w:ind w:left="720" w:hanging="360"/>
      </w:pPr>
      <w:r w:rsidDel="00000000" w:rsidR="00000000" w:rsidRPr="00000000">
        <w:rPr>
          <w:rtl w:val="0"/>
        </w:rPr>
        <w:t xml:space="preserve">Rehabilitation costs.</w:t>
      </w:r>
    </w:p>
    <w:p w:rsidR="00000000" w:rsidDel="00000000" w:rsidP="00000000" w:rsidRDefault="00000000" w:rsidRPr="00000000" w14:paraId="00003AC9">
      <w:pPr>
        <w:numPr>
          <w:ilvl w:val="0"/>
          <w:numId w:val="208"/>
        </w:numPr>
        <w:spacing w:after="0" w:afterAutospacing="0" w:before="0" w:beforeAutospacing="0" w:lineRule="auto"/>
        <w:ind w:left="720" w:hanging="360"/>
      </w:pPr>
      <w:r w:rsidDel="00000000" w:rsidR="00000000" w:rsidRPr="00000000">
        <w:rPr>
          <w:rtl w:val="0"/>
        </w:rPr>
        <w:t xml:space="preserve">Causation.</w:t>
      </w:r>
    </w:p>
    <w:p w:rsidR="00000000" w:rsidDel="00000000" w:rsidP="00000000" w:rsidRDefault="00000000" w:rsidRPr="00000000" w14:paraId="00003ACA">
      <w:pPr>
        <w:numPr>
          <w:ilvl w:val="0"/>
          <w:numId w:val="208"/>
        </w:numPr>
        <w:spacing w:after="0" w:afterAutospacing="0" w:before="0" w:beforeAutospacing="0" w:lineRule="auto"/>
        <w:ind w:left="720" w:hanging="360"/>
      </w:pPr>
      <w:r w:rsidDel="00000000" w:rsidR="00000000" w:rsidRPr="00000000">
        <w:rPr>
          <w:rtl w:val="0"/>
        </w:rPr>
        <w:t xml:space="preserve">Pre-existing conditions.</w:t>
      </w:r>
    </w:p>
    <w:p w:rsidR="00000000" w:rsidDel="00000000" w:rsidP="00000000" w:rsidRDefault="00000000" w:rsidRPr="00000000" w14:paraId="00003ACB">
      <w:pPr>
        <w:numPr>
          <w:ilvl w:val="0"/>
          <w:numId w:val="208"/>
        </w:numPr>
        <w:spacing w:after="0" w:afterAutospacing="0" w:before="0" w:beforeAutospacing="0" w:lineRule="auto"/>
        <w:ind w:left="720" w:hanging="360"/>
      </w:pPr>
      <w:r w:rsidDel="00000000" w:rsidR="00000000" w:rsidRPr="00000000">
        <w:rPr>
          <w:rtl w:val="0"/>
        </w:rPr>
        <w:t xml:space="preserve">Long-term disability.</w:t>
      </w:r>
    </w:p>
    <w:p w:rsidR="00000000" w:rsidDel="00000000" w:rsidP="00000000" w:rsidRDefault="00000000" w:rsidRPr="00000000" w14:paraId="00003ACC">
      <w:pPr>
        <w:numPr>
          <w:ilvl w:val="0"/>
          <w:numId w:val="208"/>
        </w:numPr>
        <w:spacing w:after="240" w:before="0" w:beforeAutospacing="0" w:lineRule="auto"/>
        <w:ind w:left="720" w:hanging="360"/>
      </w:pPr>
      <w:r w:rsidDel="00000000" w:rsidR="00000000" w:rsidRPr="00000000">
        <w:rPr>
          <w:rtl w:val="0"/>
        </w:rPr>
        <w:t xml:space="preserve">Expert evidence.</w:t>
      </w:r>
    </w:p>
    <w:p w:rsidR="00000000" w:rsidDel="00000000" w:rsidP="00000000" w:rsidRDefault="00000000" w:rsidRPr="00000000" w14:paraId="00003ACD">
      <w:pPr>
        <w:pStyle w:val="Heading3"/>
        <w:keepNext w:val="0"/>
        <w:keepLines w:val="0"/>
        <w:spacing w:before="280" w:lineRule="auto"/>
        <w:rPr>
          <w:b w:val="1"/>
          <w:bCs w:val="1"/>
          <w:color w:val="000000"/>
          <w:sz w:val="26"/>
          <w:szCs w:val="26"/>
        </w:rPr>
      </w:pPr>
      <w:bookmarkStart w:colFirst="0" w:colLast="0" w:name="_a79urj3e7ql9" w:id="5942"/>
      <w:bookmarkEnd w:id="5942"/>
      <w:r w:rsidDel="00000000" w:rsidR="00000000" w:rsidRPr="00000000">
        <w:rPr>
          <w:b w:val="1"/>
          <w:bCs w:val="1"/>
          <w:color w:val="000000"/>
          <w:sz w:val="26"/>
          <w:szCs w:val="26"/>
          <w:rtl w:val="0"/>
        </w:rPr>
        <w:t xml:space="preserve">Foreign Medical Records</w:t>
      </w:r>
    </w:p>
    <w:p w:rsidR="00000000" w:rsidDel="00000000" w:rsidP="00000000" w:rsidRDefault="00000000" w:rsidRPr="00000000" w14:paraId="00003ACE">
      <w:pPr>
        <w:spacing w:after="240" w:before="240" w:lineRule="auto"/>
        <w:rPr/>
      </w:pPr>
      <w:r w:rsidDel="00000000" w:rsidR="00000000" w:rsidRPr="00000000">
        <w:rPr>
          <w:rtl w:val="0"/>
        </w:rPr>
        <w:t xml:space="preserve">May be relevant.</w:t>
      </w:r>
    </w:p>
    <w:p w:rsidR="00000000" w:rsidDel="00000000" w:rsidP="00000000" w:rsidRDefault="00000000" w:rsidRPr="00000000" w14:paraId="00003ACF">
      <w:pPr>
        <w:pStyle w:val="Heading3"/>
        <w:keepNext w:val="0"/>
        <w:keepLines w:val="0"/>
        <w:spacing w:before="280" w:lineRule="auto"/>
        <w:rPr>
          <w:b w:val="1"/>
          <w:bCs w:val="1"/>
          <w:color w:val="000000"/>
          <w:sz w:val="26"/>
          <w:szCs w:val="26"/>
        </w:rPr>
      </w:pPr>
      <w:bookmarkStart w:colFirst="0" w:colLast="0" w:name="_acuh2yjlbgu9" w:id="5943"/>
      <w:bookmarkEnd w:id="5943"/>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3AD0">
      <w:pPr>
        <w:spacing w:after="240" w:before="240" w:lineRule="auto"/>
        <w:rPr/>
      </w:pPr>
      <w:r w:rsidDel="00000000" w:rsidR="00000000" w:rsidRPr="00000000">
        <w:rPr>
          <w:rtl w:val="0"/>
        </w:rPr>
        <w:t xml:space="preserve">May be necessary for Brazilian judicial use.</w:t>
      </w:r>
    </w:p>
    <w:p w:rsidR="00000000" w:rsidDel="00000000" w:rsidP="00000000" w:rsidRDefault="00000000" w:rsidRPr="00000000" w14:paraId="00003AD1">
      <w:pPr>
        <w:pStyle w:val="Heading3"/>
        <w:keepNext w:val="0"/>
        <w:keepLines w:val="0"/>
        <w:spacing w:before="280" w:lineRule="auto"/>
        <w:rPr>
          <w:b w:val="1"/>
          <w:bCs w:val="1"/>
          <w:color w:val="000000"/>
          <w:sz w:val="26"/>
          <w:szCs w:val="26"/>
        </w:rPr>
      </w:pPr>
      <w:bookmarkStart w:colFirst="0" w:colLast="0" w:name="_qacbzwwwyxkc" w:id="5944"/>
      <w:bookmarkEnd w:id="5944"/>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3AD2">
      <w:pPr>
        <w:spacing w:after="240" w:before="240" w:lineRule="auto"/>
        <w:rPr/>
      </w:pPr>
      <w:r w:rsidDel="00000000" w:rsidR="00000000" w:rsidRPr="00000000">
        <w:rPr>
          <w:rtl w:val="0"/>
        </w:rPr>
        <w:t xml:space="preserve">Depends on the document and procedural requirements.</w:t>
      </w:r>
    </w:p>
    <w:p w:rsidR="00000000" w:rsidDel="00000000" w:rsidP="00000000" w:rsidRDefault="00000000" w:rsidRPr="00000000" w14:paraId="00003AD3">
      <w:pPr>
        <w:pStyle w:val="Heading3"/>
        <w:keepNext w:val="0"/>
        <w:keepLines w:val="0"/>
        <w:spacing w:before="280" w:lineRule="auto"/>
        <w:rPr>
          <w:b w:val="1"/>
          <w:bCs w:val="1"/>
          <w:color w:val="000000"/>
          <w:sz w:val="26"/>
          <w:szCs w:val="26"/>
        </w:rPr>
      </w:pPr>
      <w:bookmarkStart w:colFirst="0" w:colLast="0" w:name="_edazhji3fsc1" w:id="5945"/>
      <w:bookmarkEnd w:id="5945"/>
      <w:r w:rsidDel="00000000" w:rsidR="00000000" w:rsidRPr="00000000">
        <w:rPr>
          <w:b w:val="1"/>
          <w:bCs w:val="1"/>
          <w:color w:val="000000"/>
          <w:sz w:val="26"/>
          <w:szCs w:val="26"/>
          <w:rtl w:val="0"/>
        </w:rPr>
        <w:t xml:space="preserve">Medical Experts</w:t>
      </w:r>
    </w:p>
    <w:p w:rsidR="00000000" w:rsidDel="00000000" w:rsidP="00000000" w:rsidRDefault="00000000" w:rsidRPr="00000000" w14:paraId="00003AD4">
      <w:pPr>
        <w:spacing w:after="240" w:before="240" w:lineRule="auto"/>
        <w:rPr/>
      </w:pPr>
      <w:r w:rsidDel="00000000" w:rsidR="00000000" w:rsidRPr="00000000">
        <w:rPr>
          <w:rtl w:val="0"/>
        </w:rPr>
        <w:t xml:space="preserve">May be appointed by the Brazilian court.</w:t>
      </w:r>
    </w:p>
    <w:p w:rsidR="00000000" w:rsidDel="00000000" w:rsidP="00000000" w:rsidRDefault="00000000" w:rsidRPr="00000000" w14:paraId="00003AD5">
      <w:pPr>
        <w:pStyle w:val="Heading3"/>
        <w:keepNext w:val="0"/>
        <w:keepLines w:val="0"/>
        <w:spacing w:before="280" w:lineRule="auto"/>
        <w:rPr>
          <w:b w:val="1"/>
          <w:bCs w:val="1"/>
          <w:color w:val="000000"/>
          <w:sz w:val="26"/>
          <w:szCs w:val="26"/>
        </w:rPr>
      </w:pPr>
      <w:bookmarkStart w:colFirst="0" w:colLast="0" w:name="_ho7uj3lbkcn7" w:id="5946"/>
      <w:bookmarkEnd w:id="5946"/>
      <w:r w:rsidDel="00000000" w:rsidR="00000000" w:rsidRPr="00000000">
        <w:rPr>
          <w:b w:val="1"/>
          <w:bCs w:val="1"/>
          <w:color w:val="000000"/>
          <w:sz w:val="26"/>
          <w:szCs w:val="26"/>
          <w:rtl w:val="0"/>
        </w:rPr>
        <w:t xml:space="preserve">Personal Examination</w:t>
      </w:r>
    </w:p>
    <w:p w:rsidR="00000000" w:rsidDel="00000000" w:rsidP="00000000" w:rsidRDefault="00000000" w:rsidRPr="00000000" w14:paraId="00003AD6">
      <w:pPr>
        <w:spacing w:after="240" w:before="240" w:lineRule="auto"/>
        <w:rPr/>
      </w:pPr>
      <w:r w:rsidDel="00000000" w:rsidR="00000000" w:rsidRPr="00000000">
        <w:rPr>
          <w:rtl w:val="0"/>
        </w:rPr>
        <w:t xml:space="preserve">May be required in some cases.</w:t>
      </w:r>
    </w:p>
    <w:p w:rsidR="00000000" w:rsidDel="00000000" w:rsidP="00000000" w:rsidRDefault="00000000" w:rsidRPr="00000000" w14:paraId="00003AD7">
      <w:pPr>
        <w:pStyle w:val="Heading3"/>
        <w:keepNext w:val="0"/>
        <w:keepLines w:val="0"/>
        <w:spacing w:before="280" w:lineRule="auto"/>
        <w:rPr>
          <w:b w:val="1"/>
          <w:bCs w:val="1"/>
          <w:color w:val="000000"/>
          <w:sz w:val="26"/>
          <w:szCs w:val="26"/>
        </w:rPr>
      </w:pPr>
      <w:bookmarkStart w:colFirst="0" w:colLast="0" w:name="_yjstusv6y9j" w:id="5947"/>
      <w:bookmarkEnd w:id="5947"/>
      <w:r w:rsidDel="00000000" w:rsidR="00000000" w:rsidRPr="00000000">
        <w:rPr>
          <w:b w:val="1"/>
          <w:bCs w:val="1"/>
          <w:color w:val="000000"/>
          <w:sz w:val="26"/>
          <w:szCs w:val="26"/>
          <w:rtl w:val="0"/>
        </w:rPr>
        <w:t xml:space="preserve">Remote Participation</w:t>
      </w:r>
    </w:p>
    <w:p w:rsidR="00000000" w:rsidDel="00000000" w:rsidP="00000000" w:rsidRDefault="00000000" w:rsidRPr="00000000" w14:paraId="00003AD8">
      <w:pPr>
        <w:spacing w:after="240" w:before="240" w:lineRule="auto"/>
        <w:rPr/>
      </w:pPr>
      <w:r w:rsidDel="00000000" w:rsidR="00000000" w:rsidRPr="00000000">
        <w:rPr>
          <w:rtl w:val="0"/>
        </w:rPr>
        <w:t xml:space="preserve">May be possible for certain procedural acts.</w:t>
      </w:r>
    </w:p>
    <w:p w:rsidR="00000000" w:rsidDel="00000000" w:rsidP="00000000" w:rsidRDefault="00000000" w:rsidRPr="00000000" w14:paraId="00003AD9">
      <w:pPr>
        <w:spacing w:after="240" w:before="240" w:lineRule="auto"/>
        <w:rPr>
          <w:b w:val="1"/>
          <w:bCs w:val="1"/>
        </w:rPr>
      </w:pPr>
      <w:r w:rsidDel="00000000" w:rsidR="00000000" w:rsidRPr="00000000">
        <w:rPr>
          <w:b w:val="1"/>
          <w:bCs w:val="1"/>
          <w:rtl w:val="0"/>
        </w:rPr>
        <w:t xml:space="preserve">A medical report issued abroad is not automatically excluded, but it must satisfy applicable evidentiary and procedural requirements.</w:t>
      </w:r>
    </w:p>
    <w:p w:rsidR="00000000" w:rsidDel="00000000" w:rsidP="00000000" w:rsidRDefault="00000000" w:rsidRPr="00000000" w14:paraId="00003ADA">
      <w:pPr>
        <w:spacing w:after="240" w:before="240" w:lineRule="auto"/>
        <w:rPr>
          <w:b w:val="1"/>
          <w:bCs w:val="1"/>
        </w:rPr>
      </w:pPr>
      <w:r w:rsidDel="00000000" w:rsidR="00000000" w:rsidRPr="00000000">
        <w:rPr>
          <w:b w:val="1"/>
          <w:bCs w:val="1"/>
          <w:rtl w:val="0"/>
        </w:rPr>
        <w:t xml:space="preserve">[Discuss Foreign Medical Evidence in Brazil]</w:t>
      </w:r>
    </w:p>
    <w:p w:rsidR="00000000" w:rsidDel="00000000" w:rsidP="00000000" w:rsidRDefault="00000000" w:rsidRPr="00000000" w14:paraId="00003A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DC">
      <w:pPr>
        <w:pStyle w:val="Heading1"/>
        <w:keepNext w:val="0"/>
        <w:keepLines w:val="0"/>
        <w:spacing w:before="480" w:lineRule="auto"/>
        <w:rPr>
          <w:b w:val="1"/>
          <w:bCs w:val="1"/>
          <w:sz w:val="46"/>
          <w:szCs w:val="46"/>
        </w:rPr>
      </w:pPr>
      <w:bookmarkStart w:colFirst="0" w:colLast="0" w:name="_mhswqwh3isn7" w:id="5948"/>
      <w:bookmarkEnd w:id="5948"/>
      <w:r w:rsidDel="00000000" w:rsidR="00000000" w:rsidRPr="00000000">
        <w:rPr>
          <w:b w:val="1"/>
          <w:bCs w:val="1"/>
          <w:sz w:val="46"/>
          <w:szCs w:val="46"/>
          <w:rtl w:val="0"/>
        </w:rPr>
        <w:t xml:space="preserve">Can You Pursue a Personal Injury Lawsuit From Abroad?</w:t>
      </w:r>
    </w:p>
    <w:p w:rsidR="00000000" w:rsidDel="00000000" w:rsidP="00000000" w:rsidRDefault="00000000" w:rsidRPr="00000000" w14:paraId="00003ADD">
      <w:pPr>
        <w:pStyle w:val="Heading2"/>
        <w:keepNext w:val="0"/>
        <w:keepLines w:val="0"/>
        <w:spacing w:after="80" w:lineRule="auto"/>
        <w:rPr>
          <w:b w:val="1"/>
          <w:bCs w:val="1"/>
          <w:sz w:val="34"/>
          <w:szCs w:val="34"/>
        </w:rPr>
      </w:pPr>
      <w:bookmarkStart w:colFirst="0" w:colLast="0" w:name="_46azszijmtw6" w:id="5949"/>
      <w:bookmarkEnd w:id="5949"/>
      <w:r w:rsidDel="00000000" w:rsidR="00000000" w:rsidRPr="00000000">
        <w:rPr>
          <w:b w:val="1"/>
          <w:bCs w:val="1"/>
          <w:sz w:val="34"/>
          <w:szCs w:val="34"/>
          <w:rtl w:val="0"/>
        </w:rPr>
        <w:t xml:space="preserve">Remote Representation for Foreign Claimants</w:t>
      </w:r>
    </w:p>
    <w:p w:rsidR="00000000" w:rsidDel="00000000" w:rsidP="00000000" w:rsidRDefault="00000000" w:rsidRPr="00000000" w14:paraId="00003ADE">
      <w:pPr>
        <w:spacing w:after="240" w:before="240" w:lineRule="auto"/>
        <w:rPr/>
      </w:pPr>
      <w:r w:rsidDel="00000000" w:rsidR="00000000" w:rsidRPr="00000000">
        <w:rPr>
          <w:rtl w:val="0"/>
        </w:rPr>
        <w:t xml:space="preserve">Many stages of a Brazilian civil claim can be coordinated remotely.</w:t>
      </w:r>
    </w:p>
    <w:p w:rsidR="00000000" w:rsidDel="00000000" w:rsidP="00000000" w:rsidRDefault="00000000" w:rsidRPr="00000000" w14:paraId="00003ADF">
      <w:pPr>
        <w:pStyle w:val="Heading3"/>
        <w:keepNext w:val="0"/>
        <w:keepLines w:val="0"/>
        <w:spacing w:before="280" w:lineRule="auto"/>
        <w:rPr>
          <w:b w:val="1"/>
          <w:bCs w:val="1"/>
          <w:color w:val="000000"/>
          <w:sz w:val="26"/>
          <w:szCs w:val="26"/>
        </w:rPr>
      </w:pPr>
      <w:bookmarkStart w:colFirst="0" w:colLast="0" w:name="_ncebr6qs5ooh" w:id="5950"/>
      <w:bookmarkEnd w:id="5950"/>
      <w:r w:rsidDel="00000000" w:rsidR="00000000" w:rsidRPr="00000000">
        <w:rPr>
          <w:b w:val="1"/>
          <w:bCs w:val="1"/>
          <w:color w:val="000000"/>
          <w:sz w:val="26"/>
          <w:szCs w:val="26"/>
          <w:rtl w:val="0"/>
        </w:rPr>
        <w:t xml:space="preserve">Online Consultation</w:t>
      </w:r>
    </w:p>
    <w:p w:rsidR="00000000" w:rsidDel="00000000" w:rsidP="00000000" w:rsidRDefault="00000000" w:rsidRPr="00000000" w14:paraId="00003AE0">
      <w:pPr>
        <w:spacing w:after="240" w:before="240" w:lineRule="auto"/>
        <w:rPr/>
      </w:pPr>
      <w:r w:rsidDel="00000000" w:rsidR="00000000" w:rsidRPr="00000000">
        <w:rPr>
          <w:rtl w:val="0"/>
        </w:rPr>
        <w:t xml:space="preserve">Discuss the accident and available documents.</w:t>
      </w:r>
    </w:p>
    <w:p w:rsidR="00000000" w:rsidDel="00000000" w:rsidP="00000000" w:rsidRDefault="00000000" w:rsidRPr="00000000" w14:paraId="00003AE1">
      <w:pPr>
        <w:pStyle w:val="Heading3"/>
        <w:keepNext w:val="0"/>
        <w:keepLines w:val="0"/>
        <w:spacing w:before="280" w:lineRule="auto"/>
        <w:rPr>
          <w:b w:val="1"/>
          <w:bCs w:val="1"/>
          <w:color w:val="000000"/>
          <w:sz w:val="26"/>
          <w:szCs w:val="26"/>
        </w:rPr>
      </w:pPr>
      <w:bookmarkStart w:colFirst="0" w:colLast="0" w:name="_nbbwjyqi2k1v" w:id="5951"/>
      <w:bookmarkEnd w:id="5951"/>
      <w:r w:rsidDel="00000000" w:rsidR="00000000" w:rsidRPr="00000000">
        <w:rPr>
          <w:b w:val="1"/>
          <w:bCs w:val="1"/>
          <w:color w:val="000000"/>
          <w:sz w:val="26"/>
          <w:szCs w:val="26"/>
          <w:rtl w:val="0"/>
        </w:rPr>
        <w:t xml:space="preserve">Brazilian Power of Attorney</w:t>
      </w:r>
    </w:p>
    <w:p w:rsidR="00000000" w:rsidDel="00000000" w:rsidP="00000000" w:rsidRDefault="00000000" w:rsidRPr="00000000" w14:paraId="00003AE2">
      <w:pPr>
        <w:spacing w:after="240" w:before="240" w:lineRule="auto"/>
        <w:rPr/>
      </w:pPr>
      <w:r w:rsidDel="00000000" w:rsidR="00000000" w:rsidRPr="00000000">
        <w:rPr>
          <w:rtl w:val="0"/>
        </w:rPr>
        <w:t xml:space="preserve">Authorize legal representation.</w:t>
      </w:r>
    </w:p>
    <w:p w:rsidR="00000000" w:rsidDel="00000000" w:rsidP="00000000" w:rsidRDefault="00000000" w:rsidRPr="00000000" w14:paraId="00003AE3">
      <w:pPr>
        <w:pStyle w:val="Heading3"/>
        <w:keepNext w:val="0"/>
        <w:keepLines w:val="0"/>
        <w:spacing w:before="280" w:lineRule="auto"/>
        <w:rPr>
          <w:b w:val="1"/>
          <w:bCs w:val="1"/>
          <w:color w:val="000000"/>
          <w:sz w:val="26"/>
          <w:szCs w:val="26"/>
        </w:rPr>
      </w:pPr>
      <w:bookmarkStart w:colFirst="0" w:colLast="0" w:name="_46wmfz94oukx" w:id="5952"/>
      <w:bookmarkEnd w:id="5952"/>
      <w:r w:rsidDel="00000000" w:rsidR="00000000" w:rsidRPr="00000000">
        <w:rPr>
          <w:b w:val="1"/>
          <w:bCs w:val="1"/>
          <w:color w:val="000000"/>
          <w:sz w:val="26"/>
          <w:szCs w:val="26"/>
          <w:rtl w:val="0"/>
        </w:rPr>
        <w:t xml:space="preserve">Electronic Court Filing</w:t>
      </w:r>
    </w:p>
    <w:p w:rsidR="00000000" w:rsidDel="00000000" w:rsidP="00000000" w:rsidRDefault="00000000" w:rsidRPr="00000000" w14:paraId="00003AE4">
      <w:pPr>
        <w:spacing w:after="240" w:before="240" w:lineRule="auto"/>
        <w:rPr/>
      </w:pPr>
      <w:r w:rsidDel="00000000" w:rsidR="00000000" w:rsidRPr="00000000">
        <w:rPr>
          <w:rtl w:val="0"/>
        </w:rPr>
        <w:t xml:space="preserve">Brazilian courts commonly use digital systems.</w:t>
      </w:r>
    </w:p>
    <w:p w:rsidR="00000000" w:rsidDel="00000000" w:rsidP="00000000" w:rsidRDefault="00000000" w:rsidRPr="00000000" w14:paraId="00003AE5">
      <w:pPr>
        <w:pStyle w:val="Heading3"/>
        <w:keepNext w:val="0"/>
        <w:keepLines w:val="0"/>
        <w:spacing w:before="280" w:lineRule="auto"/>
        <w:rPr>
          <w:b w:val="1"/>
          <w:bCs w:val="1"/>
          <w:color w:val="000000"/>
          <w:sz w:val="26"/>
          <w:szCs w:val="26"/>
        </w:rPr>
      </w:pPr>
      <w:bookmarkStart w:colFirst="0" w:colLast="0" w:name="_altdyypw3nrj" w:id="5953"/>
      <w:bookmarkEnd w:id="5953"/>
      <w:r w:rsidDel="00000000" w:rsidR="00000000" w:rsidRPr="00000000">
        <w:rPr>
          <w:b w:val="1"/>
          <w:bCs w:val="1"/>
          <w:color w:val="000000"/>
          <w:sz w:val="26"/>
          <w:szCs w:val="26"/>
          <w:rtl w:val="0"/>
        </w:rPr>
        <w:t xml:space="preserve">Evidence Submission</w:t>
      </w:r>
    </w:p>
    <w:p w:rsidR="00000000" w:rsidDel="00000000" w:rsidP="00000000" w:rsidRDefault="00000000" w:rsidRPr="00000000" w14:paraId="00003AE6">
      <w:pPr>
        <w:spacing w:after="240" w:before="240" w:lineRule="auto"/>
        <w:rPr/>
      </w:pPr>
      <w:r w:rsidDel="00000000" w:rsidR="00000000" w:rsidRPr="00000000">
        <w:rPr>
          <w:rtl w:val="0"/>
        </w:rPr>
        <w:t xml:space="preserve">Provide relevant records.</w:t>
      </w:r>
    </w:p>
    <w:p w:rsidR="00000000" w:rsidDel="00000000" w:rsidP="00000000" w:rsidRDefault="00000000" w:rsidRPr="00000000" w14:paraId="00003AE7">
      <w:pPr>
        <w:pStyle w:val="Heading3"/>
        <w:keepNext w:val="0"/>
        <w:keepLines w:val="0"/>
        <w:spacing w:before="280" w:lineRule="auto"/>
        <w:rPr>
          <w:b w:val="1"/>
          <w:bCs w:val="1"/>
          <w:color w:val="000000"/>
          <w:sz w:val="26"/>
          <w:szCs w:val="26"/>
        </w:rPr>
      </w:pPr>
      <w:bookmarkStart w:colFirst="0" w:colLast="0" w:name="_wx17tijllwn" w:id="5954"/>
      <w:bookmarkEnd w:id="5954"/>
      <w:r w:rsidDel="00000000" w:rsidR="00000000" w:rsidRPr="00000000">
        <w:rPr>
          <w:b w:val="1"/>
          <w:bCs w:val="1"/>
          <w:color w:val="000000"/>
          <w:sz w:val="26"/>
          <w:szCs w:val="26"/>
          <w:rtl w:val="0"/>
        </w:rPr>
        <w:t xml:space="preserve">Foreign Document Preparation</w:t>
      </w:r>
    </w:p>
    <w:p w:rsidR="00000000" w:rsidDel="00000000" w:rsidP="00000000" w:rsidRDefault="00000000" w:rsidRPr="00000000" w14:paraId="00003AE8">
      <w:pPr>
        <w:spacing w:after="240" w:before="240" w:lineRule="auto"/>
        <w:rPr/>
      </w:pPr>
      <w:r w:rsidDel="00000000" w:rsidR="00000000" w:rsidRPr="00000000">
        <w:rPr>
          <w:rtl w:val="0"/>
        </w:rPr>
        <w:t xml:space="preserve">Address authentication and translation requirements.</w:t>
      </w:r>
    </w:p>
    <w:p w:rsidR="00000000" w:rsidDel="00000000" w:rsidP="00000000" w:rsidRDefault="00000000" w:rsidRPr="00000000" w14:paraId="00003AE9">
      <w:pPr>
        <w:pStyle w:val="Heading3"/>
        <w:keepNext w:val="0"/>
        <w:keepLines w:val="0"/>
        <w:spacing w:before="280" w:lineRule="auto"/>
        <w:rPr>
          <w:b w:val="1"/>
          <w:bCs w:val="1"/>
          <w:color w:val="000000"/>
          <w:sz w:val="26"/>
          <w:szCs w:val="26"/>
        </w:rPr>
      </w:pPr>
      <w:bookmarkStart w:colFirst="0" w:colLast="0" w:name="_wmqcge39ie49" w:id="5955"/>
      <w:bookmarkEnd w:id="5955"/>
      <w:r w:rsidDel="00000000" w:rsidR="00000000" w:rsidRPr="00000000">
        <w:rPr>
          <w:b w:val="1"/>
          <w:bCs w:val="1"/>
          <w:color w:val="000000"/>
          <w:sz w:val="26"/>
          <w:szCs w:val="26"/>
          <w:rtl w:val="0"/>
        </w:rPr>
        <w:t xml:space="preserve">Court Hearings</w:t>
      </w:r>
    </w:p>
    <w:p w:rsidR="00000000" w:rsidDel="00000000" w:rsidP="00000000" w:rsidRDefault="00000000" w:rsidRPr="00000000" w14:paraId="00003AEA">
      <w:pPr>
        <w:spacing w:after="240" w:before="240" w:lineRule="auto"/>
        <w:rPr/>
      </w:pPr>
      <w:r w:rsidDel="00000000" w:rsidR="00000000" w:rsidRPr="00000000">
        <w:rPr>
          <w:rtl w:val="0"/>
        </w:rPr>
        <w:t xml:space="preserve">May be conducted virtually in qualifying circumstances.</w:t>
      </w:r>
    </w:p>
    <w:p w:rsidR="00000000" w:rsidDel="00000000" w:rsidP="00000000" w:rsidRDefault="00000000" w:rsidRPr="00000000" w14:paraId="00003AEB">
      <w:pPr>
        <w:pStyle w:val="Heading3"/>
        <w:keepNext w:val="0"/>
        <w:keepLines w:val="0"/>
        <w:spacing w:before="280" w:lineRule="auto"/>
        <w:rPr>
          <w:b w:val="1"/>
          <w:bCs w:val="1"/>
          <w:color w:val="000000"/>
          <w:sz w:val="26"/>
          <w:szCs w:val="26"/>
        </w:rPr>
      </w:pPr>
      <w:bookmarkStart w:colFirst="0" w:colLast="0" w:name="_dlfrinx5nr2l" w:id="5956"/>
      <w:bookmarkEnd w:id="5956"/>
      <w:r w:rsidDel="00000000" w:rsidR="00000000" w:rsidRPr="00000000">
        <w:rPr>
          <w:b w:val="1"/>
          <w:bCs w:val="1"/>
          <w:color w:val="000000"/>
          <w:sz w:val="26"/>
          <w:szCs w:val="26"/>
          <w:rtl w:val="0"/>
        </w:rPr>
        <w:t xml:space="preserve">Medical Examination</w:t>
      </w:r>
    </w:p>
    <w:p w:rsidR="00000000" w:rsidDel="00000000" w:rsidP="00000000" w:rsidRDefault="00000000" w:rsidRPr="00000000" w14:paraId="00003AEC">
      <w:pPr>
        <w:spacing w:after="240" w:before="240" w:lineRule="auto"/>
        <w:rPr/>
      </w:pPr>
      <w:r w:rsidDel="00000000" w:rsidR="00000000" w:rsidRPr="00000000">
        <w:rPr>
          <w:rtl w:val="0"/>
        </w:rPr>
        <w:t xml:space="preserve">May require specific arrangements.</w:t>
      </w:r>
    </w:p>
    <w:p w:rsidR="00000000" w:rsidDel="00000000" w:rsidP="00000000" w:rsidRDefault="00000000" w:rsidRPr="00000000" w14:paraId="00003AED">
      <w:pPr>
        <w:pStyle w:val="Heading3"/>
        <w:keepNext w:val="0"/>
        <w:keepLines w:val="0"/>
        <w:spacing w:before="280" w:lineRule="auto"/>
        <w:rPr>
          <w:b w:val="1"/>
          <w:bCs w:val="1"/>
          <w:color w:val="000000"/>
          <w:sz w:val="26"/>
          <w:szCs w:val="26"/>
        </w:rPr>
      </w:pPr>
      <w:bookmarkStart w:colFirst="0" w:colLast="0" w:name="_xjkfjhiijhlw" w:id="5957"/>
      <w:bookmarkEnd w:id="5957"/>
      <w:r w:rsidDel="00000000" w:rsidR="00000000" w:rsidRPr="00000000">
        <w:rPr>
          <w:b w:val="1"/>
          <w:bCs w:val="1"/>
          <w:color w:val="000000"/>
          <w:sz w:val="26"/>
          <w:szCs w:val="26"/>
          <w:rtl w:val="0"/>
        </w:rPr>
        <w:t xml:space="preserve">Expert Evidence</w:t>
      </w:r>
    </w:p>
    <w:p w:rsidR="00000000" w:rsidDel="00000000" w:rsidP="00000000" w:rsidRDefault="00000000" w:rsidRPr="00000000" w14:paraId="00003AEE">
      <w:pPr>
        <w:spacing w:after="240" w:before="240" w:lineRule="auto"/>
        <w:rPr/>
      </w:pPr>
      <w:r w:rsidDel="00000000" w:rsidR="00000000" w:rsidRPr="00000000">
        <w:rPr>
          <w:rtl w:val="0"/>
        </w:rPr>
        <w:t xml:space="preserve">May involve Brazilian court-appointed specialists.</w:t>
      </w:r>
    </w:p>
    <w:p w:rsidR="00000000" w:rsidDel="00000000" w:rsidP="00000000" w:rsidRDefault="00000000" w:rsidRPr="00000000" w14:paraId="00003AEF">
      <w:pPr>
        <w:pStyle w:val="Heading3"/>
        <w:keepNext w:val="0"/>
        <w:keepLines w:val="0"/>
        <w:spacing w:before="280" w:lineRule="auto"/>
        <w:rPr>
          <w:b w:val="1"/>
          <w:bCs w:val="1"/>
          <w:color w:val="000000"/>
          <w:sz w:val="26"/>
          <w:szCs w:val="26"/>
        </w:rPr>
      </w:pPr>
      <w:bookmarkStart w:colFirst="0" w:colLast="0" w:name="_e4zaz2e1oq7r" w:id="5958"/>
      <w:bookmarkEnd w:id="5958"/>
      <w:r w:rsidDel="00000000" w:rsidR="00000000" w:rsidRPr="00000000">
        <w:rPr>
          <w:b w:val="1"/>
          <w:bCs w:val="1"/>
          <w:color w:val="000000"/>
          <w:sz w:val="26"/>
          <w:szCs w:val="26"/>
          <w:rtl w:val="0"/>
        </w:rPr>
        <w:t xml:space="preserve">Settlement Negotiations</w:t>
      </w:r>
    </w:p>
    <w:p w:rsidR="00000000" w:rsidDel="00000000" w:rsidP="00000000" w:rsidRDefault="00000000" w:rsidRPr="00000000" w14:paraId="00003AF0">
      <w:pPr>
        <w:spacing w:after="240" w:before="240" w:lineRule="auto"/>
        <w:rPr/>
      </w:pPr>
      <w:r w:rsidDel="00000000" w:rsidR="00000000" w:rsidRPr="00000000">
        <w:rPr>
          <w:rtl w:val="0"/>
        </w:rPr>
        <w:t xml:space="preserve">Can often be coordinated remotely.</w:t>
      </w:r>
    </w:p>
    <w:p w:rsidR="00000000" w:rsidDel="00000000" w:rsidP="00000000" w:rsidRDefault="00000000" w:rsidRPr="00000000" w14:paraId="00003AF1">
      <w:pPr>
        <w:pStyle w:val="Heading3"/>
        <w:keepNext w:val="0"/>
        <w:keepLines w:val="0"/>
        <w:spacing w:before="280" w:lineRule="auto"/>
        <w:rPr>
          <w:b w:val="1"/>
          <w:bCs w:val="1"/>
          <w:color w:val="000000"/>
          <w:sz w:val="26"/>
          <w:szCs w:val="26"/>
        </w:rPr>
      </w:pPr>
      <w:bookmarkStart w:colFirst="0" w:colLast="0" w:name="_xik3pdd9888m" w:id="5959"/>
      <w:bookmarkEnd w:id="5959"/>
      <w:r w:rsidDel="00000000" w:rsidR="00000000" w:rsidRPr="00000000">
        <w:rPr>
          <w:b w:val="1"/>
          <w:bCs w:val="1"/>
          <w:color w:val="000000"/>
          <w:sz w:val="26"/>
          <w:szCs w:val="26"/>
          <w:rtl w:val="0"/>
        </w:rPr>
        <w:t xml:space="preserve">Judgment and Enforcement</w:t>
      </w:r>
    </w:p>
    <w:p w:rsidR="00000000" w:rsidDel="00000000" w:rsidP="00000000" w:rsidRDefault="00000000" w:rsidRPr="00000000" w14:paraId="00003AF2">
      <w:pPr>
        <w:spacing w:after="240" w:before="240" w:lineRule="auto"/>
        <w:rPr/>
      </w:pPr>
      <w:r w:rsidDel="00000000" w:rsidR="00000000" w:rsidRPr="00000000">
        <w:rPr>
          <w:rtl w:val="0"/>
        </w:rPr>
        <w:t xml:space="preserve">May require additional procedures.</w:t>
      </w:r>
    </w:p>
    <w:p w:rsidR="00000000" w:rsidDel="00000000" w:rsidP="00000000" w:rsidRDefault="00000000" w:rsidRPr="00000000" w14:paraId="00003AF3">
      <w:pPr>
        <w:spacing w:after="240" w:before="240" w:lineRule="auto"/>
        <w:rPr>
          <w:b w:val="1"/>
          <w:bCs w:val="1"/>
        </w:rPr>
      </w:pPr>
      <w:r w:rsidDel="00000000" w:rsidR="00000000" w:rsidRPr="00000000">
        <w:rPr>
          <w:b w:val="1"/>
          <w:bCs w:val="1"/>
          <w:rtl w:val="0"/>
        </w:rPr>
        <w:t xml:space="preserve">Remote representation does not guarantee that a claimant will never need to travel or undergo an in-person medical examination.</w:t>
      </w:r>
    </w:p>
    <w:p w:rsidR="00000000" w:rsidDel="00000000" w:rsidP="00000000" w:rsidRDefault="00000000" w:rsidRPr="00000000" w14:paraId="00003AF4">
      <w:pPr>
        <w:spacing w:after="240" w:before="240" w:lineRule="auto"/>
        <w:rPr>
          <w:b w:val="1"/>
          <w:bCs w:val="1"/>
        </w:rPr>
      </w:pPr>
      <w:r w:rsidDel="00000000" w:rsidR="00000000" w:rsidRPr="00000000">
        <w:rPr>
          <w:b w:val="1"/>
          <w:bCs w:val="1"/>
          <w:rtl w:val="0"/>
        </w:rPr>
        <w:t xml:space="preserve">[Request Remote Personal Injury Representation]</w:t>
      </w:r>
    </w:p>
    <w:p w:rsidR="00000000" w:rsidDel="00000000" w:rsidP="00000000" w:rsidRDefault="00000000" w:rsidRPr="00000000" w14:paraId="00003A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F6">
      <w:pPr>
        <w:pStyle w:val="Heading1"/>
        <w:keepNext w:val="0"/>
        <w:keepLines w:val="0"/>
        <w:spacing w:before="480" w:lineRule="auto"/>
        <w:rPr>
          <w:b w:val="1"/>
          <w:bCs w:val="1"/>
          <w:sz w:val="46"/>
          <w:szCs w:val="46"/>
        </w:rPr>
      </w:pPr>
      <w:bookmarkStart w:colFirst="0" w:colLast="0" w:name="_nakpll6btoko" w:id="5960"/>
      <w:bookmarkEnd w:id="5960"/>
      <w:r w:rsidDel="00000000" w:rsidR="00000000" w:rsidRPr="00000000">
        <w:rPr>
          <w:b w:val="1"/>
          <w:bCs w:val="1"/>
          <w:sz w:val="46"/>
          <w:szCs w:val="46"/>
          <w:rtl w:val="0"/>
        </w:rPr>
        <w:t xml:space="preserve">Who Can Be Held Responsible for an Accident?</w:t>
      </w:r>
    </w:p>
    <w:p w:rsidR="00000000" w:rsidDel="00000000" w:rsidP="00000000" w:rsidRDefault="00000000" w:rsidRPr="00000000" w14:paraId="00003AF7">
      <w:pPr>
        <w:pStyle w:val="Heading2"/>
        <w:keepNext w:val="0"/>
        <w:keepLines w:val="0"/>
        <w:spacing w:after="80" w:lineRule="auto"/>
        <w:rPr>
          <w:b w:val="1"/>
          <w:bCs w:val="1"/>
          <w:sz w:val="34"/>
          <w:szCs w:val="34"/>
        </w:rPr>
      </w:pPr>
      <w:bookmarkStart w:colFirst="0" w:colLast="0" w:name="_ct2iplgak2cj" w:id="5961"/>
      <w:bookmarkEnd w:id="5961"/>
      <w:r w:rsidDel="00000000" w:rsidR="00000000" w:rsidRPr="00000000">
        <w:rPr>
          <w:b w:val="1"/>
          <w:bCs w:val="1"/>
          <w:sz w:val="34"/>
          <w:szCs w:val="34"/>
          <w:rtl w:val="0"/>
        </w:rPr>
        <w:t xml:space="preserve">Identifying the Correct Defendant</w:t>
      </w:r>
    </w:p>
    <w:p w:rsidR="00000000" w:rsidDel="00000000" w:rsidP="00000000" w:rsidRDefault="00000000" w:rsidRPr="00000000" w14:paraId="00003AF8">
      <w:pPr>
        <w:spacing w:after="240" w:before="240" w:lineRule="auto"/>
        <w:rPr/>
      </w:pPr>
      <w:r w:rsidDel="00000000" w:rsidR="00000000" w:rsidRPr="00000000">
        <w:rPr>
          <w:rtl w:val="0"/>
        </w:rPr>
        <w:t xml:space="preserve">A personal injury claim may involve one or several potentially responsible parties.</w:t>
      </w:r>
    </w:p>
    <w:p w:rsidR="00000000" w:rsidDel="00000000" w:rsidP="00000000" w:rsidRDefault="00000000" w:rsidRPr="00000000" w14:paraId="00003AF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3AFA">
      <w:pPr>
        <w:pStyle w:val="Heading3"/>
        <w:keepNext w:val="0"/>
        <w:keepLines w:val="0"/>
        <w:spacing w:before="280" w:lineRule="auto"/>
        <w:rPr>
          <w:b w:val="1"/>
          <w:bCs w:val="1"/>
          <w:color w:val="000000"/>
          <w:sz w:val="26"/>
          <w:szCs w:val="26"/>
        </w:rPr>
      </w:pPr>
      <w:bookmarkStart w:colFirst="0" w:colLast="0" w:name="_ealwdkd2jkjh" w:id="5962"/>
      <w:bookmarkEnd w:id="5962"/>
      <w:r w:rsidDel="00000000" w:rsidR="00000000" w:rsidRPr="00000000">
        <w:rPr>
          <w:b w:val="1"/>
          <w:bCs w:val="1"/>
          <w:color w:val="000000"/>
          <w:sz w:val="26"/>
          <w:szCs w:val="26"/>
          <w:rtl w:val="0"/>
        </w:rPr>
        <w:t xml:space="preserve">Individual Drivers</w:t>
      </w:r>
    </w:p>
    <w:p w:rsidR="00000000" w:rsidDel="00000000" w:rsidP="00000000" w:rsidRDefault="00000000" w:rsidRPr="00000000" w14:paraId="00003AFB">
      <w:pPr>
        <w:spacing w:after="240" w:before="240" w:lineRule="auto"/>
        <w:rPr/>
      </w:pPr>
      <w:r w:rsidDel="00000000" w:rsidR="00000000" w:rsidRPr="00000000">
        <w:rPr>
          <w:rtl w:val="0"/>
        </w:rPr>
        <w:t xml:space="preserve">Depending on fault and circumstances.</w:t>
      </w:r>
    </w:p>
    <w:p w:rsidR="00000000" w:rsidDel="00000000" w:rsidP="00000000" w:rsidRDefault="00000000" w:rsidRPr="00000000" w14:paraId="00003AFC">
      <w:pPr>
        <w:pStyle w:val="Heading3"/>
        <w:keepNext w:val="0"/>
        <w:keepLines w:val="0"/>
        <w:spacing w:before="280" w:lineRule="auto"/>
        <w:rPr>
          <w:b w:val="1"/>
          <w:bCs w:val="1"/>
          <w:color w:val="000000"/>
          <w:sz w:val="26"/>
          <w:szCs w:val="26"/>
        </w:rPr>
      </w:pPr>
      <w:bookmarkStart w:colFirst="0" w:colLast="0" w:name="_mh8746omp6xq" w:id="5963"/>
      <w:bookmarkEnd w:id="5963"/>
      <w:r w:rsidDel="00000000" w:rsidR="00000000" w:rsidRPr="00000000">
        <w:rPr>
          <w:b w:val="1"/>
          <w:bCs w:val="1"/>
          <w:color w:val="000000"/>
          <w:sz w:val="26"/>
          <w:szCs w:val="26"/>
          <w:rtl w:val="0"/>
        </w:rPr>
        <w:t xml:space="preserve">Employers</w:t>
      </w:r>
    </w:p>
    <w:p w:rsidR="00000000" w:rsidDel="00000000" w:rsidP="00000000" w:rsidRDefault="00000000" w:rsidRPr="00000000" w14:paraId="00003AFD">
      <w:pPr>
        <w:spacing w:after="240" w:before="240" w:lineRule="auto"/>
        <w:rPr/>
      </w:pPr>
      <w:r w:rsidDel="00000000" w:rsidR="00000000" w:rsidRPr="00000000">
        <w:rPr>
          <w:rtl w:val="0"/>
        </w:rPr>
        <w:t xml:space="preserve">Where legally responsible for employee conduct.</w:t>
      </w:r>
    </w:p>
    <w:p w:rsidR="00000000" w:rsidDel="00000000" w:rsidP="00000000" w:rsidRDefault="00000000" w:rsidRPr="00000000" w14:paraId="00003AFE">
      <w:pPr>
        <w:pStyle w:val="Heading3"/>
        <w:keepNext w:val="0"/>
        <w:keepLines w:val="0"/>
        <w:spacing w:before="280" w:lineRule="auto"/>
        <w:rPr>
          <w:b w:val="1"/>
          <w:bCs w:val="1"/>
          <w:color w:val="000000"/>
          <w:sz w:val="26"/>
          <w:szCs w:val="26"/>
        </w:rPr>
      </w:pPr>
      <w:bookmarkStart w:colFirst="0" w:colLast="0" w:name="_mhhpjtqa4oxr" w:id="5964"/>
      <w:bookmarkEnd w:id="5964"/>
      <w:r w:rsidDel="00000000" w:rsidR="00000000" w:rsidRPr="00000000">
        <w:rPr>
          <w:b w:val="1"/>
          <w:bCs w:val="1"/>
          <w:color w:val="000000"/>
          <w:sz w:val="26"/>
          <w:szCs w:val="26"/>
          <w:rtl w:val="0"/>
        </w:rPr>
        <w:t xml:space="preserve">Transportation Companies</w:t>
      </w:r>
    </w:p>
    <w:p w:rsidR="00000000" w:rsidDel="00000000" w:rsidP="00000000" w:rsidRDefault="00000000" w:rsidRPr="00000000" w14:paraId="00003AFF">
      <w:pPr>
        <w:spacing w:after="240" w:before="240" w:lineRule="auto"/>
        <w:rPr/>
      </w:pPr>
      <w:r w:rsidDel="00000000" w:rsidR="00000000" w:rsidRPr="00000000">
        <w:rPr>
          <w:rtl w:val="0"/>
        </w:rPr>
        <w:t xml:space="preserve">Under the applicable legal framework.</w:t>
      </w:r>
    </w:p>
    <w:p w:rsidR="00000000" w:rsidDel="00000000" w:rsidP="00000000" w:rsidRDefault="00000000" w:rsidRPr="00000000" w14:paraId="00003B00">
      <w:pPr>
        <w:pStyle w:val="Heading3"/>
        <w:keepNext w:val="0"/>
        <w:keepLines w:val="0"/>
        <w:spacing w:before="280" w:lineRule="auto"/>
        <w:rPr>
          <w:b w:val="1"/>
          <w:bCs w:val="1"/>
          <w:color w:val="000000"/>
          <w:sz w:val="26"/>
          <w:szCs w:val="26"/>
        </w:rPr>
      </w:pPr>
      <w:bookmarkStart w:colFirst="0" w:colLast="0" w:name="_gu2b4ybge6fi" w:id="5965"/>
      <w:bookmarkEnd w:id="5965"/>
      <w:r w:rsidDel="00000000" w:rsidR="00000000" w:rsidRPr="00000000">
        <w:rPr>
          <w:b w:val="1"/>
          <w:bCs w:val="1"/>
          <w:color w:val="000000"/>
          <w:sz w:val="26"/>
          <w:szCs w:val="26"/>
          <w:rtl w:val="0"/>
        </w:rPr>
        <w:t xml:space="preserve">Hotels and Resorts</w:t>
      </w:r>
    </w:p>
    <w:p w:rsidR="00000000" w:rsidDel="00000000" w:rsidP="00000000" w:rsidRDefault="00000000" w:rsidRPr="00000000" w14:paraId="00003B01">
      <w:pPr>
        <w:spacing w:after="240" w:before="240" w:lineRule="auto"/>
        <w:rPr/>
      </w:pPr>
      <w:r w:rsidDel="00000000" w:rsidR="00000000" w:rsidRPr="00000000">
        <w:rPr>
          <w:rtl w:val="0"/>
        </w:rPr>
        <w:t xml:space="preserve">Where legally responsible for relevant failures.</w:t>
      </w:r>
    </w:p>
    <w:p w:rsidR="00000000" w:rsidDel="00000000" w:rsidP="00000000" w:rsidRDefault="00000000" w:rsidRPr="00000000" w14:paraId="00003B02">
      <w:pPr>
        <w:pStyle w:val="Heading3"/>
        <w:keepNext w:val="0"/>
        <w:keepLines w:val="0"/>
        <w:spacing w:before="280" w:lineRule="auto"/>
        <w:rPr>
          <w:b w:val="1"/>
          <w:bCs w:val="1"/>
          <w:color w:val="000000"/>
          <w:sz w:val="26"/>
          <w:szCs w:val="26"/>
        </w:rPr>
      </w:pPr>
      <w:bookmarkStart w:colFirst="0" w:colLast="0" w:name="_9eb23ffvebao" w:id="5966"/>
      <w:bookmarkEnd w:id="5966"/>
      <w:r w:rsidDel="00000000" w:rsidR="00000000" w:rsidRPr="00000000">
        <w:rPr>
          <w:b w:val="1"/>
          <w:bCs w:val="1"/>
          <w:color w:val="000000"/>
          <w:sz w:val="26"/>
          <w:szCs w:val="26"/>
          <w:rtl w:val="0"/>
        </w:rPr>
        <w:t xml:space="preserve">Tour Operators</w:t>
      </w:r>
    </w:p>
    <w:p w:rsidR="00000000" w:rsidDel="00000000" w:rsidP="00000000" w:rsidRDefault="00000000" w:rsidRPr="00000000" w14:paraId="00003B03">
      <w:pPr>
        <w:spacing w:after="240" w:before="240" w:lineRule="auto"/>
        <w:rPr/>
      </w:pPr>
      <w:r w:rsidDel="00000000" w:rsidR="00000000" w:rsidRPr="00000000">
        <w:rPr>
          <w:rtl w:val="0"/>
        </w:rPr>
        <w:t xml:space="preserve">Depending on their role and obligations.</w:t>
      </w:r>
    </w:p>
    <w:p w:rsidR="00000000" w:rsidDel="00000000" w:rsidP="00000000" w:rsidRDefault="00000000" w:rsidRPr="00000000" w14:paraId="00003B04">
      <w:pPr>
        <w:pStyle w:val="Heading3"/>
        <w:keepNext w:val="0"/>
        <w:keepLines w:val="0"/>
        <w:spacing w:before="280" w:lineRule="auto"/>
        <w:rPr>
          <w:b w:val="1"/>
          <w:bCs w:val="1"/>
          <w:color w:val="000000"/>
          <w:sz w:val="26"/>
          <w:szCs w:val="26"/>
        </w:rPr>
      </w:pPr>
      <w:bookmarkStart w:colFirst="0" w:colLast="0" w:name="_bjt9fzokygir" w:id="5967"/>
      <w:bookmarkEnd w:id="5967"/>
      <w:r w:rsidDel="00000000" w:rsidR="00000000" w:rsidRPr="00000000">
        <w:rPr>
          <w:b w:val="1"/>
          <w:bCs w:val="1"/>
          <w:color w:val="000000"/>
          <w:sz w:val="26"/>
          <w:szCs w:val="26"/>
          <w:rtl w:val="0"/>
        </w:rPr>
        <w:t xml:space="preserve">Healthcare Providers</w:t>
      </w:r>
    </w:p>
    <w:p w:rsidR="00000000" w:rsidDel="00000000" w:rsidP="00000000" w:rsidRDefault="00000000" w:rsidRPr="00000000" w14:paraId="00003B05">
      <w:pPr>
        <w:spacing w:after="240" w:before="240" w:lineRule="auto"/>
        <w:rPr/>
      </w:pPr>
      <w:r w:rsidDel="00000000" w:rsidR="00000000" w:rsidRPr="00000000">
        <w:rPr>
          <w:rtl w:val="0"/>
        </w:rPr>
        <w:t xml:space="preserve">Subject to the relevant professional and institutional liability rules.</w:t>
      </w:r>
    </w:p>
    <w:p w:rsidR="00000000" w:rsidDel="00000000" w:rsidP="00000000" w:rsidRDefault="00000000" w:rsidRPr="00000000" w14:paraId="00003B06">
      <w:pPr>
        <w:pStyle w:val="Heading3"/>
        <w:keepNext w:val="0"/>
        <w:keepLines w:val="0"/>
        <w:spacing w:before="280" w:lineRule="auto"/>
        <w:rPr>
          <w:b w:val="1"/>
          <w:bCs w:val="1"/>
          <w:color w:val="000000"/>
          <w:sz w:val="26"/>
          <w:szCs w:val="26"/>
        </w:rPr>
      </w:pPr>
      <w:bookmarkStart w:colFirst="0" w:colLast="0" w:name="_v10azvtfbdiw" w:id="5968"/>
      <w:bookmarkEnd w:id="5968"/>
      <w:r w:rsidDel="00000000" w:rsidR="00000000" w:rsidRPr="00000000">
        <w:rPr>
          <w:b w:val="1"/>
          <w:bCs w:val="1"/>
          <w:color w:val="000000"/>
          <w:sz w:val="26"/>
          <w:szCs w:val="26"/>
          <w:rtl w:val="0"/>
        </w:rPr>
        <w:t xml:space="preserve">Manufacturers</w:t>
      </w:r>
    </w:p>
    <w:p w:rsidR="00000000" w:rsidDel="00000000" w:rsidP="00000000" w:rsidRDefault="00000000" w:rsidRPr="00000000" w14:paraId="00003B07">
      <w:pPr>
        <w:spacing w:after="240" w:before="240" w:lineRule="auto"/>
        <w:rPr/>
      </w:pPr>
      <w:r w:rsidDel="00000000" w:rsidR="00000000" w:rsidRPr="00000000">
        <w:rPr>
          <w:rtl w:val="0"/>
        </w:rPr>
        <w:t xml:space="preserve">Under applicable product liability provisions.</w:t>
      </w:r>
    </w:p>
    <w:p w:rsidR="00000000" w:rsidDel="00000000" w:rsidP="00000000" w:rsidRDefault="00000000" w:rsidRPr="00000000" w14:paraId="00003B08">
      <w:pPr>
        <w:pStyle w:val="Heading3"/>
        <w:keepNext w:val="0"/>
        <w:keepLines w:val="0"/>
        <w:spacing w:before="280" w:lineRule="auto"/>
        <w:rPr>
          <w:b w:val="1"/>
          <w:bCs w:val="1"/>
          <w:color w:val="000000"/>
          <w:sz w:val="26"/>
          <w:szCs w:val="26"/>
        </w:rPr>
      </w:pPr>
      <w:bookmarkStart w:colFirst="0" w:colLast="0" w:name="_louqg0zel1hp" w:id="5969"/>
      <w:bookmarkEnd w:id="5969"/>
      <w:r w:rsidDel="00000000" w:rsidR="00000000" w:rsidRPr="00000000">
        <w:rPr>
          <w:b w:val="1"/>
          <w:bCs w:val="1"/>
          <w:color w:val="000000"/>
          <w:sz w:val="26"/>
          <w:szCs w:val="26"/>
          <w:rtl w:val="0"/>
        </w:rPr>
        <w:t xml:space="preserve">Importers</w:t>
      </w:r>
    </w:p>
    <w:p w:rsidR="00000000" w:rsidDel="00000000" w:rsidP="00000000" w:rsidRDefault="00000000" w:rsidRPr="00000000" w14:paraId="00003B09">
      <w:pPr>
        <w:spacing w:after="240" w:before="240" w:lineRule="auto"/>
        <w:rPr/>
      </w:pPr>
      <w:r w:rsidDel="00000000" w:rsidR="00000000" w:rsidRPr="00000000">
        <w:rPr>
          <w:rtl w:val="0"/>
        </w:rPr>
        <w:t xml:space="preserve">May have statutory responsibility.</w:t>
      </w:r>
    </w:p>
    <w:p w:rsidR="00000000" w:rsidDel="00000000" w:rsidP="00000000" w:rsidRDefault="00000000" w:rsidRPr="00000000" w14:paraId="00003B0A">
      <w:pPr>
        <w:pStyle w:val="Heading3"/>
        <w:keepNext w:val="0"/>
        <w:keepLines w:val="0"/>
        <w:spacing w:before="280" w:lineRule="auto"/>
        <w:rPr>
          <w:b w:val="1"/>
          <w:bCs w:val="1"/>
          <w:color w:val="000000"/>
          <w:sz w:val="26"/>
          <w:szCs w:val="26"/>
        </w:rPr>
      </w:pPr>
      <w:bookmarkStart w:colFirst="0" w:colLast="0" w:name="_gi80rttdoxpu" w:id="5970"/>
      <w:bookmarkEnd w:id="5970"/>
      <w:r w:rsidDel="00000000" w:rsidR="00000000" w:rsidRPr="00000000">
        <w:rPr>
          <w:b w:val="1"/>
          <w:bCs w:val="1"/>
          <w:color w:val="000000"/>
          <w:sz w:val="26"/>
          <w:szCs w:val="26"/>
          <w:rtl w:val="0"/>
        </w:rPr>
        <w:t xml:space="preserve">Property Owners</w:t>
      </w:r>
    </w:p>
    <w:p w:rsidR="00000000" w:rsidDel="00000000" w:rsidP="00000000" w:rsidRDefault="00000000" w:rsidRPr="00000000" w14:paraId="00003B0B">
      <w:pPr>
        <w:spacing w:after="240" w:before="240" w:lineRule="auto"/>
        <w:rPr/>
      </w:pPr>
      <w:r w:rsidDel="00000000" w:rsidR="00000000" w:rsidRPr="00000000">
        <w:rPr>
          <w:rtl w:val="0"/>
        </w:rPr>
        <w:t xml:space="preserve">Where legally responsible.</w:t>
      </w:r>
    </w:p>
    <w:p w:rsidR="00000000" w:rsidDel="00000000" w:rsidP="00000000" w:rsidRDefault="00000000" w:rsidRPr="00000000" w14:paraId="00003B0C">
      <w:pPr>
        <w:pStyle w:val="Heading3"/>
        <w:keepNext w:val="0"/>
        <w:keepLines w:val="0"/>
        <w:spacing w:before="280" w:lineRule="auto"/>
        <w:rPr>
          <w:b w:val="1"/>
          <w:bCs w:val="1"/>
          <w:color w:val="000000"/>
          <w:sz w:val="26"/>
          <w:szCs w:val="26"/>
        </w:rPr>
      </w:pPr>
      <w:bookmarkStart w:colFirst="0" w:colLast="0" w:name="_8te6202557cy" w:id="5971"/>
      <w:bookmarkEnd w:id="5971"/>
      <w:r w:rsidDel="00000000" w:rsidR="00000000" w:rsidRPr="00000000">
        <w:rPr>
          <w:b w:val="1"/>
          <w:bCs w:val="1"/>
          <w:color w:val="000000"/>
          <w:sz w:val="26"/>
          <w:szCs w:val="26"/>
          <w:rtl w:val="0"/>
        </w:rPr>
        <w:t xml:space="preserve">Public Authorities</w:t>
      </w:r>
    </w:p>
    <w:p w:rsidR="00000000" w:rsidDel="00000000" w:rsidP="00000000" w:rsidRDefault="00000000" w:rsidRPr="00000000" w14:paraId="00003B0D">
      <w:pPr>
        <w:spacing w:after="240" w:before="240" w:lineRule="auto"/>
        <w:rPr/>
      </w:pPr>
      <w:r w:rsidDel="00000000" w:rsidR="00000000" w:rsidRPr="00000000">
        <w:rPr>
          <w:rtl w:val="0"/>
        </w:rPr>
        <w:t xml:space="preserve">Under applicable public-law liability rules.</w:t>
      </w:r>
    </w:p>
    <w:p w:rsidR="00000000" w:rsidDel="00000000" w:rsidP="00000000" w:rsidRDefault="00000000" w:rsidRPr="00000000" w14:paraId="00003B0E">
      <w:pPr>
        <w:pStyle w:val="Heading3"/>
        <w:keepNext w:val="0"/>
        <w:keepLines w:val="0"/>
        <w:spacing w:before="280" w:lineRule="auto"/>
        <w:rPr>
          <w:b w:val="1"/>
          <w:bCs w:val="1"/>
          <w:color w:val="000000"/>
          <w:sz w:val="26"/>
          <w:szCs w:val="26"/>
        </w:rPr>
      </w:pPr>
      <w:bookmarkStart w:colFirst="0" w:colLast="0" w:name="_3ncsty22gajj" w:id="5972"/>
      <w:bookmarkEnd w:id="5972"/>
      <w:r w:rsidDel="00000000" w:rsidR="00000000" w:rsidRPr="00000000">
        <w:rPr>
          <w:b w:val="1"/>
          <w:bCs w:val="1"/>
          <w:color w:val="000000"/>
          <w:sz w:val="26"/>
          <w:szCs w:val="26"/>
          <w:rtl w:val="0"/>
        </w:rPr>
        <w:t xml:space="preserve">Insurance Companies</w:t>
      </w:r>
    </w:p>
    <w:p w:rsidR="00000000" w:rsidDel="00000000" w:rsidP="00000000" w:rsidRDefault="00000000" w:rsidRPr="00000000" w14:paraId="00003B0F">
      <w:pPr>
        <w:spacing w:after="240" w:before="240" w:lineRule="auto"/>
        <w:rPr/>
      </w:pPr>
      <w:r w:rsidDel="00000000" w:rsidR="00000000" w:rsidRPr="00000000">
        <w:rPr>
          <w:rtl w:val="0"/>
        </w:rPr>
        <w:t xml:space="preserve">Depending on the policy and legal framework.</w:t>
      </w:r>
    </w:p>
    <w:p w:rsidR="00000000" w:rsidDel="00000000" w:rsidP="00000000" w:rsidRDefault="00000000" w:rsidRPr="00000000" w14:paraId="00003B10">
      <w:pPr>
        <w:pStyle w:val="Heading3"/>
        <w:keepNext w:val="0"/>
        <w:keepLines w:val="0"/>
        <w:spacing w:before="280" w:lineRule="auto"/>
        <w:rPr>
          <w:b w:val="1"/>
          <w:bCs w:val="1"/>
          <w:color w:val="000000"/>
          <w:sz w:val="26"/>
          <w:szCs w:val="26"/>
        </w:rPr>
      </w:pPr>
      <w:bookmarkStart w:colFirst="0" w:colLast="0" w:name="_fa81j5lywr62" w:id="5973"/>
      <w:bookmarkEnd w:id="5973"/>
      <w:r w:rsidDel="00000000" w:rsidR="00000000" w:rsidRPr="00000000">
        <w:rPr>
          <w:b w:val="1"/>
          <w:bCs w:val="1"/>
          <w:color w:val="000000"/>
          <w:sz w:val="26"/>
          <w:szCs w:val="26"/>
          <w:rtl w:val="0"/>
        </w:rPr>
        <w:t xml:space="preserve">Other Participants</w:t>
      </w:r>
    </w:p>
    <w:p w:rsidR="00000000" w:rsidDel="00000000" w:rsidP="00000000" w:rsidRDefault="00000000" w:rsidRPr="00000000" w14:paraId="00003B11">
      <w:pPr>
        <w:spacing w:after="240" w:before="240" w:lineRule="auto"/>
        <w:rPr/>
      </w:pPr>
      <w:r w:rsidDel="00000000" w:rsidR="00000000" w:rsidRPr="00000000">
        <w:rPr>
          <w:rtl w:val="0"/>
        </w:rPr>
        <w:t xml:space="preserve">Where a legally relevant basis exists.</w:t>
      </w:r>
    </w:p>
    <w:p w:rsidR="00000000" w:rsidDel="00000000" w:rsidP="00000000" w:rsidRDefault="00000000" w:rsidRPr="00000000" w14:paraId="00003B12">
      <w:pPr>
        <w:spacing w:after="240" w:before="240" w:lineRule="auto"/>
        <w:rPr>
          <w:b w:val="1"/>
          <w:bCs w:val="1"/>
        </w:rPr>
      </w:pPr>
      <w:r w:rsidDel="00000000" w:rsidR="00000000" w:rsidRPr="00000000">
        <w:rPr>
          <w:b w:val="1"/>
          <w:bCs w:val="1"/>
          <w:rtl w:val="0"/>
        </w:rPr>
        <w:t xml:space="preserve">The person who directly caused an accident is not necessarily the only possible defendant, but neither is every related business automatically liable.</w:t>
      </w:r>
    </w:p>
    <w:p w:rsidR="00000000" w:rsidDel="00000000" w:rsidP="00000000" w:rsidRDefault="00000000" w:rsidRPr="00000000" w14:paraId="00003B13">
      <w:pPr>
        <w:spacing w:after="240" w:before="240" w:lineRule="auto"/>
        <w:rPr>
          <w:b w:val="1"/>
          <w:bCs w:val="1"/>
        </w:rPr>
      </w:pPr>
      <w:r w:rsidDel="00000000" w:rsidR="00000000" w:rsidRPr="00000000">
        <w:rPr>
          <w:b w:val="1"/>
          <w:bCs w:val="1"/>
          <w:rtl w:val="0"/>
        </w:rPr>
        <w:t xml:space="preserve">[Identify Potentially Responsible Parties]</w:t>
      </w:r>
    </w:p>
    <w:p w:rsidR="00000000" w:rsidDel="00000000" w:rsidP="00000000" w:rsidRDefault="00000000" w:rsidRPr="00000000" w14:paraId="00003B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15">
      <w:pPr>
        <w:pStyle w:val="Heading1"/>
        <w:keepNext w:val="0"/>
        <w:keepLines w:val="0"/>
        <w:spacing w:before="480" w:lineRule="auto"/>
        <w:rPr>
          <w:b w:val="1"/>
          <w:bCs w:val="1"/>
          <w:sz w:val="46"/>
          <w:szCs w:val="46"/>
        </w:rPr>
      </w:pPr>
      <w:bookmarkStart w:colFirst="0" w:colLast="0" w:name="_w0cts0dj3kkz" w:id="5974"/>
      <w:bookmarkEnd w:id="5974"/>
      <w:r w:rsidDel="00000000" w:rsidR="00000000" w:rsidRPr="00000000">
        <w:rPr>
          <w:b w:val="1"/>
          <w:bCs w:val="1"/>
          <w:sz w:val="46"/>
          <w:szCs w:val="46"/>
          <w:rtl w:val="0"/>
        </w:rPr>
        <w:t xml:space="preserve">What If the Responsible Party Has No Money or Insurance?</w:t>
      </w:r>
    </w:p>
    <w:p w:rsidR="00000000" w:rsidDel="00000000" w:rsidP="00000000" w:rsidRDefault="00000000" w:rsidRPr="00000000" w14:paraId="00003B16">
      <w:pPr>
        <w:pStyle w:val="Heading2"/>
        <w:keepNext w:val="0"/>
        <w:keepLines w:val="0"/>
        <w:spacing w:after="80" w:lineRule="auto"/>
        <w:rPr>
          <w:b w:val="1"/>
          <w:bCs w:val="1"/>
          <w:sz w:val="34"/>
          <w:szCs w:val="34"/>
        </w:rPr>
      </w:pPr>
      <w:bookmarkStart w:colFirst="0" w:colLast="0" w:name="_92u6mk4oe2r2" w:id="5975"/>
      <w:bookmarkEnd w:id="5975"/>
      <w:r w:rsidDel="00000000" w:rsidR="00000000" w:rsidRPr="00000000">
        <w:rPr>
          <w:b w:val="1"/>
          <w:bCs w:val="1"/>
          <w:sz w:val="34"/>
          <w:szCs w:val="34"/>
          <w:rtl w:val="0"/>
        </w:rPr>
        <w:t xml:space="preserve">Assessing the Practical Prospects of Recovery</w:t>
      </w:r>
    </w:p>
    <w:p w:rsidR="00000000" w:rsidDel="00000000" w:rsidP="00000000" w:rsidRDefault="00000000" w:rsidRPr="00000000" w14:paraId="00003B17">
      <w:pPr>
        <w:spacing w:after="240" w:before="240" w:lineRule="auto"/>
        <w:rPr/>
      </w:pPr>
      <w:r w:rsidDel="00000000" w:rsidR="00000000" w:rsidRPr="00000000">
        <w:rPr>
          <w:rtl w:val="0"/>
        </w:rPr>
        <w:t xml:space="preserve">A legally strong claim may still be difficult to collect.</w:t>
      </w:r>
    </w:p>
    <w:p w:rsidR="00000000" w:rsidDel="00000000" w:rsidP="00000000" w:rsidRDefault="00000000" w:rsidRPr="00000000" w14:paraId="00003B18">
      <w:pPr>
        <w:spacing w:after="240" w:before="240" w:lineRule="auto"/>
        <w:rPr/>
      </w:pPr>
      <w:r w:rsidDel="00000000" w:rsidR="00000000" w:rsidRPr="00000000">
        <w:rPr>
          <w:rtl w:val="0"/>
        </w:rPr>
        <w:t xml:space="preserve">Before commencing expensive litigation, it may be important to assess:</w:t>
      </w:r>
    </w:p>
    <w:p w:rsidR="00000000" w:rsidDel="00000000" w:rsidP="00000000" w:rsidRDefault="00000000" w:rsidRPr="00000000" w14:paraId="00003B19">
      <w:pPr>
        <w:numPr>
          <w:ilvl w:val="0"/>
          <w:numId w:val="232"/>
        </w:numPr>
        <w:spacing w:after="0" w:afterAutospacing="0" w:before="240" w:lineRule="auto"/>
        <w:ind w:left="720" w:hanging="360"/>
      </w:pPr>
      <w:r w:rsidDel="00000000" w:rsidR="00000000" w:rsidRPr="00000000">
        <w:rPr>
          <w:rtl w:val="0"/>
        </w:rPr>
        <w:t xml:space="preserve">Identity of the defendant.</w:t>
      </w:r>
    </w:p>
    <w:p w:rsidR="00000000" w:rsidDel="00000000" w:rsidP="00000000" w:rsidRDefault="00000000" w:rsidRPr="00000000" w14:paraId="00003B1A">
      <w:pPr>
        <w:numPr>
          <w:ilvl w:val="0"/>
          <w:numId w:val="232"/>
        </w:numPr>
        <w:spacing w:after="0" w:afterAutospacing="0" w:before="0" w:beforeAutospacing="0" w:lineRule="auto"/>
        <w:ind w:left="720" w:hanging="360"/>
      </w:pPr>
      <w:r w:rsidDel="00000000" w:rsidR="00000000" w:rsidRPr="00000000">
        <w:rPr>
          <w:rtl w:val="0"/>
        </w:rPr>
        <w:t xml:space="preserve">Available insurance.</w:t>
      </w:r>
    </w:p>
    <w:p w:rsidR="00000000" w:rsidDel="00000000" w:rsidP="00000000" w:rsidRDefault="00000000" w:rsidRPr="00000000" w14:paraId="00003B1B">
      <w:pPr>
        <w:numPr>
          <w:ilvl w:val="0"/>
          <w:numId w:val="232"/>
        </w:numPr>
        <w:spacing w:after="0" w:afterAutospacing="0" w:before="0" w:beforeAutospacing="0" w:lineRule="auto"/>
        <w:ind w:left="720" w:hanging="360"/>
      </w:pPr>
      <w:r w:rsidDel="00000000" w:rsidR="00000000" w:rsidRPr="00000000">
        <w:rPr>
          <w:rtl w:val="0"/>
        </w:rPr>
        <w:t xml:space="preserve">Corporate structure.</w:t>
      </w:r>
    </w:p>
    <w:p w:rsidR="00000000" w:rsidDel="00000000" w:rsidP="00000000" w:rsidRDefault="00000000" w:rsidRPr="00000000" w14:paraId="00003B1C">
      <w:pPr>
        <w:numPr>
          <w:ilvl w:val="0"/>
          <w:numId w:val="232"/>
        </w:numPr>
        <w:spacing w:after="0" w:afterAutospacing="0" w:before="0" w:beforeAutospacing="0" w:lineRule="auto"/>
        <w:ind w:left="720" w:hanging="360"/>
      </w:pPr>
      <w:r w:rsidDel="00000000" w:rsidR="00000000" w:rsidRPr="00000000">
        <w:rPr>
          <w:rtl w:val="0"/>
        </w:rPr>
        <w:t xml:space="preserve">Financial capacity.</w:t>
      </w:r>
    </w:p>
    <w:p w:rsidR="00000000" w:rsidDel="00000000" w:rsidP="00000000" w:rsidRDefault="00000000" w:rsidRPr="00000000" w14:paraId="00003B1D">
      <w:pPr>
        <w:numPr>
          <w:ilvl w:val="0"/>
          <w:numId w:val="232"/>
        </w:numPr>
        <w:spacing w:after="0" w:afterAutospacing="0" w:before="0" w:beforeAutospacing="0" w:lineRule="auto"/>
        <w:ind w:left="720" w:hanging="360"/>
      </w:pPr>
      <w:r w:rsidDel="00000000" w:rsidR="00000000" w:rsidRPr="00000000">
        <w:rPr>
          <w:rtl w:val="0"/>
        </w:rPr>
        <w:t xml:space="preserve">Brazilian assets.</w:t>
      </w:r>
    </w:p>
    <w:p w:rsidR="00000000" w:rsidDel="00000000" w:rsidP="00000000" w:rsidRDefault="00000000" w:rsidRPr="00000000" w14:paraId="00003B1E">
      <w:pPr>
        <w:numPr>
          <w:ilvl w:val="0"/>
          <w:numId w:val="232"/>
        </w:numPr>
        <w:spacing w:after="0" w:afterAutospacing="0" w:before="0" w:beforeAutospacing="0" w:lineRule="auto"/>
        <w:ind w:left="720" w:hanging="360"/>
      </w:pPr>
      <w:r w:rsidDel="00000000" w:rsidR="00000000" w:rsidRPr="00000000">
        <w:rPr>
          <w:rtl w:val="0"/>
        </w:rPr>
        <w:t xml:space="preserve">Potentially responsible additional parties.</w:t>
      </w:r>
    </w:p>
    <w:p w:rsidR="00000000" w:rsidDel="00000000" w:rsidP="00000000" w:rsidRDefault="00000000" w:rsidRPr="00000000" w14:paraId="00003B1F">
      <w:pPr>
        <w:numPr>
          <w:ilvl w:val="0"/>
          <w:numId w:val="232"/>
        </w:numPr>
        <w:spacing w:after="0" w:afterAutospacing="0" w:before="0" w:beforeAutospacing="0" w:lineRule="auto"/>
        <w:ind w:left="720" w:hanging="360"/>
      </w:pPr>
      <w:r w:rsidDel="00000000" w:rsidR="00000000" w:rsidRPr="00000000">
        <w:rPr>
          <w:rtl w:val="0"/>
        </w:rPr>
        <w:t xml:space="preserve">Enforcement costs.</w:t>
      </w:r>
    </w:p>
    <w:p w:rsidR="00000000" w:rsidDel="00000000" w:rsidP="00000000" w:rsidRDefault="00000000" w:rsidRPr="00000000" w14:paraId="00003B20">
      <w:pPr>
        <w:numPr>
          <w:ilvl w:val="0"/>
          <w:numId w:val="232"/>
        </w:numPr>
        <w:spacing w:after="0" w:afterAutospacing="0" w:before="0" w:beforeAutospacing="0" w:lineRule="auto"/>
        <w:ind w:left="720" w:hanging="360"/>
      </w:pPr>
      <w:r w:rsidDel="00000000" w:rsidR="00000000" w:rsidRPr="00000000">
        <w:rPr>
          <w:rtl w:val="0"/>
        </w:rPr>
        <w:t xml:space="preserve">Value of the claim.</w:t>
      </w:r>
    </w:p>
    <w:p w:rsidR="00000000" w:rsidDel="00000000" w:rsidP="00000000" w:rsidRDefault="00000000" w:rsidRPr="00000000" w14:paraId="00003B21">
      <w:pPr>
        <w:numPr>
          <w:ilvl w:val="0"/>
          <w:numId w:val="232"/>
        </w:numPr>
        <w:spacing w:after="0" w:afterAutospacing="0" w:before="0" w:beforeAutospacing="0" w:lineRule="auto"/>
        <w:ind w:left="720" w:hanging="360"/>
      </w:pPr>
      <w:r w:rsidDel="00000000" w:rsidR="00000000" w:rsidRPr="00000000">
        <w:rPr>
          <w:rtl w:val="0"/>
        </w:rPr>
        <w:t xml:space="preserve">Litigation risks.</w:t>
      </w:r>
    </w:p>
    <w:p w:rsidR="00000000" w:rsidDel="00000000" w:rsidP="00000000" w:rsidRDefault="00000000" w:rsidRPr="00000000" w14:paraId="00003B22">
      <w:pPr>
        <w:numPr>
          <w:ilvl w:val="0"/>
          <w:numId w:val="232"/>
        </w:numPr>
        <w:spacing w:after="240" w:before="0" w:beforeAutospacing="0" w:lineRule="auto"/>
        <w:ind w:left="720" w:hanging="360"/>
      </w:pPr>
      <w:r w:rsidDel="00000000" w:rsidR="00000000" w:rsidRPr="00000000">
        <w:rPr>
          <w:rtl w:val="0"/>
        </w:rPr>
        <w:t xml:space="preserve">Possible settlement.</w:t>
      </w:r>
    </w:p>
    <w:p w:rsidR="00000000" w:rsidDel="00000000" w:rsidP="00000000" w:rsidRDefault="00000000" w:rsidRPr="00000000" w14:paraId="00003B23">
      <w:pPr>
        <w:pStyle w:val="Heading3"/>
        <w:keepNext w:val="0"/>
        <w:keepLines w:val="0"/>
        <w:spacing w:before="280" w:lineRule="auto"/>
        <w:rPr>
          <w:b w:val="1"/>
          <w:bCs w:val="1"/>
          <w:color w:val="000000"/>
          <w:sz w:val="26"/>
          <w:szCs w:val="26"/>
        </w:rPr>
      </w:pPr>
      <w:bookmarkStart w:colFirst="0" w:colLast="0" w:name="_gjqir26rtrvl" w:id="5976"/>
      <w:bookmarkEnd w:id="5976"/>
      <w:r w:rsidDel="00000000" w:rsidR="00000000" w:rsidRPr="00000000">
        <w:rPr>
          <w:b w:val="1"/>
          <w:bCs w:val="1"/>
          <w:color w:val="000000"/>
          <w:sz w:val="26"/>
          <w:szCs w:val="26"/>
          <w:rtl w:val="0"/>
        </w:rPr>
        <w:t xml:space="preserve">Insurance</w:t>
      </w:r>
    </w:p>
    <w:p w:rsidR="00000000" w:rsidDel="00000000" w:rsidP="00000000" w:rsidRDefault="00000000" w:rsidRPr="00000000" w14:paraId="00003B24">
      <w:pPr>
        <w:spacing w:after="240" w:before="240" w:lineRule="auto"/>
        <w:rPr/>
      </w:pPr>
      <w:r w:rsidDel="00000000" w:rsidR="00000000" w:rsidRPr="00000000">
        <w:rPr>
          <w:rtl w:val="0"/>
        </w:rPr>
        <w:t xml:space="preserve">May provide a source of recovery, subject to coverage.</w:t>
      </w:r>
    </w:p>
    <w:p w:rsidR="00000000" w:rsidDel="00000000" w:rsidP="00000000" w:rsidRDefault="00000000" w:rsidRPr="00000000" w14:paraId="00003B25">
      <w:pPr>
        <w:pStyle w:val="Heading3"/>
        <w:keepNext w:val="0"/>
        <w:keepLines w:val="0"/>
        <w:spacing w:before="280" w:lineRule="auto"/>
        <w:rPr>
          <w:b w:val="1"/>
          <w:bCs w:val="1"/>
          <w:color w:val="000000"/>
          <w:sz w:val="26"/>
          <w:szCs w:val="26"/>
        </w:rPr>
      </w:pPr>
      <w:bookmarkStart w:colFirst="0" w:colLast="0" w:name="_toys01mayexo" w:id="5977"/>
      <w:bookmarkEnd w:id="5977"/>
      <w:r w:rsidDel="00000000" w:rsidR="00000000" w:rsidRPr="00000000">
        <w:rPr>
          <w:b w:val="1"/>
          <w:bCs w:val="1"/>
          <w:color w:val="000000"/>
          <w:sz w:val="26"/>
          <w:szCs w:val="26"/>
          <w:rtl w:val="0"/>
        </w:rPr>
        <w:t xml:space="preserve">Corporate Defendants</w:t>
      </w:r>
    </w:p>
    <w:p w:rsidR="00000000" w:rsidDel="00000000" w:rsidP="00000000" w:rsidRDefault="00000000" w:rsidRPr="00000000" w14:paraId="00003B26">
      <w:pPr>
        <w:spacing w:after="240" w:before="240" w:lineRule="auto"/>
        <w:rPr/>
      </w:pPr>
      <w:r w:rsidDel="00000000" w:rsidR="00000000" w:rsidRPr="00000000">
        <w:rPr>
          <w:rtl w:val="0"/>
        </w:rPr>
        <w:t xml:space="preserve">May require financial and legal analysis.</w:t>
      </w:r>
    </w:p>
    <w:p w:rsidR="00000000" w:rsidDel="00000000" w:rsidP="00000000" w:rsidRDefault="00000000" w:rsidRPr="00000000" w14:paraId="00003B27">
      <w:pPr>
        <w:pStyle w:val="Heading3"/>
        <w:keepNext w:val="0"/>
        <w:keepLines w:val="0"/>
        <w:spacing w:before="280" w:lineRule="auto"/>
        <w:rPr>
          <w:b w:val="1"/>
          <w:bCs w:val="1"/>
          <w:color w:val="000000"/>
          <w:sz w:val="26"/>
          <w:szCs w:val="26"/>
        </w:rPr>
      </w:pPr>
      <w:bookmarkStart w:colFirst="0" w:colLast="0" w:name="_2orvnnwymwuz" w:id="5978"/>
      <w:bookmarkEnd w:id="5978"/>
      <w:r w:rsidDel="00000000" w:rsidR="00000000" w:rsidRPr="00000000">
        <w:rPr>
          <w:b w:val="1"/>
          <w:bCs w:val="1"/>
          <w:color w:val="000000"/>
          <w:sz w:val="26"/>
          <w:szCs w:val="26"/>
          <w:rtl w:val="0"/>
        </w:rPr>
        <w:t xml:space="preserve">Individual Defendants</w:t>
      </w:r>
    </w:p>
    <w:p w:rsidR="00000000" w:rsidDel="00000000" w:rsidP="00000000" w:rsidRDefault="00000000" w:rsidRPr="00000000" w14:paraId="00003B28">
      <w:pPr>
        <w:spacing w:after="240" w:before="240" w:lineRule="auto"/>
        <w:rPr/>
      </w:pPr>
      <w:r w:rsidDel="00000000" w:rsidR="00000000" w:rsidRPr="00000000">
        <w:rPr>
          <w:rtl w:val="0"/>
        </w:rPr>
        <w:t xml:space="preserve">May have limited recoverable assets.</w:t>
      </w:r>
    </w:p>
    <w:p w:rsidR="00000000" w:rsidDel="00000000" w:rsidP="00000000" w:rsidRDefault="00000000" w:rsidRPr="00000000" w14:paraId="00003B29">
      <w:pPr>
        <w:pStyle w:val="Heading3"/>
        <w:keepNext w:val="0"/>
        <w:keepLines w:val="0"/>
        <w:spacing w:before="280" w:lineRule="auto"/>
        <w:rPr>
          <w:b w:val="1"/>
          <w:bCs w:val="1"/>
          <w:color w:val="000000"/>
          <w:sz w:val="26"/>
          <w:szCs w:val="26"/>
        </w:rPr>
      </w:pPr>
      <w:bookmarkStart w:colFirst="0" w:colLast="0" w:name="_bihtjhin7hhi" w:id="5979"/>
      <w:bookmarkEnd w:id="5979"/>
      <w:r w:rsidDel="00000000" w:rsidR="00000000" w:rsidRPr="00000000">
        <w:rPr>
          <w:b w:val="1"/>
          <w:bCs w:val="1"/>
          <w:color w:val="000000"/>
          <w:sz w:val="26"/>
          <w:szCs w:val="26"/>
          <w:rtl w:val="0"/>
        </w:rPr>
        <w:t xml:space="preserve">Asset Investigation</w:t>
      </w:r>
    </w:p>
    <w:p w:rsidR="00000000" w:rsidDel="00000000" w:rsidP="00000000" w:rsidRDefault="00000000" w:rsidRPr="00000000" w14:paraId="00003B2A">
      <w:pPr>
        <w:spacing w:after="240" w:before="240" w:lineRule="auto"/>
        <w:rPr/>
      </w:pPr>
      <w:r w:rsidDel="00000000" w:rsidR="00000000" w:rsidRPr="00000000">
        <w:rPr>
          <w:rtl w:val="0"/>
        </w:rPr>
        <w:t xml:space="preserve">Must follow lawful procedures.</w:t>
      </w:r>
    </w:p>
    <w:p w:rsidR="00000000" w:rsidDel="00000000" w:rsidP="00000000" w:rsidRDefault="00000000" w:rsidRPr="00000000" w14:paraId="00003B2B">
      <w:pPr>
        <w:pStyle w:val="Heading3"/>
        <w:keepNext w:val="0"/>
        <w:keepLines w:val="0"/>
        <w:spacing w:before="280" w:lineRule="auto"/>
        <w:rPr>
          <w:b w:val="1"/>
          <w:bCs w:val="1"/>
          <w:color w:val="000000"/>
          <w:sz w:val="26"/>
          <w:szCs w:val="26"/>
        </w:rPr>
      </w:pPr>
      <w:bookmarkStart w:colFirst="0" w:colLast="0" w:name="_iibuvz863m6y" w:id="5980"/>
      <w:bookmarkEnd w:id="5980"/>
      <w:r w:rsidDel="00000000" w:rsidR="00000000" w:rsidRPr="00000000">
        <w:rPr>
          <w:b w:val="1"/>
          <w:bCs w:val="1"/>
          <w:color w:val="000000"/>
          <w:sz w:val="26"/>
          <w:szCs w:val="26"/>
          <w:rtl w:val="0"/>
        </w:rPr>
        <w:t xml:space="preserve">Enforcement</w:t>
      </w:r>
    </w:p>
    <w:p w:rsidR="00000000" w:rsidDel="00000000" w:rsidP="00000000" w:rsidRDefault="00000000" w:rsidRPr="00000000" w14:paraId="00003B2C">
      <w:pPr>
        <w:spacing w:after="240" w:before="240" w:lineRule="auto"/>
        <w:rPr/>
      </w:pPr>
      <w:r w:rsidDel="00000000" w:rsidR="00000000" w:rsidRPr="00000000">
        <w:rPr>
          <w:rtl w:val="0"/>
        </w:rPr>
        <w:t xml:space="preserve">Can involve additional expenses.</w:t>
      </w:r>
    </w:p>
    <w:p w:rsidR="00000000" w:rsidDel="00000000" w:rsidP="00000000" w:rsidRDefault="00000000" w:rsidRPr="00000000" w14:paraId="00003B2D">
      <w:pPr>
        <w:spacing w:after="240" w:before="240" w:lineRule="auto"/>
        <w:rPr>
          <w:b w:val="1"/>
          <w:bCs w:val="1"/>
        </w:rPr>
      </w:pPr>
      <w:r w:rsidDel="00000000" w:rsidR="00000000" w:rsidRPr="00000000">
        <w:rPr>
          <w:b w:val="1"/>
          <w:bCs w:val="1"/>
          <w:rtl w:val="0"/>
        </w:rPr>
        <w:t xml:space="preserve">A favorable judgment does not automatically produce payment, and lawyers cannot guarantee that sufficient assets will be available.</w:t>
      </w:r>
    </w:p>
    <w:p w:rsidR="00000000" w:rsidDel="00000000" w:rsidP="00000000" w:rsidRDefault="00000000" w:rsidRPr="00000000" w14:paraId="00003B2E">
      <w:pPr>
        <w:spacing w:after="240" w:before="240" w:lineRule="auto"/>
        <w:rPr>
          <w:b w:val="1"/>
          <w:bCs w:val="1"/>
        </w:rPr>
      </w:pPr>
      <w:r w:rsidDel="00000000" w:rsidR="00000000" w:rsidRPr="00000000">
        <w:rPr>
          <w:b w:val="1"/>
          <w:bCs w:val="1"/>
          <w:rtl w:val="0"/>
        </w:rPr>
        <w:t xml:space="preserve">[Discuss the Financial Viability of Your Claim]</w:t>
      </w:r>
    </w:p>
    <w:p w:rsidR="00000000" w:rsidDel="00000000" w:rsidP="00000000" w:rsidRDefault="00000000" w:rsidRPr="00000000" w14:paraId="00003B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30">
      <w:pPr>
        <w:pStyle w:val="Heading1"/>
        <w:keepNext w:val="0"/>
        <w:keepLines w:val="0"/>
        <w:spacing w:before="480" w:lineRule="auto"/>
        <w:rPr>
          <w:b w:val="1"/>
          <w:bCs w:val="1"/>
          <w:sz w:val="46"/>
          <w:szCs w:val="46"/>
        </w:rPr>
      </w:pPr>
      <w:bookmarkStart w:colFirst="0" w:colLast="0" w:name="_2cboqghf4ic6" w:id="5981"/>
      <w:bookmarkEnd w:id="5981"/>
      <w:r w:rsidDel="00000000" w:rsidR="00000000" w:rsidRPr="00000000">
        <w:rPr>
          <w:b w:val="1"/>
          <w:bCs w:val="1"/>
          <w:sz w:val="46"/>
          <w:szCs w:val="46"/>
          <w:rtl w:val="0"/>
        </w:rPr>
        <w:t xml:space="preserve">Personal Injury Settlement vs. Lawsuit</w:t>
      </w:r>
    </w:p>
    <w:p w:rsidR="00000000" w:rsidDel="00000000" w:rsidP="00000000" w:rsidRDefault="00000000" w:rsidRPr="00000000" w14:paraId="00003B31">
      <w:pPr>
        <w:pStyle w:val="Heading2"/>
        <w:keepNext w:val="0"/>
        <w:keepLines w:val="0"/>
        <w:spacing w:after="80" w:lineRule="auto"/>
        <w:rPr>
          <w:b w:val="1"/>
          <w:bCs w:val="1"/>
          <w:sz w:val="34"/>
          <w:szCs w:val="34"/>
        </w:rPr>
      </w:pPr>
      <w:bookmarkStart w:colFirst="0" w:colLast="0" w:name="_a1y7kualklil" w:id="5982"/>
      <w:bookmarkEnd w:id="5982"/>
      <w:r w:rsidDel="00000000" w:rsidR="00000000" w:rsidRPr="00000000">
        <w:rPr>
          <w:b w:val="1"/>
          <w:bCs w:val="1"/>
          <w:sz w:val="34"/>
          <w:szCs w:val="34"/>
          <w:rtl w:val="0"/>
        </w:rPr>
        <w:t xml:space="preserve">Should You Negotiate or Go to Court?</w:t>
      </w:r>
    </w:p>
    <w:p w:rsidR="00000000" w:rsidDel="00000000" w:rsidP="00000000" w:rsidRDefault="00000000" w:rsidRPr="00000000" w14:paraId="00003B32">
      <w:pPr>
        <w:spacing w:after="240" w:before="240" w:lineRule="auto"/>
        <w:rPr/>
      </w:pPr>
      <w:r w:rsidDel="00000000" w:rsidR="00000000" w:rsidRPr="00000000">
        <w:rPr>
          <w:rtl w:val="0"/>
        </w:rPr>
        <w:t xml:space="preserve">A personal injury dispute may be resolved through negotiation or judicial proceedings.</w:t>
      </w:r>
    </w:p>
    <w:p w:rsidR="00000000" w:rsidDel="00000000" w:rsidP="00000000" w:rsidRDefault="00000000" w:rsidRPr="00000000" w14:paraId="00003B33">
      <w:pPr>
        <w:pStyle w:val="Heading3"/>
        <w:keepNext w:val="0"/>
        <w:keepLines w:val="0"/>
        <w:spacing w:before="280" w:lineRule="auto"/>
        <w:rPr>
          <w:b w:val="1"/>
          <w:bCs w:val="1"/>
          <w:color w:val="000000"/>
          <w:sz w:val="26"/>
          <w:szCs w:val="26"/>
        </w:rPr>
      </w:pPr>
      <w:bookmarkStart w:colFirst="0" w:colLast="0" w:name="_3dxu79g706xi" w:id="5983"/>
      <w:bookmarkEnd w:id="5983"/>
      <w:r w:rsidDel="00000000" w:rsidR="00000000" w:rsidRPr="00000000">
        <w:rPr>
          <w:b w:val="1"/>
          <w:bCs w:val="1"/>
          <w:color w:val="000000"/>
          <w:sz w:val="26"/>
          <w:szCs w:val="26"/>
          <w:rtl w:val="0"/>
        </w:rPr>
        <w:t xml:space="preserve">Settlement</w:t>
      </w:r>
    </w:p>
    <w:p w:rsidR="00000000" w:rsidDel="00000000" w:rsidP="00000000" w:rsidRDefault="00000000" w:rsidRPr="00000000" w14:paraId="00003B34">
      <w:pPr>
        <w:spacing w:after="240" w:before="240" w:lineRule="auto"/>
        <w:rPr/>
      </w:pPr>
      <w:r w:rsidDel="00000000" w:rsidR="00000000" w:rsidRPr="00000000">
        <w:rPr>
          <w:rtl w:val="0"/>
        </w:rPr>
        <w:t xml:space="preserve">May provide an agreed resolution.</w:t>
      </w:r>
    </w:p>
    <w:p w:rsidR="00000000" w:rsidDel="00000000" w:rsidP="00000000" w:rsidRDefault="00000000" w:rsidRPr="00000000" w14:paraId="00003B35">
      <w:pPr>
        <w:pStyle w:val="Heading3"/>
        <w:keepNext w:val="0"/>
        <w:keepLines w:val="0"/>
        <w:spacing w:before="280" w:lineRule="auto"/>
        <w:rPr>
          <w:b w:val="1"/>
          <w:bCs w:val="1"/>
          <w:color w:val="000000"/>
          <w:sz w:val="26"/>
          <w:szCs w:val="26"/>
        </w:rPr>
      </w:pPr>
      <w:bookmarkStart w:colFirst="0" w:colLast="0" w:name="_s7e94hg60gb4" w:id="5984"/>
      <w:bookmarkEnd w:id="5984"/>
      <w:r w:rsidDel="00000000" w:rsidR="00000000" w:rsidRPr="00000000">
        <w:rPr>
          <w:b w:val="1"/>
          <w:bCs w:val="1"/>
          <w:color w:val="000000"/>
          <w:sz w:val="26"/>
          <w:szCs w:val="26"/>
          <w:rtl w:val="0"/>
        </w:rPr>
        <w:t xml:space="preserve">Litigation</w:t>
      </w:r>
    </w:p>
    <w:p w:rsidR="00000000" w:rsidDel="00000000" w:rsidP="00000000" w:rsidRDefault="00000000" w:rsidRPr="00000000" w14:paraId="00003B36">
      <w:pPr>
        <w:spacing w:after="240" w:before="240" w:lineRule="auto"/>
        <w:rPr/>
      </w:pPr>
      <w:r w:rsidDel="00000000" w:rsidR="00000000" w:rsidRPr="00000000">
        <w:rPr>
          <w:rtl w:val="0"/>
        </w:rPr>
        <w:t xml:space="preserve">May be necessary where liability or compensation is disputed.</w:t>
      </w:r>
    </w:p>
    <w:p w:rsidR="00000000" w:rsidDel="00000000" w:rsidP="00000000" w:rsidRDefault="00000000" w:rsidRPr="00000000" w14:paraId="00003B37">
      <w:pPr>
        <w:pStyle w:val="Heading3"/>
        <w:keepNext w:val="0"/>
        <w:keepLines w:val="0"/>
        <w:spacing w:before="280" w:lineRule="auto"/>
        <w:rPr>
          <w:b w:val="1"/>
          <w:bCs w:val="1"/>
          <w:color w:val="000000"/>
          <w:sz w:val="26"/>
          <w:szCs w:val="26"/>
        </w:rPr>
      </w:pPr>
      <w:bookmarkStart w:colFirst="0" w:colLast="0" w:name="_ex4n6oudar5c" w:id="5985"/>
      <w:bookmarkEnd w:id="5985"/>
      <w:r w:rsidDel="00000000" w:rsidR="00000000" w:rsidRPr="00000000">
        <w:rPr>
          <w:b w:val="1"/>
          <w:bCs w:val="1"/>
          <w:color w:val="000000"/>
          <w:sz w:val="26"/>
          <w:szCs w:val="26"/>
          <w:rtl w:val="0"/>
        </w:rPr>
        <w:t xml:space="preserve">Insurance Negotiation</w:t>
      </w:r>
    </w:p>
    <w:p w:rsidR="00000000" w:rsidDel="00000000" w:rsidP="00000000" w:rsidRDefault="00000000" w:rsidRPr="00000000" w14:paraId="00003B38">
      <w:pPr>
        <w:spacing w:after="240" w:before="240" w:lineRule="auto"/>
        <w:rPr/>
      </w:pPr>
      <w:r w:rsidDel="00000000" w:rsidR="00000000" w:rsidRPr="00000000">
        <w:rPr>
          <w:rtl w:val="0"/>
        </w:rPr>
        <w:t xml:space="preserve">May be relevant.</w:t>
      </w:r>
    </w:p>
    <w:p w:rsidR="00000000" w:rsidDel="00000000" w:rsidP="00000000" w:rsidRDefault="00000000" w:rsidRPr="00000000" w14:paraId="00003B39">
      <w:pPr>
        <w:pStyle w:val="Heading3"/>
        <w:keepNext w:val="0"/>
        <w:keepLines w:val="0"/>
        <w:spacing w:before="280" w:lineRule="auto"/>
        <w:rPr>
          <w:b w:val="1"/>
          <w:bCs w:val="1"/>
          <w:color w:val="000000"/>
          <w:sz w:val="26"/>
          <w:szCs w:val="26"/>
        </w:rPr>
      </w:pPr>
      <w:bookmarkStart w:colFirst="0" w:colLast="0" w:name="_agpvo2y0sbed" w:id="5986"/>
      <w:bookmarkEnd w:id="5986"/>
      <w:r w:rsidDel="00000000" w:rsidR="00000000" w:rsidRPr="00000000">
        <w:rPr>
          <w:b w:val="1"/>
          <w:bCs w:val="1"/>
          <w:color w:val="000000"/>
          <w:sz w:val="26"/>
          <w:szCs w:val="26"/>
          <w:rtl w:val="0"/>
        </w:rPr>
        <w:t xml:space="preserve">Evidence Strength</w:t>
      </w:r>
    </w:p>
    <w:p w:rsidR="00000000" w:rsidDel="00000000" w:rsidP="00000000" w:rsidRDefault="00000000" w:rsidRPr="00000000" w14:paraId="00003B3A">
      <w:pPr>
        <w:spacing w:after="240" w:before="240" w:lineRule="auto"/>
        <w:rPr/>
      </w:pPr>
      <w:r w:rsidDel="00000000" w:rsidR="00000000" w:rsidRPr="00000000">
        <w:rPr>
          <w:rtl w:val="0"/>
        </w:rPr>
        <w:t xml:space="preserve">Can influence the strategy.</w:t>
      </w:r>
    </w:p>
    <w:p w:rsidR="00000000" w:rsidDel="00000000" w:rsidP="00000000" w:rsidRDefault="00000000" w:rsidRPr="00000000" w14:paraId="00003B3B">
      <w:pPr>
        <w:pStyle w:val="Heading3"/>
        <w:keepNext w:val="0"/>
        <w:keepLines w:val="0"/>
        <w:spacing w:before="280" w:lineRule="auto"/>
        <w:rPr>
          <w:b w:val="1"/>
          <w:bCs w:val="1"/>
          <w:color w:val="000000"/>
          <w:sz w:val="26"/>
          <w:szCs w:val="26"/>
        </w:rPr>
      </w:pPr>
      <w:bookmarkStart w:colFirst="0" w:colLast="0" w:name="_kts9eqs3rre6" w:id="5987"/>
      <w:bookmarkEnd w:id="5987"/>
      <w:r w:rsidDel="00000000" w:rsidR="00000000" w:rsidRPr="00000000">
        <w:rPr>
          <w:b w:val="1"/>
          <w:bCs w:val="1"/>
          <w:color w:val="000000"/>
          <w:sz w:val="26"/>
          <w:szCs w:val="26"/>
          <w:rtl w:val="0"/>
        </w:rPr>
        <w:t xml:space="preserve">Future Medical Needs</w:t>
      </w:r>
    </w:p>
    <w:p w:rsidR="00000000" w:rsidDel="00000000" w:rsidP="00000000" w:rsidRDefault="00000000" w:rsidRPr="00000000" w14:paraId="00003B3C">
      <w:pPr>
        <w:spacing w:after="240" w:before="240" w:lineRule="auto"/>
        <w:rPr/>
      </w:pPr>
      <w:r w:rsidDel="00000000" w:rsidR="00000000" w:rsidRPr="00000000">
        <w:rPr>
          <w:rtl w:val="0"/>
        </w:rPr>
        <w:t xml:space="preserve">Should be considered.</w:t>
      </w:r>
    </w:p>
    <w:p w:rsidR="00000000" w:rsidDel="00000000" w:rsidP="00000000" w:rsidRDefault="00000000" w:rsidRPr="00000000" w14:paraId="00003B3D">
      <w:pPr>
        <w:pStyle w:val="Heading3"/>
        <w:keepNext w:val="0"/>
        <w:keepLines w:val="0"/>
        <w:spacing w:before="280" w:lineRule="auto"/>
        <w:rPr>
          <w:b w:val="1"/>
          <w:bCs w:val="1"/>
          <w:color w:val="000000"/>
          <w:sz w:val="26"/>
          <w:szCs w:val="26"/>
        </w:rPr>
      </w:pPr>
      <w:bookmarkStart w:colFirst="0" w:colLast="0" w:name="_d20gvypmdbjk" w:id="5988"/>
      <w:bookmarkEnd w:id="5988"/>
      <w:r w:rsidDel="00000000" w:rsidR="00000000" w:rsidRPr="00000000">
        <w:rPr>
          <w:b w:val="1"/>
          <w:bCs w:val="1"/>
          <w:color w:val="000000"/>
          <w:sz w:val="26"/>
          <w:szCs w:val="26"/>
          <w:rtl w:val="0"/>
        </w:rPr>
        <w:t xml:space="preserve">Permanent Disability</w:t>
      </w:r>
    </w:p>
    <w:p w:rsidR="00000000" w:rsidDel="00000000" w:rsidP="00000000" w:rsidRDefault="00000000" w:rsidRPr="00000000" w14:paraId="00003B3E">
      <w:pPr>
        <w:spacing w:after="240" w:before="240" w:lineRule="auto"/>
        <w:rPr/>
      </w:pPr>
      <w:r w:rsidDel="00000000" w:rsidR="00000000" w:rsidRPr="00000000">
        <w:rPr>
          <w:rtl w:val="0"/>
        </w:rPr>
        <w:t xml:space="preserve">May require careful valuation.</w:t>
      </w:r>
    </w:p>
    <w:p w:rsidR="00000000" w:rsidDel="00000000" w:rsidP="00000000" w:rsidRDefault="00000000" w:rsidRPr="00000000" w14:paraId="00003B3F">
      <w:pPr>
        <w:pStyle w:val="Heading3"/>
        <w:keepNext w:val="0"/>
        <w:keepLines w:val="0"/>
        <w:spacing w:before="280" w:lineRule="auto"/>
        <w:rPr>
          <w:b w:val="1"/>
          <w:bCs w:val="1"/>
          <w:color w:val="000000"/>
          <w:sz w:val="26"/>
          <w:szCs w:val="26"/>
        </w:rPr>
      </w:pPr>
      <w:bookmarkStart w:colFirst="0" w:colLast="0" w:name="_by6ofddgtbhw" w:id="5989"/>
      <w:bookmarkEnd w:id="5989"/>
      <w:r w:rsidDel="00000000" w:rsidR="00000000" w:rsidRPr="00000000">
        <w:rPr>
          <w:b w:val="1"/>
          <w:bCs w:val="1"/>
          <w:color w:val="000000"/>
          <w:sz w:val="26"/>
          <w:szCs w:val="26"/>
          <w:rtl w:val="0"/>
        </w:rPr>
        <w:t xml:space="preserve">Release Clauses</w:t>
      </w:r>
    </w:p>
    <w:p w:rsidR="00000000" w:rsidDel="00000000" w:rsidP="00000000" w:rsidRDefault="00000000" w:rsidRPr="00000000" w14:paraId="00003B40">
      <w:pPr>
        <w:spacing w:after="240" w:before="240" w:lineRule="auto"/>
        <w:rPr/>
      </w:pPr>
      <w:r w:rsidDel="00000000" w:rsidR="00000000" w:rsidRPr="00000000">
        <w:rPr>
          <w:rtl w:val="0"/>
        </w:rPr>
        <w:t xml:space="preserve">Can affect future rights.</w:t>
      </w:r>
    </w:p>
    <w:p w:rsidR="00000000" w:rsidDel="00000000" w:rsidP="00000000" w:rsidRDefault="00000000" w:rsidRPr="00000000" w14:paraId="00003B41">
      <w:pPr>
        <w:pStyle w:val="Heading3"/>
        <w:keepNext w:val="0"/>
        <w:keepLines w:val="0"/>
        <w:spacing w:before="280" w:lineRule="auto"/>
        <w:rPr>
          <w:b w:val="1"/>
          <w:bCs w:val="1"/>
          <w:color w:val="000000"/>
          <w:sz w:val="26"/>
          <w:szCs w:val="26"/>
        </w:rPr>
      </w:pPr>
      <w:bookmarkStart w:colFirst="0" w:colLast="0" w:name="_sxhw0tfir9n6" w:id="5990"/>
      <w:bookmarkEnd w:id="5990"/>
      <w:r w:rsidDel="00000000" w:rsidR="00000000" w:rsidRPr="00000000">
        <w:rPr>
          <w:b w:val="1"/>
          <w:bCs w:val="1"/>
          <w:color w:val="000000"/>
          <w:sz w:val="26"/>
          <w:szCs w:val="26"/>
          <w:rtl w:val="0"/>
        </w:rPr>
        <w:t xml:space="preserve">Payment Security</w:t>
      </w:r>
    </w:p>
    <w:p w:rsidR="00000000" w:rsidDel="00000000" w:rsidP="00000000" w:rsidRDefault="00000000" w:rsidRPr="00000000" w14:paraId="00003B42">
      <w:pPr>
        <w:spacing w:after="240" w:before="240" w:lineRule="auto"/>
        <w:rPr/>
      </w:pPr>
      <w:r w:rsidDel="00000000" w:rsidR="00000000" w:rsidRPr="00000000">
        <w:rPr>
          <w:rtl w:val="0"/>
        </w:rPr>
        <w:t xml:space="preserve">Should be assessed.</w:t>
      </w:r>
    </w:p>
    <w:p w:rsidR="00000000" w:rsidDel="00000000" w:rsidP="00000000" w:rsidRDefault="00000000" w:rsidRPr="00000000" w14:paraId="00003B43">
      <w:pPr>
        <w:pStyle w:val="Heading3"/>
        <w:keepNext w:val="0"/>
        <w:keepLines w:val="0"/>
        <w:spacing w:before="280" w:lineRule="auto"/>
        <w:rPr>
          <w:b w:val="1"/>
          <w:bCs w:val="1"/>
          <w:color w:val="000000"/>
          <w:sz w:val="26"/>
          <w:szCs w:val="26"/>
        </w:rPr>
      </w:pPr>
      <w:bookmarkStart w:colFirst="0" w:colLast="0" w:name="_fq7x5q9krxon" w:id="5991"/>
      <w:bookmarkEnd w:id="5991"/>
      <w:r w:rsidDel="00000000" w:rsidR="00000000" w:rsidRPr="00000000">
        <w:rPr>
          <w:b w:val="1"/>
          <w:bCs w:val="1"/>
          <w:color w:val="000000"/>
          <w:sz w:val="26"/>
          <w:szCs w:val="26"/>
          <w:rtl w:val="0"/>
        </w:rPr>
        <w:t xml:space="preserve">Limitation Periods</w:t>
      </w:r>
    </w:p>
    <w:p w:rsidR="00000000" w:rsidDel="00000000" w:rsidP="00000000" w:rsidRDefault="00000000" w:rsidRPr="00000000" w14:paraId="00003B44">
      <w:pPr>
        <w:spacing w:after="240" w:before="240" w:lineRule="auto"/>
        <w:rPr/>
      </w:pPr>
      <w:r w:rsidDel="00000000" w:rsidR="00000000" w:rsidRPr="00000000">
        <w:rPr>
          <w:rtl w:val="0"/>
        </w:rPr>
        <w:t xml:space="preserve">Must be protected.</w:t>
      </w:r>
    </w:p>
    <w:p w:rsidR="00000000" w:rsidDel="00000000" w:rsidP="00000000" w:rsidRDefault="00000000" w:rsidRPr="00000000" w14:paraId="00003B45">
      <w:pPr>
        <w:spacing w:after="240" w:before="240" w:lineRule="auto"/>
        <w:rPr>
          <w:b w:val="1"/>
          <w:bCs w:val="1"/>
        </w:rPr>
      </w:pPr>
      <w:r w:rsidDel="00000000" w:rsidR="00000000" w:rsidRPr="00000000">
        <w:rPr>
          <w:b w:val="1"/>
          <w:bCs w:val="1"/>
          <w:rtl w:val="0"/>
        </w:rPr>
        <w:t xml:space="preserve">Do not sign a full and final settlement or release without understanding the rights being waived and the treatment needs that may remain.</w:t>
      </w:r>
    </w:p>
    <w:p w:rsidR="00000000" w:rsidDel="00000000" w:rsidP="00000000" w:rsidRDefault="00000000" w:rsidRPr="00000000" w14:paraId="00003B46">
      <w:pPr>
        <w:spacing w:after="240" w:before="240" w:lineRule="auto"/>
        <w:rPr>
          <w:b w:val="1"/>
          <w:bCs w:val="1"/>
        </w:rPr>
      </w:pPr>
      <w:r w:rsidDel="00000000" w:rsidR="00000000" w:rsidRPr="00000000">
        <w:rPr>
          <w:b w:val="1"/>
          <w:bCs w:val="1"/>
          <w:rtl w:val="0"/>
        </w:rPr>
        <w:t xml:space="preserve">[Request Review of a Personal Injury Settlement Offer]</w:t>
      </w:r>
    </w:p>
    <w:p w:rsidR="00000000" w:rsidDel="00000000" w:rsidP="00000000" w:rsidRDefault="00000000" w:rsidRPr="00000000" w14:paraId="00003B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48">
      <w:pPr>
        <w:pStyle w:val="Heading1"/>
        <w:keepNext w:val="0"/>
        <w:keepLines w:val="0"/>
        <w:spacing w:before="480" w:lineRule="auto"/>
        <w:rPr>
          <w:b w:val="1"/>
          <w:bCs w:val="1"/>
          <w:sz w:val="46"/>
          <w:szCs w:val="46"/>
        </w:rPr>
      </w:pPr>
      <w:bookmarkStart w:colFirst="0" w:colLast="0" w:name="_83112tk578mg" w:id="5992"/>
      <w:bookmarkEnd w:id="5992"/>
      <w:r w:rsidDel="00000000" w:rsidR="00000000" w:rsidRPr="00000000">
        <w:rPr>
          <w:b w:val="1"/>
          <w:bCs w:val="1"/>
          <w:sz w:val="46"/>
          <w:szCs w:val="46"/>
          <w:rtl w:val="0"/>
        </w:rPr>
        <w:t xml:space="preserve">What Happens During a Brazilian Personal Injury Lawsuit?</w:t>
      </w:r>
    </w:p>
    <w:p w:rsidR="00000000" w:rsidDel="00000000" w:rsidP="00000000" w:rsidRDefault="00000000" w:rsidRPr="00000000" w14:paraId="00003B49">
      <w:pPr>
        <w:pStyle w:val="Heading2"/>
        <w:keepNext w:val="0"/>
        <w:keepLines w:val="0"/>
        <w:spacing w:after="80" w:lineRule="auto"/>
        <w:rPr>
          <w:b w:val="1"/>
          <w:bCs w:val="1"/>
          <w:sz w:val="34"/>
          <w:szCs w:val="34"/>
        </w:rPr>
      </w:pPr>
      <w:bookmarkStart w:colFirst="0" w:colLast="0" w:name="_85dgmz480qey" w:id="5993"/>
      <w:bookmarkEnd w:id="5993"/>
      <w:r w:rsidDel="00000000" w:rsidR="00000000" w:rsidRPr="00000000">
        <w:rPr>
          <w:b w:val="1"/>
          <w:bCs w:val="1"/>
          <w:sz w:val="34"/>
          <w:szCs w:val="34"/>
          <w:rtl w:val="0"/>
        </w:rPr>
        <w:t xml:space="preserve">General Litigation Process</w:t>
      </w:r>
    </w:p>
    <w:p w:rsidR="00000000" w:rsidDel="00000000" w:rsidP="00000000" w:rsidRDefault="00000000" w:rsidRPr="00000000" w14:paraId="00003B4A">
      <w:pPr>
        <w:pStyle w:val="Heading3"/>
        <w:keepNext w:val="0"/>
        <w:keepLines w:val="0"/>
        <w:spacing w:before="280" w:lineRule="auto"/>
        <w:rPr>
          <w:b w:val="1"/>
          <w:bCs w:val="1"/>
          <w:color w:val="000000"/>
          <w:sz w:val="26"/>
          <w:szCs w:val="26"/>
        </w:rPr>
      </w:pPr>
      <w:bookmarkStart w:colFirst="0" w:colLast="0" w:name="_pxsye7b5xtfd" w:id="5994"/>
      <w:bookmarkEnd w:id="5994"/>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3B4B">
      <w:pPr>
        <w:spacing w:after="240" w:before="240" w:lineRule="auto"/>
        <w:rPr/>
      </w:pPr>
      <w:r w:rsidDel="00000000" w:rsidR="00000000" w:rsidRPr="00000000">
        <w:rPr>
          <w:rtl w:val="0"/>
        </w:rPr>
        <w:t xml:space="preserve">Identify the accident, injuries, and objectives.</w:t>
      </w:r>
    </w:p>
    <w:p w:rsidR="00000000" w:rsidDel="00000000" w:rsidP="00000000" w:rsidRDefault="00000000" w:rsidRPr="00000000" w14:paraId="00003B4C">
      <w:pPr>
        <w:pStyle w:val="Heading3"/>
        <w:keepNext w:val="0"/>
        <w:keepLines w:val="0"/>
        <w:spacing w:before="280" w:lineRule="auto"/>
        <w:rPr>
          <w:b w:val="1"/>
          <w:bCs w:val="1"/>
          <w:color w:val="000000"/>
          <w:sz w:val="26"/>
          <w:szCs w:val="26"/>
        </w:rPr>
      </w:pPr>
      <w:bookmarkStart w:colFirst="0" w:colLast="0" w:name="_91ly1j2zbeva" w:id="5995"/>
      <w:bookmarkEnd w:id="5995"/>
      <w:r w:rsidDel="00000000" w:rsidR="00000000" w:rsidRPr="00000000">
        <w:rPr>
          <w:b w:val="1"/>
          <w:bCs w:val="1"/>
          <w:color w:val="000000"/>
          <w:sz w:val="26"/>
          <w:szCs w:val="26"/>
          <w:rtl w:val="0"/>
        </w:rPr>
        <w:t xml:space="preserve">Step 2 — Conflict and Scope Assessment</w:t>
      </w:r>
    </w:p>
    <w:p w:rsidR="00000000" w:rsidDel="00000000" w:rsidP="00000000" w:rsidRDefault="00000000" w:rsidRPr="00000000" w14:paraId="00003B4D">
      <w:pPr>
        <w:spacing w:after="240" w:before="240" w:lineRule="auto"/>
        <w:rPr/>
      </w:pPr>
      <w:r w:rsidDel="00000000" w:rsidR="00000000" w:rsidRPr="00000000">
        <w:rPr>
          <w:rtl w:val="0"/>
        </w:rPr>
        <w:t xml:space="preserve">Determine whether representation can be accepted.</w:t>
      </w:r>
    </w:p>
    <w:p w:rsidR="00000000" w:rsidDel="00000000" w:rsidP="00000000" w:rsidRDefault="00000000" w:rsidRPr="00000000" w14:paraId="00003B4E">
      <w:pPr>
        <w:pStyle w:val="Heading3"/>
        <w:keepNext w:val="0"/>
        <w:keepLines w:val="0"/>
        <w:spacing w:before="280" w:lineRule="auto"/>
        <w:rPr>
          <w:b w:val="1"/>
          <w:bCs w:val="1"/>
          <w:color w:val="000000"/>
          <w:sz w:val="26"/>
          <w:szCs w:val="26"/>
        </w:rPr>
      </w:pPr>
      <w:bookmarkStart w:colFirst="0" w:colLast="0" w:name="_kdn6ilwi3lyb" w:id="5996"/>
      <w:bookmarkEnd w:id="5996"/>
      <w:r w:rsidDel="00000000" w:rsidR="00000000" w:rsidRPr="00000000">
        <w:rPr>
          <w:b w:val="1"/>
          <w:bCs w:val="1"/>
          <w:color w:val="000000"/>
          <w:sz w:val="26"/>
          <w:szCs w:val="26"/>
          <w:rtl w:val="0"/>
        </w:rPr>
        <w:t xml:space="preserve">Step 3 — Applicable Law and Jurisdiction</w:t>
      </w:r>
    </w:p>
    <w:p w:rsidR="00000000" w:rsidDel="00000000" w:rsidP="00000000" w:rsidRDefault="00000000" w:rsidRPr="00000000" w14:paraId="00003B4F">
      <w:pPr>
        <w:spacing w:after="240" w:before="240" w:lineRule="auto"/>
        <w:rPr/>
      </w:pPr>
      <w:r w:rsidDel="00000000" w:rsidR="00000000" w:rsidRPr="00000000">
        <w:rPr>
          <w:rtl w:val="0"/>
        </w:rPr>
        <w:t xml:space="preserve">Identify the relevant legal framework and court.</w:t>
      </w:r>
    </w:p>
    <w:p w:rsidR="00000000" w:rsidDel="00000000" w:rsidP="00000000" w:rsidRDefault="00000000" w:rsidRPr="00000000" w14:paraId="00003B50">
      <w:pPr>
        <w:pStyle w:val="Heading3"/>
        <w:keepNext w:val="0"/>
        <w:keepLines w:val="0"/>
        <w:spacing w:before="280" w:lineRule="auto"/>
        <w:rPr>
          <w:b w:val="1"/>
          <w:bCs w:val="1"/>
          <w:color w:val="000000"/>
          <w:sz w:val="26"/>
          <w:szCs w:val="26"/>
        </w:rPr>
      </w:pPr>
      <w:bookmarkStart w:colFirst="0" w:colLast="0" w:name="_2enf4btjagba" w:id="5997"/>
      <w:bookmarkEnd w:id="5997"/>
      <w:r w:rsidDel="00000000" w:rsidR="00000000" w:rsidRPr="00000000">
        <w:rPr>
          <w:b w:val="1"/>
          <w:bCs w:val="1"/>
          <w:color w:val="000000"/>
          <w:sz w:val="26"/>
          <w:szCs w:val="26"/>
          <w:rtl w:val="0"/>
        </w:rPr>
        <w:t xml:space="preserve">Step 4 — Limitation Period Review</w:t>
      </w:r>
    </w:p>
    <w:p w:rsidR="00000000" w:rsidDel="00000000" w:rsidP="00000000" w:rsidRDefault="00000000" w:rsidRPr="00000000" w14:paraId="00003B51">
      <w:pPr>
        <w:spacing w:after="240" w:before="240" w:lineRule="auto"/>
        <w:rPr/>
      </w:pPr>
      <w:r w:rsidDel="00000000" w:rsidR="00000000" w:rsidRPr="00000000">
        <w:rPr>
          <w:rtl w:val="0"/>
        </w:rPr>
        <w:t xml:space="preserve">Determine critical deadlines.</w:t>
      </w:r>
    </w:p>
    <w:p w:rsidR="00000000" w:rsidDel="00000000" w:rsidP="00000000" w:rsidRDefault="00000000" w:rsidRPr="00000000" w14:paraId="00003B52">
      <w:pPr>
        <w:pStyle w:val="Heading3"/>
        <w:keepNext w:val="0"/>
        <w:keepLines w:val="0"/>
        <w:spacing w:before="280" w:lineRule="auto"/>
        <w:rPr>
          <w:b w:val="1"/>
          <w:bCs w:val="1"/>
          <w:color w:val="000000"/>
          <w:sz w:val="26"/>
          <w:szCs w:val="26"/>
        </w:rPr>
      </w:pPr>
      <w:bookmarkStart w:colFirst="0" w:colLast="0" w:name="_llb3m05wr3f9" w:id="5998"/>
      <w:bookmarkEnd w:id="5998"/>
      <w:r w:rsidDel="00000000" w:rsidR="00000000" w:rsidRPr="00000000">
        <w:rPr>
          <w:b w:val="1"/>
          <w:bCs w:val="1"/>
          <w:color w:val="000000"/>
          <w:sz w:val="26"/>
          <w:szCs w:val="26"/>
          <w:rtl w:val="0"/>
        </w:rPr>
        <w:t xml:space="preserve">Step 5 — Evidence Assessment</w:t>
      </w:r>
    </w:p>
    <w:p w:rsidR="00000000" w:rsidDel="00000000" w:rsidP="00000000" w:rsidRDefault="00000000" w:rsidRPr="00000000" w14:paraId="00003B53">
      <w:pPr>
        <w:spacing w:after="240" w:before="240" w:lineRule="auto"/>
        <w:rPr/>
      </w:pPr>
      <w:r w:rsidDel="00000000" w:rsidR="00000000" w:rsidRPr="00000000">
        <w:rPr>
          <w:rtl w:val="0"/>
        </w:rPr>
        <w:t xml:space="preserve">Review available documents.</w:t>
      </w:r>
    </w:p>
    <w:p w:rsidR="00000000" w:rsidDel="00000000" w:rsidP="00000000" w:rsidRDefault="00000000" w:rsidRPr="00000000" w14:paraId="00003B54">
      <w:pPr>
        <w:pStyle w:val="Heading3"/>
        <w:keepNext w:val="0"/>
        <w:keepLines w:val="0"/>
        <w:spacing w:before="280" w:lineRule="auto"/>
        <w:rPr>
          <w:b w:val="1"/>
          <w:bCs w:val="1"/>
          <w:color w:val="000000"/>
          <w:sz w:val="26"/>
          <w:szCs w:val="26"/>
        </w:rPr>
      </w:pPr>
      <w:bookmarkStart w:colFirst="0" w:colLast="0" w:name="_2o2udnhw68lv" w:id="5999"/>
      <w:bookmarkEnd w:id="5999"/>
      <w:r w:rsidDel="00000000" w:rsidR="00000000" w:rsidRPr="00000000">
        <w:rPr>
          <w:b w:val="1"/>
          <w:bCs w:val="1"/>
          <w:color w:val="000000"/>
          <w:sz w:val="26"/>
          <w:szCs w:val="26"/>
          <w:rtl w:val="0"/>
        </w:rPr>
        <w:t xml:space="preserve">Step 6 — Liability Analysis</w:t>
      </w:r>
    </w:p>
    <w:p w:rsidR="00000000" w:rsidDel="00000000" w:rsidP="00000000" w:rsidRDefault="00000000" w:rsidRPr="00000000" w14:paraId="00003B55">
      <w:pPr>
        <w:spacing w:after="240" w:before="240" w:lineRule="auto"/>
        <w:rPr/>
      </w:pPr>
      <w:r w:rsidDel="00000000" w:rsidR="00000000" w:rsidRPr="00000000">
        <w:rPr>
          <w:rtl w:val="0"/>
        </w:rPr>
        <w:t xml:space="preserve">Identify possible defendants and defenses.</w:t>
      </w:r>
    </w:p>
    <w:p w:rsidR="00000000" w:rsidDel="00000000" w:rsidP="00000000" w:rsidRDefault="00000000" w:rsidRPr="00000000" w14:paraId="00003B56">
      <w:pPr>
        <w:pStyle w:val="Heading3"/>
        <w:keepNext w:val="0"/>
        <w:keepLines w:val="0"/>
        <w:spacing w:before="280" w:lineRule="auto"/>
        <w:rPr>
          <w:b w:val="1"/>
          <w:bCs w:val="1"/>
          <w:color w:val="000000"/>
          <w:sz w:val="26"/>
          <w:szCs w:val="26"/>
        </w:rPr>
      </w:pPr>
      <w:bookmarkStart w:colFirst="0" w:colLast="0" w:name="_rjbbr7wsoou7" w:id="6000"/>
      <w:bookmarkEnd w:id="6000"/>
      <w:r w:rsidDel="00000000" w:rsidR="00000000" w:rsidRPr="00000000">
        <w:rPr>
          <w:b w:val="1"/>
          <w:bCs w:val="1"/>
          <w:color w:val="000000"/>
          <w:sz w:val="26"/>
          <w:szCs w:val="26"/>
          <w:rtl w:val="0"/>
        </w:rPr>
        <w:t xml:space="preserve">Step 7 — Damages Assessment</w:t>
      </w:r>
    </w:p>
    <w:p w:rsidR="00000000" w:rsidDel="00000000" w:rsidP="00000000" w:rsidRDefault="00000000" w:rsidRPr="00000000" w14:paraId="00003B57">
      <w:pPr>
        <w:spacing w:after="240" w:before="240" w:lineRule="auto"/>
        <w:rPr/>
      </w:pPr>
      <w:r w:rsidDel="00000000" w:rsidR="00000000" w:rsidRPr="00000000">
        <w:rPr>
          <w:rtl w:val="0"/>
        </w:rPr>
        <w:t xml:space="preserve">Consider economic and non-economic losses.</w:t>
      </w:r>
    </w:p>
    <w:p w:rsidR="00000000" w:rsidDel="00000000" w:rsidP="00000000" w:rsidRDefault="00000000" w:rsidRPr="00000000" w14:paraId="00003B58">
      <w:pPr>
        <w:pStyle w:val="Heading3"/>
        <w:keepNext w:val="0"/>
        <w:keepLines w:val="0"/>
        <w:spacing w:before="280" w:lineRule="auto"/>
        <w:rPr>
          <w:b w:val="1"/>
          <w:bCs w:val="1"/>
          <w:color w:val="000000"/>
          <w:sz w:val="26"/>
          <w:szCs w:val="26"/>
        </w:rPr>
      </w:pPr>
      <w:bookmarkStart w:colFirst="0" w:colLast="0" w:name="_tw77b7oi67v4" w:id="6001"/>
      <w:bookmarkEnd w:id="6001"/>
      <w:r w:rsidDel="00000000" w:rsidR="00000000" w:rsidRPr="00000000">
        <w:rPr>
          <w:b w:val="1"/>
          <w:bCs w:val="1"/>
          <w:color w:val="000000"/>
          <w:sz w:val="26"/>
          <w:szCs w:val="26"/>
          <w:rtl w:val="0"/>
        </w:rPr>
        <w:t xml:space="preserve">Step 8 — Recovery Assessment</w:t>
      </w:r>
    </w:p>
    <w:p w:rsidR="00000000" w:rsidDel="00000000" w:rsidP="00000000" w:rsidRDefault="00000000" w:rsidRPr="00000000" w14:paraId="00003B59">
      <w:pPr>
        <w:spacing w:after="240" w:before="240" w:lineRule="auto"/>
        <w:rPr/>
      </w:pPr>
      <w:r w:rsidDel="00000000" w:rsidR="00000000" w:rsidRPr="00000000">
        <w:rPr>
          <w:rtl w:val="0"/>
        </w:rPr>
        <w:t xml:space="preserve">Evaluate insurance and enforcement prospects.</w:t>
      </w:r>
    </w:p>
    <w:p w:rsidR="00000000" w:rsidDel="00000000" w:rsidP="00000000" w:rsidRDefault="00000000" w:rsidRPr="00000000" w14:paraId="00003B5A">
      <w:pPr>
        <w:pStyle w:val="Heading3"/>
        <w:keepNext w:val="0"/>
        <w:keepLines w:val="0"/>
        <w:spacing w:before="280" w:lineRule="auto"/>
        <w:rPr>
          <w:b w:val="1"/>
          <w:bCs w:val="1"/>
          <w:color w:val="000000"/>
          <w:sz w:val="26"/>
          <w:szCs w:val="26"/>
        </w:rPr>
      </w:pPr>
      <w:bookmarkStart w:colFirst="0" w:colLast="0" w:name="_5kqpb2iivgcg" w:id="6002"/>
      <w:bookmarkEnd w:id="6002"/>
      <w:r w:rsidDel="00000000" w:rsidR="00000000" w:rsidRPr="00000000">
        <w:rPr>
          <w:b w:val="1"/>
          <w:bCs w:val="1"/>
          <w:color w:val="000000"/>
          <w:sz w:val="26"/>
          <w:szCs w:val="26"/>
          <w:rtl w:val="0"/>
        </w:rPr>
        <w:t xml:space="preserve">Step 9 — Settlement Strategy</w:t>
      </w:r>
    </w:p>
    <w:p w:rsidR="00000000" w:rsidDel="00000000" w:rsidP="00000000" w:rsidRDefault="00000000" w:rsidRPr="00000000" w14:paraId="00003B5B">
      <w:pPr>
        <w:spacing w:after="240" w:before="240" w:lineRule="auto"/>
        <w:rPr/>
      </w:pPr>
      <w:r w:rsidDel="00000000" w:rsidR="00000000" w:rsidRPr="00000000">
        <w:rPr>
          <w:rtl w:val="0"/>
        </w:rPr>
        <w:t xml:space="preserve">Consider appropriate negotiation.</w:t>
      </w:r>
    </w:p>
    <w:p w:rsidR="00000000" w:rsidDel="00000000" w:rsidP="00000000" w:rsidRDefault="00000000" w:rsidRPr="00000000" w14:paraId="00003B5C">
      <w:pPr>
        <w:pStyle w:val="Heading3"/>
        <w:keepNext w:val="0"/>
        <w:keepLines w:val="0"/>
        <w:spacing w:before="280" w:lineRule="auto"/>
        <w:rPr>
          <w:b w:val="1"/>
          <w:bCs w:val="1"/>
          <w:color w:val="000000"/>
          <w:sz w:val="26"/>
          <w:szCs w:val="26"/>
        </w:rPr>
      </w:pPr>
      <w:bookmarkStart w:colFirst="0" w:colLast="0" w:name="_7m4givsr8igr" w:id="6003"/>
      <w:bookmarkEnd w:id="6003"/>
      <w:r w:rsidDel="00000000" w:rsidR="00000000" w:rsidRPr="00000000">
        <w:rPr>
          <w:b w:val="1"/>
          <w:bCs w:val="1"/>
          <w:color w:val="000000"/>
          <w:sz w:val="26"/>
          <w:szCs w:val="26"/>
          <w:rtl w:val="0"/>
        </w:rPr>
        <w:t xml:space="preserve">Step 10 — Judicial Filing</w:t>
      </w:r>
    </w:p>
    <w:p w:rsidR="00000000" w:rsidDel="00000000" w:rsidP="00000000" w:rsidRDefault="00000000" w:rsidRPr="00000000" w14:paraId="00003B5D">
      <w:pPr>
        <w:spacing w:after="240" w:before="240" w:lineRule="auto"/>
        <w:rPr/>
      </w:pPr>
      <w:r w:rsidDel="00000000" w:rsidR="00000000" w:rsidRPr="00000000">
        <w:rPr>
          <w:rtl w:val="0"/>
        </w:rPr>
        <w:t xml:space="preserve">Prepare and submit the relevant claim.</w:t>
      </w:r>
    </w:p>
    <w:p w:rsidR="00000000" w:rsidDel="00000000" w:rsidP="00000000" w:rsidRDefault="00000000" w:rsidRPr="00000000" w14:paraId="00003B5E">
      <w:pPr>
        <w:pStyle w:val="Heading3"/>
        <w:keepNext w:val="0"/>
        <w:keepLines w:val="0"/>
        <w:spacing w:before="280" w:lineRule="auto"/>
        <w:rPr>
          <w:b w:val="1"/>
          <w:bCs w:val="1"/>
          <w:color w:val="000000"/>
          <w:sz w:val="26"/>
          <w:szCs w:val="26"/>
        </w:rPr>
      </w:pPr>
      <w:bookmarkStart w:colFirst="0" w:colLast="0" w:name="_vq53ts3czrdd" w:id="6004"/>
      <w:bookmarkEnd w:id="6004"/>
      <w:r w:rsidDel="00000000" w:rsidR="00000000" w:rsidRPr="00000000">
        <w:rPr>
          <w:b w:val="1"/>
          <w:bCs w:val="1"/>
          <w:color w:val="000000"/>
          <w:sz w:val="26"/>
          <w:szCs w:val="26"/>
          <w:rtl w:val="0"/>
        </w:rPr>
        <w:t xml:space="preserve">Step 11 — Defendant's Response</w:t>
      </w:r>
    </w:p>
    <w:p w:rsidR="00000000" w:rsidDel="00000000" w:rsidP="00000000" w:rsidRDefault="00000000" w:rsidRPr="00000000" w14:paraId="00003B5F">
      <w:pPr>
        <w:spacing w:after="240" w:before="240" w:lineRule="auto"/>
        <w:rPr/>
      </w:pPr>
      <w:r w:rsidDel="00000000" w:rsidR="00000000" w:rsidRPr="00000000">
        <w:rPr>
          <w:rtl w:val="0"/>
        </w:rPr>
        <w:t xml:space="preserve">Address defenses.</w:t>
      </w:r>
    </w:p>
    <w:p w:rsidR="00000000" w:rsidDel="00000000" w:rsidP="00000000" w:rsidRDefault="00000000" w:rsidRPr="00000000" w14:paraId="00003B60">
      <w:pPr>
        <w:pStyle w:val="Heading3"/>
        <w:keepNext w:val="0"/>
        <w:keepLines w:val="0"/>
        <w:spacing w:before="280" w:lineRule="auto"/>
        <w:rPr>
          <w:b w:val="1"/>
          <w:bCs w:val="1"/>
          <w:color w:val="000000"/>
          <w:sz w:val="26"/>
          <w:szCs w:val="26"/>
        </w:rPr>
      </w:pPr>
      <w:bookmarkStart w:colFirst="0" w:colLast="0" w:name="_c1xpw7c1137p" w:id="6005"/>
      <w:bookmarkEnd w:id="6005"/>
      <w:r w:rsidDel="00000000" w:rsidR="00000000" w:rsidRPr="00000000">
        <w:rPr>
          <w:b w:val="1"/>
          <w:bCs w:val="1"/>
          <w:color w:val="000000"/>
          <w:sz w:val="26"/>
          <w:szCs w:val="26"/>
          <w:rtl w:val="0"/>
        </w:rPr>
        <w:t xml:space="preserve">Step 12 — Evidence Production</w:t>
      </w:r>
    </w:p>
    <w:p w:rsidR="00000000" w:rsidDel="00000000" w:rsidP="00000000" w:rsidRDefault="00000000" w:rsidRPr="00000000" w14:paraId="00003B61">
      <w:pPr>
        <w:spacing w:after="240" w:before="240" w:lineRule="auto"/>
        <w:rPr/>
      </w:pPr>
      <w:r w:rsidDel="00000000" w:rsidR="00000000" w:rsidRPr="00000000">
        <w:rPr>
          <w:rtl w:val="0"/>
        </w:rPr>
        <w:t xml:space="preserve">Present documentary, witness, and expert evidence.</w:t>
      </w:r>
    </w:p>
    <w:p w:rsidR="00000000" w:rsidDel="00000000" w:rsidP="00000000" w:rsidRDefault="00000000" w:rsidRPr="00000000" w14:paraId="00003B62">
      <w:pPr>
        <w:pStyle w:val="Heading3"/>
        <w:keepNext w:val="0"/>
        <w:keepLines w:val="0"/>
        <w:spacing w:before="280" w:lineRule="auto"/>
        <w:rPr>
          <w:b w:val="1"/>
          <w:bCs w:val="1"/>
          <w:color w:val="000000"/>
          <w:sz w:val="26"/>
          <w:szCs w:val="26"/>
        </w:rPr>
      </w:pPr>
      <w:bookmarkStart w:colFirst="0" w:colLast="0" w:name="_q4tz78h18yo2" w:id="6006"/>
      <w:bookmarkEnd w:id="6006"/>
      <w:r w:rsidDel="00000000" w:rsidR="00000000" w:rsidRPr="00000000">
        <w:rPr>
          <w:b w:val="1"/>
          <w:bCs w:val="1"/>
          <w:color w:val="000000"/>
          <w:sz w:val="26"/>
          <w:szCs w:val="26"/>
          <w:rtl w:val="0"/>
        </w:rPr>
        <w:t xml:space="preserve">Step 13 — Medical or Technical Examination</w:t>
      </w:r>
    </w:p>
    <w:p w:rsidR="00000000" w:rsidDel="00000000" w:rsidP="00000000" w:rsidRDefault="00000000" w:rsidRPr="00000000" w14:paraId="00003B63">
      <w:pPr>
        <w:spacing w:after="240" w:before="240" w:lineRule="auto"/>
        <w:rPr/>
      </w:pPr>
      <w:r w:rsidDel="00000000" w:rsidR="00000000" w:rsidRPr="00000000">
        <w:rPr>
          <w:rtl w:val="0"/>
        </w:rPr>
        <w:t xml:space="preserve">May be ordered.</w:t>
      </w:r>
    </w:p>
    <w:p w:rsidR="00000000" w:rsidDel="00000000" w:rsidP="00000000" w:rsidRDefault="00000000" w:rsidRPr="00000000" w14:paraId="00003B64">
      <w:pPr>
        <w:pStyle w:val="Heading3"/>
        <w:keepNext w:val="0"/>
        <w:keepLines w:val="0"/>
        <w:spacing w:before="280" w:lineRule="auto"/>
        <w:rPr>
          <w:b w:val="1"/>
          <w:bCs w:val="1"/>
          <w:color w:val="000000"/>
          <w:sz w:val="26"/>
          <w:szCs w:val="26"/>
        </w:rPr>
      </w:pPr>
      <w:bookmarkStart w:colFirst="0" w:colLast="0" w:name="_vwicw97ni44m" w:id="6007"/>
      <w:bookmarkEnd w:id="6007"/>
      <w:r w:rsidDel="00000000" w:rsidR="00000000" w:rsidRPr="00000000">
        <w:rPr>
          <w:b w:val="1"/>
          <w:bCs w:val="1"/>
          <w:color w:val="000000"/>
          <w:sz w:val="26"/>
          <w:szCs w:val="26"/>
          <w:rtl w:val="0"/>
        </w:rPr>
        <w:t xml:space="preserve">Step 14 — Judgment</w:t>
      </w:r>
    </w:p>
    <w:p w:rsidR="00000000" w:rsidDel="00000000" w:rsidP="00000000" w:rsidRDefault="00000000" w:rsidRPr="00000000" w14:paraId="00003B65">
      <w:pPr>
        <w:spacing w:after="240" w:before="240" w:lineRule="auto"/>
        <w:rPr/>
      </w:pPr>
      <w:r w:rsidDel="00000000" w:rsidR="00000000" w:rsidRPr="00000000">
        <w:rPr>
          <w:rtl w:val="0"/>
        </w:rPr>
        <w:t xml:space="preserve">The court determines the claim.</w:t>
      </w:r>
    </w:p>
    <w:p w:rsidR="00000000" w:rsidDel="00000000" w:rsidP="00000000" w:rsidRDefault="00000000" w:rsidRPr="00000000" w14:paraId="00003B66">
      <w:pPr>
        <w:pStyle w:val="Heading3"/>
        <w:keepNext w:val="0"/>
        <w:keepLines w:val="0"/>
        <w:spacing w:before="280" w:lineRule="auto"/>
        <w:rPr>
          <w:b w:val="1"/>
          <w:bCs w:val="1"/>
          <w:color w:val="000000"/>
          <w:sz w:val="26"/>
          <w:szCs w:val="26"/>
        </w:rPr>
      </w:pPr>
      <w:bookmarkStart w:colFirst="0" w:colLast="0" w:name="_jjvhlif2u506" w:id="6008"/>
      <w:bookmarkEnd w:id="6008"/>
      <w:r w:rsidDel="00000000" w:rsidR="00000000" w:rsidRPr="00000000">
        <w:rPr>
          <w:b w:val="1"/>
          <w:bCs w:val="1"/>
          <w:color w:val="000000"/>
          <w:sz w:val="26"/>
          <w:szCs w:val="26"/>
          <w:rtl w:val="0"/>
        </w:rPr>
        <w:t xml:space="preserve">Step 15 — Appeals</w:t>
      </w:r>
    </w:p>
    <w:p w:rsidR="00000000" w:rsidDel="00000000" w:rsidP="00000000" w:rsidRDefault="00000000" w:rsidRPr="00000000" w14:paraId="00003B67">
      <w:pPr>
        <w:spacing w:after="240" w:before="240" w:lineRule="auto"/>
        <w:rPr/>
      </w:pPr>
      <w:r w:rsidDel="00000000" w:rsidR="00000000" w:rsidRPr="00000000">
        <w:rPr>
          <w:rtl w:val="0"/>
        </w:rPr>
        <w:t xml:space="preserve">May be available.</w:t>
      </w:r>
    </w:p>
    <w:p w:rsidR="00000000" w:rsidDel="00000000" w:rsidP="00000000" w:rsidRDefault="00000000" w:rsidRPr="00000000" w14:paraId="00003B68">
      <w:pPr>
        <w:pStyle w:val="Heading3"/>
        <w:keepNext w:val="0"/>
        <w:keepLines w:val="0"/>
        <w:spacing w:before="280" w:lineRule="auto"/>
        <w:rPr>
          <w:b w:val="1"/>
          <w:bCs w:val="1"/>
          <w:color w:val="000000"/>
          <w:sz w:val="26"/>
          <w:szCs w:val="26"/>
        </w:rPr>
      </w:pPr>
      <w:bookmarkStart w:colFirst="0" w:colLast="0" w:name="_hecag7fzeeps" w:id="6009"/>
      <w:bookmarkEnd w:id="6009"/>
      <w:r w:rsidDel="00000000" w:rsidR="00000000" w:rsidRPr="00000000">
        <w:rPr>
          <w:b w:val="1"/>
          <w:bCs w:val="1"/>
          <w:color w:val="000000"/>
          <w:sz w:val="26"/>
          <w:szCs w:val="26"/>
          <w:rtl w:val="0"/>
        </w:rPr>
        <w:t xml:space="preserve">Step 16 — Enforcement</w:t>
      </w:r>
    </w:p>
    <w:p w:rsidR="00000000" w:rsidDel="00000000" w:rsidP="00000000" w:rsidRDefault="00000000" w:rsidRPr="00000000" w14:paraId="00003B69">
      <w:pPr>
        <w:spacing w:after="240" w:before="240" w:lineRule="auto"/>
        <w:rPr/>
      </w:pPr>
      <w:r w:rsidDel="00000000" w:rsidR="00000000" w:rsidRPr="00000000">
        <w:rPr>
          <w:rtl w:val="0"/>
        </w:rPr>
        <w:t xml:space="preserve">Seek compliance or collection under applicable rules.</w:t>
      </w:r>
    </w:p>
    <w:p w:rsidR="00000000" w:rsidDel="00000000" w:rsidP="00000000" w:rsidRDefault="00000000" w:rsidRPr="00000000" w14:paraId="00003B6A">
      <w:pPr>
        <w:spacing w:after="240" w:before="240" w:lineRule="auto"/>
        <w:rPr>
          <w:b w:val="1"/>
          <w:bCs w:val="1"/>
        </w:rPr>
      </w:pPr>
      <w:r w:rsidDel="00000000" w:rsidR="00000000" w:rsidRPr="00000000">
        <w:rPr>
          <w:b w:val="1"/>
          <w:bCs w:val="1"/>
          <w:rtl w:val="0"/>
        </w:rPr>
        <w:t xml:space="preserve">The procedure depends on the claim, defendants, court, and relevant evidence.</w:t>
      </w:r>
    </w:p>
    <w:p w:rsidR="00000000" w:rsidDel="00000000" w:rsidP="00000000" w:rsidRDefault="00000000" w:rsidRPr="00000000" w14:paraId="00003B6B">
      <w:pPr>
        <w:spacing w:after="240" w:before="240" w:lineRule="auto"/>
        <w:rPr>
          <w:b w:val="1"/>
          <w:bCs w:val="1"/>
        </w:rPr>
      </w:pPr>
      <w:r w:rsidDel="00000000" w:rsidR="00000000" w:rsidRPr="00000000">
        <w:rPr>
          <w:b w:val="1"/>
          <w:bCs w:val="1"/>
          <w:rtl w:val="0"/>
        </w:rPr>
        <w:t xml:space="preserve">[Discuss Your Brazilian Personal Injury Case]</w:t>
      </w:r>
    </w:p>
    <w:p w:rsidR="00000000" w:rsidDel="00000000" w:rsidP="00000000" w:rsidRDefault="00000000" w:rsidRPr="00000000" w14:paraId="00003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6D">
      <w:pPr>
        <w:pStyle w:val="Heading1"/>
        <w:keepNext w:val="0"/>
        <w:keepLines w:val="0"/>
        <w:spacing w:before="480" w:lineRule="auto"/>
        <w:rPr>
          <w:b w:val="1"/>
          <w:bCs w:val="1"/>
          <w:sz w:val="46"/>
          <w:szCs w:val="46"/>
        </w:rPr>
      </w:pPr>
      <w:bookmarkStart w:colFirst="0" w:colLast="0" w:name="_l9vvigf4m5ix" w:id="6010"/>
      <w:bookmarkEnd w:id="6010"/>
      <w:r w:rsidDel="00000000" w:rsidR="00000000" w:rsidRPr="00000000">
        <w:rPr>
          <w:b w:val="1"/>
          <w:bCs w:val="1"/>
          <w:sz w:val="46"/>
          <w:szCs w:val="46"/>
          <w:rtl w:val="0"/>
        </w:rPr>
        <w:t xml:space="preserve">How Much Does a Personal Injury Lawsuit Cost in Brazil?</w:t>
      </w:r>
    </w:p>
    <w:p w:rsidR="00000000" w:rsidDel="00000000" w:rsidP="00000000" w:rsidRDefault="00000000" w:rsidRPr="00000000" w14:paraId="00003B6E">
      <w:pPr>
        <w:pStyle w:val="Heading2"/>
        <w:keepNext w:val="0"/>
        <w:keepLines w:val="0"/>
        <w:spacing w:after="80" w:lineRule="auto"/>
        <w:rPr>
          <w:b w:val="1"/>
          <w:bCs w:val="1"/>
          <w:sz w:val="34"/>
          <w:szCs w:val="34"/>
        </w:rPr>
      </w:pPr>
      <w:bookmarkStart w:colFirst="0" w:colLast="0" w:name="_2jyi8zkewn90" w:id="6011"/>
      <w:bookmarkEnd w:id="6011"/>
      <w:r w:rsidDel="00000000" w:rsidR="00000000" w:rsidRPr="00000000">
        <w:rPr>
          <w:b w:val="1"/>
          <w:bCs w:val="1"/>
          <w:sz w:val="34"/>
          <w:szCs w:val="34"/>
          <w:rtl w:val="0"/>
        </w:rPr>
        <w:t xml:space="preserve">Legal Fees and Litigation Expenses</w:t>
      </w:r>
    </w:p>
    <w:p w:rsidR="00000000" w:rsidDel="00000000" w:rsidP="00000000" w:rsidRDefault="00000000" w:rsidRPr="00000000" w14:paraId="00003B6F">
      <w:pPr>
        <w:spacing w:after="240" w:before="240" w:lineRule="auto"/>
        <w:rPr/>
      </w:pPr>
      <w:r w:rsidDel="00000000" w:rsidR="00000000" w:rsidRPr="00000000">
        <w:rPr>
          <w:rtl w:val="0"/>
        </w:rPr>
        <w:t xml:space="preserve">Potential costs include:</w:t>
      </w:r>
    </w:p>
    <w:p w:rsidR="00000000" w:rsidDel="00000000" w:rsidP="00000000" w:rsidRDefault="00000000" w:rsidRPr="00000000" w14:paraId="00003B70">
      <w:pPr>
        <w:pStyle w:val="Heading3"/>
        <w:keepNext w:val="0"/>
        <w:keepLines w:val="0"/>
        <w:spacing w:before="280" w:lineRule="auto"/>
        <w:rPr>
          <w:b w:val="1"/>
          <w:bCs w:val="1"/>
          <w:color w:val="000000"/>
          <w:sz w:val="26"/>
          <w:szCs w:val="26"/>
        </w:rPr>
      </w:pPr>
      <w:bookmarkStart w:colFirst="0" w:colLast="0" w:name="_eqk1lajadjxc" w:id="6012"/>
      <w:bookmarkEnd w:id="6012"/>
      <w:r w:rsidDel="00000000" w:rsidR="00000000" w:rsidRPr="00000000">
        <w:rPr>
          <w:b w:val="1"/>
          <w:bCs w:val="1"/>
          <w:color w:val="000000"/>
          <w:sz w:val="26"/>
          <w:szCs w:val="26"/>
          <w:rtl w:val="0"/>
        </w:rPr>
        <w:t xml:space="preserve">Initial Consultation</w:t>
      </w:r>
    </w:p>
    <w:p w:rsidR="00000000" w:rsidDel="00000000" w:rsidP="00000000" w:rsidRDefault="00000000" w:rsidRPr="00000000" w14:paraId="00003B71">
      <w:pPr>
        <w:spacing w:after="240" w:before="240" w:lineRule="auto"/>
        <w:rPr/>
      </w:pPr>
      <w:r w:rsidDel="00000000" w:rsidR="00000000" w:rsidRPr="00000000">
        <w:rPr>
          <w:rtl w:val="0"/>
        </w:rPr>
        <w:t xml:space="preserve">Paid by appointment.</w:t>
      </w:r>
    </w:p>
    <w:p w:rsidR="00000000" w:rsidDel="00000000" w:rsidP="00000000" w:rsidRDefault="00000000" w:rsidRPr="00000000" w14:paraId="00003B72">
      <w:pPr>
        <w:pStyle w:val="Heading3"/>
        <w:keepNext w:val="0"/>
        <w:keepLines w:val="0"/>
        <w:spacing w:before="280" w:lineRule="auto"/>
        <w:rPr>
          <w:b w:val="1"/>
          <w:bCs w:val="1"/>
          <w:color w:val="000000"/>
          <w:sz w:val="26"/>
          <w:szCs w:val="26"/>
        </w:rPr>
      </w:pPr>
      <w:bookmarkStart w:colFirst="0" w:colLast="0" w:name="_nown3njzo03o" w:id="6013"/>
      <w:bookmarkEnd w:id="6013"/>
      <w:r w:rsidDel="00000000" w:rsidR="00000000" w:rsidRPr="00000000">
        <w:rPr>
          <w:b w:val="1"/>
          <w:bCs w:val="1"/>
          <w:color w:val="000000"/>
          <w:sz w:val="26"/>
          <w:szCs w:val="26"/>
          <w:rtl w:val="0"/>
        </w:rPr>
        <w:t xml:space="preserve">Legal Representation</w:t>
      </w:r>
    </w:p>
    <w:p w:rsidR="00000000" w:rsidDel="00000000" w:rsidP="00000000" w:rsidRDefault="00000000" w:rsidRPr="00000000" w14:paraId="00003B73">
      <w:pPr>
        <w:spacing w:after="240" w:before="240" w:lineRule="auto"/>
        <w:rPr/>
      </w:pPr>
      <w:r w:rsidDel="00000000" w:rsidR="00000000" w:rsidRPr="00000000">
        <w:rPr>
          <w:rtl w:val="0"/>
        </w:rPr>
        <w:t xml:space="preserve">Professional fees established by agreement.</w:t>
      </w:r>
    </w:p>
    <w:p w:rsidR="00000000" w:rsidDel="00000000" w:rsidP="00000000" w:rsidRDefault="00000000" w:rsidRPr="00000000" w14:paraId="00003B74">
      <w:pPr>
        <w:pStyle w:val="Heading3"/>
        <w:keepNext w:val="0"/>
        <w:keepLines w:val="0"/>
        <w:spacing w:before="280" w:lineRule="auto"/>
        <w:rPr>
          <w:b w:val="1"/>
          <w:bCs w:val="1"/>
          <w:color w:val="000000"/>
          <w:sz w:val="26"/>
          <w:szCs w:val="26"/>
        </w:rPr>
      </w:pPr>
      <w:bookmarkStart w:colFirst="0" w:colLast="0" w:name="_e4y8yhum5css" w:id="6014"/>
      <w:bookmarkEnd w:id="6014"/>
      <w:r w:rsidDel="00000000" w:rsidR="00000000" w:rsidRPr="00000000">
        <w:rPr>
          <w:b w:val="1"/>
          <w:bCs w:val="1"/>
          <w:color w:val="000000"/>
          <w:sz w:val="26"/>
          <w:szCs w:val="26"/>
          <w:rtl w:val="0"/>
        </w:rPr>
        <w:t xml:space="preserve">Court Fees</w:t>
      </w:r>
    </w:p>
    <w:p w:rsidR="00000000" w:rsidDel="00000000" w:rsidP="00000000" w:rsidRDefault="00000000" w:rsidRPr="00000000" w14:paraId="00003B75">
      <w:pPr>
        <w:spacing w:after="240" w:before="240" w:lineRule="auto"/>
        <w:rPr/>
      </w:pPr>
      <w:r w:rsidDel="00000000" w:rsidR="00000000" w:rsidRPr="00000000">
        <w:rPr>
          <w:rtl w:val="0"/>
        </w:rPr>
        <w:t xml:space="preserve">Depend on the jurisdiction and procedure.</w:t>
      </w:r>
    </w:p>
    <w:p w:rsidR="00000000" w:rsidDel="00000000" w:rsidP="00000000" w:rsidRDefault="00000000" w:rsidRPr="00000000" w14:paraId="00003B76">
      <w:pPr>
        <w:pStyle w:val="Heading3"/>
        <w:keepNext w:val="0"/>
        <w:keepLines w:val="0"/>
        <w:spacing w:before="280" w:lineRule="auto"/>
        <w:rPr>
          <w:b w:val="1"/>
          <w:bCs w:val="1"/>
          <w:color w:val="000000"/>
          <w:sz w:val="26"/>
          <w:szCs w:val="26"/>
        </w:rPr>
      </w:pPr>
      <w:bookmarkStart w:colFirst="0" w:colLast="0" w:name="_sun9yve8ll8y" w:id="6015"/>
      <w:bookmarkEnd w:id="6015"/>
      <w:r w:rsidDel="00000000" w:rsidR="00000000" w:rsidRPr="00000000">
        <w:rPr>
          <w:b w:val="1"/>
          <w:bCs w:val="1"/>
          <w:color w:val="000000"/>
          <w:sz w:val="26"/>
          <w:szCs w:val="26"/>
          <w:rtl w:val="0"/>
        </w:rPr>
        <w:t xml:space="preserve">Medical Expert Fees</w:t>
      </w:r>
    </w:p>
    <w:p w:rsidR="00000000" w:rsidDel="00000000" w:rsidP="00000000" w:rsidRDefault="00000000" w:rsidRPr="00000000" w14:paraId="00003B77">
      <w:pPr>
        <w:spacing w:after="240" w:before="240" w:lineRule="auto"/>
        <w:rPr/>
      </w:pPr>
      <w:r w:rsidDel="00000000" w:rsidR="00000000" w:rsidRPr="00000000">
        <w:rPr>
          <w:rtl w:val="0"/>
        </w:rPr>
        <w:t xml:space="preserve">May arise.</w:t>
      </w:r>
    </w:p>
    <w:p w:rsidR="00000000" w:rsidDel="00000000" w:rsidP="00000000" w:rsidRDefault="00000000" w:rsidRPr="00000000" w14:paraId="00003B78">
      <w:pPr>
        <w:pStyle w:val="Heading3"/>
        <w:keepNext w:val="0"/>
        <w:keepLines w:val="0"/>
        <w:spacing w:before="280" w:lineRule="auto"/>
        <w:rPr>
          <w:b w:val="1"/>
          <w:bCs w:val="1"/>
          <w:color w:val="000000"/>
          <w:sz w:val="26"/>
          <w:szCs w:val="26"/>
        </w:rPr>
      </w:pPr>
      <w:bookmarkStart w:colFirst="0" w:colLast="0" w:name="_rg4z5rixfqo4" w:id="6016"/>
      <w:bookmarkEnd w:id="6016"/>
      <w:r w:rsidDel="00000000" w:rsidR="00000000" w:rsidRPr="00000000">
        <w:rPr>
          <w:b w:val="1"/>
          <w:bCs w:val="1"/>
          <w:color w:val="000000"/>
          <w:sz w:val="26"/>
          <w:szCs w:val="26"/>
          <w:rtl w:val="0"/>
        </w:rPr>
        <w:t xml:space="preserve">Technical Evidence</w:t>
      </w:r>
    </w:p>
    <w:p w:rsidR="00000000" w:rsidDel="00000000" w:rsidP="00000000" w:rsidRDefault="00000000" w:rsidRPr="00000000" w14:paraId="00003B79">
      <w:pPr>
        <w:spacing w:after="240" w:before="240" w:lineRule="auto"/>
        <w:rPr/>
      </w:pPr>
      <w:r w:rsidDel="00000000" w:rsidR="00000000" w:rsidRPr="00000000">
        <w:rPr>
          <w:rtl w:val="0"/>
        </w:rPr>
        <w:t xml:space="preserve">May be necessary.</w:t>
      </w:r>
    </w:p>
    <w:p w:rsidR="00000000" w:rsidDel="00000000" w:rsidP="00000000" w:rsidRDefault="00000000" w:rsidRPr="00000000" w14:paraId="00003B7A">
      <w:pPr>
        <w:pStyle w:val="Heading3"/>
        <w:keepNext w:val="0"/>
        <w:keepLines w:val="0"/>
        <w:spacing w:before="280" w:lineRule="auto"/>
        <w:rPr>
          <w:b w:val="1"/>
          <w:bCs w:val="1"/>
          <w:color w:val="000000"/>
          <w:sz w:val="26"/>
          <w:szCs w:val="26"/>
        </w:rPr>
      </w:pPr>
      <w:bookmarkStart w:colFirst="0" w:colLast="0" w:name="_8ltel1xfxwce" w:id="6017"/>
      <w:bookmarkEnd w:id="6017"/>
      <w:r w:rsidDel="00000000" w:rsidR="00000000" w:rsidRPr="00000000">
        <w:rPr>
          <w:b w:val="1"/>
          <w:bCs w:val="1"/>
          <w:color w:val="000000"/>
          <w:sz w:val="26"/>
          <w:szCs w:val="26"/>
          <w:rtl w:val="0"/>
        </w:rPr>
        <w:t xml:space="preserve">Translation</w:t>
      </w:r>
    </w:p>
    <w:p w:rsidR="00000000" w:rsidDel="00000000" w:rsidP="00000000" w:rsidRDefault="00000000" w:rsidRPr="00000000" w14:paraId="00003B7B">
      <w:pPr>
        <w:spacing w:after="240" w:before="240" w:lineRule="auto"/>
        <w:rPr/>
      </w:pPr>
      <w:r w:rsidDel="00000000" w:rsidR="00000000" w:rsidRPr="00000000">
        <w:rPr>
          <w:rtl w:val="0"/>
        </w:rPr>
        <w:t xml:space="preserve">Foreign records may require Portuguese translation.</w:t>
      </w:r>
    </w:p>
    <w:p w:rsidR="00000000" w:rsidDel="00000000" w:rsidP="00000000" w:rsidRDefault="00000000" w:rsidRPr="00000000" w14:paraId="00003B7C">
      <w:pPr>
        <w:pStyle w:val="Heading3"/>
        <w:keepNext w:val="0"/>
        <w:keepLines w:val="0"/>
        <w:spacing w:before="280" w:lineRule="auto"/>
        <w:rPr>
          <w:b w:val="1"/>
          <w:bCs w:val="1"/>
          <w:color w:val="000000"/>
          <w:sz w:val="26"/>
          <w:szCs w:val="26"/>
        </w:rPr>
      </w:pPr>
      <w:bookmarkStart w:colFirst="0" w:colLast="0" w:name="_62c1aemqmvq8" w:id="6018"/>
      <w:bookmarkEnd w:id="6018"/>
      <w:r w:rsidDel="00000000" w:rsidR="00000000" w:rsidRPr="00000000">
        <w:rPr>
          <w:b w:val="1"/>
          <w:bCs w:val="1"/>
          <w:color w:val="000000"/>
          <w:sz w:val="26"/>
          <w:szCs w:val="26"/>
          <w:rtl w:val="0"/>
        </w:rPr>
        <w:t xml:space="preserve">Document Authentication</w:t>
      </w:r>
    </w:p>
    <w:p w:rsidR="00000000" w:rsidDel="00000000" w:rsidP="00000000" w:rsidRDefault="00000000" w:rsidRPr="00000000" w14:paraId="00003B7D">
      <w:pPr>
        <w:spacing w:after="240" w:before="240" w:lineRule="auto"/>
        <w:rPr/>
      </w:pPr>
      <w:r w:rsidDel="00000000" w:rsidR="00000000" w:rsidRPr="00000000">
        <w:rPr>
          <w:rtl w:val="0"/>
        </w:rPr>
        <w:t xml:space="preserve">May be required.</w:t>
      </w:r>
    </w:p>
    <w:p w:rsidR="00000000" w:rsidDel="00000000" w:rsidP="00000000" w:rsidRDefault="00000000" w:rsidRPr="00000000" w14:paraId="00003B7E">
      <w:pPr>
        <w:pStyle w:val="Heading3"/>
        <w:keepNext w:val="0"/>
        <w:keepLines w:val="0"/>
        <w:spacing w:before="280" w:lineRule="auto"/>
        <w:rPr>
          <w:b w:val="1"/>
          <w:bCs w:val="1"/>
          <w:color w:val="000000"/>
          <w:sz w:val="26"/>
          <w:szCs w:val="26"/>
        </w:rPr>
      </w:pPr>
      <w:bookmarkStart w:colFirst="0" w:colLast="0" w:name="_hhy440g90b2e" w:id="6019"/>
      <w:bookmarkEnd w:id="6019"/>
      <w:r w:rsidDel="00000000" w:rsidR="00000000" w:rsidRPr="00000000">
        <w:rPr>
          <w:b w:val="1"/>
          <w:bCs w:val="1"/>
          <w:color w:val="000000"/>
          <w:sz w:val="26"/>
          <w:szCs w:val="26"/>
          <w:rtl w:val="0"/>
        </w:rPr>
        <w:t xml:space="preserve">Travel</w:t>
      </w:r>
    </w:p>
    <w:p w:rsidR="00000000" w:rsidDel="00000000" w:rsidP="00000000" w:rsidRDefault="00000000" w:rsidRPr="00000000" w14:paraId="00003B7F">
      <w:pPr>
        <w:spacing w:after="240" w:before="240" w:lineRule="auto"/>
        <w:rPr/>
      </w:pPr>
      <w:r w:rsidDel="00000000" w:rsidR="00000000" w:rsidRPr="00000000">
        <w:rPr>
          <w:rtl w:val="0"/>
        </w:rPr>
        <w:t xml:space="preserve">May arise in certain cases.</w:t>
      </w:r>
    </w:p>
    <w:p w:rsidR="00000000" w:rsidDel="00000000" w:rsidP="00000000" w:rsidRDefault="00000000" w:rsidRPr="00000000" w14:paraId="00003B80">
      <w:pPr>
        <w:pStyle w:val="Heading3"/>
        <w:keepNext w:val="0"/>
        <w:keepLines w:val="0"/>
        <w:spacing w:before="280" w:lineRule="auto"/>
        <w:rPr>
          <w:b w:val="1"/>
          <w:bCs w:val="1"/>
          <w:color w:val="000000"/>
          <w:sz w:val="26"/>
          <w:szCs w:val="26"/>
        </w:rPr>
      </w:pPr>
      <w:bookmarkStart w:colFirst="0" w:colLast="0" w:name="_rqi2xor0nxkw" w:id="6020"/>
      <w:bookmarkEnd w:id="6020"/>
      <w:r w:rsidDel="00000000" w:rsidR="00000000" w:rsidRPr="00000000">
        <w:rPr>
          <w:b w:val="1"/>
          <w:bCs w:val="1"/>
          <w:color w:val="000000"/>
          <w:sz w:val="26"/>
          <w:szCs w:val="26"/>
          <w:rtl w:val="0"/>
        </w:rPr>
        <w:t xml:space="preserve">Appeals</w:t>
      </w:r>
    </w:p>
    <w:p w:rsidR="00000000" w:rsidDel="00000000" w:rsidP="00000000" w:rsidRDefault="00000000" w:rsidRPr="00000000" w14:paraId="00003B81">
      <w:pPr>
        <w:spacing w:after="240" w:before="240" w:lineRule="auto"/>
        <w:rPr/>
      </w:pPr>
      <w:r w:rsidDel="00000000" w:rsidR="00000000" w:rsidRPr="00000000">
        <w:rPr>
          <w:rtl w:val="0"/>
        </w:rPr>
        <w:t xml:space="preserve">Can create additional costs.</w:t>
      </w:r>
    </w:p>
    <w:p w:rsidR="00000000" w:rsidDel="00000000" w:rsidP="00000000" w:rsidRDefault="00000000" w:rsidRPr="00000000" w14:paraId="00003B82">
      <w:pPr>
        <w:pStyle w:val="Heading3"/>
        <w:keepNext w:val="0"/>
        <w:keepLines w:val="0"/>
        <w:spacing w:before="280" w:lineRule="auto"/>
        <w:rPr>
          <w:b w:val="1"/>
          <w:bCs w:val="1"/>
          <w:color w:val="000000"/>
          <w:sz w:val="26"/>
          <w:szCs w:val="26"/>
        </w:rPr>
      </w:pPr>
      <w:bookmarkStart w:colFirst="0" w:colLast="0" w:name="_esgb2auo7a9f" w:id="6021"/>
      <w:bookmarkEnd w:id="6021"/>
      <w:r w:rsidDel="00000000" w:rsidR="00000000" w:rsidRPr="00000000">
        <w:rPr>
          <w:b w:val="1"/>
          <w:bCs w:val="1"/>
          <w:color w:val="000000"/>
          <w:sz w:val="26"/>
          <w:szCs w:val="26"/>
          <w:rtl w:val="0"/>
        </w:rPr>
        <w:t xml:space="preserve">Enforcement</w:t>
      </w:r>
    </w:p>
    <w:p w:rsidR="00000000" w:rsidDel="00000000" w:rsidP="00000000" w:rsidRDefault="00000000" w:rsidRPr="00000000" w14:paraId="00003B83">
      <w:pPr>
        <w:spacing w:after="240" w:before="240" w:lineRule="auto"/>
        <w:rPr/>
      </w:pPr>
      <w:r w:rsidDel="00000000" w:rsidR="00000000" w:rsidRPr="00000000">
        <w:rPr>
          <w:rtl w:val="0"/>
        </w:rPr>
        <w:t xml:space="preserve">May require separate legal work.</w:t>
      </w:r>
    </w:p>
    <w:p w:rsidR="00000000" w:rsidDel="00000000" w:rsidP="00000000" w:rsidRDefault="00000000" w:rsidRPr="00000000" w14:paraId="00003B84">
      <w:pPr>
        <w:pStyle w:val="Heading3"/>
        <w:keepNext w:val="0"/>
        <w:keepLines w:val="0"/>
        <w:spacing w:before="280" w:lineRule="auto"/>
        <w:rPr>
          <w:b w:val="1"/>
          <w:bCs w:val="1"/>
          <w:color w:val="000000"/>
          <w:sz w:val="26"/>
          <w:szCs w:val="26"/>
        </w:rPr>
      </w:pPr>
      <w:bookmarkStart w:colFirst="0" w:colLast="0" w:name="_w7i1mvofoa72" w:id="6022"/>
      <w:bookmarkEnd w:id="6022"/>
      <w:r w:rsidDel="00000000" w:rsidR="00000000" w:rsidRPr="00000000">
        <w:rPr>
          <w:b w:val="1"/>
          <w:bCs w:val="1"/>
          <w:color w:val="000000"/>
          <w:sz w:val="26"/>
          <w:szCs w:val="26"/>
          <w:rtl w:val="0"/>
        </w:rPr>
        <w:t xml:space="preserve">Adverse Costs</w:t>
      </w:r>
    </w:p>
    <w:p w:rsidR="00000000" w:rsidDel="00000000" w:rsidP="00000000" w:rsidRDefault="00000000" w:rsidRPr="00000000" w14:paraId="00003B85">
      <w:pPr>
        <w:spacing w:after="240" w:before="240" w:lineRule="auto"/>
        <w:rPr/>
      </w:pPr>
      <w:r w:rsidDel="00000000" w:rsidR="00000000" w:rsidRPr="00000000">
        <w:rPr>
          <w:rtl w:val="0"/>
        </w:rPr>
        <w:t xml:space="preserve">May be imposed under applicable procedural rules.</w:t>
      </w:r>
    </w:p>
    <w:p w:rsidR="00000000" w:rsidDel="00000000" w:rsidP="00000000" w:rsidRDefault="00000000" w:rsidRPr="00000000" w14:paraId="00003B86">
      <w:pPr>
        <w:pStyle w:val="Heading3"/>
        <w:keepNext w:val="0"/>
        <w:keepLines w:val="0"/>
        <w:spacing w:before="280" w:lineRule="auto"/>
        <w:rPr>
          <w:b w:val="1"/>
          <w:bCs w:val="1"/>
          <w:color w:val="000000"/>
          <w:sz w:val="26"/>
          <w:szCs w:val="26"/>
        </w:rPr>
      </w:pPr>
      <w:bookmarkStart w:colFirst="0" w:colLast="0" w:name="_1qyjd8ahgh47" w:id="6023"/>
      <w:bookmarkEnd w:id="6023"/>
      <w:r w:rsidDel="00000000" w:rsidR="00000000" w:rsidRPr="00000000">
        <w:rPr>
          <w:b w:val="1"/>
          <w:bCs w:val="1"/>
          <w:color w:val="000000"/>
          <w:sz w:val="26"/>
          <w:szCs w:val="26"/>
          <w:rtl w:val="0"/>
        </w:rPr>
        <w:t xml:space="preserve">Security for Costs</w:t>
      </w:r>
    </w:p>
    <w:p w:rsidR="00000000" w:rsidDel="00000000" w:rsidP="00000000" w:rsidRDefault="00000000" w:rsidRPr="00000000" w14:paraId="00003B87">
      <w:pPr>
        <w:spacing w:after="240" w:before="240" w:lineRule="auto"/>
        <w:rPr/>
      </w:pPr>
      <w:r w:rsidDel="00000000" w:rsidR="00000000" w:rsidRPr="00000000">
        <w:rPr>
          <w:rtl w:val="0"/>
        </w:rPr>
        <w:t xml:space="preserve">Nonresident or foreign plaintiffs may need to assess CPC Article 83, including statutory and treaty-based exceptions.</w:t>
      </w:r>
    </w:p>
    <w:p w:rsidR="00000000" w:rsidDel="00000000" w:rsidP="00000000" w:rsidRDefault="00000000" w:rsidRPr="00000000" w14:paraId="00003B88">
      <w:pPr>
        <w:pStyle w:val="Heading3"/>
        <w:keepNext w:val="0"/>
        <w:keepLines w:val="0"/>
        <w:spacing w:before="280" w:lineRule="auto"/>
        <w:rPr>
          <w:b w:val="1"/>
          <w:bCs w:val="1"/>
          <w:color w:val="000000"/>
          <w:sz w:val="26"/>
          <w:szCs w:val="26"/>
        </w:rPr>
      </w:pPr>
      <w:bookmarkStart w:colFirst="0" w:colLast="0" w:name="_47hbvrogyuz6" w:id="6024"/>
      <w:bookmarkEnd w:id="6024"/>
      <w:r w:rsidDel="00000000" w:rsidR="00000000" w:rsidRPr="00000000">
        <w:rPr>
          <w:b w:val="1"/>
          <w:bCs w:val="1"/>
          <w:color w:val="000000"/>
          <w:sz w:val="26"/>
          <w:szCs w:val="26"/>
          <w:rtl w:val="0"/>
        </w:rPr>
        <w:t xml:space="preserve">Legal Aid</w:t>
      </w:r>
    </w:p>
    <w:p w:rsidR="00000000" w:rsidDel="00000000" w:rsidP="00000000" w:rsidRDefault="00000000" w:rsidRPr="00000000" w14:paraId="00003B89">
      <w:pPr>
        <w:spacing w:after="240" w:before="240" w:lineRule="auto"/>
        <w:rPr/>
      </w:pPr>
      <w:r w:rsidDel="00000000" w:rsidR="00000000" w:rsidRPr="00000000">
        <w:rPr>
          <w:rtl w:val="0"/>
        </w:rPr>
        <w:t xml:space="preserve">May be available where applicable requirements are satisfied.</w:t>
      </w:r>
    </w:p>
    <w:p w:rsidR="00000000" w:rsidDel="00000000" w:rsidP="00000000" w:rsidRDefault="00000000" w:rsidRPr="00000000" w14:paraId="00003B8A">
      <w:pPr>
        <w:spacing w:after="240" w:before="240" w:lineRule="auto"/>
        <w:rPr>
          <w:b w:val="1"/>
          <w:bCs w:val="1"/>
        </w:rPr>
      </w:pPr>
      <w:r w:rsidDel="00000000" w:rsidR="00000000" w:rsidRPr="00000000">
        <w:rPr>
          <w:b w:val="1"/>
          <w:bCs w:val="1"/>
          <w:rtl w:val="0"/>
        </w:rPr>
        <w:t xml:space="preserve">Brazilian professional fee arrangements may include different lawful structures, including qualifying success-based arrangements subject to Brazilian professional rules. A particular payment model should never be assumed without an engagement agreement.</w:t>
      </w:r>
    </w:p>
    <w:p w:rsidR="00000000" w:rsidDel="00000000" w:rsidP="00000000" w:rsidRDefault="00000000" w:rsidRPr="00000000" w14:paraId="00003B8B">
      <w:pPr>
        <w:spacing w:after="240" w:before="240" w:lineRule="auto"/>
        <w:rPr>
          <w:b w:val="1"/>
          <w:bCs w:val="1"/>
        </w:rPr>
      </w:pPr>
      <w:r w:rsidDel="00000000" w:rsidR="00000000" w:rsidRPr="00000000">
        <w:rPr>
          <w:b w:val="1"/>
          <w:bCs w:val="1"/>
          <w:rtl w:val="0"/>
        </w:rPr>
        <w:t xml:space="preserve">[Book a Paid Personal Injury Cost Assessment]</w:t>
      </w:r>
    </w:p>
    <w:p w:rsidR="00000000" w:rsidDel="00000000" w:rsidP="00000000" w:rsidRDefault="00000000" w:rsidRPr="00000000" w14:paraId="00003B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8D">
      <w:pPr>
        <w:pStyle w:val="Heading1"/>
        <w:keepNext w:val="0"/>
        <w:keepLines w:val="0"/>
        <w:spacing w:before="480" w:lineRule="auto"/>
        <w:rPr>
          <w:b w:val="1"/>
          <w:bCs w:val="1"/>
          <w:sz w:val="46"/>
          <w:szCs w:val="46"/>
        </w:rPr>
      </w:pPr>
      <w:bookmarkStart w:colFirst="0" w:colLast="0" w:name="_p95av95r52pq" w:id="6025"/>
      <w:bookmarkEnd w:id="6025"/>
      <w:r w:rsidDel="00000000" w:rsidR="00000000" w:rsidRPr="00000000">
        <w:rPr>
          <w:b w:val="1"/>
          <w:bCs w:val="1"/>
          <w:sz w:val="46"/>
          <w:szCs w:val="46"/>
          <w:rtl w:val="0"/>
        </w:rPr>
        <w:t xml:space="preserve">How Long Does Personal Injury Litigation Take in Brazil?</w:t>
      </w:r>
    </w:p>
    <w:p w:rsidR="00000000" w:rsidDel="00000000" w:rsidP="00000000" w:rsidRDefault="00000000" w:rsidRPr="00000000" w14:paraId="00003B8E">
      <w:pPr>
        <w:spacing w:after="240" w:before="240" w:lineRule="auto"/>
        <w:rPr/>
      </w:pPr>
      <w:r w:rsidDel="00000000" w:rsidR="00000000" w:rsidRPr="00000000">
        <w:rPr>
          <w:rtl w:val="0"/>
        </w:rPr>
        <w:t xml:space="preserve">There is no guaranteed timetable.</w:t>
      </w:r>
    </w:p>
    <w:p w:rsidR="00000000" w:rsidDel="00000000" w:rsidP="00000000" w:rsidRDefault="00000000" w:rsidRPr="00000000" w14:paraId="00003B8F">
      <w:pPr>
        <w:spacing w:after="240" w:before="240" w:lineRule="auto"/>
        <w:rPr/>
      </w:pPr>
      <w:r w:rsidDel="00000000" w:rsidR="00000000" w:rsidRPr="00000000">
        <w:rPr>
          <w:rtl w:val="0"/>
        </w:rPr>
        <w:t xml:space="preserve">The duration may depend on:</w:t>
      </w:r>
    </w:p>
    <w:p w:rsidR="00000000" w:rsidDel="00000000" w:rsidP="00000000" w:rsidRDefault="00000000" w:rsidRPr="00000000" w14:paraId="00003B90">
      <w:pPr>
        <w:numPr>
          <w:ilvl w:val="0"/>
          <w:numId w:val="252"/>
        </w:numPr>
        <w:spacing w:after="0" w:afterAutospacing="0" w:before="240" w:lineRule="auto"/>
        <w:ind w:left="720" w:hanging="360"/>
      </w:pPr>
      <w:r w:rsidDel="00000000" w:rsidR="00000000" w:rsidRPr="00000000">
        <w:rPr>
          <w:rtl w:val="0"/>
        </w:rPr>
        <w:t xml:space="preserve">Court workload.</w:t>
      </w:r>
    </w:p>
    <w:p w:rsidR="00000000" w:rsidDel="00000000" w:rsidP="00000000" w:rsidRDefault="00000000" w:rsidRPr="00000000" w14:paraId="00003B91">
      <w:pPr>
        <w:numPr>
          <w:ilvl w:val="0"/>
          <w:numId w:val="252"/>
        </w:numPr>
        <w:spacing w:after="0" w:afterAutospacing="0" w:before="0" w:beforeAutospacing="0" w:lineRule="auto"/>
        <w:ind w:left="720" w:hanging="360"/>
      </w:pPr>
      <w:r w:rsidDel="00000000" w:rsidR="00000000" w:rsidRPr="00000000">
        <w:rPr>
          <w:rtl w:val="0"/>
        </w:rPr>
        <w:t xml:space="preserve">Complexity of liability.</w:t>
      </w:r>
    </w:p>
    <w:p w:rsidR="00000000" w:rsidDel="00000000" w:rsidP="00000000" w:rsidRDefault="00000000" w:rsidRPr="00000000" w14:paraId="00003B92">
      <w:pPr>
        <w:numPr>
          <w:ilvl w:val="0"/>
          <w:numId w:val="252"/>
        </w:numPr>
        <w:spacing w:after="0" w:afterAutospacing="0" w:before="0" w:beforeAutospacing="0" w:lineRule="auto"/>
        <w:ind w:left="720" w:hanging="360"/>
      </w:pPr>
      <w:r w:rsidDel="00000000" w:rsidR="00000000" w:rsidRPr="00000000">
        <w:rPr>
          <w:rtl w:val="0"/>
        </w:rPr>
        <w:t xml:space="preserve">Number of defendants.</w:t>
      </w:r>
    </w:p>
    <w:p w:rsidR="00000000" w:rsidDel="00000000" w:rsidP="00000000" w:rsidRDefault="00000000" w:rsidRPr="00000000" w14:paraId="00003B93">
      <w:pPr>
        <w:numPr>
          <w:ilvl w:val="0"/>
          <w:numId w:val="252"/>
        </w:numPr>
        <w:spacing w:after="0" w:afterAutospacing="0" w:before="0" w:beforeAutospacing="0" w:lineRule="auto"/>
        <w:ind w:left="720" w:hanging="360"/>
      </w:pPr>
      <w:r w:rsidDel="00000000" w:rsidR="00000000" w:rsidRPr="00000000">
        <w:rPr>
          <w:rtl w:val="0"/>
        </w:rPr>
        <w:t xml:space="preserve">International service.</w:t>
      </w:r>
    </w:p>
    <w:p w:rsidR="00000000" w:rsidDel="00000000" w:rsidP="00000000" w:rsidRDefault="00000000" w:rsidRPr="00000000" w14:paraId="00003B94">
      <w:pPr>
        <w:numPr>
          <w:ilvl w:val="0"/>
          <w:numId w:val="252"/>
        </w:numPr>
        <w:spacing w:after="0" w:afterAutospacing="0" w:before="0" w:beforeAutospacing="0" w:lineRule="auto"/>
        <w:ind w:left="720" w:hanging="360"/>
      </w:pPr>
      <w:r w:rsidDel="00000000" w:rsidR="00000000" w:rsidRPr="00000000">
        <w:rPr>
          <w:rtl w:val="0"/>
        </w:rPr>
        <w:t xml:space="preserve">Availability of evidence.</w:t>
      </w:r>
    </w:p>
    <w:p w:rsidR="00000000" w:rsidDel="00000000" w:rsidP="00000000" w:rsidRDefault="00000000" w:rsidRPr="00000000" w14:paraId="00003B95">
      <w:pPr>
        <w:numPr>
          <w:ilvl w:val="0"/>
          <w:numId w:val="252"/>
        </w:numPr>
        <w:spacing w:after="0" w:afterAutospacing="0" w:before="0" w:beforeAutospacing="0" w:lineRule="auto"/>
        <w:ind w:left="720" w:hanging="360"/>
      </w:pPr>
      <w:r w:rsidDel="00000000" w:rsidR="00000000" w:rsidRPr="00000000">
        <w:rPr>
          <w:rtl w:val="0"/>
        </w:rPr>
        <w:t xml:space="preserve">Medical examinations.</w:t>
      </w:r>
    </w:p>
    <w:p w:rsidR="00000000" w:rsidDel="00000000" w:rsidP="00000000" w:rsidRDefault="00000000" w:rsidRPr="00000000" w14:paraId="00003B96">
      <w:pPr>
        <w:numPr>
          <w:ilvl w:val="0"/>
          <w:numId w:val="252"/>
        </w:numPr>
        <w:spacing w:after="0" w:afterAutospacing="0" w:before="0" w:beforeAutospacing="0" w:lineRule="auto"/>
        <w:ind w:left="720" w:hanging="360"/>
      </w:pPr>
      <w:r w:rsidDel="00000000" w:rsidR="00000000" w:rsidRPr="00000000">
        <w:rPr>
          <w:rtl w:val="0"/>
        </w:rPr>
        <w:t xml:space="preserve">Expert reports.</w:t>
      </w:r>
    </w:p>
    <w:p w:rsidR="00000000" w:rsidDel="00000000" w:rsidP="00000000" w:rsidRDefault="00000000" w:rsidRPr="00000000" w14:paraId="00003B97">
      <w:pPr>
        <w:numPr>
          <w:ilvl w:val="0"/>
          <w:numId w:val="252"/>
        </w:numPr>
        <w:spacing w:after="0" w:afterAutospacing="0" w:before="0" w:beforeAutospacing="0" w:lineRule="auto"/>
        <w:ind w:left="720" w:hanging="360"/>
      </w:pPr>
      <w:r w:rsidDel="00000000" w:rsidR="00000000" w:rsidRPr="00000000">
        <w:rPr>
          <w:rtl w:val="0"/>
        </w:rPr>
        <w:t xml:space="preserve">Witness testimony.</w:t>
      </w:r>
    </w:p>
    <w:p w:rsidR="00000000" w:rsidDel="00000000" w:rsidP="00000000" w:rsidRDefault="00000000" w:rsidRPr="00000000" w14:paraId="00003B98">
      <w:pPr>
        <w:numPr>
          <w:ilvl w:val="0"/>
          <w:numId w:val="252"/>
        </w:numPr>
        <w:spacing w:after="0" w:afterAutospacing="0" w:before="0" w:beforeAutospacing="0" w:lineRule="auto"/>
        <w:ind w:left="720" w:hanging="360"/>
      </w:pPr>
      <w:r w:rsidDel="00000000" w:rsidR="00000000" w:rsidRPr="00000000">
        <w:rPr>
          <w:rtl w:val="0"/>
        </w:rPr>
        <w:t xml:space="preserve">Settlement opportunities.</w:t>
      </w:r>
    </w:p>
    <w:p w:rsidR="00000000" w:rsidDel="00000000" w:rsidP="00000000" w:rsidRDefault="00000000" w:rsidRPr="00000000" w14:paraId="00003B99">
      <w:pPr>
        <w:numPr>
          <w:ilvl w:val="0"/>
          <w:numId w:val="252"/>
        </w:numPr>
        <w:spacing w:after="0" w:afterAutospacing="0" w:before="0" w:beforeAutospacing="0" w:lineRule="auto"/>
        <w:ind w:left="720" w:hanging="360"/>
      </w:pPr>
      <w:r w:rsidDel="00000000" w:rsidR="00000000" w:rsidRPr="00000000">
        <w:rPr>
          <w:rtl w:val="0"/>
        </w:rPr>
        <w:t xml:space="preserve">Appeals.</w:t>
      </w:r>
    </w:p>
    <w:p w:rsidR="00000000" w:rsidDel="00000000" w:rsidP="00000000" w:rsidRDefault="00000000" w:rsidRPr="00000000" w14:paraId="00003B9A">
      <w:pPr>
        <w:numPr>
          <w:ilvl w:val="0"/>
          <w:numId w:val="252"/>
        </w:numPr>
        <w:spacing w:after="0" w:afterAutospacing="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3B9B">
      <w:pPr>
        <w:numPr>
          <w:ilvl w:val="0"/>
          <w:numId w:val="252"/>
        </w:numPr>
        <w:spacing w:after="240" w:before="0" w:beforeAutospacing="0" w:lineRule="auto"/>
        <w:ind w:left="720" w:hanging="360"/>
      </w:pPr>
      <w:r w:rsidDel="00000000" w:rsidR="00000000" w:rsidRPr="00000000">
        <w:rPr>
          <w:rtl w:val="0"/>
        </w:rPr>
        <w:t xml:space="preserve">Defendant's financial circumstances.</w:t>
      </w:r>
    </w:p>
    <w:p w:rsidR="00000000" w:rsidDel="00000000" w:rsidP="00000000" w:rsidRDefault="00000000" w:rsidRPr="00000000" w14:paraId="00003B9C">
      <w:pPr>
        <w:spacing w:after="240" w:before="240" w:lineRule="auto"/>
        <w:rPr/>
      </w:pPr>
      <w:r w:rsidDel="00000000" w:rsidR="00000000" w:rsidRPr="00000000">
        <w:rPr>
          <w:rtl w:val="0"/>
        </w:rPr>
        <w:t xml:space="preserve">Some claims may be resolved through settlement, while others require extensive litigation.</w:t>
      </w:r>
    </w:p>
    <w:p w:rsidR="00000000" w:rsidDel="00000000" w:rsidP="00000000" w:rsidRDefault="00000000" w:rsidRPr="00000000" w14:paraId="00003B9D">
      <w:pPr>
        <w:spacing w:after="240" w:before="240" w:lineRule="auto"/>
        <w:rPr>
          <w:b w:val="1"/>
          <w:bCs w:val="1"/>
        </w:rPr>
      </w:pPr>
      <w:r w:rsidDel="00000000" w:rsidR="00000000" w:rsidRPr="00000000">
        <w:rPr>
          <w:b w:val="1"/>
          <w:bCs w:val="1"/>
          <w:rtl w:val="0"/>
        </w:rPr>
        <w:t xml:space="preserve">The time needed to obtain a judgment is not necessarily the time needed to recover compensation.</w:t>
      </w:r>
    </w:p>
    <w:p w:rsidR="00000000" w:rsidDel="00000000" w:rsidP="00000000" w:rsidRDefault="00000000" w:rsidRPr="00000000" w14:paraId="00003B9E">
      <w:pPr>
        <w:spacing w:after="240" w:before="240" w:lineRule="auto"/>
        <w:rPr>
          <w:b w:val="1"/>
          <w:bCs w:val="1"/>
        </w:rPr>
      </w:pPr>
      <w:r w:rsidDel="00000000" w:rsidR="00000000" w:rsidRPr="00000000">
        <w:rPr>
          <w:b w:val="1"/>
          <w:bCs w:val="1"/>
          <w:rtl w:val="0"/>
        </w:rPr>
        <w:t xml:space="preserve">[Discuss Your Personal Injury Litigation Timeline]</w:t>
      </w:r>
    </w:p>
    <w:p w:rsidR="00000000" w:rsidDel="00000000" w:rsidP="00000000" w:rsidRDefault="00000000" w:rsidRPr="00000000" w14:paraId="00003B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0">
      <w:pPr>
        <w:pStyle w:val="Heading1"/>
        <w:keepNext w:val="0"/>
        <w:keepLines w:val="0"/>
        <w:spacing w:before="480" w:lineRule="auto"/>
        <w:rPr>
          <w:b w:val="1"/>
          <w:bCs w:val="1"/>
          <w:sz w:val="46"/>
          <w:szCs w:val="46"/>
        </w:rPr>
      </w:pPr>
      <w:bookmarkStart w:colFirst="0" w:colLast="0" w:name="_5rmm0ajsddq5" w:id="6026"/>
      <w:bookmarkEnd w:id="6026"/>
      <w:r w:rsidDel="00000000" w:rsidR="00000000" w:rsidRPr="00000000">
        <w:rPr>
          <w:b w:val="1"/>
          <w:bCs w:val="1"/>
          <w:sz w:val="46"/>
          <w:szCs w:val="46"/>
          <w:rtl w:val="0"/>
        </w:rPr>
        <w:t xml:space="preserve">Personal Injury Claims Involving International Travel</w:t>
      </w:r>
    </w:p>
    <w:p w:rsidR="00000000" w:rsidDel="00000000" w:rsidP="00000000" w:rsidRDefault="00000000" w:rsidRPr="00000000" w14:paraId="00003BA1">
      <w:pPr>
        <w:pStyle w:val="Heading2"/>
        <w:keepNext w:val="0"/>
        <w:keepLines w:val="0"/>
        <w:spacing w:after="80" w:lineRule="auto"/>
        <w:rPr>
          <w:b w:val="1"/>
          <w:bCs w:val="1"/>
          <w:sz w:val="34"/>
          <w:szCs w:val="34"/>
        </w:rPr>
      </w:pPr>
      <w:bookmarkStart w:colFirst="0" w:colLast="0" w:name="_uzhds730wqgk" w:id="6027"/>
      <w:bookmarkEnd w:id="6027"/>
      <w:r w:rsidDel="00000000" w:rsidR="00000000" w:rsidRPr="00000000">
        <w:rPr>
          <w:b w:val="1"/>
          <w:bCs w:val="1"/>
          <w:sz w:val="34"/>
          <w:szCs w:val="34"/>
          <w:rtl w:val="0"/>
        </w:rPr>
        <w:t xml:space="preserve">Additional Cross-Border Legal Questions</w:t>
      </w:r>
    </w:p>
    <w:p w:rsidR="00000000" w:rsidDel="00000000" w:rsidP="00000000" w:rsidRDefault="00000000" w:rsidRPr="00000000" w14:paraId="00003BA2">
      <w:pPr>
        <w:spacing w:after="240" w:before="240" w:lineRule="auto"/>
        <w:rPr/>
      </w:pPr>
      <w:r w:rsidDel="00000000" w:rsidR="00000000" w:rsidRPr="00000000">
        <w:rPr>
          <w:rtl w:val="0"/>
        </w:rPr>
        <w:t xml:space="preserve">A foreign claimant may have several possible legal connections:</w:t>
      </w:r>
    </w:p>
    <w:p w:rsidR="00000000" w:rsidDel="00000000" w:rsidP="00000000" w:rsidRDefault="00000000" w:rsidRPr="00000000" w14:paraId="00003BA3">
      <w:pPr>
        <w:numPr>
          <w:ilvl w:val="0"/>
          <w:numId w:val="419"/>
        </w:numPr>
        <w:spacing w:after="0" w:afterAutospacing="0" w:before="240" w:lineRule="auto"/>
        <w:ind w:left="720" w:hanging="360"/>
      </w:pPr>
      <w:r w:rsidDel="00000000" w:rsidR="00000000" w:rsidRPr="00000000">
        <w:rPr>
          <w:rtl w:val="0"/>
        </w:rPr>
        <w:t xml:space="preserve">Accident in Brazil.</w:t>
      </w:r>
    </w:p>
    <w:p w:rsidR="00000000" w:rsidDel="00000000" w:rsidP="00000000" w:rsidRDefault="00000000" w:rsidRPr="00000000" w14:paraId="00003BA4">
      <w:pPr>
        <w:numPr>
          <w:ilvl w:val="0"/>
          <w:numId w:val="419"/>
        </w:numPr>
        <w:spacing w:after="0" w:afterAutospacing="0" w:before="0" w:beforeAutospacing="0" w:lineRule="auto"/>
        <w:ind w:left="720" w:hanging="360"/>
      </w:pPr>
      <w:r w:rsidDel="00000000" w:rsidR="00000000" w:rsidRPr="00000000">
        <w:rPr>
          <w:rtl w:val="0"/>
        </w:rPr>
        <w:t xml:space="preserve">Residence abroad.</w:t>
      </w:r>
    </w:p>
    <w:p w:rsidR="00000000" w:rsidDel="00000000" w:rsidP="00000000" w:rsidRDefault="00000000" w:rsidRPr="00000000" w14:paraId="00003BA5">
      <w:pPr>
        <w:numPr>
          <w:ilvl w:val="0"/>
          <w:numId w:val="419"/>
        </w:numPr>
        <w:spacing w:after="0" w:afterAutospacing="0" w:before="0" w:beforeAutospacing="0" w:lineRule="auto"/>
        <w:ind w:left="720" w:hanging="360"/>
      </w:pPr>
      <w:r w:rsidDel="00000000" w:rsidR="00000000" w:rsidRPr="00000000">
        <w:rPr>
          <w:rtl w:val="0"/>
        </w:rPr>
        <w:t xml:space="preserve">Foreign insurance.</w:t>
      </w:r>
    </w:p>
    <w:p w:rsidR="00000000" w:rsidDel="00000000" w:rsidP="00000000" w:rsidRDefault="00000000" w:rsidRPr="00000000" w14:paraId="00003BA6">
      <w:pPr>
        <w:numPr>
          <w:ilvl w:val="0"/>
          <w:numId w:val="419"/>
        </w:numPr>
        <w:spacing w:after="0" w:afterAutospacing="0" w:before="0" w:beforeAutospacing="0" w:lineRule="auto"/>
        <w:ind w:left="720" w:hanging="360"/>
      </w:pPr>
      <w:r w:rsidDel="00000000" w:rsidR="00000000" w:rsidRPr="00000000">
        <w:rPr>
          <w:rtl w:val="0"/>
        </w:rPr>
        <w:t xml:space="preserve">International travel contract.</w:t>
      </w:r>
    </w:p>
    <w:p w:rsidR="00000000" w:rsidDel="00000000" w:rsidP="00000000" w:rsidRDefault="00000000" w:rsidRPr="00000000" w14:paraId="00003BA7">
      <w:pPr>
        <w:numPr>
          <w:ilvl w:val="0"/>
          <w:numId w:val="419"/>
        </w:numPr>
        <w:spacing w:after="0" w:afterAutospacing="0" w:before="0" w:beforeAutospacing="0" w:lineRule="auto"/>
        <w:ind w:left="720" w:hanging="360"/>
      </w:pPr>
      <w:r w:rsidDel="00000000" w:rsidR="00000000" w:rsidRPr="00000000">
        <w:rPr>
          <w:rtl w:val="0"/>
        </w:rPr>
        <w:t xml:space="preserve">Foreign tour operator.</w:t>
      </w:r>
    </w:p>
    <w:p w:rsidR="00000000" w:rsidDel="00000000" w:rsidP="00000000" w:rsidRDefault="00000000" w:rsidRPr="00000000" w14:paraId="00003BA8">
      <w:pPr>
        <w:numPr>
          <w:ilvl w:val="0"/>
          <w:numId w:val="419"/>
        </w:numPr>
        <w:spacing w:after="0" w:afterAutospacing="0" w:before="0" w:beforeAutospacing="0" w:lineRule="auto"/>
        <w:ind w:left="720" w:hanging="360"/>
      </w:pPr>
      <w:r w:rsidDel="00000000" w:rsidR="00000000" w:rsidRPr="00000000">
        <w:rPr>
          <w:rtl w:val="0"/>
        </w:rPr>
        <w:t xml:space="preserve">Brazilian service provider.</w:t>
      </w:r>
    </w:p>
    <w:p w:rsidR="00000000" w:rsidDel="00000000" w:rsidP="00000000" w:rsidRDefault="00000000" w:rsidRPr="00000000" w14:paraId="00003BA9">
      <w:pPr>
        <w:numPr>
          <w:ilvl w:val="0"/>
          <w:numId w:val="419"/>
        </w:numPr>
        <w:spacing w:after="0" w:afterAutospacing="0" w:before="0" w:beforeAutospacing="0" w:lineRule="auto"/>
        <w:ind w:left="720" w:hanging="360"/>
      </w:pPr>
      <w:r w:rsidDel="00000000" w:rsidR="00000000" w:rsidRPr="00000000">
        <w:rPr>
          <w:rtl w:val="0"/>
        </w:rPr>
        <w:t xml:space="preserve">Foreign medical treatment.</w:t>
      </w:r>
    </w:p>
    <w:p w:rsidR="00000000" w:rsidDel="00000000" w:rsidP="00000000" w:rsidRDefault="00000000" w:rsidRPr="00000000" w14:paraId="00003BAA">
      <w:pPr>
        <w:numPr>
          <w:ilvl w:val="0"/>
          <w:numId w:val="419"/>
        </w:numPr>
        <w:spacing w:after="0" w:afterAutospacing="0" w:before="0" w:beforeAutospacing="0" w:lineRule="auto"/>
        <w:ind w:left="720" w:hanging="360"/>
      </w:pPr>
      <w:r w:rsidDel="00000000" w:rsidR="00000000" w:rsidRPr="00000000">
        <w:rPr>
          <w:rtl w:val="0"/>
        </w:rPr>
        <w:t xml:space="preserve">Multiple defendants.</w:t>
      </w:r>
    </w:p>
    <w:p w:rsidR="00000000" w:rsidDel="00000000" w:rsidP="00000000" w:rsidRDefault="00000000" w:rsidRPr="00000000" w14:paraId="00003BAB">
      <w:pPr>
        <w:numPr>
          <w:ilvl w:val="0"/>
          <w:numId w:val="419"/>
        </w:numPr>
        <w:spacing w:after="240" w:before="0" w:beforeAutospacing="0" w:lineRule="auto"/>
        <w:ind w:left="720" w:hanging="360"/>
      </w:pPr>
      <w:r w:rsidDel="00000000" w:rsidR="00000000" w:rsidRPr="00000000">
        <w:rPr>
          <w:rtl w:val="0"/>
        </w:rPr>
        <w:t xml:space="preserve">Foreign court proceedings.</w:t>
      </w:r>
    </w:p>
    <w:p w:rsidR="00000000" w:rsidDel="00000000" w:rsidP="00000000" w:rsidRDefault="00000000" w:rsidRPr="00000000" w14:paraId="00003BAC">
      <w:pPr>
        <w:pStyle w:val="Heading3"/>
        <w:keepNext w:val="0"/>
        <w:keepLines w:val="0"/>
        <w:spacing w:before="280" w:lineRule="auto"/>
        <w:rPr>
          <w:b w:val="1"/>
          <w:bCs w:val="1"/>
          <w:color w:val="000000"/>
          <w:sz w:val="26"/>
          <w:szCs w:val="26"/>
        </w:rPr>
      </w:pPr>
      <w:bookmarkStart w:colFirst="0" w:colLast="0" w:name="_rw48sfa321e" w:id="6028"/>
      <w:bookmarkEnd w:id="6028"/>
      <w:r w:rsidDel="00000000" w:rsidR="00000000" w:rsidRPr="00000000">
        <w:rPr>
          <w:b w:val="1"/>
          <w:bCs w:val="1"/>
          <w:color w:val="000000"/>
          <w:sz w:val="26"/>
          <w:szCs w:val="26"/>
          <w:rtl w:val="0"/>
        </w:rPr>
        <w:t xml:space="preserve">Brazilian Jurisdiction</w:t>
      </w:r>
    </w:p>
    <w:p w:rsidR="00000000" w:rsidDel="00000000" w:rsidP="00000000" w:rsidRDefault="00000000" w:rsidRPr="00000000" w14:paraId="00003BAD">
      <w:pPr>
        <w:spacing w:after="240" w:before="240" w:lineRule="auto"/>
        <w:rPr/>
      </w:pPr>
      <w:r w:rsidDel="00000000" w:rsidR="00000000" w:rsidRPr="00000000">
        <w:rPr>
          <w:rtl w:val="0"/>
        </w:rPr>
        <w:t xml:space="preserve">Must be assessed.</w:t>
      </w:r>
    </w:p>
    <w:p w:rsidR="00000000" w:rsidDel="00000000" w:rsidP="00000000" w:rsidRDefault="00000000" w:rsidRPr="00000000" w14:paraId="00003BAE">
      <w:pPr>
        <w:pStyle w:val="Heading3"/>
        <w:keepNext w:val="0"/>
        <w:keepLines w:val="0"/>
        <w:spacing w:before="280" w:lineRule="auto"/>
        <w:rPr>
          <w:b w:val="1"/>
          <w:bCs w:val="1"/>
          <w:color w:val="000000"/>
          <w:sz w:val="26"/>
          <w:szCs w:val="26"/>
        </w:rPr>
      </w:pPr>
      <w:bookmarkStart w:colFirst="0" w:colLast="0" w:name="_96tn6c5vpp38" w:id="6029"/>
      <w:bookmarkEnd w:id="6029"/>
      <w:r w:rsidDel="00000000" w:rsidR="00000000" w:rsidRPr="00000000">
        <w:rPr>
          <w:b w:val="1"/>
          <w:bCs w:val="1"/>
          <w:color w:val="000000"/>
          <w:sz w:val="26"/>
          <w:szCs w:val="26"/>
          <w:rtl w:val="0"/>
        </w:rPr>
        <w:t xml:space="preserve">Applicable Law</w:t>
      </w:r>
    </w:p>
    <w:p w:rsidR="00000000" w:rsidDel="00000000" w:rsidP="00000000" w:rsidRDefault="00000000" w:rsidRPr="00000000" w14:paraId="00003BAF">
      <w:pPr>
        <w:spacing w:after="240" w:before="240" w:lineRule="auto"/>
        <w:rPr/>
      </w:pPr>
      <w:r w:rsidDel="00000000" w:rsidR="00000000" w:rsidRPr="00000000">
        <w:rPr>
          <w:rtl w:val="0"/>
        </w:rPr>
        <w:t xml:space="preserve">May involve Brazilian private international law.</w:t>
      </w:r>
    </w:p>
    <w:p w:rsidR="00000000" w:rsidDel="00000000" w:rsidP="00000000" w:rsidRDefault="00000000" w:rsidRPr="00000000" w14:paraId="00003BB0">
      <w:pPr>
        <w:pStyle w:val="Heading3"/>
        <w:keepNext w:val="0"/>
        <w:keepLines w:val="0"/>
        <w:spacing w:before="280" w:lineRule="auto"/>
        <w:rPr>
          <w:b w:val="1"/>
          <w:bCs w:val="1"/>
          <w:color w:val="000000"/>
          <w:sz w:val="26"/>
          <w:szCs w:val="26"/>
        </w:rPr>
      </w:pPr>
      <w:bookmarkStart w:colFirst="0" w:colLast="0" w:name="_k13q6cnitsqc" w:id="6030"/>
      <w:bookmarkEnd w:id="6030"/>
      <w:r w:rsidDel="00000000" w:rsidR="00000000" w:rsidRPr="00000000">
        <w:rPr>
          <w:b w:val="1"/>
          <w:bCs w:val="1"/>
          <w:color w:val="000000"/>
          <w:sz w:val="26"/>
          <w:szCs w:val="26"/>
          <w:rtl w:val="0"/>
        </w:rPr>
        <w:t xml:space="preserve">International Conventions</w:t>
      </w:r>
    </w:p>
    <w:p w:rsidR="00000000" w:rsidDel="00000000" w:rsidP="00000000" w:rsidRDefault="00000000" w:rsidRPr="00000000" w14:paraId="00003BB1">
      <w:pPr>
        <w:spacing w:after="240" w:before="240" w:lineRule="auto"/>
        <w:rPr/>
      </w:pPr>
      <w:r w:rsidDel="00000000" w:rsidR="00000000" w:rsidRPr="00000000">
        <w:rPr>
          <w:rtl w:val="0"/>
        </w:rPr>
        <w:t xml:space="preserve">May apply to transport-related claims.</w:t>
      </w:r>
    </w:p>
    <w:p w:rsidR="00000000" w:rsidDel="00000000" w:rsidP="00000000" w:rsidRDefault="00000000" w:rsidRPr="00000000" w14:paraId="00003BB2">
      <w:pPr>
        <w:pStyle w:val="Heading3"/>
        <w:keepNext w:val="0"/>
        <w:keepLines w:val="0"/>
        <w:spacing w:before="280" w:lineRule="auto"/>
        <w:rPr>
          <w:b w:val="1"/>
          <w:bCs w:val="1"/>
          <w:color w:val="000000"/>
          <w:sz w:val="26"/>
          <w:szCs w:val="26"/>
        </w:rPr>
      </w:pPr>
      <w:bookmarkStart w:colFirst="0" w:colLast="0" w:name="_u7oktd1t73cv" w:id="6031"/>
      <w:bookmarkEnd w:id="6031"/>
      <w:r w:rsidDel="00000000" w:rsidR="00000000" w:rsidRPr="00000000">
        <w:rPr>
          <w:b w:val="1"/>
          <w:bCs w:val="1"/>
          <w:color w:val="000000"/>
          <w:sz w:val="26"/>
          <w:szCs w:val="26"/>
          <w:rtl w:val="0"/>
        </w:rPr>
        <w:t xml:space="preserve">Foreign Insurance</w:t>
      </w:r>
    </w:p>
    <w:p w:rsidR="00000000" w:rsidDel="00000000" w:rsidP="00000000" w:rsidRDefault="00000000" w:rsidRPr="00000000" w14:paraId="00003BB3">
      <w:pPr>
        <w:spacing w:after="240" w:before="240" w:lineRule="auto"/>
        <w:rPr/>
      </w:pPr>
      <w:r w:rsidDel="00000000" w:rsidR="00000000" w:rsidRPr="00000000">
        <w:rPr>
          <w:rtl w:val="0"/>
        </w:rPr>
        <w:t xml:space="preserve">Requires policy analysis.</w:t>
      </w:r>
    </w:p>
    <w:p w:rsidR="00000000" w:rsidDel="00000000" w:rsidP="00000000" w:rsidRDefault="00000000" w:rsidRPr="00000000" w14:paraId="00003BB4">
      <w:pPr>
        <w:pStyle w:val="Heading3"/>
        <w:keepNext w:val="0"/>
        <w:keepLines w:val="0"/>
        <w:spacing w:before="280" w:lineRule="auto"/>
        <w:rPr>
          <w:b w:val="1"/>
          <w:bCs w:val="1"/>
          <w:color w:val="000000"/>
          <w:sz w:val="26"/>
          <w:szCs w:val="26"/>
        </w:rPr>
      </w:pPr>
      <w:bookmarkStart w:colFirst="0" w:colLast="0" w:name="_aa6a09i41kfd" w:id="6032"/>
      <w:bookmarkEnd w:id="6032"/>
      <w:r w:rsidDel="00000000" w:rsidR="00000000" w:rsidRPr="00000000">
        <w:rPr>
          <w:b w:val="1"/>
          <w:bCs w:val="1"/>
          <w:color w:val="000000"/>
          <w:sz w:val="26"/>
          <w:szCs w:val="26"/>
          <w:rtl w:val="0"/>
        </w:rPr>
        <w:t xml:space="preserve">Parallel Proceedings</w:t>
      </w:r>
    </w:p>
    <w:p w:rsidR="00000000" w:rsidDel="00000000" w:rsidP="00000000" w:rsidRDefault="00000000" w:rsidRPr="00000000" w14:paraId="00003BB5">
      <w:pPr>
        <w:spacing w:after="240" w:before="240" w:lineRule="auto"/>
        <w:rPr/>
      </w:pPr>
      <w:r w:rsidDel="00000000" w:rsidR="00000000" w:rsidRPr="00000000">
        <w:rPr>
          <w:rtl w:val="0"/>
        </w:rPr>
        <w:t xml:space="preserve">May create procedural questions.</w:t>
      </w:r>
    </w:p>
    <w:p w:rsidR="00000000" w:rsidDel="00000000" w:rsidP="00000000" w:rsidRDefault="00000000" w:rsidRPr="00000000" w14:paraId="00003BB6">
      <w:pPr>
        <w:pStyle w:val="Heading3"/>
        <w:keepNext w:val="0"/>
        <w:keepLines w:val="0"/>
        <w:spacing w:before="280" w:lineRule="auto"/>
        <w:rPr>
          <w:b w:val="1"/>
          <w:bCs w:val="1"/>
          <w:color w:val="000000"/>
          <w:sz w:val="26"/>
          <w:szCs w:val="26"/>
        </w:rPr>
      </w:pPr>
      <w:bookmarkStart w:colFirst="0" w:colLast="0" w:name="_o73nt4s9kvlu" w:id="6033"/>
      <w:bookmarkEnd w:id="6033"/>
      <w:r w:rsidDel="00000000" w:rsidR="00000000" w:rsidRPr="00000000">
        <w:rPr>
          <w:b w:val="1"/>
          <w:bCs w:val="1"/>
          <w:color w:val="000000"/>
          <w:sz w:val="26"/>
          <w:szCs w:val="26"/>
          <w:rtl w:val="0"/>
        </w:rPr>
        <w:t xml:space="preserve">Foreign Judgments</w:t>
      </w:r>
    </w:p>
    <w:p w:rsidR="00000000" w:rsidDel="00000000" w:rsidP="00000000" w:rsidRDefault="00000000" w:rsidRPr="00000000" w14:paraId="00003BB7">
      <w:pPr>
        <w:spacing w:after="240" w:before="240" w:lineRule="auto"/>
        <w:rPr/>
      </w:pPr>
      <w:r w:rsidDel="00000000" w:rsidR="00000000" w:rsidRPr="00000000">
        <w:rPr>
          <w:rtl w:val="0"/>
        </w:rPr>
        <w:t xml:space="preserve">May require recognition in Brazil where applicable.</w:t>
      </w:r>
    </w:p>
    <w:p w:rsidR="00000000" w:rsidDel="00000000" w:rsidP="00000000" w:rsidRDefault="00000000" w:rsidRPr="00000000" w14:paraId="00003BB8">
      <w:pPr>
        <w:pStyle w:val="Heading3"/>
        <w:keepNext w:val="0"/>
        <w:keepLines w:val="0"/>
        <w:spacing w:before="280" w:lineRule="auto"/>
        <w:rPr>
          <w:b w:val="1"/>
          <w:bCs w:val="1"/>
          <w:color w:val="000000"/>
          <w:sz w:val="26"/>
          <w:szCs w:val="26"/>
        </w:rPr>
      </w:pPr>
      <w:bookmarkStart w:colFirst="0" w:colLast="0" w:name="_vcql41k4aayj" w:id="6034"/>
      <w:bookmarkEnd w:id="6034"/>
      <w:r w:rsidDel="00000000" w:rsidR="00000000" w:rsidRPr="00000000">
        <w:rPr>
          <w:b w:val="1"/>
          <w:bCs w:val="1"/>
          <w:color w:val="000000"/>
          <w:sz w:val="26"/>
          <w:szCs w:val="26"/>
          <w:rtl w:val="0"/>
        </w:rPr>
        <w:t xml:space="preserve">Cross-Border Evidence</w:t>
      </w:r>
    </w:p>
    <w:p w:rsidR="00000000" w:rsidDel="00000000" w:rsidP="00000000" w:rsidRDefault="00000000" w:rsidRPr="00000000" w14:paraId="00003BB9">
      <w:pPr>
        <w:spacing w:after="240" w:before="240" w:lineRule="auto"/>
        <w:rPr/>
      </w:pPr>
      <w:r w:rsidDel="00000000" w:rsidR="00000000" w:rsidRPr="00000000">
        <w:rPr>
          <w:rtl w:val="0"/>
        </w:rPr>
        <w:t xml:space="preserve">May require coordination.</w:t>
      </w:r>
    </w:p>
    <w:p w:rsidR="00000000" w:rsidDel="00000000" w:rsidP="00000000" w:rsidRDefault="00000000" w:rsidRPr="00000000" w14:paraId="00003BBA">
      <w:pPr>
        <w:spacing w:after="240" w:before="240" w:lineRule="auto"/>
        <w:rPr>
          <w:b w:val="1"/>
          <w:bCs w:val="1"/>
        </w:rPr>
      </w:pPr>
      <w:r w:rsidDel="00000000" w:rsidR="00000000" w:rsidRPr="00000000">
        <w:rPr>
          <w:b w:val="1"/>
          <w:bCs w:val="1"/>
          <w:rtl w:val="0"/>
        </w:rPr>
        <w:t xml:space="preserve">The location of the accident is important but does not by itself resolve every jurisdictional and applicable-law question.</w:t>
      </w:r>
    </w:p>
    <w:p w:rsidR="00000000" w:rsidDel="00000000" w:rsidP="00000000" w:rsidRDefault="00000000" w:rsidRPr="00000000" w14:paraId="00003BBB">
      <w:pPr>
        <w:spacing w:after="240" w:before="240" w:lineRule="auto"/>
        <w:rPr>
          <w:b w:val="1"/>
          <w:bCs w:val="1"/>
        </w:rPr>
      </w:pPr>
      <w:r w:rsidDel="00000000" w:rsidR="00000000" w:rsidRPr="00000000">
        <w:rPr>
          <w:b w:val="1"/>
          <w:bCs w:val="1"/>
          <w:rtl w:val="0"/>
        </w:rPr>
        <w:t xml:space="preserve">[Request a Cross-Border Personal Injury Assessment]</w:t>
      </w:r>
    </w:p>
    <w:p w:rsidR="00000000" w:rsidDel="00000000" w:rsidP="00000000" w:rsidRDefault="00000000" w:rsidRPr="00000000" w14:paraId="00003B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BD">
      <w:pPr>
        <w:pStyle w:val="Heading1"/>
        <w:keepNext w:val="0"/>
        <w:keepLines w:val="0"/>
        <w:spacing w:before="480" w:lineRule="auto"/>
        <w:rPr>
          <w:b w:val="1"/>
          <w:bCs w:val="1"/>
          <w:sz w:val="46"/>
          <w:szCs w:val="46"/>
        </w:rPr>
      </w:pPr>
      <w:bookmarkStart w:colFirst="0" w:colLast="0" w:name="_l6ydpmc87a5y" w:id="6035"/>
      <w:bookmarkEnd w:id="6035"/>
      <w:r w:rsidDel="00000000" w:rsidR="00000000" w:rsidRPr="00000000">
        <w:rPr>
          <w:b w:val="1"/>
          <w:bCs w:val="1"/>
          <w:sz w:val="46"/>
          <w:szCs w:val="46"/>
          <w:rtl w:val="0"/>
        </w:rPr>
        <w:t xml:space="preserve">Brazilian Local Counsel for Foreign Personal Injury Lawyers</w:t>
      </w:r>
    </w:p>
    <w:p w:rsidR="00000000" w:rsidDel="00000000" w:rsidP="00000000" w:rsidRDefault="00000000" w:rsidRPr="00000000" w14:paraId="00003BBE">
      <w:pPr>
        <w:pStyle w:val="Heading2"/>
        <w:keepNext w:val="0"/>
        <w:keepLines w:val="0"/>
        <w:spacing w:after="80" w:lineRule="auto"/>
        <w:rPr>
          <w:b w:val="1"/>
          <w:bCs w:val="1"/>
          <w:sz w:val="34"/>
          <w:szCs w:val="34"/>
        </w:rPr>
      </w:pPr>
      <w:bookmarkStart w:colFirst="0" w:colLast="0" w:name="_5se73mlvfsdt" w:id="6036"/>
      <w:bookmarkEnd w:id="6036"/>
      <w:r w:rsidDel="00000000" w:rsidR="00000000" w:rsidRPr="00000000">
        <w:rPr>
          <w:b w:val="1"/>
          <w:bCs w:val="1"/>
          <w:sz w:val="34"/>
          <w:szCs w:val="34"/>
          <w:rtl w:val="0"/>
        </w:rPr>
        <w:t xml:space="preserve">Legal Assistance With Brazil-Related Injury Claims</w:t>
      </w:r>
    </w:p>
    <w:p w:rsidR="00000000" w:rsidDel="00000000" w:rsidP="00000000" w:rsidRDefault="00000000" w:rsidRPr="00000000" w14:paraId="00003BBF">
      <w:pPr>
        <w:spacing w:after="240" w:before="240" w:lineRule="auto"/>
        <w:rPr/>
      </w:pPr>
      <w:r w:rsidDel="00000000" w:rsidR="00000000" w:rsidRPr="00000000">
        <w:rPr>
          <w:rtl w:val="0"/>
        </w:rPr>
        <w:t xml:space="preserve">Foreign attorneys may require Brazilian legal assistance when their client was injured in Brazil or when relevant evidence or defendants are located there.</w:t>
      </w:r>
    </w:p>
    <w:p w:rsidR="00000000" w:rsidDel="00000000" w:rsidP="00000000" w:rsidRDefault="00000000" w:rsidRPr="00000000" w14:paraId="00003BC0">
      <w:pPr>
        <w:spacing w:after="240" w:before="240" w:lineRule="auto"/>
        <w:rPr/>
      </w:pPr>
      <w:r w:rsidDel="00000000" w:rsidR="00000000" w:rsidRPr="00000000">
        <w:rPr>
          <w:rtl w:val="0"/>
        </w:rPr>
        <w:t xml:space="preserve">Potential services include:</w:t>
      </w:r>
    </w:p>
    <w:p w:rsidR="00000000" w:rsidDel="00000000" w:rsidP="00000000" w:rsidRDefault="00000000" w:rsidRPr="00000000" w14:paraId="00003BC1">
      <w:pPr>
        <w:numPr>
          <w:ilvl w:val="0"/>
          <w:numId w:val="48"/>
        </w:numPr>
        <w:spacing w:after="0" w:afterAutospacing="0" w:before="240" w:lineRule="auto"/>
        <w:ind w:left="720" w:hanging="360"/>
      </w:pPr>
      <w:r w:rsidDel="00000000" w:rsidR="00000000" w:rsidRPr="00000000">
        <w:rPr>
          <w:rtl w:val="0"/>
        </w:rPr>
        <w:t xml:space="preserve">Brazilian civil liability analysis.</w:t>
      </w:r>
    </w:p>
    <w:p w:rsidR="00000000" w:rsidDel="00000000" w:rsidP="00000000" w:rsidRDefault="00000000" w:rsidRPr="00000000" w14:paraId="00003BC2">
      <w:pPr>
        <w:numPr>
          <w:ilvl w:val="0"/>
          <w:numId w:val="48"/>
        </w:numPr>
        <w:spacing w:after="0" w:afterAutospacing="0" w:before="0" w:beforeAutospacing="0" w:lineRule="auto"/>
        <w:ind w:left="720" w:hanging="360"/>
      </w:pPr>
      <w:r w:rsidDel="00000000" w:rsidR="00000000" w:rsidRPr="00000000">
        <w:rPr>
          <w:rtl w:val="0"/>
        </w:rPr>
        <w:t xml:space="preserve">Applicable law assessments.</w:t>
      </w:r>
    </w:p>
    <w:p w:rsidR="00000000" w:rsidDel="00000000" w:rsidP="00000000" w:rsidRDefault="00000000" w:rsidRPr="00000000" w14:paraId="00003BC3">
      <w:pPr>
        <w:numPr>
          <w:ilvl w:val="0"/>
          <w:numId w:val="48"/>
        </w:numPr>
        <w:spacing w:after="0" w:afterAutospacing="0" w:before="0" w:beforeAutospacing="0" w:lineRule="auto"/>
        <w:ind w:left="720" w:hanging="360"/>
      </w:pPr>
      <w:r w:rsidDel="00000000" w:rsidR="00000000" w:rsidRPr="00000000">
        <w:rPr>
          <w:rtl w:val="0"/>
        </w:rPr>
        <w:t xml:space="preserve">Brazilian court representation.</w:t>
      </w:r>
    </w:p>
    <w:p w:rsidR="00000000" w:rsidDel="00000000" w:rsidP="00000000" w:rsidRDefault="00000000" w:rsidRPr="00000000" w14:paraId="00003BC4">
      <w:pPr>
        <w:numPr>
          <w:ilvl w:val="0"/>
          <w:numId w:val="48"/>
        </w:numPr>
        <w:spacing w:after="0" w:afterAutospacing="0" w:before="0" w:beforeAutospacing="0" w:lineRule="auto"/>
        <w:ind w:left="720" w:hanging="360"/>
      </w:pPr>
      <w:r w:rsidDel="00000000" w:rsidR="00000000" w:rsidRPr="00000000">
        <w:rPr>
          <w:rtl w:val="0"/>
        </w:rPr>
        <w:t xml:space="preserve">Evidence preservation.</w:t>
      </w:r>
    </w:p>
    <w:p w:rsidR="00000000" w:rsidDel="00000000" w:rsidP="00000000" w:rsidRDefault="00000000" w:rsidRPr="00000000" w14:paraId="00003BC5">
      <w:pPr>
        <w:numPr>
          <w:ilvl w:val="0"/>
          <w:numId w:val="48"/>
        </w:numPr>
        <w:spacing w:after="0" w:afterAutospacing="0" w:before="0" w:beforeAutospacing="0" w:lineRule="auto"/>
        <w:ind w:left="720" w:hanging="360"/>
      </w:pPr>
      <w:r w:rsidDel="00000000" w:rsidR="00000000" w:rsidRPr="00000000">
        <w:rPr>
          <w:rtl w:val="0"/>
        </w:rPr>
        <w:t xml:space="preserve">Medical record procedures.</w:t>
      </w:r>
    </w:p>
    <w:p w:rsidR="00000000" w:rsidDel="00000000" w:rsidP="00000000" w:rsidRDefault="00000000" w:rsidRPr="00000000" w14:paraId="00003BC6">
      <w:pPr>
        <w:numPr>
          <w:ilvl w:val="0"/>
          <w:numId w:val="48"/>
        </w:numPr>
        <w:spacing w:after="0" w:afterAutospacing="0" w:before="0" w:beforeAutospacing="0" w:lineRule="auto"/>
        <w:ind w:left="720" w:hanging="360"/>
      </w:pPr>
      <w:r w:rsidDel="00000000" w:rsidR="00000000" w:rsidRPr="00000000">
        <w:rPr>
          <w:rtl w:val="0"/>
        </w:rPr>
        <w:t xml:space="preserve">Corporate and defendant identification.</w:t>
      </w:r>
    </w:p>
    <w:p w:rsidR="00000000" w:rsidDel="00000000" w:rsidP="00000000" w:rsidRDefault="00000000" w:rsidRPr="00000000" w14:paraId="00003BC7">
      <w:pPr>
        <w:numPr>
          <w:ilvl w:val="0"/>
          <w:numId w:val="48"/>
        </w:numPr>
        <w:spacing w:after="0" w:afterAutospacing="0" w:before="0" w:beforeAutospacing="0" w:lineRule="auto"/>
        <w:ind w:left="720" w:hanging="360"/>
      </w:pPr>
      <w:r w:rsidDel="00000000" w:rsidR="00000000" w:rsidRPr="00000000">
        <w:rPr>
          <w:rtl w:val="0"/>
        </w:rPr>
        <w:t xml:space="preserve">Insurance-related legal review.</w:t>
      </w:r>
    </w:p>
    <w:p w:rsidR="00000000" w:rsidDel="00000000" w:rsidP="00000000" w:rsidRDefault="00000000" w:rsidRPr="00000000" w14:paraId="00003BC8">
      <w:pPr>
        <w:numPr>
          <w:ilvl w:val="0"/>
          <w:numId w:val="48"/>
        </w:numPr>
        <w:spacing w:after="0" w:afterAutospacing="0" w:before="0" w:beforeAutospacing="0" w:lineRule="auto"/>
        <w:ind w:left="720" w:hanging="360"/>
      </w:pPr>
      <w:r w:rsidDel="00000000" w:rsidR="00000000" w:rsidRPr="00000000">
        <w:rPr>
          <w:rtl w:val="0"/>
        </w:rPr>
        <w:t xml:space="preserve">Judicial cooperation.</w:t>
      </w:r>
    </w:p>
    <w:p w:rsidR="00000000" w:rsidDel="00000000" w:rsidP="00000000" w:rsidRDefault="00000000" w:rsidRPr="00000000" w14:paraId="00003BC9">
      <w:pPr>
        <w:numPr>
          <w:ilvl w:val="0"/>
          <w:numId w:val="48"/>
        </w:numPr>
        <w:spacing w:after="0" w:afterAutospacing="0" w:before="0" w:beforeAutospacing="0" w:lineRule="auto"/>
        <w:ind w:left="720" w:hanging="360"/>
      </w:pPr>
      <w:r w:rsidDel="00000000" w:rsidR="00000000" w:rsidRPr="00000000">
        <w:rPr>
          <w:rtl w:val="0"/>
        </w:rPr>
        <w:t xml:space="preserve">Witness-related procedures.</w:t>
      </w:r>
    </w:p>
    <w:p w:rsidR="00000000" w:rsidDel="00000000" w:rsidP="00000000" w:rsidRDefault="00000000" w:rsidRPr="00000000" w14:paraId="00003BCA">
      <w:pPr>
        <w:numPr>
          <w:ilvl w:val="0"/>
          <w:numId w:val="48"/>
        </w:numPr>
        <w:spacing w:after="0" w:afterAutospacing="0" w:before="0" w:beforeAutospacing="0" w:lineRule="auto"/>
        <w:ind w:left="720" w:hanging="360"/>
      </w:pPr>
      <w:r w:rsidDel="00000000" w:rsidR="00000000" w:rsidRPr="00000000">
        <w:rPr>
          <w:rtl w:val="0"/>
        </w:rPr>
        <w:t xml:space="preserve">Settlement negotiation.</w:t>
      </w:r>
    </w:p>
    <w:p w:rsidR="00000000" w:rsidDel="00000000" w:rsidP="00000000" w:rsidRDefault="00000000" w:rsidRPr="00000000" w14:paraId="00003BCB">
      <w:pPr>
        <w:numPr>
          <w:ilvl w:val="0"/>
          <w:numId w:val="48"/>
        </w:numPr>
        <w:spacing w:after="0" w:afterAutospacing="0" w:before="0" w:beforeAutospacing="0" w:lineRule="auto"/>
        <w:ind w:left="720" w:hanging="360"/>
      </w:pPr>
      <w:r w:rsidDel="00000000" w:rsidR="00000000" w:rsidRPr="00000000">
        <w:rPr>
          <w:rtl w:val="0"/>
        </w:rPr>
        <w:t xml:space="preserve">Brazilian damages analysis.</w:t>
      </w:r>
    </w:p>
    <w:p w:rsidR="00000000" w:rsidDel="00000000" w:rsidP="00000000" w:rsidRDefault="00000000" w:rsidRPr="00000000" w14:paraId="00003BCC">
      <w:pPr>
        <w:numPr>
          <w:ilvl w:val="0"/>
          <w:numId w:val="48"/>
        </w:numPr>
        <w:spacing w:after="0" w:afterAutospacing="0" w:before="0" w:beforeAutospacing="0" w:lineRule="auto"/>
        <w:ind w:left="720" w:hanging="360"/>
      </w:pPr>
      <w:r w:rsidDel="00000000" w:rsidR="00000000" w:rsidRPr="00000000">
        <w:rPr>
          <w:rtl w:val="0"/>
        </w:rPr>
        <w:t xml:space="preserve">Recognition of foreign judgments.</w:t>
      </w:r>
    </w:p>
    <w:p w:rsidR="00000000" w:rsidDel="00000000" w:rsidP="00000000" w:rsidRDefault="00000000" w:rsidRPr="00000000" w14:paraId="00003BCD">
      <w:pPr>
        <w:numPr>
          <w:ilvl w:val="0"/>
          <w:numId w:val="48"/>
        </w:numPr>
        <w:spacing w:after="0" w:afterAutospacing="0" w:before="0" w:beforeAutospacing="0" w:lineRule="auto"/>
        <w:ind w:left="720" w:hanging="360"/>
      </w:pPr>
      <w:r w:rsidDel="00000000" w:rsidR="00000000" w:rsidRPr="00000000">
        <w:rPr>
          <w:rtl w:val="0"/>
        </w:rPr>
        <w:t xml:space="preserve">Enforcement against Brazilian assets.</w:t>
      </w:r>
    </w:p>
    <w:p w:rsidR="00000000" w:rsidDel="00000000" w:rsidP="00000000" w:rsidRDefault="00000000" w:rsidRPr="00000000" w14:paraId="00003BCE">
      <w:pPr>
        <w:numPr>
          <w:ilvl w:val="0"/>
          <w:numId w:val="48"/>
        </w:numPr>
        <w:spacing w:after="240" w:before="0" w:beforeAutospacing="0" w:lineRule="auto"/>
        <w:ind w:left="720" w:hanging="360"/>
      </w:pPr>
      <w:r w:rsidDel="00000000" w:rsidR="00000000" w:rsidRPr="00000000">
        <w:rPr>
          <w:rtl w:val="0"/>
        </w:rPr>
        <w:t xml:space="preserve">Coordination with foreign counsel.</w:t>
      </w:r>
    </w:p>
    <w:p w:rsidR="00000000" w:rsidDel="00000000" w:rsidP="00000000" w:rsidRDefault="00000000" w:rsidRPr="00000000" w14:paraId="00003BCF">
      <w:pPr>
        <w:pStyle w:val="Heading3"/>
        <w:keepNext w:val="0"/>
        <w:keepLines w:val="0"/>
        <w:spacing w:before="280" w:lineRule="auto"/>
        <w:rPr>
          <w:b w:val="1"/>
          <w:bCs w:val="1"/>
          <w:color w:val="000000"/>
          <w:sz w:val="26"/>
          <w:szCs w:val="26"/>
        </w:rPr>
      </w:pPr>
      <w:bookmarkStart w:colFirst="0" w:colLast="0" w:name="_4c7ehz4n84av" w:id="6037"/>
      <w:bookmarkEnd w:id="6037"/>
      <w:r w:rsidDel="00000000" w:rsidR="00000000" w:rsidRPr="00000000">
        <w:rPr>
          <w:b w:val="1"/>
          <w:bCs w:val="1"/>
          <w:color w:val="000000"/>
          <w:sz w:val="26"/>
          <w:szCs w:val="26"/>
          <w:rtl w:val="0"/>
        </w:rPr>
        <w:t xml:space="preserve">Professional Responsibility</w:t>
      </w:r>
    </w:p>
    <w:p w:rsidR="00000000" w:rsidDel="00000000" w:rsidP="00000000" w:rsidRDefault="00000000" w:rsidRPr="00000000" w14:paraId="00003BD0">
      <w:pPr>
        <w:spacing w:after="240" w:before="240" w:lineRule="auto"/>
        <w:rPr/>
      </w:pPr>
      <w:r w:rsidDel="00000000" w:rsidR="00000000" w:rsidRPr="00000000">
        <w:rPr>
          <w:rtl w:val="0"/>
        </w:rPr>
        <w:t xml:space="preserve">Each lawyer remains responsible for the work undertaken within their authorized jurisdiction.</w:t>
      </w:r>
    </w:p>
    <w:p w:rsidR="00000000" w:rsidDel="00000000" w:rsidP="00000000" w:rsidRDefault="00000000" w:rsidRPr="00000000" w14:paraId="00003BD1">
      <w:pPr>
        <w:pStyle w:val="Heading3"/>
        <w:keepNext w:val="0"/>
        <w:keepLines w:val="0"/>
        <w:spacing w:before="280" w:lineRule="auto"/>
        <w:rPr>
          <w:b w:val="1"/>
          <w:bCs w:val="1"/>
          <w:color w:val="000000"/>
          <w:sz w:val="26"/>
          <w:szCs w:val="26"/>
        </w:rPr>
      </w:pPr>
      <w:bookmarkStart w:colFirst="0" w:colLast="0" w:name="_9my7frci6h1m" w:id="6038"/>
      <w:bookmarkEnd w:id="6038"/>
      <w:r w:rsidDel="00000000" w:rsidR="00000000" w:rsidRPr="00000000">
        <w:rPr>
          <w:b w:val="1"/>
          <w:bCs w:val="1"/>
          <w:color w:val="000000"/>
          <w:sz w:val="26"/>
          <w:szCs w:val="26"/>
          <w:rtl w:val="0"/>
        </w:rPr>
        <w:t xml:space="preserve">Brazilian Court Representation</w:t>
      </w:r>
    </w:p>
    <w:p w:rsidR="00000000" w:rsidDel="00000000" w:rsidP="00000000" w:rsidRDefault="00000000" w:rsidRPr="00000000" w14:paraId="00003BD2">
      <w:pPr>
        <w:spacing w:after="240" w:before="240" w:lineRule="auto"/>
        <w:rPr/>
      </w:pPr>
      <w:r w:rsidDel="00000000" w:rsidR="00000000" w:rsidRPr="00000000">
        <w:rPr>
          <w:rtl w:val="0"/>
        </w:rPr>
        <w:t xml:space="preserve">Requires appropriate professional authorization.</w:t>
      </w:r>
    </w:p>
    <w:p w:rsidR="00000000" w:rsidDel="00000000" w:rsidP="00000000" w:rsidRDefault="00000000" w:rsidRPr="00000000" w14:paraId="00003BD3">
      <w:pPr>
        <w:pStyle w:val="Heading3"/>
        <w:keepNext w:val="0"/>
        <w:keepLines w:val="0"/>
        <w:spacing w:before="280" w:lineRule="auto"/>
        <w:rPr>
          <w:b w:val="1"/>
          <w:bCs w:val="1"/>
          <w:color w:val="000000"/>
          <w:sz w:val="26"/>
          <w:szCs w:val="26"/>
        </w:rPr>
      </w:pPr>
      <w:bookmarkStart w:colFirst="0" w:colLast="0" w:name="_q1b9i3h85ua5" w:id="6039"/>
      <w:bookmarkEnd w:id="6039"/>
      <w:r w:rsidDel="00000000" w:rsidR="00000000" w:rsidRPr="00000000">
        <w:rPr>
          <w:b w:val="1"/>
          <w:bCs w:val="1"/>
          <w:color w:val="000000"/>
          <w:sz w:val="26"/>
          <w:szCs w:val="26"/>
          <w:rtl w:val="0"/>
        </w:rPr>
        <w:t xml:space="preserve">Medical Expertise</w:t>
      </w:r>
    </w:p>
    <w:p w:rsidR="00000000" w:rsidDel="00000000" w:rsidP="00000000" w:rsidRDefault="00000000" w:rsidRPr="00000000" w14:paraId="00003BD4">
      <w:pPr>
        <w:spacing w:after="240" w:before="240" w:lineRule="auto"/>
        <w:rPr/>
      </w:pPr>
      <w:r w:rsidDel="00000000" w:rsidR="00000000" w:rsidRPr="00000000">
        <w:rPr>
          <w:rtl w:val="0"/>
        </w:rPr>
        <w:t xml:space="preserve">Must be obtained from qualified healthcare professionals.</w:t>
      </w:r>
    </w:p>
    <w:p w:rsidR="00000000" w:rsidDel="00000000" w:rsidP="00000000" w:rsidRDefault="00000000" w:rsidRPr="00000000" w14:paraId="00003BD5">
      <w:pPr>
        <w:pStyle w:val="Heading3"/>
        <w:keepNext w:val="0"/>
        <w:keepLines w:val="0"/>
        <w:spacing w:before="280" w:lineRule="auto"/>
        <w:rPr>
          <w:b w:val="1"/>
          <w:bCs w:val="1"/>
          <w:color w:val="000000"/>
          <w:sz w:val="26"/>
          <w:szCs w:val="26"/>
        </w:rPr>
      </w:pPr>
      <w:bookmarkStart w:colFirst="0" w:colLast="0" w:name="_caee51sxue1a" w:id="6040"/>
      <w:bookmarkEnd w:id="6040"/>
      <w:r w:rsidDel="00000000" w:rsidR="00000000" w:rsidRPr="00000000">
        <w:rPr>
          <w:b w:val="1"/>
          <w:bCs w:val="1"/>
          <w:color w:val="000000"/>
          <w:sz w:val="26"/>
          <w:szCs w:val="26"/>
          <w:rtl w:val="0"/>
        </w:rPr>
        <w:t xml:space="preserve">Scope</w:t>
      </w:r>
    </w:p>
    <w:p w:rsidR="00000000" w:rsidDel="00000000" w:rsidP="00000000" w:rsidRDefault="00000000" w:rsidRPr="00000000" w14:paraId="00003BD6">
      <w:pPr>
        <w:spacing w:after="240" w:before="240" w:lineRule="auto"/>
        <w:rPr/>
      </w:pPr>
      <w:r w:rsidDel="00000000" w:rsidR="00000000" w:rsidRPr="00000000">
        <w:rPr>
          <w:rtl w:val="0"/>
        </w:rPr>
        <w:t xml:space="preserve">Defined by engagement.</w:t>
      </w:r>
    </w:p>
    <w:p w:rsidR="00000000" w:rsidDel="00000000" w:rsidP="00000000" w:rsidRDefault="00000000" w:rsidRPr="00000000" w14:paraId="00003BD7">
      <w:pPr>
        <w:spacing w:after="240" w:before="240" w:lineRule="auto"/>
        <w:rPr>
          <w:b w:val="1"/>
          <w:bCs w:val="1"/>
        </w:rPr>
      </w:pPr>
      <w:r w:rsidDel="00000000" w:rsidR="00000000" w:rsidRPr="00000000">
        <w:rPr>
          <w:b w:val="1"/>
          <w:bCs w:val="1"/>
          <w:rtl w:val="0"/>
        </w:rPr>
        <w:t xml:space="preserve">[Request Brazilian Local Counsel for an Injury Case]</w:t>
      </w:r>
    </w:p>
    <w:p w:rsidR="00000000" w:rsidDel="00000000" w:rsidP="00000000" w:rsidRDefault="00000000" w:rsidRPr="00000000" w14:paraId="00003B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D9">
      <w:pPr>
        <w:pStyle w:val="Heading1"/>
        <w:keepNext w:val="0"/>
        <w:keepLines w:val="0"/>
        <w:spacing w:before="480" w:lineRule="auto"/>
        <w:rPr>
          <w:b w:val="1"/>
          <w:bCs w:val="1"/>
          <w:sz w:val="46"/>
          <w:szCs w:val="46"/>
        </w:rPr>
      </w:pPr>
      <w:bookmarkStart w:colFirst="0" w:colLast="0" w:name="_ly45kwvywng1" w:id="6041"/>
      <w:bookmarkEnd w:id="6041"/>
      <w:r w:rsidDel="00000000" w:rsidR="00000000" w:rsidRPr="00000000">
        <w:rPr>
          <w:b w:val="1"/>
          <w:bCs w:val="1"/>
          <w:sz w:val="46"/>
          <w:szCs w:val="46"/>
          <w:rtl w:val="0"/>
        </w:rPr>
        <w:t xml:space="preserve">How Caspani Lawyers Can Help</w:t>
      </w:r>
    </w:p>
    <w:p w:rsidR="00000000" w:rsidDel="00000000" w:rsidP="00000000" w:rsidRDefault="00000000" w:rsidRPr="00000000" w14:paraId="00003BDA">
      <w:pPr>
        <w:pStyle w:val="Heading2"/>
        <w:keepNext w:val="0"/>
        <w:keepLines w:val="0"/>
        <w:spacing w:after="80" w:lineRule="auto"/>
        <w:rPr>
          <w:b w:val="1"/>
          <w:bCs w:val="1"/>
          <w:sz w:val="34"/>
          <w:szCs w:val="34"/>
        </w:rPr>
      </w:pPr>
      <w:bookmarkStart w:colFirst="0" w:colLast="0" w:name="_jft4vuhunm90" w:id="6042"/>
      <w:bookmarkEnd w:id="6042"/>
      <w:r w:rsidDel="00000000" w:rsidR="00000000" w:rsidRPr="00000000">
        <w:rPr>
          <w:b w:val="1"/>
          <w:bCs w:val="1"/>
          <w:sz w:val="34"/>
          <w:szCs w:val="34"/>
          <w:rtl w:val="0"/>
        </w:rPr>
        <w:t xml:space="preserve">Our Personal Injury Legal Assessment Process</w:t>
      </w:r>
    </w:p>
    <w:p w:rsidR="00000000" w:rsidDel="00000000" w:rsidP="00000000" w:rsidRDefault="00000000" w:rsidRPr="00000000" w14:paraId="00003BDB">
      <w:pPr>
        <w:pStyle w:val="Heading3"/>
        <w:keepNext w:val="0"/>
        <w:keepLines w:val="0"/>
        <w:spacing w:before="280" w:lineRule="auto"/>
        <w:rPr>
          <w:b w:val="1"/>
          <w:bCs w:val="1"/>
          <w:color w:val="000000"/>
          <w:sz w:val="26"/>
          <w:szCs w:val="26"/>
        </w:rPr>
      </w:pPr>
      <w:bookmarkStart w:colFirst="0" w:colLast="0" w:name="_hhrhm8xhkkdm" w:id="6043"/>
      <w:bookmarkEnd w:id="6043"/>
      <w:r w:rsidDel="00000000" w:rsidR="00000000" w:rsidRPr="00000000">
        <w:rPr>
          <w:b w:val="1"/>
          <w:bCs w:val="1"/>
          <w:color w:val="000000"/>
          <w:sz w:val="26"/>
          <w:szCs w:val="26"/>
          <w:rtl w:val="0"/>
        </w:rPr>
        <w:t xml:space="preserve">1. Paid Initial Consultation</w:t>
      </w:r>
    </w:p>
    <w:p w:rsidR="00000000" w:rsidDel="00000000" w:rsidP="00000000" w:rsidRDefault="00000000" w:rsidRPr="00000000" w14:paraId="00003BDC">
      <w:pPr>
        <w:spacing w:after="240" w:before="240" w:lineRule="auto"/>
        <w:rPr/>
      </w:pPr>
      <w:r w:rsidDel="00000000" w:rsidR="00000000" w:rsidRPr="00000000">
        <w:rPr>
          <w:rtl w:val="0"/>
        </w:rPr>
        <w:t xml:space="preserve">We discuss the accident, injuries, available documents, and objectives.</w:t>
      </w:r>
    </w:p>
    <w:p w:rsidR="00000000" w:rsidDel="00000000" w:rsidP="00000000" w:rsidRDefault="00000000" w:rsidRPr="00000000" w14:paraId="00003BDD">
      <w:pPr>
        <w:pStyle w:val="Heading3"/>
        <w:keepNext w:val="0"/>
        <w:keepLines w:val="0"/>
        <w:spacing w:before="280" w:lineRule="auto"/>
        <w:rPr>
          <w:b w:val="1"/>
          <w:bCs w:val="1"/>
          <w:color w:val="000000"/>
          <w:sz w:val="26"/>
          <w:szCs w:val="26"/>
        </w:rPr>
      </w:pPr>
      <w:bookmarkStart w:colFirst="0" w:colLast="0" w:name="_2bon0fh7slae" w:id="6044"/>
      <w:bookmarkEnd w:id="6044"/>
      <w:r w:rsidDel="00000000" w:rsidR="00000000" w:rsidRPr="00000000">
        <w:rPr>
          <w:b w:val="1"/>
          <w:bCs w:val="1"/>
          <w:color w:val="000000"/>
          <w:sz w:val="26"/>
          <w:szCs w:val="26"/>
          <w:rtl w:val="0"/>
        </w:rPr>
        <w:t xml:space="preserve">2. Conflict Review</w:t>
      </w:r>
    </w:p>
    <w:p w:rsidR="00000000" w:rsidDel="00000000" w:rsidP="00000000" w:rsidRDefault="00000000" w:rsidRPr="00000000" w14:paraId="00003BDE">
      <w:pPr>
        <w:spacing w:after="240" w:before="240" w:lineRule="auto"/>
        <w:rPr/>
      </w:pPr>
      <w:r w:rsidDel="00000000" w:rsidR="00000000" w:rsidRPr="00000000">
        <w:rPr>
          <w:rtl w:val="0"/>
        </w:rPr>
        <w:t xml:space="preserve">We determine whether the matter can be accepted.</w:t>
      </w:r>
    </w:p>
    <w:p w:rsidR="00000000" w:rsidDel="00000000" w:rsidP="00000000" w:rsidRDefault="00000000" w:rsidRPr="00000000" w14:paraId="00003BDF">
      <w:pPr>
        <w:pStyle w:val="Heading3"/>
        <w:keepNext w:val="0"/>
        <w:keepLines w:val="0"/>
        <w:spacing w:before="280" w:lineRule="auto"/>
        <w:rPr>
          <w:b w:val="1"/>
          <w:bCs w:val="1"/>
          <w:color w:val="000000"/>
          <w:sz w:val="26"/>
          <w:szCs w:val="26"/>
        </w:rPr>
      </w:pPr>
      <w:bookmarkStart w:colFirst="0" w:colLast="0" w:name="_ddok31f97i8m" w:id="6045"/>
      <w:bookmarkEnd w:id="6045"/>
      <w:r w:rsidDel="00000000" w:rsidR="00000000" w:rsidRPr="00000000">
        <w:rPr>
          <w:b w:val="1"/>
          <w:bCs w:val="1"/>
          <w:color w:val="000000"/>
          <w:sz w:val="26"/>
          <w:szCs w:val="26"/>
          <w:rtl w:val="0"/>
        </w:rPr>
        <w:t xml:space="preserve">3. Jurisdiction Assessment</w:t>
      </w:r>
    </w:p>
    <w:p w:rsidR="00000000" w:rsidDel="00000000" w:rsidP="00000000" w:rsidRDefault="00000000" w:rsidRPr="00000000" w14:paraId="00003BE0">
      <w:pPr>
        <w:spacing w:after="240" w:before="240" w:lineRule="auto"/>
        <w:rPr/>
      </w:pPr>
      <w:r w:rsidDel="00000000" w:rsidR="00000000" w:rsidRPr="00000000">
        <w:rPr>
          <w:rtl w:val="0"/>
        </w:rPr>
        <w:t xml:space="preserve">We identify relevant Brazilian court issues.</w:t>
      </w:r>
    </w:p>
    <w:p w:rsidR="00000000" w:rsidDel="00000000" w:rsidP="00000000" w:rsidRDefault="00000000" w:rsidRPr="00000000" w14:paraId="00003BE1">
      <w:pPr>
        <w:pStyle w:val="Heading3"/>
        <w:keepNext w:val="0"/>
        <w:keepLines w:val="0"/>
        <w:spacing w:before="280" w:lineRule="auto"/>
        <w:rPr>
          <w:b w:val="1"/>
          <w:bCs w:val="1"/>
          <w:color w:val="000000"/>
          <w:sz w:val="26"/>
          <w:szCs w:val="26"/>
        </w:rPr>
      </w:pPr>
      <w:bookmarkStart w:colFirst="0" w:colLast="0" w:name="_bez0mkr49yob" w:id="6046"/>
      <w:bookmarkEnd w:id="6046"/>
      <w:r w:rsidDel="00000000" w:rsidR="00000000" w:rsidRPr="00000000">
        <w:rPr>
          <w:b w:val="1"/>
          <w:bCs w:val="1"/>
          <w:color w:val="000000"/>
          <w:sz w:val="26"/>
          <w:szCs w:val="26"/>
          <w:rtl w:val="0"/>
        </w:rPr>
        <w:t xml:space="preserve">4. Limitation Period Analysis</w:t>
      </w:r>
    </w:p>
    <w:p w:rsidR="00000000" w:rsidDel="00000000" w:rsidP="00000000" w:rsidRDefault="00000000" w:rsidRPr="00000000" w14:paraId="00003BE2">
      <w:pPr>
        <w:spacing w:after="240" w:before="240" w:lineRule="auto"/>
        <w:rPr/>
      </w:pPr>
      <w:r w:rsidDel="00000000" w:rsidR="00000000" w:rsidRPr="00000000">
        <w:rPr>
          <w:rtl w:val="0"/>
        </w:rPr>
        <w:t xml:space="preserve">We review potentially applicable deadlines.</w:t>
      </w:r>
    </w:p>
    <w:p w:rsidR="00000000" w:rsidDel="00000000" w:rsidP="00000000" w:rsidRDefault="00000000" w:rsidRPr="00000000" w14:paraId="00003BE3">
      <w:pPr>
        <w:pStyle w:val="Heading3"/>
        <w:keepNext w:val="0"/>
        <w:keepLines w:val="0"/>
        <w:spacing w:before="280" w:lineRule="auto"/>
        <w:rPr>
          <w:b w:val="1"/>
          <w:bCs w:val="1"/>
          <w:color w:val="000000"/>
          <w:sz w:val="26"/>
          <w:szCs w:val="26"/>
        </w:rPr>
      </w:pPr>
      <w:bookmarkStart w:colFirst="0" w:colLast="0" w:name="_2dzpve16laoe" w:id="6047"/>
      <w:bookmarkEnd w:id="6047"/>
      <w:r w:rsidDel="00000000" w:rsidR="00000000" w:rsidRPr="00000000">
        <w:rPr>
          <w:b w:val="1"/>
          <w:bCs w:val="1"/>
          <w:color w:val="000000"/>
          <w:sz w:val="26"/>
          <w:szCs w:val="26"/>
          <w:rtl w:val="0"/>
        </w:rPr>
        <w:t xml:space="preserve">5. Evidence Review</w:t>
      </w:r>
    </w:p>
    <w:p w:rsidR="00000000" w:rsidDel="00000000" w:rsidP="00000000" w:rsidRDefault="00000000" w:rsidRPr="00000000" w14:paraId="00003BE4">
      <w:pPr>
        <w:spacing w:after="240" w:before="240" w:lineRule="auto"/>
        <w:rPr/>
      </w:pPr>
      <w:r w:rsidDel="00000000" w:rsidR="00000000" w:rsidRPr="00000000">
        <w:rPr>
          <w:rtl w:val="0"/>
        </w:rPr>
        <w:t xml:space="preserve">We examine available records within the agreed scope.</w:t>
      </w:r>
    </w:p>
    <w:p w:rsidR="00000000" w:rsidDel="00000000" w:rsidP="00000000" w:rsidRDefault="00000000" w:rsidRPr="00000000" w14:paraId="00003BE5">
      <w:pPr>
        <w:pStyle w:val="Heading3"/>
        <w:keepNext w:val="0"/>
        <w:keepLines w:val="0"/>
        <w:spacing w:before="280" w:lineRule="auto"/>
        <w:rPr>
          <w:b w:val="1"/>
          <w:bCs w:val="1"/>
          <w:color w:val="000000"/>
          <w:sz w:val="26"/>
          <w:szCs w:val="26"/>
        </w:rPr>
      </w:pPr>
      <w:bookmarkStart w:colFirst="0" w:colLast="0" w:name="_mzkl49nq6cp8" w:id="6048"/>
      <w:bookmarkEnd w:id="6048"/>
      <w:r w:rsidDel="00000000" w:rsidR="00000000" w:rsidRPr="00000000">
        <w:rPr>
          <w:b w:val="1"/>
          <w:bCs w:val="1"/>
          <w:color w:val="000000"/>
          <w:sz w:val="26"/>
          <w:szCs w:val="26"/>
          <w:rtl w:val="0"/>
        </w:rPr>
        <w:t xml:space="preserve">6. Liability Assessment</w:t>
      </w:r>
    </w:p>
    <w:p w:rsidR="00000000" w:rsidDel="00000000" w:rsidP="00000000" w:rsidRDefault="00000000" w:rsidRPr="00000000" w14:paraId="00003BE6">
      <w:pPr>
        <w:spacing w:after="240" w:before="240" w:lineRule="auto"/>
        <w:rPr/>
      </w:pPr>
      <w:r w:rsidDel="00000000" w:rsidR="00000000" w:rsidRPr="00000000">
        <w:rPr>
          <w:rtl w:val="0"/>
        </w:rPr>
        <w:t xml:space="preserve">We identify possible legal bases and defendants.</w:t>
      </w:r>
    </w:p>
    <w:p w:rsidR="00000000" w:rsidDel="00000000" w:rsidP="00000000" w:rsidRDefault="00000000" w:rsidRPr="00000000" w14:paraId="00003BE7">
      <w:pPr>
        <w:pStyle w:val="Heading3"/>
        <w:keepNext w:val="0"/>
        <w:keepLines w:val="0"/>
        <w:spacing w:before="280" w:lineRule="auto"/>
        <w:rPr>
          <w:b w:val="1"/>
          <w:bCs w:val="1"/>
          <w:color w:val="000000"/>
          <w:sz w:val="26"/>
          <w:szCs w:val="26"/>
        </w:rPr>
      </w:pPr>
      <w:bookmarkStart w:colFirst="0" w:colLast="0" w:name="_fw984ajn9y4e" w:id="6049"/>
      <w:bookmarkEnd w:id="6049"/>
      <w:r w:rsidDel="00000000" w:rsidR="00000000" w:rsidRPr="00000000">
        <w:rPr>
          <w:b w:val="1"/>
          <w:bCs w:val="1"/>
          <w:color w:val="000000"/>
          <w:sz w:val="26"/>
          <w:szCs w:val="26"/>
          <w:rtl w:val="0"/>
        </w:rPr>
        <w:t xml:space="preserve">7. Damages Analysis</w:t>
      </w:r>
    </w:p>
    <w:p w:rsidR="00000000" w:rsidDel="00000000" w:rsidP="00000000" w:rsidRDefault="00000000" w:rsidRPr="00000000" w14:paraId="00003BE8">
      <w:pPr>
        <w:spacing w:after="240" w:before="240" w:lineRule="auto"/>
        <w:rPr/>
      </w:pPr>
      <w:r w:rsidDel="00000000" w:rsidR="00000000" w:rsidRPr="00000000">
        <w:rPr>
          <w:rtl w:val="0"/>
        </w:rPr>
        <w:t xml:space="preserve">We consider potentially recoverable losses.</w:t>
      </w:r>
    </w:p>
    <w:p w:rsidR="00000000" w:rsidDel="00000000" w:rsidP="00000000" w:rsidRDefault="00000000" w:rsidRPr="00000000" w14:paraId="00003BE9">
      <w:pPr>
        <w:pStyle w:val="Heading3"/>
        <w:keepNext w:val="0"/>
        <w:keepLines w:val="0"/>
        <w:spacing w:before="280" w:lineRule="auto"/>
        <w:rPr>
          <w:b w:val="1"/>
          <w:bCs w:val="1"/>
          <w:color w:val="000000"/>
          <w:sz w:val="26"/>
          <w:szCs w:val="26"/>
        </w:rPr>
      </w:pPr>
      <w:bookmarkStart w:colFirst="0" w:colLast="0" w:name="_7yov8qqrecax" w:id="6050"/>
      <w:bookmarkEnd w:id="6050"/>
      <w:r w:rsidDel="00000000" w:rsidR="00000000" w:rsidRPr="00000000">
        <w:rPr>
          <w:b w:val="1"/>
          <w:bCs w:val="1"/>
          <w:color w:val="000000"/>
          <w:sz w:val="26"/>
          <w:szCs w:val="26"/>
          <w:rtl w:val="0"/>
        </w:rPr>
        <w:t xml:space="preserve">8. Insurance and Recovery Review</w:t>
      </w:r>
    </w:p>
    <w:p w:rsidR="00000000" w:rsidDel="00000000" w:rsidP="00000000" w:rsidRDefault="00000000" w:rsidRPr="00000000" w14:paraId="00003BEA">
      <w:pPr>
        <w:spacing w:after="240" w:before="240" w:lineRule="auto"/>
        <w:rPr/>
      </w:pPr>
      <w:r w:rsidDel="00000000" w:rsidR="00000000" w:rsidRPr="00000000">
        <w:rPr>
          <w:rtl w:val="0"/>
        </w:rPr>
        <w:t xml:space="preserve">We assess relevant practical issues.</w:t>
      </w:r>
    </w:p>
    <w:p w:rsidR="00000000" w:rsidDel="00000000" w:rsidP="00000000" w:rsidRDefault="00000000" w:rsidRPr="00000000" w14:paraId="00003BEB">
      <w:pPr>
        <w:pStyle w:val="Heading3"/>
        <w:keepNext w:val="0"/>
        <w:keepLines w:val="0"/>
        <w:spacing w:before="280" w:lineRule="auto"/>
        <w:rPr>
          <w:b w:val="1"/>
          <w:bCs w:val="1"/>
          <w:color w:val="000000"/>
          <w:sz w:val="26"/>
          <w:szCs w:val="26"/>
        </w:rPr>
      </w:pPr>
      <w:bookmarkStart w:colFirst="0" w:colLast="0" w:name="_9npwutpz4ary" w:id="6051"/>
      <w:bookmarkEnd w:id="6051"/>
      <w:r w:rsidDel="00000000" w:rsidR="00000000" w:rsidRPr="00000000">
        <w:rPr>
          <w:b w:val="1"/>
          <w:bCs w:val="1"/>
          <w:color w:val="000000"/>
          <w:sz w:val="26"/>
          <w:szCs w:val="26"/>
          <w:rtl w:val="0"/>
        </w:rPr>
        <w:t xml:space="preserve">9. Legal Strategy</w:t>
      </w:r>
    </w:p>
    <w:p w:rsidR="00000000" w:rsidDel="00000000" w:rsidP="00000000" w:rsidRDefault="00000000" w:rsidRPr="00000000" w14:paraId="00003BEC">
      <w:pPr>
        <w:spacing w:after="240" w:before="240" w:lineRule="auto"/>
        <w:rPr/>
      </w:pPr>
      <w:r w:rsidDel="00000000" w:rsidR="00000000" w:rsidRPr="00000000">
        <w:rPr>
          <w:rtl w:val="0"/>
        </w:rPr>
        <w:t xml:space="preserve">We evaluate negotiation and litigation options.</w:t>
      </w:r>
    </w:p>
    <w:p w:rsidR="00000000" w:rsidDel="00000000" w:rsidP="00000000" w:rsidRDefault="00000000" w:rsidRPr="00000000" w14:paraId="00003BED">
      <w:pPr>
        <w:pStyle w:val="Heading3"/>
        <w:keepNext w:val="0"/>
        <w:keepLines w:val="0"/>
        <w:spacing w:before="280" w:lineRule="auto"/>
        <w:rPr>
          <w:b w:val="1"/>
          <w:bCs w:val="1"/>
          <w:color w:val="000000"/>
          <w:sz w:val="26"/>
          <w:szCs w:val="26"/>
        </w:rPr>
      </w:pPr>
      <w:bookmarkStart w:colFirst="0" w:colLast="0" w:name="_z2pazg6ryv7r" w:id="6052"/>
      <w:bookmarkEnd w:id="6052"/>
      <w:r w:rsidDel="00000000" w:rsidR="00000000" w:rsidRPr="00000000">
        <w:rPr>
          <w:b w:val="1"/>
          <w:bCs w:val="1"/>
          <w:color w:val="000000"/>
          <w:sz w:val="26"/>
          <w:szCs w:val="26"/>
          <w:rtl w:val="0"/>
        </w:rPr>
        <w:t xml:space="preserve">10. Professional Fee Proposal</w:t>
      </w:r>
    </w:p>
    <w:p w:rsidR="00000000" w:rsidDel="00000000" w:rsidP="00000000" w:rsidRDefault="00000000" w:rsidRPr="00000000" w14:paraId="00003BEE">
      <w:pPr>
        <w:spacing w:after="240" w:before="240" w:lineRule="auto"/>
        <w:rPr/>
      </w:pPr>
      <w:r w:rsidDel="00000000" w:rsidR="00000000" w:rsidRPr="00000000">
        <w:rPr>
          <w:rtl w:val="0"/>
        </w:rPr>
        <w:t xml:space="preserve">We define the services and fees.</w:t>
      </w:r>
    </w:p>
    <w:p w:rsidR="00000000" w:rsidDel="00000000" w:rsidP="00000000" w:rsidRDefault="00000000" w:rsidRPr="00000000" w14:paraId="00003BEF">
      <w:pPr>
        <w:pStyle w:val="Heading3"/>
        <w:keepNext w:val="0"/>
        <w:keepLines w:val="0"/>
        <w:spacing w:before="280" w:lineRule="auto"/>
        <w:rPr>
          <w:b w:val="1"/>
          <w:bCs w:val="1"/>
          <w:color w:val="000000"/>
          <w:sz w:val="26"/>
          <w:szCs w:val="26"/>
        </w:rPr>
      </w:pPr>
      <w:bookmarkStart w:colFirst="0" w:colLast="0" w:name="_ugbn5ghxvbff" w:id="6053"/>
      <w:bookmarkEnd w:id="6053"/>
      <w:r w:rsidDel="00000000" w:rsidR="00000000" w:rsidRPr="00000000">
        <w:rPr>
          <w:b w:val="1"/>
          <w:bCs w:val="1"/>
          <w:color w:val="000000"/>
          <w:sz w:val="26"/>
          <w:szCs w:val="26"/>
          <w:rtl w:val="0"/>
        </w:rPr>
        <w:t xml:space="preserve">11. Agreed Legal Representation</w:t>
      </w:r>
    </w:p>
    <w:p w:rsidR="00000000" w:rsidDel="00000000" w:rsidP="00000000" w:rsidRDefault="00000000" w:rsidRPr="00000000" w14:paraId="00003BF0">
      <w:pPr>
        <w:spacing w:after="240" w:before="240" w:lineRule="auto"/>
        <w:rPr/>
      </w:pPr>
      <w:r w:rsidDel="00000000" w:rsidR="00000000" w:rsidRPr="00000000">
        <w:rPr>
          <w:rtl w:val="0"/>
        </w:rPr>
        <w:t xml:space="preserve">We undertake the agreed work.</w:t>
      </w:r>
    </w:p>
    <w:p w:rsidR="00000000" w:rsidDel="00000000" w:rsidP="00000000" w:rsidRDefault="00000000" w:rsidRPr="00000000" w14:paraId="00003BF1">
      <w:pPr>
        <w:pStyle w:val="Heading3"/>
        <w:keepNext w:val="0"/>
        <w:keepLines w:val="0"/>
        <w:spacing w:before="280" w:lineRule="auto"/>
        <w:rPr>
          <w:b w:val="1"/>
          <w:bCs w:val="1"/>
          <w:color w:val="000000"/>
          <w:sz w:val="26"/>
          <w:szCs w:val="26"/>
        </w:rPr>
      </w:pPr>
      <w:bookmarkStart w:colFirst="0" w:colLast="0" w:name="_7fegkmy5b77o" w:id="6054"/>
      <w:bookmarkEnd w:id="6054"/>
      <w:r w:rsidDel="00000000" w:rsidR="00000000" w:rsidRPr="00000000">
        <w:rPr>
          <w:b w:val="1"/>
          <w:bCs w:val="1"/>
          <w:color w:val="000000"/>
          <w:sz w:val="26"/>
          <w:szCs w:val="26"/>
          <w:rtl w:val="0"/>
        </w:rPr>
        <w:t xml:space="preserve">12. Foreign Counsel Coordination</w:t>
      </w:r>
    </w:p>
    <w:p w:rsidR="00000000" w:rsidDel="00000000" w:rsidP="00000000" w:rsidRDefault="00000000" w:rsidRPr="00000000" w14:paraId="00003BF2">
      <w:pPr>
        <w:spacing w:after="240" w:before="240" w:lineRule="auto"/>
        <w:rPr/>
      </w:pPr>
      <w:r w:rsidDel="00000000" w:rsidR="00000000" w:rsidRPr="00000000">
        <w:rPr>
          <w:rtl w:val="0"/>
        </w:rPr>
        <w:t xml:space="preserve">We collaborate where appropriate.</w:t>
      </w:r>
    </w:p>
    <w:p w:rsidR="00000000" w:rsidDel="00000000" w:rsidP="00000000" w:rsidRDefault="00000000" w:rsidRPr="00000000" w14:paraId="00003BF3">
      <w:pPr>
        <w:pStyle w:val="Heading3"/>
        <w:keepNext w:val="0"/>
        <w:keepLines w:val="0"/>
        <w:spacing w:before="280" w:lineRule="auto"/>
        <w:rPr>
          <w:b w:val="1"/>
          <w:bCs w:val="1"/>
          <w:color w:val="000000"/>
          <w:sz w:val="26"/>
          <w:szCs w:val="26"/>
        </w:rPr>
      </w:pPr>
      <w:bookmarkStart w:colFirst="0" w:colLast="0" w:name="_uycjkll9g9nu" w:id="6055"/>
      <w:bookmarkEnd w:id="6055"/>
      <w:r w:rsidDel="00000000" w:rsidR="00000000" w:rsidRPr="00000000">
        <w:rPr>
          <w:b w:val="1"/>
          <w:bCs w:val="1"/>
          <w:color w:val="000000"/>
          <w:sz w:val="26"/>
          <w:szCs w:val="26"/>
          <w:rtl w:val="0"/>
        </w:rPr>
        <w:t xml:space="preserve">13. Case Monitoring</w:t>
      </w:r>
    </w:p>
    <w:p w:rsidR="00000000" w:rsidDel="00000000" w:rsidP="00000000" w:rsidRDefault="00000000" w:rsidRPr="00000000" w14:paraId="00003BF4">
      <w:pPr>
        <w:spacing w:after="240" w:before="240" w:lineRule="auto"/>
        <w:rPr/>
      </w:pPr>
      <w:r w:rsidDel="00000000" w:rsidR="00000000" w:rsidRPr="00000000">
        <w:rPr>
          <w:rtl w:val="0"/>
        </w:rPr>
        <w:t xml:space="preserve">We follow relevant procedural developments.</w:t>
      </w:r>
    </w:p>
    <w:p w:rsidR="00000000" w:rsidDel="00000000" w:rsidP="00000000" w:rsidRDefault="00000000" w:rsidRPr="00000000" w14:paraId="00003BF5">
      <w:pPr>
        <w:pStyle w:val="Heading3"/>
        <w:keepNext w:val="0"/>
        <w:keepLines w:val="0"/>
        <w:spacing w:before="280" w:lineRule="auto"/>
        <w:rPr>
          <w:b w:val="1"/>
          <w:bCs w:val="1"/>
          <w:color w:val="000000"/>
          <w:sz w:val="26"/>
          <w:szCs w:val="26"/>
        </w:rPr>
      </w:pPr>
      <w:bookmarkStart w:colFirst="0" w:colLast="0" w:name="_8bz7648wzb6y" w:id="6056"/>
      <w:bookmarkEnd w:id="6056"/>
      <w:r w:rsidDel="00000000" w:rsidR="00000000" w:rsidRPr="00000000">
        <w:rPr>
          <w:b w:val="1"/>
          <w:bCs w:val="1"/>
          <w:color w:val="000000"/>
          <w:sz w:val="26"/>
          <w:szCs w:val="26"/>
          <w:rtl w:val="0"/>
        </w:rPr>
        <w:t xml:space="preserve">14. Judgment or Settlement Assessment</w:t>
      </w:r>
    </w:p>
    <w:p w:rsidR="00000000" w:rsidDel="00000000" w:rsidP="00000000" w:rsidRDefault="00000000" w:rsidRPr="00000000" w14:paraId="00003BF6">
      <w:pPr>
        <w:spacing w:after="240" w:before="240" w:lineRule="auto"/>
        <w:rPr/>
      </w:pPr>
      <w:r w:rsidDel="00000000" w:rsidR="00000000" w:rsidRPr="00000000">
        <w:rPr>
          <w:rtl w:val="0"/>
        </w:rPr>
        <w:t xml:space="preserve">We evaluate the outcome.</w:t>
      </w:r>
    </w:p>
    <w:p w:rsidR="00000000" w:rsidDel="00000000" w:rsidP="00000000" w:rsidRDefault="00000000" w:rsidRPr="00000000" w14:paraId="00003BF7">
      <w:pPr>
        <w:pStyle w:val="Heading3"/>
        <w:keepNext w:val="0"/>
        <w:keepLines w:val="0"/>
        <w:spacing w:before="280" w:lineRule="auto"/>
        <w:rPr>
          <w:b w:val="1"/>
          <w:bCs w:val="1"/>
          <w:color w:val="000000"/>
          <w:sz w:val="26"/>
          <w:szCs w:val="26"/>
        </w:rPr>
      </w:pPr>
      <w:bookmarkStart w:colFirst="0" w:colLast="0" w:name="_ugi627gq9zc5" w:id="6057"/>
      <w:bookmarkEnd w:id="6057"/>
      <w:r w:rsidDel="00000000" w:rsidR="00000000" w:rsidRPr="00000000">
        <w:rPr>
          <w:b w:val="1"/>
          <w:bCs w:val="1"/>
          <w:color w:val="000000"/>
          <w:sz w:val="26"/>
          <w:szCs w:val="26"/>
          <w:rtl w:val="0"/>
        </w:rPr>
        <w:t xml:space="preserve">15. Enforcement</w:t>
      </w:r>
    </w:p>
    <w:p w:rsidR="00000000" w:rsidDel="00000000" w:rsidP="00000000" w:rsidRDefault="00000000" w:rsidRPr="00000000" w14:paraId="00003BF8">
      <w:pPr>
        <w:spacing w:after="240" w:before="240" w:lineRule="auto"/>
        <w:rPr/>
      </w:pPr>
      <w:r w:rsidDel="00000000" w:rsidR="00000000" w:rsidRPr="00000000">
        <w:rPr>
          <w:rtl w:val="0"/>
        </w:rPr>
        <w:t xml:space="preserve">We assess legally available collection procedures.</w:t>
      </w:r>
    </w:p>
    <w:p w:rsidR="00000000" w:rsidDel="00000000" w:rsidP="00000000" w:rsidRDefault="00000000" w:rsidRPr="00000000" w14:paraId="00003BF9">
      <w:pPr>
        <w:spacing w:after="240" w:before="240" w:lineRule="auto"/>
        <w:rPr>
          <w:b w:val="1"/>
          <w:bCs w:val="1"/>
        </w:rPr>
      </w:pPr>
      <w:r w:rsidDel="00000000" w:rsidR="00000000" w:rsidRPr="00000000">
        <w:rPr>
          <w:b w:val="1"/>
          <w:bCs w:val="1"/>
          <w:rtl w:val="0"/>
        </w:rPr>
        <w:t xml:space="preserve">Every personal injury matter requires an individualized assessment.</w:t>
      </w:r>
    </w:p>
    <w:p w:rsidR="00000000" w:rsidDel="00000000" w:rsidP="00000000" w:rsidRDefault="00000000" w:rsidRPr="00000000" w14:paraId="00003BFA">
      <w:pPr>
        <w:spacing w:after="240" w:before="240" w:lineRule="auto"/>
        <w:rPr>
          <w:b w:val="1"/>
          <w:bCs w:val="1"/>
        </w:rPr>
      </w:pPr>
      <w:r w:rsidDel="00000000" w:rsidR="00000000" w:rsidRPr="00000000">
        <w:rPr>
          <w:b w:val="1"/>
          <w:bCs w:val="1"/>
          <w:rtl w:val="0"/>
        </w:rPr>
        <w:t xml:space="preserve">[Begin Your Personal Injury Legal Consultation]</w:t>
      </w:r>
    </w:p>
    <w:p w:rsidR="00000000" w:rsidDel="00000000" w:rsidP="00000000" w:rsidRDefault="00000000" w:rsidRPr="00000000" w14:paraId="00003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FC">
      <w:pPr>
        <w:pStyle w:val="Heading1"/>
        <w:keepNext w:val="0"/>
        <w:keepLines w:val="0"/>
        <w:spacing w:before="480" w:lineRule="auto"/>
        <w:rPr>
          <w:b w:val="1"/>
          <w:bCs w:val="1"/>
          <w:sz w:val="46"/>
          <w:szCs w:val="46"/>
        </w:rPr>
      </w:pPr>
      <w:bookmarkStart w:colFirst="0" w:colLast="0" w:name="_16mvjlx6i509" w:id="6058"/>
      <w:bookmarkEnd w:id="6058"/>
      <w:r w:rsidDel="00000000" w:rsidR="00000000" w:rsidRPr="00000000">
        <w:rPr>
          <w:b w:val="1"/>
          <w:bCs w:val="1"/>
          <w:sz w:val="46"/>
          <w:szCs w:val="46"/>
          <w:rtl w:val="0"/>
        </w:rPr>
        <w:t xml:space="preserve">Why Caspani Lawyers?</w:t>
      </w:r>
    </w:p>
    <w:p w:rsidR="00000000" w:rsidDel="00000000" w:rsidP="00000000" w:rsidRDefault="00000000" w:rsidRPr="00000000" w14:paraId="00003BFD">
      <w:pPr>
        <w:pStyle w:val="Heading2"/>
        <w:keepNext w:val="0"/>
        <w:keepLines w:val="0"/>
        <w:spacing w:after="80" w:lineRule="auto"/>
        <w:rPr>
          <w:b w:val="1"/>
          <w:bCs w:val="1"/>
          <w:sz w:val="34"/>
          <w:szCs w:val="34"/>
        </w:rPr>
      </w:pPr>
      <w:bookmarkStart w:colFirst="0" w:colLast="0" w:name="_fqn22fbtal43" w:id="6059"/>
      <w:bookmarkEnd w:id="6059"/>
      <w:r w:rsidDel="00000000" w:rsidR="00000000" w:rsidRPr="00000000">
        <w:rPr>
          <w:b w:val="1"/>
          <w:bCs w:val="1"/>
          <w:sz w:val="34"/>
          <w:szCs w:val="34"/>
          <w:rtl w:val="0"/>
        </w:rPr>
        <w:t xml:space="preserve">Brazilian Legal Assistance for Foreign Injury Claimants</w:t>
      </w:r>
    </w:p>
    <w:p w:rsidR="00000000" w:rsidDel="00000000" w:rsidP="00000000" w:rsidRDefault="00000000" w:rsidRPr="00000000" w14:paraId="00003BFE">
      <w:pPr>
        <w:pStyle w:val="Heading3"/>
        <w:keepNext w:val="0"/>
        <w:keepLines w:val="0"/>
        <w:spacing w:before="280" w:lineRule="auto"/>
        <w:rPr>
          <w:b w:val="1"/>
          <w:bCs w:val="1"/>
          <w:color w:val="000000"/>
          <w:sz w:val="26"/>
          <w:szCs w:val="26"/>
        </w:rPr>
      </w:pPr>
      <w:bookmarkStart w:colFirst="0" w:colLast="0" w:name="_hljzeo7mv45v" w:id="6060"/>
      <w:bookmarkEnd w:id="6060"/>
      <w:r w:rsidDel="00000000" w:rsidR="00000000" w:rsidRPr="00000000">
        <w:rPr>
          <w:b w:val="1"/>
          <w:bCs w:val="1"/>
          <w:color w:val="000000"/>
          <w:sz w:val="26"/>
          <w:szCs w:val="26"/>
          <w:rtl w:val="0"/>
        </w:rPr>
        <w:t xml:space="preserve">Brazilian Legal Practice</w:t>
      </w:r>
    </w:p>
    <w:p w:rsidR="00000000" w:rsidDel="00000000" w:rsidP="00000000" w:rsidRDefault="00000000" w:rsidRPr="00000000" w14:paraId="00003BFF">
      <w:pPr>
        <w:spacing w:after="240" w:before="240" w:lineRule="auto"/>
        <w:rPr/>
      </w:pPr>
      <w:r w:rsidDel="00000000" w:rsidR="00000000" w:rsidRPr="00000000">
        <w:rPr>
          <w:rtl w:val="0"/>
        </w:rPr>
        <w:t xml:space="preserve">Advice grounded in Brazilian civil liability and procedural law.</w:t>
      </w:r>
    </w:p>
    <w:p w:rsidR="00000000" w:rsidDel="00000000" w:rsidP="00000000" w:rsidRDefault="00000000" w:rsidRPr="00000000" w14:paraId="00003C00">
      <w:pPr>
        <w:pStyle w:val="Heading3"/>
        <w:keepNext w:val="0"/>
        <w:keepLines w:val="0"/>
        <w:spacing w:before="280" w:lineRule="auto"/>
        <w:rPr>
          <w:b w:val="1"/>
          <w:bCs w:val="1"/>
          <w:color w:val="000000"/>
          <w:sz w:val="26"/>
          <w:szCs w:val="26"/>
        </w:rPr>
      </w:pPr>
      <w:bookmarkStart w:colFirst="0" w:colLast="0" w:name="_8cef4olj7ucz" w:id="6061"/>
      <w:bookmarkEnd w:id="6061"/>
      <w:r w:rsidDel="00000000" w:rsidR="00000000" w:rsidRPr="00000000">
        <w:rPr>
          <w:b w:val="1"/>
          <w:bCs w:val="1"/>
          <w:color w:val="000000"/>
          <w:sz w:val="26"/>
          <w:szCs w:val="26"/>
          <w:rtl w:val="0"/>
        </w:rPr>
        <w:t xml:space="preserve">International Client Focus</w:t>
      </w:r>
    </w:p>
    <w:p w:rsidR="00000000" w:rsidDel="00000000" w:rsidP="00000000" w:rsidRDefault="00000000" w:rsidRPr="00000000" w14:paraId="00003C01">
      <w:pPr>
        <w:spacing w:after="240" w:before="240" w:lineRule="auto"/>
        <w:rPr/>
      </w:pPr>
      <w:r w:rsidDel="00000000" w:rsidR="00000000" w:rsidRPr="00000000">
        <w:rPr>
          <w:rtl w:val="0"/>
        </w:rPr>
        <w:t xml:space="preserve">Assistance for foreign nationals and overseas families.</w:t>
      </w:r>
    </w:p>
    <w:p w:rsidR="00000000" w:rsidDel="00000000" w:rsidP="00000000" w:rsidRDefault="00000000" w:rsidRPr="00000000" w14:paraId="00003C02">
      <w:pPr>
        <w:pStyle w:val="Heading3"/>
        <w:keepNext w:val="0"/>
        <w:keepLines w:val="0"/>
        <w:spacing w:before="280" w:lineRule="auto"/>
        <w:rPr>
          <w:b w:val="1"/>
          <w:bCs w:val="1"/>
          <w:color w:val="000000"/>
          <w:sz w:val="26"/>
          <w:szCs w:val="26"/>
        </w:rPr>
      </w:pPr>
      <w:bookmarkStart w:colFirst="0" w:colLast="0" w:name="_fzsuuyupzxzi" w:id="6062"/>
      <w:bookmarkEnd w:id="6062"/>
      <w:r w:rsidDel="00000000" w:rsidR="00000000" w:rsidRPr="00000000">
        <w:rPr>
          <w:b w:val="1"/>
          <w:bCs w:val="1"/>
          <w:color w:val="000000"/>
          <w:sz w:val="26"/>
          <w:szCs w:val="26"/>
          <w:rtl w:val="0"/>
        </w:rPr>
        <w:t xml:space="preserve">Cross-Border Coordination</w:t>
      </w:r>
    </w:p>
    <w:p w:rsidR="00000000" w:rsidDel="00000000" w:rsidP="00000000" w:rsidRDefault="00000000" w:rsidRPr="00000000" w14:paraId="00003C03">
      <w:pPr>
        <w:spacing w:after="240" w:before="240" w:lineRule="auto"/>
        <w:rPr/>
      </w:pPr>
      <w:r w:rsidDel="00000000" w:rsidR="00000000" w:rsidRPr="00000000">
        <w:rPr>
          <w:rtl w:val="0"/>
        </w:rPr>
        <w:t xml:space="preserve">Collaboration with foreign counsel where appropriate.</w:t>
      </w:r>
    </w:p>
    <w:p w:rsidR="00000000" w:rsidDel="00000000" w:rsidP="00000000" w:rsidRDefault="00000000" w:rsidRPr="00000000" w14:paraId="00003C04">
      <w:pPr>
        <w:pStyle w:val="Heading3"/>
        <w:keepNext w:val="0"/>
        <w:keepLines w:val="0"/>
        <w:spacing w:before="280" w:lineRule="auto"/>
        <w:rPr>
          <w:b w:val="1"/>
          <w:bCs w:val="1"/>
          <w:color w:val="000000"/>
          <w:sz w:val="26"/>
          <w:szCs w:val="26"/>
        </w:rPr>
      </w:pPr>
      <w:bookmarkStart w:colFirst="0" w:colLast="0" w:name="_kwu7xc1tmiwq" w:id="6063"/>
      <w:bookmarkEnd w:id="6063"/>
      <w:r w:rsidDel="00000000" w:rsidR="00000000" w:rsidRPr="00000000">
        <w:rPr>
          <w:b w:val="1"/>
          <w:bCs w:val="1"/>
          <w:color w:val="000000"/>
          <w:sz w:val="26"/>
          <w:szCs w:val="26"/>
          <w:rtl w:val="0"/>
        </w:rPr>
        <w:t xml:space="preserve">Civil Compensation Claims</w:t>
      </w:r>
    </w:p>
    <w:p w:rsidR="00000000" w:rsidDel="00000000" w:rsidP="00000000" w:rsidRDefault="00000000" w:rsidRPr="00000000" w14:paraId="00003C05">
      <w:pPr>
        <w:spacing w:after="240" w:before="240" w:lineRule="auto"/>
        <w:rPr/>
      </w:pPr>
      <w:r w:rsidDel="00000000" w:rsidR="00000000" w:rsidRPr="00000000">
        <w:rPr>
          <w:rtl w:val="0"/>
        </w:rPr>
        <w:t xml:space="preserve">Assessment of legally available damages.</w:t>
      </w:r>
    </w:p>
    <w:p w:rsidR="00000000" w:rsidDel="00000000" w:rsidP="00000000" w:rsidRDefault="00000000" w:rsidRPr="00000000" w14:paraId="00003C06">
      <w:pPr>
        <w:pStyle w:val="Heading3"/>
        <w:keepNext w:val="0"/>
        <w:keepLines w:val="0"/>
        <w:spacing w:before="280" w:lineRule="auto"/>
        <w:rPr>
          <w:b w:val="1"/>
          <w:bCs w:val="1"/>
          <w:color w:val="000000"/>
          <w:sz w:val="26"/>
          <w:szCs w:val="26"/>
        </w:rPr>
      </w:pPr>
      <w:bookmarkStart w:colFirst="0" w:colLast="0" w:name="_acgk38xyospp" w:id="6064"/>
      <w:bookmarkEnd w:id="6064"/>
      <w:r w:rsidDel="00000000" w:rsidR="00000000" w:rsidRPr="00000000">
        <w:rPr>
          <w:b w:val="1"/>
          <w:bCs w:val="1"/>
          <w:color w:val="000000"/>
          <w:sz w:val="26"/>
          <w:szCs w:val="26"/>
          <w:rtl w:val="0"/>
        </w:rPr>
        <w:t xml:space="preserve">Serious Injury Matters</w:t>
      </w:r>
    </w:p>
    <w:p w:rsidR="00000000" w:rsidDel="00000000" w:rsidP="00000000" w:rsidRDefault="00000000" w:rsidRPr="00000000" w14:paraId="00003C07">
      <w:pPr>
        <w:spacing w:after="240" w:before="240" w:lineRule="auto"/>
        <w:rPr/>
      </w:pPr>
      <w:r w:rsidDel="00000000" w:rsidR="00000000" w:rsidRPr="00000000">
        <w:rPr>
          <w:rtl w:val="0"/>
        </w:rPr>
        <w:t xml:space="preserve">Legal analysis of complex injury-related claims.</w:t>
      </w:r>
    </w:p>
    <w:p w:rsidR="00000000" w:rsidDel="00000000" w:rsidP="00000000" w:rsidRDefault="00000000" w:rsidRPr="00000000" w14:paraId="00003C08">
      <w:pPr>
        <w:pStyle w:val="Heading3"/>
        <w:keepNext w:val="0"/>
        <w:keepLines w:val="0"/>
        <w:spacing w:before="280" w:lineRule="auto"/>
        <w:rPr>
          <w:b w:val="1"/>
          <w:bCs w:val="1"/>
          <w:color w:val="000000"/>
          <w:sz w:val="26"/>
          <w:szCs w:val="26"/>
        </w:rPr>
      </w:pPr>
      <w:bookmarkStart w:colFirst="0" w:colLast="0" w:name="_gtb2o8p14vcx" w:id="6065"/>
      <w:bookmarkEnd w:id="6065"/>
      <w:r w:rsidDel="00000000" w:rsidR="00000000" w:rsidRPr="00000000">
        <w:rPr>
          <w:b w:val="1"/>
          <w:bCs w:val="1"/>
          <w:color w:val="000000"/>
          <w:sz w:val="26"/>
          <w:szCs w:val="26"/>
          <w:rtl w:val="0"/>
        </w:rPr>
        <w:t xml:space="preserve">Wrongful Death Claims</w:t>
      </w:r>
    </w:p>
    <w:p w:rsidR="00000000" w:rsidDel="00000000" w:rsidP="00000000" w:rsidRDefault="00000000" w:rsidRPr="00000000" w14:paraId="00003C09">
      <w:pPr>
        <w:spacing w:after="240" w:before="240" w:lineRule="auto"/>
        <w:rPr/>
      </w:pPr>
      <w:r w:rsidDel="00000000" w:rsidR="00000000" w:rsidRPr="00000000">
        <w:rPr>
          <w:rtl w:val="0"/>
        </w:rPr>
        <w:t xml:space="preserve">Assistance with relevant civil liability issues.</w:t>
      </w:r>
    </w:p>
    <w:p w:rsidR="00000000" w:rsidDel="00000000" w:rsidP="00000000" w:rsidRDefault="00000000" w:rsidRPr="00000000" w14:paraId="00003C0A">
      <w:pPr>
        <w:pStyle w:val="Heading3"/>
        <w:keepNext w:val="0"/>
        <w:keepLines w:val="0"/>
        <w:spacing w:before="280" w:lineRule="auto"/>
        <w:rPr>
          <w:b w:val="1"/>
          <w:bCs w:val="1"/>
          <w:color w:val="000000"/>
          <w:sz w:val="26"/>
          <w:szCs w:val="26"/>
        </w:rPr>
      </w:pPr>
      <w:bookmarkStart w:colFirst="0" w:colLast="0" w:name="_z49myxyfepo" w:id="6066"/>
      <w:bookmarkEnd w:id="6066"/>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3C0B">
      <w:pPr>
        <w:spacing w:after="240" w:before="240" w:lineRule="auto"/>
        <w:rPr/>
      </w:pPr>
      <w:r w:rsidDel="00000000" w:rsidR="00000000" w:rsidRPr="00000000">
        <w:rPr>
          <w:rtl w:val="0"/>
        </w:rPr>
        <w:t xml:space="preserve">Begin your case from abroad.</w:t>
      </w:r>
    </w:p>
    <w:p w:rsidR="00000000" w:rsidDel="00000000" w:rsidP="00000000" w:rsidRDefault="00000000" w:rsidRPr="00000000" w14:paraId="00003C0C">
      <w:pPr>
        <w:pStyle w:val="Heading3"/>
        <w:keepNext w:val="0"/>
        <w:keepLines w:val="0"/>
        <w:spacing w:before="280" w:lineRule="auto"/>
        <w:rPr>
          <w:b w:val="1"/>
          <w:bCs w:val="1"/>
          <w:color w:val="000000"/>
          <w:sz w:val="26"/>
          <w:szCs w:val="26"/>
        </w:rPr>
      </w:pPr>
      <w:bookmarkStart w:colFirst="0" w:colLast="0" w:name="_ncdi62exksva" w:id="6067"/>
      <w:bookmarkEnd w:id="6067"/>
      <w:r w:rsidDel="00000000" w:rsidR="00000000" w:rsidRPr="00000000">
        <w:rPr>
          <w:b w:val="1"/>
          <w:bCs w:val="1"/>
          <w:color w:val="000000"/>
          <w:sz w:val="26"/>
          <w:szCs w:val="26"/>
          <w:rtl w:val="0"/>
        </w:rPr>
        <w:t xml:space="preserve">Evidence and Documentation</w:t>
      </w:r>
    </w:p>
    <w:p w:rsidR="00000000" w:rsidDel="00000000" w:rsidP="00000000" w:rsidRDefault="00000000" w:rsidRPr="00000000" w14:paraId="00003C0D">
      <w:pPr>
        <w:spacing w:after="240" w:before="240" w:lineRule="auto"/>
        <w:rPr/>
      </w:pPr>
      <w:r w:rsidDel="00000000" w:rsidR="00000000" w:rsidRPr="00000000">
        <w:rPr>
          <w:rtl w:val="0"/>
        </w:rPr>
        <w:t xml:space="preserve">Attention to procedural requirements.</w:t>
      </w:r>
    </w:p>
    <w:p w:rsidR="00000000" w:rsidDel="00000000" w:rsidP="00000000" w:rsidRDefault="00000000" w:rsidRPr="00000000" w14:paraId="00003C0E">
      <w:pPr>
        <w:pStyle w:val="Heading3"/>
        <w:keepNext w:val="0"/>
        <w:keepLines w:val="0"/>
        <w:spacing w:before="280" w:lineRule="auto"/>
        <w:rPr>
          <w:b w:val="1"/>
          <w:bCs w:val="1"/>
          <w:color w:val="000000"/>
          <w:sz w:val="26"/>
          <w:szCs w:val="26"/>
        </w:rPr>
      </w:pPr>
      <w:bookmarkStart w:colFirst="0" w:colLast="0" w:name="_xyryp2tbe6pf" w:id="6068"/>
      <w:bookmarkEnd w:id="6068"/>
      <w:r w:rsidDel="00000000" w:rsidR="00000000" w:rsidRPr="00000000">
        <w:rPr>
          <w:b w:val="1"/>
          <w:bCs w:val="1"/>
          <w:color w:val="000000"/>
          <w:sz w:val="26"/>
          <w:szCs w:val="26"/>
          <w:rtl w:val="0"/>
        </w:rPr>
        <w:t xml:space="preserve">Financial Viability</w:t>
      </w:r>
    </w:p>
    <w:p w:rsidR="00000000" w:rsidDel="00000000" w:rsidP="00000000" w:rsidRDefault="00000000" w:rsidRPr="00000000" w14:paraId="00003C0F">
      <w:pPr>
        <w:spacing w:after="240" w:before="240" w:lineRule="auto"/>
        <w:rPr/>
      </w:pPr>
      <w:r w:rsidDel="00000000" w:rsidR="00000000" w:rsidRPr="00000000">
        <w:rPr>
          <w:rtl w:val="0"/>
        </w:rPr>
        <w:t xml:space="preserve">Consideration of litigation and recovery risks.</w:t>
      </w:r>
    </w:p>
    <w:p w:rsidR="00000000" w:rsidDel="00000000" w:rsidP="00000000" w:rsidRDefault="00000000" w:rsidRPr="00000000" w14:paraId="00003C10">
      <w:pPr>
        <w:pStyle w:val="Heading3"/>
        <w:keepNext w:val="0"/>
        <w:keepLines w:val="0"/>
        <w:spacing w:before="280" w:lineRule="auto"/>
        <w:rPr>
          <w:b w:val="1"/>
          <w:bCs w:val="1"/>
          <w:color w:val="000000"/>
          <w:sz w:val="26"/>
          <w:szCs w:val="26"/>
        </w:rPr>
      </w:pPr>
      <w:bookmarkStart w:colFirst="0" w:colLast="0" w:name="_qt24vxx3obv9" w:id="6069"/>
      <w:bookmarkEnd w:id="6069"/>
      <w:r w:rsidDel="00000000" w:rsidR="00000000" w:rsidRPr="00000000">
        <w:rPr>
          <w:b w:val="1"/>
          <w:bCs w:val="1"/>
          <w:color w:val="000000"/>
          <w:sz w:val="26"/>
          <w:szCs w:val="26"/>
          <w:rtl w:val="0"/>
        </w:rPr>
        <w:t xml:space="preserve">Defined Professional Scope</w:t>
      </w:r>
    </w:p>
    <w:p w:rsidR="00000000" w:rsidDel="00000000" w:rsidP="00000000" w:rsidRDefault="00000000" w:rsidRPr="00000000" w14:paraId="00003C11">
      <w:pPr>
        <w:spacing w:after="240" w:before="240" w:lineRule="auto"/>
        <w:rPr/>
      </w:pPr>
      <w:r w:rsidDel="00000000" w:rsidR="00000000" w:rsidRPr="00000000">
        <w:rPr>
          <w:rtl w:val="0"/>
        </w:rPr>
        <w:t xml:space="preserve">Services and fees established by agreement.</w:t>
      </w:r>
    </w:p>
    <w:p w:rsidR="00000000" w:rsidDel="00000000" w:rsidP="00000000" w:rsidRDefault="00000000" w:rsidRPr="00000000" w14:paraId="00003C12">
      <w:pPr>
        <w:pStyle w:val="Heading3"/>
        <w:keepNext w:val="0"/>
        <w:keepLines w:val="0"/>
        <w:spacing w:before="280" w:lineRule="auto"/>
        <w:rPr>
          <w:b w:val="1"/>
          <w:bCs w:val="1"/>
          <w:color w:val="000000"/>
          <w:sz w:val="26"/>
          <w:szCs w:val="26"/>
        </w:rPr>
      </w:pPr>
      <w:bookmarkStart w:colFirst="0" w:colLast="0" w:name="_dew6czx8k3pz" w:id="6070"/>
      <w:bookmarkEnd w:id="6070"/>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3C13">
      <w:pPr>
        <w:spacing w:after="240" w:before="240" w:lineRule="auto"/>
        <w:rPr/>
      </w:pPr>
      <w:r w:rsidDel="00000000" w:rsidR="00000000" w:rsidRPr="00000000">
        <w:rPr>
          <w:rtl w:val="0"/>
        </w:rPr>
        <w:t xml:space="preserve">Information handled under professional obligations.</w:t>
      </w:r>
    </w:p>
    <w:p w:rsidR="00000000" w:rsidDel="00000000" w:rsidP="00000000" w:rsidRDefault="00000000" w:rsidRPr="00000000" w14:paraId="00003C14">
      <w:pPr>
        <w:pStyle w:val="Heading3"/>
        <w:keepNext w:val="0"/>
        <w:keepLines w:val="0"/>
        <w:spacing w:before="280" w:lineRule="auto"/>
        <w:rPr>
          <w:b w:val="1"/>
          <w:bCs w:val="1"/>
          <w:color w:val="000000"/>
          <w:sz w:val="26"/>
          <w:szCs w:val="26"/>
        </w:rPr>
      </w:pPr>
      <w:bookmarkStart w:colFirst="0" w:colLast="0" w:name="_yeet7dmrzvt9" w:id="6071"/>
      <w:bookmarkEnd w:id="6071"/>
      <w:r w:rsidDel="00000000" w:rsidR="00000000" w:rsidRPr="00000000">
        <w:rPr>
          <w:b w:val="1"/>
          <w:bCs w:val="1"/>
          <w:color w:val="000000"/>
          <w:sz w:val="26"/>
          <w:szCs w:val="26"/>
          <w:rtl w:val="0"/>
        </w:rPr>
        <w:t xml:space="preserve">No Guaranteed Results</w:t>
      </w:r>
    </w:p>
    <w:p w:rsidR="00000000" w:rsidDel="00000000" w:rsidP="00000000" w:rsidRDefault="00000000" w:rsidRPr="00000000" w14:paraId="00003C15">
      <w:pPr>
        <w:spacing w:after="240" w:before="240" w:lineRule="auto"/>
        <w:rPr/>
      </w:pPr>
      <w:r w:rsidDel="00000000" w:rsidR="00000000" w:rsidRPr="00000000">
        <w:rPr>
          <w:rtl w:val="0"/>
        </w:rPr>
        <w:t xml:space="preserve">Compensation and recovery depend on the circumstances.</w:t>
      </w:r>
    </w:p>
    <w:p w:rsidR="00000000" w:rsidDel="00000000" w:rsidP="00000000" w:rsidRDefault="00000000" w:rsidRPr="00000000" w14:paraId="00003C16">
      <w:pPr>
        <w:spacing w:after="240" w:before="240" w:lineRule="auto"/>
        <w:rPr>
          <w:b w:val="1"/>
          <w:bCs w:val="1"/>
        </w:rPr>
      </w:pPr>
      <w:r w:rsidDel="00000000" w:rsidR="00000000" w:rsidRPr="00000000">
        <w:rPr>
          <w:b w:val="1"/>
          <w:bCs w:val="1"/>
          <w:rtl w:val="0"/>
        </w:rPr>
        <w:t xml:space="preserve">[Book Your Paid Personal Injury Legal Consultation]</w:t>
      </w:r>
    </w:p>
    <w:p w:rsidR="00000000" w:rsidDel="00000000" w:rsidP="00000000" w:rsidRDefault="00000000" w:rsidRPr="00000000" w14:paraId="00003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18">
      <w:pPr>
        <w:pStyle w:val="Heading1"/>
        <w:keepNext w:val="0"/>
        <w:keepLines w:val="0"/>
        <w:spacing w:before="480" w:lineRule="auto"/>
        <w:rPr>
          <w:b w:val="1"/>
          <w:bCs w:val="1"/>
          <w:sz w:val="46"/>
          <w:szCs w:val="46"/>
        </w:rPr>
      </w:pPr>
      <w:bookmarkStart w:colFirst="0" w:colLast="0" w:name="_ij0e2xnyshsr" w:id="6072"/>
      <w:bookmarkEnd w:id="6072"/>
      <w:r w:rsidDel="00000000" w:rsidR="00000000" w:rsidRPr="00000000">
        <w:rPr>
          <w:b w:val="1"/>
          <w:bCs w:val="1"/>
          <w:sz w:val="46"/>
          <w:szCs w:val="46"/>
          <w:rtl w:val="0"/>
        </w:rPr>
        <w:t xml:space="preserve">Frequently Asked Questions</w:t>
      </w:r>
    </w:p>
    <w:p w:rsidR="00000000" w:rsidDel="00000000" w:rsidP="00000000" w:rsidRDefault="00000000" w:rsidRPr="00000000" w14:paraId="00003C19">
      <w:pPr>
        <w:pStyle w:val="Heading2"/>
        <w:keepNext w:val="0"/>
        <w:keepLines w:val="0"/>
        <w:spacing w:after="80" w:lineRule="auto"/>
        <w:rPr>
          <w:b w:val="1"/>
          <w:bCs w:val="1"/>
          <w:sz w:val="34"/>
          <w:szCs w:val="34"/>
        </w:rPr>
      </w:pPr>
      <w:bookmarkStart w:colFirst="0" w:colLast="0" w:name="_b54vas7bol35" w:id="6073"/>
      <w:bookmarkEnd w:id="6073"/>
      <w:r w:rsidDel="00000000" w:rsidR="00000000" w:rsidRPr="00000000">
        <w:rPr>
          <w:b w:val="1"/>
          <w:bCs w:val="1"/>
          <w:sz w:val="34"/>
          <w:szCs w:val="34"/>
          <w:rtl w:val="0"/>
        </w:rPr>
        <w:t xml:space="preserve">Personal Injury in Brazil — FAQ</w:t>
      </w:r>
    </w:p>
    <w:p w:rsidR="00000000" w:rsidDel="00000000" w:rsidP="00000000" w:rsidRDefault="00000000" w:rsidRPr="00000000" w14:paraId="00003C1A">
      <w:pPr>
        <w:pStyle w:val="Heading3"/>
        <w:keepNext w:val="0"/>
        <w:keepLines w:val="0"/>
        <w:spacing w:before="280" w:lineRule="auto"/>
        <w:rPr>
          <w:b w:val="1"/>
          <w:bCs w:val="1"/>
          <w:color w:val="000000"/>
          <w:sz w:val="26"/>
          <w:szCs w:val="26"/>
        </w:rPr>
      </w:pPr>
      <w:bookmarkStart w:colFirst="0" w:colLast="0" w:name="_efmsxfxqw4f" w:id="6074"/>
      <w:bookmarkEnd w:id="6074"/>
      <w:r w:rsidDel="00000000" w:rsidR="00000000" w:rsidRPr="00000000">
        <w:rPr>
          <w:b w:val="1"/>
          <w:bCs w:val="1"/>
          <w:color w:val="000000"/>
          <w:sz w:val="26"/>
          <w:szCs w:val="26"/>
          <w:rtl w:val="0"/>
        </w:rPr>
        <w:t xml:space="preserve">1. Can a foreigner sue for personal injury in Brazil?</w:t>
      </w:r>
    </w:p>
    <w:p w:rsidR="00000000" w:rsidDel="00000000" w:rsidP="00000000" w:rsidRDefault="00000000" w:rsidRPr="00000000" w14:paraId="00003C1B">
      <w:pPr>
        <w:spacing w:after="240" w:before="240" w:lineRule="auto"/>
        <w:rPr/>
      </w:pPr>
      <w:r w:rsidDel="00000000" w:rsidR="00000000" w:rsidRPr="00000000">
        <w:rPr>
          <w:rtl w:val="0"/>
        </w:rPr>
        <w:t xml:space="preserve">Yes, where the relevant legal requirements are satisfied.</w:t>
      </w:r>
    </w:p>
    <w:p w:rsidR="00000000" w:rsidDel="00000000" w:rsidP="00000000" w:rsidRDefault="00000000" w:rsidRPr="00000000" w14:paraId="00003C1C">
      <w:pPr>
        <w:pStyle w:val="Heading3"/>
        <w:keepNext w:val="0"/>
        <w:keepLines w:val="0"/>
        <w:spacing w:before="280" w:lineRule="auto"/>
        <w:rPr>
          <w:b w:val="1"/>
          <w:bCs w:val="1"/>
          <w:color w:val="000000"/>
          <w:sz w:val="26"/>
          <w:szCs w:val="26"/>
        </w:rPr>
      </w:pPr>
      <w:bookmarkStart w:colFirst="0" w:colLast="0" w:name="_wwvueax9901z" w:id="6075"/>
      <w:bookmarkEnd w:id="6075"/>
      <w:r w:rsidDel="00000000" w:rsidR="00000000" w:rsidRPr="00000000">
        <w:rPr>
          <w:b w:val="1"/>
          <w:bCs w:val="1"/>
          <w:color w:val="000000"/>
          <w:sz w:val="26"/>
          <w:szCs w:val="26"/>
          <w:rtl w:val="0"/>
        </w:rPr>
        <w:t xml:space="preserve">2. Do I need Brazilian citizenship?</w:t>
      </w:r>
    </w:p>
    <w:p w:rsidR="00000000" w:rsidDel="00000000" w:rsidP="00000000" w:rsidRDefault="00000000" w:rsidRPr="00000000" w14:paraId="00003C1D">
      <w:pPr>
        <w:spacing w:after="240" w:before="240" w:lineRule="auto"/>
        <w:rPr/>
      </w:pPr>
      <w:r w:rsidDel="00000000" w:rsidR="00000000" w:rsidRPr="00000000">
        <w:rPr>
          <w:rtl w:val="0"/>
        </w:rPr>
        <w:t xml:space="preserve">No.</w:t>
      </w:r>
    </w:p>
    <w:p w:rsidR="00000000" w:rsidDel="00000000" w:rsidP="00000000" w:rsidRDefault="00000000" w:rsidRPr="00000000" w14:paraId="00003C1E">
      <w:pPr>
        <w:pStyle w:val="Heading3"/>
        <w:keepNext w:val="0"/>
        <w:keepLines w:val="0"/>
        <w:spacing w:before="280" w:lineRule="auto"/>
        <w:rPr>
          <w:b w:val="1"/>
          <w:bCs w:val="1"/>
          <w:color w:val="000000"/>
          <w:sz w:val="26"/>
          <w:szCs w:val="26"/>
        </w:rPr>
      </w:pPr>
      <w:bookmarkStart w:colFirst="0" w:colLast="0" w:name="_lmi4croqcjnz" w:id="6076"/>
      <w:bookmarkEnd w:id="6076"/>
      <w:r w:rsidDel="00000000" w:rsidR="00000000" w:rsidRPr="00000000">
        <w:rPr>
          <w:b w:val="1"/>
          <w:bCs w:val="1"/>
          <w:color w:val="000000"/>
          <w:sz w:val="26"/>
          <w:szCs w:val="26"/>
          <w:rtl w:val="0"/>
        </w:rPr>
        <w:t xml:space="preserve">3. Can a tourist claim compensation in Brazil?</w:t>
      </w:r>
    </w:p>
    <w:p w:rsidR="00000000" w:rsidDel="00000000" w:rsidP="00000000" w:rsidRDefault="00000000" w:rsidRPr="00000000" w14:paraId="00003C1F">
      <w:pPr>
        <w:spacing w:after="240" w:before="240" w:lineRule="auto"/>
        <w:rPr/>
      </w:pPr>
      <w:r w:rsidDel="00000000" w:rsidR="00000000" w:rsidRPr="00000000">
        <w:rPr>
          <w:rtl w:val="0"/>
        </w:rPr>
        <w:t xml:space="preserve">Potentially, depending on the accident and legal basis.</w:t>
      </w:r>
    </w:p>
    <w:p w:rsidR="00000000" w:rsidDel="00000000" w:rsidP="00000000" w:rsidRDefault="00000000" w:rsidRPr="00000000" w14:paraId="00003C20">
      <w:pPr>
        <w:pStyle w:val="Heading3"/>
        <w:keepNext w:val="0"/>
        <w:keepLines w:val="0"/>
        <w:spacing w:before="280" w:lineRule="auto"/>
        <w:rPr>
          <w:b w:val="1"/>
          <w:bCs w:val="1"/>
          <w:color w:val="000000"/>
          <w:sz w:val="26"/>
          <w:szCs w:val="26"/>
        </w:rPr>
      </w:pPr>
      <w:bookmarkStart w:colFirst="0" w:colLast="0" w:name="_3ojumfby5gsw" w:id="6077"/>
      <w:bookmarkEnd w:id="6077"/>
      <w:r w:rsidDel="00000000" w:rsidR="00000000" w:rsidRPr="00000000">
        <w:rPr>
          <w:b w:val="1"/>
          <w:bCs w:val="1"/>
          <w:color w:val="000000"/>
          <w:sz w:val="26"/>
          <w:szCs w:val="26"/>
          <w:rtl w:val="0"/>
        </w:rPr>
        <w:t xml:space="preserve">4. Can I file a claim after returning home?</w:t>
      </w:r>
    </w:p>
    <w:p w:rsidR="00000000" w:rsidDel="00000000" w:rsidP="00000000" w:rsidRDefault="00000000" w:rsidRPr="00000000" w14:paraId="00003C21">
      <w:pPr>
        <w:spacing w:after="240" w:before="240" w:lineRule="auto"/>
        <w:rPr/>
      </w:pPr>
      <w:r w:rsidDel="00000000" w:rsidR="00000000" w:rsidRPr="00000000">
        <w:rPr>
          <w:rtl w:val="0"/>
        </w:rPr>
        <w:t xml:space="preserve">Potentially, subject to jurisdiction and deadlines.</w:t>
      </w:r>
    </w:p>
    <w:p w:rsidR="00000000" w:rsidDel="00000000" w:rsidP="00000000" w:rsidRDefault="00000000" w:rsidRPr="00000000" w14:paraId="00003C22">
      <w:pPr>
        <w:pStyle w:val="Heading3"/>
        <w:keepNext w:val="0"/>
        <w:keepLines w:val="0"/>
        <w:spacing w:before="280" w:lineRule="auto"/>
        <w:rPr>
          <w:b w:val="1"/>
          <w:bCs w:val="1"/>
          <w:color w:val="000000"/>
          <w:sz w:val="26"/>
          <w:szCs w:val="26"/>
        </w:rPr>
      </w:pPr>
      <w:bookmarkStart w:colFirst="0" w:colLast="0" w:name="_glleqc71upud" w:id="6078"/>
      <w:bookmarkEnd w:id="6078"/>
      <w:r w:rsidDel="00000000" w:rsidR="00000000" w:rsidRPr="00000000">
        <w:rPr>
          <w:b w:val="1"/>
          <w:bCs w:val="1"/>
          <w:color w:val="000000"/>
          <w:sz w:val="26"/>
          <w:szCs w:val="26"/>
          <w:rtl w:val="0"/>
        </w:rPr>
        <w:t xml:space="preserve">5. Do I need a Brazilian lawyer?</w:t>
      </w:r>
    </w:p>
    <w:p w:rsidR="00000000" w:rsidDel="00000000" w:rsidP="00000000" w:rsidRDefault="00000000" w:rsidRPr="00000000" w14:paraId="00003C23">
      <w:pPr>
        <w:spacing w:after="240" w:before="240" w:lineRule="auto"/>
        <w:rPr/>
      </w:pPr>
      <w:r w:rsidDel="00000000" w:rsidR="00000000" w:rsidRPr="00000000">
        <w:rPr>
          <w:rtl w:val="0"/>
        </w:rPr>
        <w:t xml:space="preserve">Qualified Brazilian representation is generally required for judicial proceedings, subject to procedural exceptions.</w:t>
      </w:r>
    </w:p>
    <w:p w:rsidR="00000000" w:rsidDel="00000000" w:rsidP="00000000" w:rsidRDefault="00000000" w:rsidRPr="00000000" w14:paraId="00003C24">
      <w:pPr>
        <w:pStyle w:val="Heading3"/>
        <w:keepNext w:val="0"/>
        <w:keepLines w:val="0"/>
        <w:spacing w:before="280" w:lineRule="auto"/>
        <w:rPr>
          <w:b w:val="1"/>
          <w:bCs w:val="1"/>
          <w:color w:val="000000"/>
          <w:sz w:val="26"/>
          <w:szCs w:val="26"/>
        </w:rPr>
      </w:pPr>
      <w:bookmarkStart w:colFirst="0" w:colLast="0" w:name="_crmb1ly3lkzr" w:id="6079"/>
      <w:bookmarkEnd w:id="6079"/>
      <w:r w:rsidDel="00000000" w:rsidR="00000000" w:rsidRPr="00000000">
        <w:rPr>
          <w:b w:val="1"/>
          <w:bCs w:val="1"/>
          <w:color w:val="000000"/>
          <w:sz w:val="26"/>
          <w:szCs w:val="26"/>
          <w:rtl w:val="0"/>
        </w:rPr>
        <w:t xml:space="preserve">6. Can a foreign lawyer represent me directly in a Brazilian court?</w:t>
      </w:r>
    </w:p>
    <w:p w:rsidR="00000000" w:rsidDel="00000000" w:rsidP="00000000" w:rsidRDefault="00000000" w:rsidRPr="00000000" w14:paraId="00003C25">
      <w:pPr>
        <w:spacing w:after="240" w:before="240" w:lineRule="auto"/>
        <w:rPr/>
      </w:pPr>
      <w:r w:rsidDel="00000000" w:rsidR="00000000" w:rsidRPr="00000000">
        <w:rPr>
          <w:rtl w:val="0"/>
        </w:rPr>
        <w:t xml:space="preserve">Foreign qualifications do not automatically authorize Brazilian court practice.</w:t>
      </w:r>
    </w:p>
    <w:p w:rsidR="00000000" w:rsidDel="00000000" w:rsidP="00000000" w:rsidRDefault="00000000" w:rsidRPr="00000000" w14:paraId="00003C26">
      <w:pPr>
        <w:pStyle w:val="Heading3"/>
        <w:keepNext w:val="0"/>
        <w:keepLines w:val="0"/>
        <w:spacing w:before="280" w:lineRule="auto"/>
        <w:rPr>
          <w:b w:val="1"/>
          <w:bCs w:val="1"/>
          <w:color w:val="000000"/>
          <w:sz w:val="26"/>
          <w:szCs w:val="26"/>
        </w:rPr>
      </w:pPr>
      <w:bookmarkStart w:colFirst="0" w:colLast="0" w:name="_rkgk7tutdb71" w:id="6080"/>
      <w:bookmarkEnd w:id="6080"/>
      <w:r w:rsidDel="00000000" w:rsidR="00000000" w:rsidRPr="00000000">
        <w:rPr>
          <w:b w:val="1"/>
          <w:bCs w:val="1"/>
          <w:color w:val="000000"/>
          <w:sz w:val="26"/>
          <w:szCs w:val="26"/>
          <w:rtl w:val="0"/>
        </w:rPr>
        <w:t xml:space="preserve">7. What is responsabilidade civil?</w:t>
      </w:r>
    </w:p>
    <w:p w:rsidR="00000000" w:rsidDel="00000000" w:rsidP="00000000" w:rsidRDefault="00000000" w:rsidRPr="00000000" w14:paraId="00003C27">
      <w:pPr>
        <w:spacing w:after="240" w:before="240" w:lineRule="auto"/>
        <w:rPr/>
      </w:pPr>
      <w:r w:rsidDel="00000000" w:rsidR="00000000" w:rsidRPr="00000000">
        <w:rPr>
          <w:rtl w:val="0"/>
        </w:rPr>
        <w:t xml:space="preserve">The Brazilian legal framework governing civil liability.</w:t>
      </w:r>
    </w:p>
    <w:p w:rsidR="00000000" w:rsidDel="00000000" w:rsidP="00000000" w:rsidRDefault="00000000" w:rsidRPr="00000000" w14:paraId="00003C28">
      <w:pPr>
        <w:pStyle w:val="Heading3"/>
        <w:keepNext w:val="0"/>
        <w:keepLines w:val="0"/>
        <w:spacing w:before="280" w:lineRule="auto"/>
        <w:rPr>
          <w:b w:val="1"/>
          <w:bCs w:val="1"/>
          <w:color w:val="000000"/>
          <w:sz w:val="26"/>
          <w:szCs w:val="26"/>
        </w:rPr>
      </w:pPr>
      <w:bookmarkStart w:colFirst="0" w:colLast="0" w:name="_mae7xa8l8gir" w:id="6081"/>
      <w:bookmarkEnd w:id="6081"/>
      <w:r w:rsidDel="00000000" w:rsidR="00000000" w:rsidRPr="00000000">
        <w:rPr>
          <w:b w:val="1"/>
          <w:bCs w:val="1"/>
          <w:color w:val="000000"/>
          <w:sz w:val="26"/>
          <w:szCs w:val="26"/>
          <w:rtl w:val="0"/>
        </w:rPr>
        <w:t xml:space="preserve">8. Does every accident create a compensation claim?</w:t>
      </w:r>
    </w:p>
    <w:p w:rsidR="00000000" w:rsidDel="00000000" w:rsidP="00000000" w:rsidRDefault="00000000" w:rsidRPr="00000000" w14:paraId="00003C29">
      <w:pPr>
        <w:spacing w:after="240" w:before="240" w:lineRule="auto"/>
        <w:rPr/>
      </w:pPr>
      <w:r w:rsidDel="00000000" w:rsidR="00000000" w:rsidRPr="00000000">
        <w:rPr>
          <w:rtl w:val="0"/>
        </w:rPr>
        <w:t xml:space="preserve">No.</w:t>
      </w:r>
    </w:p>
    <w:p w:rsidR="00000000" w:rsidDel="00000000" w:rsidP="00000000" w:rsidRDefault="00000000" w:rsidRPr="00000000" w14:paraId="00003C2A">
      <w:pPr>
        <w:pStyle w:val="Heading3"/>
        <w:keepNext w:val="0"/>
        <w:keepLines w:val="0"/>
        <w:spacing w:before="280" w:lineRule="auto"/>
        <w:rPr>
          <w:b w:val="1"/>
          <w:bCs w:val="1"/>
          <w:color w:val="000000"/>
          <w:sz w:val="26"/>
          <w:szCs w:val="26"/>
        </w:rPr>
      </w:pPr>
      <w:bookmarkStart w:colFirst="0" w:colLast="0" w:name="_f7y7rjvfw6w8" w:id="6082"/>
      <w:bookmarkEnd w:id="6082"/>
      <w:r w:rsidDel="00000000" w:rsidR="00000000" w:rsidRPr="00000000">
        <w:rPr>
          <w:b w:val="1"/>
          <w:bCs w:val="1"/>
          <w:color w:val="000000"/>
          <w:sz w:val="26"/>
          <w:szCs w:val="26"/>
          <w:rtl w:val="0"/>
        </w:rPr>
        <w:t xml:space="preserve">9. Must I prove fault?</w:t>
      </w:r>
    </w:p>
    <w:p w:rsidR="00000000" w:rsidDel="00000000" w:rsidP="00000000" w:rsidRDefault="00000000" w:rsidRPr="00000000" w14:paraId="00003C2B">
      <w:pPr>
        <w:spacing w:after="240" w:before="240" w:lineRule="auto"/>
        <w:rPr/>
      </w:pPr>
      <w:r w:rsidDel="00000000" w:rsidR="00000000" w:rsidRPr="00000000">
        <w:rPr>
          <w:rtl w:val="0"/>
        </w:rPr>
        <w:t xml:space="preserve">That depends on the applicable liability framework.</w:t>
      </w:r>
    </w:p>
    <w:p w:rsidR="00000000" w:rsidDel="00000000" w:rsidP="00000000" w:rsidRDefault="00000000" w:rsidRPr="00000000" w14:paraId="00003C2C">
      <w:pPr>
        <w:pStyle w:val="Heading3"/>
        <w:keepNext w:val="0"/>
        <w:keepLines w:val="0"/>
        <w:spacing w:before="280" w:lineRule="auto"/>
        <w:rPr>
          <w:b w:val="1"/>
          <w:bCs w:val="1"/>
          <w:color w:val="000000"/>
          <w:sz w:val="26"/>
          <w:szCs w:val="26"/>
        </w:rPr>
      </w:pPr>
      <w:bookmarkStart w:colFirst="0" w:colLast="0" w:name="_2ruabij7vnpf" w:id="6083"/>
      <w:bookmarkEnd w:id="6083"/>
      <w:r w:rsidDel="00000000" w:rsidR="00000000" w:rsidRPr="00000000">
        <w:rPr>
          <w:b w:val="1"/>
          <w:bCs w:val="1"/>
          <w:color w:val="000000"/>
          <w:sz w:val="26"/>
          <w:szCs w:val="26"/>
          <w:rtl w:val="0"/>
        </w:rPr>
        <w:t xml:space="preserve">10. What is strict liability?</w:t>
      </w:r>
    </w:p>
    <w:p w:rsidR="00000000" w:rsidDel="00000000" w:rsidP="00000000" w:rsidRDefault="00000000" w:rsidRPr="00000000" w14:paraId="00003C2D">
      <w:pPr>
        <w:spacing w:after="240" w:before="240" w:lineRule="auto"/>
        <w:rPr/>
      </w:pPr>
      <w:r w:rsidDel="00000000" w:rsidR="00000000" w:rsidRPr="00000000">
        <w:rPr>
          <w:rtl w:val="0"/>
        </w:rPr>
        <w:t xml:space="preserve">Liability that may arise without proof of fault under qualifying legal circumstances.</w:t>
      </w:r>
    </w:p>
    <w:p w:rsidR="00000000" w:rsidDel="00000000" w:rsidP="00000000" w:rsidRDefault="00000000" w:rsidRPr="00000000" w14:paraId="00003C2E">
      <w:pPr>
        <w:pStyle w:val="Heading3"/>
        <w:keepNext w:val="0"/>
        <w:keepLines w:val="0"/>
        <w:spacing w:before="280" w:lineRule="auto"/>
        <w:rPr>
          <w:b w:val="1"/>
          <w:bCs w:val="1"/>
          <w:color w:val="000000"/>
          <w:sz w:val="26"/>
          <w:szCs w:val="26"/>
        </w:rPr>
      </w:pPr>
      <w:bookmarkStart w:colFirst="0" w:colLast="0" w:name="_6wiizxy5scq0" w:id="6084"/>
      <w:bookmarkEnd w:id="6084"/>
      <w:r w:rsidDel="00000000" w:rsidR="00000000" w:rsidRPr="00000000">
        <w:rPr>
          <w:b w:val="1"/>
          <w:bCs w:val="1"/>
          <w:color w:val="000000"/>
          <w:sz w:val="26"/>
          <w:szCs w:val="26"/>
          <w:rtl w:val="0"/>
        </w:rPr>
        <w:t xml:space="preserve">11. Is strict liability automatic for every business?</w:t>
      </w:r>
    </w:p>
    <w:p w:rsidR="00000000" w:rsidDel="00000000" w:rsidP="00000000" w:rsidRDefault="00000000" w:rsidRPr="00000000" w14:paraId="00003C2F">
      <w:pPr>
        <w:spacing w:after="240" w:before="240" w:lineRule="auto"/>
        <w:rPr/>
      </w:pPr>
      <w:r w:rsidDel="00000000" w:rsidR="00000000" w:rsidRPr="00000000">
        <w:rPr>
          <w:rtl w:val="0"/>
        </w:rPr>
        <w:t xml:space="preserve">No.</w:t>
      </w:r>
    </w:p>
    <w:p w:rsidR="00000000" w:rsidDel="00000000" w:rsidP="00000000" w:rsidRDefault="00000000" w:rsidRPr="00000000" w14:paraId="00003C30">
      <w:pPr>
        <w:pStyle w:val="Heading3"/>
        <w:keepNext w:val="0"/>
        <w:keepLines w:val="0"/>
        <w:spacing w:before="280" w:lineRule="auto"/>
        <w:rPr>
          <w:b w:val="1"/>
          <w:bCs w:val="1"/>
          <w:color w:val="000000"/>
          <w:sz w:val="26"/>
          <w:szCs w:val="26"/>
        </w:rPr>
      </w:pPr>
      <w:bookmarkStart w:colFirst="0" w:colLast="0" w:name="_l2ij1bndzrls" w:id="6085"/>
      <w:bookmarkEnd w:id="6085"/>
      <w:r w:rsidDel="00000000" w:rsidR="00000000" w:rsidRPr="00000000">
        <w:rPr>
          <w:b w:val="1"/>
          <w:bCs w:val="1"/>
          <w:color w:val="000000"/>
          <w:sz w:val="26"/>
          <w:szCs w:val="26"/>
          <w:rtl w:val="0"/>
        </w:rPr>
        <w:t xml:space="preserve">12. Can I claim medical expenses?</w:t>
      </w:r>
    </w:p>
    <w:p w:rsidR="00000000" w:rsidDel="00000000" w:rsidP="00000000" w:rsidRDefault="00000000" w:rsidRPr="00000000" w14:paraId="00003C31">
      <w:pPr>
        <w:spacing w:after="240" w:before="240" w:lineRule="auto"/>
        <w:rPr/>
      </w:pPr>
      <w:r w:rsidDel="00000000" w:rsidR="00000000" w:rsidRPr="00000000">
        <w:rPr>
          <w:rtl w:val="0"/>
        </w:rPr>
        <w:t xml:space="preserve">Potentially, where legally supported.</w:t>
      </w:r>
    </w:p>
    <w:p w:rsidR="00000000" w:rsidDel="00000000" w:rsidP="00000000" w:rsidRDefault="00000000" w:rsidRPr="00000000" w14:paraId="00003C32">
      <w:pPr>
        <w:pStyle w:val="Heading3"/>
        <w:keepNext w:val="0"/>
        <w:keepLines w:val="0"/>
        <w:spacing w:before="280" w:lineRule="auto"/>
        <w:rPr>
          <w:b w:val="1"/>
          <w:bCs w:val="1"/>
          <w:color w:val="000000"/>
          <w:sz w:val="26"/>
          <w:szCs w:val="26"/>
        </w:rPr>
      </w:pPr>
      <w:bookmarkStart w:colFirst="0" w:colLast="0" w:name="_x53un2c54nei" w:id="6086"/>
      <w:bookmarkEnd w:id="6086"/>
      <w:r w:rsidDel="00000000" w:rsidR="00000000" w:rsidRPr="00000000">
        <w:rPr>
          <w:b w:val="1"/>
          <w:bCs w:val="1"/>
          <w:color w:val="000000"/>
          <w:sz w:val="26"/>
          <w:szCs w:val="26"/>
          <w:rtl w:val="0"/>
        </w:rPr>
        <w:t xml:space="preserve">13. Can I claim lost wages?</w:t>
      </w:r>
    </w:p>
    <w:p w:rsidR="00000000" w:rsidDel="00000000" w:rsidP="00000000" w:rsidRDefault="00000000" w:rsidRPr="00000000" w14:paraId="00003C33">
      <w:pPr>
        <w:spacing w:after="240" w:before="240" w:lineRule="auto"/>
        <w:rPr/>
      </w:pPr>
      <w:r w:rsidDel="00000000" w:rsidR="00000000" w:rsidRPr="00000000">
        <w:rPr>
          <w:rtl w:val="0"/>
        </w:rPr>
        <w:t xml:space="preserve">Potentially.</w:t>
      </w:r>
    </w:p>
    <w:p w:rsidR="00000000" w:rsidDel="00000000" w:rsidP="00000000" w:rsidRDefault="00000000" w:rsidRPr="00000000" w14:paraId="00003C34">
      <w:pPr>
        <w:pStyle w:val="Heading3"/>
        <w:keepNext w:val="0"/>
        <w:keepLines w:val="0"/>
        <w:spacing w:before="280" w:lineRule="auto"/>
        <w:rPr>
          <w:b w:val="1"/>
          <w:bCs w:val="1"/>
          <w:color w:val="000000"/>
          <w:sz w:val="26"/>
          <w:szCs w:val="26"/>
        </w:rPr>
      </w:pPr>
      <w:bookmarkStart w:colFirst="0" w:colLast="0" w:name="_fp5aupr14id" w:id="6087"/>
      <w:bookmarkEnd w:id="6087"/>
      <w:r w:rsidDel="00000000" w:rsidR="00000000" w:rsidRPr="00000000">
        <w:rPr>
          <w:b w:val="1"/>
          <w:bCs w:val="1"/>
          <w:color w:val="000000"/>
          <w:sz w:val="26"/>
          <w:szCs w:val="26"/>
          <w:rtl w:val="0"/>
        </w:rPr>
        <w:t xml:space="preserve">14. Can I claim future loss of earning capacity?</w:t>
      </w:r>
    </w:p>
    <w:p w:rsidR="00000000" w:rsidDel="00000000" w:rsidP="00000000" w:rsidRDefault="00000000" w:rsidRPr="00000000" w14:paraId="00003C35">
      <w:pPr>
        <w:spacing w:after="240" w:before="240" w:lineRule="auto"/>
        <w:rPr/>
      </w:pPr>
      <w:r w:rsidDel="00000000" w:rsidR="00000000" w:rsidRPr="00000000">
        <w:rPr>
          <w:rtl w:val="0"/>
        </w:rPr>
        <w:t xml:space="preserve">Potentially, including under Article 950 of the Civil Code.</w:t>
      </w:r>
    </w:p>
    <w:p w:rsidR="00000000" w:rsidDel="00000000" w:rsidP="00000000" w:rsidRDefault="00000000" w:rsidRPr="00000000" w14:paraId="00003C36">
      <w:pPr>
        <w:pStyle w:val="Heading3"/>
        <w:keepNext w:val="0"/>
        <w:keepLines w:val="0"/>
        <w:spacing w:before="280" w:lineRule="auto"/>
        <w:rPr>
          <w:b w:val="1"/>
          <w:bCs w:val="1"/>
          <w:color w:val="000000"/>
          <w:sz w:val="26"/>
          <w:szCs w:val="26"/>
        </w:rPr>
      </w:pPr>
      <w:bookmarkStart w:colFirst="0" w:colLast="0" w:name="_62dl0j3dotyu" w:id="6088"/>
      <w:bookmarkEnd w:id="6088"/>
      <w:r w:rsidDel="00000000" w:rsidR="00000000" w:rsidRPr="00000000">
        <w:rPr>
          <w:b w:val="1"/>
          <w:bCs w:val="1"/>
          <w:color w:val="000000"/>
          <w:sz w:val="26"/>
          <w:szCs w:val="26"/>
          <w:rtl w:val="0"/>
        </w:rPr>
        <w:t xml:space="preserve">15. Can I claim moral damages?</w:t>
      </w:r>
    </w:p>
    <w:p w:rsidR="00000000" w:rsidDel="00000000" w:rsidP="00000000" w:rsidRDefault="00000000" w:rsidRPr="00000000" w14:paraId="00003C37">
      <w:pPr>
        <w:spacing w:after="240" w:before="240" w:lineRule="auto"/>
        <w:rPr/>
      </w:pPr>
      <w:r w:rsidDel="00000000" w:rsidR="00000000" w:rsidRPr="00000000">
        <w:rPr>
          <w:rtl w:val="0"/>
        </w:rPr>
        <w:t xml:space="preserve">Yes, where legally justified.</w:t>
      </w:r>
    </w:p>
    <w:p w:rsidR="00000000" w:rsidDel="00000000" w:rsidP="00000000" w:rsidRDefault="00000000" w:rsidRPr="00000000" w14:paraId="00003C38">
      <w:pPr>
        <w:pStyle w:val="Heading3"/>
        <w:keepNext w:val="0"/>
        <w:keepLines w:val="0"/>
        <w:spacing w:before="280" w:lineRule="auto"/>
        <w:rPr>
          <w:b w:val="1"/>
          <w:bCs w:val="1"/>
          <w:color w:val="000000"/>
          <w:sz w:val="26"/>
          <w:szCs w:val="26"/>
        </w:rPr>
      </w:pPr>
      <w:bookmarkStart w:colFirst="0" w:colLast="0" w:name="_scbm73xq303z" w:id="6089"/>
      <w:bookmarkEnd w:id="6089"/>
      <w:r w:rsidDel="00000000" w:rsidR="00000000" w:rsidRPr="00000000">
        <w:rPr>
          <w:b w:val="1"/>
          <w:bCs w:val="1"/>
          <w:color w:val="000000"/>
          <w:sz w:val="26"/>
          <w:szCs w:val="26"/>
          <w:rtl w:val="0"/>
        </w:rPr>
        <w:t xml:space="preserve">16. What are danos estéticos?</w:t>
      </w:r>
    </w:p>
    <w:p w:rsidR="00000000" w:rsidDel="00000000" w:rsidP="00000000" w:rsidRDefault="00000000" w:rsidRPr="00000000" w14:paraId="00003C39">
      <w:pPr>
        <w:spacing w:after="240" w:before="240" w:lineRule="auto"/>
        <w:rPr/>
      </w:pPr>
      <w:r w:rsidDel="00000000" w:rsidR="00000000" w:rsidRPr="00000000">
        <w:rPr>
          <w:rtl w:val="0"/>
        </w:rPr>
        <w:t xml:space="preserve">Aesthetic damages associated with qualifying changes to physical appearance.</w:t>
      </w:r>
    </w:p>
    <w:p w:rsidR="00000000" w:rsidDel="00000000" w:rsidP="00000000" w:rsidRDefault="00000000" w:rsidRPr="00000000" w14:paraId="00003C3A">
      <w:pPr>
        <w:pStyle w:val="Heading3"/>
        <w:keepNext w:val="0"/>
        <w:keepLines w:val="0"/>
        <w:spacing w:before="280" w:lineRule="auto"/>
        <w:rPr>
          <w:b w:val="1"/>
          <w:bCs w:val="1"/>
          <w:color w:val="000000"/>
          <w:sz w:val="26"/>
          <w:szCs w:val="26"/>
        </w:rPr>
      </w:pPr>
      <w:bookmarkStart w:colFirst="0" w:colLast="0" w:name="_kidjohu37kom" w:id="6090"/>
      <w:bookmarkEnd w:id="6090"/>
      <w:r w:rsidDel="00000000" w:rsidR="00000000" w:rsidRPr="00000000">
        <w:rPr>
          <w:b w:val="1"/>
          <w:bCs w:val="1"/>
          <w:color w:val="000000"/>
          <w:sz w:val="26"/>
          <w:szCs w:val="26"/>
          <w:rtl w:val="0"/>
        </w:rPr>
        <w:t xml:space="preserve">17. Can moral and aesthetic damages both be awarded?</w:t>
      </w:r>
    </w:p>
    <w:p w:rsidR="00000000" w:rsidDel="00000000" w:rsidP="00000000" w:rsidRDefault="00000000" w:rsidRPr="00000000" w14:paraId="00003C3B">
      <w:pPr>
        <w:spacing w:after="240" w:before="240" w:lineRule="auto"/>
        <w:rPr/>
      </w:pPr>
      <w:r w:rsidDel="00000000" w:rsidR="00000000" w:rsidRPr="00000000">
        <w:rPr>
          <w:rtl w:val="0"/>
        </w:rPr>
        <w:t xml:space="preserve">Potentially, where they are separately established under applicable law.</w:t>
      </w:r>
    </w:p>
    <w:p w:rsidR="00000000" w:rsidDel="00000000" w:rsidP="00000000" w:rsidRDefault="00000000" w:rsidRPr="00000000" w14:paraId="00003C3C">
      <w:pPr>
        <w:pStyle w:val="Heading3"/>
        <w:keepNext w:val="0"/>
        <w:keepLines w:val="0"/>
        <w:spacing w:before="280" w:lineRule="auto"/>
        <w:rPr>
          <w:b w:val="1"/>
          <w:bCs w:val="1"/>
          <w:color w:val="000000"/>
          <w:sz w:val="26"/>
          <w:szCs w:val="26"/>
        </w:rPr>
      </w:pPr>
      <w:bookmarkStart w:colFirst="0" w:colLast="0" w:name="_m6igh447h1m2" w:id="6091"/>
      <w:bookmarkEnd w:id="6091"/>
      <w:r w:rsidDel="00000000" w:rsidR="00000000" w:rsidRPr="00000000">
        <w:rPr>
          <w:b w:val="1"/>
          <w:bCs w:val="1"/>
          <w:color w:val="000000"/>
          <w:sz w:val="26"/>
          <w:szCs w:val="26"/>
          <w:rtl w:val="0"/>
        </w:rPr>
        <w:t xml:space="preserve">18. Are Brazilian compensation awards the same as United States awards?</w:t>
      </w:r>
    </w:p>
    <w:p w:rsidR="00000000" w:rsidDel="00000000" w:rsidP="00000000" w:rsidRDefault="00000000" w:rsidRPr="00000000" w14:paraId="00003C3D">
      <w:pPr>
        <w:spacing w:after="240" w:before="240" w:lineRule="auto"/>
        <w:rPr/>
      </w:pPr>
      <w:r w:rsidDel="00000000" w:rsidR="00000000" w:rsidRPr="00000000">
        <w:rPr>
          <w:rtl w:val="0"/>
        </w:rPr>
        <w:t xml:space="preserve">No. Legal standards and typical outcomes differ.</w:t>
      </w:r>
    </w:p>
    <w:p w:rsidR="00000000" w:rsidDel="00000000" w:rsidP="00000000" w:rsidRDefault="00000000" w:rsidRPr="00000000" w14:paraId="00003C3E">
      <w:pPr>
        <w:pStyle w:val="Heading3"/>
        <w:keepNext w:val="0"/>
        <w:keepLines w:val="0"/>
        <w:spacing w:before="280" w:lineRule="auto"/>
        <w:rPr>
          <w:b w:val="1"/>
          <w:bCs w:val="1"/>
          <w:color w:val="000000"/>
          <w:sz w:val="26"/>
          <w:szCs w:val="26"/>
        </w:rPr>
      </w:pPr>
      <w:bookmarkStart w:colFirst="0" w:colLast="0" w:name="_cfhfrdaqisw2" w:id="6092"/>
      <w:bookmarkEnd w:id="6092"/>
      <w:r w:rsidDel="00000000" w:rsidR="00000000" w:rsidRPr="00000000">
        <w:rPr>
          <w:b w:val="1"/>
          <w:bCs w:val="1"/>
          <w:color w:val="000000"/>
          <w:sz w:val="26"/>
          <w:szCs w:val="26"/>
          <w:rtl w:val="0"/>
        </w:rPr>
        <w:t xml:space="preserve">19. Are punitive damages generally available in the same way as in the United States?</w:t>
      </w:r>
    </w:p>
    <w:p w:rsidR="00000000" w:rsidDel="00000000" w:rsidP="00000000" w:rsidRDefault="00000000" w:rsidRPr="00000000" w14:paraId="00003C3F">
      <w:pPr>
        <w:spacing w:after="240" w:before="240" w:lineRule="auto"/>
        <w:rPr/>
      </w:pPr>
      <w:r w:rsidDel="00000000" w:rsidR="00000000" w:rsidRPr="00000000">
        <w:rPr>
          <w:rtl w:val="0"/>
        </w:rPr>
        <w:t xml:space="preserve">Brazilian civil compensation follows a different legal framework.</w:t>
      </w:r>
    </w:p>
    <w:p w:rsidR="00000000" w:rsidDel="00000000" w:rsidP="00000000" w:rsidRDefault="00000000" w:rsidRPr="00000000" w14:paraId="00003C40">
      <w:pPr>
        <w:pStyle w:val="Heading3"/>
        <w:keepNext w:val="0"/>
        <w:keepLines w:val="0"/>
        <w:spacing w:before="280" w:lineRule="auto"/>
        <w:rPr>
          <w:b w:val="1"/>
          <w:bCs w:val="1"/>
          <w:color w:val="000000"/>
          <w:sz w:val="26"/>
          <w:szCs w:val="26"/>
        </w:rPr>
      </w:pPr>
      <w:bookmarkStart w:colFirst="0" w:colLast="0" w:name="_b9mwsux52tl9" w:id="6093"/>
      <w:bookmarkEnd w:id="6093"/>
      <w:r w:rsidDel="00000000" w:rsidR="00000000" w:rsidRPr="00000000">
        <w:rPr>
          <w:b w:val="1"/>
          <w:bCs w:val="1"/>
          <w:color w:val="000000"/>
          <w:sz w:val="26"/>
          <w:szCs w:val="26"/>
          <w:rtl w:val="0"/>
        </w:rPr>
        <w:t xml:space="preserve">20. How much is my injury claim worth?</w:t>
      </w:r>
    </w:p>
    <w:p w:rsidR="00000000" w:rsidDel="00000000" w:rsidP="00000000" w:rsidRDefault="00000000" w:rsidRPr="00000000" w14:paraId="00003C41">
      <w:pPr>
        <w:spacing w:after="240" w:before="240" w:lineRule="auto"/>
        <w:rPr/>
      </w:pPr>
      <w:r w:rsidDel="00000000" w:rsidR="00000000" w:rsidRPr="00000000">
        <w:rPr>
          <w:rtl w:val="0"/>
        </w:rPr>
        <w:t xml:space="preserve">The value depends on the facts, evidence, losses, and applicable law.</w:t>
      </w:r>
    </w:p>
    <w:p w:rsidR="00000000" w:rsidDel="00000000" w:rsidP="00000000" w:rsidRDefault="00000000" w:rsidRPr="00000000" w14:paraId="00003C42">
      <w:pPr>
        <w:pStyle w:val="Heading3"/>
        <w:keepNext w:val="0"/>
        <w:keepLines w:val="0"/>
        <w:spacing w:before="280" w:lineRule="auto"/>
        <w:rPr>
          <w:b w:val="1"/>
          <w:bCs w:val="1"/>
          <w:color w:val="000000"/>
          <w:sz w:val="26"/>
          <w:szCs w:val="26"/>
        </w:rPr>
      </w:pPr>
      <w:bookmarkStart w:colFirst="0" w:colLast="0" w:name="_h4bd25pl5e05" w:id="6094"/>
      <w:bookmarkEnd w:id="6094"/>
      <w:r w:rsidDel="00000000" w:rsidR="00000000" w:rsidRPr="00000000">
        <w:rPr>
          <w:b w:val="1"/>
          <w:bCs w:val="1"/>
          <w:color w:val="000000"/>
          <w:sz w:val="26"/>
          <w:szCs w:val="26"/>
          <w:rtl w:val="0"/>
        </w:rPr>
        <w:t xml:space="preserve">21. Can I sue after a car accident?</w:t>
      </w:r>
    </w:p>
    <w:p w:rsidR="00000000" w:rsidDel="00000000" w:rsidP="00000000" w:rsidRDefault="00000000" w:rsidRPr="00000000" w14:paraId="00003C43">
      <w:pPr>
        <w:spacing w:after="240" w:before="240" w:lineRule="auto"/>
        <w:rPr/>
      </w:pPr>
      <w:r w:rsidDel="00000000" w:rsidR="00000000" w:rsidRPr="00000000">
        <w:rPr>
          <w:rtl w:val="0"/>
        </w:rPr>
        <w:t xml:space="preserve">Potentially.</w:t>
      </w:r>
    </w:p>
    <w:p w:rsidR="00000000" w:rsidDel="00000000" w:rsidP="00000000" w:rsidRDefault="00000000" w:rsidRPr="00000000" w14:paraId="00003C44">
      <w:pPr>
        <w:pStyle w:val="Heading3"/>
        <w:keepNext w:val="0"/>
        <w:keepLines w:val="0"/>
        <w:spacing w:before="280" w:lineRule="auto"/>
        <w:rPr>
          <w:b w:val="1"/>
          <w:bCs w:val="1"/>
          <w:color w:val="000000"/>
          <w:sz w:val="26"/>
          <w:szCs w:val="26"/>
        </w:rPr>
      </w:pPr>
      <w:bookmarkStart w:colFirst="0" w:colLast="0" w:name="_bix1mmv2bls6" w:id="6095"/>
      <w:bookmarkEnd w:id="6095"/>
      <w:r w:rsidDel="00000000" w:rsidR="00000000" w:rsidRPr="00000000">
        <w:rPr>
          <w:b w:val="1"/>
          <w:bCs w:val="1"/>
          <w:color w:val="000000"/>
          <w:sz w:val="26"/>
          <w:szCs w:val="26"/>
          <w:rtl w:val="0"/>
        </w:rPr>
        <w:t xml:space="preserve">22. Can I sue after a motorcycle accident?</w:t>
      </w:r>
    </w:p>
    <w:p w:rsidR="00000000" w:rsidDel="00000000" w:rsidP="00000000" w:rsidRDefault="00000000" w:rsidRPr="00000000" w14:paraId="00003C45">
      <w:pPr>
        <w:spacing w:after="240" w:before="240" w:lineRule="auto"/>
        <w:rPr/>
      </w:pPr>
      <w:r w:rsidDel="00000000" w:rsidR="00000000" w:rsidRPr="00000000">
        <w:rPr>
          <w:rtl w:val="0"/>
        </w:rPr>
        <w:t xml:space="preserve">Potentially.</w:t>
      </w:r>
    </w:p>
    <w:p w:rsidR="00000000" w:rsidDel="00000000" w:rsidP="00000000" w:rsidRDefault="00000000" w:rsidRPr="00000000" w14:paraId="00003C46">
      <w:pPr>
        <w:pStyle w:val="Heading3"/>
        <w:keepNext w:val="0"/>
        <w:keepLines w:val="0"/>
        <w:spacing w:before="280" w:lineRule="auto"/>
        <w:rPr>
          <w:b w:val="1"/>
          <w:bCs w:val="1"/>
          <w:color w:val="000000"/>
          <w:sz w:val="26"/>
          <w:szCs w:val="26"/>
        </w:rPr>
      </w:pPr>
      <w:bookmarkStart w:colFirst="0" w:colLast="0" w:name="_i842bi3mj2jt" w:id="6096"/>
      <w:bookmarkEnd w:id="6096"/>
      <w:r w:rsidDel="00000000" w:rsidR="00000000" w:rsidRPr="00000000">
        <w:rPr>
          <w:b w:val="1"/>
          <w:bCs w:val="1"/>
          <w:color w:val="000000"/>
          <w:sz w:val="26"/>
          <w:szCs w:val="26"/>
          <w:rtl w:val="0"/>
        </w:rPr>
        <w:t xml:space="preserve">23. Can a pedestrian claim compensation?</w:t>
      </w:r>
    </w:p>
    <w:p w:rsidR="00000000" w:rsidDel="00000000" w:rsidP="00000000" w:rsidRDefault="00000000" w:rsidRPr="00000000" w14:paraId="00003C47">
      <w:pPr>
        <w:spacing w:after="240" w:before="240" w:lineRule="auto"/>
        <w:rPr/>
      </w:pPr>
      <w:r w:rsidDel="00000000" w:rsidR="00000000" w:rsidRPr="00000000">
        <w:rPr>
          <w:rtl w:val="0"/>
        </w:rPr>
        <w:t xml:space="preserve">Yes, where liability is established.</w:t>
      </w:r>
    </w:p>
    <w:p w:rsidR="00000000" w:rsidDel="00000000" w:rsidP="00000000" w:rsidRDefault="00000000" w:rsidRPr="00000000" w14:paraId="00003C48">
      <w:pPr>
        <w:pStyle w:val="Heading3"/>
        <w:keepNext w:val="0"/>
        <w:keepLines w:val="0"/>
        <w:spacing w:before="280" w:lineRule="auto"/>
        <w:rPr>
          <w:b w:val="1"/>
          <w:bCs w:val="1"/>
          <w:color w:val="000000"/>
          <w:sz w:val="26"/>
          <w:szCs w:val="26"/>
        </w:rPr>
      </w:pPr>
      <w:bookmarkStart w:colFirst="0" w:colLast="0" w:name="_b8y2nxjtgys1" w:id="6097"/>
      <w:bookmarkEnd w:id="6097"/>
      <w:r w:rsidDel="00000000" w:rsidR="00000000" w:rsidRPr="00000000">
        <w:rPr>
          <w:b w:val="1"/>
          <w:bCs w:val="1"/>
          <w:color w:val="000000"/>
          <w:sz w:val="26"/>
          <w:szCs w:val="26"/>
          <w:rtl w:val="0"/>
        </w:rPr>
        <w:t xml:space="preserve">24. Can I claim compensation for a bus accident?</w:t>
      </w:r>
    </w:p>
    <w:p w:rsidR="00000000" w:rsidDel="00000000" w:rsidP="00000000" w:rsidRDefault="00000000" w:rsidRPr="00000000" w14:paraId="00003C49">
      <w:pPr>
        <w:spacing w:after="240" w:before="240" w:lineRule="auto"/>
        <w:rPr/>
      </w:pPr>
      <w:r w:rsidDel="00000000" w:rsidR="00000000" w:rsidRPr="00000000">
        <w:rPr>
          <w:rtl w:val="0"/>
        </w:rPr>
        <w:t xml:space="preserve">Potentially.</w:t>
      </w:r>
    </w:p>
    <w:p w:rsidR="00000000" w:rsidDel="00000000" w:rsidP="00000000" w:rsidRDefault="00000000" w:rsidRPr="00000000" w14:paraId="00003C4A">
      <w:pPr>
        <w:pStyle w:val="Heading3"/>
        <w:keepNext w:val="0"/>
        <w:keepLines w:val="0"/>
        <w:spacing w:before="280" w:lineRule="auto"/>
        <w:rPr>
          <w:b w:val="1"/>
          <w:bCs w:val="1"/>
          <w:color w:val="000000"/>
          <w:sz w:val="26"/>
          <w:szCs w:val="26"/>
        </w:rPr>
      </w:pPr>
      <w:bookmarkStart w:colFirst="0" w:colLast="0" w:name="_oykkslq6kks8" w:id="6098"/>
      <w:bookmarkEnd w:id="6098"/>
      <w:r w:rsidDel="00000000" w:rsidR="00000000" w:rsidRPr="00000000">
        <w:rPr>
          <w:b w:val="1"/>
          <w:bCs w:val="1"/>
          <w:color w:val="000000"/>
          <w:sz w:val="26"/>
          <w:szCs w:val="26"/>
          <w:rtl w:val="0"/>
        </w:rPr>
        <w:t xml:space="preserve">25. Can I sue a ride-hailing platform?</w:t>
      </w:r>
    </w:p>
    <w:p w:rsidR="00000000" w:rsidDel="00000000" w:rsidP="00000000" w:rsidRDefault="00000000" w:rsidRPr="00000000" w14:paraId="00003C4B">
      <w:pPr>
        <w:spacing w:after="240" w:before="240" w:lineRule="auto"/>
        <w:rPr/>
      </w:pPr>
      <w:r w:rsidDel="00000000" w:rsidR="00000000" w:rsidRPr="00000000">
        <w:rPr>
          <w:rtl w:val="0"/>
        </w:rPr>
        <w:t xml:space="preserve">Its potential liability requires a role-specific legal assessment.</w:t>
      </w:r>
    </w:p>
    <w:p w:rsidR="00000000" w:rsidDel="00000000" w:rsidP="00000000" w:rsidRDefault="00000000" w:rsidRPr="00000000" w14:paraId="00003C4C">
      <w:pPr>
        <w:pStyle w:val="Heading3"/>
        <w:keepNext w:val="0"/>
        <w:keepLines w:val="0"/>
        <w:spacing w:before="280" w:lineRule="auto"/>
        <w:rPr>
          <w:b w:val="1"/>
          <w:bCs w:val="1"/>
          <w:color w:val="000000"/>
          <w:sz w:val="26"/>
          <w:szCs w:val="26"/>
        </w:rPr>
      </w:pPr>
      <w:bookmarkStart w:colFirst="0" w:colLast="0" w:name="_p7mk02h8yd5r" w:id="6099"/>
      <w:bookmarkEnd w:id="6099"/>
      <w:r w:rsidDel="00000000" w:rsidR="00000000" w:rsidRPr="00000000">
        <w:rPr>
          <w:b w:val="1"/>
          <w:bCs w:val="1"/>
          <w:color w:val="000000"/>
          <w:sz w:val="26"/>
          <w:szCs w:val="26"/>
          <w:rtl w:val="0"/>
        </w:rPr>
        <w:t xml:space="preserve">26. Can I sue a hotel for an injury?</w:t>
      </w:r>
    </w:p>
    <w:p w:rsidR="00000000" w:rsidDel="00000000" w:rsidP="00000000" w:rsidRDefault="00000000" w:rsidRPr="00000000" w14:paraId="00003C4D">
      <w:pPr>
        <w:spacing w:after="240" w:before="240" w:lineRule="auto"/>
        <w:rPr/>
      </w:pPr>
      <w:r w:rsidDel="00000000" w:rsidR="00000000" w:rsidRPr="00000000">
        <w:rPr>
          <w:rtl w:val="0"/>
        </w:rPr>
        <w:t xml:space="preserve">Potentially, where a legal basis exists.</w:t>
      </w:r>
    </w:p>
    <w:p w:rsidR="00000000" w:rsidDel="00000000" w:rsidP="00000000" w:rsidRDefault="00000000" w:rsidRPr="00000000" w14:paraId="00003C4E">
      <w:pPr>
        <w:pStyle w:val="Heading3"/>
        <w:keepNext w:val="0"/>
        <w:keepLines w:val="0"/>
        <w:spacing w:before="280" w:lineRule="auto"/>
        <w:rPr>
          <w:b w:val="1"/>
          <w:bCs w:val="1"/>
          <w:color w:val="000000"/>
          <w:sz w:val="26"/>
          <w:szCs w:val="26"/>
        </w:rPr>
      </w:pPr>
      <w:bookmarkStart w:colFirst="0" w:colLast="0" w:name="_gl4z929o8xcv" w:id="6100"/>
      <w:bookmarkEnd w:id="6100"/>
      <w:r w:rsidDel="00000000" w:rsidR="00000000" w:rsidRPr="00000000">
        <w:rPr>
          <w:b w:val="1"/>
          <w:bCs w:val="1"/>
          <w:color w:val="000000"/>
          <w:sz w:val="26"/>
          <w:szCs w:val="26"/>
          <w:rtl w:val="0"/>
        </w:rPr>
        <w:t xml:space="preserve">27. Can I claim compensation after an accident at a resort?</w:t>
      </w:r>
    </w:p>
    <w:p w:rsidR="00000000" w:rsidDel="00000000" w:rsidP="00000000" w:rsidRDefault="00000000" w:rsidRPr="00000000" w14:paraId="00003C4F">
      <w:pPr>
        <w:spacing w:after="240" w:before="240" w:lineRule="auto"/>
        <w:rPr/>
      </w:pPr>
      <w:r w:rsidDel="00000000" w:rsidR="00000000" w:rsidRPr="00000000">
        <w:rPr>
          <w:rtl w:val="0"/>
        </w:rPr>
        <w:t xml:space="preserve">Potentially.</w:t>
      </w:r>
    </w:p>
    <w:p w:rsidR="00000000" w:rsidDel="00000000" w:rsidP="00000000" w:rsidRDefault="00000000" w:rsidRPr="00000000" w14:paraId="00003C50">
      <w:pPr>
        <w:pStyle w:val="Heading3"/>
        <w:keepNext w:val="0"/>
        <w:keepLines w:val="0"/>
        <w:spacing w:before="280" w:lineRule="auto"/>
        <w:rPr>
          <w:b w:val="1"/>
          <w:bCs w:val="1"/>
          <w:color w:val="000000"/>
          <w:sz w:val="26"/>
          <w:szCs w:val="26"/>
        </w:rPr>
      </w:pPr>
      <w:bookmarkStart w:colFirst="0" w:colLast="0" w:name="_rrtotqov10bw" w:id="6101"/>
      <w:bookmarkEnd w:id="6101"/>
      <w:r w:rsidDel="00000000" w:rsidR="00000000" w:rsidRPr="00000000">
        <w:rPr>
          <w:b w:val="1"/>
          <w:bCs w:val="1"/>
          <w:color w:val="000000"/>
          <w:sz w:val="26"/>
          <w:szCs w:val="26"/>
          <w:rtl w:val="0"/>
        </w:rPr>
        <w:t xml:space="preserve">28. Can I sue a tour operator?</w:t>
      </w:r>
    </w:p>
    <w:p w:rsidR="00000000" w:rsidDel="00000000" w:rsidP="00000000" w:rsidRDefault="00000000" w:rsidRPr="00000000" w14:paraId="00003C51">
      <w:pPr>
        <w:spacing w:after="240" w:before="240" w:lineRule="auto"/>
        <w:rPr/>
      </w:pPr>
      <w:r w:rsidDel="00000000" w:rsidR="00000000" w:rsidRPr="00000000">
        <w:rPr>
          <w:rtl w:val="0"/>
        </w:rPr>
        <w:t xml:space="preserve">Potentially, under the applicable contractual and statutory framework.</w:t>
      </w:r>
    </w:p>
    <w:p w:rsidR="00000000" w:rsidDel="00000000" w:rsidP="00000000" w:rsidRDefault="00000000" w:rsidRPr="00000000" w14:paraId="00003C52">
      <w:pPr>
        <w:pStyle w:val="Heading3"/>
        <w:keepNext w:val="0"/>
        <w:keepLines w:val="0"/>
        <w:spacing w:before="280" w:lineRule="auto"/>
        <w:rPr>
          <w:b w:val="1"/>
          <w:bCs w:val="1"/>
          <w:color w:val="000000"/>
          <w:sz w:val="26"/>
          <w:szCs w:val="26"/>
        </w:rPr>
      </w:pPr>
      <w:bookmarkStart w:colFirst="0" w:colLast="0" w:name="_j46mc57xvda8" w:id="6102"/>
      <w:bookmarkEnd w:id="6102"/>
      <w:r w:rsidDel="00000000" w:rsidR="00000000" w:rsidRPr="00000000">
        <w:rPr>
          <w:b w:val="1"/>
          <w:bCs w:val="1"/>
          <w:color w:val="000000"/>
          <w:sz w:val="26"/>
          <w:szCs w:val="26"/>
          <w:rtl w:val="0"/>
        </w:rPr>
        <w:t xml:space="preserve">29. Does signing an adventure-tour waiver eliminate all claims?</w:t>
      </w:r>
    </w:p>
    <w:p w:rsidR="00000000" w:rsidDel="00000000" w:rsidP="00000000" w:rsidRDefault="00000000" w:rsidRPr="00000000" w14:paraId="00003C53">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3C54">
      <w:pPr>
        <w:pStyle w:val="Heading3"/>
        <w:keepNext w:val="0"/>
        <w:keepLines w:val="0"/>
        <w:spacing w:before="280" w:lineRule="auto"/>
        <w:rPr>
          <w:b w:val="1"/>
          <w:bCs w:val="1"/>
          <w:color w:val="000000"/>
          <w:sz w:val="26"/>
          <w:szCs w:val="26"/>
        </w:rPr>
      </w:pPr>
      <w:bookmarkStart w:colFirst="0" w:colLast="0" w:name="_l4ub2140ujfu" w:id="6103"/>
      <w:bookmarkEnd w:id="6103"/>
      <w:r w:rsidDel="00000000" w:rsidR="00000000" w:rsidRPr="00000000">
        <w:rPr>
          <w:b w:val="1"/>
          <w:bCs w:val="1"/>
          <w:color w:val="000000"/>
          <w:sz w:val="26"/>
          <w:szCs w:val="26"/>
          <w:rtl w:val="0"/>
        </w:rPr>
        <w:t xml:space="preserve">30. Can I sue after a diving accident?</w:t>
      </w:r>
    </w:p>
    <w:p w:rsidR="00000000" w:rsidDel="00000000" w:rsidP="00000000" w:rsidRDefault="00000000" w:rsidRPr="00000000" w14:paraId="00003C55">
      <w:pPr>
        <w:spacing w:after="240" w:before="240" w:lineRule="auto"/>
        <w:rPr/>
      </w:pPr>
      <w:r w:rsidDel="00000000" w:rsidR="00000000" w:rsidRPr="00000000">
        <w:rPr>
          <w:rtl w:val="0"/>
        </w:rPr>
        <w:t xml:space="preserve">Potentially, depending on the circumstances.</w:t>
      </w:r>
    </w:p>
    <w:p w:rsidR="00000000" w:rsidDel="00000000" w:rsidP="00000000" w:rsidRDefault="00000000" w:rsidRPr="00000000" w14:paraId="00003C56">
      <w:pPr>
        <w:pStyle w:val="Heading3"/>
        <w:keepNext w:val="0"/>
        <w:keepLines w:val="0"/>
        <w:spacing w:before="280" w:lineRule="auto"/>
        <w:rPr>
          <w:b w:val="1"/>
          <w:bCs w:val="1"/>
          <w:color w:val="000000"/>
          <w:sz w:val="26"/>
          <w:szCs w:val="26"/>
        </w:rPr>
      </w:pPr>
      <w:bookmarkStart w:colFirst="0" w:colLast="0" w:name="_d5yonlu9sahj" w:id="6104"/>
      <w:bookmarkEnd w:id="6104"/>
      <w:r w:rsidDel="00000000" w:rsidR="00000000" w:rsidRPr="00000000">
        <w:rPr>
          <w:b w:val="1"/>
          <w:bCs w:val="1"/>
          <w:color w:val="000000"/>
          <w:sz w:val="26"/>
          <w:szCs w:val="26"/>
          <w:rtl w:val="0"/>
        </w:rPr>
        <w:t xml:space="preserve">31. Can I sue after a boat accident?</w:t>
      </w:r>
    </w:p>
    <w:p w:rsidR="00000000" w:rsidDel="00000000" w:rsidP="00000000" w:rsidRDefault="00000000" w:rsidRPr="00000000" w14:paraId="00003C57">
      <w:pPr>
        <w:spacing w:after="240" w:before="240" w:lineRule="auto"/>
        <w:rPr/>
      </w:pPr>
      <w:r w:rsidDel="00000000" w:rsidR="00000000" w:rsidRPr="00000000">
        <w:rPr>
          <w:rtl w:val="0"/>
        </w:rPr>
        <w:t xml:space="preserve">Potentially.</w:t>
      </w:r>
    </w:p>
    <w:p w:rsidR="00000000" w:rsidDel="00000000" w:rsidP="00000000" w:rsidRDefault="00000000" w:rsidRPr="00000000" w14:paraId="00003C58">
      <w:pPr>
        <w:pStyle w:val="Heading3"/>
        <w:keepNext w:val="0"/>
        <w:keepLines w:val="0"/>
        <w:spacing w:before="280" w:lineRule="auto"/>
        <w:rPr>
          <w:b w:val="1"/>
          <w:bCs w:val="1"/>
          <w:color w:val="000000"/>
          <w:sz w:val="26"/>
          <w:szCs w:val="26"/>
        </w:rPr>
      </w:pPr>
      <w:bookmarkStart w:colFirst="0" w:colLast="0" w:name="_ehf6kxzmerr" w:id="6105"/>
      <w:bookmarkEnd w:id="6105"/>
      <w:r w:rsidDel="00000000" w:rsidR="00000000" w:rsidRPr="00000000">
        <w:rPr>
          <w:b w:val="1"/>
          <w:bCs w:val="1"/>
          <w:color w:val="000000"/>
          <w:sz w:val="26"/>
          <w:szCs w:val="26"/>
          <w:rtl w:val="0"/>
        </w:rPr>
        <w:t xml:space="preserve">32. Can I claim compensation after medical malpractice?</w:t>
      </w:r>
    </w:p>
    <w:p w:rsidR="00000000" w:rsidDel="00000000" w:rsidP="00000000" w:rsidRDefault="00000000" w:rsidRPr="00000000" w14:paraId="00003C59">
      <w:pPr>
        <w:spacing w:after="240" w:before="240" w:lineRule="auto"/>
        <w:rPr/>
      </w:pPr>
      <w:r w:rsidDel="00000000" w:rsidR="00000000" w:rsidRPr="00000000">
        <w:rPr>
          <w:rtl w:val="0"/>
        </w:rPr>
        <w:t xml:space="preserve">Potentially, where the relevant requirements are established.</w:t>
      </w:r>
    </w:p>
    <w:p w:rsidR="00000000" w:rsidDel="00000000" w:rsidP="00000000" w:rsidRDefault="00000000" w:rsidRPr="00000000" w14:paraId="00003C5A">
      <w:pPr>
        <w:pStyle w:val="Heading3"/>
        <w:keepNext w:val="0"/>
        <w:keepLines w:val="0"/>
        <w:spacing w:before="280" w:lineRule="auto"/>
        <w:rPr>
          <w:b w:val="1"/>
          <w:bCs w:val="1"/>
          <w:color w:val="000000"/>
          <w:sz w:val="26"/>
          <w:szCs w:val="26"/>
        </w:rPr>
      </w:pPr>
      <w:bookmarkStart w:colFirst="0" w:colLast="0" w:name="_6spcfpy5wrhc" w:id="6106"/>
      <w:bookmarkEnd w:id="6106"/>
      <w:r w:rsidDel="00000000" w:rsidR="00000000" w:rsidRPr="00000000">
        <w:rPr>
          <w:b w:val="1"/>
          <w:bCs w:val="1"/>
          <w:color w:val="000000"/>
          <w:sz w:val="26"/>
          <w:szCs w:val="26"/>
          <w:rtl w:val="0"/>
        </w:rPr>
        <w:t xml:space="preserve">33. Does a poor medical outcome prove negligence?</w:t>
      </w:r>
    </w:p>
    <w:p w:rsidR="00000000" w:rsidDel="00000000" w:rsidP="00000000" w:rsidRDefault="00000000" w:rsidRPr="00000000" w14:paraId="00003C5B">
      <w:pPr>
        <w:spacing w:after="240" w:before="240" w:lineRule="auto"/>
        <w:rPr/>
      </w:pPr>
      <w:r w:rsidDel="00000000" w:rsidR="00000000" w:rsidRPr="00000000">
        <w:rPr>
          <w:rtl w:val="0"/>
        </w:rPr>
        <w:t xml:space="preserve">No.</w:t>
      </w:r>
    </w:p>
    <w:p w:rsidR="00000000" w:rsidDel="00000000" w:rsidP="00000000" w:rsidRDefault="00000000" w:rsidRPr="00000000" w14:paraId="00003C5C">
      <w:pPr>
        <w:pStyle w:val="Heading3"/>
        <w:keepNext w:val="0"/>
        <w:keepLines w:val="0"/>
        <w:spacing w:before="280" w:lineRule="auto"/>
        <w:rPr>
          <w:b w:val="1"/>
          <w:bCs w:val="1"/>
          <w:color w:val="000000"/>
          <w:sz w:val="26"/>
          <w:szCs w:val="26"/>
        </w:rPr>
      </w:pPr>
      <w:bookmarkStart w:colFirst="0" w:colLast="0" w:name="_24mnfsanr050" w:id="6107"/>
      <w:bookmarkEnd w:id="6107"/>
      <w:r w:rsidDel="00000000" w:rsidR="00000000" w:rsidRPr="00000000">
        <w:rPr>
          <w:b w:val="1"/>
          <w:bCs w:val="1"/>
          <w:color w:val="000000"/>
          <w:sz w:val="26"/>
          <w:szCs w:val="26"/>
          <w:rtl w:val="0"/>
        </w:rPr>
        <w:t xml:space="preserve">34. Can I sue after cosmetic surgery complications?</w:t>
      </w:r>
    </w:p>
    <w:p w:rsidR="00000000" w:rsidDel="00000000" w:rsidP="00000000" w:rsidRDefault="00000000" w:rsidRPr="00000000" w14:paraId="00003C5D">
      <w:pPr>
        <w:spacing w:after="240" w:before="240" w:lineRule="auto"/>
        <w:rPr/>
      </w:pPr>
      <w:r w:rsidDel="00000000" w:rsidR="00000000" w:rsidRPr="00000000">
        <w:rPr>
          <w:rtl w:val="0"/>
        </w:rPr>
        <w:t xml:space="preserve">Potentially.</w:t>
      </w:r>
    </w:p>
    <w:p w:rsidR="00000000" w:rsidDel="00000000" w:rsidP="00000000" w:rsidRDefault="00000000" w:rsidRPr="00000000" w14:paraId="00003C5E">
      <w:pPr>
        <w:pStyle w:val="Heading3"/>
        <w:keepNext w:val="0"/>
        <w:keepLines w:val="0"/>
        <w:spacing w:before="280" w:lineRule="auto"/>
        <w:rPr>
          <w:b w:val="1"/>
          <w:bCs w:val="1"/>
          <w:color w:val="000000"/>
          <w:sz w:val="26"/>
          <w:szCs w:val="26"/>
        </w:rPr>
      </w:pPr>
      <w:bookmarkStart w:colFirst="0" w:colLast="0" w:name="_177xu2zbz2h8" w:id="6108"/>
      <w:bookmarkEnd w:id="6108"/>
      <w:r w:rsidDel="00000000" w:rsidR="00000000" w:rsidRPr="00000000">
        <w:rPr>
          <w:b w:val="1"/>
          <w:bCs w:val="1"/>
          <w:color w:val="000000"/>
          <w:sz w:val="26"/>
          <w:szCs w:val="26"/>
          <w:rtl w:val="0"/>
        </w:rPr>
        <w:t xml:space="preserve">35. Can a hospital be responsible for a doctor's conduct?</w:t>
      </w:r>
    </w:p>
    <w:p w:rsidR="00000000" w:rsidDel="00000000" w:rsidP="00000000" w:rsidRDefault="00000000" w:rsidRPr="00000000" w14:paraId="00003C5F">
      <w:pPr>
        <w:spacing w:after="240" w:before="240" w:lineRule="auto"/>
        <w:rPr/>
      </w:pPr>
      <w:r w:rsidDel="00000000" w:rsidR="00000000" w:rsidRPr="00000000">
        <w:rPr>
          <w:rtl w:val="0"/>
        </w:rPr>
        <w:t xml:space="preserve">Potentially, depending on the legal relationship and circumstances.</w:t>
      </w:r>
    </w:p>
    <w:p w:rsidR="00000000" w:rsidDel="00000000" w:rsidP="00000000" w:rsidRDefault="00000000" w:rsidRPr="00000000" w14:paraId="00003C60">
      <w:pPr>
        <w:pStyle w:val="Heading3"/>
        <w:keepNext w:val="0"/>
        <w:keepLines w:val="0"/>
        <w:spacing w:before="280" w:lineRule="auto"/>
        <w:rPr>
          <w:b w:val="1"/>
          <w:bCs w:val="1"/>
          <w:color w:val="000000"/>
          <w:sz w:val="26"/>
          <w:szCs w:val="26"/>
        </w:rPr>
      </w:pPr>
      <w:bookmarkStart w:colFirst="0" w:colLast="0" w:name="_dy8ezqdamfr8" w:id="6109"/>
      <w:bookmarkEnd w:id="6109"/>
      <w:r w:rsidDel="00000000" w:rsidR="00000000" w:rsidRPr="00000000">
        <w:rPr>
          <w:b w:val="1"/>
          <w:bCs w:val="1"/>
          <w:color w:val="000000"/>
          <w:sz w:val="26"/>
          <w:szCs w:val="26"/>
          <w:rtl w:val="0"/>
        </w:rPr>
        <w:t xml:space="preserve">36. Is a doctor's liability always strict?</w:t>
      </w:r>
    </w:p>
    <w:p w:rsidR="00000000" w:rsidDel="00000000" w:rsidP="00000000" w:rsidRDefault="00000000" w:rsidRPr="00000000" w14:paraId="00003C61">
      <w:pPr>
        <w:spacing w:after="240" w:before="240" w:lineRule="auto"/>
        <w:rPr/>
      </w:pPr>
      <w:r w:rsidDel="00000000" w:rsidR="00000000" w:rsidRPr="00000000">
        <w:rPr>
          <w:rtl w:val="0"/>
        </w:rPr>
        <w:t xml:space="preserve">No.</w:t>
      </w:r>
    </w:p>
    <w:p w:rsidR="00000000" w:rsidDel="00000000" w:rsidP="00000000" w:rsidRDefault="00000000" w:rsidRPr="00000000" w14:paraId="00003C62">
      <w:pPr>
        <w:pStyle w:val="Heading3"/>
        <w:keepNext w:val="0"/>
        <w:keepLines w:val="0"/>
        <w:spacing w:before="280" w:lineRule="auto"/>
        <w:rPr>
          <w:b w:val="1"/>
          <w:bCs w:val="1"/>
          <w:color w:val="000000"/>
          <w:sz w:val="26"/>
          <w:szCs w:val="26"/>
        </w:rPr>
      </w:pPr>
      <w:bookmarkStart w:colFirst="0" w:colLast="0" w:name="_e5ckymw0lbzg" w:id="6110"/>
      <w:bookmarkEnd w:id="6110"/>
      <w:r w:rsidDel="00000000" w:rsidR="00000000" w:rsidRPr="00000000">
        <w:rPr>
          <w:b w:val="1"/>
          <w:bCs w:val="1"/>
          <w:color w:val="000000"/>
          <w:sz w:val="26"/>
          <w:szCs w:val="26"/>
          <w:rtl w:val="0"/>
        </w:rPr>
        <w:t xml:space="preserve">37. Can I sue over a defective product?</w:t>
      </w:r>
    </w:p>
    <w:p w:rsidR="00000000" w:rsidDel="00000000" w:rsidP="00000000" w:rsidRDefault="00000000" w:rsidRPr="00000000" w14:paraId="00003C63">
      <w:pPr>
        <w:spacing w:after="240" w:before="240" w:lineRule="auto"/>
        <w:rPr/>
      </w:pPr>
      <w:r w:rsidDel="00000000" w:rsidR="00000000" w:rsidRPr="00000000">
        <w:rPr>
          <w:rtl w:val="0"/>
        </w:rPr>
        <w:t xml:space="preserve">Potentially, under the applicable liability framework.</w:t>
      </w:r>
    </w:p>
    <w:p w:rsidR="00000000" w:rsidDel="00000000" w:rsidP="00000000" w:rsidRDefault="00000000" w:rsidRPr="00000000" w14:paraId="00003C64">
      <w:pPr>
        <w:pStyle w:val="Heading3"/>
        <w:keepNext w:val="0"/>
        <w:keepLines w:val="0"/>
        <w:spacing w:before="280" w:lineRule="auto"/>
        <w:rPr>
          <w:b w:val="1"/>
          <w:bCs w:val="1"/>
          <w:color w:val="000000"/>
          <w:sz w:val="26"/>
          <w:szCs w:val="26"/>
        </w:rPr>
      </w:pPr>
      <w:bookmarkStart w:colFirst="0" w:colLast="0" w:name="_5j8mb8og1h8i" w:id="6111"/>
      <w:bookmarkEnd w:id="6111"/>
      <w:r w:rsidDel="00000000" w:rsidR="00000000" w:rsidRPr="00000000">
        <w:rPr>
          <w:b w:val="1"/>
          <w:bCs w:val="1"/>
          <w:color w:val="000000"/>
          <w:sz w:val="26"/>
          <w:szCs w:val="26"/>
          <w:rtl w:val="0"/>
        </w:rPr>
        <w:t xml:space="preserve">38. Can a foreign manufacturer be liable in Brazil?</w:t>
      </w:r>
    </w:p>
    <w:p w:rsidR="00000000" w:rsidDel="00000000" w:rsidP="00000000" w:rsidRDefault="00000000" w:rsidRPr="00000000" w14:paraId="00003C65">
      <w:pPr>
        <w:spacing w:after="240" w:before="240" w:lineRule="auto"/>
        <w:rPr/>
      </w:pPr>
      <w:r w:rsidDel="00000000" w:rsidR="00000000" w:rsidRPr="00000000">
        <w:rPr>
          <w:rtl w:val="0"/>
        </w:rPr>
        <w:t xml:space="preserve">Potentially.</w:t>
      </w:r>
    </w:p>
    <w:p w:rsidR="00000000" w:rsidDel="00000000" w:rsidP="00000000" w:rsidRDefault="00000000" w:rsidRPr="00000000" w14:paraId="00003C66">
      <w:pPr>
        <w:pStyle w:val="Heading3"/>
        <w:keepNext w:val="0"/>
        <w:keepLines w:val="0"/>
        <w:spacing w:before="280" w:lineRule="auto"/>
        <w:rPr>
          <w:b w:val="1"/>
          <w:bCs w:val="1"/>
          <w:color w:val="000000"/>
          <w:sz w:val="26"/>
          <w:szCs w:val="26"/>
        </w:rPr>
      </w:pPr>
      <w:bookmarkStart w:colFirst="0" w:colLast="0" w:name="_uaddnb5l3ec" w:id="6112"/>
      <w:bookmarkEnd w:id="6112"/>
      <w:r w:rsidDel="00000000" w:rsidR="00000000" w:rsidRPr="00000000">
        <w:rPr>
          <w:b w:val="1"/>
          <w:bCs w:val="1"/>
          <w:color w:val="000000"/>
          <w:sz w:val="26"/>
          <w:szCs w:val="26"/>
          <w:rtl w:val="0"/>
        </w:rPr>
        <w:t xml:space="preserve">39. Can I bring a workplace injury claim?</w:t>
      </w:r>
    </w:p>
    <w:p w:rsidR="00000000" w:rsidDel="00000000" w:rsidP="00000000" w:rsidRDefault="00000000" w:rsidRPr="00000000" w14:paraId="00003C67">
      <w:pPr>
        <w:spacing w:after="240" w:before="240" w:lineRule="auto"/>
        <w:rPr/>
      </w:pPr>
      <w:r w:rsidDel="00000000" w:rsidR="00000000" w:rsidRPr="00000000">
        <w:rPr>
          <w:rtl w:val="0"/>
        </w:rPr>
        <w:t xml:space="preserve">Potentially, subject to the relevant labor and civil law rules.</w:t>
      </w:r>
    </w:p>
    <w:p w:rsidR="00000000" w:rsidDel="00000000" w:rsidP="00000000" w:rsidRDefault="00000000" w:rsidRPr="00000000" w14:paraId="00003C68">
      <w:pPr>
        <w:pStyle w:val="Heading3"/>
        <w:keepNext w:val="0"/>
        <w:keepLines w:val="0"/>
        <w:spacing w:before="280" w:lineRule="auto"/>
        <w:rPr>
          <w:b w:val="1"/>
          <w:bCs w:val="1"/>
          <w:color w:val="000000"/>
          <w:sz w:val="26"/>
          <w:szCs w:val="26"/>
        </w:rPr>
      </w:pPr>
      <w:bookmarkStart w:colFirst="0" w:colLast="0" w:name="_dnf7jgt6qyfq" w:id="6113"/>
      <w:bookmarkEnd w:id="6113"/>
      <w:r w:rsidDel="00000000" w:rsidR="00000000" w:rsidRPr="00000000">
        <w:rPr>
          <w:b w:val="1"/>
          <w:bCs w:val="1"/>
          <w:color w:val="000000"/>
          <w:sz w:val="26"/>
          <w:szCs w:val="26"/>
          <w:rtl w:val="0"/>
        </w:rPr>
        <w:t xml:space="preserve">40. Which court hears workplace accident compensation claims?</w:t>
      </w:r>
    </w:p>
    <w:p w:rsidR="00000000" w:rsidDel="00000000" w:rsidP="00000000" w:rsidRDefault="00000000" w:rsidRPr="00000000" w14:paraId="00003C69">
      <w:pPr>
        <w:spacing w:after="240" w:before="240" w:lineRule="auto"/>
        <w:rPr/>
      </w:pPr>
      <w:r w:rsidDel="00000000" w:rsidR="00000000" w:rsidRPr="00000000">
        <w:rPr>
          <w:rtl w:val="0"/>
        </w:rPr>
        <w:t xml:space="preserve">Claims arising from employment relationships may fall within Labor Court jurisdiction.</w:t>
      </w:r>
    </w:p>
    <w:p w:rsidR="00000000" w:rsidDel="00000000" w:rsidP="00000000" w:rsidRDefault="00000000" w:rsidRPr="00000000" w14:paraId="00003C6A">
      <w:pPr>
        <w:pStyle w:val="Heading3"/>
        <w:keepNext w:val="0"/>
        <w:keepLines w:val="0"/>
        <w:spacing w:before="280" w:lineRule="auto"/>
        <w:rPr>
          <w:b w:val="1"/>
          <w:bCs w:val="1"/>
          <w:color w:val="000000"/>
          <w:sz w:val="26"/>
          <w:szCs w:val="26"/>
        </w:rPr>
      </w:pPr>
      <w:bookmarkStart w:colFirst="0" w:colLast="0" w:name="_138gnmqjzrkx" w:id="6114"/>
      <w:bookmarkEnd w:id="6114"/>
      <w:r w:rsidDel="00000000" w:rsidR="00000000" w:rsidRPr="00000000">
        <w:rPr>
          <w:b w:val="1"/>
          <w:bCs w:val="1"/>
          <w:color w:val="000000"/>
          <w:sz w:val="26"/>
          <w:szCs w:val="26"/>
          <w:rtl w:val="0"/>
        </w:rPr>
        <w:t xml:space="preserve">41. Can I sue a public authority after an accident?</w:t>
      </w:r>
    </w:p>
    <w:p w:rsidR="00000000" w:rsidDel="00000000" w:rsidP="00000000" w:rsidRDefault="00000000" w:rsidRPr="00000000" w14:paraId="00003C6B">
      <w:pPr>
        <w:spacing w:after="240" w:before="240" w:lineRule="auto"/>
        <w:rPr/>
      </w:pPr>
      <w:r w:rsidDel="00000000" w:rsidR="00000000" w:rsidRPr="00000000">
        <w:rPr>
          <w:rtl w:val="0"/>
        </w:rPr>
        <w:t xml:space="preserve">Potentially, under the applicable public-law framework.</w:t>
      </w:r>
    </w:p>
    <w:p w:rsidR="00000000" w:rsidDel="00000000" w:rsidP="00000000" w:rsidRDefault="00000000" w:rsidRPr="00000000" w14:paraId="00003C6C">
      <w:pPr>
        <w:pStyle w:val="Heading3"/>
        <w:keepNext w:val="0"/>
        <w:keepLines w:val="0"/>
        <w:spacing w:before="280" w:lineRule="auto"/>
        <w:rPr>
          <w:b w:val="1"/>
          <w:bCs w:val="1"/>
          <w:color w:val="000000"/>
          <w:sz w:val="26"/>
          <w:szCs w:val="26"/>
        </w:rPr>
      </w:pPr>
      <w:bookmarkStart w:colFirst="0" w:colLast="0" w:name="_dhy846p1jahq" w:id="6115"/>
      <w:bookmarkEnd w:id="6115"/>
      <w:r w:rsidDel="00000000" w:rsidR="00000000" w:rsidRPr="00000000">
        <w:rPr>
          <w:b w:val="1"/>
          <w:bCs w:val="1"/>
          <w:color w:val="000000"/>
          <w:sz w:val="26"/>
          <w:szCs w:val="26"/>
          <w:rtl w:val="0"/>
        </w:rPr>
        <w:t xml:space="preserve">42. Can I claim compensation after an animal attack?</w:t>
      </w:r>
    </w:p>
    <w:p w:rsidR="00000000" w:rsidDel="00000000" w:rsidP="00000000" w:rsidRDefault="00000000" w:rsidRPr="00000000" w14:paraId="00003C6D">
      <w:pPr>
        <w:spacing w:after="240" w:before="240" w:lineRule="auto"/>
        <w:rPr/>
      </w:pPr>
      <w:r w:rsidDel="00000000" w:rsidR="00000000" w:rsidRPr="00000000">
        <w:rPr>
          <w:rtl w:val="0"/>
        </w:rPr>
        <w:t xml:space="preserve">Potentially, including under Civil Code Article 936.</w:t>
      </w:r>
    </w:p>
    <w:p w:rsidR="00000000" w:rsidDel="00000000" w:rsidP="00000000" w:rsidRDefault="00000000" w:rsidRPr="00000000" w14:paraId="00003C6E">
      <w:pPr>
        <w:pStyle w:val="Heading3"/>
        <w:keepNext w:val="0"/>
        <w:keepLines w:val="0"/>
        <w:spacing w:before="280" w:lineRule="auto"/>
        <w:rPr>
          <w:b w:val="1"/>
          <w:bCs w:val="1"/>
          <w:color w:val="000000"/>
          <w:sz w:val="26"/>
          <w:szCs w:val="26"/>
        </w:rPr>
      </w:pPr>
      <w:bookmarkStart w:colFirst="0" w:colLast="0" w:name="_foosk5hxa1vj" w:id="6116"/>
      <w:bookmarkEnd w:id="6116"/>
      <w:r w:rsidDel="00000000" w:rsidR="00000000" w:rsidRPr="00000000">
        <w:rPr>
          <w:b w:val="1"/>
          <w:bCs w:val="1"/>
          <w:color w:val="000000"/>
          <w:sz w:val="26"/>
          <w:szCs w:val="26"/>
          <w:rtl w:val="0"/>
        </w:rPr>
        <w:t xml:space="preserve">43. Can I claim compensation for permanent disability?</w:t>
      </w:r>
    </w:p>
    <w:p w:rsidR="00000000" w:rsidDel="00000000" w:rsidP="00000000" w:rsidRDefault="00000000" w:rsidRPr="00000000" w14:paraId="00003C6F">
      <w:pPr>
        <w:spacing w:after="240" w:before="240" w:lineRule="auto"/>
        <w:rPr/>
      </w:pPr>
      <w:r w:rsidDel="00000000" w:rsidR="00000000" w:rsidRPr="00000000">
        <w:rPr>
          <w:rtl w:val="0"/>
        </w:rPr>
        <w:t xml:space="preserve">Potentially.</w:t>
      </w:r>
    </w:p>
    <w:p w:rsidR="00000000" w:rsidDel="00000000" w:rsidP="00000000" w:rsidRDefault="00000000" w:rsidRPr="00000000" w14:paraId="00003C70">
      <w:pPr>
        <w:pStyle w:val="Heading3"/>
        <w:keepNext w:val="0"/>
        <w:keepLines w:val="0"/>
        <w:spacing w:before="280" w:lineRule="auto"/>
        <w:rPr>
          <w:b w:val="1"/>
          <w:bCs w:val="1"/>
          <w:color w:val="000000"/>
          <w:sz w:val="26"/>
          <w:szCs w:val="26"/>
        </w:rPr>
      </w:pPr>
      <w:bookmarkStart w:colFirst="0" w:colLast="0" w:name="_73ww9j1taat2" w:id="6117"/>
      <w:bookmarkEnd w:id="6117"/>
      <w:r w:rsidDel="00000000" w:rsidR="00000000" w:rsidRPr="00000000">
        <w:rPr>
          <w:b w:val="1"/>
          <w:bCs w:val="1"/>
          <w:color w:val="000000"/>
          <w:sz w:val="26"/>
          <w:szCs w:val="26"/>
          <w:rtl w:val="0"/>
        </w:rPr>
        <w:t xml:space="preserve">44. Can I receive a disability-related pension?</w:t>
      </w:r>
    </w:p>
    <w:p w:rsidR="00000000" w:rsidDel="00000000" w:rsidP="00000000" w:rsidRDefault="00000000" w:rsidRPr="00000000" w14:paraId="00003C71">
      <w:pPr>
        <w:spacing w:after="240" w:before="240" w:lineRule="auto"/>
        <w:rPr/>
      </w:pPr>
      <w:r w:rsidDel="00000000" w:rsidR="00000000" w:rsidRPr="00000000">
        <w:rPr>
          <w:rtl w:val="0"/>
        </w:rPr>
        <w:t xml:space="preserve">Potentially, under Article 950.</w:t>
      </w:r>
    </w:p>
    <w:p w:rsidR="00000000" w:rsidDel="00000000" w:rsidP="00000000" w:rsidRDefault="00000000" w:rsidRPr="00000000" w14:paraId="00003C72">
      <w:pPr>
        <w:pStyle w:val="Heading3"/>
        <w:keepNext w:val="0"/>
        <w:keepLines w:val="0"/>
        <w:spacing w:before="280" w:lineRule="auto"/>
        <w:rPr>
          <w:b w:val="1"/>
          <w:bCs w:val="1"/>
          <w:color w:val="000000"/>
          <w:sz w:val="26"/>
          <w:szCs w:val="26"/>
        </w:rPr>
      </w:pPr>
      <w:bookmarkStart w:colFirst="0" w:colLast="0" w:name="_y3j7j6f5kldj" w:id="6118"/>
      <w:bookmarkEnd w:id="6118"/>
      <w:r w:rsidDel="00000000" w:rsidR="00000000" w:rsidRPr="00000000">
        <w:rPr>
          <w:b w:val="1"/>
          <w:bCs w:val="1"/>
          <w:color w:val="000000"/>
          <w:sz w:val="26"/>
          <w:szCs w:val="26"/>
          <w:rtl w:val="0"/>
        </w:rPr>
        <w:t xml:space="preserve">45. Can the pension be paid as a lump sum?</w:t>
      </w:r>
    </w:p>
    <w:p w:rsidR="00000000" w:rsidDel="00000000" w:rsidP="00000000" w:rsidRDefault="00000000" w:rsidRPr="00000000" w14:paraId="00003C73">
      <w:pPr>
        <w:spacing w:after="240" w:before="240" w:lineRule="auto"/>
        <w:rPr/>
      </w:pPr>
      <w:r w:rsidDel="00000000" w:rsidR="00000000" w:rsidRPr="00000000">
        <w:rPr>
          <w:rtl w:val="0"/>
        </w:rPr>
        <w:t xml:space="preserve">A lump-sum request may be considered under the statutory framework.</w:t>
      </w:r>
    </w:p>
    <w:p w:rsidR="00000000" w:rsidDel="00000000" w:rsidP="00000000" w:rsidRDefault="00000000" w:rsidRPr="00000000" w14:paraId="00003C74">
      <w:pPr>
        <w:pStyle w:val="Heading3"/>
        <w:keepNext w:val="0"/>
        <w:keepLines w:val="0"/>
        <w:spacing w:before="280" w:lineRule="auto"/>
        <w:rPr>
          <w:b w:val="1"/>
          <w:bCs w:val="1"/>
          <w:color w:val="000000"/>
          <w:sz w:val="26"/>
          <w:szCs w:val="26"/>
        </w:rPr>
      </w:pPr>
      <w:bookmarkStart w:colFirst="0" w:colLast="0" w:name="_rx57ruagwqwm" w:id="6119"/>
      <w:bookmarkEnd w:id="6119"/>
      <w:r w:rsidDel="00000000" w:rsidR="00000000" w:rsidRPr="00000000">
        <w:rPr>
          <w:b w:val="1"/>
          <w:bCs w:val="1"/>
          <w:color w:val="000000"/>
          <w:sz w:val="26"/>
          <w:szCs w:val="26"/>
          <w:rtl w:val="0"/>
        </w:rPr>
        <w:t xml:space="preserve">46. Can family members sue after a wrongful death?</w:t>
      </w:r>
    </w:p>
    <w:p w:rsidR="00000000" w:rsidDel="00000000" w:rsidP="00000000" w:rsidRDefault="00000000" w:rsidRPr="00000000" w14:paraId="00003C75">
      <w:pPr>
        <w:spacing w:after="240" w:before="240" w:lineRule="auto"/>
        <w:rPr/>
      </w:pPr>
      <w:r w:rsidDel="00000000" w:rsidR="00000000" w:rsidRPr="00000000">
        <w:rPr>
          <w:rtl w:val="0"/>
        </w:rPr>
        <w:t xml:space="preserve">Qualifying relatives may have legally available claims.</w:t>
      </w:r>
    </w:p>
    <w:p w:rsidR="00000000" w:rsidDel="00000000" w:rsidP="00000000" w:rsidRDefault="00000000" w:rsidRPr="00000000" w14:paraId="00003C76">
      <w:pPr>
        <w:pStyle w:val="Heading3"/>
        <w:keepNext w:val="0"/>
        <w:keepLines w:val="0"/>
        <w:spacing w:before="280" w:lineRule="auto"/>
        <w:rPr>
          <w:b w:val="1"/>
          <w:bCs w:val="1"/>
          <w:color w:val="000000"/>
          <w:sz w:val="26"/>
          <w:szCs w:val="26"/>
        </w:rPr>
      </w:pPr>
      <w:bookmarkStart w:colFirst="0" w:colLast="0" w:name="_gphby2i7ade9" w:id="6120"/>
      <w:bookmarkEnd w:id="6120"/>
      <w:r w:rsidDel="00000000" w:rsidR="00000000" w:rsidRPr="00000000">
        <w:rPr>
          <w:b w:val="1"/>
          <w:bCs w:val="1"/>
          <w:color w:val="000000"/>
          <w:sz w:val="26"/>
          <w:szCs w:val="26"/>
          <w:rtl w:val="0"/>
        </w:rPr>
        <w:t xml:space="preserve">47. Can a foreign spouse bring a wrongful death claim?</w:t>
      </w:r>
    </w:p>
    <w:p w:rsidR="00000000" w:rsidDel="00000000" w:rsidP="00000000" w:rsidRDefault="00000000" w:rsidRPr="00000000" w14:paraId="00003C77">
      <w:pPr>
        <w:spacing w:after="240" w:before="240" w:lineRule="auto"/>
        <w:rPr/>
      </w:pPr>
      <w:r w:rsidDel="00000000" w:rsidR="00000000" w:rsidRPr="00000000">
        <w:rPr>
          <w:rtl w:val="0"/>
        </w:rPr>
        <w:t xml:space="preserve">Potentially.</w:t>
      </w:r>
    </w:p>
    <w:p w:rsidR="00000000" w:rsidDel="00000000" w:rsidP="00000000" w:rsidRDefault="00000000" w:rsidRPr="00000000" w14:paraId="00003C78">
      <w:pPr>
        <w:pStyle w:val="Heading3"/>
        <w:keepNext w:val="0"/>
        <w:keepLines w:val="0"/>
        <w:spacing w:before="280" w:lineRule="auto"/>
        <w:rPr>
          <w:b w:val="1"/>
          <w:bCs w:val="1"/>
          <w:color w:val="000000"/>
          <w:sz w:val="26"/>
          <w:szCs w:val="26"/>
        </w:rPr>
      </w:pPr>
      <w:bookmarkStart w:colFirst="0" w:colLast="0" w:name="_d5dl7i5ho9k" w:id="6121"/>
      <w:bookmarkEnd w:id="6121"/>
      <w:r w:rsidDel="00000000" w:rsidR="00000000" w:rsidRPr="00000000">
        <w:rPr>
          <w:b w:val="1"/>
          <w:bCs w:val="1"/>
          <w:color w:val="000000"/>
          <w:sz w:val="26"/>
          <w:szCs w:val="26"/>
          <w:rtl w:val="0"/>
        </w:rPr>
        <w:t xml:space="preserve">48. Can children seek compensation after a parent's death?</w:t>
      </w:r>
    </w:p>
    <w:p w:rsidR="00000000" w:rsidDel="00000000" w:rsidP="00000000" w:rsidRDefault="00000000" w:rsidRPr="00000000" w14:paraId="00003C79">
      <w:pPr>
        <w:spacing w:after="240" w:before="240" w:lineRule="auto"/>
        <w:rPr/>
      </w:pPr>
      <w:r w:rsidDel="00000000" w:rsidR="00000000" w:rsidRPr="00000000">
        <w:rPr>
          <w:rtl w:val="0"/>
        </w:rPr>
        <w:t xml:space="preserve">Potentially, subject to the applicable requirements.</w:t>
      </w:r>
    </w:p>
    <w:p w:rsidR="00000000" w:rsidDel="00000000" w:rsidP="00000000" w:rsidRDefault="00000000" w:rsidRPr="00000000" w14:paraId="00003C7A">
      <w:pPr>
        <w:pStyle w:val="Heading3"/>
        <w:keepNext w:val="0"/>
        <w:keepLines w:val="0"/>
        <w:spacing w:before="280" w:lineRule="auto"/>
        <w:rPr>
          <w:b w:val="1"/>
          <w:bCs w:val="1"/>
          <w:color w:val="000000"/>
          <w:sz w:val="26"/>
          <w:szCs w:val="26"/>
        </w:rPr>
      </w:pPr>
      <w:bookmarkStart w:colFirst="0" w:colLast="0" w:name="_joqw4zfxqvz" w:id="6122"/>
      <w:bookmarkEnd w:id="6122"/>
      <w:r w:rsidDel="00000000" w:rsidR="00000000" w:rsidRPr="00000000">
        <w:rPr>
          <w:b w:val="1"/>
          <w:bCs w:val="1"/>
          <w:color w:val="000000"/>
          <w:sz w:val="26"/>
          <w:szCs w:val="26"/>
          <w:rtl w:val="0"/>
        </w:rPr>
        <w:t xml:space="preserve">49. Can funeral expenses be recovered?</w:t>
      </w:r>
    </w:p>
    <w:p w:rsidR="00000000" w:rsidDel="00000000" w:rsidP="00000000" w:rsidRDefault="00000000" w:rsidRPr="00000000" w14:paraId="00003C7B">
      <w:pPr>
        <w:spacing w:after="240" w:before="240" w:lineRule="auto"/>
        <w:rPr/>
      </w:pPr>
      <w:r w:rsidDel="00000000" w:rsidR="00000000" w:rsidRPr="00000000">
        <w:rPr>
          <w:rtl w:val="0"/>
        </w:rPr>
        <w:t xml:space="preserve">Potentially, under Article 948.</w:t>
      </w:r>
    </w:p>
    <w:p w:rsidR="00000000" w:rsidDel="00000000" w:rsidP="00000000" w:rsidRDefault="00000000" w:rsidRPr="00000000" w14:paraId="00003C7C">
      <w:pPr>
        <w:pStyle w:val="Heading3"/>
        <w:keepNext w:val="0"/>
        <w:keepLines w:val="0"/>
        <w:spacing w:before="280" w:lineRule="auto"/>
        <w:rPr>
          <w:b w:val="1"/>
          <w:bCs w:val="1"/>
          <w:color w:val="000000"/>
          <w:sz w:val="26"/>
          <w:szCs w:val="26"/>
        </w:rPr>
      </w:pPr>
      <w:bookmarkStart w:colFirst="0" w:colLast="0" w:name="_x35afcqcarnc" w:id="6123"/>
      <w:bookmarkEnd w:id="6123"/>
      <w:r w:rsidDel="00000000" w:rsidR="00000000" w:rsidRPr="00000000">
        <w:rPr>
          <w:b w:val="1"/>
          <w:bCs w:val="1"/>
          <w:color w:val="000000"/>
          <w:sz w:val="26"/>
          <w:szCs w:val="26"/>
          <w:rtl w:val="0"/>
        </w:rPr>
        <w:t xml:space="preserve">50. Can financial dependents receive compensation?</w:t>
      </w:r>
    </w:p>
    <w:p w:rsidR="00000000" w:rsidDel="00000000" w:rsidP="00000000" w:rsidRDefault="00000000" w:rsidRPr="00000000" w14:paraId="00003C7D">
      <w:pPr>
        <w:spacing w:after="240" w:before="240" w:lineRule="auto"/>
        <w:rPr/>
      </w:pPr>
      <w:r w:rsidDel="00000000" w:rsidR="00000000" w:rsidRPr="00000000">
        <w:rPr>
          <w:rtl w:val="0"/>
        </w:rPr>
        <w:t xml:space="preserve">Potentially, subject to the statutory requirements.</w:t>
      </w:r>
    </w:p>
    <w:p w:rsidR="00000000" w:rsidDel="00000000" w:rsidP="00000000" w:rsidRDefault="00000000" w:rsidRPr="00000000" w14:paraId="00003C7E">
      <w:pPr>
        <w:pStyle w:val="Heading3"/>
        <w:keepNext w:val="0"/>
        <w:keepLines w:val="0"/>
        <w:spacing w:before="280" w:lineRule="auto"/>
        <w:rPr>
          <w:b w:val="1"/>
          <w:bCs w:val="1"/>
          <w:color w:val="000000"/>
          <w:sz w:val="26"/>
          <w:szCs w:val="26"/>
        </w:rPr>
      </w:pPr>
      <w:bookmarkStart w:colFirst="0" w:colLast="0" w:name="_ad3y4vs0xdah" w:id="6124"/>
      <w:bookmarkEnd w:id="6124"/>
      <w:r w:rsidDel="00000000" w:rsidR="00000000" w:rsidRPr="00000000">
        <w:rPr>
          <w:b w:val="1"/>
          <w:bCs w:val="1"/>
          <w:color w:val="000000"/>
          <w:sz w:val="26"/>
          <w:szCs w:val="26"/>
          <w:rtl w:val="0"/>
        </w:rPr>
        <w:t xml:space="preserve">51. Can a criminal investigation help a civil claim?</w:t>
      </w:r>
    </w:p>
    <w:p w:rsidR="00000000" w:rsidDel="00000000" w:rsidP="00000000" w:rsidRDefault="00000000" w:rsidRPr="00000000" w14:paraId="00003C7F">
      <w:pPr>
        <w:spacing w:after="240" w:before="240" w:lineRule="auto"/>
        <w:rPr/>
      </w:pPr>
      <w:r w:rsidDel="00000000" w:rsidR="00000000" w:rsidRPr="00000000">
        <w:rPr>
          <w:rtl w:val="0"/>
        </w:rPr>
        <w:t xml:space="preserve">It may be relevant, but the proceedings have distinct legal functions.</w:t>
      </w:r>
    </w:p>
    <w:p w:rsidR="00000000" w:rsidDel="00000000" w:rsidP="00000000" w:rsidRDefault="00000000" w:rsidRPr="00000000" w14:paraId="00003C80">
      <w:pPr>
        <w:pStyle w:val="Heading3"/>
        <w:keepNext w:val="0"/>
        <w:keepLines w:val="0"/>
        <w:spacing w:before="280" w:lineRule="auto"/>
        <w:rPr>
          <w:b w:val="1"/>
          <w:bCs w:val="1"/>
          <w:color w:val="000000"/>
          <w:sz w:val="26"/>
          <w:szCs w:val="26"/>
        </w:rPr>
      </w:pPr>
      <w:bookmarkStart w:colFirst="0" w:colLast="0" w:name="_ixubl8lhld6j" w:id="6125"/>
      <w:bookmarkEnd w:id="6125"/>
      <w:r w:rsidDel="00000000" w:rsidR="00000000" w:rsidRPr="00000000">
        <w:rPr>
          <w:b w:val="1"/>
          <w:bCs w:val="1"/>
          <w:color w:val="000000"/>
          <w:sz w:val="26"/>
          <w:szCs w:val="26"/>
          <w:rtl w:val="0"/>
        </w:rPr>
        <w:t xml:space="preserve">52. Must a criminal conviction occur before civil compensation is sought?</w:t>
      </w:r>
    </w:p>
    <w:p w:rsidR="00000000" w:rsidDel="00000000" w:rsidP="00000000" w:rsidRDefault="00000000" w:rsidRPr="00000000" w14:paraId="00003C81">
      <w:pPr>
        <w:spacing w:after="240" w:before="240" w:lineRule="auto"/>
        <w:rPr/>
      </w:pPr>
      <w:r w:rsidDel="00000000" w:rsidR="00000000" w:rsidRPr="00000000">
        <w:rPr>
          <w:rtl w:val="0"/>
        </w:rPr>
        <w:t xml:space="preserve">Not universally.</w:t>
      </w:r>
    </w:p>
    <w:p w:rsidR="00000000" w:rsidDel="00000000" w:rsidP="00000000" w:rsidRDefault="00000000" w:rsidRPr="00000000" w14:paraId="00003C82">
      <w:pPr>
        <w:pStyle w:val="Heading3"/>
        <w:keepNext w:val="0"/>
        <w:keepLines w:val="0"/>
        <w:spacing w:before="280" w:lineRule="auto"/>
        <w:rPr>
          <w:b w:val="1"/>
          <w:bCs w:val="1"/>
          <w:color w:val="000000"/>
          <w:sz w:val="26"/>
          <w:szCs w:val="26"/>
        </w:rPr>
      </w:pPr>
      <w:bookmarkStart w:colFirst="0" w:colLast="0" w:name="_tjeuyuqt5krn" w:id="6126"/>
      <w:bookmarkEnd w:id="6126"/>
      <w:r w:rsidDel="00000000" w:rsidR="00000000" w:rsidRPr="00000000">
        <w:rPr>
          <w:b w:val="1"/>
          <w:bCs w:val="1"/>
          <w:color w:val="000000"/>
          <w:sz w:val="26"/>
          <w:szCs w:val="26"/>
          <w:rtl w:val="0"/>
        </w:rPr>
        <w:t xml:space="preserve">53. What is the general civil compensation limitation period?</w:t>
      </w:r>
    </w:p>
    <w:p w:rsidR="00000000" w:rsidDel="00000000" w:rsidP="00000000" w:rsidRDefault="00000000" w:rsidRPr="00000000" w14:paraId="00003C83">
      <w:pPr>
        <w:spacing w:after="240" w:before="240" w:lineRule="auto"/>
        <w:rPr/>
      </w:pPr>
      <w:r w:rsidDel="00000000" w:rsidR="00000000" w:rsidRPr="00000000">
        <w:rPr>
          <w:rtl w:val="0"/>
        </w:rPr>
        <w:t xml:space="preserve">Article 206, paragraph 3, V, generally provides three years for qualifying civil reparation claims.</w:t>
      </w:r>
    </w:p>
    <w:p w:rsidR="00000000" w:rsidDel="00000000" w:rsidP="00000000" w:rsidRDefault="00000000" w:rsidRPr="00000000" w14:paraId="00003C84">
      <w:pPr>
        <w:pStyle w:val="Heading3"/>
        <w:keepNext w:val="0"/>
        <w:keepLines w:val="0"/>
        <w:spacing w:before="280" w:lineRule="auto"/>
        <w:rPr>
          <w:b w:val="1"/>
          <w:bCs w:val="1"/>
          <w:color w:val="000000"/>
          <w:sz w:val="26"/>
          <w:szCs w:val="26"/>
        </w:rPr>
      </w:pPr>
      <w:bookmarkStart w:colFirst="0" w:colLast="0" w:name="_oaeew9rlvzpl" w:id="6127"/>
      <w:bookmarkEnd w:id="6127"/>
      <w:r w:rsidDel="00000000" w:rsidR="00000000" w:rsidRPr="00000000">
        <w:rPr>
          <w:b w:val="1"/>
          <w:bCs w:val="1"/>
          <w:color w:val="000000"/>
          <w:sz w:val="26"/>
          <w:szCs w:val="26"/>
          <w:rtl w:val="0"/>
        </w:rPr>
        <w:t xml:space="preserve">54. What is the consumer accident limitation period?</w:t>
      </w:r>
    </w:p>
    <w:p w:rsidR="00000000" w:rsidDel="00000000" w:rsidP="00000000" w:rsidRDefault="00000000" w:rsidRPr="00000000" w14:paraId="00003C85">
      <w:pPr>
        <w:spacing w:after="240" w:before="240" w:lineRule="auto"/>
        <w:rPr/>
      </w:pPr>
      <w:r w:rsidDel="00000000" w:rsidR="00000000" w:rsidRPr="00000000">
        <w:rPr>
          <w:rtl w:val="0"/>
        </w:rPr>
        <w:t xml:space="preserve">Article 27 of the CDC provides five years for qualifying product or service accident claims.</w:t>
      </w:r>
    </w:p>
    <w:p w:rsidR="00000000" w:rsidDel="00000000" w:rsidP="00000000" w:rsidRDefault="00000000" w:rsidRPr="00000000" w14:paraId="00003C86">
      <w:pPr>
        <w:pStyle w:val="Heading3"/>
        <w:keepNext w:val="0"/>
        <w:keepLines w:val="0"/>
        <w:spacing w:before="280" w:lineRule="auto"/>
        <w:rPr>
          <w:b w:val="1"/>
          <w:bCs w:val="1"/>
          <w:color w:val="000000"/>
          <w:sz w:val="26"/>
          <w:szCs w:val="26"/>
        </w:rPr>
      </w:pPr>
      <w:bookmarkStart w:colFirst="0" w:colLast="0" w:name="_s05tambfuy5f" w:id="6128"/>
      <w:bookmarkEnd w:id="6128"/>
      <w:r w:rsidDel="00000000" w:rsidR="00000000" w:rsidRPr="00000000">
        <w:rPr>
          <w:b w:val="1"/>
          <w:bCs w:val="1"/>
          <w:color w:val="000000"/>
          <w:sz w:val="26"/>
          <w:szCs w:val="26"/>
          <w:rtl w:val="0"/>
        </w:rPr>
        <w:t xml:space="preserve">55. Do international flight injury claims have special deadlines?</w:t>
      </w:r>
    </w:p>
    <w:p w:rsidR="00000000" w:rsidDel="00000000" w:rsidP="00000000" w:rsidRDefault="00000000" w:rsidRPr="00000000" w14:paraId="00003C87">
      <w:pPr>
        <w:spacing w:after="240" w:before="240" w:lineRule="auto"/>
        <w:rPr/>
      </w:pPr>
      <w:r w:rsidDel="00000000" w:rsidR="00000000" w:rsidRPr="00000000">
        <w:rPr>
          <w:rtl w:val="0"/>
        </w:rPr>
        <w:t xml:space="preserve">Certain claims are subject to special international transport rules, including a two-year period under the applicable convention.</w:t>
      </w:r>
    </w:p>
    <w:p w:rsidR="00000000" w:rsidDel="00000000" w:rsidP="00000000" w:rsidRDefault="00000000" w:rsidRPr="00000000" w14:paraId="00003C88">
      <w:pPr>
        <w:pStyle w:val="Heading3"/>
        <w:keepNext w:val="0"/>
        <w:keepLines w:val="0"/>
        <w:spacing w:before="280" w:lineRule="auto"/>
        <w:rPr>
          <w:b w:val="1"/>
          <w:bCs w:val="1"/>
          <w:color w:val="000000"/>
          <w:sz w:val="26"/>
          <w:szCs w:val="26"/>
        </w:rPr>
      </w:pPr>
      <w:bookmarkStart w:colFirst="0" w:colLast="0" w:name="_r444vibhg87i" w:id="6129"/>
      <w:bookmarkEnd w:id="6129"/>
      <w:r w:rsidDel="00000000" w:rsidR="00000000" w:rsidRPr="00000000">
        <w:rPr>
          <w:b w:val="1"/>
          <w:bCs w:val="1"/>
          <w:color w:val="000000"/>
          <w:sz w:val="26"/>
          <w:szCs w:val="26"/>
          <w:rtl w:val="0"/>
        </w:rPr>
        <w:t xml:space="preserve">56. Is every international flight claim subject to exactly the same rule?</w:t>
      </w:r>
    </w:p>
    <w:p w:rsidR="00000000" w:rsidDel="00000000" w:rsidP="00000000" w:rsidRDefault="00000000" w:rsidRPr="00000000" w14:paraId="00003C89">
      <w:pPr>
        <w:spacing w:after="240" w:before="240" w:lineRule="auto"/>
        <w:rPr/>
      </w:pPr>
      <w:r w:rsidDel="00000000" w:rsidR="00000000" w:rsidRPr="00000000">
        <w:rPr>
          <w:rtl w:val="0"/>
        </w:rPr>
        <w:t xml:space="preserve">No. The claim and governing legal framework must be assessed.</w:t>
      </w:r>
    </w:p>
    <w:p w:rsidR="00000000" w:rsidDel="00000000" w:rsidP="00000000" w:rsidRDefault="00000000" w:rsidRPr="00000000" w14:paraId="00003C8A">
      <w:pPr>
        <w:pStyle w:val="Heading3"/>
        <w:keepNext w:val="0"/>
        <w:keepLines w:val="0"/>
        <w:spacing w:before="280" w:lineRule="auto"/>
        <w:rPr>
          <w:b w:val="1"/>
          <w:bCs w:val="1"/>
          <w:color w:val="000000"/>
          <w:sz w:val="26"/>
          <w:szCs w:val="26"/>
        </w:rPr>
      </w:pPr>
      <w:bookmarkStart w:colFirst="0" w:colLast="0" w:name="_o06fdi633r0h" w:id="6130"/>
      <w:bookmarkEnd w:id="6130"/>
      <w:r w:rsidDel="00000000" w:rsidR="00000000" w:rsidRPr="00000000">
        <w:rPr>
          <w:b w:val="1"/>
          <w:bCs w:val="1"/>
          <w:color w:val="000000"/>
          <w:sz w:val="26"/>
          <w:szCs w:val="26"/>
          <w:rtl w:val="0"/>
        </w:rPr>
        <w:t xml:space="preserve">57. Can a workplace injury have a different deadline?</w:t>
      </w:r>
    </w:p>
    <w:p w:rsidR="00000000" w:rsidDel="00000000" w:rsidP="00000000" w:rsidRDefault="00000000" w:rsidRPr="00000000" w14:paraId="00003C8B">
      <w:pPr>
        <w:spacing w:after="240" w:before="240" w:lineRule="auto"/>
        <w:rPr/>
      </w:pPr>
      <w:r w:rsidDel="00000000" w:rsidR="00000000" w:rsidRPr="00000000">
        <w:rPr>
          <w:rtl w:val="0"/>
        </w:rPr>
        <w:t xml:space="preserve">Yes.</w:t>
      </w:r>
    </w:p>
    <w:p w:rsidR="00000000" w:rsidDel="00000000" w:rsidP="00000000" w:rsidRDefault="00000000" w:rsidRPr="00000000" w14:paraId="00003C8C">
      <w:pPr>
        <w:pStyle w:val="Heading3"/>
        <w:keepNext w:val="0"/>
        <w:keepLines w:val="0"/>
        <w:spacing w:before="280" w:lineRule="auto"/>
        <w:rPr>
          <w:b w:val="1"/>
          <w:bCs w:val="1"/>
          <w:color w:val="000000"/>
          <w:sz w:val="26"/>
          <w:szCs w:val="26"/>
        </w:rPr>
      </w:pPr>
      <w:bookmarkStart w:colFirst="0" w:colLast="0" w:name="_2d990k1w1t49" w:id="6131"/>
      <w:bookmarkEnd w:id="6131"/>
      <w:r w:rsidDel="00000000" w:rsidR="00000000" w:rsidRPr="00000000">
        <w:rPr>
          <w:b w:val="1"/>
          <w:bCs w:val="1"/>
          <w:color w:val="000000"/>
          <w:sz w:val="26"/>
          <w:szCs w:val="26"/>
          <w:rtl w:val="0"/>
        </w:rPr>
        <w:t xml:space="preserve">58. Can claims against public authorities have different deadlines?</w:t>
      </w:r>
    </w:p>
    <w:p w:rsidR="00000000" w:rsidDel="00000000" w:rsidP="00000000" w:rsidRDefault="00000000" w:rsidRPr="00000000" w14:paraId="00003C8D">
      <w:pPr>
        <w:spacing w:after="240" w:before="240" w:lineRule="auto"/>
        <w:rPr/>
      </w:pPr>
      <w:r w:rsidDel="00000000" w:rsidR="00000000" w:rsidRPr="00000000">
        <w:rPr>
          <w:rtl w:val="0"/>
        </w:rPr>
        <w:t xml:space="preserve">Yes.</w:t>
      </w:r>
    </w:p>
    <w:p w:rsidR="00000000" w:rsidDel="00000000" w:rsidP="00000000" w:rsidRDefault="00000000" w:rsidRPr="00000000" w14:paraId="00003C8E">
      <w:pPr>
        <w:pStyle w:val="Heading3"/>
        <w:keepNext w:val="0"/>
        <w:keepLines w:val="0"/>
        <w:spacing w:before="280" w:lineRule="auto"/>
        <w:rPr>
          <w:b w:val="1"/>
          <w:bCs w:val="1"/>
          <w:color w:val="000000"/>
          <w:sz w:val="26"/>
          <w:szCs w:val="26"/>
        </w:rPr>
      </w:pPr>
      <w:bookmarkStart w:colFirst="0" w:colLast="0" w:name="_bpx0udm1j4fy" w:id="6132"/>
      <w:bookmarkEnd w:id="6132"/>
      <w:r w:rsidDel="00000000" w:rsidR="00000000" w:rsidRPr="00000000">
        <w:rPr>
          <w:b w:val="1"/>
          <w:bCs w:val="1"/>
          <w:color w:val="000000"/>
          <w:sz w:val="26"/>
          <w:szCs w:val="26"/>
          <w:rtl w:val="0"/>
        </w:rPr>
        <w:t xml:space="preserve">59. When does the limitation period begin?</w:t>
      </w:r>
    </w:p>
    <w:p w:rsidR="00000000" w:rsidDel="00000000" w:rsidP="00000000" w:rsidRDefault="00000000" w:rsidRPr="00000000" w14:paraId="00003C8F">
      <w:pPr>
        <w:spacing w:after="240" w:before="240" w:lineRule="auto"/>
        <w:rPr/>
      </w:pPr>
      <w:r w:rsidDel="00000000" w:rsidR="00000000" w:rsidRPr="00000000">
        <w:rPr>
          <w:rtl w:val="0"/>
        </w:rPr>
        <w:t xml:space="preserve">The starting point depends on the applicable law and circumstances.</w:t>
      </w:r>
    </w:p>
    <w:p w:rsidR="00000000" w:rsidDel="00000000" w:rsidP="00000000" w:rsidRDefault="00000000" w:rsidRPr="00000000" w14:paraId="00003C90">
      <w:pPr>
        <w:pStyle w:val="Heading3"/>
        <w:keepNext w:val="0"/>
        <w:keepLines w:val="0"/>
        <w:spacing w:before="280" w:lineRule="auto"/>
        <w:rPr>
          <w:b w:val="1"/>
          <w:bCs w:val="1"/>
          <w:color w:val="000000"/>
          <w:sz w:val="26"/>
          <w:szCs w:val="26"/>
        </w:rPr>
      </w:pPr>
      <w:bookmarkStart w:colFirst="0" w:colLast="0" w:name="_7c8ifgcu6s1u" w:id="6133"/>
      <w:bookmarkEnd w:id="6133"/>
      <w:r w:rsidDel="00000000" w:rsidR="00000000" w:rsidRPr="00000000">
        <w:rPr>
          <w:b w:val="1"/>
          <w:bCs w:val="1"/>
          <w:color w:val="000000"/>
          <w:sz w:val="26"/>
          <w:szCs w:val="26"/>
          <w:rtl w:val="0"/>
        </w:rPr>
        <w:t xml:space="preserve">60. Does being a foreigner extend the deadline?</w:t>
      </w:r>
    </w:p>
    <w:p w:rsidR="00000000" w:rsidDel="00000000" w:rsidP="00000000" w:rsidRDefault="00000000" w:rsidRPr="00000000" w14:paraId="00003C91">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3C92">
      <w:pPr>
        <w:pStyle w:val="Heading3"/>
        <w:keepNext w:val="0"/>
        <w:keepLines w:val="0"/>
        <w:spacing w:before="280" w:lineRule="auto"/>
        <w:rPr>
          <w:b w:val="1"/>
          <w:bCs w:val="1"/>
          <w:color w:val="000000"/>
          <w:sz w:val="26"/>
          <w:szCs w:val="26"/>
        </w:rPr>
      </w:pPr>
      <w:bookmarkStart w:colFirst="0" w:colLast="0" w:name="_fqrcy7vys25j" w:id="6134"/>
      <w:bookmarkEnd w:id="6134"/>
      <w:r w:rsidDel="00000000" w:rsidR="00000000" w:rsidRPr="00000000">
        <w:rPr>
          <w:b w:val="1"/>
          <w:bCs w:val="1"/>
          <w:color w:val="000000"/>
          <w:sz w:val="26"/>
          <w:szCs w:val="26"/>
          <w:rtl w:val="0"/>
        </w:rPr>
        <w:t xml:space="preserve">61. Can the deadline be suspended or interrupted?</w:t>
      </w:r>
    </w:p>
    <w:p w:rsidR="00000000" w:rsidDel="00000000" w:rsidP="00000000" w:rsidRDefault="00000000" w:rsidRPr="00000000" w14:paraId="00003C93">
      <w:pPr>
        <w:spacing w:after="240" w:before="240" w:lineRule="auto"/>
        <w:rPr/>
      </w:pPr>
      <w:r w:rsidDel="00000000" w:rsidR="00000000" w:rsidRPr="00000000">
        <w:rPr>
          <w:rtl w:val="0"/>
        </w:rPr>
        <w:t xml:space="preserve">Potentially, under applicable law.</w:t>
      </w:r>
    </w:p>
    <w:p w:rsidR="00000000" w:rsidDel="00000000" w:rsidP="00000000" w:rsidRDefault="00000000" w:rsidRPr="00000000" w14:paraId="00003C94">
      <w:pPr>
        <w:pStyle w:val="Heading3"/>
        <w:keepNext w:val="0"/>
        <w:keepLines w:val="0"/>
        <w:spacing w:before="280" w:lineRule="auto"/>
        <w:rPr>
          <w:b w:val="1"/>
          <w:bCs w:val="1"/>
          <w:color w:val="000000"/>
          <w:sz w:val="26"/>
          <w:szCs w:val="26"/>
        </w:rPr>
      </w:pPr>
      <w:bookmarkStart w:colFirst="0" w:colLast="0" w:name="_j0xgw33zmf14" w:id="6135"/>
      <w:bookmarkEnd w:id="6135"/>
      <w:r w:rsidDel="00000000" w:rsidR="00000000" w:rsidRPr="00000000">
        <w:rPr>
          <w:b w:val="1"/>
          <w:bCs w:val="1"/>
          <w:color w:val="000000"/>
          <w:sz w:val="26"/>
          <w:szCs w:val="26"/>
          <w:rtl w:val="0"/>
        </w:rPr>
        <w:t xml:space="preserve">62. What if the injury occurred years ago?</w:t>
      </w:r>
    </w:p>
    <w:p w:rsidR="00000000" w:rsidDel="00000000" w:rsidP="00000000" w:rsidRDefault="00000000" w:rsidRPr="00000000" w14:paraId="00003C95">
      <w:pPr>
        <w:spacing w:after="240" w:before="240" w:lineRule="auto"/>
        <w:rPr/>
      </w:pPr>
      <w:r w:rsidDel="00000000" w:rsidR="00000000" w:rsidRPr="00000000">
        <w:rPr>
          <w:rtl w:val="0"/>
        </w:rPr>
        <w:t xml:space="preserve">An individualized limitation period assessment is necessary.</w:t>
      </w:r>
    </w:p>
    <w:p w:rsidR="00000000" w:rsidDel="00000000" w:rsidP="00000000" w:rsidRDefault="00000000" w:rsidRPr="00000000" w14:paraId="00003C96">
      <w:pPr>
        <w:pStyle w:val="Heading3"/>
        <w:keepNext w:val="0"/>
        <w:keepLines w:val="0"/>
        <w:spacing w:before="280" w:lineRule="auto"/>
        <w:rPr>
          <w:b w:val="1"/>
          <w:bCs w:val="1"/>
          <w:color w:val="000000"/>
          <w:sz w:val="26"/>
          <w:szCs w:val="26"/>
        </w:rPr>
      </w:pPr>
      <w:bookmarkStart w:colFirst="0" w:colLast="0" w:name="_r0g2rbo7pjgy" w:id="6136"/>
      <w:bookmarkEnd w:id="6136"/>
      <w:r w:rsidDel="00000000" w:rsidR="00000000" w:rsidRPr="00000000">
        <w:rPr>
          <w:b w:val="1"/>
          <w:bCs w:val="1"/>
          <w:color w:val="000000"/>
          <w:sz w:val="26"/>
          <w:szCs w:val="26"/>
          <w:rtl w:val="0"/>
        </w:rPr>
        <w:t xml:space="preserve">63. What evidence should I preserve?</w:t>
      </w:r>
    </w:p>
    <w:p w:rsidR="00000000" w:rsidDel="00000000" w:rsidP="00000000" w:rsidRDefault="00000000" w:rsidRPr="00000000" w14:paraId="00003C97">
      <w:pPr>
        <w:spacing w:after="240" w:before="240" w:lineRule="auto"/>
        <w:rPr/>
      </w:pPr>
      <w:r w:rsidDel="00000000" w:rsidR="00000000" w:rsidRPr="00000000">
        <w:rPr>
          <w:rtl w:val="0"/>
        </w:rPr>
        <w:t xml:space="preserve">Medical records, accident reports, photographs, witness details, financial documents, and relevant communications.</w:t>
      </w:r>
    </w:p>
    <w:p w:rsidR="00000000" w:rsidDel="00000000" w:rsidP="00000000" w:rsidRDefault="00000000" w:rsidRPr="00000000" w14:paraId="00003C98">
      <w:pPr>
        <w:pStyle w:val="Heading3"/>
        <w:keepNext w:val="0"/>
        <w:keepLines w:val="0"/>
        <w:spacing w:before="280" w:lineRule="auto"/>
        <w:rPr>
          <w:b w:val="1"/>
          <w:bCs w:val="1"/>
          <w:color w:val="000000"/>
          <w:sz w:val="26"/>
          <w:szCs w:val="26"/>
        </w:rPr>
      </w:pPr>
      <w:bookmarkStart w:colFirst="0" w:colLast="0" w:name="_eemnt44w3677" w:id="6137"/>
      <w:bookmarkEnd w:id="6137"/>
      <w:r w:rsidDel="00000000" w:rsidR="00000000" w:rsidRPr="00000000">
        <w:rPr>
          <w:b w:val="1"/>
          <w:bCs w:val="1"/>
          <w:color w:val="000000"/>
          <w:sz w:val="26"/>
          <w:szCs w:val="26"/>
          <w:rtl w:val="0"/>
        </w:rPr>
        <w:t xml:space="preserve">64. Can foreign medical records be used?</w:t>
      </w:r>
    </w:p>
    <w:p w:rsidR="00000000" w:rsidDel="00000000" w:rsidP="00000000" w:rsidRDefault="00000000" w:rsidRPr="00000000" w14:paraId="00003C99">
      <w:pPr>
        <w:spacing w:after="240" w:before="240" w:lineRule="auto"/>
        <w:rPr/>
      </w:pPr>
      <w:r w:rsidDel="00000000" w:rsidR="00000000" w:rsidRPr="00000000">
        <w:rPr>
          <w:rtl w:val="0"/>
        </w:rPr>
        <w:t xml:space="preserve">Potentially, subject to evidentiary and formal requirements.</w:t>
      </w:r>
    </w:p>
    <w:p w:rsidR="00000000" w:rsidDel="00000000" w:rsidP="00000000" w:rsidRDefault="00000000" w:rsidRPr="00000000" w14:paraId="00003C9A">
      <w:pPr>
        <w:pStyle w:val="Heading3"/>
        <w:keepNext w:val="0"/>
        <w:keepLines w:val="0"/>
        <w:spacing w:before="280" w:lineRule="auto"/>
        <w:rPr>
          <w:b w:val="1"/>
          <w:bCs w:val="1"/>
          <w:color w:val="000000"/>
          <w:sz w:val="26"/>
          <w:szCs w:val="26"/>
        </w:rPr>
      </w:pPr>
      <w:bookmarkStart w:colFirst="0" w:colLast="0" w:name="_ddw2c7yef92q" w:id="6138"/>
      <w:bookmarkEnd w:id="6138"/>
      <w:r w:rsidDel="00000000" w:rsidR="00000000" w:rsidRPr="00000000">
        <w:rPr>
          <w:b w:val="1"/>
          <w:bCs w:val="1"/>
          <w:color w:val="000000"/>
          <w:sz w:val="26"/>
          <w:szCs w:val="26"/>
          <w:rtl w:val="0"/>
        </w:rPr>
        <w:t xml:space="preserve">65. Do documents need an apostille?</w:t>
      </w:r>
    </w:p>
    <w:p w:rsidR="00000000" w:rsidDel="00000000" w:rsidP="00000000" w:rsidRDefault="00000000" w:rsidRPr="00000000" w14:paraId="00003C9B">
      <w:pPr>
        <w:spacing w:after="240" w:before="240" w:lineRule="auto"/>
        <w:rPr/>
      </w:pPr>
      <w:r w:rsidDel="00000000" w:rsidR="00000000" w:rsidRPr="00000000">
        <w:rPr>
          <w:rtl w:val="0"/>
        </w:rPr>
        <w:t xml:space="preserve">They may, depending on the document and intended use.</w:t>
      </w:r>
    </w:p>
    <w:p w:rsidR="00000000" w:rsidDel="00000000" w:rsidP="00000000" w:rsidRDefault="00000000" w:rsidRPr="00000000" w14:paraId="00003C9C">
      <w:pPr>
        <w:pStyle w:val="Heading3"/>
        <w:keepNext w:val="0"/>
        <w:keepLines w:val="0"/>
        <w:spacing w:before="280" w:lineRule="auto"/>
        <w:rPr>
          <w:b w:val="1"/>
          <w:bCs w:val="1"/>
          <w:color w:val="000000"/>
          <w:sz w:val="26"/>
          <w:szCs w:val="26"/>
        </w:rPr>
      </w:pPr>
      <w:bookmarkStart w:colFirst="0" w:colLast="0" w:name="_77fmldgsoqrh" w:id="6139"/>
      <w:bookmarkEnd w:id="6139"/>
      <w:r w:rsidDel="00000000" w:rsidR="00000000" w:rsidRPr="00000000">
        <w:rPr>
          <w:b w:val="1"/>
          <w:bCs w:val="1"/>
          <w:color w:val="000000"/>
          <w:sz w:val="26"/>
          <w:szCs w:val="26"/>
          <w:rtl w:val="0"/>
        </w:rPr>
        <w:t xml:space="preserve">66. Do I need sworn Portuguese translations?</w:t>
      </w:r>
    </w:p>
    <w:p w:rsidR="00000000" w:rsidDel="00000000" w:rsidP="00000000" w:rsidRDefault="00000000" w:rsidRPr="00000000" w14:paraId="00003C9D">
      <w:pPr>
        <w:spacing w:after="240" w:before="240" w:lineRule="auto"/>
        <w:rPr/>
      </w:pPr>
      <w:r w:rsidDel="00000000" w:rsidR="00000000" w:rsidRPr="00000000">
        <w:rPr>
          <w:rtl w:val="0"/>
        </w:rPr>
        <w:t xml:space="preserve">Relevant foreign-language documents may require appropriate translation.</w:t>
      </w:r>
    </w:p>
    <w:p w:rsidR="00000000" w:rsidDel="00000000" w:rsidP="00000000" w:rsidRDefault="00000000" w:rsidRPr="00000000" w14:paraId="00003C9E">
      <w:pPr>
        <w:pStyle w:val="Heading3"/>
        <w:keepNext w:val="0"/>
        <w:keepLines w:val="0"/>
        <w:spacing w:before="280" w:lineRule="auto"/>
        <w:rPr>
          <w:b w:val="1"/>
          <w:bCs w:val="1"/>
          <w:color w:val="000000"/>
          <w:sz w:val="26"/>
          <w:szCs w:val="26"/>
        </w:rPr>
      </w:pPr>
      <w:bookmarkStart w:colFirst="0" w:colLast="0" w:name="_n2j62moighz" w:id="6140"/>
      <w:bookmarkEnd w:id="6140"/>
      <w:r w:rsidDel="00000000" w:rsidR="00000000" w:rsidRPr="00000000">
        <w:rPr>
          <w:b w:val="1"/>
          <w:bCs w:val="1"/>
          <w:color w:val="000000"/>
          <w:sz w:val="26"/>
          <w:szCs w:val="26"/>
          <w:rtl w:val="0"/>
        </w:rPr>
        <w:t xml:space="preserve">67. Can I attend court hearings online?</w:t>
      </w:r>
    </w:p>
    <w:p w:rsidR="00000000" w:rsidDel="00000000" w:rsidP="00000000" w:rsidRDefault="00000000" w:rsidRPr="00000000" w14:paraId="00003C9F">
      <w:pPr>
        <w:spacing w:after="240" w:before="240" w:lineRule="auto"/>
        <w:rPr/>
      </w:pPr>
      <w:r w:rsidDel="00000000" w:rsidR="00000000" w:rsidRPr="00000000">
        <w:rPr>
          <w:rtl w:val="0"/>
        </w:rPr>
        <w:t xml:space="preserve">Potentially, subject to the court's rules and directions.</w:t>
      </w:r>
    </w:p>
    <w:p w:rsidR="00000000" w:rsidDel="00000000" w:rsidP="00000000" w:rsidRDefault="00000000" w:rsidRPr="00000000" w14:paraId="00003CA0">
      <w:pPr>
        <w:pStyle w:val="Heading3"/>
        <w:keepNext w:val="0"/>
        <w:keepLines w:val="0"/>
        <w:spacing w:before="280" w:lineRule="auto"/>
        <w:rPr>
          <w:b w:val="1"/>
          <w:bCs w:val="1"/>
          <w:color w:val="000000"/>
          <w:sz w:val="26"/>
          <w:szCs w:val="26"/>
        </w:rPr>
      </w:pPr>
      <w:bookmarkStart w:colFirst="0" w:colLast="0" w:name="_dyqq34xfs32j" w:id="6141"/>
      <w:bookmarkEnd w:id="6141"/>
      <w:r w:rsidDel="00000000" w:rsidR="00000000" w:rsidRPr="00000000">
        <w:rPr>
          <w:b w:val="1"/>
          <w:bCs w:val="1"/>
          <w:color w:val="000000"/>
          <w:sz w:val="26"/>
          <w:szCs w:val="26"/>
          <w:rtl w:val="0"/>
        </w:rPr>
        <w:t xml:space="preserve">68. Will I need an in-person medical examination?</w:t>
      </w:r>
    </w:p>
    <w:p w:rsidR="00000000" w:rsidDel="00000000" w:rsidP="00000000" w:rsidRDefault="00000000" w:rsidRPr="00000000" w14:paraId="00003CA1">
      <w:pPr>
        <w:spacing w:after="240" w:before="240" w:lineRule="auto"/>
        <w:rPr/>
      </w:pPr>
      <w:r w:rsidDel="00000000" w:rsidR="00000000" w:rsidRPr="00000000">
        <w:rPr>
          <w:rtl w:val="0"/>
        </w:rPr>
        <w:t xml:space="preserve">Possibly, depending on the case.</w:t>
      </w:r>
    </w:p>
    <w:p w:rsidR="00000000" w:rsidDel="00000000" w:rsidP="00000000" w:rsidRDefault="00000000" w:rsidRPr="00000000" w14:paraId="00003CA2">
      <w:pPr>
        <w:pStyle w:val="Heading3"/>
        <w:keepNext w:val="0"/>
        <w:keepLines w:val="0"/>
        <w:spacing w:before="280" w:lineRule="auto"/>
        <w:rPr>
          <w:b w:val="1"/>
          <w:bCs w:val="1"/>
          <w:color w:val="000000"/>
          <w:sz w:val="26"/>
          <w:szCs w:val="26"/>
        </w:rPr>
      </w:pPr>
      <w:bookmarkStart w:colFirst="0" w:colLast="0" w:name="_j0huegg5aetd" w:id="6142"/>
      <w:bookmarkEnd w:id="6142"/>
      <w:r w:rsidDel="00000000" w:rsidR="00000000" w:rsidRPr="00000000">
        <w:rPr>
          <w:b w:val="1"/>
          <w:bCs w:val="1"/>
          <w:color w:val="000000"/>
          <w:sz w:val="26"/>
          <w:szCs w:val="26"/>
          <w:rtl w:val="0"/>
        </w:rPr>
        <w:t xml:space="preserve">69. Can my Brazilian lawyer act through a power of attorney?</w:t>
      </w:r>
    </w:p>
    <w:p w:rsidR="00000000" w:rsidDel="00000000" w:rsidP="00000000" w:rsidRDefault="00000000" w:rsidRPr="00000000" w14:paraId="00003CA3">
      <w:pPr>
        <w:spacing w:after="240" w:before="240" w:lineRule="auto"/>
        <w:rPr/>
      </w:pPr>
      <w:r w:rsidDel="00000000" w:rsidR="00000000" w:rsidRPr="00000000">
        <w:rPr>
          <w:rtl w:val="0"/>
        </w:rPr>
        <w:t xml:space="preserve">Yes, subject to the applicable requirements.</w:t>
      </w:r>
    </w:p>
    <w:p w:rsidR="00000000" w:rsidDel="00000000" w:rsidP="00000000" w:rsidRDefault="00000000" w:rsidRPr="00000000" w14:paraId="00003CA4">
      <w:pPr>
        <w:pStyle w:val="Heading3"/>
        <w:keepNext w:val="0"/>
        <w:keepLines w:val="0"/>
        <w:spacing w:before="280" w:lineRule="auto"/>
        <w:rPr>
          <w:b w:val="1"/>
          <w:bCs w:val="1"/>
          <w:color w:val="000000"/>
          <w:sz w:val="26"/>
          <w:szCs w:val="26"/>
        </w:rPr>
      </w:pPr>
      <w:bookmarkStart w:colFirst="0" w:colLast="0" w:name="_ktgogf7962n1" w:id="6143"/>
      <w:bookmarkEnd w:id="6143"/>
      <w:r w:rsidDel="00000000" w:rsidR="00000000" w:rsidRPr="00000000">
        <w:rPr>
          <w:b w:val="1"/>
          <w:bCs w:val="1"/>
          <w:color w:val="000000"/>
          <w:sz w:val="26"/>
          <w:szCs w:val="26"/>
          <w:rtl w:val="0"/>
        </w:rPr>
        <w:t xml:space="preserve">70. Can I negotiate a settlement before filing a lawsuit?</w:t>
      </w:r>
    </w:p>
    <w:p w:rsidR="00000000" w:rsidDel="00000000" w:rsidP="00000000" w:rsidRDefault="00000000" w:rsidRPr="00000000" w14:paraId="00003CA5">
      <w:pPr>
        <w:spacing w:after="240" w:before="240" w:lineRule="auto"/>
        <w:rPr/>
      </w:pPr>
      <w:r w:rsidDel="00000000" w:rsidR="00000000" w:rsidRPr="00000000">
        <w:rPr>
          <w:rtl w:val="0"/>
        </w:rPr>
        <w:t xml:space="preserve">Often yes, where legally appropriate.</w:t>
      </w:r>
    </w:p>
    <w:p w:rsidR="00000000" w:rsidDel="00000000" w:rsidP="00000000" w:rsidRDefault="00000000" w:rsidRPr="00000000" w14:paraId="00003CA6">
      <w:pPr>
        <w:pStyle w:val="Heading3"/>
        <w:keepNext w:val="0"/>
        <w:keepLines w:val="0"/>
        <w:spacing w:before="280" w:lineRule="auto"/>
        <w:rPr>
          <w:b w:val="1"/>
          <w:bCs w:val="1"/>
          <w:color w:val="000000"/>
          <w:sz w:val="26"/>
          <w:szCs w:val="26"/>
        </w:rPr>
      </w:pPr>
      <w:bookmarkStart w:colFirst="0" w:colLast="0" w:name="_xmc2k0i8ujy1" w:id="6144"/>
      <w:bookmarkEnd w:id="6144"/>
      <w:r w:rsidDel="00000000" w:rsidR="00000000" w:rsidRPr="00000000">
        <w:rPr>
          <w:b w:val="1"/>
          <w:bCs w:val="1"/>
          <w:color w:val="000000"/>
          <w:sz w:val="26"/>
          <w:szCs w:val="26"/>
          <w:rtl w:val="0"/>
        </w:rPr>
        <w:t xml:space="preserve">71. Should I accept an insurance settlement offer?</w:t>
      </w:r>
    </w:p>
    <w:p w:rsidR="00000000" w:rsidDel="00000000" w:rsidP="00000000" w:rsidRDefault="00000000" w:rsidRPr="00000000" w14:paraId="00003CA7">
      <w:pPr>
        <w:spacing w:after="240" w:before="240" w:lineRule="auto"/>
        <w:rPr/>
      </w:pPr>
      <w:r w:rsidDel="00000000" w:rsidR="00000000" w:rsidRPr="00000000">
        <w:rPr>
          <w:rtl w:val="0"/>
        </w:rPr>
        <w:t xml:space="preserve">Its legal and financial consequences should be assessed before acceptance.</w:t>
      </w:r>
    </w:p>
    <w:p w:rsidR="00000000" w:rsidDel="00000000" w:rsidP="00000000" w:rsidRDefault="00000000" w:rsidRPr="00000000" w14:paraId="00003CA8">
      <w:pPr>
        <w:pStyle w:val="Heading3"/>
        <w:keepNext w:val="0"/>
        <w:keepLines w:val="0"/>
        <w:spacing w:before="280" w:lineRule="auto"/>
        <w:rPr>
          <w:b w:val="1"/>
          <w:bCs w:val="1"/>
          <w:color w:val="000000"/>
          <w:sz w:val="26"/>
          <w:szCs w:val="26"/>
        </w:rPr>
      </w:pPr>
      <w:bookmarkStart w:colFirst="0" w:colLast="0" w:name="_anp01sfbyrex" w:id="6145"/>
      <w:bookmarkEnd w:id="6145"/>
      <w:r w:rsidDel="00000000" w:rsidR="00000000" w:rsidRPr="00000000">
        <w:rPr>
          <w:b w:val="1"/>
          <w:bCs w:val="1"/>
          <w:color w:val="000000"/>
          <w:sz w:val="26"/>
          <w:szCs w:val="26"/>
          <w:rtl w:val="0"/>
        </w:rPr>
        <w:t xml:space="preserve">72. Can I sue more than one defendant?</w:t>
      </w:r>
    </w:p>
    <w:p w:rsidR="00000000" w:rsidDel="00000000" w:rsidP="00000000" w:rsidRDefault="00000000" w:rsidRPr="00000000" w14:paraId="00003CA9">
      <w:pPr>
        <w:spacing w:after="240" w:before="240" w:lineRule="auto"/>
        <w:rPr/>
      </w:pPr>
      <w:r w:rsidDel="00000000" w:rsidR="00000000" w:rsidRPr="00000000">
        <w:rPr>
          <w:rtl w:val="0"/>
        </w:rPr>
        <w:t xml:space="preserve">Potentially, where legal grounds exist.</w:t>
      </w:r>
    </w:p>
    <w:p w:rsidR="00000000" w:rsidDel="00000000" w:rsidP="00000000" w:rsidRDefault="00000000" w:rsidRPr="00000000" w14:paraId="00003CAA">
      <w:pPr>
        <w:pStyle w:val="Heading3"/>
        <w:keepNext w:val="0"/>
        <w:keepLines w:val="0"/>
        <w:spacing w:before="280" w:lineRule="auto"/>
        <w:rPr>
          <w:b w:val="1"/>
          <w:bCs w:val="1"/>
          <w:color w:val="000000"/>
          <w:sz w:val="26"/>
          <w:szCs w:val="26"/>
        </w:rPr>
      </w:pPr>
      <w:bookmarkStart w:colFirst="0" w:colLast="0" w:name="_37bjwzj43gsv" w:id="6146"/>
      <w:bookmarkEnd w:id="6146"/>
      <w:r w:rsidDel="00000000" w:rsidR="00000000" w:rsidRPr="00000000">
        <w:rPr>
          <w:b w:val="1"/>
          <w:bCs w:val="1"/>
          <w:color w:val="000000"/>
          <w:sz w:val="26"/>
          <w:szCs w:val="26"/>
          <w:rtl w:val="0"/>
        </w:rPr>
        <w:t xml:space="preserve">73. What if the defendant has no assets?</w:t>
      </w:r>
    </w:p>
    <w:p w:rsidR="00000000" w:rsidDel="00000000" w:rsidP="00000000" w:rsidRDefault="00000000" w:rsidRPr="00000000" w14:paraId="00003CAB">
      <w:pPr>
        <w:spacing w:after="240" w:before="240" w:lineRule="auto"/>
        <w:rPr/>
      </w:pPr>
      <w:r w:rsidDel="00000000" w:rsidR="00000000" w:rsidRPr="00000000">
        <w:rPr>
          <w:rtl w:val="0"/>
        </w:rPr>
        <w:t xml:space="preserve">Recovery may be difficult even if liability is established.</w:t>
      </w:r>
    </w:p>
    <w:p w:rsidR="00000000" w:rsidDel="00000000" w:rsidP="00000000" w:rsidRDefault="00000000" w:rsidRPr="00000000" w14:paraId="00003CAC">
      <w:pPr>
        <w:pStyle w:val="Heading3"/>
        <w:keepNext w:val="0"/>
        <w:keepLines w:val="0"/>
        <w:spacing w:before="280" w:lineRule="auto"/>
        <w:rPr>
          <w:b w:val="1"/>
          <w:bCs w:val="1"/>
          <w:color w:val="000000"/>
          <w:sz w:val="26"/>
          <w:szCs w:val="26"/>
        </w:rPr>
      </w:pPr>
      <w:bookmarkStart w:colFirst="0" w:colLast="0" w:name="_dk3ht51bsz0a" w:id="6147"/>
      <w:bookmarkEnd w:id="6147"/>
      <w:r w:rsidDel="00000000" w:rsidR="00000000" w:rsidRPr="00000000">
        <w:rPr>
          <w:b w:val="1"/>
          <w:bCs w:val="1"/>
          <w:color w:val="000000"/>
          <w:sz w:val="26"/>
          <w:szCs w:val="26"/>
          <w:rtl w:val="0"/>
        </w:rPr>
        <w:t xml:space="preserve">74. Does winning a lawsuit guarantee payment?</w:t>
      </w:r>
    </w:p>
    <w:p w:rsidR="00000000" w:rsidDel="00000000" w:rsidP="00000000" w:rsidRDefault="00000000" w:rsidRPr="00000000" w14:paraId="00003CAD">
      <w:pPr>
        <w:spacing w:after="240" w:before="240" w:lineRule="auto"/>
        <w:rPr/>
      </w:pPr>
      <w:r w:rsidDel="00000000" w:rsidR="00000000" w:rsidRPr="00000000">
        <w:rPr>
          <w:rtl w:val="0"/>
        </w:rPr>
        <w:t xml:space="preserve">No.</w:t>
      </w:r>
    </w:p>
    <w:p w:rsidR="00000000" w:rsidDel="00000000" w:rsidP="00000000" w:rsidRDefault="00000000" w:rsidRPr="00000000" w14:paraId="00003CAE">
      <w:pPr>
        <w:pStyle w:val="Heading3"/>
        <w:keepNext w:val="0"/>
        <w:keepLines w:val="0"/>
        <w:spacing w:before="280" w:lineRule="auto"/>
        <w:rPr>
          <w:b w:val="1"/>
          <w:bCs w:val="1"/>
          <w:color w:val="000000"/>
          <w:sz w:val="26"/>
          <w:szCs w:val="26"/>
        </w:rPr>
      </w:pPr>
      <w:bookmarkStart w:colFirst="0" w:colLast="0" w:name="_ktffdq29xyj4" w:id="6148"/>
      <w:bookmarkEnd w:id="6148"/>
      <w:r w:rsidDel="00000000" w:rsidR="00000000" w:rsidRPr="00000000">
        <w:rPr>
          <w:b w:val="1"/>
          <w:bCs w:val="1"/>
          <w:color w:val="000000"/>
          <w:sz w:val="26"/>
          <w:szCs w:val="26"/>
          <w:rtl w:val="0"/>
        </w:rPr>
        <w:t xml:space="preserve">75. Can a Brazilian judgment be enforced abroad?</w:t>
      </w:r>
    </w:p>
    <w:p w:rsidR="00000000" w:rsidDel="00000000" w:rsidP="00000000" w:rsidRDefault="00000000" w:rsidRPr="00000000" w14:paraId="00003CAF">
      <w:pPr>
        <w:spacing w:after="240" w:before="240" w:lineRule="auto"/>
        <w:rPr/>
      </w:pPr>
      <w:r w:rsidDel="00000000" w:rsidR="00000000" w:rsidRPr="00000000">
        <w:rPr>
          <w:rtl w:val="0"/>
        </w:rPr>
        <w:t xml:space="preserve">Potentially, subject to foreign recognition and enforcement rules.</w:t>
      </w:r>
    </w:p>
    <w:p w:rsidR="00000000" w:rsidDel="00000000" w:rsidP="00000000" w:rsidRDefault="00000000" w:rsidRPr="00000000" w14:paraId="00003CB0">
      <w:pPr>
        <w:pStyle w:val="Heading3"/>
        <w:keepNext w:val="0"/>
        <w:keepLines w:val="0"/>
        <w:spacing w:before="280" w:lineRule="auto"/>
        <w:rPr>
          <w:b w:val="1"/>
          <w:bCs w:val="1"/>
          <w:color w:val="000000"/>
          <w:sz w:val="26"/>
          <w:szCs w:val="26"/>
        </w:rPr>
      </w:pPr>
      <w:bookmarkStart w:colFirst="0" w:colLast="0" w:name="_n843l717bxy1" w:id="6149"/>
      <w:bookmarkEnd w:id="6149"/>
      <w:r w:rsidDel="00000000" w:rsidR="00000000" w:rsidRPr="00000000">
        <w:rPr>
          <w:b w:val="1"/>
          <w:bCs w:val="1"/>
          <w:color w:val="000000"/>
          <w:sz w:val="26"/>
          <w:szCs w:val="26"/>
          <w:rtl w:val="0"/>
        </w:rPr>
        <w:t xml:space="preserve">76. How much does litigation cost?</w:t>
      </w:r>
    </w:p>
    <w:p w:rsidR="00000000" w:rsidDel="00000000" w:rsidP="00000000" w:rsidRDefault="00000000" w:rsidRPr="00000000" w14:paraId="00003CB1">
      <w:pPr>
        <w:spacing w:after="240" w:before="240" w:lineRule="auto"/>
        <w:rPr/>
      </w:pPr>
      <w:r w:rsidDel="00000000" w:rsidR="00000000" w:rsidRPr="00000000">
        <w:rPr>
          <w:rtl w:val="0"/>
        </w:rPr>
        <w:t xml:space="preserve">It depends on fees, evidence, court costs, and complexity.</w:t>
      </w:r>
    </w:p>
    <w:p w:rsidR="00000000" w:rsidDel="00000000" w:rsidP="00000000" w:rsidRDefault="00000000" w:rsidRPr="00000000" w14:paraId="00003CB2">
      <w:pPr>
        <w:pStyle w:val="Heading3"/>
        <w:keepNext w:val="0"/>
        <w:keepLines w:val="0"/>
        <w:spacing w:before="280" w:lineRule="auto"/>
        <w:rPr>
          <w:b w:val="1"/>
          <w:bCs w:val="1"/>
          <w:color w:val="000000"/>
          <w:sz w:val="26"/>
          <w:szCs w:val="26"/>
        </w:rPr>
      </w:pPr>
      <w:bookmarkStart w:colFirst="0" w:colLast="0" w:name="_ptazi5ppsk36" w:id="6150"/>
      <w:bookmarkEnd w:id="6150"/>
      <w:r w:rsidDel="00000000" w:rsidR="00000000" w:rsidRPr="00000000">
        <w:rPr>
          <w:b w:val="1"/>
          <w:bCs w:val="1"/>
          <w:color w:val="000000"/>
          <w:sz w:val="26"/>
          <w:szCs w:val="26"/>
          <w:rtl w:val="0"/>
        </w:rPr>
        <w:t xml:space="preserve">77. Are success-based legal fees prohibited in Brazil?</w:t>
      </w:r>
    </w:p>
    <w:p w:rsidR="00000000" w:rsidDel="00000000" w:rsidP="00000000" w:rsidRDefault="00000000" w:rsidRPr="00000000" w14:paraId="00003CB3">
      <w:pPr>
        <w:spacing w:after="240" w:before="240" w:lineRule="auto"/>
        <w:rPr/>
      </w:pPr>
      <w:r w:rsidDel="00000000" w:rsidR="00000000" w:rsidRPr="00000000">
        <w:rPr>
          <w:rtl w:val="0"/>
        </w:rPr>
        <w:t xml:space="preserve">Not categorically; professional arrangements must comply with applicable Brazilian ethical and contractual rules.</w:t>
      </w:r>
    </w:p>
    <w:p w:rsidR="00000000" w:rsidDel="00000000" w:rsidP="00000000" w:rsidRDefault="00000000" w:rsidRPr="00000000" w14:paraId="00003CB4">
      <w:pPr>
        <w:pStyle w:val="Heading3"/>
        <w:keepNext w:val="0"/>
        <w:keepLines w:val="0"/>
        <w:spacing w:before="280" w:lineRule="auto"/>
        <w:rPr>
          <w:b w:val="1"/>
          <w:bCs w:val="1"/>
          <w:color w:val="000000"/>
          <w:sz w:val="26"/>
          <w:szCs w:val="26"/>
        </w:rPr>
      </w:pPr>
      <w:bookmarkStart w:colFirst="0" w:colLast="0" w:name="_qn2mkzf1mk8j" w:id="6151"/>
      <w:bookmarkEnd w:id="6151"/>
      <w:r w:rsidDel="00000000" w:rsidR="00000000" w:rsidRPr="00000000">
        <w:rPr>
          <w:b w:val="1"/>
          <w:bCs w:val="1"/>
          <w:color w:val="000000"/>
          <w:sz w:val="26"/>
          <w:szCs w:val="26"/>
          <w:rtl w:val="0"/>
        </w:rPr>
        <w:t xml:space="preserve">78. Can a nonresident plaintiff be required to provide security for costs?</w:t>
      </w:r>
    </w:p>
    <w:p w:rsidR="00000000" w:rsidDel="00000000" w:rsidP="00000000" w:rsidRDefault="00000000" w:rsidRPr="00000000" w14:paraId="00003CB5">
      <w:pPr>
        <w:spacing w:after="240" w:before="240" w:lineRule="auto"/>
        <w:rPr/>
      </w:pPr>
      <w:r w:rsidDel="00000000" w:rsidR="00000000" w:rsidRPr="00000000">
        <w:rPr>
          <w:rtl w:val="0"/>
        </w:rPr>
        <w:t xml:space="preserve">Potentially, under CPC Article 83, subject to its exceptions.</w:t>
      </w:r>
    </w:p>
    <w:p w:rsidR="00000000" w:rsidDel="00000000" w:rsidP="00000000" w:rsidRDefault="00000000" w:rsidRPr="00000000" w14:paraId="00003CB6">
      <w:pPr>
        <w:pStyle w:val="Heading3"/>
        <w:keepNext w:val="0"/>
        <w:keepLines w:val="0"/>
        <w:spacing w:before="280" w:lineRule="auto"/>
        <w:rPr>
          <w:b w:val="1"/>
          <w:bCs w:val="1"/>
          <w:color w:val="000000"/>
          <w:sz w:val="26"/>
          <w:szCs w:val="26"/>
        </w:rPr>
      </w:pPr>
      <w:bookmarkStart w:colFirst="0" w:colLast="0" w:name="_sd9trqwf6rfn" w:id="6152"/>
      <w:bookmarkEnd w:id="6152"/>
      <w:r w:rsidDel="00000000" w:rsidR="00000000" w:rsidRPr="00000000">
        <w:rPr>
          <w:b w:val="1"/>
          <w:bCs w:val="1"/>
          <w:color w:val="000000"/>
          <w:sz w:val="26"/>
          <w:szCs w:val="26"/>
          <w:rtl w:val="0"/>
        </w:rPr>
        <w:t xml:space="preserve">79. Can I receive legal aid?</w:t>
      </w:r>
    </w:p>
    <w:p w:rsidR="00000000" w:rsidDel="00000000" w:rsidP="00000000" w:rsidRDefault="00000000" w:rsidRPr="00000000" w14:paraId="00003CB7">
      <w:pPr>
        <w:spacing w:after="240" w:before="240" w:lineRule="auto"/>
        <w:rPr/>
      </w:pPr>
      <w:r w:rsidDel="00000000" w:rsidR="00000000" w:rsidRPr="00000000">
        <w:rPr>
          <w:rtl w:val="0"/>
        </w:rPr>
        <w:t xml:space="preserve">Potentially, if applicable requirements are met.</w:t>
      </w:r>
    </w:p>
    <w:p w:rsidR="00000000" w:rsidDel="00000000" w:rsidP="00000000" w:rsidRDefault="00000000" w:rsidRPr="00000000" w14:paraId="00003CB8">
      <w:pPr>
        <w:pStyle w:val="Heading3"/>
        <w:keepNext w:val="0"/>
        <w:keepLines w:val="0"/>
        <w:spacing w:before="280" w:lineRule="auto"/>
        <w:rPr>
          <w:b w:val="1"/>
          <w:bCs w:val="1"/>
          <w:color w:val="000000"/>
          <w:sz w:val="26"/>
          <w:szCs w:val="26"/>
        </w:rPr>
      </w:pPr>
      <w:bookmarkStart w:colFirst="0" w:colLast="0" w:name="_jvxfmwn3dp9g" w:id="6153"/>
      <w:bookmarkEnd w:id="6153"/>
      <w:r w:rsidDel="00000000" w:rsidR="00000000" w:rsidRPr="00000000">
        <w:rPr>
          <w:b w:val="1"/>
          <w:bCs w:val="1"/>
          <w:color w:val="000000"/>
          <w:sz w:val="26"/>
          <w:szCs w:val="26"/>
          <w:rtl w:val="0"/>
        </w:rPr>
        <w:t xml:space="preserve">80. How long will my lawsuit take?</w:t>
      </w:r>
    </w:p>
    <w:p w:rsidR="00000000" w:rsidDel="00000000" w:rsidP="00000000" w:rsidRDefault="00000000" w:rsidRPr="00000000" w14:paraId="00003CB9">
      <w:pPr>
        <w:spacing w:after="240" w:before="240" w:lineRule="auto"/>
        <w:rPr/>
      </w:pPr>
      <w:r w:rsidDel="00000000" w:rsidR="00000000" w:rsidRPr="00000000">
        <w:rPr>
          <w:rtl w:val="0"/>
        </w:rPr>
        <w:t xml:space="preserve">There is no guaranteed duration.</w:t>
      </w:r>
    </w:p>
    <w:p w:rsidR="00000000" w:rsidDel="00000000" w:rsidP="00000000" w:rsidRDefault="00000000" w:rsidRPr="00000000" w14:paraId="00003CBA">
      <w:pPr>
        <w:pStyle w:val="Heading3"/>
        <w:keepNext w:val="0"/>
        <w:keepLines w:val="0"/>
        <w:spacing w:before="280" w:lineRule="auto"/>
        <w:rPr>
          <w:b w:val="1"/>
          <w:bCs w:val="1"/>
          <w:color w:val="000000"/>
          <w:sz w:val="26"/>
          <w:szCs w:val="26"/>
        </w:rPr>
      </w:pPr>
      <w:bookmarkStart w:colFirst="0" w:colLast="0" w:name="_g5q6zobsvpb" w:id="6154"/>
      <w:bookmarkEnd w:id="6154"/>
      <w:r w:rsidDel="00000000" w:rsidR="00000000" w:rsidRPr="00000000">
        <w:rPr>
          <w:b w:val="1"/>
          <w:bCs w:val="1"/>
          <w:color w:val="000000"/>
          <w:sz w:val="26"/>
          <w:szCs w:val="26"/>
          <w:rtl w:val="0"/>
        </w:rPr>
        <w:t xml:space="preserve">81. Can Caspani Lawyers coordinate with my foreign attorney?</w:t>
      </w:r>
    </w:p>
    <w:p w:rsidR="00000000" w:rsidDel="00000000" w:rsidP="00000000" w:rsidRDefault="00000000" w:rsidRPr="00000000" w14:paraId="00003CBB">
      <w:pPr>
        <w:spacing w:after="240" w:before="240" w:lineRule="auto"/>
        <w:rPr/>
      </w:pPr>
      <w:r w:rsidDel="00000000" w:rsidR="00000000" w:rsidRPr="00000000">
        <w:rPr>
          <w:rtl w:val="0"/>
        </w:rPr>
        <w:t xml:space="preserve">Yes, under an agreed engagement.</w:t>
      </w:r>
    </w:p>
    <w:p w:rsidR="00000000" w:rsidDel="00000000" w:rsidP="00000000" w:rsidRDefault="00000000" w:rsidRPr="00000000" w14:paraId="00003CBC">
      <w:pPr>
        <w:pStyle w:val="Heading3"/>
        <w:keepNext w:val="0"/>
        <w:keepLines w:val="0"/>
        <w:spacing w:before="280" w:lineRule="auto"/>
        <w:rPr>
          <w:b w:val="1"/>
          <w:bCs w:val="1"/>
          <w:color w:val="000000"/>
          <w:sz w:val="26"/>
          <w:szCs w:val="26"/>
        </w:rPr>
      </w:pPr>
      <w:bookmarkStart w:colFirst="0" w:colLast="0" w:name="_1qnxdchrs2fc" w:id="6155"/>
      <w:bookmarkEnd w:id="6155"/>
      <w:r w:rsidDel="00000000" w:rsidR="00000000" w:rsidRPr="00000000">
        <w:rPr>
          <w:b w:val="1"/>
          <w:bCs w:val="1"/>
          <w:color w:val="000000"/>
          <w:sz w:val="26"/>
          <w:szCs w:val="26"/>
          <w:rtl w:val="0"/>
        </w:rPr>
        <w:t xml:space="preserve">82. Can Caspani Lawyers guarantee compensation?</w:t>
      </w:r>
    </w:p>
    <w:p w:rsidR="00000000" w:rsidDel="00000000" w:rsidP="00000000" w:rsidRDefault="00000000" w:rsidRPr="00000000" w14:paraId="00003CBD">
      <w:pPr>
        <w:spacing w:after="240" w:before="240" w:lineRule="auto"/>
        <w:rPr/>
      </w:pPr>
      <w:r w:rsidDel="00000000" w:rsidR="00000000" w:rsidRPr="00000000">
        <w:rPr>
          <w:rtl w:val="0"/>
        </w:rPr>
        <w:t xml:space="preserve">No.</w:t>
      </w:r>
    </w:p>
    <w:p w:rsidR="00000000" w:rsidDel="00000000" w:rsidP="00000000" w:rsidRDefault="00000000" w:rsidRPr="00000000" w14:paraId="00003CBE">
      <w:pPr>
        <w:pStyle w:val="Heading3"/>
        <w:keepNext w:val="0"/>
        <w:keepLines w:val="0"/>
        <w:spacing w:before="280" w:lineRule="auto"/>
        <w:rPr>
          <w:b w:val="1"/>
          <w:bCs w:val="1"/>
          <w:color w:val="000000"/>
          <w:sz w:val="26"/>
          <w:szCs w:val="26"/>
        </w:rPr>
      </w:pPr>
      <w:bookmarkStart w:colFirst="0" w:colLast="0" w:name="_fls81vq7yjl3" w:id="6156"/>
      <w:bookmarkEnd w:id="6156"/>
      <w:r w:rsidDel="00000000" w:rsidR="00000000" w:rsidRPr="00000000">
        <w:rPr>
          <w:b w:val="1"/>
          <w:bCs w:val="1"/>
          <w:color w:val="000000"/>
          <w:sz w:val="26"/>
          <w:szCs w:val="26"/>
          <w:rtl w:val="0"/>
        </w:rPr>
        <w:t xml:space="preserve">83. Is the initial consultation free?</w:t>
      </w:r>
    </w:p>
    <w:p w:rsidR="00000000" w:rsidDel="00000000" w:rsidP="00000000" w:rsidRDefault="00000000" w:rsidRPr="00000000" w14:paraId="00003CBF">
      <w:pPr>
        <w:spacing w:after="240" w:before="240" w:lineRule="auto"/>
        <w:rPr/>
      </w:pPr>
      <w:r w:rsidDel="00000000" w:rsidR="00000000" w:rsidRPr="00000000">
        <w:rPr>
          <w:rtl w:val="0"/>
        </w:rPr>
        <w:t xml:space="preserve">No. Initial consultations are paid and conducted by appointment.</w:t>
      </w:r>
    </w:p>
    <w:p w:rsidR="00000000" w:rsidDel="00000000" w:rsidP="00000000" w:rsidRDefault="00000000" w:rsidRPr="00000000" w14:paraId="00003CC0">
      <w:pPr>
        <w:pStyle w:val="Heading3"/>
        <w:keepNext w:val="0"/>
        <w:keepLines w:val="0"/>
        <w:spacing w:before="280" w:lineRule="auto"/>
        <w:rPr>
          <w:b w:val="1"/>
          <w:bCs w:val="1"/>
          <w:color w:val="000000"/>
          <w:sz w:val="26"/>
          <w:szCs w:val="26"/>
        </w:rPr>
      </w:pPr>
      <w:bookmarkStart w:colFirst="0" w:colLast="0" w:name="_z0y1ktr4ijv" w:id="6157"/>
      <w:bookmarkEnd w:id="6157"/>
      <w:r w:rsidDel="00000000" w:rsidR="00000000" w:rsidRPr="00000000">
        <w:rPr>
          <w:b w:val="1"/>
          <w:bCs w:val="1"/>
          <w:color w:val="000000"/>
          <w:sz w:val="26"/>
          <w:szCs w:val="26"/>
          <w:rtl w:val="0"/>
        </w:rPr>
        <w:t xml:space="preserve">84. What should I send before the consultation?</w:t>
      </w:r>
    </w:p>
    <w:p w:rsidR="00000000" w:rsidDel="00000000" w:rsidP="00000000" w:rsidRDefault="00000000" w:rsidRPr="00000000" w14:paraId="00003CC1">
      <w:pPr>
        <w:spacing w:after="240" w:before="240" w:lineRule="auto"/>
        <w:rPr/>
      </w:pPr>
      <w:r w:rsidDel="00000000" w:rsidR="00000000" w:rsidRPr="00000000">
        <w:rPr>
          <w:rtl w:val="0"/>
        </w:rPr>
        <w:t xml:space="preserve">The date and location of the accident, a brief account, available medical and accident records, potential defendant details, and any known deadlines.</w:t>
      </w:r>
    </w:p>
    <w:p w:rsidR="00000000" w:rsidDel="00000000" w:rsidP="00000000" w:rsidRDefault="00000000" w:rsidRPr="00000000" w14:paraId="00003CC2">
      <w:pPr>
        <w:pStyle w:val="Heading3"/>
        <w:keepNext w:val="0"/>
        <w:keepLines w:val="0"/>
        <w:spacing w:before="280" w:lineRule="auto"/>
        <w:rPr>
          <w:b w:val="1"/>
          <w:bCs w:val="1"/>
          <w:color w:val="000000"/>
          <w:sz w:val="26"/>
          <w:szCs w:val="26"/>
        </w:rPr>
      </w:pPr>
      <w:bookmarkStart w:colFirst="0" w:colLast="0" w:name="_2d1ve6g89fi3" w:id="6158"/>
      <w:bookmarkEnd w:id="6158"/>
      <w:r w:rsidDel="00000000" w:rsidR="00000000" w:rsidRPr="00000000">
        <w:rPr>
          <w:b w:val="1"/>
          <w:bCs w:val="1"/>
          <w:color w:val="000000"/>
          <w:sz w:val="26"/>
          <w:szCs w:val="26"/>
          <w:rtl w:val="0"/>
        </w:rPr>
        <w:t xml:space="preserve">85. How do I begin?</w:t>
      </w:r>
    </w:p>
    <w:p w:rsidR="00000000" w:rsidDel="00000000" w:rsidP="00000000" w:rsidRDefault="00000000" w:rsidRPr="00000000" w14:paraId="00003CC3">
      <w:pPr>
        <w:spacing w:after="240" w:before="240" w:lineRule="auto"/>
        <w:rPr/>
      </w:pPr>
      <w:r w:rsidDel="00000000" w:rsidR="00000000" w:rsidRPr="00000000">
        <w:rPr>
          <w:rtl w:val="0"/>
        </w:rPr>
        <w:t xml:space="preserve">Schedule a paid consultation to evaluate the potential claim, legal deadlines, evidence, and appropriate next steps.</w:t>
      </w:r>
    </w:p>
    <w:p w:rsidR="00000000" w:rsidDel="00000000" w:rsidP="00000000" w:rsidRDefault="00000000" w:rsidRPr="00000000" w14:paraId="00003C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C5">
      <w:pPr>
        <w:pStyle w:val="Heading1"/>
        <w:keepNext w:val="0"/>
        <w:keepLines w:val="0"/>
        <w:spacing w:before="480" w:lineRule="auto"/>
        <w:rPr>
          <w:b w:val="1"/>
          <w:bCs w:val="1"/>
          <w:sz w:val="46"/>
          <w:szCs w:val="46"/>
        </w:rPr>
      </w:pPr>
      <w:bookmarkStart w:colFirst="0" w:colLast="0" w:name="_jd999lqk1vdd" w:id="6159"/>
      <w:bookmarkEnd w:id="6159"/>
      <w:r w:rsidDel="00000000" w:rsidR="00000000" w:rsidRPr="00000000">
        <w:rPr>
          <w:b w:val="1"/>
          <w:bCs w:val="1"/>
          <w:sz w:val="46"/>
          <w:szCs w:val="46"/>
          <w:rtl w:val="0"/>
        </w:rPr>
        <w:t xml:space="preserve">Injured in Brazil? Get Legal Guidance Before Important Deadlines Pass</w:t>
      </w:r>
    </w:p>
    <w:p w:rsidR="00000000" w:rsidDel="00000000" w:rsidP="00000000" w:rsidRDefault="00000000" w:rsidRPr="00000000" w14:paraId="00003CC6">
      <w:pPr>
        <w:pStyle w:val="Heading2"/>
        <w:keepNext w:val="0"/>
        <w:keepLines w:val="0"/>
        <w:spacing w:after="80" w:lineRule="auto"/>
        <w:rPr>
          <w:b w:val="1"/>
          <w:bCs w:val="1"/>
          <w:sz w:val="34"/>
          <w:szCs w:val="34"/>
        </w:rPr>
      </w:pPr>
      <w:bookmarkStart w:colFirst="0" w:colLast="0" w:name="_xkx3y7mb1q5u" w:id="6160"/>
      <w:bookmarkEnd w:id="6160"/>
      <w:r w:rsidDel="00000000" w:rsidR="00000000" w:rsidRPr="00000000">
        <w:rPr>
          <w:b w:val="1"/>
          <w:bCs w:val="1"/>
          <w:sz w:val="34"/>
          <w:szCs w:val="34"/>
          <w:rtl w:val="0"/>
        </w:rPr>
        <w:t xml:space="preserve">Brazilian Personal Injury Legal Assistance for Foreign Nationals</w:t>
      </w:r>
    </w:p>
    <w:p w:rsidR="00000000" w:rsidDel="00000000" w:rsidP="00000000" w:rsidRDefault="00000000" w:rsidRPr="00000000" w14:paraId="00003CC7">
      <w:pPr>
        <w:spacing w:after="240" w:before="240" w:lineRule="auto"/>
        <w:rPr/>
      </w:pPr>
      <w:r w:rsidDel="00000000" w:rsidR="00000000" w:rsidRPr="00000000">
        <w:rPr>
          <w:rtl w:val="0"/>
        </w:rPr>
        <w:t xml:space="preserve">An accident can create long-term consequences for your health, finances, and family.</w:t>
      </w:r>
    </w:p>
    <w:p w:rsidR="00000000" w:rsidDel="00000000" w:rsidP="00000000" w:rsidRDefault="00000000" w:rsidRPr="00000000" w14:paraId="00003CC8">
      <w:pPr>
        <w:spacing w:after="240" w:before="240" w:lineRule="auto"/>
        <w:rPr/>
      </w:pPr>
      <w:r w:rsidDel="00000000" w:rsidR="00000000" w:rsidRPr="00000000">
        <w:rPr>
          <w:rtl w:val="0"/>
        </w:rPr>
        <w:t xml:space="preserve">If you were injured in Brazil—or a loved one died there—you may have questions about civil liability, compensation, medical evidence, and the practical challenges of pursuing a claim from abroad.</w:t>
      </w:r>
    </w:p>
    <w:p w:rsidR="00000000" w:rsidDel="00000000" w:rsidP="00000000" w:rsidRDefault="00000000" w:rsidRPr="00000000" w14:paraId="00003CC9">
      <w:pPr>
        <w:spacing w:after="240" w:before="240" w:lineRule="auto"/>
        <w:rPr/>
      </w:pPr>
      <w:r w:rsidDel="00000000" w:rsidR="00000000" w:rsidRPr="00000000">
        <w:rPr>
          <w:rtl w:val="0"/>
        </w:rPr>
        <w:t xml:space="preserve">The appropriate legal strategy depends on the accident, the responsible parties, the applicable legal framework, the available evidence, and the prospects of recovery.</w:t>
      </w:r>
    </w:p>
    <w:p w:rsidR="00000000" w:rsidDel="00000000" w:rsidP="00000000" w:rsidRDefault="00000000" w:rsidRPr="00000000" w14:paraId="00003CCA">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nationals, international families, and foreign legal professionals with Brazilian personal injury and wrongful death legal matters.</w:t>
      </w:r>
    </w:p>
    <w:p w:rsidR="00000000" w:rsidDel="00000000" w:rsidP="00000000" w:rsidRDefault="00000000" w:rsidRPr="00000000" w14:paraId="00003CCB">
      <w:pPr>
        <w:spacing w:after="240" w:before="240" w:lineRule="auto"/>
        <w:rPr>
          <w:b w:val="1"/>
          <w:bCs w:val="1"/>
        </w:rPr>
      </w:pPr>
      <w:r w:rsidDel="00000000" w:rsidR="00000000" w:rsidRPr="00000000">
        <w:rPr>
          <w:b w:val="1"/>
          <w:bCs w:val="1"/>
          <w:rtl w:val="0"/>
        </w:rPr>
        <w:t xml:space="preserve">Understand your rights. Protect important evidence. Evaluate your compensation options under Brazilian law.</w:t>
      </w:r>
    </w:p>
    <w:p w:rsidR="00000000" w:rsidDel="00000000" w:rsidP="00000000" w:rsidRDefault="00000000" w:rsidRPr="00000000" w14:paraId="00003CCC">
      <w:pPr>
        <w:spacing w:after="240" w:before="240" w:lineRule="auto"/>
        <w:rPr>
          <w:b w:val="1"/>
          <w:bCs w:val="1"/>
        </w:rPr>
      </w:pPr>
      <w:r w:rsidDel="00000000" w:rsidR="00000000" w:rsidRPr="00000000">
        <w:rPr>
          <w:b w:val="1"/>
          <w:bCs w:val="1"/>
          <w:rtl w:val="0"/>
        </w:rPr>
        <w:t xml:space="preserve">[Book Your Paid Personal Injury Legal Consultation]</w:t>
      </w:r>
    </w:p>
    <w:p w:rsidR="00000000" w:rsidDel="00000000" w:rsidP="00000000" w:rsidRDefault="00000000" w:rsidRPr="00000000" w14:paraId="00003CCD">
      <w:pPr>
        <w:spacing w:after="240" w:before="240" w:lineRule="auto"/>
        <w:rPr>
          <w:b w:val="1"/>
          <w:bCs w:val="1"/>
        </w:rPr>
      </w:pPr>
      <w:r w:rsidDel="00000000" w:rsidR="00000000" w:rsidRPr="00000000">
        <w:rPr>
          <w:b w:val="1"/>
          <w:bCs w:val="1"/>
          <w:rtl w:val="0"/>
        </w:rPr>
        <w:t xml:space="preserve">[Request Brazilian Legal Representation]</w:t>
      </w:r>
    </w:p>
    <w:p w:rsidR="00000000" w:rsidDel="00000000" w:rsidP="00000000" w:rsidRDefault="00000000" w:rsidRPr="00000000" w14:paraId="00003CCE">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3C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0">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3CD1">
      <w:pPr>
        <w:spacing w:after="240" w:before="240" w:lineRule="auto"/>
        <w:rPr>
          <w:i w:val="1"/>
          <w:iCs w:val="1"/>
        </w:rPr>
      </w:pPr>
      <w:r w:rsidDel="00000000" w:rsidR="00000000" w:rsidRPr="00000000">
        <w:rPr>
          <w:i w:val="1"/>
          <w:iCs w:val="1"/>
          <w:rtl w:val="0"/>
        </w:rPr>
        <w:t xml:space="preserve">Personal Injury Lawyer Brazil | Personal Injury in Brazil for Foreigners | Accident Compensation Brazil | Tourist Injury Lawyer Brazil | Medical Malpractice Brazil | Wrongful Death Lawyer Brazil | Brazilian Civil Liability Lawyer</w:t>
      </w:r>
    </w:p>
    <w:p w:rsidR="00000000" w:rsidDel="00000000" w:rsidP="00000000" w:rsidRDefault="00000000" w:rsidRPr="00000000" w14:paraId="00003CD2">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about personal injury and civil liability in Brazil and does not constitute individualized legal advice. The existence of a claim, applicable jurisdiction, liability standard, responsible defendants, recoverable damages, limitation periods, procedural requirements, insurance coverage, and enforcement prospects depend on the circumstances and governing law. Different limitation periods may apply to ordinary civil liability, consumer accidents, transportation, workplace matters, and claims involving public authorities. No compensation amount, court outcome, settlement, or collection is guaranteed. Medical and technical questions require qualified professional assessment. Caspani Lawyers provides legal services under an agreed professional engagement, and initial consultations are paid.</w:t>
      </w:r>
    </w:p>
    <w:p w:rsidR="00000000" w:rsidDel="00000000" w:rsidP="00000000" w:rsidRDefault="00000000" w:rsidRPr="00000000" w14:paraId="00003CD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C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forydjt4mbf" w:id="6161"/>
      <w:bookmarkEnd w:id="61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Debt Collection</w:t>
      </w:r>
      <w:r w:rsidDel="00000000" w:rsidR="00000000" w:rsidRPr="00000000">
        <w:rPr>
          <w:rtl w:val="0"/>
        </w:rPr>
      </w:r>
    </w:p>
    <w:p w:rsidR="00000000" w:rsidDel="00000000" w:rsidP="00000000" w:rsidRDefault="00000000" w:rsidRPr="00000000" w14:paraId="00003CD5">
      <w:pPr>
        <w:pStyle w:val="Heading1"/>
        <w:keepNext w:val="0"/>
        <w:keepLines w:val="0"/>
        <w:spacing w:before="480" w:lineRule="auto"/>
        <w:rPr>
          <w:b w:val="1"/>
          <w:bCs w:val="1"/>
          <w:sz w:val="46"/>
          <w:szCs w:val="46"/>
        </w:rPr>
      </w:pPr>
      <w:bookmarkStart w:colFirst="0" w:colLast="0" w:name="_qr2npjfyz78v" w:id="6162"/>
      <w:bookmarkEnd w:id="6162"/>
      <w:r w:rsidDel="00000000" w:rsidR="00000000" w:rsidRPr="00000000">
        <w:rPr>
          <w:b w:val="1"/>
          <w:bCs w:val="1"/>
          <w:sz w:val="46"/>
          <w:szCs w:val="46"/>
          <w:rtl w:val="0"/>
        </w:rPr>
        <w:t xml:space="preserve">CASPANI LAWYERS</w:t>
      </w:r>
    </w:p>
    <w:p w:rsidR="00000000" w:rsidDel="00000000" w:rsidP="00000000" w:rsidRDefault="00000000" w:rsidRPr="00000000" w14:paraId="00003CD6">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3CD7">
      <w:pPr>
        <w:spacing w:after="240" w:before="240" w:lineRule="auto"/>
        <w:rPr/>
      </w:pPr>
      <w:r w:rsidDel="00000000" w:rsidR="00000000" w:rsidRPr="00000000">
        <w:rPr>
          <w:rtl w:val="0"/>
        </w:rPr>
        <w:t xml:space="preserve">Home | Services | Debt Collection in Brazil</w:t>
      </w:r>
    </w:p>
    <w:p w:rsidR="00000000" w:rsidDel="00000000" w:rsidP="00000000" w:rsidRDefault="00000000" w:rsidRPr="00000000" w14:paraId="00003C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9">
      <w:pPr>
        <w:spacing w:after="240" w:before="240" w:lineRule="auto"/>
        <w:rPr/>
      </w:pPr>
      <w:r w:rsidDel="00000000" w:rsidR="00000000" w:rsidRPr="00000000">
        <w:rPr>
          <w:rtl w:val="0"/>
        </w:rPr>
        <w:t xml:space="preserve">Recommended URL</w:t>
      </w:r>
    </w:p>
    <w:p w:rsidR="00000000" w:rsidDel="00000000" w:rsidP="00000000" w:rsidRDefault="00000000" w:rsidRPr="00000000" w14:paraId="00003CDA">
      <w:pPr>
        <w:spacing w:after="240" w:before="240" w:lineRule="auto"/>
        <w:rPr/>
      </w:pPr>
      <w:r w:rsidDel="00000000" w:rsidR="00000000" w:rsidRPr="00000000">
        <w:rPr>
          <w:rFonts w:ascii="Roboto Mono" w:cs="Roboto Mono" w:eastAsia="Roboto Mono" w:hAnsi="Roboto Mono"/>
          <w:color w:val="188038"/>
          <w:rtl w:val="0"/>
        </w:rPr>
        <w:t xml:space="preserve">/services/collection/</w:t>
      </w:r>
      <w:r w:rsidDel="00000000" w:rsidR="00000000" w:rsidRPr="00000000">
        <w:rPr>
          <w:rtl w:val="0"/>
        </w:rPr>
      </w:r>
    </w:p>
    <w:p w:rsidR="00000000" w:rsidDel="00000000" w:rsidP="00000000" w:rsidRDefault="00000000" w:rsidRPr="00000000" w14:paraId="00003C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DC">
      <w:pPr>
        <w:pStyle w:val="Heading1"/>
        <w:keepNext w:val="0"/>
        <w:keepLines w:val="0"/>
        <w:spacing w:before="480" w:lineRule="auto"/>
        <w:rPr>
          <w:b w:val="1"/>
          <w:bCs w:val="1"/>
          <w:sz w:val="46"/>
          <w:szCs w:val="46"/>
        </w:rPr>
      </w:pPr>
      <w:bookmarkStart w:colFirst="0" w:colLast="0" w:name="_pa1ttpfz4woj" w:id="6163"/>
      <w:bookmarkEnd w:id="6163"/>
      <w:r w:rsidDel="00000000" w:rsidR="00000000" w:rsidRPr="00000000">
        <w:rPr>
          <w:b w:val="1"/>
          <w:bCs w:val="1"/>
          <w:sz w:val="46"/>
          <w:szCs w:val="46"/>
          <w:rtl w:val="0"/>
        </w:rPr>
        <w:t xml:space="preserve">Debt Collection Lawyer in Brazil: Recover Unpaid Debts &amp; Enforce Claims</w:t>
      </w:r>
    </w:p>
    <w:p w:rsidR="00000000" w:rsidDel="00000000" w:rsidP="00000000" w:rsidRDefault="00000000" w:rsidRPr="00000000" w14:paraId="00003CDD">
      <w:pPr>
        <w:spacing w:after="240" w:before="240" w:lineRule="auto"/>
        <w:rPr>
          <w:b w:val="1"/>
          <w:bCs w:val="1"/>
        </w:rPr>
      </w:pPr>
      <w:r w:rsidDel="00000000" w:rsidR="00000000" w:rsidRPr="00000000">
        <w:rPr>
          <w:b w:val="1"/>
          <w:bCs w:val="1"/>
          <w:rtl w:val="0"/>
        </w:rPr>
        <w:t xml:space="preserve">Commercial Debt Recovery | Unpaid Invoices | International Creditors | Demand Letters | Payment Agreements | Judicial Collection | Asset Searches | Enforcement in Brazil</w:t>
      </w:r>
    </w:p>
    <w:p w:rsidR="00000000" w:rsidDel="00000000" w:rsidP="00000000" w:rsidRDefault="00000000" w:rsidRPr="00000000" w14:paraId="00003CDE">
      <w:pPr>
        <w:pStyle w:val="Heading2"/>
        <w:keepNext w:val="0"/>
        <w:keepLines w:val="0"/>
        <w:spacing w:after="80" w:lineRule="auto"/>
        <w:rPr>
          <w:b w:val="1"/>
          <w:bCs w:val="1"/>
          <w:sz w:val="34"/>
          <w:szCs w:val="34"/>
        </w:rPr>
      </w:pPr>
      <w:bookmarkStart w:colFirst="0" w:colLast="0" w:name="_1p1r0hc6doxh" w:id="6164"/>
      <w:bookmarkEnd w:id="6164"/>
      <w:r w:rsidDel="00000000" w:rsidR="00000000" w:rsidRPr="00000000">
        <w:rPr>
          <w:b w:val="1"/>
          <w:bCs w:val="1"/>
          <w:sz w:val="34"/>
          <w:szCs w:val="34"/>
          <w:rtl w:val="0"/>
        </w:rPr>
        <w:t xml:space="preserve">Is a Brazilian Customer, Company, or Individual Refusing to Pay You?</w:t>
      </w:r>
    </w:p>
    <w:p w:rsidR="00000000" w:rsidDel="00000000" w:rsidP="00000000" w:rsidRDefault="00000000" w:rsidRPr="00000000" w14:paraId="00003CDF">
      <w:pPr>
        <w:spacing w:after="240" w:before="240" w:lineRule="auto"/>
        <w:rPr/>
      </w:pPr>
      <w:r w:rsidDel="00000000" w:rsidR="00000000" w:rsidRPr="00000000">
        <w:rPr>
          <w:rtl w:val="0"/>
        </w:rPr>
        <w:t xml:space="preserve">When a customer or business partner in Brazil fails to pay, the consequences may extend far beyond an overdue invoice.</w:t>
      </w:r>
    </w:p>
    <w:p w:rsidR="00000000" w:rsidDel="00000000" w:rsidP="00000000" w:rsidRDefault="00000000" w:rsidRPr="00000000" w14:paraId="00003CE0">
      <w:pPr>
        <w:spacing w:after="240" w:before="240" w:lineRule="auto"/>
        <w:rPr/>
      </w:pPr>
      <w:r w:rsidDel="00000000" w:rsidR="00000000" w:rsidRPr="00000000">
        <w:rPr>
          <w:rtl w:val="0"/>
        </w:rPr>
        <w:t xml:space="preserve">For an international company, unpaid receivables can disrupt cash flow, damage commercial relationships, and create uncertainty about whether the debt can be recovered in another country.</w:t>
      </w:r>
    </w:p>
    <w:p w:rsidR="00000000" w:rsidDel="00000000" w:rsidP="00000000" w:rsidRDefault="00000000" w:rsidRPr="00000000" w14:paraId="00003CE1">
      <w:pPr>
        <w:spacing w:after="240" w:before="240" w:lineRule="auto"/>
        <w:rPr/>
      </w:pPr>
      <w:r w:rsidDel="00000000" w:rsidR="00000000" w:rsidRPr="00000000">
        <w:rPr>
          <w:rtl w:val="0"/>
        </w:rPr>
        <w:t xml:space="preserve">Foreign creditors frequently encounter additional obstacles:</w:t>
      </w:r>
    </w:p>
    <w:p w:rsidR="00000000" w:rsidDel="00000000" w:rsidP="00000000" w:rsidRDefault="00000000" w:rsidRPr="00000000" w14:paraId="00003CE2">
      <w:pPr>
        <w:numPr>
          <w:ilvl w:val="0"/>
          <w:numId w:val="503"/>
        </w:numPr>
        <w:spacing w:after="0" w:afterAutospacing="0" w:before="240" w:lineRule="auto"/>
        <w:ind w:left="720" w:hanging="360"/>
      </w:pPr>
      <w:r w:rsidDel="00000000" w:rsidR="00000000" w:rsidRPr="00000000">
        <w:rPr>
          <w:rtl w:val="0"/>
        </w:rPr>
        <w:t xml:space="preserve">The debtor stops responding to emails.</w:t>
      </w:r>
    </w:p>
    <w:p w:rsidR="00000000" w:rsidDel="00000000" w:rsidP="00000000" w:rsidRDefault="00000000" w:rsidRPr="00000000" w14:paraId="00003CE3">
      <w:pPr>
        <w:numPr>
          <w:ilvl w:val="0"/>
          <w:numId w:val="503"/>
        </w:numPr>
        <w:spacing w:after="0" w:afterAutospacing="0" w:before="0" w:beforeAutospacing="0" w:lineRule="auto"/>
        <w:ind w:left="720" w:hanging="360"/>
      </w:pPr>
      <w:r w:rsidDel="00000000" w:rsidR="00000000" w:rsidRPr="00000000">
        <w:rPr>
          <w:rtl w:val="0"/>
        </w:rPr>
        <w:t xml:space="preserve">The Brazilian company disputes an invoice after receiving goods or services.</w:t>
      </w:r>
    </w:p>
    <w:p w:rsidR="00000000" w:rsidDel="00000000" w:rsidP="00000000" w:rsidRDefault="00000000" w:rsidRPr="00000000" w14:paraId="00003CE4">
      <w:pPr>
        <w:numPr>
          <w:ilvl w:val="0"/>
          <w:numId w:val="503"/>
        </w:numPr>
        <w:spacing w:after="0" w:afterAutospacing="0" w:before="0" w:beforeAutospacing="0" w:lineRule="auto"/>
        <w:ind w:left="720" w:hanging="360"/>
      </w:pPr>
      <w:r w:rsidDel="00000000" w:rsidR="00000000" w:rsidRPr="00000000">
        <w:rPr>
          <w:rtl w:val="0"/>
        </w:rPr>
        <w:t xml:space="preserve">The debtor promises payment but repeatedly misses deadlines.</w:t>
      </w:r>
    </w:p>
    <w:p w:rsidR="00000000" w:rsidDel="00000000" w:rsidP="00000000" w:rsidRDefault="00000000" w:rsidRPr="00000000" w14:paraId="00003CE5">
      <w:pPr>
        <w:numPr>
          <w:ilvl w:val="0"/>
          <w:numId w:val="503"/>
        </w:numPr>
        <w:spacing w:after="0" w:afterAutospacing="0" w:before="0" w:beforeAutospacing="0" w:lineRule="auto"/>
        <w:ind w:left="720" w:hanging="360"/>
      </w:pPr>
      <w:r w:rsidDel="00000000" w:rsidR="00000000" w:rsidRPr="00000000">
        <w:rPr>
          <w:rtl w:val="0"/>
        </w:rPr>
        <w:t xml:space="preserve">The creditor has a foreign contract but no Brazilian enforcement title.</w:t>
      </w:r>
    </w:p>
    <w:p w:rsidR="00000000" w:rsidDel="00000000" w:rsidP="00000000" w:rsidRDefault="00000000" w:rsidRPr="00000000" w14:paraId="00003CE6">
      <w:pPr>
        <w:numPr>
          <w:ilvl w:val="0"/>
          <w:numId w:val="503"/>
        </w:numPr>
        <w:spacing w:after="0" w:afterAutospacing="0" w:before="0" w:beforeAutospacing="0" w:lineRule="auto"/>
        <w:ind w:left="720" w:hanging="360"/>
      </w:pPr>
      <w:r w:rsidDel="00000000" w:rsidR="00000000" w:rsidRPr="00000000">
        <w:rPr>
          <w:rtl w:val="0"/>
        </w:rPr>
        <w:t xml:space="preserve">The debtor's address or current business status is unknown.</w:t>
      </w:r>
    </w:p>
    <w:p w:rsidR="00000000" w:rsidDel="00000000" w:rsidP="00000000" w:rsidRDefault="00000000" w:rsidRPr="00000000" w14:paraId="00003CE7">
      <w:pPr>
        <w:numPr>
          <w:ilvl w:val="0"/>
          <w:numId w:val="503"/>
        </w:numPr>
        <w:spacing w:after="0" w:afterAutospacing="0" w:before="0" w:beforeAutospacing="0" w:lineRule="auto"/>
        <w:ind w:left="720" w:hanging="360"/>
      </w:pPr>
      <w:r w:rsidDel="00000000" w:rsidR="00000000" w:rsidRPr="00000000">
        <w:rPr>
          <w:rtl w:val="0"/>
        </w:rPr>
        <w:t xml:space="preserve">Assets may have been transferred or concealed.</w:t>
      </w:r>
    </w:p>
    <w:p w:rsidR="00000000" w:rsidDel="00000000" w:rsidP="00000000" w:rsidRDefault="00000000" w:rsidRPr="00000000" w14:paraId="00003CE8">
      <w:pPr>
        <w:numPr>
          <w:ilvl w:val="0"/>
          <w:numId w:val="503"/>
        </w:numPr>
        <w:spacing w:after="0" w:afterAutospacing="0" w:before="0" w:beforeAutospacing="0" w:lineRule="auto"/>
        <w:ind w:left="720" w:hanging="360"/>
      </w:pPr>
      <w:r w:rsidDel="00000000" w:rsidR="00000000" w:rsidRPr="00000000">
        <w:rPr>
          <w:rtl w:val="0"/>
        </w:rPr>
        <w:t xml:space="preserve">The creditor does not know which Brazilian court has jurisdiction.</w:t>
      </w:r>
    </w:p>
    <w:p w:rsidR="00000000" w:rsidDel="00000000" w:rsidP="00000000" w:rsidRDefault="00000000" w:rsidRPr="00000000" w14:paraId="00003CE9">
      <w:pPr>
        <w:numPr>
          <w:ilvl w:val="0"/>
          <w:numId w:val="503"/>
        </w:numPr>
        <w:spacing w:after="0" w:afterAutospacing="0" w:before="0" w:beforeAutospacing="0" w:lineRule="auto"/>
        <w:ind w:left="720" w:hanging="360"/>
      </w:pPr>
      <w:r w:rsidDel="00000000" w:rsidR="00000000" w:rsidRPr="00000000">
        <w:rPr>
          <w:rtl w:val="0"/>
        </w:rPr>
        <w:t xml:space="preserve">A foreign judgment exists, but payment has not been received.</w:t>
      </w:r>
    </w:p>
    <w:p w:rsidR="00000000" w:rsidDel="00000000" w:rsidP="00000000" w:rsidRDefault="00000000" w:rsidRPr="00000000" w14:paraId="00003CEA">
      <w:pPr>
        <w:numPr>
          <w:ilvl w:val="0"/>
          <w:numId w:val="503"/>
        </w:numPr>
        <w:spacing w:after="240" w:before="0" w:beforeAutospacing="0" w:lineRule="auto"/>
        <w:ind w:left="720" w:hanging="360"/>
      </w:pPr>
      <w:r w:rsidDel="00000000" w:rsidR="00000000" w:rsidRPr="00000000">
        <w:rPr>
          <w:rtl w:val="0"/>
        </w:rPr>
        <w:t xml:space="preserve">The cost of litigation may exceed the realistic amount recoverable.</w:t>
      </w:r>
    </w:p>
    <w:p w:rsidR="00000000" w:rsidDel="00000000" w:rsidP="00000000" w:rsidRDefault="00000000" w:rsidRPr="00000000" w14:paraId="00003CEB">
      <w:pPr>
        <w:spacing w:after="240" w:before="240" w:lineRule="auto"/>
        <w:rPr>
          <w:b w:val="1"/>
          <w:bCs w:val="1"/>
        </w:rPr>
      </w:pPr>
      <w:r w:rsidDel="00000000" w:rsidR="00000000" w:rsidRPr="00000000">
        <w:rPr>
          <w:b w:val="1"/>
          <w:bCs w:val="1"/>
          <w:rtl w:val="0"/>
        </w:rPr>
        <w:t xml:space="preserve">Recovering debt in Brazil requires more than sending reminders. It requires identifying the legal basis of the claim, the correct debtor, the available evidence, and a realistic path to payment.</w:t>
      </w:r>
    </w:p>
    <w:p w:rsidR="00000000" w:rsidDel="00000000" w:rsidP="00000000" w:rsidRDefault="00000000" w:rsidRPr="00000000" w14:paraId="00003CEC">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legal assistance to foreign companies, international creditors, investors, and individuals seeking to recover unpaid debts involving Brazil.</w:t>
      </w:r>
    </w:p>
    <w:p w:rsidR="00000000" w:rsidDel="00000000" w:rsidP="00000000" w:rsidRDefault="00000000" w:rsidRPr="00000000" w14:paraId="00003CED">
      <w:pPr>
        <w:spacing w:after="240" w:before="240" w:lineRule="auto"/>
        <w:rPr/>
      </w:pPr>
      <w:r w:rsidDel="00000000" w:rsidR="00000000" w:rsidRPr="00000000">
        <w:rPr>
          <w:rtl w:val="0"/>
        </w:rPr>
        <w:t xml:space="preserve">Our legal services may include:</w:t>
      </w:r>
    </w:p>
    <w:p w:rsidR="00000000" w:rsidDel="00000000" w:rsidP="00000000" w:rsidRDefault="00000000" w:rsidRPr="00000000" w14:paraId="00003CEE">
      <w:pPr>
        <w:numPr>
          <w:ilvl w:val="0"/>
          <w:numId w:val="129"/>
        </w:numPr>
        <w:spacing w:after="0" w:afterAutospacing="0" w:before="240" w:lineRule="auto"/>
        <w:ind w:left="720" w:hanging="360"/>
      </w:pPr>
      <w:r w:rsidDel="00000000" w:rsidR="00000000" w:rsidRPr="00000000">
        <w:rPr>
          <w:rtl w:val="0"/>
        </w:rPr>
        <w:t xml:space="preserve">Debt recovery strategy and legal assessments.</w:t>
      </w:r>
    </w:p>
    <w:p w:rsidR="00000000" w:rsidDel="00000000" w:rsidP="00000000" w:rsidRDefault="00000000" w:rsidRPr="00000000" w14:paraId="00003CEF">
      <w:pPr>
        <w:numPr>
          <w:ilvl w:val="0"/>
          <w:numId w:val="129"/>
        </w:numPr>
        <w:spacing w:after="0" w:afterAutospacing="0" w:before="0" w:beforeAutospacing="0" w:lineRule="auto"/>
        <w:ind w:left="720" w:hanging="360"/>
      </w:pPr>
      <w:r w:rsidDel="00000000" w:rsidR="00000000" w:rsidRPr="00000000">
        <w:rPr>
          <w:rtl w:val="0"/>
        </w:rPr>
        <w:t xml:space="preserve">Collection of unpaid commercial invoices.</w:t>
      </w:r>
    </w:p>
    <w:p w:rsidR="00000000" w:rsidDel="00000000" w:rsidP="00000000" w:rsidRDefault="00000000" w:rsidRPr="00000000" w14:paraId="00003CF0">
      <w:pPr>
        <w:numPr>
          <w:ilvl w:val="0"/>
          <w:numId w:val="129"/>
        </w:numPr>
        <w:spacing w:after="0" w:afterAutospacing="0" w:before="0" w:beforeAutospacing="0" w:lineRule="auto"/>
        <w:ind w:left="720" w:hanging="360"/>
      </w:pPr>
      <w:r w:rsidDel="00000000" w:rsidR="00000000" w:rsidRPr="00000000">
        <w:rPr>
          <w:rtl w:val="0"/>
        </w:rPr>
        <w:t xml:space="preserve">Formal demand letters and debtor notifications.</w:t>
      </w:r>
    </w:p>
    <w:p w:rsidR="00000000" w:rsidDel="00000000" w:rsidP="00000000" w:rsidRDefault="00000000" w:rsidRPr="00000000" w14:paraId="00003CF1">
      <w:pPr>
        <w:numPr>
          <w:ilvl w:val="0"/>
          <w:numId w:val="129"/>
        </w:numPr>
        <w:spacing w:after="0" w:afterAutospacing="0" w:before="0" w:beforeAutospacing="0" w:lineRule="auto"/>
        <w:ind w:left="720" w:hanging="360"/>
      </w:pPr>
      <w:r w:rsidDel="00000000" w:rsidR="00000000" w:rsidRPr="00000000">
        <w:rPr>
          <w:rtl w:val="0"/>
        </w:rPr>
        <w:t xml:space="preserve">Negotiation of repayment agreements.</w:t>
      </w:r>
    </w:p>
    <w:p w:rsidR="00000000" w:rsidDel="00000000" w:rsidP="00000000" w:rsidRDefault="00000000" w:rsidRPr="00000000" w14:paraId="00003CF2">
      <w:pPr>
        <w:numPr>
          <w:ilvl w:val="0"/>
          <w:numId w:val="129"/>
        </w:numPr>
        <w:spacing w:after="0" w:afterAutospacing="0" w:before="0" w:beforeAutospacing="0" w:lineRule="auto"/>
        <w:ind w:left="720" w:hanging="360"/>
      </w:pPr>
      <w:r w:rsidDel="00000000" w:rsidR="00000000" w:rsidRPr="00000000">
        <w:rPr>
          <w:rtl w:val="0"/>
        </w:rPr>
        <w:t xml:space="preserve">Debt acknowledgments and settlement agreements.</w:t>
      </w:r>
    </w:p>
    <w:p w:rsidR="00000000" w:rsidDel="00000000" w:rsidP="00000000" w:rsidRDefault="00000000" w:rsidRPr="00000000" w14:paraId="00003CF3">
      <w:pPr>
        <w:numPr>
          <w:ilvl w:val="0"/>
          <w:numId w:val="129"/>
        </w:numPr>
        <w:spacing w:after="0" w:afterAutospacing="0" w:before="0" w:beforeAutospacing="0" w:lineRule="auto"/>
        <w:ind w:left="720" w:hanging="360"/>
      </w:pPr>
      <w:r w:rsidDel="00000000" w:rsidR="00000000" w:rsidRPr="00000000">
        <w:rPr>
          <w:rtl w:val="0"/>
        </w:rPr>
        <w:t xml:space="preserve">Assessment of extrajudicial protest procedures.</w:t>
      </w:r>
    </w:p>
    <w:p w:rsidR="00000000" w:rsidDel="00000000" w:rsidP="00000000" w:rsidRDefault="00000000" w:rsidRPr="00000000" w14:paraId="00003CF4">
      <w:pPr>
        <w:numPr>
          <w:ilvl w:val="0"/>
          <w:numId w:val="129"/>
        </w:numPr>
        <w:spacing w:after="0" w:afterAutospacing="0" w:before="0" w:beforeAutospacing="0" w:lineRule="auto"/>
        <w:ind w:left="720" w:hanging="360"/>
      </w:pPr>
      <w:r w:rsidDel="00000000" w:rsidR="00000000" w:rsidRPr="00000000">
        <w:rPr>
          <w:rtl w:val="0"/>
        </w:rPr>
        <w:t xml:space="preserve">Judicial collection lawsuits.</w:t>
      </w:r>
    </w:p>
    <w:p w:rsidR="00000000" w:rsidDel="00000000" w:rsidP="00000000" w:rsidRDefault="00000000" w:rsidRPr="00000000" w14:paraId="00003CF5">
      <w:pPr>
        <w:numPr>
          <w:ilvl w:val="0"/>
          <w:numId w:val="129"/>
        </w:numPr>
        <w:spacing w:after="0" w:afterAutospacing="0" w:before="0" w:beforeAutospacing="0" w:lineRule="auto"/>
        <w:ind w:left="720" w:hanging="360"/>
      </w:pPr>
      <w:r w:rsidDel="00000000" w:rsidR="00000000" w:rsidRPr="00000000">
        <w:rPr>
          <w:i w:val="1"/>
          <w:iCs w:val="1"/>
          <w:rtl w:val="0"/>
        </w:rPr>
        <w:t xml:space="preserve">Ação monitória</w:t>
      </w:r>
      <w:r w:rsidDel="00000000" w:rsidR="00000000" w:rsidRPr="00000000">
        <w:rPr>
          <w:rtl w:val="0"/>
        </w:rPr>
        <w:t xml:space="preserve"> proceedings.</w:t>
      </w:r>
    </w:p>
    <w:p w:rsidR="00000000" w:rsidDel="00000000" w:rsidP="00000000" w:rsidRDefault="00000000" w:rsidRPr="00000000" w14:paraId="00003CF6">
      <w:pPr>
        <w:numPr>
          <w:ilvl w:val="0"/>
          <w:numId w:val="129"/>
        </w:numPr>
        <w:spacing w:after="0" w:afterAutospacing="0" w:before="0" w:beforeAutospacing="0" w:lineRule="auto"/>
        <w:ind w:left="720" w:hanging="360"/>
      </w:pPr>
      <w:r w:rsidDel="00000000" w:rsidR="00000000" w:rsidRPr="00000000">
        <w:rPr>
          <w:rtl w:val="0"/>
        </w:rPr>
        <w:t xml:space="preserve">Enforcement of Brazilian extrajudicial enforcement titles.</w:t>
      </w:r>
    </w:p>
    <w:p w:rsidR="00000000" w:rsidDel="00000000" w:rsidP="00000000" w:rsidRDefault="00000000" w:rsidRPr="00000000" w14:paraId="00003CF7">
      <w:pPr>
        <w:numPr>
          <w:ilvl w:val="0"/>
          <w:numId w:val="129"/>
        </w:numPr>
        <w:spacing w:after="0" w:afterAutospacing="0" w:before="0" w:beforeAutospacing="0" w:lineRule="auto"/>
        <w:ind w:left="720" w:hanging="360"/>
      </w:pPr>
      <w:r w:rsidDel="00000000" w:rsidR="00000000" w:rsidRPr="00000000">
        <w:rPr>
          <w:rtl w:val="0"/>
        </w:rPr>
        <w:t xml:space="preserve">Enforcement of court judgments.</w:t>
      </w:r>
    </w:p>
    <w:p w:rsidR="00000000" w:rsidDel="00000000" w:rsidP="00000000" w:rsidRDefault="00000000" w:rsidRPr="00000000" w14:paraId="00003CF8">
      <w:pPr>
        <w:numPr>
          <w:ilvl w:val="0"/>
          <w:numId w:val="129"/>
        </w:numPr>
        <w:spacing w:after="0" w:afterAutospacing="0" w:before="0" w:beforeAutospacing="0" w:lineRule="auto"/>
        <w:ind w:left="720" w:hanging="360"/>
      </w:pPr>
      <w:r w:rsidDel="00000000" w:rsidR="00000000" w:rsidRPr="00000000">
        <w:rPr>
          <w:rtl w:val="0"/>
        </w:rPr>
        <w:t xml:space="preserve">Judicial asset searches and attachment requests.</w:t>
      </w:r>
    </w:p>
    <w:p w:rsidR="00000000" w:rsidDel="00000000" w:rsidP="00000000" w:rsidRDefault="00000000" w:rsidRPr="00000000" w14:paraId="00003CF9">
      <w:pPr>
        <w:numPr>
          <w:ilvl w:val="0"/>
          <w:numId w:val="129"/>
        </w:numPr>
        <w:spacing w:after="0" w:afterAutospacing="0" w:before="0" w:beforeAutospacing="0" w:lineRule="auto"/>
        <w:ind w:left="720" w:hanging="360"/>
      </w:pPr>
      <w:r w:rsidDel="00000000" w:rsidR="00000000" w:rsidRPr="00000000">
        <w:rPr>
          <w:rtl w:val="0"/>
        </w:rPr>
        <w:t xml:space="preserve">Bank account attachment through applicable court systems.</w:t>
      </w:r>
    </w:p>
    <w:p w:rsidR="00000000" w:rsidDel="00000000" w:rsidP="00000000" w:rsidRDefault="00000000" w:rsidRPr="00000000" w14:paraId="00003CFA">
      <w:pPr>
        <w:numPr>
          <w:ilvl w:val="0"/>
          <w:numId w:val="129"/>
        </w:numPr>
        <w:spacing w:after="0" w:afterAutospacing="0" w:before="0" w:beforeAutospacing="0" w:lineRule="auto"/>
        <w:ind w:left="720" w:hanging="360"/>
      </w:pPr>
      <w:r w:rsidDel="00000000" w:rsidR="00000000" w:rsidRPr="00000000">
        <w:rPr>
          <w:rtl w:val="0"/>
        </w:rPr>
        <w:t xml:space="preserve">Real estate and vehicle attachment proceedings.</w:t>
      </w:r>
    </w:p>
    <w:p w:rsidR="00000000" w:rsidDel="00000000" w:rsidP="00000000" w:rsidRDefault="00000000" w:rsidRPr="00000000" w14:paraId="00003CFB">
      <w:pPr>
        <w:numPr>
          <w:ilvl w:val="0"/>
          <w:numId w:val="129"/>
        </w:numPr>
        <w:spacing w:after="0" w:afterAutospacing="0" w:before="0" w:beforeAutospacing="0" w:lineRule="auto"/>
        <w:ind w:left="720" w:hanging="360"/>
      </w:pPr>
      <w:r w:rsidDel="00000000" w:rsidR="00000000" w:rsidRPr="00000000">
        <w:rPr>
          <w:rtl w:val="0"/>
        </w:rPr>
        <w:t xml:space="preserve">Corporate debtor investigations.</w:t>
      </w:r>
    </w:p>
    <w:p w:rsidR="00000000" w:rsidDel="00000000" w:rsidP="00000000" w:rsidRDefault="00000000" w:rsidRPr="00000000" w14:paraId="00003CFC">
      <w:pPr>
        <w:numPr>
          <w:ilvl w:val="0"/>
          <w:numId w:val="129"/>
        </w:numPr>
        <w:spacing w:after="0" w:afterAutospacing="0" w:before="0" w:beforeAutospacing="0" w:lineRule="auto"/>
        <w:ind w:left="720" w:hanging="360"/>
      </w:pPr>
      <w:r w:rsidDel="00000000" w:rsidR="00000000" w:rsidRPr="00000000">
        <w:rPr>
          <w:rtl w:val="0"/>
        </w:rPr>
        <w:t xml:space="preserve">Bankruptcy and insolvency-related creditor claims.</w:t>
      </w:r>
    </w:p>
    <w:p w:rsidR="00000000" w:rsidDel="00000000" w:rsidP="00000000" w:rsidRDefault="00000000" w:rsidRPr="00000000" w14:paraId="00003CFD">
      <w:pPr>
        <w:numPr>
          <w:ilvl w:val="0"/>
          <w:numId w:val="129"/>
        </w:numPr>
        <w:spacing w:after="0" w:afterAutospacing="0" w:before="0" w:beforeAutospacing="0" w:lineRule="auto"/>
        <w:ind w:left="720" w:hanging="360"/>
      </w:pPr>
      <w:r w:rsidDel="00000000" w:rsidR="00000000" w:rsidRPr="00000000">
        <w:rPr>
          <w:rtl w:val="0"/>
        </w:rPr>
        <w:t xml:space="preserve">Foreign judgment and arbitral award enforcement.</w:t>
      </w:r>
    </w:p>
    <w:p w:rsidR="00000000" w:rsidDel="00000000" w:rsidP="00000000" w:rsidRDefault="00000000" w:rsidRPr="00000000" w14:paraId="00003CFE">
      <w:pPr>
        <w:numPr>
          <w:ilvl w:val="0"/>
          <w:numId w:val="129"/>
        </w:numPr>
        <w:spacing w:after="0" w:afterAutospacing="0" w:before="0" w:beforeAutospacing="0" w:lineRule="auto"/>
        <w:ind w:left="720" w:hanging="360"/>
      </w:pPr>
      <w:r w:rsidDel="00000000" w:rsidR="00000000" w:rsidRPr="00000000">
        <w:rPr>
          <w:rtl w:val="0"/>
        </w:rPr>
        <w:t xml:space="preserve">Cross-border collection coordination.</w:t>
      </w:r>
    </w:p>
    <w:p w:rsidR="00000000" w:rsidDel="00000000" w:rsidP="00000000" w:rsidRDefault="00000000" w:rsidRPr="00000000" w14:paraId="00003CFF">
      <w:pPr>
        <w:numPr>
          <w:ilvl w:val="0"/>
          <w:numId w:val="129"/>
        </w:numPr>
        <w:spacing w:after="240" w:before="0" w:beforeAutospacing="0" w:lineRule="auto"/>
        <w:ind w:left="720" w:hanging="360"/>
      </w:pPr>
      <w:r w:rsidDel="00000000" w:rsidR="00000000" w:rsidRPr="00000000">
        <w:rPr>
          <w:rtl w:val="0"/>
        </w:rPr>
        <w:t xml:space="preserve">Remote legal representation for creditors outside Brazil.</w:t>
      </w:r>
    </w:p>
    <w:p w:rsidR="00000000" w:rsidDel="00000000" w:rsidP="00000000" w:rsidRDefault="00000000" w:rsidRPr="00000000" w14:paraId="00003D00">
      <w:pPr>
        <w:spacing w:after="240" w:before="240" w:lineRule="auto"/>
        <w:rPr>
          <w:b w:val="1"/>
          <w:bCs w:val="1"/>
        </w:rPr>
      </w:pPr>
      <w:r w:rsidDel="00000000" w:rsidR="00000000" w:rsidRPr="00000000">
        <w:rPr>
          <w:b w:val="1"/>
          <w:bCs w:val="1"/>
          <w:rtl w:val="0"/>
        </w:rPr>
        <w:t xml:space="preserve">Our approach focuses on both legal enforceability and practical recoverability.</w:t>
      </w:r>
    </w:p>
    <w:p w:rsidR="00000000" w:rsidDel="00000000" w:rsidP="00000000" w:rsidRDefault="00000000" w:rsidRPr="00000000" w14:paraId="00003D01">
      <w:pPr>
        <w:spacing w:after="240" w:before="240" w:lineRule="auto"/>
        <w:rPr/>
      </w:pPr>
      <w:r w:rsidDel="00000000" w:rsidR="00000000" w:rsidRPr="00000000">
        <w:rPr>
          <w:rtl w:val="0"/>
        </w:rPr>
        <w:t xml:space="preserve">A debt may be legally valid but difficult to collect if the debtor lacks reachable assets. Conversely, a well-documented claim against a solvent debtor may support a more direct recovery strategy.</w:t>
      </w:r>
    </w:p>
    <w:p w:rsidR="00000000" w:rsidDel="00000000" w:rsidP="00000000" w:rsidRDefault="00000000" w:rsidRPr="00000000" w14:paraId="00003D02">
      <w:pPr>
        <w:spacing w:after="240" w:before="240" w:lineRule="auto"/>
        <w:rPr>
          <w:b w:val="1"/>
          <w:bCs w:val="1"/>
        </w:rPr>
      </w:pPr>
      <w:r w:rsidDel="00000000" w:rsidR="00000000" w:rsidRPr="00000000">
        <w:rPr>
          <w:b w:val="1"/>
          <w:bCs w:val="1"/>
          <w:rtl w:val="0"/>
        </w:rPr>
        <w:t xml:space="preserve">[Book Your Paid Debt Collection Consultation]</w:t>
      </w:r>
    </w:p>
    <w:p w:rsidR="00000000" w:rsidDel="00000000" w:rsidP="00000000" w:rsidRDefault="00000000" w:rsidRPr="00000000" w14:paraId="00003D03">
      <w:pPr>
        <w:spacing w:after="240" w:before="240" w:lineRule="auto"/>
        <w:rPr>
          <w:b w:val="1"/>
          <w:bCs w:val="1"/>
        </w:rPr>
      </w:pPr>
      <w:r w:rsidDel="00000000" w:rsidR="00000000" w:rsidRPr="00000000">
        <w:rPr>
          <w:b w:val="1"/>
          <w:bCs w:val="1"/>
          <w:rtl w:val="0"/>
        </w:rPr>
        <w:t xml:space="preserve">[Recover an Unpaid Invoice in Brazil]</w:t>
      </w:r>
    </w:p>
    <w:p w:rsidR="00000000" w:rsidDel="00000000" w:rsidP="00000000" w:rsidRDefault="00000000" w:rsidRPr="00000000" w14:paraId="00003D04">
      <w:pPr>
        <w:spacing w:after="240" w:before="240" w:lineRule="auto"/>
        <w:rPr>
          <w:b w:val="1"/>
          <w:bCs w:val="1"/>
        </w:rPr>
      </w:pPr>
      <w:r w:rsidDel="00000000" w:rsidR="00000000" w:rsidRPr="00000000">
        <w:rPr>
          <w:b w:val="1"/>
          <w:bCs w:val="1"/>
          <w:rtl w:val="0"/>
        </w:rPr>
        <w:t xml:space="preserve">[Request Brazilian Legal Counsel for Debt Recovery]</w:t>
      </w:r>
    </w:p>
    <w:p w:rsidR="00000000" w:rsidDel="00000000" w:rsidP="00000000" w:rsidRDefault="00000000" w:rsidRPr="00000000" w14:paraId="00003D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6">
      <w:pPr>
        <w:spacing w:after="240" w:before="240" w:lineRule="auto"/>
        <w:rPr>
          <w:b w:val="1"/>
          <w:bCs w:val="1"/>
        </w:rPr>
      </w:pPr>
      <w:r w:rsidDel="00000000" w:rsidR="00000000" w:rsidRPr="00000000">
        <w:rPr>
          <w:b w:val="1"/>
          <w:bCs w:val="1"/>
          <w:rtl w:val="0"/>
        </w:rPr>
        <w:t xml:space="preserve">Lform 3la liman</w:t>
      </w:r>
    </w:p>
    <w:p w:rsidR="00000000" w:rsidDel="00000000" w:rsidP="00000000" w:rsidRDefault="00000000" w:rsidRPr="00000000" w14:paraId="00003D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08">
      <w:pPr>
        <w:pStyle w:val="Heading1"/>
        <w:keepNext w:val="0"/>
        <w:keepLines w:val="0"/>
        <w:spacing w:before="480" w:lineRule="auto"/>
        <w:rPr>
          <w:b w:val="1"/>
          <w:bCs w:val="1"/>
          <w:sz w:val="46"/>
          <w:szCs w:val="46"/>
        </w:rPr>
      </w:pPr>
      <w:bookmarkStart w:colFirst="0" w:colLast="0" w:name="_xszk2m8qd3rb" w:id="6165"/>
      <w:bookmarkEnd w:id="6165"/>
      <w:r w:rsidDel="00000000" w:rsidR="00000000" w:rsidRPr="00000000">
        <w:rPr>
          <w:b w:val="1"/>
          <w:bCs w:val="1"/>
          <w:sz w:val="46"/>
          <w:szCs w:val="46"/>
          <w:rtl w:val="0"/>
        </w:rPr>
        <w:t xml:space="preserve">How Does Debt Collection Work in Brazil?</w:t>
      </w:r>
    </w:p>
    <w:p w:rsidR="00000000" w:rsidDel="00000000" w:rsidP="00000000" w:rsidRDefault="00000000" w:rsidRPr="00000000" w14:paraId="00003D09">
      <w:pPr>
        <w:pStyle w:val="Heading2"/>
        <w:keepNext w:val="0"/>
        <w:keepLines w:val="0"/>
        <w:spacing w:after="80" w:lineRule="auto"/>
        <w:rPr>
          <w:b w:val="1"/>
          <w:bCs w:val="1"/>
          <w:sz w:val="34"/>
          <w:szCs w:val="34"/>
        </w:rPr>
      </w:pPr>
      <w:bookmarkStart w:colFirst="0" w:colLast="0" w:name="_cx531d2emuti" w:id="6166"/>
      <w:bookmarkEnd w:id="6166"/>
      <w:r w:rsidDel="00000000" w:rsidR="00000000" w:rsidRPr="00000000">
        <w:rPr>
          <w:b w:val="1"/>
          <w:bCs w:val="1"/>
          <w:sz w:val="34"/>
          <w:szCs w:val="34"/>
          <w:rtl w:val="0"/>
        </w:rPr>
        <w:t xml:space="preserve">Understanding the Brazilian Legal Framework</w:t>
      </w:r>
    </w:p>
    <w:p w:rsidR="00000000" w:rsidDel="00000000" w:rsidP="00000000" w:rsidRDefault="00000000" w:rsidRPr="00000000" w14:paraId="00003D0A">
      <w:pPr>
        <w:spacing w:after="240" w:before="240" w:lineRule="auto"/>
        <w:rPr/>
      </w:pPr>
      <w:r w:rsidDel="00000000" w:rsidR="00000000" w:rsidRPr="00000000">
        <w:rPr>
          <w:rtl w:val="0"/>
        </w:rPr>
        <w:t xml:space="preserve">Debt collection in Brazil may involve several distinct procedures.</w:t>
      </w:r>
    </w:p>
    <w:p w:rsidR="00000000" w:rsidDel="00000000" w:rsidP="00000000" w:rsidRDefault="00000000" w:rsidRPr="00000000" w14:paraId="00003D0B">
      <w:pPr>
        <w:spacing w:after="240" w:before="240" w:lineRule="auto"/>
        <w:rPr/>
      </w:pPr>
      <w:r w:rsidDel="00000000" w:rsidR="00000000" w:rsidRPr="00000000">
        <w:rPr>
          <w:rtl w:val="0"/>
        </w:rPr>
        <w:t xml:space="preserve">The correct route depends on the type of debt, the available documents, the identity and location of the debtor, and whether the creditor already possesses an enforceable instrument.</w:t>
      </w:r>
    </w:p>
    <w:p w:rsidR="00000000" w:rsidDel="00000000" w:rsidP="00000000" w:rsidRDefault="00000000" w:rsidRPr="00000000" w14:paraId="00003D0C">
      <w:pPr>
        <w:spacing w:after="240" w:before="240" w:lineRule="auto"/>
        <w:rPr/>
      </w:pPr>
      <w:r w:rsidDel="00000000" w:rsidR="00000000" w:rsidRPr="00000000">
        <w:rPr>
          <w:rtl w:val="0"/>
        </w:rPr>
        <w:t xml:space="preserve">The principal legal framework includes:</w:t>
      </w:r>
    </w:p>
    <w:p w:rsidR="00000000" w:rsidDel="00000000" w:rsidP="00000000" w:rsidRDefault="00000000" w:rsidRPr="00000000" w14:paraId="00003D0D">
      <w:pPr>
        <w:pStyle w:val="Heading3"/>
        <w:keepNext w:val="0"/>
        <w:keepLines w:val="0"/>
        <w:spacing w:before="280" w:lineRule="auto"/>
        <w:rPr>
          <w:b w:val="1"/>
          <w:bCs w:val="1"/>
          <w:color w:val="000000"/>
          <w:sz w:val="26"/>
          <w:szCs w:val="26"/>
        </w:rPr>
      </w:pPr>
      <w:bookmarkStart w:colFirst="0" w:colLast="0" w:name="_v6sfkkga0s93" w:id="6167"/>
      <w:bookmarkEnd w:id="6167"/>
      <w:r w:rsidDel="00000000" w:rsidR="00000000" w:rsidRPr="00000000">
        <w:rPr>
          <w:b w:val="1"/>
          <w:bCs w:val="1"/>
          <w:color w:val="000000"/>
          <w:sz w:val="26"/>
          <w:szCs w:val="26"/>
          <w:rtl w:val="0"/>
        </w:rPr>
        <w:t xml:space="preserve">Brazilian Civil Code — Lei nº 10.406/2002</w:t>
      </w:r>
    </w:p>
    <w:p w:rsidR="00000000" w:rsidDel="00000000" w:rsidP="00000000" w:rsidRDefault="00000000" w:rsidRPr="00000000" w14:paraId="00003D0E">
      <w:pPr>
        <w:spacing w:after="240" w:before="240" w:lineRule="auto"/>
        <w:rPr/>
      </w:pPr>
      <w:r w:rsidDel="00000000" w:rsidR="00000000" w:rsidRPr="00000000">
        <w:rPr>
          <w:rtl w:val="0"/>
        </w:rPr>
        <w:t xml:space="preserve">Governs contractual obligations, default, interest, damages, and prescription, among other matters.</w:t>
      </w:r>
    </w:p>
    <w:p w:rsidR="00000000" w:rsidDel="00000000" w:rsidP="00000000" w:rsidRDefault="00000000" w:rsidRPr="00000000" w14:paraId="00003D0F">
      <w:pPr>
        <w:pStyle w:val="Heading3"/>
        <w:keepNext w:val="0"/>
        <w:keepLines w:val="0"/>
        <w:spacing w:before="280" w:lineRule="auto"/>
        <w:rPr>
          <w:b w:val="1"/>
          <w:bCs w:val="1"/>
          <w:color w:val="000000"/>
          <w:sz w:val="26"/>
          <w:szCs w:val="26"/>
        </w:rPr>
      </w:pPr>
      <w:bookmarkStart w:colFirst="0" w:colLast="0" w:name="_9lwom0lmkzrl" w:id="6168"/>
      <w:bookmarkEnd w:id="6168"/>
      <w:r w:rsidDel="00000000" w:rsidR="00000000" w:rsidRPr="00000000">
        <w:rPr>
          <w:b w:val="1"/>
          <w:bCs w:val="1"/>
          <w:color w:val="000000"/>
          <w:sz w:val="26"/>
          <w:szCs w:val="26"/>
          <w:rtl w:val="0"/>
        </w:rPr>
        <w:t xml:space="preserve">Brazilian Code of Civil Procedure — Lei nº 13.105/2015</w:t>
      </w:r>
    </w:p>
    <w:p w:rsidR="00000000" w:rsidDel="00000000" w:rsidP="00000000" w:rsidRDefault="00000000" w:rsidRPr="00000000" w14:paraId="00003D10">
      <w:pPr>
        <w:spacing w:after="240" w:before="240" w:lineRule="auto"/>
        <w:rPr/>
      </w:pPr>
      <w:r w:rsidDel="00000000" w:rsidR="00000000" w:rsidRPr="00000000">
        <w:rPr>
          <w:rtl w:val="0"/>
        </w:rPr>
        <w:t xml:space="preserve">Regulates judicial collection, enforcement proceedings, asset attachment, and related procedural mechanisms.</w:t>
      </w:r>
    </w:p>
    <w:p w:rsidR="00000000" w:rsidDel="00000000" w:rsidP="00000000" w:rsidRDefault="00000000" w:rsidRPr="00000000" w14:paraId="00003D11">
      <w:pPr>
        <w:pStyle w:val="Heading3"/>
        <w:keepNext w:val="0"/>
        <w:keepLines w:val="0"/>
        <w:spacing w:before="280" w:lineRule="auto"/>
        <w:rPr>
          <w:b w:val="1"/>
          <w:bCs w:val="1"/>
          <w:color w:val="000000"/>
          <w:sz w:val="26"/>
          <w:szCs w:val="26"/>
        </w:rPr>
      </w:pPr>
      <w:bookmarkStart w:colFirst="0" w:colLast="0" w:name="_empu8e5xzq6a" w:id="6169"/>
      <w:bookmarkEnd w:id="6169"/>
      <w:r w:rsidDel="00000000" w:rsidR="00000000" w:rsidRPr="00000000">
        <w:rPr>
          <w:b w:val="1"/>
          <w:bCs w:val="1"/>
          <w:color w:val="000000"/>
          <w:sz w:val="26"/>
          <w:szCs w:val="26"/>
          <w:rtl w:val="0"/>
        </w:rPr>
        <w:t xml:space="preserve">Consumer Defense Code — Lei nº 8.078/1990</w:t>
      </w:r>
    </w:p>
    <w:p w:rsidR="00000000" w:rsidDel="00000000" w:rsidP="00000000" w:rsidRDefault="00000000" w:rsidRPr="00000000" w14:paraId="00003D12">
      <w:pPr>
        <w:spacing w:after="240" w:before="240" w:lineRule="auto"/>
        <w:rPr/>
      </w:pPr>
      <w:r w:rsidDel="00000000" w:rsidR="00000000" w:rsidRPr="00000000">
        <w:rPr>
          <w:rtl w:val="0"/>
        </w:rPr>
        <w:t xml:space="preserve">May impose additional requirements where the debt arises from a consumer relationship.</w:t>
      </w:r>
    </w:p>
    <w:p w:rsidR="00000000" w:rsidDel="00000000" w:rsidP="00000000" w:rsidRDefault="00000000" w:rsidRPr="00000000" w14:paraId="00003D13">
      <w:pPr>
        <w:pStyle w:val="Heading3"/>
        <w:keepNext w:val="0"/>
        <w:keepLines w:val="0"/>
        <w:spacing w:before="280" w:lineRule="auto"/>
        <w:rPr>
          <w:b w:val="1"/>
          <w:bCs w:val="1"/>
          <w:color w:val="000000"/>
          <w:sz w:val="26"/>
          <w:szCs w:val="26"/>
        </w:rPr>
      </w:pPr>
      <w:bookmarkStart w:colFirst="0" w:colLast="0" w:name="_jgatp7hmxaej" w:id="6170"/>
      <w:bookmarkEnd w:id="6170"/>
      <w:r w:rsidDel="00000000" w:rsidR="00000000" w:rsidRPr="00000000">
        <w:rPr>
          <w:b w:val="1"/>
          <w:bCs w:val="1"/>
          <w:color w:val="000000"/>
          <w:sz w:val="26"/>
          <w:szCs w:val="26"/>
          <w:rtl w:val="0"/>
        </w:rPr>
        <w:t xml:space="preserve">Protest Law — Lei nº 9.492/1997</w:t>
      </w:r>
    </w:p>
    <w:p w:rsidR="00000000" w:rsidDel="00000000" w:rsidP="00000000" w:rsidRDefault="00000000" w:rsidRPr="00000000" w14:paraId="00003D14">
      <w:pPr>
        <w:spacing w:after="240" w:before="240" w:lineRule="auto"/>
        <w:rPr/>
      </w:pPr>
      <w:r w:rsidDel="00000000" w:rsidR="00000000" w:rsidRPr="00000000">
        <w:rPr>
          <w:rtl w:val="0"/>
        </w:rPr>
        <w:t xml:space="preserve">Regulates formal protest of qualifying instruments.</w:t>
      </w:r>
    </w:p>
    <w:p w:rsidR="00000000" w:rsidDel="00000000" w:rsidP="00000000" w:rsidRDefault="00000000" w:rsidRPr="00000000" w14:paraId="00003D15">
      <w:pPr>
        <w:pStyle w:val="Heading3"/>
        <w:keepNext w:val="0"/>
        <w:keepLines w:val="0"/>
        <w:spacing w:before="280" w:lineRule="auto"/>
        <w:rPr>
          <w:b w:val="1"/>
          <w:bCs w:val="1"/>
          <w:color w:val="000000"/>
          <w:sz w:val="26"/>
          <w:szCs w:val="26"/>
        </w:rPr>
      </w:pPr>
      <w:bookmarkStart w:colFirst="0" w:colLast="0" w:name="_98ft1om8i9n7" w:id="6171"/>
      <w:bookmarkEnd w:id="6171"/>
      <w:r w:rsidDel="00000000" w:rsidR="00000000" w:rsidRPr="00000000">
        <w:rPr>
          <w:b w:val="1"/>
          <w:bCs w:val="1"/>
          <w:color w:val="000000"/>
          <w:sz w:val="26"/>
          <w:szCs w:val="26"/>
          <w:rtl w:val="0"/>
        </w:rPr>
        <w:t xml:space="preserve">Bankruptcy and Judicial Reorganization Law — Lei nº 11.101/2005</w:t>
      </w:r>
    </w:p>
    <w:p w:rsidR="00000000" w:rsidDel="00000000" w:rsidP="00000000" w:rsidRDefault="00000000" w:rsidRPr="00000000" w14:paraId="00003D16">
      <w:pPr>
        <w:spacing w:after="240" w:before="240" w:lineRule="auto"/>
        <w:rPr/>
      </w:pPr>
      <w:r w:rsidDel="00000000" w:rsidR="00000000" w:rsidRPr="00000000">
        <w:rPr>
          <w:rtl w:val="0"/>
        </w:rPr>
        <w:t xml:space="preserve">Governs relevant insolvency proceedings involving qualifying business debtors.</w:t>
      </w:r>
    </w:p>
    <w:p w:rsidR="00000000" w:rsidDel="00000000" w:rsidP="00000000" w:rsidRDefault="00000000" w:rsidRPr="00000000" w14:paraId="00003D17">
      <w:pPr>
        <w:pStyle w:val="Heading3"/>
        <w:keepNext w:val="0"/>
        <w:keepLines w:val="0"/>
        <w:spacing w:before="280" w:lineRule="auto"/>
        <w:rPr>
          <w:b w:val="1"/>
          <w:bCs w:val="1"/>
          <w:color w:val="000000"/>
          <w:sz w:val="26"/>
          <w:szCs w:val="26"/>
        </w:rPr>
      </w:pPr>
      <w:bookmarkStart w:colFirst="0" w:colLast="0" w:name="_qdq94pypwjn2" w:id="6172"/>
      <w:bookmarkEnd w:id="6172"/>
      <w:r w:rsidDel="00000000" w:rsidR="00000000" w:rsidRPr="00000000">
        <w:rPr>
          <w:b w:val="1"/>
          <w:bCs w:val="1"/>
          <w:color w:val="000000"/>
          <w:sz w:val="26"/>
          <w:szCs w:val="26"/>
          <w:rtl w:val="0"/>
        </w:rPr>
        <w:t xml:space="preserve">Special Laws Governing Credit Instruments</w:t>
      </w:r>
    </w:p>
    <w:p w:rsidR="00000000" w:rsidDel="00000000" w:rsidP="00000000" w:rsidRDefault="00000000" w:rsidRPr="00000000" w14:paraId="00003D18">
      <w:pPr>
        <w:spacing w:after="240" w:before="240" w:lineRule="auto"/>
        <w:rPr/>
      </w:pPr>
      <w:r w:rsidDel="00000000" w:rsidR="00000000" w:rsidRPr="00000000">
        <w:rPr>
          <w:rtl w:val="0"/>
        </w:rPr>
        <w:t xml:space="preserve">May apply to promissory notes, checks, duplicatas, and other instruments.</w:t>
      </w:r>
    </w:p>
    <w:p w:rsidR="00000000" w:rsidDel="00000000" w:rsidP="00000000" w:rsidRDefault="00000000" w:rsidRPr="00000000" w14:paraId="00003D19">
      <w:pPr>
        <w:pStyle w:val="Heading3"/>
        <w:keepNext w:val="0"/>
        <w:keepLines w:val="0"/>
        <w:spacing w:before="280" w:lineRule="auto"/>
        <w:rPr>
          <w:b w:val="1"/>
          <w:bCs w:val="1"/>
          <w:color w:val="000000"/>
          <w:sz w:val="26"/>
          <w:szCs w:val="26"/>
        </w:rPr>
      </w:pPr>
      <w:bookmarkStart w:colFirst="0" w:colLast="0" w:name="_wyw41ikk8eng" w:id="6173"/>
      <w:bookmarkEnd w:id="6173"/>
      <w:r w:rsidDel="00000000" w:rsidR="00000000" w:rsidRPr="00000000">
        <w:rPr>
          <w:b w:val="1"/>
          <w:bCs w:val="1"/>
          <w:color w:val="000000"/>
          <w:sz w:val="26"/>
          <w:szCs w:val="26"/>
          <w:rtl w:val="0"/>
        </w:rPr>
        <w:t xml:space="preserve">International Private Law</w:t>
      </w:r>
    </w:p>
    <w:p w:rsidR="00000000" w:rsidDel="00000000" w:rsidP="00000000" w:rsidRDefault="00000000" w:rsidRPr="00000000" w14:paraId="00003D1A">
      <w:pPr>
        <w:spacing w:after="240" w:before="240" w:lineRule="auto"/>
        <w:rPr/>
      </w:pPr>
      <w:r w:rsidDel="00000000" w:rsidR="00000000" w:rsidRPr="00000000">
        <w:rPr>
          <w:rtl w:val="0"/>
        </w:rPr>
        <w:t xml:space="preserve">May affect jurisdiction, applicable law, foreign documents, and recognition of foreign judgments.</w:t>
      </w:r>
    </w:p>
    <w:p w:rsidR="00000000" w:rsidDel="00000000" w:rsidP="00000000" w:rsidRDefault="00000000" w:rsidRPr="00000000" w14:paraId="00003D1B">
      <w:pPr>
        <w:spacing w:after="240" w:before="240" w:lineRule="auto"/>
        <w:rPr>
          <w:b w:val="1"/>
          <w:bCs w:val="1"/>
        </w:rPr>
      </w:pPr>
      <w:r w:rsidDel="00000000" w:rsidR="00000000" w:rsidRPr="00000000">
        <w:rPr>
          <w:b w:val="1"/>
          <w:bCs w:val="1"/>
          <w:rtl w:val="0"/>
        </w:rPr>
        <w:t xml:space="preserve">Not every unpaid invoice can be immediately enforced through the same judicial procedure.</w:t>
      </w:r>
    </w:p>
    <w:p w:rsidR="00000000" w:rsidDel="00000000" w:rsidP="00000000" w:rsidRDefault="00000000" w:rsidRPr="00000000" w14:paraId="00003D1C">
      <w:pPr>
        <w:spacing w:after="240" w:before="240" w:lineRule="auto"/>
        <w:rPr>
          <w:b w:val="1"/>
          <w:bCs w:val="1"/>
        </w:rPr>
      </w:pPr>
      <w:r w:rsidDel="00000000" w:rsidR="00000000" w:rsidRPr="00000000">
        <w:rPr>
          <w:b w:val="1"/>
          <w:bCs w:val="1"/>
          <w:rtl w:val="0"/>
        </w:rPr>
        <w:t xml:space="preserve">[Understand Your Debt Recovery Options]</w:t>
      </w:r>
    </w:p>
    <w:p w:rsidR="00000000" w:rsidDel="00000000" w:rsidP="00000000" w:rsidRDefault="00000000" w:rsidRPr="00000000" w14:paraId="00003D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E">
      <w:pPr>
        <w:pStyle w:val="Heading1"/>
        <w:keepNext w:val="0"/>
        <w:keepLines w:val="0"/>
        <w:spacing w:before="480" w:lineRule="auto"/>
        <w:rPr>
          <w:b w:val="1"/>
          <w:bCs w:val="1"/>
          <w:sz w:val="46"/>
          <w:szCs w:val="46"/>
        </w:rPr>
      </w:pPr>
      <w:bookmarkStart w:colFirst="0" w:colLast="0" w:name="_r9e92a9xjv5f" w:id="6174"/>
      <w:bookmarkEnd w:id="6174"/>
      <w:r w:rsidDel="00000000" w:rsidR="00000000" w:rsidRPr="00000000">
        <w:rPr>
          <w:b w:val="1"/>
          <w:bCs w:val="1"/>
          <w:sz w:val="46"/>
          <w:szCs w:val="46"/>
          <w:rtl w:val="0"/>
        </w:rPr>
        <w:t xml:space="preserve">Our Debt Collection Services in Brazil</w:t>
      </w:r>
    </w:p>
    <w:p w:rsidR="00000000" w:rsidDel="00000000" w:rsidP="00000000" w:rsidRDefault="00000000" w:rsidRPr="00000000" w14:paraId="00003D1F">
      <w:pPr>
        <w:pStyle w:val="Heading2"/>
        <w:keepNext w:val="0"/>
        <w:keepLines w:val="0"/>
        <w:spacing w:after="80" w:lineRule="auto"/>
        <w:rPr>
          <w:b w:val="1"/>
          <w:bCs w:val="1"/>
          <w:sz w:val="34"/>
          <w:szCs w:val="34"/>
        </w:rPr>
      </w:pPr>
      <w:bookmarkStart w:colFirst="0" w:colLast="0" w:name="_69dqqp6ao3b1" w:id="6175"/>
      <w:bookmarkEnd w:id="6175"/>
      <w:r w:rsidDel="00000000" w:rsidR="00000000" w:rsidRPr="00000000">
        <w:rPr>
          <w:b w:val="1"/>
          <w:bCs w:val="1"/>
          <w:sz w:val="34"/>
          <w:szCs w:val="34"/>
          <w:rtl w:val="0"/>
        </w:rPr>
        <w:t xml:space="preserve">1. Commercial Debt Collection</w:t>
      </w:r>
    </w:p>
    <w:p w:rsidR="00000000" w:rsidDel="00000000" w:rsidP="00000000" w:rsidRDefault="00000000" w:rsidRPr="00000000" w14:paraId="00003D20">
      <w:pPr>
        <w:pStyle w:val="Heading3"/>
        <w:keepNext w:val="0"/>
        <w:keepLines w:val="0"/>
        <w:spacing w:before="280" w:lineRule="auto"/>
        <w:rPr>
          <w:b w:val="1"/>
          <w:bCs w:val="1"/>
          <w:color w:val="000000"/>
          <w:sz w:val="26"/>
          <w:szCs w:val="26"/>
        </w:rPr>
      </w:pPr>
      <w:bookmarkStart w:colFirst="0" w:colLast="0" w:name="_31iit41jn6eg" w:id="6176"/>
      <w:bookmarkEnd w:id="6176"/>
      <w:r w:rsidDel="00000000" w:rsidR="00000000" w:rsidRPr="00000000">
        <w:rPr>
          <w:b w:val="1"/>
          <w:bCs w:val="1"/>
          <w:color w:val="000000"/>
          <w:sz w:val="26"/>
          <w:szCs w:val="26"/>
          <w:rtl w:val="0"/>
        </w:rPr>
        <w:t xml:space="preserve">Recover Payments Owed by Brazilian Businesses</w:t>
      </w:r>
    </w:p>
    <w:p w:rsidR="00000000" w:rsidDel="00000000" w:rsidP="00000000" w:rsidRDefault="00000000" w:rsidRPr="00000000" w14:paraId="00003D21">
      <w:pPr>
        <w:spacing w:after="240" w:before="240" w:lineRule="auto"/>
        <w:rPr/>
      </w:pPr>
      <w:r w:rsidDel="00000000" w:rsidR="00000000" w:rsidRPr="00000000">
        <w:rPr>
          <w:rtl w:val="0"/>
        </w:rPr>
        <w:t xml:space="preserve">Foreign companies may encounter nonpayment involving:</w:t>
      </w:r>
    </w:p>
    <w:p w:rsidR="00000000" w:rsidDel="00000000" w:rsidP="00000000" w:rsidRDefault="00000000" w:rsidRPr="00000000" w14:paraId="00003D22">
      <w:pPr>
        <w:numPr>
          <w:ilvl w:val="0"/>
          <w:numId w:val="68"/>
        </w:numPr>
        <w:spacing w:after="0" w:afterAutospacing="0" w:before="240" w:lineRule="auto"/>
        <w:ind w:left="720" w:hanging="360"/>
      </w:pPr>
      <w:r w:rsidDel="00000000" w:rsidR="00000000" w:rsidRPr="00000000">
        <w:rPr>
          <w:rtl w:val="0"/>
        </w:rPr>
        <w:t xml:space="preserve">Exported goods.</w:t>
      </w:r>
    </w:p>
    <w:p w:rsidR="00000000" w:rsidDel="00000000" w:rsidP="00000000" w:rsidRDefault="00000000" w:rsidRPr="00000000" w14:paraId="00003D23">
      <w:pPr>
        <w:numPr>
          <w:ilvl w:val="0"/>
          <w:numId w:val="68"/>
        </w:numPr>
        <w:spacing w:after="0" w:afterAutospacing="0" w:before="0" w:beforeAutospacing="0" w:lineRule="auto"/>
        <w:ind w:left="720" w:hanging="360"/>
      </w:pPr>
      <w:r w:rsidDel="00000000" w:rsidR="00000000" w:rsidRPr="00000000">
        <w:rPr>
          <w:rtl w:val="0"/>
        </w:rPr>
        <w:t xml:space="preserve">International services.</w:t>
      </w:r>
    </w:p>
    <w:p w:rsidR="00000000" w:rsidDel="00000000" w:rsidP="00000000" w:rsidRDefault="00000000" w:rsidRPr="00000000" w14:paraId="00003D24">
      <w:pPr>
        <w:numPr>
          <w:ilvl w:val="0"/>
          <w:numId w:val="68"/>
        </w:numPr>
        <w:spacing w:after="0" w:afterAutospacing="0" w:before="0" w:beforeAutospacing="0" w:lineRule="auto"/>
        <w:ind w:left="720" w:hanging="360"/>
      </w:pPr>
      <w:r w:rsidDel="00000000" w:rsidR="00000000" w:rsidRPr="00000000">
        <w:rPr>
          <w:rtl w:val="0"/>
        </w:rPr>
        <w:t xml:space="preserve">Consulting agreements.</w:t>
      </w:r>
    </w:p>
    <w:p w:rsidR="00000000" w:rsidDel="00000000" w:rsidP="00000000" w:rsidRDefault="00000000" w:rsidRPr="00000000" w14:paraId="00003D25">
      <w:pPr>
        <w:numPr>
          <w:ilvl w:val="0"/>
          <w:numId w:val="68"/>
        </w:numPr>
        <w:spacing w:after="0" w:afterAutospacing="0" w:before="0" w:beforeAutospacing="0" w:lineRule="auto"/>
        <w:ind w:left="720" w:hanging="360"/>
      </w:pPr>
      <w:r w:rsidDel="00000000" w:rsidR="00000000" w:rsidRPr="00000000">
        <w:rPr>
          <w:rtl w:val="0"/>
        </w:rPr>
        <w:t xml:space="preserve">Technology services.</w:t>
      </w:r>
    </w:p>
    <w:p w:rsidR="00000000" w:rsidDel="00000000" w:rsidP="00000000" w:rsidRDefault="00000000" w:rsidRPr="00000000" w14:paraId="00003D26">
      <w:pPr>
        <w:numPr>
          <w:ilvl w:val="0"/>
          <w:numId w:val="68"/>
        </w:numPr>
        <w:spacing w:after="0" w:afterAutospacing="0" w:before="0" w:beforeAutospacing="0" w:lineRule="auto"/>
        <w:ind w:left="720" w:hanging="360"/>
      </w:pPr>
      <w:r w:rsidDel="00000000" w:rsidR="00000000" w:rsidRPr="00000000">
        <w:rPr>
          <w:rtl w:val="0"/>
        </w:rPr>
        <w:t xml:space="preserve">Software licensing.</w:t>
      </w:r>
    </w:p>
    <w:p w:rsidR="00000000" w:rsidDel="00000000" w:rsidP="00000000" w:rsidRDefault="00000000" w:rsidRPr="00000000" w14:paraId="00003D27">
      <w:pPr>
        <w:numPr>
          <w:ilvl w:val="0"/>
          <w:numId w:val="68"/>
        </w:numPr>
        <w:spacing w:after="0" w:afterAutospacing="0" w:before="0" w:beforeAutospacing="0" w:lineRule="auto"/>
        <w:ind w:left="720" w:hanging="360"/>
      </w:pPr>
      <w:r w:rsidDel="00000000" w:rsidR="00000000" w:rsidRPr="00000000">
        <w:rPr>
          <w:rtl w:val="0"/>
        </w:rPr>
        <w:t xml:space="preserve">Equipment sales.</w:t>
      </w:r>
    </w:p>
    <w:p w:rsidR="00000000" w:rsidDel="00000000" w:rsidP="00000000" w:rsidRDefault="00000000" w:rsidRPr="00000000" w14:paraId="00003D28">
      <w:pPr>
        <w:numPr>
          <w:ilvl w:val="0"/>
          <w:numId w:val="68"/>
        </w:numPr>
        <w:spacing w:after="0" w:afterAutospacing="0" w:before="0" w:beforeAutospacing="0" w:lineRule="auto"/>
        <w:ind w:left="720" w:hanging="360"/>
      </w:pPr>
      <w:r w:rsidDel="00000000" w:rsidR="00000000" w:rsidRPr="00000000">
        <w:rPr>
          <w:rtl w:val="0"/>
        </w:rPr>
        <w:t xml:space="preserve">Distribution contracts.</w:t>
      </w:r>
    </w:p>
    <w:p w:rsidR="00000000" w:rsidDel="00000000" w:rsidP="00000000" w:rsidRDefault="00000000" w:rsidRPr="00000000" w14:paraId="00003D29">
      <w:pPr>
        <w:numPr>
          <w:ilvl w:val="0"/>
          <w:numId w:val="68"/>
        </w:numPr>
        <w:spacing w:after="0" w:afterAutospacing="0" w:before="0" w:beforeAutospacing="0" w:lineRule="auto"/>
        <w:ind w:left="720" w:hanging="360"/>
      </w:pPr>
      <w:r w:rsidDel="00000000" w:rsidR="00000000" w:rsidRPr="00000000">
        <w:rPr>
          <w:rtl w:val="0"/>
        </w:rPr>
        <w:t xml:space="preserve">Supply agreements.</w:t>
      </w:r>
    </w:p>
    <w:p w:rsidR="00000000" w:rsidDel="00000000" w:rsidP="00000000" w:rsidRDefault="00000000" w:rsidRPr="00000000" w14:paraId="00003D2A">
      <w:pPr>
        <w:numPr>
          <w:ilvl w:val="0"/>
          <w:numId w:val="68"/>
        </w:numPr>
        <w:spacing w:after="0" w:afterAutospacing="0" w:before="0" w:beforeAutospacing="0" w:lineRule="auto"/>
        <w:ind w:left="720" w:hanging="360"/>
      </w:pPr>
      <w:r w:rsidDel="00000000" w:rsidR="00000000" w:rsidRPr="00000000">
        <w:rPr>
          <w:rtl w:val="0"/>
        </w:rPr>
        <w:t xml:space="preserve">Commercial partnerships.</w:t>
      </w:r>
    </w:p>
    <w:p w:rsidR="00000000" w:rsidDel="00000000" w:rsidP="00000000" w:rsidRDefault="00000000" w:rsidRPr="00000000" w14:paraId="00003D2B">
      <w:pPr>
        <w:numPr>
          <w:ilvl w:val="0"/>
          <w:numId w:val="68"/>
        </w:numPr>
        <w:spacing w:after="0" w:afterAutospacing="0" w:before="0" w:beforeAutospacing="0" w:lineRule="auto"/>
        <w:ind w:left="720" w:hanging="360"/>
      </w:pPr>
      <w:r w:rsidDel="00000000" w:rsidR="00000000" w:rsidRPr="00000000">
        <w:rPr>
          <w:rtl w:val="0"/>
        </w:rPr>
        <w:t xml:space="preserve">Franchise relationships.</w:t>
      </w:r>
    </w:p>
    <w:p w:rsidR="00000000" w:rsidDel="00000000" w:rsidP="00000000" w:rsidRDefault="00000000" w:rsidRPr="00000000" w14:paraId="00003D2C">
      <w:pPr>
        <w:numPr>
          <w:ilvl w:val="0"/>
          <w:numId w:val="68"/>
        </w:numPr>
        <w:spacing w:after="0" w:afterAutospacing="0" w:before="0" w:beforeAutospacing="0" w:lineRule="auto"/>
        <w:ind w:left="720" w:hanging="360"/>
      </w:pPr>
      <w:r w:rsidDel="00000000" w:rsidR="00000000" w:rsidRPr="00000000">
        <w:rPr>
          <w:rtl w:val="0"/>
        </w:rPr>
        <w:t xml:space="preserve">Logistics and transportation.</w:t>
      </w:r>
    </w:p>
    <w:p w:rsidR="00000000" w:rsidDel="00000000" w:rsidP="00000000" w:rsidRDefault="00000000" w:rsidRPr="00000000" w14:paraId="00003D2D">
      <w:pPr>
        <w:numPr>
          <w:ilvl w:val="0"/>
          <w:numId w:val="68"/>
        </w:numPr>
        <w:spacing w:after="240" w:before="0" w:beforeAutospacing="0" w:lineRule="auto"/>
        <w:ind w:left="720" w:hanging="360"/>
      </w:pPr>
      <w:r w:rsidDel="00000000" w:rsidR="00000000" w:rsidRPr="00000000">
        <w:rPr>
          <w:rtl w:val="0"/>
        </w:rPr>
        <w:t xml:space="preserve">Other B2B transactions.</w:t>
      </w:r>
    </w:p>
    <w:p w:rsidR="00000000" w:rsidDel="00000000" w:rsidP="00000000" w:rsidRDefault="00000000" w:rsidRPr="00000000" w14:paraId="00003D2E">
      <w:pPr>
        <w:pStyle w:val="Heading3"/>
        <w:keepNext w:val="0"/>
        <w:keepLines w:val="0"/>
        <w:spacing w:before="280" w:lineRule="auto"/>
        <w:rPr>
          <w:b w:val="1"/>
          <w:bCs w:val="1"/>
          <w:color w:val="000000"/>
          <w:sz w:val="26"/>
          <w:szCs w:val="26"/>
        </w:rPr>
      </w:pPr>
      <w:bookmarkStart w:colFirst="0" w:colLast="0" w:name="_6ga3hs6ffi5m" w:id="6177"/>
      <w:bookmarkEnd w:id="6177"/>
      <w:r w:rsidDel="00000000" w:rsidR="00000000" w:rsidRPr="00000000">
        <w:rPr>
          <w:b w:val="1"/>
          <w:bCs w:val="1"/>
          <w:color w:val="000000"/>
          <w:sz w:val="26"/>
          <w:szCs w:val="26"/>
          <w:rtl w:val="0"/>
        </w:rPr>
        <w:t xml:space="preserve">Contract Review</w:t>
      </w:r>
    </w:p>
    <w:p w:rsidR="00000000" w:rsidDel="00000000" w:rsidP="00000000" w:rsidRDefault="00000000" w:rsidRPr="00000000" w14:paraId="00003D2F">
      <w:pPr>
        <w:spacing w:after="240" w:before="240" w:lineRule="auto"/>
        <w:rPr/>
      </w:pPr>
      <w:r w:rsidDel="00000000" w:rsidR="00000000" w:rsidRPr="00000000">
        <w:rPr>
          <w:rtl w:val="0"/>
        </w:rPr>
        <w:t xml:space="preserve">Identify the relevant obligations.</w:t>
      </w:r>
    </w:p>
    <w:p w:rsidR="00000000" w:rsidDel="00000000" w:rsidP="00000000" w:rsidRDefault="00000000" w:rsidRPr="00000000" w14:paraId="00003D30">
      <w:pPr>
        <w:pStyle w:val="Heading3"/>
        <w:keepNext w:val="0"/>
        <w:keepLines w:val="0"/>
        <w:spacing w:before="280" w:lineRule="auto"/>
        <w:rPr>
          <w:b w:val="1"/>
          <w:bCs w:val="1"/>
          <w:color w:val="000000"/>
          <w:sz w:val="26"/>
          <w:szCs w:val="26"/>
        </w:rPr>
      </w:pPr>
      <w:bookmarkStart w:colFirst="0" w:colLast="0" w:name="_h34yfyinj0c" w:id="6178"/>
      <w:bookmarkEnd w:id="6178"/>
      <w:r w:rsidDel="00000000" w:rsidR="00000000" w:rsidRPr="00000000">
        <w:rPr>
          <w:b w:val="1"/>
          <w:bCs w:val="1"/>
          <w:color w:val="000000"/>
          <w:sz w:val="26"/>
          <w:szCs w:val="26"/>
          <w:rtl w:val="0"/>
        </w:rPr>
        <w:t xml:space="preserve">Payment Evidence</w:t>
      </w:r>
    </w:p>
    <w:p w:rsidR="00000000" w:rsidDel="00000000" w:rsidP="00000000" w:rsidRDefault="00000000" w:rsidRPr="00000000" w14:paraId="00003D31">
      <w:pPr>
        <w:spacing w:after="240" w:before="240" w:lineRule="auto"/>
        <w:rPr/>
      </w:pPr>
      <w:r w:rsidDel="00000000" w:rsidR="00000000" w:rsidRPr="00000000">
        <w:rPr>
          <w:rtl w:val="0"/>
        </w:rPr>
        <w:t xml:space="preserve">Verify the outstanding amount.</w:t>
      </w:r>
    </w:p>
    <w:p w:rsidR="00000000" w:rsidDel="00000000" w:rsidP="00000000" w:rsidRDefault="00000000" w:rsidRPr="00000000" w14:paraId="00003D32">
      <w:pPr>
        <w:pStyle w:val="Heading3"/>
        <w:keepNext w:val="0"/>
        <w:keepLines w:val="0"/>
        <w:spacing w:before="280" w:lineRule="auto"/>
        <w:rPr>
          <w:b w:val="1"/>
          <w:bCs w:val="1"/>
          <w:color w:val="000000"/>
          <w:sz w:val="26"/>
          <w:szCs w:val="26"/>
        </w:rPr>
      </w:pPr>
      <w:bookmarkStart w:colFirst="0" w:colLast="0" w:name="_nf6gpswl05sp" w:id="6179"/>
      <w:bookmarkEnd w:id="6179"/>
      <w:r w:rsidDel="00000000" w:rsidR="00000000" w:rsidRPr="00000000">
        <w:rPr>
          <w:b w:val="1"/>
          <w:bCs w:val="1"/>
          <w:color w:val="000000"/>
          <w:sz w:val="26"/>
          <w:szCs w:val="26"/>
          <w:rtl w:val="0"/>
        </w:rPr>
        <w:t xml:space="preserve">Delivery or Performance</w:t>
      </w:r>
    </w:p>
    <w:p w:rsidR="00000000" w:rsidDel="00000000" w:rsidP="00000000" w:rsidRDefault="00000000" w:rsidRPr="00000000" w14:paraId="00003D33">
      <w:pPr>
        <w:spacing w:after="240" w:before="240" w:lineRule="auto"/>
        <w:rPr/>
      </w:pPr>
      <w:r w:rsidDel="00000000" w:rsidR="00000000" w:rsidRPr="00000000">
        <w:rPr>
          <w:rtl w:val="0"/>
        </w:rPr>
        <w:t xml:space="preserve">Establish that the creditor fulfilled relevant obligations.</w:t>
      </w:r>
    </w:p>
    <w:p w:rsidR="00000000" w:rsidDel="00000000" w:rsidP="00000000" w:rsidRDefault="00000000" w:rsidRPr="00000000" w14:paraId="00003D34">
      <w:pPr>
        <w:pStyle w:val="Heading3"/>
        <w:keepNext w:val="0"/>
        <w:keepLines w:val="0"/>
        <w:spacing w:before="280" w:lineRule="auto"/>
        <w:rPr>
          <w:b w:val="1"/>
          <w:bCs w:val="1"/>
          <w:color w:val="000000"/>
          <w:sz w:val="26"/>
          <w:szCs w:val="26"/>
        </w:rPr>
      </w:pPr>
      <w:bookmarkStart w:colFirst="0" w:colLast="0" w:name="_ube8ji11xv3f" w:id="6180"/>
      <w:bookmarkEnd w:id="6180"/>
      <w:r w:rsidDel="00000000" w:rsidR="00000000" w:rsidRPr="00000000">
        <w:rPr>
          <w:b w:val="1"/>
          <w:bCs w:val="1"/>
          <w:color w:val="000000"/>
          <w:sz w:val="26"/>
          <w:szCs w:val="26"/>
          <w:rtl w:val="0"/>
        </w:rPr>
        <w:t xml:space="preserve">Contractual Defenses</w:t>
      </w:r>
    </w:p>
    <w:p w:rsidR="00000000" w:rsidDel="00000000" w:rsidP="00000000" w:rsidRDefault="00000000" w:rsidRPr="00000000" w14:paraId="00003D35">
      <w:pPr>
        <w:spacing w:after="240" w:before="240" w:lineRule="auto"/>
        <w:rPr/>
      </w:pPr>
      <w:r w:rsidDel="00000000" w:rsidR="00000000" w:rsidRPr="00000000">
        <w:rPr>
          <w:rtl w:val="0"/>
        </w:rPr>
        <w:t xml:space="preserve">Assess potential disputes.</w:t>
      </w:r>
    </w:p>
    <w:p w:rsidR="00000000" w:rsidDel="00000000" w:rsidP="00000000" w:rsidRDefault="00000000" w:rsidRPr="00000000" w14:paraId="00003D36">
      <w:pPr>
        <w:pStyle w:val="Heading3"/>
        <w:keepNext w:val="0"/>
        <w:keepLines w:val="0"/>
        <w:spacing w:before="280" w:lineRule="auto"/>
        <w:rPr>
          <w:b w:val="1"/>
          <w:bCs w:val="1"/>
          <w:color w:val="000000"/>
          <w:sz w:val="26"/>
          <w:szCs w:val="26"/>
        </w:rPr>
      </w:pPr>
      <w:bookmarkStart w:colFirst="0" w:colLast="0" w:name="_xkf2e9x232na" w:id="6181"/>
      <w:bookmarkEnd w:id="6181"/>
      <w:r w:rsidDel="00000000" w:rsidR="00000000" w:rsidRPr="00000000">
        <w:rPr>
          <w:b w:val="1"/>
          <w:bCs w:val="1"/>
          <w:color w:val="000000"/>
          <w:sz w:val="26"/>
          <w:szCs w:val="26"/>
          <w:rtl w:val="0"/>
        </w:rPr>
        <w:t xml:space="preserve">Jurisdiction</w:t>
      </w:r>
    </w:p>
    <w:p w:rsidR="00000000" w:rsidDel="00000000" w:rsidP="00000000" w:rsidRDefault="00000000" w:rsidRPr="00000000" w14:paraId="00003D37">
      <w:pPr>
        <w:spacing w:after="240" w:before="240" w:lineRule="auto"/>
        <w:rPr/>
      </w:pPr>
      <w:r w:rsidDel="00000000" w:rsidR="00000000" w:rsidRPr="00000000">
        <w:rPr>
          <w:rtl w:val="0"/>
        </w:rPr>
        <w:t xml:space="preserve">Determine where proceedings may be brought.</w:t>
      </w:r>
    </w:p>
    <w:p w:rsidR="00000000" w:rsidDel="00000000" w:rsidP="00000000" w:rsidRDefault="00000000" w:rsidRPr="00000000" w14:paraId="00003D38">
      <w:pPr>
        <w:pStyle w:val="Heading3"/>
        <w:keepNext w:val="0"/>
        <w:keepLines w:val="0"/>
        <w:spacing w:before="280" w:lineRule="auto"/>
        <w:rPr>
          <w:b w:val="1"/>
          <w:bCs w:val="1"/>
          <w:color w:val="000000"/>
          <w:sz w:val="26"/>
          <w:szCs w:val="26"/>
        </w:rPr>
      </w:pPr>
      <w:bookmarkStart w:colFirst="0" w:colLast="0" w:name="_bfeysdriydoj" w:id="6182"/>
      <w:bookmarkEnd w:id="6182"/>
      <w:r w:rsidDel="00000000" w:rsidR="00000000" w:rsidRPr="00000000">
        <w:rPr>
          <w:b w:val="1"/>
          <w:bCs w:val="1"/>
          <w:color w:val="000000"/>
          <w:sz w:val="26"/>
          <w:szCs w:val="26"/>
          <w:rtl w:val="0"/>
        </w:rPr>
        <w:t xml:space="preserve">Collection Strategy</w:t>
      </w:r>
    </w:p>
    <w:p w:rsidR="00000000" w:rsidDel="00000000" w:rsidP="00000000" w:rsidRDefault="00000000" w:rsidRPr="00000000" w14:paraId="00003D39">
      <w:pPr>
        <w:spacing w:after="240" w:before="240" w:lineRule="auto"/>
        <w:rPr/>
      </w:pPr>
      <w:r w:rsidDel="00000000" w:rsidR="00000000" w:rsidRPr="00000000">
        <w:rPr>
          <w:rtl w:val="0"/>
        </w:rPr>
        <w:t xml:space="preserve">Compare negotiation and litigation.</w:t>
      </w:r>
    </w:p>
    <w:p w:rsidR="00000000" w:rsidDel="00000000" w:rsidP="00000000" w:rsidRDefault="00000000" w:rsidRPr="00000000" w14:paraId="00003D3A">
      <w:pPr>
        <w:pStyle w:val="Heading3"/>
        <w:keepNext w:val="0"/>
        <w:keepLines w:val="0"/>
        <w:spacing w:before="280" w:lineRule="auto"/>
        <w:rPr>
          <w:b w:val="1"/>
          <w:bCs w:val="1"/>
          <w:color w:val="000000"/>
          <w:sz w:val="26"/>
          <w:szCs w:val="26"/>
        </w:rPr>
      </w:pPr>
      <w:bookmarkStart w:colFirst="0" w:colLast="0" w:name="_4ciaw1sgxr1t" w:id="6183"/>
      <w:bookmarkEnd w:id="6183"/>
      <w:r w:rsidDel="00000000" w:rsidR="00000000" w:rsidRPr="00000000">
        <w:rPr>
          <w:b w:val="1"/>
          <w:bCs w:val="1"/>
          <w:color w:val="000000"/>
          <w:sz w:val="26"/>
          <w:szCs w:val="26"/>
          <w:rtl w:val="0"/>
        </w:rPr>
        <w:t xml:space="preserve">Recovery Prospects</w:t>
      </w:r>
    </w:p>
    <w:p w:rsidR="00000000" w:rsidDel="00000000" w:rsidP="00000000" w:rsidRDefault="00000000" w:rsidRPr="00000000" w14:paraId="00003D3B">
      <w:pPr>
        <w:spacing w:after="240" w:before="240" w:lineRule="auto"/>
        <w:rPr/>
      </w:pPr>
      <w:r w:rsidDel="00000000" w:rsidR="00000000" w:rsidRPr="00000000">
        <w:rPr>
          <w:rtl w:val="0"/>
        </w:rPr>
        <w:t xml:space="preserve">Consider the debtor's assets and solvency.</w:t>
      </w:r>
    </w:p>
    <w:p w:rsidR="00000000" w:rsidDel="00000000" w:rsidP="00000000" w:rsidRDefault="00000000" w:rsidRPr="00000000" w14:paraId="00003D3C">
      <w:pPr>
        <w:spacing w:after="240" w:before="240" w:lineRule="auto"/>
        <w:rPr>
          <w:b w:val="1"/>
          <w:bCs w:val="1"/>
        </w:rPr>
      </w:pPr>
      <w:r w:rsidDel="00000000" w:rsidR="00000000" w:rsidRPr="00000000">
        <w:rPr>
          <w:b w:val="1"/>
          <w:bCs w:val="1"/>
          <w:rtl w:val="0"/>
        </w:rPr>
        <w:t xml:space="preserve">[Discuss Commercial Debt Collection in Brazil]</w:t>
      </w:r>
    </w:p>
    <w:p w:rsidR="00000000" w:rsidDel="00000000" w:rsidP="00000000" w:rsidRDefault="00000000" w:rsidRPr="00000000" w14:paraId="00003D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3E">
      <w:pPr>
        <w:pStyle w:val="Heading2"/>
        <w:keepNext w:val="0"/>
        <w:keepLines w:val="0"/>
        <w:spacing w:after="80" w:lineRule="auto"/>
        <w:rPr>
          <w:b w:val="1"/>
          <w:bCs w:val="1"/>
          <w:sz w:val="34"/>
          <w:szCs w:val="34"/>
        </w:rPr>
      </w:pPr>
      <w:bookmarkStart w:colFirst="0" w:colLast="0" w:name="_i57e8j778h0v" w:id="6184"/>
      <w:bookmarkEnd w:id="6184"/>
      <w:r w:rsidDel="00000000" w:rsidR="00000000" w:rsidRPr="00000000">
        <w:rPr>
          <w:b w:val="1"/>
          <w:bCs w:val="1"/>
          <w:sz w:val="34"/>
          <w:szCs w:val="34"/>
          <w:rtl w:val="0"/>
        </w:rPr>
        <w:t xml:space="preserve">2. Unpaid Invoice Collection</w:t>
      </w:r>
    </w:p>
    <w:p w:rsidR="00000000" w:rsidDel="00000000" w:rsidP="00000000" w:rsidRDefault="00000000" w:rsidRPr="00000000" w14:paraId="00003D3F">
      <w:pPr>
        <w:pStyle w:val="Heading3"/>
        <w:keepNext w:val="0"/>
        <w:keepLines w:val="0"/>
        <w:spacing w:before="280" w:lineRule="auto"/>
        <w:rPr>
          <w:b w:val="1"/>
          <w:bCs w:val="1"/>
          <w:color w:val="000000"/>
          <w:sz w:val="26"/>
          <w:szCs w:val="26"/>
        </w:rPr>
      </w:pPr>
      <w:bookmarkStart w:colFirst="0" w:colLast="0" w:name="_wgdhmba5t6tt" w:id="6185"/>
      <w:bookmarkEnd w:id="6185"/>
      <w:r w:rsidDel="00000000" w:rsidR="00000000" w:rsidRPr="00000000">
        <w:rPr>
          <w:b w:val="1"/>
          <w:bCs w:val="1"/>
          <w:color w:val="000000"/>
          <w:sz w:val="26"/>
          <w:szCs w:val="26"/>
          <w:rtl w:val="0"/>
        </w:rPr>
        <w:t xml:space="preserve">When a Brazilian Client Does Not Pay an Invoice</w:t>
      </w:r>
    </w:p>
    <w:p w:rsidR="00000000" w:rsidDel="00000000" w:rsidP="00000000" w:rsidRDefault="00000000" w:rsidRPr="00000000" w14:paraId="00003D40">
      <w:pPr>
        <w:spacing w:after="240" w:before="240" w:lineRule="auto"/>
        <w:rPr/>
      </w:pPr>
      <w:r w:rsidDel="00000000" w:rsidR="00000000" w:rsidRPr="00000000">
        <w:rPr>
          <w:rtl w:val="0"/>
        </w:rPr>
        <w:t xml:space="preserve">An unpaid invoice may be evidence of a commercial debt, but its legal effect depends on the transaction and supporting documentation.</w:t>
      </w:r>
    </w:p>
    <w:p w:rsidR="00000000" w:rsidDel="00000000" w:rsidP="00000000" w:rsidRDefault="00000000" w:rsidRPr="00000000" w14:paraId="00003D41">
      <w:pPr>
        <w:spacing w:after="240" w:before="240" w:lineRule="auto"/>
        <w:rPr/>
      </w:pPr>
      <w:r w:rsidDel="00000000" w:rsidR="00000000" w:rsidRPr="00000000">
        <w:rPr>
          <w:rtl w:val="0"/>
        </w:rPr>
        <w:t xml:space="preserve">Relevant records may include:</w:t>
      </w:r>
    </w:p>
    <w:p w:rsidR="00000000" w:rsidDel="00000000" w:rsidP="00000000" w:rsidRDefault="00000000" w:rsidRPr="00000000" w14:paraId="00003D42">
      <w:pPr>
        <w:numPr>
          <w:ilvl w:val="0"/>
          <w:numId w:val="534"/>
        </w:numPr>
        <w:spacing w:after="0" w:afterAutospacing="0" w:before="240" w:lineRule="auto"/>
        <w:ind w:left="720" w:hanging="360"/>
      </w:pPr>
      <w:r w:rsidDel="00000000" w:rsidR="00000000" w:rsidRPr="00000000">
        <w:rPr>
          <w:rtl w:val="0"/>
        </w:rPr>
        <w:t xml:space="preserve">Signed contracts.</w:t>
      </w:r>
    </w:p>
    <w:p w:rsidR="00000000" w:rsidDel="00000000" w:rsidP="00000000" w:rsidRDefault="00000000" w:rsidRPr="00000000" w14:paraId="00003D43">
      <w:pPr>
        <w:numPr>
          <w:ilvl w:val="0"/>
          <w:numId w:val="534"/>
        </w:numPr>
        <w:spacing w:after="0" w:afterAutospacing="0" w:before="0" w:beforeAutospacing="0" w:lineRule="auto"/>
        <w:ind w:left="720" w:hanging="360"/>
      </w:pPr>
      <w:r w:rsidDel="00000000" w:rsidR="00000000" w:rsidRPr="00000000">
        <w:rPr>
          <w:rtl w:val="0"/>
        </w:rPr>
        <w:t xml:space="preserve">Purchase orders.</w:t>
      </w:r>
    </w:p>
    <w:p w:rsidR="00000000" w:rsidDel="00000000" w:rsidP="00000000" w:rsidRDefault="00000000" w:rsidRPr="00000000" w14:paraId="00003D44">
      <w:pPr>
        <w:numPr>
          <w:ilvl w:val="0"/>
          <w:numId w:val="534"/>
        </w:numPr>
        <w:spacing w:after="0" w:afterAutospacing="0" w:before="0" w:beforeAutospacing="0" w:lineRule="auto"/>
        <w:ind w:left="720" w:hanging="360"/>
      </w:pPr>
      <w:r w:rsidDel="00000000" w:rsidR="00000000" w:rsidRPr="00000000">
        <w:rPr>
          <w:rtl w:val="0"/>
        </w:rPr>
        <w:t xml:space="preserve">Invoices.</w:t>
      </w:r>
    </w:p>
    <w:p w:rsidR="00000000" w:rsidDel="00000000" w:rsidP="00000000" w:rsidRDefault="00000000" w:rsidRPr="00000000" w14:paraId="00003D45">
      <w:pPr>
        <w:numPr>
          <w:ilvl w:val="0"/>
          <w:numId w:val="534"/>
        </w:numPr>
        <w:spacing w:after="0" w:afterAutospacing="0" w:before="0" w:beforeAutospacing="0" w:lineRule="auto"/>
        <w:ind w:left="720" w:hanging="360"/>
      </w:pPr>
      <w:r w:rsidDel="00000000" w:rsidR="00000000" w:rsidRPr="00000000">
        <w:rPr>
          <w:rtl w:val="0"/>
        </w:rPr>
        <w:t xml:space="preserve">Delivery receipts.</w:t>
      </w:r>
    </w:p>
    <w:p w:rsidR="00000000" w:rsidDel="00000000" w:rsidP="00000000" w:rsidRDefault="00000000" w:rsidRPr="00000000" w14:paraId="00003D46">
      <w:pPr>
        <w:numPr>
          <w:ilvl w:val="0"/>
          <w:numId w:val="534"/>
        </w:numPr>
        <w:spacing w:after="0" w:afterAutospacing="0" w:before="0" w:beforeAutospacing="0" w:lineRule="auto"/>
        <w:ind w:left="720" w:hanging="360"/>
      </w:pPr>
      <w:r w:rsidDel="00000000" w:rsidR="00000000" w:rsidRPr="00000000">
        <w:rPr>
          <w:rtl w:val="0"/>
        </w:rPr>
        <w:t xml:space="preserve">Proof of services rendered.</w:t>
      </w:r>
    </w:p>
    <w:p w:rsidR="00000000" w:rsidDel="00000000" w:rsidP="00000000" w:rsidRDefault="00000000" w:rsidRPr="00000000" w14:paraId="00003D47">
      <w:pPr>
        <w:numPr>
          <w:ilvl w:val="0"/>
          <w:numId w:val="534"/>
        </w:numPr>
        <w:spacing w:after="0" w:afterAutospacing="0" w:before="0" w:beforeAutospacing="0" w:lineRule="auto"/>
        <w:ind w:left="720" w:hanging="360"/>
      </w:pPr>
      <w:r w:rsidDel="00000000" w:rsidR="00000000" w:rsidRPr="00000000">
        <w:rPr>
          <w:rtl w:val="0"/>
        </w:rPr>
        <w:t xml:space="preserve">Email confirmations.</w:t>
      </w:r>
    </w:p>
    <w:p w:rsidR="00000000" w:rsidDel="00000000" w:rsidP="00000000" w:rsidRDefault="00000000" w:rsidRPr="00000000" w14:paraId="00003D48">
      <w:pPr>
        <w:numPr>
          <w:ilvl w:val="0"/>
          <w:numId w:val="534"/>
        </w:numPr>
        <w:spacing w:after="0" w:afterAutospacing="0" w:before="0" w:beforeAutospacing="0" w:lineRule="auto"/>
        <w:ind w:left="720" w:hanging="360"/>
      </w:pPr>
      <w:r w:rsidDel="00000000" w:rsidR="00000000" w:rsidRPr="00000000">
        <w:rPr>
          <w:rtl w:val="0"/>
        </w:rPr>
        <w:t xml:space="preserve">Bank records.</w:t>
      </w:r>
    </w:p>
    <w:p w:rsidR="00000000" w:rsidDel="00000000" w:rsidP="00000000" w:rsidRDefault="00000000" w:rsidRPr="00000000" w14:paraId="00003D49">
      <w:pPr>
        <w:numPr>
          <w:ilvl w:val="0"/>
          <w:numId w:val="534"/>
        </w:numPr>
        <w:spacing w:after="0" w:afterAutospacing="0" w:before="0" w:beforeAutospacing="0" w:lineRule="auto"/>
        <w:ind w:left="720" w:hanging="360"/>
      </w:pPr>
      <w:r w:rsidDel="00000000" w:rsidR="00000000" w:rsidRPr="00000000">
        <w:rPr>
          <w:rtl w:val="0"/>
        </w:rPr>
        <w:t xml:space="preserve">Account statements.</w:t>
      </w:r>
    </w:p>
    <w:p w:rsidR="00000000" w:rsidDel="00000000" w:rsidP="00000000" w:rsidRDefault="00000000" w:rsidRPr="00000000" w14:paraId="00003D4A">
      <w:pPr>
        <w:numPr>
          <w:ilvl w:val="0"/>
          <w:numId w:val="534"/>
        </w:numPr>
        <w:spacing w:after="0" w:afterAutospacing="0" w:before="0" w:beforeAutospacing="0" w:lineRule="auto"/>
        <w:ind w:left="720" w:hanging="360"/>
      </w:pPr>
      <w:r w:rsidDel="00000000" w:rsidR="00000000" w:rsidRPr="00000000">
        <w:rPr>
          <w:rtl w:val="0"/>
        </w:rPr>
        <w:t xml:space="preserve">Debt acknowledgments.</w:t>
      </w:r>
    </w:p>
    <w:p w:rsidR="00000000" w:rsidDel="00000000" w:rsidP="00000000" w:rsidRDefault="00000000" w:rsidRPr="00000000" w14:paraId="00003D4B">
      <w:pPr>
        <w:numPr>
          <w:ilvl w:val="0"/>
          <w:numId w:val="534"/>
        </w:numPr>
        <w:spacing w:after="240" w:before="0" w:beforeAutospacing="0" w:lineRule="auto"/>
        <w:ind w:left="720" w:hanging="360"/>
      </w:pPr>
      <w:r w:rsidDel="00000000" w:rsidR="00000000" w:rsidRPr="00000000">
        <w:rPr>
          <w:rtl w:val="0"/>
        </w:rPr>
        <w:t xml:space="preserve">Correspondence regarding payment.</w:t>
      </w:r>
    </w:p>
    <w:p w:rsidR="00000000" w:rsidDel="00000000" w:rsidP="00000000" w:rsidRDefault="00000000" w:rsidRPr="00000000" w14:paraId="00003D4C">
      <w:pPr>
        <w:pStyle w:val="Heading3"/>
        <w:keepNext w:val="0"/>
        <w:keepLines w:val="0"/>
        <w:spacing w:before="280" w:lineRule="auto"/>
        <w:rPr>
          <w:b w:val="1"/>
          <w:bCs w:val="1"/>
          <w:color w:val="000000"/>
          <w:sz w:val="26"/>
          <w:szCs w:val="26"/>
        </w:rPr>
      </w:pPr>
      <w:bookmarkStart w:colFirst="0" w:colLast="0" w:name="_bmel7i2ggzu4" w:id="6186"/>
      <w:bookmarkEnd w:id="6186"/>
      <w:r w:rsidDel="00000000" w:rsidR="00000000" w:rsidRPr="00000000">
        <w:rPr>
          <w:b w:val="1"/>
          <w:bCs w:val="1"/>
          <w:color w:val="000000"/>
          <w:sz w:val="26"/>
          <w:szCs w:val="26"/>
          <w:rtl w:val="0"/>
        </w:rPr>
        <w:t xml:space="preserve">Invoice Alone</w:t>
      </w:r>
    </w:p>
    <w:p w:rsidR="00000000" w:rsidDel="00000000" w:rsidP="00000000" w:rsidRDefault="00000000" w:rsidRPr="00000000" w14:paraId="00003D4D">
      <w:pPr>
        <w:spacing w:after="240" w:before="240" w:lineRule="auto"/>
        <w:rPr/>
      </w:pPr>
      <w:r w:rsidDel="00000000" w:rsidR="00000000" w:rsidRPr="00000000">
        <w:rPr>
          <w:rtl w:val="0"/>
        </w:rPr>
        <w:t xml:space="preserve">May be insufficient for direct execution.</w:t>
      </w:r>
    </w:p>
    <w:p w:rsidR="00000000" w:rsidDel="00000000" w:rsidP="00000000" w:rsidRDefault="00000000" w:rsidRPr="00000000" w14:paraId="00003D4E">
      <w:pPr>
        <w:pStyle w:val="Heading3"/>
        <w:keepNext w:val="0"/>
        <w:keepLines w:val="0"/>
        <w:spacing w:before="280" w:lineRule="auto"/>
        <w:rPr>
          <w:b w:val="1"/>
          <w:bCs w:val="1"/>
          <w:color w:val="000000"/>
          <w:sz w:val="26"/>
          <w:szCs w:val="26"/>
        </w:rPr>
      </w:pPr>
      <w:bookmarkStart w:colFirst="0" w:colLast="0" w:name="_x7co1bp6qcr0" w:id="6187"/>
      <w:bookmarkEnd w:id="6187"/>
      <w:r w:rsidDel="00000000" w:rsidR="00000000" w:rsidRPr="00000000">
        <w:rPr>
          <w:b w:val="1"/>
          <w:bCs w:val="1"/>
          <w:color w:val="000000"/>
          <w:sz w:val="26"/>
          <w:szCs w:val="26"/>
          <w:rtl w:val="0"/>
        </w:rPr>
        <w:t xml:space="preserve">Supporting Documents</w:t>
      </w:r>
    </w:p>
    <w:p w:rsidR="00000000" w:rsidDel="00000000" w:rsidP="00000000" w:rsidRDefault="00000000" w:rsidRPr="00000000" w14:paraId="00003D4F">
      <w:pPr>
        <w:spacing w:after="240" w:before="240" w:lineRule="auto"/>
        <w:rPr/>
      </w:pPr>
      <w:r w:rsidDel="00000000" w:rsidR="00000000" w:rsidRPr="00000000">
        <w:rPr>
          <w:rtl w:val="0"/>
        </w:rPr>
        <w:t xml:space="preserve">Can strengthen the claim.</w:t>
      </w:r>
    </w:p>
    <w:p w:rsidR="00000000" w:rsidDel="00000000" w:rsidP="00000000" w:rsidRDefault="00000000" w:rsidRPr="00000000" w14:paraId="00003D50">
      <w:pPr>
        <w:pStyle w:val="Heading3"/>
        <w:keepNext w:val="0"/>
        <w:keepLines w:val="0"/>
        <w:spacing w:before="280" w:lineRule="auto"/>
        <w:rPr>
          <w:b w:val="1"/>
          <w:bCs w:val="1"/>
          <w:color w:val="000000"/>
          <w:sz w:val="26"/>
          <w:szCs w:val="26"/>
        </w:rPr>
      </w:pPr>
      <w:bookmarkStart w:colFirst="0" w:colLast="0" w:name="_l0tien85wavb" w:id="6188"/>
      <w:bookmarkEnd w:id="6188"/>
      <w:r w:rsidDel="00000000" w:rsidR="00000000" w:rsidRPr="00000000">
        <w:rPr>
          <w:b w:val="1"/>
          <w:bCs w:val="1"/>
          <w:color w:val="000000"/>
          <w:sz w:val="26"/>
          <w:szCs w:val="26"/>
          <w:rtl w:val="0"/>
        </w:rPr>
        <w:t xml:space="preserve">Electronic Records</w:t>
      </w:r>
    </w:p>
    <w:p w:rsidR="00000000" w:rsidDel="00000000" w:rsidP="00000000" w:rsidRDefault="00000000" w:rsidRPr="00000000" w14:paraId="00003D51">
      <w:pPr>
        <w:spacing w:after="240" w:before="240" w:lineRule="auto"/>
        <w:rPr/>
      </w:pPr>
      <w:r w:rsidDel="00000000" w:rsidR="00000000" w:rsidRPr="00000000">
        <w:rPr>
          <w:rtl w:val="0"/>
        </w:rPr>
        <w:t xml:space="preserve">May be admissible, subject to authenticity and procedural requirements.</w:t>
      </w:r>
    </w:p>
    <w:p w:rsidR="00000000" w:rsidDel="00000000" w:rsidP="00000000" w:rsidRDefault="00000000" w:rsidRPr="00000000" w14:paraId="00003D52">
      <w:pPr>
        <w:pStyle w:val="Heading3"/>
        <w:keepNext w:val="0"/>
        <w:keepLines w:val="0"/>
        <w:spacing w:before="280" w:lineRule="auto"/>
        <w:rPr>
          <w:b w:val="1"/>
          <w:bCs w:val="1"/>
          <w:color w:val="000000"/>
          <w:sz w:val="26"/>
          <w:szCs w:val="26"/>
        </w:rPr>
      </w:pPr>
      <w:bookmarkStart w:colFirst="0" w:colLast="0" w:name="_oa0f1orselq8" w:id="6189"/>
      <w:bookmarkEnd w:id="6189"/>
      <w:r w:rsidDel="00000000" w:rsidR="00000000" w:rsidRPr="00000000">
        <w:rPr>
          <w:b w:val="1"/>
          <w:bCs w:val="1"/>
          <w:color w:val="000000"/>
          <w:sz w:val="26"/>
          <w:szCs w:val="26"/>
          <w:rtl w:val="0"/>
        </w:rPr>
        <w:t xml:space="preserve">Disputed Performance</w:t>
      </w:r>
    </w:p>
    <w:p w:rsidR="00000000" w:rsidDel="00000000" w:rsidP="00000000" w:rsidRDefault="00000000" w:rsidRPr="00000000" w14:paraId="00003D53">
      <w:pPr>
        <w:spacing w:after="240" w:before="240" w:lineRule="auto"/>
        <w:rPr/>
      </w:pPr>
      <w:r w:rsidDel="00000000" w:rsidR="00000000" w:rsidRPr="00000000">
        <w:rPr>
          <w:rtl w:val="0"/>
        </w:rPr>
        <w:t xml:space="preserve">May require evidentiary proceedings.</w:t>
      </w:r>
    </w:p>
    <w:p w:rsidR="00000000" w:rsidDel="00000000" w:rsidP="00000000" w:rsidRDefault="00000000" w:rsidRPr="00000000" w14:paraId="00003D54">
      <w:pPr>
        <w:pStyle w:val="Heading3"/>
        <w:keepNext w:val="0"/>
        <w:keepLines w:val="0"/>
        <w:spacing w:before="280" w:lineRule="auto"/>
        <w:rPr>
          <w:b w:val="1"/>
          <w:bCs w:val="1"/>
          <w:color w:val="000000"/>
          <w:sz w:val="26"/>
          <w:szCs w:val="26"/>
        </w:rPr>
      </w:pPr>
      <w:bookmarkStart w:colFirst="0" w:colLast="0" w:name="_v4a4ktj50tzz" w:id="6190"/>
      <w:bookmarkEnd w:id="6190"/>
      <w:r w:rsidDel="00000000" w:rsidR="00000000" w:rsidRPr="00000000">
        <w:rPr>
          <w:b w:val="1"/>
          <w:bCs w:val="1"/>
          <w:color w:val="000000"/>
          <w:sz w:val="26"/>
          <w:szCs w:val="26"/>
          <w:rtl w:val="0"/>
        </w:rPr>
        <w:t xml:space="preserve">Foreign Invoices</w:t>
      </w:r>
    </w:p>
    <w:p w:rsidR="00000000" w:rsidDel="00000000" w:rsidP="00000000" w:rsidRDefault="00000000" w:rsidRPr="00000000" w14:paraId="00003D55">
      <w:pPr>
        <w:spacing w:after="240" w:before="240" w:lineRule="auto"/>
        <w:rPr/>
      </w:pPr>
      <w:r w:rsidDel="00000000" w:rsidR="00000000" w:rsidRPr="00000000">
        <w:rPr>
          <w:rtl w:val="0"/>
        </w:rPr>
        <w:t xml:space="preserve">May require translation and additional formalities.</w:t>
      </w:r>
    </w:p>
    <w:p w:rsidR="00000000" w:rsidDel="00000000" w:rsidP="00000000" w:rsidRDefault="00000000" w:rsidRPr="00000000" w14:paraId="00003D56">
      <w:pPr>
        <w:spacing w:after="240" w:before="240" w:lineRule="auto"/>
        <w:rPr>
          <w:b w:val="1"/>
          <w:bCs w:val="1"/>
        </w:rPr>
      </w:pPr>
      <w:r w:rsidDel="00000000" w:rsidR="00000000" w:rsidRPr="00000000">
        <w:rPr>
          <w:b w:val="1"/>
          <w:bCs w:val="1"/>
          <w:rtl w:val="0"/>
        </w:rPr>
        <w:t xml:space="preserve">A foreign invoice should not automatically be treated as a Brazilian enforceable title.</w:t>
      </w:r>
    </w:p>
    <w:p w:rsidR="00000000" w:rsidDel="00000000" w:rsidP="00000000" w:rsidRDefault="00000000" w:rsidRPr="00000000" w14:paraId="00003D57">
      <w:pPr>
        <w:spacing w:after="240" w:before="240" w:lineRule="auto"/>
        <w:rPr>
          <w:b w:val="1"/>
          <w:bCs w:val="1"/>
        </w:rPr>
      </w:pPr>
      <w:r w:rsidDel="00000000" w:rsidR="00000000" w:rsidRPr="00000000">
        <w:rPr>
          <w:b w:val="1"/>
          <w:bCs w:val="1"/>
          <w:rtl w:val="0"/>
        </w:rPr>
        <w:t xml:space="preserve">[Request Collection of an Unpaid Invoice]</w:t>
      </w:r>
    </w:p>
    <w:p w:rsidR="00000000" w:rsidDel="00000000" w:rsidP="00000000" w:rsidRDefault="00000000" w:rsidRPr="00000000" w14:paraId="00003D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59">
      <w:pPr>
        <w:pStyle w:val="Heading2"/>
        <w:keepNext w:val="0"/>
        <w:keepLines w:val="0"/>
        <w:spacing w:after="80" w:lineRule="auto"/>
        <w:rPr>
          <w:b w:val="1"/>
          <w:bCs w:val="1"/>
          <w:sz w:val="34"/>
          <w:szCs w:val="34"/>
        </w:rPr>
      </w:pPr>
      <w:bookmarkStart w:colFirst="0" w:colLast="0" w:name="_ixu987fovvv3" w:id="6191"/>
      <w:bookmarkEnd w:id="6191"/>
      <w:r w:rsidDel="00000000" w:rsidR="00000000" w:rsidRPr="00000000">
        <w:rPr>
          <w:b w:val="1"/>
          <w:bCs w:val="1"/>
          <w:sz w:val="34"/>
          <w:szCs w:val="34"/>
          <w:rtl w:val="0"/>
        </w:rPr>
        <w:t xml:space="preserve">3. International Debt Collection for Foreign Creditors</w:t>
      </w:r>
    </w:p>
    <w:p w:rsidR="00000000" w:rsidDel="00000000" w:rsidP="00000000" w:rsidRDefault="00000000" w:rsidRPr="00000000" w14:paraId="00003D5A">
      <w:pPr>
        <w:pStyle w:val="Heading3"/>
        <w:keepNext w:val="0"/>
        <w:keepLines w:val="0"/>
        <w:spacing w:before="280" w:lineRule="auto"/>
        <w:rPr>
          <w:b w:val="1"/>
          <w:bCs w:val="1"/>
          <w:color w:val="000000"/>
          <w:sz w:val="26"/>
          <w:szCs w:val="26"/>
        </w:rPr>
      </w:pPr>
      <w:bookmarkStart w:colFirst="0" w:colLast="0" w:name="_8fce4gykdw9f" w:id="6192"/>
      <w:bookmarkEnd w:id="6192"/>
      <w:r w:rsidDel="00000000" w:rsidR="00000000" w:rsidRPr="00000000">
        <w:rPr>
          <w:b w:val="1"/>
          <w:bCs w:val="1"/>
          <w:color w:val="000000"/>
          <w:sz w:val="26"/>
          <w:szCs w:val="26"/>
          <w:rtl w:val="0"/>
        </w:rPr>
        <w:t xml:space="preserve">Recover Debts Owed by Brazilian Counterparties</w:t>
      </w:r>
    </w:p>
    <w:p w:rsidR="00000000" w:rsidDel="00000000" w:rsidP="00000000" w:rsidRDefault="00000000" w:rsidRPr="00000000" w14:paraId="00003D5B">
      <w:pPr>
        <w:spacing w:after="240" w:before="240" w:lineRule="auto"/>
        <w:rPr/>
      </w:pPr>
      <w:r w:rsidDel="00000000" w:rsidR="00000000" w:rsidRPr="00000000">
        <w:rPr>
          <w:rtl w:val="0"/>
        </w:rPr>
        <w:t xml:space="preserve">International collection may involve:</w:t>
      </w:r>
    </w:p>
    <w:p w:rsidR="00000000" w:rsidDel="00000000" w:rsidP="00000000" w:rsidRDefault="00000000" w:rsidRPr="00000000" w14:paraId="00003D5C">
      <w:pPr>
        <w:numPr>
          <w:ilvl w:val="0"/>
          <w:numId w:val="315"/>
        </w:numPr>
        <w:spacing w:after="0" w:afterAutospacing="0" w:before="240" w:lineRule="auto"/>
        <w:ind w:left="720" w:hanging="360"/>
      </w:pPr>
      <w:r w:rsidDel="00000000" w:rsidR="00000000" w:rsidRPr="00000000">
        <w:rPr>
          <w:rtl w:val="0"/>
        </w:rPr>
        <w:t xml:space="preserve">Foreign contracts.</w:t>
      </w:r>
    </w:p>
    <w:p w:rsidR="00000000" w:rsidDel="00000000" w:rsidP="00000000" w:rsidRDefault="00000000" w:rsidRPr="00000000" w14:paraId="00003D5D">
      <w:pPr>
        <w:numPr>
          <w:ilvl w:val="0"/>
          <w:numId w:val="315"/>
        </w:numPr>
        <w:spacing w:after="0" w:afterAutospacing="0" w:before="0" w:beforeAutospacing="0" w:lineRule="auto"/>
        <w:ind w:left="720" w:hanging="360"/>
      </w:pPr>
      <w:r w:rsidDel="00000000" w:rsidR="00000000" w:rsidRPr="00000000">
        <w:rPr>
          <w:rtl w:val="0"/>
        </w:rPr>
        <w:t xml:space="preserve">Payments in foreign currency.</w:t>
      </w:r>
    </w:p>
    <w:p w:rsidR="00000000" w:rsidDel="00000000" w:rsidP="00000000" w:rsidRDefault="00000000" w:rsidRPr="00000000" w14:paraId="00003D5E">
      <w:pPr>
        <w:numPr>
          <w:ilvl w:val="0"/>
          <w:numId w:val="315"/>
        </w:numPr>
        <w:spacing w:after="0" w:afterAutospacing="0" w:before="0" w:beforeAutospacing="0" w:lineRule="auto"/>
        <w:ind w:left="720" w:hanging="360"/>
      </w:pPr>
      <w:r w:rsidDel="00000000" w:rsidR="00000000" w:rsidRPr="00000000">
        <w:rPr>
          <w:rtl w:val="0"/>
        </w:rPr>
        <w:t xml:space="preserve">Brazilian corporate debtors.</w:t>
      </w:r>
    </w:p>
    <w:p w:rsidR="00000000" w:rsidDel="00000000" w:rsidP="00000000" w:rsidRDefault="00000000" w:rsidRPr="00000000" w14:paraId="00003D5F">
      <w:pPr>
        <w:numPr>
          <w:ilvl w:val="0"/>
          <w:numId w:val="315"/>
        </w:numPr>
        <w:spacing w:after="0" w:afterAutospacing="0" w:before="0" w:beforeAutospacing="0" w:lineRule="auto"/>
        <w:ind w:left="720" w:hanging="360"/>
      </w:pPr>
      <w:r w:rsidDel="00000000" w:rsidR="00000000" w:rsidRPr="00000000">
        <w:rPr>
          <w:rtl w:val="0"/>
        </w:rPr>
        <w:t xml:space="preserve">International invoices.</w:t>
      </w:r>
    </w:p>
    <w:p w:rsidR="00000000" w:rsidDel="00000000" w:rsidP="00000000" w:rsidRDefault="00000000" w:rsidRPr="00000000" w14:paraId="00003D60">
      <w:pPr>
        <w:numPr>
          <w:ilvl w:val="0"/>
          <w:numId w:val="315"/>
        </w:numPr>
        <w:spacing w:after="0" w:afterAutospacing="0" w:before="0" w:beforeAutospacing="0" w:lineRule="auto"/>
        <w:ind w:left="720" w:hanging="360"/>
      </w:pPr>
      <w:r w:rsidDel="00000000" w:rsidR="00000000" w:rsidRPr="00000000">
        <w:rPr>
          <w:rtl w:val="0"/>
        </w:rPr>
        <w:t xml:space="preserve">Foreign court proceedings.</w:t>
      </w:r>
    </w:p>
    <w:p w:rsidR="00000000" w:rsidDel="00000000" w:rsidP="00000000" w:rsidRDefault="00000000" w:rsidRPr="00000000" w14:paraId="00003D61">
      <w:pPr>
        <w:numPr>
          <w:ilvl w:val="0"/>
          <w:numId w:val="315"/>
        </w:numPr>
        <w:spacing w:after="0" w:afterAutospacing="0" w:before="0" w:beforeAutospacing="0" w:lineRule="auto"/>
        <w:ind w:left="720" w:hanging="360"/>
      </w:pPr>
      <w:r w:rsidDel="00000000" w:rsidR="00000000" w:rsidRPr="00000000">
        <w:rPr>
          <w:rtl w:val="0"/>
        </w:rPr>
        <w:t xml:space="preserve">Arbitration clauses.</w:t>
      </w:r>
    </w:p>
    <w:p w:rsidR="00000000" w:rsidDel="00000000" w:rsidP="00000000" w:rsidRDefault="00000000" w:rsidRPr="00000000" w14:paraId="00003D62">
      <w:pPr>
        <w:numPr>
          <w:ilvl w:val="0"/>
          <w:numId w:val="315"/>
        </w:numPr>
        <w:spacing w:after="0" w:afterAutospacing="0" w:before="0" w:beforeAutospacing="0" w:lineRule="auto"/>
        <w:ind w:left="720" w:hanging="360"/>
      </w:pPr>
      <w:r w:rsidDel="00000000" w:rsidR="00000000" w:rsidRPr="00000000">
        <w:rPr>
          <w:rtl w:val="0"/>
        </w:rPr>
        <w:t xml:space="preserve">Overseas evidence.</w:t>
      </w:r>
    </w:p>
    <w:p w:rsidR="00000000" w:rsidDel="00000000" w:rsidP="00000000" w:rsidRDefault="00000000" w:rsidRPr="00000000" w14:paraId="00003D63">
      <w:pPr>
        <w:numPr>
          <w:ilvl w:val="0"/>
          <w:numId w:val="315"/>
        </w:numPr>
        <w:spacing w:after="0" w:afterAutospacing="0" w:before="0" w:beforeAutospacing="0" w:lineRule="auto"/>
        <w:ind w:left="720" w:hanging="360"/>
      </w:pPr>
      <w:r w:rsidDel="00000000" w:rsidR="00000000" w:rsidRPr="00000000">
        <w:rPr>
          <w:rtl w:val="0"/>
        </w:rPr>
        <w:t xml:space="preserve">Foreign legal representatives.</w:t>
      </w:r>
    </w:p>
    <w:p w:rsidR="00000000" w:rsidDel="00000000" w:rsidP="00000000" w:rsidRDefault="00000000" w:rsidRPr="00000000" w14:paraId="00003D64">
      <w:pPr>
        <w:numPr>
          <w:ilvl w:val="0"/>
          <w:numId w:val="315"/>
        </w:numPr>
        <w:spacing w:after="240" w:before="0" w:beforeAutospacing="0" w:lineRule="auto"/>
        <w:ind w:left="720" w:hanging="360"/>
      </w:pPr>
      <w:r w:rsidDel="00000000" w:rsidR="00000000" w:rsidRPr="00000000">
        <w:rPr>
          <w:rtl w:val="0"/>
        </w:rPr>
        <w:t xml:space="preserve">Brazilian assets.</w:t>
      </w:r>
    </w:p>
    <w:p w:rsidR="00000000" w:rsidDel="00000000" w:rsidP="00000000" w:rsidRDefault="00000000" w:rsidRPr="00000000" w14:paraId="00003D65">
      <w:pPr>
        <w:pStyle w:val="Heading3"/>
        <w:keepNext w:val="0"/>
        <w:keepLines w:val="0"/>
        <w:spacing w:before="280" w:lineRule="auto"/>
        <w:rPr>
          <w:b w:val="1"/>
          <w:bCs w:val="1"/>
          <w:color w:val="000000"/>
          <w:sz w:val="26"/>
          <w:szCs w:val="26"/>
        </w:rPr>
      </w:pPr>
      <w:bookmarkStart w:colFirst="0" w:colLast="0" w:name="_850gghr9jxge" w:id="6193"/>
      <w:bookmarkEnd w:id="6193"/>
      <w:r w:rsidDel="00000000" w:rsidR="00000000" w:rsidRPr="00000000">
        <w:rPr>
          <w:b w:val="1"/>
          <w:bCs w:val="1"/>
          <w:color w:val="000000"/>
          <w:sz w:val="26"/>
          <w:szCs w:val="26"/>
          <w:rtl w:val="0"/>
        </w:rPr>
        <w:t xml:space="preserve">Contractual Jurisdiction</w:t>
      </w:r>
    </w:p>
    <w:p w:rsidR="00000000" w:rsidDel="00000000" w:rsidP="00000000" w:rsidRDefault="00000000" w:rsidRPr="00000000" w14:paraId="00003D66">
      <w:pPr>
        <w:spacing w:after="240" w:before="240" w:lineRule="auto"/>
        <w:rPr/>
      </w:pPr>
      <w:r w:rsidDel="00000000" w:rsidR="00000000" w:rsidRPr="00000000">
        <w:rPr>
          <w:rtl w:val="0"/>
        </w:rPr>
        <w:t xml:space="preserve">Must be examined.</w:t>
      </w:r>
    </w:p>
    <w:p w:rsidR="00000000" w:rsidDel="00000000" w:rsidP="00000000" w:rsidRDefault="00000000" w:rsidRPr="00000000" w14:paraId="00003D67">
      <w:pPr>
        <w:pStyle w:val="Heading3"/>
        <w:keepNext w:val="0"/>
        <w:keepLines w:val="0"/>
        <w:spacing w:before="280" w:lineRule="auto"/>
        <w:rPr>
          <w:b w:val="1"/>
          <w:bCs w:val="1"/>
          <w:color w:val="000000"/>
          <w:sz w:val="26"/>
          <w:szCs w:val="26"/>
        </w:rPr>
      </w:pPr>
      <w:bookmarkStart w:colFirst="0" w:colLast="0" w:name="_uwzk46r4ozpz" w:id="6194"/>
      <w:bookmarkEnd w:id="6194"/>
      <w:r w:rsidDel="00000000" w:rsidR="00000000" w:rsidRPr="00000000">
        <w:rPr>
          <w:b w:val="1"/>
          <w:bCs w:val="1"/>
          <w:color w:val="000000"/>
          <w:sz w:val="26"/>
          <w:szCs w:val="26"/>
          <w:rtl w:val="0"/>
        </w:rPr>
        <w:t xml:space="preserve">Applicable Law</w:t>
      </w:r>
    </w:p>
    <w:p w:rsidR="00000000" w:rsidDel="00000000" w:rsidP="00000000" w:rsidRDefault="00000000" w:rsidRPr="00000000" w14:paraId="00003D68">
      <w:pPr>
        <w:spacing w:after="240" w:before="240" w:lineRule="auto"/>
        <w:rPr/>
      </w:pPr>
      <w:r w:rsidDel="00000000" w:rsidR="00000000" w:rsidRPr="00000000">
        <w:rPr>
          <w:rtl w:val="0"/>
        </w:rPr>
        <w:t xml:space="preserve">Requires specific analysis.</w:t>
      </w:r>
    </w:p>
    <w:p w:rsidR="00000000" w:rsidDel="00000000" w:rsidP="00000000" w:rsidRDefault="00000000" w:rsidRPr="00000000" w14:paraId="00003D69">
      <w:pPr>
        <w:pStyle w:val="Heading3"/>
        <w:keepNext w:val="0"/>
        <w:keepLines w:val="0"/>
        <w:spacing w:before="280" w:lineRule="auto"/>
        <w:rPr>
          <w:b w:val="1"/>
          <w:bCs w:val="1"/>
          <w:color w:val="000000"/>
          <w:sz w:val="26"/>
          <w:szCs w:val="26"/>
        </w:rPr>
      </w:pPr>
      <w:bookmarkStart w:colFirst="0" w:colLast="0" w:name="_puimdwe9gqsk" w:id="6195"/>
      <w:bookmarkEnd w:id="6195"/>
      <w:r w:rsidDel="00000000" w:rsidR="00000000" w:rsidRPr="00000000">
        <w:rPr>
          <w:b w:val="1"/>
          <w:bCs w:val="1"/>
          <w:color w:val="000000"/>
          <w:sz w:val="26"/>
          <w:szCs w:val="26"/>
          <w:rtl w:val="0"/>
        </w:rPr>
        <w:t xml:space="preserve">Currency</w:t>
      </w:r>
    </w:p>
    <w:p w:rsidR="00000000" w:rsidDel="00000000" w:rsidP="00000000" w:rsidRDefault="00000000" w:rsidRPr="00000000" w14:paraId="00003D6A">
      <w:pPr>
        <w:spacing w:after="240" w:before="240" w:lineRule="auto"/>
        <w:rPr/>
      </w:pPr>
      <w:r w:rsidDel="00000000" w:rsidR="00000000" w:rsidRPr="00000000">
        <w:rPr>
          <w:rtl w:val="0"/>
        </w:rPr>
        <w:t xml:space="preserve">May affect claim calculations.</w:t>
      </w:r>
    </w:p>
    <w:p w:rsidR="00000000" w:rsidDel="00000000" w:rsidP="00000000" w:rsidRDefault="00000000" w:rsidRPr="00000000" w14:paraId="00003D6B">
      <w:pPr>
        <w:pStyle w:val="Heading3"/>
        <w:keepNext w:val="0"/>
        <w:keepLines w:val="0"/>
        <w:spacing w:before="280" w:lineRule="auto"/>
        <w:rPr>
          <w:b w:val="1"/>
          <w:bCs w:val="1"/>
          <w:color w:val="000000"/>
          <w:sz w:val="26"/>
          <w:szCs w:val="26"/>
        </w:rPr>
      </w:pPr>
      <w:bookmarkStart w:colFirst="0" w:colLast="0" w:name="_iezz0l4yu4nn" w:id="6196"/>
      <w:bookmarkEnd w:id="6196"/>
      <w:r w:rsidDel="00000000" w:rsidR="00000000" w:rsidRPr="00000000">
        <w:rPr>
          <w:b w:val="1"/>
          <w:bCs w:val="1"/>
          <w:color w:val="000000"/>
          <w:sz w:val="26"/>
          <w:szCs w:val="26"/>
          <w:rtl w:val="0"/>
        </w:rPr>
        <w:t xml:space="preserve">International Service</w:t>
      </w:r>
    </w:p>
    <w:p w:rsidR="00000000" w:rsidDel="00000000" w:rsidP="00000000" w:rsidRDefault="00000000" w:rsidRPr="00000000" w14:paraId="00003D6C">
      <w:pPr>
        <w:spacing w:after="240" w:before="240" w:lineRule="auto"/>
        <w:rPr/>
      </w:pPr>
      <w:r w:rsidDel="00000000" w:rsidR="00000000" w:rsidRPr="00000000">
        <w:rPr>
          <w:rtl w:val="0"/>
        </w:rPr>
        <w:t xml:space="preserve">May be necessary.</w:t>
      </w:r>
    </w:p>
    <w:p w:rsidR="00000000" w:rsidDel="00000000" w:rsidP="00000000" w:rsidRDefault="00000000" w:rsidRPr="00000000" w14:paraId="00003D6D">
      <w:pPr>
        <w:pStyle w:val="Heading3"/>
        <w:keepNext w:val="0"/>
        <w:keepLines w:val="0"/>
        <w:spacing w:before="280" w:lineRule="auto"/>
        <w:rPr>
          <w:b w:val="1"/>
          <w:bCs w:val="1"/>
          <w:color w:val="000000"/>
          <w:sz w:val="26"/>
          <w:szCs w:val="26"/>
        </w:rPr>
      </w:pPr>
      <w:bookmarkStart w:colFirst="0" w:colLast="0" w:name="_27iolr7vkj1r" w:id="6197"/>
      <w:bookmarkEnd w:id="6197"/>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3D6E">
      <w:pPr>
        <w:spacing w:after="240" w:before="240" w:lineRule="auto"/>
        <w:rPr/>
      </w:pPr>
      <w:r w:rsidDel="00000000" w:rsidR="00000000" w:rsidRPr="00000000">
        <w:rPr>
          <w:rtl w:val="0"/>
        </w:rPr>
        <w:t xml:space="preserve">May require authentication and sworn translation.</w:t>
      </w:r>
    </w:p>
    <w:p w:rsidR="00000000" w:rsidDel="00000000" w:rsidP="00000000" w:rsidRDefault="00000000" w:rsidRPr="00000000" w14:paraId="00003D6F">
      <w:pPr>
        <w:pStyle w:val="Heading3"/>
        <w:keepNext w:val="0"/>
        <w:keepLines w:val="0"/>
        <w:spacing w:before="280" w:lineRule="auto"/>
        <w:rPr>
          <w:b w:val="1"/>
          <w:bCs w:val="1"/>
          <w:color w:val="000000"/>
          <w:sz w:val="26"/>
          <w:szCs w:val="26"/>
        </w:rPr>
      </w:pPr>
      <w:bookmarkStart w:colFirst="0" w:colLast="0" w:name="_ln9kqy2njaix" w:id="6198"/>
      <w:bookmarkEnd w:id="6198"/>
      <w:r w:rsidDel="00000000" w:rsidR="00000000" w:rsidRPr="00000000">
        <w:rPr>
          <w:b w:val="1"/>
          <w:bCs w:val="1"/>
          <w:color w:val="000000"/>
          <w:sz w:val="26"/>
          <w:szCs w:val="26"/>
          <w:rtl w:val="0"/>
        </w:rPr>
        <w:t xml:space="preserve">Brazilian Representation</w:t>
      </w:r>
    </w:p>
    <w:p w:rsidR="00000000" w:rsidDel="00000000" w:rsidP="00000000" w:rsidRDefault="00000000" w:rsidRPr="00000000" w14:paraId="00003D70">
      <w:pPr>
        <w:spacing w:after="240" w:before="240" w:lineRule="auto"/>
        <w:rPr/>
      </w:pPr>
      <w:r w:rsidDel="00000000" w:rsidR="00000000" w:rsidRPr="00000000">
        <w:rPr>
          <w:rtl w:val="0"/>
        </w:rPr>
        <w:t xml:space="preserve">May be needed.</w:t>
      </w:r>
    </w:p>
    <w:p w:rsidR="00000000" w:rsidDel="00000000" w:rsidP="00000000" w:rsidRDefault="00000000" w:rsidRPr="00000000" w14:paraId="00003D71">
      <w:pPr>
        <w:pStyle w:val="Heading3"/>
        <w:keepNext w:val="0"/>
        <w:keepLines w:val="0"/>
        <w:spacing w:before="280" w:lineRule="auto"/>
        <w:rPr>
          <w:b w:val="1"/>
          <w:bCs w:val="1"/>
          <w:color w:val="000000"/>
          <w:sz w:val="26"/>
          <w:szCs w:val="26"/>
        </w:rPr>
      </w:pPr>
      <w:bookmarkStart w:colFirst="0" w:colLast="0" w:name="_x4m5t96hy8n4" w:id="6199"/>
      <w:bookmarkEnd w:id="6199"/>
      <w:r w:rsidDel="00000000" w:rsidR="00000000" w:rsidRPr="00000000">
        <w:rPr>
          <w:b w:val="1"/>
          <w:bCs w:val="1"/>
          <w:color w:val="000000"/>
          <w:sz w:val="26"/>
          <w:szCs w:val="26"/>
          <w:rtl w:val="0"/>
        </w:rPr>
        <w:t xml:space="preserve">Enforcement</w:t>
      </w:r>
    </w:p>
    <w:p w:rsidR="00000000" w:rsidDel="00000000" w:rsidP="00000000" w:rsidRDefault="00000000" w:rsidRPr="00000000" w14:paraId="00003D72">
      <w:pPr>
        <w:spacing w:after="240" w:before="240" w:lineRule="auto"/>
        <w:rPr/>
      </w:pPr>
      <w:r w:rsidDel="00000000" w:rsidR="00000000" w:rsidRPr="00000000">
        <w:rPr>
          <w:rtl w:val="0"/>
        </w:rPr>
        <w:t xml:space="preserve">Depends on the instrument and procedure.</w:t>
      </w:r>
    </w:p>
    <w:p w:rsidR="00000000" w:rsidDel="00000000" w:rsidP="00000000" w:rsidRDefault="00000000" w:rsidRPr="00000000" w14:paraId="00003D73">
      <w:pPr>
        <w:spacing w:after="240" w:before="240" w:lineRule="auto"/>
        <w:rPr>
          <w:b w:val="1"/>
          <w:bCs w:val="1"/>
        </w:rPr>
      </w:pPr>
      <w:r w:rsidDel="00000000" w:rsidR="00000000" w:rsidRPr="00000000">
        <w:rPr>
          <w:b w:val="1"/>
          <w:bCs w:val="1"/>
          <w:rtl w:val="0"/>
        </w:rPr>
        <w:t xml:space="preserve">A creditor does not necessarily need to establish a Brazilian company to pursue a qualifying claim in Brazil.</w:t>
      </w:r>
    </w:p>
    <w:p w:rsidR="00000000" w:rsidDel="00000000" w:rsidP="00000000" w:rsidRDefault="00000000" w:rsidRPr="00000000" w14:paraId="00003D74">
      <w:pPr>
        <w:spacing w:after="240" w:before="240" w:lineRule="auto"/>
        <w:rPr>
          <w:b w:val="1"/>
          <w:bCs w:val="1"/>
        </w:rPr>
      </w:pPr>
      <w:r w:rsidDel="00000000" w:rsidR="00000000" w:rsidRPr="00000000">
        <w:rPr>
          <w:b w:val="1"/>
          <w:bCs w:val="1"/>
          <w:rtl w:val="0"/>
        </w:rPr>
        <w:t xml:space="preserve">[Discuss International Debt Collection]</w:t>
      </w:r>
    </w:p>
    <w:p w:rsidR="00000000" w:rsidDel="00000000" w:rsidP="00000000" w:rsidRDefault="00000000" w:rsidRPr="00000000" w14:paraId="00003D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76">
      <w:pPr>
        <w:pStyle w:val="Heading2"/>
        <w:keepNext w:val="0"/>
        <w:keepLines w:val="0"/>
        <w:spacing w:after="80" w:lineRule="auto"/>
        <w:rPr>
          <w:b w:val="1"/>
          <w:bCs w:val="1"/>
          <w:sz w:val="34"/>
          <w:szCs w:val="34"/>
        </w:rPr>
      </w:pPr>
      <w:bookmarkStart w:colFirst="0" w:colLast="0" w:name="_s104a8xrv8tc" w:id="6200"/>
      <w:bookmarkEnd w:id="6200"/>
      <w:r w:rsidDel="00000000" w:rsidR="00000000" w:rsidRPr="00000000">
        <w:rPr>
          <w:b w:val="1"/>
          <w:bCs w:val="1"/>
          <w:sz w:val="34"/>
          <w:szCs w:val="34"/>
          <w:rtl w:val="0"/>
        </w:rPr>
        <w:t xml:space="preserve">4. Formal Demand Letters — Notificação Extrajudicial</w:t>
      </w:r>
    </w:p>
    <w:p w:rsidR="00000000" w:rsidDel="00000000" w:rsidP="00000000" w:rsidRDefault="00000000" w:rsidRPr="00000000" w14:paraId="00003D77">
      <w:pPr>
        <w:pStyle w:val="Heading3"/>
        <w:keepNext w:val="0"/>
        <w:keepLines w:val="0"/>
        <w:spacing w:before="280" w:lineRule="auto"/>
        <w:rPr>
          <w:b w:val="1"/>
          <w:bCs w:val="1"/>
          <w:color w:val="000000"/>
          <w:sz w:val="26"/>
          <w:szCs w:val="26"/>
        </w:rPr>
      </w:pPr>
      <w:bookmarkStart w:colFirst="0" w:colLast="0" w:name="_wsuxcse1e59" w:id="6201"/>
      <w:bookmarkEnd w:id="6201"/>
      <w:r w:rsidDel="00000000" w:rsidR="00000000" w:rsidRPr="00000000">
        <w:rPr>
          <w:b w:val="1"/>
          <w:bCs w:val="1"/>
          <w:color w:val="000000"/>
          <w:sz w:val="26"/>
          <w:szCs w:val="26"/>
          <w:rtl w:val="0"/>
        </w:rPr>
        <w:t xml:space="preserve">Demand Payment Before Filing a Lawsuit</w:t>
      </w:r>
    </w:p>
    <w:p w:rsidR="00000000" w:rsidDel="00000000" w:rsidP="00000000" w:rsidRDefault="00000000" w:rsidRPr="00000000" w14:paraId="00003D78">
      <w:pPr>
        <w:spacing w:after="240" w:before="240" w:lineRule="auto"/>
        <w:rPr/>
      </w:pPr>
      <w:r w:rsidDel="00000000" w:rsidR="00000000" w:rsidRPr="00000000">
        <w:rPr>
          <w:rtl w:val="0"/>
        </w:rPr>
        <w:t xml:space="preserve">A formal demand letter may be an appropriate initial step.</w:t>
      </w:r>
    </w:p>
    <w:p w:rsidR="00000000" w:rsidDel="00000000" w:rsidP="00000000" w:rsidRDefault="00000000" w:rsidRPr="00000000" w14:paraId="00003D79">
      <w:pPr>
        <w:spacing w:after="240" w:before="240" w:lineRule="auto"/>
        <w:rPr/>
      </w:pPr>
      <w:r w:rsidDel="00000000" w:rsidR="00000000" w:rsidRPr="00000000">
        <w:rPr>
          <w:rtl w:val="0"/>
        </w:rPr>
        <w:t xml:space="preserve">It can identify:</w:t>
      </w:r>
    </w:p>
    <w:p w:rsidR="00000000" w:rsidDel="00000000" w:rsidP="00000000" w:rsidRDefault="00000000" w:rsidRPr="00000000" w14:paraId="00003D7A">
      <w:pPr>
        <w:numPr>
          <w:ilvl w:val="0"/>
          <w:numId w:val="387"/>
        </w:numPr>
        <w:spacing w:after="0" w:afterAutospacing="0" w:before="240" w:lineRule="auto"/>
        <w:ind w:left="720" w:hanging="360"/>
      </w:pPr>
      <w:r w:rsidDel="00000000" w:rsidR="00000000" w:rsidRPr="00000000">
        <w:rPr>
          <w:rtl w:val="0"/>
        </w:rPr>
        <w:t xml:space="preserve">The creditor.</w:t>
      </w:r>
    </w:p>
    <w:p w:rsidR="00000000" w:rsidDel="00000000" w:rsidP="00000000" w:rsidRDefault="00000000" w:rsidRPr="00000000" w14:paraId="00003D7B">
      <w:pPr>
        <w:numPr>
          <w:ilvl w:val="0"/>
          <w:numId w:val="387"/>
        </w:numPr>
        <w:spacing w:after="0" w:afterAutospacing="0" w:before="0" w:beforeAutospacing="0" w:lineRule="auto"/>
        <w:ind w:left="720" w:hanging="360"/>
      </w:pPr>
      <w:r w:rsidDel="00000000" w:rsidR="00000000" w:rsidRPr="00000000">
        <w:rPr>
          <w:rtl w:val="0"/>
        </w:rPr>
        <w:t xml:space="preserve">The debtor.</w:t>
      </w:r>
    </w:p>
    <w:p w:rsidR="00000000" w:rsidDel="00000000" w:rsidP="00000000" w:rsidRDefault="00000000" w:rsidRPr="00000000" w14:paraId="00003D7C">
      <w:pPr>
        <w:numPr>
          <w:ilvl w:val="0"/>
          <w:numId w:val="387"/>
        </w:numPr>
        <w:spacing w:after="0" w:afterAutospacing="0" w:before="0" w:beforeAutospacing="0" w:lineRule="auto"/>
        <w:ind w:left="720" w:hanging="360"/>
      </w:pPr>
      <w:r w:rsidDel="00000000" w:rsidR="00000000" w:rsidRPr="00000000">
        <w:rPr>
          <w:rtl w:val="0"/>
        </w:rPr>
        <w:t xml:space="preserve">The legal basis of the obligation.</w:t>
      </w:r>
    </w:p>
    <w:p w:rsidR="00000000" w:rsidDel="00000000" w:rsidP="00000000" w:rsidRDefault="00000000" w:rsidRPr="00000000" w14:paraId="00003D7D">
      <w:pPr>
        <w:numPr>
          <w:ilvl w:val="0"/>
          <w:numId w:val="387"/>
        </w:numPr>
        <w:spacing w:after="0" w:afterAutospacing="0" w:before="0" w:beforeAutospacing="0" w:lineRule="auto"/>
        <w:ind w:left="720" w:hanging="360"/>
      </w:pPr>
      <w:r w:rsidDel="00000000" w:rsidR="00000000" w:rsidRPr="00000000">
        <w:rPr>
          <w:rtl w:val="0"/>
        </w:rPr>
        <w:t xml:space="preserve">The amount claimed.</w:t>
      </w:r>
    </w:p>
    <w:p w:rsidR="00000000" w:rsidDel="00000000" w:rsidP="00000000" w:rsidRDefault="00000000" w:rsidRPr="00000000" w14:paraId="00003D7E">
      <w:pPr>
        <w:numPr>
          <w:ilvl w:val="0"/>
          <w:numId w:val="387"/>
        </w:numPr>
        <w:spacing w:after="0" w:afterAutospacing="0" w:before="0" w:beforeAutospacing="0" w:lineRule="auto"/>
        <w:ind w:left="720" w:hanging="360"/>
      </w:pPr>
      <w:r w:rsidDel="00000000" w:rsidR="00000000" w:rsidRPr="00000000">
        <w:rPr>
          <w:rtl w:val="0"/>
        </w:rPr>
        <w:t xml:space="preserve">The due date.</w:t>
      </w:r>
    </w:p>
    <w:p w:rsidR="00000000" w:rsidDel="00000000" w:rsidP="00000000" w:rsidRDefault="00000000" w:rsidRPr="00000000" w14:paraId="00003D7F">
      <w:pPr>
        <w:numPr>
          <w:ilvl w:val="0"/>
          <w:numId w:val="387"/>
        </w:numPr>
        <w:spacing w:after="0" w:afterAutospacing="0" w:before="0" w:beforeAutospacing="0" w:lineRule="auto"/>
        <w:ind w:left="720" w:hanging="360"/>
      </w:pPr>
      <w:r w:rsidDel="00000000" w:rsidR="00000000" w:rsidRPr="00000000">
        <w:rPr>
          <w:rtl w:val="0"/>
        </w:rPr>
        <w:t xml:space="preserve">Supporting documents.</w:t>
      </w:r>
    </w:p>
    <w:p w:rsidR="00000000" w:rsidDel="00000000" w:rsidP="00000000" w:rsidRDefault="00000000" w:rsidRPr="00000000" w14:paraId="00003D80">
      <w:pPr>
        <w:numPr>
          <w:ilvl w:val="0"/>
          <w:numId w:val="387"/>
        </w:numPr>
        <w:spacing w:after="0" w:afterAutospacing="0" w:before="0" w:beforeAutospacing="0" w:lineRule="auto"/>
        <w:ind w:left="720" w:hanging="360"/>
      </w:pPr>
      <w:r w:rsidDel="00000000" w:rsidR="00000000" w:rsidRPr="00000000">
        <w:rPr>
          <w:rtl w:val="0"/>
        </w:rPr>
        <w:t xml:space="preserve">The requested payment method.</w:t>
      </w:r>
    </w:p>
    <w:p w:rsidR="00000000" w:rsidDel="00000000" w:rsidP="00000000" w:rsidRDefault="00000000" w:rsidRPr="00000000" w14:paraId="00003D81">
      <w:pPr>
        <w:numPr>
          <w:ilvl w:val="0"/>
          <w:numId w:val="387"/>
        </w:numPr>
        <w:spacing w:after="0" w:afterAutospacing="0" w:before="0" w:beforeAutospacing="0" w:lineRule="auto"/>
        <w:ind w:left="720" w:hanging="360"/>
      </w:pPr>
      <w:r w:rsidDel="00000000" w:rsidR="00000000" w:rsidRPr="00000000">
        <w:rPr>
          <w:rtl w:val="0"/>
        </w:rPr>
        <w:t xml:space="preserve">A reasonable response deadline.</w:t>
      </w:r>
    </w:p>
    <w:p w:rsidR="00000000" w:rsidDel="00000000" w:rsidP="00000000" w:rsidRDefault="00000000" w:rsidRPr="00000000" w14:paraId="00003D82">
      <w:pPr>
        <w:numPr>
          <w:ilvl w:val="0"/>
          <w:numId w:val="387"/>
        </w:numPr>
        <w:spacing w:after="240" w:before="0" w:beforeAutospacing="0" w:lineRule="auto"/>
        <w:ind w:left="720" w:hanging="360"/>
      </w:pPr>
      <w:r w:rsidDel="00000000" w:rsidR="00000000" w:rsidRPr="00000000">
        <w:rPr>
          <w:rtl w:val="0"/>
        </w:rPr>
        <w:t xml:space="preserve">The legal consequences of continued nonpayment.</w:t>
      </w:r>
    </w:p>
    <w:p w:rsidR="00000000" w:rsidDel="00000000" w:rsidP="00000000" w:rsidRDefault="00000000" w:rsidRPr="00000000" w14:paraId="00003D83">
      <w:pPr>
        <w:pStyle w:val="Heading3"/>
        <w:keepNext w:val="0"/>
        <w:keepLines w:val="0"/>
        <w:spacing w:before="280" w:lineRule="auto"/>
        <w:rPr>
          <w:b w:val="1"/>
          <w:bCs w:val="1"/>
          <w:color w:val="000000"/>
          <w:sz w:val="26"/>
          <w:szCs w:val="26"/>
        </w:rPr>
      </w:pPr>
      <w:bookmarkStart w:colFirst="0" w:colLast="0" w:name="_a57zymvu3f0x" w:id="6202"/>
      <w:bookmarkEnd w:id="6202"/>
      <w:r w:rsidDel="00000000" w:rsidR="00000000" w:rsidRPr="00000000">
        <w:rPr>
          <w:b w:val="1"/>
          <w:bCs w:val="1"/>
          <w:color w:val="000000"/>
          <w:sz w:val="26"/>
          <w:szCs w:val="26"/>
          <w:rtl w:val="0"/>
        </w:rPr>
        <w:t xml:space="preserve">Payment Demand</w:t>
      </w:r>
    </w:p>
    <w:p w:rsidR="00000000" w:rsidDel="00000000" w:rsidP="00000000" w:rsidRDefault="00000000" w:rsidRPr="00000000" w14:paraId="00003D84">
      <w:pPr>
        <w:spacing w:after="240" w:before="240" w:lineRule="auto"/>
        <w:rPr/>
      </w:pPr>
      <w:r w:rsidDel="00000000" w:rsidR="00000000" w:rsidRPr="00000000">
        <w:rPr>
          <w:rtl w:val="0"/>
        </w:rPr>
        <w:t xml:space="preserve">Sets out the claim.</w:t>
      </w:r>
    </w:p>
    <w:p w:rsidR="00000000" w:rsidDel="00000000" w:rsidP="00000000" w:rsidRDefault="00000000" w:rsidRPr="00000000" w14:paraId="00003D85">
      <w:pPr>
        <w:pStyle w:val="Heading3"/>
        <w:keepNext w:val="0"/>
        <w:keepLines w:val="0"/>
        <w:spacing w:before="280" w:lineRule="auto"/>
        <w:rPr>
          <w:b w:val="1"/>
          <w:bCs w:val="1"/>
          <w:color w:val="000000"/>
          <w:sz w:val="26"/>
          <w:szCs w:val="26"/>
        </w:rPr>
      </w:pPr>
      <w:bookmarkStart w:colFirst="0" w:colLast="0" w:name="_7hrmz7s0nqo5" w:id="6203"/>
      <w:bookmarkEnd w:id="6203"/>
      <w:r w:rsidDel="00000000" w:rsidR="00000000" w:rsidRPr="00000000">
        <w:rPr>
          <w:b w:val="1"/>
          <w:bCs w:val="1"/>
          <w:color w:val="000000"/>
          <w:sz w:val="26"/>
          <w:szCs w:val="26"/>
          <w:rtl w:val="0"/>
        </w:rPr>
        <w:t xml:space="preserve">Evidence</w:t>
      </w:r>
    </w:p>
    <w:p w:rsidR="00000000" w:rsidDel="00000000" w:rsidP="00000000" w:rsidRDefault="00000000" w:rsidRPr="00000000" w14:paraId="00003D86">
      <w:pPr>
        <w:spacing w:after="240" w:before="240" w:lineRule="auto"/>
        <w:rPr/>
      </w:pPr>
      <w:r w:rsidDel="00000000" w:rsidR="00000000" w:rsidRPr="00000000">
        <w:rPr>
          <w:rtl w:val="0"/>
        </w:rPr>
        <w:t xml:space="preserve">Creates a record of the communication.</w:t>
      </w:r>
    </w:p>
    <w:p w:rsidR="00000000" w:rsidDel="00000000" w:rsidP="00000000" w:rsidRDefault="00000000" w:rsidRPr="00000000" w14:paraId="00003D87">
      <w:pPr>
        <w:pStyle w:val="Heading3"/>
        <w:keepNext w:val="0"/>
        <w:keepLines w:val="0"/>
        <w:spacing w:before="280" w:lineRule="auto"/>
        <w:rPr>
          <w:b w:val="1"/>
          <w:bCs w:val="1"/>
          <w:color w:val="000000"/>
          <w:sz w:val="26"/>
          <w:szCs w:val="26"/>
        </w:rPr>
      </w:pPr>
      <w:bookmarkStart w:colFirst="0" w:colLast="0" w:name="_6aarhl13pnf" w:id="6204"/>
      <w:bookmarkEnd w:id="6204"/>
      <w:r w:rsidDel="00000000" w:rsidR="00000000" w:rsidRPr="00000000">
        <w:rPr>
          <w:b w:val="1"/>
          <w:bCs w:val="1"/>
          <w:color w:val="000000"/>
          <w:sz w:val="26"/>
          <w:szCs w:val="26"/>
          <w:rtl w:val="0"/>
        </w:rPr>
        <w:t xml:space="preserve">Negotiation</w:t>
      </w:r>
    </w:p>
    <w:p w:rsidR="00000000" w:rsidDel="00000000" w:rsidP="00000000" w:rsidRDefault="00000000" w:rsidRPr="00000000" w14:paraId="00003D88">
      <w:pPr>
        <w:spacing w:after="240" w:before="240" w:lineRule="auto"/>
        <w:rPr/>
      </w:pPr>
      <w:r w:rsidDel="00000000" w:rsidR="00000000" w:rsidRPr="00000000">
        <w:rPr>
          <w:rtl w:val="0"/>
        </w:rPr>
        <w:t xml:space="preserve">May encourage settlement.</w:t>
      </w:r>
    </w:p>
    <w:p w:rsidR="00000000" w:rsidDel="00000000" w:rsidP="00000000" w:rsidRDefault="00000000" w:rsidRPr="00000000" w14:paraId="00003D89">
      <w:pPr>
        <w:pStyle w:val="Heading3"/>
        <w:keepNext w:val="0"/>
        <w:keepLines w:val="0"/>
        <w:spacing w:before="280" w:lineRule="auto"/>
        <w:rPr>
          <w:b w:val="1"/>
          <w:bCs w:val="1"/>
          <w:color w:val="000000"/>
          <w:sz w:val="26"/>
          <w:szCs w:val="26"/>
        </w:rPr>
      </w:pPr>
      <w:bookmarkStart w:colFirst="0" w:colLast="0" w:name="_3vhenx7z56jz" w:id="6205"/>
      <w:bookmarkEnd w:id="6205"/>
      <w:r w:rsidDel="00000000" w:rsidR="00000000" w:rsidRPr="00000000">
        <w:rPr>
          <w:b w:val="1"/>
          <w:bCs w:val="1"/>
          <w:color w:val="000000"/>
          <w:sz w:val="26"/>
          <w:szCs w:val="26"/>
          <w:rtl w:val="0"/>
        </w:rPr>
        <w:t xml:space="preserve">Default</w:t>
      </w:r>
    </w:p>
    <w:p w:rsidR="00000000" w:rsidDel="00000000" w:rsidP="00000000" w:rsidRDefault="00000000" w:rsidRPr="00000000" w14:paraId="00003D8A">
      <w:pPr>
        <w:spacing w:after="240" w:before="240" w:lineRule="auto"/>
        <w:rPr/>
      </w:pPr>
      <w:r w:rsidDel="00000000" w:rsidR="00000000" w:rsidRPr="00000000">
        <w:rPr>
          <w:rtl w:val="0"/>
        </w:rPr>
        <w:t xml:space="preserve">Can be relevant to determining when a debtor is legally in default, depending on the obligation.</w:t>
      </w:r>
    </w:p>
    <w:p w:rsidR="00000000" w:rsidDel="00000000" w:rsidP="00000000" w:rsidRDefault="00000000" w:rsidRPr="00000000" w14:paraId="00003D8B">
      <w:pPr>
        <w:pStyle w:val="Heading3"/>
        <w:keepNext w:val="0"/>
        <w:keepLines w:val="0"/>
        <w:spacing w:before="280" w:lineRule="auto"/>
        <w:rPr>
          <w:b w:val="1"/>
          <w:bCs w:val="1"/>
          <w:color w:val="000000"/>
          <w:sz w:val="26"/>
          <w:szCs w:val="26"/>
        </w:rPr>
      </w:pPr>
      <w:bookmarkStart w:colFirst="0" w:colLast="0" w:name="_39lerbhxikib" w:id="6206"/>
      <w:bookmarkEnd w:id="6206"/>
      <w:r w:rsidDel="00000000" w:rsidR="00000000" w:rsidRPr="00000000">
        <w:rPr>
          <w:b w:val="1"/>
          <w:bCs w:val="1"/>
          <w:color w:val="000000"/>
          <w:sz w:val="26"/>
          <w:szCs w:val="26"/>
          <w:rtl w:val="0"/>
        </w:rPr>
        <w:t xml:space="preserve">Prescription</w:t>
      </w:r>
    </w:p>
    <w:p w:rsidR="00000000" w:rsidDel="00000000" w:rsidP="00000000" w:rsidRDefault="00000000" w:rsidRPr="00000000" w14:paraId="00003D8C">
      <w:pPr>
        <w:spacing w:after="240" w:before="240" w:lineRule="auto"/>
        <w:rPr/>
      </w:pPr>
      <w:r w:rsidDel="00000000" w:rsidR="00000000" w:rsidRPr="00000000">
        <w:rPr>
          <w:rtl w:val="0"/>
        </w:rPr>
        <w:t xml:space="preserve">A demand letter does not automatically interrupt every limitation period.</w:t>
      </w:r>
    </w:p>
    <w:p w:rsidR="00000000" w:rsidDel="00000000" w:rsidP="00000000" w:rsidRDefault="00000000" w:rsidRPr="00000000" w14:paraId="00003D8D">
      <w:pPr>
        <w:pStyle w:val="Heading3"/>
        <w:keepNext w:val="0"/>
        <w:keepLines w:val="0"/>
        <w:spacing w:before="280" w:lineRule="auto"/>
        <w:rPr>
          <w:b w:val="1"/>
          <w:bCs w:val="1"/>
          <w:color w:val="000000"/>
          <w:sz w:val="26"/>
          <w:szCs w:val="26"/>
        </w:rPr>
      </w:pPr>
      <w:bookmarkStart w:colFirst="0" w:colLast="0" w:name="_vgoch5bezpeo" w:id="6207"/>
      <w:bookmarkEnd w:id="6207"/>
      <w:r w:rsidDel="00000000" w:rsidR="00000000" w:rsidRPr="00000000">
        <w:rPr>
          <w:b w:val="1"/>
          <w:bCs w:val="1"/>
          <w:color w:val="000000"/>
          <w:sz w:val="26"/>
          <w:szCs w:val="26"/>
          <w:rtl w:val="0"/>
        </w:rPr>
        <w:t xml:space="preserve">Lawful Conduct</w:t>
      </w:r>
    </w:p>
    <w:p w:rsidR="00000000" w:rsidDel="00000000" w:rsidP="00000000" w:rsidRDefault="00000000" w:rsidRPr="00000000" w14:paraId="00003D8E">
      <w:pPr>
        <w:spacing w:after="240" w:before="240" w:lineRule="auto"/>
        <w:rPr/>
      </w:pPr>
      <w:r w:rsidDel="00000000" w:rsidR="00000000" w:rsidRPr="00000000">
        <w:rPr>
          <w:rtl w:val="0"/>
        </w:rPr>
        <w:t xml:space="preserve">The communication must avoid harassment, deception, and unlawful threats.</w:t>
      </w:r>
    </w:p>
    <w:p w:rsidR="00000000" w:rsidDel="00000000" w:rsidP="00000000" w:rsidRDefault="00000000" w:rsidRPr="00000000" w14:paraId="00003D8F">
      <w:pPr>
        <w:spacing w:after="240" w:before="240" w:lineRule="auto"/>
        <w:rPr>
          <w:b w:val="1"/>
          <w:bCs w:val="1"/>
        </w:rPr>
      </w:pPr>
      <w:r w:rsidDel="00000000" w:rsidR="00000000" w:rsidRPr="00000000">
        <w:rPr>
          <w:b w:val="1"/>
          <w:bCs w:val="1"/>
          <w:rtl w:val="0"/>
        </w:rPr>
        <w:t xml:space="preserve">A demand letter is a legal tool, not a guarantee of payment.</w:t>
      </w:r>
    </w:p>
    <w:p w:rsidR="00000000" w:rsidDel="00000000" w:rsidP="00000000" w:rsidRDefault="00000000" w:rsidRPr="00000000" w14:paraId="00003D90">
      <w:pPr>
        <w:spacing w:after="240" w:before="240" w:lineRule="auto"/>
        <w:rPr>
          <w:b w:val="1"/>
          <w:bCs w:val="1"/>
        </w:rPr>
      </w:pPr>
      <w:r w:rsidDel="00000000" w:rsidR="00000000" w:rsidRPr="00000000">
        <w:rPr>
          <w:b w:val="1"/>
          <w:bCs w:val="1"/>
          <w:rtl w:val="0"/>
        </w:rPr>
        <w:t xml:space="preserve">[Request a Brazilian Debt Demand Letter]</w:t>
      </w:r>
    </w:p>
    <w:p w:rsidR="00000000" w:rsidDel="00000000" w:rsidP="00000000" w:rsidRDefault="00000000" w:rsidRPr="00000000" w14:paraId="00003D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2">
      <w:pPr>
        <w:pStyle w:val="Heading2"/>
        <w:keepNext w:val="0"/>
        <w:keepLines w:val="0"/>
        <w:spacing w:after="80" w:lineRule="auto"/>
        <w:rPr>
          <w:b w:val="1"/>
          <w:bCs w:val="1"/>
          <w:sz w:val="34"/>
          <w:szCs w:val="34"/>
        </w:rPr>
      </w:pPr>
      <w:bookmarkStart w:colFirst="0" w:colLast="0" w:name="_2i2qfwbrn88w" w:id="6208"/>
      <w:bookmarkEnd w:id="6208"/>
      <w:r w:rsidDel="00000000" w:rsidR="00000000" w:rsidRPr="00000000">
        <w:rPr>
          <w:b w:val="1"/>
          <w:bCs w:val="1"/>
          <w:sz w:val="34"/>
          <w:szCs w:val="34"/>
          <w:rtl w:val="0"/>
        </w:rPr>
        <w:t xml:space="preserve">5. Negotiation With Brazilian Debtors</w:t>
      </w:r>
    </w:p>
    <w:p w:rsidR="00000000" w:rsidDel="00000000" w:rsidP="00000000" w:rsidRDefault="00000000" w:rsidRPr="00000000" w14:paraId="00003D93">
      <w:pPr>
        <w:pStyle w:val="Heading3"/>
        <w:keepNext w:val="0"/>
        <w:keepLines w:val="0"/>
        <w:spacing w:before="280" w:lineRule="auto"/>
        <w:rPr>
          <w:b w:val="1"/>
          <w:bCs w:val="1"/>
          <w:color w:val="000000"/>
          <w:sz w:val="26"/>
          <w:szCs w:val="26"/>
        </w:rPr>
      </w:pPr>
      <w:bookmarkStart w:colFirst="0" w:colLast="0" w:name="_5pw22dyk784k" w:id="6209"/>
      <w:bookmarkEnd w:id="6209"/>
      <w:r w:rsidDel="00000000" w:rsidR="00000000" w:rsidRPr="00000000">
        <w:rPr>
          <w:b w:val="1"/>
          <w:bCs w:val="1"/>
          <w:color w:val="000000"/>
          <w:sz w:val="26"/>
          <w:szCs w:val="26"/>
          <w:rtl w:val="0"/>
        </w:rPr>
        <w:t xml:space="preserve">Resolve Nonpayment Through a Structured Agreement</w:t>
      </w:r>
    </w:p>
    <w:p w:rsidR="00000000" w:rsidDel="00000000" w:rsidP="00000000" w:rsidRDefault="00000000" w:rsidRPr="00000000" w14:paraId="00003D94">
      <w:pPr>
        <w:spacing w:after="240" w:before="240" w:lineRule="auto"/>
        <w:rPr/>
      </w:pPr>
      <w:r w:rsidDel="00000000" w:rsidR="00000000" w:rsidRPr="00000000">
        <w:rPr>
          <w:rtl w:val="0"/>
        </w:rPr>
        <w:t xml:space="preserve">Litigation is not always the most economical solution.</w:t>
      </w:r>
    </w:p>
    <w:p w:rsidR="00000000" w:rsidDel="00000000" w:rsidP="00000000" w:rsidRDefault="00000000" w:rsidRPr="00000000" w14:paraId="00003D95">
      <w:pPr>
        <w:spacing w:after="240" w:before="240" w:lineRule="auto"/>
        <w:rPr/>
      </w:pPr>
      <w:r w:rsidDel="00000000" w:rsidR="00000000" w:rsidRPr="00000000">
        <w:rPr>
          <w:rtl w:val="0"/>
        </w:rPr>
        <w:t xml:space="preserve">A negotiated arrangement may be appropriate when the debtor acknowledges the obligation and has a realistic ability to pay.</w:t>
      </w:r>
    </w:p>
    <w:p w:rsidR="00000000" w:rsidDel="00000000" w:rsidP="00000000" w:rsidRDefault="00000000" w:rsidRPr="00000000" w14:paraId="00003D96">
      <w:pPr>
        <w:spacing w:after="240" w:before="240" w:lineRule="auto"/>
        <w:rPr/>
      </w:pPr>
      <w:r w:rsidDel="00000000" w:rsidR="00000000" w:rsidRPr="00000000">
        <w:rPr>
          <w:rtl w:val="0"/>
        </w:rPr>
        <w:t xml:space="preserve">Potential arrangements include:</w:t>
      </w:r>
    </w:p>
    <w:p w:rsidR="00000000" w:rsidDel="00000000" w:rsidP="00000000" w:rsidRDefault="00000000" w:rsidRPr="00000000" w14:paraId="00003D97">
      <w:pPr>
        <w:numPr>
          <w:ilvl w:val="0"/>
          <w:numId w:val="183"/>
        </w:numPr>
        <w:spacing w:after="0" w:afterAutospacing="0" w:before="240" w:lineRule="auto"/>
        <w:ind w:left="720" w:hanging="360"/>
      </w:pPr>
      <w:r w:rsidDel="00000000" w:rsidR="00000000" w:rsidRPr="00000000">
        <w:rPr>
          <w:rtl w:val="0"/>
        </w:rPr>
        <w:t xml:space="preserve">Immediate partial payment.</w:t>
      </w:r>
    </w:p>
    <w:p w:rsidR="00000000" w:rsidDel="00000000" w:rsidP="00000000" w:rsidRDefault="00000000" w:rsidRPr="00000000" w14:paraId="00003D98">
      <w:pPr>
        <w:numPr>
          <w:ilvl w:val="0"/>
          <w:numId w:val="183"/>
        </w:numPr>
        <w:spacing w:after="0" w:afterAutospacing="0" w:before="0" w:beforeAutospacing="0" w:lineRule="auto"/>
        <w:ind w:left="720" w:hanging="360"/>
      </w:pPr>
      <w:r w:rsidDel="00000000" w:rsidR="00000000" w:rsidRPr="00000000">
        <w:rPr>
          <w:rtl w:val="0"/>
        </w:rPr>
        <w:t xml:space="preserve">Installment payments.</w:t>
      </w:r>
    </w:p>
    <w:p w:rsidR="00000000" w:rsidDel="00000000" w:rsidP="00000000" w:rsidRDefault="00000000" w:rsidRPr="00000000" w14:paraId="00003D99">
      <w:pPr>
        <w:numPr>
          <w:ilvl w:val="0"/>
          <w:numId w:val="183"/>
        </w:numPr>
        <w:spacing w:after="0" w:afterAutospacing="0" w:before="0" w:beforeAutospacing="0" w:lineRule="auto"/>
        <w:ind w:left="720" w:hanging="360"/>
      </w:pPr>
      <w:r w:rsidDel="00000000" w:rsidR="00000000" w:rsidRPr="00000000">
        <w:rPr>
          <w:rtl w:val="0"/>
        </w:rPr>
        <w:t xml:space="preserve">Revised payment dates.</w:t>
      </w:r>
    </w:p>
    <w:p w:rsidR="00000000" w:rsidDel="00000000" w:rsidP="00000000" w:rsidRDefault="00000000" w:rsidRPr="00000000" w14:paraId="00003D9A">
      <w:pPr>
        <w:numPr>
          <w:ilvl w:val="0"/>
          <w:numId w:val="183"/>
        </w:numPr>
        <w:spacing w:after="0" w:afterAutospacing="0" w:before="0" w:beforeAutospacing="0" w:lineRule="auto"/>
        <w:ind w:left="720" w:hanging="360"/>
      </w:pPr>
      <w:r w:rsidDel="00000000" w:rsidR="00000000" w:rsidRPr="00000000">
        <w:rPr>
          <w:rtl w:val="0"/>
        </w:rPr>
        <w:t xml:space="preserve">Interest adjustments.</w:t>
      </w:r>
    </w:p>
    <w:p w:rsidR="00000000" w:rsidDel="00000000" w:rsidP="00000000" w:rsidRDefault="00000000" w:rsidRPr="00000000" w14:paraId="00003D9B">
      <w:pPr>
        <w:numPr>
          <w:ilvl w:val="0"/>
          <w:numId w:val="183"/>
        </w:numPr>
        <w:spacing w:after="0" w:afterAutospacing="0" w:before="0" w:beforeAutospacing="0" w:lineRule="auto"/>
        <w:ind w:left="720" w:hanging="360"/>
      </w:pPr>
      <w:r w:rsidDel="00000000" w:rsidR="00000000" w:rsidRPr="00000000">
        <w:rPr>
          <w:rtl w:val="0"/>
        </w:rPr>
        <w:t xml:space="preserve">Contractual penalties.</w:t>
      </w:r>
    </w:p>
    <w:p w:rsidR="00000000" w:rsidDel="00000000" w:rsidP="00000000" w:rsidRDefault="00000000" w:rsidRPr="00000000" w14:paraId="00003D9C">
      <w:pPr>
        <w:numPr>
          <w:ilvl w:val="0"/>
          <w:numId w:val="183"/>
        </w:numPr>
        <w:spacing w:after="0" w:afterAutospacing="0" w:before="0" w:beforeAutospacing="0" w:lineRule="auto"/>
        <w:ind w:left="720" w:hanging="360"/>
      </w:pPr>
      <w:r w:rsidDel="00000000" w:rsidR="00000000" w:rsidRPr="00000000">
        <w:rPr>
          <w:rtl w:val="0"/>
        </w:rPr>
        <w:t xml:space="preserve">Debt acknowledgment.</w:t>
      </w:r>
    </w:p>
    <w:p w:rsidR="00000000" w:rsidDel="00000000" w:rsidP="00000000" w:rsidRDefault="00000000" w:rsidRPr="00000000" w14:paraId="00003D9D">
      <w:pPr>
        <w:numPr>
          <w:ilvl w:val="0"/>
          <w:numId w:val="183"/>
        </w:numPr>
        <w:spacing w:after="0" w:afterAutospacing="0" w:before="0" w:beforeAutospacing="0" w:lineRule="auto"/>
        <w:ind w:left="720" w:hanging="360"/>
      </w:pPr>
      <w:r w:rsidDel="00000000" w:rsidR="00000000" w:rsidRPr="00000000">
        <w:rPr>
          <w:rtl w:val="0"/>
        </w:rPr>
        <w:t xml:space="preserve">Additional guarantees.</w:t>
      </w:r>
    </w:p>
    <w:p w:rsidR="00000000" w:rsidDel="00000000" w:rsidP="00000000" w:rsidRDefault="00000000" w:rsidRPr="00000000" w14:paraId="00003D9E">
      <w:pPr>
        <w:numPr>
          <w:ilvl w:val="0"/>
          <w:numId w:val="183"/>
        </w:numPr>
        <w:spacing w:after="0" w:afterAutospacing="0" w:before="0" w:beforeAutospacing="0" w:lineRule="auto"/>
        <w:ind w:left="720" w:hanging="360"/>
      </w:pPr>
      <w:r w:rsidDel="00000000" w:rsidR="00000000" w:rsidRPr="00000000">
        <w:rPr>
          <w:rtl w:val="0"/>
        </w:rPr>
        <w:t xml:space="preserve">Settlement of disputed amounts.</w:t>
      </w:r>
    </w:p>
    <w:p w:rsidR="00000000" w:rsidDel="00000000" w:rsidP="00000000" w:rsidRDefault="00000000" w:rsidRPr="00000000" w14:paraId="00003D9F">
      <w:pPr>
        <w:numPr>
          <w:ilvl w:val="0"/>
          <w:numId w:val="183"/>
        </w:numPr>
        <w:spacing w:after="0" w:afterAutospacing="0" w:before="0" w:beforeAutospacing="0" w:lineRule="auto"/>
        <w:ind w:left="720" w:hanging="360"/>
      </w:pPr>
      <w:r w:rsidDel="00000000" w:rsidR="00000000" w:rsidRPr="00000000">
        <w:rPr>
          <w:rtl w:val="0"/>
        </w:rPr>
        <w:t xml:space="preserve">Payment security.</w:t>
      </w:r>
    </w:p>
    <w:p w:rsidR="00000000" w:rsidDel="00000000" w:rsidP="00000000" w:rsidRDefault="00000000" w:rsidRPr="00000000" w14:paraId="00003DA0">
      <w:pPr>
        <w:numPr>
          <w:ilvl w:val="0"/>
          <w:numId w:val="183"/>
        </w:numPr>
        <w:spacing w:after="240" w:before="0" w:beforeAutospacing="0" w:lineRule="auto"/>
        <w:ind w:left="720" w:hanging="360"/>
      </w:pPr>
      <w:r w:rsidDel="00000000" w:rsidR="00000000" w:rsidRPr="00000000">
        <w:rPr>
          <w:rtl w:val="0"/>
        </w:rPr>
        <w:t xml:space="preserve">Acceleration clauses.</w:t>
      </w:r>
    </w:p>
    <w:p w:rsidR="00000000" w:rsidDel="00000000" w:rsidP="00000000" w:rsidRDefault="00000000" w:rsidRPr="00000000" w14:paraId="00003DA1">
      <w:pPr>
        <w:pStyle w:val="Heading3"/>
        <w:keepNext w:val="0"/>
        <w:keepLines w:val="0"/>
        <w:spacing w:before="280" w:lineRule="auto"/>
        <w:rPr>
          <w:b w:val="1"/>
          <w:bCs w:val="1"/>
          <w:color w:val="000000"/>
          <w:sz w:val="26"/>
          <w:szCs w:val="26"/>
        </w:rPr>
      </w:pPr>
      <w:bookmarkStart w:colFirst="0" w:colLast="0" w:name="_n5ckq858gxrb" w:id="6210"/>
      <w:bookmarkEnd w:id="6210"/>
      <w:r w:rsidDel="00000000" w:rsidR="00000000" w:rsidRPr="00000000">
        <w:rPr>
          <w:b w:val="1"/>
          <w:bCs w:val="1"/>
          <w:color w:val="000000"/>
          <w:sz w:val="26"/>
          <w:szCs w:val="26"/>
          <w:rtl w:val="0"/>
        </w:rPr>
        <w:t xml:space="preserve">Creditor Protection</w:t>
      </w:r>
    </w:p>
    <w:p w:rsidR="00000000" w:rsidDel="00000000" w:rsidP="00000000" w:rsidRDefault="00000000" w:rsidRPr="00000000" w14:paraId="00003DA2">
      <w:pPr>
        <w:spacing w:after="240" w:before="240" w:lineRule="auto"/>
        <w:rPr/>
      </w:pPr>
      <w:r w:rsidDel="00000000" w:rsidR="00000000" w:rsidRPr="00000000">
        <w:rPr>
          <w:rtl w:val="0"/>
        </w:rPr>
        <w:t xml:space="preserve">Must remain central.</w:t>
      </w:r>
    </w:p>
    <w:p w:rsidR="00000000" w:rsidDel="00000000" w:rsidP="00000000" w:rsidRDefault="00000000" w:rsidRPr="00000000" w14:paraId="00003DA3">
      <w:pPr>
        <w:pStyle w:val="Heading3"/>
        <w:keepNext w:val="0"/>
        <w:keepLines w:val="0"/>
        <w:spacing w:before="280" w:lineRule="auto"/>
        <w:rPr>
          <w:b w:val="1"/>
          <w:bCs w:val="1"/>
          <w:color w:val="000000"/>
          <w:sz w:val="26"/>
          <w:szCs w:val="26"/>
        </w:rPr>
      </w:pPr>
      <w:bookmarkStart w:colFirst="0" w:colLast="0" w:name="_2keaf34hoe5s" w:id="6211"/>
      <w:bookmarkEnd w:id="6211"/>
      <w:r w:rsidDel="00000000" w:rsidR="00000000" w:rsidRPr="00000000">
        <w:rPr>
          <w:b w:val="1"/>
          <w:bCs w:val="1"/>
          <w:color w:val="000000"/>
          <w:sz w:val="26"/>
          <w:szCs w:val="26"/>
          <w:rtl w:val="0"/>
        </w:rPr>
        <w:t xml:space="preserve">Financial Capacity</w:t>
      </w:r>
    </w:p>
    <w:p w:rsidR="00000000" w:rsidDel="00000000" w:rsidP="00000000" w:rsidRDefault="00000000" w:rsidRPr="00000000" w14:paraId="00003DA4">
      <w:pPr>
        <w:spacing w:after="240" w:before="240" w:lineRule="auto"/>
        <w:rPr/>
      </w:pPr>
      <w:r w:rsidDel="00000000" w:rsidR="00000000" w:rsidRPr="00000000">
        <w:rPr>
          <w:rtl w:val="0"/>
        </w:rPr>
        <w:t xml:space="preserve">Should be assessed.</w:t>
      </w:r>
    </w:p>
    <w:p w:rsidR="00000000" w:rsidDel="00000000" w:rsidP="00000000" w:rsidRDefault="00000000" w:rsidRPr="00000000" w14:paraId="00003DA5">
      <w:pPr>
        <w:pStyle w:val="Heading3"/>
        <w:keepNext w:val="0"/>
        <w:keepLines w:val="0"/>
        <w:spacing w:before="280" w:lineRule="auto"/>
        <w:rPr>
          <w:b w:val="1"/>
          <w:bCs w:val="1"/>
          <w:color w:val="000000"/>
          <w:sz w:val="26"/>
          <w:szCs w:val="26"/>
        </w:rPr>
      </w:pPr>
      <w:bookmarkStart w:colFirst="0" w:colLast="0" w:name="_uabanhpceerx" w:id="6212"/>
      <w:bookmarkEnd w:id="6212"/>
      <w:r w:rsidDel="00000000" w:rsidR="00000000" w:rsidRPr="00000000">
        <w:rPr>
          <w:b w:val="1"/>
          <w:bCs w:val="1"/>
          <w:color w:val="000000"/>
          <w:sz w:val="26"/>
          <w:szCs w:val="26"/>
          <w:rtl w:val="0"/>
        </w:rPr>
        <w:t xml:space="preserve">Corporate Authority</w:t>
      </w:r>
    </w:p>
    <w:p w:rsidR="00000000" w:rsidDel="00000000" w:rsidP="00000000" w:rsidRDefault="00000000" w:rsidRPr="00000000" w14:paraId="00003DA6">
      <w:pPr>
        <w:spacing w:after="240" w:before="240" w:lineRule="auto"/>
        <w:rPr/>
      </w:pPr>
      <w:r w:rsidDel="00000000" w:rsidR="00000000" w:rsidRPr="00000000">
        <w:rPr>
          <w:rtl w:val="0"/>
        </w:rPr>
        <w:t xml:space="preserve">Must be verified.</w:t>
      </w:r>
    </w:p>
    <w:p w:rsidR="00000000" w:rsidDel="00000000" w:rsidP="00000000" w:rsidRDefault="00000000" w:rsidRPr="00000000" w14:paraId="00003DA7">
      <w:pPr>
        <w:pStyle w:val="Heading3"/>
        <w:keepNext w:val="0"/>
        <w:keepLines w:val="0"/>
        <w:spacing w:before="280" w:lineRule="auto"/>
        <w:rPr>
          <w:b w:val="1"/>
          <w:bCs w:val="1"/>
          <w:color w:val="000000"/>
          <w:sz w:val="26"/>
          <w:szCs w:val="26"/>
        </w:rPr>
      </w:pPr>
      <w:bookmarkStart w:colFirst="0" w:colLast="0" w:name="_6bdlyk249qhr" w:id="6213"/>
      <w:bookmarkEnd w:id="6213"/>
      <w:r w:rsidDel="00000000" w:rsidR="00000000" w:rsidRPr="00000000">
        <w:rPr>
          <w:b w:val="1"/>
          <w:bCs w:val="1"/>
          <w:color w:val="000000"/>
          <w:sz w:val="26"/>
          <w:szCs w:val="26"/>
          <w:rtl w:val="0"/>
        </w:rPr>
        <w:t xml:space="preserve">Documentation</w:t>
      </w:r>
    </w:p>
    <w:p w:rsidR="00000000" w:rsidDel="00000000" w:rsidP="00000000" w:rsidRDefault="00000000" w:rsidRPr="00000000" w14:paraId="00003DA8">
      <w:pPr>
        <w:spacing w:after="240" w:before="240" w:lineRule="auto"/>
        <w:rPr/>
      </w:pPr>
      <w:r w:rsidDel="00000000" w:rsidR="00000000" w:rsidRPr="00000000">
        <w:rPr>
          <w:rtl w:val="0"/>
        </w:rPr>
        <w:t xml:space="preserve">Should be legally appropriate.</w:t>
      </w:r>
    </w:p>
    <w:p w:rsidR="00000000" w:rsidDel="00000000" w:rsidP="00000000" w:rsidRDefault="00000000" w:rsidRPr="00000000" w14:paraId="00003DA9">
      <w:pPr>
        <w:pStyle w:val="Heading3"/>
        <w:keepNext w:val="0"/>
        <w:keepLines w:val="0"/>
        <w:spacing w:before="280" w:lineRule="auto"/>
        <w:rPr>
          <w:b w:val="1"/>
          <w:bCs w:val="1"/>
          <w:color w:val="000000"/>
          <w:sz w:val="26"/>
          <w:szCs w:val="26"/>
        </w:rPr>
      </w:pPr>
      <w:bookmarkStart w:colFirst="0" w:colLast="0" w:name="_wkxpgivx8whh" w:id="6214"/>
      <w:bookmarkEnd w:id="6214"/>
      <w:r w:rsidDel="00000000" w:rsidR="00000000" w:rsidRPr="00000000">
        <w:rPr>
          <w:b w:val="1"/>
          <w:bCs w:val="1"/>
          <w:color w:val="000000"/>
          <w:sz w:val="26"/>
          <w:szCs w:val="26"/>
          <w:rtl w:val="0"/>
        </w:rPr>
        <w:t xml:space="preserve">Default Consequences</w:t>
      </w:r>
    </w:p>
    <w:p w:rsidR="00000000" w:rsidDel="00000000" w:rsidP="00000000" w:rsidRDefault="00000000" w:rsidRPr="00000000" w14:paraId="00003DAA">
      <w:pPr>
        <w:spacing w:after="240" w:before="240" w:lineRule="auto"/>
        <w:rPr/>
      </w:pPr>
      <w:r w:rsidDel="00000000" w:rsidR="00000000" w:rsidRPr="00000000">
        <w:rPr>
          <w:rtl w:val="0"/>
        </w:rPr>
        <w:t xml:space="preserve">Should be explicit.</w:t>
      </w:r>
    </w:p>
    <w:p w:rsidR="00000000" w:rsidDel="00000000" w:rsidP="00000000" w:rsidRDefault="00000000" w:rsidRPr="00000000" w14:paraId="00003DAB">
      <w:pPr>
        <w:spacing w:after="240" w:before="240" w:lineRule="auto"/>
        <w:rPr>
          <w:b w:val="1"/>
          <w:bCs w:val="1"/>
        </w:rPr>
      </w:pPr>
      <w:r w:rsidDel="00000000" w:rsidR="00000000" w:rsidRPr="00000000">
        <w:rPr>
          <w:b w:val="1"/>
          <w:bCs w:val="1"/>
          <w:rtl w:val="0"/>
        </w:rPr>
        <w:t xml:space="preserve">A payment promise without adequate documentation may leave the creditor facing the same problem again.</w:t>
      </w:r>
    </w:p>
    <w:p w:rsidR="00000000" w:rsidDel="00000000" w:rsidP="00000000" w:rsidRDefault="00000000" w:rsidRPr="00000000" w14:paraId="00003DAC">
      <w:pPr>
        <w:spacing w:after="240" w:before="240" w:lineRule="auto"/>
        <w:rPr>
          <w:b w:val="1"/>
          <w:bCs w:val="1"/>
        </w:rPr>
      </w:pPr>
      <w:r w:rsidDel="00000000" w:rsidR="00000000" w:rsidRPr="00000000">
        <w:rPr>
          <w:b w:val="1"/>
          <w:bCs w:val="1"/>
          <w:rtl w:val="0"/>
        </w:rPr>
        <w:t xml:space="preserve">[Negotiate a Debt Repayment Agreement]</w:t>
      </w:r>
    </w:p>
    <w:p w:rsidR="00000000" w:rsidDel="00000000" w:rsidP="00000000" w:rsidRDefault="00000000" w:rsidRPr="00000000" w14:paraId="00003D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AE">
      <w:pPr>
        <w:pStyle w:val="Heading2"/>
        <w:keepNext w:val="0"/>
        <w:keepLines w:val="0"/>
        <w:spacing w:after="80" w:lineRule="auto"/>
        <w:rPr>
          <w:b w:val="1"/>
          <w:bCs w:val="1"/>
          <w:sz w:val="34"/>
          <w:szCs w:val="34"/>
        </w:rPr>
      </w:pPr>
      <w:bookmarkStart w:colFirst="0" w:colLast="0" w:name="_4lauhxi1b53g" w:id="6215"/>
      <w:bookmarkEnd w:id="6215"/>
      <w:r w:rsidDel="00000000" w:rsidR="00000000" w:rsidRPr="00000000">
        <w:rPr>
          <w:b w:val="1"/>
          <w:bCs w:val="1"/>
          <w:sz w:val="34"/>
          <w:szCs w:val="34"/>
          <w:rtl w:val="0"/>
        </w:rPr>
        <w:t xml:space="preserve">6. Debt Acknowledgment Agreements — Confissão de Dívida</w:t>
      </w:r>
    </w:p>
    <w:p w:rsidR="00000000" w:rsidDel="00000000" w:rsidP="00000000" w:rsidRDefault="00000000" w:rsidRPr="00000000" w14:paraId="00003DAF">
      <w:pPr>
        <w:pStyle w:val="Heading3"/>
        <w:keepNext w:val="0"/>
        <w:keepLines w:val="0"/>
        <w:spacing w:before="280" w:lineRule="auto"/>
        <w:rPr>
          <w:b w:val="1"/>
          <w:bCs w:val="1"/>
          <w:color w:val="000000"/>
          <w:sz w:val="26"/>
          <w:szCs w:val="26"/>
        </w:rPr>
      </w:pPr>
      <w:bookmarkStart w:colFirst="0" w:colLast="0" w:name="_w1f1ow86ao6m" w:id="6216"/>
      <w:bookmarkEnd w:id="6216"/>
      <w:r w:rsidDel="00000000" w:rsidR="00000000" w:rsidRPr="00000000">
        <w:rPr>
          <w:b w:val="1"/>
          <w:bCs w:val="1"/>
          <w:color w:val="000000"/>
          <w:sz w:val="26"/>
          <w:szCs w:val="26"/>
          <w:rtl w:val="0"/>
        </w:rPr>
        <w:t xml:space="preserve">Turn an Informal Payment Promise Into a Structured Obligation</w:t>
      </w:r>
    </w:p>
    <w:p w:rsidR="00000000" w:rsidDel="00000000" w:rsidP="00000000" w:rsidRDefault="00000000" w:rsidRPr="00000000" w14:paraId="00003DB0">
      <w:pPr>
        <w:spacing w:after="240" w:before="240" w:lineRule="auto"/>
        <w:rPr/>
      </w:pPr>
      <w:r w:rsidDel="00000000" w:rsidR="00000000" w:rsidRPr="00000000">
        <w:rPr>
          <w:rtl w:val="0"/>
        </w:rPr>
        <w:t xml:space="preserve">A debt acknowledgment agreement can record the debtor's recognition of an outstanding obligation.</w:t>
      </w:r>
    </w:p>
    <w:p w:rsidR="00000000" w:rsidDel="00000000" w:rsidP="00000000" w:rsidRDefault="00000000" w:rsidRPr="00000000" w14:paraId="00003DB1">
      <w:pPr>
        <w:spacing w:after="240" w:before="240" w:lineRule="auto"/>
        <w:rPr/>
      </w:pPr>
      <w:r w:rsidDel="00000000" w:rsidR="00000000" w:rsidRPr="00000000">
        <w:rPr>
          <w:rtl w:val="0"/>
        </w:rPr>
        <w:t xml:space="preserve">It may establish:</w:t>
      </w:r>
    </w:p>
    <w:p w:rsidR="00000000" w:rsidDel="00000000" w:rsidP="00000000" w:rsidRDefault="00000000" w:rsidRPr="00000000" w14:paraId="00003DB2">
      <w:pPr>
        <w:numPr>
          <w:ilvl w:val="0"/>
          <w:numId w:val="477"/>
        </w:numPr>
        <w:spacing w:after="0" w:afterAutospacing="0" w:before="240" w:lineRule="auto"/>
        <w:ind w:left="720" w:hanging="360"/>
      </w:pPr>
      <w:r w:rsidDel="00000000" w:rsidR="00000000" w:rsidRPr="00000000">
        <w:rPr>
          <w:rtl w:val="0"/>
        </w:rPr>
        <w:t xml:space="preserve">The identity of the parties.</w:t>
      </w:r>
    </w:p>
    <w:p w:rsidR="00000000" w:rsidDel="00000000" w:rsidP="00000000" w:rsidRDefault="00000000" w:rsidRPr="00000000" w14:paraId="00003DB3">
      <w:pPr>
        <w:numPr>
          <w:ilvl w:val="0"/>
          <w:numId w:val="477"/>
        </w:numPr>
        <w:spacing w:after="0" w:afterAutospacing="0" w:before="0" w:beforeAutospacing="0" w:lineRule="auto"/>
        <w:ind w:left="720" w:hanging="360"/>
      </w:pPr>
      <w:r w:rsidDel="00000000" w:rsidR="00000000" w:rsidRPr="00000000">
        <w:rPr>
          <w:rtl w:val="0"/>
        </w:rPr>
        <w:t xml:space="preserve">The original transaction.</w:t>
      </w:r>
    </w:p>
    <w:p w:rsidR="00000000" w:rsidDel="00000000" w:rsidP="00000000" w:rsidRDefault="00000000" w:rsidRPr="00000000" w14:paraId="00003DB4">
      <w:pPr>
        <w:numPr>
          <w:ilvl w:val="0"/>
          <w:numId w:val="477"/>
        </w:numPr>
        <w:spacing w:after="0" w:afterAutospacing="0" w:before="0" w:beforeAutospacing="0" w:lineRule="auto"/>
        <w:ind w:left="720" w:hanging="360"/>
      </w:pPr>
      <w:r w:rsidDel="00000000" w:rsidR="00000000" w:rsidRPr="00000000">
        <w:rPr>
          <w:rtl w:val="0"/>
        </w:rPr>
        <w:t xml:space="preserve">The principal amount.</w:t>
      </w:r>
    </w:p>
    <w:p w:rsidR="00000000" w:rsidDel="00000000" w:rsidP="00000000" w:rsidRDefault="00000000" w:rsidRPr="00000000" w14:paraId="00003DB5">
      <w:pPr>
        <w:numPr>
          <w:ilvl w:val="0"/>
          <w:numId w:val="477"/>
        </w:numPr>
        <w:spacing w:after="0" w:afterAutospacing="0" w:before="0" w:beforeAutospacing="0" w:lineRule="auto"/>
        <w:ind w:left="720" w:hanging="360"/>
      </w:pPr>
      <w:r w:rsidDel="00000000" w:rsidR="00000000" w:rsidRPr="00000000">
        <w:rPr>
          <w:rtl w:val="0"/>
        </w:rPr>
        <w:t xml:space="preserve">Interest and monetary adjustment.</w:t>
      </w:r>
    </w:p>
    <w:p w:rsidR="00000000" w:rsidDel="00000000" w:rsidP="00000000" w:rsidRDefault="00000000" w:rsidRPr="00000000" w14:paraId="00003DB6">
      <w:pPr>
        <w:numPr>
          <w:ilvl w:val="0"/>
          <w:numId w:val="477"/>
        </w:numPr>
        <w:spacing w:after="0" w:afterAutospacing="0" w:before="0" w:beforeAutospacing="0" w:lineRule="auto"/>
        <w:ind w:left="720" w:hanging="360"/>
      </w:pPr>
      <w:r w:rsidDel="00000000" w:rsidR="00000000" w:rsidRPr="00000000">
        <w:rPr>
          <w:rtl w:val="0"/>
        </w:rPr>
        <w:t xml:space="preserve">Payment schedule.</w:t>
      </w:r>
    </w:p>
    <w:p w:rsidR="00000000" w:rsidDel="00000000" w:rsidP="00000000" w:rsidRDefault="00000000" w:rsidRPr="00000000" w14:paraId="00003DB7">
      <w:pPr>
        <w:numPr>
          <w:ilvl w:val="0"/>
          <w:numId w:val="477"/>
        </w:numPr>
        <w:spacing w:after="0" w:afterAutospacing="0" w:before="0" w:beforeAutospacing="0" w:lineRule="auto"/>
        <w:ind w:left="720" w:hanging="360"/>
      </w:pPr>
      <w:r w:rsidDel="00000000" w:rsidR="00000000" w:rsidRPr="00000000">
        <w:rPr>
          <w:rtl w:val="0"/>
        </w:rPr>
        <w:t xml:space="preserve">Guarantees.</w:t>
      </w:r>
    </w:p>
    <w:p w:rsidR="00000000" w:rsidDel="00000000" w:rsidP="00000000" w:rsidRDefault="00000000" w:rsidRPr="00000000" w14:paraId="00003DB8">
      <w:pPr>
        <w:numPr>
          <w:ilvl w:val="0"/>
          <w:numId w:val="477"/>
        </w:numPr>
        <w:spacing w:after="0" w:afterAutospacing="0" w:before="0" w:beforeAutospacing="0" w:lineRule="auto"/>
        <w:ind w:left="720" w:hanging="360"/>
      </w:pPr>
      <w:r w:rsidDel="00000000" w:rsidR="00000000" w:rsidRPr="00000000">
        <w:rPr>
          <w:rtl w:val="0"/>
        </w:rPr>
        <w:t xml:space="preserve">Events of default.</w:t>
      </w:r>
    </w:p>
    <w:p w:rsidR="00000000" w:rsidDel="00000000" w:rsidP="00000000" w:rsidRDefault="00000000" w:rsidRPr="00000000" w14:paraId="00003DB9">
      <w:pPr>
        <w:numPr>
          <w:ilvl w:val="0"/>
          <w:numId w:val="477"/>
        </w:numPr>
        <w:spacing w:after="0" w:afterAutospacing="0" w:before="0" w:beforeAutospacing="0" w:lineRule="auto"/>
        <w:ind w:left="720" w:hanging="360"/>
      </w:pPr>
      <w:r w:rsidDel="00000000" w:rsidR="00000000" w:rsidRPr="00000000">
        <w:rPr>
          <w:rtl w:val="0"/>
        </w:rPr>
        <w:t xml:space="preserve">Acceleration of outstanding installments.</w:t>
      </w:r>
    </w:p>
    <w:p w:rsidR="00000000" w:rsidDel="00000000" w:rsidP="00000000" w:rsidRDefault="00000000" w:rsidRPr="00000000" w14:paraId="00003DBA">
      <w:pPr>
        <w:numPr>
          <w:ilvl w:val="0"/>
          <w:numId w:val="477"/>
        </w:numPr>
        <w:spacing w:after="0" w:afterAutospacing="0" w:before="0" w:beforeAutospacing="0" w:lineRule="auto"/>
        <w:ind w:left="720" w:hanging="360"/>
      </w:pPr>
      <w:r w:rsidDel="00000000" w:rsidR="00000000" w:rsidRPr="00000000">
        <w:rPr>
          <w:rtl w:val="0"/>
        </w:rPr>
        <w:t xml:space="preserve">Dispute resolution.</w:t>
      </w:r>
    </w:p>
    <w:p w:rsidR="00000000" w:rsidDel="00000000" w:rsidP="00000000" w:rsidRDefault="00000000" w:rsidRPr="00000000" w14:paraId="00003DBB">
      <w:pPr>
        <w:numPr>
          <w:ilvl w:val="0"/>
          <w:numId w:val="477"/>
        </w:numPr>
        <w:spacing w:after="240" w:before="0" w:beforeAutospacing="0" w:lineRule="auto"/>
        <w:ind w:left="720" w:hanging="360"/>
      </w:pPr>
      <w:r w:rsidDel="00000000" w:rsidR="00000000" w:rsidRPr="00000000">
        <w:rPr>
          <w:rtl w:val="0"/>
        </w:rPr>
        <w:t xml:space="preserve">Signature requirements.</w:t>
      </w:r>
    </w:p>
    <w:p w:rsidR="00000000" w:rsidDel="00000000" w:rsidP="00000000" w:rsidRDefault="00000000" w:rsidRPr="00000000" w14:paraId="00003DBC">
      <w:pPr>
        <w:pStyle w:val="Heading3"/>
        <w:keepNext w:val="0"/>
        <w:keepLines w:val="0"/>
        <w:spacing w:before="280" w:lineRule="auto"/>
        <w:rPr>
          <w:b w:val="1"/>
          <w:bCs w:val="1"/>
          <w:color w:val="000000"/>
          <w:sz w:val="26"/>
          <w:szCs w:val="26"/>
        </w:rPr>
      </w:pPr>
      <w:bookmarkStart w:colFirst="0" w:colLast="0" w:name="_2clno1p6ym6x" w:id="6217"/>
      <w:bookmarkEnd w:id="6217"/>
      <w:r w:rsidDel="00000000" w:rsidR="00000000" w:rsidRPr="00000000">
        <w:rPr>
          <w:b w:val="1"/>
          <w:bCs w:val="1"/>
          <w:color w:val="000000"/>
          <w:sz w:val="26"/>
          <w:szCs w:val="26"/>
          <w:rtl w:val="0"/>
        </w:rPr>
        <w:t xml:space="preserve">Enforceability</w:t>
      </w:r>
    </w:p>
    <w:p w:rsidR="00000000" w:rsidDel="00000000" w:rsidP="00000000" w:rsidRDefault="00000000" w:rsidRPr="00000000" w14:paraId="00003DBD">
      <w:pPr>
        <w:spacing w:after="240" w:before="240" w:lineRule="auto"/>
        <w:rPr/>
      </w:pPr>
      <w:r w:rsidDel="00000000" w:rsidR="00000000" w:rsidRPr="00000000">
        <w:rPr>
          <w:rtl w:val="0"/>
        </w:rPr>
        <w:t xml:space="preserve">Depends on whether the agreement meets the requirements for an enforcement title.</w:t>
      </w:r>
    </w:p>
    <w:p w:rsidR="00000000" w:rsidDel="00000000" w:rsidP="00000000" w:rsidRDefault="00000000" w:rsidRPr="00000000" w14:paraId="00003DBE">
      <w:pPr>
        <w:pStyle w:val="Heading3"/>
        <w:keepNext w:val="0"/>
        <w:keepLines w:val="0"/>
        <w:spacing w:before="280" w:lineRule="auto"/>
        <w:rPr>
          <w:b w:val="1"/>
          <w:bCs w:val="1"/>
          <w:color w:val="000000"/>
          <w:sz w:val="26"/>
          <w:szCs w:val="26"/>
        </w:rPr>
      </w:pPr>
      <w:bookmarkStart w:colFirst="0" w:colLast="0" w:name="_gee22fa5kf0d" w:id="6218"/>
      <w:bookmarkEnd w:id="6218"/>
      <w:r w:rsidDel="00000000" w:rsidR="00000000" w:rsidRPr="00000000">
        <w:rPr>
          <w:b w:val="1"/>
          <w:bCs w:val="1"/>
          <w:color w:val="000000"/>
          <w:sz w:val="26"/>
          <w:szCs w:val="26"/>
          <w:rtl w:val="0"/>
        </w:rPr>
        <w:t xml:space="preserve">Witnesses</w:t>
      </w:r>
    </w:p>
    <w:p w:rsidR="00000000" w:rsidDel="00000000" w:rsidP="00000000" w:rsidRDefault="00000000" w:rsidRPr="00000000" w14:paraId="00003DBF">
      <w:pPr>
        <w:spacing w:after="240" w:before="240" w:lineRule="auto"/>
        <w:rPr/>
      </w:pPr>
      <w:r w:rsidDel="00000000" w:rsidR="00000000" w:rsidRPr="00000000">
        <w:rPr>
          <w:rtl w:val="0"/>
        </w:rPr>
        <w:t xml:space="preserve">May be relevant under CPC Article 784, III.</w:t>
      </w:r>
    </w:p>
    <w:p w:rsidR="00000000" w:rsidDel="00000000" w:rsidP="00000000" w:rsidRDefault="00000000" w:rsidRPr="00000000" w14:paraId="00003DC0">
      <w:pPr>
        <w:pStyle w:val="Heading3"/>
        <w:keepNext w:val="0"/>
        <w:keepLines w:val="0"/>
        <w:spacing w:before="280" w:lineRule="auto"/>
        <w:rPr>
          <w:b w:val="1"/>
          <w:bCs w:val="1"/>
          <w:color w:val="000000"/>
          <w:sz w:val="26"/>
          <w:szCs w:val="26"/>
        </w:rPr>
      </w:pPr>
      <w:bookmarkStart w:colFirst="0" w:colLast="0" w:name="_walbupasierm" w:id="6219"/>
      <w:bookmarkEnd w:id="6219"/>
      <w:r w:rsidDel="00000000" w:rsidR="00000000" w:rsidRPr="00000000">
        <w:rPr>
          <w:b w:val="1"/>
          <w:bCs w:val="1"/>
          <w:color w:val="000000"/>
          <w:sz w:val="26"/>
          <w:szCs w:val="26"/>
          <w:rtl w:val="0"/>
        </w:rPr>
        <w:t xml:space="preserve">Electronic Signatures</w:t>
      </w:r>
    </w:p>
    <w:p w:rsidR="00000000" w:rsidDel="00000000" w:rsidP="00000000" w:rsidRDefault="00000000" w:rsidRPr="00000000" w14:paraId="00003DC1">
      <w:pPr>
        <w:spacing w:after="240" w:before="240" w:lineRule="auto"/>
        <w:rPr/>
      </w:pPr>
      <w:r w:rsidDel="00000000" w:rsidR="00000000" w:rsidRPr="00000000">
        <w:rPr>
          <w:rtl w:val="0"/>
        </w:rPr>
        <w:t xml:space="preserve">May benefit from CPC Article 784, paragraph 4, where the statutory requirements are satisfied.</w:t>
      </w:r>
    </w:p>
    <w:p w:rsidR="00000000" w:rsidDel="00000000" w:rsidP="00000000" w:rsidRDefault="00000000" w:rsidRPr="00000000" w14:paraId="00003DC2">
      <w:pPr>
        <w:pStyle w:val="Heading3"/>
        <w:keepNext w:val="0"/>
        <w:keepLines w:val="0"/>
        <w:spacing w:before="280" w:lineRule="auto"/>
        <w:rPr>
          <w:b w:val="1"/>
          <w:bCs w:val="1"/>
          <w:color w:val="000000"/>
          <w:sz w:val="26"/>
          <w:szCs w:val="26"/>
        </w:rPr>
      </w:pPr>
      <w:bookmarkStart w:colFirst="0" w:colLast="0" w:name="_3kd4n0qt5fye" w:id="6220"/>
      <w:bookmarkEnd w:id="6220"/>
      <w:r w:rsidDel="00000000" w:rsidR="00000000" w:rsidRPr="00000000">
        <w:rPr>
          <w:b w:val="1"/>
          <w:bCs w:val="1"/>
          <w:color w:val="000000"/>
          <w:sz w:val="26"/>
          <w:szCs w:val="26"/>
          <w:rtl w:val="0"/>
        </w:rPr>
        <w:t xml:space="preserve">Guarantees</w:t>
      </w:r>
    </w:p>
    <w:p w:rsidR="00000000" w:rsidDel="00000000" w:rsidP="00000000" w:rsidRDefault="00000000" w:rsidRPr="00000000" w14:paraId="00003DC3">
      <w:pPr>
        <w:spacing w:after="240" w:before="240" w:lineRule="auto"/>
        <w:rPr/>
      </w:pPr>
      <w:r w:rsidDel="00000000" w:rsidR="00000000" w:rsidRPr="00000000">
        <w:rPr>
          <w:rtl w:val="0"/>
        </w:rPr>
        <w:t xml:space="preserve">Must be legally valid.</w:t>
      </w:r>
    </w:p>
    <w:p w:rsidR="00000000" w:rsidDel="00000000" w:rsidP="00000000" w:rsidRDefault="00000000" w:rsidRPr="00000000" w14:paraId="00003DC4">
      <w:pPr>
        <w:pStyle w:val="Heading3"/>
        <w:keepNext w:val="0"/>
        <w:keepLines w:val="0"/>
        <w:spacing w:before="280" w:lineRule="auto"/>
        <w:rPr>
          <w:b w:val="1"/>
          <w:bCs w:val="1"/>
          <w:color w:val="000000"/>
          <w:sz w:val="26"/>
          <w:szCs w:val="26"/>
        </w:rPr>
      </w:pPr>
      <w:bookmarkStart w:colFirst="0" w:colLast="0" w:name="_v3vdjc7bhpim" w:id="6221"/>
      <w:bookmarkEnd w:id="6221"/>
      <w:r w:rsidDel="00000000" w:rsidR="00000000" w:rsidRPr="00000000">
        <w:rPr>
          <w:b w:val="1"/>
          <w:bCs w:val="1"/>
          <w:color w:val="000000"/>
          <w:sz w:val="26"/>
          <w:szCs w:val="26"/>
          <w:rtl w:val="0"/>
        </w:rPr>
        <w:t xml:space="preserve">Corporate Representatives</w:t>
      </w:r>
    </w:p>
    <w:p w:rsidR="00000000" w:rsidDel="00000000" w:rsidP="00000000" w:rsidRDefault="00000000" w:rsidRPr="00000000" w14:paraId="00003DC5">
      <w:pPr>
        <w:spacing w:after="240" w:before="240" w:lineRule="auto"/>
        <w:rPr/>
      </w:pPr>
      <w:r w:rsidDel="00000000" w:rsidR="00000000" w:rsidRPr="00000000">
        <w:rPr>
          <w:rtl w:val="0"/>
        </w:rPr>
        <w:t xml:space="preserve">Must possess appropriate authority.</w:t>
      </w:r>
    </w:p>
    <w:p w:rsidR="00000000" w:rsidDel="00000000" w:rsidP="00000000" w:rsidRDefault="00000000" w:rsidRPr="00000000" w14:paraId="00003DC6">
      <w:pPr>
        <w:spacing w:after="240" w:before="240" w:lineRule="auto"/>
        <w:rPr>
          <w:b w:val="1"/>
          <w:bCs w:val="1"/>
        </w:rPr>
      </w:pPr>
      <w:r w:rsidDel="00000000" w:rsidR="00000000" w:rsidRPr="00000000">
        <w:rPr>
          <w:b w:val="1"/>
          <w:bCs w:val="1"/>
          <w:rtl w:val="0"/>
        </w:rPr>
        <w:t xml:space="preserve">A properly structured agreement may improve the creditor's procedural position, but it does not guarantee that the debtor has assets available for collection.</w:t>
      </w:r>
    </w:p>
    <w:p w:rsidR="00000000" w:rsidDel="00000000" w:rsidP="00000000" w:rsidRDefault="00000000" w:rsidRPr="00000000" w14:paraId="00003DC7">
      <w:pPr>
        <w:spacing w:after="240" w:before="240" w:lineRule="auto"/>
        <w:rPr>
          <w:b w:val="1"/>
          <w:bCs w:val="1"/>
        </w:rPr>
      </w:pPr>
      <w:r w:rsidDel="00000000" w:rsidR="00000000" w:rsidRPr="00000000">
        <w:rPr>
          <w:b w:val="1"/>
          <w:bCs w:val="1"/>
          <w:rtl w:val="0"/>
        </w:rPr>
        <w:t xml:space="preserve">[Draft a Brazilian Debt Acknowledgment Agreement]</w:t>
      </w:r>
    </w:p>
    <w:p w:rsidR="00000000" w:rsidDel="00000000" w:rsidP="00000000" w:rsidRDefault="00000000" w:rsidRPr="00000000" w14:paraId="00003D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C9">
      <w:pPr>
        <w:pStyle w:val="Heading2"/>
        <w:keepNext w:val="0"/>
        <w:keepLines w:val="0"/>
        <w:spacing w:after="80" w:lineRule="auto"/>
        <w:rPr>
          <w:b w:val="1"/>
          <w:bCs w:val="1"/>
          <w:sz w:val="34"/>
          <w:szCs w:val="34"/>
        </w:rPr>
      </w:pPr>
      <w:bookmarkStart w:colFirst="0" w:colLast="0" w:name="_4i9fa97efisa" w:id="6222"/>
      <w:bookmarkEnd w:id="6222"/>
      <w:r w:rsidDel="00000000" w:rsidR="00000000" w:rsidRPr="00000000">
        <w:rPr>
          <w:b w:val="1"/>
          <w:bCs w:val="1"/>
          <w:sz w:val="34"/>
          <w:szCs w:val="34"/>
          <w:rtl w:val="0"/>
        </w:rPr>
        <w:t xml:space="preserve">7. Official Debt Protest — Protesto</w:t>
      </w:r>
    </w:p>
    <w:p w:rsidR="00000000" w:rsidDel="00000000" w:rsidP="00000000" w:rsidRDefault="00000000" w:rsidRPr="00000000" w14:paraId="00003DCA">
      <w:pPr>
        <w:pStyle w:val="Heading3"/>
        <w:keepNext w:val="0"/>
        <w:keepLines w:val="0"/>
        <w:spacing w:before="280" w:lineRule="auto"/>
        <w:rPr>
          <w:b w:val="1"/>
          <w:bCs w:val="1"/>
          <w:color w:val="000000"/>
          <w:sz w:val="26"/>
          <w:szCs w:val="26"/>
        </w:rPr>
      </w:pPr>
      <w:bookmarkStart w:colFirst="0" w:colLast="0" w:name="_7y0bllhxho5c" w:id="6223"/>
      <w:bookmarkEnd w:id="6223"/>
      <w:r w:rsidDel="00000000" w:rsidR="00000000" w:rsidRPr="00000000">
        <w:rPr>
          <w:b w:val="1"/>
          <w:bCs w:val="1"/>
          <w:color w:val="000000"/>
          <w:sz w:val="26"/>
          <w:szCs w:val="26"/>
          <w:rtl w:val="0"/>
        </w:rPr>
        <w:t xml:space="preserve">Formal Protest of Qualifying Unpaid Instruments</w:t>
      </w:r>
    </w:p>
    <w:p w:rsidR="00000000" w:rsidDel="00000000" w:rsidP="00000000" w:rsidRDefault="00000000" w:rsidRPr="00000000" w14:paraId="00003DCB">
      <w:pPr>
        <w:spacing w:after="240" w:before="240" w:lineRule="auto"/>
        <w:rPr/>
      </w:pPr>
      <w:r w:rsidDel="00000000" w:rsidR="00000000" w:rsidRPr="00000000">
        <w:rPr>
          <w:rtl w:val="0"/>
        </w:rPr>
        <w:t xml:space="preserve">Brazilian law provides a formal protest procedure through specialized notarial offices.</w:t>
      </w:r>
    </w:p>
    <w:p w:rsidR="00000000" w:rsidDel="00000000" w:rsidP="00000000" w:rsidRDefault="00000000" w:rsidRPr="00000000" w14:paraId="00003DCC">
      <w:pPr>
        <w:spacing w:after="240" w:before="240" w:lineRule="auto"/>
        <w:rPr/>
      </w:pPr>
      <w:r w:rsidDel="00000000" w:rsidR="00000000" w:rsidRPr="00000000">
        <w:rPr>
          <w:rtl w:val="0"/>
        </w:rPr>
        <w:t xml:space="preserve">The procedure is regulated principally by </w:t>
      </w:r>
      <w:r w:rsidDel="00000000" w:rsidR="00000000" w:rsidRPr="00000000">
        <w:rPr>
          <w:b w:val="1"/>
          <w:bCs w:val="1"/>
          <w:rtl w:val="0"/>
        </w:rPr>
        <w:t xml:space="preserve">Law No. 9,492/1997</w:t>
      </w:r>
      <w:r w:rsidDel="00000000" w:rsidR="00000000" w:rsidRPr="00000000">
        <w:rPr>
          <w:rtl w:val="0"/>
        </w:rPr>
        <w:t xml:space="preserve">.</w:t>
      </w:r>
    </w:p>
    <w:p w:rsidR="00000000" w:rsidDel="00000000" w:rsidP="00000000" w:rsidRDefault="00000000" w:rsidRPr="00000000" w14:paraId="00003DCD">
      <w:pPr>
        <w:spacing w:after="240" w:before="240" w:lineRule="auto"/>
        <w:rPr/>
      </w:pPr>
      <w:r w:rsidDel="00000000" w:rsidR="00000000" w:rsidRPr="00000000">
        <w:rPr>
          <w:rtl w:val="0"/>
        </w:rPr>
        <w:t xml:space="preserve">Depending on the instrument and applicable requirements, protest may be available for qualifying debts.</w:t>
      </w:r>
    </w:p>
    <w:p w:rsidR="00000000" w:rsidDel="00000000" w:rsidP="00000000" w:rsidRDefault="00000000" w:rsidRPr="00000000" w14:paraId="00003DCE">
      <w:pPr>
        <w:pStyle w:val="Heading3"/>
        <w:keepNext w:val="0"/>
        <w:keepLines w:val="0"/>
        <w:spacing w:before="280" w:lineRule="auto"/>
        <w:rPr>
          <w:b w:val="1"/>
          <w:bCs w:val="1"/>
          <w:color w:val="000000"/>
          <w:sz w:val="26"/>
          <w:szCs w:val="26"/>
        </w:rPr>
      </w:pPr>
      <w:bookmarkStart w:colFirst="0" w:colLast="0" w:name="_6b8s6wg1ba8h" w:id="6224"/>
      <w:bookmarkEnd w:id="6224"/>
      <w:r w:rsidDel="00000000" w:rsidR="00000000" w:rsidRPr="00000000">
        <w:rPr>
          <w:b w:val="1"/>
          <w:bCs w:val="1"/>
          <w:color w:val="000000"/>
          <w:sz w:val="26"/>
          <w:szCs w:val="26"/>
          <w:rtl w:val="0"/>
        </w:rPr>
        <w:t xml:space="preserve">Eligible Instruments</w:t>
      </w:r>
    </w:p>
    <w:p w:rsidR="00000000" w:rsidDel="00000000" w:rsidP="00000000" w:rsidRDefault="00000000" w:rsidRPr="00000000" w14:paraId="00003DCF">
      <w:pPr>
        <w:spacing w:after="240" w:before="240" w:lineRule="auto"/>
        <w:rPr/>
      </w:pPr>
      <w:r w:rsidDel="00000000" w:rsidR="00000000" w:rsidRPr="00000000">
        <w:rPr>
          <w:rtl w:val="0"/>
        </w:rPr>
        <w:t xml:space="preserve">Must be verified.</w:t>
      </w:r>
    </w:p>
    <w:p w:rsidR="00000000" w:rsidDel="00000000" w:rsidP="00000000" w:rsidRDefault="00000000" w:rsidRPr="00000000" w14:paraId="00003DD0">
      <w:pPr>
        <w:pStyle w:val="Heading3"/>
        <w:keepNext w:val="0"/>
        <w:keepLines w:val="0"/>
        <w:spacing w:before="280" w:lineRule="auto"/>
        <w:rPr>
          <w:b w:val="1"/>
          <w:bCs w:val="1"/>
          <w:color w:val="000000"/>
          <w:sz w:val="26"/>
          <w:szCs w:val="26"/>
        </w:rPr>
      </w:pPr>
      <w:bookmarkStart w:colFirst="0" w:colLast="0" w:name="_3mqf9fm94wvc" w:id="6225"/>
      <w:bookmarkEnd w:id="6225"/>
      <w:r w:rsidDel="00000000" w:rsidR="00000000" w:rsidRPr="00000000">
        <w:rPr>
          <w:b w:val="1"/>
          <w:bCs w:val="1"/>
          <w:color w:val="000000"/>
          <w:sz w:val="26"/>
          <w:szCs w:val="26"/>
          <w:rtl w:val="0"/>
        </w:rPr>
        <w:t xml:space="preserve">Formal Presentation</w:t>
      </w:r>
    </w:p>
    <w:p w:rsidR="00000000" w:rsidDel="00000000" w:rsidP="00000000" w:rsidRDefault="00000000" w:rsidRPr="00000000" w14:paraId="00003DD1">
      <w:pPr>
        <w:spacing w:after="240" w:before="240" w:lineRule="auto"/>
        <w:rPr/>
      </w:pPr>
      <w:r w:rsidDel="00000000" w:rsidR="00000000" w:rsidRPr="00000000">
        <w:rPr>
          <w:rtl w:val="0"/>
        </w:rPr>
        <w:t xml:space="preserve">Follows statutory and registry requirements.</w:t>
      </w:r>
    </w:p>
    <w:p w:rsidR="00000000" w:rsidDel="00000000" w:rsidP="00000000" w:rsidRDefault="00000000" w:rsidRPr="00000000" w14:paraId="00003DD2">
      <w:pPr>
        <w:pStyle w:val="Heading3"/>
        <w:keepNext w:val="0"/>
        <w:keepLines w:val="0"/>
        <w:spacing w:before="280" w:lineRule="auto"/>
        <w:rPr>
          <w:b w:val="1"/>
          <w:bCs w:val="1"/>
          <w:color w:val="000000"/>
          <w:sz w:val="26"/>
          <w:szCs w:val="26"/>
        </w:rPr>
      </w:pPr>
      <w:bookmarkStart w:colFirst="0" w:colLast="0" w:name="_rfra6c5k32wh" w:id="6226"/>
      <w:bookmarkEnd w:id="6226"/>
      <w:r w:rsidDel="00000000" w:rsidR="00000000" w:rsidRPr="00000000">
        <w:rPr>
          <w:b w:val="1"/>
          <w:bCs w:val="1"/>
          <w:color w:val="000000"/>
          <w:sz w:val="26"/>
          <w:szCs w:val="26"/>
          <w:rtl w:val="0"/>
        </w:rPr>
        <w:t xml:space="preserve">Debtor Notification</w:t>
      </w:r>
    </w:p>
    <w:p w:rsidR="00000000" w:rsidDel="00000000" w:rsidP="00000000" w:rsidRDefault="00000000" w:rsidRPr="00000000" w14:paraId="00003DD3">
      <w:pPr>
        <w:spacing w:after="240" w:before="240" w:lineRule="auto"/>
        <w:rPr/>
      </w:pPr>
      <w:r w:rsidDel="00000000" w:rsidR="00000000" w:rsidRPr="00000000">
        <w:rPr>
          <w:rtl w:val="0"/>
        </w:rPr>
        <w:t xml:space="preserve">Is handled under the applicable procedure.</w:t>
      </w:r>
    </w:p>
    <w:p w:rsidR="00000000" w:rsidDel="00000000" w:rsidP="00000000" w:rsidRDefault="00000000" w:rsidRPr="00000000" w14:paraId="00003DD4">
      <w:pPr>
        <w:pStyle w:val="Heading3"/>
        <w:keepNext w:val="0"/>
        <w:keepLines w:val="0"/>
        <w:spacing w:before="280" w:lineRule="auto"/>
        <w:rPr>
          <w:b w:val="1"/>
          <w:bCs w:val="1"/>
          <w:color w:val="000000"/>
          <w:sz w:val="26"/>
          <w:szCs w:val="26"/>
        </w:rPr>
      </w:pPr>
      <w:bookmarkStart w:colFirst="0" w:colLast="0" w:name="_nid15al6cjbt" w:id="6227"/>
      <w:bookmarkEnd w:id="6227"/>
      <w:r w:rsidDel="00000000" w:rsidR="00000000" w:rsidRPr="00000000">
        <w:rPr>
          <w:b w:val="1"/>
          <w:bCs w:val="1"/>
          <w:color w:val="000000"/>
          <w:sz w:val="26"/>
          <w:szCs w:val="26"/>
          <w:rtl w:val="0"/>
        </w:rPr>
        <w:t xml:space="preserve">Payment or Objection</w:t>
      </w:r>
    </w:p>
    <w:p w:rsidR="00000000" w:rsidDel="00000000" w:rsidP="00000000" w:rsidRDefault="00000000" w:rsidRPr="00000000" w14:paraId="00003DD5">
      <w:pPr>
        <w:spacing w:after="240" w:before="240" w:lineRule="auto"/>
        <w:rPr/>
      </w:pPr>
      <w:r w:rsidDel="00000000" w:rsidR="00000000" w:rsidRPr="00000000">
        <w:rPr>
          <w:rtl w:val="0"/>
        </w:rPr>
        <w:t xml:space="preserve">May occur.</w:t>
      </w:r>
    </w:p>
    <w:p w:rsidR="00000000" w:rsidDel="00000000" w:rsidP="00000000" w:rsidRDefault="00000000" w:rsidRPr="00000000" w14:paraId="00003DD6">
      <w:pPr>
        <w:pStyle w:val="Heading3"/>
        <w:keepNext w:val="0"/>
        <w:keepLines w:val="0"/>
        <w:spacing w:before="280" w:lineRule="auto"/>
        <w:rPr>
          <w:b w:val="1"/>
          <w:bCs w:val="1"/>
          <w:color w:val="000000"/>
          <w:sz w:val="26"/>
          <w:szCs w:val="26"/>
        </w:rPr>
      </w:pPr>
      <w:bookmarkStart w:colFirst="0" w:colLast="0" w:name="_ggtu3r38taqk" w:id="6228"/>
      <w:bookmarkEnd w:id="6228"/>
      <w:r w:rsidDel="00000000" w:rsidR="00000000" w:rsidRPr="00000000">
        <w:rPr>
          <w:b w:val="1"/>
          <w:bCs w:val="1"/>
          <w:color w:val="000000"/>
          <w:sz w:val="26"/>
          <w:szCs w:val="26"/>
          <w:rtl w:val="0"/>
        </w:rPr>
        <w:t xml:space="preserve">Credit Consequences</w:t>
      </w:r>
    </w:p>
    <w:p w:rsidR="00000000" w:rsidDel="00000000" w:rsidP="00000000" w:rsidRDefault="00000000" w:rsidRPr="00000000" w14:paraId="00003DD7">
      <w:pPr>
        <w:spacing w:after="240" w:before="240" w:lineRule="auto"/>
        <w:rPr/>
      </w:pPr>
      <w:r w:rsidDel="00000000" w:rsidR="00000000" w:rsidRPr="00000000">
        <w:rPr>
          <w:rtl w:val="0"/>
        </w:rPr>
        <w:t xml:space="preserve">May affect the debtor's commercial credit standing.</w:t>
      </w:r>
    </w:p>
    <w:p w:rsidR="00000000" w:rsidDel="00000000" w:rsidP="00000000" w:rsidRDefault="00000000" w:rsidRPr="00000000" w14:paraId="00003DD8">
      <w:pPr>
        <w:pStyle w:val="Heading3"/>
        <w:keepNext w:val="0"/>
        <w:keepLines w:val="0"/>
        <w:spacing w:before="280" w:lineRule="auto"/>
        <w:rPr>
          <w:b w:val="1"/>
          <w:bCs w:val="1"/>
          <w:color w:val="000000"/>
          <w:sz w:val="26"/>
          <w:szCs w:val="26"/>
        </w:rPr>
      </w:pPr>
      <w:bookmarkStart w:colFirst="0" w:colLast="0" w:name="_yyh0tutuzig6" w:id="6229"/>
      <w:bookmarkEnd w:id="6229"/>
      <w:r w:rsidDel="00000000" w:rsidR="00000000" w:rsidRPr="00000000">
        <w:rPr>
          <w:b w:val="1"/>
          <w:bCs w:val="1"/>
          <w:color w:val="000000"/>
          <w:sz w:val="26"/>
          <w:szCs w:val="26"/>
          <w:rtl w:val="0"/>
        </w:rPr>
        <w:t xml:space="preserve">Cancellation</w:t>
      </w:r>
    </w:p>
    <w:p w:rsidR="00000000" w:rsidDel="00000000" w:rsidP="00000000" w:rsidRDefault="00000000" w:rsidRPr="00000000" w14:paraId="00003DD9">
      <w:pPr>
        <w:spacing w:after="240" w:before="240" w:lineRule="auto"/>
        <w:rPr/>
      </w:pPr>
      <w:r w:rsidDel="00000000" w:rsidR="00000000" w:rsidRPr="00000000">
        <w:rPr>
          <w:rtl w:val="0"/>
        </w:rPr>
        <w:t xml:space="preserve">Requires compliance with applicable rules.</w:t>
      </w:r>
    </w:p>
    <w:p w:rsidR="00000000" w:rsidDel="00000000" w:rsidP="00000000" w:rsidRDefault="00000000" w:rsidRPr="00000000" w14:paraId="00003DDA">
      <w:pPr>
        <w:pStyle w:val="Heading3"/>
        <w:keepNext w:val="0"/>
        <w:keepLines w:val="0"/>
        <w:spacing w:before="280" w:lineRule="auto"/>
        <w:rPr>
          <w:b w:val="1"/>
          <w:bCs w:val="1"/>
          <w:color w:val="000000"/>
          <w:sz w:val="26"/>
          <w:szCs w:val="26"/>
        </w:rPr>
      </w:pPr>
      <w:bookmarkStart w:colFirst="0" w:colLast="0" w:name="_o5dyhngz5rv" w:id="6230"/>
      <w:bookmarkEnd w:id="6230"/>
      <w:r w:rsidDel="00000000" w:rsidR="00000000" w:rsidRPr="00000000">
        <w:rPr>
          <w:b w:val="1"/>
          <w:bCs w:val="1"/>
          <w:color w:val="000000"/>
          <w:sz w:val="26"/>
          <w:szCs w:val="26"/>
          <w:rtl w:val="0"/>
        </w:rPr>
        <w:t xml:space="preserve">Improper Protest</w:t>
      </w:r>
    </w:p>
    <w:p w:rsidR="00000000" w:rsidDel="00000000" w:rsidP="00000000" w:rsidRDefault="00000000" w:rsidRPr="00000000" w14:paraId="00003DDB">
      <w:pPr>
        <w:spacing w:after="240" w:before="240" w:lineRule="auto"/>
        <w:rPr/>
      </w:pPr>
      <w:r w:rsidDel="00000000" w:rsidR="00000000" w:rsidRPr="00000000">
        <w:rPr>
          <w:rtl w:val="0"/>
        </w:rPr>
        <w:t xml:space="preserve">May expose the creditor to liability.</w:t>
      </w:r>
    </w:p>
    <w:p w:rsidR="00000000" w:rsidDel="00000000" w:rsidP="00000000" w:rsidRDefault="00000000" w:rsidRPr="00000000" w14:paraId="00003DDC">
      <w:pPr>
        <w:spacing w:after="240" w:before="240" w:lineRule="auto"/>
        <w:rPr>
          <w:b w:val="1"/>
          <w:bCs w:val="1"/>
        </w:rPr>
      </w:pPr>
      <w:r w:rsidDel="00000000" w:rsidR="00000000" w:rsidRPr="00000000">
        <w:rPr>
          <w:b w:val="1"/>
          <w:bCs w:val="1"/>
          <w:rtl w:val="0"/>
        </w:rPr>
        <w:t xml:space="preserve">Not every invoice or disputed amount may be protested in the same manner. The legal eligibility of the instrument must be assessed first.</w:t>
      </w:r>
    </w:p>
    <w:p w:rsidR="00000000" w:rsidDel="00000000" w:rsidP="00000000" w:rsidRDefault="00000000" w:rsidRPr="00000000" w14:paraId="00003DDD">
      <w:pPr>
        <w:spacing w:after="240" w:before="240" w:lineRule="auto"/>
        <w:rPr>
          <w:b w:val="1"/>
          <w:bCs w:val="1"/>
        </w:rPr>
      </w:pPr>
      <w:r w:rsidDel="00000000" w:rsidR="00000000" w:rsidRPr="00000000">
        <w:rPr>
          <w:b w:val="1"/>
          <w:bCs w:val="1"/>
          <w:rtl w:val="0"/>
        </w:rPr>
        <w:t xml:space="preserve">[Assess Whether Your Debt Can Be Protested]</w:t>
      </w:r>
    </w:p>
    <w:p w:rsidR="00000000" w:rsidDel="00000000" w:rsidP="00000000" w:rsidRDefault="00000000" w:rsidRPr="00000000" w14:paraId="00003D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DF">
      <w:pPr>
        <w:pStyle w:val="Heading2"/>
        <w:keepNext w:val="0"/>
        <w:keepLines w:val="0"/>
        <w:spacing w:after="80" w:lineRule="auto"/>
        <w:rPr>
          <w:b w:val="1"/>
          <w:bCs w:val="1"/>
          <w:sz w:val="34"/>
          <w:szCs w:val="34"/>
        </w:rPr>
      </w:pPr>
      <w:bookmarkStart w:colFirst="0" w:colLast="0" w:name="_n9k2mjvdkaz3" w:id="6231"/>
      <w:bookmarkEnd w:id="6231"/>
      <w:r w:rsidDel="00000000" w:rsidR="00000000" w:rsidRPr="00000000">
        <w:rPr>
          <w:b w:val="1"/>
          <w:bCs w:val="1"/>
          <w:sz w:val="34"/>
          <w:szCs w:val="34"/>
          <w:rtl w:val="0"/>
        </w:rPr>
        <w:t xml:space="preserve">8. Collection Lawsuits — Ação de Cobrança</w:t>
      </w:r>
    </w:p>
    <w:p w:rsidR="00000000" w:rsidDel="00000000" w:rsidP="00000000" w:rsidRDefault="00000000" w:rsidRPr="00000000" w14:paraId="00003DE0">
      <w:pPr>
        <w:pStyle w:val="Heading3"/>
        <w:keepNext w:val="0"/>
        <w:keepLines w:val="0"/>
        <w:spacing w:before="280" w:lineRule="auto"/>
        <w:rPr>
          <w:b w:val="1"/>
          <w:bCs w:val="1"/>
          <w:color w:val="000000"/>
          <w:sz w:val="26"/>
          <w:szCs w:val="26"/>
        </w:rPr>
      </w:pPr>
      <w:bookmarkStart w:colFirst="0" w:colLast="0" w:name="_gv21tekucfeq" w:id="6232"/>
      <w:bookmarkEnd w:id="6232"/>
      <w:r w:rsidDel="00000000" w:rsidR="00000000" w:rsidRPr="00000000">
        <w:rPr>
          <w:b w:val="1"/>
          <w:bCs w:val="1"/>
          <w:color w:val="000000"/>
          <w:sz w:val="26"/>
          <w:szCs w:val="26"/>
          <w:rtl w:val="0"/>
        </w:rPr>
        <w:t xml:space="preserve">Judicial Recovery When the Debt Must Be Established</w:t>
      </w:r>
    </w:p>
    <w:p w:rsidR="00000000" w:rsidDel="00000000" w:rsidP="00000000" w:rsidRDefault="00000000" w:rsidRPr="00000000" w14:paraId="00003DE1">
      <w:pPr>
        <w:spacing w:after="240" w:before="240" w:lineRule="auto"/>
        <w:rPr/>
      </w:pPr>
      <w:r w:rsidDel="00000000" w:rsidR="00000000" w:rsidRPr="00000000">
        <w:rPr>
          <w:rtl w:val="0"/>
        </w:rPr>
        <w:t xml:space="preserve">An ordinary collection lawsuit may be appropriate when the creditor must obtain a judicial determination of the obligation.</w:t>
      </w:r>
    </w:p>
    <w:p w:rsidR="00000000" w:rsidDel="00000000" w:rsidP="00000000" w:rsidRDefault="00000000" w:rsidRPr="00000000" w14:paraId="00003DE2">
      <w:pPr>
        <w:spacing w:after="240" w:before="240" w:lineRule="auto"/>
        <w:rPr/>
      </w:pPr>
      <w:r w:rsidDel="00000000" w:rsidR="00000000" w:rsidRPr="00000000">
        <w:rPr>
          <w:rtl w:val="0"/>
        </w:rPr>
        <w:t xml:space="preserve">Potential issues include:</w:t>
      </w:r>
    </w:p>
    <w:p w:rsidR="00000000" w:rsidDel="00000000" w:rsidP="00000000" w:rsidRDefault="00000000" w:rsidRPr="00000000" w14:paraId="00003DE3">
      <w:pPr>
        <w:numPr>
          <w:ilvl w:val="0"/>
          <w:numId w:val="539"/>
        </w:numPr>
        <w:spacing w:after="0" w:afterAutospacing="0" w:before="240" w:lineRule="auto"/>
        <w:ind w:left="720" w:hanging="360"/>
      </w:pPr>
      <w:r w:rsidDel="00000000" w:rsidR="00000000" w:rsidRPr="00000000">
        <w:rPr>
          <w:rtl w:val="0"/>
        </w:rPr>
        <w:t xml:space="preserve">Disputed contracts.</w:t>
      </w:r>
    </w:p>
    <w:p w:rsidR="00000000" w:rsidDel="00000000" w:rsidP="00000000" w:rsidRDefault="00000000" w:rsidRPr="00000000" w14:paraId="00003DE4">
      <w:pPr>
        <w:numPr>
          <w:ilvl w:val="0"/>
          <w:numId w:val="539"/>
        </w:numPr>
        <w:spacing w:after="0" w:afterAutospacing="0" w:before="0" w:beforeAutospacing="0" w:lineRule="auto"/>
        <w:ind w:left="720" w:hanging="360"/>
      </w:pPr>
      <w:r w:rsidDel="00000000" w:rsidR="00000000" w:rsidRPr="00000000">
        <w:rPr>
          <w:rtl w:val="0"/>
        </w:rPr>
        <w:t xml:space="preserve">Unpaid services.</w:t>
      </w:r>
    </w:p>
    <w:p w:rsidR="00000000" w:rsidDel="00000000" w:rsidP="00000000" w:rsidRDefault="00000000" w:rsidRPr="00000000" w14:paraId="00003DE5">
      <w:pPr>
        <w:numPr>
          <w:ilvl w:val="0"/>
          <w:numId w:val="539"/>
        </w:numPr>
        <w:spacing w:after="0" w:afterAutospacing="0" w:before="0" w:beforeAutospacing="0" w:lineRule="auto"/>
        <w:ind w:left="720" w:hanging="360"/>
      </w:pPr>
      <w:r w:rsidDel="00000000" w:rsidR="00000000" w:rsidRPr="00000000">
        <w:rPr>
          <w:rtl w:val="0"/>
        </w:rPr>
        <w:t xml:space="preserve">Contested delivery.</w:t>
      </w:r>
    </w:p>
    <w:p w:rsidR="00000000" w:rsidDel="00000000" w:rsidP="00000000" w:rsidRDefault="00000000" w:rsidRPr="00000000" w14:paraId="00003DE6">
      <w:pPr>
        <w:numPr>
          <w:ilvl w:val="0"/>
          <w:numId w:val="539"/>
        </w:numPr>
        <w:spacing w:after="0" w:afterAutospacing="0" w:before="0" w:beforeAutospacing="0" w:lineRule="auto"/>
        <w:ind w:left="720" w:hanging="360"/>
      </w:pPr>
      <w:r w:rsidDel="00000000" w:rsidR="00000000" w:rsidRPr="00000000">
        <w:rPr>
          <w:rtl w:val="0"/>
        </w:rPr>
        <w:t xml:space="preserve">Incomplete documentation.</w:t>
      </w:r>
    </w:p>
    <w:p w:rsidR="00000000" w:rsidDel="00000000" w:rsidP="00000000" w:rsidRDefault="00000000" w:rsidRPr="00000000" w14:paraId="00003DE7">
      <w:pPr>
        <w:numPr>
          <w:ilvl w:val="0"/>
          <w:numId w:val="539"/>
        </w:numPr>
        <w:spacing w:after="0" w:afterAutospacing="0" w:before="0" w:beforeAutospacing="0" w:lineRule="auto"/>
        <w:ind w:left="720" w:hanging="360"/>
      </w:pPr>
      <w:r w:rsidDel="00000000" w:rsidR="00000000" w:rsidRPr="00000000">
        <w:rPr>
          <w:rtl w:val="0"/>
        </w:rPr>
        <w:t xml:space="preserve">Disagreement over the amount.</w:t>
      </w:r>
    </w:p>
    <w:p w:rsidR="00000000" w:rsidDel="00000000" w:rsidP="00000000" w:rsidRDefault="00000000" w:rsidRPr="00000000" w14:paraId="00003DE8">
      <w:pPr>
        <w:numPr>
          <w:ilvl w:val="0"/>
          <w:numId w:val="539"/>
        </w:numPr>
        <w:spacing w:after="240" w:before="0" w:beforeAutospacing="0" w:lineRule="auto"/>
        <w:ind w:left="720" w:hanging="360"/>
      </w:pPr>
      <w:r w:rsidDel="00000000" w:rsidR="00000000" w:rsidRPr="00000000">
        <w:rPr>
          <w:rtl w:val="0"/>
        </w:rPr>
        <w:t xml:space="preserve">Absence of an enforceable title.</w:t>
      </w:r>
    </w:p>
    <w:p w:rsidR="00000000" w:rsidDel="00000000" w:rsidP="00000000" w:rsidRDefault="00000000" w:rsidRPr="00000000" w14:paraId="00003DE9">
      <w:pPr>
        <w:pStyle w:val="Heading3"/>
        <w:keepNext w:val="0"/>
        <w:keepLines w:val="0"/>
        <w:spacing w:before="280" w:lineRule="auto"/>
        <w:rPr>
          <w:b w:val="1"/>
          <w:bCs w:val="1"/>
          <w:color w:val="000000"/>
          <w:sz w:val="26"/>
          <w:szCs w:val="26"/>
        </w:rPr>
      </w:pPr>
      <w:bookmarkStart w:colFirst="0" w:colLast="0" w:name="_2sfzdc7nv217" w:id="6233"/>
      <w:bookmarkEnd w:id="6233"/>
      <w:r w:rsidDel="00000000" w:rsidR="00000000" w:rsidRPr="00000000">
        <w:rPr>
          <w:b w:val="1"/>
          <w:bCs w:val="1"/>
          <w:color w:val="000000"/>
          <w:sz w:val="26"/>
          <w:szCs w:val="26"/>
          <w:rtl w:val="0"/>
        </w:rPr>
        <w:t xml:space="preserve">Evidence</w:t>
      </w:r>
    </w:p>
    <w:p w:rsidR="00000000" w:rsidDel="00000000" w:rsidP="00000000" w:rsidRDefault="00000000" w:rsidRPr="00000000" w14:paraId="00003DEA">
      <w:pPr>
        <w:spacing w:after="240" w:before="240" w:lineRule="auto"/>
        <w:rPr/>
      </w:pPr>
      <w:r w:rsidDel="00000000" w:rsidR="00000000" w:rsidRPr="00000000">
        <w:rPr>
          <w:rtl w:val="0"/>
        </w:rPr>
        <w:t xml:space="preserve">Must support the claim.</w:t>
      </w:r>
    </w:p>
    <w:p w:rsidR="00000000" w:rsidDel="00000000" w:rsidP="00000000" w:rsidRDefault="00000000" w:rsidRPr="00000000" w14:paraId="00003DEB">
      <w:pPr>
        <w:pStyle w:val="Heading3"/>
        <w:keepNext w:val="0"/>
        <w:keepLines w:val="0"/>
        <w:spacing w:before="280" w:lineRule="auto"/>
        <w:rPr>
          <w:b w:val="1"/>
          <w:bCs w:val="1"/>
          <w:color w:val="000000"/>
          <w:sz w:val="26"/>
          <w:szCs w:val="26"/>
        </w:rPr>
      </w:pPr>
      <w:bookmarkStart w:colFirst="0" w:colLast="0" w:name="_c5ilp3wp72j9" w:id="6234"/>
      <w:bookmarkEnd w:id="6234"/>
      <w:r w:rsidDel="00000000" w:rsidR="00000000" w:rsidRPr="00000000">
        <w:rPr>
          <w:b w:val="1"/>
          <w:bCs w:val="1"/>
          <w:color w:val="000000"/>
          <w:sz w:val="26"/>
          <w:szCs w:val="26"/>
          <w:rtl w:val="0"/>
        </w:rPr>
        <w:t xml:space="preserve">Defendant's Response</w:t>
      </w:r>
    </w:p>
    <w:p w:rsidR="00000000" w:rsidDel="00000000" w:rsidP="00000000" w:rsidRDefault="00000000" w:rsidRPr="00000000" w14:paraId="00003DEC">
      <w:pPr>
        <w:spacing w:after="240" w:before="240" w:lineRule="auto"/>
        <w:rPr/>
      </w:pPr>
      <w:r w:rsidDel="00000000" w:rsidR="00000000" w:rsidRPr="00000000">
        <w:rPr>
          <w:rtl w:val="0"/>
        </w:rPr>
        <w:t xml:space="preserve">May raise defenses.</w:t>
      </w:r>
    </w:p>
    <w:p w:rsidR="00000000" w:rsidDel="00000000" w:rsidP="00000000" w:rsidRDefault="00000000" w:rsidRPr="00000000" w14:paraId="00003DED">
      <w:pPr>
        <w:pStyle w:val="Heading3"/>
        <w:keepNext w:val="0"/>
        <w:keepLines w:val="0"/>
        <w:spacing w:before="280" w:lineRule="auto"/>
        <w:rPr>
          <w:b w:val="1"/>
          <w:bCs w:val="1"/>
          <w:color w:val="000000"/>
          <w:sz w:val="26"/>
          <w:szCs w:val="26"/>
        </w:rPr>
      </w:pPr>
      <w:bookmarkStart w:colFirst="0" w:colLast="0" w:name="_nfszfnpnfd1i" w:id="6235"/>
      <w:bookmarkEnd w:id="6235"/>
      <w:r w:rsidDel="00000000" w:rsidR="00000000" w:rsidRPr="00000000">
        <w:rPr>
          <w:b w:val="1"/>
          <w:bCs w:val="1"/>
          <w:color w:val="000000"/>
          <w:sz w:val="26"/>
          <w:szCs w:val="26"/>
          <w:rtl w:val="0"/>
        </w:rPr>
        <w:t xml:space="preserve">Witnesses</w:t>
      </w:r>
    </w:p>
    <w:p w:rsidR="00000000" w:rsidDel="00000000" w:rsidP="00000000" w:rsidRDefault="00000000" w:rsidRPr="00000000" w14:paraId="00003DEE">
      <w:pPr>
        <w:spacing w:after="240" w:before="240" w:lineRule="auto"/>
        <w:rPr/>
      </w:pPr>
      <w:r w:rsidDel="00000000" w:rsidR="00000000" w:rsidRPr="00000000">
        <w:rPr>
          <w:rtl w:val="0"/>
        </w:rPr>
        <w:t xml:space="preserve">May be necessary.</w:t>
      </w:r>
    </w:p>
    <w:p w:rsidR="00000000" w:rsidDel="00000000" w:rsidP="00000000" w:rsidRDefault="00000000" w:rsidRPr="00000000" w14:paraId="00003DEF">
      <w:pPr>
        <w:pStyle w:val="Heading3"/>
        <w:keepNext w:val="0"/>
        <w:keepLines w:val="0"/>
        <w:spacing w:before="280" w:lineRule="auto"/>
        <w:rPr>
          <w:b w:val="1"/>
          <w:bCs w:val="1"/>
          <w:color w:val="000000"/>
          <w:sz w:val="26"/>
          <w:szCs w:val="26"/>
        </w:rPr>
      </w:pPr>
      <w:bookmarkStart w:colFirst="0" w:colLast="0" w:name="_6lvopvk07yod" w:id="6236"/>
      <w:bookmarkEnd w:id="6236"/>
      <w:r w:rsidDel="00000000" w:rsidR="00000000" w:rsidRPr="00000000">
        <w:rPr>
          <w:b w:val="1"/>
          <w:bCs w:val="1"/>
          <w:color w:val="000000"/>
          <w:sz w:val="26"/>
          <w:szCs w:val="26"/>
          <w:rtl w:val="0"/>
        </w:rPr>
        <w:t xml:space="preserve">Expert Evidence</w:t>
      </w:r>
    </w:p>
    <w:p w:rsidR="00000000" w:rsidDel="00000000" w:rsidP="00000000" w:rsidRDefault="00000000" w:rsidRPr="00000000" w14:paraId="00003DF0">
      <w:pPr>
        <w:spacing w:after="240" w:before="240" w:lineRule="auto"/>
        <w:rPr/>
      </w:pPr>
      <w:r w:rsidDel="00000000" w:rsidR="00000000" w:rsidRPr="00000000">
        <w:rPr>
          <w:rtl w:val="0"/>
        </w:rPr>
        <w:t xml:space="preserve">May be required.</w:t>
      </w:r>
    </w:p>
    <w:p w:rsidR="00000000" w:rsidDel="00000000" w:rsidP="00000000" w:rsidRDefault="00000000" w:rsidRPr="00000000" w14:paraId="00003DF1">
      <w:pPr>
        <w:pStyle w:val="Heading3"/>
        <w:keepNext w:val="0"/>
        <w:keepLines w:val="0"/>
        <w:spacing w:before="280" w:lineRule="auto"/>
        <w:rPr>
          <w:b w:val="1"/>
          <w:bCs w:val="1"/>
          <w:color w:val="000000"/>
          <w:sz w:val="26"/>
          <w:szCs w:val="26"/>
        </w:rPr>
      </w:pPr>
      <w:bookmarkStart w:colFirst="0" w:colLast="0" w:name="_2i4s24dr3sjy" w:id="6237"/>
      <w:bookmarkEnd w:id="6237"/>
      <w:r w:rsidDel="00000000" w:rsidR="00000000" w:rsidRPr="00000000">
        <w:rPr>
          <w:b w:val="1"/>
          <w:bCs w:val="1"/>
          <w:color w:val="000000"/>
          <w:sz w:val="26"/>
          <w:szCs w:val="26"/>
          <w:rtl w:val="0"/>
        </w:rPr>
        <w:t xml:space="preserve">Judgment</w:t>
      </w:r>
    </w:p>
    <w:p w:rsidR="00000000" w:rsidDel="00000000" w:rsidP="00000000" w:rsidRDefault="00000000" w:rsidRPr="00000000" w14:paraId="00003DF2">
      <w:pPr>
        <w:spacing w:after="240" w:before="240" w:lineRule="auto"/>
        <w:rPr/>
      </w:pPr>
      <w:r w:rsidDel="00000000" w:rsidR="00000000" w:rsidRPr="00000000">
        <w:rPr>
          <w:rtl w:val="0"/>
        </w:rPr>
        <w:t xml:space="preserve">Determines the relevant obligations.</w:t>
      </w:r>
    </w:p>
    <w:p w:rsidR="00000000" w:rsidDel="00000000" w:rsidP="00000000" w:rsidRDefault="00000000" w:rsidRPr="00000000" w14:paraId="00003DF3">
      <w:pPr>
        <w:pStyle w:val="Heading3"/>
        <w:keepNext w:val="0"/>
        <w:keepLines w:val="0"/>
        <w:spacing w:before="280" w:lineRule="auto"/>
        <w:rPr>
          <w:b w:val="1"/>
          <w:bCs w:val="1"/>
          <w:color w:val="000000"/>
          <w:sz w:val="26"/>
          <w:szCs w:val="26"/>
        </w:rPr>
      </w:pPr>
      <w:bookmarkStart w:colFirst="0" w:colLast="0" w:name="_xd6imaqgf3lk" w:id="6238"/>
      <w:bookmarkEnd w:id="6238"/>
      <w:r w:rsidDel="00000000" w:rsidR="00000000" w:rsidRPr="00000000">
        <w:rPr>
          <w:b w:val="1"/>
          <w:bCs w:val="1"/>
          <w:color w:val="000000"/>
          <w:sz w:val="26"/>
          <w:szCs w:val="26"/>
          <w:rtl w:val="0"/>
        </w:rPr>
        <w:t xml:space="preserve">Enforcement</w:t>
      </w:r>
    </w:p>
    <w:p w:rsidR="00000000" w:rsidDel="00000000" w:rsidP="00000000" w:rsidRDefault="00000000" w:rsidRPr="00000000" w14:paraId="00003DF4">
      <w:pPr>
        <w:spacing w:after="240" w:before="240" w:lineRule="auto"/>
        <w:rPr/>
      </w:pPr>
      <w:r w:rsidDel="00000000" w:rsidR="00000000" w:rsidRPr="00000000">
        <w:rPr>
          <w:rtl w:val="0"/>
        </w:rPr>
        <w:t xml:space="preserve">May follow if the debtor does not comply.</w:t>
      </w:r>
    </w:p>
    <w:p w:rsidR="00000000" w:rsidDel="00000000" w:rsidP="00000000" w:rsidRDefault="00000000" w:rsidRPr="00000000" w14:paraId="00003DF5">
      <w:pPr>
        <w:spacing w:after="240" w:before="240" w:lineRule="auto"/>
        <w:rPr>
          <w:b w:val="1"/>
          <w:bCs w:val="1"/>
        </w:rPr>
      </w:pPr>
      <w:r w:rsidDel="00000000" w:rsidR="00000000" w:rsidRPr="00000000">
        <w:rPr>
          <w:b w:val="1"/>
          <w:bCs w:val="1"/>
          <w:rtl w:val="0"/>
        </w:rPr>
        <w:t xml:space="preserve">An ordinary collection action is not interchangeable with direct enforcement of an existing title.</w:t>
      </w:r>
    </w:p>
    <w:p w:rsidR="00000000" w:rsidDel="00000000" w:rsidP="00000000" w:rsidRDefault="00000000" w:rsidRPr="00000000" w14:paraId="00003DF6">
      <w:pPr>
        <w:spacing w:after="240" w:before="240" w:lineRule="auto"/>
        <w:rPr>
          <w:b w:val="1"/>
          <w:bCs w:val="1"/>
        </w:rPr>
      </w:pPr>
      <w:r w:rsidDel="00000000" w:rsidR="00000000" w:rsidRPr="00000000">
        <w:rPr>
          <w:b w:val="1"/>
          <w:bCs w:val="1"/>
          <w:rtl w:val="0"/>
        </w:rPr>
        <w:t xml:space="preserve">[Discuss a Debt Collection Lawsuit in Brazil]</w:t>
      </w:r>
    </w:p>
    <w:p w:rsidR="00000000" w:rsidDel="00000000" w:rsidP="00000000" w:rsidRDefault="00000000" w:rsidRPr="00000000" w14:paraId="00003D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F8">
      <w:pPr>
        <w:pStyle w:val="Heading2"/>
        <w:keepNext w:val="0"/>
        <w:keepLines w:val="0"/>
        <w:spacing w:after="80" w:lineRule="auto"/>
        <w:rPr>
          <w:b w:val="1"/>
          <w:bCs w:val="1"/>
          <w:sz w:val="34"/>
          <w:szCs w:val="34"/>
        </w:rPr>
      </w:pPr>
      <w:bookmarkStart w:colFirst="0" w:colLast="0" w:name="_kpt8ghasfc1s" w:id="6239"/>
      <w:bookmarkEnd w:id="6239"/>
      <w:r w:rsidDel="00000000" w:rsidR="00000000" w:rsidRPr="00000000">
        <w:rPr>
          <w:b w:val="1"/>
          <w:bCs w:val="1"/>
          <w:sz w:val="34"/>
          <w:szCs w:val="34"/>
          <w:rtl w:val="0"/>
        </w:rPr>
        <w:t xml:space="preserve">9. Monitory Proceedings — Ação Monitória</w:t>
      </w:r>
    </w:p>
    <w:p w:rsidR="00000000" w:rsidDel="00000000" w:rsidP="00000000" w:rsidRDefault="00000000" w:rsidRPr="00000000" w14:paraId="00003DF9">
      <w:pPr>
        <w:pStyle w:val="Heading3"/>
        <w:keepNext w:val="0"/>
        <w:keepLines w:val="0"/>
        <w:spacing w:before="280" w:lineRule="auto"/>
        <w:rPr>
          <w:b w:val="1"/>
          <w:bCs w:val="1"/>
          <w:color w:val="000000"/>
          <w:sz w:val="26"/>
          <w:szCs w:val="26"/>
        </w:rPr>
      </w:pPr>
      <w:bookmarkStart w:colFirst="0" w:colLast="0" w:name="_m051r3psf6u9" w:id="6240"/>
      <w:bookmarkEnd w:id="6240"/>
      <w:r w:rsidDel="00000000" w:rsidR="00000000" w:rsidRPr="00000000">
        <w:rPr>
          <w:b w:val="1"/>
          <w:bCs w:val="1"/>
          <w:color w:val="000000"/>
          <w:sz w:val="26"/>
          <w:szCs w:val="26"/>
          <w:rtl w:val="0"/>
        </w:rPr>
        <w:t xml:space="preserve">Collection Based on Written Evidence Without an Enforcement Title</w:t>
      </w:r>
    </w:p>
    <w:p w:rsidR="00000000" w:rsidDel="00000000" w:rsidP="00000000" w:rsidRDefault="00000000" w:rsidRPr="00000000" w14:paraId="00003DFA">
      <w:pPr>
        <w:spacing w:after="240" w:before="240" w:lineRule="auto"/>
        <w:rPr/>
      </w:pPr>
      <w:r w:rsidDel="00000000" w:rsidR="00000000" w:rsidRPr="00000000">
        <w:rPr>
          <w:rtl w:val="0"/>
        </w:rPr>
        <w:t xml:space="preserve">Articles 700–702 of the Brazilian Code of Civil Procedure regulate </w:t>
      </w:r>
      <w:r w:rsidDel="00000000" w:rsidR="00000000" w:rsidRPr="00000000">
        <w:rPr>
          <w:i w:val="1"/>
          <w:iCs w:val="1"/>
          <w:rtl w:val="0"/>
        </w:rPr>
        <w:t xml:space="preserve">ação monitória</w:t>
      </w:r>
      <w:r w:rsidDel="00000000" w:rsidR="00000000" w:rsidRPr="00000000">
        <w:rPr>
          <w:rtl w:val="0"/>
        </w:rPr>
        <w:t xml:space="preserve">.</w:t>
      </w:r>
    </w:p>
    <w:p w:rsidR="00000000" w:rsidDel="00000000" w:rsidP="00000000" w:rsidRDefault="00000000" w:rsidRPr="00000000" w14:paraId="00003DFB">
      <w:pPr>
        <w:spacing w:after="240" w:before="240" w:lineRule="auto"/>
        <w:rPr/>
      </w:pPr>
      <w:r w:rsidDel="00000000" w:rsidR="00000000" w:rsidRPr="00000000">
        <w:rPr>
          <w:rtl w:val="0"/>
        </w:rPr>
        <w:t xml:space="preserve">This procedure may be available when the creditor possesses written evidence supporting a claim but does not have a qualifying enforceable title.</w:t>
      </w:r>
    </w:p>
    <w:p w:rsidR="00000000" w:rsidDel="00000000" w:rsidP="00000000" w:rsidRDefault="00000000" w:rsidRPr="00000000" w14:paraId="00003DFC">
      <w:pPr>
        <w:spacing w:after="240" w:before="240" w:lineRule="auto"/>
        <w:rPr/>
      </w:pPr>
      <w:r w:rsidDel="00000000" w:rsidR="00000000" w:rsidRPr="00000000">
        <w:rPr>
          <w:rtl w:val="0"/>
        </w:rPr>
        <w:t xml:space="preserve">It may be used for qualifying obligations involving:</w:t>
      </w:r>
    </w:p>
    <w:p w:rsidR="00000000" w:rsidDel="00000000" w:rsidP="00000000" w:rsidRDefault="00000000" w:rsidRPr="00000000" w14:paraId="00003DFD">
      <w:pPr>
        <w:numPr>
          <w:ilvl w:val="0"/>
          <w:numId w:val="25"/>
        </w:numPr>
        <w:spacing w:after="0" w:afterAutospacing="0" w:before="240" w:lineRule="auto"/>
        <w:ind w:left="720" w:hanging="360"/>
      </w:pPr>
      <w:r w:rsidDel="00000000" w:rsidR="00000000" w:rsidRPr="00000000">
        <w:rPr>
          <w:rtl w:val="0"/>
        </w:rPr>
        <w:t xml:space="preserve">Payment of money.</w:t>
      </w:r>
    </w:p>
    <w:p w:rsidR="00000000" w:rsidDel="00000000" w:rsidP="00000000" w:rsidRDefault="00000000" w:rsidRPr="00000000" w14:paraId="00003DFE">
      <w:pPr>
        <w:numPr>
          <w:ilvl w:val="0"/>
          <w:numId w:val="25"/>
        </w:numPr>
        <w:spacing w:after="0" w:afterAutospacing="0" w:before="0" w:beforeAutospacing="0" w:lineRule="auto"/>
        <w:ind w:left="720" w:hanging="360"/>
      </w:pPr>
      <w:r w:rsidDel="00000000" w:rsidR="00000000" w:rsidRPr="00000000">
        <w:rPr>
          <w:rtl w:val="0"/>
        </w:rPr>
        <w:t xml:space="preserve">Delivery of movable or immovable property.</w:t>
      </w:r>
    </w:p>
    <w:p w:rsidR="00000000" w:rsidDel="00000000" w:rsidP="00000000" w:rsidRDefault="00000000" w:rsidRPr="00000000" w14:paraId="00003DFF">
      <w:pPr>
        <w:numPr>
          <w:ilvl w:val="0"/>
          <w:numId w:val="25"/>
        </w:numPr>
        <w:spacing w:after="240" w:before="0" w:beforeAutospacing="0" w:lineRule="auto"/>
        <w:ind w:left="720" w:hanging="360"/>
      </w:pPr>
      <w:r w:rsidDel="00000000" w:rsidR="00000000" w:rsidRPr="00000000">
        <w:rPr>
          <w:rtl w:val="0"/>
        </w:rPr>
        <w:t xml:space="preserve">Performance of an obligation to do or not do something.</w:t>
      </w:r>
    </w:p>
    <w:p w:rsidR="00000000" w:rsidDel="00000000" w:rsidP="00000000" w:rsidRDefault="00000000" w:rsidRPr="00000000" w14:paraId="00003E00">
      <w:pPr>
        <w:pStyle w:val="Heading3"/>
        <w:keepNext w:val="0"/>
        <w:keepLines w:val="0"/>
        <w:spacing w:before="280" w:lineRule="auto"/>
        <w:rPr>
          <w:b w:val="1"/>
          <w:bCs w:val="1"/>
          <w:color w:val="000000"/>
          <w:sz w:val="26"/>
          <w:szCs w:val="26"/>
        </w:rPr>
      </w:pPr>
      <w:bookmarkStart w:colFirst="0" w:colLast="0" w:name="_nkx29oe36gzt" w:id="6241"/>
      <w:bookmarkEnd w:id="6241"/>
      <w:r w:rsidDel="00000000" w:rsidR="00000000" w:rsidRPr="00000000">
        <w:rPr>
          <w:b w:val="1"/>
          <w:bCs w:val="1"/>
          <w:color w:val="000000"/>
          <w:sz w:val="26"/>
          <w:szCs w:val="26"/>
          <w:rtl w:val="0"/>
        </w:rPr>
        <w:t xml:space="preserve">Written Evidence</w:t>
      </w:r>
    </w:p>
    <w:p w:rsidR="00000000" w:rsidDel="00000000" w:rsidP="00000000" w:rsidRDefault="00000000" w:rsidRPr="00000000" w14:paraId="00003E01">
      <w:pPr>
        <w:spacing w:after="240" w:before="240" w:lineRule="auto"/>
        <w:rPr/>
      </w:pPr>
      <w:r w:rsidDel="00000000" w:rsidR="00000000" w:rsidRPr="00000000">
        <w:rPr>
          <w:rtl w:val="0"/>
        </w:rPr>
        <w:t xml:space="preserve">Is essential.</w:t>
      </w:r>
    </w:p>
    <w:p w:rsidR="00000000" w:rsidDel="00000000" w:rsidP="00000000" w:rsidRDefault="00000000" w:rsidRPr="00000000" w14:paraId="00003E02">
      <w:pPr>
        <w:pStyle w:val="Heading3"/>
        <w:keepNext w:val="0"/>
        <w:keepLines w:val="0"/>
        <w:spacing w:before="280" w:lineRule="auto"/>
        <w:rPr>
          <w:b w:val="1"/>
          <w:bCs w:val="1"/>
          <w:color w:val="000000"/>
          <w:sz w:val="26"/>
          <w:szCs w:val="26"/>
        </w:rPr>
      </w:pPr>
      <w:bookmarkStart w:colFirst="0" w:colLast="0" w:name="_h6f36n8n7ufk" w:id="6242"/>
      <w:bookmarkEnd w:id="6242"/>
      <w:r w:rsidDel="00000000" w:rsidR="00000000" w:rsidRPr="00000000">
        <w:rPr>
          <w:b w:val="1"/>
          <w:bCs w:val="1"/>
          <w:color w:val="000000"/>
          <w:sz w:val="26"/>
          <w:szCs w:val="26"/>
          <w:rtl w:val="0"/>
        </w:rPr>
        <w:t xml:space="preserve">No Existing Enforcement Title</w:t>
      </w:r>
    </w:p>
    <w:p w:rsidR="00000000" w:rsidDel="00000000" w:rsidP="00000000" w:rsidRDefault="00000000" w:rsidRPr="00000000" w14:paraId="00003E03">
      <w:pPr>
        <w:spacing w:after="240" w:before="240" w:lineRule="auto"/>
        <w:rPr/>
      </w:pPr>
      <w:r w:rsidDel="00000000" w:rsidR="00000000" w:rsidRPr="00000000">
        <w:rPr>
          <w:rtl w:val="0"/>
        </w:rPr>
        <w:t xml:space="preserve">Distinguishes the procedure.</w:t>
      </w:r>
    </w:p>
    <w:p w:rsidR="00000000" w:rsidDel="00000000" w:rsidP="00000000" w:rsidRDefault="00000000" w:rsidRPr="00000000" w14:paraId="00003E04">
      <w:pPr>
        <w:pStyle w:val="Heading3"/>
        <w:keepNext w:val="0"/>
        <w:keepLines w:val="0"/>
        <w:spacing w:before="280" w:lineRule="auto"/>
        <w:rPr>
          <w:b w:val="1"/>
          <w:bCs w:val="1"/>
          <w:color w:val="000000"/>
          <w:sz w:val="26"/>
          <w:szCs w:val="26"/>
        </w:rPr>
      </w:pPr>
      <w:bookmarkStart w:colFirst="0" w:colLast="0" w:name="_35izj92m8ex9" w:id="6243"/>
      <w:bookmarkEnd w:id="6243"/>
      <w:r w:rsidDel="00000000" w:rsidR="00000000" w:rsidRPr="00000000">
        <w:rPr>
          <w:b w:val="1"/>
          <w:bCs w:val="1"/>
          <w:color w:val="000000"/>
          <w:sz w:val="26"/>
          <w:szCs w:val="26"/>
          <w:rtl w:val="0"/>
        </w:rPr>
        <w:t xml:space="preserve">Judicial Order</w:t>
      </w:r>
    </w:p>
    <w:p w:rsidR="00000000" w:rsidDel="00000000" w:rsidP="00000000" w:rsidRDefault="00000000" w:rsidRPr="00000000" w14:paraId="00003E05">
      <w:pPr>
        <w:spacing w:after="240" w:before="240" w:lineRule="auto"/>
        <w:rPr/>
      </w:pPr>
      <w:r w:rsidDel="00000000" w:rsidR="00000000" w:rsidRPr="00000000">
        <w:rPr>
          <w:rtl w:val="0"/>
        </w:rPr>
        <w:t xml:space="preserve">May be issued when the statutory requirements are met.</w:t>
      </w:r>
    </w:p>
    <w:p w:rsidR="00000000" w:rsidDel="00000000" w:rsidP="00000000" w:rsidRDefault="00000000" w:rsidRPr="00000000" w14:paraId="00003E06">
      <w:pPr>
        <w:pStyle w:val="Heading3"/>
        <w:keepNext w:val="0"/>
        <w:keepLines w:val="0"/>
        <w:spacing w:before="280" w:lineRule="auto"/>
        <w:rPr>
          <w:b w:val="1"/>
          <w:bCs w:val="1"/>
          <w:color w:val="000000"/>
          <w:sz w:val="26"/>
          <w:szCs w:val="26"/>
        </w:rPr>
      </w:pPr>
      <w:bookmarkStart w:colFirst="0" w:colLast="0" w:name="_45jkq14amsmb" w:id="6244"/>
      <w:bookmarkEnd w:id="6244"/>
      <w:r w:rsidDel="00000000" w:rsidR="00000000" w:rsidRPr="00000000">
        <w:rPr>
          <w:b w:val="1"/>
          <w:bCs w:val="1"/>
          <w:color w:val="000000"/>
          <w:sz w:val="26"/>
          <w:szCs w:val="26"/>
          <w:rtl w:val="0"/>
        </w:rPr>
        <w:t xml:space="preserve">Defendant's Opposition</w:t>
      </w:r>
    </w:p>
    <w:p w:rsidR="00000000" w:rsidDel="00000000" w:rsidP="00000000" w:rsidRDefault="00000000" w:rsidRPr="00000000" w14:paraId="00003E07">
      <w:pPr>
        <w:spacing w:after="240" w:before="240" w:lineRule="auto"/>
        <w:rPr/>
      </w:pPr>
      <w:r w:rsidDel="00000000" w:rsidR="00000000" w:rsidRPr="00000000">
        <w:rPr>
          <w:rtl w:val="0"/>
        </w:rPr>
        <w:t xml:space="preserve">Can lead to contested proceedings.</w:t>
      </w:r>
    </w:p>
    <w:p w:rsidR="00000000" w:rsidDel="00000000" w:rsidP="00000000" w:rsidRDefault="00000000" w:rsidRPr="00000000" w14:paraId="00003E08">
      <w:pPr>
        <w:pStyle w:val="Heading3"/>
        <w:keepNext w:val="0"/>
        <w:keepLines w:val="0"/>
        <w:spacing w:before="280" w:lineRule="auto"/>
        <w:rPr>
          <w:b w:val="1"/>
          <w:bCs w:val="1"/>
          <w:color w:val="000000"/>
          <w:sz w:val="26"/>
          <w:szCs w:val="26"/>
        </w:rPr>
      </w:pPr>
      <w:bookmarkStart w:colFirst="0" w:colLast="0" w:name="_lxqugqa7k0z8" w:id="6245"/>
      <w:bookmarkEnd w:id="6245"/>
      <w:r w:rsidDel="00000000" w:rsidR="00000000" w:rsidRPr="00000000">
        <w:rPr>
          <w:b w:val="1"/>
          <w:bCs w:val="1"/>
          <w:color w:val="000000"/>
          <w:sz w:val="26"/>
          <w:szCs w:val="26"/>
          <w:rtl w:val="0"/>
        </w:rPr>
        <w:t xml:space="preserve">Enforcement Title</w:t>
      </w:r>
    </w:p>
    <w:p w:rsidR="00000000" w:rsidDel="00000000" w:rsidP="00000000" w:rsidRDefault="00000000" w:rsidRPr="00000000" w14:paraId="00003E09">
      <w:pPr>
        <w:spacing w:after="240" w:before="240" w:lineRule="auto"/>
        <w:rPr/>
      </w:pPr>
      <w:r w:rsidDel="00000000" w:rsidR="00000000" w:rsidRPr="00000000">
        <w:rPr>
          <w:rtl w:val="0"/>
        </w:rPr>
        <w:t xml:space="preserve">May arise under the applicable procedural rules.</w:t>
      </w:r>
    </w:p>
    <w:p w:rsidR="00000000" w:rsidDel="00000000" w:rsidP="00000000" w:rsidRDefault="00000000" w:rsidRPr="00000000" w14:paraId="00003E0A">
      <w:pPr>
        <w:pStyle w:val="Heading3"/>
        <w:keepNext w:val="0"/>
        <w:keepLines w:val="0"/>
        <w:spacing w:before="280" w:lineRule="auto"/>
        <w:rPr>
          <w:b w:val="1"/>
          <w:bCs w:val="1"/>
          <w:color w:val="000000"/>
          <w:sz w:val="26"/>
          <w:szCs w:val="26"/>
        </w:rPr>
      </w:pPr>
      <w:bookmarkStart w:colFirst="0" w:colLast="0" w:name="_vdfm4w7jle0w" w:id="6246"/>
      <w:bookmarkEnd w:id="6246"/>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3E0B">
      <w:pPr>
        <w:spacing w:after="240" w:before="240" w:lineRule="auto"/>
        <w:rPr/>
      </w:pPr>
      <w:r w:rsidDel="00000000" w:rsidR="00000000" w:rsidRPr="00000000">
        <w:rPr>
          <w:rtl w:val="0"/>
        </w:rPr>
        <w:t xml:space="preserve">May require special formalities.</w:t>
      </w:r>
    </w:p>
    <w:p w:rsidR="00000000" w:rsidDel="00000000" w:rsidP="00000000" w:rsidRDefault="00000000" w:rsidRPr="00000000" w14:paraId="00003E0C">
      <w:pPr>
        <w:spacing w:after="240" w:before="240" w:lineRule="auto"/>
        <w:rPr>
          <w:b w:val="1"/>
          <w:bCs w:val="1"/>
        </w:rPr>
      </w:pPr>
      <w:r w:rsidDel="00000000" w:rsidR="00000000" w:rsidRPr="00000000">
        <w:rPr>
          <w:b w:val="1"/>
          <w:bCs w:val="1"/>
          <w:rtl w:val="0"/>
        </w:rPr>
        <w:t xml:space="preserve">Whether a foreign invoice, email exchange, or commercial record supports a monitory claim depends on its content and evidentiary sufficiency.</w:t>
      </w:r>
    </w:p>
    <w:p w:rsidR="00000000" w:rsidDel="00000000" w:rsidP="00000000" w:rsidRDefault="00000000" w:rsidRPr="00000000" w14:paraId="00003E0D">
      <w:pPr>
        <w:spacing w:after="240" w:before="240" w:lineRule="auto"/>
        <w:rPr>
          <w:b w:val="1"/>
          <w:bCs w:val="1"/>
        </w:rPr>
      </w:pPr>
      <w:r w:rsidDel="00000000" w:rsidR="00000000" w:rsidRPr="00000000">
        <w:rPr>
          <w:b w:val="1"/>
          <w:bCs w:val="1"/>
          <w:rtl w:val="0"/>
        </w:rPr>
        <w:t xml:space="preserve">[Assess Eligibility for Ação Monitória]</w:t>
      </w:r>
    </w:p>
    <w:p w:rsidR="00000000" w:rsidDel="00000000" w:rsidP="00000000" w:rsidRDefault="00000000" w:rsidRPr="00000000" w14:paraId="00003E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0F">
      <w:pPr>
        <w:pStyle w:val="Heading2"/>
        <w:keepNext w:val="0"/>
        <w:keepLines w:val="0"/>
        <w:spacing w:after="80" w:lineRule="auto"/>
        <w:rPr>
          <w:b w:val="1"/>
          <w:bCs w:val="1"/>
          <w:sz w:val="34"/>
          <w:szCs w:val="34"/>
        </w:rPr>
      </w:pPr>
      <w:bookmarkStart w:colFirst="0" w:colLast="0" w:name="_j04i595z29vw" w:id="6247"/>
      <w:bookmarkEnd w:id="6247"/>
      <w:r w:rsidDel="00000000" w:rsidR="00000000" w:rsidRPr="00000000">
        <w:rPr>
          <w:b w:val="1"/>
          <w:bCs w:val="1"/>
          <w:sz w:val="34"/>
          <w:szCs w:val="34"/>
          <w:rtl w:val="0"/>
        </w:rPr>
        <w:t xml:space="preserve">10. Enforcement of Extrajudicial Titles — Execução de Título Extrajudicial</w:t>
      </w:r>
    </w:p>
    <w:p w:rsidR="00000000" w:rsidDel="00000000" w:rsidP="00000000" w:rsidRDefault="00000000" w:rsidRPr="00000000" w14:paraId="00003E10">
      <w:pPr>
        <w:pStyle w:val="Heading3"/>
        <w:keepNext w:val="0"/>
        <w:keepLines w:val="0"/>
        <w:spacing w:before="280" w:lineRule="auto"/>
        <w:rPr>
          <w:b w:val="1"/>
          <w:bCs w:val="1"/>
          <w:color w:val="000000"/>
          <w:sz w:val="26"/>
          <w:szCs w:val="26"/>
        </w:rPr>
      </w:pPr>
      <w:bookmarkStart w:colFirst="0" w:colLast="0" w:name="_xb4g76o2mnf5" w:id="6248"/>
      <w:bookmarkEnd w:id="6248"/>
      <w:r w:rsidDel="00000000" w:rsidR="00000000" w:rsidRPr="00000000">
        <w:rPr>
          <w:b w:val="1"/>
          <w:bCs w:val="1"/>
          <w:color w:val="000000"/>
          <w:sz w:val="26"/>
          <w:szCs w:val="26"/>
          <w:rtl w:val="0"/>
        </w:rPr>
        <w:t xml:space="preserve">Direct Judicial Enforcement of Qualifying Instruments</w:t>
      </w:r>
    </w:p>
    <w:p w:rsidR="00000000" w:rsidDel="00000000" w:rsidP="00000000" w:rsidRDefault="00000000" w:rsidRPr="00000000" w14:paraId="00003E11">
      <w:pPr>
        <w:spacing w:after="240" w:before="240" w:lineRule="auto"/>
        <w:rPr/>
      </w:pPr>
      <w:r w:rsidDel="00000000" w:rsidR="00000000" w:rsidRPr="00000000">
        <w:rPr>
          <w:rtl w:val="0"/>
        </w:rPr>
        <w:t xml:space="preserve">CPC Article 784 identifies categories of extrajudicial enforcement titles.</w:t>
      </w:r>
    </w:p>
    <w:p w:rsidR="00000000" w:rsidDel="00000000" w:rsidP="00000000" w:rsidRDefault="00000000" w:rsidRPr="00000000" w14:paraId="00003E12">
      <w:pPr>
        <w:spacing w:after="240" w:before="240" w:lineRule="auto"/>
        <w:rPr/>
      </w:pPr>
      <w:r w:rsidDel="00000000" w:rsidR="00000000" w:rsidRPr="00000000">
        <w:rPr>
          <w:rtl w:val="0"/>
        </w:rPr>
        <w:t xml:space="preserve">Potential examples include:</w:t>
      </w:r>
    </w:p>
    <w:p w:rsidR="00000000" w:rsidDel="00000000" w:rsidP="00000000" w:rsidRDefault="00000000" w:rsidRPr="00000000" w14:paraId="00003E13">
      <w:pPr>
        <w:numPr>
          <w:ilvl w:val="0"/>
          <w:numId w:val="514"/>
        </w:numPr>
        <w:spacing w:after="0" w:afterAutospacing="0" w:before="240" w:lineRule="auto"/>
        <w:ind w:left="720" w:hanging="360"/>
      </w:pPr>
      <w:r w:rsidDel="00000000" w:rsidR="00000000" w:rsidRPr="00000000">
        <w:rPr>
          <w:rtl w:val="0"/>
        </w:rPr>
        <w:t xml:space="preserve">Certain promissory notes.</w:t>
      </w:r>
    </w:p>
    <w:p w:rsidR="00000000" w:rsidDel="00000000" w:rsidP="00000000" w:rsidRDefault="00000000" w:rsidRPr="00000000" w14:paraId="00003E14">
      <w:pPr>
        <w:numPr>
          <w:ilvl w:val="0"/>
          <w:numId w:val="514"/>
        </w:numPr>
        <w:spacing w:after="0" w:afterAutospacing="0" w:before="0" w:beforeAutospacing="0" w:lineRule="auto"/>
        <w:ind w:left="720" w:hanging="360"/>
      </w:pPr>
      <w:r w:rsidDel="00000000" w:rsidR="00000000" w:rsidRPr="00000000">
        <w:rPr>
          <w:rtl w:val="0"/>
        </w:rPr>
        <w:t xml:space="preserve">Checks.</w:t>
      </w:r>
    </w:p>
    <w:p w:rsidR="00000000" w:rsidDel="00000000" w:rsidP="00000000" w:rsidRDefault="00000000" w:rsidRPr="00000000" w14:paraId="00003E15">
      <w:pPr>
        <w:numPr>
          <w:ilvl w:val="0"/>
          <w:numId w:val="514"/>
        </w:numPr>
        <w:spacing w:after="0" w:afterAutospacing="0" w:before="0" w:beforeAutospacing="0" w:lineRule="auto"/>
        <w:ind w:left="720" w:hanging="360"/>
      </w:pPr>
      <w:r w:rsidDel="00000000" w:rsidR="00000000" w:rsidRPr="00000000">
        <w:rPr>
          <w:rtl w:val="0"/>
        </w:rPr>
        <w:t xml:space="preserve">Duplicatas.</w:t>
      </w:r>
    </w:p>
    <w:p w:rsidR="00000000" w:rsidDel="00000000" w:rsidP="00000000" w:rsidRDefault="00000000" w:rsidRPr="00000000" w14:paraId="00003E16">
      <w:pPr>
        <w:numPr>
          <w:ilvl w:val="0"/>
          <w:numId w:val="514"/>
        </w:numPr>
        <w:spacing w:after="0" w:afterAutospacing="0" w:before="0" w:beforeAutospacing="0" w:lineRule="auto"/>
        <w:ind w:left="720" w:hanging="360"/>
      </w:pPr>
      <w:r w:rsidDel="00000000" w:rsidR="00000000" w:rsidRPr="00000000">
        <w:rPr>
          <w:rtl w:val="0"/>
        </w:rPr>
        <w:t xml:space="preserve">Public instruments.</w:t>
      </w:r>
    </w:p>
    <w:p w:rsidR="00000000" w:rsidDel="00000000" w:rsidP="00000000" w:rsidRDefault="00000000" w:rsidRPr="00000000" w14:paraId="00003E17">
      <w:pPr>
        <w:numPr>
          <w:ilvl w:val="0"/>
          <w:numId w:val="514"/>
        </w:numPr>
        <w:spacing w:after="0" w:afterAutospacing="0" w:before="0" w:beforeAutospacing="0" w:lineRule="auto"/>
        <w:ind w:left="720" w:hanging="360"/>
      </w:pPr>
      <w:r w:rsidDel="00000000" w:rsidR="00000000" w:rsidRPr="00000000">
        <w:rPr>
          <w:rtl w:val="0"/>
        </w:rPr>
        <w:t xml:space="preserve">Qualifying private agreements.</w:t>
      </w:r>
    </w:p>
    <w:p w:rsidR="00000000" w:rsidDel="00000000" w:rsidP="00000000" w:rsidRDefault="00000000" w:rsidRPr="00000000" w14:paraId="00003E18">
      <w:pPr>
        <w:numPr>
          <w:ilvl w:val="0"/>
          <w:numId w:val="514"/>
        </w:numPr>
        <w:spacing w:after="240" w:before="0" w:beforeAutospacing="0" w:lineRule="auto"/>
        <w:ind w:left="720" w:hanging="360"/>
      </w:pPr>
      <w:r w:rsidDel="00000000" w:rsidR="00000000" w:rsidRPr="00000000">
        <w:rPr>
          <w:rtl w:val="0"/>
        </w:rPr>
        <w:t xml:space="preserve">Other instruments recognized by law.</w:t>
      </w:r>
    </w:p>
    <w:p w:rsidR="00000000" w:rsidDel="00000000" w:rsidP="00000000" w:rsidRDefault="00000000" w:rsidRPr="00000000" w14:paraId="00003E19">
      <w:pPr>
        <w:pStyle w:val="Heading3"/>
        <w:keepNext w:val="0"/>
        <w:keepLines w:val="0"/>
        <w:spacing w:before="280" w:lineRule="auto"/>
        <w:rPr>
          <w:b w:val="1"/>
          <w:bCs w:val="1"/>
          <w:color w:val="000000"/>
          <w:sz w:val="26"/>
          <w:szCs w:val="26"/>
        </w:rPr>
      </w:pPr>
      <w:bookmarkStart w:colFirst="0" w:colLast="0" w:name="_9cmf2g5hpai2" w:id="6249"/>
      <w:bookmarkEnd w:id="6249"/>
      <w:r w:rsidDel="00000000" w:rsidR="00000000" w:rsidRPr="00000000">
        <w:rPr>
          <w:b w:val="1"/>
          <w:bCs w:val="1"/>
          <w:color w:val="000000"/>
          <w:sz w:val="26"/>
          <w:szCs w:val="26"/>
          <w:rtl w:val="0"/>
        </w:rPr>
        <w:t xml:space="preserve">Certainty</w:t>
      </w:r>
    </w:p>
    <w:p w:rsidR="00000000" w:rsidDel="00000000" w:rsidP="00000000" w:rsidRDefault="00000000" w:rsidRPr="00000000" w14:paraId="00003E1A">
      <w:pPr>
        <w:spacing w:after="240" w:before="240" w:lineRule="auto"/>
        <w:rPr/>
      </w:pPr>
      <w:r w:rsidDel="00000000" w:rsidR="00000000" w:rsidRPr="00000000">
        <w:rPr>
          <w:rtl w:val="0"/>
        </w:rPr>
        <w:t xml:space="preserve">The obligation must satisfy the applicable requirements.</w:t>
      </w:r>
    </w:p>
    <w:p w:rsidR="00000000" w:rsidDel="00000000" w:rsidP="00000000" w:rsidRDefault="00000000" w:rsidRPr="00000000" w14:paraId="00003E1B">
      <w:pPr>
        <w:pStyle w:val="Heading3"/>
        <w:keepNext w:val="0"/>
        <w:keepLines w:val="0"/>
        <w:spacing w:before="280" w:lineRule="auto"/>
        <w:rPr>
          <w:b w:val="1"/>
          <w:bCs w:val="1"/>
          <w:color w:val="000000"/>
          <w:sz w:val="26"/>
          <w:szCs w:val="26"/>
        </w:rPr>
      </w:pPr>
      <w:bookmarkStart w:colFirst="0" w:colLast="0" w:name="_4h8elkyj5pau" w:id="6250"/>
      <w:bookmarkEnd w:id="6250"/>
      <w:r w:rsidDel="00000000" w:rsidR="00000000" w:rsidRPr="00000000">
        <w:rPr>
          <w:b w:val="1"/>
          <w:bCs w:val="1"/>
          <w:color w:val="000000"/>
          <w:sz w:val="26"/>
          <w:szCs w:val="26"/>
          <w:rtl w:val="0"/>
        </w:rPr>
        <w:t xml:space="preserve">Liquidity</w:t>
      </w:r>
    </w:p>
    <w:p w:rsidR="00000000" w:rsidDel="00000000" w:rsidP="00000000" w:rsidRDefault="00000000" w:rsidRPr="00000000" w14:paraId="00003E1C">
      <w:pPr>
        <w:spacing w:after="240" w:before="240" w:lineRule="auto"/>
        <w:rPr/>
      </w:pPr>
      <w:r w:rsidDel="00000000" w:rsidR="00000000" w:rsidRPr="00000000">
        <w:rPr>
          <w:rtl w:val="0"/>
        </w:rPr>
        <w:t xml:space="preserve">The amount must be determinable as legally required.</w:t>
      </w:r>
    </w:p>
    <w:p w:rsidR="00000000" w:rsidDel="00000000" w:rsidP="00000000" w:rsidRDefault="00000000" w:rsidRPr="00000000" w14:paraId="00003E1D">
      <w:pPr>
        <w:pStyle w:val="Heading3"/>
        <w:keepNext w:val="0"/>
        <w:keepLines w:val="0"/>
        <w:spacing w:before="280" w:lineRule="auto"/>
        <w:rPr>
          <w:b w:val="1"/>
          <w:bCs w:val="1"/>
          <w:color w:val="000000"/>
          <w:sz w:val="26"/>
          <w:szCs w:val="26"/>
        </w:rPr>
      </w:pPr>
      <w:bookmarkStart w:colFirst="0" w:colLast="0" w:name="_ahmaprlts43d" w:id="6251"/>
      <w:bookmarkEnd w:id="6251"/>
      <w:r w:rsidDel="00000000" w:rsidR="00000000" w:rsidRPr="00000000">
        <w:rPr>
          <w:b w:val="1"/>
          <w:bCs w:val="1"/>
          <w:color w:val="000000"/>
          <w:sz w:val="26"/>
          <w:szCs w:val="26"/>
          <w:rtl w:val="0"/>
        </w:rPr>
        <w:t xml:space="preserve">Enforceability</w:t>
      </w:r>
    </w:p>
    <w:p w:rsidR="00000000" w:rsidDel="00000000" w:rsidP="00000000" w:rsidRDefault="00000000" w:rsidRPr="00000000" w14:paraId="00003E1E">
      <w:pPr>
        <w:spacing w:after="240" w:before="240" w:lineRule="auto"/>
        <w:rPr/>
      </w:pPr>
      <w:r w:rsidDel="00000000" w:rsidR="00000000" w:rsidRPr="00000000">
        <w:rPr>
          <w:rtl w:val="0"/>
        </w:rPr>
        <w:t xml:space="preserve">The obligation must be due and enforceable.</w:t>
      </w:r>
    </w:p>
    <w:p w:rsidR="00000000" w:rsidDel="00000000" w:rsidP="00000000" w:rsidRDefault="00000000" w:rsidRPr="00000000" w14:paraId="00003E1F">
      <w:pPr>
        <w:pStyle w:val="Heading3"/>
        <w:keepNext w:val="0"/>
        <w:keepLines w:val="0"/>
        <w:spacing w:before="280" w:lineRule="auto"/>
        <w:rPr>
          <w:b w:val="1"/>
          <w:bCs w:val="1"/>
          <w:color w:val="000000"/>
          <w:sz w:val="26"/>
          <w:szCs w:val="26"/>
        </w:rPr>
      </w:pPr>
      <w:bookmarkStart w:colFirst="0" w:colLast="0" w:name="_tqwhdr0v9jp" w:id="6252"/>
      <w:bookmarkEnd w:id="6252"/>
      <w:r w:rsidDel="00000000" w:rsidR="00000000" w:rsidRPr="00000000">
        <w:rPr>
          <w:b w:val="1"/>
          <w:bCs w:val="1"/>
          <w:color w:val="000000"/>
          <w:sz w:val="26"/>
          <w:szCs w:val="26"/>
          <w:rtl w:val="0"/>
        </w:rPr>
        <w:t xml:space="preserve">Debtor Citation</w:t>
      </w:r>
    </w:p>
    <w:p w:rsidR="00000000" w:rsidDel="00000000" w:rsidP="00000000" w:rsidRDefault="00000000" w:rsidRPr="00000000" w14:paraId="00003E20">
      <w:pPr>
        <w:spacing w:after="240" w:before="240" w:lineRule="auto"/>
        <w:rPr/>
      </w:pPr>
      <w:r w:rsidDel="00000000" w:rsidR="00000000" w:rsidRPr="00000000">
        <w:rPr>
          <w:rtl w:val="0"/>
        </w:rPr>
        <w:t xml:space="preserve">Follows the execution procedure.</w:t>
      </w:r>
    </w:p>
    <w:p w:rsidR="00000000" w:rsidDel="00000000" w:rsidP="00000000" w:rsidRDefault="00000000" w:rsidRPr="00000000" w14:paraId="00003E21">
      <w:pPr>
        <w:pStyle w:val="Heading3"/>
        <w:keepNext w:val="0"/>
        <w:keepLines w:val="0"/>
        <w:spacing w:before="280" w:lineRule="auto"/>
        <w:rPr>
          <w:b w:val="1"/>
          <w:bCs w:val="1"/>
          <w:color w:val="000000"/>
          <w:sz w:val="26"/>
          <w:szCs w:val="26"/>
        </w:rPr>
      </w:pPr>
      <w:bookmarkStart w:colFirst="0" w:colLast="0" w:name="_6wws3ww7tnj8" w:id="6253"/>
      <w:bookmarkEnd w:id="6253"/>
      <w:r w:rsidDel="00000000" w:rsidR="00000000" w:rsidRPr="00000000">
        <w:rPr>
          <w:b w:val="1"/>
          <w:bCs w:val="1"/>
          <w:color w:val="000000"/>
          <w:sz w:val="26"/>
          <w:szCs w:val="26"/>
          <w:rtl w:val="0"/>
        </w:rPr>
        <w:t xml:space="preserve">Payment Deadline</w:t>
      </w:r>
    </w:p>
    <w:p w:rsidR="00000000" w:rsidDel="00000000" w:rsidP="00000000" w:rsidRDefault="00000000" w:rsidRPr="00000000" w14:paraId="00003E22">
      <w:pPr>
        <w:spacing w:after="240" w:before="240" w:lineRule="auto"/>
        <w:rPr/>
      </w:pPr>
      <w:r w:rsidDel="00000000" w:rsidR="00000000" w:rsidRPr="00000000">
        <w:rPr>
          <w:rtl w:val="0"/>
        </w:rPr>
        <w:t xml:space="preserve">CPC Article 829 generally provides three days from service for payment in an execution for a sum certain.</w:t>
      </w:r>
    </w:p>
    <w:p w:rsidR="00000000" w:rsidDel="00000000" w:rsidP="00000000" w:rsidRDefault="00000000" w:rsidRPr="00000000" w14:paraId="00003E23">
      <w:pPr>
        <w:pStyle w:val="Heading3"/>
        <w:keepNext w:val="0"/>
        <w:keepLines w:val="0"/>
        <w:spacing w:before="280" w:lineRule="auto"/>
        <w:rPr>
          <w:b w:val="1"/>
          <w:bCs w:val="1"/>
          <w:color w:val="000000"/>
          <w:sz w:val="26"/>
          <w:szCs w:val="26"/>
        </w:rPr>
      </w:pPr>
      <w:bookmarkStart w:colFirst="0" w:colLast="0" w:name="_wy5gpcy1l6gc" w:id="6254"/>
      <w:bookmarkEnd w:id="6254"/>
      <w:r w:rsidDel="00000000" w:rsidR="00000000" w:rsidRPr="00000000">
        <w:rPr>
          <w:b w:val="1"/>
          <w:bCs w:val="1"/>
          <w:color w:val="000000"/>
          <w:sz w:val="26"/>
          <w:szCs w:val="26"/>
          <w:rtl w:val="0"/>
        </w:rPr>
        <w:t xml:space="preserve">Attachment</w:t>
      </w:r>
    </w:p>
    <w:p w:rsidR="00000000" w:rsidDel="00000000" w:rsidP="00000000" w:rsidRDefault="00000000" w:rsidRPr="00000000" w14:paraId="00003E24">
      <w:pPr>
        <w:spacing w:after="240" w:before="240" w:lineRule="auto"/>
        <w:rPr/>
      </w:pPr>
      <w:r w:rsidDel="00000000" w:rsidR="00000000" w:rsidRPr="00000000">
        <w:rPr>
          <w:rtl w:val="0"/>
        </w:rPr>
        <w:t xml:space="preserve">May follow nonpayment.</w:t>
      </w:r>
    </w:p>
    <w:p w:rsidR="00000000" w:rsidDel="00000000" w:rsidP="00000000" w:rsidRDefault="00000000" w:rsidRPr="00000000" w14:paraId="00003E25">
      <w:pPr>
        <w:pStyle w:val="Heading3"/>
        <w:keepNext w:val="0"/>
        <w:keepLines w:val="0"/>
        <w:spacing w:before="280" w:lineRule="auto"/>
        <w:rPr>
          <w:b w:val="1"/>
          <w:bCs w:val="1"/>
          <w:color w:val="000000"/>
          <w:sz w:val="26"/>
          <w:szCs w:val="26"/>
        </w:rPr>
      </w:pPr>
      <w:bookmarkStart w:colFirst="0" w:colLast="0" w:name="_ukl4fneud4rj" w:id="6255"/>
      <w:bookmarkEnd w:id="6255"/>
      <w:r w:rsidDel="00000000" w:rsidR="00000000" w:rsidRPr="00000000">
        <w:rPr>
          <w:b w:val="1"/>
          <w:bCs w:val="1"/>
          <w:color w:val="000000"/>
          <w:sz w:val="26"/>
          <w:szCs w:val="26"/>
          <w:rtl w:val="0"/>
        </w:rPr>
        <w:t xml:space="preserve">Defenses</w:t>
      </w:r>
    </w:p>
    <w:p w:rsidR="00000000" w:rsidDel="00000000" w:rsidP="00000000" w:rsidRDefault="00000000" w:rsidRPr="00000000" w14:paraId="00003E26">
      <w:pPr>
        <w:spacing w:after="240" w:before="240" w:lineRule="auto"/>
        <w:rPr/>
      </w:pPr>
      <w:r w:rsidDel="00000000" w:rsidR="00000000" w:rsidRPr="00000000">
        <w:rPr>
          <w:rtl w:val="0"/>
        </w:rPr>
        <w:t xml:space="preserve">Remain available under the law.</w:t>
      </w:r>
    </w:p>
    <w:p w:rsidR="00000000" w:rsidDel="00000000" w:rsidP="00000000" w:rsidRDefault="00000000" w:rsidRPr="00000000" w14:paraId="00003E27">
      <w:pPr>
        <w:spacing w:after="240" w:before="240" w:lineRule="auto"/>
        <w:rPr>
          <w:b w:val="1"/>
          <w:bCs w:val="1"/>
        </w:rPr>
      </w:pPr>
      <w:r w:rsidDel="00000000" w:rsidR="00000000" w:rsidRPr="00000000">
        <w:rPr>
          <w:b w:val="1"/>
          <w:bCs w:val="1"/>
          <w:rtl w:val="0"/>
        </w:rPr>
        <w:t xml:space="preserve">A creditor cannot bypass the requirements for an enforceable title merely by labeling a contract or invoice as executable.</w:t>
      </w:r>
    </w:p>
    <w:p w:rsidR="00000000" w:rsidDel="00000000" w:rsidP="00000000" w:rsidRDefault="00000000" w:rsidRPr="00000000" w14:paraId="00003E28">
      <w:pPr>
        <w:spacing w:after="240" w:before="240" w:lineRule="auto"/>
        <w:rPr>
          <w:b w:val="1"/>
          <w:bCs w:val="1"/>
        </w:rPr>
      </w:pPr>
      <w:r w:rsidDel="00000000" w:rsidR="00000000" w:rsidRPr="00000000">
        <w:rPr>
          <w:b w:val="1"/>
          <w:bCs w:val="1"/>
          <w:rtl w:val="0"/>
        </w:rPr>
        <w:t xml:space="preserve">[Enforce a Brazilian Debt Instrument]</w:t>
      </w:r>
    </w:p>
    <w:p w:rsidR="00000000" w:rsidDel="00000000" w:rsidP="00000000" w:rsidRDefault="00000000" w:rsidRPr="00000000" w14:paraId="00003E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A">
      <w:pPr>
        <w:pStyle w:val="Heading2"/>
        <w:keepNext w:val="0"/>
        <w:keepLines w:val="0"/>
        <w:spacing w:after="80" w:lineRule="auto"/>
        <w:rPr>
          <w:b w:val="1"/>
          <w:bCs w:val="1"/>
          <w:sz w:val="34"/>
          <w:szCs w:val="34"/>
        </w:rPr>
      </w:pPr>
      <w:bookmarkStart w:colFirst="0" w:colLast="0" w:name="_q7ak5hinglcg" w:id="6256"/>
      <w:bookmarkEnd w:id="6256"/>
      <w:r w:rsidDel="00000000" w:rsidR="00000000" w:rsidRPr="00000000">
        <w:rPr>
          <w:b w:val="1"/>
          <w:bCs w:val="1"/>
          <w:sz w:val="34"/>
          <w:szCs w:val="34"/>
          <w:rtl w:val="0"/>
        </w:rPr>
        <w:t xml:space="preserve">11. Enforcement of Brazilian Court Judgments</w:t>
      </w:r>
    </w:p>
    <w:p w:rsidR="00000000" w:rsidDel="00000000" w:rsidP="00000000" w:rsidRDefault="00000000" w:rsidRPr="00000000" w14:paraId="00003E2B">
      <w:pPr>
        <w:pStyle w:val="Heading3"/>
        <w:keepNext w:val="0"/>
        <w:keepLines w:val="0"/>
        <w:spacing w:before="280" w:lineRule="auto"/>
        <w:rPr>
          <w:b w:val="1"/>
          <w:bCs w:val="1"/>
          <w:color w:val="000000"/>
          <w:sz w:val="26"/>
          <w:szCs w:val="26"/>
        </w:rPr>
      </w:pPr>
      <w:bookmarkStart w:colFirst="0" w:colLast="0" w:name="_tfntsvrygiv9" w:id="6257"/>
      <w:bookmarkEnd w:id="6257"/>
      <w:r w:rsidDel="00000000" w:rsidR="00000000" w:rsidRPr="00000000">
        <w:rPr>
          <w:b w:val="1"/>
          <w:bCs w:val="1"/>
          <w:color w:val="000000"/>
          <w:sz w:val="26"/>
          <w:szCs w:val="26"/>
          <w:rtl w:val="0"/>
        </w:rPr>
        <w:t xml:space="preserve">Cumprimento de Sentença</w:t>
      </w:r>
    </w:p>
    <w:p w:rsidR="00000000" w:rsidDel="00000000" w:rsidP="00000000" w:rsidRDefault="00000000" w:rsidRPr="00000000" w14:paraId="00003E2C">
      <w:pPr>
        <w:spacing w:after="240" w:before="240" w:lineRule="auto"/>
        <w:rPr/>
      </w:pPr>
      <w:r w:rsidDel="00000000" w:rsidR="00000000" w:rsidRPr="00000000">
        <w:rPr>
          <w:rtl w:val="0"/>
        </w:rPr>
        <w:t xml:space="preserve">When a creditor already has an enforceable Brazilian judicial decision, the appropriate procedure may be </w:t>
      </w:r>
      <w:r w:rsidDel="00000000" w:rsidR="00000000" w:rsidRPr="00000000">
        <w:rPr>
          <w:i w:val="1"/>
          <w:iCs w:val="1"/>
          <w:rtl w:val="0"/>
        </w:rPr>
        <w:t xml:space="preserve">cumprimento de sentença</w:t>
      </w:r>
      <w:r w:rsidDel="00000000" w:rsidR="00000000" w:rsidRPr="00000000">
        <w:rPr>
          <w:rtl w:val="0"/>
        </w:rPr>
        <w:t xml:space="preserve">.</w:t>
      </w:r>
    </w:p>
    <w:p w:rsidR="00000000" w:rsidDel="00000000" w:rsidP="00000000" w:rsidRDefault="00000000" w:rsidRPr="00000000" w14:paraId="00003E2D">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3E2E">
      <w:pPr>
        <w:numPr>
          <w:ilvl w:val="0"/>
          <w:numId w:val="377"/>
        </w:numPr>
        <w:spacing w:after="0" w:afterAutospacing="0" w:before="240" w:lineRule="auto"/>
        <w:ind w:left="720" w:hanging="360"/>
      </w:pPr>
      <w:r w:rsidDel="00000000" w:rsidR="00000000" w:rsidRPr="00000000">
        <w:rPr>
          <w:rtl w:val="0"/>
        </w:rPr>
        <w:t xml:space="preserve">Final or provisionally enforceable decisions.</w:t>
      </w:r>
    </w:p>
    <w:p w:rsidR="00000000" w:rsidDel="00000000" w:rsidP="00000000" w:rsidRDefault="00000000" w:rsidRPr="00000000" w14:paraId="00003E2F">
      <w:pPr>
        <w:numPr>
          <w:ilvl w:val="0"/>
          <w:numId w:val="377"/>
        </w:numPr>
        <w:spacing w:after="0" w:afterAutospacing="0" w:before="0" w:beforeAutospacing="0" w:lineRule="auto"/>
        <w:ind w:left="720" w:hanging="360"/>
      </w:pPr>
      <w:r w:rsidDel="00000000" w:rsidR="00000000" w:rsidRPr="00000000">
        <w:rPr>
          <w:rtl w:val="0"/>
        </w:rPr>
        <w:t xml:space="preserve">Calculation of the amount.</w:t>
      </w:r>
    </w:p>
    <w:p w:rsidR="00000000" w:rsidDel="00000000" w:rsidP="00000000" w:rsidRDefault="00000000" w:rsidRPr="00000000" w14:paraId="00003E30">
      <w:pPr>
        <w:numPr>
          <w:ilvl w:val="0"/>
          <w:numId w:val="377"/>
        </w:numPr>
        <w:spacing w:after="0" w:afterAutospacing="0" w:before="0" w:beforeAutospacing="0" w:lineRule="auto"/>
        <w:ind w:left="720" w:hanging="360"/>
      </w:pPr>
      <w:r w:rsidDel="00000000" w:rsidR="00000000" w:rsidRPr="00000000">
        <w:rPr>
          <w:rtl w:val="0"/>
        </w:rPr>
        <w:t xml:space="preserve">Applicable interest.</w:t>
      </w:r>
    </w:p>
    <w:p w:rsidR="00000000" w:rsidDel="00000000" w:rsidP="00000000" w:rsidRDefault="00000000" w:rsidRPr="00000000" w14:paraId="00003E31">
      <w:pPr>
        <w:numPr>
          <w:ilvl w:val="0"/>
          <w:numId w:val="377"/>
        </w:numPr>
        <w:spacing w:after="0" w:afterAutospacing="0" w:before="0" w:beforeAutospacing="0" w:lineRule="auto"/>
        <w:ind w:left="720" w:hanging="360"/>
      </w:pPr>
      <w:r w:rsidDel="00000000" w:rsidR="00000000" w:rsidRPr="00000000">
        <w:rPr>
          <w:rtl w:val="0"/>
        </w:rPr>
        <w:t xml:space="preserve">Monetary adjustment.</w:t>
      </w:r>
    </w:p>
    <w:p w:rsidR="00000000" w:rsidDel="00000000" w:rsidP="00000000" w:rsidRDefault="00000000" w:rsidRPr="00000000" w14:paraId="00003E32">
      <w:pPr>
        <w:numPr>
          <w:ilvl w:val="0"/>
          <w:numId w:val="377"/>
        </w:numPr>
        <w:spacing w:after="0" w:afterAutospacing="0" w:before="0" w:beforeAutospacing="0" w:lineRule="auto"/>
        <w:ind w:left="720" w:hanging="360"/>
      </w:pPr>
      <w:r w:rsidDel="00000000" w:rsidR="00000000" w:rsidRPr="00000000">
        <w:rPr>
          <w:rtl w:val="0"/>
        </w:rPr>
        <w:t xml:space="preserve">Payment notice.</w:t>
      </w:r>
    </w:p>
    <w:p w:rsidR="00000000" w:rsidDel="00000000" w:rsidP="00000000" w:rsidRDefault="00000000" w:rsidRPr="00000000" w14:paraId="00003E33">
      <w:pPr>
        <w:numPr>
          <w:ilvl w:val="0"/>
          <w:numId w:val="377"/>
        </w:numPr>
        <w:spacing w:after="0" w:afterAutospacing="0" w:before="0" w:beforeAutospacing="0" w:lineRule="auto"/>
        <w:ind w:left="720" w:hanging="360"/>
      </w:pPr>
      <w:r w:rsidDel="00000000" w:rsidR="00000000" w:rsidRPr="00000000">
        <w:rPr>
          <w:rtl w:val="0"/>
        </w:rPr>
        <w:t xml:space="preserve">Judicial enforcement measures.</w:t>
      </w:r>
    </w:p>
    <w:p w:rsidR="00000000" w:rsidDel="00000000" w:rsidP="00000000" w:rsidRDefault="00000000" w:rsidRPr="00000000" w14:paraId="00003E34">
      <w:pPr>
        <w:numPr>
          <w:ilvl w:val="0"/>
          <w:numId w:val="377"/>
        </w:numPr>
        <w:spacing w:after="0" w:afterAutospacing="0" w:before="0" w:beforeAutospacing="0" w:lineRule="auto"/>
        <w:ind w:left="720" w:hanging="360"/>
      </w:pPr>
      <w:r w:rsidDel="00000000" w:rsidR="00000000" w:rsidRPr="00000000">
        <w:rPr>
          <w:rtl w:val="0"/>
        </w:rPr>
        <w:t xml:space="preserve">Debtor objections.</w:t>
      </w:r>
    </w:p>
    <w:p w:rsidR="00000000" w:rsidDel="00000000" w:rsidP="00000000" w:rsidRDefault="00000000" w:rsidRPr="00000000" w14:paraId="00003E35">
      <w:pPr>
        <w:numPr>
          <w:ilvl w:val="0"/>
          <w:numId w:val="377"/>
        </w:numPr>
        <w:spacing w:after="240" w:before="0" w:beforeAutospacing="0" w:lineRule="auto"/>
        <w:ind w:left="720" w:hanging="360"/>
      </w:pPr>
      <w:r w:rsidDel="00000000" w:rsidR="00000000" w:rsidRPr="00000000">
        <w:rPr>
          <w:rtl w:val="0"/>
        </w:rPr>
        <w:t xml:space="preserve">Asset attachment.</w:t>
      </w:r>
    </w:p>
    <w:p w:rsidR="00000000" w:rsidDel="00000000" w:rsidP="00000000" w:rsidRDefault="00000000" w:rsidRPr="00000000" w14:paraId="00003E36">
      <w:pPr>
        <w:pStyle w:val="Heading3"/>
        <w:keepNext w:val="0"/>
        <w:keepLines w:val="0"/>
        <w:spacing w:before="280" w:lineRule="auto"/>
        <w:rPr>
          <w:b w:val="1"/>
          <w:bCs w:val="1"/>
          <w:color w:val="000000"/>
          <w:sz w:val="26"/>
          <w:szCs w:val="26"/>
        </w:rPr>
      </w:pPr>
      <w:bookmarkStart w:colFirst="0" w:colLast="0" w:name="_8ogo85kji0fb" w:id="6258"/>
      <w:bookmarkEnd w:id="6258"/>
      <w:r w:rsidDel="00000000" w:rsidR="00000000" w:rsidRPr="00000000">
        <w:rPr>
          <w:b w:val="1"/>
          <w:bCs w:val="1"/>
          <w:color w:val="000000"/>
          <w:sz w:val="26"/>
          <w:szCs w:val="26"/>
          <w:rtl w:val="0"/>
        </w:rPr>
        <w:t xml:space="preserve">CPC Article 523</w:t>
      </w:r>
    </w:p>
    <w:p w:rsidR="00000000" w:rsidDel="00000000" w:rsidP="00000000" w:rsidRDefault="00000000" w:rsidRPr="00000000" w14:paraId="00003E37">
      <w:pPr>
        <w:spacing w:after="240" w:before="240" w:lineRule="auto"/>
        <w:rPr/>
      </w:pPr>
      <w:r w:rsidDel="00000000" w:rsidR="00000000" w:rsidRPr="00000000">
        <w:rPr>
          <w:rtl w:val="0"/>
        </w:rPr>
        <w:t xml:space="preserve">Provides a fifteen-day voluntary payment period in the ordinary framework for enforcing a judgment ordering payment of a sum certain, with statutory consequences for nonpayment.</w:t>
      </w:r>
    </w:p>
    <w:p w:rsidR="00000000" w:rsidDel="00000000" w:rsidP="00000000" w:rsidRDefault="00000000" w:rsidRPr="00000000" w14:paraId="00003E38">
      <w:pPr>
        <w:pStyle w:val="Heading3"/>
        <w:keepNext w:val="0"/>
        <w:keepLines w:val="0"/>
        <w:spacing w:before="280" w:lineRule="auto"/>
        <w:rPr>
          <w:b w:val="1"/>
          <w:bCs w:val="1"/>
          <w:color w:val="000000"/>
          <w:sz w:val="26"/>
          <w:szCs w:val="26"/>
        </w:rPr>
      </w:pPr>
      <w:bookmarkStart w:colFirst="0" w:colLast="0" w:name="_xvxptuimt7iz" w:id="6259"/>
      <w:bookmarkEnd w:id="6259"/>
      <w:r w:rsidDel="00000000" w:rsidR="00000000" w:rsidRPr="00000000">
        <w:rPr>
          <w:b w:val="1"/>
          <w:bCs w:val="1"/>
          <w:color w:val="000000"/>
          <w:sz w:val="26"/>
          <w:szCs w:val="26"/>
          <w:rtl w:val="0"/>
        </w:rPr>
        <w:t xml:space="preserve">Appeals</w:t>
      </w:r>
    </w:p>
    <w:p w:rsidR="00000000" w:rsidDel="00000000" w:rsidP="00000000" w:rsidRDefault="00000000" w:rsidRPr="00000000" w14:paraId="00003E39">
      <w:pPr>
        <w:spacing w:after="240" w:before="240" w:lineRule="auto"/>
        <w:rPr/>
      </w:pPr>
      <w:r w:rsidDel="00000000" w:rsidR="00000000" w:rsidRPr="00000000">
        <w:rPr>
          <w:rtl w:val="0"/>
        </w:rPr>
        <w:t xml:space="preserve">May affect enforcement.</w:t>
      </w:r>
    </w:p>
    <w:p w:rsidR="00000000" w:rsidDel="00000000" w:rsidP="00000000" w:rsidRDefault="00000000" w:rsidRPr="00000000" w14:paraId="00003E3A">
      <w:pPr>
        <w:pStyle w:val="Heading3"/>
        <w:keepNext w:val="0"/>
        <w:keepLines w:val="0"/>
        <w:spacing w:before="280" w:lineRule="auto"/>
        <w:rPr>
          <w:b w:val="1"/>
          <w:bCs w:val="1"/>
          <w:color w:val="000000"/>
          <w:sz w:val="26"/>
          <w:szCs w:val="26"/>
        </w:rPr>
      </w:pPr>
      <w:bookmarkStart w:colFirst="0" w:colLast="0" w:name="_26shbwmjo77t" w:id="6260"/>
      <w:bookmarkEnd w:id="6260"/>
      <w:r w:rsidDel="00000000" w:rsidR="00000000" w:rsidRPr="00000000">
        <w:rPr>
          <w:b w:val="1"/>
          <w:bCs w:val="1"/>
          <w:color w:val="000000"/>
          <w:sz w:val="26"/>
          <w:szCs w:val="26"/>
          <w:rtl w:val="0"/>
        </w:rPr>
        <w:t xml:space="preserve">Asset Recovery</w:t>
      </w:r>
    </w:p>
    <w:p w:rsidR="00000000" w:rsidDel="00000000" w:rsidP="00000000" w:rsidRDefault="00000000" w:rsidRPr="00000000" w14:paraId="00003E3B">
      <w:pPr>
        <w:spacing w:after="240" w:before="240" w:lineRule="auto"/>
        <w:rPr/>
      </w:pPr>
      <w:r w:rsidDel="00000000" w:rsidR="00000000" w:rsidRPr="00000000">
        <w:rPr>
          <w:rtl w:val="0"/>
        </w:rPr>
        <w:t xml:space="preserve">Requires additional steps.</w:t>
      </w:r>
    </w:p>
    <w:p w:rsidR="00000000" w:rsidDel="00000000" w:rsidP="00000000" w:rsidRDefault="00000000" w:rsidRPr="00000000" w14:paraId="00003E3C">
      <w:pPr>
        <w:pStyle w:val="Heading3"/>
        <w:keepNext w:val="0"/>
        <w:keepLines w:val="0"/>
        <w:spacing w:before="280" w:lineRule="auto"/>
        <w:rPr>
          <w:b w:val="1"/>
          <w:bCs w:val="1"/>
          <w:color w:val="000000"/>
          <w:sz w:val="26"/>
          <w:szCs w:val="26"/>
        </w:rPr>
      </w:pPr>
      <w:bookmarkStart w:colFirst="0" w:colLast="0" w:name="_vl6oibkq109" w:id="6261"/>
      <w:bookmarkEnd w:id="6261"/>
      <w:r w:rsidDel="00000000" w:rsidR="00000000" w:rsidRPr="00000000">
        <w:rPr>
          <w:b w:val="1"/>
          <w:bCs w:val="1"/>
          <w:color w:val="000000"/>
          <w:sz w:val="26"/>
          <w:szCs w:val="26"/>
          <w:rtl w:val="0"/>
        </w:rPr>
        <w:t xml:space="preserve">Partial Payment</w:t>
      </w:r>
    </w:p>
    <w:p w:rsidR="00000000" w:rsidDel="00000000" w:rsidP="00000000" w:rsidRDefault="00000000" w:rsidRPr="00000000" w14:paraId="00003E3D">
      <w:pPr>
        <w:spacing w:after="240" w:before="240" w:lineRule="auto"/>
        <w:rPr/>
      </w:pPr>
      <w:r w:rsidDel="00000000" w:rsidR="00000000" w:rsidRPr="00000000">
        <w:rPr>
          <w:rtl w:val="0"/>
        </w:rPr>
        <w:t xml:space="preserve">May alter the calculation.</w:t>
      </w:r>
    </w:p>
    <w:p w:rsidR="00000000" w:rsidDel="00000000" w:rsidP="00000000" w:rsidRDefault="00000000" w:rsidRPr="00000000" w14:paraId="00003E3E">
      <w:pPr>
        <w:spacing w:after="240" w:before="240" w:lineRule="auto"/>
        <w:rPr>
          <w:b w:val="1"/>
          <w:bCs w:val="1"/>
        </w:rPr>
      </w:pPr>
      <w:r w:rsidDel="00000000" w:rsidR="00000000" w:rsidRPr="00000000">
        <w:rPr>
          <w:b w:val="1"/>
          <w:bCs w:val="1"/>
          <w:rtl w:val="0"/>
        </w:rPr>
        <w:t xml:space="preserve">The procedure for enforcing a judgment differs from the procedure for enforcing an extrajudicial title.</w:t>
      </w:r>
    </w:p>
    <w:p w:rsidR="00000000" w:rsidDel="00000000" w:rsidP="00000000" w:rsidRDefault="00000000" w:rsidRPr="00000000" w14:paraId="00003E3F">
      <w:pPr>
        <w:spacing w:after="240" w:before="240" w:lineRule="auto"/>
        <w:rPr>
          <w:b w:val="1"/>
          <w:bCs w:val="1"/>
        </w:rPr>
      </w:pPr>
      <w:r w:rsidDel="00000000" w:rsidR="00000000" w:rsidRPr="00000000">
        <w:rPr>
          <w:b w:val="1"/>
          <w:bCs w:val="1"/>
          <w:rtl w:val="0"/>
        </w:rPr>
        <w:t xml:space="preserve">[Enforce a Brazilian Court Judgment]</w:t>
      </w:r>
    </w:p>
    <w:p w:rsidR="00000000" w:rsidDel="00000000" w:rsidP="00000000" w:rsidRDefault="00000000" w:rsidRPr="00000000" w14:paraId="00003E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1">
      <w:pPr>
        <w:pStyle w:val="Heading2"/>
        <w:keepNext w:val="0"/>
        <w:keepLines w:val="0"/>
        <w:spacing w:after="80" w:lineRule="auto"/>
        <w:rPr>
          <w:b w:val="1"/>
          <w:bCs w:val="1"/>
          <w:sz w:val="34"/>
          <w:szCs w:val="34"/>
        </w:rPr>
      </w:pPr>
      <w:bookmarkStart w:colFirst="0" w:colLast="0" w:name="_zhwsx9xsr2rx" w:id="6262"/>
      <w:bookmarkEnd w:id="6262"/>
      <w:r w:rsidDel="00000000" w:rsidR="00000000" w:rsidRPr="00000000">
        <w:rPr>
          <w:b w:val="1"/>
          <w:bCs w:val="1"/>
          <w:sz w:val="34"/>
          <w:szCs w:val="34"/>
          <w:rtl w:val="0"/>
        </w:rPr>
        <w:t xml:space="preserve">12. Judicial Bank Account Searches and Attachment — SISBAJUD</w:t>
      </w:r>
    </w:p>
    <w:p w:rsidR="00000000" w:rsidDel="00000000" w:rsidP="00000000" w:rsidRDefault="00000000" w:rsidRPr="00000000" w14:paraId="00003E42">
      <w:pPr>
        <w:pStyle w:val="Heading3"/>
        <w:keepNext w:val="0"/>
        <w:keepLines w:val="0"/>
        <w:spacing w:before="280" w:lineRule="auto"/>
        <w:rPr>
          <w:b w:val="1"/>
          <w:bCs w:val="1"/>
          <w:color w:val="000000"/>
          <w:sz w:val="26"/>
          <w:szCs w:val="26"/>
        </w:rPr>
      </w:pPr>
      <w:bookmarkStart w:colFirst="0" w:colLast="0" w:name="_2lsc6smj3got" w:id="6263"/>
      <w:bookmarkEnd w:id="6263"/>
      <w:r w:rsidDel="00000000" w:rsidR="00000000" w:rsidRPr="00000000">
        <w:rPr>
          <w:b w:val="1"/>
          <w:bCs w:val="1"/>
          <w:color w:val="000000"/>
          <w:sz w:val="26"/>
          <w:szCs w:val="26"/>
          <w:rtl w:val="0"/>
        </w:rPr>
        <w:t xml:space="preserve">Recover Debts Through Court-Authorized Measures</w:t>
      </w:r>
    </w:p>
    <w:p w:rsidR="00000000" w:rsidDel="00000000" w:rsidP="00000000" w:rsidRDefault="00000000" w:rsidRPr="00000000" w14:paraId="00003E43">
      <w:pPr>
        <w:spacing w:after="240" w:before="240" w:lineRule="auto"/>
        <w:rPr/>
      </w:pPr>
      <w:r w:rsidDel="00000000" w:rsidR="00000000" w:rsidRPr="00000000">
        <w:rPr>
          <w:rtl w:val="0"/>
        </w:rPr>
        <w:t xml:space="preserve">Brazilian courts may use SISBAJUD to facilitate legally authorized financial information requests and asset restraint.</w:t>
      </w:r>
    </w:p>
    <w:p w:rsidR="00000000" w:rsidDel="00000000" w:rsidP="00000000" w:rsidRDefault="00000000" w:rsidRPr="00000000" w14:paraId="00003E44">
      <w:pPr>
        <w:pStyle w:val="Heading3"/>
        <w:keepNext w:val="0"/>
        <w:keepLines w:val="0"/>
        <w:spacing w:before="280" w:lineRule="auto"/>
        <w:rPr>
          <w:b w:val="1"/>
          <w:bCs w:val="1"/>
          <w:color w:val="000000"/>
          <w:sz w:val="26"/>
          <w:szCs w:val="26"/>
        </w:rPr>
      </w:pPr>
      <w:bookmarkStart w:colFirst="0" w:colLast="0" w:name="_sqw9mgdvef45" w:id="6264"/>
      <w:bookmarkEnd w:id="6264"/>
      <w:r w:rsidDel="00000000" w:rsidR="00000000" w:rsidRPr="00000000">
        <w:rPr>
          <w:b w:val="1"/>
          <w:bCs w:val="1"/>
          <w:color w:val="000000"/>
          <w:sz w:val="26"/>
          <w:szCs w:val="26"/>
          <w:rtl w:val="0"/>
        </w:rPr>
        <w:t xml:space="preserve">Court Authorization</w:t>
      </w:r>
    </w:p>
    <w:p w:rsidR="00000000" w:rsidDel="00000000" w:rsidP="00000000" w:rsidRDefault="00000000" w:rsidRPr="00000000" w14:paraId="00003E45">
      <w:pPr>
        <w:spacing w:after="240" w:before="240" w:lineRule="auto"/>
        <w:rPr/>
      </w:pPr>
      <w:r w:rsidDel="00000000" w:rsidR="00000000" w:rsidRPr="00000000">
        <w:rPr>
          <w:rtl w:val="0"/>
        </w:rPr>
        <w:t xml:space="preserve">Is required.</w:t>
      </w:r>
    </w:p>
    <w:p w:rsidR="00000000" w:rsidDel="00000000" w:rsidP="00000000" w:rsidRDefault="00000000" w:rsidRPr="00000000" w14:paraId="00003E46">
      <w:pPr>
        <w:pStyle w:val="Heading3"/>
        <w:keepNext w:val="0"/>
        <w:keepLines w:val="0"/>
        <w:spacing w:before="280" w:lineRule="auto"/>
        <w:rPr>
          <w:b w:val="1"/>
          <w:bCs w:val="1"/>
          <w:color w:val="000000"/>
          <w:sz w:val="26"/>
          <w:szCs w:val="26"/>
        </w:rPr>
      </w:pPr>
      <w:bookmarkStart w:colFirst="0" w:colLast="0" w:name="_a5ztk2ojksub" w:id="6265"/>
      <w:bookmarkEnd w:id="6265"/>
      <w:r w:rsidDel="00000000" w:rsidR="00000000" w:rsidRPr="00000000">
        <w:rPr>
          <w:b w:val="1"/>
          <w:bCs w:val="1"/>
          <w:color w:val="000000"/>
          <w:sz w:val="26"/>
          <w:szCs w:val="26"/>
          <w:rtl w:val="0"/>
        </w:rPr>
        <w:t xml:space="preserve">Bank Assets</w:t>
      </w:r>
    </w:p>
    <w:p w:rsidR="00000000" w:rsidDel="00000000" w:rsidP="00000000" w:rsidRDefault="00000000" w:rsidRPr="00000000" w14:paraId="00003E47">
      <w:pPr>
        <w:spacing w:after="240" w:before="240" w:lineRule="auto"/>
        <w:rPr/>
      </w:pPr>
      <w:r w:rsidDel="00000000" w:rsidR="00000000" w:rsidRPr="00000000">
        <w:rPr>
          <w:rtl w:val="0"/>
        </w:rPr>
        <w:t xml:space="preserve">May be identified or restrained within the system's scope.</w:t>
      </w:r>
    </w:p>
    <w:p w:rsidR="00000000" w:rsidDel="00000000" w:rsidP="00000000" w:rsidRDefault="00000000" w:rsidRPr="00000000" w14:paraId="00003E48">
      <w:pPr>
        <w:pStyle w:val="Heading3"/>
        <w:keepNext w:val="0"/>
        <w:keepLines w:val="0"/>
        <w:spacing w:before="280" w:lineRule="auto"/>
        <w:rPr>
          <w:b w:val="1"/>
          <w:bCs w:val="1"/>
          <w:color w:val="000000"/>
          <w:sz w:val="26"/>
          <w:szCs w:val="26"/>
        </w:rPr>
      </w:pPr>
      <w:bookmarkStart w:colFirst="0" w:colLast="0" w:name="_3cccnooqzaqa" w:id="6266"/>
      <w:bookmarkEnd w:id="6266"/>
      <w:r w:rsidDel="00000000" w:rsidR="00000000" w:rsidRPr="00000000">
        <w:rPr>
          <w:b w:val="1"/>
          <w:bCs w:val="1"/>
          <w:color w:val="000000"/>
          <w:sz w:val="26"/>
          <w:szCs w:val="26"/>
          <w:rtl w:val="0"/>
        </w:rPr>
        <w:t xml:space="preserve">Available Balance</w:t>
      </w:r>
    </w:p>
    <w:p w:rsidR="00000000" w:rsidDel="00000000" w:rsidP="00000000" w:rsidRDefault="00000000" w:rsidRPr="00000000" w14:paraId="00003E49">
      <w:pPr>
        <w:spacing w:after="240" w:before="240" w:lineRule="auto"/>
        <w:rPr/>
      </w:pPr>
      <w:r w:rsidDel="00000000" w:rsidR="00000000" w:rsidRPr="00000000">
        <w:rPr>
          <w:rtl w:val="0"/>
        </w:rPr>
        <w:t xml:space="preserve">Determines the practical result.</w:t>
      </w:r>
    </w:p>
    <w:p w:rsidR="00000000" w:rsidDel="00000000" w:rsidP="00000000" w:rsidRDefault="00000000" w:rsidRPr="00000000" w14:paraId="00003E4A">
      <w:pPr>
        <w:pStyle w:val="Heading3"/>
        <w:keepNext w:val="0"/>
        <w:keepLines w:val="0"/>
        <w:spacing w:before="280" w:lineRule="auto"/>
        <w:rPr>
          <w:b w:val="1"/>
          <w:bCs w:val="1"/>
          <w:color w:val="000000"/>
          <w:sz w:val="26"/>
          <w:szCs w:val="26"/>
        </w:rPr>
      </w:pPr>
      <w:bookmarkStart w:colFirst="0" w:colLast="0" w:name="_k7yf3wh8lke9" w:id="6267"/>
      <w:bookmarkEnd w:id="6267"/>
      <w:r w:rsidDel="00000000" w:rsidR="00000000" w:rsidRPr="00000000">
        <w:rPr>
          <w:b w:val="1"/>
          <w:bCs w:val="1"/>
          <w:color w:val="000000"/>
          <w:sz w:val="26"/>
          <w:szCs w:val="26"/>
          <w:rtl w:val="0"/>
        </w:rPr>
        <w:t xml:space="preserve">Protected Funds</w:t>
      </w:r>
    </w:p>
    <w:p w:rsidR="00000000" w:rsidDel="00000000" w:rsidP="00000000" w:rsidRDefault="00000000" w:rsidRPr="00000000" w14:paraId="00003E4B">
      <w:pPr>
        <w:spacing w:after="240" w:before="240" w:lineRule="auto"/>
        <w:rPr/>
      </w:pPr>
      <w:r w:rsidDel="00000000" w:rsidR="00000000" w:rsidRPr="00000000">
        <w:rPr>
          <w:rtl w:val="0"/>
        </w:rPr>
        <w:t xml:space="preserve">May be exempt from attachment.</w:t>
      </w:r>
    </w:p>
    <w:p w:rsidR="00000000" w:rsidDel="00000000" w:rsidP="00000000" w:rsidRDefault="00000000" w:rsidRPr="00000000" w14:paraId="00003E4C">
      <w:pPr>
        <w:pStyle w:val="Heading3"/>
        <w:keepNext w:val="0"/>
        <w:keepLines w:val="0"/>
        <w:spacing w:before="280" w:lineRule="auto"/>
        <w:rPr>
          <w:b w:val="1"/>
          <w:bCs w:val="1"/>
          <w:color w:val="000000"/>
          <w:sz w:val="26"/>
          <w:szCs w:val="26"/>
        </w:rPr>
      </w:pPr>
      <w:bookmarkStart w:colFirst="0" w:colLast="0" w:name="_95945rwyazee" w:id="6268"/>
      <w:bookmarkEnd w:id="6268"/>
      <w:r w:rsidDel="00000000" w:rsidR="00000000" w:rsidRPr="00000000">
        <w:rPr>
          <w:b w:val="1"/>
          <w:bCs w:val="1"/>
          <w:color w:val="000000"/>
          <w:sz w:val="26"/>
          <w:szCs w:val="26"/>
          <w:rtl w:val="0"/>
        </w:rPr>
        <w:t xml:space="preserve">Debtor Objections</w:t>
      </w:r>
    </w:p>
    <w:p w:rsidR="00000000" w:rsidDel="00000000" w:rsidP="00000000" w:rsidRDefault="00000000" w:rsidRPr="00000000" w14:paraId="00003E4D">
      <w:pPr>
        <w:spacing w:after="240" w:before="240" w:lineRule="auto"/>
        <w:rPr/>
      </w:pPr>
      <w:r w:rsidDel="00000000" w:rsidR="00000000" w:rsidRPr="00000000">
        <w:rPr>
          <w:rtl w:val="0"/>
        </w:rPr>
        <w:t xml:space="preserve">May be raised.</w:t>
      </w:r>
    </w:p>
    <w:p w:rsidR="00000000" w:rsidDel="00000000" w:rsidP="00000000" w:rsidRDefault="00000000" w:rsidRPr="00000000" w14:paraId="00003E4E">
      <w:pPr>
        <w:pStyle w:val="Heading3"/>
        <w:keepNext w:val="0"/>
        <w:keepLines w:val="0"/>
        <w:spacing w:before="280" w:lineRule="auto"/>
        <w:rPr>
          <w:b w:val="1"/>
          <w:bCs w:val="1"/>
          <w:color w:val="000000"/>
          <w:sz w:val="26"/>
          <w:szCs w:val="26"/>
        </w:rPr>
      </w:pPr>
      <w:bookmarkStart w:colFirst="0" w:colLast="0" w:name="_28kicp85vn25" w:id="6269"/>
      <w:bookmarkEnd w:id="6269"/>
      <w:r w:rsidDel="00000000" w:rsidR="00000000" w:rsidRPr="00000000">
        <w:rPr>
          <w:b w:val="1"/>
          <w:bCs w:val="1"/>
          <w:color w:val="000000"/>
          <w:sz w:val="26"/>
          <w:szCs w:val="26"/>
          <w:rtl w:val="0"/>
        </w:rPr>
        <w:t xml:space="preserve">Repeated Orders</w:t>
      </w:r>
    </w:p>
    <w:p w:rsidR="00000000" w:rsidDel="00000000" w:rsidP="00000000" w:rsidRDefault="00000000" w:rsidRPr="00000000" w14:paraId="00003E4F">
      <w:pPr>
        <w:spacing w:after="240" w:before="240" w:lineRule="auto"/>
        <w:rPr/>
      </w:pPr>
      <w:r w:rsidDel="00000000" w:rsidR="00000000" w:rsidRPr="00000000">
        <w:rPr>
          <w:rtl w:val="0"/>
        </w:rPr>
        <w:t xml:space="preserve">May be available under applicable procedures.</w:t>
      </w:r>
    </w:p>
    <w:p w:rsidR="00000000" w:rsidDel="00000000" w:rsidP="00000000" w:rsidRDefault="00000000" w:rsidRPr="00000000" w14:paraId="00003E50">
      <w:pPr>
        <w:pStyle w:val="Heading3"/>
        <w:keepNext w:val="0"/>
        <w:keepLines w:val="0"/>
        <w:spacing w:before="280" w:lineRule="auto"/>
        <w:rPr>
          <w:b w:val="1"/>
          <w:bCs w:val="1"/>
          <w:color w:val="000000"/>
          <w:sz w:val="26"/>
          <w:szCs w:val="26"/>
        </w:rPr>
      </w:pPr>
      <w:bookmarkStart w:colFirst="0" w:colLast="0" w:name="_b0gsna6g8zhs" w:id="6270"/>
      <w:bookmarkEnd w:id="6270"/>
      <w:r w:rsidDel="00000000" w:rsidR="00000000" w:rsidRPr="00000000">
        <w:rPr>
          <w:b w:val="1"/>
          <w:bCs w:val="1"/>
          <w:color w:val="000000"/>
          <w:sz w:val="26"/>
          <w:szCs w:val="26"/>
          <w:rtl w:val="0"/>
        </w:rPr>
        <w:t xml:space="preserve">Judicial Control</w:t>
      </w:r>
    </w:p>
    <w:p w:rsidR="00000000" w:rsidDel="00000000" w:rsidP="00000000" w:rsidRDefault="00000000" w:rsidRPr="00000000" w14:paraId="00003E51">
      <w:pPr>
        <w:spacing w:after="240" w:before="240" w:lineRule="auto"/>
        <w:rPr/>
      </w:pPr>
      <w:r w:rsidDel="00000000" w:rsidR="00000000" w:rsidRPr="00000000">
        <w:rPr>
          <w:rtl w:val="0"/>
        </w:rPr>
        <w:t xml:space="preserve">Remains essential.</w:t>
      </w:r>
    </w:p>
    <w:p w:rsidR="00000000" w:rsidDel="00000000" w:rsidP="00000000" w:rsidRDefault="00000000" w:rsidRPr="00000000" w14:paraId="00003E52">
      <w:pPr>
        <w:spacing w:after="240" w:before="240" w:lineRule="auto"/>
        <w:rPr>
          <w:b w:val="1"/>
          <w:bCs w:val="1"/>
        </w:rPr>
      </w:pPr>
      <w:r w:rsidDel="00000000" w:rsidR="00000000" w:rsidRPr="00000000">
        <w:rPr>
          <w:b w:val="1"/>
          <w:bCs w:val="1"/>
          <w:rtl w:val="0"/>
        </w:rPr>
        <w:t xml:space="preserve">A lawyer cannot independently access or freeze a debtor's bank accounts through SISBAJUD.</w:t>
      </w:r>
    </w:p>
    <w:p w:rsidR="00000000" w:rsidDel="00000000" w:rsidP="00000000" w:rsidRDefault="00000000" w:rsidRPr="00000000" w14:paraId="00003E53">
      <w:pPr>
        <w:spacing w:after="240" w:before="240" w:lineRule="auto"/>
        <w:rPr>
          <w:b w:val="1"/>
          <w:bCs w:val="1"/>
        </w:rPr>
      </w:pPr>
      <w:r w:rsidDel="00000000" w:rsidR="00000000" w:rsidRPr="00000000">
        <w:rPr>
          <w:b w:val="1"/>
          <w:bCs w:val="1"/>
          <w:rtl w:val="0"/>
        </w:rPr>
        <w:t xml:space="preserve">[Discuss Judicial Bank Attachment in Brazil]</w:t>
      </w:r>
    </w:p>
    <w:p w:rsidR="00000000" w:rsidDel="00000000" w:rsidP="00000000" w:rsidRDefault="00000000" w:rsidRPr="00000000" w14:paraId="00003E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5">
      <w:pPr>
        <w:pStyle w:val="Heading2"/>
        <w:keepNext w:val="0"/>
        <w:keepLines w:val="0"/>
        <w:spacing w:after="80" w:lineRule="auto"/>
        <w:rPr>
          <w:b w:val="1"/>
          <w:bCs w:val="1"/>
          <w:sz w:val="34"/>
          <w:szCs w:val="34"/>
        </w:rPr>
      </w:pPr>
      <w:bookmarkStart w:colFirst="0" w:colLast="0" w:name="_8cmeg5p6m79j" w:id="6271"/>
      <w:bookmarkEnd w:id="6271"/>
      <w:r w:rsidDel="00000000" w:rsidR="00000000" w:rsidRPr="00000000">
        <w:rPr>
          <w:b w:val="1"/>
          <w:bCs w:val="1"/>
          <w:sz w:val="34"/>
          <w:szCs w:val="34"/>
          <w:rtl w:val="0"/>
        </w:rPr>
        <w:t xml:space="preserve">13. Vehicle Searches and Attachment — RENAJUD</w:t>
      </w:r>
    </w:p>
    <w:p w:rsidR="00000000" w:rsidDel="00000000" w:rsidP="00000000" w:rsidRDefault="00000000" w:rsidRPr="00000000" w14:paraId="00003E56">
      <w:pPr>
        <w:pStyle w:val="Heading3"/>
        <w:keepNext w:val="0"/>
        <w:keepLines w:val="0"/>
        <w:spacing w:before="280" w:lineRule="auto"/>
        <w:rPr>
          <w:b w:val="1"/>
          <w:bCs w:val="1"/>
          <w:color w:val="000000"/>
          <w:sz w:val="26"/>
          <w:szCs w:val="26"/>
        </w:rPr>
      </w:pPr>
      <w:bookmarkStart w:colFirst="0" w:colLast="0" w:name="_dx90s1p2i9if" w:id="6272"/>
      <w:bookmarkEnd w:id="6272"/>
      <w:r w:rsidDel="00000000" w:rsidR="00000000" w:rsidRPr="00000000">
        <w:rPr>
          <w:b w:val="1"/>
          <w:bCs w:val="1"/>
          <w:color w:val="000000"/>
          <w:sz w:val="26"/>
          <w:szCs w:val="26"/>
          <w:rtl w:val="0"/>
        </w:rPr>
        <w:t xml:space="preserve">Identify Vehicles Potentially Available for Enforcement</w:t>
      </w:r>
    </w:p>
    <w:p w:rsidR="00000000" w:rsidDel="00000000" w:rsidP="00000000" w:rsidRDefault="00000000" w:rsidRPr="00000000" w14:paraId="00003E57">
      <w:pPr>
        <w:spacing w:after="240" w:before="240" w:lineRule="auto"/>
        <w:rPr/>
      </w:pPr>
      <w:r w:rsidDel="00000000" w:rsidR="00000000" w:rsidRPr="00000000">
        <w:rPr>
          <w:rtl w:val="0"/>
        </w:rPr>
        <w:t xml:space="preserve">RENAJUD may assist courts with vehicle-related information and restrictions.</w:t>
      </w:r>
    </w:p>
    <w:p w:rsidR="00000000" w:rsidDel="00000000" w:rsidP="00000000" w:rsidRDefault="00000000" w:rsidRPr="00000000" w14:paraId="00003E58">
      <w:pPr>
        <w:spacing w:after="240" w:before="240" w:lineRule="auto"/>
        <w:rPr/>
      </w:pPr>
      <w:r w:rsidDel="00000000" w:rsidR="00000000" w:rsidRPr="00000000">
        <w:rPr>
          <w:rtl w:val="0"/>
        </w:rPr>
        <w:t xml:space="preserve">Potential steps include:</w:t>
      </w:r>
    </w:p>
    <w:p w:rsidR="00000000" w:rsidDel="00000000" w:rsidP="00000000" w:rsidRDefault="00000000" w:rsidRPr="00000000" w14:paraId="00003E59">
      <w:pPr>
        <w:numPr>
          <w:ilvl w:val="0"/>
          <w:numId w:val="38"/>
        </w:numPr>
        <w:spacing w:after="0" w:afterAutospacing="0" w:before="240" w:lineRule="auto"/>
        <w:ind w:left="720" w:hanging="360"/>
      </w:pPr>
      <w:r w:rsidDel="00000000" w:rsidR="00000000" w:rsidRPr="00000000">
        <w:rPr>
          <w:rtl w:val="0"/>
        </w:rPr>
        <w:t xml:space="preserve">Identification of registered vehicles.</w:t>
      </w:r>
    </w:p>
    <w:p w:rsidR="00000000" w:rsidDel="00000000" w:rsidP="00000000" w:rsidRDefault="00000000" w:rsidRPr="00000000" w14:paraId="00003E5A">
      <w:pPr>
        <w:numPr>
          <w:ilvl w:val="0"/>
          <w:numId w:val="38"/>
        </w:numPr>
        <w:spacing w:after="0" w:afterAutospacing="0" w:before="0" w:beforeAutospacing="0" w:lineRule="auto"/>
        <w:ind w:left="720" w:hanging="360"/>
      </w:pPr>
      <w:r w:rsidDel="00000000" w:rsidR="00000000" w:rsidRPr="00000000">
        <w:rPr>
          <w:rtl w:val="0"/>
        </w:rPr>
        <w:t xml:space="preserve">Examination of ownership information.</w:t>
      </w:r>
    </w:p>
    <w:p w:rsidR="00000000" w:rsidDel="00000000" w:rsidP="00000000" w:rsidRDefault="00000000" w:rsidRPr="00000000" w14:paraId="00003E5B">
      <w:pPr>
        <w:numPr>
          <w:ilvl w:val="0"/>
          <w:numId w:val="38"/>
        </w:numPr>
        <w:spacing w:after="0" w:afterAutospacing="0" w:before="0" w:beforeAutospacing="0" w:lineRule="auto"/>
        <w:ind w:left="720" w:hanging="360"/>
      </w:pPr>
      <w:r w:rsidDel="00000000" w:rsidR="00000000" w:rsidRPr="00000000">
        <w:rPr>
          <w:rtl w:val="0"/>
        </w:rPr>
        <w:t xml:space="preserve">Assessment of liens.</w:t>
      </w:r>
    </w:p>
    <w:p w:rsidR="00000000" w:rsidDel="00000000" w:rsidP="00000000" w:rsidRDefault="00000000" w:rsidRPr="00000000" w14:paraId="00003E5C">
      <w:pPr>
        <w:numPr>
          <w:ilvl w:val="0"/>
          <w:numId w:val="38"/>
        </w:numPr>
        <w:spacing w:after="0" w:afterAutospacing="0" w:before="0" w:beforeAutospacing="0" w:lineRule="auto"/>
        <w:ind w:left="720" w:hanging="360"/>
      </w:pPr>
      <w:r w:rsidDel="00000000" w:rsidR="00000000" w:rsidRPr="00000000">
        <w:rPr>
          <w:rtl w:val="0"/>
        </w:rPr>
        <w:t xml:space="preserve">Judicial restrictions.</w:t>
      </w:r>
    </w:p>
    <w:p w:rsidR="00000000" w:rsidDel="00000000" w:rsidP="00000000" w:rsidRDefault="00000000" w:rsidRPr="00000000" w14:paraId="00003E5D">
      <w:pPr>
        <w:numPr>
          <w:ilvl w:val="0"/>
          <w:numId w:val="38"/>
        </w:numPr>
        <w:spacing w:after="0" w:afterAutospacing="0" w:before="0" w:beforeAutospacing="0" w:lineRule="auto"/>
        <w:ind w:left="720" w:hanging="360"/>
      </w:pPr>
      <w:r w:rsidDel="00000000" w:rsidR="00000000" w:rsidRPr="00000000">
        <w:rPr>
          <w:rtl w:val="0"/>
        </w:rPr>
        <w:t xml:space="preserve">Attachment requests.</w:t>
      </w:r>
    </w:p>
    <w:p w:rsidR="00000000" w:rsidDel="00000000" w:rsidP="00000000" w:rsidRDefault="00000000" w:rsidRPr="00000000" w14:paraId="00003E5E">
      <w:pPr>
        <w:numPr>
          <w:ilvl w:val="0"/>
          <w:numId w:val="38"/>
        </w:numPr>
        <w:spacing w:after="0" w:afterAutospacing="0" w:before="0" w:beforeAutospacing="0" w:lineRule="auto"/>
        <w:ind w:left="720" w:hanging="360"/>
      </w:pPr>
      <w:r w:rsidDel="00000000" w:rsidR="00000000" w:rsidRPr="00000000">
        <w:rPr>
          <w:rtl w:val="0"/>
        </w:rPr>
        <w:t xml:space="preserve">Valuation.</w:t>
      </w:r>
    </w:p>
    <w:p w:rsidR="00000000" w:rsidDel="00000000" w:rsidP="00000000" w:rsidRDefault="00000000" w:rsidRPr="00000000" w14:paraId="00003E5F">
      <w:pPr>
        <w:numPr>
          <w:ilvl w:val="0"/>
          <w:numId w:val="38"/>
        </w:numPr>
        <w:spacing w:after="240" w:before="0" w:beforeAutospacing="0" w:lineRule="auto"/>
        <w:ind w:left="720" w:hanging="360"/>
      </w:pPr>
      <w:r w:rsidDel="00000000" w:rsidR="00000000" w:rsidRPr="00000000">
        <w:rPr>
          <w:rtl w:val="0"/>
        </w:rPr>
        <w:t xml:space="preserve">Judicial sale procedures.</w:t>
      </w:r>
    </w:p>
    <w:p w:rsidR="00000000" w:rsidDel="00000000" w:rsidP="00000000" w:rsidRDefault="00000000" w:rsidRPr="00000000" w14:paraId="00003E60">
      <w:pPr>
        <w:pStyle w:val="Heading3"/>
        <w:keepNext w:val="0"/>
        <w:keepLines w:val="0"/>
        <w:spacing w:before="280" w:lineRule="auto"/>
        <w:rPr>
          <w:b w:val="1"/>
          <w:bCs w:val="1"/>
          <w:color w:val="000000"/>
          <w:sz w:val="26"/>
          <w:szCs w:val="26"/>
        </w:rPr>
      </w:pPr>
      <w:bookmarkStart w:colFirst="0" w:colLast="0" w:name="_c6nvmown9ghp" w:id="6273"/>
      <w:bookmarkEnd w:id="6273"/>
      <w:r w:rsidDel="00000000" w:rsidR="00000000" w:rsidRPr="00000000">
        <w:rPr>
          <w:b w:val="1"/>
          <w:bCs w:val="1"/>
          <w:color w:val="000000"/>
          <w:sz w:val="26"/>
          <w:szCs w:val="26"/>
          <w:rtl w:val="0"/>
        </w:rPr>
        <w:t xml:space="preserve">Ownership</w:t>
      </w:r>
    </w:p>
    <w:p w:rsidR="00000000" w:rsidDel="00000000" w:rsidP="00000000" w:rsidRDefault="00000000" w:rsidRPr="00000000" w14:paraId="00003E61">
      <w:pPr>
        <w:spacing w:after="240" w:before="240" w:lineRule="auto"/>
        <w:rPr/>
      </w:pPr>
      <w:r w:rsidDel="00000000" w:rsidR="00000000" w:rsidRPr="00000000">
        <w:rPr>
          <w:rtl w:val="0"/>
        </w:rPr>
        <w:t xml:space="preserve">Must be verified.</w:t>
      </w:r>
    </w:p>
    <w:p w:rsidR="00000000" w:rsidDel="00000000" w:rsidP="00000000" w:rsidRDefault="00000000" w:rsidRPr="00000000" w14:paraId="00003E62">
      <w:pPr>
        <w:pStyle w:val="Heading3"/>
        <w:keepNext w:val="0"/>
        <w:keepLines w:val="0"/>
        <w:spacing w:before="280" w:lineRule="auto"/>
        <w:rPr>
          <w:b w:val="1"/>
          <w:bCs w:val="1"/>
          <w:color w:val="000000"/>
          <w:sz w:val="26"/>
          <w:szCs w:val="26"/>
        </w:rPr>
      </w:pPr>
      <w:bookmarkStart w:colFirst="0" w:colLast="0" w:name="_x68klnu9bd2d" w:id="6274"/>
      <w:bookmarkEnd w:id="6274"/>
      <w:r w:rsidDel="00000000" w:rsidR="00000000" w:rsidRPr="00000000">
        <w:rPr>
          <w:b w:val="1"/>
          <w:bCs w:val="1"/>
          <w:color w:val="000000"/>
          <w:sz w:val="26"/>
          <w:szCs w:val="26"/>
          <w:rtl w:val="0"/>
        </w:rPr>
        <w:t xml:space="preserve">Existing Financing</w:t>
      </w:r>
    </w:p>
    <w:p w:rsidR="00000000" w:rsidDel="00000000" w:rsidP="00000000" w:rsidRDefault="00000000" w:rsidRPr="00000000" w14:paraId="00003E63">
      <w:pPr>
        <w:spacing w:after="240" w:before="240" w:lineRule="auto"/>
        <w:rPr/>
      </w:pPr>
      <w:r w:rsidDel="00000000" w:rsidR="00000000" w:rsidRPr="00000000">
        <w:rPr>
          <w:rtl w:val="0"/>
        </w:rPr>
        <w:t xml:space="preserve">May affect the debtor's rights.</w:t>
      </w:r>
    </w:p>
    <w:p w:rsidR="00000000" w:rsidDel="00000000" w:rsidP="00000000" w:rsidRDefault="00000000" w:rsidRPr="00000000" w14:paraId="00003E64">
      <w:pPr>
        <w:pStyle w:val="Heading3"/>
        <w:keepNext w:val="0"/>
        <w:keepLines w:val="0"/>
        <w:spacing w:before="280" w:lineRule="auto"/>
        <w:rPr>
          <w:b w:val="1"/>
          <w:bCs w:val="1"/>
          <w:color w:val="000000"/>
          <w:sz w:val="26"/>
          <w:szCs w:val="26"/>
        </w:rPr>
      </w:pPr>
      <w:bookmarkStart w:colFirst="0" w:colLast="0" w:name="_64zhesvt4tha" w:id="6275"/>
      <w:bookmarkEnd w:id="6275"/>
      <w:r w:rsidDel="00000000" w:rsidR="00000000" w:rsidRPr="00000000">
        <w:rPr>
          <w:b w:val="1"/>
          <w:bCs w:val="1"/>
          <w:color w:val="000000"/>
          <w:sz w:val="26"/>
          <w:szCs w:val="26"/>
          <w:rtl w:val="0"/>
        </w:rPr>
        <w:t xml:space="preserve">Exemptions</w:t>
      </w:r>
    </w:p>
    <w:p w:rsidR="00000000" w:rsidDel="00000000" w:rsidP="00000000" w:rsidRDefault="00000000" w:rsidRPr="00000000" w14:paraId="00003E65">
      <w:pPr>
        <w:spacing w:after="240" w:before="240" w:lineRule="auto"/>
        <w:rPr/>
      </w:pPr>
      <w:r w:rsidDel="00000000" w:rsidR="00000000" w:rsidRPr="00000000">
        <w:rPr>
          <w:rtl w:val="0"/>
        </w:rPr>
        <w:t xml:space="preserve">May apply.</w:t>
      </w:r>
    </w:p>
    <w:p w:rsidR="00000000" w:rsidDel="00000000" w:rsidP="00000000" w:rsidRDefault="00000000" w:rsidRPr="00000000" w14:paraId="00003E66">
      <w:pPr>
        <w:pStyle w:val="Heading3"/>
        <w:keepNext w:val="0"/>
        <w:keepLines w:val="0"/>
        <w:spacing w:before="280" w:lineRule="auto"/>
        <w:rPr>
          <w:b w:val="1"/>
          <w:bCs w:val="1"/>
          <w:color w:val="000000"/>
          <w:sz w:val="26"/>
          <w:szCs w:val="26"/>
        </w:rPr>
      </w:pPr>
      <w:bookmarkStart w:colFirst="0" w:colLast="0" w:name="_3gfwylsrvvf9" w:id="6276"/>
      <w:bookmarkEnd w:id="6276"/>
      <w:r w:rsidDel="00000000" w:rsidR="00000000" w:rsidRPr="00000000">
        <w:rPr>
          <w:b w:val="1"/>
          <w:bCs w:val="1"/>
          <w:color w:val="000000"/>
          <w:sz w:val="26"/>
          <w:szCs w:val="26"/>
          <w:rtl w:val="0"/>
        </w:rPr>
        <w:t xml:space="preserve">Value</w:t>
      </w:r>
    </w:p>
    <w:p w:rsidR="00000000" w:rsidDel="00000000" w:rsidP="00000000" w:rsidRDefault="00000000" w:rsidRPr="00000000" w14:paraId="00003E67">
      <w:pPr>
        <w:spacing w:after="240" w:before="240" w:lineRule="auto"/>
        <w:rPr/>
      </w:pPr>
      <w:r w:rsidDel="00000000" w:rsidR="00000000" w:rsidRPr="00000000">
        <w:rPr>
          <w:rtl w:val="0"/>
        </w:rPr>
        <w:t xml:space="preserve">Must be assessed.</w:t>
      </w:r>
    </w:p>
    <w:p w:rsidR="00000000" w:rsidDel="00000000" w:rsidP="00000000" w:rsidRDefault="00000000" w:rsidRPr="00000000" w14:paraId="00003E68">
      <w:pPr>
        <w:pStyle w:val="Heading3"/>
        <w:keepNext w:val="0"/>
        <w:keepLines w:val="0"/>
        <w:spacing w:before="280" w:lineRule="auto"/>
        <w:rPr>
          <w:b w:val="1"/>
          <w:bCs w:val="1"/>
          <w:color w:val="000000"/>
          <w:sz w:val="26"/>
          <w:szCs w:val="26"/>
        </w:rPr>
      </w:pPr>
      <w:bookmarkStart w:colFirst="0" w:colLast="0" w:name="_23zk66hboqrs" w:id="6277"/>
      <w:bookmarkEnd w:id="6277"/>
      <w:r w:rsidDel="00000000" w:rsidR="00000000" w:rsidRPr="00000000">
        <w:rPr>
          <w:b w:val="1"/>
          <w:bCs w:val="1"/>
          <w:color w:val="000000"/>
          <w:sz w:val="26"/>
          <w:szCs w:val="26"/>
          <w:rtl w:val="0"/>
        </w:rPr>
        <w:t xml:space="preserve">Judicial Authorization</w:t>
      </w:r>
    </w:p>
    <w:p w:rsidR="00000000" w:rsidDel="00000000" w:rsidP="00000000" w:rsidRDefault="00000000" w:rsidRPr="00000000" w14:paraId="00003E69">
      <w:pPr>
        <w:spacing w:after="240" w:before="240" w:lineRule="auto"/>
        <w:rPr/>
      </w:pPr>
      <w:r w:rsidDel="00000000" w:rsidR="00000000" w:rsidRPr="00000000">
        <w:rPr>
          <w:rtl w:val="0"/>
        </w:rPr>
        <w:t xml:space="preserve">Is required.</w:t>
      </w:r>
    </w:p>
    <w:p w:rsidR="00000000" w:rsidDel="00000000" w:rsidP="00000000" w:rsidRDefault="00000000" w:rsidRPr="00000000" w14:paraId="00003E6A">
      <w:pPr>
        <w:spacing w:after="240" w:before="240" w:lineRule="auto"/>
        <w:rPr>
          <w:b w:val="1"/>
          <w:bCs w:val="1"/>
        </w:rPr>
      </w:pPr>
      <w:r w:rsidDel="00000000" w:rsidR="00000000" w:rsidRPr="00000000">
        <w:rPr>
          <w:b w:val="1"/>
          <w:bCs w:val="1"/>
          <w:rtl w:val="0"/>
        </w:rPr>
        <w:t xml:space="preserve">Vehicle registration does not guarantee that the vehicle is legally attachable or economically useful for recovery.</w:t>
      </w:r>
    </w:p>
    <w:p w:rsidR="00000000" w:rsidDel="00000000" w:rsidP="00000000" w:rsidRDefault="00000000" w:rsidRPr="00000000" w14:paraId="00003E6B">
      <w:pPr>
        <w:spacing w:after="240" w:before="240" w:lineRule="auto"/>
        <w:rPr>
          <w:b w:val="1"/>
          <w:bCs w:val="1"/>
        </w:rPr>
      </w:pPr>
      <w:r w:rsidDel="00000000" w:rsidR="00000000" w:rsidRPr="00000000">
        <w:rPr>
          <w:b w:val="1"/>
          <w:bCs w:val="1"/>
          <w:rtl w:val="0"/>
        </w:rPr>
        <w:t xml:space="preserve">[Request Vehicle-Related Enforcement Assessment]</w:t>
      </w:r>
    </w:p>
    <w:p w:rsidR="00000000" w:rsidDel="00000000" w:rsidP="00000000" w:rsidRDefault="00000000" w:rsidRPr="00000000" w14:paraId="00003E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D">
      <w:pPr>
        <w:pStyle w:val="Heading2"/>
        <w:keepNext w:val="0"/>
        <w:keepLines w:val="0"/>
        <w:spacing w:after="80" w:lineRule="auto"/>
        <w:rPr>
          <w:b w:val="1"/>
          <w:bCs w:val="1"/>
          <w:sz w:val="34"/>
          <w:szCs w:val="34"/>
        </w:rPr>
      </w:pPr>
      <w:bookmarkStart w:colFirst="0" w:colLast="0" w:name="_ifvtqis7yp8" w:id="6278"/>
      <w:bookmarkEnd w:id="6278"/>
      <w:r w:rsidDel="00000000" w:rsidR="00000000" w:rsidRPr="00000000">
        <w:rPr>
          <w:b w:val="1"/>
          <w:bCs w:val="1"/>
          <w:sz w:val="34"/>
          <w:szCs w:val="34"/>
          <w:rtl w:val="0"/>
        </w:rPr>
        <w:t xml:space="preserve">14. Real Estate Attachment and Judicial Sale</w:t>
      </w:r>
    </w:p>
    <w:p w:rsidR="00000000" w:rsidDel="00000000" w:rsidP="00000000" w:rsidRDefault="00000000" w:rsidRPr="00000000" w14:paraId="00003E6E">
      <w:pPr>
        <w:pStyle w:val="Heading3"/>
        <w:keepNext w:val="0"/>
        <w:keepLines w:val="0"/>
        <w:spacing w:before="280" w:lineRule="auto"/>
        <w:rPr>
          <w:b w:val="1"/>
          <w:bCs w:val="1"/>
          <w:color w:val="000000"/>
          <w:sz w:val="26"/>
          <w:szCs w:val="26"/>
        </w:rPr>
      </w:pPr>
      <w:bookmarkStart w:colFirst="0" w:colLast="0" w:name="_4rjex7qcv2gu" w:id="6279"/>
      <w:bookmarkEnd w:id="6279"/>
      <w:r w:rsidDel="00000000" w:rsidR="00000000" w:rsidRPr="00000000">
        <w:rPr>
          <w:b w:val="1"/>
          <w:bCs w:val="1"/>
          <w:color w:val="000000"/>
          <w:sz w:val="26"/>
          <w:szCs w:val="26"/>
          <w:rtl w:val="0"/>
        </w:rPr>
        <w:t xml:space="preserve">Enforcing Debts Against Brazilian Property</w:t>
      </w:r>
    </w:p>
    <w:p w:rsidR="00000000" w:rsidDel="00000000" w:rsidP="00000000" w:rsidRDefault="00000000" w:rsidRPr="00000000" w14:paraId="00003E6F">
      <w:pPr>
        <w:spacing w:after="240" w:before="240" w:lineRule="auto"/>
        <w:rPr/>
      </w:pPr>
      <w:r w:rsidDel="00000000" w:rsidR="00000000" w:rsidRPr="00000000">
        <w:rPr>
          <w:rtl w:val="0"/>
        </w:rPr>
        <w:t xml:space="preserve">Real estate may be relevant when a debtor owns attachable property in Brazil.</w:t>
      </w:r>
    </w:p>
    <w:p w:rsidR="00000000" w:rsidDel="00000000" w:rsidP="00000000" w:rsidRDefault="00000000" w:rsidRPr="00000000" w14:paraId="00003E70">
      <w:pPr>
        <w:spacing w:after="240" w:before="240" w:lineRule="auto"/>
        <w:rPr/>
      </w:pPr>
      <w:r w:rsidDel="00000000" w:rsidR="00000000" w:rsidRPr="00000000">
        <w:rPr>
          <w:rtl w:val="0"/>
        </w:rPr>
        <w:t xml:space="preserve">Potential measures include:</w:t>
      </w:r>
    </w:p>
    <w:p w:rsidR="00000000" w:rsidDel="00000000" w:rsidP="00000000" w:rsidRDefault="00000000" w:rsidRPr="00000000" w14:paraId="00003E71">
      <w:pPr>
        <w:numPr>
          <w:ilvl w:val="0"/>
          <w:numId w:val="191"/>
        </w:numPr>
        <w:spacing w:after="0" w:afterAutospacing="0" w:before="240" w:lineRule="auto"/>
        <w:ind w:left="720" w:hanging="360"/>
      </w:pPr>
      <w:r w:rsidDel="00000000" w:rsidR="00000000" w:rsidRPr="00000000">
        <w:rPr>
          <w:rtl w:val="0"/>
        </w:rPr>
        <w:t xml:space="preserve">Property registry review.</w:t>
      </w:r>
    </w:p>
    <w:p w:rsidR="00000000" w:rsidDel="00000000" w:rsidP="00000000" w:rsidRDefault="00000000" w:rsidRPr="00000000" w14:paraId="00003E72">
      <w:pPr>
        <w:numPr>
          <w:ilvl w:val="0"/>
          <w:numId w:val="191"/>
        </w:numPr>
        <w:spacing w:after="0" w:afterAutospacing="0" w:before="0" w:beforeAutospacing="0" w:lineRule="auto"/>
        <w:ind w:left="720" w:hanging="360"/>
      </w:pPr>
      <w:r w:rsidDel="00000000" w:rsidR="00000000" w:rsidRPr="00000000">
        <w:rPr>
          <w:rtl w:val="0"/>
        </w:rPr>
        <w:t xml:space="preserve">Ownership verification.</w:t>
      </w:r>
    </w:p>
    <w:p w:rsidR="00000000" w:rsidDel="00000000" w:rsidP="00000000" w:rsidRDefault="00000000" w:rsidRPr="00000000" w14:paraId="00003E73">
      <w:pPr>
        <w:numPr>
          <w:ilvl w:val="0"/>
          <w:numId w:val="191"/>
        </w:numPr>
        <w:spacing w:after="0" w:afterAutospacing="0" w:before="0" w:beforeAutospacing="0" w:lineRule="auto"/>
        <w:ind w:left="720" w:hanging="360"/>
      </w:pPr>
      <w:r w:rsidDel="00000000" w:rsidR="00000000" w:rsidRPr="00000000">
        <w:rPr>
          <w:rtl w:val="0"/>
        </w:rPr>
        <w:t xml:space="preserve">Identification of mortgages or liens.</w:t>
      </w:r>
    </w:p>
    <w:p w:rsidR="00000000" w:rsidDel="00000000" w:rsidP="00000000" w:rsidRDefault="00000000" w:rsidRPr="00000000" w14:paraId="00003E74">
      <w:pPr>
        <w:numPr>
          <w:ilvl w:val="0"/>
          <w:numId w:val="191"/>
        </w:numPr>
        <w:spacing w:after="0" w:afterAutospacing="0" w:before="0" w:beforeAutospacing="0" w:lineRule="auto"/>
        <w:ind w:left="720" w:hanging="360"/>
      </w:pPr>
      <w:r w:rsidDel="00000000" w:rsidR="00000000" w:rsidRPr="00000000">
        <w:rPr>
          <w:rtl w:val="0"/>
        </w:rPr>
        <w:t xml:space="preserve">Judicial attachment.</w:t>
      </w:r>
    </w:p>
    <w:p w:rsidR="00000000" w:rsidDel="00000000" w:rsidP="00000000" w:rsidRDefault="00000000" w:rsidRPr="00000000" w14:paraId="00003E75">
      <w:pPr>
        <w:numPr>
          <w:ilvl w:val="0"/>
          <w:numId w:val="191"/>
        </w:numPr>
        <w:spacing w:after="0" w:afterAutospacing="0" w:before="0" w:beforeAutospacing="0" w:lineRule="auto"/>
        <w:ind w:left="720" w:hanging="360"/>
      </w:pPr>
      <w:r w:rsidDel="00000000" w:rsidR="00000000" w:rsidRPr="00000000">
        <w:rPr>
          <w:rtl w:val="0"/>
        </w:rPr>
        <w:t xml:space="preserve">Registration of judicial measures.</w:t>
      </w:r>
    </w:p>
    <w:p w:rsidR="00000000" w:rsidDel="00000000" w:rsidP="00000000" w:rsidRDefault="00000000" w:rsidRPr="00000000" w14:paraId="00003E76">
      <w:pPr>
        <w:numPr>
          <w:ilvl w:val="0"/>
          <w:numId w:val="191"/>
        </w:numPr>
        <w:spacing w:after="0" w:afterAutospacing="0" w:before="0" w:beforeAutospacing="0" w:lineRule="auto"/>
        <w:ind w:left="720" w:hanging="360"/>
      </w:pPr>
      <w:r w:rsidDel="00000000" w:rsidR="00000000" w:rsidRPr="00000000">
        <w:rPr>
          <w:rtl w:val="0"/>
        </w:rPr>
        <w:t xml:space="preserve">Property valuation.</w:t>
      </w:r>
    </w:p>
    <w:p w:rsidR="00000000" w:rsidDel="00000000" w:rsidP="00000000" w:rsidRDefault="00000000" w:rsidRPr="00000000" w14:paraId="00003E77">
      <w:pPr>
        <w:numPr>
          <w:ilvl w:val="0"/>
          <w:numId w:val="191"/>
        </w:numPr>
        <w:spacing w:after="240" w:before="0" w:beforeAutospacing="0" w:lineRule="auto"/>
        <w:ind w:left="720" w:hanging="360"/>
      </w:pPr>
      <w:r w:rsidDel="00000000" w:rsidR="00000000" w:rsidRPr="00000000">
        <w:rPr>
          <w:rtl w:val="0"/>
        </w:rPr>
        <w:t xml:space="preserve">Judicial auction or other legally authorized disposition.</w:t>
      </w:r>
    </w:p>
    <w:p w:rsidR="00000000" w:rsidDel="00000000" w:rsidP="00000000" w:rsidRDefault="00000000" w:rsidRPr="00000000" w14:paraId="00003E78">
      <w:pPr>
        <w:pStyle w:val="Heading3"/>
        <w:keepNext w:val="0"/>
        <w:keepLines w:val="0"/>
        <w:spacing w:before="280" w:lineRule="auto"/>
        <w:rPr>
          <w:b w:val="1"/>
          <w:bCs w:val="1"/>
          <w:color w:val="000000"/>
          <w:sz w:val="26"/>
          <w:szCs w:val="26"/>
        </w:rPr>
      </w:pPr>
      <w:bookmarkStart w:colFirst="0" w:colLast="0" w:name="_77azdjblhyro" w:id="6280"/>
      <w:bookmarkEnd w:id="6280"/>
      <w:r w:rsidDel="00000000" w:rsidR="00000000" w:rsidRPr="00000000">
        <w:rPr>
          <w:b w:val="1"/>
          <w:bCs w:val="1"/>
          <w:color w:val="000000"/>
          <w:sz w:val="26"/>
          <w:szCs w:val="26"/>
          <w:rtl w:val="0"/>
        </w:rPr>
        <w:t xml:space="preserve">Family Home Protection</w:t>
      </w:r>
    </w:p>
    <w:p w:rsidR="00000000" w:rsidDel="00000000" w:rsidP="00000000" w:rsidRDefault="00000000" w:rsidRPr="00000000" w14:paraId="00003E79">
      <w:pPr>
        <w:spacing w:after="240" w:before="240" w:lineRule="auto"/>
        <w:rPr/>
      </w:pPr>
      <w:r w:rsidDel="00000000" w:rsidR="00000000" w:rsidRPr="00000000">
        <w:rPr>
          <w:rtl w:val="0"/>
        </w:rPr>
        <w:t xml:space="preserve">Brazilian law establishes important exemptions, including under Law No. 8,009/1990, subject to statutory exceptions.</w:t>
      </w:r>
    </w:p>
    <w:p w:rsidR="00000000" w:rsidDel="00000000" w:rsidP="00000000" w:rsidRDefault="00000000" w:rsidRPr="00000000" w14:paraId="00003E7A">
      <w:pPr>
        <w:pStyle w:val="Heading3"/>
        <w:keepNext w:val="0"/>
        <w:keepLines w:val="0"/>
        <w:spacing w:before="280" w:lineRule="auto"/>
        <w:rPr>
          <w:b w:val="1"/>
          <w:bCs w:val="1"/>
          <w:color w:val="000000"/>
          <w:sz w:val="26"/>
          <w:szCs w:val="26"/>
        </w:rPr>
      </w:pPr>
      <w:bookmarkStart w:colFirst="0" w:colLast="0" w:name="_tic0mp8miekj" w:id="6281"/>
      <w:bookmarkEnd w:id="6281"/>
      <w:r w:rsidDel="00000000" w:rsidR="00000000" w:rsidRPr="00000000">
        <w:rPr>
          <w:b w:val="1"/>
          <w:bCs w:val="1"/>
          <w:color w:val="000000"/>
          <w:sz w:val="26"/>
          <w:szCs w:val="26"/>
          <w:rtl w:val="0"/>
        </w:rPr>
        <w:t xml:space="preserve">Prior Liens</w:t>
      </w:r>
    </w:p>
    <w:p w:rsidR="00000000" w:rsidDel="00000000" w:rsidP="00000000" w:rsidRDefault="00000000" w:rsidRPr="00000000" w14:paraId="00003E7B">
      <w:pPr>
        <w:spacing w:after="240" w:before="240" w:lineRule="auto"/>
        <w:rPr/>
      </w:pPr>
      <w:r w:rsidDel="00000000" w:rsidR="00000000" w:rsidRPr="00000000">
        <w:rPr>
          <w:rtl w:val="0"/>
        </w:rPr>
        <w:t xml:space="preserve">May affect recovery.</w:t>
      </w:r>
    </w:p>
    <w:p w:rsidR="00000000" w:rsidDel="00000000" w:rsidP="00000000" w:rsidRDefault="00000000" w:rsidRPr="00000000" w14:paraId="00003E7C">
      <w:pPr>
        <w:pStyle w:val="Heading3"/>
        <w:keepNext w:val="0"/>
        <w:keepLines w:val="0"/>
        <w:spacing w:before="280" w:lineRule="auto"/>
        <w:rPr>
          <w:b w:val="1"/>
          <w:bCs w:val="1"/>
          <w:color w:val="000000"/>
          <w:sz w:val="26"/>
          <w:szCs w:val="26"/>
        </w:rPr>
      </w:pPr>
      <w:bookmarkStart w:colFirst="0" w:colLast="0" w:name="_1n02t3igmc4d" w:id="6282"/>
      <w:bookmarkEnd w:id="6282"/>
      <w:r w:rsidDel="00000000" w:rsidR="00000000" w:rsidRPr="00000000">
        <w:rPr>
          <w:b w:val="1"/>
          <w:bCs w:val="1"/>
          <w:color w:val="000000"/>
          <w:sz w:val="26"/>
          <w:szCs w:val="26"/>
          <w:rtl w:val="0"/>
        </w:rPr>
        <w:t xml:space="preserve">Co-Ownership</w:t>
      </w:r>
    </w:p>
    <w:p w:rsidR="00000000" w:rsidDel="00000000" w:rsidP="00000000" w:rsidRDefault="00000000" w:rsidRPr="00000000" w14:paraId="00003E7D">
      <w:pPr>
        <w:spacing w:after="240" w:before="240" w:lineRule="auto"/>
        <w:rPr/>
      </w:pPr>
      <w:r w:rsidDel="00000000" w:rsidR="00000000" w:rsidRPr="00000000">
        <w:rPr>
          <w:rtl w:val="0"/>
        </w:rPr>
        <w:t xml:space="preserve">Can create additional requirements.</w:t>
      </w:r>
    </w:p>
    <w:p w:rsidR="00000000" w:rsidDel="00000000" w:rsidP="00000000" w:rsidRDefault="00000000" w:rsidRPr="00000000" w14:paraId="00003E7E">
      <w:pPr>
        <w:pStyle w:val="Heading3"/>
        <w:keepNext w:val="0"/>
        <w:keepLines w:val="0"/>
        <w:spacing w:before="280" w:lineRule="auto"/>
        <w:rPr>
          <w:b w:val="1"/>
          <w:bCs w:val="1"/>
          <w:color w:val="000000"/>
          <w:sz w:val="26"/>
          <w:szCs w:val="26"/>
        </w:rPr>
      </w:pPr>
      <w:bookmarkStart w:colFirst="0" w:colLast="0" w:name="_p07zjhylafj0" w:id="6283"/>
      <w:bookmarkEnd w:id="6283"/>
      <w:r w:rsidDel="00000000" w:rsidR="00000000" w:rsidRPr="00000000">
        <w:rPr>
          <w:b w:val="1"/>
          <w:bCs w:val="1"/>
          <w:color w:val="000000"/>
          <w:sz w:val="26"/>
          <w:szCs w:val="26"/>
          <w:rtl w:val="0"/>
        </w:rPr>
        <w:t xml:space="preserve">Property Value</w:t>
      </w:r>
    </w:p>
    <w:p w:rsidR="00000000" w:rsidDel="00000000" w:rsidP="00000000" w:rsidRDefault="00000000" w:rsidRPr="00000000" w14:paraId="00003E7F">
      <w:pPr>
        <w:spacing w:after="240" w:before="240" w:lineRule="auto"/>
        <w:rPr/>
      </w:pPr>
      <w:r w:rsidDel="00000000" w:rsidR="00000000" w:rsidRPr="00000000">
        <w:rPr>
          <w:rtl w:val="0"/>
        </w:rPr>
        <w:t xml:space="preserve">Must be compared with enforcement costs.</w:t>
      </w:r>
    </w:p>
    <w:p w:rsidR="00000000" w:rsidDel="00000000" w:rsidP="00000000" w:rsidRDefault="00000000" w:rsidRPr="00000000" w14:paraId="00003E80">
      <w:pPr>
        <w:pStyle w:val="Heading3"/>
        <w:keepNext w:val="0"/>
        <w:keepLines w:val="0"/>
        <w:spacing w:before="280" w:lineRule="auto"/>
        <w:rPr>
          <w:b w:val="1"/>
          <w:bCs w:val="1"/>
          <w:color w:val="000000"/>
          <w:sz w:val="26"/>
          <w:szCs w:val="26"/>
        </w:rPr>
      </w:pPr>
      <w:bookmarkStart w:colFirst="0" w:colLast="0" w:name="_tcdlujk7loj" w:id="6284"/>
      <w:bookmarkEnd w:id="6284"/>
      <w:r w:rsidDel="00000000" w:rsidR="00000000" w:rsidRPr="00000000">
        <w:rPr>
          <w:b w:val="1"/>
          <w:bCs w:val="1"/>
          <w:color w:val="000000"/>
          <w:sz w:val="26"/>
          <w:szCs w:val="26"/>
          <w:rtl w:val="0"/>
        </w:rPr>
        <w:t xml:space="preserve">Registry Formalities</w:t>
      </w:r>
    </w:p>
    <w:p w:rsidR="00000000" w:rsidDel="00000000" w:rsidP="00000000" w:rsidRDefault="00000000" w:rsidRPr="00000000" w14:paraId="00003E81">
      <w:pPr>
        <w:spacing w:after="240" w:before="240" w:lineRule="auto"/>
        <w:rPr/>
      </w:pPr>
      <w:r w:rsidDel="00000000" w:rsidR="00000000" w:rsidRPr="00000000">
        <w:rPr>
          <w:rtl w:val="0"/>
        </w:rPr>
        <w:t xml:space="preserve">Are essential.</w:t>
      </w:r>
    </w:p>
    <w:p w:rsidR="00000000" w:rsidDel="00000000" w:rsidP="00000000" w:rsidRDefault="00000000" w:rsidRPr="00000000" w14:paraId="00003E82">
      <w:pPr>
        <w:spacing w:after="240" w:before="240" w:lineRule="auto"/>
        <w:rPr>
          <w:b w:val="1"/>
          <w:bCs w:val="1"/>
        </w:rPr>
      </w:pPr>
      <w:r w:rsidDel="00000000" w:rsidR="00000000" w:rsidRPr="00000000">
        <w:rPr>
          <w:b w:val="1"/>
          <w:bCs w:val="1"/>
          <w:rtl w:val="0"/>
        </w:rPr>
        <w:t xml:space="preserve">Not every property owned or occupied by a debtor may be seized to satisfy an ordinary commercial debt.</w:t>
      </w:r>
    </w:p>
    <w:p w:rsidR="00000000" w:rsidDel="00000000" w:rsidP="00000000" w:rsidRDefault="00000000" w:rsidRPr="00000000" w14:paraId="00003E83">
      <w:pPr>
        <w:spacing w:after="240" w:before="240" w:lineRule="auto"/>
        <w:rPr>
          <w:b w:val="1"/>
          <w:bCs w:val="1"/>
        </w:rPr>
      </w:pPr>
      <w:r w:rsidDel="00000000" w:rsidR="00000000" w:rsidRPr="00000000">
        <w:rPr>
          <w:b w:val="1"/>
          <w:bCs w:val="1"/>
          <w:rtl w:val="0"/>
        </w:rPr>
        <w:t xml:space="preserve">[Assess Real Estate Enforcement Options]</w:t>
      </w:r>
    </w:p>
    <w:p w:rsidR="00000000" w:rsidDel="00000000" w:rsidP="00000000" w:rsidRDefault="00000000" w:rsidRPr="00000000" w14:paraId="00003E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5">
      <w:pPr>
        <w:pStyle w:val="Heading2"/>
        <w:keepNext w:val="0"/>
        <w:keepLines w:val="0"/>
        <w:spacing w:after="80" w:lineRule="auto"/>
        <w:rPr>
          <w:b w:val="1"/>
          <w:bCs w:val="1"/>
          <w:sz w:val="34"/>
          <w:szCs w:val="34"/>
        </w:rPr>
      </w:pPr>
      <w:bookmarkStart w:colFirst="0" w:colLast="0" w:name="_32ai0gfqf41g" w:id="6285"/>
      <w:bookmarkEnd w:id="6285"/>
      <w:r w:rsidDel="00000000" w:rsidR="00000000" w:rsidRPr="00000000">
        <w:rPr>
          <w:b w:val="1"/>
          <w:bCs w:val="1"/>
          <w:sz w:val="34"/>
          <w:szCs w:val="34"/>
          <w:rtl w:val="0"/>
        </w:rPr>
        <w:t xml:space="preserve">15. Asset Searches and Debtor Investigation</w:t>
      </w:r>
    </w:p>
    <w:p w:rsidR="00000000" w:rsidDel="00000000" w:rsidP="00000000" w:rsidRDefault="00000000" w:rsidRPr="00000000" w14:paraId="00003E86">
      <w:pPr>
        <w:pStyle w:val="Heading3"/>
        <w:keepNext w:val="0"/>
        <w:keepLines w:val="0"/>
        <w:spacing w:before="280" w:lineRule="auto"/>
        <w:rPr>
          <w:b w:val="1"/>
          <w:bCs w:val="1"/>
          <w:color w:val="000000"/>
          <w:sz w:val="26"/>
          <w:szCs w:val="26"/>
        </w:rPr>
      </w:pPr>
      <w:bookmarkStart w:colFirst="0" w:colLast="0" w:name="_7noh9ces4rbz" w:id="6286"/>
      <w:bookmarkEnd w:id="6286"/>
      <w:r w:rsidDel="00000000" w:rsidR="00000000" w:rsidRPr="00000000">
        <w:rPr>
          <w:b w:val="1"/>
          <w:bCs w:val="1"/>
          <w:color w:val="000000"/>
          <w:sz w:val="26"/>
          <w:szCs w:val="26"/>
          <w:rtl w:val="0"/>
        </w:rPr>
        <w:t xml:space="preserve">Determine Whether Collection Is Financially Viable</w:t>
      </w:r>
    </w:p>
    <w:p w:rsidR="00000000" w:rsidDel="00000000" w:rsidP="00000000" w:rsidRDefault="00000000" w:rsidRPr="00000000" w14:paraId="00003E87">
      <w:pPr>
        <w:spacing w:after="240" w:before="240" w:lineRule="auto"/>
        <w:rPr/>
      </w:pPr>
      <w:r w:rsidDel="00000000" w:rsidR="00000000" w:rsidRPr="00000000">
        <w:rPr>
          <w:rtl w:val="0"/>
        </w:rPr>
        <w:t xml:space="preserve">A successful collection strategy requires attention to the debtor's financial position.</w:t>
      </w:r>
    </w:p>
    <w:p w:rsidR="00000000" w:rsidDel="00000000" w:rsidP="00000000" w:rsidRDefault="00000000" w:rsidRPr="00000000" w14:paraId="00003E88">
      <w:pPr>
        <w:spacing w:after="240" w:before="240" w:lineRule="auto"/>
        <w:rPr/>
      </w:pPr>
      <w:r w:rsidDel="00000000" w:rsidR="00000000" w:rsidRPr="00000000">
        <w:rPr>
          <w:rtl w:val="0"/>
        </w:rPr>
        <w:t xml:space="preserve">Relevant lawful inquiries may include:</w:t>
      </w:r>
    </w:p>
    <w:p w:rsidR="00000000" w:rsidDel="00000000" w:rsidP="00000000" w:rsidRDefault="00000000" w:rsidRPr="00000000" w14:paraId="00003E89">
      <w:pPr>
        <w:numPr>
          <w:ilvl w:val="0"/>
          <w:numId w:val="246"/>
        </w:numPr>
        <w:spacing w:after="0" w:afterAutospacing="0" w:before="240" w:lineRule="auto"/>
        <w:ind w:left="720" w:hanging="360"/>
      </w:pPr>
      <w:r w:rsidDel="00000000" w:rsidR="00000000" w:rsidRPr="00000000">
        <w:rPr>
          <w:rtl w:val="0"/>
        </w:rPr>
        <w:t xml:space="preserve">Corporate registration.</w:t>
      </w:r>
    </w:p>
    <w:p w:rsidR="00000000" w:rsidDel="00000000" w:rsidP="00000000" w:rsidRDefault="00000000" w:rsidRPr="00000000" w14:paraId="00003E8A">
      <w:pPr>
        <w:numPr>
          <w:ilvl w:val="0"/>
          <w:numId w:val="246"/>
        </w:numPr>
        <w:spacing w:after="0" w:afterAutospacing="0" w:before="0" w:beforeAutospacing="0" w:lineRule="auto"/>
        <w:ind w:left="720" w:hanging="360"/>
      </w:pPr>
      <w:r w:rsidDel="00000000" w:rsidR="00000000" w:rsidRPr="00000000">
        <w:rPr>
          <w:rtl w:val="0"/>
        </w:rPr>
        <w:t xml:space="preserve">Current company status.</w:t>
      </w:r>
    </w:p>
    <w:p w:rsidR="00000000" w:rsidDel="00000000" w:rsidP="00000000" w:rsidRDefault="00000000" w:rsidRPr="00000000" w14:paraId="00003E8B">
      <w:pPr>
        <w:numPr>
          <w:ilvl w:val="0"/>
          <w:numId w:val="246"/>
        </w:numPr>
        <w:spacing w:after="0" w:afterAutospacing="0" w:before="0" w:beforeAutospacing="0" w:lineRule="auto"/>
        <w:ind w:left="720" w:hanging="360"/>
      </w:pPr>
      <w:r w:rsidDel="00000000" w:rsidR="00000000" w:rsidRPr="00000000">
        <w:rPr>
          <w:rtl w:val="0"/>
        </w:rPr>
        <w:t xml:space="preserve">Shareholder information.</w:t>
      </w:r>
    </w:p>
    <w:p w:rsidR="00000000" w:rsidDel="00000000" w:rsidP="00000000" w:rsidRDefault="00000000" w:rsidRPr="00000000" w14:paraId="00003E8C">
      <w:pPr>
        <w:numPr>
          <w:ilvl w:val="0"/>
          <w:numId w:val="246"/>
        </w:numPr>
        <w:spacing w:after="0" w:afterAutospacing="0" w:before="0" w:beforeAutospacing="0" w:lineRule="auto"/>
        <w:ind w:left="720" w:hanging="360"/>
      </w:pPr>
      <w:r w:rsidDel="00000000" w:rsidR="00000000" w:rsidRPr="00000000">
        <w:rPr>
          <w:rtl w:val="0"/>
        </w:rPr>
        <w:t xml:space="preserve">Publicly available property records.</w:t>
      </w:r>
    </w:p>
    <w:p w:rsidR="00000000" w:rsidDel="00000000" w:rsidP="00000000" w:rsidRDefault="00000000" w:rsidRPr="00000000" w14:paraId="00003E8D">
      <w:pPr>
        <w:numPr>
          <w:ilvl w:val="0"/>
          <w:numId w:val="246"/>
        </w:numPr>
        <w:spacing w:after="0" w:afterAutospacing="0" w:before="0" w:beforeAutospacing="0" w:lineRule="auto"/>
        <w:ind w:left="720" w:hanging="360"/>
      </w:pPr>
      <w:r w:rsidDel="00000000" w:rsidR="00000000" w:rsidRPr="00000000">
        <w:rPr>
          <w:rtl w:val="0"/>
        </w:rPr>
        <w:t xml:space="preserve">Court proceedings.</w:t>
      </w:r>
    </w:p>
    <w:p w:rsidR="00000000" w:rsidDel="00000000" w:rsidP="00000000" w:rsidRDefault="00000000" w:rsidRPr="00000000" w14:paraId="00003E8E">
      <w:pPr>
        <w:numPr>
          <w:ilvl w:val="0"/>
          <w:numId w:val="246"/>
        </w:numPr>
        <w:spacing w:after="0" w:afterAutospacing="0" w:before="0" w:beforeAutospacing="0" w:lineRule="auto"/>
        <w:ind w:left="720" w:hanging="360"/>
      </w:pPr>
      <w:r w:rsidDel="00000000" w:rsidR="00000000" w:rsidRPr="00000000">
        <w:rPr>
          <w:rtl w:val="0"/>
        </w:rPr>
        <w:t xml:space="preserve">Insolvency proceedings.</w:t>
      </w:r>
    </w:p>
    <w:p w:rsidR="00000000" w:rsidDel="00000000" w:rsidP="00000000" w:rsidRDefault="00000000" w:rsidRPr="00000000" w14:paraId="00003E8F">
      <w:pPr>
        <w:numPr>
          <w:ilvl w:val="0"/>
          <w:numId w:val="246"/>
        </w:numPr>
        <w:spacing w:after="0" w:afterAutospacing="0" w:before="0" w:beforeAutospacing="0" w:lineRule="auto"/>
        <w:ind w:left="720" w:hanging="360"/>
      </w:pPr>
      <w:r w:rsidDel="00000000" w:rsidR="00000000" w:rsidRPr="00000000">
        <w:rPr>
          <w:rtl w:val="0"/>
        </w:rPr>
        <w:t xml:space="preserve">Vehicle information where lawfully accessible.</w:t>
      </w:r>
    </w:p>
    <w:p w:rsidR="00000000" w:rsidDel="00000000" w:rsidP="00000000" w:rsidRDefault="00000000" w:rsidRPr="00000000" w14:paraId="00003E90">
      <w:pPr>
        <w:numPr>
          <w:ilvl w:val="0"/>
          <w:numId w:val="246"/>
        </w:numPr>
        <w:spacing w:after="0" w:afterAutospacing="0" w:before="0" w:beforeAutospacing="0" w:lineRule="auto"/>
        <w:ind w:left="720" w:hanging="360"/>
      </w:pPr>
      <w:r w:rsidDel="00000000" w:rsidR="00000000" w:rsidRPr="00000000">
        <w:rPr>
          <w:rtl w:val="0"/>
        </w:rPr>
        <w:t xml:space="preserve">Registered liens.</w:t>
      </w:r>
    </w:p>
    <w:p w:rsidR="00000000" w:rsidDel="00000000" w:rsidP="00000000" w:rsidRDefault="00000000" w:rsidRPr="00000000" w14:paraId="00003E91">
      <w:pPr>
        <w:numPr>
          <w:ilvl w:val="0"/>
          <w:numId w:val="246"/>
        </w:numPr>
        <w:spacing w:after="0" w:afterAutospacing="0" w:before="0" w:beforeAutospacing="0" w:lineRule="auto"/>
        <w:ind w:left="720" w:hanging="360"/>
      </w:pPr>
      <w:r w:rsidDel="00000000" w:rsidR="00000000" w:rsidRPr="00000000">
        <w:rPr>
          <w:rtl w:val="0"/>
        </w:rPr>
        <w:t xml:space="preserve">Relevant commercial activity.</w:t>
      </w:r>
    </w:p>
    <w:p w:rsidR="00000000" w:rsidDel="00000000" w:rsidP="00000000" w:rsidRDefault="00000000" w:rsidRPr="00000000" w14:paraId="00003E92">
      <w:pPr>
        <w:numPr>
          <w:ilvl w:val="0"/>
          <w:numId w:val="246"/>
        </w:numPr>
        <w:spacing w:after="240" w:before="0" w:beforeAutospacing="0" w:lineRule="auto"/>
        <w:ind w:left="720" w:hanging="360"/>
      </w:pPr>
      <w:r w:rsidDel="00000000" w:rsidR="00000000" w:rsidRPr="00000000">
        <w:rPr>
          <w:rtl w:val="0"/>
        </w:rPr>
        <w:t xml:space="preserve">Judicially authorized financial inquiries.</w:t>
      </w:r>
    </w:p>
    <w:p w:rsidR="00000000" w:rsidDel="00000000" w:rsidP="00000000" w:rsidRDefault="00000000" w:rsidRPr="00000000" w14:paraId="00003E93">
      <w:pPr>
        <w:pStyle w:val="Heading3"/>
        <w:keepNext w:val="0"/>
        <w:keepLines w:val="0"/>
        <w:spacing w:before="280" w:lineRule="auto"/>
        <w:rPr>
          <w:b w:val="1"/>
          <w:bCs w:val="1"/>
          <w:color w:val="000000"/>
          <w:sz w:val="26"/>
          <w:szCs w:val="26"/>
        </w:rPr>
      </w:pPr>
      <w:bookmarkStart w:colFirst="0" w:colLast="0" w:name="_41vieki0o84p" w:id="6287"/>
      <w:bookmarkEnd w:id="6287"/>
      <w:r w:rsidDel="00000000" w:rsidR="00000000" w:rsidRPr="00000000">
        <w:rPr>
          <w:b w:val="1"/>
          <w:bCs w:val="1"/>
          <w:color w:val="000000"/>
          <w:sz w:val="26"/>
          <w:szCs w:val="26"/>
          <w:rtl w:val="0"/>
        </w:rPr>
        <w:t xml:space="preserve">Public Records</w:t>
      </w:r>
    </w:p>
    <w:p w:rsidR="00000000" w:rsidDel="00000000" w:rsidP="00000000" w:rsidRDefault="00000000" w:rsidRPr="00000000" w14:paraId="00003E94">
      <w:pPr>
        <w:spacing w:after="240" w:before="240" w:lineRule="auto"/>
        <w:rPr/>
      </w:pPr>
      <w:r w:rsidDel="00000000" w:rsidR="00000000" w:rsidRPr="00000000">
        <w:rPr>
          <w:rtl w:val="0"/>
        </w:rPr>
        <w:t xml:space="preserve">May provide useful information.</w:t>
      </w:r>
    </w:p>
    <w:p w:rsidR="00000000" w:rsidDel="00000000" w:rsidP="00000000" w:rsidRDefault="00000000" w:rsidRPr="00000000" w14:paraId="00003E95">
      <w:pPr>
        <w:pStyle w:val="Heading3"/>
        <w:keepNext w:val="0"/>
        <w:keepLines w:val="0"/>
        <w:spacing w:before="280" w:lineRule="auto"/>
        <w:rPr>
          <w:b w:val="1"/>
          <w:bCs w:val="1"/>
          <w:color w:val="000000"/>
          <w:sz w:val="26"/>
          <w:szCs w:val="26"/>
        </w:rPr>
      </w:pPr>
      <w:bookmarkStart w:colFirst="0" w:colLast="0" w:name="_vqpbdwnaxu8d" w:id="6288"/>
      <w:bookmarkEnd w:id="6288"/>
      <w:r w:rsidDel="00000000" w:rsidR="00000000" w:rsidRPr="00000000">
        <w:rPr>
          <w:b w:val="1"/>
          <w:bCs w:val="1"/>
          <w:color w:val="000000"/>
          <w:sz w:val="26"/>
          <w:szCs w:val="26"/>
          <w:rtl w:val="0"/>
        </w:rPr>
        <w:t xml:space="preserve">Protected Data</w:t>
      </w:r>
    </w:p>
    <w:p w:rsidR="00000000" w:rsidDel="00000000" w:rsidP="00000000" w:rsidRDefault="00000000" w:rsidRPr="00000000" w14:paraId="00003E96">
      <w:pPr>
        <w:spacing w:after="240" w:before="240" w:lineRule="auto"/>
        <w:rPr/>
      </w:pPr>
      <w:r w:rsidDel="00000000" w:rsidR="00000000" w:rsidRPr="00000000">
        <w:rPr>
          <w:rtl w:val="0"/>
        </w:rPr>
        <w:t xml:space="preserve">Cannot be accessed without a lawful basis.</w:t>
      </w:r>
    </w:p>
    <w:p w:rsidR="00000000" w:rsidDel="00000000" w:rsidP="00000000" w:rsidRDefault="00000000" w:rsidRPr="00000000" w14:paraId="00003E97">
      <w:pPr>
        <w:pStyle w:val="Heading3"/>
        <w:keepNext w:val="0"/>
        <w:keepLines w:val="0"/>
        <w:spacing w:before="280" w:lineRule="auto"/>
        <w:rPr>
          <w:b w:val="1"/>
          <w:bCs w:val="1"/>
          <w:color w:val="000000"/>
          <w:sz w:val="26"/>
          <w:szCs w:val="26"/>
        </w:rPr>
      </w:pPr>
      <w:bookmarkStart w:colFirst="0" w:colLast="0" w:name="_5ya439pyqyt8" w:id="6289"/>
      <w:bookmarkEnd w:id="6289"/>
      <w:r w:rsidDel="00000000" w:rsidR="00000000" w:rsidRPr="00000000">
        <w:rPr>
          <w:b w:val="1"/>
          <w:bCs w:val="1"/>
          <w:color w:val="000000"/>
          <w:sz w:val="26"/>
          <w:szCs w:val="26"/>
          <w:rtl w:val="0"/>
        </w:rPr>
        <w:t xml:space="preserve">Judicial Systems</w:t>
      </w:r>
    </w:p>
    <w:p w:rsidR="00000000" w:rsidDel="00000000" w:rsidP="00000000" w:rsidRDefault="00000000" w:rsidRPr="00000000" w14:paraId="00003E98">
      <w:pPr>
        <w:spacing w:after="240" w:before="240" w:lineRule="auto"/>
        <w:rPr/>
      </w:pPr>
      <w:r w:rsidDel="00000000" w:rsidR="00000000" w:rsidRPr="00000000">
        <w:rPr>
          <w:rtl w:val="0"/>
        </w:rPr>
        <w:t xml:space="preserve">Require court authorization where applicable.</w:t>
      </w:r>
    </w:p>
    <w:p w:rsidR="00000000" w:rsidDel="00000000" w:rsidP="00000000" w:rsidRDefault="00000000" w:rsidRPr="00000000" w14:paraId="00003E99">
      <w:pPr>
        <w:pStyle w:val="Heading3"/>
        <w:keepNext w:val="0"/>
        <w:keepLines w:val="0"/>
        <w:spacing w:before="280" w:lineRule="auto"/>
        <w:rPr>
          <w:b w:val="1"/>
          <w:bCs w:val="1"/>
          <w:color w:val="000000"/>
          <w:sz w:val="26"/>
          <w:szCs w:val="26"/>
        </w:rPr>
      </w:pPr>
      <w:bookmarkStart w:colFirst="0" w:colLast="0" w:name="_6ynmp87uagn0" w:id="6290"/>
      <w:bookmarkEnd w:id="6290"/>
      <w:r w:rsidDel="00000000" w:rsidR="00000000" w:rsidRPr="00000000">
        <w:rPr>
          <w:b w:val="1"/>
          <w:bCs w:val="1"/>
          <w:color w:val="000000"/>
          <w:sz w:val="26"/>
          <w:szCs w:val="26"/>
          <w:rtl w:val="0"/>
        </w:rPr>
        <w:t xml:space="preserve">Corporate Structure</w:t>
      </w:r>
    </w:p>
    <w:p w:rsidR="00000000" w:rsidDel="00000000" w:rsidP="00000000" w:rsidRDefault="00000000" w:rsidRPr="00000000" w14:paraId="00003E9A">
      <w:pPr>
        <w:spacing w:after="240" w:before="240" w:lineRule="auto"/>
        <w:rPr/>
      </w:pPr>
      <w:r w:rsidDel="00000000" w:rsidR="00000000" w:rsidRPr="00000000">
        <w:rPr>
          <w:rtl w:val="0"/>
        </w:rPr>
        <w:t xml:space="preserve">May identify relevant risks.</w:t>
      </w:r>
    </w:p>
    <w:p w:rsidR="00000000" w:rsidDel="00000000" w:rsidP="00000000" w:rsidRDefault="00000000" w:rsidRPr="00000000" w14:paraId="00003E9B">
      <w:pPr>
        <w:pStyle w:val="Heading3"/>
        <w:keepNext w:val="0"/>
        <w:keepLines w:val="0"/>
        <w:spacing w:before="280" w:lineRule="auto"/>
        <w:rPr>
          <w:b w:val="1"/>
          <w:bCs w:val="1"/>
          <w:color w:val="000000"/>
          <w:sz w:val="26"/>
          <w:szCs w:val="26"/>
        </w:rPr>
      </w:pPr>
      <w:bookmarkStart w:colFirst="0" w:colLast="0" w:name="_x8bfn1z0k9xw" w:id="6291"/>
      <w:bookmarkEnd w:id="6291"/>
      <w:r w:rsidDel="00000000" w:rsidR="00000000" w:rsidRPr="00000000">
        <w:rPr>
          <w:b w:val="1"/>
          <w:bCs w:val="1"/>
          <w:color w:val="000000"/>
          <w:sz w:val="26"/>
          <w:szCs w:val="26"/>
          <w:rtl w:val="0"/>
        </w:rPr>
        <w:t xml:space="preserve">Recovery Prospects</w:t>
      </w:r>
    </w:p>
    <w:p w:rsidR="00000000" w:rsidDel="00000000" w:rsidP="00000000" w:rsidRDefault="00000000" w:rsidRPr="00000000" w14:paraId="00003E9C">
      <w:pPr>
        <w:spacing w:after="240" w:before="240" w:lineRule="auto"/>
        <w:rPr/>
      </w:pPr>
      <w:r w:rsidDel="00000000" w:rsidR="00000000" w:rsidRPr="00000000">
        <w:rPr>
          <w:rtl w:val="0"/>
        </w:rPr>
        <w:t xml:space="preserve">Should be considered before extensive litigation.</w:t>
      </w:r>
    </w:p>
    <w:p w:rsidR="00000000" w:rsidDel="00000000" w:rsidP="00000000" w:rsidRDefault="00000000" w:rsidRPr="00000000" w14:paraId="00003E9D">
      <w:pPr>
        <w:spacing w:after="240" w:before="240" w:lineRule="auto"/>
        <w:rPr>
          <w:b w:val="1"/>
          <w:bCs w:val="1"/>
        </w:rPr>
      </w:pPr>
      <w:r w:rsidDel="00000000" w:rsidR="00000000" w:rsidRPr="00000000">
        <w:rPr>
          <w:b w:val="1"/>
          <w:bCs w:val="1"/>
          <w:rtl w:val="0"/>
        </w:rPr>
        <w:t xml:space="preserve">Caspani Lawyers does not claim unrestricted access to private banking, tax, or confidential financial records.</w:t>
      </w:r>
    </w:p>
    <w:p w:rsidR="00000000" w:rsidDel="00000000" w:rsidP="00000000" w:rsidRDefault="00000000" w:rsidRPr="00000000" w14:paraId="00003E9E">
      <w:pPr>
        <w:spacing w:after="240" w:before="240" w:lineRule="auto"/>
        <w:rPr>
          <w:b w:val="1"/>
          <w:bCs w:val="1"/>
        </w:rPr>
      </w:pPr>
      <w:r w:rsidDel="00000000" w:rsidR="00000000" w:rsidRPr="00000000">
        <w:rPr>
          <w:b w:val="1"/>
          <w:bCs w:val="1"/>
          <w:rtl w:val="0"/>
        </w:rPr>
        <w:t xml:space="preserve">[Request a Debtor Recovery Assessment]</w:t>
      </w:r>
    </w:p>
    <w:p w:rsidR="00000000" w:rsidDel="00000000" w:rsidP="00000000" w:rsidRDefault="00000000" w:rsidRPr="00000000" w14:paraId="00003E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0">
      <w:pPr>
        <w:pStyle w:val="Heading2"/>
        <w:keepNext w:val="0"/>
        <w:keepLines w:val="0"/>
        <w:spacing w:after="80" w:lineRule="auto"/>
        <w:rPr>
          <w:b w:val="1"/>
          <w:bCs w:val="1"/>
          <w:sz w:val="34"/>
          <w:szCs w:val="34"/>
        </w:rPr>
      </w:pPr>
      <w:bookmarkStart w:colFirst="0" w:colLast="0" w:name="_fue4pb6she1m" w:id="6292"/>
      <w:bookmarkEnd w:id="6292"/>
      <w:r w:rsidDel="00000000" w:rsidR="00000000" w:rsidRPr="00000000">
        <w:rPr>
          <w:b w:val="1"/>
          <w:bCs w:val="1"/>
          <w:sz w:val="34"/>
          <w:szCs w:val="34"/>
          <w:rtl w:val="0"/>
        </w:rPr>
        <w:t xml:space="preserve">16. Corporate Debtors and Shareholder Liability</w:t>
      </w:r>
    </w:p>
    <w:p w:rsidR="00000000" w:rsidDel="00000000" w:rsidP="00000000" w:rsidRDefault="00000000" w:rsidRPr="00000000" w14:paraId="00003EA1">
      <w:pPr>
        <w:pStyle w:val="Heading3"/>
        <w:keepNext w:val="0"/>
        <w:keepLines w:val="0"/>
        <w:spacing w:before="280" w:lineRule="auto"/>
        <w:rPr>
          <w:b w:val="1"/>
          <w:bCs w:val="1"/>
          <w:color w:val="000000"/>
          <w:sz w:val="26"/>
          <w:szCs w:val="26"/>
        </w:rPr>
      </w:pPr>
      <w:bookmarkStart w:colFirst="0" w:colLast="0" w:name="_um3rztrpaxsx" w:id="6293"/>
      <w:bookmarkEnd w:id="6293"/>
      <w:r w:rsidDel="00000000" w:rsidR="00000000" w:rsidRPr="00000000">
        <w:rPr>
          <w:b w:val="1"/>
          <w:bCs w:val="1"/>
          <w:color w:val="000000"/>
          <w:sz w:val="26"/>
          <w:szCs w:val="26"/>
          <w:rtl w:val="0"/>
        </w:rPr>
        <w:t xml:space="preserve">Can You Collect a Company's Debt From Its Owners?</w:t>
      </w:r>
    </w:p>
    <w:p w:rsidR="00000000" w:rsidDel="00000000" w:rsidP="00000000" w:rsidRDefault="00000000" w:rsidRPr="00000000" w14:paraId="00003EA2">
      <w:pPr>
        <w:spacing w:after="240" w:before="240" w:lineRule="auto"/>
        <w:rPr/>
      </w:pPr>
      <w:r w:rsidDel="00000000" w:rsidR="00000000" w:rsidRPr="00000000">
        <w:rPr>
          <w:rtl w:val="0"/>
        </w:rPr>
        <w:t xml:space="preserve">Brazilian companies generally have legal personality distinct from their shareholders.</w:t>
      </w:r>
    </w:p>
    <w:p w:rsidR="00000000" w:rsidDel="00000000" w:rsidP="00000000" w:rsidRDefault="00000000" w:rsidRPr="00000000" w14:paraId="00003EA3">
      <w:pPr>
        <w:spacing w:after="240" w:before="240" w:lineRule="auto"/>
        <w:rPr/>
      </w:pPr>
      <w:r w:rsidDel="00000000" w:rsidR="00000000" w:rsidRPr="00000000">
        <w:rPr>
          <w:rtl w:val="0"/>
        </w:rPr>
        <w:t xml:space="preserve">Shareholder liability cannot be presumed merely because the company has failed to pay.</w:t>
      </w:r>
    </w:p>
    <w:p w:rsidR="00000000" w:rsidDel="00000000" w:rsidP="00000000" w:rsidRDefault="00000000" w:rsidRPr="00000000" w14:paraId="00003EA4">
      <w:pPr>
        <w:pStyle w:val="Heading3"/>
        <w:keepNext w:val="0"/>
        <w:keepLines w:val="0"/>
        <w:spacing w:before="280" w:lineRule="auto"/>
        <w:rPr>
          <w:b w:val="1"/>
          <w:bCs w:val="1"/>
          <w:color w:val="000000"/>
          <w:sz w:val="26"/>
          <w:szCs w:val="26"/>
        </w:rPr>
      </w:pPr>
      <w:bookmarkStart w:colFirst="0" w:colLast="0" w:name="_ug911ho6a3r" w:id="6294"/>
      <w:bookmarkEnd w:id="6294"/>
      <w:r w:rsidDel="00000000" w:rsidR="00000000" w:rsidRPr="00000000">
        <w:rPr>
          <w:b w:val="1"/>
          <w:bCs w:val="1"/>
          <w:color w:val="000000"/>
          <w:sz w:val="26"/>
          <w:szCs w:val="26"/>
          <w:rtl w:val="0"/>
        </w:rPr>
        <w:t xml:space="preserve">Corporate Debts</w:t>
      </w:r>
    </w:p>
    <w:p w:rsidR="00000000" w:rsidDel="00000000" w:rsidP="00000000" w:rsidRDefault="00000000" w:rsidRPr="00000000" w14:paraId="00003EA5">
      <w:pPr>
        <w:spacing w:after="240" w:before="240" w:lineRule="auto"/>
        <w:rPr/>
      </w:pPr>
      <w:r w:rsidDel="00000000" w:rsidR="00000000" w:rsidRPr="00000000">
        <w:rPr>
          <w:rtl w:val="0"/>
        </w:rPr>
        <w:t xml:space="preserve">Normally belong to the legal entity.</w:t>
      </w:r>
    </w:p>
    <w:p w:rsidR="00000000" w:rsidDel="00000000" w:rsidP="00000000" w:rsidRDefault="00000000" w:rsidRPr="00000000" w14:paraId="00003EA6">
      <w:pPr>
        <w:pStyle w:val="Heading3"/>
        <w:keepNext w:val="0"/>
        <w:keepLines w:val="0"/>
        <w:spacing w:before="280" w:lineRule="auto"/>
        <w:rPr>
          <w:b w:val="1"/>
          <w:bCs w:val="1"/>
          <w:color w:val="000000"/>
          <w:sz w:val="26"/>
          <w:szCs w:val="26"/>
        </w:rPr>
      </w:pPr>
      <w:bookmarkStart w:colFirst="0" w:colLast="0" w:name="_dl5yhz6crf1j" w:id="6295"/>
      <w:bookmarkEnd w:id="6295"/>
      <w:r w:rsidDel="00000000" w:rsidR="00000000" w:rsidRPr="00000000">
        <w:rPr>
          <w:b w:val="1"/>
          <w:bCs w:val="1"/>
          <w:color w:val="000000"/>
          <w:sz w:val="26"/>
          <w:szCs w:val="26"/>
          <w:rtl w:val="0"/>
        </w:rPr>
        <w:t xml:space="preserve">Guarantees</w:t>
      </w:r>
    </w:p>
    <w:p w:rsidR="00000000" w:rsidDel="00000000" w:rsidP="00000000" w:rsidRDefault="00000000" w:rsidRPr="00000000" w14:paraId="00003EA7">
      <w:pPr>
        <w:spacing w:after="240" w:before="240" w:lineRule="auto"/>
        <w:rPr/>
      </w:pPr>
      <w:r w:rsidDel="00000000" w:rsidR="00000000" w:rsidRPr="00000000">
        <w:rPr>
          <w:rtl w:val="0"/>
        </w:rPr>
        <w:t xml:space="preserve">May establish separate personal obligations.</w:t>
      </w:r>
    </w:p>
    <w:p w:rsidR="00000000" w:rsidDel="00000000" w:rsidP="00000000" w:rsidRDefault="00000000" w:rsidRPr="00000000" w14:paraId="00003EA8">
      <w:pPr>
        <w:pStyle w:val="Heading3"/>
        <w:keepNext w:val="0"/>
        <w:keepLines w:val="0"/>
        <w:spacing w:before="280" w:lineRule="auto"/>
        <w:rPr>
          <w:b w:val="1"/>
          <w:bCs w:val="1"/>
          <w:color w:val="000000"/>
          <w:sz w:val="26"/>
          <w:szCs w:val="26"/>
        </w:rPr>
      </w:pPr>
      <w:bookmarkStart w:colFirst="0" w:colLast="0" w:name="_5o78aoqi2cbz" w:id="6296"/>
      <w:bookmarkEnd w:id="6296"/>
      <w:r w:rsidDel="00000000" w:rsidR="00000000" w:rsidRPr="00000000">
        <w:rPr>
          <w:b w:val="1"/>
          <w:bCs w:val="1"/>
          <w:color w:val="000000"/>
          <w:sz w:val="26"/>
          <w:szCs w:val="26"/>
          <w:rtl w:val="0"/>
        </w:rPr>
        <w:t xml:space="preserve">Abuse of Legal Personality</w:t>
      </w:r>
    </w:p>
    <w:p w:rsidR="00000000" w:rsidDel="00000000" w:rsidP="00000000" w:rsidRDefault="00000000" w:rsidRPr="00000000" w14:paraId="00003EA9">
      <w:pPr>
        <w:spacing w:after="240" w:before="240" w:lineRule="auto"/>
        <w:rPr/>
      </w:pPr>
      <w:r w:rsidDel="00000000" w:rsidR="00000000" w:rsidRPr="00000000">
        <w:rPr>
          <w:rtl w:val="0"/>
        </w:rPr>
        <w:t xml:space="preserve">May support specific legal remedies.</w:t>
      </w:r>
    </w:p>
    <w:p w:rsidR="00000000" w:rsidDel="00000000" w:rsidP="00000000" w:rsidRDefault="00000000" w:rsidRPr="00000000" w14:paraId="00003EAA">
      <w:pPr>
        <w:pStyle w:val="Heading3"/>
        <w:keepNext w:val="0"/>
        <w:keepLines w:val="0"/>
        <w:spacing w:before="280" w:lineRule="auto"/>
        <w:rPr>
          <w:b w:val="1"/>
          <w:bCs w:val="1"/>
          <w:color w:val="000000"/>
          <w:sz w:val="26"/>
          <w:szCs w:val="26"/>
        </w:rPr>
      </w:pPr>
      <w:bookmarkStart w:colFirst="0" w:colLast="0" w:name="_s1bq4wpj97jq" w:id="6297"/>
      <w:bookmarkEnd w:id="6297"/>
      <w:r w:rsidDel="00000000" w:rsidR="00000000" w:rsidRPr="00000000">
        <w:rPr>
          <w:b w:val="1"/>
          <w:bCs w:val="1"/>
          <w:color w:val="000000"/>
          <w:sz w:val="26"/>
          <w:szCs w:val="26"/>
          <w:rtl w:val="0"/>
        </w:rPr>
        <w:t xml:space="preserve">Civil Code Article 50</w:t>
      </w:r>
    </w:p>
    <w:p w:rsidR="00000000" w:rsidDel="00000000" w:rsidP="00000000" w:rsidRDefault="00000000" w:rsidRPr="00000000" w14:paraId="00003EAB">
      <w:pPr>
        <w:spacing w:after="240" w:before="240" w:lineRule="auto"/>
        <w:rPr/>
      </w:pPr>
      <w:r w:rsidDel="00000000" w:rsidR="00000000" w:rsidRPr="00000000">
        <w:rPr>
          <w:rtl w:val="0"/>
        </w:rPr>
        <w:t xml:space="preserve">Provides the framework for disregard of legal personality in qualifying circumstances.</w:t>
      </w:r>
    </w:p>
    <w:p w:rsidR="00000000" w:rsidDel="00000000" w:rsidP="00000000" w:rsidRDefault="00000000" w:rsidRPr="00000000" w14:paraId="00003EAC">
      <w:pPr>
        <w:pStyle w:val="Heading3"/>
        <w:keepNext w:val="0"/>
        <w:keepLines w:val="0"/>
        <w:spacing w:before="280" w:lineRule="auto"/>
        <w:rPr>
          <w:b w:val="1"/>
          <w:bCs w:val="1"/>
          <w:color w:val="000000"/>
          <w:sz w:val="26"/>
          <w:szCs w:val="26"/>
        </w:rPr>
      </w:pPr>
      <w:bookmarkStart w:colFirst="0" w:colLast="0" w:name="_gyeqbgrtvs09" w:id="6298"/>
      <w:bookmarkEnd w:id="6298"/>
      <w:r w:rsidDel="00000000" w:rsidR="00000000" w:rsidRPr="00000000">
        <w:rPr>
          <w:b w:val="1"/>
          <w:bCs w:val="1"/>
          <w:color w:val="000000"/>
          <w:sz w:val="26"/>
          <w:szCs w:val="26"/>
          <w:rtl w:val="0"/>
        </w:rPr>
        <w:t xml:space="preserve">CPC Articles 133–137</w:t>
      </w:r>
    </w:p>
    <w:p w:rsidR="00000000" w:rsidDel="00000000" w:rsidP="00000000" w:rsidRDefault="00000000" w:rsidRPr="00000000" w14:paraId="00003EAD">
      <w:pPr>
        <w:spacing w:after="240" w:before="240" w:lineRule="auto"/>
        <w:rPr/>
      </w:pPr>
      <w:r w:rsidDel="00000000" w:rsidR="00000000" w:rsidRPr="00000000">
        <w:rPr>
          <w:rtl w:val="0"/>
        </w:rPr>
        <w:t xml:space="preserve">Regulate the procedural incident for disregard of legal personality.</w:t>
      </w:r>
    </w:p>
    <w:p w:rsidR="00000000" w:rsidDel="00000000" w:rsidP="00000000" w:rsidRDefault="00000000" w:rsidRPr="00000000" w14:paraId="00003EAE">
      <w:pPr>
        <w:pStyle w:val="Heading3"/>
        <w:keepNext w:val="0"/>
        <w:keepLines w:val="0"/>
        <w:spacing w:before="280" w:lineRule="auto"/>
        <w:rPr>
          <w:b w:val="1"/>
          <w:bCs w:val="1"/>
          <w:color w:val="000000"/>
          <w:sz w:val="26"/>
          <w:szCs w:val="26"/>
        </w:rPr>
      </w:pPr>
      <w:bookmarkStart w:colFirst="0" w:colLast="0" w:name="_mxwf7oys1fhp" w:id="6299"/>
      <w:bookmarkEnd w:id="6299"/>
      <w:r w:rsidDel="00000000" w:rsidR="00000000" w:rsidRPr="00000000">
        <w:rPr>
          <w:b w:val="1"/>
          <w:bCs w:val="1"/>
          <w:color w:val="000000"/>
          <w:sz w:val="26"/>
          <w:szCs w:val="26"/>
          <w:rtl w:val="0"/>
        </w:rPr>
        <w:t xml:space="preserve">Sole Proprietors</w:t>
      </w:r>
    </w:p>
    <w:p w:rsidR="00000000" w:rsidDel="00000000" w:rsidP="00000000" w:rsidRDefault="00000000" w:rsidRPr="00000000" w14:paraId="00003EAF">
      <w:pPr>
        <w:spacing w:after="240" w:before="240" w:lineRule="auto"/>
        <w:rPr/>
      </w:pPr>
      <w:r w:rsidDel="00000000" w:rsidR="00000000" w:rsidRPr="00000000">
        <w:rPr>
          <w:rtl w:val="0"/>
        </w:rPr>
        <w:t xml:space="preserve">May require a different legal analysis.</w:t>
      </w:r>
    </w:p>
    <w:p w:rsidR="00000000" w:rsidDel="00000000" w:rsidP="00000000" w:rsidRDefault="00000000" w:rsidRPr="00000000" w14:paraId="00003EB0">
      <w:pPr>
        <w:pStyle w:val="Heading3"/>
        <w:keepNext w:val="0"/>
        <w:keepLines w:val="0"/>
        <w:spacing w:before="280" w:lineRule="auto"/>
        <w:rPr>
          <w:b w:val="1"/>
          <w:bCs w:val="1"/>
          <w:color w:val="000000"/>
          <w:sz w:val="26"/>
          <w:szCs w:val="26"/>
        </w:rPr>
      </w:pPr>
      <w:bookmarkStart w:colFirst="0" w:colLast="0" w:name="_slf1d6jj0qj9" w:id="6300"/>
      <w:bookmarkEnd w:id="6300"/>
      <w:r w:rsidDel="00000000" w:rsidR="00000000" w:rsidRPr="00000000">
        <w:rPr>
          <w:b w:val="1"/>
          <w:bCs w:val="1"/>
          <w:color w:val="000000"/>
          <w:sz w:val="26"/>
          <w:szCs w:val="26"/>
          <w:rtl w:val="0"/>
        </w:rPr>
        <w:t xml:space="preserve">Corporate Form</w:t>
      </w:r>
    </w:p>
    <w:p w:rsidR="00000000" w:rsidDel="00000000" w:rsidP="00000000" w:rsidRDefault="00000000" w:rsidRPr="00000000" w14:paraId="00003EB1">
      <w:pPr>
        <w:spacing w:after="240" w:before="240" w:lineRule="auto"/>
        <w:rPr/>
      </w:pPr>
      <w:r w:rsidDel="00000000" w:rsidR="00000000" w:rsidRPr="00000000">
        <w:rPr>
          <w:rtl w:val="0"/>
        </w:rPr>
        <w:t xml:space="preserve">Must be verified.</w:t>
      </w:r>
    </w:p>
    <w:p w:rsidR="00000000" w:rsidDel="00000000" w:rsidP="00000000" w:rsidRDefault="00000000" w:rsidRPr="00000000" w14:paraId="00003EB2">
      <w:pPr>
        <w:pStyle w:val="Heading3"/>
        <w:keepNext w:val="0"/>
        <w:keepLines w:val="0"/>
        <w:spacing w:before="280" w:lineRule="auto"/>
        <w:rPr>
          <w:b w:val="1"/>
          <w:bCs w:val="1"/>
          <w:color w:val="000000"/>
          <w:sz w:val="26"/>
          <w:szCs w:val="26"/>
        </w:rPr>
      </w:pPr>
      <w:bookmarkStart w:colFirst="0" w:colLast="0" w:name="_ix4ddrwfingb" w:id="6301"/>
      <w:bookmarkEnd w:id="6301"/>
      <w:r w:rsidDel="00000000" w:rsidR="00000000" w:rsidRPr="00000000">
        <w:rPr>
          <w:b w:val="1"/>
          <w:bCs w:val="1"/>
          <w:color w:val="000000"/>
          <w:sz w:val="26"/>
          <w:szCs w:val="26"/>
          <w:rtl w:val="0"/>
        </w:rPr>
        <w:t xml:space="preserve">Fraudulent Conduct</w:t>
      </w:r>
    </w:p>
    <w:p w:rsidR="00000000" w:rsidDel="00000000" w:rsidP="00000000" w:rsidRDefault="00000000" w:rsidRPr="00000000" w14:paraId="00003EB3">
      <w:pPr>
        <w:spacing w:after="240" w:before="240" w:lineRule="auto"/>
        <w:rPr/>
      </w:pPr>
      <w:r w:rsidDel="00000000" w:rsidR="00000000" w:rsidRPr="00000000">
        <w:rPr>
          <w:rtl w:val="0"/>
        </w:rPr>
        <w:t xml:space="preserve">May be relevant.</w:t>
      </w:r>
    </w:p>
    <w:p w:rsidR="00000000" w:rsidDel="00000000" w:rsidP="00000000" w:rsidRDefault="00000000" w:rsidRPr="00000000" w14:paraId="00003EB4">
      <w:pPr>
        <w:spacing w:after="240" w:before="240" w:lineRule="auto"/>
        <w:rPr>
          <w:b w:val="1"/>
          <w:bCs w:val="1"/>
        </w:rPr>
      </w:pPr>
      <w:r w:rsidDel="00000000" w:rsidR="00000000" w:rsidRPr="00000000">
        <w:rPr>
          <w:b w:val="1"/>
          <w:bCs w:val="1"/>
          <w:rtl w:val="0"/>
        </w:rPr>
        <w:t xml:space="preserve">Having a single shareholder does not automatically make every limited-liability company debt personally enforceable against that shareholder.</w:t>
      </w:r>
    </w:p>
    <w:p w:rsidR="00000000" w:rsidDel="00000000" w:rsidP="00000000" w:rsidRDefault="00000000" w:rsidRPr="00000000" w14:paraId="00003EB5">
      <w:pPr>
        <w:spacing w:after="240" w:before="240" w:lineRule="auto"/>
        <w:rPr>
          <w:b w:val="1"/>
          <w:bCs w:val="1"/>
        </w:rPr>
      </w:pPr>
      <w:r w:rsidDel="00000000" w:rsidR="00000000" w:rsidRPr="00000000">
        <w:rPr>
          <w:b w:val="1"/>
          <w:bCs w:val="1"/>
          <w:rtl w:val="0"/>
        </w:rPr>
        <w:t xml:space="preserve">[Assess Shareholder Liability for a Brazilian Debt]</w:t>
      </w:r>
    </w:p>
    <w:p w:rsidR="00000000" w:rsidDel="00000000" w:rsidP="00000000" w:rsidRDefault="00000000" w:rsidRPr="00000000" w14:paraId="00003E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7">
      <w:pPr>
        <w:pStyle w:val="Heading2"/>
        <w:keepNext w:val="0"/>
        <w:keepLines w:val="0"/>
        <w:spacing w:after="80" w:lineRule="auto"/>
        <w:rPr>
          <w:b w:val="1"/>
          <w:bCs w:val="1"/>
          <w:sz w:val="34"/>
          <w:szCs w:val="34"/>
        </w:rPr>
      </w:pPr>
      <w:bookmarkStart w:colFirst="0" w:colLast="0" w:name="_leoalro06k26" w:id="6302"/>
      <w:bookmarkEnd w:id="6302"/>
      <w:r w:rsidDel="00000000" w:rsidR="00000000" w:rsidRPr="00000000">
        <w:rPr>
          <w:b w:val="1"/>
          <w:bCs w:val="1"/>
          <w:sz w:val="34"/>
          <w:szCs w:val="34"/>
          <w:rtl w:val="0"/>
        </w:rPr>
        <w:t xml:space="preserve">17. Fraudulent Transfers and Asset Concealment</w:t>
      </w:r>
    </w:p>
    <w:p w:rsidR="00000000" w:rsidDel="00000000" w:rsidP="00000000" w:rsidRDefault="00000000" w:rsidRPr="00000000" w14:paraId="00003EB8">
      <w:pPr>
        <w:pStyle w:val="Heading3"/>
        <w:keepNext w:val="0"/>
        <w:keepLines w:val="0"/>
        <w:spacing w:before="280" w:lineRule="auto"/>
        <w:rPr>
          <w:b w:val="1"/>
          <w:bCs w:val="1"/>
          <w:color w:val="000000"/>
          <w:sz w:val="26"/>
          <w:szCs w:val="26"/>
        </w:rPr>
      </w:pPr>
      <w:bookmarkStart w:colFirst="0" w:colLast="0" w:name="_oyejsfieuk7f" w:id="6303"/>
      <w:bookmarkEnd w:id="6303"/>
      <w:r w:rsidDel="00000000" w:rsidR="00000000" w:rsidRPr="00000000">
        <w:rPr>
          <w:b w:val="1"/>
          <w:bCs w:val="1"/>
          <w:color w:val="000000"/>
          <w:sz w:val="26"/>
          <w:szCs w:val="26"/>
          <w:rtl w:val="0"/>
        </w:rPr>
        <w:t xml:space="preserve">When the Debtor Appears to Be Moving Assets</w:t>
      </w:r>
    </w:p>
    <w:p w:rsidR="00000000" w:rsidDel="00000000" w:rsidP="00000000" w:rsidRDefault="00000000" w:rsidRPr="00000000" w14:paraId="00003EB9">
      <w:pPr>
        <w:spacing w:after="240" w:before="240" w:lineRule="auto"/>
        <w:rPr/>
      </w:pPr>
      <w:r w:rsidDel="00000000" w:rsidR="00000000" w:rsidRPr="00000000">
        <w:rPr>
          <w:rtl w:val="0"/>
        </w:rPr>
        <w:t xml:space="preserve">A creditor may suspect that a debtor is transferring property to frustrate collection.</w:t>
      </w:r>
    </w:p>
    <w:p w:rsidR="00000000" w:rsidDel="00000000" w:rsidP="00000000" w:rsidRDefault="00000000" w:rsidRPr="00000000" w14:paraId="00003EBA">
      <w:pPr>
        <w:spacing w:after="240" w:before="240" w:lineRule="auto"/>
        <w:rPr/>
      </w:pPr>
      <w:r w:rsidDel="00000000" w:rsidR="00000000" w:rsidRPr="00000000">
        <w:rPr>
          <w:rtl w:val="0"/>
        </w:rPr>
        <w:t xml:space="preserve">Potential legal issues include:</w:t>
      </w:r>
    </w:p>
    <w:p w:rsidR="00000000" w:rsidDel="00000000" w:rsidP="00000000" w:rsidRDefault="00000000" w:rsidRPr="00000000" w14:paraId="00003EBB">
      <w:pPr>
        <w:numPr>
          <w:ilvl w:val="0"/>
          <w:numId w:val="362"/>
        </w:numPr>
        <w:spacing w:after="0" w:afterAutospacing="0" w:before="240" w:lineRule="auto"/>
        <w:ind w:left="720" w:hanging="360"/>
      </w:pPr>
      <w:r w:rsidDel="00000000" w:rsidR="00000000" w:rsidRPr="00000000">
        <w:rPr>
          <w:rtl w:val="0"/>
        </w:rPr>
        <w:t xml:space="preserve">Fraud against creditors.</w:t>
      </w:r>
    </w:p>
    <w:p w:rsidR="00000000" w:rsidDel="00000000" w:rsidP="00000000" w:rsidRDefault="00000000" w:rsidRPr="00000000" w14:paraId="00003EBC">
      <w:pPr>
        <w:numPr>
          <w:ilvl w:val="0"/>
          <w:numId w:val="362"/>
        </w:numPr>
        <w:spacing w:after="0" w:afterAutospacing="0" w:before="0" w:beforeAutospacing="0" w:lineRule="auto"/>
        <w:ind w:left="720" w:hanging="360"/>
      </w:pPr>
      <w:r w:rsidDel="00000000" w:rsidR="00000000" w:rsidRPr="00000000">
        <w:rPr>
          <w:rtl w:val="0"/>
        </w:rPr>
        <w:t xml:space="preserve">Fraud in execution.</w:t>
      </w:r>
    </w:p>
    <w:p w:rsidR="00000000" w:rsidDel="00000000" w:rsidP="00000000" w:rsidRDefault="00000000" w:rsidRPr="00000000" w14:paraId="00003EBD">
      <w:pPr>
        <w:numPr>
          <w:ilvl w:val="0"/>
          <w:numId w:val="362"/>
        </w:numPr>
        <w:spacing w:after="0" w:afterAutospacing="0" w:before="0" w:beforeAutospacing="0" w:lineRule="auto"/>
        <w:ind w:left="720" w:hanging="360"/>
      </w:pPr>
      <w:r w:rsidDel="00000000" w:rsidR="00000000" w:rsidRPr="00000000">
        <w:rPr>
          <w:rtl w:val="0"/>
        </w:rPr>
        <w:t xml:space="preserve">Asset transfers after judicial proceedings begin.</w:t>
      </w:r>
    </w:p>
    <w:p w:rsidR="00000000" w:rsidDel="00000000" w:rsidP="00000000" w:rsidRDefault="00000000" w:rsidRPr="00000000" w14:paraId="00003EBE">
      <w:pPr>
        <w:numPr>
          <w:ilvl w:val="0"/>
          <w:numId w:val="362"/>
        </w:numPr>
        <w:spacing w:after="0" w:afterAutospacing="0" w:before="0" w:beforeAutospacing="0" w:lineRule="auto"/>
        <w:ind w:left="720" w:hanging="360"/>
      </w:pPr>
      <w:r w:rsidDel="00000000" w:rsidR="00000000" w:rsidRPr="00000000">
        <w:rPr>
          <w:rtl w:val="0"/>
        </w:rPr>
        <w:t xml:space="preserve">Related-party transactions.</w:t>
      </w:r>
    </w:p>
    <w:p w:rsidR="00000000" w:rsidDel="00000000" w:rsidP="00000000" w:rsidRDefault="00000000" w:rsidRPr="00000000" w14:paraId="00003EBF">
      <w:pPr>
        <w:numPr>
          <w:ilvl w:val="0"/>
          <w:numId w:val="362"/>
        </w:numPr>
        <w:spacing w:after="0" w:afterAutospacing="0" w:before="0" w:beforeAutospacing="0" w:lineRule="auto"/>
        <w:ind w:left="720" w:hanging="360"/>
      </w:pPr>
      <w:r w:rsidDel="00000000" w:rsidR="00000000" w:rsidRPr="00000000">
        <w:rPr>
          <w:rtl w:val="0"/>
        </w:rPr>
        <w:t xml:space="preserve">Corporate restructuring.</w:t>
      </w:r>
    </w:p>
    <w:p w:rsidR="00000000" w:rsidDel="00000000" w:rsidP="00000000" w:rsidRDefault="00000000" w:rsidRPr="00000000" w14:paraId="00003EC0">
      <w:pPr>
        <w:numPr>
          <w:ilvl w:val="0"/>
          <w:numId w:val="362"/>
        </w:numPr>
        <w:spacing w:after="0" w:afterAutospacing="0" w:before="0" w:beforeAutospacing="0" w:lineRule="auto"/>
        <w:ind w:left="720" w:hanging="360"/>
      </w:pPr>
      <w:r w:rsidDel="00000000" w:rsidR="00000000" w:rsidRPr="00000000">
        <w:rPr>
          <w:rtl w:val="0"/>
        </w:rPr>
        <w:t xml:space="preserve">Sham transactions.</w:t>
      </w:r>
    </w:p>
    <w:p w:rsidR="00000000" w:rsidDel="00000000" w:rsidP="00000000" w:rsidRDefault="00000000" w:rsidRPr="00000000" w14:paraId="00003EC1">
      <w:pPr>
        <w:numPr>
          <w:ilvl w:val="0"/>
          <w:numId w:val="362"/>
        </w:numPr>
        <w:spacing w:after="240" w:before="0" w:beforeAutospacing="0" w:lineRule="auto"/>
        <w:ind w:left="720" w:hanging="360"/>
      </w:pPr>
      <w:r w:rsidDel="00000000" w:rsidR="00000000" w:rsidRPr="00000000">
        <w:rPr>
          <w:rtl w:val="0"/>
        </w:rPr>
        <w:t xml:space="preserve">Concealment of attachable assets.</w:t>
      </w:r>
    </w:p>
    <w:p w:rsidR="00000000" w:rsidDel="00000000" w:rsidP="00000000" w:rsidRDefault="00000000" w:rsidRPr="00000000" w14:paraId="00003EC2">
      <w:pPr>
        <w:pStyle w:val="Heading3"/>
        <w:keepNext w:val="0"/>
        <w:keepLines w:val="0"/>
        <w:spacing w:before="280" w:lineRule="auto"/>
        <w:rPr>
          <w:b w:val="1"/>
          <w:bCs w:val="1"/>
          <w:color w:val="000000"/>
          <w:sz w:val="26"/>
          <w:szCs w:val="26"/>
        </w:rPr>
      </w:pPr>
      <w:bookmarkStart w:colFirst="0" w:colLast="0" w:name="_e5cg39azh1so" w:id="6304"/>
      <w:bookmarkEnd w:id="6304"/>
      <w:r w:rsidDel="00000000" w:rsidR="00000000" w:rsidRPr="00000000">
        <w:rPr>
          <w:b w:val="1"/>
          <w:bCs w:val="1"/>
          <w:color w:val="000000"/>
          <w:sz w:val="26"/>
          <w:szCs w:val="26"/>
          <w:rtl w:val="0"/>
        </w:rPr>
        <w:t xml:space="preserve">Evidence</w:t>
      </w:r>
    </w:p>
    <w:p w:rsidR="00000000" w:rsidDel="00000000" w:rsidP="00000000" w:rsidRDefault="00000000" w:rsidRPr="00000000" w14:paraId="00003EC3">
      <w:pPr>
        <w:spacing w:after="240" w:before="240" w:lineRule="auto"/>
        <w:rPr/>
      </w:pPr>
      <w:r w:rsidDel="00000000" w:rsidR="00000000" w:rsidRPr="00000000">
        <w:rPr>
          <w:rtl w:val="0"/>
        </w:rPr>
        <w:t xml:space="preserve">Is essential.</w:t>
      </w:r>
    </w:p>
    <w:p w:rsidR="00000000" w:rsidDel="00000000" w:rsidP="00000000" w:rsidRDefault="00000000" w:rsidRPr="00000000" w14:paraId="00003EC4">
      <w:pPr>
        <w:pStyle w:val="Heading3"/>
        <w:keepNext w:val="0"/>
        <w:keepLines w:val="0"/>
        <w:spacing w:before="280" w:lineRule="auto"/>
        <w:rPr>
          <w:b w:val="1"/>
          <w:bCs w:val="1"/>
          <w:color w:val="000000"/>
          <w:sz w:val="26"/>
          <w:szCs w:val="26"/>
        </w:rPr>
      </w:pPr>
      <w:bookmarkStart w:colFirst="0" w:colLast="0" w:name="_v1irlbp4ugr5" w:id="6305"/>
      <w:bookmarkEnd w:id="6305"/>
      <w:r w:rsidDel="00000000" w:rsidR="00000000" w:rsidRPr="00000000">
        <w:rPr>
          <w:b w:val="1"/>
          <w:bCs w:val="1"/>
          <w:color w:val="000000"/>
          <w:sz w:val="26"/>
          <w:szCs w:val="26"/>
          <w:rtl w:val="0"/>
        </w:rPr>
        <w:t xml:space="preserve">Transaction Timing</w:t>
      </w:r>
    </w:p>
    <w:p w:rsidR="00000000" w:rsidDel="00000000" w:rsidP="00000000" w:rsidRDefault="00000000" w:rsidRPr="00000000" w14:paraId="00003EC5">
      <w:pPr>
        <w:spacing w:after="240" w:before="240" w:lineRule="auto"/>
        <w:rPr/>
      </w:pPr>
      <w:r w:rsidDel="00000000" w:rsidR="00000000" w:rsidRPr="00000000">
        <w:rPr>
          <w:rtl w:val="0"/>
        </w:rPr>
        <w:t xml:space="preserve">May be relevant.</w:t>
      </w:r>
    </w:p>
    <w:p w:rsidR="00000000" w:rsidDel="00000000" w:rsidP="00000000" w:rsidRDefault="00000000" w:rsidRPr="00000000" w14:paraId="00003EC6">
      <w:pPr>
        <w:pStyle w:val="Heading3"/>
        <w:keepNext w:val="0"/>
        <w:keepLines w:val="0"/>
        <w:spacing w:before="280" w:lineRule="auto"/>
        <w:rPr>
          <w:b w:val="1"/>
          <w:bCs w:val="1"/>
          <w:color w:val="000000"/>
          <w:sz w:val="26"/>
          <w:szCs w:val="26"/>
        </w:rPr>
      </w:pPr>
      <w:bookmarkStart w:colFirst="0" w:colLast="0" w:name="_niliwjnnozh7" w:id="6306"/>
      <w:bookmarkEnd w:id="6306"/>
      <w:r w:rsidDel="00000000" w:rsidR="00000000" w:rsidRPr="00000000">
        <w:rPr>
          <w:b w:val="1"/>
          <w:bCs w:val="1"/>
          <w:color w:val="000000"/>
          <w:sz w:val="26"/>
          <w:szCs w:val="26"/>
          <w:rtl w:val="0"/>
        </w:rPr>
        <w:t xml:space="preserve">Legal Standards</w:t>
      </w:r>
    </w:p>
    <w:p w:rsidR="00000000" w:rsidDel="00000000" w:rsidP="00000000" w:rsidRDefault="00000000" w:rsidRPr="00000000" w14:paraId="00003EC7">
      <w:pPr>
        <w:spacing w:after="240" w:before="240" w:lineRule="auto"/>
        <w:rPr/>
      </w:pPr>
      <w:r w:rsidDel="00000000" w:rsidR="00000000" w:rsidRPr="00000000">
        <w:rPr>
          <w:rtl w:val="0"/>
        </w:rPr>
        <w:t xml:space="preserve">Differ according to the alleged conduct.</w:t>
      </w:r>
    </w:p>
    <w:p w:rsidR="00000000" w:rsidDel="00000000" w:rsidP="00000000" w:rsidRDefault="00000000" w:rsidRPr="00000000" w14:paraId="00003EC8">
      <w:pPr>
        <w:pStyle w:val="Heading3"/>
        <w:keepNext w:val="0"/>
        <w:keepLines w:val="0"/>
        <w:spacing w:before="280" w:lineRule="auto"/>
        <w:rPr>
          <w:b w:val="1"/>
          <w:bCs w:val="1"/>
          <w:color w:val="000000"/>
          <w:sz w:val="26"/>
          <w:szCs w:val="26"/>
        </w:rPr>
      </w:pPr>
      <w:bookmarkStart w:colFirst="0" w:colLast="0" w:name="_izrgwyxjzxqa" w:id="6307"/>
      <w:bookmarkEnd w:id="6307"/>
      <w:r w:rsidDel="00000000" w:rsidR="00000000" w:rsidRPr="00000000">
        <w:rPr>
          <w:b w:val="1"/>
          <w:bCs w:val="1"/>
          <w:color w:val="000000"/>
          <w:sz w:val="26"/>
          <w:szCs w:val="26"/>
          <w:rtl w:val="0"/>
        </w:rPr>
        <w:t xml:space="preserve">Third-Party Rights</w:t>
      </w:r>
    </w:p>
    <w:p w:rsidR="00000000" w:rsidDel="00000000" w:rsidP="00000000" w:rsidRDefault="00000000" w:rsidRPr="00000000" w14:paraId="00003EC9">
      <w:pPr>
        <w:spacing w:after="240" w:before="240" w:lineRule="auto"/>
        <w:rPr/>
      </w:pPr>
      <w:r w:rsidDel="00000000" w:rsidR="00000000" w:rsidRPr="00000000">
        <w:rPr>
          <w:rtl w:val="0"/>
        </w:rPr>
        <w:t xml:space="preserve">Must be respected.</w:t>
      </w:r>
    </w:p>
    <w:p w:rsidR="00000000" w:rsidDel="00000000" w:rsidP="00000000" w:rsidRDefault="00000000" w:rsidRPr="00000000" w14:paraId="00003ECA">
      <w:pPr>
        <w:pStyle w:val="Heading3"/>
        <w:keepNext w:val="0"/>
        <w:keepLines w:val="0"/>
        <w:spacing w:before="280" w:lineRule="auto"/>
        <w:rPr>
          <w:b w:val="1"/>
          <w:bCs w:val="1"/>
          <w:color w:val="000000"/>
          <w:sz w:val="26"/>
          <w:szCs w:val="26"/>
        </w:rPr>
      </w:pPr>
      <w:bookmarkStart w:colFirst="0" w:colLast="0" w:name="_kydyddm7qx2j" w:id="6308"/>
      <w:bookmarkEnd w:id="6308"/>
      <w:r w:rsidDel="00000000" w:rsidR="00000000" w:rsidRPr="00000000">
        <w:rPr>
          <w:b w:val="1"/>
          <w:bCs w:val="1"/>
          <w:color w:val="000000"/>
          <w:sz w:val="26"/>
          <w:szCs w:val="26"/>
          <w:rtl w:val="0"/>
        </w:rPr>
        <w:t xml:space="preserve">Judicial Remedies</w:t>
      </w:r>
    </w:p>
    <w:p w:rsidR="00000000" w:rsidDel="00000000" w:rsidP="00000000" w:rsidRDefault="00000000" w:rsidRPr="00000000" w14:paraId="00003ECB">
      <w:pPr>
        <w:spacing w:after="240" w:before="240" w:lineRule="auto"/>
        <w:rPr/>
      </w:pPr>
      <w:r w:rsidDel="00000000" w:rsidR="00000000" w:rsidRPr="00000000">
        <w:rPr>
          <w:rtl w:val="0"/>
        </w:rPr>
        <w:t xml:space="preserve">Depend on the circumstances.</w:t>
      </w:r>
    </w:p>
    <w:p w:rsidR="00000000" w:rsidDel="00000000" w:rsidP="00000000" w:rsidRDefault="00000000" w:rsidRPr="00000000" w14:paraId="00003ECC">
      <w:pPr>
        <w:pStyle w:val="Heading3"/>
        <w:keepNext w:val="0"/>
        <w:keepLines w:val="0"/>
        <w:spacing w:before="280" w:lineRule="auto"/>
        <w:rPr>
          <w:b w:val="1"/>
          <w:bCs w:val="1"/>
          <w:color w:val="000000"/>
          <w:sz w:val="26"/>
          <w:szCs w:val="26"/>
        </w:rPr>
      </w:pPr>
      <w:bookmarkStart w:colFirst="0" w:colLast="0" w:name="_c6faix78583c" w:id="6309"/>
      <w:bookmarkEnd w:id="6309"/>
      <w:r w:rsidDel="00000000" w:rsidR="00000000" w:rsidRPr="00000000">
        <w:rPr>
          <w:b w:val="1"/>
          <w:bCs w:val="1"/>
          <w:color w:val="000000"/>
          <w:sz w:val="26"/>
          <w:szCs w:val="26"/>
          <w:rtl w:val="0"/>
        </w:rPr>
        <w:t xml:space="preserve">Urgent Relief</w:t>
      </w:r>
    </w:p>
    <w:p w:rsidR="00000000" w:rsidDel="00000000" w:rsidP="00000000" w:rsidRDefault="00000000" w:rsidRPr="00000000" w14:paraId="00003ECD">
      <w:pPr>
        <w:spacing w:after="240" w:before="240" w:lineRule="auto"/>
        <w:rPr/>
      </w:pPr>
      <w:r w:rsidDel="00000000" w:rsidR="00000000" w:rsidRPr="00000000">
        <w:rPr>
          <w:rtl w:val="0"/>
        </w:rPr>
        <w:t xml:space="preserve">May be available where statutory requirements are satisfied.</w:t>
      </w:r>
    </w:p>
    <w:p w:rsidR="00000000" w:rsidDel="00000000" w:rsidP="00000000" w:rsidRDefault="00000000" w:rsidRPr="00000000" w14:paraId="00003ECE">
      <w:pPr>
        <w:spacing w:after="240" w:before="240" w:lineRule="auto"/>
        <w:rPr>
          <w:b w:val="1"/>
          <w:bCs w:val="1"/>
        </w:rPr>
      </w:pPr>
      <w:r w:rsidDel="00000000" w:rsidR="00000000" w:rsidRPr="00000000">
        <w:rPr>
          <w:b w:val="1"/>
          <w:bCs w:val="1"/>
          <w:rtl w:val="0"/>
        </w:rPr>
        <w:t xml:space="preserve">A transfer of assets is not automatically fraudulent simply because a creditor remains unpaid.</w:t>
      </w:r>
    </w:p>
    <w:p w:rsidR="00000000" w:rsidDel="00000000" w:rsidP="00000000" w:rsidRDefault="00000000" w:rsidRPr="00000000" w14:paraId="00003ECF">
      <w:pPr>
        <w:spacing w:after="240" w:before="240" w:lineRule="auto"/>
        <w:rPr>
          <w:b w:val="1"/>
          <w:bCs w:val="1"/>
        </w:rPr>
      </w:pPr>
      <w:r w:rsidDel="00000000" w:rsidR="00000000" w:rsidRPr="00000000">
        <w:rPr>
          <w:b w:val="1"/>
          <w:bCs w:val="1"/>
          <w:rtl w:val="0"/>
        </w:rPr>
        <w:t xml:space="preserve">[Discuss Suspected Asset Concealment]</w:t>
      </w:r>
    </w:p>
    <w:p w:rsidR="00000000" w:rsidDel="00000000" w:rsidP="00000000" w:rsidRDefault="00000000" w:rsidRPr="00000000" w14:paraId="00003E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D1">
      <w:pPr>
        <w:pStyle w:val="Heading2"/>
        <w:keepNext w:val="0"/>
        <w:keepLines w:val="0"/>
        <w:spacing w:after="80" w:lineRule="auto"/>
        <w:rPr>
          <w:b w:val="1"/>
          <w:bCs w:val="1"/>
          <w:sz w:val="34"/>
          <w:szCs w:val="34"/>
        </w:rPr>
      </w:pPr>
      <w:bookmarkStart w:colFirst="0" w:colLast="0" w:name="_ed86yrxhgdo7" w:id="6310"/>
      <w:bookmarkEnd w:id="6310"/>
      <w:r w:rsidDel="00000000" w:rsidR="00000000" w:rsidRPr="00000000">
        <w:rPr>
          <w:b w:val="1"/>
          <w:bCs w:val="1"/>
          <w:sz w:val="34"/>
          <w:szCs w:val="34"/>
          <w:rtl w:val="0"/>
        </w:rPr>
        <w:t xml:space="preserve">18. Emergency Protective Measures</w:t>
      </w:r>
    </w:p>
    <w:p w:rsidR="00000000" w:rsidDel="00000000" w:rsidP="00000000" w:rsidRDefault="00000000" w:rsidRPr="00000000" w14:paraId="00003ED2">
      <w:pPr>
        <w:pStyle w:val="Heading3"/>
        <w:keepNext w:val="0"/>
        <w:keepLines w:val="0"/>
        <w:spacing w:before="280" w:lineRule="auto"/>
        <w:rPr>
          <w:b w:val="1"/>
          <w:bCs w:val="1"/>
          <w:color w:val="000000"/>
          <w:sz w:val="26"/>
          <w:szCs w:val="26"/>
        </w:rPr>
      </w:pPr>
      <w:bookmarkStart w:colFirst="0" w:colLast="0" w:name="_u0ns4a8d56dh" w:id="6311"/>
      <w:bookmarkEnd w:id="6311"/>
      <w:r w:rsidDel="00000000" w:rsidR="00000000" w:rsidRPr="00000000">
        <w:rPr>
          <w:b w:val="1"/>
          <w:bCs w:val="1"/>
          <w:color w:val="000000"/>
          <w:sz w:val="26"/>
          <w:szCs w:val="26"/>
          <w:rtl w:val="0"/>
        </w:rPr>
        <w:t xml:space="preserve">Protecting the Possibility of Recovery</w:t>
      </w:r>
    </w:p>
    <w:p w:rsidR="00000000" w:rsidDel="00000000" w:rsidP="00000000" w:rsidRDefault="00000000" w:rsidRPr="00000000" w14:paraId="00003ED3">
      <w:pPr>
        <w:spacing w:after="240" w:before="240" w:lineRule="auto"/>
        <w:rPr/>
      </w:pPr>
      <w:r w:rsidDel="00000000" w:rsidR="00000000" w:rsidRPr="00000000">
        <w:rPr>
          <w:rtl w:val="0"/>
        </w:rPr>
        <w:t xml:space="preserve">Certain circumstances may justify urgent judicial measures.</w:t>
      </w:r>
    </w:p>
    <w:p w:rsidR="00000000" w:rsidDel="00000000" w:rsidP="00000000" w:rsidRDefault="00000000" w:rsidRPr="00000000" w14:paraId="00003ED4">
      <w:pPr>
        <w:spacing w:after="240" w:before="240" w:lineRule="auto"/>
        <w:rPr/>
      </w:pPr>
      <w:r w:rsidDel="00000000" w:rsidR="00000000" w:rsidRPr="00000000">
        <w:rPr>
          <w:rtl w:val="0"/>
        </w:rPr>
        <w:t xml:space="preserve">CPC Article 300 governs general urgent relief requirements.</w:t>
      </w:r>
    </w:p>
    <w:p w:rsidR="00000000" w:rsidDel="00000000" w:rsidP="00000000" w:rsidRDefault="00000000" w:rsidRPr="00000000" w14:paraId="00003ED5">
      <w:pPr>
        <w:spacing w:after="240" w:before="240" w:lineRule="auto"/>
        <w:rPr/>
      </w:pPr>
      <w:r w:rsidDel="00000000" w:rsidR="00000000" w:rsidRPr="00000000">
        <w:rPr>
          <w:rtl w:val="0"/>
        </w:rPr>
        <w:t xml:space="preserve">Relevant considerations include:</w:t>
      </w:r>
    </w:p>
    <w:p w:rsidR="00000000" w:rsidDel="00000000" w:rsidP="00000000" w:rsidRDefault="00000000" w:rsidRPr="00000000" w14:paraId="00003ED6">
      <w:pPr>
        <w:numPr>
          <w:ilvl w:val="0"/>
          <w:numId w:val="170"/>
        </w:numPr>
        <w:spacing w:after="0" w:afterAutospacing="0" w:before="240" w:lineRule="auto"/>
        <w:ind w:left="720" w:hanging="360"/>
      </w:pPr>
      <w:r w:rsidDel="00000000" w:rsidR="00000000" w:rsidRPr="00000000">
        <w:rPr>
          <w:rtl w:val="0"/>
        </w:rPr>
        <w:t xml:space="preserve">Probability of the claimed right.</w:t>
      </w:r>
    </w:p>
    <w:p w:rsidR="00000000" w:rsidDel="00000000" w:rsidP="00000000" w:rsidRDefault="00000000" w:rsidRPr="00000000" w14:paraId="00003ED7">
      <w:pPr>
        <w:numPr>
          <w:ilvl w:val="0"/>
          <w:numId w:val="170"/>
        </w:numPr>
        <w:spacing w:after="0" w:afterAutospacing="0" w:before="0" w:beforeAutospacing="0" w:lineRule="auto"/>
        <w:ind w:left="720" w:hanging="360"/>
      </w:pPr>
      <w:r w:rsidDel="00000000" w:rsidR="00000000" w:rsidRPr="00000000">
        <w:rPr>
          <w:rtl w:val="0"/>
        </w:rPr>
        <w:t xml:space="preserve">Risk of harm.</w:t>
      </w:r>
    </w:p>
    <w:p w:rsidR="00000000" w:rsidDel="00000000" w:rsidP="00000000" w:rsidRDefault="00000000" w:rsidRPr="00000000" w14:paraId="00003ED8">
      <w:pPr>
        <w:numPr>
          <w:ilvl w:val="0"/>
          <w:numId w:val="170"/>
        </w:numPr>
        <w:spacing w:after="0" w:afterAutospacing="0" w:before="0" w:beforeAutospacing="0" w:lineRule="auto"/>
        <w:ind w:left="720" w:hanging="360"/>
      </w:pPr>
      <w:r w:rsidDel="00000000" w:rsidR="00000000" w:rsidRPr="00000000">
        <w:rPr>
          <w:rtl w:val="0"/>
        </w:rPr>
        <w:t xml:space="preserve">Risk to the useful result of proceedings.</w:t>
      </w:r>
    </w:p>
    <w:p w:rsidR="00000000" w:rsidDel="00000000" w:rsidP="00000000" w:rsidRDefault="00000000" w:rsidRPr="00000000" w14:paraId="00003ED9">
      <w:pPr>
        <w:numPr>
          <w:ilvl w:val="0"/>
          <w:numId w:val="170"/>
        </w:numPr>
        <w:spacing w:after="0" w:afterAutospacing="0" w:before="0" w:beforeAutospacing="0" w:lineRule="auto"/>
        <w:ind w:left="720" w:hanging="360"/>
      </w:pPr>
      <w:r w:rsidDel="00000000" w:rsidR="00000000" w:rsidRPr="00000000">
        <w:rPr>
          <w:rtl w:val="0"/>
        </w:rPr>
        <w:t xml:space="preserve">Available evidence.</w:t>
      </w:r>
    </w:p>
    <w:p w:rsidR="00000000" w:rsidDel="00000000" w:rsidP="00000000" w:rsidRDefault="00000000" w:rsidRPr="00000000" w14:paraId="00003EDA">
      <w:pPr>
        <w:numPr>
          <w:ilvl w:val="0"/>
          <w:numId w:val="170"/>
        </w:numPr>
        <w:spacing w:after="0" w:afterAutospacing="0" w:before="0" w:beforeAutospacing="0" w:lineRule="auto"/>
        <w:ind w:left="720" w:hanging="360"/>
      </w:pPr>
      <w:r w:rsidDel="00000000" w:rsidR="00000000" w:rsidRPr="00000000">
        <w:rPr>
          <w:rtl w:val="0"/>
        </w:rPr>
        <w:t xml:space="preserve">Proportionality.</w:t>
      </w:r>
    </w:p>
    <w:p w:rsidR="00000000" w:rsidDel="00000000" w:rsidP="00000000" w:rsidRDefault="00000000" w:rsidRPr="00000000" w14:paraId="00003EDB">
      <w:pPr>
        <w:numPr>
          <w:ilvl w:val="0"/>
          <w:numId w:val="170"/>
        </w:numPr>
        <w:spacing w:after="240" w:before="0" w:beforeAutospacing="0" w:lineRule="auto"/>
        <w:ind w:left="720" w:hanging="360"/>
      </w:pPr>
      <w:r w:rsidDel="00000000" w:rsidR="00000000" w:rsidRPr="00000000">
        <w:rPr>
          <w:rtl w:val="0"/>
        </w:rPr>
        <w:t xml:space="preserve">Statutory safeguards.</w:t>
      </w:r>
    </w:p>
    <w:p w:rsidR="00000000" w:rsidDel="00000000" w:rsidP="00000000" w:rsidRDefault="00000000" w:rsidRPr="00000000" w14:paraId="00003EDC">
      <w:pPr>
        <w:pStyle w:val="Heading3"/>
        <w:keepNext w:val="0"/>
        <w:keepLines w:val="0"/>
        <w:spacing w:before="280" w:lineRule="auto"/>
        <w:rPr>
          <w:b w:val="1"/>
          <w:bCs w:val="1"/>
          <w:color w:val="000000"/>
          <w:sz w:val="26"/>
          <w:szCs w:val="26"/>
        </w:rPr>
      </w:pPr>
      <w:bookmarkStart w:colFirst="0" w:colLast="0" w:name="_y10c3y79v9ys" w:id="6312"/>
      <w:bookmarkEnd w:id="6312"/>
      <w:r w:rsidDel="00000000" w:rsidR="00000000" w:rsidRPr="00000000">
        <w:rPr>
          <w:b w:val="1"/>
          <w:bCs w:val="1"/>
          <w:color w:val="000000"/>
          <w:sz w:val="26"/>
          <w:szCs w:val="26"/>
          <w:rtl w:val="0"/>
        </w:rPr>
        <w:t xml:space="preserve">Asset Dissipation</w:t>
      </w:r>
    </w:p>
    <w:p w:rsidR="00000000" w:rsidDel="00000000" w:rsidP="00000000" w:rsidRDefault="00000000" w:rsidRPr="00000000" w14:paraId="00003EDD">
      <w:pPr>
        <w:spacing w:after="240" w:before="240" w:lineRule="auto"/>
        <w:rPr/>
      </w:pPr>
      <w:r w:rsidDel="00000000" w:rsidR="00000000" w:rsidRPr="00000000">
        <w:rPr>
          <w:rtl w:val="0"/>
        </w:rPr>
        <w:t xml:space="preserve">May support an application in qualifying circumstances.</w:t>
      </w:r>
    </w:p>
    <w:p w:rsidR="00000000" w:rsidDel="00000000" w:rsidP="00000000" w:rsidRDefault="00000000" w:rsidRPr="00000000" w14:paraId="00003EDE">
      <w:pPr>
        <w:pStyle w:val="Heading3"/>
        <w:keepNext w:val="0"/>
        <w:keepLines w:val="0"/>
        <w:spacing w:before="280" w:lineRule="auto"/>
        <w:rPr>
          <w:b w:val="1"/>
          <w:bCs w:val="1"/>
          <w:color w:val="000000"/>
          <w:sz w:val="26"/>
          <w:szCs w:val="26"/>
        </w:rPr>
      </w:pPr>
      <w:bookmarkStart w:colFirst="0" w:colLast="0" w:name="_xxlmhwitwr19" w:id="6313"/>
      <w:bookmarkEnd w:id="6313"/>
      <w:r w:rsidDel="00000000" w:rsidR="00000000" w:rsidRPr="00000000">
        <w:rPr>
          <w:b w:val="1"/>
          <w:bCs w:val="1"/>
          <w:color w:val="000000"/>
          <w:sz w:val="26"/>
          <w:szCs w:val="26"/>
          <w:rtl w:val="0"/>
        </w:rPr>
        <w:t xml:space="preserve">Preservation</w:t>
      </w:r>
    </w:p>
    <w:p w:rsidR="00000000" w:rsidDel="00000000" w:rsidP="00000000" w:rsidRDefault="00000000" w:rsidRPr="00000000" w14:paraId="00003EDF">
      <w:pPr>
        <w:spacing w:after="240" w:before="240" w:lineRule="auto"/>
        <w:rPr/>
      </w:pPr>
      <w:r w:rsidDel="00000000" w:rsidR="00000000" w:rsidRPr="00000000">
        <w:rPr>
          <w:rtl w:val="0"/>
        </w:rPr>
        <w:t xml:space="preserve">May be appropriate.</w:t>
      </w:r>
    </w:p>
    <w:p w:rsidR="00000000" w:rsidDel="00000000" w:rsidP="00000000" w:rsidRDefault="00000000" w:rsidRPr="00000000" w14:paraId="00003EE0">
      <w:pPr>
        <w:pStyle w:val="Heading3"/>
        <w:keepNext w:val="0"/>
        <w:keepLines w:val="0"/>
        <w:spacing w:before="280" w:lineRule="auto"/>
        <w:rPr>
          <w:b w:val="1"/>
          <w:bCs w:val="1"/>
          <w:color w:val="000000"/>
          <w:sz w:val="26"/>
          <w:szCs w:val="26"/>
        </w:rPr>
      </w:pPr>
      <w:bookmarkStart w:colFirst="0" w:colLast="0" w:name="_yw0h4iumms3t" w:id="6314"/>
      <w:bookmarkEnd w:id="6314"/>
      <w:r w:rsidDel="00000000" w:rsidR="00000000" w:rsidRPr="00000000">
        <w:rPr>
          <w:b w:val="1"/>
          <w:bCs w:val="1"/>
          <w:color w:val="000000"/>
          <w:sz w:val="26"/>
          <w:szCs w:val="26"/>
          <w:rtl w:val="0"/>
        </w:rPr>
        <w:t xml:space="preserve">Judicial Authorization</w:t>
      </w:r>
    </w:p>
    <w:p w:rsidR="00000000" w:rsidDel="00000000" w:rsidP="00000000" w:rsidRDefault="00000000" w:rsidRPr="00000000" w14:paraId="00003EE1">
      <w:pPr>
        <w:spacing w:after="240" w:before="240" w:lineRule="auto"/>
        <w:rPr/>
      </w:pPr>
      <w:r w:rsidDel="00000000" w:rsidR="00000000" w:rsidRPr="00000000">
        <w:rPr>
          <w:rtl w:val="0"/>
        </w:rPr>
        <w:t xml:space="preserve">Is necessary.</w:t>
      </w:r>
    </w:p>
    <w:p w:rsidR="00000000" w:rsidDel="00000000" w:rsidP="00000000" w:rsidRDefault="00000000" w:rsidRPr="00000000" w14:paraId="00003EE2">
      <w:pPr>
        <w:pStyle w:val="Heading3"/>
        <w:keepNext w:val="0"/>
        <w:keepLines w:val="0"/>
        <w:spacing w:before="280" w:lineRule="auto"/>
        <w:rPr>
          <w:b w:val="1"/>
          <w:bCs w:val="1"/>
          <w:color w:val="000000"/>
          <w:sz w:val="26"/>
          <w:szCs w:val="26"/>
        </w:rPr>
      </w:pPr>
      <w:bookmarkStart w:colFirst="0" w:colLast="0" w:name="_itosdwekjm1z" w:id="6315"/>
      <w:bookmarkEnd w:id="6315"/>
      <w:r w:rsidDel="00000000" w:rsidR="00000000" w:rsidRPr="00000000">
        <w:rPr>
          <w:b w:val="1"/>
          <w:bCs w:val="1"/>
          <w:color w:val="000000"/>
          <w:sz w:val="26"/>
          <w:szCs w:val="26"/>
          <w:rtl w:val="0"/>
        </w:rPr>
        <w:t xml:space="preserve">Guarantees</w:t>
      </w:r>
    </w:p>
    <w:p w:rsidR="00000000" w:rsidDel="00000000" w:rsidP="00000000" w:rsidRDefault="00000000" w:rsidRPr="00000000" w14:paraId="00003EE3">
      <w:pPr>
        <w:spacing w:after="240" w:before="240" w:lineRule="auto"/>
        <w:rPr/>
      </w:pPr>
      <w:r w:rsidDel="00000000" w:rsidR="00000000" w:rsidRPr="00000000">
        <w:rPr>
          <w:rtl w:val="0"/>
        </w:rPr>
        <w:t xml:space="preserve">May be required.</w:t>
      </w:r>
    </w:p>
    <w:p w:rsidR="00000000" w:rsidDel="00000000" w:rsidP="00000000" w:rsidRDefault="00000000" w:rsidRPr="00000000" w14:paraId="00003EE4">
      <w:pPr>
        <w:pStyle w:val="Heading3"/>
        <w:keepNext w:val="0"/>
        <w:keepLines w:val="0"/>
        <w:spacing w:before="280" w:lineRule="auto"/>
        <w:rPr>
          <w:b w:val="1"/>
          <w:bCs w:val="1"/>
          <w:color w:val="000000"/>
          <w:sz w:val="26"/>
          <w:szCs w:val="26"/>
        </w:rPr>
      </w:pPr>
      <w:bookmarkStart w:colFirst="0" w:colLast="0" w:name="_k88i9nq9nk6u" w:id="6316"/>
      <w:bookmarkEnd w:id="6316"/>
      <w:r w:rsidDel="00000000" w:rsidR="00000000" w:rsidRPr="00000000">
        <w:rPr>
          <w:b w:val="1"/>
          <w:bCs w:val="1"/>
          <w:color w:val="000000"/>
          <w:sz w:val="26"/>
          <w:szCs w:val="26"/>
          <w:rtl w:val="0"/>
        </w:rPr>
        <w:t xml:space="preserve">Reversibility</w:t>
      </w:r>
    </w:p>
    <w:p w:rsidR="00000000" w:rsidDel="00000000" w:rsidP="00000000" w:rsidRDefault="00000000" w:rsidRPr="00000000" w14:paraId="00003EE5">
      <w:pPr>
        <w:spacing w:after="240" w:before="240" w:lineRule="auto"/>
        <w:rPr/>
      </w:pPr>
      <w:r w:rsidDel="00000000" w:rsidR="00000000" w:rsidRPr="00000000">
        <w:rPr>
          <w:rtl w:val="0"/>
        </w:rPr>
        <w:t xml:space="preserve">Can be relevant.</w:t>
      </w:r>
    </w:p>
    <w:p w:rsidR="00000000" w:rsidDel="00000000" w:rsidP="00000000" w:rsidRDefault="00000000" w:rsidRPr="00000000" w14:paraId="00003EE6">
      <w:pPr>
        <w:spacing w:after="240" w:before="240" w:lineRule="auto"/>
        <w:rPr>
          <w:b w:val="1"/>
          <w:bCs w:val="1"/>
        </w:rPr>
      </w:pPr>
      <w:r w:rsidDel="00000000" w:rsidR="00000000" w:rsidRPr="00000000">
        <w:rPr>
          <w:b w:val="1"/>
          <w:bCs w:val="1"/>
          <w:rtl w:val="0"/>
        </w:rPr>
        <w:t xml:space="preserve">Urgent asset restraint is not automatic merely because an invoice is overdue.</w:t>
      </w:r>
    </w:p>
    <w:p w:rsidR="00000000" w:rsidDel="00000000" w:rsidP="00000000" w:rsidRDefault="00000000" w:rsidRPr="00000000" w14:paraId="00003EE7">
      <w:pPr>
        <w:spacing w:after="240" w:before="240" w:lineRule="auto"/>
        <w:rPr>
          <w:b w:val="1"/>
          <w:bCs w:val="1"/>
        </w:rPr>
      </w:pPr>
      <w:r w:rsidDel="00000000" w:rsidR="00000000" w:rsidRPr="00000000">
        <w:rPr>
          <w:b w:val="1"/>
          <w:bCs w:val="1"/>
          <w:rtl w:val="0"/>
        </w:rPr>
        <w:t xml:space="preserve">[Assess Urgent Debt Protection Measures]</w:t>
      </w:r>
    </w:p>
    <w:p w:rsidR="00000000" w:rsidDel="00000000" w:rsidP="00000000" w:rsidRDefault="00000000" w:rsidRPr="00000000" w14:paraId="00003E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E9">
      <w:pPr>
        <w:pStyle w:val="Heading2"/>
        <w:keepNext w:val="0"/>
        <w:keepLines w:val="0"/>
        <w:spacing w:after="80" w:lineRule="auto"/>
        <w:rPr>
          <w:b w:val="1"/>
          <w:bCs w:val="1"/>
          <w:sz w:val="34"/>
          <w:szCs w:val="34"/>
        </w:rPr>
      </w:pPr>
      <w:bookmarkStart w:colFirst="0" w:colLast="0" w:name="_iz5zlwi755v" w:id="6317"/>
      <w:bookmarkEnd w:id="6317"/>
      <w:r w:rsidDel="00000000" w:rsidR="00000000" w:rsidRPr="00000000">
        <w:rPr>
          <w:b w:val="1"/>
          <w:bCs w:val="1"/>
          <w:sz w:val="34"/>
          <w:szCs w:val="34"/>
          <w:rtl w:val="0"/>
        </w:rPr>
        <w:t xml:space="preserve">19. Bankruptcy and Judicial Reorganization Claims</w:t>
      </w:r>
    </w:p>
    <w:p w:rsidR="00000000" w:rsidDel="00000000" w:rsidP="00000000" w:rsidRDefault="00000000" w:rsidRPr="00000000" w14:paraId="00003EEA">
      <w:pPr>
        <w:pStyle w:val="Heading3"/>
        <w:keepNext w:val="0"/>
        <w:keepLines w:val="0"/>
        <w:spacing w:before="280" w:lineRule="auto"/>
        <w:rPr>
          <w:b w:val="1"/>
          <w:bCs w:val="1"/>
          <w:color w:val="000000"/>
          <w:sz w:val="26"/>
          <w:szCs w:val="26"/>
        </w:rPr>
      </w:pPr>
      <w:bookmarkStart w:colFirst="0" w:colLast="0" w:name="_7crj4enp3kpv" w:id="6318"/>
      <w:bookmarkEnd w:id="6318"/>
      <w:r w:rsidDel="00000000" w:rsidR="00000000" w:rsidRPr="00000000">
        <w:rPr>
          <w:b w:val="1"/>
          <w:bCs w:val="1"/>
          <w:color w:val="000000"/>
          <w:sz w:val="26"/>
          <w:szCs w:val="26"/>
          <w:rtl w:val="0"/>
        </w:rPr>
        <w:t xml:space="preserve">Recovering Debt From Financially Distressed Brazilian Companies</w:t>
      </w:r>
    </w:p>
    <w:p w:rsidR="00000000" w:rsidDel="00000000" w:rsidP="00000000" w:rsidRDefault="00000000" w:rsidRPr="00000000" w14:paraId="00003EEB">
      <w:pPr>
        <w:spacing w:after="240" w:before="240" w:lineRule="auto"/>
        <w:rPr/>
      </w:pPr>
      <w:r w:rsidDel="00000000" w:rsidR="00000000" w:rsidRPr="00000000">
        <w:rPr>
          <w:rtl w:val="0"/>
        </w:rPr>
        <w:t xml:space="preserve">If the debtor is undergoing </w:t>
      </w:r>
      <w:r w:rsidDel="00000000" w:rsidR="00000000" w:rsidRPr="00000000">
        <w:rPr>
          <w:i w:val="1"/>
          <w:iCs w:val="1"/>
          <w:rtl w:val="0"/>
        </w:rPr>
        <w:t xml:space="preserve">recuperação judicial</w:t>
      </w:r>
      <w:r w:rsidDel="00000000" w:rsidR="00000000" w:rsidRPr="00000000">
        <w:rPr>
          <w:rtl w:val="0"/>
        </w:rPr>
        <w:t xml:space="preserve"> or bankruptcy proceedings, ordinary collection strategies may need to change.</w:t>
      </w:r>
    </w:p>
    <w:p w:rsidR="00000000" w:rsidDel="00000000" w:rsidP="00000000" w:rsidRDefault="00000000" w:rsidRPr="00000000" w14:paraId="00003EEC">
      <w:pPr>
        <w:spacing w:after="240" w:before="240" w:lineRule="auto"/>
        <w:rPr/>
      </w:pPr>
      <w:r w:rsidDel="00000000" w:rsidR="00000000" w:rsidRPr="00000000">
        <w:rPr>
          <w:rtl w:val="0"/>
        </w:rPr>
        <w:t xml:space="preserve">Potential issues include:</w:t>
      </w:r>
    </w:p>
    <w:p w:rsidR="00000000" w:rsidDel="00000000" w:rsidP="00000000" w:rsidRDefault="00000000" w:rsidRPr="00000000" w14:paraId="00003EED">
      <w:pPr>
        <w:numPr>
          <w:ilvl w:val="0"/>
          <w:numId w:val="395"/>
        </w:numPr>
        <w:spacing w:after="0" w:afterAutospacing="0" w:before="240" w:lineRule="auto"/>
        <w:ind w:left="720" w:hanging="360"/>
      </w:pPr>
      <w:r w:rsidDel="00000000" w:rsidR="00000000" w:rsidRPr="00000000">
        <w:rPr>
          <w:rtl w:val="0"/>
        </w:rPr>
        <w:t xml:space="preserve">Whether the debt is subject to the proceeding.</w:t>
      </w:r>
    </w:p>
    <w:p w:rsidR="00000000" w:rsidDel="00000000" w:rsidP="00000000" w:rsidRDefault="00000000" w:rsidRPr="00000000" w14:paraId="00003EEE">
      <w:pPr>
        <w:numPr>
          <w:ilvl w:val="0"/>
          <w:numId w:val="395"/>
        </w:numPr>
        <w:spacing w:after="0" w:afterAutospacing="0" w:before="0" w:beforeAutospacing="0" w:lineRule="auto"/>
        <w:ind w:left="720" w:hanging="360"/>
      </w:pPr>
      <w:r w:rsidDel="00000000" w:rsidR="00000000" w:rsidRPr="00000000">
        <w:rPr>
          <w:rtl w:val="0"/>
        </w:rPr>
        <w:t xml:space="preserve">Filing or verifying creditor claims.</w:t>
      </w:r>
    </w:p>
    <w:p w:rsidR="00000000" w:rsidDel="00000000" w:rsidP="00000000" w:rsidRDefault="00000000" w:rsidRPr="00000000" w14:paraId="00003EEF">
      <w:pPr>
        <w:numPr>
          <w:ilvl w:val="0"/>
          <w:numId w:val="395"/>
        </w:numPr>
        <w:spacing w:after="0" w:afterAutospacing="0" w:before="0" w:beforeAutospacing="0" w:lineRule="auto"/>
        <w:ind w:left="720" w:hanging="360"/>
      </w:pPr>
      <w:r w:rsidDel="00000000" w:rsidR="00000000" w:rsidRPr="00000000">
        <w:rPr>
          <w:rtl w:val="0"/>
        </w:rPr>
        <w:t xml:space="preserve">Creditor classification.</w:t>
      </w:r>
    </w:p>
    <w:p w:rsidR="00000000" w:rsidDel="00000000" w:rsidP="00000000" w:rsidRDefault="00000000" w:rsidRPr="00000000" w14:paraId="00003EF0">
      <w:pPr>
        <w:numPr>
          <w:ilvl w:val="0"/>
          <w:numId w:val="395"/>
        </w:numPr>
        <w:spacing w:after="0" w:afterAutospacing="0" w:before="0" w:beforeAutospacing="0" w:lineRule="auto"/>
        <w:ind w:left="720" w:hanging="360"/>
      </w:pPr>
      <w:r w:rsidDel="00000000" w:rsidR="00000000" w:rsidRPr="00000000">
        <w:rPr>
          <w:rtl w:val="0"/>
        </w:rPr>
        <w:t xml:space="preserve">Judicial reorganization plans.</w:t>
      </w:r>
    </w:p>
    <w:p w:rsidR="00000000" w:rsidDel="00000000" w:rsidP="00000000" w:rsidRDefault="00000000" w:rsidRPr="00000000" w14:paraId="00003EF1">
      <w:pPr>
        <w:numPr>
          <w:ilvl w:val="0"/>
          <w:numId w:val="395"/>
        </w:numPr>
        <w:spacing w:after="0" w:afterAutospacing="0" w:before="0" w:beforeAutospacing="0" w:lineRule="auto"/>
        <w:ind w:left="720" w:hanging="360"/>
      </w:pPr>
      <w:r w:rsidDel="00000000" w:rsidR="00000000" w:rsidRPr="00000000">
        <w:rPr>
          <w:rtl w:val="0"/>
        </w:rPr>
        <w:t xml:space="preserve">Voting rights.</w:t>
      </w:r>
    </w:p>
    <w:p w:rsidR="00000000" w:rsidDel="00000000" w:rsidP="00000000" w:rsidRDefault="00000000" w:rsidRPr="00000000" w14:paraId="00003EF2">
      <w:pPr>
        <w:numPr>
          <w:ilvl w:val="0"/>
          <w:numId w:val="395"/>
        </w:numPr>
        <w:spacing w:after="0" w:afterAutospacing="0" w:before="0" w:beforeAutospacing="0" w:lineRule="auto"/>
        <w:ind w:left="720" w:hanging="360"/>
      </w:pPr>
      <w:r w:rsidDel="00000000" w:rsidR="00000000" w:rsidRPr="00000000">
        <w:rPr>
          <w:rtl w:val="0"/>
        </w:rPr>
        <w:t xml:space="preserve">Payment schedules.</w:t>
      </w:r>
    </w:p>
    <w:p w:rsidR="00000000" w:rsidDel="00000000" w:rsidP="00000000" w:rsidRDefault="00000000" w:rsidRPr="00000000" w14:paraId="00003EF3">
      <w:pPr>
        <w:numPr>
          <w:ilvl w:val="0"/>
          <w:numId w:val="395"/>
        </w:numPr>
        <w:spacing w:after="0" w:afterAutospacing="0" w:before="0" w:beforeAutospacing="0" w:lineRule="auto"/>
        <w:ind w:left="720" w:hanging="360"/>
      </w:pPr>
      <w:r w:rsidDel="00000000" w:rsidR="00000000" w:rsidRPr="00000000">
        <w:rPr>
          <w:rtl w:val="0"/>
        </w:rPr>
        <w:t xml:space="preserve">Secured and unsecured claims.</w:t>
      </w:r>
    </w:p>
    <w:p w:rsidR="00000000" w:rsidDel="00000000" w:rsidP="00000000" w:rsidRDefault="00000000" w:rsidRPr="00000000" w14:paraId="00003EF4">
      <w:pPr>
        <w:numPr>
          <w:ilvl w:val="0"/>
          <w:numId w:val="395"/>
        </w:numPr>
        <w:spacing w:after="0" w:afterAutospacing="0" w:before="0" w:beforeAutospacing="0" w:lineRule="auto"/>
        <w:ind w:left="720" w:hanging="360"/>
      </w:pPr>
      <w:r w:rsidDel="00000000" w:rsidR="00000000" w:rsidRPr="00000000">
        <w:rPr>
          <w:rtl w:val="0"/>
        </w:rPr>
        <w:t xml:space="preserve">Priority rules.</w:t>
      </w:r>
    </w:p>
    <w:p w:rsidR="00000000" w:rsidDel="00000000" w:rsidP="00000000" w:rsidRDefault="00000000" w:rsidRPr="00000000" w14:paraId="00003EF5">
      <w:pPr>
        <w:numPr>
          <w:ilvl w:val="0"/>
          <w:numId w:val="395"/>
        </w:numPr>
        <w:spacing w:after="0" w:afterAutospacing="0" w:before="0" w:beforeAutospacing="0" w:lineRule="auto"/>
        <w:ind w:left="720" w:hanging="360"/>
      </w:pPr>
      <w:r w:rsidDel="00000000" w:rsidR="00000000" w:rsidRPr="00000000">
        <w:rPr>
          <w:rtl w:val="0"/>
        </w:rPr>
        <w:t xml:space="preserve">Insolvency-related stays.</w:t>
      </w:r>
    </w:p>
    <w:p w:rsidR="00000000" w:rsidDel="00000000" w:rsidP="00000000" w:rsidRDefault="00000000" w:rsidRPr="00000000" w14:paraId="00003EF6">
      <w:pPr>
        <w:numPr>
          <w:ilvl w:val="0"/>
          <w:numId w:val="395"/>
        </w:numPr>
        <w:spacing w:after="240" w:before="0" w:beforeAutospacing="0" w:lineRule="auto"/>
        <w:ind w:left="720" w:hanging="360"/>
      </w:pPr>
      <w:r w:rsidDel="00000000" w:rsidR="00000000" w:rsidRPr="00000000">
        <w:rPr>
          <w:rtl w:val="0"/>
        </w:rPr>
        <w:t xml:space="preserve">Recovery expectations.</w:t>
      </w:r>
    </w:p>
    <w:p w:rsidR="00000000" w:rsidDel="00000000" w:rsidP="00000000" w:rsidRDefault="00000000" w:rsidRPr="00000000" w14:paraId="00003EF7">
      <w:pPr>
        <w:pStyle w:val="Heading3"/>
        <w:keepNext w:val="0"/>
        <w:keepLines w:val="0"/>
        <w:spacing w:before="280" w:lineRule="auto"/>
        <w:rPr>
          <w:b w:val="1"/>
          <w:bCs w:val="1"/>
          <w:color w:val="000000"/>
          <w:sz w:val="26"/>
          <w:szCs w:val="26"/>
        </w:rPr>
      </w:pPr>
      <w:bookmarkStart w:colFirst="0" w:colLast="0" w:name="_o6cv3igh6e7" w:id="6319"/>
      <w:bookmarkEnd w:id="6319"/>
      <w:r w:rsidDel="00000000" w:rsidR="00000000" w:rsidRPr="00000000">
        <w:rPr>
          <w:b w:val="1"/>
          <w:bCs w:val="1"/>
          <w:color w:val="000000"/>
          <w:sz w:val="26"/>
          <w:szCs w:val="26"/>
          <w:rtl w:val="0"/>
        </w:rPr>
        <w:t xml:space="preserve">Judicial Reorganization</w:t>
      </w:r>
    </w:p>
    <w:p w:rsidR="00000000" w:rsidDel="00000000" w:rsidP="00000000" w:rsidRDefault="00000000" w:rsidRPr="00000000" w14:paraId="00003EF8">
      <w:pPr>
        <w:spacing w:after="240" w:before="240" w:lineRule="auto"/>
        <w:rPr/>
      </w:pPr>
      <w:r w:rsidDel="00000000" w:rsidR="00000000" w:rsidRPr="00000000">
        <w:rPr>
          <w:rtl w:val="0"/>
        </w:rPr>
        <w:t xml:space="preserve">May affect payment and enforcement.</w:t>
      </w:r>
    </w:p>
    <w:p w:rsidR="00000000" w:rsidDel="00000000" w:rsidP="00000000" w:rsidRDefault="00000000" w:rsidRPr="00000000" w14:paraId="00003EF9">
      <w:pPr>
        <w:pStyle w:val="Heading3"/>
        <w:keepNext w:val="0"/>
        <w:keepLines w:val="0"/>
        <w:spacing w:before="280" w:lineRule="auto"/>
        <w:rPr>
          <w:b w:val="1"/>
          <w:bCs w:val="1"/>
          <w:color w:val="000000"/>
          <w:sz w:val="26"/>
          <w:szCs w:val="26"/>
        </w:rPr>
      </w:pPr>
      <w:bookmarkStart w:colFirst="0" w:colLast="0" w:name="_b2xmwp2i83r0" w:id="6320"/>
      <w:bookmarkEnd w:id="6320"/>
      <w:r w:rsidDel="00000000" w:rsidR="00000000" w:rsidRPr="00000000">
        <w:rPr>
          <w:b w:val="1"/>
          <w:bCs w:val="1"/>
          <w:color w:val="000000"/>
          <w:sz w:val="26"/>
          <w:szCs w:val="26"/>
          <w:rtl w:val="0"/>
        </w:rPr>
        <w:t xml:space="preserve">Bankruptcy</w:t>
      </w:r>
    </w:p>
    <w:p w:rsidR="00000000" w:rsidDel="00000000" w:rsidP="00000000" w:rsidRDefault="00000000" w:rsidRPr="00000000" w14:paraId="00003EFA">
      <w:pPr>
        <w:spacing w:after="240" w:before="240" w:lineRule="auto"/>
        <w:rPr/>
      </w:pPr>
      <w:r w:rsidDel="00000000" w:rsidR="00000000" w:rsidRPr="00000000">
        <w:rPr>
          <w:rtl w:val="0"/>
        </w:rPr>
        <w:t xml:space="preserve">May involve collective liquidation.</w:t>
      </w:r>
    </w:p>
    <w:p w:rsidR="00000000" w:rsidDel="00000000" w:rsidP="00000000" w:rsidRDefault="00000000" w:rsidRPr="00000000" w14:paraId="00003EFB">
      <w:pPr>
        <w:pStyle w:val="Heading3"/>
        <w:keepNext w:val="0"/>
        <w:keepLines w:val="0"/>
        <w:spacing w:before="280" w:lineRule="auto"/>
        <w:rPr>
          <w:b w:val="1"/>
          <w:bCs w:val="1"/>
          <w:color w:val="000000"/>
          <w:sz w:val="26"/>
          <w:szCs w:val="26"/>
        </w:rPr>
      </w:pPr>
      <w:bookmarkStart w:colFirst="0" w:colLast="0" w:name="_cc3yssp9zk1o" w:id="6321"/>
      <w:bookmarkEnd w:id="6321"/>
      <w:r w:rsidDel="00000000" w:rsidR="00000000" w:rsidRPr="00000000">
        <w:rPr>
          <w:b w:val="1"/>
          <w:bCs w:val="1"/>
          <w:color w:val="000000"/>
          <w:sz w:val="26"/>
          <w:szCs w:val="26"/>
          <w:rtl w:val="0"/>
        </w:rPr>
        <w:t xml:space="preserve">Foreign Creditors</w:t>
      </w:r>
    </w:p>
    <w:p w:rsidR="00000000" w:rsidDel="00000000" w:rsidP="00000000" w:rsidRDefault="00000000" w:rsidRPr="00000000" w14:paraId="00003EFC">
      <w:pPr>
        <w:spacing w:after="240" w:before="240" w:lineRule="auto"/>
        <w:rPr/>
      </w:pPr>
      <w:r w:rsidDel="00000000" w:rsidR="00000000" w:rsidRPr="00000000">
        <w:rPr>
          <w:rtl w:val="0"/>
        </w:rPr>
        <w:t xml:space="preserve">Must assess their procedural position.</w:t>
      </w:r>
    </w:p>
    <w:p w:rsidR="00000000" w:rsidDel="00000000" w:rsidP="00000000" w:rsidRDefault="00000000" w:rsidRPr="00000000" w14:paraId="00003EFD">
      <w:pPr>
        <w:pStyle w:val="Heading3"/>
        <w:keepNext w:val="0"/>
        <w:keepLines w:val="0"/>
        <w:spacing w:before="280" w:lineRule="auto"/>
        <w:rPr>
          <w:b w:val="1"/>
          <w:bCs w:val="1"/>
          <w:color w:val="000000"/>
          <w:sz w:val="26"/>
          <w:szCs w:val="26"/>
        </w:rPr>
      </w:pPr>
      <w:bookmarkStart w:colFirst="0" w:colLast="0" w:name="_y25tvgxm5eiq" w:id="6322"/>
      <w:bookmarkEnd w:id="6322"/>
      <w:r w:rsidDel="00000000" w:rsidR="00000000" w:rsidRPr="00000000">
        <w:rPr>
          <w:b w:val="1"/>
          <w:bCs w:val="1"/>
          <w:color w:val="000000"/>
          <w:sz w:val="26"/>
          <w:szCs w:val="26"/>
          <w:rtl w:val="0"/>
        </w:rPr>
        <w:t xml:space="preserve">Security Interests</w:t>
      </w:r>
    </w:p>
    <w:p w:rsidR="00000000" w:rsidDel="00000000" w:rsidP="00000000" w:rsidRDefault="00000000" w:rsidRPr="00000000" w14:paraId="00003EFE">
      <w:pPr>
        <w:spacing w:after="240" w:before="240" w:lineRule="auto"/>
        <w:rPr/>
      </w:pPr>
      <w:r w:rsidDel="00000000" w:rsidR="00000000" w:rsidRPr="00000000">
        <w:rPr>
          <w:rtl w:val="0"/>
        </w:rPr>
        <w:t xml:space="preserve">May affect treatment.</w:t>
      </w:r>
    </w:p>
    <w:p w:rsidR="00000000" w:rsidDel="00000000" w:rsidP="00000000" w:rsidRDefault="00000000" w:rsidRPr="00000000" w14:paraId="00003EFF">
      <w:pPr>
        <w:pStyle w:val="Heading3"/>
        <w:keepNext w:val="0"/>
        <w:keepLines w:val="0"/>
        <w:spacing w:before="280" w:lineRule="auto"/>
        <w:rPr>
          <w:b w:val="1"/>
          <w:bCs w:val="1"/>
          <w:color w:val="000000"/>
          <w:sz w:val="26"/>
          <w:szCs w:val="26"/>
        </w:rPr>
      </w:pPr>
      <w:bookmarkStart w:colFirst="0" w:colLast="0" w:name="_11kgg29huym2" w:id="6323"/>
      <w:bookmarkEnd w:id="6323"/>
      <w:r w:rsidDel="00000000" w:rsidR="00000000" w:rsidRPr="00000000">
        <w:rPr>
          <w:b w:val="1"/>
          <w:bCs w:val="1"/>
          <w:color w:val="000000"/>
          <w:sz w:val="26"/>
          <w:szCs w:val="26"/>
          <w:rtl w:val="0"/>
        </w:rPr>
        <w:t xml:space="preserve">Claims Classification</w:t>
      </w:r>
    </w:p>
    <w:p w:rsidR="00000000" w:rsidDel="00000000" w:rsidP="00000000" w:rsidRDefault="00000000" w:rsidRPr="00000000" w14:paraId="00003F00">
      <w:pPr>
        <w:spacing w:after="240" w:before="240" w:lineRule="auto"/>
        <w:rPr/>
      </w:pPr>
      <w:r w:rsidDel="00000000" w:rsidR="00000000" w:rsidRPr="00000000">
        <w:rPr>
          <w:rtl w:val="0"/>
        </w:rPr>
        <w:t xml:space="preserve">Can materially influence recovery.</w:t>
      </w:r>
    </w:p>
    <w:p w:rsidR="00000000" w:rsidDel="00000000" w:rsidP="00000000" w:rsidRDefault="00000000" w:rsidRPr="00000000" w14:paraId="00003F01">
      <w:pPr>
        <w:spacing w:after="240" w:before="240" w:lineRule="auto"/>
        <w:rPr>
          <w:b w:val="1"/>
          <w:bCs w:val="1"/>
        </w:rPr>
      </w:pPr>
      <w:r w:rsidDel="00000000" w:rsidR="00000000" w:rsidRPr="00000000">
        <w:rPr>
          <w:b w:val="1"/>
          <w:bCs w:val="1"/>
          <w:rtl w:val="0"/>
        </w:rPr>
        <w:t xml:space="preserve">A foreign creditor should not assume that every unpaid invoice supports an immediate bankruptcy petition. Statutory requirements and procedural restrictions apply.</w:t>
      </w:r>
    </w:p>
    <w:p w:rsidR="00000000" w:rsidDel="00000000" w:rsidP="00000000" w:rsidRDefault="00000000" w:rsidRPr="00000000" w14:paraId="00003F02">
      <w:pPr>
        <w:spacing w:after="240" w:before="240" w:lineRule="auto"/>
        <w:rPr>
          <w:b w:val="1"/>
          <w:bCs w:val="1"/>
        </w:rPr>
      </w:pPr>
      <w:r w:rsidDel="00000000" w:rsidR="00000000" w:rsidRPr="00000000">
        <w:rPr>
          <w:b w:val="1"/>
          <w:bCs w:val="1"/>
          <w:rtl w:val="0"/>
        </w:rPr>
        <w:t xml:space="preserve">[Discuss a Debt in Brazilian Insolvency Proceedings]</w:t>
      </w:r>
    </w:p>
    <w:p w:rsidR="00000000" w:rsidDel="00000000" w:rsidP="00000000" w:rsidRDefault="00000000" w:rsidRPr="00000000" w14:paraId="00003F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04">
      <w:pPr>
        <w:pStyle w:val="Heading2"/>
        <w:keepNext w:val="0"/>
        <w:keepLines w:val="0"/>
        <w:spacing w:after="80" w:lineRule="auto"/>
        <w:rPr>
          <w:b w:val="1"/>
          <w:bCs w:val="1"/>
          <w:sz w:val="34"/>
          <w:szCs w:val="34"/>
        </w:rPr>
      </w:pPr>
      <w:bookmarkStart w:colFirst="0" w:colLast="0" w:name="_234k4w1w0d7l" w:id="6324"/>
      <w:bookmarkEnd w:id="6324"/>
      <w:r w:rsidDel="00000000" w:rsidR="00000000" w:rsidRPr="00000000">
        <w:rPr>
          <w:b w:val="1"/>
          <w:bCs w:val="1"/>
          <w:sz w:val="34"/>
          <w:szCs w:val="34"/>
          <w:rtl w:val="0"/>
        </w:rPr>
        <w:t xml:space="preserve">20. Foreign Judgments and International Debt Enforcement</w:t>
      </w:r>
    </w:p>
    <w:p w:rsidR="00000000" w:rsidDel="00000000" w:rsidP="00000000" w:rsidRDefault="00000000" w:rsidRPr="00000000" w14:paraId="00003F05">
      <w:pPr>
        <w:pStyle w:val="Heading3"/>
        <w:keepNext w:val="0"/>
        <w:keepLines w:val="0"/>
        <w:spacing w:before="280" w:lineRule="auto"/>
        <w:rPr>
          <w:b w:val="1"/>
          <w:bCs w:val="1"/>
          <w:color w:val="000000"/>
          <w:sz w:val="26"/>
          <w:szCs w:val="26"/>
        </w:rPr>
      </w:pPr>
      <w:bookmarkStart w:colFirst="0" w:colLast="0" w:name="_hyrqvnx1lhbp" w:id="6325"/>
      <w:bookmarkEnd w:id="6325"/>
      <w:r w:rsidDel="00000000" w:rsidR="00000000" w:rsidRPr="00000000">
        <w:rPr>
          <w:b w:val="1"/>
          <w:bCs w:val="1"/>
          <w:color w:val="000000"/>
          <w:sz w:val="26"/>
          <w:szCs w:val="26"/>
          <w:rtl w:val="0"/>
        </w:rPr>
        <w:t xml:space="preserve">Already Have a Judgment Against a Brazilian Debtor?</w:t>
      </w:r>
    </w:p>
    <w:p w:rsidR="00000000" w:rsidDel="00000000" w:rsidP="00000000" w:rsidRDefault="00000000" w:rsidRPr="00000000" w14:paraId="00003F06">
      <w:pPr>
        <w:spacing w:after="240" w:before="240" w:lineRule="auto"/>
        <w:rPr/>
      </w:pPr>
      <w:r w:rsidDel="00000000" w:rsidR="00000000" w:rsidRPr="00000000">
        <w:rPr>
          <w:rtl w:val="0"/>
        </w:rPr>
        <w:t xml:space="preserve">A foreign court judgment does not ordinarily become directly enforceable in Brazil merely because it is final in its country of origin.</w:t>
      </w:r>
    </w:p>
    <w:p w:rsidR="00000000" w:rsidDel="00000000" w:rsidP="00000000" w:rsidRDefault="00000000" w:rsidRPr="00000000" w14:paraId="00003F07">
      <w:pPr>
        <w:pStyle w:val="Heading3"/>
        <w:keepNext w:val="0"/>
        <w:keepLines w:val="0"/>
        <w:spacing w:before="280" w:lineRule="auto"/>
        <w:rPr>
          <w:b w:val="1"/>
          <w:bCs w:val="1"/>
          <w:color w:val="000000"/>
          <w:sz w:val="26"/>
          <w:szCs w:val="26"/>
        </w:rPr>
      </w:pPr>
      <w:bookmarkStart w:colFirst="0" w:colLast="0" w:name="_r8n4ileabhxp" w:id="6326"/>
      <w:bookmarkEnd w:id="6326"/>
      <w:r w:rsidDel="00000000" w:rsidR="00000000" w:rsidRPr="00000000">
        <w:rPr>
          <w:b w:val="1"/>
          <w:bCs w:val="1"/>
          <w:color w:val="000000"/>
          <w:sz w:val="26"/>
          <w:szCs w:val="26"/>
          <w:rtl w:val="0"/>
        </w:rPr>
        <w:t xml:space="preserve">STJ Recognition</w:t>
      </w:r>
    </w:p>
    <w:p w:rsidR="00000000" w:rsidDel="00000000" w:rsidP="00000000" w:rsidRDefault="00000000" w:rsidRPr="00000000" w14:paraId="00003F08">
      <w:pPr>
        <w:spacing w:after="240" w:before="240" w:lineRule="auto"/>
        <w:rPr/>
      </w:pPr>
      <w:r w:rsidDel="00000000" w:rsidR="00000000" w:rsidRPr="00000000">
        <w:rPr>
          <w:rtl w:val="0"/>
        </w:rPr>
        <w:t xml:space="preserve">May be required.</w:t>
      </w:r>
    </w:p>
    <w:p w:rsidR="00000000" w:rsidDel="00000000" w:rsidP="00000000" w:rsidRDefault="00000000" w:rsidRPr="00000000" w14:paraId="00003F09">
      <w:pPr>
        <w:pStyle w:val="Heading3"/>
        <w:keepNext w:val="0"/>
        <w:keepLines w:val="0"/>
        <w:spacing w:before="280" w:lineRule="auto"/>
        <w:rPr>
          <w:b w:val="1"/>
          <w:bCs w:val="1"/>
          <w:color w:val="000000"/>
          <w:sz w:val="26"/>
          <w:szCs w:val="26"/>
        </w:rPr>
      </w:pPr>
      <w:bookmarkStart w:colFirst="0" w:colLast="0" w:name="_ogsvac7tgcsx" w:id="6327"/>
      <w:bookmarkEnd w:id="6327"/>
      <w:r w:rsidDel="00000000" w:rsidR="00000000" w:rsidRPr="00000000">
        <w:rPr>
          <w:b w:val="1"/>
          <w:bCs w:val="1"/>
          <w:color w:val="000000"/>
          <w:sz w:val="26"/>
          <w:szCs w:val="26"/>
          <w:rtl w:val="0"/>
        </w:rPr>
        <w:t xml:space="preserve">Brazilian Enforcement</w:t>
      </w:r>
    </w:p>
    <w:p w:rsidR="00000000" w:rsidDel="00000000" w:rsidP="00000000" w:rsidRDefault="00000000" w:rsidRPr="00000000" w14:paraId="00003F0A">
      <w:pPr>
        <w:spacing w:after="240" w:before="240" w:lineRule="auto"/>
        <w:rPr/>
      </w:pPr>
      <w:r w:rsidDel="00000000" w:rsidR="00000000" w:rsidRPr="00000000">
        <w:rPr>
          <w:rtl w:val="0"/>
        </w:rPr>
        <w:t xml:space="preserve">Generally follows the applicable recognition process.</w:t>
      </w:r>
    </w:p>
    <w:p w:rsidR="00000000" w:rsidDel="00000000" w:rsidP="00000000" w:rsidRDefault="00000000" w:rsidRPr="00000000" w14:paraId="00003F0B">
      <w:pPr>
        <w:pStyle w:val="Heading3"/>
        <w:keepNext w:val="0"/>
        <w:keepLines w:val="0"/>
        <w:spacing w:before="280" w:lineRule="auto"/>
        <w:rPr>
          <w:b w:val="1"/>
          <w:bCs w:val="1"/>
          <w:color w:val="000000"/>
          <w:sz w:val="26"/>
          <w:szCs w:val="26"/>
        </w:rPr>
      </w:pPr>
      <w:bookmarkStart w:colFirst="0" w:colLast="0" w:name="_gf2xzwh2k7nx" w:id="6328"/>
      <w:bookmarkEnd w:id="6328"/>
      <w:r w:rsidDel="00000000" w:rsidR="00000000" w:rsidRPr="00000000">
        <w:rPr>
          <w:b w:val="1"/>
          <w:bCs w:val="1"/>
          <w:color w:val="000000"/>
          <w:sz w:val="26"/>
          <w:szCs w:val="26"/>
          <w:rtl w:val="0"/>
        </w:rPr>
        <w:t xml:space="preserve">Due Process</w:t>
      </w:r>
    </w:p>
    <w:p w:rsidR="00000000" w:rsidDel="00000000" w:rsidP="00000000" w:rsidRDefault="00000000" w:rsidRPr="00000000" w14:paraId="00003F0C">
      <w:pPr>
        <w:spacing w:after="240" w:before="240" w:lineRule="auto"/>
        <w:rPr/>
      </w:pPr>
      <w:r w:rsidDel="00000000" w:rsidR="00000000" w:rsidRPr="00000000">
        <w:rPr>
          <w:rtl w:val="0"/>
        </w:rPr>
        <w:t xml:space="preserve">Must satisfy relevant requirements.</w:t>
      </w:r>
    </w:p>
    <w:p w:rsidR="00000000" w:rsidDel="00000000" w:rsidP="00000000" w:rsidRDefault="00000000" w:rsidRPr="00000000" w14:paraId="00003F0D">
      <w:pPr>
        <w:pStyle w:val="Heading3"/>
        <w:keepNext w:val="0"/>
        <w:keepLines w:val="0"/>
        <w:spacing w:before="280" w:lineRule="auto"/>
        <w:rPr>
          <w:b w:val="1"/>
          <w:bCs w:val="1"/>
          <w:color w:val="000000"/>
          <w:sz w:val="26"/>
          <w:szCs w:val="26"/>
        </w:rPr>
      </w:pPr>
      <w:bookmarkStart w:colFirst="0" w:colLast="0" w:name="_mrcm25xc26x2" w:id="6329"/>
      <w:bookmarkEnd w:id="6329"/>
      <w:r w:rsidDel="00000000" w:rsidR="00000000" w:rsidRPr="00000000">
        <w:rPr>
          <w:b w:val="1"/>
          <w:bCs w:val="1"/>
          <w:color w:val="000000"/>
          <w:sz w:val="26"/>
          <w:szCs w:val="26"/>
          <w:rtl w:val="0"/>
        </w:rPr>
        <w:t xml:space="preserve">Finality or Effectiveness</w:t>
      </w:r>
    </w:p>
    <w:p w:rsidR="00000000" w:rsidDel="00000000" w:rsidP="00000000" w:rsidRDefault="00000000" w:rsidRPr="00000000" w14:paraId="00003F0E">
      <w:pPr>
        <w:spacing w:after="240" w:before="240" w:lineRule="auto"/>
        <w:rPr/>
      </w:pPr>
      <w:r w:rsidDel="00000000" w:rsidR="00000000" w:rsidRPr="00000000">
        <w:rPr>
          <w:rtl w:val="0"/>
        </w:rPr>
        <w:t xml:space="preserve">Requires examination.</w:t>
      </w:r>
    </w:p>
    <w:p w:rsidR="00000000" w:rsidDel="00000000" w:rsidP="00000000" w:rsidRDefault="00000000" w:rsidRPr="00000000" w14:paraId="00003F0F">
      <w:pPr>
        <w:pStyle w:val="Heading3"/>
        <w:keepNext w:val="0"/>
        <w:keepLines w:val="0"/>
        <w:spacing w:before="280" w:lineRule="auto"/>
        <w:rPr>
          <w:b w:val="1"/>
          <w:bCs w:val="1"/>
          <w:color w:val="000000"/>
          <w:sz w:val="26"/>
          <w:szCs w:val="26"/>
        </w:rPr>
      </w:pPr>
      <w:bookmarkStart w:colFirst="0" w:colLast="0" w:name="_5x82yr5ypilg" w:id="6330"/>
      <w:bookmarkEnd w:id="6330"/>
      <w:r w:rsidDel="00000000" w:rsidR="00000000" w:rsidRPr="00000000">
        <w:rPr>
          <w:b w:val="1"/>
          <w:bCs w:val="1"/>
          <w:color w:val="000000"/>
          <w:sz w:val="26"/>
          <w:szCs w:val="26"/>
          <w:rtl w:val="0"/>
        </w:rPr>
        <w:t xml:space="preserve">Translation</w:t>
      </w:r>
    </w:p>
    <w:p w:rsidR="00000000" w:rsidDel="00000000" w:rsidP="00000000" w:rsidRDefault="00000000" w:rsidRPr="00000000" w14:paraId="00003F10">
      <w:pPr>
        <w:spacing w:after="240" w:before="240" w:lineRule="auto"/>
        <w:rPr/>
      </w:pPr>
      <w:r w:rsidDel="00000000" w:rsidR="00000000" w:rsidRPr="00000000">
        <w:rPr>
          <w:rtl w:val="0"/>
        </w:rPr>
        <w:t xml:space="preserve">May be necessary.</w:t>
      </w:r>
    </w:p>
    <w:p w:rsidR="00000000" w:rsidDel="00000000" w:rsidP="00000000" w:rsidRDefault="00000000" w:rsidRPr="00000000" w14:paraId="00003F11">
      <w:pPr>
        <w:pStyle w:val="Heading3"/>
        <w:keepNext w:val="0"/>
        <w:keepLines w:val="0"/>
        <w:spacing w:before="280" w:lineRule="auto"/>
        <w:rPr>
          <w:b w:val="1"/>
          <w:bCs w:val="1"/>
          <w:color w:val="000000"/>
          <w:sz w:val="26"/>
          <w:szCs w:val="26"/>
        </w:rPr>
      </w:pPr>
      <w:bookmarkStart w:colFirst="0" w:colLast="0" w:name="_hou7fn6wcefa" w:id="6331"/>
      <w:bookmarkEnd w:id="6331"/>
      <w:r w:rsidDel="00000000" w:rsidR="00000000" w:rsidRPr="00000000">
        <w:rPr>
          <w:b w:val="1"/>
          <w:bCs w:val="1"/>
          <w:color w:val="000000"/>
          <w:sz w:val="26"/>
          <w:szCs w:val="26"/>
          <w:rtl w:val="0"/>
        </w:rPr>
        <w:t xml:space="preserve">Assets in Brazil</w:t>
      </w:r>
    </w:p>
    <w:p w:rsidR="00000000" w:rsidDel="00000000" w:rsidP="00000000" w:rsidRDefault="00000000" w:rsidRPr="00000000" w14:paraId="00003F12">
      <w:pPr>
        <w:spacing w:after="240" w:before="240" w:lineRule="auto"/>
        <w:rPr/>
      </w:pPr>
      <w:r w:rsidDel="00000000" w:rsidR="00000000" w:rsidRPr="00000000">
        <w:rPr>
          <w:rtl w:val="0"/>
        </w:rPr>
        <w:t xml:space="preserve">Determine practical recovery opportunities.</w:t>
      </w:r>
    </w:p>
    <w:p w:rsidR="00000000" w:rsidDel="00000000" w:rsidP="00000000" w:rsidRDefault="00000000" w:rsidRPr="00000000" w14:paraId="00003F13">
      <w:pPr>
        <w:pStyle w:val="Heading3"/>
        <w:keepNext w:val="0"/>
        <w:keepLines w:val="0"/>
        <w:spacing w:before="280" w:lineRule="auto"/>
        <w:rPr>
          <w:b w:val="1"/>
          <w:bCs w:val="1"/>
          <w:color w:val="000000"/>
          <w:sz w:val="26"/>
          <w:szCs w:val="26"/>
        </w:rPr>
      </w:pPr>
      <w:bookmarkStart w:colFirst="0" w:colLast="0" w:name="_lith04we1rqa" w:id="6332"/>
      <w:bookmarkEnd w:id="6332"/>
      <w:r w:rsidDel="00000000" w:rsidR="00000000" w:rsidRPr="00000000">
        <w:rPr>
          <w:b w:val="1"/>
          <w:bCs w:val="1"/>
          <w:color w:val="000000"/>
          <w:sz w:val="26"/>
          <w:szCs w:val="26"/>
          <w:rtl w:val="0"/>
        </w:rPr>
        <w:t xml:space="preserve">Costs</w:t>
      </w:r>
    </w:p>
    <w:p w:rsidR="00000000" w:rsidDel="00000000" w:rsidP="00000000" w:rsidRDefault="00000000" w:rsidRPr="00000000" w14:paraId="00003F14">
      <w:pPr>
        <w:spacing w:after="240" w:before="240" w:lineRule="auto"/>
        <w:rPr/>
      </w:pPr>
      <w:r w:rsidDel="00000000" w:rsidR="00000000" w:rsidRPr="00000000">
        <w:rPr>
          <w:rtl w:val="0"/>
        </w:rPr>
        <w:t xml:space="preserve">Must be considered.</w:t>
      </w:r>
    </w:p>
    <w:p w:rsidR="00000000" w:rsidDel="00000000" w:rsidP="00000000" w:rsidRDefault="00000000" w:rsidRPr="00000000" w14:paraId="00003F15">
      <w:pPr>
        <w:pStyle w:val="Heading3"/>
        <w:keepNext w:val="0"/>
        <w:keepLines w:val="0"/>
        <w:spacing w:before="280" w:lineRule="auto"/>
        <w:rPr>
          <w:b w:val="1"/>
          <w:bCs w:val="1"/>
          <w:color w:val="000000"/>
          <w:sz w:val="26"/>
          <w:szCs w:val="26"/>
        </w:rPr>
      </w:pPr>
      <w:bookmarkStart w:colFirst="0" w:colLast="0" w:name="_4ec5pzlki2c3" w:id="6333"/>
      <w:bookmarkEnd w:id="6333"/>
      <w:r w:rsidDel="00000000" w:rsidR="00000000" w:rsidRPr="00000000">
        <w:rPr>
          <w:b w:val="1"/>
          <w:bCs w:val="1"/>
          <w:color w:val="000000"/>
          <w:sz w:val="26"/>
          <w:szCs w:val="26"/>
          <w:rtl w:val="0"/>
        </w:rPr>
        <w:t xml:space="preserve">Exceptions</w:t>
      </w:r>
    </w:p>
    <w:p w:rsidR="00000000" w:rsidDel="00000000" w:rsidP="00000000" w:rsidRDefault="00000000" w:rsidRPr="00000000" w14:paraId="00003F16">
      <w:pPr>
        <w:spacing w:after="240" w:before="240" w:lineRule="auto"/>
        <w:rPr/>
      </w:pPr>
      <w:r w:rsidDel="00000000" w:rsidR="00000000" w:rsidRPr="00000000">
        <w:rPr>
          <w:rtl w:val="0"/>
        </w:rPr>
        <w:t xml:space="preserve">Certain foreign acts may be subject to different statutory treatment.</w:t>
      </w:r>
    </w:p>
    <w:p w:rsidR="00000000" w:rsidDel="00000000" w:rsidP="00000000" w:rsidRDefault="00000000" w:rsidRPr="00000000" w14:paraId="00003F17">
      <w:pPr>
        <w:spacing w:after="240" w:before="240" w:lineRule="auto"/>
        <w:rPr>
          <w:b w:val="1"/>
          <w:bCs w:val="1"/>
        </w:rPr>
      </w:pPr>
      <w:r w:rsidDel="00000000" w:rsidR="00000000" w:rsidRPr="00000000">
        <w:rPr>
          <w:b w:val="1"/>
          <w:bCs w:val="1"/>
          <w:rtl w:val="0"/>
        </w:rPr>
        <w:t xml:space="preserve">Foreign judgment recognition and Brazilian enforcement are distinct legal stages.</w:t>
      </w:r>
    </w:p>
    <w:p w:rsidR="00000000" w:rsidDel="00000000" w:rsidP="00000000" w:rsidRDefault="00000000" w:rsidRPr="00000000" w14:paraId="00003F18">
      <w:pPr>
        <w:spacing w:after="240" w:before="240" w:lineRule="auto"/>
        <w:rPr>
          <w:b w:val="1"/>
          <w:bCs w:val="1"/>
        </w:rPr>
      </w:pPr>
      <w:r w:rsidDel="00000000" w:rsidR="00000000" w:rsidRPr="00000000">
        <w:rPr>
          <w:b w:val="1"/>
          <w:bCs w:val="1"/>
          <w:rtl w:val="0"/>
        </w:rPr>
        <w:t xml:space="preserve">[Enforce a Foreign Judgment in Brazil]</w:t>
      </w:r>
    </w:p>
    <w:p w:rsidR="00000000" w:rsidDel="00000000" w:rsidP="00000000" w:rsidRDefault="00000000" w:rsidRPr="00000000" w14:paraId="00003F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1A">
      <w:pPr>
        <w:pStyle w:val="Heading2"/>
        <w:keepNext w:val="0"/>
        <w:keepLines w:val="0"/>
        <w:spacing w:after="80" w:lineRule="auto"/>
        <w:rPr>
          <w:b w:val="1"/>
          <w:bCs w:val="1"/>
          <w:sz w:val="34"/>
          <w:szCs w:val="34"/>
        </w:rPr>
      </w:pPr>
      <w:bookmarkStart w:colFirst="0" w:colLast="0" w:name="_25ag5b4hsoua" w:id="6334"/>
      <w:bookmarkEnd w:id="6334"/>
      <w:r w:rsidDel="00000000" w:rsidR="00000000" w:rsidRPr="00000000">
        <w:rPr>
          <w:b w:val="1"/>
          <w:bCs w:val="1"/>
          <w:sz w:val="34"/>
          <w:szCs w:val="34"/>
          <w:rtl w:val="0"/>
        </w:rPr>
        <w:t xml:space="preserve">21. Foreign Arbitral Award Enforcement</w:t>
      </w:r>
    </w:p>
    <w:p w:rsidR="00000000" w:rsidDel="00000000" w:rsidP="00000000" w:rsidRDefault="00000000" w:rsidRPr="00000000" w14:paraId="00003F1B">
      <w:pPr>
        <w:pStyle w:val="Heading3"/>
        <w:keepNext w:val="0"/>
        <w:keepLines w:val="0"/>
        <w:spacing w:before="280" w:lineRule="auto"/>
        <w:rPr>
          <w:b w:val="1"/>
          <w:bCs w:val="1"/>
          <w:color w:val="000000"/>
          <w:sz w:val="26"/>
          <w:szCs w:val="26"/>
        </w:rPr>
      </w:pPr>
      <w:bookmarkStart w:colFirst="0" w:colLast="0" w:name="_unus0zdllgrt" w:id="6335"/>
      <w:bookmarkEnd w:id="6335"/>
      <w:r w:rsidDel="00000000" w:rsidR="00000000" w:rsidRPr="00000000">
        <w:rPr>
          <w:b w:val="1"/>
          <w:bCs w:val="1"/>
          <w:color w:val="000000"/>
          <w:sz w:val="26"/>
          <w:szCs w:val="26"/>
          <w:rtl w:val="0"/>
        </w:rPr>
        <w:t xml:space="preserve">Collecting Debts Established by International Arbitration</w:t>
      </w:r>
    </w:p>
    <w:p w:rsidR="00000000" w:rsidDel="00000000" w:rsidP="00000000" w:rsidRDefault="00000000" w:rsidRPr="00000000" w14:paraId="00003F1C">
      <w:pPr>
        <w:spacing w:after="240" w:before="240" w:lineRule="auto"/>
        <w:rPr/>
      </w:pPr>
      <w:r w:rsidDel="00000000" w:rsidR="00000000" w:rsidRPr="00000000">
        <w:rPr>
          <w:rtl w:val="0"/>
        </w:rPr>
        <w:t xml:space="preserve">A foreign arbitral award may require recognition by Brazil's Superior Court of Justice before judicial enforcement.</w:t>
      </w:r>
    </w:p>
    <w:p w:rsidR="00000000" w:rsidDel="00000000" w:rsidP="00000000" w:rsidRDefault="00000000" w:rsidRPr="00000000" w14:paraId="00003F1D">
      <w:pPr>
        <w:spacing w:after="240" w:before="240" w:lineRule="auto"/>
        <w:rPr/>
      </w:pPr>
      <w:r w:rsidDel="00000000" w:rsidR="00000000" w:rsidRPr="00000000">
        <w:rPr>
          <w:rtl w:val="0"/>
        </w:rPr>
        <w:t xml:space="preserve">Relevant law includes:</w:t>
      </w:r>
    </w:p>
    <w:p w:rsidR="00000000" w:rsidDel="00000000" w:rsidP="00000000" w:rsidRDefault="00000000" w:rsidRPr="00000000" w14:paraId="00003F1E">
      <w:pPr>
        <w:numPr>
          <w:ilvl w:val="0"/>
          <w:numId w:val="66"/>
        </w:numPr>
        <w:spacing w:after="0" w:afterAutospacing="0" w:before="240" w:lineRule="auto"/>
        <w:ind w:left="720" w:hanging="360"/>
      </w:pPr>
      <w:r w:rsidDel="00000000" w:rsidR="00000000" w:rsidRPr="00000000">
        <w:rPr>
          <w:rtl w:val="0"/>
        </w:rPr>
        <w:t xml:space="preserve">Law No. 9,307/1996.</w:t>
      </w:r>
    </w:p>
    <w:p w:rsidR="00000000" w:rsidDel="00000000" w:rsidP="00000000" w:rsidRDefault="00000000" w:rsidRPr="00000000" w14:paraId="00003F1F">
      <w:pPr>
        <w:numPr>
          <w:ilvl w:val="0"/>
          <w:numId w:val="66"/>
        </w:numPr>
        <w:spacing w:after="0" w:afterAutospacing="0" w:before="0" w:beforeAutospacing="0" w:lineRule="auto"/>
        <w:ind w:left="720" w:hanging="360"/>
      </w:pPr>
      <w:r w:rsidDel="00000000" w:rsidR="00000000" w:rsidRPr="00000000">
        <w:rPr>
          <w:rtl w:val="0"/>
        </w:rPr>
        <w:t xml:space="preserve">New York Convention.</w:t>
      </w:r>
    </w:p>
    <w:p w:rsidR="00000000" w:rsidDel="00000000" w:rsidP="00000000" w:rsidRDefault="00000000" w:rsidRPr="00000000" w14:paraId="00003F20">
      <w:pPr>
        <w:numPr>
          <w:ilvl w:val="0"/>
          <w:numId w:val="66"/>
        </w:numPr>
        <w:spacing w:after="0" w:afterAutospacing="0" w:before="0" w:beforeAutospacing="0" w:lineRule="auto"/>
        <w:ind w:left="720" w:hanging="360"/>
      </w:pPr>
      <w:r w:rsidDel="00000000" w:rsidR="00000000" w:rsidRPr="00000000">
        <w:rPr>
          <w:rtl w:val="0"/>
        </w:rPr>
        <w:t xml:space="preserve">Decree No. 4,311/2002.</w:t>
      </w:r>
    </w:p>
    <w:p w:rsidR="00000000" w:rsidDel="00000000" w:rsidP="00000000" w:rsidRDefault="00000000" w:rsidRPr="00000000" w14:paraId="00003F21">
      <w:pPr>
        <w:numPr>
          <w:ilvl w:val="0"/>
          <w:numId w:val="66"/>
        </w:numPr>
        <w:spacing w:after="240" w:before="0" w:beforeAutospacing="0" w:lineRule="auto"/>
        <w:ind w:left="720" w:hanging="360"/>
      </w:pPr>
      <w:r w:rsidDel="00000000" w:rsidR="00000000" w:rsidRPr="00000000">
        <w:rPr>
          <w:rtl w:val="0"/>
        </w:rPr>
        <w:t xml:space="preserve">Brazilian Code of Civil Procedure.</w:t>
      </w:r>
    </w:p>
    <w:p w:rsidR="00000000" w:rsidDel="00000000" w:rsidP="00000000" w:rsidRDefault="00000000" w:rsidRPr="00000000" w14:paraId="00003F22">
      <w:pPr>
        <w:pStyle w:val="Heading3"/>
        <w:keepNext w:val="0"/>
        <w:keepLines w:val="0"/>
        <w:spacing w:before="280" w:lineRule="auto"/>
        <w:rPr>
          <w:b w:val="1"/>
          <w:bCs w:val="1"/>
          <w:color w:val="000000"/>
          <w:sz w:val="26"/>
          <w:szCs w:val="26"/>
        </w:rPr>
      </w:pPr>
      <w:bookmarkStart w:colFirst="0" w:colLast="0" w:name="_1zlt9nj43vqg" w:id="6336"/>
      <w:bookmarkEnd w:id="6336"/>
      <w:r w:rsidDel="00000000" w:rsidR="00000000" w:rsidRPr="00000000">
        <w:rPr>
          <w:b w:val="1"/>
          <w:bCs w:val="1"/>
          <w:color w:val="000000"/>
          <w:sz w:val="26"/>
          <w:szCs w:val="26"/>
          <w:rtl w:val="0"/>
        </w:rPr>
        <w:t xml:space="preserve">Seat of Arbitration</w:t>
      </w:r>
    </w:p>
    <w:p w:rsidR="00000000" w:rsidDel="00000000" w:rsidP="00000000" w:rsidRDefault="00000000" w:rsidRPr="00000000" w14:paraId="00003F23">
      <w:pPr>
        <w:spacing w:after="240" w:before="240" w:lineRule="auto"/>
        <w:rPr/>
      </w:pPr>
      <w:r w:rsidDel="00000000" w:rsidR="00000000" w:rsidRPr="00000000">
        <w:rPr>
          <w:rtl w:val="0"/>
        </w:rPr>
        <w:t xml:space="preserve">Determines whether the award is foreign for Brazilian-law purposes.</w:t>
      </w:r>
    </w:p>
    <w:p w:rsidR="00000000" w:rsidDel="00000000" w:rsidP="00000000" w:rsidRDefault="00000000" w:rsidRPr="00000000" w14:paraId="00003F24">
      <w:pPr>
        <w:pStyle w:val="Heading3"/>
        <w:keepNext w:val="0"/>
        <w:keepLines w:val="0"/>
        <w:spacing w:before="280" w:lineRule="auto"/>
        <w:rPr>
          <w:b w:val="1"/>
          <w:bCs w:val="1"/>
          <w:color w:val="000000"/>
          <w:sz w:val="26"/>
          <w:szCs w:val="26"/>
        </w:rPr>
      </w:pPr>
      <w:bookmarkStart w:colFirst="0" w:colLast="0" w:name="_mh1tpryow75l" w:id="6337"/>
      <w:bookmarkEnd w:id="6337"/>
      <w:r w:rsidDel="00000000" w:rsidR="00000000" w:rsidRPr="00000000">
        <w:rPr>
          <w:b w:val="1"/>
          <w:bCs w:val="1"/>
          <w:color w:val="000000"/>
          <w:sz w:val="26"/>
          <w:szCs w:val="26"/>
          <w:rtl w:val="0"/>
        </w:rPr>
        <w:t xml:space="preserve">Recognition</w:t>
      </w:r>
    </w:p>
    <w:p w:rsidR="00000000" w:rsidDel="00000000" w:rsidP="00000000" w:rsidRDefault="00000000" w:rsidRPr="00000000" w14:paraId="00003F25">
      <w:pPr>
        <w:spacing w:after="240" w:before="240" w:lineRule="auto"/>
        <w:rPr/>
      </w:pPr>
      <w:r w:rsidDel="00000000" w:rsidR="00000000" w:rsidRPr="00000000">
        <w:rPr>
          <w:rtl w:val="0"/>
        </w:rPr>
        <w:t xml:space="preserve">May be required.</w:t>
      </w:r>
    </w:p>
    <w:p w:rsidR="00000000" w:rsidDel="00000000" w:rsidP="00000000" w:rsidRDefault="00000000" w:rsidRPr="00000000" w14:paraId="00003F26">
      <w:pPr>
        <w:pStyle w:val="Heading3"/>
        <w:keepNext w:val="0"/>
        <w:keepLines w:val="0"/>
        <w:spacing w:before="280" w:lineRule="auto"/>
        <w:rPr>
          <w:b w:val="1"/>
          <w:bCs w:val="1"/>
          <w:color w:val="000000"/>
          <w:sz w:val="26"/>
          <w:szCs w:val="26"/>
        </w:rPr>
      </w:pPr>
      <w:bookmarkStart w:colFirst="0" w:colLast="0" w:name="_9h5blh3p0nk3" w:id="6338"/>
      <w:bookmarkEnd w:id="6338"/>
      <w:r w:rsidDel="00000000" w:rsidR="00000000" w:rsidRPr="00000000">
        <w:rPr>
          <w:b w:val="1"/>
          <w:bCs w:val="1"/>
          <w:color w:val="000000"/>
          <w:sz w:val="26"/>
          <w:szCs w:val="26"/>
          <w:rtl w:val="0"/>
        </w:rPr>
        <w:t xml:space="preserve">Public Policy</w:t>
      </w:r>
    </w:p>
    <w:p w:rsidR="00000000" w:rsidDel="00000000" w:rsidP="00000000" w:rsidRDefault="00000000" w:rsidRPr="00000000" w14:paraId="00003F27">
      <w:pPr>
        <w:spacing w:after="240" w:before="240" w:lineRule="auto"/>
        <w:rPr/>
      </w:pPr>
      <w:r w:rsidDel="00000000" w:rsidR="00000000" w:rsidRPr="00000000">
        <w:rPr>
          <w:rtl w:val="0"/>
        </w:rPr>
        <w:t xml:space="preserve">May be relevant.</w:t>
      </w:r>
    </w:p>
    <w:p w:rsidR="00000000" w:rsidDel="00000000" w:rsidP="00000000" w:rsidRDefault="00000000" w:rsidRPr="00000000" w14:paraId="00003F28">
      <w:pPr>
        <w:pStyle w:val="Heading3"/>
        <w:keepNext w:val="0"/>
        <w:keepLines w:val="0"/>
        <w:spacing w:before="280" w:lineRule="auto"/>
        <w:rPr>
          <w:b w:val="1"/>
          <w:bCs w:val="1"/>
          <w:color w:val="000000"/>
          <w:sz w:val="26"/>
          <w:szCs w:val="26"/>
        </w:rPr>
      </w:pPr>
      <w:bookmarkStart w:colFirst="0" w:colLast="0" w:name="_azj5l940uare" w:id="6339"/>
      <w:bookmarkEnd w:id="6339"/>
      <w:r w:rsidDel="00000000" w:rsidR="00000000" w:rsidRPr="00000000">
        <w:rPr>
          <w:b w:val="1"/>
          <w:bCs w:val="1"/>
          <w:color w:val="000000"/>
          <w:sz w:val="26"/>
          <w:szCs w:val="26"/>
          <w:rtl w:val="0"/>
        </w:rPr>
        <w:t xml:space="preserve">Due Process</w:t>
      </w:r>
    </w:p>
    <w:p w:rsidR="00000000" w:rsidDel="00000000" w:rsidP="00000000" w:rsidRDefault="00000000" w:rsidRPr="00000000" w14:paraId="00003F29">
      <w:pPr>
        <w:spacing w:after="240" w:before="240" w:lineRule="auto"/>
        <w:rPr/>
      </w:pPr>
      <w:r w:rsidDel="00000000" w:rsidR="00000000" w:rsidRPr="00000000">
        <w:rPr>
          <w:rtl w:val="0"/>
        </w:rPr>
        <w:t xml:space="preserve">Must be respected.</w:t>
      </w:r>
    </w:p>
    <w:p w:rsidR="00000000" w:rsidDel="00000000" w:rsidP="00000000" w:rsidRDefault="00000000" w:rsidRPr="00000000" w14:paraId="00003F2A">
      <w:pPr>
        <w:pStyle w:val="Heading3"/>
        <w:keepNext w:val="0"/>
        <w:keepLines w:val="0"/>
        <w:spacing w:before="280" w:lineRule="auto"/>
        <w:rPr>
          <w:b w:val="1"/>
          <w:bCs w:val="1"/>
          <w:color w:val="000000"/>
          <w:sz w:val="26"/>
          <w:szCs w:val="26"/>
        </w:rPr>
      </w:pPr>
      <w:bookmarkStart w:colFirst="0" w:colLast="0" w:name="_bd234sdhpqih" w:id="6340"/>
      <w:bookmarkEnd w:id="6340"/>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3F2B">
      <w:pPr>
        <w:spacing w:after="240" w:before="240" w:lineRule="auto"/>
        <w:rPr/>
      </w:pPr>
      <w:r w:rsidDel="00000000" w:rsidR="00000000" w:rsidRPr="00000000">
        <w:rPr>
          <w:rtl w:val="0"/>
        </w:rPr>
        <w:t xml:space="preserve">May be targeted through lawful enforcement.</w:t>
      </w:r>
    </w:p>
    <w:p w:rsidR="00000000" w:rsidDel="00000000" w:rsidP="00000000" w:rsidRDefault="00000000" w:rsidRPr="00000000" w14:paraId="00003F2C">
      <w:pPr>
        <w:pStyle w:val="Heading3"/>
        <w:keepNext w:val="0"/>
        <w:keepLines w:val="0"/>
        <w:spacing w:before="280" w:lineRule="auto"/>
        <w:rPr>
          <w:b w:val="1"/>
          <w:bCs w:val="1"/>
          <w:color w:val="000000"/>
          <w:sz w:val="26"/>
          <w:szCs w:val="26"/>
        </w:rPr>
      </w:pPr>
      <w:bookmarkStart w:colFirst="0" w:colLast="0" w:name="_g3rfcbvjvb0w" w:id="6341"/>
      <w:bookmarkEnd w:id="6341"/>
      <w:r w:rsidDel="00000000" w:rsidR="00000000" w:rsidRPr="00000000">
        <w:rPr>
          <w:b w:val="1"/>
          <w:bCs w:val="1"/>
          <w:color w:val="000000"/>
          <w:sz w:val="26"/>
          <w:szCs w:val="26"/>
          <w:rtl w:val="0"/>
        </w:rPr>
        <w:t xml:space="preserve">Recovery</w:t>
      </w:r>
    </w:p>
    <w:p w:rsidR="00000000" w:rsidDel="00000000" w:rsidP="00000000" w:rsidRDefault="00000000" w:rsidRPr="00000000" w14:paraId="00003F2D">
      <w:pPr>
        <w:spacing w:after="240" w:before="240" w:lineRule="auto"/>
        <w:rPr/>
      </w:pPr>
      <w:r w:rsidDel="00000000" w:rsidR="00000000" w:rsidRPr="00000000">
        <w:rPr>
          <w:rtl w:val="0"/>
        </w:rPr>
        <w:t xml:space="preserve">Is not guaranteed by recognition alone.</w:t>
      </w:r>
    </w:p>
    <w:p w:rsidR="00000000" w:rsidDel="00000000" w:rsidP="00000000" w:rsidRDefault="00000000" w:rsidRPr="00000000" w14:paraId="00003F2E">
      <w:pPr>
        <w:spacing w:after="240" w:before="240" w:lineRule="auto"/>
        <w:rPr>
          <w:b w:val="1"/>
          <w:bCs w:val="1"/>
        </w:rPr>
      </w:pPr>
      <w:r w:rsidDel="00000000" w:rsidR="00000000" w:rsidRPr="00000000">
        <w:rPr>
          <w:b w:val="1"/>
          <w:bCs w:val="1"/>
          <w:rtl w:val="0"/>
        </w:rPr>
        <w:t xml:space="preserve">[Enforce a Foreign Arbitration Award in Brazil]</w:t>
      </w:r>
    </w:p>
    <w:p w:rsidR="00000000" w:rsidDel="00000000" w:rsidP="00000000" w:rsidRDefault="00000000" w:rsidRPr="00000000" w14:paraId="00003F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30">
      <w:pPr>
        <w:pStyle w:val="Heading2"/>
        <w:keepNext w:val="0"/>
        <w:keepLines w:val="0"/>
        <w:spacing w:after="80" w:lineRule="auto"/>
        <w:rPr>
          <w:b w:val="1"/>
          <w:bCs w:val="1"/>
          <w:sz w:val="34"/>
          <w:szCs w:val="34"/>
        </w:rPr>
      </w:pPr>
      <w:bookmarkStart w:colFirst="0" w:colLast="0" w:name="_frq9dr4k0nq3" w:id="6342"/>
      <w:bookmarkEnd w:id="6342"/>
      <w:r w:rsidDel="00000000" w:rsidR="00000000" w:rsidRPr="00000000">
        <w:rPr>
          <w:b w:val="1"/>
          <w:bCs w:val="1"/>
          <w:sz w:val="34"/>
          <w:szCs w:val="34"/>
          <w:rtl w:val="0"/>
        </w:rPr>
        <w:t xml:space="preserve">22. Promissory Notes, Checks and Credit Instruments</w:t>
      </w:r>
    </w:p>
    <w:p w:rsidR="00000000" w:rsidDel="00000000" w:rsidP="00000000" w:rsidRDefault="00000000" w:rsidRPr="00000000" w14:paraId="00003F31">
      <w:pPr>
        <w:pStyle w:val="Heading3"/>
        <w:keepNext w:val="0"/>
        <w:keepLines w:val="0"/>
        <w:spacing w:before="280" w:lineRule="auto"/>
        <w:rPr>
          <w:b w:val="1"/>
          <w:bCs w:val="1"/>
          <w:color w:val="000000"/>
          <w:sz w:val="26"/>
          <w:szCs w:val="26"/>
        </w:rPr>
      </w:pPr>
      <w:bookmarkStart w:colFirst="0" w:colLast="0" w:name="_81txw1nqpt4v" w:id="6343"/>
      <w:bookmarkEnd w:id="6343"/>
      <w:r w:rsidDel="00000000" w:rsidR="00000000" w:rsidRPr="00000000">
        <w:rPr>
          <w:b w:val="1"/>
          <w:bCs w:val="1"/>
          <w:color w:val="000000"/>
          <w:sz w:val="26"/>
          <w:szCs w:val="26"/>
          <w:rtl w:val="0"/>
        </w:rPr>
        <w:t xml:space="preserve">Collecting Debts Supported by Financial Instruments</w:t>
      </w:r>
    </w:p>
    <w:p w:rsidR="00000000" w:rsidDel="00000000" w:rsidP="00000000" w:rsidRDefault="00000000" w:rsidRPr="00000000" w14:paraId="00003F32">
      <w:pPr>
        <w:spacing w:after="240" w:before="240" w:lineRule="auto"/>
        <w:rPr/>
      </w:pPr>
      <w:r w:rsidDel="00000000" w:rsidR="00000000" w:rsidRPr="00000000">
        <w:rPr>
          <w:rtl w:val="0"/>
        </w:rPr>
        <w:t xml:space="preserve">Special rules may apply to:</w:t>
      </w:r>
    </w:p>
    <w:p w:rsidR="00000000" w:rsidDel="00000000" w:rsidP="00000000" w:rsidRDefault="00000000" w:rsidRPr="00000000" w14:paraId="00003F33">
      <w:pPr>
        <w:numPr>
          <w:ilvl w:val="0"/>
          <w:numId w:val="173"/>
        </w:numPr>
        <w:spacing w:after="0" w:afterAutospacing="0" w:before="240" w:lineRule="auto"/>
        <w:ind w:left="720" w:hanging="360"/>
      </w:pPr>
      <w:r w:rsidDel="00000000" w:rsidR="00000000" w:rsidRPr="00000000">
        <w:rPr>
          <w:rtl w:val="0"/>
        </w:rPr>
        <w:t xml:space="preserve">Promissory notes.</w:t>
      </w:r>
    </w:p>
    <w:p w:rsidR="00000000" w:rsidDel="00000000" w:rsidP="00000000" w:rsidRDefault="00000000" w:rsidRPr="00000000" w14:paraId="00003F34">
      <w:pPr>
        <w:numPr>
          <w:ilvl w:val="0"/>
          <w:numId w:val="173"/>
        </w:numPr>
        <w:spacing w:after="0" w:afterAutospacing="0" w:before="0" w:beforeAutospacing="0" w:lineRule="auto"/>
        <w:ind w:left="720" w:hanging="360"/>
      </w:pPr>
      <w:r w:rsidDel="00000000" w:rsidR="00000000" w:rsidRPr="00000000">
        <w:rPr>
          <w:rtl w:val="0"/>
        </w:rPr>
        <w:t xml:space="preserve">Checks.</w:t>
      </w:r>
    </w:p>
    <w:p w:rsidR="00000000" w:rsidDel="00000000" w:rsidP="00000000" w:rsidRDefault="00000000" w:rsidRPr="00000000" w14:paraId="00003F35">
      <w:pPr>
        <w:numPr>
          <w:ilvl w:val="0"/>
          <w:numId w:val="173"/>
        </w:numPr>
        <w:spacing w:after="0" w:afterAutospacing="0" w:before="0" w:beforeAutospacing="0" w:lineRule="auto"/>
        <w:ind w:left="720" w:hanging="360"/>
      </w:pPr>
      <w:r w:rsidDel="00000000" w:rsidR="00000000" w:rsidRPr="00000000">
        <w:rPr>
          <w:rtl w:val="0"/>
        </w:rPr>
        <w:t xml:space="preserve">Duplicatas.</w:t>
      </w:r>
    </w:p>
    <w:p w:rsidR="00000000" w:rsidDel="00000000" w:rsidP="00000000" w:rsidRDefault="00000000" w:rsidRPr="00000000" w14:paraId="00003F36">
      <w:pPr>
        <w:numPr>
          <w:ilvl w:val="0"/>
          <w:numId w:val="173"/>
        </w:numPr>
        <w:spacing w:after="0" w:afterAutospacing="0" w:before="0" w:beforeAutospacing="0" w:lineRule="auto"/>
        <w:ind w:left="720" w:hanging="360"/>
      </w:pPr>
      <w:r w:rsidDel="00000000" w:rsidR="00000000" w:rsidRPr="00000000">
        <w:rPr>
          <w:rtl w:val="0"/>
        </w:rPr>
        <w:t xml:space="preserve">Other negotiable instruments.</w:t>
      </w:r>
    </w:p>
    <w:p w:rsidR="00000000" w:rsidDel="00000000" w:rsidP="00000000" w:rsidRDefault="00000000" w:rsidRPr="00000000" w14:paraId="00003F37">
      <w:pPr>
        <w:numPr>
          <w:ilvl w:val="0"/>
          <w:numId w:val="173"/>
        </w:numPr>
        <w:spacing w:after="0" w:afterAutospacing="0" w:before="0" w:beforeAutospacing="0" w:lineRule="auto"/>
        <w:ind w:left="720" w:hanging="360"/>
      </w:pPr>
      <w:r w:rsidDel="00000000" w:rsidR="00000000" w:rsidRPr="00000000">
        <w:rPr>
          <w:rtl w:val="0"/>
        </w:rPr>
        <w:t xml:space="preserve">Contractual guarantees.</w:t>
      </w:r>
    </w:p>
    <w:p w:rsidR="00000000" w:rsidDel="00000000" w:rsidP="00000000" w:rsidRDefault="00000000" w:rsidRPr="00000000" w14:paraId="00003F38">
      <w:pPr>
        <w:numPr>
          <w:ilvl w:val="0"/>
          <w:numId w:val="173"/>
        </w:numPr>
        <w:spacing w:after="240" w:before="0" w:beforeAutospacing="0" w:lineRule="auto"/>
        <w:ind w:left="720" w:hanging="360"/>
      </w:pPr>
      <w:r w:rsidDel="00000000" w:rsidR="00000000" w:rsidRPr="00000000">
        <w:rPr>
          <w:rtl w:val="0"/>
        </w:rPr>
        <w:t xml:space="preserve">Financial credit instruments.</w:t>
      </w:r>
    </w:p>
    <w:p w:rsidR="00000000" w:rsidDel="00000000" w:rsidP="00000000" w:rsidRDefault="00000000" w:rsidRPr="00000000" w14:paraId="00003F39">
      <w:pPr>
        <w:pStyle w:val="Heading3"/>
        <w:keepNext w:val="0"/>
        <w:keepLines w:val="0"/>
        <w:spacing w:before="280" w:lineRule="auto"/>
        <w:rPr>
          <w:b w:val="1"/>
          <w:bCs w:val="1"/>
          <w:color w:val="000000"/>
          <w:sz w:val="26"/>
          <w:szCs w:val="26"/>
        </w:rPr>
      </w:pPr>
      <w:bookmarkStart w:colFirst="0" w:colLast="0" w:name="_486vus6npov7" w:id="6344"/>
      <w:bookmarkEnd w:id="6344"/>
      <w:r w:rsidDel="00000000" w:rsidR="00000000" w:rsidRPr="00000000">
        <w:rPr>
          <w:b w:val="1"/>
          <w:bCs w:val="1"/>
          <w:color w:val="000000"/>
          <w:sz w:val="26"/>
          <w:szCs w:val="26"/>
          <w:rtl w:val="0"/>
        </w:rPr>
        <w:t xml:space="preserve">Formal Requirements</w:t>
      </w:r>
    </w:p>
    <w:p w:rsidR="00000000" w:rsidDel="00000000" w:rsidP="00000000" w:rsidRDefault="00000000" w:rsidRPr="00000000" w14:paraId="00003F3A">
      <w:pPr>
        <w:spacing w:after="240" w:before="240" w:lineRule="auto"/>
        <w:rPr/>
      </w:pPr>
      <w:r w:rsidDel="00000000" w:rsidR="00000000" w:rsidRPr="00000000">
        <w:rPr>
          <w:rtl w:val="0"/>
        </w:rPr>
        <w:t xml:space="preserve">Must be satisfied.</w:t>
      </w:r>
    </w:p>
    <w:p w:rsidR="00000000" w:rsidDel="00000000" w:rsidP="00000000" w:rsidRDefault="00000000" w:rsidRPr="00000000" w14:paraId="00003F3B">
      <w:pPr>
        <w:pStyle w:val="Heading3"/>
        <w:keepNext w:val="0"/>
        <w:keepLines w:val="0"/>
        <w:spacing w:before="280" w:lineRule="auto"/>
        <w:rPr>
          <w:b w:val="1"/>
          <w:bCs w:val="1"/>
          <w:color w:val="000000"/>
          <w:sz w:val="26"/>
          <w:szCs w:val="26"/>
        </w:rPr>
      </w:pPr>
      <w:bookmarkStart w:colFirst="0" w:colLast="0" w:name="_aae8ess2kezy" w:id="6345"/>
      <w:bookmarkEnd w:id="6345"/>
      <w:r w:rsidDel="00000000" w:rsidR="00000000" w:rsidRPr="00000000">
        <w:rPr>
          <w:b w:val="1"/>
          <w:bCs w:val="1"/>
          <w:color w:val="000000"/>
          <w:sz w:val="26"/>
          <w:szCs w:val="26"/>
          <w:rtl w:val="0"/>
        </w:rPr>
        <w:t xml:space="preserve">Maturity</w:t>
      </w:r>
    </w:p>
    <w:p w:rsidR="00000000" w:rsidDel="00000000" w:rsidP="00000000" w:rsidRDefault="00000000" w:rsidRPr="00000000" w14:paraId="00003F3C">
      <w:pPr>
        <w:spacing w:after="240" w:before="240" w:lineRule="auto"/>
        <w:rPr/>
      </w:pPr>
      <w:r w:rsidDel="00000000" w:rsidR="00000000" w:rsidRPr="00000000">
        <w:rPr>
          <w:rtl w:val="0"/>
        </w:rPr>
        <w:t xml:space="preserve">Is relevant.</w:t>
      </w:r>
    </w:p>
    <w:p w:rsidR="00000000" w:rsidDel="00000000" w:rsidP="00000000" w:rsidRDefault="00000000" w:rsidRPr="00000000" w14:paraId="00003F3D">
      <w:pPr>
        <w:pStyle w:val="Heading3"/>
        <w:keepNext w:val="0"/>
        <w:keepLines w:val="0"/>
        <w:spacing w:before="280" w:lineRule="auto"/>
        <w:rPr>
          <w:b w:val="1"/>
          <w:bCs w:val="1"/>
          <w:color w:val="000000"/>
          <w:sz w:val="26"/>
          <w:szCs w:val="26"/>
        </w:rPr>
      </w:pPr>
      <w:bookmarkStart w:colFirst="0" w:colLast="0" w:name="_v1goiav4syhh" w:id="6346"/>
      <w:bookmarkEnd w:id="6346"/>
      <w:r w:rsidDel="00000000" w:rsidR="00000000" w:rsidRPr="00000000">
        <w:rPr>
          <w:b w:val="1"/>
          <w:bCs w:val="1"/>
          <w:color w:val="000000"/>
          <w:sz w:val="26"/>
          <w:szCs w:val="26"/>
          <w:rtl w:val="0"/>
        </w:rPr>
        <w:t xml:space="preserve">Prescription</w:t>
      </w:r>
    </w:p>
    <w:p w:rsidR="00000000" w:rsidDel="00000000" w:rsidP="00000000" w:rsidRDefault="00000000" w:rsidRPr="00000000" w14:paraId="00003F3E">
      <w:pPr>
        <w:spacing w:after="240" w:before="240" w:lineRule="auto"/>
        <w:rPr/>
      </w:pPr>
      <w:r w:rsidDel="00000000" w:rsidR="00000000" w:rsidRPr="00000000">
        <w:rPr>
          <w:rtl w:val="0"/>
        </w:rPr>
        <w:t xml:space="preserve">May follow special rules.</w:t>
      </w:r>
    </w:p>
    <w:p w:rsidR="00000000" w:rsidDel="00000000" w:rsidP="00000000" w:rsidRDefault="00000000" w:rsidRPr="00000000" w14:paraId="00003F3F">
      <w:pPr>
        <w:pStyle w:val="Heading3"/>
        <w:keepNext w:val="0"/>
        <w:keepLines w:val="0"/>
        <w:spacing w:before="280" w:lineRule="auto"/>
        <w:rPr>
          <w:b w:val="1"/>
          <w:bCs w:val="1"/>
          <w:color w:val="000000"/>
          <w:sz w:val="26"/>
          <w:szCs w:val="26"/>
        </w:rPr>
      </w:pPr>
      <w:bookmarkStart w:colFirst="0" w:colLast="0" w:name="_m2ccfwkz3prc" w:id="6347"/>
      <w:bookmarkEnd w:id="6347"/>
      <w:r w:rsidDel="00000000" w:rsidR="00000000" w:rsidRPr="00000000">
        <w:rPr>
          <w:b w:val="1"/>
          <w:bCs w:val="1"/>
          <w:color w:val="000000"/>
          <w:sz w:val="26"/>
          <w:szCs w:val="26"/>
          <w:rtl w:val="0"/>
        </w:rPr>
        <w:t xml:space="preserve">Endorsements</w:t>
      </w:r>
    </w:p>
    <w:p w:rsidR="00000000" w:rsidDel="00000000" w:rsidP="00000000" w:rsidRDefault="00000000" w:rsidRPr="00000000" w14:paraId="00003F40">
      <w:pPr>
        <w:spacing w:after="240" w:before="240" w:lineRule="auto"/>
        <w:rPr/>
      </w:pPr>
      <w:r w:rsidDel="00000000" w:rsidR="00000000" w:rsidRPr="00000000">
        <w:rPr>
          <w:rtl w:val="0"/>
        </w:rPr>
        <w:t xml:space="preserve">May affect creditor rights.</w:t>
      </w:r>
    </w:p>
    <w:p w:rsidR="00000000" w:rsidDel="00000000" w:rsidP="00000000" w:rsidRDefault="00000000" w:rsidRPr="00000000" w14:paraId="00003F41">
      <w:pPr>
        <w:pStyle w:val="Heading3"/>
        <w:keepNext w:val="0"/>
        <w:keepLines w:val="0"/>
        <w:spacing w:before="280" w:lineRule="auto"/>
        <w:rPr>
          <w:b w:val="1"/>
          <w:bCs w:val="1"/>
          <w:color w:val="000000"/>
          <w:sz w:val="26"/>
          <w:szCs w:val="26"/>
        </w:rPr>
      </w:pPr>
      <w:bookmarkStart w:colFirst="0" w:colLast="0" w:name="_hkaow24ur997" w:id="6348"/>
      <w:bookmarkEnd w:id="6348"/>
      <w:r w:rsidDel="00000000" w:rsidR="00000000" w:rsidRPr="00000000">
        <w:rPr>
          <w:b w:val="1"/>
          <w:bCs w:val="1"/>
          <w:color w:val="000000"/>
          <w:sz w:val="26"/>
          <w:szCs w:val="26"/>
          <w:rtl w:val="0"/>
        </w:rPr>
        <w:t xml:space="preserve">Guarantees</w:t>
      </w:r>
    </w:p>
    <w:p w:rsidR="00000000" w:rsidDel="00000000" w:rsidP="00000000" w:rsidRDefault="00000000" w:rsidRPr="00000000" w14:paraId="00003F42">
      <w:pPr>
        <w:spacing w:after="240" w:before="240" w:lineRule="auto"/>
        <w:rPr/>
      </w:pPr>
      <w:r w:rsidDel="00000000" w:rsidR="00000000" w:rsidRPr="00000000">
        <w:rPr>
          <w:rtl w:val="0"/>
        </w:rPr>
        <w:t xml:space="preserve">May create additional liability.</w:t>
      </w:r>
    </w:p>
    <w:p w:rsidR="00000000" w:rsidDel="00000000" w:rsidP="00000000" w:rsidRDefault="00000000" w:rsidRPr="00000000" w14:paraId="00003F43">
      <w:pPr>
        <w:pStyle w:val="Heading3"/>
        <w:keepNext w:val="0"/>
        <w:keepLines w:val="0"/>
        <w:spacing w:before="280" w:lineRule="auto"/>
        <w:rPr>
          <w:b w:val="1"/>
          <w:bCs w:val="1"/>
          <w:color w:val="000000"/>
          <w:sz w:val="26"/>
          <w:szCs w:val="26"/>
        </w:rPr>
      </w:pPr>
      <w:bookmarkStart w:colFirst="0" w:colLast="0" w:name="_ovrxsmht0pbk" w:id="6349"/>
      <w:bookmarkEnd w:id="6349"/>
      <w:r w:rsidDel="00000000" w:rsidR="00000000" w:rsidRPr="00000000">
        <w:rPr>
          <w:b w:val="1"/>
          <w:bCs w:val="1"/>
          <w:color w:val="000000"/>
          <w:sz w:val="26"/>
          <w:szCs w:val="26"/>
          <w:rtl w:val="0"/>
        </w:rPr>
        <w:t xml:space="preserve">Protest</w:t>
      </w:r>
    </w:p>
    <w:p w:rsidR="00000000" w:rsidDel="00000000" w:rsidP="00000000" w:rsidRDefault="00000000" w:rsidRPr="00000000" w14:paraId="00003F44">
      <w:pPr>
        <w:spacing w:after="240" w:before="240" w:lineRule="auto"/>
        <w:rPr/>
      </w:pPr>
      <w:r w:rsidDel="00000000" w:rsidR="00000000" w:rsidRPr="00000000">
        <w:rPr>
          <w:rtl w:val="0"/>
        </w:rPr>
        <w:t xml:space="preserve">May be relevant.</w:t>
      </w:r>
    </w:p>
    <w:p w:rsidR="00000000" w:rsidDel="00000000" w:rsidP="00000000" w:rsidRDefault="00000000" w:rsidRPr="00000000" w14:paraId="00003F45">
      <w:pPr>
        <w:pStyle w:val="Heading3"/>
        <w:keepNext w:val="0"/>
        <w:keepLines w:val="0"/>
        <w:spacing w:before="280" w:lineRule="auto"/>
        <w:rPr>
          <w:b w:val="1"/>
          <w:bCs w:val="1"/>
          <w:color w:val="000000"/>
          <w:sz w:val="26"/>
          <w:szCs w:val="26"/>
        </w:rPr>
      </w:pPr>
      <w:bookmarkStart w:colFirst="0" w:colLast="0" w:name="_mh5wv39s0am9" w:id="6350"/>
      <w:bookmarkEnd w:id="6350"/>
      <w:r w:rsidDel="00000000" w:rsidR="00000000" w:rsidRPr="00000000">
        <w:rPr>
          <w:b w:val="1"/>
          <w:bCs w:val="1"/>
          <w:color w:val="000000"/>
          <w:sz w:val="26"/>
          <w:szCs w:val="26"/>
          <w:rtl w:val="0"/>
        </w:rPr>
        <w:t xml:space="preserve">Enforcement Procedure</w:t>
      </w:r>
    </w:p>
    <w:p w:rsidR="00000000" w:rsidDel="00000000" w:rsidP="00000000" w:rsidRDefault="00000000" w:rsidRPr="00000000" w14:paraId="00003F46">
      <w:pPr>
        <w:spacing w:after="240" w:before="240" w:lineRule="auto"/>
        <w:rPr/>
      </w:pPr>
      <w:r w:rsidDel="00000000" w:rsidR="00000000" w:rsidRPr="00000000">
        <w:rPr>
          <w:rtl w:val="0"/>
        </w:rPr>
        <w:t xml:space="preserve">Depends on the instrument's legal status.</w:t>
      </w:r>
    </w:p>
    <w:p w:rsidR="00000000" w:rsidDel="00000000" w:rsidP="00000000" w:rsidRDefault="00000000" w:rsidRPr="00000000" w14:paraId="00003F47">
      <w:pPr>
        <w:spacing w:after="240" w:before="240" w:lineRule="auto"/>
        <w:rPr>
          <w:b w:val="1"/>
          <w:bCs w:val="1"/>
        </w:rPr>
      </w:pPr>
      <w:r w:rsidDel="00000000" w:rsidR="00000000" w:rsidRPr="00000000">
        <w:rPr>
          <w:b w:val="1"/>
          <w:bCs w:val="1"/>
          <w:rtl w:val="0"/>
        </w:rPr>
        <w:t xml:space="preserve">An instrument that no longer supports direct execution may still require analysis of other possible legal remedies, subject to the applicable limitation periods.</w:t>
      </w:r>
    </w:p>
    <w:p w:rsidR="00000000" w:rsidDel="00000000" w:rsidP="00000000" w:rsidRDefault="00000000" w:rsidRPr="00000000" w14:paraId="00003F48">
      <w:pPr>
        <w:spacing w:after="240" w:before="240" w:lineRule="auto"/>
        <w:rPr>
          <w:b w:val="1"/>
          <w:bCs w:val="1"/>
        </w:rPr>
      </w:pPr>
      <w:r w:rsidDel="00000000" w:rsidR="00000000" w:rsidRPr="00000000">
        <w:rPr>
          <w:b w:val="1"/>
          <w:bCs w:val="1"/>
          <w:rtl w:val="0"/>
        </w:rPr>
        <w:t xml:space="preserve">[Assess Collection of a Credit Instrument]</w:t>
      </w:r>
    </w:p>
    <w:p w:rsidR="00000000" w:rsidDel="00000000" w:rsidP="00000000" w:rsidRDefault="00000000" w:rsidRPr="00000000" w14:paraId="00003F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4A">
      <w:pPr>
        <w:pStyle w:val="Heading2"/>
        <w:keepNext w:val="0"/>
        <w:keepLines w:val="0"/>
        <w:spacing w:after="80" w:lineRule="auto"/>
        <w:rPr>
          <w:b w:val="1"/>
          <w:bCs w:val="1"/>
          <w:sz w:val="34"/>
          <w:szCs w:val="34"/>
        </w:rPr>
      </w:pPr>
      <w:bookmarkStart w:colFirst="0" w:colLast="0" w:name="_151i58gn2b31" w:id="6351"/>
      <w:bookmarkEnd w:id="6351"/>
      <w:r w:rsidDel="00000000" w:rsidR="00000000" w:rsidRPr="00000000">
        <w:rPr>
          <w:b w:val="1"/>
          <w:bCs w:val="1"/>
          <w:sz w:val="34"/>
          <w:szCs w:val="34"/>
          <w:rtl w:val="0"/>
        </w:rPr>
        <w:t xml:space="preserve">23. Franchise Fees, Royalties and Licensing Debts</w:t>
      </w:r>
    </w:p>
    <w:p w:rsidR="00000000" w:rsidDel="00000000" w:rsidP="00000000" w:rsidRDefault="00000000" w:rsidRPr="00000000" w14:paraId="00003F4B">
      <w:pPr>
        <w:pStyle w:val="Heading3"/>
        <w:keepNext w:val="0"/>
        <w:keepLines w:val="0"/>
        <w:spacing w:before="280" w:lineRule="auto"/>
        <w:rPr>
          <w:b w:val="1"/>
          <w:bCs w:val="1"/>
          <w:color w:val="000000"/>
          <w:sz w:val="26"/>
          <w:szCs w:val="26"/>
        </w:rPr>
      </w:pPr>
      <w:bookmarkStart w:colFirst="0" w:colLast="0" w:name="_sw3zgwgl7hk9" w:id="6352"/>
      <w:bookmarkEnd w:id="6352"/>
      <w:r w:rsidDel="00000000" w:rsidR="00000000" w:rsidRPr="00000000">
        <w:rPr>
          <w:b w:val="1"/>
          <w:bCs w:val="1"/>
          <w:color w:val="000000"/>
          <w:sz w:val="26"/>
          <w:szCs w:val="26"/>
          <w:rtl w:val="0"/>
        </w:rPr>
        <w:t xml:space="preserve">Recovering Recurring Commercial Payments</w:t>
      </w:r>
    </w:p>
    <w:p w:rsidR="00000000" w:rsidDel="00000000" w:rsidP="00000000" w:rsidRDefault="00000000" w:rsidRPr="00000000" w14:paraId="00003F4C">
      <w:pPr>
        <w:spacing w:after="240" w:before="240" w:lineRule="auto"/>
        <w:rPr/>
      </w:pPr>
      <w:r w:rsidDel="00000000" w:rsidR="00000000" w:rsidRPr="00000000">
        <w:rPr>
          <w:rtl w:val="0"/>
        </w:rPr>
        <w:t xml:space="preserve">Foreign franchisors and licensors may face unpaid amounts from Brazilian counterparties.</w:t>
      </w:r>
    </w:p>
    <w:p w:rsidR="00000000" w:rsidDel="00000000" w:rsidP="00000000" w:rsidRDefault="00000000" w:rsidRPr="00000000" w14:paraId="00003F4D">
      <w:pPr>
        <w:spacing w:after="240" w:before="240" w:lineRule="auto"/>
        <w:rPr/>
      </w:pPr>
      <w:r w:rsidDel="00000000" w:rsidR="00000000" w:rsidRPr="00000000">
        <w:rPr>
          <w:rtl w:val="0"/>
        </w:rPr>
        <w:t xml:space="preserve">Potential claims include:</w:t>
      </w:r>
    </w:p>
    <w:p w:rsidR="00000000" w:rsidDel="00000000" w:rsidP="00000000" w:rsidRDefault="00000000" w:rsidRPr="00000000" w14:paraId="00003F4E">
      <w:pPr>
        <w:numPr>
          <w:ilvl w:val="0"/>
          <w:numId w:val="5"/>
        </w:numPr>
        <w:spacing w:after="0" w:afterAutospacing="0" w:before="240" w:lineRule="auto"/>
        <w:ind w:left="720" w:hanging="360"/>
      </w:pPr>
      <w:r w:rsidDel="00000000" w:rsidR="00000000" w:rsidRPr="00000000">
        <w:rPr>
          <w:rtl w:val="0"/>
        </w:rPr>
        <w:t xml:space="preserve">Franchise royalties.</w:t>
      </w:r>
    </w:p>
    <w:p w:rsidR="00000000" w:rsidDel="00000000" w:rsidP="00000000" w:rsidRDefault="00000000" w:rsidRPr="00000000" w14:paraId="00003F4F">
      <w:pPr>
        <w:numPr>
          <w:ilvl w:val="0"/>
          <w:numId w:val="5"/>
        </w:numPr>
        <w:spacing w:after="0" w:afterAutospacing="0" w:before="0" w:beforeAutospacing="0" w:lineRule="auto"/>
        <w:ind w:left="720" w:hanging="360"/>
      </w:pPr>
      <w:r w:rsidDel="00000000" w:rsidR="00000000" w:rsidRPr="00000000">
        <w:rPr>
          <w:rtl w:val="0"/>
        </w:rPr>
        <w:t xml:space="preserve">Licensing fees.</w:t>
      </w:r>
    </w:p>
    <w:p w:rsidR="00000000" w:rsidDel="00000000" w:rsidP="00000000" w:rsidRDefault="00000000" w:rsidRPr="00000000" w14:paraId="00003F50">
      <w:pPr>
        <w:numPr>
          <w:ilvl w:val="0"/>
          <w:numId w:val="5"/>
        </w:numPr>
        <w:spacing w:after="0" w:afterAutospacing="0" w:before="0" w:beforeAutospacing="0" w:lineRule="auto"/>
        <w:ind w:left="720" w:hanging="360"/>
      </w:pPr>
      <w:r w:rsidDel="00000000" w:rsidR="00000000" w:rsidRPr="00000000">
        <w:rPr>
          <w:rtl w:val="0"/>
        </w:rPr>
        <w:t xml:space="preserve">Technology fees.</w:t>
      </w:r>
    </w:p>
    <w:p w:rsidR="00000000" w:rsidDel="00000000" w:rsidP="00000000" w:rsidRDefault="00000000" w:rsidRPr="00000000" w14:paraId="00003F51">
      <w:pPr>
        <w:numPr>
          <w:ilvl w:val="0"/>
          <w:numId w:val="5"/>
        </w:numPr>
        <w:spacing w:after="0" w:afterAutospacing="0" w:before="0" w:beforeAutospacing="0" w:lineRule="auto"/>
        <w:ind w:left="720" w:hanging="360"/>
      </w:pPr>
      <w:r w:rsidDel="00000000" w:rsidR="00000000" w:rsidRPr="00000000">
        <w:rPr>
          <w:rtl w:val="0"/>
        </w:rPr>
        <w:t xml:space="preserve">Brand-related payments.</w:t>
      </w:r>
    </w:p>
    <w:p w:rsidR="00000000" w:rsidDel="00000000" w:rsidP="00000000" w:rsidRDefault="00000000" w:rsidRPr="00000000" w14:paraId="00003F52">
      <w:pPr>
        <w:numPr>
          <w:ilvl w:val="0"/>
          <w:numId w:val="5"/>
        </w:numPr>
        <w:spacing w:after="0" w:afterAutospacing="0" w:before="0" w:beforeAutospacing="0" w:lineRule="auto"/>
        <w:ind w:left="720" w:hanging="360"/>
      </w:pPr>
      <w:r w:rsidDel="00000000" w:rsidR="00000000" w:rsidRPr="00000000">
        <w:rPr>
          <w:rtl w:val="0"/>
        </w:rPr>
        <w:t xml:space="preserve">Contractual penalties.</w:t>
      </w:r>
    </w:p>
    <w:p w:rsidR="00000000" w:rsidDel="00000000" w:rsidP="00000000" w:rsidRDefault="00000000" w:rsidRPr="00000000" w14:paraId="00003F53">
      <w:pPr>
        <w:numPr>
          <w:ilvl w:val="0"/>
          <w:numId w:val="5"/>
        </w:numPr>
        <w:spacing w:after="0" w:afterAutospacing="0" w:before="0" w:beforeAutospacing="0" w:lineRule="auto"/>
        <w:ind w:left="720" w:hanging="360"/>
      </w:pPr>
      <w:r w:rsidDel="00000000" w:rsidR="00000000" w:rsidRPr="00000000">
        <w:rPr>
          <w:rtl w:val="0"/>
        </w:rPr>
        <w:t xml:space="preserve">Unpaid recurring charges.</w:t>
      </w:r>
    </w:p>
    <w:p w:rsidR="00000000" w:rsidDel="00000000" w:rsidP="00000000" w:rsidRDefault="00000000" w:rsidRPr="00000000" w14:paraId="00003F54">
      <w:pPr>
        <w:numPr>
          <w:ilvl w:val="0"/>
          <w:numId w:val="5"/>
        </w:numPr>
        <w:spacing w:after="240" w:before="0" w:beforeAutospacing="0" w:lineRule="auto"/>
        <w:ind w:left="720" w:hanging="360"/>
      </w:pPr>
      <w:r w:rsidDel="00000000" w:rsidR="00000000" w:rsidRPr="00000000">
        <w:rPr>
          <w:rtl w:val="0"/>
        </w:rPr>
        <w:t xml:space="preserve">Termination-related obligations.</w:t>
      </w:r>
    </w:p>
    <w:p w:rsidR="00000000" w:rsidDel="00000000" w:rsidP="00000000" w:rsidRDefault="00000000" w:rsidRPr="00000000" w14:paraId="00003F55">
      <w:pPr>
        <w:pStyle w:val="Heading3"/>
        <w:keepNext w:val="0"/>
        <w:keepLines w:val="0"/>
        <w:spacing w:before="280" w:lineRule="auto"/>
        <w:rPr>
          <w:b w:val="1"/>
          <w:bCs w:val="1"/>
          <w:color w:val="000000"/>
          <w:sz w:val="26"/>
          <w:szCs w:val="26"/>
        </w:rPr>
      </w:pPr>
      <w:bookmarkStart w:colFirst="0" w:colLast="0" w:name="_ievdllap4cjy" w:id="6353"/>
      <w:bookmarkEnd w:id="6353"/>
      <w:r w:rsidDel="00000000" w:rsidR="00000000" w:rsidRPr="00000000">
        <w:rPr>
          <w:b w:val="1"/>
          <w:bCs w:val="1"/>
          <w:color w:val="000000"/>
          <w:sz w:val="26"/>
          <w:szCs w:val="26"/>
          <w:rtl w:val="0"/>
        </w:rPr>
        <w:t xml:space="preserve">Contractual Documentation</w:t>
      </w:r>
    </w:p>
    <w:p w:rsidR="00000000" w:rsidDel="00000000" w:rsidP="00000000" w:rsidRDefault="00000000" w:rsidRPr="00000000" w14:paraId="00003F56">
      <w:pPr>
        <w:spacing w:after="240" w:before="240" w:lineRule="auto"/>
        <w:rPr/>
      </w:pPr>
      <w:r w:rsidDel="00000000" w:rsidR="00000000" w:rsidRPr="00000000">
        <w:rPr>
          <w:rtl w:val="0"/>
        </w:rPr>
        <w:t xml:space="preserve">Is central.</w:t>
      </w:r>
    </w:p>
    <w:p w:rsidR="00000000" w:rsidDel="00000000" w:rsidP="00000000" w:rsidRDefault="00000000" w:rsidRPr="00000000" w14:paraId="00003F57">
      <w:pPr>
        <w:pStyle w:val="Heading3"/>
        <w:keepNext w:val="0"/>
        <w:keepLines w:val="0"/>
        <w:spacing w:before="280" w:lineRule="auto"/>
        <w:rPr>
          <w:b w:val="1"/>
          <w:bCs w:val="1"/>
          <w:color w:val="000000"/>
          <w:sz w:val="26"/>
          <w:szCs w:val="26"/>
        </w:rPr>
      </w:pPr>
      <w:bookmarkStart w:colFirst="0" w:colLast="0" w:name="_lznb3bm4yemh" w:id="6354"/>
      <w:bookmarkEnd w:id="6354"/>
      <w:r w:rsidDel="00000000" w:rsidR="00000000" w:rsidRPr="00000000">
        <w:rPr>
          <w:b w:val="1"/>
          <w:bCs w:val="1"/>
          <w:color w:val="000000"/>
          <w:sz w:val="26"/>
          <w:szCs w:val="26"/>
          <w:rtl w:val="0"/>
        </w:rPr>
        <w:t xml:space="preserve">Intellectual Property Rights</w:t>
      </w:r>
    </w:p>
    <w:p w:rsidR="00000000" w:rsidDel="00000000" w:rsidP="00000000" w:rsidRDefault="00000000" w:rsidRPr="00000000" w14:paraId="00003F58">
      <w:pPr>
        <w:spacing w:after="240" w:before="240" w:lineRule="auto"/>
        <w:rPr/>
      </w:pPr>
      <w:r w:rsidDel="00000000" w:rsidR="00000000" w:rsidRPr="00000000">
        <w:rPr>
          <w:rtl w:val="0"/>
        </w:rPr>
        <w:t xml:space="preserve">May be relevant.</w:t>
      </w:r>
    </w:p>
    <w:p w:rsidR="00000000" w:rsidDel="00000000" w:rsidP="00000000" w:rsidRDefault="00000000" w:rsidRPr="00000000" w14:paraId="00003F59">
      <w:pPr>
        <w:pStyle w:val="Heading3"/>
        <w:keepNext w:val="0"/>
        <w:keepLines w:val="0"/>
        <w:spacing w:before="280" w:lineRule="auto"/>
        <w:rPr>
          <w:b w:val="1"/>
          <w:bCs w:val="1"/>
          <w:color w:val="000000"/>
          <w:sz w:val="26"/>
          <w:szCs w:val="26"/>
        </w:rPr>
      </w:pPr>
      <w:bookmarkStart w:colFirst="0" w:colLast="0" w:name="_d11zxby8cym0" w:id="6355"/>
      <w:bookmarkEnd w:id="6355"/>
      <w:r w:rsidDel="00000000" w:rsidR="00000000" w:rsidRPr="00000000">
        <w:rPr>
          <w:b w:val="1"/>
          <w:bCs w:val="1"/>
          <w:color w:val="000000"/>
          <w:sz w:val="26"/>
          <w:szCs w:val="26"/>
          <w:rtl w:val="0"/>
        </w:rPr>
        <w:t xml:space="preserve">Tax Withholding</w:t>
      </w:r>
    </w:p>
    <w:p w:rsidR="00000000" w:rsidDel="00000000" w:rsidP="00000000" w:rsidRDefault="00000000" w:rsidRPr="00000000" w14:paraId="00003F5A">
      <w:pPr>
        <w:spacing w:after="240" w:before="240" w:lineRule="auto"/>
        <w:rPr/>
      </w:pPr>
      <w:r w:rsidDel="00000000" w:rsidR="00000000" w:rsidRPr="00000000">
        <w:rPr>
          <w:rtl w:val="0"/>
        </w:rPr>
        <w:t xml:space="preserve">Can affect calculations.</w:t>
      </w:r>
    </w:p>
    <w:p w:rsidR="00000000" w:rsidDel="00000000" w:rsidP="00000000" w:rsidRDefault="00000000" w:rsidRPr="00000000" w14:paraId="00003F5B">
      <w:pPr>
        <w:pStyle w:val="Heading3"/>
        <w:keepNext w:val="0"/>
        <w:keepLines w:val="0"/>
        <w:spacing w:before="280" w:lineRule="auto"/>
        <w:rPr>
          <w:b w:val="1"/>
          <w:bCs w:val="1"/>
          <w:color w:val="000000"/>
          <w:sz w:val="26"/>
          <w:szCs w:val="26"/>
        </w:rPr>
      </w:pPr>
      <w:bookmarkStart w:colFirst="0" w:colLast="0" w:name="_z2kuajb0iubh" w:id="6356"/>
      <w:bookmarkEnd w:id="6356"/>
      <w:r w:rsidDel="00000000" w:rsidR="00000000" w:rsidRPr="00000000">
        <w:rPr>
          <w:b w:val="1"/>
          <w:bCs w:val="1"/>
          <w:color w:val="000000"/>
          <w:sz w:val="26"/>
          <w:szCs w:val="26"/>
          <w:rtl w:val="0"/>
        </w:rPr>
        <w:t xml:space="preserve">Foreign Exchange</w:t>
      </w:r>
    </w:p>
    <w:p w:rsidR="00000000" w:rsidDel="00000000" w:rsidP="00000000" w:rsidRDefault="00000000" w:rsidRPr="00000000" w14:paraId="00003F5C">
      <w:pPr>
        <w:spacing w:after="240" w:before="240" w:lineRule="auto"/>
        <w:rPr/>
      </w:pPr>
      <w:r w:rsidDel="00000000" w:rsidR="00000000" w:rsidRPr="00000000">
        <w:rPr>
          <w:rtl w:val="0"/>
        </w:rPr>
        <w:t xml:space="preserve">May affect remittance.</w:t>
      </w:r>
    </w:p>
    <w:p w:rsidR="00000000" w:rsidDel="00000000" w:rsidP="00000000" w:rsidRDefault="00000000" w:rsidRPr="00000000" w14:paraId="00003F5D">
      <w:pPr>
        <w:pStyle w:val="Heading3"/>
        <w:keepNext w:val="0"/>
        <w:keepLines w:val="0"/>
        <w:spacing w:before="280" w:lineRule="auto"/>
        <w:rPr>
          <w:b w:val="1"/>
          <w:bCs w:val="1"/>
          <w:color w:val="000000"/>
          <w:sz w:val="26"/>
          <w:szCs w:val="26"/>
        </w:rPr>
      </w:pPr>
      <w:bookmarkStart w:colFirst="0" w:colLast="0" w:name="_y23ry02hxhto" w:id="6357"/>
      <w:bookmarkEnd w:id="6357"/>
      <w:r w:rsidDel="00000000" w:rsidR="00000000" w:rsidRPr="00000000">
        <w:rPr>
          <w:b w:val="1"/>
          <w:bCs w:val="1"/>
          <w:color w:val="000000"/>
          <w:sz w:val="26"/>
          <w:szCs w:val="26"/>
          <w:rtl w:val="0"/>
        </w:rPr>
        <w:t xml:space="preserve">Dispute Resolution Clauses</w:t>
      </w:r>
    </w:p>
    <w:p w:rsidR="00000000" w:rsidDel="00000000" w:rsidP="00000000" w:rsidRDefault="00000000" w:rsidRPr="00000000" w14:paraId="00003F5E">
      <w:pPr>
        <w:spacing w:after="240" w:before="240" w:lineRule="auto"/>
        <w:rPr/>
      </w:pPr>
      <w:r w:rsidDel="00000000" w:rsidR="00000000" w:rsidRPr="00000000">
        <w:rPr>
          <w:rtl w:val="0"/>
        </w:rPr>
        <w:t xml:space="preserve">Must be reviewed.</w:t>
      </w:r>
    </w:p>
    <w:p w:rsidR="00000000" w:rsidDel="00000000" w:rsidP="00000000" w:rsidRDefault="00000000" w:rsidRPr="00000000" w14:paraId="00003F5F">
      <w:pPr>
        <w:pStyle w:val="Heading3"/>
        <w:keepNext w:val="0"/>
        <w:keepLines w:val="0"/>
        <w:spacing w:before="280" w:lineRule="auto"/>
        <w:rPr>
          <w:b w:val="1"/>
          <w:bCs w:val="1"/>
          <w:color w:val="000000"/>
          <w:sz w:val="26"/>
          <w:szCs w:val="26"/>
        </w:rPr>
      </w:pPr>
      <w:bookmarkStart w:colFirst="0" w:colLast="0" w:name="_8zdolv5dfku" w:id="6358"/>
      <w:bookmarkEnd w:id="6358"/>
      <w:r w:rsidDel="00000000" w:rsidR="00000000" w:rsidRPr="00000000">
        <w:rPr>
          <w:b w:val="1"/>
          <w:bCs w:val="1"/>
          <w:color w:val="000000"/>
          <w:sz w:val="26"/>
          <w:szCs w:val="26"/>
          <w:rtl w:val="0"/>
        </w:rPr>
        <w:t xml:space="preserve">Applicable Law</w:t>
      </w:r>
    </w:p>
    <w:p w:rsidR="00000000" w:rsidDel="00000000" w:rsidP="00000000" w:rsidRDefault="00000000" w:rsidRPr="00000000" w14:paraId="00003F60">
      <w:pPr>
        <w:spacing w:after="240" w:before="240" w:lineRule="auto"/>
        <w:rPr/>
      </w:pPr>
      <w:r w:rsidDel="00000000" w:rsidR="00000000" w:rsidRPr="00000000">
        <w:rPr>
          <w:rtl w:val="0"/>
        </w:rPr>
        <w:t xml:space="preserve">May require analysis.</w:t>
      </w:r>
    </w:p>
    <w:p w:rsidR="00000000" w:rsidDel="00000000" w:rsidP="00000000" w:rsidRDefault="00000000" w:rsidRPr="00000000" w14:paraId="00003F61">
      <w:pPr>
        <w:spacing w:after="240" w:before="240" w:lineRule="auto"/>
        <w:rPr>
          <w:b w:val="1"/>
          <w:bCs w:val="1"/>
        </w:rPr>
      </w:pPr>
      <w:r w:rsidDel="00000000" w:rsidR="00000000" w:rsidRPr="00000000">
        <w:rPr>
          <w:b w:val="1"/>
          <w:bCs w:val="1"/>
          <w:rtl w:val="0"/>
        </w:rPr>
        <w:t xml:space="preserve">[Discuss Collection of Royalties or Franchise Fees]</w:t>
      </w:r>
    </w:p>
    <w:p w:rsidR="00000000" w:rsidDel="00000000" w:rsidP="00000000" w:rsidRDefault="00000000" w:rsidRPr="00000000" w14:paraId="00003F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63">
      <w:pPr>
        <w:pStyle w:val="Heading2"/>
        <w:keepNext w:val="0"/>
        <w:keepLines w:val="0"/>
        <w:spacing w:after="80" w:lineRule="auto"/>
        <w:rPr>
          <w:b w:val="1"/>
          <w:bCs w:val="1"/>
          <w:sz w:val="34"/>
          <w:szCs w:val="34"/>
        </w:rPr>
      </w:pPr>
      <w:bookmarkStart w:colFirst="0" w:colLast="0" w:name="_fhbaeh5aglkk" w:id="6359"/>
      <w:bookmarkEnd w:id="6359"/>
      <w:r w:rsidDel="00000000" w:rsidR="00000000" w:rsidRPr="00000000">
        <w:rPr>
          <w:b w:val="1"/>
          <w:bCs w:val="1"/>
          <w:sz w:val="34"/>
          <w:szCs w:val="34"/>
          <w:rtl w:val="0"/>
        </w:rPr>
        <w:t xml:space="preserve">24. Private Loans and Individual Debtors</w:t>
      </w:r>
    </w:p>
    <w:p w:rsidR="00000000" w:rsidDel="00000000" w:rsidP="00000000" w:rsidRDefault="00000000" w:rsidRPr="00000000" w14:paraId="00003F64">
      <w:pPr>
        <w:pStyle w:val="Heading3"/>
        <w:keepNext w:val="0"/>
        <w:keepLines w:val="0"/>
        <w:spacing w:before="280" w:lineRule="auto"/>
        <w:rPr>
          <w:b w:val="1"/>
          <w:bCs w:val="1"/>
          <w:color w:val="000000"/>
          <w:sz w:val="26"/>
          <w:szCs w:val="26"/>
        </w:rPr>
      </w:pPr>
      <w:bookmarkStart w:colFirst="0" w:colLast="0" w:name="_r93xwbe2x9lo" w:id="6360"/>
      <w:bookmarkEnd w:id="6360"/>
      <w:r w:rsidDel="00000000" w:rsidR="00000000" w:rsidRPr="00000000">
        <w:rPr>
          <w:b w:val="1"/>
          <w:bCs w:val="1"/>
          <w:color w:val="000000"/>
          <w:sz w:val="26"/>
          <w:szCs w:val="26"/>
          <w:rtl w:val="0"/>
        </w:rPr>
        <w:t xml:space="preserve">Recovering Money Lent to Someone in Brazil</w:t>
      </w:r>
    </w:p>
    <w:p w:rsidR="00000000" w:rsidDel="00000000" w:rsidP="00000000" w:rsidRDefault="00000000" w:rsidRPr="00000000" w14:paraId="00003F65">
      <w:pPr>
        <w:spacing w:after="240" w:before="240" w:lineRule="auto"/>
        <w:rPr/>
      </w:pPr>
      <w:r w:rsidDel="00000000" w:rsidR="00000000" w:rsidRPr="00000000">
        <w:rPr>
          <w:rtl w:val="0"/>
        </w:rPr>
        <w:t xml:space="preserve">Private lending disputes may involve:</w:t>
      </w:r>
    </w:p>
    <w:p w:rsidR="00000000" w:rsidDel="00000000" w:rsidP="00000000" w:rsidRDefault="00000000" w:rsidRPr="00000000" w14:paraId="00003F66">
      <w:pPr>
        <w:numPr>
          <w:ilvl w:val="0"/>
          <w:numId w:val="12"/>
        </w:numPr>
        <w:spacing w:after="0" w:afterAutospacing="0" w:before="240" w:lineRule="auto"/>
        <w:ind w:left="720" w:hanging="360"/>
      </w:pPr>
      <w:r w:rsidDel="00000000" w:rsidR="00000000" w:rsidRPr="00000000">
        <w:rPr>
          <w:rtl w:val="0"/>
        </w:rPr>
        <w:t xml:space="preserve">Written loan agreements.</w:t>
      </w:r>
    </w:p>
    <w:p w:rsidR="00000000" w:rsidDel="00000000" w:rsidP="00000000" w:rsidRDefault="00000000" w:rsidRPr="00000000" w14:paraId="00003F67">
      <w:pPr>
        <w:numPr>
          <w:ilvl w:val="0"/>
          <w:numId w:val="12"/>
        </w:numPr>
        <w:spacing w:after="0" w:afterAutospacing="0" w:before="0" w:beforeAutospacing="0" w:lineRule="auto"/>
        <w:ind w:left="720" w:hanging="360"/>
      </w:pPr>
      <w:r w:rsidDel="00000000" w:rsidR="00000000" w:rsidRPr="00000000">
        <w:rPr>
          <w:rtl w:val="0"/>
        </w:rPr>
        <w:t xml:space="preserve">Bank transfers.</w:t>
      </w:r>
    </w:p>
    <w:p w:rsidR="00000000" w:rsidDel="00000000" w:rsidP="00000000" w:rsidRDefault="00000000" w:rsidRPr="00000000" w14:paraId="00003F68">
      <w:pPr>
        <w:numPr>
          <w:ilvl w:val="0"/>
          <w:numId w:val="12"/>
        </w:numPr>
        <w:spacing w:after="0" w:afterAutospacing="0" w:before="0" w:beforeAutospacing="0" w:lineRule="auto"/>
        <w:ind w:left="720" w:hanging="360"/>
      </w:pPr>
      <w:r w:rsidDel="00000000" w:rsidR="00000000" w:rsidRPr="00000000">
        <w:rPr>
          <w:rtl w:val="0"/>
        </w:rPr>
        <w:t xml:space="preserve">Messages acknowledging a loan.</w:t>
      </w:r>
    </w:p>
    <w:p w:rsidR="00000000" w:rsidDel="00000000" w:rsidP="00000000" w:rsidRDefault="00000000" w:rsidRPr="00000000" w14:paraId="00003F69">
      <w:pPr>
        <w:numPr>
          <w:ilvl w:val="0"/>
          <w:numId w:val="12"/>
        </w:numPr>
        <w:spacing w:after="0" w:afterAutospacing="0" w:before="0" w:beforeAutospacing="0" w:lineRule="auto"/>
        <w:ind w:left="720" w:hanging="360"/>
      </w:pPr>
      <w:r w:rsidDel="00000000" w:rsidR="00000000" w:rsidRPr="00000000">
        <w:rPr>
          <w:rtl w:val="0"/>
        </w:rPr>
        <w:t xml:space="preserve">Repayment schedules.</w:t>
      </w:r>
    </w:p>
    <w:p w:rsidR="00000000" w:rsidDel="00000000" w:rsidP="00000000" w:rsidRDefault="00000000" w:rsidRPr="00000000" w14:paraId="00003F6A">
      <w:pPr>
        <w:numPr>
          <w:ilvl w:val="0"/>
          <w:numId w:val="12"/>
        </w:numPr>
        <w:spacing w:after="0" w:afterAutospacing="0" w:before="0" w:beforeAutospacing="0" w:lineRule="auto"/>
        <w:ind w:left="720" w:hanging="360"/>
      </w:pPr>
      <w:r w:rsidDel="00000000" w:rsidR="00000000" w:rsidRPr="00000000">
        <w:rPr>
          <w:rtl w:val="0"/>
        </w:rPr>
        <w:t xml:space="preserve">Interest agreements.</w:t>
      </w:r>
    </w:p>
    <w:p w:rsidR="00000000" w:rsidDel="00000000" w:rsidP="00000000" w:rsidRDefault="00000000" w:rsidRPr="00000000" w14:paraId="00003F6B">
      <w:pPr>
        <w:numPr>
          <w:ilvl w:val="0"/>
          <w:numId w:val="12"/>
        </w:numPr>
        <w:spacing w:after="0" w:afterAutospacing="0" w:before="0" w:beforeAutospacing="0" w:lineRule="auto"/>
        <w:ind w:left="720" w:hanging="360"/>
      </w:pPr>
      <w:r w:rsidDel="00000000" w:rsidR="00000000" w:rsidRPr="00000000">
        <w:rPr>
          <w:rtl w:val="0"/>
        </w:rPr>
        <w:t xml:space="preserve">Guarantees.</w:t>
      </w:r>
    </w:p>
    <w:p w:rsidR="00000000" w:rsidDel="00000000" w:rsidP="00000000" w:rsidRDefault="00000000" w:rsidRPr="00000000" w14:paraId="00003F6C">
      <w:pPr>
        <w:numPr>
          <w:ilvl w:val="0"/>
          <w:numId w:val="12"/>
        </w:numPr>
        <w:spacing w:after="0" w:afterAutospacing="0" w:before="0" w:beforeAutospacing="0" w:lineRule="auto"/>
        <w:ind w:left="720" w:hanging="360"/>
      </w:pPr>
      <w:r w:rsidDel="00000000" w:rsidR="00000000" w:rsidRPr="00000000">
        <w:rPr>
          <w:rtl w:val="0"/>
        </w:rPr>
        <w:t xml:space="preserve">Default.</w:t>
      </w:r>
    </w:p>
    <w:p w:rsidR="00000000" w:rsidDel="00000000" w:rsidP="00000000" w:rsidRDefault="00000000" w:rsidRPr="00000000" w14:paraId="00003F6D">
      <w:pPr>
        <w:numPr>
          <w:ilvl w:val="0"/>
          <w:numId w:val="12"/>
        </w:numPr>
        <w:spacing w:after="240" w:before="0" w:beforeAutospacing="0" w:lineRule="auto"/>
        <w:ind w:left="720" w:hanging="360"/>
      </w:pPr>
      <w:r w:rsidDel="00000000" w:rsidR="00000000" w:rsidRPr="00000000">
        <w:rPr>
          <w:rtl w:val="0"/>
        </w:rPr>
        <w:t xml:space="preserve">Partial payments.</w:t>
      </w:r>
    </w:p>
    <w:p w:rsidR="00000000" w:rsidDel="00000000" w:rsidP="00000000" w:rsidRDefault="00000000" w:rsidRPr="00000000" w14:paraId="00003F6E">
      <w:pPr>
        <w:pStyle w:val="Heading3"/>
        <w:keepNext w:val="0"/>
        <w:keepLines w:val="0"/>
        <w:spacing w:before="280" w:lineRule="auto"/>
        <w:rPr>
          <w:b w:val="1"/>
          <w:bCs w:val="1"/>
          <w:color w:val="000000"/>
          <w:sz w:val="26"/>
          <w:szCs w:val="26"/>
        </w:rPr>
      </w:pPr>
      <w:bookmarkStart w:colFirst="0" w:colLast="0" w:name="_3xy15kgc1lfb" w:id="6361"/>
      <w:bookmarkEnd w:id="6361"/>
      <w:r w:rsidDel="00000000" w:rsidR="00000000" w:rsidRPr="00000000">
        <w:rPr>
          <w:b w:val="1"/>
          <w:bCs w:val="1"/>
          <w:color w:val="000000"/>
          <w:sz w:val="26"/>
          <w:szCs w:val="26"/>
          <w:rtl w:val="0"/>
        </w:rPr>
        <w:t xml:space="preserve">Loan Evidence</w:t>
      </w:r>
    </w:p>
    <w:p w:rsidR="00000000" w:rsidDel="00000000" w:rsidP="00000000" w:rsidRDefault="00000000" w:rsidRPr="00000000" w14:paraId="00003F6F">
      <w:pPr>
        <w:spacing w:after="240" w:before="240" w:lineRule="auto"/>
        <w:rPr/>
      </w:pPr>
      <w:r w:rsidDel="00000000" w:rsidR="00000000" w:rsidRPr="00000000">
        <w:rPr>
          <w:rtl w:val="0"/>
        </w:rPr>
        <w:t xml:space="preserve">Must establish the obligation.</w:t>
      </w:r>
    </w:p>
    <w:p w:rsidR="00000000" w:rsidDel="00000000" w:rsidP="00000000" w:rsidRDefault="00000000" w:rsidRPr="00000000" w14:paraId="00003F70">
      <w:pPr>
        <w:pStyle w:val="Heading3"/>
        <w:keepNext w:val="0"/>
        <w:keepLines w:val="0"/>
        <w:spacing w:before="280" w:lineRule="auto"/>
        <w:rPr>
          <w:b w:val="1"/>
          <w:bCs w:val="1"/>
          <w:color w:val="000000"/>
          <w:sz w:val="26"/>
          <w:szCs w:val="26"/>
        </w:rPr>
      </w:pPr>
      <w:bookmarkStart w:colFirst="0" w:colLast="0" w:name="_izse37phe65h" w:id="6362"/>
      <w:bookmarkEnd w:id="6362"/>
      <w:r w:rsidDel="00000000" w:rsidR="00000000" w:rsidRPr="00000000">
        <w:rPr>
          <w:b w:val="1"/>
          <w:bCs w:val="1"/>
          <w:color w:val="000000"/>
          <w:sz w:val="26"/>
          <w:szCs w:val="26"/>
          <w:rtl w:val="0"/>
        </w:rPr>
        <w:t xml:space="preserve">Legal Interest</w:t>
      </w:r>
    </w:p>
    <w:p w:rsidR="00000000" w:rsidDel="00000000" w:rsidP="00000000" w:rsidRDefault="00000000" w:rsidRPr="00000000" w14:paraId="00003F71">
      <w:pPr>
        <w:spacing w:after="240" w:before="240" w:lineRule="auto"/>
        <w:rPr/>
      </w:pPr>
      <w:r w:rsidDel="00000000" w:rsidR="00000000" w:rsidRPr="00000000">
        <w:rPr>
          <w:rtl w:val="0"/>
        </w:rPr>
        <w:t xml:space="preserve">Requires analysis.</w:t>
      </w:r>
    </w:p>
    <w:p w:rsidR="00000000" w:rsidDel="00000000" w:rsidP="00000000" w:rsidRDefault="00000000" w:rsidRPr="00000000" w14:paraId="00003F72">
      <w:pPr>
        <w:pStyle w:val="Heading3"/>
        <w:keepNext w:val="0"/>
        <w:keepLines w:val="0"/>
        <w:spacing w:before="280" w:lineRule="auto"/>
        <w:rPr>
          <w:b w:val="1"/>
          <w:bCs w:val="1"/>
          <w:color w:val="000000"/>
          <w:sz w:val="26"/>
          <w:szCs w:val="26"/>
        </w:rPr>
      </w:pPr>
      <w:bookmarkStart w:colFirst="0" w:colLast="0" w:name="_9x5qalor468p" w:id="6363"/>
      <w:bookmarkEnd w:id="6363"/>
      <w:r w:rsidDel="00000000" w:rsidR="00000000" w:rsidRPr="00000000">
        <w:rPr>
          <w:b w:val="1"/>
          <w:bCs w:val="1"/>
          <w:color w:val="000000"/>
          <w:sz w:val="26"/>
          <w:szCs w:val="26"/>
          <w:rtl w:val="0"/>
        </w:rPr>
        <w:t xml:space="preserve">Consumer or Financial Regulation</w:t>
      </w:r>
    </w:p>
    <w:p w:rsidR="00000000" w:rsidDel="00000000" w:rsidP="00000000" w:rsidRDefault="00000000" w:rsidRPr="00000000" w14:paraId="00003F73">
      <w:pPr>
        <w:spacing w:after="240" w:before="240" w:lineRule="auto"/>
        <w:rPr/>
      </w:pPr>
      <w:r w:rsidDel="00000000" w:rsidR="00000000" w:rsidRPr="00000000">
        <w:rPr>
          <w:rtl w:val="0"/>
        </w:rPr>
        <w:t xml:space="preserve">May be relevant depending on the arrangement.</w:t>
      </w:r>
    </w:p>
    <w:p w:rsidR="00000000" w:rsidDel="00000000" w:rsidP="00000000" w:rsidRDefault="00000000" w:rsidRPr="00000000" w14:paraId="00003F74">
      <w:pPr>
        <w:pStyle w:val="Heading3"/>
        <w:keepNext w:val="0"/>
        <w:keepLines w:val="0"/>
        <w:spacing w:before="280" w:lineRule="auto"/>
        <w:rPr>
          <w:b w:val="1"/>
          <w:bCs w:val="1"/>
          <w:color w:val="000000"/>
          <w:sz w:val="26"/>
          <w:szCs w:val="26"/>
        </w:rPr>
      </w:pPr>
      <w:bookmarkStart w:colFirst="0" w:colLast="0" w:name="_knaya7m7ifgz" w:id="6364"/>
      <w:bookmarkEnd w:id="6364"/>
      <w:r w:rsidDel="00000000" w:rsidR="00000000" w:rsidRPr="00000000">
        <w:rPr>
          <w:b w:val="1"/>
          <w:bCs w:val="1"/>
          <w:color w:val="000000"/>
          <w:sz w:val="26"/>
          <w:szCs w:val="26"/>
          <w:rtl w:val="0"/>
        </w:rPr>
        <w:t xml:space="preserve">Debtor Assets</w:t>
      </w:r>
    </w:p>
    <w:p w:rsidR="00000000" w:rsidDel="00000000" w:rsidP="00000000" w:rsidRDefault="00000000" w:rsidRPr="00000000" w14:paraId="00003F75">
      <w:pPr>
        <w:spacing w:after="240" w:before="240" w:lineRule="auto"/>
        <w:rPr/>
      </w:pPr>
      <w:r w:rsidDel="00000000" w:rsidR="00000000" w:rsidRPr="00000000">
        <w:rPr>
          <w:rtl w:val="0"/>
        </w:rPr>
        <w:t xml:space="preserve">Affect recoverability.</w:t>
      </w:r>
    </w:p>
    <w:p w:rsidR="00000000" w:rsidDel="00000000" w:rsidP="00000000" w:rsidRDefault="00000000" w:rsidRPr="00000000" w14:paraId="00003F76">
      <w:pPr>
        <w:pStyle w:val="Heading3"/>
        <w:keepNext w:val="0"/>
        <w:keepLines w:val="0"/>
        <w:spacing w:before="280" w:lineRule="auto"/>
        <w:rPr>
          <w:b w:val="1"/>
          <w:bCs w:val="1"/>
          <w:color w:val="000000"/>
          <w:sz w:val="26"/>
          <w:szCs w:val="26"/>
        </w:rPr>
      </w:pPr>
      <w:bookmarkStart w:colFirst="0" w:colLast="0" w:name="_nd1otyul1fds" w:id="6365"/>
      <w:bookmarkEnd w:id="6365"/>
      <w:r w:rsidDel="00000000" w:rsidR="00000000" w:rsidRPr="00000000">
        <w:rPr>
          <w:b w:val="1"/>
          <w:bCs w:val="1"/>
          <w:color w:val="000000"/>
          <w:sz w:val="26"/>
          <w:szCs w:val="26"/>
          <w:rtl w:val="0"/>
        </w:rPr>
        <w:t xml:space="preserve">Prescription</w:t>
      </w:r>
    </w:p>
    <w:p w:rsidR="00000000" w:rsidDel="00000000" w:rsidP="00000000" w:rsidRDefault="00000000" w:rsidRPr="00000000" w14:paraId="00003F77">
      <w:pPr>
        <w:spacing w:after="240" w:before="240" w:lineRule="auto"/>
        <w:rPr/>
      </w:pPr>
      <w:r w:rsidDel="00000000" w:rsidR="00000000" w:rsidRPr="00000000">
        <w:rPr>
          <w:rtl w:val="0"/>
        </w:rPr>
        <w:t xml:space="preserve">Must be verified.</w:t>
      </w:r>
    </w:p>
    <w:p w:rsidR="00000000" w:rsidDel="00000000" w:rsidP="00000000" w:rsidRDefault="00000000" w:rsidRPr="00000000" w14:paraId="00003F78">
      <w:pPr>
        <w:pStyle w:val="Heading3"/>
        <w:keepNext w:val="0"/>
        <w:keepLines w:val="0"/>
        <w:spacing w:before="280" w:lineRule="auto"/>
        <w:rPr>
          <w:b w:val="1"/>
          <w:bCs w:val="1"/>
          <w:color w:val="000000"/>
          <w:sz w:val="26"/>
          <w:szCs w:val="26"/>
        </w:rPr>
      </w:pPr>
      <w:bookmarkStart w:colFirst="0" w:colLast="0" w:name="_t10np7tk0t0x" w:id="6366"/>
      <w:bookmarkEnd w:id="6366"/>
      <w:r w:rsidDel="00000000" w:rsidR="00000000" w:rsidRPr="00000000">
        <w:rPr>
          <w:b w:val="1"/>
          <w:bCs w:val="1"/>
          <w:color w:val="000000"/>
          <w:sz w:val="26"/>
          <w:szCs w:val="26"/>
          <w:rtl w:val="0"/>
        </w:rPr>
        <w:t xml:space="preserve">Negotiation</w:t>
      </w:r>
    </w:p>
    <w:p w:rsidR="00000000" w:rsidDel="00000000" w:rsidP="00000000" w:rsidRDefault="00000000" w:rsidRPr="00000000" w14:paraId="00003F79">
      <w:pPr>
        <w:spacing w:after="240" w:before="240" w:lineRule="auto"/>
        <w:rPr/>
      </w:pPr>
      <w:r w:rsidDel="00000000" w:rsidR="00000000" w:rsidRPr="00000000">
        <w:rPr>
          <w:rtl w:val="0"/>
        </w:rPr>
        <w:t xml:space="preserve">May be appropriate.</w:t>
      </w:r>
    </w:p>
    <w:p w:rsidR="00000000" w:rsidDel="00000000" w:rsidP="00000000" w:rsidRDefault="00000000" w:rsidRPr="00000000" w14:paraId="00003F7A">
      <w:pPr>
        <w:spacing w:after="240" w:before="240" w:lineRule="auto"/>
        <w:rPr>
          <w:b w:val="1"/>
          <w:bCs w:val="1"/>
        </w:rPr>
      </w:pPr>
      <w:r w:rsidDel="00000000" w:rsidR="00000000" w:rsidRPr="00000000">
        <w:rPr>
          <w:b w:val="1"/>
          <w:bCs w:val="1"/>
          <w:rtl w:val="0"/>
        </w:rPr>
        <w:t xml:space="preserve">A bank transfer alone does not necessarily establish that the recipient legally owes repayment as a loan.</w:t>
      </w:r>
    </w:p>
    <w:p w:rsidR="00000000" w:rsidDel="00000000" w:rsidP="00000000" w:rsidRDefault="00000000" w:rsidRPr="00000000" w14:paraId="00003F7B">
      <w:pPr>
        <w:spacing w:after="240" w:before="240" w:lineRule="auto"/>
        <w:rPr>
          <w:b w:val="1"/>
          <w:bCs w:val="1"/>
        </w:rPr>
      </w:pPr>
      <w:r w:rsidDel="00000000" w:rsidR="00000000" w:rsidRPr="00000000">
        <w:rPr>
          <w:b w:val="1"/>
          <w:bCs w:val="1"/>
          <w:rtl w:val="0"/>
        </w:rPr>
        <w:t xml:space="preserve">[Discuss Recovery of a Private Loan]</w:t>
      </w:r>
    </w:p>
    <w:p w:rsidR="00000000" w:rsidDel="00000000" w:rsidP="00000000" w:rsidRDefault="00000000" w:rsidRPr="00000000" w14:paraId="00003F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7D">
      <w:pPr>
        <w:pStyle w:val="Heading2"/>
        <w:keepNext w:val="0"/>
        <w:keepLines w:val="0"/>
        <w:spacing w:after="80" w:lineRule="auto"/>
        <w:rPr>
          <w:b w:val="1"/>
          <w:bCs w:val="1"/>
          <w:sz w:val="34"/>
          <w:szCs w:val="34"/>
        </w:rPr>
      </w:pPr>
      <w:bookmarkStart w:colFirst="0" w:colLast="0" w:name="_lmyl7fcyb6yq" w:id="6367"/>
      <w:bookmarkEnd w:id="6367"/>
      <w:r w:rsidDel="00000000" w:rsidR="00000000" w:rsidRPr="00000000">
        <w:rPr>
          <w:b w:val="1"/>
          <w:bCs w:val="1"/>
          <w:sz w:val="34"/>
          <w:szCs w:val="34"/>
          <w:rtl w:val="0"/>
        </w:rPr>
        <w:t xml:space="preserve">25. Debt Assignment — Cessão de Crédito</w:t>
      </w:r>
    </w:p>
    <w:p w:rsidR="00000000" w:rsidDel="00000000" w:rsidP="00000000" w:rsidRDefault="00000000" w:rsidRPr="00000000" w14:paraId="00003F7E">
      <w:pPr>
        <w:pStyle w:val="Heading3"/>
        <w:keepNext w:val="0"/>
        <w:keepLines w:val="0"/>
        <w:spacing w:before="280" w:lineRule="auto"/>
        <w:rPr>
          <w:b w:val="1"/>
          <w:bCs w:val="1"/>
          <w:color w:val="000000"/>
          <w:sz w:val="26"/>
          <w:szCs w:val="26"/>
        </w:rPr>
      </w:pPr>
      <w:bookmarkStart w:colFirst="0" w:colLast="0" w:name="_7te40adewz39" w:id="6368"/>
      <w:bookmarkEnd w:id="6368"/>
      <w:r w:rsidDel="00000000" w:rsidR="00000000" w:rsidRPr="00000000">
        <w:rPr>
          <w:b w:val="1"/>
          <w:bCs w:val="1"/>
          <w:color w:val="000000"/>
          <w:sz w:val="26"/>
          <w:szCs w:val="26"/>
          <w:rtl w:val="0"/>
        </w:rPr>
        <w:t xml:space="preserve">Selling or Transferring an Unpaid Receivable</w:t>
      </w:r>
    </w:p>
    <w:p w:rsidR="00000000" w:rsidDel="00000000" w:rsidP="00000000" w:rsidRDefault="00000000" w:rsidRPr="00000000" w14:paraId="00003F7F">
      <w:pPr>
        <w:spacing w:after="240" w:before="240" w:lineRule="auto"/>
        <w:rPr/>
      </w:pPr>
      <w:r w:rsidDel="00000000" w:rsidR="00000000" w:rsidRPr="00000000">
        <w:rPr>
          <w:rtl w:val="0"/>
        </w:rPr>
        <w:t xml:space="preserve">A creditor may consider transferring a receivable rather than pursuing collection directly.</w:t>
      </w:r>
    </w:p>
    <w:p w:rsidR="00000000" w:rsidDel="00000000" w:rsidP="00000000" w:rsidRDefault="00000000" w:rsidRPr="00000000" w14:paraId="00003F80">
      <w:pPr>
        <w:spacing w:after="240" w:before="240" w:lineRule="auto"/>
        <w:rPr/>
      </w:pPr>
      <w:r w:rsidDel="00000000" w:rsidR="00000000" w:rsidRPr="00000000">
        <w:rPr>
          <w:rtl w:val="0"/>
        </w:rPr>
        <w:t xml:space="preserve">Brazilian Civil Code Articles 286 and following regulate assignment of credit, subject to applicable restrictions.</w:t>
      </w:r>
    </w:p>
    <w:p w:rsidR="00000000" w:rsidDel="00000000" w:rsidP="00000000" w:rsidRDefault="00000000" w:rsidRPr="00000000" w14:paraId="00003F81">
      <w:pPr>
        <w:pStyle w:val="Heading3"/>
        <w:keepNext w:val="0"/>
        <w:keepLines w:val="0"/>
        <w:spacing w:before="280" w:lineRule="auto"/>
        <w:rPr>
          <w:b w:val="1"/>
          <w:bCs w:val="1"/>
          <w:color w:val="000000"/>
          <w:sz w:val="26"/>
          <w:szCs w:val="26"/>
        </w:rPr>
      </w:pPr>
      <w:bookmarkStart w:colFirst="0" w:colLast="0" w:name="_x88qtlchuu53" w:id="6369"/>
      <w:bookmarkEnd w:id="6369"/>
      <w:r w:rsidDel="00000000" w:rsidR="00000000" w:rsidRPr="00000000">
        <w:rPr>
          <w:b w:val="1"/>
          <w:bCs w:val="1"/>
          <w:color w:val="000000"/>
          <w:sz w:val="26"/>
          <w:szCs w:val="26"/>
          <w:rtl w:val="0"/>
        </w:rPr>
        <w:t xml:space="preserve">Assignability</w:t>
      </w:r>
    </w:p>
    <w:p w:rsidR="00000000" w:rsidDel="00000000" w:rsidP="00000000" w:rsidRDefault="00000000" w:rsidRPr="00000000" w14:paraId="00003F82">
      <w:pPr>
        <w:spacing w:after="240" w:before="240" w:lineRule="auto"/>
        <w:rPr/>
      </w:pPr>
      <w:r w:rsidDel="00000000" w:rsidR="00000000" w:rsidRPr="00000000">
        <w:rPr>
          <w:rtl w:val="0"/>
        </w:rPr>
        <w:t xml:space="preserve">Must be checked.</w:t>
      </w:r>
    </w:p>
    <w:p w:rsidR="00000000" w:rsidDel="00000000" w:rsidP="00000000" w:rsidRDefault="00000000" w:rsidRPr="00000000" w14:paraId="00003F83">
      <w:pPr>
        <w:pStyle w:val="Heading3"/>
        <w:keepNext w:val="0"/>
        <w:keepLines w:val="0"/>
        <w:spacing w:before="280" w:lineRule="auto"/>
        <w:rPr>
          <w:b w:val="1"/>
          <w:bCs w:val="1"/>
          <w:color w:val="000000"/>
          <w:sz w:val="26"/>
          <w:szCs w:val="26"/>
        </w:rPr>
      </w:pPr>
      <w:bookmarkStart w:colFirst="0" w:colLast="0" w:name="_o08hj6ygoozq" w:id="6370"/>
      <w:bookmarkEnd w:id="6370"/>
      <w:r w:rsidDel="00000000" w:rsidR="00000000" w:rsidRPr="00000000">
        <w:rPr>
          <w:b w:val="1"/>
          <w:bCs w:val="1"/>
          <w:color w:val="000000"/>
          <w:sz w:val="26"/>
          <w:szCs w:val="26"/>
          <w:rtl w:val="0"/>
        </w:rPr>
        <w:t xml:space="preserve">Contractual Restrictions</w:t>
      </w:r>
    </w:p>
    <w:p w:rsidR="00000000" w:rsidDel="00000000" w:rsidP="00000000" w:rsidRDefault="00000000" w:rsidRPr="00000000" w14:paraId="00003F84">
      <w:pPr>
        <w:spacing w:after="240" w:before="240" w:lineRule="auto"/>
        <w:rPr/>
      </w:pPr>
      <w:r w:rsidDel="00000000" w:rsidR="00000000" w:rsidRPr="00000000">
        <w:rPr>
          <w:rtl w:val="0"/>
        </w:rPr>
        <w:t xml:space="preserve">May apply.</w:t>
      </w:r>
    </w:p>
    <w:p w:rsidR="00000000" w:rsidDel="00000000" w:rsidP="00000000" w:rsidRDefault="00000000" w:rsidRPr="00000000" w14:paraId="00003F85">
      <w:pPr>
        <w:pStyle w:val="Heading3"/>
        <w:keepNext w:val="0"/>
        <w:keepLines w:val="0"/>
        <w:spacing w:before="280" w:lineRule="auto"/>
        <w:rPr>
          <w:b w:val="1"/>
          <w:bCs w:val="1"/>
          <w:color w:val="000000"/>
          <w:sz w:val="26"/>
          <w:szCs w:val="26"/>
        </w:rPr>
      </w:pPr>
      <w:bookmarkStart w:colFirst="0" w:colLast="0" w:name="_j4aveikuiww1" w:id="6371"/>
      <w:bookmarkEnd w:id="6371"/>
      <w:r w:rsidDel="00000000" w:rsidR="00000000" w:rsidRPr="00000000">
        <w:rPr>
          <w:b w:val="1"/>
          <w:bCs w:val="1"/>
          <w:color w:val="000000"/>
          <w:sz w:val="26"/>
          <w:szCs w:val="26"/>
          <w:rtl w:val="0"/>
        </w:rPr>
        <w:t xml:space="preserve">Debtor Notification</w:t>
      </w:r>
    </w:p>
    <w:p w:rsidR="00000000" w:rsidDel="00000000" w:rsidP="00000000" w:rsidRDefault="00000000" w:rsidRPr="00000000" w14:paraId="00003F86">
      <w:pPr>
        <w:spacing w:after="240" w:before="240" w:lineRule="auto"/>
        <w:rPr/>
      </w:pPr>
      <w:r w:rsidDel="00000000" w:rsidR="00000000" w:rsidRPr="00000000">
        <w:rPr>
          <w:rtl w:val="0"/>
        </w:rPr>
        <w:t xml:space="preserve">Can be legally significant.</w:t>
      </w:r>
    </w:p>
    <w:p w:rsidR="00000000" w:rsidDel="00000000" w:rsidP="00000000" w:rsidRDefault="00000000" w:rsidRPr="00000000" w14:paraId="00003F87">
      <w:pPr>
        <w:pStyle w:val="Heading3"/>
        <w:keepNext w:val="0"/>
        <w:keepLines w:val="0"/>
        <w:spacing w:before="280" w:lineRule="auto"/>
        <w:rPr>
          <w:b w:val="1"/>
          <w:bCs w:val="1"/>
          <w:color w:val="000000"/>
          <w:sz w:val="26"/>
          <w:szCs w:val="26"/>
        </w:rPr>
      </w:pPr>
      <w:bookmarkStart w:colFirst="0" w:colLast="0" w:name="_1c1v51y5sihs" w:id="6372"/>
      <w:bookmarkEnd w:id="6372"/>
      <w:r w:rsidDel="00000000" w:rsidR="00000000" w:rsidRPr="00000000">
        <w:rPr>
          <w:b w:val="1"/>
          <w:bCs w:val="1"/>
          <w:color w:val="000000"/>
          <w:sz w:val="26"/>
          <w:szCs w:val="26"/>
          <w:rtl w:val="0"/>
        </w:rPr>
        <w:t xml:space="preserve">Documentation</w:t>
      </w:r>
    </w:p>
    <w:p w:rsidR="00000000" w:rsidDel="00000000" w:rsidP="00000000" w:rsidRDefault="00000000" w:rsidRPr="00000000" w14:paraId="00003F88">
      <w:pPr>
        <w:spacing w:after="240" w:before="240" w:lineRule="auto"/>
        <w:rPr/>
      </w:pPr>
      <w:r w:rsidDel="00000000" w:rsidR="00000000" w:rsidRPr="00000000">
        <w:rPr>
          <w:rtl w:val="0"/>
        </w:rPr>
        <w:t xml:space="preserve">Must identify the transferred rights.</w:t>
      </w:r>
    </w:p>
    <w:p w:rsidR="00000000" w:rsidDel="00000000" w:rsidP="00000000" w:rsidRDefault="00000000" w:rsidRPr="00000000" w14:paraId="00003F89">
      <w:pPr>
        <w:pStyle w:val="Heading3"/>
        <w:keepNext w:val="0"/>
        <w:keepLines w:val="0"/>
        <w:spacing w:before="280" w:lineRule="auto"/>
        <w:rPr>
          <w:b w:val="1"/>
          <w:bCs w:val="1"/>
          <w:color w:val="000000"/>
          <w:sz w:val="26"/>
          <w:szCs w:val="26"/>
        </w:rPr>
      </w:pPr>
      <w:bookmarkStart w:colFirst="0" w:colLast="0" w:name="_auafpkqs9xso" w:id="6373"/>
      <w:bookmarkEnd w:id="6373"/>
      <w:r w:rsidDel="00000000" w:rsidR="00000000" w:rsidRPr="00000000">
        <w:rPr>
          <w:b w:val="1"/>
          <w:bCs w:val="1"/>
          <w:color w:val="000000"/>
          <w:sz w:val="26"/>
          <w:szCs w:val="26"/>
          <w:rtl w:val="0"/>
        </w:rPr>
        <w:t xml:space="preserve">Guarantees</w:t>
      </w:r>
    </w:p>
    <w:p w:rsidR="00000000" w:rsidDel="00000000" w:rsidP="00000000" w:rsidRDefault="00000000" w:rsidRPr="00000000" w14:paraId="00003F8A">
      <w:pPr>
        <w:spacing w:after="240" w:before="240" w:lineRule="auto"/>
        <w:rPr/>
      </w:pPr>
      <w:r w:rsidDel="00000000" w:rsidR="00000000" w:rsidRPr="00000000">
        <w:rPr>
          <w:rtl w:val="0"/>
        </w:rPr>
        <w:t xml:space="preserve">Require analysis.</w:t>
      </w:r>
    </w:p>
    <w:p w:rsidR="00000000" w:rsidDel="00000000" w:rsidP="00000000" w:rsidRDefault="00000000" w:rsidRPr="00000000" w14:paraId="00003F8B">
      <w:pPr>
        <w:pStyle w:val="Heading3"/>
        <w:keepNext w:val="0"/>
        <w:keepLines w:val="0"/>
        <w:spacing w:before="280" w:lineRule="auto"/>
        <w:rPr>
          <w:b w:val="1"/>
          <w:bCs w:val="1"/>
          <w:color w:val="000000"/>
          <w:sz w:val="26"/>
          <w:szCs w:val="26"/>
        </w:rPr>
      </w:pPr>
      <w:bookmarkStart w:colFirst="0" w:colLast="0" w:name="_3iym05k4bymk" w:id="6374"/>
      <w:bookmarkEnd w:id="6374"/>
      <w:r w:rsidDel="00000000" w:rsidR="00000000" w:rsidRPr="00000000">
        <w:rPr>
          <w:b w:val="1"/>
          <w:bCs w:val="1"/>
          <w:color w:val="000000"/>
          <w:sz w:val="26"/>
          <w:szCs w:val="26"/>
          <w:rtl w:val="0"/>
        </w:rPr>
        <w:t xml:space="preserve">Purchase Price</w:t>
      </w:r>
    </w:p>
    <w:p w:rsidR="00000000" w:rsidDel="00000000" w:rsidP="00000000" w:rsidRDefault="00000000" w:rsidRPr="00000000" w14:paraId="00003F8C">
      <w:pPr>
        <w:spacing w:after="240" w:before="240" w:lineRule="auto"/>
        <w:rPr/>
      </w:pPr>
      <w:r w:rsidDel="00000000" w:rsidR="00000000" w:rsidRPr="00000000">
        <w:rPr>
          <w:rtl w:val="0"/>
        </w:rPr>
        <w:t xml:space="preserve">Depends on commercial negotiations.</w:t>
      </w:r>
    </w:p>
    <w:p w:rsidR="00000000" w:rsidDel="00000000" w:rsidP="00000000" w:rsidRDefault="00000000" w:rsidRPr="00000000" w14:paraId="00003F8D">
      <w:pPr>
        <w:pStyle w:val="Heading3"/>
        <w:keepNext w:val="0"/>
        <w:keepLines w:val="0"/>
        <w:spacing w:before="280" w:lineRule="auto"/>
        <w:rPr>
          <w:b w:val="1"/>
          <w:bCs w:val="1"/>
          <w:color w:val="000000"/>
          <w:sz w:val="26"/>
          <w:szCs w:val="26"/>
        </w:rPr>
      </w:pPr>
      <w:bookmarkStart w:colFirst="0" w:colLast="0" w:name="_5en6is3q3npc" w:id="6375"/>
      <w:bookmarkEnd w:id="6375"/>
      <w:r w:rsidDel="00000000" w:rsidR="00000000" w:rsidRPr="00000000">
        <w:rPr>
          <w:b w:val="1"/>
          <w:bCs w:val="1"/>
          <w:color w:val="000000"/>
          <w:sz w:val="26"/>
          <w:szCs w:val="26"/>
          <w:rtl w:val="0"/>
        </w:rPr>
        <w:t xml:space="preserve">Tax Consequences</w:t>
      </w:r>
    </w:p>
    <w:p w:rsidR="00000000" w:rsidDel="00000000" w:rsidP="00000000" w:rsidRDefault="00000000" w:rsidRPr="00000000" w14:paraId="00003F8E">
      <w:pPr>
        <w:spacing w:after="240" w:before="240" w:lineRule="auto"/>
        <w:rPr/>
      </w:pPr>
      <w:r w:rsidDel="00000000" w:rsidR="00000000" w:rsidRPr="00000000">
        <w:rPr>
          <w:rtl w:val="0"/>
        </w:rPr>
        <w:t xml:space="preserve">May arise.</w:t>
      </w:r>
    </w:p>
    <w:p w:rsidR="00000000" w:rsidDel="00000000" w:rsidP="00000000" w:rsidRDefault="00000000" w:rsidRPr="00000000" w14:paraId="00003F8F">
      <w:pPr>
        <w:pStyle w:val="Heading3"/>
        <w:keepNext w:val="0"/>
        <w:keepLines w:val="0"/>
        <w:spacing w:before="280" w:lineRule="auto"/>
        <w:rPr>
          <w:b w:val="1"/>
          <w:bCs w:val="1"/>
          <w:color w:val="000000"/>
          <w:sz w:val="26"/>
          <w:szCs w:val="26"/>
        </w:rPr>
      </w:pPr>
      <w:bookmarkStart w:colFirst="0" w:colLast="0" w:name="_ps3aqv4ktnwk" w:id="6376"/>
      <w:bookmarkEnd w:id="6376"/>
      <w:r w:rsidDel="00000000" w:rsidR="00000000" w:rsidRPr="00000000">
        <w:rPr>
          <w:b w:val="1"/>
          <w:bCs w:val="1"/>
          <w:color w:val="000000"/>
          <w:sz w:val="26"/>
          <w:szCs w:val="26"/>
          <w:rtl w:val="0"/>
        </w:rPr>
        <w:t xml:space="preserve">Regulatory Issues</w:t>
      </w:r>
    </w:p>
    <w:p w:rsidR="00000000" w:rsidDel="00000000" w:rsidP="00000000" w:rsidRDefault="00000000" w:rsidRPr="00000000" w14:paraId="00003F90">
      <w:pPr>
        <w:spacing w:after="240" w:before="240" w:lineRule="auto"/>
        <w:rPr/>
      </w:pPr>
      <w:r w:rsidDel="00000000" w:rsidR="00000000" w:rsidRPr="00000000">
        <w:rPr>
          <w:rtl w:val="0"/>
        </w:rPr>
        <w:t xml:space="preserve">May apply to particular structures.</w:t>
      </w:r>
    </w:p>
    <w:p w:rsidR="00000000" w:rsidDel="00000000" w:rsidP="00000000" w:rsidRDefault="00000000" w:rsidRPr="00000000" w14:paraId="00003F91">
      <w:pPr>
        <w:spacing w:after="240" w:before="240" w:lineRule="auto"/>
        <w:rPr>
          <w:b w:val="1"/>
          <w:bCs w:val="1"/>
        </w:rPr>
      </w:pPr>
      <w:r w:rsidDel="00000000" w:rsidR="00000000" w:rsidRPr="00000000">
        <w:rPr>
          <w:b w:val="1"/>
          <w:bCs w:val="1"/>
          <w:rtl w:val="0"/>
        </w:rPr>
        <w:t xml:space="preserve">Debt assignment may provide an alternative to direct recovery, but a buyer is not guaranteed and the assignment itself may involve legal and commercial risks.</w:t>
      </w:r>
    </w:p>
    <w:p w:rsidR="00000000" w:rsidDel="00000000" w:rsidP="00000000" w:rsidRDefault="00000000" w:rsidRPr="00000000" w14:paraId="00003F92">
      <w:pPr>
        <w:spacing w:after="240" w:before="240" w:lineRule="auto"/>
        <w:rPr>
          <w:b w:val="1"/>
          <w:bCs w:val="1"/>
        </w:rPr>
      </w:pPr>
      <w:r w:rsidDel="00000000" w:rsidR="00000000" w:rsidRPr="00000000">
        <w:rPr>
          <w:b w:val="1"/>
          <w:bCs w:val="1"/>
          <w:rtl w:val="0"/>
        </w:rPr>
        <w:t xml:space="preserve">[Assess Assignment of a Brazilian Receivable]</w:t>
      </w:r>
    </w:p>
    <w:p w:rsidR="00000000" w:rsidDel="00000000" w:rsidP="00000000" w:rsidRDefault="00000000" w:rsidRPr="00000000" w14:paraId="00003F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94">
      <w:pPr>
        <w:pStyle w:val="Heading1"/>
        <w:keepNext w:val="0"/>
        <w:keepLines w:val="0"/>
        <w:spacing w:before="480" w:lineRule="auto"/>
        <w:rPr>
          <w:b w:val="1"/>
          <w:bCs w:val="1"/>
          <w:sz w:val="46"/>
          <w:szCs w:val="46"/>
        </w:rPr>
      </w:pPr>
      <w:bookmarkStart w:colFirst="0" w:colLast="0" w:name="_68e2quknilxq" w:id="6377"/>
      <w:bookmarkEnd w:id="6377"/>
      <w:r w:rsidDel="00000000" w:rsidR="00000000" w:rsidRPr="00000000">
        <w:rPr>
          <w:b w:val="1"/>
          <w:bCs w:val="1"/>
          <w:sz w:val="46"/>
          <w:szCs w:val="46"/>
          <w:rtl w:val="0"/>
        </w:rPr>
        <w:t xml:space="preserve">Debt Collection vs. Monitory Action vs. Judicial Enforcement</w:t>
      </w:r>
    </w:p>
    <w:p w:rsidR="00000000" w:rsidDel="00000000" w:rsidP="00000000" w:rsidRDefault="00000000" w:rsidRPr="00000000" w14:paraId="00003F95">
      <w:pPr>
        <w:pStyle w:val="Heading2"/>
        <w:keepNext w:val="0"/>
        <w:keepLines w:val="0"/>
        <w:spacing w:after="80" w:lineRule="auto"/>
        <w:rPr>
          <w:b w:val="1"/>
          <w:bCs w:val="1"/>
          <w:sz w:val="34"/>
          <w:szCs w:val="34"/>
        </w:rPr>
      </w:pPr>
      <w:bookmarkStart w:colFirst="0" w:colLast="0" w:name="_9mqangmxnxjw" w:id="6378"/>
      <w:bookmarkEnd w:id="6378"/>
      <w:r w:rsidDel="00000000" w:rsidR="00000000" w:rsidRPr="00000000">
        <w:rPr>
          <w:b w:val="1"/>
          <w:bCs w:val="1"/>
          <w:sz w:val="34"/>
          <w:szCs w:val="34"/>
          <w:rtl w:val="0"/>
        </w:rPr>
        <w:t xml:space="preserve">Choosing the Correct Brazilian Procedure</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6.1279999999997"/>
        <w:gridCol w:w="3404.544"/>
        <w:gridCol w:w="3539.328"/>
        <w:tblGridChange w:id="0">
          <w:tblGrid>
            <w:gridCol w:w="2416.1279999999997"/>
            <w:gridCol w:w="3404.544"/>
            <w:gridCol w:w="3539.328"/>
          </w:tblGrid>
        </w:tblGridChange>
      </w:tblGrid>
      <w:tr>
        <w:trPr>
          <w:cantSplit w:val="0"/>
          <w:trHeight w:val="515" w:hRule="atLeast"/>
          <w:tblHeader w:val="0"/>
        </w:trPr>
        <w:tc>
          <w:tcPr/>
          <w:p w:rsidR="00000000" w:rsidDel="00000000" w:rsidP="00000000" w:rsidRDefault="00000000" w:rsidRPr="00000000" w14:paraId="00003F96">
            <w:pPr>
              <w:jc w:val="center"/>
              <w:rPr/>
            </w:pPr>
            <w:r w:rsidDel="00000000" w:rsidR="00000000" w:rsidRPr="00000000">
              <w:rPr>
                <w:b w:val="1"/>
                <w:bCs w:val="1"/>
                <w:rtl w:val="0"/>
              </w:rPr>
              <w:t xml:space="preserve">Procedure</w:t>
            </w:r>
            <w:r w:rsidDel="00000000" w:rsidR="00000000" w:rsidRPr="00000000">
              <w:rPr>
                <w:rtl w:val="0"/>
              </w:rPr>
            </w:r>
          </w:p>
        </w:tc>
        <w:tc>
          <w:tcPr/>
          <w:p w:rsidR="00000000" w:rsidDel="00000000" w:rsidP="00000000" w:rsidRDefault="00000000" w:rsidRPr="00000000" w14:paraId="00003F97">
            <w:pPr>
              <w:jc w:val="center"/>
              <w:rPr/>
            </w:pPr>
            <w:r w:rsidDel="00000000" w:rsidR="00000000" w:rsidRPr="00000000">
              <w:rPr>
                <w:b w:val="1"/>
                <w:bCs w:val="1"/>
                <w:rtl w:val="0"/>
              </w:rPr>
              <w:t xml:space="preserve">Typical Situation</w:t>
            </w:r>
            <w:r w:rsidDel="00000000" w:rsidR="00000000" w:rsidRPr="00000000">
              <w:rPr>
                <w:rtl w:val="0"/>
              </w:rPr>
            </w:r>
          </w:p>
        </w:tc>
        <w:tc>
          <w:tcPr/>
          <w:p w:rsidR="00000000" w:rsidDel="00000000" w:rsidP="00000000" w:rsidRDefault="00000000" w:rsidRPr="00000000" w14:paraId="00003F98">
            <w:pPr>
              <w:jc w:val="center"/>
              <w:rPr/>
            </w:pPr>
            <w:r w:rsidDel="00000000" w:rsidR="00000000" w:rsidRPr="00000000">
              <w:rPr>
                <w:b w:val="1"/>
                <w:bCs w:val="1"/>
                <w:rtl w:val="0"/>
              </w:rPr>
              <w:t xml:space="preserve">Main Legal Question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3F99">
            <w:pPr>
              <w:rPr/>
            </w:pPr>
            <w:r w:rsidDel="00000000" w:rsidR="00000000" w:rsidRPr="00000000">
              <w:rPr>
                <w:rtl w:val="0"/>
              </w:rPr>
              <w:t xml:space="preserve">Extrajudicial negotiation</w:t>
            </w:r>
          </w:p>
        </w:tc>
        <w:tc>
          <w:tcPr/>
          <w:p w:rsidR="00000000" w:rsidDel="00000000" w:rsidP="00000000" w:rsidRDefault="00000000" w:rsidRPr="00000000" w14:paraId="00003F9A">
            <w:pPr>
              <w:rPr/>
            </w:pPr>
            <w:r w:rsidDel="00000000" w:rsidR="00000000" w:rsidRPr="00000000">
              <w:rPr>
                <w:rtl w:val="0"/>
              </w:rPr>
              <w:t xml:space="preserve">Debtor may agree to pay</w:t>
            </w:r>
          </w:p>
        </w:tc>
        <w:tc>
          <w:tcPr/>
          <w:p w:rsidR="00000000" w:rsidDel="00000000" w:rsidP="00000000" w:rsidRDefault="00000000" w:rsidRPr="00000000" w14:paraId="00003F9B">
            <w:pPr>
              <w:rPr/>
            </w:pPr>
            <w:r w:rsidDel="00000000" w:rsidR="00000000" w:rsidRPr="00000000">
              <w:rPr>
                <w:rtl w:val="0"/>
              </w:rPr>
              <w:t xml:space="preserve">Can a workable settlement be achieved?</w:t>
            </w:r>
          </w:p>
        </w:tc>
      </w:tr>
      <w:tr>
        <w:trPr>
          <w:cantSplit w:val="0"/>
          <w:trHeight w:val="785" w:hRule="atLeast"/>
          <w:tblHeader w:val="0"/>
        </w:trPr>
        <w:tc>
          <w:tcPr/>
          <w:p w:rsidR="00000000" w:rsidDel="00000000" w:rsidP="00000000" w:rsidRDefault="00000000" w:rsidRPr="00000000" w14:paraId="00003F9C">
            <w:pPr>
              <w:rPr/>
            </w:pPr>
            <w:r w:rsidDel="00000000" w:rsidR="00000000" w:rsidRPr="00000000">
              <w:rPr>
                <w:rtl w:val="0"/>
              </w:rPr>
              <w:t xml:space="preserve">Formal demand</w:t>
            </w:r>
          </w:p>
        </w:tc>
        <w:tc>
          <w:tcPr/>
          <w:p w:rsidR="00000000" w:rsidDel="00000000" w:rsidP="00000000" w:rsidRDefault="00000000" w:rsidRPr="00000000" w14:paraId="00003F9D">
            <w:pPr>
              <w:rPr/>
            </w:pPr>
            <w:r w:rsidDel="00000000" w:rsidR="00000000" w:rsidRPr="00000000">
              <w:rPr>
                <w:rtl w:val="0"/>
              </w:rPr>
              <w:t xml:space="preserve">Payment remains overdue</w:t>
            </w:r>
          </w:p>
        </w:tc>
        <w:tc>
          <w:tcPr/>
          <w:p w:rsidR="00000000" w:rsidDel="00000000" w:rsidP="00000000" w:rsidRDefault="00000000" w:rsidRPr="00000000" w14:paraId="00003F9E">
            <w:pPr>
              <w:rPr/>
            </w:pPr>
            <w:r w:rsidDel="00000000" w:rsidR="00000000" w:rsidRPr="00000000">
              <w:rPr>
                <w:rtl w:val="0"/>
              </w:rPr>
              <w:t xml:space="preserve">Is notice appropriate or legally necessary?</w:t>
            </w:r>
          </w:p>
        </w:tc>
      </w:tr>
      <w:tr>
        <w:trPr>
          <w:cantSplit w:val="0"/>
          <w:trHeight w:val="785" w:hRule="atLeast"/>
          <w:tblHeader w:val="0"/>
        </w:trPr>
        <w:tc>
          <w:tcPr/>
          <w:p w:rsidR="00000000" w:rsidDel="00000000" w:rsidP="00000000" w:rsidRDefault="00000000" w:rsidRPr="00000000" w14:paraId="00003F9F">
            <w:pPr>
              <w:rPr/>
            </w:pPr>
            <w:r w:rsidDel="00000000" w:rsidR="00000000" w:rsidRPr="00000000">
              <w:rPr>
                <w:rtl w:val="0"/>
              </w:rPr>
              <w:t xml:space="preserve">Protesto</w:t>
            </w:r>
          </w:p>
        </w:tc>
        <w:tc>
          <w:tcPr/>
          <w:p w:rsidR="00000000" w:rsidDel="00000000" w:rsidP="00000000" w:rsidRDefault="00000000" w:rsidRPr="00000000" w14:paraId="00003FA0">
            <w:pPr>
              <w:rPr/>
            </w:pPr>
            <w:r w:rsidDel="00000000" w:rsidR="00000000" w:rsidRPr="00000000">
              <w:rPr>
                <w:rtl w:val="0"/>
              </w:rPr>
              <w:t xml:space="preserve">Qualifying instrument exists</w:t>
            </w:r>
          </w:p>
        </w:tc>
        <w:tc>
          <w:tcPr/>
          <w:p w:rsidR="00000000" w:rsidDel="00000000" w:rsidP="00000000" w:rsidRDefault="00000000" w:rsidRPr="00000000" w14:paraId="00003FA1">
            <w:pPr>
              <w:rPr/>
            </w:pPr>
            <w:r w:rsidDel="00000000" w:rsidR="00000000" w:rsidRPr="00000000">
              <w:rPr>
                <w:rtl w:val="0"/>
              </w:rPr>
              <w:t xml:space="preserve">Is the debt legally eligible for protest?</w:t>
            </w:r>
          </w:p>
        </w:tc>
      </w:tr>
      <w:tr>
        <w:trPr>
          <w:cantSplit w:val="0"/>
          <w:trHeight w:val="785" w:hRule="atLeast"/>
          <w:tblHeader w:val="0"/>
        </w:trPr>
        <w:tc>
          <w:tcPr/>
          <w:p w:rsidR="00000000" w:rsidDel="00000000" w:rsidP="00000000" w:rsidRDefault="00000000" w:rsidRPr="00000000" w14:paraId="00003FA2">
            <w:pPr>
              <w:rPr/>
            </w:pPr>
            <w:r w:rsidDel="00000000" w:rsidR="00000000" w:rsidRPr="00000000">
              <w:rPr>
                <w:rtl w:val="0"/>
              </w:rPr>
              <w:t xml:space="preserve">Ação de cobrança</w:t>
            </w:r>
          </w:p>
        </w:tc>
        <w:tc>
          <w:tcPr/>
          <w:p w:rsidR="00000000" w:rsidDel="00000000" w:rsidP="00000000" w:rsidRDefault="00000000" w:rsidRPr="00000000" w14:paraId="00003FA3">
            <w:pPr>
              <w:rPr/>
            </w:pPr>
            <w:r w:rsidDel="00000000" w:rsidR="00000000" w:rsidRPr="00000000">
              <w:rPr>
                <w:rtl w:val="0"/>
              </w:rPr>
              <w:t xml:space="preserve">Debt requires judicial determination</w:t>
            </w:r>
          </w:p>
        </w:tc>
        <w:tc>
          <w:tcPr/>
          <w:p w:rsidR="00000000" w:rsidDel="00000000" w:rsidP="00000000" w:rsidRDefault="00000000" w:rsidRPr="00000000" w14:paraId="00003FA4">
            <w:pPr>
              <w:rPr/>
            </w:pPr>
            <w:r w:rsidDel="00000000" w:rsidR="00000000" w:rsidRPr="00000000">
              <w:rPr>
                <w:rtl w:val="0"/>
              </w:rPr>
              <w:t xml:space="preserve">Can the obligation be established?</w:t>
            </w:r>
          </w:p>
        </w:tc>
      </w:tr>
      <w:tr>
        <w:trPr>
          <w:cantSplit w:val="0"/>
          <w:trHeight w:val="785" w:hRule="atLeast"/>
          <w:tblHeader w:val="0"/>
        </w:trPr>
        <w:tc>
          <w:tcPr/>
          <w:p w:rsidR="00000000" w:rsidDel="00000000" w:rsidP="00000000" w:rsidRDefault="00000000" w:rsidRPr="00000000" w14:paraId="00003FA5">
            <w:pPr>
              <w:rPr/>
            </w:pPr>
            <w:r w:rsidDel="00000000" w:rsidR="00000000" w:rsidRPr="00000000">
              <w:rPr>
                <w:rtl w:val="0"/>
              </w:rPr>
              <w:t xml:space="preserve">Ação monitória</w:t>
            </w:r>
          </w:p>
        </w:tc>
        <w:tc>
          <w:tcPr/>
          <w:p w:rsidR="00000000" w:rsidDel="00000000" w:rsidP="00000000" w:rsidRDefault="00000000" w:rsidRPr="00000000" w14:paraId="00003FA6">
            <w:pPr>
              <w:rPr/>
            </w:pPr>
            <w:r w:rsidDel="00000000" w:rsidR="00000000" w:rsidRPr="00000000">
              <w:rPr>
                <w:rtl w:val="0"/>
              </w:rPr>
              <w:t xml:space="preserve">Written evidence exists without an enforcement title</w:t>
            </w:r>
          </w:p>
        </w:tc>
        <w:tc>
          <w:tcPr/>
          <w:p w:rsidR="00000000" w:rsidDel="00000000" w:rsidP="00000000" w:rsidRDefault="00000000" w:rsidRPr="00000000" w14:paraId="00003FA7">
            <w:pPr>
              <w:rPr/>
            </w:pPr>
            <w:r w:rsidDel="00000000" w:rsidR="00000000" w:rsidRPr="00000000">
              <w:rPr>
                <w:rtl w:val="0"/>
              </w:rPr>
              <w:t xml:space="preserve">Does the evidence satisfy CPC Article 700?</w:t>
            </w:r>
          </w:p>
        </w:tc>
      </w:tr>
      <w:tr>
        <w:trPr>
          <w:cantSplit w:val="0"/>
          <w:trHeight w:val="785" w:hRule="atLeast"/>
          <w:tblHeader w:val="0"/>
        </w:trPr>
        <w:tc>
          <w:tcPr/>
          <w:p w:rsidR="00000000" w:rsidDel="00000000" w:rsidP="00000000" w:rsidRDefault="00000000" w:rsidRPr="00000000" w14:paraId="00003FA8">
            <w:pPr>
              <w:rPr/>
            </w:pPr>
            <w:r w:rsidDel="00000000" w:rsidR="00000000" w:rsidRPr="00000000">
              <w:rPr>
                <w:rtl w:val="0"/>
              </w:rPr>
              <w:t xml:space="preserve">Execução de título extrajudicial</w:t>
            </w:r>
          </w:p>
        </w:tc>
        <w:tc>
          <w:tcPr/>
          <w:p w:rsidR="00000000" w:rsidDel="00000000" w:rsidP="00000000" w:rsidRDefault="00000000" w:rsidRPr="00000000" w14:paraId="00003FA9">
            <w:pPr>
              <w:rPr/>
            </w:pPr>
            <w:r w:rsidDel="00000000" w:rsidR="00000000" w:rsidRPr="00000000">
              <w:rPr>
                <w:rtl w:val="0"/>
              </w:rPr>
              <w:t xml:space="preserve">Valid enforceable title exists</w:t>
            </w:r>
          </w:p>
        </w:tc>
        <w:tc>
          <w:tcPr/>
          <w:p w:rsidR="00000000" w:rsidDel="00000000" w:rsidP="00000000" w:rsidRDefault="00000000" w:rsidRPr="00000000" w14:paraId="00003FAA">
            <w:pPr>
              <w:rPr/>
            </w:pPr>
            <w:r w:rsidDel="00000000" w:rsidR="00000000" w:rsidRPr="00000000">
              <w:rPr>
                <w:rtl w:val="0"/>
              </w:rPr>
              <w:t xml:space="preserve">Are certainty, liquidity, and enforceability established?</w:t>
            </w:r>
          </w:p>
        </w:tc>
      </w:tr>
      <w:tr>
        <w:trPr>
          <w:cantSplit w:val="0"/>
          <w:trHeight w:val="785" w:hRule="atLeast"/>
          <w:tblHeader w:val="0"/>
        </w:trPr>
        <w:tc>
          <w:tcPr/>
          <w:p w:rsidR="00000000" w:rsidDel="00000000" w:rsidP="00000000" w:rsidRDefault="00000000" w:rsidRPr="00000000" w14:paraId="00003FAB">
            <w:pPr>
              <w:rPr/>
            </w:pPr>
            <w:r w:rsidDel="00000000" w:rsidR="00000000" w:rsidRPr="00000000">
              <w:rPr>
                <w:rtl w:val="0"/>
              </w:rPr>
              <w:t xml:space="preserve">Cumprimento de sentença</w:t>
            </w:r>
          </w:p>
        </w:tc>
        <w:tc>
          <w:tcPr/>
          <w:p w:rsidR="00000000" w:rsidDel="00000000" w:rsidP="00000000" w:rsidRDefault="00000000" w:rsidRPr="00000000" w14:paraId="00003FAC">
            <w:pPr>
              <w:rPr/>
            </w:pPr>
            <w:r w:rsidDel="00000000" w:rsidR="00000000" w:rsidRPr="00000000">
              <w:rPr>
                <w:rtl w:val="0"/>
              </w:rPr>
              <w:t xml:space="preserve">Enforceable Brazilian judicial title exists</w:t>
            </w:r>
          </w:p>
        </w:tc>
        <w:tc>
          <w:tcPr/>
          <w:p w:rsidR="00000000" w:rsidDel="00000000" w:rsidP="00000000" w:rsidRDefault="00000000" w:rsidRPr="00000000" w14:paraId="00003FAD">
            <w:pPr>
              <w:rPr/>
            </w:pPr>
            <w:r w:rsidDel="00000000" w:rsidR="00000000" w:rsidRPr="00000000">
              <w:rPr>
                <w:rtl w:val="0"/>
              </w:rPr>
              <w:t xml:space="preserve">What payment and attachment measures are available?</w:t>
            </w:r>
          </w:p>
        </w:tc>
      </w:tr>
      <w:tr>
        <w:trPr>
          <w:cantSplit w:val="0"/>
          <w:trHeight w:val="785" w:hRule="atLeast"/>
          <w:tblHeader w:val="0"/>
        </w:trPr>
        <w:tc>
          <w:tcPr/>
          <w:p w:rsidR="00000000" w:rsidDel="00000000" w:rsidP="00000000" w:rsidRDefault="00000000" w:rsidRPr="00000000" w14:paraId="00003FAE">
            <w:pPr>
              <w:rPr/>
            </w:pPr>
            <w:r w:rsidDel="00000000" w:rsidR="00000000" w:rsidRPr="00000000">
              <w:rPr>
                <w:rtl w:val="0"/>
              </w:rPr>
              <w:t xml:space="preserve">Foreign judgment recognition</w:t>
            </w:r>
          </w:p>
        </w:tc>
        <w:tc>
          <w:tcPr/>
          <w:p w:rsidR="00000000" w:rsidDel="00000000" w:rsidP="00000000" w:rsidRDefault="00000000" w:rsidRPr="00000000" w14:paraId="00003FAF">
            <w:pPr>
              <w:rPr/>
            </w:pPr>
            <w:r w:rsidDel="00000000" w:rsidR="00000000" w:rsidRPr="00000000">
              <w:rPr>
                <w:rtl w:val="0"/>
              </w:rPr>
              <w:t xml:space="preserve">Foreign judgment requires effect in Brazil</w:t>
            </w:r>
          </w:p>
        </w:tc>
        <w:tc>
          <w:tcPr/>
          <w:p w:rsidR="00000000" w:rsidDel="00000000" w:rsidP="00000000" w:rsidRDefault="00000000" w:rsidRPr="00000000" w14:paraId="00003FB0">
            <w:pPr>
              <w:rPr/>
            </w:pPr>
            <w:r w:rsidDel="00000000" w:rsidR="00000000" w:rsidRPr="00000000">
              <w:rPr>
                <w:rtl w:val="0"/>
              </w:rPr>
              <w:t xml:space="preserve">Is STJ recognition necessary and available?</w:t>
            </w:r>
          </w:p>
        </w:tc>
      </w:tr>
      <w:tr>
        <w:trPr>
          <w:cantSplit w:val="0"/>
          <w:trHeight w:val="785" w:hRule="atLeast"/>
          <w:tblHeader w:val="0"/>
        </w:trPr>
        <w:tc>
          <w:tcPr/>
          <w:p w:rsidR="00000000" w:rsidDel="00000000" w:rsidP="00000000" w:rsidRDefault="00000000" w:rsidRPr="00000000" w14:paraId="00003FB1">
            <w:pPr>
              <w:rPr/>
            </w:pPr>
            <w:r w:rsidDel="00000000" w:rsidR="00000000" w:rsidRPr="00000000">
              <w:rPr>
                <w:rtl w:val="0"/>
              </w:rPr>
              <w:t xml:space="preserve">Foreign award recognition</w:t>
            </w:r>
          </w:p>
        </w:tc>
        <w:tc>
          <w:tcPr/>
          <w:p w:rsidR="00000000" w:rsidDel="00000000" w:rsidP="00000000" w:rsidRDefault="00000000" w:rsidRPr="00000000" w14:paraId="00003FB2">
            <w:pPr>
              <w:rPr/>
            </w:pPr>
            <w:r w:rsidDel="00000000" w:rsidR="00000000" w:rsidRPr="00000000">
              <w:rPr>
                <w:rtl w:val="0"/>
              </w:rPr>
              <w:t xml:space="preserve">Foreign arbitral award exists</w:t>
            </w:r>
          </w:p>
        </w:tc>
        <w:tc>
          <w:tcPr/>
          <w:p w:rsidR="00000000" w:rsidDel="00000000" w:rsidP="00000000" w:rsidRDefault="00000000" w:rsidRPr="00000000" w14:paraId="00003FB3">
            <w:pPr>
              <w:rPr/>
            </w:pPr>
            <w:r w:rsidDel="00000000" w:rsidR="00000000" w:rsidRPr="00000000">
              <w:rPr>
                <w:rtl w:val="0"/>
              </w:rPr>
              <w:t xml:space="preserve">Can the award be recognized and enforced in Brazil?</w:t>
            </w:r>
          </w:p>
        </w:tc>
      </w:tr>
    </w:tbl>
    <w:p w:rsidR="00000000" w:rsidDel="00000000" w:rsidP="00000000" w:rsidRDefault="00000000" w:rsidRPr="00000000" w14:paraId="00003FB4">
      <w:pPr>
        <w:spacing w:after="240" w:before="240" w:lineRule="auto"/>
        <w:rPr>
          <w:b w:val="1"/>
          <w:bCs w:val="1"/>
        </w:rPr>
      </w:pPr>
      <w:r w:rsidDel="00000000" w:rsidR="00000000" w:rsidRPr="00000000">
        <w:rPr>
          <w:b w:val="1"/>
          <w:bCs w:val="1"/>
          <w:rtl w:val="0"/>
        </w:rPr>
        <w:t xml:space="preserve">The correct procedural classification can materially affect costs, deadlines, defenses, and recovery strategy.</w:t>
      </w:r>
    </w:p>
    <w:p w:rsidR="00000000" w:rsidDel="00000000" w:rsidP="00000000" w:rsidRDefault="00000000" w:rsidRPr="00000000" w14:paraId="00003FB5">
      <w:pPr>
        <w:spacing w:after="240" w:before="240" w:lineRule="auto"/>
        <w:rPr>
          <w:b w:val="1"/>
          <w:bCs w:val="1"/>
        </w:rPr>
      </w:pPr>
      <w:r w:rsidDel="00000000" w:rsidR="00000000" w:rsidRPr="00000000">
        <w:rPr>
          <w:b w:val="1"/>
          <w:bCs w:val="1"/>
          <w:rtl w:val="0"/>
        </w:rPr>
        <w:t xml:space="preserve">[Identify the Right Debt Collection Procedure]</w:t>
      </w:r>
    </w:p>
    <w:p w:rsidR="00000000" w:rsidDel="00000000" w:rsidP="00000000" w:rsidRDefault="00000000" w:rsidRPr="00000000" w14:paraId="00003F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B7">
      <w:pPr>
        <w:pStyle w:val="Heading1"/>
        <w:keepNext w:val="0"/>
        <w:keepLines w:val="0"/>
        <w:spacing w:before="480" w:lineRule="auto"/>
        <w:rPr>
          <w:b w:val="1"/>
          <w:bCs w:val="1"/>
          <w:sz w:val="46"/>
          <w:szCs w:val="46"/>
        </w:rPr>
      </w:pPr>
      <w:bookmarkStart w:colFirst="0" w:colLast="0" w:name="_d9cgzlwvc7g3" w:id="6379"/>
      <w:bookmarkEnd w:id="6379"/>
      <w:r w:rsidDel="00000000" w:rsidR="00000000" w:rsidRPr="00000000">
        <w:rPr>
          <w:b w:val="1"/>
          <w:bCs w:val="1"/>
          <w:sz w:val="46"/>
          <w:szCs w:val="46"/>
          <w:rtl w:val="0"/>
        </w:rPr>
        <w:t xml:space="preserve">How Long Do You Have to Collect a Debt in Brazil?</w:t>
      </w:r>
    </w:p>
    <w:p w:rsidR="00000000" w:rsidDel="00000000" w:rsidP="00000000" w:rsidRDefault="00000000" w:rsidRPr="00000000" w14:paraId="00003FB8">
      <w:pPr>
        <w:pStyle w:val="Heading2"/>
        <w:keepNext w:val="0"/>
        <w:keepLines w:val="0"/>
        <w:spacing w:after="80" w:lineRule="auto"/>
        <w:rPr>
          <w:b w:val="1"/>
          <w:bCs w:val="1"/>
          <w:sz w:val="34"/>
          <w:szCs w:val="34"/>
        </w:rPr>
      </w:pPr>
      <w:bookmarkStart w:colFirst="0" w:colLast="0" w:name="_z765qbxpnam1" w:id="6380"/>
      <w:bookmarkEnd w:id="6380"/>
      <w:r w:rsidDel="00000000" w:rsidR="00000000" w:rsidRPr="00000000">
        <w:rPr>
          <w:b w:val="1"/>
          <w:bCs w:val="1"/>
          <w:sz w:val="34"/>
          <w:szCs w:val="34"/>
          <w:rtl w:val="0"/>
        </w:rPr>
        <w:t xml:space="preserve">Statutes of Limitations — Prescrição</w:t>
      </w:r>
    </w:p>
    <w:p w:rsidR="00000000" w:rsidDel="00000000" w:rsidP="00000000" w:rsidRDefault="00000000" w:rsidRPr="00000000" w14:paraId="00003FB9">
      <w:pPr>
        <w:spacing w:after="240" w:before="240" w:lineRule="auto"/>
        <w:rPr/>
      </w:pPr>
      <w:r w:rsidDel="00000000" w:rsidR="00000000" w:rsidRPr="00000000">
        <w:rPr>
          <w:rtl w:val="0"/>
        </w:rPr>
        <w:t xml:space="preserve">There is no single limitation period for every unpaid debt.</w:t>
      </w:r>
    </w:p>
    <w:p w:rsidR="00000000" w:rsidDel="00000000" w:rsidP="00000000" w:rsidRDefault="00000000" w:rsidRPr="00000000" w14:paraId="00003FBA">
      <w:pPr>
        <w:pStyle w:val="Heading3"/>
        <w:keepNext w:val="0"/>
        <w:keepLines w:val="0"/>
        <w:spacing w:before="280" w:lineRule="auto"/>
        <w:rPr>
          <w:b w:val="1"/>
          <w:bCs w:val="1"/>
          <w:color w:val="000000"/>
          <w:sz w:val="26"/>
          <w:szCs w:val="26"/>
        </w:rPr>
      </w:pPr>
      <w:bookmarkStart w:colFirst="0" w:colLast="0" w:name="_z5x6is33wqgc" w:id="6381"/>
      <w:bookmarkEnd w:id="6381"/>
      <w:r w:rsidDel="00000000" w:rsidR="00000000" w:rsidRPr="00000000">
        <w:rPr>
          <w:b w:val="1"/>
          <w:bCs w:val="1"/>
          <w:color w:val="000000"/>
          <w:sz w:val="26"/>
          <w:szCs w:val="26"/>
          <w:rtl w:val="0"/>
        </w:rPr>
        <w:t xml:space="preserve">Five-Year Period</w:t>
      </w:r>
    </w:p>
    <w:p w:rsidR="00000000" w:rsidDel="00000000" w:rsidP="00000000" w:rsidRDefault="00000000" w:rsidRPr="00000000" w14:paraId="00003FBB">
      <w:pPr>
        <w:spacing w:after="240" w:before="240" w:lineRule="auto"/>
        <w:rPr/>
      </w:pPr>
      <w:r w:rsidDel="00000000" w:rsidR="00000000" w:rsidRPr="00000000">
        <w:rPr>
          <w:rtl w:val="0"/>
        </w:rPr>
        <w:t xml:space="preserve">Civil Code Article 206, paragraph 5, I, provides a five-year limitation period for collection of qualifying liquid debts documented in public or private instruments.</w:t>
      </w:r>
    </w:p>
    <w:p w:rsidR="00000000" w:rsidDel="00000000" w:rsidP="00000000" w:rsidRDefault="00000000" w:rsidRPr="00000000" w14:paraId="00003FBC">
      <w:pPr>
        <w:pStyle w:val="Heading3"/>
        <w:keepNext w:val="0"/>
        <w:keepLines w:val="0"/>
        <w:spacing w:before="280" w:lineRule="auto"/>
        <w:rPr>
          <w:b w:val="1"/>
          <w:bCs w:val="1"/>
          <w:color w:val="000000"/>
          <w:sz w:val="26"/>
          <w:szCs w:val="26"/>
        </w:rPr>
      </w:pPr>
      <w:bookmarkStart w:colFirst="0" w:colLast="0" w:name="_u07io376slls" w:id="6382"/>
      <w:bookmarkEnd w:id="6382"/>
      <w:r w:rsidDel="00000000" w:rsidR="00000000" w:rsidRPr="00000000">
        <w:rPr>
          <w:b w:val="1"/>
          <w:bCs w:val="1"/>
          <w:color w:val="000000"/>
          <w:sz w:val="26"/>
          <w:szCs w:val="26"/>
          <w:rtl w:val="0"/>
        </w:rPr>
        <w:t xml:space="preserve">Ten-Year General Period</w:t>
      </w:r>
    </w:p>
    <w:p w:rsidR="00000000" w:rsidDel="00000000" w:rsidP="00000000" w:rsidRDefault="00000000" w:rsidRPr="00000000" w14:paraId="00003FBD">
      <w:pPr>
        <w:spacing w:after="240" w:before="240" w:lineRule="auto"/>
        <w:rPr/>
      </w:pPr>
      <w:r w:rsidDel="00000000" w:rsidR="00000000" w:rsidRPr="00000000">
        <w:rPr>
          <w:rtl w:val="0"/>
        </w:rPr>
        <w:t xml:space="preserve">Civil Code Article 205 provides a general ten-year period where the law does not establish a shorter applicable period.</w:t>
      </w:r>
    </w:p>
    <w:p w:rsidR="00000000" w:rsidDel="00000000" w:rsidP="00000000" w:rsidRDefault="00000000" w:rsidRPr="00000000" w14:paraId="00003FBE">
      <w:pPr>
        <w:pStyle w:val="Heading3"/>
        <w:keepNext w:val="0"/>
        <w:keepLines w:val="0"/>
        <w:spacing w:before="280" w:lineRule="auto"/>
        <w:rPr>
          <w:b w:val="1"/>
          <w:bCs w:val="1"/>
          <w:color w:val="000000"/>
          <w:sz w:val="26"/>
          <w:szCs w:val="26"/>
        </w:rPr>
      </w:pPr>
      <w:bookmarkStart w:colFirst="0" w:colLast="0" w:name="_4xupnrvot4qy" w:id="6383"/>
      <w:bookmarkEnd w:id="6383"/>
      <w:r w:rsidDel="00000000" w:rsidR="00000000" w:rsidRPr="00000000">
        <w:rPr>
          <w:b w:val="1"/>
          <w:bCs w:val="1"/>
          <w:color w:val="000000"/>
          <w:sz w:val="26"/>
          <w:szCs w:val="26"/>
          <w:rtl w:val="0"/>
        </w:rPr>
        <w:t xml:space="preserve">Special Credit Instruments</w:t>
      </w:r>
    </w:p>
    <w:p w:rsidR="00000000" w:rsidDel="00000000" w:rsidP="00000000" w:rsidRDefault="00000000" w:rsidRPr="00000000" w14:paraId="00003FBF">
      <w:pPr>
        <w:spacing w:after="240" w:before="240" w:lineRule="auto"/>
        <w:rPr/>
      </w:pPr>
      <w:r w:rsidDel="00000000" w:rsidR="00000000" w:rsidRPr="00000000">
        <w:rPr>
          <w:rtl w:val="0"/>
        </w:rPr>
        <w:t xml:space="preserve">May be governed by specific limitation periods.</w:t>
      </w:r>
    </w:p>
    <w:p w:rsidR="00000000" w:rsidDel="00000000" w:rsidP="00000000" w:rsidRDefault="00000000" w:rsidRPr="00000000" w14:paraId="00003FC0">
      <w:pPr>
        <w:pStyle w:val="Heading3"/>
        <w:keepNext w:val="0"/>
        <w:keepLines w:val="0"/>
        <w:spacing w:before="280" w:lineRule="auto"/>
        <w:rPr>
          <w:b w:val="1"/>
          <w:bCs w:val="1"/>
          <w:color w:val="000000"/>
          <w:sz w:val="26"/>
          <w:szCs w:val="26"/>
        </w:rPr>
      </w:pPr>
      <w:bookmarkStart w:colFirst="0" w:colLast="0" w:name="_sgfgjmslby1" w:id="6384"/>
      <w:bookmarkEnd w:id="6384"/>
      <w:r w:rsidDel="00000000" w:rsidR="00000000" w:rsidRPr="00000000">
        <w:rPr>
          <w:b w:val="1"/>
          <w:bCs w:val="1"/>
          <w:color w:val="000000"/>
          <w:sz w:val="26"/>
          <w:szCs w:val="26"/>
          <w:rtl w:val="0"/>
        </w:rPr>
        <w:t xml:space="preserve">Checks</w:t>
      </w:r>
    </w:p>
    <w:p w:rsidR="00000000" w:rsidDel="00000000" w:rsidP="00000000" w:rsidRDefault="00000000" w:rsidRPr="00000000" w14:paraId="00003FC1">
      <w:pPr>
        <w:spacing w:after="240" w:before="240" w:lineRule="auto"/>
        <w:rPr/>
      </w:pPr>
      <w:r w:rsidDel="00000000" w:rsidR="00000000" w:rsidRPr="00000000">
        <w:rPr>
          <w:rtl w:val="0"/>
        </w:rPr>
        <w:t xml:space="preserve">Are subject to special rules.</w:t>
      </w:r>
    </w:p>
    <w:p w:rsidR="00000000" w:rsidDel="00000000" w:rsidP="00000000" w:rsidRDefault="00000000" w:rsidRPr="00000000" w14:paraId="00003FC2">
      <w:pPr>
        <w:pStyle w:val="Heading3"/>
        <w:keepNext w:val="0"/>
        <w:keepLines w:val="0"/>
        <w:spacing w:before="280" w:lineRule="auto"/>
        <w:rPr>
          <w:b w:val="1"/>
          <w:bCs w:val="1"/>
          <w:color w:val="000000"/>
          <w:sz w:val="26"/>
          <w:szCs w:val="26"/>
        </w:rPr>
      </w:pPr>
      <w:bookmarkStart w:colFirst="0" w:colLast="0" w:name="_beetsg8lty5w" w:id="6385"/>
      <w:bookmarkEnd w:id="6385"/>
      <w:r w:rsidDel="00000000" w:rsidR="00000000" w:rsidRPr="00000000">
        <w:rPr>
          <w:b w:val="1"/>
          <w:bCs w:val="1"/>
          <w:color w:val="000000"/>
          <w:sz w:val="26"/>
          <w:szCs w:val="26"/>
          <w:rtl w:val="0"/>
        </w:rPr>
        <w:t xml:space="preserve">Promissory Notes</w:t>
      </w:r>
    </w:p>
    <w:p w:rsidR="00000000" w:rsidDel="00000000" w:rsidP="00000000" w:rsidRDefault="00000000" w:rsidRPr="00000000" w14:paraId="00003FC3">
      <w:pPr>
        <w:spacing w:after="240" w:before="240" w:lineRule="auto"/>
        <w:rPr/>
      </w:pPr>
      <w:r w:rsidDel="00000000" w:rsidR="00000000" w:rsidRPr="00000000">
        <w:rPr>
          <w:rtl w:val="0"/>
        </w:rPr>
        <w:t xml:space="preserve">May involve distinct periods depending on the claim and parties.</w:t>
      </w:r>
    </w:p>
    <w:p w:rsidR="00000000" w:rsidDel="00000000" w:rsidP="00000000" w:rsidRDefault="00000000" w:rsidRPr="00000000" w14:paraId="00003FC4">
      <w:pPr>
        <w:pStyle w:val="Heading3"/>
        <w:keepNext w:val="0"/>
        <w:keepLines w:val="0"/>
        <w:spacing w:before="280" w:lineRule="auto"/>
        <w:rPr>
          <w:b w:val="1"/>
          <w:bCs w:val="1"/>
          <w:color w:val="000000"/>
          <w:sz w:val="26"/>
          <w:szCs w:val="26"/>
        </w:rPr>
      </w:pPr>
      <w:bookmarkStart w:colFirst="0" w:colLast="0" w:name="_oefrgy806c03" w:id="6386"/>
      <w:bookmarkEnd w:id="6386"/>
      <w:r w:rsidDel="00000000" w:rsidR="00000000" w:rsidRPr="00000000">
        <w:rPr>
          <w:b w:val="1"/>
          <w:bCs w:val="1"/>
          <w:color w:val="000000"/>
          <w:sz w:val="26"/>
          <w:szCs w:val="26"/>
          <w:rtl w:val="0"/>
        </w:rPr>
        <w:t xml:space="preserve">Contractual Obligations</w:t>
      </w:r>
    </w:p>
    <w:p w:rsidR="00000000" w:rsidDel="00000000" w:rsidP="00000000" w:rsidRDefault="00000000" w:rsidRPr="00000000" w14:paraId="00003FC5">
      <w:pPr>
        <w:spacing w:after="240" w:before="240" w:lineRule="auto"/>
        <w:rPr/>
      </w:pPr>
      <w:r w:rsidDel="00000000" w:rsidR="00000000" w:rsidRPr="00000000">
        <w:rPr>
          <w:rtl w:val="0"/>
        </w:rPr>
        <w:t xml:space="preserve">Require proper legal classification.</w:t>
      </w:r>
    </w:p>
    <w:p w:rsidR="00000000" w:rsidDel="00000000" w:rsidP="00000000" w:rsidRDefault="00000000" w:rsidRPr="00000000" w14:paraId="00003FC6">
      <w:pPr>
        <w:pStyle w:val="Heading3"/>
        <w:keepNext w:val="0"/>
        <w:keepLines w:val="0"/>
        <w:spacing w:before="280" w:lineRule="auto"/>
        <w:rPr>
          <w:b w:val="1"/>
          <w:bCs w:val="1"/>
          <w:color w:val="000000"/>
          <w:sz w:val="26"/>
          <w:szCs w:val="26"/>
        </w:rPr>
      </w:pPr>
      <w:bookmarkStart w:colFirst="0" w:colLast="0" w:name="_w4h73io3s25d" w:id="6387"/>
      <w:bookmarkEnd w:id="6387"/>
      <w:r w:rsidDel="00000000" w:rsidR="00000000" w:rsidRPr="00000000">
        <w:rPr>
          <w:b w:val="1"/>
          <w:bCs w:val="1"/>
          <w:color w:val="000000"/>
          <w:sz w:val="26"/>
          <w:szCs w:val="26"/>
          <w:rtl w:val="0"/>
        </w:rPr>
        <w:t xml:space="preserve">Judicial Enforcement</w:t>
      </w:r>
    </w:p>
    <w:p w:rsidR="00000000" w:rsidDel="00000000" w:rsidP="00000000" w:rsidRDefault="00000000" w:rsidRPr="00000000" w14:paraId="00003FC7">
      <w:pPr>
        <w:spacing w:after="240" w:before="240" w:lineRule="auto"/>
        <w:rPr/>
      </w:pPr>
      <w:r w:rsidDel="00000000" w:rsidR="00000000" w:rsidRPr="00000000">
        <w:rPr>
          <w:rtl w:val="0"/>
        </w:rPr>
        <w:t xml:space="preserve">May involve additional limitation issues.</w:t>
      </w:r>
    </w:p>
    <w:p w:rsidR="00000000" w:rsidDel="00000000" w:rsidP="00000000" w:rsidRDefault="00000000" w:rsidRPr="00000000" w14:paraId="00003FC8">
      <w:pPr>
        <w:pStyle w:val="Heading3"/>
        <w:keepNext w:val="0"/>
        <w:keepLines w:val="0"/>
        <w:spacing w:before="280" w:lineRule="auto"/>
        <w:rPr>
          <w:b w:val="1"/>
          <w:bCs w:val="1"/>
          <w:color w:val="000000"/>
          <w:sz w:val="26"/>
          <w:szCs w:val="26"/>
        </w:rPr>
      </w:pPr>
      <w:bookmarkStart w:colFirst="0" w:colLast="0" w:name="_ehbe7s3gky2t" w:id="6388"/>
      <w:bookmarkEnd w:id="6388"/>
      <w:r w:rsidDel="00000000" w:rsidR="00000000" w:rsidRPr="00000000">
        <w:rPr>
          <w:b w:val="1"/>
          <w:bCs w:val="1"/>
          <w:color w:val="000000"/>
          <w:sz w:val="26"/>
          <w:szCs w:val="26"/>
          <w:rtl w:val="0"/>
        </w:rPr>
        <w:t xml:space="preserve">Interruption</w:t>
      </w:r>
    </w:p>
    <w:p w:rsidR="00000000" w:rsidDel="00000000" w:rsidP="00000000" w:rsidRDefault="00000000" w:rsidRPr="00000000" w14:paraId="00003FC9">
      <w:pPr>
        <w:spacing w:after="240" w:before="240" w:lineRule="auto"/>
        <w:rPr/>
      </w:pPr>
      <w:r w:rsidDel="00000000" w:rsidR="00000000" w:rsidRPr="00000000">
        <w:rPr>
          <w:rtl w:val="0"/>
        </w:rPr>
        <w:t xml:space="preserve">May occur in legally defined circumstances.</w:t>
      </w:r>
    </w:p>
    <w:p w:rsidR="00000000" w:rsidDel="00000000" w:rsidP="00000000" w:rsidRDefault="00000000" w:rsidRPr="00000000" w14:paraId="00003FCA">
      <w:pPr>
        <w:pStyle w:val="Heading3"/>
        <w:keepNext w:val="0"/>
        <w:keepLines w:val="0"/>
        <w:spacing w:before="280" w:lineRule="auto"/>
        <w:rPr>
          <w:b w:val="1"/>
          <w:bCs w:val="1"/>
          <w:color w:val="000000"/>
          <w:sz w:val="26"/>
          <w:szCs w:val="26"/>
        </w:rPr>
      </w:pPr>
      <w:bookmarkStart w:colFirst="0" w:colLast="0" w:name="_xh0lopqdm2g9" w:id="6389"/>
      <w:bookmarkEnd w:id="6389"/>
      <w:r w:rsidDel="00000000" w:rsidR="00000000" w:rsidRPr="00000000">
        <w:rPr>
          <w:b w:val="1"/>
          <w:bCs w:val="1"/>
          <w:color w:val="000000"/>
          <w:sz w:val="26"/>
          <w:szCs w:val="26"/>
          <w:rtl w:val="0"/>
        </w:rPr>
        <w:t xml:space="preserve">Suspension</w:t>
      </w:r>
    </w:p>
    <w:p w:rsidR="00000000" w:rsidDel="00000000" w:rsidP="00000000" w:rsidRDefault="00000000" w:rsidRPr="00000000" w14:paraId="00003FCB">
      <w:pPr>
        <w:spacing w:after="240" w:before="240" w:lineRule="auto"/>
        <w:rPr/>
      </w:pPr>
      <w:r w:rsidDel="00000000" w:rsidR="00000000" w:rsidRPr="00000000">
        <w:rPr>
          <w:rtl w:val="0"/>
        </w:rPr>
        <w:t xml:space="preserve">May occur where the law provides.</w:t>
      </w:r>
    </w:p>
    <w:p w:rsidR="00000000" w:rsidDel="00000000" w:rsidP="00000000" w:rsidRDefault="00000000" w:rsidRPr="00000000" w14:paraId="00003FCC">
      <w:pPr>
        <w:pStyle w:val="Heading3"/>
        <w:keepNext w:val="0"/>
        <w:keepLines w:val="0"/>
        <w:spacing w:before="280" w:lineRule="auto"/>
        <w:rPr>
          <w:b w:val="1"/>
          <w:bCs w:val="1"/>
          <w:color w:val="000000"/>
          <w:sz w:val="26"/>
          <w:szCs w:val="26"/>
        </w:rPr>
      </w:pPr>
      <w:bookmarkStart w:colFirst="0" w:colLast="0" w:name="_y7lc5kryx53w" w:id="6390"/>
      <w:bookmarkEnd w:id="6390"/>
      <w:r w:rsidDel="00000000" w:rsidR="00000000" w:rsidRPr="00000000">
        <w:rPr>
          <w:b w:val="1"/>
          <w:bCs w:val="1"/>
          <w:color w:val="000000"/>
          <w:sz w:val="26"/>
          <w:szCs w:val="26"/>
          <w:rtl w:val="0"/>
        </w:rPr>
        <w:t xml:space="preserve">Debt Acknowledgment</w:t>
      </w:r>
    </w:p>
    <w:p w:rsidR="00000000" w:rsidDel="00000000" w:rsidP="00000000" w:rsidRDefault="00000000" w:rsidRPr="00000000" w14:paraId="00003FCD">
      <w:pPr>
        <w:spacing w:after="240" w:before="240" w:lineRule="auto"/>
        <w:rPr/>
      </w:pPr>
      <w:r w:rsidDel="00000000" w:rsidR="00000000" w:rsidRPr="00000000">
        <w:rPr>
          <w:rtl w:val="0"/>
        </w:rPr>
        <w:t xml:space="preserve">May affect prescription under applicable rules.</w:t>
      </w:r>
    </w:p>
    <w:p w:rsidR="00000000" w:rsidDel="00000000" w:rsidP="00000000" w:rsidRDefault="00000000" w:rsidRPr="00000000" w14:paraId="00003FCE">
      <w:pPr>
        <w:pStyle w:val="Heading3"/>
        <w:keepNext w:val="0"/>
        <w:keepLines w:val="0"/>
        <w:spacing w:before="280" w:lineRule="auto"/>
        <w:rPr>
          <w:b w:val="1"/>
          <w:bCs w:val="1"/>
          <w:color w:val="000000"/>
          <w:sz w:val="26"/>
          <w:szCs w:val="26"/>
        </w:rPr>
      </w:pPr>
      <w:bookmarkStart w:colFirst="0" w:colLast="0" w:name="_ttwaq4p3jjcz" w:id="6391"/>
      <w:bookmarkEnd w:id="6391"/>
      <w:r w:rsidDel="00000000" w:rsidR="00000000" w:rsidRPr="00000000">
        <w:rPr>
          <w:b w:val="1"/>
          <w:bCs w:val="1"/>
          <w:color w:val="000000"/>
          <w:sz w:val="26"/>
          <w:szCs w:val="26"/>
          <w:rtl w:val="0"/>
        </w:rPr>
        <w:t xml:space="preserve">Foreign Judgments</w:t>
      </w:r>
    </w:p>
    <w:p w:rsidR="00000000" w:rsidDel="00000000" w:rsidP="00000000" w:rsidRDefault="00000000" w:rsidRPr="00000000" w14:paraId="00003FCF">
      <w:pPr>
        <w:spacing w:after="240" w:before="240" w:lineRule="auto"/>
        <w:rPr/>
      </w:pPr>
      <w:r w:rsidDel="00000000" w:rsidR="00000000" w:rsidRPr="00000000">
        <w:rPr>
          <w:rtl w:val="0"/>
        </w:rPr>
        <w:t xml:space="preserve">May raise separate questions.</w:t>
      </w:r>
    </w:p>
    <w:p w:rsidR="00000000" w:rsidDel="00000000" w:rsidP="00000000" w:rsidRDefault="00000000" w:rsidRPr="00000000" w14:paraId="00003FD0">
      <w:pPr>
        <w:spacing w:after="240" w:before="240" w:lineRule="auto"/>
        <w:rPr>
          <w:b w:val="1"/>
          <w:bCs w:val="1"/>
        </w:rPr>
      </w:pPr>
      <w:r w:rsidDel="00000000" w:rsidR="00000000" w:rsidRPr="00000000">
        <w:rPr>
          <w:b w:val="1"/>
          <w:bCs w:val="1"/>
          <w:rtl w:val="0"/>
        </w:rPr>
        <w:t xml:space="preserve">Do not assume that every invoice becomes uncollectible after exactly five years or that an informal payment proposal automatically restarts the limitation period.</w:t>
      </w:r>
    </w:p>
    <w:p w:rsidR="00000000" w:rsidDel="00000000" w:rsidP="00000000" w:rsidRDefault="00000000" w:rsidRPr="00000000" w14:paraId="00003FD1">
      <w:pPr>
        <w:spacing w:after="240" w:before="240" w:lineRule="auto"/>
        <w:rPr>
          <w:b w:val="1"/>
          <w:bCs w:val="1"/>
        </w:rPr>
      </w:pPr>
      <w:r w:rsidDel="00000000" w:rsidR="00000000" w:rsidRPr="00000000">
        <w:rPr>
          <w:b w:val="1"/>
          <w:bCs w:val="1"/>
          <w:rtl w:val="0"/>
        </w:rPr>
        <w:t xml:space="preserve">[Request an Urgent Debt Prescription Assessment]</w:t>
      </w:r>
    </w:p>
    <w:p w:rsidR="00000000" w:rsidDel="00000000" w:rsidP="00000000" w:rsidRDefault="00000000" w:rsidRPr="00000000" w14:paraId="00003F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D3">
      <w:pPr>
        <w:pStyle w:val="Heading1"/>
        <w:keepNext w:val="0"/>
        <w:keepLines w:val="0"/>
        <w:spacing w:before="480" w:lineRule="auto"/>
        <w:rPr>
          <w:b w:val="1"/>
          <w:bCs w:val="1"/>
          <w:sz w:val="46"/>
          <w:szCs w:val="46"/>
        </w:rPr>
      </w:pPr>
      <w:bookmarkStart w:colFirst="0" w:colLast="0" w:name="_krew1yera684" w:id="6392"/>
      <w:bookmarkEnd w:id="6392"/>
      <w:r w:rsidDel="00000000" w:rsidR="00000000" w:rsidRPr="00000000">
        <w:rPr>
          <w:b w:val="1"/>
          <w:bCs w:val="1"/>
          <w:sz w:val="46"/>
          <w:szCs w:val="46"/>
          <w:rtl w:val="0"/>
        </w:rPr>
        <w:t xml:space="preserve">What Documents Are Needed to Collect a Debt in Brazil?</w:t>
      </w:r>
    </w:p>
    <w:p w:rsidR="00000000" w:rsidDel="00000000" w:rsidP="00000000" w:rsidRDefault="00000000" w:rsidRPr="00000000" w14:paraId="00003FD4">
      <w:pPr>
        <w:pStyle w:val="Heading2"/>
        <w:keepNext w:val="0"/>
        <w:keepLines w:val="0"/>
        <w:spacing w:after="80" w:lineRule="auto"/>
        <w:rPr>
          <w:b w:val="1"/>
          <w:bCs w:val="1"/>
          <w:sz w:val="34"/>
          <w:szCs w:val="34"/>
        </w:rPr>
      </w:pPr>
      <w:bookmarkStart w:colFirst="0" w:colLast="0" w:name="_j1ueovsf489f" w:id="6393"/>
      <w:bookmarkEnd w:id="6393"/>
      <w:r w:rsidDel="00000000" w:rsidR="00000000" w:rsidRPr="00000000">
        <w:rPr>
          <w:b w:val="1"/>
          <w:bCs w:val="1"/>
          <w:sz w:val="34"/>
          <w:szCs w:val="34"/>
          <w:rtl w:val="0"/>
        </w:rPr>
        <w:t xml:space="preserve">Evidence Checklist for International Creditors</w:t>
      </w:r>
    </w:p>
    <w:p w:rsidR="00000000" w:rsidDel="00000000" w:rsidP="00000000" w:rsidRDefault="00000000" w:rsidRPr="00000000" w14:paraId="00003FD5">
      <w:pPr>
        <w:spacing w:after="240" w:before="240" w:lineRule="auto"/>
        <w:rPr/>
      </w:pPr>
      <w:r w:rsidDel="00000000" w:rsidR="00000000" w:rsidRPr="00000000">
        <w:rPr>
          <w:rtl w:val="0"/>
        </w:rPr>
        <w:t xml:space="preserve">Potentially relevant documents include:</w:t>
      </w:r>
    </w:p>
    <w:p w:rsidR="00000000" w:rsidDel="00000000" w:rsidP="00000000" w:rsidRDefault="00000000" w:rsidRPr="00000000" w14:paraId="00003FD6">
      <w:pPr>
        <w:numPr>
          <w:ilvl w:val="0"/>
          <w:numId w:val="91"/>
        </w:numPr>
        <w:spacing w:after="0" w:afterAutospacing="0" w:before="240" w:lineRule="auto"/>
        <w:ind w:left="720" w:hanging="360"/>
      </w:pPr>
      <w:r w:rsidDel="00000000" w:rsidR="00000000" w:rsidRPr="00000000">
        <w:rPr>
          <w:rtl w:val="0"/>
        </w:rPr>
        <w:t xml:space="preserve">Creditor identification.</w:t>
      </w:r>
    </w:p>
    <w:p w:rsidR="00000000" w:rsidDel="00000000" w:rsidP="00000000" w:rsidRDefault="00000000" w:rsidRPr="00000000" w14:paraId="00003FD7">
      <w:pPr>
        <w:numPr>
          <w:ilvl w:val="0"/>
          <w:numId w:val="91"/>
        </w:numPr>
        <w:spacing w:after="0" w:afterAutospacing="0" w:before="0" w:beforeAutospacing="0" w:lineRule="auto"/>
        <w:ind w:left="720" w:hanging="360"/>
      </w:pPr>
      <w:r w:rsidDel="00000000" w:rsidR="00000000" w:rsidRPr="00000000">
        <w:rPr>
          <w:rtl w:val="0"/>
        </w:rPr>
        <w:t xml:space="preserve">Debtor identification.</w:t>
      </w:r>
    </w:p>
    <w:p w:rsidR="00000000" w:rsidDel="00000000" w:rsidP="00000000" w:rsidRDefault="00000000" w:rsidRPr="00000000" w14:paraId="00003FD8">
      <w:pPr>
        <w:numPr>
          <w:ilvl w:val="0"/>
          <w:numId w:val="91"/>
        </w:numPr>
        <w:spacing w:after="0" w:afterAutospacing="0" w:before="0" w:beforeAutospacing="0" w:lineRule="auto"/>
        <w:ind w:left="720" w:hanging="360"/>
      </w:pPr>
      <w:r w:rsidDel="00000000" w:rsidR="00000000" w:rsidRPr="00000000">
        <w:rPr>
          <w:rtl w:val="0"/>
        </w:rPr>
        <w:t xml:space="preserve">Brazilian CPF or CNPJ.</w:t>
      </w:r>
    </w:p>
    <w:p w:rsidR="00000000" w:rsidDel="00000000" w:rsidP="00000000" w:rsidRDefault="00000000" w:rsidRPr="00000000" w14:paraId="00003FD9">
      <w:pPr>
        <w:numPr>
          <w:ilvl w:val="0"/>
          <w:numId w:val="91"/>
        </w:numPr>
        <w:spacing w:after="0" w:afterAutospacing="0" w:before="0" w:beforeAutospacing="0" w:lineRule="auto"/>
        <w:ind w:left="720" w:hanging="360"/>
      </w:pPr>
      <w:r w:rsidDel="00000000" w:rsidR="00000000" w:rsidRPr="00000000">
        <w:rPr>
          <w:rtl w:val="0"/>
        </w:rPr>
        <w:t xml:space="preserve">Commercial contracts.</w:t>
      </w:r>
    </w:p>
    <w:p w:rsidR="00000000" w:rsidDel="00000000" w:rsidP="00000000" w:rsidRDefault="00000000" w:rsidRPr="00000000" w14:paraId="00003FDA">
      <w:pPr>
        <w:numPr>
          <w:ilvl w:val="0"/>
          <w:numId w:val="91"/>
        </w:numPr>
        <w:spacing w:after="0" w:afterAutospacing="0" w:before="0" w:beforeAutospacing="0" w:lineRule="auto"/>
        <w:ind w:left="720" w:hanging="360"/>
      </w:pPr>
      <w:r w:rsidDel="00000000" w:rsidR="00000000" w:rsidRPr="00000000">
        <w:rPr>
          <w:rtl w:val="0"/>
        </w:rPr>
        <w:t xml:space="preserve">Purchase orders.</w:t>
      </w:r>
    </w:p>
    <w:p w:rsidR="00000000" w:rsidDel="00000000" w:rsidP="00000000" w:rsidRDefault="00000000" w:rsidRPr="00000000" w14:paraId="00003FDB">
      <w:pPr>
        <w:numPr>
          <w:ilvl w:val="0"/>
          <w:numId w:val="91"/>
        </w:numPr>
        <w:spacing w:after="0" w:afterAutospacing="0" w:before="0" w:beforeAutospacing="0" w:lineRule="auto"/>
        <w:ind w:left="720" w:hanging="360"/>
      </w:pPr>
      <w:r w:rsidDel="00000000" w:rsidR="00000000" w:rsidRPr="00000000">
        <w:rPr>
          <w:rtl w:val="0"/>
        </w:rPr>
        <w:t xml:space="preserve">Invoices.</w:t>
      </w:r>
    </w:p>
    <w:p w:rsidR="00000000" w:rsidDel="00000000" w:rsidP="00000000" w:rsidRDefault="00000000" w:rsidRPr="00000000" w14:paraId="00003FDC">
      <w:pPr>
        <w:numPr>
          <w:ilvl w:val="0"/>
          <w:numId w:val="91"/>
        </w:numPr>
        <w:spacing w:after="0" w:afterAutospacing="0" w:before="0" w:beforeAutospacing="0" w:lineRule="auto"/>
        <w:ind w:left="720" w:hanging="360"/>
      </w:pPr>
      <w:r w:rsidDel="00000000" w:rsidR="00000000" w:rsidRPr="00000000">
        <w:rPr>
          <w:rtl w:val="0"/>
        </w:rPr>
        <w:t xml:space="preserve">Delivery confirmations.</w:t>
      </w:r>
    </w:p>
    <w:p w:rsidR="00000000" w:rsidDel="00000000" w:rsidP="00000000" w:rsidRDefault="00000000" w:rsidRPr="00000000" w14:paraId="00003FDD">
      <w:pPr>
        <w:numPr>
          <w:ilvl w:val="0"/>
          <w:numId w:val="91"/>
        </w:numPr>
        <w:spacing w:after="0" w:afterAutospacing="0" w:before="0" w:beforeAutospacing="0" w:lineRule="auto"/>
        <w:ind w:left="720" w:hanging="360"/>
      </w:pPr>
      <w:r w:rsidDel="00000000" w:rsidR="00000000" w:rsidRPr="00000000">
        <w:rPr>
          <w:rtl w:val="0"/>
        </w:rPr>
        <w:t xml:space="preserve">Proof of services rendered.</w:t>
      </w:r>
    </w:p>
    <w:p w:rsidR="00000000" w:rsidDel="00000000" w:rsidP="00000000" w:rsidRDefault="00000000" w:rsidRPr="00000000" w14:paraId="00003FDE">
      <w:pPr>
        <w:numPr>
          <w:ilvl w:val="0"/>
          <w:numId w:val="91"/>
        </w:numPr>
        <w:spacing w:after="0" w:afterAutospacing="0" w:before="0" w:beforeAutospacing="0" w:lineRule="auto"/>
        <w:ind w:left="720" w:hanging="360"/>
      </w:pPr>
      <w:r w:rsidDel="00000000" w:rsidR="00000000" w:rsidRPr="00000000">
        <w:rPr>
          <w:rtl w:val="0"/>
        </w:rPr>
        <w:t xml:space="preserve">Bank statements.</w:t>
      </w:r>
    </w:p>
    <w:p w:rsidR="00000000" w:rsidDel="00000000" w:rsidP="00000000" w:rsidRDefault="00000000" w:rsidRPr="00000000" w14:paraId="00003FDF">
      <w:pPr>
        <w:numPr>
          <w:ilvl w:val="0"/>
          <w:numId w:val="91"/>
        </w:numPr>
        <w:spacing w:after="0" w:afterAutospacing="0" w:before="0" w:beforeAutospacing="0" w:lineRule="auto"/>
        <w:ind w:left="720" w:hanging="360"/>
      </w:pPr>
      <w:r w:rsidDel="00000000" w:rsidR="00000000" w:rsidRPr="00000000">
        <w:rPr>
          <w:rtl w:val="0"/>
        </w:rPr>
        <w:t xml:space="preserve">Payment records.</w:t>
      </w:r>
    </w:p>
    <w:p w:rsidR="00000000" w:rsidDel="00000000" w:rsidP="00000000" w:rsidRDefault="00000000" w:rsidRPr="00000000" w14:paraId="00003FE0">
      <w:pPr>
        <w:numPr>
          <w:ilvl w:val="0"/>
          <w:numId w:val="91"/>
        </w:numPr>
        <w:spacing w:after="0" w:afterAutospacing="0" w:before="0" w:beforeAutospacing="0" w:lineRule="auto"/>
        <w:ind w:left="720" w:hanging="360"/>
      </w:pPr>
      <w:r w:rsidDel="00000000" w:rsidR="00000000" w:rsidRPr="00000000">
        <w:rPr>
          <w:rtl w:val="0"/>
        </w:rPr>
        <w:t xml:space="preserve">Account statements.</w:t>
      </w:r>
    </w:p>
    <w:p w:rsidR="00000000" w:rsidDel="00000000" w:rsidP="00000000" w:rsidRDefault="00000000" w:rsidRPr="00000000" w14:paraId="00003FE1">
      <w:pPr>
        <w:numPr>
          <w:ilvl w:val="0"/>
          <w:numId w:val="91"/>
        </w:numPr>
        <w:spacing w:after="0" w:afterAutospacing="0" w:before="0" w:beforeAutospacing="0" w:lineRule="auto"/>
        <w:ind w:left="720" w:hanging="360"/>
      </w:pPr>
      <w:r w:rsidDel="00000000" w:rsidR="00000000" w:rsidRPr="00000000">
        <w:rPr>
          <w:rtl w:val="0"/>
        </w:rPr>
        <w:t xml:space="preserve">Debt calculations.</w:t>
      </w:r>
    </w:p>
    <w:p w:rsidR="00000000" w:rsidDel="00000000" w:rsidP="00000000" w:rsidRDefault="00000000" w:rsidRPr="00000000" w14:paraId="00003FE2">
      <w:pPr>
        <w:numPr>
          <w:ilvl w:val="0"/>
          <w:numId w:val="91"/>
        </w:numPr>
        <w:spacing w:after="0" w:afterAutospacing="0" w:before="0" w:beforeAutospacing="0" w:lineRule="auto"/>
        <w:ind w:left="720" w:hanging="360"/>
      </w:pPr>
      <w:r w:rsidDel="00000000" w:rsidR="00000000" w:rsidRPr="00000000">
        <w:rPr>
          <w:rtl w:val="0"/>
        </w:rPr>
        <w:t xml:space="preserve">Email correspondence.</w:t>
      </w:r>
    </w:p>
    <w:p w:rsidR="00000000" w:rsidDel="00000000" w:rsidP="00000000" w:rsidRDefault="00000000" w:rsidRPr="00000000" w14:paraId="00003FE3">
      <w:pPr>
        <w:numPr>
          <w:ilvl w:val="0"/>
          <w:numId w:val="91"/>
        </w:numPr>
        <w:spacing w:after="0" w:afterAutospacing="0" w:before="0" w:beforeAutospacing="0" w:lineRule="auto"/>
        <w:ind w:left="720" w:hanging="360"/>
      </w:pPr>
      <w:r w:rsidDel="00000000" w:rsidR="00000000" w:rsidRPr="00000000">
        <w:rPr>
          <w:rtl w:val="0"/>
        </w:rPr>
        <w:t xml:space="preserve">WhatsApp or other relevant messages.</w:t>
      </w:r>
    </w:p>
    <w:p w:rsidR="00000000" w:rsidDel="00000000" w:rsidP="00000000" w:rsidRDefault="00000000" w:rsidRPr="00000000" w14:paraId="00003FE4">
      <w:pPr>
        <w:numPr>
          <w:ilvl w:val="0"/>
          <w:numId w:val="91"/>
        </w:numPr>
        <w:spacing w:after="0" w:afterAutospacing="0" w:before="0" w:beforeAutospacing="0" w:lineRule="auto"/>
        <w:ind w:left="720" w:hanging="360"/>
      </w:pPr>
      <w:r w:rsidDel="00000000" w:rsidR="00000000" w:rsidRPr="00000000">
        <w:rPr>
          <w:rtl w:val="0"/>
        </w:rPr>
        <w:t xml:space="preserve">Payment promises.</w:t>
      </w:r>
    </w:p>
    <w:p w:rsidR="00000000" w:rsidDel="00000000" w:rsidP="00000000" w:rsidRDefault="00000000" w:rsidRPr="00000000" w14:paraId="00003FE5">
      <w:pPr>
        <w:numPr>
          <w:ilvl w:val="0"/>
          <w:numId w:val="91"/>
        </w:numPr>
        <w:spacing w:after="0" w:afterAutospacing="0" w:before="0" w:beforeAutospacing="0" w:lineRule="auto"/>
        <w:ind w:left="720" w:hanging="360"/>
      </w:pPr>
      <w:r w:rsidDel="00000000" w:rsidR="00000000" w:rsidRPr="00000000">
        <w:rPr>
          <w:rtl w:val="0"/>
        </w:rPr>
        <w:t xml:space="preserve">Debt acknowledgment agreements.</w:t>
      </w:r>
    </w:p>
    <w:p w:rsidR="00000000" w:rsidDel="00000000" w:rsidP="00000000" w:rsidRDefault="00000000" w:rsidRPr="00000000" w14:paraId="00003FE6">
      <w:pPr>
        <w:numPr>
          <w:ilvl w:val="0"/>
          <w:numId w:val="91"/>
        </w:numPr>
        <w:spacing w:after="0" w:afterAutospacing="0" w:before="0" w:beforeAutospacing="0" w:lineRule="auto"/>
        <w:ind w:left="720" w:hanging="360"/>
      </w:pPr>
      <w:r w:rsidDel="00000000" w:rsidR="00000000" w:rsidRPr="00000000">
        <w:rPr>
          <w:rtl w:val="0"/>
        </w:rPr>
        <w:t xml:space="preserve">Guarantees.</w:t>
      </w:r>
    </w:p>
    <w:p w:rsidR="00000000" w:rsidDel="00000000" w:rsidP="00000000" w:rsidRDefault="00000000" w:rsidRPr="00000000" w14:paraId="00003FE7">
      <w:pPr>
        <w:numPr>
          <w:ilvl w:val="0"/>
          <w:numId w:val="91"/>
        </w:numPr>
        <w:spacing w:after="0" w:afterAutospacing="0" w:before="0" w:beforeAutospacing="0" w:lineRule="auto"/>
        <w:ind w:left="720" w:hanging="360"/>
      </w:pPr>
      <w:r w:rsidDel="00000000" w:rsidR="00000000" w:rsidRPr="00000000">
        <w:rPr>
          <w:rtl w:val="0"/>
        </w:rPr>
        <w:t xml:space="preserve">Promissory notes.</w:t>
      </w:r>
    </w:p>
    <w:p w:rsidR="00000000" w:rsidDel="00000000" w:rsidP="00000000" w:rsidRDefault="00000000" w:rsidRPr="00000000" w14:paraId="00003FE8">
      <w:pPr>
        <w:numPr>
          <w:ilvl w:val="0"/>
          <w:numId w:val="91"/>
        </w:numPr>
        <w:spacing w:after="0" w:afterAutospacing="0" w:before="0" w:beforeAutospacing="0" w:lineRule="auto"/>
        <w:ind w:left="720" w:hanging="360"/>
      </w:pPr>
      <w:r w:rsidDel="00000000" w:rsidR="00000000" w:rsidRPr="00000000">
        <w:rPr>
          <w:rtl w:val="0"/>
        </w:rPr>
        <w:t xml:space="preserve">Checks.</w:t>
      </w:r>
    </w:p>
    <w:p w:rsidR="00000000" w:rsidDel="00000000" w:rsidP="00000000" w:rsidRDefault="00000000" w:rsidRPr="00000000" w14:paraId="00003FE9">
      <w:pPr>
        <w:numPr>
          <w:ilvl w:val="0"/>
          <w:numId w:val="91"/>
        </w:numPr>
        <w:spacing w:after="0" w:afterAutospacing="0" w:before="0" w:beforeAutospacing="0" w:lineRule="auto"/>
        <w:ind w:left="720" w:hanging="360"/>
      </w:pPr>
      <w:r w:rsidDel="00000000" w:rsidR="00000000" w:rsidRPr="00000000">
        <w:rPr>
          <w:rtl w:val="0"/>
        </w:rPr>
        <w:t xml:space="preserve">Previous demand letters.</w:t>
      </w:r>
    </w:p>
    <w:p w:rsidR="00000000" w:rsidDel="00000000" w:rsidP="00000000" w:rsidRDefault="00000000" w:rsidRPr="00000000" w14:paraId="00003FEA">
      <w:pPr>
        <w:numPr>
          <w:ilvl w:val="0"/>
          <w:numId w:val="91"/>
        </w:numPr>
        <w:spacing w:after="0" w:afterAutospacing="0" w:before="0" w:beforeAutospacing="0" w:lineRule="auto"/>
        <w:ind w:left="720" w:hanging="360"/>
      </w:pPr>
      <w:r w:rsidDel="00000000" w:rsidR="00000000" w:rsidRPr="00000000">
        <w:rPr>
          <w:rtl w:val="0"/>
        </w:rPr>
        <w:t xml:space="preserve">Protest certificates.</w:t>
      </w:r>
    </w:p>
    <w:p w:rsidR="00000000" w:rsidDel="00000000" w:rsidP="00000000" w:rsidRDefault="00000000" w:rsidRPr="00000000" w14:paraId="00003FEB">
      <w:pPr>
        <w:numPr>
          <w:ilvl w:val="0"/>
          <w:numId w:val="91"/>
        </w:numPr>
        <w:spacing w:after="0" w:afterAutospacing="0" w:before="0" w:beforeAutospacing="0" w:lineRule="auto"/>
        <w:ind w:left="720" w:hanging="360"/>
      </w:pPr>
      <w:r w:rsidDel="00000000" w:rsidR="00000000" w:rsidRPr="00000000">
        <w:rPr>
          <w:rtl w:val="0"/>
        </w:rPr>
        <w:t xml:space="preserve">Court judgments.</w:t>
      </w:r>
    </w:p>
    <w:p w:rsidR="00000000" w:rsidDel="00000000" w:rsidP="00000000" w:rsidRDefault="00000000" w:rsidRPr="00000000" w14:paraId="00003FEC">
      <w:pPr>
        <w:numPr>
          <w:ilvl w:val="0"/>
          <w:numId w:val="91"/>
        </w:numPr>
        <w:spacing w:after="0" w:afterAutospacing="0" w:before="0" w:beforeAutospacing="0" w:lineRule="auto"/>
        <w:ind w:left="720" w:hanging="360"/>
      </w:pPr>
      <w:r w:rsidDel="00000000" w:rsidR="00000000" w:rsidRPr="00000000">
        <w:rPr>
          <w:rtl w:val="0"/>
        </w:rPr>
        <w:t xml:space="preserve">Arbitration awards.</w:t>
      </w:r>
    </w:p>
    <w:p w:rsidR="00000000" w:rsidDel="00000000" w:rsidP="00000000" w:rsidRDefault="00000000" w:rsidRPr="00000000" w14:paraId="00003FED">
      <w:pPr>
        <w:numPr>
          <w:ilvl w:val="0"/>
          <w:numId w:val="91"/>
        </w:numPr>
        <w:spacing w:after="0" w:afterAutospacing="0" w:before="0" w:beforeAutospacing="0" w:lineRule="auto"/>
        <w:ind w:left="720" w:hanging="360"/>
      </w:pPr>
      <w:r w:rsidDel="00000000" w:rsidR="00000000" w:rsidRPr="00000000">
        <w:rPr>
          <w:rtl w:val="0"/>
        </w:rPr>
        <w:t xml:space="preserve">Corporate registration records.</w:t>
      </w:r>
    </w:p>
    <w:p w:rsidR="00000000" w:rsidDel="00000000" w:rsidP="00000000" w:rsidRDefault="00000000" w:rsidRPr="00000000" w14:paraId="00003FEE">
      <w:pPr>
        <w:numPr>
          <w:ilvl w:val="0"/>
          <w:numId w:val="91"/>
        </w:numPr>
        <w:spacing w:after="240" w:before="0" w:beforeAutospacing="0" w:lineRule="auto"/>
        <w:ind w:left="720" w:hanging="360"/>
      </w:pPr>
      <w:r w:rsidDel="00000000" w:rsidR="00000000" w:rsidRPr="00000000">
        <w:rPr>
          <w:rtl w:val="0"/>
        </w:rPr>
        <w:t xml:space="preserve">Evidence of Brazilian assets.</w:t>
      </w:r>
    </w:p>
    <w:p w:rsidR="00000000" w:rsidDel="00000000" w:rsidP="00000000" w:rsidRDefault="00000000" w:rsidRPr="00000000" w14:paraId="00003FEF">
      <w:pPr>
        <w:pStyle w:val="Heading3"/>
        <w:keepNext w:val="0"/>
        <w:keepLines w:val="0"/>
        <w:spacing w:before="280" w:lineRule="auto"/>
        <w:rPr>
          <w:b w:val="1"/>
          <w:bCs w:val="1"/>
          <w:color w:val="000000"/>
          <w:sz w:val="26"/>
          <w:szCs w:val="26"/>
        </w:rPr>
      </w:pPr>
      <w:bookmarkStart w:colFirst="0" w:colLast="0" w:name="_z0jnzh4fwxix" w:id="6394"/>
      <w:bookmarkEnd w:id="6394"/>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3FF0">
      <w:pPr>
        <w:spacing w:after="240" w:before="240" w:lineRule="auto"/>
        <w:rPr/>
      </w:pPr>
      <w:r w:rsidDel="00000000" w:rsidR="00000000" w:rsidRPr="00000000">
        <w:rPr>
          <w:rtl w:val="0"/>
        </w:rPr>
        <w:t xml:space="preserve">May require authentication or apostille.</w:t>
      </w:r>
    </w:p>
    <w:p w:rsidR="00000000" w:rsidDel="00000000" w:rsidP="00000000" w:rsidRDefault="00000000" w:rsidRPr="00000000" w14:paraId="00003FF1">
      <w:pPr>
        <w:pStyle w:val="Heading3"/>
        <w:keepNext w:val="0"/>
        <w:keepLines w:val="0"/>
        <w:spacing w:before="280" w:lineRule="auto"/>
        <w:rPr>
          <w:b w:val="1"/>
          <w:bCs w:val="1"/>
          <w:color w:val="000000"/>
          <w:sz w:val="26"/>
          <w:szCs w:val="26"/>
        </w:rPr>
      </w:pPr>
      <w:bookmarkStart w:colFirst="0" w:colLast="0" w:name="_cxlqxpft65h4" w:id="6395"/>
      <w:bookmarkEnd w:id="6395"/>
      <w:r w:rsidDel="00000000" w:rsidR="00000000" w:rsidRPr="00000000">
        <w:rPr>
          <w:b w:val="1"/>
          <w:bCs w:val="1"/>
          <w:color w:val="000000"/>
          <w:sz w:val="26"/>
          <w:szCs w:val="26"/>
          <w:rtl w:val="0"/>
        </w:rPr>
        <w:t xml:space="preserve">Portuguese Translation</w:t>
      </w:r>
    </w:p>
    <w:p w:rsidR="00000000" w:rsidDel="00000000" w:rsidP="00000000" w:rsidRDefault="00000000" w:rsidRPr="00000000" w14:paraId="00003FF2">
      <w:pPr>
        <w:spacing w:after="240" w:before="240" w:lineRule="auto"/>
        <w:rPr/>
      </w:pPr>
      <w:r w:rsidDel="00000000" w:rsidR="00000000" w:rsidRPr="00000000">
        <w:rPr>
          <w:rtl w:val="0"/>
        </w:rPr>
        <w:t xml:space="preserve">May be required.</w:t>
      </w:r>
    </w:p>
    <w:p w:rsidR="00000000" w:rsidDel="00000000" w:rsidP="00000000" w:rsidRDefault="00000000" w:rsidRPr="00000000" w14:paraId="00003FF3">
      <w:pPr>
        <w:pStyle w:val="Heading3"/>
        <w:keepNext w:val="0"/>
        <w:keepLines w:val="0"/>
        <w:spacing w:before="280" w:lineRule="auto"/>
        <w:rPr>
          <w:b w:val="1"/>
          <w:bCs w:val="1"/>
          <w:color w:val="000000"/>
          <w:sz w:val="26"/>
          <w:szCs w:val="26"/>
        </w:rPr>
      </w:pPr>
      <w:bookmarkStart w:colFirst="0" w:colLast="0" w:name="_ysuik8r1xmwz" w:id="6396"/>
      <w:bookmarkEnd w:id="6396"/>
      <w:r w:rsidDel="00000000" w:rsidR="00000000" w:rsidRPr="00000000">
        <w:rPr>
          <w:b w:val="1"/>
          <w:bCs w:val="1"/>
          <w:color w:val="000000"/>
          <w:sz w:val="26"/>
          <w:szCs w:val="26"/>
          <w:rtl w:val="0"/>
        </w:rPr>
        <w:t xml:space="preserve">Electronic Evidence</w:t>
      </w:r>
    </w:p>
    <w:p w:rsidR="00000000" w:rsidDel="00000000" w:rsidP="00000000" w:rsidRDefault="00000000" w:rsidRPr="00000000" w14:paraId="00003FF4">
      <w:pPr>
        <w:spacing w:after="240" w:before="240" w:lineRule="auto"/>
        <w:rPr/>
      </w:pPr>
      <w:r w:rsidDel="00000000" w:rsidR="00000000" w:rsidRPr="00000000">
        <w:rPr>
          <w:rtl w:val="0"/>
        </w:rPr>
        <w:t xml:space="preserve">Must satisfy applicable authenticity and admissibility requirements.</w:t>
      </w:r>
    </w:p>
    <w:p w:rsidR="00000000" w:rsidDel="00000000" w:rsidP="00000000" w:rsidRDefault="00000000" w:rsidRPr="00000000" w14:paraId="00003FF5">
      <w:pPr>
        <w:pStyle w:val="Heading3"/>
        <w:keepNext w:val="0"/>
        <w:keepLines w:val="0"/>
        <w:spacing w:before="280" w:lineRule="auto"/>
        <w:rPr>
          <w:b w:val="1"/>
          <w:bCs w:val="1"/>
          <w:color w:val="000000"/>
          <w:sz w:val="26"/>
          <w:szCs w:val="26"/>
        </w:rPr>
      </w:pPr>
      <w:bookmarkStart w:colFirst="0" w:colLast="0" w:name="_q79r0gkjimez" w:id="6397"/>
      <w:bookmarkEnd w:id="6397"/>
      <w:r w:rsidDel="00000000" w:rsidR="00000000" w:rsidRPr="00000000">
        <w:rPr>
          <w:b w:val="1"/>
          <w:bCs w:val="1"/>
          <w:color w:val="000000"/>
          <w:sz w:val="26"/>
          <w:szCs w:val="26"/>
          <w:rtl w:val="0"/>
        </w:rPr>
        <w:t xml:space="preserve">Financial Calculations</w:t>
      </w:r>
    </w:p>
    <w:p w:rsidR="00000000" w:rsidDel="00000000" w:rsidP="00000000" w:rsidRDefault="00000000" w:rsidRPr="00000000" w14:paraId="00003FF6">
      <w:pPr>
        <w:spacing w:after="240" w:before="240" w:lineRule="auto"/>
        <w:rPr/>
      </w:pPr>
      <w:r w:rsidDel="00000000" w:rsidR="00000000" w:rsidRPr="00000000">
        <w:rPr>
          <w:rtl w:val="0"/>
        </w:rPr>
        <w:t xml:space="preserve">Should be documented.</w:t>
      </w:r>
    </w:p>
    <w:p w:rsidR="00000000" w:rsidDel="00000000" w:rsidP="00000000" w:rsidRDefault="00000000" w:rsidRPr="00000000" w14:paraId="00003FF7">
      <w:pPr>
        <w:spacing w:after="240" w:before="240" w:lineRule="auto"/>
        <w:rPr>
          <w:b w:val="1"/>
          <w:bCs w:val="1"/>
        </w:rPr>
      </w:pPr>
      <w:r w:rsidDel="00000000" w:rsidR="00000000" w:rsidRPr="00000000">
        <w:rPr>
          <w:b w:val="1"/>
          <w:bCs w:val="1"/>
          <w:rtl w:val="0"/>
        </w:rPr>
        <w:t xml:space="preserve">[Prepare Your Brazilian Debt Collection Documents]</w:t>
      </w:r>
    </w:p>
    <w:p w:rsidR="00000000" w:rsidDel="00000000" w:rsidP="00000000" w:rsidRDefault="00000000" w:rsidRPr="00000000" w14:paraId="00003F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FF9">
      <w:pPr>
        <w:pStyle w:val="Heading1"/>
        <w:keepNext w:val="0"/>
        <w:keepLines w:val="0"/>
        <w:spacing w:before="480" w:lineRule="auto"/>
        <w:rPr>
          <w:b w:val="1"/>
          <w:bCs w:val="1"/>
          <w:sz w:val="46"/>
          <w:szCs w:val="46"/>
        </w:rPr>
      </w:pPr>
      <w:bookmarkStart w:colFirst="0" w:colLast="0" w:name="_cle4u26cew6s" w:id="6398"/>
      <w:bookmarkEnd w:id="6398"/>
      <w:r w:rsidDel="00000000" w:rsidR="00000000" w:rsidRPr="00000000">
        <w:rPr>
          <w:b w:val="1"/>
          <w:bCs w:val="1"/>
          <w:sz w:val="46"/>
          <w:szCs w:val="46"/>
          <w:rtl w:val="0"/>
        </w:rPr>
        <w:t xml:space="preserve">Can a Foreign Company Sue a Brazilian Debtor?</w:t>
      </w:r>
    </w:p>
    <w:p w:rsidR="00000000" w:rsidDel="00000000" w:rsidP="00000000" w:rsidRDefault="00000000" w:rsidRPr="00000000" w14:paraId="00003FFA">
      <w:pPr>
        <w:pStyle w:val="Heading2"/>
        <w:keepNext w:val="0"/>
        <w:keepLines w:val="0"/>
        <w:spacing w:after="80" w:lineRule="auto"/>
        <w:rPr>
          <w:b w:val="1"/>
          <w:bCs w:val="1"/>
          <w:sz w:val="34"/>
          <w:szCs w:val="34"/>
        </w:rPr>
      </w:pPr>
      <w:bookmarkStart w:colFirst="0" w:colLast="0" w:name="_2autfex5j0cv" w:id="6399"/>
      <w:bookmarkEnd w:id="6399"/>
      <w:r w:rsidDel="00000000" w:rsidR="00000000" w:rsidRPr="00000000">
        <w:rPr>
          <w:b w:val="1"/>
          <w:bCs w:val="1"/>
          <w:sz w:val="34"/>
          <w:szCs w:val="34"/>
          <w:rtl w:val="0"/>
        </w:rPr>
        <w:t xml:space="preserve">International Creditors and Brazilian Jurisdiction</w:t>
      </w:r>
    </w:p>
    <w:p w:rsidR="00000000" w:rsidDel="00000000" w:rsidP="00000000" w:rsidRDefault="00000000" w:rsidRPr="00000000" w14:paraId="00003FFB">
      <w:pPr>
        <w:spacing w:after="240" w:before="240" w:lineRule="auto"/>
        <w:rPr/>
      </w:pPr>
      <w:r w:rsidDel="00000000" w:rsidR="00000000" w:rsidRPr="00000000">
        <w:rPr>
          <w:rtl w:val="0"/>
        </w:rPr>
        <w:t xml:space="preserve">Foreign companies may pursue qualifying legal claims in Brazil.</w:t>
      </w:r>
    </w:p>
    <w:p w:rsidR="00000000" w:rsidDel="00000000" w:rsidP="00000000" w:rsidRDefault="00000000" w:rsidRPr="00000000" w14:paraId="00003FFC">
      <w:pPr>
        <w:spacing w:after="240" w:before="240" w:lineRule="auto"/>
        <w:rPr/>
      </w:pPr>
      <w:r w:rsidDel="00000000" w:rsidR="00000000" w:rsidRPr="00000000">
        <w:rPr>
          <w:rtl w:val="0"/>
        </w:rPr>
        <w:t xml:space="preserve">Relevant questions include:</w:t>
      </w:r>
    </w:p>
    <w:p w:rsidR="00000000" w:rsidDel="00000000" w:rsidP="00000000" w:rsidRDefault="00000000" w:rsidRPr="00000000" w14:paraId="00003FFD">
      <w:pPr>
        <w:pStyle w:val="Heading3"/>
        <w:keepNext w:val="0"/>
        <w:keepLines w:val="0"/>
        <w:spacing w:before="280" w:lineRule="auto"/>
        <w:rPr>
          <w:b w:val="1"/>
          <w:bCs w:val="1"/>
          <w:color w:val="000000"/>
          <w:sz w:val="26"/>
          <w:szCs w:val="26"/>
        </w:rPr>
      </w:pPr>
      <w:bookmarkStart w:colFirst="0" w:colLast="0" w:name="_thvjj2pgw90f" w:id="6400"/>
      <w:bookmarkEnd w:id="6400"/>
      <w:r w:rsidDel="00000000" w:rsidR="00000000" w:rsidRPr="00000000">
        <w:rPr>
          <w:b w:val="1"/>
          <w:bCs w:val="1"/>
          <w:color w:val="000000"/>
          <w:sz w:val="26"/>
          <w:szCs w:val="26"/>
          <w:rtl w:val="0"/>
        </w:rPr>
        <w:t xml:space="preserve">Contractual Jurisdiction</w:t>
      </w:r>
    </w:p>
    <w:p w:rsidR="00000000" w:rsidDel="00000000" w:rsidP="00000000" w:rsidRDefault="00000000" w:rsidRPr="00000000" w14:paraId="00003FFE">
      <w:pPr>
        <w:spacing w:after="240" w:before="240" w:lineRule="auto"/>
        <w:rPr/>
      </w:pPr>
      <w:r w:rsidDel="00000000" w:rsidR="00000000" w:rsidRPr="00000000">
        <w:rPr>
          <w:rtl w:val="0"/>
        </w:rPr>
        <w:t xml:space="preserve">Does the agreement designate a court?</w:t>
      </w:r>
    </w:p>
    <w:p w:rsidR="00000000" w:rsidDel="00000000" w:rsidP="00000000" w:rsidRDefault="00000000" w:rsidRPr="00000000" w14:paraId="00003FFF">
      <w:pPr>
        <w:pStyle w:val="Heading3"/>
        <w:keepNext w:val="0"/>
        <w:keepLines w:val="0"/>
        <w:spacing w:before="280" w:lineRule="auto"/>
        <w:rPr>
          <w:b w:val="1"/>
          <w:bCs w:val="1"/>
          <w:color w:val="000000"/>
          <w:sz w:val="26"/>
          <w:szCs w:val="26"/>
        </w:rPr>
      </w:pPr>
      <w:bookmarkStart w:colFirst="0" w:colLast="0" w:name="_s07bmg3ptx30" w:id="6401"/>
      <w:bookmarkEnd w:id="6401"/>
      <w:r w:rsidDel="00000000" w:rsidR="00000000" w:rsidRPr="00000000">
        <w:rPr>
          <w:b w:val="1"/>
          <w:bCs w:val="1"/>
          <w:color w:val="000000"/>
          <w:sz w:val="26"/>
          <w:szCs w:val="26"/>
          <w:rtl w:val="0"/>
        </w:rPr>
        <w:t xml:space="preserve">Arbitration</w:t>
      </w:r>
    </w:p>
    <w:p w:rsidR="00000000" w:rsidDel="00000000" w:rsidP="00000000" w:rsidRDefault="00000000" w:rsidRPr="00000000" w14:paraId="00004000">
      <w:pPr>
        <w:spacing w:after="240" w:before="240" w:lineRule="auto"/>
        <w:rPr/>
      </w:pPr>
      <w:r w:rsidDel="00000000" w:rsidR="00000000" w:rsidRPr="00000000">
        <w:rPr>
          <w:rtl w:val="0"/>
        </w:rPr>
        <w:t xml:space="preserve">Is there a valid arbitration clause?</w:t>
      </w:r>
    </w:p>
    <w:p w:rsidR="00000000" w:rsidDel="00000000" w:rsidP="00000000" w:rsidRDefault="00000000" w:rsidRPr="00000000" w14:paraId="00004001">
      <w:pPr>
        <w:pStyle w:val="Heading3"/>
        <w:keepNext w:val="0"/>
        <w:keepLines w:val="0"/>
        <w:spacing w:before="280" w:lineRule="auto"/>
        <w:rPr>
          <w:b w:val="1"/>
          <w:bCs w:val="1"/>
          <w:color w:val="000000"/>
          <w:sz w:val="26"/>
          <w:szCs w:val="26"/>
        </w:rPr>
      </w:pPr>
      <w:bookmarkStart w:colFirst="0" w:colLast="0" w:name="_e7nk8rym64qk" w:id="6402"/>
      <w:bookmarkEnd w:id="6402"/>
      <w:r w:rsidDel="00000000" w:rsidR="00000000" w:rsidRPr="00000000">
        <w:rPr>
          <w:b w:val="1"/>
          <w:bCs w:val="1"/>
          <w:color w:val="000000"/>
          <w:sz w:val="26"/>
          <w:szCs w:val="26"/>
          <w:rtl w:val="0"/>
        </w:rPr>
        <w:t xml:space="preserve">Place of Performance</w:t>
      </w:r>
    </w:p>
    <w:p w:rsidR="00000000" w:rsidDel="00000000" w:rsidP="00000000" w:rsidRDefault="00000000" w:rsidRPr="00000000" w14:paraId="00004002">
      <w:pPr>
        <w:spacing w:after="240" w:before="240" w:lineRule="auto"/>
        <w:rPr/>
      </w:pPr>
      <w:r w:rsidDel="00000000" w:rsidR="00000000" w:rsidRPr="00000000">
        <w:rPr>
          <w:rtl w:val="0"/>
        </w:rPr>
        <w:t xml:space="preserve">Where was the obligation to be performed?</w:t>
      </w:r>
    </w:p>
    <w:p w:rsidR="00000000" w:rsidDel="00000000" w:rsidP="00000000" w:rsidRDefault="00000000" w:rsidRPr="00000000" w14:paraId="00004003">
      <w:pPr>
        <w:pStyle w:val="Heading3"/>
        <w:keepNext w:val="0"/>
        <w:keepLines w:val="0"/>
        <w:spacing w:before="280" w:lineRule="auto"/>
        <w:rPr>
          <w:b w:val="1"/>
          <w:bCs w:val="1"/>
          <w:color w:val="000000"/>
          <w:sz w:val="26"/>
          <w:szCs w:val="26"/>
        </w:rPr>
      </w:pPr>
      <w:bookmarkStart w:colFirst="0" w:colLast="0" w:name="_sa9yzsmy2cxr" w:id="6403"/>
      <w:bookmarkEnd w:id="6403"/>
      <w:r w:rsidDel="00000000" w:rsidR="00000000" w:rsidRPr="00000000">
        <w:rPr>
          <w:b w:val="1"/>
          <w:bCs w:val="1"/>
          <w:color w:val="000000"/>
          <w:sz w:val="26"/>
          <w:szCs w:val="26"/>
          <w:rtl w:val="0"/>
        </w:rPr>
        <w:t xml:space="preserve">Defendant's Location</w:t>
      </w:r>
    </w:p>
    <w:p w:rsidR="00000000" w:rsidDel="00000000" w:rsidP="00000000" w:rsidRDefault="00000000" w:rsidRPr="00000000" w14:paraId="00004004">
      <w:pPr>
        <w:spacing w:after="240" w:before="240" w:lineRule="auto"/>
        <w:rPr/>
      </w:pPr>
      <w:r w:rsidDel="00000000" w:rsidR="00000000" w:rsidRPr="00000000">
        <w:rPr>
          <w:rtl w:val="0"/>
        </w:rPr>
        <w:t xml:space="preserve">Where is the debtor established?</w:t>
      </w:r>
    </w:p>
    <w:p w:rsidR="00000000" w:rsidDel="00000000" w:rsidP="00000000" w:rsidRDefault="00000000" w:rsidRPr="00000000" w14:paraId="00004005">
      <w:pPr>
        <w:pStyle w:val="Heading3"/>
        <w:keepNext w:val="0"/>
        <w:keepLines w:val="0"/>
        <w:spacing w:before="280" w:lineRule="auto"/>
        <w:rPr>
          <w:b w:val="1"/>
          <w:bCs w:val="1"/>
          <w:color w:val="000000"/>
          <w:sz w:val="26"/>
          <w:szCs w:val="26"/>
        </w:rPr>
      </w:pPr>
      <w:bookmarkStart w:colFirst="0" w:colLast="0" w:name="_y3rj1iz7xufh" w:id="6404"/>
      <w:bookmarkEnd w:id="6404"/>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4006">
      <w:pPr>
        <w:spacing w:after="240" w:before="240" w:lineRule="auto"/>
        <w:rPr/>
      </w:pPr>
      <w:r w:rsidDel="00000000" w:rsidR="00000000" w:rsidRPr="00000000">
        <w:rPr>
          <w:rtl w:val="0"/>
        </w:rPr>
        <w:t xml:space="preserve">Where can enforcement occur?</w:t>
      </w:r>
    </w:p>
    <w:p w:rsidR="00000000" w:rsidDel="00000000" w:rsidP="00000000" w:rsidRDefault="00000000" w:rsidRPr="00000000" w14:paraId="00004007">
      <w:pPr>
        <w:pStyle w:val="Heading3"/>
        <w:keepNext w:val="0"/>
        <w:keepLines w:val="0"/>
        <w:spacing w:before="280" w:lineRule="auto"/>
        <w:rPr>
          <w:b w:val="1"/>
          <w:bCs w:val="1"/>
          <w:color w:val="000000"/>
          <w:sz w:val="26"/>
          <w:szCs w:val="26"/>
        </w:rPr>
      </w:pPr>
      <w:bookmarkStart w:colFirst="0" w:colLast="0" w:name="_k2q1sawclwqx" w:id="6405"/>
      <w:bookmarkEnd w:id="6405"/>
      <w:r w:rsidDel="00000000" w:rsidR="00000000" w:rsidRPr="00000000">
        <w:rPr>
          <w:b w:val="1"/>
          <w:bCs w:val="1"/>
          <w:color w:val="000000"/>
          <w:sz w:val="26"/>
          <w:szCs w:val="26"/>
          <w:rtl w:val="0"/>
        </w:rPr>
        <w:t xml:space="preserve">Foreign Proceedings</w:t>
      </w:r>
    </w:p>
    <w:p w:rsidR="00000000" w:rsidDel="00000000" w:rsidP="00000000" w:rsidRDefault="00000000" w:rsidRPr="00000000" w14:paraId="00004008">
      <w:pPr>
        <w:spacing w:after="240" w:before="240" w:lineRule="auto"/>
        <w:rPr/>
      </w:pPr>
      <w:r w:rsidDel="00000000" w:rsidR="00000000" w:rsidRPr="00000000">
        <w:rPr>
          <w:rtl w:val="0"/>
        </w:rPr>
        <w:t xml:space="preserve">Has a claim already been filed elsewhere?</w:t>
      </w:r>
    </w:p>
    <w:p w:rsidR="00000000" w:rsidDel="00000000" w:rsidP="00000000" w:rsidRDefault="00000000" w:rsidRPr="00000000" w14:paraId="00004009">
      <w:pPr>
        <w:pStyle w:val="Heading3"/>
        <w:keepNext w:val="0"/>
        <w:keepLines w:val="0"/>
        <w:spacing w:before="280" w:lineRule="auto"/>
        <w:rPr>
          <w:b w:val="1"/>
          <w:bCs w:val="1"/>
          <w:color w:val="000000"/>
          <w:sz w:val="26"/>
          <w:szCs w:val="26"/>
        </w:rPr>
      </w:pPr>
      <w:bookmarkStart w:colFirst="0" w:colLast="0" w:name="_e9pr3hd4mie" w:id="6406"/>
      <w:bookmarkEnd w:id="6406"/>
      <w:r w:rsidDel="00000000" w:rsidR="00000000" w:rsidRPr="00000000">
        <w:rPr>
          <w:b w:val="1"/>
          <w:bCs w:val="1"/>
          <w:color w:val="000000"/>
          <w:sz w:val="26"/>
          <w:szCs w:val="26"/>
          <w:rtl w:val="0"/>
        </w:rPr>
        <w:t xml:space="preserve">Applicable Law</w:t>
      </w:r>
    </w:p>
    <w:p w:rsidR="00000000" w:rsidDel="00000000" w:rsidP="00000000" w:rsidRDefault="00000000" w:rsidRPr="00000000" w14:paraId="0000400A">
      <w:pPr>
        <w:spacing w:after="240" w:before="240" w:lineRule="auto"/>
        <w:rPr/>
      </w:pPr>
      <w:r w:rsidDel="00000000" w:rsidR="00000000" w:rsidRPr="00000000">
        <w:rPr>
          <w:rtl w:val="0"/>
        </w:rPr>
        <w:t xml:space="preserve">Which substantive rules govern the debt?</w:t>
      </w:r>
    </w:p>
    <w:p w:rsidR="00000000" w:rsidDel="00000000" w:rsidP="00000000" w:rsidRDefault="00000000" w:rsidRPr="00000000" w14:paraId="0000400B">
      <w:pPr>
        <w:pStyle w:val="Heading3"/>
        <w:keepNext w:val="0"/>
        <w:keepLines w:val="0"/>
        <w:spacing w:before="280" w:lineRule="auto"/>
        <w:rPr>
          <w:b w:val="1"/>
          <w:bCs w:val="1"/>
          <w:color w:val="000000"/>
          <w:sz w:val="26"/>
          <w:szCs w:val="26"/>
        </w:rPr>
      </w:pPr>
      <w:bookmarkStart w:colFirst="0" w:colLast="0" w:name="_pvcdon7lbajw" w:id="6407"/>
      <w:bookmarkEnd w:id="6407"/>
      <w:r w:rsidDel="00000000" w:rsidR="00000000" w:rsidRPr="00000000">
        <w:rPr>
          <w:b w:val="1"/>
          <w:bCs w:val="1"/>
          <w:color w:val="000000"/>
          <w:sz w:val="26"/>
          <w:szCs w:val="26"/>
          <w:rtl w:val="0"/>
        </w:rPr>
        <w:t xml:space="preserve">Procedural Standing</w:t>
      </w:r>
    </w:p>
    <w:p w:rsidR="00000000" w:rsidDel="00000000" w:rsidP="00000000" w:rsidRDefault="00000000" w:rsidRPr="00000000" w14:paraId="0000400C">
      <w:pPr>
        <w:spacing w:after="240" w:before="240" w:lineRule="auto"/>
        <w:rPr/>
      </w:pPr>
      <w:r w:rsidDel="00000000" w:rsidR="00000000" w:rsidRPr="00000000">
        <w:rPr>
          <w:rtl w:val="0"/>
        </w:rPr>
        <w:t xml:space="preserve">Who is entitled to bring the claim?</w:t>
      </w:r>
    </w:p>
    <w:p w:rsidR="00000000" w:rsidDel="00000000" w:rsidP="00000000" w:rsidRDefault="00000000" w:rsidRPr="00000000" w14:paraId="0000400D">
      <w:pPr>
        <w:pStyle w:val="Heading3"/>
        <w:keepNext w:val="0"/>
        <w:keepLines w:val="0"/>
        <w:spacing w:before="280" w:lineRule="auto"/>
        <w:rPr>
          <w:b w:val="1"/>
          <w:bCs w:val="1"/>
          <w:color w:val="000000"/>
          <w:sz w:val="26"/>
          <w:szCs w:val="26"/>
        </w:rPr>
      </w:pPr>
      <w:bookmarkStart w:colFirst="0" w:colLast="0" w:name="_po2l19mrngdc" w:id="6408"/>
      <w:bookmarkEnd w:id="6408"/>
      <w:r w:rsidDel="00000000" w:rsidR="00000000" w:rsidRPr="00000000">
        <w:rPr>
          <w:b w:val="1"/>
          <w:bCs w:val="1"/>
          <w:color w:val="000000"/>
          <w:sz w:val="26"/>
          <w:szCs w:val="26"/>
          <w:rtl w:val="0"/>
        </w:rPr>
        <w:t xml:space="preserve">Representation</w:t>
      </w:r>
    </w:p>
    <w:p w:rsidR="00000000" w:rsidDel="00000000" w:rsidP="00000000" w:rsidRDefault="00000000" w:rsidRPr="00000000" w14:paraId="0000400E">
      <w:pPr>
        <w:spacing w:after="240" w:before="240" w:lineRule="auto"/>
        <w:rPr/>
      </w:pPr>
      <w:r w:rsidDel="00000000" w:rsidR="00000000" w:rsidRPr="00000000">
        <w:rPr>
          <w:rtl w:val="0"/>
        </w:rPr>
        <w:t xml:space="preserve">What powers of attorney are needed?</w:t>
      </w:r>
    </w:p>
    <w:p w:rsidR="00000000" w:rsidDel="00000000" w:rsidP="00000000" w:rsidRDefault="00000000" w:rsidRPr="00000000" w14:paraId="0000400F">
      <w:pPr>
        <w:pStyle w:val="Heading3"/>
        <w:keepNext w:val="0"/>
        <w:keepLines w:val="0"/>
        <w:spacing w:before="280" w:lineRule="auto"/>
        <w:rPr>
          <w:b w:val="1"/>
          <w:bCs w:val="1"/>
          <w:color w:val="000000"/>
          <w:sz w:val="26"/>
          <w:szCs w:val="26"/>
        </w:rPr>
      </w:pPr>
      <w:bookmarkStart w:colFirst="0" w:colLast="0" w:name="_i2bdl3pofvl2" w:id="6409"/>
      <w:bookmarkEnd w:id="6409"/>
      <w:r w:rsidDel="00000000" w:rsidR="00000000" w:rsidRPr="00000000">
        <w:rPr>
          <w:b w:val="1"/>
          <w:bCs w:val="1"/>
          <w:color w:val="000000"/>
          <w:sz w:val="26"/>
          <w:szCs w:val="26"/>
          <w:rtl w:val="0"/>
        </w:rPr>
        <w:t xml:space="preserve">Security for Costs</w:t>
      </w:r>
    </w:p>
    <w:p w:rsidR="00000000" w:rsidDel="00000000" w:rsidP="00000000" w:rsidRDefault="00000000" w:rsidRPr="00000000" w14:paraId="00004010">
      <w:pPr>
        <w:spacing w:after="240" w:before="240" w:lineRule="auto"/>
        <w:rPr/>
      </w:pPr>
      <w:r w:rsidDel="00000000" w:rsidR="00000000" w:rsidRPr="00000000">
        <w:rPr>
          <w:rtl w:val="0"/>
        </w:rPr>
        <w:t xml:space="preserve">CPC Article 83 may be relevant to certain foreign or nonresident plaintiffs, subject to exceptions.</w:t>
      </w:r>
    </w:p>
    <w:p w:rsidR="00000000" w:rsidDel="00000000" w:rsidP="00000000" w:rsidRDefault="00000000" w:rsidRPr="00000000" w14:paraId="00004011">
      <w:pPr>
        <w:spacing w:after="240" w:before="240" w:lineRule="auto"/>
        <w:rPr>
          <w:b w:val="1"/>
          <w:bCs w:val="1"/>
        </w:rPr>
      </w:pPr>
      <w:r w:rsidDel="00000000" w:rsidR="00000000" w:rsidRPr="00000000">
        <w:rPr>
          <w:b w:val="1"/>
          <w:bCs w:val="1"/>
          <w:rtl w:val="0"/>
        </w:rPr>
        <w:t xml:space="preserve">A foreign creditor's ability to sue in Brazil should not be confused with the automatic enforceability of a foreign contract or judgment.</w:t>
      </w:r>
    </w:p>
    <w:p w:rsidR="00000000" w:rsidDel="00000000" w:rsidP="00000000" w:rsidRDefault="00000000" w:rsidRPr="00000000" w14:paraId="00004012">
      <w:pPr>
        <w:spacing w:after="240" w:before="240" w:lineRule="auto"/>
        <w:rPr>
          <w:b w:val="1"/>
          <w:bCs w:val="1"/>
        </w:rPr>
      </w:pPr>
      <w:r w:rsidDel="00000000" w:rsidR="00000000" w:rsidRPr="00000000">
        <w:rPr>
          <w:b w:val="1"/>
          <w:bCs w:val="1"/>
          <w:rtl w:val="0"/>
        </w:rPr>
        <w:t xml:space="preserve">[Discuss a Foreign Creditor's Brazilian Claim]</w:t>
      </w:r>
    </w:p>
    <w:p w:rsidR="00000000" w:rsidDel="00000000" w:rsidP="00000000" w:rsidRDefault="00000000" w:rsidRPr="00000000" w14:paraId="00004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14">
      <w:pPr>
        <w:pStyle w:val="Heading1"/>
        <w:keepNext w:val="0"/>
        <w:keepLines w:val="0"/>
        <w:spacing w:before="480" w:lineRule="auto"/>
        <w:rPr>
          <w:b w:val="1"/>
          <w:bCs w:val="1"/>
          <w:sz w:val="46"/>
          <w:szCs w:val="46"/>
        </w:rPr>
      </w:pPr>
      <w:bookmarkStart w:colFirst="0" w:colLast="0" w:name="_81j218rzvs27" w:id="6410"/>
      <w:bookmarkEnd w:id="6410"/>
      <w:r w:rsidDel="00000000" w:rsidR="00000000" w:rsidRPr="00000000">
        <w:rPr>
          <w:b w:val="1"/>
          <w:bCs w:val="1"/>
          <w:sz w:val="46"/>
          <w:szCs w:val="46"/>
          <w:rtl w:val="0"/>
        </w:rPr>
        <w:t xml:space="preserve">What Happens If the Debtor Cannot Be Located?</w:t>
      </w:r>
    </w:p>
    <w:p w:rsidR="00000000" w:rsidDel="00000000" w:rsidP="00000000" w:rsidRDefault="00000000" w:rsidRPr="00000000" w14:paraId="00004015">
      <w:pPr>
        <w:pStyle w:val="Heading2"/>
        <w:keepNext w:val="0"/>
        <w:keepLines w:val="0"/>
        <w:spacing w:after="80" w:lineRule="auto"/>
        <w:rPr>
          <w:b w:val="1"/>
          <w:bCs w:val="1"/>
          <w:sz w:val="34"/>
          <w:szCs w:val="34"/>
        </w:rPr>
      </w:pPr>
      <w:bookmarkStart w:colFirst="0" w:colLast="0" w:name="_yfhne6w584sy" w:id="6411"/>
      <w:bookmarkEnd w:id="6411"/>
      <w:r w:rsidDel="00000000" w:rsidR="00000000" w:rsidRPr="00000000">
        <w:rPr>
          <w:b w:val="1"/>
          <w:bCs w:val="1"/>
          <w:sz w:val="34"/>
          <w:szCs w:val="34"/>
          <w:rtl w:val="0"/>
        </w:rPr>
        <w:t xml:space="preserve">Finding a Brazilian Debtor Through Lawful Procedures</w:t>
      </w:r>
    </w:p>
    <w:p w:rsidR="00000000" w:rsidDel="00000000" w:rsidP="00000000" w:rsidRDefault="00000000" w:rsidRPr="00000000" w14:paraId="00004016">
      <w:pPr>
        <w:spacing w:after="240" w:before="240" w:lineRule="auto"/>
        <w:rPr/>
      </w:pPr>
      <w:r w:rsidDel="00000000" w:rsidR="00000000" w:rsidRPr="00000000">
        <w:rPr>
          <w:rtl w:val="0"/>
        </w:rPr>
        <w:t xml:space="preserve">An outdated address can delay collection.</w:t>
      </w:r>
    </w:p>
    <w:p w:rsidR="00000000" w:rsidDel="00000000" w:rsidP="00000000" w:rsidRDefault="00000000" w:rsidRPr="00000000" w14:paraId="00004017">
      <w:pPr>
        <w:spacing w:after="240" w:before="240" w:lineRule="auto"/>
        <w:rPr/>
      </w:pPr>
      <w:r w:rsidDel="00000000" w:rsidR="00000000" w:rsidRPr="00000000">
        <w:rPr>
          <w:rtl w:val="0"/>
        </w:rPr>
        <w:t xml:space="preserve">Potential measures include:</w:t>
      </w:r>
    </w:p>
    <w:p w:rsidR="00000000" w:rsidDel="00000000" w:rsidP="00000000" w:rsidRDefault="00000000" w:rsidRPr="00000000" w14:paraId="00004018">
      <w:pPr>
        <w:numPr>
          <w:ilvl w:val="0"/>
          <w:numId w:val="472"/>
        </w:numPr>
        <w:spacing w:after="0" w:afterAutospacing="0" w:before="240" w:lineRule="auto"/>
        <w:ind w:left="720" w:hanging="360"/>
      </w:pPr>
      <w:r w:rsidDel="00000000" w:rsidR="00000000" w:rsidRPr="00000000">
        <w:rPr>
          <w:rtl w:val="0"/>
        </w:rPr>
        <w:t xml:space="preserve">Reviewing contractual addresses.</w:t>
      </w:r>
    </w:p>
    <w:p w:rsidR="00000000" w:rsidDel="00000000" w:rsidP="00000000" w:rsidRDefault="00000000" w:rsidRPr="00000000" w14:paraId="00004019">
      <w:pPr>
        <w:numPr>
          <w:ilvl w:val="0"/>
          <w:numId w:val="472"/>
        </w:numPr>
        <w:spacing w:after="0" w:afterAutospacing="0" w:before="0" w:beforeAutospacing="0" w:lineRule="auto"/>
        <w:ind w:left="720" w:hanging="360"/>
      </w:pPr>
      <w:r w:rsidDel="00000000" w:rsidR="00000000" w:rsidRPr="00000000">
        <w:rPr>
          <w:rtl w:val="0"/>
        </w:rPr>
        <w:t xml:space="preserve">Checking current corporate registration.</w:t>
      </w:r>
    </w:p>
    <w:p w:rsidR="00000000" w:rsidDel="00000000" w:rsidP="00000000" w:rsidRDefault="00000000" w:rsidRPr="00000000" w14:paraId="0000401A">
      <w:pPr>
        <w:numPr>
          <w:ilvl w:val="0"/>
          <w:numId w:val="472"/>
        </w:numPr>
        <w:spacing w:after="0" w:afterAutospacing="0" w:before="0" w:beforeAutospacing="0" w:lineRule="auto"/>
        <w:ind w:left="720" w:hanging="360"/>
      </w:pPr>
      <w:r w:rsidDel="00000000" w:rsidR="00000000" w:rsidRPr="00000000">
        <w:rPr>
          <w:rtl w:val="0"/>
        </w:rPr>
        <w:t xml:space="preserve">Examining public business records.</w:t>
      </w:r>
    </w:p>
    <w:p w:rsidR="00000000" w:rsidDel="00000000" w:rsidP="00000000" w:rsidRDefault="00000000" w:rsidRPr="00000000" w14:paraId="0000401B">
      <w:pPr>
        <w:numPr>
          <w:ilvl w:val="0"/>
          <w:numId w:val="472"/>
        </w:numPr>
        <w:spacing w:after="0" w:afterAutospacing="0" w:before="0" w:beforeAutospacing="0" w:lineRule="auto"/>
        <w:ind w:left="720" w:hanging="360"/>
      </w:pPr>
      <w:r w:rsidDel="00000000" w:rsidR="00000000" w:rsidRPr="00000000">
        <w:rPr>
          <w:rtl w:val="0"/>
        </w:rPr>
        <w:t xml:space="preserve">Identifying lawful address information.</w:t>
      </w:r>
    </w:p>
    <w:p w:rsidR="00000000" w:rsidDel="00000000" w:rsidP="00000000" w:rsidRDefault="00000000" w:rsidRPr="00000000" w14:paraId="0000401C">
      <w:pPr>
        <w:numPr>
          <w:ilvl w:val="0"/>
          <w:numId w:val="472"/>
        </w:numPr>
        <w:spacing w:after="0" w:afterAutospacing="0" w:before="0" w:beforeAutospacing="0" w:lineRule="auto"/>
        <w:ind w:left="720" w:hanging="360"/>
      </w:pPr>
      <w:r w:rsidDel="00000000" w:rsidR="00000000" w:rsidRPr="00000000">
        <w:rPr>
          <w:rtl w:val="0"/>
        </w:rPr>
        <w:t xml:space="preserve">Requesting appropriate judicial searches.</w:t>
      </w:r>
    </w:p>
    <w:p w:rsidR="00000000" w:rsidDel="00000000" w:rsidP="00000000" w:rsidRDefault="00000000" w:rsidRPr="00000000" w14:paraId="0000401D">
      <w:pPr>
        <w:numPr>
          <w:ilvl w:val="0"/>
          <w:numId w:val="472"/>
        </w:numPr>
        <w:spacing w:after="0" w:afterAutospacing="0" w:before="0" w:beforeAutospacing="0" w:lineRule="auto"/>
        <w:ind w:left="720" w:hanging="360"/>
      </w:pPr>
      <w:r w:rsidDel="00000000" w:rsidR="00000000" w:rsidRPr="00000000">
        <w:rPr>
          <w:rtl w:val="0"/>
        </w:rPr>
        <w:t xml:space="preserve">Evaluating alternative service methods.</w:t>
      </w:r>
    </w:p>
    <w:p w:rsidR="00000000" w:rsidDel="00000000" w:rsidP="00000000" w:rsidRDefault="00000000" w:rsidRPr="00000000" w14:paraId="0000401E">
      <w:pPr>
        <w:numPr>
          <w:ilvl w:val="0"/>
          <w:numId w:val="472"/>
        </w:numPr>
        <w:spacing w:after="240" w:before="0" w:beforeAutospacing="0" w:lineRule="auto"/>
        <w:ind w:left="720" w:hanging="360"/>
      </w:pPr>
      <w:r w:rsidDel="00000000" w:rsidR="00000000" w:rsidRPr="00000000">
        <w:rPr>
          <w:rtl w:val="0"/>
        </w:rPr>
        <w:t xml:space="preserve">Reviewing related court proceedings.</w:t>
      </w:r>
    </w:p>
    <w:p w:rsidR="00000000" w:rsidDel="00000000" w:rsidP="00000000" w:rsidRDefault="00000000" w:rsidRPr="00000000" w14:paraId="0000401F">
      <w:pPr>
        <w:pStyle w:val="Heading3"/>
        <w:keepNext w:val="0"/>
        <w:keepLines w:val="0"/>
        <w:spacing w:before="280" w:lineRule="auto"/>
        <w:rPr>
          <w:b w:val="1"/>
          <w:bCs w:val="1"/>
          <w:color w:val="000000"/>
          <w:sz w:val="26"/>
          <w:szCs w:val="26"/>
        </w:rPr>
      </w:pPr>
      <w:bookmarkStart w:colFirst="0" w:colLast="0" w:name="_ajmnzqtaqh79" w:id="6412"/>
      <w:bookmarkEnd w:id="6412"/>
      <w:r w:rsidDel="00000000" w:rsidR="00000000" w:rsidRPr="00000000">
        <w:rPr>
          <w:b w:val="1"/>
          <w:bCs w:val="1"/>
          <w:color w:val="000000"/>
          <w:sz w:val="26"/>
          <w:szCs w:val="26"/>
          <w:rtl w:val="0"/>
        </w:rPr>
        <w:t xml:space="preserve">CPF and CNPJ</w:t>
      </w:r>
    </w:p>
    <w:p w:rsidR="00000000" w:rsidDel="00000000" w:rsidP="00000000" w:rsidRDefault="00000000" w:rsidRPr="00000000" w14:paraId="00004020">
      <w:pPr>
        <w:spacing w:after="240" w:before="240" w:lineRule="auto"/>
        <w:rPr/>
      </w:pPr>
      <w:r w:rsidDel="00000000" w:rsidR="00000000" w:rsidRPr="00000000">
        <w:rPr>
          <w:rtl w:val="0"/>
        </w:rPr>
        <w:t xml:space="preserve">May assist with correct identification.</w:t>
      </w:r>
    </w:p>
    <w:p w:rsidR="00000000" w:rsidDel="00000000" w:rsidP="00000000" w:rsidRDefault="00000000" w:rsidRPr="00000000" w14:paraId="00004021">
      <w:pPr>
        <w:pStyle w:val="Heading3"/>
        <w:keepNext w:val="0"/>
        <w:keepLines w:val="0"/>
        <w:spacing w:before="280" w:lineRule="auto"/>
        <w:rPr>
          <w:b w:val="1"/>
          <w:bCs w:val="1"/>
          <w:color w:val="000000"/>
          <w:sz w:val="26"/>
          <w:szCs w:val="26"/>
        </w:rPr>
      </w:pPr>
      <w:bookmarkStart w:colFirst="0" w:colLast="0" w:name="_48znus8zjj31" w:id="6413"/>
      <w:bookmarkEnd w:id="6413"/>
      <w:r w:rsidDel="00000000" w:rsidR="00000000" w:rsidRPr="00000000">
        <w:rPr>
          <w:b w:val="1"/>
          <w:bCs w:val="1"/>
          <w:color w:val="000000"/>
          <w:sz w:val="26"/>
          <w:szCs w:val="26"/>
          <w:rtl w:val="0"/>
        </w:rPr>
        <w:t xml:space="preserve">Company Registration</w:t>
      </w:r>
    </w:p>
    <w:p w:rsidR="00000000" w:rsidDel="00000000" w:rsidP="00000000" w:rsidRDefault="00000000" w:rsidRPr="00000000" w14:paraId="00004022">
      <w:pPr>
        <w:spacing w:after="240" w:before="240" w:lineRule="auto"/>
        <w:rPr/>
      </w:pPr>
      <w:r w:rsidDel="00000000" w:rsidR="00000000" w:rsidRPr="00000000">
        <w:rPr>
          <w:rtl w:val="0"/>
        </w:rPr>
        <w:t xml:space="preserve">May reveal current corporate information.</w:t>
      </w:r>
    </w:p>
    <w:p w:rsidR="00000000" w:rsidDel="00000000" w:rsidP="00000000" w:rsidRDefault="00000000" w:rsidRPr="00000000" w14:paraId="00004023">
      <w:pPr>
        <w:pStyle w:val="Heading3"/>
        <w:keepNext w:val="0"/>
        <w:keepLines w:val="0"/>
        <w:spacing w:before="280" w:lineRule="auto"/>
        <w:rPr>
          <w:b w:val="1"/>
          <w:bCs w:val="1"/>
          <w:color w:val="000000"/>
          <w:sz w:val="26"/>
          <w:szCs w:val="26"/>
        </w:rPr>
      </w:pPr>
      <w:bookmarkStart w:colFirst="0" w:colLast="0" w:name="_6zv63dm9bith" w:id="6414"/>
      <w:bookmarkEnd w:id="6414"/>
      <w:r w:rsidDel="00000000" w:rsidR="00000000" w:rsidRPr="00000000">
        <w:rPr>
          <w:b w:val="1"/>
          <w:bCs w:val="1"/>
          <w:color w:val="000000"/>
          <w:sz w:val="26"/>
          <w:szCs w:val="26"/>
          <w:rtl w:val="0"/>
        </w:rPr>
        <w:t xml:space="preserve">Court-Authorized Searches</w:t>
      </w:r>
    </w:p>
    <w:p w:rsidR="00000000" w:rsidDel="00000000" w:rsidP="00000000" w:rsidRDefault="00000000" w:rsidRPr="00000000" w14:paraId="00004024">
      <w:pPr>
        <w:spacing w:after="240" w:before="240" w:lineRule="auto"/>
        <w:rPr/>
      </w:pPr>
      <w:r w:rsidDel="00000000" w:rsidR="00000000" w:rsidRPr="00000000">
        <w:rPr>
          <w:rtl w:val="0"/>
        </w:rPr>
        <w:t xml:space="preserve">May be available.</w:t>
      </w:r>
    </w:p>
    <w:p w:rsidR="00000000" w:rsidDel="00000000" w:rsidP="00000000" w:rsidRDefault="00000000" w:rsidRPr="00000000" w14:paraId="00004025">
      <w:pPr>
        <w:pStyle w:val="Heading3"/>
        <w:keepNext w:val="0"/>
        <w:keepLines w:val="0"/>
        <w:spacing w:before="280" w:lineRule="auto"/>
        <w:rPr>
          <w:b w:val="1"/>
          <w:bCs w:val="1"/>
          <w:color w:val="000000"/>
          <w:sz w:val="26"/>
          <w:szCs w:val="26"/>
        </w:rPr>
      </w:pPr>
      <w:bookmarkStart w:colFirst="0" w:colLast="0" w:name="_k3vls9b317kn" w:id="6415"/>
      <w:bookmarkEnd w:id="6415"/>
      <w:r w:rsidDel="00000000" w:rsidR="00000000" w:rsidRPr="00000000">
        <w:rPr>
          <w:b w:val="1"/>
          <w:bCs w:val="1"/>
          <w:color w:val="000000"/>
          <w:sz w:val="26"/>
          <w:szCs w:val="26"/>
          <w:rtl w:val="0"/>
        </w:rPr>
        <w:t xml:space="preserve">Service of Process</w:t>
      </w:r>
    </w:p>
    <w:p w:rsidR="00000000" w:rsidDel="00000000" w:rsidP="00000000" w:rsidRDefault="00000000" w:rsidRPr="00000000" w14:paraId="00004026">
      <w:pPr>
        <w:spacing w:after="240" w:before="240" w:lineRule="auto"/>
        <w:rPr/>
      </w:pPr>
      <w:r w:rsidDel="00000000" w:rsidR="00000000" w:rsidRPr="00000000">
        <w:rPr>
          <w:rtl w:val="0"/>
        </w:rPr>
        <w:t xml:space="preserve">Must follow applicable law.</w:t>
      </w:r>
    </w:p>
    <w:p w:rsidR="00000000" w:rsidDel="00000000" w:rsidP="00000000" w:rsidRDefault="00000000" w:rsidRPr="00000000" w14:paraId="00004027">
      <w:pPr>
        <w:pStyle w:val="Heading3"/>
        <w:keepNext w:val="0"/>
        <w:keepLines w:val="0"/>
        <w:spacing w:before="280" w:lineRule="auto"/>
        <w:rPr>
          <w:b w:val="1"/>
          <w:bCs w:val="1"/>
          <w:color w:val="000000"/>
          <w:sz w:val="26"/>
          <w:szCs w:val="26"/>
        </w:rPr>
      </w:pPr>
      <w:bookmarkStart w:colFirst="0" w:colLast="0" w:name="_3kqbmt1qmmbz" w:id="6416"/>
      <w:bookmarkEnd w:id="6416"/>
      <w:r w:rsidDel="00000000" w:rsidR="00000000" w:rsidRPr="00000000">
        <w:rPr>
          <w:b w:val="1"/>
          <w:bCs w:val="1"/>
          <w:color w:val="000000"/>
          <w:sz w:val="26"/>
          <w:szCs w:val="26"/>
          <w:rtl w:val="0"/>
        </w:rPr>
        <w:t xml:space="preserve">Due Process</w:t>
      </w:r>
    </w:p>
    <w:p w:rsidR="00000000" w:rsidDel="00000000" w:rsidP="00000000" w:rsidRDefault="00000000" w:rsidRPr="00000000" w14:paraId="00004028">
      <w:pPr>
        <w:spacing w:after="240" w:before="240" w:lineRule="auto"/>
        <w:rPr/>
      </w:pPr>
      <w:r w:rsidDel="00000000" w:rsidR="00000000" w:rsidRPr="00000000">
        <w:rPr>
          <w:rtl w:val="0"/>
        </w:rPr>
        <w:t xml:space="preserve">Must be respected.</w:t>
      </w:r>
    </w:p>
    <w:p w:rsidR="00000000" w:rsidDel="00000000" w:rsidP="00000000" w:rsidRDefault="00000000" w:rsidRPr="00000000" w14:paraId="00004029">
      <w:pPr>
        <w:spacing w:after="240" w:before="240" w:lineRule="auto"/>
        <w:rPr>
          <w:b w:val="1"/>
          <w:bCs w:val="1"/>
        </w:rPr>
      </w:pPr>
      <w:r w:rsidDel="00000000" w:rsidR="00000000" w:rsidRPr="00000000">
        <w:rPr>
          <w:b w:val="1"/>
          <w:bCs w:val="1"/>
          <w:rtl w:val="0"/>
        </w:rPr>
        <w:t xml:space="preserve">A debtor's failure to update an address does not automatically authorize any form of service or immediate attachment without satisfying procedural requirements.</w:t>
      </w:r>
    </w:p>
    <w:p w:rsidR="00000000" w:rsidDel="00000000" w:rsidP="00000000" w:rsidRDefault="00000000" w:rsidRPr="00000000" w14:paraId="0000402A">
      <w:pPr>
        <w:spacing w:after="240" w:before="240" w:lineRule="auto"/>
        <w:rPr>
          <w:b w:val="1"/>
          <w:bCs w:val="1"/>
        </w:rPr>
      </w:pPr>
      <w:r w:rsidDel="00000000" w:rsidR="00000000" w:rsidRPr="00000000">
        <w:rPr>
          <w:b w:val="1"/>
          <w:bCs w:val="1"/>
          <w:rtl w:val="0"/>
        </w:rPr>
        <w:t xml:space="preserve">[Discuss Collection Against a Missing Debtor]</w:t>
      </w:r>
    </w:p>
    <w:p w:rsidR="00000000" w:rsidDel="00000000" w:rsidP="00000000" w:rsidRDefault="00000000" w:rsidRPr="00000000" w14:paraId="00004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2C">
      <w:pPr>
        <w:pStyle w:val="Heading1"/>
        <w:keepNext w:val="0"/>
        <w:keepLines w:val="0"/>
        <w:spacing w:before="480" w:lineRule="auto"/>
        <w:rPr>
          <w:b w:val="1"/>
          <w:bCs w:val="1"/>
          <w:sz w:val="46"/>
          <w:szCs w:val="46"/>
        </w:rPr>
      </w:pPr>
      <w:bookmarkStart w:colFirst="0" w:colLast="0" w:name="_1pmye7igpv4" w:id="6417"/>
      <w:bookmarkEnd w:id="6417"/>
      <w:r w:rsidDel="00000000" w:rsidR="00000000" w:rsidRPr="00000000">
        <w:rPr>
          <w:b w:val="1"/>
          <w:bCs w:val="1"/>
          <w:sz w:val="46"/>
          <w:szCs w:val="46"/>
          <w:rtl w:val="0"/>
        </w:rPr>
        <w:t xml:space="preserve">Can You Freeze a Brazilian Debtor's Bank Account?</w:t>
      </w:r>
    </w:p>
    <w:p w:rsidR="00000000" w:rsidDel="00000000" w:rsidP="00000000" w:rsidRDefault="00000000" w:rsidRPr="00000000" w14:paraId="0000402D">
      <w:pPr>
        <w:pStyle w:val="Heading2"/>
        <w:keepNext w:val="0"/>
        <w:keepLines w:val="0"/>
        <w:spacing w:after="80" w:lineRule="auto"/>
        <w:rPr>
          <w:b w:val="1"/>
          <w:bCs w:val="1"/>
          <w:sz w:val="34"/>
          <w:szCs w:val="34"/>
        </w:rPr>
      </w:pPr>
      <w:bookmarkStart w:colFirst="0" w:colLast="0" w:name="_vh7t44dy8g15" w:id="6418"/>
      <w:bookmarkEnd w:id="6418"/>
      <w:r w:rsidDel="00000000" w:rsidR="00000000" w:rsidRPr="00000000">
        <w:rPr>
          <w:b w:val="1"/>
          <w:bCs w:val="1"/>
          <w:sz w:val="34"/>
          <w:szCs w:val="34"/>
          <w:rtl w:val="0"/>
        </w:rPr>
        <w:t xml:space="preserve">Judicial Asset Attachment</w:t>
      </w:r>
    </w:p>
    <w:p w:rsidR="00000000" w:rsidDel="00000000" w:rsidP="00000000" w:rsidRDefault="00000000" w:rsidRPr="00000000" w14:paraId="0000402E">
      <w:pPr>
        <w:spacing w:after="240" w:before="240" w:lineRule="auto"/>
        <w:rPr/>
      </w:pPr>
      <w:r w:rsidDel="00000000" w:rsidR="00000000" w:rsidRPr="00000000">
        <w:rPr>
          <w:rtl w:val="0"/>
        </w:rPr>
        <w:t xml:space="preserve">A Brazilian court may authorize bank account attachment under the relevant procedural rules.</w:t>
      </w:r>
    </w:p>
    <w:p w:rsidR="00000000" w:rsidDel="00000000" w:rsidP="00000000" w:rsidRDefault="00000000" w:rsidRPr="00000000" w14:paraId="0000402F">
      <w:pPr>
        <w:pStyle w:val="Heading3"/>
        <w:keepNext w:val="0"/>
        <w:keepLines w:val="0"/>
        <w:spacing w:before="280" w:lineRule="auto"/>
        <w:rPr>
          <w:b w:val="1"/>
          <w:bCs w:val="1"/>
          <w:color w:val="000000"/>
          <w:sz w:val="26"/>
          <w:szCs w:val="26"/>
        </w:rPr>
      </w:pPr>
      <w:bookmarkStart w:colFirst="0" w:colLast="0" w:name="_4swuy08xo2zc" w:id="6419"/>
      <w:bookmarkEnd w:id="6419"/>
      <w:r w:rsidDel="00000000" w:rsidR="00000000" w:rsidRPr="00000000">
        <w:rPr>
          <w:b w:val="1"/>
          <w:bCs w:val="1"/>
          <w:color w:val="000000"/>
          <w:sz w:val="26"/>
          <w:szCs w:val="26"/>
          <w:rtl w:val="0"/>
        </w:rPr>
        <w:t xml:space="preserve">SISBAJUD</w:t>
      </w:r>
    </w:p>
    <w:p w:rsidR="00000000" w:rsidDel="00000000" w:rsidP="00000000" w:rsidRDefault="00000000" w:rsidRPr="00000000" w14:paraId="00004030">
      <w:pPr>
        <w:spacing w:after="240" w:before="240" w:lineRule="auto"/>
        <w:rPr/>
      </w:pPr>
      <w:r w:rsidDel="00000000" w:rsidR="00000000" w:rsidRPr="00000000">
        <w:rPr>
          <w:rtl w:val="0"/>
        </w:rPr>
        <w:t xml:space="preserve">May facilitate judicial orders.</w:t>
      </w:r>
    </w:p>
    <w:p w:rsidR="00000000" w:rsidDel="00000000" w:rsidP="00000000" w:rsidRDefault="00000000" w:rsidRPr="00000000" w14:paraId="00004031">
      <w:pPr>
        <w:pStyle w:val="Heading3"/>
        <w:keepNext w:val="0"/>
        <w:keepLines w:val="0"/>
        <w:spacing w:before="280" w:lineRule="auto"/>
        <w:rPr>
          <w:b w:val="1"/>
          <w:bCs w:val="1"/>
          <w:color w:val="000000"/>
          <w:sz w:val="26"/>
          <w:szCs w:val="26"/>
        </w:rPr>
      </w:pPr>
      <w:bookmarkStart w:colFirst="0" w:colLast="0" w:name="_djsxvgi1x3r4" w:id="6420"/>
      <w:bookmarkEnd w:id="6420"/>
      <w:r w:rsidDel="00000000" w:rsidR="00000000" w:rsidRPr="00000000">
        <w:rPr>
          <w:b w:val="1"/>
          <w:bCs w:val="1"/>
          <w:color w:val="000000"/>
          <w:sz w:val="26"/>
          <w:szCs w:val="26"/>
          <w:rtl w:val="0"/>
        </w:rPr>
        <w:t xml:space="preserve">Court Decision</w:t>
      </w:r>
    </w:p>
    <w:p w:rsidR="00000000" w:rsidDel="00000000" w:rsidP="00000000" w:rsidRDefault="00000000" w:rsidRPr="00000000" w14:paraId="00004032">
      <w:pPr>
        <w:spacing w:after="240" w:before="240" w:lineRule="auto"/>
        <w:rPr/>
      </w:pPr>
      <w:r w:rsidDel="00000000" w:rsidR="00000000" w:rsidRPr="00000000">
        <w:rPr>
          <w:rtl w:val="0"/>
        </w:rPr>
        <w:t xml:space="preserve">Is necessary.</w:t>
      </w:r>
    </w:p>
    <w:p w:rsidR="00000000" w:rsidDel="00000000" w:rsidP="00000000" w:rsidRDefault="00000000" w:rsidRPr="00000000" w14:paraId="00004033">
      <w:pPr>
        <w:pStyle w:val="Heading3"/>
        <w:keepNext w:val="0"/>
        <w:keepLines w:val="0"/>
        <w:spacing w:before="280" w:lineRule="auto"/>
        <w:rPr>
          <w:b w:val="1"/>
          <w:bCs w:val="1"/>
          <w:color w:val="000000"/>
          <w:sz w:val="26"/>
          <w:szCs w:val="26"/>
        </w:rPr>
      </w:pPr>
      <w:bookmarkStart w:colFirst="0" w:colLast="0" w:name="_2a7q22fu4fcu" w:id="6421"/>
      <w:bookmarkEnd w:id="6421"/>
      <w:r w:rsidDel="00000000" w:rsidR="00000000" w:rsidRPr="00000000">
        <w:rPr>
          <w:b w:val="1"/>
          <w:bCs w:val="1"/>
          <w:color w:val="000000"/>
          <w:sz w:val="26"/>
          <w:szCs w:val="26"/>
          <w:rtl w:val="0"/>
        </w:rPr>
        <w:t xml:space="preserve">Available Funds</w:t>
      </w:r>
    </w:p>
    <w:p w:rsidR="00000000" w:rsidDel="00000000" w:rsidP="00000000" w:rsidRDefault="00000000" w:rsidRPr="00000000" w14:paraId="00004034">
      <w:pPr>
        <w:spacing w:after="240" w:before="240" w:lineRule="auto"/>
        <w:rPr/>
      </w:pPr>
      <w:r w:rsidDel="00000000" w:rsidR="00000000" w:rsidRPr="00000000">
        <w:rPr>
          <w:rtl w:val="0"/>
        </w:rPr>
        <w:t xml:space="preserve">May be insufficient.</w:t>
      </w:r>
    </w:p>
    <w:p w:rsidR="00000000" w:rsidDel="00000000" w:rsidP="00000000" w:rsidRDefault="00000000" w:rsidRPr="00000000" w14:paraId="00004035">
      <w:pPr>
        <w:pStyle w:val="Heading3"/>
        <w:keepNext w:val="0"/>
        <w:keepLines w:val="0"/>
        <w:spacing w:before="280" w:lineRule="auto"/>
        <w:rPr>
          <w:b w:val="1"/>
          <w:bCs w:val="1"/>
          <w:color w:val="000000"/>
          <w:sz w:val="26"/>
          <w:szCs w:val="26"/>
        </w:rPr>
      </w:pPr>
      <w:bookmarkStart w:colFirst="0" w:colLast="0" w:name="_8xtjbvl2pjvz" w:id="6422"/>
      <w:bookmarkEnd w:id="6422"/>
      <w:r w:rsidDel="00000000" w:rsidR="00000000" w:rsidRPr="00000000">
        <w:rPr>
          <w:b w:val="1"/>
          <w:bCs w:val="1"/>
          <w:color w:val="000000"/>
          <w:sz w:val="26"/>
          <w:szCs w:val="26"/>
          <w:rtl w:val="0"/>
        </w:rPr>
        <w:t xml:space="preserve">Exempt Funds</w:t>
      </w:r>
    </w:p>
    <w:p w:rsidR="00000000" w:rsidDel="00000000" w:rsidP="00000000" w:rsidRDefault="00000000" w:rsidRPr="00000000" w14:paraId="00004036">
      <w:pPr>
        <w:spacing w:after="240" w:before="240" w:lineRule="auto"/>
        <w:rPr/>
      </w:pPr>
      <w:r w:rsidDel="00000000" w:rsidR="00000000" w:rsidRPr="00000000">
        <w:rPr>
          <w:rtl w:val="0"/>
        </w:rPr>
        <w:t xml:space="preserve">May be protected.</w:t>
      </w:r>
    </w:p>
    <w:p w:rsidR="00000000" w:rsidDel="00000000" w:rsidP="00000000" w:rsidRDefault="00000000" w:rsidRPr="00000000" w14:paraId="00004037">
      <w:pPr>
        <w:pStyle w:val="Heading3"/>
        <w:keepNext w:val="0"/>
        <w:keepLines w:val="0"/>
        <w:spacing w:before="280" w:lineRule="auto"/>
        <w:rPr>
          <w:b w:val="1"/>
          <w:bCs w:val="1"/>
          <w:color w:val="000000"/>
          <w:sz w:val="26"/>
          <w:szCs w:val="26"/>
        </w:rPr>
      </w:pPr>
      <w:bookmarkStart w:colFirst="0" w:colLast="0" w:name="_147537xxdupe" w:id="6423"/>
      <w:bookmarkEnd w:id="6423"/>
      <w:r w:rsidDel="00000000" w:rsidR="00000000" w:rsidRPr="00000000">
        <w:rPr>
          <w:b w:val="1"/>
          <w:bCs w:val="1"/>
          <w:color w:val="000000"/>
          <w:sz w:val="26"/>
          <w:szCs w:val="26"/>
          <w:rtl w:val="0"/>
        </w:rPr>
        <w:t xml:space="preserve">Debtor's Objections</w:t>
      </w:r>
    </w:p>
    <w:p w:rsidR="00000000" w:rsidDel="00000000" w:rsidP="00000000" w:rsidRDefault="00000000" w:rsidRPr="00000000" w14:paraId="00004038">
      <w:pPr>
        <w:spacing w:after="240" w:before="240" w:lineRule="auto"/>
        <w:rPr/>
      </w:pPr>
      <w:r w:rsidDel="00000000" w:rsidR="00000000" w:rsidRPr="00000000">
        <w:rPr>
          <w:rtl w:val="0"/>
        </w:rPr>
        <w:t xml:space="preserve">May be available.</w:t>
      </w:r>
    </w:p>
    <w:p w:rsidR="00000000" w:rsidDel="00000000" w:rsidP="00000000" w:rsidRDefault="00000000" w:rsidRPr="00000000" w14:paraId="00004039">
      <w:pPr>
        <w:pStyle w:val="Heading3"/>
        <w:keepNext w:val="0"/>
        <w:keepLines w:val="0"/>
        <w:spacing w:before="280" w:lineRule="auto"/>
        <w:rPr>
          <w:b w:val="1"/>
          <w:bCs w:val="1"/>
          <w:color w:val="000000"/>
          <w:sz w:val="26"/>
          <w:szCs w:val="26"/>
        </w:rPr>
      </w:pPr>
      <w:bookmarkStart w:colFirst="0" w:colLast="0" w:name="_wtrrkno5vbsn" w:id="6424"/>
      <w:bookmarkEnd w:id="6424"/>
      <w:r w:rsidDel="00000000" w:rsidR="00000000" w:rsidRPr="00000000">
        <w:rPr>
          <w:b w:val="1"/>
          <w:bCs w:val="1"/>
          <w:color w:val="000000"/>
          <w:sz w:val="26"/>
          <w:szCs w:val="26"/>
          <w:rtl w:val="0"/>
        </w:rPr>
        <w:t xml:space="preserve">Repeated Searches</w:t>
      </w:r>
    </w:p>
    <w:p w:rsidR="00000000" w:rsidDel="00000000" w:rsidP="00000000" w:rsidRDefault="00000000" w:rsidRPr="00000000" w14:paraId="0000403A">
      <w:pPr>
        <w:spacing w:after="240" w:before="240" w:lineRule="auto"/>
        <w:rPr/>
      </w:pPr>
      <w:r w:rsidDel="00000000" w:rsidR="00000000" w:rsidRPr="00000000">
        <w:rPr>
          <w:rtl w:val="0"/>
        </w:rPr>
        <w:t xml:space="preserve">Depend on judicial authorization.</w:t>
      </w:r>
    </w:p>
    <w:p w:rsidR="00000000" w:rsidDel="00000000" w:rsidP="00000000" w:rsidRDefault="00000000" w:rsidRPr="00000000" w14:paraId="0000403B">
      <w:pPr>
        <w:pStyle w:val="Heading3"/>
        <w:keepNext w:val="0"/>
        <w:keepLines w:val="0"/>
        <w:spacing w:before="280" w:lineRule="auto"/>
        <w:rPr>
          <w:b w:val="1"/>
          <w:bCs w:val="1"/>
          <w:color w:val="000000"/>
          <w:sz w:val="26"/>
          <w:szCs w:val="26"/>
        </w:rPr>
      </w:pPr>
      <w:bookmarkStart w:colFirst="0" w:colLast="0" w:name="_ano234xdlxik" w:id="6425"/>
      <w:bookmarkEnd w:id="6425"/>
      <w:r w:rsidDel="00000000" w:rsidR="00000000" w:rsidRPr="00000000">
        <w:rPr>
          <w:b w:val="1"/>
          <w:bCs w:val="1"/>
          <w:color w:val="000000"/>
          <w:sz w:val="26"/>
          <w:szCs w:val="26"/>
          <w:rtl w:val="0"/>
        </w:rPr>
        <w:t xml:space="preserve">Other Assets</w:t>
      </w:r>
    </w:p>
    <w:p w:rsidR="00000000" w:rsidDel="00000000" w:rsidP="00000000" w:rsidRDefault="00000000" w:rsidRPr="00000000" w14:paraId="0000403C">
      <w:pPr>
        <w:spacing w:after="240" w:before="240" w:lineRule="auto"/>
        <w:rPr/>
      </w:pPr>
      <w:r w:rsidDel="00000000" w:rsidR="00000000" w:rsidRPr="00000000">
        <w:rPr>
          <w:rtl w:val="0"/>
        </w:rPr>
        <w:t xml:space="preserve">May require separate measures.</w:t>
      </w:r>
    </w:p>
    <w:p w:rsidR="00000000" w:rsidDel="00000000" w:rsidP="00000000" w:rsidRDefault="00000000" w:rsidRPr="00000000" w14:paraId="0000403D">
      <w:pPr>
        <w:spacing w:after="240" w:before="240" w:lineRule="auto"/>
        <w:rPr>
          <w:b w:val="1"/>
          <w:bCs w:val="1"/>
        </w:rPr>
      </w:pPr>
      <w:r w:rsidDel="00000000" w:rsidR="00000000" w:rsidRPr="00000000">
        <w:rPr>
          <w:b w:val="1"/>
          <w:bCs w:val="1"/>
          <w:rtl w:val="0"/>
        </w:rPr>
        <w:t xml:space="preserve">A creditor cannot freeze a debtor's bank account merely by sending a demand letter or hiring a law firm.</w:t>
      </w:r>
    </w:p>
    <w:p w:rsidR="00000000" w:rsidDel="00000000" w:rsidP="00000000" w:rsidRDefault="00000000" w:rsidRPr="00000000" w14:paraId="0000403E">
      <w:pPr>
        <w:spacing w:after="240" w:before="240" w:lineRule="auto"/>
        <w:rPr>
          <w:b w:val="1"/>
          <w:bCs w:val="1"/>
        </w:rPr>
      </w:pPr>
      <w:r w:rsidDel="00000000" w:rsidR="00000000" w:rsidRPr="00000000">
        <w:rPr>
          <w:b w:val="1"/>
          <w:bCs w:val="1"/>
          <w:rtl w:val="0"/>
        </w:rPr>
        <w:t xml:space="preserve">[Assess Bank Attachment Options]</w:t>
      </w:r>
    </w:p>
    <w:p w:rsidR="00000000" w:rsidDel="00000000" w:rsidP="00000000" w:rsidRDefault="00000000" w:rsidRPr="00000000" w14:paraId="00004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40">
      <w:pPr>
        <w:pStyle w:val="Heading1"/>
        <w:keepNext w:val="0"/>
        <w:keepLines w:val="0"/>
        <w:spacing w:before="480" w:lineRule="auto"/>
        <w:rPr>
          <w:b w:val="1"/>
          <w:bCs w:val="1"/>
          <w:sz w:val="46"/>
          <w:szCs w:val="46"/>
        </w:rPr>
      </w:pPr>
      <w:bookmarkStart w:colFirst="0" w:colLast="0" w:name="_m5pkxqzc3bbs" w:id="6426"/>
      <w:bookmarkEnd w:id="6426"/>
      <w:r w:rsidDel="00000000" w:rsidR="00000000" w:rsidRPr="00000000">
        <w:rPr>
          <w:b w:val="1"/>
          <w:bCs w:val="1"/>
          <w:sz w:val="46"/>
          <w:szCs w:val="46"/>
          <w:rtl w:val="0"/>
        </w:rPr>
        <w:t xml:space="preserve">Can You Garnish a Debtor's Salary in Brazil?</w:t>
      </w:r>
    </w:p>
    <w:p w:rsidR="00000000" w:rsidDel="00000000" w:rsidP="00000000" w:rsidRDefault="00000000" w:rsidRPr="00000000" w14:paraId="00004041">
      <w:pPr>
        <w:pStyle w:val="Heading2"/>
        <w:keepNext w:val="0"/>
        <w:keepLines w:val="0"/>
        <w:spacing w:after="80" w:lineRule="auto"/>
        <w:rPr>
          <w:b w:val="1"/>
          <w:bCs w:val="1"/>
          <w:sz w:val="34"/>
          <w:szCs w:val="34"/>
        </w:rPr>
      </w:pPr>
      <w:bookmarkStart w:colFirst="0" w:colLast="0" w:name="_k8qflu6u9gre" w:id="6427"/>
      <w:bookmarkEnd w:id="6427"/>
      <w:r w:rsidDel="00000000" w:rsidR="00000000" w:rsidRPr="00000000">
        <w:rPr>
          <w:b w:val="1"/>
          <w:bCs w:val="1"/>
          <w:sz w:val="34"/>
          <w:szCs w:val="34"/>
          <w:rtl w:val="0"/>
        </w:rPr>
        <w:t xml:space="preserve">Legal Protection of Earnings</w:t>
      </w:r>
    </w:p>
    <w:p w:rsidR="00000000" w:rsidDel="00000000" w:rsidP="00000000" w:rsidRDefault="00000000" w:rsidRPr="00000000" w14:paraId="00004042">
      <w:pPr>
        <w:spacing w:after="240" w:before="240" w:lineRule="auto"/>
        <w:rPr/>
      </w:pPr>
      <w:r w:rsidDel="00000000" w:rsidR="00000000" w:rsidRPr="00000000">
        <w:rPr>
          <w:rtl w:val="0"/>
        </w:rPr>
        <w:t xml:space="preserve">CPC Article 833 establishes protections for certain assets and income, including salaries and other earnings, subject to statutory exceptions and judicial interpretation.</w:t>
      </w:r>
    </w:p>
    <w:p w:rsidR="00000000" w:rsidDel="00000000" w:rsidP="00000000" w:rsidRDefault="00000000" w:rsidRPr="00000000" w14:paraId="00004043">
      <w:pPr>
        <w:pStyle w:val="Heading3"/>
        <w:keepNext w:val="0"/>
        <w:keepLines w:val="0"/>
        <w:spacing w:before="280" w:lineRule="auto"/>
        <w:rPr>
          <w:b w:val="1"/>
          <w:bCs w:val="1"/>
          <w:color w:val="000000"/>
          <w:sz w:val="26"/>
          <w:szCs w:val="26"/>
        </w:rPr>
      </w:pPr>
      <w:bookmarkStart w:colFirst="0" w:colLast="0" w:name="_o79zn1y3l9bc" w:id="6428"/>
      <w:bookmarkEnd w:id="6428"/>
      <w:r w:rsidDel="00000000" w:rsidR="00000000" w:rsidRPr="00000000">
        <w:rPr>
          <w:b w:val="1"/>
          <w:bCs w:val="1"/>
          <w:color w:val="000000"/>
          <w:sz w:val="26"/>
          <w:szCs w:val="26"/>
          <w:rtl w:val="0"/>
        </w:rPr>
        <w:t xml:space="preserve">General Rule</w:t>
      </w:r>
    </w:p>
    <w:p w:rsidR="00000000" w:rsidDel="00000000" w:rsidP="00000000" w:rsidRDefault="00000000" w:rsidRPr="00000000" w14:paraId="00004044">
      <w:pPr>
        <w:spacing w:after="240" w:before="240" w:lineRule="auto"/>
        <w:rPr/>
      </w:pPr>
      <w:r w:rsidDel="00000000" w:rsidR="00000000" w:rsidRPr="00000000">
        <w:rPr>
          <w:rtl w:val="0"/>
        </w:rPr>
        <w:t xml:space="preserve">Certain earnings are protected from attachment.</w:t>
      </w:r>
    </w:p>
    <w:p w:rsidR="00000000" w:rsidDel="00000000" w:rsidP="00000000" w:rsidRDefault="00000000" w:rsidRPr="00000000" w14:paraId="00004045">
      <w:pPr>
        <w:pStyle w:val="Heading3"/>
        <w:keepNext w:val="0"/>
        <w:keepLines w:val="0"/>
        <w:spacing w:before="280" w:lineRule="auto"/>
        <w:rPr>
          <w:b w:val="1"/>
          <w:bCs w:val="1"/>
          <w:color w:val="000000"/>
          <w:sz w:val="26"/>
          <w:szCs w:val="26"/>
        </w:rPr>
      </w:pPr>
      <w:bookmarkStart w:colFirst="0" w:colLast="0" w:name="_h9t8w7hxska3" w:id="6429"/>
      <w:bookmarkEnd w:id="6429"/>
      <w:r w:rsidDel="00000000" w:rsidR="00000000" w:rsidRPr="00000000">
        <w:rPr>
          <w:b w:val="1"/>
          <w:bCs w:val="1"/>
          <w:color w:val="000000"/>
          <w:sz w:val="26"/>
          <w:szCs w:val="26"/>
          <w:rtl w:val="0"/>
        </w:rPr>
        <w:t xml:space="preserve">Exceptions</w:t>
      </w:r>
    </w:p>
    <w:p w:rsidR="00000000" w:rsidDel="00000000" w:rsidP="00000000" w:rsidRDefault="00000000" w:rsidRPr="00000000" w14:paraId="00004046">
      <w:pPr>
        <w:spacing w:after="240" w:before="240" w:lineRule="auto"/>
        <w:rPr/>
      </w:pPr>
      <w:r w:rsidDel="00000000" w:rsidR="00000000" w:rsidRPr="00000000">
        <w:rPr>
          <w:rtl w:val="0"/>
        </w:rPr>
        <w:t xml:space="preserve">May apply.</w:t>
      </w:r>
    </w:p>
    <w:p w:rsidR="00000000" w:rsidDel="00000000" w:rsidP="00000000" w:rsidRDefault="00000000" w:rsidRPr="00000000" w14:paraId="00004047">
      <w:pPr>
        <w:pStyle w:val="Heading3"/>
        <w:keepNext w:val="0"/>
        <w:keepLines w:val="0"/>
        <w:spacing w:before="280" w:lineRule="auto"/>
        <w:rPr>
          <w:b w:val="1"/>
          <w:bCs w:val="1"/>
          <w:color w:val="000000"/>
          <w:sz w:val="26"/>
          <w:szCs w:val="26"/>
        </w:rPr>
      </w:pPr>
      <w:bookmarkStart w:colFirst="0" w:colLast="0" w:name="_waptf8vyqg92" w:id="6430"/>
      <w:bookmarkEnd w:id="6430"/>
      <w:r w:rsidDel="00000000" w:rsidR="00000000" w:rsidRPr="00000000">
        <w:rPr>
          <w:b w:val="1"/>
          <w:bCs w:val="1"/>
          <w:color w:val="000000"/>
          <w:sz w:val="26"/>
          <w:szCs w:val="26"/>
          <w:rtl w:val="0"/>
        </w:rPr>
        <w:t xml:space="preserve">Judicial Assessment</w:t>
      </w:r>
    </w:p>
    <w:p w:rsidR="00000000" w:rsidDel="00000000" w:rsidP="00000000" w:rsidRDefault="00000000" w:rsidRPr="00000000" w14:paraId="00004048">
      <w:pPr>
        <w:spacing w:after="240" w:before="240" w:lineRule="auto"/>
        <w:rPr/>
      </w:pPr>
      <w:r w:rsidDel="00000000" w:rsidR="00000000" w:rsidRPr="00000000">
        <w:rPr>
          <w:rtl w:val="0"/>
        </w:rPr>
        <w:t xml:space="preserve">Can be necessary.</w:t>
      </w:r>
    </w:p>
    <w:p w:rsidR="00000000" w:rsidDel="00000000" w:rsidP="00000000" w:rsidRDefault="00000000" w:rsidRPr="00000000" w14:paraId="00004049">
      <w:pPr>
        <w:pStyle w:val="Heading3"/>
        <w:keepNext w:val="0"/>
        <w:keepLines w:val="0"/>
        <w:spacing w:before="280" w:lineRule="auto"/>
        <w:rPr>
          <w:b w:val="1"/>
          <w:bCs w:val="1"/>
          <w:color w:val="000000"/>
          <w:sz w:val="26"/>
          <w:szCs w:val="26"/>
        </w:rPr>
      </w:pPr>
      <w:bookmarkStart w:colFirst="0" w:colLast="0" w:name="_1vrkt4i5qn8c" w:id="6431"/>
      <w:bookmarkEnd w:id="6431"/>
      <w:r w:rsidDel="00000000" w:rsidR="00000000" w:rsidRPr="00000000">
        <w:rPr>
          <w:b w:val="1"/>
          <w:bCs w:val="1"/>
          <w:color w:val="000000"/>
          <w:sz w:val="26"/>
          <w:szCs w:val="26"/>
          <w:rtl w:val="0"/>
        </w:rPr>
        <w:t xml:space="preserve">Nature of the Debt</w:t>
      </w:r>
    </w:p>
    <w:p w:rsidR="00000000" w:rsidDel="00000000" w:rsidP="00000000" w:rsidRDefault="00000000" w:rsidRPr="00000000" w14:paraId="0000404A">
      <w:pPr>
        <w:spacing w:after="240" w:before="240" w:lineRule="auto"/>
        <w:rPr/>
      </w:pPr>
      <w:r w:rsidDel="00000000" w:rsidR="00000000" w:rsidRPr="00000000">
        <w:rPr>
          <w:rtl w:val="0"/>
        </w:rPr>
        <w:t xml:space="preserve">May be relevant.</w:t>
      </w:r>
    </w:p>
    <w:p w:rsidR="00000000" w:rsidDel="00000000" w:rsidP="00000000" w:rsidRDefault="00000000" w:rsidRPr="00000000" w14:paraId="0000404B">
      <w:pPr>
        <w:pStyle w:val="Heading3"/>
        <w:keepNext w:val="0"/>
        <w:keepLines w:val="0"/>
        <w:spacing w:before="280" w:lineRule="auto"/>
        <w:rPr>
          <w:b w:val="1"/>
          <w:bCs w:val="1"/>
          <w:color w:val="000000"/>
          <w:sz w:val="26"/>
          <w:szCs w:val="26"/>
        </w:rPr>
      </w:pPr>
      <w:bookmarkStart w:colFirst="0" w:colLast="0" w:name="_648zqw3985m2" w:id="6432"/>
      <w:bookmarkEnd w:id="6432"/>
      <w:r w:rsidDel="00000000" w:rsidR="00000000" w:rsidRPr="00000000">
        <w:rPr>
          <w:b w:val="1"/>
          <w:bCs w:val="1"/>
          <w:color w:val="000000"/>
          <w:sz w:val="26"/>
          <w:szCs w:val="26"/>
          <w:rtl w:val="0"/>
        </w:rPr>
        <w:t xml:space="preserve">Proportionality</w:t>
      </w:r>
    </w:p>
    <w:p w:rsidR="00000000" w:rsidDel="00000000" w:rsidP="00000000" w:rsidRDefault="00000000" w:rsidRPr="00000000" w14:paraId="0000404C">
      <w:pPr>
        <w:spacing w:after="240" w:before="240" w:lineRule="auto"/>
        <w:rPr/>
      </w:pPr>
      <w:r w:rsidDel="00000000" w:rsidR="00000000" w:rsidRPr="00000000">
        <w:rPr>
          <w:rtl w:val="0"/>
        </w:rPr>
        <w:t xml:space="preserve">Can influence the analysis.</w:t>
      </w:r>
    </w:p>
    <w:p w:rsidR="00000000" w:rsidDel="00000000" w:rsidP="00000000" w:rsidRDefault="00000000" w:rsidRPr="00000000" w14:paraId="0000404D">
      <w:pPr>
        <w:pStyle w:val="Heading3"/>
        <w:keepNext w:val="0"/>
        <w:keepLines w:val="0"/>
        <w:spacing w:before="280" w:lineRule="auto"/>
        <w:rPr>
          <w:b w:val="1"/>
          <w:bCs w:val="1"/>
          <w:color w:val="000000"/>
          <w:sz w:val="26"/>
          <w:szCs w:val="26"/>
        </w:rPr>
      </w:pPr>
      <w:bookmarkStart w:colFirst="0" w:colLast="0" w:name="_eex1laej51u9" w:id="6433"/>
      <w:bookmarkEnd w:id="6433"/>
      <w:r w:rsidDel="00000000" w:rsidR="00000000" w:rsidRPr="00000000">
        <w:rPr>
          <w:b w:val="1"/>
          <w:bCs w:val="1"/>
          <w:color w:val="000000"/>
          <w:sz w:val="26"/>
          <w:szCs w:val="26"/>
          <w:rtl w:val="0"/>
        </w:rPr>
        <w:t xml:space="preserve">Minimum Subsistence</w:t>
      </w:r>
    </w:p>
    <w:p w:rsidR="00000000" w:rsidDel="00000000" w:rsidP="00000000" w:rsidRDefault="00000000" w:rsidRPr="00000000" w14:paraId="0000404E">
      <w:pPr>
        <w:spacing w:after="240" w:before="240" w:lineRule="auto"/>
        <w:rPr/>
      </w:pPr>
      <w:r w:rsidDel="00000000" w:rsidR="00000000" w:rsidRPr="00000000">
        <w:rPr>
          <w:rtl w:val="0"/>
        </w:rPr>
        <w:t xml:space="preserve">May be considered.</w:t>
      </w:r>
    </w:p>
    <w:p w:rsidR="00000000" w:rsidDel="00000000" w:rsidP="00000000" w:rsidRDefault="00000000" w:rsidRPr="00000000" w14:paraId="0000404F">
      <w:pPr>
        <w:spacing w:after="240" w:before="240" w:lineRule="auto"/>
        <w:rPr>
          <w:b w:val="1"/>
          <w:bCs w:val="1"/>
        </w:rPr>
      </w:pPr>
      <w:r w:rsidDel="00000000" w:rsidR="00000000" w:rsidRPr="00000000">
        <w:rPr>
          <w:b w:val="1"/>
          <w:bCs w:val="1"/>
          <w:rtl w:val="0"/>
        </w:rPr>
        <w:t xml:space="preserve">Salary attachment should never be described as universally available for ordinary commercial debts.</w:t>
      </w:r>
    </w:p>
    <w:p w:rsidR="00000000" w:rsidDel="00000000" w:rsidP="00000000" w:rsidRDefault="00000000" w:rsidRPr="00000000" w14:paraId="00004050">
      <w:pPr>
        <w:spacing w:after="240" w:before="240" w:lineRule="auto"/>
        <w:rPr>
          <w:b w:val="1"/>
          <w:bCs w:val="1"/>
        </w:rPr>
      </w:pPr>
      <w:r w:rsidDel="00000000" w:rsidR="00000000" w:rsidRPr="00000000">
        <w:rPr>
          <w:b w:val="1"/>
          <w:bCs w:val="1"/>
          <w:rtl w:val="0"/>
        </w:rPr>
        <w:t xml:space="preserve">[Discuss Legally Available Attachment Measures]</w:t>
      </w:r>
    </w:p>
    <w:p w:rsidR="00000000" w:rsidDel="00000000" w:rsidP="00000000" w:rsidRDefault="00000000" w:rsidRPr="00000000" w14:paraId="00004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52">
      <w:pPr>
        <w:pStyle w:val="Heading1"/>
        <w:keepNext w:val="0"/>
        <w:keepLines w:val="0"/>
        <w:spacing w:before="480" w:lineRule="auto"/>
        <w:rPr>
          <w:b w:val="1"/>
          <w:bCs w:val="1"/>
          <w:sz w:val="46"/>
          <w:szCs w:val="46"/>
        </w:rPr>
      </w:pPr>
      <w:bookmarkStart w:colFirst="0" w:colLast="0" w:name="_rl0bu6eusx0t" w:id="6434"/>
      <w:bookmarkEnd w:id="6434"/>
      <w:r w:rsidDel="00000000" w:rsidR="00000000" w:rsidRPr="00000000">
        <w:rPr>
          <w:b w:val="1"/>
          <w:bCs w:val="1"/>
          <w:sz w:val="46"/>
          <w:szCs w:val="46"/>
          <w:rtl w:val="0"/>
        </w:rPr>
        <w:t xml:space="preserve">Can You Recover a Debt From a Brazilian Company's Shareholders?</w:t>
      </w:r>
    </w:p>
    <w:p w:rsidR="00000000" w:rsidDel="00000000" w:rsidP="00000000" w:rsidRDefault="00000000" w:rsidRPr="00000000" w14:paraId="00004053">
      <w:pPr>
        <w:pStyle w:val="Heading2"/>
        <w:keepNext w:val="0"/>
        <w:keepLines w:val="0"/>
        <w:spacing w:after="80" w:lineRule="auto"/>
        <w:rPr>
          <w:b w:val="1"/>
          <w:bCs w:val="1"/>
          <w:sz w:val="34"/>
          <w:szCs w:val="34"/>
        </w:rPr>
      </w:pPr>
      <w:bookmarkStart w:colFirst="0" w:colLast="0" w:name="_6iniuul77xqy" w:id="6435"/>
      <w:bookmarkEnd w:id="6435"/>
      <w:r w:rsidDel="00000000" w:rsidR="00000000" w:rsidRPr="00000000">
        <w:rPr>
          <w:b w:val="1"/>
          <w:bCs w:val="1"/>
          <w:sz w:val="34"/>
          <w:szCs w:val="34"/>
          <w:rtl w:val="0"/>
        </w:rPr>
        <w:t xml:space="preserve">Corporate Liability and Enforcement</w:t>
      </w:r>
    </w:p>
    <w:p w:rsidR="00000000" w:rsidDel="00000000" w:rsidP="00000000" w:rsidRDefault="00000000" w:rsidRPr="00000000" w14:paraId="00004054">
      <w:pPr>
        <w:spacing w:after="240" w:before="240" w:lineRule="auto"/>
        <w:rPr/>
      </w:pPr>
      <w:r w:rsidDel="00000000" w:rsidR="00000000" w:rsidRPr="00000000">
        <w:rPr>
          <w:rtl w:val="0"/>
        </w:rPr>
        <w:t xml:space="preserve">The answer depends on the company's legal structure and the relevant obligations.</w:t>
      </w:r>
    </w:p>
    <w:p w:rsidR="00000000" w:rsidDel="00000000" w:rsidP="00000000" w:rsidRDefault="00000000" w:rsidRPr="00000000" w14:paraId="00004055">
      <w:pPr>
        <w:pStyle w:val="Heading3"/>
        <w:keepNext w:val="0"/>
        <w:keepLines w:val="0"/>
        <w:spacing w:before="280" w:lineRule="auto"/>
        <w:rPr>
          <w:b w:val="1"/>
          <w:bCs w:val="1"/>
          <w:color w:val="000000"/>
          <w:sz w:val="26"/>
          <w:szCs w:val="26"/>
        </w:rPr>
      </w:pPr>
      <w:bookmarkStart w:colFirst="0" w:colLast="0" w:name="_o8ebli2m2q6u" w:id="6436"/>
      <w:bookmarkEnd w:id="6436"/>
      <w:r w:rsidDel="00000000" w:rsidR="00000000" w:rsidRPr="00000000">
        <w:rPr>
          <w:b w:val="1"/>
          <w:bCs w:val="1"/>
          <w:color w:val="000000"/>
          <w:sz w:val="26"/>
          <w:szCs w:val="26"/>
          <w:rtl w:val="0"/>
        </w:rPr>
        <w:t xml:space="preserve">Limited Liability Company</w:t>
      </w:r>
    </w:p>
    <w:p w:rsidR="00000000" w:rsidDel="00000000" w:rsidP="00000000" w:rsidRDefault="00000000" w:rsidRPr="00000000" w14:paraId="00004056">
      <w:pPr>
        <w:spacing w:after="240" w:before="240" w:lineRule="auto"/>
        <w:rPr/>
      </w:pPr>
      <w:r w:rsidDel="00000000" w:rsidR="00000000" w:rsidRPr="00000000">
        <w:rPr>
          <w:rtl w:val="0"/>
        </w:rPr>
        <w:t xml:space="preserve">Shareholders generally enjoy separation of patrimony, subject to exceptions.</w:t>
      </w:r>
    </w:p>
    <w:p w:rsidR="00000000" w:rsidDel="00000000" w:rsidP="00000000" w:rsidRDefault="00000000" w:rsidRPr="00000000" w14:paraId="00004057">
      <w:pPr>
        <w:pStyle w:val="Heading3"/>
        <w:keepNext w:val="0"/>
        <w:keepLines w:val="0"/>
        <w:spacing w:before="280" w:lineRule="auto"/>
        <w:rPr>
          <w:b w:val="1"/>
          <w:bCs w:val="1"/>
          <w:color w:val="000000"/>
          <w:sz w:val="26"/>
          <w:szCs w:val="26"/>
        </w:rPr>
      </w:pPr>
      <w:bookmarkStart w:colFirst="0" w:colLast="0" w:name="_5d836vjvxtdi" w:id="6437"/>
      <w:bookmarkEnd w:id="6437"/>
      <w:r w:rsidDel="00000000" w:rsidR="00000000" w:rsidRPr="00000000">
        <w:rPr>
          <w:b w:val="1"/>
          <w:bCs w:val="1"/>
          <w:color w:val="000000"/>
          <w:sz w:val="26"/>
          <w:szCs w:val="26"/>
          <w:rtl w:val="0"/>
        </w:rPr>
        <w:t xml:space="preserve">Personal Guarantees</w:t>
      </w:r>
    </w:p>
    <w:p w:rsidR="00000000" w:rsidDel="00000000" w:rsidP="00000000" w:rsidRDefault="00000000" w:rsidRPr="00000000" w14:paraId="00004058">
      <w:pPr>
        <w:spacing w:after="240" w:before="240" w:lineRule="auto"/>
        <w:rPr/>
      </w:pPr>
      <w:r w:rsidDel="00000000" w:rsidR="00000000" w:rsidRPr="00000000">
        <w:rPr>
          <w:rtl w:val="0"/>
        </w:rPr>
        <w:t xml:space="preserve">May establish direct liability.</w:t>
      </w:r>
    </w:p>
    <w:p w:rsidR="00000000" w:rsidDel="00000000" w:rsidP="00000000" w:rsidRDefault="00000000" w:rsidRPr="00000000" w14:paraId="00004059">
      <w:pPr>
        <w:pStyle w:val="Heading3"/>
        <w:keepNext w:val="0"/>
        <w:keepLines w:val="0"/>
        <w:spacing w:before="280" w:lineRule="auto"/>
        <w:rPr>
          <w:b w:val="1"/>
          <w:bCs w:val="1"/>
          <w:color w:val="000000"/>
          <w:sz w:val="26"/>
          <w:szCs w:val="26"/>
        </w:rPr>
      </w:pPr>
      <w:bookmarkStart w:colFirst="0" w:colLast="0" w:name="_p1ovettkunmo" w:id="6438"/>
      <w:bookmarkEnd w:id="6438"/>
      <w:r w:rsidDel="00000000" w:rsidR="00000000" w:rsidRPr="00000000">
        <w:rPr>
          <w:b w:val="1"/>
          <w:bCs w:val="1"/>
          <w:color w:val="000000"/>
          <w:sz w:val="26"/>
          <w:szCs w:val="26"/>
          <w:rtl w:val="0"/>
        </w:rPr>
        <w:t xml:space="preserve">Sole Proprietor</w:t>
      </w:r>
    </w:p>
    <w:p w:rsidR="00000000" w:rsidDel="00000000" w:rsidP="00000000" w:rsidRDefault="00000000" w:rsidRPr="00000000" w14:paraId="0000405A">
      <w:pPr>
        <w:spacing w:after="240" w:before="240" w:lineRule="auto"/>
        <w:rPr/>
      </w:pPr>
      <w:r w:rsidDel="00000000" w:rsidR="00000000" w:rsidRPr="00000000">
        <w:rPr>
          <w:rtl w:val="0"/>
        </w:rPr>
        <w:t xml:space="preserve">Requires distinct analysis.</w:t>
      </w:r>
    </w:p>
    <w:p w:rsidR="00000000" w:rsidDel="00000000" w:rsidP="00000000" w:rsidRDefault="00000000" w:rsidRPr="00000000" w14:paraId="0000405B">
      <w:pPr>
        <w:pStyle w:val="Heading3"/>
        <w:keepNext w:val="0"/>
        <w:keepLines w:val="0"/>
        <w:spacing w:before="280" w:lineRule="auto"/>
        <w:rPr>
          <w:b w:val="1"/>
          <w:bCs w:val="1"/>
          <w:color w:val="000000"/>
          <w:sz w:val="26"/>
          <w:szCs w:val="26"/>
        </w:rPr>
      </w:pPr>
      <w:bookmarkStart w:colFirst="0" w:colLast="0" w:name="_ldqfloxcg2w6" w:id="6439"/>
      <w:bookmarkEnd w:id="6439"/>
      <w:r w:rsidDel="00000000" w:rsidR="00000000" w:rsidRPr="00000000">
        <w:rPr>
          <w:b w:val="1"/>
          <w:bCs w:val="1"/>
          <w:color w:val="000000"/>
          <w:sz w:val="26"/>
          <w:szCs w:val="26"/>
          <w:rtl w:val="0"/>
        </w:rPr>
        <w:t xml:space="preserve">Individual Entrepreneur</w:t>
      </w:r>
    </w:p>
    <w:p w:rsidR="00000000" w:rsidDel="00000000" w:rsidP="00000000" w:rsidRDefault="00000000" w:rsidRPr="00000000" w14:paraId="0000405C">
      <w:pPr>
        <w:spacing w:after="240" w:before="240" w:lineRule="auto"/>
        <w:rPr/>
      </w:pPr>
      <w:r w:rsidDel="00000000" w:rsidR="00000000" w:rsidRPr="00000000">
        <w:rPr>
          <w:rtl w:val="0"/>
        </w:rPr>
        <w:t xml:space="preserve">May not involve the same patrimonial separation as a limited-liability company.</w:t>
      </w:r>
    </w:p>
    <w:p w:rsidR="00000000" w:rsidDel="00000000" w:rsidP="00000000" w:rsidRDefault="00000000" w:rsidRPr="00000000" w14:paraId="0000405D">
      <w:pPr>
        <w:pStyle w:val="Heading3"/>
        <w:keepNext w:val="0"/>
        <w:keepLines w:val="0"/>
        <w:spacing w:before="280" w:lineRule="auto"/>
        <w:rPr>
          <w:b w:val="1"/>
          <w:bCs w:val="1"/>
          <w:color w:val="000000"/>
          <w:sz w:val="26"/>
          <w:szCs w:val="26"/>
        </w:rPr>
      </w:pPr>
      <w:bookmarkStart w:colFirst="0" w:colLast="0" w:name="_cxwnd2bpm9gi" w:id="6440"/>
      <w:bookmarkEnd w:id="6440"/>
      <w:r w:rsidDel="00000000" w:rsidR="00000000" w:rsidRPr="00000000">
        <w:rPr>
          <w:b w:val="1"/>
          <w:bCs w:val="1"/>
          <w:color w:val="000000"/>
          <w:sz w:val="26"/>
          <w:szCs w:val="26"/>
          <w:rtl w:val="0"/>
        </w:rPr>
        <w:t xml:space="preserve">Corporate Abuse</w:t>
      </w:r>
    </w:p>
    <w:p w:rsidR="00000000" w:rsidDel="00000000" w:rsidP="00000000" w:rsidRDefault="00000000" w:rsidRPr="00000000" w14:paraId="0000405E">
      <w:pPr>
        <w:spacing w:after="240" w:before="240" w:lineRule="auto"/>
        <w:rPr/>
      </w:pPr>
      <w:r w:rsidDel="00000000" w:rsidR="00000000" w:rsidRPr="00000000">
        <w:rPr>
          <w:rtl w:val="0"/>
        </w:rPr>
        <w:t xml:space="preserve">May support disregard of legal personality.</w:t>
      </w:r>
    </w:p>
    <w:p w:rsidR="00000000" w:rsidDel="00000000" w:rsidP="00000000" w:rsidRDefault="00000000" w:rsidRPr="00000000" w14:paraId="0000405F">
      <w:pPr>
        <w:pStyle w:val="Heading3"/>
        <w:keepNext w:val="0"/>
        <w:keepLines w:val="0"/>
        <w:spacing w:before="280" w:lineRule="auto"/>
        <w:rPr>
          <w:b w:val="1"/>
          <w:bCs w:val="1"/>
          <w:color w:val="000000"/>
          <w:sz w:val="26"/>
          <w:szCs w:val="26"/>
        </w:rPr>
      </w:pPr>
      <w:bookmarkStart w:colFirst="0" w:colLast="0" w:name="_9g10cunxnftw" w:id="6441"/>
      <w:bookmarkEnd w:id="6441"/>
      <w:r w:rsidDel="00000000" w:rsidR="00000000" w:rsidRPr="00000000">
        <w:rPr>
          <w:b w:val="1"/>
          <w:bCs w:val="1"/>
          <w:color w:val="000000"/>
          <w:sz w:val="26"/>
          <w:szCs w:val="26"/>
          <w:rtl w:val="0"/>
        </w:rPr>
        <w:t xml:space="preserve">Fraud</w:t>
      </w:r>
    </w:p>
    <w:p w:rsidR="00000000" w:rsidDel="00000000" w:rsidP="00000000" w:rsidRDefault="00000000" w:rsidRPr="00000000" w14:paraId="00004060">
      <w:pPr>
        <w:spacing w:after="240" w:before="240" w:lineRule="auto"/>
        <w:rPr/>
      </w:pPr>
      <w:r w:rsidDel="00000000" w:rsidR="00000000" w:rsidRPr="00000000">
        <w:rPr>
          <w:rtl w:val="0"/>
        </w:rPr>
        <w:t xml:space="preserve">May create additional remedies.</w:t>
      </w:r>
    </w:p>
    <w:p w:rsidR="00000000" w:rsidDel="00000000" w:rsidP="00000000" w:rsidRDefault="00000000" w:rsidRPr="00000000" w14:paraId="00004061">
      <w:pPr>
        <w:pStyle w:val="Heading3"/>
        <w:keepNext w:val="0"/>
        <w:keepLines w:val="0"/>
        <w:spacing w:before="280" w:lineRule="auto"/>
        <w:rPr>
          <w:b w:val="1"/>
          <w:bCs w:val="1"/>
          <w:color w:val="000000"/>
          <w:sz w:val="26"/>
          <w:szCs w:val="26"/>
        </w:rPr>
      </w:pPr>
      <w:bookmarkStart w:colFirst="0" w:colLast="0" w:name="_sbl21bendqgw" w:id="6442"/>
      <w:bookmarkEnd w:id="6442"/>
      <w:r w:rsidDel="00000000" w:rsidR="00000000" w:rsidRPr="00000000">
        <w:rPr>
          <w:b w:val="1"/>
          <w:bCs w:val="1"/>
          <w:color w:val="000000"/>
          <w:sz w:val="26"/>
          <w:szCs w:val="26"/>
          <w:rtl w:val="0"/>
        </w:rPr>
        <w:t xml:space="preserve">Judicial Procedure</w:t>
      </w:r>
    </w:p>
    <w:p w:rsidR="00000000" w:rsidDel="00000000" w:rsidP="00000000" w:rsidRDefault="00000000" w:rsidRPr="00000000" w14:paraId="00004062">
      <w:pPr>
        <w:spacing w:after="240" w:before="240" w:lineRule="auto"/>
        <w:rPr/>
      </w:pPr>
      <w:r w:rsidDel="00000000" w:rsidR="00000000" w:rsidRPr="00000000">
        <w:rPr>
          <w:rtl w:val="0"/>
        </w:rPr>
        <w:t xml:space="preserve">May be required.</w:t>
      </w:r>
    </w:p>
    <w:p w:rsidR="00000000" w:rsidDel="00000000" w:rsidP="00000000" w:rsidRDefault="00000000" w:rsidRPr="00000000" w14:paraId="00004063">
      <w:pPr>
        <w:spacing w:after="240" w:before="240" w:lineRule="auto"/>
        <w:rPr>
          <w:b w:val="1"/>
          <w:bCs w:val="1"/>
        </w:rPr>
      </w:pPr>
      <w:r w:rsidDel="00000000" w:rsidR="00000000" w:rsidRPr="00000000">
        <w:rPr>
          <w:b w:val="1"/>
          <w:bCs w:val="1"/>
          <w:rtl w:val="0"/>
        </w:rPr>
        <w:t xml:space="preserve">The number of shareholders alone is not enough to determine whether their personal assets can be attached.</w:t>
      </w:r>
    </w:p>
    <w:p w:rsidR="00000000" w:rsidDel="00000000" w:rsidP="00000000" w:rsidRDefault="00000000" w:rsidRPr="00000000" w14:paraId="00004064">
      <w:pPr>
        <w:spacing w:after="240" w:before="240" w:lineRule="auto"/>
        <w:rPr>
          <w:b w:val="1"/>
          <w:bCs w:val="1"/>
        </w:rPr>
      </w:pPr>
      <w:r w:rsidDel="00000000" w:rsidR="00000000" w:rsidRPr="00000000">
        <w:rPr>
          <w:b w:val="1"/>
          <w:bCs w:val="1"/>
          <w:rtl w:val="0"/>
        </w:rPr>
        <w:t xml:space="preserve">[Assess Corporate and Personal Liability]</w:t>
      </w:r>
    </w:p>
    <w:p w:rsidR="00000000" w:rsidDel="00000000" w:rsidP="00000000" w:rsidRDefault="00000000" w:rsidRPr="00000000" w14:paraId="00004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66">
      <w:pPr>
        <w:pStyle w:val="Heading1"/>
        <w:keepNext w:val="0"/>
        <w:keepLines w:val="0"/>
        <w:spacing w:before="480" w:lineRule="auto"/>
        <w:rPr>
          <w:b w:val="1"/>
          <w:bCs w:val="1"/>
          <w:sz w:val="46"/>
          <w:szCs w:val="46"/>
        </w:rPr>
      </w:pPr>
      <w:bookmarkStart w:colFirst="0" w:colLast="0" w:name="_eq3ejq6hat19" w:id="6443"/>
      <w:bookmarkEnd w:id="6443"/>
      <w:r w:rsidDel="00000000" w:rsidR="00000000" w:rsidRPr="00000000">
        <w:rPr>
          <w:b w:val="1"/>
          <w:bCs w:val="1"/>
          <w:sz w:val="46"/>
          <w:szCs w:val="46"/>
          <w:rtl w:val="0"/>
        </w:rPr>
        <w:t xml:space="preserve">How Much Does Debt Collection Cost in Brazil?</w:t>
      </w:r>
    </w:p>
    <w:p w:rsidR="00000000" w:rsidDel="00000000" w:rsidP="00000000" w:rsidRDefault="00000000" w:rsidRPr="00000000" w14:paraId="00004067">
      <w:pPr>
        <w:pStyle w:val="Heading2"/>
        <w:keepNext w:val="0"/>
        <w:keepLines w:val="0"/>
        <w:spacing w:after="80" w:lineRule="auto"/>
        <w:rPr>
          <w:b w:val="1"/>
          <w:bCs w:val="1"/>
          <w:sz w:val="34"/>
          <w:szCs w:val="34"/>
        </w:rPr>
      </w:pPr>
      <w:bookmarkStart w:colFirst="0" w:colLast="0" w:name="_kb3k06lt9kuy" w:id="6444"/>
      <w:bookmarkEnd w:id="6444"/>
      <w:r w:rsidDel="00000000" w:rsidR="00000000" w:rsidRPr="00000000">
        <w:rPr>
          <w:b w:val="1"/>
          <w:bCs w:val="1"/>
          <w:sz w:val="34"/>
          <w:szCs w:val="34"/>
          <w:rtl w:val="0"/>
        </w:rPr>
        <w:t xml:space="preserve">Professional Fees and Recovery Expenses</w:t>
      </w:r>
    </w:p>
    <w:p w:rsidR="00000000" w:rsidDel="00000000" w:rsidP="00000000" w:rsidRDefault="00000000" w:rsidRPr="00000000" w14:paraId="00004068">
      <w:pPr>
        <w:spacing w:after="240" w:before="240" w:lineRule="auto"/>
        <w:rPr/>
      </w:pPr>
      <w:r w:rsidDel="00000000" w:rsidR="00000000" w:rsidRPr="00000000">
        <w:rPr>
          <w:rtl w:val="0"/>
        </w:rPr>
        <w:t xml:space="preserve">Costs depend on the legal strategy.</w:t>
      </w:r>
    </w:p>
    <w:p w:rsidR="00000000" w:rsidDel="00000000" w:rsidP="00000000" w:rsidRDefault="00000000" w:rsidRPr="00000000" w14:paraId="00004069">
      <w:pPr>
        <w:spacing w:after="240" w:before="240" w:lineRule="auto"/>
        <w:rPr/>
      </w:pPr>
      <w:r w:rsidDel="00000000" w:rsidR="00000000" w:rsidRPr="00000000">
        <w:rPr>
          <w:rtl w:val="0"/>
        </w:rPr>
        <w:t xml:space="preserve">Potential expenses include:</w:t>
      </w:r>
    </w:p>
    <w:p w:rsidR="00000000" w:rsidDel="00000000" w:rsidP="00000000" w:rsidRDefault="00000000" w:rsidRPr="00000000" w14:paraId="0000406A">
      <w:pPr>
        <w:pStyle w:val="Heading3"/>
        <w:keepNext w:val="0"/>
        <w:keepLines w:val="0"/>
        <w:spacing w:before="280" w:lineRule="auto"/>
        <w:rPr>
          <w:b w:val="1"/>
          <w:bCs w:val="1"/>
          <w:color w:val="000000"/>
          <w:sz w:val="26"/>
          <w:szCs w:val="26"/>
        </w:rPr>
      </w:pPr>
      <w:bookmarkStart w:colFirst="0" w:colLast="0" w:name="_kez9lvfzxmha" w:id="6445"/>
      <w:bookmarkEnd w:id="6445"/>
      <w:r w:rsidDel="00000000" w:rsidR="00000000" w:rsidRPr="00000000">
        <w:rPr>
          <w:b w:val="1"/>
          <w:bCs w:val="1"/>
          <w:color w:val="000000"/>
          <w:sz w:val="26"/>
          <w:szCs w:val="26"/>
          <w:rtl w:val="0"/>
        </w:rPr>
        <w:t xml:space="preserve">Initial Legal Consultation</w:t>
      </w:r>
    </w:p>
    <w:p w:rsidR="00000000" w:rsidDel="00000000" w:rsidP="00000000" w:rsidRDefault="00000000" w:rsidRPr="00000000" w14:paraId="0000406B">
      <w:pPr>
        <w:spacing w:after="240" w:before="240" w:lineRule="auto"/>
        <w:rPr/>
      </w:pPr>
      <w:r w:rsidDel="00000000" w:rsidR="00000000" w:rsidRPr="00000000">
        <w:rPr>
          <w:rtl w:val="0"/>
        </w:rPr>
        <w:t xml:space="preserve">Paid by appointment.</w:t>
      </w:r>
    </w:p>
    <w:p w:rsidR="00000000" w:rsidDel="00000000" w:rsidP="00000000" w:rsidRDefault="00000000" w:rsidRPr="00000000" w14:paraId="0000406C">
      <w:pPr>
        <w:pStyle w:val="Heading3"/>
        <w:keepNext w:val="0"/>
        <w:keepLines w:val="0"/>
        <w:spacing w:before="280" w:lineRule="auto"/>
        <w:rPr>
          <w:b w:val="1"/>
          <w:bCs w:val="1"/>
          <w:color w:val="000000"/>
          <w:sz w:val="26"/>
          <w:szCs w:val="26"/>
        </w:rPr>
      </w:pPr>
      <w:bookmarkStart w:colFirst="0" w:colLast="0" w:name="_1e73xzq1pigs" w:id="6446"/>
      <w:bookmarkEnd w:id="6446"/>
      <w:r w:rsidDel="00000000" w:rsidR="00000000" w:rsidRPr="00000000">
        <w:rPr>
          <w:b w:val="1"/>
          <w:bCs w:val="1"/>
          <w:color w:val="000000"/>
          <w:sz w:val="26"/>
          <w:szCs w:val="26"/>
          <w:rtl w:val="0"/>
        </w:rPr>
        <w:t xml:space="preserve">Demand Letter</w:t>
      </w:r>
    </w:p>
    <w:p w:rsidR="00000000" w:rsidDel="00000000" w:rsidP="00000000" w:rsidRDefault="00000000" w:rsidRPr="00000000" w14:paraId="0000406D">
      <w:pPr>
        <w:spacing w:after="240" w:before="240" w:lineRule="auto"/>
        <w:rPr/>
      </w:pPr>
      <w:r w:rsidDel="00000000" w:rsidR="00000000" w:rsidRPr="00000000">
        <w:rPr>
          <w:rtl w:val="0"/>
        </w:rPr>
        <w:t xml:space="preserve">Subject to the agreed scope.</w:t>
      </w:r>
    </w:p>
    <w:p w:rsidR="00000000" w:rsidDel="00000000" w:rsidP="00000000" w:rsidRDefault="00000000" w:rsidRPr="00000000" w14:paraId="0000406E">
      <w:pPr>
        <w:pStyle w:val="Heading3"/>
        <w:keepNext w:val="0"/>
        <w:keepLines w:val="0"/>
        <w:spacing w:before="280" w:lineRule="auto"/>
        <w:rPr>
          <w:b w:val="1"/>
          <w:bCs w:val="1"/>
          <w:color w:val="000000"/>
          <w:sz w:val="26"/>
          <w:szCs w:val="26"/>
        </w:rPr>
      </w:pPr>
      <w:bookmarkStart w:colFirst="0" w:colLast="0" w:name="_w3lizid0bocl" w:id="6447"/>
      <w:bookmarkEnd w:id="6447"/>
      <w:r w:rsidDel="00000000" w:rsidR="00000000" w:rsidRPr="00000000">
        <w:rPr>
          <w:b w:val="1"/>
          <w:bCs w:val="1"/>
          <w:color w:val="000000"/>
          <w:sz w:val="26"/>
          <w:szCs w:val="26"/>
          <w:rtl w:val="0"/>
        </w:rPr>
        <w:t xml:space="preserve">Negotiation</w:t>
      </w:r>
    </w:p>
    <w:p w:rsidR="00000000" w:rsidDel="00000000" w:rsidP="00000000" w:rsidRDefault="00000000" w:rsidRPr="00000000" w14:paraId="0000406F">
      <w:pPr>
        <w:spacing w:after="240" w:before="240" w:lineRule="auto"/>
        <w:rPr/>
      </w:pPr>
      <w:r w:rsidDel="00000000" w:rsidR="00000000" w:rsidRPr="00000000">
        <w:rPr>
          <w:rtl w:val="0"/>
        </w:rPr>
        <w:t xml:space="preserve">May involve legal fees.</w:t>
      </w:r>
    </w:p>
    <w:p w:rsidR="00000000" w:rsidDel="00000000" w:rsidP="00000000" w:rsidRDefault="00000000" w:rsidRPr="00000000" w14:paraId="00004070">
      <w:pPr>
        <w:pStyle w:val="Heading3"/>
        <w:keepNext w:val="0"/>
        <w:keepLines w:val="0"/>
        <w:spacing w:before="280" w:lineRule="auto"/>
        <w:rPr>
          <w:b w:val="1"/>
          <w:bCs w:val="1"/>
          <w:color w:val="000000"/>
          <w:sz w:val="26"/>
          <w:szCs w:val="26"/>
        </w:rPr>
      </w:pPr>
      <w:bookmarkStart w:colFirst="0" w:colLast="0" w:name="_1bevdq3jaznj" w:id="6448"/>
      <w:bookmarkEnd w:id="6448"/>
      <w:r w:rsidDel="00000000" w:rsidR="00000000" w:rsidRPr="00000000">
        <w:rPr>
          <w:b w:val="1"/>
          <w:bCs w:val="1"/>
          <w:color w:val="000000"/>
          <w:sz w:val="26"/>
          <w:szCs w:val="26"/>
          <w:rtl w:val="0"/>
        </w:rPr>
        <w:t xml:space="preserve">Protest Fees</w:t>
      </w:r>
    </w:p>
    <w:p w:rsidR="00000000" w:rsidDel="00000000" w:rsidP="00000000" w:rsidRDefault="00000000" w:rsidRPr="00000000" w14:paraId="00004071">
      <w:pPr>
        <w:spacing w:after="240" w:before="240" w:lineRule="auto"/>
        <w:rPr/>
      </w:pPr>
      <w:r w:rsidDel="00000000" w:rsidR="00000000" w:rsidRPr="00000000">
        <w:rPr>
          <w:rtl w:val="0"/>
        </w:rPr>
        <w:t xml:space="preserve">Depend on the applicable procedure.</w:t>
      </w:r>
    </w:p>
    <w:p w:rsidR="00000000" w:rsidDel="00000000" w:rsidP="00000000" w:rsidRDefault="00000000" w:rsidRPr="00000000" w14:paraId="00004072">
      <w:pPr>
        <w:pStyle w:val="Heading3"/>
        <w:keepNext w:val="0"/>
        <w:keepLines w:val="0"/>
        <w:spacing w:before="280" w:lineRule="auto"/>
        <w:rPr>
          <w:b w:val="1"/>
          <w:bCs w:val="1"/>
          <w:color w:val="000000"/>
          <w:sz w:val="26"/>
          <w:szCs w:val="26"/>
        </w:rPr>
      </w:pPr>
      <w:bookmarkStart w:colFirst="0" w:colLast="0" w:name="_wlzqcth58k4v" w:id="6449"/>
      <w:bookmarkEnd w:id="6449"/>
      <w:r w:rsidDel="00000000" w:rsidR="00000000" w:rsidRPr="00000000">
        <w:rPr>
          <w:b w:val="1"/>
          <w:bCs w:val="1"/>
          <w:color w:val="000000"/>
          <w:sz w:val="26"/>
          <w:szCs w:val="26"/>
          <w:rtl w:val="0"/>
        </w:rPr>
        <w:t xml:space="preserve">Court Fees</w:t>
      </w:r>
    </w:p>
    <w:p w:rsidR="00000000" w:rsidDel="00000000" w:rsidP="00000000" w:rsidRDefault="00000000" w:rsidRPr="00000000" w14:paraId="00004073">
      <w:pPr>
        <w:spacing w:after="240" w:before="240" w:lineRule="auto"/>
        <w:rPr/>
      </w:pPr>
      <w:r w:rsidDel="00000000" w:rsidR="00000000" w:rsidRPr="00000000">
        <w:rPr>
          <w:rtl w:val="0"/>
        </w:rPr>
        <w:t xml:space="preserve">Vary by court and claim.</w:t>
      </w:r>
    </w:p>
    <w:p w:rsidR="00000000" w:rsidDel="00000000" w:rsidP="00000000" w:rsidRDefault="00000000" w:rsidRPr="00000000" w14:paraId="00004074">
      <w:pPr>
        <w:pStyle w:val="Heading3"/>
        <w:keepNext w:val="0"/>
        <w:keepLines w:val="0"/>
        <w:spacing w:before="280" w:lineRule="auto"/>
        <w:rPr>
          <w:b w:val="1"/>
          <w:bCs w:val="1"/>
          <w:color w:val="000000"/>
          <w:sz w:val="26"/>
          <w:szCs w:val="26"/>
        </w:rPr>
      </w:pPr>
      <w:bookmarkStart w:colFirst="0" w:colLast="0" w:name="_x8tnoe52ib9d" w:id="6450"/>
      <w:bookmarkEnd w:id="6450"/>
      <w:r w:rsidDel="00000000" w:rsidR="00000000" w:rsidRPr="00000000">
        <w:rPr>
          <w:b w:val="1"/>
          <w:bCs w:val="1"/>
          <w:color w:val="000000"/>
          <w:sz w:val="26"/>
          <w:szCs w:val="26"/>
          <w:rtl w:val="0"/>
        </w:rPr>
        <w:t xml:space="preserve">Translation</w:t>
      </w:r>
    </w:p>
    <w:p w:rsidR="00000000" w:rsidDel="00000000" w:rsidP="00000000" w:rsidRDefault="00000000" w:rsidRPr="00000000" w14:paraId="00004075">
      <w:pPr>
        <w:spacing w:after="240" w:before="240" w:lineRule="auto"/>
        <w:rPr/>
      </w:pPr>
      <w:r w:rsidDel="00000000" w:rsidR="00000000" w:rsidRPr="00000000">
        <w:rPr>
          <w:rtl w:val="0"/>
        </w:rPr>
        <w:t xml:space="preserve">May be required.</w:t>
      </w:r>
    </w:p>
    <w:p w:rsidR="00000000" w:rsidDel="00000000" w:rsidP="00000000" w:rsidRDefault="00000000" w:rsidRPr="00000000" w14:paraId="00004076">
      <w:pPr>
        <w:pStyle w:val="Heading3"/>
        <w:keepNext w:val="0"/>
        <w:keepLines w:val="0"/>
        <w:spacing w:before="280" w:lineRule="auto"/>
        <w:rPr>
          <w:b w:val="1"/>
          <w:bCs w:val="1"/>
          <w:color w:val="000000"/>
          <w:sz w:val="26"/>
          <w:szCs w:val="26"/>
        </w:rPr>
      </w:pPr>
      <w:bookmarkStart w:colFirst="0" w:colLast="0" w:name="_rjgaq2fszyyt" w:id="6451"/>
      <w:bookmarkEnd w:id="6451"/>
      <w:r w:rsidDel="00000000" w:rsidR="00000000" w:rsidRPr="00000000">
        <w:rPr>
          <w:b w:val="1"/>
          <w:bCs w:val="1"/>
          <w:color w:val="000000"/>
          <w:sz w:val="26"/>
          <w:szCs w:val="26"/>
          <w:rtl w:val="0"/>
        </w:rPr>
        <w:t xml:space="preserve">Document Authentication</w:t>
      </w:r>
    </w:p>
    <w:p w:rsidR="00000000" w:rsidDel="00000000" w:rsidP="00000000" w:rsidRDefault="00000000" w:rsidRPr="00000000" w14:paraId="00004077">
      <w:pPr>
        <w:spacing w:after="240" w:before="240" w:lineRule="auto"/>
        <w:rPr/>
      </w:pPr>
      <w:r w:rsidDel="00000000" w:rsidR="00000000" w:rsidRPr="00000000">
        <w:rPr>
          <w:rtl w:val="0"/>
        </w:rPr>
        <w:t xml:space="preserve">May be necessary.</w:t>
      </w:r>
    </w:p>
    <w:p w:rsidR="00000000" w:rsidDel="00000000" w:rsidP="00000000" w:rsidRDefault="00000000" w:rsidRPr="00000000" w14:paraId="00004078">
      <w:pPr>
        <w:pStyle w:val="Heading3"/>
        <w:keepNext w:val="0"/>
        <w:keepLines w:val="0"/>
        <w:spacing w:before="280" w:lineRule="auto"/>
        <w:rPr>
          <w:b w:val="1"/>
          <w:bCs w:val="1"/>
          <w:color w:val="000000"/>
          <w:sz w:val="26"/>
          <w:szCs w:val="26"/>
        </w:rPr>
      </w:pPr>
      <w:bookmarkStart w:colFirst="0" w:colLast="0" w:name="_v0gllx6py0sd" w:id="6452"/>
      <w:bookmarkEnd w:id="6452"/>
      <w:r w:rsidDel="00000000" w:rsidR="00000000" w:rsidRPr="00000000">
        <w:rPr>
          <w:b w:val="1"/>
          <w:bCs w:val="1"/>
          <w:color w:val="000000"/>
          <w:sz w:val="26"/>
          <w:szCs w:val="26"/>
          <w:rtl w:val="0"/>
        </w:rPr>
        <w:t xml:space="preserve">Judicial Experts</w:t>
      </w:r>
    </w:p>
    <w:p w:rsidR="00000000" w:rsidDel="00000000" w:rsidP="00000000" w:rsidRDefault="00000000" w:rsidRPr="00000000" w14:paraId="00004079">
      <w:pPr>
        <w:spacing w:after="240" w:before="240" w:lineRule="auto"/>
        <w:rPr/>
      </w:pPr>
      <w:r w:rsidDel="00000000" w:rsidR="00000000" w:rsidRPr="00000000">
        <w:rPr>
          <w:rtl w:val="0"/>
        </w:rPr>
        <w:t xml:space="preserve">May be needed.</w:t>
      </w:r>
    </w:p>
    <w:p w:rsidR="00000000" w:rsidDel="00000000" w:rsidP="00000000" w:rsidRDefault="00000000" w:rsidRPr="00000000" w14:paraId="0000407A">
      <w:pPr>
        <w:pStyle w:val="Heading3"/>
        <w:keepNext w:val="0"/>
        <w:keepLines w:val="0"/>
        <w:spacing w:before="280" w:lineRule="auto"/>
        <w:rPr>
          <w:b w:val="1"/>
          <w:bCs w:val="1"/>
          <w:color w:val="000000"/>
          <w:sz w:val="26"/>
          <w:szCs w:val="26"/>
        </w:rPr>
      </w:pPr>
      <w:bookmarkStart w:colFirst="0" w:colLast="0" w:name="_yrnnc9tpwao7" w:id="6453"/>
      <w:bookmarkEnd w:id="6453"/>
      <w:r w:rsidDel="00000000" w:rsidR="00000000" w:rsidRPr="00000000">
        <w:rPr>
          <w:b w:val="1"/>
          <w:bCs w:val="1"/>
          <w:color w:val="000000"/>
          <w:sz w:val="26"/>
          <w:szCs w:val="26"/>
          <w:rtl w:val="0"/>
        </w:rPr>
        <w:t xml:space="preserve">Asset Searches</w:t>
      </w:r>
    </w:p>
    <w:p w:rsidR="00000000" w:rsidDel="00000000" w:rsidP="00000000" w:rsidRDefault="00000000" w:rsidRPr="00000000" w14:paraId="0000407B">
      <w:pPr>
        <w:spacing w:after="240" w:before="240" w:lineRule="auto"/>
        <w:rPr/>
      </w:pPr>
      <w:r w:rsidDel="00000000" w:rsidR="00000000" w:rsidRPr="00000000">
        <w:rPr>
          <w:rtl w:val="0"/>
        </w:rPr>
        <w:t xml:space="preserve">May involve procedural expenses.</w:t>
      </w:r>
    </w:p>
    <w:p w:rsidR="00000000" w:rsidDel="00000000" w:rsidP="00000000" w:rsidRDefault="00000000" w:rsidRPr="00000000" w14:paraId="0000407C">
      <w:pPr>
        <w:pStyle w:val="Heading3"/>
        <w:keepNext w:val="0"/>
        <w:keepLines w:val="0"/>
        <w:spacing w:before="280" w:lineRule="auto"/>
        <w:rPr>
          <w:b w:val="1"/>
          <w:bCs w:val="1"/>
          <w:color w:val="000000"/>
          <w:sz w:val="26"/>
          <w:szCs w:val="26"/>
        </w:rPr>
      </w:pPr>
      <w:bookmarkStart w:colFirst="0" w:colLast="0" w:name="_n4b37k4v767y" w:id="6454"/>
      <w:bookmarkEnd w:id="6454"/>
      <w:r w:rsidDel="00000000" w:rsidR="00000000" w:rsidRPr="00000000">
        <w:rPr>
          <w:b w:val="1"/>
          <w:bCs w:val="1"/>
          <w:color w:val="000000"/>
          <w:sz w:val="26"/>
          <w:szCs w:val="26"/>
          <w:rtl w:val="0"/>
        </w:rPr>
        <w:t xml:space="preserve">Appeals</w:t>
      </w:r>
    </w:p>
    <w:p w:rsidR="00000000" w:rsidDel="00000000" w:rsidP="00000000" w:rsidRDefault="00000000" w:rsidRPr="00000000" w14:paraId="0000407D">
      <w:pPr>
        <w:spacing w:after="240" w:before="240" w:lineRule="auto"/>
        <w:rPr/>
      </w:pPr>
      <w:r w:rsidDel="00000000" w:rsidR="00000000" w:rsidRPr="00000000">
        <w:rPr>
          <w:rtl w:val="0"/>
        </w:rPr>
        <w:t xml:space="preserve">Can increase costs.</w:t>
      </w:r>
    </w:p>
    <w:p w:rsidR="00000000" w:rsidDel="00000000" w:rsidP="00000000" w:rsidRDefault="00000000" w:rsidRPr="00000000" w14:paraId="0000407E">
      <w:pPr>
        <w:pStyle w:val="Heading3"/>
        <w:keepNext w:val="0"/>
        <w:keepLines w:val="0"/>
        <w:spacing w:before="280" w:lineRule="auto"/>
        <w:rPr>
          <w:b w:val="1"/>
          <w:bCs w:val="1"/>
          <w:color w:val="000000"/>
          <w:sz w:val="26"/>
          <w:szCs w:val="26"/>
        </w:rPr>
      </w:pPr>
      <w:bookmarkStart w:colFirst="0" w:colLast="0" w:name="_17xz0w7wtc42" w:id="6455"/>
      <w:bookmarkEnd w:id="6455"/>
      <w:r w:rsidDel="00000000" w:rsidR="00000000" w:rsidRPr="00000000">
        <w:rPr>
          <w:b w:val="1"/>
          <w:bCs w:val="1"/>
          <w:color w:val="000000"/>
          <w:sz w:val="26"/>
          <w:szCs w:val="26"/>
          <w:rtl w:val="0"/>
        </w:rPr>
        <w:t xml:space="preserve">Enforcement</w:t>
      </w:r>
    </w:p>
    <w:p w:rsidR="00000000" w:rsidDel="00000000" w:rsidP="00000000" w:rsidRDefault="00000000" w:rsidRPr="00000000" w14:paraId="0000407F">
      <w:pPr>
        <w:spacing w:after="240" w:before="240" w:lineRule="auto"/>
        <w:rPr/>
      </w:pPr>
      <w:r w:rsidDel="00000000" w:rsidR="00000000" w:rsidRPr="00000000">
        <w:rPr>
          <w:rtl w:val="0"/>
        </w:rPr>
        <w:t xml:space="preserve">May require further legal work.</w:t>
      </w:r>
    </w:p>
    <w:p w:rsidR="00000000" w:rsidDel="00000000" w:rsidP="00000000" w:rsidRDefault="00000000" w:rsidRPr="00000000" w14:paraId="00004080">
      <w:pPr>
        <w:pStyle w:val="Heading3"/>
        <w:keepNext w:val="0"/>
        <w:keepLines w:val="0"/>
        <w:spacing w:before="280" w:lineRule="auto"/>
        <w:rPr>
          <w:b w:val="1"/>
          <w:bCs w:val="1"/>
          <w:color w:val="000000"/>
          <w:sz w:val="26"/>
          <w:szCs w:val="26"/>
        </w:rPr>
      </w:pPr>
      <w:bookmarkStart w:colFirst="0" w:colLast="0" w:name="_pzmm66uachat" w:id="6456"/>
      <w:bookmarkEnd w:id="6456"/>
      <w:r w:rsidDel="00000000" w:rsidR="00000000" w:rsidRPr="00000000">
        <w:rPr>
          <w:b w:val="1"/>
          <w:bCs w:val="1"/>
          <w:color w:val="000000"/>
          <w:sz w:val="26"/>
          <w:szCs w:val="26"/>
          <w:rtl w:val="0"/>
        </w:rPr>
        <w:t xml:space="preserve">Adverse Costs</w:t>
      </w:r>
    </w:p>
    <w:p w:rsidR="00000000" w:rsidDel="00000000" w:rsidP="00000000" w:rsidRDefault="00000000" w:rsidRPr="00000000" w14:paraId="00004081">
      <w:pPr>
        <w:spacing w:after="240" w:before="240" w:lineRule="auto"/>
        <w:rPr/>
      </w:pPr>
      <w:r w:rsidDel="00000000" w:rsidR="00000000" w:rsidRPr="00000000">
        <w:rPr>
          <w:rtl w:val="0"/>
        </w:rPr>
        <w:t xml:space="preserve">May apply under the CPC.</w:t>
      </w:r>
    </w:p>
    <w:p w:rsidR="00000000" w:rsidDel="00000000" w:rsidP="00000000" w:rsidRDefault="00000000" w:rsidRPr="00000000" w14:paraId="00004082">
      <w:pPr>
        <w:pStyle w:val="Heading3"/>
        <w:keepNext w:val="0"/>
        <w:keepLines w:val="0"/>
        <w:spacing w:before="280" w:lineRule="auto"/>
        <w:rPr>
          <w:b w:val="1"/>
          <w:bCs w:val="1"/>
          <w:color w:val="000000"/>
          <w:sz w:val="26"/>
          <w:szCs w:val="26"/>
        </w:rPr>
      </w:pPr>
      <w:bookmarkStart w:colFirst="0" w:colLast="0" w:name="_tzmup3pdr8gg" w:id="6457"/>
      <w:bookmarkEnd w:id="6457"/>
      <w:r w:rsidDel="00000000" w:rsidR="00000000" w:rsidRPr="00000000">
        <w:rPr>
          <w:b w:val="1"/>
          <w:bCs w:val="1"/>
          <w:color w:val="000000"/>
          <w:sz w:val="26"/>
          <w:szCs w:val="26"/>
          <w:rtl w:val="0"/>
        </w:rPr>
        <w:t xml:space="preserve">Professional Fee Structure</w:t>
      </w:r>
    </w:p>
    <w:p w:rsidR="00000000" w:rsidDel="00000000" w:rsidP="00000000" w:rsidRDefault="00000000" w:rsidRPr="00000000" w14:paraId="00004083">
      <w:pPr>
        <w:spacing w:after="240" w:before="240" w:lineRule="auto"/>
        <w:rPr/>
      </w:pPr>
      <w:r w:rsidDel="00000000" w:rsidR="00000000" w:rsidRPr="00000000">
        <w:rPr>
          <w:rtl w:val="0"/>
        </w:rPr>
        <w:t xml:space="preserve">May be fixed, staged, or otherwise lawfully agreed under Brazilian professional rules.</w:t>
      </w:r>
    </w:p>
    <w:p w:rsidR="00000000" w:rsidDel="00000000" w:rsidP="00000000" w:rsidRDefault="00000000" w:rsidRPr="00000000" w14:paraId="00004084">
      <w:pPr>
        <w:spacing w:after="240" w:before="240" w:lineRule="auto"/>
        <w:rPr>
          <w:b w:val="1"/>
          <w:bCs w:val="1"/>
        </w:rPr>
      </w:pPr>
      <w:r w:rsidDel="00000000" w:rsidR="00000000" w:rsidRPr="00000000">
        <w:rPr>
          <w:b w:val="1"/>
          <w:bCs w:val="1"/>
          <w:rtl w:val="0"/>
        </w:rPr>
        <w:t xml:space="preserve">Caspani Lawyers does not promise free collection services, automatic recovery, or a particular fee structure before reviewing the matter and agreeing on an engagement.</w:t>
      </w:r>
    </w:p>
    <w:p w:rsidR="00000000" w:rsidDel="00000000" w:rsidP="00000000" w:rsidRDefault="00000000" w:rsidRPr="00000000" w14:paraId="00004085">
      <w:pPr>
        <w:spacing w:after="240" w:before="240" w:lineRule="auto"/>
        <w:rPr>
          <w:b w:val="1"/>
          <w:bCs w:val="1"/>
        </w:rPr>
      </w:pPr>
      <w:r w:rsidDel="00000000" w:rsidR="00000000" w:rsidRPr="00000000">
        <w:rPr>
          <w:b w:val="1"/>
          <w:bCs w:val="1"/>
          <w:rtl w:val="0"/>
        </w:rPr>
        <w:t xml:space="preserve">[Request a Paid Debt Collection Cost Assessment]</w:t>
      </w:r>
    </w:p>
    <w:p w:rsidR="00000000" w:rsidDel="00000000" w:rsidP="00000000" w:rsidRDefault="00000000" w:rsidRPr="00000000" w14:paraId="00004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87">
      <w:pPr>
        <w:pStyle w:val="Heading1"/>
        <w:keepNext w:val="0"/>
        <w:keepLines w:val="0"/>
        <w:spacing w:before="480" w:lineRule="auto"/>
        <w:rPr>
          <w:b w:val="1"/>
          <w:bCs w:val="1"/>
          <w:sz w:val="46"/>
          <w:szCs w:val="46"/>
        </w:rPr>
      </w:pPr>
      <w:bookmarkStart w:colFirst="0" w:colLast="0" w:name="_f5faziw99i97" w:id="6458"/>
      <w:bookmarkEnd w:id="6458"/>
      <w:r w:rsidDel="00000000" w:rsidR="00000000" w:rsidRPr="00000000">
        <w:rPr>
          <w:b w:val="1"/>
          <w:bCs w:val="1"/>
          <w:sz w:val="46"/>
          <w:szCs w:val="46"/>
          <w:rtl w:val="0"/>
        </w:rPr>
        <w:t xml:space="preserve">Is It Worth Suing a Debtor in Brazil?</w:t>
      </w:r>
    </w:p>
    <w:p w:rsidR="00000000" w:rsidDel="00000000" w:rsidP="00000000" w:rsidRDefault="00000000" w:rsidRPr="00000000" w14:paraId="00004088">
      <w:pPr>
        <w:pStyle w:val="Heading2"/>
        <w:keepNext w:val="0"/>
        <w:keepLines w:val="0"/>
        <w:spacing w:after="80" w:lineRule="auto"/>
        <w:rPr>
          <w:b w:val="1"/>
          <w:bCs w:val="1"/>
          <w:sz w:val="34"/>
          <w:szCs w:val="34"/>
        </w:rPr>
      </w:pPr>
      <w:bookmarkStart w:colFirst="0" w:colLast="0" w:name="_ceydewipxti0" w:id="6459"/>
      <w:bookmarkEnd w:id="6459"/>
      <w:r w:rsidDel="00000000" w:rsidR="00000000" w:rsidRPr="00000000">
        <w:rPr>
          <w:b w:val="1"/>
          <w:bCs w:val="1"/>
          <w:sz w:val="34"/>
          <w:szCs w:val="34"/>
          <w:rtl w:val="0"/>
        </w:rPr>
        <w:t xml:space="preserve">Assessing Commercial Viability</w:t>
      </w:r>
    </w:p>
    <w:p w:rsidR="00000000" w:rsidDel="00000000" w:rsidP="00000000" w:rsidRDefault="00000000" w:rsidRPr="00000000" w14:paraId="00004089">
      <w:pPr>
        <w:spacing w:after="240" w:before="240" w:lineRule="auto"/>
        <w:rPr/>
      </w:pPr>
      <w:r w:rsidDel="00000000" w:rsidR="00000000" w:rsidRPr="00000000">
        <w:rPr>
          <w:rtl w:val="0"/>
        </w:rPr>
        <w:t xml:space="preserve">Before litigation, creditors should consider:</w:t>
      </w:r>
    </w:p>
    <w:p w:rsidR="00000000" w:rsidDel="00000000" w:rsidP="00000000" w:rsidRDefault="00000000" w:rsidRPr="00000000" w14:paraId="0000408A">
      <w:pPr>
        <w:pStyle w:val="Heading3"/>
        <w:keepNext w:val="0"/>
        <w:keepLines w:val="0"/>
        <w:spacing w:before="280" w:lineRule="auto"/>
        <w:rPr>
          <w:b w:val="1"/>
          <w:bCs w:val="1"/>
          <w:color w:val="000000"/>
          <w:sz w:val="26"/>
          <w:szCs w:val="26"/>
        </w:rPr>
      </w:pPr>
      <w:bookmarkStart w:colFirst="0" w:colLast="0" w:name="_cf65jmstg0c" w:id="6460"/>
      <w:bookmarkEnd w:id="6460"/>
      <w:r w:rsidDel="00000000" w:rsidR="00000000" w:rsidRPr="00000000">
        <w:rPr>
          <w:b w:val="1"/>
          <w:bCs w:val="1"/>
          <w:color w:val="000000"/>
          <w:sz w:val="26"/>
          <w:szCs w:val="26"/>
          <w:rtl w:val="0"/>
        </w:rPr>
        <w:t xml:space="preserve">Amount Owed</w:t>
      </w:r>
    </w:p>
    <w:p w:rsidR="00000000" w:rsidDel="00000000" w:rsidP="00000000" w:rsidRDefault="00000000" w:rsidRPr="00000000" w14:paraId="0000408B">
      <w:pPr>
        <w:spacing w:after="240" w:before="240" w:lineRule="auto"/>
        <w:rPr/>
      </w:pPr>
      <w:r w:rsidDel="00000000" w:rsidR="00000000" w:rsidRPr="00000000">
        <w:rPr>
          <w:rtl w:val="0"/>
        </w:rPr>
        <w:t xml:space="preserve">How substantial is the debt?</w:t>
      </w:r>
    </w:p>
    <w:p w:rsidR="00000000" w:rsidDel="00000000" w:rsidP="00000000" w:rsidRDefault="00000000" w:rsidRPr="00000000" w14:paraId="0000408C">
      <w:pPr>
        <w:pStyle w:val="Heading3"/>
        <w:keepNext w:val="0"/>
        <w:keepLines w:val="0"/>
        <w:spacing w:before="280" w:lineRule="auto"/>
        <w:rPr>
          <w:b w:val="1"/>
          <w:bCs w:val="1"/>
          <w:color w:val="000000"/>
          <w:sz w:val="26"/>
          <w:szCs w:val="26"/>
        </w:rPr>
      </w:pPr>
      <w:bookmarkStart w:colFirst="0" w:colLast="0" w:name="_nrqp4yqcrpt3" w:id="6461"/>
      <w:bookmarkEnd w:id="6461"/>
      <w:r w:rsidDel="00000000" w:rsidR="00000000" w:rsidRPr="00000000">
        <w:rPr>
          <w:b w:val="1"/>
          <w:bCs w:val="1"/>
          <w:color w:val="000000"/>
          <w:sz w:val="26"/>
          <w:szCs w:val="26"/>
          <w:rtl w:val="0"/>
        </w:rPr>
        <w:t xml:space="preserve">Strength of Evidence</w:t>
      </w:r>
    </w:p>
    <w:p w:rsidR="00000000" w:rsidDel="00000000" w:rsidP="00000000" w:rsidRDefault="00000000" w:rsidRPr="00000000" w14:paraId="0000408D">
      <w:pPr>
        <w:spacing w:after="240" w:before="240" w:lineRule="auto"/>
        <w:rPr/>
      </w:pPr>
      <w:r w:rsidDel="00000000" w:rsidR="00000000" w:rsidRPr="00000000">
        <w:rPr>
          <w:rtl w:val="0"/>
        </w:rPr>
        <w:t xml:space="preserve">Can the obligation be proven?</w:t>
      </w:r>
    </w:p>
    <w:p w:rsidR="00000000" w:rsidDel="00000000" w:rsidP="00000000" w:rsidRDefault="00000000" w:rsidRPr="00000000" w14:paraId="0000408E">
      <w:pPr>
        <w:pStyle w:val="Heading3"/>
        <w:keepNext w:val="0"/>
        <w:keepLines w:val="0"/>
        <w:spacing w:before="280" w:lineRule="auto"/>
        <w:rPr>
          <w:b w:val="1"/>
          <w:bCs w:val="1"/>
          <w:color w:val="000000"/>
          <w:sz w:val="26"/>
          <w:szCs w:val="26"/>
        </w:rPr>
      </w:pPr>
      <w:bookmarkStart w:colFirst="0" w:colLast="0" w:name="_a2ozizbirix6" w:id="6462"/>
      <w:bookmarkEnd w:id="6462"/>
      <w:r w:rsidDel="00000000" w:rsidR="00000000" w:rsidRPr="00000000">
        <w:rPr>
          <w:b w:val="1"/>
          <w:bCs w:val="1"/>
          <w:color w:val="000000"/>
          <w:sz w:val="26"/>
          <w:szCs w:val="26"/>
          <w:rtl w:val="0"/>
        </w:rPr>
        <w:t xml:space="preserve">Limitation Period</w:t>
      </w:r>
    </w:p>
    <w:p w:rsidR="00000000" w:rsidDel="00000000" w:rsidP="00000000" w:rsidRDefault="00000000" w:rsidRPr="00000000" w14:paraId="0000408F">
      <w:pPr>
        <w:spacing w:after="240" w:before="240" w:lineRule="auto"/>
        <w:rPr/>
      </w:pPr>
      <w:r w:rsidDel="00000000" w:rsidR="00000000" w:rsidRPr="00000000">
        <w:rPr>
          <w:rtl w:val="0"/>
        </w:rPr>
        <w:t xml:space="preserve">Is the claim timely?</w:t>
      </w:r>
    </w:p>
    <w:p w:rsidR="00000000" w:rsidDel="00000000" w:rsidP="00000000" w:rsidRDefault="00000000" w:rsidRPr="00000000" w14:paraId="00004090">
      <w:pPr>
        <w:pStyle w:val="Heading3"/>
        <w:keepNext w:val="0"/>
        <w:keepLines w:val="0"/>
        <w:spacing w:before="280" w:lineRule="auto"/>
        <w:rPr>
          <w:b w:val="1"/>
          <w:bCs w:val="1"/>
          <w:color w:val="000000"/>
          <w:sz w:val="26"/>
          <w:szCs w:val="26"/>
        </w:rPr>
      </w:pPr>
      <w:bookmarkStart w:colFirst="0" w:colLast="0" w:name="_gxmc90lg0m8" w:id="6463"/>
      <w:bookmarkEnd w:id="6463"/>
      <w:r w:rsidDel="00000000" w:rsidR="00000000" w:rsidRPr="00000000">
        <w:rPr>
          <w:b w:val="1"/>
          <w:bCs w:val="1"/>
          <w:color w:val="000000"/>
          <w:sz w:val="26"/>
          <w:szCs w:val="26"/>
          <w:rtl w:val="0"/>
        </w:rPr>
        <w:t xml:space="preserve">Correct Debtor</w:t>
      </w:r>
    </w:p>
    <w:p w:rsidR="00000000" w:rsidDel="00000000" w:rsidP="00000000" w:rsidRDefault="00000000" w:rsidRPr="00000000" w14:paraId="00004091">
      <w:pPr>
        <w:spacing w:after="240" w:before="240" w:lineRule="auto"/>
        <w:rPr/>
      </w:pPr>
      <w:r w:rsidDel="00000000" w:rsidR="00000000" w:rsidRPr="00000000">
        <w:rPr>
          <w:rtl w:val="0"/>
        </w:rPr>
        <w:t xml:space="preserve">Has the liable party been identified?</w:t>
      </w:r>
    </w:p>
    <w:p w:rsidR="00000000" w:rsidDel="00000000" w:rsidP="00000000" w:rsidRDefault="00000000" w:rsidRPr="00000000" w14:paraId="00004092">
      <w:pPr>
        <w:pStyle w:val="Heading3"/>
        <w:keepNext w:val="0"/>
        <w:keepLines w:val="0"/>
        <w:spacing w:before="280" w:lineRule="auto"/>
        <w:rPr>
          <w:b w:val="1"/>
          <w:bCs w:val="1"/>
          <w:color w:val="000000"/>
          <w:sz w:val="26"/>
          <w:szCs w:val="26"/>
        </w:rPr>
      </w:pPr>
      <w:bookmarkStart w:colFirst="0" w:colLast="0" w:name="_kbo61q99i02" w:id="6464"/>
      <w:bookmarkEnd w:id="6464"/>
      <w:r w:rsidDel="00000000" w:rsidR="00000000" w:rsidRPr="00000000">
        <w:rPr>
          <w:b w:val="1"/>
          <w:bCs w:val="1"/>
          <w:color w:val="000000"/>
          <w:sz w:val="26"/>
          <w:szCs w:val="26"/>
          <w:rtl w:val="0"/>
        </w:rPr>
        <w:t xml:space="preserve">Solvency</w:t>
      </w:r>
    </w:p>
    <w:p w:rsidR="00000000" w:rsidDel="00000000" w:rsidP="00000000" w:rsidRDefault="00000000" w:rsidRPr="00000000" w14:paraId="00004093">
      <w:pPr>
        <w:spacing w:after="240" w:before="240" w:lineRule="auto"/>
        <w:rPr/>
      </w:pPr>
      <w:r w:rsidDel="00000000" w:rsidR="00000000" w:rsidRPr="00000000">
        <w:rPr>
          <w:rtl w:val="0"/>
        </w:rPr>
        <w:t xml:space="preserve">Does the debtor have recoverable assets?</w:t>
      </w:r>
    </w:p>
    <w:p w:rsidR="00000000" w:rsidDel="00000000" w:rsidP="00000000" w:rsidRDefault="00000000" w:rsidRPr="00000000" w14:paraId="00004094">
      <w:pPr>
        <w:pStyle w:val="Heading3"/>
        <w:keepNext w:val="0"/>
        <w:keepLines w:val="0"/>
        <w:spacing w:before="280" w:lineRule="auto"/>
        <w:rPr>
          <w:b w:val="1"/>
          <w:bCs w:val="1"/>
          <w:color w:val="000000"/>
          <w:sz w:val="26"/>
          <w:szCs w:val="26"/>
        </w:rPr>
      </w:pPr>
      <w:bookmarkStart w:colFirst="0" w:colLast="0" w:name="_dfddxb405584" w:id="6465"/>
      <w:bookmarkEnd w:id="6465"/>
      <w:r w:rsidDel="00000000" w:rsidR="00000000" w:rsidRPr="00000000">
        <w:rPr>
          <w:b w:val="1"/>
          <w:bCs w:val="1"/>
          <w:color w:val="000000"/>
          <w:sz w:val="26"/>
          <w:szCs w:val="26"/>
          <w:rtl w:val="0"/>
        </w:rPr>
        <w:t xml:space="preserve">Existing Security</w:t>
      </w:r>
    </w:p>
    <w:p w:rsidR="00000000" w:rsidDel="00000000" w:rsidP="00000000" w:rsidRDefault="00000000" w:rsidRPr="00000000" w14:paraId="00004095">
      <w:pPr>
        <w:spacing w:after="240" w:before="240" w:lineRule="auto"/>
        <w:rPr/>
      </w:pPr>
      <w:r w:rsidDel="00000000" w:rsidR="00000000" w:rsidRPr="00000000">
        <w:rPr>
          <w:rtl w:val="0"/>
        </w:rPr>
        <w:t xml:space="preserve">Are guarantees available?</w:t>
      </w:r>
    </w:p>
    <w:p w:rsidR="00000000" w:rsidDel="00000000" w:rsidP="00000000" w:rsidRDefault="00000000" w:rsidRPr="00000000" w14:paraId="00004096">
      <w:pPr>
        <w:pStyle w:val="Heading3"/>
        <w:keepNext w:val="0"/>
        <w:keepLines w:val="0"/>
        <w:spacing w:before="280" w:lineRule="auto"/>
        <w:rPr>
          <w:b w:val="1"/>
          <w:bCs w:val="1"/>
          <w:color w:val="000000"/>
          <w:sz w:val="26"/>
          <w:szCs w:val="26"/>
        </w:rPr>
      </w:pPr>
      <w:bookmarkStart w:colFirst="0" w:colLast="0" w:name="_fmaa3e8dt5ol" w:id="6466"/>
      <w:bookmarkEnd w:id="6466"/>
      <w:r w:rsidDel="00000000" w:rsidR="00000000" w:rsidRPr="00000000">
        <w:rPr>
          <w:b w:val="1"/>
          <w:bCs w:val="1"/>
          <w:color w:val="000000"/>
          <w:sz w:val="26"/>
          <w:szCs w:val="26"/>
          <w:rtl w:val="0"/>
        </w:rPr>
        <w:t xml:space="preserve">Costs</w:t>
      </w:r>
    </w:p>
    <w:p w:rsidR="00000000" w:rsidDel="00000000" w:rsidP="00000000" w:rsidRDefault="00000000" w:rsidRPr="00000000" w14:paraId="00004097">
      <w:pPr>
        <w:spacing w:after="240" w:before="240" w:lineRule="auto"/>
        <w:rPr/>
      </w:pPr>
      <w:r w:rsidDel="00000000" w:rsidR="00000000" w:rsidRPr="00000000">
        <w:rPr>
          <w:rtl w:val="0"/>
        </w:rPr>
        <w:t xml:space="preserve">Are legal expenses proportionate?</w:t>
      </w:r>
    </w:p>
    <w:p w:rsidR="00000000" w:rsidDel="00000000" w:rsidP="00000000" w:rsidRDefault="00000000" w:rsidRPr="00000000" w14:paraId="00004098">
      <w:pPr>
        <w:pStyle w:val="Heading3"/>
        <w:keepNext w:val="0"/>
        <w:keepLines w:val="0"/>
        <w:spacing w:before="280" w:lineRule="auto"/>
        <w:rPr>
          <w:b w:val="1"/>
          <w:bCs w:val="1"/>
          <w:color w:val="000000"/>
          <w:sz w:val="26"/>
          <w:szCs w:val="26"/>
        </w:rPr>
      </w:pPr>
      <w:bookmarkStart w:colFirst="0" w:colLast="0" w:name="_ufopoyx7jix" w:id="6467"/>
      <w:bookmarkEnd w:id="6467"/>
      <w:r w:rsidDel="00000000" w:rsidR="00000000" w:rsidRPr="00000000">
        <w:rPr>
          <w:b w:val="1"/>
          <w:bCs w:val="1"/>
          <w:color w:val="000000"/>
          <w:sz w:val="26"/>
          <w:szCs w:val="26"/>
          <w:rtl w:val="0"/>
        </w:rPr>
        <w:t xml:space="preserve">Timing</w:t>
      </w:r>
    </w:p>
    <w:p w:rsidR="00000000" w:rsidDel="00000000" w:rsidP="00000000" w:rsidRDefault="00000000" w:rsidRPr="00000000" w14:paraId="00004099">
      <w:pPr>
        <w:spacing w:after="240" w:before="240" w:lineRule="auto"/>
        <w:rPr/>
      </w:pPr>
      <w:r w:rsidDel="00000000" w:rsidR="00000000" w:rsidRPr="00000000">
        <w:rPr>
          <w:rtl w:val="0"/>
        </w:rPr>
        <w:t xml:space="preserve">How long might recovery take?</w:t>
      </w:r>
    </w:p>
    <w:p w:rsidR="00000000" w:rsidDel="00000000" w:rsidP="00000000" w:rsidRDefault="00000000" w:rsidRPr="00000000" w14:paraId="0000409A">
      <w:pPr>
        <w:pStyle w:val="Heading3"/>
        <w:keepNext w:val="0"/>
        <w:keepLines w:val="0"/>
        <w:spacing w:before="280" w:lineRule="auto"/>
        <w:rPr>
          <w:b w:val="1"/>
          <w:bCs w:val="1"/>
          <w:color w:val="000000"/>
          <w:sz w:val="26"/>
          <w:szCs w:val="26"/>
        </w:rPr>
      </w:pPr>
      <w:bookmarkStart w:colFirst="0" w:colLast="0" w:name="_kmzh74bymz75" w:id="6468"/>
      <w:bookmarkEnd w:id="6468"/>
      <w:r w:rsidDel="00000000" w:rsidR="00000000" w:rsidRPr="00000000">
        <w:rPr>
          <w:b w:val="1"/>
          <w:bCs w:val="1"/>
          <w:color w:val="000000"/>
          <w:sz w:val="26"/>
          <w:szCs w:val="26"/>
          <w:rtl w:val="0"/>
        </w:rPr>
        <w:t xml:space="preserve">Defenses</w:t>
      </w:r>
    </w:p>
    <w:p w:rsidR="00000000" w:rsidDel="00000000" w:rsidP="00000000" w:rsidRDefault="00000000" w:rsidRPr="00000000" w14:paraId="0000409B">
      <w:pPr>
        <w:spacing w:after="240" w:before="240" w:lineRule="auto"/>
        <w:rPr/>
      </w:pPr>
      <w:r w:rsidDel="00000000" w:rsidR="00000000" w:rsidRPr="00000000">
        <w:rPr>
          <w:rtl w:val="0"/>
        </w:rPr>
        <w:t xml:space="preserve">Could the debtor dispute performance or payment?</w:t>
      </w:r>
    </w:p>
    <w:p w:rsidR="00000000" w:rsidDel="00000000" w:rsidP="00000000" w:rsidRDefault="00000000" w:rsidRPr="00000000" w14:paraId="0000409C">
      <w:pPr>
        <w:pStyle w:val="Heading3"/>
        <w:keepNext w:val="0"/>
        <w:keepLines w:val="0"/>
        <w:spacing w:before="280" w:lineRule="auto"/>
        <w:rPr>
          <w:b w:val="1"/>
          <w:bCs w:val="1"/>
          <w:color w:val="000000"/>
          <w:sz w:val="26"/>
          <w:szCs w:val="26"/>
        </w:rPr>
      </w:pPr>
      <w:bookmarkStart w:colFirst="0" w:colLast="0" w:name="_3o04k2tq7ltk" w:id="6469"/>
      <w:bookmarkEnd w:id="6469"/>
      <w:r w:rsidDel="00000000" w:rsidR="00000000" w:rsidRPr="00000000">
        <w:rPr>
          <w:b w:val="1"/>
          <w:bCs w:val="1"/>
          <w:color w:val="000000"/>
          <w:sz w:val="26"/>
          <w:szCs w:val="26"/>
          <w:rtl w:val="0"/>
        </w:rPr>
        <w:t xml:space="preserve">Settlement</w:t>
      </w:r>
    </w:p>
    <w:p w:rsidR="00000000" w:rsidDel="00000000" w:rsidP="00000000" w:rsidRDefault="00000000" w:rsidRPr="00000000" w14:paraId="0000409D">
      <w:pPr>
        <w:spacing w:after="240" w:before="240" w:lineRule="auto"/>
        <w:rPr/>
      </w:pPr>
      <w:r w:rsidDel="00000000" w:rsidR="00000000" w:rsidRPr="00000000">
        <w:rPr>
          <w:rtl w:val="0"/>
        </w:rPr>
        <w:t xml:space="preserve">Is a negotiated outcome realistic?</w:t>
      </w:r>
    </w:p>
    <w:p w:rsidR="00000000" w:rsidDel="00000000" w:rsidP="00000000" w:rsidRDefault="00000000" w:rsidRPr="00000000" w14:paraId="0000409E">
      <w:pPr>
        <w:pStyle w:val="Heading3"/>
        <w:keepNext w:val="0"/>
        <w:keepLines w:val="0"/>
        <w:spacing w:before="280" w:lineRule="auto"/>
        <w:rPr>
          <w:b w:val="1"/>
          <w:bCs w:val="1"/>
          <w:color w:val="000000"/>
          <w:sz w:val="26"/>
          <w:szCs w:val="26"/>
        </w:rPr>
      </w:pPr>
      <w:bookmarkStart w:colFirst="0" w:colLast="0" w:name="_cbk7wjbld1y2" w:id="6470"/>
      <w:bookmarkEnd w:id="6470"/>
      <w:r w:rsidDel="00000000" w:rsidR="00000000" w:rsidRPr="00000000">
        <w:rPr>
          <w:b w:val="1"/>
          <w:bCs w:val="1"/>
          <w:color w:val="000000"/>
          <w:sz w:val="26"/>
          <w:szCs w:val="26"/>
          <w:rtl w:val="0"/>
        </w:rPr>
        <w:t xml:space="preserve">Insolvency</w:t>
      </w:r>
    </w:p>
    <w:p w:rsidR="00000000" w:rsidDel="00000000" w:rsidP="00000000" w:rsidRDefault="00000000" w:rsidRPr="00000000" w14:paraId="0000409F">
      <w:pPr>
        <w:spacing w:after="240" w:before="240" w:lineRule="auto"/>
        <w:rPr/>
      </w:pPr>
      <w:r w:rsidDel="00000000" w:rsidR="00000000" w:rsidRPr="00000000">
        <w:rPr>
          <w:rtl w:val="0"/>
        </w:rPr>
        <w:t xml:space="preserve">Could collective proceedings affect the claim?</w:t>
      </w:r>
    </w:p>
    <w:p w:rsidR="00000000" w:rsidDel="00000000" w:rsidP="00000000" w:rsidRDefault="00000000" w:rsidRPr="00000000" w14:paraId="000040A0">
      <w:pPr>
        <w:spacing w:after="240" w:before="240" w:lineRule="auto"/>
        <w:rPr>
          <w:b w:val="1"/>
          <w:bCs w:val="1"/>
        </w:rPr>
      </w:pPr>
      <w:r w:rsidDel="00000000" w:rsidR="00000000" w:rsidRPr="00000000">
        <w:rPr>
          <w:b w:val="1"/>
          <w:bCs w:val="1"/>
          <w:rtl w:val="0"/>
        </w:rPr>
        <w:t xml:space="preserve">A legally viable claim is not necessarily a commercially viable collection case.</w:t>
      </w:r>
    </w:p>
    <w:p w:rsidR="00000000" w:rsidDel="00000000" w:rsidP="00000000" w:rsidRDefault="00000000" w:rsidRPr="00000000" w14:paraId="000040A1">
      <w:pPr>
        <w:spacing w:after="240" w:before="240" w:lineRule="auto"/>
        <w:rPr>
          <w:b w:val="1"/>
          <w:bCs w:val="1"/>
        </w:rPr>
      </w:pPr>
      <w:r w:rsidDel="00000000" w:rsidR="00000000" w:rsidRPr="00000000">
        <w:rPr>
          <w:b w:val="1"/>
          <w:bCs w:val="1"/>
          <w:rtl w:val="0"/>
        </w:rPr>
        <w:t xml:space="preserve">[Evaluate the Recoverability of Your Debt]</w:t>
      </w:r>
    </w:p>
    <w:p w:rsidR="00000000" w:rsidDel="00000000" w:rsidP="00000000" w:rsidRDefault="00000000" w:rsidRPr="00000000" w14:paraId="00004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A3">
      <w:pPr>
        <w:pStyle w:val="Heading1"/>
        <w:keepNext w:val="0"/>
        <w:keepLines w:val="0"/>
        <w:spacing w:before="480" w:lineRule="auto"/>
        <w:rPr>
          <w:b w:val="1"/>
          <w:bCs w:val="1"/>
          <w:sz w:val="46"/>
          <w:szCs w:val="46"/>
        </w:rPr>
      </w:pPr>
      <w:bookmarkStart w:colFirst="0" w:colLast="0" w:name="_i4t9wisvyryl" w:id="6471"/>
      <w:bookmarkEnd w:id="6471"/>
      <w:r w:rsidDel="00000000" w:rsidR="00000000" w:rsidRPr="00000000">
        <w:rPr>
          <w:b w:val="1"/>
          <w:bCs w:val="1"/>
          <w:sz w:val="46"/>
          <w:szCs w:val="46"/>
          <w:rtl w:val="0"/>
        </w:rPr>
        <w:t xml:space="preserve">Our Debt Collection Workflow</w:t>
      </w:r>
    </w:p>
    <w:p w:rsidR="00000000" w:rsidDel="00000000" w:rsidP="00000000" w:rsidRDefault="00000000" w:rsidRPr="00000000" w14:paraId="000040A4">
      <w:pPr>
        <w:pStyle w:val="Heading2"/>
        <w:keepNext w:val="0"/>
        <w:keepLines w:val="0"/>
        <w:spacing w:after="80" w:lineRule="auto"/>
        <w:rPr>
          <w:b w:val="1"/>
          <w:bCs w:val="1"/>
          <w:sz w:val="34"/>
          <w:szCs w:val="34"/>
        </w:rPr>
      </w:pPr>
      <w:bookmarkStart w:colFirst="0" w:colLast="0" w:name="_7av3rvg4cjfq" w:id="6472"/>
      <w:bookmarkEnd w:id="6472"/>
      <w:r w:rsidDel="00000000" w:rsidR="00000000" w:rsidRPr="00000000">
        <w:rPr>
          <w:b w:val="1"/>
          <w:bCs w:val="1"/>
          <w:sz w:val="34"/>
          <w:szCs w:val="34"/>
          <w:rtl w:val="0"/>
        </w:rPr>
        <w:t xml:space="preserve">How Caspani Lawyers Assists Creditors</w:t>
      </w:r>
    </w:p>
    <w:p w:rsidR="00000000" w:rsidDel="00000000" w:rsidP="00000000" w:rsidRDefault="00000000" w:rsidRPr="00000000" w14:paraId="000040A5">
      <w:pPr>
        <w:pStyle w:val="Heading3"/>
        <w:keepNext w:val="0"/>
        <w:keepLines w:val="0"/>
        <w:spacing w:before="280" w:lineRule="auto"/>
        <w:rPr>
          <w:b w:val="1"/>
          <w:bCs w:val="1"/>
          <w:color w:val="000000"/>
          <w:sz w:val="26"/>
          <w:szCs w:val="26"/>
        </w:rPr>
      </w:pPr>
      <w:bookmarkStart w:colFirst="0" w:colLast="0" w:name="_xavn7eqmmk5n" w:id="6473"/>
      <w:bookmarkEnd w:id="6473"/>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40A6">
      <w:pPr>
        <w:spacing w:after="240" w:before="240" w:lineRule="auto"/>
        <w:rPr/>
      </w:pPr>
      <w:r w:rsidDel="00000000" w:rsidR="00000000" w:rsidRPr="00000000">
        <w:rPr>
          <w:rtl w:val="0"/>
        </w:rPr>
        <w:t xml:space="preserve">Understand the transaction and outstanding debt.</w:t>
      </w:r>
    </w:p>
    <w:p w:rsidR="00000000" w:rsidDel="00000000" w:rsidP="00000000" w:rsidRDefault="00000000" w:rsidRPr="00000000" w14:paraId="000040A7">
      <w:pPr>
        <w:pStyle w:val="Heading3"/>
        <w:keepNext w:val="0"/>
        <w:keepLines w:val="0"/>
        <w:spacing w:before="280" w:lineRule="auto"/>
        <w:rPr>
          <w:b w:val="1"/>
          <w:bCs w:val="1"/>
          <w:color w:val="000000"/>
          <w:sz w:val="26"/>
          <w:szCs w:val="26"/>
        </w:rPr>
      </w:pPr>
      <w:bookmarkStart w:colFirst="0" w:colLast="0" w:name="_e8oz4yo4mb0t" w:id="6474"/>
      <w:bookmarkEnd w:id="6474"/>
      <w:r w:rsidDel="00000000" w:rsidR="00000000" w:rsidRPr="00000000">
        <w:rPr>
          <w:b w:val="1"/>
          <w:bCs w:val="1"/>
          <w:color w:val="000000"/>
          <w:sz w:val="26"/>
          <w:szCs w:val="26"/>
          <w:rtl w:val="0"/>
        </w:rPr>
        <w:t xml:space="preserve">Step 2 — Conflict Review</w:t>
      </w:r>
    </w:p>
    <w:p w:rsidR="00000000" w:rsidDel="00000000" w:rsidP="00000000" w:rsidRDefault="00000000" w:rsidRPr="00000000" w14:paraId="000040A8">
      <w:pPr>
        <w:spacing w:after="240" w:before="240" w:lineRule="auto"/>
        <w:rPr/>
      </w:pPr>
      <w:r w:rsidDel="00000000" w:rsidR="00000000" w:rsidRPr="00000000">
        <w:rPr>
          <w:rtl w:val="0"/>
        </w:rPr>
        <w:t xml:space="preserve">Determine whether representation can be accepted.</w:t>
      </w:r>
    </w:p>
    <w:p w:rsidR="00000000" w:rsidDel="00000000" w:rsidP="00000000" w:rsidRDefault="00000000" w:rsidRPr="00000000" w14:paraId="000040A9">
      <w:pPr>
        <w:pStyle w:val="Heading3"/>
        <w:keepNext w:val="0"/>
        <w:keepLines w:val="0"/>
        <w:spacing w:before="280" w:lineRule="auto"/>
        <w:rPr>
          <w:b w:val="1"/>
          <w:bCs w:val="1"/>
          <w:color w:val="000000"/>
          <w:sz w:val="26"/>
          <w:szCs w:val="26"/>
        </w:rPr>
      </w:pPr>
      <w:bookmarkStart w:colFirst="0" w:colLast="0" w:name="_ltljuzwaq6wj" w:id="6475"/>
      <w:bookmarkEnd w:id="6475"/>
      <w:r w:rsidDel="00000000" w:rsidR="00000000" w:rsidRPr="00000000">
        <w:rPr>
          <w:b w:val="1"/>
          <w:bCs w:val="1"/>
          <w:color w:val="000000"/>
          <w:sz w:val="26"/>
          <w:szCs w:val="26"/>
          <w:rtl w:val="0"/>
        </w:rPr>
        <w:t xml:space="preserve">Step 3 — Document Assessment</w:t>
      </w:r>
    </w:p>
    <w:p w:rsidR="00000000" w:rsidDel="00000000" w:rsidP="00000000" w:rsidRDefault="00000000" w:rsidRPr="00000000" w14:paraId="000040AA">
      <w:pPr>
        <w:spacing w:after="240" w:before="240" w:lineRule="auto"/>
        <w:rPr/>
      </w:pPr>
      <w:r w:rsidDel="00000000" w:rsidR="00000000" w:rsidRPr="00000000">
        <w:rPr>
          <w:rtl w:val="0"/>
        </w:rPr>
        <w:t xml:space="preserve">Review relevant evidence within the agreed scope.</w:t>
      </w:r>
    </w:p>
    <w:p w:rsidR="00000000" w:rsidDel="00000000" w:rsidP="00000000" w:rsidRDefault="00000000" w:rsidRPr="00000000" w14:paraId="000040AB">
      <w:pPr>
        <w:pStyle w:val="Heading3"/>
        <w:keepNext w:val="0"/>
        <w:keepLines w:val="0"/>
        <w:spacing w:before="280" w:lineRule="auto"/>
        <w:rPr>
          <w:b w:val="1"/>
          <w:bCs w:val="1"/>
          <w:color w:val="000000"/>
          <w:sz w:val="26"/>
          <w:szCs w:val="26"/>
        </w:rPr>
      </w:pPr>
      <w:bookmarkStart w:colFirst="0" w:colLast="0" w:name="_9c5bel1j36fd" w:id="6476"/>
      <w:bookmarkEnd w:id="6476"/>
      <w:r w:rsidDel="00000000" w:rsidR="00000000" w:rsidRPr="00000000">
        <w:rPr>
          <w:b w:val="1"/>
          <w:bCs w:val="1"/>
          <w:color w:val="000000"/>
          <w:sz w:val="26"/>
          <w:szCs w:val="26"/>
          <w:rtl w:val="0"/>
        </w:rPr>
        <w:t xml:space="preserve">Step 4 — Debtor Identification</w:t>
      </w:r>
    </w:p>
    <w:p w:rsidR="00000000" w:rsidDel="00000000" w:rsidP="00000000" w:rsidRDefault="00000000" w:rsidRPr="00000000" w14:paraId="000040AC">
      <w:pPr>
        <w:spacing w:after="240" w:before="240" w:lineRule="auto"/>
        <w:rPr/>
      </w:pPr>
      <w:r w:rsidDel="00000000" w:rsidR="00000000" w:rsidRPr="00000000">
        <w:rPr>
          <w:rtl w:val="0"/>
        </w:rPr>
        <w:t xml:space="preserve">Verify the appropriate debtor and corporate structure.</w:t>
      </w:r>
    </w:p>
    <w:p w:rsidR="00000000" w:rsidDel="00000000" w:rsidP="00000000" w:rsidRDefault="00000000" w:rsidRPr="00000000" w14:paraId="000040AD">
      <w:pPr>
        <w:pStyle w:val="Heading3"/>
        <w:keepNext w:val="0"/>
        <w:keepLines w:val="0"/>
        <w:spacing w:before="280" w:lineRule="auto"/>
        <w:rPr>
          <w:b w:val="1"/>
          <w:bCs w:val="1"/>
          <w:color w:val="000000"/>
          <w:sz w:val="26"/>
          <w:szCs w:val="26"/>
        </w:rPr>
      </w:pPr>
      <w:bookmarkStart w:colFirst="0" w:colLast="0" w:name="_9lzw058yj7ll" w:id="6477"/>
      <w:bookmarkEnd w:id="6477"/>
      <w:r w:rsidDel="00000000" w:rsidR="00000000" w:rsidRPr="00000000">
        <w:rPr>
          <w:b w:val="1"/>
          <w:bCs w:val="1"/>
          <w:color w:val="000000"/>
          <w:sz w:val="26"/>
          <w:szCs w:val="26"/>
          <w:rtl w:val="0"/>
        </w:rPr>
        <w:t xml:space="preserve">Step 5 — Limitation Period Review</w:t>
      </w:r>
    </w:p>
    <w:p w:rsidR="00000000" w:rsidDel="00000000" w:rsidP="00000000" w:rsidRDefault="00000000" w:rsidRPr="00000000" w14:paraId="000040AE">
      <w:pPr>
        <w:spacing w:after="240" w:before="240" w:lineRule="auto"/>
        <w:rPr/>
      </w:pPr>
      <w:r w:rsidDel="00000000" w:rsidR="00000000" w:rsidRPr="00000000">
        <w:rPr>
          <w:rtl w:val="0"/>
        </w:rPr>
        <w:t xml:space="preserve">Identify relevant deadlines.</w:t>
      </w:r>
    </w:p>
    <w:p w:rsidR="00000000" w:rsidDel="00000000" w:rsidP="00000000" w:rsidRDefault="00000000" w:rsidRPr="00000000" w14:paraId="000040AF">
      <w:pPr>
        <w:pStyle w:val="Heading3"/>
        <w:keepNext w:val="0"/>
        <w:keepLines w:val="0"/>
        <w:spacing w:before="280" w:lineRule="auto"/>
        <w:rPr>
          <w:b w:val="1"/>
          <w:bCs w:val="1"/>
          <w:color w:val="000000"/>
          <w:sz w:val="26"/>
          <w:szCs w:val="26"/>
        </w:rPr>
      </w:pPr>
      <w:bookmarkStart w:colFirst="0" w:colLast="0" w:name="_4njo7ggs9yt3" w:id="6478"/>
      <w:bookmarkEnd w:id="6478"/>
      <w:r w:rsidDel="00000000" w:rsidR="00000000" w:rsidRPr="00000000">
        <w:rPr>
          <w:b w:val="1"/>
          <w:bCs w:val="1"/>
          <w:color w:val="000000"/>
          <w:sz w:val="26"/>
          <w:szCs w:val="26"/>
          <w:rtl w:val="0"/>
        </w:rPr>
        <w:t xml:space="preserve">Step 6 — Jurisdiction and Applicable Law</w:t>
      </w:r>
    </w:p>
    <w:p w:rsidR="00000000" w:rsidDel="00000000" w:rsidP="00000000" w:rsidRDefault="00000000" w:rsidRPr="00000000" w14:paraId="000040B0">
      <w:pPr>
        <w:spacing w:after="240" w:before="240" w:lineRule="auto"/>
        <w:rPr/>
      </w:pPr>
      <w:r w:rsidDel="00000000" w:rsidR="00000000" w:rsidRPr="00000000">
        <w:rPr>
          <w:rtl w:val="0"/>
        </w:rPr>
        <w:t xml:space="preserve">Determine the legal framework.</w:t>
      </w:r>
    </w:p>
    <w:p w:rsidR="00000000" w:rsidDel="00000000" w:rsidP="00000000" w:rsidRDefault="00000000" w:rsidRPr="00000000" w14:paraId="000040B1">
      <w:pPr>
        <w:pStyle w:val="Heading3"/>
        <w:keepNext w:val="0"/>
        <w:keepLines w:val="0"/>
        <w:spacing w:before="280" w:lineRule="auto"/>
        <w:rPr>
          <w:b w:val="1"/>
          <w:bCs w:val="1"/>
          <w:color w:val="000000"/>
          <w:sz w:val="26"/>
          <w:szCs w:val="26"/>
        </w:rPr>
      </w:pPr>
      <w:bookmarkStart w:colFirst="0" w:colLast="0" w:name="_m3vnz5b409ny" w:id="6479"/>
      <w:bookmarkEnd w:id="6479"/>
      <w:r w:rsidDel="00000000" w:rsidR="00000000" w:rsidRPr="00000000">
        <w:rPr>
          <w:b w:val="1"/>
          <w:bCs w:val="1"/>
          <w:color w:val="000000"/>
          <w:sz w:val="26"/>
          <w:szCs w:val="26"/>
          <w:rtl w:val="0"/>
        </w:rPr>
        <w:t xml:space="preserve">Step 7 — Debt Classification</w:t>
      </w:r>
    </w:p>
    <w:p w:rsidR="00000000" w:rsidDel="00000000" w:rsidP="00000000" w:rsidRDefault="00000000" w:rsidRPr="00000000" w14:paraId="000040B2">
      <w:pPr>
        <w:spacing w:after="240" w:before="240" w:lineRule="auto"/>
        <w:rPr/>
      </w:pPr>
      <w:r w:rsidDel="00000000" w:rsidR="00000000" w:rsidRPr="00000000">
        <w:rPr>
          <w:rtl w:val="0"/>
        </w:rPr>
        <w:t xml:space="preserve">Identify the possible collection procedure.</w:t>
      </w:r>
    </w:p>
    <w:p w:rsidR="00000000" w:rsidDel="00000000" w:rsidP="00000000" w:rsidRDefault="00000000" w:rsidRPr="00000000" w14:paraId="000040B3">
      <w:pPr>
        <w:pStyle w:val="Heading3"/>
        <w:keepNext w:val="0"/>
        <w:keepLines w:val="0"/>
        <w:spacing w:before="280" w:lineRule="auto"/>
        <w:rPr>
          <w:b w:val="1"/>
          <w:bCs w:val="1"/>
          <w:color w:val="000000"/>
          <w:sz w:val="26"/>
          <w:szCs w:val="26"/>
        </w:rPr>
      </w:pPr>
      <w:bookmarkStart w:colFirst="0" w:colLast="0" w:name="_cuqtghg8a4bj" w:id="6480"/>
      <w:bookmarkEnd w:id="6480"/>
      <w:r w:rsidDel="00000000" w:rsidR="00000000" w:rsidRPr="00000000">
        <w:rPr>
          <w:b w:val="1"/>
          <w:bCs w:val="1"/>
          <w:color w:val="000000"/>
          <w:sz w:val="26"/>
          <w:szCs w:val="26"/>
          <w:rtl w:val="0"/>
        </w:rPr>
        <w:t xml:space="preserve">Step 8 — Recovery Assessment</w:t>
      </w:r>
    </w:p>
    <w:p w:rsidR="00000000" w:rsidDel="00000000" w:rsidP="00000000" w:rsidRDefault="00000000" w:rsidRPr="00000000" w14:paraId="000040B4">
      <w:pPr>
        <w:spacing w:after="240" w:before="240" w:lineRule="auto"/>
        <w:rPr/>
      </w:pPr>
      <w:r w:rsidDel="00000000" w:rsidR="00000000" w:rsidRPr="00000000">
        <w:rPr>
          <w:rtl w:val="0"/>
        </w:rPr>
        <w:t xml:space="preserve">Consider lawful asset information and solvency indicators.</w:t>
      </w:r>
    </w:p>
    <w:p w:rsidR="00000000" w:rsidDel="00000000" w:rsidP="00000000" w:rsidRDefault="00000000" w:rsidRPr="00000000" w14:paraId="000040B5">
      <w:pPr>
        <w:pStyle w:val="Heading3"/>
        <w:keepNext w:val="0"/>
        <w:keepLines w:val="0"/>
        <w:spacing w:before="280" w:lineRule="auto"/>
        <w:rPr>
          <w:b w:val="1"/>
          <w:bCs w:val="1"/>
          <w:color w:val="000000"/>
          <w:sz w:val="26"/>
          <w:szCs w:val="26"/>
        </w:rPr>
      </w:pPr>
      <w:bookmarkStart w:colFirst="0" w:colLast="0" w:name="_87gfg86syb3k" w:id="6481"/>
      <w:bookmarkEnd w:id="6481"/>
      <w:r w:rsidDel="00000000" w:rsidR="00000000" w:rsidRPr="00000000">
        <w:rPr>
          <w:b w:val="1"/>
          <w:bCs w:val="1"/>
          <w:color w:val="000000"/>
          <w:sz w:val="26"/>
          <w:szCs w:val="26"/>
          <w:rtl w:val="0"/>
        </w:rPr>
        <w:t xml:space="preserve">Step 9 — Negotiation Strategy</w:t>
      </w:r>
    </w:p>
    <w:p w:rsidR="00000000" w:rsidDel="00000000" w:rsidP="00000000" w:rsidRDefault="00000000" w:rsidRPr="00000000" w14:paraId="000040B6">
      <w:pPr>
        <w:spacing w:after="240" w:before="240" w:lineRule="auto"/>
        <w:rPr/>
      </w:pPr>
      <w:r w:rsidDel="00000000" w:rsidR="00000000" w:rsidRPr="00000000">
        <w:rPr>
          <w:rtl w:val="0"/>
        </w:rPr>
        <w:t xml:space="preserve">Evaluate a demand or repayment proposal.</w:t>
      </w:r>
    </w:p>
    <w:p w:rsidR="00000000" w:rsidDel="00000000" w:rsidP="00000000" w:rsidRDefault="00000000" w:rsidRPr="00000000" w14:paraId="000040B7">
      <w:pPr>
        <w:pStyle w:val="Heading3"/>
        <w:keepNext w:val="0"/>
        <w:keepLines w:val="0"/>
        <w:spacing w:before="280" w:lineRule="auto"/>
        <w:rPr>
          <w:b w:val="1"/>
          <w:bCs w:val="1"/>
          <w:color w:val="000000"/>
          <w:sz w:val="26"/>
          <w:szCs w:val="26"/>
        </w:rPr>
      </w:pPr>
      <w:bookmarkStart w:colFirst="0" w:colLast="0" w:name="_q25t30l7igtk" w:id="6482"/>
      <w:bookmarkEnd w:id="6482"/>
      <w:r w:rsidDel="00000000" w:rsidR="00000000" w:rsidRPr="00000000">
        <w:rPr>
          <w:b w:val="1"/>
          <w:bCs w:val="1"/>
          <w:color w:val="000000"/>
          <w:sz w:val="26"/>
          <w:szCs w:val="26"/>
          <w:rtl w:val="0"/>
        </w:rPr>
        <w:t xml:space="preserve">Step 10 — Formal Demand</w:t>
      </w:r>
    </w:p>
    <w:p w:rsidR="00000000" w:rsidDel="00000000" w:rsidP="00000000" w:rsidRDefault="00000000" w:rsidRPr="00000000" w14:paraId="000040B8">
      <w:pPr>
        <w:spacing w:after="240" w:before="240" w:lineRule="auto"/>
        <w:rPr/>
      </w:pPr>
      <w:r w:rsidDel="00000000" w:rsidR="00000000" w:rsidRPr="00000000">
        <w:rPr>
          <w:rtl w:val="0"/>
        </w:rPr>
        <w:t xml:space="preserve">Send appropriate legal notice where agreed.</w:t>
      </w:r>
    </w:p>
    <w:p w:rsidR="00000000" w:rsidDel="00000000" w:rsidP="00000000" w:rsidRDefault="00000000" w:rsidRPr="00000000" w14:paraId="000040B9">
      <w:pPr>
        <w:pStyle w:val="Heading3"/>
        <w:keepNext w:val="0"/>
        <w:keepLines w:val="0"/>
        <w:spacing w:before="280" w:lineRule="auto"/>
        <w:rPr>
          <w:b w:val="1"/>
          <w:bCs w:val="1"/>
          <w:color w:val="000000"/>
          <w:sz w:val="26"/>
          <w:szCs w:val="26"/>
        </w:rPr>
      </w:pPr>
      <w:bookmarkStart w:colFirst="0" w:colLast="0" w:name="_2w5e39jd4z92" w:id="6483"/>
      <w:bookmarkEnd w:id="6483"/>
      <w:r w:rsidDel="00000000" w:rsidR="00000000" w:rsidRPr="00000000">
        <w:rPr>
          <w:b w:val="1"/>
          <w:bCs w:val="1"/>
          <w:color w:val="000000"/>
          <w:sz w:val="26"/>
          <w:szCs w:val="26"/>
          <w:rtl w:val="0"/>
        </w:rPr>
        <w:t xml:space="preserve">Step 11 — Settlement Documentation</w:t>
      </w:r>
    </w:p>
    <w:p w:rsidR="00000000" w:rsidDel="00000000" w:rsidP="00000000" w:rsidRDefault="00000000" w:rsidRPr="00000000" w14:paraId="000040BA">
      <w:pPr>
        <w:spacing w:after="240" w:before="240" w:lineRule="auto"/>
        <w:rPr/>
      </w:pPr>
      <w:r w:rsidDel="00000000" w:rsidR="00000000" w:rsidRPr="00000000">
        <w:rPr>
          <w:rtl w:val="0"/>
        </w:rPr>
        <w:t xml:space="preserve">Prepare enforceable terms where possible.</w:t>
      </w:r>
    </w:p>
    <w:p w:rsidR="00000000" w:rsidDel="00000000" w:rsidP="00000000" w:rsidRDefault="00000000" w:rsidRPr="00000000" w14:paraId="000040BB">
      <w:pPr>
        <w:pStyle w:val="Heading3"/>
        <w:keepNext w:val="0"/>
        <w:keepLines w:val="0"/>
        <w:spacing w:before="280" w:lineRule="auto"/>
        <w:rPr>
          <w:b w:val="1"/>
          <w:bCs w:val="1"/>
          <w:color w:val="000000"/>
          <w:sz w:val="26"/>
          <w:szCs w:val="26"/>
        </w:rPr>
      </w:pPr>
      <w:bookmarkStart w:colFirst="0" w:colLast="0" w:name="_cxlxzdath6xh" w:id="6484"/>
      <w:bookmarkEnd w:id="6484"/>
      <w:r w:rsidDel="00000000" w:rsidR="00000000" w:rsidRPr="00000000">
        <w:rPr>
          <w:b w:val="1"/>
          <w:bCs w:val="1"/>
          <w:color w:val="000000"/>
          <w:sz w:val="26"/>
          <w:szCs w:val="26"/>
          <w:rtl w:val="0"/>
        </w:rPr>
        <w:t xml:space="preserve">Step 12 — Protest Assessment</w:t>
      </w:r>
    </w:p>
    <w:p w:rsidR="00000000" w:rsidDel="00000000" w:rsidP="00000000" w:rsidRDefault="00000000" w:rsidRPr="00000000" w14:paraId="000040BC">
      <w:pPr>
        <w:spacing w:after="240" w:before="240" w:lineRule="auto"/>
        <w:rPr/>
      </w:pPr>
      <w:r w:rsidDel="00000000" w:rsidR="00000000" w:rsidRPr="00000000">
        <w:rPr>
          <w:rtl w:val="0"/>
        </w:rPr>
        <w:t xml:space="preserve">Consider eligibility under the relevant law.</w:t>
      </w:r>
    </w:p>
    <w:p w:rsidR="00000000" w:rsidDel="00000000" w:rsidP="00000000" w:rsidRDefault="00000000" w:rsidRPr="00000000" w14:paraId="000040BD">
      <w:pPr>
        <w:pStyle w:val="Heading3"/>
        <w:keepNext w:val="0"/>
        <w:keepLines w:val="0"/>
        <w:spacing w:before="280" w:lineRule="auto"/>
        <w:rPr>
          <w:b w:val="1"/>
          <w:bCs w:val="1"/>
          <w:color w:val="000000"/>
          <w:sz w:val="26"/>
          <w:szCs w:val="26"/>
        </w:rPr>
      </w:pPr>
      <w:bookmarkStart w:colFirst="0" w:colLast="0" w:name="_o6tg7nb5msmp" w:id="6485"/>
      <w:bookmarkEnd w:id="6485"/>
      <w:r w:rsidDel="00000000" w:rsidR="00000000" w:rsidRPr="00000000">
        <w:rPr>
          <w:b w:val="1"/>
          <w:bCs w:val="1"/>
          <w:color w:val="000000"/>
          <w:sz w:val="26"/>
          <w:szCs w:val="26"/>
          <w:rtl w:val="0"/>
        </w:rPr>
        <w:t xml:space="preserve">Step 13 — Judicial Proceedings</w:t>
      </w:r>
    </w:p>
    <w:p w:rsidR="00000000" w:rsidDel="00000000" w:rsidP="00000000" w:rsidRDefault="00000000" w:rsidRPr="00000000" w14:paraId="000040BE">
      <w:pPr>
        <w:spacing w:after="240" w:before="240" w:lineRule="auto"/>
        <w:rPr/>
      </w:pPr>
      <w:r w:rsidDel="00000000" w:rsidR="00000000" w:rsidRPr="00000000">
        <w:rPr>
          <w:rtl w:val="0"/>
        </w:rPr>
        <w:t xml:space="preserve">Initiate the appropriate claim where instructed.</w:t>
      </w:r>
    </w:p>
    <w:p w:rsidR="00000000" w:rsidDel="00000000" w:rsidP="00000000" w:rsidRDefault="00000000" w:rsidRPr="00000000" w14:paraId="000040BF">
      <w:pPr>
        <w:pStyle w:val="Heading3"/>
        <w:keepNext w:val="0"/>
        <w:keepLines w:val="0"/>
        <w:spacing w:before="280" w:lineRule="auto"/>
        <w:rPr>
          <w:b w:val="1"/>
          <w:bCs w:val="1"/>
          <w:color w:val="000000"/>
          <w:sz w:val="26"/>
          <w:szCs w:val="26"/>
        </w:rPr>
      </w:pPr>
      <w:bookmarkStart w:colFirst="0" w:colLast="0" w:name="_gyj2avhowvcj" w:id="6486"/>
      <w:bookmarkEnd w:id="6486"/>
      <w:r w:rsidDel="00000000" w:rsidR="00000000" w:rsidRPr="00000000">
        <w:rPr>
          <w:b w:val="1"/>
          <w:bCs w:val="1"/>
          <w:color w:val="000000"/>
          <w:sz w:val="26"/>
          <w:szCs w:val="26"/>
          <w:rtl w:val="0"/>
        </w:rPr>
        <w:t xml:space="preserve">Step 14 — Evidence and Defense Management</w:t>
      </w:r>
    </w:p>
    <w:p w:rsidR="00000000" w:rsidDel="00000000" w:rsidP="00000000" w:rsidRDefault="00000000" w:rsidRPr="00000000" w14:paraId="000040C0">
      <w:pPr>
        <w:spacing w:after="240" w:before="240" w:lineRule="auto"/>
        <w:rPr/>
      </w:pPr>
      <w:r w:rsidDel="00000000" w:rsidR="00000000" w:rsidRPr="00000000">
        <w:rPr>
          <w:rtl w:val="0"/>
        </w:rPr>
        <w:t xml:space="preserve">Address procedural developments.</w:t>
      </w:r>
    </w:p>
    <w:p w:rsidR="00000000" w:rsidDel="00000000" w:rsidP="00000000" w:rsidRDefault="00000000" w:rsidRPr="00000000" w14:paraId="000040C1">
      <w:pPr>
        <w:pStyle w:val="Heading3"/>
        <w:keepNext w:val="0"/>
        <w:keepLines w:val="0"/>
        <w:spacing w:before="280" w:lineRule="auto"/>
        <w:rPr>
          <w:b w:val="1"/>
          <w:bCs w:val="1"/>
          <w:color w:val="000000"/>
          <w:sz w:val="26"/>
          <w:szCs w:val="26"/>
        </w:rPr>
      </w:pPr>
      <w:bookmarkStart w:colFirst="0" w:colLast="0" w:name="_xmqlh85cu2eu" w:id="6487"/>
      <w:bookmarkEnd w:id="6487"/>
      <w:r w:rsidDel="00000000" w:rsidR="00000000" w:rsidRPr="00000000">
        <w:rPr>
          <w:b w:val="1"/>
          <w:bCs w:val="1"/>
          <w:color w:val="000000"/>
          <w:sz w:val="26"/>
          <w:szCs w:val="26"/>
          <w:rtl w:val="0"/>
        </w:rPr>
        <w:t xml:space="preserve">Step 15 — Judgment or Enforcement Title</w:t>
      </w:r>
    </w:p>
    <w:p w:rsidR="00000000" w:rsidDel="00000000" w:rsidP="00000000" w:rsidRDefault="00000000" w:rsidRPr="00000000" w14:paraId="000040C2">
      <w:pPr>
        <w:spacing w:after="240" w:before="240" w:lineRule="auto"/>
        <w:rPr/>
      </w:pPr>
      <w:r w:rsidDel="00000000" w:rsidR="00000000" w:rsidRPr="00000000">
        <w:rPr>
          <w:rtl w:val="0"/>
        </w:rPr>
        <w:t xml:space="preserve">Obtain or rely on the applicable title.</w:t>
      </w:r>
    </w:p>
    <w:p w:rsidR="00000000" w:rsidDel="00000000" w:rsidP="00000000" w:rsidRDefault="00000000" w:rsidRPr="00000000" w14:paraId="000040C3">
      <w:pPr>
        <w:pStyle w:val="Heading3"/>
        <w:keepNext w:val="0"/>
        <w:keepLines w:val="0"/>
        <w:spacing w:before="280" w:lineRule="auto"/>
        <w:rPr>
          <w:b w:val="1"/>
          <w:bCs w:val="1"/>
          <w:color w:val="000000"/>
          <w:sz w:val="26"/>
          <w:szCs w:val="26"/>
        </w:rPr>
      </w:pPr>
      <w:bookmarkStart w:colFirst="0" w:colLast="0" w:name="_zeas74wlcyrm" w:id="6488"/>
      <w:bookmarkEnd w:id="6488"/>
      <w:r w:rsidDel="00000000" w:rsidR="00000000" w:rsidRPr="00000000">
        <w:rPr>
          <w:b w:val="1"/>
          <w:bCs w:val="1"/>
          <w:color w:val="000000"/>
          <w:sz w:val="26"/>
          <w:szCs w:val="26"/>
          <w:rtl w:val="0"/>
        </w:rPr>
        <w:t xml:space="preserve">Step 16 — Asset-Related Measures</w:t>
      </w:r>
    </w:p>
    <w:p w:rsidR="00000000" w:rsidDel="00000000" w:rsidP="00000000" w:rsidRDefault="00000000" w:rsidRPr="00000000" w14:paraId="000040C4">
      <w:pPr>
        <w:spacing w:after="240" w:before="240" w:lineRule="auto"/>
        <w:rPr/>
      </w:pPr>
      <w:r w:rsidDel="00000000" w:rsidR="00000000" w:rsidRPr="00000000">
        <w:rPr>
          <w:rtl w:val="0"/>
        </w:rPr>
        <w:t xml:space="preserve">Seek court-authorized attachment or other lawful measures.</w:t>
      </w:r>
    </w:p>
    <w:p w:rsidR="00000000" w:rsidDel="00000000" w:rsidP="00000000" w:rsidRDefault="00000000" w:rsidRPr="00000000" w14:paraId="000040C5">
      <w:pPr>
        <w:pStyle w:val="Heading3"/>
        <w:keepNext w:val="0"/>
        <w:keepLines w:val="0"/>
        <w:spacing w:before="280" w:lineRule="auto"/>
        <w:rPr>
          <w:b w:val="1"/>
          <w:bCs w:val="1"/>
          <w:color w:val="000000"/>
          <w:sz w:val="26"/>
          <w:szCs w:val="26"/>
        </w:rPr>
      </w:pPr>
      <w:bookmarkStart w:colFirst="0" w:colLast="0" w:name="_ne734ndnfyjd" w:id="6489"/>
      <w:bookmarkEnd w:id="6489"/>
      <w:r w:rsidDel="00000000" w:rsidR="00000000" w:rsidRPr="00000000">
        <w:rPr>
          <w:b w:val="1"/>
          <w:bCs w:val="1"/>
          <w:color w:val="000000"/>
          <w:sz w:val="26"/>
          <w:szCs w:val="26"/>
          <w:rtl w:val="0"/>
        </w:rPr>
        <w:t xml:space="preserve">Step 17 — Payment and Compliance</w:t>
      </w:r>
    </w:p>
    <w:p w:rsidR="00000000" w:rsidDel="00000000" w:rsidP="00000000" w:rsidRDefault="00000000" w:rsidRPr="00000000" w14:paraId="000040C6">
      <w:pPr>
        <w:spacing w:after="240" w:before="240" w:lineRule="auto"/>
        <w:rPr/>
      </w:pPr>
      <w:r w:rsidDel="00000000" w:rsidR="00000000" w:rsidRPr="00000000">
        <w:rPr>
          <w:rtl w:val="0"/>
        </w:rPr>
        <w:t xml:space="preserve">Monitor collection and settlement performance.</w:t>
      </w:r>
    </w:p>
    <w:p w:rsidR="00000000" w:rsidDel="00000000" w:rsidP="00000000" w:rsidRDefault="00000000" w:rsidRPr="00000000" w14:paraId="000040C7">
      <w:pPr>
        <w:pStyle w:val="Heading3"/>
        <w:keepNext w:val="0"/>
        <w:keepLines w:val="0"/>
        <w:spacing w:before="280" w:lineRule="auto"/>
        <w:rPr>
          <w:b w:val="1"/>
          <w:bCs w:val="1"/>
          <w:color w:val="000000"/>
          <w:sz w:val="26"/>
          <w:szCs w:val="26"/>
        </w:rPr>
      </w:pPr>
      <w:bookmarkStart w:colFirst="0" w:colLast="0" w:name="_tj7fwnkh6ms6" w:id="6490"/>
      <w:bookmarkEnd w:id="6490"/>
      <w:r w:rsidDel="00000000" w:rsidR="00000000" w:rsidRPr="00000000">
        <w:rPr>
          <w:b w:val="1"/>
          <w:bCs w:val="1"/>
          <w:color w:val="000000"/>
          <w:sz w:val="26"/>
          <w:szCs w:val="26"/>
          <w:rtl w:val="0"/>
        </w:rPr>
        <w:t xml:space="preserve">Step 18 — Closing and Reporting</w:t>
      </w:r>
    </w:p>
    <w:p w:rsidR="00000000" w:rsidDel="00000000" w:rsidP="00000000" w:rsidRDefault="00000000" w:rsidRPr="00000000" w14:paraId="000040C8">
      <w:pPr>
        <w:spacing w:after="240" w:before="240" w:lineRule="auto"/>
        <w:rPr/>
      </w:pPr>
      <w:r w:rsidDel="00000000" w:rsidR="00000000" w:rsidRPr="00000000">
        <w:rPr>
          <w:rtl w:val="0"/>
        </w:rPr>
        <w:t xml:space="preserve">Document the outcome and remaining issues.</w:t>
      </w:r>
    </w:p>
    <w:p w:rsidR="00000000" w:rsidDel="00000000" w:rsidP="00000000" w:rsidRDefault="00000000" w:rsidRPr="00000000" w14:paraId="000040C9">
      <w:pPr>
        <w:spacing w:after="240" w:before="240" w:lineRule="auto"/>
        <w:rPr>
          <w:b w:val="1"/>
          <w:bCs w:val="1"/>
        </w:rPr>
      </w:pPr>
      <w:r w:rsidDel="00000000" w:rsidR="00000000" w:rsidRPr="00000000">
        <w:rPr>
          <w:b w:val="1"/>
          <w:bCs w:val="1"/>
          <w:rtl w:val="0"/>
        </w:rPr>
        <w:t xml:space="preserve">The sequence depends on the debt, available documents, and agreed professional services.</w:t>
      </w:r>
    </w:p>
    <w:p w:rsidR="00000000" w:rsidDel="00000000" w:rsidP="00000000" w:rsidRDefault="00000000" w:rsidRPr="00000000" w14:paraId="000040CA">
      <w:pPr>
        <w:spacing w:after="240" w:before="240" w:lineRule="auto"/>
        <w:rPr>
          <w:b w:val="1"/>
          <w:bCs w:val="1"/>
        </w:rPr>
      </w:pPr>
      <w:r w:rsidDel="00000000" w:rsidR="00000000" w:rsidRPr="00000000">
        <w:rPr>
          <w:b w:val="1"/>
          <w:bCs w:val="1"/>
          <w:rtl w:val="0"/>
        </w:rPr>
        <w:t xml:space="preserve">[Start Your Brazilian Debt Recovery Assessment]</w:t>
      </w:r>
    </w:p>
    <w:p w:rsidR="00000000" w:rsidDel="00000000" w:rsidP="00000000" w:rsidRDefault="00000000" w:rsidRPr="00000000" w14:paraId="00004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CC">
      <w:pPr>
        <w:pStyle w:val="Heading1"/>
        <w:keepNext w:val="0"/>
        <w:keepLines w:val="0"/>
        <w:spacing w:before="480" w:lineRule="auto"/>
        <w:rPr>
          <w:b w:val="1"/>
          <w:bCs w:val="1"/>
          <w:sz w:val="46"/>
          <w:szCs w:val="46"/>
        </w:rPr>
      </w:pPr>
      <w:bookmarkStart w:colFirst="0" w:colLast="0" w:name="_r4lpjhpcd536" w:id="6491"/>
      <w:bookmarkEnd w:id="6491"/>
      <w:r w:rsidDel="00000000" w:rsidR="00000000" w:rsidRPr="00000000">
        <w:rPr>
          <w:b w:val="1"/>
          <w:bCs w:val="1"/>
          <w:sz w:val="46"/>
          <w:szCs w:val="46"/>
          <w:rtl w:val="0"/>
        </w:rPr>
        <w:t xml:space="preserve">Why Caspani Lawyers?</w:t>
      </w:r>
    </w:p>
    <w:p w:rsidR="00000000" w:rsidDel="00000000" w:rsidP="00000000" w:rsidRDefault="00000000" w:rsidRPr="00000000" w14:paraId="000040CD">
      <w:pPr>
        <w:pStyle w:val="Heading2"/>
        <w:keepNext w:val="0"/>
        <w:keepLines w:val="0"/>
        <w:spacing w:after="80" w:lineRule="auto"/>
        <w:rPr>
          <w:b w:val="1"/>
          <w:bCs w:val="1"/>
          <w:sz w:val="34"/>
          <w:szCs w:val="34"/>
        </w:rPr>
      </w:pPr>
      <w:bookmarkStart w:colFirst="0" w:colLast="0" w:name="_icz3cs3nfekl" w:id="6492"/>
      <w:bookmarkEnd w:id="6492"/>
      <w:r w:rsidDel="00000000" w:rsidR="00000000" w:rsidRPr="00000000">
        <w:rPr>
          <w:b w:val="1"/>
          <w:bCs w:val="1"/>
          <w:sz w:val="34"/>
          <w:szCs w:val="34"/>
          <w:rtl w:val="0"/>
        </w:rPr>
        <w:t xml:space="preserve">Brazilian Legal Representation for International Creditors</w:t>
      </w:r>
    </w:p>
    <w:p w:rsidR="00000000" w:rsidDel="00000000" w:rsidP="00000000" w:rsidRDefault="00000000" w:rsidRPr="00000000" w14:paraId="000040CE">
      <w:pPr>
        <w:pStyle w:val="Heading3"/>
        <w:keepNext w:val="0"/>
        <w:keepLines w:val="0"/>
        <w:spacing w:before="280" w:lineRule="auto"/>
        <w:rPr>
          <w:b w:val="1"/>
          <w:bCs w:val="1"/>
          <w:color w:val="000000"/>
          <w:sz w:val="26"/>
          <w:szCs w:val="26"/>
        </w:rPr>
      </w:pPr>
      <w:bookmarkStart w:colFirst="0" w:colLast="0" w:name="_tmo0lrd6llan" w:id="6493"/>
      <w:bookmarkEnd w:id="6493"/>
      <w:r w:rsidDel="00000000" w:rsidR="00000000" w:rsidRPr="00000000">
        <w:rPr>
          <w:b w:val="1"/>
          <w:bCs w:val="1"/>
          <w:color w:val="000000"/>
          <w:sz w:val="26"/>
          <w:szCs w:val="26"/>
          <w:rtl w:val="0"/>
        </w:rPr>
        <w:t xml:space="preserve">Brazilian Legal Knowledge</w:t>
      </w:r>
    </w:p>
    <w:p w:rsidR="00000000" w:rsidDel="00000000" w:rsidP="00000000" w:rsidRDefault="00000000" w:rsidRPr="00000000" w14:paraId="000040CF">
      <w:pPr>
        <w:spacing w:after="240" w:before="240" w:lineRule="auto"/>
        <w:rPr/>
      </w:pPr>
      <w:r w:rsidDel="00000000" w:rsidR="00000000" w:rsidRPr="00000000">
        <w:rPr>
          <w:rtl w:val="0"/>
        </w:rPr>
        <w:t xml:space="preserve">Advice concerning civil obligations and judicial collection.</w:t>
      </w:r>
    </w:p>
    <w:p w:rsidR="00000000" w:rsidDel="00000000" w:rsidP="00000000" w:rsidRDefault="00000000" w:rsidRPr="00000000" w14:paraId="000040D0">
      <w:pPr>
        <w:pStyle w:val="Heading3"/>
        <w:keepNext w:val="0"/>
        <w:keepLines w:val="0"/>
        <w:spacing w:before="280" w:lineRule="auto"/>
        <w:rPr>
          <w:b w:val="1"/>
          <w:bCs w:val="1"/>
          <w:color w:val="000000"/>
          <w:sz w:val="26"/>
          <w:szCs w:val="26"/>
        </w:rPr>
      </w:pPr>
      <w:bookmarkStart w:colFirst="0" w:colLast="0" w:name="_1v83fb1zohs0" w:id="6494"/>
      <w:bookmarkEnd w:id="6494"/>
      <w:r w:rsidDel="00000000" w:rsidR="00000000" w:rsidRPr="00000000">
        <w:rPr>
          <w:b w:val="1"/>
          <w:bCs w:val="1"/>
          <w:color w:val="000000"/>
          <w:sz w:val="26"/>
          <w:szCs w:val="26"/>
          <w:rtl w:val="0"/>
        </w:rPr>
        <w:t xml:space="preserve">International Client Focus</w:t>
      </w:r>
    </w:p>
    <w:p w:rsidR="00000000" w:rsidDel="00000000" w:rsidP="00000000" w:rsidRDefault="00000000" w:rsidRPr="00000000" w14:paraId="000040D1">
      <w:pPr>
        <w:spacing w:after="240" w:before="240" w:lineRule="auto"/>
        <w:rPr/>
      </w:pPr>
      <w:r w:rsidDel="00000000" w:rsidR="00000000" w:rsidRPr="00000000">
        <w:rPr>
          <w:rtl w:val="0"/>
        </w:rPr>
        <w:t xml:space="preserve">Legal assistance for overseas creditors.</w:t>
      </w:r>
    </w:p>
    <w:p w:rsidR="00000000" w:rsidDel="00000000" w:rsidP="00000000" w:rsidRDefault="00000000" w:rsidRPr="00000000" w14:paraId="000040D2">
      <w:pPr>
        <w:pStyle w:val="Heading3"/>
        <w:keepNext w:val="0"/>
        <w:keepLines w:val="0"/>
        <w:spacing w:before="280" w:lineRule="auto"/>
        <w:rPr>
          <w:b w:val="1"/>
          <w:bCs w:val="1"/>
          <w:color w:val="000000"/>
          <w:sz w:val="26"/>
          <w:szCs w:val="26"/>
        </w:rPr>
      </w:pPr>
      <w:bookmarkStart w:colFirst="0" w:colLast="0" w:name="_3zj4ceyusnbs" w:id="6495"/>
      <w:bookmarkEnd w:id="6495"/>
      <w:r w:rsidDel="00000000" w:rsidR="00000000" w:rsidRPr="00000000">
        <w:rPr>
          <w:b w:val="1"/>
          <w:bCs w:val="1"/>
          <w:color w:val="000000"/>
          <w:sz w:val="26"/>
          <w:szCs w:val="26"/>
          <w:rtl w:val="0"/>
        </w:rPr>
        <w:t xml:space="preserve">Commercial Dispute Perspective</w:t>
      </w:r>
    </w:p>
    <w:p w:rsidR="00000000" w:rsidDel="00000000" w:rsidP="00000000" w:rsidRDefault="00000000" w:rsidRPr="00000000" w14:paraId="000040D3">
      <w:pPr>
        <w:spacing w:after="240" w:before="240" w:lineRule="auto"/>
        <w:rPr/>
      </w:pPr>
      <w:r w:rsidDel="00000000" w:rsidR="00000000" w:rsidRPr="00000000">
        <w:rPr>
          <w:rtl w:val="0"/>
        </w:rPr>
        <w:t xml:space="preserve">Attention to contract performance and defenses.</w:t>
      </w:r>
    </w:p>
    <w:p w:rsidR="00000000" w:rsidDel="00000000" w:rsidP="00000000" w:rsidRDefault="00000000" w:rsidRPr="00000000" w14:paraId="000040D4">
      <w:pPr>
        <w:pStyle w:val="Heading3"/>
        <w:keepNext w:val="0"/>
        <w:keepLines w:val="0"/>
        <w:spacing w:before="280" w:lineRule="auto"/>
        <w:rPr>
          <w:b w:val="1"/>
          <w:bCs w:val="1"/>
          <w:color w:val="000000"/>
          <w:sz w:val="26"/>
          <w:szCs w:val="26"/>
        </w:rPr>
      </w:pPr>
      <w:bookmarkStart w:colFirst="0" w:colLast="0" w:name="_lm5l5v4b8pev" w:id="6496"/>
      <w:bookmarkEnd w:id="6496"/>
      <w:r w:rsidDel="00000000" w:rsidR="00000000" w:rsidRPr="00000000">
        <w:rPr>
          <w:b w:val="1"/>
          <w:bCs w:val="1"/>
          <w:color w:val="000000"/>
          <w:sz w:val="26"/>
          <w:szCs w:val="26"/>
          <w:rtl w:val="0"/>
        </w:rPr>
        <w:t xml:space="preserve">Negotiation and Litigation</w:t>
      </w:r>
    </w:p>
    <w:p w:rsidR="00000000" w:rsidDel="00000000" w:rsidP="00000000" w:rsidRDefault="00000000" w:rsidRPr="00000000" w14:paraId="000040D5">
      <w:pPr>
        <w:spacing w:after="240" w:before="240" w:lineRule="auto"/>
        <w:rPr/>
      </w:pPr>
      <w:r w:rsidDel="00000000" w:rsidR="00000000" w:rsidRPr="00000000">
        <w:rPr>
          <w:rtl w:val="0"/>
        </w:rPr>
        <w:t xml:space="preserve">Assessment of both options.</w:t>
      </w:r>
    </w:p>
    <w:p w:rsidR="00000000" w:rsidDel="00000000" w:rsidP="00000000" w:rsidRDefault="00000000" w:rsidRPr="00000000" w14:paraId="000040D6">
      <w:pPr>
        <w:pStyle w:val="Heading3"/>
        <w:keepNext w:val="0"/>
        <w:keepLines w:val="0"/>
        <w:spacing w:before="280" w:lineRule="auto"/>
        <w:rPr>
          <w:b w:val="1"/>
          <w:bCs w:val="1"/>
          <w:color w:val="000000"/>
          <w:sz w:val="26"/>
          <w:szCs w:val="26"/>
        </w:rPr>
      </w:pPr>
      <w:bookmarkStart w:colFirst="0" w:colLast="0" w:name="_lii0fppx7fwj" w:id="6497"/>
      <w:bookmarkEnd w:id="6497"/>
      <w:r w:rsidDel="00000000" w:rsidR="00000000" w:rsidRPr="00000000">
        <w:rPr>
          <w:b w:val="1"/>
          <w:bCs w:val="1"/>
          <w:color w:val="000000"/>
          <w:sz w:val="26"/>
          <w:szCs w:val="26"/>
          <w:rtl w:val="0"/>
        </w:rPr>
        <w:t xml:space="preserve">Enforcement Strategy</w:t>
      </w:r>
    </w:p>
    <w:p w:rsidR="00000000" w:rsidDel="00000000" w:rsidP="00000000" w:rsidRDefault="00000000" w:rsidRPr="00000000" w14:paraId="000040D7">
      <w:pPr>
        <w:spacing w:after="240" w:before="240" w:lineRule="auto"/>
        <w:rPr/>
      </w:pPr>
      <w:r w:rsidDel="00000000" w:rsidR="00000000" w:rsidRPr="00000000">
        <w:rPr>
          <w:rtl w:val="0"/>
        </w:rPr>
        <w:t xml:space="preserve">Consideration of assets and recovery risks.</w:t>
      </w:r>
    </w:p>
    <w:p w:rsidR="00000000" w:rsidDel="00000000" w:rsidP="00000000" w:rsidRDefault="00000000" w:rsidRPr="00000000" w14:paraId="000040D8">
      <w:pPr>
        <w:pStyle w:val="Heading3"/>
        <w:keepNext w:val="0"/>
        <w:keepLines w:val="0"/>
        <w:spacing w:before="280" w:lineRule="auto"/>
        <w:rPr>
          <w:b w:val="1"/>
          <w:bCs w:val="1"/>
          <w:color w:val="000000"/>
          <w:sz w:val="26"/>
          <w:szCs w:val="26"/>
        </w:rPr>
      </w:pPr>
      <w:bookmarkStart w:colFirst="0" w:colLast="0" w:name="_cbdeome2fdqm" w:id="6498"/>
      <w:bookmarkEnd w:id="6498"/>
      <w:r w:rsidDel="00000000" w:rsidR="00000000" w:rsidRPr="00000000">
        <w:rPr>
          <w:b w:val="1"/>
          <w:bCs w:val="1"/>
          <w:color w:val="000000"/>
          <w:sz w:val="26"/>
          <w:szCs w:val="26"/>
          <w:rtl w:val="0"/>
        </w:rPr>
        <w:t xml:space="preserve">Cross-Border Documentation</w:t>
      </w:r>
    </w:p>
    <w:p w:rsidR="00000000" w:rsidDel="00000000" w:rsidP="00000000" w:rsidRDefault="00000000" w:rsidRPr="00000000" w14:paraId="000040D9">
      <w:pPr>
        <w:spacing w:after="240" w:before="240" w:lineRule="auto"/>
        <w:rPr/>
      </w:pPr>
      <w:r w:rsidDel="00000000" w:rsidR="00000000" w:rsidRPr="00000000">
        <w:rPr>
          <w:rtl w:val="0"/>
        </w:rPr>
        <w:t xml:space="preserve">Assistance with foreign records and procedural requirements.</w:t>
      </w:r>
    </w:p>
    <w:p w:rsidR="00000000" w:rsidDel="00000000" w:rsidP="00000000" w:rsidRDefault="00000000" w:rsidRPr="00000000" w14:paraId="000040DA">
      <w:pPr>
        <w:pStyle w:val="Heading3"/>
        <w:keepNext w:val="0"/>
        <w:keepLines w:val="0"/>
        <w:spacing w:before="280" w:lineRule="auto"/>
        <w:rPr>
          <w:b w:val="1"/>
          <w:bCs w:val="1"/>
          <w:color w:val="000000"/>
          <w:sz w:val="26"/>
          <w:szCs w:val="26"/>
        </w:rPr>
      </w:pPr>
      <w:bookmarkStart w:colFirst="0" w:colLast="0" w:name="_3mmxkrinmu87" w:id="6499"/>
      <w:bookmarkEnd w:id="6499"/>
      <w:r w:rsidDel="00000000" w:rsidR="00000000" w:rsidRPr="00000000">
        <w:rPr>
          <w:b w:val="1"/>
          <w:bCs w:val="1"/>
          <w:color w:val="000000"/>
          <w:sz w:val="26"/>
          <w:szCs w:val="26"/>
          <w:rtl w:val="0"/>
        </w:rPr>
        <w:t xml:space="preserve">Corporate Debtor Analysis</w:t>
      </w:r>
    </w:p>
    <w:p w:rsidR="00000000" w:rsidDel="00000000" w:rsidP="00000000" w:rsidRDefault="00000000" w:rsidRPr="00000000" w14:paraId="000040DB">
      <w:pPr>
        <w:spacing w:after="240" w:before="240" w:lineRule="auto"/>
        <w:rPr/>
      </w:pPr>
      <w:r w:rsidDel="00000000" w:rsidR="00000000" w:rsidRPr="00000000">
        <w:rPr>
          <w:rtl w:val="0"/>
        </w:rPr>
        <w:t xml:space="preserve">Review of relevant legal structures.</w:t>
      </w:r>
    </w:p>
    <w:p w:rsidR="00000000" w:rsidDel="00000000" w:rsidP="00000000" w:rsidRDefault="00000000" w:rsidRPr="00000000" w14:paraId="000040DC">
      <w:pPr>
        <w:pStyle w:val="Heading3"/>
        <w:keepNext w:val="0"/>
        <w:keepLines w:val="0"/>
        <w:spacing w:before="280" w:lineRule="auto"/>
        <w:rPr>
          <w:b w:val="1"/>
          <w:bCs w:val="1"/>
          <w:color w:val="000000"/>
          <w:sz w:val="26"/>
          <w:szCs w:val="26"/>
        </w:rPr>
      </w:pPr>
      <w:bookmarkStart w:colFirst="0" w:colLast="0" w:name="_ex8llivfugt" w:id="6500"/>
      <w:bookmarkEnd w:id="6500"/>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40DD">
      <w:pPr>
        <w:spacing w:after="240" w:before="240" w:lineRule="auto"/>
        <w:rPr/>
      </w:pPr>
      <w:r w:rsidDel="00000000" w:rsidR="00000000" w:rsidRPr="00000000">
        <w:rPr>
          <w:rtl w:val="0"/>
        </w:rPr>
        <w:t xml:space="preserve">Begin the process from abroad.</w:t>
      </w:r>
    </w:p>
    <w:p w:rsidR="00000000" w:rsidDel="00000000" w:rsidP="00000000" w:rsidRDefault="00000000" w:rsidRPr="00000000" w14:paraId="000040DE">
      <w:pPr>
        <w:pStyle w:val="Heading3"/>
        <w:keepNext w:val="0"/>
        <w:keepLines w:val="0"/>
        <w:spacing w:before="280" w:lineRule="auto"/>
        <w:rPr>
          <w:b w:val="1"/>
          <w:bCs w:val="1"/>
          <w:color w:val="000000"/>
          <w:sz w:val="26"/>
          <w:szCs w:val="26"/>
        </w:rPr>
      </w:pPr>
      <w:bookmarkStart w:colFirst="0" w:colLast="0" w:name="_v8xwk4mwp38h" w:id="6501"/>
      <w:bookmarkEnd w:id="6501"/>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40DF">
      <w:pPr>
        <w:spacing w:after="240" w:before="240" w:lineRule="auto"/>
        <w:rPr/>
      </w:pPr>
      <w:r w:rsidDel="00000000" w:rsidR="00000000" w:rsidRPr="00000000">
        <w:rPr>
          <w:rtl w:val="0"/>
        </w:rPr>
        <w:t xml:space="preserve">Subject to applicable ethical duties.</w:t>
      </w:r>
    </w:p>
    <w:p w:rsidR="00000000" w:rsidDel="00000000" w:rsidP="00000000" w:rsidRDefault="00000000" w:rsidRPr="00000000" w14:paraId="000040E0">
      <w:pPr>
        <w:pStyle w:val="Heading3"/>
        <w:keepNext w:val="0"/>
        <w:keepLines w:val="0"/>
        <w:spacing w:before="280" w:lineRule="auto"/>
        <w:rPr>
          <w:b w:val="1"/>
          <w:bCs w:val="1"/>
          <w:color w:val="000000"/>
          <w:sz w:val="26"/>
          <w:szCs w:val="26"/>
        </w:rPr>
      </w:pPr>
      <w:bookmarkStart w:colFirst="0" w:colLast="0" w:name="_aktbr9kvflt7" w:id="6502"/>
      <w:bookmarkEnd w:id="6502"/>
      <w:r w:rsidDel="00000000" w:rsidR="00000000" w:rsidRPr="00000000">
        <w:rPr>
          <w:b w:val="1"/>
          <w:bCs w:val="1"/>
          <w:color w:val="000000"/>
          <w:sz w:val="26"/>
          <w:szCs w:val="26"/>
          <w:rtl w:val="0"/>
        </w:rPr>
        <w:t xml:space="preserve">Defined Legal Engagement</w:t>
      </w:r>
    </w:p>
    <w:p w:rsidR="00000000" w:rsidDel="00000000" w:rsidP="00000000" w:rsidRDefault="00000000" w:rsidRPr="00000000" w14:paraId="000040E1">
      <w:pPr>
        <w:spacing w:after="240" w:before="240" w:lineRule="auto"/>
        <w:rPr/>
      </w:pPr>
      <w:r w:rsidDel="00000000" w:rsidR="00000000" w:rsidRPr="00000000">
        <w:rPr>
          <w:rtl w:val="0"/>
        </w:rPr>
        <w:t xml:space="preserve">Scope and fees agreed in advance.</w:t>
      </w:r>
    </w:p>
    <w:p w:rsidR="00000000" w:rsidDel="00000000" w:rsidP="00000000" w:rsidRDefault="00000000" w:rsidRPr="00000000" w14:paraId="000040E2">
      <w:pPr>
        <w:pStyle w:val="Heading3"/>
        <w:keepNext w:val="0"/>
        <w:keepLines w:val="0"/>
        <w:spacing w:before="280" w:lineRule="auto"/>
        <w:rPr>
          <w:b w:val="1"/>
          <w:bCs w:val="1"/>
          <w:color w:val="000000"/>
          <w:sz w:val="26"/>
          <w:szCs w:val="26"/>
        </w:rPr>
      </w:pPr>
      <w:bookmarkStart w:colFirst="0" w:colLast="0" w:name="_2sb27fz0uepx" w:id="6503"/>
      <w:bookmarkEnd w:id="6503"/>
      <w:r w:rsidDel="00000000" w:rsidR="00000000" w:rsidRPr="00000000">
        <w:rPr>
          <w:b w:val="1"/>
          <w:bCs w:val="1"/>
          <w:color w:val="000000"/>
          <w:sz w:val="26"/>
          <w:szCs w:val="26"/>
          <w:rtl w:val="0"/>
        </w:rPr>
        <w:t xml:space="preserve">No Guaranteed Collection</w:t>
      </w:r>
    </w:p>
    <w:p w:rsidR="00000000" w:rsidDel="00000000" w:rsidP="00000000" w:rsidRDefault="00000000" w:rsidRPr="00000000" w14:paraId="000040E3">
      <w:pPr>
        <w:spacing w:after="240" w:before="240" w:lineRule="auto"/>
        <w:rPr/>
      </w:pPr>
      <w:r w:rsidDel="00000000" w:rsidR="00000000" w:rsidRPr="00000000">
        <w:rPr>
          <w:rtl w:val="0"/>
        </w:rPr>
        <w:t xml:space="preserve">Payment depends on the circumstances and debtor's financial position.</w:t>
      </w:r>
    </w:p>
    <w:p w:rsidR="00000000" w:rsidDel="00000000" w:rsidP="00000000" w:rsidRDefault="00000000" w:rsidRPr="00000000" w14:paraId="000040E4">
      <w:pPr>
        <w:spacing w:after="240" w:before="240" w:lineRule="auto"/>
        <w:rPr>
          <w:b w:val="1"/>
          <w:bCs w:val="1"/>
        </w:rPr>
      </w:pPr>
      <w:r w:rsidDel="00000000" w:rsidR="00000000" w:rsidRPr="00000000">
        <w:rPr>
          <w:b w:val="1"/>
          <w:bCs w:val="1"/>
          <w:rtl w:val="0"/>
        </w:rPr>
        <w:t xml:space="preserve">[Book Your Paid Debt Collection Consultation]</w:t>
      </w:r>
    </w:p>
    <w:p w:rsidR="00000000" w:rsidDel="00000000" w:rsidP="00000000" w:rsidRDefault="00000000" w:rsidRPr="00000000" w14:paraId="00004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0E6">
      <w:pPr>
        <w:pStyle w:val="Heading1"/>
        <w:keepNext w:val="0"/>
        <w:keepLines w:val="0"/>
        <w:spacing w:before="480" w:lineRule="auto"/>
        <w:rPr>
          <w:b w:val="1"/>
          <w:bCs w:val="1"/>
          <w:sz w:val="46"/>
          <w:szCs w:val="46"/>
        </w:rPr>
      </w:pPr>
      <w:bookmarkStart w:colFirst="0" w:colLast="0" w:name="_b5htr5l5tzjq" w:id="6504"/>
      <w:bookmarkEnd w:id="6504"/>
      <w:r w:rsidDel="00000000" w:rsidR="00000000" w:rsidRPr="00000000">
        <w:rPr>
          <w:b w:val="1"/>
          <w:bCs w:val="1"/>
          <w:sz w:val="46"/>
          <w:szCs w:val="46"/>
          <w:rtl w:val="0"/>
        </w:rPr>
        <w:t xml:space="preserve">Frequently Asked Questions About Debt Collection in Brazil</w:t>
      </w:r>
    </w:p>
    <w:p w:rsidR="00000000" w:rsidDel="00000000" w:rsidP="00000000" w:rsidRDefault="00000000" w:rsidRPr="00000000" w14:paraId="000040E7">
      <w:pPr>
        <w:pStyle w:val="Heading3"/>
        <w:keepNext w:val="0"/>
        <w:keepLines w:val="0"/>
        <w:spacing w:before="280" w:lineRule="auto"/>
        <w:rPr>
          <w:b w:val="1"/>
          <w:bCs w:val="1"/>
          <w:color w:val="000000"/>
          <w:sz w:val="26"/>
          <w:szCs w:val="26"/>
        </w:rPr>
      </w:pPr>
      <w:bookmarkStart w:colFirst="0" w:colLast="0" w:name="_mvcr7imnog1e" w:id="6505"/>
      <w:bookmarkEnd w:id="6505"/>
      <w:r w:rsidDel="00000000" w:rsidR="00000000" w:rsidRPr="00000000">
        <w:rPr>
          <w:b w:val="1"/>
          <w:bCs w:val="1"/>
          <w:color w:val="000000"/>
          <w:sz w:val="26"/>
          <w:szCs w:val="26"/>
          <w:rtl w:val="0"/>
        </w:rPr>
        <w:t xml:space="preserve">1. Can a foreign company collect a debt in Brazil?</w:t>
      </w:r>
    </w:p>
    <w:p w:rsidR="00000000" w:rsidDel="00000000" w:rsidP="00000000" w:rsidRDefault="00000000" w:rsidRPr="00000000" w14:paraId="000040E8">
      <w:pPr>
        <w:spacing w:after="240" w:before="240" w:lineRule="auto"/>
        <w:rPr/>
      </w:pPr>
      <w:r w:rsidDel="00000000" w:rsidR="00000000" w:rsidRPr="00000000">
        <w:rPr>
          <w:rtl w:val="0"/>
        </w:rPr>
        <w:t xml:space="preserve">Yes, where the legal and procedural requirements are met.</w:t>
      </w:r>
    </w:p>
    <w:p w:rsidR="00000000" w:rsidDel="00000000" w:rsidP="00000000" w:rsidRDefault="00000000" w:rsidRPr="00000000" w14:paraId="000040E9">
      <w:pPr>
        <w:pStyle w:val="Heading3"/>
        <w:keepNext w:val="0"/>
        <w:keepLines w:val="0"/>
        <w:spacing w:before="280" w:lineRule="auto"/>
        <w:rPr>
          <w:b w:val="1"/>
          <w:bCs w:val="1"/>
          <w:color w:val="000000"/>
          <w:sz w:val="26"/>
          <w:szCs w:val="26"/>
        </w:rPr>
      </w:pPr>
      <w:bookmarkStart w:colFirst="0" w:colLast="0" w:name="_a5h88x17xurh" w:id="6506"/>
      <w:bookmarkEnd w:id="6506"/>
      <w:r w:rsidDel="00000000" w:rsidR="00000000" w:rsidRPr="00000000">
        <w:rPr>
          <w:b w:val="1"/>
          <w:bCs w:val="1"/>
          <w:color w:val="000000"/>
          <w:sz w:val="26"/>
          <w:szCs w:val="26"/>
          <w:rtl w:val="0"/>
        </w:rPr>
        <w:t xml:space="preserve">2. Can a foreign individual sue a Brazilian debtor?</w:t>
      </w:r>
    </w:p>
    <w:p w:rsidR="00000000" w:rsidDel="00000000" w:rsidP="00000000" w:rsidRDefault="00000000" w:rsidRPr="00000000" w14:paraId="000040EA">
      <w:pPr>
        <w:spacing w:after="240" w:before="240" w:lineRule="auto"/>
        <w:rPr/>
      </w:pPr>
      <w:r w:rsidDel="00000000" w:rsidR="00000000" w:rsidRPr="00000000">
        <w:rPr>
          <w:rtl w:val="0"/>
        </w:rPr>
        <w:t xml:space="preserve">Potentially.</w:t>
      </w:r>
    </w:p>
    <w:p w:rsidR="00000000" w:rsidDel="00000000" w:rsidP="00000000" w:rsidRDefault="00000000" w:rsidRPr="00000000" w14:paraId="000040EB">
      <w:pPr>
        <w:pStyle w:val="Heading3"/>
        <w:keepNext w:val="0"/>
        <w:keepLines w:val="0"/>
        <w:spacing w:before="280" w:lineRule="auto"/>
        <w:rPr>
          <w:b w:val="1"/>
          <w:bCs w:val="1"/>
          <w:color w:val="000000"/>
          <w:sz w:val="26"/>
          <w:szCs w:val="26"/>
        </w:rPr>
      </w:pPr>
      <w:bookmarkStart w:colFirst="0" w:colLast="0" w:name="_7diyf6j8x4ck" w:id="6507"/>
      <w:bookmarkEnd w:id="6507"/>
      <w:r w:rsidDel="00000000" w:rsidR="00000000" w:rsidRPr="00000000">
        <w:rPr>
          <w:b w:val="1"/>
          <w:bCs w:val="1"/>
          <w:color w:val="000000"/>
          <w:sz w:val="26"/>
          <w:szCs w:val="26"/>
          <w:rtl w:val="0"/>
        </w:rPr>
        <w:t xml:space="preserve">3. Do I need to open a Brazilian company?</w:t>
      </w:r>
    </w:p>
    <w:p w:rsidR="00000000" w:rsidDel="00000000" w:rsidP="00000000" w:rsidRDefault="00000000" w:rsidRPr="00000000" w14:paraId="000040EC">
      <w:pPr>
        <w:spacing w:after="240" w:before="240" w:lineRule="auto"/>
        <w:rPr/>
      </w:pPr>
      <w:r w:rsidDel="00000000" w:rsidR="00000000" w:rsidRPr="00000000">
        <w:rPr>
          <w:rtl w:val="0"/>
        </w:rPr>
        <w:t xml:space="preserve">Not necessarily.</w:t>
      </w:r>
    </w:p>
    <w:p w:rsidR="00000000" w:rsidDel="00000000" w:rsidP="00000000" w:rsidRDefault="00000000" w:rsidRPr="00000000" w14:paraId="000040ED">
      <w:pPr>
        <w:pStyle w:val="Heading3"/>
        <w:keepNext w:val="0"/>
        <w:keepLines w:val="0"/>
        <w:spacing w:before="280" w:lineRule="auto"/>
        <w:rPr>
          <w:b w:val="1"/>
          <w:bCs w:val="1"/>
          <w:color w:val="000000"/>
          <w:sz w:val="26"/>
          <w:szCs w:val="26"/>
        </w:rPr>
      </w:pPr>
      <w:bookmarkStart w:colFirst="0" w:colLast="0" w:name="_3zhblliydx81" w:id="6508"/>
      <w:bookmarkEnd w:id="6508"/>
      <w:r w:rsidDel="00000000" w:rsidR="00000000" w:rsidRPr="00000000">
        <w:rPr>
          <w:b w:val="1"/>
          <w:bCs w:val="1"/>
          <w:color w:val="000000"/>
          <w:sz w:val="26"/>
          <w:szCs w:val="26"/>
          <w:rtl w:val="0"/>
        </w:rPr>
        <w:t xml:space="preserve">4. Do I need to live in Brazil?</w:t>
      </w:r>
    </w:p>
    <w:p w:rsidR="00000000" w:rsidDel="00000000" w:rsidP="00000000" w:rsidRDefault="00000000" w:rsidRPr="00000000" w14:paraId="000040EE">
      <w:pPr>
        <w:spacing w:after="240" w:before="240" w:lineRule="auto"/>
        <w:rPr/>
      </w:pPr>
      <w:r w:rsidDel="00000000" w:rsidR="00000000" w:rsidRPr="00000000">
        <w:rPr>
          <w:rtl w:val="0"/>
        </w:rPr>
        <w:t xml:space="preserve">Not necessarily.</w:t>
      </w:r>
    </w:p>
    <w:p w:rsidR="00000000" w:rsidDel="00000000" w:rsidP="00000000" w:rsidRDefault="00000000" w:rsidRPr="00000000" w14:paraId="000040EF">
      <w:pPr>
        <w:pStyle w:val="Heading3"/>
        <w:keepNext w:val="0"/>
        <w:keepLines w:val="0"/>
        <w:spacing w:before="280" w:lineRule="auto"/>
        <w:rPr>
          <w:b w:val="1"/>
          <w:bCs w:val="1"/>
          <w:color w:val="000000"/>
          <w:sz w:val="26"/>
          <w:szCs w:val="26"/>
        </w:rPr>
      </w:pPr>
      <w:bookmarkStart w:colFirst="0" w:colLast="0" w:name="_xlj7z7levnk2" w:id="6509"/>
      <w:bookmarkEnd w:id="6509"/>
      <w:r w:rsidDel="00000000" w:rsidR="00000000" w:rsidRPr="00000000">
        <w:rPr>
          <w:b w:val="1"/>
          <w:bCs w:val="1"/>
          <w:color w:val="000000"/>
          <w:sz w:val="26"/>
          <w:szCs w:val="26"/>
          <w:rtl w:val="0"/>
        </w:rPr>
        <w:t xml:space="preserve">5. Can I hire a Brazilian lawyer remotely?</w:t>
      </w:r>
    </w:p>
    <w:p w:rsidR="00000000" w:rsidDel="00000000" w:rsidP="00000000" w:rsidRDefault="00000000" w:rsidRPr="00000000" w14:paraId="000040F0">
      <w:pPr>
        <w:spacing w:after="240" w:before="240" w:lineRule="auto"/>
        <w:rPr/>
      </w:pPr>
      <w:r w:rsidDel="00000000" w:rsidR="00000000" w:rsidRPr="00000000">
        <w:rPr>
          <w:rtl w:val="0"/>
        </w:rPr>
        <w:t xml:space="preserve">Yes.</w:t>
      </w:r>
    </w:p>
    <w:p w:rsidR="00000000" w:rsidDel="00000000" w:rsidP="00000000" w:rsidRDefault="00000000" w:rsidRPr="00000000" w14:paraId="000040F1">
      <w:pPr>
        <w:pStyle w:val="Heading3"/>
        <w:keepNext w:val="0"/>
        <w:keepLines w:val="0"/>
        <w:spacing w:before="280" w:lineRule="auto"/>
        <w:rPr>
          <w:b w:val="1"/>
          <w:bCs w:val="1"/>
          <w:color w:val="000000"/>
          <w:sz w:val="26"/>
          <w:szCs w:val="26"/>
        </w:rPr>
      </w:pPr>
      <w:bookmarkStart w:colFirst="0" w:colLast="0" w:name="_rb79rj3tvlzs" w:id="6510"/>
      <w:bookmarkEnd w:id="6510"/>
      <w:r w:rsidDel="00000000" w:rsidR="00000000" w:rsidRPr="00000000">
        <w:rPr>
          <w:b w:val="1"/>
          <w:bCs w:val="1"/>
          <w:color w:val="000000"/>
          <w:sz w:val="26"/>
          <w:szCs w:val="26"/>
          <w:rtl w:val="0"/>
        </w:rPr>
        <w:t xml:space="preserve">6. Can I recover an unpaid commercial invoice?</w:t>
      </w:r>
    </w:p>
    <w:p w:rsidR="00000000" w:rsidDel="00000000" w:rsidP="00000000" w:rsidRDefault="00000000" w:rsidRPr="00000000" w14:paraId="000040F2">
      <w:pPr>
        <w:spacing w:after="240" w:before="240" w:lineRule="auto"/>
        <w:rPr/>
      </w:pPr>
      <w:r w:rsidDel="00000000" w:rsidR="00000000" w:rsidRPr="00000000">
        <w:rPr>
          <w:rtl w:val="0"/>
        </w:rPr>
        <w:t xml:space="preserve">Potentially, depending on the evidence and applicable law.</w:t>
      </w:r>
    </w:p>
    <w:p w:rsidR="00000000" w:rsidDel="00000000" w:rsidP="00000000" w:rsidRDefault="00000000" w:rsidRPr="00000000" w14:paraId="000040F3">
      <w:pPr>
        <w:pStyle w:val="Heading3"/>
        <w:keepNext w:val="0"/>
        <w:keepLines w:val="0"/>
        <w:spacing w:before="280" w:lineRule="auto"/>
        <w:rPr>
          <w:b w:val="1"/>
          <w:bCs w:val="1"/>
          <w:color w:val="000000"/>
          <w:sz w:val="26"/>
          <w:szCs w:val="26"/>
        </w:rPr>
      </w:pPr>
      <w:bookmarkStart w:colFirst="0" w:colLast="0" w:name="_i4cj3fmg27l6" w:id="6511"/>
      <w:bookmarkEnd w:id="6511"/>
      <w:r w:rsidDel="00000000" w:rsidR="00000000" w:rsidRPr="00000000">
        <w:rPr>
          <w:b w:val="1"/>
          <w:bCs w:val="1"/>
          <w:color w:val="000000"/>
          <w:sz w:val="26"/>
          <w:szCs w:val="26"/>
          <w:rtl w:val="0"/>
        </w:rPr>
        <w:t xml:space="preserve">7. Is an invoice automatically enforceable in Brazil?</w:t>
      </w:r>
    </w:p>
    <w:p w:rsidR="00000000" w:rsidDel="00000000" w:rsidP="00000000" w:rsidRDefault="00000000" w:rsidRPr="00000000" w14:paraId="000040F4">
      <w:pPr>
        <w:spacing w:after="240" w:before="240" w:lineRule="auto"/>
        <w:rPr/>
      </w:pPr>
      <w:r w:rsidDel="00000000" w:rsidR="00000000" w:rsidRPr="00000000">
        <w:rPr>
          <w:rtl w:val="0"/>
        </w:rPr>
        <w:t xml:space="preserve">No.</w:t>
      </w:r>
    </w:p>
    <w:p w:rsidR="00000000" w:rsidDel="00000000" w:rsidP="00000000" w:rsidRDefault="00000000" w:rsidRPr="00000000" w14:paraId="000040F5">
      <w:pPr>
        <w:pStyle w:val="Heading3"/>
        <w:keepNext w:val="0"/>
        <w:keepLines w:val="0"/>
        <w:spacing w:before="280" w:lineRule="auto"/>
        <w:rPr>
          <w:b w:val="1"/>
          <w:bCs w:val="1"/>
          <w:color w:val="000000"/>
          <w:sz w:val="26"/>
          <w:szCs w:val="26"/>
        </w:rPr>
      </w:pPr>
      <w:bookmarkStart w:colFirst="0" w:colLast="0" w:name="_m6ua45qeik9b" w:id="6512"/>
      <w:bookmarkEnd w:id="6512"/>
      <w:r w:rsidDel="00000000" w:rsidR="00000000" w:rsidRPr="00000000">
        <w:rPr>
          <w:b w:val="1"/>
          <w:bCs w:val="1"/>
          <w:color w:val="000000"/>
          <w:sz w:val="26"/>
          <w:szCs w:val="26"/>
          <w:rtl w:val="0"/>
        </w:rPr>
        <w:t xml:space="preserve">8. Can I collect payment for services provided abroad?</w:t>
      </w:r>
    </w:p>
    <w:p w:rsidR="00000000" w:rsidDel="00000000" w:rsidP="00000000" w:rsidRDefault="00000000" w:rsidRPr="00000000" w14:paraId="000040F6">
      <w:pPr>
        <w:spacing w:after="240" w:before="240" w:lineRule="auto"/>
        <w:rPr/>
      </w:pPr>
      <w:r w:rsidDel="00000000" w:rsidR="00000000" w:rsidRPr="00000000">
        <w:rPr>
          <w:rtl w:val="0"/>
        </w:rPr>
        <w:t xml:space="preserve">Potentially, subject to jurisdiction and applicable law.</w:t>
      </w:r>
    </w:p>
    <w:p w:rsidR="00000000" w:rsidDel="00000000" w:rsidP="00000000" w:rsidRDefault="00000000" w:rsidRPr="00000000" w14:paraId="000040F7">
      <w:pPr>
        <w:pStyle w:val="Heading3"/>
        <w:keepNext w:val="0"/>
        <w:keepLines w:val="0"/>
        <w:spacing w:before="280" w:lineRule="auto"/>
        <w:rPr>
          <w:b w:val="1"/>
          <w:bCs w:val="1"/>
          <w:color w:val="000000"/>
          <w:sz w:val="26"/>
          <w:szCs w:val="26"/>
        </w:rPr>
      </w:pPr>
      <w:bookmarkStart w:colFirst="0" w:colLast="0" w:name="_q4h3lcvm4n57" w:id="6513"/>
      <w:bookmarkEnd w:id="6513"/>
      <w:r w:rsidDel="00000000" w:rsidR="00000000" w:rsidRPr="00000000">
        <w:rPr>
          <w:b w:val="1"/>
          <w:bCs w:val="1"/>
          <w:color w:val="000000"/>
          <w:sz w:val="26"/>
          <w:szCs w:val="26"/>
          <w:rtl w:val="0"/>
        </w:rPr>
        <w:t xml:space="preserve">9. Can I recover money for goods exported to Brazil?</w:t>
      </w:r>
    </w:p>
    <w:p w:rsidR="00000000" w:rsidDel="00000000" w:rsidP="00000000" w:rsidRDefault="00000000" w:rsidRPr="00000000" w14:paraId="000040F8">
      <w:pPr>
        <w:spacing w:after="240" w:before="240" w:lineRule="auto"/>
        <w:rPr/>
      </w:pPr>
      <w:r w:rsidDel="00000000" w:rsidR="00000000" w:rsidRPr="00000000">
        <w:rPr>
          <w:rtl w:val="0"/>
        </w:rPr>
        <w:t xml:space="preserve">Potentially.</w:t>
      </w:r>
    </w:p>
    <w:p w:rsidR="00000000" w:rsidDel="00000000" w:rsidP="00000000" w:rsidRDefault="00000000" w:rsidRPr="00000000" w14:paraId="000040F9">
      <w:pPr>
        <w:pStyle w:val="Heading3"/>
        <w:keepNext w:val="0"/>
        <w:keepLines w:val="0"/>
        <w:spacing w:before="280" w:lineRule="auto"/>
        <w:rPr>
          <w:b w:val="1"/>
          <w:bCs w:val="1"/>
          <w:color w:val="000000"/>
          <w:sz w:val="26"/>
          <w:szCs w:val="26"/>
        </w:rPr>
      </w:pPr>
      <w:bookmarkStart w:colFirst="0" w:colLast="0" w:name="_do9mi0yhi033" w:id="6514"/>
      <w:bookmarkEnd w:id="6514"/>
      <w:r w:rsidDel="00000000" w:rsidR="00000000" w:rsidRPr="00000000">
        <w:rPr>
          <w:b w:val="1"/>
          <w:bCs w:val="1"/>
          <w:color w:val="000000"/>
          <w:sz w:val="26"/>
          <w:szCs w:val="26"/>
          <w:rtl w:val="0"/>
        </w:rPr>
        <w:t xml:space="preserve">10. Can I collect royalties?</w:t>
      </w:r>
    </w:p>
    <w:p w:rsidR="00000000" w:rsidDel="00000000" w:rsidP="00000000" w:rsidRDefault="00000000" w:rsidRPr="00000000" w14:paraId="000040FA">
      <w:pPr>
        <w:spacing w:after="240" w:before="240" w:lineRule="auto"/>
        <w:rPr/>
      </w:pPr>
      <w:r w:rsidDel="00000000" w:rsidR="00000000" w:rsidRPr="00000000">
        <w:rPr>
          <w:rtl w:val="0"/>
        </w:rPr>
        <w:t xml:space="preserve">Potentially.</w:t>
      </w:r>
    </w:p>
    <w:p w:rsidR="00000000" w:rsidDel="00000000" w:rsidP="00000000" w:rsidRDefault="00000000" w:rsidRPr="00000000" w14:paraId="000040FB">
      <w:pPr>
        <w:pStyle w:val="Heading3"/>
        <w:keepNext w:val="0"/>
        <w:keepLines w:val="0"/>
        <w:spacing w:before="280" w:lineRule="auto"/>
        <w:rPr>
          <w:b w:val="1"/>
          <w:bCs w:val="1"/>
          <w:color w:val="000000"/>
          <w:sz w:val="26"/>
          <w:szCs w:val="26"/>
        </w:rPr>
      </w:pPr>
      <w:bookmarkStart w:colFirst="0" w:colLast="0" w:name="_ai51rn21ws6t" w:id="6515"/>
      <w:bookmarkEnd w:id="6515"/>
      <w:r w:rsidDel="00000000" w:rsidR="00000000" w:rsidRPr="00000000">
        <w:rPr>
          <w:b w:val="1"/>
          <w:bCs w:val="1"/>
          <w:color w:val="000000"/>
          <w:sz w:val="26"/>
          <w:szCs w:val="26"/>
          <w:rtl w:val="0"/>
        </w:rPr>
        <w:t xml:space="preserve">11. Can I recover franchise fees?</w:t>
      </w:r>
    </w:p>
    <w:p w:rsidR="00000000" w:rsidDel="00000000" w:rsidP="00000000" w:rsidRDefault="00000000" w:rsidRPr="00000000" w14:paraId="000040FC">
      <w:pPr>
        <w:spacing w:after="240" w:before="240" w:lineRule="auto"/>
        <w:rPr/>
      </w:pPr>
      <w:r w:rsidDel="00000000" w:rsidR="00000000" w:rsidRPr="00000000">
        <w:rPr>
          <w:rtl w:val="0"/>
        </w:rPr>
        <w:t xml:space="preserve">Potentially.</w:t>
      </w:r>
    </w:p>
    <w:p w:rsidR="00000000" w:rsidDel="00000000" w:rsidP="00000000" w:rsidRDefault="00000000" w:rsidRPr="00000000" w14:paraId="000040FD">
      <w:pPr>
        <w:pStyle w:val="Heading3"/>
        <w:keepNext w:val="0"/>
        <w:keepLines w:val="0"/>
        <w:spacing w:before="280" w:lineRule="auto"/>
        <w:rPr>
          <w:b w:val="1"/>
          <w:bCs w:val="1"/>
          <w:color w:val="000000"/>
          <w:sz w:val="26"/>
          <w:szCs w:val="26"/>
        </w:rPr>
      </w:pPr>
      <w:bookmarkStart w:colFirst="0" w:colLast="0" w:name="_i6kt7x5kku5" w:id="6516"/>
      <w:bookmarkEnd w:id="6516"/>
      <w:r w:rsidDel="00000000" w:rsidR="00000000" w:rsidRPr="00000000">
        <w:rPr>
          <w:b w:val="1"/>
          <w:bCs w:val="1"/>
          <w:color w:val="000000"/>
          <w:sz w:val="26"/>
          <w:szCs w:val="26"/>
          <w:rtl w:val="0"/>
        </w:rPr>
        <w:t xml:space="preserve">12. Can I collect a private loan?</w:t>
      </w:r>
    </w:p>
    <w:p w:rsidR="00000000" w:rsidDel="00000000" w:rsidP="00000000" w:rsidRDefault="00000000" w:rsidRPr="00000000" w14:paraId="000040FE">
      <w:pPr>
        <w:spacing w:after="240" w:before="240" w:lineRule="auto"/>
        <w:rPr/>
      </w:pPr>
      <w:r w:rsidDel="00000000" w:rsidR="00000000" w:rsidRPr="00000000">
        <w:rPr>
          <w:rtl w:val="0"/>
        </w:rPr>
        <w:t xml:space="preserve">Potentially.</w:t>
      </w:r>
    </w:p>
    <w:p w:rsidR="00000000" w:rsidDel="00000000" w:rsidP="00000000" w:rsidRDefault="00000000" w:rsidRPr="00000000" w14:paraId="000040FF">
      <w:pPr>
        <w:pStyle w:val="Heading3"/>
        <w:keepNext w:val="0"/>
        <w:keepLines w:val="0"/>
        <w:spacing w:before="280" w:lineRule="auto"/>
        <w:rPr>
          <w:b w:val="1"/>
          <w:bCs w:val="1"/>
          <w:color w:val="000000"/>
          <w:sz w:val="26"/>
          <w:szCs w:val="26"/>
        </w:rPr>
      </w:pPr>
      <w:bookmarkStart w:colFirst="0" w:colLast="0" w:name="_s1mwzefn17i9" w:id="6517"/>
      <w:bookmarkEnd w:id="6517"/>
      <w:r w:rsidDel="00000000" w:rsidR="00000000" w:rsidRPr="00000000">
        <w:rPr>
          <w:b w:val="1"/>
          <w:bCs w:val="1"/>
          <w:color w:val="000000"/>
          <w:sz w:val="26"/>
          <w:szCs w:val="26"/>
          <w:rtl w:val="0"/>
        </w:rPr>
        <w:t xml:space="preserve">13. Can I sue without a written contract?</w:t>
      </w:r>
    </w:p>
    <w:p w:rsidR="00000000" w:rsidDel="00000000" w:rsidP="00000000" w:rsidRDefault="00000000" w:rsidRPr="00000000" w14:paraId="00004100">
      <w:pPr>
        <w:spacing w:after="240" w:before="240" w:lineRule="auto"/>
        <w:rPr/>
      </w:pPr>
      <w:r w:rsidDel="00000000" w:rsidR="00000000" w:rsidRPr="00000000">
        <w:rPr>
          <w:rtl w:val="0"/>
        </w:rPr>
        <w:t xml:space="preserve">Sometimes, depending on available evidence.</w:t>
      </w:r>
    </w:p>
    <w:p w:rsidR="00000000" w:rsidDel="00000000" w:rsidP="00000000" w:rsidRDefault="00000000" w:rsidRPr="00000000" w14:paraId="00004101">
      <w:pPr>
        <w:pStyle w:val="Heading3"/>
        <w:keepNext w:val="0"/>
        <w:keepLines w:val="0"/>
        <w:spacing w:before="280" w:lineRule="auto"/>
        <w:rPr>
          <w:b w:val="1"/>
          <w:bCs w:val="1"/>
          <w:color w:val="000000"/>
          <w:sz w:val="26"/>
          <w:szCs w:val="26"/>
        </w:rPr>
      </w:pPr>
      <w:bookmarkStart w:colFirst="0" w:colLast="0" w:name="_p3plq2e4neej" w:id="6518"/>
      <w:bookmarkEnd w:id="6518"/>
      <w:r w:rsidDel="00000000" w:rsidR="00000000" w:rsidRPr="00000000">
        <w:rPr>
          <w:b w:val="1"/>
          <w:bCs w:val="1"/>
          <w:color w:val="000000"/>
          <w:sz w:val="26"/>
          <w:szCs w:val="26"/>
          <w:rtl w:val="0"/>
        </w:rPr>
        <w:t xml:space="preserve">14. Are emails admissible as evidence?</w:t>
      </w:r>
    </w:p>
    <w:p w:rsidR="00000000" w:rsidDel="00000000" w:rsidP="00000000" w:rsidRDefault="00000000" w:rsidRPr="00000000" w14:paraId="00004102">
      <w:pPr>
        <w:spacing w:after="240" w:before="240" w:lineRule="auto"/>
        <w:rPr/>
      </w:pPr>
      <w:r w:rsidDel="00000000" w:rsidR="00000000" w:rsidRPr="00000000">
        <w:rPr>
          <w:rtl w:val="0"/>
        </w:rPr>
        <w:t xml:space="preserve">Potentially.</w:t>
      </w:r>
    </w:p>
    <w:p w:rsidR="00000000" w:rsidDel="00000000" w:rsidP="00000000" w:rsidRDefault="00000000" w:rsidRPr="00000000" w14:paraId="00004103">
      <w:pPr>
        <w:pStyle w:val="Heading3"/>
        <w:keepNext w:val="0"/>
        <w:keepLines w:val="0"/>
        <w:spacing w:before="280" w:lineRule="auto"/>
        <w:rPr>
          <w:b w:val="1"/>
          <w:bCs w:val="1"/>
          <w:color w:val="000000"/>
          <w:sz w:val="26"/>
          <w:szCs w:val="26"/>
        </w:rPr>
      </w:pPr>
      <w:bookmarkStart w:colFirst="0" w:colLast="0" w:name="_fcm42d2g68va" w:id="6519"/>
      <w:bookmarkEnd w:id="6519"/>
      <w:r w:rsidDel="00000000" w:rsidR="00000000" w:rsidRPr="00000000">
        <w:rPr>
          <w:b w:val="1"/>
          <w:bCs w:val="1"/>
          <w:color w:val="000000"/>
          <w:sz w:val="26"/>
          <w:szCs w:val="26"/>
          <w:rtl w:val="0"/>
        </w:rPr>
        <w:t xml:space="preserve">15. Can WhatsApp messages support a claim?</w:t>
      </w:r>
    </w:p>
    <w:p w:rsidR="00000000" w:rsidDel="00000000" w:rsidP="00000000" w:rsidRDefault="00000000" w:rsidRPr="00000000" w14:paraId="00004104">
      <w:pPr>
        <w:spacing w:after="240" w:before="240" w:lineRule="auto"/>
        <w:rPr/>
      </w:pPr>
      <w:r w:rsidDel="00000000" w:rsidR="00000000" w:rsidRPr="00000000">
        <w:rPr>
          <w:rtl w:val="0"/>
        </w:rPr>
        <w:t xml:space="preserve">Potentially, subject to authenticity and evidentiary requirements.</w:t>
      </w:r>
    </w:p>
    <w:p w:rsidR="00000000" w:rsidDel="00000000" w:rsidP="00000000" w:rsidRDefault="00000000" w:rsidRPr="00000000" w14:paraId="00004105">
      <w:pPr>
        <w:pStyle w:val="Heading3"/>
        <w:keepNext w:val="0"/>
        <w:keepLines w:val="0"/>
        <w:spacing w:before="280" w:lineRule="auto"/>
        <w:rPr>
          <w:b w:val="1"/>
          <w:bCs w:val="1"/>
          <w:color w:val="000000"/>
          <w:sz w:val="26"/>
          <w:szCs w:val="26"/>
        </w:rPr>
      </w:pPr>
      <w:bookmarkStart w:colFirst="0" w:colLast="0" w:name="_bt31i11a6pj0" w:id="6520"/>
      <w:bookmarkEnd w:id="6520"/>
      <w:r w:rsidDel="00000000" w:rsidR="00000000" w:rsidRPr="00000000">
        <w:rPr>
          <w:b w:val="1"/>
          <w:bCs w:val="1"/>
          <w:color w:val="000000"/>
          <w:sz w:val="26"/>
          <w:szCs w:val="26"/>
          <w:rtl w:val="0"/>
        </w:rPr>
        <w:t xml:space="preserve">16. Can foreign invoices be used?</w:t>
      </w:r>
    </w:p>
    <w:p w:rsidR="00000000" w:rsidDel="00000000" w:rsidP="00000000" w:rsidRDefault="00000000" w:rsidRPr="00000000" w14:paraId="00004106">
      <w:pPr>
        <w:spacing w:after="240" w:before="240" w:lineRule="auto"/>
        <w:rPr/>
      </w:pPr>
      <w:r w:rsidDel="00000000" w:rsidR="00000000" w:rsidRPr="00000000">
        <w:rPr>
          <w:rtl w:val="0"/>
        </w:rPr>
        <w:t xml:space="preserve">Potentially, with applicable formalities.</w:t>
      </w:r>
    </w:p>
    <w:p w:rsidR="00000000" w:rsidDel="00000000" w:rsidP="00000000" w:rsidRDefault="00000000" w:rsidRPr="00000000" w14:paraId="00004107">
      <w:pPr>
        <w:pStyle w:val="Heading3"/>
        <w:keepNext w:val="0"/>
        <w:keepLines w:val="0"/>
        <w:spacing w:before="280" w:lineRule="auto"/>
        <w:rPr>
          <w:b w:val="1"/>
          <w:bCs w:val="1"/>
          <w:color w:val="000000"/>
          <w:sz w:val="26"/>
          <w:szCs w:val="26"/>
        </w:rPr>
      </w:pPr>
      <w:bookmarkStart w:colFirst="0" w:colLast="0" w:name="_t7s9g98pgnkc" w:id="6521"/>
      <w:bookmarkEnd w:id="6521"/>
      <w:r w:rsidDel="00000000" w:rsidR="00000000" w:rsidRPr="00000000">
        <w:rPr>
          <w:b w:val="1"/>
          <w:bCs w:val="1"/>
          <w:color w:val="000000"/>
          <w:sz w:val="26"/>
          <w:szCs w:val="26"/>
          <w:rtl w:val="0"/>
        </w:rPr>
        <w:t xml:space="preserve">17. Do foreign documents require an apostille?</w:t>
      </w:r>
    </w:p>
    <w:p w:rsidR="00000000" w:rsidDel="00000000" w:rsidP="00000000" w:rsidRDefault="00000000" w:rsidRPr="00000000" w14:paraId="00004108">
      <w:pPr>
        <w:spacing w:after="240" w:before="240" w:lineRule="auto"/>
        <w:rPr/>
      </w:pPr>
      <w:r w:rsidDel="00000000" w:rsidR="00000000" w:rsidRPr="00000000">
        <w:rPr>
          <w:rtl w:val="0"/>
        </w:rPr>
        <w:t xml:space="preserve">They may, depending on their nature and use.</w:t>
      </w:r>
    </w:p>
    <w:p w:rsidR="00000000" w:rsidDel="00000000" w:rsidP="00000000" w:rsidRDefault="00000000" w:rsidRPr="00000000" w14:paraId="00004109">
      <w:pPr>
        <w:pStyle w:val="Heading3"/>
        <w:keepNext w:val="0"/>
        <w:keepLines w:val="0"/>
        <w:spacing w:before="280" w:lineRule="auto"/>
        <w:rPr>
          <w:b w:val="1"/>
          <w:bCs w:val="1"/>
          <w:color w:val="000000"/>
          <w:sz w:val="26"/>
          <w:szCs w:val="26"/>
        </w:rPr>
      </w:pPr>
      <w:bookmarkStart w:colFirst="0" w:colLast="0" w:name="_rl80gtkj4nya" w:id="6522"/>
      <w:bookmarkEnd w:id="6522"/>
      <w:r w:rsidDel="00000000" w:rsidR="00000000" w:rsidRPr="00000000">
        <w:rPr>
          <w:b w:val="1"/>
          <w:bCs w:val="1"/>
          <w:color w:val="000000"/>
          <w:sz w:val="26"/>
          <w:szCs w:val="26"/>
          <w:rtl w:val="0"/>
        </w:rPr>
        <w:t xml:space="preserve">18. Do documents need Portuguese translation?</w:t>
      </w:r>
    </w:p>
    <w:p w:rsidR="00000000" w:rsidDel="00000000" w:rsidP="00000000" w:rsidRDefault="00000000" w:rsidRPr="00000000" w14:paraId="0000410A">
      <w:pPr>
        <w:spacing w:after="240" w:before="240" w:lineRule="auto"/>
        <w:rPr/>
      </w:pPr>
      <w:r w:rsidDel="00000000" w:rsidR="00000000" w:rsidRPr="00000000">
        <w:rPr>
          <w:rtl w:val="0"/>
        </w:rPr>
        <w:t xml:space="preserve">Often, for formal court use.</w:t>
      </w:r>
    </w:p>
    <w:p w:rsidR="00000000" w:rsidDel="00000000" w:rsidP="00000000" w:rsidRDefault="00000000" w:rsidRPr="00000000" w14:paraId="0000410B">
      <w:pPr>
        <w:pStyle w:val="Heading3"/>
        <w:keepNext w:val="0"/>
        <w:keepLines w:val="0"/>
        <w:spacing w:before="280" w:lineRule="auto"/>
        <w:rPr>
          <w:b w:val="1"/>
          <w:bCs w:val="1"/>
          <w:color w:val="000000"/>
          <w:sz w:val="26"/>
          <w:szCs w:val="26"/>
        </w:rPr>
      </w:pPr>
      <w:bookmarkStart w:colFirst="0" w:colLast="0" w:name="_q4um4rn60yd3" w:id="6523"/>
      <w:bookmarkEnd w:id="6523"/>
      <w:r w:rsidDel="00000000" w:rsidR="00000000" w:rsidRPr="00000000">
        <w:rPr>
          <w:b w:val="1"/>
          <w:bCs w:val="1"/>
          <w:color w:val="000000"/>
          <w:sz w:val="26"/>
          <w:szCs w:val="26"/>
          <w:rtl w:val="0"/>
        </w:rPr>
        <w:t xml:space="preserve">19. What is a demand letter?</w:t>
      </w:r>
    </w:p>
    <w:p w:rsidR="00000000" w:rsidDel="00000000" w:rsidP="00000000" w:rsidRDefault="00000000" w:rsidRPr="00000000" w14:paraId="0000410C">
      <w:pPr>
        <w:spacing w:after="240" w:before="240" w:lineRule="auto"/>
        <w:rPr/>
      </w:pPr>
      <w:r w:rsidDel="00000000" w:rsidR="00000000" w:rsidRPr="00000000">
        <w:rPr>
          <w:rtl w:val="0"/>
        </w:rPr>
        <w:t xml:space="preserve">A formal request for payment setting out the claimed obligation.</w:t>
      </w:r>
    </w:p>
    <w:p w:rsidR="00000000" w:rsidDel="00000000" w:rsidP="00000000" w:rsidRDefault="00000000" w:rsidRPr="00000000" w14:paraId="0000410D">
      <w:pPr>
        <w:pStyle w:val="Heading3"/>
        <w:keepNext w:val="0"/>
        <w:keepLines w:val="0"/>
        <w:spacing w:before="280" w:lineRule="auto"/>
        <w:rPr>
          <w:b w:val="1"/>
          <w:bCs w:val="1"/>
          <w:color w:val="000000"/>
          <w:sz w:val="26"/>
          <w:szCs w:val="26"/>
        </w:rPr>
      </w:pPr>
      <w:bookmarkStart w:colFirst="0" w:colLast="0" w:name="_a5t5lybb6e0" w:id="6524"/>
      <w:bookmarkEnd w:id="6524"/>
      <w:r w:rsidDel="00000000" w:rsidR="00000000" w:rsidRPr="00000000">
        <w:rPr>
          <w:b w:val="1"/>
          <w:bCs w:val="1"/>
          <w:color w:val="000000"/>
          <w:sz w:val="26"/>
          <w:szCs w:val="26"/>
          <w:rtl w:val="0"/>
        </w:rPr>
        <w:t xml:space="preserve">20. Must I send a demand letter before suing?</w:t>
      </w:r>
    </w:p>
    <w:p w:rsidR="00000000" w:rsidDel="00000000" w:rsidP="00000000" w:rsidRDefault="00000000" w:rsidRPr="00000000" w14:paraId="0000410E">
      <w:pPr>
        <w:spacing w:after="240" w:before="240" w:lineRule="auto"/>
        <w:rPr/>
      </w:pPr>
      <w:r w:rsidDel="00000000" w:rsidR="00000000" w:rsidRPr="00000000">
        <w:rPr>
          <w:rtl w:val="0"/>
        </w:rPr>
        <w:t xml:space="preserve">Not universally.</w:t>
      </w:r>
    </w:p>
    <w:p w:rsidR="00000000" w:rsidDel="00000000" w:rsidP="00000000" w:rsidRDefault="00000000" w:rsidRPr="00000000" w14:paraId="0000410F">
      <w:pPr>
        <w:pStyle w:val="Heading3"/>
        <w:keepNext w:val="0"/>
        <w:keepLines w:val="0"/>
        <w:spacing w:before="280" w:lineRule="auto"/>
        <w:rPr>
          <w:b w:val="1"/>
          <w:bCs w:val="1"/>
          <w:color w:val="000000"/>
          <w:sz w:val="26"/>
          <w:szCs w:val="26"/>
        </w:rPr>
      </w:pPr>
      <w:bookmarkStart w:colFirst="0" w:colLast="0" w:name="_c3k45tcatnuh" w:id="6525"/>
      <w:bookmarkEnd w:id="6525"/>
      <w:r w:rsidDel="00000000" w:rsidR="00000000" w:rsidRPr="00000000">
        <w:rPr>
          <w:b w:val="1"/>
          <w:bCs w:val="1"/>
          <w:color w:val="000000"/>
          <w:sz w:val="26"/>
          <w:szCs w:val="26"/>
          <w:rtl w:val="0"/>
        </w:rPr>
        <w:t xml:space="preserve">21. Does a demand letter guarantee payment?</w:t>
      </w:r>
    </w:p>
    <w:p w:rsidR="00000000" w:rsidDel="00000000" w:rsidP="00000000" w:rsidRDefault="00000000" w:rsidRPr="00000000" w14:paraId="00004110">
      <w:pPr>
        <w:spacing w:after="240" w:before="240" w:lineRule="auto"/>
        <w:rPr/>
      </w:pPr>
      <w:r w:rsidDel="00000000" w:rsidR="00000000" w:rsidRPr="00000000">
        <w:rPr>
          <w:rtl w:val="0"/>
        </w:rPr>
        <w:t xml:space="preserve">No.</w:t>
      </w:r>
    </w:p>
    <w:p w:rsidR="00000000" w:rsidDel="00000000" w:rsidP="00000000" w:rsidRDefault="00000000" w:rsidRPr="00000000" w14:paraId="00004111">
      <w:pPr>
        <w:pStyle w:val="Heading3"/>
        <w:keepNext w:val="0"/>
        <w:keepLines w:val="0"/>
        <w:spacing w:before="280" w:lineRule="auto"/>
        <w:rPr>
          <w:b w:val="1"/>
          <w:bCs w:val="1"/>
          <w:color w:val="000000"/>
          <w:sz w:val="26"/>
          <w:szCs w:val="26"/>
        </w:rPr>
      </w:pPr>
      <w:bookmarkStart w:colFirst="0" w:colLast="0" w:name="_k10egjwcpjpt" w:id="6526"/>
      <w:bookmarkEnd w:id="6526"/>
      <w:r w:rsidDel="00000000" w:rsidR="00000000" w:rsidRPr="00000000">
        <w:rPr>
          <w:b w:val="1"/>
          <w:bCs w:val="1"/>
          <w:color w:val="000000"/>
          <w:sz w:val="26"/>
          <w:szCs w:val="26"/>
          <w:rtl w:val="0"/>
        </w:rPr>
        <w:t xml:space="preserve">22. Can a lawyer negotiate with the debtor?</w:t>
      </w:r>
    </w:p>
    <w:p w:rsidR="00000000" w:rsidDel="00000000" w:rsidP="00000000" w:rsidRDefault="00000000" w:rsidRPr="00000000" w14:paraId="00004112">
      <w:pPr>
        <w:spacing w:after="240" w:before="240" w:lineRule="auto"/>
        <w:rPr/>
      </w:pPr>
      <w:r w:rsidDel="00000000" w:rsidR="00000000" w:rsidRPr="00000000">
        <w:rPr>
          <w:rtl w:val="0"/>
        </w:rPr>
        <w:t xml:space="preserve">Yes, under an agreed engagement.</w:t>
      </w:r>
    </w:p>
    <w:p w:rsidR="00000000" w:rsidDel="00000000" w:rsidP="00000000" w:rsidRDefault="00000000" w:rsidRPr="00000000" w14:paraId="00004113">
      <w:pPr>
        <w:pStyle w:val="Heading3"/>
        <w:keepNext w:val="0"/>
        <w:keepLines w:val="0"/>
        <w:spacing w:before="280" w:lineRule="auto"/>
        <w:rPr>
          <w:b w:val="1"/>
          <w:bCs w:val="1"/>
          <w:color w:val="000000"/>
          <w:sz w:val="26"/>
          <w:szCs w:val="26"/>
        </w:rPr>
      </w:pPr>
      <w:bookmarkStart w:colFirst="0" w:colLast="0" w:name="_l5uj6ygv8brd" w:id="6527"/>
      <w:bookmarkEnd w:id="6527"/>
      <w:r w:rsidDel="00000000" w:rsidR="00000000" w:rsidRPr="00000000">
        <w:rPr>
          <w:b w:val="1"/>
          <w:bCs w:val="1"/>
          <w:color w:val="000000"/>
          <w:sz w:val="26"/>
          <w:szCs w:val="26"/>
          <w:rtl w:val="0"/>
        </w:rPr>
        <w:t xml:space="preserve">23. Can the debtor agree to installments?</w:t>
      </w:r>
    </w:p>
    <w:p w:rsidR="00000000" w:rsidDel="00000000" w:rsidP="00000000" w:rsidRDefault="00000000" w:rsidRPr="00000000" w14:paraId="00004114">
      <w:pPr>
        <w:spacing w:after="240" w:before="240" w:lineRule="auto"/>
        <w:rPr/>
      </w:pPr>
      <w:r w:rsidDel="00000000" w:rsidR="00000000" w:rsidRPr="00000000">
        <w:rPr>
          <w:rtl w:val="0"/>
        </w:rPr>
        <w:t xml:space="preserve">Yes.</w:t>
      </w:r>
    </w:p>
    <w:p w:rsidR="00000000" w:rsidDel="00000000" w:rsidP="00000000" w:rsidRDefault="00000000" w:rsidRPr="00000000" w14:paraId="00004115">
      <w:pPr>
        <w:pStyle w:val="Heading3"/>
        <w:keepNext w:val="0"/>
        <w:keepLines w:val="0"/>
        <w:spacing w:before="280" w:lineRule="auto"/>
        <w:rPr>
          <w:b w:val="1"/>
          <w:bCs w:val="1"/>
          <w:color w:val="000000"/>
          <w:sz w:val="26"/>
          <w:szCs w:val="26"/>
        </w:rPr>
      </w:pPr>
      <w:bookmarkStart w:colFirst="0" w:colLast="0" w:name="_kc6yfauurnpq" w:id="6528"/>
      <w:bookmarkEnd w:id="6528"/>
      <w:r w:rsidDel="00000000" w:rsidR="00000000" w:rsidRPr="00000000">
        <w:rPr>
          <w:b w:val="1"/>
          <w:bCs w:val="1"/>
          <w:color w:val="000000"/>
          <w:sz w:val="26"/>
          <w:szCs w:val="26"/>
          <w:rtl w:val="0"/>
        </w:rPr>
        <w:t xml:space="preserve">24. What is confissão de dívida?</w:t>
      </w:r>
    </w:p>
    <w:p w:rsidR="00000000" w:rsidDel="00000000" w:rsidP="00000000" w:rsidRDefault="00000000" w:rsidRPr="00000000" w14:paraId="00004116">
      <w:pPr>
        <w:spacing w:after="240" w:before="240" w:lineRule="auto"/>
        <w:rPr/>
      </w:pPr>
      <w:r w:rsidDel="00000000" w:rsidR="00000000" w:rsidRPr="00000000">
        <w:rPr>
          <w:rtl w:val="0"/>
        </w:rPr>
        <w:t xml:space="preserve">A formal acknowledgment of debt.</w:t>
      </w:r>
    </w:p>
    <w:p w:rsidR="00000000" w:rsidDel="00000000" w:rsidP="00000000" w:rsidRDefault="00000000" w:rsidRPr="00000000" w14:paraId="00004117">
      <w:pPr>
        <w:pStyle w:val="Heading3"/>
        <w:keepNext w:val="0"/>
        <w:keepLines w:val="0"/>
        <w:spacing w:before="280" w:lineRule="auto"/>
        <w:rPr>
          <w:b w:val="1"/>
          <w:bCs w:val="1"/>
          <w:color w:val="000000"/>
          <w:sz w:val="26"/>
          <w:szCs w:val="26"/>
        </w:rPr>
      </w:pPr>
      <w:bookmarkStart w:colFirst="0" w:colLast="0" w:name="_kl9k4w4jch3e" w:id="6529"/>
      <w:bookmarkEnd w:id="6529"/>
      <w:r w:rsidDel="00000000" w:rsidR="00000000" w:rsidRPr="00000000">
        <w:rPr>
          <w:b w:val="1"/>
          <w:bCs w:val="1"/>
          <w:color w:val="000000"/>
          <w:sz w:val="26"/>
          <w:szCs w:val="26"/>
          <w:rtl w:val="0"/>
        </w:rPr>
        <w:t xml:space="preserve">25. Is every debt acknowledgment directly enforceable?</w:t>
      </w:r>
    </w:p>
    <w:p w:rsidR="00000000" w:rsidDel="00000000" w:rsidP="00000000" w:rsidRDefault="00000000" w:rsidRPr="00000000" w14:paraId="00004118">
      <w:pPr>
        <w:spacing w:after="240" w:before="240" w:lineRule="auto"/>
        <w:rPr/>
      </w:pPr>
      <w:r w:rsidDel="00000000" w:rsidR="00000000" w:rsidRPr="00000000">
        <w:rPr>
          <w:rtl w:val="0"/>
        </w:rPr>
        <w:t xml:space="preserve">No. It must satisfy the applicable legal requirements.</w:t>
      </w:r>
    </w:p>
    <w:p w:rsidR="00000000" w:rsidDel="00000000" w:rsidP="00000000" w:rsidRDefault="00000000" w:rsidRPr="00000000" w14:paraId="00004119">
      <w:pPr>
        <w:pStyle w:val="Heading3"/>
        <w:keepNext w:val="0"/>
        <w:keepLines w:val="0"/>
        <w:spacing w:before="280" w:lineRule="auto"/>
        <w:rPr>
          <w:b w:val="1"/>
          <w:bCs w:val="1"/>
          <w:color w:val="000000"/>
          <w:sz w:val="26"/>
          <w:szCs w:val="26"/>
        </w:rPr>
      </w:pPr>
      <w:bookmarkStart w:colFirst="0" w:colLast="0" w:name="_9yiear8vhxb1" w:id="6530"/>
      <w:bookmarkEnd w:id="6530"/>
      <w:r w:rsidDel="00000000" w:rsidR="00000000" w:rsidRPr="00000000">
        <w:rPr>
          <w:b w:val="1"/>
          <w:bCs w:val="1"/>
          <w:color w:val="000000"/>
          <w:sz w:val="26"/>
          <w:szCs w:val="26"/>
          <w:rtl w:val="0"/>
        </w:rPr>
        <w:t xml:space="preserve">26. Do debt agreements require witnesses?</w:t>
      </w:r>
    </w:p>
    <w:p w:rsidR="00000000" w:rsidDel="00000000" w:rsidP="00000000" w:rsidRDefault="00000000" w:rsidRPr="00000000" w14:paraId="0000411A">
      <w:pPr>
        <w:spacing w:after="240" w:before="240" w:lineRule="auto"/>
        <w:rPr/>
      </w:pPr>
      <w:r w:rsidDel="00000000" w:rsidR="00000000" w:rsidRPr="00000000">
        <w:rPr>
          <w:rtl w:val="0"/>
        </w:rPr>
        <w:t xml:space="preserve">Witnesses may be relevant to enforceability under CPC Article 784, III, subject to other applicable provisions.</w:t>
      </w:r>
    </w:p>
    <w:p w:rsidR="00000000" w:rsidDel="00000000" w:rsidP="00000000" w:rsidRDefault="00000000" w:rsidRPr="00000000" w14:paraId="0000411B">
      <w:pPr>
        <w:pStyle w:val="Heading3"/>
        <w:keepNext w:val="0"/>
        <w:keepLines w:val="0"/>
        <w:spacing w:before="280" w:lineRule="auto"/>
        <w:rPr>
          <w:b w:val="1"/>
          <w:bCs w:val="1"/>
          <w:color w:val="000000"/>
          <w:sz w:val="26"/>
          <w:szCs w:val="26"/>
        </w:rPr>
      </w:pPr>
      <w:bookmarkStart w:colFirst="0" w:colLast="0" w:name="_2acro49063np" w:id="6531"/>
      <w:bookmarkEnd w:id="6531"/>
      <w:r w:rsidDel="00000000" w:rsidR="00000000" w:rsidRPr="00000000">
        <w:rPr>
          <w:b w:val="1"/>
          <w:bCs w:val="1"/>
          <w:color w:val="000000"/>
          <w:sz w:val="26"/>
          <w:szCs w:val="26"/>
          <w:rtl w:val="0"/>
        </w:rPr>
        <w:t xml:space="preserve">27. Can electronically signed agreements be enforceable?</w:t>
      </w:r>
    </w:p>
    <w:p w:rsidR="00000000" w:rsidDel="00000000" w:rsidP="00000000" w:rsidRDefault="00000000" w:rsidRPr="00000000" w14:paraId="0000411C">
      <w:pPr>
        <w:spacing w:after="240" w:before="240" w:lineRule="auto"/>
        <w:rPr/>
      </w:pPr>
      <w:r w:rsidDel="00000000" w:rsidR="00000000" w:rsidRPr="00000000">
        <w:rPr>
          <w:rtl w:val="0"/>
        </w:rPr>
        <w:t xml:space="preserve">Yes, where statutory requirements are met.</w:t>
      </w:r>
    </w:p>
    <w:p w:rsidR="00000000" w:rsidDel="00000000" w:rsidP="00000000" w:rsidRDefault="00000000" w:rsidRPr="00000000" w14:paraId="0000411D">
      <w:pPr>
        <w:pStyle w:val="Heading3"/>
        <w:keepNext w:val="0"/>
        <w:keepLines w:val="0"/>
        <w:spacing w:before="280" w:lineRule="auto"/>
        <w:rPr>
          <w:b w:val="1"/>
          <w:bCs w:val="1"/>
          <w:color w:val="000000"/>
          <w:sz w:val="26"/>
          <w:szCs w:val="26"/>
        </w:rPr>
      </w:pPr>
      <w:bookmarkStart w:colFirst="0" w:colLast="0" w:name="_28r177y7llog" w:id="6532"/>
      <w:bookmarkEnd w:id="6532"/>
      <w:r w:rsidDel="00000000" w:rsidR="00000000" w:rsidRPr="00000000">
        <w:rPr>
          <w:b w:val="1"/>
          <w:bCs w:val="1"/>
          <w:color w:val="000000"/>
          <w:sz w:val="26"/>
          <w:szCs w:val="26"/>
          <w:rtl w:val="0"/>
        </w:rPr>
        <w:t xml:space="preserve">28. What is protesto?</w:t>
      </w:r>
    </w:p>
    <w:p w:rsidR="00000000" w:rsidDel="00000000" w:rsidP="00000000" w:rsidRDefault="00000000" w:rsidRPr="00000000" w14:paraId="0000411E">
      <w:pPr>
        <w:spacing w:after="240" w:before="240" w:lineRule="auto"/>
        <w:rPr/>
      </w:pPr>
      <w:r w:rsidDel="00000000" w:rsidR="00000000" w:rsidRPr="00000000">
        <w:rPr>
          <w:rtl w:val="0"/>
        </w:rPr>
        <w:t xml:space="preserve">A formal notarial procedure for qualifying instruments.</w:t>
      </w:r>
    </w:p>
    <w:p w:rsidR="00000000" w:rsidDel="00000000" w:rsidP="00000000" w:rsidRDefault="00000000" w:rsidRPr="00000000" w14:paraId="0000411F">
      <w:pPr>
        <w:pStyle w:val="Heading3"/>
        <w:keepNext w:val="0"/>
        <w:keepLines w:val="0"/>
        <w:spacing w:before="280" w:lineRule="auto"/>
        <w:rPr>
          <w:b w:val="1"/>
          <w:bCs w:val="1"/>
          <w:color w:val="000000"/>
          <w:sz w:val="26"/>
          <w:szCs w:val="26"/>
        </w:rPr>
      </w:pPr>
      <w:bookmarkStart w:colFirst="0" w:colLast="0" w:name="_n7lkje7fvywy" w:id="6533"/>
      <w:bookmarkEnd w:id="6533"/>
      <w:r w:rsidDel="00000000" w:rsidR="00000000" w:rsidRPr="00000000">
        <w:rPr>
          <w:b w:val="1"/>
          <w:bCs w:val="1"/>
          <w:color w:val="000000"/>
          <w:sz w:val="26"/>
          <w:szCs w:val="26"/>
          <w:rtl w:val="0"/>
        </w:rPr>
        <w:t xml:space="preserve">29. Can every invoice be protested?</w:t>
      </w:r>
    </w:p>
    <w:p w:rsidR="00000000" w:rsidDel="00000000" w:rsidP="00000000" w:rsidRDefault="00000000" w:rsidRPr="00000000" w14:paraId="00004120">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4121">
      <w:pPr>
        <w:pStyle w:val="Heading3"/>
        <w:keepNext w:val="0"/>
        <w:keepLines w:val="0"/>
        <w:spacing w:before="280" w:lineRule="auto"/>
        <w:rPr>
          <w:b w:val="1"/>
          <w:bCs w:val="1"/>
          <w:color w:val="000000"/>
          <w:sz w:val="26"/>
          <w:szCs w:val="26"/>
        </w:rPr>
      </w:pPr>
      <w:bookmarkStart w:colFirst="0" w:colLast="0" w:name="_akougj98hs55" w:id="6534"/>
      <w:bookmarkEnd w:id="6534"/>
      <w:r w:rsidDel="00000000" w:rsidR="00000000" w:rsidRPr="00000000">
        <w:rPr>
          <w:b w:val="1"/>
          <w:bCs w:val="1"/>
          <w:color w:val="000000"/>
          <w:sz w:val="26"/>
          <w:szCs w:val="26"/>
          <w:rtl w:val="0"/>
        </w:rPr>
        <w:t xml:space="preserve">30. Can improper protest create liability?</w:t>
      </w:r>
    </w:p>
    <w:p w:rsidR="00000000" w:rsidDel="00000000" w:rsidP="00000000" w:rsidRDefault="00000000" w:rsidRPr="00000000" w14:paraId="00004122">
      <w:pPr>
        <w:spacing w:after="240" w:before="240" w:lineRule="auto"/>
        <w:rPr/>
      </w:pPr>
      <w:r w:rsidDel="00000000" w:rsidR="00000000" w:rsidRPr="00000000">
        <w:rPr>
          <w:rtl w:val="0"/>
        </w:rPr>
        <w:t xml:space="preserve">Yes.</w:t>
      </w:r>
    </w:p>
    <w:p w:rsidR="00000000" w:rsidDel="00000000" w:rsidP="00000000" w:rsidRDefault="00000000" w:rsidRPr="00000000" w14:paraId="00004123">
      <w:pPr>
        <w:pStyle w:val="Heading3"/>
        <w:keepNext w:val="0"/>
        <w:keepLines w:val="0"/>
        <w:spacing w:before="280" w:lineRule="auto"/>
        <w:rPr>
          <w:b w:val="1"/>
          <w:bCs w:val="1"/>
          <w:color w:val="000000"/>
          <w:sz w:val="26"/>
          <w:szCs w:val="26"/>
        </w:rPr>
      </w:pPr>
      <w:bookmarkStart w:colFirst="0" w:colLast="0" w:name="_o857lbm7uqvi" w:id="6535"/>
      <w:bookmarkEnd w:id="6535"/>
      <w:r w:rsidDel="00000000" w:rsidR="00000000" w:rsidRPr="00000000">
        <w:rPr>
          <w:b w:val="1"/>
          <w:bCs w:val="1"/>
          <w:color w:val="000000"/>
          <w:sz w:val="26"/>
          <w:szCs w:val="26"/>
          <w:rtl w:val="0"/>
        </w:rPr>
        <w:t xml:space="preserve">31. What is ação de cobrança?</w:t>
      </w:r>
    </w:p>
    <w:p w:rsidR="00000000" w:rsidDel="00000000" w:rsidP="00000000" w:rsidRDefault="00000000" w:rsidRPr="00000000" w14:paraId="00004124">
      <w:pPr>
        <w:spacing w:after="240" w:before="240" w:lineRule="auto"/>
        <w:rPr/>
      </w:pPr>
      <w:r w:rsidDel="00000000" w:rsidR="00000000" w:rsidRPr="00000000">
        <w:rPr>
          <w:rtl w:val="0"/>
        </w:rPr>
        <w:t xml:space="preserve">A judicial action seeking recognition and payment of a debt.</w:t>
      </w:r>
    </w:p>
    <w:p w:rsidR="00000000" w:rsidDel="00000000" w:rsidP="00000000" w:rsidRDefault="00000000" w:rsidRPr="00000000" w14:paraId="00004125">
      <w:pPr>
        <w:pStyle w:val="Heading3"/>
        <w:keepNext w:val="0"/>
        <w:keepLines w:val="0"/>
        <w:spacing w:before="280" w:lineRule="auto"/>
        <w:rPr>
          <w:b w:val="1"/>
          <w:bCs w:val="1"/>
          <w:color w:val="000000"/>
          <w:sz w:val="26"/>
          <w:szCs w:val="26"/>
        </w:rPr>
      </w:pPr>
      <w:bookmarkStart w:colFirst="0" w:colLast="0" w:name="_6dqhmgcbej6l" w:id="6536"/>
      <w:bookmarkEnd w:id="6536"/>
      <w:r w:rsidDel="00000000" w:rsidR="00000000" w:rsidRPr="00000000">
        <w:rPr>
          <w:b w:val="1"/>
          <w:bCs w:val="1"/>
          <w:color w:val="000000"/>
          <w:sz w:val="26"/>
          <w:szCs w:val="26"/>
          <w:rtl w:val="0"/>
        </w:rPr>
        <w:t xml:space="preserve">32. What is ação monitória?</w:t>
      </w:r>
    </w:p>
    <w:p w:rsidR="00000000" w:rsidDel="00000000" w:rsidP="00000000" w:rsidRDefault="00000000" w:rsidRPr="00000000" w14:paraId="00004126">
      <w:pPr>
        <w:spacing w:after="240" w:before="240" w:lineRule="auto"/>
        <w:rPr/>
      </w:pPr>
      <w:r w:rsidDel="00000000" w:rsidR="00000000" w:rsidRPr="00000000">
        <w:rPr>
          <w:rtl w:val="0"/>
        </w:rPr>
        <w:t xml:space="preserve">A special procedure for qualifying claims supported by written evidence without an enforcement title.</w:t>
      </w:r>
    </w:p>
    <w:p w:rsidR="00000000" w:rsidDel="00000000" w:rsidP="00000000" w:rsidRDefault="00000000" w:rsidRPr="00000000" w14:paraId="00004127">
      <w:pPr>
        <w:pStyle w:val="Heading3"/>
        <w:keepNext w:val="0"/>
        <w:keepLines w:val="0"/>
        <w:spacing w:before="280" w:lineRule="auto"/>
        <w:rPr>
          <w:b w:val="1"/>
          <w:bCs w:val="1"/>
          <w:color w:val="000000"/>
          <w:sz w:val="26"/>
          <w:szCs w:val="26"/>
        </w:rPr>
      </w:pPr>
      <w:bookmarkStart w:colFirst="0" w:colLast="0" w:name="_8pzg41ohk6g4" w:id="6537"/>
      <w:bookmarkEnd w:id="6537"/>
      <w:r w:rsidDel="00000000" w:rsidR="00000000" w:rsidRPr="00000000">
        <w:rPr>
          <w:b w:val="1"/>
          <w:bCs w:val="1"/>
          <w:color w:val="000000"/>
          <w:sz w:val="26"/>
          <w:szCs w:val="26"/>
          <w:rtl w:val="0"/>
        </w:rPr>
        <w:t xml:space="preserve">33. What is execução de título extrajudicial?</w:t>
      </w:r>
    </w:p>
    <w:p w:rsidR="00000000" w:rsidDel="00000000" w:rsidP="00000000" w:rsidRDefault="00000000" w:rsidRPr="00000000" w14:paraId="00004128">
      <w:pPr>
        <w:spacing w:after="240" w:before="240" w:lineRule="auto"/>
        <w:rPr/>
      </w:pPr>
      <w:r w:rsidDel="00000000" w:rsidR="00000000" w:rsidRPr="00000000">
        <w:rPr>
          <w:rtl w:val="0"/>
        </w:rPr>
        <w:t xml:space="preserve">Judicial enforcement based on a qualifying extrajudicial title.</w:t>
      </w:r>
    </w:p>
    <w:p w:rsidR="00000000" w:rsidDel="00000000" w:rsidP="00000000" w:rsidRDefault="00000000" w:rsidRPr="00000000" w14:paraId="00004129">
      <w:pPr>
        <w:pStyle w:val="Heading3"/>
        <w:keepNext w:val="0"/>
        <w:keepLines w:val="0"/>
        <w:spacing w:before="280" w:lineRule="auto"/>
        <w:rPr>
          <w:b w:val="1"/>
          <w:bCs w:val="1"/>
          <w:color w:val="000000"/>
          <w:sz w:val="26"/>
          <w:szCs w:val="26"/>
        </w:rPr>
      </w:pPr>
      <w:bookmarkStart w:colFirst="0" w:colLast="0" w:name="_aw7hjol26lht" w:id="6538"/>
      <w:bookmarkEnd w:id="6538"/>
      <w:r w:rsidDel="00000000" w:rsidR="00000000" w:rsidRPr="00000000">
        <w:rPr>
          <w:b w:val="1"/>
          <w:bCs w:val="1"/>
          <w:color w:val="000000"/>
          <w:sz w:val="26"/>
          <w:szCs w:val="26"/>
          <w:rtl w:val="0"/>
        </w:rPr>
        <w:t xml:space="preserve">34. What is cumprimento de sentença?</w:t>
      </w:r>
    </w:p>
    <w:p w:rsidR="00000000" w:rsidDel="00000000" w:rsidP="00000000" w:rsidRDefault="00000000" w:rsidRPr="00000000" w14:paraId="0000412A">
      <w:pPr>
        <w:spacing w:after="240" w:before="240" w:lineRule="auto"/>
        <w:rPr/>
      </w:pPr>
      <w:r w:rsidDel="00000000" w:rsidR="00000000" w:rsidRPr="00000000">
        <w:rPr>
          <w:rtl w:val="0"/>
        </w:rPr>
        <w:t xml:space="preserve">The procedure for enforcing an applicable judicial title.</w:t>
      </w:r>
    </w:p>
    <w:p w:rsidR="00000000" w:rsidDel="00000000" w:rsidP="00000000" w:rsidRDefault="00000000" w:rsidRPr="00000000" w14:paraId="0000412B">
      <w:pPr>
        <w:pStyle w:val="Heading3"/>
        <w:keepNext w:val="0"/>
        <w:keepLines w:val="0"/>
        <w:spacing w:before="280" w:lineRule="auto"/>
        <w:rPr>
          <w:b w:val="1"/>
          <w:bCs w:val="1"/>
          <w:color w:val="000000"/>
          <w:sz w:val="26"/>
          <w:szCs w:val="26"/>
        </w:rPr>
      </w:pPr>
      <w:bookmarkStart w:colFirst="0" w:colLast="0" w:name="_5g3m6viut4um" w:id="6539"/>
      <w:bookmarkEnd w:id="6539"/>
      <w:r w:rsidDel="00000000" w:rsidR="00000000" w:rsidRPr="00000000">
        <w:rPr>
          <w:b w:val="1"/>
          <w:bCs w:val="1"/>
          <w:color w:val="000000"/>
          <w:sz w:val="26"/>
          <w:szCs w:val="26"/>
          <w:rtl w:val="0"/>
        </w:rPr>
        <w:t xml:space="preserve">35. What is título executivo?</w:t>
      </w:r>
    </w:p>
    <w:p w:rsidR="00000000" w:rsidDel="00000000" w:rsidP="00000000" w:rsidRDefault="00000000" w:rsidRPr="00000000" w14:paraId="0000412C">
      <w:pPr>
        <w:spacing w:after="240" w:before="240" w:lineRule="auto"/>
        <w:rPr/>
      </w:pPr>
      <w:r w:rsidDel="00000000" w:rsidR="00000000" w:rsidRPr="00000000">
        <w:rPr>
          <w:rtl w:val="0"/>
        </w:rPr>
        <w:t xml:space="preserve">A legally recognized enforcement title.</w:t>
      </w:r>
    </w:p>
    <w:p w:rsidR="00000000" w:rsidDel="00000000" w:rsidP="00000000" w:rsidRDefault="00000000" w:rsidRPr="00000000" w14:paraId="0000412D">
      <w:pPr>
        <w:pStyle w:val="Heading3"/>
        <w:keepNext w:val="0"/>
        <w:keepLines w:val="0"/>
        <w:spacing w:before="280" w:lineRule="auto"/>
        <w:rPr>
          <w:b w:val="1"/>
          <w:bCs w:val="1"/>
          <w:color w:val="000000"/>
          <w:sz w:val="26"/>
          <w:szCs w:val="26"/>
        </w:rPr>
      </w:pPr>
      <w:bookmarkStart w:colFirst="0" w:colLast="0" w:name="_xynh48ssil1" w:id="6540"/>
      <w:bookmarkEnd w:id="6540"/>
      <w:r w:rsidDel="00000000" w:rsidR="00000000" w:rsidRPr="00000000">
        <w:rPr>
          <w:b w:val="1"/>
          <w:bCs w:val="1"/>
          <w:color w:val="000000"/>
          <w:sz w:val="26"/>
          <w:szCs w:val="26"/>
          <w:rtl w:val="0"/>
        </w:rPr>
        <w:t xml:space="preserve">36. Can I directly execute a foreign contract?</w:t>
      </w:r>
    </w:p>
    <w:p w:rsidR="00000000" w:rsidDel="00000000" w:rsidP="00000000" w:rsidRDefault="00000000" w:rsidRPr="00000000" w14:paraId="0000412E">
      <w:pPr>
        <w:spacing w:after="240" w:before="240" w:lineRule="auto"/>
        <w:rPr/>
      </w:pPr>
      <w:r w:rsidDel="00000000" w:rsidR="00000000" w:rsidRPr="00000000">
        <w:rPr>
          <w:rtl w:val="0"/>
        </w:rPr>
        <w:t xml:space="preserve">Only if the applicable legal requirements are satisfied.</w:t>
      </w:r>
    </w:p>
    <w:p w:rsidR="00000000" w:rsidDel="00000000" w:rsidP="00000000" w:rsidRDefault="00000000" w:rsidRPr="00000000" w14:paraId="0000412F">
      <w:pPr>
        <w:pStyle w:val="Heading3"/>
        <w:keepNext w:val="0"/>
        <w:keepLines w:val="0"/>
        <w:spacing w:before="280" w:lineRule="auto"/>
        <w:rPr>
          <w:b w:val="1"/>
          <w:bCs w:val="1"/>
          <w:color w:val="000000"/>
          <w:sz w:val="26"/>
          <w:szCs w:val="26"/>
        </w:rPr>
      </w:pPr>
      <w:bookmarkStart w:colFirst="0" w:colLast="0" w:name="_z39adc4nqr77" w:id="6541"/>
      <w:bookmarkEnd w:id="6541"/>
      <w:r w:rsidDel="00000000" w:rsidR="00000000" w:rsidRPr="00000000">
        <w:rPr>
          <w:b w:val="1"/>
          <w:bCs w:val="1"/>
          <w:color w:val="000000"/>
          <w:sz w:val="26"/>
          <w:szCs w:val="26"/>
          <w:rtl w:val="0"/>
        </w:rPr>
        <w:t xml:space="preserve">37. Can a foreign extrajudicial instrument be enforceable in Brazil?</w:t>
      </w:r>
    </w:p>
    <w:p w:rsidR="00000000" w:rsidDel="00000000" w:rsidP="00000000" w:rsidRDefault="00000000" w:rsidRPr="00000000" w14:paraId="00004130">
      <w:pPr>
        <w:spacing w:after="240" w:before="240" w:lineRule="auto"/>
        <w:rPr/>
      </w:pPr>
      <w:r w:rsidDel="00000000" w:rsidR="00000000" w:rsidRPr="00000000">
        <w:rPr>
          <w:rtl w:val="0"/>
        </w:rPr>
        <w:t xml:space="preserve">Potentially. CPC Article 784, paragraphs 2 and 3, establishes relevant rules.</w:t>
      </w:r>
    </w:p>
    <w:p w:rsidR="00000000" w:rsidDel="00000000" w:rsidP="00000000" w:rsidRDefault="00000000" w:rsidRPr="00000000" w14:paraId="00004131">
      <w:pPr>
        <w:pStyle w:val="Heading3"/>
        <w:keepNext w:val="0"/>
        <w:keepLines w:val="0"/>
        <w:spacing w:before="280" w:lineRule="auto"/>
        <w:rPr>
          <w:b w:val="1"/>
          <w:bCs w:val="1"/>
          <w:color w:val="000000"/>
          <w:sz w:val="26"/>
          <w:szCs w:val="26"/>
        </w:rPr>
      </w:pPr>
      <w:bookmarkStart w:colFirst="0" w:colLast="0" w:name="_fztbpomrnvmg" w:id="6542"/>
      <w:bookmarkEnd w:id="6542"/>
      <w:r w:rsidDel="00000000" w:rsidR="00000000" w:rsidRPr="00000000">
        <w:rPr>
          <w:b w:val="1"/>
          <w:bCs w:val="1"/>
          <w:color w:val="000000"/>
          <w:sz w:val="26"/>
          <w:szCs w:val="26"/>
          <w:rtl w:val="0"/>
        </w:rPr>
        <w:t xml:space="preserve">38. Can I enforce a foreign judgment in Brazil?</w:t>
      </w:r>
    </w:p>
    <w:p w:rsidR="00000000" w:rsidDel="00000000" w:rsidP="00000000" w:rsidRDefault="00000000" w:rsidRPr="00000000" w14:paraId="00004132">
      <w:pPr>
        <w:spacing w:after="240" w:before="240" w:lineRule="auto"/>
        <w:rPr/>
      </w:pPr>
      <w:r w:rsidDel="00000000" w:rsidR="00000000" w:rsidRPr="00000000">
        <w:rPr>
          <w:rtl w:val="0"/>
        </w:rPr>
        <w:t xml:space="preserve">Potentially, subject to recognition and other applicable requirements.</w:t>
      </w:r>
    </w:p>
    <w:p w:rsidR="00000000" w:rsidDel="00000000" w:rsidP="00000000" w:rsidRDefault="00000000" w:rsidRPr="00000000" w14:paraId="00004133">
      <w:pPr>
        <w:pStyle w:val="Heading3"/>
        <w:keepNext w:val="0"/>
        <w:keepLines w:val="0"/>
        <w:spacing w:before="280" w:lineRule="auto"/>
        <w:rPr>
          <w:b w:val="1"/>
          <w:bCs w:val="1"/>
          <w:color w:val="000000"/>
          <w:sz w:val="26"/>
          <w:szCs w:val="26"/>
        </w:rPr>
      </w:pPr>
      <w:bookmarkStart w:colFirst="0" w:colLast="0" w:name="_5b2r7sckhk3z" w:id="6543"/>
      <w:bookmarkEnd w:id="6543"/>
      <w:r w:rsidDel="00000000" w:rsidR="00000000" w:rsidRPr="00000000">
        <w:rPr>
          <w:b w:val="1"/>
          <w:bCs w:val="1"/>
          <w:color w:val="000000"/>
          <w:sz w:val="26"/>
          <w:szCs w:val="26"/>
          <w:rtl w:val="0"/>
        </w:rPr>
        <w:t xml:space="preserve">39. Is STJ recognition always required for a foreign judgment?</w:t>
      </w:r>
    </w:p>
    <w:p w:rsidR="00000000" w:rsidDel="00000000" w:rsidP="00000000" w:rsidRDefault="00000000" w:rsidRPr="00000000" w14:paraId="00004134">
      <w:pPr>
        <w:spacing w:after="240" w:before="240" w:lineRule="auto"/>
        <w:rPr/>
      </w:pPr>
      <w:r w:rsidDel="00000000" w:rsidR="00000000" w:rsidRPr="00000000">
        <w:rPr>
          <w:rtl w:val="0"/>
        </w:rPr>
        <w:t xml:space="preserve">It is generally required for qualifying foreign judicial decisions, subject to statutory exceptions.</w:t>
      </w:r>
    </w:p>
    <w:p w:rsidR="00000000" w:rsidDel="00000000" w:rsidP="00000000" w:rsidRDefault="00000000" w:rsidRPr="00000000" w14:paraId="00004135">
      <w:pPr>
        <w:pStyle w:val="Heading3"/>
        <w:keepNext w:val="0"/>
        <w:keepLines w:val="0"/>
        <w:spacing w:before="280" w:lineRule="auto"/>
        <w:rPr>
          <w:b w:val="1"/>
          <w:bCs w:val="1"/>
          <w:color w:val="000000"/>
          <w:sz w:val="26"/>
          <w:szCs w:val="26"/>
        </w:rPr>
      </w:pPr>
      <w:bookmarkStart w:colFirst="0" w:colLast="0" w:name="_ysxb0l1d7zm6" w:id="6544"/>
      <w:bookmarkEnd w:id="6544"/>
      <w:r w:rsidDel="00000000" w:rsidR="00000000" w:rsidRPr="00000000">
        <w:rPr>
          <w:b w:val="1"/>
          <w:bCs w:val="1"/>
          <w:color w:val="000000"/>
          <w:sz w:val="26"/>
          <w:szCs w:val="26"/>
          <w:rtl w:val="0"/>
        </w:rPr>
        <w:t xml:space="preserve">40. Can I enforce a foreign arbitral award?</w:t>
      </w:r>
    </w:p>
    <w:p w:rsidR="00000000" w:rsidDel="00000000" w:rsidP="00000000" w:rsidRDefault="00000000" w:rsidRPr="00000000" w14:paraId="00004136">
      <w:pPr>
        <w:spacing w:after="240" w:before="240" w:lineRule="auto"/>
        <w:rPr/>
      </w:pPr>
      <w:r w:rsidDel="00000000" w:rsidR="00000000" w:rsidRPr="00000000">
        <w:rPr>
          <w:rtl w:val="0"/>
        </w:rPr>
        <w:t xml:space="preserve">Potentially, following the applicable recognition procedure.</w:t>
      </w:r>
    </w:p>
    <w:p w:rsidR="00000000" w:rsidDel="00000000" w:rsidP="00000000" w:rsidRDefault="00000000" w:rsidRPr="00000000" w14:paraId="00004137">
      <w:pPr>
        <w:pStyle w:val="Heading3"/>
        <w:keepNext w:val="0"/>
        <w:keepLines w:val="0"/>
        <w:spacing w:before="280" w:lineRule="auto"/>
        <w:rPr>
          <w:b w:val="1"/>
          <w:bCs w:val="1"/>
          <w:color w:val="000000"/>
          <w:sz w:val="26"/>
          <w:szCs w:val="26"/>
        </w:rPr>
      </w:pPr>
      <w:bookmarkStart w:colFirst="0" w:colLast="0" w:name="_hxbqktsxdsul" w:id="6545"/>
      <w:bookmarkEnd w:id="6545"/>
      <w:r w:rsidDel="00000000" w:rsidR="00000000" w:rsidRPr="00000000">
        <w:rPr>
          <w:b w:val="1"/>
          <w:bCs w:val="1"/>
          <w:color w:val="000000"/>
          <w:sz w:val="26"/>
          <w:szCs w:val="26"/>
          <w:rtl w:val="0"/>
        </w:rPr>
        <w:t xml:space="preserve">41. What is SISBAJUD?</w:t>
      </w:r>
    </w:p>
    <w:p w:rsidR="00000000" w:rsidDel="00000000" w:rsidP="00000000" w:rsidRDefault="00000000" w:rsidRPr="00000000" w14:paraId="00004138">
      <w:pPr>
        <w:spacing w:after="240" w:before="240" w:lineRule="auto"/>
        <w:rPr/>
      </w:pPr>
      <w:r w:rsidDel="00000000" w:rsidR="00000000" w:rsidRPr="00000000">
        <w:rPr>
          <w:rtl w:val="0"/>
        </w:rPr>
        <w:t xml:space="preserve">A system supporting judicially authorized financial information and asset restraint.</w:t>
      </w:r>
    </w:p>
    <w:p w:rsidR="00000000" w:rsidDel="00000000" w:rsidP="00000000" w:rsidRDefault="00000000" w:rsidRPr="00000000" w14:paraId="00004139">
      <w:pPr>
        <w:pStyle w:val="Heading3"/>
        <w:keepNext w:val="0"/>
        <w:keepLines w:val="0"/>
        <w:spacing w:before="280" w:lineRule="auto"/>
        <w:rPr>
          <w:b w:val="1"/>
          <w:bCs w:val="1"/>
          <w:color w:val="000000"/>
          <w:sz w:val="26"/>
          <w:szCs w:val="26"/>
        </w:rPr>
      </w:pPr>
      <w:bookmarkStart w:colFirst="0" w:colLast="0" w:name="_l9dovbkcp1eh" w:id="6546"/>
      <w:bookmarkEnd w:id="6546"/>
      <w:r w:rsidDel="00000000" w:rsidR="00000000" w:rsidRPr="00000000">
        <w:rPr>
          <w:b w:val="1"/>
          <w:bCs w:val="1"/>
          <w:color w:val="000000"/>
          <w:sz w:val="26"/>
          <w:szCs w:val="26"/>
          <w:rtl w:val="0"/>
        </w:rPr>
        <w:t xml:space="preserve">42. Can a lawyer freeze a debtor's bank account directly?</w:t>
      </w:r>
    </w:p>
    <w:p w:rsidR="00000000" w:rsidDel="00000000" w:rsidP="00000000" w:rsidRDefault="00000000" w:rsidRPr="00000000" w14:paraId="0000413A">
      <w:pPr>
        <w:spacing w:after="240" w:before="240" w:lineRule="auto"/>
        <w:rPr/>
      </w:pPr>
      <w:r w:rsidDel="00000000" w:rsidR="00000000" w:rsidRPr="00000000">
        <w:rPr>
          <w:rtl w:val="0"/>
        </w:rPr>
        <w:t xml:space="preserve">No.</w:t>
      </w:r>
    </w:p>
    <w:p w:rsidR="00000000" w:rsidDel="00000000" w:rsidP="00000000" w:rsidRDefault="00000000" w:rsidRPr="00000000" w14:paraId="0000413B">
      <w:pPr>
        <w:pStyle w:val="Heading3"/>
        <w:keepNext w:val="0"/>
        <w:keepLines w:val="0"/>
        <w:spacing w:before="280" w:lineRule="auto"/>
        <w:rPr>
          <w:b w:val="1"/>
          <w:bCs w:val="1"/>
          <w:color w:val="000000"/>
          <w:sz w:val="26"/>
          <w:szCs w:val="26"/>
        </w:rPr>
      </w:pPr>
      <w:bookmarkStart w:colFirst="0" w:colLast="0" w:name="_sc61j05ux7po" w:id="6547"/>
      <w:bookmarkEnd w:id="6547"/>
      <w:r w:rsidDel="00000000" w:rsidR="00000000" w:rsidRPr="00000000">
        <w:rPr>
          <w:b w:val="1"/>
          <w:bCs w:val="1"/>
          <w:color w:val="000000"/>
          <w:sz w:val="26"/>
          <w:szCs w:val="26"/>
          <w:rtl w:val="0"/>
        </w:rPr>
        <w:t xml:space="preserve">43. Can a court freeze a debtor's bank account?</w:t>
      </w:r>
    </w:p>
    <w:p w:rsidR="00000000" w:rsidDel="00000000" w:rsidP="00000000" w:rsidRDefault="00000000" w:rsidRPr="00000000" w14:paraId="0000413C">
      <w:pPr>
        <w:spacing w:after="240" w:before="240" w:lineRule="auto"/>
        <w:rPr/>
      </w:pPr>
      <w:r w:rsidDel="00000000" w:rsidR="00000000" w:rsidRPr="00000000">
        <w:rPr>
          <w:rtl w:val="0"/>
        </w:rPr>
        <w:t xml:space="preserve">Potentially, under applicable law.</w:t>
      </w:r>
    </w:p>
    <w:p w:rsidR="00000000" w:rsidDel="00000000" w:rsidP="00000000" w:rsidRDefault="00000000" w:rsidRPr="00000000" w14:paraId="0000413D">
      <w:pPr>
        <w:pStyle w:val="Heading3"/>
        <w:keepNext w:val="0"/>
        <w:keepLines w:val="0"/>
        <w:spacing w:before="280" w:lineRule="auto"/>
        <w:rPr>
          <w:b w:val="1"/>
          <w:bCs w:val="1"/>
          <w:color w:val="000000"/>
          <w:sz w:val="26"/>
          <w:szCs w:val="26"/>
        </w:rPr>
      </w:pPr>
      <w:bookmarkStart w:colFirst="0" w:colLast="0" w:name="_lyjj2vgmavdq" w:id="6548"/>
      <w:bookmarkEnd w:id="6548"/>
      <w:r w:rsidDel="00000000" w:rsidR="00000000" w:rsidRPr="00000000">
        <w:rPr>
          <w:b w:val="1"/>
          <w:bCs w:val="1"/>
          <w:color w:val="000000"/>
          <w:sz w:val="26"/>
          <w:szCs w:val="26"/>
          <w:rtl w:val="0"/>
        </w:rPr>
        <w:t xml:space="preserve">44. Can a court repeat bank account searches?</w:t>
      </w:r>
    </w:p>
    <w:p w:rsidR="00000000" w:rsidDel="00000000" w:rsidP="00000000" w:rsidRDefault="00000000" w:rsidRPr="00000000" w14:paraId="0000413E">
      <w:pPr>
        <w:spacing w:after="240" w:before="240" w:lineRule="auto"/>
        <w:rPr/>
      </w:pPr>
      <w:r w:rsidDel="00000000" w:rsidR="00000000" w:rsidRPr="00000000">
        <w:rPr>
          <w:rtl w:val="0"/>
        </w:rPr>
        <w:t xml:space="preserve">Potentially, with judicial authorization.</w:t>
      </w:r>
    </w:p>
    <w:p w:rsidR="00000000" w:rsidDel="00000000" w:rsidP="00000000" w:rsidRDefault="00000000" w:rsidRPr="00000000" w14:paraId="0000413F">
      <w:pPr>
        <w:pStyle w:val="Heading3"/>
        <w:keepNext w:val="0"/>
        <w:keepLines w:val="0"/>
        <w:spacing w:before="280" w:lineRule="auto"/>
        <w:rPr>
          <w:b w:val="1"/>
          <w:bCs w:val="1"/>
          <w:color w:val="000000"/>
          <w:sz w:val="26"/>
          <w:szCs w:val="26"/>
        </w:rPr>
      </w:pPr>
      <w:bookmarkStart w:colFirst="0" w:colLast="0" w:name="_yaynvxe4byba" w:id="6549"/>
      <w:bookmarkEnd w:id="6549"/>
      <w:r w:rsidDel="00000000" w:rsidR="00000000" w:rsidRPr="00000000">
        <w:rPr>
          <w:b w:val="1"/>
          <w:bCs w:val="1"/>
          <w:color w:val="000000"/>
          <w:sz w:val="26"/>
          <w:szCs w:val="26"/>
          <w:rtl w:val="0"/>
        </w:rPr>
        <w:t xml:space="preserve">45. What is RENAJUD?</w:t>
      </w:r>
    </w:p>
    <w:p w:rsidR="00000000" w:rsidDel="00000000" w:rsidP="00000000" w:rsidRDefault="00000000" w:rsidRPr="00000000" w14:paraId="00004140">
      <w:pPr>
        <w:spacing w:after="240" w:before="240" w:lineRule="auto"/>
        <w:rPr/>
      </w:pPr>
      <w:r w:rsidDel="00000000" w:rsidR="00000000" w:rsidRPr="00000000">
        <w:rPr>
          <w:rtl w:val="0"/>
        </w:rPr>
        <w:t xml:space="preserve">A judicial system relating to vehicle information and restrictions.</w:t>
      </w:r>
    </w:p>
    <w:p w:rsidR="00000000" w:rsidDel="00000000" w:rsidP="00000000" w:rsidRDefault="00000000" w:rsidRPr="00000000" w14:paraId="00004141">
      <w:pPr>
        <w:pStyle w:val="Heading3"/>
        <w:keepNext w:val="0"/>
        <w:keepLines w:val="0"/>
        <w:spacing w:before="280" w:lineRule="auto"/>
        <w:rPr>
          <w:b w:val="1"/>
          <w:bCs w:val="1"/>
          <w:color w:val="000000"/>
          <w:sz w:val="26"/>
          <w:szCs w:val="26"/>
        </w:rPr>
      </w:pPr>
      <w:bookmarkStart w:colFirst="0" w:colLast="0" w:name="_dvobgt27fvy8" w:id="6550"/>
      <w:bookmarkEnd w:id="6550"/>
      <w:r w:rsidDel="00000000" w:rsidR="00000000" w:rsidRPr="00000000">
        <w:rPr>
          <w:b w:val="1"/>
          <w:bCs w:val="1"/>
          <w:color w:val="000000"/>
          <w:sz w:val="26"/>
          <w:szCs w:val="26"/>
          <w:rtl w:val="0"/>
        </w:rPr>
        <w:t xml:space="preserve">46. Can vehicles be attached?</w:t>
      </w:r>
    </w:p>
    <w:p w:rsidR="00000000" w:rsidDel="00000000" w:rsidP="00000000" w:rsidRDefault="00000000" w:rsidRPr="00000000" w14:paraId="00004142">
      <w:pPr>
        <w:spacing w:after="240" w:before="240" w:lineRule="auto"/>
        <w:rPr/>
      </w:pPr>
      <w:r w:rsidDel="00000000" w:rsidR="00000000" w:rsidRPr="00000000">
        <w:rPr>
          <w:rtl w:val="0"/>
        </w:rPr>
        <w:t xml:space="preserve">Potentially.</w:t>
      </w:r>
    </w:p>
    <w:p w:rsidR="00000000" w:rsidDel="00000000" w:rsidP="00000000" w:rsidRDefault="00000000" w:rsidRPr="00000000" w14:paraId="00004143">
      <w:pPr>
        <w:pStyle w:val="Heading3"/>
        <w:keepNext w:val="0"/>
        <w:keepLines w:val="0"/>
        <w:spacing w:before="280" w:lineRule="auto"/>
        <w:rPr>
          <w:b w:val="1"/>
          <w:bCs w:val="1"/>
          <w:color w:val="000000"/>
          <w:sz w:val="26"/>
          <w:szCs w:val="26"/>
        </w:rPr>
      </w:pPr>
      <w:bookmarkStart w:colFirst="0" w:colLast="0" w:name="_nne6bkueb19d" w:id="6551"/>
      <w:bookmarkEnd w:id="6551"/>
      <w:r w:rsidDel="00000000" w:rsidR="00000000" w:rsidRPr="00000000">
        <w:rPr>
          <w:b w:val="1"/>
          <w:bCs w:val="1"/>
          <w:color w:val="000000"/>
          <w:sz w:val="26"/>
          <w:szCs w:val="26"/>
          <w:rtl w:val="0"/>
        </w:rPr>
        <w:t xml:space="preserve">47. Can real estate be attached?</w:t>
      </w:r>
    </w:p>
    <w:p w:rsidR="00000000" w:rsidDel="00000000" w:rsidP="00000000" w:rsidRDefault="00000000" w:rsidRPr="00000000" w14:paraId="00004144">
      <w:pPr>
        <w:spacing w:after="240" w:before="240" w:lineRule="auto"/>
        <w:rPr/>
      </w:pPr>
      <w:r w:rsidDel="00000000" w:rsidR="00000000" w:rsidRPr="00000000">
        <w:rPr>
          <w:rtl w:val="0"/>
        </w:rPr>
        <w:t xml:space="preserve">Potentially, subject to exemptions and other legal restrictions.</w:t>
      </w:r>
    </w:p>
    <w:p w:rsidR="00000000" w:rsidDel="00000000" w:rsidP="00000000" w:rsidRDefault="00000000" w:rsidRPr="00000000" w14:paraId="00004145">
      <w:pPr>
        <w:pStyle w:val="Heading3"/>
        <w:keepNext w:val="0"/>
        <w:keepLines w:val="0"/>
        <w:spacing w:before="280" w:lineRule="auto"/>
        <w:rPr>
          <w:b w:val="1"/>
          <w:bCs w:val="1"/>
          <w:color w:val="000000"/>
          <w:sz w:val="26"/>
          <w:szCs w:val="26"/>
        </w:rPr>
      </w:pPr>
      <w:bookmarkStart w:colFirst="0" w:colLast="0" w:name="_61btdssk8i55" w:id="6552"/>
      <w:bookmarkEnd w:id="6552"/>
      <w:r w:rsidDel="00000000" w:rsidR="00000000" w:rsidRPr="00000000">
        <w:rPr>
          <w:b w:val="1"/>
          <w:bCs w:val="1"/>
          <w:color w:val="000000"/>
          <w:sz w:val="26"/>
          <w:szCs w:val="26"/>
          <w:rtl w:val="0"/>
        </w:rPr>
        <w:t xml:space="preserve">48. Can a family home be seized?</w:t>
      </w:r>
    </w:p>
    <w:p w:rsidR="00000000" w:rsidDel="00000000" w:rsidP="00000000" w:rsidRDefault="00000000" w:rsidRPr="00000000" w14:paraId="00004146">
      <w:pPr>
        <w:spacing w:after="240" w:before="240" w:lineRule="auto"/>
        <w:rPr/>
      </w:pPr>
      <w:r w:rsidDel="00000000" w:rsidR="00000000" w:rsidRPr="00000000">
        <w:rPr>
          <w:rtl w:val="0"/>
        </w:rPr>
        <w:t xml:space="preserve">Brazilian law generally protects qualifying family homes, subject to statutory exceptions.</w:t>
      </w:r>
    </w:p>
    <w:p w:rsidR="00000000" w:rsidDel="00000000" w:rsidP="00000000" w:rsidRDefault="00000000" w:rsidRPr="00000000" w14:paraId="00004147">
      <w:pPr>
        <w:pStyle w:val="Heading3"/>
        <w:keepNext w:val="0"/>
        <w:keepLines w:val="0"/>
        <w:spacing w:before="280" w:lineRule="auto"/>
        <w:rPr>
          <w:b w:val="1"/>
          <w:bCs w:val="1"/>
          <w:color w:val="000000"/>
          <w:sz w:val="26"/>
          <w:szCs w:val="26"/>
        </w:rPr>
      </w:pPr>
      <w:bookmarkStart w:colFirst="0" w:colLast="0" w:name="_kn30pz7rkeop" w:id="6553"/>
      <w:bookmarkEnd w:id="6553"/>
      <w:r w:rsidDel="00000000" w:rsidR="00000000" w:rsidRPr="00000000">
        <w:rPr>
          <w:b w:val="1"/>
          <w:bCs w:val="1"/>
          <w:color w:val="000000"/>
          <w:sz w:val="26"/>
          <w:szCs w:val="26"/>
          <w:rtl w:val="0"/>
        </w:rPr>
        <w:t xml:space="preserve">49. Can a debtor's salary be garnished?</w:t>
      </w:r>
    </w:p>
    <w:p w:rsidR="00000000" w:rsidDel="00000000" w:rsidP="00000000" w:rsidRDefault="00000000" w:rsidRPr="00000000" w14:paraId="00004148">
      <w:pPr>
        <w:spacing w:after="240" w:before="240" w:lineRule="auto"/>
        <w:rPr/>
      </w:pPr>
      <w:r w:rsidDel="00000000" w:rsidR="00000000" w:rsidRPr="00000000">
        <w:rPr>
          <w:rtl w:val="0"/>
        </w:rPr>
        <w:t xml:space="preserve">Only within the applicable legal framework and exceptions.</w:t>
      </w:r>
    </w:p>
    <w:p w:rsidR="00000000" w:rsidDel="00000000" w:rsidP="00000000" w:rsidRDefault="00000000" w:rsidRPr="00000000" w14:paraId="00004149">
      <w:pPr>
        <w:pStyle w:val="Heading3"/>
        <w:keepNext w:val="0"/>
        <w:keepLines w:val="0"/>
        <w:spacing w:before="280" w:lineRule="auto"/>
        <w:rPr>
          <w:b w:val="1"/>
          <w:bCs w:val="1"/>
          <w:color w:val="000000"/>
          <w:sz w:val="26"/>
          <w:szCs w:val="26"/>
        </w:rPr>
      </w:pPr>
      <w:bookmarkStart w:colFirst="0" w:colLast="0" w:name="_rp74jpm18k8x" w:id="6554"/>
      <w:bookmarkEnd w:id="6554"/>
      <w:r w:rsidDel="00000000" w:rsidR="00000000" w:rsidRPr="00000000">
        <w:rPr>
          <w:b w:val="1"/>
          <w:bCs w:val="1"/>
          <w:color w:val="000000"/>
          <w:sz w:val="26"/>
          <w:szCs w:val="26"/>
          <w:rtl w:val="0"/>
        </w:rPr>
        <w:t xml:space="preserve">50. Can company shareholders be personally liable?</w:t>
      </w:r>
    </w:p>
    <w:p w:rsidR="00000000" w:rsidDel="00000000" w:rsidP="00000000" w:rsidRDefault="00000000" w:rsidRPr="00000000" w14:paraId="0000414A">
      <w:pPr>
        <w:spacing w:after="240" w:before="240" w:lineRule="auto"/>
        <w:rPr/>
      </w:pPr>
      <w:r w:rsidDel="00000000" w:rsidR="00000000" w:rsidRPr="00000000">
        <w:rPr>
          <w:rtl w:val="0"/>
        </w:rPr>
        <w:t xml:space="preserve">In qualifying circumstances.</w:t>
      </w:r>
    </w:p>
    <w:p w:rsidR="00000000" w:rsidDel="00000000" w:rsidP="00000000" w:rsidRDefault="00000000" w:rsidRPr="00000000" w14:paraId="0000414B">
      <w:pPr>
        <w:pStyle w:val="Heading3"/>
        <w:keepNext w:val="0"/>
        <w:keepLines w:val="0"/>
        <w:spacing w:before="280" w:lineRule="auto"/>
        <w:rPr>
          <w:b w:val="1"/>
          <w:bCs w:val="1"/>
          <w:color w:val="000000"/>
          <w:sz w:val="26"/>
          <w:szCs w:val="26"/>
        </w:rPr>
      </w:pPr>
      <w:bookmarkStart w:colFirst="0" w:colLast="0" w:name="_dafblbjzgz9l" w:id="6555"/>
      <w:bookmarkEnd w:id="6555"/>
      <w:r w:rsidDel="00000000" w:rsidR="00000000" w:rsidRPr="00000000">
        <w:rPr>
          <w:b w:val="1"/>
          <w:bCs w:val="1"/>
          <w:color w:val="000000"/>
          <w:sz w:val="26"/>
          <w:szCs w:val="26"/>
          <w:rtl w:val="0"/>
        </w:rPr>
        <w:t xml:space="preserve">51. Is a company's sole shareholder automatically liable?</w:t>
      </w:r>
    </w:p>
    <w:p w:rsidR="00000000" w:rsidDel="00000000" w:rsidP="00000000" w:rsidRDefault="00000000" w:rsidRPr="00000000" w14:paraId="0000414C">
      <w:pPr>
        <w:spacing w:after="240" w:before="240" w:lineRule="auto"/>
        <w:rPr/>
      </w:pPr>
      <w:r w:rsidDel="00000000" w:rsidR="00000000" w:rsidRPr="00000000">
        <w:rPr>
          <w:rtl w:val="0"/>
        </w:rPr>
        <w:t xml:space="preserve">No.</w:t>
      </w:r>
    </w:p>
    <w:p w:rsidR="00000000" w:rsidDel="00000000" w:rsidP="00000000" w:rsidRDefault="00000000" w:rsidRPr="00000000" w14:paraId="0000414D">
      <w:pPr>
        <w:pStyle w:val="Heading3"/>
        <w:keepNext w:val="0"/>
        <w:keepLines w:val="0"/>
        <w:spacing w:before="280" w:lineRule="auto"/>
        <w:rPr>
          <w:b w:val="1"/>
          <w:bCs w:val="1"/>
          <w:color w:val="000000"/>
          <w:sz w:val="26"/>
          <w:szCs w:val="26"/>
        </w:rPr>
      </w:pPr>
      <w:bookmarkStart w:colFirst="0" w:colLast="0" w:name="_aie4muypjcs5" w:id="6556"/>
      <w:bookmarkEnd w:id="6556"/>
      <w:r w:rsidDel="00000000" w:rsidR="00000000" w:rsidRPr="00000000">
        <w:rPr>
          <w:b w:val="1"/>
          <w:bCs w:val="1"/>
          <w:color w:val="000000"/>
          <w:sz w:val="26"/>
          <w:szCs w:val="26"/>
          <w:rtl w:val="0"/>
        </w:rPr>
        <w:t xml:space="preserve">52. Can an individual entrepreneur be treated differently?</w:t>
      </w:r>
    </w:p>
    <w:p w:rsidR="00000000" w:rsidDel="00000000" w:rsidP="00000000" w:rsidRDefault="00000000" w:rsidRPr="00000000" w14:paraId="0000414E">
      <w:pPr>
        <w:spacing w:after="240" w:before="240" w:lineRule="auto"/>
        <w:rPr/>
      </w:pPr>
      <w:r w:rsidDel="00000000" w:rsidR="00000000" w:rsidRPr="00000000">
        <w:rPr>
          <w:rtl w:val="0"/>
        </w:rPr>
        <w:t xml:space="preserve">Yes, depending on the legal structure.</w:t>
      </w:r>
    </w:p>
    <w:p w:rsidR="00000000" w:rsidDel="00000000" w:rsidP="00000000" w:rsidRDefault="00000000" w:rsidRPr="00000000" w14:paraId="0000414F">
      <w:pPr>
        <w:pStyle w:val="Heading3"/>
        <w:keepNext w:val="0"/>
        <w:keepLines w:val="0"/>
        <w:spacing w:before="280" w:lineRule="auto"/>
        <w:rPr>
          <w:b w:val="1"/>
          <w:bCs w:val="1"/>
          <w:color w:val="000000"/>
          <w:sz w:val="26"/>
          <w:szCs w:val="26"/>
        </w:rPr>
      </w:pPr>
      <w:bookmarkStart w:colFirst="0" w:colLast="0" w:name="_3gsej7bfeqdr" w:id="6557"/>
      <w:bookmarkEnd w:id="6557"/>
      <w:r w:rsidDel="00000000" w:rsidR="00000000" w:rsidRPr="00000000">
        <w:rPr>
          <w:b w:val="1"/>
          <w:bCs w:val="1"/>
          <w:color w:val="000000"/>
          <w:sz w:val="26"/>
          <w:szCs w:val="26"/>
          <w:rtl w:val="0"/>
        </w:rPr>
        <w:t xml:space="preserve">53. What is desconsideração da personalidade jurídica?</w:t>
      </w:r>
    </w:p>
    <w:p w:rsidR="00000000" w:rsidDel="00000000" w:rsidP="00000000" w:rsidRDefault="00000000" w:rsidRPr="00000000" w14:paraId="00004150">
      <w:pPr>
        <w:spacing w:after="240" w:before="240" w:lineRule="auto"/>
        <w:rPr/>
      </w:pPr>
      <w:r w:rsidDel="00000000" w:rsidR="00000000" w:rsidRPr="00000000">
        <w:rPr>
          <w:rtl w:val="0"/>
        </w:rPr>
        <w:t xml:space="preserve">The legal mechanism for disregarding separate legal personality in qualifying circumstances.</w:t>
      </w:r>
    </w:p>
    <w:p w:rsidR="00000000" w:rsidDel="00000000" w:rsidP="00000000" w:rsidRDefault="00000000" w:rsidRPr="00000000" w14:paraId="00004151">
      <w:pPr>
        <w:pStyle w:val="Heading3"/>
        <w:keepNext w:val="0"/>
        <w:keepLines w:val="0"/>
        <w:spacing w:before="280" w:lineRule="auto"/>
        <w:rPr>
          <w:b w:val="1"/>
          <w:bCs w:val="1"/>
          <w:color w:val="000000"/>
          <w:sz w:val="26"/>
          <w:szCs w:val="26"/>
        </w:rPr>
      </w:pPr>
      <w:bookmarkStart w:colFirst="0" w:colLast="0" w:name="_gxy25qbcby5i" w:id="6558"/>
      <w:bookmarkEnd w:id="6558"/>
      <w:r w:rsidDel="00000000" w:rsidR="00000000" w:rsidRPr="00000000">
        <w:rPr>
          <w:b w:val="1"/>
          <w:bCs w:val="1"/>
          <w:color w:val="000000"/>
          <w:sz w:val="26"/>
          <w:szCs w:val="26"/>
          <w:rtl w:val="0"/>
        </w:rPr>
        <w:t xml:space="preserve">54. Can a creditor request asset searches?</w:t>
      </w:r>
    </w:p>
    <w:p w:rsidR="00000000" w:rsidDel="00000000" w:rsidP="00000000" w:rsidRDefault="00000000" w:rsidRPr="00000000" w14:paraId="00004152">
      <w:pPr>
        <w:spacing w:after="240" w:before="240" w:lineRule="auto"/>
        <w:rPr/>
      </w:pPr>
      <w:r w:rsidDel="00000000" w:rsidR="00000000" w:rsidRPr="00000000">
        <w:rPr>
          <w:rtl w:val="0"/>
        </w:rPr>
        <w:t xml:space="preserve">Potentially, through lawful procedures.</w:t>
      </w:r>
    </w:p>
    <w:p w:rsidR="00000000" w:rsidDel="00000000" w:rsidP="00000000" w:rsidRDefault="00000000" w:rsidRPr="00000000" w14:paraId="00004153">
      <w:pPr>
        <w:pStyle w:val="Heading3"/>
        <w:keepNext w:val="0"/>
        <w:keepLines w:val="0"/>
        <w:spacing w:before="280" w:lineRule="auto"/>
        <w:rPr>
          <w:b w:val="1"/>
          <w:bCs w:val="1"/>
          <w:color w:val="000000"/>
          <w:sz w:val="26"/>
          <w:szCs w:val="26"/>
        </w:rPr>
      </w:pPr>
      <w:bookmarkStart w:colFirst="0" w:colLast="0" w:name="_op7w4fbaq954" w:id="6559"/>
      <w:bookmarkEnd w:id="6559"/>
      <w:r w:rsidDel="00000000" w:rsidR="00000000" w:rsidRPr="00000000">
        <w:rPr>
          <w:b w:val="1"/>
          <w:bCs w:val="1"/>
          <w:color w:val="000000"/>
          <w:sz w:val="26"/>
          <w:szCs w:val="26"/>
          <w:rtl w:val="0"/>
        </w:rPr>
        <w:t xml:space="preserve">55. Can a lawyer access private tax records without authorization?</w:t>
      </w:r>
    </w:p>
    <w:p w:rsidR="00000000" w:rsidDel="00000000" w:rsidP="00000000" w:rsidRDefault="00000000" w:rsidRPr="00000000" w14:paraId="00004154">
      <w:pPr>
        <w:spacing w:after="240" w:before="240" w:lineRule="auto"/>
        <w:rPr/>
      </w:pPr>
      <w:r w:rsidDel="00000000" w:rsidR="00000000" w:rsidRPr="00000000">
        <w:rPr>
          <w:rtl w:val="0"/>
        </w:rPr>
        <w:t xml:space="preserve">No.</w:t>
      </w:r>
    </w:p>
    <w:p w:rsidR="00000000" w:rsidDel="00000000" w:rsidP="00000000" w:rsidRDefault="00000000" w:rsidRPr="00000000" w14:paraId="00004155">
      <w:pPr>
        <w:pStyle w:val="Heading3"/>
        <w:keepNext w:val="0"/>
        <w:keepLines w:val="0"/>
        <w:spacing w:before="280" w:lineRule="auto"/>
        <w:rPr>
          <w:b w:val="1"/>
          <w:bCs w:val="1"/>
          <w:color w:val="000000"/>
          <w:sz w:val="26"/>
          <w:szCs w:val="26"/>
        </w:rPr>
      </w:pPr>
      <w:bookmarkStart w:colFirst="0" w:colLast="0" w:name="_1morar7s04nx" w:id="6560"/>
      <w:bookmarkEnd w:id="6560"/>
      <w:r w:rsidDel="00000000" w:rsidR="00000000" w:rsidRPr="00000000">
        <w:rPr>
          <w:b w:val="1"/>
          <w:bCs w:val="1"/>
          <w:color w:val="000000"/>
          <w:sz w:val="26"/>
          <w:szCs w:val="26"/>
          <w:rtl w:val="0"/>
        </w:rPr>
        <w:t xml:space="preserve">56. What if the debtor hides assets?</w:t>
      </w:r>
    </w:p>
    <w:p w:rsidR="00000000" w:rsidDel="00000000" w:rsidP="00000000" w:rsidRDefault="00000000" w:rsidRPr="00000000" w14:paraId="00004156">
      <w:pPr>
        <w:spacing w:after="240" w:before="240" w:lineRule="auto"/>
        <w:rPr/>
      </w:pPr>
      <w:r w:rsidDel="00000000" w:rsidR="00000000" w:rsidRPr="00000000">
        <w:rPr>
          <w:rtl w:val="0"/>
        </w:rPr>
        <w:t xml:space="preserve">Specific judicial remedies may be available if legal requirements are met.</w:t>
      </w:r>
    </w:p>
    <w:p w:rsidR="00000000" w:rsidDel="00000000" w:rsidP="00000000" w:rsidRDefault="00000000" w:rsidRPr="00000000" w14:paraId="00004157">
      <w:pPr>
        <w:pStyle w:val="Heading3"/>
        <w:keepNext w:val="0"/>
        <w:keepLines w:val="0"/>
        <w:spacing w:before="280" w:lineRule="auto"/>
        <w:rPr>
          <w:b w:val="1"/>
          <w:bCs w:val="1"/>
          <w:color w:val="000000"/>
          <w:sz w:val="26"/>
          <w:szCs w:val="26"/>
        </w:rPr>
      </w:pPr>
      <w:bookmarkStart w:colFirst="0" w:colLast="0" w:name="_cwqhu0gb6z0e" w:id="6561"/>
      <w:bookmarkEnd w:id="6561"/>
      <w:r w:rsidDel="00000000" w:rsidR="00000000" w:rsidRPr="00000000">
        <w:rPr>
          <w:b w:val="1"/>
          <w:bCs w:val="1"/>
          <w:color w:val="000000"/>
          <w:sz w:val="26"/>
          <w:szCs w:val="26"/>
          <w:rtl w:val="0"/>
        </w:rPr>
        <w:t xml:space="preserve">57. What if the debtor transfers property to relatives?</w:t>
      </w:r>
    </w:p>
    <w:p w:rsidR="00000000" w:rsidDel="00000000" w:rsidP="00000000" w:rsidRDefault="00000000" w:rsidRPr="00000000" w14:paraId="00004158">
      <w:pPr>
        <w:spacing w:after="240" w:before="240" w:lineRule="auto"/>
        <w:rPr/>
      </w:pPr>
      <w:r w:rsidDel="00000000" w:rsidR="00000000" w:rsidRPr="00000000">
        <w:rPr>
          <w:rtl w:val="0"/>
        </w:rPr>
        <w:t xml:space="preserve">The transaction requires legal analysis; it is not automatically fraudulent.</w:t>
      </w:r>
    </w:p>
    <w:p w:rsidR="00000000" w:rsidDel="00000000" w:rsidP="00000000" w:rsidRDefault="00000000" w:rsidRPr="00000000" w14:paraId="00004159">
      <w:pPr>
        <w:pStyle w:val="Heading3"/>
        <w:keepNext w:val="0"/>
        <w:keepLines w:val="0"/>
        <w:spacing w:before="280" w:lineRule="auto"/>
        <w:rPr>
          <w:b w:val="1"/>
          <w:bCs w:val="1"/>
          <w:color w:val="000000"/>
          <w:sz w:val="26"/>
          <w:szCs w:val="26"/>
        </w:rPr>
      </w:pPr>
      <w:bookmarkStart w:colFirst="0" w:colLast="0" w:name="_vpxu1lc0lgoe" w:id="6562"/>
      <w:bookmarkEnd w:id="6562"/>
      <w:r w:rsidDel="00000000" w:rsidR="00000000" w:rsidRPr="00000000">
        <w:rPr>
          <w:b w:val="1"/>
          <w:bCs w:val="1"/>
          <w:color w:val="000000"/>
          <w:sz w:val="26"/>
          <w:szCs w:val="26"/>
          <w:rtl w:val="0"/>
        </w:rPr>
        <w:t xml:space="preserve">58. Can urgent relief protect assets?</w:t>
      </w:r>
    </w:p>
    <w:p w:rsidR="00000000" w:rsidDel="00000000" w:rsidP="00000000" w:rsidRDefault="00000000" w:rsidRPr="00000000" w14:paraId="0000415A">
      <w:pPr>
        <w:spacing w:after="240" w:before="240" w:lineRule="auto"/>
        <w:rPr/>
      </w:pPr>
      <w:r w:rsidDel="00000000" w:rsidR="00000000" w:rsidRPr="00000000">
        <w:rPr>
          <w:rtl w:val="0"/>
        </w:rPr>
        <w:t xml:space="preserve">Potentially, under CPC Article 300.</w:t>
      </w:r>
    </w:p>
    <w:p w:rsidR="00000000" w:rsidDel="00000000" w:rsidP="00000000" w:rsidRDefault="00000000" w:rsidRPr="00000000" w14:paraId="0000415B">
      <w:pPr>
        <w:pStyle w:val="Heading3"/>
        <w:keepNext w:val="0"/>
        <w:keepLines w:val="0"/>
        <w:spacing w:before="280" w:lineRule="auto"/>
        <w:rPr>
          <w:b w:val="1"/>
          <w:bCs w:val="1"/>
          <w:color w:val="000000"/>
          <w:sz w:val="26"/>
          <w:szCs w:val="26"/>
        </w:rPr>
      </w:pPr>
      <w:bookmarkStart w:colFirst="0" w:colLast="0" w:name="_beyp60lh91up" w:id="6563"/>
      <w:bookmarkEnd w:id="6563"/>
      <w:r w:rsidDel="00000000" w:rsidR="00000000" w:rsidRPr="00000000">
        <w:rPr>
          <w:b w:val="1"/>
          <w:bCs w:val="1"/>
          <w:color w:val="000000"/>
          <w:sz w:val="26"/>
          <w:szCs w:val="26"/>
          <w:rtl w:val="0"/>
        </w:rPr>
        <w:t xml:space="preserve">59. What if the debtor cannot be found?</w:t>
      </w:r>
    </w:p>
    <w:p w:rsidR="00000000" w:rsidDel="00000000" w:rsidP="00000000" w:rsidRDefault="00000000" w:rsidRPr="00000000" w14:paraId="0000415C">
      <w:pPr>
        <w:spacing w:after="240" w:before="240" w:lineRule="auto"/>
        <w:rPr/>
      </w:pPr>
      <w:r w:rsidDel="00000000" w:rsidR="00000000" w:rsidRPr="00000000">
        <w:rPr>
          <w:rtl w:val="0"/>
        </w:rPr>
        <w:t xml:space="preserve">Lawful address searches and procedural alternatives may be considered.</w:t>
      </w:r>
    </w:p>
    <w:p w:rsidR="00000000" w:rsidDel="00000000" w:rsidP="00000000" w:rsidRDefault="00000000" w:rsidRPr="00000000" w14:paraId="0000415D">
      <w:pPr>
        <w:pStyle w:val="Heading3"/>
        <w:keepNext w:val="0"/>
        <w:keepLines w:val="0"/>
        <w:spacing w:before="280" w:lineRule="auto"/>
        <w:rPr>
          <w:b w:val="1"/>
          <w:bCs w:val="1"/>
          <w:color w:val="000000"/>
          <w:sz w:val="26"/>
          <w:szCs w:val="26"/>
        </w:rPr>
      </w:pPr>
      <w:bookmarkStart w:colFirst="0" w:colLast="0" w:name="_nvkijw55vtk3" w:id="6564"/>
      <w:bookmarkEnd w:id="6564"/>
      <w:r w:rsidDel="00000000" w:rsidR="00000000" w:rsidRPr="00000000">
        <w:rPr>
          <w:b w:val="1"/>
          <w:bCs w:val="1"/>
          <w:color w:val="000000"/>
          <w:sz w:val="26"/>
          <w:szCs w:val="26"/>
          <w:rtl w:val="0"/>
        </w:rPr>
        <w:t xml:space="preserve">60. What if the debtor's company has closed?</w:t>
      </w:r>
    </w:p>
    <w:p w:rsidR="00000000" w:rsidDel="00000000" w:rsidP="00000000" w:rsidRDefault="00000000" w:rsidRPr="00000000" w14:paraId="0000415E">
      <w:pPr>
        <w:spacing w:after="240" w:before="240" w:lineRule="auto"/>
        <w:rPr/>
      </w:pPr>
      <w:r w:rsidDel="00000000" w:rsidR="00000000" w:rsidRPr="00000000">
        <w:rPr>
          <w:rtl w:val="0"/>
        </w:rPr>
        <w:t xml:space="preserve">The corporate status, legal obligations, and potential liability must be assessed.</w:t>
      </w:r>
    </w:p>
    <w:p w:rsidR="00000000" w:rsidDel="00000000" w:rsidP="00000000" w:rsidRDefault="00000000" w:rsidRPr="00000000" w14:paraId="0000415F">
      <w:pPr>
        <w:pStyle w:val="Heading3"/>
        <w:keepNext w:val="0"/>
        <w:keepLines w:val="0"/>
        <w:spacing w:before="280" w:lineRule="auto"/>
        <w:rPr>
          <w:b w:val="1"/>
          <w:bCs w:val="1"/>
          <w:color w:val="000000"/>
          <w:sz w:val="26"/>
          <w:szCs w:val="26"/>
        </w:rPr>
      </w:pPr>
      <w:bookmarkStart w:colFirst="0" w:colLast="0" w:name="_zb3n1c1md9dl" w:id="6565"/>
      <w:bookmarkEnd w:id="6565"/>
      <w:r w:rsidDel="00000000" w:rsidR="00000000" w:rsidRPr="00000000">
        <w:rPr>
          <w:b w:val="1"/>
          <w:bCs w:val="1"/>
          <w:color w:val="000000"/>
          <w:sz w:val="26"/>
          <w:szCs w:val="26"/>
          <w:rtl w:val="0"/>
        </w:rPr>
        <w:t xml:space="preserve">61. What if the debtor is bankrupt?</w:t>
      </w:r>
    </w:p>
    <w:p w:rsidR="00000000" w:rsidDel="00000000" w:rsidP="00000000" w:rsidRDefault="00000000" w:rsidRPr="00000000" w14:paraId="00004160">
      <w:pPr>
        <w:spacing w:after="240" w:before="240" w:lineRule="auto"/>
        <w:rPr/>
      </w:pPr>
      <w:r w:rsidDel="00000000" w:rsidR="00000000" w:rsidRPr="00000000">
        <w:rPr>
          <w:rtl w:val="0"/>
        </w:rPr>
        <w:t xml:space="preserve">Special insolvency rules may apply.</w:t>
      </w:r>
    </w:p>
    <w:p w:rsidR="00000000" w:rsidDel="00000000" w:rsidP="00000000" w:rsidRDefault="00000000" w:rsidRPr="00000000" w14:paraId="00004161">
      <w:pPr>
        <w:pStyle w:val="Heading3"/>
        <w:keepNext w:val="0"/>
        <w:keepLines w:val="0"/>
        <w:spacing w:before="280" w:lineRule="auto"/>
        <w:rPr>
          <w:b w:val="1"/>
          <w:bCs w:val="1"/>
          <w:color w:val="000000"/>
          <w:sz w:val="26"/>
          <w:szCs w:val="26"/>
        </w:rPr>
      </w:pPr>
      <w:bookmarkStart w:colFirst="0" w:colLast="0" w:name="_5oa89h6ltzo2" w:id="6566"/>
      <w:bookmarkEnd w:id="6566"/>
      <w:r w:rsidDel="00000000" w:rsidR="00000000" w:rsidRPr="00000000">
        <w:rPr>
          <w:b w:val="1"/>
          <w:bCs w:val="1"/>
          <w:color w:val="000000"/>
          <w:sz w:val="26"/>
          <w:szCs w:val="26"/>
          <w:rtl w:val="0"/>
        </w:rPr>
        <w:t xml:space="preserve">62. What if the debtor is in judicial reorganization?</w:t>
      </w:r>
    </w:p>
    <w:p w:rsidR="00000000" w:rsidDel="00000000" w:rsidP="00000000" w:rsidRDefault="00000000" w:rsidRPr="00000000" w14:paraId="00004162">
      <w:pPr>
        <w:spacing w:after="240" w:before="240" w:lineRule="auto"/>
        <w:rPr/>
      </w:pPr>
      <w:r w:rsidDel="00000000" w:rsidR="00000000" w:rsidRPr="00000000">
        <w:rPr>
          <w:rtl w:val="0"/>
        </w:rPr>
        <w:t xml:space="preserve">The claim may be subject to the reorganization framework.</w:t>
      </w:r>
    </w:p>
    <w:p w:rsidR="00000000" w:rsidDel="00000000" w:rsidP="00000000" w:rsidRDefault="00000000" w:rsidRPr="00000000" w14:paraId="00004163">
      <w:pPr>
        <w:pStyle w:val="Heading3"/>
        <w:keepNext w:val="0"/>
        <w:keepLines w:val="0"/>
        <w:spacing w:before="280" w:lineRule="auto"/>
        <w:rPr>
          <w:b w:val="1"/>
          <w:bCs w:val="1"/>
          <w:color w:val="000000"/>
          <w:sz w:val="26"/>
          <w:szCs w:val="26"/>
        </w:rPr>
      </w:pPr>
      <w:bookmarkStart w:colFirst="0" w:colLast="0" w:name="_tpd2h045z99x" w:id="6567"/>
      <w:bookmarkEnd w:id="6567"/>
      <w:r w:rsidDel="00000000" w:rsidR="00000000" w:rsidRPr="00000000">
        <w:rPr>
          <w:b w:val="1"/>
          <w:bCs w:val="1"/>
          <w:color w:val="000000"/>
          <w:sz w:val="26"/>
          <w:szCs w:val="26"/>
          <w:rtl w:val="0"/>
        </w:rPr>
        <w:t xml:space="preserve">63. Can I force a company into bankruptcy over one unpaid invoice?</w:t>
      </w:r>
    </w:p>
    <w:p w:rsidR="00000000" w:rsidDel="00000000" w:rsidP="00000000" w:rsidRDefault="00000000" w:rsidRPr="00000000" w14:paraId="00004164">
      <w:pPr>
        <w:spacing w:after="240" w:before="240" w:lineRule="auto"/>
        <w:rPr/>
      </w:pPr>
      <w:r w:rsidDel="00000000" w:rsidR="00000000" w:rsidRPr="00000000">
        <w:rPr>
          <w:rtl w:val="0"/>
        </w:rPr>
        <w:t xml:space="preserve">Not automatically. Specific statutory conditions must be satisfied.</w:t>
      </w:r>
    </w:p>
    <w:p w:rsidR="00000000" w:rsidDel="00000000" w:rsidP="00000000" w:rsidRDefault="00000000" w:rsidRPr="00000000" w14:paraId="00004165">
      <w:pPr>
        <w:pStyle w:val="Heading3"/>
        <w:keepNext w:val="0"/>
        <w:keepLines w:val="0"/>
        <w:spacing w:before="280" w:lineRule="auto"/>
        <w:rPr>
          <w:b w:val="1"/>
          <w:bCs w:val="1"/>
          <w:color w:val="000000"/>
          <w:sz w:val="26"/>
          <w:szCs w:val="26"/>
        </w:rPr>
      </w:pPr>
      <w:bookmarkStart w:colFirst="0" w:colLast="0" w:name="_gisuyi4ljsg8" w:id="6568"/>
      <w:bookmarkEnd w:id="6568"/>
      <w:r w:rsidDel="00000000" w:rsidR="00000000" w:rsidRPr="00000000">
        <w:rPr>
          <w:b w:val="1"/>
          <w:bCs w:val="1"/>
          <w:color w:val="000000"/>
          <w:sz w:val="26"/>
          <w:szCs w:val="26"/>
          <w:rtl w:val="0"/>
        </w:rPr>
        <w:t xml:space="preserve">64. What is the limitation period for collecting debt?</w:t>
      </w:r>
    </w:p>
    <w:p w:rsidR="00000000" w:rsidDel="00000000" w:rsidP="00000000" w:rsidRDefault="00000000" w:rsidRPr="00000000" w14:paraId="00004166">
      <w:pPr>
        <w:spacing w:after="240" w:before="240" w:lineRule="auto"/>
        <w:rPr/>
      </w:pPr>
      <w:r w:rsidDel="00000000" w:rsidR="00000000" w:rsidRPr="00000000">
        <w:rPr>
          <w:rtl w:val="0"/>
        </w:rPr>
        <w:t xml:space="preserve">It depends on the obligation and applicable law.</w:t>
      </w:r>
    </w:p>
    <w:p w:rsidR="00000000" w:rsidDel="00000000" w:rsidP="00000000" w:rsidRDefault="00000000" w:rsidRPr="00000000" w14:paraId="00004167">
      <w:pPr>
        <w:pStyle w:val="Heading3"/>
        <w:keepNext w:val="0"/>
        <w:keepLines w:val="0"/>
        <w:spacing w:before="280" w:lineRule="auto"/>
        <w:rPr>
          <w:b w:val="1"/>
          <w:bCs w:val="1"/>
          <w:color w:val="000000"/>
          <w:sz w:val="26"/>
          <w:szCs w:val="26"/>
        </w:rPr>
      </w:pPr>
      <w:bookmarkStart w:colFirst="0" w:colLast="0" w:name="_yjn6yhah116u" w:id="6569"/>
      <w:bookmarkEnd w:id="6569"/>
      <w:r w:rsidDel="00000000" w:rsidR="00000000" w:rsidRPr="00000000">
        <w:rPr>
          <w:b w:val="1"/>
          <w:bCs w:val="1"/>
          <w:color w:val="000000"/>
          <w:sz w:val="26"/>
          <w:szCs w:val="26"/>
          <w:rtl w:val="0"/>
        </w:rPr>
        <w:t xml:space="preserve">65. Is the limitation period always five years?</w:t>
      </w:r>
    </w:p>
    <w:p w:rsidR="00000000" w:rsidDel="00000000" w:rsidP="00000000" w:rsidRDefault="00000000" w:rsidRPr="00000000" w14:paraId="00004168">
      <w:pPr>
        <w:spacing w:after="240" w:before="240" w:lineRule="auto"/>
        <w:rPr/>
      </w:pPr>
      <w:r w:rsidDel="00000000" w:rsidR="00000000" w:rsidRPr="00000000">
        <w:rPr>
          <w:rtl w:val="0"/>
        </w:rPr>
        <w:t xml:space="preserve">No.</w:t>
      </w:r>
    </w:p>
    <w:p w:rsidR="00000000" w:rsidDel="00000000" w:rsidP="00000000" w:rsidRDefault="00000000" w:rsidRPr="00000000" w14:paraId="00004169">
      <w:pPr>
        <w:pStyle w:val="Heading3"/>
        <w:keepNext w:val="0"/>
        <w:keepLines w:val="0"/>
        <w:spacing w:before="280" w:lineRule="auto"/>
        <w:rPr>
          <w:b w:val="1"/>
          <w:bCs w:val="1"/>
          <w:color w:val="000000"/>
          <w:sz w:val="26"/>
          <w:szCs w:val="26"/>
        </w:rPr>
      </w:pPr>
      <w:bookmarkStart w:colFirst="0" w:colLast="0" w:name="_r8qj88q4zmjz" w:id="6570"/>
      <w:bookmarkEnd w:id="6570"/>
      <w:r w:rsidDel="00000000" w:rsidR="00000000" w:rsidRPr="00000000">
        <w:rPr>
          <w:b w:val="1"/>
          <w:bCs w:val="1"/>
          <w:color w:val="000000"/>
          <w:sz w:val="26"/>
          <w:szCs w:val="26"/>
          <w:rtl w:val="0"/>
        </w:rPr>
        <w:t xml:space="preserve">66. Can a ten-year limitation period apply?</w:t>
      </w:r>
    </w:p>
    <w:p w:rsidR="00000000" w:rsidDel="00000000" w:rsidP="00000000" w:rsidRDefault="00000000" w:rsidRPr="00000000" w14:paraId="0000416A">
      <w:pPr>
        <w:spacing w:after="240" w:before="240" w:lineRule="auto"/>
        <w:rPr/>
      </w:pPr>
      <w:r w:rsidDel="00000000" w:rsidR="00000000" w:rsidRPr="00000000">
        <w:rPr>
          <w:rtl w:val="0"/>
        </w:rPr>
        <w:t xml:space="preserve">Yes, where the general rule applies.</w:t>
      </w:r>
    </w:p>
    <w:p w:rsidR="00000000" w:rsidDel="00000000" w:rsidP="00000000" w:rsidRDefault="00000000" w:rsidRPr="00000000" w14:paraId="0000416B">
      <w:pPr>
        <w:pStyle w:val="Heading3"/>
        <w:keepNext w:val="0"/>
        <w:keepLines w:val="0"/>
        <w:spacing w:before="280" w:lineRule="auto"/>
        <w:rPr>
          <w:b w:val="1"/>
          <w:bCs w:val="1"/>
          <w:color w:val="000000"/>
          <w:sz w:val="26"/>
          <w:szCs w:val="26"/>
        </w:rPr>
      </w:pPr>
      <w:bookmarkStart w:colFirst="0" w:colLast="0" w:name="_p28z1bt6wefe" w:id="6571"/>
      <w:bookmarkEnd w:id="6571"/>
      <w:r w:rsidDel="00000000" w:rsidR="00000000" w:rsidRPr="00000000">
        <w:rPr>
          <w:b w:val="1"/>
          <w:bCs w:val="1"/>
          <w:color w:val="000000"/>
          <w:sz w:val="26"/>
          <w:szCs w:val="26"/>
          <w:rtl w:val="0"/>
        </w:rPr>
        <w:t xml:space="preserve">67. Can a promissory note have a different deadline?</w:t>
      </w:r>
    </w:p>
    <w:p w:rsidR="00000000" w:rsidDel="00000000" w:rsidP="00000000" w:rsidRDefault="00000000" w:rsidRPr="00000000" w14:paraId="0000416C">
      <w:pPr>
        <w:spacing w:after="240" w:before="240" w:lineRule="auto"/>
        <w:rPr/>
      </w:pPr>
      <w:r w:rsidDel="00000000" w:rsidR="00000000" w:rsidRPr="00000000">
        <w:rPr>
          <w:rtl w:val="0"/>
        </w:rPr>
        <w:t xml:space="preserve">Yes.</w:t>
      </w:r>
    </w:p>
    <w:p w:rsidR="00000000" w:rsidDel="00000000" w:rsidP="00000000" w:rsidRDefault="00000000" w:rsidRPr="00000000" w14:paraId="0000416D">
      <w:pPr>
        <w:pStyle w:val="Heading3"/>
        <w:keepNext w:val="0"/>
        <w:keepLines w:val="0"/>
        <w:spacing w:before="280" w:lineRule="auto"/>
        <w:rPr>
          <w:b w:val="1"/>
          <w:bCs w:val="1"/>
          <w:color w:val="000000"/>
          <w:sz w:val="26"/>
          <w:szCs w:val="26"/>
        </w:rPr>
      </w:pPr>
      <w:bookmarkStart w:colFirst="0" w:colLast="0" w:name="_1cqk5xuet7vj" w:id="6572"/>
      <w:bookmarkEnd w:id="6572"/>
      <w:r w:rsidDel="00000000" w:rsidR="00000000" w:rsidRPr="00000000">
        <w:rPr>
          <w:b w:val="1"/>
          <w:bCs w:val="1"/>
          <w:color w:val="000000"/>
          <w:sz w:val="26"/>
          <w:szCs w:val="26"/>
          <w:rtl w:val="0"/>
        </w:rPr>
        <w:t xml:space="preserve">68. Can a debt acknowledgment affect prescription?</w:t>
      </w:r>
    </w:p>
    <w:p w:rsidR="00000000" w:rsidDel="00000000" w:rsidP="00000000" w:rsidRDefault="00000000" w:rsidRPr="00000000" w14:paraId="0000416E">
      <w:pPr>
        <w:spacing w:after="240" w:before="240" w:lineRule="auto"/>
        <w:rPr/>
      </w:pPr>
      <w:r w:rsidDel="00000000" w:rsidR="00000000" w:rsidRPr="00000000">
        <w:rPr>
          <w:rtl w:val="0"/>
        </w:rPr>
        <w:t xml:space="preserve">Potentially, under applicable law.</w:t>
      </w:r>
    </w:p>
    <w:p w:rsidR="00000000" w:rsidDel="00000000" w:rsidP="00000000" w:rsidRDefault="00000000" w:rsidRPr="00000000" w14:paraId="0000416F">
      <w:pPr>
        <w:pStyle w:val="Heading3"/>
        <w:keepNext w:val="0"/>
        <w:keepLines w:val="0"/>
        <w:spacing w:before="280" w:lineRule="auto"/>
        <w:rPr>
          <w:b w:val="1"/>
          <w:bCs w:val="1"/>
          <w:color w:val="000000"/>
          <w:sz w:val="26"/>
          <w:szCs w:val="26"/>
        </w:rPr>
      </w:pPr>
      <w:bookmarkStart w:colFirst="0" w:colLast="0" w:name="_qx6tvapu6pm6" w:id="6573"/>
      <w:bookmarkEnd w:id="6573"/>
      <w:r w:rsidDel="00000000" w:rsidR="00000000" w:rsidRPr="00000000">
        <w:rPr>
          <w:b w:val="1"/>
          <w:bCs w:val="1"/>
          <w:color w:val="000000"/>
          <w:sz w:val="26"/>
          <w:szCs w:val="26"/>
          <w:rtl w:val="0"/>
        </w:rPr>
        <w:t xml:space="preserve">69. Does every payment proposal interrupt prescription?</w:t>
      </w:r>
    </w:p>
    <w:p w:rsidR="00000000" w:rsidDel="00000000" w:rsidP="00000000" w:rsidRDefault="00000000" w:rsidRPr="00000000" w14:paraId="00004170">
      <w:pPr>
        <w:spacing w:after="240" w:before="240" w:lineRule="auto"/>
        <w:rPr/>
      </w:pPr>
      <w:r w:rsidDel="00000000" w:rsidR="00000000" w:rsidRPr="00000000">
        <w:rPr>
          <w:rtl w:val="0"/>
        </w:rPr>
        <w:t xml:space="preserve">No automatic conclusion should be drawn.</w:t>
      </w:r>
    </w:p>
    <w:p w:rsidR="00000000" w:rsidDel="00000000" w:rsidP="00000000" w:rsidRDefault="00000000" w:rsidRPr="00000000" w14:paraId="00004171">
      <w:pPr>
        <w:pStyle w:val="Heading3"/>
        <w:keepNext w:val="0"/>
        <w:keepLines w:val="0"/>
        <w:spacing w:before="280" w:lineRule="auto"/>
        <w:rPr>
          <w:b w:val="1"/>
          <w:bCs w:val="1"/>
          <w:color w:val="000000"/>
          <w:sz w:val="26"/>
          <w:szCs w:val="26"/>
        </w:rPr>
      </w:pPr>
      <w:bookmarkStart w:colFirst="0" w:colLast="0" w:name="_6g6dz5tjta0v" w:id="6574"/>
      <w:bookmarkEnd w:id="6574"/>
      <w:r w:rsidDel="00000000" w:rsidR="00000000" w:rsidRPr="00000000">
        <w:rPr>
          <w:b w:val="1"/>
          <w:bCs w:val="1"/>
          <w:color w:val="000000"/>
          <w:sz w:val="26"/>
          <w:szCs w:val="26"/>
          <w:rtl w:val="0"/>
        </w:rPr>
        <w:t xml:space="preserve">70. Can a prescribed debt still be negotiated?</w:t>
      </w:r>
    </w:p>
    <w:p w:rsidR="00000000" w:rsidDel="00000000" w:rsidP="00000000" w:rsidRDefault="00000000" w:rsidRPr="00000000" w14:paraId="00004172">
      <w:pPr>
        <w:spacing w:after="240" w:before="240" w:lineRule="auto"/>
        <w:rPr/>
      </w:pPr>
      <w:r w:rsidDel="00000000" w:rsidR="00000000" w:rsidRPr="00000000">
        <w:rPr>
          <w:rtl w:val="0"/>
        </w:rPr>
        <w:t xml:space="preserve">The legal effects of prescription and any proposed arrangement require careful assessment.</w:t>
      </w:r>
    </w:p>
    <w:p w:rsidR="00000000" w:rsidDel="00000000" w:rsidP="00000000" w:rsidRDefault="00000000" w:rsidRPr="00000000" w14:paraId="00004173">
      <w:pPr>
        <w:pStyle w:val="Heading3"/>
        <w:keepNext w:val="0"/>
        <w:keepLines w:val="0"/>
        <w:spacing w:before="280" w:lineRule="auto"/>
        <w:rPr>
          <w:b w:val="1"/>
          <w:bCs w:val="1"/>
          <w:color w:val="000000"/>
          <w:sz w:val="26"/>
          <w:szCs w:val="26"/>
        </w:rPr>
      </w:pPr>
      <w:bookmarkStart w:colFirst="0" w:colLast="0" w:name="_wrly68c4o47y" w:id="6575"/>
      <w:bookmarkEnd w:id="6575"/>
      <w:r w:rsidDel="00000000" w:rsidR="00000000" w:rsidRPr="00000000">
        <w:rPr>
          <w:b w:val="1"/>
          <w:bCs w:val="1"/>
          <w:color w:val="000000"/>
          <w:sz w:val="26"/>
          <w:szCs w:val="26"/>
          <w:rtl w:val="0"/>
        </w:rPr>
        <w:t xml:space="preserve">71. Can I recover interest?</w:t>
      </w:r>
    </w:p>
    <w:p w:rsidR="00000000" w:rsidDel="00000000" w:rsidP="00000000" w:rsidRDefault="00000000" w:rsidRPr="00000000" w14:paraId="00004174">
      <w:pPr>
        <w:spacing w:after="240" w:before="240" w:lineRule="auto"/>
        <w:rPr/>
      </w:pPr>
      <w:r w:rsidDel="00000000" w:rsidR="00000000" w:rsidRPr="00000000">
        <w:rPr>
          <w:rtl w:val="0"/>
        </w:rPr>
        <w:t xml:space="preserve">Potentially, under the applicable contract and law.</w:t>
      </w:r>
    </w:p>
    <w:p w:rsidR="00000000" w:rsidDel="00000000" w:rsidP="00000000" w:rsidRDefault="00000000" w:rsidRPr="00000000" w14:paraId="00004175">
      <w:pPr>
        <w:pStyle w:val="Heading3"/>
        <w:keepNext w:val="0"/>
        <w:keepLines w:val="0"/>
        <w:spacing w:before="280" w:lineRule="auto"/>
        <w:rPr>
          <w:b w:val="1"/>
          <w:bCs w:val="1"/>
          <w:color w:val="000000"/>
          <w:sz w:val="26"/>
          <w:szCs w:val="26"/>
        </w:rPr>
      </w:pPr>
      <w:bookmarkStart w:colFirst="0" w:colLast="0" w:name="_o210gs1ncp00" w:id="6576"/>
      <w:bookmarkEnd w:id="6576"/>
      <w:r w:rsidDel="00000000" w:rsidR="00000000" w:rsidRPr="00000000">
        <w:rPr>
          <w:b w:val="1"/>
          <w:bCs w:val="1"/>
          <w:color w:val="000000"/>
          <w:sz w:val="26"/>
          <w:szCs w:val="26"/>
          <w:rtl w:val="0"/>
        </w:rPr>
        <w:t xml:space="preserve">72. Can I claim contractual penalties?</w:t>
      </w:r>
    </w:p>
    <w:p w:rsidR="00000000" w:rsidDel="00000000" w:rsidP="00000000" w:rsidRDefault="00000000" w:rsidRPr="00000000" w14:paraId="00004176">
      <w:pPr>
        <w:spacing w:after="240" w:before="240" w:lineRule="auto"/>
        <w:rPr/>
      </w:pPr>
      <w:r w:rsidDel="00000000" w:rsidR="00000000" w:rsidRPr="00000000">
        <w:rPr>
          <w:rtl w:val="0"/>
        </w:rPr>
        <w:t xml:space="preserve">Potentially, subject to legal limits.</w:t>
      </w:r>
    </w:p>
    <w:p w:rsidR="00000000" w:rsidDel="00000000" w:rsidP="00000000" w:rsidRDefault="00000000" w:rsidRPr="00000000" w14:paraId="00004177">
      <w:pPr>
        <w:pStyle w:val="Heading3"/>
        <w:keepNext w:val="0"/>
        <w:keepLines w:val="0"/>
        <w:spacing w:before="280" w:lineRule="auto"/>
        <w:rPr>
          <w:b w:val="1"/>
          <w:bCs w:val="1"/>
          <w:color w:val="000000"/>
          <w:sz w:val="26"/>
          <w:szCs w:val="26"/>
        </w:rPr>
      </w:pPr>
      <w:bookmarkStart w:colFirst="0" w:colLast="0" w:name="_8iops1bswhhy" w:id="6577"/>
      <w:bookmarkEnd w:id="6577"/>
      <w:r w:rsidDel="00000000" w:rsidR="00000000" w:rsidRPr="00000000">
        <w:rPr>
          <w:b w:val="1"/>
          <w:bCs w:val="1"/>
          <w:color w:val="000000"/>
          <w:sz w:val="26"/>
          <w:szCs w:val="26"/>
          <w:rtl w:val="0"/>
        </w:rPr>
        <w:t xml:space="preserve">73. Can I recover legal costs?</w:t>
      </w:r>
    </w:p>
    <w:p w:rsidR="00000000" w:rsidDel="00000000" w:rsidP="00000000" w:rsidRDefault="00000000" w:rsidRPr="00000000" w14:paraId="00004178">
      <w:pPr>
        <w:spacing w:after="240" w:before="240" w:lineRule="auto"/>
        <w:rPr/>
      </w:pPr>
      <w:r w:rsidDel="00000000" w:rsidR="00000000" w:rsidRPr="00000000">
        <w:rPr>
          <w:rtl w:val="0"/>
        </w:rPr>
        <w:t xml:space="preserve">Potentially, depending on the procedure and applicable rules.</w:t>
      </w:r>
    </w:p>
    <w:p w:rsidR="00000000" w:rsidDel="00000000" w:rsidP="00000000" w:rsidRDefault="00000000" w:rsidRPr="00000000" w14:paraId="00004179">
      <w:pPr>
        <w:pStyle w:val="Heading3"/>
        <w:keepNext w:val="0"/>
        <w:keepLines w:val="0"/>
        <w:spacing w:before="280" w:lineRule="auto"/>
        <w:rPr>
          <w:b w:val="1"/>
          <w:bCs w:val="1"/>
          <w:color w:val="000000"/>
          <w:sz w:val="26"/>
          <w:szCs w:val="26"/>
        </w:rPr>
      </w:pPr>
      <w:bookmarkStart w:colFirst="0" w:colLast="0" w:name="_45qikkeaoq8w" w:id="6578"/>
      <w:bookmarkEnd w:id="6578"/>
      <w:r w:rsidDel="00000000" w:rsidR="00000000" w:rsidRPr="00000000">
        <w:rPr>
          <w:b w:val="1"/>
          <w:bCs w:val="1"/>
          <w:color w:val="000000"/>
          <w:sz w:val="26"/>
          <w:szCs w:val="26"/>
          <w:rtl w:val="0"/>
        </w:rPr>
        <w:t xml:space="preserve">74. Does winning guarantee collection?</w:t>
      </w:r>
    </w:p>
    <w:p w:rsidR="00000000" w:rsidDel="00000000" w:rsidP="00000000" w:rsidRDefault="00000000" w:rsidRPr="00000000" w14:paraId="0000417A">
      <w:pPr>
        <w:spacing w:after="240" w:before="240" w:lineRule="auto"/>
        <w:rPr/>
      </w:pPr>
      <w:r w:rsidDel="00000000" w:rsidR="00000000" w:rsidRPr="00000000">
        <w:rPr>
          <w:rtl w:val="0"/>
        </w:rPr>
        <w:t xml:space="preserve">No.</w:t>
      </w:r>
    </w:p>
    <w:p w:rsidR="00000000" w:rsidDel="00000000" w:rsidP="00000000" w:rsidRDefault="00000000" w:rsidRPr="00000000" w14:paraId="0000417B">
      <w:pPr>
        <w:pStyle w:val="Heading3"/>
        <w:keepNext w:val="0"/>
        <w:keepLines w:val="0"/>
        <w:spacing w:before="280" w:lineRule="auto"/>
        <w:rPr>
          <w:b w:val="1"/>
          <w:bCs w:val="1"/>
          <w:color w:val="000000"/>
          <w:sz w:val="26"/>
          <w:szCs w:val="26"/>
        </w:rPr>
      </w:pPr>
      <w:bookmarkStart w:colFirst="0" w:colLast="0" w:name="_a92g8hn5xv2j" w:id="6579"/>
      <w:bookmarkEnd w:id="6579"/>
      <w:r w:rsidDel="00000000" w:rsidR="00000000" w:rsidRPr="00000000">
        <w:rPr>
          <w:b w:val="1"/>
          <w:bCs w:val="1"/>
          <w:color w:val="000000"/>
          <w:sz w:val="26"/>
          <w:szCs w:val="26"/>
          <w:rtl w:val="0"/>
        </w:rPr>
        <w:t xml:space="preserve">75. What if the debtor has no assets?</w:t>
      </w:r>
    </w:p>
    <w:p w:rsidR="00000000" w:rsidDel="00000000" w:rsidP="00000000" w:rsidRDefault="00000000" w:rsidRPr="00000000" w14:paraId="0000417C">
      <w:pPr>
        <w:spacing w:after="240" w:before="240" w:lineRule="auto"/>
        <w:rPr/>
      </w:pPr>
      <w:r w:rsidDel="00000000" w:rsidR="00000000" w:rsidRPr="00000000">
        <w:rPr>
          <w:rtl w:val="0"/>
        </w:rPr>
        <w:t xml:space="preserve">Recovery may be difficult.</w:t>
      </w:r>
    </w:p>
    <w:p w:rsidR="00000000" w:rsidDel="00000000" w:rsidP="00000000" w:rsidRDefault="00000000" w:rsidRPr="00000000" w14:paraId="0000417D">
      <w:pPr>
        <w:pStyle w:val="Heading3"/>
        <w:keepNext w:val="0"/>
        <w:keepLines w:val="0"/>
        <w:spacing w:before="280" w:lineRule="auto"/>
        <w:rPr>
          <w:b w:val="1"/>
          <w:bCs w:val="1"/>
          <w:color w:val="000000"/>
          <w:sz w:val="26"/>
          <w:szCs w:val="26"/>
        </w:rPr>
      </w:pPr>
      <w:bookmarkStart w:colFirst="0" w:colLast="0" w:name="_l08lqoo1pwe0" w:id="6580"/>
      <w:bookmarkEnd w:id="6580"/>
      <w:r w:rsidDel="00000000" w:rsidR="00000000" w:rsidRPr="00000000">
        <w:rPr>
          <w:b w:val="1"/>
          <w:bCs w:val="1"/>
          <w:color w:val="000000"/>
          <w:sz w:val="26"/>
          <w:szCs w:val="26"/>
          <w:rtl w:val="0"/>
        </w:rPr>
        <w:t xml:space="preserve">76. Can I sell an unpaid receivable?</w:t>
      </w:r>
    </w:p>
    <w:p w:rsidR="00000000" w:rsidDel="00000000" w:rsidP="00000000" w:rsidRDefault="00000000" w:rsidRPr="00000000" w14:paraId="0000417E">
      <w:pPr>
        <w:spacing w:after="240" w:before="240" w:lineRule="auto"/>
        <w:rPr/>
      </w:pPr>
      <w:r w:rsidDel="00000000" w:rsidR="00000000" w:rsidRPr="00000000">
        <w:rPr>
          <w:rtl w:val="0"/>
        </w:rPr>
        <w:t xml:space="preserve">Potentially, through a lawful assignment.</w:t>
      </w:r>
    </w:p>
    <w:p w:rsidR="00000000" w:rsidDel="00000000" w:rsidP="00000000" w:rsidRDefault="00000000" w:rsidRPr="00000000" w14:paraId="0000417F">
      <w:pPr>
        <w:pStyle w:val="Heading3"/>
        <w:keepNext w:val="0"/>
        <w:keepLines w:val="0"/>
        <w:spacing w:before="280" w:lineRule="auto"/>
        <w:rPr>
          <w:b w:val="1"/>
          <w:bCs w:val="1"/>
          <w:color w:val="000000"/>
          <w:sz w:val="26"/>
          <w:szCs w:val="26"/>
        </w:rPr>
      </w:pPr>
      <w:bookmarkStart w:colFirst="0" w:colLast="0" w:name="_fwz1urbex785" w:id="6581"/>
      <w:bookmarkEnd w:id="6581"/>
      <w:r w:rsidDel="00000000" w:rsidR="00000000" w:rsidRPr="00000000">
        <w:rPr>
          <w:b w:val="1"/>
          <w:bCs w:val="1"/>
          <w:color w:val="000000"/>
          <w:sz w:val="26"/>
          <w:szCs w:val="26"/>
          <w:rtl w:val="0"/>
        </w:rPr>
        <w:t xml:space="preserve">77. Can debt assignment be prohibited by contract?</w:t>
      </w:r>
    </w:p>
    <w:p w:rsidR="00000000" w:rsidDel="00000000" w:rsidP="00000000" w:rsidRDefault="00000000" w:rsidRPr="00000000" w14:paraId="00004180">
      <w:pPr>
        <w:spacing w:after="240" w:before="240" w:lineRule="auto"/>
        <w:rPr/>
      </w:pPr>
      <w:r w:rsidDel="00000000" w:rsidR="00000000" w:rsidRPr="00000000">
        <w:rPr>
          <w:rtl w:val="0"/>
        </w:rPr>
        <w:t xml:space="preserve">Certain restrictions may apply.</w:t>
      </w:r>
    </w:p>
    <w:p w:rsidR="00000000" w:rsidDel="00000000" w:rsidP="00000000" w:rsidRDefault="00000000" w:rsidRPr="00000000" w14:paraId="00004181">
      <w:pPr>
        <w:pStyle w:val="Heading3"/>
        <w:keepNext w:val="0"/>
        <w:keepLines w:val="0"/>
        <w:spacing w:before="280" w:lineRule="auto"/>
        <w:rPr>
          <w:b w:val="1"/>
          <w:bCs w:val="1"/>
          <w:color w:val="000000"/>
          <w:sz w:val="26"/>
          <w:szCs w:val="26"/>
        </w:rPr>
      </w:pPr>
      <w:bookmarkStart w:colFirst="0" w:colLast="0" w:name="_jg7lycqo1w7n" w:id="6582"/>
      <w:bookmarkEnd w:id="6582"/>
      <w:r w:rsidDel="00000000" w:rsidR="00000000" w:rsidRPr="00000000">
        <w:rPr>
          <w:b w:val="1"/>
          <w:bCs w:val="1"/>
          <w:color w:val="000000"/>
          <w:sz w:val="26"/>
          <w:szCs w:val="26"/>
          <w:rtl w:val="0"/>
        </w:rPr>
        <w:t xml:space="preserve">78. Can a foreign creditor receive recovered money abroad?</w:t>
      </w:r>
    </w:p>
    <w:p w:rsidR="00000000" w:rsidDel="00000000" w:rsidP="00000000" w:rsidRDefault="00000000" w:rsidRPr="00000000" w14:paraId="00004182">
      <w:pPr>
        <w:spacing w:after="240" w:before="240" w:lineRule="auto"/>
        <w:rPr/>
      </w:pPr>
      <w:r w:rsidDel="00000000" w:rsidR="00000000" w:rsidRPr="00000000">
        <w:rPr>
          <w:rtl w:val="0"/>
        </w:rPr>
        <w:t xml:space="preserve">Potentially, subject to banking, foreign exchange, tax, and compliance requirements.</w:t>
      </w:r>
    </w:p>
    <w:p w:rsidR="00000000" w:rsidDel="00000000" w:rsidP="00000000" w:rsidRDefault="00000000" w:rsidRPr="00000000" w14:paraId="00004183">
      <w:pPr>
        <w:pStyle w:val="Heading3"/>
        <w:keepNext w:val="0"/>
        <w:keepLines w:val="0"/>
        <w:spacing w:before="280" w:lineRule="auto"/>
        <w:rPr>
          <w:b w:val="1"/>
          <w:bCs w:val="1"/>
          <w:color w:val="000000"/>
          <w:sz w:val="26"/>
          <w:szCs w:val="26"/>
        </w:rPr>
      </w:pPr>
      <w:bookmarkStart w:colFirst="0" w:colLast="0" w:name="_dxata4z3npz1" w:id="6583"/>
      <w:bookmarkEnd w:id="6583"/>
      <w:r w:rsidDel="00000000" w:rsidR="00000000" w:rsidRPr="00000000">
        <w:rPr>
          <w:b w:val="1"/>
          <w:bCs w:val="1"/>
          <w:color w:val="000000"/>
          <w:sz w:val="26"/>
          <w:szCs w:val="26"/>
          <w:rtl w:val="0"/>
        </w:rPr>
        <w:t xml:space="preserve">79. Can I sue in Brazil if my contract uses foreign law?</w:t>
      </w:r>
    </w:p>
    <w:p w:rsidR="00000000" w:rsidDel="00000000" w:rsidP="00000000" w:rsidRDefault="00000000" w:rsidRPr="00000000" w14:paraId="00004184">
      <w:pPr>
        <w:spacing w:after="240" w:before="240" w:lineRule="auto"/>
        <w:rPr/>
      </w:pPr>
      <w:r w:rsidDel="00000000" w:rsidR="00000000" w:rsidRPr="00000000">
        <w:rPr>
          <w:rtl w:val="0"/>
        </w:rPr>
        <w:t xml:space="preserve">Potentially, depending on jurisdiction and the applicable framework.</w:t>
      </w:r>
    </w:p>
    <w:p w:rsidR="00000000" w:rsidDel="00000000" w:rsidP="00000000" w:rsidRDefault="00000000" w:rsidRPr="00000000" w14:paraId="00004185">
      <w:pPr>
        <w:pStyle w:val="Heading3"/>
        <w:keepNext w:val="0"/>
        <w:keepLines w:val="0"/>
        <w:spacing w:before="280" w:lineRule="auto"/>
        <w:rPr>
          <w:b w:val="1"/>
          <w:bCs w:val="1"/>
          <w:color w:val="000000"/>
          <w:sz w:val="26"/>
          <w:szCs w:val="26"/>
        </w:rPr>
      </w:pPr>
      <w:bookmarkStart w:colFirst="0" w:colLast="0" w:name="_bbgtcltkqz1y" w:id="6584"/>
      <w:bookmarkEnd w:id="6584"/>
      <w:r w:rsidDel="00000000" w:rsidR="00000000" w:rsidRPr="00000000">
        <w:rPr>
          <w:b w:val="1"/>
          <w:bCs w:val="1"/>
          <w:color w:val="000000"/>
          <w:sz w:val="26"/>
          <w:szCs w:val="26"/>
          <w:rtl w:val="0"/>
        </w:rPr>
        <w:t xml:space="preserve">80. Can an arbitration clause affect debt collection?</w:t>
      </w:r>
    </w:p>
    <w:p w:rsidR="00000000" w:rsidDel="00000000" w:rsidP="00000000" w:rsidRDefault="00000000" w:rsidRPr="00000000" w14:paraId="00004186">
      <w:pPr>
        <w:spacing w:after="240" w:before="240" w:lineRule="auto"/>
        <w:rPr/>
      </w:pPr>
      <w:r w:rsidDel="00000000" w:rsidR="00000000" w:rsidRPr="00000000">
        <w:rPr>
          <w:rtl w:val="0"/>
        </w:rPr>
        <w:t xml:space="preserve">Yes.</w:t>
      </w:r>
    </w:p>
    <w:p w:rsidR="00000000" w:rsidDel="00000000" w:rsidP="00000000" w:rsidRDefault="00000000" w:rsidRPr="00000000" w14:paraId="00004187">
      <w:pPr>
        <w:pStyle w:val="Heading3"/>
        <w:keepNext w:val="0"/>
        <w:keepLines w:val="0"/>
        <w:spacing w:before="280" w:lineRule="auto"/>
        <w:rPr>
          <w:b w:val="1"/>
          <w:bCs w:val="1"/>
          <w:color w:val="000000"/>
          <w:sz w:val="26"/>
          <w:szCs w:val="26"/>
        </w:rPr>
      </w:pPr>
      <w:bookmarkStart w:colFirst="0" w:colLast="0" w:name="_gdjg0wbe3r74" w:id="6585"/>
      <w:bookmarkEnd w:id="6585"/>
      <w:r w:rsidDel="00000000" w:rsidR="00000000" w:rsidRPr="00000000">
        <w:rPr>
          <w:b w:val="1"/>
          <w:bCs w:val="1"/>
          <w:color w:val="000000"/>
          <w:sz w:val="26"/>
          <w:szCs w:val="26"/>
          <w:rtl w:val="0"/>
        </w:rPr>
        <w:t xml:space="preserve">81. Can a nonresident creditor be required to provide security for costs?</w:t>
      </w:r>
    </w:p>
    <w:p w:rsidR="00000000" w:rsidDel="00000000" w:rsidP="00000000" w:rsidRDefault="00000000" w:rsidRPr="00000000" w14:paraId="00004188">
      <w:pPr>
        <w:spacing w:after="240" w:before="240" w:lineRule="auto"/>
        <w:rPr/>
      </w:pPr>
      <w:r w:rsidDel="00000000" w:rsidR="00000000" w:rsidRPr="00000000">
        <w:rPr>
          <w:rtl w:val="0"/>
        </w:rPr>
        <w:t xml:space="preserve">Potentially, under CPC Article 83 and its exceptions.</w:t>
      </w:r>
    </w:p>
    <w:p w:rsidR="00000000" w:rsidDel="00000000" w:rsidP="00000000" w:rsidRDefault="00000000" w:rsidRPr="00000000" w14:paraId="00004189">
      <w:pPr>
        <w:pStyle w:val="Heading3"/>
        <w:keepNext w:val="0"/>
        <w:keepLines w:val="0"/>
        <w:spacing w:before="280" w:lineRule="auto"/>
        <w:rPr>
          <w:b w:val="1"/>
          <w:bCs w:val="1"/>
          <w:color w:val="000000"/>
          <w:sz w:val="26"/>
          <w:szCs w:val="26"/>
        </w:rPr>
      </w:pPr>
      <w:bookmarkStart w:colFirst="0" w:colLast="0" w:name="_rlinft5phxm9" w:id="6586"/>
      <w:bookmarkEnd w:id="6586"/>
      <w:r w:rsidDel="00000000" w:rsidR="00000000" w:rsidRPr="00000000">
        <w:rPr>
          <w:b w:val="1"/>
          <w:bCs w:val="1"/>
          <w:color w:val="000000"/>
          <w:sz w:val="26"/>
          <w:szCs w:val="26"/>
          <w:rtl w:val="0"/>
        </w:rPr>
        <w:t xml:space="preserve">82. How long does a debt collection lawsuit take?</w:t>
      </w:r>
    </w:p>
    <w:p w:rsidR="00000000" w:rsidDel="00000000" w:rsidP="00000000" w:rsidRDefault="00000000" w:rsidRPr="00000000" w14:paraId="0000418A">
      <w:pPr>
        <w:spacing w:after="240" w:before="240" w:lineRule="auto"/>
        <w:rPr/>
      </w:pPr>
      <w:r w:rsidDel="00000000" w:rsidR="00000000" w:rsidRPr="00000000">
        <w:rPr>
          <w:rtl w:val="0"/>
        </w:rPr>
        <w:t xml:space="preserve">There is no guaranteed timetable.</w:t>
      </w:r>
    </w:p>
    <w:p w:rsidR="00000000" w:rsidDel="00000000" w:rsidP="00000000" w:rsidRDefault="00000000" w:rsidRPr="00000000" w14:paraId="0000418B">
      <w:pPr>
        <w:pStyle w:val="Heading3"/>
        <w:keepNext w:val="0"/>
        <w:keepLines w:val="0"/>
        <w:spacing w:before="280" w:lineRule="auto"/>
        <w:rPr>
          <w:b w:val="1"/>
          <w:bCs w:val="1"/>
          <w:color w:val="000000"/>
          <w:sz w:val="26"/>
          <w:szCs w:val="26"/>
        </w:rPr>
      </w:pPr>
      <w:bookmarkStart w:colFirst="0" w:colLast="0" w:name="_iwlqk5mds5cw" w:id="6587"/>
      <w:bookmarkEnd w:id="6587"/>
      <w:r w:rsidDel="00000000" w:rsidR="00000000" w:rsidRPr="00000000">
        <w:rPr>
          <w:b w:val="1"/>
          <w:bCs w:val="1"/>
          <w:color w:val="000000"/>
          <w:sz w:val="26"/>
          <w:szCs w:val="26"/>
          <w:rtl w:val="0"/>
        </w:rPr>
        <w:t xml:space="preserve">83. Is settlement faster than litigation?</w:t>
      </w:r>
    </w:p>
    <w:p w:rsidR="00000000" w:rsidDel="00000000" w:rsidP="00000000" w:rsidRDefault="00000000" w:rsidRPr="00000000" w14:paraId="0000418C">
      <w:pPr>
        <w:spacing w:after="240" w:before="240" w:lineRule="auto"/>
        <w:rPr/>
      </w:pPr>
      <w:r w:rsidDel="00000000" w:rsidR="00000000" w:rsidRPr="00000000">
        <w:rPr>
          <w:rtl w:val="0"/>
        </w:rPr>
        <w:t xml:space="preserve">It may be, but not always.</w:t>
      </w:r>
    </w:p>
    <w:p w:rsidR="00000000" w:rsidDel="00000000" w:rsidP="00000000" w:rsidRDefault="00000000" w:rsidRPr="00000000" w14:paraId="0000418D">
      <w:pPr>
        <w:pStyle w:val="Heading3"/>
        <w:keepNext w:val="0"/>
        <w:keepLines w:val="0"/>
        <w:spacing w:before="280" w:lineRule="auto"/>
        <w:rPr>
          <w:b w:val="1"/>
          <w:bCs w:val="1"/>
          <w:color w:val="000000"/>
          <w:sz w:val="26"/>
          <w:szCs w:val="26"/>
        </w:rPr>
      </w:pPr>
      <w:bookmarkStart w:colFirst="0" w:colLast="0" w:name="_gt3ncdvtf8wy" w:id="6588"/>
      <w:bookmarkEnd w:id="6588"/>
      <w:r w:rsidDel="00000000" w:rsidR="00000000" w:rsidRPr="00000000">
        <w:rPr>
          <w:b w:val="1"/>
          <w:bCs w:val="1"/>
          <w:color w:val="000000"/>
          <w:sz w:val="26"/>
          <w:szCs w:val="26"/>
          <w:rtl w:val="0"/>
        </w:rPr>
        <w:t xml:space="preserve">84. How much does collection cost?</w:t>
      </w:r>
    </w:p>
    <w:p w:rsidR="00000000" w:rsidDel="00000000" w:rsidP="00000000" w:rsidRDefault="00000000" w:rsidRPr="00000000" w14:paraId="0000418E">
      <w:pPr>
        <w:spacing w:after="240" w:before="240" w:lineRule="auto"/>
        <w:rPr/>
      </w:pPr>
      <w:r w:rsidDel="00000000" w:rsidR="00000000" w:rsidRPr="00000000">
        <w:rPr>
          <w:rtl w:val="0"/>
        </w:rPr>
        <w:t xml:space="preserve">It depends on the services, procedure, evidence, and complexity.</w:t>
      </w:r>
    </w:p>
    <w:p w:rsidR="00000000" w:rsidDel="00000000" w:rsidP="00000000" w:rsidRDefault="00000000" w:rsidRPr="00000000" w14:paraId="0000418F">
      <w:pPr>
        <w:pStyle w:val="Heading3"/>
        <w:keepNext w:val="0"/>
        <w:keepLines w:val="0"/>
        <w:spacing w:before="280" w:lineRule="auto"/>
        <w:rPr>
          <w:b w:val="1"/>
          <w:bCs w:val="1"/>
          <w:color w:val="000000"/>
          <w:sz w:val="26"/>
          <w:szCs w:val="26"/>
        </w:rPr>
      </w:pPr>
      <w:bookmarkStart w:colFirst="0" w:colLast="0" w:name="_dl86hslk8hy" w:id="6589"/>
      <w:bookmarkEnd w:id="6589"/>
      <w:r w:rsidDel="00000000" w:rsidR="00000000" w:rsidRPr="00000000">
        <w:rPr>
          <w:b w:val="1"/>
          <w:bCs w:val="1"/>
          <w:color w:val="000000"/>
          <w:sz w:val="26"/>
          <w:szCs w:val="26"/>
          <w:rtl w:val="0"/>
        </w:rPr>
        <w:t xml:space="preserve">85. Can Caspani Lawyers guarantee payment?</w:t>
      </w:r>
    </w:p>
    <w:p w:rsidR="00000000" w:rsidDel="00000000" w:rsidP="00000000" w:rsidRDefault="00000000" w:rsidRPr="00000000" w14:paraId="00004190">
      <w:pPr>
        <w:spacing w:after="240" w:before="240" w:lineRule="auto"/>
        <w:rPr/>
      </w:pPr>
      <w:r w:rsidDel="00000000" w:rsidR="00000000" w:rsidRPr="00000000">
        <w:rPr>
          <w:rtl w:val="0"/>
        </w:rPr>
        <w:t xml:space="preserve">No.</w:t>
      </w:r>
    </w:p>
    <w:p w:rsidR="00000000" w:rsidDel="00000000" w:rsidP="00000000" w:rsidRDefault="00000000" w:rsidRPr="00000000" w14:paraId="00004191">
      <w:pPr>
        <w:pStyle w:val="Heading3"/>
        <w:keepNext w:val="0"/>
        <w:keepLines w:val="0"/>
        <w:spacing w:before="280" w:lineRule="auto"/>
        <w:rPr>
          <w:b w:val="1"/>
          <w:bCs w:val="1"/>
          <w:color w:val="000000"/>
          <w:sz w:val="26"/>
          <w:szCs w:val="26"/>
        </w:rPr>
      </w:pPr>
      <w:bookmarkStart w:colFirst="0" w:colLast="0" w:name="_liz792itq6i9" w:id="6590"/>
      <w:bookmarkEnd w:id="6590"/>
      <w:r w:rsidDel="00000000" w:rsidR="00000000" w:rsidRPr="00000000">
        <w:rPr>
          <w:b w:val="1"/>
          <w:bCs w:val="1"/>
          <w:color w:val="000000"/>
          <w:sz w:val="26"/>
          <w:szCs w:val="26"/>
          <w:rtl w:val="0"/>
        </w:rPr>
        <w:t xml:space="preserve">86. Does Caspani Lawyers offer free initial consultations?</w:t>
      </w:r>
    </w:p>
    <w:p w:rsidR="00000000" w:rsidDel="00000000" w:rsidP="00000000" w:rsidRDefault="00000000" w:rsidRPr="00000000" w14:paraId="00004192">
      <w:pPr>
        <w:spacing w:after="240" w:before="240" w:lineRule="auto"/>
        <w:rPr/>
      </w:pPr>
      <w:r w:rsidDel="00000000" w:rsidR="00000000" w:rsidRPr="00000000">
        <w:rPr>
          <w:rtl w:val="0"/>
        </w:rPr>
        <w:t xml:space="preserve">No. Initial consultations are paid.</w:t>
      </w:r>
    </w:p>
    <w:p w:rsidR="00000000" w:rsidDel="00000000" w:rsidP="00000000" w:rsidRDefault="00000000" w:rsidRPr="00000000" w14:paraId="00004193">
      <w:pPr>
        <w:pStyle w:val="Heading3"/>
        <w:keepNext w:val="0"/>
        <w:keepLines w:val="0"/>
        <w:spacing w:before="280" w:lineRule="auto"/>
        <w:rPr>
          <w:b w:val="1"/>
          <w:bCs w:val="1"/>
          <w:color w:val="000000"/>
          <w:sz w:val="26"/>
          <w:szCs w:val="26"/>
        </w:rPr>
      </w:pPr>
      <w:bookmarkStart w:colFirst="0" w:colLast="0" w:name="_c3262pfoyqx" w:id="6591"/>
      <w:bookmarkEnd w:id="6591"/>
      <w:r w:rsidDel="00000000" w:rsidR="00000000" w:rsidRPr="00000000">
        <w:rPr>
          <w:b w:val="1"/>
          <w:bCs w:val="1"/>
          <w:color w:val="000000"/>
          <w:sz w:val="26"/>
          <w:szCs w:val="26"/>
          <w:rtl w:val="0"/>
        </w:rPr>
        <w:t xml:space="preserve">87. Can Caspani Lawyers coordinate with foreign counsel?</w:t>
      </w:r>
    </w:p>
    <w:p w:rsidR="00000000" w:rsidDel="00000000" w:rsidP="00000000" w:rsidRDefault="00000000" w:rsidRPr="00000000" w14:paraId="00004194">
      <w:pPr>
        <w:spacing w:after="240" w:before="240" w:lineRule="auto"/>
        <w:rPr/>
      </w:pPr>
      <w:r w:rsidDel="00000000" w:rsidR="00000000" w:rsidRPr="00000000">
        <w:rPr>
          <w:rtl w:val="0"/>
        </w:rPr>
        <w:t xml:space="preserve">Yes, under an agreed engagement.</w:t>
      </w:r>
    </w:p>
    <w:p w:rsidR="00000000" w:rsidDel="00000000" w:rsidP="00000000" w:rsidRDefault="00000000" w:rsidRPr="00000000" w14:paraId="00004195">
      <w:pPr>
        <w:pStyle w:val="Heading3"/>
        <w:keepNext w:val="0"/>
        <w:keepLines w:val="0"/>
        <w:spacing w:before="280" w:lineRule="auto"/>
        <w:rPr>
          <w:b w:val="1"/>
          <w:bCs w:val="1"/>
          <w:color w:val="000000"/>
          <w:sz w:val="26"/>
          <w:szCs w:val="26"/>
        </w:rPr>
      </w:pPr>
      <w:bookmarkStart w:colFirst="0" w:colLast="0" w:name="_32krzuwe79lr" w:id="6592"/>
      <w:bookmarkEnd w:id="6592"/>
      <w:r w:rsidDel="00000000" w:rsidR="00000000" w:rsidRPr="00000000">
        <w:rPr>
          <w:b w:val="1"/>
          <w:bCs w:val="1"/>
          <w:color w:val="000000"/>
          <w:sz w:val="26"/>
          <w:szCs w:val="26"/>
          <w:rtl w:val="0"/>
        </w:rPr>
        <w:t xml:space="preserve">88. Can I request only a demand letter?</w:t>
      </w:r>
    </w:p>
    <w:p w:rsidR="00000000" w:rsidDel="00000000" w:rsidP="00000000" w:rsidRDefault="00000000" w:rsidRPr="00000000" w14:paraId="00004196">
      <w:pPr>
        <w:spacing w:after="240" w:before="240" w:lineRule="auto"/>
        <w:rPr/>
      </w:pPr>
      <w:r w:rsidDel="00000000" w:rsidR="00000000" w:rsidRPr="00000000">
        <w:rPr>
          <w:rtl w:val="0"/>
        </w:rPr>
        <w:t xml:space="preserve">A limited-scope engagement may be considered.</w:t>
      </w:r>
    </w:p>
    <w:p w:rsidR="00000000" w:rsidDel="00000000" w:rsidP="00000000" w:rsidRDefault="00000000" w:rsidRPr="00000000" w14:paraId="00004197">
      <w:pPr>
        <w:pStyle w:val="Heading3"/>
        <w:keepNext w:val="0"/>
        <w:keepLines w:val="0"/>
        <w:spacing w:before="280" w:lineRule="auto"/>
        <w:rPr>
          <w:b w:val="1"/>
          <w:bCs w:val="1"/>
          <w:color w:val="000000"/>
          <w:sz w:val="26"/>
          <w:szCs w:val="26"/>
        </w:rPr>
      </w:pPr>
      <w:bookmarkStart w:colFirst="0" w:colLast="0" w:name="_lak5u1ka7q55" w:id="6593"/>
      <w:bookmarkEnd w:id="6593"/>
      <w:r w:rsidDel="00000000" w:rsidR="00000000" w:rsidRPr="00000000">
        <w:rPr>
          <w:b w:val="1"/>
          <w:bCs w:val="1"/>
          <w:color w:val="000000"/>
          <w:sz w:val="26"/>
          <w:szCs w:val="26"/>
          <w:rtl w:val="0"/>
        </w:rPr>
        <w:t xml:space="preserve">89. Can I request only a debt acknowledgment agreement?</w:t>
      </w:r>
    </w:p>
    <w:p w:rsidR="00000000" w:rsidDel="00000000" w:rsidP="00000000" w:rsidRDefault="00000000" w:rsidRPr="00000000" w14:paraId="00004198">
      <w:pPr>
        <w:spacing w:after="240" w:before="240" w:lineRule="auto"/>
        <w:rPr/>
      </w:pPr>
      <w:r w:rsidDel="00000000" w:rsidR="00000000" w:rsidRPr="00000000">
        <w:rPr>
          <w:rtl w:val="0"/>
        </w:rPr>
        <w:t xml:space="preserve">A document-drafting engagement may be considered.</w:t>
      </w:r>
    </w:p>
    <w:p w:rsidR="00000000" w:rsidDel="00000000" w:rsidP="00000000" w:rsidRDefault="00000000" w:rsidRPr="00000000" w14:paraId="00004199">
      <w:pPr>
        <w:pStyle w:val="Heading3"/>
        <w:keepNext w:val="0"/>
        <w:keepLines w:val="0"/>
        <w:spacing w:before="280" w:lineRule="auto"/>
        <w:rPr>
          <w:b w:val="1"/>
          <w:bCs w:val="1"/>
          <w:color w:val="000000"/>
          <w:sz w:val="26"/>
          <w:szCs w:val="26"/>
        </w:rPr>
      </w:pPr>
      <w:bookmarkStart w:colFirst="0" w:colLast="0" w:name="_yxt3nbn3ddz5" w:id="6594"/>
      <w:bookmarkEnd w:id="6594"/>
      <w:r w:rsidDel="00000000" w:rsidR="00000000" w:rsidRPr="00000000">
        <w:rPr>
          <w:b w:val="1"/>
          <w:bCs w:val="1"/>
          <w:color w:val="000000"/>
          <w:sz w:val="26"/>
          <w:szCs w:val="26"/>
          <w:rtl w:val="0"/>
        </w:rPr>
        <w:t xml:space="preserve">90. How do I begin?</w:t>
      </w:r>
    </w:p>
    <w:p w:rsidR="00000000" w:rsidDel="00000000" w:rsidP="00000000" w:rsidRDefault="00000000" w:rsidRPr="00000000" w14:paraId="0000419A">
      <w:pPr>
        <w:spacing w:after="240" w:before="240" w:lineRule="auto"/>
        <w:rPr/>
      </w:pPr>
      <w:r w:rsidDel="00000000" w:rsidR="00000000" w:rsidRPr="00000000">
        <w:rPr>
          <w:rtl w:val="0"/>
        </w:rPr>
        <w:t xml:space="preserve">Schedule a paid consultation to assess the debt, evidence, deadlines, debtor, and recovery options.</w:t>
      </w:r>
    </w:p>
    <w:p w:rsidR="00000000" w:rsidDel="00000000" w:rsidP="00000000" w:rsidRDefault="00000000" w:rsidRPr="00000000" w14:paraId="00004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9C">
      <w:pPr>
        <w:pStyle w:val="Heading1"/>
        <w:keepNext w:val="0"/>
        <w:keepLines w:val="0"/>
        <w:spacing w:before="480" w:lineRule="auto"/>
        <w:rPr>
          <w:b w:val="1"/>
          <w:bCs w:val="1"/>
          <w:sz w:val="46"/>
          <w:szCs w:val="46"/>
        </w:rPr>
      </w:pPr>
      <w:bookmarkStart w:colFirst="0" w:colLast="0" w:name="_gk4xrag8dub7" w:id="6595"/>
      <w:bookmarkEnd w:id="6595"/>
      <w:r w:rsidDel="00000000" w:rsidR="00000000" w:rsidRPr="00000000">
        <w:rPr>
          <w:b w:val="1"/>
          <w:bCs w:val="1"/>
          <w:sz w:val="46"/>
          <w:szCs w:val="46"/>
          <w:rtl w:val="0"/>
        </w:rPr>
        <w:t xml:space="preserve">Recover What You Are Owed in Brazil</w:t>
      </w:r>
    </w:p>
    <w:p w:rsidR="00000000" w:rsidDel="00000000" w:rsidP="00000000" w:rsidRDefault="00000000" w:rsidRPr="00000000" w14:paraId="0000419D">
      <w:pPr>
        <w:pStyle w:val="Heading2"/>
        <w:keepNext w:val="0"/>
        <w:keepLines w:val="0"/>
        <w:spacing w:after="80" w:lineRule="auto"/>
        <w:rPr>
          <w:b w:val="1"/>
          <w:bCs w:val="1"/>
          <w:sz w:val="34"/>
          <w:szCs w:val="34"/>
        </w:rPr>
      </w:pPr>
      <w:bookmarkStart w:colFirst="0" w:colLast="0" w:name="_cqeaa33ab0b3" w:id="6596"/>
      <w:bookmarkEnd w:id="6596"/>
      <w:r w:rsidDel="00000000" w:rsidR="00000000" w:rsidRPr="00000000">
        <w:rPr>
          <w:b w:val="1"/>
          <w:bCs w:val="1"/>
          <w:sz w:val="34"/>
          <w:szCs w:val="34"/>
          <w:rtl w:val="0"/>
        </w:rPr>
        <w:t xml:space="preserve">Legal Debt Collection Assistance for Foreign Companies and International Creditors</w:t>
      </w:r>
    </w:p>
    <w:p w:rsidR="00000000" w:rsidDel="00000000" w:rsidP="00000000" w:rsidRDefault="00000000" w:rsidRPr="00000000" w14:paraId="0000419E">
      <w:pPr>
        <w:spacing w:after="240" w:before="240" w:lineRule="auto"/>
        <w:rPr/>
      </w:pPr>
      <w:r w:rsidDel="00000000" w:rsidR="00000000" w:rsidRPr="00000000">
        <w:rPr>
          <w:rtl w:val="0"/>
        </w:rPr>
        <w:t xml:space="preserve">An unpaid debt should be approached with a clear understanding of the available evidence, the applicable procedure, and the debtor's ability to pay.</w:t>
      </w:r>
    </w:p>
    <w:p w:rsidR="00000000" w:rsidDel="00000000" w:rsidP="00000000" w:rsidRDefault="00000000" w:rsidRPr="00000000" w14:paraId="0000419F">
      <w:pPr>
        <w:spacing w:after="240" w:before="240" w:lineRule="auto"/>
        <w:rPr/>
      </w:pPr>
      <w:r w:rsidDel="00000000" w:rsidR="00000000" w:rsidRPr="00000000">
        <w:rPr>
          <w:rtl w:val="0"/>
        </w:rPr>
        <w:t xml:space="preserve">In Brazil, effective debt recovery may involve formal demands, negotiated payment arrangements, judicial collection, or enforcement against legally attachable assets.</w:t>
      </w:r>
    </w:p>
    <w:p w:rsidR="00000000" w:rsidDel="00000000" w:rsidP="00000000" w:rsidRDefault="00000000" w:rsidRPr="00000000" w14:paraId="000041A0">
      <w:pPr>
        <w:spacing w:after="240" w:before="240" w:lineRule="auto"/>
        <w:rPr/>
      </w:pPr>
      <w:r w:rsidDel="00000000" w:rsidR="00000000" w:rsidRPr="00000000">
        <w:rPr>
          <w:rtl w:val="0"/>
        </w:rPr>
        <w:t xml:space="preserve">For foreign creditors, the process can also involve international contracts, foreign documents, currency issues, and cross-border legal coordination.</w:t>
      </w:r>
    </w:p>
    <w:p w:rsidR="00000000" w:rsidDel="00000000" w:rsidP="00000000" w:rsidRDefault="00000000" w:rsidRPr="00000000" w14:paraId="000041A1">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to creditors seeking to recover unpaid commercial and private debts involving Brazil.</w:t>
      </w:r>
    </w:p>
    <w:p w:rsidR="00000000" w:rsidDel="00000000" w:rsidP="00000000" w:rsidRDefault="00000000" w:rsidRPr="00000000" w14:paraId="000041A2">
      <w:pPr>
        <w:spacing w:after="240" w:before="240" w:lineRule="auto"/>
        <w:rPr>
          <w:b w:val="1"/>
          <w:bCs w:val="1"/>
        </w:rPr>
      </w:pPr>
      <w:r w:rsidDel="00000000" w:rsidR="00000000" w:rsidRPr="00000000">
        <w:rPr>
          <w:b w:val="1"/>
          <w:bCs w:val="1"/>
          <w:rtl w:val="0"/>
        </w:rPr>
        <w:t xml:space="preserve">Protect your claim. Understand your options. Pursue recovery through legally appropriate procedures.</w:t>
      </w:r>
    </w:p>
    <w:p w:rsidR="00000000" w:rsidDel="00000000" w:rsidP="00000000" w:rsidRDefault="00000000" w:rsidRPr="00000000" w14:paraId="000041A3">
      <w:pPr>
        <w:spacing w:after="240" w:before="240" w:lineRule="auto"/>
        <w:rPr>
          <w:b w:val="1"/>
          <w:bCs w:val="1"/>
        </w:rPr>
      </w:pPr>
      <w:r w:rsidDel="00000000" w:rsidR="00000000" w:rsidRPr="00000000">
        <w:rPr>
          <w:b w:val="1"/>
          <w:bCs w:val="1"/>
          <w:rtl w:val="0"/>
        </w:rPr>
        <w:t xml:space="preserve">[Book Your Paid Debt Collection Legal Consultation]</w:t>
      </w:r>
    </w:p>
    <w:p w:rsidR="00000000" w:rsidDel="00000000" w:rsidP="00000000" w:rsidRDefault="00000000" w:rsidRPr="00000000" w14:paraId="000041A4">
      <w:pPr>
        <w:spacing w:after="240" w:before="240" w:lineRule="auto"/>
        <w:rPr>
          <w:b w:val="1"/>
          <w:bCs w:val="1"/>
        </w:rPr>
      </w:pPr>
      <w:r w:rsidDel="00000000" w:rsidR="00000000" w:rsidRPr="00000000">
        <w:rPr>
          <w:b w:val="1"/>
          <w:bCs w:val="1"/>
          <w:rtl w:val="0"/>
        </w:rPr>
        <w:t xml:space="preserve">[Request Collection of an Unpaid Debt]</w:t>
      </w:r>
    </w:p>
    <w:p w:rsidR="00000000" w:rsidDel="00000000" w:rsidP="00000000" w:rsidRDefault="00000000" w:rsidRPr="00000000" w14:paraId="000041A5">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4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A7">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41A8">
      <w:pPr>
        <w:spacing w:after="240" w:before="240" w:lineRule="auto"/>
        <w:rPr>
          <w:i w:val="1"/>
          <w:iCs w:val="1"/>
        </w:rPr>
      </w:pPr>
      <w:r w:rsidDel="00000000" w:rsidR="00000000" w:rsidRPr="00000000">
        <w:rPr>
          <w:i w:val="1"/>
          <w:iCs w:val="1"/>
          <w:rtl w:val="0"/>
        </w:rPr>
        <w:t xml:space="preserve">Debt Collection Lawyer Brazil | Debt Recovery Brazil | Unpaid Invoice Collection Brazil | Commercial Debt Collection Brazil | Foreign Creditor Brazil | Judicial Debt Enforcement Brazil | Brazilian Collection Attorney</w:t>
      </w:r>
    </w:p>
    <w:p w:rsidR="00000000" w:rsidDel="00000000" w:rsidP="00000000" w:rsidRDefault="00000000" w:rsidRPr="00000000" w14:paraId="000041A9">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about debt collection and enforcement in Brazil and does not constitute individualized legal advice. The appropriate collection procedure, jurisdiction, limitation period, evidentiary requirements, enforceability of instruments, attachment measures, shareholder liability, insolvency treatment, and foreign judgment recognition depend on the facts and applicable law. Court-authorized searches and attachment are subject to judicial control and statutory exemptions. Neither the validity of a debt nor a favorable judgment guarantees recovery. Caspani Lawyers provides legal services under an agreed professional engagement, and initial consultations are paid.</w:t>
      </w:r>
    </w:p>
    <w:p w:rsidR="00000000" w:rsidDel="00000000" w:rsidP="00000000" w:rsidRDefault="00000000" w:rsidRPr="00000000" w14:paraId="000041A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1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f72le2ds0yp" w:id="6597"/>
      <w:bookmarkEnd w:id="65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Statute of Limitations on Debts</w:t>
      </w:r>
      <w:r w:rsidDel="00000000" w:rsidR="00000000" w:rsidRPr="00000000">
        <w:rPr>
          <w:rtl w:val="0"/>
        </w:rPr>
      </w:r>
    </w:p>
    <w:p w:rsidR="00000000" w:rsidDel="00000000" w:rsidP="00000000" w:rsidRDefault="00000000" w:rsidRPr="00000000" w14:paraId="000041AC">
      <w:pPr>
        <w:pStyle w:val="Heading1"/>
        <w:keepNext w:val="0"/>
        <w:keepLines w:val="0"/>
        <w:spacing w:before="480" w:lineRule="auto"/>
        <w:rPr>
          <w:b w:val="1"/>
          <w:bCs w:val="1"/>
          <w:sz w:val="46"/>
          <w:szCs w:val="46"/>
        </w:rPr>
      </w:pPr>
      <w:bookmarkStart w:colFirst="0" w:colLast="0" w:name="_myjpnuwscgjo" w:id="6598"/>
      <w:bookmarkEnd w:id="6598"/>
      <w:r w:rsidDel="00000000" w:rsidR="00000000" w:rsidRPr="00000000">
        <w:rPr>
          <w:b w:val="1"/>
          <w:bCs w:val="1"/>
          <w:sz w:val="46"/>
          <w:szCs w:val="46"/>
          <w:rtl w:val="0"/>
        </w:rPr>
        <w:t xml:space="preserve">CASPANI LAWYERS</w:t>
      </w:r>
    </w:p>
    <w:p w:rsidR="00000000" w:rsidDel="00000000" w:rsidP="00000000" w:rsidRDefault="00000000" w:rsidRPr="00000000" w14:paraId="000041AD">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41AE">
      <w:pPr>
        <w:spacing w:after="240" w:before="240" w:lineRule="auto"/>
        <w:rPr/>
      </w:pPr>
      <w:r w:rsidDel="00000000" w:rsidR="00000000" w:rsidRPr="00000000">
        <w:rPr>
          <w:rtl w:val="0"/>
        </w:rPr>
        <w:t xml:space="preserve">Home | Services | Debt Collection in Brazil | Statute of Limitations for Debts</w:t>
      </w:r>
    </w:p>
    <w:p w:rsidR="00000000" w:rsidDel="00000000" w:rsidP="00000000" w:rsidRDefault="00000000" w:rsidRPr="00000000" w14:paraId="00004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B0">
      <w:pPr>
        <w:spacing w:after="240" w:before="240" w:lineRule="auto"/>
        <w:rPr/>
      </w:pPr>
      <w:r w:rsidDel="00000000" w:rsidR="00000000" w:rsidRPr="00000000">
        <w:rPr>
          <w:rtl w:val="0"/>
        </w:rPr>
        <w:t xml:space="preserve">Recommended URL</w:t>
      </w:r>
    </w:p>
    <w:p w:rsidR="00000000" w:rsidDel="00000000" w:rsidP="00000000" w:rsidRDefault="00000000" w:rsidRPr="00000000" w14:paraId="000041B1">
      <w:pPr>
        <w:spacing w:after="240" w:before="240" w:lineRule="auto"/>
        <w:rPr/>
      </w:pPr>
      <w:r w:rsidDel="00000000" w:rsidR="00000000" w:rsidRPr="00000000">
        <w:rPr>
          <w:rFonts w:ascii="Roboto Mono" w:cs="Roboto Mono" w:eastAsia="Roboto Mono" w:hAnsi="Roboto Mono"/>
          <w:color w:val="188038"/>
          <w:rtl w:val="0"/>
        </w:rPr>
        <w:t xml:space="preserve">/services/collection/statute-limitations-for-debts-brazil/</w:t>
      </w:r>
      <w:r w:rsidDel="00000000" w:rsidR="00000000" w:rsidRPr="00000000">
        <w:rPr>
          <w:rtl w:val="0"/>
        </w:rPr>
      </w:r>
    </w:p>
    <w:p w:rsidR="00000000" w:rsidDel="00000000" w:rsidP="00000000" w:rsidRDefault="00000000" w:rsidRPr="00000000" w14:paraId="00004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B3">
      <w:pPr>
        <w:pStyle w:val="Heading1"/>
        <w:keepNext w:val="0"/>
        <w:keepLines w:val="0"/>
        <w:spacing w:before="480" w:lineRule="auto"/>
        <w:rPr>
          <w:b w:val="1"/>
          <w:bCs w:val="1"/>
          <w:sz w:val="46"/>
          <w:szCs w:val="46"/>
        </w:rPr>
      </w:pPr>
      <w:bookmarkStart w:colFirst="0" w:colLast="0" w:name="_b1xm3oi27sll" w:id="6599"/>
      <w:bookmarkEnd w:id="6599"/>
      <w:r w:rsidDel="00000000" w:rsidR="00000000" w:rsidRPr="00000000">
        <w:rPr>
          <w:b w:val="1"/>
          <w:bCs w:val="1"/>
          <w:sz w:val="46"/>
          <w:szCs w:val="46"/>
          <w:rtl w:val="0"/>
        </w:rPr>
        <w:t xml:space="preserve">Statute of Limitations for Debts in Brazil</w:t>
      </w:r>
    </w:p>
    <w:p w:rsidR="00000000" w:rsidDel="00000000" w:rsidP="00000000" w:rsidRDefault="00000000" w:rsidRPr="00000000" w14:paraId="000041B4">
      <w:pPr>
        <w:spacing w:after="240" w:before="240" w:lineRule="auto"/>
        <w:rPr>
          <w:b w:val="1"/>
          <w:bCs w:val="1"/>
        </w:rPr>
      </w:pPr>
      <w:r w:rsidDel="00000000" w:rsidR="00000000" w:rsidRPr="00000000">
        <w:rPr>
          <w:b w:val="1"/>
          <w:bCs w:val="1"/>
          <w:rtl w:val="0"/>
        </w:rPr>
        <w:t xml:space="preserve">Debt Collection Deadlines | Unpaid Invoices | Commercial Contracts | Promissory Notes | Checks | Foreign Creditors | Time-Barred Claims | Brazilian Legal Representation</w:t>
      </w:r>
    </w:p>
    <w:p w:rsidR="00000000" w:rsidDel="00000000" w:rsidP="00000000" w:rsidRDefault="00000000" w:rsidRPr="00000000" w14:paraId="000041B5">
      <w:pPr>
        <w:pStyle w:val="Heading2"/>
        <w:keepNext w:val="0"/>
        <w:keepLines w:val="0"/>
        <w:spacing w:after="80" w:lineRule="auto"/>
        <w:rPr>
          <w:b w:val="1"/>
          <w:bCs w:val="1"/>
          <w:sz w:val="34"/>
          <w:szCs w:val="34"/>
        </w:rPr>
      </w:pPr>
      <w:bookmarkStart w:colFirst="0" w:colLast="0" w:name="_pzecmwb99f84" w:id="6600"/>
      <w:bookmarkEnd w:id="6600"/>
      <w:r w:rsidDel="00000000" w:rsidR="00000000" w:rsidRPr="00000000">
        <w:rPr>
          <w:b w:val="1"/>
          <w:bCs w:val="1"/>
          <w:sz w:val="34"/>
          <w:szCs w:val="34"/>
          <w:rtl w:val="0"/>
        </w:rPr>
        <w:t xml:space="preserve">How Long Do You Have to Collect an Unpaid Debt in Brazil?</w:t>
      </w:r>
    </w:p>
    <w:p w:rsidR="00000000" w:rsidDel="00000000" w:rsidP="00000000" w:rsidRDefault="00000000" w:rsidRPr="00000000" w14:paraId="000041B6">
      <w:pPr>
        <w:spacing w:after="240" w:before="240" w:lineRule="auto"/>
        <w:rPr/>
      </w:pPr>
      <w:r w:rsidDel="00000000" w:rsidR="00000000" w:rsidRPr="00000000">
        <w:rPr>
          <w:rtl w:val="0"/>
        </w:rPr>
        <w:t xml:space="preserve">An unpaid invoice does not remain legally recoverable forever.</w:t>
      </w:r>
    </w:p>
    <w:p w:rsidR="00000000" w:rsidDel="00000000" w:rsidP="00000000" w:rsidRDefault="00000000" w:rsidRPr="00000000" w14:paraId="000041B7">
      <w:pPr>
        <w:spacing w:after="240" w:before="240" w:lineRule="auto"/>
        <w:rPr/>
      </w:pPr>
      <w:r w:rsidDel="00000000" w:rsidR="00000000" w:rsidRPr="00000000">
        <w:rPr>
          <w:rtl w:val="0"/>
        </w:rPr>
        <w:t xml:space="preserve">If a Brazilian customer, company, or individual owes you money, Brazilian law may establish a deadline for bringing the appropriate claim.</w:t>
      </w:r>
    </w:p>
    <w:p w:rsidR="00000000" w:rsidDel="00000000" w:rsidP="00000000" w:rsidRDefault="00000000" w:rsidRPr="00000000" w14:paraId="000041B8">
      <w:pPr>
        <w:spacing w:after="240" w:before="240" w:lineRule="auto"/>
        <w:rPr/>
      </w:pPr>
      <w:r w:rsidDel="00000000" w:rsidR="00000000" w:rsidRPr="00000000">
        <w:rPr>
          <w:rtl w:val="0"/>
        </w:rPr>
        <w:t xml:space="preserve">Missing that deadline can prevent judicial recovery, even when the original transaction is well documented.</w:t>
      </w:r>
    </w:p>
    <w:p w:rsidR="00000000" w:rsidDel="00000000" w:rsidP="00000000" w:rsidRDefault="00000000" w:rsidRPr="00000000" w14:paraId="000041B9">
      <w:pPr>
        <w:spacing w:after="240" w:before="240" w:lineRule="auto"/>
        <w:rPr/>
      </w:pPr>
      <w:r w:rsidDel="00000000" w:rsidR="00000000" w:rsidRPr="00000000">
        <w:rPr>
          <w:rtl w:val="0"/>
        </w:rPr>
        <w:t xml:space="preserve">For foreign creditors, the situation can be especially complicated. The relevant documents may have been signed abroad, payment may be due in another currency, and the creditor may not discover the debtor's nonpayment until months or years later.</w:t>
      </w:r>
    </w:p>
    <w:p w:rsidR="00000000" w:rsidDel="00000000" w:rsidP="00000000" w:rsidRDefault="00000000" w:rsidRPr="00000000" w14:paraId="000041BA">
      <w:pPr>
        <w:spacing w:after="240" w:before="240" w:lineRule="auto"/>
        <w:rPr/>
      </w:pPr>
      <w:r w:rsidDel="00000000" w:rsidR="00000000" w:rsidRPr="00000000">
        <w:rPr>
          <w:rtl w:val="0"/>
        </w:rPr>
        <w:t xml:space="preserve">The key questions are:</w:t>
      </w:r>
    </w:p>
    <w:p w:rsidR="00000000" w:rsidDel="00000000" w:rsidP="00000000" w:rsidRDefault="00000000" w:rsidRPr="00000000" w14:paraId="000041BB">
      <w:pPr>
        <w:numPr>
          <w:ilvl w:val="0"/>
          <w:numId w:val="75"/>
        </w:numPr>
        <w:spacing w:after="0" w:afterAutospacing="0" w:before="240" w:lineRule="auto"/>
        <w:ind w:left="720" w:hanging="360"/>
      </w:pPr>
      <w:r w:rsidDel="00000000" w:rsidR="00000000" w:rsidRPr="00000000">
        <w:rPr>
          <w:rtl w:val="0"/>
        </w:rPr>
        <w:t xml:space="preserve">What is the applicable limitation period?</w:t>
      </w:r>
    </w:p>
    <w:p w:rsidR="00000000" w:rsidDel="00000000" w:rsidP="00000000" w:rsidRDefault="00000000" w:rsidRPr="00000000" w14:paraId="000041BC">
      <w:pPr>
        <w:numPr>
          <w:ilvl w:val="0"/>
          <w:numId w:val="75"/>
        </w:numPr>
        <w:spacing w:after="0" w:afterAutospacing="0" w:before="0" w:beforeAutospacing="0" w:lineRule="auto"/>
        <w:ind w:left="720" w:hanging="360"/>
      </w:pPr>
      <w:r w:rsidDel="00000000" w:rsidR="00000000" w:rsidRPr="00000000">
        <w:rPr>
          <w:rtl w:val="0"/>
        </w:rPr>
        <w:t xml:space="preserve">When did the limitation period begin?</w:t>
      </w:r>
    </w:p>
    <w:p w:rsidR="00000000" w:rsidDel="00000000" w:rsidP="00000000" w:rsidRDefault="00000000" w:rsidRPr="00000000" w14:paraId="000041BD">
      <w:pPr>
        <w:numPr>
          <w:ilvl w:val="0"/>
          <w:numId w:val="75"/>
        </w:numPr>
        <w:spacing w:after="0" w:afterAutospacing="0" w:before="0" w:beforeAutospacing="0" w:lineRule="auto"/>
        <w:ind w:left="720" w:hanging="360"/>
      </w:pPr>
      <w:r w:rsidDel="00000000" w:rsidR="00000000" w:rsidRPr="00000000">
        <w:rPr>
          <w:rtl w:val="0"/>
        </w:rPr>
        <w:t xml:space="preserve">Does a five-year period apply to the debt?</w:t>
      </w:r>
    </w:p>
    <w:p w:rsidR="00000000" w:rsidDel="00000000" w:rsidP="00000000" w:rsidRDefault="00000000" w:rsidRPr="00000000" w14:paraId="000041BE">
      <w:pPr>
        <w:numPr>
          <w:ilvl w:val="0"/>
          <w:numId w:val="75"/>
        </w:numPr>
        <w:spacing w:after="0" w:afterAutospacing="0" w:before="0" w:beforeAutospacing="0" w:lineRule="auto"/>
        <w:ind w:left="720" w:hanging="360"/>
      </w:pPr>
      <w:r w:rsidDel="00000000" w:rsidR="00000000" w:rsidRPr="00000000">
        <w:rPr>
          <w:rtl w:val="0"/>
        </w:rPr>
        <w:t xml:space="preserve">Is the debt governed by a shorter special deadline?</w:t>
      </w:r>
    </w:p>
    <w:p w:rsidR="00000000" w:rsidDel="00000000" w:rsidP="00000000" w:rsidRDefault="00000000" w:rsidRPr="00000000" w14:paraId="000041BF">
      <w:pPr>
        <w:numPr>
          <w:ilvl w:val="0"/>
          <w:numId w:val="75"/>
        </w:numPr>
        <w:spacing w:after="0" w:afterAutospacing="0" w:before="0" w:beforeAutospacing="0" w:lineRule="auto"/>
        <w:ind w:left="720" w:hanging="360"/>
      </w:pPr>
      <w:r w:rsidDel="00000000" w:rsidR="00000000" w:rsidRPr="00000000">
        <w:rPr>
          <w:rtl w:val="0"/>
        </w:rPr>
        <w:t xml:space="preserve">Did the debtor acknowledge the obligation?</w:t>
      </w:r>
    </w:p>
    <w:p w:rsidR="00000000" w:rsidDel="00000000" w:rsidP="00000000" w:rsidRDefault="00000000" w:rsidRPr="00000000" w14:paraId="000041C0">
      <w:pPr>
        <w:numPr>
          <w:ilvl w:val="0"/>
          <w:numId w:val="75"/>
        </w:numPr>
        <w:spacing w:after="0" w:afterAutospacing="0" w:before="0" w:beforeAutospacing="0" w:lineRule="auto"/>
        <w:ind w:left="720" w:hanging="360"/>
      </w:pPr>
      <w:r w:rsidDel="00000000" w:rsidR="00000000" w:rsidRPr="00000000">
        <w:rPr>
          <w:rtl w:val="0"/>
        </w:rPr>
        <w:t xml:space="preserve">Has the limitation period been interrupted or suspended?</w:t>
      </w:r>
    </w:p>
    <w:p w:rsidR="00000000" w:rsidDel="00000000" w:rsidP="00000000" w:rsidRDefault="00000000" w:rsidRPr="00000000" w14:paraId="000041C1">
      <w:pPr>
        <w:numPr>
          <w:ilvl w:val="0"/>
          <w:numId w:val="75"/>
        </w:numPr>
        <w:spacing w:after="0" w:afterAutospacing="0" w:before="0" w:beforeAutospacing="0" w:lineRule="auto"/>
        <w:ind w:left="720" w:hanging="360"/>
      </w:pPr>
      <w:r w:rsidDel="00000000" w:rsidR="00000000" w:rsidRPr="00000000">
        <w:rPr>
          <w:rtl w:val="0"/>
        </w:rPr>
        <w:t xml:space="preserve">Can a promissory note or check still support another legal action?</w:t>
      </w:r>
    </w:p>
    <w:p w:rsidR="00000000" w:rsidDel="00000000" w:rsidP="00000000" w:rsidRDefault="00000000" w:rsidRPr="00000000" w14:paraId="000041C2">
      <w:pPr>
        <w:numPr>
          <w:ilvl w:val="0"/>
          <w:numId w:val="75"/>
        </w:numPr>
        <w:spacing w:after="0" w:afterAutospacing="0" w:before="0" w:beforeAutospacing="0" w:lineRule="auto"/>
        <w:ind w:left="720" w:hanging="360"/>
      </w:pPr>
      <w:r w:rsidDel="00000000" w:rsidR="00000000" w:rsidRPr="00000000">
        <w:rPr>
          <w:rtl w:val="0"/>
        </w:rPr>
        <w:t xml:space="preserve">What happens if the original enforcement period has expired?</w:t>
      </w:r>
    </w:p>
    <w:p w:rsidR="00000000" w:rsidDel="00000000" w:rsidP="00000000" w:rsidRDefault="00000000" w:rsidRPr="00000000" w14:paraId="000041C3">
      <w:pPr>
        <w:numPr>
          <w:ilvl w:val="0"/>
          <w:numId w:val="75"/>
        </w:numPr>
        <w:spacing w:after="0" w:afterAutospacing="0" w:before="0" w:beforeAutospacing="0" w:lineRule="auto"/>
        <w:ind w:left="720" w:hanging="360"/>
      </w:pPr>
      <w:r w:rsidDel="00000000" w:rsidR="00000000" w:rsidRPr="00000000">
        <w:rPr>
          <w:rtl w:val="0"/>
        </w:rPr>
        <w:t xml:space="preserve">Can a time-barred debt still be collected?</w:t>
      </w:r>
    </w:p>
    <w:p w:rsidR="00000000" w:rsidDel="00000000" w:rsidP="00000000" w:rsidRDefault="00000000" w:rsidRPr="00000000" w14:paraId="000041C4">
      <w:pPr>
        <w:numPr>
          <w:ilvl w:val="0"/>
          <w:numId w:val="75"/>
        </w:numPr>
        <w:spacing w:after="240" w:before="0" w:beforeAutospacing="0" w:lineRule="auto"/>
        <w:ind w:left="720" w:hanging="360"/>
      </w:pPr>
      <w:r w:rsidDel="00000000" w:rsidR="00000000" w:rsidRPr="00000000">
        <w:rPr>
          <w:rtl w:val="0"/>
        </w:rPr>
        <w:t xml:space="preserve">Is the claim financially worthwhile even if it remains legally enforceable?</w:t>
      </w:r>
    </w:p>
    <w:p w:rsidR="00000000" w:rsidDel="00000000" w:rsidP="00000000" w:rsidRDefault="00000000" w:rsidRPr="00000000" w14:paraId="000041C5">
      <w:pPr>
        <w:spacing w:after="240" w:before="240" w:lineRule="auto"/>
        <w:rPr>
          <w:b w:val="1"/>
          <w:bCs w:val="1"/>
        </w:rPr>
      </w:pPr>
      <w:r w:rsidDel="00000000" w:rsidR="00000000" w:rsidRPr="00000000">
        <w:rPr>
          <w:b w:val="1"/>
          <w:bCs w:val="1"/>
          <w:rtl w:val="0"/>
        </w:rPr>
        <w:t xml:space="preserve">There is no universal limitation period for every debt in Brazil.</w:t>
      </w:r>
    </w:p>
    <w:p w:rsidR="00000000" w:rsidDel="00000000" w:rsidP="00000000" w:rsidRDefault="00000000" w:rsidRPr="00000000" w14:paraId="000041C6">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to foreign companies, international creditors, investors, and individuals who need to evaluate limitation periods and debt recovery options involving Brazil.</w:t>
      </w:r>
    </w:p>
    <w:p w:rsidR="00000000" w:rsidDel="00000000" w:rsidP="00000000" w:rsidRDefault="00000000" w:rsidRPr="00000000" w14:paraId="000041C7">
      <w:pPr>
        <w:spacing w:after="240" w:before="240" w:lineRule="auto"/>
        <w:rPr/>
      </w:pPr>
      <w:r w:rsidDel="00000000" w:rsidR="00000000" w:rsidRPr="00000000">
        <w:rPr>
          <w:rtl w:val="0"/>
        </w:rPr>
        <w:t xml:space="preserve">Our services may include:</w:t>
      </w:r>
    </w:p>
    <w:p w:rsidR="00000000" w:rsidDel="00000000" w:rsidP="00000000" w:rsidRDefault="00000000" w:rsidRPr="00000000" w14:paraId="000041C8">
      <w:pPr>
        <w:numPr>
          <w:ilvl w:val="0"/>
          <w:numId w:val="279"/>
        </w:numPr>
        <w:spacing w:after="0" w:afterAutospacing="0" w:before="240" w:lineRule="auto"/>
        <w:ind w:left="720" w:hanging="360"/>
      </w:pPr>
      <w:r w:rsidDel="00000000" w:rsidR="00000000" w:rsidRPr="00000000">
        <w:rPr>
          <w:rtl w:val="0"/>
        </w:rPr>
        <w:t xml:space="preserve">Brazilian debt limitation period assessments.</w:t>
      </w:r>
    </w:p>
    <w:p w:rsidR="00000000" w:rsidDel="00000000" w:rsidP="00000000" w:rsidRDefault="00000000" w:rsidRPr="00000000" w14:paraId="000041C9">
      <w:pPr>
        <w:numPr>
          <w:ilvl w:val="0"/>
          <w:numId w:val="279"/>
        </w:numPr>
        <w:spacing w:after="0" w:afterAutospacing="0" w:before="0" w:beforeAutospacing="0" w:lineRule="auto"/>
        <w:ind w:left="720" w:hanging="360"/>
      </w:pPr>
      <w:r w:rsidDel="00000000" w:rsidR="00000000" w:rsidRPr="00000000">
        <w:rPr>
          <w:rtl w:val="0"/>
        </w:rPr>
        <w:t xml:space="preserve">Analysis of the applicable starting date.</w:t>
      </w:r>
    </w:p>
    <w:p w:rsidR="00000000" w:rsidDel="00000000" w:rsidP="00000000" w:rsidRDefault="00000000" w:rsidRPr="00000000" w14:paraId="000041CA">
      <w:pPr>
        <w:numPr>
          <w:ilvl w:val="0"/>
          <w:numId w:val="279"/>
        </w:numPr>
        <w:spacing w:after="0" w:afterAutospacing="0" w:before="0" w:beforeAutospacing="0" w:lineRule="auto"/>
        <w:ind w:left="720" w:hanging="360"/>
      </w:pPr>
      <w:r w:rsidDel="00000000" w:rsidR="00000000" w:rsidRPr="00000000">
        <w:rPr>
          <w:rtl w:val="0"/>
        </w:rPr>
        <w:t xml:space="preserve">Review of unpaid commercial invoices.</w:t>
      </w:r>
    </w:p>
    <w:p w:rsidR="00000000" w:rsidDel="00000000" w:rsidP="00000000" w:rsidRDefault="00000000" w:rsidRPr="00000000" w14:paraId="000041CB">
      <w:pPr>
        <w:numPr>
          <w:ilvl w:val="0"/>
          <w:numId w:val="279"/>
        </w:numPr>
        <w:spacing w:after="0" w:afterAutospacing="0" w:before="0" w:beforeAutospacing="0" w:lineRule="auto"/>
        <w:ind w:left="720" w:hanging="360"/>
      </w:pPr>
      <w:r w:rsidDel="00000000" w:rsidR="00000000" w:rsidRPr="00000000">
        <w:rPr>
          <w:rtl w:val="0"/>
        </w:rPr>
        <w:t xml:space="preserve">Contractual debt prescription analysis.</w:t>
      </w:r>
    </w:p>
    <w:p w:rsidR="00000000" w:rsidDel="00000000" w:rsidP="00000000" w:rsidRDefault="00000000" w:rsidRPr="00000000" w14:paraId="000041CC">
      <w:pPr>
        <w:numPr>
          <w:ilvl w:val="0"/>
          <w:numId w:val="279"/>
        </w:numPr>
        <w:spacing w:after="0" w:afterAutospacing="0" w:before="0" w:beforeAutospacing="0" w:lineRule="auto"/>
        <w:ind w:left="720" w:hanging="360"/>
      </w:pPr>
      <w:r w:rsidDel="00000000" w:rsidR="00000000" w:rsidRPr="00000000">
        <w:rPr>
          <w:rtl w:val="0"/>
        </w:rPr>
        <w:t xml:space="preserve">Promissory note and check limitation reviews.</w:t>
      </w:r>
    </w:p>
    <w:p w:rsidR="00000000" w:rsidDel="00000000" w:rsidP="00000000" w:rsidRDefault="00000000" w:rsidRPr="00000000" w14:paraId="000041CD">
      <w:pPr>
        <w:numPr>
          <w:ilvl w:val="0"/>
          <w:numId w:val="279"/>
        </w:numPr>
        <w:spacing w:after="0" w:afterAutospacing="0" w:before="0" w:beforeAutospacing="0" w:lineRule="auto"/>
        <w:ind w:left="720" w:hanging="360"/>
      </w:pPr>
      <w:r w:rsidDel="00000000" w:rsidR="00000000" w:rsidRPr="00000000">
        <w:rPr>
          <w:rtl w:val="0"/>
        </w:rPr>
        <w:t xml:space="preserve">Assessment of written debt acknowledgments.</w:t>
      </w:r>
    </w:p>
    <w:p w:rsidR="00000000" w:rsidDel="00000000" w:rsidP="00000000" w:rsidRDefault="00000000" w:rsidRPr="00000000" w14:paraId="000041CE">
      <w:pPr>
        <w:numPr>
          <w:ilvl w:val="0"/>
          <w:numId w:val="279"/>
        </w:numPr>
        <w:spacing w:after="0" w:afterAutospacing="0" w:before="0" w:beforeAutospacing="0" w:lineRule="auto"/>
        <w:ind w:left="720" w:hanging="360"/>
      </w:pPr>
      <w:r w:rsidDel="00000000" w:rsidR="00000000" w:rsidRPr="00000000">
        <w:rPr>
          <w:rtl w:val="0"/>
        </w:rPr>
        <w:t xml:space="preserve">Analysis of interruption and suspension events.</w:t>
      </w:r>
    </w:p>
    <w:p w:rsidR="00000000" w:rsidDel="00000000" w:rsidP="00000000" w:rsidRDefault="00000000" w:rsidRPr="00000000" w14:paraId="000041CF">
      <w:pPr>
        <w:numPr>
          <w:ilvl w:val="0"/>
          <w:numId w:val="279"/>
        </w:numPr>
        <w:spacing w:after="0" w:afterAutospacing="0" w:before="0" w:beforeAutospacing="0" w:lineRule="auto"/>
        <w:ind w:left="720" w:hanging="360"/>
      </w:pPr>
      <w:r w:rsidDel="00000000" w:rsidR="00000000" w:rsidRPr="00000000">
        <w:rPr>
          <w:rtl w:val="0"/>
        </w:rPr>
        <w:t xml:space="preserve">Review of prior collection proceedings.</w:t>
      </w:r>
    </w:p>
    <w:p w:rsidR="00000000" w:rsidDel="00000000" w:rsidP="00000000" w:rsidRDefault="00000000" w:rsidRPr="00000000" w14:paraId="000041D0">
      <w:pPr>
        <w:numPr>
          <w:ilvl w:val="0"/>
          <w:numId w:val="279"/>
        </w:numPr>
        <w:spacing w:after="0" w:afterAutospacing="0" w:before="0" w:beforeAutospacing="0" w:lineRule="auto"/>
        <w:ind w:left="720" w:hanging="360"/>
      </w:pPr>
      <w:r w:rsidDel="00000000" w:rsidR="00000000" w:rsidRPr="00000000">
        <w:rPr>
          <w:rtl w:val="0"/>
        </w:rPr>
        <w:t xml:space="preserve">Evaluation of possible monitory actions.</w:t>
      </w:r>
    </w:p>
    <w:p w:rsidR="00000000" w:rsidDel="00000000" w:rsidP="00000000" w:rsidRDefault="00000000" w:rsidRPr="00000000" w14:paraId="000041D1">
      <w:pPr>
        <w:numPr>
          <w:ilvl w:val="0"/>
          <w:numId w:val="279"/>
        </w:numPr>
        <w:spacing w:after="0" w:afterAutospacing="0" w:before="0" w:beforeAutospacing="0" w:lineRule="auto"/>
        <w:ind w:left="720" w:hanging="360"/>
      </w:pPr>
      <w:r w:rsidDel="00000000" w:rsidR="00000000" w:rsidRPr="00000000">
        <w:rPr>
          <w:rtl w:val="0"/>
        </w:rPr>
        <w:t xml:space="preserve">Assessment of judicial enforcement deadlines.</w:t>
      </w:r>
    </w:p>
    <w:p w:rsidR="00000000" w:rsidDel="00000000" w:rsidP="00000000" w:rsidRDefault="00000000" w:rsidRPr="00000000" w14:paraId="000041D2">
      <w:pPr>
        <w:numPr>
          <w:ilvl w:val="0"/>
          <w:numId w:val="279"/>
        </w:numPr>
        <w:spacing w:after="0" w:afterAutospacing="0" w:before="0" w:beforeAutospacing="0" w:lineRule="auto"/>
        <w:ind w:left="720" w:hanging="360"/>
      </w:pPr>
      <w:r w:rsidDel="00000000" w:rsidR="00000000" w:rsidRPr="00000000">
        <w:rPr>
          <w:rtl w:val="0"/>
        </w:rPr>
        <w:t xml:space="preserve">Cross-border debt recovery strategy.</w:t>
      </w:r>
    </w:p>
    <w:p w:rsidR="00000000" w:rsidDel="00000000" w:rsidP="00000000" w:rsidRDefault="00000000" w:rsidRPr="00000000" w14:paraId="000041D3">
      <w:pPr>
        <w:numPr>
          <w:ilvl w:val="0"/>
          <w:numId w:val="279"/>
        </w:numPr>
        <w:spacing w:after="0" w:afterAutospacing="0" w:before="0" w:beforeAutospacing="0" w:lineRule="auto"/>
        <w:ind w:left="720" w:hanging="360"/>
      </w:pPr>
      <w:r w:rsidDel="00000000" w:rsidR="00000000" w:rsidRPr="00000000">
        <w:rPr>
          <w:rtl w:val="0"/>
        </w:rPr>
        <w:t xml:space="preserve">Evaluation of foreign contracts and credit instruments.</w:t>
      </w:r>
    </w:p>
    <w:p w:rsidR="00000000" w:rsidDel="00000000" w:rsidP="00000000" w:rsidRDefault="00000000" w:rsidRPr="00000000" w14:paraId="000041D4">
      <w:pPr>
        <w:numPr>
          <w:ilvl w:val="0"/>
          <w:numId w:val="279"/>
        </w:numPr>
        <w:spacing w:after="0" w:afterAutospacing="0" w:before="0" w:beforeAutospacing="0" w:lineRule="auto"/>
        <w:ind w:left="720" w:hanging="360"/>
      </w:pPr>
      <w:r w:rsidDel="00000000" w:rsidR="00000000" w:rsidRPr="00000000">
        <w:rPr>
          <w:rtl w:val="0"/>
        </w:rPr>
        <w:t xml:space="preserve">Lawful negotiation and settlement advice.</w:t>
      </w:r>
    </w:p>
    <w:p w:rsidR="00000000" w:rsidDel="00000000" w:rsidP="00000000" w:rsidRDefault="00000000" w:rsidRPr="00000000" w14:paraId="000041D5">
      <w:pPr>
        <w:numPr>
          <w:ilvl w:val="0"/>
          <w:numId w:val="279"/>
        </w:numPr>
        <w:spacing w:after="0" w:afterAutospacing="0" w:before="0" w:beforeAutospacing="0" w:lineRule="auto"/>
        <w:ind w:left="720" w:hanging="360"/>
      </w:pPr>
      <w:r w:rsidDel="00000000" w:rsidR="00000000" w:rsidRPr="00000000">
        <w:rPr>
          <w:rtl w:val="0"/>
        </w:rPr>
        <w:t xml:space="preserve">Judicial collection and enforcement proceedings.</w:t>
      </w:r>
    </w:p>
    <w:p w:rsidR="00000000" w:rsidDel="00000000" w:rsidP="00000000" w:rsidRDefault="00000000" w:rsidRPr="00000000" w14:paraId="000041D6">
      <w:pPr>
        <w:numPr>
          <w:ilvl w:val="0"/>
          <w:numId w:val="279"/>
        </w:numPr>
        <w:spacing w:after="240" w:before="0" w:beforeAutospacing="0" w:lineRule="auto"/>
        <w:ind w:left="720" w:hanging="360"/>
      </w:pPr>
      <w:r w:rsidDel="00000000" w:rsidR="00000000" w:rsidRPr="00000000">
        <w:rPr>
          <w:rtl w:val="0"/>
        </w:rPr>
        <w:t xml:space="preserve">Debtor identification and asset-related recovery assessments.</w:t>
      </w:r>
    </w:p>
    <w:p w:rsidR="00000000" w:rsidDel="00000000" w:rsidP="00000000" w:rsidRDefault="00000000" w:rsidRPr="00000000" w14:paraId="000041D7">
      <w:pPr>
        <w:spacing w:after="240" w:before="240" w:lineRule="auto"/>
        <w:rPr>
          <w:b w:val="1"/>
          <w:bCs w:val="1"/>
        </w:rPr>
      </w:pPr>
      <w:r w:rsidDel="00000000" w:rsidR="00000000" w:rsidRPr="00000000">
        <w:rPr>
          <w:b w:val="1"/>
          <w:bCs w:val="1"/>
          <w:rtl w:val="0"/>
        </w:rPr>
        <w:t xml:space="preserve">The first step in recovering an old debt is determining whether the relevant legal claim is still timely.</w:t>
      </w:r>
    </w:p>
    <w:p w:rsidR="00000000" w:rsidDel="00000000" w:rsidP="00000000" w:rsidRDefault="00000000" w:rsidRPr="00000000" w14:paraId="000041D8">
      <w:pPr>
        <w:spacing w:after="240" w:before="240" w:lineRule="auto"/>
        <w:rPr>
          <w:b w:val="1"/>
          <w:bCs w:val="1"/>
        </w:rPr>
      </w:pPr>
      <w:r w:rsidDel="00000000" w:rsidR="00000000" w:rsidRPr="00000000">
        <w:rPr>
          <w:b w:val="1"/>
          <w:bCs w:val="1"/>
          <w:rtl w:val="0"/>
        </w:rPr>
        <w:t xml:space="preserve">[Book Your Paid Debt Limitation Consultation]</w:t>
      </w:r>
    </w:p>
    <w:p w:rsidR="00000000" w:rsidDel="00000000" w:rsidP="00000000" w:rsidRDefault="00000000" w:rsidRPr="00000000" w14:paraId="000041D9">
      <w:pPr>
        <w:spacing w:after="240" w:before="240" w:lineRule="auto"/>
        <w:rPr>
          <w:b w:val="1"/>
          <w:bCs w:val="1"/>
        </w:rPr>
      </w:pPr>
      <w:r w:rsidDel="00000000" w:rsidR="00000000" w:rsidRPr="00000000">
        <w:rPr>
          <w:b w:val="1"/>
          <w:bCs w:val="1"/>
          <w:rtl w:val="0"/>
        </w:rPr>
        <w:t xml:space="preserve">[Check Whether Your Debt Is Still Recoverable]</w:t>
      </w:r>
    </w:p>
    <w:p w:rsidR="00000000" w:rsidDel="00000000" w:rsidP="00000000" w:rsidRDefault="00000000" w:rsidRPr="00000000" w14:paraId="000041DA">
      <w:pPr>
        <w:spacing w:after="240" w:before="240" w:lineRule="auto"/>
        <w:rPr>
          <w:b w:val="1"/>
          <w:bCs w:val="1"/>
        </w:rPr>
      </w:pPr>
      <w:r w:rsidDel="00000000" w:rsidR="00000000" w:rsidRPr="00000000">
        <w:rPr>
          <w:b w:val="1"/>
          <w:bCs w:val="1"/>
          <w:rtl w:val="0"/>
        </w:rPr>
        <w:t xml:space="preserve">[Request Brazilian Debt Collection Legal Assistance]</w:t>
      </w:r>
    </w:p>
    <w:p w:rsidR="00000000" w:rsidDel="00000000" w:rsidP="00000000" w:rsidRDefault="00000000" w:rsidRPr="00000000" w14:paraId="00004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C">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4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DE">
      <w:pPr>
        <w:pStyle w:val="Heading1"/>
        <w:keepNext w:val="0"/>
        <w:keepLines w:val="0"/>
        <w:spacing w:before="480" w:lineRule="auto"/>
        <w:rPr>
          <w:b w:val="1"/>
          <w:bCs w:val="1"/>
          <w:sz w:val="46"/>
          <w:szCs w:val="46"/>
        </w:rPr>
      </w:pPr>
      <w:bookmarkStart w:colFirst="0" w:colLast="0" w:name="_em7u162f5wng" w:id="6601"/>
      <w:bookmarkEnd w:id="6601"/>
      <w:r w:rsidDel="00000000" w:rsidR="00000000" w:rsidRPr="00000000">
        <w:rPr>
          <w:b w:val="1"/>
          <w:bCs w:val="1"/>
          <w:sz w:val="46"/>
          <w:szCs w:val="46"/>
          <w:rtl w:val="0"/>
        </w:rPr>
        <w:t xml:space="preserve">What Is the Statute of Limitations for Debt in Brazil?</w:t>
      </w:r>
    </w:p>
    <w:p w:rsidR="00000000" w:rsidDel="00000000" w:rsidP="00000000" w:rsidRDefault="00000000" w:rsidRPr="00000000" w14:paraId="000041DF">
      <w:pPr>
        <w:pStyle w:val="Heading2"/>
        <w:keepNext w:val="0"/>
        <w:keepLines w:val="0"/>
        <w:spacing w:after="80" w:lineRule="auto"/>
        <w:rPr>
          <w:b w:val="1"/>
          <w:bCs w:val="1"/>
          <w:sz w:val="34"/>
          <w:szCs w:val="34"/>
        </w:rPr>
      </w:pPr>
      <w:bookmarkStart w:colFirst="0" w:colLast="0" w:name="_vdu6l8xw6vo8" w:id="6602"/>
      <w:bookmarkEnd w:id="6602"/>
      <w:r w:rsidDel="00000000" w:rsidR="00000000" w:rsidRPr="00000000">
        <w:rPr>
          <w:b w:val="1"/>
          <w:bCs w:val="1"/>
          <w:sz w:val="34"/>
          <w:szCs w:val="34"/>
          <w:rtl w:val="0"/>
        </w:rPr>
        <w:t xml:space="preserve">Understanding Prescrição</w:t>
      </w:r>
    </w:p>
    <w:p w:rsidR="00000000" w:rsidDel="00000000" w:rsidP="00000000" w:rsidRDefault="00000000" w:rsidRPr="00000000" w14:paraId="000041E0">
      <w:pPr>
        <w:spacing w:after="240" w:before="240" w:lineRule="auto"/>
        <w:rPr/>
      </w:pPr>
      <w:r w:rsidDel="00000000" w:rsidR="00000000" w:rsidRPr="00000000">
        <w:rPr>
          <w:rtl w:val="0"/>
        </w:rPr>
        <w:t xml:space="preserve">In Brazilian law, </w:t>
      </w:r>
      <w:r w:rsidDel="00000000" w:rsidR="00000000" w:rsidRPr="00000000">
        <w:rPr>
          <w:b w:val="1"/>
          <w:bCs w:val="1"/>
          <w:rtl w:val="0"/>
        </w:rPr>
        <w:t xml:space="preserve">prescrição</w:t>
      </w:r>
      <w:r w:rsidDel="00000000" w:rsidR="00000000" w:rsidRPr="00000000">
        <w:rPr>
          <w:rtl w:val="0"/>
        </w:rPr>
        <w:t xml:space="preserve"> generally concerns the time limit for exercising a legal claim.</w:t>
      </w:r>
    </w:p>
    <w:p w:rsidR="00000000" w:rsidDel="00000000" w:rsidP="00000000" w:rsidRDefault="00000000" w:rsidRPr="00000000" w14:paraId="000041E1">
      <w:pPr>
        <w:spacing w:after="240" w:before="240" w:lineRule="auto"/>
        <w:rPr/>
      </w:pPr>
      <w:r w:rsidDel="00000000" w:rsidR="00000000" w:rsidRPr="00000000">
        <w:rPr>
          <w:rtl w:val="0"/>
        </w:rPr>
        <w:t xml:space="preserve">Article 189 of the Brazilian Civil Code establishes the general framework under which a claim arises following violation of a right and is subject to prescription within the legally applicable period.</w:t>
      </w:r>
    </w:p>
    <w:p w:rsidR="00000000" w:rsidDel="00000000" w:rsidP="00000000" w:rsidRDefault="00000000" w:rsidRPr="00000000" w14:paraId="000041E2">
      <w:pPr>
        <w:spacing w:after="240" w:before="240" w:lineRule="auto"/>
        <w:rPr/>
      </w:pPr>
      <w:r w:rsidDel="00000000" w:rsidR="00000000" w:rsidRPr="00000000">
        <w:rPr>
          <w:rtl w:val="0"/>
        </w:rPr>
        <w:t xml:space="preserve">For debt collection, the limitation period may depend on:</w:t>
      </w:r>
    </w:p>
    <w:p w:rsidR="00000000" w:rsidDel="00000000" w:rsidP="00000000" w:rsidRDefault="00000000" w:rsidRPr="00000000" w14:paraId="000041E3">
      <w:pPr>
        <w:numPr>
          <w:ilvl w:val="0"/>
          <w:numId w:val="466"/>
        </w:numPr>
        <w:spacing w:after="0" w:afterAutospacing="0" w:before="240" w:lineRule="auto"/>
        <w:ind w:left="720" w:hanging="360"/>
      </w:pPr>
      <w:r w:rsidDel="00000000" w:rsidR="00000000" w:rsidRPr="00000000">
        <w:rPr>
          <w:rtl w:val="0"/>
        </w:rPr>
        <w:t xml:space="preserve">The type of obligation.</w:t>
      </w:r>
    </w:p>
    <w:p w:rsidR="00000000" w:rsidDel="00000000" w:rsidP="00000000" w:rsidRDefault="00000000" w:rsidRPr="00000000" w14:paraId="000041E4">
      <w:pPr>
        <w:numPr>
          <w:ilvl w:val="0"/>
          <w:numId w:val="466"/>
        </w:numPr>
        <w:spacing w:after="0" w:afterAutospacing="0" w:before="0" w:beforeAutospacing="0" w:lineRule="auto"/>
        <w:ind w:left="720" w:hanging="360"/>
      </w:pPr>
      <w:r w:rsidDel="00000000" w:rsidR="00000000" w:rsidRPr="00000000">
        <w:rPr>
          <w:rtl w:val="0"/>
        </w:rPr>
        <w:t xml:space="preserve">The contract.</w:t>
      </w:r>
    </w:p>
    <w:p w:rsidR="00000000" w:rsidDel="00000000" w:rsidP="00000000" w:rsidRDefault="00000000" w:rsidRPr="00000000" w14:paraId="000041E5">
      <w:pPr>
        <w:numPr>
          <w:ilvl w:val="0"/>
          <w:numId w:val="466"/>
        </w:numPr>
        <w:spacing w:after="0" w:afterAutospacing="0" w:before="0" w:beforeAutospacing="0" w:lineRule="auto"/>
        <w:ind w:left="720" w:hanging="360"/>
      </w:pPr>
      <w:r w:rsidDel="00000000" w:rsidR="00000000" w:rsidRPr="00000000">
        <w:rPr>
          <w:rtl w:val="0"/>
        </w:rPr>
        <w:t xml:space="preserve">The nature of the written instrument.</w:t>
      </w:r>
    </w:p>
    <w:p w:rsidR="00000000" w:rsidDel="00000000" w:rsidP="00000000" w:rsidRDefault="00000000" w:rsidRPr="00000000" w14:paraId="000041E6">
      <w:pPr>
        <w:numPr>
          <w:ilvl w:val="0"/>
          <w:numId w:val="466"/>
        </w:numPr>
        <w:spacing w:after="0" w:afterAutospacing="0" w:before="0" w:beforeAutospacing="0" w:lineRule="auto"/>
        <w:ind w:left="720" w:hanging="360"/>
      </w:pPr>
      <w:r w:rsidDel="00000000" w:rsidR="00000000" w:rsidRPr="00000000">
        <w:rPr>
          <w:rtl w:val="0"/>
        </w:rPr>
        <w:t xml:space="preserve">Whether the amount is liquid.</w:t>
      </w:r>
    </w:p>
    <w:p w:rsidR="00000000" w:rsidDel="00000000" w:rsidP="00000000" w:rsidRDefault="00000000" w:rsidRPr="00000000" w14:paraId="000041E7">
      <w:pPr>
        <w:numPr>
          <w:ilvl w:val="0"/>
          <w:numId w:val="466"/>
        </w:numPr>
        <w:spacing w:after="0" w:afterAutospacing="0" w:before="0" w:beforeAutospacing="0" w:lineRule="auto"/>
        <w:ind w:left="720" w:hanging="360"/>
      </w:pPr>
      <w:r w:rsidDel="00000000" w:rsidR="00000000" w:rsidRPr="00000000">
        <w:rPr>
          <w:rtl w:val="0"/>
        </w:rPr>
        <w:t xml:space="preserve">Whether a special statute applies.</w:t>
      </w:r>
    </w:p>
    <w:p w:rsidR="00000000" w:rsidDel="00000000" w:rsidP="00000000" w:rsidRDefault="00000000" w:rsidRPr="00000000" w14:paraId="000041E8">
      <w:pPr>
        <w:numPr>
          <w:ilvl w:val="0"/>
          <w:numId w:val="466"/>
        </w:numPr>
        <w:spacing w:after="0" w:afterAutospacing="0" w:before="0" w:beforeAutospacing="0" w:lineRule="auto"/>
        <w:ind w:left="720" w:hanging="360"/>
      </w:pPr>
      <w:r w:rsidDel="00000000" w:rsidR="00000000" w:rsidRPr="00000000">
        <w:rPr>
          <w:rtl w:val="0"/>
        </w:rPr>
        <w:t xml:space="preserve">The date the debt became enforceable.</w:t>
      </w:r>
    </w:p>
    <w:p w:rsidR="00000000" w:rsidDel="00000000" w:rsidP="00000000" w:rsidRDefault="00000000" w:rsidRPr="00000000" w14:paraId="000041E9">
      <w:pPr>
        <w:numPr>
          <w:ilvl w:val="0"/>
          <w:numId w:val="466"/>
        </w:numPr>
        <w:spacing w:after="0" w:afterAutospacing="0" w:before="0" w:beforeAutospacing="0" w:lineRule="auto"/>
        <w:ind w:left="720" w:hanging="360"/>
      </w:pPr>
      <w:r w:rsidDel="00000000" w:rsidR="00000000" w:rsidRPr="00000000">
        <w:rPr>
          <w:rtl w:val="0"/>
        </w:rPr>
        <w:t xml:space="preserve">The parties' conduct.</w:t>
      </w:r>
    </w:p>
    <w:p w:rsidR="00000000" w:rsidDel="00000000" w:rsidP="00000000" w:rsidRDefault="00000000" w:rsidRPr="00000000" w14:paraId="000041EA">
      <w:pPr>
        <w:numPr>
          <w:ilvl w:val="0"/>
          <w:numId w:val="466"/>
        </w:numPr>
        <w:spacing w:after="0" w:afterAutospacing="0" w:before="0" w:beforeAutospacing="0" w:lineRule="auto"/>
        <w:ind w:left="720" w:hanging="360"/>
      </w:pPr>
      <w:r w:rsidDel="00000000" w:rsidR="00000000" w:rsidRPr="00000000">
        <w:rPr>
          <w:rtl w:val="0"/>
        </w:rPr>
        <w:t xml:space="preserve">Any relevant suspension or interruption.</w:t>
      </w:r>
    </w:p>
    <w:p w:rsidR="00000000" w:rsidDel="00000000" w:rsidP="00000000" w:rsidRDefault="00000000" w:rsidRPr="00000000" w14:paraId="000041EB">
      <w:pPr>
        <w:numPr>
          <w:ilvl w:val="0"/>
          <w:numId w:val="466"/>
        </w:numPr>
        <w:spacing w:after="0" w:afterAutospacing="0" w:before="0" w:beforeAutospacing="0" w:lineRule="auto"/>
        <w:ind w:left="720" w:hanging="360"/>
      </w:pPr>
      <w:r w:rsidDel="00000000" w:rsidR="00000000" w:rsidRPr="00000000">
        <w:rPr>
          <w:rtl w:val="0"/>
        </w:rPr>
        <w:t xml:space="preserve">Prior judicial proceedings.</w:t>
      </w:r>
    </w:p>
    <w:p w:rsidR="00000000" w:rsidDel="00000000" w:rsidP="00000000" w:rsidRDefault="00000000" w:rsidRPr="00000000" w14:paraId="000041EC">
      <w:pPr>
        <w:numPr>
          <w:ilvl w:val="0"/>
          <w:numId w:val="466"/>
        </w:numPr>
        <w:spacing w:after="240" w:before="0" w:beforeAutospacing="0" w:lineRule="auto"/>
        <w:ind w:left="720" w:hanging="360"/>
      </w:pPr>
      <w:r w:rsidDel="00000000" w:rsidR="00000000" w:rsidRPr="00000000">
        <w:rPr>
          <w:rtl w:val="0"/>
        </w:rPr>
        <w:t xml:space="preserve">The legal remedy being pursued.</w:t>
      </w:r>
    </w:p>
    <w:p w:rsidR="00000000" w:rsidDel="00000000" w:rsidP="00000000" w:rsidRDefault="00000000" w:rsidRPr="00000000" w14:paraId="000041ED">
      <w:pPr>
        <w:pStyle w:val="Heading3"/>
        <w:keepNext w:val="0"/>
        <w:keepLines w:val="0"/>
        <w:spacing w:before="280" w:lineRule="auto"/>
        <w:rPr>
          <w:b w:val="1"/>
          <w:bCs w:val="1"/>
          <w:color w:val="000000"/>
          <w:sz w:val="26"/>
          <w:szCs w:val="26"/>
        </w:rPr>
      </w:pPr>
      <w:bookmarkStart w:colFirst="0" w:colLast="0" w:name="_f4snagayuz65" w:id="6603"/>
      <w:bookmarkEnd w:id="6603"/>
      <w:r w:rsidDel="00000000" w:rsidR="00000000" w:rsidRPr="00000000">
        <w:rPr>
          <w:b w:val="1"/>
          <w:bCs w:val="1"/>
          <w:color w:val="000000"/>
          <w:sz w:val="26"/>
          <w:szCs w:val="26"/>
          <w:rtl w:val="0"/>
        </w:rPr>
        <w:t xml:space="preserve">Prescrição</w:t>
      </w:r>
    </w:p>
    <w:p w:rsidR="00000000" w:rsidDel="00000000" w:rsidP="00000000" w:rsidRDefault="00000000" w:rsidRPr="00000000" w14:paraId="000041EE">
      <w:pPr>
        <w:spacing w:after="240" w:before="240" w:lineRule="auto"/>
        <w:rPr/>
      </w:pPr>
      <w:r w:rsidDel="00000000" w:rsidR="00000000" w:rsidRPr="00000000">
        <w:rPr>
          <w:rtl w:val="0"/>
        </w:rPr>
        <w:t xml:space="preserve">Relates to the limitation of the legal claim.</w:t>
      </w:r>
    </w:p>
    <w:p w:rsidR="00000000" w:rsidDel="00000000" w:rsidP="00000000" w:rsidRDefault="00000000" w:rsidRPr="00000000" w14:paraId="000041EF">
      <w:pPr>
        <w:pStyle w:val="Heading3"/>
        <w:keepNext w:val="0"/>
        <w:keepLines w:val="0"/>
        <w:spacing w:before="280" w:lineRule="auto"/>
        <w:rPr>
          <w:b w:val="1"/>
          <w:bCs w:val="1"/>
          <w:color w:val="000000"/>
          <w:sz w:val="26"/>
          <w:szCs w:val="26"/>
        </w:rPr>
      </w:pPr>
      <w:bookmarkStart w:colFirst="0" w:colLast="0" w:name="_d7vpjtcp5ze" w:id="6604"/>
      <w:bookmarkEnd w:id="6604"/>
      <w:r w:rsidDel="00000000" w:rsidR="00000000" w:rsidRPr="00000000">
        <w:rPr>
          <w:b w:val="1"/>
          <w:bCs w:val="1"/>
          <w:color w:val="000000"/>
          <w:sz w:val="26"/>
          <w:szCs w:val="26"/>
          <w:rtl w:val="0"/>
        </w:rPr>
        <w:t xml:space="preserve">Prazo Prescricional</w:t>
      </w:r>
    </w:p>
    <w:p w:rsidR="00000000" w:rsidDel="00000000" w:rsidP="00000000" w:rsidRDefault="00000000" w:rsidRPr="00000000" w14:paraId="000041F0">
      <w:pPr>
        <w:spacing w:after="240" w:before="240" w:lineRule="auto"/>
        <w:rPr/>
      </w:pPr>
      <w:r w:rsidDel="00000000" w:rsidR="00000000" w:rsidRPr="00000000">
        <w:rPr>
          <w:rtl w:val="0"/>
        </w:rPr>
        <w:t xml:space="preserve">The applicable limitation period.</w:t>
      </w:r>
    </w:p>
    <w:p w:rsidR="00000000" w:rsidDel="00000000" w:rsidP="00000000" w:rsidRDefault="00000000" w:rsidRPr="00000000" w14:paraId="000041F1">
      <w:pPr>
        <w:pStyle w:val="Heading3"/>
        <w:keepNext w:val="0"/>
        <w:keepLines w:val="0"/>
        <w:spacing w:before="280" w:lineRule="auto"/>
        <w:rPr>
          <w:b w:val="1"/>
          <w:bCs w:val="1"/>
          <w:color w:val="000000"/>
          <w:sz w:val="26"/>
          <w:szCs w:val="26"/>
        </w:rPr>
      </w:pPr>
      <w:bookmarkStart w:colFirst="0" w:colLast="0" w:name="_2ghuh2cwcgw2" w:id="6605"/>
      <w:bookmarkEnd w:id="6605"/>
      <w:r w:rsidDel="00000000" w:rsidR="00000000" w:rsidRPr="00000000">
        <w:rPr>
          <w:b w:val="1"/>
          <w:bCs w:val="1"/>
          <w:color w:val="000000"/>
          <w:sz w:val="26"/>
          <w:szCs w:val="26"/>
          <w:rtl w:val="0"/>
        </w:rPr>
        <w:t xml:space="preserve">Termo Inicial</w:t>
      </w:r>
    </w:p>
    <w:p w:rsidR="00000000" w:rsidDel="00000000" w:rsidP="00000000" w:rsidRDefault="00000000" w:rsidRPr="00000000" w14:paraId="000041F2">
      <w:pPr>
        <w:spacing w:after="240" w:before="240" w:lineRule="auto"/>
        <w:rPr/>
      </w:pPr>
      <w:r w:rsidDel="00000000" w:rsidR="00000000" w:rsidRPr="00000000">
        <w:rPr>
          <w:rtl w:val="0"/>
        </w:rPr>
        <w:t xml:space="preserve">The legally relevant starting point.</w:t>
      </w:r>
    </w:p>
    <w:p w:rsidR="00000000" w:rsidDel="00000000" w:rsidP="00000000" w:rsidRDefault="00000000" w:rsidRPr="00000000" w14:paraId="000041F3">
      <w:pPr>
        <w:pStyle w:val="Heading3"/>
        <w:keepNext w:val="0"/>
        <w:keepLines w:val="0"/>
        <w:spacing w:before="280" w:lineRule="auto"/>
        <w:rPr>
          <w:b w:val="1"/>
          <w:bCs w:val="1"/>
          <w:color w:val="000000"/>
          <w:sz w:val="26"/>
          <w:szCs w:val="26"/>
        </w:rPr>
      </w:pPr>
      <w:bookmarkStart w:colFirst="0" w:colLast="0" w:name="_9okjeqpfw7v5" w:id="6606"/>
      <w:bookmarkEnd w:id="6606"/>
      <w:r w:rsidDel="00000000" w:rsidR="00000000" w:rsidRPr="00000000">
        <w:rPr>
          <w:b w:val="1"/>
          <w:bCs w:val="1"/>
          <w:color w:val="000000"/>
          <w:sz w:val="26"/>
          <w:szCs w:val="26"/>
          <w:rtl w:val="0"/>
        </w:rPr>
        <w:t xml:space="preserve">Suspensão</w:t>
      </w:r>
    </w:p>
    <w:p w:rsidR="00000000" w:rsidDel="00000000" w:rsidP="00000000" w:rsidRDefault="00000000" w:rsidRPr="00000000" w14:paraId="000041F4">
      <w:pPr>
        <w:spacing w:after="240" w:before="240" w:lineRule="auto"/>
        <w:rPr/>
      </w:pPr>
      <w:r w:rsidDel="00000000" w:rsidR="00000000" w:rsidRPr="00000000">
        <w:rPr>
          <w:rtl w:val="0"/>
        </w:rPr>
        <w:t xml:space="preserve">A legally recognized pause in the running of prescription.</w:t>
      </w:r>
    </w:p>
    <w:p w:rsidR="00000000" w:rsidDel="00000000" w:rsidP="00000000" w:rsidRDefault="00000000" w:rsidRPr="00000000" w14:paraId="000041F5">
      <w:pPr>
        <w:pStyle w:val="Heading3"/>
        <w:keepNext w:val="0"/>
        <w:keepLines w:val="0"/>
        <w:spacing w:before="280" w:lineRule="auto"/>
        <w:rPr>
          <w:b w:val="1"/>
          <w:bCs w:val="1"/>
          <w:color w:val="000000"/>
          <w:sz w:val="26"/>
          <w:szCs w:val="26"/>
        </w:rPr>
      </w:pPr>
      <w:bookmarkStart w:colFirst="0" w:colLast="0" w:name="_7uanckcqgq65" w:id="6607"/>
      <w:bookmarkEnd w:id="6607"/>
      <w:r w:rsidDel="00000000" w:rsidR="00000000" w:rsidRPr="00000000">
        <w:rPr>
          <w:b w:val="1"/>
          <w:bCs w:val="1"/>
          <w:color w:val="000000"/>
          <w:sz w:val="26"/>
          <w:szCs w:val="26"/>
          <w:rtl w:val="0"/>
        </w:rPr>
        <w:t xml:space="preserve">Interrupção</w:t>
      </w:r>
    </w:p>
    <w:p w:rsidR="00000000" w:rsidDel="00000000" w:rsidP="00000000" w:rsidRDefault="00000000" w:rsidRPr="00000000" w14:paraId="000041F6">
      <w:pPr>
        <w:spacing w:after="240" w:before="240" w:lineRule="auto"/>
        <w:rPr/>
      </w:pPr>
      <w:r w:rsidDel="00000000" w:rsidR="00000000" w:rsidRPr="00000000">
        <w:rPr>
          <w:rtl w:val="0"/>
        </w:rPr>
        <w:t xml:space="preserve">A legally recognized event that interrupts the limitation period.</w:t>
      </w:r>
    </w:p>
    <w:p w:rsidR="00000000" w:rsidDel="00000000" w:rsidP="00000000" w:rsidRDefault="00000000" w:rsidRPr="00000000" w14:paraId="000041F7">
      <w:pPr>
        <w:pStyle w:val="Heading3"/>
        <w:keepNext w:val="0"/>
        <w:keepLines w:val="0"/>
        <w:spacing w:before="280" w:lineRule="auto"/>
        <w:rPr>
          <w:b w:val="1"/>
          <w:bCs w:val="1"/>
          <w:color w:val="000000"/>
          <w:sz w:val="26"/>
          <w:szCs w:val="26"/>
        </w:rPr>
      </w:pPr>
      <w:bookmarkStart w:colFirst="0" w:colLast="0" w:name="_cm84ug72loej" w:id="6608"/>
      <w:bookmarkEnd w:id="6608"/>
      <w:r w:rsidDel="00000000" w:rsidR="00000000" w:rsidRPr="00000000">
        <w:rPr>
          <w:b w:val="1"/>
          <w:bCs w:val="1"/>
          <w:color w:val="000000"/>
          <w:sz w:val="26"/>
          <w:szCs w:val="26"/>
          <w:rtl w:val="0"/>
        </w:rPr>
        <w:t xml:space="preserve">Pretensão</w:t>
      </w:r>
    </w:p>
    <w:p w:rsidR="00000000" w:rsidDel="00000000" w:rsidP="00000000" w:rsidRDefault="00000000" w:rsidRPr="00000000" w14:paraId="000041F8">
      <w:pPr>
        <w:spacing w:after="240" w:before="240" w:lineRule="auto"/>
        <w:rPr/>
      </w:pPr>
      <w:r w:rsidDel="00000000" w:rsidR="00000000" w:rsidRPr="00000000">
        <w:rPr>
          <w:rtl w:val="0"/>
        </w:rPr>
        <w:t xml:space="preserve">The claim arising from the violation of a right.</w:t>
      </w:r>
    </w:p>
    <w:p w:rsidR="00000000" w:rsidDel="00000000" w:rsidP="00000000" w:rsidRDefault="00000000" w:rsidRPr="00000000" w14:paraId="000041F9">
      <w:pPr>
        <w:pStyle w:val="Heading3"/>
        <w:keepNext w:val="0"/>
        <w:keepLines w:val="0"/>
        <w:spacing w:before="280" w:lineRule="auto"/>
        <w:rPr>
          <w:b w:val="1"/>
          <w:bCs w:val="1"/>
          <w:color w:val="000000"/>
          <w:sz w:val="26"/>
          <w:szCs w:val="26"/>
        </w:rPr>
      </w:pPr>
      <w:bookmarkStart w:colFirst="0" w:colLast="0" w:name="_u0vf2t3mk7ou" w:id="6609"/>
      <w:bookmarkEnd w:id="6609"/>
      <w:r w:rsidDel="00000000" w:rsidR="00000000" w:rsidRPr="00000000">
        <w:rPr>
          <w:b w:val="1"/>
          <w:bCs w:val="1"/>
          <w:color w:val="000000"/>
          <w:sz w:val="26"/>
          <w:szCs w:val="26"/>
          <w:rtl w:val="0"/>
        </w:rPr>
        <w:t xml:space="preserve">Exigibilidade</w:t>
      </w:r>
    </w:p>
    <w:p w:rsidR="00000000" w:rsidDel="00000000" w:rsidP="00000000" w:rsidRDefault="00000000" w:rsidRPr="00000000" w14:paraId="000041FA">
      <w:pPr>
        <w:spacing w:after="240" w:before="240" w:lineRule="auto"/>
        <w:rPr/>
      </w:pPr>
      <w:r w:rsidDel="00000000" w:rsidR="00000000" w:rsidRPr="00000000">
        <w:rPr>
          <w:rtl w:val="0"/>
        </w:rPr>
        <w:t xml:space="preserve">The legal enforceability of an obligation.</w:t>
      </w:r>
    </w:p>
    <w:p w:rsidR="00000000" w:rsidDel="00000000" w:rsidP="00000000" w:rsidRDefault="00000000" w:rsidRPr="00000000" w14:paraId="000041FB">
      <w:pPr>
        <w:spacing w:after="240" w:before="240" w:lineRule="auto"/>
        <w:rPr>
          <w:b w:val="1"/>
          <w:bCs w:val="1"/>
        </w:rPr>
      </w:pPr>
      <w:r w:rsidDel="00000000" w:rsidR="00000000" w:rsidRPr="00000000">
        <w:rPr>
          <w:b w:val="1"/>
          <w:bCs w:val="1"/>
          <w:rtl w:val="0"/>
        </w:rPr>
        <w:t xml:space="preserve">A debt's due date is often important, but it is not necessarily the correct starting point for every type of claim.</w:t>
      </w:r>
    </w:p>
    <w:p w:rsidR="00000000" w:rsidDel="00000000" w:rsidP="00000000" w:rsidRDefault="00000000" w:rsidRPr="00000000" w14:paraId="000041FC">
      <w:pPr>
        <w:spacing w:after="240" w:before="240" w:lineRule="auto"/>
        <w:rPr>
          <w:b w:val="1"/>
          <w:bCs w:val="1"/>
        </w:rPr>
      </w:pPr>
      <w:r w:rsidDel="00000000" w:rsidR="00000000" w:rsidRPr="00000000">
        <w:rPr>
          <w:b w:val="1"/>
          <w:bCs w:val="1"/>
          <w:rtl w:val="0"/>
        </w:rPr>
        <w:t xml:space="preserve">[Request a Brazilian Prescription Assessment]</w:t>
      </w:r>
    </w:p>
    <w:p w:rsidR="00000000" w:rsidDel="00000000" w:rsidP="00000000" w:rsidRDefault="00000000" w:rsidRPr="00000000" w14:paraId="00004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1FE">
      <w:pPr>
        <w:pStyle w:val="Heading1"/>
        <w:keepNext w:val="0"/>
        <w:keepLines w:val="0"/>
        <w:spacing w:before="480" w:lineRule="auto"/>
        <w:rPr>
          <w:b w:val="1"/>
          <w:bCs w:val="1"/>
          <w:sz w:val="46"/>
          <w:szCs w:val="46"/>
        </w:rPr>
      </w:pPr>
      <w:bookmarkStart w:colFirst="0" w:colLast="0" w:name="_rp4m5rsuyxd" w:id="6610"/>
      <w:bookmarkEnd w:id="6610"/>
      <w:r w:rsidDel="00000000" w:rsidR="00000000" w:rsidRPr="00000000">
        <w:rPr>
          <w:b w:val="1"/>
          <w:bCs w:val="1"/>
          <w:sz w:val="46"/>
          <w:szCs w:val="46"/>
          <w:rtl w:val="0"/>
        </w:rPr>
        <w:t xml:space="preserve">Main Statutes of Limitations for Debts in Brazil</w:t>
      </w:r>
    </w:p>
    <w:p w:rsidR="00000000" w:rsidDel="00000000" w:rsidP="00000000" w:rsidRDefault="00000000" w:rsidRPr="00000000" w14:paraId="000041FF">
      <w:pPr>
        <w:pStyle w:val="Heading2"/>
        <w:keepNext w:val="0"/>
        <w:keepLines w:val="0"/>
        <w:spacing w:after="80" w:lineRule="auto"/>
        <w:rPr>
          <w:b w:val="1"/>
          <w:bCs w:val="1"/>
          <w:sz w:val="34"/>
          <w:szCs w:val="34"/>
        </w:rPr>
      </w:pPr>
      <w:bookmarkStart w:colFirst="0" w:colLast="0" w:name="_hmunwrbhpvj5" w:id="6611"/>
      <w:bookmarkEnd w:id="6611"/>
      <w:r w:rsidDel="00000000" w:rsidR="00000000" w:rsidRPr="00000000">
        <w:rPr>
          <w:b w:val="1"/>
          <w:bCs w:val="1"/>
          <w:sz w:val="34"/>
          <w:szCs w:val="34"/>
          <w:rtl w:val="0"/>
        </w:rPr>
        <w:t xml:space="preserve">General Overview</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9.6805111821086"/>
        <w:gridCol w:w="3832.7156549520764"/>
        <w:gridCol w:w="2307.6038338658145"/>
        <w:tblGridChange w:id="0">
          <w:tblGrid>
            <w:gridCol w:w="3219.6805111821086"/>
            <w:gridCol w:w="3832.7156549520764"/>
            <w:gridCol w:w="2307.6038338658145"/>
          </w:tblGrid>
        </w:tblGridChange>
      </w:tblGrid>
      <w:tr>
        <w:trPr>
          <w:cantSplit w:val="0"/>
          <w:trHeight w:val="515" w:hRule="atLeast"/>
          <w:tblHeader w:val="0"/>
        </w:trPr>
        <w:tc>
          <w:tcPr/>
          <w:p w:rsidR="00000000" w:rsidDel="00000000" w:rsidP="00000000" w:rsidRDefault="00000000" w:rsidRPr="00000000" w14:paraId="00004200">
            <w:pPr>
              <w:jc w:val="center"/>
              <w:rPr/>
            </w:pPr>
            <w:r w:rsidDel="00000000" w:rsidR="00000000" w:rsidRPr="00000000">
              <w:rPr>
                <w:b w:val="1"/>
                <w:bCs w:val="1"/>
                <w:rtl w:val="0"/>
              </w:rPr>
              <w:t xml:space="preserve">Type of Claim</w:t>
            </w:r>
            <w:r w:rsidDel="00000000" w:rsidR="00000000" w:rsidRPr="00000000">
              <w:rPr>
                <w:rtl w:val="0"/>
              </w:rPr>
            </w:r>
          </w:p>
        </w:tc>
        <w:tc>
          <w:tcPr/>
          <w:p w:rsidR="00000000" w:rsidDel="00000000" w:rsidP="00000000" w:rsidRDefault="00000000" w:rsidRPr="00000000" w14:paraId="00004201">
            <w:pPr>
              <w:jc w:val="center"/>
              <w:rPr/>
            </w:pPr>
            <w:r w:rsidDel="00000000" w:rsidR="00000000" w:rsidRPr="00000000">
              <w:rPr>
                <w:b w:val="1"/>
                <w:bCs w:val="1"/>
                <w:rtl w:val="0"/>
              </w:rPr>
              <w:t xml:space="preserve">Common Legal Period</w:t>
            </w:r>
            <w:r w:rsidDel="00000000" w:rsidR="00000000" w:rsidRPr="00000000">
              <w:rPr>
                <w:rtl w:val="0"/>
              </w:rPr>
            </w:r>
          </w:p>
        </w:tc>
        <w:tc>
          <w:tcPr/>
          <w:p w:rsidR="00000000" w:rsidDel="00000000" w:rsidP="00000000" w:rsidRDefault="00000000" w:rsidRPr="00000000" w14:paraId="00004202">
            <w:pPr>
              <w:jc w:val="center"/>
              <w:rPr/>
            </w:pPr>
            <w:r w:rsidDel="00000000" w:rsidR="00000000" w:rsidRPr="00000000">
              <w:rPr>
                <w:b w:val="1"/>
                <w:bCs w:val="1"/>
                <w:rtl w:val="0"/>
              </w:rPr>
              <w:t xml:space="preserve">Principal Reference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4203">
            <w:pPr>
              <w:rPr/>
            </w:pPr>
            <w:r w:rsidDel="00000000" w:rsidR="00000000" w:rsidRPr="00000000">
              <w:rPr>
                <w:rtl w:val="0"/>
              </w:rPr>
              <w:t xml:space="preserve">General civil claim without a shorter statutory period</w:t>
            </w:r>
          </w:p>
        </w:tc>
        <w:tc>
          <w:tcPr/>
          <w:p w:rsidR="00000000" w:rsidDel="00000000" w:rsidP="00000000" w:rsidRDefault="00000000" w:rsidRPr="00000000" w14:paraId="00004204">
            <w:pPr>
              <w:rPr/>
            </w:pPr>
            <w:r w:rsidDel="00000000" w:rsidR="00000000" w:rsidRPr="00000000">
              <w:rPr>
                <w:rtl w:val="0"/>
              </w:rPr>
              <w:t xml:space="preserve">10 years</w:t>
            </w:r>
          </w:p>
        </w:tc>
        <w:tc>
          <w:tcPr/>
          <w:p w:rsidR="00000000" w:rsidDel="00000000" w:rsidP="00000000" w:rsidRDefault="00000000" w:rsidRPr="00000000" w14:paraId="00004205">
            <w:pPr>
              <w:rPr/>
            </w:pPr>
            <w:r w:rsidDel="00000000" w:rsidR="00000000" w:rsidRPr="00000000">
              <w:rPr>
                <w:rtl w:val="0"/>
              </w:rPr>
              <w:t xml:space="preserve">Civil Code, Art. 205</w:t>
            </w:r>
          </w:p>
        </w:tc>
      </w:tr>
      <w:tr>
        <w:trPr>
          <w:cantSplit w:val="0"/>
          <w:trHeight w:val="785" w:hRule="atLeast"/>
          <w:tblHeader w:val="0"/>
        </w:trPr>
        <w:tc>
          <w:tcPr/>
          <w:p w:rsidR="00000000" w:rsidDel="00000000" w:rsidP="00000000" w:rsidRDefault="00000000" w:rsidRPr="00000000" w14:paraId="00004206">
            <w:pPr>
              <w:rPr/>
            </w:pPr>
            <w:r w:rsidDel="00000000" w:rsidR="00000000" w:rsidRPr="00000000">
              <w:rPr>
                <w:rtl w:val="0"/>
              </w:rPr>
              <w:t xml:space="preserve">Liquid debt documented in a public or private instrument</w:t>
            </w:r>
          </w:p>
        </w:tc>
        <w:tc>
          <w:tcPr/>
          <w:p w:rsidR="00000000" w:rsidDel="00000000" w:rsidP="00000000" w:rsidRDefault="00000000" w:rsidRPr="00000000" w14:paraId="00004207">
            <w:pPr>
              <w:rPr/>
            </w:pPr>
            <w:r w:rsidDel="00000000" w:rsidR="00000000" w:rsidRPr="00000000">
              <w:rPr>
                <w:rtl w:val="0"/>
              </w:rPr>
              <w:t xml:space="preserve">5 years</w:t>
            </w:r>
          </w:p>
        </w:tc>
        <w:tc>
          <w:tcPr/>
          <w:p w:rsidR="00000000" w:rsidDel="00000000" w:rsidP="00000000" w:rsidRDefault="00000000" w:rsidRPr="00000000" w14:paraId="00004208">
            <w:pPr>
              <w:rPr/>
            </w:pPr>
            <w:r w:rsidDel="00000000" w:rsidR="00000000" w:rsidRPr="00000000">
              <w:rPr>
                <w:rtl w:val="0"/>
              </w:rPr>
              <w:t xml:space="preserve">Civil Code, Art. 206, §5, I</w:t>
            </w:r>
          </w:p>
        </w:tc>
      </w:tr>
      <w:tr>
        <w:trPr>
          <w:cantSplit w:val="0"/>
          <w:trHeight w:val="785" w:hRule="atLeast"/>
          <w:tblHeader w:val="0"/>
        </w:trPr>
        <w:tc>
          <w:tcPr/>
          <w:p w:rsidR="00000000" w:rsidDel="00000000" w:rsidP="00000000" w:rsidRDefault="00000000" w:rsidRPr="00000000" w14:paraId="00004209">
            <w:pPr>
              <w:rPr/>
            </w:pPr>
            <w:r w:rsidDel="00000000" w:rsidR="00000000" w:rsidRPr="00000000">
              <w:rPr>
                <w:rtl w:val="0"/>
              </w:rPr>
              <w:t xml:space="preserve">Certain professional fee claims</w:t>
            </w:r>
          </w:p>
        </w:tc>
        <w:tc>
          <w:tcPr/>
          <w:p w:rsidR="00000000" w:rsidDel="00000000" w:rsidP="00000000" w:rsidRDefault="00000000" w:rsidRPr="00000000" w14:paraId="0000420A">
            <w:pPr>
              <w:rPr/>
            </w:pPr>
            <w:r w:rsidDel="00000000" w:rsidR="00000000" w:rsidRPr="00000000">
              <w:rPr>
                <w:rtl w:val="0"/>
              </w:rPr>
              <w:t xml:space="preserve">5 years</w:t>
            </w:r>
          </w:p>
        </w:tc>
        <w:tc>
          <w:tcPr/>
          <w:p w:rsidR="00000000" w:rsidDel="00000000" w:rsidP="00000000" w:rsidRDefault="00000000" w:rsidRPr="00000000" w14:paraId="0000420B">
            <w:pPr>
              <w:rPr/>
            </w:pPr>
            <w:r w:rsidDel="00000000" w:rsidR="00000000" w:rsidRPr="00000000">
              <w:rPr>
                <w:rtl w:val="0"/>
              </w:rPr>
              <w:t xml:space="preserve">Civil Code, Art. 206, §5, II</w:t>
            </w:r>
          </w:p>
        </w:tc>
      </w:tr>
      <w:tr>
        <w:trPr>
          <w:cantSplit w:val="0"/>
          <w:trHeight w:val="785" w:hRule="atLeast"/>
          <w:tblHeader w:val="0"/>
        </w:trPr>
        <w:tc>
          <w:tcPr/>
          <w:p w:rsidR="00000000" w:rsidDel="00000000" w:rsidP="00000000" w:rsidRDefault="00000000" w:rsidRPr="00000000" w14:paraId="0000420C">
            <w:pPr>
              <w:rPr/>
            </w:pPr>
            <w:r w:rsidDel="00000000" w:rsidR="00000000" w:rsidRPr="00000000">
              <w:rPr>
                <w:rtl w:val="0"/>
              </w:rPr>
              <w:t xml:space="preserve">Urban or rural rent claims</w:t>
            </w:r>
          </w:p>
        </w:tc>
        <w:tc>
          <w:tcPr/>
          <w:p w:rsidR="00000000" w:rsidDel="00000000" w:rsidP="00000000" w:rsidRDefault="00000000" w:rsidRPr="00000000" w14:paraId="0000420D">
            <w:pPr>
              <w:rPr/>
            </w:pPr>
            <w:r w:rsidDel="00000000" w:rsidR="00000000" w:rsidRPr="00000000">
              <w:rPr>
                <w:rtl w:val="0"/>
              </w:rPr>
              <w:t xml:space="preserve">3 years</w:t>
            </w:r>
          </w:p>
        </w:tc>
        <w:tc>
          <w:tcPr/>
          <w:p w:rsidR="00000000" w:rsidDel="00000000" w:rsidP="00000000" w:rsidRDefault="00000000" w:rsidRPr="00000000" w14:paraId="0000420E">
            <w:pPr>
              <w:rPr/>
            </w:pPr>
            <w:r w:rsidDel="00000000" w:rsidR="00000000" w:rsidRPr="00000000">
              <w:rPr>
                <w:rtl w:val="0"/>
              </w:rPr>
              <w:t xml:space="preserve">Civil Code, Art. 206, §3, I</w:t>
            </w:r>
          </w:p>
        </w:tc>
      </w:tr>
      <w:tr>
        <w:trPr>
          <w:cantSplit w:val="0"/>
          <w:trHeight w:val="785" w:hRule="atLeast"/>
          <w:tblHeader w:val="0"/>
        </w:trPr>
        <w:tc>
          <w:tcPr/>
          <w:p w:rsidR="00000000" w:rsidDel="00000000" w:rsidP="00000000" w:rsidRDefault="00000000" w:rsidRPr="00000000" w14:paraId="0000420F">
            <w:pPr>
              <w:rPr/>
            </w:pPr>
            <w:r w:rsidDel="00000000" w:rsidR="00000000" w:rsidRPr="00000000">
              <w:rPr>
                <w:rtl w:val="0"/>
              </w:rPr>
              <w:t xml:space="preserve">Certain periodic interest and accessory payment claims</w:t>
            </w:r>
          </w:p>
        </w:tc>
        <w:tc>
          <w:tcPr/>
          <w:p w:rsidR="00000000" w:rsidDel="00000000" w:rsidP="00000000" w:rsidRDefault="00000000" w:rsidRPr="00000000" w14:paraId="00004210">
            <w:pPr>
              <w:rPr/>
            </w:pPr>
            <w:r w:rsidDel="00000000" w:rsidR="00000000" w:rsidRPr="00000000">
              <w:rPr>
                <w:rtl w:val="0"/>
              </w:rPr>
              <w:t xml:space="preserve">3 years</w:t>
            </w:r>
          </w:p>
        </w:tc>
        <w:tc>
          <w:tcPr/>
          <w:p w:rsidR="00000000" w:rsidDel="00000000" w:rsidP="00000000" w:rsidRDefault="00000000" w:rsidRPr="00000000" w14:paraId="00004211">
            <w:pPr>
              <w:rPr/>
            </w:pPr>
            <w:r w:rsidDel="00000000" w:rsidR="00000000" w:rsidRPr="00000000">
              <w:rPr>
                <w:rtl w:val="0"/>
              </w:rPr>
              <w:t xml:space="preserve">Civil Code, Art. 206, §3, III</w:t>
            </w:r>
          </w:p>
        </w:tc>
      </w:tr>
      <w:tr>
        <w:trPr>
          <w:cantSplit w:val="0"/>
          <w:trHeight w:val="785" w:hRule="atLeast"/>
          <w:tblHeader w:val="0"/>
        </w:trPr>
        <w:tc>
          <w:tcPr/>
          <w:p w:rsidR="00000000" w:rsidDel="00000000" w:rsidP="00000000" w:rsidRDefault="00000000" w:rsidRPr="00000000" w14:paraId="00004212">
            <w:pPr>
              <w:rPr/>
            </w:pPr>
            <w:r w:rsidDel="00000000" w:rsidR="00000000" w:rsidRPr="00000000">
              <w:rPr>
                <w:rtl w:val="0"/>
              </w:rPr>
              <w:t xml:space="preserve">Unjust enrichment claims</w:t>
            </w:r>
          </w:p>
        </w:tc>
        <w:tc>
          <w:tcPr/>
          <w:p w:rsidR="00000000" w:rsidDel="00000000" w:rsidP="00000000" w:rsidRDefault="00000000" w:rsidRPr="00000000" w14:paraId="00004213">
            <w:pPr>
              <w:rPr/>
            </w:pPr>
            <w:r w:rsidDel="00000000" w:rsidR="00000000" w:rsidRPr="00000000">
              <w:rPr>
                <w:rtl w:val="0"/>
              </w:rPr>
              <w:t xml:space="preserve">3 years</w:t>
            </w:r>
          </w:p>
        </w:tc>
        <w:tc>
          <w:tcPr/>
          <w:p w:rsidR="00000000" w:rsidDel="00000000" w:rsidP="00000000" w:rsidRDefault="00000000" w:rsidRPr="00000000" w14:paraId="00004214">
            <w:pPr>
              <w:rPr/>
            </w:pPr>
            <w:r w:rsidDel="00000000" w:rsidR="00000000" w:rsidRPr="00000000">
              <w:rPr>
                <w:rtl w:val="0"/>
              </w:rPr>
              <w:t xml:space="preserve">Civil Code, Art. 206, §3, IV</w:t>
            </w:r>
          </w:p>
        </w:tc>
      </w:tr>
      <w:tr>
        <w:trPr>
          <w:cantSplit w:val="0"/>
          <w:trHeight w:val="785" w:hRule="atLeast"/>
          <w:tblHeader w:val="0"/>
        </w:trPr>
        <w:tc>
          <w:tcPr/>
          <w:p w:rsidR="00000000" w:rsidDel="00000000" w:rsidP="00000000" w:rsidRDefault="00000000" w:rsidRPr="00000000" w14:paraId="00004215">
            <w:pPr>
              <w:rPr/>
            </w:pPr>
            <w:r w:rsidDel="00000000" w:rsidR="00000000" w:rsidRPr="00000000">
              <w:rPr>
                <w:rtl w:val="0"/>
              </w:rPr>
              <w:t xml:space="preserve">Civil reparation claims</w:t>
            </w:r>
          </w:p>
        </w:tc>
        <w:tc>
          <w:tcPr/>
          <w:p w:rsidR="00000000" w:rsidDel="00000000" w:rsidP="00000000" w:rsidRDefault="00000000" w:rsidRPr="00000000" w14:paraId="00004216">
            <w:pPr>
              <w:rPr/>
            </w:pPr>
            <w:r w:rsidDel="00000000" w:rsidR="00000000" w:rsidRPr="00000000">
              <w:rPr>
                <w:rtl w:val="0"/>
              </w:rPr>
              <w:t xml:space="preserve">3 years</w:t>
            </w:r>
          </w:p>
        </w:tc>
        <w:tc>
          <w:tcPr/>
          <w:p w:rsidR="00000000" w:rsidDel="00000000" w:rsidP="00000000" w:rsidRDefault="00000000" w:rsidRPr="00000000" w14:paraId="00004217">
            <w:pPr>
              <w:rPr/>
            </w:pPr>
            <w:r w:rsidDel="00000000" w:rsidR="00000000" w:rsidRPr="00000000">
              <w:rPr>
                <w:rtl w:val="0"/>
              </w:rPr>
              <w:t xml:space="preserve">Civil Code, Art. 206, §3, V</w:t>
            </w:r>
          </w:p>
        </w:tc>
      </w:tr>
      <w:tr>
        <w:trPr>
          <w:cantSplit w:val="0"/>
          <w:trHeight w:val="785" w:hRule="atLeast"/>
          <w:tblHeader w:val="0"/>
        </w:trPr>
        <w:tc>
          <w:tcPr/>
          <w:p w:rsidR="00000000" w:rsidDel="00000000" w:rsidP="00000000" w:rsidRDefault="00000000" w:rsidRPr="00000000" w14:paraId="00004218">
            <w:pPr>
              <w:rPr/>
            </w:pPr>
            <w:r w:rsidDel="00000000" w:rsidR="00000000" w:rsidRPr="00000000">
              <w:rPr>
                <w:rtl w:val="0"/>
              </w:rPr>
              <w:t xml:space="preserve">Certain credit instrument claims</w:t>
            </w:r>
          </w:p>
        </w:tc>
        <w:tc>
          <w:tcPr/>
          <w:p w:rsidR="00000000" w:rsidDel="00000000" w:rsidP="00000000" w:rsidRDefault="00000000" w:rsidRPr="00000000" w14:paraId="00004219">
            <w:pPr>
              <w:rPr/>
            </w:pPr>
            <w:r w:rsidDel="00000000" w:rsidR="00000000" w:rsidRPr="00000000">
              <w:rPr>
                <w:rtl w:val="0"/>
              </w:rPr>
              <w:t xml:space="preserve">3 years, subject to special law</w:t>
            </w:r>
          </w:p>
        </w:tc>
        <w:tc>
          <w:tcPr/>
          <w:p w:rsidR="00000000" w:rsidDel="00000000" w:rsidP="00000000" w:rsidRDefault="00000000" w:rsidRPr="00000000" w14:paraId="0000421A">
            <w:pPr>
              <w:rPr/>
            </w:pPr>
            <w:r w:rsidDel="00000000" w:rsidR="00000000" w:rsidRPr="00000000">
              <w:rPr>
                <w:rtl w:val="0"/>
              </w:rPr>
              <w:t xml:space="preserve">Civil Code, Art. 206, §3, VIII</w:t>
            </w:r>
          </w:p>
        </w:tc>
      </w:tr>
      <w:tr>
        <w:trPr>
          <w:cantSplit w:val="0"/>
          <w:trHeight w:val="785" w:hRule="atLeast"/>
          <w:tblHeader w:val="0"/>
        </w:trPr>
        <w:tc>
          <w:tcPr/>
          <w:p w:rsidR="00000000" w:rsidDel="00000000" w:rsidP="00000000" w:rsidRDefault="00000000" w:rsidRPr="00000000" w14:paraId="0000421B">
            <w:pPr>
              <w:rPr/>
            </w:pPr>
            <w:r w:rsidDel="00000000" w:rsidR="00000000" w:rsidRPr="00000000">
              <w:rPr>
                <w:rtl w:val="0"/>
              </w:rPr>
              <w:t xml:space="preserve">Certain hotel accommodation and restaurant payment claims</w:t>
            </w:r>
          </w:p>
        </w:tc>
        <w:tc>
          <w:tcPr/>
          <w:p w:rsidR="00000000" w:rsidDel="00000000" w:rsidP="00000000" w:rsidRDefault="00000000" w:rsidRPr="00000000" w14:paraId="0000421C">
            <w:pPr>
              <w:rPr/>
            </w:pPr>
            <w:r w:rsidDel="00000000" w:rsidR="00000000" w:rsidRPr="00000000">
              <w:rPr>
                <w:rtl w:val="0"/>
              </w:rPr>
              <w:t xml:space="preserve">1 year</w:t>
            </w:r>
          </w:p>
        </w:tc>
        <w:tc>
          <w:tcPr/>
          <w:p w:rsidR="00000000" w:rsidDel="00000000" w:rsidP="00000000" w:rsidRDefault="00000000" w:rsidRPr="00000000" w14:paraId="0000421D">
            <w:pPr>
              <w:rPr/>
            </w:pPr>
            <w:r w:rsidDel="00000000" w:rsidR="00000000" w:rsidRPr="00000000">
              <w:rPr>
                <w:rtl w:val="0"/>
              </w:rPr>
              <w:t xml:space="preserve">Civil Code, Art. 206, §1, I</w:t>
            </w:r>
          </w:p>
        </w:tc>
      </w:tr>
      <w:tr>
        <w:trPr>
          <w:cantSplit w:val="0"/>
          <w:trHeight w:val="1070" w:hRule="atLeast"/>
          <w:tblHeader w:val="0"/>
        </w:trPr>
        <w:tc>
          <w:tcPr/>
          <w:p w:rsidR="00000000" w:rsidDel="00000000" w:rsidP="00000000" w:rsidRDefault="00000000" w:rsidRPr="00000000" w14:paraId="0000421E">
            <w:pPr>
              <w:rPr/>
            </w:pPr>
            <w:r w:rsidDel="00000000" w:rsidR="00000000" w:rsidRPr="00000000">
              <w:rPr>
                <w:rtl w:val="0"/>
              </w:rPr>
              <w:t xml:space="preserve">Certain insurance-related claims</w:t>
            </w:r>
          </w:p>
        </w:tc>
        <w:tc>
          <w:tcPr/>
          <w:p w:rsidR="00000000" w:rsidDel="00000000" w:rsidP="00000000" w:rsidRDefault="00000000" w:rsidRPr="00000000" w14:paraId="0000421F">
            <w:pPr>
              <w:rPr/>
            </w:pPr>
            <w:r w:rsidDel="00000000" w:rsidR="00000000" w:rsidRPr="00000000">
              <w:rPr>
                <w:rtl w:val="0"/>
              </w:rPr>
              <w:t xml:space="preserve">1 year under the applicable regime, subject to specific legislation and transitional rules</w:t>
            </w:r>
          </w:p>
        </w:tc>
        <w:tc>
          <w:tcPr/>
          <w:p w:rsidR="00000000" w:rsidDel="00000000" w:rsidP="00000000" w:rsidRDefault="00000000" w:rsidRPr="00000000" w14:paraId="00004220">
            <w:pPr>
              <w:rPr/>
            </w:pPr>
            <w:r w:rsidDel="00000000" w:rsidR="00000000" w:rsidRPr="00000000">
              <w:rPr>
                <w:rtl w:val="0"/>
              </w:rPr>
              <w:t xml:space="preserve">Relevant insurance legislation</w:t>
            </w:r>
          </w:p>
        </w:tc>
      </w:tr>
      <w:tr>
        <w:trPr>
          <w:cantSplit w:val="0"/>
          <w:trHeight w:val="785" w:hRule="atLeast"/>
          <w:tblHeader w:val="0"/>
        </w:trPr>
        <w:tc>
          <w:tcPr/>
          <w:p w:rsidR="00000000" w:rsidDel="00000000" w:rsidP="00000000" w:rsidRDefault="00000000" w:rsidRPr="00000000" w14:paraId="00004221">
            <w:pPr>
              <w:rPr/>
            </w:pPr>
            <w:r w:rsidDel="00000000" w:rsidR="00000000" w:rsidRPr="00000000">
              <w:rPr>
                <w:rtl w:val="0"/>
              </w:rPr>
              <w:t xml:space="preserve">Check execution</w:t>
            </w:r>
          </w:p>
        </w:tc>
        <w:tc>
          <w:tcPr/>
          <w:p w:rsidR="00000000" w:rsidDel="00000000" w:rsidP="00000000" w:rsidRDefault="00000000" w:rsidRPr="00000000" w14:paraId="00004222">
            <w:pPr>
              <w:rPr/>
            </w:pPr>
            <w:r w:rsidDel="00000000" w:rsidR="00000000" w:rsidRPr="00000000">
              <w:rPr>
                <w:rtl w:val="0"/>
              </w:rPr>
              <w:t xml:space="preserve">Generally 6 months after expiration of the presentation period</w:t>
            </w:r>
          </w:p>
        </w:tc>
        <w:tc>
          <w:tcPr/>
          <w:p w:rsidR="00000000" w:rsidDel="00000000" w:rsidP="00000000" w:rsidRDefault="00000000" w:rsidRPr="00000000" w14:paraId="00004223">
            <w:pPr>
              <w:rPr/>
            </w:pPr>
            <w:r w:rsidDel="00000000" w:rsidR="00000000" w:rsidRPr="00000000">
              <w:rPr>
                <w:rtl w:val="0"/>
              </w:rPr>
              <w:t xml:space="preserve">Check Law, Arts. 33 and 59</w:t>
            </w:r>
          </w:p>
        </w:tc>
      </w:tr>
      <w:tr>
        <w:trPr>
          <w:cantSplit w:val="0"/>
          <w:trHeight w:val="1070" w:hRule="atLeast"/>
          <w:tblHeader w:val="0"/>
        </w:trPr>
        <w:tc>
          <w:tcPr/>
          <w:p w:rsidR="00000000" w:rsidDel="00000000" w:rsidP="00000000" w:rsidRDefault="00000000" w:rsidRPr="00000000" w14:paraId="00004224">
            <w:pPr>
              <w:rPr/>
            </w:pPr>
            <w:r w:rsidDel="00000000" w:rsidR="00000000" w:rsidRPr="00000000">
              <w:rPr>
                <w:rtl w:val="0"/>
              </w:rPr>
              <w:t xml:space="preserve">Promissory note claim against principal obligor</w:t>
            </w:r>
          </w:p>
        </w:tc>
        <w:tc>
          <w:tcPr/>
          <w:p w:rsidR="00000000" w:rsidDel="00000000" w:rsidP="00000000" w:rsidRDefault="00000000" w:rsidRPr="00000000" w14:paraId="00004225">
            <w:pPr>
              <w:rPr/>
            </w:pPr>
            <w:r w:rsidDel="00000000" w:rsidR="00000000" w:rsidRPr="00000000">
              <w:rPr>
                <w:rtl w:val="0"/>
              </w:rPr>
              <w:t xml:space="preserve">Generally 3 years under the applicable negotiable instrument framework</w:t>
            </w:r>
          </w:p>
        </w:tc>
        <w:tc>
          <w:tcPr/>
          <w:p w:rsidR="00000000" w:rsidDel="00000000" w:rsidP="00000000" w:rsidRDefault="00000000" w:rsidRPr="00000000" w14:paraId="00004226">
            <w:pPr>
              <w:rPr/>
            </w:pPr>
            <w:r w:rsidDel="00000000" w:rsidR="00000000" w:rsidRPr="00000000">
              <w:rPr>
                <w:rtl w:val="0"/>
              </w:rPr>
              <w:t xml:space="preserve">Uniform Law, Decree No. 57,663/1966</w:t>
            </w:r>
          </w:p>
        </w:tc>
      </w:tr>
    </w:tbl>
    <w:p w:rsidR="00000000" w:rsidDel="00000000" w:rsidP="00000000" w:rsidRDefault="00000000" w:rsidRPr="00000000" w14:paraId="00004227">
      <w:pPr>
        <w:spacing w:after="240" w:before="240" w:lineRule="auto"/>
        <w:rPr>
          <w:b w:val="1"/>
          <w:bCs w:val="1"/>
        </w:rPr>
      </w:pPr>
      <w:r w:rsidDel="00000000" w:rsidR="00000000" w:rsidRPr="00000000">
        <w:rPr>
          <w:b w:val="1"/>
          <w:bCs w:val="1"/>
          <w:rtl w:val="0"/>
        </w:rPr>
        <w:t xml:space="preserve">These are reference periods, not an exhaustive classification of every debt.</w:t>
      </w:r>
    </w:p>
    <w:p w:rsidR="00000000" w:rsidDel="00000000" w:rsidP="00000000" w:rsidRDefault="00000000" w:rsidRPr="00000000" w14:paraId="00004228">
      <w:pPr>
        <w:spacing w:after="240" w:before="240" w:lineRule="auto"/>
        <w:rPr/>
      </w:pPr>
      <w:r w:rsidDel="00000000" w:rsidR="00000000" w:rsidRPr="00000000">
        <w:rPr>
          <w:rtl w:val="0"/>
        </w:rPr>
        <w:t xml:space="preserve">A claim involving a check or promissory note may have a different limitation period depending on whether the creditor seeks direct execution, a monitory action, or another legally available remedy.</w:t>
      </w:r>
    </w:p>
    <w:p w:rsidR="00000000" w:rsidDel="00000000" w:rsidP="00000000" w:rsidRDefault="00000000" w:rsidRPr="00000000" w14:paraId="00004229">
      <w:pPr>
        <w:spacing w:after="240" w:before="240" w:lineRule="auto"/>
        <w:rPr/>
      </w:pPr>
      <w:r w:rsidDel="00000000" w:rsidR="00000000" w:rsidRPr="00000000">
        <w:rPr>
          <w:rtl w:val="0"/>
        </w:rPr>
        <w:t xml:space="preserve">Likewise, insurance claims require careful attention to the applicable legislation and dates because the statutory regime has changed.</w:t>
      </w:r>
    </w:p>
    <w:p w:rsidR="00000000" w:rsidDel="00000000" w:rsidP="00000000" w:rsidRDefault="00000000" w:rsidRPr="00000000" w14:paraId="0000422A">
      <w:pPr>
        <w:spacing w:after="240" w:before="240" w:lineRule="auto"/>
        <w:rPr>
          <w:b w:val="1"/>
          <w:bCs w:val="1"/>
        </w:rPr>
      </w:pPr>
      <w:r w:rsidDel="00000000" w:rsidR="00000000" w:rsidRPr="00000000">
        <w:rPr>
          <w:b w:val="1"/>
          <w:bCs w:val="1"/>
          <w:rtl w:val="0"/>
        </w:rPr>
        <w:t xml:space="preserve">[Confirm the Deadline for Your Specific Debt]</w:t>
      </w:r>
    </w:p>
    <w:p w:rsidR="00000000" w:rsidDel="00000000" w:rsidP="00000000" w:rsidRDefault="00000000" w:rsidRPr="00000000" w14:paraId="00004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2C">
      <w:pPr>
        <w:pStyle w:val="Heading1"/>
        <w:keepNext w:val="0"/>
        <w:keepLines w:val="0"/>
        <w:spacing w:before="480" w:lineRule="auto"/>
        <w:rPr>
          <w:b w:val="1"/>
          <w:bCs w:val="1"/>
          <w:sz w:val="46"/>
          <w:szCs w:val="46"/>
        </w:rPr>
      </w:pPr>
      <w:bookmarkStart w:colFirst="0" w:colLast="0" w:name="_wn8q6d867vay" w:id="6612"/>
      <w:bookmarkEnd w:id="6612"/>
      <w:r w:rsidDel="00000000" w:rsidR="00000000" w:rsidRPr="00000000">
        <w:rPr>
          <w:b w:val="1"/>
          <w:bCs w:val="1"/>
          <w:sz w:val="46"/>
          <w:szCs w:val="46"/>
          <w:rtl w:val="0"/>
        </w:rPr>
        <w:t xml:space="preserve">1. The General Ten-Year Limitation Period</w:t>
      </w:r>
    </w:p>
    <w:p w:rsidR="00000000" w:rsidDel="00000000" w:rsidP="00000000" w:rsidRDefault="00000000" w:rsidRPr="00000000" w14:paraId="0000422D">
      <w:pPr>
        <w:pStyle w:val="Heading2"/>
        <w:keepNext w:val="0"/>
        <w:keepLines w:val="0"/>
        <w:spacing w:after="80" w:lineRule="auto"/>
        <w:rPr>
          <w:b w:val="1"/>
          <w:bCs w:val="1"/>
          <w:sz w:val="34"/>
          <w:szCs w:val="34"/>
        </w:rPr>
      </w:pPr>
      <w:bookmarkStart w:colFirst="0" w:colLast="0" w:name="_b5mez3s5np6h" w:id="6613"/>
      <w:bookmarkEnd w:id="6613"/>
      <w:r w:rsidDel="00000000" w:rsidR="00000000" w:rsidRPr="00000000">
        <w:rPr>
          <w:b w:val="1"/>
          <w:bCs w:val="1"/>
          <w:sz w:val="34"/>
          <w:szCs w:val="34"/>
          <w:rtl w:val="0"/>
        </w:rPr>
        <w:t xml:space="preserve">Civil Code Article 205</w:t>
      </w:r>
    </w:p>
    <w:p w:rsidR="00000000" w:rsidDel="00000000" w:rsidP="00000000" w:rsidRDefault="00000000" w:rsidRPr="00000000" w14:paraId="0000422E">
      <w:pPr>
        <w:spacing w:after="240" w:before="240" w:lineRule="auto"/>
        <w:rPr/>
      </w:pPr>
      <w:r w:rsidDel="00000000" w:rsidR="00000000" w:rsidRPr="00000000">
        <w:rPr>
          <w:rtl w:val="0"/>
        </w:rPr>
        <w:t xml:space="preserve">Article 205 establishes a general ten-year limitation period when the law does not provide a shorter period.</w:t>
      </w:r>
    </w:p>
    <w:p w:rsidR="00000000" w:rsidDel="00000000" w:rsidP="00000000" w:rsidRDefault="00000000" w:rsidRPr="00000000" w14:paraId="0000422F">
      <w:pPr>
        <w:spacing w:after="240" w:before="240" w:lineRule="auto"/>
        <w:rPr/>
      </w:pPr>
      <w:r w:rsidDel="00000000" w:rsidR="00000000" w:rsidRPr="00000000">
        <w:rPr>
          <w:rtl w:val="0"/>
        </w:rPr>
        <w:t xml:space="preserve">This provision can be relevant to certain contractual obligations that do not fall within a more specific statutory category.</w:t>
      </w:r>
    </w:p>
    <w:p w:rsidR="00000000" w:rsidDel="00000000" w:rsidP="00000000" w:rsidRDefault="00000000" w:rsidRPr="00000000" w14:paraId="00004230">
      <w:pPr>
        <w:pStyle w:val="Heading3"/>
        <w:keepNext w:val="0"/>
        <w:keepLines w:val="0"/>
        <w:spacing w:before="280" w:lineRule="auto"/>
        <w:rPr>
          <w:b w:val="1"/>
          <w:bCs w:val="1"/>
          <w:color w:val="000000"/>
          <w:sz w:val="26"/>
          <w:szCs w:val="26"/>
        </w:rPr>
      </w:pPr>
      <w:bookmarkStart w:colFirst="0" w:colLast="0" w:name="_9oep79ytguv4" w:id="6614"/>
      <w:bookmarkEnd w:id="6614"/>
      <w:r w:rsidDel="00000000" w:rsidR="00000000" w:rsidRPr="00000000">
        <w:rPr>
          <w:b w:val="1"/>
          <w:bCs w:val="1"/>
          <w:color w:val="000000"/>
          <w:sz w:val="26"/>
          <w:szCs w:val="26"/>
          <w:rtl w:val="0"/>
        </w:rPr>
        <w:t xml:space="preserve">Important Questions</w:t>
      </w:r>
    </w:p>
    <w:p w:rsidR="00000000" w:rsidDel="00000000" w:rsidP="00000000" w:rsidRDefault="00000000" w:rsidRPr="00000000" w14:paraId="00004231">
      <w:pPr>
        <w:numPr>
          <w:ilvl w:val="0"/>
          <w:numId w:val="320"/>
        </w:numPr>
        <w:spacing w:after="0" w:afterAutospacing="0" w:before="240" w:lineRule="auto"/>
        <w:ind w:left="720" w:hanging="360"/>
      </w:pPr>
      <w:r w:rsidDel="00000000" w:rsidR="00000000" w:rsidRPr="00000000">
        <w:rPr>
          <w:rtl w:val="0"/>
        </w:rPr>
        <w:t xml:space="preserve">Is the claim contractual?</w:t>
      </w:r>
    </w:p>
    <w:p w:rsidR="00000000" w:rsidDel="00000000" w:rsidP="00000000" w:rsidRDefault="00000000" w:rsidRPr="00000000" w14:paraId="00004232">
      <w:pPr>
        <w:numPr>
          <w:ilvl w:val="0"/>
          <w:numId w:val="320"/>
        </w:numPr>
        <w:spacing w:after="0" w:afterAutospacing="0" w:before="0" w:beforeAutospacing="0" w:lineRule="auto"/>
        <w:ind w:left="720" w:hanging="360"/>
      </w:pPr>
      <w:r w:rsidDel="00000000" w:rsidR="00000000" w:rsidRPr="00000000">
        <w:rPr>
          <w:rtl w:val="0"/>
        </w:rPr>
        <w:t xml:space="preserve">Is the obligation liquid?</w:t>
      </w:r>
    </w:p>
    <w:p w:rsidR="00000000" w:rsidDel="00000000" w:rsidP="00000000" w:rsidRDefault="00000000" w:rsidRPr="00000000" w14:paraId="00004233">
      <w:pPr>
        <w:numPr>
          <w:ilvl w:val="0"/>
          <w:numId w:val="320"/>
        </w:numPr>
        <w:spacing w:after="0" w:afterAutospacing="0" w:before="0" w:beforeAutospacing="0" w:lineRule="auto"/>
        <w:ind w:left="720" w:hanging="360"/>
      </w:pPr>
      <w:r w:rsidDel="00000000" w:rsidR="00000000" w:rsidRPr="00000000">
        <w:rPr>
          <w:rtl w:val="0"/>
        </w:rPr>
        <w:t xml:space="preserve">Is there a written instrument?</w:t>
      </w:r>
    </w:p>
    <w:p w:rsidR="00000000" w:rsidDel="00000000" w:rsidP="00000000" w:rsidRDefault="00000000" w:rsidRPr="00000000" w14:paraId="00004234">
      <w:pPr>
        <w:numPr>
          <w:ilvl w:val="0"/>
          <w:numId w:val="320"/>
        </w:numPr>
        <w:spacing w:after="0" w:afterAutospacing="0" w:before="0" w:beforeAutospacing="0" w:lineRule="auto"/>
        <w:ind w:left="720" w:hanging="360"/>
      </w:pPr>
      <w:r w:rsidDel="00000000" w:rsidR="00000000" w:rsidRPr="00000000">
        <w:rPr>
          <w:rtl w:val="0"/>
        </w:rPr>
        <w:t xml:space="preserve">Does another statutory period apply?</w:t>
      </w:r>
    </w:p>
    <w:p w:rsidR="00000000" w:rsidDel="00000000" w:rsidP="00000000" w:rsidRDefault="00000000" w:rsidRPr="00000000" w14:paraId="00004235">
      <w:pPr>
        <w:numPr>
          <w:ilvl w:val="0"/>
          <w:numId w:val="320"/>
        </w:numPr>
        <w:spacing w:after="0" w:afterAutospacing="0" w:before="0" w:beforeAutospacing="0" w:lineRule="auto"/>
        <w:ind w:left="720" w:hanging="360"/>
      </w:pPr>
      <w:r w:rsidDel="00000000" w:rsidR="00000000" w:rsidRPr="00000000">
        <w:rPr>
          <w:rtl w:val="0"/>
        </w:rPr>
        <w:t xml:space="preserve">Is there special legislation?</w:t>
      </w:r>
    </w:p>
    <w:p w:rsidR="00000000" w:rsidDel="00000000" w:rsidP="00000000" w:rsidRDefault="00000000" w:rsidRPr="00000000" w14:paraId="00004236">
      <w:pPr>
        <w:numPr>
          <w:ilvl w:val="0"/>
          <w:numId w:val="320"/>
        </w:numPr>
        <w:spacing w:after="240" w:before="0" w:beforeAutospacing="0" w:lineRule="auto"/>
        <w:ind w:left="720" w:hanging="360"/>
      </w:pPr>
      <w:r w:rsidDel="00000000" w:rsidR="00000000" w:rsidRPr="00000000">
        <w:rPr>
          <w:rtl w:val="0"/>
        </w:rPr>
        <w:t xml:space="preserve">When did the claim become enforceable?</w:t>
      </w:r>
    </w:p>
    <w:p w:rsidR="00000000" w:rsidDel="00000000" w:rsidP="00000000" w:rsidRDefault="00000000" w:rsidRPr="00000000" w14:paraId="00004237">
      <w:pPr>
        <w:pStyle w:val="Heading3"/>
        <w:keepNext w:val="0"/>
        <w:keepLines w:val="0"/>
        <w:spacing w:before="280" w:lineRule="auto"/>
        <w:rPr>
          <w:b w:val="1"/>
          <w:bCs w:val="1"/>
          <w:color w:val="000000"/>
          <w:sz w:val="26"/>
          <w:szCs w:val="26"/>
        </w:rPr>
      </w:pPr>
      <w:bookmarkStart w:colFirst="0" w:colLast="0" w:name="_kq8v3db5igls" w:id="6615"/>
      <w:bookmarkEnd w:id="6615"/>
      <w:r w:rsidDel="00000000" w:rsidR="00000000" w:rsidRPr="00000000">
        <w:rPr>
          <w:b w:val="1"/>
          <w:bCs w:val="1"/>
          <w:color w:val="000000"/>
          <w:sz w:val="26"/>
          <w:szCs w:val="26"/>
          <w:rtl w:val="0"/>
        </w:rPr>
        <w:t xml:space="preserve">Why Classification Matters</w:t>
      </w:r>
    </w:p>
    <w:p w:rsidR="00000000" w:rsidDel="00000000" w:rsidP="00000000" w:rsidRDefault="00000000" w:rsidRPr="00000000" w14:paraId="00004238">
      <w:pPr>
        <w:spacing w:after="240" w:before="240" w:lineRule="auto"/>
        <w:rPr/>
      </w:pPr>
      <w:r w:rsidDel="00000000" w:rsidR="00000000" w:rsidRPr="00000000">
        <w:rPr>
          <w:rtl w:val="0"/>
        </w:rPr>
        <w:t xml:space="preserve">A creditor should not assume that every contractual dispute is subject to the general ten-year period.</w:t>
      </w:r>
    </w:p>
    <w:p w:rsidR="00000000" w:rsidDel="00000000" w:rsidP="00000000" w:rsidRDefault="00000000" w:rsidRPr="00000000" w14:paraId="00004239">
      <w:pPr>
        <w:spacing w:after="240" w:before="240" w:lineRule="auto"/>
        <w:rPr/>
      </w:pPr>
      <w:r w:rsidDel="00000000" w:rsidR="00000000" w:rsidRPr="00000000">
        <w:rPr>
          <w:rtl w:val="0"/>
        </w:rPr>
        <w:t xml:space="preserve">Where a more specific statutory period governs the claim, that rule may prevail.</w:t>
      </w:r>
    </w:p>
    <w:p w:rsidR="00000000" w:rsidDel="00000000" w:rsidP="00000000" w:rsidRDefault="00000000" w:rsidRPr="00000000" w14:paraId="0000423A">
      <w:pPr>
        <w:spacing w:after="240" w:before="240" w:lineRule="auto"/>
        <w:rPr>
          <w:b w:val="1"/>
          <w:bCs w:val="1"/>
        </w:rPr>
      </w:pPr>
      <w:r w:rsidDel="00000000" w:rsidR="00000000" w:rsidRPr="00000000">
        <w:rPr>
          <w:b w:val="1"/>
          <w:bCs w:val="1"/>
          <w:rtl w:val="0"/>
        </w:rPr>
        <w:t xml:space="preserve">[Assess Whether the Ten-Year Period Applies]</w:t>
      </w:r>
    </w:p>
    <w:p w:rsidR="00000000" w:rsidDel="00000000" w:rsidP="00000000" w:rsidRDefault="00000000" w:rsidRPr="00000000" w14:paraId="00004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3C">
      <w:pPr>
        <w:pStyle w:val="Heading1"/>
        <w:keepNext w:val="0"/>
        <w:keepLines w:val="0"/>
        <w:spacing w:before="480" w:lineRule="auto"/>
        <w:rPr>
          <w:b w:val="1"/>
          <w:bCs w:val="1"/>
          <w:sz w:val="46"/>
          <w:szCs w:val="46"/>
        </w:rPr>
      </w:pPr>
      <w:bookmarkStart w:colFirst="0" w:colLast="0" w:name="_f4n6kohdy9vb" w:id="6616"/>
      <w:bookmarkEnd w:id="6616"/>
      <w:r w:rsidDel="00000000" w:rsidR="00000000" w:rsidRPr="00000000">
        <w:rPr>
          <w:b w:val="1"/>
          <w:bCs w:val="1"/>
          <w:sz w:val="46"/>
          <w:szCs w:val="46"/>
          <w:rtl w:val="0"/>
        </w:rPr>
        <w:t xml:space="preserve">2. Five-Year Limitation Period for Documented Debts</w:t>
      </w:r>
    </w:p>
    <w:p w:rsidR="00000000" w:rsidDel="00000000" w:rsidP="00000000" w:rsidRDefault="00000000" w:rsidRPr="00000000" w14:paraId="0000423D">
      <w:pPr>
        <w:pStyle w:val="Heading2"/>
        <w:keepNext w:val="0"/>
        <w:keepLines w:val="0"/>
        <w:spacing w:after="80" w:lineRule="auto"/>
        <w:rPr>
          <w:b w:val="1"/>
          <w:bCs w:val="1"/>
          <w:sz w:val="34"/>
          <w:szCs w:val="34"/>
        </w:rPr>
      </w:pPr>
      <w:bookmarkStart w:colFirst="0" w:colLast="0" w:name="_lru638qy3355" w:id="6617"/>
      <w:bookmarkEnd w:id="6617"/>
      <w:r w:rsidDel="00000000" w:rsidR="00000000" w:rsidRPr="00000000">
        <w:rPr>
          <w:b w:val="1"/>
          <w:bCs w:val="1"/>
          <w:sz w:val="34"/>
          <w:szCs w:val="34"/>
          <w:rtl w:val="0"/>
        </w:rPr>
        <w:t xml:space="preserve">Civil Code Article 206, Paragraph 5, I</w:t>
      </w:r>
    </w:p>
    <w:p w:rsidR="00000000" w:rsidDel="00000000" w:rsidP="00000000" w:rsidRDefault="00000000" w:rsidRPr="00000000" w14:paraId="0000423E">
      <w:pPr>
        <w:spacing w:after="240" w:before="240" w:lineRule="auto"/>
        <w:rPr/>
      </w:pPr>
      <w:r w:rsidDel="00000000" w:rsidR="00000000" w:rsidRPr="00000000">
        <w:rPr>
          <w:rtl w:val="0"/>
        </w:rPr>
        <w:t xml:space="preserve">One of the most important debt collection provisions in Brazil establishes a five-year limitation period for claims seeking payment of </w:t>
      </w:r>
      <w:r w:rsidDel="00000000" w:rsidR="00000000" w:rsidRPr="00000000">
        <w:rPr>
          <w:b w:val="1"/>
          <w:bCs w:val="1"/>
          <w:rtl w:val="0"/>
        </w:rPr>
        <w:t xml:space="preserve">liquid debts contained in public or private instruments</w:t>
      </w:r>
      <w:r w:rsidDel="00000000" w:rsidR="00000000" w:rsidRPr="00000000">
        <w:rPr>
          <w:rtl w:val="0"/>
        </w:rPr>
        <w:t xml:space="preserve">.</w:t>
      </w:r>
    </w:p>
    <w:p w:rsidR="00000000" w:rsidDel="00000000" w:rsidP="00000000" w:rsidRDefault="00000000" w:rsidRPr="00000000" w14:paraId="0000423F">
      <w:pPr>
        <w:spacing w:after="240" w:before="240" w:lineRule="auto"/>
        <w:rPr/>
      </w:pPr>
      <w:r w:rsidDel="00000000" w:rsidR="00000000" w:rsidRPr="00000000">
        <w:rPr>
          <w:rtl w:val="0"/>
        </w:rPr>
        <w:t xml:space="preserve">The Portuguese statutory expression is:</w:t>
      </w:r>
    </w:p>
    <w:p w:rsidR="00000000" w:rsidDel="00000000" w:rsidP="00000000" w:rsidRDefault="00000000" w:rsidRPr="00000000" w14:paraId="00004240">
      <w:pPr>
        <w:spacing w:after="240" w:before="240" w:lineRule="auto"/>
        <w:rPr>
          <w:b w:val="1"/>
          <w:bCs w:val="1"/>
        </w:rPr>
      </w:pPr>
      <w:r w:rsidDel="00000000" w:rsidR="00000000" w:rsidRPr="00000000">
        <w:rPr>
          <w:b w:val="1"/>
          <w:bCs w:val="1"/>
          <w:rtl w:val="0"/>
        </w:rPr>
        <w:t xml:space="preserve">“Pretensão de cobrança de dívidas líquidas constantes de instrumento público ou particular.”</w:t>
      </w:r>
    </w:p>
    <w:p w:rsidR="00000000" w:rsidDel="00000000" w:rsidP="00000000" w:rsidRDefault="00000000" w:rsidRPr="00000000" w14:paraId="00004241">
      <w:pPr>
        <w:pStyle w:val="Heading3"/>
        <w:keepNext w:val="0"/>
        <w:keepLines w:val="0"/>
        <w:spacing w:before="280" w:lineRule="auto"/>
        <w:rPr>
          <w:b w:val="1"/>
          <w:bCs w:val="1"/>
          <w:color w:val="000000"/>
          <w:sz w:val="26"/>
          <w:szCs w:val="26"/>
        </w:rPr>
      </w:pPr>
      <w:bookmarkStart w:colFirst="0" w:colLast="0" w:name="_8lcjs8h1v2qs" w:id="6618"/>
      <w:bookmarkEnd w:id="6618"/>
      <w:r w:rsidDel="00000000" w:rsidR="00000000" w:rsidRPr="00000000">
        <w:rPr>
          <w:b w:val="1"/>
          <w:bCs w:val="1"/>
          <w:color w:val="000000"/>
          <w:sz w:val="26"/>
          <w:szCs w:val="26"/>
          <w:rtl w:val="0"/>
        </w:rPr>
        <w:t xml:space="preserve">Liquid Debt</w:t>
      </w:r>
    </w:p>
    <w:p w:rsidR="00000000" w:rsidDel="00000000" w:rsidP="00000000" w:rsidRDefault="00000000" w:rsidRPr="00000000" w14:paraId="00004242">
      <w:pPr>
        <w:spacing w:after="240" w:before="240" w:lineRule="auto"/>
        <w:rPr/>
      </w:pPr>
      <w:r w:rsidDel="00000000" w:rsidR="00000000" w:rsidRPr="00000000">
        <w:rPr>
          <w:rtl w:val="0"/>
        </w:rPr>
        <w:t xml:space="preserve">The amount must satisfy the applicable legal requirements for determinability.</w:t>
      </w:r>
    </w:p>
    <w:p w:rsidR="00000000" w:rsidDel="00000000" w:rsidP="00000000" w:rsidRDefault="00000000" w:rsidRPr="00000000" w14:paraId="00004243">
      <w:pPr>
        <w:pStyle w:val="Heading3"/>
        <w:keepNext w:val="0"/>
        <w:keepLines w:val="0"/>
        <w:spacing w:before="280" w:lineRule="auto"/>
        <w:rPr>
          <w:b w:val="1"/>
          <w:bCs w:val="1"/>
          <w:color w:val="000000"/>
          <w:sz w:val="26"/>
          <w:szCs w:val="26"/>
        </w:rPr>
      </w:pPr>
      <w:bookmarkStart w:colFirst="0" w:colLast="0" w:name="_mbvpdr8dreis" w:id="6619"/>
      <w:bookmarkEnd w:id="6619"/>
      <w:r w:rsidDel="00000000" w:rsidR="00000000" w:rsidRPr="00000000">
        <w:rPr>
          <w:b w:val="1"/>
          <w:bCs w:val="1"/>
          <w:color w:val="000000"/>
          <w:sz w:val="26"/>
          <w:szCs w:val="26"/>
          <w:rtl w:val="0"/>
        </w:rPr>
        <w:t xml:space="preserve">Written Instrument</w:t>
      </w:r>
    </w:p>
    <w:p w:rsidR="00000000" w:rsidDel="00000000" w:rsidP="00000000" w:rsidRDefault="00000000" w:rsidRPr="00000000" w14:paraId="00004244">
      <w:pPr>
        <w:spacing w:after="240" w:before="240" w:lineRule="auto"/>
        <w:rPr/>
      </w:pPr>
      <w:r w:rsidDel="00000000" w:rsidR="00000000" w:rsidRPr="00000000">
        <w:rPr>
          <w:rtl w:val="0"/>
        </w:rPr>
        <w:t xml:space="preserve">The obligation must be supported by an appropriate document.</w:t>
      </w:r>
    </w:p>
    <w:p w:rsidR="00000000" w:rsidDel="00000000" w:rsidP="00000000" w:rsidRDefault="00000000" w:rsidRPr="00000000" w14:paraId="00004245">
      <w:pPr>
        <w:pStyle w:val="Heading3"/>
        <w:keepNext w:val="0"/>
        <w:keepLines w:val="0"/>
        <w:spacing w:before="280" w:lineRule="auto"/>
        <w:rPr>
          <w:b w:val="1"/>
          <w:bCs w:val="1"/>
          <w:color w:val="000000"/>
          <w:sz w:val="26"/>
          <w:szCs w:val="26"/>
        </w:rPr>
      </w:pPr>
      <w:bookmarkStart w:colFirst="0" w:colLast="0" w:name="_b2448g58v4ro" w:id="6620"/>
      <w:bookmarkEnd w:id="6620"/>
      <w:r w:rsidDel="00000000" w:rsidR="00000000" w:rsidRPr="00000000">
        <w:rPr>
          <w:b w:val="1"/>
          <w:bCs w:val="1"/>
          <w:color w:val="000000"/>
          <w:sz w:val="26"/>
          <w:szCs w:val="26"/>
          <w:rtl w:val="0"/>
        </w:rPr>
        <w:t xml:space="preserve">Private Contract</w:t>
      </w:r>
    </w:p>
    <w:p w:rsidR="00000000" w:rsidDel="00000000" w:rsidP="00000000" w:rsidRDefault="00000000" w:rsidRPr="00000000" w14:paraId="00004246">
      <w:pPr>
        <w:spacing w:after="240" w:before="240" w:lineRule="auto"/>
        <w:rPr/>
      </w:pPr>
      <w:r w:rsidDel="00000000" w:rsidR="00000000" w:rsidRPr="00000000">
        <w:rPr>
          <w:rtl w:val="0"/>
        </w:rPr>
        <w:t xml:space="preserve">May qualify depending on its terms.</w:t>
      </w:r>
    </w:p>
    <w:p w:rsidR="00000000" w:rsidDel="00000000" w:rsidP="00000000" w:rsidRDefault="00000000" w:rsidRPr="00000000" w14:paraId="00004247">
      <w:pPr>
        <w:pStyle w:val="Heading3"/>
        <w:keepNext w:val="0"/>
        <w:keepLines w:val="0"/>
        <w:spacing w:before="280" w:lineRule="auto"/>
        <w:rPr>
          <w:b w:val="1"/>
          <w:bCs w:val="1"/>
          <w:color w:val="000000"/>
          <w:sz w:val="26"/>
          <w:szCs w:val="26"/>
        </w:rPr>
      </w:pPr>
      <w:bookmarkStart w:colFirst="0" w:colLast="0" w:name="_tiva61l71gkr" w:id="6621"/>
      <w:bookmarkEnd w:id="6621"/>
      <w:r w:rsidDel="00000000" w:rsidR="00000000" w:rsidRPr="00000000">
        <w:rPr>
          <w:b w:val="1"/>
          <w:bCs w:val="1"/>
          <w:color w:val="000000"/>
          <w:sz w:val="26"/>
          <w:szCs w:val="26"/>
          <w:rtl w:val="0"/>
        </w:rPr>
        <w:t xml:space="preserve">Public Instrument</w:t>
      </w:r>
    </w:p>
    <w:p w:rsidR="00000000" w:rsidDel="00000000" w:rsidP="00000000" w:rsidRDefault="00000000" w:rsidRPr="00000000" w14:paraId="00004248">
      <w:pPr>
        <w:spacing w:after="240" w:before="240" w:lineRule="auto"/>
        <w:rPr/>
      </w:pPr>
      <w:r w:rsidDel="00000000" w:rsidR="00000000" w:rsidRPr="00000000">
        <w:rPr>
          <w:rtl w:val="0"/>
        </w:rPr>
        <w:t xml:space="preserve">May qualify.</w:t>
      </w:r>
    </w:p>
    <w:p w:rsidR="00000000" w:rsidDel="00000000" w:rsidP="00000000" w:rsidRDefault="00000000" w:rsidRPr="00000000" w14:paraId="00004249">
      <w:pPr>
        <w:pStyle w:val="Heading3"/>
        <w:keepNext w:val="0"/>
        <w:keepLines w:val="0"/>
        <w:spacing w:before="280" w:lineRule="auto"/>
        <w:rPr>
          <w:b w:val="1"/>
          <w:bCs w:val="1"/>
          <w:color w:val="000000"/>
          <w:sz w:val="26"/>
          <w:szCs w:val="26"/>
        </w:rPr>
      </w:pPr>
      <w:bookmarkStart w:colFirst="0" w:colLast="0" w:name="_6hyumw3kmtv9" w:id="6622"/>
      <w:bookmarkEnd w:id="6622"/>
      <w:r w:rsidDel="00000000" w:rsidR="00000000" w:rsidRPr="00000000">
        <w:rPr>
          <w:b w:val="1"/>
          <w:bCs w:val="1"/>
          <w:color w:val="000000"/>
          <w:sz w:val="26"/>
          <w:szCs w:val="26"/>
          <w:rtl w:val="0"/>
        </w:rPr>
        <w:t xml:space="preserve">Commercial Debt</w:t>
      </w:r>
    </w:p>
    <w:p w:rsidR="00000000" w:rsidDel="00000000" w:rsidP="00000000" w:rsidRDefault="00000000" w:rsidRPr="00000000" w14:paraId="0000424A">
      <w:pPr>
        <w:spacing w:after="240" w:before="240" w:lineRule="auto"/>
        <w:rPr/>
      </w:pPr>
      <w:r w:rsidDel="00000000" w:rsidR="00000000" w:rsidRPr="00000000">
        <w:rPr>
          <w:rtl w:val="0"/>
        </w:rPr>
        <w:t xml:space="preserve">May fall within this category.</w:t>
      </w:r>
    </w:p>
    <w:p w:rsidR="00000000" w:rsidDel="00000000" w:rsidP="00000000" w:rsidRDefault="00000000" w:rsidRPr="00000000" w14:paraId="0000424B">
      <w:pPr>
        <w:pStyle w:val="Heading3"/>
        <w:keepNext w:val="0"/>
        <w:keepLines w:val="0"/>
        <w:spacing w:before="280" w:lineRule="auto"/>
        <w:rPr>
          <w:b w:val="1"/>
          <w:bCs w:val="1"/>
          <w:color w:val="000000"/>
          <w:sz w:val="26"/>
          <w:szCs w:val="26"/>
        </w:rPr>
      </w:pPr>
      <w:bookmarkStart w:colFirst="0" w:colLast="0" w:name="_xuiq4l84qtnl" w:id="6623"/>
      <w:bookmarkEnd w:id="6623"/>
      <w:r w:rsidDel="00000000" w:rsidR="00000000" w:rsidRPr="00000000">
        <w:rPr>
          <w:b w:val="1"/>
          <w:bCs w:val="1"/>
          <w:color w:val="000000"/>
          <w:sz w:val="26"/>
          <w:szCs w:val="26"/>
          <w:rtl w:val="0"/>
        </w:rPr>
        <w:t xml:space="preserve">Installment Obligations</w:t>
      </w:r>
    </w:p>
    <w:p w:rsidR="00000000" w:rsidDel="00000000" w:rsidP="00000000" w:rsidRDefault="00000000" w:rsidRPr="00000000" w14:paraId="0000424C">
      <w:pPr>
        <w:spacing w:after="240" w:before="240" w:lineRule="auto"/>
        <w:rPr/>
      </w:pPr>
      <w:r w:rsidDel="00000000" w:rsidR="00000000" w:rsidRPr="00000000">
        <w:rPr>
          <w:rtl w:val="0"/>
        </w:rPr>
        <w:t xml:space="preserve">May require analysis of individual due dates.</w:t>
      </w:r>
    </w:p>
    <w:p w:rsidR="00000000" w:rsidDel="00000000" w:rsidP="00000000" w:rsidRDefault="00000000" w:rsidRPr="00000000" w14:paraId="0000424D">
      <w:pPr>
        <w:pStyle w:val="Heading3"/>
        <w:keepNext w:val="0"/>
        <w:keepLines w:val="0"/>
        <w:spacing w:before="280" w:lineRule="auto"/>
        <w:rPr>
          <w:b w:val="1"/>
          <w:bCs w:val="1"/>
          <w:color w:val="000000"/>
          <w:sz w:val="26"/>
          <w:szCs w:val="26"/>
        </w:rPr>
      </w:pPr>
      <w:bookmarkStart w:colFirst="0" w:colLast="0" w:name="_jy07mca8hgfy" w:id="6624"/>
      <w:bookmarkEnd w:id="6624"/>
      <w:r w:rsidDel="00000000" w:rsidR="00000000" w:rsidRPr="00000000">
        <w:rPr>
          <w:b w:val="1"/>
          <w:bCs w:val="1"/>
          <w:color w:val="000000"/>
          <w:sz w:val="26"/>
          <w:szCs w:val="26"/>
          <w:rtl w:val="0"/>
        </w:rPr>
        <w:t xml:space="preserve">Written Acknowledgment</w:t>
      </w:r>
    </w:p>
    <w:p w:rsidR="00000000" w:rsidDel="00000000" w:rsidP="00000000" w:rsidRDefault="00000000" w:rsidRPr="00000000" w14:paraId="0000424E">
      <w:pPr>
        <w:spacing w:after="240" w:before="240" w:lineRule="auto"/>
        <w:rPr/>
      </w:pPr>
      <w:r w:rsidDel="00000000" w:rsidR="00000000" w:rsidRPr="00000000">
        <w:rPr>
          <w:rtl w:val="0"/>
        </w:rPr>
        <w:t xml:space="preserve">May be relevant.</w:t>
      </w:r>
    </w:p>
    <w:p w:rsidR="00000000" w:rsidDel="00000000" w:rsidP="00000000" w:rsidRDefault="00000000" w:rsidRPr="00000000" w14:paraId="0000424F">
      <w:pPr>
        <w:pStyle w:val="Heading3"/>
        <w:keepNext w:val="0"/>
        <w:keepLines w:val="0"/>
        <w:spacing w:before="280" w:lineRule="auto"/>
        <w:rPr>
          <w:b w:val="1"/>
          <w:bCs w:val="1"/>
          <w:color w:val="000000"/>
          <w:sz w:val="26"/>
          <w:szCs w:val="26"/>
        </w:rPr>
      </w:pPr>
      <w:bookmarkStart w:colFirst="0" w:colLast="0" w:name="_lcq1hxez8kfs" w:id="6625"/>
      <w:bookmarkEnd w:id="6625"/>
      <w:r w:rsidDel="00000000" w:rsidR="00000000" w:rsidRPr="00000000">
        <w:rPr>
          <w:b w:val="1"/>
          <w:bCs w:val="1"/>
          <w:color w:val="000000"/>
          <w:sz w:val="26"/>
          <w:szCs w:val="26"/>
          <w:rtl w:val="0"/>
        </w:rPr>
        <w:t xml:space="preserve">Foreign Contract</w:t>
      </w:r>
    </w:p>
    <w:p w:rsidR="00000000" w:rsidDel="00000000" w:rsidP="00000000" w:rsidRDefault="00000000" w:rsidRPr="00000000" w14:paraId="00004250">
      <w:pPr>
        <w:spacing w:after="240" w:before="240" w:lineRule="auto"/>
        <w:rPr/>
      </w:pPr>
      <w:r w:rsidDel="00000000" w:rsidR="00000000" w:rsidRPr="00000000">
        <w:rPr>
          <w:rtl w:val="0"/>
        </w:rPr>
        <w:t xml:space="preserve">Requires additional jurisdictional and documentary assessment.</w:t>
      </w:r>
    </w:p>
    <w:p w:rsidR="00000000" w:rsidDel="00000000" w:rsidP="00000000" w:rsidRDefault="00000000" w:rsidRPr="00000000" w14:paraId="00004251">
      <w:pPr>
        <w:spacing w:after="240" w:before="240" w:lineRule="auto"/>
        <w:rPr>
          <w:b w:val="1"/>
          <w:bCs w:val="1"/>
        </w:rPr>
      </w:pPr>
      <w:r w:rsidDel="00000000" w:rsidR="00000000" w:rsidRPr="00000000">
        <w:rPr>
          <w:b w:val="1"/>
          <w:bCs w:val="1"/>
          <w:rtl w:val="0"/>
        </w:rPr>
        <w:t xml:space="preserve">Not every invoice, account statement, or contractual disagreement automatically falls under the five-year rule.</w:t>
      </w:r>
    </w:p>
    <w:p w:rsidR="00000000" w:rsidDel="00000000" w:rsidP="00000000" w:rsidRDefault="00000000" w:rsidRPr="00000000" w14:paraId="00004252">
      <w:pPr>
        <w:spacing w:after="240" w:before="240" w:lineRule="auto"/>
        <w:rPr>
          <w:b w:val="1"/>
          <w:bCs w:val="1"/>
        </w:rPr>
      </w:pPr>
      <w:r w:rsidDel="00000000" w:rsidR="00000000" w:rsidRPr="00000000">
        <w:rPr>
          <w:b w:val="1"/>
          <w:bCs w:val="1"/>
          <w:rtl w:val="0"/>
        </w:rPr>
        <w:t xml:space="preserve">[Check Whether Your Debt Has a Five-Year Deadline]</w:t>
      </w:r>
    </w:p>
    <w:p w:rsidR="00000000" w:rsidDel="00000000" w:rsidP="00000000" w:rsidRDefault="00000000" w:rsidRPr="00000000" w14:paraId="00004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54">
      <w:pPr>
        <w:pStyle w:val="Heading1"/>
        <w:keepNext w:val="0"/>
        <w:keepLines w:val="0"/>
        <w:spacing w:before="480" w:lineRule="auto"/>
        <w:rPr>
          <w:b w:val="1"/>
          <w:bCs w:val="1"/>
          <w:sz w:val="46"/>
          <w:szCs w:val="46"/>
        </w:rPr>
      </w:pPr>
      <w:bookmarkStart w:colFirst="0" w:colLast="0" w:name="_5iw3pow9l3xn" w:id="6626"/>
      <w:bookmarkEnd w:id="6626"/>
      <w:r w:rsidDel="00000000" w:rsidR="00000000" w:rsidRPr="00000000">
        <w:rPr>
          <w:b w:val="1"/>
          <w:bCs w:val="1"/>
          <w:sz w:val="46"/>
          <w:szCs w:val="46"/>
          <w:rtl w:val="0"/>
        </w:rPr>
        <w:t xml:space="preserve">3. Limitation Period for Unpaid Commercial Invoices</w:t>
      </w:r>
    </w:p>
    <w:p w:rsidR="00000000" w:rsidDel="00000000" w:rsidP="00000000" w:rsidRDefault="00000000" w:rsidRPr="00000000" w14:paraId="00004255">
      <w:pPr>
        <w:pStyle w:val="Heading2"/>
        <w:keepNext w:val="0"/>
        <w:keepLines w:val="0"/>
        <w:spacing w:after="80" w:lineRule="auto"/>
        <w:rPr>
          <w:b w:val="1"/>
          <w:bCs w:val="1"/>
          <w:sz w:val="34"/>
          <w:szCs w:val="34"/>
        </w:rPr>
      </w:pPr>
      <w:bookmarkStart w:colFirst="0" w:colLast="0" w:name="_a02iovsxsykt" w:id="6627"/>
      <w:bookmarkEnd w:id="6627"/>
      <w:r w:rsidDel="00000000" w:rsidR="00000000" w:rsidRPr="00000000">
        <w:rPr>
          <w:b w:val="1"/>
          <w:bCs w:val="1"/>
          <w:sz w:val="34"/>
          <w:szCs w:val="34"/>
          <w:rtl w:val="0"/>
        </w:rPr>
        <w:t xml:space="preserve">How Long Can You Collect an Invoice in Brazil?</w:t>
      </w:r>
    </w:p>
    <w:p w:rsidR="00000000" w:rsidDel="00000000" w:rsidP="00000000" w:rsidRDefault="00000000" w:rsidRPr="00000000" w14:paraId="00004256">
      <w:pPr>
        <w:spacing w:after="240" w:before="240" w:lineRule="auto"/>
        <w:rPr/>
      </w:pPr>
      <w:r w:rsidDel="00000000" w:rsidR="00000000" w:rsidRPr="00000000">
        <w:rPr>
          <w:rtl w:val="0"/>
        </w:rPr>
        <w:t xml:space="preserve">Unpaid invoices are common in international commercial transactions.</w:t>
      </w:r>
    </w:p>
    <w:p w:rsidR="00000000" w:rsidDel="00000000" w:rsidP="00000000" w:rsidRDefault="00000000" w:rsidRPr="00000000" w14:paraId="00004257">
      <w:pPr>
        <w:spacing w:after="240" w:before="240" w:lineRule="auto"/>
        <w:rPr/>
      </w:pPr>
      <w:r w:rsidDel="00000000" w:rsidR="00000000" w:rsidRPr="00000000">
        <w:rPr>
          <w:rtl w:val="0"/>
        </w:rPr>
        <w:t xml:space="preserve">A foreign supplier may have delivered products to Brazil without receiving payment. A consulting company may have provided services under a contract. A software company may be waiting for overdue subscription or licensing fees.</w:t>
      </w:r>
    </w:p>
    <w:p w:rsidR="00000000" w:rsidDel="00000000" w:rsidP="00000000" w:rsidRDefault="00000000" w:rsidRPr="00000000" w14:paraId="00004258">
      <w:pPr>
        <w:spacing w:after="240" w:before="240" w:lineRule="auto"/>
        <w:rPr/>
      </w:pPr>
      <w:r w:rsidDel="00000000" w:rsidR="00000000" w:rsidRPr="00000000">
        <w:rPr>
          <w:rtl w:val="0"/>
        </w:rPr>
        <w:t xml:space="preserve">The applicable period depends on the legal nature of the obligation and evidence.</w:t>
      </w:r>
    </w:p>
    <w:p w:rsidR="00000000" w:rsidDel="00000000" w:rsidP="00000000" w:rsidRDefault="00000000" w:rsidRPr="00000000" w14:paraId="00004259">
      <w:pPr>
        <w:pStyle w:val="Heading3"/>
        <w:keepNext w:val="0"/>
        <w:keepLines w:val="0"/>
        <w:spacing w:before="280" w:lineRule="auto"/>
        <w:rPr>
          <w:b w:val="1"/>
          <w:bCs w:val="1"/>
          <w:color w:val="000000"/>
          <w:sz w:val="26"/>
          <w:szCs w:val="26"/>
        </w:rPr>
      </w:pPr>
      <w:bookmarkStart w:colFirst="0" w:colLast="0" w:name="_6jlk6i7avgf0" w:id="6628"/>
      <w:bookmarkEnd w:id="6628"/>
      <w:r w:rsidDel="00000000" w:rsidR="00000000" w:rsidRPr="00000000">
        <w:rPr>
          <w:b w:val="1"/>
          <w:bCs w:val="1"/>
          <w:color w:val="000000"/>
          <w:sz w:val="26"/>
          <w:szCs w:val="26"/>
          <w:rtl w:val="0"/>
        </w:rPr>
        <w:t xml:space="preserve">Written Commercial Contract</w:t>
      </w:r>
    </w:p>
    <w:p w:rsidR="00000000" w:rsidDel="00000000" w:rsidP="00000000" w:rsidRDefault="00000000" w:rsidRPr="00000000" w14:paraId="0000425A">
      <w:pPr>
        <w:spacing w:after="240" w:before="240" w:lineRule="auto"/>
        <w:rPr/>
      </w:pPr>
      <w:r w:rsidDel="00000000" w:rsidR="00000000" w:rsidRPr="00000000">
        <w:rPr>
          <w:rtl w:val="0"/>
        </w:rPr>
        <w:t xml:space="preserve">May support application of the five-year rule where the statutory conditions are satisfied.</w:t>
      </w:r>
    </w:p>
    <w:p w:rsidR="00000000" w:rsidDel="00000000" w:rsidP="00000000" w:rsidRDefault="00000000" w:rsidRPr="00000000" w14:paraId="0000425B">
      <w:pPr>
        <w:pStyle w:val="Heading3"/>
        <w:keepNext w:val="0"/>
        <w:keepLines w:val="0"/>
        <w:spacing w:before="280" w:lineRule="auto"/>
        <w:rPr>
          <w:b w:val="1"/>
          <w:bCs w:val="1"/>
          <w:color w:val="000000"/>
          <w:sz w:val="26"/>
          <w:szCs w:val="26"/>
        </w:rPr>
      </w:pPr>
      <w:bookmarkStart w:colFirst="0" w:colLast="0" w:name="_foo263sapc8r" w:id="6629"/>
      <w:bookmarkEnd w:id="6629"/>
      <w:r w:rsidDel="00000000" w:rsidR="00000000" w:rsidRPr="00000000">
        <w:rPr>
          <w:b w:val="1"/>
          <w:bCs w:val="1"/>
          <w:color w:val="000000"/>
          <w:sz w:val="26"/>
          <w:szCs w:val="26"/>
          <w:rtl w:val="0"/>
        </w:rPr>
        <w:t xml:space="preserve">Invoice Without a Signed Contract</w:t>
      </w:r>
    </w:p>
    <w:p w:rsidR="00000000" w:rsidDel="00000000" w:rsidP="00000000" w:rsidRDefault="00000000" w:rsidRPr="00000000" w14:paraId="0000425C">
      <w:pPr>
        <w:spacing w:after="240" w:before="240" w:lineRule="auto"/>
        <w:rPr/>
      </w:pPr>
      <w:r w:rsidDel="00000000" w:rsidR="00000000" w:rsidRPr="00000000">
        <w:rPr>
          <w:rtl w:val="0"/>
        </w:rPr>
        <w:t xml:space="preserve">Requires examination of the underlying transaction.</w:t>
      </w:r>
    </w:p>
    <w:p w:rsidR="00000000" w:rsidDel="00000000" w:rsidP="00000000" w:rsidRDefault="00000000" w:rsidRPr="00000000" w14:paraId="0000425D">
      <w:pPr>
        <w:pStyle w:val="Heading3"/>
        <w:keepNext w:val="0"/>
        <w:keepLines w:val="0"/>
        <w:spacing w:before="280" w:lineRule="auto"/>
        <w:rPr>
          <w:b w:val="1"/>
          <w:bCs w:val="1"/>
          <w:color w:val="000000"/>
          <w:sz w:val="26"/>
          <w:szCs w:val="26"/>
        </w:rPr>
      </w:pPr>
      <w:bookmarkStart w:colFirst="0" w:colLast="0" w:name="_udiia6jzkglx" w:id="6630"/>
      <w:bookmarkEnd w:id="6630"/>
      <w:r w:rsidDel="00000000" w:rsidR="00000000" w:rsidRPr="00000000">
        <w:rPr>
          <w:b w:val="1"/>
          <w:bCs w:val="1"/>
          <w:color w:val="000000"/>
          <w:sz w:val="26"/>
          <w:szCs w:val="26"/>
          <w:rtl w:val="0"/>
        </w:rPr>
        <w:t xml:space="preserve">Purchase Order</w:t>
      </w:r>
    </w:p>
    <w:p w:rsidR="00000000" w:rsidDel="00000000" w:rsidP="00000000" w:rsidRDefault="00000000" w:rsidRPr="00000000" w14:paraId="0000425E">
      <w:pPr>
        <w:spacing w:after="240" w:before="240" w:lineRule="auto"/>
        <w:rPr/>
      </w:pPr>
      <w:r w:rsidDel="00000000" w:rsidR="00000000" w:rsidRPr="00000000">
        <w:rPr>
          <w:rtl w:val="0"/>
        </w:rPr>
        <w:t xml:space="preserve">May be relevant.</w:t>
      </w:r>
    </w:p>
    <w:p w:rsidR="00000000" w:rsidDel="00000000" w:rsidP="00000000" w:rsidRDefault="00000000" w:rsidRPr="00000000" w14:paraId="0000425F">
      <w:pPr>
        <w:pStyle w:val="Heading3"/>
        <w:keepNext w:val="0"/>
        <w:keepLines w:val="0"/>
        <w:spacing w:before="280" w:lineRule="auto"/>
        <w:rPr>
          <w:b w:val="1"/>
          <w:bCs w:val="1"/>
          <w:color w:val="000000"/>
          <w:sz w:val="26"/>
          <w:szCs w:val="26"/>
        </w:rPr>
      </w:pPr>
      <w:bookmarkStart w:colFirst="0" w:colLast="0" w:name="_fu1d9risiiky" w:id="6631"/>
      <w:bookmarkEnd w:id="6631"/>
      <w:r w:rsidDel="00000000" w:rsidR="00000000" w:rsidRPr="00000000">
        <w:rPr>
          <w:b w:val="1"/>
          <w:bCs w:val="1"/>
          <w:color w:val="000000"/>
          <w:sz w:val="26"/>
          <w:szCs w:val="26"/>
          <w:rtl w:val="0"/>
        </w:rPr>
        <w:t xml:space="preserve">Delivery Confirmation</w:t>
      </w:r>
    </w:p>
    <w:p w:rsidR="00000000" w:rsidDel="00000000" w:rsidP="00000000" w:rsidRDefault="00000000" w:rsidRPr="00000000" w14:paraId="00004260">
      <w:pPr>
        <w:spacing w:after="240" w:before="240" w:lineRule="auto"/>
        <w:rPr/>
      </w:pPr>
      <w:r w:rsidDel="00000000" w:rsidR="00000000" w:rsidRPr="00000000">
        <w:rPr>
          <w:rtl w:val="0"/>
        </w:rPr>
        <w:t xml:space="preserve">May help establish the obligation.</w:t>
      </w:r>
    </w:p>
    <w:p w:rsidR="00000000" w:rsidDel="00000000" w:rsidP="00000000" w:rsidRDefault="00000000" w:rsidRPr="00000000" w14:paraId="00004261">
      <w:pPr>
        <w:pStyle w:val="Heading3"/>
        <w:keepNext w:val="0"/>
        <w:keepLines w:val="0"/>
        <w:spacing w:before="280" w:lineRule="auto"/>
        <w:rPr>
          <w:b w:val="1"/>
          <w:bCs w:val="1"/>
          <w:color w:val="000000"/>
          <w:sz w:val="26"/>
          <w:szCs w:val="26"/>
        </w:rPr>
      </w:pPr>
      <w:bookmarkStart w:colFirst="0" w:colLast="0" w:name="_alojumjj9m7p" w:id="6632"/>
      <w:bookmarkEnd w:id="6632"/>
      <w:r w:rsidDel="00000000" w:rsidR="00000000" w:rsidRPr="00000000">
        <w:rPr>
          <w:b w:val="1"/>
          <w:bCs w:val="1"/>
          <w:color w:val="000000"/>
          <w:sz w:val="26"/>
          <w:szCs w:val="26"/>
          <w:rtl w:val="0"/>
        </w:rPr>
        <w:t xml:space="preserve">Email Acknowledgment</w:t>
      </w:r>
    </w:p>
    <w:p w:rsidR="00000000" w:rsidDel="00000000" w:rsidP="00000000" w:rsidRDefault="00000000" w:rsidRPr="00000000" w14:paraId="00004262">
      <w:pPr>
        <w:spacing w:after="240" w:before="240" w:lineRule="auto"/>
        <w:rPr/>
      </w:pPr>
      <w:r w:rsidDel="00000000" w:rsidR="00000000" w:rsidRPr="00000000">
        <w:rPr>
          <w:rtl w:val="0"/>
        </w:rPr>
        <w:t xml:space="preserve">May be relevant evidence.</w:t>
      </w:r>
    </w:p>
    <w:p w:rsidR="00000000" w:rsidDel="00000000" w:rsidP="00000000" w:rsidRDefault="00000000" w:rsidRPr="00000000" w14:paraId="00004263">
      <w:pPr>
        <w:pStyle w:val="Heading3"/>
        <w:keepNext w:val="0"/>
        <w:keepLines w:val="0"/>
        <w:spacing w:before="280" w:lineRule="auto"/>
        <w:rPr>
          <w:b w:val="1"/>
          <w:bCs w:val="1"/>
          <w:color w:val="000000"/>
          <w:sz w:val="26"/>
          <w:szCs w:val="26"/>
        </w:rPr>
      </w:pPr>
      <w:bookmarkStart w:colFirst="0" w:colLast="0" w:name="_7colr3davjg7" w:id="6633"/>
      <w:bookmarkEnd w:id="6633"/>
      <w:r w:rsidDel="00000000" w:rsidR="00000000" w:rsidRPr="00000000">
        <w:rPr>
          <w:b w:val="1"/>
          <w:bCs w:val="1"/>
          <w:color w:val="000000"/>
          <w:sz w:val="26"/>
          <w:szCs w:val="26"/>
          <w:rtl w:val="0"/>
        </w:rPr>
        <w:t xml:space="preserve">Periodic Invoices</w:t>
      </w:r>
    </w:p>
    <w:p w:rsidR="00000000" w:rsidDel="00000000" w:rsidP="00000000" w:rsidRDefault="00000000" w:rsidRPr="00000000" w14:paraId="00004264">
      <w:pPr>
        <w:spacing w:after="240" w:before="240" w:lineRule="auto"/>
        <w:rPr/>
      </w:pPr>
      <w:r w:rsidDel="00000000" w:rsidR="00000000" w:rsidRPr="00000000">
        <w:rPr>
          <w:rtl w:val="0"/>
        </w:rPr>
        <w:t xml:space="preserve">May involve separate maturity dates.</w:t>
      </w:r>
    </w:p>
    <w:p w:rsidR="00000000" w:rsidDel="00000000" w:rsidP="00000000" w:rsidRDefault="00000000" w:rsidRPr="00000000" w14:paraId="00004265">
      <w:pPr>
        <w:pStyle w:val="Heading3"/>
        <w:keepNext w:val="0"/>
        <w:keepLines w:val="0"/>
        <w:spacing w:before="280" w:lineRule="auto"/>
        <w:rPr>
          <w:b w:val="1"/>
          <w:bCs w:val="1"/>
          <w:color w:val="000000"/>
          <w:sz w:val="26"/>
          <w:szCs w:val="26"/>
        </w:rPr>
      </w:pPr>
      <w:bookmarkStart w:colFirst="0" w:colLast="0" w:name="_ph7ns3g1fazt" w:id="6634"/>
      <w:bookmarkEnd w:id="6634"/>
      <w:r w:rsidDel="00000000" w:rsidR="00000000" w:rsidRPr="00000000">
        <w:rPr>
          <w:b w:val="1"/>
          <w:bCs w:val="1"/>
          <w:color w:val="000000"/>
          <w:sz w:val="26"/>
          <w:szCs w:val="26"/>
          <w:rtl w:val="0"/>
        </w:rPr>
        <w:t xml:space="preserve">Disputed Amounts</w:t>
      </w:r>
    </w:p>
    <w:p w:rsidR="00000000" w:rsidDel="00000000" w:rsidP="00000000" w:rsidRDefault="00000000" w:rsidRPr="00000000" w14:paraId="00004266">
      <w:pPr>
        <w:spacing w:after="240" w:before="240" w:lineRule="auto"/>
        <w:rPr/>
      </w:pPr>
      <w:r w:rsidDel="00000000" w:rsidR="00000000" w:rsidRPr="00000000">
        <w:rPr>
          <w:rtl w:val="0"/>
        </w:rPr>
        <w:t xml:space="preserve">May require judicial determination.</w:t>
      </w:r>
    </w:p>
    <w:p w:rsidR="00000000" w:rsidDel="00000000" w:rsidP="00000000" w:rsidRDefault="00000000" w:rsidRPr="00000000" w14:paraId="00004267">
      <w:pPr>
        <w:pStyle w:val="Heading3"/>
        <w:keepNext w:val="0"/>
        <w:keepLines w:val="0"/>
        <w:spacing w:before="280" w:lineRule="auto"/>
        <w:rPr>
          <w:b w:val="1"/>
          <w:bCs w:val="1"/>
          <w:color w:val="000000"/>
          <w:sz w:val="26"/>
          <w:szCs w:val="26"/>
        </w:rPr>
      </w:pPr>
      <w:bookmarkStart w:colFirst="0" w:colLast="0" w:name="_53hz01tpqu7m" w:id="6635"/>
      <w:bookmarkEnd w:id="6635"/>
      <w:r w:rsidDel="00000000" w:rsidR="00000000" w:rsidRPr="00000000">
        <w:rPr>
          <w:b w:val="1"/>
          <w:bCs w:val="1"/>
          <w:color w:val="000000"/>
          <w:sz w:val="26"/>
          <w:szCs w:val="26"/>
          <w:rtl w:val="0"/>
        </w:rPr>
        <w:t xml:space="preserve">Special Instruments</w:t>
      </w:r>
    </w:p>
    <w:p w:rsidR="00000000" w:rsidDel="00000000" w:rsidP="00000000" w:rsidRDefault="00000000" w:rsidRPr="00000000" w14:paraId="00004268">
      <w:pPr>
        <w:spacing w:after="240" w:before="240" w:lineRule="auto"/>
        <w:rPr/>
      </w:pPr>
      <w:r w:rsidDel="00000000" w:rsidR="00000000" w:rsidRPr="00000000">
        <w:rPr>
          <w:rtl w:val="0"/>
        </w:rPr>
        <w:t xml:space="preserve">May have different deadlines.</w:t>
      </w:r>
    </w:p>
    <w:p w:rsidR="00000000" w:rsidDel="00000000" w:rsidP="00000000" w:rsidRDefault="00000000" w:rsidRPr="00000000" w14:paraId="00004269">
      <w:pPr>
        <w:spacing w:after="240" w:before="240" w:lineRule="auto"/>
        <w:rPr>
          <w:b w:val="1"/>
          <w:bCs w:val="1"/>
        </w:rPr>
      </w:pPr>
      <w:r w:rsidDel="00000000" w:rsidR="00000000" w:rsidRPr="00000000">
        <w:rPr>
          <w:b w:val="1"/>
          <w:bCs w:val="1"/>
          <w:rtl w:val="0"/>
        </w:rPr>
        <w:t xml:space="preserve">The fact that a document is called an invoice does not, by itself, determine the limitation period.</w:t>
      </w:r>
    </w:p>
    <w:p w:rsidR="00000000" w:rsidDel="00000000" w:rsidP="00000000" w:rsidRDefault="00000000" w:rsidRPr="00000000" w14:paraId="0000426A">
      <w:pPr>
        <w:spacing w:after="240" w:before="240" w:lineRule="auto"/>
        <w:rPr>
          <w:b w:val="1"/>
          <w:bCs w:val="1"/>
        </w:rPr>
      </w:pPr>
      <w:r w:rsidDel="00000000" w:rsidR="00000000" w:rsidRPr="00000000">
        <w:rPr>
          <w:b w:val="1"/>
          <w:bCs w:val="1"/>
          <w:rtl w:val="0"/>
        </w:rPr>
        <w:t xml:space="preserve">[Discuss an Overdue Commercial Invoice]</w:t>
      </w:r>
    </w:p>
    <w:p w:rsidR="00000000" w:rsidDel="00000000" w:rsidP="00000000" w:rsidRDefault="00000000" w:rsidRPr="00000000" w14:paraId="00004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6C">
      <w:pPr>
        <w:pStyle w:val="Heading1"/>
        <w:keepNext w:val="0"/>
        <w:keepLines w:val="0"/>
        <w:spacing w:before="480" w:lineRule="auto"/>
        <w:rPr>
          <w:b w:val="1"/>
          <w:bCs w:val="1"/>
          <w:sz w:val="46"/>
          <w:szCs w:val="46"/>
        </w:rPr>
      </w:pPr>
      <w:bookmarkStart w:colFirst="0" w:colLast="0" w:name="_ip8z4xurgzho" w:id="6636"/>
      <w:bookmarkEnd w:id="6636"/>
      <w:r w:rsidDel="00000000" w:rsidR="00000000" w:rsidRPr="00000000">
        <w:rPr>
          <w:b w:val="1"/>
          <w:bCs w:val="1"/>
          <w:sz w:val="46"/>
          <w:szCs w:val="46"/>
          <w:rtl w:val="0"/>
        </w:rPr>
        <w:t xml:space="preserve">4. Limitation Period for Private Loans</w:t>
      </w:r>
    </w:p>
    <w:p w:rsidR="00000000" w:rsidDel="00000000" w:rsidP="00000000" w:rsidRDefault="00000000" w:rsidRPr="00000000" w14:paraId="0000426D">
      <w:pPr>
        <w:pStyle w:val="Heading2"/>
        <w:keepNext w:val="0"/>
        <w:keepLines w:val="0"/>
        <w:spacing w:after="80" w:lineRule="auto"/>
        <w:rPr>
          <w:b w:val="1"/>
          <w:bCs w:val="1"/>
          <w:sz w:val="34"/>
          <w:szCs w:val="34"/>
        </w:rPr>
      </w:pPr>
      <w:bookmarkStart w:colFirst="0" w:colLast="0" w:name="_lwlmo3m6kush" w:id="6637"/>
      <w:bookmarkEnd w:id="6637"/>
      <w:r w:rsidDel="00000000" w:rsidR="00000000" w:rsidRPr="00000000">
        <w:rPr>
          <w:b w:val="1"/>
          <w:bCs w:val="1"/>
          <w:sz w:val="34"/>
          <w:szCs w:val="34"/>
          <w:rtl w:val="0"/>
        </w:rPr>
        <w:t xml:space="preserve">Money Lent to an Individual or Business in Brazil</w:t>
      </w:r>
    </w:p>
    <w:p w:rsidR="00000000" w:rsidDel="00000000" w:rsidP="00000000" w:rsidRDefault="00000000" w:rsidRPr="00000000" w14:paraId="0000426E">
      <w:pPr>
        <w:spacing w:after="240" w:before="240" w:lineRule="auto"/>
        <w:rPr/>
      </w:pPr>
      <w:r w:rsidDel="00000000" w:rsidR="00000000" w:rsidRPr="00000000">
        <w:rPr>
          <w:rtl w:val="0"/>
        </w:rPr>
        <w:t xml:space="preserve">Private loan disputes may involve written contracts, bank transfers, informal agreements, or promissory notes.</w:t>
      </w:r>
    </w:p>
    <w:p w:rsidR="00000000" w:rsidDel="00000000" w:rsidP="00000000" w:rsidRDefault="00000000" w:rsidRPr="00000000" w14:paraId="0000426F">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4270">
      <w:pPr>
        <w:numPr>
          <w:ilvl w:val="0"/>
          <w:numId w:val="412"/>
        </w:numPr>
        <w:spacing w:after="0" w:afterAutospacing="0" w:before="240" w:lineRule="auto"/>
        <w:ind w:left="720" w:hanging="360"/>
      </w:pPr>
      <w:r w:rsidDel="00000000" w:rsidR="00000000" w:rsidRPr="00000000">
        <w:rPr>
          <w:rtl w:val="0"/>
        </w:rPr>
        <w:t xml:space="preserve">Whether a loan existed.</w:t>
      </w:r>
    </w:p>
    <w:p w:rsidR="00000000" w:rsidDel="00000000" w:rsidP="00000000" w:rsidRDefault="00000000" w:rsidRPr="00000000" w14:paraId="00004271">
      <w:pPr>
        <w:numPr>
          <w:ilvl w:val="0"/>
          <w:numId w:val="412"/>
        </w:numPr>
        <w:spacing w:after="0" w:afterAutospacing="0" w:before="0" w:beforeAutospacing="0" w:lineRule="auto"/>
        <w:ind w:left="720" w:hanging="360"/>
      </w:pPr>
      <w:r w:rsidDel="00000000" w:rsidR="00000000" w:rsidRPr="00000000">
        <w:rPr>
          <w:rtl w:val="0"/>
        </w:rPr>
        <w:t xml:space="preserve">The amount lent.</w:t>
      </w:r>
    </w:p>
    <w:p w:rsidR="00000000" w:rsidDel="00000000" w:rsidP="00000000" w:rsidRDefault="00000000" w:rsidRPr="00000000" w14:paraId="00004272">
      <w:pPr>
        <w:numPr>
          <w:ilvl w:val="0"/>
          <w:numId w:val="412"/>
        </w:numPr>
        <w:spacing w:after="0" w:afterAutospacing="0" w:before="0" w:beforeAutospacing="0" w:lineRule="auto"/>
        <w:ind w:left="720" w:hanging="360"/>
      </w:pPr>
      <w:r w:rsidDel="00000000" w:rsidR="00000000" w:rsidRPr="00000000">
        <w:rPr>
          <w:rtl w:val="0"/>
        </w:rPr>
        <w:t xml:space="preserve">Repayment terms.</w:t>
      </w:r>
    </w:p>
    <w:p w:rsidR="00000000" w:rsidDel="00000000" w:rsidP="00000000" w:rsidRDefault="00000000" w:rsidRPr="00000000" w14:paraId="00004273">
      <w:pPr>
        <w:numPr>
          <w:ilvl w:val="0"/>
          <w:numId w:val="412"/>
        </w:numPr>
        <w:spacing w:after="0" w:afterAutospacing="0" w:before="0" w:beforeAutospacing="0" w:lineRule="auto"/>
        <w:ind w:left="720" w:hanging="360"/>
      </w:pPr>
      <w:r w:rsidDel="00000000" w:rsidR="00000000" w:rsidRPr="00000000">
        <w:rPr>
          <w:rtl w:val="0"/>
        </w:rPr>
        <w:t xml:space="preserve">Interest.</w:t>
      </w:r>
    </w:p>
    <w:p w:rsidR="00000000" w:rsidDel="00000000" w:rsidP="00000000" w:rsidRDefault="00000000" w:rsidRPr="00000000" w14:paraId="00004274">
      <w:pPr>
        <w:numPr>
          <w:ilvl w:val="0"/>
          <w:numId w:val="412"/>
        </w:numPr>
        <w:spacing w:after="0" w:afterAutospacing="0" w:before="0" w:beforeAutospacing="0" w:lineRule="auto"/>
        <w:ind w:left="720" w:hanging="360"/>
      </w:pPr>
      <w:r w:rsidDel="00000000" w:rsidR="00000000" w:rsidRPr="00000000">
        <w:rPr>
          <w:rtl w:val="0"/>
        </w:rPr>
        <w:t xml:space="preserve">The maturity date.</w:t>
      </w:r>
    </w:p>
    <w:p w:rsidR="00000000" w:rsidDel="00000000" w:rsidP="00000000" w:rsidRDefault="00000000" w:rsidRPr="00000000" w14:paraId="00004275">
      <w:pPr>
        <w:numPr>
          <w:ilvl w:val="0"/>
          <w:numId w:val="412"/>
        </w:numPr>
        <w:spacing w:after="0" w:afterAutospacing="0" w:before="0" w:beforeAutospacing="0" w:lineRule="auto"/>
        <w:ind w:left="720" w:hanging="360"/>
      </w:pPr>
      <w:r w:rsidDel="00000000" w:rsidR="00000000" w:rsidRPr="00000000">
        <w:rPr>
          <w:rtl w:val="0"/>
        </w:rPr>
        <w:t xml:space="preserve">Written evidence.</w:t>
      </w:r>
    </w:p>
    <w:p w:rsidR="00000000" w:rsidDel="00000000" w:rsidP="00000000" w:rsidRDefault="00000000" w:rsidRPr="00000000" w14:paraId="00004276">
      <w:pPr>
        <w:numPr>
          <w:ilvl w:val="0"/>
          <w:numId w:val="412"/>
        </w:numPr>
        <w:spacing w:after="0" w:afterAutospacing="0" w:before="0" w:beforeAutospacing="0" w:lineRule="auto"/>
        <w:ind w:left="720" w:hanging="360"/>
      </w:pPr>
      <w:r w:rsidDel="00000000" w:rsidR="00000000" w:rsidRPr="00000000">
        <w:rPr>
          <w:rtl w:val="0"/>
        </w:rPr>
        <w:t xml:space="preserve">Partial payments.</w:t>
      </w:r>
    </w:p>
    <w:p w:rsidR="00000000" w:rsidDel="00000000" w:rsidP="00000000" w:rsidRDefault="00000000" w:rsidRPr="00000000" w14:paraId="00004277">
      <w:pPr>
        <w:numPr>
          <w:ilvl w:val="0"/>
          <w:numId w:val="412"/>
        </w:numPr>
        <w:spacing w:after="0" w:afterAutospacing="0" w:before="0" w:beforeAutospacing="0" w:lineRule="auto"/>
        <w:ind w:left="720" w:hanging="360"/>
      </w:pPr>
      <w:r w:rsidDel="00000000" w:rsidR="00000000" w:rsidRPr="00000000">
        <w:rPr>
          <w:rtl w:val="0"/>
        </w:rPr>
        <w:t xml:space="preserve">Debt acknowledgment.</w:t>
      </w:r>
    </w:p>
    <w:p w:rsidR="00000000" w:rsidDel="00000000" w:rsidP="00000000" w:rsidRDefault="00000000" w:rsidRPr="00000000" w14:paraId="00004278">
      <w:pPr>
        <w:numPr>
          <w:ilvl w:val="0"/>
          <w:numId w:val="412"/>
        </w:numPr>
        <w:spacing w:after="240" w:before="0" w:beforeAutospacing="0" w:lineRule="auto"/>
        <w:ind w:left="720" w:hanging="360"/>
      </w:pPr>
      <w:r w:rsidDel="00000000" w:rsidR="00000000" w:rsidRPr="00000000">
        <w:rPr>
          <w:rtl w:val="0"/>
        </w:rPr>
        <w:t xml:space="preserve">Whether a special instrument governs the obligation.</w:t>
      </w:r>
    </w:p>
    <w:p w:rsidR="00000000" w:rsidDel="00000000" w:rsidP="00000000" w:rsidRDefault="00000000" w:rsidRPr="00000000" w14:paraId="00004279">
      <w:pPr>
        <w:pStyle w:val="Heading3"/>
        <w:keepNext w:val="0"/>
        <w:keepLines w:val="0"/>
        <w:spacing w:before="280" w:lineRule="auto"/>
        <w:rPr>
          <w:b w:val="1"/>
          <w:bCs w:val="1"/>
          <w:color w:val="000000"/>
          <w:sz w:val="26"/>
          <w:szCs w:val="26"/>
        </w:rPr>
      </w:pPr>
      <w:bookmarkStart w:colFirst="0" w:colLast="0" w:name="_gas3y0q854qp" w:id="6638"/>
      <w:bookmarkEnd w:id="6638"/>
      <w:r w:rsidDel="00000000" w:rsidR="00000000" w:rsidRPr="00000000">
        <w:rPr>
          <w:b w:val="1"/>
          <w:bCs w:val="1"/>
          <w:color w:val="000000"/>
          <w:sz w:val="26"/>
          <w:szCs w:val="26"/>
          <w:rtl w:val="0"/>
        </w:rPr>
        <w:t xml:space="preserve">Loans With a Fixed Due Date</w:t>
      </w:r>
    </w:p>
    <w:p w:rsidR="00000000" w:rsidDel="00000000" w:rsidP="00000000" w:rsidRDefault="00000000" w:rsidRPr="00000000" w14:paraId="0000427A">
      <w:pPr>
        <w:spacing w:after="240" w:before="240" w:lineRule="auto"/>
        <w:rPr/>
      </w:pPr>
      <w:r w:rsidDel="00000000" w:rsidR="00000000" w:rsidRPr="00000000">
        <w:rPr>
          <w:rtl w:val="0"/>
        </w:rPr>
        <w:t xml:space="preserve">The agreed maturity may be central.</w:t>
      </w:r>
    </w:p>
    <w:p w:rsidR="00000000" w:rsidDel="00000000" w:rsidP="00000000" w:rsidRDefault="00000000" w:rsidRPr="00000000" w14:paraId="0000427B">
      <w:pPr>
        <w:pStyle w:val="Heading3"/>
        <w:keepNext w:val="0"/>
        <w:keepLines w:val="0"/>
        <w:spacing w:before="280" w:lineRule="auto"/>
        <w:rPr>
          <w:b w:val="1"/>
          <w:bCs w:val="1"/>
          <w:color w:val="000000"/>
          <w:sz w:val="26"/>
          <w:szCs w:val="26"/>
        </w:rPr>
      </w:pPr>
      <w:bookmarkStart w:colFirst="0" w:colLast="0" w:name="_m9ofhr3rqviv" w:id="6639"/>
      <w:bookmarkEnd w:id="6639"/>
      <w:r w:rsidDel="00000000" w:rsidR="00000000" w:rsidRPr="00000000">
        <w:rPr>
          <w:b w:val="1"/>
          <w:bCs w:val="1"/>
          <w:color w:val="000000"/>
          <w:sz w:val="26"/>
          <w:szCs w:val="26"/>
          <w:rtl w:val="0"/>
        </w:rPr>
        <w:t xml:space="preserve">Loans Without a Repayment Date</w:t>
      </w:r>
    </w:p>
    <w:p w:rsidR="00000000" w:rsidDel="00000000" w:rsidP="00000000" w:rsidRDefault="00000000" w:rsidRPr="00000000" w14:paraId="0000427C">
      <w:pPr>
        <w:spacing w:after="240" w:before="240" w:lineRule="auto"/>
        <w:rPr/>
      </w:pPr>
      <w:r w:rsidDel="00000000" w:rsidR="00000000" w:rsidRPr="00000000">
        <w:rPr>
          <w:rtl w:val="0"/>
        </w:rPr>
        <w:t xml:space="preserve">The applicable Civil Code provisions and judicial interpretation must be considered.</w:t>
      </w:r>
    </w:p>
    <w:p w:rsidR="00000000" w:rsidDel="00000000" w:rsidP="00000000" w:rsidRDefault="00000000" w:rsidRPr="00000000" w14:paraId="0000427D">
      <w:pPr>
        <w:pStyle w:val="Heading3"/>
        <w:keepNext w:val="0"/>
        <w:keepLines w:val="0"/>
        <w:spacing w:before="280" w:lineRule="auto"/>
        <w:rPr>
          <w:b w:val="1"/>
          <w:bCs w:val="1"/>
          <w:color w:val="000000"/>
          <w:sz w:val="26"/>
          <w:szCs w:val="26"/>
        </w:rPr>
      </w:pPr>
      <w:bookmarkStart w:colFirst="0" w:colLast="0" w:name="_j6zx3m8kh86i" w:id="6640"/>
      <w:bookmarkEnd w:id="6640"/>
      <w:r w:rsidDel="00000000" w:rsidR="00000000" w:rsidRPr="00000000">
        <w:rPr>
          <w:b w:val="1"/>
          <w:bCs w:val="1"/>
          <w:color w:val="000000"/>
          <w:sz w:val="26"/>
          <w:szCs w:val="26"/>
          <w:rtl w:val="0"/>
        </w:rPr>
        <w:t xml:space="preserve">Civil Code Article 592, II</w:t>
      </w:r>
    </w:p>
    <w:p w:rsidR="00000000" w:rsidDel="00000000" w:rsidP="00000000" w:rsidRDefault="00000000" w:rsidRPr="00000000" w14:paraId="0000427E">
      <w:pPr>
        <w:spacing w:after="240" w:before="240" w:lineRule="auto"/>
        <w:rPr/>
      </w:pPr>
      <w:r w:rsidDel="00000000" w:rsidR="00000000" w:rsidRPr="00000000">
        <w:rPr>
          <w:rtl w:val="0"/>
        </w:rPr>
        <w:t xml:space="preserve">Provides a thirty-day minimum period for repayment of certain money loans where no repayment date is agreed.</w:t>
      </w:r>
    </w:p>
    <w:p w:rsidR="00000000" w:rsidDel="00000000" w:rsidP="00000000" w:rsidRDefault="00000000" w:rsidRPr="00000000" w14:paraId="0000427F">
      <w:pPr>
        <w:pStyle w:val="Heading3"/>
        <w:keepNext w:val="0"/>
        <w:keepLines w:val="0"/>
        <w:spacing w:before="280" w:lineRule="auto"/>
        <w:rPr>
          <w:b w:val="1"/>
          <w:bCs w:val="1"/>
          <w:color w:val="000000"/>
          <w:sz w:val="26"/>
          <w:szCs w:val="26"/>
        </w:rPr>
      </w:pPr>
      <w:bookmarkStart w:colFirst="0" w:colLast="0" w:name="_yiqm8iqrhxd6" w:id="6641"/>
      <w:bookmarkEnd w:id="6641"/>
      <w:r w:rsidDel="00000000" w:rsidR="00000000" w:rsidRPr="00000000">
        <w:rPr>
          <w:b w:val="1"/>
          <w:bCs w:val="1"/>
          <w:color w:val="000000"/>
          <w:sz w:val="26"/>
          <w:szCs w:val="26"/>
          <w:rtl w:val="0"/>
        </w:rPr>
        <w:t xml:space="preserve">Written Loan Agreements</w:t>
      </w:r>
    </w:p>
    <w:p w:rsidR="00000000" w:rsidDel="00000000" w:rsidP="00000000" w:rsidRDefault="00000000" w:rsidRPr="00000000" w14:paraId="00004280">
      <w:pPr>
        <w:spacing w:after="240" w:before="240" w:lineRule="auto"/>
        <w:rPr/>
      </w:pPr>
      <w:r w:rsidDel="00000000" w:rsidR="00000000" w:rsidRPr="00000000">
        <w:rPr>
          <w:rtl w:val="0"/>
        </w:rPr>
        <w:t xml:space="preserve">May fall under the five-year limitation rule in qualifying circumstances.</w:t>
      </w:r>
    </w:p>
    <w:p w:rsidR="00000000" w:rsidDel="00000000" w:rsidP="00000000" w:rsidRDefault="00000000" w:rsidRPr="00000000" w14:paraId="00004281">
      <w:pPr>
        <w:pStyle w:val="Heading3"/>
        <w:keepNext w:val="0"/>
        <w:keepLines w:val="0"/>
        <w:spacing w:before="280" w:lineRule="auto"/>
        <w:rPr>
          <w:b w:val="1"/>
          <w:bCs w:val="1"/>
          <w:color w:val="000000"/>
          <w:sz w:val="26"/>
          <w:szCs w:val="26"/>
        </w:rPr>
      </w:pPr>
      <w:bookmarkStart w:colFirst="0" w:colLast="0" w:name="_rtxsffg0pdgq" w:id="6642"/>
      <w:bookmarkEnd w:id="6642"/>
      <w:r w:rsidDel="00000000" w:rsidR="00000000" w:rsidRPr="00000000">
        <w:rPr>
          <w:b w:val="1"/>
          <w:bCs w:val="1"/>
          <w:color w:val="000000"/>
          <w:sz w:val="26"/>
          <w:szCs w:val="26"/>
          <w:rtl w:val="0"/>
        </w:rPr>
        <w:t xml:space="preserve">Informal Loans</w:t>
      </w:r>
    </w:p>
    <w:p w:rsidR="00000000" w:rsidDel="00000000" w:rsidP="00000000" w:rsidRDefault="00000000" w:rsidRPr="00000000" w14:paraId="00004282">
      <w:pPr>
        <w:spacing w:after="240" w:before="240" w:lineRule="auto"/>
        <w:rPr/>
      </w:pPr>
      <w:r w:rsidDel="00000000" w:rsidR="00000000" w:rsidRPr="00000000">
        <w:rPr>
          <w:rtl w:val="0"/>
        </w:rPr>
        <w:t xml:space="preserve">Require careful legal classification.</w:t>
      </w:r>
    </w:p>
    <w:p w:rsidR="00000000" w:rsidDel="00000000" w:rsidP="00000000" w:rsidRDefault="00000000" w:rsidRPr="00000000" w14:paraId="00004283">
      <w:pPr>
        <w:pStyle w:val="Heading3"/>
        <w:keepNext w:val="0"/>
        <w:keepLines w:val="0"/>
        <w:spacing w:before="280" w:lineRule="auto"/>
        <w:rPr>
          <w:b w:val="1"/>
          <w:bCs w:val="1"/>
          <w:color w:val="000000"/>
          <w:sz w:val="26"/>
          <w:szCs w:val="26"/>
        </w:rPr>
      </w:pPr>
      <w:bookmarkStart w:colFirst="0" w:colLast="0" w:name="_1vxuxuuwb8zr" w:id="6643"/>
      <w:bookmarkEnd w:id="6643"/>
      <w:r w:rsidDel="00000000" w:rsidR="00000000" w:rsidRPr="00000000">
        <w:rPr>
          <w:b w:val="1"/>
          <w:bCs w:val="1"/>
          <w:color w:val="000000"/>
          <w:sz w:val="26"/>
          <w:szCs w:val="26"/>
          <w:rtl w:val="0"/>
        </w:rPr>
        <w:t xml:space="preserve">Bank Transfers</w:t>
      </w:r>
    </w:p>
    <w:p w:rsidR="00000000" w:rsidDel="00000000" w:rsidP="00000000" w:rsidRDefault="00000000" w:rsidRPr="00000000" w14:paraId="00004284">
      <w:pPr>
        <w:spacing w:after="240" w:before="240" w:lineRule="auto"/>
        <w:rPr/>
      </w:pPr>
      <w:r w:rsidDel="00000000" w:rsidR="00000000" w:rsidRPr="00000000">
        <w:rPr>
          <w:rtl w:val="0"/>
        </w:rPr>
        <w:t xml:space="preserve">Do not alone establish the legal nature of the transaction.</w:t>
      </w:r>
    </w:p>
    <w:p w:rsidR="00000000" w:rsidDel="00000000" w:rsidP="00000000" w:rsidRDefault="00000000" w:rsidRPr="00000000" w14:paraId="00004285">
      <w:pPr>
        <w:spacing w:after="240" w:before="240" w:lineRule="auto"/>
        <w:rPr>
          <w:b w:val="1"/>
          <w:bCs w:val="1"/>
        </w:rPr>
      </w:pPr>
      <w:r w:rsidDel="00000000" w:rsidR="00000000" w:rsidRPr="00000000">
        <w:rPr>
          <w:b w:val="1"/>
          <w:bCs w:val="1"/>
          <w:rtl w:val="0"/>
        </w:rPr>
        <w:t xml:space="preserve">The date money was transferred is not necessarily the date the limitation period began.</w:t>
      </w:r>
    </w:p>
    <w:p w:rsidR="00000000" w:rsidDel="00000000" w:rsidP="00000000" w:rsidRDefault="00000000" w:rsidRPr="00000000" w14:paraId="00004286">
      <w:pPr>
        <w:spacing w:after="240" w:before="240" w:lineRule="auto"/>
        <w:rPr>
          <w:b w:val="1"/>
          <w:bCs w:val="1"/>
        </w:rPr>
      </w:pPr>
      <w:r w:rsidDel="00000000" w:rsidR="00000000" w:rsidRPr="00000000">
        <w:rPr>
          <w:b w:val="1"/>
          <w:bCs w:val="1"/>
          <w:rtl w:val="0"/>
        </w:rPr>
        <w:t xml:space="preserve">[Request a Private Loan Limitation Assessment]</w:t>
      </w:r>
    </w:p>
    <w:p w:rsidR="00000000" w:rsidDel="00000000" w:rsidP="00000000" w:rsidRDefault="00000000" w:rsidRPr="00000000" w14:paraId="00004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88">
      <w:pPr>
        <w:pStyle w:val="Heading1"/>
        <w:keepNext w:val="0"/>
        <w:keepLines w:val="0"/>
        <w:spacing w:before="480" w:lineRule="auto"/>
        <w:rPr>
          <w:b w:val="1"/>
          <w:bCs w:val="1"/>
          <w:sz w:val="46"/>
          <w:szCs w:val="46"/>
        </w:rPr>
      </w:pPr>
      <w:bookmarkStart w:colFirst="0" w:colLast="0" w:name="_5l8z8cayolrd" w:id="6644"/>
      <w:bookmarkEnd w:id="6644"/>
      <w:r w:rsidDel="00000000" w:rsidR="00000000" w:rsidRPr="00000000">
        <w:rPr>
          <w:b w:val="1"/>
          <w:bCs w:val="1"/>
          <w:sz w:val="46"/>
          <w:szCs w:val="46"/>
          <w:rtl w:val="0"/>
        </w:rPr>
        <w:t xml:space="preserve">5. Limitation Period for Promissory Notes</w:t>
      </w:r>
    </w:p>
    <w:p w:rsidR="00000000" w:rsidDel="00000000" w:rsidP="00000000" w:rsidRDefault="00000000" w:rsidRPr="00000000" w14:paraId="00004289">
      <w:pPr>
        <w:pStyle w:val="Heading2"/>
        <w:keepNext w:val="0"/>
        <w:keepLines w:val="0"/>
        <w:spacing w:after="80" w:lineRule="auto"/>
        <w:rPr>
          <w:b w:val="1"/>
          <w:bCs w:val="1"/>
          <w:sz w:val="34"/>
          <w:szCs w:val="34"/>
        </w:rPr>
      </w:pPr>
      <w:bookmarkStart w:colFirst="0" w:colLast="0" w:name="_phxo5vyp8cxv" w:id="6645"/>
      <w:bookmarkEnd w:id="6645"/>
      <w:r w:rsidDel="00000000" w:rsidR="00000000" w:rsidRPr="00000000">
        <w:rPr>
          <w:b w:val="1"/>
          <w:bCs w:val="1"/>
          <w:sz w:val="34"/>
          <w:szCs w:val="34"/>
          <w:rtl w:val="0"/>
        </w:rPr>
        <w:t xml:space="preserve">Nota Promissória</w:t>
      </w:r>
    </w:p>
    <w:p w:rsidR="00000000" w:rsidDel="00000000" w:rsidP="00000000" w:rsidRDefault="00000000" w:rsidRPr="00000000" w14:paraId="0000428A">
      <w:pPr>
        <w:spacing w:after="240" w:before="240" w:lineRule="auto"/>
        <w:rPr/>
      </w:pPr>
      <w:r w:rsidDel="00000000" w:rsidR="00000000" w:rsidRPr="00000000">
        <w:rPr>
          <w:rtl w:val="0"/>
        </w:rPr>
        <w:t xml:space="preserve">Promissory notes are governed by a specialized legal framework, including the Uniform Law incorporated by Decree No. 57,663/1966.</w:t>
      </w:r>
    </w:p>
    <w:p w:rsidR="00000000" w:rsidDel="00000000" w:rsidP="00000000" w:rsidRDefault="00000000" w:rsidRPr="00000000" w14:paraId="0000428B">
      <w:pPr>
        <w:spacing w:after="240" w:before="240" w:lineRule="auto"/>
        <w:rPr/>
      </w:pPr>
      <w:r w:rsidDel="00000000" w:rsidR="00000000" w:rsidRPr="00000000">
        <w:rPr>
          <w:rtl w:val="0"/>
        </w:rPr>
        <w:t xml:space="preserve">A three-year limitation period commonly applies to the principal claim against the maker, calculated under the relevant instrument rules.</w:t>
      </w:r>
    </w:p>
    <w:p w:rsidR="00000000" w:rsidDel="00000000" w:rsidP="00000000" w:rsidRDefault="00000000" w:rsidRPr="00000000" w14:paraId="0000428C">
      <w:pPr>
        <w:spacing w:after="240" w:before="240" w:lineRule="auto"/>
        <w:rPr/>
      </w:pPr>
      <w:r w:rsidDel="00000000" w:rsidR="00000000" w:rsidRPr="00000000">
        <w:rPr>
          <w:rtl w:val="0"/>
        </w:rPr>
        <w:t xml:space="preserve">However, the applicable period can differ according to:</w:t>
      </w:r>
    </w:p>
    <w:p w:rsidR="00000000" w:rsidDel="00000000" w:rsidP="00000000" w:rsidRDefault="00000000" w:rsidRPr="00000000" w14:paraId="0000428D">
      <w:pPr>
        <w:numPr>
          <w:ilvl w:val="0"/>
          <w:numId w:val="330"/>
        </w:numPr>
        <w:spacing w:after="0" w:afterAutospacing="0" w:before="240" w:lineRule="auto"/>
        <w:ind w:left="720" w:hanging="360"/>
      </w:pPr>
      <w:r w:rsidDel="00000000" w:rsidR="00000000" w:rsidRPr="00000000">
        <w:rPr>
          <w:rtl w:val="0"/>
        </w:rPr>
        <w:t xml:space="preserve">The party being sued.</w:t>
      </w:r>
    </w:p>
    <w:p w:rsidR="00000000" w:rsidDel="00000000" w:rsidP="00000000" w:rsidRDefault="00000000" w:rsidRPr="00000000" w14:paraId="0000428E">
      <w:pPr>
        <w:numPr>
          <w:ilvl w:val="0"/>
          <w:numId w:val="330"/>
        </w:numPr>
        <w:spacing w:after="0" w:afterAutospacing="0" w:before="0" w:beforeAutospacing="0" w:lineRule="auto"/>
        <w:ind w:left="720" w:hanging="360"/>
      </w:pPr>
      <w:r w:rsidDel="00000000" w:rsidR="00000000" w:rsidRPr="00000000">
        <w:rPr>
          <w:rtl w:val="0"/>
        </w:rPr>
        <w:t xml:space="preserve">The type of recourse.</w:t>
      </w:r>
    </w:p>
    <w:p w:rsidR="00000000" w:rsidDel="00000000" w:rsidP="00000000" w:rsidRDefault="00000000" w:rsidRPr="00000000" w14:paraId="0000428F">
      <w:pPr>
        <w:numPr>
          <w:ilvl w:val="0"/>
          <w:numId w:val="330"/>
        </w:numPr>
        <w:spacing w:after="0" w:afterAutospacing="0" w:before="0" w:beforeAutospacing="0" w:lineRule="auto"/>
        <w:ind w:left="720" w:hanging="360"/>
      </w:pPr>
      <w:r w:rsidDel="00000000" w:rsidR="00000000" w:rsidRPr="00000000">
        <w:rPr>
          <w:rtl w:val="0"/>
        </w:rPr>
        <w:t xml:space="preserve">The instrument's maturity.</w:t>
      </w:r>
    </w:p>
    <w:p w:rsidR="00000000" w:rsidDel="00000000" w:rsidP="00000000" w:rsidRDefault="00000000" w:rsidRPr="00000000" w14:paraId="00004290">
      <w:pPr>
        <w:numPr>
          <w:ilvl w:val="0"/>
          <w:numId w:val="330"/>
        </w:numPr>
        <w:spacing w:after="0" w:afterAutospacing="0" w:before="0" w:beforeAutospacing="0" w:lineRule="auto"/>
        <w:ind w:left="720" w:hanging="360"/>
      </w:pPr>
      <w:r w:rsidDel="00000000" w:rsidR="00000000" w:rsidRPr="00000000">
        <w:rPr>
          <w:rtl w:val="0"/>
        </w:rPr>
        <w:t xml:space="preserve">Endorsements.</w:t>
      </w:r>
    </w:p>
    <w:p w:rsidR="00000000" w:rsidDel="00000000" w:rsidP="00000000" w:rsidRDefault="00000000" w:rsidRPr="00000000" w14:paraId="00004291">
      <w:pPr>
        <w:numPr>
          <w:ilvl w:val="0"/>
          <w:numId w:val="330"/>
        </w:numPr>
        <w:spacing w:after="0" w:afterAutospacing="0" w:before="0" w:beforeAutospacing="0" w:lineRule="auto"/>
        <w:ind w:left="720" w:hanging="360"/>
      </w:pPr>
      <w:r w:rsidDel="00000000" w:rsidR="00000000" w:rsidRPr="00000000">
        <w:rPr>
          <w:rtl w:val="0"/>
        </w:rPr>
        <w:t xml:space="preserve">Guarantees.</w:t>
      </w:r>
    </w:p>
    <w:p w:rsidR="00000000" w:rsidDel="00000000" w:rsidP="00000000" w:rsidRDefault="00000000" w:rsidRPr="00000000" w14:paraId="00004292">
      <w:pPr>
        <w:numPr>
          <w:ilvl w:val="0"/>
          <w:numId w:val="330"/>
        </w:numPr>
        <w:spacing w:after="0" w:afterAutospacing="0" w:before="0" w:beforeAutospacing="0" w:lineRule="auto"/>
        <w:ind w:left="720" w:hanging="360"/>
      </w:pPr>
      <w:r w:rsidDel="00000000" w:rsidR="00000000" w:rsidRPr="00000000">
        <w:rPr>
          <w:rtl w:val="0"/>
        </w:rPr>
        <w:t xml:space="preserve">Applicable special rules.</w:t>
      </w:r>
    </w:p>
    <w:p w:rsidR="00000000" w:rsidDel="00000000" w:rsidP="00000000" w:rsidRDefault="00000000" w:rsidRPr="00000000" w14:paraId="00004293">
      <w:pPr>
        <w:numPr>
          <w:ilvl w:val="0"/>
          <w:numId w:val="330"/>
        </w:numPr>
        <w:spacing w:after="240" w:before="0" w:beforeAutospacing="0" w:lineRule="auto"/>
        <w:ind w:left="720" w:hanging="360"/>
      </w:pPr>
      <w:r w:rsidDel="00000000" w:rsidR="00000000" w:rsidRPr="00000000">
        <w:rPr>
          <w:rtl w:val="0"/>
        </w:rPr>
        <w:t xml:space="preserve">The legal action selected.</w:t>
      </w:r>
    </w:p>
    <w:p w:rsidR="00000000" w:rsidDel="00000000" w:rsidP="00000000" w:rsidRDefault="00000000" w:rsidRPr="00000000" w14:paraId="00004294">
      <w:pPr>
        <w:pStyle w:val="Heading3"/>
        <w:keepNext w:val="0"/>
        <w:keepLines w:val="0"/>
        <w:spacing w:before="280" w:lineRule="auto"/>
        <w:rPr>
          <w:b w:val="1"/>
          <w:bCs w:val="1"/>
          <w:color w:val="000000"/>
          <w:sz w:val="26"/>
          <w:szCs w:val="26"/>
        </w:rPr>
      </w:pPr>
      <w:bookmarkStart w:colFirst="0" w:colLast="0" w:name="_ywia24us7evg" w:id="6646"/>
      <w:bookmarkEnd w:id="6646"/>
      <w:r w:rsidDel="00000000" w:rsidR="00000000" w:rsidRPr="00000000">
        <w:rPr>
          <w:b w:val="1"/>
          <w:bCs w:val="1"/>
          <w:color w:val="000000"/>
          <w:sz w:val="26"/>
          <w:szCs w:val="26"/>
          <w:rtl w:val="0"/>
        </w:rPr>
        <w:t xml:space="preserve">Direct Execution</w:t>
      </w:r>
    </w:p>
    <w:p w:rsidR="00000000" w:rsidDel="00000000" w:rsidP="00000000" w:rsidRDefault="00000000" w:rsidRPr="00000000" w14:paraId="00004295">
      <w:pPr>
        <w:spacing w:after="240" w:before="240" w:lineRule="auto"/>
        <w:rPr/>
      </w:pPr>
      <w:r w:rsidDel="00000000" w:rsidR="00000000" w:rsidRPr="00000000">
        <w:rPr>
          <w:rtl w:val="0"/>
        </w:rPr>
        <w:t xml:space="preserve">Requires a valid enforceable instrument and a timely claim.</w:t>
      </w:r>
    </w:p>
    <w:p w:rsidR="00000000" w:rsidDel="00000000" w:rsidP="00000000" w:rsidRDefault="00000000" w:rsidRPr="00000000" w14:paraId="00004296">
      <w:pPr>
        <w:pStyle w:val="Heading3"/>
        <w:keepNext w:val="0"/>
        <w:keepLines w:val="0"/>
        <w:spacing w:before="280" w:lineRule="auto"/>
        <w:rPr>
          <w:b w:val="1"/>
          <w:bCs w:val="1"/>
          <w:color w:val="000000"/>
          <w:sz w:val="26"/>
          <w:szCs w:val="26"/>
        </w:rPr>
      </w:pPr>
      <w:bookmarkStart w:colFirst="0" w:colLast="0" w:name="_a2j6d4odc4zj" w:id="6647"/>
      <w:bookmarkEnd w:id="6647"/>
      <w:r w:rsidDel="00000000" w:rsidR="00000000" w:rsidRPr="00000000">
        <w:rPr>
          <w:b w:val="1"/>
          <w:bCs w:val="1"/>
          <w:color w:val="000000"/>
          <w:sz w:val="26"/>
          <w:szCs w:val="26"/>
          <w:rtl w:val="0"/>
        </w:rPr>
        <w:t xml:space="preserve">Expired Executory Claim</w:t>
      </w:r>
    </w:p>
    <w:p w:rsidR="00000000" w:rsidDel="00000000" w:rsidP="00000000" w:rsidRDefault="00000000" w:rsidRPr="00000000" w14:paraId="00004297">
      <w:pPr>
        <w:spacing w:after="240" w:before="240" w:lineRule="auto"/>
        <w:rPr/>
      </w:pPr>
      <w:r w:rsidDel="00000000" w:rsidR="00000000" w:rsidRPr="00000000">
        <w:rPr>
          <w:rtl w:val="0"/>
        </w:rPr>
        <w:t xml:space="preserve">May require assessment of other possible remedies.</w:t>
      </w:r>
    </w:p>
    <w:p w:rsidR="00000000" w:rsidDel="00000000" w:rsidP="00000000" w:rsidRDefault="00000000" w:rsidRPr="00000000" w14:paraId="00004298">
      <w:pPr>
        <w:pStyle w:val="Heading3"/>
        <w:keepNext w:val="0"/>
        <w:keepLines w:val="0"/>
        <w:spacing w:before="280" w:lineRule="auto"/>
        <w:rPr>
          <w:b w:val="1"/>
          <w:bCs w:val="1"/>
          <w:color w:val="000000"/>
          <w:sz w:val="26"/>
          <w:szCs w:val="26"/>
        </w:rPr>
      </w:pPr>
      <w:bookmarkStart w:colFirst="0" w:colLast="0" w:name="_oqeiiypqmtt8" w:id="6648"/>
      <w:bookmarkEnd w:id="6648"/>
      <w:r w:rsidDel="00000000" w:rsidR="00000000" w:rsidRPr="00000000">
        <w:rPr>
          <w:b w:val="1"/>
          <w:bCs w:val="1"/>
          <w:color w:val="000000"/>
          <w:sz w:val="26"/>
          <w:szCs w:val="26"/>
          <w:rtl w:val="0"/>
        </w:rPr>
        <w:t xml:space="preserve">Underlying Transaction</w:t>
      </w:r>
    </w:p>
    <w:p w:rsidR="00000000" w:rsidDel="00000000" w:rsidP="00000000" w:rsidRDefault="00000000" w:rsidRPr="00000000" w14:paraId="00004299">
      <w:pPr>
        <w:spacing w:after="240" w:before="240" w:lineRule="auto"/>
        <w:rPr/>
      </w:pPr>
      <w:r w:rsidDel="00000000" w:rsidR="00000000" w:rsidRPr="00000000">
        <w:rPr>
          <w:rtl w:val="0"/>
        </w:rPr>
        <w:t xml:space="preserve">May be relevant.</w:t>
      </w:r>
    </w:p>
    <w:p w:rsidR="00000000" w:rsidDel="00000000" w:rsidP="00000000" w:rsidRDefault="00000000" w:rsidRPr="00000000" w14:paraId="0000429A">
      <w:pPr>
        <w:pStyle w:val="Heading3"/>
        <w:keepNext w:val="0"/>
        <w:keepLines w:val="0"/>
        <w:spacing w:before="280" w:lineRule="auto"/>
        <w:rPr>
          <w:b w:val="1"/>
          <w:bCs w:val="1"/>
          <w:color w:val="000000"/>
          <w:sz w:val="26"/>
          <w:szCs w:val="26"/>
        </w:rPr>
      </w:pPr>
      <w:bookmarkStart w:colFirst="0" w:colLast="0" w:name="_rucrkata02zg" w:id="6649"/>
      <w:bookmarkEnd w:id="6649"/>
      <w:r w:rsidDel="00000000" w:rsidR="00000000" w:rsidRPr="00000000">
        <w:rPr>
          <w:b w:val="1"/>
          <w:bCs w:val="1"/>
          <w:color w:val="000000"/>
          <w:sz w:val="26"/>
          <w:szCs w:val="26"/>
          <w:rtl w:val="0"/>
        </w:rPr>
        <w:t xml:space="preserve">Written Evidence</w:t>
      </w:r>
    </w:p>
    <w:p w:rsidR="00000000" w:rsidDel="00000000" w:rsidP="00000000" w:rsidRDefault="00000000" w:rsidRPr="00000000" w14:paraId="0000429B">
      <w:pPr>
        <w:spacing w:after="240" w:before="240" w:lineRule="auto"/>
        <w:rPr/>
      </w:pPr>
      <w:r w:rsidDel="00000000" w:rsidR="00000000" w:rsidRPr="00000000">
        <w:rPr>
          <w:rtl w:val="0"/>
        </w:rPr>
        <w:t xml:space="preserve">May support another legally available procedure.</w:t>
      </w:r>
    </w:p>
    <w:p w:rsidR="00000000" w:rsidDel="00000000" w:rsidP="00000000" w:rsidRDefault="00000000" w:rsidRPr="00000000" w14:paraId="0000429C">
      <w:pPr>
        <w:spacing w:after="240" w:before="240" w:lineRule="auto"/>
        <w:rPr>
          <w:b w:val="1"/>
          <w:bCs w:val="1"/>
        </w:rPr>
      </w:pPr>
      <w:r w:rsidDel="00000000" w:rsidR="00000000" w:rsidRPr="00000000">
        <w:rPr>
          <w:b w:val="1"/>
          <w:bCs w:val="1"/>
          <w:rtl w:val="0"/>
        </w:rPr>
        <w:t xml:space="preserve">The expiration of a promissory note's direct enforcement period does not automatically answer whether every alternative claim is also time-barred.</w:t>
      </w:r>
    </w:p>
    <w:p w:rsidR="00000000" w:rsidDel="00000000" w:rsidP="00000000" w:rsidRDefault="00000000" w:rsidRPr="00000000" w14:paraId="0000429D">
      <w:pPr>
        <w:spacing w:after="240" w:before="240" w:lineRule="auto"/>
        <w:rPr>
          <w:b w:val="1"/>
          <w:bCs w:val="1"/>
        </w:rPr>
      </w:pPr>
      <w:r w:rsidDel="00000000" w:rsidR="00000000" w:rsidRPr="00000000">
        <w:rPr>
          <w:b w:val="1"/>
          <w:bCs w:val="1"/>
          <w:rtl w:val="0"/>
        </w:rPr>
        <w:t xml:space="preserve">[Review an Overdue Promissory Note]</w:t>
      </w:r>
    </w:p>
    <w:p w:rsidR="00000000" w:rsidDel="00000000" w:rsidP="00000000" w:rsidRDefault="00000000" w:rsidRPr="00000000" w14:paraId="00004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9F">
      <w:pPr>
        <w:pStyle w:val="Heading1"/>
        <w:keepNext w:val="0"/>
        <w:keepLines w:val="0"/>
        <w:spacing w:before="480" w:lineRule="auto"/>
        <w:rPr>
          <w:b w:val="1"/>
          <w:bCs w:val="1"/>
          <w:sz w:val="46"/>
          <w:szCs w:val="46"/>
        </w:rPr>
      </w:pPr>
      <w:bookmarkStart w:colFirst="0" w:colLast="0" w:name="_27yebaismmwh" w:id="6650"/>
      <w:bookmarkEnd w:id="6650"/>
      <w:r w:rsidDel="00000000" w:rsidR="00000000" w:rsidRPr="00000000">
        <w:rPr>
          <w:b w:val="1"/>
          <w:bCs w:val="1"/>
          <w:sz w:val="46"/>
          <w:szCs w:val="46"/>
          <w:rtl w:val="0"/>
        </w:rPr>
        <w:t xml:space="preserve">6. Limitation Period for Checks in Brazil</w:t>
      </w:r>
    </w:p>
    <w:p w:rsidR="00000000" w:rsidDel="00000000" w:rsidP="00000000" w:rsidRDefault="00000000" w:rsidRPr="00000000" w14:paraId="000042A0">
      <w:pPr>
        <w:pStyle w:val="Heading2"/>
        <w:keepNext w:val="0"/>
        <w:keepLines w:val="0"/>
        <w:spacing w:after="80" w:lineRule="auto"/>
        <w:rPr>
          <w:b w:val="1"/>
          <w:bCs w:val="1"/>
          <w:sz w:val="34"/>
          <w:szCs w:val="34"/>
        </w:rPr>
      </w:pPr>
      <w:bookmarkStart w:colFirst="0" w:colLast="0" w:name="_y5q77kod1iru" w:id="6651"/>
      <w:bookmarkEnd w:id="6651"/>
      <w:r w:rsidDel="00000000" w:rsidR="00000000" w:rsidRPr="00000000">
        <w:rPr>
          <w:b w:val="1"/>
          <w:bCs w:val="1"/>
          <w:sz w:val="34"/>
          <w:szCs w:val="34"/>
          <w:rtl w:val="0"/>
        </w:rPr>
        <w:t xml:space="preserve">Cheque Prescrição</w:t>
      </w:r>
    </w:p>
    <w:p w:rsidR="00000000" w:rsidDel="00000000" w:rsidP="00000000" w:rsidRDefault="00000000" w:rsidRPr="00000000" w14:paraId="000042A1">
      <w:pPr>
        <w:spacing w:after="240" w:before="240" w:lineRule="auto"/>
        <w:rPr/>
      </w:pPr>
      <w:r w:rsidDel="00000000" w:rsidR="00000000" w:rsidRPr="00000000">
        <w:rPr>
          <w:rtl w:val="0"/>
        </w:rPr>
        <w:t xml:space="preserve">Brazilian checks are governed by Law No. 7,357/1985.</w:t>
      </w:r>
    </w:p>
    <w:p w:rsidR="00000000" w:rsidDel="00000000" w:rsidP="00000000" w:rsidRDefault="00000000" w:rsidRPr="00000000" w14:paraId="000042A2">
      <w:pPr>
        <w:spacing w:after="240" w:before="240" w:lineRule="auto"/>
        <w:rPr/>
      </w:pPr>
      <w:r w:rsidDel="00000000" w:rsidR="00000000" w:rsidRPr="00000000">
        <w:rPr>
          <w:rtl w:val="0"/>
        </w:rPr>
        <w:t xml:space="preserve">The statute establishes specific presentation periods.</w:t>
      </w:r>
    </w:p>
    <w:p w:rsidR="00000000" w:rsidDel="00000000" w:rsidP="00000000" w:rsidRDefault="00000000" w:rsidRPr="00000000" w14:paraId="000042A3">
      <w:pPr>
        <w:pStyle w:val="Heading3"/>
        <w:keepNext w:val="0"/>
        <w:keepLines w:val="0"/>
        <w:spacing w:before="280" w:lineRule="auto"/>
        <w:rPr>
          <w:b w:val="1"/>
          <w:bCs w:val="1"/>
          <w:color w:val="000000"/>
          <w:sz w:val="26"/>
          <w:szCs w:val="26"/>
        </w:rPr>
      </w:pPr>
      <w:bookmarkStart w:colFirst="0" w:colLast="0" w:name="_67cw55l0e33r" w:id="6652"/>
      <w:bookmarkEnd w:id="6652"/>
      <w:r w:rsidDel="00000000" w:rsidR="00000000" w:rsidRPr="00000000">
        <w:rPr>
          <w:b w:val="1"/>
          <w:bCs w:val="1"/>
          <w:color w:val="000000"/>
          <w:sz w:val="26"/>
          <w:szCs w:val="26"/>
          <w:rtl w:val="0"/>
        </w:rPr>
        <w:t xml:space="preserve">Same Place of Issue and Payment</w:t>
      </w:r>
    </w:p>
    <w:p w:rsidR="00000000" w:rsidDel="00000000" w:rsidP="00000000" w:rsidRDefault="00000000" w:rsidRPr="00000000" w14:paraId="000042A4">
      <w:pPr>
        <w:spacing w:after="240" w:before="240" w:lineRule="auto"/>
        <w:rPr/>
      </w:pPr>
      <w:r w:rsidDel="00000000" w:rsidR="00000000" w:rsidRPr="00000000">
        <w:rPr>
          <w:rtl w:val="0"/>
        </w:rPr>
        <w:t xml:space="preserve">Generally thirty days for presentation.</w:t>
      </w:r>
    </w:p>
    <w:p w:rsidR="00000000" w:rsidDel="00000000" w:rsidP="00000000" w:rsidRDefault="00000000" w:rsidRPr="00000000" w14:paraId="000042A5">
      <w:pPr>
        <w:pStyle w:val="Heading3"/>
        <w:keepNext w:val="0"/>
        <w:keepLines w:val="0"/>
        <w:spacing w:before="280" w:lineRule="auto"/>
        <w:rPr>
          <w:b w:val="1"/>
          <w:bCs w:val="1"/>
          <w:color w:val="000000"/>
          <w:sz w:val="26"/>
          <w:szCs w:val="26"/>
        </w:rPr>
      </w:pPr>
      <w:bookmarkStart w:colFirst="0" w:colLast="0" w:name="_p00m5aizkzvg" w:id="6653"/>
      <w:bookmarkEnd w:id="6653"/>
      <w:r w:rsidDel="00000000" w:rsidR="00000000" w:rsidRPr="00000000">
        <w:rPr>
          <w:b w:val="1"/>
          <w:bCs w:val="1"/>
          <w:color w:val="000000"/>
          <w:sz w:val="26"/>
          <w:szCs w:val="26"/>
          <w:rtl w:val="0"/>
        </w:rPr>
        <w:t xml:space="preserve">Different Places</w:t>
      </w:r>
    </w:p>
    <w:p w:rsidR="00000000" w:rsidDel="00000000" w:rsidP="00000000" w:rsidRDefault="00000000" w:rsidRPr="00000000" w14:paraId="000042A6">
      <w:pPr>
        <w:spacing w:after="240" w:before="240" w:lineRule="auto"/>
        <w:rPr/>
      </w:pPr>
      <w:r w:rsidDel="00000000" w:rsidR="00000000" w:rsidRPr="00000000">
        <w:rPr>
          <w:rtl w:val="0"/>
        </w:rPr>
        <w:t xml:space="preserve">Generally sixty days.</w:t>
      </w:r>
    </w:p>
    <w:p w:rsidR="00000000" w:rsidDel="00000000" w:rsidP="00000000" w:rsidRDefault="00000000" w:rsidRPr="00000000" w14:paraId="000042A7">
      <w:pPr>
        <w:pStyle w:val="Heading3"/>
        <w:keepNext w:val="0"/>
        <w:keepLines w:val="0"/>
        <w:spacing w:before="280" w:lineRule="auto"/>
        <w:rPr>
          <w:b w:val="1"/>
          <w:bCs w:val="1"/>
          <w:color w:val="000000"/>
          <w:sz w:val="26"/>
          <w:szCs w:val="26"/>
        </w:rPr>
      </w:pPr>
      <w:bookmarkStart w:colFirst="0" w:colLast="0" w:name="_6zqk3bj4jdsr" w:id="6654"/>
      <w:bookmarkEnd w:id="6654"/>
      <w:r w:rsidDel="00000000" w:rsidR="00000000" w:rsidRPr="00000000">
        <w:rPr>
          <w:b w:val="1"/>
          <w:bCs w:val="1"/>
          <w:color w:val="000000"/>
          <w:sz w:val="26"/>
          <w:szCs w:val="26"/>
          <w:rtl w:val="0"/>
        </w:rPr>
        <w:t xml:space="preserve">Direct Execution</w:t>
      </w:r>
    </w:p>
    <w:p w:rsidR="00000000" w:rsidDel="00000000" w:rsidP="00000000" w:rsidRDefault="00000000" w:rsidRPr="00000000" w14:paraId="000042A8">
      <w:pPr>
        <w:spacing w:after="240" w:before="240" w:lineRule="auto"/>
        <w:rPr/>
      </w:pPr>
      <w:r w:rsidDel="00000000" w:rsidR="00000000" w:rsidRPr="00000000">
        <w:rPr>
          <w:rtl w:val="0"/>
        </w:rPr>
        <w:t xml:space="preserve">Article 59 establishes a six-month limitation period counted from expiration of the presentation period.</w:t>
      </w:r>
    </w:p>
    <w:p w:rsidR="00000000" w:rsidDel="00000000" w:rsidP="00000000" w:rsidRDefault="00000000" w:rsidRPr="00000000" w14:paraId="000042A9">
      <w:pPr>
        <w:pStyle w:val="Heading3"/>
        <w:keepNext w:val="0"/>
        <w:keepLines w:val="0"/>
        <w:spacing w:before="280" w:lineRule="auto"/>
        <w:rPr>
          <w:b w:val="1"/>
          <w:bCs w:val="1"/>
          <w:color w:val="000000"/>
          <w:sz w:val="26"/>
          <w:szCs w:val="26"/>
        </w:rPr>
      </w:pPr>
      <w:bookmarkStart w:colFirst="0" w:colLast="0" w:name="_lf995wcf6d19" w:id="6655"/>
      <w:bookmarkEnd w:id="6655"/>
      <w:r w:rsidDel="00000000" w:rsidR="00000000" w:rsidRPr="00000000">
        <w:rPr>
          <w:b w:val="1"/>
          <w:bCs w:val="1"/>
          <w:color w:val="000000"/>
          <w:sz w:val="26"/>
          <w:szCs w:val="26"/>
          <w:rtl w:val="0"/>
        </w:rPr>
        <w:t xml:space="preserve">Different Legal Remedies</w:t>
      </w:r>
    </w:p>
    <w:p w:rsidR="00000000" w:rsidDel="00000000" w:rsidP="00000000" w:rsidRDefault="00000000" w:rsidRPr="00000000" w14:paraId="000042AA">
      <w:pPr>
        <w:spacing w:after="240" w:before="240" w:lineRule="auto"/>
        <w:rPr/>
      </w:pPr>
      <w:r w:rsidDel="00000000" w:rsidR="00000000" w:rsidRPr="00000000">
        <w:rPr>
          <w:rtl w:val="0"/>
        </w:rPr>
        <w:t xml:space="preserve">May remain available after direct execution is time-barred, subject to their own requirements and deadlines.</w:t>
      </w:r>
    </w:p>
    <w:p w:rsidR="00000000" w:rsidDel="00000000" w:rsidP="00000000" w:rsidRDefault="00000000" w:rsidRPr="00000000" w14:paraId="000042AB">
      <w:pPr>
        <w:pStyle w:val="Heading3"/>
        <w:keepNext w:val="0"/>
        <w:keepLines w:val="0"/>
        <w:spacing w:before="280" w:lineRule="auto"/>
        <w:rPr>
          <w:b w:val="1"/>
          <w:bCs w:val="1"/>
          <w:color w:val="000000"/>
          <w:sz w:val="26"/>
          <w:szCs w:val="26"/>
        </w:rPr>
      </w:pPr>
      <w:bookmarkStart w:colFirst="0" w:colLast="0" w:name="_5gyjwxh63hqw" w:id="6656"/>
      <w:bookmarkEnd w:id="6656"/>
      <w:r w:rsidDel="00000000" w:rsidR="00000000" w:rsidRPr="00000000">
        <w:rPr>
          <w:b w:val="1"/>
          <w:bCs w:val="1"/>
          <w:color w:val="000000"/>
          <w:sz w:val="26"/>
          <w:szCs w:val="26"/>
          <w:rtl w:val="0"/>
        </w:rPr>
        <w:t xml:space="preserve">Action for Unjust Enrichment</w:t>
      </w:r>
    </w:p>
    <w:p w:rsidR="00000000" w:rsidDel="00000000" w:rsidP="00000000" w:rsidRDefault="00000000" w:rsidRPr="00000000" w14:paraId="000042AC">
      <w:pPr>
        <w:spacing w:after="240" w:before="240" w:lineRule="auto"/>
        <w:rPr/>
      </w:pPr>
      <w:r w:rsidDel="00000000" w:rsidR="00000000" w:rsidRPr="00000000">
        <w:rPr>
          <w:rtl w:val="0"/>
        </w:rPr>
        <w:t xml:space="preserve">The Check Law provides a specific framework.</w:t>
      </w:r>
    </w:p>
    <w:p w:rsidR="00000000" w:rsidDel="00000000" w:rsidP="00000000" w:rsidRDefault="00000000" w:rsidRPr="00000000" w14:paraId="000042AD">
      <w:pPr>
        <w:pStyle w:val="Heading3"/>
        <w:keepNext w:val="0"/>
        <w:keepLines w:val="0"/>
        <w:spacing w:before="280" w:lineRule="auto"/>
        <w:rPr>
          <w:b w:val="1"/>
          <w:bCs w:val="1"/>
          <w:color w:val="000000"/>
          <w:sz w:val="26"/>
          <w:szCs w:val="26"/>
        </w:rPr>
      </w:pPr>
      <w:bookmarkStart w:colFirst="0" w:colLast="0" w:name="_mfvviwvt9enx" w:id="6657"/>
      <w:bookmarkEnd w:id="6657"/>
      <w:r w:rsidDel="00000000" w:rsidR="00000000" w:rsidRPr="00000000">
        <w:rPr>
          <w:b w:val="1"/>
          <w:bCs w:val="1"/>
          <w:color w:val="000000"/>
          <w:sz w:val="26"/>
          <w:szCs w:val="26"/>
          <w:rtl w:val="0"/>
        </w:rPr>
        <w:t xml:space="preserve">Monitory Action</w:t>
      </w:r>
    </w:p>
    <w:p w:rsidR="00000000" w:rsidDel="00000000" w:rsidP="00000000" w:rsidRDefault="00000000" w:rsidRPr="00000000" w14:paraId="000042AE">
      <w:pPr>
        <w:spacing w:after="240" w:before="240" w:lineRule="auto"/>
        <w:rPr/>
      </w:pPr>
      <w:r w:rsidDel="00000000" w:rsidR="00000000" w:rsidRPr="00000000">
        <w:rPr>
          <w:rtl w:val="0"/>
        </w:rPr>
        <w:t xml:space="preserve">May be available under the relevant law and STJ jurisprudence.</w:t>
      </w:r>
    </w:p>
    <w:p w:rsidR="00000000" w:rsidDel="00000000" w:rsidP="00000000" w:rsidRDefault="00000000" w:rsidRPr="00000000" w14:paraId="000042AF">
      <w:pPr>
        <w:pStyle w:val="Heading3"/>
        <w:keepNext w:val="0"/>
        <w:keepLines w:val="0"/>
        <w:spacing w:before="280" w:lineRule="auto"/>
        <w:rPr>
          <w:b w:val="1"/>
          <w:bCs w:val="1"/>
          <w:color w:val="000000"/>
          <w:sz w:val="26"/>
          <w:szCs w:val="26"/>
        </w:rPr>
      </w:pPr>
      <w:bookmarkStart w:colFirst="0" w:colLast="0" w:name="_4kb0n4cz2u2s" w:id="6658"/>
      <w:bookmarkEnd w:id="6658"/>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42B0">
      <w:pPr>
        <w:spacing w:after="240" w:before="240" w:lineRule="auto"/>
        <w:rPr/>
      </w:pPr>
      <w:r w:rsidDel="00000000" w:rsidR="00000000" w:rsidRPr="00000000">
        <w:rPr>
          <w:rtl w:val="0"/>
        </w:rPr>
        <w:t xml:space="preserve">Must be preserved.</w:t>
      </w:r>
    </w:p>
    <w:p w:rsidR="00000000" w:rsidDel="00000000" w:rsidP="00000000" w:rsidRDefault="00000000" w:rsidRPr="00000000" w14:paraId="000042B1">
      <w:pPr>
        <w:spacing w:after="240" w:before="240" w:lineRule="auto"/>
        <w:rPr>
          <w:b w:val="1"/>
          <w:bCs w:val="1"/>
        </w:rPr>
      </w:pPr>
      <w:r w:rsidDel="00000000" w:rsidR="00000000" w:rsidRPr="00000000">
        <w:rPr>
          <w:b w:val="1"/>
          <w:bCs w:val="1"/>
          <w:rtl w:val="0"/>
        </w:rPr>
        <w:t xml:space="preserve">It is inaccurate to say that every check becomes completely uncollectible six months after its written date. The direct execution deadline and other possible claims are distinct.</w:t>
      </w:r>
    </w:p>
    <w:p w:rsidR="00000000" w:rsidDel="00000000" w:rsidP="00000000" w:rsidRDefault="00000000" w:rsidRPr="00000000" w14:paraId="000042B2">
      <w:pPr>
        <w:spacing w:after="240" w:before="240" w:lineRule="auto"/>
        <w:rPr>
          <w:b w:val="1"/>
          <w:bCs w:val="1"/>
        </w:rPr>
      </w:pPr>
      <w:r w:rsidDel="00000000" w:rsidR="00000000" w:rsidRPr="00000000">
        <w:rPr>
          <w:b w:val="1"/>
          <w:bCs w:val="1"/>
          <w:rtl w:val="0"/>
        </w:rPr>
        <w:t xml:space="preserve">[Check Whether Your Brazilian Check Can Still Be Collected]</w:t>
      </w:r>
    </w:p>
    <w:p w:rsidR="00000000" w:rsidDel="00000000" w:rsidP="00000000" w:rsidRDefault="00000000" w:rsidRPr="00000000" w14:paraId="00004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B4">
      <w:pPr>
        <w:pStyle w:val="Heading1"/>
        <w:keepNext w:val="0"/>
        <w:keepLines w:val="0"/>
        <w:spacing w:before="480" w:lineRule="auto"/>
        <w:rPr>
          <w:b w:val="1"/>
          <w:bCs w:val="1"/>
          <w:sz w:val="46"/>
          <w:szCs w:val="46"/>
        </w:rPr>
      </w:pPr>
      <w:bookmarkStart w:colFirst="0" w:colLast="0" w:name="_oje3joow2hyc" w:id="6659"/>
      <w:bookmarkEnd w:id="6659"/>
      <w:r w:rsidDel="00000000" w:rsidR="00000000" w:rsidRPr="00000000">
        <w:rPr>
          <w:b w:val="1"/>
          <w:bCs w:val="1"/>
          <w:sz w:val="46"/>
          <w:szCs w:val="46"/>
          <w:rtl w:val="0"/>
        </w:rPr>
        <w:t xml:space="preserve">7. Limitation Period for Duplicatas</w:t>
      </w:r>
    </w:p>
    <w:p w:rsidR="00000000" w:rsidDel="00000000" w:rsidP="00000000" w:rsidRDefault="00000000" w:rsidRPr="00000000" w14:paraId="000042B5">
      <w:pPr>
        <w:pStyle w:val="Heading2"/>
        <w:keepNext w:val="0"/>
        <w:keepLines w:val="0"/>
        <w:spacing w:after="80" w:lineRule="auto"/>
        <w:rPr>
          <w:b w:val="1"/>
          <w:bCs w:val="1"/>
          <w:sz w:val="34"/>
          <w:szCs w:val="34"/>
        </w:rPr>
      </w:pPr>
      <w:bookmarkStart w:colFirst="0" w:colLast="0" w:name="_kytzn3yyky98" w:id="6660"/>
      <w:bookmarkEnd w:id="6660"/>
      <w:r w:rsidDel="00000000" w:rsidR="00000000" w:rsidRPr="00000000">
        <w:rPr>
          <w:b w:val="1"/>
          <w:bCs w:val="1"/>
          <w:sz w:val="34"/>
          <w:szCs w:val="34"/>
          <w:rtl w:val="0"/>
        </w:rPr>
        <w:t xml:space="preserve">Commercial Credit Instruments</w:t>
      </w:r>
    </w:p>
    <w:p w:rsidR="00000000" w:rsidDel="00000000" w:rsidP="00000000" w:rsidRDefault="00000000" w:rsidRPr="00000000" w14:paraId="000042B6">
      <w:pPr>
        <w:spacing w:after="240" w:before="240" w:lineRule="auto"/>
        <w:rPr/>
      </w:pPr>
      <w:r w:rsidDel="00000000" w:rsidR="00000000" w:rsidRPr="00000000">
        <w:rPr>
          <w:rtl w:val="0"/>
        </w:rPr>
        <w:t xml:space="preserve">A </w:t>
      </w:r>
      <w:r w:rsidDel="00000000" w:rsidR="00000000" w:rsidRPr="00000000">
        <w:rPr>
          <w:i w:val="1"/>
          <w:iCs w:val="1"/>
          <w:rtl w:val="0"/>
        </w:rPr>
        <w:t xml:space="preserve">duplicata</w:t>
      </w:r>
      <w:r w:rsidDel="00000000" w:rsidR="00000000" w:rsidRPr="00000000">
        <w:rPr>
          <w:rtl w:val="0"/>
        </w:rPr>
        <w:t xml:space="preserve"> is a Brazilian credit instrument used in qualifying commercial transactions.</w:t>
      </w:r>
    </w:p>
    <w:p w:rsidR="00000000" w:rsidDel="00000000" w:rsidP="00000000" w:rsidRDefault="00000000" w:rsidRPr="00000000" w14:paraId="000042B7">
      <w:pPr>
        <w:spacing w:after="240" w:before="240" w:lineRule="auto"/>
        <w:rPr/>
      </w:pPr>
      <w:r w:rsidDel="00000000" w:rsidR="00000000" w:rsidRPr="00000000">
        <w:rPr>
          <w:rtl w:val="0"/>
        </w:rPr>
        <w:t xml:space="preserve">Its legal treatment is governed by specific legislation, including Law No. 5,474/1968 and relevant provisions concerning electronic duplicatas.</w:t>
      </w:r>
    </w:p>
    <w:p w:rsidR="00000000" w:rsidDel="00000000" w:rsidP="00000000" w:rsidRDefault="00000000" w:rsidRPr="00000000" w14:paraId="000042B8">
      <w:pPr>
        <w:spacing w:after="240" w:before="240" w:lineRule="auto"/>
        <w:rPr/>
      </w:pPr>
      <w:r w:rsidDel="00000000" w:rsidR="00000000" w:rsidRPr="00000000">
        <w:rPr>
          <w:rtl w:val="0"/>
        </w:rPr>
        <w:t xml:space="preserve">Potential issues include:</w:t>
      </w:r>
    </w:p>
    <w:p w:rsidR="00000000" w:rsidDel="00000000" w:rsidP="00000000" w:rsidRDefault="00000000" w:rsidRPr="00000000" w14:paraId="000042B9">
      <w:pPr>
        <w:numPr>
          <w:ilvl w:val="0"/>
          <w:numId w:val="474"/>
        </w:numPr>
        <w:spacing w:after="0" w:afterAutospacing="0" w:before="240" w:lineRule="auto"/>
        <w:ind w:left="720" w:hanging="360"/>
      </w:pPr>
      <w:r w:rsidDel="00000000" w:rsidR="00000000" w:rsidRPr="00000000">
        <w:rPr>
          <w:rtl w:val="0"/>
        </w:rPr>
        <w:t xml:space="preserve">Issuance requirements.</w:t>
      </w:r>
    </w:p>
    <w:p w:rsidR="00000000" w:rsidDel="00000000" w:rsidP="00000000" w:rsidRDefault="00000000" w:rsidRPr="00000000" w14:paraId="000042BA">
      <w:pPr>
        <w:numPr>
          <w:ilvl w:val="0"/>
          <w:numId w:val="474"/>
        </w:numPr>
        <w:spacing w:after="0" w:afterAutospacing="0" w:before="0" w:beforeAutospacing="0" w:lineRule="auto"/>
        <w:ind w:left="720" w:hanging="360"/>
      </w:pPr>
      <w:r w:rsidDel="00000000" w:rsidR="00000000" w:rsidRPr="00000000">
        <w:rPr>
          <w:rtl w:val="0"/>
        </w:rPr>
        <w:t xml:space="preserve">Acceptance.</w:t>
      </w:r>
    </w:p>
    <w:p w:rsidR="00000000" w:rsidDel="00000000" w:rsidP="00000000" w:rsidRDefault="00000000" w:rsidRPr="00000000" w14:paraId="000042BB">
      <w:pPr>
        <w:numPr>
          <w:ilvl w:val="0"/>
          <w:numId w:val="474"/>
        </w:numPr>
        <w:spacing w:after="0" w:afterAutospacing="0" w:before="0" w:beforeAutospacing="0" w:lineRule="auto"/>
        <w:ind w:left="720" w:hanging="360"/>
      </w:pPr>
      <w:r w:rsidDel="00000000" w:rsidR="00000000" w:rsidRPr="00000000">
        <w:rPr>
          <w:rtl w:val="0"/>
        </w:rPr>
        <w:t xml:space="preserve">Delivery or performance evidence.</w:t>
      </w:r>
    </w:p>
    <w:p w:rsidR="00000000" w:rsidDel="00000000" w:rsidP="00000000" w:rsidRDefault="00000000" w:rsidRPr="00000000" w14:paraId="000042BC">
      <w:pPr>
        <w:numPr>
          <w:ilvl w:val="0"/>
          <w:numId w:val="474"/>
        </w:numPr>
        <w:spacing w:after="0" w:afterAutospacing="0" w:before="0" w:beforeAutospacing="0" w:lineRule="auto"/>
        <w:ind w:left="720" w:hanging="360"/>
      </w:pPr>
      <w:r w:rsidDel="00000000" w:rsidR="00000000" w:rsidRPr="00000000">
        <w:rPr>
          <w:rtl w:val="0"/>
        </w:rPr>
        <w:t xml:space="preserve">Protest.</w:t>
      </w:r>
    </w:p>
    <w:p w:rsidR="00000000" w:rsidDel="00000000" w:rsidP="00000000" w:rsidRDefault="00000000" w:rsidRPr="00000000" w14:paraId="000042BD">
      <w:pPr>
        <w:numPr>
          <w:ilvl w:val="0"/>
          <w:numId w:val="474"/>
        </w:numPr>
        <w:spacing w:after="0" w:afterAutospacing="0" w:before="0" w:beforeAutospacing="0" w:lineRule="auto"/>
        <w:ind w:left="720" w:hanging="360"/>
      </w:pPr>
      <w:r w:rsidDel="00000000" w:rsidR="00000000" w:rsidRPr="00000000">
        <w:rPr>
          <w:rtl w:val="0"/>
        </w:rPr>
        <w:t xml:space="preserve">Endorsements.</w:t>
      </w:r>
    </w:p>
    <w:p w:rsidR="00000000" w:rsidDel="00000000" w:rsidP="00000000" w:rsidRDefault="00000000" w:rsidRPr="00000000" w14:paraId="000042BE">
      <w:pPr>
        <w:numPr>
          <w:ilvl w:val="0"/>
          <w:numId w:val="474"/>
        </w:numPr>
        <w:spacing w:after="0" w:afterAutospacing="0" w:before="0" w:beforeAutospacing="0" w:lineRule="auto"/>
        <w:ind w:left="720" w:hanging="360"/>
      </w:pPr>
      <w:r w:rsidDel="00000000" w:rsidR="00000000" w:rsidRPr="00000000">
        <w:rPr>
          <w:rtl w:val="0"/>
        </w:rPr>
        <w:t xml:space="preserve">Guarantees.</w:t>
      </w:r>
    </w:p>
    <w:p w:rsidR="00000000" w:rsidDel="00000000" w:rsidP="00000000" w:rsidRDefault="00000000" w:rsidRPr="00000000" w14:paraId="000042BF">
      <w:pPr>
        <w:numPr>
          <w:ilvl w:val="0"/>
          <w:numId w:val="474"/>
        </w:numPr>
        <w:spacing w:after="0" w:afterAutospacing="0" w:before="0" w:beforeAutospacing="0" w:lineRule="auto"/>
        <w:ind w:left="720" w:hanging="360"/>
      </w:pPr>
      <w:r w:rsidDel="00000000" w:rsidR="00000000" w:rsidRPr="00000000">
        <w:rPr>
          <w:rtl w:val="0"/>
        </w:rPr>
        <w:t xml:space="preserve">Maturity.</w:t>
      </w:r>
    </w:p>
    <w:p w:rsidR="00000000" w:rsidDel="00000000" w:rsidP="00000000" w:rsidRDefault="00000000" w:rsidRPr="00000000" w14:paraId="000042C0">
      <w:pPr>
        <w:numPr>
          <w:ilvl w:val="0"/>
          <w:numId w:val="474"/>
        </w:numPr>
        <w:spacing w:after="0" w:afterAutospacing="0" w:before="0" w:beforeAutospacing="0" w:lineRule="auto"/>
        <w:ind w:left="720" w:hanging="360"/>
      </w:pPr>
      <w:r w:rsidDel="00000000" w:rsidR="00000000" w:rsidRPr="00000000">
        <w:rPr>
          <w:rtl w:val="0"/>
        </w:rPr>
        <w:t xml:space="preserve">Direct enforcement deadlines.</w:t>
      </w:r>
    </w:p>
    <w:p w:rsidR="00000000" w:rsidDel="00000000" w:rsidP="00000000" w:rsidRDefault="00000000" w:rsidRPr="00000000" w14:paraId="000042C1">
      <w:pPr>
        <w:numPr>
          <w:ilvl w:val="0"/>
          <w:numId w:val="474"/>
        </w:numPr>
        <w:spacing w:after="240" w:before="0" w:beforeAutospacing="0" w:lineRule="auto"/>
        <w:ind w:left="720" w:hanging="360"/>
      </w:pPr>
      <w:r w:rsidDel="00000000" w:rsidR="00000000" w:rsidRPr="00000000">
        <w:rPr>
          <w:rtl w:val="0"/>
        </w:rPr>
        <w:t xml:space="preserve">Other available remedies.</w:t>
      </w:r>
    </w:p>
    <w:p w:rsidR="00000000" w:rsidDel="00000000" w:rsidP="00000000" w:rsidRDefault="00000000" w:rsidRPr="00000000" w14:paraId="000042C2">
      <w:pPr>
        <w:pStyle w:val="Heading3"/>
        <w:keepNext w:val="0"/>
        <w:keepLines w:val="0"/>
        <w:spacing w:before="280" w:lineRule="auto"/>
        <w:rPr>
          <w:b w:val="1"/>
          <w:bCs w:val="1"/>
          <w:color w:val="000000"/>
          <w:sz w:val="26"/>
          <w:szCs w:val="26"/>
        </w:rPr>
      </w:pPr>
      <w:bookmarkStart w:colFirst="0" w:colLast="0" w:name="_zak2o0o4oqrd" w:id="6661"/>
      <w:bookmarkEnd w:id="6661"/>
      <w:r w:rsidDel="00000000" w:rsidR="00000000" w:rsidRPr="00000000">
        <w:rPr>
          <w:b w:val="1"/>
          <w:bCs w:val="1"/>
          <w:color w:val="000000"/>
          <w:sz w:val="26"/>
          <w:szCs w:val="26"/>
          <w:rtl w:val="0"/>
        </w:rPr>
        <w:t xml:space="preserve">Against the Principal Debtor</w:t>
      </w:r>
    </w:p>
    <w:p w:rsidR="00000000" w:rsidDel="00000000" w:rsidP="00000000" w:rsidRDefault="00000000" w:rsidRPr="00000000" w14:paraId="000042C3">
      <w:pPr>
        <w:spacing w:after="240" w:before="240" w:lineRule="auto"/>
        <w:rPr/>
      </w:pPr>
      <w:r w:rsidDel="00000000" w:rsidR="00000000" w:rsidRPr="00000000">
        <w:rPr>
          <w:rtl w:val="0"/>
        </w:rPr>
        <w:t xml:space="preserve">A three-year limitation period may apply to qualifying execution claims under the specific statutory framework.</w:t>
      </w:r>
    </w:p>
    <w:p w:rsidR="00000000" w:rsidDel="00000000" w:rsidP="00000000" w:rsidRDefault="00000000" w:rsidRPr="00000000" w14:paraId="000042C4">
      <w:pPr>
        <w:pStyle w:val="Heading3"/>
        <w:keepNext w:val="0"/>
        <w:keepLines w:val="0"/>
        <w:spacing w:before="280" w:lineRule="auto"/>
        <w:rPr>
          <w:b w:val="1"/>
          <w:bCs w:val="1"/>
          <w:color w:val="000000"/>
          <w:sz w:val="26"/>
          <w:szCs w:val="26"/>
        </w:rPr>
      </w:pPr>
      <w:bookmarkStart w:colFirst="0" w:colLast="0" w:name="_mq0gn92okkzt" w:id="6662"/>
      <w:bookmarkEnd w:id="6662"/>
      <w:r w:rsidDel="00000000" w:rsidR="00000000" w:rsidRPr="00000000">
        <w:rPr>
          <w:b w:val="1"/>
          <w:bCs w:val="1"/>
          <w:color w:val="000000"/>
          <w:sz w:val="26"/>
          <w:szCs w:val="26"/>
          <w:rtl w:val="0"/>
        </w:rPr>
        <w:t xml:space="preserve">Other Parties</w:t>
      </w:r>
    </w:p>
    <w:p w:rsidR="00000000" w:rsidDel="00000000" w:rsidP="00000000" w:rsidRDefault="00000000" w:rsidRPr="00000000" w14:paraId="000042C5">
      <w:pPr>
        <w:spacing w:after="240" w:before="240" w:lineRule="auto"/>
        <w:rPr/>
      </w:pPr>
      <w:r w:rsidDel="00000000" w:rsidR="00000000" w:rsidRPr="00000000">
        <w:rPr>
          <w:rtl w:val="0"/>
        </w:rPr>
        <w:t xml:space="preserve">Different periods may apply.</w:t>
      </w:r>
    </w:p>
    <w:p w:rsidR="00000000" w:rsidDel="00000000" w:rsidP="00000000" w:rsidRDefault="00000000" w:rsidRPr="00000000" w14:paraId="000042C6">
      <w:pPr>
        <w:pStyle w:val="Heading3"/>
        <w:keepNext w:val="0"/>
        <w:keepLines w:val="0"/>
        <w:spacing w:before="280" w:lineRule="auto"/>
        <w:rPr>
          <w:b w:val="1"/>
          <w:bCs w:val="1"/>
          <w:color w:val="000000"/>
          <w:sz w:val="26"/>
          <w:szCs w:val="26"/>
        </w:rPr>
      </w:pPr>
      <w:bookmarkStart w:colFirst="0" w:colLast="0" w:name="_94wmdk45yr6i" w:id="6663"/>
      <w:bookmarkEnd w:id="6663"/>
      <w:r w:rsidDel="00000000" w:rsidR="00000000" w:rsidRPr="00000000">
        <w:rPr>
          <w:b w:val="1"/>
          <w:bCs w:val="1"/>
          <w:color w:val="000000"/>
          <w:sz w:val="26"/>
          <w:szCs w:val="26"/>
          <w:rtl w:val="0"/>
        </w:rPr>
        <w:t xml:space="preserve">Supporting Documents</w:t>
      </w:r>
    </w:p>
    <w:p w:rsidR="00000000" w:rsidDel="00000000" w:rsidP="00000000" w:rsidRDefault="00000000" w:rsidRPr="00000000" w14:paraId="000042C7">
      <w:pPr>
        <w:spacing w:after="240" w:before="240" w:lineRule="auto"/>
        <w:rPr/>
      </w:pPr>
      <w:r w:rsidDel="00000000" w:rsidR="00000000" w:rsidRPr="00000000">
        <w:rPr>
          <w:rtl w:val="0"/>
        </w:rPr>
        <w:t xml:space="preserve">Can be critical.</w:t>
      </w:r>
    </w:p>
    <w:p w:rsidR="00000000" w:rsidDel="00000000" w:rsidP="00000000" w:rsidRDefault="00000000" w:rsidRPr="00000000" w14:paraId="000042C8">
      <w:pPr>
        <w:pStyle w:val="Heading3"/>
        <w:keepNext w:val="0"/>
        <w:keepLines w:val="0"/>
        <w:spacing w:before="280" w:lineRule="auto"/>
        <w:rPr>
          <w:b w:val="1"/>
          <w:bCs w:val="1"/>
          <w:color w:val="000000"/>
          <w:sz w:val="26"/>
          <w:szCs w:val="26"/>
        </w:rPr>
      </w:pPr>
      <w:bookmarkStart w:colFirst="0" w:colLast="0" w:name="_1hme8dsdejkm" w:id="6664"/>
      <w:bookmarkEnd w:id="6664"/>
      <w:r w:rsidDel="00000000" w:rsidR="00000000" w:rsidRPr="00000000">
        <w:rPr>
          <w:b w:val="1"/>
          <w:bCs w:val="1"/>
          <w:color w:val="000000"/>
          <w:sz w:val="26"/>
          <w:szCs w:val="26"/>
          <w:rtl w:val="0"/>
        </w:rPr>
        <w:t xml:space="preserve">Electronic Duplicatas</w:t>
      </w:r>
    </w:p>
    <w:p w:rsidR="00000000" w:rsidDel="00000000" w:rsidP="00000000" w:rsidRDefault="00000000" w:rsidRPr="00000000" w14:paraId="000042C9">
      <w:pPr>
        <w:spacing w:after="240" w:before="240" w:lineRule="auto"/>
        <w:rPr/>
      </w:pPr>
      <w:r w:rsidDel="00000000" w:rsidR="00000000" w:rsidRPr="00000000">
        <w:rPr>
          <w:rtl w:val="0"/>
        </w:rPr>
        <w:t xml:space="preserve">Require attention to the applicable legal framework.</w:t>
      </w:r>
    </w:p>
    <w:p w:rsidR="00000000" w:rsidDel="00000000" w:rsidP="00000000" w:rsidRDefault="00000000" w:rsidRPr="00000000" w14:paraId="000042CA">
      <w:pPr>
        <w:spacing w:after="240" w:before="240" w:lineRule="auto"/>
        <w:rPr>
          <w:b w:val="1"/>
          <w:bCs w:val="1"/>
        </w:rPr>
      </w:pPr>
      <w:r w:rsidDel="00000000" w:rsidR="00000000" w:rsidRPr="00000000">
        <w:rPr>
          <w:b w:val="1"/>
          <w:bCs w:val="1"/>
          <w:rtl w:val="0"/>
        </w:rPr>
        <w:t xml:space="preserve">The creditor should identify the exact instrument and the defendant before calculating the limitation period.</w:t>
      </w:r>
    </w:p>
    <w:p w:rsidR="00000000" w:rsidDel="00000000" w:rsidP="00000000" w:rsidRDefault="00000000" w:rsidRPr="00000000" w14:paraId="000042CB">
      <w:pPr>
        <w:spacing w:after="240" w:before="240" w:lineRule="auto"/>
        <w:rPr>
          <w:b w:val="1"/>
          <w:bCs w:val="1"/>
        </w:rPr>
      </w:pPr>
      <w:r w:rsidDel="00000000" w:rsidR="00000000" w:rsidRPr="00000000">
        <w:rPr>
          <w:b w:val="1"/>
          <w:bCs w:val="1"/>
          <w:rtl w:val="0"/>
        </w:rPr>
        <w:t xml:space="preserve">[Request a Duplicata Limitation Review]</w:t>
      </w:r>
    </w:p>
    <w:p w:rsidR="00000000" w:rsidDel="00000000" w:rsidP="00000000" w:rsidRDefault="00000000" w:rsidRPr="00000000" w14:paraId="00004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CD">
      <w:pPr>
        <w:pStyle w:val="Heading1"/>
        <w:keepNext w:val="0"/>
        <w:keepLines w:val="0"/>
        <w:spacing w:before="480" w:lineRule="auto"/>
        <w:rPr>
          <w:b w:val="1"/>
          <w:bCs w:val="1"/>
          <w:sz w:val="46"/>
          <w:szCs w:val="46"/>
        </w:rPr>
      </w:pPr>
      <w:bookmarkStart w:colFirst="0" w:colLast="0" w:name="_npsep3tyzb1d" w:id="6665"/>
      <w:bookmarkEnd w:id="6665"/>
      <w:r w:rsidDel="00000000" w:rsidR="00000000" w:rsidRPr="00000000">
        <w:rPr>
          <w:b w:val="1"/>
          <w:bCs w:val="1"/>
          <w:sz w:val="46"/>
          <w:szCs w:val="46"/>
          <w:rtl w:val="0"/>
        </w:rPr>
        <w:t xml:space="preserve">8. Three-Year Limitation Period for Rent</w:t>
      </w:r>
    </w:p>
    <w:p w:rsidR="00000000" w:rsidDel="00000000" w:rsidP="00000000" w:rsidRDefault="00000000" w:rsidRPr="00000000" w14:paraId="000042CE">
      <w:pPr>
        <w:pStyle w:val="Heading2"/>
        <w:keepNext w:val="0"/>
        <w:keepLines w:val="0"/>
        <w:spacing w:after="80" w:lineRule="auto"/>
        <w:rPr>
          <w:b w:val="1"/>
          <w:bCs w:val="1"/>
          <w:sz w:val="34"/>
          <w:szCs w:val="34"/>
        </w:rPr>
      </w:pPr>
      <w:bookmarkStart w:colFirst="0" w:colLast="0" w:name="_4mm3pn8xot39" w:id="6666"/>
      <w:bookmarkEnd w:id="6666"/>
      <w:r w:rsidDel="00000000" w:rsidR="00000000" w:rsidRPr="00000000">
        <w:rPr>
          <w:b w:val="1"/>
          <w:bCs w:val="1"/>
          <w:sz w:val="34"/>
          <w:szCs w:val="34"/>
          <w:rtl w:val="0"/>
        </w:rPr>
        <w:t xml:space="preserve">Urban and Rural Property Rent</w:t>
      </w:r>
    </w:p>
    <w:p w:rsidR="00000000" w:rsidDel="00000000" w:rsidP="00000000" w:rsidRDefault="00000000" w:rsidRPr="00000000" w14:paraId="000042CF">
      <w:pPr>
        <w:spacing w:after="240" w:before="240" w:lineRule="auto"/>
        <w:rPr/>
      </w:pPr>
      <w:r w:rsidDel="00000000" w:rsidR="00000000" w:rsidRPr="00000000">
        <w:rPr>
          <w:rtl w:val="0"/>
        </w:rPr>
        <w:t xml:space="preserve">Article 206, paragraph 3, I, of the Civil Code provides a three-year limitation period for claims concerning rent of urban or rural buildings.</w:t>
      </w:r>
    </w:p>
    <w:p w:rsidR="00000000" w:rsidDel="00000000" w:rsidP="00000000" w:rsidRDefault="00000000" w:rsidRPr="00000000" w14:paraId="000042D0">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42D1">
      <w:pPr>
        <w:numPr>
          <w:ilvl w:val="0"/>
          <w:numId w:val="449"/>
        </w:numPr>
        <w:spacing w:after="0" w:afterAutospacing="0" w:before="240" w:lineRule="auto"/>
        <w:ind w:left="720" w:hanging="360"/>
      </w:pPr>
      <w:r w:rsidDel="00000000" w:rsidR="00000000" w:rsidRPr="00000000">
        <w:rPr>
          <w:rtl w:val="0"/>
        </w:rPr>
        <w:t xml:space="preserve">Rental due dates.</w:t>
      </w:r>
    </w:p>
    <w:p w:rsidR="00000000" w:rsidDel="00000000" w:rsidP="00000000" w:rsidRDefault="00000000" w:rsidRPr="00000000" w14:paraId="000042D2">
      <w:pPr>
        <w:numPr>
          <w:ilvl w:val="0"/>
          <w:numId w:val="449"/>
        </w:numPr>
        <w:spacing w:after="0" w:afterAutospacing="0" w:before="0" w:beforeAutospacing="0" w:lineRule="auto"/>
        <w:ind w:left="720" w:hanging="360"/>
      </w:pPr>
      <w:r w:rsidDel="00000000" w:rsidR="00000000" w:rsidRPr="00000000">
        <w:rPr>
          <w:rtl w:val="0"/>
        </w:rPr>
        <w:t xml:space="preserve">Individual installments.</w:t>
      </w:r>
    </w:p>
    <w:p w:rsidR="00000000" w:rsidDel="00000000" w:rsidP="00000000" w:rsidRDefault="00000000" w:rsidRPr="00000000" w14:paraId="000042D3">
      <w:pPr>
        <w:numPr>
          <w:ilvl w:val="0"/>
          <w:numId w:val="449"/>
        </w:numPr>
        <w:spacing w:after="0" w:afterAutospacing="0" w:before="0" w:beforeAutospacing="0" w:lineRule="auto"/>
        <w:ind w:left="720" w:hanging="360"/>
      </w:pPr>
      <w:r w:rsidDel="00000000" w:rsidR="00000000" w:rsidRPr="00000000">
        <w:rPr>
          <w:rtl w:val="0"/>
        </w:rPr>
        <w:t xml:space="preserve">Contractual adjustments.</w:t>
      </w:r>
    </w:p>
    <w:p w:rsidR="00000000" w:rsidDel="00000000" w:rsidP="00000000" w:rsidRDefault="00000000" w:rsidRPr="00000000" w14:paraId="000042D4">
      <w:pPr>
        <w:numPr>
          <w:ilvl w:val="0"/>
          <w:numId w:val="449"/>
        </w:numPr>
        <w:spacing w:after="0" w:afterAutospacing="0" w:before="0" w:beforeAutospacing="0" w:lineRule="auto"/>
        <w:ind w:left="720" w:hanging="360"/>
      </w:pPr>
      <w:r w:rsidDel="00000000" w:rsidR="00000000" w:rsidRPr="00000000">
        <w:rPr>
          <w:rtl w:val="0"/>
        </w:rPr>
        <w:t xml:space="preserve">Interest.</w:t>
      </w:r>
    </w:p>
    <w:p w:rsidR="00000000" w:rsidDel="00000000" w:rsidP="00000000" w:rsidRDefault="00000000" w:rsidRPr="00000000" w14:paraId="000042D5">
      <w:pPr>
        <w:numPr>
          <w:ilvl w:val="0"/>
          <w:numId w:val="449"/>
        </w:numPr>
        <w:spacing w:after="0" w:afterAutospacing="0" w:before="0" w:beforeAutospacing="0" w:lineRule="auto"/>
        <w:ind w:left="720" w:hanging="360"/>
      </w:pPr>
      <w:r w:rsidDel="00000000" w:rsidR="00000000" w:rsidRPr="00000000">
        <w:rPr>
          <w:rtl w:val="0"/>
        </w:rPr>
        <w:t xml:space="preserve">Guarantees.</w:t>
      </w:r>
    </w:p>
    <w:p w:rsidR="00000000" w:rsidDel="00000000" w:rsidP="00000000" w:rsidRDefault="00000000" w:rsidRPr="00000000" w14:paraId="000042D6">
      <w:pPr>
        <w:numPr>
          <w:ilvl w:val="0"/>
          <w:numId w:val="449"/>
        </w:numPr>
        <w:spacing w:after="0" w:afterAutospacing="0" w:before="0" w:beforeAutospacing="0" w:lineRule="auto"/>
        <w:ind w:left="720" w:hanging="360"/>
      </w:pPr>
      <w:r w:rsidDel="00000000" w:rsidR="00000000" w:rsidRPr="00000000">
        <w:rPr>
          <w:rtl w:val="0"/>
        </w:rPr>
        <w:t xml:space="preserve">Lease termination.</w:t>
      </w:r>
    </w:p>
    <w:p w:rsidR="00000000" w:rsidDel="00000000" w:rsidP="00000000" w:rsidRDefault="00000000" w:rsidRPr="00000000" w14:paraId="000042D7">
      <w:pPr>
        <w:numPr>
          <w:ilvl w:val="0"/>
          <w:numId w:val="449"/>
        </w:numPr>
        <w:spacing w:after="0" w:afterAutospacing="0" w:before="0" w:beforeAutospacing="0" w:lineRule="auto"/>
        <w:ind w:left="720" w:hanging="360"/>
      </w:pPr>
      <w:r w:rsidDel="00000000" w:rsidR="00000000" w:rsidRPr="00000000">
        <w:rPr>
          <w:rtl w:val="0"/>
        </w:rPr>
        <w:t xml:space="preserve">Separate damage claims.</w:t>
      </w:r>
    </w:p>
    <w:p w:rsidR="00000000" w:rsidDel="00000000" w:rsidP="00000000" w:rsidRDefault="00000000" w:rsidRPr="00000000" w14:paraId="000042D8">
      <w:pPr>
        <w:numPr>
          <w:ilvl w:val="0"/>
          <w:numId w:val="449"/>
        </w:numPr>
        <w:spacing w:after="0" w:afterAutospacing="0" w:before="0" w:beforeAutospacing="0" w:lineRule="auto"/>
        <w:ind w:left="720" w:hanging="360"/>
      </w:pPr>
      <w:r w:rsidDel="00000000" w:rsidR="00000000" w:rsidRPr="00000000">
        <w:rPr>
          <w:rtl w:val="0"/>
        </w:rPr>
        <w:t xml:space="preserve">Contractual penalties.</w:t>
      </w:r>
    </w:p>
    <w:p w:rsidR="00000000" w:rsidDel="00000000" w:rsidP="00000000" w:rsidRDefault="00000000" w:rsidRPr="00000000" w14:paraId="000042D9">
      <w:pPr>
        <w:numPr>
          <w:ilvl w:val="0"/>
          <w:numId w:val="449"/>
        </w:numPr>
        <w:spacing w:after="240" w:before="0" w:beforeAutospacing="0" w:lineRule="auto"/>
        <w:ind w:left="720" w:hanging="360"/>
      </w:pPr>
      <w:r w:rsidDel="00000000" w:rsidR="00000000" w:rsidRPr="00000000">
        <w:rPr>
          <w:rtl w:val="0"/>
        </w:rPr>
        <w:t xml:space="preserve">Other obligations.</w:t>
      </w:r>
    </w:p>
    <w:p w:rsidR="00000000" w:rsidDel="00000000" w:rsidP="00000000" w:rsidRDefault="00000000" w:rsidRPr="00000000" w14:paraId="000042DA">
      <w:pPr>
        <w:pStyle w:val="Heading3"/>
        <w:keepNext w:val="0"/>
        <w:keepLines w:val="0"/>
        <w:spacing w:before="280" w:lineRule="auto"/>
        <w:rPr>
          <w:b w:val="1"/>
          <w:bCs w:val="1"/>
          <w:color w:val="000000"/>
          <w:sz w:val="26"/>
          <w:szCs w:val="26"/>
        </w:rPr>
      </w:pPr>
      <w:bookmarkStart w:colFirst="0" w:colLast="0" w:name="_spi3jyjycndz" w:id="6667"/>
      <w:bookmarkEnd w:id="6667"/>
      <w:r w:rsidDel="00000000" w:rsidR="00000000" w:rsidRPr="00000000">
        <w:rPr>
          <w:b w:val="1"/>
          <w:bCs w:val="1"/>
          <w:color w:val="000000"/>
          <w:sz w:val="26"/>
          <w:szCs w:val="26"/>
          <w:rtl w:val="0"/>
        </w:rPr>
        <w:t xml:space="preserve">Each Installment</w:t>
      </w:r>
    </w:p>
    <w:p w:rsidR="00000000" w:rsidDel="00000000" w:rsidP="00000000" w:rsidRDefault="00000000" w:rsidRPr="00000000" w14:paraId="000042DB">
      <w:pPr>
        <w:spacing w:after="240" w:before="240" w:lineRule="auto"/>
        <w:rPr/>
      </w:pPr>
      <w:r w:rsidDel="00000000" w:rsidR="00000000" w:rsidRPr="00000000">
        <w:rPr>
          <w:rtl w:val="0"/>
        </w:rPr>
        <w:t xml:space="preserve">May require its own calculation.</w:t>
      </w:r>
    </w:p>
    <w:p w:rsidR="00000000" w:rsidDel="00000000" w:rsidP="00000000" w:rsidRDefault="00000000" w:rsidRPr="00000000" w14:paraId="000042DC">
      <w:pPr>
        <w:pStyle w:val="Heading3"/>
        <w:keepNext w:val="0"/>
        <w:keepLines w:val="0"/>
        <w:spacing w:before="280" w:lineRule="auto"/>
        <w:rPr>
          <w:b w:val="1"/>
          <w:bCs w:val="1"/>
          <w:color w:val="000000"/>
          <w:sz w:val="26"/>
          <w:szCs w:val="26"/>
        </w:rPr>
      </w:pPr>
      <w:bookmarkStart w:colFirst="0" w:colLast="0" w:name="_p6ppjhb9hfen" w:id="6668"/>
      <w:bookmarkEnd w:id="6668"/>
      <w:r w:rsidDel="00000000" w:rsidR="00000000" w:rsidRPr="00000000">
        <w:rPr>
          <w:b w:val="1"/>
          <w:bCs w:val="1"/>
          <w:color w:val="000000"/>
          <w:sz w:val="26"/>
          <w:szCs w:val="26"/>
          <w:rtl w:val="0"/>
        </w:rPr>
        <w:t xml:space="preserve">Security Deposit</w:t>
      </w:r>
    </w:p>
    <w:p w:rsidR="00000000" w:rsidDel="00000000" w:rsidP="00000000" w:rsidRDefault="00000000" w:rsidRPr="00000000" w14:paraId="000042DD">
      <w:pPr>
        <w:spacing w:after="240" w:before="240" w:lineRule="auto"/>
        <w:rPr/>
      </w:pPr>
      <w:r w:rsidDel="00000000" w:rsidR="00000000" w:rsidRPr="00000000">
        <w:rPr>
          <w:rtl w:val="0"/>
        </w:rPr>
        <w:t xml:space="preserve">Can affect recovery.</w:t>
      </w:r>
    </w:p>
    <w:p w:rsidR="00000000" w:rsidDel="00000000" w:rsidP="00000000" w:rsidRDefault="00000000" w:rsidRPr="00000000" w14:paraId="000042DE">
      <w:pPr>
        <w:pStyle w:val="Heading3"/>
        <w:keepNext w:val="0"/>
        <w:keepLines w:val="0"/>
        <w:spacing w:before="280" w:lineRule="auto"/>
        <w:rPr>
          <w:b w:val="1"/>
          <w:bCs w:val="1"/>
          <w:color w:val="000000"/>
          <w:sz w:val="26"/>
          <w:szCs w:val="26"/>
        </w:rPr>
      </w:pPr>
      <w:bookmarkStart w:colFirst="0" w:colLast="0" w:name="_ce7e3db9tckx" w:id="6669"/>
      <w:bookmarkEnd w:id="6669"/>
      <w:r w:rsidDel="00000000" w:rsidR="00000000" w:rsidRPr="00000000">
        <w:rPr>
          <w:b w:val="1"/>
          <w:bCs w:val="1"/>
          <w:color w:val="000000"/>
          <w:sz w:val="26"/>
          <w:szCs w:val="26"/>
          <w:rtl w:val="0"/>
        </w:rPr>
        <w:t xml:space="preserve">Guarantors</w:t>
      </w:r>
    </w:p>
    <w:p w:rsidR="00000000" w:rsidDel="00000000" w:rsidP="00000000" w:rsidRDefault="00000000" w:rsidRPr="00000000" w14:paraId="000042DF">
      <w:pPr>
        <w:spacing w:after="240" w:before="240" w:lineRule="auto"/>
        <w:rPr/>
      </w:pPr>
      <w:r w:rsidDel="00000000" w:rsidR="00000000" w:rsidRPr="00000000">
        <w:rPr>
          <w:rtl w:val="0"/>
        </w:rPr>
        <w:t xml:space="preserve">May be relevant.</w:t>
      </w:r>
    </w:p>
    <w:p w:rsidR="00000000" w:rsidDel="00000000" w:rsidP="00000000" w:rsidRDefault="00000000" w:rsidRPr="00000000" w14:paraId="000042E0">
      <w:pPr>
        <w:pStyle w:val="Heading3"/>
        <w:keepNext w:val="0"/>
        <w:keepLines w:val="0"/>
        <w:spacing w:before="280" w:lineRule="auto"/>
        <w:rPr>
          <w:b w:val="1"/>
          <w:bCs w:val="1"/>
          <w:color w:val="000000"/>
          <w:sz w:val="26"/>
          <w:szCs w:val="26"/>
        </w:rPr>
      </w:pPr>
      <w:bookmarkStart w:colFirst="0" w:colLast="0" w:name="_f3m0ufjl1q1a" w:id="6670"/>
      <w:bookmarkEnd w:id="6670"/>
      <w:r w:rsidDel="00000000" w:rsidR="00000000" w:rsidRPr="00000000">
        <w:rPr>
          <w:b w:val="1"/>
          <w:bCs w:val="1"/>
          <w:color w:val="000000"/>
          <w:sz w:val="26"/>
          <w:szCs w:val="26"/>
          <w:rtl w:val="0"/>
        </w:rPr>
        <w:t xml:space="preserve">Different Claims</w:t>
      </w:r>
    </w:p>
    <w:p w:rsidR="00000000" w:rsidDel="00000000" w:rsidP="00000000" w:rsidRDefault="00000000" w:rsidRPr="00000000" w14:paraId="000042E1">
      <w:pPr>
        <w:spacing w:after="240" w:before="240" w:lineRule="auto"/>
        <w:rPr/>
      </w:pPr>
      <w:r w:rsidDel="00000000" w:rsidR="00000000" w:rsidRPr="00000000">
        <w:rPr>
          <w:rtl w:val="0"/>
        </w:rPr>
        <w:t xml:space="preserve">May be governed by different limitation periods.</w:t>
      </w:r>
    </w:p>
    <w:p w:rsidR="00000000" w:rsidDel="00000000" w:rsidP="00000000" w:rsidRDefault="00000000" w:rsidRPr="00000000" w14:paraId="000042E2">
      <w:pPr>
        <w:spacing w:after="240" w:before="240" w:lineRule="auto"/>
        <w:rPr>
          <w:b w:val="1"/>
          <w:bCs w:val="1"/>
        </w:rPr>
      </w:pPr>
      <w:r w:rsidDel="00000000" w:rsidR="00000000" w:rsidRPr="00000000">
        <w:rPr>
          <w:b w:val="1"/>
          <w:bCs w:val="1"/>
          <w:rtl w:val="0"/>
        </w:rPr>
        <w:t xml:space="preserve">A lease may generate several obligations, and the three-year rent rule does not necessarily govern every claim arising from the relationship.</w:t>
      </w:r>
    </w:p>
    <w:p w:rsidR="00000000" w:rsidDel="00000000" w:rsidP="00000000" w:rsidRDefault="00000000" w:rsidRPr="00000000" w14:paraId="000042E3">
      <w:pPr>
        <w:spacing w:after="240" w:before="240" w:lineRule="auto"/>
        <w:rPr>
          <w:b w:val="1"/>
          <w:bCs w:val="1"/>
        </w:rPr>
      </w:pPr>
      <w:r w:rsidDel="00000000" w:rsidR="00000000" w:rsidRPr="00000000">
        <w:rPr>
          <w:b w:val="1"/>
          <w:bCs w:val="1"/>
          <w:rtl w:val="0"/>
        </w:rPr>
        <w:t xml:space="preserve">[Discuss Overdue Rent in Brazil]</w:t>
      </w:r>
    </w:p>
    <w:p w:rsidR="00000000" w:rsidDel="00000000" w:rsidP="00000000" w:rsidRDefault="00000000" w:rsidRPr="00000000" w14:paraId="00004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E5">
      <w:pPr>
        <w:pStyle w:val="Heading1"/>
        <w:keepNext w:val="0"/>
        <w:keepLines w:val="0"/>
        <w:spacing w:before="480" w:lineRule="auto"/>
        <w:rPr>
          <w:b w:val="1"/>
          <w:bCs w:val="1"/>
          <w:sz w:val="46"/>
          <w:szCs w:val="46"/>
        </w:rPr>
      </w:pPr>
      <w:bookmarkStart w:colFirst="0" w:colLast="0" w:name="_skqhwifyrdzy" w:id="6671"/>
      <w:bookmarkEnd w:id="6671"/>
      <w:r w:rsidDel="00000000" w:rsidR="00000000" w:rsidRPr="00000000">
        <w:rPr>
          <w:b w:val="1"/>
          <w:bCs w:val="1"/>
          <w:sz w:val="46"/>
          <w:szCs w:val="46"/>
          <w:rtl w:val="0"/>
        </w:rPr>
        <w:t xml:space="preserve">9. Limitation Period for Professional Fees</w:t>
      </w:r>
    </w:p>
    <w:p w:rsidR="00000000" w:rsidDel="00000000" w:rsidP="00000000" w:rsidRDefault="00000000" w:rsidRPr="00000000" w14:paraId="000042E6">
      <w:pPr>
        <w:pStyle w:val="Heading2"/>
        <w:keepNext w:val="0"/>
        <w:keepLines w:val="0"/>
        <w:spacing w:after="80" w:lineRule="auto"/>
        <w:rPr>
          <w:b w:val="1"/>
          <w:bCs w:val="1"/>
          <w:sz w:val="34"/>
          <w:szCs w:val="34"/>
        </w:rPr>
      </w:pPr>
      <w:bookmarkStart w:colFirst="0" w:colLast="0" w:name="_2t2w7fc0az7p" w:id="6672"/>
      <w:bookmarkEnd w:id="6672"/>
      <w:r w:rsidDel="00000000" w:rsidR="00000000" w:rsidRPr="00000000">
        <w:rPr>
          <w:b w:val="1"/>
          <w:bCs w:val="1"/>
          <w:sz w:val="34"/>
          <w:szCs w:val="34"/>
          <w:rtl w:val="0"/>
        </w:rPr>
        <w:t xml:space="preserve">Unpaid Fees for Professional Services</w:t>
      </w:r>
    </w:p>
    <w:p w:rsidR="00000000" w:rsidDel="00000000" w:rsidP="00000000" w:rsidRDefault="00000000" w:rsidRPr="00000000" w14:paraId="000042E7">
      <w:pPr>
        <w:spacing w:after="240" w:before="240" w:lineRule="auto"/>
        <w:rPr/>
      </w:pPr>
      <w:r w:rsidDel="00000000" w:rsidR="00000000" w:rsidRPr="00000000">
        <w:rPr>
          <w:rtl w:val="0"/>
        </w:rPr>
        <w:t xml:space="preserve">Civil Code Article 206, paragraph 5, II, establishes a five-year period for certain professional fee claims.</w:t>
      </w:r>
    </w:p>
    <w:p w:rsidR="00000000" w:rsidDel="00000000" w:rsidP="00000000" w:rsidRDefault="00000000" w:rsidRPr="00000000" w14:paraId="000042E8">
      <w:pPr>
        <w:spacing w:after="240" w:before="240" w:lineRule="auto"/>
        <w:rPr/>
      </w:pPr>
      <w:r w:rsidDel="00000000" w:rsidR="00000000" w:rsidRPr="00000000">
        <w:rPr>
          <w:rtl w:val="0"/>
        </w:rPr>
        <w:t xml:space="preserve">The statute identifies relevant starting points, including:</w:t>
      </w:r>
    </w:p>
    <w:p w:rsidR="00000000" w:rsidDel="00000000" w:rsidP="00000000" w:rsidRDefault="00000000" w:rsidRPr="00000000" w14:paraId="000042E9">
      <w:pPr>
        <w:numPr>
          <w:ilvl w:val="0"/>
          <w:numId w:val="384"/>
        </w:numPr>
        <w:spacing w:after="0" w:afterAutospacing="0" w:before="240" w:lineRule="auto"/>
        <w:ind w:left="720" w:hanging="360"/>
      </w:pPr>
      <w:r w:rsidDel="00000000" w:rsidR="00000000" w:rsidRPr="00000000">
        <w:rPr>
          <w:rtl w:val="0"/>
        </w:rPr>
        <w:t xml:space="preserve">Completion of services.</w:t>
      </w:r>
    </w:p>
    <w:p w:rsidR="00000000" w:rsidDel="00000000" w:rsidP="00000000" w:rsidRDefault="00000000" w:rsidRPr="00000000" w14:paraId="000042EA">
      <w:pPr>
        <w:numPr>
          <w:ilvl w:val="0"/>
          <w:numId w:val="384"/>
        </w:numPr>
        <w:spacing w:after="0" w:afterAutospacing="0" w:before="0" w:beforeAutospacing="0" w:lineRule="auto"/>
        <w:ind w:left="720" w:hanging="360"/>
      </w:pPr>
      <w:r w:rsidDel="00000000" w:rsidR="00000000" w:rsidRPr="00000000">
        <w:rPr>
          <w:rtl w:val="0"/>
        </w:rPr>
        <w:t xml:space="preserve">Termination of contracts.</w:t>
      </w:r>
    </w:p>
    <w:p w:rsidR="00000000" w:rsidDel="00000000" w:rsidP="00000000" w:rsidRDefault="00000000" w:rsidRPr="00000000" w14:paraId="000042EB">
      <w:pPr>
        <w:numPr>
          <w:ilvl w:val="0"/>
          <w:numId w:val="384"/>
        </w:numPr>
        <w:spacing w:after="240" w:before="0" w:beforeAutospacing="0" w:lineRule="auto"/>
        <w:ind w:left="720" w:hanging="360"/>
      </w:pPr>
      <w:r w:rsidDel="00000000" w:rsidR="00000000" w:rsidRPr="00000000">
        <w:rPr>
          <w:rtl w:val="0"/>
        </w:rPr>
        <w:t xml:space="preserve">Termination of mandates.</w:t>
      </w:r>
    </w:p>
    <w:p w:rsidR="00000000" w:rsidDel="00000000" w:rsidP="00000000" w:rsidRDefault="00000000" w:rsidRPr="00000000" w14:paraId="000042EC">
      <w:pPr>
        <w:pStyle w:val="Heading3"/>
        <w:keepNext w:val="0"/>
        <w:keepLines w:val="0"/>
        <w:spacing w:before="280" w:lineRule="auto"/>
        <w:rPr>
          <w:b w:val="1"/>
          <w:bCs w:val="1"/>
          <w:color w:val="000000"/>
          <w:sz w:val="26"/>
          <w:szCs w:val="26"/>
        </w:rPr>
      </w:pPr>
      <w:bookmarkStart w:colFirst="0" w:colLast="0" w:name="_ytmy9str2z6z" w:id="6673"/>
      <w:bookmarkEnd w:id="6673"/>
      <w:r w:rsidDel="00000000" w:rsidR="00000000" w:rsidRPr="00000000">
        <w:rPr>
          <w:b w:val="1"/>
          <w:bCs w:val="1"/>
          <w:color w:val="000000"/>
          <w:sz w:val="26"/>
          <w:szCs w:val="26"/>
          <w:rtl w:val="0"/>
        </w:rPr>
        <w:t xml:space="preserve">Legal Services</w:t>
      </w:r>
    </w:p>
    <w:p w:rsidR="00000000" w:rsidDel="00000000" w:rsidP="00000000" w:rsidRDefault="00000000" w:rsidRPr="00000000" w14:paraId="000042ED">
      <w:pPr>
        <w:spacing w:after="240" w:before="240" w:lineRule="auto"/>
        <w:rPr/>
      </w:pPr>
      <w:r w:rsidDel="00000000" w:rsidR="00000000" w:rsidRPr="00000000">
        <w:rPr>
          <w:rtl w:val="0"/>
        </w:rPr>
        <w:t xml:space="preserve">May fall under the relevant framework.</w:t>
      </w:r>
    </w:p>
    <w:p w:rsidR="00000000" w:rsidDel="00000000" w:rsidP="00000000" w:rsidRDefault="00000000" w:rsidRPr="00000000" w14:paraId="000042EE">
      <w:pPr>
        <w:pStyle w:val="Heading3"/>
        <w:keepNext w:val="0"/>
        <w:keepLines w:val="0"/>
        <w:spacing w:before="280" w:lineRule="auto"/>
        <w:rPr>
          <w:b w:val="1"/>
          <w:bCs w:val="1"/>
          <w:color w:val="000000"/>
          <w:sz w:val="26"/>
          <w:szCs w:val="26"/>
        </w:rPr>
      </w:pPr>
      <w:bookmarkStart w:colFirst="0" w:colLast="0" w:name="_d78gttfkncwx" w:id="6674"/>
      <w:bookmarkEnd w:id="6674"/>
      <w:r w:rsidDel="00000000" w:rsidR="00000000" w:rsidRPr="00000000">
        <w:rPr>
          <w:b w:val="1"/>
          <w:bCs w:val="1"/>
          <w:color w:val="000000"/>
          <w:sz w:val="26"/>
          <w:szCs w:val="26"/>
          <w:rtl w:val="0"/>
        </w:rPr>
        <w:t xml:space="preserve">Consulting Services</w:t>
      </w:r>
    </w:p>
    <w:p w:rsidR="00000000" w:rsidDel="00000000" w:rsidP="00000000" w:rsidRDefault="00000000" w:rsidRPr="00000000" w14:paraId="000042EF">
      <w:pPr>
        <w:spacing w:after="240" w:before="240" w:lineRule="auto"/>
        <w:rPr/>
      </w:pPr>
      <w:r w:rsidDel="00000000" w:rsidR="00000000" w:rsidRPr="00000000">
        <w:rPr>
          <w:rtl w:val="0"/>
        </w:rPr>
        <w:t xml:space="preserve">Require classification.</w:t>
      </w:r>
    </w:p>
    <w:p w:rsidR="00000000" w:rsidDel="00000000" w:rsidP="00000000" w:rsidRDefault="00000000" w:rsidRPr="00000000" w14:paraId="000042F0">
      <w:pPr>
        <w:pStyle w:val="Heading3"/>
        <w:keepNext w:val="0"/>
        <w:keepLines w:val="0"/>
        <w:spacing w:before="280" w:lineRule="auto"/>
        <w:rPr>
          <w:b w:val="1"/>
          <w:bCs w:val="1"/>
          <w:color w:val="000000"/>
          <w:sz w:val="26"/>
          <w:szCs w:val="26"/>
        </w:rPr>
      </w:pPr>
      <w:bookmarkStart w:colFirst="0" w:colLast="0" w:name="_s5zapclsbq00" w:id="6675"/>
      <w:bookmarkEnd w:id="6675"/>
      <w:r w:rsidDel="00000000" w:rsidR="00000000" w:rsidRPr="00000000">
        <w:rPr>
          <w:b w:val="1"/>
          <w:bCs w:val="1"/>
          <w:color w:val="000000"/>
          <w:sz w:val="26"/>
          <w:szCs w:val="26"/>
          <w:rtl w:val="0"/>
        </w:rPr>
        <w:t xml:space="preserve">Professional Engagements</w:t>
      </w:r>
    </w:p>
    <w:p w:rsidR="00000000" w:rsidDel="00000000" w:rsidP="00000000" w:rsidRDefault="00000000" w:rsidRPr="00000000" w14:paraId="000042F1">
      <w:pPr>
        <w:spacing w:after="240" w:before="240" w:lineRule="auto"/>
        <w:rPr/>
      </w:pPr>
      <w:r w:rsidDel="00000000" w:rsidR="00000000" w:rsidRPr="00000000">
        <w:rPr>
          <w:rtl w:val="0"/>
        </w:rPr>
        <w:t xml:space="preserve">Must be examined.</w:t>
      </w:r>
    </w:p>
    <w:p w:rsidR="00000000" w:rsidDel="00000000" w:rsidP="00000000" w:rsidRDefault="00000000" w:rsidRPr="00000000" w14:paraId="000042F2">
      <w:pPr>
        <w:pStyle w:val="Heading3"/>
        <w:keepNext w:val="0"/>
        <w:keepLines w:val="0"/>
        <w:spacing w:before="280" w:lineRule="auto"/>
        <w:rPr>
          <w:b w:val="1"/>
          <w:bCs w:val="1"/>
          <w:color w:val="000000"/>
          <w:sz w:val="26"/>
          <w:szCs w:val="26"/>
        </w:rPr>
      </w:pPr>
      <w:bookmarkStart w:colFirst="0" w:colLast="0" w:name="_7i8bgfmt9gcs" w:id="6676"/>
      <w:bookmarkEnd w:id="6676"/>
      <w:r w:rsidDel="00000000" w:rsidR="00000000" w:rsidRPr="00000000">
        <w:rPr>
          <w:b w:val="1"/>
          <w:bCs w:val="1"/>
          <w:color w:val="000000"/>
          <w:sz w:val="26"/>
          <w:szCs w:val="26"/>
          <w:rtl w:val="0"/>
        </w:rPr>
        <w:t xml:space="preserve">Contractual Payments</w:t>
      </w:r>
    </w:p>
    <w:p w:rsidR="00000000" w:rsidDel="00000000" w:rsidP="00000000" w:rsidRDefault="00000000" w:rsidRPr="00000000" w14:paraId="000042F3">
      <w:pPr>
        <w:spacing w:after="240" w:before="240" w:lineRule="auto"/>
        <w:rPr/>
      </w:pPr>
      <w:r w:rsidDel="00000000" w:rsidR="00000000" w:rsidRPr="00000000">
        <w:rPr>
          <w:rtl w:val="0"/>
        </w:rPr>
        <w:t xml:space="preserve">May involve separate issues.</w:t>
      </w:r>
    </w:p>
    <w:p w:rsidR="00000000" w:rsidDel="00000000" w:rsidP="00000000" w:rsidRDefault="00000000" w:rsidRPr="00000000" w14:paraId="000042F4">
      <w:pPr>
        <w:pStyle w:val="Heading3"/>
        <w:keepNext w:val="0"/>
        <w:keepLines w:val="0"/>
        <w:spacing w:before="280" w:lineRule="auto"/>
        <w:rPr>
          <w:b w:val="1"/>
          <w:bCs w:val="1"/>
          <w:color w:val="000000"/>
          <w:sz w:val="26"/>
          <w:szCs w:val="26"/>
        </w:rPr>
      </w:pPr>
      <w:bookmarkStart w:colFirst="0" w:colLast="0" w:name="_xk0uvjq0pb08" w:id="6677"/>
      <w:bookmarkEnd w:id="6677"/>
      <w:r w:rsidDel="00000000" w:rsidR="00000000" w:rsidRPr="00000000">
        <w:rPr>
          <w:b w:val="1"/>
          <w:bCs w:val="1"/>
          <w:color w:val="000000"/>
          <w:sz w:val="26"/>
          <w:szCs w:val="26"/>
          <w:rtl w:val="0"/>
        </w:rPr>
        <w:t xml:space="preserve">Fee Disputes</w:t>
      </w:r>
    </w:p>
    <w:p w:rsidR="00000000" w:rsidDel="00000000" w:rsidP="00000000" w:rsidRDefault="00000000" w:rsidRPr="00000000" w14:paraId="000042F5">
      <w:pPr>
        <w:spacing w:after="240" w:before="240" w:lineRule="auto"/>
        <w:rPr/>
      </w:pPr>
      <w:r w:rsidDel="00000000" w:rsidR="00000000" w:rsidRPr="00000000">
        <w:rPr>
          <w:rtl w:val="0"/>
        </w:rPr>
        <w:t xml:space="preserve">May require judicial determination.</w:t>
      </w:r>
    </w:p>
    <w:p w:rsidR="00000000" w:rsidDel="00000000" w:rsidP="00000000" w:rsidRDefault="00000000" w:rsidRPr="00000000" w14:paraId="000042F6">
      <w:pPr>
        <w:spacing w:after="240" w:before="240" w:lineRule="auto"/>
        <w:rPr>
          <w:b w:val="1"/>
          <w:bCs w:val="1"/>
        </w:rPr>
      </w:pPr>
      <w:r w:rsidDel="00000000" w:rsidR="00000000" w:rsidRPr="00000000">
        <w:rPr>
          <w:b w:val="1"/>
          <w:bCs w:val="1"/>
          <w:rtl w:val="0"/>
        </w:rPr>
        <w:t xml:space="preserve">A claim for professional fees should be classified according to the relevant service, agreement, and statutory provisions rather than assuming the ordinary invoice deadline always applies.</w:t>
      </w:r>
    </w:p>
    <w:p w:rsidR="00000000" w:rsidDel="00000000" w:rsidP="00000000" w:rsidRDefault="00000000" w:rsidRPr="00000000" w14:paraId="000042F7">
      <w:pPr>
        <w:spacing w:after="240" w:before="240" w:lineRule="auto"/>
        <w:rPr>
          <w:b w:val="1"/>
          <w:bCs w:val="1"/>
        </w:rPr>
      </w:pPr>
      <w:r w:rsidDel="00000000" w:rsidR="00000000" w:rsidRPr="00000000">
        <w:rPr>
          <w:b w:val="1"/>
          <w:bCs w:val="1"/>
          <w:rtl w:val="0"/>
        </w:rPr>
        <w:t xml:space="preserve">[Assess a Professional Fee Collection Claim]</w:t>
      </w:r>
    </w:p>
    <w:p w:rsidR="00000000" w:rsidDel="00000000" w:rsidP="00000000" w:rsidRDefault="00000000" w:rsidRPr="00000000" w14:paraId="00004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2F9">
      <w:pPr>
        <w:pStyle w:val="Heading1"/>
        <w:keepNext w:val="0"/>
        <w:keepLines w:val="0"/>
        <w:spacing w:before="480" w:lineRule="auto"/>
        <w:rPr>
          <w:b w:val="1"/>
          <w:bCs w:val="1"/>
          <w:sz w:val="46"/>
          <w:szCs w:val="46"/>
        </w:rPr>
      </w:pPr>
      <w:bookmarkStart w:colFirst="0" w:colLast="0" w:name="_30ntydyiozgy" w:id="6678"/>
      <w:bookmarkEnd w:id="6678"/>
      <w:r w:rsidDel="00000000" w:rsidR="00000000" w:rsidRPr="00000000">
        <w:rPr>
          <w:b w:val="1"/>
          <w:bCs w:val="1"/>
          <w:sz w:val="46"/>
          <w:szCs w:val="46"/>
          <w:rtl w:val="0"/>
        </w:rPr>
        <w:t xml:space="preserve">10. Shorter One-Year Limitation Periods</w:t>
      </w:r>
    </w:p>
    <w:p w:rsidR="00000000" w:rsidDel="00000000" w:rsidP="00000000" w:rsidRDefault="00000000" w:rsidRPr="00000000" w14:paraId="000042FA">
      <w:pPr>
        <w:pStyle w:val="Heading2"/>
        <w:keepNext w:val="0"/>
        <w:keepLines w:val="0"/>
        <w:spacing w:after="80" w:lineRule="auto"/>
        <w:rPr>
          <w:b w:val="1"/>
          <w:bCs w:val="1"/>
          <w:sz w:val="34"/>
          <w:szCs w:val="34"/>
        </w:rPr>
      </w:pPr>
      <w:bookmarkStart w:colFirst="0" w:colLast="0" w:name="_9h16hqefu2qb" w:id="6679"/>
      <w:bookmarkEnd w:id="6679"/>
      <w:r w:rsidDel="00000000" w:rsidR="00000000" w:rsidRPr="00000000">
        <w:rPr>
          <w:b w:val="1"/>
          <w:bCs w:val="1"/>
          <w:sz w:val="34"/>
          <w:szCs w:val="34"/>
          <w:rtl w:val="0"/>
        </w:rPr>
        <w:t xml:space="preserve">Special Categories of Claims</w:t>
      </w:r>
    </w:p>
    <w:p w:rsidR="00000000" w:rsidDel="00000000" w:rsidP="00000000" w:rsidRDefault="00000000" w:rsidRPr="00000000" w14:paraId="000042FB">
      <w:pPr>
        <w:spacing w:after="240" w:before="240" w:lineRule="auto"/>
        <w:rPr/>
      </w:pPr>
      <w:r w:rsidDel="00000000" w:rsidR="00000000" w:rsidRPr="00000000">
        <w:rPr>
          <w:rtl w:val="0"/>
        </w:rPr>
        <w:t xml:space="preserve">Certain claims under the Civil Code may have a one-year limitation period.</w:t>
      </w:r>
    </w:p>
    <w:p w:rsidR="00000000" w:rsidDel="00000000" w:rsidP="00000000" w:rsidRDefault="00000000" w:rsidRPr="00000000" w14:paraId="000042FC">
      <w:pPr>
        <w:spacing w:after="240" w:before="240" w:lineRule="auto"/>
        <w:rPr/>
      </w:pPr>
      <w:r w:rsidDel="00000000" w:rsidR="00000000" w:rsidRPr="00000000">
        <w:rPr>
          <w:rtl w:val="0"/>
        </w:rPr>
        <w:t xml:space="preserve">Examples include qualifying claims involving:</w:t>
      </w:r>
    </w:p>
    <w:p w:rsidR="00000000" w:rsidDel="00000000" w:rsidP="00000000" w:rsidRDefault="00000000" w:rsidRPr="00000000" w14:paraId="000042FD">
      <w:pPr>
        <w:numPr>
          <w:ilvl w:val="0"/>
          <w:numId w:val="248"/>
        </w:numPr>
        <w:spacing w:after="0" w:afterAutospacing="0" w:before="240" w:lineRule="auto"/>
        <w:ind w:left="720" w:hanging="360"/>
      </w:pPr>
      <w:r w:rsidDel="00000000" w:rsidR="00000000" w:rsidRPr="00000000">
        <w:rPr>
          <w:rtl w:val="0"/>
        </w:rPr>
        <w:t xml:space="preserve">Accommodation providers.</w:t>
      </w:r>
    </w:p>
    <w:p w:rsidR="00000000" w:rsidDel="00000000" w:rsidP="00000000" w:rsidRDefault="00000000" w:rsidRPr="00000000" w14:paraId="000042FE">
      <w:pPr>
        <w:numPr>
          <w:ilvl w:val="0"/>
          <w:numId w:val="248"/>
        </w:numPr>
        <w:spacing w:after="0" w:afterAutospacing="0" w:before="0" w:beforeAutospacing="0" w:lineRule="auto"/>
        <w:ind w:left="720" w:hanging="360"/>
      </w:pPr>
      <w:r w:rsidDel="00000000" w:rsidR="00000000" w:rsidRPr="00000000">
        <w:rPr>
          <w:rtl w:val="0"/>
        </w:rPr>
        <w:t xml:space="preserve">Food supplied for consumption at the establishment.</w:t>
      </w:r>
    </w:p>
    <w:p w:rsidR="00000000" w:rsidDel="00000000" w:rsidP="00000000" w:rsidRDefault="00000000" w:rsidRPr="00000000" w14:paraId="000042FF">
      <w:pPr>
        <w:numPr>
          <w:ilvl w:val="0"/>
          <w:numId w:val="248"/>
        </w:numPr>
        <w:spacing w:after="0" w:afterAutospacing="0" w:before="0" w:beforeAutospacing="0" w:lineRule="auto"/>
        <w:ind w:left="720" w:hanging="360"/>
      </w:pPr>
      <w:r w:rsidDel="00000000" w:rsidR="00000000" w:rsidRPr="00000000">
        <w:rPr>
          <w:rtl w:val="0"/>
        </w:rPr>
        <w:t xml:space="preserve">Certain professional or procedural fees under specific provisions.</w:t>
      </w:r>
    </w:p>
    <w:p w:rsidR="00000000" w:rsidDel="00000000" w:rsidP="00000000" w:rsidRDefault="00000000" w:rsidRPr="00000000" w14:paraId="00004300">
      <w:pPr>
        <w:numPr>
          <w:ilvl w:val="0"/>
          <w:numId w:val="248"/>
        </w:numPr>
        <w:spacing w:after="240" w:before="0" w:beforeAutospacing="0" w:lineRule="auto"/>
        <w:ind w:left="720" w:hanging="360"/>
      </w:pPr>
      <w:r w:rsidDel="00000000" w:rsidR="00000000" w:rsidRPr="00000000">
        <w:rPr>
          <w:rtl w:val="0"/>
        </w:rPr>
        <w:t xml:space="preserve">Other specially regulated obligations.</w:t>
      </w:r>
    </w:p>
    <w:p w:rsidR="00000000" w:rsidDel="00000000" w:rsidP="00000000" w:rsidRDefault="00000000" w:rsidRPr="00000000" w14:paraId="00004301">
      <w:pPr>
        <w:spacing w:after="240" w:before="240" w:lineRule="auto"/>
        <w:rPr/>
      </w:pPr>
      <w:r w:rsidDel="00000000" w:rsidR="00000000" w:rsidRPr="00000000">
        <w:rPr>
          <w:rtl w:val="0"/>
        </w:rPr>
        <w:t xml:space="preserve">Insurance-related claims require particular care because specific insurance legislation may govern the relevant claim and transitional situation.</w:t>
      </w:r>
    </w:p>
    <w:p w:rsidR="00000000" w:rsidDel="00000000" w:rsidP="00000000" w:rsidRDefault="00000000" w:rsidRPr="00000000" w14:paraId="00004302">
      <w:pPr>
        <w:pStyle w:val="Heading3"/>
        <w:keepNext w:val="0"/>
        <w:keepLines w:val="0"/>
        <w:spacing w:before="280" w:lineRule="auto"/>
        <w:rPr>
          <w:b w:val="1"/>
          <w:bCs w:val="1"/>
          <w:color w:val="000000"/>
          <w:sz w:val="26"/>
          <w:szCs w:val="26"/>
        </w:rPr>
      </w:pPr>
      <w:bookmarkStart w:colFirst="0" w:colLast="0" w:name="_1yf3ovx4sexk" w:id="6680"/>
      <w:bookmarkEnd w:id="6680"/>
      <w:r w:rsidDel="00000000" w:rsidR="00000000" w:rsidRPr="00000000">
        <w:rPr>
          <w:b w:val="1"/>
          <w:bCs w:val="1"/>
          <w:color w:val="000000"/>
          <w:sz w:val="26"/>
          <w:szCs w:val="26"/>
          <w:rtl w:val="0"/>
        </w:rPr>
        <w:t xml:space="preserve">Specialized Statutes</w:t>
      </w:r>
    </w:p>
    <w:p w:rsidR="00000000" w:rsidDel="00000000" w:rsidP="00000000" w:rsidRDefault="00000000" w:rsidRPr="00000000" w14:paraId="00004303">
      <w:pPr>
        <w:spacing w:after="240" w:before="240" w:lineRule="auto"/>
        <w:rPr/>
      </w:pPr>
      <w:r w:rsidDel="00000000" w:rsidR="00000000" w:rsidRPr="00000000">
        <w:rPr>
          <w:rtl w:val="0"/>
        </w:rPr>
        <w:t xml:space="preserve">May override general rules.</w:t>
      </w:r>
    </w:p>
    <w:p w:rsidR="00000000" w:rsidDel="00000000" w:rsidP="00000000" w:rsidRDefault="00000000" w:rsidRPr="00000000" w14:paraId="00004304">
      <w:pPr>
        <w:pStyle w:val="Heading3"/>
        <w:keepNext w:val="0"/>
        <w:keepLines w:val="0"/>
        <w:spacing w:before="280" w:lineRule="auto"/>
        <w:rPr>
          <w:b w:val="1"/>
          <w:bCs w:val="1"/>
          <w:color w:val="000000"/>
          <w:sz w:val="26"/>
          <w:szCs w:val="26"/>
        </w:rPr>
      </w:pPr>
      <w:bookmarkStart w:colFirst="0" w:colLast="0" w:name="_mqn9u5qxvzbm" w:id="6681"/>
      <w:bookmarkEnd w:id="6681"/>
      <w:r w:rsidDel="00000000" w:rsidR="00000000" w:rsidRPr="00000000">
        <w:rPr>
          <w:b w:val="1"/>
          <w:bCs w:val="1"/>
          <w:color w:val="000000"/>
          <w:sz w:val="26"/>
          <w:szCs w:val="26"/>
          <w:rtl w:val="0"/>
        </w:rPr>
        <w:t xml:space="preserve">Contract Type</w:t>
      </w:r>
    </w:p>
    <w:p w:rsidR="00000000" w:rsidDel="00000000" w:rsidP="00000000" w:rsidRDefault="00000000" w:rsidRPr="00000000" w14:paraId="00004305">
      <w:pPr>
        <w:spacing w:after="240" w:before="240" w:lineRule="auto"/>
        <w:rPr/>
      </w:pPr>
      <w:r w:rsidDel="00000000" w:rsidR="00000000" w:rsidRPr="00000000">
        <w:rPr>
          <w:rtl w:val="0"/>
        </w:rPr>
        <w:t xml:space="preserve">Must be identified.</w:t>
      </w:r>
    </w:p>
    <w:p w:rsidR="00000000" w:rsidDel="00000000" w:rsidP="00000000" w:rsidRDefault="00000000" w:rsidRPr="00000000" w14:paraId="00004306">
      <w:pPr>
        <w:pStyle w:val="Heading3"/>
        <w:keepNext w:val="0"/>
        <w:keepLines w:val="0"/>
        <w:spacing w:before="280" w:lineRule="auto"/>
        <w:rPr>
          <w:b w:val="1"/>
          <w:bCs w:val="1"/>
          <w:color w:val="000000"/>
          <w:sz w:val="26"/>
          <w:szCs w:val="26"/>
        </w:rPr>
      </w:pPr>
      <w:bookmarkStart w:colFirst="0" w:colLast="0" w:name="_l12kt4sojykx" w:id="6682"/>
      <w:bookmarkEnd w:id="6682"/>
      <w:r w:rsidDel="00000000" w:rsidR="00000000" w:rsidRPr="00000000">
        <w:rPr>
          <w:b w:val="1"/>
          <w:bCs w:val="1"/>
          <w:color w:val="000000"/>
          <w:sz w:val="26"/>
          <w:szCs w:val="26"/>
          <w:rtl w:val="0"/>
        </w:rPr>
        <w:t xml:space="preserve">Date of the Relevant Event</w:t>
      </w:r>
    </w:p>
    <w:p w:rsidR="00000000" w:rsidDel="00000000" w:rsidP="00000000" w:rsidRDefault="00000000" w:rsidRPr="00000000" w14:paraId="00004307">
      <w:pPr>
        <w:spacing w:after="240" w:before="240" w:lineRule="auto"/>
        <w:rPr/>
      </w:pPr>
      <w:r w:rsidDel="00000000" w:rsidR="00000000" w:rsidRPr="00000000">
        <w:rPr>
          <w:rtl w:val="0"/>
        </w:rPr>
        <w:t xml:space="preserve">May affect the governing regime.</w:t>
      </w:r>
    </w:p>
    <w:p w:rsidR="00000000" w:rsidDel="00000000" w:rsidP="00000000" w:rsidRDefault="00000000" w:rsidRPr="00000000" w14:paraId="00004308">
      <w:pPr>
        <w:pStyle w:val="Heading3"/>
        <w:keepNext w:val="0"/>
        <w:keepLines w:val="0"/>
        <w:spacing w:before="280" w:lineRule="auto"/>
        <w:rPr>
          <w:b w:val="1"/>
          <w:bCs w:val="1"/>
          <w:color w:val="000000"/>
          <w:sz w:val="26"/>
          <w:szCs w:val="26"/>
        </w:rPr>
      </w:pPr>
      <w:bookmarkStart w:colFirst="0" w:colLast="0" w:name="_dqbggfyzl5t4" w:id="6683"/>
      <w:bookmarkEnd w:id="6683"/>
      <w:r w:rsidDel="00000000" w:rsidR="00000000" w:rsidRPr="00000000">
        <w:rPr>
          <w:b w:val="1"/>
          <w:bCs w:val="1"/>
          <w:color w:val="000000"/>
          <w:sz w:val="26"/>
          <w:szCs w:val="26"/>
          <w:rtl w:val="0"/>
        </w:rPr>
        <w:t xml:space="preserve">Starting Point</w:t>
      </w:r>
    </w:p>
    <w:p w:rsidR="00000000" w:rsidDel="00000000" w:rsidP="00000000" w:rsidRDefault="00000000" w:rsidRPr="00000000" w14:paraId="00004309">
      <w:pPr>
        <w:spacing w:after="240" w:before="240" w:lineRule="auto"/>
        <w:rPr/>
      </w:pPr>
      <w:r w:rsidDel="00000000" w:rsidR="00000000" w:rsidRPr="00000000">
        <w:rPr>
          <w:rtl w:val="0"/>
        </w:rPr>
        <w:t xml:space="preserve">Requires specific analysis.</w:t>
      </w:r>
    </w:p>
    <w:p w:rsidR="00000000" w:rsidDel="00000000" w:rsidP="00000000" w:rsidRDefault="00000000" w:rsidRPr="00000000" w14:paraId="0000430A">
      <w:pPr>
        <w:spacing w:after="240" w:before="240" w:lineRule="auto"/>
        <w:rPr>
          <w:b w:val="1"/>
          <w:bCs w:val="1"/>
        </w:rPr>
      </w:pPr>
      <w:r w:rsidDel="00000000" w:rsidR="00000000" w:rsidRPr="00000000">
        <w:rPr>
          <w:b w:val="1"/>
          <w:bCs w:val="1"/>
          <w:rtl w:val="0"/>
        </w:rPr>
        <w:t xml:space="preserve">A creditor should not assume that every claim has at least three or five years available.</w:t>
      </w:r>
    </w:p>
    <w:p w:rsidR="00000000" w:rsidDel="00000000" w:rsidP="00000000" w:rsidRDefault="00000000" w:rsidRPr="00000000" w14:paraId="0000430B">
      <w:pPr>
        <w:spacing w:after="240" w:before="240" w:lineRule="auto"/>
        <w:rPr>
          <w:b w:val="1"/>
          <w:bCs w:val="1"/>
        </w:rPr>
      </w:pPr>
      <w:r w:rsidDel="00000000" w:rsidR="00000000" w:rsidRPr="00000000">
        <w:rPr>
          <w:b w:val="1"/>
          <w:bCs w:val="1"/>
          <w:rtl w:val="0"/>
        </w:rPr>
        <w:t xml:space="preserve">[Review a Short Limitation Period]</w:t>
      </w:r>
    </w:p>
    <w:p w:rsidR="00000000" w:rsidDel="00000000" w:rsidP="00000000" w:rsidRDefault="00000000" w:rsidRPr="00000000" w14:paraId="00004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0D">
      <w:pPr>
        <w:pStyle w:val="Heading1"/>
        <w:keepNext w:val="0"/>
        <w:keepLines w:val="0"/>
        <w:spacing w:before="480" w:lineRule="auto"/>
        <w:rPr>
          <w:b w:val="1"/>
          <w:bCs w:val="1"/>
          <w:sz w:val="46"/>
          <w:szCs w:val="46"/>
        </w:rPr>
      </w:pPr>
      <w:bookmarkStart w:colFirst="0" w:colLast="0" w:name="_lus3olo1u6jf" w:id="6684"/>
      <w:bookmarkEnd w:id="6684"/>
      <w:r w:rsidDel="00000000" w:rsidR="00000000" w:rsidRPr="00000000">
        <w:rPr>
          <w:b w:val="1"/>
          <w:bCs w:val="1"/>
          <w:sz w:val="46"/>
          <w:szCs w:val="46"/>
          <w:rtl w:val="0"/>
        </w:rPr>
        <w:t xml:space="preserve">11. When Does the Limitation Period Start?</w:t>
      </w:r>
    </w:p>
    <w:p w:rsidR="00000000" w:rsidDel="00000000" w:rsidP="00000000" w:rsidRDefault="00000000" w:rsidRPr="00000000" w14:paraId="0000430E">
      <w:pPr>
        <w:pStyle w:val="Heading2"/>
        <w:keepNext w:val="0"/>
        <w:keepLines w:val="0"/>
        <w:spacing w:after="80" w:lineRule="auto"/>
        <w:rPr>
          <w:b w:val="1"/>
          <w:bCs w:val="1"/>
          <w:sz w:val="34"/>
          <w:szCs w:val="34"/>
        </w:rPr>
      </w:pPr>
      <w:bookmarkStart w:colFirst="0" w:colLast="0" w:name="_3vc5wsa5zx9c" w:id="6685"/>
      <w:bookmarkEnd w:id="6685"/>
      <w:r w:rsidDel="00000000" w:rsidR="00000000" w:rsidRPr="00000000">
        <w:rPr>
          <w:b w:val="1"/>
          <w:bCs w:val="1"/>
          <w:sz w:val="34"/>
          <w:szCs w:val="34"/>
          <w:rtl w:val="0"/>
        </w:rPr>
        <w:t xml:space="preserve">Identifying the Termo Inicial</w:t>
      </w:r>
    </w:p>
    <w:p w:rsidR="00000000" w:rsidDel="00000000" w:rsidP="00000000" w:rsidRDefault="00000000" w:rsidRPr="00000000" w14:paraId="0000430F">
      <w:pPr>
        <w:spacing w:after="240" w:before="240" w:lineRule="auto"/>
        <w:rPr/>
      </w:pPr>
      <w:r w:rsidDel="00000000" w:rsidR="00000000" w:rsidRPr="00000000">
        <w:rPr>
          <w:rtl w:val="0"/>
        </w:rPr>
        <w:t xml:space="preserve">A limitation period cannot be calculated accurately without determining when it began.</w:t>
      </w:r>
    </w:p>
    <w:p w:rsidR="00000000" w:rsidDel="00000000" w:rsidP="00000000" w:rsidRDefault="00000000" w:rsidRPr="00000000" w14:paraId="00004310">
      <w:pPr>
        <w:spacing w:after="240" w:before="240" w:lineRule="auto"/>
        <w:rPr/>
      </w:pPr>
      <w:r w:rsidDel="00000000" w:rsidR="00000000" w:rsidRPr="00000000">
        <w:rPr>
          <w:rtl w:val="0"/>
        </w:rPr>
        <w:t xml:space="preserve">Potential starting points include:</w:t>
      </w:r>
    </w:p>
    <w:p w:rsidR="00000000" w:rsidDel="00000000" w:rsidP="00000000" w:rsidRDefault="00000000" w:rsidRPr="00000000" w14:paraId="00004311">
      <w:pPr>
        <w:pStyle w:val="Heading3"/>
        <w:keepNext w:val="0"/>
        <w:keepLines w:val="0"/>
        <w:spacing w:before="280" w:lineRule="auto"/>
        <w:rPr>
          <w:b w:val="1"/>
          <w:bCs w:val="1"/>
          <w:color w:val="000000"/>
          <w:sz w:val="26"/>
          <w:szCs w:val="26"/>
        </w:rPr>
      </w:pPr>
      <w:bookmarkStart w:colFirst="0" w:colLast="0" w:name="_js5v64fx6p5o" w:id="6686"/>
      <w:bookmarkEnd w:id="6686"/>
      <w:r w:rsidDel="00000000" w:rsidR="00000000" w:rsidRPr="00000000">
        <w:rPr>
          <w:b w:val="1"/>
          <w:bCs w:val="1"/>
          <w:color w:val="000000"/>
          <w:sz w:val="26"/>
          <w:szCs w:val="26"/>
          <w:rtl w:val="0"/>
        </w:rPr>
        <w:t xml:space="preserve">Payment Due Date</w:t>
      </w:r>
    </w:p>
    <w:p w:rsidR="00000000" w:rsidDel="00000000" w:rsidP="00000000" w:rsidRDefault="00000000" w:rsidRPr="00000000" w14:paraId="00004312">
      <w:pPr>
        <w:spacing w:after="240" w:before="240" w:lineRule="auto"/>
        <w:rPr/>
      </w:pPr>
      <w:r w:rsidDel="00000000" w:rsidR="00000000" w:rsidRPr="00000000">
        <w:rPr>
          <w:rtl w:val="0"/>
        </w:rPr>
        <w:t xml:space="preserve">Common in fixed-maturity obligations.</w:t>
      </w:r>
    </w:p>
    <w:p w:rsidR="00000000" w:rsidDel="00000000" w:rsidP="00000000" w:rsidRDefault="00000000" w:rsidRPr="00000000" w14:paraId="00004313">
      <w:pPr>
        <w:pStyle w:val="Heading3"/>
        <w:keepNext w:val="0"/>
        <w:keepLines w:val="0"/>
        <w:spacing w:before="280" w:lineRule="auto"/>
        <w:rPr>
          <w:b w:val="1"/>
          <w:bCs w:val="1"/>
          <w:color w:val="000000"/>
          <w:sz w:val="26"/>
          <w:szCs w:val="26"/>
        </w:rPr>
      </w:pPr>
      <w:bookmarkStart w:colFirst="0" w:colLast="0" w:name="_d0n6dlo2v9s9" w:id="6687"/>
      <w:bookmarkEnd w:id="6687"/>
      <w:r w:rsidDel="00000000" w:rsidR="00000000" w:rsidRPr="00000000">
        <w:rPr>
          <w:b w:val="1"/>
          <w:bCs w:val="1"/>
          <w:color w:val="000000"/>
          <w:sz w:val="26"/>
          <w:szCs w:val="26"/>
          <w:rtl w:val="0"/>
        </w:rPr>
        <w:t xml:space="preserve">Date of Default</w:t>
      </w:r>
    </w:p>
    <w:p w:rsidR="00000000" w:rsidDel="00000000" w:rsidP="00000000" w:rsidRDefault="00000000" w:rsidRPr="00000000" w14:paraId="00004314">
      <w:pPr>
        <w:spacing w:after="240" w:before="240" w:lineRule="auto"/>
        <w:rPr/>
      </w:pPr>
      <w:r w:rsidDel="00000000" w:rsidR="00000000" w:rsidRPr="00000000">
        <w:rPr>
          <w:rtl w:val="0"/>
        </w:rPr>
        <w:t xml:space="preserve">May be relevant.</w:t>
      </w:r>
    </w:p>
    <w:p w:rsidR="00000000" w:rsidDel="00000000" w:rsidP="00000000" w:rsidRDefault="00000000" w:rsidRPr="00000000" w14:paraId="00004315">
      <w:pPr>
        <w:pStyle w:val="Heading3"/>
        <w:keepNext w:val="0"/>
        <w:keepLines w:val="0"/>
        <w:spacing w:before="280" w:lineRule="auto"/>
        <w:rPr>
          <w:b w:val="1"/>
          <w:bCs w:val="1"/>
          <w:color w:val="000000"/>
          <w:sz w:val="26"/>
          <w:szCs w:val="26"/>
        </w:rPr>
      </w:pPr>
      <w:bookmarkStart w:colFirst="0" w:colLast="0" w:name="_wzxzg3jh4eo2" w:id="6688"/>
      <w:bookmarkEnd w:id="6688"/>
      <w:r w:rsidDel="00000000" w:rsidR="00000000" w:rsidRPr="00000000">
        <w:rPr>
          <w:b w:val="1"/>
          <w:bCs w:val="1"/>
          <w:color w:val="000000"/>
          <w:sz w:val="26"/>
          <w:szCs w:val="26"/>
          <w:rtl w:val="0"/>
        </w:rPr>
        <w:t xml:space="preserve">Date of Demand</w:t>
      </w:r>
    </w:p>
    <w:p w:rsidR="00000000" w:rsidDel="00000000" w:rsidP="00000000" w:rsidRDefault="00000000" w:rsidRPr="00000000" w14:paraId="00004316">
      <w:pPr>
        <w:spacing w:after="240" w:before="240" w:lineRule="auto"/>
        <w:rPr/>
      </w:pPr>
      <w:r w:rsidDel="00000000" w:rsidR="00000000" w:rsidRPr="00000000">
        <w:rPr>
          <w:rtl w:val="0"/>
        </w:rPr>
        <w:t xml:space="preserve">May matter where a valid demand is legally required.</w:t>
      </w:r>
    </w:p>
    <w:p w:rsidR="00000000" w:rsidDel="00000000" w:rsidP="00000000" w:rsidRDefault="00000000" w:rsidRPr="00000000" w14:paraId="00004317">
      <w:pPr>
        <w:pStyle w:val="Heading3"/>
        <w:keepNext w:val="0"/>
        <w:keepLines w:val="0"/>
        <w:spacing w:before="280" w:lineRule="auto"/>
        <w:rPr>
          <w:b w:val="1"/>
          <w:bCs w:val="1"/>
          <w:color w:val="000000"/>
          <w:sz w:val="26"/>
          <w:szCs w:val="26"/>
        </w:rPr>
      </w:pPr>
      <w:bookmarkStart w:colFirst="0" w:colLast="0" w:name="_d6gmkoytw5di" w:id="6689"/>
      <w:bookmarkEnd w:id="6689"/>
      <w:r w:rsidDel="00000000" w:rsidR="00000000" w:rsidRPr="00000000">
        <w:rPr>
          <w:b w:val="1"/>
          <w:bCs w:val="1"/>
          <w:color w:val="000000"/>
          <w:sz w:val="26"/>
          <w:szCs w:val="26"/>
          <w:rtl w:val="0"/>
        </w:rPr>
        <w:t xml:space="preserve">Completion of Services</w:t>
      </w:r>
    </w:p>
    <w:p w:rsidR="00000000" w:rsidDel="00000000" w:rsidP="00000000" w:rsidRDefault="00000000" w:rsidRPr="00000000" w14:paraId="00004318">
      <w:pPr>
        <w:spacing w:after="240" w:before="240" w:lineRule="auto"/>
        <w:rPr/>
      </w:pPr>
      <w:r w:rsidDel="00000000" w:rsidR="00000000" w:rsidRPr="00000000">
        <w:rPr>
          <w:rtl w:val="0"/>
        </w:rPr>
        <w:t xml:space="preserve">May be relevant to certain professional fee claims.</w:t>
      </w:r>
    </w:p>
    <w:p w:rsidR="00000000" w:rsidDel="00000000" w:rsidP="00000000" w:rsidRDefault="00000000" w:rsidRPr="00000000" w14:paraId="00004319">
      <w:pPr>
        <w:pStyle w:val="Heading3"/>
        <w:keepNext w:val="0"/>
        <w:keepLines w:val="0"/>
        <w:spacing w:before="280" w:lineRule="auto"/>
        <w:rPr>
          <w:b w:val="1"/>
          <w:bCs w:val="1"/>
          <w:color w:val="000000"/>
          <w:sz w:val="26"/>
          <w:szCs w:val="26"/>
        </w:rPr>
      </w:pPr>
      <w:bookmarkStart w:colFirst="0" w:colLast="0" w:name="_v8fzgmbq3n96" w:id="6690"/>
      <w:bookmarkEnd w:id="6690"/>
      <w:r w:rsidDel="00000000" w:rsidR="00000000" w:rsidRPr="00000000">
        <w:rPr>
          <w:b w:val="1"/>
          <w:bCs w:val="1"/>
          <w:color w:val="000000"/>
          <w:sz w:val="26"/>
          <w:szCs w:val="26"/>
          <w:rtl w:val="0"/>
        </w:rPr>
        <w:t xml:space="preserve">Contract Termination</w:t>
      </w:r>
    </w:p>
    <w:p w:rsidR="00000000" w:rsidDel="00000000" w:rsidP="00000000" w:rsidRDefault="00000000" w:rsidRPr="00000000" w14:paraId="0000431A">
      <w:pPr>
        <w:spacing w:after="240" w:before="240" w:lineRule="auto"/>
        <w:rPr/>
      </w:pPr>
      <w:r w:rsidDel="00000000" w:rsidR="00000000" w:rsidRPr="00000000">
        <w:rPr>
          <w:rtl w:val="0"/>
        </w:rPr>
        <w:t xml:space="preserve">May affect specific obligations.</w:t>
      </w:r>
    </w:p>
    <w:p w:rsidR="00000000" w:rsidDel="00000000" w:rsidP="00000000" w:rsidRDefault="00000000" w:rsidRPr="00000000" w14:paraId="0000431B">
      <w:pPr>
        <w:pStyle w:val="Heading3"/>
        <w:keepNext w:val="0"/>
        <w:keepLines w:val="0"/>
        <w:spacing w:before="280" w:lineRule="auto"/>
        <w:rPr>
          <w:b w:val="1"/>
          <w:bCs w:val="1"/>
          <w:color w:val="000000"/>
          <w:sz w:val="26"/>
          <w:szCs w:val="26"/>
        </w:rPr>
      </w:pPr>
      <w:bookmarkStart w:colFirst="0" w:colLast="0" w:name="_i1c62er3thh" w:id="6691"/>
      <w:bookmarkEnd w:id="6691"/>
      <w:r w:rsidDel="00000000" w:rsidR="00000000" w:rsidRPr="00000000">
        <w:rPr>
          <w:b w:val="1"/>
          <w:bCs w:val="1"/>
          <w:color w:val="000000"/>
          <w:sz w:val="26"/>
          <w:szCs w:val="26"/>
          <w:rtl w:val="0"/>
        </w:rPr>
        <w:t xml:space="preserve">Individual Installment Dates</w:t>
      </w:r>
    </w:p>
    <w:p w:rsidR="00000000" w:rsidDel="00000000" w:rsidP="00000000" w:rsidRDefault="00000000" w:rsidRPr="00000000" w14:paraId="0000431C">
      <w:pPr>
        <w:spacing w:after="240" w:before="240" w:lineRule="auto"/>
        <w:rPr/>
      </w:pPr>
      <w:r w:rsidDel="00000000" w:rsidR="00000000" w:rsidRPr="00000000">
        <w:rPr>
          <w:rtl w:val="0"/>
        </w:rPr>
        <w:t xml:space="preserve">May create multiple starting points.</w:t>
      </w:r>
    </w:p>
    <w:p w:rsidR="00000000" w:rsidDel="00000000" w:rsidP="00000000" w:rsidRDefault="00000000" w:rsidRPr="00000000" w14:paraId="0000431D">
      <w:pPr>
        <w:pStyle w:val="Heading3"/>
        <w:keepNext w:val="0"/>
        <w:keepLines w:val="0"/>
        <w:spacing w:before="280" w:lineRule="auto"/>
        <w:rPr>
          <w:b w:val="1"/>
          <w:bCs w:val="1"/>
          <w:color w:val="000000"/>
          <w:sz w:val="26"/>
          <w:szCs w:val="26"/>
        </w:rPr>
      </w:pPr>
      <w:bookmarkStart w:colFirst="0" w:colLast="0" w:name="_7erp5jr6emu6" w:id="6692"/>
      <w:bookmarkEnd w:id="6692"/>
      <w:r w:rsidDel="00000000" w:rsidR="00000000" w:rsidRPr="00000000">
        <w:rPr>
          <w:b w:val="1"/>
          <w:bCs w:val="1"/>
          <w:color w:val="000000"/>
          <w:sz w:val="26"/>
          <w:szCs w:val="26"/>
          <w:rtl w:val="0"/>
        </w:rPr>
        <w:t xml:space="preserve">Maturity of a Credit Instrument</w:t>
      </w:r>
    </w:p>
    <w:p w:rsidR="00000000" w:rsidDel="00000000" w:rsidP="00000000" w:rsidRDefault="00000000" w:rsidRPr="00000000" w14:paraId="0000431E">
      <w:pPr>
        <w:spacing w:after="240" w:before="240" w:lineRule="auto"/>
        <w:rPr/>
      </w:pPr>
      <w:r w:rsidDel="00000000" w:rsidR="00000000" w:rsidRPr="00000000">
        <w:rPr>
          <w:rtl w:val="0"/>
        </w:rPr>
        <w:t xml:space="preserve">May be governed by special legislation.</w:t>
      </w:r>
    </w:p>
    <w:p w:rsidR="00000000" w:rsidDel="00000000" w:rsidP="00000000" w:rsidRDefault="00000000" w:rsidRPr="00000000" w14:paraId="0000431F">
      <w:pPr>
        <w:pStyle w:val="Heading3"/>
        <w:keepNext w:val="0"/>
        <w:keepLines w:val="0"/>
        <w:spacing w:before="280" w:lineRule="auto"/>
        <w:rPr>
          <w:b w:val="1"/>
          <w:bCs w:val="1"/>
          <w:color w:val="000000"/>
          <w:sz w:val="26"/>
          <w:szCs w:val="26"/>
        </w:rPr>
      </w:pPr>
      <w:bookmarkStart w:colFirst="0" w:colLast="0" w:name="_dh770g34em20" w:id="6693"/>
      <w:bookmarkEnd w:id="6693"/>
      <w:r w:rsidDel="00000000" w:rsidR="00000000" w:rsidRPr="00000000">
        <w:rPr>
          <w:b w:val="1"/>
          <w:bCs w:val="1"/>
          <w:color w:val="000000"/>
          <w:sz w:val="26"/>
          <w:szCs w:val="26"/>
          <w:rtl w:val="0"/>
        </w:rPr>
        <w:t xml:space="preserve">Knowledge of Harm</w:t>
      </w:r>
    </w:p>
    <w:p w:rsidR="00000000" w:rsidDel="00000000" w:rsidP="00000000" w:rsidRDefault="00000000" w:rsidRPr="00000000" w14:paraId="00004320">
      <w:pPr>
        <w:spacing w:after="240" w:before="240" w:lineRule="auto"/>
        <w:rPr/>
      </w:pPr>
      <w:r w:rsidDel="00000000" w:rsidR="00000000" w:rsidRPr="00000000">
        <w:rPr>
          <w:rtl w:val="0"/>
        </w:rPr>
        <w:t xml:space="preserve">May be relevant to particular legal claims.</w:t>
      </w:r>
    </w:p>
    <w:p w:rsidR="00000000" w:rsidDel="00000000" w:rsidP="00000000" w:rsidRDefault="00000000" w:rsidRPr="00000000" w14:paraId="00004321">
      <w:pPr>
        <w:pStyle w:val="Heading3"/>
        <w:keepNext w:val="0"/>
        <w:keepLines w:val="0"/>
        <w:spacing w:before="280" w:lineRule="auto"/>
        <w:rPr>
          <w:b w:val="1"/>
          <w:bCs w:val="1"/>
          <w:color w:val="000000"/>
          <w:sz w:val="26"/>
          <w:szCs w:val="26"/>
        </w:rPr>
      </w:pPr>
      <w:bookmarkStart w:colFirst="0" w:colLast="0" w:name="_yc30d0isbryh" w:id="6694"/>
      <w:bookmarkEnd w:id="6694"/>
      <w:r w:rsidDel="00000000" w:rsidR="00000000" w:rsidRPr="00000000">
        <w:rPr>
          <w:b w:val="1"/>
          <w:bCs w:val="1"/>
          <w:color w:val="000000"/>
          <w:sz w:val="26"/>
          <w:szCs w:val="26"/>
          <w:rtl w:val="0"/>
        </w:rPr>
        <w:t xml:space="preserve">Judicial Decision</w:t>
      </w:r>
    </w:p>
    <w:p w:rsidR="00000000" w:rsidDel="00000000" w:rsidP="00000000" w:rsidRDefault="00000000" w:rsidRPr="00000000" w14:paraId="00004322">
      <w:pPr>
        <w:spacing w:after="240" w:before="240" w:lineRule="auto"/>
        <w:rPr/>
      </w:pPr>
      <w:r w:rsidDel="00000000" w:rsidR="00000000" w:rsidRPr="00000000">
        <w:rPr>
          <w:rtl w:val="0"/>
        </w:rPr>
        <w:t xml:space="preserve">May affect enforcement-related prescription.</w:t>
      </w:r>
    </w:p>
    <w:p w:rsidR="00000000" w:rsidDel="00000000" w:rsidP="00000000" w:rsidRDefault="00000000" w:rsidRPr="00000000" w14:paraId="00004323">
      <w:pPr>
        <w:pStyle w:val="Heading3"/>
        <w:keepNext w:val="0"/>
        <w:keepLines w:val="0"/>
        <w:spacing w:before="280" w:lineRule="auto"/>
        <w:rPr>
          <w:b w:val="1"/>
          <w:bCs w:val="1"/>
          <w:color w:val="000000"/>
          <w:sz w:val="26"/>
          <w:szCs w:val="26"/>
        </w:rPr>
      </w:pPr>
      <w:bookmarkStart w:colFirst="0" w:colLast="0" w:name="_lqozcb690huk" w:id="6695"/>
      <w:bookmarkEnd w:id="6695"/>
      <w:r w:rsidDel="00000000" w:rsidR="00000000" w:rsidRPr="00000000">
        <w:rPr>
          <w:b w:val="1"/>
          <w:bCs w:val="1"/>
          <w:color w:val="000000"/>
          <w:sz w:val="26"/>
          <w:szCs w:val="26"/>
          <w:rtl w:val="0"/>
        </w:rPr>
        <w:t xml:space="preserve">Other Statutory Events</w:t>
      </w:r>
    </w:p>
    <w:p w:rsidR="00000000" w:rsidDel="00000000" w:rsidP="00000000" w:rsidRDefault="00000000" w:rsidRPr="00000000" w14:paraId="00004324">
      <w:pPr>
        <w:spacing w:after="240" w:before="240" w:lineRule="auto"/>
        <w:rPr/>
      </w:pPr>
      <w:r w:rsidDel="00000000" w:rsidR="00000000" w:rsidRPr="00000000">
        <w:rPr>
          <w:rtl w:val="0"/>
        </w:rPr>
        <w:t xml:space="preserve">May establish a specific starting date.</w:t>
      </w:r>
    </w:p>
    <w:p w:rsidR="00000000" w:rsidDel="00000000" w:rsidP="00000000" w:rsidRDefault="00000000" w:rsidRPr="00000000" w14:paraId="00004325">
      <w:pPr>
        <w:spacing w:after="240" w:before="240" w:lineRule="auto"/>
        <w:rPr>
          <w:b w:val="1"/>
          <w:bCs w:val="1"/>
        </w:rPr>
      </w:pPr>
      <w:r w:rsidDel="00000000" w:rsidR="00000000" w:rsidRPr="00000000">
        <w:rPr>
          <w:b w:val="1"/>
          <w:bCs w:val="1"/>
          <w:rtl w:val="0"/>
        </w:rPr>
        <w:t xml:space="preserve">The date a contract was signed, the date payment became due, and the date the creditor discovered nonpayment may be different.</w:t>
      </w:r>
    </w:p>
    <w:p w:rsidR="00000000" w:rsidDel="00000000" w:rsidP="00000000" w:rsidRDefault="00000000" w:rsidRPr="00000000" w14:paraId="00004326">
      <w:pPr>
        <w:spacing w:after="240" w:before="240" w:lineRule="auto"/>
        <w:rPr>
          <w:b w:val="1"/>
          <w:bCs w:val="1"/>
        </w:rPr>
      </w:pPr>
      <w:r w:rsidDel="00000000" w:rsidR="00000000" w:rsidRPr="00000000">
        <w:rPr>
          <w:b w:val="1"/>
          <w:bCs w:val="1"/>
          <w:rtl w:val="0"/>
        </w:rPr>
        <w:t xml:space="preserve">[Determine the Starting Date for Your Debt]</w:t>
      </w:r>
    </w:p>
    <w:p w:rsidR="00000000" w:rsidDel="00000000" w:rsidP="00000000" w:rsidRDefault="00000000" w:rsidRPr="00000000" w14:paraId="00004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28">
      <w:pPr>
        <w:pStyle w:val="Heading1"/>
        <w:keepNext w:val="0"/>
        <w:keepLines w:val="0"/>
        <w:spacing w:before="480" w:lineRule="auto"/>
        <w:rPr>
          <w:b w:val="1"/>
          <w:bCs w:val="1"/>
          <w:sz w:val="46"/>
          <w:szCs w:val="46"/>
        </w:rPr>
      </w:pPr>
      <w:bookmarkStart w:colFirst="0" w:colLast="0" w:name="_u1ou3edh14vf" w:id="6696"/>
      <w:bookmarkEnd w:id="6696"/>
      <w:r w:rsidDel="00000000" w:rsidR="00000000" w:rsidRPr="00000000">
        <w:rPr>
          <w:b w:val="1"/>
          <w:bCs w:val="1"/>
          <w:sz w:val="46"/>
          <w:szCs w:val="46"/>
          <w:rtl w:val="0"/>
        </w:rPr>
        <w:t xml:space="preserve">12. Installment Debts and Recurring Payments</w:t>
      </w:r>
    </w:p>
    <w:p w:rsidR="00000000" w:rsidDel="00000000" w:rsidP="00000000" w:rsidRDefault="00000000" w:rsidRPr="00000000" w14:paraId="00004329">
      <w:pPr>
        <w:pStyle w:val="Heading2"/>
        <w:keepNext w:val="0"/>
        <w:keepLines w:val="0"/>
        <w:spacing w:after="80" w:lineRule="auto"/>
        <w:rPr>
          <w:b w:val="1"/>
          <w:bCs w:val="1"/>
          <w:sz w:val="34"/>
          <w:szCs w:val="34"/>
        </w:rPr>
      </w:pPr>
      <w:bookmarkStart w:colFirst="0" w:colLast="0" w:name="_r1eas8ssllzb" w:id="6697"/>
      <w:bookmarkEnd w:id="6697"/>
      <w:r w:rsidDel="00000000" w:rsidR="00000000" w:rsidRPr="00000000">
        <w:rPr>
          <w:b w:val="1"/>
          <w:bCs w:val="1"/>
          <w:sz w:val="34"/>
          <w:szCs w:val="34"/>
          <w:rtl w:val="0"/>
        </w:rPr>
        <w:t xml:space="preserve">Does Every Installment Have Its Own Deadline?</w:t>
      </w:r>
    </w:p>
    <w:p w:rsidR="00000000" w:rsidDel="00000000" w:rsidP="00000000" w:rsidRDefault="00000000" w:rsidRPr="00000000" w14:paraId="0000432A">
      <w:pPr>
        <w:spacing w:after="240" w:before="240" w:lineRule="auto"/>
        <w:rPr/>
      </w:pPr>
      <w:r w:rsidDel="00000000" w:rsidR="00000000" w:rsidRPr="00000000">
        <w:rPr>
          <w:rtl w:val="0"/>
        </w:rPr>
        <w:t xml:space="preserve">A debt payable in installments can create special limitation questions.</w:t>
      </w:r>
    </w:p>
    <w:p w:rsidR="00000000" w:rsidDel="00000000" w:rsidP="00000000" w:rsidRDefault="00000000" w:rsidRPr="00000000" w14:paraId="0000432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432C">
      <w:pPr>
        <w:numPr>
          <w:ilvl w:val="0"/>
          <w:numId w:val="40"/>
        </w:numPr>
        <w:spacing w:after="0" w:afterAutospacing="0" w:before="240" w:lineRule="auto"/>
        <w:ind w:left="720" w:hanging="360"/>
      </w:pPr>
      <w:r w:rsidDel="00000000" w:rsidR="00000000" w:rsidRPr="00000000">
        <w:rPr>
          <w:rtl w:val="0"/>
        </w:rPr>
        <w:t xml:space="preserve">Monthly commercial payments.</w:t>
      </w:r>
    </w:p>
    <w:p w:rsidR="00000000" w:rsidDel="00000000" w:rsidP="00000000" w:rsidRDefault="00000000" w:rsidRPr="00000000" w14:paraId="0000432D">
      <w:pPr>
        <w:numPr>
          <w:ilvl w:val="0"/>
          <w:numId w:val="40"/>
        </w:numPr>
        <w:spacing w:after="0" w:afterAutospacing="0" w:before="0" w:beforeAutospacing="0" w:lineRule="auto"/>
        <w:ind w:left="720" w:hanging="360"/>
      </w:pPr>
      <w:r w:rsidDel="00000000" w:rsidR="00000000" w:rsidRPr="00000000">
        <w:rPr>
          <w:rtl w:val="0"/>
        </w:rPr>
        <w:t xml:space="preserve">Rent.</w:t>
      </w:r>
    </w:p>
    <w:p w:rsidR="00000000" w:rsidDel="00000000" w:rsidP="00000000" w:rsidRDefault="00000000" w:rsidRPr="00000000" w14:paraId="0000432E">
      <w:pPr>
        <w:numPr>
          <w:ilvl w:val="0"/>
          <w:numId w:val="40"/>
        </w:numPr>
        <w:spacing w:after="0" w:afterAutospacing="0" w:before="0" w:beforeAutospacing="0" w:lineRule="auto"/>
        <w:ind w:left="720" w:hanging="360"/>
      </w:pPr>
      <w:r w:rsidDel="00000000" w:rsidR="00000000" w:rsidRPr="00000000">
        <w:rPr>
          <w:rtl w:val="0"/>
        </w:rPr>
        <w:t xml:space="preserve">Loan installments.</w:t>
      </w:r>
    </w:p>
    <w:p w:rsidR="00000000" w:rsidDel="00000000" w:rsidP="00000000" w:rsidRDefault="00000000" w:rsidRPr="00000000" w14:paraId="0000432F">
      <w:pPr>
        <w:numPr>
          <w:ilvl w:val="0"/>
          <w:numId w:val="40"/>
        </w:numPr>
        <w:spacing w:after="0" w:afterAutospacing="0" w:before="0" w:beforeAutospacing="0" w:lineRule="auto"/>
        <w:ind w:left="720" w:hanging="360"/>
      </w:pPr>
      <w:r w:rsidDel="00000000" w:rsidR="00000000" w:rsidRPr="00000000">
        <w:rPr>
          <w:rtl w:val="0"/>
        </w:rPr>
        <w:t xml:space="preserve">Service subscriptions.</w:t>
      </w:r>
    </w:p>
    <w:p w:rsidR="00000000" w:rsidDel="00000000" w:rsidP="00000000" w:rsidRDefault="00000000" w:rsidRPr="00000000" w14:paraId="00004330">
      <w:pPr>
        <w:numPr>
          <w:ilvl w:val="0"/>
          <w:numId w:val="40"/>
        </w:numPr>
        <w:spacing w:after="0" w:afterAutospacing="0" w:before="0" w:beforeAutospacing="0" w:lineRule="auto"/>
        <w:ind w:left="720" w:hanging="360"/>
      </w:pPr>
      <w:r w:rsidDel="00000000" w:rsidR="00000000" w:rsidRPr="00000000">
        <w:rPr>
          <w:rtl w:val="0"/>
        </w:rPr>
        <w:t xml:space="preserve">Royalties.</w:t>
      </w:r>
    </w:p>
    <w:p w:rsidR="00000000" w:rsidDel="00000000" w:rsidP="00000000" w:rsidRDefault="00000000" w:rsidRPr="00000000" w14:paraId="00004331">
      <w:pPr>
        <w:numPr>
          <w:ilvl w:val="0"/>
          <w:numId w:val="40"/>
        </w:numPr>
        <w:spacing w:after="0" w:afterAutospacing="0" w:before="0" w:beforeAutospacing="0" w:lineRule="auto"/>
        <w:ind w:left="720" w:hanging="360"/>
      </w:pPr>
      <w:r w:rsidDel="00000000" w:rsidR="00000000" w:rsidRPr="00000000">
        <w:rPr>
          <w:rtl w:val="0"/>
        </w:rPr>
        <w:t xml:space="preserve">Licensing fees.</w:t>
      </w:r>
    </w:p>
    <w:p w:rsidR="00000000" w:rsidDel="00000000" w:rsidP="00000000" w:rsidRDefault="00000000" w:rsidRPr="00000000" w14:paraId="00004332">
      <w:pPr>
        <w:numPr>
          <w:ilvl w:val="0"/>
          <w:numId w:val="40"/>
        </w:numPr>
        <w:spacing w:after="0" w:afterAutospacing="0" w:before="0" w:beforeAutospacing="0" w:lineRule="auto"/>
        <w:ind w:left="720" w:hanging="360"/>
      </w:pPr>
      <w:r w:rsidDel="00000000" w:rsidR="00000000" w:rsidRPr="00000000">
        <w:rPr>
          <w:rtl w:val="0"/>
        </w:rPr>
        <w:t xml:space="preserve">Equipment financing.</w:t>
      </w:r>
    </w:p>
    <w:p w:rsidR="00000000" w:rsidDel="00000000" w:rsidP="00000000" w:rsidRDefault="00000000" w:rsidRPr="00000000" w14:paraId="00004333">
      <w:pPr>
        <w:numPr>
          <w:ilvl w:val="0"/>
          <w:numId w:val="40"/>
        </w:numPr>
        <w:spacing w:after="240" w:before="0" w:beforeAutospacing="0" w:lineRule="auto"/>
        <w:ind w:left="720" w:hanging="360"/>
      </w:pPr>
      <w:r w:rsidDel="00000000" w:rsidR="00000000" w:rsidRPr="00000000">
        <w:rPr>
          <w:rtl w:val="0"/>
        </w:rPr>
        <w:t xml:space="preserve">Structured settlement payments.</w:t>
      </w:r>
    </w:p>
    <w:p w:rsidR="00000000" w:rsidDel="00000000" w:rsidP="00000000" w:rsidRDefault="00000000" w:rsidRPr="00000000" w14:paraId="00004334">
      <w:pPr>
        <w:pStyle w:val="Heading3"/>
        <w:keepNext w:val="0"/>
        <w:keepLines w:val="0"/>
        <w:spacing w:before="280" w:lineRule="auto"/>
        <w:rPr>
          <w:b w:val="1"/>
          <w:bCs w:val="1"/>
          <w:color w:val="000000"/>
          <w:sz w:val="26"/>
          <w:szCs w:val="26"/>
        </w:rPr>
      </w:pPr>
      <w:bookmarkStart w:colFirst="0" w:colLast="0" w:name="_jg3h0134da9w" w:id="6698"/>
      <w:bookmarkEnd w:id="6698"/>
      <w:r w:rsidDel="00000000" w:rsidR="00000000" w:rsidRPr="00000000">
        <w:rPr>
          <w:b w:val="1"/>
          <w:bCs w:val="1"/>
          <w:color w:val="000000"/>
          <w:sz w:val="26"/>
          <w:szCs w:val="26"/>
          <w:rtl w:val="0"/>
        </w:rPr>
        <w:t xml:space="preserve">Individual Maturity Dates</w:t>
      </w:r>
    </w:p>
    <w:p w:rsidR="00000000" w:rsidDel="00000000" w:rsidP="00000000" w:rsidRDefault="00000000" w:rsidRPr="00000000" w14:paraId="00004335">
      <w:pPr>
        <w:spacing w:after="240" w:before="240" w:lineRule="auto"/>
        <w:rPr/>
      </w:pPr>
      <w:r w:rsidDel="00000000" w:rsidR="00000000" w:rsidRPr="00000000">
        <w:rPr>
          <w:rtl w:val="0"/>
        </w:rPr>
        <w:t xml:space="preserve">May determine when each claim becomes enforceable.</w:t>
      </w:r>
    </w:p>
    <w:p w:rsidR="00000000" w:rsidDel="00000000" w:rsidP="00000000" w:rsidRDefault="00000000" w:rsidRPr="00000000" w14:paraId="00004336">
      <w:pPr>
        <w:pStyle w:val="Heading3"/>
        <w:keepNext w:val="0"/>
        <w:keepLines w:val="0"/>
        <w:spacing w:before="280" w:lineRule="auto"/>
        <w:rPr>
          <w:b w:val="1"/>
          <w:bCs w:val="1"/>
          <w:color w:val="000000"/>
          <w:sz w:val="26"/>
          <w:szCs w:val="26"/>
        </w:rPr>
      </w:pPr>
      <w:bookmarkStart w:colFirst="0" w:colLast="0" w:name="_qo8cb9juhcuq" w:id="6699"/>
      <w:bookmarkEnd w:id="6699"/>
      <w:r w:rsidDel="00000000" w:rsidR="00000000" w:rsidRPr="00000000">
        <w:rPr>
          <w:b w:val="1"/>
          <w:bCs w:val="1"/>
          <w:color w:val="000000"/>
          <w:sz w:val="26"/>
          <w:szCs w:val="26"/>
          <w:rtl w:val="0"/>
        </w:rPr>
        <w:t xml:space="preserve">Acceleration Clauses</w:t>
      </w:r>
    </w:p>
    <w:p w:rsidR="00000000" w:rsidDel="00000000" w:rsidP="00000000" w:rsidRDefault="00000000" w:rsidRPr="00000000" w14:paraId="00004337">
      <w:pPr>
        <w:spacing w:after="240" w:before="240" w:lineRule="auto"/>
        <w:rPr/>
      </w:pPr>
      <w:r w:rsidDel="00000000" w:rsidR="00000000" w:rsidRPr="00000000">
        <w:rPr>
          <w:rtl w:val="0"/>
        </w:rPr>
        <w:t xml:space="preserve">Require legal interpretation.</w:t>
      </w:r>
    </w:p>
    <w:p w:rsidR="00000000" w:rsidDel="00000000" w:rsidP="00000000" w:rsidRDefault="00000000" w:rsidRPr="00000000" w14:paraId="00004338">
      <w:pPr>
        <w:pStyle w:val="Heading3"/>
        <w:keepNext w:val="0"/>
        <w:keepLines w:val="0"/>
        <w:spacing w:before="280" w:lineRule="auto"/>
        <w:rPr>
          <w:b w:val="1"/>
          <w:bCs w:val="1"/>
          <w:color w:val="000000"/>
          <w:sz w:val="26"/>
          <w:szCs w:val="26"/>
        </w:rPr>
      </w:pPr>
      <w:bookmarkStart w:colFirst="0" w:colLast="0" w:name="_w9t5qk2ozlzw" w:id="6700"/>
      <w:bookmarkEnd w:id="6700"/>
      <w:r w:rsidDel="00000000" w:rsidR="00000000" w:rsidRPr="00000000">
        <w:rPr>
          <w:b w:val="1"/>
          <w:bCs w:val="1"/>
          <w:color w:val="000000"/>
          <w:sz w:val="26"/>
          <w:szCs w:val="26"/>
          <w:rtl w:val="0"/>
        </w:rPr>
        <w:t xml:space="preserve">Contract Termination</w:t>
      </w:r>
    </w:p>
    <w:p w:rsidR="00000000" w:rsidDel="00000000" w:rsidP="00000000" w:rsidRDefault="00000000" w:rsidRPr="00000000" w14:paraId="00004339">
      <w:pPr>
        <w:spacing w:after="240" w:before="240" w:lineRule="auto"/>
        <w:rPr/>
      </w:pPr>
      <w:r w:rsidDel="00000000" w:rsidR="00000000" w:rsidRPr="00000000">
        <w:rPr>
          <w:rtl w:val="0"/>
        </w:rPr>
        <w:t xml:space="preserve">May affect outstanding obligations.</w:t>
      </w:r>
    </w:p>
    <w:p w:rsidR="00000000" w:rsidDel="00000000" w:rsidP="00000000" w:rsidRDefault="00000000" w:rsidRPr="00000000" w14:paraId="0000433A">
      <w:pPr>
        <w:pStyle w:val="Heading3"/>
        <w:keepNext w:val="0"/>
        <w:keepLines w:val="0"/>
        <w:spacing w:before="280" w:lineRule="auto"/>
        <w:rPr>
          <w:b w:val="1"/>
          <w:bCs w:val="1"/>
          <w:color w:val="000000"/>
          <w:sz w:val="26"/>
          <w:szCs w:val="26"/>
        </w:rPr>
      </w:pPr>
      <w:bookmarkStart w:colFirst="0" w:colLast="0" w:name="_wo4nrejjl7dv" w:id="6701"/>
      <w:bookmarkEnd w:id="6701"/>
      <w:r w:rsidDel="00000000" w:rsidR="00000000" w:rsidRPr="00000000">
        <w:rPr>
          <w:b w:val="1"/>
          <w:bCs w:val="1"/>
          <w:color w:val="000000"/>
          <w:sz w:val="26"/>
          <w:szCs w:val="26"/>
          <w:rtl w:val="0"/>
        </w:rPr>
        <w:t xml:space="preserve">Partial Payment</w:t>
      </w:r>
    </w:p>
    <w:p w:rsidR="00000000" w:rsidDel="00000000" w:rsidP="00000000" w:rsidRDefault="00000000" w:rsidRPr="00000000" w14:paraId="0000433B">
      <w:pPr>
        <w:spacing w:after="240" w:before="240" w:lineRule="auto"/>
        <w:rPr/>
      </w:pPr>
      <w:r w:rsidDel="00000000" w:rsidR="00000000" w:rsidRPr="00000000">
        <w:rPr>
          <w:rtl w:val="0"/>
        </w:rPr>
        <w:t xml:space="preserve">May have legal consequences.</w:t>
      </w:r>
    </w:p>
    <w:p w:rsidR="00000000" w:rsidDel="00000000" w:rsidP="00000000" w:rsidRDefault="00000000" w:rsidRPr="00000000" w14:paraId="0000433C">
      <w:pPr>
        <w:pStyle w:val="Heading3"/>
        <w:keepNext w:val="0"/>
        <w:keepLines w:val="0"/>
        <w:spacing w:before="280" w:lineRule="auto"/>
        <w:rPr>
          <w:b w:val="1"/>
          <w:bCs w:val="1"/>
          <w:color w:val="000000"/>
          <w:sz w:val="26"/>
          <w:szCs w:val="26"/>
        </w:rPr>
      </w:pPr>
      <w:bookmarkStart w:colFirst="0" w:colLast="0" w:name="_s4cnllvawuca" w:id="6702"/>
      <w:bookmarkEnd w:id="6702"/>
      <w:r w:rsidDel="00000000" w:rsidR="00000000" w:rsidRPr="00000000">
        <w:rPr>
          <w:b w:val="1"/>
          <w:bCs w:val="1"/>
          <w:color w:val="000000"/>
          <w:sz w:val="26"/>
          <w:szCs w:val="26"/>
          <w:rtl w:val="0"/>
        </w:rPr>
        <w:t xml:space="preserve">Debt Consolidation</w:t>
      </w:r>
    </w:p>
    <w:p w:rsidR="00000000" w:rsidDel="00000000" w:rsidP="00000000" w:rsidRDefault="00000000" w:rsidRPr="00000000" w14:paraId="0000433D">
      <w:pPr>
        <w:spacing w:after="240" w:before="240" w:lineRule="auto"/>
        <w:rPr/>
      </w:pPr>
      <w:r w:rsidDel="00000000" w:rsidR="00000000" w:rsidRPr="00000000">
        <w:rPr>
          <w:rtl w:val="0"/>
        </w:rPr>
        <w:t xml:space="preserve">May alter the structure of obligations.</w:t>
      </w:r>
    </w:p>
    <w:p w:rsidR="00000000" w:rsidDel="00000000" w:rsidP="00000000" w:rsidRDefault="00000000" w:rsidRPr="00000000" w14:paraId="0000433E">
      <w:pPr>
        <w:pStyle w:val="Heading3"/>
        <w:keepNext w:val="0"/>
        <w:keepLines w:val="0"/>
        <w:spacing w:before="280" w:lineRule="auto"/>
        <w:rPr>
          <w:b w:val="1"/>
          <w:bCs w:val="1"/>
          <w:color w:val="000000"/>
          <w:sz w:val="26"/>
          <w:szCs w:val="26"/>
        </w:rPr>
      </w:pPr>
      <w:bookmarkStart w:colFirst="0" w:colLast="0" w:name="_6brouj8m68at" w:id="6703"/>
      <w:bookmarkEnd w:id="6703"/>
      <w:r w:rsidDel="00000000" w:rsidR="00000000" w:rsidRPr="00000000">
        <w:rPr>
          <w:b w:val="1"/>
          <w:bCs w:val="1"/>
          <w:color w:val="000000"/>
          <w:sz w:val="26"/>
          <w:szCs w:val="26"/>
          <w:rtl w:val="0"/>
        </w:rPr>
        <w:t xml:space="preserve">Written Acknowledgment</w:t>
      </w:r>
    </w:p>
    <w:p w:rsidR="00000000" w:rsidDel="00000000" w:rsidP="00000000" w:rsidRDefault="00000000" w:rsidRPr="00000000" w14:paraId="0000433F">
      <w:pPr>
        <w:spacing w:after="240" w:before="240" w:lineRule="auto"/>
        <w:rPr/>
      </w:pPr>
      <w:r w:rsidDel="00000000" w:rsidR="00000000" w:rsidRPr="00000000">
        <w:rPr>
          <w:rtl w:val="0"/>
        </w:rPr>
        <w:t xml:space="preserve">May affect prescription where statutory conditions are satisfied.</w:t>
      </w:r>
    </w:p>
    <w:p w:rsidR="00000000" w:rsidDel="00000000" w:rsidP="00000000" w:rsidRDefault="00000000" w:rsidRPr="00000000" w14:paraId="00004340">
      <w:pPr>
        <w:spacing w:after="240" w:before="240" w:lineRule="auto"/>
        <w:rPr>
          <w:b w:val="1"/>
          <w:bCs w:val="1"/>
        </w:rPr>
      </w:pPr>
      <w:r w:rsidDel="00000000" w:rsidR="00000000" w:rsidRPr="00000000">
        <w:rPr>
          <w:b w:val="1"/>
          <w:bCs w:val="1"/>
          <w:rtl w:val="0"/>
        </w:rPr>
        <w:t xml:space="preserve">A creditor should not assume that all installments share the same limitation deadline merely because they arise from one contract.</w:t>
      </w:r>
    </w:p>
    <w:p w:rsidR="00000000" w:rsidDel="00000000" w:rsidP="00000000" w:rsidRDefault="00000000" w:rsidRPr="00000000" w14:paraId="00004341">
      <w:pPr>
        <w:spacing w:after="240" w:before="240" w:lineRule="auto"/>
        <w:rPr>
          <w:b w:val="1"/>
          <w:bCs w:val="1"/>
        </w:rPr>
      </w:pPr>
      <w:r w:rsidDel="00000000" w:rsidR="00000000" w:rsidRPr="00000000">
        <w:rPr>
          <w:b w:val="1"/>
          <w:bCs w:val="1"/>
          <w:rtl w:val="0"/>
        </w:rPr>
        <w:t xml:space="preserve">[Review Prescription of Installment Debts]</w:t>
      </w:r>
    </w:p>
    <w:p w:rsidR="00000000" w:rsidDel="00000000" w:rsidP="00000000" w:rsidRDefault="00000000" w:rsidRPr="00000000" w14:paraId="00004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43">
      <w:pPr>
        <w:pStyle w:val="Heading1"/>
        <w:keepNext w:val="0"/>
        <w:keepLines w:val="0"/>
        <w:spacing w:before="480" w:lineRule="auto"/>
        <w:rPr>
          <w:b w:val="1"/>
          <w:bCs w:val="1"/>
          <w:sz w:val="46"/>
          <w:szCs w:val="46"/>
        </w:rPr>
      </w:pPr>
      <w:bookmarkStart w:colFirst="0" w:colLast="0" w:name="_z7tth1ucn63s" w:id="6704"/>
      <w:bookmarkEnd w:id="6704"/>
      <w:r w:rsidDel="00000000" w:rsidR="00000000" w:rsidRPr="00000000">
        <w:rPr>
          <w:b w:val="1"/>
          <w:bCs w:val="1"/>
          <w:sz w:val="46"/>
          <w:szCs w:val="46"/>
          <w:rtl w:val="0"/>
        </w:rPr>
        <w:t xml:space="preserve">13. What Interrupts the Statute of Limitations?</w:t>
      </w:r>
    </w:p>
    <w:p w:rsidR="00000000" w:rsidDel="00000000" w:rsidP="00000000" w:rsidRDefault="00000000" w:rsidRPr="00000000" w14:paraId="00004344">
      <w:pPr>
        <w:pStyle w:val="Heading2"/>
        <w:keepNext w:val="0"/>
        <w:keepLines w:val="0"/>
        <w:spacing w:after="80" w:lineRule="auto"/>
        <w:rPr>
          <w:b w:val="1"/>
          <w:bCs w:val="1"/>
          <w:sz w:val="34"/>
          <w:szCs w:val="34"/>
        </w:rPr>
      </w:pPr>
      <w:bookmarkStart w:colFirst="0" w:colLast="0" w:name="_tnvof6otr7oc" w:id="6705"/>
      <w:bookmarkEnd w:id="6705"/>
      <w:r w:rsidDel="00000000" w:rsidR="00000000" w:rsidRPr="00000000">
        <w:rPr>
          <w:b w:val="1"/>
          <w:bCs w:val="1"/>
          <w:sz w:val="34"/>
          <w:szCs w:val="34"/>
          <w:rtl w:val="0"/>
        </w:rPr>
        <w:t xml:space="preserve">Interrupção da Prescrição</w:t>
      </w:r>
    </w:p>
    <w:p w:rsidR="00000000" w:rsidDel="00000000" w:rsidP="00000000" w:rsidRDefault="00000000" w:rsidRPr="00000000" w14:paraId="00004345">
      <w:pPr>
        <w:spacing w:after="240" w:before="240" w:lineRule="auto"/>
        <w:rPr/>
      </w:pPr>
      <w:r w:rsidDel="00000000" w:rsidR="00000000" w:rsidRPr="00000000">
        <w:rPr>
          <w:rtl w:val="0"/>
        </w:rPr>
        <w:t xml:space="preserve">Article 202 of the Civil Code identifies legally recognized events that may interrupt prescription.</w:t>
      </w:r>
    </w:p>
    <w:p w:rsidR="00000000" w:rsidDel="00000000" w:rsidP="00000000" w:rsidRDefault="00000000" w:rsidRPr="00000000" w14:paraId="00004346">
      <w:pPr>
        <w:spacing w:after="240" w:before="240" w:lineRule="auto"/>
        <w:rPr/>
      </w:pPr>
      <w:r w:rsidDel="00000000" w:rsidR="00000000" w:rsidRPr="00000000">
        <w:rPr>
          <w:rtl w:val="0"/>
        </w:rPr>
        <w:t xml:space="preserve">Relevant events can include:</w:t>
      </w:r>
    </w:p>
    <w:p w:rsidR="00000000" w:rsidDel="00000000" w:rsidP="00000000" w:rsidRDefault="00000000" w:rsidRPr="00000000" w14:paraId="00004347">
      <w:pPr>
        <w:pStyle w:val="Heading3"/>
        <w:keepNext w:val="0"/>
        <w:keepLines w:val="0"/>
        <w:spacing w:before="280" w:lineRule="auto"/>
        <w:rPr>
          <w:b w:val="1"/>
          <w:bCs w:val="1"/>
          <w:color w:val="000000"/>
          <w:sz w:val="26"/>
          <w:szCs w:val="26"/>
        </w:rPr>
      </w:pPr>
      <w:bookmarkStart w:colFirst="0" w:colLast="0" w:name="_bw0wscp00na" w:id="6706"/>
      <w:bookmarkEnd w:id="6706"/>
      <w:r w:rsidDel="00000000" w:rsidR="00000000" w:rsidRPr="00000000">
        <w:rPr>
          <w:b w:val="1"/>
          <w:bCs w:val="1"/>
          <w:color w:val="000000"/>
          <w:sz w:val="26"/>
          <w:szCs w:val="26"/>
          <w:rtl w:val="0"/>
        </w:rPr>
        <w:t xml:space="preserve">Judicial Measures</w:t>
      </w:r>
    </w:p>
    <w:p w:rsidR="00000000" w:rsidDel="00000000" w:rsidP="00000000" w:rsidRDefault="00000000" w:rsidRPr="00000000" w14:paraId="00004348">
      <w:pPr>
        <w:spacing w:after="240" w:before="240" w:lineRule="auto"/>
        <w:rPr/>
      </w:pPr>
      <w:r w:rsidDel="00000000" w:rsidR="00000000" w:rsidRPr="00000000">
        <w:rPr>
          <w:rtl w:val="0"/>
        </w:rPr>
        <w:t xml:space="preserve">Where the statutory conditions are satisfied.</w:t>
      </w:r>
    </w:p>
    <w:p w:rsidR="00000000" w:rsidDel="00000000" w:rsidP="00000000" w:rsidRDefault="00000000" w:rsidRPr="00000000" w14:paraId="00004349">
      <w:pPr>
        <w:pStyle w:val="Heading3"/>
        <w:keepNext w:val="0"/>
        <w:keepLines w:val="0"/>
        <w:spacing w:before="280" w:lineRule="auto"/>
        <w:rPr>
          <w:b w:val="1"/>
          <w:bCs w:val="1"/>
          <w:color w:val="000000"/>
          <w:sz w:val="26"/>
          <w:szCs w:val="26"/>
        </w:rPr>
      </w:pPr>
      <w:bookmarkStart w:colFirst="0" w:colLast="0" w:name="_5okek32nwlyv" w:id="6707"/>
      <w:bookmarkEnd w:id="6707"/>
      <w:r w:rsidDel="00000000" w:rsidR="00000000" w:rsidRPr="00000000">
        <w:rPr>
          <w:b w:val="1"/>
          <w:bCs w:val="1"/>
          <w:color w:val="000000"/>
          <w:sz w:val="26"/>
          <w:szCs w:val="26"/>
          <w:rtl w:val="0"/>
        </w:rPr>
        <w:t xml:space="preserve">Judicial Protest</w:t>
      </w:r>
    </w:p>
    <w:p w:rsidR="00000000" w:rsidDel="00000000" w:rsidP="00000000" w:rsidRDefault="00000000" w:rsidRPr="00000000" w14:paraId="0000434A">
      <w:pPr>
        <w:spacing w:after="240" w:before="240" w:lineRule="auto"/>
        <w:rPr/>
      </w:pPr>
      <w:r w:rsidDel="00000000" w:rsidR="00000000" w:rsidRPr="00000000">
        <w:rPr>
          <w:rtl w:val="0"/>
        </w:rPr>
        <w:t xml:space="preserve">In qualifying circumstances.</w:t>
      </w:r>
    </w:p>
    <w:p w:rsidR="00000000" w:rsidDel="00000000" w:rsidP="00000000" w:rsidRDefault="00000000" w:rsidRPr="00000000" w14:paraId="0000434B">
      <w:pPr>
        <w:pStyle w:val="Heading3"/>
        <w:keepNext w:val="0"/>
        <w:keepLines w:val="0"/>
        <w:spacing w:before="280" w:lineRule="auto"/>
        <w:rPr>
          <w:b w:val="1"/>
          <w:bCs w:val="1"/>
          <w:color w:val="000000"/>
          <w:sz w:val="26"/>
          <w:szCs w:val="26"/>
        </w:rPr>
      </w:pPr>
      <w:bookmarkStart w:colFirst="0" w:colLast="0" w:name="_9fb4s7a9z9wl" w:id="6708"/>
      <w:bookmarkEnd w:id="6708"/>
      <w:r w:rsidDel="00000000" w:rsidR="00000000" w:rsidRPr="00000000">
        <w:rPr>
          <w:b w:val="1"/>
          <w:bCs w:val="1"/>
          <w:color w:val="000000"/>
          <w:sz w:val="26"/>
          <w:szCs w:val="26"/>
          <w:rtl w:val="0"/>
        </w:rPr>
        <w:t xml:space="preserve">Protest of Credit Instruments</w:t>
      </w:r>
    </w:p>
    <w:p w:rsidR="00000000" w:rsidDel="00000000" w:rsidP="00000000" w:rsidRDefault="00000000" w:rsidRPr="00000000" w14:paraId="0000434C">
      <w:pPr>
        <w:spacing w:after="240" w:before="240" w:lineRule="auto"/>
        <w:rPr/>
      </w:pPr>
      <w:r w:rsidDel="00000000" w:rsidR="00000000" w:rsidRPr="00000000">
        <w:rPr>
          <w:rtl w:val="0"/>
        </w:rPr>
        <w:t xml:space="preserve">Where legally effective.</w:t>
      </w:r>
    </w:p>
    <w:p w:rsidR="00000000" w:rsidDel="00000000" w:rsidP="00000000" w:rsidRDefault="00000000" w:rsidRPr="00000000" w14:paraId="0000434D">
      <w:pPr>
        <w:pStyle w:val="Heading3"/>
        <w:keepNext w:val="0"/>
        <w:keepLines w:val="0"/>
        <w:spacing w:before="280" w:lineRule="auto"/>
        <w:rPr>
          <w:b w:val="1"/>
          <w:bCs w:val="1"/>
          <w:color w:val="000000"/>
          <w:sz w:val="26"/>
          <w:szCs w:val="26"/>
        </w:rPr>
      </w:pPr>
      <w:bookmarkStart w:colFirst="0" w:colLast="0" w:name="_j7zix6kmkudd" w:id="6709"/>
      <w:bookmarkEnd w:id="6709"/>
      <w:r w:rsidDel="00000000" w:rsidR="00000000" w:rsidRPr="00000000">
        <w:rPr>
          <w:b w:val="1"/>
          <w:bCs w:val="1"/>
          <w:color w:val="000000"/>
          <w:sz w:val="26"/>
          <w:szCs w:val="26"/>
          <w:rtl w:val="0"/>
        </w:rPr>
        <w:t xml:space="preserve">Presentation of a Credit Instrument in Certain Proceedings</w:t>
      </w:r>
    </w:p>
    <w:p w:rsidR="00000000" w:rsidDel="00000000" w:rsidP="00000000" w:rsidRDefault="00000000" w:rsidRPr="00000000" w14:paraId="0000434E">
      <w:pPr>
        <w:spacing w:after="240" w:before="240" w:lineRule="auto"/>
        <w:rPr/>
      </w:pPr>
      <w:r w:rsidDel="00000000" w:rsidR="00000000" w:rsidRPr="00000000">
        <w:rPr>
          <w:rtl w:val="0"/>
        </w:rPr>
        <w:t xml:space="preserve">As provided by law.</w:t>
      </w:r>
    </w:p>
    <w:p w:rsidR="00000000" w:rsidDel="00000000" w:rsidP="00000000" w:rsidRDefault="00000000" w:rsidRPr="00000000" w14:paraId="0000434F">
      <w:pPr>
        <w:pStyle w:val="Heading3"/>
        <w:keepNext w:val="0"/>
        <w:keepLines w:val="0"/>
        <w:spacing w:before="280" w:lineRule="auto"/>
        <w:rPr>
          <w:b w:val="1"/>
          <w:bCs w:val="1"/>
          <w:color w:val="000000"/>
          <w:sz w:val="26"/>
          <w:szCs w:val="26"/>
        </w:rPr>
      </w:pPr>
      <w:bookmarkStart w:colFirst="0" w:colLast="0" w:name="_rfp5hz1bbhbj" w:id="6710"/>
      <w:bookmarkEnd w:id="6710"/>
      <w:r w:rsidDel="00000000" w:rsidR="00000000" w:rsidRPr="00000000">
        <w:rPr>
          <w:b w:val="1"/>
          <w:bCs w:val="1"/>
          <w:color w:val="000000"/>
          <w:sz w:val="26"/>
          <w:szCs w:val="26"/>
          <w:rtl w:val="0"/>
        </w:rPr>
        <w:t xml:space="preserve">Judicial Acts Establishing Default</w:t>
      </w:r>
    </w:p>
    <w:p w:rsidR="00000000" w:rsidDel="00000000" w:rsidP="00000000" w:rsidRDefault="00000000" w:rsidRPr="00000000" w14:paraId="00004350">
      <w:pPr>
        <w:spacing w:after="240" w:before="240" w:lineRule="auto"/>
        <w:rPr/>
      </w:pPr>
      <w:r w:rsidDel="00000000" w:rsidR="00000000" w:rsidRPr="00000000">
        <w:rPr>
          <w:rtl w:val="0"/>
        </w:rPr>
        <w:t xml:space="preserve">Where applicable.</w:t>
      </w:r>
    </w:p>
    <w:p w:rsidR="00000000" w:rsidDel="00000000" w:rsidP="00000000" w:rsidRDefault="00000000" w:rsidRPr="00000000" w14:paraId="00004351">
      <w:pPr>
        <w:pStyle w:val="Heading3"/>
        <w:keepNext w:val="0"/>
        <w:keepLines w:val="0"/>
        <w:spacing w:before="280" w:lineRule="auto"/>
        <w:rPr>
          <w:b w:val="1"/>
          <w:bCs w:val="1"/>
          <w:color w:val="000000"/>
          <w:sz w:val="26"/>
          <w:szCs w:val="26"/>
        </w:rPr>
      </w:pPr>
      <w:bookmarkStart w:colFirst="0" w:colLast="0" w:name="_n738t3m7561k" w:id="6711"/>
      <w:bookmarkEnd w:id="6711"/>
      <w:r w:rsidDel="00000000" w:rsidR="00000000" w:rsidRPr="00000000">
        <w:rPr>
          <w:b w:val="1"/>
          <w:bCs w:val="1"/>
          <w:color w:val="000000"/>
          <w:sz w:val="26"/>
          <w:szCs w:val="26"/>
          <w:rtl w:val="0"/>
        </w:rPr>
        <w:t xml:space="preserve">Unequivocal Acknowledgment of the Right</w:t>
      </w:r>
    </w:p>
    <w:p w:rsidR="00000000" w:rsidDel="00000000" w:rsidP="00000000" w:rsidRDefault="00000000" w:rsidRPr="00000000" w14:paraId="00004352">
      <w:pPr>
        <w:spacing w:after="240" w:before="240" w:lineRule="auto"/>
        <w:rPr/>
      </w:pPr>
      <w:r w:rsidDel="00000000" w:rsidR="00000000" w:rsidRPr="00000000">
        <w:rPr>
          <w:rtl w:val="0"/>
        </w:rPr>
        <w:t xml:space="preserve">Including qualifying conduct by the debtor.</w:t>
      </w:r>
    </w:p>
    <w:p w:rsidR="00000000" w:rsidDel="00000000" w:rsidP="00000000" w:rsidRDefault="00000000" w:rsidRPr="00000000" w14:paraId="00004353">
      <w:pPr>
        <w:pStyle w:val="Heading3"/>
        <w:keepNext w:val="0"/>
        <w:keepLines w:val="0"/>
        <w:spacing w:before="280" w:lineRule="auto"/>
        <w:rPr>
          <w:b w:val="1"/>
          <w:bCs w:val="1"/>
          <w:color w:val="000000"/>
          <w:sz w:val="26"/>
          <w:szCs w:val="26"/>
        </w:rPr>
      </w:pPr>
      <w:bookmarkStart w:colFirst="0" w:colLast="0" w:name="_1ndnukhzorg7" w:id="6712"/>
      <w:bookmarkEnd w:id="6712"/>
      <w:r w:rsidDel="00000000" w:rsidR="00000000" w:rsidRPr="00000000">
        <w:rPr>
          <w:b w:val="1"/>
          <w:bCs w:val="1"/>
          <w:color w:val="000000"/>
          <w:sz w:val="26"/>
          <w:szCs w:val="26"/>
          <w:rtl w:val="0"/>
        </w:rPr>
        <w:t xml:space="preserve">Legal Consequences</w:t>
      </w:r>
    </w:p>
    <w:p w:rsidR="00000000" w:rsidDel="00000000" w:rsidP="00000000" w:rsidRDefault="00000000" w:rsidRPr="00000000" w14:paraId="00004354">
      <w:pPr>
        <w:spacing w:after="240" w:before="240" w:lineRule="auto"/>
        <w:rPr/>
      </w:pPr>
      <w:r w:rsidDel="00000000" w:rsidR="00000000" w:rsidRPr="00000000">
        <w:rPr>
          <w:rtl w:val="0"/>
        </w:rPr>
        <w:t xml:space="preserve">Depend on the event and relevant dates.</w:t>
      </w:r>
    </w:p>
    <w:p w:rsidR="00000000" w:rsidDel="00000000" w:rsidP="00000000" w:rsidRDefault="00000000" w:rsidRPr="00000000" w14:paraId="00004355">
      <w:pPr>
        <w:pStyle w:val="Heading3"/>
        <w:keepNext w:val="0"/>
        <w:keepLines w:val="0"/>
        <w:spacing w:before="280" w:lineRule="auto"/>
        <w:rPr>
          <w:b w:val="1"/>
          <w:bCs w:val="1"/>
          <w:color w:val="000000"/>
          <w:sz w:val="26"/>
          <w:szCs w:val="26"/>
        </w:rPr>
      </w:pPr>
      <w:bookmarkStart w:colFirst="0" w:colLast="0" w:name="_ontc6u9pcg8" w:id="6713"/>
      <w:bookmarkEnd w:id="6713"/>
      <w:r w:rsidDel="00000000" w:rsidR="00000000" w:rsidRPr="00000000">
        <w:rPr>
          <w:b w:val="1"/>
          <w:bCs w:val="1"/>
          <w:color w:val="000000"/>
          <w:sz w:val="26"/>
          <w:szCs w:val="26"/>
          <w:rtl w:val="0"/>
        </w:rPr>
        <w:t xml:space="preserve">Single Interruption Rule</w:t>
      </w:r>
    </w:p>
    <w:p w:rsidR="00000000" w:rsidDel="00000000" w:rsidP="00000000" w:rsidRDefault="00000000" w:rsidRPr="00000000" w14:paraId="00004356">
      <w:pPr>
        <w:spacing w:after="240" w:before="240" w:lineRule="auto"/>
        <w:rPr/>
      </w:pPr>
      <w:r w:rsidDel="00000000" w:rsidR="00000000" w:rsidRPr="00000000">
        <w:rPr>
          <w:rtl w:val="0"/>
        </w:rPr>
        <w:t xml:space="preserve">Article 202 establishes that interruption may occur only once, subject to the applicable legal framework and jurisprudence.</w:t>
      </w:r>
    </w:p>
    <w:p w:rsidR="00000000" w:rsidDel="00000000" w:rsidP="00000000" w:rsidRDefault="00000000" w:rsidRPr="00000000" w14:paraId="00004357">
      <w:pPr>
        <w:spacing w:after="240" w:before="240" w:lineRule="auto"/>
        <w:rPr>
          <w:b w:val="1"/>
          <w:bCs w:val="1"/>
        </w:rPr>
      </w:pPr>
      <w:r w:rsidDel="00000000" w:rsidR="00000000" w:rsidRPr="00000000">
        <w:rPr>
          <w:b w:val="1"/>
          <w:bCs w:val="1"/>
          <w:rtl w:val="0"/>
        </w:rPr>
        <w:t xml:space="preserve">Not every email, reminder, informal discussion, or settlement proposal automatically interrupts prescription.</w:t>
      </w:r>
    </w:p>
    <w:p w:rsidR="00000000" w:rsidDel="00000000" w:rsidP="00000000" w:rsidRDefault="00000000" w:rsidRPr="00000000" w14:paraId="00004358">
      <w:pPr>
        <w:spacing w:after="240" w:before="240" w:lineRule="auto"/>
        <w:rPr>
          <w:b w:val="1"/>
          <w:bCs w:val="1"/>
        </w:rPr>
      </w:pPr>
      <w:r w:rsidDel="00000000" w:rsidR="00000000" w:rsidRPr="00000000">
        <w:rPr>
          <w:b w:val="1"/>
          <w:bCs w:val="1"/>
          <w:rtl w:val="0"/>
        </w:rPr>
        <w:t xml:space="preserve">[Assess Whether Your Debt Deadline Was Interrupted]</w:t>
      </w:r>
    </w:p>
    <w:p w:rsidR="00000000" w:rsidDel="00000000" w:rsidP="00000000" w:rsidRDefault="00000000" w:rsidRPr="00000000" w14:paraId="00004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5A">
      <w:pPr>
        <w:pStyle w:val="Heading1"/>
        <w:keepNext w:val="0"/>
        <w:keepLines w:val="0"/>
        <w:spacing w:before="480" w:lineRule="auto"/>
        <w:rPr>
          <w:b w:val="1"/>
          <w:bCs w:val="1"/>
          <w:sz w:val="46"/>
          <w:szCs w:val="46"/>
        </w:rPr>
      </w:pPr>
      <w:bookmarkStart w:colFirst="0" w:colLast="0" w:name="_kwm0xhkrgyoc" w:id="6714"/>
      <w:bookmarkEnd w:id="6714"/>
      <w:r w:rsidDel="00000000" w:rsidR="00000000" w:rsidRPr="00000000">
        <w:rPr>
          <w:b w:val="1"/>
          <w:bCs w:val="1"/>
          <w:sz w:val="46"/>
          <w:szCs w:val="46"/>
          <w:rtl w:val="0"/>
        </w:rPr>
        <w:t xml:space="preserve">14. Does a Debtor's Written Acknowledgment Restart the Clock?</w:t>
      </w:r>
    </w:p>
    <w:p w:rsidR="00000000" w:rsidDel="00000000" w:rsidP="00000000" w:rsidRDefault="00000000" w:rsidRPr="00000000" w14:paraId="0000435B">
      <w:pPr>
        <w:pStyle w:val="Heading2"/>
        <w:keepNext w:val="0"/>
        <w:keepLines w:val="0"/>
        <w:spacing w:after="80" w:lineRule="auto"/>
        <w:rPr>
          <w:b w:val="1"/>
          <w:bCs w:val="1"/>
          <w:sz w:val="34"/>
          <w:szCs w:val="34"/>
        </w:rPr>
      </w:pPr>
      <w:bookmarkStart w:colFirst="0" w:colLast="0" w:name="_rxn21s5t369k" w:id="6715"/>
      <w:bookmarkEnd w:id="6715"/>
      <w:r w:rsidDel="00000000" w:rsidR="00000000" w:rsidRPr="00000000">
        <w:rPr>
          <w:b w:val="1"/>
          <w:bCs w:val="1"/>
          <w:sz w:val="34"/>
          <w:szCs w:val="34"/>
          <w:rtl w:val="0"/>
        </w:rPr>
        <w:t xml:space="preserve">Reconhecimento de Dívida</w:t>
      </w:r>
    </w:p>
    <w:p w:rsidR="00000000" w:rsidDel="00000000" w:rsidP="00000000" w:rsidRDefault="00000000" w:rsidRPr="00000000" w14:paraId="0000435C">
      <w:pPr>
        <w:spacing w:after="240" w:before="240" w:lineRule="auto"/>
        <w:rPr/>
      </w:pPr>
      <w:r w:rsidDel="00000000" w:rsidR="00000000" w:rsidRPr="00000000">
        <w:rPr>
          <w:rtl w:val="0"/>
        </w:rPr>
        <w:t xml:space="preserve">An unequivocal act by the debtor acknowledging the creditor's right may interrupt prescription under Article 202, VI, of the Civil Code.</w:t>
      </w:r>
    </w:p>
    <w:p w:rsidR="00000000" w:rsidDel="00000000" w:rsidP="00000000" w:rsidRDefault="00000000" w:rsidRPr="00000000" w14:paraId="0000435D">
      <w:pPr>
        <w:spacing w:after="240" w:before="240" w:lineRule="auto"/>
        <w:rPr/>
      </w:pPr>
      <w:r w:rsidDel="00000000" w:rsidR="00000000" w:rsidRPr="00000000">
        <w:rPr>
          <w:rtl w:val="0"/>
        </w:rPr>
        <w:t xml:space="preserve">Potential evidence may include:</w:t>
      </w:r>
    </w:p>
    <w:p w:rsidR="00000000" w:rsidDel="00000000" w:rsidP="00000000" w:rsidRDefault="00000000" w:rsidRPr="00000000" w14:paraId="0000435E">
      <w:pPr>
        <w:numPr>
          <w:ilvl w:val="0"/>
          <w:numId w:val="517"/>
        </w:numPr>
        <w:spacing w:after="0" w:afterAutospacing="0" w:before="240" w:lineRule="auto"/>
        <w:ind w:left="720" w:hanging="360"/>
      </w:pPr>
      <w:r w:rsidDel="00000000" w:rsidR="00000000" w:rsidRPr="00000000">
        <w:rPr>
          <w:rtl w:val="0"/>
        </w:rPr>
        <w:t xml:space="preserve">Signed debt acknowledgment.</w:t>
      </w:r>
    </w:p>
    <w:p w:rsidR="00000000" w:rsidDel="00000000" w:rsidP="00000000" w:rsidRDefault="00000000" w:rsidRPr="00000000" w14:paraId="0000435F">
      <w:pPr>
        <w:numPr>
          <w:ilvl w:val="0"/>
          <w:numId w:val="517"/>
        </w:numPr>
        <w:spacing w:after="0" w:afterAutospacing="0" w:before="0" w:beforeAutospacing="0" w:lineRule="auto"/>
        <w:ind w:left="720" w:hanging="360"/>
      </w:pPr>
      <w:r w:rsidDel="00000000" w:rsidR="00000000" w:rsidRPr="00000000">
        <w:rPr>
          <w:rtl w:val="0"/>
        </w:rPr>
        <w:t xml:space="preserve">Certain written admissions.</w:t>
      </w:r>
    </w:p>
    <w:p w:rsidR="00000000" w:rsidDel="00000000" w:rsidP="00000000" w:rsidRDefault="00000000" w:rsidRPr="00000000" w14:paraId="00004360">
      <w:pPr>
        <w:numPr>
          <w:ilvl w:val="0"/>
          <w:numId w:val="517"/>
        </w:numPr>
        <w:spacing w:after="0" w:afterAutospacing="0" w:before="0" w:beforeAutospacing="0" w:lineRule="auto"/>
        <w:ind w:left="720" w:hanging="360"/>
      </w:pPr>
      <w:r w:rsidDel="00000000" w:rsidR="00000000" w:rsidRPr="00000000">
        <w:rPr>
          <w:rtl w:val="0"/>
        </w:rPr>
        <w:t xml:space="preserve">Relevant correspondence.</w:t>
      </w:r>
    </w:p>
    <w:p w:rsidR="00000000" w:rsidDel="00000000" w:rsidP="00000000" w:rsidRDefault="00000000" w:rsidRPr="00000000" w14:paraId="00004361">
      <w:pPr>
        <w:numPr>
          <w:ilvl w:val="0"/>
          <w:numId w:val="517"/>
        </w:numPr>
        <w:spacing w:after="240" w:before="0" w:beforeAutospacing="0" w:lineRule="auto"/>
        <w:ind w:left="720" w:hanging="360"/>
      </w:pPr>
      <w:r w:rsidDel="00000000" w:rsidR="00000000" w:rsidRPr="00000000">
        <w:rPr>
          <w:rtl w:val="0"/>
        </w:rPr>
        <w:t xml:space="preserve">Other qualifying conduct.</w:t>
      </w:r>
    </w:p>
    <w:p w:rsidR="00000000" w:rsidDel="00000000" w:rsidP="00000000" w:rsidRDefault="00000000" w:rsidRPr="00000000" w14:paraId="00004362">
      <w:pPr>
        <w:pStyle w:val="Heading3"/>
        <w:keepNext w:val="0"/>
        <w:keepLines w:val="0"/>
        <w:spacing w:before="280" w:lineRule="auto"/>
        <w:rPr>
          <w:b w:val="1"/>
          <w:bCs w:val="1"/>
          <w:color w:val="000000"/>
          <w:sz w:val="26"/>
          <w:szCs w:val="26"/>
        </w:rPr>
      </w:pPr>
      <w:bookmarkStart w:colFirst="0" w:colLast="0" w:name="_a0u90qm6726l" w:id="6716"/>
      <w:bookmarkEnd w:id="6716"/>
      <w:r w:rsidDel="00000000" w:rsidR="00000000" w:rsidRPr="00000000">
        <w:rPr>
          <w:b w:val="1"/>
          <w:bCs w:val="1"/>
          <w:color w:val="000000"/>
          <w:sz w:val="26"/>
          <w:szCs w:val="26"/>
          <w:rtl w:val="0"/>
        </w:rPr>
        <w:t xml:space="preserve">Clear Identification</w:t>
      </w:r>
    </w:p>
    <w:p w:rsidR="00000000" w:rsidDel="00000000" w:rsidP="00000000" w:rsidRDefault="00000000" w:rsidRPr="00000000" w14:paraId="00004363">
      <w:pPr>
        <w:spacing w:after="240" w:before="240" w:lineRule="auto"/>
        <w:rPr/>
      </w:pPr>
      <w:r w:rsidDel="00000000" w:rsidR="00000000" w:rsidRPr="00000000">
        <w:rPr>
          <w:rtl w:val="0"/>
        </w:rPr>
        <w:t xml:space="preserve">The obligation should be identifiable.</w:t>
      </w:r>
    </w:p>
    <w:p w:rsidR="00000000" w:rsidDel="00000000" w:rsidP="00000000" w:rsidRDefault="00000000" w:rsidRPr="00000000" w14:paraId="00004364">
      <w:pPr>
        <w:pStyle w:val="Heading3"/>
        <w:keepNext w:val="0"/>
        <w:keepLines w:val="0"/>
        <w:spacing w:before="280" w:lineRule="auto"/>
        <w:rPr>
          <w:b w:val="1"/>
          <w:bCs w:val="1"/>
          <w:color w:val="000000"/>
          <w:sz w:val="26"/>
          <w:szCs w:val="26"/>
        </w:rPr>
      </w:pPr>
      <w:bookmarkStart w:colFirst="0" w:colLast="0" w:name="_t3732fbmyz26" w:id="6717"/>
      <w:bookmarkEnd w:id="6717"/>
      <w:r w:rsidDel="00000000" w:rsidR="00000000" w:rsidRPr="00000000">
        <w:rPr>
          <w:b w:val="1"/>
          <w:bCs w:val="1"/>
          <w:color w:val="000000"/>
          <w:sz w:val="26"/>
          <w:szCs w:val="26"/>
          <w:rtl w:val="0"/>
        </w:rPr>
        <w:t xml:space="preserve">Debtor Conduct</w:t>
      </w:r>
    </w:p>
    <w:p w:rsidR="00000000" w:rsidDel="00000000" w:rsidP="00000000" w:rsidRDefault="00000000" w:rsidRPr="00000000" w14:paraId="00004365">
      <w:pPr>
        <w:spacing w:after="240" w:before="240" w:lineRule="auto"/>
        <w:rPr/>
      </w:pPr>
      <w:r w:rsidDel="00000000" w:rsidR="00000000" w:rsidRPr="00000000">
        <w:rPr>
          <w:rtl w:val="0"/>
        </w:rPr>
        <w:t xml:space="preserve">Must satisfy the legal standard.</w:t>
      </w:r>
    </w:p>
    <w:p w:rsidR="00000000" w:rsidDel="00000000" w:rsidP="00000000" w:rsidRDefault="00000000" w:rsidRPr="00000000" w14:paraId="00004366">
      <w:pPr>
        <w:pStyle w:val="Heading3"/>
        <w:keepNext w:val="0"/>
        <w:keepLines w:val="0"/>
        <w:spacing w:before="280" w:lineRule="auto"/>
        <w:rPr>
          <w:b w:val="1"/>
          <w:bCs w:val="1"/>
          <w:color w:val="000000"/>
          <w:sz w:val="26"/>
          <w:szCs w:val="26"/>
        </w:rPr>
      </w:pPr>
      <w:bookmarkStart w:colFirst="0" w:colLast="0" w:name="_rekeirrbmcv4" w:id="6718"/>
      <w:bookmarkEnd w:id="6718"/>
      <w:r w:rsidDel="00000000" w:rsidR="00000000" w:rsidRPr="00000000">
        <w:rPr>
          <w:b w:val="1"/>
          <w:bCs w:val="1"/>
          <w:color w:val="000000"/>
          <w:sz w:val="26"/>
          <w:szCs w:val="26"/>
          <w:rtl w:val="0"/>
        </w:rPr>
        <w:t xml:space="preserve">Timing</w:t>
      </w:r>
    </w:p>
    <w:p w:rsidR="00000000" w:rsidDel="00000000" w:rsidP="00000000" w:rsidRDefault="00000000" w:rsidRPr="00000000" w14:paraId="00004367">
      <w:pPr>
        <w:spacing w:after="240" w:before="240" w:lineRule="auto"/>
        <w:rPr/>
      </w:pPr>
      <w:r w:rsidDel="00000000" w:rsidR="00000000" w:rsidRPr="00000000">
        <w:rPr>
          <w:rtl w:val="0"/>
        </w:rPr>
        <w:t xml:space="preserve">Is critical.</w:t>
      </w:r>
    </w:p>
    <w:p w:rsidR="00000000" w:rsidDel="00000000" w:rsidP="00000000" w:rsidRDefault="00000000" w:rsidRPr="00000000" w14:paraId="00004368">
      <w:pPr>
        <w:pStyle w:val="Heading3"/>
        <w:keepNext w:val="0"/>
        <w:keepLines w:val="0"/>
        <w:spacing w:before="280" w:lineRule="auto"/>
        <w:rPr>
          <w:b w:val="1"/>
          <w:bCs w:val="1"/>
          <w:color w:val="000000"/>
          <w:sz w:val="26"/>
          <w:szCs w:val="26"/>
        </w:rPr>
      </w:pPr>
      <w:bookmarkStart w:colFirst="0" w:colLast="0" w:name="_2583w0k0z7uo" w:id="6719"/>
      <w:bookmarkEnd w:id="6719"/>
      <w:r w:rsidDel="00000000" w:rsidR="00000000" w:rsidRPr="00000000">
        <w:rPr>
          <w:b w:val="1"/>
          <w:bCs w:val="1"/>
          <w:color w:val="000000"/>
          <w:sz w:val="26"/>
          <w:szCs w:val="26"/>
          <w:rtl w:val="0"/>
        </w:rPr>
        <w:t xml:space="preserve">Partial Payment</w:t>
      </w:r>
    </w:p>
    <w:p w:rsidR="00000000" w:rsidDel="00000000" w:rsidP="00000000" w:rsidRDefault="00000000" w:rsidRPr="00000000" w14:paraId="00004369">
      <w:pPr>
        <w:spacing w:after="240" w:before="240" w:lineRule="auto"/>
        <w:rPr/>
      </w:pPr>
      <w:r w:rsidDel="00000000" w:rsidR="00000000" w:rsidRPr="00000000">
        <w:rPr>
          <w:rtl w:val="0"/>
        </w:rPr>
        <w:t xml:space="preserve">May be relevant but requires analysis.</w:t>
      </w:r>
    </w:p>
    <w:p w:rsidR="00000000" w:rsidDel="00000000" w:rsidP="00000000" w:rsidRDefault="00000000" w:rsidRPr="00000000" w14:paraId="0000436A">
      <w:pPr>
        <w:pStyle w:val="Heading3"/>
        <w:keepNext w:val="0"/>
        <w:keepLines w:val="0"/>
        <w:spacing w:before="280" w:lineRule="auto"/>
        <w:rPr>
          <w:b w:val="1"/>
          <w:bCs w:val="1"/>
          <w:color w:val="000000"/>
          <w:sz w:val="26"/>
          <w:szCs w:val="26"/>
        </w:rPr>
      </w:pPr>
      <w:bookmarkStart w:colFirst="0" w:colLast="0" w:name="_8crimjrm1fn4" w:id="6720"/>
      <w:bookmarkEnd w:id="6720"/>
      <w:r w:rsidDel="00000000" w:rsidR="00000000" w:rsidRPr="00000000">
        <w:rPr>
          <w:b w:val="1"/>
          <w:bCs w:val="1"/>
          <w:color w:val="000000"/>
          <w:sz w:val="26"/>
          <w:szCs w:val="26"/>
          <w:rtl w:val="0"/>
        </w:rPr>
        <w:t xml:space="preserve">Settlement Proposals</w:t>
      </w:r>
    </w:p>
    <w:p w:rsidR="00000000" w:rsidDel="00000000" w:rsidP="00000000" w:rsidRDefault="00000000" w:rsidRPr="00000000" w14:paraId="0000436B">
      <w:pPr>
        <w:spacing w:after="240" w:before="240" w:lineRule="auto"/>
        <w:rPr/>
      </w:pPr>
      <w:r w:rsidDel="00000000" w:rsidR="00000000" w:rsidRPr="00000000">
        <w:rPr>
          <w:rtl w:val="0"/>
        </w:rPr>
        <w:t xml:space="preserve">Are not automatically conclusive.</w:t>
      </w:r>
    </w:p>
    <w:p w:rsidR="00000000" w:rsidDel="00000000" w:rsidP="00000000" w:rsidRDefault="00000000" w:rsidRPr="00000000" w14:paraId="0000436C">
      <w:pPr>
        <w:pStyle w:val="Heading3"/>
        <w:keepNext w:val="0"/>
        <w:keepLines w:val="0"/>
        <w:spacing w:before="280" w:lineRule="auto"/>
        <w:rPr>
          <w:b w:val="1"/>
          <w:bCs w:val="1"/>
          <w:color w:val="000000"/>
          <w:sz w:val="26"/>
          <w:szCs w:val="26"/>
        </w:rPr>
      </w:pPr>
      <w:bookmarkStart w:colFirst="0" w:colLast="0" w:name="_3njoqc5gzram" w:id="6721"/>
      <w:bookmarkEnd w:id="6721"/>
      <w:r w:rsidDel="00000000" w:rsidR="00000000" w:rsidRPr="00000000">
        <w:rPr>
          <w:b w:val="1"/>
          <w:bCs w:val="1"/>
          <w:color w:val="000000"/>
          <w:sz w:val="26"/>
          <w:szCs w:val="26"/>
          <w:rtl w:val="0"/>
        </w:rPr>
        <w:t xml:space="preserve">Debt Novation</w:t>
      </w:r>
    </w:p>
    <w:p w:rsidR="00000000" w:rsidDel="00000000" w:rsidP="00000000" w:rsidRDefault="00000000" w:rsidRPr="00000000" w14:paraId="0000436D">
      <w:pPr>
        <w:spacing w:after="240" w:before="240" w:lineRule="auto"/>
        <w:rPr/>
      </w:pPr>
      <w:r w:rsidDel="00000000" w:rsidR="00000000" w:rsidRPr="00000000">
        <w:rPr>
          <w:rtl w:val="0"/>
        </w:rPr>
        <w:t xml:space="preserve">Must be distinguished from mere acknowledgment.</w:t>
      </w:r>
    </w:p>
    <w:p w:rsidR="00000000" w:rsidDel="00000000" w:rsidP="00000000" w:rsidRDefault="00000000" w:rsidRPr="00000000" w14:paraId="0000436E">
      <w:pPr>
        <w:pStyle w:val="Heading3"/>
        <w:keepNext w:val="0"/>
        <w:keepLines w:val="0"/>
        <w:spacing w:before="280" w:lineRule="auto"/>
        <w:rPr>
          <w:b w:val="1"/>
          <w:bCs w:val="1"/>
          <w:color w:val="000000"/>
          <w:sz w:val="26"/>
          <w:szCs w:val="26"/>
        </w:rPr>
      </w:pPr>
      <w:bookmarkStart w:colFirst="0" w:colLast="0" w:name="_mtmsswycroih" w:id="6722"/>
      <w:bookmarkEnd w:id="6722"/>
      <w:r w:rsidDel="00000000" w:rsidR="00000000" w:rsidRPr="00000000">
        <w:rPr>
          <w:b w:val="1"/>
          <w:bCs w:val="1"/>
          <w:color w:val="000000"/>
          <w:sz w:val="26"/>
          <w:szCs w:val="26"/>
          <w:rtl w:val="0"/>
        </w:rPr>
        <w:t xml:space="preserve">Already Prescribed Debts</w:t>
      </w:r>
    </w:p>
    <w:p w:rsidR="00000000" w:rsidDel="00000000" w:rsidP="00000000" w:rsidRDefault="00000000" w:rsidRPr="00000000" w14:paraId="0000436F">
      <w:pPr>
        <w:spacing w:after="240" w:before="240" w:lineRule="auto"/>
        <w:rPr/>
      </w:pPr>
      <w:r w:rsidDel="00000000" w:rsidR="00000000" w:rsidRPr="00000000">
        <w:rPr>
          <w:rtl w:val="0"/>
        </w:rPr>
        <w:t xml:space="preserve">Require separate analysis of waiver, new obligations, and statutory restrictions.</w:t>
      </w:r>
    </w:p>
    <w:p w:rsidR="00000000" w:rsidDel="00000000" w:rsidP="00000000" w:rsidRDefault="00000000" w:rsidRPr="00000000" w14:paraId="00004370">
      <w:pPr>
        <w:spacing w:after="240" w:before="240" w:lineRule="auto"/>
        <w:rPr>
          <w:b w:val="1"/>
          <w:bCs w:val="1"/>
        </w:rPr>
      </w:pPr>
      <w:r w:rsidDel="00000000" w:rsidR="00000000" w:rsidRPr="00000000">
        <w:rPr>
          <w:b w:val="1"/>
          <w:bCs w:val="1"/>
          <w:rtl w:val="0"/>
        </w:rPr>
        <w:t xml:space="preserve">An acknowledgment should not be assumed to restart the limitation period without examining its content, timing, and legal effect.</w:t>
      </w:r>
    </w:p>
    <w:p w:rsidR="00000000" w:rsidDel="00000000" w:rsidP="00000000" w:rsidRDefault="00000000" w:rsidRPr="00000000" w14:paraId="00004371">
      <w:pPr>
        <w:spacing w:after="240" w:before="240" w:lineRule="auto"/>
        <w:rPr>
          <w:b w:val="1"/>
          <w:bCs w:val="1"/>
        </w:rPr>
      </w:pPr>
      <w:r w:rsidDel="00000000" w:rsidR="00000000" w:rsidRPr="00000000">
        <w:rPr>
          <w:b w:val="1"/>
          <w:bCs w:val="1"/>
          <w:rtl w:val="0"/>
        </w:rPr>
        <w:t xml:space="preserve">[Review a Debtor's Acknowledgment]</w:t>
      </w:r>
    </w:p>
    <w:p w:rsidR="00000000" w:rsidDel="00000000" w:rsidP="00000000" w:rsidRDefault="00000000" w:rsidRPr="00000000" w14:paraId="00004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73">
      <w:pPr>
        <w:pStyle w:val="Heading1"/>
        <w:keepNext w:val="0"/>
        <w:keepLines w:val="0"/>
        <w:spacing w:before="480" w:lineRule="auto"/>
        <w:rPr>
          <w:b w:val="1"/>
          <w:bCs w:val="1"/>
          <w:sz w:val="46"/>
          <w:szCs w:val="46"/>
        </w:rPr>
      </w:pPr>
      <w:bookmarkStart w:colFirst="0" w:colLast="0" w:name="_ircl3es57b6w" w:id="6723"/>
      <w:bookmarkEnd w:id="6723"/>
      <w:r w:rsidDel="00000000" w:rsidR="00000000" w:rsidRPr="00000000">
        <w:rPr>
          <w:b w:val="1"/>
          <w:bCs w:val="1"/>
          <w:sz w:val="46"/>
          <w:szCs w:val="46"/>
          <w:rtl w:val="0"/>
        </w:rPr>
        <w:t xml:space="preserve">15. What Suspends the Statute of Limitations?</w:t>
      </w:r>
    </w:p>
    <w:p w:rsidR="00000000" w:rsidDel="00000000" w:rsidP="00000000" w:rsidRDefault="00000000" w:rsidRPr="00000000" w14:paraId="00004374">
      <w:pPr>
        <w:pStyle w:val="Heading2"/>
        <w:keepNext w:val="0"/>
        <w:keepLines w:val="0"/>
        <w:spacing w:after="80" w:lineRule="auto"/>
        <w:rPr>
          <w:b w:val="1"/>
          <w:bCs w:val="1"/>
          <w:sz w:val="34"/>
          <w:szCs w:val="34"/>
        </w:rPr>
      </w:pPr>
      <w:bookmarkStart w:colFirst="0" w:colLast="0" w:name="_k8cc52sijbmr" w:id="6724"/>
      <w:bookmarkEnd w:id="6724"/>
      <w:r w:rsidDel="00000000" w:rsidR="00000000" w:rsidRPr="00000000">
        <w:rPr>
          <w:b w:val="1"/>
          <w:bCs w:val="1"/>
          <w:sz w:val="34"/>
          <w:szCs w:val="34"/>
          <w:rtl w:val="0"/>
        </w:rPr>
        <w:t xml:space="preserve">Suspensão da Prescrição</w:t>
      </w:r>
    </w:p>
    <w:p w:rsidR="00000000" w:rsidDel="00000000" w:rsidP="00000000" w:rsidRDefault="00000000" w:rsidRPr="00000000" w14:paraId="00004375">
      <w:pPr>
        <w:spacing w:after="240" w:before="240" w:lineRule="auto"/>
        <w:rPr/>
      </w:pPr>
      <w:r w:rsidDel="00000000" w:rsidR="00000000" w:rsidRPr="00000000">
        <w:rPr>
          <w:rtl w:val="0"/>
        </w:rPr>
        <w:t xml:space="preserve">Brazilian law recognizes circumstances in which prescription does not run or is suspended.</w:t>
      </w:r>
    </w:p>
    <w:p w:rsidR="00000000" w:rsidDel="00000000" w:rsidP="00000000" w:rsidRDefault="00000000" w:rsidRPr="00000000" w14:paraId="00004376">
      <w:pPr>
        <w:spacing w:after="240" w:before="240" w:lineRule="auto"/>
        <w:rPr/>
      </w:pPr>
      <w:r w:rsidDel="00000000" w:rsidR="00000000" w:rsidRPr="00000000">
        <w:rPr>
          <w:rtl w:val="0"/>
        </w:rPr>
        <w:t xml:space="preserve">Relevant provisions include Civil Code Articles 197–201.</w:t>
      </w:r>
    </w:p>
    <w:p w:rsidR="00000000" w:rsidDel="00000000" w:rsidP="00000000" w:rsidRDefault="00000000" w:rsidRPr="00000000" w14:paraId="00004377">
      <w:pPr>
        <w:spacing w:after="240" w:before="240" w:lineRule="auto"/>
        <w:rPr/>
      </w:pPr>
      <w:r w:rsidDel="00000000" w:rsidR="00000000" w:rsidRPr="00000000">
        <w:rPr>
          <w:rtl w:val="0"/>
        </w:rPr>
        <w:t xml:space="preserve">Potential situations concern:</w:t>
      </w:r>
    </w:p>
    <w:p w:rsidR="00000000" w:rsidDel="00000000" w:rsidP="00000000" w:rsidRDefault="00000000" w:rsidRPr="00000000" w14:paraId="00004378">
      <w:pPr>
        <w:numPr>
          <w:ilvl w:val="0"/>
          <w:numId w:val="118"/>
        </w:numPr>
        <w:spacing w:after="0" w:afterAutospacing="0" w:before="240" w:lineRule="auto"/>
        <w:ind w:left="720" w:hanging="360"/>
      </w:pPr>
      <w:r w:rsidDel="00000000" w:rsidR="00000000" w:rsidRPr="00000000">
        <w:rPr>
          <w:rtl w:val="0"/>
        </w:rPr>
        <w:t xml:space="preserve">Certain family relationships.</w:t>
      </w:r>
    </w:p>
    <w:p w:rsidR="00000000" w:rsidDel="00000000" w:rsidP="00000000" w:rsidRDefault="00000000" w:rsidRPr="00000000" w14:paraId="00004379">
      <w:pPr>
        <w:numPr>
          <w:ilvl w:val="0"/>
          <w:numId w:val="118"/>
        </w:numPr>
        <w:spacing w:after="0" w:afterAutospacing="0" w:before="0" w:beforeAutospacing="0" w:lineRule="auto"/>
        <w:ind w:left="720" w:hanging="360"/>
      </w:pPr>
      <w:r w:rsidDel="00000000" w:rsidR="00000000" w:rsidRPr="00000000">
        <w:rPr>
          <w:rtl w:val="0"/>
        </w:rPr>
        <w:t xml:space="preserve">Certain legally protected persons.</w:t>
      </w:r>
    </w:p>
    <w:p w:rsidR="00000000" w:rsidDel="00000000" w:rsidP="00000000" w:rsidRDefault="00000000" w:rsidRPr="00000000" w14:paraId="0000437A">
      <w:pPr>
        <w:numPr>
          <w:ilvl w:val="0"/>
          <w:numId w:val="118"/>
        </w:numPr>
        <w:spacing w:after="0" w:afterAutospacing="0" w:before="0" w:beforeAutospacing="0" w:lineRule="auto"/>
        <w:ind w:left="720" w:hanging="360"/>
      </w:pPr>
      <w:r w:rsidDel="00000000" w:rsidR="00000000" w:rsidRPr="00000000">
        <w:rPr>
          <w:rtl w:val="0"/>
        </w:rPr>
        <w:t xml:space="preserve">Particular legal conditions.</w:t>
      </w:r>
    </w:p>
    <w:p w:rsidR="00000000" w:rsidDel="00000000" w:rsidP="00000000" w:rsidRDefault="00000000" w:rsidRPr="00000000" w14:paraId="0000437B">
      <w:pPr>
        <w:numPr>
          <w:ilvl w:val="0"/>
          <w:numId w:val="118"/>
        </w:numPr>
        <w:spacing w:after="240" w:before="0" w:beforeAutospacing="0" w:lineRule="auto"/>
        <w:ind w:left="720" w:hanging="360"/>
      </w:pPr>
      <w:r w:rsidDel="00000000" w:rsidR="00000000" w:rsidRPr="00000000">
        <w:rPr>
          <w:rtl w:val="0"/>
        </w:rPr>
        <w:t xml:space="preserve">Other statutorily recognized circumstances.</w:t>
      </w:r>
    </w:p>
    <w:p w:rsidR="00000000" w:rsidDel="00000000" w:rsidP="00000000" w:rsidRDefault="00000000" w:rsidRPr="00000000" w14:paraId="0000437C">
      <w:pPr>
        <w:pStyle w:val="Heading3"/>
        <w:keepNext w:val="0"/>
        <w:keepLines w:val="0"/>
        <w:spacing w:before="280" w:lineRule="auto"/>
        <w:rPr>
          <w:b w:val="1"/>
          <w:bCs w:val="1"/>
          <w:color w:val="000000"/>
          <w:sz w:val="26"/>
          <w:szCs w:val="26"/>
        </w:rPr>
      </w:pPr>
      <w:bookmarkStart w:colFirst="0" w:colLast="0" w:name="_cl28a3eliuxy" w:id="6725"/>
      <w:bookmarkEnd w:id="6725"/>
      <w:r w:rsidDel="00000000" w:rsidR="00000000" w:rsidRPr="00000000">
        <w:rPr>
          <w:b w:val="1"/>
          <w:bCs w:val="1"/>
          <w:color w:val="000000"/>
          <w:sz w:val="26"/>
          <w:szCs w:val="26"/>
          <w:rtl w:val="0"/>
        </w:rPr>
        <w:t xml:space="preserve">Suspension vs. Interruption</w:t>
      </w:r>
    </w:p>
    <w:p w:rsidR="00000000" w:rsidDel="00000000" w:rsidP="00000000" w:rsidRDefault="00000000" w:rsidRPr="00000000" w14:paraId="0000437D">
      <w:pPr>
        <w:spacing w:after="240" w:before="240" w:lineRule="auto"/>
        <w:rPr/>
      </w:pPr>
      <w:r w:rsidDel="00000000" w:rsidR="00000000" w:rsidRPr="00000000">
        <w:rPr>
          <w:rtl w:val="0"/>
        </w:rPr>
        <w:t xml:space="preserve">These are different legal concepts.</w:t>
      </w:r>
    </w:p>
    <w:p w:rsidR="00000000" w:rsidDel="00000000" w:rsidP="00000000" w:rsidRDefault="00000000" w:rsidRPr="00000000" w14:paraId="0000437E">
      <w:pPr>
        <w:pStyle w:val="Heading3"/>
        <w:keepNext w:val="0"/>
        <w:keepLines w:val="0"/>
        <w:spacing w:before="280" w:lineRule="auto"/>
        <w:rPr>
          <w:b w:val="1"/>
          <w:bCs w:val="1"/>
          <w:color w:val="000000"/>
          <w:sz w:val="26"/>
          <w:szCs w:val="26"/>
        </w:rPr>
      </w:pPr>
      <w:bookmarkStart w:colFirst="0" w:colLast="0" w:name="_spyshr74v88i" w:id="6726"/>
      <w:bookmarkEnd w:id="6726"/>
      <w:r w:rsidDel="00000000" w:rsidR="00000000" w:rsidRPr="00000000">
        <w:rPr>
          <w:b w:val="1"/>
          <w:bCs w:val="1"/>
          <w:color w:val="000000"/>
          <w:sz w:val="26"/>
          <w:szCs w:val="26"/>
          <w:rtl w:val="0"/>
        </w:rPr>
        <w:t xml:space="preserve">Suspension</w:t>
      </w:r>
    </w:p>
    <w:p w:rsidR="00000000" w:rsidDel="00000000" w:rsidP="00000000" w:rsidRDefault="00000000" w:rsidRPr="00000000" w14:paraId="0000437F">
      <w:pPr>
        <w:spacing w:after="240" w:before="240" w:lineRule="auto"/>
        <w:rPr/>
      </w:pPr>
      <w:r w:rsidDel="00000000" w:rsidR="00000000" w:rsidRPr="00000000">
        <w:rPr>
          <w:rtl w:val="0"/>
        </w:rPr>
        <w:t xml:space="preserve">Generally pauses the period.</w:t>
      </w:r>
    </w:p>
    <w:p w:rsidR="00000000" w:rsidDel="00000000" w:rsidP="00000000" w:rsidRDefault="00000000" w:rsidRPr="00000000" w14:paraId="00004380">
      <w:pPr>
        <w:pStyle w:val="Heading3"/>
        <w:keepNext w:val="0"/>
        <w:keepLines w:val="0"/>
        <w:spacing w:before="280" w:lineRule="auto"/>
        <w:rPr>
          <w:b w:val="1"/>
          <w:bCs w:val="1"/>
          <w:color w:val="000000"/>
          <w:sz w:val="26"/>
          <w:szCs w:val="26"/>
        </w:rPr>
      </w:pPr>
      <w:bookmarkStart w:colFirst="0" w:colLast="0" w:name="_ofpsypyik0yw" w:id="6727"/>
      <w:bookmarkEnd w:id="6727"/>
      <w:r w:rsidDel="00000000" w:rsidR="00000000" w:rsidRPr="00000000">
        <w:rPr>
          <w:b w:val="1"/>
          <w:bCs w:val="1"/>
          <w:color w:val="000000"/>
          <w:sz w:val="26"/>
          <w:szCs w:val="26"/>
          <w:rtl w:val="0"/>
        </w:rPr>
        <w:t xml:space="preserve">Interruption</w:t>
      </w:r>
    </w:p>
    <w:p w:rsidR="00000000" w:rsidDel="00000000" w:rsidP="00000000" w:rsidRDefault="00000000" w:rsidRPr="00000000" w14:paraId="00004381">
      <w:pPr>
        <w:spacing w:after="240" w:before="240" w:lineRule="auto"/>
        <w:rPr/>
      </w:pPr>
      <w:r w:rsidDel="00000000" w:rsidR="00000000" w:rsidRPr="00000000">
        <w:rPr>
          <w:rtl w:val="0"/>
        </w:rPr>
        <w:t xml:space="preserve">Has distinct legal consequences for the running of time.</w:t>
      </w:r>
    </w:p>
    <w:p w:rsidR="00000000" w:rsidDel="00000000" w:rsidP="00000000" w:rsidRDefault="00000000" w:rsidRPr="00000000" w14:paraId="00004382">
      <w:pPr>
        <w:pStyle w:val="Heading3"/>
        <w:keepNext w:val="0"/>
        <w:keepLines w:val="0"/>
        <w:spacing w:before="280" w:lineRule="auto"/>
        <w:rPr>
          <w:b w:val="1"/>
          <w:bCs w:val="1"/>
          <w:color w:val="000000"/>
          <w:sz w:val="26"/>
          <w:szCs w:val="26"/>
        </w:rPr>
      </w:pPr>
      <w:bookmarkStart w:colFirst="0" w:colLast="0" w:name="_vfnfoigq4kn5" w:id="6728"/>
      <w:bookmarkEnd w:id="6728"/>
      <w:r w:rsidDel="00000000" w:rsidR="00000000" w:rsidRPr="00000000">
        <w:rPr>
          <w:b w:val="1"/>
          <w:bCs w:val="1"/>
          <w:color w:val="000000"/>
          <w:sz w:val="26"/>
          <w:szCs w:val="26"/>
          <w:rtl w:val="0"/>
        </w:rPr>
        <w:t xml:space="preserve">Proof</w:t>
      </w:r>
    </w:p>
    <w:p w:rsidR="00000000" w:rsidDel="00000000" w:rsidP="00000000" w:rsidRDefault="00000000" w:rsidRPr="00000000" w14:paraId="00004383">
      <w:pPr>
        <w:spacing w:after="240" w:before="240" w:lineRule="auto"/>
        <w:rPr/>
      </w:pPr>
      <w:r w:rsidDel="00000000" w:rsidR="00000000" w:rsidRPr="00000000">
        <w:rPr>
          <w:rtl w:val="0"/>
        </w:rPr>
        <w:t xml:space="preserve">May be required.</w:t>
      </w:r>
    </w:p>
    <w:p w:rsidR="00000000" w:rsidDel="00000000" w:rsidP="00000000" w:rsidRDefault="00000000" w:rsidRPr="00000000" w14:paraId="00004384">
      <w:pPr>
        <w:pStyle w:val="Heading3"/>
        <w:keepNext w:val="0"/>
        <w:keepLines w:val="0"/>
        <w:spacing w:before="280" w:lineRule="auto"/>
        <w:rPr>
          <w:b w:val="1"/>
          <w:bCs w:val="1"/>
          <w:color w:val="000000"/>
          <w:sz w:val="26"/>
          <w:szCs w:val="26"/>
        </w:rPr>
      </w:pPr>
      <w:bookmarkStart w:colFirst="0" w:colLast="0" w:name="_xdm6sseeb4cc" w:id="6729"/>
      <w:bookmarkEnd w:id="6729"/>
      <w:r w:rsidDel="00000000" w:rsidR="00000000" w:rsidRPr="00000000">
        <w:rPr>
          <w:b w:val="1"/>
          <w:bCs w:val="1"/>
          <w:color w:val="000000"/>
          <w:sz w:val="26"/>
          <w:szCs w:val="26"/>
          <w:rtl w:val="0"/>
        </w:rPr>
        <w:t xml:space="preserve">Legal Qualification</w:t>
      </w:r>
    </w:p>
    <w:p w:rsidR="00000000" w:rsidDel="00000000" w:rsidP="00000000" w:rsidRDefault="00000000" w:rsidRPr="00000000" w14:paraId="00004385">
      <w:pPr>
        <w:spacing w:after="240" w:before="240" w:lineRule="auto"/>
        <w:rPr/>
      </w:pPr>
      <w:r w:rsidDel="00000000" w:rsidR="00000000" w:rsidRPr="00000000">
        <w:rPr>
          <w:rtl w:val="0"/>
        </w:rPr>
        <w:t xml:space="preserve">Must be established.</w:t>
      </w:r>
    </w:p>
    <w:p w:rsidR="00000000" w:rsidDel="00000000" w:rsidP="00000000" w:rsidRDefault="00000000" w:rsidRPr="00000000" w14:paraId="00004386">
      <w:pPr>
        <w:pStyle w:val="Heading3"/>
        <w:keepNext w:val="0"/>
        <w:keepLines w:val="0"/>
        <w:spacing w:before="280" w:lineRule="auto"/>
        <w:rPr>
          <w:b w:val="1"/>
          <w:bCs w:val="1"/>
          <w:color w:val="000000"/>
          <w:sz w:val="26"/>
          <w:szCs w:val="26"/>
        </w:rPr>
      </w:pPr>
      <w:bookmarkStart w:colFirst="0" w:colLast="0" w:name="_1vctyjua74ym" w:id="6730"/>
      <w:bookmarkEnd w:id="6730"/>
      <w:r w:rsidDel="00000000" w:rsidR="00000000" w:rsidRPr="00000000">
        <w:rPr>
          <w:b w:val="1"/>
          <w:bCs w:val="1"/>
          <w:color w:val="000000"/>
          <w:sz w:val="26"/>
          <w:szCs w:val="26"/>
          <w:rtl w:val="0"/>
        </w:rPr>
        <w:t xml:space="preserve">Special Legislation</w:t>
      </w:r>
    </w:p>
    <w:p w:rsidR="00000000" w:rsidDel="00000000" w:rsidP="00000000" w:rsidRDefault="00000000" w:rsidRPr="00000000" w14:paraId="00004387">
      <w:pPr>
        <w:spacing w:after="240" w:before="240" w:lineRule="auto"/>
        <w:rPr/>
      </w:pPr>
      <w:r w:rsidDel="00000000" w:rsidR="00000000" w:rsidRPr="00000000">
        <w:rPr>
          <w:rtl w:val="0"/>
        </w:rPr>
        <w:t xml:space="preserve">May contain additional rules.</w:t>
      </w:r>
    </w:p>
    <w:p w:rsidR="00000000" w:rsidDel="00000000" w:rsidP="00000000" w:rsidRDefault="00000000" w:rsidRPr="00000000" w14:paraId="00004388">
      <w:pPr>
        <w:spacing w:after="240" w:before="240" w:lineRule="auto"/>
        <w:rPr>
          <w:b w:val="1"/>
          <w:bCs w:val="1"/>
        </w:rPr>
      </w:pPr>
      <w:r w:rsidDel="00000000" w:rsidR="00000000" w:rsidRPr="00000000">
        <w:rPr>
          <w:b w:val="1"/>
          <w:bCs w:val="1"/>
          <w:rtl w:val="0"/>
        </w:rPr>
        <w:t xml:space="preserve">A creditor should not assume that informal negotiations or the debtor's financial difficulties automatically suspend the limitation period.</w:t>
      </w:r>
    </w:p>
    <w:p w:rsidR="00000000" w:rsidDel="00000000" w:rsidP="00000000" w:rsidRDefault="00000000" w:rsidRPr="00000000" w14:paraId="00004389">
      <w:pPr>
        <w:spacing w:after="240" w:before="240" w:lineRule="auto"/>
        <w:rPr>
          <w:b w:val="1"/>
          <w:bCs w:val="1"/>
        </w:rPr>
      </w:pPr>
      <w:r w:rsidDel="00000000" w:rsidR="00000000" w:rsidRPr="00000000">
        <w:rPr>
          <w:b w:val="1"/>
          <w:bCs w:val="1"/>
          <w:rtl w:val="0"/>
        </w:rPr>
        <w:t xml:space="preserve">[Assess Suspension of Prescription]</w:t>
      </w:r>
    </w:p>
    <w:p w:rsidR="00000000" w:rsidDel="00000000" w:rsidP="00000000" w:rsidRDefault="00000000" w:rsidRPr="00000000" w14:paraId="00004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8B">
      <w:pPr>
        <w:pStyle w:val="Heading1"/>
        <w:keepNext w:val="0"/>
        <w:keepLines w:val="0"/>
        <w:spacing w:before="480" w:lineRule="auto"/>
        <w:rPr>
          <w:b w:val="1"/>
          <w:bCs w:val="1"/>
          <w:sz w:val="46"/>
          <w:szCs w:val="46"/>
        </w:rPr>
      </w:pPr>
      <w:bookmarkStart w:colFirst="0" w:colLast="0" w:name="_kzmiufrpcfq" w:id="6731"/>
      <w:bookmarkEnd w:id="6731"/>
      <w:r w:rsidDel="00000000" w:rsidR="00000000" w:rsidRPr="00000000">
        <w:rPr>
          <w:b w:val="1"/>
          <w:bCs w:val="1"/>
          <w:sz w:val="46"/>
          <w:szCs w:val="46"/>
          <w:rtl w:val="0"/>
        </w:rPr>
        <w:t xml:space="preserve">16. Does Sending a Demand Letter Stop Prescription?</w:t>
      </w:r>
    </w:p>
    <w:p w:rsidR="00000000" w:rsidDel="00000000" w:rsidP="00000000" w:rsidRDefault="00000000" w:rsidRPr="00000000" w14:paraId="0000438C">
      <w:pPr>
        <w:pStyle w:val="Heading2"/>
        <w:keepNext w:val="0"/>
        <w:keepLines w:val="0"/>
        <w:spacing w:after="80" w:lineRule="auto"/>
        <w:rPr>
          <w:b w:val="1"/>
          <w:bCs w:val="1"/>
          <w:sz w:val="34"/>
          <w:szCs w:val="34"/>
        </w:rPr>
      </w:pPr>
      <w:bookmarkStart w:colFirst="0" w:colLast="0" w:name="_7orv5rvinzz7" w:id="6732"/>
      <w:bookmarkEnd w:id="6732"/>
      <w:r w:rsidDel="00000000" w:rsidR="00000000" w:rsidRPr="00000000">
        <w:rPr>
          <w:b w:val="1"/>
          <w:bCs w:val="1"/>
          <w:sz w:val="34"/>
          <w:szCs w:val="34"/>
          <w:rtl w:val="0"/>
        </w:rPr>
        <w:t xml:space="preserve">Formal Notices and Legal Deadlines</w:t>
      </w:r>
    </w:p>
    <w:p w:rsidR="00000000" w:rsidDel="00000000" w:rsidP="00000000" w:rsidRDefault="00000000" w:rsidRPr="00000000" w14:paraId="0000438D">
      <w:pPr>
        <w:spacing w:after="240" w:before="240" w:lineRule="auto"/>
        <w:rPr/>
      </w:pPr>
      <w:r w:rsidDel="00000000" w:rsidR="00000000" w:rsidRPr="00000000">
        <w:rPr>
          <w:rtl w:val="0"/>
        </w:rPr>
        <w:t xml:space="preserve">A creditor may send a formal payment demand before litigation.</w:t>
      </w:r>
    </w:p>
    <w:p w:rsidR="00000000" w:rsidDel="00000000" w:rsidP="00000000" w:rsidRDefault="00000000" w:rsidRPr="00000000" w14:paraId="0000438E">
      <w:pPr>
        <w:spacing w:after="240" w:before="240" w:lineRule="auto"/>
        <w:rPr/>
      </w:pPr>
      <w:r w:rsidDel="00000000" w:rsidR="00000000" w:rsidRPr="00000000">
        <w:rPr>
          <w:rtl w:val="0"/>
        </w:rPr>
        <w:t xml:space="preserve">This can be useful for:</w:t>
      </w:r>
    </w:p>
    <w:p w:rsidR="00000000" w:rsidDel="00000000" w:rsidP="00000000" w:rsidRDefault="00000000" w:rsidRPr="00000000" w14:paraId="0000438F">
      <w:pPr>
        <w:numPr>
          <w:ilvl w:val="0"/>
          <w:numId w:val="292"/>
        </w:numPr>
        <w:spacing w:after="0" w:afterAutospacing="0" w:before="240" w:lineRule="auto"/>
        <w:ind w:left="720" w:hanging="360"/>
      </w:pPr>
      <w:r w:rsidDel="00000000" w:rsidR="00000000" w:rsidRPr="00000000">
        <w:rPr>
          <w:rtl w:val="0"/>
        </w:rPr>
        <w:t xml:space="preserve">Establishing the claimed obligation.</w:t>
      </w:r>
    </w:p>
    <w:p w:rsidR="00000000" w:rsidDel="00000000" w:rsidP="00000000" w:rsidRDefault="00000000" w:rsidRPr="00000000" w14:paraId="00004390">
      <w:pPr>
        <w:numPr>
          <w:ilvl w:val="0"/>
          <w:numId w:val="292"/>
        </w:numPr>
        <w:spacing w:after="0" w:afterAutospacing="0" w:before="0" w:beforeAutospacing="0" w:lineRule="auto"/>
        <w:ind w:left="720" w:hanging="360"/>
      </w:pPr>
      <w:r w:rsidDel="00000000" w:rsidR="00000000" w:rsidRPr="00000000">
        <w:rPr>
          <w:rtl w:val="0"/>
        </w:rPr>
        <w:t xml:space="preserve">Requesting payment.</w:t>
      </w:r>
    </w:p>
    <w:p w:rsidR="00000000" w:rsidDel="00000000" w:rsidP="00000000" w:rsidRDefault="00000000" w:rsidRPr="00000000" w14:paraId="00004391">
      <w:pPr>
        <w:numPr>
          <w:ilvl w:val="0"/>
          <w:numId w:val="292"/>
        </w:numPr>
        <w:spacing w:after="0" w:afterAutospacing="0" w:before="0" w:beforeAutospacing="0" w:lineRule="auto"/>
        <w:ind w:left="720" w:hanging="360"/>
      </w:pPr>
      <w:r w:rsidDel="00000000" w:rsidR="00000000" w:rsidRPr="00000000">
        <w:rPr>
          <w:rtl w:val="0"/>
        </w:rPr>
        <w:t xml:space="preserve">Documenting communications.</w:t>
      </w:r>
    </w:p>
    <w:p w:rsidR="00000000" w:rsidDel="00000000" w:rsidP="00000000" w:rsidRDefault="00000000" w:rsidRPr="00000000" w14:paraId="00004392">
      <w:pPr>
        <w:numPr>
          <w:ilvl w:val="0"/>
          <w:numId w:val="292"/>
        </w:numPr>
        <w:spacing w:after="0" w:afterAutospacing="0" w:before="0" w:beforeAutospacing="0" w:lineRule="auto"/>
        <w:ind w:left="720" w:hanging="360"/>
      </w:pPr>
      <w:r w:rsidDel="00000000" w:rsidR="00000000" w:rsidRPr="00000000">
        <w:rPr>
          <w:rtl w:val="0"/>
        </w:rPr>
        <w:t xml:space="preserve">Supporting negotiation.</w:t>
      </w:r>
    </w:p>
    <w:p w:rsidR="00000000" w:rsidDel="00000000" w:rsidP="00000000" w:rsidRDefault="00000000" w:rsidRPr="00000000" w14:paraId="00004393">
      <w:pPr>
        <w:numPr>
          <w:ilvl w:val="0"/>
          <w:numId w:val="292"/>
        </w:numPr>
        <w:spacing w:after="240" w:before="0" w:beforeAutospacing="0" w:lineRule="auto"/>
        <w:ind w:left="720" w:hanging="360"/>
      </w:pPr>
      <w:r w:rsidDel="00000000" w:rsidR="00000000" w:rsidRPr="00000000">
        <w:rPr>
          <w:rtl w:val="0"/>
        </w:rPr>
        <w:t xml:space="preserve">Establishing default where legally relevant.</w:t>
      </w:r>
    </w:p>
    <w:p w:rsidR="00000000" w:rsidDel="00000000" w:rsidP="00000000" w:rsidRDefault="00000000" w:rsidRPr="00000000" w14:paraId="00004394">
      <w:pPr>
        <w:spacing w:after="240" w:before="240" w:lineRule="auto"/>
        <w:rPr/>
      </w:pPr>
      <w:r w:rsidDel="00000000" w:rsidR="00000000" w:rsidRPr="00000000">
        <w:rPr>
          <w:rtl w:val="0"/>
        </w:rPr>
        <w:t xml:space="preserve">However, an ordinary demand letter does not necessarily interrupt or suspend prescription.</w:t>
      </w:r>
    </w:p>
    <w:p w:rsidR="00000000" w:rsidDel="00000000" w:rsidP="00000000" w:rsidRDefault="00000000" w:rsidRPr="00000000" w14:paraId="00004395">
      <w:pPr>
        <w:pStyle w:val="Heading3"/>
        <w:keepNext w:val="0"/>
        <w:keepLines w:val="0"/>
        <w:spacing w:before="280" w:lineRule="auto"/>
        <w:rPr>
          <w:b w:val="1"/>
          <w:bCs w:val="1"/>
          <w:color w:val="000000"/>
          <w:sz w:val="26"/>
          <w:szCs w:val="26"/>
        </w:rPr>
      </w:pPr>
      <w:bookmarkStart w:colFirst="0" w:colLast="0" w:name="_qu2lo9jmdjsv" w:id="6733"/>
      <w:bookmarkEnd w:id="6733"/>
      <w:r w:rsidDel="00000000" w:rsidR="00000000" w:rsidRPr="00000000">
        <w:rPr>
          <w:b w:val="1"/>
          <w:bCs w:val="1"/>
          <w:color w:val="000000"/>
          <w:sz w:val="26"/>
          <w:szCs w:val="26"/>
          <w:rtl w:val="0"/>
        </w:rPr>
        <w:t xml:space="preserve">Formal Notification</w:t>
      </w:r>
    </w:p>
    <w:p w:rsidR="00000000" w:rsidDel="00000000" w:rsidP="00000000" w:rsidRDefault="00000000" w:rsidRPr="00000000" w14:paraId="00004396">
      <w:pPr>
        <w:spacing w:after="240" w:before="240" w:lineRule="auto"/>
        <w:rPr/>
      </w:pPr>
      <w:r w:rsidDel="00000000" w:rsidR="00000000" w:rsidRPr="00000000">
        <w:rPr>
          <w:rtl w:val="0"/>
        </w:rPr>
        <w:t xml:space="preserve">May serve an evidentiary purpose.</w:t>
      </w:r>
    </w:p>
    <w:p w:rsidR="00000000" w:rsidDel="00000000" w:rsidP="00000000" w:rsidRDefault="00000000" w:rsidRPr="00000000" w14:paraId="00004397">
      <w:pPr>
        <w:pStyle w:val="Heading3"/>
        <w:keepNext w:val="0"/>
        <w:keepLines w:val="0"/>
        <w:spacing w:before="280" w:lineRule="auto"/>
        <w:rPr>
          <w:b w:val="1"/>
          <w:bCs w:val="1"/>
          <w:color w:val="000000"/>
          <w:sz w:val="26"/>
          <w:szCs w:val="26"/>
        </w:rPr>
      </w:pPr>
      <w:bookmarkStart w:colFirst="0" w:colLast="0" w:name="_1f3li3g3vhsu" w:id="6734"/>
      <w:bookmarkEnd w:id="6734"/>
      <w:r w:rsidDel="00000000" w:rsidR="00000000" w:rsidRPr="00000000">
        <w:rPr>
          <w:b w:val="1"/>
          <w:bCs w:val="1"/>
          <w:color w:val="000000"/>
          <w:sz w:val="26"/>
          <w:szCs w:val="26"/>
          <w:rtl w:val="0"/>
        </w:rPr>
        <w:t xml:space="preserve">Statutory Interruption</w:t>
      </w:r>
    </w:p>
    <w:p w:rsidR="00000000" w:rsidDel="00000000" w:rsidP="00000000" w:rsidRDefault="00000000" w:rsidRPr="00000000" w14:paraId="00004398">
      <w:pPr>
        <w:spacing w:after="240" w:before="240" w:lineRule="auto"/>
        <w:rPr/>
      </w:pPr>
      <w:r w:rsidDel="00000000" w:rsidR="00000000" w:rsidRPr="00000000">
        <w:rPr>
          <w:rtl w:val="0"/>
        </w:rPr>
        <w:t xml:space="preserve">Requires a qualifying legal event.</w:t>
      </w:r>
    </w:p>
    <w:p w:rsidR="00000000" w:rsidDel="00000000" w:rsidP="00000000" w:rsidRDefault="00000000" w:rsidRPr="00000000" w14:paraId="00004399">
      <w:pPr>
        <w:pStyle w:val="Heading3"/>
        <w:keepNext w:val="0"/>
        <w:keepLines w:val="0"/>
        <w:spacing w:before="280" w:lineRule="auto"/>
        <w:rPr>
          <w:b w:val="1"/>
          <w:bCs w:val="1"/>
          <w:color w:val="000000"/>
          <w:sz w:val="26"/>
          <w:szCs w:val="26"/>
        </w:rPr>
      </w:pPr>
      <w:bookmarkStart w:colFirst="0" w:colLast="0" w:name="_i1sf3hc2egfs" w:id="6735"/>
      <w:bookmarkEnd w:id="6735"/>
      <w:r w:rsidDel="00000000" w:rsidR="00000000" w:rsidRPr="00000000">
        <w:rPr>
          <w:b w:val="1"/>
          <w:bCs w:val="1"/>
          <w:color w:val="000000"/>
          <w:sz w:val="26"/>
          <w:szCs w:val="26"/>
          <w:rtl w:val="0"/>
        </w:rPr>
        <w:t xml:space="preserve">Judicial Protest</w:t>
      </w:r>
    </w:p>
    <w:p w:rsidR="00000000" w:rsidDel="00000000" w:rsidP="00000000" w:rsidRDefault="00000000" w:rsidRPr="00000000" w14:paraId="0000439A">
      <w:pPr>
        <w:spacing w:after="240" w:before="240" w:lineRule="auto"/>
        <w:rPr/>
      </w:pPr>
      <w:r w:rsidDel="00000000" w:rsidR="00000000" w:rsidRPr="00000000">
        <w:rPr>
          <w:rtl w:val="0"/>
        </w:rPr>
        <w:t xml:space="preserve">May have different consequences.</w:t>
      </w:r>
    </w:p>
    <w:p w:rsidR="00000000" w:rsidDel="00000000" w:rsidP="00000000" w:rsidRDefault="00000000" w:rsidRPr="00000000" w14:paraId="0000439B">
      <w:pPr>
        <w:pStyle w:val="Heading3"/>
        <w:keepNext w:val="0"/>
        <w:keepLines w:val="0"/>
        <w:spacing w:before="280" w:lineRule="auto"/>
        <w:rPr>
          <w:b w:val="1"/>
          <w:bCs w:val="1"/>
          <w:color w:val="000000"/>
          <w:sz w:val="26"/>
          <w:szCs w:val="26"/>
        </w:rPr>
      </w:pPr>
      <w:bookmarkStart w:colFirst="0" w:colLast="0" w:name="_vybjmrc9tncs" w:id="6736"/>
      <w:bookmarkEnd w:id="6736"/>
      <w:r w:rsidDel="00000000" w:rsidR="00000000" w:rsidRPr="00000000">
        <w:rPr>
          <w:b w:val="1"/>
          <w:bCs w:val="1"/>
          <w:color w:val="000000"/>
          <w:sz w:val="26"/>
          <w:szCs w:val="26"/>
          <w:rtl w:val="0"/>
        </w:rPr>
        <w:t xml:space="preserve">Credit Instrument Protest</w:t>
      </w:r>
    </w:p>
    <w:p w:rsidR="00000000" w:rsidDel="00000000" w:rsidP="00000000" w:rsidRDefault="00000000" w:rsidRPr="00000000" w14:paraId="0000439C">
      <w:pPr>
        <w:spacing w:after="240" w:before="240" w:lineRule="auto"/>
        <w:rPr/>
      </w:pPr>
      <w:r w:rsidDel="00000000" w:rsidR="00000000" w:rsidRPr="00000000">
        <w:rPr>
          <w:rtl w:val="0"/>
        </w:rPr>
        <w:t xml:space="preserve">Requires separate analysis.</w:t>
      </w:r>
    </w:p>
    <w:p w:rsidR="00000000" w:rsidDel="00000000" w:rsidP="00000000" w:rsidRDefault="00000000" w:rsidRPr="00000000" w14:paraId="0000439D">
      <w:pPr>
        <w:pStyle w:val="Heading3"/>
        <w:keepNext w:val="0"/>
        <w:keepLines w:val="0"/>
        <w:spacing w:before="280" w:lineRule="auto"/>
        <w:rPr>
          <w:b w:val="1"/>
          <w:bCs w:val="1"/>
          <w:color w:val="000000"/>
          <w:sz w:val="26"/>
          <w:szCs w:val="26"/>
        </w:rPr>
      </w:pPr>
      <w:bookmarkStart w:colFirst="0" w:colLast="0" w:name="_95n6k0b9uh1y" w:id="6737"/>
      <w:bookmarkEnd w:id="6737"/>
      <w:r w:rsidDel="00000000" w:rsidR="00000000" w:rsidRPr="00000000">
        <w:rPr>
          <w:b w:val="1"/>
          <w:bCs w:val="1"/>
          <w:color w:val="000000"/>
          <w:sz w:val="26"/>
          <w:szCs w:val="26"/>
          <w:rtl w:val="0"/>
        </w:rPr>
        <w:t xml:space="preserve">Debtor Acknowledgment</w:t>
      </w:r>
    </w:p>
    <w:p w:rsidR="00000000" w:rsidDel="00000000" w:rsidP="00000000" w:rsidRDefault="00000000" w:rsidRPr="00000000" w14:paraId="0000439E">
      <w:pPr>
        <w:spacing w:after="240" w:before="240" w:lineRule="auto"/>
        <w:rPr/>
      </w:pPr>
      <w:r w:rsidDel="00000000" w:rsidR="00000000" w:rsidRPr="00000000">
        <w:rPr>
          <w:rtl w:val="0"/>
        </w:rPr>
        <w:t xml:space="preserve">May be relevant.</w:t>
      </w:r>
    </w:p>
    <w:p w:rsidR="00000000" w:rsidDel="00000000" w:rsidP="00000000" w:rsidRDefault="00000000" w:rsidRPr="00000000" w14:paraId="0000439F">
      <w:pPr>
        <w:pStyle w:val="Heading3"/>
        <w:keepNext w:val="0"/>
        <w:keepLines w:val="0"/>
        <w:spacing w:before="280" w:lineRule="auto"/>
        <w:rPr>
          <w:b w:val="1"/>
          <w:bCs w:val="1"/>
          <w:color w:val="000000"/>
          <w:sz w:val="26"/>
          <w:szCs w:val="26"/>
        </w:rPr>
      </w:pPr>
      <w:bookmarkStart w:colFirst="0" w:colLast="0" w:name="_oj07x2vccvmp" w:id="6738"/>
      <w:bookmarkEnd w:id="6738"/>
      <w:r w:rsidDel="00000000" w:rsidR="00000000" w:rsidRPr="00000000">
        <w:rPr>
          <w:b w:val="1"/>
          <w:bCs w:val="1"/>
          <w:color w:val="000000"/>
          <w:sz w:val="26"/>
          <w:szCs w:val="26"/>
          <w:rtl w:val="0"/>
        </w:rPr>
        <w:t xml:space="preserve">Litigation Deadline</w:t>
      </w:r>
    </w:p>
    <w:p w:rsidR="00000000" w:rsidDel="00000000" w:rsidP="00000000" w:rsidRDefault="00000000" w:rsidRPr="00000000" w14:paraId="000043A0">
      <w:pPr>
        <w:spacing w:after="240" w:before="240" w:lineRule="auto"/>
        <w:rPr/>
      </w:pPr>
      <w:r w:rsidDel="00000000" w:rsidR="00000000" w:rsidRPr="00000000">
        <w:rPr>
          <w:rtl w:val="0"/>
        </w:rPr>
        <w:t xml:space="preserve">Must remain protected.</w:t>
      </w:r>
    </w:p>
    <w:p w:rsidR="00000000" w:rsidDel="00000000" w:rsidP="00000000" w:rsidRDefault="00000000" w:rsidRPr="00000000" w14:paraId="000043A1">
      <w:pPr>
        <w:spacing w:after="240" w:before="240" w:lineRule="auto"/>
        <w:rPr>
          <w:b w:val="1"/>
          <w:bCs w:val="1"/>
        </w:rPr>
      </w:pPr>
      <w:r w:rsidDel="00000000" w:rsidR="00000000" w:rsidRPr="00000000">
        <w:rPr>
          <w:b w:val="1"/>
          <w:bCs w:val="1"/>
          <w:rtl w:val="0"/>
        </w:rPr>
        <w:t xml:space="preserve">A demand letter should never be treated as a guaranteed substitute for timely legal proceedings.</w:t>
      </w:r>
    </w:p>
    <w:p w:rsidR="00000000" w:rsidDel="00000000" w:rsidP="00000000" w:rsidRDefault="00000000" w:rsidRPr="00000000" w14:paraId="000043A2">
      <w:pPr>
        <w:spacing w:after="240" w:before="240" w:lineRule="auto"/>
        <w:rPr>
          <w:b w:val="1"/>
          <w:bCs w:val="1"/>
        </w:rPr>
      </w:pPr>
      <w:r w:rsidDel="00000000" w:rsidR="00000000" w:rsidRPr="00000000">
        <w:rPr>
          <w:b w:val="1"/>
          <w:bCs w:val="1"/>
          <w:rtl w:val="0"/>
        </w:rPr>
        <w:t xml:space="preserve">[Protect Your Debt Collection Deadline]</w:t>
      </w:r>
    </w:p>
    <w:p w:rsidR="00000000" w:rsidDel="00000000" w:rsidP="00000000" w:rsidRDefault="00000000" w:rsidRPr="00000000" w14:paraId="00004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A4">
      <w:pPr>
        <w:pStyle w:val="Heading1"/>
        <w:keepNext w:val="0"/>
        <w:keepLines w:val="0"/>
        <w:spacing w:before="480" w:lineRule="auto"/>
        <w:rPr>
          <w:b w:val="1"/>
          <w:bCs w:val="1"/>
          <w:sz w:val="46"/>
          <w:szCs w:val="46"/>
        </w:rPr>
      </w:pPr>
      <w:bookmarkStart w:colFirst="0" w:colLast="0" w:name="_tdp03s7rly7t" w:id="6739"/>
      <w:bookmarkEnd w:id="6739"/>
      <w:r w:rsidDel="00000000" w:rsidR="00000000" w:rsidRPr="00000000">
        <w:rPr>
          <w:b w:val="1"/>
          <w:bCs w:val="1"/>
          <w:sz w:val="46"/>
          <w:szCs w:val="46"/>
          <w:rtl w:val="0"/>
        </w:rPr>
        <w:t xml:space="preserve">17. Does Filing a Lawsuit Interrupt Prescription?</w:t>
      </w:r>
    </w:p>
    <w:p w:rsidR="00000000" w:rsidDel="00000000" w:rsidP="00000000" w:rsidRDefault="00000000" w:rsidRPr="00000000" w14:paraId="000043A5">
      <w:pPr>
        <w:pStyle w:val="Heading2"/>
        <w:keepNext w:val="0"/>
        <w:keepLines w:val="0"/>
        <w:spacing w:after="80" w:lineRule="auto"/>
        <w:rPr>
          <w:b w:val="1"/>
          <w:bCs w:val="1"/>
          <w:sz w:val="34"/>
          <w:szCs w:val="34"/>
        </w:rPr>
      </w:pPr>
      <w:bookmarkStart w:colFirst="0" w:colLast="0" w:name="_oi5wsihs10os" w:id="6740"/>
      <w:bookmarkEnd w:id="6740"/>
      <w:r w:rsidDel="00000000" w:rsidR="00000000" w:rsidRPr="00000000">
        <w:rPr>
          <w:b w:val="1"/>
          <w:bCs w:val="1"/>
          <w:sz w:val="34"/>
          <w:szCs w:val="34"/>
          <w:rtl w:val="0"/>
        </w:rPr>
        <w:t xml:space="preserve">Judicial Proceedings and Limitation Periods</w:t>
      </w:r>
    </w:p>
    <w:p w:rsidR="00000000" w:rsidDel="00000000" w:rsidP="00000000" w:rsidRDefault="00000000" w:rsidRPr="00000000" w14:paraId="000043A6">
      <w:pPr>
        <w:spacing w:after="240" w:before="240" w:lineRule="auto"/>
        <w:rPr/>
      </w:pPr>
      <w:r w:rsidDel="00000000" w:rsidR="00000000" w:rsidRPr="00000000">
        <w:rPr>
          <w:rtl w:val="0"/>
        </w:rPr>
        <w:t xml:space="preserve">Brazilian law establishes specific rules concerning interruption of prescription through judicial proceedings.</w:t>
      </w:r>
    </w:p>
    <w:p w:rsidR="00000000" w:rsidDel="00000000" w:rsidP="00000000" w:rsidRDefault="00000000" w:rsidRPr="00000000" w14:paraId="000043A7">
      <w:pPr>
        <w:spacing w:after="240" w:before="240" w:lineRule="auto"/>
        <w:rPr/>
      </w:pPr>
      <w:r w:rsidDel="00000000" w:rsidR="00000000" w:rsidRPr="00000000">
        <w:rPr>
          <w:rtl w:val="0"/>
        </w:rPr>
        <w:t xml:space="preserve">Relevant provisions include:</w:t>
      </w:r>
    </w:p>
    <w:p w:rsidR="00000000" w:rsidDel="00000000" w:rsidP="00000000" w:rsidRDefault="00000000" w:rsidRPr="00000000" w14:paraId="000043A8">
      <w:pPr>
        <w:numPr>
          <w:ilvl w:val="0"/>
          <w:numId w:val="235"/>
        </w:numPr>
        <w:spacing w:after="0" w:afterAutospacing="0" w:before="240" w:lineRule="auto"/>
        <w:ind w:left="720" w:hanging="360"/>
      </w:pPr>
      <w:r w:rsidDel="00000000" w:rsidR="00000000" w:rsidRPr="00000000">
        <w:rPr>
          <w:rtl w:val="0"/>
        </w:rPr>
        <w:t xml:space="preserve">Civil Code Article 202.</w:t>
      </w:r>
    </w:p>
    <w:p w:rsidR="00000000" w:rsidDel="00000000" w:rsidP="00000000" w:rsidRDefault="00000000" w:rsidRPr="00000000" w14:paraId="000043A9">
      <w:pPr>
        <w:numPr>
          <w:ilvl w:val="0"/>
          <w:numId w:val="235"/>
        </w:numPr>
        <w:spacing w:after="0" w:afterAutospacing="0" w:before="0" w:beforeAutospacing="0" w:lineRule="auto"/>
        <w:ind w:left="720" w:hanging="360"/>
      </w:pPr>
      <w:r w:rsidDel="00000000" w:rsidR="00000000" w:rsidRPr="00000000">
        <w:rPr>
          <w:rtl w:val="0"/>
        </w:rPr>
        <w:t xml:space="preserve">Code of Civil Procedure Article 240.</w:t>
      </w:r>
    </w:p>
    <w:p w:rsidR="00000000" w:rsidDel="00000000" w:rsidP="00000000" w:rsidRDefault="00000000" w:rsidRPr="00000000" w14:paraId="000043AA">
      <w:pPr>
        <w:numPr>
          <w:ilvl w:val="0"/>
          <w:numId w:val="235"/>
        </w:numPr>
        <w:spacing w:after="240" w:before="0" w:beforeAutospacing="0" w:lineRule="auto"/>
        <w:ind w:left="720" w:hanging="360"/>
      </w:pPr>
      <w:r w:rsidDel="00000000" w:rsidR="00000000" w:rsidRPr="00000000">
        <w:rPr>
          <w:rtl w:val="0"/>
        </w:rPr>
        <w:t xml:space="preserve">Applicable procedural jurisprudence.</w:t>
      </w:r>
    </w:p>
    <w:p w:rsidR="00000000" w:rsidDel="00000000" w:rsidP="00000000" w:rsidRDefault="00000000" w:rsidRPr="00000000" w14:paraId="000043AB">
      <w:pPr>
        <w:pStyle w:val="Heading3"/>
        <w:keepNext w:val="0"/>
        <w:keepLines w:val="0"/>
        <w:spacing w:before="280" w:lineRule="auto"/>
        <w:rPr>
          <w:b w:val="1"/>
          <w:bCs w:val="1"/>
          <w:color w:val="000000"/>
          <w:sz w:val="26"/>
          <w:szCs w:val="26"/>
        </w:rPr>
      </w:pPr>
      <w:bookmarkStart w:colFirst="0" w:colLast="0" w:name="_1v15iay7c2rj" w:id="6741"/>
      <w:bookmarkEnd w:id="6741"/>
      <w:r w:rsidDel="00000000" w:rsidR="00000000" w:rsidRPr="00000000">
        <w:rPr>
          <w:b w:val="1"/>
          <w:bCs w:val="1"/>
          <w:color w:val="000000"/>
          <w:sz w:val="26"/>
          <w:szCs w:val="26"/>
          <w:rtl w:val="0"/>
        </w:rPr>
        <w:t xml:space="preserve">Filing Date</w:t>
      </w:r>
    </w:p>
    <w:p w:rsidR="00000000" w:rsidDel="00000000" w:rsidP="00000000" w:rsidRDefault="00000000" w:rsidRPr="00000000" w14:paraId="000043AC">
      <w:pPr>
        <w:spacing w:after="240" w:before="240" w:lineRule="auto"/>
        <w:rPr/>
      </w:pPr>
      <w:r w:rsidDel="00000000" w:rsidR="00000000" w:rsidRPr="00000000">
        <w:rPr>
          <w:rtl w:val="0"/>
        </w:rPr>
        <w:t xml:space="preserve">Can be important.</w:t>
      </w:r>
    </w:p>
    <w:p w:rsidR="00000000" w:rsidDel="00000000" w:rsidP="00000000" w:rsidRDefault="00000000" w:rsidRPr="00000000" w14:paraId="000043AD">
      <w:pPr>
        <w:pStyle w:val="Heading3"/>
        <w:keepNext w:val="0"/>
        <w:keepLines w:val="0"/>
        <w:spacing w:before="280" w:lineRule="auto"/>
        <w:rPr>
          <w:b w:val="1"/>
          <w:bCs w:val="1"/>
          <w:color w:val="000000"/>
          <w:sz w:val="26"/>
          <w:szCs w:val="26"/>
        </w:rPr>
      </w:pPr>
      <w:bookmarkStart w:colFirst="0" w:colLast="0" w:name="_b1tp73stv8da" w:id="6742"/>
      <w:bookmarkEnd w:id="6742"/>
      <w:r w:rsidDel="00000000" w:rsidR="00000000" w:rsidRPr="00000000">
        <w:rPr>
          <w:b w:val="1"/>
          <w:bCs w:val="1"/>
          <w:color w:val="000000"/>
          <w:sz w:val="26"/>
          <w:szCs w:val="26"/>
          <w:rtl w:val="0"/>
        </w:rPr>
        <w:t xml:space="preserve">Judicial Order</w:t>
      </w:r>
    </w:p>
    <w:p w:rsidR="00000000" w:rsidDel="00000000" w:rsidP="00000000" w:rsidRDefault="00000000" w:rsidRPr="00000000" w14:paraId="000043AE">
      <w:pPr>
        <w:spacing w:after="240" w:before="240" w:lineRule="auto"/>
        <w:rPr/>
      </w:pPr>
      <w:r w:rsidDel="00000000" w:rsidR="00000000" w:rsidRPr="00000000">
        <w:rPr>
          <w:rtl w:val="0"/>
        </w:rPr>
        <w:t xml:space="preserve">May be relevant.</w:t>
      </w:r>
    </w:p>
    <w:p w:rsidR="00000000" w:rsidDel="00000000" w:rsidP="00000000" w:rsidRDefault="00000000" w:rsidRPr="00000000" w14:paraId="000043AF">
      <w:pPr>
        <w:pStyle w:val="Heading3"/>
        <w:keepNext w:val="0"/>
        <w:keepLines w:val="0"/>
        <w:spacing w:before="280" w:lineRule="auto"/>
        <w:rPr>
          <w:b w:val="1"/>
          <w:bCs w:val="1"/>
          <w:color w:val="000000"/>
          <w:sz w:val="26"/>
          <w:szCs w:val="26"/>
        </w:rPr>
      </w:pPr>
      <w:bookmarkStart w:colFirst="0" w:colLast="0" w:name="_nqct8yll1wo4" w:id="6743"/>
      <w:bookmarkEnd w:id="6743"/>
      <w:r w:rsidDel="00000000" w:rsidR="00000000" w:rsidRPr="00000000">
        <w:rPr>
          <w:b w:val="1"/>
          <w:bCs w:val="1"/>
          <w:color w:val="000000"/>
          <w:sz w:val="26"/>
          <w:szCs w:val="26"/>
          <w:rtl w:val="0"/>
        </w:rPr>
        <w:t xml:space="preserve">Service of Process</w:t>
      </w:r>
    </w:p>
    <w:p w:rsidR="00000000" w:rsidDel="00000000" w:rsidP="00000000" w:rsidRDefault="00000000" w:rsidRPr="00000000" w14:paraId="000043B0">
      <w:pPr>
        <w:spacing w:after="240" w:before="240" w:lineRule="auto"/>
        <w:rPr/>
      </w:pPr>
      <w:r w:rsidDel="00000000" w:rsidR="00000000" w:rsidRPr="00000000">
        <w:rPr>
          <w:rtl w:val="0"/>
        </w:rPr>
        <w:t xml:space="preserve">Must satisfy applicable requirements.</w:t>
      </w:r>
    </w:p>
    <w:p w:rsidR="00000000" w:rsidDel="00000000" w:rsidP="00000000" w:rsidRDefault="00000000" w:rsidRPr="00000000" w14:paraId="000043B1">
      <w:pPr>
        <w:pStyle w:val="Heading3"/>
        <w:keepNext w:val="0"/>
        <w:keepLines w:val="0"/>
        <w:spacing w:before="280" w:lineRule="auto"/>
        <w:rPr>
          <w:b w:val="1"/>
          <w:bCs w:val="1"/>
          <w:color w:val="000000"/>
          <w:sz w:val="26"/>
          <w:szCs w:val="26"/>
        </w:rPr>
      </w:pPr>
      <w:bookmarkStart w:colFirst="0" w:colLast="0" w:name="_cmobn5g50g5m" w:id="6744"/>
      <w:bookmarkEnd w:id="6744"/>
      <w:r w:rsidDel="00000000" w:rsidR="00000000" w:rsidRPr="00000000">
        <w:rPr>
          <w:b w:val="1"/>
          <w:bCs w:val="1"/>
          <w:color w:val="000000"/>
          <w:sz w:val="26"/>
          <w:szCs w:val="26"/>
          <w:rtl w:val="0"/>
        </w:rPr>
        <w:t xml:space="preserve">Creditor Diligence</w:t>
      </w:r>
    </w:p>
    <w:p w:rsidR="00000000" w:rsidDel="00000000" w:rsidP="00000000" w:rsidRDefault="00000000" w:rsidRPr="00000000" w14:paraId="000043B2">
      <w:pPr>
        <w:spacing w:after="240" w:before="240" w:lineRule="auto"/>
        <w:rPr/>
      </w:pPr>
      <w:r w:rsidDel="00000000" w:rsidR="00000000" w:rsidRPr="00000000">
        <w:rPr>
          <w:rtl w:val="0"/>
        </w:rPr>
        <w:t xml:space="preserve">Can affect the analysis.</w:t>
      </w:r>
    </w:p>
    <w:p w:rsidR="00000000" w:rsidDel="00000000" w:rsidP="00000000" w:rsidRDefault="00000000" w:rsidRPr="00000000" w14:paraId="000043B3">
      <w:pPr>
        <w:pStyle w:val="Heading3"/>
        <w:keepNext w:val="0"/>
        <w:keepLines w:val="0"/>
        <w:spacing w:before="280" w:lineRule="auto"/>
        <w:rPr>
          <w:b w:val="1"/>
          <w:bCs w:val="1"/>
          <w:color w:val="000000"/>
          <w:sz w:val="26"/>
          <w:szCs w:val="26"/>
        </w:rPr>
      </w:pPr>
      <w:bookmarkStart w:colFirst="0" w:colLast="0" w:name="_s824ovh5tqu" w:id="6745"/>
      <w:bookmarkEnd w:id="6745"/>
      <w:r w:rsidDel="00000000" w:rsidR="00000000" w:rsidRPr="00000000">
        <w:rPr>
          <w:b w:val="1"/>
          <w:bCs w:val="1"/>
          <w:color w:val="000000"/>
          <w:sz w:val="26"/>
          <w:szCs w:val="26"/>
          <w:rtl w:val="0"/>
        </w:rPr>
        <w:t xml:space="preserve">Delays Attributable to the Court</w:t>
      </w:r>
    </w:p>
    <w:p w:rsidR="00000000" w:rsidDel="00000000" w:rsidP="00000000" w:rsidRDefault="00000000" w:rsidRPr="00000000" w14:paraId="000043B4">
      <w:pPr>
        <w:spacing w:after="240" w:before="240" w:lineRule="auto"/>
        <w:rPr/>
      </w:pPr>
      <w:r w:rsidDel="00000000" w:rsidR="00000000" w:rsidRPr="00000000">
        <w:rPr>
          <w:rtl w:val="0"/>
        </w:rPr>
        <w:t xml:space="preserve">May receive different treatment.</w:t>
      </w:r>
    </w:p>
    <w:p w:rsidR="00000000" w:rsidDel="00000000" w:rsidP="00000000" w:rsidRDefault="00000000" w:rsidRPr="00000000" w14:paraId="000043B5">
      <w:pPr>
        <w:pStyle w:val="Heading3"/>
        <w:keepNext w:val="0"/>
        <w:keepLines w:val="0"/>
        <w:spacing w:before="280" w:lineRule="auto"/>
        <w:rPr>
          <w:b w:val="1"/>
          <w:bCs w:val="1"/>
          <w:color w:val="000000"/>
          <w:sz w:val="26"/>
          <w:szCs w:val="26"/>
        </w:rPr>
      </w:pPr>
      <w:bookmarkStart w:colFirst="0" w:colLast="0" w:name="_ib3ojxt04ws4" w:id="6746"/>
      <w:bookmarkEnd w:id="6746"/>
      <w:r w:rsidDel="00000000" w:rsidR="00000000" w:rsidRPr="00000000">
        <w:rPr>
          <w:b w:val="1"/>
          <w:bCs w:val="1"/>
          <w:color w:val="000000"/>
          <w:sz w:val="26"/>
          <w:szCs w:val="26"/>
          <w:rtl w:val="0"/>
        </w:rPr>
        <w:t xml:space="preserve">Incorrect Procedure</w:t>
      </w:r>
    </w:p>
    <w:p w:rsidR="00000000" w:rsidDel="00000000" w:rsidP="00000000" w:rsidRDefault="00000000" w:rsidRPr="00000000" w14:paraId="000043B6">
      <w:pPr>
        <w:spacing w:after="240" w:before="240" w:lineRule="auto"/>
        <w:rPr/>
      </w:pPr>
      <w:r w:rsidDel="00000000" w:rsidR="00000000" w:rsidRPr="00000000">
        <w:rPr>
          <w:rtl w:val="0"/>
        </w:rPr>
        <w:t xml:space="preserve">Can create risk.</w:t>
      </w:r>
    </w:p>
    <w:p w:rsidR="00000000" w:rsidDel="00000000" w:rsidP="00000000" w:rsidRDefault="00000000" w:rsidRPr="00000000" w14:paraId="000043B7">
      <w:pPr>
        <w:pStyle w:val="Heading3"/>
        <w:keepNext w:val="0"/>
        <w:keepLines w:val="0"/>
        <w:spacing w:before="280" w:lineRule="auto"/>
        <w:rPr>
          <w:b w:val="1"/>
          <w:bCs w:val="1"/>
          <w:color w:val="000000"/>
          <w:sz w:val="26"/>
          <w:szCs w:val="26"/>
        </w:rPr>
      </w:pPr>
      <w:bookmarkStart w:colFirst="0" w:colLast="0" w:name="_wnnt6i7sned" w:id="6747"/>
      <w:bookmarkEnd w:id="6747"/>
      <w:r w:rsidDel="00000000" w:rsidR="00000000" w:rsidRPr="00000000">
        <w:rPr>
          <w:b w:val="1"/>
          <w:bCs w:val="1"/>
          <w:color w:val="000000"/>
          <w:sz w:val="26"/>
          <w:szCs w:val="26"/>
          <w:rtl w:val="0"/>
        </w:rPr>
        <w:t xml:space="preserve">Jurisdictional Issues</w:t>
      </w:r>
    </w:p>
    <w:p w:rsidR="00000000" w:rsidDel="00000000" w:rsidP="00000000" w:rsidRDefault="00000000" w:rsidRPr="00000000" w14:paraId="000043B8">
      <w:pPr>
        <w:spacing w:after="240" w:before="240" w:lineRule="auto"/>
        <w:rPr/>
      </w:pPr>
      <w:r w:rsidDel="00000000" w:rsidR="00000000" w:rsidRPr="00000000">
        <w:rPr>
          <w:rtl w:val="0"/>
        </w:rPr>
        <w:t xml:space="preserve">Must be considered.</w:t>
      </w:r>
    </w:p>
    <w:p w:rsidR="00000000" w:rsidDel="00000000" w:rsidP="00000000" w:rsidRDefault="00000000" w:rsidRPr="00000000" w14:paraId="000043B9">
      <w:pPr>
        <w:spacing w:after="240" w:before="240" w:lineRule="auto"/>
        <w:rPr>
          <w:b w:val="1"/>
          <w:bCs w:val="1"/>
        </w:rPr>
      </w:pPr>
      <w:r w:rsidDel="00000000" w:rsidR="00000000" w:rsidRPr="00000000">
        <w:rPr>
          <w:b w:val="1"/>
          <w:bCs w:val="1"/>
          <w:rtl w:val="0"/>
        </w:rPr>
        <w:t xml:space="preserve">A lawsuit filed close to the deadline requires careful procedural handling. Filing alone should not be described as curing every possible prescription problem.</w:t>
      </w:r>
    </w:p>
    <w:p w:rsidR="00000000" w:rsidDel="00000000" w:rsidP="00000000" w:rsidRDefault="00000000" w:rsidRPr="00000000" w14:paraId="000043BA">
      <w:pPr>
        <w:spacing w:after="240" w:before="240" w:lineRule="auto"/>
        <w:rPr>
          <w:b w:val="1"/>
          <w:bCs w:val="1"/>
        </w:rPr>
      </w:pPr>
      <w:r w:rsidDel="00000000" w:rsidR="00000000" w:rsidRPr="00000000">
        <w:rPr>
          <w:b w:val="1"/>
          <w:bCs w:val="1"/>
          <w:rtl w:val="0"/>
        </w:rPr>
        <w:t xml:space="preserve">[Request Urgent Judicial Deadline Protection]</w:t>
      </w:r>
    </w:p>
    <w:p w:rsidR="00000000" w:rsidDel="00000000" w:rsidP="00000000" w:rsidRDefault="00000000" w:rsidRPr="00000000" w14:paraId="00004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BC">
      <w:pPr>
        <w:pStyle w:val="Heading1"/>
        <w:keepNext w:val="0"/>
        <w:keepLines w:val="0"/>
        <w:spacing w:before="480" w:lineRule="auto"/>
        <w:rPr>
          <w:b w:val="1"/>
          <w:bCs w:val="1"/>
          <w:sz w:val="46"/>
          <w:szCs w:val="46"/>
        </w:rPr>
      </w:pPr>
      <w:bookmarkStart w:colFirst="0" w:colLast="0" w:name="_kj0v2071hn3" w:id="6748"/>
      <w:bookmarkEnd w:id="6748"/>
      <w:r w:rsidDel="00000000" w:rsidR="00000000" w:rsidRPr="00000000">
        <w:rPr>
          <w:b w:val="1"/>
          <w:bCs w:val="1"/>
          <w:sz w:val="46"/>
          <w:szCs w:val="46"/>
          <w:rtl w:val="0"/>
        </w:rPr>
        <w:t xml:space="preserve">18. What Happens When a Debt Becomes Time-Barred?</w:t>
      </w:r>
    </w:p>
    <w:p w:rsidR="00000000" w:rsidDel="00000000" w:rsidP="00000000" w:rsidRDefault="00000000" w:rsidRPr="00000000" w14:paraId="000043BD">
      <w:pPr>
        <w:pStyle w:val="Heading2"/>
        <w:keepNext w:val="0"/>
        <w:keepLines w:val="0"/>
        <w:spacing w:after="80" w:lineRule="auto"/>
        <w:rPr>
          <w:b w:val="1"/>
          <w:bCs w:val="1"/>
          <w:sz w:val="34"/>
          <w:szCs w:val="34"/>
        </w:rPr>
      </w:pPr>
      <w:bookmarkStart w:colFirst="0" w:colLast="0" w:name="_4p2umefwrjf" w:id="6749"/>
      <w:bookmarkEnd w:id="6749"/>
      <w:r w:rsidDel="00000000" w:rsidR="00000000" w:rsidRPr="00000000">
        <w:rPr>
          <w:b w:val="1"/>
          <w:bCs w:val="1"/>
          <w:sz w:val="34"/>
          <w:szCs w:val="34"/>
          <w:rtl w:val="0"/>
        </w:rPr>
        <w:t xml:space="preserve">Consequences of Prescrição</w:t>
      </w:r>
    </w:p>
    <w:p w:rsidR="00000000" w:rsidDel="00000000" w:rsidP="00000000" w:rsidRDefault="00000000" w:rsidRPr="00000000" w14:paraId="000043BE">
      <w:pPr>
        <w:spacing w:after="240" w:before="240" w:lineRule="auto"/>
        <w:rPr/>
      </w:pPr>
      <w:r w:rsidDel="00000000" w:rsidR="00000000" w:rsidRPr="00000000">
        <w:rPr>
          <w:rtl w:val="0"/>
        </w:rPr>
        <w:t xml:space="preserve">Once the applicable limitation period has expired, the creditor may lose the legally enforceable claim.</w:t>
      </w:r>
    </w:p>
    <w:p w:rsidR="00000000" w:rsidDel="00000000" w:rsidP="00000000" w:rsidRDefault="00000000" w:rsidRPr="00000000" w14:paraId="000043BF">
      <w:pPr>
        <w:spacing w:after="240" w:before="240" w:lineRule="auto"/>
        <w:rPr/>
      </w:pPr>
      <w:r w:rsidDel="00000000" w:rsidR="00000000" w:rsidRPr="00000000">
        <w:rPr>
          <w:rtl w:val="0"/>
        </w:rPr>
        <w:t xml:space="preserve">The consequences require careful analysis.</w:t>
      </w:r>
    </w:p>
    <w:p w:rsidR="00000000" w:rsidDel="00000000" w:rsidP="00000000" w:rsidRDefault="00000000" w:rsidRPr="00000000" w14:paraId="000043C0">
      <w:pPr>
        <w:pStyle w:val="Heading3"/>
        <w:keepNext w:val="0"/>
        <w:keepLines w:val="0"/>
        <w:spacing w:before="280" w:lineRule="auto"/>
        <w:rPr>
          <w:b w:val="1"/>
          <w:bCs w:val="1"/>
          <w:color w:val="000000"/>
          <w:sz w:val="26"/>
          <w:szCs w:val="26"/>
        </w:rPr>
      </w:pPr>
      <w:bookmarkStart w:colFirst="0" w:colLast="0" w:name="_rn4n9f7qp3e" w:id="6750"/>
      <w:bookmarkEnd w:id="6750"/>
      <w:r w:rsidDel="00000000" w:rsidR="00000000" w:rsidRPr="00000000">
        <w:rPr>
          <w:b w:val="1"/>
          <w:bCs w:val="1"/>
          <w:color w:val="000000"/>
          <w:sz w:val="26"/>
          <w:szCs w:val="26"/>
          <w:rtl w:val="0"/>
        </w:rPr>
        <w:t xml:space="preserve">Judicial Collection</w:t>
      </w:r>
    </w:p>
    <w:p w:rsidR="00000000" w:rsidDel="00000000" w:rsidP="00000000" w:rsidRDefault="00000000" w:rsidRPr="00000000" w14:paraId="000043C1">
      <w:pPr>
        <w:spacing w:after="240" w:before="240" w:lineRule="auto"/>
        <w:rPr/>
      </w:pPr>
      <w:r w:rsidDel="00000000" w:rsidR="00000000" w:rsidRPr="00000000">
        <w:rPr>
          <w:rtl w:val="0"/>
        </w:rPr>
        <w:t xml:space="preserve">May be barred.</w:t>
      </w:r>
    </w:p>
    <w:p w:rsidR="00000000" w:rsidDel="00000000" w:rsidP="00000000" w:rsidRDefault="00000000" w:rsidRPr="00000000" w14:paraId="000043C2">
      <w:pPr>
        <w:pStyle w:val="Heading3"/>
        <w:keepNext w:val="0"/>
        <w:keepLines w:val="0"/>
        <w:spacing w:before="280" w:lineRule="auto"/>
        <w:rPr>
          <w:b w:val="1"/>
          <w:bCs w:val="1"/>
          <w:color w:val="000000"/>
          <w:sz w:val="26"/>
          <w:szCs w:val="26"/>
        </w:rPr>
      </w:pPr>
      <w:bookmarkStart w:colFirst="0" w:colLast="0" w:name="_bdfrnvjmkgn" w:id="6751"/>
      <w:bookmarkEnd w:id="6751"/>
      <w:r w:rsidDel="00000000" w:rsidR="00000000" w:rsidRPr="00000000">
        <w:rPr>
          <w:b w:val="1"/>
          <w:bCs w:val="1"/>
          <w:color w:val="000000"/>
          <w:sz w:val="26"/>
          <w:szCs w:val="26"/>
          <w:rtl w:val="0"/>
        </w:rPr>
        <w:t xml:space="preserve">Direct Execution</w:t>
      </w:r>
    </w:p>
    <w:p w:rsidR="00000000" w:rsidDel="00000000" w:rsidP="00000000" w:rsidRDefault="00000000" w:rsidRPr="00000000" w14:paraId="000043C3">
      <w:pPr>
        <w:spacing w:after="240" w:before="240" w:lineRule="auto"/>
        <w:rPr/>
      </w:pPr>
      <w:r w:rsidDel="00000000" w:rsidR="00000000" w:rsidRPr="00000000">
        <w:rPr>
          <w:rtl w:val="0"/>
        </w:rPr>
        <w:t xml:space="preserve">May no longer be available.</w:t>
      </w:r>
    </w:p>
    <w:p w:rsidR="00000000" w:rsidDel="00000000" w:rsidP="00000000" w:rsidRDefault="00000000" w:rsidRPr="00000000" w14:paraId="000043C4">
      <w:pPr>
        <w:pStyle w:val="Heading3"/>
        <w:keepNext w:val="0"/>
        <w:keepLines w:val="0"/>
        <w:spacing w:before="280" w:lineRule="auto"/>
        <w:rPr>
          <w:b w:val="1"/>
          <w:bCs w:val="1"/>
          <w:color w:val="000000"/>
          <w:sz w:val="26"/>
          <w:szCs w:val="26"/>
        </w:rPr>
      </w:pPr>
      <w:bookmarkStart w:colFirst="0" w:colLast="0" w:name="_7vtvb9x8odru" w:id="6752"/>
      <w:bookmarkEnd w:id="6752"/>
      <w:r w:rsidDel="00000000" w:rsidR="00000000" w:rsidRPr="00000000">
        <w:rPr>
          <w:b w:val="1"/>
          <w:bCs w:val="1"/>
          <w:color w:val="000000"/>
          <w:sz w:val="26"/>
          <w:szCs w:val="26"/>
          <w:rtl w:val="0"/>
        </w:rPr>
        <w:t xml:space="preserve">Extrajudicial Collection</w:t>
      </w:r>
    </w:p>
    <w:p w:rsidR="00000000" w:rsidDel="00000000" w:rsidP="00000000" w:rsidRDefault="00000000" w:rsidRPr="00000000" w14:paraId="000043C5">
      <w:pPr>
        <w:spacing w:after="240" w:before="240" w:lineRule="auto"/>
        <w:rPr/>
      </w:pPr>
      <w:r w:rsidDel="00000000" w:rsidR="00000000" w:rsidRPr="00000000">
        <w:rPr>
          <w:rtl w:val="0"/>
        </w:rPr>
        <w:t xml:space="preserve">May also be prohibited for prescribed debts under relevant STJ jurisprudence.</w:t>
      </w:r>
    </w:p>
    <w:p w:rsidR="00000000" w:rsidDel="00000000" w:rsidP="00000000" w:rsidRDefault="00000000" w:rsidRPr="00000000" w14:paraId="000043C6">
      <w:pPr>
        <w:pStyle w:val="Heading3"/>
        <w:keepNext w:val="0"/>
        <w:keepLines w:val="0"/>
        <w:spacing w:before="280" w:lineRule="auto"/>
        <w:rPr>
          <w:b w:val="1"/>
          <w:bCs w:val="1"/>
          <w:color w:val="000000"/>
          <w:sz w:val="26"/>
          <w:szCs w:val="26"/>
        </w:rPr>
      </w:pPr>
      <w:bookmarkStart w:colFirst="0" w:colLast="0" w:name="_wvvri7wxdniy" w:id="6753"/>
      <w:bookmarkEnd w:id="6753"/>
      <w:r w:rsidDel="00000000" w:rsidR="00000000" w:rsidRPr="00000000">
        <w:rPr>
          <w:b w:val="1"/>
          <w:bCs w:val="1"/>
          <w:color w:val="000000"/>
          <w:sz w:val="26"/>
          <w:szCs w:val="26"/>
          <w:rtl w:val="0"/>
        </w:rPr>
        <w:t xml:space="preserve">Debt History</w:t>
      </w:r>
    </w:p>
    <w:p w:rsidR="00000000" w:rsidDel="00000000" w:rsidP="00000000" w:rsidRDefault="00000000" w:rsidRPr="00000000" w14:paraId="000043C7">
      <w:pPr>
        <w:spacing w:after="240" w:before="240" w:lineRule="auto"/>
        <w:rPr/>
      </w:pPr>
      <w:r w:rsidDel="00000000" w:rsidR="00000000" w:rsidRPr="00000000">
        <w:rPr>
          <w:rtl w:val="0"/>
        </w:rPr>
        <w:t xml:space="preserve">May remain relevant in certain contexts.</w:t>
      </w:r>
    </w:p>
    <w:p w:rsidR="00000000" w:rsidDel="00000000" w:rsidP="00000000" w:rsidRDefault="00000000" w:rsidRPr="00000000" w14:paraId="000043C8">
      <w:pPr>
        <w:pStyle w:val="Heading3"/>
        <w:keepNext w:val="0"/>
        <w:keepLines w:val="0"/>
        <w:spacing w:before="280" w:lineRule="auto"/>
        <w:rPr>
          <w:b w:val="1"/>
          <w:bCs w:val="1"/>
          <w:color w:val="000000"/>
          <w:sz w:val="26"/>
          <w:szCs w:val="26"/>
        </w:rPr>
      </w:pPr>
      <w:bookmarkStart w:colFirst="0" w:colLast="0" w:name="_g65ngedg2cgn" w:id="6754"/>
      <w:bookmarkEnd w:id="6754"/>
      <w:r w:rsidDel="00000000" w:rsidR="00000000" w:rsidRPr="00000000">
        <w:rPr>
          <w:b w:val="1"/>
          <w:bCs w:val="1"/>
          <w:color w:val="000000"/>
          <w:sz w:val="26"/>
          <w:szCs w:val="26"/>
          <w:rtl w:val="0"/>
        </w:rPr>
        <w:t xml:space="preserve">Voluntary Payment</w:t>
      </w:r>
    </w:p>
    <w:p w:rsidR="00000000" w:rsidDel="00000000" w:rsidP="00000000" w:rsidRDefault="00000000" w:rsidRPr="00000000" w14:paraId="000043C9">
      <w:pPr>
        <w:spacing w:after="240" w:before="240" w:lineRule="auto"/>
        <w:rPr/>
      </w:pPr>
      <w:r w:rsidDel="00000000" w:rsidR="00000000" w:rsidRPr="00000000">
        <w:rPr>
          <w:rtl w:val="0"/>
        </w:rPr>
        <w:t xml:space="preserve">Has distinct legal consequences.</w:t>
      </w:r>
    </w:p>
    <w:p w:rsidR="00000000" w:rsidDel="00000000" w:rsidP="00000000" w:rsidRDefault="00000000" w:rsidRPr="00000000" w14:paraId="000043CA">
      <w:pPr>
        <w:pStyle w:val="Heading3"/>
        <w:keepNext w:val="0"/>
        <w:keepLines w:val="0"/>
        <w:spacing w:before="280" w:lineRule="auto"/>
        <w:rPr>
          <w:b w:val="1"/>
          <w:bCs w:val="1"/>
          <w:color w:val="000000"/>
          <w:sz w:val="26"/>
          <w:szCs w:val="26"/>
        </w:rPr>
      </w:pPr>
      <w:bookmarkStart w:colFirst="0" w:colLast="0" w:name="_fst9r255c4om" w:id="6755"/>
      <w:bookmarkEnd w:id="6755"/>
      <w:r w:rsidDel="00000000" w:rsidR="00000000" w:rsidRPr="00000000">
        <w:rPr>
          <w:b w:val="1"/>
          <w:bCs w:val="1"/>
          <w:color w:val="000000"/>
          <w:sz w:val="26"/>
          <w:szCs w:val="26"/>
          <w:rtl w:val="0"/>
        </w:rPr>
        <w:t xml:space="preserve">New Agreements</w:t>
      </w:r>
    </w:p>
    <w:p w:rsidR="00000000" w:rsidDel="00000000" w:rsidP="00000000" w:rsidRDefault="00000000" w:rsidRPr="00000000" w14:paraId="000043CB">
      <w:pPr>
        <w:spacing w:after="240" w:before="240" w:lineRule="auto"/>
        <w:rPr/>
      </w:pPr>
      <w:r w:rsidDel="00000000" w:rsidR="00000000" w:rsidRPr="00000000">
        <w:rPr>
          <w:rtl w:val="0"/>
        </w:rPr>
        <w:t xml:space="preserve">Require careful examination.</w:t>
      </w:r>
    </w:p>
    <w:p w:rsidR="00000000" w:rsidDel="00000000" w:rsidP="00000000" w:rsidRDefault="00000000" w:rsidRPr="00000000" w14:paraId="000043CC">
      <w:pPr>
        <w:pStyle w:val="Heading3"/>
        <w:keepNext w:val="0"/>
        <w:keepLines w:val="0"/>
        <w:spacing w:before="280" w:lineRule="auto"/>
        <w:rPr>
          <w:b w:val="1"/>
          <w:bCs w:val="1"/>
          <w:color w:val="000000"/>
          <w:sz w:val="26"/>
          <w:szCs w:val="26"/>
        </w:rPr>
      </w:pPr>
      <w:bookmarkStart w:colFirst="0" w:colLast="0" w:name="_to30vqgz2m6k" w:id="6756"/>
      <w:bookmarkEnd w:id="6756"/>
      <w:r w:rsidDel="00000000" w:rsidR="00000000" w:rsidRPr="00000000">
        <w:rPr>
          <w:b w:val="1"/>
          <w:bCs w:val="1"/>
          <w:color w:val="000000"/>
          <w:sz w:val="26"/>
          <w:szCs w:val="26"/>
          <w:rtl w:val="0"/>
        </w:rPr>
        <w:t xml:space="preserve">Credit Reporting</w:t>
      </w:r>
    </w:p>
    <w:p w:rsidR="00000000" w:rsidDel="00000000" w:rsidP="00000000" w:rsidRDefault="00000000" w:rsidRPr="00000000" w14:paraId="000043CD">
      <w:pPr>
        <w:spacing w:after="240" w:before="240" w:lineRule="auto"/>
        <w:rPr/>
      </w:pPr>
      <w:r w:rsidDel="00000000" w:rsidR="00000000" w:rsidRPr="00000000">
        <w:rPr>
          <w:rtl w:val="0"/>
        </w:rPr>
        <w:t xml:space="preserve">Is governed by separate legal rules.</w:t>
      </w:r>
    </w:p>
    <w:p w:rsidR="00000000" w:rsidDel="00000000" w:rsidP="00000000" w:rsidRDefault="00000000" w:rsidRPr="00000000" w14:paraId="000043CE">
      <w:pPr>
        <w:pStyle w:val="Heading3"/>
        <w:keepNext w:val="0"/>
        <w:keepLines w:val="0"/>
        <w:spacing w:before="280" w:lineRule="auto"/>
        <w:rPr>
          <w:b w:val="1"/>
          <w:bCs w:val="1"/>
          <w:color w:val="000000"/>
          <w:sz w:val="26"/>
          <w:szCs w:val="26"/>
        </w:rPr>
      </w:pPr>
      <w:bookmarkStart w:colFirst="0" w:colLast="0" w:name="_by9zm9v2gaz4" w:id="6757"/>
      <w:bookmarkEnd w:id="6757"/>
      <w:r w:rsidDel="00000000" w:rsidR="00000000" w:rsidRPr="00000000">
        <w:rPr>
          <w:b w:val="1"/>
          <w:bCs w:val="1"/>
          <w:color w:val="000000"/>
          <w:sz w:val="26"/>
          <w:szCs w:val="26"/>
          <w:rtl w:val="0"/>
        </w:rPr>
        <w:t xml:space="preserve">Negotiation Platforms</w:t>
      </w:r>
    </w:p>
    <w:p w:rsidR="00000000" w:rsidDel="00000000" w:rsidP="00000000" w:rsidRDefault="00000000" w:rsidRPr="00000000" w14:paraId="000043CF">
      <w:pPr>
        <w:spacing w:after="240" w:before="240" w:lineRule="auto"/>
        <w:rPr/>
      </w:pPr>
      <w:r w:rsidDel="00000000" w:rsidR="00000000" w:rsidRPr="00000000">
        <w:rPr>
          <w:rtl w:val="0"/>
        </w:rPr>
        <w:t xml:space="preserve">May be treated differently from unlawful collection demands.</w:t>
      </w:r>
    </w:p>
    <w:p w:rsidR="00000000" w:rsidDel="00000000" w:rsidP="00000000" w:rsidRDefault="00000000" w:rsidRPr="00000000" w14:paraId="000043D0">
      <w:pPr>
        <w:spacing w:after="240" w:before="240" w:lineRule="auto"/>
        <w:rPr>
          <w:b w:val="1"/>
          <w:bCs w:val="1"/>
        </w:rPr>
      </w:pPr>
      <w:r w:rsidDel="00000000" w:rsidR="00000000" w:rsidRPr="00000000">
        <w:rPr>
          <w:b w:val="1"/>
          <w:bCs w:val="1"/>
          <w:rtl w:val="0"/>
        </w:rPr>
        <w:t xml:space="preserve">A prescribed debt must not be treated as freely collectible merely because the original financial obligation once existed.</w:t>
      </w:r>
    </w:p>
    <w:p w:rsidR="00000000" w:rsidDel="00000000" w:rsidP="00000000" w:rsidRDefault="00000000" w:rsidRPr="00000000" w14:paraId="000043D1">
      <w:pPr>
        <w:spacing w:after="240" w:before="240" w:lineRule="auto"/>
        <w:rPr>
          <w:b w:val="1"/>
          <w:bCs w:val="1"/>
        </w:rPr>
      </w:pPr>
      <w:r w:rsidDel="00000000" w:rsidR="00000000" w:rsidRPr="00000000">
        <w:rPr>
          <w:b w:val="1"/>
          <w:bCs w:val="1"/>
          <w:rtl w:val="0"/>
        </w:rPr>
        <w:t xml:space="preserve">[Determine Whether a Debt Is Time-Barred]</w:t>
      </w:r>
    </w:p>
    <w:p w:rsidR="00000000" w:rsidDel="00000000" w:rsidP="00000000" w:rsidRDefault="00000000" w:rsidRPr="00000000" w14:paraId="00004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D3">
      <w:pPr>
        <w:pStyle w:val="Heading1"/>
        <w:keepNext w:val="0"/>
        <w:keepLines w:val="0"/>
        <w:spacing w:before="480" w:lineRule="auto"/>
        <w:rPr>
          <w:b w:val="1"/>
          <w:bCs w:val="1"/>
          <w:sz w:val="46"/>
          <w:szCs w:val="46"/>
        </w:rPr>
      </w:pPr>
      <w:bookmarkStart w:colFirst="0" w:colLast="0" w:name="_jupiuutjpay6" w:id="6758"/>
      <w:bookmarkEnd w:id="6758"/>
      <w:r w:rsidDel="00000000" w:rsidR="00000000" w:rsidRPr="00000000">
        <w:rPr>
          <w:b w:val="1"/>
          <w:bCs w:val="1"/>
          <w:sz w:val="46"/>
          <w:szCs w:val="46"/>
          <w:rtl w:val="0"/>
        </w:rPr>
        <w:t xml:space="preserve">19. Can a Creditor Collect a Prescribed Debt Outside Court?</w:t>
      </w:r>
    </w:p>
    <w:p w:rsidR="00000000" w:rsidDel="00000000" w:rsidP="00000000" w:rsidRDefault="00000000" w:rsidRPr="00000000" w14:paraId="000043D4">
      <w:pPr>
        <w:pStyle w:val="Heading2"/>
        <w:keepNext w:val="0"/>
        <w:keepLines w:val="0"/>
        <w:spacing w:after="80" w:lineRule="auto"/>
        <w:rPr>
          <w:b w:val="1"/>
          <w:bCs w:val="1"/>
          <w:sz w:val="34"/>
          <w:szCs w:val="34"/>
        </w:rPr>
      </w:pPr>
      <w:bookmarkStart w:colFirst="0" w:colLast="0" w:name="_2tlvr13t1qkc" w:id="6759"/>
      <w:bookmarkEnd w:id="6759"/>
      <w:r w:rsidDel="00000000" w:rsidR="00000000" w:rsidRPr="00000000">
        <w:rPr>
          <w:b w:val="1"/>
          <w:bCs w:val="1"/>
          <w:sz w:val="34"/>
          <w:szCs w:val="34"/>
          <w:rtl w:val="0"/>
        </w:rPr>
        <w:t xml:space="preserve">Judicial and Extrajudicial Collection Restrictions</w:t>
      </w:r>
    </w:p>
    <w:p w:rsidR="00000000" w:rsidDel="00000000" w:rsidP="00000000" w:rsidRDefault="00000000" w:rsidRPr="00000000" w14:paraId="000043D5">
      <w:pPr>
        <w:spacing w:after="240" w:before="240" w:lineRule="auto"/>
        <w:rPr/>
      </w:pPr>
      <w:r w:rsidDel="00000000" w:rsidR="00000000" w:rsidRPr="00000000">
        <w:rPr>
          <w:rtl w:val="0"/>
        </w:rPr>
        <w:t xml:space="preserve">The Superior Tribunal de Justiça has addressed this question directly.</w:t>
      </w:r>
    </w:p>
    <w:p w:rsidR="00000000" w:rsidDel="00000000" w:rsidP="00000000" w:rsidRDefault="00000000" w:rsidRPr="00000000" w14:paraId="000043D6">
      <w:pPr>
        <w:spacing w:after="240" w:before="240" w:lineRule="auto"/>
        <w:rPr/>
      </w:pPr>
      <w:r w:rsidDel="00000000" w:rsidR="00000000" w:rsidRPr="00000000">
        <w:rPr>
          <w:rtl w:val="0"/>
        </w:rPr>
        <w:t xml:space="preserve">In </w:t>
      </w:r>
      <w:r w:rsidDel="00000000" w:rsidR="00000000" w:rsidRPr="00000000">
        <w:rPr>
          <w:b w:val="1"/>
          <w:bCs w:val="1"/>
          <w:rtl w:val="0"/>
        </w:rPr>
        <w:t xml:space="preserve">REsp 2.103.726</w:t>
      </w:r>
      <w:r w:rsidDel="00000000" w:rsidR="00000000" w:rsidRPr="00000000">
        <w:rPr>
          <w:rtl w:val="0"/>
        </w:rPr>
        <w:t xml:space="preserve">, the Third Panel held that prescription prevents judicial and extrajudicial collection of the debt.</w:t>
      </w:r>
    </w:p>
    <w:p w:rsidR="00000000" w:rsidDel="00000000" w:rsidP="00000000" w:rsidRDefault="00000000" w:rsidRPr="00000000" w14:paraId="000043D7">
      <w:pPr>
        <w:spacing w:after="240" w:before="240" w:lineRule="auto"/>
        <w:rPr/>
      </w:pPr>
      <w:r w:rsidDel="00000000" w:rsidR="00000000" w:rsidRPr="00000000">
        <w:rPr>
          <w:rtl w:val="0"/>
        </w:rPr>
        <w:t xml:space="preserve">The court also distinguished prohibited collection from the presence of prescribed debts on a platform facilitating voluntary negotiation, under the circumstances examined.</w:t>
      </w:r>
    </w:p>
    <w:p w:rsidR="00000000" w:rsidDel="00000000" w:rsidP="00000000" w:rsidRDefault="00000000" w:rsidRPr="00000000" w14:paraId="000043D8">
      <w:pPr>
        <w:pStyle w:val="Heading3"/>
        <w:keepNext w:val="0"/>
        <w:keepLines w:val="0"/>
        <w:spacing w:before="280" w:lineRule="auto"/>
        <w:rPr>
          <w:b w:val="1"/>
          <w:bCs w:val="1"/>
          <w:color w:val="000000"/>
          <w:sz w:val="26"/>
          <w:szCs w:val="26"/>
        </w:rPr>
      </w:pPr>
      <w:bookmarkStart w:colFirst="0" w:colLast="0" w:name="_ibvqmklfe99k" w:id="6760"/>
      <w:bookmarkEnd w:id="6760"/>
      <w:r w:rsidDel="00000000" w:rsidR="00000000" w:rsidRPr="00000000">
        <w:rPr>
          <w:b w:val="1"/>
          <w:bCs w:val="1"/>
          <w:color w:val="000000"/>
          <w:sz w:val="26"/>
          <w:szCs w:val="26"/>
          <w:rtl w:val="0"/>
        </w:rPr>
        <w:t xml:space="preserve">Collection Demands</w:t>
      </w:r>
    </w:p>
    <w:p w:rsidR="00000000" w:rsidDel="00000000" w:rsidP="00000000" w:rsidRDefault="00000000" w:rsidRPr="00000000" w14:paraId="000043D9">
      <w:pPr>
        <w:spacing w:after="240" w:before="240" w:lineRule="auto"/>
        <w:rPr/>
      </w:pPr>
      <w:r w:rsidDel="00000000" w:rsidR="00000000" w:rsidRPr="00000000">
        <w:rPr>
          <w:rtl w:val="0"/>
        </w:rPr>
        <w:t xml:space="preserve">May be unlawful after prescription.</w:t>
      </w:r>
    </w:p>
    <w:p w:rsidR="00000000" w:rsidDel="00000000" w:rsidP="00000000" w:rsidRDefault="00000000" w:rsidRPr="00000000" w14:paraId="000043DA">
      <w:pPr>
        <w:pStyle w:val="Heading3"/>
        <w:keepNext w:val="0"/>
        <w:keepLines w:val="0"/>
        <w:spacing w:before="280" w:lineRule="auto"/>
        <w:rPr>
          <w:b w:val="1"/>
          <w:bCs w:val="1"/>
          <w:color w:val="000000"/>
          <w:sz w:val="26"/>
          <w:szCs w:val="26"/>
        </w:rPr>
      </w:pPr>
      <w:bookmarkStart w:colFirst="0" w:colLast="0" w:name="_vegscfdgzhg1" w:id="6761"/>
      <w:bookmarkEnd w:id="6761"/>
      <w:r w:rsidDel="00000000" w:rsidR="00000000" w:rsidRPr="00000000">
        <w:rPr>
          <w:b w:val="1"/>
          <w:bCs w:val="1"/>
          <w:color w:val="000000"/>
          <w:sz w:val="26"/>
          <w:szCs w:val="26"/>
          <w:rtl w:val="0"/>
        </w:rPr>
        <w:t xml:space="preserve">Harassment</w:t>
      </w:r>
    </w:p>
    <w:p w:rsidR="00000000" w:rsidDel="00000000" w:rsidP="00000000" w:rsidRDefault="00000000" w:rsidRPr="00000000" w14:paraId="000043DB">
      <w:pPr>
        <w:spacing w:after="240" w:before="240" w:lineRule="auto"/>
        <w:rPr/>
      </w:pPr>
      <w:r w:rsidDel="00000000" w:rsidR="00000000" w:rsidRPr="00000000">
        <w:rPr>
          <w:rtl w:val="0"/>
        </w:rPr>
        <w:t xml:space="preserve">Is prohibited.</w:t>
      </w:r>
    </w:p>
    <w:p w:rsidR="00000000" w:rsidDel="00000000" w:rsidP="00000000" w:rsidRDefault="00000000" w:rsidRPr="00000000" w14:paraId="000043DC">
      <w:pPr>
        <w:pStyle w:val="Heading3"/>
        <w:keepNext w:val="0"/>
        <w:keepLines w:val="0"/>
        <w:spacing w:before="280" w:lineRule="auto"/>
        <w:rPr>
          <w:b w:val="1"/>
          <w:bCs w:val="1"/>
          <w:color w:val="000000"/>
          <w:sz w:val="26"/>
          <w:szCs w:val="26"/>
        </w:rPr>
      </w:pPr>
      <w:bookmarkStart w:colFirst="0" w:colLast="0" w:name="_j747dwg8v63r" w:id="6762"/>
      <w:bookmarkEnd w:id="6762"/>
      <w:r w:rsidDel="00000000" w:rsidR="00000000" w:rsidRPr="00000000">
        <w:rPr>
          <w:b w:val="1"/>
          <w:bCs w:val="1"/>
          <w:color w:val="000000"/>
          <w:sz w:val="26"/>
          <w:szCs w:val="26"/>
          <w:rtl w:val="0"/>
        </w:rPr>
        <w:t xml:space="preserve">Threats</w:t>
      </w:r>
    </w:p>
    <w:p w:rsidR="00000000" w:rsidDel="00000000" w:rsidP="00000000" w:rsidRDefault="00000000" w:rsidRPr="00000000" w14:paraId="000043DD">
      <w:pPr>
        <w:spacing w:after="240" w:before="240" w:lineRule="auto"/>
        <w:rPr/>
      </w:pPr>
      <w:r w:rsidDel="00000000" w:rsidR="00000000" w:rsidRPr="00000000">
        <w:rPr>
          <w:rtl w:val="0"/>
        </w:rPr>
        <w:t xml:space="preserve">Are prohibited.</w:t>
      </w:r>
    </w:p>
    <w:p w:rsidR="00000000" w:rsidDel="00000000" w:rsidP="00000000" w:rsidRDefault="00000000" w:rsidRPr="00000000" w14:paraId="000043DE">
      <w:pPr>
        <w:pStyle w:val="Heading3"/>
        <w:keepNext w:val="0"/>
        <w:keepLines w:val="0"/>
        <w:spacing w:before="280" w:lineRule="auto"/>
        <w:rPr>
          <w:b w:val="1"/>
          <w:bCs w:val="1"/>
          <w:color w:val="000000"/>
          <w:sz w:val="26"/>
          <w:szCs w:val="26"/>
        </w:rPr>
      </w:pPr>
      <w:bookmarkStart w:colFirst="0" w:colLast="0" w:name="_1dxh13o94bhf" w:id="6763"/>
      <w:bookmarkEnd w:id="6763"/>
      <w:r w:rsidDel="00000000" w:rsidR="00000000" w:rsidRPr="00000000">
        <w:rPr>
          <w:b w:val="1"/>
          <w:bCs w:val="1"/>
          <w:color w:val="000000"/>
          <w:sz w:val="26"/>
          <w:szCs w:val="26"/>
          <w:rtl w:val="0"/>
        </w:rPr>
        <w:t xml:space="preserve">Consumer Rights</w:t>
      </w:r>
    </w:p>
    <w:p w:rsidR="00000000" w:rsidDel="00000000" w:rsidP="00000000" w:rsidRDefault="00000000" w:rsidRPr="00000000" w14:paraId="000043DF">
      <w:pPr>
        <w:spacing w:after="240" w:before="240" w:lineRule="auto"/>
        <w:rPr/>
      </w:pPr>
      <w:r w:rsidDel="00000000" w:rsidR="00000000" w:rsidRPr="00000000">
        <w:rPr>
          <w:rtl w:val="0"/>
        </w:rPr>
        <w:t xml:space="preserve">May apply.</w:t>
      </w:r>
    </w:p>
    <w:p w:rsidR="00000000" w:rsidDel="00000000" w:rsidP="00000000" w:rsidRDefault="00000000" w:rsidRPr="00000000" w14:paraId="000043E0">
      <w:pPr>
        <w:pStyle w:val="Heading3"/>
        <w:keepNext w:val="0"/>
        <w:keepLines w:val="0"/>
        <w:spacing w:before="280" w:lineRule="auto"/>
        <w:rPr>
          <w:b w:val="1"/>
          <w:bCs w:val="1"/>
          <w:color w:val="000000"/>
          <w:sz w:val="26"/>
          <w:szCs w:val="26"/>
        </w:rPr>
      </w:pPr>
      <w:bookmarkStart w:colFirst="0" w:colLast="0" w:name="_jg47ohrk7rr4" w:id="6764"/>
      <w:bookmarkEnd w:id="6764"/>
      <w:r w:rsidDel="00000000" w:rsidR="00000000" w:rsidRPr="00000000">
        <w:rPr>
          <w:b w:val="1"/>
          <w:bCs w:val="1"/>
          <w:color w:val="000000"/>
          <w:sz w:val="26"/>
          <w:szCs w:val="26"/>
          <w:rtl w:val="0"/>
        </w:rPr>
        <w:t xml:space="preserve">Voluntary Negotiation</w:t>
      </w:r>
    </w:p>
    <w:p w:rsidR="00000000" w:rsidDel="00000000" w:rsidP="00000000" w:rsidRDefault="00000000" w:rsidRPr="00000000" w14:paraId="000043E1">
      <w:pPr>
        <w:spacing w:after="240" w:before="240" w:lineRule="auto"/>
        <w:rPr/>
      </w:pPr>
      <w:r w:rsidDel="00000000" w:rsidR="00000000" w:rsidRPr="00000000">
        <w:rPr>
          <w:rtl w:val="0"/>
        </w:rPr>
        <w:t xml:space="preserve">Requires distinction from active collection.</w:t>
      </w:r>
    </w:p>
    <w:p w:rsidR="00000000" w:rsidDel="00000000" w:rsidP="00000000" w:rsidRDefault="00000000" w:rsidRPr="00000000" w14:paraId="000043E2">
      <w:pPr>
        <w:pStyle w:val="Heading3"/>
        <w:keepNext w:val="0"/>
        <w:keepLines w:val="0"/>
        <w:spacing w:before="280" w:lineRule="auto"/>
        <w:rPr>
          <w:b w:val="1"/>
          <w:bCs w:val="1"/>
          <w:color w:val="000000"/>
          <w:sz w:val="26"/>
          <w:szCs w:val="26"/>
        </w:rPr>
      </w:pPr>
      <w:bookmarkStart w:colFirst="0" w:colLast="0" w:name="_mc6uikwvzpta" w:id="6765"/>
      <w:bookmarkEnd w:id="6765"/>
      <w:r w:rsidDel="00000000" w:rsidR="00000000" w:rsidRPr="00000000">
        <w:rPr>
          <w:b w:val="1"/>
          <w:bCs w:val="1"/>
          <w:color w:val="000000"/>
          <w:sz w:val="26"/>
          <w:szCs w:val="26"/>
          <w:rtl w:val="0"/>
        </w:rPr>
        <w:t xml:space="preserve">Credit Databases</w:t>
      </w:r>
    </w:p>
    <w:p w:rsidR="00000000" w:rsidDel="00000000" w:rsidP="00000000" w:rsidRDefault="00000000" w:rsidRPr="00000000" w14:paraId="000043E3">
      <w:pPr>
        <w:spacing w:after="240" w:before="240" w:lineRule="auto"/>
        <w:rPr/>
      </w:pPr>
      <w:r w:rsidDel="00000000" w:rsidR="00000000" w:rsidRPr="00000000">
        <w:rPr>
          <w:rtl w:val="0"/>
        </w:rPr>
        <w:t xml:space="preserve">Have separate legal requirements.</w:t>
      </w:r>
    </w:p>
    <w:p w:rsidR="00000000" w:rsidDel="00000000" w:rsidP="00000000" w:rsidRDefault="00000000" w:rsidRPr="00000000" w14:paraId="000043E4">
      <w:pPr>
        <w:pStyle w:val="Heading3"/>
        <w:keepNext w:val="0"/>
        <w:keepLines w:val="0"/>
        <w:spacing w:before="280" w:lineRule="auto"/>
        <w:rPr>
          <w:b w:val="1"/>
          <w:bCs w:val="1"/>
          <w:color w:val="000000"/>
          <w:sz w:val="26"/>
          <w:szCs w:val="26"/>
        </w:rPr>
      </w:pPr>
      <w:bookmarkStart w:colFirst="0" w:colLast="0" w:name="_rbhn2p6sf0kk" w:id="6766"/>
      <w:bookmarkEnd w:id="6766"/>
      <w:r w:rsidDel="00000000" w:rsidR="00000000" w:rsidRPr="00000000">
        <w:rPr>
          <w:b w:val="1"/>
          <w:bCs w:val="1"/>
          <w:color w:val="000000"/>
          <w:sz w:val="26"/>
          <w:szCs w:val="26"/>
          <w:rtl w:val="0"/>
        </w:rPr>
        <w:t xml:space="preserve">Specific Circumstances</w:t>
      </w:r>
    </w:p>
    <w:p w:rsidR="00000000" w:rsidDel="00000000" w:rsidP="00000000" w:rsidRDefault="00000000" w:rsidRPr="00000000" w14:paraId="000043E5">
      <w:pPr>
        <w:spacing w:after="240" w:before="240" w:lineRule="auto"/>
        <w:rPr/>
      </w:pPr>
      <w:r w:rsidDel="00000000" w:rsidR="00000000" w:rsidRPr="00000000">
        <w:rPr>
          <w:rtl w:val="0"/>
        </w:rPr>
        <w:t xml:space="preserve">Must be examined.</w:t>
      </w:r>
    </w:p>
    <w:p w:rsidR="00000000" w:rsidDel="00000000" w:rsidP="00000000" w:rsidRDefault="00000000" w:rsidRPr="00000000" w14:paraId="000043E6">
      <w:pPr>
        <w:spacing w:after="240" w:before="240" w:lineRule="auto"/>
        <w:rPr>
          <w:b w:val="1"/>
          <w:bCs w:val="1"/>
        </w:rPr>
      </w:pPr>
      <w:r w:rsidDel="00000000" w:rsidR="00000000" w:rsidRPr="00000000">
        <w:rPr>
          <w:b w:val="1"/>
          <w:bCs w:val="1"/>
          <w:rtl w:val="0"/>
        </w:rPr>
        <w:t xml:space="preserve">A creditor should obtain legal advice before attempting to collect an apparently prescribed debt through letters, calls, or collection agencies.</w:t>
      </w:r>
    </w:p>
    <w:p w:rsidR="00000000" w:rsidDel="00000000" w:rsidP="00000000" w:rsidRDefault="00000000" w:rsidRPr="00000000" w14:paraId="000043E7">
      <w:pPr>
        <w:spacing w:after="240" w:before="240" w:lineRule="auto"/>
        <w:rPr>
          <w:b w:val="1"/>
          <w:bCs w:val="1"/>
        </w:rPr>
      </w:pPr>
      <w:r w:rsidDel="00000000" w:rsidR="00000000" w:rsidRPr="00000000">
        <w:rPr>
          <w:b w:val="1"/>
          <w:bCs w:val="1"/>
          <w:rtl w:val="0"/>
        </w:rPr>
        <w:t xml:space="preserve">[Review the Legal Status of an Old Debt]</w:t>
      </w:r>
    </w:p>
    <w:p w:rsidR="00000000" w:rsidDel="00000000" w:rsidP="00000000" w:rsidRDefault="00000000" w:rsidRPr="00000000" w14:paraId="00004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E9">
      <w:pPr>
        <w:pStyle w:val="Heading1"/>
        <w:keepNext w:val="0"/>
        <w:keepLines w:val="0"/>
        <w:spacing w:before="480" w:lineRule="auto"/>
        <w:rPr>
          <w:b w:val="1"/>
          <w:bCs w:val="1"/>
          <w:sz w:val="46"/>
          <w:szCs w:val="46"/>
        </w:rPr>
      </w:pPr>
      <w:bookmarkStart w:colFirst="0" w:colLast="0" w:name="_wbajcsy2yc6d" w:id="6767"/>
      <w:bookmarkEnd w:id="6767"/>
      <w:r w:rsidDel="00000000" w:rsidR="00000000" w:rsidRPr="00000000">
        <w:rPr>
          <w:b w:val="1"/>
          <w:bCs w:val="1"/>
          <w:sz w:val="46"/>
          <w:szCs w:val="46"/>
          <w:rtl w:val="0"/>
        </w:rPr>
        <w:t xml:space="preserve">20. Can a Debtor Voluntarily Pay a Prescribed Debt?</w:t>
      </w:r>
    </w:p>
    <w:p w:rsidR="00000000" w:rsidDel="00000000" w:rsidP="00000000" w:rsidRDefault="00000000" w:rsidRPr="00000000" w14:paraId="000043EA">
      <w:pPr>
        <w:pStyle w:val="Heading2"/>
        <w:keepNext w:val="0"/>
        <w:keepLines w:val="0"/>
        <w:spacing w:after="80" w:lineRule="auto"/>
        <w:rPr>
          <w:b w:val="1"/>
          <w:bCs w:val="1"/>
          <w:sz w:val="34"/>
          <w:szCs w:val="34"/>
        </w:rPr>
      </w:pPr>
      <w:bookmarkStart w:colFirst="0" w:colLast="0" w:name="_mwijeka1dan" w:id="6768"/>
      <w:bookmarkEnd w:id="6768"/>
      <w:r w:rsidDel="00000000" w:rsidR="00000000" w:rsidRPr="00000000">
        <w:rPr>
          <w:b w:val="1"/>
          <w:bCs w:val="1"/>
          <w:sz w:val="34"/>
          <w:szCs w:val="34"/>
          <w:rtl w:val="0"/>
        </w:rPr>
        <w:t xml:space="preserve">Voluntary Performance and Civil Code Article 882</w:t>
      </w:r>
    </w:p>
    <w:p w:rsidR="00000000" w:rsidDel="00000000" w:rsidP="00000000" w:rsidRDefault="00000000" w:rsidRPr="00000000" w14:paraId="000043EB">
      <w:pPr>
        <w:spacing w:after="240" w:before="240" w:lineRule="auto"/>
        <w:rPr/>
      </w:pPr>
      <w:r w:rsidDel="00000000" w:rsidR="00000000" w:rsidRPr="00000000">
        <w:rPr>
          <w:rtl w:val="0"/>
        </w:rPr>
        <w:t xml:space="preserve">Brazilian Civil Code Article 882 addresses the consequences of voluntarily paying a prescribed debt.</w:t>
      </w:r>
    </w:p>
    <w:p w:rsidR="00000000" w:rsidDel="00000000" w:rsidP="00000000" w:rsidRDefault="00000000" w:rsidRPr="00000000" w14:paraId="000043EC">
      <w:pPr>
        <w:spacing w:after="240" w:before="240" w:lineRule="auto"/>
        <w:rPr/>
      </w:pPr>
      <w:r w:rsidDel="00000000" w:rsidR="00000000" w:rsidRPr="00000000">
        <w:rPr>
          <w:rtl w:val="0"/>
        </w:rPr>
        <w:t xml:space="preserve">The statutory framework generally prevents recovery of a payment voluntarily made to satisfy a prescribed obligation.</w:t>
      </w:r>
    </w:p>
    <w:p w:rsidR="00000000" w:rsidDel="00000000" w:rsidP="00000000" w:rsidRDefault="00000000" w:rsidRPr="00000000" w14:paraId="000043ED">
      <w:pPr>
        <w:spacing w:after="240" w:before="240" w:lineRule="auto"/>
        <w:rPr/>
      </w:pPr>
      <w:r w:rsidDel="00000000" w:rsidR="00000000" w:rsidRPr="00000000">
        <w:rPr>
          <w:rtl w:val="0"/>
        </w:rPr>
        <w:t xml:space="preserve">However, this does not mean creditors have unrestricted authority to demand payment after prescription.</w:t>
      </w:r>
    </w:p>
    <w:p w:rsidR="00000000" w:rsidDel="00000000" w:rsidP="00000000" w:rsidRDefault="00000000" w:rsidRPr="00000000" w14:paraId="000043EE">
      <w:pPr>
        <w:pStyle w:val="Heading3"/>
        <w:keepNext w:val="0"/>
        <w:keepLines w:val="0"/>
        <w:spacing w:before="280" w:lineRule="auto"/>
        <w:rPr>
          <w:b w:val="1"/>
          <w:bCs w:val="1"/>
          <w:color w:val="000000"/>
          <w:sz w:val="26"/>
          <w:szCs w:val="26"/>
        </w:rPr>
      </w:pPr>
      <w:bookmarkStart w:colFirst="0" w:colLast="0" w:name="_z039ljevv4d7" w:id="6769"/>
      <w:bookmarkEnd w:id="6769"/>
      <w:r w:rsidDel="00000000" w:rsidR="00000000" w:rsidRPr="00000000">
        <w:rPr>
          <w:b w:val="1"/>
          <w:bCs w:val="1"/>
          <w:color w:val="000000"/>
          <w:sz w:val="26"/>
          <w:szCs w:val="26"/>
          <w:rtl w:val="0"/>
        </w:rPr>
        <w:t xml:space="preserve">Voluntary Payment</w:t>
      </w:r>
    </w:p>
    <w:p w:rsidR="00000000" w:rsidDel="00000000" w:rsidP="00000000" w:rsidRDefault="00000000" w:rsidRPr="00000000" w14:paraId="000043EF">
      <w:pPr>
        <w:spacing w:after="240" w:before="240" w:lineRule="auto"/>
        <w:rPr/>
      </w:pPr>
      <w:r w:rsidDel="00000000" w:rsidR="00000000" w:rsidRPr="00000000">
        <w:rPr>
          <w:rtl w:val="0"/>
        </w:rPr>
        <w:t xml:space="preserve">Must be distinguished from compelled collection.</w:t>
      </w:r>
    </w:p>
    <w:p w:rsidR="00000000" w:rsidDel="00000000" w:rsidP="00000000" w:rsidRDefault="00000000" w:rsidRPr="00000000" w14:paraId="000043F0">
      <w:pPr>
        <w:pStyle w:val="Heading3"/>
        <w:keepNext w:val="0"/>
        <w:keepLines w:val="0"/>
        <w:spacing w:before="280" w:lineRule="auto"/>
        <w:rPr>
          <w:b w:val="1"/>
          <w:bCs w:val="1"/>
          <w:color w:val="000000"/>
          <w:sz w:val="26"/>
          <w:szCs w:val="26"/>
        </w:rPr>
      </w:pPr>
      <w:bookmarkStart w:colFirst="0" w:colLast="0" w:name="_91gd03np6wv9" w:id="6770"/>
      <w:bookmarkEnd w:id="6770"/>
      <w:r w:rsidDel="00000000" w:rsidR="00000000" w:rsidRPr="00000000">
        <w:rPr>
          <w:b w:val="1"/>
          <w:bCs w:val="1"/>
          <w:color w:val="000000"/>
          <w:sz w:val="26"/>
          <w:szCs w:val="26"/>
          <w:rtl w:val="0"/>
        </w:rPr>
        <w:t xml:space="preserve">Legal Effects</w:t>
      </w:r>
    </w:p>
    <w:p w:rsidR="00000000" w:rsidDel="00000000" w:rsidP="00000000" w:rsidRDefault="00000000" w:rsidRPr="00000000" w14:paraId="000043F1">
      <w:pPr>
        <w:spacing w:after="240" w:before="240" w:lineRule="auto"/>
        <w:rPr/>
      </w:pPr>
      <w:r w:rsidDel="00000000" w:rsidR="00000000" w:rsidRPr="00000000">
        <w:rPr>
          <w:rtl w:val="0"/>
        </w:rPr>
        <w:t xml:space="preserve">Depend on the circumstances.</w:t>
      </w:r>
    </w:p>
    <w:p w:rsidR="00000000" w:rsidDel="00000000" w:rsidP="00000000" w:rsidRDefault="00000000" w:rsidRPr="00000000" w14:paraId="000043F2">
      <w:pPr>
        <w:pStyle w:val="Heading3"/>
        <w:keepNext w:val="0"/>
        <w:keepLines w:val="0"/>
        <w:spacing w:before="280" w:lineRule="auto"/>
        <w:rPr>
          <w:b w:val="1"/>
          <w:bCs w:val="1"/>
          <w:color w:val="000000"/>
          <w:sz w:val="26"/>
          <w:szCs w:val="26"/>
        </w:rPr>
      </w:pPr>
      <w:bookmarkStart w:colFirst="0" w:colLast="0" w:name="_quxtthfwtqcn" w:id="6771"/>
      <w:bookmarkEnd w:id="6771"/>
      <w:r w:rsidDel="00000000" w:rsidR="00000000" w:rsidRPr="00000000">
        <w:rPr>
          <w:b w:val="1"/>
          <w:bCs w:val="1"/>
          <w:color w:val="000000"/>
          <w:sz w:val="26"/>
          <w:szCs w:val="26"/>
          <w:rtl w:val="0"/>
        </w:rPr>
        <w:t xml:space="preserve">Improper Pressure</w:t>
      </w:r>
    </w:p>
    <w:p w:rsidR="00000000" w:rsidDel="00000000" w:rsidP="00000000" w:rsidRDefault="00000000" w:rsidRPr="00000000" w14:paraId="000043F3">
      <w:pPr>
        <w:spacing w:after="240" w:before="240" w:lineRule="auto"/>
        <w:rPr/>
      </w:pPr>
      <w:r w:rsidDel="00000000" w:rsidR="00000000" w:rsidRPr="00000000">
        <w:rPr>
          <w:rtl w:val="0"/>
        </w:rPr>
        <w:t xml:space="preserve">May create liability.</w:t>
      </w:r>
    </w:p>
    <w:p w:rsidR="00000000" w:rsidDel="00000000" w:rsidP="00000000" w:rsidRDefault="00000000" w:rsidRPr="00000000" w14:paraId="000043F4">
      <w:pPr>
        <w:pStyle w:val="Heading3"/>
        <w:keepNext w:val="0"/>
        <w:keepLines w:val="0"/>
        <w:spacing w:before="280" w:lineRule="auto"/>
        <w:rPr>
          <w:b w:val="1"/>
          <w:bCs w:val="1"/>
          <w:color w:val="000000"/>
          <w:sz w:val="26"/>
          <w:szCs w:val="26"/>
        </w:rPr>
      </w:pPr>
      <w:bookmarkStart w:colFirst="0" w:colLast="0" w:name="_8vunbpsk7dv" w:id="6772"/>
      <w:bookmarkEnd w:id="6772"/>
      <w:r w:rsidDel="00000000" w:rsidR="00000000" w:rsidRPr="00000000">
        <w:rPr>
          <w:b w:val="1"/>
          <w:bCs w:val="1"/>
          <w:color w:val="000000"/>
          <w:sz w:val="26"/>
          <w:szCs w:val="26"/>
          <w:rtl w:val="0"/>
        </w:rPr>
        <w:t xml:space="preserve">New Agreement</w:t>
      </w:r>
    </w:p>
    <w:p w:rsidR="00000000" w:rsidDel="00000000" w:rsidP="00000000" w:rsidRDefault="00000000" w:rsidRPr="00000000" w14:paraId="000043F5">
      <w:pPr>
        <w:spacing w:after="240" w:before="240" w:lineRule="auto"/>
        <w:rPr/>
      </w:pPr>
      <w:r w:rsidDel="00000000" w:rsidR="00000000" w:rsidRPr="00000000">
        <w:rPr>
          <w:rtl w:val="0"/>
        </w:rPr>
        <w:t xml:space="preserve">Requires legal review.</w:t>
      </w:r>
    </w:p>
    <w:p w:rsidR="00000000" w:rsidDel="00000000" w:rsidP="00000000" w:rsidRDefault="00000000" w:rsidRPr="00000000" w14:paraId="000043F6">
      <w:pPr>
        <w:pStyle w:val="Heading3"/>
        <w:keepNext w:val="0"/>
        <w:keepLines w:val="0"/>
        <w:spacing w:before="280" w:lineRule="auto"/>
        <w:rPr>
          <w:b w:val="1"/>
          <w:bCs w:val="1"/>
          <w:color w:val="000000"/>
          <w:sz w:val="26"/>
          <w:szCs w:val="26"/>
        </w:rPr>
      </w:pPr>
      <w:bookmarkStart w:colFirst="0" w:colLast="0" w:name="_uimke17gnxwo" w:id="6773"/>
      <w:bookmarkEnd w:id="6773"/>
      <w:r w:rsidDel="00000000" w:rsidR="00000000" w:rsidRPr="00000000">
        <w:rPr>
          <w:b w:val="1"/>
          <w:bCs w:val="1"/>
          <w:color w:val="000000"/>
          <w:sz w:val="26"/>
          <w:szCs w:val="26"/>
          <w:rtl w:val="0"/>
        </w:rPr>
        <w:t xml:space="preserve">Consumer Protection</w:t>
      </w:r>
    </w:p>
    <w:p w:rsidR="00000000" w:rsidDel="00000000" w:rsidP="00000000" w:rsidRDefault="00000000" w:rsidRPr="00000000" w14:paraId="000043F7">
      <w:pPr>
        <w:spacing w:after="240" w:before="240" w:lineRule="auto"/>
        <w:rPr/>
      </w:pPr>
      <w:r w:rsidDel="00000000" w:rsidR="00000000" w:rsidRPr="00000000">
        <w:rPr>
          <w:rtl w:val="0"/>
        </w:rPr>
        <w:t xml:space="preserve">May apply.</w:t>
      </w:r>
    </w:p>
    <w:p w:rsidR="00000000" w:rsidDel="00000000" w:rsidP="00000000" w:rsidRDefault="00000000" w:rsidRPr="00000000" w14:paraId="000043F8">
      <w:pPr>
        <w:spacing w:after="240" w:before="240" w:lineRule="auto"/>
        <w:rPr>
          <w:b w:val="1"/>
          <w:bCs w:val="1"/>
        </w:rPr>
      </w:pPr>
      <w:r w:rsidDel="00000000" w:rsidR="00000000" w:rsidRPr="00000000">
        <w:rPr>
          <w:b w:val="1"/>
          <w:bCs w:val="1"/>
          <w:rtl w:val="0"/>
        </w:rPr>
        <w:t xml:space="preserve">The legal treatment of voluntary payment is not permission to pursue prohibited extrajudicial collection.</w:t>
      </w:r>
    </w:p>
    <w:p w:rsidR="00000000" w:rsidDel="00000000" w:rsidP="00000000" w:rsidRDefault="00000000" w:rsidRPr="00000000" w14:paraId="000043F9">
      <w:pPr>
        <w:spacing w:after="240" w:before="240" w:lineRule="auto"/>
        <w:rPr>
          <w:b w:val="1"/>
          <w:bCs w:val="1"/>
        </w:rPr>
      </w:pPr>
      <w:r w:rsidDel="00000000" w:rsidR="00000000" w:rsidRPr="00000000">
        <w:rPr>
          <w:b w:val="1"/>
          <w:bCs w:val="1"/>
          <w:rtl w:val="0"/>
        </w:rPr>
        <w:t xml:space="preserve">[Discuss a Prescribed Debt or Voluntary Payment]</w:t>
      </w:r>
    </w:p>
    <w:p w:rsidR="00000000" w:rsidDel="00000000" w:rsidP="00000000" w:rsidRDefault="00000000" w:rsidRPr="00000000" w14:paraId="00004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3FB">
      <w:pPr>
        <w:pStyle w:val="Heading1"/>
        <w:keepNext w:val="0"/>
        <w:keepLines w:val="0"/>
        <w:spacing w:before="480" w:lineRule="auto"/>
        <w:rPr>
          <w:b w:val="1"/>
          <w:bCs w:val="1"/>
          <w:sz w:val="46"/>
          <w:szCs w:val="46"/>
        </w:rPr>
      </w:pPr>
      <w:bookmarkStart w:colFirst="0" w:colLast="0" w:name="_mb85m81f1qtl" w:id="6774"/>
      <w:bookmarkEnd w:id="6774"/>
      <w:r w:rsidDel="00000000" w:rsidR="00000000" w:rsidRPr="00000000">
        <w:rPr>
          <w:b w:val="1"/>
          <w:bCs w:val="1"/>
          <w:sz w:val="46"/>
          <w:szCs w:val="46"/>
          <w:rtl w:val="0"/>
        </w:rPr>
        <w:t xml:space="preserve">21. Can a Time-Barred Credit Instrument Still Support Another Claim?</w:t>
      </w:r>
    </w:p>
    <w:p w:rsidR="00000000" w:rsidDel="00000000" w:rsidP="00000000" w:rsidRDefault="00000000" w:rsidRPr="00000000" w14:paraId="000043FC">
      <w:pPr>
        <w:pStyle w:val="Heading2"/>
        <w:keepNext w:val="0"/>
        <w:keepLines w:val="0"/>
        <w:spacing w:after="80" w:lineRule="auto"/>
        <w:rPr>
          <w:b w:val="1"/>
          <w:bCs w:val="1"/>
          <w:sz w:val="34"/>
          <w:szCs w:val="34"/>
        </w:rPr>
      </w:pPr>
      <w:bookmarkStart w:colFirst="0" w:colLast="0" w:name="_c8spgnu19mf1" w:id="6775"/>
      <w:bookmarkEnd w:id="6775"/>
      <w:r w:rsidDel="00000000" w:rsidR="00000000" w:rsidRPr="00000000">
        <w:rPr>
          <w:b w:val="1"/>
          <w:bCs w:val="1"/>
          <w:sz w:val="34"/>
          <w:szCs w:val="34"/>
          <w:rtl w:val="0"/>
        </w:rPr>
        <w:t xml:space="preserve">Expired Execution vs. Other Legal Remedies</w:t>
      </w:r>
    </w:p>
    <w:p w:rsidR="00000000" w:rsidDel="00000000" w:rsidP="00000000" w:rsidRDefault="00000000" w:rsidRPr="00000000" w14:paraId="000043FD">
      <w:pPr>
        <w:spacing w:after="240" w:before="240" w:lineRule="auto"/>
        <w:rPr/>
      </w:pPr>
      <w:r w:rsidDel="00000000" w:rsidR="00000000" w:rsidRPr="00000000">
        <w:rPr>
          <w:rtl w:val="0"/>
        </w:rPr>
        <w:t xml:space="preserve">Some credit instruments may cease to qualify for direct execution while retaining evidentiary relevance for another legally available action.</w:t>
      </w:r>
    </w:p>
    <w:p w:rsidR="00000000" w:rsidDel="00000000" w:rsidP="00000000" w:rsidRDefault="00000000" w:rsidRPr="00000000" w14:paraId="000043FE">
      <w:pPr>
        <w:spacing w:after="240" w:before="240" w:lineRule="auto"/>
        <w:rPr/>
      </w:pPr>
      <w:r w:rsidDel="00000000" w:rsidR="00000000" w:rsidRPr="00000000">
        <w:rPr>
          <w:rtl w:val="0"/>
        </w:rPr>
        <w:t xml:space="preserve">Potential alternatives include:</w:t>
      </w:r>
    </w:p>
    <w:p w:rsidR="00000000" w:rsidDel="00000000" w:rsidP="00000000" w:rsidRDefault="00000000" w:rsidRPr="00000000" w14:paraId="000043FF">
      <w:pPr>
        <w:pStyle w:val="Heading3"/>
        <w:keepNext w:val="0"/>
        <w:keepLines w:val="0"/>
        <w:spacing w:before="280" w:lineRule="auto"/>
        <w:rPr>
          <w:b w:val="1"/>
          <w:bCs w:val="1"/>
          <w:color w:val="000000"/>
          <w:sz w:val="26"/>
          <w:szCs w:val="26"/>
        </w:rPr>
      </w:pPr>
      <w:bookmarkStart w:colFirst="0" w:colLast="0" w:name="_tf3xa36wrozr" w:id="6776"/>
      <w:bookmarkEnd w:id="6776"/>
      <w:r w:rsidDel="00000000" w:rsidR="00000000" w:rsidRPr="00000000">
        <w:rPr>
          <w:b w:val="1"/>
          <w:bCs w:val="1"/>
          <w:color w:val="000000"/>
          <w:sz w:val="26"/>
          <w:szCs w:val="26"/>
          <w:rtl w:val="0"/>
        </w:rPr>
        <w:t xml:space="preserve">Ação Monitória</w:t>
      </w:r>
    </w:p>
    <w:p w:rsidR="00000000" w:rsidDel="00000000" w:rsidP="00000000" w:rsidRDefault="00000000" w:rsidRPr="00000000" w14:paraId="00004400">
      <w:pPr>
        <w:spacing w:after="240" w:before="240" w:lineRule="auto"/>
        <w:rPr/>
      </w:pPr>
      <w:r w:rsidDel="00000000" w:rsidR="00000000" w:rsidRPr="00000000">
        <w:rPr>
          <w:rtl w:val="0"/>
        </w:rPr>
        <w:t xml:space="preserve">May be available with qualifying written evidence.</w:t>
      </w:r>
    </w:p>
    <w:p w:rsidR="00000000" w:rsidDel="00000000" w:rsidP="00000000" w:rsidRDefault="00000000" w:rsidRPr="00000000" w14:paraId="00004401">
      <w:pPr>
        <w:pStyle w:val="Heading3"/>
        <w:keepNext w:val="0"/>
        <w:keepLines w:val="0"/>
        <w:spacing w:before="280" w:lineRule="auto"/>
        <w:rPr>
          <w:b w:val="1"/>
          <w:bCs w:val="1"/>
          <w:color w:val="000000"/>
          <w:sz w:val="26"/>
          <w:szCs w:val="26"/>
        </w:rPr>
      </w:pPr>
      <w:bookmarkStart w:colFirst="0" w:colLast="0" w:name="_qyshx6cdr413" w:id="6777"/>
      <w:bookmarkEnd w:id="6777"/>
      <w:r w:rsidDel="00000000" w:rsidR="00000000" w:rsidRPr="00000000">
        <w:rPr>
          <w:b w:val="1"/>
          <w:bCs w:val="1"/>
          <w:color w:val="000000"/>
          <w:sz w:val="26"/>
          <w:szCs w:val="26"/>
          <w:rtl w:val="0"/>
        </w:rPr>
        <w:t xml:space="preserve">Ordinary Collection Action</w:t>
      </w:r>
    </w:p>
    <w:p w:rsidR="00000000" w:rsidDel="00000000" w:rsidP="00000000" w:rsidRDefault="00000000" w:rsidRPr="00000000" w14:paraId="00004402">
      <w:pPr>
        <w:spacing w:after="240" w:before="240" w:lineRule="auto"/>
        <w:rPr/>
      </w:pPr>
      <w:r w:rsidDel="00000000" w:rsidR="00000000" w:rsidRPr="00000000">
        <w:rPr>
          <w:rtl w:val="0"/>
        </w:rPr>
        <w:t xml:space="preserve">May be appropriate in certain circumstances.</w:t>
      </w:r>
    </w:p>
    <w:p w:rsidR="00000000" w:rsidDel="00000000" w:rsidP="00000000" w:rsidRDefault="00000000" w:rsidRPr="00000000" w14:paraId="00004403">
      <w:pPr>
        <w:pStyle w:val="Heading3"/>
        <w:keepNext w:val="0"/>
        <w:keepLines w:val="0"/>
        <w:spacing w:before="280" w:lineRule="auto"/>
        <w:rPr>
          <w:b w:val="1"/>
          <w:bCs w:val="1"/>
          <w:color w:val="000000"/>
          <w:sz w:val="26"/>
          <w:szCs w:val="26"/>
        </w:rPr>
      </w:pPr>
      <w:bookmarkStart w:colFirst="0" w:colLast="0" w:name="_ajlbhbbjhrf9" w:id="6778"/>
      <w:bookmarkEnd w:id="6778"/>
      <w:r w:rsidDel="00000000" w:rsidR="00000000" w:rsidRPr="00000000">
        <w:rPr>
          <w:b w:val="1"/>
          <w:bCs w:val="1"/>
          <w:color w:val="000000"/>
          <w:sz w:val="26"/>
          <w:szCs w:val="26"/>
          <w:rtl w:val="0"/>
        </w:rPr>
        <w:t xml:space="preserve">Underlying Contractual Claim</w:t>
      </w:r>
    </w:p>
    <w:p w:rsidR="00000000" w:rsidDel="00000000" w:rsidP="00000000" w:rsidRDefault="00000000" w:rsidRPr="00000000" w14:paraId="00004404">
      <w:pPr>
        <w:spacing w:after="240" w:before="240" w:lineRule="auto"/>
        <w:rPr/>
      </w:pPr>
      <w:r w:rsidDel="00000000" w:rsidR="00000000" w:rsidRPr="00000000">
        <w:rPr>
          <w:rtl w:val="0"/>
        </w:rPr>
        <w:t xml:space="preserve">May remain relevant.</w:t>
      </w:r>
    </w:p>
    <w:p w:rsidR="00000000" w:rsidDel="00000000" w:rsidP="00000000" w:rsidRDefault="00000000" w:rsidRPr="00000000" w14:paraId="00004405">
      <w:pPr>
        <w:pStyle w:val="Heading3"/>
        <w:keepNext w:val="0"/>
        <w:keepLines w:val="0"/>
        <w:spacing w:before="280" w:lineRule="auto"/>
        <w:rPr>
          <w:b w:val="1"/>
          <w:bCs w:val="1"/>
          <w:color w:val="000000"/>
          <w:sz w:val="26"/>
          <w:szCs w:val="26"/>
        </w:rPr>
      </w:pPr>
      <w:bookmarkStart w:colFirst="0" w:colLast="0" w:name="_xzlg6ny4vdlj" w:id="6779"/>
      <w:bookmarkEnd w:id="6779"/>
      <w:r w:rsidDel="00000000" w:rsidR="00000000" w:rsidRPr="00000000">
        <w:rPr>
          <w:b w:val="1"/>
          <w:bCs w:val="1"/>
          <w:color w:val="000000"/>
          <w:sz w:val="26"/>
          <w:szCs w:val="26"/>
          <w:rtl w:val="0"/>
        </w:rPr>
        <w:t xml:space="preserve">Special Limitation Period</w:t>
      </w:r>
    </w:p>
    <w:p w:rsidR="00000000" w:rsidDel="00000000" w:rsidP="00000000" w:rsidRDefault="00000000" w:rsidRPr="00000000" w14:paraId="00004406">
      <w:pPr>
        <w:spacing w:after="240" w:before="240" w:lineRule="auto"/>
        <w:rPr/>
      </w:pPr>
      <w:r w:rsidDel="00000000" w:rsidR="00000000" w:rsidRPr="00000000">
        <w:rPr>
          <w:rtl w:val="0"/>
        </w:rPr>
        <w:t xml:space="preserve">Must be checked.</w:t>
      </w:r>
    </w:p>
    <w:p w:rsidR="00000000" w:rsidDel="00000000" w:rsidP="00000000" w:rsidRDefault="00000000" w:rsidRPr="00000000" w14:paraId="00004407">
      <w:pPr>
        <w:pStyle w:val="Heading3"/>
        <w:keepNext w:val="0"/>
        <w:keepLines w:val="0"/>
        <w:spacing w:before="280" w:lineRule="auto"/>
        <w:rPr>
          <w:b w:val="1"/>
          <w:bCs w:val="1"/>
          <w:color w:val="000000"/>
          <w:sz w:val="26"/>
          <w:szCs w:val="26"/>
        </w:rPr>
      </w:pPr>
      <w:bookmarkStart w:colFirst="0" w:colLast="0" w:name="_bs7lxle1a96l" w:id="6780"/>
      <w:bookmarkEnd w:id="6780"/>
      <w:r w:rsidDel="00000000" w:rsidR="00000000" w:rsidRPr="00000000">
        <w:rPr>
          <w:b w:val="1"/>
          <w:bCs w:val="1"/>
          <w:color w:val="000000"/>
          <w:sz w:val="26"/>
          <w:szCs w:val="26"/>
          <w:rtl w:val="0"/>
        </w:rPr>
        <w:t xml:space="preserve">Procedural Requirements</w:t>
      </w:r>
    </w:p>
    <w:p w:rsidR="00000000" w:rsidDel="00000000" w:rsidP="00000000" w:rsidRDefault="00000000" w:rsidRPr="00000000" w14:paraId="00004408">
      <w:pPr>
        <w:spacing w:after="240" w:before="240" w:lineRule="auto"/>
        <w:rPr/>
      </w:pPr>
      <w:r w:rsidDel="00000000" w:rsidR="00000000" w:rsidRPr="00000000">
        <w:rPr>
          <w:rtl w:val="0"/>
        </w:rPr>
        <w:t xml:space="preserve">Differ between remedies.</w:t>
      </w:r>
    </w:p>
    <w:p w:rsidR="00000000" w:rsidDel="00000000" w:rsidP="00000000" w:rsidRDefault="00000000" w:rsidRPr="00000000" w14:paraId="00004409">
      <w:pPr>
        <w:pStyle w:val="Heading3"/>
        <w:keepNext w:val="0"/>
        <w:keepLines w:val="0"/>
        <w:spacing w:before="280" w:lineRule="auto"/>
        <w:rPr>
          <w:b w:val="1"/>
          <w:bCs w:val="1"/>
          <w:color w:val="000000"/>
          <w:sz w:val="26"/>
          <w:szCs w:val="26"/>
        </w:rPr>
      </w:pPr>
      <w:bookmarkStart w:colFirst="0" w:colLast="0" w:name="_c83cvvkn1u6c" w:id="6781"/>
      <w:bookmarkEnd w:id="6781"/>
      <w:r w:rsidDel="00000000" w:rsidR="00000000" w:rsidRPr="00000000">
        <w:rPr>
          <w:b w:val="1"/>
          <w:bCs w:val="1"/>
          <w:color w:val="000000"/>
          <w:sz w:val="26"/>
          <w:szCs w:val="26"/>
          <w:rtl w:val="0"/>
        </w:rPr>
        <w:t xml:space="preserve">Instrument Maturity</w:t>
      </w:r>
    </w:p>
    <w:p w:rsidR="00000000" w:rsidDel="00000000" w:rsidP="00000000" w:rsidRDefault="00000000" w:rsidRPr="00000000" w14:paraId="0000440A">
      <w:pPr>
        <w:spacing w:after="240" w:before="240" w:lineRule="auto"/>
        <w:rPr/>
      </w:pPr>
      <w:r w:rsidDel="00000000" w:rsidR="00000000" w:rsidRPr="00000000">
        <w:rPr>
          <w:rtl w:val="0"/>
        </w:rPr>
        <w:t xml:space="preserve">Is important.</w:t>
      </w:r>
    </w:p>
    <w:p w:rsidR="00000000" w:rsidDel="00000000" w:rsidP="00000000" w:rsidRDefault="00000000" w:rsidRPr="00000000" w14:paraId="0000440B">
      <w:pPr>
        <w:pStyle w:val="Heading3"/>
        <w:keepNext w:val="0"/>
        <w:keepLines w:val="0"/>
        <w:spacing w:before="280" w:lineRule="auto"/>
        <w:rPr>
          <w:b w:val="1"/>
          <w:bCs w:val="1"/>
          <w:color w:val="000000"/>
          <w:sz w:val="26"/>
          <w:szCs w:val="26"/>
        </w:rPr>
      </w:pPr>
      <w:bookmarkStart w:colFirst="0" w:colLast="0" w:name="_r71lwqnqdgfo" w:id="6782"/>
      <w:bookmarkEnd w:id="6782"/>
      <w:r w:rsidDel="00000000" w:rsidR="00000000" w:rsidRPr="00000000">
        <w:rPr>
          <w:b w:val="1"/>
          <w:bCs w:val="1"/>
          <w:color w:val="000000"/>
          <w:sz w:val="26"/>
          <w:szCs w:val="26"/>
          <w:rtl w:val="0"/>
        </w:rPr>
        <w:t xml:space="preserve">Prior Proceedings</w:t>
      </w:r>
    </w:p>
    <w:p w:rsidR="00000000" w:rsidDel="00000000" w:rsidP="00000000" w:rsidRDefault="00000000" w:rsidRPr="00000000" w14:paraId="0000440C">
      <w:pPr>
        <w:spacing w:after="240" w:before="240" w:lineRule="auto"/>
        <w:rPr/>
      </w:pPr>
      <w:r w:rsidDel="00000000" w:rsidR="00000000" w:rsidRPr="00000000">
        <w:rPr>
          <w:rtl w:val="0"/>
        </w:rPr>
        <w:t xml:space="preserve">May affect the analysis.</w:t>
      </w:r>
    </w:p>
    <w:p w:rsidR="00000000" w:rsidDel="00000000" w:rsidP="00000000" w:rsidRDefault="00000000" w:rsidRPr="00000000" w14:paraId="0000440D">
      <w:pPr>
        <w:pStyle w:val="Heading3"/>
        <w:keepNext w:val="0"/>
        <w:keepLines w:val="0"/>
        <w:spacing w:before="280" w:lineRule="auto"/>
        <w:rPr>
          <w:b w:val="1"/>
          <w:bCs w:val="1"/>
          <w:color w:val="000000"/>
          <w:sz w:val="26"/>
          <w:szCs w:val="26"/>
        </w:rPr>
      </w:pPr>
      <w:bookmarkStart w:colFirst="0" w:colLast="0" w:name="_pcdl702de0nu" w:id="6783"/>
      <w:bookmarkEnd w:id="6783"/>
      <w:r w:rsidDel="00000000" w:rsidR="00000000" w:rsidRPr="00000000">
        <w:rPr>
          <w:b w:val="1"/>
          <w:bCs w:val="1"/>
          <w:color w:val="000000"/>
          <w:sz w:val="26"/>
          <w:szCs w:val="26"/>
          <w:rtl w:val="0"/>
        </w:rPr>
        <w:t xml:space="preserve">Existing Prescription</w:t>
      </w:r>
    </w:p>
    <w:p w:rsidR="00000000" w:rsidDel="00000000" w:rsidP="00000000" w:rsidRDefault="00000000" w:rsidRPr="00000000" w14:paraId="0000440E">
      <w:pPr>
        <w:spacing w:after="240" w:before="240" w:lineRule="auto"/>
        <w:rPr/>
      </w:pPr>
      <w:r w:rsidDel="00000000" w:rsidR="00000000" w:rsidRPr="00000000">
        <w:rPr>
          <w:rtl w:val="0"/>
        </w:rPr>
        <w:t xml:space="preserve">Must be examined.</w:t>
      </w:r>
    </w:p>
    <w:p w:rsidR="00000000" w:rsidDel="00000000" w:rsidP="00000000" w:rsidRDefault="00000000" w:rsidRPr="00000000" w14:paraId="0000440F">
      <w:pPr>
        <w:spacing w:after="240" w:before="240" w:lineRule="auto"/>
        <w:rPr>
          <w:b w:val="1"/>
          <w:bCs w:val="1"/>
        </w:rPr>
      </w:pPr>
      <w:r w:rsidDel="00000000" w:rsidR="00000000" w:rsidRPr="00000000">
        <w:rPr>
          <w:b w:val="1"/>
          <w:bCs w:val="1"/>
          <w:rtl w:val="0"/>
        </w:rPr>
        <w:t xml:space="preserve">An expired direct execution period does not automatically mean that every possible claim is timely—or that every possible claim is prescribed.</w:t>
      </w:r>
    </w:p>
    <w:p w:rsidR="00000000" w:rsidDel="00000000" w:rsidP="00000000" w:rsidRDefault="00000000" w:rsidRPr="00000000" w14:paraId="00004410">
      <w:pPr>
        <w:spacing w:after="240" w:before="240" w:lineRule="auto"/>
        <w:rPr>
          <w:b w:val="1"/>
          <w:bCs w:val="1"/>
        </w:rPr>
      </w:pPr>
      <w:r w:rsidDel="00000000" w:rsidR="00000000" w:rsidRPr="00000000">
        <w:rPr>
          <w:b w:val="1"/>
          <w:bCs w:val="1"/>
          <w:rtl w:val="0"/>
        </w:rPr>
        <w:t xml:space="preserve">[Review Alternative Recovery Procedures]</w:t>
      </w:r>
    </w:p>
    <w:p w:rsidR="00000000" w:rsidDel="00000000" w:rsidP="00000000" w:rsidRDefault="00000000" w:rsidRPr="00000000" w14:paraId="00004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12">
      <w:pPr>
        <w:pStyle w:val="Heading1"/>
        <w:keepNext w:val="0"/>
        <w:keepLines w:val="0"/>
        <w:spacing w:before="480" w:lineRule="auto"/>
        <w:rPr>
          <w:b w:val="1"/>
          <w:bCs w:val="1"/>
          <w:sz w:val="46"/>
          <w:szCs w:val="46"/>
        </w:rPr>
      </w:pPr>
      <w:bookmarkStart w:colFirst="0" w:colLast="0" w:name="_ll88of3biarj" w:id="6784"/>
      <w:bookmarkEnd w:id="6784"/>
      <w:r w:rsidDel="00000000" w:rsidR="00000000" w:rsidRPr="00000000">
        <w:rPr>
          <w:b w:val="1"/>
          <w:bCs w:val="1"/>
          <w:sz w:val="46"/>
          <w:szCs w:val="46"/>
          <w:rtl w:val="0"/>
        </w:rPr>
        <w:t xml:space="preserve">22. Ação Monitória and Prescription</w:t>
      </w:r>
    </w:p>
    <w:p w:rsidR="00000000" w:rsidDel="00000000" w:rsidP="00000000" w:rsidRDefault="00000000" w:rsidRPr="00000000" w14:paraId="00004413">
      <w:pPr>
        <w:pStyle w:val="Heading2"/>
        <w:keepNext w:val="0"/>
        <w:keepLines w:val="0"/>
        <w:spacing w:after="80" w:lineRule="auto"/>
        <w:rPr>
          <w:b w:val="1"/>
          <w:bCs w:val="1"/>
          <w:sz w:val="34"/>
          <w:szCs w:val="34"/>
        </w:rPr>
      </w:pPr>
      <w:bookmarkStart w:colFirst="0" w:colLast="0" w:name="_rxgs28b2y3g8" w:id="6785"/>
      <w:bookmarkEnd w:id="6785"/>
      <w:r w:rsidDel="00000000" w:rsidR="00000000" w:rsidRPr="00000000">
        <w:rPr>
          <w:b w:val="1"/>
          <w:bCs w:val="1"/>
          <w:sz w:val="34"/>
          <w:szCs w:val="34"/>
          <w:rtl w:val="0"/>
        </w:rPr>
        <w:t xml:space="preserve">Written Evidence Without an Enforceable Title</w:t>
      </w:r>
    </w:p>
    <w:p w:rsidR="00000000" w:rsidDel="00000000" w:rsidP="00000000" w:rsidRDefault="00000000" w:rsidRPr="00000000" w14:paraId="00004414">
      <w:pPr>
        <w:spacing w:after="240" w:before="240" w:lineRule="auto"/>
        <w:rPr/>
      </w:pPr>
      <w:r w:rsidDel="00000000" w:rsidR="00000000" w:rsidRPr="00000000">
        <w:rPr>
          <w:rtl w:val="0"/>
        </w:rPr>
        <w:t xml:space="preserve">Articles 700–702 of the Brazilian Code of Civil Procedure regulate the </w:t>
      </w:r>
      <w:r w:rsidDel="00000000" w:rsidR="00000000" w:rsidRPr="00000000">
        <w:rPr>
          <w:i w:val="1"/>
          <w:iCs w:val="1"/>
          <w:rtl w:val="0"/>
        </w:rPr>
        <w:t xml:space="preserve">ação monitória</w:t>
      </w:r>
      <w:r w:rsidDel="00000000" w:rsidR="00000000" w:rsidRPr="00000000">
        <w:rPr>
          <w:rtl w:val="0"/>
        </w:rPr>
        <w:t xml:space="preserve"> procedure.</w:t>
      </w:r>
    </w:p>
    <w:p w:rsidR="00000000" w:rsidDel="00000000" w:rsidP="00000000" w:rsidRDefault="00000000" w:rsidRPr="00000000" w14:paraId="00004415">
      <w:pPr>
        <w:spacing w:after="240" w:before="240" w:lineRule="auto"/>
        <w:rPr/>
      </w:pPr>
      <w:r w:rsidDel="00000000" w:rsidR="00000000" w:rsidRPr="00000000">
        <w:rPr>
          <w:rtl w:val="0"/>
        </w:rPr>
        <w:t xml:space="preserve">This may be relevant where the creditor has written evidence but no longer has a directly enforceable title.</w:t>
      </w:r>
    </w:p>
    <w:p w:rsidR="00000000" w:rsidDel="00000000" w:rsidP="00000000" w:rsidRDefault="00000000" w:rsidRPr="00000000" w14:paraId="00004416">
      <w:pPr>
        <w:pStyle w:val="Heading3"/>
        <w:keepNext w:val="0"/>
        <w:keepLines w:val="0"/>
        <w:spacing w:before="280" w:lineRule="auto"/>
        <w:rPr>
          <w:b w:val="1"/>
          <w:bCs w:val="1"/>
          <w:color w:val="000000"/>
          <w:sz w:val="26"/>
          <w:szCs w:val="26"/>
        </w:rPr>
      </w:pPr>
      <w:bookmarkStart w:colFirst="0" w:colLast="0" w:name="_wip9bs6atgp6" w:id="6786"/>
      <w:bookmarkEnd w:id="6786"/>
      <w:r w:rsidDel="00000000" w:rsidR="00000000" w:rsidRPr="00000000">
        <w:rPr>
          <w:b w:val="1"/>
          <w:bCs w:val="1"/>
          <w:color w:val="000000"/>
          <w:sz w:val="26"/>
          <w:szCs w:val="26"/>
          <w:rtl w:val="0"/>
        </w:rPr>
        <w:t xml:space="preserve">Written Evidence</w:t>
      </w:r>
    </w:p>
    <w:p w:rsidR="00000000" w:rsidDel="00000000" w:rsidP="00000000" w:rsidRDefault="00000000" w:rsidRPr="00000000" w14:paraId="00004417">
      <w:pPr>
        <w:spacing w:after="240" w:before="240" w:lineRule="auto"/>
        <w:rPr/>
      </w:pPr>
      <w:r w:rsidDel="00000000" w:rsidR="00000000" w:rsidRPr="00000000">
        <w:rPr>
          <w:rtl w:val="0"/>
        </w:rPr>
        <w:t xml:space="preserve">Must satisfy statutory requirements.</w:t>
      </w:r>
    </w:p>
    <w:p w:rsidR="00000000" w:rsidDel="00000000" w:rsidP="00000000" w:rsidRDefault="00000000" w:rsidRPr="00000000" w14:paraId="00004418">
      <w:pPr>
        <w:pStyle w:val="Heading3"/>
        <w:keepNext w:val="0"/>
        <w:keepLines w:val="0"/>
        <w:spacing w:before="280" w:lineRule="auto"/>
        <w:rPr>
          <w:b w:val="1"/>
          <w:bCs w:val="1"/>
          <w:color w:val="000000"/>
          <w:sz w:val="26"/>
          <w:szCs w:val="26"/>
        </w:rPr>
      </w:pPr>
      <w:bookmarkStart w:colFirst="0" w:colLast="0" w:name="_8rjr31z2ha48" w:id="6787"/>
      <w:bookmarkEnd w:id="6787"/>
      <w:r w:rsidDel="00000000" w:rsidR="00000000" w:rsidRPr="00000000">
        <w:rPr>
          <w:b w:val="1"/>
          <w:bCs w:val="1"/>
          <w:color w:val="000000"/>
          <w:sz w:val="26"/>
          <w:szCs w:val="26"/>
          <w:rtl w:val="0"/>
        </w:rPr>
        <w:t xml:space="preserve">Claim Classification</w:t>
      </w:r>
    </w:p>
    <w:p w:rsidR="00000000" w:rsidDel="00000000" w:rsidP="00000000" w:rsidRDefault="00000000" w:rsidRPr="00000000" w14:paraId="00004419">
      <w:pPr>
        <w:spacing w:after="240" w:before="240" w:lineRule="auto"/>
        <w:rPr/>
      </w:pPr>
      <w:r w:rsidDel="00000000" w:rsidR="00000000" w:rsidRPr="00000000">
        <w:rPr>
          <w:rtl w:val="0"/>
        </w:rPr>
        <w:t xml:space="preserve">Determines the applicable prescription analysis.</w:t>
      </w:r>
    </w:p>
    <w:p w:rsidR="00000000" w:rsidDel="00000000" w:rsidP="00000000" w:rsidRDefault="00000000" w:rsidRPr="00000000" w14:paraId="0000441A">
      <w:pPr>
        <w:pStyle w:val="Heading3"/>
        <w:keepNext w:val="0"/>
        <w:keepLines w:val="0"/>
        <w:spacing w:before="280" w:lineRule="auto"/>
        <w:rPr>
          <w:b w:val="1"/>
          <w:bCs w:val="1"/>
          <w:color w:val="000000"/>
          <w:sz w:val="26"/>
          <w:szCs w:val="26"/>
        </w:rPr>
      </w:pPr>
      <w:bookmarkStart w:colFirst="0" w:colLast="0" w:name="_ggur24j97l94" w:id="6788"/>
      <w:bookmarkEnd w:id="6788"/>
      <w:r w:rsidDel="00000000" w:rsidR="00000000" w:rsidRPr="00000000">
        <w:rPr>
          <w:b w:val="1"/>
          <w:bCs w:val="1"/>
          <w:color w:val="000000"/>
          <w:sz w:val="26"/>
          <w:szCs w:val="26"/>
          <w:rtl w:val="0"/>
        </w:rPr>
        <w:t xml:space="preserve">Special Instruments</w:t>
      </w:r>
    </w:p>
    <w:p w:rsidR="00000000" w:rsidDel="00000000" w:rsidP="00000000" w:rsidRDefault="00000000" w:rsidRPr="00000000" w14:paraId="0000441B">
      <w:pPr>
        <w:spacing w:after="240" w:before="240" w:lineRule="auto"/>
        <w:rPr/>
      </w:pPr>
      <w:r w:rsidDel="00000000" w:rsidR="00000000" w:rsidRPr="00000000">
        <w:rPr>
          <w:rtl w:val="0"/>
        </w:rPr>
        <w:t xml:space="preserve">May be subject to STJ precedents.</w:t>
      </w:r>
    </w:p>
    <w:p w:rsidR="00000000" w:rsidDel="00000000" w:rsidP="00000000" w:rsidRDefault="00000000" w:rsidRPr="00000000" w14:paraId="0000441C">
      <w:pPr>
        <w:pStyle w:val="Heading3"/>
        <w:keepNext w:val="0"/>
        <w:keepLines w:val="0"/>
        <w:spacing w:before="280" w:lineRule="auto"/>
        <w:rPr>
          <w:b w:val="1"/>
          <w:bCs w:val="1"/>
          <w:color w:val="000000"/>
          <w:sz w:val="26"/>
          <w:szCs w:val="26"/>
        </w:rPr>
      </w:pPr>
      <w:bookmarkStart w:colFirst="0" w:colLast="0" w:name="_1l1py0c0z7cw" w:id="6789"/>
      <w:bookmarkEnd w:id="6789"/>
      <w:r w:rsidDel="00000000" w:rsidR="00000000" w:rsidRPr="00000000">
        <w:rPr>
          <w:b w:val="1"/>
          <w:bCs w:val="1"/>
          <w:color w:val="000000"/>
          <w:sz w:val="26"/>
          <w:szCs w:val="26"/>
          <w:rtl w:val="0"/>
        </w:rPr>
        <w:t xml:space="preserve">Defense</w:t>
      </w:r>
    </w:p>
    <w:p w:rsidR="00000000" w:rsidDel="00000000" w:rsidP="00000000" w:rsidRDefault="00000000" w:rsidRPr="00000000" w14:paraId="0000441D">
      <w:pPr>
        <w:spacing w:after="240" w:before="240" w:lineRule="auto"/>
        <w:rPr/>
      </w:pPr>
      <w:r w:rsidDel="00000000" w:rsidR="00000000" w:rsidRPr="00000000">
        <w:rPr>
          <w:rtl w:val="0"/>
        </w:rPr>
        <w:t xml:space="preserve">The debtor may contest the claim.</w:t>
      </w:r>
    </w:p>
    <w:p w:rsidR="00000000" w:rsidDel="00000000" w:rsidP="00000000" w:rsidRDefault="00000000" w:rsidRPr="00000000" w14:paraId="0000441E">
      <w:pPr>
        <w:pStyle w:val="Heading3"/>
        <w:keepNext w:val="0"/>
        <w:keepLines w:val="0"/>
        <w:spacing w:before="280" w:lineRule="auto"/>
        <w:rPr>
          <w:b w:val="1"/>
          <w:bCs w:val="1"/>
          <w:color w:val="000000"/>
          <w:sz w:val="26"/>
          <w:szCs w:val="26"/>
        </w:rPr>
      </w:pPr>
      <w:bookmarkStart w:colFirst="0" w:colLast="0" w:name="_ghbznbq93te1" w:id="6790"/>
      <w:bookmarkEnd w:id="6790"/>
      <w:r w:rsidDel="00000000" w:rsidR="00000000" w:rsidRPr="00000000">
        <w:rPr>
          <w:b w:val="1"/>
          <w:bCs w:val="1"/>
          <w:color w:val="000000"/>
          <w:sz w:val="26"/>
          <w:szCs w:val="26"/>
          <w:rtl w:val="0"/>
        </w:rPr>
        <w:t xml:space="preserve">Judicial Title</w:t>
      </w:r>
    </w:p>
    <w:p w:rsidR="00000000" w:rsidDel="00000000" w:rsidP="00000000" w:rsidRDefault="00000000" w:rsidRPr="00000000" w14:paraId="0000441F">
      <w:pPr>
        <w:spacing w:after="240" w:before="240" w:lineRule="auto"/>
        <w:rPr/>
      </w:pPr>
      <w:r w:rsidDel="00000000" w:rsidR="00000000" w:rsidRPr="00000000">
        <w:rPr>
          <w:rtl w:val="0"/>
        </w:rPr>
        <w:t xml:space="preserve">May arise through the procedure.</w:t>
      </w:r>
    </w:p>
    <w:p w:rsidR="00000000" w:rsidDel="00000000" w:rsidP="00000000" w:rsidRDefault="00000000" w:rsidRPr="00000000" w14:paraId="00004420">
      <w:pPr>
        <w:pStyle w:val="Heading3"/>
        <w:keepNext w:val="0"/>
        <w:keepLines w:val="0"/>
        <w:spacing w:before="280" w:lineRule="auto"/>
        <w:rPr>
          <w:b w:val="1"/>
          <w:bCs w:val="1"/>
          <w:color w:val="000000"/>
          <w:sz w:val="26"/>
          <w:szCs w:val="26"/>
        </w:rPr>
      </w:pPr>
      <w:bookmarkStart w:colFirst="0" w:colLast="0" w:name="_dbmk2spibpfy" w:id="6791"/>
      <w:bookmarkEnd w:id="6791"/>
      <w:r w:rsidDel="00000000" w:rsidR="00000000" w:rsidRPr="00000000">
        <w:rPr>
          <w:b w:val="1"/>
          <w:bCs w:val="1"/>
          <w:color w:val="000000"/>
          <w:sz w:val="26"/>
          <w:szCs w:val="26"/>
          <w:rtl w:val="0"/>
        </w:rPr>
        <w:t xml:space="preserve">Foreign Creditors</w:t>
      </w:r>
    </w:p>
    <w:p w:rsidR="00000000" w:rsidDel="00000000" w:rsidP="00000000" w:rsidRDefault="00000000" w:rsidRPr="00000000" w14:paraId="00004421">
      <w:pPr>
        <w:spacing w:after="240" w:before="240" w:lineRule="auto"/>
        <w:rPr/>
      </w:pPr>
      <w:r w:rsidDel="00000000" w:rsidR="00000000" w:rsidRPr="00000000">
        <w:rPr>
          <w:rtl w:val="0"/>
        </w:rPr>
        <w:t xml:space="preserve">May require additional documentary formalities.</w:t>
      </w:r>
    </w:p>
    <w:p w:rsidR="00000000" w:rsidDel="00000000" w:rsidP="00000000" w:rsidRDefault="00000000" w:rsidRPr="00000000" w14:paraId="00004422">
      <w:pPr>
        <w:spacing w:after="240" w:before="240" w:lineRule="auto"/>
        <w:rPr>
          <w:b w:val="1"/>
          <w:bCs w:val="1"/>
        </w:rPr>
      </w:pPr>
      <w:r w:rsidDel="00000000" w:rsidR="00000000" w:rsidRPr="00000000">
        <w:rPr>
          <w:b w:val="1"/>
          <w:bCs w:val="1"/>
          <w:rtl w:val="0"/>
        </w:rPr>
        <w:t xml:space="preserve">A monitory action is not a universal solution for debts that have already become substantively time-barred.</w:t>
      </w:r>
    </w:p>
    <w:p w:rsidR="00000000" w:rsidDel="00000000" w:rsidP="00000000" w:rsidRDefault="00000000" w:rsidRPr="00000000" w14:paraId="00004423">
      <w:pPr>
        <w:spacing w:after="240" w:before="240" w:lineRule="auto"/>
        <w:rPr>
          <w:b w:val="1"/>
          <w:bCs w:val="1"/>
        </w:rPr>
      </w:pPr>
      <w:r w:rsidDel="00000000" w:rsidR="00000000" w:rsidRPr="00000000">
        <w:rPr>
          <w:b w:val="1"/>
          <w:bCs w:val="1"/>
          <w:rtl w:val="0"/>
        </w:rPr>
        <w:t xml:space="preserve">[Assess Whether Ação Monitória Is Available]</w:t>
      </w:r>
    </w:p>
    <w:p w:rsidR="00000000" w:rsidDel="00000000" w:rsidP="00000000" w:rsidRDefault="00000000" w:rsidRPr="00000000" w14:paraId="00004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25">
      <w:pPr>
        <w:pStyle w:val="Heading1"/>
        <w:keepNext w:val="0"/>
        <w:keepLines w:val="0"/>
        <w:spacing w:before="480" w:lineRule="auto"/>
        <w:rPr>
          <w:b w:val="1"/>
          <w:bCs w:val="1"/>
          <w:sz w:val="46"/>
          <w:szCs w:val="46"/>
        </w:rPr>
      </w:pPr>
      <w:bookmarkStart w:colFirst="0" w:colLast="0" w:name="_8vkruxlplcrh" w:id="6792"/>
      <w:bookmarkEnd w:id="6792"/>
      <w:r w:rsidDel="00000000" w:rsidR="00000000" w:rsidRPr="00000000">
        <w:rPr>
          <w:b w:val="1"/>
          <w:bCs w:val="1"/>
          <w:sz w:val="46"/>
          <w:szCs w:val="46"/>
          <w:rtl w:val="0"/>
        </w:rPr>
        <w:t xml:space="preserve">23. Prescription During Judicial Enforcement</w:t>
      </w:r>
    </w:p>
    <w:p w:rsidR="00000000" w:rsidDel="00000000" w:rsidP="00000000" w:rsidRDefault="00000000" w:rsidRPr="00000000" w14:paraId="00004426">
      <w:pPr>
        <w:pStyle w:val="Heading2"/>
        <w:keepNext w:val="0"/>
        <w:keepLines w:val="0"/>
        <w:spacing w:after="80" w:lineRule="auto"/>
        <w:rPr>
          <w:b w:val="1"/>
          <w:bCs w:val="1"/>
          <w:sz w:val="34"/>
          <w:szCs w:val="34"/>
        </w:rPr>
      </w:pPr>
      <w:bookmarkStart w:colFirst="0" w:colLast="0" w:name="_w02ristdp0wb" w:id="6793"/>
      <w:bookmarkEnd w:id="6793"/>
      <w:r w:rsidDel="00000000" w:rsidR="00000000" w:rsidRPr="00000000">
        <w:rPr>
          <w:b w:val="1"/>
          <w:bCs w:val="1"/>
          <w:sz w:val="34"/>
          <w:szCs w:val="34"/>
          <w:rtl w:val="0"/>
        </w:rPr>
        <w:t xml:space="preserve">Prescrição Intercorrente</w:t>
      </w:r>
    </w:p>
    <w:p w:rsidR="00000000" w:rsidDel="00000000" w:rsidP="00000000" w:rsidRDefault="00000000" w:rsidRPr="00000000" w14:paraId="00004427">
      <w:pPr>
        <w:spacing w:after="240" w:before="240" w:lineRule="auto"/>
        <w:rPr/>
      </w:pPr>
      <w:r w:rsidDel="00000000" w:rsidR="00000000" w:rsidRPr="00000000">
        <w:rPr>
          <w:rtl w:val="0"/>
        </w:rPr>
        <w:t xml:space="preserve">A creditor who files a timely lawsuit may still face limitation issues during prolonged enforcement.</w:t>
      </w:r>
    </w:p>
    <w:p w:rsidR="00000000" w:rsidDel="00000000" w:rsidP="00000000" w:rsidRDefault="00000000" w:rsidRPr="00000000" w14:paraId="00004428">
      <w:pPr>
        <w:spacing w:after="240" w:before="240" w:lineRule="auto"/>
        <w:rPr/>
      </w:pPr>
      <w:r w:rsidDel="00000000" w:rsidR="00000000" w:rsidRPr="00000000">
        <w:rPr>
          <w:rtl w:val="0"/>
        </w:rPr>
        <w:t xml:space="preserve">Brazilian law recognizes </w:t>
      </w:r>
      <w:r w:rsidDel="00000000" w:rsidR="00000000" w:rsidRPr="00000000">
        <w:rPr>
          <w:b w:val="1"/>
          <w:bCs w:val="1"/>
          <w:rtl w:val="0"/>
        </w:rPr>
        <w:t xml:space="preserve">prescrição intercorrente</w:t>
      </w:r>
      <w:r w:rsidDel="00000000" w:rsidR="00000000" w:rsidRPr="00000000">
        <w:rPr>
          <w:rtl w:val="0"/>
        </w:rPr>
        <w:t xml:space="preserve">, which can arise in the course of enforcement proceedings under applicable statutory requirements.</w:t>
      </w:r>
    </w:p>
    <w:p w:rsidR="00000000" w:rsidDel="00000000" w:rsidP="00000000" w:rsidRDefault="00000000" w:rsidRPr="00000000" w14:paraId="00004429">
      <w:pPr>
        <w:spacing w:after="240" w:before="240" w:lineRule="auto"/>
        <w:rPr/>
      </w:pPr>
      <w:r w:rsidDel="00000000" w:rsidR="00000000" w:rsidRPr="00000000">
        <w:rPr>
          <w:rtl w:val="0"/>
        </w:rPr>
        <w:t xml:space="preserve">Relevant provisions include CPC Article 921.</w:t>
      </w:r>
    </w:p>
    <w:p w:rsidR="00000000" w:rsidDel="00000000" w:rsidP="00000000" w:rsidRDefault="00000000" w:rsidRPr="00000000" w14:paraId="0000442A">
      <w:pPr>
        <w:pStyle w:val="Heading3"/>
        <w:keepNext w:val="0"/>
        <w:keepLines w:val="0"/>
        <w:spacing w:before="280" w:lineRule="auto"/>
        <w:rPr>
          <w:b w:val="1"/>
          <w:bCs w:val="1"/>
          <w:color w:val="000000"/>
          <w:sz w:val="26"/>
          <w:szCs w:val="26"/>
        </w:rPr>
      </w:pPr>
      <w:bookmarkStart w:colFirst="0" w:colLast="0" w:name="_548rui8vc7cs" w:id="6794"/>
      <w:bookmarkEnd w:id="6794"/>
      <w:r w:rsidDel="00000000" w:rsidR="00000000" w:rsidRPr="00000000">
        <w:rPr>
          <w:b w:val="1"/>
          <w:bCs w:val="1"/>
          <w:color w:val="000000"/>
          <w:sz w:val="26"/>
          <w:szCs w:val="26"/>
          <w:rtl w:val="0"/>
        </w:rPr>
        <w:t xml:space="preserve">Failed Asset Searches</w:t>
      </w:r>
    </w:p>
    <w:p w:rsidR="00000000" w:rsidDel="00000000" w:rsidP="00000000" w:rsidRDefault="00000000" w:rsidRPr="00000000" w14:paraId="0000442B">
      <w:pPr>
        <w:spacing w:after="240" w:before="240" w:lineRule="auto"/>
        <w:rPr/>
      </w:pPr>
      <w:r w:rsidDel="00000000" w:rsidR="00000000" w:rsidRPr="00000000">
        <w:rPr>
          <w:rtl w:val="0"/>
        </w:rPr>
        <w:t xml:space="preserve">May affect the procedural history.</w:t>
      </w:r>
    </w:p>
    <w:p w:rsidR="00000000" w:rsidDel="00000000" w:rsidP="00000000" w:rsidRDefault="00000000" w:rsidRPr="00000000" w14:paraId="0000442C">
      <w:pPr>
        <w:pStyle w:val="Heading3"/>
        <w:keepNext w:val="0"/>
        <w:keepLines w:val="0"/>
        <w:spacing w:before="280" w:lineRule="auto"/>
        <w:rPr>
          <w:b w:val="1"/>
          <w:bCs w:val="1"/>
          <w:color w:val="000000"/>
          <w:sz w:val="26"/>
          <w:szCs w:val="26"/>
        </w:rPr>
      </w:pPr>
      <w:bookmarkStart w:colFirst="0" w:colLast="0" w:name="_ie7ci7thvhtz" w:id="6795"/>
      <w:bookmarkEnd w:id="6795"/>
      <w:r w:rsidDel="00000000" w:rsidR="00000000" w:rsidRPr="00000000">
        <w:rPr>
          <w:b w:val="1"/>
          <w:bCs w:val="1"/>
          <w:color w:val="000000"/>
          <w:sz w:val="26"/>
          <w:szCs w:val="26"/>
          <w:rtl w:val="0"/>
        </w:rPr>
        <w:t xml:space="preserve">Suspension of Enforcement</w:t>
      </w:r>
    </w:p>
    <w:p w:rsidR="00000000" w:rsidDel="00000000" w:rsidP="00000000" w:rsidRDefault="00000000" w:rsidRPr="00000000" w14:paraId="0000442D">
      <w:pPr>
        <w:spacing w:after="240" w:before="240" w:lineRule="auto"/>
        <w:rPr/>
      </w:pPr>
      <w:r w:rsidDel="00000000" w:rsidR="00000000" w:rsidRPr="00000000">
        <w:rPr>
          <w:rtl w:val="0"/>
        </w:rPr>
        <w:t xml:space="preserve">May be ordered.</w:t>
      </w:r>
    </w:p>
    <w:p w:rsidR="00000000" w:rsidDel="00000000" w:rsidP="00000000" w:rsidRDefault="00000000" w:rsidRPr="00000000" w14:paraId="0000442E">
      <w:pPr>
        <w:pStyle w:val="Heading3"/>
        <w:keepNext w:val="0"/>
        <w:keepLines w:val="0"/>
        <w:spacing w:before="280" w:lineRule="auto"/>
        <w:rPr>
          <w:b w:val="1"/>
          <w:bCs w:val="1"/>
          <w:color w:val="000000"/>
          <w:sz w:val="26"/>
          <w:szCs w:val="26"/>
        </w:rPr>
      </w:pPr>
      <w:bookmarkStart w:colFirst="0" w:colLast="0" w:name="_j6vtnpta65r" w:id="6796"/>
      <w:bookmarkEnd w:id="6796"/>
      <w:r w:rsidDel="00000000" w:rsidR="00000000" w:rsidRPr="00000000">
        <w:rPr>
          <w:b w:val="1"/>
          <w:bCs w:val="1"/>
          <w:color w:val="000000"/>
          <w:sz w:val="26"/>
          <w:szCs w:val="26"/>
          <w:rtl w:val="0"/>
        </w:rPr>
        <w:t xml:space="preserve">Statutory Starting Points</w:t>
      </w:r>
    </w:p>
    <w:p w:rsidR="00000000" w:rsidDel="00000000" w:rsidP="00000000" w:rsidRDefault="00000000" w:rsidRPr="00000000" w14:paraId="0000442F">
      <w:pPr>
        <w:spacing w:after="240" w:before="240" w:lineRule="auto"/>
        <w:rPr/>
      </w:pPr>
      <w:r w:rsidDel="00000000" w:rsidR="00000000" w:rsidRPr="00000000">
        <w:rPr>
          <w:rtl w:val="0"/>
        </w:rPr>
        <w:t xml:space="preserve">Must be identified.</w:t>
      </w:r>
    </w:p>
    <w:p w:rsidR="00000000" w:rsidDel="00000000" w:rsidP="00000000" w:rsidRDefault="00000000" w:rsidRPr="00000000" w14:paraId="00004430">
      <w:pPr>
        <w:pStyle w:val="Heading3"/>
        <w:keepNext w:val="0"/>
        <w:keepLines w:val="0"/>
        <w:spacing w:before="280" w:lineRule="auto"/>
        <w:rPr>
          <w:b w:val="1"/>
          <w:bCs w:val="1"/>
          <w:color w:val="000000"/>
          <w:sz w:val="26"/>
          <w:szCs w:val="26"/>
        </w:rPr>
      </w:pPr>
      <w:bookmarkStart w:colFirst="0" w:colLast="0" w:name="_8njmd9of2phn" w:id="6797"/>
      <w:bookmarkEnd w:id="6797"/>
      <w:r w:rsidDel="00000000" w:rsidR="00000000" w:rsidRPr="00000000">
        <w:rPr>
          <w:b w:val="1"/>
          <w:bCs w:val="1"/>
          <w:color w:val="000000"/>
          <w:sz w:val="26"/>
          <w:szCs w:val="26"/>
          <w:rtl w:val="0"/>
        </w:rPr>
        <w:t xml:space="preserve">Creditor Conduct</w:t>
      </w:r>
    </w:p>
    <w:p w:rsidR="00000000" w:rsidDel="00000000" w:rsidP="00000000" w:rsidRDefault="00000000" w:rsidRPr="00000000" w14:paraId="00004431">
      <w:pPr>
        <w:spacing w:after="240" w:before="240" w:lineRule="auto"/>
        <w:rPr/>
      </w:pPr>
      <w:r w:rsidDel="00000000" w:rsidR="00000000" w:rsidRPr="00000000">
        <w:rPr>
          <w:rtl w:val="0"/>
        </w:rPr>
        <w:t xml:space="preserve">May be relevant.</w:t>
      </w:r>
    </w:p>
    <w:p w:rsidR="00000000" w:rsidDel="00000000" w:rsidP="00000000" w:rsidRDefault="00000000" w:rsidRPr="00000000" w14:paraId="00004432">
      <w:pPr>
        <w:pStyle w:val="Heading3"/>
        <w:keepNext w:val="0"/>
        <w:keepLines w:val="0"/>
        <w:spacing w:before="280" w:lineRule="auto"/>
        <w:rPr>
          <w:b w:val="1"/>
          <w:bCs w:val="1"/>
          <w:color w:val="000000"/>
          <w:sz w:val="26"/>
          <w:szCs w:val="26"/>
        </w:rPr>
      </w:pPr>
      <w:bookmarkStart w:colFirst="0" w:colLast="0" w:name="_zg9oued80hh1" w:id="6798"/>
      <w:bookmarkEnd w:id="6798"/>
      <w:r w:rsidDel="00000000" w:rsidR="00000000" w:rsidRPr="00000000">
        <w:rPr>
          <w:b w:val="1"/>
          <w:bCs w:val="1"/>
          <w:color w:val="000000"/>
          <w:sz w:val="26"/>
          <w:szCs w:val="26"/>
          <w:rtl w:val="0"/>
        </w:rPr>
        <w:t xml:space="preserve">Judicial Orders</w:t>
      </w:r>
    </w:p>
    <w:p w:rsidR="00000000" w:rsidDel="00000000" w:rsidP="00000000" w:rsidRDefault="00000000" w:rsidRPr="00000000" w14:paraId="00004433">
      <w:pPr>
        <w:spacing w:after="240" w:before="240" w:lineRule="auto"/>
        <w:rPr/>
      </w:pPr>
      <w:r w:rsidDel="00000000" w:rsidR="00000000" w:rsidRPr="00000000">
        <w:rPr>
          <w:rtl w:val="0"/>
        </w:rPr>
        <w:t xml:space="preserve">Must be reviewed.</w:t>
      </w:r>
    </w:p>
    <w:p w:rsidR="00000000" w:rsidDel="00000000" w:rsidP="00000000" w:rsidRDefault="00000000" w:rsidRPr="00000000" w14:paraId="00004434">
      <w:pPr>
        <w:pStyle w:val="Heading3"/>
        <w:keepNext w:val="0"/>
        <w:keepLines w:val="0"/>
        <w:spacing w:before="280" w:lineRule="auto"/>
        <w:rPr>
          <w:b w:val="1"/>
          <w:bCs w:val="1"/>
          <w:color w:val="000000"/>
          <w:sz w:val="26"/>
          <w:szCs w:val="26"/>
        </w:rPr>
      </w:pPr>
      <w:bookmarkStart w:colFirst="0" w:colLast="0" w:name="_tkvt773yozbb" w:id="6799"/>
      <w:bookmarkEnd w:id="6799"/>
      <w:r w:rsidDel="00000000" w:rsidR="00000000" w:rsidRPr="00000000">
        <w:rPr>
          <w:b w:val="1"/>
          <w:bCs w:val="1"/>
          <w:color w:val="000000"/>
          <w:sz w:val="26"/>
          <w:szCs w:val="26"/>
          <w:rtl w:val="0"/>
        </w:rPr>
        <w:t xml:space="preserve">Applicable Prescription Period</w:t>
      </w:r>
    </w:p>
    <w:p w:rsidR="00000000" w:rsidDel="00000000" w:rsidP="00000000" w:rsidRDefault="00000000" w:rsidRPr="00000000" w14:paraId="00004435">
      <w:pPr>
        <w:spacing w:after="240" w:before="240" w:lineRule="auto"/>
        <w:rPr/>
      </w:pPr>
      <w:r w:rsidDel="00000000" w:rsidR="00000000" w:rsidRPr="00000000">
        <w:rPr>
          <w:rtl w:val="0"/>
        </w:rPr>
        <w:t xml:space="preserve">Must be determined.</w:t>
      </w:r>
    </w:p>
    <w:p w:rsidR="00000000" w:rsidDel="00000000" w:rsidP="00000000" w:rsidRDefault="00000000" w:rsidRPr="00000000" w14:paraId="00004436">
      <w:pPr>
        <w:pStyle w:val="Heading3"/>
        <w:keepNext w:val="0"/>
        <w:keepLines w:val="0"/>
        <w:spacing w:before="280" w:lineRule="auto"/>
        <w:rPr>
          <w:b w:val="1"/>
          <w:bCs w:val="1"/>
          <w:color w:val="000000"/>
          <w:sz w:val="26"/>
          <w:szCs w:val="26"/>
        </w:rPr>
      </w:pPr>
      <w:bookmarkStart w:colFirst="0" w:colLast="0" w:name="_dbq579lxf291" w:id="6800"/>
      <w:bookmarkEnd w:id="6800"/>
      <w:r w:rsidDel="00000000" w:rsidR="00000000" w:rsidRPr="00000000">
        <w:rPr>
          <w:b w:val="1"/>
          <w:bCs w:val="1"/>
          <w:color w:val="000000"/>
          <w:sz w:val="26"/>
          <w:szCs w:val="26"/>
          <w:rtl w:val="0"/>
        </w:rPr>
        <w:t xml:space="preserve">Procedural Amendments</w:t>
      </w:r>
    </w:p>
    <w:p w:rsidR="00000000" w:rsidDel="00000000" w:rsidP="00000000" w:rsidRDefault="00000000" w:rsidRPr="00000000" w14:paraId="00004437">
      <w:pPr>
        <w:spacing w:after="240" w:before="240" w:lineRule="auto"/>
        <w:rPr/>
      </w:pPr>
      <w:r w:rsidDel="00000000" w:rsidR="00000000" w:rsidRPr="00000000">
        <w:rPr>
          <w:rtl w:val="0"/>
        </w:rPr>
        <w:t xml:space="preserve">Can affect the governing regime.</w:t>
      </w:r>
    </w:p>
    <w:p w:rsidR="00000000" w:rsidDel="00000000" w:rsidP="00000000" w:rsidRDefault="00000000" w:rsidRPr="00000000" w14:paraId="00004438">
      <w:pPr>
        <w:pStyle w:val="Heading3"/>
        <w:keepNext w:val="0"/>
        <w:keepLines w:val="0"/>
        <w:spacing w:before="280" w:lineRule="auto"/>
        <w:rPr>
          <w:b w:val="1"/>
          <w:bCs w:val="1"/>
          <w:color w:val="000000"/>
          <w:sz w:val="26"/>
          <w:szCs w:val="26"/>
        </w:rPr>
      </w:pPr>
      <w:bookmarkStart w:colFirst="0" w:colLast="0" w:name="_q8gn909loc84" w:id="6801"/>
      <w:bookmarkEnd w:id="6801"/>
      <w:r w:rsidDel="00000000" w:rsidR="00000000" w:rsidRPr="00000000">
        <w:rPr>
          <w:b w:val="1"/>
          <w:bCs w:val="1"/>
          <w:color w:val="000000"/>
          <w:sz w:val="26"/>
          <w:szCs w:val="26"/>
          <w:rtl w:val="0"/>
        </w:rPr>
        <w:t xml:space="preserve">Court Recognition</w:t>
      </w:r>
    </w:p>
    <w:p w:rsidR="00000000" w:rsidDel="00000000" w:rsidP="00000000" w:rsidRDefault="00000000" w:rsidRPr="00000000" w14:paraId="00004439">
      <w:pPr>
        <w:spacing w:after="240" w:before="240" w:lineRule="auto"/>
        <w:rPr/>
      </w:pPr>
      <w:r w:rsidDel="00000000" w:rsidR="00000000" w:rsidRPr="00000000">
        <w:rPr>
          <w:rtl w:val="0"/>
        </w:rPr>
        <w:t xml:space="preserve">Requires compliance with procedural requirements.</w:t>
      </w:r>
    </w:p>
    <w:p w:rsidR="00000000" w:rsidDel="00000000" w:rsidP="00000000" w:rsidRDefault="00000000" w:rsidRPr="00000000" w14:paraId="0000443A">
      <w:pPr>
        <w:spacing w:after="240" w:before="240" w:lineRule="auto"/>
        <w:rPr>
          <w:b w:val="1"/>
          <w:bCs w:val="1"/>
        </w:rPr>
      </w:pPr>
      <w:r w:rsidDel="00000000" w:rsidR="00000000" w:rsidRPr="00000000">
        <w:rPr>
          <w:b w:val="1"/>
          <w:bCs w:val="1"/>
          <w:rtl w:val="0"/>
        </w:rPr>
        <w:t xml:space="preserve">Filing a lawsuit does not guarantee that enforcement can remain inactive indefinitely without prescription consequences.</w:t>
      </w:r>
    </w:p>
    <w:p w:rsidR="00000000" w:rsidDel="00000000" w:rsidP="00000000" w:rsidRDefault="00000000" w:rsidRPr="00000000" w14:paraId="0000443B">
      <w:pPr>
        <w:spacing w:after="240" w:before="240" w:lineRule="auto"/>
        <w:rPr>
          <w:b w:val="1"/>
          <w:bCs w:val="1"/>
        </w:rPr>
      </w:pPr>
      <w:r w:rsidDel="00000000" w:rsidR="00000000" w:rsidRPr="00000000">
        <w:rPr>
          <w:b w:val="1"/>
          <w:bCs w:val="1"/>
          <w:rtl w:val="0"/>
        </w:rPr>
        <w:t xml:space="preserve">[Review Prescription in an Existing Enforcement Case]</w:t>
      </w:r>
    </w:p>
    <w:p w:rsidR="00000000" w:rsidDel="00000000" w:rsidP="00000000" w:rsidRDefault="00000000" w:rsidRPr="00000000" w14:paraId="00004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3D">
      <w:pPr>
        <w:pStyle w:val="Heading1"/>
        <w:keepNext w:val="0"/>
        <w:keepLines w:val="0"/>
        <w:spacing w:before="480" w:lineRule="auto"/>
        <w:rPr>
          <w:b w:val="1"/>
          <w:bCs w:val="1"/>
          <w:sz w:val="46"/>
          <w:szCs w:val="46"/>
        </w:rPr>
      </w:pPr>
      <w:bookmarkStart w:colFirst="0" w:colLast="0" w:name="_a1qxam64offf" w:id="6802"/>
      <w:bookmarkEnd w:id="6802"/>
      <w:r w:rsidDel="00000000" w:rsidR="00000000" w:rsidRPr="00000000">
        <w:rPr>
          <w:b w:val="1"/>
          <w:bCs w:val="1"/>
          <w:sz w:val="46"/>
          <w:szCs w:val="46"/>
          <w:rtl w:val="0"/>
        </w:rPr>
        <w:t xml:space="preserve">24. Can a Court Recognize Prescription Without the Debtor Requesting It?</w:t>
      </w:r>
    </w:p>
    <w:p w:rsidR="00000000" w:rsidDel="00000000" w:rsidP="00000000" w:rsidRDefault="00000000" w:rsidRPr="00000000" w14:paraId="0000443E">
      <w:pPr>
        <w:pStyle w:val="Heading2"/>
        <w:keepNext w:val="0"/>
        <w:keepLines w:val="0"/>
        <w:spacing w:after="80" w:lineRule="auto"/>
        <w:rPr>
          <w:b w:val="1"/>
          <w:bCs w:val="1"/>
          <w:sz w:val="34"/>
          <w:szCs w:val="34"/>
        </w:rPr>
      </w:pPr>
      <w:bookmarkStart w:colFirst="0" w:colLast="0" w:name="_a5jxhs9nu4jk" w:id="6803"/>
      <w:bookmarkEnd w:id="6803"/>
      <w:r w:rsidDel="00000000" w:rsidR="00000000" w:rsidRPr="00000000">
        <w:rPr>
          <w:b w:val="1"/>
          <w:bCs w:val="1"/>
          <w:sz w:val="34"/>
          <w:szCs w:val="34"/>
          <w:rtl w:val="0"/>
        </w:rPr>
        <w:t xml:space="preserve">Judicial Recognition of Prescrição</w:t>
      </w:r>
    </w:p>
    <w:p w:rsidR="00000000" w:rsidDel="00000000" w:rsidP="00000000" w:rsidRDefault="00000000" w:rsidRPr="00000000" w14:paraId="0000443F">
      <w:pPr>
        <w:spacing w:after="240" w:before="240" w:lineRule="auto"/>
        <w:rPr/>
      </w:pPr>
      <w:r w:rsidDel="00000000" w:rsidR="00000000" w:rsidRPr="00000000">
        <w:rPr>
          <w:rtl w:val="0"/>
        </w:rPr>
        <w:t xml:space="preserve">Brazilian law permits judicial recognition of prescription under the applicable substantive and procedural framework.</w:t>
      </w:r>
    </w:p>
    <w:p w:rsidR="00000000" w:rsidDel="00000000" w:rsidP="00000000" w:rsidRDefault="00000000" w:rsidRPr="00000000" w14:paraId="00004440">
      <w:pPr>
        <w:pStyle w:val="Heading3"/>
        <w:keepNext w:val="0"/>
        <w:keepLines w:val="0"/>
        <w:spacing w:before="280" w:lineRule="auto"/>
        <w:rPr>
          <w:b w:val="1"/>
          <w:bCs w:val="1"/>
          <w:color w:val="000000"/>
          <w:sz w:val="26"/>
          <w:szCs w:val="26"/>
        </w:rPr>
      </w:pPr>
      <w:bookmarkStart w:colFirst="0" w:colLast="0" w:name="_oh41fye3ia2x" w:id="6804"/>
      <w:bookmarkEnd w:id="6804"/>
      <w:r w:rsidDel="00000000" w:rsidR="00000000" w:rsidRPr="00000000">
        <w:rPr>
          <w:b w:val="1"/>
          <w:bCs w:val="1"/>
          <w:color w:val="000000"/>
          <w:sz w:val="26"/>
          <w:szCs w:val="26"/>
          <w:rtl w:val="0"/>
        </w:rPr>
        <w:t xml:space="preserve">Debtor Defense</w:t>
      </w:r>
    </w:p>
    <w:p w:rsidR="00000000" w:rsidDel="00000000" w:rsidP="00000000" w:rsidRDefault="00000000" w:rsidRPr="00000000" w14:paraId="00004441">
      <w:pPr>
        <w:spacing w:after="240" w:before="240" w:lineRule="auto"/>
        <w:rPr/>
      </w:pPr>
      <w:r w:rsidDel="00000000" w:rsidR="00000000" w:rsidRPr="00000000">
        <w:rPr>
          <w:rtl w:val="0"/>
        </w:rPr>
        <w:t xml:space="preserve">May raise prescription.</w:t>
      </w:r>
    </w:p>
    <w:p w:rsidR="00000000" w:rsidDel="00000000" w:rsidP="00000000" w:rsidRDefault="00000000" w:rsidRPr="00000000" w14:paraId="00004442">
      <w:pPr>
        <w:pStyle w:val="Heading3"/>
        <w:keepNext w:val="0"/>
        <w:keepLines w:val="0"/>
        <w:spacing w:before="280" w:lineRule="auto"/>
        <w:rPr>
          <w:b w:val="1"/>
          <w:bCs w:val="1"/>
          <w:color w:val="000000"/>
          <w:sz w:val="26"/>
          <w:szCs w:val="26"/>
        </w:rPr>
      </w:pPr>
      <w:bookmarkStart w:colFirst="0" w:colLast="0" w:name="_1iost1leh9rx" w:id="6805"/>
      <w:bookmarkEnd w:id="6805"/>
      <w:r w:rsidDel="00000000" w:rsidR="00000000" w:rsidRPr="00000000">
        <w:rPr>
          <w:b w:val="1"/>
          <w:bCs w:val="1"/>
          <w:color w:val="000000"/>
          <w:sz w:val="26"/>
          <w:szCs w:val="26"/>
          <w:rtl w:val="0"/>
        </w:rPr>
        <w:t xml:space="preserve">Judicial Examination</w:t>
      </w:r>
    </w:p>
    <w:p w:rsidR="00000000" w:rsidDel="00000000" w:rsidP="00000000" w:rsidRDefault="00000000" w:rsidRPr="00000000" w14:paraId="00004443">
      <w:pPr>
        <w:spacing w:after="240" w:before="240" w:lineRule="auto"/>
        <w:rPr/>
      </w:pPr>
      <w:r w:rsidDel="00000000" w:rsidR="00000000" w:rsidRPr="00000000">
        <w:rPr>
          <w:rtl w:val="0"/>
        </w:rPr>
        <w:t xml:space="preserve">May occur.</w:t>
      </w:r>
    </w:p>
    <w:p w:rsidR="00000000" w:rsidDel="00000000" w:rsidP="00000000" w:rsidRDefault="00000000" w:rsidRPr="00000000" w14:paraId="00004444">
      <w:pPr>
        <w:pStyle w:val="Heading3"/>
        <w:keepNext w:val="0"/>
        <w:keepLines w:val="0"/>
        <w:spacing w:before="280" w:lineRule="auto"/>
        <w:rPr>
          <w:b w:val="1"/>
          <w:bCs w:val="1"/>
          <w:color w:val="000000"/>
          <w:sz w:val="26"/>
          <w:szCs w:val="26"/>
        </w:rPr>
      </w:pPr>
      <w:bookmarkStart w:colFirst="0" w:colLast="0" w:name="_v7jid5i13dfl" w:id="6806"/>
      <w:bookmarkEnd w:id="6806"/>
      <w:r w:rsidDel="00000000" w:rsidR="00000000" w:rsidRPr="00000000">
        <w:rPr>
          <w:b w:val="1"/>
          <w:bCs w:val="1"/>
          <w:color w:val="000000"/>
          <w:sz w:val="26"/>
          <w:szCs w:val="26"/>
          <w:rtl w:val="0"/>
        </w:rPr>
        <w:t xml:space="preserve">Opportunity to Be Heard</w:t>
      </w:r>
    </w:p>
    <w:p w:rsidR="00000000" w:rsidDel="00000000" w:rsidP="00000000" w:rsidRDefault="00000000" w:rsidRPr="00000000" w14:paraId="00004445">
      <w:pPr>
        <w:spacing w:after="240" w:before="240" w:lineRule="auto"/>
        <w:rPr/>
      </w:pPr>
      <w:r w:rsidDel="00000000" w:rsidR="00000000" w:rsidRPr="00000000">
        <w:rPr>
          <w:rtl w:val="0"/>
        </w:rPr>
        <w:t xml:space="preserve">Procedural guarantees must be respected.</w:t>
      </w:r>
    </w:p>
    <w:p w:rsidR="00000000" w:rsidDel="00000000" w:rsidP="00000000" w:rsidRDefault="00000000" w:rsidRPr="00000000" w14:paraId="00004446">
      <w:pPr>
        <w:pStyle w:val="Heading3"/>
        <w:keepNext w:val="0"/>
        <w:keepLines w:val="0"/>
        <w:spacing w:before="280" w:lineRule="auto"/>
        <w:rPr>
          <w:b w:val="1"/>
          <w:bCs w:val="1"/>
          <w:color w:val="000000"/>
          <w:sz w:val="26"/>
          <w:szCs w:val="26"/>
        </w:rPr>
      </w:pPr>
      <w:bookmarkStart w:colFirst="0" w:colLast="0" w:name="_snaj1oefzyd7" w:id="6807"/>
      <w:bookmarkEnd w:id="6807"/>
      <w:r w:rsidDel="00000000" w:rsidR="00000000" w:rsidRPr="00000000">
        <w:rPr>
          <w:b w:val="1"/>
          <w:bCs w:val="1"/>
          <w:color w:val="000000"/>
          <w:sz w:val="26"/>
          <w:szCs w:val="26"/>
          <w:rtl w:val="0"/>
        </w:rPr>
        <w:t xml:space="preserve">Evidence</w:t>
      </w:r>
    </w:p>
    <w:p w:rsidR="00000000" w:rsidDel="00000000" w:rsidP="00000000" w:rsidRDefault="00000000" w:rsidRPr="00000000" w14:paraId="00004447">
      <w:pPr>
        <w:spacing w:after="240" w:before="240" w:lineRule="auto"/>
        <w:rPr/>
      </w:pPr>
      <w:r w:rsidDel="00000000" w:rsidR="00000000" w:rsidRPr="00000000">
        <w:rPr>
          <w:rtl w:val="0"/>
        </w:rPr>
        <w:t xml:space="preserve">May be necessary.</w:t>
      </w:r>
    </w:p>
    <w:p w:rsidR="00000000" w:rsidDel="00000000" w:rsidP="00000000" w:rsidRDefault="00000000" w:rsidRPr="00000000" w14:paraId="00004448">
      <w:pPr>
        <w:pStyle w:val="Heading3"/>
        <w:keepNext w:val="0"/>
        <w:keepLines w:val="0"/>
        <w:spacing w:before="280" w:lineRule="auto"/>
        <w:rPr>
          <w:b w:val="1"/>
          <w:bCs w:val="1"/>
          <w:color w:val="000000"/>
          <w:sz w:val="26"/>
          <w:szCs w:val="26"/>
        </w:rPr>
      </w:pPr>
      <w:bookmarkStart w:colFirst="0" w:colLast="0" w:name="_98auvpldhnok" w:id="6808"/>
      <w:bookmarkEnd w:id="6808"/>
      <w:r w:rsidDel="00000000" w:rsidR="00000000" w:rsidRPr="00000000">
        <w:rPr>
          <w:b w:val="1"/>
          <w:bCs w:val="1"/>
          <w:color w:val="000000"/>
          <w:sz w:val="26"/>
          <w:szCs w:val="26"/>
          <w:rtl w:val="0"/>
        </w:rPr>
        <w:t xml:space="preserve">Limitation Calculation</w:t>
      </w:r>
    </w:p>
    <w:p w:rsidR="00000000" w:rsidDel="00000000" w:rsidP="00000000" w:rsidRDefault="00000000" w:rsidRPr="00000000" w14:paraId="00004449">
      <w:pPr>
        <w:spacing w:after="240" w:before="240" w:lineRule="auto"/>
        <w:rPr/>
      </w:pPr>
      <w:r w:rsidDel="00000000" w:rsidR="00000000" w:rsidRPr="00000000">
        <w:rPr>
          <w:rtl w:val="0"/>
        </w:rPr>
        <w:t xml:space="preserve">Must be legally supported.</w:t>
      </w:r>
    </w:p>
    <w:p w:rsidR="00000000" w:rsidDel="00000000" w:rsidP="00000000" w:rsidRDefault="00000000" w:rsidRPr="00000000" w14:paraId="0000444A">
      <w:pPr>
        <w:pStyle w:val="Heading3"/>
        <w:keepNext w:val="0"/>
        <w:keepLines w:val="0"/>
        <w:spacing w:before="280" w:lineRule="auto"/>
        <w:rPr>
          <w:b w:val="1"/>
          <w:bCs w:val="1"/>
          <w:color w:val="000000"/>
          <w:sz w:val="26"/>
          <w:szCs w:val="26"/>
        </w:rPr>
      </w:pPr>
      <w:bookmarkStart w:colFirst="0" w:colLast="0" w:name="_u6cwzcopyxsu" w:id="6809"/>
      <w:bookmarkEnd w:id="6809"/>
      <w:r w:rsidDel="00000000" w:rsidR="00000000" w:rsidRPr="00000000">
        <w:rPr>
          <w:b w:val="1"/>
          <w:bCs w:val="1"/>
          <w:color w:val="000000"/>
          <w:sz w:val="26"/>
          <w:szCs w:val="26"/>
          <w:rtl w:val="0"/>
        </w:rPr>
        <w:t xml:space="preserve">Appeal</w:t>
      </w:r>
    </w:p>
    <w:p w:rsidR="00000000" w:rsidDel="00000000" w:rsidP="00000000" w:rsidRDefault="00000000" w:rsidRPr="00000000" w14:paraId="0000444B">
      <w:pPr>
        <w:spacing w:after="240" w:before="240" w:lineRule="auto"/>
        <w:rPr/>
      </w:pPr>
      <w:r w:rsidDel="00000000" w:rsidR="00000000" w:rsidRPr="00000000">
        <w:rPr>
          <w:rtl w:val="0"/>
        </w:rPr>
        <w:t xml:space="preserve">May be available.</w:t>
      </w:r>
    </w:p>
    <w:p w:rsidR="00000000" w:rsidDel="00000000" w:rsidP="00000000" w:rsidRDefault="00000000" w:rsidRPr="00000000" w14:paraId="0000444C">
      <w:pPr>
        <w:spacing w:after="240" w:before="240" w:lineRule="auto"/>
        <w:rPr>
          <w:b w:val="1"/>
          <w:bCs w:val="1"/>
        </w:rPr>
      </w:pPr>
      <w:r w:rsidDel="00000000" w:rsidR="00000000" w:rsidRPr="00000000">
        <w:rPr>
          <w:b w:val="1"/>
          <w:bCs w:val="1"/>
          <w:rtl w:val="0"/>
        </w:rPr>
        <w:t xml:space="preserve">A creditor should not assume that prescription is irrelevant unless the debtor expressly invokes it.</w:t>
      </w:r>
    </w:p>
    <w:p w:rsidR="00000000" w:rsidDel="00000000" w:rsidP="00000000" w:rsidRDefault="00000000" w:rsidRPr="00000000" w14:paraId="0000444D">
      <w:pPr>
        <w:spacing w:after="240" w:before="240" w:lineRule="auto"/>
        <w:rPr>
          <w:b w:val="1"/>
          <w:bCs w:val="1"/>
        </w:rPr>
      </w:pPr>
      <w:r w:rsidDel="00000000" w:rsidR="00000000" w:rsidRPr="00000000">
        <w:rPr>
          <w:b w:val="1"/>
          <w:bCs w:val="1"/>
          <w:rtl w:val="0"/>
        </w:rPr>
        <w:t xml:space="preserve">[Assess Prescription in a Pending Lawsuit]</w:t>
      </w:r>
    </w:p>
    <w:p w:rsidR="00000000" w:rsidDel="00000000" w:rsidP="00000000" w:rsidRDefault="00000000" w:rsidRPr="00000000" w14:paraId="00004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4F">
      <w:pPr>
        <w:pStyle w:val="Heading1"/>
        <w:keepNext w:val="0"/>
        <w:keepLines w:val="0"/>
        <w:spacing w:before="480" w:lineRule="auto"/>
        <w:rPr>
          <w:b w:val="1"/>
          <w:bCs w:val="1"/>
          <w:sz w:val="46"/>
          <w:szCs w:val="46"/>
        </w:rPr>
      </w:pPr>
      <w:bookmarkStart w:colFirst="0" w:colLast="0" w:name="_f45svx14c1ca" w:id="6810"/>
      <w:bookmarkEnd w:id="6810"/>
      <w:r w:rsidDel="00000000" w:rsidR="00000000" w:rsidRPr="00000000">
        <w:rPr>
          <w:b w:val="1"/>
          <w:bCs w:val="1"/>
          <w:sz w:val="46"/>
          <w:szCs w:val="46"/>
          <w:rtl w:val="0"/>
        </w:rPr>
        <w:t xml:space="preserve">25. Foreign Creditors and Brazilian Limitation Periods</w:t>
      </w:r>
    </w:p>
    <w:p w:rsidR="00000000" w:rsidDel="00000000" w:rsidP="00000000" w:rsidRDefault="00000000" w:rsidRPr="00000000" w14:paraId="00004450">
      <w:pPr>
        <w:pStyle w:val="Heading2"/>
        <w:keepNext w:val="0"/>
        <w:keepLines w:val="0"/>
        <w:spacing w:after="80" w:lineRule="auto"/>
        <w:rPr>
          <w:b w:val="1"/>
          <w:bCs w:val="1"/>
          <w:sz w:val="34"/>
          <w:szCs w:val="34"/>
        </w:rPr>
      </w:pPr>
      <w:bookmarkStart w:colFirst="0" w:colLast="0" w:name="_l8oeklqu5nwd" w:id="6811"/>
      <w:bookmarkEnd w:id="6811"/>
      <w:r w:rsidDel="00000000" w:rsidR="00000000" w:rsidRPr="00000000">
        <w:rPr>
          <w:b w:val="1"/>
          <w:bCs w:val="1"/>
          <w:sz w:val="34"/>
          <w:szCs w:val="34"/>
          <w:rtl w:val="0"/>
        </w:rPr>
        <w:t xml:space="preserve">International Debt Recovery</w:t>
      </w:r>
    </w:p>
    <w:p w:rsidR="00000000" w:rsidDel="00000000" w:rsidP="00000000" w:rsidRDefault="00000000" w:rsidRPr="00000000" w14:paraId="00004451">
      <w:pPr>
        <w:spacing w:after="240" w:before="240" w:lineRule="auto"/>
        <w:rPr/>
      </w:pPr>
      <w:r w:rsidDel="00000000" w:rsidR="00000000" w:rsidRPr="00000000">
        <w:rPr>
          <w:rtl w:val="0"/>
        </w:rPr>
        <w:t xml:space="preserve">Foreign creditors may encounter additional complications when the debtor is located in Brazil.</w:t>
      </w:r>
    </w:p>
    <w:p w:rsidR="00000000" w:rsidDel="00000000" w:rsidP="00000000" w:rsidRDefault="00000000" w:rsidRPr="00000000" w14:paraId="00004452">
      <w:pPr>
        <w:spacing w:after="240" w:before="240" w:lineRule="auto"/>
        <w:rPr/>
      </w:pPr>
      <w:r w:rsidDel="00000000" w:rsidR="00000000" w:rsidRPr="00000000">
        <w:rPr>
          <w:rtl w:val="0"/>
        </w:rPr>
        <w:t xml:space="preserve">Potential questions include:</w:t>
      </w:r>
    </w:p>
    <w:p w:rsidR="00000000" w:rsidDel="00000000" w:rsidP="00000000" w:rsidRDefault="00000000" w:rsidRPr="00000000" w14:paraId="00004453">
      <w:pPr>
        <w:numPr>
          <w:ilvl w:val="0"/>
          <w:numId w:val="222"/>
        </w:numPr>
        <w:spacing w:after="0" w:afterAutospacing="0" w:before="240" w:lineRule="auto"/>
        <w:ind w:left="720" w:hanging="360"/>
      </w:pPr>
      <w:r w:rsidDel="00000000" w:rsidR="00000000" w:rsidRPr="00000000">
        <w:rPr>
          <w:rtl w:val="0"/>
        </w:rPr>
        <w:t xml:space="preserve">Does Brazilian law govern the obligation?</w:t>
      </w:r>
    </w:p>
    <w:p w:rsidR="00000000" w:rsidDel="00000000" w:rsidP="00000000" w:rsidRDefault="00000000" w:rsidRPr="00000000" w14:paraId="00004454">
      <w:pPr>
        <w:numPr>
          <w:ilvl w:val="0"/>
          <w:numId w:val="222"/>
        </w:numPr>
        <w:spacing w:after="0" w:afterAutospacing="0" w:before="0" w:beforeAutospacing="0" w:lineRule="auto"/>
        <w:ind w:left="720" w:hanging="360"/>
      </w:pPr>
      <w:r w:rsidDel="00000000" w:rsidR="00000000" w:rsidRPr="00000000">
        <w:rPr>
          <w:rtl w:val="0"/>
        </w:rPr>
        <w:t xml:space="preserve">Does a foreign governing-law clause apply?</w:t>
      </w:r>
    </w:p>
    <w:p w:rsidR="00000000" w:rsidDel="00000000" w:rsidP="00000000" w:rsidRDefault="00000000" w:rsidRPr="00000000" w14:paraId="00004455">
      <w:pPr>
        <w:numPr>
          <w:ilvl w:val="0"/>
          <w:numId w:val="222"/>
        </w:numPr>
        <w:spacing w:after="0" w:afterAutospacing="0" w:before="0" w:beforeAutospacing="0" w:lineRule="auto"/>
        <w:ind w:left="720" w:hanging="360"/>
      </w:pPr>
      <w:r w:rsidDel="00000000" w:rsidR="00000000" w:rsidRPr="00000000">
        <w:rPr>
          <w:rtl w:val="0"/>
        </w:rPr>
        <w:t xml:space="preserve">Is a Brazilian court competent?</w:t>
      </w:r>
    </w:p>
    <w:p w:rsidR="00000000" w:rsidDel="00000000" w:rsidP="00000000" w:rsidRDefault="00000000" w:rsidRPr="00000000" w14:paraId="00004456">
      <w:pPr>
        <w:numPr>
          <w:ilvl w:val="0"/>
          <w:numId w:val="222"/>
        </w:numPr>
        <w:spacing w:after="0" w:afterAutospacing="0" w:before="0" w:beforeAutospacing="0" w:lineRule="auto"/>
        <w:ind w:left="720" w:hanging="360"/>
      </w:pPr>
      <w:r w:rsidDel="00000000" w:rsidR="00000000" w:rsidRPr="00000000">
        <w:rPr>
          <w:rtl w:val="0"/>
        </w:rPr>
        <w:t xml:space="preserve">Is arbitration required?</w:t>
      </w:r>
    </w:p>
    <w:p w:rsidR="00000000" w:rsidDel="00000000" w:rsidP="00000000" w:rsidRDefault="00000000" w:rsidRPr="00000000" w14:paraId="00004457">
      <w:pPr>
        <w:numPr>
          <w:ilvl w:val="0"/>
          <w:numId w:val="222"/>
        </w:numPr>
        <w:spacing w:after="0" w:afterAutospacing="0" w:before="0" w:beforeAutospacing="0" w:lineRule="auto"/>
        <w:ind w:left="720" w:hanging="360"/>
      </w:pPr>
      <w:r w:rsidDel="00000000" w:rsidR="00000000" w:rsidRPr="00000000">
        <w:rPr>
          <w:rtl w:val="0"/>
        </w:rPr>
        <w:t xml:space="preserve">Does the foreign claim have a different limitation period?</w:t>
      </w:r>
    </w:p>
    <w:p w:rsidR="00000000" w:rsidDel="00000000" w:rsidP="00000000" w:rsidRDefault="00000000" w:rsidRPr="00000000" w14:paraId="00004458">
      <w:pPr>
        <w:numPr>
          <w:ilvl w:val="0"/>
          <w:numId w:val="222"/>
        </w:numPr>
        <w:spacing w:after="0" w:afterAutospacing="0" w:before="0" w:beforeAutospacing="0" w:lineRule="auto"/>
        <w:ind w:left="720" w:hanging="360"/>
      </w:pPr>
      <w:r w:rsidDel="00000000" w:rsidR="00000000" w:rsidRPr="00000000">
        <w:rPr>
          <w:rtl w:val="0"/>
        </w:rPr>
        <w:t xml:space="preserve">Has a foreign lawsuit already been filed?</w:t>
      </w:r>
    </w:p>
    <w:p w:rsidR="00000000" w:rsidDel="00000000" w:rsidP="00000000" w:rsidRDefault="00000000" w:rsidRPr="00000000" w14:paraId="00004459">
      <w:pPr>
        <w:numPr>
          <w:ilvl w:val="0"/>
          <w:numId w:val="222"/>
        </w:numPr>
        <w:spacing w:after="0" w:afterAutospacing="0" w:before="0" w:beforeAutospacing="0" w:lineRule="auto"/>
        <w:ind w:left="720" w:hanging="360"/>
      </w:pPr>
      <w:r w:rsidDel="00000000" w:rsidR="00000000" w:rsidRPr="00000000">
        <w:rPr>
          <w:rtl w:val="0"/>
        </w:rPr>
        <w:t xml:space="preserve">Can a foreign judgment be recognized?</w:t>
      </w:r>
    </w:p>
    <w:p w:rsidR="00000000" w:rsidDel="00000000" w:rsidP="00000000" w:rsidRDefault="00000000" w:rsidRPr="00000000" w14:paraId="0000445A">
      <w:pPr>
        <w:numPr>
          <w:ilvl w:val="0"/>
          <w:numId w:val="222"/>
        </w:numPr>
        <w:spacing w:after="0" w:afterAutospacing="0" w:before="0" w:beforeAutospacing="0" w:lineRule="auto"/>
        <w:ind w:left="720" w:hanging="360"/>
      </w:pPr>
      <w:r w:rsidDel="00000000" w:rsidR="00000000" w:rsidRPr="00000000">
        <w:rPr>
          <w:rtl w:val="0"/>
        </w:rPr>
        <w:t xml:space="preserve">Are there Brazilian assets?</w:t>
      </w:r>
    </w:p>
    <w:p w:rsidR="00000000" w:rsidDel="00000000" w:rsidP="00000000" w:rsidRDefault="00000000" w:rsidRPr="00000000" w14:paraId="0000445B">
      <w:pPr>
        <w:numPr>
          <w:ilvl w:val="0"/>
          <w:numId w:val="222"/>
        </w:numPr>
        <w:spacing w:after="0" w:afterAutospacing="0" w:before="0" w:beforeAutospacing="0" w:lineRule="auto"/>
        <w:ind w:left="720" w:hanging="360"/>
      </w:pPr>
      <w:r w:rsidDel="00000000" w:rsidR="00000000" w:rsidRPr="00000000">
        <w:rPr>
          <w:rtl w:val="0"/>
        </w:rPr>
        <w:t xml:space="preserve">Does the claim qualify for direct enforcement?</w:t>
      </w:r>
    </w:p>
    <w:p w:rsidR="00000000" w:rsidDel="00000000" w:rsidP="00000000" w:rsidRDefault="00000000" w:rsidRPr="00000000" w14:paraId="0000445C">
      <w:pPr>
        <w:numPr>
          <w:ilvl w:val="0"/>
          <w:numId w:val="222"/>
        </w:numPr>
        <w:spacing w:after="240" w:before="0" w:beforeAutospacing="0" w:lineRule="auto"/>
        <w:ind w:left="720" w:hanging="360"/>
      </w:pPr>
      <w:r w:rsidDel="00000000" w:rsidR="00000000" w:rsidRPr="00000000">
        <w:rPr>
          <w:rtl w:val="0"/>
        </w:rPr>
        <w:t xml:space="preserve">Have relevant deadlines already expired?</w:t>
      </w:r>
    </w:p>
    <w:p w:rsidR="00000000" w:rsidDel="00000000" w:rsidP="00000000" w:rsidRDefault="00000000" w:rsidRPr="00000000" w14:paraId="0000445D">
      <w:pPr>
        <w:pStyle w:val="Heading3"/>
        <w:keepNext w:val="0"/>
        <w:keepLines w:val="0"/>
        <w:spacing w:before="280" w:lineRule="auto"/>
        <w:rPr>
          <w:b w:val="1"/>
          <w:bCs w:val="1"/>
          <w:color w:val="000000"/>
          <w:sz w:val="26"/>
          <w:szCs w:val="26"/>
        </w:rPr>
      </w:pPr>
      <w:bookmarkStart w:colFirst="0" w:colLast="0" w:name="_1uo1rfc5j7o8" w:id="6812"/>
      <w:bookmarkEnd w:id="6812"/>
      <w:r w:rsidDel="00000000" w:rsidR="00000000" w:rsidRPr="00000000">
        <w:rPr>
          <w:b w:val="1"/>
          <w:bCs w:val="1"/>
          <w:color w:val="000000"/>
          <w:sz w:val="26"/>
          <w:szCs w:val="26"/>
          <w:rtl w:val="0"/>
        </w:rPr>
        <w:t xml:space="preserve">Contractual Governing Law</w:t>
      </w:r>
    </w:p>
    <w:p w:rsidR="00000000" w:rsidDel="00000000" w:rsidP="00000000" w:rsidRDefault="00000000" w:rsidRPr="00000000" w14:paraId="0000445E">
      <w:pPr>
        <w:spacing w:after="240" w:before="240" w:lineRule="auto"/>
        <w:rPr/>
      </w:pPr>
      <w:r w:rsidDel="00000000" w:rsidR="00000000" w:rsidRPr="00000000">
        <w:rPr>
          <w:rtl w:val="0"/>
        </w:rPr>
        <w:t xml:space="preserve">Must be reviewed.</w:t>
      </w:r>
    </w:p>
    <w:p w:rsidR="00000000" w:rsidDel="00000000" w:rsidP="00000000" w:rsidRDefault="00000000" w:rsidRPr="00000000" w14:paraId="0000445F">
      <w:pPr>
        <w:pStyle w:val="Heading3"/>
        <w:keepNext w:val="0"/>
        <w:keepLines w:val="0"/>
        <w:spacing w:before="280" w:lineRule="auto"/>
        <w:rPr>
          <w:b w:val="1"/>
          <w:bCs w:val="1"/>
          <w:color w:val="000000"/>
          <w:sz w:val="26"/>
          <w:szCs w:val="26"/>
        </w:rPr>
      </w:pPr>
      <w:bookmarkStart w:colFirst="0" w:colLast="0" w:name="_ubylftk21tyz" w:id="6813"/>
      <w:bookmarkEnd w:id="6813"/>
      <w:r w:rsidDel="00000000" w:rsidR="00000000" w:rsidRPr="00000000">
        <w:rPr>
          <w:b w:val="1"/>
          <w:bCs w:val="1"/>
          <w:color w:val="000000"/>
          <w:sz w:val="26"/>
          <w:szCs w:val="26"/>
          <w:rtl w:val="0"/>
        </w:rPr>
        <w:t xml:space="preserve">International Jurisdiction</w:t>
      </w:r>
    </w:p>
    <w:p w:rsidR="00000000" w:rsidDel="00000000" w:rsidP="00000000" w:rsidRDefault="00000000" w:rsidRPr="00000000" w14:paraId="00004460">
      <w:pPr>
        <w:spacing w:after="240" w:before="240" w:lineRule="auto"/>
        <w:rPr/>
      </w:pPr>
      <w:r w:rsidDel="00000000" w:rsidR="00000000" w:rsidRPr="00000000">
        <w:rPr>
          <w:rtl w:val="0"/>
        </w:rPr>
        <w:t xml:space="preserve">Must be established.</w:t>
      </w:r>
    </w:p>
    <w:p w:rsidR="00000000" w:rsidDel="00000000" w:rsidP="00000000" w:rsidRDefault="00000000" w:rsidRPr="00000000" w14:paraId="00004461">
      <w:pPr>
        <w:pStyle w:val="Heading3"/>
        <w:keepNext w:val="0"/>
        <w:keepLines w:val="0"/>
        <w:spacing w:before="280" w:lineRule="auto"/>
        <w:rPr>
          <w:b w:val="1"/>
          <w:bCs w:val="1"/>
          <w:color w:val="000000"/>
          <w:sz w:val="26"/>
          <w:szCs w:val="26"/>
        </w:rPr>
      </w:pPr>
      <w:bookmarkStart w:colFirst="0" w:colLast="0" w:name="_62p6dg2httn" w:id="6814"/>
      <w:bookmarkEnd w:id="6814"/>
      <w:r w:rsidDel="00000000" w:rsidR="00000000" w:rsidRPr="00000000">
        <w:rPr>
          <w:b w:val="1"/>
          <w:bCs w:val="1"/>
          <w:color w:val="000000"/>
          <w:sz w:val="26"/>
          <w:szCs w:val="26"/>
          <w:rtl w:val="0"/>
        </w:rPr>
        <w:t xml:space="preserve">Brazilian Procedural Law</w:t>
      </w:r>
    </w:p>
    <w:p w:rsidR="00000000" w:rsidDel="00000000" w:rsidP="00000000" w:rsidRDefault="00000000" w:rsidRPr="00000000" w14:paraId="00004462">
      <w:pPr>
        <w:spacing w:after="240" w:before="240" w:lineRule="auto"/>
        <w:rPr/>
      </w:pPr>
      <w:r w:rsidDel="00000000" w:rsidR="00000000" w:rsidRPr="00000000">
        <w:rPr>
          <w:rtl w:val="0"/>
        </w:rPr>
        <w:t xml:space="preserve">May govern local proceedings.</w:t>
      </w:r>
    </w:p>
    <w:p w:rsidR="00000000" w:rsidDel="00000000" w:rsidP="00000000" w:rsidRDefault="00000000" w:rsidRPr="00000000" w14:paraId="00004463">
      <w:pPr>
        <w:pStyle w:val="Heading3"/>
        <w:keepNext w:val="0"/>
        <w:keepLines w:val="0"/>
        <w:spacing w:before="280" w:lineRule="auto"/>
        <w:rPr>
          <w:b w:val="1"/>
          <w:bCs w:val="1"/>
          <w:color w:val="000000"/>
          <w:sz w:val="26"/>
          <w:szCs w:val="26"/>
        </w:rPr>
      </w:pPr>
      <w:bookmarkStart w:colFirst="0" w:colLast="0" w:name="_xw9yqw2lqf86" w:id="6815"/>
      <w:bookmarkEnd w:id="6815"/>
      <w:r w:rsidDel="00000000" w:rsidR="00000000" w:rsidRPr="00000000">
        <w:rPr>
          <w:b w:val="1"/>
          <w:bCs w:val="1"/>
          <w:color w:val="000000"/>
          <w:sz w:val="26"/>
          <w:szCs w:val="26"/>
          <w:rtl w:val="0"/>
        </w:rPr>
        <w:t xml:space="preserve">Foreign Judgments</w:t>
      </w:r>
    </w:p>
    <w:p w:rsidR="00000000" w:rsidDel="00000000" w:rsidP="00000000" w:rsidRDefault="00000000" w:rsidRPr="00000000" w14:paraId="00004464">
      <w:pPr>
        <w:spacing w:after="240" w:before="240" w:lineRule="auto"/>
        <w:rPr/>
      </w:pPr>
      <w:r w:rsidDel="00000000" w:rsidR="00000000" w:rsidRPr="00000000">
        <w:rPr>
          <w:rtl w:val="0"/>
        </w:rPr>
        <w:t xml:space="preserve">May require recognition.</w:t>
      </w:r>
    </w:p>
    <w:p w:rsidR="00000000" w:rsidDel="00000000" w:rsidP="00000000" w:rsidRDefault="00000000" w:rsidRPr="00000000" w14:paraId="00004465">
      <w:pPr>
        <w:pStyle w:val="Heading3"/>
        <w:keepNext w:val="0"/>
        <w:keepLines w:val="0"/>
        <w:spacing w:before="280" w:lineRule="auto"/>
        <w:rPr>
          <w:b w:val="1"/>
          <w:bCs w:val="1"/>
          <w:color w:val="000000"/>
          <w:sz w:val="26"/>
          <w:szCs w:val="26"/>
        </w:rPr>
      </w:pPr>
      <w:bookmarkStart w:colFirst="0" w:colLast="0" w:name="_912nwrimajbt" w:id="6816"/>
      <w:bookmarkEnd w:id="6816"/>
      <w:r w:rsidDel="00000000" w:rsidR="00000000" w:rsidRPr="00000000">
        <w:rPr>
          <w:b w:val="1"/>
          <w:bCs w:val="1"/>
          <w:color w:val="000000"/>
          <w:sz w:val="26"/>
          <w:szCs w:val="26"/>
          <w:rtl w:val="0"/>
        </w:rPr>
        <w:t xml:space="preserve">Foreign Arbitral Awards</w:t>
      </w:r>
    </w:p>
    <w:p w:rsidR="00000000" w:rsidDel="00000000" w:rsidP="00000000" w:rsidRDefault="00000000" w:rsidRPr="00000000" w14:paraId="00004466">
      <w:pPr>
        <w:spacing w:after="240" w:before="240" w:lineRule="auto"/>
        <w:rPr/>
      </w:pPr>
      <w:r w:rsidDel="00000000" w:rsidR="00000000" w:rsidRPr="00000000">
        <w:rPr>
          <w:rtl w:val="0"/>
        </w:rPr>
        <w:t xml:space="preserve">Follow a distinct framework.</w:t>
      </w:r>
    </w:p>
    <w:p w:rsidR="00000000" w:rsidDel="00000000" w:rsidP="00000000" w:rsidRDefault="00000000" w:rsidRPr="00000000" w14:paraId="00004467">
      <w:pPr>
        <w:pStyle w:val="Heading3"/>
        <w:keepNext w:val="0"/>
        <w:keepLines w:val="0"/>
        <w:spacing w:before="280" w:lineRule="auto"/>
        <w:rPr>
          <w:b w:val="1"/>
          <w:bCs w:val="1"/>
          <w:color w:val="000000"/>
          <w:sz w:val="26"/>
          <w:szCs w:val="26"/>
        </w:rPr>
      </w:pPr>
      <w:bookmarkStart w:colFirst="0" w:colLast="0" w:name="_7bfxr3le9xmz" w:id="6817"/>
      <w:bookmarkEnd w:id="6817"/>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4468">
      <w:pPr>
        <w:spacing w:after="240" w:before="240" w:lineRule="auto"/>
        <w:rPr/>
      </w:pPr>
      <w:r w:rsidDel="00000000" w:rsidR="00000000" w:rsidRPr="00000000">
        <w:rPr>
          <w:rtl w:val="0"/>
        </w:rPr>
        <w:t xml:space="preserve">May require authentication and translation.</w:t>
      </w:r>
    </w:p>
    <w:p w:rsidR="00000000" w:rsidDel="00000000" w:rsidP="00000000" w:rsidRDefault="00000000" w:rsidRPr="00000000" w14:paraId="00004469">
      <w:pPr>
        <w:pStyle w:val="Heading3"/>
        <w:keepNext w:val="0"/>
        <w:keepLines w:val="0"/>
        <w:spacing w:before="280" w:lineRule="auto"/>
        <w:rPr>
          <w:b w:val="1"/>
          <w:bCs w:val="1"/>
          <w:color w:val="000000"/>
          <w:sz w:val="26"/>
          <w:szCs w:val="26"/>
        </w:rPr>
      </w:pPr>
      <w:bookmarkStart w:colFirst="0" w:colLast="0" w:name="_axg7ck2orkif" w:id="6818"/>
      <w:bookmarkEnd w:id="6818"/>
      <w:r w:rsidDel="00000000" w:rsidR="00000000" w:rsidRPr="00000000">
        <w:rPr>
          <w:b w:val="1"/>
          <w:bCs w:val="1"/>
          <w:color w:val="000000"/>
          <w:sz w:val="26"/>
          <w:szCs w:val="26"/>
          <w:rtl w:val="0"/>
        </w:rPr>
        <w:t xml:space="preserve">Recovery Viability</w:t>
      </w:r>
    </w:p>
    <w:p w:rsidR="00000000" w:rsidDel="00000000" w:rsidP="00000000" w:rsidRDefault="00000000" w:rsidRPr="00000000" w14:paraId="0000446A">
      <w:pPr>
        <w:spacing w:after="240" w:before="240" w:lineRule="auto"/>
        <w:rPr/>
      </w:pPr>
      <w:r w:rsidDel="00000000" w:rsidR="00000000" w:rsidRPr="00000000">
        <w:rPr>
          <w:rtl w:val="0"/>
        </w:rPr>
        <w:t xml:space="preserve">Must be considered.</w:t>
      </w:r>
    </w:p>
    <w:p w:rsidR="00000000" w:rsidDel="00000000" w:rsidP="00000000" w:rsidRDefault="00000000" w:rsidRPr="00000000" w14:paraId="0000446B">
      <w:pPr>
        <w:spacing w:after="240" w:before="240" w:lineRule="auto"/>
        <w:rPr>
          <w:b w:val="1"/>
          <w:bCs w:val="1"/>
        </w:rPr>
      </w:pPr>
      <w:r w:rsidDel="00000000" w:rsidR="00000000" w:rsidRPr="00000000">
        <w:rPr>
          <w:b w:val="1"/>
          <w:bCs w:val="1"/>
          <w:rtl w:val="0"/>
        </w:rPr>
        <w:t xml:space="preserve">A creditor should not automatically apply the limitation period of its home country to a Brazilian debt collection proceeding.</w:t>
      </w:r>
    </w:p>
    <w:p w:rsidR="00000000" w:rsidDel="00000000" w:rsidP="00000000" w:rsidRDefault="00000000" w:rsidRPr="00000000" w14:paraId="0000446C">
      <w:pPr>
        <w:spacing w:after="240" w:before="240" w:lineRule="auto"/>
        <w:rPr>
          <w:b w:val="1"/>
          <w:bCs w:val="1"/>
        </w:rPr>
      </w:pPr>
      <w:r w:rsidDel="00000000" w:rsidR="00000000" w:rsidRPr="00000000">
        <w:rPr>
          <w:b w:val="1"/>
          <w:bCs w:val="1"/>
          <w:rtl w:val="0"/>
        </w:rPr>
        <w:t xml:space="preserve">[Request a Cross-Border Debt Limitation Assessment]</w:t>
      </w:r>
    </w:p>
    <w:p w:rsidR="00000000" w:rsidDel="00000000" w:rsidP="00000000" w:rsidRDefault="00000000" w:rsidRPr="00000000" w14:paraId="00004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6E">
      <w:pPr>
        <w:pStyle w:val="Heading1"/>
        <w:keepNext w:val="0"/>
        <w:keepLines w:val="0"/>
        <w:spacing w:before="480" w:lineRule="auto"/>
        <w:rPr>
          <w:b w:val="1"/>
          <w:bCs w:val="1"/>
          <w:sz w:val="46"/>
          <w:szCs w:val="46"/>
        </w:rPr>
      </w:pPr>
      <w:bookmarkStart w:colFirst="0" w:colLast="0" w:name="_45ij4c4ltqc5" w:id="6819"/>
      <w:bookmarkEnd w:id="6819"/>
      <w:r w:rsidDel="00000000" w:rsidR="00000000" w:rsidRPr="00000000">
        <w:rPr>
          <w:b w:val="1"/>
          <w:bCs w:val="1"/>
          <w:sz w:val="46"/>
          <w:szCs w:val="46"/>
          <w:rtl w:val="0"/>
        </w:rPr>
        <w:t xml:space="preserve">26. Foreign Judgments and Limitation Periods</w:t>
      </w:r>
    </w:p>
    <w:p w:rsidR="00000000" w:rsidDel="00000000" w:rsidP="00000000" w:rsidRDefault="00000000" w:rsidRPr="00000000" w14:paraId="0000446F">
      <w:pPr>
        <w:pStyle w:val="Heading2"/>
        <w:keepNext w:val="0"/>
        <w:keepLines w:val="0"/>
        <w:spacing w:after="80" w:lineRule="auto"/>
        <w:rPr>
          <w:b w:val="1"/>
          <w:bCs w:val="1"/>
          <w:sz w:val="34"/>
          <w:szCs w:val="34"/>
        </w:rPr>
      </w:pPr>
      <w:bookmarkStart w:colFirst="0" w:colLast="0" w:name="_go9r4jehf5b9" w:id="6820"/>
      <w:bookmarkEnd w:id="6820"/>
      <w:r w:rsidDel="00000000" w:rsidR="00000000" w:rsidRPr="00000000">
        <w:rPr>
          <w:b w:val="1"/>
          <w:bCs w:val="1"/>
          <w:sz w:val="34"/>
          <w:szCs w:val="34"/>
          <w:rtl w:val="0"/>
        </w:rPr>
        <w:t xml:space="preserve">Enforcing a Judgment Against Brazilian Assets</w:t>
      </w:r>
    </w:p>
    <w:p w:rsidR="00000000" w:rsidDel="00000000" w:rsidP="00000000" w:rsidRDefault="00000000" w:rsidRPr="00000000" w14:paraId="00004470">
      <w:pPr>
        <w:spacing w:after="240" w:before="240" w:lineRule="auto"/>
        <w:rPr/>
      </w:pPr>
      <w:r w:rsidDel="00000000" w:rsidR="00000000" w:rsidRPr="00000000">
        <w:rPr>
          <w:rtl w:val="0"/>
        </w:rPr>
        <w:t xml:space="preserve">A creditor may already have a court judgment issued abroad.</w:t>
      </w:r>
    </w:p>
    <w:p w:rsidR="00000000" w:rsidDel="00000000" w:rsidP="00000000" w:rsidRDefault="00000000" w:rsidRPr="00000000" w14:paraId="00004471">
      <w:pPr>
        <w:spacing w:after="240" w:before="240" w:lineRule="auto"/>
        <w:rPr/>
      </w:pPr>
      <w:r w:rsidDel="00000000" w:rsidR="00000000" w:rsidRPr="00000000">
        <w:rPr>
          <w:rtl w:val="0"/>
        </w:rPr>
        <w:t xml:space="preserve">Before seeking enforcement in Brazil, it may be necessary to assess:</w:t>
      </w:r>
    </w:p>
    <w:p w:rsidR="00000000" w:rsidDel="00000000" w:rsidP="00000000" w:rsidRDefault="00000000" w:rsidRPr="00000000" w14:paraId="00004472">
      <w:pPr>
        <w:numPr>
          <w:ilvl w:val="0"/>
          <w:numId w:val="535"/>
        </w:numPr>
        <w:spacing w:after="0" w:afterAutospacing="0" w:before="240" w:lineRule="auto"/>
        <w:ind w:left="720" w:hanging="360"/>
      </w:pPr>
      <w:r w:rsidDel="00000000" w:rsidR="00000000" w:rsidRPr="00000000">
        <w:rPr>
          <w:rtl w:val="0"/>
        </w:rPr>
        <w:t xml:space="preserve">The nature of the foreign decision.</w:t>
      </w:r>
    </w:p>
    <w:p w:rsidR="00000000" w:rsidDel="00000000" w:rsidP="00000000" w:rsidRDefault="00000000" w:rsidRPr="00000000" w14:paraId="00004473">
      <w:pPr>
        <w:numPr>
          <w:ilvl w:val="0"/>
          <w:numId w:val="535"/>
        </w:numPr>
        <w:spacing w:after="0" w:afterAutospacing="0" w:before="0" w:beforeAutospacing="0" w:lineRule="auto"/>
        <w:ind w:left="720" w:hanging="360"/>
      </w:pPr>
      <w:r w:rsidDel="00000000" w:rsidR="00000000" w:rsidRPr="00000000">
        <w:rPr>
          <w:rtl w:val="0"/>
        </w:rPr>
        <w:t xml:space="preserve">Whether recognition by the STJ is required.</w:t>
      </w:r>
    </w:p>
    <w:p w:rsidR="00000000" w:rsidDel="00000000" w:rsidP="00000000" w:rsidRDefault="00000000" w:rsidRPr="00000000" w14:paraId="00004474">
      <w:pPr>
        <w:numPr>
          <w:ilvl w:val="0"/>
          <w:numId w:val="535"/>
        </w:numPr>
        <w:spacing w:after="0" w:afterAutospacing="0" w:before="0" w:beforeAutospacing="0" w:lineRule="auto"/>
        <w:ind w:left="720" w:hanging="360"/>
      </w:pPr>
      <w:r w:rsidDel="00000000" w:rsidR="00000000" w:rsidRPr="00000000">
        <w:rPr>
          <w:rtl w:val="0"/>
        </w:rPr>
        <w:t xml:space="preserve">Applicable recognition requirements.</w:t>
      </w:r>
    </w:p>
    <w:p w:rsidR="00000000" w:rsidDel="00000000" w:rsidP="00000000" w:rsidRDefault="00000000" w:rsidRPr="00000000" w14:paraId="00004475">
      <w:pPr>
        <w:numPr>
          <w:ilvl w:val="0"/>
          <w:numId w:val="535"/>
        </w:numPr>
        <w:spacing w:after="0" w:afterAutospacing="0" w:before="0" w:beforeAutospacing="0" w:lineRule="auto"/>
        <w:ind w:left="720" w:hanging="360"/>
      </w:pPr>
      <w:r w:rsidDel="00000000" w:rsidR="00000000" w:rsidRPr="00000000">
        <w:rPr>
          <w:rtl w:val="0"/>
        </w:rPr>
        <w:t xml:space="preserve">The judgment's enforceability.</w:t>
      </w:r>
    </w:p>
    <w:p w:rsidR="00000000" w:rsidDel="00000000" w:rsidP="00000000" w:rsidRDefault="00000000" w:rsidRPr="00000000" w14:paraId="00004476">
      <w:pPr>
        <w:numPr>
          <w:ilvl w:val="0"/>
          <w:numId w:val="535"/>
        </w:numPr>
        <w:spacing w:after="0" w:afterAutospacing="0" w:before="0" w:beforeAutospacing="0" w:lineRule="auto"/>
        <w:ind w:left="720" w:hanging="360"/>
      </w:pPr>
      <w:r w:rsidDel="00000000" w:rsidR="00000000" w:rsidRPr="00000000">
        <w:rPr>
          <w:rtl w:val="0"/>
        </w:rPr>
        <w:t xml:space="preserve">Relevant limitation periods.</w:t>
      </w:r>
    </w:p>
    <w:p w:rsidR="00000000" w:rsidDel="00000000" w:rsidP="00000000" w:rsidRDefault="00000000" w:rsidRPr="00000000" w14:paraId="00004477">
      <w:pPr>
        <w:numPr>
          <w:ilvl w:val="0"/>
          <w:numId w:val="535"/>
        </w:numPr>
        <w:spacing w:after="0" w:afterAutospacing="0" w:before="0" w:beforeAutospacing="0" w:lineRule="auto"/>
        <w:ind w:left="720" w:hanging="360"/>
      </w:pPr>
      <w:r w:rsidDel="00000000" w:rsidR="00000000" w:rsidRPr="00000000">
        <w:rPr>
          <w:rtl w:val="0"/>
        </w:rPr>
        <w:t xml:space="preserve">Any prior enforcement proceedings.</w:t>
      </w:r>
    </w:p>
    <w:p w:rsidR="00000000" w:rsidDel="00000000" w:rsidP="00000000" w:rsidRDefault="00000000" w:rsidRPr="00000000" w14:paraId="00004478">
      <w:pPr>
        <w:numPr>
          <w:ilvl w:val="0"/>
          <w:numId w:val="535"/>
        </w:numPr>
        <w:spacing w:after="0" w:afterAutospacing="0" w:before="0" w:beforeAutospacing="0" w:lineRule="auto"/>
        <w:ind w:left="720" w:hanging="360"/>
      </w:pPr>
      <w:r w:rsidDel="00000000" w:rsidR="00000000" w:rsidRPr="00000000">
        <w:rPr>
          <w:rtl w:val="0"/>
        </w:rPr>
        <w:t xml:space="preserve">The debtor's Brazilian assets.</w:t>
      </w:r>
    </w:p>
    <w:p w:rsidR="00000000" w:rsidDel="00000000" w:rsidP="00000000" w:rsidRDefault="00000000" w:rsidRPr="00000000" w14:paraId="00004479">
      <w:pPr>
        <w:numPr>
          <w:ilvl w:val="0"/>
          <w:numId w:val="535"/>
        </w:numPr>
        <w:spacing w:after="240" w:before="0" w:beforeAutospacing="0" w:lineRule="auto"/>
        <w:ind w:left="720" w:hanging="360"/>
      </w:pPr>
      <w:r w:rsidDel="00000000" w:rsidR="00000000" w:rsidRPr="00000000">
        <w:rPr>
          <w:rtl w:val="0"/>
        </w:rPr>
        <w:t xml:space="preserve">Potential defenses.</w:t>
      </w:r>
    </w:p>
    <w:p w:rsidR="00000000" w:rsidDel="00000000" w:rsidP="00000000" w:rsidRDefault="00000000" w:rsidRPr="00000000" w14:paraId="0000447A">
      <w:pPr>
        <w:pStyle w:val="Heading3"/>
        <w:keepNext w:val="0"/>
        <w:keepLines w:val="0"/>
        <w:spacing w:before="280" w:lineRule="auto"/>
        <w:rPr>
          <w:b w:val="1"/>
          <w:bCs w:val="1"/>
          <w:color w:val="000000"/>
          <w:sz w:val="26"/>
          <w:szCs w:val="26"/>
        </w:rPr>
      </w:pPr>
      <w:bookmarkStart w:colFirst="0" w:colLast="0" w:name="_9t2ic62n9qkr" w:id="6821"/>
      <w:bookmarkEnd w:id="6821"/>
      <w:r w:rsidDel="00000000" w:rsidR="00000000" w:rsidRPr="00000000">
        <w:rPr>
          <w:b w:val="1"/>
          <w:bCs w:val="1"/>
          <w:color w:val="000000"/>
          <w:sz w:val="26"/>
          <w:szCs w:val="26"/>
          <w:rtl w:val="0"/>
        </w:rPr>
        <w:t xml:space="preserve">Recognition</w:t>
      </w:r>
    </w:p>
    <w:p w:rsidR="00000000" w:rsidDel="00000000" w:rsidP="00000000" w:rsidRDefault="00000000" w:rsidRPr="00000000" w14:paraId="0000447B">
      <w:pPr>
        <w:spacing w:after="240" w:before="240" w:lineRule="auto"/>
        <w:rPr/>
      </w:pPr>
      <w:r w:rsidDel="00000000" w:rsidR="00000000" w:rsidRPr="00000000">
        <w:rPr>
          <w:rtl w:val="0"/>
        </w:rPr>
        <w:t xml:space="preserve">Does not guarantee payment.</w:t>
      </w:r>
    </w:p>
    <w:p w:rsidR="00000000" w:rsidDel="00000000" w:rsidP="00000000" w:rsidRDefault="00000000" w:rsidRPr="00000000" w14:paraId="0000447C">
      <w:pPr>
        <w:pStyle w:val="Heading3"/>
        <w:keepNext w:val="0"/>
        <w:keepLines w:val="0"/>
        <w:spacing w:before="280" w:lineRule="auto"/>
        <w:rPr>
          <w:b w:val="1"/>
          <w:bCs w:val="1"/>
          <w:color w:val="000000"/>
          <w:sz w:val="26"/>
          <w:szCs w:val="26"/>
        </w:rPr>
      </w:pPr>
      <w:bookmarkStart w:colFirst="0" w:colLast="0" w:name="_e9fjlwq060" w:id="6822"/>
      <w:bookmarkEnd w:id="6822"/>
      <w:r w:rsidDel="00000000" w:rsidR="00000000" w:rsidRPr="00000000">
        <w:rPr>
          <w:b w:val="1"/>
          <w:bCs w:val="1"/>
          <w:color w:val="000000"/>
          <w:sz w:val="26"/>
          <w:szCs w:val="26"/>
          <w:rtl w:val="0"/>
        </w:rPr>
        <w:t xml:space="preserve">Enforcement</w:t>
      </w:r>
    </w:p>
    <w:p w:rsidR="00000000" w:rsidDel="00000000" w:rsidP="00000000" w:rsidRDefault="00000000" w:rsidRPr="00000000" w14:paraId="0000447D">
      <w:pPr>
        <w:spacing w:after="240" w:before="240" w:lineRule="auto"/>
        <w:rPr/>
      </w:pPr>
      <w:r w:rsidDel="00000000" w:rsidR="00000000" w:rsidRPr="00000000">
        <w:rPr>
          <w:rtl w:val="0"/>
        </w:rPr>
        <w:t xml:space="preserve">Is a separate stage.</w:t>
      </w:r>
    </w:p>
    <w:p w:rsidR="00000000" w:rsidDel="00000000" w:rsidP="00000000" w:rsidRDefault="00000000" w:rsidRPr="00000000" w14:paraId="0000447E">
      <w:pPr>
        <w:pStyle w:val="Heading3"/>
        <w:keepNext w:val="0"/>
        <w:keepLines w:val="0"/>
        <w:spacing w:before="280" w:lineRule="auto"/>
        <w:rPr>
          <w:b w:val="1"/>
          <w:bCs w:val="1"/>
          <w:color w:val="000000"/>
          <w:sz w:val="26"/>
          <w:szCs w:val="26"/>
        </w:rPr>
      </w:pPr>
      <w:bookmarkStart w:colFirst="0" w:colLast="0" w:name="_bhinxcnm51lr" w:id="6823"/>
      <w:bookmarkEnd w:id="6823"/>
      <w:r w:rsidDel="00000000" w:rsidR="00000000" w:rsidRPr="00000000">
        <w:rPr>
          <w:b w:val="1"/>
          <w:bCs w:val="1"/>
          <w:color w:val="000000"/>
          <w:sz w:val="26"/>
          <w:szCs w:val="26"/>
          <w:rtl w:val="0"/>
        </w:rPr>
        <w:t xml:space="preserve">Foreign Court Deadlines</w:t>
      </w:r>
    </w:p>
    <w:p w:rsidR="00000000" w:rsidDel="00000000" w:rsidP="00000000" w:rsidRDefault="00000000" w:rsidRPr="00000000" w14:paraId="0000447F">
      <w:pPr>
        <w:spacing w:after="240" w:before="240" w:lineRule="auto"/>
        <w:rPr/>
      </w:pPr>
      <w:r w:rsidDel="00000000" w:rsidR="00000000" w:rsidRPr="00000000">
        <w:rPr>
          <w:rtl w:val="0"/>
        </w:rPr>
        <w:t xml:space="preserve">May be relevant.</w:t>
      </w:r>
    </w:p>
    <w:p w:rsidR="00000000" w:rsidDel="00000000" w:rsidP="00000000" w:rsidRDefault="00000000" w:rsidRPr="00000000" w14:paraId="00004480">
      <w:pPr>
        <w:pStyle w:val="Heading3"/>
        <w:keepNext w:val="0"/>
        <w:keepLines w:val="0"/>
        <w:spacing w:before="280" w:lineRule="auto"/>
        <w:rPr>
          <w:b w:val="1"/>
          <w:bCs w:val="1"/>
          <w:color w:val="000000"/>
          <w:sz w:val="26"/>
          <w:szCs w:val="26"/>
        </w:rPr>
      </w:pPr>
      <w:bookmarkStart w:colFirst="0" w:colLast="0" w:name="_gckuabl2z1eq" w:id="6824"/>
      <w:bookmarkEnd w:id="6824"/>
      <w:r w:rsidDel="00000000" w:rsidR="00000000" w:rsidRPr="00000000">
        <w:rPr>
          <w:b w:val="1"/>
          <w:bCs w:val="1"/>
          <w:color w:val="000000"/>
          <w:sz w:val="26"/>
          <w:szCs w:val="26"/>
          <w:rtl w:val="0"/>
        </w:rPr>
        <w:t xml:space="preserve">Brazilian Legal Requirements</w:t>
      </w:r>
    </w:p>
    <w:p w:rsidR="00000000" w:rsidDel="00000000" w:rsidP="00000000" w:rsidRDefault="00000000" w:rsidRPr="00000000" w14:paraId="00004481">
      <w:pPr>
        <w:spacing w:after="240" w:before="240" w:lineRule="auto"/>
        <w:rPr/>
      </w:pPr>
      <w:r w:rsidDel="00000000" w:rsidR="00000000" w:rsidRPr="00000000">
        <w:rPr>
          <w:rtl w:val="0"/>
        </w:rPr>
        <w:t xml:space="preserve">Must be examined.</w:t>
      </w:r>
    </w:p>
    <w:p w:rsidR="00000000" w:rsidDel="00000000" w:rsidP="00000000" w:rsidRDefault="00000000" w:rsidRPr="00000000" w14:paraId="00004482">
      <w:pPr>
        <w:pStyle w:val="Heading3"/>
        <w:keepNext w:val="0"/>
        <w:keepLines w:val="0"/>
        <w:spacing w:before="280" w:lineRule="auto"/>
        <w:rPr>
          <w:b w:val="1"/>
          <w:bCs w:val="1"/>
          <w:color w:val="000000"/>
          <w:sz w:val="26"/>
          <w:szCs w:val="26"/>
        </w:rPr>
      </w:pPr>
      <w:bookmarkStart w:colFirst="0" w:colLast="0" w:name="_3mvwhq1fuq1r" w:id="6825"/>
      <w:bookmarkEnd w:id="6825"/>
      <w:r w:rsidDel="00000000" w:rsidR="00000000" w:rsidRPr="00000000">
        <w:rPr>
          <w:b w:val="1"/>
          <w:bCs w:val="1"/>
          <w:color w:val="000000"/>
          <w:sz w:val="26"/>
          <w:szCs w:val="26"/>
          <w:rtl w:val="0"/>
        </w:rPr>
        <w:t xml:space="preserve">Cross-Border Coordination</w:t>
      </w:r>
    </w:p>
    <w:p w:rsidR="00000000" w:rsidDel="00000000" w:rsidP="00000000" w:rsidRDefault="00000000" w:rsidRPr="00000000" w14:paraId="00004483">
      <w:pPr>
        <w:spacing w:after="240" w:before="240" w:lineRule="auto"/>
        <w:rPr/>
      </w:pPr>
      <w:r w:rsidDel="00000000" w:rsidR="00000000" w:rsidRPr="00000000">
        <w:rPr>
          <w:rtl w:val="0"/>
        </w:rPr>
        <w:t xml:space="preserve">May be necessary.</w:t>
      </w:r>
    </w:p>
    <w:p w:rsidR="00000000" w:rsidDel="00000000" w:rsidP="00000000" w:rsidRDefault="00000000" w:rsidRPr="00000000" w14:paraId="00004484">
      <w:pPr>
        <w:spacing w:after="240" w:before="240" w:lineRule="auto"/>
        <w:rPr>
          <w:b w:val="1"/>
          <w:bCs w:val="1"/>
        </w:rPr>
      </w:pPr>
      <w:r w:rsidDel="00000000" w:rsidR="00000000" w:rsidRPr="00000000">
        <w:rPr>
          <w:b w:val="1"/>
          <w:bCs w:val="1"/>
          <w:rtl w:val="0"/>
        </w:rPr>
        <w:t xml:space="preserve">The limitation analysis for an unpaid invoice is not automatically identical to the analysis for enforcing a foreign judgment.</w:t>
      </w:r>
    </w:p>
    <w:p w:rsidR="00000000" w:rsidDel="00000000" w:rsidP="00000000" w:rsidRDefault="00000000" w:rsidRPr="00000000" w14:paraId="00004485">
      <w:pPr>
        <w:spacing w:after="240" w:before="240" w:lineRule="auto"/>
        <w:rPr>
          <w:b w:val="1"/>
          <w:bCs w:val="1"/>
        </w:rPr>
      </w:pPr>
      <w:r w:rsidDel="00000000" w:rsidR="00000000" w:rsidRPr="00000000">
        <w:rPr>
          <w:b w:val="1"/>
          <w:bCs w:val="1"/>
          <w:rtl w:val="0"/>
        </w:rPr>
        <w:t xml:space="preserve">[Discuss Enforcement of a Foreign Judgment]</w:t>
      </w:r>
    </w:p>
    <w:p w:rsidR="00000000" w:rsidDel="00000000" w:rsidP="00000000" w:rsidRDefault="00000000" w:rsidRPr="00000000" w14:paraId="00004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87">
      <w:pPr>
        <w:pStyle w:val="Heading1"/>
        <w:keepNext w:val="0"/>
        <w:keepLines w:val="0"/>
        <w:spacing w:before="480" w:lineRule="auto"/>
        <w:rPr>
          <w:b w:val="1"/>
          <w:bCs w:val="1"/>
          <w:sz w:val="46"/>
          <w:szCs w:val="46"/>
        </w:rPr>
      </w:pPr>
      <w:bookmarkStart w:colFirst="0" w:colLast="0" w:name="_5wcg26dnhlhb" w:id="6826"/>
      <w:bookmarkEnd w:id="6826"/>
      <w:r w:rsidDel="00000000" w:rsidR="00000000" w:rsidRPr="00000000">
        <w:rPr>
          <w:b w:val="1"/>
          <w:bCs w:val="1"/>
          <w:sz w:val="46"/>
          <w:szCs w:val="46"/>
          <w:rtl w:val="0"/>
        </w:rPr>
        <w:t xml:space="preserve">27. Arbitration Awards and Prescription</w:t>
      </w:r>
    </w:p>
    <w:p w:rsidR="00000000" w:rsidDel="00000000" w:rsidP="00000000" w:rsidRDefault="00000000" w:rsidRPr="00000000" w14:paraId="00004488">
      <w:pPr>
        <w:pStyle w:val="Heading2"/>
        <w:keepNext w:val="0"/>
        <w:keepLines w:val="0"/>
        <w:spacing w:after="80" w:lineRule="auto"/>
        <w:rPr>
          <w:b w:val="1"/>
          <w:bCs w:val="1"/>
          <w:sz w:val="34"/>
          <w:szCs w:val="34"/>
        </w:rPr>
      </w:pPr>
      <w:bookmarkStart w:colFirst="0" w:colLast="0" w:name="_2eqg2d2foh2o" w:id="6827"/>
      <w:bookmarkEnd w:id="6827"/>
      <w:r w:rsidDel="00000000" w:rsidR="00000000" w:rsidRPr="00000000">
        <w:rPr>
          <w:b w:val="1"/>
          <w:bCs w:val="1"/>
          <w:sz w:val="34"/>
          <w:szCs w:val="34"/>
          <w:rtl w:val="0"/>
        </w:rPr>
        <w:t xml:space="preserve">International Arbitration and Debt Recovery</w:t>
      </w:r>
    </w:p>
    <w:p w:rsidR="00000000" w:rsidDel="00000000" w:rsidP="00000000" w:rsidRDefault="00000000" w:rsidRPr="00000000" w14:paraId="00004489">
      <w:pPr>
        <w:spacing w:after="240" w:before="240" w:lineRule="auto"/>
        <w:rPr/>
      </w:pPr>
      <w:r w:rsidDel="00000000" w:rsidR="00000000" w:rsidRPr="00000000">
        <w:rPr>
          <w:rtl w:val="0"/>
        </w:rPr>
        <w:t xml:space="preserve">Commercial contracts may require arbitration rather than ordinary court litigation.</w:t>
      </w:r>
    </w:p>
    <w:p w:rsidR="00000000" w:rsidDel="00000000" w:rsidP="00000000" w:rsidRDefault="00000000" w:rsidRPr="00000000" w14:paraId="0000448A">
      <w:pPr>
        <w:spacing w:after="240" w:before="240" w:lineRule="auto"/>
        <w:rPr/>
      </w:pPr>
      <w:r w:rsidDel="00000000" w:rsidR="00000000" w:rsidRPr="00000000">
        <w:rPr>
          <w:rtl w:val="0"/>
        </w:rPr>
        <w:t xml:space="preserve">Potential issues include:</w:t>
      </w:r>
    </w:p>
    <w:p w:rsidR="00000000" w:rsidDel="00000000" w:rsidP="00000000" w:rsidRDefault="00000000" w:rsidRPr="00000000" w14:paraId="0000448B">
      <w:pPr>
        <w:numPr>
          <w:ilvl w:val="0"/>
          <w:numId w:val="429"/>
        </w:numPr>
        <w:spacing w:after="0" w:afterAutospacing="0" w:before="240" w:lineRule="auto"/>
        <w:ind w:left="720" w:hanging="360"/>
      </w:pPr>
      <w:r w:rsidDel="00000000" w:rsidR="00000000" w:rsidRPr="00000000">
        <w:rPr>
          <w:rtl w:val="0"/>
        </w:rPr>
        <w:t xml:space="preserve">Arbitration agreement validity.</w:t>
      </w:r>
    </w:p>
    <w:p w:rsidR="00000000" w:rsidDel="00000000" w:rsidP="00000000" w:rsidRDefault="00000000" w:rsidRPr="00000000" w14:paraId="0000448C">
      <w:pPr>
        <w:numPr>
          <w:ilvl w:val="0"/>
          <w:numId w:val="429"/>
        </w:numPr>
        <w:spacing w:after="0" w:afterAutospacing="0" w:before="0" w:beforeAutospacing="0" w:lineRule="auto"/>
        <w:ind w:left="720" w:hanging="360"/>
      </w:pPr>
      <w:r w:rsidDel="00000000" w:rsidR="00000000" w:rsidRPr="00000000">
        <w:rPr>
          <w:rtl w:val="0"/>
        </w:rPr>
        <w:t xml:space="preserve">Applicable law.</w:t>
      </w:r>
    </w:p>
    <w:p w:rsidR="00000000" w:rsidDel="00000000" w:rsidP="00000000" w:rsidRDefault="00000000" w:rsidRPr="00000000" w14:paraId="0000448D">
      <w:pPr>
        <w:numPr>
          <w:ilvl w:val="0"/>
          <w:numId w:val="429"/>
        </w:numPr>
        <w:spacing w:after="0" w:afterAutospacing="0" w:before="0" w:beforeAutospacing="0" w:lineRule="auto"/>
        <w:ind w:left="720" w:hanging="360"/>
      </w:pPr>
      <w:r w:rsidDel="00000000" w:rsidR="00000000" w:rsidRPr="00000000">
        <w:rPr>
          <w:rtl w:val="0"/>
        </w:rPr>
        <w:t xml:space="preserve">Time limits for claims.</w:t>
      </w:r>
    </w:p>
    <w:p w:rsidR="00000000" w:rsidDel="00000000" w:rsidP="00000000" w:rsidRDefault="00000000" w:rsidRPr="00000000" w14:paraId="0000448E">
      <w:pPr>
        <w:numPr>
          <w:ilvl w:val="0"/>
          <w:numId w:val="429"/>
        </w:numPr>
        <w:spacing w:after="0" w:afterAutospacing="0" w:before="0" w:beforeAutospacing="0" w:lineRule="auto"/>
        <w:ind w:left="720" w:hanging="360"/>
      </w:pPr>
      <w:r w:rsidDel="00000000" w:rsidR="00000000" w:rsidRPr="00000000">
        <w:rPr>
          <w:rtl w:val="0"/>
        </w:rPr>
        <w:t xml:space="preserve">Arbitration commencement.</w:t>
      </w:r>
    </w:p>
    <w:p w:rsidR="00000000" w:rsidDel="00000000" w:rsidP="00000000" w:rsidRDefault="00000000" w:rsidRPr="00000000" w14:paraId="0000448F">
      <w:pPr>
        <w:numPr>
          <w:ilvl w:val="0"/>
          <w:numId w:val="429"/>
        </w:numPr>
        <w:spacing w:after="0" w:afterAutospacing="0" w:before="0" w:beforeAutospacing="0" w:lineRule="auto"/>
        <w:ind w:left="720" w:hanging="360"/>
      </w:pPr>
      <w:r w:rsidDel="00000000" w:rsidR="00000000" w:rsidRPr="00000000">
        <w:rPr>
          <w:rtl w:val="0"/>
        </w:rPr>
        <w:t xml:space="preserve">Interim measures.</w:t>
      </w:r>
    </w:p>
    <w:p w:rsidR="00000000" w:rsidDel="00000000" w:rsidP="00000000" w:rsidRDefault="00000000" w:rsidRPr="00000000" w14:paraId="00004490">
      <w:pPr>
        <w:numPr>
          <w:ilvl w:val="0"/>
          <w:numId w:val="429"/>
        </w:numPr>
        <w:spacing w:after="0" w:afterAutospacing="0" w:before="0" w:beforeAutospacing="0" w:lineRule="auto"/>
        <w:ind w:left="720" w:hanging="360"/>
      </w:pPr>
      <w:r w:rsidDel="00000000" w:rsidR="00000000" w:rsidRPr="00000000">
        <w:rPr>
          <w:rtl w:val="0"/>
        </w:rPr>
        <w:t xml:space="preserve">Arbitral awards.</w:t>
      </w:r>
    </w:p>
    <w:p w:rsidR="00000000" w:rsidDel="00000000" w:rsidP="00000000" w:rsidRDefault="00000000" w:rsidRPr="00000000" w14:paraId="00004491">
      <w:pPr>
        <w:numPr>
          <w:ilvl w:val="0"/>
          <w:numId w:val="429"/>
        </w:numPr>
        <w:spacing w:after="0" w:afterAutospacing="0" w:before="0" w:beforeAutospacing="0" w:lineRule="auto"/>
        <w:ind w:left="720" w:hanging="360"/>
      </w:pPr>
      <w:r w:rsidDel="00000000" w:rsidR="00000000" w:rsidRPr="00000000">
        <w:rPr>
          <w:rtl w:val="0"/>
        </w:rPr>
        <w:t xml:space="preserve">Award recognition.</w:t>
      </w:r>
    </w:p>
    <w:p w:rsidR="00000000" w:rsidDel="00000000" w:rsidP="00000000" w:rsidRDefault="00000000" w:rsidRPr="00000000" w14:paraId="00004492">
      <w:pPr>
        <w:numPr>
          <w:ilvl w:val="0"/>
          <w:numId w:val="429"/>
        </w:numPr>
        <w:spacing w:after="240" w:before="0" w:beforeAutospacing="0" w:lineRule="auto"/>
        <w:ind w:left="720" w:hanging="360"/>
      </w:pPr>
      <w:r w:rsidDel="00000000" w:rsidR="00000000" w:rsidRPr="00000000">
        <w:rPr>
          <w:rtl w:val="0"/>
        </w:rPr>
        <w:t xml:space="preserve">Judicial enforcement.</w:t>
      </w:r>
    </w:p>
    <w:p w:rsidR="00000000" w:rsidDel="00000000" w:rsidP="00000000" w:rsidRDefault="00000000" w:rsidRPr="00000000" w14:paraId="00004493">
      <w:pPr>
        <w:pStyle w:val="Heading3"/>
        <w:keepNext w:val="0"/>
        <w:keepLines w:val="0"/>
        <w:spacing w:before="280" w:lineRule="auto"/>
        <w:rPr>
          <w:b w:val="1"/>
          <w:bCs w:val="1"/>
          <w:color w:val="000000"/>
          <w:sz w:val="26"/>
          <w:szCs w:val="26"/>
        </w:rPr>
      </w:pPr>
      <w:bookmarkStart w:colFirst="0" w:colLast="0" w:name="_momkaj5b6oqa" w:id="6828"/>
      <w:bookmarkEnd w:id="6828"/>
      <w:r w:rsidDel="00000000" w:rsidR="00000000" w:rsidRPr="00000000">
        <w:rPr>
          <w:b w:val="1"/>
          <w:bCs w:val="1"/>
          <w:color w:val="000000"/>
          <w:sz w:val="26"/>
          <w:szCs w:val="26"/>
          <w:rtl w:val="0"/>
        </w:rPr>
        <w:t xml:space="preserve">Brazilian-Seated Arbitration</w:t>
      </w:r>
    </w:p>
    <w:p w:rsidR="00000000" w:rsidDel="00000000" w:rsidP="00000000" w:rsidRDefault="00000000" w:rsidRPr="00000000" w14:paraId="00004494">
      <w:pPr>
        <w:spacing w:after="240" w:before="240" w:lineRule="auto"/>
        <w:rPr/>
      </w:pPr>
      <w:r w:rsidDel="00000000" w:rsidR="00000000" w:rsidRPr="00000000">
        <w:rPr>
          <w:rtl w:val="0"/>
        </w:rPr>
        <w:t xml:space="preserve">May produce a domestic arbitral award.</w:t>
      </w:r>
    </w:p>
    <w:p w:rsidR="00000000" w:rsidDel="00000000" w:rsidP="00000000" w:rsidRDefault="00000000" w:rsidRPr="00000000" w14:paraId="00004495">
      <w:pPr>
        <w:pStyle w:val="Heading3"/>
        <w:keepNext w:val="0"/>
        <w:keepLines w:val="0"/>
        <w:spacing w:before="280" w:lineRule="auto"/>
        <w:rPr>
          <w:b w:val="1"/>
          <w:bCs w:val="1"/>
          <w:color w:val="000000"/>
          <w:sz w:val="26"/>
          <w:szCs w:val="26"/>
        </w:rPr>
      </w:pPr>
      <w:bookmarkStart w:colFirst="0" w:colLast="0" w:name="_i2t702501jjp" w:id="6829"/>
      <w:bookmarkEnd w:id="6829"/>
      <w:r w:rsidDel="00000000" w:rsidR="00000000" w:rsidRPr="00000000">
        <w:rPr>
          <w:b w:val="1"/>
          <w:bCs w:val="1"/>
          <w:color w:val="000000"/>
          <w:sz w:val="26"/>
          <w:szCs w:val="26"/>
          <w:rtl w:val="0"/>
        </w:rPr>
        <w:t xml:space="preserve">Foreign-Seated Arbitration</w:t>
      </w:r>
    </w:p>
    <w:p w:rsidR="00000000" w:rsidDel="00000000" w:rsidP="00000000" w:rsidRDefault="00000000" w:rsidRPr="00000000" w14:paraId="00004496">
      <w:pPr>
        <w:spacing w:after="240" w:before="240" w:lineRule="auto"/>
        <w:rPr/>
      </w:pPr>
      <w:r w:rsidDel="00000000" w:rsidR="00000000" w:rsidRPr="00000000">
        <w:rPr>
          <w:rtl w:val="0"/>
        </w:rPr>
        <w:t xml:space="preserve">May produce a foreign award requiring STJ recognition.</w:t>
      </w:r>
    </w:p>
    <w:p w:rsidR="00000000" w:rsidDel="00000000" w:rsidP="00000000" w:rsidRDefault="00000000" w:rsidRPr="00000000" w14:paraId="00004497">
      <w:pPr>
        <w:pStyle w:val="Heading3"/>
        <w:keepNext w:val="0"/>
        <w:keepLines w:val="0"/>
        <w:spacing w:before="280" w:lineRule="auto"/>
        <w:rPr>
          <w:b w:val="1"/>
          <w:bCs w:val="1"/>
          <w:color w:val="000000"/>
          <w:sz w:val="26"/>
          <w:szCs w:val="26"/>
        </w:rPr>
      </w:pPr>
      <w:bookmarkStart w:colFirst="0" w:colLast="0" w:name="_7ukrh6266joe" w:id="6830"/>
      <w:bookmarkEnd w:id="6830"/>
      <w:r w:rsidDel="00000000" w:rsidR="00000000" w:rsidRPr="00000000">
        <w:rPr>
          <w:b w:val="1"/>
          <w:bCs w:val="1"/>
          <w:color w:val="000000"/>
          <w:sz w:val="26"/>
          <w:szCs w:val="26"/>
          <w:rtl w:val="0"/>
        </w:rPr>
        <w:t xml:space="preserve">Prescription</w:t>
      </w:r>
    </w:p>
    <w:p w:rsidR="00000000" w:rsidDel="00000000" w:rsidP="00000000" w:rsidRDefault="00000000" w:rsidRPr="00000000" w14:paraId="00004498">
      <w:pPr>
        <w:spacing w:after="240" w:before="240" w:lineRule="auto"/>
        <w:rPr/>
      </w:pPr>
      <w:r w:rsidDel="00000000" w:rsidR="00000000" w:rsidRPr="00000000">
        <w:rPr>
          <w:rtl w:val="0"/>
        </w:rPr>
        <w:t xml:space="preserve">Requires analysis under the applicable substantive and procedural framework.</w:t>
      </w:r>
    </w:p>
    <w:p w:rsidR="00000000" w:rsidDel="00000000" w:rsidP="00000000" w:rsidRDefault="00000000" w:rsidRPr="00000000" w14:paraId="00004499">
      <w:pPr>
        <w:pStyle w:val="Heading3"/>
        <w:keepNext w:val="0"/>
        <w:keepLines w:val="0"/>
        <w:spacing w:before="280" w:lineRule="auto"/>
        <w:rPr>
          <w:b w:val="1"/>
          <w:bCs w:val="1"/>
          <w:color w:val="000000"/>
          <w:sz w:val="26"/>
          <w:szCs w:val="26"/>
        </w:rPr>
      </w:pPr>
      <w:bookmarkStart w:colFirst="0" w:colLast="0" w:name="_6o5p1ydaoa50" w:id="6831"/>
      <w:bookmarkEnd w:id="6831"/>
      <w:r w:rsidDel="00000000" w:rsidR="00000000" w:rsidRPr="00000000">
        <w:rPr>
          <w:b w:val="1"/>
          <w:bCs w:val="1"/>
          <w:color w:val="000000"/>
          <w:sz w:val="26"/>
          <w:szCs w:val="26"/>
          <w:rtl w:val="0"/>
        </w:rPr>
        <w:t xml:space="preserve">Recognition</w:t>
      </w:r>
    </w:p>
    <w:p w:rsidR="00000000" w:rsidDel="00000000" w:rsidP="00000000" w:rsidRDefault="00000000" w:rsidRPr="00000000" w14:paraId="0000449A">
      <w:pPr>
        <w:spacing w:after="240" w:before="240" w:lineRule="auto"/>
        <w:rPr/>
      </w:pPr>
      <w:r w:rsidDel="00000000" w:rsidR="00000000" w:rsidRPr="00000000">
        <w:rPr>
          <w:rtl w:val="0"/>
        </w:rPr>
        <w:t xml:space="preserve">Does not guarantee collection.</w:t>
      </w:r>
    </w:p>
    <w:p w:rsidR="00000000" w:rsidDel="00000000" w:rsidP="00000000" w:rsidRDefault="00000000" w:rsidRPr="00000000" w14:paraId="0000449B">
      <w:pPr>
        <w:pStyle w:val="Heading3"/>
        <w:keepNext w:val="0"/>
        <w:keepLines w:val="0"/>
        <w:spacing w:before="280" w:lineRule="auto"/>
        <w:rPr>
          <w:b w:val="1"/>
          <w:bCs w:val="1"/>
          <w:color w:val="000000"/>
          <w:sz w:val="26"/>
          <w:szCs w:val="26"/>
        </w:rPr>
      </w:pPr>
      <w:bookmarkStart w:colFirst="0" w:colLast="0" w:name="_z9i6eqrqljgn" w:id="6832"/>
      <w:bookmarkEnd w:id="6832"/>
      <w:r w:rsidDel="00000000" w:rsidR="00000000" w:rsidRPr="00000000">
        <w:rPr>
          <w:b w:val="1"/>
          <w:bCs w:val="1"/>
          <w:color w:val="000000"/>
          <w:sz w:val="26"/>
          <w:szCs w:val="26"/>
          <w:rtl w:val="0"/>
        </w:rPr>
        <w:t xml:space="preserve">Enforcement</w:t>
      </w:r>
    </w:p>
    <w:p w:rsidR="00000000" w:rsidDel="00000000" w:rsidP="00000000" w:rsidRDefault="00000000" w:rsidRPr="00000000" w14:paraId="0000449C">
      <w:pPr>
        <w:spacing w:after="240" w:before="240" w:lineRule="auto"/>
        <w:rPr/>
      </w:pPr>
      <w:r w:rsidDel="00000000" w:rsidR="00000000" w:rsidRPr="00000000">
        <w:rPr>
          <w:rtl w:val="0"/>
        </w:rPr>
        <w:t xml:space="preserve">May involve separate limitation issues.</w:t>
      </w:r>
    </w:p>
    <w:p w:rsidR="00000000" w:rsidDel="00000000" w:rsidP="00000000" w:rsidRDefault="00000000" w:rsidRPr="00000000" w14:paraId="0000449D">
      <w:pPr>
        <w:spacing w:after="240" w:before="240" w:lineRule="auto"/>
        <w:rPr>
          <w:b w:val="1"/>
          <w:bCs w:val="1"/>
        </w:rPr>
      </w:pPr>
      <w:r w:rsidDel="00000000" w:rsidR="00000000" w:rsidRPr="00000000">
        <w:rPr>
          <w:b w:val="1"/>
          <w:bCs w:val="1"/>
          <w:rtl w:val="0"/>
        </w:rPr>
        <w:t xml:space="preserve">An arbitration clause should be reviewed before commencing judicial debt collection proceedings.</w:t>
      </w:r>
    </w:p>
    <w:p w:rsidR="00000000" w:rsidDel="00000000" w:rsidP="00000000" w:rsidRDefault="00000000" w:rsidRPr="00000000" w14:paraId="0000449E">
      <w:pPr>
        <w:spacing w:after="240" w:before="240" w:lineRule="auto"/>
        <w:rPr>
          <w:b w:val="1"/>
          <w:bCs w:val="1"/>
        </w:rPr>
      </w:pPr>
      <w:r w:rsidDel="00000000" w:rsidR="00000000" w:rsidRPr="00000000">
        <w:rPr>
          <w:b w:val="1"/>
          <w:bCs w:val="1"/>
          <w:rtl w:val="0"/>
        </w:rPr>
        <w:t xml:space="preserve">[Assess Arbitration-Related Debt Deadlines]</w:t>
      </w:r>
    </w:p>
    <w:p w:rsidR="00000000" w:rsidDel="00000000" w:rsidP="00000000" w:rsidRDefault="00000000" w:rsidRPr="00000000" w14:paraId="00004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A0">
      <w:pPr>
        <w:pStyle w:val="Heading1"/>
        <w:keepNext w:val="0"/>
        <w:keepLines w:val="0"/>
        <w:spacing w:before="480" w:lineRule="auto"/>
        <w:rPr>
          <w:b w:val="1"/>
          <w:bCs w:val="1"/>
          <w:sz w:val="46"/>
          <w:szCs w:val="46"/>
        </w:rPr>
      </w:pPr>
      <w:bookmarkStart w:colFirst="0" w:colLast="0" w:name="_bo0fimr8u4la" w:id="6833"/>
      <w:bookmarkEnd w:id="6833"/>
      <w:r w:rsidDel="00000000" w:rsidR="00000000" w:rsidRPr="00000000">
        <w:rPr>
          <w:b w:val="1"/>
          <w:bCs w:val="1"/>
          <w:sz w:val="46"/>
          <w:szCs w:val="46"/>
          <w:rtl w:val="0"/>
        </w:rPr>
        <w:t xml:space="preserve">28. How to Calculate a Debt Limitation Deadline</w:t>
      </w:r>
    </w:p>
    <w:p w:rsidR="00000000" w:rsidDel="00000000" w:rsidP="00000000" w:rsidRDefault="00000000" w:rsidRPr="00000000" w14:paraId="000044A1">
      <w:pPr>
        <w:pStyle w:val="Heading2"/>
        <w:keepNext w:val="0"/>
        <w:keepLines w:val="0"/>
        <w:spacing w:after="80" w:lineRule="auto"/>
        <w:rPr>
          <w:b w:val="1"/>
          <w:bCs w:val="1"/>
          <w:sz w:val="34"/>
          <w:szCs w:val="34"/>
        </w:rPr>
      </w:pPr>
      <w:bookmarkStart w:colFirst="0" w:colLast="0" w:name="_gf3hyfe4g4ay" w:id="6834"/>
      <w:bookmarkEnd w:id="6834"/>
      <w:r w:rsidDel="00000000" w:rsidR="00000000" w:rsidRPr="00000000">
        <w:rPr>
          <w:b w:val="1"/>
          <w:bCs w:val="1"/>
          <w:sz w:val="34"/>
          <w:szCs w:val="34"/>
          <w:rtl w:val="0"/>
        </w:rPr>
        <w:t xml:space="preserve">A Practical Legal Review</w:t>
      </w:r>
    </w:p>
    <w:p w:rsidR="00000000" w:rsidDel="00000000" w:rsidP="00000000" w:rsidRDefault="00000000" w:rsidRPr="00000000" w14:paraId="000044A2">
      <w:pPr>
        <w:spacing w:after="240" w:before="240" w:lineRule="auto"/>
        <w:rPr/>
      </w:pPr>
      <w:r w:rsidDel="00000000" w:rsidR="00000000" w:rsidRPr="00000000">
        <w:rPr>
          <w:rtl w:val="0"/>
        </w:rPr>
        <w:t xml:space="preserve">A reliable assessment should address the following steps.</w:t>
      </w:r>
    </w:p>
    <w:p w:rsidR="00000000" w:rsidDel="00000000" w:rsidP="00000000" w:rsidRDefault="00000000" w:rsidRPr="00000000" w14:paraId="000044A3">
      <w:pPr>
        <w:pStyle w:val="Heading3"/>
        <w:keepNext w:val="0"/>
        <w:keepLines w:val="0"/>
        <w:spacing w:before="280" w:lineRule="auto"/>
        <w:rPr>
          <w:b w:val="1"/>
          <w:bCs w:val="1"/>
          <w:color w:val="000000"/>
          <w:sz w:val="26"/>
          <w:szCs w:val="26"/>
        </w:rPr>
      </w:pPr>
      <w:bookmarkStart w:colFirst="0" w:colLast="0" w:name="_liqgl9g29rhu" w:id="6835"/>
      <w:bookmarkEnd w:id="6835"/>
      <w:r w:rsidDel="00000000" w:rsidR="00000000" w:rsidRPr="00000000">
        <w:rPr>
          <w:b w:val="1"/>
          <w:bCs w:val="1"/>
          <w:color w:val="000000"/>
          <w:sz w:val="26"/>
          <w:szCs w:val="26"/>
          <w:rtl w:val="0"/>
        </w:rPr>
        <w:t xml:space="preserve">Step 1 — Identify the Obligation</w:t>
      </w:r>
    </w:p>
    <w:p w:rsidR="00000000" w:rsidDel="00000000" w:rsidP="00000000" w:rsidRDefault="00000000" w:rsidRPr="00000000" w14:paraId="000044A4">
      <w:pPr>
        <w:spacing w:after="240" w:before="240" w:lineRule="auto"/>
        <w:rPr/>
      </w:pPr>
      <w:r w:rsidDel="00000000" w:rsidR="00000000" w:rsidRPr="00000000">
        <w:rPr>
          <w:rtl w:val="0"/>
        </w:rPr>
        <w:t xml:space="preserve">What exactly does the debtor owe?</w:t>
      </w:r>
    </w:p>
    <w:p w:rsidR="00000000" w:rsidDel="00000000" w:rsidP="00000000" w:rsidRDefault="00000000" w:rsidRPr="00000000" w14:paraId="000044A5">
      <w:pPr>
        <w:pStyle w:val="Heading3"/>
        <w:keepNext w:val="0"/>
        <w:keepLines w:val="0"/>
        <w:spacing w:before="280" w:lineRule="auto"/>
        <w:rPr>
          <w:b w:val="1"/>
          <w:bCs w:val="1"/>
          <w:color w:val="000000"/>
          <w:sz w:val="26"/>
          <w:szCs w:val="26"/>
        </w:rPr>
      </w:pPr>
      <w:bookmarkStart w:colFirst="0" w:colLast="0" w:name="_w2yn9mf4kcux" w:id="6836"/>
      <w:bookmarkEnd w:id="6836"/>
      <w:r w:rsidDel="00000000" w:rsidR="00000000" w:rsidRPr="00000000">
        <w:rPr>
          <w:b w:val="1"/>
          <w:bCs w:val="1"/>
          <w:color w:val="000000"/>
          <w:sz w:val="26"/>
          <w:szCs w:val="26"/>
          <w:rtl w:val="0"/>
        </w:rPr>
        <w:t xml:space="preserve">Step 2 — Identify the Parties</w:t>
      </w:r>
    </w:p>
    <w:p w:rsidR="00000000" w:rsidDel="00000000" w:rsidP="00000000" w:rsidRDefault="00000000" w:rsidRPr="00000000" w14:paraId="000044A6">
      <w:pPr>
        <w:spacing w:after="240" w:before="240" w:lineRule="auto"/>
        <w:rPr/>
      </w:pPr>
      <w:r w:rsidDel="00000000" w:rsidR="00000000" w:rsidRPr="00000000">
        <w:rPr>
          <w:rtl w:val="0"/>
        </w:rPr>
        <w:t xml:space="preserve">Who is the creditor and who is legally responsible?</w:t>
      </w:r>
    </w:p>
    <w:p w:rsidR="00000000" w:rsidDel="00000000" w:rsidP="00000000" w:rsidRDefault="00000000" w:rsidRPr="00000000" w14:paraId="000044A7">
      <w:pPr>
        <w:pStyle w:val="Heading3"/>
        <w:keepNext w:val="0"/>
        <w:keepLines w:val="0"/>
        <w:spacing w:before="280" w:lineRule="auto"/>
        <w:rPr>
          <w:b w:val="1"/>
          <w:bCs w:val="1"/>
          <w:color w:val="000000"/>
          <w:sz w:val="26"/>
          <w:szCs w:val="26"/>
        </w:rPr>
      </w:pPr>
      <w:bookmarkStart w:colFirst="0" w:colLast="0" w:name="_esyks1p6x0uz" w:id="6837"/>
      <w:bookmarkEnd w:id="6837"/>
      <w:r w:rsidDel="00000000" w:rsidR="00000000" w:rsidRPr="00000000">
        <w:rPr>
          <w:b w:val="1"/>
          <w:bCs w:val="1"/>
          <w:color w:val="000000"/>
          <w:sz w:val="26"/>
          <w:szCs w:val="26"/>
          <w:rtl w:val="0"/>
        </w:rPr>
        <w:t xml:space="preserve">Step 3 — Review the Contract</w:t>
      </w:r>
    </w:p>
    <w:p w:rsidR="00000000" w:rsidDel="00000000" w:rsidP="00000000" w:rsidRDefault="00000000" w:rsidRPr="00000000" w14:paraId="000044A8">
      <w:pPr>
        <w:spacing w:after="240" w:before="240" w:lineRule="auto"/>
        <w:rPr/>
      </w:pPr>
      <w:r w:rsidDel="00000000" w:rsidR="00000000" w:rsidRPr="00000000">
        <w:rPr>
          <w:rtl w:val="0"/>
        </w:rPr>
        <w:t xml:space="preserve">What payment terms apply?</w:t>
      </w:r>
    </w:p>
    <w:p w:rsidR="00000000" w:rsidDel="00000000" w:rsidP="00000000" w:rsidRDefault="00000000" w:rsidRPr="00000000" w14:paraId="000044A9">
      <w:pPr>
        <w:pStyle w:val="Heading3"/>
        <w:keepNext w:val="0"/>
        <w:keepLines w:val="0"/>
        <w:spacing w:before="280" w:lineRule="auto"/>
        <w:rPr>
          <w:b w:val="1"/>
          <w:bCs w:val="1"/>
          <w:color w:val="000000"/>
          <w:sz w:val="26"/>
          <w:szCs w:val="26"/>
        </w:rPr>
      </w:pPr>
      <w:bookmarkStart w:colFirst="0" w:colLast="0" w:name="_za3aap4o5zti" w:id="6838"/>
      <w:bookmarkEnd w:id="6838"/>
      <w:r w:rsidDel="00000000" w:rsidR="00000000" w:rsidRPr="00000000">
        <w:rPr>
          <w:b w:val="1"/>
          <w:bCs w:val="1"/>
          <w:color w:val="000000"/>
          <w:sz w:val="26"/>
          <w:szCs w:val="26"/>
          <w:rtl w:val="0"/>
        </w:rPr>
        <w:t xml:space="preserve">Step 4 — Identify the Instrument</w:t>
      </w:r>
    </w:p>
    <w:p w:rsidR="00000000" w:rsidDel="00000000" w:rsidP="00000000" w:rsidRDefault="00000000" w:rsidRPr="00000000" w14:paraId="000044AA">
      <w:pPr>
        <w:spacing w:after="240" w:before="240" w:lineRule="auto"/>
        <w:rPr/>
      </w:pPr>
      <w:r w:rsidDel="00000000" w:rsidR="00000000" w:rsidRPr="00000000">
        <w:rPr>
          <w:rtl w:val="0"/>
        </w:rPr>
        <w:t xml:space="preserve">Invoice, loan agreement, promissory note, check, or other document.</w:t>
      </w:r>
    </w:p>
    <w:p w:rsidR="00000000" w:rsidDel="00000000" w:rsidP="00000000" w:rsidRDefault="00000000" w:rsidRPr="00000000" w14:paraId="000044AB">
      <w:pPr>
        <w:pStyle w:val="Heading3"/>
        <w:keepNext w:val="0"/>
        <w:keepLines w:val="0"/>
        <w:spacing w:before="280" w:lineRule="auto"/>
        <w:rPr>
          <w:b w:val="1"/>
          <w:bCs w:val="1"/>
          <w:color w:val="000000"/>
          <w:sz w:val="26"/>
          <w:szCs w:val="26"/>
        </w:rPr>
      </w:pPr>
      <w:bookmarkStart w:colFirst="0" w:colLast="0" w:name="_wh0u8jtw6hcc" w:id="6839"/>
      <w:bookmarkEnd w:id="6839"/>
      <w:r w:rsidDel="00000000" w:rsidR="00000000" w:rsidRPr="00000000">
        <w:rPr>
          <w:b w:val="1"/>
          <w:bCs w:val="1"/>
          <w:color w:val="000000"/>
          <w:sz w:val="26"/>
          <w:szCs w:val="26"/>
          <w:rtl w:val="0"/>
        </w:rPr>
        <w:t xml:space="preserve">Step 5 — Determine the Legal Classification</w:t>
      </w:r>
    </w:p>
    <w:p w:rsidR="00000000" w:rsidDel="00000000" w:rsidP="00000000" w:rsidRDefault="00000000" w:rsidRPr="00000000" w14:paraId="000044AC">
      <w:pPr>
        <w:spacing w:after="240" w:before="240" w:lineRule="auto"/>
        <w:rPr/>
      </w:pPr>
      <w:r w:rsidDel="00000000" w:rsidR="00000000" w:rsidRPr="00000000">
        <w:rPr>
          <w:rtl w:val="0"/>
        </w:rPr>
        <w:t xml:space="preserve">Which statutory category governs the claim?</w:t>
      </w:r>
    </w:p>
    <w:p w:rsidR="00000000" w:rsidDel="00000000" w:rsidP="00000000" w:rsidRDefault="00000000" w:rsidRPr="00000000" w14:paraId="000044AD">
      <w:pPr>
        <w:pStyle w:val="Heading3"/>
        <w:keepNext w:val="0"/>
        <w:keepLines w:val="0"/>
        <w:spacing w:before="280" w:lineRule="auto"/>
        <w:rPr>
          <w:b w:val="1"/>
          <w:bCs w:val="1"/>
          <w:color w:val="000000"/>
          <w:sz w:val="26"/>
          <w:szCs w:val="26"/>
        </w:rPr>
      </w:pPr>
      <w:bookmarkStart w:colFirst="0" w:colLast="0" w:name="_r9w3t82nhbpl" w:id="6840"/>
      <w:bookmarkEnd w:id="6840"/>
      <w:r w:rsidDel="00000000" w:rsidR="00000000" w:rsidRPr="00000000">
        <w:rPr>
          <w:b w:val="1"/>
          <w:bCs w:val="1"/>
          <w:color w:val="000000"/>
          <w:sz w:val="26"/>
          <w:szCs w:val="26"/>
          <w:rtl w:val="0"/>
        </w:rPr>
        <w:t xml:space="preserve">Step 6 — Identify the Starting Date</w:t>
      </w:r>
    </w:p>
    <w:p w:rsidR="00000000" w:rsidDel="00000000" w:rsidP="00000000" w:rsidRDefault="00000000" w:rsidRPr="00000000" w14:paraId="000044AE">
      <w:pPr>
        <w:spacing w:after="240" w:before="240" w:lineRule="auto"/>
        <w:rPr/>
      </w:pPr>
      <w:r w:rsidDel="00000000" w:rsidR="00000000" w:rsidRPr="00000000">
        <w:rPr>
          <w:rtl w:val="0"/>
        </w:rPr>
        <w:t xml:space="preserve">When did the relevant claim become enforceable?</w:t>
      </w:r>
    </w:p>
    <w:p w:rsidR="00000000" w:rsidDel="00000000" w:rsidP="00000000" w:rsidRDefault="00000000" w:rsidRPr="00000000" w14:paraId="000044AF">
      <w:pPr>
        <w:pStyle w:val="Heading3"/>
        <w:keepNext w:val="0"/>
        <w:keepLines w:val="0"/>
        <w:spacing w:before="280" w:lineRule="auto"/>
        <w:rPr>
          <w:b w:val="1"/>
          <w:bCs w:val="1"/>
          <w:color w:val="000000"/>
          <w:sz w:val="26"/>
          <w:szCs w:val="26"/>
        </w:rPr>
      </w:pPr>
      <w:bookmarkStart w:colFirst="0" w:colLast="0" w:name="_ahdh0h8j2xqb" w:id="6841"/>
      <w:bookmarkEnd w:id="6841"/>
      <w:r w:rsidDel="00000000" w:rsidR="00000000" w:rsidRPr="00000000">
        <w:rPr>
          <w:b w:val="1"/>
          <w:bCs w:val="1"/>
          <w:color w:val="000000"/>
          <w:sz w:val="26"/>
          <w:szCs w:val="26"/>
          <w:rtl w:val="0"/>
        </w:rPr>
        <w:t xml:space="preserve">Step 7 — Determine the Applicable Period</w:t>
      </w:r>
    </w:p>
    <w:p w:rsidR="00000000" w:rsidDel="00000000" w:rsidP="00000000" w:rsidRDefault="00000000" w:rsidRPr="00000000" w14:paraId="000044B0">
      <w:pPr>
        <w:spacing w:after="240" w:before="240" w:lineRule="auto"/>
        <w:rPr/>
      </w:pPr>
      <w:r w:rsidDel="00000000" w:rsidR="00000000" w:rsidRPr="00000000">
        <w:rPr>
          <w:rtl w:val="0"/>
        </w:rPr>
        <w:t xml:space="preserve">General or special rule.</w:t>
      </w:r>
    </w:p>
    <w:p w:rsidR="00000000" w:rsidDel="00000000" w:rsidP="00000000" w:rsidRDefault="00000000" w:rsidRPr="00000000" w14:paraId="000044B1">
      <w:pPr>
        <w:pStyle w:val="Heading3"/>
        <w:keepNext w:val="0"/>
        <w:keepLines w:val="0"/>
        <w:spacing w:before="280" w:lineRule="auto"/>
        <w:rPr>
          <w:b w:val="1"/>
          <w:bCs w:val="1"/>
          <w:color w:val="000000"/>
          <w:sz w:val="26"/>
          <w:szCs w:val="26"/>
        </w:rPr>
      </w:pPr>
      <w:bookmarkStart w:colFirst="0" w:colLast="0" w:name="_qjyrk0b2naq1" w:id="6842"/>
      <w:bookmarkEnd w:id="6842"/>
      <w:r w:rsidDel="00000000" w:rsidR="00000000" w:rsidRPr="00000000">
        <w:rPr>
          <w:b w:val="1"/>
          <w:bCs w:val="1"/>
          <w:color w:val="000000"/>
          <w:sz w:val="26"/>
          <w:szCs w:val="26"/>
          <w:rtl w:val="0"/>
        </w:rPr>
        <w:t xml:space="preserve">Step 8 — Examine Suspension</w:t>
      </w:r>
    </w:p>
    <w:p w:rsidR="00000000" w:rsidDel="00000000" w:rsidP="00000000" w:rsidRDefault="00000000" w:rsidRPr="00000000" w14:paraId="000044B2">
      <w:pPr>
        <w:spacing w:after="240" w:before="240" w:lineRule="auto"/>
        <w:rPr/>
      </w:pPr>
      <w:r w:rsidDel="00000000" w:rsidR="00000000" w:rsidRPr="00000000">
        <w:rPr>
          <w:rtl w:val="0"/>
        </w:rPr>
        <w:t xml:space="preserve">Did a legally recognized suspension apply?</w:t>
      </w:r>
    </w:p>
    <w:p w:rsidR="00000000" w:rsidDel="00000000" w:rsidP="00000000" w:rsidRDefault="00000000" w:rsidRPr="00000000" w14:paraId="000044B3">
      <w:pPr>
        <w:pStyle w:val="Heading3"/>
        <w:keepNext w:val="0"/>
        <w:keepLines w:val="0"/>
        <w:spacing w:before="280" w:lineRule="auto"/>
        <w:rPr>
          <w:b w:val="1"/>
          <w:bCs w:val="1"/>
          <w:color w:val="000000"/>
          <w:sz w:val="26"/>
          <w:szCs w:val="26"/>
        </w:rPr>
      </w:pPr>
      <w:bookmarkStart w:colFirst="0" w:colLast="0" w:name="_hexpr73mjmc" w:id="6843"/>
      <w:bookmarkEnd w:id="6843"/>
      <w:r w:rsidDel="00000000" w:rsidR="00000000" w:rsidRPr="00000000">
        <w:rPr>
          <w:b w:val="1"/>
          <w:bCs w:val="1"/>
          <w:color w:val="000000"/>
          <w:sz w:val="26"/>
          <w:szCs w:val="26"/>
          <w:rtl w:val="0"/>
        </w:rPr>
        <w:t xml:space="preserve">Step 9 — Examine Interruption</w:t>
      </w:r>
    </w:p>
    <w:p w:rsidR="00000000" w:rsidDel="00000000" w:rsidP="00000000" w:rsidRDefault="00000000" w:rsidRPr="00000000" w14:paraId="000044B4">
      <w:pPr>
        <w:spacing w:after="240" w:before="240" w:lineRule="auto"/>
        <w:rPr/>
      </w:pPr>
      <w:r w:rsidDel="00000000" w:rsidR="00000000" w:rsidRPr="00000000">
        <w:rPr>
          <w:rtl w:val="0"/>
        </w:rPr>
        <w:t xml:space="preserve">Did a qualifying event interrupt prescription?</w:t>
      </w:r>
    </w:p>
    <w:p w:rsidR="00000000" w:rsidDel="00000000" w:rsidP="00000000" w:rsidRDefault="00000000" w:rsidRPr="00000000" w14:paraId="000044B5">
      <w:pPr>
        <w:pStyle w:val="Heading3"/>
        <w:keepNext w:val="0"/>
        <w:keepLines w:val="0"/>
        <w:spacing w:before="280" w:lineRule="auto"/>
        <w:rPr>
          <w:b w:val="1"/>
          <w:bCs w:val="1"/>
          <w:color w:val="000000"/>
          <w:sz w:val="26"/>
          <w:szCs w:val="26"/>
        </w:rPr>
      </w:pPr>
      <w:bookmarkStart w:colFirst="0" w:colLast="0" w:name="_1k1vfdeeuxe4" w:id="6844"/>
      <w:bookmarkEnd w:id="6844"/>
      <w:r w:rsidDel="00000000" w:rsidR="00000000" w:rsidRPr="00000000">
        <w:rPr>
          <w:b w:val="1"/>
          <w:bCs w:val="1"/>
          <w:color w:val="000000"/>
          <w:sz w:val="26"/>
          <w:szCs w:val="26"/>
          <w:rtl w:val="0"/>
        </w:rPr>
        <w:t xml:space="preserve">Step 10 — Review Previous Proceedings</w:t>
      </w:r>
    </w:p>
    <w:p w:rsidR="00000000" w:rsidDel="00000000" w:rsidP="00000000" w:rsidRDefault="00000000" w:rsidRPr="00000000" w14:paraId="000044B6">
      <w:pPr>
        <w:spacing w:after="240" w:before="240" w:lineRule="auto"/>
        <w:rPr/>
      </w:pPr>
      <w:r w:rsidDel="00000000" w:rsidR="00000000" w:rsidRPr="00000000">
        <w:rPr>
          <w:rtl w:val="0"/>
        </w:rPr>
        <w:t xml:space="preserve">Were any judicial measures taken?</w:t>
      </w:r>
    </w:p>
    <w:p w:rsidR="00000000" w:rsidDel="00000000" w:rsidP="00000000" w:rsidRDefault="00000000" w:rsidRPr="00000000" w14:paraId="000044B7">
      <w:pPr>
        <w:pStyle w:val="Heading3"/>
        <w:keepNext w:val="0"/>
        <w:keepLines w:val="0"/>
        <w:spacing w:before="280" w:lineRule="auto"/>
        <w:rPr>
          <w:b w:val="1"/>
          <w:bCs w:val="1"/>
          <w:color w:val="000000"/>
          <w:sz w:val="26"/>
          <w:szCs w:val="26"/>
        </w:rPr>
      </w:pPr>
      <w:bookmarkStart w:colFirst="0" w:colLast="0" w:name="_d2l1svxwquao" w:id="6845"/>
      <w:bookmarkEnd w:id="6845"/>
      <w:r w:rsidDel="00000000" w:rsidR="00000000" w:rsidRPr="00000000">
        <w:rPr>
          <w:b w:val="1"/>
          <w:bCs w:val="1"/>
          <w:color w:val="000000"/>
          <w:sz w:val="26"/>
          <w:szCs w:val="26"/>
          <w:rtl w:val="0"/>
        </w:rPr>
        <w:t xml:space="preserve">Step 11 — Consider Alternative Remedies</w:t>
      </w:r>
    </w:p>
    <w:p w:rsidR="00000000" w:rsidDel="00000000" w:rsidP="00000000" w:rsidRDefault="00000000" w:rsidRPr="00000000" w14:paraId="000044B8">
      <w:pPr>
        <w:spacing w:after="240" w:before="240" w:lineRule="auto"/>
        <w:rPr/>
      </w:pPr>
      <w:r w:rsidDel="00000000" w:rsidR="00000000" w:rsidRPr="00000000">
        <w:rPr>
          <w:rtl w:val="0"/>
        </w:rPr>
        <w:t xml:space="preserve">Are other timely procedures legally available?</w:t>
      </w:r>
    </w:p>
    <w:p w:rsidR="00000000" w:rsidDel="00000000" w:rsidP="00000000" w:rsidRDefault="00000000" w:rsidRPr="00000000" w14:paraId="000044B9">
      <w:pPr>
        <w:pStyle w:val="Heading3"/>
        <w:keepNext w:val="0"/>
        <w:keepLines w:val="0"/>
        <w:spacing w:before="280" w:lineRule="auto"/>
        <w:rPr>
          <w:b w:val="1"/>
          <w:bCs w:val="1"/>
          <w:color w:val="000000"/>
          <w:sz w:val="26"/>
          <w:szCs w:val="26"/>
        </w:rPr>
      </w:pPr>
      <w:bookmarkStart w:colFirst="0" w:colLast="0" w:name="_yt2ny8kek5hz" w:id="6846"/>
      <w:bookmarkEnd w:id="6846"/>
      <w:r w:rsidDel="00000000" w:rsidR="00000000" w:rsidRPr="00000000">
        <w:rPr>
          <w:b w:val="1"/>
          <w:bCs w:val="1"/>
          <w:color w:val="000000"/>
          <w:sz w:val="26"/>
          <w:szCs w:val="26"/>
          <w:rtl w:val="0"/>
        </w:rPr>
        <w:t xml:space="preserve">Step 12 — Evaluate Recovery Prospects</w:t>
      </w:r>
    </w:p>
    <w:p w:rsidR="00000000" w:rsidDel="00000000" w:rsidP="00000000" w:rsidRDefault="00000000" w:rsidRPr="00000000" w14:paraId="000044BA">
      <w:pPr>
        <w:spacing w:after="240" w:before="240" w:lineRule="auto"/>
        <w:rPr/>
      </w:pPr>
      <w:r w:rsidDel="00000000" w:rsidR="00000000" w:rsidRPr="00000000">
        <w:rPr>
          <w:rtl w:val="0"/>
        </w:rPr>
        <w:t xml:space="preserve">Does the debtor have reachable assets?</w:t>
      </w:r>
    </w:p>
    <w:p w:rsidR="00000000" w:rsidDel="00000000" w:rsidP="00000000" w:rsidRDefault="00000000" w:rsidRPr="00000000" w14:paraId="000044BB">
      <w:pPr>
        <w:pStyle w:val="Heading3"/>
        <w:keepNext w:val="0"/>
        <w:keepLines w:val="0"/>
        <w:spacing w:before="280" w:lineRule="auto"/>
        <w:rPr>
          <w:b w:val="1"/>
          <w:bCs w:val="1"/>
          <w:color w:val="000000"/>
          <w:sz w:val="26"/>
          <w:szCs w:val="26"/>
        </w:rPr>
      </w:pPr>
      <w:bookmarkStart w:colFirst="0" w:colLast="0" w:name="_d16nbc2f8ezg" w:id="6847"/>
      <w:bookmarkEnd w:id="6847"/>
      <w:r w:rsidDel="00000000" w:rsidR="00000000" w:rsidRPr="00000000">
        <w:rPr>
          <w:b w:val="1"/>
          <w:bCs w:val="1"/>
          <w:color w:val="000000"/>
          <w:sz w:val="26"/>
          <w:szCs w:val="26"/>
          <w:rtl w:val="0"/>
        </w:rPr>
        <w:t xml:space="preserve">Step 13 — Protect Urgent Deadlines</w:t>
      </w:r>
    </w:p>
    <w:p w:rsidR="00000000" w:rsidDel="00000000" w:rsidP="00000000" w:rsidRDefault="00000000" w:rsidRPr="00000000" w14:paraId="000044BC">
      <w:pPr>
        <w:spacing w:after="240" w:before="240" w:lineRule="auto"/>
        <w:rPr/>
      </w:pPr>
      <w:r w:rsidDel="00000000" w:rsidR="00000000" w:rsidRPr="00000000">
        <w:rPr>
          <w:rtl w:val="0"/>
        </w:rPr>
        <w:t xml:space="preserve">Determine the appropriate procedural action.</w:t>
      </w:r>
    </w:p>
    <w:p w:rsidR="00000000" w:rsidDel="00000000" w:rsidP="00000000" w:rsidRDefault="00000000" w:rsidRPr="00000000" w14:paraId="000044BD">
      <w:pPr>
        <w:spacing w:after="240" w:before="240" w:lineRule="auto"/>
        <w:rPr>
          <w:b w:val="1"/>
          <w:bCs w:val="1"/>
        </w:rPr>
      </w:pPr>
      <w:r w:rsidDel="00000000" w:rsidR="00000000" w:rsidRPr="00000000">
        <w:rPr>
          <w:b w:val="1"/>
          <w:bCs w:val="1"/>
          <w:rtl w:val="0"/>
        </w:rPr>
        <w:t xml:space="preserve">A deadline calculation should be documented and reviewed against the complete transaction history.</w:t>
      </w:r>
    </w:p>
    <w:p w:rsidR="00000000" w:rsidDel="00000000" w:rsidP="00000000" w:rsidRDefault="00000000" w:rsidRPr="00000000" w14:paraId="000044BE">
      <w:pPr>
        <w:spacing w:after="240" w:before="240" w:lineRule="auto"/>
        <w:rPr>
          <w:b w:val="1"/>
          <w:bCs w:val="1"/>
        </w:rPr>
      </w:pPr>
      <w:r w:rsidDel="00000000" w:rsidR="00000000" w:rsidRPr="00000000">
        <w:rPr>
          <w:b w:val="1"/>
          <w:bCs w:val="1"/>
          <w:rtl w:val="0"/>
        </w:rPr>
        <w:t xml:space="preserve">[Request a Legal Deadline Calculation]</w:t>
      </w:r>
    </w:p>
    <w:p w:rsidR="00000000" w:rsidDel="00000000" w:rsidP="00000000" w:rsidRDefault="00000000" w:rsidRPr="00000000" w14:paraId="00004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C0">
      <w:pPr>
        <w:pStyle w:val="Heading1"/>
        <w:keepNext w:val="0"/>
        <w:keepLines w:val="0"/>
        <w:spacing w:before="480" w:lineRule="auto"/>
        <w:rPr>
          <w:b w:val="1"/>
          <w:bCs w:val="1"/>
          <w:sz w:val="46"/>
          <w:szCs w:val="46"/>
        </w:rPr>
      </w:pPr>
      <w:bookmarkStart w:colFirst="0" w:colLast="0" w:name="_ycv6506jkox9" w:id="6848"/>
      <w:bookmarkEnd w:id="6848"/>
      <w:r w:rsidDel="00000000" w:rsidR="00000000" w:rsidRPr="00000000">
        <w:rPr>
          <w:b w:val="1"/>
          <w:bCs w:val="1"/>
          <w:sz w:val="46"/>
          <w:szCs w:val="46"/>
          <w:rtl w:val="0"/>
        </w:rPr>
        <w:t xml:space="preserve">29. Why Acting Early Matters Even Before Prescription</w:t>
      </w:r>
    </w:p>
    <w:p w:rsidR="00000000" w:rsidDel="00000000" w:rsidP="00000000" w:rsidRDefault="00000000" w:rsidRPr="00000000" w14:paraId="000044C1">
      <w:pPr>
        <w:pStyle w:val="Heading2"/>
        <w:keepNext w:val="0"/>
        <w:keepLines w:val="0"/>
        <w:spacing w:after="80" w:lineRule="auto"/>
        <w:rPr>
          <w:b w:val="1"/>
          <w:bCs w:val="1"/>
          <w:sz w:val="34"/>
          <w:szCs w:val="34"/>
        </w:rPr>
      </w:pPr>
      <w:bookmarkStart w:colFirst="0" w:colLast="0" w:name="_4dd2xdd8d9v3" w:id="6849"/>
      <w:bookmarkEnd w:id="6849"/>
      <w:r w:rsidDel="00000000" w:rsidR="00000000" w:rsidRPr="00000000">
        <w:rPr>
          <w:b w:val="1"/>
          <w:bCs w:val="1"/>
          <w:sz w:val="34"/>
          <w:szCs w:val="34"/>
          <w:rtl w:val="0"/>
        </w:rPr>
        <w:t xml:space="preserve">Legal Viability vs. Practical Recovery</w:t>
      </w:r>
    </w:p>
    <w:p w:rsidR="00000000" w:rsidDel="00000000" w:rsidP="00000000" w:rsidRDefault="00000000" w:rsidRPr="00000000" w14:paraId="000044C2">
      <w:pPr>
        <w:spacing w:after="240" w:before="240" w:lineRule="auto"/>
        <w:rPr/>
      </w:pPr>
      <w:r w:rsidDel="00000000" w:rsidR="00000000" w:rsidRPr="00000000">
        <w:rPr>
          <w:rtl w:val="0"/>
        </w:rPr>
        <w:t xml:space="preserve">A claim may remain timely but become increasingly difficult to collect.</w:t>
      </w:r>
    </w:p>
    <w:p w:rsidR="00000000" w:rsidDel="00000000" w:rsidP="00000000" w:rsidRDefault="00000000" w:rsidRPr="00000000" w14:paraId="000044C3">
      <w:pPr>
        <w:spacing w:after="240" w:before="240" w:lineRule="auto"/>
        <w:rPr/>
      </w:pPr>
      <w:r w:rsidDel="00000000" w:rsidR="00000000" w:rsidRPr="00000000">
        <w:rPr>
          <w:rtl w:val="0"/>
        </w:rPr>
        <w:t xml:space="preserve">Potential problems include:</w:t>
      </w:r>
    </w:p>
    <w:p w:rsidR="00000000" w:rsidDel="00000000" w:rsidP="00000000" w:rsidRDefault="00000000" w:rsidRPr="00000000" w14:paraId="000044C4">
      <w:pPr>
        <w:pStyle w:val="Heading3"/>
        <w:keepNext w:val="0"/>
        <w:keepLines w:val="0"/>
        <w:spacing w:before="280" w:lineRule="auto"/>
        <w:rPr>
          <w:b w:val="1"/>
          <w:bCs w:val="1"/>
          <w:color w:val="000000"/>
          <w:sz w:val="26"/>
          <w:szCs w:val="26"/>
        </w:rPr>
      </w:pPr>
      <w:bookmarkStart w:colFirst="0" w:colLast="0" w:name="_dfjhk4e9qjk" w:id="6850"/>
      <w:bookmarkEnd w:id="6850"/>
      <w:r w:rsidDel="00000000" w:rsidR="00000000" w:rsidRPr="00000000">
        <w:rPr>
          <w:b w:val="1"/>
          <w:bCs w:val="1"/>
          <w:color w:val="000000"/>
          <w:sz w:val="26"/>
          <w:szCs w:val="26"/>
          <w:rtl w:val="0"/>
        </w:rPr>
        <w:t xml:space="preserve">Business Closure</w:t>
      </w:r>
    </w:p>
    <w:p w:rsidR="00000000" w:rsidDel="00000000" w:rsidP="00000000" w:rsidRDefault="00000000" w:rsidRPr="00000000" w14:paraId="000044C5">
      <w:pPr>
        <w:spacing w:after="240" w:before="240" w:lineRule="auto"/>
        <w:rPr/>
      </w:pPr>
      <w:r w:rsidDel="00000000" w:rsidR="00000000" w:rsidRPr="00000000">
        <w:rPr>
          <w:rtl w:val="0"/>
        </w:rPr>
        <w:t xml:space="preserve">The debtor may stop operating.</w:t>
      </w:r>
    </w:p>
    <w:p w:rsidR="00000000" w:rsidDel="00000000" w:rsidP="00000000" w:rsidRDefault="00000000" w:rsidRPr="00000000" w14:paraId="000044C6">
      <w:pPr>
        <w:pStyle w:val="Heading3"/>
        <w:keepNext w:val="0"/>
        <w:keepLines w:val="0"/>
        <w:spacing w:before="280" w:lineRule="auto"/>
        <w:rPr>
          <w:b w:val="1"/>
          <w:bCs w:val="1"/>
          <w:color w:val="000000"/>
          <w:sz w:val="26"/>
          <w:szCs w:val="26"/>
        </w:rPr>
      </w:pPr>
      <w:bookmarkStart w:colFirst="0" w:colLast="0" w:name="_16rolks8u5gr" w:id="6851"/>
      <w:bookmarkEnd w:id="6851"/>
      <w:r w:rsidDel="00000000" w:rsidR="00000000" w:rsidRPr="00000000">
        <w:rPr>
          <w:b w:val="1"/>
          <w:bCs w:val="1"/>
          <w:color w:val="000000"/>
          <w:sz w:val="26"/>
          <w:szCs w:val="26"/>
          <w:rtl w:val="0"/>
        </w:rPr>
        <w:t xml:space="preserve">Insolvency</w:t>
      </w:r>
    </w:p>
    <w:p w:rsidR="00000000" w:rsidDel="00000000" w:rsidP="00000000" w:rsidRDefault="00000000" w:rsidRPr="00000000" w14:paraId="000044C7">
      <w:pPr>
        <w:spacing w:after="240" w:before="240" w:lineRule="auto"/>
        <w:rPr/>
      </w:pPr>
      <w:r w:rsidDel="00000000" w:rsidR="00000000" w:rsidRPr="00000000">
        <w:rPr>
          <w:rtl w:val="0"/>
        </w:rPr>
        <w:t xml:space="preserve">Assets may be insufficient.</w:t>
      </w:r>
    </w:p>
    <w:p w:rsidR="00000000" w:rsidDel="00000000" w:rsidP="00000000" w:rsidRDefault="00000000" w:rsidRPr="00000000" w14:paraId="000044C8">
      <w:pPr>
        <w:pStyle w:val="Heading3"/>
        <w:keepNext w:val="0"/>
        <w:keepLines w:val="0"/>
        <w:spacing w:before="280" w:lineRule="auto"/>
        <w:rPr>
          <w:b w:val="1"/>
          <w:bCs w:val="1"/>
          <w:color w:val="000000"/>
          <w:sz w:val="26"/>
          <w:szCs w:val="26"/>
        </w:rPr>
      </w:pPr>
      <w:bookmarkStart w:colFirst="0" w:colLast="0" w:name="_irftdr2pf5uw" w:id="6852"/>
      <w:bookmarkEnd w:id="6852"/>
      <w:r w:rsidDel="00000000" w:rsidR="00000000" w:rsidRPr="00000000">
        <w:rPr>
          <w:b w:val="1"/>
          <w:bCs w:val="1"/>
          <w:color w:val="000000"/>
          <w:sz w:val="26"/>
          <w:szCs w:val="26"/>
          <w:rtl w:val="0"/>
        </w:rPr>
        <w:t xml:space="preserve">Lost Evidence</w:t>
      </w:r>
    </w:p>
    <w:p w:rsidR="00000000" w:rsidDel="00000000" w:rsidP="00000000" w:rsidRDefault="00000000" w:rsidRPr="00000000" w14:paraId="000044C9">
      <w:pPr>
        <w:spacing w:after="240" w:before="240" w:lineRule="auto"/>
        <w:rPr/>
      </w:pPr>
      <w:r w:rsidDel="00000000" w:rsidR="00000000" w:rsidRPr="00000000">
        <w:rPr>
          <w:rtl w:val="0"/>
        </w:rPr>
        <w:t xml:space="preserve">Documents and witnesses may become unavailable.</w:t>
      </w:r>
    </w:p>
    <w:p w:rsidR="00000000" w:rsidDel="00000000" w:rsidP="00000000" w:rsidRDefault="00000000" w:rsidRPr="00000000" w14:paraId="000044CA">
      <w:pPr>
        <w:pStyle w:val="Heading3"/>
        <w:keepNext w:val="0"/>
        <w:keepLines w:val="0"/>
        <w:spacing w:before="280" w:lineRule="auto"/>
        <w:rPr>
          <w:b w:val="1"/>
          <w:bCs w:val="1"/>
          <w:color w:val="000000"/>
          <w:sz w:val="26"/>
          <w:szCs w:val="26"/>
        </w:rPr>
      </w:pPr>
      <w:bookmarkStart w:colFirst="0" w:colLast="0" w:name="_lb48kvbc59oz" w:id="6853"/>
      <w:bookmarkEnd w:id="6853"/>
      <w:r w:rsidDel="00000000" w:rsidR="00000000" w:rsidRPr="00000000">
        <w:rPr>
          <w:b w:val="1"/>
          <w:bCs w:val="1"/>
          <w:color w:val="000000"/>
          <w:sz w:val="26"/>
          <w:szCs w:val="26"/>
          <w:rtl w:val="0"/>
        </w:rPr>
        <w:t xml:space="preserve">Address Changes</w:t>
      </w:r>
    </w:p>
    <w:p w:rsidR="00000000" w:rsidDel="00000000" w:rsidP="00000000" w:rsidRDefault="00000000" w:rsidRPr="00000000" w14:paraId="000044CB">
      <w:pPr>
        <w:spacing w:after="240" w:before="240" w:lineRule="auto"/>
        <w:rPr/>
      </w:pPr>
      <w:r w:rsidDel="00000000" w:rsidR="00000000" w:rsidRPr="00000000">
        <w:rPr>
          <w:rtl w:val="0"/>
        </w:rPr>
        <w:t xml:space="preserve">Service of process may become difficult.</w:t>
      </w:r>
    </w:p>
    <w:p w:rsidR="00000000" w:rsidDel="00000000" w:rsidP="00000000" w:rsidRDefault="00000000" w:rsidRPr="00000000" w14:paraId="000044CC">
      <w:pPr>
        <w:pStyle w:val="Heading3"/>
        <w:keepNext w:val="0"/>
        <w:keepLines w:val="0"/>
        <w:spacing w:before="280" w:lineRule="auto"/>
        <w:rPr>
          <w:b w:val="1"/>
          <w:bCs w:val="1"/>
          <w:color w:val="000000"/>
          <w:sz w:val="26"/>
          <w:szCs w:val="26"/>
        </w:rPr>
      </w:pPr>
      <w:bookmarkStart w:colFirst="0" w:colLast="0" w:name="_khblac8acon" w:id="6854"/>
      <w:bookmarkEnd w:id="6854"/>
      <w:r w:rsidDel="00000000" w:rsidR="00000000" w:rsidRPr="00000000">
        <w:rPr>
          <w:b w:val="1"/>
          <w:bCs w:val="1"/>
          <w:color w:val="000000"/>
          <w:sz w:val="26"/>
          <w:szCs w:val="26"/>
          <w:rtl w:val="0"/>
        </w:rPr>
        <w:t xml:space="preserve">Asset Transfers</w:t>
      </w:r>
    </w:p>
    <w:p w:rsidR="00000000" w:rsidDel="00000000" w:rsidP="00000000" w:rsidRDefault="00000000" w:rsidRPr="00000000" w14:paraId="000044CD">
      <w:pPr>
        <w:spacing w:after="240" w:before="240" w:lineRule="auto"/>
        <w:rPr/>
      </w:pPr>
      <w:r w:rsidDel="00000000" w:rsidR="00000000" w:rsidRPr="00000000">
        <w:rPr>
          <w:rtl w:val="0"/>
        </w:rPr>
        <w:t xml:space="preserve">May complicate enforcement.</w:t>
      </w:r>
    </w:p>
    <w:p w:rsidR="00000000" w:rsidDel="00000000" w:rsidP="00000000" w:rsidRDefault="00000000" w:rsidRPr="00000000" w14:paraId="000044CE">
      <w:pPr>
        <w:pStyle w:val="Heading3"/>
        <w:keepNext w:val="0"/>
        <w:keepLines w:val="0"/>
        <w:spacing w:before="280" w:lineRule="auto"/>
        <w:rPr>
          <w:b w:val="1"/>
          <w:bCs w:val="1"/>
          <w:color w:val="000000"/>
          <w:sz w:val="26"/>
          <w:szCs w:val="26"/>
        </w:rPr>
      </w:pPr>
      <w:bookmarkStart w:colFirst="0" w:colLast="0" w:name="_jpfd8xphzk6v" w:id="6855"/>
      <w:bookmarkEnd w:id="6855"/>
      <w:r w:rsidDel="00000000" w:rsidR="00000000" w:rsidRPr="00000000">
        <w:rPr>
          <w:b w:val="1"/>
          <w:bCs w:val="1"/>
          <w:color w:val="000000"/>
          <w:sz w:val="26"/>
          <w:szCs w:val="26"/>
          <w:rtl w:val="0"/>
        </w:rPr>
        <w:t xml:space="preserve">Corporate Restructuring</w:t>
      </w:r>
    </w:p>
    <w:p w:rsidR="00000000" w:rsidDel="00000000" w:rsidP="00000000" w:rsidRDefault="00000000" w:rsidRPr="00000000" w14:paraId="000044CF">
      <w:pPr>
        <w:spacing w:after="240" w:before="240" w:lineRule="auto"/>
        <w:rPr/>
      </w:pPr>
      <w:r w:rsidDel="00000000" w:rsidR="00000000" w:rsidRPr="00000000">
        <w:rPr>
          <w:rtl w:val="0"/>
        </w:rPr>
        <w:t xml:space="preserve">May affect debtor identification.</w:t>
      </w:r>
    </w:p>
    <w:p w:rsidR="00000000" w:rsidDel="00000000" w:rsidP="00000000" w:rsidRDefault="00000000" w:rsidRPr="00000000" w14:paraId="000044D0">
      <w:pPr>
        <w:pStyle w:val="Heading3"/>
        <w:keepNext w:val="0"/>
        <w:keepLines w:val="0"/>
        <w:spacing w:before="280" w:lineRule="auto"/>
        <w:rPr>
          <w:b w:val="1"/>
          <w:bCs w:val="1"/>
          <w:color w:val="000000"/>
          <w:sz w:val="26"/>
          <w:szCs w:val="26"/>
        </w:rPr>
      </w:pPr>
      <w:bookmarkStart w:colFirst="0" w:colLast="0" w:name="_brvcnq362m4n" w:id="6856"/>
      <w:bookmarkEnd w:id="6856"/>
      <w:r w:rsidDel="00000000" w:rsidR="00000000" w:rsidRPr="00000000">
        <w:rPr>
          <w:b w:val="1"/>
          <w:bCs w:val="1"/>
          <w:color w:val="000000"/>
          <w:sz w:val="26"/>
          <w:szCs w:val="26"/>
          <w:rtl w:val="0"/>
        </w:rPr>
        <w:t xml:space="preserve">Currency Changes</w:t>
      </w:r>
    </w:p>
    <w:p w:rsidR="00000000" w:rsidDel="00000000" w:rsidP="00000000" w:rsidRDefault="00000000" w:rsidRPr="00000000" w14:paraId="000044D1">
      <w:pPr>
        <w:spacing w:after="240" w:before="240" w:lineRule="auto"/>
        <w:rPr/>
      </w:pPr>
      <w:r w:rsidDel="00000000" w:rsidR="00000000" w:rsidRPr="00000000">
        <w:rPr>
          <w:rtl w:val="0"/>
        </w:rPr>
        <w:t xml:space="preserve">May influence commercial calculations.</w:t>
      </w:r>
    </w:p>
    <w:p w:rsidR="00000000" w:rsidDel="00000000" w:rsidP="00000000" w:rsidRDefault="00000000" w:rsidRPr="00000000" w14:paraId="000044D2">
      <w:pPr>
        <w:pStyle w:val="Heading3"/>
        <w:keepNext w:val="0"/>
        <w:keepLines w:val="0"/>
        <w:spacing w:before="280" w:lineRule="auto"/>
        <w:rPr>
          <w:b w:val="1"/>
          <w:bCs w:val="1"/>
          <w:color w:val="000000"/>
          <w:sz w:val="26"/>
          <w:szCs w:val="26"/>
        </w:rPr>
      </w:pPr>
      <w:bookmarkStart w:colFirst="0" w:colLast="0" w:name="_lxnfxdhkxr1d" w:id="6857"/>
      <w:bookmarkEnd w:id="6857"/>
      <w:r w:rsidDel="00000000" w:rsidR="00000000" w:rsidRPr="00000000">
        <w:rPr>
          <w:b w:val="1"/>
          <w:bCs w:val="1"/>
          <w:color w:val="000000"/>
          <w:sz w:val="26"/>
          <w:szCs w:val="26"/>
          <w:rtl w:val="0"/>
        </w:rPr>
        <w:t xml:space="preserve">Rising Litigation Costs</w:t>
      </w:r>
    </w:p>
    <w:p w:rsidR="00000000" w:rsidDel="00000000" w:rsidP="00000000" w:rsidRDefault="00000000" w:rsidRPr="00000000" w14:paraId="000044D3">
      <w:pPr>
        <w:spacing w:after="240" w:before="240" w:lineRule="auto"/>
        <w:rPr/>
      </w:pPr>
      <w:r w:rsidDel="00000000" w:rsidR="00000000" w:rsidRPr="00000000">
        <w:rPr>
          <w:rtl w:val="0"/>
        </w:rPr>
        <w:t xml:space="preserve">Can reduce the economic value of recovery.</w:t>
      </w:r>
    </w:p>
    <w:p w:rsidR="00000000" w:rsidDel="00000000" w:rsidP="00000000" w:rsidRDefault="00000000" w:rsidRPr="00000000" w14:paraId="000044D4">
      <w:pPr>
        <w:pStyle w:val="Heading3"/>
        <w:keepNext w:val="0"/>
        <w:keepLines w:val="0"/>
        <w:spacing w:before="280" w:lineRule="auto"/>
        <w:rPr>
          <w:b w:val="1"/>
          <w:bCs w:val="1"/>
          <w:color w:val="000000"/>
          <w:sz w:val="26"/>
          <w:szCs w:val="26"/>
        </w:rPr>
      </w:pPr>
      <w:bookmarkStart w:colFirst="0" w:colLast="0" w:name="_y3umgmmdtb65" w:id="6858"/>
      <w:bookmarkEnd w:id="6858"/>
      <w:r w:rsidDel="00000000" w:rsidR="00000000" w:rsidRPr="00000000">
        <w:rPr>
          <w:b w:val="1"/>
          <w:bCs w:val="1"/>
          <w:color w:val="000000"/>
          <w:sz w:val="26"/>
          <w:szCs w:val="26"/>
          <w:rtl w:val="0"/>
        </w:rPr>
        <w:t xml:space="preserve">Competing Creditors</w:t>
      </w:r>
    </w:p>
    <w:p w:rsidR="00000000" w:rsidDel="00000000" w:rsidP="00000000" w:rsidRDefault="00000000" w:rsidRPr="00000000" w14:paraId="000044D5">
      <w:pPr>
        <w:spacing w:after="240" w:before="240" w:lineRule="auto"/>
        <w:rPr/>
      </w:pPr>
      <w:r w:rsidDel="00000000" w:rsidR="00000000" w:rsidRPr="00000000">
        <w:rPr>
          <w:rtl w:val="0"/>
        </w:rPr>
        <w:t xml:space="preserve">May affect available assets.</w:t>
      </w:r>
    </w:p>
    <w:p w:rsidR="00000000" w:rsidDel="00000000" w:rsidP="00000000" w:rsidRDefault="00000000" w:rsidRPr="00000000" w14:paraId="000044D6">
      <w:pPr>
        <w:spacing w:after="240" w:before="240" w:lineRule="auto"/>
        <w:rPr>
          <w:b w:val="1"/>
          <w:bCs w:val="1"/>
        </w:rPr>
      </w:pPr>
      <w:r w:rsidDel="00000000" w:rsidR="00000000" w:rsidRPr="00000000">
        <w:rPr>
          <w:b w:val="1"/>
          <w:bCs w:val="1"/>
          <w:rtl w:val="0"/>
        </w:rPr>
        <w:t xml:space="preserve">Protecting the limitation period is essential, but effective debt recovery also requires attention to the debtor's financial position.</w:t>
      </w:r>
    </w:p>
    <w:p w:rsidR="00000000" w:rsidDel="00000000" w:rsidP="00000000" w:rsidRDefault="00000000" w:rsidRPr="00000000" w14:paraId="000044D7">
      <w:pPr>
        <w:spacing w:after="240" w:before="240" w:lineRule="auto"/>
        <w:rPr>
          <w:b w:val="1"/>
          <w:bCs w:val="1"/>
        </w:rPr>
      </w:pPr>
      <w:r w:rsidDel="00000000" w:rsidR="00000000" w:rsidRPr="00000000">
        <w:rPr>
          <w:b w:val="1"/>
          <w:bCs w:val="1"/>
          <w:rtl w:val="0"/>
        </w:rPr>
        <w:t xml:space="preserve">[Assess the Viability of Your Debt Recovery Case]</w:t>
      </w:r>
    </w:p>
    <w:p w:rsidR="00000000" w:rsidDel="00000000" w:rsidP="00000000" w:rsidRDefault="00000000" w:rsidRPr="00000000" w14:paraId="00004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4D9">
      <w:pPr>
        <w:pStyle w:val="Heading1"/>
        <w:keepNext w:val="0"/>
        <w:keepLines w:val="0"/>
        <w:spacing w:before="480" w:lineRule="auto"/>
        <w:rPr>
          <w:b w:val="1"/>
          <w:bCs w:val="1"/>
          <w:sz w:val="46"/>
          <w:szCs w:val="46"/>
        </w:rPr>
      </w:pPr>
      <w:bookmarkStart w:colFirst="0" w:colLast="0" w:name="_hdq1hslsdpj1" w:id="6859"/>
      <w:bookmarkEnd w:id="6859"/>
      <w:r w:rsidDel="00000000" w:rsidR="00000000" w:rsidRPr="00000000">
        <w:rPr>
          <w:b w:val="1"/>
          <w:bCs w:val="1"/>
          <w:sz w:val="46"/>
          <w:szCs w:val="46"/>
          <w:rtl w:val="0"/>
        </w:rPr>
        <w:t xml:space="preserve">30. What Documents Are Needed to Review Prescription?</w:t>
      </w:r>
    </w:p>
    <w:p w:rsidR="00000000" w:rsidDel="00000000" w:rsidP="00000000" w:rsidRDefault="00000000" w:rsidRPr="00000000" w14:paraId="000044DA">
      <w:pPr>
        <w:pStyle w:val="Heading2"/>
        <w:keepNext w:val="0"/>
        <w:keepLines w:val="0"/>
        <w:spacing w:after="80" w:lineRule="auto"/>
        <w:rPr>
          <w:b w:val="1"/>
          <w:bCs w:val="1"/>
          <w:sz w:val="34"/>
          <w:szCs w:val="34"/>
        </w:rPr>
      </w:pPr>
      <w:bookmarkStart w:colFirst="0" w:colLast="0" w:name="_e2yonswivqhu" w:id="6860"/>
      <w:bookmarkEnd w:id="6860"/>
      <w:r w:rsidDel="00000000" w:rsidR="00000000" w:rsidRPr="00000000">
        <w:rPr>
          <w:b w:val="1"/>
          <w:bCs w:val="1"/>
          <w:sz w:val="34"/>
          <w:szCs w:val="34"/>
          <w:rtl w:val="0"/>
        </w:rPr>
        <w:t xml:space="preserve">Debt Limitation Checklist</w:t>
      </w:r>
    </w:p>
    <w:p w:rsidR="00000000" w:rsidDel="00000000" w:rsidP="00000000" w:rsidRDefault="00000000" w:rsidRPr="00000000" w14:paraId="000044DB">
      <w:pPr>
        <w:spacing w:after="240" w:before="240" w:lineRule="auto"/>
        <w:rPr/>
      </w:pPr>
      <w:r w:rsidDel="00000000" w:rsidR="00000000" w:rsidRPr="00000000">
        <w:rPr>
          <w:rtl w:val="0"/>
        </w:rPr>
        <w:t xml:space="preserve">Potential documents include:</w:t>
      </w:r>
    </w:p>
    <w:p w:rsidR="00000000" w:rsidDel="00000000" w:rsidP="00000000" w:rsidRDefault="00000000" w:rsidRPr="00000000" w14:paraId="000044DC">
      <w:pPr>
        <w:numPr>
          <w:ilvl w:val="0"/>
          <w:numId w:val="111"/>
        </w:numPr>
        <w:spacing w:after="0" w:afterAutospacing="0" w:before="240" w:lineRule="auto"/>
        <w:ind w:left="720" w:hanging="360"/>
      </w:pPr>
      <w:r w:rsidDel="00000000" w:rsidR="00000000" w:rsidRPr="00000000">
        <w:rPr>
          <w:rtl w:val="0"/>
        </w:rPr>
        <w:t xml:space="preserve">Original contract.</w:t>
      </w:r>
    </w:p>
    <w:p w:rsidR="00000000" w:rsidDel="00000000" w:rsidP="00000000" w:rsidRDefault="00000000" w:rsidRPr="00000000" w14:paraId="000044DD">
      <w:pPr>
        <w:numPr>
          <w:ilvl w:val="0"/>
          <w:numId w:val="111"/>
        </w:numPr>
        <w:spacing w:after="0" w:afterAutospacing="0" w:before="0" w:beforeAutospacing="0" w:lineRule="auto"/>
        <w:ind w:left="720" w:hanging="360"/>
      </w:pPr>
      <w:r w:rsidDel="00000000" w:rsidR="00000000" w:rsidRPr="00000000">
        <w:rPr>
          <w:rtl w:val="0"/>
        </w:rPr>
        <w:t xml:space="preserve">Contract amendments.</w:t>
      </w:r>
    </w:p>
    <w:p w:rsidR="00000000" w:rsidDel="00000000" w:rsidP="00000000" w:rsidRDefault="00000000" w:rsidRPr="00000000" w14:paraId="000044DE">
      <w:pPr>
        <w:numPr>
          <w:ilvl w:val="0"/>
          <w:numId w:val="111"/>
        </w:numPr>
        <w:spacing w:after="0" w:afterAutospacing="0" w:before="0" w:beforeAutospacing="0" w:lineRule="auto"/>
        <w:ind w:left="720" w:hanging="360"/>
      </w:pPr>
      <w:r w:rsidDel="00000000" w:rsidR="00000000" w:rsidRPr="00000000">
        <w:rPr>
          <w:rtl w:val="0"/>
        </w:rPr>
        <w:t xml:space="preserve">Purchase orders.</w:t>
      </w:r>
    </w:p>
    <w:p w:rsidR="00000000" w:rsidDel="00000000" w:rsidP="00000000" w:rsidRDefault="00000000" w:rsidRPr="00000000" w14:paraId="000044DF">
      <w:pPr>
        <w:numPr>
          <w:ilvl w:val="0"/>
          <w:numId w:val="111"/>
        </w:numPr>
        <w:spacing w:after="0" w:afterAutospacing="0" w:before="0" w:beforeAutospacing="0" w:lineRule="auto"/>
        <w:ind w:left="720" w:hanging="360"/>
      </w:pPr>
      <w:r w:rsidDel="00000000" w:rsidR="00000000" w:rsidRPr="00000000">
        <w:rPr>
          <w:rtl w:val="0"/>
        </w:rPr>
        <w:t xml:space="preserve">Invoices.</w:t>
      </w:r>
    </w:p>
    <w:p w:rsidR="00000000" w:rsidDel="00000000" w:rsidP="00000000" w:rsidRDefault="00000000" w:rsidRPr="00000000" w14:paraId="000044E0">
      <w:pPr>
        <w:numPr>
          <w:ilvl w:val="0"/>
          <w:numId w:val="111"/>
        </w:numPr>
        <w:spacing w:after="0" w:afterAutospacing="0" w:before="0" w:beforeAutospacing="0" w:lineRule="auto"/>
        <w:ind w:left="720" w:hanging="360"/>
      </w:pPr>
      <w:r w:rsidDel="00000000" w:rsidR="00000000" w:rsidRPr="00000000">
        <w:rPr>
          <w:rtl w:val="0"/>
        </w:rPr>
        <w:t xml:space="preserve">Promissory notes.</w:t>
      </w:r>
    </w:p>
    <w:p w:rsidR="00000000" w:rsidDel="00000000" w:rsidP="00000000" w:rsidRDefault="00000000" w:rsidRPr="00000000" w14:paraId="000044E1">
      <w:pPr>
        <w:numPr>
          <w:ilvl w:val="0"/>
          <w:numId w:val="111"/>
        </w:numPr>
        <w:spacing w:after="0" w:afterAutospacing="0" w:before="0" w:beforeAutospacing="0" w:lineRule="auto"/>
        <w:ind w:left="720" w:hanging="360"/>
      </w:pPr>
      <w:r w:rsidDel="00000000" w:rsidR="00000000" w:rsidRPr="00000000">
        <w:rPr>
          <w:rtl w:val="0"/>
        </w:rPr>
        <w:t xml:space="preserve">Checks.</w:t>
      </w:r>
    </w:p>
    <w:p w:rsidR="00000000" w:rsidDel="00000000" w:rsidP="00000000" w:rsidRDefault="00000000" w:rsidRPr="00000000" w14:paraId="000044E2">
      <w:pPr>
        <w:numPr>
          <w:ilvl w:val="0"/>
          <w:numId w:val="111"/>
        </w:numPr>
        <w:spacing w:after="0" w:afterAutospacing="0" w:before="0" w:beforeAutospacing="0" w:lineRule="auto"/>
        <w:ind w:left="720" w:hanging="360"/>
      </w:pPr>
      <w:r w:rsidDel="00000000" w:rsidR="00000000" w:rsidRPr="00000000">
        <w:rPr>
          <w:rtl w:val="0"/>
        </w:rPr>
        <w:t xml:space="preserve">Duplicatas.</w:t>
      </w:r>
    </w:p>
    <w:p w:rsidR="00000000" w:rsidDel="00000000" w:rsidP="00000000" w:rsidRDefault="00000000" w:rsidRPr="00000000" w14:paraId="000044E3">
      <w:pPr>
        <w:numPr>
          <w:ilvl w:val="0"/>
          <w:numId w:val="111"/>
        </w:numPr>
        <w:spacing w:after="0" w:afterAutospacing="0" w:before="0" w:beforeAutospacing="0" w:lineRule="auto"/>
        <w:ind w:left="720" w:hanging="360"/>
      </w:pPr>
      <w:r w:rsidDel="00000000" w:rsidR="00000000" w:rsidRPr="00000000">
        <w:rPr>
          <w:rtl w:val="0"/>
        </w:rPr>
        <w:t xml:space="preserve">Loan agreements.</w:t>
      </w:r>
    </w:p>
    <w:p w:rsidR="00000000" w:rsidDel="00000000" w:rsidP="00000000" w:rsidRDefault="00000000" w:rsidRPr="00000000" w14:paraId="000044E4">
      <w:pPr>
        <w:numPr>
          <w:ilvl w:val="0"/>
          <w:numId w:val="111"/>
        </w:numPr>
        <w:spacing w:after="0" w:afterAutospacing="0" w:before="0" w:beforeAutospacing="0" w:lineRule="auto"/>
        <w:ind w:left="720" w:hanging="360"/>
      </w:pPr>
      <w:r w:rsidDel="00000000" w:rsidR="00000000" w:rsidRPr="00000000">
        <w:rPr>
          <w:rtl w:val="0"/>
        </w:rPr>
        <w:t xml:space="preserve">Debt acknowledgments.</w:t>
      </w:r>
    </w:p>
    <w:p w:rsidR="00000000" w:rsidDel="00000000" w:rsidP="00000000" w:rsidRDefault="00000000" w:rsidRPr="00000000" w14:paraId="000044E5">
      <w:pPr>
        <w:numPr>
          <w:ilvl w:val="0"/>
          <w:numId w:val="111"/>
        </w:numPr>
        <w:spacing w:after="0" w:afterAutospacing="0" w:before="0" w:beforeAutospacing="0" w:lineRule="auto"/>
        <w:ind w:left="720" w:hanging="360"/>
      </w:pPr>
      <w:r w:rsidDel="00000000" w:rsidR="00000000" w:rsidRPr="00000000">
        <w:rPr>
          <w:rtl w:val="0"/>
        </w:rPr>
        <w:t xml:space="preserve">Payment schedules.</w:t>
      </w:r>
    </w:p>
    <w:p w:rsidR="00000000" w:rsidDel="00000000" w:rsidP="00000000" w:rsidRDefault="00000000" w:rsidRPr="00000000" w14:paraId="000044E6">
      <w:pPr>
        <w:numPr>
          <w:ilvl w:val="0"/>
          <w:numId w:val="111"/>
        </w:numPr>
        <w:spacing w:after="0" w:afterAutospacing="0" w:before="0" w:beforeAutospacing="0" w:lineRule="auto"/>
        <w:ind w:left="720" w:hanging="360"/>
      </w:pPr>
      <w:r w:rsidDel="00000000" w:rsidR="00000000" w:rsidRPr="00000000">
        <w:rPr>
          <w:rtl w:val="0"/>
        </w:rPr>
        <w:t xml:space="preserve">Bank transfer records.</w:t>
      </w:r>
    </w:p>
    <w:p w:rsidR="00000000" w:rsidDel="00000000" w:rsidP="00000000" w:rsidRDefault="00000000" w:rsidRPr="00000000" w14:paraId="000044E7">
      <w:pPr>
        <w:numPr>
          <w:ilvl w:val="0"/>
          <w:numId w:val="111"/>
        </w:numPr>
        <w:spacing w:after="0" w:afterAutospacing="0" w:before="0" w:beforeAutospacing="0" w:lineRule="auto"/>
        <w:ind w:left="720" w:hanging="360"/>
      </w:pPr>
      <w:r w:rsidDel="00000000" w:rsidR="00000000" w:rsidRPr="00000000">
        <w:rPr>
          <w:rtl w:val="0"/>
        </w:rPr>
        <w:t xml:space="preserve">Partial payment evidence.</w:t>
      </w:r>
    </w:p>
    <w:p w:rsidR="00000000" w:rsidDel="00000000" w:rsidP="00000000" w:rsidRDefault="00000000" w:rsidRPr="00000000" w14:paraId="000044E8">
      <w:pPr>
        <w:numPr>
          <w:ilvl w:val="0"/>
          <w:numId w:val="111"/>
        </w:numPr>
        <w:spacing w:after="0" w:afterAutospacing="0" w:before="0" w:beforeAutospacing="0" w:lineRule="auto"/>
        <w:ind w:left="720" w:hanging="360"/>
      </w:pPr>
      <w:r w:rsidDel="00000000" w:rsidR="00000000" w:rsidRPr="00000000">
        <w:rPr>
          <w:rtl w:val="0"/>
        </w:rPr>
        <w:t xml:space="preserve">Account statements.</w:t>
      </w:r>
    </w:p>
    <w:p w:rsidR="00000000" w:rsidDel="00000000" w:rsidP="00000000" w:rsidRDefault="00000000" w:rsidRPr="00000000" w14:paraId="000044E9">
      <w:pPr>
        <w:numPr>
          <w:ilvl w:val="0"/>
          <w:numId w:val="111"/>
        </w:numPr>
        <w:spacing w:after="0" w:afterAutospacing="0" w:before="0" w:beforeAutospacing="0" w:lineRule="auto"/>
        <w:ind w:left="720" w:hanging="360"/>
      </w:pPr>
      <w:r w:rsidDel="00000000" w:rsidR="00000000" w:rsidRPr="00000000">
        <w:rPr>
          <w:rtl w:val="0"/>
        </w:rPr>
        <w:t xml:space="preserve">Email correspondence.</w:t>
      </w:r>
    </w:p>
    <w:p w:rsidR="00000000" w:rsidDel="00000000" w:rsidP="00000000" w:rsidRDefault="00000000" w:rsidRPr="00000000" w14:paraId="000044EA">
      <w:pPr>
        <w:numPr>
          <w:ilvl w:val="0"/>
          <w:numId w:val="111"/>
        </w:numPr>
        <w:spacing w:after="0" w:afterAutospacing="0" w:before="0" w:beforeAutospacing="0" w:lineRule="auto"/>
        <w:ind w:left="720" w:hanging="360"/>
      </w:pPr>
      <w:r w:rsidDel="00000000" w:rsidR="00000000" w:rsidRPr="00000000">
        <w:rPr>
          <w:rtl w:val="0"/>
        </w:rPr>
        <w:t xml:space="preserve">WhatsApp messages.</w:t>
      </w:r>
    </w:p>
    <w:p w:rsidR="00000000" w:rsidDel="00000000" w:rsidP="00000000" w:rsidRDefault="00000000" w:rsidRPr="00000000" w14:paraId="000044EB">
      <w:pPr>
        <w:numPr>
          <w:ilvl w:val="0"/>
          <w:numId w:val="111"/>
        </w:numPr>
        <w:spacing w:after="0" w:afterAutospacing="0" w:before="0" w:beforeAutospacing="0" w:lineRule="auto"/>
        <w:ind w:left="720" w:hanging="360"/>
      </w:pPr>
      <w:r w:rsidDel="00000000" w:rsidR="00000000" w:rsidRPr="00000000">
        <w:rPr>
          <w:rtl w:val="0"/>
        </w:rPr>
        <w:t xml:space="preserve">Formal demands.</w:t>
      </w:r>
    </w:p>
    <w:p w:rsidR="00000000" w:rsidDel="00000000" w:rsidP="00000000" w:rsidRDefault="00000000" w:rsidRPr="00000000" w14:paraId="000044EC">
      <w:pPr>
        <w:numPr>
          <w:ilvl w:val="0"/>
          <w:numId w:val="111"/>
        </w:numPr>
        <w:spacing w:after="0" w:afterAutospacing="0" w:before="0" w:beforeAutospacing="0" w:lineRule="auto"/>
        <w:ind w:left="720" w:hanging="360"/>
      </w:pPr>
      <w:r w:rsidDel="00000000" w:rsidR="00000000" w:rsidRPr="00000000">
        <w:rPr>
          <w:rtl w:val="0"/>
        </w:rPr>
        <w:t xml:space="preserve">Protest certificates.</w:t>
      </w:r>
    </w:p>
    <w:p w:rsidR="00000000" w:rsidDel="00000000" w:rsidP="00000000" w:rsidRDefault="00000000" w:rsidRPr="00000000" w14:paraId="000044ED">
      <w:pPr>
        <w:numPr>
          <w:ilvl w:val="0"/>
          <w:numId w:val="111"/>
        </w:numPr>
        <w:spacing w:after="0" w:afterAutospacing="0" w:before="0" w:beforeAutospacing="0" w:lineRule="auto"/>
        <w:ind w:left="720" w:hanging="360"/>
      </w:pPr>
      <w:r w:rsidDel="00000000" w:rsidR="00000000" w:rsidRPr="00000000">
        <w:rPr>
          <w:rtl w:val="0"/>
        </w:rPr>
        <w:t xml:space="preserve">Court filings.</w:t>
      </w:r>
    </w:p>
    <w:p w:rsidR="00000000" w:rsidDel="00000000" w:rsidP="00000000" w:rsidRDefault="00000000" w:rsidRPr="00000000" w14:paraId="000044EE">
      <w:pPr>
        <w:numPr>
          <w:ilvl w:val="0"/>
          <w:numId w:val="111"/>
        </w:numPr>
        <w:spacing w:after="0" w:afterAutospacing="0" w:before="0" w:beforeAutospacing="0" w:lineRule="auto"/>
        <w:ind w:left="720" w:hanging="360"/>
      </w:pPr>
      <w:r w:rsidDel="00000000" w:rsidR="00000000" w:rsidRPr="00000000">
        <w:rPr>
          <w:rtl w:val="0"/>
        </w:rPr>
        <w:t xml:space="preserve">Judicial decisions.</w:t>
      </w:r>
    </w:p>
    <w:p w:rsidR="00000000" w:rsidDel="00000000" w:rsidP="00000000" w:rsidRDefault="00000000" w:rsidRPr="00000000" w14:paraId="000044EF">
      <w:pPr>
        <w:numPr>
          <w:ilvl w:val="0"/>
          <w:numId w:val="111"/>
        </w:numPr>
        <w:spacing w:after="0" w:afterAutospacing="0" w:before="0" w:beforeAutospacing="0" w:lineRule="auto"/>
        <w:ind w:left="720" w:hanging="360"/>
      </w:pPr>
      <w:r w:rsidDel="00000000" w:rsidR="00000000" w:rsidRPr="00000000">
        <w:rPr>
          <w:rtl w:val="0"/>
        </w:rPr>
        <w:t xml:space="preserve">Arbitration documents.</w:t>
      </w:r>
    </w:p>
    <w:p w:rsidR="00000000" w:rsidDel="00000000" w:rsidP="00000000" w:rsidRDefault="00000000" w:rsidRPr="00000000" w14:paraId="000044F0">
      <w:pPr>
        <w:numPr>
          <w:ilvl w:val="0"/>
          <w:numId w:val="111"/>
        </w:numPr>
        <w:spacing w:after="0" w:afterAutospacing="0" w:before="0" w:beforeAutospacing="0" w:lineRule="auto"/>
        <w:ind w:left="720" w:hanging="360"/>
      </w:pPr>
      <w:r w:rsidDel="00000000" w:rsidR="00000000" w:rsidRPr="00000000">
        <w:rPr>
          <w:rtl w:val="0"/>
        </w:rPr>
        <w:t xml:space="preserve">Foreign judgments.</w:t>
      </w:r>
    </w:p>
    <w:p w:rsidR="00000000" w:rsidDel="00000000" w:rsidP="00000000" w:rsidRDefault="00000000" w:rsidRPr="00000000" w14:paraId="000044F1">
      <w:pPr>
        <w:numPr>
          <w:ilvl w:val="0"/>
          <w:numId w:val="111"/>
        </w:numPr>
        <w:spacing w:after="0" w:afterAutospacing="0" w:before="0" w:beforeAutospacing="0" w:lineRule="auto"/>
        <w:ind w:left="720" w:hanging="360"/>
      </w:pPr>
      <w:r w:rsidDel="00000000" w:rsidR="00000000" w:rsidRPr="00000000">
        <w:rPr>
          <w:rtl w:val="0"/>
        </w:rPr>
        <w:t xml:space="preserve">Settlement proposals.</w:t>
      </w:r>
    </w:p>
    <w:p w:rsidR="00000000" w:rsidDel="00000000" w:rsidP="00000000" w:rsidRDefault="00000000" w:rsidRPr="00000000" w14:paraId="000044F2">
      <w:pPr>
        <w:numPr>
          <w:ilvl w:val="0"/>
          <w:numId w:val="111"/>
        </w:numPr>
        <w:spacing w:after="0" w:afterAutospacing="0" w:before="0" w:beforeAutospacing="0" w:lineRule="auto"/>
        <w:ind w:left="720" w:hanging="360"/>
      </w:pPr>
      <w:r w:rsidDel="00000000" w:rsidR="00000000" w:rsidRPr="00000000">
        <w:rPr>
          <w:rtl w:val="0"/>
        </w:rPr>
        <w:t xml:space="preserve">Corporate records.</w:t>
      </w:r>
    </w:p>
    <w:p w:rsidR="00000000" w:rsidDel="00000000" w:rsidP="00000000" w:rsidRDefault="00000000" w:rsidRPr="00000000" w14:paraId="000044F3">
      <w:pPr>
        <w:numPr>
          <w:ilvl w:val="0"/>
          <w:numId w:val="111"/>
        </w:numPr>
        <w:spacing w:after="0" w:afterAutospacing="0" w:before="0" w:beforeAutospacing="0" w:lineRule="auto"/>
        <w:ind w:left="720" w:hanging="360"/>
      </w:pPr>
      <w:r w:rsidDel="00000000" w:rsidR="00000000" w:rsidRPr="00000000">
        <w:rPr>
          <w:rtl w:val="0"/>
        </w:rPr>
        <w:t xml:space="preserve">Debtor identification.</w:t>
      </w:r>
    </w:p>
    <w:p w:rsidR="00000000" w:rsidDel="00000000" w:rsidP="00000000" w:rsidRDefault="00000000" w:rsidRPr="00000000" w14:paraId="000044F4">
      <w:pPr>
        <w:numPr>
          <w:ilvl w:val="0"/>
          <w:numId w:val="111"/>
        </w:numPr>
        <w:spacing w:after="240" w:before="0" w:beforeAutospacing="0" w:lineRule="auto"/>
        <w:ind w:left="720" w:hanging="360"/>
      </w:pPr>
      <w:r w:rsidDel="00000000" w:rsidR="00000000" w:rsidRPr="00000000">
        <w:rPr>
          <w:rtl w:val="0"/>
        </w:rPr>
        <w:t xml:space="preserve">Evidence of relevant assets.</w:t>
      </w:r>
    </w:p>
    <w:p w:rsidR="00000000" w:rsidDel="00000000" w:rsidP="00000000" w:rsidRDefault="00000000" w:rsidRPr="00000000" w14:paraId="000044F5">
      <w:pPr>
        <w:pStyle w:val="Heading3"/>
        <w:keepNext w:val="0"/>
        <w:keepLines w:val="0"/>
        <w:spacing w:before="280" w:lineRule="auto"/>
        <w:rPr>
          <w:b w:val="1"/>
          <w:bCs w:val="1"/>
          <w:color w:val="000000"/>
          <w:sz w:val="26"/>
          <w:szCs w:val="26"/>
        </w:rPr>
      </w:pPr>
      <w:bookmarkStart w:colFirst="0" w:colLast="0" w:name="_85qwkdxpe4e0" w:id="6861"/>
      <w:bookmarkEnd w:id="6861"/>
      <w:r w:rsidDel="00000000" w:rsidR="00000000" w:rsidRPr="00000000">
        <w:rPr>
          <w:b w:val="1"/>
          <w:bCs w:val="1"/>
          <w:color w:val="000000"/>
          <w:sz w:val="26"/>
          <w:szCs w:val="26"/>
          <w:rtl w:val="0"/>
        </w:rPr>
        <w:t xml:space="preserve">Chronology</w:t>
      </w:r>
    </w:p>
    <w:p w:rsidR="00000000" w:rsidDel="00000000" w:rsidP="00000000" w:rsidRDefault="00000000" w:rsidRPr="00000000" w14:paraId="000044F6">
      <w:pPr>
        <w:spacing w:after="240" w:before="240" w:lineRule="auto"/>
        <w:rPr/>
      </w:pPr>
      <w:r w:rsidDel="00000000" w:rsidR="00000000" w:rsidRPr="00000000">
        <w:rPr>
          <w:rtl w:val="0"/>
        </w:rPr>
        <w:t xml:space="preserve">Dates should be organized carefully.</w:t>
      </w:r>
    </w:p>
    <w:p w:rsidR="00000000" w:rsidDel="00000000" w:rsidP="00000000" w:rsidRDefault="00000000" w:rsidRPr="00000000" w14:paraId="000044F7">
      <w:pPr>
        <w:pStyle w:val="Heading3"/>
        <w:keepNext w:val="0"/>
        <w:keepLines w:val="0"/>
        <w:spacing w:before="280" w:lineRule="auto"/>
        <w:rPr>
          <w:b w:val="1"/>
          <w:bCs w:val="1"/>
          <w:color w:val="000000"/>
          <w:sz w:val="26"/>
          <w:szCs w:val="26"/>
        </w:rPr>
      </w:pPr>
      <w:bookmarkStart w:colFirst="0" w:colLast="0" w:name="_vbycf0xjcgwp" w:id="6862"/>
      <w:bookmarkEnd w:id="6862"/>
      <w:r w:rsidDel="00000000" w:rsidR="00000000" w:rsidRPr="00000000">
        <w:rPr>
          <w:b w:val="1"/>
          <w:bCs w:val="1"/>
          <w:color w:val="000000"/>
          <w:sz w:val="26"/>
          <w:szCs w:val="26"/>
          <w:rtl w:val="0"/>
        </w:rPr>
        <w:t xml:space="preserve">Original Documents</w:t>
      </w:r>
    </w:p>
    <w:p w:rsidR="00000000" w:rsidDel="00000000" w:rsidP="00000000" w:rsidRDefault="00000000" w:rsidRPr="00000000" w14:paraId="000044F8">
      <w:pPr>
        <w:spacing w:after="240" w:before="240" w:lineRule="auto"/>
        <w:rPr/>
      </w:pPr>
      <w:r w:rsidDel="00000000" w:rsidR="00000000" w:rsidRPr="00000000">
        <w:rPr>
          <w:rtl w:val="0"/>
        </w:rPr>
        <w:t xml:space="preserve">Should be preserved.</w:t>
      </w:r>
    </w:p>
    <w:p w:rsidR="00000000" w:rsidDel="00000000" w:rsidP="00000000" w:rsidRDefault="00000000" w:rsidRPr="00000000" w14:paraId="000044F9">
      <w:pPr>
        <w:pStyle w:val="Heading3"/>
        <w:keepNext w:val="0"/>
        <w:keepLines w:val="0"/>
        <w:spacing w:before="280" w:lineRule="auto"/>
        <w:rPr>
          <w:b w:val="1"/>
          <w:bCs w:val="1"/>
          <w:color w:val="000000"/>
          <w:sz w:val="26"/>
          <w:szCs w:val="26"/>
        </w:rPr>
      </w:pPr>
      <w:bookmarkStart w:colFirst="0" w:colLast="0" w:name="_9zynb1d3m2u8" w:id="6863"/>
      <w:bookmarkEnd w:id="6863"/>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44FA">
      <w:pPr>
        <w:spacing w:after="240" w:before="240" w:lineRule="auto"/>
        <w:rPr/>
      </w:pPr>
      <w:r w:rsidDel="00000000" w:rsidR="00000000" w:rsidRPr="00000000">
        <w:rPr>
          <w:rtl w:val="0"/>
        </w:rPr>
        <w:t xml:space="preserve">May require formal preparation.</w:t>
      </w:r>
    </w:p>
    <w:p w:rsidR="00000000" w:rsidDel="00000000" w:rsidP="00000000" w:rsidRDefault="00000000" w:rsidRPr="00000000" w14:paraId="000044FB">
      <w:pPr>
        <w:pStyle w:val="Heading3"/>
        <w:keepNext w:val="0"/>
        <w:keepLines w:val="0"/>
        <w:spacing w:before="280" w:lineRule="auto"/>
        <w:rPr>
          <w:b w:val="1"/>
          <w:bCs w:val="1"/>
          <w:color w:val="000000"/>
          <w:sz w:val="26"/>
          <w:szCs w:val="26"/>
        </w:rPr>
      </w:pPr>
      <w:bookmarkStart w:colFirst="0" w:colLast="0" w:name="_16uzmka0xb5j" w:id="6864"/>
      <w:bookmarkEnd w:id="6864"/>
      <w:r w:rsidDel="00000000" w:rsidR="00000000" w:rsidRPr="00000000">
        <w:rPr>
          <w:b w:val="1"/>
          <w:bCs w:val="1"/>
          <w:color w:val="000000"/>
          <w:sz w:val="26"/>
          <w:szCs w:val="26"/>
          <w:rtl w:val="0"/>
        </w:rPr>
        <w:t xml:space="preserve">Translation</w:t>
      </w:r>
    </w:p>
    <w:p w:rsidR="00000000" w:rsidDel="00000000" w:rsidP="00000000" w:rsidRDefault="00000000" w:rsidRPr="00000000" w14:paraId="000044FC">
      <w:pPr>
        <w:spacing w:after="240" w:before="240" w:lineRule="auto"/>
        <w:rPr/>
      </w:pPr>
      <w:r w:rsidDel="00000000" w:rsidR="00000000" w:rsidRPr="00000000">
        <w:rPr>
          <w:rtl w:val="0"/>
        </w:rPr>
        <w:t xml:space="preserve">May be necessary.</w:t>
      </w:r>
    </w:p>
    <w:p w:rsidR="00000000" w:rsidDel="00000000" w:rsidP="00000000" w:rsidRDefault="00000000" w:rsidRPr="00000000" w14:paraId="000044FD">
      <w:pPr>
        <w:pStyle w:val="Heading3"/>
        <w:keepNext w:val="0"/>
        <w:keepLines w:val="0"/>
        <w:spacing w:before="280" w:lineRule="auto"/>
        <w:rPr>
          <w:b w:val="1"/>
          <w:bCs w:val="1"/>
          <w:color w:val="000000"/>
          <w:sz w:val="26"/>
          <w:szCs w:val="26"/>
        </w:rPr>
      </w:pPr>
      <w:bookmarkStart w:colFirst="0" w:colLast="0" w:name="_ghbnvb3at5nb" w:id="6865"/>
      <w:bookmarkEnd w:id="6865"/>
      <w:r w:rsidDel="00000000" w:rsidR="00000000" w:rsidRPr="00000000">
        <w:rPr>
          <w:b w:val="1"/>
          <w:bCs w:val="1"/>
          <w:color w:val="000000"/>
          <w:sz w:val="26"/>
          <w:szCs w:val="26"/>
          <w:rtl w:val="0"/>
        </w:rPr>
        <w:t xml:space="preserve">Missing Records</w:t>
      </w:r>
    </w:p>
    <w:p w:rsidR="00000000" w:rsidDel="00000000" w:rsidP="00000000" w:rsidRDefault="00000000" w:rsidRPr="00000000" w14:paraId="000044FE">
      <w:pPr>
        <w:spacing w:after="240" w:before="240" w:lineRule="auto"/>
        <w:rPr/>
      </w:pPr>
      <w:r w:rsidDel="00000000" w:rsidR="00000000" w:rsidRPr="00000000">
        <w:rPr>
          <w:rtl w:val="0"/>
        </w:rPr>
        <w:t xml:space="preserve">Should be identified.</w:t>
      </w:r>
    </w:p>
    <w:p w:rsidR="00000000" w:rsidDel="00000000" w:rsidP="00000000" w:rsidRDefault="00000000" w:rsidRPr="00000000" w14:paraId="000044FF">
      <w:pPr>
        <w:spacing w:after="240" w:before="240" w:lineRule="auto"/>
        <w:rPr>
          <w:b w:val="1"/>
          <w:bCs w:val="1"/>
        </w:rPr>
      </w:pPr>
      <w:r w:rsidDel="00000000" w:rsidR="00000000" w:rsidRPr="00000000">
        <w:rPr>
          <w:b w:val="1"/>
          <w:bCs w:val="1"/>
          <w:rtl w:val="0"/>
        </w:rPr>
        <w:t xml:space="preserve">[Prepare Your Documents for a Prescription Assessment]</w:t>
      </w:r>
    </w:p>
    <w:p w:rsidR="00000000" w:rsidDel="00000000" w:rsidP="00000000" w:rsidRDefault="00000000" w:rsidRPr="00000000" w14:paraId="00004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01">
      <w:pPr>
        <w:pStyle w:val="Heading1"/>
        <w:keepNext w:val="0"/>
        <w:keepLines w:val="0"/>
        <w:spacing w:before="480" w:lineRule="auto"/>
        <w:rPr>
          <w:b w:val="1"/>
          <w:bCs w:val="1"/>
          <w:sz w:val="46"/>
          <w:szCs w:val="46"/>
        </w:rPr>
      </w:pPr>
      <w:bookmarkStart w:colFirst="0" w:colLast="0" w:name="_8e3ft6fby14i" w:id="6866"/>
      <w:bookmarkEnd w:id="6866"/>
      <w:r w:rsidDel="00000000" w:rsidR="00000000" w:rsidRPr="00000000">
        <w:rPr>
          <w:b w:val="1"/>
          <w:bCs w:val="1"/>
          <w:sz w:val="46"/>
          <w:szCs w:val="46"/>
          <w:rtl w:val="0"/>
        </w:rPr>
        <w:t xml:space="preserve">31. How Much Does a Debt Limitation Assessment Cost?</w:t>
      </w:r>
    </w:p>
    <w:p w:rsidR="00000000" w:rsidDel="00000000" w:rsidP="00000000" w:rsidRDefault="00000000" w:rsidRPr="00000000" w14:paraId="00004502">
      <w:pPr>
        <w:pStyle w:val="Heading2"/>
        <w:keepNext w:val="0"/>
        <w:keepLines w:val="0"/>
        <w:spacing w:after="80" w:lineRule="auto"/>
        <w:rPr>
          <w:b w:val="1"/>
          <w:bCs w:val="1"/>
          <w:sz w:val="34"/>
          <w:szCs w:val="34"/>
        </w:rPr>
      </w:pPr>
      <w:bookmarkStart w:colFirst="0" w:colLast="0" w:name="_uqpoujlj2rps" w:id="6867"/>
      <w:bookmarkEnd w:id="6867"/>
      <w:r w:rsidDel="00000000" w:rsidR="00000000" w:rsidRPr="00000000">
        <w:rPr>
          <w:b w:val="1"/>
          <w:bCs w:val="1"/>
          <w:sz w:val="34"/>
          <w:szCs w:val="34"/>
          <w:rtl w:val="0"/>
        </w:rPr>
        <w:t xml:space="preserve">Legal Consultation and Document Review</w:t>
      </w:r>
    </w:p>
    <w:p w:rsidR="00000000" w:rsidDel="00000000" w:rsidP="00000000" w:rsidRDefault="00000000" w:rsidRPr="00000000" w14:paraId="00004503">
      <w:pPr>
        <w:spacing w:after="240" w:before="240" w:lineRule="auto"/>
        <w:rPr/>
      </w:pPr>
      <w:r w:rsidDel="00000000" w:rsidR="00000000" w:rsidRPr="00000000">
        <w:rPr>
          <w:rtl w:val="0"/>
        </w:rPr>
        <w:t xml:space="preserve">The cost depends on the complexity of the matter.</w:t>
      </w:r>
    </w:p>
    <w:p w:rsidR="00000000" w:rsidDel="00000000" w:rsidP="00000000" w:rsidRDefault="00000000" w:rsidRPr="00000000" w14:paraId="00004504">
      <w:pPr>
        <w:spacing w:after="240" w:before="240" w:lineRule="auto"/>
        <w:rPr/>
      </w:pPr>
      <w:r w:rsidDel="00000000" w:rsidR="00000000" w:rsidRPr="00000000">
        <w:rPr>
          <w:rtl w:val="0"/>
        </w:rPr>
        <w:t xml:space="preserve">Relevant factors include:</w:t>
      </w:r>
    </w:p>
    <w:p w:rsidR="00000000" w:rsidDel="00000000" w:rsidP="00000000" w:rsidRDefault="00000000" w:rsidRPr="00000000" w14:paraId="00004505">
      <w:pPr>
        <w:numPr>
          <w:ilvl w:val="0"/>
          <w:numId w:val="176"/>
        </w:numPr>
        <w:spacing w:after="0" w:afterAutospacing="0" w:before="240" w:lineRule="auto"/>
        <w:ind w:left="720" w:hanging="360"/>
      </w:pPr>
      <w:r w:rsidDel="00000000" w:rsidR="00000000" w:rsidRPr="00000000">
        <w:rPr>
          <w:rtl w:val="0"/>
        </w:rPr>
        <w:t xml:space="preserve">Number of contracts.</w:t>
      </w:r>
    </w:p>
    <w:p w:rsidR="00000000" w:rsidDel="00000000" w:rsidP="00000000" w:rsidRDefault="00000000" w:rsidRPr="00000000" w14:paraId="00004506">
      <w:pPr>
        <w:numPr>
          <w:ilvl w:val="0"/>
          <w:numId w:val="176"/>
        </w:numPr>
        <w:spacing w:after="0" w:afterAutospacing="0" w:before="0" w:beforeAutospacing="0" w:lineRule="auto"/>
        <w:ind w:left="720" w:hanging="360"/>
      </w:pPr>
      <w:r w:rsidDel="00000000" w:rsidR="00000000" w:rsidRPr="00000000">
        <w:rPr>
          <w:rtl w:val="0"/>
        </w:rPr>
        <w:t xml:space="preserve">Type of debt.</w:t>
      </w:r>
    </w:p>
    <w:p w:rsidR="00000000" w:rsidDel="00000000" w:rsidP="00000000" w:rsidRDefault="00000000" w:rsidRPr="00000000" w14:paraId="00004507">
      <w:pPr>
        <w:numPr>
          <w:ilvl w:val="0"/>
          <w:numId w:val="176"/>
        </w:numPr>
        <w:spacing w:after="0" w:afterAutospacing="0" w:before="0" w:beforeAutospacing="0" w:lineRule="auto"/>
        <w:ind w:left="720" w:hanging="360"/>
      </w:pPr>
      <w:r w:rsidDel="00000000" w:rsidR="00000000" w:rsidRPr="00000000">
        <w:rPr>
          <w:rtl w:val="0"/>
        </w:rPr>
        <w:t xml:space="preserve">Age of the obligation.</w:t>
      </w:r>
    </w:p>
    <w:p w:rsidR="00000000" w:rsidDel="00000000" w:rsidP="00000000" w:rsidRDefault="00000000" w:rsidRPr="00000000" w14:paraId="00004508">
      <w:pPr>
        <w:numPr>
          <w:ilvl w:val="0"/>
          <w:numId w:val="176"/>
        </w:numPr>
        <w:spacing w:after="0" w:afterAutospacing="0" w:before="0" w:beforeAutospacing="0" w:lineRule="auto"/>
        <w:ind w:left="720" w:hanging="360"/>
      </w:pPr>
      <w:r w:rsidDel="00000000" w:rsidR="00000000" w:rsidRPr="00000000">
        <w:rPr>
          <w:rtl w:val="0"/>
        </w:rPr>
        <w:t xml:space="preserve">Number of installments.</w:t>
      </w:r>
    </w:p>
    <w:p w:rsidR="00000000" w:rsidDel="00000000" w:rsidP="00000000" w:rsidRDefault="00000000" w:rsidRPr="00000000" w14:paraId="00004509">
      <w:pPr>
        <w:numPr>
          <w:ilvl w:val="0"/>
          <w:numId w:val="176"/>
        </w:numPr>
        <w:spacing w:after="0" w:afterAutospacing="0" w:before="0" w:beforeAutospacing="0" w:lineRule="auto"/>
        <w:ind w:left="720" w:hanging="360"/>
      </w:pPr>
      <w:r w:rsidDel="00000000" w:rsidR="00000000" w:rsidRPr="00000000">
        <w:rPr>
          <w:rtl w:val="0"/>
        </w:rPr>
        <w:t xml:space="preserve">Credit instruments.</w:t>
      </w:r>
    </w:p>
    <w:p w:rsidR="00000000" w:rsidDel="00000000" w:rsidP="00000000" w:rsidRDefault="00000000" w:rsidRPr="00000000" w14:paraId="0000450A">
      <w:pPr>
        <w:numPr>
          <w:ilvl w:val="0"/>
          <w:numId w:val="176"/>
        </w:numPr>
        <w:spacing w:after="0" w:afterAutospacing="0" w:before="0" w:beforeAutospacing="0" w:lineRule="auto"/>
        <w:ind w:left="720" w:hanging="360"/>
      </w:pPr>
      <w:r w:rsidDel="00000000" w:rsidR="00000000" w:rsidRPr="00000000">
        <w:rPr>
          <w:rtl w:val="0"/>
        </w:rPr>
        <w:t xml:space="preserve">Foreign law questions.</w:t>
      </w:r>
    </w:p>
    <w:p w:rsidR="00000000" w:rsidDel="00000000" w:rsidP="00000000" w:rsidRDefault="00000000" w:rsidRPr="00000000" w14:paraId="0000450B">
      <w:pPr>
        <w:numPr>
          <w:ilvl w:val="0"/>
          <w:numId w:val="176"/>
        </w:numPr>
        <w:spacing w:after="0" w:afterAutospacing="0" w:before="0" w:beforeAutospacing="0" w:lineRule="auto"/>
        <w:ind w:left="720" w:hanging="360"/>
      </w:pPr>
      <w:r w:rsidDel="00000000" w:rsidR="00000000" w:rsidRPr="00000000">
        <w:rPr>
          <w:rtl w:val="0"/>
        </w:rPr>
        <w:t xml:space="preserve">Previous lawsuits.</w:t>
      </w:r>
    </w:p>
    <w:p w:rsidR="00000000" w:rsidDel="00000000" w:rsidP="00000000" w:rsidRDefault="00000000" w:rsidRPr="00000000" w14:paraId="0000450C">
      <w:pPr>
        <w:numPr>
          <w:ilvl w:val="0"/>
          <w:numId w:val="176"/>
        </w:numPr>
        <w:spacing w:after="0" w:afterAutospacing="0" w:before="0" w:beforeAutospacing="0" w:lineRule="auto"/>
        <w:ind w:left="720" w:hanging="360"/>
      </w:pPr>
      <w:r w:rsidDel="00000000" w:rsidR="00000000" w:rsidRPr="00000000">
        <w:rPr>
          <w:rtl w:val="0"/>
        </w:rPr>
        <w:t xml:space="preserve">Arbitration proceedings.</w:t>
      </w:r>
    </w:p>
    <w:p w:rsidR="00000000" w:rsidDel="00000000" w:rsidP="00000000" w:rsidRDefault="00000000" w:rsidRPr="00000000" w14:paraId="0000450D">
      <w:pPr>
        <w:numPr>
          <w:ilvl w:val="0"/>
          <w:numId w:val="176"/>
        </w:numPr>
        <w:spacing w:after="0" w:afterAutospacing="0" w:before="0" w:beforeAutospacing="0" w:lineRule="auto"/>
        <w:ind w:left="720" w:hanging="360"/>
      </w:pPr>
      <w:r w:rsidDel="00000000" w:rsidR="00000000" w:rsidRPr="00000000">
        <w:rPr>
          <w:rtl w:val="0"/>
        </w:rPr>
        <w:t xml:space="preserve">Interruption or suspension events.</w:t>
      </w:r>
    </w:p>
    <w:p w:rsidR="00000000" w:rsidDel="00000000" w:rsidP="00000000" w:rsidRDefault="00000000" w:rsidRPr="00000000" w14:paraId="0000450E">
      <w:pPr>
        <w:numPr>
          <w:ilvl w:val="0"/>
          <w:numId w:val="176"/>
        </w:numPr>
        <w:spacing w:after="0" w:afterAutospacing="0" w:before="0" w:beforeAutospacing="0" w:lineRule="auto"/>
        <w:ind w:left="720" w:hanging="360"/>
      </w:pPr>
      <w:r w:rsidDel="00000000" w:rsidR="00000000" w:rsidRPr="00000000">
        <w:rPr>
          <w:rtl w:val="0"/>
        </w:rPr>
        <w:t xml:space="preserve">Available documents.</w:t>
      </w:r>
    </w:p>
    <w:p w:rsidR="00000000" w:rsidDel="00000000" w:rsidP="00000000" w:rsidRDefault="00000000" w:rsidRPr="00000000" w14:paraId="0000450F">
      <w:pPr>
        <w:numPr>
          <w:ilvl w:val="0"/>
          <w:numId w:val="176"/>
        </w:numPr>
        <w:spacing w:after="0" w:afterAutospacing="0" w:before="0" w:beforeAutospacing="0" w:lineRule="auto"/>
        <w:ind w:left="720" w:hanging="360"/>
      </w:pPr>
      <w:r w:rsidDel="00000000" w:rsidR="00000000" w:rsidRPr="00000000">
        <w:rPr>
          <w:rtl w:val="0"/>
        </w:rPr>
        <w:t xml:space="preserve">Urgency.</w:t>
      </w:r>
    </w:p>
    <w:p w:rsidR="00000000" w:rsidDel="00000000" w:rsidP="00000000" w:rsidRDefault="00000000" w:rsidRPr="00000000" w14:paraId="00004510">
      <w:pPr>
        <w:numPr>
          <w:ilvl w:val="0"/>
          <w:numId w:val="176"/>
        </w:numPr>
        <w:spacing w:after="240" w:before="0" w:beforeAutospacing="0" w:lineRule="auto"/>
        <w:ind w:left="720" w:hanging="360"/>
      </w:pPr>
      <w:r w:rsidDel="00000000" w:rsidR="00000000" w:rsidRPr="00000000">
        <w:rPr>
          <w:rtl w:val="0"/>
        </w:rPr>
        <w:t xml:space="preserve">Need for a written legal opinion.</w:t>
      </w:r>
    </w:p>
    <w:p w:rsidR="00000000" w:rsidDel="00000000" w:rsidP="00000000" w:rsidRDefault="00000000" w:rsidRPr="00000000" w14:paraId="00004511">
      <w:pPr>
        <w:pStyle w:val="Heading3"/>
        <w:keepNext w:val="0"/>
        <w:keepLines w:val="0"/>
        <w:spacing w:before="280" w:lineRule="auto"/>
        <w:rPr>
          <w:b w:val="1"/>
          <w:bCs w:val="1"/>
          <w:color w:val="000000"/>
          <w:sz w:val="26"/>
          <w:szCs w:val="26"/>
        </w:rPr>
      </w:pPr>
      <w:bookmarkStart w:colFirst="0" w:colLast="0" w:name="_brbjs6ep3juc" w:id="6868"/>
      <w:bookmarkEnd w:id="6868"/>
      <w:r w:rsidDel="00000000" w:rsidR="00000000" w:rsidRPr="00000000">
        <w:rPr>
          <w:b w:val="1"/>
          <w:bCs w:val="1"/>
          <w:color w:val="000000"/>
          <w:sz w:val="26"/>
          <w:szCs w:val="26"/>
          <w:rtl w:val="0"/>
        </w:rPr>
        <w:t xml:space="preserve">Initial Consultation</w:t>
      </w:r>
    </w:p>
    <w:p w:rsidR="00000000" w:rsidDel="00000000" w:rsidP="00000000" w:rsidRDefault="00000000" w:rsidRPr="00000000" w14:paraId="00004512">
      <w:pPr>
        <w:spacing w:after="240" w:before="240" w:lineRule="auto"/>
        <w:rPr/>
      </w:pPr>
      <w:r w:rsidDel="00000000" w:rsidR="00000000" w:rsidRPr="00000000">
        <w:rPr>
          <w:rtl w:val="0"/>
        </w:rPr>
        <w:t xml:space="preserve">Paid by appointment.</w:t>
      </w:r>
    </w:p>
    <w:p w:rsidR="00000000" w:rsidDel="00000000" w:rsidP="00000000" w:rsidRDefault="00000000" w:rsidRPr="00000000" w14:paraId="00004513">
      <w:pPr>
        <w:pStyle w:val="Heading3"/>
        <w:keepNext w:val="0"/>
        <w:keepLines w:val="0"/>
        <w:spacing w:before="280" w:lineRule="auto"/>
        <w:rPr>
          <w:b w:val="1"/>
          <w:bCs w:val="1"/>
          <w:color w:val="000000"/>
          <w:sz w:val="26"/>
          <w:szCs w:val="26"/>
        </w:rPr>
      </w:pPr>
      <w:bookmarkStart w:colFirst="0" w:colLast="0" w:name="_w5ymffw3hcj1" w:id="6869"/>
      <w:bookmarkEnd w:id="6869"/>
      <w:r w:rsidDel="00000000" w:rsidR="00000000" w:rsidRPr="00000000">
        <w:rPr>
          <w:b w:val="1"/>
          <w:bCs w:val="1"/>
          <w:color w:val="000000"/>
          <w:sz w:val="26"/>
          <w:szCs w:val="26"/>
          <w:rtl w:val="0"/>
        </w:rPr>
        <w:t xml:space="preserve">Detailed Document Review</w:t>
      </w:r>
    </w:p>
    <w:p w:rsidR="00000000" w:rsidDel="00000000" w:rsidP="00000000" w:rsidRDefault="00000000" w:rsidRPr="00000000" w14:paraId="00004514">
      <w:pPr>
        <w:spacing w:after="240" w:before="240" w:lineRule="auto"/>
        <w:rPr/>
      </w:pPr>
      <w:r w:rsidDel="00000000" w:rsidR="00000000" w:rsidRPr="00000000">
        <w:rPr>
          <w:rtl w:val="0"/>
        </w:rPr>
        <w:t xml:space="preserve">Subject to an agreed professional scope.</w:t>
      </w:r>
    </w:p>
    <w:p w:rsidR="00000000" w:rsidDel="00000000" w:rsidP="00000000" w:rsidRDefault="00000000" w:rsidRPr="00000000" w14:paraId="00004515">
      <w:pPr>
        <w:pStyle w:val="Heading3"/>
        <w:keepNext w:val="0"/>
        <w:keepLines w:val="0"/>
        <w:spacing w:before="280" w:lineRule="auto"/>
        <w:rPr>
          <w:b w:val="1"/>
          <w:bCs w:val="1"/>
          <w:color w:val="000000"/>
          <w:sz w:val="26"/>
          <w:szCs w:val="26"/>
        </w:rPr>
      </w:pPr>
      <w:bookmarkStart w:colFirst="0" w:colLast="0" w:name="_hq07egbxgrf4" w:id="6870"/>
      <w:bookmarkEnd w:id="6870"/>
      <w:r w:rsidDel="00000000" w:rsidR="00000000" w:rsidRPr="00000000">
        <w:rPr>
          <w:b w:val="1"/>
          <w:bCs w:val="1"/>
          <w:color w:val="000000"/>
          <w:sz w:val="26"/>
          <w:szCs w:val="26"/>
          <w:rtl w:val="0"/>
        </w:rPr>
        <w:t xml:space="preserve">Written Legal Opinion</w:t>
      </w:r>
    </w:p>
    <w:p w:rsidR="00000000" w:rsidDel="00000000" w:rsidP="00000000" w:rsidRDefault="00000000" w:rsidRPr="00000000" w14:paraId="00004516">
      <w:pPr>
        <w:spacing w:after="240" w:before="240" w:lineRule="auto"/>
        <w:rPr/>
      </w:pPr>
      <w:r w:rsidDel="00000000" w:rsidR="00000000" w:rsidRPr="00000000">
        <w:rPr>
          <w:rtl w:val="0"/>
        </w:rPr>
        <w:t xml:space="preserve">May be quoted separately.</w:t>
      </w:r>
    </w:p>
    <w:p w:rsidR="00000000" w:rsidDel="00000000" w:rsidP="00000000" w:rsidRDefault="00000000" w:rsidRPr="00000000" w14:paraId="00004517">
      <w:pPr>
        <w:pStyle w:val="Heading3"/>
        <w:keepNext w:val="0"/>
        <w:keepLines w:val="0"/>
        <w:spacing w:before="280" w:lineRule="auto"/>
        <w:rPr>
          <w:b w:val="1"/>
          <w:bCs w:val="1"/>
          <w:color w:val="000000"/>
          <w:sz w:val="26"/>
          <w:szCs w:val="26"/>
        </w:rPr>
      </w:pPr>
      <w:bookmarkStart w:colFirst="0" w:colLast="0" w:name="_otcpchl8km6h" w:id="6871"/>
      <w:bookmarkEnd w:id="6871"/>
      <w:r w:rsidDel="00000000" w:rsidR="00000000" w:rsidRPr="00000000">
        <w:rPr>
          <w:b w:val="1"/>
          <w:bCs w:val="1"/>
          <w:color w:val="000000"/>
          <w:sz w:val="26"/>
          <w:szCs w:val="26"/>
          <w:rtl w:val="0"/>
        </w:rPr>
        <w:t xml:space="preserve">Court Proceedings</w:t>
      </w:r>
    </w:p>
    <w:p w:rsidR="00000000" w:rsidDel="00000000" w:rsidP="00000000" w:rsidRDefault="00000000" w:rsidRPr="00000000" w14:paraId="00004518">
      <w:pPr>
        <w:spacing w:after="240" w:before="240" w:lineRule="auto"/>
        <w:rPr/>
      </w:pPr>
      <w:r w:rsidDel="00000000" w:rsidR="00000000" w:rsidRPr="00000000">
        <w:rPr>
          <w:rtl w:val="0"/>
        </w:rPr>
        <w:t xml:space="preserve">Involve additional legal work.</w:t>
      </w:r>
    </w:p>
    <w:p w:rsidR="00000000" w:rsidDel="00000000" w:rsidP="00000000" w:rsidRDefault="00000000" w:rsidRPr="00000000" w14:paraId="00004519">
      <w:pPr>
        <w:pStyle w:val="Heading3"/>
        <w:keepNext w:val="0"/>
        <w:keepLines w:val="0"/>
        <w:spacing w:before="280" w:lineRule="auto"/>
        <w:rPr>
          <w:b w:val="1"/>
          <w:bCs w:val="1"/>
          <w:color w:val="000000"/>
          <w:sz w:val="26"/>
          <w:szCs w:val="26"/>
        </w:rPr>
      </w:pPr>
      <w:bookmarkStart w:colFirst="0" w:colLast="0" w:name="_ncrttop3vh58" w:id="6872"/>
      <w:bookmarkEnd w:id="6872"/>
      <w:r w:rsidDel="00000000" w:rsidR="00000000" w:rsidRPr="00000000">
        <w:rPr>
          <w:b w:val="1"/>
          <w:bCs w:val="1"/>
          <w:color w:val="000000"/>
          <w:sz w:val="26"/>
          <w:szCs w:val="26"/>
          <w:rtl w:val="0"/>
        </w:rPr>
        <w:t xml:space="preserve">Asset Recovery</w:t>
      </w:r>
    </w:p>
    <w:p w:rsidR="00000000" w:rsidDel="00000000" w:rsidP="00000000" w:rsidRDefault="00000000" w:rsidRPr="00000000" w14:paraId="0000451A">
      <w:pPr>
        <w:spacing w:after="240" w:before="240" w:lineRule="auto"/>
        <w:rPr/>
      </w:pPr>
      <w:r w:rsidDel="00000000" w:rsidR="00000000" w:rsidRPr="00000000">
        <w:rPr>
          <w:rtl w:val="0"/>
        </w:rPr>
        <w:t xml:space="preserve">May require separate services.</w:t>
      </w:r>
    </w:p>
    <w:p w:rsidR="00000000" w:rsidDel="00000000" w:rsidP="00000000" w:rsidRDefault="00000000" w:rsidRPr="00000000" w14:paraId="0000451B">
      <w:pPr>
        <w:spacing w:after="240" w:before="240" w:lineRule="auto"/>
        <w:rPr>
          <w:b w:val="1"/>
          <w:bCs w:val="1"/>
        </w:rPr>
      </w:pPr>
      <w:r w:rsidDel="00000000" w:rsidR="00000000" w:rsidRPr="00000000">
        <w:rPr>
          <w:b w:val="1"/>
          <w:bCs w:val="1"/>
          <w:rtl w:val="0"/>
        </w:rPr>
        <w:t xml:space="preserve">A reliable prescription opinion may require more than reviewing the invoice date.</w:t>
      </w:r>
    </w:p>
    <w:p w:rsidR="00000000" w:rsidDel="00000000" w:rsidP="00000000" w:rsidRDefault="00000000" w:rsidRPr="00000000" w14:paraId="0000451C">
      <w:pPr>
        <w:spacing w:after="240" w:before="240" w:lineRule="auto"/>
        <w:rPr>
          <w:b w:val="1"/>
          <w:bCs w:val="1"/>
        </w:rPr>
      </w:pPr>
      <w:r w:rsidDel="00000000" w:rsidR="00000000" w:rsidRPr="00000000">
        <w:rPr>
          <w:b w:val="1"/>
          <w:bCs w:val="1"/>
          <w:rtl w:val="0"/>
        </w:rPr>
        <w:t xml:space="preserve">[Book Your Paid Debt Prescription Consultation]</w:t>
      </w:r>
    </w:p>
    <w:p w:rsidR="00000000" w:rsidDel="00000000" w:rsidP="00000000" w:rsidRDefault="00000000" w:rsidRPr="00000000" w14:paraId="00004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1E">
      <w:pPr>
        <w:pStyle w:val="Heading1"/>
        <w:keepNext w:val="0"/>
        <w:keepLines w:val="0"/>
        <w:spacing w:before="480" w:lineRule="auto"/>
        <w:rPr>
          <w:b w:val="1"/>
          <w:bCs w:val="1"/>
          <w:sz w:val="46"/>
          <w:szCs w:val="46"/>
        </w:rPr>
      </w:pPr>
      <w:bookmarkStart w:colFirst="0" w:colLast="0" w:name="_bndfi4y53qtd" w:id="6873"/>
      <w:bookmarkEnd w:id="6873"/>
      <w:r w:rsidDel="00000000" w:rsidR="00000000" w:rsidRPr="00000000">
        <w:rPr>
          <w:b w:val="1"/>
          <w:bCs w:val="1"/>
          <w:sz w:val="46"/>
          <w:szCs w:val="46"/>
          <w:rtl w:val="0"/>
        </w:rPr>
        <w:t xml:space="preserve">32. How Caspani Lawyers Can Help</w:t>
      </w:r>
    </w:p>
    <w:p w:rsidR="00000000" w:rsidDel="00000000" w:rsidP="00000000" w:rsidRDefault="00000000" w:rsidRPr="00000000" w14:paraId="0000451F">
      <w:pPr>
        <w:pStyle w:val="Heading2"/>
        <w:keepNext w:val="0"/>
        <w:keepLines w:val="0"/>
        <w:spacing w:after="80" w:lineRule="auto"/>
        <w:rPr>
          <w:b w:val="1"/>
          <w:bCs w:val="1"/>
          <w:sz w:val="34"/>
          <w:szCs w:val="34"/>
        </w:rPr>
      </w:pPr>
      <w:bookmarkStart w:colFirst="0" w:colLast="0" w:name="_vtpcm55n4uz1" w:id="6874"/>
      <w:bookmarkEnd w:id="6874"/>
      <w:r w:rsidDel="00000000" w:rsidR="00000000" w:rsidRPr="00000000">
        <w:rPr>
          <w:b w:val="1"/>
          <w:bCs w:val="1"/>
          <w:sz w:val="34"/>
          <w:szCs w:val="34"/>
          <w:rtl w:val="0"/>
        </w:rPr>
        <w:t xml:space="preserve">Our Debt Limitation Assessment Process</w:t>
      </w:r>
    </w:p>
    <w:p w:rsidR="00000000" w:rsidDel="00000000" w:rsidP="00000000" w:rsidRDefault="00000000" w:rsidRPr="00000000" w14:paraId="00004520">
      <w:pPr>
        <w:pStyle w:val="Heading3"/>
        <w:keepNext w:val="0"/>
        <w:keepLines w:val="0"/>
        <w:spacing w:before="280" w:lineRule="auto"/>
        <w:rPr>
          <w:b w:val="1"/>
          <w:bCs w:val="1"/>
          <w:color w:val="000000"/>
          <w:sz w:val="26"/>
          <w:szCs w:val="26"/>
        </w:rPr>
      </w:pPr>
      <w:bookmarkStart w:colFirst="0" w:colLast="0" w:name="_vdvcva2leqdc" w:id="6875"/>
      <w:bookmarkEnd w:id="6875"/>
      <w:r w:rsidDel="00000000" w:rsidR="00000000" w:rsidRPr="00000000">
        <w:rPr>
          <w:b w:val="1"/>
          <w:bCs w:val="1"/>
          <w:color w:val="000000"/>
          <w:sz w:val="26"/>
          <w:szCs w:val="26"/>
          <w:rtl w:val="0"/>
        </w:rPr>
        <w:t xml:space="preserve">1. Paid Initial Consultation</w:t>
      </w:r>
    </w:p>
    <w:p w:rsidR="00000000" w:rsidDel="00000000" w:rsidP="00000000" w:rsidRDefault="00000000" w:rsidRPr="00000000" w14:paraId="00004521">
      <w:pPr>
        <w:spacing w:after="240" w:before="240" w:lineRule="auto"/>
        <w:rPr/>
      </w:pPr>
      <w:r w:rsidDel="00000000" w:rsidR="00000000" w:rsidRPr="00000000">
        <w:rPr>
          <w:rtl w:val="0"/>
        </w:rPr>
        <w:t xml:space="preserve">Identify the debt, debtor, documents, and relevant dates.</w:t>
      </w:r>
    </w:p>
    <w:p w:rsidR="00000000" w:rsidDel="00000000" w:rsidP="00000000" w:rsidRDefault="00000000" w:rsidRPr="00000000" w14:paraId="00004522">
      <w:pPr>
        <w:pStyle w:val="Heading3"/>
        <w:keepNext w:val="0"/>
        <w:keepLines w:val="0"/>
        <w:spacing w:before="280" w:lineRule="auto"/>
        <w:rPr>
          <w:b w:val="1"/>
          <w:bCs w:val="1"/>
          <w:color w:val="000000"/>
          <w:sz w:val="26"/>
          <w:szCs w:val="26"/>
        </w:rPr>
      </w:pPr>
      <w:bookmarkStart w:colFirst="0" w:colLast="0" w:name="_tpxa04lnieu1" w:id="6876"/>
      <w:bookmarkEnd w:id="6876"/>
      <w:r w:rsidDel="00000000" w:rsidR="00000000" w:rsidRPr="00000000">
        <w:rPr>
          <w:b w:val="1"/>
          <w:bCs w:val="1"/>
          <w:color w:val="000000"/>
          <w:sz w:val="26"/>
          <w:szCs w:val="26"/>
          <w:rtl w:val="0"/>
        </w:rPr>
        <w:t xml:space="preserve">2. Conflict Review</w:t>
      </w:r>
    </w:p>
    <w:p w:rsidR="00000000" w:rsidDel="00000000" w:rsidP="00000000" w:rsidRDefault="00000000" w:rsidRPr="00000000" w14:paraId="00004523">
      <w:pPr>
        <w:spacing w:after="240" w:before="240" w:lineRule="auto"/>
        <w:rPr/>
      </w:pPr>
      <w:r w:rsidDel="00000000" w:rsidR="00000000" w:rsidRPr="00000000">
        <w:rPr>
          <w:rtl w:val="0"/>
        </w:rPr>
        <w:t xml:space="preserve">Determine whether representation can be accepted.</w:t>
      </w:r>
    </w:p>
    <w:p w:rsidR="00000000" w:rsidDel="00000000" w:rsidP="00000000" w:rsidRDefault="00000000" w:rsidRPr="00000000" w14:paraId="00004524">
      <w:pPr>
        <w:pStyle w:val="Heading3"/>
        <w:keepNext w:val="0"/>
        <w:keepLines w:val="0"/>
        <w:spacing w:before="280" w:lineRule="auto"/>
        <w:rPr>
          <w:b w:val="1"/>
          <w:bCs w:val="1"/>
          <w:color w:val="000000"/>
          <w:sz w:val="26"/>
          <w:szCs w:val="26"/>
        </w:rPr>
      </w:pPr>
      <w:bookmarkStart w:colFirst="0" w:colLast="0" w:name="_bxtcc0ule39r" w:id="6877"/>
      <w:bookmarkEnd w:id="6877"/>
      <w:r w:rsidDel="00000000" w:rsidR="00000000" w:rsidRPr="00000000">
        <w:rPr>
          <w:b w:val="1"/>
          <w:bCs w:val="1"/>
          <w:color w:val="000000"/>
          <w:sz w:val="26"/>
          <w:szCs w:val="26"/>
          <w:rtl w:val="0"/>
        </w:rPr>
        <w:t xml:space="preserve">3. Document Classification</w:t>
      </w:r>
    </w:p>
    <w:p w:rsidR="00000000" w:rsidDel="00000000" w:rsidP="00000000" w:rsidRDefault="00000000" w:rsidRPr="00000000" w14:paraId="00004525">
      <w:pPr>
        <w:spacing w:after="240" w:before="240" w:lineRule="auto"/>
        <w:rPr/>
      </w:pPr>
      <w:r w:rsidDel="00000000" w:rsidR="00000000" w:rsidRPr="00000000">
        <w:rPr>
          <w:rtl w:val="0"/>
        </w:rPr>
        <w:t xml:space="preserve">Identify the relevant instruments.</w:t>
      </w:r>
    </w:p>
    <w:p w:rsidR="00000000" w:rsidDel="00000000" w:rsidP="00000000" w:rsidRDefault="00000000" w:rsidRPr="00000000" w14:paraId="00004526">
      <w:pPr>
        <w:pStyle w:val="Heading3"/>
        <w:keepNext w:val="0"/>
        <w:keepLines w:val="0"/>
        <w:spacing w:before="280" w:lineRule="auto"/>
        <w:rPr>
          <w:b w:val="1"/>
          <w:bCs w:val="1"/>
          <w:color w:val="000000"/>
          <w:sz w:val="26"/>
          <w:szCs w:val="26"/>
        </w:rPr>
      </w:pPr>
      <w:bookmarkStart w:colFirst="0" w:colLast="0" w:name="_nab5rpdfxjnr" w:id="6878"/>
      <w:bookmarkEnd w:id="6878"/>
      <w:r w:rsidDel="00000000" w:rsidR="00000000" w:rsidRPr="00000000">
        <w:rPr>
          <w:b w:val="1"/>
          <w:bCs w:val="1"/>
          <w:color w:val="000000"/>
          <w:sz w:val="26"/>
          <w:szCs w:val="26"/>
          <w:rtl w:val="0"/>
        </w:rPr>
        <w:t xml:space="preserve">4. Applicable Law Assessment</w:t>
      </w:r>
    </w:p>
    <w:p w:rsidR="00000000" w:rsidDel="00000000" w:rsidP="00000000" w:rsidRDefault="00000000" w:rsidRPr="00000000" w14:paraId="00004527">
      <w:pPr>
        <w:spacing w:after="240" w:before="240" w:lineRule="auto"/>
        <w:rPr/>
      </w:pPr>
      <w:r w:rsidDel="00000000" w:rsidR="00000000" w:rsidRPr="00000000">
        <w:rPr>
          <w:rtl w:val="0"/>
        </w:rPr>
        <w:t xml:space="preserve">Determine the legal framework.</w:t>
      </w:r>
    </w:p>
    <w:p w:rsidR="00000000" w:rsidDel="00000000" w:rsidP="00000000" w:rsidRDefault="00000000" w:rsidRPr="00000000" w14:paraId="00004528">
      <w:pPr>
        <w:pStyle w:val="Heading3"/>
        <w:keepNext w:val="0"/>
        <w:keepLines w:val="0"/>
        <w:spacing w:before="280" w:lineRule="auto"/>
        <w:rPr>
          <w:b w:val="1"/>
          <w:bCs w:val="1"/>
          <w:color w:val="000000"/>
          <w:sz w:val="26"/>
          <w:szCs w:val="26"/>
        </w:rPr>
      </w:pPr>
      <w:bookmarkStart w:colFirst="0" w:colLast="0" w:name="_7hmc0jgdxfef" w:id="6879"/>
      <w:bookmarkEnd w:id="6879"/>
      <w:r w:rsidDel="00000000" w:rsidR="00000000" w:rsidRPr="00000000">
        <w:rPr>
          <w:b w:val="1"/>
          <w:bCs w:val="1"/>
          <w:color w:val="000000"/>
          <w:sz w:val="26"/>
          <w:szCs w:val="26"/>
          <w:rtl w:val="0"/>
        </w:rPr>
        <w:t xml:space="preserve">5. Starting Date Analysis</w:t>
      </w:r>
    </w:p>
    <w:p w:rsidR="00000000" w:rsidDel="00000000" w:rsidP="00000000" w:rsidRDefault="00000000" w:rsidRPr="00000000" w14:paraId="00004529">
      <w:pPr>
        <w:spacing w:after="240" w:before="240" w:lineRule="auto"/>
        <w:rPr/>
      </w:pPr>
      <w:r w:rsidDel="00000000" w:rsidR="00000000" w:rsidRPr="00000000">
        <w:rPr>
          <w:rtl w:val="0"/>
        </w:rPr>
        <w:t xml:space="preserve">Identify the relevant </w:t>
      </w:r>
      <w:r w:rsidDel="00000000" w:rsidR="00000000" w:rsidRPr="00000000">
        <w:rPr>
          <w:i w:val="1"/>
          <w:iCs w:val="1"/>
          <w:rtl w:val="0"/>
        </w:rPr>
        <w:t xml:space="preserve">termo inicial</w:t>
      </w:r>
      <w:r w:rsidDel="00000000" w:rsidR="00000000" w:rsidRPr="00000000">
        <w:rPr>
          <w:rtl w:val="0"/>
        </w:rPr>
        <w:t xml:space="preserve">.</w:t>
      </w:r>
    </w:p>
    <w:p w:rsidR="00000000" w:rsidDel="00000000" w:rsidP="00000000" w:rsidRDefault="00000000" w:rsidRPr="00000000" w14:paraId="0000452A">
      <w:pPr>
        <w:pStyle w:val="Heading3"/>
        <w:keepNext w:val="0"/>
        <w:keepLines w:val="0"/>
        <w:spacing w:before="280" w:lineRule="auto"/>
        <w:rPr>
          <w:b w:val="1"/>
          <w:bCs w:val="1"/>
          <w:color w:val="000000"/>
          <w:sz w:val="26"/>
          <w:szCs w:val="26"/>
        </w:rPr>
      </w:pPr>
      <w:bookmarkStart w:colFirst="0" w:colLast="0" w:name="_g1l0pylar2uo" w:id="6880"/>
      <w:bookmarkEnd w:id="6880"/>
      <w:r w:rsidDel="00000000" w:rsidR="00000000" w:rsidRPr="00000000">
        <w:rPr>
          <w:b w:val="1"/>
          <w:bCs w:val="1"/>
          <w:color w:val="000000"/>
          <w:sz w:val="26"/>
          <w:szCs w:val="26"/>
          <w:rtl w:val="0"/>
        </w:rPr>
        <w:t xml:space="preserve">6. Limitation Period Calculation</w:t>
      </w:r>
    </w:p>
    <w:p w:rsidR="00000000" w:rsidDel="00000000" w:rsidP="00000000" w:rsidRDefault="00000000" w:rsidRPr="00000000" w14:paraId="0000452B">
      <w:pPr>
        <w:spacing w:after="240" w:before="240" w:lineRule="auto"/>
        <w:rPr/>
      </w:pPr>
      <w:r w:rsidDel="00000000" w:rsidR="00000000" w:rsidRPr="00000000">
        <w:rPr>
          <w:rtl w:val="0"/>
        </w:rPr>
        <w:t xml:space="preserve">Apply the appropriate statutory rule.</w:t>
      </w:r>
    </w:p>
    <w:p w:rsidR="00000000" w:rsidDel="00000000" w:rsidP="00000000" w:rsidRDefault="00000000" w:rsidRPr="00000000" w14:paraId="0000452C">
      <w:pPr>
        <w:pStyle w:val="Heading3"/>
        <w:keepNext w:val="0"/>
        <w:keepLines w:val="0"/>
        <w:spacing w:before="280" w:lineRule="auto"/>
        <w:rPr>
          <w:b w:val="1"/>
          <w:bCs w:val="1"/>
          <w:color w:val="000000"/>
          <w:sz w:val="26"/>
          <w:szCs w:val="26"/>
        </w:rPr>
      </w:pPr>
      <w:bookmarkStart w:colFirst="0" w:colLast="0" w:name="_sngdnp8o10ie" w:id="6881"/>
      <w:bookmarkEnd w:id="6881"/>
      <w:r w:rsidDel="00000000" w:rsidR="00000000" w:rsidRPr="00000000">
        <w:rPr>
          <w:b w:val="1"/>
          <w:bCs w:val="1"/>
          <w:color w:val="000000"/>
          <w:sz w:val="26"/>
          <w:szCs w:val="26"/>
          <w:rtl w:val="0"/>
        </w:rPr>
        <w:t xml:space="preserve">7. Suspension Review</w:t>
      </w:r>
    </w:p>
    <w:p w:rsidR="00000000" w:rsidDel="00000000" w:rsidP="00000000" w:rsidRDefault="00000000" w:rsidRPr="00000000" w14:paraId="0000452D">
      <w:pPr>
        <w:spacing w:after="240" w:before="240" w:lineRule="auto"/>
        <w:rPr/>
      </w:pPr>
      <w:r w:rsidDel="00000000" w:rsidR="00000000" w:rsidRPr="00000000">
        <w:rPr>
          <w:rtl w:val="0"/>
        </w:rPr>
        <w:t xml:space="preserve">Examine possible legally recognized suspensions.</w:t>
      </w:r>
    </w:p>
    <w:p w:rsidR="00000000" w:rsidDel="00000000" w:rsidP="00000000" w:rsidRDefault="00000000" w:rsidRPr="00000000" w14:paraId="0000452E">
      <w:pPr>
        <w:pStyle w:val="Heading3"/>
        <w:keepNext w:val="0"/>
        <w:keepLines w:val="0"/>
        <w:spacing w:before="280" w:lineRule="auto"/>
        <w:rPr>
          <w:b w:val="1"/>
          <w:bCs w:val="1"/>
          <w:color w:val="000000"/>
          <w:sz w:val="26"/>
          <w:szCs w:val="26"/>
        </w:rPr>
      </w:pPr>
      <w:bookmarkStart w:colFirst="0" w:colLast="0" w:name="_kq05gv4qrw2m" w:id="6882"/>
      <w:bookmarkEnd w:id="6882"/>
      <w:r w:rsidDel="00000000" w:rsidR="00000000" w:rsidRPr="00000000">
        <w:rPr>
          <w:b w:val="1"/>
          <w:bCs w:val="1"/>
          <w:color w:val="000000"/>
          <w:sz w:val="26"/>
          <w:szCs w:val="26"/>
          <w:rtl w:val="0"/>
        </w:rPr>
        <w:t xml:space="preserve">8. Interruption Review</w:t>
      </w:r>
    </w:p>
    <w:p w:rsidR="00000000" w:rsidDel="00000000" w:rsidP="00000000" w:rsidRDefault="00000000" w:rsidRPr="00000000" w14:paraId="0000452F">
      <w:pPr>
        <w:spacing w:after="240" w:before="240" w:lineRule="auto"/>
        <w:rPr/>
      </w:pPr>
      <w:r w:rsidDel="00000000" w:rsidR="00000000" w:rsidRPr="00000000">
        <w:rPr>
          <w:rtl w:val="0"/>
        </w:rPr>
        <w:t xml:space="preserve">Assess qualifying events.</w:t>
      </w:r>
    </w:p>
    <w:p w:rsidR="00000000" w:rsidDel="00000000" w:rsidP="00000000" w:rsidRDefault="00000000" w:rsidRPr="00000000" w14:paraId="00004530">
      <w:pPr>
        <w:pStyle w:val="Heading3"/>
        <w:keepNext w:val="0"/>
        <w:keepLines w:val="0"/>
        <w:spacing w:before="280" w:lineRule="auto"/>
        <w:rPr>
          <w:b w:val="1"/>
          <w:bCs w:val="1"/>
          <w:color w:val="000000"/>
          <w:sz w:val="26"/>
          <w:szCs w:val="26"/>
        </w:rPr>
      </w:pPr>
      <w:bookmarkStart w:colFirst="0" w:colLast="0" w:name="_rw0rz96ak4vg" w:id="6883"/>
      <w:bookmarkEnd w:id="6883"/>
      <w:r w:rsidDel="00000000" w:rsidR="00000000" w:rsidRPr="00000000">
        <w:rPr>
          <w:b w:val="1"/>
          <w:bCs w:val="1"/>
          <w:color w:val="000000"/>
          <w:sz w:val="26"/>
          <w:szCs w:val="26"/>
          <w:rtl w:val="0"/>
        </w:rPr>
        <w:t xml:space="preserve">9. Prior Proceedings</w:t>
      </w:r>
    </w:p>
    <w:p w:rsidR="00000000" w:rsidDel="00000000" w:rsidP="00000000" w:rsidRDefault="00000000" w:rsidRPr="00000000" w14:paraId="00004531">
      <w:pPr>
        <w:spacing w:after="240" w:before="240" w:lineRule="auto"/>
        <w:rPr/>
      </w:pPr>
      <w:r w:rsidDel="00000000" w:rsidR="00000000" w:rsidRPr="00000000">
        <w:rPr>
          <w:rtl w:val="0"/>
        </w:rPr>
        <w:t xml:space="preserve">Review existing litigation or enforcement.</w:t>
      </w:r>
    </w:p>
    <w:p w:rsidR="00000000" w:rsidDel="00000000" w:rsidP="00000000" w:rsidRDefault="00000000" w:rsidRPr="00000000" w14:paraId="00004532">
      <w:pPr>
        <w:pStyle w:val="Heading3"/>
        <w:keepNext w:val="0"/>
        <w:keepLines w:val="0"/>
        <w:spacing w:before="280" w:lineRule="auto"/>
        <w:rPr>
          <w:b w:val="1"/>
          <w:bCs w:val="1"/>
          <w:color w:val="000000"/>
          <w:sz w:val="26"/>
          <w:szCs w:val="26"/>
        </w:rPr>
      </w:pPr>
      <w:bookmarkStart w:colFirst="0" w:colLast="0" w:name="_xzv852lyfuek" w:id="6884"/>
      <w:bookmarkEnd w:id="6884"/>
      <w:r w:rsidDel="00000000" w:rsidR="00000000" w:rsidRPr="00000000">
        <w:rPr>
          <w:b w:val="1"/>
          <w:bCs w:val="1"/>
          <w:color w:val="000000"/>
          <w:sz w:val="26"/>
          <w:szCs w:val="26"/>
          <w:rtl w:val="0"/>
        </w:rPr>
        <w:t xml:space="preserve">10. Alternative Remedies</w:t>
      </w:r>
    </w:p>
    <w:p w:rsidR="00000000" w:rsidDel="00000000" w:rsidP="00000000" w:rsidRDefault="00000000" w:rsidRPr="00000000" w14:paraId="00004533">
      <w:pPr>
        <w:spacing w:after="240" w:before="240" w:lineRule="auto"/>
        <w:rPr/>
      </w:pPr>
      <w:r w:rsidDel="00000000" w:rsidR="00000000" w:rsidRPr="00000000">
        <w:rPr>
          <w:rtl w:val="0"/>
        </w:rPr>
        <w:t xml:space="preserve">Evaluate legally available options.</w:t>
      </w:r>
    </w:p>
    <w:p w:rsidR="00000000" w:rsidDel="00000000" w:rsidP="00000000" w:rsidRDefault="00000000" w:rsidRPr="00000000" w14:paraId="00004534">
      <w:pPr>
        <w:pStyle w:val="Heading3"/>
        <w:keepNext w:val="0"/>
        <w:keepLines w:val="0"/>
        <w:spacing w:before="280" w:lineRule="auto"/>
        <w:rPr>
          <w:b w:val="1"/>
          <w:bCs w:val="1"/>
          <w:color w:val="000000"/>
          <w:sz w:val="26"/>
          <w:szCs w:val="26"/>
        </w:rPr>
      </w:pPr>
      <w:bookmarkStart w:colFirst="0" w:colLast="0" w:name="_4rnn64qxq3kq" w:id="6885"/>
      <w:bookmarkEnd w:id="6885"/>
      <w:r w:rsidDel="00000000" w:rsidR="00000000" w:rsidRPr="00000000">
        <w:rPr>
          <w:b w:val="1"/>
          <w:bCs w:val="1"/>
          <w:color w:val="000000"/>
          <w:sz w:val="26"/>
          <w:szCs w:val="26"/>
          <w:rtl w:val="0"/>
        </w:rPr>
        <w:t xml:space="preserve">11. Debtor Recovery Assessment</w:t>
      </w:r>
    </w:p>
    <w:p w:rsidR="00000000" w:rsidDel="00000000" w:rsidP="00000000" w:rsidRDefault="00000000" w:rsidRPr="00000000" w14:paraId="00004535">
      <w:pPr>
        <w:spacing w:after="240" w:before="240" w:lineRule="auto"/>
        <w:rPr/>
      </w:pPr>
      <w:r w:rsidDel="00000000" w:rsidR="00000000" w:rsidRPr="00000000">
        <w:rPr>
          <w:rtl w:val="0"/>
        </w:rPr>
        <w:t xml:space="preserve">Consider practical collection risks.</w:t>
      </w:r>
    </w:p>
    <w:p w:rsidR="00000000" w:rsidDel="00000000" w:rsidP="00000000" w:rsidRDefault="00000000" w:rsidRPr="00000000" w14:paraId="00004536">
      <w:pPr>
        <w:pStyle w:val="Heading3"/>
        <w:keepNext w:val="0"/>
        <w:keepLines w:val="0"/>
        <w:spacing w:before="280" w:lineRule="auto"/>
        <w:rPr>
          <w:b w:val="1"/>
          <w:bCs w:val="1"/>
          <w:color w:val="000000"/>
          <w:sz w:val="26"/>
          <w:szCs w:val="26"/>
        </w:rPr>
      </w:pPr>
      <w:bookmarkStart w:colFirst="0" w:colLast="0" w:name="_z0nm17343ksr" w:id="6886"/>
      <w:bookmarkEnd w:id="6886"/>
      <w:r w:rsidDel="00000000" w:rsidR="00000000" w:rsidRPr="00000000">
        <w:rPr>
          <w:b w:val="1"/>
          <w:bCs w:val="1"/>
          <w:color w:val="000000"/>
          <w:sz w:val="26"/>
          <w:szCs w:val="26"/>
          <w:rtl w:val="0"/>
        </w:rPr>
        <w:t xml:space="preserve">12. Legal Strategy</w:t>
      </w:r>
    </w:p>
    <w:p w:rsidR="00000000" w:rsidDel="00000000" w:rsidP="00000000" w:rsidRDefault="00000000" w:rsidRPr="00000000" w14:paraId="00004537">
      <w:pPr>
        <w:spacing w:after="240" w:before="240" w:lineRule="auto"/>
        <w:rPr/>
      </w:pPr>
      <w:r w:rsidDel="00000000" w:rsidR="00000000" w:rsidRPr="00000000">
        <w:rPr>
          <w:rtl w:val="0"/>
        </w:rPr>
        <w:t xml:space="preserve">Recommend appropriate next steps.</w:t>
      </w:r>
    </w:p>
    <w:p w:rsidR="00000000" w:rsidDel="00000000" w:rsidP="00000000" w:rsidRDefault="00000000" w:rsidRPr="00000000" w14:paraId="00004538">
      <w:pPr>
        <w:pStyle w:val="Heading3"/>
        <w:keepNext w:val="0"/>
        <w:keepLines w:val="0"/>
        <w:spacing w:before="280" w:lineRule="auto"/>
        <w:rPr>
          <w:b w:val="1"/>
          <w:bCs w:val="1"/>
          <w:color w:val="000000"/>
          <w:sz w:val="26"/>
          <w:szCs w:val="26"/>
        </w:rPr>
      </w:pPr>
      <w:bookmarkStart w:colFirst="0" w:colLast="0" w:name="_veodf9nay4c" w:id="6887"/>
      <w:bookmarkEnd w:id="6887"/>
      <w:r w:rsidDel="00000000" w:rsidR="00000000" w:rsidRPr="00000000">
        <w:rPr>
          <w:b w:val="1"/>
          <w:bCs w:val="1"/>
          <w:color w:val="000000"/>
          <w:sz w:val="26"/>
          <w:szCs w:val="26"/>
          <w:rtl w:val="0"/>
        </w:rPr>
        <w:t xml:space="preserve">13. Professional Fee Proposal</w:t>
      </w:r>
    </w:p>
    <w:p w:rsidR="00000000" w:rsidDel="00000000" w:rsidP="00000000" w:rsidRDefault="00000000" w:rsidRPr="00000000" w14:paraId="00004539">
      <w:pPr>
        <w:spacing w:after="240" w:before="240" w:lineRule="auto"/>
        <w:rPr/>
      </w:pPr>
      <w:r w:rsidDel="00000000" w:rsidR="00000000" w:rsidRPr="00000000">
        <w:rPr>
          <w:rtl w:val="0"/>
        </w:rPr>
        <w:t xml:space="preserve">Define the scope of services.</w:t>
      </w:r>
    </w:p>
    <w:p w:rsidR="00000000" w:rsidDel="00000000" w:rsidP="00000000" w:rsidRDefault="00000000" w:rsidRPr="00000000" w14:paraId="0000453A">
      <w:pPr>
        <w:pStyle w:val="Heading3"/>
        <w:keepNext w:val="0"/>
        <w:keepLines w:val="0"/>
        <w:spacing w:before="280" w:lineRule="auto"/>
        <w:rPr>
          <w:b w:val="1"/>
          <w:bCs w:val="1"/>
          <w:color w:val="000000"/>
          <w:sz w:val="26"/>
          <w:szCs w:val="26"/>
        </w:rPr>
      </w:pPr>
      <w:bookmarkStart w:colFirst="0" w:colLast="0" w:name="_dbg58snafuo7" w:id="6888"/>
      <w:bookmarkEnd w:id="6888"/>
      <w:r w:rsidDel="00000000" w:rsidR="00000000" w:rsidRPr="00000000">
        <w:rPr>
          <w:b w:val="1"/>
          <w:bCs w:val="1"/>
          <w:color w:val="000000"/>
          <w:sz w:val="26"/>
          <w:szCs w:val="26"/>
          <w:rtl w:val="0"/>
        </w:rPr>
        <w:t xml:space="preserve">14. Agreed Legal Representation</w:t>
      </w:r>
    </w:p>
    <w:p w:rsidR="00000000" w:rsidDel="00000000" w:rsidP="00000000" w:rsidRDefault="00000000" w:rsidRPr="00000000" w14:paraId="0000453B">
      <w:pPr>
        <w:spacing w:after="240" w:before="240" w:lineRule="auto"/>
        <w:rPr/>
      </w:pPr>
      <w:r w:rsidDel="00000000" w:rsidR="00000000" w:rsidRPr="00000000">
        <w:rPr>
          <w:rtl w:val="0"/>
        </w:rPr>
        <w:t xml:space="preserve">Undertake the agreed work.</w:t>
      </w:r>
    </w:p>
    <w:p w:rsidR="00000000" w:rsidDel="00000000" w:rsidP="00000000" w:rsidRDefault="00000000" w:rsidRPr="00000000" w14:paraId="0000453C">
      <w:pPr>
        <w:pStyle w:val="Heading3"/>
        <w:keepNext w:val="0"/>
        <w:keepLines w:val="0"/>
        <w:spacing w:before="280" w:lineRule="auto"/>
        <w:rPr>
          <w:b w:val="1"/>
          <w:bCs w:val="1"/>
          <w:color w:val="000000"/>
          <w:sz w:val="26"/>
          <w:szCs w:val="26"/>
        </w:rPr>
      </w:pPr>
      <w:bookmarkStart w:colFirst="0" w:colLast="0" w:name="_9wlw175cj8bo" w:id="6889"/>
      <w:bookmarkEnd w:id="6889"/>
      <w:r w:rsidDel="00000000" w:rsidR="00000000" w:rsidRPr="00000000">
        <w:rPr>
          <w:b w:val="1"/>
          <w:bCs w:val="1"/>
          <w:color w:val="000000"/>
          <w:sz w:val="26"/>
          <w:szCs w:val="26"/>
          <w:rtl w:val="0"/>
        </w:rPr>
        <w:t xml:space="preserve">15. Enforcement</w:t>
      </w:r>
    </w:p>
    <w:p w:rsidR="00000000" w:rsidDel="00000000" w:rsidP="00000000" w:rsidRDefault="00000000" w:rsidRPr="00000000" w14:paraId="0000453D">
      <w:pPr>
        <w:spacing w:after="240" w:before="240" w:lineRule="auto"/>
        <w:rPr/>
      </w:pPr>
      <w:r w:rsidDel="00000000" w:rsidR="00000000" w:rsidRPr="00000000">
        <w:rPr>
          <w:rtl w:val="0"/>
        </w:rPr>
        <w:t xml:space="preserve">Assess available recovery procedures.</w:t>
      </w:r>
    </w:p>
    <w:p w:rsidR="00000000" w:rsidDel="00000000" w:rsidP="00000000" w:rsidRDefault="00000000" w:rsidRPr="00000000" w14:paraId="0000453E">
      <w:pPr>
        <w:spacing w:after="240" w:before="240" w:lineRule="auto"/>
        <w:rPr>
          <w:b w:val="1"/>
          <w:bCs w:val="1"/>
        </w:rPr>
      </w:pPr>
      <w:r w:rsidDel="00000000" w:rsidR="00000000" w:rsidRPr="00000000">
        <w:rPr>
          <w:b w:val="1"/>
          <w:bCs w:val="1"/>
          <w:rtl w:val="0"/>
        </w:rPr>
        <w:t xml:space="preserve">Every limitation assessment must be based on the specific obligation and documented chronology.</w:t>
      </w:r>
    </w:p>
    <w:p w:rsidR="00000000" w:rsidDel="00000000" w:rsidP="00000000" w:rsidRDefault="00000000" w:rsidRPr="00000000" w14:paraId="0000453F">
      <w:pPr>
        <w:spacing w:after="240" w:before="240" w:lineRule="auto"/>
        <w:rPr>
          <w:b w:val="1"/>
          <w:bCs w:val="1"/>
        </w:rPr>
      </w:pPr>
      <w:r w:rsidDel="00000000" w:rsidR="00000000" w:rsidRPr="00000000">
        <w:rPr>
          <w:b w:val="1"/>
          <w:bCs w:val="1"/>
          <w:rtl w:val="0"/>
        </w:rPr>
        <w:t xml:space="preserve">[Start Your Debt Limitation Assessment]</w:t>
      </w:r>
    </w:p>
    <w:p w:rsidR="00000000" w:rsidDel="00000000" w:rsidP="00000000" w:rsidRDefault="00000000" w:rsidRPr="00000000" w14:paraId="000045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41">
      <w:pPr>
        <w:pStyle w:val="Heading1"/>
        <w:keepNext w:val="0"/>
        <w:keepLines w:val="0"/>
        <w:spacing w:before="480" w:lineRule="auto"/>
        <w:rPr>
          <w:b w:val="1"/>
          <w:bCs w:val="1"/>
          <w:sz w:val="46"/>
          <w:szCs w:val="46"/>
        </w:rPr>
      </w:pPr>
      <w:bookmarkStart w:colFirst="0" w:colLast="0" w:name="_srscqlf0h1d" w:id="6890"/>
      <w:bookmarkEnd w:id="6890"/>
      <w:r w:rsidDel="00000000" w:rsidR="00000000" w:rsidRPr="00000000">
        <w:rPr>
          <w:b w:val="1"/>
          <w:bCs w:val="1"/>
          <w:sz w:val="46"/>
          <w:szCs w:val="46"/>
          <w:rtl w:val="0"/>
        </w:rPr>
        <w:t xml:space="preserve">Why Caspani Lawyers?</w:t>
      </w:r>
    </w:p>
    <w:p w:rsidR="00000000" w:rsidDel="00000000" w:rsidP="00000000" w:rsidRDefault="00000000" w:rsidRPr="00000000" w14:paraId="00004542">
      <w:pPr>
        <w:pStyle w:val="Heading2"/>
        <w:keepNext w:val="0"/>
        <w:keepLines w:val="0"/>
        <w:spacing w:after="80" w:lineRule="auto"/>
        <w:rPr>
          <w:b w:val="1"/>
          <w:bCs w:val="1"/>
          <w:sz w:val="34"/>
          <w:szCs w:val="34"/>
        </w:rPr>
      </w:pPr>
      <w:bookmarkStart w:colFirst="0" w:colLast="0" w:name="_90pod3ui2hus" w:id="6891"/>
      <w:bookmarkEnd w:id="6891"/>
      <w:r w:rsidDel="00000000" w:rsidR="00000000" w:rsidRPr="00000000">
        <w:rPr>
          <w:b w:val="1"/>
          <w:bCs w:val="1"/>
          <w:sz w:val="34"/>
          <w:szCs w:val="34"/>
          <w:rtl w:val="0"/>
        </w:rPr>
        <w:t xml:space="preserve">Brazilian Legal Guidance for Foreign Creditors</w:t>
      </w:r>
    </w:p>
    <w:p w:rsidR="00000000" w:rsidDel="00000000" w:rsidP="00000000" w:rsidRDefault="00000000" w:rsidRPr="00000000" w14:paraId="00004543">
      <w:pPr>
        <w:pStyle w:val="Heading3"/>
        <w:keepNext w:val="0"/>
        <w:keepLines w:val="0"/>
        <w:spacing w:before="280" w:lineRule="auto"/>
        <w:rPr>
          <w:b w:val="1"/>
          <w:bCs w:val="1"/>
          <w:color w:val="000000"/>
          <w:sz w:val="26"/>
          <w:szCs w:val="26"/>
        </w:rPr>
      </w:pPr>
      <w:bookmarkStart w:colFirst="0" w:colLast="0" w:name="_filosij447nc" w:id="6892"/>
      <w:bookmarkEnd w:id="6892"/>
      <w:r w:rsidDel="00000000" w:rsidR="00000000" w:rsidRPr="00000000">
        <w:rPr>
          <w:b w:val="1"/>
          <w:bCs w:val="1"/>
          <w:color w:val="000000"/>
          <w:sz w:val="26"/>
          <w:szCs w:val="26"/>
          <w:rtl w:val="0"/>
        </w:rPr>
        <w:t xml:space="preserve">Brazilian Civil Law</w:t>
      </w:r>
    </w:p>
    <w:p w:rsidR="00000000" w:rsidDel="00000000" w:rsidP="00000000" w:rsidRDefault="00000000" w:rsidRPr="00000000" w14:paraId="00004544">
      <w:pPr>
        <w:spacing w:after="240" w:before="240" w:lineRule="auto"/>
        <w:rPr/>
      </w:pPr>
      <w:r w:rsidDel="00000000" w:rsidR="00000000" w:rsidRPr="00000000">
        <w:rPr>
          <w:rtl w:val="0"/>
        </w:rPr>
        <w:t xml:space="preserve">Assessment of contractual obligations and prescription.</w:t>
      </w:r>
    </w:p>
    <w:p w:rsidR="00000000" w:rsidDel="00000000" w:rsidP="00000000" w:rsidRDefault="00000000" w:rsidRPr="00000000" w14:paraId="00004545">
      <w:pPr>
        <w:pStyle w:val="Heading3"/>
        <w:keepNext w:val="0"/>
        <w:keepLines w:val="0"/>
        <w:spacing w:before="280" w:lineRule="auto"/>
        <w:rPr>
          <w:b w:val="1"/>
          <w:bCs w:val="1"/>
          <w:color w:val="000000"/>
          <w:sz w:val="26"/>
          <w:szCs w:val="26"/>
        </w:rPr>
      </w:pPr>
      <w:bookmarkStart w:colFirst="0" w:colLast="0" w:name="_u0n8oiocm8j3" w:id="6893"/>
      <w:bookmarkEnd w:id="6893"/>
      <w:r w:rsidDel="00000000" w:rsidR="00000000" w:rsidRPr="00000000">
        <w:rPr>
          <w:b w:val="1"/>
          <w:bCs w:val="1"/>
          <w:color w:val="000000"/>
          <w:sz w:val="26"/>
          <w:szCs w:val="26"/>
          <w:rtl w:val="0"/>
        </w:rPr>
        <w:t xml:space="preserve">International Client Focus</w:t>
      </w:r>
    </w:p>
    <w:p w:rsidR="00000000" w:rsidDel="00000000" w:rsidP="00000000" w:rsidRDefault="00000000" w:rsidRPr="00000000" w14:paraId="00004546">
      <w:pPr>
        <w:spacing w:after="240" w:before="240" w:lineRule="auto"/>
        <w:rPr/>
      </w:pPr>
      <w:r w:rsidDel="00000000" w:rsidR="00000000" w:rsidRPr="00000000">
        <w:rPr>
          <w:rtl w:val="0"/>
        </w:rPr>
        <w:t xml:space="preserve">Assistance for foreign companies and individuals.</w:t>
      </w:r>
    </w:p>
    <w:p w:rsidR="00000000" w:rsidDel="00000000" w:rsidP="00000000" w:rsidRDefault="00000000" w:rsidRPr="00000000" w14:paraId="00004547">
      <w:pPr>
        <w:pStyle w:val="Heading3"/>
        <w:keepNext w:val="0"/>
        <w:keepLines w:val="0"/>
        <w:spacing w:before="280" w:lineRule="auto"/>
        <w:rPr>
          <w:b w:val="1"/>
          <w:bCs w:val="1"/>
          <w:color w:val="000000"/>
          <w:sz w:val="26"/>
          <w:szCs w:val="26"/>
        </w:rPr>
      </w:pPr>
      <w:bookmarkStart w:colFirst="0" w:colLast="0" w:name="_k95cq0qa19ce" w:id="6894"/>
      <w:bookmarkEnd w:id="6894"/>
      <w:r w:rsidDel="00000000" w:rsidR="00000000" w:rsidRPr="00000000">
        <w:rPr>
          <w:b w:val="1"/>
          <w:bCs w:val="1"/>
          <w:color w:val="000000"/>
          <w:sz w:val="26"/>
          <w:szCs w:val="26"/>
          <w:rtl w:val="0"/>
        </w:rPr>
        <w:t xml:space="preserve">Debt Recovery Strategy</w:t>
      </w:r>
    </w:p>
    <w:p w:rsidR="00000000" w:rsidDel="00000000" w:rsidP="00000000" w:rsidRDefault="00000000" w:rsidRPr="00000000" w14:paraId="00004548">
      <w:pPr>
        <w:spacing w:after="240" w:before="240" w:lineRule="auto"/>
        <w:rPr/>
      </w:pPr>
      <w:r w:rsidDel="00000000" w:rsidR="00000000" w:rsidRPr="00000000">
        <w:rPr>
          <w:rtl w:val="0"/>
        </w:rPr>
        <w:t xml:space="preserve">Attention to enforceability and collection.</w:t>
      </w:r>
    </w:p>
    <w:p w:rsidR="00000000" w:rsidDel="00000000" w:rsidP="00000000" w:rsidRDefault="00000000" w:rsidRPr="00000000" w14:paraId="00004549">
      <w:pPr>
        <w:pStyle w:val="Heading3"/>
        <w:keepNext w:val="0"/>
        <w:keepLines w:val="0"/>
        <w:spacing w:before="280" w:lineRule="auto"/>
        <w:rPr>
          <w:b w:val="1"/>
          <w:bCs w:val="1"/>
          <w:color w:val="000000"/>
          <w:sz w:val="26"/>
          <w:szCs w:val="26"/>
        </w:rPr>
      </w:pPr>
      <w:bookmarkStart w:colFirst="0" w:colLast="0" w:name="_bmouh5jg31dw" w:id="6895"/>
      <w:bookmarkEnd w:id="6895"/>
      <w:r w:rsidDel="00000000" w:rsidR="00000000" w:rsidRPr="00000000">
        <w:rPr>
          <w:b w:val="1"/>
          <w:bCs w:val="1"/>
          <w:color w:val="000000"/>
          <w:sz w:val="26"/>
          <w:szCs w:val="26"/>
          <w:rtl w:val="0"/>
        </w:rPr>
        <w:t xml:space="preserve">Cross-Border Documentation</w:t>
      </w:r>
    </w:p>
    <w:p w:rsidR="00000000" w:rsidDel="00000000" w:rsidP="00000000" w:rsidRDefault="00000000" w:rsidRPr="00000000" w14:paraId="0000454A">
      <w:pPr>
        <w:spacing w:after="240" w:before="240" w:lineRule="auto"/>
        <w:rPr/>
      </w:pPr>
      <w:r w:rsidDel="00000000" w:rsidR="00000000" w:rsidRPr="00000000">
        <w:rPr>
          <w:rtl w:val="0"/>
        </w:rPr>
        <w:t xml:space="preserve">Support with foreign contracts and records.</w:t>
      </w:r>
    </w:p>
    <w:p w:rsidR="00000000" w:rsidDel="00000000" w:rsidP="00000000" w:rsidRDefault="00000000" w:rsidRPr="00000000" w14:paraId="0000454B">
      <w:pPr>
        <w:pStyle w:val="Heading3"/>
        <w:keepNext w:val="0"/>
        <w:keepLines w:val="0"/>
        <w:spacing w:before="280" w:lineRule="auto"/>
        <w:rPr>
          <w:b w:val="1"/>
          <w:bCs w:val="1"/>
          <w:color w:val="000000"/>
          <w:sz w:val="26"/>
          <w:szCs w:val="26"/>
        </w:rPr>
      </w:pPr>
      <w:bookmarkStart w:colFirst="0" w:colLast="0" w:name="_d4plukrcq8vp" w:id="6896"/>
      <w:bookmarkEnd w:id="6896"/>
      <w:r w:rsidDel="00000000" w:rsidR="00000000" w:rsidRPr="00000000">
        <w:rPr>
          <w:b w:val="1"/>
          <w:bCs w:val="1"/>
          <w:color w:val="000000"/>
          <w:sz w:val="26"/>
          <w:szCs w:val="26"/>
          <w:rtl w:val="0"/>
        </w:rPr>
        <w:t xml:space="preserve">Judicial Procedures</w:t>
      </w:r>
    </w:p>
    <w:p w:rsidR="00000000" w:rsidDel="00000000" w:rsidP="00000000" w:rsidRDefault="00000000" w:rsidRPr="00000000" w14:paraId="0000454C">
      <w:pPr>
        <w:spacing w:after="240" w:before="240" w:lineRule="auto"/>
        <w:rPr/>
      </w:pPr>
      <w:r w:rsidDel="00000000" w:rsidR="00000000" w:rsidRPr="00000000">
        <w:rPr>
          <w:rtl w:val="0"/>
        </w:rPr>
        <w:t xml:space="preserve">Assessment of collection and enforcement options.</w:t>
      </w:r>
    </w:p>
    <w:p w:rsidR="00000000" w:rsidDel="00000000" w:rsidP="00000000" w:rsidRDefault="00000000" w:rsidRPr="00000000" w14:paraId="0000454D">
      <w:pPr>
        <w:pStyle w:val="Heading3"/>
        <w:keepNext w:val="0"/>
        <w:keepLines w:val="0"/>
        <w:spacing w:before="280" w:lineRule="auto"/>
        <w:rPr>
          <w:b w:val="1"/>
          <w:bCs w:val="1"/>
          <w:color w:val="000000"/>
          <w:sz w:val="26"/>
          <w:szCs w:val="26"/>
        </w:rPr>
      </w:pPr>
      <w:bookmarkStart w:colFirst="0" w:colLast="0" w:name="_ip01j7wqcj5c" w:id="6897"/>
      <w:bookmarkEnd w:id="6897"/>
      <w:r w:rsidDel="00000000" w:rsidR="00000000" w:rsidRPr="00000000">
        <w:rPr>
          <w:b w:val="1"/>
          <w:bCs w:val="1"/>
          <w:color w:val="000000"/>
          <w:sz w:val="26"/>
          <w:szCs w:val="26"/>
          <w:rtl w:val="0"/>
        </w:rPr>
        <w:t xml:space="preserve">Credit Instruments</w:t>
      </w:r>
    </w:p>
    <w:p w:rsidR="00000000" w:rsidDel="00000000" w:rsidP="00000000" w:rsidRDefault="00000000" w:rsidRPr="00000000" w14:paraId="0000454E">
      <w:pPr>
        <w:spacing w:after="240" w:before="240" w:lineRule="auto"/>
        <w:rPr/>
      </w:pPr>
      <w:r w:rsidDel="00000000" w:rsidR="00000000" w:rsidRPr="00000000">
        <w:rPr>
          <w:rtl w:val="0"/>
        </w:rPr>
        <w:t xml:space="preserve">Review of applicable special rules.</w:t>
      </w:r>
    </w:p>
    <w:p w:rsidR="00000000" w:rsidDel="00000000" w:rsidP="00000000" w:rsidRDefault="00000000" w:rsidRPr="00000000" w14:paraId="0000454F">
      <w:pPr>
        <w:pStyle w:val="Heading3"/>
        <w:keepNext w:val="0"/>
        <w:keepLines w:val="0"/>
        <w:spacing w:before="280" w:lineRule="auto"/>
        <w:rPr>
          <w:b w:val="1"/>
          <w:bCs w:val="1"/>
          <w:color w:val="000000"/>
          <w:sz w:val="26"/>
          <w:szCs w:val="26"/>
        </w:rPr>
      </w:pPr>
      <w:bookmarkStart w:colFirst="0" w:colLast="0" w:name="_62cmkhn7dzqf" w:id="6898"/>
      <w:bookmarkEnd w:id="6898"/>
      <w:r w:rsidDel="00000000" w:rsidR="00000000" w:rsidRPr="00000000">
        <w:rPr>
          <w:b w:val="1"/>
          <w:bCs w:val="1"/>
          <w:color w:val="000000"/>
          <w:sz w:val="26"/>
          <w:szCs w:val="26"/>
          <w:rtl w:val="0"/>
        </w:rPr>
        <w:t xml:space="preserve">Remote Consultation</w:t>
      </w:r>
    </w:p>
    <w:p w:rsidR="00000000" w:rsidDel="00000000" w:rsidP="00000000" w:rsidRDefault="00000000" w:rsidRPr="00000000" w14:paraId="00004550">
      <w:pPr>
        <w:spacing w:after="240" w:before="240" w:lineRule="auto"/>
        <w:rPr/>
      </w:pPr>
      <w:r w:rsidDel="00000000" w:rsidR="00000000" w:rsidRPr="00000000">
        <w:rPr>
          <w:rtl w:val="0"/>
        </w:rPr>
        <w:t xml:space="preserve">Begin the assessment from abroad.</w:t>
      </w:r>
    </w:p>
    <w:p w:rsidR="00000000" w:rsidDel="00000000" w:rsidP="00000000" w:rsidRDefault="00000000" w:rsidRPr="00000000" w14:paraId="00004551">
      <w:pPr>
        <w:pStyle w:val="Heading3"/>
        <w:keepNext w:val="0"/>
        <w:keepLines w:val="0"/>
        <w:spacing w:before="280" w:lineRule="auto"/>
        <w:rPr>
          <w:b w:val="1"/>
          <w:bCs w:val="1"/>
          <w:color w:val="000000"/>
          <w:sz w:val="26"/>
          <w:szCs w:val="26"/>
        </w:rPr>
      </w:pPr>
      <w:bookmarkStart w:colFirst="0" w:colLast="0" w:name="_92z96icnmlon" w:id="6899"/>
      <w:bookmarkEnd w:id="6899"/>
      <w:r w:rsidDel="00000000" w:rsidR="00000000" w:rsidRPr="00000000">
        <w:rPr>
          <w:b w:val="1"/>
          <w:bCs w:val="1"/>
          <w:color w:val="000000"/>
          <w:sz w:val="26"/>
          <w:szCs w:val="26"/>
          <w:rtl w:val="0"/>
        </w:rPr>
        <w:t xml:space="preserve">Defined Professional Scope</w:t>
      </w:r>
    </w:p>
    <w:p w:rsidR="00000000" w:rsidDel="00000000" w:rsidP="00000000" w:rsidRDefault="00000000" w:rsidRPr="00000000" w14:paraId="00004552">
      <w:pPr>
        <w:spacing w:after="240" w:before="240" w:lineRule="auto"/>
        <w:rPr/>
      </w:pPr>
      <w:r w:rsidDel="00000000" w:rsidR="00000000" w:rsidRPr="00000000">
        <w:rPr>
          <w:rtl w:val="0"/>
        </w:rPr>
        <w:t xml:space="preserve">Services established by agreement.</w:t>
      </w:r>
    </w:p>
    <w:p w:rsidR="00000000" w:rsidDel="00000000" w:rsidP="00000000" w:rsidRDefault="00000000" w:rsidRPr="00000000" w14:paraId="00004553">
      <w:pPr>
        <w:pStyle w:val="Heading3"/>
        <w:keepNext w:val="0"/>
        <w:keepLines w:val="0"/>
        <w:spacing w:before="280" w:lineRule="auto"/>
        <w:rPr>
          <w:b w:val="1"/>
          <w:bCs w:val="1"/>
          <w:color w:val="000000"/>
          <w:sz w:val="26"/>
          <w:szCs w:val="26"/>
        </w:rPr>
      </w:pPr>
      <w:bookmarkStart w:colFirst="0" w:colLast="0" w:name="_uc84fofbz1nl" w:id="6900"/>
      <w:bookmarkEnd w:id="6900"/>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4554">
      <w:pPr>
        <w:spacing w:after="240" w:before="240" w:lineRule="auto"/>
        <w:rPr/>
      </w:pPr>
      <w:r w:rsidDel="00000000" w:rsidR="00000000" w:rsidRPr="00000000">
        <w:rPr>
          <w:rtl w:val="0"/>
        </w:rPr>
        <w:t xml:space="preserve">Subject to applicable professional obligations.</w:t>
      </w:r>
    </w:p>
    <w:p w:rsidR="00000000" w:rsidDel="00000000" w:rsidP="00000000" w:rsidRDefault="00000000" w:rsidRPr="00000000" w14:paraId="00004555">
      <w:pPr>
        <w:pStyle w:val="Heading3"/>
        <w:keepNext w:val="0"/>
        <w:keepLines w:val="0"/>
        <w:spacing w:before="280" w:lineRule="auto"/>
        <w:rPr>
          <w:b w:val="1"/>
          <w:bCs w:val="1"/>
          <w:color w:val="000000"/>
          <w:sz w:val="26"/>
          <w:szCs w:val="26"/>
        </w:rPr>
      </w:pPr>
      <w:bookmarkStart w:colFirst="0" w:colLast="0" w:name="_bpzzyuip9yrp" w:id="6901"/>
      <w:bookmarkEnd w:id="6901"/>
      <w:r w:rsidDel="00000000" w:rsidR="00000000" w:rsidRPr="00000000">
        <w:rPr>
          <w:b w:val="1"/>
          <w:bCs w:val="1"/>
          <w:color w:val="000000"/>
          <w:sz w:val="26"/>
          <w:szCs w:val="26"/>
          <w:rtl w:val="0"/>
        </w:rPr>
        <w:t xml:space="preserve">No Guaranteed Outcome</w:t>
      </w:r>
    </w:p>
    <w:p w:rsidR="00000000" w:rsidDel="00000000" w:rsidP="00000000" w:rsidRDefault="00000000" w:rsidRPr="00000000" w14:paraId="00004556">
      <w:pPr>
        <w:spacing w:after="240" w:before="240" w:lineRule="auto"/>
        <w:rPr/>
      </w:pPr>
      <w:r w:rsidDel="00000000" w:rsidR="00000000" w:rsidRPr="00000000">
        <w:rPr>
          <w:rtl w:val="0"/>
        </w:rPr>
        <w:t xml:space="preserve">Recovery depends on the facts and debtor's assets.</w:t>
      </w:r>
    </w:p>
    <w:p w:rsidR="00000000" w:rsidDel="00000000" w:rsidP="00000000" w:rsidRDefault="00000000" w:rsidRPr="00000000" w14:paraId="00004557">
      <w:pPr>
        <w:spacing w:after="240" w:before="240" w:lineRule="auto"/>
        <w:rPr>
          <w:b w:val="1"/>
          <w:bCs w:val="1"/>
        </w:rPr>
      </w:pPr>
      <w:r w:rsidDel="00000000" w:rsidR="00000000" w:rsidRPr="00000000">
        <w:rPr>
          <w:b w:val="1"/>
          <w:bCs w:val="1"/>
          <w:rtl w:val="0"/>
        </w:rPr>
        <w:t xml:space="preserve">[Book Your Paid Legal Consultation]</w:t>
      </w:r>
    </w:p>
    <w:p w:rsidR="00000000" w:rsidDel="00000000" w:rsidP="00000000" w:rsidRDefault="00000000" w:rsidRPr="00000000" w14:paraId="00004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559">
      <w:pPr>
        <w:pStyle w:val="Heading1"/>
        <w:keepNext w:val="0"/>
        <w:keepLines w:val="0"/>
        <w:spacing w:before="480" w:lineRule="auto"/>
        <w:rPr>
          <w:b w:val="1"/>
          <w:bCs w:val="1"/>
          <w:sz w:val="46"/>
          <w:szCs w:val="46"/>
        </w:rPr>
      </w:pPr>
      <w:bookmarkStart w:colFirst="0" w:colLast="0" w:name="_z15fnehvfsfp" w:id="6902"/>
      <w:bookmarkEnd w:id="6902"/>
      <w:r w:rsidDel="00000000" w:rsidR="00000000" w:rsidRPr="00000000">
        <w:rPr>
          <w:b w:val="1"/>
          <w:bCs w:val="1"/>
          <w:sz w:val="46"/>
          <w:szCs w:val="46"/>
          <w:rtl w:val="0"/>
        </w:rPr>
        <w:t xml:space="preserve">Frequently Asked Questions</w:t>
      </w:r>
    </w:p>
    <w:p w:rsidR="00000000" w:rsidDel="00000000" w:rsidP="00000000" w:rsidRDefault="00000000" w:rsidRPr="00000000" w14:paraId="0000455A">
      <w:pPr>
        <w:pStyle w:val="Heading2"/>
        <w:keepNext w:val="0"/>
        <w:keepLines w:val="0"/>
        <w:spacing w:after="80" w:lineRule="auto"/>
        <w:rPr>
          <w:b w:val="1"/>
          <w:bCs w:val="1"/>
          <w:sz w:val="34"/>
          <w:szCs w:val="34"/>
        </w:rPr>
      </w:pPr>
      <w:bookmarkStart w:colFirst="0" w:colLast="0" w:name="_ksmnboz0z17q" w:id="6903"/>
      <w:bookmarkEnd w:id="6903"/>
      <w:r w:rsidDel="00000000" w:rsidR="00000000" w:rsidRPr="00000000">
        <w:rPr>
          <w:b w:val="1"/>
          <w:bCs w:val="1"/>
          <w:sz w:val="34"/>
          <w:szCs w:val="34"/>
          <w:rtl w:val="0"/>
        </w:rPr>
        <w:t xml:space="preserve">Statute of Limitations for Debts in Brazil — FAQ</w:t>
      </w:r>
    </w:p>
    <w:p w:rsidR="00000000" w:rsidDel="00000000" w:rsidP="00000000" w:rsidRDefault="00000000" w:rsidRPr="00000000" w14:paraId="0000455B">
      <w:pPr>
        <w:pStyle w:val="Heading3"/>
        <w:keepNext w:val="0"/>
        <w:keepLines w:val="0"/>
        <w:spacing w:before="280" w:lineRule="auto"/>
        <w:rPr>
          <w:b w:val="1"/>
          <w:bCs w:val="1"/>
          <w:color w:val="000000"/>
          <w:sz w:val="26"/>
          <w:szCs w:val="26"/>
        </w:rPr>
      </w:pPr>
      <w:bookmarkStart w:colFirst="0" w:colLast="0" w:name="_e3n2wbyf6943" w:id="6904"/>
      <w:bookmarkEnd w:id="6904"/>
      <w:r w:rsidDel="00000000" w:rsidR="00000000" w:rsidRPr="00000000">
        <w:rPr>
          <w:b w:val="1"/>
          <w:bCs w:val="1"/>
          <w:color w:val="000000"/>
          <w:sz w:val="26"/>
          <w:szCs w:val="26"/>
          <w:rtl w:val="0"/>
        </w:rPr>
        <w:t xml:space="preserve">1. What is the statute of limitations for debts in Brazil?</w:t>
      </w:r>
    </w:p>
    <w:p w:rsidR="00000000" w:rsidDel="00000000" w:rsidP="00000000" w:rsidRDefault="00000000" w:rsidRPr="00000000" w14:paraId="0000455C">
      <w:pPr>
        <w:spacing w:after="240" w:before="240" w:lineRule="auto"/>
        <w:rPr/>
      </w:pPr>
      <w:r w:rsidDel="00000000" w:rsidR="00000000" w:rsidRPr="00000000">
        <w:rPr>
          <w:rtl w:val="0"/>
        </w:rPr>
        <w:t xml:space="preserve">It depends on the type of debt and applicable law.</w:t>
      </w:r>
    </w:p>
    <w:p w:rsidR="00000000" w:rsidDel="00000000" w:rsidP="00000000" w:rsidRDefault="00000000" w:rsidRPr="00000000" w14:paraId="0000455D">
      <w:pPr>
        <w:pStyle w:val="Heading3"/>
        <w:keepNext w:val="0"/>
        <w:keepLines w:val="0"/>
        <w:spacing w:before="280" w:lineRule="auto"/>
        <w:rPr>
          <w:b w:val="1"/>
          <w:bCs w:val="1"/>
          <w:color w:val="000000"/>
          <w:sz w:val="26"/>
          <w:szCs w:val="26"/>
        </w:rPr>
      </w:pPr>
      <w:bookmarkStart w:colFirst="0" w:colLast="0" w:name="_lmn356eksloc" w:id="6905"/>
      <w:bookmarkEnd w:id="6905"/>
      <w:r w:rsidDel="00000000" w:rsidR="00000000" w:rsidRPr="00000000">
        <w:rPr>
          <w:b w:val="1"/>
          <w:bCs w:val="1"/>
          <w:color w:val="000000"/>
          <w:sz w:val="26"/>
          <w:szCs w:val="26"/>
          <w:rtl w:val="0"/>
        </w:rPr>
        <w:t xml:space="preserve">2. Is every debt subject to a five-year limitation period?</w:t>
      </w:r>
    </w:p>
    <w:p w:rsidR="00000000" w:rsidDel="00000000" w:rsidP="00000000" w:rsidRDefault="00000000" w:rsidRPr="00000000" w14:paraId="0000455E">
      <w:pPr>
        <w:spacing w:after="240" w:before="240" w:lineRule="auto"/>
        <w:rPr/>
      </w:pPr>
      <w:r w:rsidDel="00000000" w:rsidR="00000000" w:rsidRPr="00000000">
        <w:rPr>
          <w:rtl w:val="0"/>
        </w:rPr>
        <w:t xml:space="preserve">No.</w:t>
      </w:r>
    </w:p>
    <w:p w:rsidR="00000000" w:rsidDel="00000000" w:rsidP="00000000" w:rsidRDefault="00000000" w:rsidRPr="00000000" w14:paraId="0000455F">
      <w:pPr>
        <w:pStyle w:val="Heading3"/>
        <w:keepNext w:val="0"/>
        <w:keepLines w:val="0"/>
        <w:spacing w:before="280" w:lineRule="auto"/>
        <w:rPr>
          <w:b w:val="1"/>
          <w:bCs w:val="1"/>
          <w:color w:val="000000"/>
          <w:sz w:val="26"/>
          <w:szCs w:val="26"/>
        </w:rPr>
      </w:pPr>
      <w:bookmarkStart w:colFirst="0" w:colLast="0" w:name="_tww7e7le7loq" w:id="6906"/>
      <w:bookmarkEnd w:id="6906"/>
      <w:r w:rsidDel="00000000" w:rsidR="00000000" w:rsidRPr="00000000">
        <w:rPr>
          <w:b w:val="1"/>
          <w:bCs w:val="1"/>
          <w:color w:val="000000"/>
          <w:sz w:val="26"/>
          <w:szCs w:val="26"/>
          <w:rtl w:val="0"/>
        </w:rPr>
        <w:t xml:space="preserve">3. What is the general limitation period under Brazilian law?</w:t>
      </w:r>
    </w:p>
    <w:p w:rsidR="00000000" w:rsidDel="00000000" w:rsidP="00000000" w:rsidRDefault="00000000" w:rsidRPr="00000000" w14:paraId="00004560">
      <w:pPr>
        <w:spacing w:after="240" w:before="240" w:lineRule="auto"/>
        <w:rPr/>
      </w:pPr>
      <w:r w:rsidDel="00000000" w:rsidR="00000000" w:rsidRPr="00000000">
        <w:rPr>
          <w:rtl w:val="0"/>
        </w:rPr>
        <w:t xml:space="preserve">Ten years where no shorter statutory period applies.</w:t>
      </w:r>
    </w:p>
    <w:p w:rsidR="00000000" w:rsidDel="00000000" w:rsidP="00000000" w:rsidRDefault="00000000" w:rsidRPr="00000000" w14:paraId="00004561">
      <w:pPr>
        <w:pStyle w:val="Heading3"/>
        <w:keepNext w:val="0"/>
        <w:keepLines w:val="0"/>
        <w:spacing w:before="280" w:lineRule="auto"/>
        <w:rPr>
          <w:b w:val="1"/>
          <w:bCs w:val="1"/>
          <w:color w:val="000000"/>
          <w:sz w:val="26"/>
          <w:szCs w:val="26"/>
        </w:rPr>
      </w:pPr>
      <w:bookmarkStart w:colFirst="0" w:colLast="0" w:name="_oddge9evxh77" w:id="6907"/>
      <w:bookmarkEnd w:id="6907"/>
      <w:r w:rsidDel="00000000" w:rsidR="00000000" w:rsidRPr="00000000">
        <w:rPr>
          <w:b w:val="1"/>
          <w:bCs w:val="1"/>
          <w:color w:val="000000"/>
          <w:sz w:val="26"/>
          <w:szCs w:val="26"/>
          <w:rtl w:val="0"/>
        </w:rPr>
        <w:t xml:space="preserve">4. Which law establishes the ten-year rule?</w:t>
      </w:r>
    </w:p>
    <w:p w:rsidR="00000000" w:rsidDel="00000000" w:rsidP="00000000" w:rsidRDefault="00000000" w:rsidRPr="00000000" w14:paraId="00004562">
      <w:pPr>
        <w:spacing w:after="240" w:before="240" w:lineRule="auto"/>
        <w:rPr/>
      </w:pPr>
      <w:r w:rsidDel="00000000" w:rsidR="00000000" w:rsidRPr="00000000">
        <w:rPr>
          <w:rtl w:val="0"/>
        </w:rPr>
        <w:t xml:space="preserve">Civil Code Article 205.</w:t>
      </w:r>
    </w:p>
    <w:p w:rsidR="00000000" w:rsidDel="00000000" w:rsidP="00000000" w:rsidRDefault="00000000" w:rsidRPr="00000000" w14:paraId="00004563">
      <w:pPr>
        <w:pStyle w:val="Heading3"/>
        <w:keepNext w:val="0"/>
        <w:keepLines w:val="0"/>
        <w:spacing w:before="280" w:lineRule="auto"/>
        <w:rPr>
          <w:b w:val="1"/>
          <w:bCs w:val="1"/>
          <w:color w:val="000000"/>
          <w:sz w:val="26"/>
          <w:szCs w:val="26"/>
        </w:rPr>
      </w:pPr>
      <w:bookmarkStart w:colFirst="0" w:colLast="0" w:name="_y91wfipwxx4g" w:id="6908"/>
      <w:bookmarkEnd w:id="6908"/>
      <w:r w:rsidDel="00000000" w:rsidR="00000000" w:rsidRPr="00000000">
        <w:rPr>
          <w:b w:val="1"/>
          <w:bCs w:val="1"/>
          <w:color w:val="000000"/>
          <w:sz w:val="26"/>
          <w:szCs w:val="26"/>
          <w:rtl w:val="0"/>
        </w:rPr>
        <w:t xml:space="preserve">5. Which law establishes the five-year documented debt rule?</w:t>
      </w:r>
    </w:p>
    <w:p w:rsidR="00000000" w:rsidDel="00000000" w:rsidP="00000000" w:rsidRDefault="00000000" w:rsidRPr="00000000" w14:paraId="00004564">
      <w:pPr>
        <w:spacing w:after="240" w:before="240" w:lineRule="auto"/>
        <w:rPr/>
      </w:pPr>
      <w:r w:rsidDel="00000000" w:rsidR="00000000" w:rsidRPr="00000000">
        <w:rPr>
          <w:rtl w:val="0"/>
        </w:rPr>
        <w:t xml:space="preserve">Civil Code Article 206, paragraph 5, I.</w:t>
      </w:r>
    </w:p>
    <w:p w:rsidR="00000000" w:rsidDel="00000000" w:rsidP="00000000" w:rsidRDefault="00000000" w:rsidRPr="00000000" w14:paraId="00004565">
      <w:pPr>
        <w:pStyle w:val="Heading3"/>
        <w:keepNext w:val="0"/>
        <w:keepLines w:val="0"/>
        <w:spacing w:before="280" w:lineRule="auto"/>
        <w:rPr>
          <w:b w:val="1"/>
          <w:bCs w:val="1"/>
          <w:color w:val="000000"/>
          <w:sz w:val="26"/>
          <w:szCs w:val="26"/>
        </w:rPr>
      </w:pPr>
      <w:bookmarkStart w:colFirst="0" w:colLast="0" w:name="_r966xogrrwfs" w:id="6909"/>
      <w:bookmarkEnd w:id="6909"/>
      <w:r w:rsidDel="00000000" w:rsidR="00000000" w:rsidRPr="00000000">
        <w:rPr>
          <w:b w:val="1"/>
          <w:bCs w:val="1"/>
          <w:color w:val="000000"/>
          <w:sz w:val="26"/>
          <w:szCs w:val="26"/>
          <w:rtl w:val="0"/>
        </w:rPr>
        <w:t xml:space="preserve">6. What is a liquid debt?</w:t>
      </w:r>
    </w:p>
    <w:p w:rsidR="00000000" w:rsidDel="00000000" w:rsidP="00000000" w:rsidRDefault="00000000" w:rsidRPr="00000000" w14:paraId="00004566">
      <w:pPr>
        <w:spacing w:after="240" w:before="240" w:lineRule="auto"/>
        <w:rPr/>
      </w:pPr>
      <w:r w:rsidDel="00000000" w:rsidR="00000000" w:rsidRPr="00000000">
        <w:rPr>
          <w:rtl w:val="0"/>
        </w:rPr>
        <w:t xml:space="preserve">A debt whose amount satisfies the applicable legal requirements for determinability.</w:t>
      </w:r>
    </w:p>
    <w:p w:rsidR="00000000" w:rsidDel="00000000" w:rsidP="00000000" w:rsidRDefault="00000000" w:rsidRPr="00000000" w14:paraId="00004567">
      <w:pPr>
        <w:pStyle w:val="Heading3"/>
        <w:keepNext w:val="0"/>
        <w:keepLines w:val="0"/>
        <w:spacing w:before="280" w:lineRule="auto"/>
        <w:rPr>
          <w:b w:val="1"/>
          <w:bCs w:val="1"/>
          <w:color w:val="000000"/>
          <w:sz w:val="26"/>
          <w:szCs w:val="26"/>
        </w:rPr>
      </w:pPr>
      <w:bookmarkStart w:colFirst="0" w:colLast="0" w:name="_jo1n4fpeug8q" w:id="6910"/>
      <w:bookmarkEnd w:id="6910"/>
      <w:r w:rsidDel="00000000" w:rsidR="00000000" w:rsidRPr="00000000">
        <w:rPr>
          <w:b w:val="1"/>
          <w:bCs w:val="1"/>
          <w:color w:val="000000"/>
          <w:sz w:val="26"/>
          <w:szCs w:val="26"/>
          <w:rtl w:val="0"/>
        </w:rPr>
        <w:t xml:space="preserve">7. Does every written contract qualify for the five-year rule?</w:t>
      </w:r>
    </w:p>
    <w:p w:rsidR="00000000" w:rsidDel="00000000" w:rsidP="00000000" w:rsidRDefault="00000000" w:rsidRPr="00000000" w14:paraId="00004568">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4569">
      <w:pPr>
        <w:pStyle w:val="Heading3"/>
        <w:keepNext w:val="0"/>
        <w:keepLines w:val="0"/>
        <w:spacing w:before="280" w:lineRule="auto"/>
        <w:rPr>
          <w:b w:val="1"/>
          <w:bCs w:val="1"/>
          <w:color w:val="000000"/>
          <w:sz w:val="26"/>
          <w:szCs w:val="26"/>
        </w:rPr>
      </w:pPr>
      <w:bookmarkStart w:colFirst="0" w:colLast="0" w:name="_hcy4tmwh767r" w:id="6911"/>
      <w:bookmarkEnd w:id="6911"/>
      <w:r w:rsidDel="00000000" w:rsidR="00000000" w:rsidRPr="00000000">
        <w:rPr>
          <w:b w:val="1"/>
          <w:bCs w:val="1"/>
          <w:color w:val="000000"/>
          <w:sz w:val="26"/>
          <w:szCs w:val="26"/>
          <w:rtl w:val="0"/>
        </w:rPr>
        <w:t xml:space="preserve">8. Is an unpaid invoice subject to five years?</w:t>
      </w:r>
    </w:p>
    <w:p w:rsidR="00000000" w:rsidDel="00000000" w:rsidP="00000000" w:rsidRDefault="00000000" w:rsidRPr="00000000" w14:paraId="0000456A">
      <w:pPr>
        <w:spacing w:after="240" w:before="240" w:lineRule="auto"/>
        <w:rPr/>
      </w:pPr>
      <w:r w:rsidDel="00000000" w:rsidR="00000000" w:rsidRPr="00000000">
        <w:rPr>
          <w:rtl w:val="0"/>
        </w:rPr>
        <w:t xml:space="preserve">It may be, depending on the obligation and supporting documentation.</w:t>
      </w:r>
    </w:p>
    <w:p w:rsidR="00000000" w:rsidDel="00000000" w:rsidP="00000000" w:rsidRDefault="00000000" w:rsidRPr="00000000" w14:paraId="0000456B">
      <w:pPr>
        <w:pStyle w:val="Heading3"/>
        <w:keepNext w:val="0"/>
        <w:keepLines w:val="0"/>
        <w:spacing w:before="280" w:lineRule="auto"/>
        <w:rPr>
          <w:b w:val="1"/>
          <w:bCs w:val="1"/>
          <w:color w:val="000000"/>
          <w:sz w:val="26"/>
          <w:szCs w:val="26"/>
        </w:rPr>
      </w:pPr>
      <w:bookmarkStart w:colFirst="0" w:colLast="0" w:name="_zakzxqermwx5" w:id="6912"/>
      <w:bookmarkEnd w:id="6912"/>
      <w:r w:rsidDel="00000000" w:rsidR="00000000" w:rsidRPr="00000000">
        <w:rPr>
          <w:b w:val="1"/>
          <w:bCs w:val="1"/>
          <w:color w:val="000000"/>
          <w:sz w:val="26"/>
          <w:szCs w:val="26"/>
          <w:rtl w:val="0"/>
        </w:rPr>
        <w:t xml:space="preserve">9. Does an invoice without a contract have the same deadline?</w:t>
      </w:r>
    </w:p>
    <w:p w:rsidR="00000000" w:rsidDel="00000000" w:rsidP="00000000" w:rsidRDefault="00000000" w:rsidRPr="00000000" w14:paraId="0000456C">
      <w:pPr>
        <w:spacing w:after="240" w:before="240" w:lineRule="auto"/>
        <w:rPr/>
      </w:pPr>
      <w:r w:rsidDel="00000000" w:rsidR="00000000" w:rsidRPr="00000000">
        <w:rPr>
          <w:rtl w:val="0"/>
        </w:rPr>
        <w:t xml:space="preserve">Not necessarily.</w:t>
      </w:r>
    </w:p>
    <w:p w:rsidR="00000000" w:rsidDel="00000000" w:rsidP="00000000" w:rsidRDefault="00000000" w:rsidRPr="00000000" w14:paraId="0000456D">
      <w:pPr>
        <w:pStyle w:val="Heading3"/>
        <w:keepNext w:val="0"/>
        <w:keepLines w:val="0"/>
        <w:spacing w:before="280" w:lineRule="auto"/>
        <w:rPr>
          <w:b w:val="1"/>
          <w:bCs w:val="1"/>
          <w:color w:val="000000"/>
          <w:sz w:val="26"/>
          <w:szCs w:val="26"/>
        </w:rPr>
      </w:pPr>
      <w:bookmarkStart w:colFirst="0" w:colLast="0" w:name="_toxl02oxv6hg" w:id="6913"/>
      <w:bookmarkEnd w:id="6913"/>
      <w:r w:rsidDel="00000000" w:rsidR="00000000" w:rsidRPr="00000000">
        <w:rPr>
          <w:b w:val="1"/>
          <w:bCs w:val="1"/>
          <w:color w:val="000000"/>
          <w:sz w:val="26"/>
          <w:szCs w:val="26"/>
          <w:rtl w:val="0"/>
        </w:rPr>
        <w:t xml:space="preserve">10. Can emails help establish a debt?</w:t>
      </w:r>
    </w:p>
    <w:p w:rsidR="00000000" w:rsidDel="00000000" w:rsidP="00000000" w:rsidRDefault="00000000" w:rsidRPr="00000000" w14:paraId="0000456E">
      <w:pPr>
        <w:spacing w:after="240" w:before="240" w:lineRule="auto"/>
        <w:rPr/>
      </w:pPr>
      <w:r w:rsidDel="00000000" w:rsidR="00000000" w:rsidRPr="00000000">
        <w:rPr>
          <w:rtl w:val="0"/>
        </w:rPr>
        <w:t xml:space="preserve">Potentially.</w:t>
      </w:r>
    </w:p>
    <w:p w:rsidR="00000000" w:rsidDel="00000000" w:rsidP="00000000" w:rsidRDefault="00000000" w:rsidRPr="00000000" w14:paraId="0000456F">
      <w:pPr>
        <w:pStyle w:val="Heading3"/>
        <w:keepNext w:val="0"/>
        <w:keepLines w:val="0"/>
        <w:spacing w:before="280" w:lineRule="auto"/>
        <w:rPr>
          <w:b w:val="1"/>
          <w:bCs w:val="1"/>
          <w:color w:val="000000"/>
          <w:sz w:val="26"/>
          <w:szCs w:val="26"/>
        </w:rPr>
      </w:pPr>
      <w:bookmarkStart w:colFirst="0" w:colLast="0" w:name="_tvdeukw3fdmw" w:id="6914"/>
      <w:bookmarkEnd w:id="6914"/>
      <w:r w:rsidDel="00000000" w:rsidR="00000000" w:rsidRPr="00000000">
        <w:rPr>
          <w:b w:val="1"/>
          <w:bCs w:val="1"/>
          <w:color w:val="000000"/>
          <w:sz w:val="26"/>
          <w:szCs w:val="26"/>
          <w:rtl w:val="0"/>
        </w:rPr>
        <w:t xml:space="preserve">11. Can WhatsApp messages be relevant?</w:t>
      </w:r>
    </w:p>
    <w:p w:rsidR="00000000" w:rsidDel="00000000" w:rsidP="00000000" w:rsidRDefault="00000000" w:rsidRPr="00000000" w14:paraId="00004570">
      <w:pPr>
        <w:spacing w:after="240" w:before="240" w:lineRule="auto"/>
        <w:rPr/>
      </w:pPr>
      <w:r w:rsidDel="00000000" w:rsidR="00000000" w:rsidRPr="00000000">
        <w:rPr>
          <w:rtl w:val="0"/>
        </w:rPr>
        <w:t xml:space="preserve">Yes, subject to evidentiary requirements.</w:t>
      </w:r>
    </w:p>
    <w:p w:rsidR="00000000" w:rsidDel="00000000" w:rsidP="00000000" w:rsidRDefault="00000000" w:rsidRPr="00000000" w14:paraId="00004571">
      <w:pPr>
        <w:pStyle w:val="Heading3"/>
        <w:keepNext w:val="0"/>
        <w:keepLines w:val="0"/>
        <w:spacing w:before="280" w:lineRule="auto"/>
        <w:rPr>
          <w:b w:val="1"/>
          <w:bCs w:val="1"/>
          <w:color w:val="000000"/>
          <w:sz w:val="26"/>
          <w:szCs w:val="26"/>
        </w:rPr>
      </w:pPr>
      <w:bookmarkStart w:colFirst="0" w:colLast="0" w:name="_4aiu13ndveqx" w:id="6915"/>
      <w:bookmarkEnd w:id="6915"/>
      <w:r w:rsidDel="00000000" w:rsidR="00000000" w:rsidRPr="00000000">
        <w:rPr>
          <w:b w:val="1"/>
          <w:bCs w:val="1"/>
          <w:color w:val="000000"/>
          <w:sz w:val="26"/>
          <w:szCs w:val="26"/>
          <w:rtl w:val="0"/>
        </w:rPr>
        <w:t xml:space="preserve">12. When does the limitation period begin?</w:t>
      </w:r>
    </w:p>
    <w:p w:rsidR="00000000" w:rsidDel="00000000" w:rsidP="00000000" w:rsidRDefault="00000000" w:rsidRPr="00000000" w14:paraId="00004572">
      <w:pPr>
        <w:spacing w:after="240" w:before="240" w:lineRule="auto"/>
        <w:rPr/>
      </w:pPr>
      <w:r w:rsidDel="00000000" w:rsidR="00000000" w:rsidRPr="00000000">
        <w:rPr>
          <w:rtl w:val="0"/>
        </w:rPr>
        <w:t xml:space="preserve">At the legally relevant starting point for the claim.</w:t>
      </w:r>
    </w:p>
    <w:p w:rsidR="00000000" w:rsidDel="00000000" w:rsidP="00000000" w:rsidRDefault="00000000" w:rsidRPr="00000000" w14:paraId="00004573">
      <w:pPr>
        <w:pStyle w:val="Heading3"/>
        <w:keepNext w:val="0"/>
        <w:keepLines w:val="0"/>
        <w:spacing w:before="280" w:lineRule="auto"/>
        <w:rPr>
          <w:b w:val="1"/>
          <w:bCs w:val="1"/>
          <w:color w:val="000000"/>
          <w:sz w:val="26"/>
          <w:szCs w:val="26"/>
        </w:rPr>
      </w:pPr>
      <w:bookmarkStart w:colFirst="0" w:colLast="0" w:name="_jqdio92gur5" w:id="6916"/>
      <w:bookmarkEnd w:id="6916"/>
      <w:r w:rsidDel="00000000" w:rsidR="00000000" w:rsidRPr="00000000">
        <w:rPr>
          <w:b w:val="1"/>
          <w:bCs w:val="1"/>
          <w:color w:val="000000"/>
          <w:sz w:val="26"/>
          <w:szCs w:val="26"/>
          <w:rtl w:val="0"/>
        </w:rPr>
        <w:t xml:space="preserve">13. Is the contract signature date always the starting point?</w:t>
      </w:r>
    </w:p>
    <w:p w:rsidR="00000000" w:rsidDel="00000000" w:rsidP="00000000" w:rsidRDefault="00000000" w:rsidRPr="00000000" w14:paraId="00004574">
      <w:pPr>
        <w:spacing w:after="240" w:before="240" w:lineRule="auto"/>
        <w:rPr/>
      </w:pPr>
      <w:r w:rsidDel="00000000" w:rsidR="00000000" w:rsidRPr="00000000">
        <w:rPr>
          <w:rtl w:val="0"/>
        </w:rPr>
        <w:t xml:space="preserve">No.</w:t>
      </w:r>
    </w:p>
    <w:p w:rsidR="00000000" w:rsidDel="00000000" w:rsidP="00000000" w:rsidRDefault="00000000" w:rsidRPr="00000000" w14:paraId="00004575">
      <w:pPr>
        <w:pStyle w:val="Heading3"/>
        <w:keepNext w:val="0"/>
        <w:keepLines w:val="0"/>
        <w:spacing w:before="280" w:lineRule="auto"/>
        <w:rPr>
          <w:b w:val="1"/>
          <w:bCs w:val="1"/>
          <w:color w:val="000000"/>
          <w:sz w:val="26"/>
          <w:szCs w:val="26"/>
        </w:rPr>
      </w:pPr>
      <w:bookmarkStart w:colFirst="0" w:colLast="0" w:name="_ajs010pxyhi1" w:id="6917"/>
      <w:bookmarkEnd w:id="6917"/>
      <w:r w:rsidDel="00000000" w:rsidR="00000000" w:rsidRPr="00000000">
        <w:rPr>
          <w:b w:val="1"/>
          <w:bCs w:val="1"/>
          <w:color w:val="000000"/>
          <w:sz w:val="26"/>
          <w:szCs w:val="26"/>
          <w:rtl w:val="0"/>
        </w:rPr>
        <w:t xml:space="preserve">14. Is the payment due date always the starting point?</w:t>
      </w:r>
    </w:p>
    <w:p w:rsidR="00000000" w:rsidDel="00000000" w:rsidP="00000000" w:rsidRDefault="00000000" w:rsidRPr="00000000" w14:paraId="00004576">
      <w:pPr>
        <w:spacing w:after="240" w:before="240" w:lineRule="auto"/>
        <w:rPr/>
      </w:pPr>
      <w:r w:rsidDel="00000000" w:rsidR="00000000" w:rsidRPr="00000000">
        <w:rPr>
          <w:rtl w:val="0"/>
        </w:rPr>
        <w:t xml:space="preserve">Not universally.</w:t>
      </w:r>
    </w:p>
    <w:p w:rsidR="00000000" w:rsidDel="00000000" w:rsidP="00000000" w:rsidRDefault="00000000" w:rsidRPr="00000000" w14:paraId="00004577">
      <w:pPr>
        <w:pStyle w:val="Heading3"/>
        <w:keepNext w:val="0"/>
        <w:keepLines w:val="0"/>
        <w:spacing w:before="280" w:lineRule="auto"/>
        <w:rPr>
          <w:b w:val="1"/>
          <w:bCs w:val="1"/>
          <w:color w:val="000000"/>
          <w:sz w:val="26"/>
          <w:szCs w:val="26"/>
        </w:rPr>
      </w:pPr>
      <w:bookmarkStart w:colFirst="0" w:colLast="0" w:name="_in32t69qurdv" w:id="6918"/>
      <w:bookmarkEnd w:id="6918"/>
      <w:r w:rsidDel="00000000" w:rsidR="00000000" w:rsidRPr="00000000">
        <w:rPr>
          <w:b w:val="1"/>
          <w:bCs w:val="1"/>
          <w:color w:val="000000"/>
          <w:sz w:val="26"/>
          <w:szCs w:val="26"/>
          <w:rtl w:val="0"/>
        </w:rPr>
        <w:t xml:space="preserve">15. Can a loan without a repayment date have a special starting rule?</w:t>
      </w:r>
    </w:p>
    <w:p w:rsidR="00000000" w:rsidDel="00000000" w:rsidP="00000000" w:rsidRDefault="00000000" w:rsidRPr="00000000" w14:paraId="00004578">
      <w:pPr>
        <w:spacing w:after="240" w:before="240" w:lineRule="auto"/>
        <w:rPr/>
      </w:pPr>
      <w:r w:rsidDel="00000000" w:rsidR="00000000" w:rsidRPr="00000000">
        <w:rPr>
          <w:rtl w:val="0"/>
        </w:rPr>
        <w:t xml:space="preserve">Yes.</w:t>
      </w:r>
    </w:p>
    <w:p w:rsidR="00000000" w:rsidDel="00000000" w:rsidP="00000000" w:rsidRDefault="00000000" w:rsidRPr="00000000" w14:paraId="00004579">
      <w:pPr>
        <w:pStyle w:val="Heading3"/>
        <w:keepNext w:val="0"/>
        <w:keepLines w:val="0"/>
        <w:spacing w:before="280" w:lineRule="auto"/>
        <w:rPr>
          <w:b w:val="1"/>
          <w:bCs w:val="1"/>
          <w:color w:val="000000"/>
          <w:sz w:val="26"/>
          <w:szCs w:val="26"/>
        </w:rPr>
      </w:pPr>
      <w:bookmarkStart w:colFirst="0" w:colLast="0" w:name="_apborr9wbkk1" w:id="6919"/>
      <w:bookmarkEnd w:id="6919"/>
      <w:r w:rsidDel="00000000" w:rsidR="00000000" w:rsidRPr="00000000">
        <w:rPr>
          <w:b w:val="1"/>
          <w:bCs w:val="1"/>
          <w:color w:val="000000"/>
          <w:sz w:val="26"/>
          <w:szCs w:val="26"/>
          <w:rtl w:val="0"/>
        </w:rPr>
        <w:t xml:space="preserve">16. Does Civil Code Article 592 address loans without a fixed repayment date?</w:t>
      </w:r>
    </w:p>
    <w:p w:rsidR="00000000" w:rsidDel="00000000" w:rsidP="00000000" w:rsidRDefault="00000000" w:rsidRPr="00000000" w14:paraId="0000457A">
      <w:pPr>
        <w:spacing w:after="240" w:before="240" w:lineRule="auto"/>
        <w:rPr/>
      </w:pPr>
      <w:r w:rsidDel="00000000" w:rsidR="00000000" w:rsidRPr="00000000">
        <w:rPr>
          <w:rtl w:val="0"/>
        </w:rPr>
        <w:t xml:space="preserve">Yes, including a thirty-day minimum period for qualifying money loans.</w:t>
      </w:r>
    </w:p>
    <w:p w:rsidR="00000000" w:rsidDel="00000000" w:rsidP="00000000" w:rsidRDefault="00000000" w:rsidRPr="00000000" w14:paraId="0000457B">
      <w:pPr>
        <w:pStyle w:val="Heading3"/>
        <w:keepNext w:val="0"/>
        <w:keepLines w:val="0"/>
        <w:spacing w:before="280" w:lineRule="auto"/>
        <w:rPr>
          <w:b w:val="1"/>
          <w:bCs w:val="1"/>
          <w:color w:val="000000"/>
          <w:sz w:val="26"/>
          <w:szCs w:val="26"/>
        </w:rPr>
      </w:pPr>
      <w:bookmarkStart w:colFirst="0" w:colLast="0" w:name="_9oxgsw818288" w:id="6920"/>
      <w:bookmarkEnd w:id="6920"/>
      <w:r w:rsidDel="00000000" w:rsidR="00000000" w:rsidRPr="00000000">
        <w:rPr>
          <w:b w:val="1"/>
          <w:bCs w:val="1"/>
          <w:color w:val="000000"/>
          <w:sz w:val="26"/>
          <w:szCs w:val="26"/>
          <w:rtl w:val="0"/>
        </w:rPr>
        <w:t xml:space="preserve">17. Can installment debts have separate deadlines?</w:t>
      </w:r>
    </w:p>
    <w:p w:rsidR="00000000" w:rsidDel="00000000" w:rsidP="00000000" w:rsidRDefault="00000000" w:rsidRPr="00000000" w14:paraId="0000457C">
      <w:pPr>
        <w:spacing w:after="240" w:before="240" w:lineRule="auto"/>
        <w:rPr/>
      </w:pPr>
      <w:r w:rsidDel="00000000" w:rsidR="00000000" w:rsidRPr="00000000">
        <w:rPr>
          <w:rtl w:val="0"/>
        </w:rPr>
        <w:t xml:space="preserve">Yes, depending on the legal framework.</w:t>
      </w:r>
    </w:p>
    <w:p w:rsidR="00000000" w:rsidDel="00000000" w:rsidP="00000000" w:rsidRDefault="00000000" w:rsidRPr="00000000" w14:paraId="0000457D">
      <w:pPr>
        <w:pStyle w:val="Heading3"/>
        <w:keepNext w:val="0"/>
        <w:keepLines w:val="0"/>
        <w:spacing w:before="280" w:lineRule="auto"/>
        <w:rPr>
          <w:b w:val="1"/>
          <w:bCs w:val="1"/>
          <w:color w:val="000000"/>
          <w:sz w:val="26"/>
          <w:szCs w:val="26"/>
        </w:rPr>
      </w:pPr>
      <w:bookmarkStart w:colFirst="0" w:colLast="0" w:name="_qf8qyv7ymfjv" w:id="6921"/>
      <w:bookmarkEnd w:id="6921"/>
      <w:r w:rsidDel="00000000" w:rsidR="00000000" w:rsidRPr="00000000">
        <w:rPr>
          <w:b w:val="1"/>
          <w:bCs w:val="1"/>
          <w:color w:val="000000"/>
          <w:sz w:val="26"/>
          <w:szCs w:val="26"/>
          <w:rtl w:val="0"/>
        </w:rPr>
        <w:t xml:space="preserve">18. Does an acceleration clause affect prescription?</w:t>
      </w:r>
    </w:p>
    <w:p w:rsidR="00000000" w:rsidDel="00000000" w:rsidP="00000000" w:rsidRDefault="00000000" w:rsidRPr="00000000" w14:paraId="0000457E">
      <w:pPr>
        <w:spacing w:after="240" w:before="240" w:lineRule="auto"/>
        <w:rPr/>
      </w:pPr>
      <w:r w:rsidDel="00000000" w:rsidR="00000000" w:rsidRPr="00000000">
        <w:rPr>
          <w:rtl w:val="0"/>
        </w:rPr>
        <w:t xml:space="preserve">It may.</w:t>
      </w:r>
    </w:p>
    <w:p w:rsidR="00000000" w:rsidDel="00000000" w:rsidP="00000000" w:rsidRDefault="00000000" w:rsidRPr="00000000" w14:paraId="0000457F">
      <w:pPr>
        <w:pStyle w:val="Heading3"/>
        <w:keepNext w:val="0"/>
        <w:keepLines w:val="0"/>
        <w:spacing w:before="280" w:lineRule="auto"/>
        <w:rPr>
          <w:b w:val="1"/>
          <w:bCs w:val="1"/>
          <w:color w:val="000000"/>
          <w:sz w:val="26"/>
          <w:szCs w:val="26"/>
        </w:rPr>
      </w:pPr>
      <w:bookmarkStart w:colFirst="0" w:colLast="0" w:name="_hkpujxnxwefs" w:id="6922"/>
      <w:bookmarkEnd w:id="6922"/>
      <w:r w:rsidDel="00000000" w:rsidR="00000000" w:rsidRPr="00000000">
        <w:rPr>
          <w:b w:val="1"/>
          <w:bCs w:val="1"/>
          <w:color w:val="000000"/>
          <w:sz w:val="26"/>
          <w:szCs w:val="26"/>
          <w:rtl w:val="0"/>
        </w:rPr>
        <w:t xml:space="preserve">19. What is the limitation period for rent?</w:t>
      </w:r>
    </w:p>
    <w:p w:rsidR="00000000" w:rsidDel="00000000" w:rsidP="00000000" w:rsidRDefault="00000000" w:rsidRPr="00000000" w14:paraId="00004580">
      <w:pPr>
        <w:spacing w:after="240" w:before="240" w:lineRule="auto"/>
        <w:rPr/>
      </w:pPr>
      <w:r w:rsidDel="00000000" w:rsidR="00000000" w:rsidRPr="00000000">
        <w:rPr>
          <w:rtl w:val="0"/>
        </w:rPr>
        <w:t xml:space="preserve">Generally three years under Civil Code Article 206, paragraph 3, I.</w:t>
      </w:r>
    </w:p>
    <w:p w:rsidR="00000000" w:rsidDel="00000000" w:rsidP="00000000" w:rsidRDefault="00000000" w:rsidRPr="00000000" w14:paraId="00004581">
      <w:pPr>
        <w:pStyle w:val="Heading3"/>
        <w:keepNext w:val="0"/>
        <w:keepLines w:val="0"/>
        <w:spacing w:before="280" w:lineRule="auto"/>
        <w:rPr>
          <w:b w:val="1"/>
          <w:bCs w:val="1"/>
          <w:color w:val="000000"/>
          <w:sz w:val="26"/>
          <w:szCs w:val="26"/>
        </w:rPr>
      </w:pPr>
      <w:bookmarkStart w:colFirst="0" w:colLast="0" w:name="_g0xy76ekpywx" w:id="6923"/>
      <w:bookmarkEnd w:id="6923"/>
      <w:r w:rsidDel="00000000" w:rsidR="00000000" w:rsidRPr="00000000">
        <w:rPr>
          <w:b w:val="1"/>
          <w:bCs w:val="1"/>
          <w:color w:val="000000"/>
          <w:sz w:val="26"/>
          <w:szCs w:val="26"/>
          <w:rtl w:val="0"/>
        </w:rPr>
        <w:t xml:space="preserve">20. What is the limitation period for certain professional fees?</w:t>
      </w:r>
    </w:p>
    <w:p w:rsidR="00000000" w:rsidDel="00000000" w:rsidP="00000000" w:rsidRDefault="00000000" w:rsidRPr="00000000" w14:paraId="00004582">
      <w:pPr>
        <w:spacing w:after="240" w:before="240" w:lineRule="auto"/>
        <w:rPr/>
      </w:pPr>
      <w:r w:rsidDel="00000000" w:rsidR="00000000" w:rsidRPr="00000000">
        <w:rPr>
          <w:rtl w:val="0"/>
        </w:rPr>
        <w:t xml:space="preserve">Generally five years under Article 206, paragraph 5, II.</w:t>
      </w:r>
    </w:p>
    <w:p w:rsidR="00000000" w:rsidDel="00000000" w:rsidP="00000000" w:rsidRDefault="00000000" w:rsidRPr="00000000" w14:paraId="00004583">
      <w:pPr>
        <w:pStyle w:val="Heading3"/>
        <w:keepNext w:val="0"/>
        <w:keepLines w:val="0"/>
        <w:spacing w:before="280" w:lineRule="auto"/>
        <w:rPr>
          <w:b w:val="1"/>
          <w:bCs w:val="1"/>
          <w:color w:val="000000"/>
          <w:sz w:val="26"/>
          <w:szCs w:val="26"/>
        </w:rPr>
      </w:pPr>
      <w:bookmarkStart w:colFirst="0" w:colLast="0" w:name="_tf1ot89ol49f" w:id="6924"/>
      <w:bookmarkEnd w:id="6924"/>
      <w:r w:rsidDel="00000000" w:rsidR="00000000" w:rsidRPr="00000000">
        <w:rPr>
          <w:b w:val="1"/>
          <w:bCs w:val="1"/>
          <w:color w:val="000000"/>
          <w:sz w:val="26"/>
          <w:szCs w:val="26"/>
          <w:rtl w:val="0"/>
        </w:rPr>
        <w:t xml:space="preserve">21. What is the limitation period for promissory note execution?</w:t>
      </w:r>
    </w:p>
    <w:p w:rsidR="00000000" w:rsidDel="00000000" w:rsidP="00000000" w:rsidRDefault="00000000" w:rsidRPr="00000000" w14:paraId="00004584">
      <w:pPr>
        <w:spacing w:after="240" w:before="240" w:lineRule="auto"/>
        <w:rPr/>
      </w:pPr>
      <w:r w:rsidDel="00000000" w:rsidR="00000000" w:rsidRPr="00000000">
        <w:rPr>
          <w:rtl w:val="0"/>
        </w:rPr>
        <w:t xml:space="preserve">Commonly three years against the principal obligor under the applicable negotiable instrument rules.</w:t>
      </w:r>
    </w:p>
    <w:p w:rsidR="00000000" w:rsidDel="00000000" w:rsidP="00000000" w:rsidRDefault="00000000" w:rsidRPr="00000000" w14:paraId="00004585">
      <w:pPr>
        <w:pStyle w:val="Heading3"/>
        <w:keepNext w:val="0"/>
        <w:keepLines w:val="0"/>
        <w:spacing w:before="280" w:lineRule="auto"/>
        <w:rPr>
          <w:b w:val="1"/>
          <w:bCs w:val="1"/>
          <w:color w:val="000000"/>
          <w:sz w:val="26"/>
          <w:szCs w:val="26"/>
        </w:rPr>
      </w:pPr>
      <w:bookmarkStart w:colFirst="0" w:colLast="0" w:name="_5rb0xncstnzy" w:id="6925"/>
      <w:bookmarkEnd w:id="6925"/>
      <w:r w:rsidDel="00000000" w:rsidR="00000000" w:rsidRPr="00000000">
        <w:rPr>
          <w:b w:val="1"/>
          <w:bCs w:val="1"/>
          <w:color w:val="000000"/>
          <w:sz w:val="26"/>
          <w:szCs w:val="26"/>
          <w:rtl w:val="0"/>
        </w:rPr>
        <w:t xml:space="preserve">22. Do all promissory note claims have the same deadline?</w:t>
      </w:r>
    </w:p>
    <w:p w:rsidR="00000000" w:rsidDel="00000000" w:rsidP="00000000" w:rsidRDefault="00000000" w:rsidRPr="00000000" w14:paraId="00004586">
      <w:pPr>
        <w:spacing w:after="240" w:before="240" w:lineRule="auto"/>
        <w:rPr/>
      </w:pPr>
      <w:r w:rsidDel="00000000" w:rsidR="00000000" w:rsidRPr="00000000">
        <w:rPr>
          <w:rtl w:val="0"/>
        </w:rPr>
        <w:t xml:space="preserve">No.</w:t>
      </w:r>
    </w:p>
    <w:p w:rsidR="00000000" w:rsidDel="00000000" w:rsidP="00000000" w:rsidRDefault="00000000" w:rsidRPr="00000000" w14:paraId="00004587">
      <w:pPr>
        <w:pStyle w:val="Heading3"/>
        <w:keepNext w:val="0"/>
        <w:keepLines w:val="0"/>
        <w:spacing w:before="280" w:lineRule="auto"/>
        <w:rPr>
          <w:b w:val="1"/>
          <w:bCs w:val="1"/>
          <w:color w:val="000000"/>
          <w:sz w:val="26"/>
          <w:szCs w:val="26"/>
        </w:rPr>
      </w:pPr>
      <w:bookmarkStart w:colFirst="0" w:colLast="0" w:name="_5znexrxh7vey" w:id="6926"/>
      <w:bookmarkEnd w:id="6926"/>
      <w:r w:rsidDel="00000000" w:rsidR="00000000" w:rsidRPr="00000000">
        <w:rPr>
          <w:b w:val="1"/>
          <w:bCs w:val="1"/>
          <w:color w:val="000000"/>
          <w:sz w:val="26"/>
          <w:szCs w:val="26"/>
          <w:rtl w:val="0"/>
        </w:rPr>
        <w:t xml:space="preserve">23. What is the deadline for executing a Brazilian check?</w:t>
      </w:r>
    </w:p>
    <w:p w:rsidR="00000000" w:rsidDel="00000000" w:rsidP="00000000" w:rsidRDefault="00000000" w:rsidRPr="00000000" w14:paraId="00004588">
      <w:pPr>
        <w:spacing w:after="240" w:before="240" w:lineRule="auto"/>
        <w:rPr/>
      </w:pPr>
      <w:r w:rsidDel="00000000" w:rsidR="00000000" w:rsidRPr="00000000">
        <w:rPr>
          <w:rtl w:val="0"/>
        </w:rPr>
        <w:t xml:space="preserve">Generally six months after expiration of the statutory presentation period.</w:t>
      </w:r>
    </w:p>
    <w:p w:rsidR="00000000" w:rsidDel="00000000" w:rsidP="00000000" w:rsidRDefault="00000000" w:rsidRPr="00000000" w14:paraId="00004589">
      <w:pPr>
        <w:pStyle w:val="Heading3"/>
        <w:keepNext w:val="0"/>
        <w:keepLines w:val="0"/>
        <w:spacing w:before="280" w:lineRule="auto"/>
        <w:rPr>
          <w:b w:val="1"/>
          <w:bCs w:val="1"/>
          <w:color w:val="000000"/>
          <w:sz w:val="26"/>
          <w:szCs w:val="26"/>
        </w:rPr>
      </w:pPr>
      <w:bookmarkStart w:colFirst="0" w:colLast="0" w:name="_xkx9mjonzqrv" w:id="6927"/>
      <w:bookmarkEnd w:id="6927"/>
      <w:r w:rsidDel="00000000" w:rsidR="00000000" w:rsidRPr="00000000">
        <w:rPr>
          <w:b w:val="1"/>
          <w:bCs w:val="1"/>
          <w:color w:val="000000"/>
          <w:sz w:val="26"/>
          <w:szCs w:val="26"/>
          <w:rtl w:val="0"/>
        </w:rPr>
        <w:t xml:space="preserve">24. Is the check execution deadline calculated from the date written on the check alone?</w:t>
      </w:r>
    </w:p>
    <w:p w:rsidR="00000000" w:rsidDel="00000000" w:rsidP="00000000" w:rsidRDefault="00000000" w:rsidRPr="00000000" w14:paraId="0000458A">
      <w:pPr>
        <w:spacing w:after="240" w:before="240" w:lineRule="auto"/>
        <w:rPr/>
      </w:pPr>
      <w:r w:rsidDel="00000000" w:rsidR="00000000" w:rsidRPr="00000000">
        <w:rPr>
          <w:rtl w:val="0"/>
        </w:rPr>
        <w:t xml:space="preserve">No.</w:t>
      </w:r>
    </w:p>
    <w:p w:rsidR="00000000" w:rsidDel="00000000" w:rsidP="00000000" w:rsidRDefault="00000000" w:rsidRPr="00000000" w14:paraId="0000458B">
      <w:pPr>
        <w:pStyle w:val="Heading3"/>
        <w:keepNext w:val="0"/>
        <w:keepLines w:val="0"/>
        <w:spacing w:before="280" w:lineRule="auto"/>
        <w:rPr>
          <w:b w:val="1"/>
          <w:bCs w:val="1"/>
          <w:color w:val="000000"/>
          <w:sz w:val="26"/>
          <w:szCs w:val="26"/>
        </w:rPr>
      </w:pPr>
      <w:bookmarkStart w:colFirst="0" w:colLast="0" w:name="_c1z5ajcvffmz" w:id="6928"/>
      <w:bookmarkEnd w:id="6928"/>
      <w:r w:rsidDel="00000000" w:rsidR="00000000" w:rsidRPr="00000000">
        <w:rPr>
          <w:b w:val="1"/>
          <w:bCs w:val="1"/>
          <w:color w:val="000000"/>
          <w:sz w:val="26"/>
          <w:szCs w:val="26"/>
          <w:rtl w:val="0"/>
        </w:rPr>
        <w:t xml:space="preserve">25. Can an expired check support another legal action?</w:t>
      </w:r>
    </w:p>
    <w:p w:rsidR="00000000" w:rsidDel="00000000" w:rsidP="00000000" w:rsidRDefault="00000000" w:rsidRPr="00000000" w14:paraId="0000458C">
      <w:pPr>
        <w:spacing w:after="240" w:before="240" w:lineRule="auto"/>
        <w:rPr/>
      </w:pPr>
      <w:r w:rsidDel="00000000" w:rsidR="00000000" w:rsidRPr="00000000">
        <w:rPr>
          <w:rtl w:val="0"/>
        </w:rPr>
        <w:t xml:space="preserve">Potentially.</w:t>
      </w:r>
    </w:p>
    <w:p w:rsidR="00000000" w:rsidDel="00000000" w:rsidP="00000000" w:rsidRDefault="00000000" w:rsidRPr="00000000" w14:paraId="0000458D">
      <w:pPr>
        <w:pStyle w:val="Heading3"/>
        <w:keepNext w:val="0"/>
        <w:keepLines w:val="0"/>
        <w:spacing w:before="280" w:lineRule="auto"/>
        <w:rPr>
          <w:b w:val="1"/>
          <w:bCs w:val="1"/>
          <w:color w:val="000000"/>
          <w:sz w:val="26"/>
          <w:szCs w:val="26"/>
        </w:rPr>
      </w:pPr>
      <w:bookmarkStart w:colFirst="0" w:colLast="0" w:name="_rsnng5h7vta" w:id="6929"/>
      <w:bookmarkEnd w:id="6929"/>
      <w:r w:rsidDel="00000000" w:rsidR="00000000" w:rsidRPr="00000000">
        <w:rPr>
          <w:b w:val="1"/>
          <w:bCs w:val="1"/>
          <w:color w:val="000000"/>
          <w:sz w:val="26"/>
          <w:szCs w:val="26"/>
          <w:rtl w:val="0"/>
        </w:rPr>
        <w:t xml:space="preserve">26. What is an ação monitória?</w:t>
      </w:r>
    </w:p>
    <w:p w:rsidR="00000000" w:rsidDel="00000000" w:rsidP="00000000" w:rsidRDefault="00000000" w:rsidRPr="00000000" w14:paraId="0000458E">
      <w:pPr>
        <w:spacing w:after="240" w:before="240" w:lineRule="auto"/>
        <w:rPr/>
      </w:pPr>
      <w:r w:rsidDel="00000000" w:rsidR="00000000" w:rsidRPr="00000000">
        <w:rPr>
          <w:rtl w:val="0"/>
        </w:rPr>
        <w:t xml:space="preserve">A special judicial procedure for qualifying claims supported by written evidence without an enforcement title.</w:t>
      </w:r>
    </w:p>
    <w:p w:rsidR="00000000" w:rsidDel="00000000" w:rsidP="00000000" w:rsidRDefault="00000000" w:rsidRPr="00000000" w14:paraId="0000458F">
      <w:pPr>
        <w:pStyle w:val="Heading3"/>
        <w:keepNext w:val="0"/>
        <w:keepLines w:val="0"/>
        <w:spacing w:before="280" w:lineRule="auto"/>
        <w:rPr>
          <w:b w:val="1"/>
          <w:bCs w:val="1"/>
          <w:color w:val="000000"/>
          <w:sz w:val="26"/>
          <w:szCs w:val="26"/>
        </w:rPr>
      </w:pPr>
      <w:bookmarkStart w:colFirst="0" w:colLast="0" w:name="_fnyo183d3kkv" w:id="6930"/>
      <w:bookmarkEnd w:id="6930"/>
      <w:r w:rsidDel="00000000" w:rsidR="00000000" w:rsidRPr="00000000">
        <w:rPr>
          <w:b w:val="1"/>
          <w:bCs w:val="1"/>
          <w:color w:val="000000"/>
          <w:sz w:val="26"/>
          <w:szCs w:val="26"/>
          <w:rtl w:val="0"/>
        </w:rPr>
        <w:t xml:space="preserve">27. Can a promissory note support an ação monitória after direct execution expires?</w:t>
      </w:r>
    </w:p>
    <w:p w:rsidR="00000000" w:rsidDel="00000000" w:rsidP="00000000" w:rsidRDefault="00000000" w:rsidRPr="00000000" w14:paraId="00004590">
      <w:pPr>
        <w:spacing w:after="240" w:before="240" w:lineRule="auto"/>
        <w:rPr/>
      </w:pPr>
      <w:r w:rsidDel="00000000" w:rsidR="00000000" w:rsidRPr="00000000">
        <w:rPr>
          <w:rtl w:val="0"/>
        </w:rPr>
        <w:t xml:space="preserve">Potentially, subject to the applicable requirements and limitation period.</w:t>
      </w:r>
    </w:p>
    <w:p w:rsidR="00000000" w:rsidDel="00000000" w:rsidP="00000000" w:rsidRDefault="00000000" w:rsidRPr="00000000" w14:paraId="00004591">
      <w:pPr>
        <w:pStyle w:val="Heading3"/>
        <w:keepNext w:val="0"/>
        <w:keepLines w:val="0"/>
        <w:spacing w:before="280" w:lineRule="auto"/>
        <w:rPr>
          <w:b w:val="1"/>
          <w:bCs w:val="1"/>
          <w:color w:val="000000"/>
          <w:sz w:val="26"/>
          <w:szCs w:val="26"/>
        </w:rPr>
      </w:pPr>
      <w:bookmarkStart w:colFirst="0" w:colLast="0" w:name="_27wgniifwh32" w:id="6931"/>
      <w:bookmarkEnd w:id="6931"/>
      <w:r w:rsidDel="00000000" w:rsidR="00000000" w:rsidRPr="00000000">
        <w:rPr>
          <w:b w:val="1"/>
          <w:bCs w:val="1"/>
          <w:color w:val="000000"/>
          <w:sz w:val="26"/>
          <w:szCs w:val="26"/>
          <w:rtl w:val="0"/>
        </w:rPr>
        <w:t xml:space="preserve">28. Does an expired execution period mean the debt is fully prescribed?</w:t>
      </w:r>
    </w:p>
    <w:p w:rsidR="00000000" w:rsidDel="00000000" w:rsidP="00000000" w:rsidRDefault="00000000" w:rsidRPr="00000000" w14:paraId="00004592">
      <w:pPr>
        <w:spacing w:after="240" w:before="240" w:lineRule="auto"/>
        <w:rPr/>
      </w:pPr>
      <w:r w:rsidDel="00000000" w:rsidR="00000000" w:rsidRPr="00000000">
        <w:rPr>
          <w:rtl w:val="0"/>
        </w:rPr>
        <w:t xml:space="preserve">Not necessarily.</w:t>
      </w:r>
    </w:p>
    <w:p w:rsidR="00000000" w:rsidDel="00000000" w:rsidP="00000000" w:rsidRDefault="00000000" w:rsidRPr="00000000" w14:paraId="00004593">
      <w:pPr>
        <w:pStyle w:val="Heading3"/>
        <w:keepNext w:val="0"/>
        <w:keepLines w:val="0"/>
        <w:spacing w:before="280" w:lineRule="auto"/>
        <w:rPr>
          <w:b w:val="1"/>
          <w:bCs w:val="1"/>
          <w:color w:val="000000"/>
          <w:sz w:val="26"/>
          <w:szCs w:val="26"/>
        </w:rPr>
      </w:pPr>
      <w:bookmarkStart w:colFirst="0" w:colLast="0" w:name="_n3xqi6y3qkrz" w:id="6932"/>
      <w:bookmarkEnd w:id="6932"/>
      <w:r w:rsidDel="00000000" w:rsidR="00000000" w:rsidRPr="00000000">
        <w:rPr>
          <w:b w:val="1"/>
          <w:bCs w:val="1"/>
          <w:color w:val="000000"/>
          <w:sz w:val="26"/>
          <w:szCs w:val="26"/>
          <w:rtl w:val="0"/>
        </w:rPr>
        <w:t xml:space="preserve">29. Can every prescribed debt be recovered through ação monitória?</w:t>
      </w:r>
    </w:p>
    <w:p w:rsidR="00000000" w:rsidDel="00000000" w:rsidP="00000000" w:rsidRDefault="00000000" w:rsidRPr="00000000" w14:paraId="00004594">
      <w:pPr>
        <w:spacing w:after="240" w:before="240" w:lineRule="auto"/>
        <w:rPr/>
      </w:pPr>
      <w:r w:rsidDel="00000000" w:rsidR="00000000" w:rsidRPr="00000000">
        <w:rPr>
          <w:rtl w:val="0"/>
        </w:rPr>
        <w:t xml:space="preserve">No.</w:t>
      </w:r>
    </w:p>
    <w:p w:rsidR="00000000" w:rsidDel="00000000" w:rsidP="00000000" w:rsidRDefault="00000000" w:rsidRPr="00000000" w14:paraId="00004595">
      <w:pPr>
        <w:pStyle w:val="Heading3"/>
        <w:keepNext w:val="0"/>
        <w:keepLines w:val="0"/>
        <w:spacing w:before="280" w:lineRule="auto"/>
        <w:rPr>
          <w:b w:val="1"/>
          <w:bCs w:val="1"/>
          <w:color w:val="000000"/>
          <w:sz w:val="26"/>
          <w:szCs w:val="26"/>
        </w:rPr>
      </w:pPr>
      <w:bookmarkStart w:colFirst="0" w:colLast="0" w:name="_fj196lfj9guz" w:id="6933"/>
      <w:bookmarkEnd w:id="6933"/>
      <w:r w:rsidDel="00000000" w:rsidR="00000000" w:rsidRPr="00000000">
        <w:rPr>
          <w:b w:val="1"/>
          <w:bCs w:val="1"/>
          <w:color w:val="000000"/>
          <w:sz w:val="26"/>
          <w:szCs w:val="26"/>
          <w:rtl w:val="0"/>
        </w:rPr>
        <w:t xml:space="preserve">30. What is the limitation period for duplicatas?</w:t>
      </w:r>
    </w:p>
    <w:p w:rsidR="00000000" w:rsidDel="00000000" w:rsidP="00000000" w:rsidRDefault="00000000" w:rsidRPr="00000000" w14:paraId="00004596">
      <w:pPr>
        <w:spacing w:after="240" w:before="240" w:lineRule="auto"/>
        <w:rPr/>
      </w:pPr>
      <w:r w:rsidDel="00000000" w:rsidR="00000000" w:rsidRPr="00000000">
        <w:rPr>
          <w:rtl w:val="0"/>
        </w:rPr>
        <w:t xml:space="preserve">Specific statutory rules apply, including a commonly relevant three-year execution period against the principal debtor.</w:t>
      </w:r>
    </w:p>
    <w:p w:rsidR="00000000" w:rsidDel="00000000" w:rsidP="00000000" w:rsidRDefault="00000000" w:rsidRPr="00000000" w14:paraId="00004597">
      <w:pPr>
        <w:pStyle w:val="Heading3"/>
        <w:keepNext w:val="0"/>
        <w:keepLines w:val="0"/>
        <w:spacing w:before="280" w:lineRule="auto"/>
        <w:rPr>
          <w:b w:val="1"/>
          <w:bCs w:val="1"/>
          <w:color w:val="000000"/>
          <w:sz w:val="26"/>
          <w:szCs w:val="26"/>
        </w:rPr>
      </w:pPr>
      <w:bookmarkStart w:colFirst="0" w:colLast="0" w:name="_6p0xw5wnc016" w:id="6934"/>
      <w:bookmarkEnd w:id="6934"/>
      <w:r w:rsidDel="00000000" w:rsidR="00000000" w:rsidRPr="00000000">
        <w:rPr>
          <w:b w:val="1"/>
          <w:bCs w:val="1"/>
          <w:color w:val="000000"/>
          <w:sz w:val="26"/>
          <w:szCs w:val="26"/>
          <w:rtl w:val="0"/>
        </w:rPr>
        <w:t xml:space="preserve">31. Do different parties to a credit instrument have different deadlines?</w:t>
      </w:r>
    </w:p>
    <w:p w:rsidR="00000000" w:rsidDel="00000000" w:rsidP="00000000" w:rsidRDefault="00000000" w:rsidRPr="00000000" w14:paraId="00004598">
      <w:pPr>
        <w:spacing w:after="240" w:before="240" w:lineRule="auto"/>
        <w:rPr/>
      </w:pPr>
      <w:r w:rsidDel="00000000" w:rsidR="00000000" w:rsidRPr="00000000">
        <w:rPr>
          <w:rtl w:val="0"/>
        </w:rPr>
        <w:t xml:space="preserve">They may.</w:t>
      </w:r>
    </w:p>
    <w:p w:rsidR="00000000" w:rsidDel="00000000" w:rsidP="00000000" w:rsidRDefault="00000000" w:rsidRPr="00000000" w14:paraId="00004599">
      <w:pPr>
        <w:pStyle w:val="Heading3"/>
        <w:keepNext w:val="0"/>
        <w:keepLines w:val="0"/>
        <w:spacing w:before="280" w:lineRule="auto"/>
        <w:rPr>
          <w:b w:val="1"/>
          <w:bCs w:val="1"/>
          <w:color w:val="000000"/>
          <w:sz w:val="26"/>
          <w:szCs w:val="26"/>
        </w:rPr>
      </w:pPr>
      <w:bookmarkStart w:colFirst="0" w:colLast="0" w:name="_sbrsr2mxndwt" w:id="6935"/>
      <w:bookmarkEnd w:id="6935"/>
      <w:r w:rsidDel="00000000" w:rsidR="00000000" w:rsidRPr="00000000">
        <w:rPr>
          <w:b w:val="1"/>
          <w:bCs w:val="1"/>
          <w:color w:val="000000"/>
          <w:sz w:val="26"/>
          <w:szCs w:val="26"/>
          <w:rtl w:val="0"/>
        </w:rPr>
        <w:t xml:space="preserve">32. What is prescrição?</w:t>
      </w:r>
    </w:p>
    <w:p w:rsidR="00000000" w:rsidDel="00000000" w:rsidP="00000000" w:rsidRDefault="00000000" w:rsidRPr="00000000" w14:paraId="0000459A">
      <w:pPr>
        <w:spacing w:after="240" w:before="240" w:lineRule="auto"/>
        <w:rPr/>
      </w:pPr>
      <w:r w:rsidDel="00000000" w:rsidR="00000000" w:rsidRPr="00000000">
        <w:rPr>
          <w:rtl w:val="0"/>
        </w:rPr>
        <w:t xml:space="preserve">The legal limitation of a claim due to passage of time.</w:t>
      </w:r>
    </w:p>
    <w:p w:rsidR="00000000" w:rsidDel="00000000" w:rsidP="00000000" w:rsidRDefault="00000000" w:rsidRPr="00000000" w14:paraId="0000459B">
      <w:pPr>
        <w:pStyle w:val="Heading3"/>
        <w:keepNext w:val="0"/>
        <w:keepLines w:val="0"/>
        <w:spacing w:before="280" w:lineRule="auto"/>
        <w:rPr>
          <w:b w:val="1"/>
          <w:bCs w:val="1"/>
          <w:color w:val="000000"/>
          <w:sz w:val="26"/>
          <w:szCs w:val="26"/>
        </w:rPr>
      </w:pPr>
      <w:bookmarkStart w:colFirst="0" w:colLast="0" w:name="_wj4unleopj1x" w:id="6936"/>
      <w:bookmarkEnd w:id="6936"/>
      <w:r w:rsidDel="00000000" w:rsidR="00000000" w:rsidRPr="00000000">
        <w:rPr>
          <w:b w:val="1"/>
          <w:bCs w:val="1"/>
          <w:color w:val="000000"/>
          <w:sz w:val="26"/>
          <w:szCs w:val="26"/>
          <w:rtl w:val="0"/>
        </w:rPr>
        <w:t xml:space="preserve">33. What is decadência?</w:t>
      </w:r>
    </w:p>
    <w:p w:rsidR="00000000" w:rsidDel="00000000" w:rsidP="00000000" w:rsidRDefault="00000000" w:rsidRPr="00000000" w14:paraId="0000459C">
      <w:pPr>
        <w:spacing w:after="240" w:before="240" w:lineRule="auto"/>
        <w:rPr/>
      </w:pPr>
      <w:r w:rsidDel="00000000" w:rsidR="00000000" w:rsidRPr="00000000">
        <w:rPr>
          <w:rtl w:val="0"/>
        </w:rPr>
        <w:t xml:space="preserve">A distinct legal concept concerning the expiration of certain rights.</w:t>
      </w:r>
    </w:p>
    <w:p w:rsidR="00000000" w:rsidDel="00000000" w:rsidP="00000000" w:rsidRDefault="00000000" w:rsidRPr="00000000" w14:paraId="0000459D">
      <w:pPr>
        <w:pStyle w:val="Heading3"/>
        <w:keepNext w:val="0"/>
        <w:keepLines w:val="0"/>
        <w:spacing w:before="280" w:lineRule="auto"/>
        <w:rPr>
          <w:b w:val="1"/>
          <w:bCs w:val="1"/>
          <w:color w:val="000000"/>
          <w:sz w:val="26"/>
          <w:szCs w:val="26"/>
        </w:rPr>
      </w:pPr>
      <w:bookmarkStart w:colFirst="0" w:colLast="0" w:name="_o19lofhhgjfg" w:id="6937"/>
      <w:bookmarkEnd w:id="6937"/>
      <w:r w:rsidDel="00000000" w:rsidR="00000000" w:rsidRPr="00000000">
        <w:rPr>
          <w:b w:val="1"/>
          <w:bCs w:val="1"/>
          <w:color w:val="000000"/>
          <w:sz w:val="26"/>
          <w:szCs w:val="26"/>
          <w:rtl w:val="0"/>
        </w:rPr>
        <w:t xml:space="preserve">34. What is termo inicial?</w:t>
      </w:r>
    </w:p>
    <w:p w:rsidR="00000000" w:rsidDel="00000000" w:rsidP="00000000" w:rsidRDefault="00000000" w:rsidRPr="00000000" w14:paraId="0000459E">
      <w:pPr>
        <w:spacing w:after="240" w:before="240" w:lineRule="auto"/>
        <w:rPr/>
      </w:pPr>
      <w:r w:rsidDel="00000000" w:rsidR="00000000" w:rsidRPr="00000000">
        <w:rPr>
          <w:rtl w:val="0"/>
        </w:rPr>
        <w:t xml:space="preserve">The legally relevant starting point for a limitation period.</w:t>
      </w:r>
    </w:p>
    <w:p w:rsidR="00000000" w:rsidDel="00000000" w:rsidP="00000000" w:rsidRDefault="00000000" w:rsidRPr="00000000" w14:paraId="0000459F">
      <w:pPr>
        <w:pStyle w:val="Heading3"/>
        <w:keepNext w:val="0"/>
        <w:keepLines w:val="0"/>
        <w:spacing w:before="280" w:lineRule="auto"/>
        <w:rPr>
          <w:b w:val="1"/>
          <w:bCs w:val="1"/>
          <w:color w:val="000000"/>
          <w:sz w:val="26"/>
          <w:szCs w:val="26"/>
        </w:rPr>
      </w:pPr>
      <w:bookmarkStart w:colFirst="0" w:colLast="0" w:name="_9l0dawi58yeo" w:id="6938"/>
      <w:bookmarkEnd w:id="6938"/>
      <w:r w:rsidDel="00000000" w:rsidR="00000000" w:rsidRPr="00000000">
        <w:rPr>
          <w:b w:val="1"/>
          <w:bCs w:val="1"/>
          <w:color w:val="000000"/>
          <w:sz w:val="26"/>
          <w:szCs w:val="26"/>
          <w:rtl w:val="0"/>
        </w:rPr>
        <w:t xml:space="preserve">35. What is suspensão da prescrição?</w:t>
      </w:r>
    </w:p>
    <w:p w:rsidR="00000000" w:rsidDel="00000000" w:rsidP="00000000" w:rsidRDefault="00000000" w:rsidRPr="00000000" w14:paraId="000045A0">
      <w:pPr>
        <w:spacing w:after="240" w:before="240" w:lineRule="auto"/>
        <w:rPr/>
      </w:pPr>
      <w:r w:rsidDel="00000000" w:rsidR="00000000" w:rsidRPr="00000000">
        <w:rPr>
          <w:rtl w:val="0"/>
        </w:rPr>
        <w:t xml:space="preserve">A legally recognized pause in the limitation period.</w:t>
      </w:r>
    </w:p>
    <w:p w:rsidR="00000000" w:rsidDel="00000000" w:rsidP="00000000" w:rsidRDefault="00000000" w:rsidRPr="00000000" w14:paraId="000045A1">
      <w:pPr>
        <w:pStyle w:val="Heading3"/>
        <w:keepNext w:val="0"/>
        <w:keepLines w:val="0"/>
        <w:spacing w:before="280" w:lineRule="auto"/>
        <w:rPr>
          <w:b w:val="1"/>
          <w:bCs w:val="1"/>
          <w:color w:val="000000"/>
          <w:sz w:val="26"/>
          <w:szCs w:val="26"/>
        </w:rPr>
      </w:pPr>
      <w:bookmarkStart w:colFirst="0" w:colLast="0" w:name="_flacuhlyawsq" w:id="6939"/>
      <w:bookmarkEnd w:id="6939"/>
      <w:r w:rsidDel="00000000" w:rsidR="00000000" w:rsidRPr="00000000">
        <w:rPr>
          <w:b w:val="1"/>
          <w:bCs w:val="1"/>
          <w:color w:val="000000"/>
          <w:sz w:val="26"/>
          <w:szCs w:val="26"/>
          <w:rtl w:val="0"/>
        </w:rPr>
        <w:t xml:space="preserve">36. What is interrupção da prescrição?</w:t>
      </w:r>
    </w:p>
    <w:p w:rsidR="00000000" w:rsidDel="00000000" w:rsidP="00000000" w:rsidRDefault="00000000" w:rsidRPr="00000000" w14:paraId="000045A2">
      <w:pPr>
        <w:spacing w:after="240" w:before="240" w:lineRule="auto"/>
        <w:rPr/>
      </w:pPr>
      <w:r w:rsidDel="00000000" w:rsidR="00000000" w:rsidRPr="00000000">
        <w:rPr>
          <w:rtl w:val="0"/>
        </w:rPr>
        <w:t xml:space="preserve">A legally recognized interruption of the limitation period.</w:t>
      </w:r>
    </w:p>
    <w:p w:rsidR="00000000" w:rsidDel="00000000" w:rsidP="00000000" w:rsidRDefault="00000000" w:rsidRPr="00000000" w14:paraId="000045A3">
      <w:pPr>
        <w:pStyle w:val="Heading3"/>
        <w:keepNext w:val="0"/>
        <w:keepLines w:val="0"/>
        <w:spacing w:before="280" w:lineRule="auto"/>
        <w:rPr>
          <w:b w:val="1"/>
          <w:bCs w:val="1"/>
          <w:color w:val="000000"/>
          <w:sz w:val="26"/>
          <w:szCs w:val="26"/>
        </w:rPr>
      </w:pPr>
      <w:bookmarkStart w:colFirst="0" w:colLast="0" w:name="_3cydt87g2ook" w:id="6940"/>
      <w:bookmarkEnd w:id="6940"/>
      <w:r w:rsidDel="00000000" w:rsidR="00000000" w:rsidRPr="00000000">
        <w:rPr>
          <w:b w:val="1"/>
          <w:bCs w:val="1"/>
          <w:color w:val="000000"/>
          <w:sz w:val="26"/>
          <w:szCs w:val="26"/>
          <w:rtl w:val="0"/>
        </w:rPr>
        <w:t xml:space="preserve">37. Can prescription be interrupted?</w:t>
      </w:r>
    </w:p>
    <w:p w:rsidR="00000000" w:rsidDel="00000000" w:rsidP="00000000" w:rsidRDefault="00000000" w:rsidRPr="00000000" w14:paraId="000045A4">
      <w:pPr>
        <w:spacing w:after="240" w:before="240" w:lineRule="auto"/>
        <w:rPr/>
      </w:pPr>
      <w:r w:rsidDel="00000000" w:rsidR="00000000" w:rsidRPr="00000000">
        <w:rPr>
          <w:rtl w:val="0"/>
        </w:rPr>
        <w:t xml:space="preserve">Yes, under legally defined circumstances.</w:t>
      </w:r>
    </w:p>
    <w:p w:rsidR="00000000" w:rsidDel="00000000" w:rsidP="00000000" w:rsidRDefault="00000000" w:rsidRPr="00000000" w14:paraId="000045A5">
      <w:pPr>
        <w:pStyle w:val="Heading3"/>
        <w:keepNext w:val="0"/>
        <w:keepLines w:val="0"/>
        <w:spacing w:before="280" w:lineRule="auto"/>
        <w:rPr>
          <w:b w:val="1"/>
          <w:bCs w:val="1"/>
          <w:color w:val="000000"/>
          <w:sz w:val="26"/>
          <w:szCs w:val="26"/>
        </w:rPr>
      </w:pPr>
      <w:bookmarkStart w:colFirst="0" w:colLast="0" w:name="_68d91wt62bqc" w:id="6941"/>
      <w:bookmarkEnd w:id="6941"/>
      <w:r w:rsidDel="00000000" w:rsidR="00000000" w:rsidRPr="00000000">
        <w:rPr>
          <w:b w:val="1"/>
          <w:bCs w:val="1"/>
          <w:color w:val="000000"/>
          <w:sz w:val="26"/>
          <w:szCs w:val="26"/>
          <w:rtl w:val="0"/>
        </w:rPr>
        <w:t xml:space="preserve">38. Which Civil Code article regulates interruption?</w:t>
      </w:r>
    </w:p>
    <w:p w:rsidR="00000000" w:rsidDel="00000000" w:rsidP="00000000" w:rsidRDefault="00000000" w:rsidRPr="00000000" w14:paraId="000045A6">
      <w:pPr>
        <w:spacing w:after="240" w:before="240" w:lineRule="auto"/>
        <w:rPr/>
      </w:pPr>
      <w:r w:rsidDel="00000000" w:rsidR="00000000" w:rsidRPr="00000000">
        <w:rPr>
          <w:rtl w:val="0"/>
        </w:rPr>
        <w:t xml:space="preserve">Article 202.</w:t>
      </w:r>
    </w:p>
    <w:p w:rsidR="00000000" w:rsidDel="00000000" w:rsidP="00000000" w:rsidRDefault="00000000" w:rsidRPr="00000000" w14:paraId="000045A7">
      <w:pPr>
        <w:pStyle w:val="Heading3"/>
        <w:keepNext w:val="0"/>
        <w:keepLines w:val="0"/>
        <w:spacing w:before="280" w:lineRule="auto"/>
        <w:rPr>
          <w:b w:val="1"/>
          <w:bCs w:val="1"/>
          <w:color w:val="000000"/>
          <w:sz w:val="26"/>
          <w:szCs w:val="26"/>
        </w:rPr>
      </w:pPr>
      <w:bookmarkStart w:colFirst="0" w:colLast="0" w:name="_ruwwv7dqvbyx" w:id="6942"/>
      <w:bookmarkEnd w:id="6942"/>
      <w:r w:rsidDel="00000000" w:rsidR="00000000" w:rsidRPr="00000000">
        <w:rPr>
          <w:b w:val="1"/>
          <w:bCs w:val="1"/>
          <w:color w:val="000000"/>
          <w:sz w:val="26"/>
          <w:szCs w:val="26"/>
          <w:rtl w:val="0"/>
        </w:rPr>
        <w:t xml:space="preserve">39. Can a judicial act interrupt prescription?</w:t>
      </w:r>
    </w:p>
    <w:p w:rsidR="00000000" w:rsidDel="00000000" w:rsidP="00000000" w:rsidRDefault="00000000" w:rsidRPr="00000000" w14:paraId="000045A8">
      <w:pPr>
        <w:spacing w:after="240" w:before="240" w:lineRule="auto"/>
        <w:rPr/>
      </w:pPr>
      <w:r w:rsidDel="00000000" w:rsidR="00000000" w:rsidRPr="00000000">
        <w:rPr>
          <w:rtl w:val="0"/>
        </w:rPr>
        <w:t xml:space="preserve">Potentially, where statutory requirements are met.</w:t>
      </w:r>
    </w:p>
    <w:p w:rsidR="00000000" w:rsidDel="00000000" w:rsidP="00000000" w:rsidRDefault="00000000" w:rsidRPr="00000000" w14:paraId="000045A9">
      <w:pPr>
        <w:pStyle w:val="Heading3"/>
        <w:keepNext w:val="0"/>
        <w:keepLines w:val="0"/>
        <w:spacing w:before="280" w:lineRule="auto"/>
        <w:rPr>
          <w:b w:val="1"/>
          <w:bCs w:val="1"/>
          <w:color w:val="000000"/>
          <w:sz w:val="26"/>
          <w:szCs w:val="26"/>
        </w:rPr>
      </w:pPr>
      <w:bookmarkStart w:colFirst="0" w:colLast="0" w:name="_r3j1wgvm6go" w:id="6943"/>
      <w:bookmarkEnd w:id="6943"/>
      <w:r w:rsidDel="00000000" w:rsidR="00000000" w:rsidRPr="00000000">
        <w:rPr>
          <w:b w:val="1"/>
          <w:bCs w:val="1"/>
          <w:color w:val="000000"/>
          <w:sz w:val="26"/>
          <w:szCs w:val="26"/>
          <w:rtl w:val="0"/>
        </w:rPr>
        <w:t xml:space="preserve">40. Can a debtor's acknowledgment interrupt prescription?</w:t>
      </w:r>
    </w:p>
    <w:p w:rsidR="00000000" w:rsidDel="00000000" w:rsidP="00000000" w:rsidRDefault="00000000" w:rsidRPr="00000000" w14:paraId="000045AA">
      <w:pPr>
        <w:spacing w:after="240" w:before="240" w:lineRule="auto"/>
        <w:rPr/>
      </w:pPr>
      <w:r w:rsidDel="00000000" w:rsidR="00000000" w:rsidRPr="00000000">
        <w:rPr>
          <w:rtl w:val="0"/>
        </w:rPr>
        <w:t xml:space="preserve">Potentially.</w:t>
      </w:r>
    </w:p>
    <w:p w:rsidR="00000000" w:rsidDel="00000000" w:rsidP="00000000" w:rsidRDefault="00000000" w:rsidRPr="00000000" w14:paraId="000045AB">
      <w:pPr>
        <w:pStyle w:val="Heading3"/>
        <w:keepNext w:val="0"/>
        <w:keepLines w:val="0"/>
        <w:spacing w:before="280" w:lineRule="auto"/>
        <w:rPr>
          <w:b w:val="1"/>
          <w:bCs w:val="1"/>
          <w:color w:val="000000"/>
          <w:sz w:val="26"/>
          <w:szCs w:val="26"/>
        </w:rPr>
      </w:pPr>
      <w:bookmarkStart w:colFirst="0" w:colLast="0" w:name="_epin5klv9xe" w:id="6944"/>
      <w:bookmarkEnd w:id="6944"/>
      <w:r w:rsidDel="00000000" w:rsidR="00000000" w:rsidRPr="00000000">
        <w:rPr>
          <w:b w:val="1"/>
          <w:bCs w:val="1"/>
          <w:color w:val="000000"/>
          <w:sz w:val="26"/>
          <w:szCs w:val="26"/>
          <w:rtl w:val="0"/>
        </w:rPr>
        <w:t xml:space="preserve">41. Does every payment promise interrupt prescription?</w:t>
      </w:r>
    </w:p>
    <w:p w:rsidR="00000000" w:rsidDel="00000000" w:rsidP="00000000" w:rsidRDefault="00000000" w:rsidRPr="00000000" w14:paraId="000045AC">
      <w:pPr>
        <w:spacing w:after="240" w:before="240" w:lineRule="auto"/>
        <w:rPr/>
      </w:pPr>
      <w:r w:rsidDel="00000000" w:rsidR="00000000" w:rsidRPr="00000000">
        <w:rPr>
          <w:rtl w:val="0"/>
        </w:rPr>
        <w:t xml:space="preserve">No.</w:t>
      </w:r>
    </w:p>
    <w:p w:rsidR="00000000" w:rsidDel="00000000" w:rsidP="00000000" w:rsidRDefault="00000000" w:rsidRPr="00000000" w14:paraId="000045AD">
      <w:pPr>
        <w:pStyle w:val="Heading3"/>
        <w:keepNext w:val="0"/>
        <w:keepLines w:val="0"/>
        <w:spacing w:before="280" w:lineRule="auto"/>
        <w:rPr>
          <w:b w:val="1"/>
          <w:bCs w:val="1"/>
          <w:color w:val="000000"/>
          <w:sz w:val="26"/>
          <w:szCs w:val="26"/>
        </w:rPr>
      </w:pPr>
      <w:bookmarkStart w:colFirst="0" w:colLast="0" w:name="_bw91cuv6ale7" w:id="6945"/>
      <w:bookmarkEnd w:id="6945"/>
      <w:r w:rsidDel="00000000" w:rsidR="00000000" w:rsidRPr="00000000">
        <w:rPr>
          <w:b w:val="1"/>
          <w:bCs w:val="1"/>
          <w:color w:val="000000"/>
          <w:sz w:val="26"/>
          <w:szCs w:val="26"/>
          <w:rtl w:val="0"/>
        </w:rPr>
        <w:t xml:space="preserve">42. Can partial payment affect prescription?</w:t>
      </w:r>
    </w:p>
    <w:p w:rsidR="00000000" w:rsidDel="00000000" w:rsidP="00000000" w:rsidRDefault="00000000" w:rsidRPr="00000000" w14:paraId="000045AE">
      <w:pPr>
        <w:spacing w:after="240" w:before="240" w:lineRule="auto"/>
        <w:rPr/>
      </w:pPr>
      <w:r w:rsidDel="00000000" w:rsidR="00000000" w:rsidRPr="00000000">
        <w:rPr>
          <w:rtl w:val="0"/>
        </w:rPr>
        <w:t xml:space="preserve">Potentially, depending on its legal significance.</w:t>
      </w:r>
    </w:p>
    <w:p w:rsidR="00000000" w:rsidDel="00000000" w:rsidP="00000000" w:rsidRDefault="00000000" w:rsidRPr="00000000" w14:paraId="000045AF">
      <w:pPr>
        <w:pStyle w:val="Heading3"/>
        <w:keepNext w:val="0"/>
        <w:keepLines w:val="0"/>
        <w:spacing w:before="280" w:lineRule="auto"/>
        <w:rPr>
          <w:b w:val="1"/>
          <w:bCs w:val="1"/>
          <w:color w:val="000000"/>
          <w:sz w:val="26"/>
          <w:szCs w:val="26"/>
        </w:rPr>
      </w:pPr>
      <w:bookmarkStart w:colFirst="0" w:colLast="0" w:name="_yj3avxk2xkjf" w:id="6946"/>
      <w:bookmarkEnd w:id="6946"/>
      <w:r w:rsidDel="00000000" w:rsidR="00000000" w:rsidRPr="00000000">
        <w:rPr>
          <w:b w:val="1"/>
          <w:bCs w:val="1"/>
          <w:color w:val="000000"/>
          <w:sz w:val="26"/>
          <w:szCs w:val="26"/>
          <w:rtl w:val="0"/>
        </w:rPr>
        <w:t xml:space="preserve">43. Does a demand letter automatically interrupt prescription?</w:t>
      </w:r>
    </w:p>
    <w:p w:rsidR="00000000" w:rsidDel="00000000" w:rsidP="00000000" w:rsidRDefault="00000000" w:rsidRPr="00000000" w14:paraId="000045B0">
      <w:pPr>
        <w:spacing w:after="240" w:before="240" w:lineRule="auto"/>
        <w:rPr/>
      </w:pPr>
      <w:r w:rsidDel="00000000" w:rsidR="00000000" w:rsidRPr="00000000">
        <w:rPr>
          <w:rtl w:val="0"/>
        </w:rPr>
        <w:t xml:space="preserve">No.</w:t>
      </w:r>
    </w:p>
    <w:p w:rsidR="00000000" w:rsidDel="00000000" w:rsidP="00000000" w:rsidRDefault="00000000" w:rsidRPr="00000000" w14:paraId="000045B1">
      <w:pPr>
        <w:pStyle w:val="Heading3"/>
        <w:keepNext w:val="0"/>
        <w:keepLines w:val="0"/>
        <w:spacing w:before="280" w:lineRule="auto"/>
        <w:rPr>
          <w:b w:val="1"/>
          <w:bCs w:val="1"/>
          <w:color w:val="000000"/>
          <w:sz w:val="26"/>
          <w:szCs w:val="26"/>
        </w:rPr>
      </w:pPr>
      <w:bookmarkStart w:colFirst="0" w:colLast="0" w:name="_z9umhcsd8c58" w:id="6947"/>
      <w:bookmarkEnd w:id="6947"/>
      <w:r w:rsidDel="00000000" w:rsidR="00000000" w:rsidRPr="00000000">
        <w:rPr>
          <w:b w:val="1"/>
          <w:bCs w:val="1"/>
          <w:color w:val="000000"/>
          <w:sz w:val="26"/>
          <w:szCs w:val="26"/>
          <w:rtl w:val="0"/>
        </w:rPr>
        <w:t xml:space="preserve">44. Can a formal protest interrupt prescription?</w:t>
      </w:r>
    </w:p>
    <w:p w:rsidR="00000000" w:rsidDel="00000000" w:rsidP="00000000" w:rsidRDefault="00000000" w:rsidRPr="00000000" w14:paraId="000045B2">
      <w:pPr>
        <w:spacing w:after="240" w:before="240" w:lineRule="auto"/>
        <w:rPr/>
      </w:pPr>
      <w:r w:rsidDel="00000000" w:rsidR="00000000" w:rsidRPr="00000000">
        <w:rPr>
          <w:rtl w:val="0"/>
        </w:rPr>
        <w:t xml:space="preserve">Certain legally qualifying protest acts may do so.</w:t>
      </w:r>
    </w:p>
    <w:p w:rsidR="00000000" w:rsidDel="00000000" w:rsidP="00000000" w:rsidRDefault="00000000" w:rsidRPr="00000000" w14:paraId="000045B3">
      <w:pPr>
        <w:pStyle w:val="Heading3"/>
        <w:keepNext w:val="0"/>
        <w:keepLines w:val="0"/>
        <w:spacing w:before="280" w:lineRule="auto"/>
        <w:rPr>
          <w:b w:val="1"/>
          <w:bCs w:val="1"/>
          <w:color w:val="000000"/>
          <w:sz w:val="26"/>
          <w:szCs w:val="26"/>
        </w:rPr>
      </w:pPr>
      <w:bookmarkStart w:colFirst="0" w:colLast="0" w:name="_fpo5k2qs35oa" w:id="6948"/>
      <w:bookmarkEnd w:id="6948"/>
      <w:r w:rsidDel="00000000" w:rsidR="00000000" w:rsidRPr="00000000">
        <w:rPr>
          <w:b w:val="1"/>
          <w:bCs w:val="1"/>
          <w:color w:val="000000"/>
          <w:sz w:val="26"/>
          <w:szCs w:val="26"/>
          <w:rtl w:val="0"/>
        </w:rPr>
        <w:t xml:space="preserve">45. Can prescription be interrupted repeatedly without limit?</w:t>
      </w:r>
    </w:p>
    <w:p w:rsidR="00000000" w:rsidDel="00000000" w:rsidP="00000000" w:rsidRDefault="00000000" w:rsidRPr="00000000" w14:paraId="000045B4">
      <w:pPr>
        <w:spacing w:after="240" w:before="240" w:lineRule="auto"/>
        <w:rPr/>
      </w:pPr>
      <w:r w:rsidDel="00000000" w:rsidR="00000000" w:rsidRPr="00000000">
        <w:rPr>
          <w:rtl w:val="0"/>
        </w:rPr>
        <w:t xml:space="preserve">Article 202 contains a general single-interruption rule, subject to the applicable legal framework.</w:t>
      </w:r>
    </w:p>
    <w:p w:rsidR="00000000" w:rsidDel="00000000" w:rsidP="00000000" w:rsidRDefault="00000000" w:rsidRPr="00000000" w14:paraId="000045B5">
      <w:pPr>
        <w:pStyle w:val="Heading3"/>
        <w:keepNext w:val="0"/>
        <w:keepLines w:val="0"/>
        <w:spacing w:before="280" w:lineRule="auto"/>
        <w:rPr>
          <w:b w:val="1"/>
          <w:bCs w:val="1"/>
          <w:color w:val="000000"/>
          <w:sz w:val="26"/>
          <w:szCs w:val="26"/>
        </w:rPr>
      </w:pPr>
      <w:bookmarkStart w:colFirst="0" w:colLast="0" w:name="_cb4kd9yxh06" w:id="6949"/>
      <w:bookmarkEnd w:id="6949"/>
      <w:r w:rsidDel="00000000" w:rsidR="00000000" w:rsidRPr="00000000">
        <w:rPr>
          <w:b w:val="1"/>
          <w:bCs w:val="1"/>
          <w:color w:val="000000"/>
          <w:sz w:val="26"/>
          <w:szCs w:val="26"/>
          <w:rtl w:val="0"/>
        </w:rPr>
        <w:t xml:space="preserve">46. Can informal negotiations suspend prescription?</w:t>
      </w:r>
    </w:p>
    <w:p w:rsidR="00000000" w:rsidDel="00000000" w:rsidP="00000000" w:rsidRDefault="00000000" w:rsidRPr="00000000" w14:paraId="000045B6">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45B7">
      <w:pPr>
        <w:pStyle w:val="Heading3"/>
        <w:keepNext w:val="0"/>
        <w:keepLines w:val="0"/>
        <w:spacing w:before="280" w:lineRule="auto"/>
        <w:rPr>
          <w:b w:val="1"/>
          <w:bCs w:val="1"/>
          <w:color w:val="000000"/>
          <w:sz w:val="26"/>
          <w:szCs w:val="26"/>
        </w:rPr>
      </w:pPr>
      <w:bookmarkStart w:colFirst="0" w:colLast="0" w:name="_wn9ur0dkowt5" w:id="6950"/>
      <w:bookmarkEnd w:id="6950"/>
      <w:r w:rsidDel="00000000" w:rsidR="00000000" w:rsidRPr="00000000">
        <w:rPr>
          <w:b w:val="1"/>
          <w:bCs w:val="1"/>
          <w:color w:val="000000"/>
          <w:sz w:val="26"/>
          <w:szCs w:val="26"/>
          <w:rtl w:val="0"/>
        </w:rPr>
        <w:t xml:space="preserve">47. Can filing a lawsuit interrupt prescription?</w:t>
      </w:r>
    </w:p>
    <w:p w:rsidR="00000000" w:rsidDel="00000000" w:rsidP="00000000" w:rsidRDefault="00000000" w:rsidRPr="00000000" w14:paraId="000045B8">
      <w:pPr>
        <w:spacing w:after="240" w:before="240" w:lineRule="auto"/>
        <w:rPr/>
      </w:pPr>
      <w:r w:rsidDel="00000000" w:rsidR="00000000" w:rsidRPr="00000000">
        <w:rPr>
          <w:rtl w:val="0"/>
        </w:rPr>
        <w:t xml:space="preserve">Potentially, subject to the statutory requirements.</w:t>
      </w:r>
    </w:p>
    <w:p w:rsidR="00000000" w:rsidDel="00000000" w:rsidP="00000000" w:rsidRDefault="00000000" w:rsidRPr="00000000" w14:paraId="000045B9">
      <w:pPr>
        <w:pStyle w:val="Heading3"/>
        <w:keepNext w:val="0"/>
        <w:keepLines w:val="0"/>
        <w:spacing w:before="280" w:lineRule="auto"/>
        <w:rPr>
          <w:b w:val="1"/>
          <w:bCs w:val="1"/>
          <w:color w:val="000000"/>
          <w:sz w:val="26"/>
          <w:szCs w:val="26"/>
        </w:rPr>
      </w:pPr>
      <w:bookmarkStart w:colFirst="0" w:colLast="0" w:name="_x6tzuoxxoy6n" w:id="6951"/>
      <w:bookmarkEnd w:id="6951"/>
      <w:r w:rsidDel="00000000" w:rsidR="00000000" w:rsidRPr="00000000">
        <w:rPr>
          <w:b w:val="1"/>
          <w:bCs w:val="1"/>
          <w:color w:val="000000"/>
          <w:sz w:val="26"/>
          <w:szCs w:val="26"/>
          <w:rtl w:val="0"/>
        </w:rPr>
        <w:t xml:space="preserve">48. Does service of process matter?</w:t>
      </w:r>
    </w:p>
    <w:p w:rsidR="00000000" w:rsidDel="00000000" w:rsidP="00000000" w:rsidRDefault="00000000" w:rsidRPr="00000000" w14:paraId="000045BA">
      <w:pPr>
        <w:spacing w:after="240" w:before="240" w:lineRule="auto"/>
        <w:rPr/>
      </w:pPr>
      <w:r w:rsidDel="00000000" w:rsidR="00000000" w:rsidRPr="00000000">
        <w:rPr>
          <w:rtl w:val="0"/>
        </w:rPr>
        <w:t xml:space="preserve">Yes, under the relevant procedural framework.</w:t>
      </w:r>
    </w:p>
    <w:p w:rsidR="00000000" w:rsidDel="00000000" w:rsidP="00000000" w:rsidRDefault="00000000" w:rsidRPr="00000000" w14:paraId="000045BB">
      <w:pPr>
        <w:pStyle w:val="Heading3"/>
        <w:keepNext w:val="0"/>
        <w:keepLines w:val="0"/>
        <w:spacing w:before="280" w:lineRule="auto"/>
        <w:rPr>
          <w:b w:val="1"/>
          <w:bCs w:val="1"/>
          <w:color w:val="000000"/>
          <w:sz w:val="26"/>
          <w:szCs w:val="26"/>
        </w:rPr>
      </w:pPr>
      <w:bookmarkStart w:colFirst="0" w:colLast="0" w:name="_s4jkzujquhg1" w:id="6952"/>
      <w:bookmarkEnd w:id="6952"/>
      <w:r w:rsidDel="00000000" w:rsidR="00000000" w:rsidRPr="00000000">
        <w:rPr>
          <w:b w:val="1"/>
          <w:bCs w:val="1"/>
          <w:color w:val="000000"/>
          <w:sz w:val="26"/>
          <w:szCs w:val="26"/>
          <w:rtl w:val="0"/>
        </w:rPr>
        <w:t xml:space="preserve">49. What if the court delays service?</w:t>
      </w:r>
    </w:p>
    <w:p w:rsidR="00000000" w:rsidDel="00000000" w:rsidP="00000000" w:rsidRDefault="00000000" w:rsidRPr="00000000" w14:paraId="000045BC">
      <w:pPr>
        <w:spacing w:after="240" w:before="240" w:lineRule="auto"/>
        <w:rPr/>
      </w:pPr>
      <w:r w:rsidDel="00000000" w:rsidR="00000000" w:rsidRPr="00000000">
        <w:rPr>
          <w:rtl w:val="0"/>
        </w:rPr>
        <w:t xml:space="preserve">The effect requires analysis under CPC Article 240 and applicable jurisprudence.</w:t>
      </w:r>
    </w:p>
    <w:p w:rsidR="00000000" w:rsidDel="00000000" w:rsidP="00000000" w:rsidRDefault="00000000" w:rsidRPr="00000000" w14:paraId="000045BD">
      <w:pPr>
        <w:pStyle w:val="Heading3"/>
        <w:keepNext w:val="0"/>
        <w:keepLines w:val="0"/>
        <w:spacing w:before="280" w:lineRule="auto"/>
        <w:rPr>
          <w:b w:val="1"/>
          <w:bCs w:val="1"/>
          <w:color w:val="000000"/>
          <w:sz w:val="26"/>
          <w:szCs w:val="26"/>
        </w:rPr>
      </w:pPr>
      <w:bookmarkStart w:colFirst="0" w:colLast="0" w:name="_5l3h904e8cro" w:id="6953"/>
      <w:bookmarkEnd w:id="6953"/>
      <w:r w:rsidDel="00000000" w:rsidR="00000000" w:rsidRPr="00000000">
        <w:rPr>
          <w:b w:val="1"/>
          <w:bCs w:val="1"/>
          <w:color w:val="000000"/>
          <w:sz w:val="26"/>
          <w:szCs w:val="26"/>
          <w:rtl w:val="0"/>
        </w:rPr>
        <w:t xml:space="preserve">50. What if the creditor filed in the wrong court?</w:t>
      </w:r>
    </w:p>
    <w:p w:rsidR="00000000" w:rsidDel="00000000" w:rsidP="00000000" w:rsidRDefault="00000000" w:rsidRPr="00000000" w14:paraId="000045BE">
      <w:pPr>
        <w:spacing w:after="240" w:before="240" w:lineRule="auto"/>
        <w:rPr/>
      </w:pPr>
      <w:r w:rsidDel="00000000" w:rsidR="00000000" w:rsidRPr="00000000">
        <w:rPr>
          <w:rtl w:val="0"/>
        </w:rPr>
        <w:t xml:space="preserve">The procedural and prescription consequences must be assessed.</w:t>
      </w:r>
    </w:p>
    <w:p w:rsidR="00000000" w:rsidDel="00000000" w:rsidP="00000000" w:rsidRDefault="00000000" w:rsidRPr="00000000" w14:paraId="000045BF">
      <w:pPr>
        <w:pStyle w:val="Heading3"/>
        <w:keepNext w:val="0"/>
        <w:keepLines w:val="0"/>
        <w:spacing w:before="280" w:lineRule="auto"/>
        <w:rPr>
          <w:b w:val="1"/>
          <w:bCs w:val="1"/>
          <w:color w:val="000000"/>
          <w:sz w:val="26"/>
          <w:szCs w:val="26"/>
        </w:rPr>
      </w:pPr>
      <w:bookmarkStart w:colFirst="0" w:colLast="0" w:name="_iqmcsxh5mtl0" w:id="6954"/>
      <w:bookmarkEnd w:id="6954"/>
      <w:r w:rsidDel="00000000" w:rsidR="00000000" w:rsidRPr="00000000">
        <w:rPr>
          <w:b w:val="1"/>
          <w:bCs w:val="1"/>
          <w:color w:val="000000"/>
          <w:sz w:val="26"/>
          <w:szCs w:val="26"/>
          <w:rtl w:val="0"/>
        </w:rPr>
        <w:t xml:space="preserve">51. Can a court recognize prescription without the debtor raising it?</w:t>
      </w:r>
    </w:p>
    <w:p w:rsidR="00000000" w:rsidDel="00000000" w:rsidP="00000000" w:rsidRDefault="00000000" w:rsidRPr="00000000" w14:paraId="000045C0">
      <w:pPr>
        <w:spacing w:after="240" w:before="240" w:lineRule="auto"/>
        <w:rPr/>
      </w:pPr>
      <w:r w:rsidDel="00000000" w:rsidR="00000000" w:rsidRPr="00000000">
        <w:rPr>
          <w:rtl w:val="0"/>
        </w:rPr>
        <w:t xml:space="preserve">Potentially, under applicable law and procedural safeguards.</w:t>
      </w:r>
    </w:p>
    <w:p w:rsidR="00000000" w:rsidDel="00000000" w:rsidP="00000000" w:rsidRDefault="00000000" w:rsidRPr="00000000" w14:paraId="000045C1">
      <w:pPr>
        <w:pStyle w:val="Heading3"/>
        <w:keepNext w:val="0"/>
        <w:keepLines w:val="0"/>
        <w:spacing w:before="280" w:lineRule="auto"/>
        <w:rPr>
          <w:b w:val="1"/>
          <w:bCs w:val="1"/>
          <w:color w:val="000000"/>
          <w:sz w:val="26"/>
          <w:szCs w:val="26"/>
        </w:rPr>
      </w:pPr>
      <w:bookmarkStart w:colFirst="0" w:colLast="0" w:name="_4cdyx6juw7c3" w:id="6955"/>
      <w:bookmarkEnd w:id="6955"/>
      <w:r w:rsidDel="00000000" w:rsidR="00000000" w:rsidRPr="00000000">
        <w:rPr>
          <w:b w:val="1"/>
          <w:bCs w:val="1"/>
          <w:color w:val="000000"/>
          <w:sz w:val="26"/>
          <w:szCs w:val="26"/>
          <w:rtl w:val="0"/>
        </w:rPr>
        <w:t xml:space="preserve">52. What happens if the limitation period expires?</w:t>
      </w:r>
    </w:p>
    <w:p w:rsidR="00000000" w:rsidDel="00000000" w:rsidP="00000000" w:rsidRDefault="00000000" w:rsidRPr="00000000" w14:paraId="000045C2">
      <w:pPr>
        <w:spacing w:after="240" w:before="240" w:lineRule="auto"/>
        <w:rPr/>
      </w:pPr>
      <w:r w:rsidDel="00000000" w:rsidR="00000000" w:rsidRPr="00000000">
        <w:rPr>
          <w:rtl w:val="0"/>
        </w:rPr>
        <w:t xml:space="preserve">The claim may become legally time-barred.</w:t>
      </w:r>
    </w:p>
    <w:p w:rsidR="00000000" w:rsidDel="00000000" w:rsidP="00000000" w:rsidRDefault="00000000" w:rsidRPr="00000000" w14:paraId="000045C3">
      <w:pPr>
        <w:pStyle w:val="Heading3"/>
        <w:keepNext w:val="0"/>
        <w:keepLines w:val="0"/>
        <w:spacing w:before="280" w:lineRule="auto"/>
        <w:rPr>
          <w:b w:val="1"/>
          <w:bCs w:val="1"/>
          <w:color w:val="000000"/>
          <w:sz w:val="26"/>
          <w:szCs w:val="26"/>
        </w:rPr>
      </w:pPr>
      <w:bookmarkStart w:colFirst="0" w:colLast="0" w:name="_s0fjmvku4s0x" w:id="6956"/>
      <w:bookmarkEnd w:id="6956"/>
      <w:r w:rsidDel="00000000" w:rsidR="00000000" w:rsidRPr="00000000">
        <w:rPr>
          <w:b w:val="1"/>
          <w:bCs w:val="1"/>
          <w:color w:val="000000"/>
          <w:sz w:val="26"/>
          <w:szCs w:val="26"/>
          <w:rtl w:val="0"/>
        </w:rPr>
        <w:t xml:space="preserve">53. Does prescription mean the historical debt never existed?</w:t>
      </w:r>
    </w:p>
    <w:p w:rsidR="00000000" w:rsidDel="00000000" w:rsidP="00000000" w:rsidRDefault="00000000" w:rsidRPr="00000000" w14:paraId="000045C4">
      <w:pPr>
        <w:spacing w:after="240" w:before="240" w:lineRule="auto"/>
        <w:rPr/>
      </w:pPr>
      <w:r w:rsidDel="00000000" w:rsidR="00000000" w:rsidRPr="00000000">
        <w:rPr>
          <w:rtl w:val="0"/>
        </w:rPr>
        <w:t xml:space="preserve">No.</w:t>
      </w:r>
    </w:p>
    <w:p w:rsidR="00000000" w:rsidDel="00000000" w:rsidP="00000000" w:rsidRDefault="00000000" w:rsidRPr="00000000" w14:paraId="000045C5">
      <w:pPr>
        <w:pStyle w:val="Heading3"/>
        <w:keepNext w:val="0"/>
        <w:keepLines w:val="0"/>
        <w:spacing w:before="280" w:lineRule="auto"/>
        <w:rPr>
          <w:b w:val="1"/>
          <w:bCs w:val="1"/>
          <w:color w:val="000000"/>
          <w:sz w:val="26"/>
          <w:szCs w:val="26"/>
        </w:rPr>
      </w:pPr>
      <w:bookmarkStart w:colFirst="0" w:colLast="0" w:name="_ncdnco9zjcdh" w:id="6957"/>
      <w:bookmarkEnd w:id="6957"/>
      <w:r w:rsidDel="00000000" w:rsidR="00000000" w:rsidRPr="00000000">
        <w:rPr>
          <w:b w:val="1"/>
          <w:bCs w:val="1"/>
          <w:color w:val="000000"/>
          <w:sz w:val="26"/>
          <w:szCs w:val="26"/>
          <w:rtl w:val="0"/>
        </w:rPr>
        <w:t xml:space="preserve">54. Can a creditor sue on a prescribed claim?</w:t>
      </w:r>
    </w:p>
    <w:p w:rsidR="00000000" w:rsidDel="00000000" w:rsidP="00000000" w:rsidRDefault="00000000" w:rsidRPr="00000000" w14:paraId="000045C6">
      <w:pPr>
        <w:spacing w:after="240" w:before="240" w:lineRule="auto"/>
        <w:rPr/>
      </w:pPr>
      <w:r w:rsidDel="00000000" w:rsidR="00000000" w:rsidRPr="00000000">
        <w:rPr>
          <w:rtl w:val="0"/>
        </w:rPr>
        <w:t xml:space="preserve">The claim may be barred, and the procedural consequences must be assessed.</w:t>
      </w:r>
    </w:p>
    <w:p w:rsidR="00000000" w:rsidDel="00000000" w:rsidP="00000000" w:rsidRDefault="00000000" w:rsidRPr="00000000" w14:paraId="000045C7">
      <w:pPr>
        <w:pStyle w:val="Heading3"/>
        <w:keepNext w:val="0"/>
        <w:keepLines w:val="0"/>
        <w:spacing w:before="280" w:lineRule="auto"/>
        <w:rPr>
          <w:b w:val="1"/>
          <w:bCs w:val="1"/>
          <w:color w:val="000000"/>
          <w:sz w:val="26"/>
          <w:szCs w:val="26"/>
        </w:rPr>
      </w:pPr>
      <w:bookmarkStart w:colFirst="0" w:colLast="0" w:name="_8c2es0pddb44" w:id="6958"/>
      <w:bookmarkEnd w:id="6958"/>
      <w:r w:rsidDel="00000000" w:rsidR="00000000" w:rsidRPr="00000000">
        <w:rPr>
          <w:b w:val="1"/>
          <w:bCs w:val="1"/>
          <w:color w:val="000000"/>
          <w:sz w:val="26"/>
          <w:szCs w:val="26"/>
          <w:rtl w:val="0"/>
        </w:rPr>
        <w:t xml:space="preserve">55. Can a creditor demand payment outside court after prescription?</w:t>
      </w:r>
    </w:p>
    <w:p w:rsidR="00000000" w:rsidDel="00000000" w:rsidP="00000000" w:rsidRDefault="00000000" w:rsidRPr="00000000" w14:paraId="000045C8">
      <w:pPr>
        <w:spacing w:after="240" w:before="240" w:lineRule="auto"/>
        <w:rPr/>
      </w:pPr>
      <w:r w:rsidDel="00000000" w:rsidR="00000000" w:rsidRPr="00000000">
        <w:rPr>
          <w:rtl w:val="0"/>
        </w:rPr>
        <w:t xml:space="preserve">STJ jurisprudence has held that prescription prevents judicial and extrajudicial collection.</w:t>
      </w:r>
    </w:p>
    <w:p w:rsidR="00000000" w:rsidDel="00000000" w:rsidP="00000000" w:rsidRDefault="00000000" w:rsidRPr="00000000" w14:paraId="000045C9">
      <w:pPr>
        <w:pStyle w:val="Heading3"/>
        <w:keepNext w:val="0"/>
        <w:keepLines w:val="0"/>
        <w:spacing w:before="280" w:lineRule="auto"/>
        <w:rPr>
          <w:b w:val="1"/>
          <w:bCs w:val="1"/>
          <w:color w:val="000000"/>
          <w:sz w:val="26"/>
          <w:szCs w:val="26"/>
        </w:rPr>
      </w:pPr>
      <w:bookmarkStart w:colFirst="0" w:colLast="0" w:name="_jl4puvgaipux" w:id="6959"/>
      <w:bookmarkEnd w:id="6959"/>
      <w:r w:rsidDel="00000000" w:rsidR="00000000" w:rsidRPr="00000000">
        <w:rPr>
          <w:b w:val="1"/>
          <w:bCs w:val="1"/>
          <w:color w:val="000000"/>
          <w:sz w:val="26"/>
          <w:szCs w:val="26"/>
          <w:rtl w:val="0"/>
        </w:rPr>
        <w:t xml:space="preserve">56. Which STJ case addressed extrajudicial collection of prescribed debts?</w:t>
      </w:r>
    </w:p>
    <w:p w:rsidR="00000000" w:rsidDel="00000000" w:rsidP="00000000" w:rsidRDefault="00000000" w:rsidRPr="00000000" w14:paraId="000045CA">
      <w:pPr>
        <w:spacing w:after="240" w:before="240" w:lineRule="auto"/>
        <w:rPr/>
      </w:pPr>
      <w:r w:rsidDel="00000000" w:rsidR="00000000" w:rsidRPr="00000000">
        <w:rPr>
          <w:rtl w:val="0"/>
        </w:rPr>
        <w:t xml:space="preserve">REsp 2.103.726.</w:t>
      </w:r>
    </w:p>
    <w:p w:rsidR="00000000" w:rsidDel="00000000" w:rsidP="00000000" w:rsidRDefault="00000000" w:rsidRPr="00000000" w14:paraId="000045CB">
      <w:pPr>
        <w:pStyle w:val="Heading3"/>
        <w:keepNext w:val="0"/>
        <w:keepLines w:val="0"/>
        <w:spacing w:before="280" w:lineRule="auto"/>
        <w:rPr>
          <w:b w:val="1"/>
          <w:bCs w:val="1"/>
          <w:color w:val="000000"/>
          <w:sz w:val="26"/>
          <w:szCs w:val="26"/>
        </w:rPr>
      </w:pPr>
      <w:bookmarkStart w:colFirst="0" w:colLast="0" w:name="_klfocbd39i8u" w:id="6960"/>
      <w:bookmarkEnd w:id="6960"/>
      <w:r w:rsidDel="00000000" w:rsidR="00000000" w:rsidRPr="00000000">
        <w:rPr>
          <w:b w:val="1"/>
          <w:bCs w:val="1"/>
          <w:color w:val="000000"/>
          <w:sz w:val="26"/>
          <w:szCs w:val="26"/>
          <w:rtl w:val="0"/>
        </w:rPr>
        <w:t xml:space="preserve">57. Can a prescribed debt appear on a voluntary negotiation platform?</w:t>
      </w:r>
    </w:p>
    <w:p w:rsidR="00000000" w:rsidDel="00000000" w:rsidP="00000000" w:rsidRDefault="00000000" w:rsidRPr="00000000" w14:paraId="000045CC">
      <w:pPr>
        <w:spacing w:after="240" w:before="240" w:lineRule="auto"/>
        <w:rPr/>
      </w:pPr>
      <w:r w:rsidDel="00000000" w:rsidR="00000000" w:rsidRPr="00000000">
        <w:rPr>
          <w:rtl w:val="0"/>
        </w:rPr>
        <w:t xml:space="preserve">The STJ has distinguished qualifying negotiation platforms from prohibited collection demands.</w:t>
      </w:r>
    </w:p>
    <w:p w:rsidR="00000000" w:rsidDel="00000000" w:rsidP="00000000" w:rsidRDefault="00000000" w:rsidRPr="00000000" w14:paraId="000045CD">
      <w:pPr>
        <w:pStyle w:val="Heading3"/>
        <w:keepNext w:val="0"/>
        <w:keepLines w:val="0"/>
        <w:spacing w:before="280" w:lineRule="auto"/>
        <w:rPr>
          <w:b w:val="1"/>
          <w:bCs w:val="1"/>
          <w:color w:val="000000"/>
          <w:sz w:val="26"/>
          <w:szCs w:val="26"/>
        </w:rPr>
      </w:pPr>
      <w:bookmarkStart w:colFirst="0" w:colLast="0" w:name="_werm0obu1pr2" w:id="6961"/>
      <w:bookmarkEnd w:id="6961"/>
      <w:r w:rsidDel="00000000" w:rsidR="00000000" w:rsidRPr="00000000">
        <w:rPr>
          <w:b w:val="1"/>
          <w:bCs w:val="1"/>
          <w:color w:val="000000"/>
          <w:sz w:val="26"/>
          <w:szCs w:val="26"/>
          <w:rtl w:val="0"/>
        </w:rPr>
        <w:t xml:space="preserve">58. Can a prescribed debt be reported as an ordinary negative credit entry?</w:t>
      </w:r>
    </w:p>
    <w:p w:rsidR="00000000" w:rsidDel="00000000" w:rsidP="00000000" w:rsidRDefault="00000000" w:rsidRPr="00000000" w14:paraId="000045CE">
      <w:pPr>
        <w:spacing w:after="240" w:before="240" w:lineRule="auto"/>
        <w:rPr/>
      </w:pPr>
      <w:r w:rsidDel="00000000" w:rsidR="00000000" w:rsidRPr="00000000">
        <w:rPr>
          <w:rtl w:val="0"/>
        </w:rPr>
        <w:t xml:space="preserve">Credit reporting has separate statutory and jurisprudential restrictions.</w:t>
      </w:r>
    </w:p>
    <w:p w:rsidR="00000000" w:rsidDel="00000000" w:rsidP="00000000" w:rsidRDefault="00000000" w:rsidRPr="00000000" w14:paraId="000045CF">
      <w:pPr>
        <w:pStyle w:val="Heading3"/>
        <w:keepNext w:val="0"/>
        <w:keepLines w:val="0"/>
        <w:spacing w:before="280" w:lineRule="auto"/>
        <w:rPr>
          <w:b w:val="1"/>
          <w:bCs w:val="1"/>
          <w:color w:val="000000"/>
          <w:sz w:val="26"/>
          <w:szCs w:val="26"/>
        </w:rPr>
      </w:pPr>
      <w:bookmarkStart w:colFirst="0" w:colLast="0" w:name="_n614kbhshfar" w:id="6962"/>
      <w:bookmarkEnd w:id="6962"/>
      <w:r w:rsidDel="00000000" w:rsidR="00000000" w:rsidRPr="00000000">
        <w:rPr>
          <w:b w:val="1"/>
          <w:bCs w:val="1"/>
          <w:color w:val="000000"/>
          <w:sz w:val="26"/>
          <w:szCs w:val="26"/>
          <w:rtl w:val="0"/>
        </w:rPr>
        <w:t xml:space="preserve">59. Can a debtor voluntarily pay a prescribed debt?</w:t>
      </w:r>
    </w:p>
    <w:p w:rsidR="00000000" w:rsidDel="00000000" w:rsidP="00000000" w:rsidRDefault="00000000" w:rsidRPr="00000000" w14:paraId="000045D0">
      <w:pPr>
        <w:spacing w:after="240" w:before="240" w:lineRule="auto"/>
        <w:rPr/>
      </w:pPr>
      <w:r w:rsidDel="00000000" w:rsidR="00000000" w:rsidRPr="00000000">
        <w:rPr>
          <w:rtl w:val="0"/>
        </w:rPr>
        <w:t xml:space="preserve">Brazilian law addresses voluntary payment under Civil Code Article 882.</w:t>
      </w:r>
    </w:p>
    <w:p w:rsidR="00000000" w:rsidDel="00000000" w:rsidP="00000000" w:rsidRDefault="00000000" w:rsidRPr="00000000" w14:paraId="000045D1">
      <w:pPr>
        <w:pStyle w:val="Heading3"/>
        <w:keepNext w:val="0"/>
        <w:keepLines w:val="0"/>
        <w:spacing w:before="280" w:lineRule="auto"/>
        <w:rPr>
          <w:b w:val="1"/>
          <w:bCs w:val="1"/>
          <w:color w:val="000000"/>
          <w:sz w:val="26"/>
          <w:szCs w:val="26"/>
        </w:rPr>
      </w:pPr>
      <w:bookmarkStart w:colFirst="0" w:colLast="0" w:name="_qtvkrxijvzjq" w:id="6963"/>
      <w:bookmarkEnd w:id="6963"/>
      <w:r w:rsidDel="00000000" w:rsidR="00000000" w:rsidRPr="00000000">
        <w:rPr>
          <w:b w:val="1"/>
          <w:bCs w:val="1"/>
          <w:color w:val="000000"/>
          <w:sz w:val="26"/>
          <w:szCs w:val="26"/>
          <w:rtl w:val="0"/>
        </w:rPr>
        <w:t xml:space="preserve">60. Can a debtor automatically recover money voluntarily paid on a prescribed debt?</w:t>
      </w:r>
    </w:p>
    <w:p w:rsidR="00000000" w:rsidDel="00000000" w:rsidP="00000000" w:rsidRDefault="00000000" w:rsidRPr="00000000" w14:paraId="000045D2">
      <w:pPr>
        <w:spacing w:after="240" w:before="240" w:lineRule="auto"/>
        <w:rPr/>
      </w:pPr>
      <w:r w:rsidDel="00000000" w:rsidR="00000000" w:rsidRPr="00000000">
        <w:rPr>
          <w:rtl w:val="0"/>
        </w:rPr>
        <w:t xml:space="preserve">Not generally, under Article 882.</w:t>
      </w:r>
    </w:p>
    <w:p w:rsidR="00000000" w:rsidDel="00000000" w:rsidP="00000000" w:rsidRDefault="00000000" w:rsidRPr="00000000" w14:paraId="000045D3">
      <w:pPr>
        <w:pStyle w:val="Heading3"/>
        <w:keepNext w:val="0"/>
        <w:keepLines w:val="0"/>
        <w:spacing w:before="280" w:lineRule="auto"/>
        <w:rPr>
          <w:b w:val="1"/>
          <w:bCs w:val="1"/>
          <w:color w:val="000000"/>
          <w:sz w:val="26"/>
          <w:szCs w:val="26"/>
        </w:rPr>
      </w:pPr>
      <w:bookmarkStart w:colFirst="0" w:colLast="0" w:name="_7op74snbnrko" w:id="6964"/>
      <w:bookmarkEnd w:id="6964"/>
      <w:r w:rsidDel="00000000" w:rsidR="00000000" w:rsidRPr="00000000">
        <w:rPr>
          <w:b w:val="1"/>
          <w:bCs w:val="1"/>
          <w:color w:val="000000"/>
          <w:sz w:val="26"/>
          <w:szCs w:val="26"/>
          <w:rtl w:val="0"/>
        </w:rPr>
        <w:t xml:space="preserve">61. Does voluntary payment authorize creditors to harass debtors?</w:t>
      </w:r>
    </w:p>
    <w:p w:rsidR="00000000" w:rsidDel="00000000" w:rsidP="00000000" w:rsidRDefault="00000000" w:rsidRPr="00000000" w14:paraId="000045D4">
      <w:pPr>
        <w:spacing w:after="240" w:before="240" w:lineRule="auto"/>
        <w:rPr/>
      </w:pPr>
      <w:r w:rsidDel="00000000" w:rsidR="00000000" w:rsidRPr="00000000">
        <w:rPr>
          <w:rtl w:val="0"/>
        </w:rPr>
        <w:t xml:space="preserve">No.</w:t>
      </w:r>
    </w:p>
    <w:p w:rsidR="00000000" w:rsidDel="00000000" w:rsidP="00000000" w:rsidRDefault="00000000" w:rsidRPr="00000000" w14:paraId="000045D5">
      <w:pPr>
        <w:pStyle w:val="Heading3"/>
        <w:keepNext w:val="0"/>
        <w:keepLines w:val="0"/>
        <w:spacing w:before="280" w:lineRule="auto"/>
        <w:rPr>
          <w:b w:val="1"/>
          <w:bCs w:val="1"/>
          <w:color w:val="000000"/>
          <w:sz w:val="26"/>
          <w:szCs w:val="26"/>
        </w:rPr>
      </w:pPr>
      <w:bookmarkStart w:colFirst="0" w:colLast="0" w:name="_9xu3z6kp3k90" w:id="6965"/>
      <w:bookmarkEnd w:id="6965"/>
      <w:r w:rsidDel="00000000" w:rsidR="00000000" w:rsidRPr="00000000">
        <w:rPr>
          <w:b w:val="1"/>
          <w:bCs w:val="1"/>
          <w:color w:val="000000"/>
          <w:sz w:val="26"/>
          <w:szCs w:val="26"/>
          <w:rtl w:val="0"/>
        </w:rPr>
        <w:t xml:space="preserve">62. Can a new agreement affect an old debt?</w:t>
      </w:r>
    </w:p>
    <w:p w:rsidR="00000000" w:rsidDel="00000000" w:rsidP="00000000" w:rsidRDefault="00000000" w:rsidRPr="00000000" w14:paraId="000045D6">
      <w:pPr>
        <w:spacing w:after="240" w:before="240" w:lineRule="auto"/>
        <w:rPr/>
      </w:pPr>
      <w:r w:rsidDel="00000000" w:rsidR="00000000" w:rsidRPr="00000000">
        <w:rPr>
          <w:rtl w:val="0"/>
        </w:rPr>
        <w:t xml:space="preserve">Potentially, depending on its legal nature and validity.</w:t>
      </w:r>
    </w:p>
    <w:p w:rsidR="00000000" w:rsidDel="00000000" w:rsidP="00000000" w:rsidRDefault="00000000" w:rsidRPr="00000000" w14:paraId="000045D7">
      <w:pPr>
        <w:pStyle w:val="Heading3"/>
        <w:keepNext w:val="0"/>
        <w:keepLines w:val="0"/>
        <w:spacing w:before="280" w:lineRule="auto"/>
        <w:rPr>
          <w:b w:val="1"/>
          <w:bCs w:val="1"/>
          <w:color w:val="000000"/>
          <w:sz w:val="26"/>
          <w:szCs w:val="26"/>
        </w:rPr>
      </w:pPr>
      <w:bookmarkStart w:colFirst="0" w:colLast="0" w:name="_xw4rxsfr53hc" w:id="6966"/>
      <w:bookmarkEnd w:id="6966"/>
      <w:r w:rsidDel="00000000" w:rsidR="00000000" w:rsidRPr="00000000">
        <w:rPr>
          <w:b w:val="1"/>
          <w:bCs w:val="1"/>
          <w:color w:val="000000"/>
          <w:sz w:val="26"/>
          <w:szCs w:val="26"/>
          <w:rtl w:val="0"/>
        </w:rPr>
        <w:t xml:space="preserve">63. Does an acknowledgment after prescription automatically revive every enforcement remedy?</w:t>
      </w:r>
    </w:p>
    <w:p w:rsidR="00000000" w:rsidDel="00000000" w:rsidP="00000000" w:rsidRDefault="00000000" w:rsidRPr="00000000" w14:paraId="000045D8">
      <w:pPr>
        <w:spacing w:after="240" w:before="240" w:lineRule="auto"/>
        <w:rPr/>
      </w:pPr>
      <w:r w:rsidDel="00000000" w:rsidR="00000000" w:rsidRPr="00000000">
        <w:rPr>
          <w:rtl w:val="0"/>
        </w:rPr>
        <w:t xml:space="preserve">No.</w:t>
      </w:r>
    </w:p>
    <w:p w:rsidR="00000000" w:rsidDel="00000000" w:rsidP="00000000" w:rsidRDefault="00000000" w:rsidRPr="00000000" w14:paraId="000045D9">
      <w:pPr>
        <w:pStyle w:val="Heading3"/>
        <w:keepNext w:val="0"/>
        <w:keepLines w:val="0"/>
        <w:spacing w:before="280" w:lineRule="auto"/>
        <w:rPr>
          <w:b w:val="1"/>
          <w:bCs w:val="1"/>
          <w:color w:val="000000"/>
          <w:sz w:val="26"/>
          <w:szCs w:val="26"/>
        </w:rPr>
      </w:pPr>
      <w:bookmarkStart w:colFirst="0" w:colLast="0" w:name="_ku7x3hub0s5o" w:id="6967"/>
      <w:bookmarkEnd w:id="6967"/>
      <w:r w:rsidDel="00000000" w:rsidR="00000000" w:rsidRPr="00000000">
        <w:rPr>
          <w:b w:val="1"/>
          <w:bCs w:val="1"/>
          <w:color w:val="000000"/>
          <w:sz w:val="26"/>
          <w:szCs w:val="26"/>
          <w:rtl w:val="0"/>
        </w:rPr>
        <w:t xml:space="preserve">64. What is prescrição intercorrente?</w:t>
      </w:r>
    </w:p>
    <w:p w:rsidR="00000000" w:rsidDel="00000000" w:rsidP="00000000" w:rsidRDefault="00000000" w:rsidRPr="00000000" w14:paraId="000045DA">
      <w:pPr>
        <w:spacing w:after="240" w:before="240" w:lineRule="auto"/>
        <w:rPr/>
      </w:pPr>
      <w:r w:rsidDel="00000000" w:rsidR="00000000" w:rsidRPr="00000000">
        <w:rPr>
          <w:rtl w:val="0"/>
        </w:rPr>
        <w:t xml:space="preserve">Prescription that may arise during an existing enforcement proceeding.</w:t>
      </w:r>
    </w:p>
    <w:p w:rsidR="00000000" w:rsidDel="00000000" w:rsidP="00000000" w:rsidRDefault="00000000" w:rsidRPr="00000000" w14:paraId="000045DB">
      <w:pPr>
        <w:pStyle w:val="Heading3"/>
        <w:keepNext w:val="0"/>
        <w:keepLines w:val="0"/>
        <w:spacing w:before="280" w:lineRule="auto"/>
        <w:rPr>
          <w:b w:val="1"/>
          <w:bCs w:val="1"/>
          <w:color w:val="000000"/>
          <w:sz w:val="26"/>
          <w:szCs w:val="26"/>
        </w:rPr>
      </w:pPr>
      <w:bookmarkStart w:colFirst="0" w:colLast="0" w:name="_2000t35pej6k" w:id="6968"/>
      <w:bookmarkEnd w:id="6968"/>
      <w:r w:rsidDel="00000000" w:rsidR="00000000" w:rsidRPr="00000000">
        <w:rPr>
          <w:b w:val="1"/>
          <w:bCs w:val="1"/>
          <w:color w:val="000000"/>
          <w:sz w:val="26"/>
          <w:szCs w:val="26"/>
          <w:rtl w:val="0"/>
        </w:rPr>
        <w:t xml:space="preserve">65. Can prescription occur after a lawsuit was filed?</w:t>
      </w:r>
    </w:p>
    <w:p w:rsidR="00000000" w:rsidDel="00000000" w:rsidP="00000000" w:rsidRDefault="00000000" w:rsidRPr="00000000" w14:paraId="000045DC">
      <w:pPr>
        <w:spacing w:after="240" w:before="240" w:lineRule="auto"/>
        <w:rPr/>
      </w:pPr>
      <w:r w:rsidDel="00000000" w:rsidR="00000000" w:rsidRPr="00000000">
        <w:rPr>
          <w:rtl w:val="0"/>
        </w:rPr>
        <w:t xml:space="preserve">Yes, in qualifying circumstances.</w:t>
      </w:r>
    </w:p>
    <w:p w:rsidR="00000000" w:rsidDel="00000000" w:rsidP="00000000" w:rsidRDefault="00000000" w:rsidRPr="00000000" w14:paraId="000045DD">
      <w:pPr>
        <w:pStyle w:val="Heading3"/>
        <w:keepNext w:val="0"/>
        <w:keepLines w:val="0"/>
        <w:spacing w:before="280" w:lineRule="auto"/>
        <w:rPr>
          <w:b w:val="1"/>
          <w:bCs w:val="1"/>
          <w:color w:val="000000"/>
          <w:sz w:val="26"/>
          <w:szCs w:val="26"/>
        </w:rPr>
      </w:pPr>
      <w:bookmarkStart w:colFirst="0" w:colLast="0" w:name="_ob0756r9si98" w:id="6969"/>
      <w:bookmarkEnd w:id="6969"/>
      <w:r w:rsidDel="00000000" w:rsidR="00000000" w:rsidRPr="00000000">
        <w:rPr>
          <w:b w:val="1"/>
          <w:bCs w:val="1"/>
          <w:color w:val="000000"/>
          <w:sz w:val="26"/>
          <w:szCs w:val="26"/>
          <w:rtl w:val="0"/>
        </w:rPr>
        <w:t xml:space="preserve">66. Which CPC article addresses prescription during execution?</w:t>
      </w:r>
    </w:p>
    <w:p w:rsidR="00000000" w:rsidDel="00000000" w:rsidP="00000000" w:rsidRDefault="00000000" w:rsidRPr="00000000" w14:paraId="000045DE">
      <w:pPr>
        <w:spacing w:after="240" w:before="240" w:lineRule="auto"/>
        <w:rPr/>
      </w:pPr>
      <w:r w:rsidDel="00000000" w:rsidR="00000000" w:rsidRPr="00000000">
        <w:rPr>
          <w:rtl w:val="0"/>
        </w:rPr>
        <w:t xml:space="preserve">Article 921.</w:t>
      </w:r>
    </w:p>
    <w:p w:rsidR="00000000" w:rsidDel="00000000" w:rsidP="00000000" w:rsidRDefault="00000000" w:rsidRPr="00000000" w14:paraId="000045DF">
      <w:pPr>
        <w:pStyle w:val="Heading3"/>
        <w:keepNext w:val="0"/>
        <w:keepLines w:val="0"/>
        <w:spacing w:before="280" w:lineRule="auto"/>
        <w:rPr>
          <w:b w:val="1"/>
          <w:bCs w:val="1"/>
          <w:color w:val="000000"/>
          <w:sz w:val="26"/>
          <w:szCs w:val="26"/>
        </w:rPr>
      </w:pPr>
      <w:bookmarkStart w:colFirst="0" w:colLast="0" w:name="_upzw0u21jr9t" w:id="6970"/>
      <w:bookmarkEnd w:id="6970"/>
      <w:r w:rsidDel="00000000" w:rsidR="00000000" w:rsidRPr="00000000">
        <w:rPr>
          <w:b w:val="1"/>
          <w:bCs w:val="1"/>
          <w:color w:val="000000"/>
          <w:sz w:val="26"/>
          <w:szCs w:val="26"/>
          <w:rtl w:val="0"/>
        </w:rPr>
        <w:t xml:space="preserve">67. Can failed asset searches affect enforcement prescription?</w:t>
      </w:r>
    </w:p>
    <w:p w:rsidR="00000000" w:rsidDel="00000000" w:rsidP="00000000" w:rsidRDefault="00000000" w:rsidRPr="00000000" w14:paraId="000045E0">
      <w:pPr>
        <w:spacing w:after="240" w:before="240" w:lineRule="auto"/>
        <w:rPr/>
      </w:pPr>
      <w:r w:rsidDel="00000000" w:rsidR="00000000" w:rsidRPr="00000000">
        <w:rPr>
          <w:rtl w:val="0"/>
        </w:rPr>
        <w:t xml:space="preserve">They may be relevant under the applicable statutory framework.</w:t>
      </w:r>
    </w:p>
    <w:p w:rsidR="00000000" w:rsidDel="00000000" w:rsidP="00000000" w:rsidRDefault="00000000" w:rsidRPr="00000000" w14:paraId="000045E1">
      <w:pPr>
        <w:pStyle w:val="Heading3"/>
        <w:keepNext w:val="0"/>
        <w:keepLines w:val="0"/>
        <w:spacing w:before="280" w:lineRule="auto"/>
        <w:rPr>
          <w:b w:val="1"/>
          <w:bCs w:val="1"/>
          <w:color w:val="000000"/>
          <w:sz w:val="26"/>
          <w:szCs w:val="26"/>
        </w:rPr>
      </w:pPr>
      <w:bookmarkStart w:colFirst="0" w:colLast="0" w:name="_radlosdlpoui" w:id="6971"/>
      <w:bookmarkEnd w:id="6971"/>
      <w:r w:rsidDel="00000000" w:rsidR="00000000" w:rsidRPr="00000000">
        <w:rPr>
          <w:b w:val="1"/>
          <w:bCs w:val="1"/>
          <w:color w:val="000000"/>
          <w:sz w:val="26"/>
          <w:szCs w:val="26"/>
          <w:rtl w:val="0"/>
        </w:rPr>
        <w:t xml:space="preserve">68. Does a timely judgment guarantee indefinite enforcement?</w:t>
      </w:r>
    </w:p>
    <w:p w:rsidR="00000000" w:rsidDel="00000000" w:rsidP="00000000" w:rsidRDefault="00000000" w:rsidRPr="00000000" w14:paraId="000045E2">
      <w:pPr>
        <w:spacing w:after="240" w:before="240" w:lineRule="auto"/>
        <w:rPr/>
      </w:pPr>
      <w:r w:rsidDel="00000000" w:rsidR="00000000" w:rsidRPr="00000000">
        <w:rPr>
          <w:rtl w:val="0"/>
        </w:rPr>
        <w:t xml:space="preserve">No.</w:t>
      </w:r>
    </w:p>
    <w:p w:rsidR="00000000" w:rsidDel="00000000" w:rsidP="00000000" w:rsidRDefault="00000000" w:rsidRPr="00000000" w14:paraId="000045E3">
      <w:pPr>
        <w:pStyle w:val="Heading3"/>
        <w:keepNext w:val="0"/>
        <w:keepLines w:val="0"/>
        <w:spacing w:before="280" w:lineRule="auto"/>
        <w:rPr>
          <w:b w:val="1"/>
          <w:bCs w:val="1"/>
          <w:color w:val="000000"/>
          <w:sz w:val="26"/>
          <w:szCs w:val="26"/>
        </w:rPr>
      </w:pPr>
      <w:bookmarkStart w:colFirst="0" w:colLast="0" w:name="_3wcqxza59hi5" w:id="6972"/>
      <w:bookmarkEnd w:id="6972"/>
      <w:r w:rsidDel="00000000" w:rsidR="00000000" w:rsidRPr="00000000">
        <w:rPr>
          <w:b w:val="1"/>
          <w:bCs w:val="1"/>
          <w:color w:val="000000"/>
          <w:sz w:val="26"/>
          <w:szCs w:val="26"/>
          <w:rtl w:val="0"/>
        </w:rPr>
        <w:t xml:space="preserve">69. Can foreign creditors sue in Brazil?</w:t>
      </w:r>
    </w:p>
    <w:p w:rsidR="00000000" w:rsidDel="00000000" w:rsidP="00000000" w:rsidRDefault="00000000" w:rsidRPr="00000000" w14:paraId="000045E4">
      <w:pPr>
        <w:spacing w:after="240" w:before="240" w:lineRule="auto"/>
        <w:rPr/>
      </w:pPr>
      <w:r w:rsidDel="00000000" w:rsidR="00000000" w:rsidRPr="00000000">
        <w:rPr>
          <w:rtl w:val="0"/>
        </w:rPr>
        <w:t xml:space="preserve">Yes, where jurisdictional and procedural requirements are satisfied.</w:t>
      </w:r>
    </w:p>
    <w:p w:rsidR="00000000" w:rsidDel="00000000" w:rsidP="00000000" w:rsidRDefault="00000000" w:rsidRPr="00000000" w14:paraId="000045E5">
      <w:pPr>
        <w:pStyle w:val="Heading3"/>
        <w:keepNext w:val="0"/>
        <w:keepLines w:val="0"/>
        <w:spacing w:before="280" w:lineRule="auto"/>
        <w:rPr>
          <w:b w:val="1"/>
          <w:bCs w:val="1"/>
          <w:color w:val="000000"/>
          <w:sz w:val="26"/>
          <w:szCs w:val="26"/>
        </w:rPr>
      </w:pPr>
      <w:bookmarkStart w:colFirst="0" w:colLast="0" w:name="_2f8gko8w8bcg" w:id="6973"/>
      <w:bookmarkEnd w:id="6973"/>
      <w:r w:rsidDel="00000000" w:rsidR="00000000" w:rsidRPr="00000000">
        <w:rPr>
          <w:b w:val="1"/>
          <w:bCs w:val="1"/>
          <w:color w:val="000000"/>
          <w:sz w:val="26"/>
          <w:szCs w:val="26"/>
          <w:rtl w:val="0"/>
        </w:rPr>
        <w:t xml:space="preserve">70. Does foreign nationality change every limitation period?</w:t>
      </w:r>
    </w:p>
    <w:p w:rsidR="00000000" w:rsidDel="00000000" w:rsidP="00000000" w:rsidRDefault="00000000" w:rsidRPr="00000000" w14:paraId="000045E6">
      <w:pPr>
        <w:spacing w:after="240" w:before="240" w:lineRule="auto"/>
        <w:rPr/>
      </w:pPr>
      <w:r w:rsidDel="00000000" w:rsidR="00000000" w:rsidRPr="00000000">
        <w:rPr>
          <w:rtl w:val="0"/>
        </w:rPr>
        <w:t xml:space="preserve">No.</w:t>
      </w:r>
    </w:p>
    <w:p w:rsidR="00000000" w:rsidDel="00000000" w:rsidP="00000000" w:rsidRDefault="00000000" w:rsidRPr="00000000" w14:paraId="000045E7">
      <w:pPr>
        <w:pStyle w:val="Heading3"/>
        <w:keepNext w:val="0"/>
        <w:keepLines w:val="0"/>
        <w:spacing w:before="280" w:lineRule="auto"/>
        <w:rPr>
          <w:b w:val="1"/>
          <w:bCs w:val="1"/>
          <w:color w:val="000000"/>
          <w:sz w:val="26"/>
          <w:szCs w:val="26"/>
        </w:rPr>
      </w:pPr>
      <w:bookmarkStart w:colFirst="0" w:colLast="0" w:name="_rzv7mx7d6jwv" w:id="6974"/>
      <w:bookmarkEnd w:id="6974"/>
      <w:r w:rsidDel="00000000" w:rsidR="00000000" w:rsidRPr="00000000">
        <w:rPr>
          <w:b w:val="1"/>
          <w:bCs w:val="1"/>
          <w:color w:val="000000"/>
          <w:sz w:val="26"/>
          <w:szCs w:val="26"/>
          <w:rtl w:val="0"/>
        </w:rPr>
        <w:t xml:space="preserve">71. Does a foreign contract automatically follow the creditor's home-country limitation period?</w:t>
      </w:r>
    </w:p>
    <w:p w:rsidR="00000000" w:rsidDel="00000000" w:rsidP="00000000" w:rsidRDefault="00000000" w:rsidRPr="00000000" w14:paraId="000045E8">
      <w:pPr>
        <w:spacing w:after="240" w:before="240" w:lineRule="auto"/>
        <w:rPr/>
      </w:pPr>
      <w:r w:rsidDel="00000000" w:rsidR="00000000" w:rsidRPr="00000000">
        <w:rPr>
          <w:rtl w:val="0"/>
        </w:rPr>
        <w:t xml:space="preserve">No.</w:t>
      </w:r>
    </w:p>
    <w:p w:rsidR="00000000" w:rsidDel="00000000" w:rsidP="00000000" w:rsidRDefault="00000000" w:rsidRPr="00000000" w14:paraId="000045E9">
      <w:pPr>
        <w:pStyle w:val="Heading3"/>
        <w:keepNext w:val="0"/>
        <w:keepLines w:val="0"/>
        <w:spacing w:before="280" w:lineRule="auto"/>
        <w:rPr>
          <w:b w:val="1"/>
          <w:bCs w:val="1"/>
          <w:color w:val="000000"/>
          <w:sz w:val="26"/>
          <w:szCs w:val="26"/>
        </w:rPr>
      </w:pPr>
      <w:bookmarkStart w:colFirst="0" w:colLast="0" w:name="_32rdynrv68wr" w:id="6975"/>
      <w:bookmarkEnd w:id="6975"/>
      <w:r w:rsidDel="00000000" w:rsidR="00000000" w:rsidRPr="00000000">
        <w:rPr>
          <w:b w:val="1"/>
          <w:bCs w:val="1"/>
          <w:color w:val="000000"/>
          <w:sz w:val="26"/>
          <w:szCs w:val="26"/>
          <w:rtl w:val="0"/>
        </w:rPr>
        <w:t xml:space="preserve">72. Can a foreign governing-law clause affect the analysis?</w:t>
      </w:r>
    </w:p>
    <w:p w:rsidR="00000000" w:rsidDel="00000000" w:rsidP="00000000" w:rsidRDefault="00000000" w:rsidRPr="00000000" w14:paraId="000045EA">
      <w:pPr>
        <w:spacing w:after="240" w:before="240" w:lineRule="auto"/>
        <w:rPr/>
      </w:pPr>
      <w:r w:rsidDel="00000000" w:rsidR="00000000" w:rsidRPr="00000000">
        <w:rPr>
          <w:rtl w:val="0"/>
        </w:rPr>
        <w:t xml:space="preserve">Potentially.</w:t>
      </w:r>
    </w:p>
    <w:p w:rsidR="00000000" w:rsidDel="00000000" w:rsidP="00000000" w:rsidRDefault="00000000" w:rsidRPr="00000000" w14:paraId="000045EB">
      <w:pPr>
        <w:pStyle w:val="Heading3"/>
        <w:keepNext w:val="0"/>
        <w:keepLines w:val="0"/>
        <w:spacing w:before="280" w:lineRule="auto"/>
        <w:rPr>
          <w:b w:val="1"/>
          <w:bCs w:val="1"/>
          <w:color w:val="000000"/>
          <w:sz w:val="26"/>
          <w:szCs w:val="26"/>
        </w:rPr>
      </w:pPr>
      <w:bookmarkStart w:colFirst="0" w:colLast="0" w:name="_8oosdqq09xxe" w:id="6976"/>
      <w:bookmarkEnd w:id="6976"/>
      <w:r w:rsidDel="00000000" w:rsidR="00000000" w:rsidRPr="00000000">
        <w:rPr>
          <w:b w:val="1"/>
          <w:bCs w:val="1"/>
          <w:color w:val="000000"/>
          <w:sz w:val="26"/>
          <w:szCs w:val="26"/>
          <w:rtl w:val="0"/>
        </w:rPr>
        <w:t xml:space="preserve">73. Can arbitration affect debt collection deadlines?</w:t>
      </w:r>
    </w:p>
    <w:p w:rsidR="00000000" w:rsidDel="00000000" w:rsidP="00000000" w:rsidRDefault="00000000" w:rsidRPr="00000000" w14:paraId="000045EC">
      <w:pPr>
        <w:spacing w:after="240" w:before="240" w:lineRule="auto"/>
        <w:rPr/>
      </w:pPr>
      <w:r w:rsidDel="00000000" w:rsidR="00000000" w:rsidRPr="00000000">
        <w:rPr>
          <w:rtl w:val="0"/>
        </w:rPr>
        <w:t xml:space="preserve">Yes.</w:t>
      </w:r>
    </w:p>
    <w:p w:rsidR="00000000" w:rsidDel="00000000" w:rsidP="00000000" w:rsidRDefault="00000000" w:rsidRPr="00000000" w14:paraId="000045ED">
      <w:pPr>
        <w:pStyle w:val="Heading3"/>
        <w:keepNext w:val="0"/>
        <w:keepLines w:val="0"/>
        <w:spacing w:before="280" w:lineRule="auto"/>
        <w:rPr>
          <w:b w:val="1"/>
          <w:bCs w:val="1"/>
          <w:color w:val="000000"/>
          <w:sz w:val="26"/>
          <w:szCs w:val="26"/>
        </w:rPr>
      </w:pPr>
      <w:bookmarkStart w:colFirst="0" w:colLast="0" w:name="_s84moxory0jc" w:id="6977"/>
      <w:bookmarkEnd w:id="6977"/>
      <w:r w:rsidDel="00000000" w:rsidR="00000000" w:rsidRPr="00000000">
        <w:rPr>
          <w:b w:val="1"/>
          <w:bCs w:val="1"/>
          <w:color w:val="000000"/>
          <w:sz w:val="26"/>
          <w:szCs w:val="26"/>
          <w:rtl w:val="0"/>
        </w:rPr>
        <w:t xml:space="preserve">74. Can a foreign judgment be enforced in Brazil?</w:t>
      </w:r>
    </w:p>
    <w:p w:rsidR="00000000" w:rsidDel="00000000" w:rsidP="00000000" w:rsidRDefault="00000000" w:rsidRPr="00000000" w14:paraId="000045EE">
      <w:pPr>
        <w:spacing w:after="240" w:before="240" w:lineRule="auto"/>
        <w:rPr/>
      </w:pPr>
      <w:r w:rsidDel="00000000" w:rsidR="00000000" w:rsidRPr="00000000">
        <w:rPr>
          <w:rtl w:val="0"/>
        </w:rPr>
        <w:t xml:space="preserve">Potentially, subject to the applicable recognition and enforcement requirements.</w:t>
      </w:r>
    </w:p>
    <w:p w:rsidR="00000000" w:rsidDel="00000000" w:rsidP="00000000" w:rsidRDefault="00000000" w:rsidRPr="00000000" w14:paraId="000045EF">
      <w:pPr>
        <w:pStyle w:val="Heading3"/>
        <w:keepNext w:val="0"/>
        <w:keepLines w:val="0"/>
        <w:spacing w:before="280" w:lineRule="auto"/>
        <w:rPr>
          <w:b w:val="1"/>
          <w:bCs w:val="1"/>
          <w:color w:val="000000"/>
          <w:sz w:val="26"/>
          <w:szCs w:val="26"/>
        </w:rPr>
      </w:pPr>
      <w:bookmarkStart w:colFirst="0" w:colLast="0" w:name="_kjdfp7f2ms80" w:id="6978"/>
      <w:bookmarkEnd w:id="6978"/>
      <w:r w:rsidDel="00000000" w:rsidR="00000000" w:rsidRPr="00000000">
        <w:rPr>
          <w:b w:val="1"/>
          <w:bCs w:val="1"/>
          <w:color w:val="000000"/>
          <w:sz w:val="26"/>
          <w:szCs w:val="26"/>
          <w:rtl w:val="0"/>
        </w:rPr>
        <w:t xml:space="preserve">75. Does STJ recognition guarantee payment?</w:t>
      </w:r>
    </w:p>
    <w:p w:rsidR="00000000" w:rsidDel="00000000" w:rsidP="00000000" w:rsidRDefault="00000000" w:rsidRPr="00000000" w14:paraId="000045F0">
      <w:pPr>
        <w:spacing w:after="240" w:before="240" w:lineRule="auto"/>
        <w:rPr/>
      </w:pPr>
      <w:r w:rsidDel="00000000" w:rsidR="00000000" w:rsidRPr="00000000">
        <w:rPr>
          <w:rtl w:val="0"/>
        </w:rPr>
        <w:t xml:space="preserve">No.</w:t>
      </w:r>
    </w:p>
    <w:p w:rsidR="00000000" w:rsidDel="00000000" w:rsidP="00000000" w:rsidRDefault="00000000" w:rsidRPr="00000000" w14:paraId="000045F1">
      <w:pPr>
        <w:pStyle w:val="Heading3"/>
        <w:keepNext w:val="0"/>
        <w:keepLines w:val="0"/>
        <w:spacing w:before="280" w:lineRule="auto"/>
        <w:rPr>
          <w:b w:val="1"/>
          <w:bCs w:val="1"/>
          <w:color w:val="000000"/>
          <w:sz w:val="26"/>
          <w:szCs w:val="26"/>
        </w:rPr>
      </w:pPr>
      <w:bookmarkStart w:colFirst="0" w:colLast="0" w:name="_twexkgavhzwz" w:id="6979"/>
      <w:bookmarkEnd w:id="6979"/>
      <w:r w:rsidDel="00000000" w:rsidR="00000000" w:rsidRPr="00000000">
        <w:rPr>
          <w:b w:val="1"/>
          <w:bCs w:val="1"/>
          <w:color w:val="000000"/>
          <w:sz w:val="26"/>
          <w:szCs w:val="26"/>
          <w:rtl w:val="0"/>
        </w:rPr>
        <w:t xml:space="preserve">76. Can a foreign arbitral award be enforced in Brazil?</w:t>
      </w:r>
    </w:p>
    <w:p w:rsidR="00000000" w:rsidDel="00000000" w:rsidP="00000000" w:rsidRDefault="00000000" w:rsidRPr="00000000" w14:paraId="000045F2">
      <w:pPr>
        <w:spacing w:after="240" w:before="240" w:lineRule="auto"/>
        <w:rPr/>
      </w:pPr>
      <w:r w:rsidDel="00000000" w:rsidR="00000000" w:rsidRPr="00000000">
        <w:rPr>
          <w:rtl w:val="0"/>
        </w:rPr>
        <w:t xml:space="preserve">Potentially, under the applicable framework.</w:t>
      </w:r>
    </w:p>
    <w:p w:rsidR="00000000" w:rsidDel="00000000" w:rsidP="00000000" w:rsidRDefault="00000000" w:rsidRPr="00000000" w14:paraId="000045F3">
      <w:pPr>
        <w:pStyle w:val="Heading3"/>
        <w:keepNext w:val="0"/>
        <w:keepLines w:val="0"/>
        <w:spacing w:before="280" w:lineRule="auto"/>
        <w:rPr>
          <w:b w:val="1"/>
          <w:bCs w:val="1"/>
          <w:color w:val="000000"/>
          <w:sz w:val="26"/>
          <w:szCs w:val="26"/>
        </w:rPr>
      </w:pPr>
      <w:bookmarkStart w:colFirst="0" w:colLast="0" w:name="_g02hombrrtp1" w:id="6980"/>
      <w:bookmarkEnd w:id="6980"/>
      <w:r w:rsidDel="00000000" w:rsidR="00000000" w:rsidRPr="00000000">
        <w:rPr>
          <w:b w:val="1"/>
          <w:bCs w:val="1"/>
          <w:color w:val="000000"/>
          <w:sz w:val="26"/>
          <w:szCs w:val="26"/>
          <w:rtl w:val="0"/>
        </w:rPr>
        <w:t xml:space="preserve">77. Can a debt remain legally timely but financially uncollectible?</w:t>
      </w:r>
    </w:p>
    <w:p w:rsidR="00000000" w:rsidDel="00000000" w:rsidP="00000000" w:rsidRDefault="00000000" w:rsidRPr="00000000" w14:paraId="000045F4">
      <w:pPr>
        <w:spacing w:after="240" w:before="240" w:lineRule="auto"/>
        <w:rPr/>
      </w:pPr>
      <w:r w:rsidDel="00000000" w:rsidR="00000000" w:rsidRPr="00000000">
        <w:rPr>
          <w:rtl w:val="0"/>
        </w:rPr>
        <w:t xml:space="preserve">Yes.</w:t>
      </w:r>
    </w:p>
    <w:p w:rsidR="00000000" w:rsidDel="00000000" w:rsidP="00000000" w:rsidRDefault="00000000" w:rsidRPr="00000000" w14:paraId="000045F5">
      <w:pPr>
        <w:pStyle w:val="Heading3"/>
        <w:keepNext w:val="0"/>
        <w:keepLines w:val="0"/>
        <w:spacing w:before="280" w:lineRule="auto"/>
        <w:rPr>
          <w:b w:val="1"/>
          <w:bCs w:val="1"/>
          <w:color w:val="000000"/>
          <w:sz w:val="26"/>
          <w:szCs w:val="26"/>
        </w:rPr>
      </w:pPr>
      <w:bookmarkStart w:colFirst="0" w:colLast="0" w:name="_eyeml1jnu813" w:id="6981"/>
      <w:bookmarkEnd w:id="6981"/>
      <w:r w:rsidDel="00000000" w:rsidR="00000000" w:rsidRPr="00000000">
        <w:rPr>
          <w:b w:val="1"/>
          <w:bCs w:val="1"/>
          <w:color w:val="000000"/>
          <w:sz w:val="26"/>
          <w:szCs w:val="26"/>
          <w:rtl w:val="0"/>
        </w:rPr>
        <w:t xml:space="preserve">78. What if the debtor has no assets?</w:t>
      </w:r>
    </w:p>
    <w:p w:rsidR="00000000" w:rsidDel="00000000" w:rsidP="00000000" w:rsidRDefault="00000000" w:rsidRPr="00000000" w14:paraId="000045F6">
      <w:pPr>
        <w:spacing w:after="240" w:before="240" w:lineRule="auto"/>
        <w:rPr/>
      </w:pPr>
      <w:r w:rsidDel="00000000" w:rsidR="00000000" w:rsidRPr="00000000">
        <w:rPr>
          <w:rtl w:val="0"/>
        </w:rPr>
        <w:t xml:space="preserve">Recovery may be difficult.</w:t>
      </w:r>
    </w:p>
    <w:p w:rsidR="00000000" w:rsidDel="00000000" w:rsidP="00000000" w:rsidRDefault="00000000" w:rsidRPr="00000000" w14:paraId="000045F7">
      <w:pPr>
        <w:pStyle w:val="Heading3"/>
        <w:keepNext w:val="0"/>
        <w:keepLines w:val="0"/>
        <w:spacing w:before="280" w:lineRule="auto"/>
        <w:rPr>
          <w:b w:val="1"/>
          <w:bCs w:val="1"/>
          <w:color w:val="000000"/>
          <w:sz w:val="26"/>
          <w:szCs w:val="26"/>
        </w:rPr>
      </w:pPr>
      <w:bookmarkStart w:colFirst="0" w:colLast="0" w:name="_q23x6bot9hd6" w:id="6982"/>
      <w:bookmarkEnd w:id="6982"/>
      <w:r w:rsidDel="00000000" w:rsidR="00000000" w:rsidRPr="00000000">
        <w:rPr>
          <w:b w:val="1"/>
          <w:bCs w:val="1"/>
          <w:color w:val="000000"/>
          <w:sz w:val="26"/>
          <w:szCs w:val="26"/>
          <w:rtl w:val="0"/>
        </w:rPr>
        <w:t xml:space="preserve">79. What if the debtor's company closed?</w:t>
      </w:r>
    </w:p>
    <w:p w:rsidR="00000000" w:rsidDel="00000000" w:rsidP="00000000" w:rsidRDefault="00000000" w:rsidRPr="00000000" w14:paraId="000045F8">
      <w:pPr>
        <w:spacing w:after="240" w:before="240" w:lineRule="auto"/>
        <w:rPr/>
      </w:pPr>
      <w:r w:rsidDel="00000000" w:rsidR="00000000" w:rsidRPr="00000000">
        <w:rPr>
          <w:rtl w:val="0"/>
        </w:rPr>
        <w:t xml:space="preserve">The corporate status and liability must be assessed.</w:t>
      </w:r>
    </w:p>
    <w:p w:rsidR="00000000" w:rsidDel="00000000" w:rsidP="00000000" w:rsidRDefault="00000000" w:rsidRPr="00000000" w14:paraId="000045F9">
      <w:pPr>
        <w:pStyle w:val="Heading3"/>
        <w:keepNext w:val="0"/>
        <w:keepLines w:val="0"/>
        <w:spacing w:before="280" w:lineRule="auto"/>
        <w:rPr>
          <w:b w:val="1"/>
          <w:bCs w:val="1"/>
          <w:color w:val="000000"/>
          <w:sz w:val="26"/>
          <w:szCs w:val="26"/>
        </w:rPr>
      </w:pPr>
      <w:bookmarkStart w:colFirst="0" w:colLast="0" w:name="_arom02f02mq4" w:id="6983"/>
      <w:bookmarkEnd w:id="6983"/>
      <w:r w:rsidDel="00000000" w:rsidR="00000000" w:rsidRPr="00000000">
        <w:rPr>
          <w:b w:val="1"/>
          <w:bCs w:val="1"/>
          <w:color w:val="000000"/>
          <w:sz w:val="26"/>
          <w:szCs w:val="26"/>
          <w:rtl w:val="0"/>
        </w:rPr>
        <w:t xml:space="preserve">80. What if the debtor is insolvent?</w:t>
      </w:r>
    </w:p>
    <w:p w:rsidR="00000000" w:rsidDel="00000000" w:rsidP="00000000" w:rsidRDefault="00000000" w:rsidRPr="00000000" w14:paraId="000045FA">
      <w:pPr>
        <w:spacing w:after="240" w:before="240" w:lineRule="auto"/>
        <w:rPr/>
      </w:pPr>
      <w:r w:rsidDel="00000000" w:rsidR="00000000" w:rsidRPr="00000000">
        <w:rPr>
          <w:rtl w:val="0"/>
        </w:rPr>
        <w:t xml:space="preserve">Special insolvency rules may affect the claim.</w:t>
      </w:r>
    </w:p>
    <w:p w:rsidR="00000000" w:rsidDel="00000000" w:rsidP="00000000" w:rsidRDefault="00000000" w:rsidRPr="00000000" w14:paraId="000045FB">
      <w:pPr>
        <w:pStyle w:val="Heading3"/>
        <w:keepNext w:val="0"/>
        <w:keepLines w:val="0"/>
        <w:spacing w:before="280" w:lineRule="auto"/>
        <w:rPr>
          <w:b w:val="1"/>
          <w:bCs w:val="1"/>
          <w:color w:val="000000"/>
          <w:sz w:val="26"/>
          <w:szCs w:val="26"/>
        </w:rPr>
      </w:pPr>
      <w:bookmarkStart w:colFirst="0" w:colLast="0" w:name="_6ncb4xknwels" w:id="6984"/>
      <w:bookmarkEnd w:id="6984"/>
      <w:r w:rsidDel="00000000" w:rsidR="00000000" w:rsidRPr="00000000">
        <w:rPr>
          <w:b w:val="1"/>
          <w:bCs w:val="1"/>
          <w:color w:val="000000"/>
          <w:sz w:val="26"/>
          <w:szCs w:val="26"/>
          <w:rtl w:val="0"/>
        </w:rPr>
        <w:t xml:space="preserve">81. Should I wait until the last day to file?</w:t>
      </w:r>
    </w:p>
    <w:p w:rsidR="00000000" w:rsidDel="00000000" w:rsidP="00000000" w:rsidRDefault="00000000" w:rsidRPr="00000000" w14:paraId="000045FC">
      <w:pPr>
        <w:spacing w:after="240" w:before="240" w:lineRule="auto"/>
        <w:rPr/>
      </w:pPr>
      <w:r w:rsidDel="00000000" w:rsidR="00000000" w:rsidRPr="00000000">
        <w:rPr>
          <w:rtl w:val="0"/>
        </w:rPr>
        <w:t xml:space="preserve">Waiting creates avoidable procedural and recovery risks.</w:t>
      </w:r>
    </w:p>
    <w:p w:rsidR="00000000" w:rsidDel="00000000" w:rsidP="00000000" w:rsidRDefault="00000000" w:rsidRPr="00000000" w14:paraId="000045FD">
      <w:pPr>
        <w:pStyle w:val="Heading3"/>
        <w:keepNext w:val="0"/>
        <w:keepLines w:val="0"/>
        <w:spacing w:before="280" w:lineRule="auto"/>
        <w:rPr>
          <w:b w:val="1"/>
          <w:bCs w:val="1"/>
          <w:color w:val="000000"/>
          <w:sz w:val="26"/>
          <w:szCs w:val="26"/>
        </w:rPr>
      </w:pPr>
      <w:bookmarkStart w:colFirst="0" w:colLast="0" w:name="_kz2lx9txygyi" w:id="6985"/>
      <w:bookmarkEnd w:id="6985"/>
      <w:r w:rsidDel="00000000" w:rsidR="00000000" w:rsidRPr="00000000">
        <w:rPr>
          <w:b w:val="1"/>
          <w:bCs w:val="1"/>
          <w:color w:val="000000"/>
          <w:sz w:val="26"/>
          <w:szCs w:val="26"/>
          <w:rtl w:val="0"/>
        </w:rPr>
        <w:t xml:space="preserve">82. Can I request urgent legal action?</w:t>
      </w:r>
    </w:p>
    <w:p w:rsidR="00000000" w:rsidDel="00000000" w:rsidP="00000000" w:rsidRDefault="00000000" w:rsidRPr="00000000" w14:paraId="000045FE">
      <w:pPr>
        <w:spacing w:after="240" w:before="240" w:lineRule="auto"/>
        <w:rPr/>
      </w:pPr>
      <w:r w:rsidDel="00000000" w:rsidR="00000000" w:rsidRPr="00000000">
        <w:rPr>
          <w:rtl w:val="0"/>
        </w:rPr>
        <w:t xml:space="preserve">Potentially, where the circumstances and legal requirements justify it.</w:t>
      </w:r>
    </w:p>
    <w:p w:rsidR="00000000" w:rsidDel="00000000" w:rsidP="00000000" w:rsidRDefault="00000000" w:rsidRPr="00000000" w14:paraId="000045FF">
      <w:pPr>
        <w:pStyle w:val="Heading3"/>
        <w:keepNext w:val="0"/>
        <w:keepLines w:val="0"/>
        <w:spacing w:before="280" w:lineRule="auto"/>
        <w:rPr>
          <w:b w:val="1"/>
          <w:bCs w:val="1"/>
          <w:color w:val="000000"/>
          <w:sz w:val="26"/>
          <w:szCs w:val="26"/>
        </w:rPr>
      </w:pPr>
      <w:bookmarkStart w:colFirst="0" w:colLast="0" w:name="_8sn9zefijyh1" w:id="6986"/>
      <w:bookmarkEnd w:id="6986"/>
      <w:r w:rsidDel="00000000" w:rsidR="00000000" w:rsidRPr="00000000">
        <w:rPr>
          <w:b w:val="1"/>
          <w:bCs w:val="1"/>
          <w:color w:val="000000"/>
          <w:sz w:val="26"/>
          <w:szCs w:val="26"/>
          <w:rtl w:val="0"/>
        </w:rPr>
        <w:t xml:space="preserve">83. What documents are most important?</w:t>
      </w:r>
    </w:p>
    <w:p w:rsidR="00000000" w:rsidDel="00000000" w:rsidP="00000000" w:rsidRDefault="00000000" w:rsidRPr="00000000" w14:paraId="00004600">
      <w:pPr>
        <w:spacing w:after="240" w:before="240" w:lineRule="auto"/>
        <w:rPr/>
      </w:pPr>
      <w:r w:rsidDel="00000000" w:rsidR="00000000" w:rsidRPr="00000000">
        <w:rPr>
          <w:rtl w:val="0"/>
        </w:rPr>
        <w:t xml:space="preserve">Contracts, credit instruments, payment records, due dates, acknowledgments, and previous court documents.</w:t>
      </w:r>
    </w:p>
    <w:p w:rsidR="00000000" w:rsidDel="00000000" w:rsidP="00000000" w:rsidRDefault="00000000" w:rsidRPr="00000000" w14:paraId="00004601">
      <w:pPr>
        <w:pStyle w:val="Heading3"/>
        <w:keepNext w:val="0"/>
        <w:keepLines w:val="0"/>
        <w:spacing w:before="280" w:lineRule="auto"/>
        <w:rPr>
          <w:b w:val="1"/>
          <w:bCs w:val="1"/>
          <w:color w:val="000000"/>
          <w:sz w:val="26"/>
          <w:szCs w:val="26"/>
        </w:rPr>
      </w:pPr>
      <w:bookmarkStart w:colFirst="0" w:colLast="0" w:name="_epx1hz5pusjz" w:id="6987"/>
      <w:bookmarkEnd w:id="6987"/>
      <w:r w:rsidDel="00000000" w:rsidR="00000000" w:rsidRPr="00000000">
        <w:rPr>
          <w:b w:val="1"/>
          <w:bCs w:val="1"/>
          <w:color w:val="000000"/>
          <w:sz w:val="26"/>
          <w:szCs w:val="26"/>
          <w:rtl w:val="0"/>
        </w:rPr>
        <w:t xml:space="preserve">84. Can foreign documents be used in Brazil?</w:t>
      </w:r>
    </w:p>
    <w:p w:rsidR="00000000" w:rsidDel="00000000" w:rsidP="00000000" w:rsidRDefault="00000000" w:rsidRPr="00000000" w14:paraId="00004602">
      <w:pPr>
        <w:spacing w:after="240" w:before="240" w:lineRule="auto"/>
        <w:rPr/>
      </w:pPr>
      <w:r w:rsidDel="00000000" w:rsidR="00000000" w:rsidRPr="00000000">
        <w:rPr>
          <w:rtl w:val="0"/>
        </w:rPr>
        <w:t xml:space="preserve">Potentially, subject to applicable formalities.</w:t>
      </w:r>
    </w:p>
    <w:p w:rsidR="00000000" w:rsidDel="00000000" w:rsidP="00000000" w:rsidRDefault="00000000" w:rsidRPr="00000000" w14:paraId="00004603">
      <w:pPr>
        <w:pStyle w:val="Heading3"/>
        <w:keepNext w:val="0"/>
        <w:keepLines w:val="0"/>
        <w:spacing w:before="280" w:lineRule="auto"/>
        <w:rPr>
          <w:b w:val="1"/>
          <w:bCs w:val="1"/>
          <w:color w:val="000000"/>
          <w:sz w:val="26"/>
          <w:szCs w:val="26"/>
        </w:rPr>
      </w:pPr>
      <w:bookmarkStart w:colFirst="0" w:colLast="0" w:name="_2mmunk2vmgqq" w:id="6988"/>
      <w:bookmarkEnd w:id="6988"/>
      <w:r w:rsidDel="00000000" w:rsidR="00000000" w:rsidRPr="00000000">
        <w:rPr>
          <w:b w:val="1"/>
          <w:bCs w:val="1"/>
          <w:color w:val="000000"/>
          <w:sz w:val="26"/>
          <w:szCs w:val="26"/>
          <w:rtl w:val="0"/>
        </w:rPr>
        <w:t xml:space="preserve">85. Can I obtain a written legal opinion about prescription?</w:t>
      </w:r>
    </w:p>
    <w:p w:rsidR="00000000" w:rsidDel="00000000" w:rsidP="00000000" w:rsidRDefault="00000000" w:rsidRPr="00000000" w14:paraId="00004604">
      <w:pPr>
        <w:spacing w:after="240" w:before="240" w:lineRule="auto"/>
        <w:rPr/>
      </w:pPr>
      <w:r w:rsidDel="00000000" w:rsidR="00000000" w:rsidRPr="00000000">
        <w:rPr>
          <w:rtl w:val="0"/>
        </w:rPr>
        <w:t xml:space="preserve">A written opinion may be provided under an agreed engagement.</w:t>
      </w:r>
    </w:p>
    <w:p w:rsidR="00000000" w:rsidDel="00000000" w:rsidP="00000000" w:rsidRDefault="00000000" w:rsidRPr="00000000" w14:paraId="00004605">
      <w:pPr>
        <w:pStyle w:val="Heading3"/>
        <w:keepNext w:val="0"/>
        <w:keepLines w:val="0"/>
        <w:spacing w:before="280" w:lineRule="auto"/>
        <w:rPr>
          <w:b w:val="1"/>
          <w:bCs w:val="1"/>
          <w:color w:val="000000"/>
          <w:sz w:val="26"/>
          <w:szCs w:val="26"/>
        </w:rPr>
      </w:pPr>
      <w:bookmarkStart w:colFirst="0" w:colLast="0" w:name="_byxatc695ryd" w:id="6989"/>
      <w:bookmarkEnd w:id="6989"/>
      <w:r w:rsidDel="00000000" w:rsidR="00000000" w:rsidRPr="00000000">
        <w:rPr>
          <w:b w:val="1"/>
          <w:bCs w:val="1"/>
          <w:color w:val="000000"/>
          <w:sz w:val="26"/>
          <w:szCs w:val="26"/>
          <w:rtl w:val="0"/>
        </w:rPr>
        <w:t xml:space="preserve">86. Is the initial consultation free?</w:t>
      </w:r>
    </w:p>
    <w:p w:rsidR="00000000" w:rsidDel="00000000" w:rsidP="00000000" w:rsidRDefault="00000000" w:rsidRPr="00000000" w14:paraId="00004606">
      <w:pPr>
        <w:spacing w:after="240" w:before="240" w:lineRule="auto"/>
        <w:rPr/>
      </w:pPr>
      <w:r w:rsidDel="00000000" w:rsidR="00000000" w:rsidRPr="00000000">
        <w:rPr>
          <w:rtl w:val="0"/>
        </w:rPr>
        <w:t xml:space="preserve">No. Initial consultations are paid.</w:t>
      </w:r>
    </w:p>
    <w:p w:rsidR="00000000" w:rsidDel="00000000" w:rsidP="00000000" w:rsidRDefault="00000000" w:rsidRPr="00000000" w14:paraId="00004607">
      <w:pPr>
        <w:pStyle w:val="Heading3"/>
        <w:keepNext w:val="0"/>
        <w:keepLines w:val="0"/>
        <w:spacing w:before="280" w:lineRule="auto"/>
        <w:rPr>
          <w:b w:val="1"/>
          <w:bCs w:val="1"/>
          <w:color w:val="000000"/>
          <w:sz w:val="26"/>
          <w:szCs w:val="26"/>
        </w:rPr>
      </w:pPr>
      <w:bookmarkStart w:colFirst="0" w:colLast="0" w:name="_a1a0w8a3pjrs" w:id="6990"/>
      <w:bookmarkEnd w:id="6990"/>
      <w:r w:rsidDel="00000000" w:rsidR="00000000" w:rsidRPr="00000000">
        <w:rPr>
          <w:b w:val="1"/>
          <w:bCs w:val="1"/>
          <w:color w:val="000000"/>
          <w:sz w:val="26"/>
          <w:szCs w:val="26"/>
          <w:rtl w:val="0"/>
        </w:rPr>
        <w:t xml:space="preserve">87. Can Caspani Lawyers guarantee that my debt is recoverable?</w:t>
      </w:r>
    </w:p>
    <w:p w:rsidR="00000000" w:rsidDel="00000000" w:rsidP="00000000" w:rsidRDefault="00000000" w:rsidRPr="00000000" w14:paraId="00004608">
      <w:pPr>
        <w:spacing w:after="240" w:before="240" w:lineRule="auto"/>
        <w:rPr/>
      </w:pPr>
      <w:r w:rsidDel="00000000" w:rsidR="00000000" w:rsidRPr="00000000">
        <w:rPr>
          <w:rtl w:val="0"/>
        </w:rPr>
        <w:t xml:space="preserve">No.</w:t>
      </w:r>
    </w:p>
    <w:p w:rsidR="00000000" w:rsidDel="00000000" w:rsidP="00000000" w:rsidRDefault="00000000" w:rsidRPr="00000000" w14:paraId="00004609">
      <w:pPr>
        <w:pStyle w:val="Heading3"/>
        <w:keepNext w:val="0"/>
        <w:keepLines w:val="0"/>
        <w:spacing w:before="280" w:lineRule="auto"/>
        <w:rPr>
          <w:b w:val="1"/>
          <w:bCs w:val="1"/>
          <w:color w:val="000000"/>
          <w:sz w:val="26"/>
          <w:szCs w:val="26"/>
        </w:rPr>
      </w:pPr>
      <w:bookmarkStart w:colFirst="0" w:colLast="0" w:name="_ia53gpapx8o3" w:id="6991"/>
      <w:bookmarkEnd w:id="6991"/>
      <w:r w:rsidDel="00000000" w:rsidR="00000000" w:rsidRPr="00000000">
        <w:rPr>
          <w:b w:val="1"/>
          <w:bCs w:val="1"/>
          <w:color w:val="000000"/>
          <w:sz w:val="26"/>
          <w:szCs w:val="26"/>
          <w:rtl w:val="0"/>
        </w:rPr>
        <w:t xml:space="preserve">88. Can Caspani Lawyers guarantee collection?</w:t>
      </w:r>
    </w:p>
    <w:p w:rsidR="00000000" w:rsidDel="00000000" w:rsidP="00000000" w:rsidRDefault="00000000" w:rsidRPr="00000000" w14:paraId="0000460A">
      <w:pPr>
        <w:spacing w:after="240" w:before="240" w:lineRule="auto"/>
        <w:rPr/>
      </w:pPr>
      <w:r w:rsidDel="00000000" w:rsidR="00000000" w:rsidRPr="00000000">
        <w:rPr>
          <w:rtl w:val="0"/>
        </w:rPr>
        <w:t xml:space="preserve">No.</w:t>
      </w:r>
    </w:p>
    <w:p w:rsidR="00000000" w:rsidDel="00000000" w:rsidP="00000000" w:rsidRDefault="00000000" w:rsidRPr="00000000" w14:paraId="0000460B">
      <w:pPr>
        <w:pStyle w:val="Heading3"/>
        <w:keepNext w:val="0"/>
        <w:keepLines w:val="0"/>
        <w:spacing w:before="280" w:lineRule="auto"/>
        <w:rPr>
          <w:b w:val="1"/>
          <w:bCs w:val="1"/>
          <w:color w:val="000000"/>
          <w:sz w:val="26"/>
          <w:szCs w:val="26"/>
        </w:rPr>
      </w:pPr>
      <w:bookmarkStart w:colFirst="0" w:colLast="0" w:name="_x6ufnzah5dk0" w:id="6992"/>
      <w:bookmarkEnd w:id="6992"/>
      <w:r w:rsidDel="00000000" w:rsidR="00000000" w:rsidRPr="00000000">
        <w:rPr>
          <w:b w:val="1"/>
          <w:bCs w:val="1"/>
          <w:color w:val="000000"/>
          <w:sz w:val="26"/>
          <w:szCs w:val="26"/>
          <w:rtl w:val="0"/>
        </w:rPr>
        <w:t xml:space="preserve">89. Can I begin the assessment from abroad?</w:t>
      </w:r>
    </w:p>
    <w:p w:rsidR="00000000" w:rsidDel="00000000" w:rsidP="00000000" w:rsidRDefault="00000000" w:rsidRPr="00000000" w14:paraId="0000460C">
      <w:pPr>
        <w:spacing w:after="240" w:before="240" w:lineRule="auto"/>
        <w:rPr/>
      </w:pPr>
      <w:r w:rsidDel="00000000" w:rsidR="00000000" w:rsidRPr="00000000">
        <w:rPr>
          <w:rtl w:val="0"/>
        </w:rPr>
        <w:t xml:space="preserve">Yes, through an online consultation.</w:t>
      </w:r>
    </w:p>
    <w:p w:rsidR="00000000" w:rsidDel="00000000" w:rsidP="00000000" w:rsidRDefault="00000000" w:rsidRPr="00000000" w14:paraId="0000460D">
      <w:pPr>
        <w:pStyle w:val="Heading3"/>
        <w:keepNext w:val="0"/>
        <w:keepLines w:val="0"/>
        <w:spacing w:before="280" w:lineRule="auto"/>
        <w:rPr>
          <w:b w:val="1"/>
          <w:bCs w:val="1"/>
          <w:color w:val="000000"/>
          <w:sz w:val="26"/>
          <w:szCs w:val="26"/>
        </w:rPr>
      </w:pPr>
      <w:bookmarkStart w:colFirst="0" w:colLast="0" w:name="_iyaohry7yoeb" w:id="6993"/>
      <w:bookmarkEnd w:id="6993"/>
      <w:r w:rsidDel="00000000" w:rsidR="00000000" w:rsidRPr="00000000">
        <w:rPr>
          <w:b w:val="1"/>
          <w:bCs w:val="1"/>
          <w:color w:val="000000"/>
          <w:sz w:val="26"/>
          <w:szCs w:val="26"/>
          <w:rtl w:val="0"/>
        </w:rPr>
        <w:t xml:space="preserve">90. How do I begin?</w:t>
      </w:r>
    </w:p>
    <w:p w:rsidR="00000000" w:rsidDel="00000000" w:rsidP="00000000" w:rsidRDefault="00000000" w:rsidRPr="00000000" w14:paraId="0000460E">
      <w:pPr>
        <w:spacing w:after="240" w:before="240" w:lineRule="auto"/>
        <w:rPr/>
      </w:pPr>
      <w:r w:rsidDel="00000000" w:rsidR="00000000" w:rsidRPr="00000000">
        <w:rPr>
          <w:rtl w:val="0"/>
        </w:rPr>
        <w:t xml:space="preserve">Schedule a paid consultation and provide the relevant debt documents and chronology.</w:t>
      </w:r>
    </w:p>
    <w:p w:rsidR="00000000" w:rsidDel="00000000" w:rsidP="00000000" w:rsidRDefault="00000000" w:rsidRPr="00000000" w14:paraId="00004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10">
      <w:pPr>
        <w:pStyle w:val="Heading1"/>
        <w:keepNext w:val="0"/>
        <w:keepLines w:val="0"/>
        <w:spacing w:before="480" w:lineRule="auto"/>
        <w:rPr>
          <w:b w:val="1"/>
          <w:bCs w:val="1"/>
          <w:sz w:val="46"/>
          <w:szCs w:val="46"/>
        </w:rPr>
      </w:pPr>
      <w:bookmarkStart w:colFirst="0" w:colLast="0" w:name="_ftz2ect2lrc9" w:id="6994"/>
      <w:bookmarkEnd w:id="6994"/>
      <w:r w:rsidDel="00000000" w:rsidR="00000000" w:rsidRPr="00000000">
        <w:rPr>
          <w:b w:val="1"/>
          <w:bCs w:val="1"/>
          <w:sz w:val="46"/>
          <w:szCs w:val="46"/>
          <w:rtl w:val="0"/>
        </w:rPr>
        <w:t xml:space="preserve">Is Your Brazilian Debt About to Become Time-Barred?</w:t>
      </w:r>
    </w:p>
    <w:p w:rsidR="00000000" w:rsidDel="00000000" w:rsidP="00000000" w:rsidRDefault="00000000" w:rsidRPr="00000000" w14:paraId="00004611">
      <w:pPr>
        <w:pStyle w:val="Heading2"/>
        <w:keepNext w:val="0"/>
        <w:keepLines w:val="0"/>
        <w:spacing w:after="80" w:lineRule="auto"/>
        <w:rPr>
          <w:b w:val="1"/>
          <w:bCs w:val="1"/>
          <w:sz w:val="34"/>
          <w:szCs w:val="34"/>
        </w:rPr>
      </w:pPr>
      <w:bookmarkStart w:colFirst="0" w:colLast="0" w:name="_rrkxi7rlozo9" w:id="6995"/>
      <w:bookmarkEnd w:id="6995"/>
      <w:r w:rsidDel="00000000" w:rsidR="00000000" w:rsidRPr="00000000">
        <w:rPr>
          <w:b w:val="1"/>
          <w:bCs w:val="1"/>
          <w:sz w:val="34"/>
          <w:szCs w:val="34"/>
          <w:rtl w:val="0"/>
        </w:rPr>
        <w:t xml:space="preserve">Get Legal Guidance Before the Deadline Expires</w:t>
      </w:r>
    </w:p>
    <w:p w:rsidR="00000000" w:rsidDel="00000000" w:rsidP="00000000" w:rsidRDefault="00000000" w:rsidRPr="00000000" w14:paraId="00004612">
      <w:pPr>
        <w:spacing w:after="240" w:before="240" w:lineRule="auto"/>
        <w:rPr/>
      </w:pPr>
      <w:r w:rsidDel="00000000" w:rsidR="00000000" w:rsidRPr="00000000">
        <w:rPr>
          <w:rtl w:val="0"/>
        </w:rPr>
        <w:t xml:space="preserve">When a Brazilian debtor fails to pay, time matters.</w:t>
      </w:r>
    </w:p>
    <w:p w:rsidR="00000000" w:rsidDel="00000000" w:rsidP="00000000" w:rsidRDefault="00000000" w:rsidRPr="00000000" w14:paraId="00004613">
      <w:pPr>
        <w:spacing w:after="240" w:before="240" w:lineRule="auto"/>
        <w:rPr/>
      </w:pPr>
      <w:r w:rsidDel="00000000" w:rsidR="00000000" w:rsidRPr="00000000">
        <w:rPr>
          <w:rtl w:val="0"/>
        </w:rPr>
        <w:t xml:space="preserve">The applicable limitation period may depend on the type of debt, the written instrument, the payment due date, the parties' conduct, and any previous legal proceedings.</w:t>
      </w:r>
    </w:p>
    <w:p w:rsidR="00000000" w:rsidDel="00000000" w:rsidP="00000000" w:rsidRDefault="00000000" w:rsidRPr="00000000" w14:paraId="00004614">
      <w:pPr>
        <w:spacing w:after="240" w:before="240" w:lineRule="auto"/>
        <w:rPr/>
      </w:pPr>
      <w:r w:rsidDel="00000000" w:rsidR="00000000" w:rsidRPr="00000000">
        <w:rPr>
          <w:rtl w:val="0"/>
        </w:rPr>
        <w:t xml:space="preserve">A creditor who relies on the wrong deadline may lose an otherwise viable claim.</w:t>
      </w:r>
    </w:p>
    <w:p w:rsidR="00000000" w:rsidDel="00000000" w:rsidP="00000000" w:rsidRDefault="00000000" w:rsidRPr="00000000" w14:paraId="00004615">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legal assistance to international creditors seeking to determine whether a debt remains legally recoverable in Brazil and what procedures may be available.</w:t>
      </w:r>
    </w:p>
    <w:p w:rsidR="00000000" w:rsidDel="00000000" w:rsidP="00000000" w:rsidRDefault="00000000" w:rsidRPr="00000000" w14:paraId="00004616">
      <w:pPr>
        <w:spacing w:after="240" w:before="240" w:lineRule="auto"/>
        <w:rPr>
          <w:b w:val="1"/>
          <w:bCs w:val="1"/>
        </w:rPr>
      </w:pPr>
      <w:r w:rsidDel="00000000" w:rsidR="00000000" w:rsidRPr="00000000">
        <w:rPr>
          <w:b w:val="1"/>
          <w:bCs w:val="1"/>
          <w:rtl w:val="0"/>
        </w:rPr>
        <w:t xml:space="preserve">Identify the correct deadline. Protect your legal position. Evaluate your recovery options under Brazilian law.</w:t>
      </w:r>
    </w:p>
    <w:p w:rsidR="00000000" w:rsidDel="00000000" w:rsidP="00000000" w:rsidRDefault="00000000" w:rsidRPr="00000000" w14:paraId="00004617">
      <w:pPr>
        <w:spacing w:after="240" w:before="240" w:lineRule="auto"/>
        <w:rPr>
          <w:b w:val="1"/>
          <w:bCs w:val="1"/>
        </w:rPr>
      </w:pPr>
      <w:r w:rsidDel="00000000" w:rsidR="00000000" w:rsidRPr="00000000">
        <w:rPr>
          <w:b w:val="1"/>
          <w:bCs w:val="1"/>
          <w:rtl w:val="0"/>
        </w:rPr>
        <w:t xml:space="preserve">[Book Your Paid Debt Limitation Consultation]</w:t>
      </w:r>
    </w:p>
    <w:p w:rsidR="00000000" w:rsidDel="00000000" w:rsidP="00000000" w:rsidRDefault="00000000" w:rsidRPr="00000000" w14:paraId="00004618">
      <w:pPr>
        <w:spacing w:after="240" w:before="240" w:lineRule="auto"/>
        <w:rPr>
          <w:b w:val="1"/>
          <w:bCs w:val="1"/>
        </w:rPr>
      </w:pPr>
      <w:r w:rsidDel="00000000" w:rsidR="00000000" w:rsidRPr="00000000">
        <w:rPr>
          <w:b w:val="1"/>
          <w:bCs w:val="1"/>
          <w:rtl w:val="0"/>
        </w:rPr>
        <w:t xml:space="preserve">[Request a Prescription Assessment]</w:t>
      </w:r>
    </w:p>
    <w:p w:rsidR="00000000" w:rsidDel="00000000" w:rsidP="00000000" w:rsidRDefault="00000000" w:rsidRPr="00000000" w14:paraId="00004619">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4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1B">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461C">
      <w:pPr>
        <w:spacing w:after="240" w:before="240" w:lineRule="auto"/>
        <w:rPr>
          <w:i w:val="1"/>
          <w:iCs w:val="1"/>
        </w:rPr>
      </w:pPr>
      <w:r w:rsidDel="00000000" w:rsidR="00000000" w:rsidRPr="00000000">
        <w:rPr>
          <w:i w:val="1"/>
          <w:iCs w:val="1"/>
          <w:rtl w:val="0"/>
        </w:rPr>
        <w:t xml:space="preserve">Statute of Limitations for Debts in Brazil | Debt Prescription Brazil | Brazilian Debt Collection Deadlines | Five-Year Debt Limitation Brazil | Prescrição de Dívidas | Unpaid Invoice Limitation Brazil | Foreign Creditor Brazil</w:t>
      </w:r>
    </w:p>
    <w:p w:rsidR="00000000" w:rsidDel="00000000" w:rsidP="00000000" w:rsidRDefault="00000000" w:rsidRPr="00000000" w14:paraId="0000461D">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about limitation periods for debt-related claims in Brazil and does not constitute individualized legal advice. Applicable deadlines, starting dates, suspension, interruption, credit instrument rules, judicial enforcement, extrajudicial collection restrictions, international jurisdiction, and alternative remedies depend on the circumstances and governing law. Reference periods should not be used to calculate a specific filing deadline without professional assessment. Certain categories of claims are governed by special legislation or transitional rules. A timely claim does not guarantee recovery, and a prescribed debt must not be pursued through unlawful collection methods. Caspani Lawyers provides legal services under an agreed professional engagement, and initial consultations are paid.</w:t>
      </w:r>
    </w:p>
    <w:p w:rsidR="00000000" w:rsidDel="00000000" w:rsidP="00000000" w:rsidRDefault="00000000" w:rsidRPr="00000000" w14:paraId="000046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6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2rlmv75urar" w:id="6996"/>
      <w:bookmarkEnd w:id="69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Consumer vs Commercial Collection</w:t>
      </w:r>
      <w:r w:rsidDel="00000000" w:rsidR="00000000" w:rsidRPr="00000000">
        <w:rPr>
          <w:rtl w:val="0"/>
        </w:rPr>
      </w:r>
    </w:p>
    <w:p w:rsidR="00000000" w:rsidDel="00000000" w:rsidP="00000000" w:rsidRDefault="00000000" w:rsidRPr="00000000" w14:paraId="00004620">
      <w:pPr>
        <w:pStyle w:val="Heading1"/>
        <w:keepNext w:val="0"/>
        <w:keepLines w:val="0"/>
        <w:spacing w:before="480" w:lineRule="auto"/>
        <w:rPr>
          <w:b w:val="1"/>
          <w:bCs w:val="1"/>
          <w:sz w:val="46"/>
          <w:szCs w:val="46"/>
        </w:rPr>
      </w:pPr>
      <w:bookmarkStart w:colFirst="0" w:colLast="0" w:name="_4wfikgdh25op" w:id="6997"/>
      <w:bookmarkEnd w:id="6997"/>
      <w:r w:rsidDel="00000000" w:rsidR="00000000" w:rsidRPr="00000000">
        <w:rPr>
          <w:b w:val="1"/>
          <w:bCs w:val="1"/>
          <w:sz w:val="46"/>
          <w:szCs w:val="46"/>
          <w:rtl w:val="0"/>
        </w:rPr>
        <w:t xml:space="preserve">CASPANI LAWYERS</w:t>
      </w:r>
    </w:p>
    <w:p w:rsidR="00000000" w:rsidDel="00000000" w:rsidP="00000000" w:rsidRDefault="00000000" w:rsidRPr="00000000" w14:paraId="00004621">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4622">
      <w:pPr>
        <w:spacing w:after="240" w:before="240" w:lineRule="auto"/>
        <w:rPr/>
      </w:pPr>
      <w:r w:rsidDel="00000000" w:rsidR="00000000" w:rsidRPr="00000000">
        <w:rPr>
          <w:rtl w:val="0"/>
        </w:rPr>
        <w:t xml:space="preserve">Home | Services | Debt Collection in Brazil | Consumer &amp; Commercial Debt Collection</w:t>
      </w:r>
    </w:p>
    <w:p w:rsidR="00000000" w:rsidDel="00000000" w:rsidP="00000000" w:rsidRDefault="00000000" w:rsidRPr="00000000" w14:paraId="00004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24">
      <w:pPr>
        <w:spacing w:after="240" w:before="240" w:lineRule="auto"/>
        <w:rPr/>
      </w:pPr>
      <w:r w:rsidDel="00000000" w:rsidR="00000000" w:rsidRPr="00000000">
        <w:rPr>
          <w:rtl w:val="0"/>
        </w:rPr>
        <w:t xml:space="preserve">Recommended URL</w:t>
      </w:r>
    </w:p>
    <w:p w:rsidR="00000000" w:rsidDel="00000000" w:rsidP="00000000" w:rsidRDefault="00000000" w:rsidRPr="00000000" w14:paraId="00004625">
      <w:pPr>
        <w:spacing w:after="240" w:before="240" w:lineRule="auto"/>
        <w:rPr/>
      </w:pPr>
      <w:r w:rsidDel="00000000" w:rsidR="00000000" w:rsidRPr="00000000">
        <w:rPr>
          <w:rFonts w:ascii="Roboto Mono" w:cs="Roboto Mono" w:eastAsia="Roboto Mono" w:hAnsi="Roboto Mono"/>
          <w:color w:val="188038"/>
          <w:rtl w:val="0"/>
        </w:rPr>
        <w:t xml:space="preserve">/services/collection/brazil-consumer-commercial-debt-collection/</w:t>
      </w:r>
      <w:r w:rsidDel="00000000" w:rsidR="00000000" w:rsidRPr="00000000">
        <w:rPr>
          <w:rtl w:val="0"/>
        </w:rPr>
      </w:r>
    </w:p>
    <w:p w:rsidR="00000000" w:rsidDel="00000000" w:rsidP="00000000" w:rsidRDefault="00000000" w:rsidRPr="00000000" w14:paraId="00004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27">
      <w:pPr>
        <w:rPr/>
      </w:pPr>
      <w:r w:rsidDel="00000000" w:rsidR="00000000" w:rsidRPr="00000000">
        <w:rPr>
          <w:rtl w:val="0"/>
        </w:rPr>
      </w:r>
    </w:p>
    <w:p w:rsidR="00000000" w:rsidDel="00000000" w:rsidP="00000000" w:rsidRDefault="00000000" w:rsidRPr="00000000" w14:paraId="00004628">
      <w:pPr>
        <w:pStyle w:val="Heading1"/>
        <w:keepNext w:val="0"/>
        <w:keepLines w:val="0"/>
        <w:spacing w:before="480" w:lineRule="auto"/>
        <w:rPr>
          <w:b w:val="1"/>
          <w:bCs w:val="1"/>
          <w:sz w:val="46"/>
          <w:szCs w:val="46"/>
        </w:rPr>
      </w:pPr>
      <w:bookmarkStart w:colFirst="0" w:colLast="0" w:name="_1dhdmmrekwew" w:id="6998"/>
      <w:bookmarkEnd w:id="6998"/>
      <w:r w:rsidDel="00000000" w:rsidR="00000000" w:rsidRPr="00000000">
        <w:rPr>
          <w:b w:val="1"/>
          <w:bCs w:val="1"/>
          <w:sz w:val="46"/>
          <w:szCs w:val="46"/>
          <w:rtl w:val="0"/>
        </w:rPr>
        <w:t xml:space="preserve">Consumer vs. Commercial Debt Collection in Brazil</w:t>
      </w:r>
    </w:p>
    <w:p w:rsidR="00000000" w:rsidDel="00000000" w:rsidP="00000000" w:rsidRDefault="00000000" w:rsidRPr="00000000" w14:paraId="00004629">
      <w:pPr>
        <w:spacing w:after="240" w:before="240" w:lineRule="auto"/>
        <w:rPr>
          <w:b w:val="1"/>
          <w:bCs w:val="1"/>
        </w:rPr>
      </w:pPr>
      <w:r w:rsidDel="00000000" w:rsidR="00000000" w:rsidRPr="00000000">
        <w:rPr>
          <w:b w:val="1"/>
          <w:bCs w:val="1"/>
          <w:rtl w:val="0"/>
        </w:rPr>
        <w:t xml:space="preserve">Brazilian Consumer Protection Law | B2B Debt Recovery | B2C Collections | Foreign Creditors | Unpaid Invoices | Negotiation | Judicial Enforcement</w:t>
      </w:r>
    </w:p>
    <w:p w:rsidR="00000000" w:rsidDel="00000000" w:rsidP="00000000" w:rsidRDefault="00000000" w:rsidRPr="00000000" w14:paraId="0000462A">
      <w:pPr>
        <w:pStyle w:val="Heading2"/>
        <w:keepNext w:val="0"/>
        <w:keepLines w:val="0"/>
        <w:spacing w:after="80" w:lineRule="auto"/>
        <w:rPr>
          <w:b w:val="1"/>
          <w:bCs w:val="1"/>
          <w:sz w:val="34"/>
          <w:szCs w:val="34"/>
        </w:rPr>
      </w:pPr>
      <w:bookmarkStart w:colFirst="0" w:colLast="0" w:name="_57av4ngieer" w:id="6999"/>
      <w:bookmarkEnd w:id="6999"/>
      <w:r w:rsidDel="00000000" w:rsidR="00000000" w:rsidRPr="00000000">
        <w:rPr>
          <w:b w:val="1"/>
          <w:bCs w:val="1"/>
          <w:sz w:val="34"/>
          <w:szCs w:val="34"/>
          <w:rtl w:val="0"/>
        </w:rPr>
        <w:t xml:space="preserve">Collecting Debt in Brazil? The Rules Depend on Who Owes You Money.</w:t>
      </w:r>
    </w:p>
    <w:p w:rsidR="00000000" w:rsidDel="00000000" w:rsidP="00000000" w:rsidRDefault="00000000" w:rsidRPr="00000000" w14:paraId="0000462B">
      <w:pPr>
        <w:spacing w:after="240" w:before="240" w:lineRule="auto"/>
        <w:rPr/>
      </w:pPr>
      <w:r w:rsidDel="00000000" w:rsidR="00000000" w:rsidRPr="00000000">
        <w:rPr>
          <w:rtl w:val="0"/>
        </w:rPr>
        <w:t xml:space="preserve">A Brazilian consumer has not paid for a product or service. A Brazilian distributor has failed to pay an international supplier. A corporate customer disputes an invoice. A borrower has stopped making repayments.</w:t>
      </w:r>
    </w:p>
    <w:p w:rsidR="00000000" w:rsidDel="00000000" w:rsidP="00000000" w:rsidRDefault="00000000" w:rsidRPr="00000000" w14:paraId="0000462C">
      <w:pPr>
        <w:spacing w:after="240" w:before="240" w:lineRule="auto"/>
        <w:rPr/>
      </w:pPr>
      <w:r w:rsidDel="00000000" w:rsidR="00000000" w:rsidRPr="00000000">
        <w:rPr>
          <w:rtl w:val="0"/>
        </w:rPr>
        <w:t xml:space="preserve">Although these situations all involve unpaid obligations, </w:t>
      </w:r>
      <w:r w:rsidDel="00000000" w:rsidR="00000000" w:rsidRPr="00000000">
        <w:rPr>
          <w:b w:val="1"/>
          <w:bCs w:val="1"/>
          <w:rtl w:val="0"/>
        </w:rPr>
        <w:t xml:space="preserve">Brazilian law does not treat consumer and commercial debt collection identically</w:t>
      </w:r>
      <w:r w:rsidDel="00000000" w:rsidR="00000000" w:rsidRPr="00000000">
        <w:rPr>
          <w:rtl w:val="0"/>
        </w:rPr>
        <w:t xml:space="preserve">.</w:t>
      </w:r>
    </w:p>
    <w:p w:rsidR="00000000" w:rsidDel="00000000" w:rsidP="00000000" w:rsidRDefault="00000000" w:rsidRPr="00000000" w14:paraId="0000462D">
      <w:pPr>
        <w:spacing w:after="240" w:before="240" w:lineRule="auto"/>
        <w:rPr/>
      </w:pPr>
      <w:r w:rsidDel="00000000" w:rsidR="00000000" w:rsidRPr="00000000">
        <w:rPr>
          <w:rtl w:val="0"/>
        </w:rPr>
        <w:t xml:space="preserve">The distinction affects the legal framework, permissible collection methods, contractual defenses, credit reporting, evidentiary rules, and litigation strategy.</w:t>
      </w:r>
    </w:p>
    <w:p w:rsidR="00000000" w:rsidDel="00000000" w:rsidP="00000000" w:rsidRDefault="00000000" w:rsidRPr="00000000" w14:paraId="0000462E">
      <w:pPr>
        <w:spacing w:after="240" w:before="240" w:lineRule="auto"/>
        <w:rPr/>
      </w:pPr>
      <w:r w:rsidDel="00000000" w:rsidR="00000000" w:rsidRPr="00000000">
        <w:rPr>
          <w:rtl w:val="0"/>
        </w:rPr>
        <w:t xml:space="preserve">Consumer debt collection may be subject to the Brazilian Consumer Defense Code (</w:t>
      </w:r>
      <w:r w:rsidDel="00000000" w:rsidR="00000000" w:rsidRPr="00000000">
        <w:rPr>
          <w:i w:val="1"/>
          <w:iCs w:val="1"/>
          <w:rtl w:val="0"/>
        </w:rPr>
        <w:t xml:space="preserve">Código de Defesa do Consumidor</w:t>
      </w:r>
      <w:r w:rsidDel="00000000" w:rsidR="00000000" w:rsidRPr="00000000">
        <w:rPr>
          <w:rtl w:val="0"/>
        </w:rPr>
        <w:t xml:space="preserve">, or CDC), which provides specific protections against abusive practices.</w:t>
      </w:r>
    </w:p>
    <w:p w:rsidR="00000000" w:rsidDel="00000000" w:rsidP="00000000" w:rsidRDefault="00000000" w:rsidRPr="00000000" w14:paraId="0000462F">
      <w:pPr>
        <w:spacing w:after="240" w:before="240" w:lineRule="auto"/>
        <w:rPr/>
      </w:pPr>
      <w:r w:rsidDel="00000000" w:rsidR="00000000" w:rsidRPr="00000000">
        <w:rPr>
          <w:rtl w:val="0"/>
        </w:rPr>
        <w:t xml:space="preserve">Commercial debt collection generally focuses on contractual obligations, the Brazilian Civil Code, the Code of Civil Procedure, and applicable commercial legislation. However, </w:t>
      </w:r>
      <w:r w:rsidDel="00000000" w:rsidR="00000000" w:rsidRPr="00000000">
        <w:rPr>
          <w:b w:val="1"/>
          <w:bCs w:val="1"/>
          <w:rtl w:val="0"/>
        </w:rPr>
        <w:t xml:space="preserve">a transaction between two businesses is not automatically excluded from consumer protection law</w:t>
      </w:r>
      <w:r w:rsidDel="00000000" w:rsidR="00000000" w:rsidRPr="00000000">
        <w:rPr>
          <w:rtl w:val="0"/>
        </w:rPr>
        <w:t xml:space="preserve">.</w:t>
      </w:r>
    </w:p>
    <w:p w:rsidR="00000000" w:rsidDel="00000000" w:rsidP="00000000" w:rsidRDefault="00000000" w:rsidRPr="00000000" w14:paraId="00004630">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legal assistance to international companies, foreign creditors, investors, and individuals dealing with unpaid debts involving Brazil.</w:t>
      </w:r>
    </w:p>
    <w:p w:rsidR="00000000" w:rsidDel="00000000" w:rsidP="00000000" w:rsidRDefault="00000000" w:rsidRPr="00000000" w14:paraId="00004631">
      <w:pPr>
        <w:spacing w:after="240" w:before="240" w:lineRule="auto"/>
        <w:rPr/>
      </w:pPr>
      <w:r w:rsidDel="00000000" w:rsidR="00000000" w:rsidRPr="00000000">
        <w:rPr>
          <w:rtl w:val="0"/>
        </w:rPr>
        <w:t xml:space="preserve">Our services may include:</w:t>
      </w:r>
    </w:p>
    <w:p w:rsidR="00000000" w:rsidDel="00000000" w:rsidP="00000000" w:rsidRDefault="00000000" w:rsidRPr="00000000" w14:paraId="00004632">
      <w:pPr>
        <w:numPr>
          <w:ilvl w:val="0"/>
          <w:numId w:val="254"/>
        </w:numPr>
        <w:spacing w:after="0" w:afterAutospacing="0" w:before="240" w:lineRule="auto"/>
        <w:ind w:left="720" w:hanging="360"/>
      </w:pPr>
      <w:r w:rsidDel="00000000" w:rsidR="00000000" w:rsidRPr="00000000">
        <w:rPr>
          <w:rtl w:val="0"/>
        </w:rPr>
        <w:t xml:space="preserve">Consumer debt collection compliance assessments.</w:t>
      </w:r>
    </w:p>
    <w:p w:rsidR="00000000" w:rsidDel="00000000" w:rsidP="00000000" w:rsidRDefault="00000000" w:rsidRPr="00000000" w14:paraId="00004633">
      <w:pPr>
        <w:numPr>
          <w:ilvl w:val="0"/>
          <w:numId w:val="254"/>
        </w:numPr>
        <w:spacing w:after="0" w:afterAutospacing="0" w:before="0" w:beforeAutospacing="0" w:lineRule="auto"/>
        <w:ind w:left="720" w:hanging="360"/>
      </w:pPr>
      <w:r w:rsidDel="00000000" w:rsidR="00000000" w:rsidRPr="00000000">
        <w:rPr>
          <w:rtl w:val="0"/>
        </w:rPr>
        <w:t xml:space="preserve">Commercial and corporate debt recovery.</w:t>
      </w:r>
    </w:p>
    <w:p w:rsidR="00000000" w:rsidDel="00000000" w:rsidP="00000000" w:rsidRDefault="00000000" w:rsidRPr="00000000" w14:paraId="00004634">
      <w:pPr>
        <w:numPr>
          <w:ilvl w:val="0"/>
          <w:numId w:val="254"/>
        </w:numPr>
        <w:spacing w:after="0" w:afterAutospacing="0" w:before="0" w:beforeAutospacing="0" w:lineRule="auto"/>
        <w:ind w:left="720" w:hanging="360"/>
      </w:pPr>
      <w:r w:rsidDel="00000000" w:rsidR="00000000" w:rsidRPr="00000000">
        <w:rPr>
          <w:rtl w:val="0"/>
        </w:rPr>
        <w:t xml:space="preserve">Collection of unpaid invoices and receivables.</w:t>
      </w:r>
    </w:p>
    <w:p w:rsidR="00000000" w:rsidDel="00000000" w:rsidP="00000000" w:rsidRDefault="00000000" w:rsidRPr="00000000" w14:paraId="00004635">
      <w:pPr>
        <w:numPr>
          <w:ilvl w:val="0"/>
          <w:numId w:val="254"/>
        </w:numPr>
        <w:spacing w:after="0" w:afterAutospacing="0" w:before="0" w:beforeAutospacing="0" w:lineRule="auto"/>
        <w:ind w:left="720" w:hanging="360"/>
      </w:pPr>
      <w:r w:rsidDel="00000000" w:rsidR="00000000" w:rsidRPr="00000000">
        <w:rPr>
          <w:rtl w:val="0"/>
        </w:rPr>
        <w:t xml:space="preserve">Review of consumer and commercial contracts.</w:t>
      </w:r>
    </w:p>
    <w:p w:rsidR="00000000" w:rsidDel="00000000" w:rsidP="00000000" w:rsidRDefault="00000000" w:rsidRPr="00000000" w14:paraId="00004636">
      <w:pPr>
        <w:numPr>
          <w:ilvl w:val="0"/>
          <w:numId w:val="254"/>
        </w:numPr>
        <w:spacing w:after="0" w:afterAutospacing="0" w:before="0" w:beforeAutospacing="0" w:lineRule="auto"/>
        <w:ind w:left="720" w:hanging="360"/>
      </w:pPr>
      <w:r w:rsidDel="00000000" w:rsidR="00000000" w:rsidRPr="00000000">
        <w:rPr>
          <w:rtl w:val="0"/>
        </w:rPr>
        <w:t xml:space="preserve">Formal payment demands.</w:t>
      </w:r>
    </w:p>
    <w:p w:rsidR="00000000" w:rsidDel="00000000" w:rsidP="00000000" w:rsidRDefault="00000000" w:rsidRPr="00000000" w14:paraId="00004637">
      <w:pPr>
        <w:numPr>
          <w:ilvl w:val="0"/>
          <w:numId w:val="254"/>
        </w:numPr>
        <w:spacing w:after="0" w:afterAutospacing="0" w:before="0" w:beforeAutospacing="0" w:lineRule="auto"/>
        <w:ind w:left="720" w:hanging="360"/>
      </w:pPr>
      <w:r w:rsidDel="00000000" w:rsidR="00000000" w:rsidRPr="00000000">
        <w:rPr>
          <w:rtl w:val="0"/>
        </w:rPr>
        <w:t xml:space="preserve">Lawful debtor communications.</w:t>
      </w:r>
    </w:p>
    <w:p w:rsidR="00000000" w:rsidDel="00000000" w:rsidP="00000000" w:rsidRDefault="00000000" w:rsidRPr="00000000" w14:paraId="00004638">
      <w:pPr>
        <w:numPr>
          <w:ilvl w:val="0"/>
          <w:numId w:val="254"/>
        </w:numPr>
        <w:spacing w:after="0" w:afterAutospacing="0" w:before="0" w:beforeAutospacing="0" w:lineRule="auto"/>
        <w:ind w:left="720" w:hanging="360"/>
      </w:pPr>
      <w:r w:rsidDel="00000000" w:rsidR="00000000" w:rsidRPr="00000000">
        <w:rPr>
          <w:rtl w:val="0"/>
        </w:rPr>
        <w:t xml:space="preserve">Negotiation of repayment agreements.</w:t>
      </w:r>
    </w:p>
    <w:p w:rsidR="00000000" w:rsidDel="00000000" w:rsidP="00000000" w:rsidRDefault="00000000" w:rsidRPr="00000000" w14:paraId="00004639">
      <w:pPr>
        <w:numPr>
          <w:ilvl w:val="0"/>
          <w:numId w:val="254"/>
        </w:numPr>
        <w:spacing w:after="0" w:afterAutospacing="0" w:before="0" w:beforeAutospacing="0" w:lineRule="auto"/>
        <w:ind w:left="720" w:hanging="360"/>
      </w:pPr>
      <w:r w:rsidDel="00000000" w:rsidR="00000000" w:rsidRPr="00000000">
        <w:rPr>
          <w:rtl w:val="0"/>
        </w:rPr>
        <w:t xml:space="preserve">Debt acknowledgments and guarantees.</w:t>
      </w:r>
    </w:p>
    <w:p w:rsidR="00000000" w:rsidDel="00000000" w:rsidP="00000000" w:rsidRDefault="00000000" w:rsidRPr="00000000" w14:paraId="0000463A">
      <w:pPr>
        <w:numPr>
          <w:ilvl w:val="0"/>
          <w:numId w:val="254"/>
        </w:numPr>
        <w:spacing w:after="0" w:afterAutospacing="0" w:before="0" w:beforeAutospacing="0" w:lineRule="auto"/>
        <w:ind w:left="720" w:hanging="360"/>
      </w:pPr>
      <w:r w:rsidDel="00000000" w:rsidR="00000000" w:rsidRPr="00000000">
        <w:rPr>
          <w:rtl w:val="0"/>
        </w:rPr>
        <w:t xml:space="preserve">Assessment of credit reporting and protest procedures.</w:t>
      </w:r>
    </w:p>
    <w:p w:rsidR="00000000" w:rsidDel="00000000" w:rsidP="00000000" w:rsidRDefault="00000000" w:rsidRPr="00000000" w14:paraId="0000463B">
      <w:pPr>
        <w:numPr>
          <w:ilvl w:val="0"/>
          <w:numId w:val="254"/>
        </w:numPr>
        <w:spacing w:after="0" w:afterAutospacing="0" w:before="0" w:beforeAutospacing="0" w:lineRule="auto"/>
        <w:ind w:left="720" w:hanging="360"/>
      </w:pPr>
      <w:r w:rsidDel="00000000" w:rsidR="00000000" w:rsidRPr="00000000">
        <w:rPr>
          <w:rtl w:val="0"/>
        </w:rPr>
        <w:t xml:space="preserve">Consumer protection risk assessments.</w:t>
      </w:r>
    </w:p>
    <w:p w:rsidR="00000000" w:rsidDel="00000000" w:rsidP="00000000" w:rsidRDefault="00000000" w:rsidRPr="00000000" w14:paraId="0000463C">
      <w:pPr>
        <w:numPr>
          <w:ilvl w:val="0"/>
          <w:numId w:val="254"/>
        </w:numPr>
        <w:spacing w:after="0" w:afterAutospacing="0" w:before="0" w:beforeAutospacing="0" w:lineRule="auto"/>
        <w:ind w:left="720" w:hanging="360"/>
      </w:pPr>
      <w:r w:rsidDel="00000000" w:rsidR="00000000" w:rsidRPr="00000000">
        <w:rPr>
          <w:rtl w:val="0"/>
        </w:rPr>
        <w:t xml:space="preserve">Judicial collection lawsuits.</w:t>
      </w:r>
    </w:p>
    <w:p w:rsidR="00000000" w:rsidDel="00000000" w:rsidP="00000000" w:rsidRDefault="00000000" w:rsidRPr="00000000" w14:paraId="0000463D">
      <w:pPr>
        <w:numPr>
          <w:ilvl w:val="0"/>
          <w:numId w:val="254"/>
        </w:numPr>
        <w:spacing w:after="0" w:afterAutospacing="0" w:before="0" w:beforeAutospacing="0" w:lineRule="auto"/>
        <w:ind w:left="720" w:hanging="360"/>
      </w:pPr>
      <w:r w:rsidDel="00000000" w:rsidR="00000000" w:rsidRPr="00000000">
        <w:rPr>
          <w:rtl w:val="0"/>
        </w:rPr>
        <w:t xml:space="preserve">Monitory proceedings.</w:t>
      </w:r>
    </w:p>
    <w:p w:rsidR="00000000" w:rsidDel="00000000" w:rsidP="00000000" w:rsidRDefault="00000000" w:rsidRPr="00000000" w14:paraId="0000463E">
      <w:pPr>
        <w:numPr>
          <w:ilvl w:val="0"/>
          <w:numId w:val="254"/>
        </w:numPr>
        <w:spacing w:after="0" w:afterAutospacing="0" w:before="0" w:beforeAutospacing="0" w:lineRule="auto"/>
        <w:ind w:left="720" w:hanging="360"/>
      </w:pPr>
      <w:r w:rsidDel="00000000" w:rsidR="00000000" w:rsidRPr="00000000">
        <w:rPr>
          <w:rtl w:val="0"/>
        </w:rPr>
        <w:t xml:space="preserve">Enforcement of qualifying debt instruments.</w:t>
      </w:r>
    </w:p>
    <w:p w:rsidR="00000000" w:rsidDel="00000000" w:rsidP="00000000" w:rsidRDefault="00000000" w:rsidRPr="00000000" w14:paraId="0000463F">
      <w:pPr>
        <w:numPr>
          <w:ilvl w:val="0"/>
          <w:numId w:val="254"/>
        </w:numPr>
        <w:spacing w:after="0" w:afterAutospacing="0" w:before="0" w:beforeAutospacing="0" w:lineRule="auto"/>
        <w:ind w:left="720" w:hanging="360"/>
      </w:pPr>
      <w:r w:rsidDel="00000000" w:rsidR="00000000" w:rsidRPr="00000000">
        <w:rPr>
          <w:rtl w:val="0"/>
        </w:rPr>
        <w:t xml:space="preserve">Enforcement of Brazilian court judgments.</w:t>
      </w:r>
    </w:p>
    <w:p w:rsidR="00000000" w:rsidDel="00000000" w:rsidP="00000000" w:rsidRDefault="00000000" w:rsidRPr="00000000" w14:paraId="00004640">
      <w:pPr>
        <w:numPr>
          <w:ilvl w:val="0"/>
          <w:numId w:val="254"/>
        </w:numPr>
        <w:spacing w:after="0" w:afterAutospacing="0" w:before="0" w:beforeAutospacing="0" w:lineRule="auto"/>
        <w:ind w:left="720" w:hanging="360"/>
      </w:pPr>
      <w:r w:rsidDel="00000000" w:rsidR="00000000" w:rsidRPr="00000000">
        <w:rPr>
          <w:rtl w:val="0"/>
        </w:rPr>
        <w:t xml:space="preserve">Court-authorized asset attachment requests.</w:t>
      </w:r>
    </w:p>
    <w:p w:rsidR="00000000" w:rsidDel="00000000" w:rsidP="00000000" w:rsidRDefault="00000000" w:rsidRPr="00000000" w14:paraId="00004641">
      <w:pPr>
        <w:numPr>
          <w:ilvl w:val="0"/>
          <w:numId w:val="254"/>
        </w:numPr>
        <w:spacing w:after="0" w:afterAutospacing="0" w:before="0" w:beforeAutospacing="0" w:lineRule="auto"/>
        <w:ind w:left="720" w:hanging="360"/>
      </w:pPr>
      <w:r w:rsidDel="00000000" w:rsidR="00000000" w:rsidRPr="00000000">
        <w:rPr>
          <w:rtl w:val="0"/>
        </w:rPr>
        <w:t xml:space="preserve">Cross-border debt collection strategy.</w:t>
      </w:r>
    </w:p>
    <w:p w:rsidR="00000000" w:rsidDel="00000000" w:rsidP="00000000" w:rsidRDefault="00000000" w:rsidRPr="00000000" w14:paraId="00004642">
      <w:pPr>
        <w:numPr>
          <w:ilvl w:val="0"/>
          <w:numId w:val="254"/>
        </w:numPr>
        <w:spacing w:after="0" w:afterAutospacing="0" w:before="0" w:beforeAutospacing="0" w:lineRule="auto"/>
        <w:ind w:left="720" w:hanging="360"/>
      </w:pPr>
      <w:r w:rsidDel="00000000" w:rsidR="00000000" w:rsidRPr="00000000">
        <w:rPr>
          <w:rtl w:val="0"/>
        </w:rPr>
        <w:t xml:space="preserve">Defense against improper collection allegations.</w:t>
      </w:r>
    </w:p>
    <w:p w:rsidR="00000000" w:rsidDel="00000000" w:rsidP="00000000" w:rsidRDefault="00000000" w:rsidRPr="00000000" w14:paraId="00004643">
      <w:pPr>
        <w:numPr>
          <w:ilvl w:val="0"/>
          <w:numId w:val="254"/>
        </w:numPr>
        <w:spacing w:after="240" w:before="0" w:beforeAutospacing="0" w:lineRule="auto"/>
        <w:ind w:left="720" w:hanging="360"/>
      </w:pPr>
      <w:r w:rsidDel="00000000" w:rsidR="00000000" w:rsidRPr="00000000">
        <w:rPr>
          <w:rtl w:val="0"/>
        </w:rPr>
        <w:t xml:space="preserve">Coordination with international legal teams.</w:t>
      </w:r>
    </w:p>
    <w:p w:rsidR="00000000" w:rsidDel="00000000" w:rsidP="00000000" w:rsidRDefault="00000000" w:rsidRPr="00000000" w14:paraId="00004644">
      <w:pPr>
        <w:spacing w:after="240" w:before="240" w:lineRule="auto"/>
        <w:rPr>
          <w:b w:val="1"/>
          <w:bCs w:val="1"/>
        </w:rPr>
      </w:pPr>
      <w:r w:rsidDel="00000000" w:rsidR="00000000" w:rsidRPr="00000000">
        <w:rPr>
          <w:b w:val="1"/>
          <w:bCs w:val="1"/>
          <w:rtl w:val="0"/>
        </w:rPr>
        <w:t xml:space="preserve">The goal is to pursue lawful recovery while protecting the creditor's legal position, commercial relationships, and reputation.</w:t>
      </w:r>
    </w:p>
    <w:p w:rsidR="00000000" w:rsidDel="00000000" w:rsidP="00000000" w:rsidRDefault="00000000" w:rsidRPr="00000000" w14:paraId="00004645">
      <w:pPr>
        <w:spacing w:after="240" w:before="240" w:lineRule="auto"/>
        <w:rPr>
          <w:b w:val="1"/>
          <w:bCs w:val="1"/>
        </w:rPr>
      </w:pPr>
      <w:r w:rsidDel="00000000" w:rsidR="00000000" w:rsidRPr="00000000">
        <w:rPr>
          <w:b w:val="1"/>
          <w:bCs w:val="1"/>
          <w:rtl w:val="0"/>
        </w:rPr>
        <w:t xml:space="preserve">[Book Your Paid Debt Collection Consultation]</w:t>
      </w:r>
    </w:p>
    <w:p w:rsidR="00000000" w:rsidDel="00000000" w:rsidP="00000000" w:rsidRDefault="00000000" w:rsidRPr="00000000" w14:paraId="00004646">
      <w:pPr>
        <w:spacing w:after="240" w:before="240" w:lineRule="auto"/>
        <w:rPr>
          <w:b w:val="1"/>
          <w:bCs w:val="1"/>
        </w:rPr>
      </w:pPr>
      <w:r w:rsidDel="00000000" w:rsidR="00000000" w:rsidRPr="00000000">
        <w:rPr>
          <w:b w:val="1"/>
          <w:bCs w:val="1"/>
          <w:rtl w:val="0"/>
        </w:rPr>
        <w:t xml:space="preserve">[Recover an Unpaid Commercial Invoice]</w:t>
      </w:r>
    </w:p>
    <w:p w:rsidR="00000000" w:rsidDel="00000000" w:rsidP="00000000" w:rsidRDefault="00000000" w:rsidRPr="00000000" w14:paraId="00004647">
      <w:pPr>
        <w:spacing w:after="240" w:before="240" w:lineRule="auto"/>
        <w:rPr>
          <w:b w:val="1"/>
          <w:bCs w:val="1"/>
        </w:rPr>
      </w:pPr>
      <w:r w:rsidDel="00000000" w:rsidR="00000000" w:rsidRPr="00000000">
        <w:rPr>
          <w:b w:val="1"/>
          <w:bCs w:val="1"/>
          <w:rtl w:val="0"/>
        </w:rPr>
        <w:t xml:space="preserve">[Review Consumer Debt Collection Compliance]</w:t>
      </w:r>
    </w:p>
    <w:p w:rsidR="00000000" w:rsidDel="00000000" w:rsidP="00000000" w:rsidRDefault="00000000" w:rsidRPr="00000000" w14:paraId="00004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49">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4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4B">
      <w:pPr>
        <w:pStyle w:val="Heading1"/>
        <w:keepNext w:val="0"/>
        <w:keepLines w:val="0"/>
        <w:spacing w:before="480" w:lineRule="auto"/>
        <w:rPr>
          <w:b w:val="1"/>
          <w:bCs w:val="1"/>
          <w:sz w:val="46"/>
          <w:szCs w:val="46"/>
        </w:rPr>
      </w:pPr>
      <w:bookmarkStart w:colFirst="0" w:colLast="0" w:name="_8hiipdv43rz1" w:id="7000"/>
      <w:bookmarkEnd w:id="7000"/>
      <w:r w:rsidDel="00000000" w:rsidR="00000000" w:rsidRPr="00000000">
        <w:rPr>
          <w:b w:val="1"/>
          <w:bCs w:val="1"/>
          <w:sz w:val="46"/>
          <w:szCs w:val="46"/>
          <w:rtl w:val="0"/>
        </w:rPr>
        <w:t xml:space="preserve">1. What Is the Difference Between Consumer and Commercial Debt Collection in Brazil?</w:t>
      </w:r>
    </w:p>
    <w:p w:rsidR="00000000" w:rsidDel="00000000" w:rsidP="00000000" w:rsidRDefault="00000000" w:rsidRPr="00000000" w14:paraId="0000464C">
      <w:pPr>
        <w:spacing w:after="240" w:before="240" w:lineRule="auto"/>
        <w:rPr/>
      </w:pPr>
      <w:r w:rsidDel="00000000" w:rsidR="00000000" w:rsidRPr="00000000">
        <w:rPr>
          <w:rtl w:val="0"/>
        </w:rPr>
        <w:t xml:space="preserve">The central distinction concerns the nature of the legal relationship.</w:t>
      </w:r>
    </w:p>
    <w:p w:rsidR="00000000" w:rsidDel="00000000" w:rsidP="00000000" w:rsidRDefault="00000000" w:rsidRPr="00000000" w14:paraId="0000464D">
      <w:pPr>
        <w:pStyle w:val="Heading2"/>
        <w:keepNext w:val="0"/>
        <w:keepLines w:val="0"/>
        <w:spacing w:after="80" w:lineRule="auto"/>
        <w:rPr>
          <w:b w:val="1"/>
          <w:bCs w:val="1"/>
          <w:sz w:val="34"/>
          <w:szCs w:val="34"/>
        </w:rPr>
      </w:pPr>
      <w:bookmarkStart w:colFirst="0" w:colLast="0" w:name="_uooqqiwphiq2" w:id="7001"/>
      <w:bookmarkEnd w:id="7001"/>
      <w:r w:rsidDel="00000000" w:rsidR="00000000" w:rsidRPr="00000000">
        <w:rPr>
          <w:b w:val="1"/>
          <w:bCs w:val="1"/>
          <w:sz w:val="34"/>
          <w:szCs w:val="34"/>
          <w:rtl w:val="0"/>
        </w:rPr>
        <w:t xml:space="preserve">Consumer Debt Collection — B2C</w:t>
      </w:r>
    </w:p>
    <w:p w:rsidR="00000000" w:rsidDel="00000000" w:rsidP="00000000" w:rsidRDefault="00000000" w:rsidRPr="00000000" w14:paraId="0000464E">
      <w:pPr>
        <w:spacing w:after="240" w:before="240" w:lineRule="auto"/>
        <w:rPr/>
      </w:pPr>
      <w:r w:rsidDel="00000000" w:rsidR="00000000" w:rsidRPr="00000000">
        <w:rPr>
          <w:rtl w:val="0"/>
        </w:rPr>
        <w:t xml:space="preserve">Consumer collection commonly involves a supplier seeking payment from a person who acquired goods or services as an end user.</w:t>
      </w:r>
    </w:p>
    <w:p w:rsidR="00000000" w:rsidDel="00000000" w:rsidP="00000000" w:rsidRDefault="00000000" w:rsidRPr="00000000" w14:paraId="0000464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4650">
      <w:pPr>
        <w:numPr>
          <w:ilvl w:val="0"/>
          <w:numId w:val="94"/>
        </w:numPr>
        <w:spacing w:after="0" w:afterAutospacing="0" w:before="240" w:lineRule="auto"/>
        <w:ind w:left="720" w:hanging="360"/>
      </w:pPr>
      <w:r w:rsidDel="00000000" w:rsidR="00000000" w:rsidRPr="00000000">
        <w:rPr>
          <w:rtl w:val="0"/>
        </w:rPr>
        <w:t xml:space="preserve">Retail purchases.</w:t>
      </w:r>
    </w:p>
    <w:p w:rsidR="00000000" w:rsidDel="00000000" w:rsidP="00000000" w:rsidRDefault="00000000" w:rsidRPr="00000000" w14:paraId="00004651">
      <w:pPr>
        <w:numPr>
          <w:ilvl w:val="0"/>
          <w:numId w:val="94"/>
        </w:numPr>
        <w:spacing w:after="0" w:afterAutospacing="0" w:before="0" w:beforeAutospacing="0" w:lineRule="auto"/>
        <w:ind w:left="720" w:hanging="360"/>
      </w:pPr>
      <w:r w:rsidDel="00000000" w:rsidR="00000000" w:rsidRPr="00000000">
        <w:rPr>
          <w:rtl w:val="0"/>
        </w:rPr>
        <w:t xml:space="preserve">Consumer credit.</w:t>
      </w:r>
    </w:p>
    <w:p w:rsidR="00000000" w:rsidDel="00000000" w:rsidP="00000000" w:rsidRDefault="00000000" w:rsidRPr="00000000" w14:paraId="00004652">
      <w:pPr>
        <w:numPr>
          <w:ilvl w:val="0"/>
          <w:numId w:val="94"/>
        </w:numPr>
        <w:spacing w:after="0" w:afterAutospacing="0" w:before="0" w:beforeAutospacing="0" w:lineRule="auto"/>
        <w:ind w:left="720" w:hanging="360"/>
      </w:pPr>
      <w:r w:rsidDel="00000000" w:rsidR="00000000" w:rsidRPr="00000000">
        <w:rPr>
          <w:rtl w:val="0"/>
        </w:rPr>
        <w:t xml:space="preserve">Personal service contracts.</w:t>
      </w:r>
    </w:p>
    <w:p w:rsidR="00000000" w:rsidDel="00000000" w:rsidP="00000000" w:rsidRDefault="00000000" w:rsidRPr="00000000" w14:paraId="00004653">
      <w:pPr>
        <w:numPr>
          <w:ilvl w:val="0"/>
          <w:numId w:val="94"/>
        </w:numPr>
        <w:spacing w:after="0" w:afterAutospacing="0" w:before="0" w:beforeAutospacing="0" w:lineRule="auto"/>
        <w:ind w:left="720" w:hanging="360"/>
      </w:pPr>
      <w:r w:rsidDel="00000000" w:rsidR="00000000" w:rsidRPr="00000000">
        <w:rPr>
          <w:rtl w:val="0"/>
        </w:rPr>
        <w:t xml:space="preserve">Certain telecommunications bills.</w:t>
      </w:r>
    </w:p>
    <w:p w:rsidR="00000000" w:rsidDel="00000000" w:rsidP="00000000" w:rsidRDefault="00000000" w:rsidRPr="00000000" w14:paraId="00004654">
      <w:pPr>
        <w:numPr>
          <w:ilvl w:val="0"/>
          <w:numId w:val="94"/>
        </w:numPr>
        <w:spacing w:after="0" w:afterAutospacing="0" w:before="0" w:beforeAutospacing="0" w:lineRule="auto"/>
        <w:ind w:left="720" w:hanging="360"/>
      </w:pPr>
      <w:r w:rsidDel="00000000" w:rsidR="00000000" w:rsidRPr="00000000">
        <w:rPr>
          <w:rtl w:val="0"/>
        </w:rPr>
        <w:t xml:space="preserve">Educational services.</w:t>
      </w:r>
    </w:p>
    <w:p w:rsidR="00000000" w:rsidDel="00000000" w:rsidP="00000000" w:rsidRDefault="00000000" w:rsidRPr="00000000" w14:paraId="00004655">
      <w:pPr>
        <w:numPr>
          <w:ilvl w:val="0"/>
          <w:numId w:val="94"/>
        </w:numPr>
        <w:spacing w:after="0" w:afterAutospacing="0" w:before="0" w:beforeAutospacing="0" w:lineRule="auto"/>
        <w:ind w:left="720" w:hanging="360"/>
      </w:pPr>
      <w:r w:rsidDel="00000000" w:rsidR="00000000" w:rsidRPr="00000000">
        <w:rPr>
          <w:rtl w:val="0"/>
        </w:rPr>
        <w:t xml:space="preserve">Consumer subscriptions.</w:t>
      </w:r>
    </w:p>
    <w:p w:rsidR="00000000" w:rsidDel="00000000" w:rsidP="00000000" w:rsidRDefault="00000000" w:rsidRPr="00000000" w14:paraId="00004656">
      <w:pPr>
        <w:numPr>
          <w:ilvl w:val="0"/>
          <w:numId w:val="94"/>
        </w:numPr>
        <w:spacing w:after="0" w:afterAutospacing="0" w:before="0" w:beforeAutospacing="0" w:lineRule="auto"/>
        <w:ind w:left="720" w:hanging="360"/>
      </w:pPr>
      <w:r w:rsidDel="00000000" w:rsidR="00000000" w:rsidRPr="00000000">
        <w:rPr>
          <w:rtl w:val="0"/>
        </w:rPr>
        <w:t xml:space="preserve">Certain healthcare charges.</w:t>
      </w:r>
    </w:p>
    <w:p w:rsidR="00000000" w:rsidDel="00000000" w:rsidP="00000000" w:rsidRDefault="00000000" w:rsidRPr="00000000" w14:paraId="00004657">
      <w:pPr>
        <w:numPr>
          <w:ilvl w:val="0"/>
          <w:numId w:val="94"/>
        </w:numPr>
        <w:spacing w:after="240" w:before="0" w:beforeAutospacing="0" w:lineRule="auto"/>
        <w:ind w:left="720" w:hanging="360"/>
      </w:pPr>
      <w:r w:rsidDel="00000000" w:rsidR="00000000" w:rsidRPr="00000000">
        <w:rPr>
          <w:rtl w:val="0"/>
        </w:rPr>
        <w:t xml:space="preserve">Other qualifying consumer obligations.</w:t>
      </w:r>
    </w:p>
    <w:p w:rsidR="00000000" w:rsidDel="00000000" w:rsidP="00000000" w:rsidRDefault="00000000" w:rsidRPr="00000000" w14:paraId="00004658">
      <w:pPr>
        <w:spacing w:after="240" w:before="240" w:lineRule="auto"/>
        <w:rPr/>
      </w:pPr>
      <w:r w:rsidDel="00000000" w:rsidR="00000000" w:rsidRPr="00000000">
        <w:rPr>
          <w:rtl w:val="0"/>
        </w:rPr>
        <w:t xml:space="preserve">The CDC may regulate both the underlying transaction and the collection process.</w:t>
      </w:r>
    </w:p>
    <w:p w:rsidR="00000000" w:rsidDel="00000000" w:rsidP="00000000" w:rsidRDefault="00000000" w:rsidRPr="00000000" w14:paraId="00004659">
      <w:pPr>
        <w:pStyle w:val="Heading2"/>
        <w:keepNext w:val="0"/>
        <w:keepLines w:val="0"/>
        <w:spacing w:after="80" w:lineRule="auto"/>
        <w:rPr>
          <w:b w:val="1"/>
          <w:bCs w:val="1"/>
          <w:sz w:val="34"/>
          <w:szCs w:val="34"/>
        </w:rPr>
      </w:pPr>
      <w:bookmarkStart w:colFirst="0" w:colLast="0" w:name="_d111d9sudav1" w:id="7002"/>
      <w:bookmarkEnd w:id="7002"/>
      <w:r w:rsidDel="00000000" w:rsidR="00000000" w:rsidRPr="00000000">
        <w:rPr>
          <w:b w:val="1"/>
          <w:bCs w:val="1"/>
          <w:sz w:val="34"/>
          <w:szCs w:val="34"/>
          <w:rtl w:val="0"/>
        </w:rPr>
        <w:t xml:space="preserve">Commercial Debt Collection — B2B</w:t>
      </w:r>
    </w:p>
    <w:p w:rsidR="00000000" w:rsidDel="00000000" w:rsidP="00000000" w:rsidRDefault="00000000" w:rsidRPr="00000000" w14:paraId="0000465A">
      <w:pPr>
        <w:spacing w:after="240" w:before="240" w:lineRule="auto"/>
        <w:rPr/>
      </w:pPr>
      <w:r w:rsidDel="00000000" w:rsidR="00000000" w:rsidRPr="00000000">
        <w:rPr>
          <w:rtl w:val="0"/>
        </w:rPr>
        <w:t xml:space="preserve">Commercial collection commonly involves obligations arising between businesses.</w:t>
      </w:r>
    </w:p>
    <w:p w:rsidR="00000000" w:rsidDel="00000000" w:rsidP="00000000" w:rsidRDefault="00000000" w:rsidRPr="00000000" w14:paraId="0000465B">
      <w:pPr>
        <w:spacing w:after="240" w:before="240" w:lineRule="auto"/>
        <w:rPr/>
      </w:pPr>
      <w:r w:rsidDel="00000000" w:rsidR="00000000" w:rsidRPr="00000000">
        <w:rPr>
          <w:rtl w:val="0"/>
        </w:rPr>
        <w:t xml:space="preserve">Examples include:</w:t>
      </w:r>
    </w:p>
    <w:p w:rsidR="00000000" w:rsidDel="00000000" w:rsidP="00000000" w:rsidRDefault="00000000" w:rsidRPr="00000000" w14:paraId="0000465C">
      <w:pPr>
        <w:numPr>
          <w:ilvl w:val="0"/>
          <w:numId w:val="345"/>
        </w:numPr>
        <w:spacing w:after="0" w:afterAutospacing="0" w:before="240" w:lineRule="auto"/>
        <w:ind w:left="720" w:hanging="360"/>
      </w:pPr>
      <w:r w:rsidDel="00000000" w:rsidR="00000000" w:rsidRPr="00000000">
        <w:rPr>
          <w:rtl w:val="0"/>
        </w:rPr>
        <w:t xml:space="preserve">Wholesale supply contracts.</w:t>
      </w:r>
    </w:p>
    <w:p w:rsidR="00000000" w:rsidDel="00000000" w:rsidP="00000000" w:rsidRDefault="00000000" w:rsidRPr="00000000" w14:paraId="0000465D">
      <w:pPr>
        <w:numPr>
          <w:ilvl w:val="0"/>
          <w:numId w:val="345"/>
        </w:numPr>
        <w:spacing w:after="0" w:afterAutospacing="0" w:before="0" w:beforeAutospacing="0" w:lineRule="auto"/>
        <w:ind w:left="720" w:hanging="360"/>
      </w:pPr>
      <w:r w:rsidDel="00000000" w:rsidR="00000000" w:rsidRPr="00000000">
        <w:rPr>
          <w:rtl w:val="0"/>
        </w:rPr>
        <w:t xml:space="preserve">International sales of goods.</w:t>
      </w:r>
    </w:p>
    <w:p w:rsidR="00000000" w:rsidDel="00000000" w:rsidP="00000000" w:rsidRDefault="00000000" w:rsidRPr="00000000" w14:paraId="0000465E">
      <w:pPr>
        <w:numPr>
          <w:ilvl w:val="0"/>
          <w:numId w:val="345"/>
        </w:numPr>
        <w:spacing w:after="0" w:afterAutospacing="0" w:before="0" w:beforeAutospacing="0" w:lineRule="auto"/>
        <w:ind w:left="720" w:hanging="360"/>
      </w:pPr>
      <w:r w:rsidDel="00000000" w:rsidR="00000000" w:rsidRPr="00000000">
        <w:rPr>
          <w:rtl w:val="0"/>
        </w:rPr>
        <w:t xml:space="preserve">Distribution agreements.</w:t>
      </w:r>
    </w:p>
    <w:p w:rsidR="00000000" w:rsidDel="00000000" w:rsidP="00000000" w:rsidRDefault="00000000" w:rsidRPr="00000000" w14:paraId="0000465F">
      <w:pPr>
        <w:numPr>
          <w:ilvl w:val="0"/>
          <w:numId w:val="345"/>
        </w:numPr>
        <w:spacing w:after="0" w:afterAutospacing="0" w:before="0" w:beforeAutospacing="0" w:lineRule="auto"/>
        <w:ind w:left="720" w:hanging="360"/>
      </w:pPr>
      <w:r w:rsidDel="00000000" w:rsidR="00000000" w:rsidRPr="00000000">
        <w:rPr>
          <w:rtl w:val="0"/>
        </w:rPr>
        <w:t xml:space="preserve">Equipment purchases.</w:t>
      </w:r>
    </w:p>
    <w:p w:rsidR="00000000" w:rsidDel="00000000" w:rsidP="00000000" w:rsidRDefault="00000000" w:rsidRPr="00000000" w14:paraId="00004660">
      <w:pPr>
        <w:numPr>
          <w:ilvl w:val="0"/>
          <w:numId w:val="345"/>
        </w:numPr>
        <w:spacing w:after="0" w:afterAutospacing="0" w:before="0" w:beforeAutospacing="0" w:lineRule="auto"/>
        <w:ind w:left="720" w:hanging="360"/>
      </w:pPr>
      <w:r w:rsidDel="00000000" w:rsidR="00000000" w:rsidRPr="00000000">
        <w:rPr>
          <w:rtl w:val="0"/>
        </w:rPr>
        <w:t xml:space="preserve">Commercial consulting.</w:t>
      </w:r>
    </w:p>
    <w:p w:rsidR="00000000" w:rsidDel="00000000" w:rsidP="00000000" w:rsidRDefault="00000000" w:rsidRPr="00000000" w14:paraId="00004661">
      <w:pPr>
        <w:numPr>
          <w:ilvl w:val="0"/>
          <w:numId w:val="345"/>
        </w:numPr>
        <w:spacing w:after="0" w:afterAutospacing="0" w:before="0" w:beforeAutospacing="0" w:lineRule="auto"/>
        <w:ind w:left="720" w:hanging="360"/>
      </w:pPr>
      <w:r w:rsidDel="00000000" w:rsidR="00000000" w:rsidRPr="00000000">
        <w:rPr>
          <w:rtl w:val="0"/>
        </w:rPr>
        <w:t xml:space="preserve">Technology licensing.</w:t>
      </w:r>
    </w:p>
    <w:p w:rsidR="00000000" w:rsidDel="00000000" w:rsidP="00000000" w:rsidRDefault="00000000" w:rsidRPr="00000000" w14:paraId="00004662">
      <w:pPr>
        <w:numPr>
          <w:ilvl w:val="0"/>
          <w:numId w:val="345"/>
        </w:numPr>
        <w:spacing w:after="0" w:afterAutospacing="0" w:before="0" w:beforeAutospacing="0" w:lineRule="auto"/>
        <w:ind w:left="720" w:hanging="360"/>
      </w:pPr>
      <w:r w:rsidDel="00000000" w:rsidR="00000000" w:rsidRPr="00000000">
        <w:rPr>
          <w:rtl w:val="0"/>
        </w:rPr>
        <w:t xml:space="preserve">Franchise arrangements.</w:t>
      </w:r>
    </w:p>
    <w:p w:rsidR="00000000" w:rsidDel="00000000" w:rsidP="00000000" w:rsidRDefault="00000000" w:rsidRPr="00000000" w14:paraId="00004663">
      <w:pPr>
        <w:numPr>
          <w:ilvl w:val="0"/>
          <w:numId w:val="345"/>
        </w:numPr>
        <w:spacing w:after="0" w:afterAutospacing="0" w:before="0" w:beforeAutospacing="0" w:lineRule="auto"/>
        <w:ind w:left="720" w:hanging="360"/>
      </w:pPr>
      <w:r w:rsidDel="00000000" w:rsidR="00000000" w:rsidRPr="00000000">
        <w:rPr>
          <w:rtl w:val="0"/>
        </w:rPr>
        <w:t xml:space="preserve">Corporate loans.</w:t>
      </w:r>
    </w:p>
    <w:p w:rsidR="00000000" w:rsidDel="00000000" w:rsidP="00000000" w:rsidRDefault="00000000" w:rsidRPr="00000000" w14:paraId="00004664">
      <w:pPr>
        <w:numPr>
          <w:ilvl w:val="0"/>
          <w:numId w:val="345"/>
        </w:numPr>
        <w:spacing w:after="0" w:afterAutospacing="0" w:before="0" w:beforeAutospacing="0" w:lineRule="auto"/>
        <w:ind w:left="720" w:hanging="360"/>
      </w:pPr>
      <w:r w:rsidDel="00000000" w:rsidR="00000000" w:rsidRPr="00000000">
        <w:rPr>
          <w:rtl w:val="0"/>
        </w:rPr>
        <w:t xml:space="preserve">Logistics services.</w:t>
      </w:r>
    </w:p>
    <w:p w:rsidR="00000000" w:rsidDel="00000000" w:rsidP="00000000" w:rsidRDefault="00000000" w:rsidRPr="00000000" w14:paraId="00004665">
      <w:pPr>
        <w:numPr>
          <w:ilvl w:val="0"/>
          <w:numId w:val="345"/>
        </w:numPr>
        <w:spacing w:after="240" w:before="0" w:beforeAutospacing="0" w:lineRule="auto"/>
        <w:ind w:left="720" w:hanging="360"/>
      </w:pPr>
      <w:r w:rsidDel="00000000" w:rsidR="00000000" w:rsidRPr="00000000">
        <w:rPr>
          <w:rtl w:val="0"/>
        </w:rPr>
        <w:t xml:space="preserve">Manufacturing contracts.</w:t>
      </w:r>
    </w:p>
    <w:p w:rsidR="00000000" w:rsidDel="00000000" w:rsidP="00000000" w:rsidRDefault="00000000" w:rsidRPr="00000000" w14:paraId="00004666">
      <w:pPr>
        <w:spacing w:after="240" w:before="240" w:lineRule="auto"/>
        <w:rPr/>
      </w:pPr>
      <w:r w:rsidDel="00000000" w:rsidR="00000000" w:rsidRPr="00000000">
        <w:rPr>
          <w:rtl w:val="0"/>
        </w:rPr>
        <w:t xml:space="preserve">These disputes frequently involve the Civil Code and commercial legislation.</w:t>
      </w:r>
    </w:p>
    <w:p w:rsidR="00000000" w:rsidDel="00000000" w:rsidP="00000000" w:rsidRDefault="00000000" w:rsidRPr="00000000" w14:paraId="00004667">
      <w:pPr>
        <w:pStyle w:val="Heading2"/>
        <w:keepNext w:val="0"/>
        <w:keepLines w:val="0"/>
        <w:spacing w:after="80" w:lineRule="auto"/>
        <w:rPr>
          <w:b w:val="1"/>
          <w:bCs w:val="1"/>
          <w:sz w:val="34"/>
          <w:szCs w:val="34"/>
        </w:rPr>
      </w:pPr>
      <w:bookmarkStart w:colFirst="0" w:colLast="0" w:name="_ybich3din292" w:id="7003"/>
      <w:bookmarkEnd w:id="7003"/>
      <w:r w:rsidDel="00000000" w:rsidR="00000000" w:rsidRPr="00000000">
        <w:rPr>
          <w:b w:val="1"/>
          <w:bCs w:val="1"/>
          <w:sz w:val="34"/>
          <w:szCs w:val="34"/>
          <w:rtl w:val="0"/>
        </w:rPr>
        <w:t xml:space="preserve">The Important Exception</w:t>
      </w:r>
    </w:p>
    <w:p w:rsidR="00000000" w:rsidDel="00000000" w:rsidP="00000000" w:rsidRDefault="00000000" w:rsidRPr="00000000" w14:paraId="00004668">
      <w:pPr>
        <w:spacing w:after="240" w:before="240" w:lineRule="auto"/>
        <w:rPr/>
      </w:pPr>
      <w:r w:rsidDel="00000000" w:rsidR="00000000" w:rsidRPr="00000000">
        <w:rPr>
          <w:rtl w:val="0"/>
        </w:rPr>
        <w:t xml:space="preserve">A legal entity can qualify as a consumer under Brazilian law in certain circumstances.</w:t>
      </w:r>
    </w:p>
    <w:p w:rsidR="00000000" w:rsidDel="00000000" w:rsidP="00000000" w:rsidRDefault="00000000" w:rsidRPr="00000000" w14:paraId="00004669">
      <w:pPr>
        <w:spacing w:after="240" w:before="240" w:lineRule="auto"/>
        <w:rPr/>
      </w:pPr>
      <w:r w:rsidDel="00000000" w:rsidR="00000000" w:rsidRPr="00000000">
        <w:rPr>
          <w:rtl w:val="0"/>
        </w:rPr>
        <w:t xml:space="preserve">The characterization depends on the statutory definitions and applicable jurisprudence, including the purpose of acquiring the product or service and, in qualifying situations, vulnerability.</w:t>
      </w:r>
    </w:p>
    <w:p w:rsidR="00000000" w:rsidDel="00000000" w:rsidP="00000000" w:rsidRDefault="00000000" w:rsidRPr="00000000" w14:paraId="0000466A">
      <w:pPr>
        <w:spacing w:after="240" w:before="240" w:lineRule="auto"/>
        <w:rPr>
          <w:b w:val="1"/>
          <w:bCs w:val="1"/>
        </w:rPr>
      </w:pPr>
      <w:r w:rsidDel="00000000" w:rsidR="00000000" w:rsidRPr="00000000">
        <w:rPr>
          <w:b w:val="1"/>
          <w:bCs w:val="1"/>
          <w:rtl w:val="0"/>
        </w:rPr>
        <w:t xml:space="preserve">A B2B invoice does not automatically establish that the CDC is inapplicable.</w:t>
      </w:r>
    </w:p>
    <w:p w:rsidR="00000000" w:rsidDel="00000000" w:rsidP="00000000" w:rsidRDefault="00000000" w:rsidRPr="00000000" w14:paraId="0000466B">
      <w:pPr>
        <w:spacing w:after="240" w:before="240" w:lineRule="auto"/>
        <w:rPr>
          <w:b w:val="1"/>
          <w:bCs w:val="1"/>
        </w:rPr>
      </w:pPr>
      <w:r w:rsidDel="00000000" w:rsidR="00000000" w:rsidRPr="00000000">
        <w:rPr>
          <w:b w:val="1"/>
          <w:bCs w:val="1"/>
          <w:rtl w:val="0"/>
        </w:rPr>
        <w:t xml:space="preserve">[Determine Which Collection Rules Apply]</w:t>
      </w:r>
    </w:p>
    <w:p w:rsidR="00000000" w:rsidDel="00000000" w:rsidP="00000000" w:rsidRDefault="00000000" w:rsidRPr="00000000" w14:paraId="000046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6D">
      <w:pPr>
        <w:pStyle w:val="Heading1"/>
        <w:keepNext w:val="0"/>
        <w:keepLines w:val="0"/>
        <w:spacing w:before="480" w:lineRule="auto"/>
        <w:rPr>
          <w:b w:val="1"/>
          <w:bCs w:val="1"/>
          <w:sz w:val="46"/>
          <w:szCs w:val="46"/>
        </w:rPr>
      </w:pPr>
      <w:bookmarkStart w:colFirst="0" w:colLast="0" w:name="_3fbtu9fkdfov" w:id="7004"/>
      <w:bookmarkEnd w:id="7004"/>
      <w:r w:rsidDel="00000000" w:rsidR="00000000" w:rsidRPr="00000000">
        <w:rPr>
          <w:b w:val="1"/>
          <w:bCs w:val="1"/>
          <w:sz w:val="46"/>
          <w:szCs w:val="46"/>
          <w:rtl w:val="0"/>
        </w:rPr>
        <w:t xml:space="preserve">2. The Brazilian Consumer Defense Code</w:t>
      </w:r>
    </w:p>
    <w:p w:rsidR="00000000" w:rsidDel="00000000" w:rsidP="00000000" w:rsidRDefault="00000000" w:rsidRPr="00000000" w14:paraId="0000466E">
      <w:pPr>
        <w:pStyle w:val="Heading2"/>
        <w:keepNext w:val="0"/>
        <w:keepLines w:val="0"/>
        <w:spacing w:after="80" w:lineRule="auto"/>
        <w:rPr>
          <w:b w:val="1"/>
          <w:bCs w:val="1"/>
          <w:sz w:val="34"/>
          <w:szCs w:val="34"/>
        </w:rPr>
      </w:pPr>
      <w:bookmarkStart w:colFirst="0" w:colLast="0" w:name="_3l9drgce59a5" w:id="7005"/>
      <w:bookmarkEnd w:id="7005"/>
      <w:r w:rsidDel="00000000" w:rsidR="00000000" w:rsidRPr="00000000">
        <w:rPr>
          <w:b w:val="1"/>
          <w:bCs w:val="1"/>
          <w:sz w:val="34"/>
          <w:szCs w:val="34"/>
          <w:rtl w:val="0"/>
        </w:rPr>
        <w:t xml:space="preserve">Código de Defesa do Consumidor — Law No. 8,078/1990</w:t>
      </w:r>
    </w:p>
    <w:p w:rsidR="00000000" w:rsidDel="00000000" w:rsidP="00000000" w:rsidRDefault="00000000" w:rsidRPr="00000000" w14:paraId="0000466F">
      <w:pPr>
        <w:spacing w:after="240" w:before="240" w:lineRule="auto"/>
        <w:rPr/>
      </w:pPr>
      <w:r w:rsidDel="00000000" w:rsidR="00000000" w:rsidRPr="00000000">
        <w:rPr>
          <w:rtl w:val="0"/>
        </w:rPr>
        <w:t xml:space="preserve">The CDC is the principal statutory framework governing consumer relationships in Brazil.</w:t>
      </w:r>
    </w:p>
    <w:p w:rsidR="00000000" w:rsidDel="00000000" w:rsidP="00000000" w:rsidRDefault="00000000" w:rsidRPr="00000000" w14:paraId="00004670">
      <w:pPr>
        <w:spacing w:after="240" w:before="240" w:lineRule="auto"/>
        <w:rPr/>
      </w:pPr>
      <w:r w:rsidDel="00000000" w:rsidR="00000000" w:rsidRPr="00000000">
        <w:rPr>
          <w:rtl w:val="0"/>
        </w:rPr>
        <w:t xml:space="preserve">Its relevant provisions include:</w:t>
      </w:r>
    </w:p>
    <w:p w:rsidR="00000000" w:rsidDel="00000000" w:rsidP="00000000" w:rsidRDefault="00000000" w:rsidRPr="00000000" w14:paraId="00004671">
      <w:pPr>
        <w:pStyle w:val="Heading3"/>
        <w:keepNext w:val="0"/>
        <w:keepLines w:val="0"/>
        <w:spacing w:before="280" w:lineRule="auto"/>
        <w:rPr>
          <w:b w:val="1"/>
          <w:bCs w:val="1"/>
          <w:color w:val="000000"/>
          <w:sz w:val="26"/>
          <w:szCs w:val="26"/>
        </w:rPr>
      </w:pPr>
      <w:bookmarkStart w:colFirst="0" w:colLast="0" w:name="_w5nw7xaiqus9" w:id="7006"/>
      <w:bookmarkEnd w:id="7006"/>
      <w:r w:rsidDel="00000000" w:rsidR="00000000" w:rsidRPr="00000000">
        <w:rPr>
          <w:b w:val="1"/>
          <w:bCs w:val="1"/>
          <w:color w:val="000000"/>
          <w:sz w:val="26"/>
          <w:szCs w:val="26"/>
          <w:rtl w:val="0"/>
        </w:rPr>
        <w:t xml:space="preserve">Article 2 — Consumer</w:t>
      </w:r>
    </w:p>
    <w:p w:rsidR="00000000" w:rsidDel="00000000" w:rsidP="00000000" w:rsidRDefault="00000000" w:rsidRPr="00000000" w14:paraId="00004672">
      <w:pPr>
        <w:spacing w:after="240" w:before="240" w:lineRule="auto"/>
        <w:rPr/>
      </w:pPr>
      <w:r w:rsidDel="00000000" w:rsidR="00000000" w:rsidRPr="00000000">
        <w:rPr>
          <w:rtl w:val="0"/>
        </w:rPr>
        <w:t xml:space="preserve">Defines the consumer under Brazilian law.</w:t>
      </w:r>
    </w:p>
    <w:p w:rsidR="00000000" w:rsidDel="00000000" w:rsidP="00000000" w:rsidRDefault="00000000" w:rsidRPr="00000000" w14:paraId="00004673">
      <w:pPr>
        <w:pStyle w:val="Heading3"/>
        <w:keepNext w:val="0"/>
        <w:keepLines w:val="0"/>
        <w:spacing w:before="280" w:lineRule="auto"/>
        <w:rPr>
          <w:b w:val="1"/>
          <w:bCs w:val="1"/>
          <w:color w:val="000000"/>
          <w:sz w:val="26"/>
          <w:szCs w:val="26"/>
        </w:rPr>
      </w:pPr>
      <w:bookmarkStart w:colFirst="0" w:colLast="0" w:name="_awmupwb4fdv" w:id="7007"/>
      <w:bookmarkEnd w:id="7007"/>
      <w:r w:rsidDel="00000000" w:rsidR="00000000" w:rsidRPr="00000000">
        <w:rPr>
          <w:b w:val="1"/>
          <w:bCs w:val="1"/>
          <w:color w:val="000000"/>
          <w:sz w:val="26"/>
          <w:szCs w:val="26"/>
          <w:rtl w:val="0"/>
        </w:rPr>
        <w:t xml:space="preserve">Article 3 — Supplier</w:t>
      </w:r>
    </w:p>
    <w:p w:rsidR="00000000" w:rsidDel="00000000" w:rsidP="00000000" w:rsidRDefault="00000000" w:rsidRPr="00000000" w14:paraId="00004674">
      <w:pPr>
        <w:spacing w:after="240" w:before="240" w:lineRule="auto"/>
        <w:rPr/>
      </w:pPr>
      <w:r w:rsidDel="00000000" w:rsidR="00000000" w:rsidRPr="00000000">
        <w:rPr>
          <w:rtl w:val="0"/>
        </w:rPr>
        <w:t xml:space="preserve">Defines suppliers and the products and services covered by the statute.</w:t>
      </w:r>
    </w:p>
    <w:p w:rsidR="00000000" w:rsidDel="00000000" w:rsidP="00000000" w:rsidRDefault="00000000" w:rsidRPr="00000000" w14:paraId="00004675">
      <w:pPr>
        <w:pStyle w:val="Heading3"/>
        <w:keepNext w:val="0"/>
        <w:keepLines w:val="0"/>
        <w:spacing w:before="280" w:lineRule="auto"/>
        <w:rPr>
          <w:b w:val="1"/>
          <w:bCs w:val="1"/>
          <w:color w:val="000000"/>
          <w:sz w:val="26"/>
          <w:szCs w:val="26"/>
        </w:rPr>
      </w:pPr>
      <w:bookmarkStart w:colFirst="0" w:colLast="0" w:name="_73lyw8sn3an4" w:id="7008"/>
      <w:bookmarkEnd w:id="7008"/>
      <w:r w:rsidDel="00000000" w:rsidR="00000000" w:rsidRPr="00000000">
        <w:rPr>
          <w:b w:val="1"/>
          <w:bCs w:val="1"/>
          <w:color w:val="000000"/>
          <w:sz w:val="26"/>
          <w:szCs w:val="26"/>
          <w:rtl w:val="0"/>
        </w:rPr>
        <w:t xml:space="preserve">Article 6 — Basic Consumer Rights</w:t>
      </w:r>
    </w:p>
    <w:p w:rsidR="00000000" w:rsidDel="00000000" w:rsidP="00000000" w:rsidRDefault="00000000" w:rsidRPr="00000000" w14:paraId="00004676">
      <w:pPr>
        <w:spacing w:after="240" w:before="240" w:lineRule="auto"/>
        <w:rPr/>
      </w:pPr>
      <w:r w:rsidDel="00000000" w:rsidR="00000000" w:rsidRPr="00000000">
        <w:rPr>
          <w:rtl w:val="0"/>
        </w:rPr>
        <w:t xml:space="preserve">Establishes important rights, including protection against abusive practices and access to judicial protection.</w:t>
      </w:r>
    </w:p>
    <w:p w:rsidR="00000000" w:rsidDel="00000000" w:rsidP="00000000" w:rsidRDefault="00000000" w:rsidRPr="00000000" w14:paraId="00004677">
      <w:pPr>
        <w:pStyle w:val="Heading3"/>
        <w:keepNext w:val="0"/>
        <w:keepLines w:val="0"/>
        <w:spacing w:before="280" w:lineRule="auto"/>
        <w:rPr>
          <w:b w:val="1"/>
          <w:bCs w:val="1"/>
          <w:color w:val="000000"/>
          <w:sz w:val="26"/>
          <w:szCs w:val="26"/>
        </w:rPr>
      </w:pPr>
      <w:bookmarkStart w:colFirst="0" w:colLast="0" w:name="_5d2nl6m75mb0" w:id="7009"/>
      <w:bookmarkEnd w:id="7009"/>
      <w:r w:rsidDel="00000000" w:rsidR="00000000" w:rsidRPr="00000000">
        <w:rPr>
          <w:b w:val="1"/>
          <w:bCs w:val="1"/>
          <w:color w:val="000000"/>
          <w:sz w:val="26"/>
          <w:szCs w:val="26"/>
          <w:rtl w:val="0"/>
        </w:rPr>
        <w:t xml:space="preserve">Article 39 — Abusive Practices</w:t>
      </w:r>
    </w:p>
    <w:p w:rsidR="00000000" w:rsidDel="00000000" w:rsidP="00000000" w:rsidRDefault="00000000" w:rsidRPr="00000000" w14:paraId="00004678">
      <w:pPr>
        <w:spacing w:after="240" w:before="240" w:lineRule="auto"/>
        <w:rPr/>
      </w:pPr>
      <w:r w:rsidDel="00000000" w:rsidR="00000000" w:rsidRPr="00000000">
        <w:rPr>
          <w:rtl w:val="0"/>
        </w:rPr>
        <w:t xml:space="preserve">Prohibits specified unfair commercial conduct.</w:t>
      </w:r>
    </w:p>
    <w:p w:rsidR="00000000" w:rsidDel="00000000" w:rsidP="00000000" w:rsidRDefault="00000000" w:rsidRPr="00000000" w14:paraId="00004679">
      <w:pPr>
        <w:pStyle w:val="Heading3"/>
        <w:keepNext w:val="0"/>
        <w:keepLines w:val="0"/>
        <w:spacing w:before="280" w:lineRule="auto"/>
        <w:rPr>
          <w:b w:val="1"/>
          <w:bCs w:val="1"/>
          <w:color w:val="000000"/>
          <w:sz w:val="26"/>
          <w:szCs w:val="26"/>
        </w:rPr>
      </w:pPr>
      <w:bookmarkStart w:colFirst="0" w:colLast="0" w:name="_tfny3kh46lny" w:id="7010"/>
      <w:bookmarkEnd w:id="7010"/>
      <w:r w:rsidDel="00000000" w:rsidR="00000000" w:rsidRPr="00000000">
        <w:rPr>
          <w:b w:val="1"/>
          <w:bCs w:val="1"/>
          <w:color w:val="000000"/>
          <w:sz w:val="26"/>
          <w:szCs w:val="26"/>
          <w:rtl w:val="0"/>
        </w:rPr>
        <w:t xml:space="preserve">Article 42 — Debt Collection</w:t>
      </w:r>
    </w:p>
    <w:p w:rsidR="00000000" w:rsidDel="00000000" w:rsidP="00000000" w:rsidRDefault="00000000" w:rsidRPr="00000000" w14:paraId="0000467A">
      <w:pPr>
        <w:spacing w:after="240" w:before="240" w:lineRule="auto"/>
        <w:rPr/>
      </w:pPr>
      <w:r w:rsidDel="00000000" w:rsidR="00000000" w:rsidRPr="00000000">
        <w:rPr>
          <w:rtl w:val="0"/>
        </w:rPr>
        <w:t xml:space="preserve">Prohibits exposing consumers to ridicule or subjecting them to embarrassment or threats during collection.</w:t>
      </w:r>
    </w:p>
    <w:p w:rsidR="00000000" w:rsidDel="00000000" w:rsidP="00000000" w:rsidRDefault="00000000" w:rsidRPr="00000000" w14:paraId="0000467B">
      <w:pPr>
        <w:pStyle w:val="Heading3"/>
        <w:keepNext w:val="0"/>
        <w:keepLines w:val="0"/>
        <w:spacing w:before="280" w:lineRule="auto"/>
        <w:rPr>
          <w:b w:val="1"/>
          <w:bCs w:val="1"/>
          <w:color w:val="000000"/>
          <w:sz w:val="26"/>
          <w:szCs w:val="26"/>
        </w:rPr>
      </w:pPr>
      <w:bookmarkStart w:colFirst="0" w:colLast="0" w:name="_r0ajfglcvrj6" w:id="7011"/>
      <w:bookmarkEnd w:id="7011"/>
      <w:r w:rsidDel="00000000" w:rsidR="00000000" w:rsidRPr="00000000">
        <w:rPr>
          <w:b w:val="1"/>
          <w:bCs w:val="1"/>
          <w:color w:val="000000"/>
          <w:sz w:val="26"/>
          <w:szCs w:val="26"/>
          <w:rtl w:val="0"/>
        </w:rPr>
        <w:t xml:space="preserve">Article 42, Sole Paragraph — Improper Payment</w:t>
      </w:r>
    </w:p>
    <w:p w:rsidR="00000000" w:rsidDel="00000000" w:rsidP="00000000" w:rsidRDefault="00000000" w:rsidRPr="00000000" w14:paraId="0000467C">
      <w:pPr>
        <w:spacing w:after="240" w:before="240" w:lineRule="auto"/>
        <w:rPr/>
      </w:pPr>
      <w:r w:rsidDel="00000000" w:rsidR="00000000" w:rsidRPr="00000000">
        <w:rPr>
          <w:rtl w:val="0"/>
        </w:rPr>
        <w:t xml:space="preserve">Provides for double restitution of certain amounts improperly collected and paid, subject to the statutory conditions and applicable jurisprudence.</w:t>
      </w:r>
    </w:p>
    <w:p w:rsidR="00000000" w:rsidDel="00000000" w:rsidP="00000000" w:rsidRDefault="00000000" w:rsidRPr="00000000" w14:paraId="0000467D">
      <w:pPr>
        <w:pStyle w:val="Heading3"/>
        <w:keepNext w:val="0"/>
        <w:keepLines w:val="0"/>
        <w:spacing w:before="280" w:lineRule="auto"/>
        <w:rPr>
          <w:b w:val="1"/>
          <w:bCs w:val="1"/>
          <w:color w:val="000000"/>
          <w:sz w:val="26"/>
          <w:szCs w:val="26"/>
        </w:rPr>
      </w:pPr>
      <w:bookmarkStart w:colFirst="0" w:colLast="0" w:name="_292lpz2rq5hv" w:id="7012"/>
      <w:bookmarkEnd w:id="7012"/>
      <w:r w:rsidDel="00000000" w:rsidR="00000000" w:rsidRPr="00000000">
        <w:rPr>
          <w:b w:val="1"/>
          <w:bCs w:val="1"/>
          <w:color w:val="000000"/>
          <w:sz w:val="26"/>
          <w:szCs w:val="26"/>
          <w:rtl w:val="0"/>
        </w:rPr>
        <w:t xml:space="preserve">Article 42-A — Collection Documents</w:t>
      </w:r>
    </w:p>
    <w:p w:rsidR="00000000" w:rsidDel="00000000" w:rsidP="00000000" w:rsidRDefault="00000000" w:rsidRPr="00000000" w14:paraId="0000467E">
      <w:pPr>
        <w:spacing w:after="240" w:before="240" w:lineRule="auto"/>
        <w:rPr/>
      </w:pPr>
      <w:r w:rsidDel="00000000" w:rsidR="00000000" w:rsidRPr="00000000">
        <w:rPr>
          <w:rtl w:val="0"/>
        </w:rPr>
        <w:t xml:space="preserve">Requires collection documents presented to consumers to identify the relevant supplier, including the applicable identification details.</w:t>
      </w:r>
    </w:p>
    <w:p w:rsidR="00000000" w:rsidDel="00000000" w:rsidP="00000000" w:rsidRDefault="00000000" w:rsidRPr="00000000" w14:paraId="0000467F">
      <w:pPr>
        <w:pStyle w:val="Heading3"/>
        <w:keepNext w:val="0"/>
        <w:keepLines w:val="0"/>
        <w:spacing w:before="280" w:lineRule="auto"/>
        <w:rPr>
          <w:b w:val="1"/>
          <w:bCs w:val="1"/>
          <w:color w:val="000000"/>
          <w:sz w:val="26"/>
          <w:szCs w:val="26"/>
        </w:rPr>
      </w:pPr>
      <w:bookmarkStart w:colFirst="0" w:colLast="0" w:name="_u0h8o2v3g05m" w:id="7013"/>
      <w:bookmarkEnd w:id="7013"/>
      <w:r w:rsidDel="00000000" w:rsidR="00000000" w:rsidRPr="00000000">
        <w:rPr>
          <w:b w:val="1"/>
          <w:bCs w:val="1"/>
          <w:color w:val="000000"/>
          <w:sz w:val="26"/>
          <w:szCs w:val="26"/>
          <w:rtl w:val="0"/>
        </w:rPr>
        <w:t xml:space="preserve">Article 43 — Consumer Databases</w:t>
      </w:r>
    </w:p>
    <w:p w:rsidR="00000000" w:rsidDel="00000000" w:rsidP="00000000" w:rsidRDefault="00000000" w:rsidRPr="00000000" w14:paraId="00004680">
      <w:pPr>
        <w:spacing w:after="240" w:before="240" w:lineRule="auto"/>
        <w:rPr/>
      </w:pPr>
      <w:r w:rsidDel="00000000" w:rsidR="00000000" w:rsidRPr="00000000">
        <w:rPr>
          <w:rtl w:val="0"/>
        </w:rPr>
        <w:t xml:space="preserve">Regulates consumer records and certain credit reporting practices.</w:t>
      </w:r>
    </w:p>
    <w:p w:rsidR="00000000" w:rsidDel="00000000" w:rsidP="00000000" w:rsidRDefault="00000000" w:rsidRPr="00000000" w14:paraId="00004681">
      <w:pPr>
        <w:pStyle w:val="Heading3"/>
        <w:keepNext w:val="0"/>
        <w:keepLines w:val="0"/>
        <w:spacing w:before="280" w:lineRule="auto"/>
        <w:rPr>
          <w:b w:val="1"/>
          <w:bCs w:val="1"/>
          <w:color w:val="000000"/>
          <w:sz w:val="26"/>
          <w:szCs w:val="26"/>
        </w:rPr>
      </w:pPr>
      <w:bookmarkStart w:colFirst="0" w:colLast="0" w:name="_gg1swi61t9p3" w:id="7014"/>
      <w:bookmarkEnd w:id="7014"/>
      <w:r w:rsidDel="00000000" w:rsidR="00000000" w:rsidRPr="00000000">
        <w:rPr>
          <w:b w:val="1"/>
          <w:bCs w:val="1"/>
          <w:color w:val="000000"/>
          <w:sz w:val="26"/>
          <w:szCs w:val="26"/>
          <w:rtl w:val="0"/>
        </w:rPr>
        <w:t xml:space="preserve">Article 51 — Abusive Contractual Clauses</w:t>
      </w:r>
    </w:p>
    <w:p w:rsidR="00000000" w:rsidDel="00000000" w:rsidP="00000000" w:rsidRDefault="00000000" w:rsidRPr="00000000" w14:paraId="00004682">
      <w:pPr>
        <w:spacing w:after="240" w:before="240" w:lineRule="auto"/>
        <w:rPr/>
      </w:pPr>
      <w:r w:rsidDel="00000000" w:rsidR="00000000" w:rsidRPr="00000000">
        <w:rPr>
          <w:rtl w:val="0"/>
        </w:rPr>
        <w:t xml:space="preserve">Addresses nullity of specified abusive clauses.</w:t>
      </w:r>
    </w:p>
    <w:p w:rsidR="00000000" w:rsidDel="00000000" w:rsidP="00000000" w:rsidRDefault="00000000" w:rsidRPr="00000000" w14:paraId="00004683">
      <w:pPr>
        <w:pStyle w:val="Heading3"/>
        <w:keepNext w:val="0"/>
        <w:keepLines w:val="0"/>
        <w:spacing w:before="280" w:lineRule="auto"/>
        <w:rPr>
          <w:b w:val="1"/>
          <w:bCs w:val="1"/>
          <w:color w:val="000000"/>
          <w:sz w:val="26"/>
          <w:szCs w:val="26"/>
        </w:rPr>
      </w:pPr>
      <w:bookmarkStart w:colFirst="0" w:colLast="0" w:name="_sqkereh2x77w" w:id="7015"/>
      <w:bookmarkEnd w:id="7015"/>
      <w:r w:rsidDel="00000000" w:rsidR="00000000" w:rsidRPr="00000000">
        <w:rPr>
          <w:b w:val="1"/>
          <w:bCs w:val="1"/>
          <w:color w:val="000000"/>
          <w:sz w:val="26"/>
          <w:szCs w:val="26"/>
          <w:rtl w:val="0"/>
        </w:rPr>
        <w:t xml:space="preserve">Article 54-A and Following — Over-Indebtedness</w:t>
      </w:r>
    </w:p>
    <w:p w:rsidR="00000000" w:rsidDel="00000000" w:rsidP="00000000" w:rsidRDefault="00000000" w:rsidRPr="00000000" w14:paraId="00004684">
      <w:pPr>
        <w:spacing w:after="240" w:before="240" w:lineRule="auto"/>
        <w:rPr/>
      </w:pPr>
      <w:r w:rsidDel="00000000" w:rsidR="00000000" w:rsidRPr="00000000">
        <w:rPr>
          <w:rtl w:val="0"/>
        </w:rPr>
        <w:t xml:space="preserve">Establishes additional consumer credit protections introduced by Law No. 14,181/2021.</w:t>
      </w:r>
    </w:p>
    <w:p w:rsidR="00000000" w:rsidDel="00000000" w:rsidP="00000000" w:rsidRDefault="00000000" w:rsidRPr="00000000" w14:paraId="00004685">
      <w:pPr>
        <w:spacing w:after="240" w:before="240" w:lineRule="auto"/>
        <w:rPr>
          <w:b w:val="1"/>
          <w:bCs w:val="1"/>
        </w:rPr>
      </w:pPr>
      <w:r w:rsidDel="00000000" w:rsidR="00000000" w:rsidRPr="00000000">
        <w:rPr>
          <w:b w:val="1"/>
          <w:bCs w:val="1"/>
          <w:rtl w:val="0"/>
        </w:rPr>
        <w:t xml:space="preserve">Consumer debt collection is not prohibited. Abusive consumer debt collection is.</w:t>
      </w:r>
    </w:p>
    <w:p w:rsidR="00000000" w:rsidDel="00000000" w:rsidP="00000000" w:rsidRDefault="00000000" w:rsidRPr="00000000" w14:paraId="00004686">
      <w:pPr>
        <w:spacing w:after="240" w:before="240" w:lineRule="auto"/>
        <w:rPr>
          <w:b w:val="1"/>
          <w:bCs w:val="1"/>
        </w:rPr>
      </w:pPr>
      <w:r w:rsidDel="00000000" w:rsidR="00000000" w:rsidRPr="00000000">
        <w:rPr>
          <w:b w:val="1"/>
          <w:bCs w:val="1"/>
          <w:rtl w:val="0"/>
        </w:rPr>
        <w:t xml:space="preserve">[Request a CDC Debt Collection Compliance Review]</w:t>
      </w:r>
    </w:p>
    <w:p w:rsidR="00000000" w:rsidDel="00000000" w:rsidP="00000000" w:rsidRDefault="00000000" w:rsidRPr="00000000" w14:paraId="00004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88">
      <w:pPr>
        <w:pStyle w:val="Heading1"/>
        <w:keepNext w:val="0"/>
        <w:keepLines w:val="0"/>
        <w:spacing w:before="480" w:lineRule="auto"/>
        <w:rPr>
          <w:b w:val="1"/>
          <w:bCs w:val="1"/>
          <w:sz w:val="46"/>
          <w:szCs w:val="46"/>
        </w:rPr>
      </w:pPr>
      <w:bookmarkStart w:colFirst="0" w:colLast="0" w:name="_tdps8tmusnto" w:id="7016"/>
      <w:bookmarkEnd w:id="7016"/>
      <w:r w:rsidDel="00000000" w:rsidR="00000000" w:rsidRPr="00000000">
        <w:rPr>
          <w:b w:val="1"/>
          <w:bCs w:val="1"/>
          <w:sz w:val="46"/>
          <w:szCs w:val="46"/>
          <w:rtl w:val="0"/>
        </w:rPr>
        <w:t xml:space="preserve">3. The Legal Framework for Commercial Debt Collection</w:t>
      </w:r>
    </w:p>
    <w:p w:rsidR="00000000" w:rsidDel="00000000" w:rsidP="00000000" w:rsidRDefault="00000000" w:rsidRPr="00000000" w14:paraId="00004689">
      <w:pPr>
        <w:spacing w:after="240" w:before="240" w:lineRule="auto"/>
        <w:rPr/>
      </w:pPr>
      <w:r w:rsidDel="00000000" w:rsidR="00000000" w:rsidRPr="00000000">
        <w:rPr>
          <w:rtl w:val="0"/>
        </w:rPr>
        <w:t xml:space="preserve">Commercial debts generally require analysis under several sources of Brazilian law.</w:t>
      </w:r>
    </w:p>
    <w:p w:rsidR="00000000" w:rsidDel="00000000" w:rsidP="00000000" w:rsidRDefault="00000000" w:rsidRPr="00000000" w14:paraId="0000468A">
      <w:pPr>
        <w:pStyle w:val="Heading2"/>
        <w:keepNext w:val="0"/>
        <w:keepLines w:val="0"/>
        <w:spacing w:after="80" w:lineRule="auto"/>
        <w:rPr>
          <w:b w:val="1"/>
          <w:bCs w:val="1"/>
          <w:sz w:val="34"/>
          <w:szCs w:val="34"/>
        </w:rPr>
      </w:pPr>
      <w:bookmarkStart w:colFirst="0" w:colLast="0" w:name="_l5naj8306e3q" w:id="7017"/>
      <w:bookmarkEnd w:id="7017"/>
      <w:r w:rsidDel="00000000" w:rsidR="00000000" w:rsidRPr="00000000">
        <w:rPr>
          <w:b w:val="1"/>
          <w:bCs w:val="1"/>
          <w:sz w:val="34"/>
          <w:szCs w:val="34"/>
          <w:rtl w:val="0"/>
        </w:rPr>
        <w:t xml:space="preserve">Brazilian Civil Code — Law No. 10,406/2002</w:t>
      </w:r>
    </w:p>
    <w:p w:rsidR="00000000" w:rsidDel="00000000" w:rsidP="00000000" w:rsidRDefault="00000000" w:rsidRPr="00000000" w14:paraId="0000468B">
      <w:pPr>
        <w:spacing w:after="240" w:before="240" w:lineRule="auto"/>
        <w:rPr/>
      </w:pPr>
      <w:r w:rsidDel="00000000" w:rsidR="00000000" w:rsidRPr="00000000">
        <w:rPr>
          <w:rtl w:val="0"/>
        </w:rPr>
        <w:t xml:space="preserve">Governs contractual obligations, default, interest, damages, and other substantive issues.</w:t>
      </w:r>
    </w:p>
    <w:p w:rsidR="00000000" w:rsidDel="00000000" w:rsidP="00000000" w:rsidRDefault="00000000" w:rsidRPr="00000000" w14:paraId="0000468C">
      <w:pPr>
        <w:pStyle w:val="Heading2"/>
        <w:keepNext w:val="0"/>
        <w:keepLines w:val="0"/>
        <w:spacing w:after="80" w:lineRule="auto"/>
        <w:rPr>
          <w:b w:val="1"/>
          <w:bCs w:val="1"/>
          <w:sz w:val="34"/>
          <w:szCs w:val="34"/>
        </w:rPr>
      </w:pPr>
      <w:bookmarkStart w:colFirst="0" w:colLast="0" w:name="_3xnmwyjttmlz" w:id="7018"/>
      <w:bookmarkEnd w:id="7018"/>
      <w:r w:rsidDel="00000000" w:rsidR="00000000" w:rsidRPr="00000000">
        <w:rPr>
          <w:b w:val="1"/>
          <w:bCs w:val="1"/>
          <w:sz w:val="34"/>
          <w:szCs w:val="34"/>
          <w:rtl w:val="0"/>
        </w:rPr>
        <w:t xml:space="preserve">Code of Civil Procedure — Law No. 13,105/2015</w:t>
      </w:r>
    </w:p>
    <w:p w:rsidR="00000000" w:rsidDel="00000000" w:rsidP="00000000" w:rsidRDefault="00000000" w:rsidRPr="00000000" w14:paraId="0000468D">
      <w:pPr>
        <w:spacing w:after="240" w:before="240" w:lineRule="auto"/>
        <w:rPr/>
      </w:pPr>
      <w:r w:rsidDel="00000000" w:rsidR="00000000" w:rsidRPr="00000000">
        <w:rPr>
          <w:rtl w:val="0"/>
        </w:rPr>
        <w:t xml:space="preserve">Governs collection lawsuits, monitory actions, enforcement, attachment, and related procedures.</w:t>
      </w:r>
    </w:p>
    <w:p w:rsidR="00000000" w:rsidDel="00000000" w:rsidP="00000000" w:rsidRDefault="00000000" w:rsidRPr="00000000" w14:paraId="0000468E">
      <w:pPr>
        <w:pStyle w:val="Heading2"/>
        <w:keepNext w:val="0"/>
        <w:keepLines w:val="0"/>
        <w:spacing w:after="80" w:lineRule="auto"/>
        <w:rPr>
          <w:b w:val="1"/>
          <w:bCs w:val="1"/>
          <w:sz w:val="34"/>
          <w:szCs w:val="34"/>
        </w:rPr>
      </w:pPr>
      <w:bookmarkStart w:colFirst="0" w:colLast="0" w:name="_65edn97ksvwc" w:id="7019"/>
      <w:bookmarkEnd w:id="7019"/>
      <w:r w:rsidDel="00000000" w:rsidR="00000000" w:rsidRPr="00000000">
        <w:rPr>
          <w:b w:val="1"/>
          <w:bCs w:val="1"/>
          <w:sz w:val="34"/>
          <w:szCs w:val="34"/>
          <w:rtl w:val="0"/>
        </w:rPr>
        <w:t xml:space="preserve">Special Credit Instrument Legislation</w:t>
      </w:r>
    </w:p>
    <w:p w:rsidR="00000000" w:rsidDel="00000000" w:rsidP="00000000" w:rsidRDefault="00000000" w:rsidRPr="00000000" w14:paraId="0000468F">
      <w:pPr>
        <w:spacing w:after="240" w:before="240" w:lineRule="auto"/>
        <w:rPr/>
      </w:pPr>
      <w:r w:rsidDel="00000000" w:rsidR="00000000" w:rsidRPr="00000000">
        <w:rPr>
          <w:rtl w:val="0"/>
        </w:rPr>
        <w:t xml:space="preserve">May govern checks, promissory notes, duplicatas, and other instruments.</w:t>
      </w:r>
    </w:p>
    <w:p w:rsidR="00000000" w:rsidDel="00000000" w:rsidP="00000000" w:rsidRDefault="00000000" w:rsidRPr="00000000" w14:paraId="00004690">
      <w:pPr>
        <w:pStyle w:val="Heading2"/>
        <w:keepNext w:val="0"/>
        <w:keepLines w:val="0"/>
        <w:spacing w:after="80" w:lineRule="auto"/>
        <w:rPr>
          <w:b w:val="1"/>
          <w:bCs w:val="1"/>
          <w:sz w:val="34"/>
          <w:szCs w:val="34"/>
        </w:rPr>
      </w:pPr>
      <w:bookmarkStart w:colFirst="0" w:colLast="0" w:name="_4vco2pv0bc75" w:id="7020"/>
      <w:bookmarkEnd w:id="7020"/>
      <w:r w:rsidDel="00000000" w:rsidR="00000000" w:rsidRPr="00000000">
        <w:rPr>
          <w:b w:val="1"/>
          <w:bCs w:val="1"/>
          <w:sz w:val="34"/>
          <w:szCs w:val="34"/>
          <w:rtl w:val="0"/>
        </w:rPr>
        <w:t xml:space="preserve">Protest Law — Law No. 9,492/1997</w:t>
      </w:r>
    </w:p>
    <w:p w:rsidR="00000000" w:rsidDel="00000000" w:rsidP="00000000" w:rsidRDefault="00000000" w:rsidRPr="00000000" w14:paraId="00004691">
      <w:pPr>
        <w:spacing w:after="240" w:before="240" w:lineRule="auto"/>
        <w:rPr/>
      </w:pPr>
      <w:r w:rsidDel="00000000" w:rsidR="00000000" w:rsidRPr="00000000">
        <w:rPr>
          <w:rtl w:val="0"/>
        </w:rPr>
        <w:t xml:space="preserve">Regulates formal protest of qualifying instruments.</w:t>
      </w:r>
    </w:p>
    <w:p w:rsidR="00000000" w:rsidDel="00000000" w:rsidP="00000000" w:rsidRDefault="00000000" w:rsidRPr="00000000" w14:paraId="00004692">
      <w:pPr>
        <w:pStyle w:val="Heading2"/>
        <w:keepNext w:val="0"/>
        <w:keepLines w:val="0"/>
        <w:spacing w:after="80" w:lineRule="auto"/>
        <w:rPr>
          <w:b w:val="1"/>
          <w:bCs w:val="1"/>
          <w:sz w:val="34"/>
          <w:szCs w:val="34"/>
        </w:rPr>
      </w:pPr>
      <w:bookmarkStart w:colFirst="0" w:colLast="0" w:name="_tw1av9txhvuf" w:id="7021"/>
      <w:bookmarkEnd w:id="7021"/>
      <w:r w:rsidDel="00000000" w:rsidR="00000000" w:rsidRPr="00000000">
        <w:rPr>
          <w:b w:val="1"/>
          <w:bCs w:val="1"/>
          <w:sz w:val="34"/>
          <w:szCs w:val="34"/>
          <w:rtl w:val="0"/>
        </w:rPr>
        <w:t xml:space="preserve">Arbitration Law — Law No. 9,307/1996</w:t>
      </w:r>
    </w:p>
    <w:p w:rsidR="00000000" w:rsidDel="00000000" w:rsidP="00000000" w:rsidRDefault="00000000" w:rsidRPr="00000000" w14:paraId="00004693">
      <w:pPr>
        <w:spacing w:after="240" w:before="240" w:lineRule="auto"/>
        <w:rPr/>
      </w:pPr>
      <w:r w:rsidDel="00000000" w:rsidR="00000000" w:rsidRPr="00000000">
        <w:rPr>
          <w:rtl w:val="0"/>
        </w:rPr>
        <w:t xml:space="preserve">May apply where a valid arbitration agreement governs the dispute.</w:t>
      </w:r>
    </w:p>
    <w:p w:rsidR="00000000" w:rsidDel="00000000" w:rsidP="00000000" w:rsidRDefault="00000000" w:rsidRPr="00000000" w14:paraId="00004694">
      <w:pPr>
        <w:pStyle w:val="Heading2"/>
        <w:keepNext w:val="0"/>
        <w:keepLines w:val="0"/>
        <w:spacing w:after="80" w:lineRule="auto"/>
        <w:rPr>
          <w:b w:val="1"/>
          <w:bCs w:val="1"/>
          <w:sz w:val="34"/>
          <w:szCs w:val="34"/>
        </w:rPr>
      </w:pPr>
      <w:bookmarkStart w:colFirst="0" w:colLast="0" w:name="_hljfjmptbk75" w:id="7022"/>
      <w:bookmarkEnd w:id="7022"/>
      <w:r w:rsidDel="00000000" w:rsidR="00000000" w:rsidRPr="00000000">
        <w:rPr>
          <w:b w:val="1"/>
          <w:bCs w:val="1"/>
          <w:sz w:val="34"/>
          <w:szCs w:val="34"/>
          <w:rtl w:val="0"/>
        </w:rPr>
        <w:t xml:space="preserve">Bankruptcy and Judicial Reorganization Law — Law No. 11,101/2005</w:t>
      </w:r>
    </w:p>
    <w:p w:rsidR="00000000" w:rsidDel="00000000" w:rsidP="00000000" w:rsidRDefault="00000000" w:rsidRPr="00000000" w14:paraId="00004695">
      <w:pPr>
        <w:spacing w:after="240" w:before="240" w:lineRule="auto"/>
        <w:rPr/>
      </w:pPr>
      <w:r w:rsidDel="00000000" w:rsidR="00000000" w:rsidRPr="00000000">
        <w:rPr>
          <w:rtl w:val="0"/>
        </w:rPr>
        <w:t xml:space="preserve">May affect recovery from financially distressed business debtors.</w:t>
      </w:r>
    </w:p>
    <w:p w:rsidR="00000000" w:rsidDel="00000000" w:rsidP="00000000" w:rsidRDefault="00000000" w:rsidRPr="00000000" w14:paraId="00004696">
      <w:pPr>
        <w:pStyle w:val="Heading2"/>
        <w:keepNext w:val="0"/>
        <w:keepLines w:val="0"/>
        <w:spacing w:after="80" w:lineRule="auto"/>
        <w:rPr>
          <w:b w:val="1"/>
          <w:bCs w:val="1"/>
          <w:sz w:val="34"/>
          <w:szCs w:val="34"/>
        </w:rPr>
      </w:pPr>
      <w:bookmarkStart w:colFirst="0" w:colLast="0" w:name="_3dg1s61ebxlh" w:id="7023"/>
      <w:bookmarkEnd w:id="7023"/>
      <w:r w:rsidDel="00000000" w:rsidR="00000000" w:rsidRPr="00000000">
        <w:rPr>
          <w:b w:val="1"/>
          <w:bCs w:val="1"/>
          <w:sz w:val="34"/>
          <w:szCs w:val="34"/>
          <w:rtl w:val="0"/>
        </w:rPr>
        <w:t xml:space="preserve">International Private Law</w:t>
      </w:r>
    </w:p>
    <w:p w:rsidR="00000000" w:rsidDel="00000000" w:rsidP="00000000" w:rsidRDefault="00000000" w:rsidRPr="00000000" w14:paraId="00004697">
      <w:pPr>
        <w:spacing w:after="240" w:before="240" w:lineRule="auto"/>
        <w:rPr/>
      </w:pPr>
      <w:r w:rsidDel="00000000" w:rsidR="00000000" w:rsidRPr="00000000">
        <w:rPr>
          <w:rtl w:val="0"/>
        </w:rPr>
        <w:t xml:space="preserve">May determine jurisdiction, applicable law, and treatment of foreign judgments or documents.</w:t>
      </w:r>
    </w:p>
    <w:p w:rsidR="00000000" w:rsidDel="00000000" w:rsidP="00000000" w:rsidRDefault="00000000" w:rsidRPr="00000000" w14:paraId="00004698">
      <w:pPr>
        <w:spacing w:after="240" w:before="240" w:lineRule="auto"/>
        <w:rPr>
          <w:b w:val="1"/>
          <w:bCs w:val="1"/>
        </w:rPr>
      </w:pPr>
      <w:r w:rsidDel="00000000" w:rsidR="00000000" w:rsidRPr="00000000">
        <w:rPr>
          <w:b w:val="1"/>
          <w:bCs w:val="1"/>
          <w:rtl w:val="0"/>
        </w:rPr>
        <w:t xml:space="preserve">Commercial creditors have legal remedies, but they must establish the debt and satisfy the applicable procedural requirements.</w:t>
      </w:r>
    </w:p>
    <w:p w:rsidR="00000000" w:rsidDel="00000000" w:rsidP="00000000" w:rsidRDefault="00000000" w:rsidRPr="00000000" w14:paraId="00004699">
      <w:pPr>
        <w:spacing w:after="240" w:before="240" w:lineRule="auto"/>
        <w:rPr>
          <w:b w:val="1"/>
          <w:bCs w:val="1"/>
        </w:rPr>
      </w:pPr>
      <w:r w:rsidDel="00000000" w:rsidR="00000000" w:rsidRPr="00000000">
        <w:rPr>
          <w:b w:val="1"/>
          <w:bCs w:val="1"/>
          <w:rtl w:val="0"/>
        </w:rPr>
        <w:t xml:space="preserve">[Discuss Commercial Debt Collection in Brazil]</w:t>
      </w:r>
    </w:p>
    <w:p w:rsidR="00000000" w:rsidDel="00000000" w:rsidP="00000000" w:rsidRDefault="00000000" w:rsidRPr="00000000" w14:paraId="000046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9B">
      <w:pPr>
        <w:pStyle w:val="Heading1"/>
        <w:keepNext w:val="0"/>
        <w:keepLines w:val="0"/>
        <w:spacing w:before="480" w:lineRule="auto"/>
        <w:rPr>
          <w:b w:val="1"/>
          <w:bCs w:val="1"/>
          <w:sz w:val="46"/>
          <w:szCs w:val="46"/>
        </w:rPr>
      </w:pPr>
      <w:bookmarkStart w:colFirst="0" w:colLast="0" w:name="_h8p6rt2lfiey" w:id="7024"/>
      <w:bookmarkEnd w:id="7024"/>
      <w:r w:rsidDel="00000000" w:rsidR="00000000" w:rsidRPr="00000000">
        <w:rPr>
          <w:b w:val="1"/>
          <w:bCs w:val="1"/>
          <w:sz w:val="46"/>
          <w:szCs w:val="46"/>
          <w:rtl w:val="0"/>
        </w:rPr>
        <w:t xml:space="preserve">4. Can a Brazilian Company Be Considered a Consumer?</w:t>
      </w:r>
    </w:p>
    <w:p w:rsidR="00000000" w:rsidDel="00000000" w:rsidP="00000000" w:rsidRDefault="00000000" w:rsidRPr="00000000" w14:paraId="0000469C">
      <w:pPr>
        <w:pStyle w:val="Heading2"/>
        <w:keepNext w:val="0"/>
        <w:keepLines w:val="0"/>
        <w:spacing w:after="80" w:lineRule="auto"/>
        <w:rPr>
          <w:b w:val="1"/>
          <w:bCs w:val="1"/>
          <w:sz w:val="34"/>
          <w:szCs w:val="34"/>
        </w:rPr>
      </w:pPr>
      <w:bookmarkStart w:colFirst="0" w:colLast="0" w:name="_l915i6tvfsr1" w:id="7025"/>
      <w:bookmarkEnd w:id="7025"/>
      <w:r w:rsidDel="00000000" w:rsidR="00000000" w:rsidRPr="00000000">
        <w:rPr>
          <w:b w:val="1"/>
          <w:bCs w:val="1"/>
          <w:sz w:val="34"/>
          <w:szCs w:val="34"/>
          <w:rtl w:val="0"/>
        </w:rPr>
        <w:t xml:space="preserve">Consumer Protection Beyond Individual Buyers</w:t>
      </w:r>
    </w:p>
    <w:p w:rsidR="00000000" w:rsidDel="00000000" w:rsidP="00000000" w:rsidRDefault="00000000" w:rsidRPr="00000000" w14:paraId="0000469D">
      <w:pPr>
        <w:spacing w:after="240" w:before="240" w:lineRule="auto"/>
        <w:rPr/>
      </w:pPr>
      <w:r w:rsidDel="00000000" w:rsidR="00000000" w:rsidRPr="00000000">
        <w:rPr>
          <w:rtl w:val="0"/>
        </w:rPr>
        <w:t xml:space="preserve">A common misconception is that consumer protection law applies only when the debtor is an individual.</w:t>
      </w:r>
    </w:p>
    <w:p w:rsidR="00000000" w:rsidDel="00000000" w:rsidP="00000000" w:rsidRDefault="00000000" w:rsidRPr="00000000" w14:paraId="0000469E">
      <w:pPr>
        <w:spacing w:after="240" w:before="240" w:lineRule="auto"/>
        <w:rPr/>
      </w:pPr>
      <w:r w:rsidDel="00000000" w:rsidR="00000000" w:rsidRPr="00000000">
        <w:rPr>
          <w:rtl w:val="0"/>
        </w:rPr>
        <w:t xml:space="preserve">Brazilian law recognizes legal entities within the statutory definition of consumer in appropriate circumstances.</w:t>
      </w:r>
    </w:p>
    <w:p w:rsidR="00000000" w:rsidDel="00000000" w:rsidP="00000000" w:rsidRDefault="00000000" w:rsidRPr="00000000" w14:paraId="0000469F">
      <w:pPr>
        <w:spacing w:after="240" w:before="240" w:lineRule="auto"/>
        <w:rPr/>
      </w:pPr>
      <w:r w:rsidDel="00000000" w:rsidR="00000000" w:rsidRPr="00000000">
        <w:rPr>
          <w:rtl w:val="0"/>
        </w:rPr>
        <w:t xml:space="preserve">The analysis may consider:</w:t>
      </w:r>
    </w:p>
    <w:p w:rsidR="00000000" w:rsidDel="00000000" w:rsidP="00000000" w:rsidRDefault="00000000" w:rsidRPr="00000000" w14:paraId="000046A0">
      <w:pPr>
        <w:numPr>
          <w:ilvl w:val="0"/>
          <w:numId w:val="195"/>
        </w:numPr>
        <w:spacing w:after="0" w:afterAutospacing="0" w:before="240" w:lineRule="auto"/>
        <w:ind w:left="720" w:hanging="360"/>
      </w:pPr>
      <w:r w:rsidDel="00000000" w:rsidR="00000000" w:rsidRPr="00000000">
        <w:rPr>
          <w:rtl w:val="0"/>
        </w:rPr>
        <w:t xml:space="preserve">The purpose of the purchase.</w:t>
      </w:r>
    </w:p>
    <w:p w:rsidR="00000000" w:rsidDel="00000000" w:rsidP="00000000" w:rsidRDefault="00000000" w:rsidRPr="00000000" w14:paraId="000046A1">
      <w:pPr>
        <w:numPr>
          <w:ilvl w:val="0"/>
          <w:numId w:val="195"/>
        </w:numPr>
        <w:spacing w:after="0" w:afterAutospacing="0" w:before="0" w:beforeAutospacing="0" w:lineRule="auto"/>
        <w:ind w:left="720" w:hanging="360"/>
      </w:pPr>
      <w:r w:rsidDel="00000000" w:rsidR="00000000" w:rsidRPr="00000000">
        <w:rPr>
          <w:rtl w:val="0"/>
        </w:rPr>
        <w:t xml:space="preserve">Whether the product or service was acquired as an end user.</w:t>
      </w:r>
    </w:p>
    <w:p w:rsidR="00000000" w:rsidDel="00000000" w:rsidP="00000000" w:rsidRDefault="00000000" w:rsidRPr="00000000" w14:paraId="000046A2">
      <w:pPr>
        <w:numPr>
          <w:ilvl w:val="0"/>
          <w:numId w:val="195"/>
        </w:numPr>
        <w:spacing w:after="0" w:afterAutospacing="0" w:before="0" w:beforeAutospacing="0" w:lineRule="auto"/>
        <w:ind w:left="720" w:hanging="360"/>
      </w:pPr>
      <w:r w:rsidDel="00000000" w:rsidR="00000000" w:rsidRPr="00000000">
        <w:rPr>
          <w:rtl w:val="0"/>
        </w:rPr>
        <w:t xml:space="preserve">The business relationship.</w:t>
      </w:r>
    </w:p>
    <w:p w:rsidR="00000000" w:rsidDel="00000000" w:rsidP="00000000" w:rsidRDefault="00000000" w:rsidRPr="00000000" w14:paraId="000046A3">
      <w:pPr>
        <w:numPr>
          <w:ilvl w:val="0"/>
          <w:numId w:val="195"/>
        </w:numPr>
        <w:spacing w:after="0" w:afterAutospacing="0" w:before="0" w:beforeAutospacing="0" w:lineRule="auto"/>
        <w:ind w:left="720" w:hanging="360"/>
      </w:pPr>
      <w:r w:rsidDel="00000000" w:rsidR="00000000" w:rsidRPr="00000000">
        <w:rPr>
          <w:rtl w:val="0"/>
        </w:rPr>
        <w:t xml:space="preserve">The role of the product or service in the buyer's activities.</w:t>
      </w:r>
    </w:p>
    <w:p w:rsidR="00000000" w:rsidDel="00000000" w:rsidP="00000000" w:rsidRDefault="00000000" w:rsidRPr="00000000" w14:paraId="000046A4">
      <w:pPr>
        <w:numPr>
          <w:ilvl w:val="0"/>
          <w:numId w:val="195"/>
        </w:numPr>
        <w:spacing w:after="0" w:afterAutospacing="0" w:before="0" w:beforeAutospacing="0" w:lineRule="auto"/>
        <w:ind w:left="720" w:hanging="360"/>
      </w:pPr>
      <w:r w:rsidDel="00000000" w:rsidR="00000000" w:rsidRPr="00000000">
        <w:rPr>
          <w:rtl w:val="0"/>
        </w:rPr>
        <w:t xml:space="preserve">The parties' relative vulnerability where relevant.</w:t>
      </w:r>
    </w:p>
    <w:p w:rsidR="00000000" w:rsidDel="00000000" w:rsidP="00000000" w:rsidRDefault="00000000" w:rsidRPr="00000000" w14:paraId="000046A5">
      <w:pPr>
        <w:numPr>
          <w:ilvl w:val="0"/>
          <w:numId w:val="195"/>
        </w:numPr>
        <w:spacing w:after="240" w:before="0" w:beforeAutospacing="0" w:lineRule="auto"/>
        <w:ind w:left="720" w:hanging="360"/>
      </w:pPr>
      <w:r w:rsidDel="00000000" w:rsidR="00000000" w:rsidRPr="00000000">
        <w:rPr>
          <w:rtl w:val="0"/>
        </w:rPr>
        <w:t xml:space="preserve">Applicable STJ jurisprudence.</w:t>
      </w:r>
    </w:p>
    <w:p w:rsidR="00000000" w:rsidDel="00000000" w:rsidP="00000000" w:rsidRDefault="00000000" w:rsidRPr="00000000" w14:paraId="000046A6">
      <w:pPr>
        <w:pStyle w:val="Heading3"/>
        <w:keepNext w:val="0"/>
        <w:keepLines w:val="0"/>
        <w:spacing w:before="280" w:lineRule="auto"/>
        <w:rPr>
          <w:b w:val="1"/>
          <w:bCs w:val="1"/>
          <w:color w:val="000000"/>
          <w:sz w:val="26"/>
          <w:szCs w:val="26"/>
        </w:rPr>
      </w:pPr>
      <w:bookmarkStart w:colFirst="0" w:colLast="0" w:name="_emlge7q3ftei" w:id="7026"/>
      <w:bookmarkEnd w:id="7026"/>
      <w:r w:rsidDel="00000000" w:rsidR="00000000" w:rsidRPr="00000000">
        <w:rPr>
          <w:b w:val="1"/>
          <w:bCs w:val="1"/>
          <w:color w:val="000000"/>
          <w:sz w:val="26"/>
          <w:szCs w:val="26"/>
          <w:rtl w:val="0"/>
        </w:rPr>
        <w:t xml:space="preserve">End-User Transactions</w:t>
      </w:r>
    </w:p>
    <w:p w:rsidR="00000000" w:rsidDel="00000000" w:rsidP="00000000" w:rsidRDefault="00000000" w:rsidRPr="00000000" w14:paraId="000046A7">
      <w:pPr>
        <w:spacing w:after="240" w:before="240" w:lineRule="auto"/>
        <w:rPr/>
      </w:pPr>
      <w:r w:rsidDel="00000000" w:rsidR="00000000" w:rsidRPr="00000000">
        <w:rPr>
          <w:rtl w:val="0"/>
        </w:rPr>
        <w:t xml:space="preserve">May qualify.</w:t>
      </w:r>
    </w:p>
    <w:p w:rsidR="00000000" w:rsidDel="00000000" w:rsidP="00000000" w:rsidRDefault="00000000" w:rsidRPr="00000000" w14:paraId="000046A8">
      <w:pPr>
        <w:pStyle w:val="Heading3"/>
        <w:keepNext w:val="0"/>
        <w:keepLines w:val="0"/>
        <w:spacing w:before="280" w:lineRule="auto"/>
        <w:rPr>
          <w:b w:val="1"/>
          <w:bCs w:val="1"/>
          <w:color w:val="000000"/>
          <w:sz w:val="26"/>
          <w:szCs w:val="26"/>
        </w:rPr>
      </w:pPr>
      <w:bookmarkStart w:colFirst="0" w:colLast="0" w:name="_u4m80c0oj0p" w:id="7027"/>
      <w:bookmarkEnd w:id="7027"/>
      <w:r w:rsidDel="00000000" w:rsidR="00000000" w:rsidRPr="00000000">
        <w:rPr>
          <w:b w:val="1"/>
          <w:bCs w:val="1"/>
          <w:color w:val="000000"/>
          <w:sz w:val="26"/>
          <w:szCs w:val="26"/>
          <w:rtl w:val="0"/>
        </w:rPr>
        <w:t xml:space="preserve">Inputs for Production or Resale</w:t>
      </w:r>
    </w:p>
    <w:p w:rsidR="00000000" w:rsidDel="00000000" w:rsidP="00000000" w:rsidRDefault="00000000" w:rsidRPr="00000000" w14:paraId="000046A9">
      <w:pPr>
        <w:spacing w:after="240" w:before="240" w:lineRule="auto"/>
        <w:rPr/>
      </w:pPr>
      <w:r w:rsidDel="00000000" w:rsidR="00000000" w:rsidRPr="00000000">
        <w:rPr>
          <w:rtl w:val="0"/>
        </w:rPr>
        <w:t xml:space="preserve">May receive different treatment.</w:t>
      </w:r>
    </w:p>
    <w:p w:rsidR="00000000" w:rsidDel="00000000" w:rsidP="00000000" w:rsidRDefault="00000000" w:rsidRPr="00000000" w14:paraId="000046AA">
      <w:pPr>
        <w:pStyle w:val="Heading3"/>
        <w:keepNext w:val="0"/>
        <w:keepLines w:val="0"/>
        <w:spacing w:before="280" w:lineRule="auto"/>
        <w:rPr>
          <w:b w:val="1"/>
          <w:bCs w:val="1"/>
          <w:color w:val="000000"/>
          <w:sz w:val="26"/>
          <w:szCs w:val="26"/>
        </w:rPr>
      </w:pPr>
      <w:bookmarkStart w:colFirst="0" w:colLast="0" w:name="_bomvb7qxgiwa" w:id="7028"/>
      <w:bookmarkEnd w:id="7028"/>
      <w:r w:rsidDel="00000000" w:rsidR="00000000" w:rsidRPr="00000000">
        <w:rPr>
          <w:b w:val="1"/>
          <w:bCs w:val="1"/>
          <w:color w:val="000000"/>
          <w:sz w:val="26"/>
          <w:szCs w:val="26"/>
          <w:rtl w:val="0"/>
        </w:rPr>
        <w:t xml:space="preserve">Small Businesses</w:t>
      </w:r>
    </w:p>
    <w:p w:rsidR="00000000" w:rsidDel="00000000" w:rsidP="00000000" w:rsidRDefault="00000000" w:rsidRPr="00000000" w14:paraId="000046AB">
      <w:pPr>
        <w:spacing w:after="240" w:before="240" w:lineRule="auto"/>
        <w:rPr/>
      </w:pPr>
      <w:r w:rsidDel="00000000" w:rsidR="00000000" w:rsidRPr="00000000">
        <w:rPr>
          <w:rtl w:val="0"/>
        </w:rPr>
        <w:t xml:space="preserve">May raise vulnerability questions.</w:t>
      </w:r>
    </w:p>
    <w:p w:rsidR="00000000" w:rsidDel="00000000" w:rsidP="00000000" w:rsidRDefault="00000000" w:rsidRPr="00000000" w14:paraId="000046AC">
      <w:pPr>
        <w:pStyle w:val="Heading3"/>
        <w:keepNext w:val="0"/>
        <w:keepLines w:val="0"/>
        <w:spacing w:before="280" w:lineRule="auto"/>
        <w:rPr>
          <w:b w:val="1"/>
          <w:bCs w:val="1"/>
          <w:color w:val="000000"/>
          <w:sz w:val="26"/>
          <w:szCs w:val="26"/>
        </w:rPr>
      </w:pPr>
      <w:bookmarkStart w:colFirst="0" w:colLast="0" w:name="_z7pp8xwk7ymd" w:id="7029"/>
      <w:bookmarkEnd w:id="7029"/>
      <w:r w:rsidDel="00000000" w:rsidR="00000000" w:rsidRPr="00000000">
        <w:rPr>
          <w:b w:val="1"/>
          <w:bCs w:val="1"/>
          <w:color w:val="000000"/>
          <w:sz w:val="26"/>
          <w:szCs w:val="26"/>
          <w:rtl w:val="0"/>
        </w:rPr>
        <w:t xml:space="preserve">Large Corporate Transactions</w:t>
      </w:r>
    </w:p>
    <w:p w:rsidR="00000000" w:rsidDel="00000000" w:rsidP="00000000" w:rsidRDefault="00000000" w:rsidRPr="00000000" w14:paraId="000046AD">
      <w:pPr>
        <w:spacing w:after="240" w:before="240" w:lineRule="auto"/>
        <w:rPr/>
      </w:pPr>
      <w:r w:rsidDel="00000000" w:rsidR="00000000" w:rsidRPr="00000000">
        <w:rPr>
          <w:rtl w:val="0"/>
        </w:rPr>
        <w:t xml:space="preserve">Are not automatically consumer relationships.</w:t>
      </w:r>
    </w:p>
    <w:p w:rsidR="00000000" w:rsidDel="00000000" w:rsidP="00000000" w:rsidRDefault="00000000" w:rsidRPr="00000000" w14:paraId="000046AE">
      <w:pPr>
        <w:pStyle w:val="Heading3"/>
        <w:keepNext w:val="0"/>
        <w:keepLines w:val="0"/>
        <w:spacing w:before="280" w:lineRule="auto"/>
        <w:rPr>
          <w:b w:val="1"/>
          <w:bCs w:val="1"/>
          <w:color w:val="000000"/>
          <w:sz w:val="26"/>
          <w:szCs w:val="26"/>
        </w:rPr>
      </w:pPr>
      <w:bookmarkStart w:colFirst="0" w:colLast="0" w:name="_ipl2a116k9v0" w:id="7030"/>
      <w:bookmarkEnd w:id="7030"/>
      <w:r w:rsidDel="00000000" w:rsidR="00000000" w:rsidRPr="00000000">
        <w:rPr>
          <w:b w:val="1"/>
          <w:bCs w:val="1"/>
          <w:color w:val="000000"/>
          <w:sz w:val="26"/>
          <w:szCs w:val="26"/>
          <w:rtl w:val="0"/>
        </w:rPr>
        <w:t xml:space="preserve">Contractual Labels</w:t>
      </w:r>
    </w:p>
    <w:p w:rsidR="00000000" w:rsidDel="00000000" w:rsidP="00000000" w:rsidRDefault="00000000" w:rsidRPr="00000000" w14:paraId="000046AF">
      <w:pPr>
        <w:spacing w:after="240" w:before="240" w:lineRule="auto"/>
        <w:rPr/>
      </w:pPr>
      <w:r w:rsidDel="00000000" w:rsidR="00000000" w:rsidRPr="00000000">
        <w:rPr>
          <w:rtl w:val="0"/>
        </w:rPr>
        <w:t xml:space="preserve">Do not conclusively determine the legal classification.</w:t>
      </w:r>
    </w:p>
    <w:p w:rsidR="00000000" w:rsidDel="00000000" w:rsidP="00000000" w:rsidRDefault="00000000" w:rsidRPr="00000000" w14:paraId="000046B0">
      <w:pPr>
        <w:spacing w:after="240" w:before="240" w:lineRule="auto"/>
        <w:rPr>
          <w:b w:val="1"/>
          <w:bCs w:val="1"/>
        </w:rPr>
      </w:pPr>
      <w:r w:rsidDel="00000000" w:rsidR="00000000" w:rsidRPr="00000000">
        <w:rPr>
          <w:b w:val="1"/>
          <w:bCs w:val="1"/>
          <w:rtl w:val="0"/>
        </w:rPr>
        <w:t xml:space="preserve">The legal nature of the relationship matters more than whether an invoice is labeled B2B or B2C.</w:t>
      </w:r>
    </w:p>
    <w:p w:rsidR="00000000" w:rsidDel="00000000" w:rsidP="00000000" w:rsidRDefault="00000000" w:rsidRPr="00000000" w14:paraId="000046B1">
      <w:pPr>
        <w:spacing w:after="240" w:before="240" w:lineRule="auto"/>
        <w:rPr>
          <w:b w:val="1"/>
          <w:bCs w:val="1"/>
        </w:rPr>
      </w:pPr>
      <w:r w:rsidDel="00000000" w:rsidR="00000000" w:rsidRPr="00000000">
        <w:rPr>
          <w:b w:val="1"/>
          <w:bCs w:val="1"/>
          <w:rtl w:val="0"/>
        </w:rPr>
        <w:t xml:space="preserve">[Assess Whether the CDC Applies to Your Contract]</w:t>
      </w:r>
    </w:p>
    <w:p w:rsidR="00000000" w:rsidDel="00000000" w:rsidP="00000000" w:rsidRDefault="00000000" w:rsidRPr="00000000" w14:paraId="00004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B3">
      <w:pPr>
        <w:pStyle w:val="Heading1"/>
        <w:keepNext w:val="0"/>
        <w:keepLines w:val="0"/>
        <w:spacing w:before="480" w:lineRule="auto"/>
        <w:rPr>
          <w:b w:val="1"/>
          <w:bCs w:val="1"/>
          <w:sz w:val="46"/>
          <w:szCs w:val="46"/>
        </w:rPr>
      </w:pPr>
      <w:bookmarkStart w:colFirst="0" w:colLast="0" w:name="_5gw1jrkh8gzp" w:id="7031"/>
      <w:bookmarkEnd w:id="7031"/>
      <w:r w:rsidDel="00000000" w:rsidR="00000000" w:rsidRPr="00000000">
        <w:rPr>
          <w:b w:val="1"/>
          <w:bCs w:val="1"/>
          <w:sz w:val="46"/>
          <w:szCs w:val="46"/>
          <w:rtl w:val="0"/>
        </w:rPr>
        <w:t xml:space="preserve">5. Consumer Debt Collection: What Is Prohibited?</w:t>
      </w:r>
    </w:p>
    <w:p w:rsidR="00000000" w:rsidDel="00000000" w:rsidP="00000000" w:rsidRDefault="00000000" w:rsidRPr="00000000" w14:paraId="000046B4">
      <w:pPr>
        <w:pStyle w:val="Heading2"/>
        <w:keepNext w:val="0"/>
        <w:keepLines w:val="0"/>
        <w:spacing w:after="80" w:lineRule="auto"/>
        <w:rPr>
          <w:b w:val="1"/>
          <w:bCs w:val="1"/>
          <w:sz w:val="34"/>
          <w:szCs w:val="34"/>
        </w:rPr>
      </w:pPr>
      <w:bookmarkStart w:colFirst="0" w:colLast="0" w:name="_v48wl6eufoej" w:id="7032"/>
      <w:bookmarkEnd w:id="7032"/>
      <w:r w:rsidDel="00000000" w:rsidR="00000000" w:rsidRPr="00000000">
        <w:rPr>
          <w:b w:val="1"/>
          <w:bCs w:val="1"/>
          <w:sz w:val="34"/>
          <w:szCs w:val="34"/>
          <w:rtl w:val="0"/>
        </w:rPr>
        <w:t xml:space="preserve">CDC Article 42</w:t>
      </w:r>
    </w:p>
    <w:p w:rsidR="00000000" w:rsidDel="00000000" w:rsidP="00000000" w:rsidRDefault="00000000" w:rsidRPr="00000000" w14:paraId="000046B5">
      <w:pPr>
        <w:spacing w:after="240" w:before="240" w:lineRule="auto"/>
        <w:rPr/>
      </w:pPr>
      <w:r w:rsidDel="00000000" w:rsidR="00000000" w:rsidRPr="00000000">
        <w:rPr>
          <w:rtl w:val="0"/>
        </w:rPr>
        <w:t xml:space="preserve">Consumer debt collection must not expose the consumer to ridicule or subject the consumer to embarrassment or threats.</w:t>
      </w:r>
    </w:p>
    <w:p w:rsidR="00000000" w:rsidDel="00000000" w:rsidP="00000000" w:rsidRDefault="00000000" w:rsidRPr="00000000" w14:paraId="000046B6">
      <w:pPr>
        <w:spacing w:after="240" w:before="240" w:lineRule="auto"/>
        <w:rPr/>
      </w:pPr>
      <w:r w:rsidDel="00000000" w:rsidR="00000000" w:rsidRPr="00000000">
        <w:rPr>
          <w:rtl w:val="0"/>
        </w:rPr>
        <w:t xml:space="preserve">Potentially unlawful conduct may include:</w:t>
      </w:r>
    </w:p>
    <w:p w:rsidR="00000000" w:rsidDel="00000000" w:rsidP="00000000" w:rsidRDefault="00000000" w:rsidRPr="00000000" w14:paraId="000046B7">
      <w:pPr>
        <w:numPr>
          <w:ilvl w:val="0"/>
          <w:numId w:val="97"/>
        </w:numPr>
        <w:spacing w:after="0" w:afterAutospacing="0" w:before="240" w:lineRule="auto"/>
        <w:ind w:left="720" w:hanging="360"/>
      </w:pPr>
      <w:r w:rsidDel="00000000" w:rsidR="00000000" w:rsidRPr="00000000">
        <w:rPr>
          <w:rtl w:val="0"/>
        </w:rPr>
        <w:t xml:space="preserve">Repeated harassment.</w:t>
      </w:r>
    </w:p>
    <w:p w:rsidR="00000000" w:rsidDel="00000000" w:rsidP="00000000" w:rsidRDefault="00000000" w:rsidRPr="00000000" w14:paraId="000046B8">
      <w:pPr>
        <w:numPr>
          <w:ilvl w:val="0"/>
          <w:numId w:val="97"/>
        </w:numPr>
        <w:spacing w:after="0" w:afterAutospacing="0" w:before="0" w:beforeAutospacing="0" w:lineRule="auto"/>
        <w:ind w:left="720" w:hanging="360"/>
      </w:pPr>
      <w:r w:rsidDel="00000000" w:rsidR="00000000" w:rsidRPr="00000000">
        <w:rPr>
          <w:rtl w:val="0"/>
        </w:rPr>
        <w:t xml:space="preserve">Threatening language.</w:t>
      </w:r>
    </w:p>
    <w:p w:rsidR="00000000" w:rsidDel="00000000" w:rsidP="00000000" w:rsidRDefault="00000000" w:rsidRPr="00000000" w14:paraId="000046B9">
      <w:pPr>
        <w:numPr>
          <w:ilvl w:val="0"/>
          <w:numId w:val="97"/>
        </w:numPr>
        <w:spacing w:after="0" w:afterAutospacing="0" w:before="0" w:beforeAutospacing="0" w:lineRule="auto"/>
        <w:ind w:left="720" w:hanging="360"/>
      </w:pPr>
      <w:r w:rsidDel="00000000" w:rsidR="00000000" w:rsidRPr="00000000">
        <w:rPr>
          <w:rtl w:val="0"/>
        </w:rPr>
        <w:t xml:space="preserve">Public humiliation.</w:t>
      </w:r>
    </w:p>
    <w:p w:rsidR="00000000" w:rsidDel="00000000" w:rsidP="00000000" w:rsidRDefault="00000000" w:rsidRPr="00000000" w14:paraId="000046BA">
      <w:pPr>
        <w:numPr>
          <w:ilvl w:val="0"/>
          <w:numId w:val="97"/>
        </w:numPr>
        <w:spacing w:after="0" w:afterAutospacing="0" w:before="0" w:beforeAutospacing="0" w:lineRule="auto"/>
        <w:ind w:left="720" w:hanging="360"/>
      </w:pPr>
      <w:r w:rsidDel="00000000" w:rsidR="00000000" w:rsidRPr="00000000">
        <w:rPr>
          <w:rtl w:val="0"/>
        </w:rPr>
        <w:t xml:space="preserve">Disclosing the debt to unrelated third parties.</w:t>
      </w:r>
    </w:p>
    <w:p w:rsidR="00000000" w:rsidDel="00000000" w:rsidP="00000000" w:rsidRDefault="00000000" w:rsidRPr="00000000" w14:paraId="000046BB">
      <w:pPr>
        <w:numPr>
          <w:ilvl w:val="0"/>
          <w:numId w:val="97"/>
        </w:numPr>
        <w:spacing w:after="0" w:afterAutospacing="0" w:before="0" w:beforeAutospacing="0" w:lineRule="auto"/>
        <w:ind w:left="720" w:hanging="360"/>
      </w:pPr>
      <w:r w:rsidDel="00000000" w:rsidR="00000000" w:rsidRPr="00000000">
        <w:rPr>
          <w:rtl w:val="0"/>
        </w:rPr>
        <w:t xml:space="preserve">Misrepresenting legal consequences.</w:t>
      </w:r>
    </w:p>
    <w:p w:rsidR="00000000" w:rsidDel="00000000" w:rsidP="00000000" w:rsidRDefault="00000000" w:rsidRPr="00000000" w14:paraId="000046BC">
      <w:pPr>
        <w:numPr>
          <w:ilvl w:val="0"/>
          <w:numId w:val="97"/>
        </w:numPr>
        <w:spacing w:after="0" w:afterAutospacing="0" w:before="0" w:beforeAutospacing="0" w:lineRule="auto"/>
        <w:ind w:left="720" w:hanging="360"/>
      </w:pPr>
      <w:r w:rsidDel="00000000" w:rsidR="00000000" w:rsidRPr="00000000">
        <w:rPr>
          <w:rtl w:val="0"/>
        </w:rPr>
        <w:t xml:space="preserve">Pretending to have a court order.</w:t>
      </w:r>
    </w:p>
    <w:p w:rsidR="00000000" w:rsidDel="00000000" w:rsidP="00000000" w:rsidRDefault="00000000" w:rsidRPr="00000000" w14:paraId="000046BD">
      <w:pPr>
        <w:numPr>
          <w:ilvl w:val="0"/>
          <w:numId w:val="97"/>
        </w:numPr>
        <w:spacing w:after="0" w:afterAutospacing="0" w:before="0" w:beforeAutospacing="0" w:lineRule="auto"/>
        <w:ind w:left="720" w:hanging="360"/>
      </w:pPr>
      <w:r w:rsidDel="00000000" w:rsidR="00000000" w:rsidRPr="00000000">
        <w:rPr>
          <w:rtl w:val="0"/>
        </w:rPr>
        <w:t xml:space="preserve">Improperly contacting employers or relatives.</w:t>
      </w:r>
    </w:p>
    <w:p w:rsidR="00000000" w:rsidDel="00000000" w:rsidP="00000000" w:rsidRDefault="00000000" w:rsidRPr="00000000" w14:paraId="000046BE">
      <w:pPr>
        <w:numPr>
          <w:ilvl w:val="0"/>
          <w:numId w:val="97"/>
        </w:numPr>
        <w:spacing w:after="0" w:afterAutospacing="0" w:before="0" w:beforeAutospacing="0" w:lineRule="auto"/>
        <w:ind w:left="720" w:hanging="360"/>
      </w:pPr>
      <w:r w:rsidDel="00000000" w:rsidR="00000000" w:rsidRPr="00000000">
        <w:rPr>
          <w:rtl w:val="0"/>
        </w:rPr>
        <w:t xml:space="preserve">Intimidation.</w:t>
      </w:r>
    </w:p>
    <w:p w:rsidR="00000000" w:rsidDel="00000000" w:rsidP="00000000" w:rsidRDefault="00000000" w:rsidRPr="00000000" w14:paraId="000046BF">
      <w:pPr>
        <w:numPr>
          <w:ilvl w:val="0"/>
          <w:numId w:val="97"/>
        </w:numPr>
        <w:spacing w:after="0" w:afterAutospacing="0" w:before="0" w:beforeAutospacing="0" w:lineRule="auto"/>
        <w:ind w:left="720" w:hanging="360"/>
      </w:pPr>
      <w:r w:rsidDel="00000000" w:rsidR="00000000" w:rsidRPr="00000000">
        <w:rPr>
          <w:rtl w:val="0"/>
        </w:rPr>
        <w:t xml:space="preserve">Misleading collection notices.</w:t>
      </w:r>
    </w:p>
    <w:p w:rsidR="00000000" w:rsidDel="00000000" w:rsidP="00000000" w:rsidRDefault="00000000" w:rsidRPr="00000000" w14:paraId="000046C0">
      <w:pPr>
        <w:numPr>
          <w:ilvl w:val="0"/>
          <w:numId w:val="97"/>
        </w:numPr>
        <w:spacing w:after="240" w:before="0" w:beforeAutospacing="0" w:lineRule="auto"/>
        <w:ind w:left="720" w:hanging="360"/>
      </w:pPr>
      <w:r w:rsidDel="00000000" w:rsidR="00000000" w:rsidRPr="00000000">
        <w:rPr>
          <w:rtl w:val="0"/>
        </w:rPr>
        <w:t xml:space="preserve">Excessive or coercive contact.</w:t>
      </w:r>
    </w:p>
    <w:p w:rsidR="00000000" w:rsidDel="00000000" w:rsidP="00000000" w:rsidRDefault="00000000" w:rsidRPr="00000000" w14:paraId="000046C1">
      <w:pPr>
        <w:pStyle w:val="Heading3"/>
        <w:keepNext w:val="0"/>
        <w:keepLines w:val="0"/>
        <w:spacing w:before="280" w:lineRule="auto"/>
        <w:rPr>
          <w:b w:val="1"/>
          <w:bCs w:val="1"/>
          <w:color w:val="000000"/>
          <w:sz w:val="26"/>
          <w:szCs w:val="26"/>
        </w:rPr>
      </w:pPr>
      <w:bookmarkStart w:colFirst="0" w:colLast="0" w:name="_ilqbfann72v7" w:id="7033"/>
      <w:bookmarkEnd w:id="7033"/>
      <w:r w:rsidDel="00000000" w:rsidR="00000000" w:rsidRPr="00000000">
        <w:rPr>
          <w:b w:val="1"/>
          <w:bCs w:val="1"/>
          <w:color w:val="000000"/>
          <w:sz w:val="26"/>
          <w:szCs w:val="26"/>
          <w:rtl w:val="0"/>
        </w:rPr>
        <w:t xml:space="preserve">Legitimate Payment Requests</w:t>
      </w:r>
    </w:p>
    <w:p w:rsidR="00000000" w:rsidDel="00000000" w:rsidP="00000000" w:rsidRDefault="00000000" w:rsidRPr="00000000" w14:paraId="000046C2">
      <w:pPr>
        <w:spacing w:after="240" w:before="240" w:lineRule="auto"/>
        <w:rPr/>
      </w:pPr>
      <w:r w:rsidDel="00000000" w:rsidR="00000000" w:rsidRPr="00000000">
        <w:rPr>
          <w:rtl w:val="0"/>
        </w:rPr>
        <w:t xml:space="preserve">Are not automatically prohibited.</w:t>
      </w:r>
    </w:p>
    <w:p w:rsidR="00000000" w:rsidDel="00000000" w:rsidP="00000000" w:rsidRDefault="00000000" w:rsidRPr="00000000" w14:paraId="000046C3">
      <w:pPr>
        <w:pStyle w:val="Heading3"/>
        <w:keepNext w:val="0"/>
        <w:keepLines w:val="0"/>
        <w:spacing w:before="280" w:lineRule="auto"/>
        <w:rPr>
          <w:b w:val="1"/>
          <w:bCs w:val="1"/>
          <w:color w:val="000000"/>
          <w:sz w:val="26"/>
          <w:szCs w:val="26"/>
        </w:rPr>
      </w:pPr>
      <w:bookmarkStart w:colFirst="0" w:colLast="0" w:name="_3igoluiwiz3s" w:id="7034"/>
      <w:bookmarkEnd w:id="7034"/>
      <w:r w:rsidDel="00000000" w:rsidR="00000000" w:rsidRPr="00000000">
        <w:rPr>
          <w:b w:val="1"/>
          <w:bCs w:val="1"/>
          <w:color w:val="000000"/>
          <w:sz w:val="26"/>
          <w:szCs w:val="26"/>
          <w:rtl w:val="0"/>
        </w:rPr>
        <w:t xml:space="preserve">Formal Demand Letters</w:t>
      </w:r>
    </w:p>
    <w:p w:rsidR="00000000" w:rsidDel="00000000" w:rsidP="00000000" w:rsidRDefault="00000000" w:rsidRPr="00000000" w14:paraId="000046C4">
      <w:pPr>
        <w:spacing w:after="240" w:before="240" w:lineRule="auto"/>
        <w:rPr/>
      </w:pPr>
      <w:r w:rsidDel="00000000" w:rsidR="00000000" w:rsidRPr="00000000">
        <w:rPr>
          <w:rtl w:val="0"/>
        </w:rPr>
        <w:t xml:space="preserve">May be lawful.</w:t>
      </w:r>
    </w:p>
    <w:p w:rsidR="00000000" w:rsidDel="00000000" w:rsidP="00000000" w:rsidRDefault="00000000" w:rsidRPr="00000000" w14:paraId="000046C5">
      <w:pPr>
        <w:pStyle w:val="Heading3"/>
        <w:keepNext w:val="0"/>
        <w:keepLines w:val="0"/>
        <w:spacing w:before="280" w:lineRule="auto"/>
        <w:rPr>
          <w:b w:val="1"/>
          <w:bCs w:val="1"/>
          <w:color w:val="000000"/>
          <w:sz w:val="26"/>
          <w:szCs w:val="26"/>
        </w:rPr>
      </w:pPr>
      <w:bookmarkStart w:colFirst="0" w:colLast="0" w:name="_cajc1zmant4d" w:id="7035"/>
      <w:bookmarkEnd w:id="7035"/>
      <w:r w:rsidDel="00000000" w:rsidR="00000000" w:rsidRPr="00000000">
        <w:rPr>
          <w:b w:val="1"/>
          <w:bCs w:val="1"/>
          <w:color w:val="000000"/>
          <w:sz w:val="26"/>
          <w:szCs w:val="26"/>
          <w:rtl w:val="0"/>
        </w:rPr>
        <w:t xml:space="preserve">Negotiation</w:t>
      </w:r>
    </w:p>
    <w:p w:rsidR="00000000" w:rsidDel="00000000" w:rsidP="00000000" w:rsidRDefault="00000000" w:rsidRPr="00000000" w14:paraId="000046C6">
      <w:pPr>
        <w:spacing w:after="240" w:before="240" w:lineRule="auto"/>
        <w:rPr/>
      </w:pPr>
      <w:r w:rsidDel="00000000" w:rsidR="00000000" w:rsidRPr="00000000">
        <w:rPr>
          <w:rtl w:val="0"/>
        </w:rPr>
        <w:t xml:space="preserve">May be appropriate.</w:t>
      </w:r>
    </w:p>
    <w:p w:rsidR="00000000" w:rsidDel="00000000" w:rsidP="00000000" w:rsidRDefault="00000000" w:rsidRPr="00000000" w14:paraId="000046C7">
      <w:pPr>
        <w:pStyle w:val="Heading3"/>
        <w:keepNext w:val="0"/>
        <w:keepLines w:val="0"/>
        <w:spacing w:before="280" w:lineRule="auto"/>
        <w:rPr>
          <w:b w:val="1"/>
          <w:bCs w:val="1"/>
          <w:color w:val="000000"/>
          <w:sz w:val="26"/>
          <w:szCs w:val="26"/>
        </w:rPr>
      </w:pPr>
      <w:bookmarkStart w:colFirst="0" w:colLast="0" w:name="_64w0ttqtw84c" w:id="7036"/>
      <w:bookmarkEnd w:id="7036"/>
      <w:r w:rsidDel="00000000" w:rsidR="00000000" w:rsidRPr="00000000">
        <w:rPr>
          <w:b w:val="1"/>
          <w:bCs w:val="1"/>
          <w:color w:val="000000"/>
          <w:sz w:val="26"/>
          <w:szCs w:val="26"/>
          <w:rtl w:val="0"/>
        </w:rPr>
        <w:t xml:space="preserve">Judicial Proceedings</w:t>
      </w:r>
    </w:p>
    <w:p w:rsidR="00000000" w:rsidDel="00000000" w:rsidP="00000000" w:rsidRDefault="00000000" w:rsidRPr="00000000" w14:paraId="000046C8">
      <w:pPr>
        <w:spacing w:after="240" w:before="240" w:lineRule="auto"/>
        <w:rPr/>
      </w:pPr>
      <w:r w:rsidDel="00000000" w:rsidR="00000000" w:rsidRPr="00000000">
        <w:rPr>
          <w:rtl w:val="0"/>
        </w:rPr>
        <w:t xml:space="preserve">May be available.</w:t>
      </w:r>
    </w:p>
    <w:p w:rsidR="00000000" w:rsidDel="00000000" w:rsidP="00000000" w:rsidRDefault="00000000" w:rsidRPr="00000000" w14:paraId="000046C9">
      <w:pPr>
        <w:pStyle w:val="Heading3"/>
        <w:keepNext w:val="0"/>
        <w:keepLines w:val="0"/>
        <w:spacing w:before="280" w:lineRule="auto"/>
        <w:rPr>
          <w:b w:val="1"/>
          <w:bCs w:val="1"/>
          <w:color w:val="000000"/>
          <w:sz w:val="26"/>
          <w:szCs w:val="26"/>
        </w:rPr>
      </w:pPr>
      <w:bookmarkStart w:colFirst="0" w:colLast="0" w:name="_f7a31a6wjhrr" w:id="7037"/>
      <w:bookmarkEnd w:id="7037"/>
      <w:r w:rsidDel="00000000" w:rsidR="00000000" w:rsidRPr="00000000">
        <w:rPr>
          <w:b w:val="1"/>
          <w:bCs w:val="1"/>
          <w:color w:val="000000"/>
          <w:sz w:val="26"/>
          <w:szCs w:val="26"/>
          <w:rtl w:val="0"/>
        </w:rPr>
        <w:t xml:space="preserve">Proportionality</w:t>
      </w:r>
    </w:p>
    <w:p w:rsidR="00000000" w:rsidDel="00000000" w:rsidP="00000000" w:rsidRDefault="00000000" w:rsidRPr="00000000" w14:paraId="000046CA">
      <w:pPr>
        <w:spacing w:after="240" w:before="240" w:lineRule="auto"/>
        <w:rPr/>
      </w:pPr>
      <w:r w:rsidDel="00000000" w:rsidR="00000000" w:rsidRPr="00000000">
        <w:rPr>
          <w:rtl w:val="0"/>
        </w:rPr>
        <w:t xml:space="preserve">Is important.</w:t>
      </w:r>
    </w:p>
    <w:p w:rsidR="00000000" w:rsidDel="00000000" w:rsidP="00000000" w:rsidRDefault="00000000" w:rsidRPr="00000000" w14:paraId="000046CB">
      <w:pPr>
        <w:pStyle w:val="Heading3"/>
        <w:keepNext w:val="0"/>
        <w:keepLines w:val="0"/>
        <w:spacing w:before="280" w:lineRule="auto"/>
        <w:rPr>
          <w:b w:val="1"/>
          <w:bCs w:val="1"/>
          <w:color w:val="000000"/>
          <w:sz w:val="26"/>
          <w:szCs w:val="26"/>
        </w:rPr>
      </w:pPr>
      <w:bookmarkStart w:colFirst="0" w:colLast="0" w:name="_x0tw8sibduzn" w:id="7038"/>
      <w:bookmarkEnd w:id="7038"/>
      <w:r w:rsidDel="00000000" w:rsidR="00000000" w:rsidRPr="00000000">
        <w:rPr>
          <w:b w:val="1"/>
          <w:bCs w:val="1"/>
          <w:color w:val="000000"/>
          <w:sz w:val="26"/>
          <w:szCs w:val="26"/>
          <w:rtl w:val="0"/>
        </w:rPr>
        <w:t xml:space="preserve">Privacy</w:t>
      </w:r>
    </w:p>
    <w:p w:rsidR="00000000" w:rsidDel="00000000" w:rsidP="00000000" w:rsidRDefault="00000000" w:rsidRPr="00000000" w14:paraId="000046CC">
      <w:pPr>
        <w:spacing w:after="240" w:before="240" w:lineRule="auto"/>
        <w:rPr/>
      </w:pPr>
      <w:r w:rsidDel="00000000" w:rsidR="00000000" w:rsidRPr="00000000">
        <w:rPr>
          <w:rtl w:val="0"/>
        </w:rPr>
        <w:t xml:space="preserve">Must be respected.</w:t>
      </w:r>
    </w:p>
    <w:p w:rsidR="00000000" w:rsidDel="00000000" w:rsidP="00000000" w:rsidRDefault="00000000" w:rsidRPr="00000000" w14:paraId="000046CD">
      <w:pPr>
        <w:spacing w:after="240" w:before="240" w:lineRule="auto"/>
        <w:rPr>
          <w:b w:val="1"/>
          <w:bCs w:val="1"/>
        </w:rPr>
      </w:pPr>
      <w:r w:rsidDel="00000000" w:rsidR="00000000" w:rsidRPr="00000000">
        <w:rPr>
          <w:b w:val="1"/>
          <w:bCs w:val="1"/>
          <w:rtl w:val="0"/>
        </w:rPr>
        <w:t xml:space="preserve">A creditor should not use public exposure, intimidation, or false threats as a collection strategy.</w:t>
      </w:r>
    </w:p>
    <w:p w:rsidR="00000000" w:rsidDel="00000000" w:rsidP="00000000" w:rsidRDefault="00000000" w:rsidRPr="00000000" w14:paraId="000046CE">
      <w:pPr>
        <w:spacing w:after="240" w:before="240" w:lineRule="auto"/>
        <w:rPr>
          <w:b w:val="1"/>
          <w:bCs w:val="1"/>
        </w:rPr>
      </w:pPr>
      <w:r w:rsidDel="00000000" w:rsidR="00000000" w:rsidRPr="00000000">
        <w:rPr>
          <w:b w:val="1"/>
          <w:bCs w:val="1"/>
          <w:rtl w:val="0"/>
        </w:rPr>
        <w:t xml:space="preserve">[Review Your Consumer Collection Practices]</w:t>
      </w:r>
    </w:p>
    <w:p w:rsidR="00000000" w:rsidDel="00000000" w:rsidP="00000000" w:rsidRDefault="00000000" w:rsidRPr="00000000" w14:paraId="00004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D0">
      <w:pPr>
        <w:pStyle w:val="Heading1"/>
        <w:keepNext w:val="0"/>
        <w:keepLines w:val="0"/>
        <w:spacing w:before="480" w:lineRule="auto"/>
        <w:rPr>
          <w:b w:val="1"/>
          <w:bCs w:val="1"/>
          <w:sz w:val="46"/>
          <w:szCs w:val="46"/>
        </w:rPr>
      </w:pPr>
      <w:bookmarkStart w:colFirst="0" w:colLast="0" w:name="_ly06rlh4hag7" w:id="7039"/>
      <w:bookmarkEnd w:id="7039"/>
      <w:r w:rsidDel="00000000" w:rsidR="00000000" w:rsidRPr="00000000">
        <w:rPr>
          <w:b w:val="1"/>
          <w:bCs w:val="1"/>
          <w:sz w:val="46"/>
          <w:szCs w:val="46"/>
          <w:rtl w:val="0"/>
        </w:rPr>
        <w:t xml:space="preserve">6. Commercial Collection Is Not a License to Harass</w:t>
      </w:r>
    </w:p>
    <w:p w:rsidR="00000000" w:rsidDel="00000000" w:rsidP="00000000" w:rsidRDefault="00000000" w:rsidRPr="00000000" w14:paraId="000046D1">
      <w:pPr>
        <w:pStyle w:val="Heading2"/>
        <w:keepNext w:val="0"/>
        <w:keepLines w:val="0"/>
        <w:spacing w:after="80" w:lineRule="auto"/>
        <w:rPr>
          <w:b w:val="1"/>
          <w:bCs w:val="1"/>
          <w:sz w:val="34"/>
          <w:szCs w:val="34"/>
        </w:rPr>
      </w:pPr>
      <w:bookmarkStart w:colFirst="0" w:colLast="0" w:name="_3l1rtg51zkfv" w:id="7040"/>
      <w:bookmarkEnd w:id="7040"/>
      <w:r w:rsidDel="00000000" w:rsidR="00000000" w:rsidRPr="00000000">
        <w:rPr>
          <w:b w:val="1"/>
          <w:bCs w:val="1"/>
          <w:sz w:val="34"/>
          <w:szCs w:val="34"/>
          <w:rtl w:val="0"/>
        </w:rPr>
        <w:t xml:space="preserve">Lawful Conduct in B2B Recovery</w:t>
      </w:r>
    </w:p>
    <w:p w:rsidR="00000000" w:rsidDel="00000000" w:rsidP="00000000" w:rsidRDefault="00000000" w:rsidRPr="00000000" w14:paraId="000046D2">
      <w:pPr>
        <w:spacing w:after="240" w:before="240" w:lineRule="auto"/>
        <w:rPr/>
      </w:pPr>
      <w:r w:rsidDel="00000000" w:rsidR="00000000" w:rsidRPr="00000000">
        <w:rPr>
          <w:rtl w:val="0"/>
        </w:rPr>
        <w:t xml:space="preserve">Commercial creditors may have greater contractual flexibility, but they are not exempt from Brazilian legal standards.</w:t>
      </w:r>
    </w:p>
    <w:p w:rsidR="00000000" w:rsidDel="00000000" w:rsidP="00000000" w:rsidRDefault="00000000" w:rsidRPr="00000000" w14:paraId="000046D3">
      <w:pPr>
        <w:spacing w:after="240" w:before="240" w:lineRule="auto"/>
        <w:rPr/>
      </w:pPr>
      <w:r w:rsidDel="00000000" w:rsidR="00000000" w:rsidRPr="00000000">
        <w:rPr>
          <w:rtl w:val="0"/>
        </w:rPr>
        <w:t xml:space="preserve">Relevant duties may arise from:</w:t>
      </w:r>
    </w:p>
    <w:p w:rsidR="00000000" w:rsidDel="00000000" w:rsidP="00000000" w:rsidRDefault="00000000" w:rsidRPr="00000000" w14:paraId="000046D4">
      <w:pPr>
        <w:numPr>
          <w:ilvl w:val="0"/>
          <w:numId w:val="234"/>
        </w:numPr>
        <w:spacing w:after="0" w:afterAutospacing="0" w:before="240" w:lineRule="auto"/>
        <w:ind w:left="720" w:hanging="360"/>
      </w:pPr>
      <w:r w:rsidDel="00000000" w:rsidR="00000000" w:rsidRPr="00000000">
        <w:rPr>
          <w:rtl w:val="0"/>
        </w:rPr>
        <w:t xml:space="preserve">Contractual good faith.</w:t>
      </w:r>
    </w:p>
    <w:p w:rsidR="00000000" w:rsidDel="00000000" w:rsidP="00000000" w:rsidRDefault="00000000" w:rsidRPr="00000000" w14:paraId="000046D5">
      <w:pPr>
        <w:numPr>
          <w:ilvl w:val="0"/>
          <w:numId w:val="234"/>
        </w:numPr>
        <w:spacing w:after="0" w:afterAutospacing="0" w:before="0" w:beforeAutospacing="0" w:lineRule="auto"/>
        <w:ind w:left="720" w:hanging="360"/>
      </w:pPr>
      <w:r w:rsidDel="00000000" w:rsidR="00000000" w:rsidRPr="00000000">
        <w:rPr>
          <w:rtl w:val="0"/>
        </w:rPr>
        <w:t xml:space="preserve">Civil liability.</w:t>
      </w:r>
    </w:p>
    <w:p w:rsidR="00000000" w:rsidDel="00000000" w:rsidP="00000000" w:rsidRDefault="00000000" w:rsidRPr="00000000" w14:paraId="000046D6">
      <w:pPr>
        <w:numPr>
          <w:ilvl w:val="0"/>
          <w:numId w:val="234"/>
        </w:numPr>
        <w:spacing w:after="0" w:afterAutospacing="0" w:before="0" w:beforeAutospacing="0" w:lineRule="auto"/>
        <w:ind w:left="720" w:hanging="360"/>
      </w:pPr>
      <w:r w:rsidDel="00000000" w:rsidR="00000000" w:rsidRPr="00000000">
        <w:rPr>
          <w:rtl w:val="0"/>
        </w:rPr>
        <w:t xml:space="preserve">Abuse of rights.</w:t>
      </w:r>
    </w:p>
    <w:p w:rsidR="00000000" w:rsidDel="00000000" w:rsidP="00000000" w:rsidRDefault="00000000" w:rsidRPr="00000000" w14:paraId="000046D7">
      <w:pPr>
        <w:numPr>
          <w:ilvl w:val="0"/>
          <w:numId w:val="234"/>
        </w:numPr>
        <w:spacing w:after="0" w:afterAutospacing="0" w:before="0" w:beforeAutospacing="0" w:lineRule="auto"/>
        <w:ind w:left="720" w:hanging="360"/>
      </w:pPr>
      <w:r w:rsidDel="00000000" w:rsidR="00000000" w:rsidRPr="00000000">
        <w:rPr>
          <w:rtl w:val="0"/>
        </w:rPr>
        <w:t xml:space="preserve">Privacy obligations.</w:t>
      </w:r>
    </w:p>
    <w:p w:rsidR="00000000" w:rsidDel="00000000" w:rsidP="00000000" w:rsidRDefault="00000000" w:rsidRPr="00000000" w14:paraId="000046D8">
      <w:pPr>
        <w:numPr>
          <w:ilvl w:val="0"/>
          <w:numId w:val="234"/>
        </w:numPr>
        <w:spacing w:after="0" w:afterAutospacing="0" w:before="0" w:beforeAutospacing="0" w:lineRule="auto"/>
        <w:ind w:left="720" w:hanging="360"/>
      </w:pPr>
      <w:r w:rsidDel="00000000" w:rsidR="00000000" w:rsidRPr="00000000">
        <w:rPr>
          <w:rtl w:val="0"/>
        </w:rPr>
        <w:t xml:space="preserve">Confidentiality.</w:t>
      </w:r>
    </w:p>
    <w:p w:rsidR="00000000" w:rsidDel="00000000" w:rsidP="00000000" w:rsidRDefault="00000000" w:rsidRPr="00000000" w14:paraId="000046D9">
      <w:pPr>
        <w:numPr>
          <w:ilvl w:val="0"/>
          <w:numId w:val="234"/>
        </w:numPr>
        <w:spacing w:after="0" w:afterAutospacing="0" w:before="0" w:beforeAutospacing="0" w:lineRule="auto"/>
        <w:ind w:left="720" w:hanging="360"/>
      </w:pPr>
      <w:r w:rsidDel="00000000" w:rsidR="00000000" w:rsidRPr="00000000">
        <w:rPr>
          <w:rtl w:val="0"/>
        </w:rPr>
        <w:t xml:space="preserve">Data protection.</w:t>
      </w:r>
    </w:p>
    <w:p w:rsidR="00000000" w:rsidDel="00000000" w:rsidP="00000000" w:rsidRDefault="00000000" w:rsidRPr="00000000" w14:paraId="000046DA">
      <w:pPr>
        <w:numPr>
          <w:ilvl w:val="0"/>
          <w:numId w:val="234"/>
        </w:numPr>
        <w:spacing w:after="0" w:afterAutospacing="0" w:before="0" w:beforeAutospacing="0" w:lineRule="auto"/>
        <w:ind w:left="720" w:hanging="360"/>
      </w:pPr>
      <w:r w:rsidDel="00000000" w:rsidR="00000000" w:rsidRPr="00000000">
        <w:rPr>
          <w:rtl w:val="0"/>
        </w:rPr>
        <w:t xml:space="preserve">Criminal law in extreme cases.</w:t>
      </w:r>
    </w:p>
    <w:p w:rsidR="00000000" w:rsidDel="00000000" w:rsidP="00000000" w:rsidRDefault="00000000" w:rsidRPr="00000000" w14:paraId="000046DB">
      <w:pPr>
        <w:numPr>
          <w:ilvl w:val="0"/>
          <w:numId w:val="234"/>
        </w:numPr>
        <w:spacing w:after="240" w:before="0" w:beforeAutospacing="0" w:lineRule="auto"/>
        <w:ind w:left="720" w:hanging="360"/>
      </w:pPr>
      <w:r w:rsidDel="00000000" w:rsidR="00000000" w:rsidRPr="00000000">
        <w:rPr>
          <w:rtl w:val="0"/>
        </w:rPr>
        <w:t xml:space="preserve">Applicable procedural rules.</w:t>
      </w:r>
    </w:p>
    <w:p w:rsidR="00000000" w:rsidDel="00000000" w:rsidP="00000000" w:rsidRDefault="00000000" w:rsidRPr="00000000" w14:paraId="000046DC">
      <w:pPr>
        <w:pStyle w:val="Heading3"/>
        <w:keepNext w:val="0"/>
        <w:keepLines w:val="0"/>
        <w:spacing w:before="280" w:lineRule="auto"/>
        <w:rPr>
          <w:b w:val="1"/>
          <w:bCs w:val="1"/>
          <w:color w:val="000000"/>
          <w:sz w:val="26"/>
          <w:szCs w:val="26"/>
        </w:rPr>
      </w:pPr>
      <w:bookmarkStart w:colFirst="0" w:colLast="0" w:name="_25vjgu5bl2qi" w:id="7041"/>
      <w:bookmarkEnd w:id="7041"/>
      <w:r w:rsidDel="00000000" w:rsidR="00000000" w:rsidRPr="00000000">
        <w:rPr>
          <w:b w:val="1"/>
          <w:bCs w:val="1"/>
          <w:color w:val="000000"/>
          <w:sz w:val="26"/>
          <w:szCs w:val="26"/>
          <w:rtl w:val="0"/>
        </w:rPr>
        <w:t xml:space="preserve">Direct Contact</w:t>
      </w:r>
    </w:p>
    <w:p w:rsidR="00000000" w:rsidDel="00000000" w:rsidP="00000000" w:rsidRDefault="00000000" w:rsidRPr="00000000" w14:paraId="000046DD">
      <w:pPr>
        <w:spacing w:after="240" w:before="240" w:lineRule="auto"/>
        <w:rPr/>
      </w:pPr>
      <w:r w:rsidDel="00000000" w:rsidR="00000000" w:rsidRPr="00000000">
        <w:rPr>
          <w:rtl w:val="0"/>
        </w:rPr>
        <w:t xml:space="preserve">May be appropriate.</w:t>
      </w:r>
    </w:p>
    <w:p w:rsidR="00000000" w:rsidDel="00000000" w:rsidP="00000000" w:rsidRDefault="00000000" w:rsidRPr="00000000" w14:paraId="000046DE">
      <w:pPr>
        <w:pStyle w:val="Heading3"/>
        <w:keepNext w:val="0"/>
        <w:keepLines w:val="0"/>
        <w:spacing w:before="280" w:lineRule="auto"/>
        <w:rPr>
          <w:b w:val="1"/>
          <w:bCs w:val="1"/>
          <w:color w:val="000000"/>
          <w:sz w:val="26"/>
          <w:szCs w:val="26"/>
        </w:rPr>
      </w:pPr>
      <w:bookmarkStart w:colFirst="0" w:colLast="0" w:name="_f4cc1xxk3dqd" w:id="7042"/>
      <w:bookmarkEnd w:id="7042"/>
      <w:r w:rsidDel="00000000" w:rsidR="00000000" w:rsidRPr="00000000">
        <w:rPr>
          <w:b w:val="1"/>
          <w:bCs w:val="1"/>
          <w:color w:val="000000"/>
          <w:sz w:val="26"/>
          <w:szCs w:val="26"/>
          <w:rtl w:val="0"/>
        </w:rPr>
        <w:t xml:space="preserve">Formal Notices</w:t>
      </w:r>
    </w:p>
    <w:p w:rsidR="00000000" w:rsidDel="00000000" w:rsidP="00000000" w:rsidRDefault="00000000" w:rsidRPr="00000000" w14:paraId="000046DF">
      <w:pPr>
        <w:spacing w:after="240" w:before="240" w:lineRule="auto"/>
        <w:rPr/>
      </w:pPr>
      <w:r w:rsidDel="00000000" w:rsidR="00000000" w:rsidRPr="00000000">
        <w:rPr>
          <w:rtl w:val="0"/>
        </w:rPr>
        <w:t xml:space="preserve">May be appropriate.</w:t>
      </w:r>
    </w:p>
    <w:p w:rsidR="00000000" w:rsidDel="00000000" w:rsidP="00000000" w:rsidRDefault="00000000" w:rsidRPr="00000000" w14:paraId="000046E0">
      <w:pPr>
        <w:pStyle w:val="Heading3"/>
        <w:keepNext w:val="0"/>
        <w:keepLines w:val="0"/>
        <w:spacing w:before="280" w:lineRule="auto"/>
        <w:rPr>
          <w:b w:val="1"/>
          <w:bCs w:val="1"/>
          <w:color w:val="000000"/>
          <w:sz w:val="26"/>
          <w:szCs w:val="26"/>
        </w:rPr>
      </w:pPr>
      <w:bookmarkStart w:colFirst="0" w:colLast="0" w:name="_346hhnxirikf" w:id="7043"/>
      <w:bookmarkEnd w:id="7043"/>
      <w:r w:rsidDel="00000000" w:rsidR="00000000" w:rsidRPr="00000000">
        <w:rPr>
          <w:b w:val="1"/>
          <w:bCs w:val="1"/>
          <w:color w:val="000000"/>
          <w:sz w:val="26"/>
          <w:szCs w:val="26"/>
          <w:rtl w:val="0"/>
        </w:rPr>
        <w:t xml:space="preserve">Contractual Enforcement</w:t>
      </w:r>
    </w:p>
    <w:p w:rsidR="00000000" w:rsidDel="00000000" w:rsidP="00000000" w:rsidRDefault="00000000" w:rsidRPr="00000000" w14:paraId="000046E1">
      <w:pPr>
        <w:spacing w:after="240" w:before="240" w:lineRule="auto"/>
        <w:rPr/>
      </w:pPr>
      <w:r w:rsidDel="00000000" w:rsidR="00000000" w:rsidRPr="00000000">
        <w:rPr>
          <w:rtl w:val="0"/>
        </w:rPr>
        <w:t xml:space="preserve">May be available.</w:t>
      </w:r>
    </w:p>
    <w:p w:rsidR="00000000" w:rsidDel="00000000" w:rsidP="00000000" w:rsidRDefault="00000000" w:rsidRPr="00000000" w14:paraId="000046E2">
      <w:pPr>
        <w:pStyle w:val="Heading3"/>
        <w:keepNext w:val="0"/>
        <w:keepLines w:val="0"/>
        <w:spacing w:before="280" w:lineRule="auto"/>
        <w:rPr>
          <w:b w:val="1"/>
          <w:bCs w:val="1"/>
          <w:color w:val="000000"/>
          <w:sz w:val="26"/>
          <w:szCs w:val="26"/>
        </w:rPr>
      </w:pPr>
      <w:bookmarkStart w:colFirst="0" w:colLast="0" w:name="_74pty75orv4k" w:id="7044"/>
      <w:bookmarkEnd w:id="7044"/>
      <w:r w:rsidDel="00000000" w:rsidR="00000000" w:rsidRPr="00000000">
        <w:rPr>
          <w:b w:val="1"/>
          <w:bCs w:val="1"/>
          <w:color w:val="000000"/>
          <w:sz w:val="26"/>
          <w:szCs w:val="26"/>
          <w:rtl w:val="0"/>
        </w:rPr>
        <w:t xml:space="preserve">Public Shaming</w:t>
      </w:r>
    </w:p>
    <w:p w:rsidR="00000000" w:rsidDel="00000000" w:rsidP="00000000" w:rsidRDefault="00000000" w:rsidRPr="00000000" w14:paraId="000046E3">
      <w:pPr>
        <w:spacing w:after="240" w:before="240" w:lineRule="auto"/>
        <w:rPr/>
      </w:pPr>
      <w:r w:rsidDel="00000000" w:rsidR="00000000" w:rsidRPr="00000000">
        <w:rPr>
          <w:rtl w:val="0"/>
        </w:rPr>
        <w:t xml:space="preserve">Creates legal risk.</w:t>
      </w:r>
    </w:p>
    <w:p w:rsidR="00000000" w:rsidDel="00000000" w:rsidP="00000000" w:rsidRDefault="00000000" w:rsidRPr="00000000" w14:paraId="000046E4">
      <w:pPr>
        <w:pStyle w:val="Heading3"/>
        <w:keepNext w:val="0"/>
        <w:keepLines w:val="0"/>
        <w:spacing w:before="280" w:lineRule="auto"/>
        <w:rPr>
          <w:b w:val="1"/>
          <w:bCs w:val="1"/>
          <w:color w:val="000000"/>
          <w:sz w:val="26"/>
          <w:szCs w:val="26"/>
        </w:rPr>
      </w:pPr>
      <w:bookmarkStart w:colFirst="0" w:colLast="0" w:name="_bfzc6048op6a" w:id="7045"/>
      <w:bookmarkEnd w:id="7045"/>
      <w:r w:rsidDel="00000000" w:rsidR="00000000" w:rsidRPr="00000000">
        <w:rPr>
          <w:b w:val="1"/>
          <w:bCs w:val="1"/>
          <w:color w:val="000000"/>
          <w:sz w:val="26"/>
          <w:szCs w:val="26"/>
          <w:rtl w:val="0"/>
        </w:rPr>
        <w:t xml:space="preserve">False Allegations</w:t>
      </w:r>
    </w:p>
    <w:p w:rsidR="00000000" w:rsidDel="00000000" w:rsidP="00000000" w:rsidRDefault="00000000" w:rsidRPr="00000000" w14:paraId="000046E5">
      <w:pPr>
        <w:spacing w:after="240" w:before="240" w:lineRule="auto"/>
        <w:rPr/>
      </w:pPr>
      <w:r w:rsidDel="00000000" w:rsidR="00000000" w:rsidRPr="00000000">
        <w:rPr>
          <w:rtl w:val="0"/>
        </w:rPr>
        <w:t xml:space="preserve">May create liability.</w:t>
      </w:r>
    </w:p>
    <w:p w:rsidR="00000000" w:rsidDel="00000000" w:rsidP="00000000" w:rsidRDefault="00000000" w:rsidRPr="00000000" w14:paraId="000046E6">
      <w:pPr>
        <w:pStyle w:val="Heading3"/>
        <w:keepNext w:val="0"/>
        <w:keepLines w:val="0"/>
        <w:spacing w:before="280" w:lineRule="auto"/>
        <w:rPr>
          <w:b w:val="1"/>
          <w:bCs w:val="1"/>
          <w:color w:val="000000"/>
          <w:sz w:val="26"/>
          <w:szCs w:val="26"/>
        </w:rPr>
      </w:pPr>
      <w:bookmarkStart w:colFirst="0" w:colLast="0" w:name="_pllvwku4qhy5" w:id="7046"/>
      <w:bookmarkEnd w:id="7046"/>
      <w:r w:rsidDel="00000000" w:rsidR="00000000" w:rsidRPr="00000000">
        <w:rPr>
          <w:b w:val="1"/>
          <w:bCs w:val="1"/>
          <w:color w:val="000000"/>
          <w:sz w:val="26"/>
          <w:szCs w:val="26"/>
          <w:rtl w:val="0"/>
        </w:rPr>
        <w:t xml:space="preserve">Unlawful Threats</w:t>
      </w:r>
    </w:p>
    <w:p w:rsidR="00000000" w:rsidDel="00000000" w:rsidP="00000000" w:rsidRDefault="00000000" w:rsidRPr="00000000" w14:paraId="000046E7">
      <w:pPr>
        <w:spacing w:after="240" w:before="240" w:lineRule="auto"/>
        <w:rPr/>
      </w:pPr>
      <w:r w:rsidDel="00000000" w:rsidR="00000000" w:rsidRPr="00000000">
        <w:rPr>
          <w:rtl w:val="0"/>
        </w:rPr>
        <w:t xml:space="preserve">Are not acceptable.</w:t>
      </w:r>
    </w:p>
    <w:p w:rsidR="00000000" w:rsidDel="00000000" w:rsidP="00000000" w:rsidRDefault="00000000" w:rsidRPr="00000000" w14:paraId="000046E8">
      <w:pPr>
        <w:spacing w:after="240" w:before="240" w:lineRule="auto"/>
        <w:rPr>
          <w:b w:val="1"/>
          <w:bCs w:val="1"/>
        </w:rPr>
      </w:pPr>
      <w:r w:rsidDel="00000000" w:rsidR="00000000" w:rsidRPr="00000000">
        <w:rPr>
          <w:b w:val="1"/>
          <w:bCs w:val="1"/>
          <w:rtl w:val="0"/>
        </w:rPr>
        <w:t xml:space="preserve">A commercial creditor should pursue recovery through legally justified communications and remedies rather than reputational intimidation.</w:t>
      </w:r>
    </w:p>
    <w:p w:rsidR="00000000" w:rsidDel="00000000" w:rsidP="00000000" w:rsidRDefault="00000000" w:rsidRPr="00000000" w14:paraId="000046E9">
      <w:pPr>
        <w:spacing w:after="240" w:before="240" w:lineRule="auto"/>
        <w:rPr>
          <w:b w:val="1"/>
          <w:bCs w:val="1"/>
        </w:rPr>
      </w:pPr>
      <w:r w:rsidDel="00000000" w:rsidR="00000000" w:rsidRPr="00000000">
        <w:rPr>
          <w:b w:val="1"/>
          <w:bCs w:val="1"/>
          <w:rtl w:val="0"/>
        </w:rPr>
        <w:t xml:space="preserve">[Develop a Lawful Commercial Collection Strategy]</w:t>
      </w:r>
    </w:p>
    <w:p w:rsidR="00000000" w:rsidDel="00000000" w:rsidP="00000000" w:rsidRDefault="00000000" w:rsidRPr="00000000" w14:paraId="00004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6EB">
      <w:pPr>
        <w:pStyle w:val="Heading1"/>
        <w:keepNext w:val="0"/>
        <w:keepLines w:val="0"/>
        <w:spacing w:before="480" w:lineRule="auto"/>
        <w:rPr>
          <w:b w:val="1"/>
          <w:bCs w:val="1"/>
          <w:sz w:val="46"/>
          <w:szCs w:val="46"/>
        </w:rPr>
      </w:pPr>
      <w:bookmarkStart w:colFirst="0" w:colLast="0" w:name="_c5hkivjmx8mx" w:id="7047"/>
      <w:bookmarkEnd w:id="7047"/>
      <w:r w:rsidDel="00000000" w:rsidR="00000000" w:rsidRPr="00000000">
        <w:rPr>
          <w:b w:val="1"/>
          <w:bCs w:val="1"/>
          <w:sz w:val="46"/>
          <w:szCs w:val="46"/>
          <w:rtl w:val="0"/>
        </w:rPr>
        <w:t xml:space="preserve">7. Consumer vs. Commercial Debt Collection: Side-by-Side Comparison</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6.8959999999997"/>
        <w:gridCol w:w="3105.0239999999994"/>
        <w:gridCol w:w="4318.08"/>
        <w:tblGridChange w:id="0">
          <w:tblGrid>
            <w:gridCol w:w="1936.8959999999997"/>
            <w:gridCol w:w="3105.0239999999994"/>
            <w:gridCol w:w="4318.08"/>
          </w:tblGrid>
        </w:tblGridChange>
      </w:tblGrid>
      <w:tr>
        <w:trPr>
          <w:cantSplit w:val="0"/>
          <w:trHeight w:val="515" w:hRule="atLeast"/>
          <w:tblHeader w:val="0"/>
        </w:trPr>
        <w:tc>
          <w:tcPr/>
          <w:p w:rsidR="00000000" w:rsidDel="00000000" w:rsidP="00000000" w:rsidRDefault="00000000" w:rsidRPr="00000000" w14:paraId="000046EC">
            <w:pPr>
              <w:jc w:val="center"/>
              <w:rPr/>
            </w:pPr>
            <w:r w:rsidDel="00000000" w:rsidR="00000000" w:rsidRPr="00000000">
              <w:rPr>
                <w:b w:val="1"/>
                <w:bCs w:val="1"/>
                <w:rtl w:val="0"/>
              </w:rPr>
              <w:t xml:space="preserve">Issue</w:t>
            </w:r>
            <w:r w:rsidDel="00000000" w:rsidR="00000000" w:rsidRPr="00000000">
              <w:rPr>
                <w:rtl w:val="0"/>
              </w:rPr>
            </w:r>
          </w:p>
        </w:tc>
        <w:tc>
          <w:tcPr/>
          <w:p w:rsidR="00000000" w:rsidDel="00000000" w:rsidP="00000000" w:rsidRDefault="00000000" w:rsidRPr="00000000" w14:paraId="000046ED">
            <w:pPr>
              <w:jc w:val="center"/>
              <w:rPr/>
            </w:pPr>
            <w:r w:rsidDel="00000000" w:rsidR="00000000" w:rsidRPr="00000000">
              <w:rPr>
                <w:b w:val="1"/>
                <w:bCs w:val="1"/>
                <w:rtl w:val="0"/>
              </w:rPr>
              <w:t xml:space="preserve">Consumer Debt</w:t>
            </w:r>
            <w:r w:rsidDel="00000000" w:rsidR="00000000" w:rsidRPr="00000000">
              <w:rPr>
                <w:rtl w:val="0"/>
              </w:rPr>
            </w:r>
          </w:p>
        </w:tc>
        <w:tc>
          <w:tcPr/>
          <w:p w:rsidR="00000000" w:rsidDel="00000000" w:rsidP="00000000" w:rsidRDefault="00000000" w:rsidRPr="00000000" w14:paraId="000046EE">
            <w:pPr>
              <w:jc w:val="center"/>
              <w:rPr/>
            </w:pPr>
            <w:r w:rsidDel="00000000" w:rsidR="00000000" w:rsidRPr="00000000">
              <w:rPr>
                <w:b w:val="1"/>
                <w:bCs w:val="1"/>
                <w:rtl w:val="0"/>
              </w:rPr>
              <w:t xml:space="preserve">Commercial Debt</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46EF">
            <w:pPr>
              <w:rPr/>
            </w:pPr>
            <w:r w:rsidDel="00000000" w:rsidR="00000000" w:rsidRPr="00000000">
              <w:rPr>
                <w:rtl w:val="0"/>
              </w:rPr>
              <w:t xml:space="preserve">Typical relationship</w:t>
            </w:r>
          </w:p>
        </w:tc>
        <w:tc>
          <w:tcPr/>
          <w:p w:rsidR="00000000" w:rsidDel="00000000" w:rsidP="00000000" w:rsidRDefault="00000000" w:rsidRPr="00000000" w14:paraId="000046F0">
            <w:pPr>
              <w:rPr/>
            </w:pPr>
            <w:r w:rsidDel="00000000" w:rsidR="00000000" w:rsidRPr="00000000">
              <w:rPr>
                <w:rtl w:val="0"/>
              </w:rPr>
              <w:t xml:space="preserve">Supplier and qualifying end user</w:t>
            </w:r>
          </w:p>
        </w:tc>
        <w:tc>
          <w:tcPr/>
          <w:p w:rsidR="00000000" w:rsidDel="00000000" w:rsidP="00000000" w:rsidRDefault="00000000" w:rsidRPr="00000000" w14:paraId="000046F1">
            <w:pPr>
              <w:rPr/>
            </w:pPr>
            <w:r w:rsidDel="00000000" w:rsidR="00000000" w:rsidRPr="00000000">
              <w:rPr>
                <w:rtl w:val="0"/>
              </w:rPr>
              <w:t xml:space="preserve">Business-to-business transaction</w:t>
            </w:r>
          </w:p>
        </w:tc>
      </w:tr>
      <w:tr>
        <w:trPr>
          <w:cantSplit w:val="0"/>
          <w:trHeight w:val="515" w:hRule="atLeast"/>
          <w:tblHeader w:val="0"/>
        </w:trPr>
        <w:tc>
          <w:tcPr/>
          <w:p w:rsidR="00000000" w:rsidDel="00000000" w:rsidP="00000000" w:rsidRDefault="00000000" w:rsidRPr="00000000" w14:paraId="000046F2">
            <w:pPr>
              <w:rPr/>
            </w:pPr>
            <w:r w:rsidDel="00000000" w:rsidR="00000000" w:rsidRPr="00000000">
              <w:rPr>
                <w:rtl w:val="0"/>
              </w:rPr>
              <w:t xml:space="preserve">Main framework</w:t>
            </w:r>
          </w:p>
        </w:tc>
        <w:tc>
          <w:tcPr/>
          <w:p w:rsidR="00000000" w:rsidDel="00000000" w:rsidP="00000000" w:rsidRDefault="00000000" w:rsidRPr="00000000" w14:paraId="000046F3">
            <w:pPr>
              <w:rPr/>
            </w:pPr>
            <w:r w:rsidDel="00000000" w:rsidR="00000000" w:rsidRPr="00000000">
              <w:rPr>
                <w:rtl w:val="0"/>
              </w:rPr>
              <w:t xml:space="preserve">CDC, Civil Code, CPC</w:t>
            </w:r>
          </w:p>
        </w:tc>
        <w:tc>
          <w:tcPr/>
          <w:p w:rsidR="00000000" w:rsidDel="00000000" w:rsidP="00000000" w:rsidRDefault="00000000" w:rsidRPr="00000000" w14:paraId="000046F4">
            <w:pPr>
              <w:rPr/>
            </w:pPr>
            <w:r w:rsidDel="00000000" w:rsidR="00000000" w:rsidRPr="00000000">
              <w:rPr>
                <w:rtl w:val="0"/>
              </w:rPr>
              <w:t xml:space="preserve">Civil Code, CPC, special commercial laws</w:t>
            </w:r>
          </w:p>
        </w:tc>
      </w:tr>
      <w:tr>
        <w:trPr>
          <w:cantSplit w:val="0"/>
          <w:trHeight w:val="785" w:hRule="atLeast"/>
          <w:tblHeader w:val="0"/>
        </w:trPr>
        <w:tc>
          <w:tcPr/>
          <w:p w:rsidR="00000000" w:rsidDel="00000000" w:rsidP="00000000" w:rsidRDefault="00000000" w:rsidRPr="00000000" w14:paraId="000046F5">
            <w:pPr>
              <w:rPr/>
            </w:pPr>
            <w:r w:rsidDel="00000000" w:rsidR="00000000" w:rsidRPr="00000000">
              <w:rPr>
                <w:rtl w:val="0"/>
              </w:rPr>
              <w:t xml:space="preserve">Collection conduct</w:t>
            </w:r>
          </w:p>
        </w:tc>
        <w:tc>
          <w:tcPr/>
          <w:p w:rsidR="00000000" w:rsidDel="00000000" w:rsidP="00000000" w:rsidRDefault="00000000" w:rsidRPr="00000000" w14:paraId="000046F6">
            <w:pPr>
              <w:rPr/>
            </w:pPr>
            <w:r w:rsidDel="00000000" w:rsidR="00000000" w:rsidRPr="00000000">
              <w:rPr>
                <w:rtl w:val="0"/>
              </w:rPr>
              <w:t xml:space="preserve">Specific CDC protections</w:t>
            </w:r>
          </w:p>
        </w:tc>
        <w:tc>
          <w:tcPr/>
          <w:p w:rsidR="00000000" w:rsidDel="00000000" w:rsidP="00000000" w:rsidRDefault="00000000" w:rsidRPr="00000000" w14:paraId="000046F7">
            <w:pPr>
              <w:rPr/>
            </w:pPr>
            <w:r w:rsidDel="00000000" w:rsidR="00000000" w:rsidRPr="00000000">
              <w:rPr>
                <w:rtl w:val="0"/>
              </w:rPr>
              <w:t xml:space="preserve">General legal duties and applicable special rules</w:t>
            </w:r>
          </w:p>
        </w:tc>
      </w:tr>
      <w:tr>
        <w:trPr>
          <w:cantSplit w:val="0"/>
          <w:trHeight w:val="785" w:hRule="atLeast"/>
          <w:tblHeader w:val="0"/>
        </w:trPr>
        <w:tc>
          <w:tcPr/>
          <w:p w:rsidR="00000000" w:rsidDel="00000000" w:rsidP="00000000" w:rsidRDefault="00000000" w:rsidRPr="00000000" w14:paraId="000046F8">
            <w:pPr>
              <w:rPr/>
            </w:pPr>
            <w:r w:rsidDel="00000000" w:rsidR="00000000" w:rsidRPr="00000000">
              <w:rPr>
                <w:rtl w:val="0"/>
              </w:rPr>
              <w:t xml:space="preserve">Contractual freedom</w:t>
            </w:r>
          </w:p>
        </w:tc>
        <w:tc>
          <w:tcPr/>
          <w:p w:rsidR="00000000" w:rsidDel="00000000" w:rsidP="00000000" w:rsidRDefault="00000000" w:rsidRPr="00000000" w14:paraId="000046F9">
            <w:pPr>
              <w:rPr/>
            </w:pPr>
            <w:r w:rsidDel="00000000" w:rsidR="00000000" w:rsidRPr="00000000">
              <w:rPr>
                <w:rtl w:val="0"/>
              </w:rPr>
              <w:t xml:space="preserve">Greater statutory restrictions</w:t>
            </w:r>
          </w:p>
        </w:tc>
        <w:tc>
          <w:tcPr/>
          <w:p w:rsidR="00000000" w:rsidDel="00000000" w:rsidP="00000000" w:rsidRDefault="00000000" w:rsidRPr="00000000" w14:paraId="000046FA">
            <w:pPr>
              <w:rPr/>
            </w:pPr>
            <w:r w:rsidDel="00000000" w:rsidR="00000000" w:rsidRPr="00000000">
              <w:rPr>
                <w:rtl w:val="0"/>
              </w:rPr>
              <w:t xml:space="preserve">Generally broader, subject to mandatory law</w:t>
            </w:r>
          </w:p>
        </w:tc>
      </w:tr>
      <w:tr>
        <w:trPr>
          <w:cantSplit w:val="0"/>
          <w:trHeight w:val="785" w:hRule="atLeast"/>
          <w:tblHeader w:val="0"/>
        </w:trPr>
        <w:tc>
          <w:tcPr/>
          <w:p w:rsidR="00000000" w:rsidDel="00000000" w:rsidP="00000000" w:rsidRDefault="00000000" w:rsidRPr="00000000" w14:paraId="000046FB">
            <w:pPr>
              <w:rPr/>
            </w:pPr>
            <w:r w:rsidDel="00000000" w:rsidR="00000000" w:rsidRPr="00000000">
              <w:rPr>
                <w:rtl w:val="0"/>
              </w:rPr>
              <w:t xml:space="preserve">Evidence</w:t>
            </w:r>
          </w:p>
        </w:tc>
        <w:tc>
          <w:tcPr/>
          <w:p w:rsidR="00000000" w:rsidDel="00000000" w:rsidP="00000000" w:rsidRDefault="00000000" w:rsidRPr="00000000" w14:paraId="000046FC">
            <w:pPr>
              <w:rPr/>
            </w:pPr>
            <w:r w:rsidDel="00000000" w:rsidR="00000000" w:rsidRPr="00000000">
              <w:rPr>
                <w:rtl w:val="0"/>
              </w:rPr>
              <w:t xml:space="preserve">Transaction and consumer records</w:t>
            </w:r>
          </w:p>
        </w:tc>
        <w:tc>
          <w:tcPr/>
          <w:p w:rsidR="00000000" w:rsidDel="00000000" w:rsidP="00000000" w:rsidRDefault="00000000" w:rsidRPr="00000000" w14:paraId="000046FD">
            <w:pPr>
              <w:rPr/>
            </w:pPr>
            <w:r w:rsidDel="00000000" w:rsidR="00000000" w:rsidRPr="00000000">
              <w:rPr>
                <w:rtl w:val="0"/>
              </w:rPr>
              <w:t xml:space="preserve">Contracts, invoices, performance and accounting records</w:t>
            </w:r>
          </w:p>
        </w:tc>
      </w:tr>
      <w:tr>
        <w:trPr>
          <w:cantSplit w:val="0"/>
          <w:trHeight w:val="515" w:hRule="atLeast"/>
          <w:tblHeader w:val="0"/>
        </w:trPr>
        <w:tc>
          <w:tcPr/>
          <w:p w:rsidR="00000000" w:rsidDel="00000000" w:rsidP="00000000" w:rsidRDefault="00000000" w:rsidRPr="00000000" w14:paraId="000046FE">
            <w:pPr>
              <w:rPr/>
            </w:pPr>
            <w:r w:rsidDel="00000000" w:rsidR="00000000" w:rsidRPr="00000000">
              <w:rPr>
                <w:rtl w:val="0"/>
              </w:rPr>
              <w:t xml:space="preserve">Burden of proof</w:t>
            </w:r>
          </w:p>
        </w:tc>
        <w:tc>
          <w:tcPr/>
          <w:p w:rsidR="00000000" w:rsidDel="00000000" w:rsidP="00000000" w:rsidRDefault="00000000" w:rsidRPr="00000000" w14:paraId="000046FF">
            <w:pPr>
              <w:rPr/>
            </w:pPr>
            <w:r w:rsidDel="00000000" w:rsidR="00000000" w:rsidRPr="00000000">
              <w:rPr>
                <w:rtl w:val="0"/>
              </w:rPr>
              <w:t xml:space="preserve">CDC mechanisms may apply</w:t>
            </w:r>
          </w:p>
        </w:tc>
        <w:tc>
          <w:tcPr/>
          <w:p w:rsidR="00000000" w:rsidDel="00000000" w:rsidP="00000000" w:rsidRDefault="00000000" w:rsidRPr="00000000" w14:paraId="00004700">
            <w:pPr>
              <w:rPr/>
            </w:pPr>
            <w:r w:rsidDel="00000000" w:rsidR="00000000" w:rsidRPr="00000000">
              <w:rPr>
                <w:rtl w:val="0"/>
              </w:rPr>
              <w:t xml:space="preserve">General CPC rules, subject to exceptions</w:t>
            </w:r>
          </w:p>
        </w:tc>
      </w:tr>
      <w:tr>
        <w:trPr>
          <w:cantSplit w:val="0"/>
          <w:trHeight w:val="785" w:hRule="atLeast"/>
          <w:tblHeader w:val="0"/>
        </w:trPr>
        <w:tc>
          <w:tcPr/>
          <w:p w:rsidR="00000000" w:rsidDel="00000000" w:rsidP="00000000" w:rsidRDefault="00000000" w:rsidRPr="00000000" w14:paraId="00004701">
            <w:pPr>
              <w:rPr/>
            </w:pPr>
            <w:r w:rsidDel="00000000" w:rsidR="00000000" w:rsidRPr="00000000">
              <w:rPr>
                <w:rtl w:val="0"/>
              </w:rPr>
              <w:t xml:space="preserve">Credit reporting</w:t>
            </w:r>
          </w:p>
        </w:tc>
        <w:tc>
          <w:tcPr/>
          <w:p w:rsidR="00000000" w:rsidDel="00000000" w:rsidP="00000000" w:rsidRDefault="00000000" w:rsidRPr="00000000" w14:paraId="00004702">
            <w:pPr>
              <w:rPr/>
            </w:pPr>
            <w:r w:rsidDel="00000000" w:rsidR="00000000" w:rsidRPr="00000000">
              <w:rPr>
                <w:rtl w:val="0"/>
              </w:rPr>
              <w:t xml:space="preserve">Consumer-specific protections</w:t>
            </w:r>
          </w:p>
        </w:tc>
        <w:tc>
          <w:tcPr/>
          <w:p w:rsidR="00000000" w:rsidDel="00000000" w:rsidP="00000000" w:rsidRDefault="00000000" w:rsidRPr="00000000" w14:paraId="00004703">
            <w:pPr>
              <w:rPr/>
            </w:pPr>
            <w:r w:rsidDel="00000000" w:rsidR="00000000" w:rsidRPr="00000000">
              <w:rPr>
                <w:rtl w:val="0"/>
              </w:rPr>
              <w:t xml:space="preserve">Applicable reporting and data rules</w:t>
            </w:r>
          </w:p>
        </w:tc>
      </w:tr>
      <w:tr>
        <w:trPr>
          <w:cantSplit w:val="0"/>
          <w:trHeight w:val="785" w:hRule="atLeast"/>
          <w:tblHeader w:val="0"/>
        </w:trPr>
        <w:tc>
          <w:tcPr/>
          <w:p w:rsidR="00000000" w:rsidDel="00000000" w:rsidP="00000000" w:rsidRDefault="00000000" w:rsidRPr="00000000" w14:paraId="00004704">
            <w:pPr>
              <w:rPr/>
            </w:pPr>
            <w:r w:rsidDel="00000000" w:rsidR="00000000" w:rsidRPr="00000000">
              <w:rPr>
                <w:rtl w:val="0"/>
              </w:rPr>
              <w:t xml:space="preserve">Negotiation</w:t>
            </w:r>
          </w:p>
        </w:tc>
        <w:tc>
          <w:tcPr/>
          <w:p w:rsidR="00000000" w:rsidDel="00000000" w:rsidP="00000000" w:rsidRDefault="00000000" w:rsidRPr="00000000" w14:paraId="00004705">
            <w:pPr>
              <w:rPr/>
            </w:pPr>
            <w:r w:rsidDel="00000000" w:rsidR="00000000" w:rsidRPr="00000000">
              <w:rPr>
                <w:rtl w:val="0"/>
              </w:rPr>
              <w:t xml:space="preserve">Consumer protection and fairness</w:t>
            </w:r>
          </w:p>
        </w:tc>
        <w:tc>
          <w:tcPr/>
          <w:p w:rsidR="00000000" w:rsidDel="00000000" w:rsidP="00000000" w:rsidRDefault="00000000" w:rsidRPr="00000000" w14:paraId="00004706">
            <w:pPr>
              <w:rPr/>
            </w:pPr>
            <w:r w:rsidDel="00000000" w:rsidR="00000000" w:rsidRPr="00000000">
              <w:rPr>
                <w:rtl w:val="0"/>
              </w:rPr>
              <w:t xml:space="preserve">Commercial risk allocation and contractual terms</w:t>
            </w:r>
          </w:p>
        </w:tc>
      </w:tr>
      <w:tr>
        <w:trPr>
          <w:cantSplit w:val="0"/>
          <w:trHeight w:val="785" w:hRule="atLeast"/>
          <w:tblHeader w:val="0"/>
        </w:trPr>
        <w:tc>
          <w:tcPr/>
          <w:p w:rsidR="00000000" w:rsidDel="00000000" w:rsidP="00000000" w:rsidRDefault="00000000" w:rsidRPr="00000000" w14:paraId="00004707">
            <w:pPr>
              <w:rPr/>
            </w:pPr>
            <w:r w:rsidDel="00000000" w:rsidR="00000000" w:rsidRPr="00000000">
              <w:rPr>
                <w:rtl w:val="0"/>
              </w:rPr>
              <w:t xml:space="preserve">Litigation</w:t>
            </w:r>
          </w:p>
        </w:tc>
        <w:tc>
          <w:tcPr/>
          <w:p w:rsidR="00000000" w:rsidDel="00000000" w:rsidP="00000000" w:rsidRDefault="00000000" w:rsidRPr="00000000" w14:paraId="00004708">
            <w:pPr>
              <w:rPr/>
            </w:pPr>
            <w:r w:rsidDel="00000000" w:rsidR="00000000" w:rsidRPr="00000000">
              <w:rPr>
                <w:rtl w:val="0"/>
              </w:rPr>
              <w:t xml:space="preserve">Consumer-law issues may be central</w:t>
            </w:r>
          </w:p>
        </w:tc>
        <w:tc>
          <w:tcPr/>
          <w:p w:rsidR="00000000" w:rsidDel="00000000" w:rsidP="00000000" w:rsidRDefault="00000000" w:rsidRPr="00000000" w14:paraId="00004709">
            <w:pPr>
              <w:rPr/>
            </w:pPr>
            <w:r w:rsidDel="00000000" w:rsidR="00000000" w:rsidRPr="00000000">
              <w:rPr>
                <w:rtl w:val="0"/>
              </w:rPr>
              <w:t xml:space="preserve">Contractual and commercial issues may be central</w:t>
            </w:r>
          </w:p>
        </w:tc>
      </w:tr>
      <w:tr>
        <w:trPr>
          <w:cantSplit w:val="0"/>
          <w:trHeight w:val="785" w:hRule="atLeast"/>
          <w:tblHeader w:val="0"/>
        </w:trPr>
        <w:tc>
          <w:tcPr/>
          <w:p w:rsidR="00000000" w:rsidDel="00000000" w:rsidP="00000000" w:rsidRDefault="00000000" w:rsidRPr="00000000" w14:paraId="0000470A">
            <w:pPr>
              <w:rPr/>
            </w:pPr>
            <w:r w:rsidDel="00000000" w:rsidR="00000000" w:rsidRPr="00000000">
              <w:rPr>
                <w:rtl w:val="0"/>
              </w:rPr>
              <w:t xml:space="preserve">Arbitration</w:t>
            </w:r>
          </w:p>
        </w:tc>
        <w:tc>
          <w:tcPr/>
          <w:p w:rsidR="00000000" w:rsidDel="00000000" w:rsidP="00000000" w:rsidRDefault="00000000" w:rsidRPr="00000000" w14:paraId="0000470B">
            <w:pPr>
              <w:rPr/>
            </w:pPr>
            <w:r w:rsidDel="00000000" w:rsidR="00000000" w:rsidRPr="00000000">
              <w:rPr>
                <w:rtl w:val="0"/>
              </w:rPr>
              <w:t xml:space="preserve">Additional consumer-law restrictions</w:t>
            </w:r>
          </w:p>
        </w:tc>
        <w:tc>
          <w:tcPr/>
          <w:p w:rsidR="00000000" w:rsidDel="00000000" w:rsidP="00000000" w:rsidRDefault="00000000" w:rsidRPr="00000000" w14:paraId="0000470C">
            <w:pPr>
              <w:rPr/>
            </w:pPr>
            <w:r w:rsidDel="00000000" w:rsidR="00000000" w:rsidRPr="00000000">
              <w:rPr>
                <w:rtl w:val="0"/>
              </w:rPr>
              <w:t xml:space="preserve">Often available for arbitrable commercial disputes</w:t>
            </w:r>
          </w:p>
        </w:tc>
      </w:tr>
      <w:tr>
        <w:trPr>
          <w:cantSplit w:val="0"/>
          <w:trHeight w:val="785" w:hRule="atLeast"/>
          <w:tblHeader w:val="0"/>
        </w:trPr>
        <w:tc>
          <w:tcPr/>
          <w:p w:rsidR="00000000" w:rsidDel="00000000" w:rsidP="00000000" w:rsidRDefault="00000000" w:rsidRPr="00000000" w14:paraId="0000470D">
            <w:pPr>
              <w:rPr/>
            </w:pPr>
            <w:r w:rsidDel="00000000" w:rsidR="00000000" w:rsidRPr="00000000">
              <w:rPr>
                <w:rtl w:val="0"/>
              </w:rPr>
              <w:t xml:space="preserve">Asset attachment</w:t>
            </w:r>
          </w:p>
        </w:tc>
        <w:tc>
          <w:tcPr/>
          <w:p w:rsidR="00000000" w:rsidDel="00000000" w:rsidP="00000000" w:rsidRDefault="00000000" w:rsidRPr="00000000" w14:paraId="0000470E">
            <w:pPr>
              <w:rPr/>
            </w:pPr>
            <w:r w:rsidDel="00000000" w:rsidR="00000000" w:rsidRPr="00000000">
              <w:rPr>
                <w:rtl w:val="0"/>
              </w:rPr>
              <w:t xml:space="preserve">Judicial authorization and exemptions</w:t>
            </w:r>
          </w:p>
        </w:tc>
        <w:tc>
          <w:tcPr/>
          <w:p w:rsidR="00000000" w:rsidDel="00000000" w:rsidP="00000000" w:rsidRDefault="00000000" w:rsidRPr="00000000" w14:paraId="0000470F">
            <w:pPr>
              <w:rPr/>
            </w:pPr>
            <w:r w:rsidDel="00000000" w:rsidR="00000000" w:rsidRPr="00000000">
              <w:rPr>
                <w:rtl w:val="0"/>
              </w:rPr>
              <w:t xml:space="preserve">Judicial authorization and exemptions</w:t>
            </w:r>
          </w:p>
        </w:tc>
      </w:tr>
      <w:tr>
        <w:trPr>
          <w:cantSplit w:val="0"/>
          <w:trHeight w:val="785" w:hRule="atLeast"/>
          <w:tblHeader w:val="0"/>
        </w:trPr>
        <w:tc>
          <w:tcPr/>
          <w:p w:rsidR="00000000" w:rsidDel="00000000" w:rsidP="00000000" w:rsidRDefault="00000000" w:rsidRPr="00000000" w14:paraId="00004710">
            <w:pPr>
              <w:rPr/>
            </w:pPr>
            <w:r w:rsidDel="00000000" w:rsidR="00000000" w:rsidRPr="00000000">
              <w:rPr>
                <w:rtl w:val="0"/>
              </w:rPr>
              <w:t xml:space="preserve">Prescription</w:t>
            </w:r>
          </w:p>
        </w:tc>
        <w:tc>
          <w:tcPr/>
          <w:p w:rsidR="00000000" w:rsidDel="00000000" w:rsidP="00000000" w:rsidRDefault="00000000" w:rsidRPr="00000000" w14:paraId="00004711">
            <w:pPr>
              <w:rPr/>
            </w:pPr>
            <w:r w:rsidDel="00000000" w:rsidR="00000000" w:rsidRPr="00000000">
              <w:rPr>
                <w:rtl w:val="0"/>
              </w:rPr>
              <w:t xml:space="preserve">Depends on the specific claim</w:t>
            </w:r>
          </w:p>
        </w:tc>
        <w:tc>
          <w:tcPr/>
          <w:p w:rsidR="00000000" w:rsidDel="00000000" w:rsidP="00000000" w:rsidRDefault="00000000" w:rsidRPr="00000000" w14:paraId="00004712">
            <w:pPr>
              <w:rPr/>
            </w:pPr>
            <w:r w:rsidDel="00000000" w:rsidR="00000000" w:rsidRPr="00000000">
              <w:rPr>
                <w:rtl w:val="0"/>
              </w:rPr>
              <w:t xml:space="preserve">Depends on the specific claim</w:t>
            </w:r>
          </w:p>
        </w:tc>
      </w:tr>
    </w:tbl>
    <w:p w:rsidR="00000000" w:rsidDel="00000000" w:rsidP="00000000" w:rsidRDefault="00000000" w:rsidRPr="00000000" w14:paraId="00004713">
      <w:pPr>
        <w:spacing w:after="240" w:before="240" w:lineRule="auto"/>
        <w:rPr>
          <w:b w:val="1"/>
          <w:bCs w:val="1"/>
        </w:rPr>
      </w:pPr>
      <w:r w:rsidDel="00000000" w:rsidR="00000000" w:rsidRPr="00000000">
        <w:rPr>
          <w:b w:val="1"/>
          <w:bCs w:val="1"/>
          <w:rtl w:val="0"/>
        </w:rPr>
        <w:t xml:space="preserve">Neither category automatically determines the outcome of a collection dispute.</w:t>
      </w:r>
    </w:p>
    <w:p w:rsidR="00000000" w:rsidDel="00000000" w:rsidP="00000000" w:rsidRDefault="00000000" w:rsidRPr="00000000" w14:paraId="00004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15">
      <w:pPr>
        <w:pStyle w:val="Heading1"/>
        <w:keepNext w:val="0"/>
        <w:keepLines w:val="0"/>
        <w:spacing w:before="480" w:lineRule="auto"/>
        <w:rPr>
          <w:b w:val="1"/>
          <w:bCs w:val="1"/>
          <w:sz w:val="46"/>
          <w:szCs w:val="46"/>
        </w:rPr>
      </w:pPr>
      <w:bookmarkStart w:colFirst="0" w:colLast="0" w:name="_hys2a8oeeg3w" w:id="7048"/>
      <w:bookmarkEnd w:id="7048"/>
      <w:r w:rsidDel="00000000" w:rsidR="00000000" w:rsidRPr="00000000">
        <w:rPr>
          <w:b w:val="1"/>
          <w:bCs w:val="1"/>
          <w:sz w:val="46"/>
          <w:szCs w:val="46"/>
          <w:rtl w:val="0"/>
        </w:rPr>
        <w:t xml:space="preserve">8. How to Collect an Unpaid Consumer Debt</w:t>
      </w:r>
    </w:p>
    <w:p w:rsidR="00000000" w:rsidDel="00000000" w:rsidP="00000000" w:rsidRDefault="00000000" w:rsidRPr="00000000" w14:paraId="00004716">
      <w:pPr>
        <w:pStyle w:val="Heading2"/>
        <w:keepNext w:val="0"/>
        <w:keepLines w:val="0"/>
        <w:spacing w:after="80" w:lineRule="auto"/>
        <w:rPr>
          <w:b w:val="1"/>
          <w:bCs w:val="1"/>
          <w:sz w:val="34"/>
          <w:szCs w:val="34"/>
        </w:rPr>
      </w:pPr>
      <w:bookmarkStart w:colFirst="0" w:colLast="0" w:name="_3hvksz31c1xr" w:id="7049"/>
      <w:bookmarkEnd w:id="7049"/>
      <w:r w:rsidDel="00000000" w:rsidR="00000000" w:rsidRPr="00000000">
        <w:rPr>
          <w:b w:val="1"/>
          <w:bCs w:val="1"/>
          <w:sz w:val="34"/>
          <w:szCs w:val="34"/>
          <w:rtl w:val="0"/>
        </w:rPr>
        <w:t xml:space="preserve">A Compliance-Focused Process</w:t>
      </w:r>
    </w:p>
    <w:p w:rsidR="00000000" w:rsidDel="00000000" w:rsidP="00000000" w:rsidRDefault="00000000" w:rsidRPr="00000000" w14:paraId="00004717">
      <w:pPr>
        <w:spacing w:after="240" w:before="240" w:lineRule="auto"/>
        <w:rPr/>
      </w:pPr>
      <w:r w:rsidDel="00000000" w:rsidR="00000000" w:rsidRPr="00000000">
        <w:rPr>
          <w:rtl w:val="0"/>
        </w:rPr>
        <w:t xml:space="preserve">A consumer debt collection strategy may involve:</w:t>
      </w:r>
    </w:p>
    <w:p w:rsidR="00000000" w:rsidDel="00000000" w:rsidP="00000000" w:rsidRDefault="00000000" w:rsidRPr="00000000" w14:paraId="00004718">
      <w:pPr>
        <w:pStyle w:val="Heading3"/>
        <w:keepNext w:val="0"/>
        <w:keepLines w:val="0"/>
        <w:spacing w:before="280" w:lineRule="auto"/>
        <w:rPr>
          <w:b w:val="1"/>
          <w:bCs w:val="1"/>
          <w:color w:val="000000"/>
          <w:sz w:val="26"/>
          <w:szCs w:val="26"/>
        </w:rPr>
      </w:pPr>
      <w:bookmarkStart w:colFirst="0" w:colLast="0" w:name="_jgkkixza5290" w:id="7050"/>
      <w:bookmarkEnd w:id="7050"/>
      <w:r w:rsidDel="00000000" w:rsidR="00000000" w:rsidRPr="00000000">
        <w:rPr>
          <w:b w:val="1"/>
          <w:bCs w:val="1"/>
          <w:color w:val="000000"/>
          <w:sz w:val="26"/>
          <w:szCs w:val="26"/>
          <w:rtl w:val="0"/>
        </w:rPr>
        <w:t xml:space="preserve">Step 1 — Verify the Obligation</w:t>
      </w:r>
    </w:p>
    <w:p w:rsidR="00000000" w:rsidDel="00000000" w:rsidP="00000000" w:rsidRDefault="00000000" w:rsidRPr="00000000" w14:paraId="00004719">
      <w:pPr>
        <w:spacing w:after="240" w:before="240" w:lineRule="auto"/>
        <w:rPr/>
      </w:pPr>
      <w:r w:rsidDel="00000000" w:rsidR="00000000" w:rsidRPr="00000000">
        <w:rPr>
          <w:rtl w:val="0"/>
        </w:rPr>
        <w:t xml:space="preserve">Confirm the transaction and payment terms.</w:t>
      </w:r>
    </w:p>
    <w:p w:rsidR="00000000" w:rsidDel="00000000" w:rsidP="00000000" w:rsidRDefault="00000000" w:rsidRPr="00000000" w14:paraId="0000471A">
      <w:pPr>
        <w:pStyle w:val="Heading3"/>
        <w:keepNext w:val="0"/>
        <w:keepLines w:val="0"/>
        <w:spacing w:before="280" w:lineRule="auto"/>
        <w:rPr>
          <w:b w:val="1"/>
          <w:bCs w:val="1"/>
          <w:color w:val="000000"/>
          <w:sz w:val="26"/>
          <w:szCs w:val="26"/>
        </w:rPr>
      </w:pPr>
      <w:bookmarkStart w:colFirst="0" w:colLast="0" w:name="_tyg5wavvvekm" w:id="7051"/>
      <w:bookmarkEnd w:id="7051"/>
      <w:r w:rsidDel="00000000" w:rsidR="00000000" w:rsidRPr="00000000">
        <w:rPr>
          <w:b w:val="1"/>
          <w:bCs w:val="1"/>
          <w:color w:val="000000"/>
          <w:sz w:val="26"/>
          <w:szCs w:val="26"/>
          <w:rtl w:val="0"/>
        </w:rPr>
        <w:t xml:space="preserve">Step 2 — Confirm the Amount</w:t>
      </w:r>
    </w:p>
    <w:p w:rsidR="00000000" w:rsidDel="00000000" w:rsidP="00000000" w:rsidRDefault="00000000" w:rsidRPr="00000000" w14:paraId="0000471B">
      <w:pPr>
        <w:spacing w:after="240" w:before="240" w:lineRule="auto"/>
        <w:rPr/>
      </w:pPr>
      <w:r w:rsidDel="00000000" w:rsidR="00000000" w:rsidRPr="00000000">
        <w:rPr>
          <w:rtl w:val="0"/>
        </w:rPr>
        <w:t xml:space="preserve">Review principal, interest, fees, and payments.</w:t>
      </w:r>
    </w:p>
    <w:p w:rsidR="00000000" w:rsidDel="00000000" w:rsidP="00000000" w:rsidRDefault="00000000" w:rsidRPr="00000000" w14:paraId="0000471C">
      <w:pPr>
        <w:pStyle w:val="Heading3"/>
        <w:keepNext w:val="0"/>
        <w:keepLines w:val="0"/>
        <w:spacing w:before="280" w:lineRule="auto"/>
        <w:rPr>
          <w:b w:val="1"/>
          <w:bCs w:val="1"/>
          <w:color w:val="000000"/>
          <w:sz w:val="26"/>
          <w:szCs w:val="26"/>
        </w:rPr>
      </w:pPr>
      <w:bookmarkStart w:colFirst="0" w:colLast="0" w:name="_qkgnfe5lcrc5" w:id="7052"/>
      <w:bookmarkEnd w:id="7052"/>
      <w:r w:rsidDel="00000000" w:rsidR="00000000" w:rsidRPr="00000000">
        <w:rPr>
          <w:b w:val="1"/>
          <w:bCs w:val="1"/>
          <w:color w:val="000000"/>
          <w:sz w:val="26"/>
          <w:szCs w:val="26"/>
          <w:rtl w:val="0"/>
        </w:rPr>
        <w:t xml:space="preserve">Step 3 — Check Prescription</w:t>
      </w:r>
    </w:p>
    <w:p w:rsidR="00000000" w:rsidDel="00000000" w:rsidP="00000000" w:rsidRDefault="00000000" w:rsidRPr="00000000" w14:paraId="0000471D">
      <w:pPr>
        <w:spacing w:after="240" w:before="240" w:lineRule="auto"/>
        <w:rPr/>
      </w:pPr>
      <w:r w:rsidDel="00000000" w:rsidR="00000000" w:rsidRPr="00000000">
        <w:rPr>
          <w:rtl w:val="0"/>
        </w:rPr>
        <w:t xml:space="preserve">Determine whether collection remains legally available.</w:t>
      </w:r>
    </w:p>
    <w:p w:rsidR="00000000" w:rsidDel="00000000" w:rsidP="00000000" w:rsidRDefault="00000000" w:rsidRPr="00000000" w14:paraId="0000471E">
      <w:pPr>
        <w:pStyle w:val="Heading3"/>
        <w:keepNext w:val="0"/>
        <w:keepLines w:val="0"/>
        <w:spacing w:before="280" w:lineRule="auto"/>
        <w:rPr>
          <w:b w:val="1"/>
          <w:bCs w:val="1"/>
          <w:color w:val="000000"/>
          <w:sz w:val="26"/>
          <w:szCs w:val="26"/>
        </w:rPr>
      </w:pPr>
      <w:bookmarkStart w:colFirst="0" w:colLast="0" w:name="_7h66g130w9w" w:id="7053"/>
      <w:bookmarkEnd w:id="7053"/>
      <w:r w:rsidDel="00000000" w:rsidR="00000000" w:rsidRPr="00000000">
        <w:rPr>
          <w:b w:val="1"/>
          <w:bCs w:val="1"/>
          <w:color w:val="000000"/>
          <w:sz w:val="26"/>
          <w:szCs w:val="26"/>
          <w:rtl w:val="0"/>
        </w:rPr>
        <w:t xml:space="preserve">Step 4 — Verify Consumer Information</w:t>
      </w:r>
    </w:p>
    <w:p w:rsidR="00000000" w:rsidDel="00000000" w:rsidP="00000000" w:rsidRDefault="00000000" w:rsidRPr="00000000" w14:paraId="0000471F">
      <w:pPr>
        <w:spacing w:after="240" w:before="240" w:lineRule="auto"/>
        <w:rPr/>
      </w:pPr>
      <w:r w:rsidDel="00000000" w:rsidR="00000000" w:rsidRPr="00000000">
        <w:rPr>
          <w:rtl w:val="0"/>
        </w:rPr>
        <w:t xml:space="preserve">Use accurate, lawfully obtained contact details.</w:t>
      </w:r>
    </w:p>
    <w:p w:rsidR="00000000" w:rsidDel="00000000" w:rsidP="00000000" w:rsidRDefault="00000000" w:rsidRPr="00000000" w14:paraId="00004720">
      <w:pPr>
        <w:pStyle w:val="Heading3"/>
        <w:keepNext w:val="0"/>
        <w:keepLines w:val="0"/>
        <w:spacing w:before="280" w:lineRule="auto"/>
        <w:rPr>
          <w:b w:val="1"/>
          <w:bCs w:val="1"/>
          <w:color w:val="000000"/>
          <w:sz w:val="26"/>
          <w:szCs w:val="26"/>
        </w:rPr>
      </w:pPr>
      <w:bookmarkStart w:colFirst="0" w:colLast="0" w:name="_5lgnzamhkkh" w:id="7054"/>
      <w:bookmarkEnd w:id="7054"/>
      <w:r w:rsidDel="00000000" w:rsidR="00000000" w:rsidRPr="00000000">
        <w:rPr>
          <w:b w:val="1"/>
          <w:bCs w:val="1"/>
          <w:color w:val="000000"/>
          <w:sz w:val="26"/>
          <w:szCs w:val="26"/>
          <w:rtl w:val="0"/>
        </w:rPr>
        <w:t xml:space="preserve">Step 5 — Review Contractual Terms</w:t>
      </w:r>
    </w:p>
    <w:p w:rsidR="00000000" w:rsidDel="00000000" w:rsidP="00000000" w:rsidRDefault="00000000" w:rsidRPr="00000000" w14:paraId="00004721">
      <w:pPr>
        <w:spacing w:after="240" w:before="240" w:lineRule="auto"/>
        <w:rPr/>
      </w:pPr>
      <w:r w:rsidDel="00000000" w:rsidR="00000000" w:rsidRPr="00000000">
        <w:rPr>
          <w:rtl w:val="0"/>
        </w:rPr>
        <w:t xml:space="preserve">Identify potentially abusive clauses.</w:t>
      </w:r>
    </w:p>
    <w:p w:rsidR="00000000" w:rsidDel="00000000" w:rsidP="00000000" w:rsidRDefault="00000000" w:rsidRPr="00000000" w14:paraId="00004722">
      <w:pPr>
        <w:pStyle w:val="Heading3"/>
        <w:keepNext w:val="0"/>
        <w:keepLines w:val="0"/>
        <w:spacing w:before="280" w:lineRule="auto"/>
        <w:rPr>
          <w:b w:val="1"/>
          <w:bCs w:val="1"/>
          <w:color w:val="000000"/>
          <w:sz w:val="26"/>
          <w:szCs w:val="26"/>
        </w:rPr>
      </w:pPr>
      <w:bookmarkStart w:colFirst="0" w:colLast="0" w:name="_m02447m2xvd2" w:id="7055"/>
      <w:bookmarkEnd w:id="7055"/>
      <w:r w:rsidDel="00000000" w:rsidR="00000000" w:rsidRPr="00000000">
        <w:rPr>
          <w:b w:val="1"/>
          <w:bCs w:val="1"/>
          <w:color w:val="000000"/>
          <w:sz w:val="26"/>
          <w:szCs w:val="26"/>
          <w:rtl w:val="0"/>
        </w:rPr>
        <w:t xml:space="preserve">Step 6 — Communicate Lawfully</w:t>
      </w:r>
    </w:p>
    <w:p w:rsidR="00000000" w:rsidDel="00000000" w:rsidP="00000000" w:rsidRDefault="00000000" w:rsidRPr="00000000" w14:paraId="00004723">
      <w:pPr>
        <w:spacing w:after="240" w:before="240" w:lineRule="auto"/>
        <w:rPr/>
      </w:pPr>
      <w:r w:rsidDel="00000000" w:rsidR="00000000" w:rsidRPr="00000000">
        <w:rPr>
          <w:rtl w:val="0"/>
        </w:rPr>
        <w:t xml:space="preserve">Use respectful, transparent notices.</w:t>
      </w:r>
    </w:p>
    <w:p w:rsidR="00000000" w:rsidDel="00000000" w:rsidP="00000000" w:rsidRDefault="00000000" w:rsidRPr="00000000" w14:paraId="00004724">
      <w:pPr>
        <w:pStyle w:val="Heading3"/>
        <w:keepNext w:val="0"/>
        <w:keepLines w:val="0"/>
        <w:spacing w:before="280" w:lineRule="auto"/>
        <w:rPr>
          <w:b w:val="1"/>
          <w:bCs w:val="1"/>
          <w:color w:val="000000"/>
          <w:sz w:val="26"/>
          <w:szCs w:val="26"/>
        </w:rPr>
      </w:pPr>
      <w:bookmarkStart w:colFirst="0" w:colLast="0" w:name="_8an7ezh3rta8" w:id="7056"/>
      <w:bookmarkEnd w:id="7056"/>
      <w:r w:rsidDel="00000000" w:rsidR="00000000" w:rsidRPr="00000000">
        <w:rPr>
          <w:b w:val="1"/>
          <w:bCs w:val="1"/>
          <w:color w:val="000000"/>
          <w:sz w:val="26"/>
          <w:szCs w:val="26"/>
          <w:rtl w:val="0"/>
        </w:rPr>
        <w:t xml:space="preserve">Step 7 — Consider Negotiation</w:t>
      </w:r>
    </w:p>
    <w:p w:rsidR="00000000" w:rsidDel="00000000" w:rsidP="00000000" w:rsidRDefault="00000000" w:rsidRPr="00000000" w14:paraId="00004725">
      <w:pPr>
        <w:spacing w:after="240" w:before="240" w:lineRule="auto"/>
        <w:rPr/>
      </w:pPr>
      <w:r w:rsidDel="00000000" w:rsidR="00000000" w:rsidRPr="00000000">
        <w:rPr>
          <w:rtl w:val="0"/>
        </w:rPr>
        <w:t xml:space="preserve">Evaluate feasible repayment options.</w:t>
      </w:r>
    </w:p>
    <w:p w:rsidR="00000000" w:rsidDel="00000000" w:rsidP="00000000" w:rsidRDefault="00000000" w:rsidRPr="00000000" w14:paraId="00004726">
      <w:pPr>
        <w:pStyle w:val="Heading3"/>
        <w:keepNext w:val="0"/>
        <w:keepLines w:val="0"/>
        <w:spacing w:before="280" w:lineRule="auto"/>
        <w:rPr>
          <w:b w:val="1"/>
          <w:bCs w:val="1"/>
          <w:color w:val="000000"/>
          <w:sz w:val="26"/>
          <w:szCs w:val="26"/>
        </w:rPr>
      </w:pPr>
      <w:bookmarkStart w:colFirst="0" w:colLast="0" w:name="_fb0fxmctczun" w:id="7057"/>
      <w:bookmarkEnd w:id="7057"/>
      <w:r w:rsidDel="00000000" w:rsidR="00000000" w:rsidRPr="00000000">
        <w:rPr>
          <w:b w:val="1"/>
          <w:bCs w:val="1"/>
          <w:color w:val="000000"/>
          <w:sz w:val="26"/>
          <w:szCs w:val="26"/>
          <w:rtl w:val="0"/>
        </w:rPr>
        <w:t xml:space="preserve">Step 8 — Document Settlement</w:t>
      </w:r>
    </w:p>
    <w:p w:rsidR="00000000" w:rsidDel="00000000" w:rsidP="00000000" w:rsidRDefault="00000000" w:rsidRPr="00000000" w14:paraId="00004727">
      <w:pPr>
        <w:spacing w:after="240" w:before="240" w:lineRule="auto"/>
        <w:rPr/>
      </w:pPr>
      <w:r w:rsidDel="00000000" w:rsidR="00000000" w:rsidRPr="00000000">
        <w:rPr>
          <w:rtl w:val="0"/>
        </w:rPr>
        <w:t xml:space="preserve">Record the agreed terms.</w:t>
      </w:r>
    </w:p>
    <w:p w:rsidR="00000000" w:rsidDel="00000000" w:rsidP="00000000" w:rsidRDefault="00000000" w:rsidRPr="00000000" w14:paraId="00004728">
      <w:pPr>
        <w:pStyle w:val="Heading3"/>
        <w:keepNext w:val="0"/>
        <w:keepLines w:val="0"/>
        <w:spacing w:before="280" w:lineRule="auto"/>
        <w:rPr>
          <w:b w:val="1"/>
          <w:bCs w:val="1"/>
          <w:color w:val="000000"/>
          <w:sz w:val="26"/>
          <w:szCs w:val="26"/>
        </w:rPr>
      </w:pPr>
      <w:bookmarkStart w:colFirst="0" w:colLast="0" w:name="_y8w902x65hx6" w:id="7058"/>
      <w:bookmarkEnd w:id="7058"/>
      <w:r w:rsidDel="00000000" w:rsidR="00000000" w:rsidRPr="00000000">
        <w:rPr>
          <w:b w:val="1"/>
          <w:bCs w:val="1"/>
          <w:color w:val="000000"/>
          <w:sz w:val="26"/>
          <w:szCs w:val="26"/>
          <w:rtl w:val="0"/>
        </w:rPr>
        <w:t xml:space="preserve">Step 9 — Assess Credit Reporting</w:t>
      </w:r>
    </w:p>
    <w:p w:rsidR="00000000" w:rsidDel="00000000" w:rsidP="00000000" w:rsidRDefault="00000000" w:rsidRPr="00000000" w14:paraId="00004729">
      <w:pPr>
        <w:spacing w:after="240" w:before="240" w:lineRule="auto"/>
        <w:rPr/>
      </w:pPr>
      <w:r w:rsidDel="00000000" w:rsidR="00000000" w:rsidRPr="00000000">
        <w:rPr>
          <w:rtl w:val="0"/>
        </w:rPr>
        <w:t xml:space="preserve">Verify eligibility and notification requirements.</w:t>
      </w:r>
    </w:p>
    <w:p w:rsidR="00000000" w:rsidDel="00000000" w:rsidP="00000000" w:rsidRDefault="00000000" w:rsidRPr="00000000" w14:paraId="0000472A">
      <w:pPr>
        <w:pStyle w:val="Heading3"/>
        <w:keepNext w:val="0"/>
        <w:keepLines w:val="0"/>
        <w:spacing w:before="280" w:lineRule="auto"/>
        <w:rPr>
          <w:b w:val="1"/>
          <w:bCs w:val="1"/>
          <w:color w:val="000000"/>
          <w:sz w:val="26"/>
          <w:szCs w:val="26"/>
        </w:rPr>
      </w:pPr>
      <w:bookmarkStart w:colFirst="0" w:colLast="0" w:name="_ug7mww9zi0jt" w:id="7059"/>
      <w:bookmarkEnd w:id="7059"/>
      <w:r w:rsidDel="00000000" w:rsidR="00000000" w:rsidRPr="00000000">
        <w:rPr>
          <w:b w:val="1"/>
          <w:bCs w:val="1"/>
          <w:color w:val="000000"/>
          <w:sz w:val="26"/>
          <w:szCs w:val="26"/>
          <w:rtl w:val="0"/>
        </w:rPr>
        <w:t xml:space="preserve">Step 10 — Evaluate Litigation</w:t>
      </w:r>
    </w:p>
    <w:p w:rsidR="00000000" w:rsidDel="00000000" w:rsidP="00000000" w:rsidRDefault="00000000" w:rsidRPr="00000000" w14:paraId="0000472B">
      <w:pPr>
        <w:spacing w:after="240" w:before="240" w:lineRule="auto"/>
        <w:rPr/>
      </w:pPr>
      <w:r w:rsidDel="00000000" w:rsidR="00000000" w:rsidRPr="00000000">
        <w:rPr>
          <w:rtl w:val="0"/>
        </w:rPr>
        <w:t xml:space="preserve">Consider the amount, evidence, and recovery prospects.</w:t>
      </w:r>
    </w:p>
    <w:p w:rsidR="00000000" w:rsidDel="00000000" w:rsidP="00000000" w:rsidRDefault="00000000" w:rsidRPr="00000000" w14:paraId="0000472C">
      <w:pPr>
        <w:spacing w:after="240" w:before="240" w:lineRule="auto"/>
        <w:rPr>
          <w:b w:val="1"/>
          <w:bCs w:val="1"/>
        </w:rPr>
      </w:pPr>
      <w:r w:rsidDel="00000000" w:rsidR="00000000" w:rsidRPr="00000000">
        <w:rPr>
          <w:b w:val="1"/>
          <w:bCs w:val="1"/>
          <w:rtl w:val="0"/>
        </w:rPr>
        <w:t xml:space="preserve">A lawful consumer collection process protects both the creditor's claim and the creditor's exposure to counterclaims.</w:t>
      </w:r>
    </w:p>
    <w:p w:rsidR="00000000" w:rsidDel="00000000" w:rsidP="00000000" w:rsidRDefault="00000000" w:rsidRPr="00000000" w14:paraId="0000472D">
      <w:pPr>
        <w:spacing w:after="240" w:before="240" w:lineRule="auto"/>
        <w:rPr>
          <w:b w:val="1"/>
          <w:bCs w:val="1"/>
        </w:rPr>
      </w:pPr>
      <w:r w:rsidDel="00000000" w:rsidR="00000000" w:rsidRPr="00000000">
        <w:rPr>
          <w:b w:val="1"/>
          <w:bCs w:val="1"/>
          <w:rtl w:val="0"/>
        </w:rPr>
        <w:t xml:space="preserve">[Request Consumer Debt Collection Assistance]</w:t>
      </w:r>
    </w:p>
    <w:p w:rsidR="00000000" w:rsidDel="00000000" w:rsidP="00000000" w:rsidRDefault="00000000" w:rsidRPr="00000000" w14:paraId="000047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2F">
      <w:pPr>
        <w:pStyle w:val="Heading1"/>
        <w:keepNext w:val="0"/>
        <w:keepLines w:val="0"/>
        <w:spacing w:before="480" w:lineRule="auto"/>
        <w:rPr>
          <w:b w:val="1"/>
          <w:bCs w:val="1"/>
          <w:sz w:val="46"/>
          <w:szCs w:val="46"/>
        </w:rPr>
      </w:pPr>
      <w:bookmarkStart w:colFirst="0" w:colLast="0" w:name="_oeqp9ra1sbxd" w:id="7060"/>
      <w:bookmarkEnd w:id="7060"/>
      <w:r w:rsidDel="00000000" w:rsidR="00000000" w:rsidRPr="00000000">
        <w:rPr>
          <w:b w:val="1"/>
          <w:bCs w:val="1"/>
          <w:sz w:val="46"/>
          <w:szCs w:val="46"/>
          <w:rtl w:val="0"/>
        </w:rPr>
        <w:t xml:space="preserve">9. How to Collect an Unpaid Commercial Debt</w:t>
      </w:r>
    </w:p>
    <w:p w:rsidR="00000000" w:rsidDel="00000000" w:rsidP="00000000" w:rsidRDefault="00000000" w:rsidRPr="00000000" w14:paraId="00004730">
      <w:pPr>
        <w:pStyle w:val="Heading2"/>
        <w:keepNext w:val="0"/>
        <w:keepLines w:val="0"/>
        <w:spacing w:after="80" w:lineRule="auto"/>
        <w:rPr>
          <w:b w:val="1"/>
          <w:bCs w:val="1"/>
          <w:sz w:val="34"/>
          <w:szCs w:val="34"/>
        </w:rPr>
      </w:pPr>
      <w:bookmarkStart w:colFirst="0" w:colLast="0" w:name="_9k4gzhr72c5d" w:id="7061"/>
      <w:bookmarkEnd w:id="7061"/>
      <w:r w:rsidDel="00000000" w:rsidR="00000000" w:rsidRPr="00000000">
        <w:rPr>
          <w:b w:val="1"/>
          <w:bCs w:val="1"/>
          <w:sz w:val="34"/>
          <w:szCs w:val="34"/>
          <w:rtl w:val="0"/>
        </w:rPr>
        <w:t xml:space="preserve">Recovering B2B Receivables</w:t>
      </w:r>
    </w:p>
    <w:p w:rsidR="00000000" w:rsidDel="00000000" w:rsidP="00000000" w:rsidRDefault="00000000" w:rsidRPr="00000000" w14:paraId="00004731">
      <w:pPr>
        <w:spacing w:after="240" w:before="240" w:lineRule="auto"/>
        <w:rPr/>
      </w:pPr>
      <w:r w:rsidDel="00000000" w:rsidR="00000000" w:rsidRPr="00000000">
        <w:rPr>
          <w:rtl w:val="0"/>
        </w:rPr>
        <w:t xml:space="preserve">Commercial debt collection often begins with a review of the transaction.</w:t>
      </w:r>
    </w:p>
    <w:p w:rsidR="00000000" w:rsidDel="00000000" w:rsidP="00000000" w:rsidRDefault="00000000" w:rsidRPr="00000000" w14:paraId="00004732">
      <w:pPr>
        <w:pStyle w:val="Heading3"/>
        <w:keepNext w:val="0"/>
        <w:keepLines w:val="0"/>
        <w:spacing w:before="280" w:lineRule="auto"/>
        <w:rPr>
          <w:b w:val="1"/>
          <w:bCs w:val="1"/>
          <w:color w:val="000000"/>
          <w:sz w:val="26"/>
          <w:szCs w:val="26"/>
        </w:rPr>
      </w:pPr>
      <w:bookmarkStart w:colFirst="0" w:colLast="0" w:name="_yk07hxg3iatl" w:id="7062"/>
      <w:bookmarkEnd w:id="7062"/>
      <w:r w:rsidDel="00000000" w:rsidR="00000000" w:rsidRPr="00000000">
        <w:rPr>
          <w:b w:val="1"/>
          <w:bCs w:val="1"/>
          <w:color w:val="000000"/>
          <w:sz w:val="26"/>
          <w:szCs w:val="26"/>
          <w:rtl w:val="0"/>
        </w:rPr>
        <w:t xml:space="preserve">Contract</w:t>
      </w:r>
    </w:p>
    <w:p w:rsidR="00000000" w:rsidDel="00000000" w:rsidP="00000000" w:rsidRDefault="00000000" w:rsidRPr="00000000" w14:paraId="00004733">
      <w:pPr>
        <w:spacing w:after="240" w:before="240" w:lineRule="auto"/>
        <w:rPr/>
      </w:pPr>
      <w:r w:rsidDel="00000000" w:rsidR="00000000" w:rsidRPr="00000000">
        <w:rPr>
          <w:rtl w:val="0"/>
        </w:rPr>
        <w:t xml:space="preserve">What obligations were agreed?</w:t>
      </w:r>
    </w:p>
    <w:p w:rsidR="00000000" w:rsidDel="00000000" w:rsidP="00000000" w:rsidRDefault="00000000" w:rsidRPr="00000000" w14:paraId="00004734">
      <w:pPr>
        <w:pStyle w:val="Heading3"/>
        <w:keepNext w:val="0"/>
        <w:keepLines w:val="0"/>
        <w:spacing w:before="280" w:lineRule="auto"/>
        <w:rPr>
          <w:b w:val="1"/>
          <w:bCs w:val="1"/>
          <w:color w:val="000000"/>
          <w:sz w:val="26"/>
          <w:szCs w:val="26"/>
        </w:rPr>
      </w:pPr>
      <w:bookmarkStart w:colFirst="0" w:colLast="0" w:name="_yijpask7hjcx" w:id="7063"/>
      <w:bookmarkEnd w:id="7063"/>
      <w:r w:rsidDel="00000000" w:rsidR="00000000" w:rsidRPr="00000000">
        <w:rPr>
          <w:b w:val="1"/>
          <w:bCs w:val="1"/>
          <w:color w:val="000000"/>
          <w:sz w:val="26"/>
          <w:szCs w:val="26"/>
          <w:rtl w:val="0"/>
        </w:rPr>
        <w:t xml:space="preserve">Delivery</w:t>
      </w:r>
    </w:p>
    <w:p w:rsidR="00000000" w:rsidDel="00000000" w:rsidP="00000000" w:rsidRDefault="00000000" w:rsidRPr="00000000" w14:paraId="00004735">
      <w:pPr>
        <w:spacing w:after="240" w:before="240" w:lineRule="auto"/>
        <w:rPr/>
      </w:pPr>
      <w:r w:rsidDel="00000000" w:rsidR="00000000" w:rsidRPr="00000000">
        <w:rPr>
          <w:rtl w:val="0"/>
        </w:rPr>
        <w:t xml:space="preserve">Were the goods delivered?</w:t>
      </w:r>
    </w:p>
    <w:p w:rsidR="00000000" w:rsidDel="00000000" w:rsidP="00000000" w:rsidRDefault="00000000" w:rsidRPr="00000000" w14:paraId="00004736">
      <w:pPr>
        <w:pStyle w:val="Heading3"/>
        <w:keepNext w:val="0"/>
        <w:keepLines w:val="0"/>
        <w:spacing w:before="280" w:lineRule="auto"/>
        <w:rPr>
          <w:b w:val="1"/>
          <w:bCs w:val="1"/>
          <w:color w:val="000000"/>
          <w:sz w:val="26"/>
          <w:szCs w:val="26"/>
        </w:rPr>
      </w:pPr>
      <w:bookmarkStart w:colFirst="0" w:colLast="0" w:name="_1n7rylb6hbnq" w:id="7064"/>
      <w:bookmarkEnd w:id="7064"/>
      <w:r w:rsidDel="00000000" w:rsidR="00000000" w:rsidRPr="00000000">
        <w:rPr>
          <w:b w:val="1"/>
          <w:bCs w:val="1"/>
          <w:color w:val="000000"/>
          <w:sz w:val="26"/>
          <w:szCs w:val="26"/>
          <w:rtl w:val="0"/>
        </w:rPr>
        <w:t xml:space="preserve">Performance</w:t>
      </w:r>
    </w:p>
    <w:p w:rsidR="00000000" w:rsidDel="00000000" w:rsidP="00000000" w:rsidRDefault="00000000" w:rsidRPr="00000000" w14:paraId="00004737">
      <w:pPr>
        <w:spacing w:after="240" w:before="240" w:lineRule="auto"/>
        <w:rPr/>
      </w:pPr>
      <w:r w:rsidDel="00000000" w:rsidR="00000000" w:rsidRPr="00000000">
        <w:rPr>
          <w:rtl w:val="0"/>
        </w:rPr>
        <w:t xml:space="preserve">Were the services completed?</w:t>
      </w:r>
    </w:p>
    <w:p w:rsidR="00000000" w:rsidDel="00000000" w:rsidP="00000000" w:rsidRDefault="00000000" w:rsidRPr="00000000" w14:paraId="00004738">
      <w:pPr>
        <w:pStyle w:val="Heading3"/>
        <w:keepNext w:val="0"/>
        <w:keepLines w:val="0"/>
        <w:spacing w:before="280" w:lineRule="auto"/>
        <w:rPr>
          <w:b w:val="1"/>
          <w:bCs w:val="1"/>
          <w:color w:val="000000"/>
          <w:sz w:val="26"/>
          <w:szCs w:val="26"/>
        </w:rPr>
      </w:pPr>
      <w:bookmarkStart w:colFirst="0" w:colLast="0" w:name="_9cz85by8se8x" w:id="7065"/>
      <w:bookmarkEnd w:id="7065"/>
      <w:r w:rsidDel="00000000" w:rsidR="00000000" w:rsidRPr="00000000">
        <w:rPr>
          <w:b w:val="1"/>
          <w:bCs w:val="1"/>
          <w:color w:val="000000"/>
          <w:sz w:val="26"/>
          <w:szCs w:val="26"/>
          <w:rtl w:val="0"/>
        </w:rPr>
        <w:t xml:space="preserve">Invoice</w:t>
      </w:r>
    </w:p>
    <w:p w:rsidR="00000000" w:rsidDel="00000000" w:rsidP="00000000" w:rsidRDefault="00000000" w:rsidRPr="00000000" w14:paraId="00004739">
      <w:pPr>
        <w:spacing w:after="240" w:before="240" w:lineRule="auto"/>
        <w:rPr/>
      </w:pPr>
      <w:r w:rsidDel="00000000" w:rsidR="00000000" w:rsidRPr="00000000">
        <w:rPr>
          <w:rtl w:val="0"/>
        </w:rPr>
        <w:t xml:space="preserve">Was the amount properly calculated?</w:t>
      </w:r>
    </w:p>
    <w:p w:rsidR="00000000" w:rsidDel="00000000" w:rsidP="00000000" w:rsidRDefault="00000000" w:rsidRPr="00000000" w14:paraId="0000473A">
      <w:pPr>
        <w:pStyle w:val="Heading3"/>
        <w:keepNext w:val="0"/>
        <w:keepLines w:val="0"/>
        <w:spacing w:before="280" w:lineRule="auto"/>
        <w:rPr>
          <w:b w:val="1"/>
          <w:bCs w:val="1"/>
          <w:color w:val="000000"/>
          <w:sz w:val="26"/>
          <w:szCs w:val="26"/>
        </w:rPr>
      </w:pPr>
      <w:bookmarkStart w:colFirst="0" w:colLast="0" w:name="_atx85qqz6tb2" w:id="7066"/>
      <w:bookmarkEnd w:id="7066"/>
      <w:r w:rsidDel="00000000" w:rsidR="00000000" w:rsidRPr="00000000">
        <w:rPr>
          <w:b w:val="1"/>
          <w:bCs w:val="1"/>
          <w:color w:val="000000"/>
          <w:sz w:val="26"/>
          <w:szCs w:val="26"/>
          <w:rtl w:val="0"/>
        </w:rPr>
        <w:t xml:space="preserve">Maturity</w:t>
      </w:r>
    </w:p>
    <w:p w:rsidR="00000000" w:rsidDel="00000000" w:rsidP="00000000" w:rsidRDefault="00000000" w:rsidRPr="00000000" w14:paraId="0000473B">
      <w:pPr>
        <w:spacing w:after="240" w:before="240" w:lineRule="auto"/>
        <w:rPr/>
      </w:pPr>
      <w:r w:rsidDel="00000000" w:rsidR="00000000" w:rsidRPr="00000000">
        <w:rPr>
          <w:rtl w:val="0"/>
        </w:rPr>
        <w:t xml:space="preserve">When did payment become due?</w:t>
      </w:r>
    </w:p>
    <w:p w:rsidR="00000000" w:rsidDel="00000000" w:rsidP="00000000" w:rsidRDefault="00000000" w:rsidRPr="00000000" w14:paraId="0000473C">
      <w:pPr>
        <w:pStyle w:val="Heading3"/>
        <w:keepNext w:val="0"/>
        <w:keepLines w:val="0"/>
        <w:spacing w:before="280" w:lineRule="auto"/>
        <w:rPr>
          <w:b w:val="1"/>
          <w:bCs w:val="1"/>
          <w:color w:val="000000"/>
          <w:sz w:val="26"/>
          <w:szCs w:val="26"/>
        </w:rPr>
      </w:pPr>
      <w:bookmarkStart w:colFirst="0" w:colLast="0" w:name="_jpr72r8n36pt" w:id="7067"/>
      <w:bookmarkEnd w:id="7067"/>
      <w:r w:rsidDel="00000000" w:rsidR="00000000" w:rsidRPr="00000000">
        <w:rPr>
          <w:b w:val="1"/>
          <w:bCs w:val="1"/>
          <w:color w:val="000000"/>
          <w:sz w:val="26"/>
          <w:szCs w:val="26"/>
          <w:rtl w:val="0"/>
        </w:rPr>
        <w:t xml:space="preserve">Debtor Identity</w:t>
      </w:r>
    </w:p>
    <w:p w:rsidR="00000000" w:rsidDel="00000000" w:rsidP="00000000" w:rsidRDefault="00000000" w:rsidRPr="00000000" w14:paraId="0000473D">
      <w:pPr>
        <w:spacing w:after="240" w:before="240" w:lineRule="auto"/>
        <w:rPr/>
      </w:pPr>
      <w:r w:rsidDel="00000000" w:rsidR="00000000" w:rsidRPr="00000000">
        <w:rPr>
          <w:rtl w:val="0"/>
        </w:rPr>
        <w:t xml:space="preserve">Which legal entity owes the money?</w:t>
      </w:r>
    </w:p>
    <w:p w:rsidR="00000000" w:rsidDel="00000000" w:rsidP="00000000" w:rsidRDefault="00000000" w:rsidRPr="00000000" w14:paraId="0000473E">
      <w:pPr>
        <w:pStyle w:val="Heading3"/>
        <w:keepNext w:val="0"/>
        <w:keepLines w:val="0"/>
        <w:spacing w:before="280" w:lineRule="auto"/>
        <w:rPr>
          <w:b w:val="1"/>
          <w:bCs w:val="1"/>
          <w:color w:val="000000"/>
          <w:sz w:val="26"/>
          <w:szCs w:val="26"/>
        </w:rPr>
      </w:pPr>
      <w:bookmarkStart w:colFirst="0" w:colLast="0" w:name="_xazbqa8f1zt1" w:id="7068"/>
      <w:bookmarkEnd w:id="7068"/>
      <w:r w:rsidDel="00000000" w:rsidR="00000000" w:rsidRPr="00000000">
        <w:rPr>
          <w:b w:val="1"/>
          <w:bCs w:val="1"/>
          <w:color w:val="000000"/>
          <w:sz w:val="26"/>
          <w:szCs w:val="26"/>
          <w:rtl w:val="0"/>
        </w:rPr>
        <w:t xml:space="preserve">Guarantees</w:t>
      </w:r>
    </w:p>
    <w:p w:rsidR="00000000" w:rsidDel="00000000" w:rsidP="00000000" w:rsidRDefault="00000000" w:rsidRPr="00000000" w14:paraId="0000473F">
      <w:pPr>
        <w:spacing w:after="240" w:before="240" w:lineRule="auto"/>
        <w:rPr/>
      </w:pPr>
      <w:r w:rsidDel="00000000" w:rsidR="00000000" w:rsidRPr="00000000">
        <w:rPr>
          <w:rtl w:val="0"/>
        </w:rPr>
        <w:t xml:space="preserve">Are additional parties liable?</w:t>
      </w:r>
    </w:p>
    <w:p w:rsidR="00000000" w:rsidDel="00000000" w:rsidP="00000000" w:rsidRDefault="00000000" w:rsidRPr="00000000" w14:paraId="00004740">
      <w:pPr>
        <w:pStyle w:val="Heading3"/>
        <w:keepNext w:val="0"/>
        <w:keepLines w:val="0"/>
        <w:spacing w:before="280" w:lineRule="auto"/>
        <w:rPr>
          <w:b w:val="1"/>
          <w:bCs w:val="1"/>
          <w:color w:val="000000"/>
          <w:sz w:val="26"/>
          <w:szCs w:val="26"/>
        </w:rPr>
      </w:pPr>
      <w:bookmarkStart w:colFirst="0" w:colLast="0" w:name="_lsuavwlxy8ps" w:id="7069"/>
      <w:bookmarkEnd w:id="7069"/>
      <w:r w:rsidDel="00000000" w:rsidR="00000000" w:rsidRPr="00000000">
        <w:rPr>
          <w:b w:val="1"/>
          <w:bCs w:val="1"/>
          <w:color w:val="000000"/>
          <w:sz w:val="26"/>
          <w:szCs w:val="26"/>
          <w:rtl w:val="0"/>
        </w:rPr>
        <w:t xml:space="preserve">Jurisdiction</w:t>
      </w:r>
    </w:p>
    <w:p w:rsidR="00000000" w:rsidDel="00000000" w:rsidP="00000000" w:rsidRDefault="00000000" w:rsidRPr="00000000" w14:paraId="00004741">
      <w:pPr>
        <w:spacing w:after="240" w:before="240" w:lineRule="auto"/>
        <w:rPr/>
      </w:pPr>
      <w:r w:rsidDel="00000000" w:rsidR="00000000" w:rsidRPr="00000000">
        <w:rPr>
          <w:rtl w:val="0"/>
        </w:rPr>
        <w:t xml:space="preserve">Where can the claim be pursued?</w:t>
      </w:r>
    </w:p>
    <w:p w:rsidR="00000000" w:rsidDel="00000000" w:rsidP="00000000" w:rsidRDefault="00000000" w:rsidRPr="00000000" w14:paraId="00004742">
      <w:pPr>
        <w:pStyle w:val="Heading3"/>
        <w:keepNext w:val="0"/>
        <w:keepLines w:val="0"/>
        <w:spacing w:before="280" w:lineRule="auto"/>
        <w:rPr>
          <w:b w:val="1"/>
          <w:bCs w:val="1"/>
          <w:color w:val="000000"/>
          <w:sz w:val="26"/>
          <w:szCs w:val="26"/>
        </w:rPr>
      </w:pPr>
      <w:bookmarkStart w:colFirst="0" w:colLast="0" w:name="_qt1uh32gwc1e" w:id="7070"/>
      <w:bookmarkEnd w:id="7070"/>
      <w:r w:rsidDel="00000000" w:rsidR="00000000" w:rsidRPr="00000000">
        <w:rPr>
          <w:b w:val="1"/>
          <w:bCs w:val="1"/>
          <w:color w:val="000000"/>
          <w:sz w:val="26"/>
          <w:szCs w:val="26"/>
          <w:rtl w:val="0"/>
        </w:rPr>
        <w:t xml:space="preserve">Arbitration</w:t>
      </w:r>
    </w:p>
    <w:p w:rsidR="00000000" w:rsidDel="00000000" w:rsidP="00000000" w:rsidRDefault="00000000" w:rsidRPr="00000000" w14:paraId="00004743">
      <w:pPr>
        <w:spacing w:after="240" w:before="240" w:lineRule="auto"/>
        <w:rPr/>
      </w:pPr>
      <w:r w:rsidDel="00000000" w:rsidR="00000000" w:rsidRPr="00000000">
        <w:rPr>
          <w:rtl w:val="0"/>
        </w:rPr>
        <w:t xml:space="preserve">Is there a dispute resolution clause?</w:t>
      </w:r>
    </w:p>
    <w:p w:rsidR="00000000" w:rsidDel="00000000" w:rsidP="00000000" w:rsidRDefault="00000000" w:rsidRPr="00000000" w14:paraId="00004744">
      <w:pPr>
        <w:pStyle w:val="Heading3"/>
        <w:keepNext w:val="0"/>
        <w:keepLines w:val="0"/>
        <w:spacing w:before="280" w:lineRule="auto"/>
        <w:rPr>
          <w:b w:val="1"/>
          <w:bCs w:val="1"/>
          <w:color w:val="000000"/>
          <w:sz w:val="26"/>
          <w:szCs w:val="26"/>
        </w:rPr>
      </w:pPr>
      <w:bookmarkStart w:colFirst="0" w:colLast="0" w:name="_khbzoe3y8wfi" w:id="7071"/>
      <w:bookmarkEnd w:id="7071"/>
      <w:r w:rsidDel="00000000" w:rsidR="00000000" w:rsidRPr="00000000">
        <w:rPr>
          <w:b w:val="1"/>
          <w:bCs w:val="1"/>
          <w:color w:val="000000"/>
          <w:sz w:val="26"/>
          <w:szCs w:val="26"/>
          <w:rtl w:val="0"/>
        </w:rPr>
        <w:t xml:space="preserve">Solvency</w:t>
      </w:r>
    </w:p>
    <w:p w:rsidR="00000000" w:rsidDel="00000000" w:rsidP="00000000" w:rsidRDefault="00000000" w:rsidRPr="00000000" w14:paraId="00004745">
      <w:pPr>
        <w:spacing w:after="240" w:before="240" w:lineRule="auto"/>
        <w:rPr/>
      </w:pPr>
      <w:r w:rsidDel="00000000" w:rsidR="00000000" w:rsidRPr="00000000">
        <w:rPr>
          <w:rtl w:val="0"/>
        </w:rPr>
        <w:t xml:space="preserve">Does the debtor have assets?</w:t>
      </w:r>
    </w:p>
    <w:p w:rsidR="00000000" w:rsidDel="00000000" w:rsidP="00000000" w:rsidRDefault="00000000" w:rsidRPr="00000000" w14:paraId="00004746">
      <w:pPr>
        <w:pStyle w:val="Heading3"/>
        <w:keepNext w:val="0"/>
        <w:keepLines w:val="0"/>
        <w:spacing w:before="280" w:lineRule="auto"/>
        <w:rPr>
          <w:b w:val="1"/>
          <w:bCs w:val="1"/>
          <w:color w:val="000000"/>
          <w:sz w:val="26"/>
          <w:szCs w:val="26"/>
        </w:rPr>
      </w:pPr>
      <w:bookmarkStart w:colFirst="0" w:colLast="0" w:name="_lxo8i9fcb7q" w:id="7072"/>
      <w:bookmarkEnd w:id="7072"/>
      <w:r w:rsidDel="00000000" w:rsidR="00000000" w:rsidRPr="00000000">
        <w:rPr>
          <w:b w:val="1"/>
          <w:bCs w:val="1"/>
          <w:color w:val="000000"/>
          <w:sz w:val="26"/>
          <w:szCs w:val="26"/>
          <w:rtl w:val="0"/>
        </w:rPr>
        <w:t xml:space="preserve">Negotiation</w:t>
      </w:r>
    </w:p>
    <w:p w:rsidR="00000000" w:rsidDel="00000000" w:rsidP="00000000" w:rsidRDefault="00000000" w:rsidRPr="00000000" w14:paraId="00004747">
      <w:pPr>
        <w:spacing w:after="240" w:before="240" w:lineRule="auto"/>
        <w:rPr/>
      </w:pPr>
      <w:r w:rsidDel="00000000" w:rsidR="00000000" w:rsidRPr="00000000">
        <w:rPr>
          <w:rtl w:val="0"/>
        </w:rPr>
        <w:t xml:space="preserve">Can payment be obtained without litigation?</w:t>
      </w:r>
    </w:p>
    <w:p w:rsidR="00000000" w:rsidDel="00000000" w:rsidP="00000000" w:rsidRDefault="00000000" w:rsidRPr="00000000" w14:paraId="00004748">
      <w:pPr>
        <w:pStyle w:val="Heading3"/>
        <w:keepNext w:val="0"/>
        <w:keepLines w:val="0"/>
        <w:spacing w:before="280" w:lineRule="auto"/>
        <w:rPr>
          <w:b w:val="1"/>
          <w:bCs w:val="1"/>
          <w:color w:val="000000"/>
          <w:sz w:val="26"/>
          <w:szCs w:val="26"/>
        </w:rPr>
      </w:pPr>
      <w:bookmarkStart w:colFirst="0" w:colLast="0" w:name="_4kadgje097z" w:id="7073"/>
      <w:bookmarkEnd w:id="7073"/>
      <w:r w:rsidDel="00000000" w:rsidR="00000000" w:rsidRPr="00000000">
        <w:rPr>
          <w:b w:val="1"/>
          <w:bCs w:val="1"/>
          <w:color w:val="000000"/>
          <w:sz w:val="26"/>
          <w:szCs w:val="26"/>
          <w:rtl w:val="0"/>
        </w:rPr>
        <w:t xml:space="preserve">Enforcement</w:t>
      </w:r>
    </w:p>
    <w:p w:rsidR="00000000" w:rsidDel="00000000" w:rsidP="00000000" w:rsidRDefault="00000000" w:rsidRPr="00000000" w14:paraId="00004749">
      <w:pPr>
        <w:spacing w:after="240" w:before="240" w:lineRule="auto"/>
        <w:rPr/>
      </w:pPr>
      <w:r w:rsidDel="00000000" w:rsidR="00000000" w:rsidRPr="00000000">
        <w:rPr>
          <w:rtl w:val="0"/>
        </w:rPr>
        <w:t xml:space="preserve">Is a qualifying enforcement title available?</w:t>
      </w:r>
    </w:p>
    <w:p w:rsidR="00000000" w:rsidDel="00000000" w:rsidP="00000000" w:rsidRDefault="00000000" w:rsidRPr="00000000" w14:paraId="0000474A">
      <w:pPr>
        <w:spacing w:after="240" w:before="240" w:lineRule="auto"/>
        <w:rPr>
          <w:b w:val="1"/>
          <w:bCs w:val="1"/>
        </w:rPr>
      </w:pPr>
      <w:r w:rsidDel="00000000" w:rsidR="00000000" w:rsidRPr="00000000">
        <w:rPr>
          <w:b w:val="1"/>
          <w:bCs w:val="1"/>
          <w:rtl w:val="0"/>
        </w:rPr>
        <w:t xml:space="preserve">[Recover an Unpaid B2B Invoice in Brazil]</w:t>
      </w:r>
    </w:p>
    <w:p w:rsidR="00000000" w:rsidDel="00000000" w:rsidP="00000000" w:rsidRDefault="00000000" w:rsidRPr="00000000" w14:paraId="000047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4C">
      <w:pPr>
        <w:pStyle w:val="Heading1"/>
        <w:keepNext w:val="0"/>
        <w:keepLines w:val="0"/>
        <w:spacing w:before="480" w:lineRule="auto"/>
        <w:rPr>
          <w:b w:val="1"/>
          <w:bCs w:val="1"/>
          <w:sz w:val="46"/>
          <w:szCs w:val="46"/>
        </w:rPr>
      </w:pPr>
      <w:bookmarkStart w:colFirst="0" w:colLast="0" w:name="_fvoffw1pylk0" w:id="7074"/>
      <w:bookmarkEnd w:id="7074"/>
      <w:r w:rsidDel="00000000" w:rsidR="00000000" w:rsidRPr="00000000">
        <w:rPr>
          <w:b w:val="1"/>
          <w:bCs w:val="1"/>
          <w:sz w:val="46"/>
          <w:szCs w:val="46"/>
          <w:rtl w:val="0"/>
        </w:rPr>
        <w:t xml:space="preserve">10. Collecting Debts From Brazilian Consumers as a Foreign Company</w:t>
      </w:r>
    </w:p>
    <w:p w:rsidR="00000000" w:rsidDel="00000000" w:rsidP="00000000" w:rsidRDefault="00000000" w:rsidRPr="00000000" w14:paraId="0000474D">
      <w:pPr>
        <w:spacing w:after="240" w:before="240" w:lineRule="auto"/>
        <w:rPr/>
      </w:pPr>
      <w:r w:rsidDel="00000000" w:rsidR="00000000" w:rsidRPr="00000000">
        <w:rPr>
          <w:rtl w:val="0"/>
        </w:rPr>
        <w:t xml:space="preserve">Foreign businesses may sell products or services to customers located in Brazil.</w:t>
      </w:r>
    </w:p>
    <w:p w:rsidR="00000000" w:rsidDel="00000000" w:rsidP="00000000" w:rsidRDefault="00000000" w:rsidRPr="00000000" w14:paraId="0000474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474F">
      <w:pPr>
        <w:numPr>
          <w:ilvl w:val="0"/>
          <w:numId w:val="281"/>
        </w:numPr>
        <w:spacing w:after="0" w:afterAutospacing="0" w:before="240" w:lineRule="auto"/>
        <w:ind w:left="720" w:hanging="360"/>
      </w:pPr>
      <w:r w:rsidDel="00000000" w:rsidR="00000000" w:rsidRPr="00000000">
        <w:rPr>
          <w:rtl w:val="0"/>
        </w:rPr>
        <w:t xml:space="preserve">Online services.</w:t>
      </w:r>
    </w:p>
    <w:p w:rsidR="00000000" w:rsidDel="00000000" w:rsidP="00000000" w:rsidRDefault="00000000" w:rsidRPr="00000000" w14:paraId="00004750">
      <w:pPr>
        <w:numPr>
          <w:ilvl w:val="0"/>
          <w:numId w:val="281"/>
        </w:numPr>
        <w:spacing w:after="0" w:afterAutospacing="0" w:before="0" w:beforeAutospacing="0" w:lineRule="auto"/>
        <w:ind w:left="720" w:hanging="360"/>
      </w:pPr>
      <w:r w:rsidDel="00000000" w:rsidR="00000000" w:rsidRPr="00000000">
        <w:rPr>
          <w:rtl w:val="0"/>
        </w:rPr>
        <w:t xml:space="preserve">Digital subscriptions.</w:t>
      </w:r>
    </w:p>
    <w:p w:rsidR="00000000" w:rsidDel="00000000" w:rsidP="00000000" w:rsidRDefault="00000000" w:rsidRPr="00000000" w14:paraId="00004751">
      <w:pPr>
        <w:numPr>
          <w:ilvl w:val="0"/>
          <w:numId w:val="281"/>
        </w:numPr>
        <w:spacing w:after="0" w:afterAutospacing="0" w:before="0" w:beforeAutospacing="0" w:lineRule="auto"/>
        <w:ind w:left="720" w:hanging="360"/>
      </w:pPr>
      <w:r w:rsidDel="00000000" w:rsidR="00000000" w:rsidRPr="00000000">
        <w:rPr>
          <w:rtl w:val="0"/>
        </w:rPr>
        <w:t xml:space="preserve">Educational products.</w:t>
      </w:r>
    </w:p>
    <w:p w:rsidR="00000000" w:rsidDel="00000000" w:rsidP="00000000" w:rsidRDefault="00000000" w:rsidRPr="00000000" w14:paraId="00004752">
      <w:pPr>
        <w:numPr>
          <w:ilvl w:val="0"/>
          <w:numId w:val="281"/>
        </w:numPr>
        <w:spacing w:after="0" w:afterAutospacing="0" w:before="0" w:beforeAutospacing="0" w:lineRule="auto"/>
        <w:ind w:left="720" w:hanging="360"/>
      </w:pPr>
      <w:r w:rsidDel="00000000" w:rsidR="00000000" w:rsidRPr="00000000">
        <w:rPr>
          <w:rtl w:val="0"/>
        </w:rPr>
        <w:t xml:space="preserve">Travel-related services.</w:t>
      </w:r>
    </w:p>
    <w:p w:rsidR="00000000" w:rsidDel="00000000" w:rsidP="00000000" w:rsidRDefault="00000000" w:rsidRPr="00000000" w14:paraId="00004753">
      <w:pPr>
        <w:numPr>
          <w:ilvl w:val="0"/>
          <w:numId w:val="281"/>
        </w:numPr>
        <w:spacing w:after="0" w:afterAutospacing="0" w:before="0" w:beforeAutospacing="0" w:lineRule="auto"/>
        <w:ind w:left="720" w:hanging="360"/>
      </w:pPr>
      <w:r w:rsidDel="00000000" w:rsidR="00000000" w:rsidRPr="00000000">
        <w:rPr>
          <w:rtl w:val="0"/>
        </w:rPr>
        <w:t xml:space="preserve">International retail.</w:t>
      </w:r>
    </w:p>
    <w:p w:rsidR="00000000" w:rsidDel="00000000" w:rsidP="00000000" w:rsidRDefault="00000000" w:rsidRPr="00000000" w14:paraId="00004754">
      <w:pPr>
        <w:numPr>
          <w:ilvl w:val="0"/>
          <w:numId w:val="281"/>
        </w:numPr>
        <w:spacing w:after="0" w:afterAutospacing="0" w:before="0" w:beforeAutospacing="0" w:lineRule="auto"/>
        <w:ind w:left="720" w:hanging="360"/>
      </w:pPr>
      <w:r w:rsidDel="00000000" w:rsidR="00000000" w:rsidRPr="00000000">
        <w:rPr>
          <w:rtl w:val="0"/>
        </w:rPr>
        <w:t xml:space="preserve">Software platforms.</w:t>
      </w:r>
    </w:p>
    <w:p w:rsidR="00000000" w:rsidDel="00000000" w:rsidP="00000000" w:rsidRDefault="00000000" w:rsidRPr="00000000" w14:paraId="00004755">
      <w:pPr>
        <w:numPr>
          <w:ilvl w:val="0"/>
          <w:numId w:val="281"/>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4756">
      <w:pPr>
        <w:numPr>
          <w:ilvl w:val="0"/>
          <w:numId w:val="281"/>
        </w:numPr>
        <w:spacing w:after="240" w:before="0" w:beforeAutospacing="0" w:lineRule="auto"/>
        <w:ind w:left="720" w:hanging="360"/>
      </w:pPr>
      <w:r w:rsidDel="00000000" w:rsidR="00000000" w:rsidRPr="00000000">
        <w:rPr>
          <w:rtl w:val="0"/>
        </w:rPr>
        <w:t xml:space="preserve">Consumer financing arrangements.</w:t>
      </w:r>
    </w:p>
    <w:p w:rsidR="00000000" w:rsidDel="00000000" w:rsidP="00000000" w:rsidRDefault="00000000" w:rsidRPr="00000000" w14:paraId="00004757">
      <w:pPr>
        <w:spacing w:after="240" w:before="240" w:lineRule="auto"/>
        <w:rPr/>
      </w:pPr>
      <w:r w:rsidDel="00000000" w:rsidR="00000000" w:rsidRPr="00000000">
        <w:rPr>
          <w:rtl w:val="0"/>
        </w:rPr>
        <w:t xml:space="preserve">Relevant questions include:</w:t>
      </w:r>
    </w:p>
    <w:p w:rsidR="00000000" w:rsidDel="00000000" w:rsidP="00000000" w:rsidRDefault="00000000" w:rsidRPr="00000000" w14:paraId="00004758">
      <w:pPr>
        <w:numPr>
          <w:ilvl w:val="0"/>
          <w:numId w:val="390"/>
        </w:numPr>
        <w:spacing w:after="0" w:afterAutospacing="0" w:before="240" w:lineRule="auto"/>
        <w:ind w:left="720" w:hanging="360"/>
      </w:pPr>
      <w:r w:rsidDel="00000000" w:rsidR="00000000" w:rsidRPr="00000000">
        <w:rPr>
          <w:rtl w:val="0"/>
        </w:rPr>
        <w:t xml:space="preserve">Does the CDC apply?</w:t>
      </w:r>
    </w:p>
    <w:p w:rsidR="00000000" w:rsidDel="00000000" w:rsidP="00000000" w:rsidRDefault="00000000" w:rsidRPr="00000000" w14:paraId="00004759">
      <w:pPr>
        <w:numPr>
          <w:ilvl w:val="0"/>
          <w:numId w:val="390"/>
        </w:numPr>
        <w:spacing w:after="0" w:afterAutospacing="0" w:before="0" w:beforeAutospacing="0" w:lineRule="auto"/>
        <w:ind w:left="720" w:hanging="360"/>
      </w:pPr>
      <w:r w:rsidDel="00000000" w:rsidR="00000000" w:rsidRPr="00000000">
        <w:rPr>
          <w:rtl w:val="0"/>
        </w:rPr>
        <w:t xml:space="preserve">Does Brazilian law govern the relationship?</w:t>
      </w:r>
    </w:p>
    <w:p w:rsidR="00000000" w:rsidDel="00000000" w:rsidP="00000000" w:rsidRDefault="00000000" w:rsidRPr="00000000" w14:paraId="0000475A">
      <w:pPr>
        <w:numPr>
          <w:ilvl w:val="0"/>
          <w:numId w:val="390"/>
        </w:numPr>
        <w:spacing w:after="0" w:afterAutospacing="0" w:before="0" w:beforeAutospacing="0" w:lineRule="auto"/>
        <w:ind w:left="720" w:hanging="360"/>
      </w:pPr>
      <w:r w:rsidDel="00000000" w:rsidR="00000000" w:rsidRPr="00000000">
        <w:rPr>
          <w:rtl w:val="0"/>
        </w:rPr>
        <w:t xml:space="preserve">Is the Brazilian court competent?</w:t>
      </w:r>
    </w:p>
    <w:p w:rsidR="00000000" w:rsidDel="00000000" w:rsidP="00000000" w:rsidRDefault="00000000" w:rsidRPr="00000000" w14:paraId="0000475B">
      <w:pPr>
        <w:numPr>
          <w:ilvl w:val="0"/>
          <w:numId w:val="390"/>
        </w:numPr>
        <w:spacing w:after="0" w:afterAutospacing="0" w:before="0" w:beforeAutospacing="0" w:lineRule="auto"/>
        <w:ind w:left="720" w:hanging="360"/>
      </w:pPr>
      <w:r w:rsidDel="00000000" w:rsidR="00000000" w:rsidRPr="00000000">
        <w:rPr>
          <w:rtl w:val="0"/>
        </w:rPr>
        <w:t xml:space="preserve">Is the contract enforceable?</w:t>
      </w:r>
    </w:p>
    <w:p w:rsidR="00000000" w:rsidDel="00000000" w:rsidP="00000000" w:rsidRDefault="00000000" w:rsidRPr="00000000" w14:paraId="0000475C">
      <w:pPr>
        <w:numPr>
          <w:ilvl w:val="0"/>
          <w:numId w:val="390"/>
        </w:numPr>
        <w:spacing w:after="0" w:afterAutospacing="0" w:before="0" w:beforeAutospacing="0" w:lineRule="auto"/>
        <w:ind w:left="720" w:hanging="360"/>
      </w:pPr>
      <w:r w:rsidDel="00000000" w:rsidR="00000000" w:rsidRPr="00000000">
        <w:rPr>
          <w:rtl w:val="0"/>
        </w:rPr>
        <w:t xml:space="preserve">Are the charges lawful?</w:t>
      </w:r>
    </w:p>
    <w:p w:rsidR="00000000" w:rsidDel="00000000" w:rsidP="00000000" w:rsidRDefault="00000000" w:rsidRPr="00000000" w14:paraId="0000475D">
      <w:pPr>
        <w:numPr>
          <w:ilvl w:val="0"/>
          <w:numId w:val="390"/>
        </w:numPr>
        <w:spacing w:after="0" w:afterAutospacing="0" w:before="0" w:beforeAutospacing="0" w:lineRule="auto"/>
        <w:ind w:left="720" w:hanging="360"/>
      </w:pPr>
      <w:r w:rsidDel="00000000" w:rsidR="00000000" w:rsidRPr="00000000">
        <w:rPr>
          <w:rtl w:val="0"/>
        </w:rPr>
        <w:t xml:space="preserve">Were cancellation rights respected?</w:t>
      </w:r>
    </w:p>
    <w:p w:rsidR="00000000" w:rsidDel="00000000" w:rsidP="00000000" w:rsidRDefault="00000000" w:rsidRPr="00000000" w14:paraId="0000475E">
      <w:pPr>
        <w:numPr>
          <w:ilvl w:val="0"/>
          <w:numId w:val="390"/>
        </w:numPr>
        <w:spacing w:after="0" w:afterAutospacing="0" w:before="0" w:beforeAutospacing="0" w:lineRule="auto"/>
        <w:ind w:left="720" w:hanging="360"/>
      </w:pPr>
      <w:r w:rsidDel="00000000" w:rsidR="00000000" w:rsidRPr="00000000">
        <w:rPr>
          <w:rtl w:val="0"/>
        </w:rPr>
        <w:t xml:space="preserve">Does the consumer dispute the service?</w:t>
      </w:r>
    </w:p>
    <w:p w:rsidR="00000000" w:rsidDel="00000000" w:rsidP="00000000" w:rsidRDefault="00000000" w:rsidRPr="00000000" w14:paraId="0000475F">
      <w:pPr>
        <w:numPr>
          <w:ilvl w:val="0"/>
          <w:numId w:val="390"/>
        </w:numPr>
        <w:spacing w:after="0" w:afterAutospacing="0" w:before="0" w:beforeAutospacing="0" w:lineRule="auto"/>
        <w:ind w:left="720" w:hanging="360"/>
      </w:pPr>
      <w:r w:rsidDel="00000000" w:rsidR="00000000" w:rsidRPr="00000000">
        <w:rPr>
          <w:rtl w:val="0"/>
        </w:rPr>
        <w:t xml:space="preserve">Are foreign currency charges properly documented?</w:t>
      </w:r>
    </w:p>
    <w:p w:rsidR="00000000" w:rsidDel="00000000" w:rsidP="00000000" w:rsidRDefault="00000000" w:rsidRPr="00000000" w14:paraId="00004760">
      <w:pPr>
        <w:numPr>
          <w:ilvl w:val="0"/>
          <w:numId w:val="390"/>
        </w:numPr>
        <w:spacing w:after="0" w:afterAutospacing="0" w:before="0" w:beforeAutospacing="0" w:lineRule="auto"/>
        <w:ind w:left="720" w:hanging="360"/>
      </w:pPr>
      <w:r w:rsidDel="00000000" w:rsidR="00000000" w:rsidRPr="00000000">
        <w:rPr>
          <w:rtl w:val="0"/>
        </w:rPr>
        <w:t xml:space="preserve">Can collection communications comply with Brazilian law?</w:t>
      </w:r>
    </w:p>
    <w:p w:rsidR="00000000" w:rsidDel="00000000" w:rsidP="00000000" w:rsidRDefault="00000000" w:rsidRPr="00000000" w14:paraId="00004761">
      <w:pPr>
        <w:numPr>
          <w:ilvl w:val="0"/>
          <w:numId w:val="390"/>
        </w:numPr>
        <w:spacing w:after="240" w:before="0" w:beforeAutospacing="0" w:lineRule="auto"/>
        <w:ind w:left="720" w:hanging="360"/>
      </w:pPr>
      <w:r w:rsidDel="00000000" w:rsidR="00000000" w:rsidRPr="00000000">
        <w:rPr>
          <w:rtl w:val="0"/>
        </w:rPr>
        <w:t xml:space="preserve">Is judicial recovery commercially worthwhile?</w:t>
      </w:r>
    </w:p>
    <w:p w:rsidR="00000000" w:rsidDel="00000000" w:rsidP="00000000" w:rsidRDefault="00000000" w:rsidRPr="00000000" w14:paraId="00004762">
      <w:pPr>
        <w:pStyle w:val="Heading3"/>
        <w:keepNext w:val="0"/>
        <w:keepLines w:val="0"/>
        <w:spacing w:before="280" w:lineRule="auto"/>
        <w:rPr>
          <w:b w:val="1"/>
          <w:bCs w:val="1"/>
          <w:color w:val="000000"/>
          <w:sz w:val="26"/>
          <w:szCs w:val="26"/>
        </w:rPr>
      </w:pPr>
      <w:bookmarkStart w:colFirst="0" w:colLast="0" w:name="_r782jmcg8f6k" w:id="7075"/>
      <w:bookmarkEnd w:id="7075"/>
      <w:r w:rsidDel="00000000" w:rsidR="00000000" w:rsidRPr="00000000">
        <w:rPr>
          <w:b w:val="1"/>
          <w:bCs w:val="1"/>
          <w:color w:val="000000"/>
          <w:sz w:val="26"/>
          <w:szCs w:val="26"/>
          <w:rtl w:val="0"/>
        </w:rPr>
        <w:t xml:space="preserve">Cross-Border Terms</w:t>
      </w:r>
    </w:p>
    <w:p w:rsidR="00000000" w:rsidDel="00000000" w:rsidP="00000000" w:rsidRDefault="00000000" w:rsidRPr="00000000" w14:paraId="00004763">
      <w:pPr>
        <w:spacing w:after="240" w:before="240" w:lineRule="auto"/>
        <w:rPr/>
      </w:pPr>
      <w:r w:rsidDel="00000000" w:rsidR="00000000" w:rsidRPr="00000000">
        <w:rPr>
          <w:rtl w:val="0"/>
        </w:rPr>
        <w:t xml:space="preserve">Require analysis.</w:t>
      </w:r>
    </w:p>
    <w:p w:rsidR="00000000" w:rsidDel="00000000" w:rsidP="00000000" w:rsidRDefault="00000000" w:rsidRPr="00000000" w14:paraId="00004764">
      <w:pPr>
        <w:pStyle w:val="Heading3"/>
        <w:keepNext w:val="0"/>
        <w:keepLines w:val="0"/>
        <w:spacing w:before="280" w:lineRule="auto"/>
        <w:rPr>
          <w:b w:val="1"/>
          <w:bCs w:val="1"/>
          <w:color w:val="000000"/>
          <w:sz w:val="26"/>
          <w:szCs w:val="26"/>
        </w:rPr>
      </w:pPr>
      <w:bookmarkStart w:colFirst="0" w:colLast="0" w:name="_7lblbhc8excf" w:id="7076"/>
      <w:bookmarkEnd w:id="7076"/>
      <w:r w:rsidDel="00000000" w:rsidR="00000000" w:rsidRPr="00000000">
        <w:rPr>
          <w:b w:val="1"/>
          <w:bCs w:val="1"/>
          <w:color w:val="000000"/>
          <w:sz w:val="26"/>
          <w:szCs w:val="26"/>
          <w:rtl w:val="0"/>
        </w:rPr>
        <w:t xml:space="preserve">Foreign Jurisdiction Clauses</w:t>
      </w:r>
    </w:p>
    <w:p w:rsidR="00000000" w:rsidDel="00000000" w:rsidP="00000000" w:rsidRDefault="00000000" w:rsidRPr="00000000" w14:paraId="00004765">
      <w:pPr>
        <w:spacing w:after="240" w:before="240" w:lineRule="auto"/>
        <w:rPr/>
      </w:pPr>
      <w:r w:rsidDel="00000000" w:rsidR="00000000" w:rsidRPr="00000000">
        <w:rPr>
          <w:rtl w:val="0"/>
        </w:rPr>
        <w:t xml:space="preserve">May be subject to restrictions.</w:t>
      </w:r>
    </w:p>
    <w:p w:rsidR="00000000" w:rsidDel="00000000" w:rsidP="00000000" w:rsidRDefault="00000000" w:rsidRPr="00000000" w14:paraId="00004766">
      <w:pPr>
        <w:pStyle w:val="Heading3"/>
        <w:keepNext w:val="0"/>
        <w:keepLines w:val="0"/>
        <w:spacing w:before="280" w:lineRule="auto"/>
        <w:rPr>
          <w:b w:val="1"/>
          <w:bCs w:val="1"/>
          <w:color w:val="000000"/>
          <w:sz w:val="26"/>
          <w:szCs w:val="26"/>
        </w:rPr>
      </w:pPr>
      <w:bookmarkStart w:colFirst="0" w:colLast="0" w:name="_k2xmfuc0vgan" w:id="7077"/>
      <w:bookmarkEnd w:id="7077"/>
      <w:r w:rsidDel="00000000" w:rsidR="00000000" w:rsidRPr="00000000">
        <w:rPr>
          <w:b w:val="1"/>
          <w:bCs w:val="1"/>
          <w:color w:val="000000"/>
          <w:sz w:val="26"/>
          <w:szCs w:val="26"/>
          <w:rtl w:val="0"/>
        </w:rPr>
        <w:t xml:space="preserve">Consumer Protection</w:t>
      </w:r>
    </w:p>
    <w:p w:rsidR="00000000" w:rsidDel="00000000" w:rsidP="00000000" w:rsidRDefault="00000000" w:rsidRPr="00000000" w14:paraId="00004767">
      <w:pPr>
        <w:spacing w:after="240" w:before="240" w:lineRule="auto"/>
        <w:rPr/>
      </w:pPr>
      <w:r w:rsidDel="00000000" w:rsidR="00000000" w:rsidRPr="00000000">
        <w:rPr>
          <w:rtl w:val="0"/>
        </w:rPr>
        <w:t xml:space="preserve">Can be mandatory.</w:t>
      </w:r>
    </w:p>
    <w:p w:rsidR="00000000" w:rsidDel="00000000" w:rsidP="00000000" w:rsidRDefault="00000000" w:rsidRPr="00000000" w14:paraId="00004768">
      <w:pPr>
        <w:pStyle w:val="Heading3"/>
        <w:keepNext w:val="0"/>
        <w:keepLines w:val="0"/>
        <w:spacing w:before="280" w:lineRule="auto"/>
        <w:rPr>
          <w:b w:val="1"/>
          <w:bCs w:val="1"/>
          <w:color w:val="000000"/>
          <w:sz w:val="26"/>
          <w:szCs w:val="26"/>
        </w:rPr>
      </w:pPr>
      <w:bookmarkStart w:colFirst="0" w:colLast="0" w:name="_8jh1r8u9w1p1" w:id="7078"/>
      <w:bookmarkEnd w:id="7078"/>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4769">
      <w:pPr>
        <w:spacing w:after="240" w:before="240" w:lineRule="auto"/>
        <w:rPr/>
      </w:pPr>
      <w:r w:rsidDel="00000000" w:rsidR="00000000" w:rsidRPr="00000000">
        <w:rPr>
          <w:rtl w:val="0"/>
        </w:rPr>
        <w:t xml:space="preserve">May require formal preparation.</w:t>
      </w:r>
    </w:p>
    <w:p w:rsidR="00000000" w:rsidDel="00000000" w:rsidP="00000000" w:rsidRDefault="00000000" w:rsidRPr="00000000" w14:paraId="0000476A">
      <w:pPr>
        <w:pStyle w:val="Heading3"/>
        <w:keepNext w:val="0"/>
        <w:keepLines w:val="0"/>
        <w:spacing w:before="280" w:lineRule="auto"/>
        <w:rPr>
          <w:b w:val="1"/>
          <w:bCs w:val="1"/>
          <w:color w:val="000000"/>
          <w:sz w:val="26"/>
          <w:szCs w:val="26"/>
        </w:rPr>
      </w:pPr>
      <w:bookmarkStart w:colFirst="0" w:colLast="0" w:name="_8f76isp5367b" w:id="7079"/>
      <w:bookmarkEnd w:id="7079"/>
      <w:r w:rsidDel="00000000" w:rsidR="00000000" w:rsidRPr="00000000">
        <w:rPr>
          <w:b w:val="1"/>
          <w:bCs w:val="1"/>
          <w:color w:val="000000"/>
          <w:sz w:val="26"/>
          <w:szCs w:val="26"/>
          <w:rtl w:val="0"/>
        </w:rPr>
        <w:t xml:space="preserve">Payment Platforms</w:t>
      </w:r>
    </w:p>
    <w:p w:rsidR="00000000" w:rsidDel="00000000" w:rsidP="00000000" w:rsidRDefault="00000000" w:rsidRPr="00000000" w14:paraId="0000476B">
      <w:pPr>
        <w:spacing w:after="240" w:before="240" w:lineRule="auto"/>
        <w:rPr/>
      </w:pPr>
      <w:r w:rsidDel="00000000" w:rsidR="00000000" w:rsidRPr="00000000">
        <w:rPr>
          <w:rtl w:val="0"/>
        </w:rPr>
        <w:t xml:space="preserve">May create additional contractual issues.</w:t>
      </w:r>
    </w:p>
    <w:p w:rsidR="00000000" w:rsidDel="00000000" w:rsidP="00000000" w:rsidRDefault="00000000" w:rsidRPr="00000000" w14:paraId="0000476C">
      <w:pPr>
        <w:spacing w:after="240" w:before="240" w:lineRule="auto"/>
        <w:rPr>
          <w:b w:val="1"/>
          <w:bCs w:val="1"/>
        </w:rPr>
      </w:pPr>
      <w:r w:rsidDel="00000000" w:rsidR="00000000" w:rsidRPr="00000000">
        <w:rPr>
          <w:b w:val="1"/>
          <w:bCs w:val="1"/>
          <w:rtl w:val="0"/>
        </w:rPr>
        <w:t xml:space="preserve">A foreign company's standard collection practices should not be imported into Brazil without reviewing local consumer protection requirements.</w:t>
      </w:r>
    </w:p>
    <w:p w:rsidR="00000000" w:rsidDel="00000000" w:rsidP="00000000" w:rsidRDefault="00000000" w:rsidRPr="00000000" w14:paraId="0000476D">
      <w:pPr>
        <w:spacing w:after="240" w:before="240" w:lineRule="auto"/>
        <w:rPr>
          <w:b w:val="1"/>
          <w:bCs w:val="1"/>
        </w:rPr>
      </w:pPr>
      <w:r w:rsidDel="00000000" w:rsidR="00000000" w:rsidRPr="00000000">
        <w:rPr>
          <w:b w:val="1"/>
          <w:bCs w:val="1"/>
          <w:rtl w:val="0"/>
        </w:rPr>
        <w:t xml:space="preserve">[Review Your Brazilian Consumer Receivables]</w:t>
      </w:r>
    </w:p>
    <w:p w:rsidR="00000000" w:rsidDel="00000000" w:rsidP="00000000" w:rsidRDefault="00000000" w:rsidRPr="00000000" w14:paraId="00004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6F">
      <w:pPr>
        <w:pStyle w:val="Heading1"/>
        <w:keepNext w:val="0"/>
        <w:keepLines w:val="0"/>
        <w:spacing w:before="480" w:lineRule="auto"/>
        <w:rPr>
          <w:b w:val="1"/>
          <w:bCs w:val="1"/>
          <w:sz w:val="46"/>
          <w:szCs w:val="46"/>
        </w:rPr>
      </w:pPr>
      <w:bookmarkStart w:colFirst="0" w:colLast="0" w:name="_6rf5aqi7ysk0" w:id="7080"/>
      <w:bookmarkEnd w:id="7080"/>
      <w:r w:rsidDel="00000000" w:rsidR="00000000" w:rsidRPr="00000000">
        <w:rPr>
          <w:b w:val="1"/>
          <w:bCs w:val="1"/>
          <w:sz w:val="46"/>
          <w:szCs w:val="46"/>
          <w:rtl w:val="0"/>
        </w:rPr>
        <w:t xml:space="preserve">11. Recovering B2B Debts for Foreign Suppliers</w:t>
      </w:r>
    </w:p>
    <w:p w:rsidR="00000000" w:rsidDel="00000000" w:rsidP="00000000" w:rsidRDefault="00000000" w:rsidRPr="00000000" w14:paraId="00004770">
      <w:pPr>
        <w:spacing w:after="240" w:before="240" w:lineRule="auto"/>
        <w:rPr/>
      </w:pPr>
      <w:r w:rsidDel="00000000" w:rsidR="00000000" w:rsidRPr="00000000">
        <w:rPr>
          <w:rtl w:val="0"/>
        </w:rPr>
        <w:t xml:space="preserve">Foreign exporters and service providers may face nonpayment from Brazilian companies.</w:t>
      </w:r>
    </w:p>
    <w:p w:rsidR="00000000" w:rsidDel="00000000" w:rsidP="00000000" w:rsidRDefault="00000000" w:rsidRPr="00000000" w14:paraId="00004771">
      <w:pPr>
        <w:spacing w:after="240" w:before="240" w:lineRule="auto"/>
        <w:rPr/>
      </w:pPr>
      <w:r w:rsidDel="00000000" w:rsidR="00000000" w:rsidRPr="00000000">
        <w:rPr>
          <w:rtl w:val="0"/>
        </w:rPr>
        <w:t xml:space="preserve">Common scenarios include:</w:t>
      </w:r>
    </w:p>
    <w:p w:rsidR="00000000" w:rsidDel="00000000" w:rsidP="00000000" w:rsidRDefault="00000000" w:rsidRPr="00000000" w14:paraId="00004772">
      <w:pPr>
        <w:numPr>
          <w:ilvl w:val="0"/>
          <w:numId w:val="241"/>
        </w:numPr>
        <w:spacing w:after="0" w:afterAutospacing="0" w:before="240" w:lineRule="auto"/>
        <w:ind w:left="720" w:hanging="360"/>
      </w:pPr>
      <w:r w:rsidDel="00000000" w:rsidR="00000000" w:rsidRPr="00000000">
        <w:rPr>
          <w:rtl w:val="0"/>
        </w:rPr>
        <w:t xml:space="preserve">Imported goods.</w:t>
      </w:r>
    </w:p>
    <w:p w:rsidR="00000000" w:rsidDel="00000000" w:rsidP="00000000" w:rsidRDefault="00000000" w:rsidRPr="00000000" w14:paraId="00004773">
      <w:pPr>
        <w:numPr>
          <w:ilvl w:val="0"/>
          <w:numId w:val="241"/>
        </w:numPr>
        <w:spacing w:after="0" w:afterAutospacing="0" w:before="0" w:beforeAutospacing="0" w:lineRule="auto"/>
        <w:ind w:left="720" w:hanging="360"/>
      </w:pPr>
      <w:r w:rsidDel="00000000" w:rsidR="00000000" w:rsidRPr="00000000">
        <w:rPr>
          <w:rtl w:val="0"/>
        </w:rPr>
        <w:t xml:space="preserve">Equipment deliveries.</w:t>
      </w:r>
    </w:p>
    <w:p w:rsidR="00000000" w:rsidDel="00000000" w:rsidP="00000000" w:rsidRDefault="00000000" w:rsidRPr="00000000" w14:paraId="00004774">
      <w:pPr>
        <w:numPr>
          <w:ilvl w:val="0"/>
          <w:numId w:val="241"/>
        </w:numPr>
        <w:spacing w:after="0" w:afterAutospacing="0" w:before="0" w:beforeAutospacing="0" w:lineRule="auto"/>
        <w:ind w:left="720" w:hanging="360"/>
      </w:pPr>
      <w:r w:rsidDel="00000000" w:rsidR="00000000" w:rsidRPr="00000000">
        <w:rPr>
          <w:rtl w:val="0"/>
        </w:rPr>
        <w:t xml:space="preserve">Consulting services.</w:t>
      </w:r>
    </w:p>
    <w:p w:rsidR="00000000" w:rsidDel="00000000" w:rsidP="00000000" w:rsidRDefault="00000000" w:rsidRPr="00000000" w14:paraId="00004775">
      <w:pPr>
        <w:numPr>
          <w:ilvl w:val="0"/>
          <w:numId w:val="241"/>
        </w:numPr>
        <w:spacing w:after="0" w:afterAutospacing="0" w:before="0" w:beforeAutospacing="0" w:lineRule="auto"/>
        <w:ind w:left="720" w:hanging="360"/>
      </w:pPr>
      <w:r w:rsidDel="00000000" w:rsidR="00000000" w:rsidRPr="00000000">
        <w:rPr>
          <w:rtl w:val="0"/>
        </w:rPr>
        <w:t xml:space="preserve">Technology licensing.</w:t>
      </w:r>
    </w:p>
    <w:p w:rsidR="00000000" w:rsidDel="00000000" w:rsidP="00000000" w:rsidRDefault="00000000" w:rsidRPr="00000000" w14:paraId="00004776">
      <w:pPr>
        <w:numPr>
          <w:ilvl w:val="0"/>
          <w:numId w:val="241"/>
        </w:numPr>
        <w:spacing w:after="0" w:afterAutospacing="0" w:before="0" w:beforeAutospacing="0" w:lineRule="auto"/>
        <w:ind w:left="720" w:hanging="360"/>
      </w:pPr>
      <w:r w:rsidDel="00000000" w:rsidR="00000000" w:rsidRPr="00000000">
        <w:rPr>
          <w:rtl w:val="0"/>
        </w:rPr>
        <w:t xml:space="preserve">Distribution agreements.</w:t>
      </w:r>
    </w:p>
    <w:p w:rsidR="00000000" w:rsidDel="00000000" w:rsidP="00000000" w:rsidRDefault="00000000" w:rsidRPr="00000000" w14:paraId="00004777">
      <w:pPr>
        <w:numPr>
          <w:ilvl w:val="0"/>
          <w:numId w:val="241"/>
        </w:numPr>
        <w:spacing w:after="0" w:afterAutospacing="0" w:before="0" w:beforeAutospacing="0" w:lineRule="auto"/>
        <w:ind w:left="720" w:hanging="360"/>
      </w:pPr>
      <w:r w:rsidDel="00000000" w:rsidR="00000000" w:rsidRPr="00000000">
        <w:rPr>
          <w:rtl w:val="0"/>
        </w:rPr>
        <w:t xml:space="preserve">Wholesale transactions.</w:t>
      </w:r>
    </w:p>
    <w:p w:rsidR="00000000" w:rsidDel="00000000" w:rsidP="00000000" w:rsidRDefault="00000000" w:rsidRPr="00000000" w14:paraId="00004778">
      <w:pPr>
        <w:numPr>
          <w:ilvl w:val="0"/>
          <w:numId w:val="241"/>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4779">
      <w:pPr>
        <w:numPr>
          <w:ilvl w:val="0"/>
          <w:numId w:val="241"/>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477A">
      <w:pPr>
        <w:numPr>
          <w:ilvl w:val="0"/>
          <w:numId w:val="241"/>
        </w:numPr>
        <w:spacing w:after="240" w:before="0" w:beforeAutospacing="0" w:lineRule="auto"/>
        <w:ind w:left="720" w:hanging="360"/>
      </w:pPr>
      <w:r w:rsidDel="00000000" w:rsidR="00000000" w:rsidRPr="00000000">
        <w:rPr>
          <w:rtl w:val="0"/>
        </w:rPr>
        <w:t xml:space="preserve">International agency relationships.</w:t>
      </w:r>
    </w:p>
    <w:p w:rsidR="00000000" w:rsidDel="00000000" w:rsidP="00000000" w:rsidRDefault="00000000" w:rsidRPr="00000000" w14:paraId="0000477B">
      <w:pPr>
        <w:pStyle w:val="Heading3"/>
        <w:keepNext w:val="0"/>
        <w:keepLines w:val="0"/>
        <w:spacing w:before="280" w:lineRule="auto"/>
        <w:rPr>
          <w:b w:val="1"/>
          <w:bCs w:val="1"/>
          <w:color w:val="000000"/>
          <w:sz w:val="26"/>
          <w:szCs w:val="26"/>
        </w:rPr>
      </w:pPr>
      <w:bookmarkStart w:colFirst="0" w:colLast="0" w:name="_y0blz4rp27x2" w:id="7081"/>
      <w:bookmarkEnd w:id="7081"/>
      <w:r w:rsidDel="00000000" w:rsidR="00000000" w:rsidRPr="00000000">
        <w:rPr>
          <w:b w:val="1"/>
          <w:bCs w:val="1"/>
          <w:color w:val="000000"/>
          <w:sz w:val="26"/>
          <w:szCs w:val="26"/>
          <w:rtl w:val="0"/>
        </w:rPr>
        <w:t xml:space="preserve">Proof of Shipment</w:t>
      </w:r>
    </w:p>
    <w:p w:rsidR="00000000" w:rsidDel="00000000" w:rsidP="00000000" w:rsidRDefault="00000000" w:rsidRPr="00000000" w14:paraId="0000477C">
      <w:pPr>
        <w:spacing w:after="240" w:before="240" w:lineRule="auto"/>
        <w:rPr/>
      </w:pPr>
      <w:r w:rsidDel="00000000" w:rsidR="00000000" w:rsidRPr="00000000">
        <w:rPr>
          <w:rtl w:val="0"/>
        </w:rPr>
        <w:t xml:space="preserve">May be important.</w:t>
      </w:r>
    </w:p>
    <w:p w:rsidR="00000000" w:rsidDel="00000000" w:rsidP="00000000" w:rsidRDefault="00000000" w:rsidRPr="00000000" w14:paraId="0000477D">
      <w:pPr>
        <w:pStyle w:val="Heading3"/>
        <w:keepNext w:val="0"/>
        <w:keepLines w:val="0"/>
        <w:spacing w:before="280" w:lineRule="auto"/>
        <w:rPr>
          <w:b w:val="1"/>
          <w:bCs w:val="1"/>
          <w:color w:val="000000"/>
          <w:sz w:val="26"/>
          <w:szCs w:val="26"/>
        </w:rPr>
      </w:pPr>
      <w:bookmarkStart w:colFirst="0" w:colLast="0" w:name="_c26wgrhq8ow5" w:id="7082"/>
      <w:bookmarkEnd w:id="7082"/>
      <w:r w:rsidDel="00000000" w:rsidR="00000000" w:rsidRPr="00000000">
        <w:rPr>
          <w:b w:val="1"/>
          <w:bCs w:val="1"/>
          <w:color w:val="000000"/>
          <w:sz w:val="26"/>
          <w:szCs w:val="26"/>
          <w:rtl w:val="0"/>
        </w:rPr>
        <w:t xml:space="preserve">Customs Documentation</w:t>
      </w:r>
    </w:p>
    <w:p w:rsidR="00000000" w:rsidDel="00000000" w:rsidP="00000000" w:rsidRDefault="00000000" w:rsidRPr="00000000" w14:paraId="0000477E">
      <w:pPr>
        <w:spacing w:after="240" w:before="240" w:lineRule="auto"/>
        <w:rPr/>
      </w:pPr>
      <w:r w:rsidDel="00000000" w:rsidR="00000000" w:rsidRPr="00000000">
        <w:rPr>
          <w:rtl w:val="0"/>
        </w:rPr>
        <w:t xml:space="preserve">May support delivery evidence.</w:t>
      </w:r>
    </w:p>
    <w:p w:rsidR="00000000" w:rsidDel="00000000" w:rsidP="00000000" w:rsidRDefault="00000000" w:rsidRPr="00000000" w14:paraId="0000477F">
      <w:pPr>
        <w:pStyle w:val="Heading3"/>
        <w:keepNext w:val="0"/>
        <w:keepLines w:val="0"/>
        <w:spacing w:before="280" w:lineRule="auto"/>
        <w:rPr>
          <w:b w:val="1"/>
          <w:bCs w:val="1"/>
          <w:color w:val="000000"/>
          <w:sz w:val="26"/>
          <w:szCs w:val="26"/>
        </w:rPr>
      </w:pPr>
      <w:bookmarkStart w:colFirst="0" w:colLast="0" w:name="_yfhid8ok45y2" w:id="7083"/>
      <w:bookmarkEnd w:id="7083"/>
      <w:r w:rsidDel="00000000" w:rsidR="00000000" w:rsidRPr="00000000">
        <w:rPr>
          <w:b w:val="1"/>
          <w:bCs w:val="1"/>
          <w:color w:val="000000"/>
          <w:sz w:val="26"/>
          <w:szCs w:val="26"/>
          <w:rtl w:val="0"/>
        </w:rPr>
        <w:t xml:space="preserve">Acceptance of Goods</w:t>
      </w:r>
    </w:p>
    <w:p w:rsidR="00000000" w:rsidDel="00000000" w:rsidP="00000000" w:rsidRDefault="00000000" w:rsidRPr="00000000" w14:paraId="00004780">
      <w:pPr>
        <w:spacing w:after="240" w:before="240" w:lineRule="auto"/>
        <w:rPr/>
      </w:pPr>
      <w:r w:rsidDel="00000000" w:rsidR="00000000" w:rsidRPr="00000000">
        <w:rPr>
          <w:rtl w:val="0"/>
        </w:rPr>
        <w:t xml:space="preserve">Can be relevant.</w:t>
      </w:r>
    </w:p>
    <w:p w:rsidR="00000000" w:rsidDel="00000000" w:rsidP="00000000" w:rsidRDefault="00000000" w:rsidRPr="00000000" w14:paraId="00004781">
      <w:pPr>
        <w:pStyle w:val="Heading3"/>
        <w:keepNext w:val="0"/>
        <w:keepLines w:val="0"/>
        <w:spacing w:before="280" w:lineRule="auto"/>
        <w:rPr>
          <w:b w:val="1"/>
          <w:bCs w:val="1"/>
          <w:color w:val="000000"/>
          <w:sz w:val="26"/>
          <w:szCs w:val="26"/>
        </w:rPr>
      </w:pPr>
      <w:bookmarkStart w:colFirst="0" w:colLast="0" w:name="_i3zuwp29pijx" w:id="7084"/>
      <w:bookmarkEnd w:id="7084"/>
      <w:r w:rsidDel="00000000" w:rsidR="00000000" w:rsidRPr="00000000">
        <w:rPr>
          <w:b w:val="1"/>
          <w:bCs w:val="1"/>
          <w:color w:val="000000"/>
          <w:sz w:val="26"/>
          <w:szCs w:val="26"/>
          <w:rtl w:val="0"/>
        </w:rPr>
        <w:t xml:space="preserve">Quality Disputes</w:t>
      </w:r>
    </w:p>
    <w:p w:rsidR="00000000" w:rsidDel="00000000" w:rsidP="00000000" w:rsidRDefault="00000000" w:rsidRPr="00000000" w14:paraId="00004782">
      <w:pPr>
        <w:spacing w:after="240" w:before="240" w:lineRule="auto"/>
        <w:rPr/>
      </w:pPr>
      <w:r w:rsidDel="00000000" w:rsidR="00000000" w:rsidRPr="00000000">
        <w:rPr>
          <w:rtl w:val="0"/>
        </w:rPr>
        <w:t xml:space="preserve">May affect the claim.</w:t>
      </w:r>
    </w:p>
    <w:p w:rsidR="00000000" w:rsidDel="00000000" w:rsidP="00000000" w:rsidRDefault="00000000" w:rsidRPr="00000000" w14:paraId="00004783">
      <w:pPr>
        <w:pStyle w:val="Heading3"/>
        <w:keepNext w:val="0"/>
        <w:keepLines w:val="0"/>
        <w:spacing w:before="280" w:lineRule="auto"/>
        <w:rPr>
          <w:b w:val="1"/>
          <w:bCs w:val="1"/>
          <w:color w:val="000000"/>
          <w:sz w:val="26"/>
          <w:szCs w:val="26"/>
        </w:rPr>
      </w:pPr>
      <w:bookmarkStart w:colFirst="0" w:colLast="0" w:name="_vasskpem28o1" w:id="7085"/>
      <w:bookmarkEnd w:id="7085"/>
      <w:r w:rsidDel="00000000" w:rsidR="00000000" w:rsidRPr="00000000">
        <w:rPr>
          <w:b w:val="1"/>
          <w:bCs w:val="1"/>
          <w:color w:val="000000"/>
          <w:sz w:val="26"/>
          <w:szCs w:val="26"/>
          <w:rtl w:val="0"/>
        </w:rPr>
        <w:t xml:space="preserve">Foreign Currency</w:t>
      </w:r>
    </w:p>
    <w:p w:rsidR="00000000" w:rsidDel="00000000" w:rsidP="00000000" w:rsidRDefault="00000000" w:rsidRPr="00000000" w14:paraId="00004784">
      <w:pPr>
        <w:spacing w:after="240" w:before="240" w:lineRule="auto"/>
        <w:rPr/>
      </w:pPr>
      <w:r w:rsidDel="00000000" w:rsidR="00000000" w:rsidRPr="00000000">
        <w:rPr>
          <w:rtl w:val="0"/>
        </w:rPr>
        <w:t xml:space="preserve">Requires proper calculation.</w:t>
      </w:r>
    </w:p>
    <w:p w:rsidR="00000000" w:rsidDel="00000000" w:rsidP="00000000" w:rsidRDefault="00000000" w:rsidRPr="00000000" w14:paraId="00004785">
      <w:pPr>
        <w:pStyle w:val="Heading3"/>
        <w:keepNext w:val="0"/>
        <w:keepLines w:val="0"/>
        <w:spacing w:before="280" w:lineRule="auto"/>
        <w:rPr>
          <w:b w:val="1"/>
          <w:bCs w:val="1"/>
          <w:color w:val="000000"/>
          <w:sz w:val="26"/>
          <w:szCs w:val="26"/>
        </w:rPr>
      </w:pPr>
      <w:bookmarkStart w:colFirst="0" w:colLast="0" w:name="_n1rrymdgj62n" w:id="7086"/>
      <w:bookmarkEnd w:id="7086"/>
      <w:r w:rsidDel="00000000" w:rsidR="00000000" w:rsidRPr="00000000">
        <w:rPr>
          <w:b w:val="1"/>
          <w:bCs w:val="1"/>
          <w:color w:val="000000"/>
          <w:sz w:val="26"/>
          <w:szCs w:val="26"/>
          <w:rtl w:val="0"/>
        </w:rPr>
        <w:t xml:space="preserve">Contractual Interest</w:t>
      </w:r>
    </w:p>
    <w:p w:rsidR="00000000" w:rsidDel="00000000" w:rsidP="00000000" w:rsidRDefault="00000000" w:rsidRPr="00000000" w14:paraId="00004786">
      <w:pPr>
        <w:spacing w:after="240" w:before="240" w:lineRule="auto"/>
        <w:rPr/>
      </w:pPr>
      <w:r w:rsidDel="00000000" w:rsidR="00000000" w:rsidRPr="00000000">
        <w:rPr>
          <w:rtl w:val="0"/>
        </w:rPr>
        <w:t xml:space="preserve">Must be reviewed.</w:t>
      </w:r>
    </w:p>
    <w:p w:rsidR="00000000" w:rsidDel="00000000" w:rsidP="00000000" w:rsidRDefault="00000000" w:rsidRPr="00000000" w14:paraId="00004787">
      <w:pPr>
        <w:pStyle w:val="Heading3"/>
        <w:keepNext w:val="0"/>
        <w:keepLines w:val="0"/>
        <w:spacing w:before="280" w:lineRule="auto"/>
        <w:rPr>
          <w:b w:val="1"/>
          <w:bCs w:val="1"/>
          <w:color w:val="000000"/>
          <w:sz w:val="26"/>
          <w:szCs w:val="26"/>
        </w:rPr>
      </w:pPr>
      <w:bookmarkStart w:colFirst="0" w:colLast="0" w:name="_2zoi6ecniaq8" w:id="7087"/>
      <w:bookmarkEnd w:id="7087"/>
      <w:r w:rsidDel="00000000" w:rsidR="00000000" w:rsidRPr="00000000">
        <w:rPr>
          <w:b w:val="1"/>
          <w:bCs w:val="1"/>
          <w:color w:val="000000"/>
          <w:sz w:val="26"/>
          <w:szCs w:val="26"/>
          <w:rtl w:val="0"/>
        </w:rPr>
        <w:t xml:space="preserve">Arbitration Clauses</w:t>
      </w:r>
    </w:p>
    <w:p w:rsidR="00000000" w:rsidDel="00000000" w:rsidP="00000000" w:rsidRDefault="00000000" w:rsidRPr="00000000" w14:paraId="00004788">
      <w:pPr>
        <w:spacing w:after="240" w:before="240" w:lineRule="auto"/>
        <w:rPr/>
      </w:pPr>
      <w:r w:rsidDel="00000000" w:rsidR="00000000" w:rsidRPr="00000000">
        <w:rPr>
          <w:rtl w:val="0"/>
        </w:rPr>
        <w:t xml:space="preserve">May determine the forum.</w:t>
      </w:r>
    </w:p>
    <w:p w:rsidR="00000000" w:rsidDel="00000000" w:rsidP="00000000" w:rsidRDefault="00000000" w:rsidRPr="00000000" w14:paraId="00004789">
      <w:pPr>
        <w:pStyle w:val="Heading3"/>
        <w:keepNext w:val="0"/>
        <w:keepLines w:val="0"/>
        <w:spacing w:before="280" w:lineRule="auto"/>
        <w:rPr>
          <w:b w:val="1"/>
          <w:bCs w:val="1"/>
          <w:color w:val="000000"/>
          <w:sz w:val="26"/>
          <w:szCs w:val="26"/>
        </w:rPr>
      </w:pPr>
      <w:bookmarkStart w:colFirst="0" w:colLast="0" w:name="_nwg2btgfek7p" w:id="7088"/>
      <w:bookmarkEnd w:id="7088"/>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478A">
      <w:pPr>
        <w:spacing w:after="240" w:before="240" w:lineRule="auto"/>
        <w:rPr/>
      </w:pPr>
      <w:r w:rsidDel="00000000" w:rsidR="00000000" w:rsidRPr="00000000">
        <w:rPr>
          <w:rtl w:val="0"/>
        </w:rPr>
        <w:t xml:space="preserve">Are relevant to enforcement.</w:t>
      </w:r>
    </w:p>
    <w:p w:rsidR="00000000" w:rsidDel="00000000" w:rsidP="00000000" w:rsidRDefault="00000000" w:rsidRPr="00000000" w14:paraId="0000478B">
      <w:pPr>
        <w:spacing w:after="240" w:before="240" w:lineRule="auto"/>
        <w:rPr>
          <w:b w:val="1"/>
          <w:bCs w:val="1"/>
        </w:rPr>
      </w:pPr>
      <w:r w:rsidDel="00000000" w:rsidR="00000000" w:rsidRPr="00000000">
        <w:rPr>
          <w:b w:val="1"/>
          <w:bCs w:val="1"/>
          <w:rtl w:val="0"/>
        </w:rPr>
        <w:t xml:space="preserve">The collection strategy should consider both the contractual claim and the practical possibility of recovering money from the Brazilian debtor.</w:t>
      </w:r>
    </w:p>
    <w:p w:rsidR="00000000" w:rsidDel="00000000" w:rsidP="00000000" w:rsidRDefault="00000000" w:rsidRPr="00000000" w14:paraId="0000478C">
      <w:pPr>
        <w:spacing w:after="240" w:before="240" w:lineRule="auto"/>
        <w:rPr>
          <w:b w:val="1"/>
          <w:bCs w:val="1"/>
        </w:rPr>
      </w:pPr>
      <w:r w:rsidDel="00000000" w:rsidR="00000000" w:rsidRPr="00000000">
        <w:rPr>
          <w:b w:val="1"/>
          <w:bCs w:val="1"/>
          <w:rtl w:val="0"/>
        </w:rPr>
        <w:t xml:space="preserve">[Discuss International Commercial Debt Recovery]</w:t>
      </w:r>
    </w:p>
    <w:p w:rsidR="00000000" w:rsidDel="00000000" w:rsidP="00000000" w:rsidRDefault="00000000" w:rsidRPr="00000000" w14:paraId="000047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8E">
      <w:pPr>
        <w:pStyle w:val="Heading1"/>
        <w:keepNext w:val="0"/>
        <w:keepLines w:val="0"/>
        <w:spacing w:before="480" w:lineRule="auto"/>
        <w:rPr>
          <w:b w:val="1"/>
          <w:bCs w:val="1"/>
          <w:sz w:val="46"/>
          <w:szCs w:val="46"/>
        </w:rPr>
      </w:pPr>
      <w:bookmarkStart w:colFirst="0" w:colLast="0" w:name="_hr3tj1kc0w3e" w:id="7089"/>
      <w:bookmarkEnd w:id="7089"/>
      <w:r w:rsidDel="00000000" w:rsidR="00000000" w:rsidRPr="00000000">
        <w:rPr>
          <w:b w:val="1"/>
          <w:bCs w:val="1"/>
          <w:sz w:val="46"/>
          <w:szCs w:val="46"/>
          <w:rtl w:val="0"/>
        </w:rPr>
        <w:t xml:space="preserve">12. Negotiating Consumer Debt Repayment</w:t>
      </w:r>
    </w:p>
    <w:p w:rsidR="00000000" w:rsidDel="00000000" w:rsidP="00000000" w:rsidRDefault="00000000" w:rsidRPr="00000000" w14:paraId="0000478F">
      <w:pPr>
        <w:pStyle w:val="Heading2"/>
        <w:keepNext w:val="0"/>
        <w:keepLines w:val="0"/>
        <w:spacing w:after="80" w:lineRule="auto"/>
        <w:rPr>
          <w:b w:val="1"/>
          <w:bCs w:val="1"/>
          <w:sz w:val="34"/>
          <w:szCs w:val="34"/>
        </w:rPr>
      </w:pPr>
      <w:bookmarkStart w:colFirst="0" w:colLast="0" w:name="_ds04khhsk5r1" w:id="7090"/>
      <w:bookmarkEnd w:id="7090"/>
      <w:r w:rsidDel="00000000" w:rsidR="00000000" w:rsidRPr="00000000">
        <w:rPr>
          <w:b w:val="1"/>
          <w:bCs w:val="1"/>
          <w:sz w:val="34"/>
          <w:szCs w:val="34"/>
          <w:rtl w:val="0"/>
        </w:rPr>
        <w:t xml:space="preserve">Transparent and Lawful Settlements</w:t>
      </w:r>
    </w:p>
    <w:p w:rsidR="00000000" w:rsidDel="00000000" w:rsidP="00000000" w:rsidRDefault="00000000" w:rsidRPr="00000000" w14:paraId="00004790">
      <w:pPr>
        <w:spacing w:after="240" w:before="240" w:lineRule="auto"/>
        <w:rPr/>
      </w:pPr>
      <w:r w:rsidDel="00000000" w:rsidR="00000000" w:rsidRPr="00000000">
        <w:rPr>
          <w:rtl w:val="0"/>
        </w:rPr>
        <w:t xml:space="preserve">A consumer repayment agreement may address:</w:t>
      </w:r>
    </w:p>
    <w:p w:rsidR="00000000" w:rsidDel="00000000" w:rsidP="00000000" w:rsidRDefault="00000000" w:rsidRPr="00000000" w14:paraId="00004791">
      <w:pPr>
        <w:numPr>
          <w:ilvl w:val="0"/>
          <w:numId w:val="145"/>
        </w:numPr>
        <w:spacing w:after="0" w:afterAutospacing="0" w:before="240" w:lineRule="auto"/>
        <w:ind w:left="720" w:hanging="360"/>
      </w:pPr>
      <w:r w:rsidDel="00000000" w:rsidR="00000000" w:rsidRPr="00000000">
        <w:rPr>
          <w:rtl w:val="0"/>
        </w:rPr>
        <w:t xml:space="preserve">Principal balance.</w:t>
      </w:r>
    </w:p>
    <w:p w:rsidR="00000000" w:rsidDel="00000000" w:rsidP="00000000" w:rsidRDefault="00000000" w:rsidRPr="00000000" w14:paraId="00004792">
      <w:pPr>
        <w:numPr>
          <w:ilvl w:val="0"/>
          <w:numId w:val="145"/>
        </w:numPr>
        <w:spacing w:after="0" w:afterAutospacing="0" w:before="0" w:beforeAutospacing="0" w:lineRule="auto"/>
        <w:ind w:left="720" w:hanging="360"/>
      </w:pPr>
      <w:r w:rsidDel="00000000" w:rsidR="00000000" w:rsidRPr="00000000">
        <w:rPr>
          <w:rtl w:val="0"/>
        </w:rPr>
        <w:t xml:space="preserve">Legally applicable interest.</w:t>
      </w:r>
    </w:p>
    <w:p w:rsidR="00000000" w:rsidDel="00000000" w:rsidP="00000000" w:rsidRDefault="00000000" w:rsidRPr="00000000" w14:paraId="00004793">
      <w:pPr>
        <w:numPr>
          <w:ilvl w:val="0"/>
          <w:numId w:val="145"/>
        </w:numPr>
        <w:spacing w:after="0" w:afterAutospacing="0" w:before="0" w:beforeAutospacing="0" w:lineRule="auto"/>
        <w:ind w:left="720" w:hanging="360"/>
      </w:pPr>
      <w:r w:rsidDel="00000000" w:rsidR="00000000" w:rsidRPr="00000000">
        <w:rPr>
          <w:rtl w:val="0"/>
        </w:rPr>
        <w:t xml:space="preserve">Authorized fees.</w:t>
      </w:r>
    </w:p>
    <w:p w:rsidR="00000000" w:rsidDel="00000000" w:rsidP="00000000" w:rsidRDefault="00000000" w:rsidRPr="00000000" w14:paraId="00004794">
      <w:pPr>
        <w:numPr>
          <w:ilvl w:val="0"/>
          <w:numId w:val="145"/>
        </w:numPr>
        <w:spacing w:after="0" w:afterAutospacing="0" w:before="0" w:beforeAutospacing="0" w:lineRule="auto"/>
        <w:ind w:left="720" w:hanging="360"/>
      </w:pPr>
      <w:r w:rsidDel="00000000" w:rsidR="00000000" w:rsidRPr="00000000">
        <w:rPr>
          <w:rtl w:val="0"/>
        </w:rPr>
        <w:t xml:space="preserve">Partial payment.</w:t>
      </w:r>
    </w:p>
    <w:p w:rsidR="00000000" w:rsidDel="00000000" w:rsidP="00000000" w:rsidRDefault="00000000" w:rsidRPr="00000000" w14:paraId="00004795">
      <w:pPr>
        <w:numPr>
          <w:ilvl w:val="0"/>
          <w:numId w:val="145"/>
        </w:numPr>
        <w:spacing w:after="0" w:afterAutospacing="0" w:before="0" w:beforeAutospacing="0" w:lineRule="auto"/>
        <w:ind w:left="720" w:hanging="360"/>
      </w:pPr>
      <w:r w:rsidDel="00000000" w:rsidR="00000000" w:rsidRPr="00000000">
        <w:rPr>
          <w:rtl w:val="0"/>
        </w:rPr>
        <w:t xml:space="preserve">Installments.</w:t>
      </w:r>
    </w:p>
    <w:p w:rsidR="00000000" w:rsidDel="00000000" w:rsidP="00000000" w:rsidRDefault="00000000" w:rsidRPr="00000000" w14:paraId="00004796">
      <w:pPr>
        <w:numPr>
          <w:ilvl w:val="0"/>
          <w:numId w:val="145"/>
        </w:numPr>
        <w:spacing w:after="0" w:afterAutospacing="0" w:before="0" w:beforeAutospacing="0" w:lineRule="auto"/>
        <w:ind w:left="720" w:hanging="360"/>
      </w:pPr>
      <w:r w:rsidDel="00000000" w:rsidR="00000000" w:rsidRPr="00000000">
        <w:rPr>
          <w:rtl w:val="0"/>
        </w:rPr>
        <w:t xml:space="preserve">Due dates.</w:t>
      </w:r>
    </w:p>
    <w:p w:rsidR="00000000" w:rsidDel="00000000" w:rsidP="00000000" w:rsidRDefault="00000000" w:rsidRPr="00000000" w14:paraId="00004797">
      <w:pPr>
        <w:numPr>
          <w:ilvl w:val="0"/>
          <w:numId w:val="145"/>
        </w:numPr>
        <w:spacing w:after="0" w:afterAutospacing="0" w:before="0" w:beforeAutospacing="0" w:lineRule="auto"/>
        <w:ind w:left="720" w:hanging="360"/>
      </w:pPr>
      <w:r w:rsidDel="00000000" w:rsidR="00000000" w:rsidRPr="00000000">
        <w:rPr>
          <w:rtl w:val="0"/>
        </w:rPr>
        <w:t xml:space="preserve">Payment methods.</w:t>
      </w:r>
    </w:p>
    <w:p w:rsidR="00000000" w:rsidDel="00000000" w:rsidP="00000000" w:rsidRDefault="00000000" w:rsidRPr="00000000" w14:paraId="00004798">
      <w:pPr>
        <w:numPr>
          <w:ilvl w:val="0"/>
          <w:numId w:val="145"/>
        </w:numPr>
        <w:spacing w:after="0" w:afterAutospacing="0" w:before="0" w:beforeAutospacing="0" w:lineRule="auto"/>
        <w:ind w:left="720" w:hanging="360"/>
      </w:pPr>
      <w:r w:rsidDel="00000000" w:rsidR="00000000" w:rsidRPr="00000000">
        <w:rPr>
          <w:rtl w:val="0"/>
        </w:rPr>
        <w:t xml:space="preserve">Settlement discounts.</w:t>
      </w:r>
    </w:p>
    <w:p w:rsidR="00000000" w:rsidDel="00000000" w:rsidP="00000000" w:rsidRDefault="00000000" w:rsidRPr="00000000" w14:paraId="00004799">
      <w:pPr>
        <w:numPr>
          <w:ilvl w:val="0"/>
          <w:numId w:val="145"/>
        </w:numPr>
        <w:spacing w:after="0" w:afterAutospacing="0" w:before="0" w:beforeAutospacing="0" w:lineRule="auto"/>
        <w:ind w:left="720" w:hanging="360"/>
      </w:pPr>
      <w:r w:rsidDel="00000000" w:rsidR="00000000" w:rsidRPr="00000000">
        <w:rPr>
          <w:rtl w:val="0"/>
        </w:rPr>
        <w:t xml:space="preserve">Default consequences.</w:t>
      </w:r>
    </w:p>
    <w:p w:rsidR="00000000" w:rsidDel="00000000" w:rsidP="00000000" w:rsidRDefault="00000000" w:rsidRPr="00000000" w14:paraId="0000479A">
      <w:pPr>
        <w:numPr>
          <w:ilvl w:val="0"/>
          <w:numId w:val="145"/>
        </w:numPr>
        <w:spacing w:after="0" w:afterAutospacing="0" w:before="0" w:beforeAutospacing="0" w:lineRule="auto"/>
        <w:ind w:left="720" w:hanging="360"/>
      </w:pPr>
      <w:r w:rsidDel="00000000" w:rsidR="00000000" w:rsidRPr="00000000">
        <w:rPr>
          <w:rtl w:val="0"/>
        </w:rPr>
        <w:t xml:space="preserve">Credit reporting updates.</w:t>
      </w:r>
    </w:p>
    <w:p w:rsidR="00000000" w:rsidDel="00000000" w:rsidP="00000000" w:rsidRDefault="00000000" w:rsidRPr="00000000" w14:paraId="0000479B">
      <w:pPr>
        <w:numPr>
          <w:ilvl w:val="0"/>
          <w:numId w:val="145"/>
        </w:numPr>
        <w:spacing w:after="240" w:before="0" w:beforeAutospacing="0" w:lineRule="auto"/>
        <w:ind w:left="720" w:hanging="360"/>
      </w:pPr>
      <w:r w:rsidDel="00000000" w:rsidR="00000000" w:rsidRPr="00000000">
        <w:rPr>
          <w:rtl w:val="0"/>
        </w:rPr>
        <w:t xml:space="preserve">Confirmation of final discharge.</w:t>
      </w:r>
    </w:p>
    <w:p w:rsidR="00000000" w:rsidDel="00000000" w:rsidP="00000000" w:rsidRDefault="00000000" w:rsidRPr="00000000" w14:paraId="0000479C">
      <w:pPr>
        <w:pStyle w:val="Heading3"/>
        <w:keepNext w:val="0"/>
        <w:keepLines w:val="0"/>
        <w:spacing w:before="280" w:lineRule="auto"/>
        <w:rPr>
          <w:b w:val="1"/>
          <w:bCs w:val="1"/>
          <w:color w:val="000000"/>
          <w:sz w:val="26"/>
          <w:szCs w:val="26"/>
        </w:rPr>
      </w:pPr>
      <w:bookmarkStart w:colFirst="0" w:colLast="0" w:name="_adao0sbl0ho4" w:id="7091"/>
      <w:bookmarkEnd w:id="7091"/>
      <w:r w:rsidDel="00000000" w:rsidR="00000000" w:rsidRPr="00000000">
        <w:rPr>
          <w:b w:val="1"/>
          <w:bCs w:val="1"/>
          <w:color w:val="000000"/>
          <w:sz w:val="26"/>
          <w:szCs w:val="26"/>
          <w:rtl w:val="0"/>
        </w:rPr>
        <w:t xml:space="preserve">Clarity</w:t>
      </w:r>
    </w:p>
    <w:p w:rsidR="00000000" w:rsidDel="00000000" w:rsidP="00000000" w:rsidRDefault="00000000" w:rsidRPr="00000000" w14:paraId="0000479D">
      <w:pPr>
        <w:spacing w:after="240" w:before="240" w:lineRule="auto"/>
        <w:rPr/>
      </w:pPr>
      <w:r w:rsidDel="00000000" w:rsidR="00000000" w:rsidRPr="00000000">
        <w:rPr>
          <w:rtl w:val="0"/>
        </w:rPr>
        <w:t xml:space="preserve">Terms should be understandable.</w:t>
      </w:r>
    </w:p>
    <w:p w:rsidR="00000000" w:rsidDel="00000000" w:rsidP="00000000" w:rsidRDefault="00000000" w:rsidRPr="00000000" w14:paraId="0000479E">
      <w:pPr>
        <w:pStyle w:val="Heading3"/>
        <w:keepNext w:val="0"/>
        <w:keepLines w:val="0"/>
        <w:spacing w:before="280" w:lineRule="auto"/>
        <w:rPr>
          <w:b w:val="1"/>
          <w:bCs w:val="1"/>
          <w:color w:val="000000"/>
          <w:sz w:val="26"/>
          <w:szCs w:val="26"/>
        </w:rPr>
      </w:pPr>
      <w:bookmarkStart w:colFirst="0" w:colLast="0" w:name="_pmc1av31zggn" w:id="7092"/>
      <w:bookmarkEnd w:id="7092"/>
      <w:r w:rsidDel="00000000" w:rsidR="00000000" w:rsidRPr="00000000">
        <w:rPr>
          <w:b w:val="1"/>
          <w:bCs w:val="1"/>
          <w:color w:val="000000"/>
          <w:sz w:val="26"/>
          <w:szCs w:val="26"/>
          <w:rtl w:val="0"/>
        </w:rPr>
        <w:t xml:space="preserve">Consent</w:t>
      </w:r>
    </w:p>
    <w:p w:rsidR="00000000" w:rsidDel="00000000" w:rsidP="00000000" w:rsidRDefault="00000000" w:rsidRPr="00000000" w14:paraId="0000479F">
      <w:pPr>
        <w:spacing w:after="240" w:before="240" w:lineRule="auto"/>
        <w:rPr/>
      </w:pPr>
      <w:r w:rsidDel="00000000" w:rsidR="00000000" w:rsidRPr="00000000">
        <w:rPr>
          <w:rtl w:val="0"/>
        </w:rPr>
        <w:t xml:space="preserve">Must be valid.</w:t>
      </w:r>
    </w:p>
    <w:p w:rsidR="00000000" w:rsidDel="00000000" w:rsidP="00000000" w:rsidRDefault="00000000" w:rsidRPr="00000000" w14:paraId="000047A0">
      <w:pPr>
        <w:pStyle w:val="Heading3"/>
        <w:keepNext w:val="0"/>
        <w:keepLines w:val="0"/>
        <w:spacing w:before="280" w:lineRule="auto"/>
        <w:rPr>
          <w:b w:val="1"/>
          <w:bCs w:val="1"/>
          <w:color w:val="000000"/>
          <w:sz w:val="26"/>
          <w:szCs w:val="26"/>
        </w:rPr>
      </w:pPr>
      <w:bookmarkStart w:colFirst="0" w:colLast="0" w:name="_hkya7nmszryz" w:id="7093"/>
      <w:bookmarkEnd w:id="7093"/>
      <w:r w:rsidDel="00000000" w:rsidR="00000000" w:rsidRPr="00000000">
        <w:rPr>
          <w:b w:val="1"/>
          <w:bCs w:val="1"/>
          <w:color w:val="000000"/>
          <w:sz w:val="26"/>
          <w:szCs w:val="26"/>
          <w:rtl w:val="0"/>
        </w:rPr>
        <w:t xml:space="preserve">Abusive Clauses</w:t>
      </w:r>
    </w:p>
    <w:p w:rsidR="00000000" w:rsidDel="00000000" w:rsidP="00000000" w:rsidRDefault="00000000" w:rsidRPr="00000000" w14:paraId="000047A1">
      <w:pPr>
        <w:spacing w:after="240" w:before="240" w:lineRule="auto"/>
        <w:rPr/>
      </w:pPr>
      <w:r w:rsidDel="00000000" w:rsidR="00000000" w:rsidRPr="00000000">
        <w:rPr>
          <w:rtl w:val="0"/>
        </w:rPr>
        <w:t xml:space="preserve">Should be avoided.</w:t>
      </w:r>
    </w:p>
    <w:p w:rsidR="00000000" w:rsidDel="00000000" w:rsidP="00000000" w:rsidRDefault="00000000" w:rsidRPr="00000000" w14:paraId="000047A2">
      <w:pPr>
        <w:pStyle w:val="Heading3"/>
        <w:keepNext w:val="0"/>
        <w:keepLines w:val="0"/>
        <w:spacing w:before="280" w:lineRule="auto"/>
        <w:rPr>
          <w:b w:val="1"/>
          <w:bCs w:val="1"/>
          <w:color w:val="000000"/>
          <w:sz w:val="26"/>
          <w:szCs w:val="26"/>
        </w:rPr>
      </w:pPr>
      <w:bookmarkStart w:colFirst="0" w:colLast="0" w:name="_e4bzaqmho1rb" w:id="7094"/>
      <w:bookmarkEnd w:id="7094"/>
      <w:r w:rsidDel="00000000" w:rsidR="00000000" w:rsidRPr="00000000">
        <w:rPr>
          <w:b w:val="1"/>
          <w:bCs w:val="1"/>
          <w:color w:val="000000"/>
          <w:sz w:val="26"/>
          <w:szCs w:val="26"/>
          <w:rtl w:val="0"/>
        </w:rPr>
        <w:t xml:space="preserve">Financial Capacity</w:t>
      </w:r>
    </w:p>
    <w:p w:rsidR="00000000" w:rsidDel="00000000" w:rsidP="00000000" w:rsidRDefault="00000000" w:rsidRPr="00000000" w14:paraId="000047A3">
      <w:pPr>
        <w:spacing w:after="240" w:before="240" w:lineRule="auto"/>
        <w:rPr/>
      </w:pPr>
      <w:r w:rsidDel="00000000" w:rsidR="00000000" w:rsidRPr="00000000">
        <w:rPr>
          <w:rtl w:val="0"/>
        </w:rPr>
        <w:t xml:space="preserve">May influence negotiations.</w:t>
      </w:r>
    </w:p>
    <w:p w:rsidR="00000000" w:rsidDel="00000000" w:rsidP="00000000" w:rsidRDefault="00000000" w:rsidRPr="00000000" w14:paraId="000047A4">
      <w:pPr>
        <w:pStyle w:val="Heading3"/>
        <w:keepNext w:val="0"/>
        <w:keepLines w:val="0"/>
        <w:spacing w:before="280" w:lineRule="auto"/>
        <w:rPr>
          <w:b w:val="1"/>
          <w:bCs w:val="1"/>
          <w:color w:val="000000"/>
          <w:sz w:val="26"/>
          <w:szCs w:val="26"/>
        </w:rPr>
      </w:pPr>
      <w:bookmarkStart w:colFirst="0" w:colLast="0" w:name="_p4conqtrb8qo" w:id="7095"/>
      <w:bookmarkEnd w:id="7095"/>
      <w:r w:rsidDel="00000000" w:rsidR="00000000" w:rsidRPr="00000000">
        <w:rPr>
          <w:b w:val="1"/>
          <w:bCs w:val="1"/>
          <w:color w:val="000000"/>
          <w:sz w:val="26"/>
          <w:szCs w:val="26"/>
          <w:rtl w:val="0"/>
        </w:rPr>
        <w:t xml:space="preserve">Documentation</w:t>
      </w:r>
    </w:p>
    <w:p w:rsidR="00000000" w:rsidDel="00000000" w:rsidP="00000000" w:rsidRDefault="00000000" w:rsidRPr="00000000" w14:paraId="000047A5">
      <w:pPr>
        <w:spacing w:after="240" w:before="240" w:lineRule="auto"/>
        <w:rPr/>
      </w:pPr>
      <w:r w:rsidDel="00000000" w:rsidR="00000000" w:rsidRPr="00000000">
        <w:rPr>
          <w:rtl w:val="0"/>
        </w:rPr>
        <w:t xml:space="preserve">Is important.</w:t>
      </w:r>
    </w:p>
    <w:p w:rsidR="00000000" w:rsidDel="00000000" w:rsidP="00000000" w:rsidRDefault="00000000" w:rsidRPr="00000000" w14:paraId="000047A6">
      <w:pPr>
        <w:pStyle w:val="Heading3"/>
        <w:keepNext w:val="0"/>
        <w:keepLines w:val="0"/>
        <w:spacing w:before="280" w:lineRule="auto"/>
        <w:rPr>
          <w:b w:val="1"/>
          <w:bCs w:val="1"/>
          <w:color w:val="000000"/>
          <w:sz w:val="26"/>
          <w:szCs w:val="26"/>
        </w:rPr>
      </w:pPr>
      <w:bookmarkStart w:colFirst="0" w:colLast="0" w:name="_hck79pcnaphx" w:id="7096"/>
      <w:bookmarkEnd w:id="7096"/>
      <w:r w:rsidDel="00000000" w:rsidR="00000000" w:rsidRPr="00000000">
        <w:rPr>
          <w:b w:val="1"/>
          <w:bCs w:val="1"/>
          <w:color w:val="000000"/>
          <w:sz w:val="26"/>
          <w:szCs w:val="26"/>
          <w:rtl w:val="0"/>
        </w:rPr>
        <w:t xml:space="preserve">Over-Indebtedness</w:t>
      </w:r>
    </w:p>
    <w:p w:rsidR="00000000" w:rsidDel="00000000" w:rsidP="00000000" w:rsidRDefault="00000000" w:rsidRPr="00000000" w14:paraId="000047A7">
      <w:pPr>
        <w:spacing w:after="240" w:before="240" w:lineRule="auto"/>
        <w:rPr/>
      </w:pPr>
      <w:r w:rsidDel="00000000" w:rsidR="00000000" w:rsidRPr="00000000">
        <w:rPr>
          <w:rtl w:val="0"/>
        </w:rPr>
        <w:t xml:space="preserve">May require special consideration.</w:t>
      </w:r>
    </w:p>
    <w:p w:rsidR="00000000" w:rsidDel="00000000" w:rsidP="00000000" w:rsidRDefault="00000000" w:rsidRPr="00000000" w14:paraId="000047A8">
      <w:pPr>
        <w:spacing w:after="240" w:before="240" w:lineRule="auto"/>
        <w:rPr>
          <w:b w:val="1"/>
          <w:bCs w:val="1"/>
        </w:rPr>
      </w:pPr>
      <w:r w:rsidDel="00000000" w:rsidR="00000000" w:rsidRPr="00000000">
        <w:rPr>
          <w:b w:val="1"/>
          <w:bCs w:val="1"/>
          <w:rtl w:val="0"/>
        </w:rPr>
        <w:t xml:space="preserve">Consumer protection law does not universally require every creditor to grant a discount or installment plan. Specific legal duties depend on the circumstances.</w:t>
      </w:r>
    </w:p>
    <w:p w:rsidR="00000000" w:rsidDel="00000000" w:rsidP="00000000" w:rsidRDefault="00000000" w:rsidRPr="00000000" w14:paraId="000047A9">
      <w:pPr>
        <w:spacing w:after="240" w:before="240" w:lineRule="auto"/>
        <w:rPr>
          <w:b w:val="1"/>
          <w:bCs w:val="1"/>
        </w:rPr>
      </w:pPr>
      <w:r w:rsidDel="00000000" w:rsidR="00000000" w:rsidRPr="00000000">
        <w:rPr>
          <w:b w:val="1"/>
          <w:bCs w:val="1"/>
          <w:rtl w:val="0"/>
        </w:rPr>
        <w:t xml:space="preserve">[Structure a Consumer Repayment Agreement]</w:t>
      </w:r>
    </w:p>
    <w:p w:rsidR="00000000" w:rsidDel="00000000" w:rsidP="00000000" w:rsidRDefault="00000000" w:rsidRPr="00000000" w14:paraId="000047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AB">
      <w:pPr>
        <w:pStyle w:val="Heading1"/>
        <w:keepNext w:val="0"/>
        <w:keepLines w:val="0"/>
        <w:spacing w:before="480" w:lineRule="auto"/>
        <w:rPr>
          <w:b w:val="1"/>
          <w:bCs w:val="1"/>
          <w:sz w:val="46"/>
          <w:szCs w:val="46"/>
        </w:rPr>
      </w:pPr>
      <w:bookmarkStart w:colFirst="0" w:colLast="0" w:name="_6qg180h63z8x" w:id="7097"/>
      <w:bookmarkEnd w:id="7097"/>
      <w:r w:rsidDel="00000000" w:rsidR="00000000" w:rsidRPr="00000000">
        <w:rPr>
          <w:b w:val="1"/>
          <w:bCs w:val="1"/>
          <w:sz w:val="46"/>
          <w:szCs w:val="46"/>
          <w:rtl w:val="0"/>
        </w:rPr>
        <w:t xml:space="preserve">13. Negotiating Commercial Debt Repayment</w:t>
      </w:r>
    </w:p>
    <w:p w:rsidR="00000000" w:rsidDel="00000000" w:rsidP="00000000" w:rsidRDefault="00000000" w:rsidRPr="00000000" w14:paraId="000047AC">
      <w:pPr>
        <w:pStyle w:val="Heading2"/>
        <w:keepNext w:val="0"/>
        <w:keepLines w:val="0"/>
        <w:spacing w:after="80" w:lineRule="auto"/>
        <w:rPr>
          <w:b w:val="1"/>
          <w:bCs w:val="1"/>
          <w:sz w:val="34"/>
          <w:szCs w:val="34"/>
        </w:rPr>
      </w:pPr>
      <w:bookmarkStart w:colFirst="0" w:colLast="0" w:name="_l1gx3vqojzp6" w:id="7098"/>
      <w:bookmarkEnd w:id="7098"/>
      <w:r w:rsidDel="00000000" w:rsidR="00000000" w:rsidRPr="00000000">
        <w:rPr>
          <w:b w:val="1"/>
          <w:bCs w:val="1"/>
          <w:sz w:val="34"/>
          <w:szCs w:val="34"/>
          <w:rtl w:val="0"/>
        </w:rPr>
        <w:t xml:space="preserve">B2B Payment Agreements</w:t>
      </w:r>
    </w:p>
    <w:p w:rsidR="00000000" w:rsidDel="00000000" w:rsidP="00000000" w:rsidRDefault="00000000" w:rsidRPr="00000000" w14:paraId="000047AD">
      <w:pPr>
        <w:spacing w:after="240" w:before="240" w:lineRule="auto"/>
        <w:rPr/>
      </w:pPr>
      <w:r w:rsidDel="00000000" w:rsidR="00000000" w:rsidRPr="00000000">
        <w:rPr>
          <w:rtl w:val="0"/>
        </w:rPr>
        <w:t xml:space="preserve">Commercial settlements may involve:</w:t>
      </w:r>
    </w:p>
    <w:p w:rsidR="00000000" w:rsidDel="00000000" w:rsidP="00000000" w:rsidRDefault="00000000" w:rsidRPr="00000000" w14:paraId="000047AE">
      <w:pPr>
        <w:numPr>
          <w:ilvl w:val="0"/>
          <w:numId w:val="237"/>
        </w:numPr>
        <w:spacing w:after="0" w:afterAutospacing="0" w:before="240" w:lineRule="auto"/>
        <w:ind w:left="720" w:hanging="360"/>
      </w:pPr>
      <w:r w:rsidDel="00000000" w:rsidR="00000000" w:rsidRPr="00000000">
        <w:rPr>
          <w:rtl w:val="0"/>
        </w:rPr>
        <w:t xml:space="preserve">Debt acknowledgments.</w:t>
      </w:r>
    </w:p>
    <w:p w:rsidR="00000000" w:rsidDel="00000000" w:rsidP="00000000" w:rsidRDefault="00000000" w:rsidRPr="00000000" w14:paraId="000047AF">
      <w:pPr>
        <w:numPr>
          <w:ilvl w:val="0"/>
          <w:numId w:val="237"/>
        </w:numPr>
        <w:spacing w:after="0" w:afterAutospacing="0" w:before="0" w:beforeAutospacing="0" w:lineRule="auto"/>
        <w:ind w:left="720" w:hanging="360"/>
      </w:pPr>
      <w:r w:rsidDel="00000000" w:rsidR="00000000" w:rsidRPr="00000000">
        <w:rPr>
          <w:rtl w:val="0"/>
        </w:rPr>
        <w:t xml:space="preserve">Installment schedules.</w:t>
      </w:r>
    </w:p>
    <w:p w:rsidR="00000000" w:rsidDel="00000000" w:rsidP="00000000" w:rsidRDefault="00000000" w:rsidRPr="00000000" w14:paraId="000047B0">
      <w:pPr>
        <w:numPr>
          <w:ilvl w:val="0"/>
          <w:numId w:val="237"/>
        </w:numPr>
        <w:spacing w:after="0" w:afterAutospacing="0" w:before="0" w:beforeAutospacing="0" w:lineRule="auto"/>
        <w:ind w:left="720" w:hanging="360"/>
      </w:pPr>
      <w:r w:rsidDel="00000000" w:rsidR="00000000" w:rsidRPr="00000000">
        <w:rPr>
          <w:rtl w:val="0"/>
        </w:rPr>
        <w:t xml:space="preserve">Personal guarantees.</w:t>
      </w:r>
    </w:p>
    <w:p w:rsidR="00000000" w:rsidDel="00000000" w:rsidP="00000000" w:rsidRDefault="00000000" w:rsidRPr="00000000" w14:paraId="000047B1">
      <w:pPr>
        <w:numPr>
          <w:ilvl w:val="0"/>
          <w:numId w:val="237"/>
        </w:numPr>
        <w:spacing w:after="0" w:afterAutospacing="0" w:before="0" w:beforeAutospacing="0" w:lineRule="auto"/>
        <w:ind w:left="720" w:hanging="360"/>
      </w:pPr>
      <w:r w:rsidDel="00000000" w:rsidR="00000000" w:rsidRPr="00000000">
        <w:rPr>
          <w:rtl w:val="0"/>
        </w:rPr>
        <w:t xml:space="preserve">Corporate guarantees.</w:t>
      </w:r>
    </w:p>
    <w:p w:rsidR="00000000" w:rsidDel="00000000" w:rsidP="00000000" w:rsidRDefault="00000000" w:rsidRPr="00000000" w14:paraId="000047B2">
      <w:pPr>
        <w:numPr>
          <w:ilvl w:val="0"/>
          <w:numId w:val="237"/>
        </w:numPr>
        <w:spacing w:after="0" w:afterAutospacing="0" w:before="0" w:beforeAutospacing="0" w:lineRule="auto"/>
        <w:ind w:left="720" w:hanging="360"/>
      </w:pPr>
      <w:r w:rsidDel="00000000" w:rsidR="00000000" w:rsidRPr="00000000">
        <w:rPr>
          <w:rtl w:val="0"/>
        </w:rPr>
        <w:t xml:space="preserve">Collateral.</w:t>
      </w:r>
    </w:p>
    <w:p w:rsidR="00000000" w:rsidDel="00000000" w:rsidP="00000000" w:rsidRDefault="00000000" w:rsidRPr="00000000" w14:paraId="000047B3">
      <w:pPr>
        <w:numPr>
          <w:ilvl w:val="0"/>
          <w:numId w:val="237"/>
        </w:numPr>
        <w:spacing w:after="0" w:afterAutospacing="0" w:before="0" w:beforeAutospacing="0" w:lineRule="auto"/>
        <w:ind w:left="720" w:hanging="360"/>
      </w:pPr>
      <w:r w:rsidDel="00000000" w:rsidR="00000000" w:rsidRPr="00000000">
        <w:rPr>
          <w:rtl w:val="0"/>
        </w:rPr>
        <w:t xml:space="preserve">Interest adjustments.</w:t>
      </w:r>
    </w:p>
    <w:p w:rsidR="00000000" w:rsidDel="00000000" w:rsidP="00000000" w:rsidRDefault="00000000" w:rsidRPr="00000000" w14:paraId="000047B4">
      <w:pPr>
        <w:numPr>
          <w:ilvl w:val="0"/>
          <w:numId w:val="237"/>
        </w:numPr>
        <w:spacing w:after="0" w:afterAutospacing="0" w:before="0" w:beforeAutospacing="0" w:lineRule="auto"/>
        <w:ind w:left="720" w:hanging="360"/>
      </w:pPr>
      <w:r w:rsidDel="00000000" w:rsidR="00000000" w:rsidRPr="00000000">
        <w:rPr>
          <w:rtl w:val="0"/>
        </w:rPr>
        <w:t xml:space="preserve">Acceleration clauses.</w:t>
      </w:r>
    </w:p>
    <w:p w:rsidR="00000000" w:rsidDel="00000000" w:rsidP="00000000" w:rsidRDefault="00000000" w:rsidRPr="00000000" w14:paraId="000047B5">
      <w:pPr>
        <w:numPr>
          <w:ilvl w:val="0"/>
          <w:numId w:val="237"/>
        </w:numPr>
        <w:spacing w:after="0" w:afterAutospacing="0" w:before="0" w:beforeAutospacing="0" w:lineRule="auto"/>
        <w:ind w:left="720" w:hanging="360"/>
      </w:pPr>
      <w:r w:rsidDel="00000000" w:rsidR="00000000" w:rsidRPr="00000000">
        <w:rPr>
          <w:rtl w:val="0"/>
        </w:rPr>
        <w:t xml:space="preserve">Settlement discounts.</w:t>
      </w:r>
    </w:p>
    <w:p w:rsidR="00000000" w:rsidDel="00000000" w:rsidP="00000000" w:rsidRDefault="00000000" w:rsidRPr="00000000" w14:paraId="000047B6">
      <w:pPr>
        <w:numPr>
          <w:ilvl w:val="0"/>
          <w:numId w:val="237"/>
        </w:numPr>
        <w:spacing w:after="0" w:afterAutospacing="0" w:before="0" w:beforeAutospacing="0" w:lineRule="auto"/>
        <w:ind w:left="720" w:hanging="360"/>
      </w:pPr>
      <w:r w:rsidDel="00000000" w:rsidR="00000000" w:rsidRPr="00000000">
        <w:rPr>
          <w:rtl w:val="0"/>
        </w:rPr>
        <w:t xml:space="preserve">Payment milestones.</w:t>
      </w:r>
    </w:p>
    <w:p w:rsidR="00000000" w:rsidDel="00000000" w:rsidP="00000000" w:rsidRDefault="00000000" w:rsidRPr="00000000" w14:paraId="000047B7">
      <w:pPr>
        <w:numPr>
          <w:ilvl w:val="0"/>
          <w:numId w:val="237"/>
        </w:numPr>
        <w:spacing w:after="0" w:afterAutospacing="0" w:before="0" w:beforeAutospacing="0" w:lineRule="auto"/>
        <w:ind w:left="720" w:hanging="360"/>
      </w:pPr>
      <w:r w:rsidDel="00000000" w:rsidR="00000000" w:rsidRPr="00000000">
        <w:rPr>
          <w:rtl w:val="0"/>
        </w:rPr>
        <w:t xml:space="preserve">Currency provisions.</w:t>
      </w:r>
    </w:p>
    <w:p w:rsidR="00000000" w:rsidDel="00000000" w:rsidP="00000000" w:rsidRDefault="00000000" w:rsidRPr="00000000" w14:paraId="000047B8">
      <w:pPr>
        <w:numPr>
          <w:ilvl w:val="0"/>
          <w:numId w:val="237"/>
        </w:numPr>
        <w:spacing w:after="0" w:afterAutospacing="0" w:before="0" w:beforeAutospacing="0" w:lineRule="auto"/>
        <w:ind w:left="720" w:hanging="360"/>
      </w:pPr>
      <w:r w:rsidDel="00000000" w:rsidR="00000000" w:rsidRPr="00000000">
        <w:rPr>
          <w:rtl w:val="0"/>
        </w:rPr>
        <w:t xml:space="preserve">Dispute resolution.</w:t>
      </w:r>
    </w:p>
    <w:p w:rsidR="00000000" w:rsidDel="00000000" w:rsidP="00000000" w:rsidRDefault="00000000" w:rsidRPr="00000000" w14:paraId="000047B9">
      <w:pPr>
        <w:numPr>
          <w:ilvl w:val="0"/>
          <w:numId w:val="237"/>
        </w:numPr>
        <w:spacing w:after="240" w:before="0" w:beforeAutospacing="0" w:lineRule="auto"/>
        <w:ind w:left="720" w:hanging="360"/>
      </w:pPr>
      <w:r w:rsidDel="00000000" w:rsidR="00000000" w:rsidRPr="00000000">
        <w:rPr>
          <w:rtl w:val="0"/>
        </w:rPr>
        <w:t xml:space="preserve">Enforcement provisions.</w:t>
      </w:r>
    </w:p>
    <w:p w:rsidR="00000000" w:rsidDel="00000000" w:rsidP="00000000" w:rsidRDefault="00000000" w:rsidRPr="00000000" w14:paraId="000047BA">
      <w:pPr>
        <w:pStyle w:val="Heading3"/>
        <w:keepNext w:val="0"/>
        <w:keepLines w:val="0"/>
        <w:spacing w:before="280" w:lineRule="auto"/>
        <w:rPr>
          <w:b w:val="1"/>
          <w:bCs w:val="1"/>
          <w:color w:val="000000"/>
          <w:sz w:val="26"/>
          <w:szCs w:val="26"/>
        </w:rPr>
      </w:pPr>
      <w:bookmarkStart w:colFirst="0" w:colLast="0" w:name="_2rf7yzqiy9fy" w:id="7099"/>
      <w:bookmarkEnd w:id="7099"/>
      <w:r w:rsidDel="00000000" w:rsidR="00000000" w:rsidRPr="00000000">
        <w:rPr>
          <w:b w:val="1"/>
          <w:bCs w:val="1"/>
          <w:color w:val="000000"/>
          <w:sz w:val="26"/>
          <w:szCs w:val="26"/>
          <w:rtl w:val="0"/>
        </w:rPr>
        <w:t xml:space="preserve">Corporate Authority</w:t>
      </w:r>
    </w:p>
    <w:p w:rsidR="00000000" w:rsidDel="00000000" w:rsidP="00000000" w:rsidRDefault="00000000" w:rsidRPr="00000000" w14:paraId="000047BB">
      <w:pPr>
        <w:spacing w:after="240" w:before="240" w:lineRule="auto"/>
        <w:rPr/>
      </w:pPr>
      <w:r w:rsidDel="00000000" w:rsidR="00000000" w:rsidRPr="00000000">
        <w:rPr>
          <w:rtl w:val="0"/>
        </w:rPr>
        <w:t xml:space="preserve">The signatory must have appropriate powers.</w:t>
      </w:r>
    </w:p>
    <w:p w:rsidR="00000000" w:rsidDel="00000000" w:rsidP="00000000" w:rsidRDefault="00000000" w:rsidRPr="00000000" w14:paraId="000047BC">
      <w:pPr>
        <w:pStyle w:val="Heading3"/>
        <w:keepNext w:val="0"/>
        <w:keepLines w:val="0"/>
        <w:spacing w:before="280" w:lineRule="auto"/>
        <w:rPr>
          <w:b w:val="1"/>
          <w:bCs w:val="1"/>
          <w:color w:val="000000"/>
          <w:sz w:val="26"/>
          <w:szCs w:val="26"/>
        </w:rPr>
      </w:pPr>
      <w:bookmarkStart w:colFirst="0" w:colLast="0" w:name="_8h1w8rj59q3v" w:id="7100"/>
      <w:bookmarkEnd w:id="7100"/>
      <w:r w:rsidDel="00000000" w:rsidR="00000000" w:rsidRPr="00000000">
        <w:rPr>
          <w:b w:val="1"/>
          <w:bCs w:val="1"/>
          <w:color w:val="000000"/>
          <w:sz w:val="26"/>
          <w:szCs w:val="26"/>
          <w:rtl w:val="0"/>
        </w:rPr>
        <w:t xml:space="preserve">Guarantees</w:t>
      </w:r>
    </w:p>
    <w:p w:rsidR="00000000" w:rsidDel="00000000" w:rsidP="00000000" w:rsidRDefault="00000000" w:rsidRPr="00000000" w14:paraId="000047BD">
      <w:pPr>
        <w:spacing w:after="240" w:before="240" w:lineRule="auto"/>
        <w:rPr/>
      </w:pPr>
      <w:r w:rsidDel="00000000" w:rsidR="00000000" w:rsidRPr="00000000">
        <w:rPr>
          <w:rtl w:val="0"/>
        </w:rPr>
        <w:t xml:space="preserve">Must satisfy legal requirements.</w:t>
      </w:r>
    </w:p>
    <w:p w:rsidR="00000000" w:rsidDel="00000000" w:rsidP="00000000" w:rsidRDefault="00000000" w:rsidRPr="00000000" w14:paraId="000047BE">
      <w:pPr>
        <w:pStyle w:val="Heading3"/>
        <w:keepNext w:val="0"/>
        <w:keepLines w:val="0"/>
        <w:spacing w:before="280" w:lineRule="auto"/>
        <w:rPr>
          <w:b w:val="1"/>
          <w:bCs w:val="1"/>
          <w:color w:val="000000"/>
          <w:sz w:val="26"/>
          <w:szCs w:val="26"/>
        </w:rPr>
      </w:pPr>
      <w:bookmarkStart w:colFirst="0" w:colLast="0" w:name="_9mawecl2e3aq" w:id="7101"/>
      <w:bookmarkEnd w:id="7101"/>
      <w:r w:rsidDel="00000000" w:rsidR="00000000" w:rsidRPr="00000000">
        <w:rPr>
          <w:b w:val="1"/>
          <w:bCs w:val="1"/>
          <w:color w:val="000000"/>
          <w:sz w:val="26"/>
          <w:szCs w:val="26"/>
          <w:rtl w:val="0"/>
        </w:rPr>
        <w:t xml:space="preserve">Enforceability</w:t>
      </w:r>
    </w:p>
    <w:p w:rsidR="00000000" w:rsidDel="00000000" w:rsidP="00000000" w:rsidRDefault="00000000" w:rsidRPr="00000000" w14:paraId="000047BF">
      <w:pPr>
        <w:spacing w:after="240" w:before="240" w:lineRule="auto"/>
        <w:rPr/>
      </w:pPr>
      <w:r w:rsidDel="00000000" w:rsidR="00000000" w:rsidRPr="00000000">
        <w:rPr>
          <w:rtl w:val="0"/>
        </w:rPr>
        <w:t xml:space="preserve">Depends on the instrument.</w:t>
      </w:r>
    </w:p>
    <w:p w:rsidR="00000000" w:rsidDel="00000000" w:rsidP="00000000" w:rsidRDefault="00000000" w:rsidRPr="00000000" w14:paraId="000047C0">
      <w:pPr>
        <w:pStyle w:val="Heading3"/>
        <w:keepNext w:val="0"/>
        <w:keepLines w:val="0"/>
        <w:spacing w:before="280" w:lineRule="auto"/>
        <w:rPr>
          <w:b w:val="1"/>
          <w:bCs w:val="1"/>
          <w:color w:val="000000"/>
          <w:sz w:val="26"/>
          <w:szCs w:val="26"/>
        </w:rPr>
      </w:pPr>
      <w:bookmarkStart w:colFirst="0" w:colLast="0" w:name="_adfv7x6eldiq" w:id="7102"/>
      <w:bookmarkEnd w:id="7102"/>
      <w:r w:rsidDel="00000000" w:rsidR="00000000" w:rsidRPr="00000000">
        <w:rPr>
          <w:b w:val="1"/>
          <w:bCs w:val="1"/>
          <w:color w:val="000000"/>
          <w:sz w:val="26"/>
          <w:szCs w:val="26"/>
          <w:rtl w:val="0"/>
        </w:rPr>
        <w:t xml:space="preserve">Security</w:t>
      </w:r>
    </w:p>
    <w:p w:rsidR="00000000" w:rsidDel="00000000" w:rsidP="00000000" w:rsidRDefault="00000000" w:rsidRPr="00000000" w14:paraId="000047C1">
      <w:pPr>
        <w:spacing w:after="240" w:before="240" w:lineRule="auto"/>
        <w:rPr/>
      </w:pPr>
      <w:r w:rsidDel="00000000" w:rsidR="00000000" w:rsidRPr="00000000">
        <w:rPr>
          <w:rtl w:val="0"/>
        </w:rPr>
        <w:t xml:space="preserve">May improve recovery prospects.</w:t>
      </w:r>
    </w:p>
    <w:p w:rsidR="00000000" w:rsidDel="00000000" w:rsidP="00000000" w:rsidRDefault="00000000" w:rsidRPr="00000000" w14:paraId="000047C2">
      <w:pPr>
        <w:pStyle w:val="Heading3"/>
        <w:keepNext w:val="0"/>
        <w:keepLines w:val="0"/>
        <w:spacing w:before="280" w:lineRule="auto"/>
        <w:rPr>
          <w:b w:val="1"/>
          <w:bCs w:val="1"/>
          <w:color w:val="000000"/>
          <w:sz w:val="26"/>
          <w:szCs w:val="26"/>
        </w:rPr>
      </w:pPr>
      <w:bookmarkStart w:colFirst="0" w:colLast="0" w:name="_5ac3ehw7k7l" w:id="7103"/>
      <w:bookmarkEnd w:id="7103"/>
      <w:r w:rsidDel="00000000" w:rsidR="00000000" w:rsidRPr="00000000">
        <w:rPr>
          <w:b w:val="1"/>
          <w:bCs w:val="1"/>
          <w:color w:val="000000"/>
          <w:sz w:val="26"/>
          <w:szCs w:val="26"/>
          <w:rtl w:val="0"/>
        </w:rPr>
        <w:t xml:space="preserve">Default</w:t>
      </w:r>
    </w:p>
    <w:p w:rsidR="00000000" w:rsidDel="00000000" w:rsidP="00000000" w:rsidRDefault="00000000" w:rsidRPr="00000000" w14:paraId="000047C3">
      <w:pPr>
        <w:spacing w:after="240" w:before="240" w:lineRule="auto"/>
        <w:rPr/>
      </w:pPr>
      <w:r w:rsidDel="00000000" w:rsidR="00000000" w:rsidRPr="00000000">
        <w:rPr>
          <w:rtl w:val="0"/>
        </w:rPr>
        <w:t xml:space="preserve">Should be clearly defined.</w:t>
      </w:r>
    </w:p>
    <w:p w:rsidR="00000000" w:rsidDel="00000000" w:rsidP="00000000" w:rsidRDefault="00000000" w:rsidRPr="00000000" w14:paraId="000047C4">
      <w:pPr>
        <w:spacing w:after="240" w:before="240" w:lineRule="auto"/>
        <w:rPr>
          <w:b w:val="1"/>
          <w:bCs w:val="1"/>
        </w:rPr>
      </w:pPr>
      <w:r w:rsidDel="00000000" w:rsidR="00000000" w:rsidRPr="00000000">
        <w:rPr>
          <w:b w:val="1"/>
          <w:bCs w:val="1"/>
          <w:rtl w:val="0"/>
        </w:rPr>
        <w:t xml:space="preserve">A well-drafted commercial settlement should address the possibility of a second default rather than relying solely on a promise to pay.</w:t>
      </w:r>
    </w:p>
    <w:p w:rsidR="00000000" w:rsidDel="00000000" w:rsidP="00000000" w:rsidRDefault="00000000" w:rsidRPr="00000000" w14:paraId="000047C5">
      <w:pPr>
        <w:spacing w:after="240" w:before="240" w:lineRule="auto"/>
        <w:rPr>
          <w:b w:val="1"/>
          <w:bCs w:val="1"/>
        </w:rPr>
      </w:pPr>
      <w:r w:rsidDel="00000000" w:rsidR="00000000" w:rsidRPr="00000000">
        <w:rPr>
          <w:b w:val="1"/>
          <w:bCs w:val="1"/>
          <w:rtl w:val="0"/>
        </w:rPr>
        <w:t xml:space="preserve">[Negotiate a Commercial Debt Agreement]</w:t>
      </w:r>
    </w:p>
    <w:p w:rsidR="00000000" w:rsidDel="00000000" w:rsidP="00000000" w:rsidRDefault="00000000" w:rsidRPr="00000000" w14:paraId="00004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C7">
      <w:pPr>
        <w:pStyle w:val="Heading1"/>
        <w:keepNext w:val="0"/>
        <w:keepLines w:val="0"/>
        <w:spacing w:before="480" w:lineRule="auto"/>
        <w:rPr>
          <w:b w:val="1"/>
          <w:bCs w:val="1"/>
          <w:sz w:val="46"/>
          <w:szCs w:val="46"/>
        </w:rPr>
      </w:pPr>
      <w:bookmarkStart w:colFirst="0" w:colLast="0" w:name="_3onyue8mbzsc" w:id="7104"/>
      <w:bookmarkEnd w:id="7104"/>
      <w:r w:rsidDel="00000000" w:rsidR="00000000" w:rsidRPr="00000000">
        <w:rPr>
          <w:b w:val="1"/>
          <w:bCs w:val="1"/>
          <w:sz w:val="46"/>
          <w:szCs w:val="46"/>
          <w:rtl w:val="0"/>
        </w:rPr>
        <w:t xml:space="preserve">14. Confissão de Dívida — Debt Acknowledgment</w:t>
      </w:r>
    </w:p>
    <w:p w:rsidR="00000000" w:rsidDel="00000000" w:rsidP="00000000" w:rsidRDefault="00000000" w:rsidRPr="00000000" w14:paraId="000047C8">
      <w:pPr>
        <w:spacing w:after="240" w:before="240" w:lineRule="auto"/>
        <w:rPr/>
      </w:pPr>
      <w:r w:rsidDel="00000000" w:rsidR="00000000" w:rsidRPr="00000000">
        <w:rPr>
          <w:rtl w:val="0"/>
        </w:rPr>
        <w:t xml:space="preserve">A </w:t>
      </w:r>
      <w:r w:rsidDel="00000000" w:rsidR="00000000" w:rsidRPr="00000000">
        <w:rPr>
          <w:i w:val="1"/>
          <w:iCs w:val="1"/>
          <w:rtl w:val="0"/>
        </w:rPr>
        <w:t xml:space="preserve">confissão de dívida</w:t>
      </w:r>
      <w:r w:rsidDel="00000000" w:rsidR="00000000" w:rsidRPr="00000000">
        <w:rPr>
          <w:rtl w:val="0"/>
        </w:rPr>
        <w:t xml:space="preserve"> may record an existing obligation and establish repayment terms.</w:t>
      </w:r>
    </w:p>
    <w:p w:rsidR="00000000" w:rsidDel="00000000" w:rsidP="00000000" w:rsidRDefault="00000000" w:rsidRPr="00000000" w14:paraId="000047C9">
      <w:pPr>
        <w:spacing w:after="240" w:before="240" w:lineRule="auto"/>
        <w:rPr/>
      </w:pPr>
      <w:r w:rsidDel="00000000" w:rsidR="00000000" w:rsidRPr="00000000">
        <w:rPr>
          <w:rtl w:val="0"/>
        </w:rPr>
        <w:t xml:space="preserve">Potential provisions include:</w:t>
      </w:r>
    </w:p>
    <w:p w:rsidR="00000000" w:rsidDel="00000000" w:rsidP="00000000" w:rsidRDefault="00000000" w:rsidRPr="00000000" w14:paraId="000047CA">
      <w:pPr>
        <w:numPr>
          <w:ilvl w:val="0"/>
          <w:numId w:val="392"/>
        </w:numPr>
        <w:spacing w:after="0" w:afterAutospacing="0" w:before="240" w:lineRule="auto"/>
        <w:ind w:left="720" w:hanging="360"/>
      </w:pPr>
      <w:r w:rsidDel="00000000" w:rsidR="00000000" w:rsidRPr="00000000">
        <w:rPr>
          <w:rtl w:val="0"/>
        </w:rPr>
        <w:t xml:space="preserve">Parties' identification.</w:t>
      </w:r>
    </w:p>
    <w:p w:rsidR="00000000" w:rsidDel="00000000" w:rsidP="00000000" w:rsidRDefault="00000000" w:rsidRPr="00000000" w14:paraId="000047CB">
      <w:pPr>
        <w:numPr>
          <w:ilvl w:val="0"/>
          <w:numId w:val="392"/>
        </w:numPr>
        <w:spacing w:after="0" w:afterAutospacing="0" w:before="0" w:beforeAutospacing="0" w:lineRule="auto"/>
        <w:ind w:left="720" w:hanging="360"/>
      </w:pPr>
      <w:r w:rsidDel="00000000" w:rsidR="00000000" w:rsidRPr="00000000">
        <w:rPr>
          <w:rtl w:val="0"/>
        </w:rPr>
        <w:t xml:space="preserve">Origin of the debt.</w:t>
      </w:r>
    </w:p>
    <w:p w:rsidR="00000000" w:rsidDel="00000000" w:rsidP="00000000" w:rsidRDefault="00000000" w:rsidRPr="00000000" w14:paraId="000047CC">
      <w:pPr>
        <w:numPr>
          <w:ilvl w:val="0"/>
          <w:numId w:val="392"/>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47CD">
      <w:pPr>
        <w:numPr>
          <w:ilvl w:val="0"/>
          <w:numId w:val="392"/>
        </w:numPr>
        <w:spacing w:after="0" w:afterAutospacing="0" w:before="0" w:beforeAutospacing="0" w:lineRule="auto"/>
        <w:ind w:left="720" w:hanging="360"/>
      </w:pPr>
      <w:r w:rsidDel="00000000" w:rsidR="00000000" w:rsidRPr="00000000">
        <w:rPr>
          <w:rtl w:val="0"/>
        </w:rPr>
        <w:t xml:space="preserve">Payment dates.</w:t>
      </w:r>
    </w:p>
    <w:p w:rsidR="00000000" w:rsidDel="00000000" w:rsidP="00000000" w:rsidRDefault="00000000" w:rsidRPr="00000000" w14:paraId="000047CE">
      <w:pPr>
        <w:numPr>
          <w:ilvl w:val="0"/>
          <w:numId w:val="392"/>
        </w:numPr>
        <w:spacing w:after="0" w:afterAutospacing="0" w:before="0" w:beforeAutospacing="0" w:lineRule="auto"/>
        <w:ind w:left="720" w:hanging="360"/>
      </w:pPr>
      <w:r w:rsidDel="00000000" w:rsidR="00000000" w:rsidRPr="00000000">
        <w:rPr>
          <w:rtl w:val="0"/>
        </w:rPr>
        <w:t xml:space="preserve">Interest.</w:t>
      </w:r>
    </w:p>
    <w:p w:rsidR="00000000" w:rsidDel="00000000" w:rsidP="00000000" w:rsidRDefault="00000000" w:rsidRPr="00000000" w14:paraId="000047CF">
      <w:pPr>
        <w:numPr>
          <w:ilvl w:val="0"/>
          <w:numId w:val="392"/>
        </w:numPr>
        <w:spacing w:after="0" w:afterAutospacing="0" w:before="0" w:beforeAutospacing="0" w:lineRule="auto"/>
        <w:ind w:left="720" w:hanging="360"/>
      </w:pPr>
      <w:r w:rsidDel="00000000" w:rsidR="00000000" w:rsidRPr="00000000">
        <w:rPr>
          <w:rtl w:val="0"/>
        </w:rPr>
        <w:t xml:space="preserve">Monetary adjustment.</w:t>
      </w:r>
    </w:p>
    <w:p w:rsidR="00000000" w:rsidDel="00000000" w:rsidP="00000000" w:rsidRDefault="00000000" w:rsidRPr="00000000" w14:paraId="000047D0">
      <w:pPr>
        <w:numPr>
          <w:ilvl w:val="0"/>
          <w:numId w:val="392"/>
        </w:numPr>
        <w:spacing w:after="0" w:afterAutospacing="0" w:before="0" w:beforeAutospacing="0" w:lineRule="auto"/>
        <w:ind w:left="720" w:hanging="360"/>
      </w:pPr>
      <w:r w:rsidDel="00000000" w:rsidR="00000000" w:rsidRPr="00000000">
        <w:rPr>
          <w:rtl w:val="0"/>
        </w:rPr>
        <w:t xml:space="preserve">Guarantees.</w:t>
      </w:r>
    </w:p>
    <w:p w:rsidR="00000000" w:rsidDel="00000000" w:rsidP="00000000" w:rsidRDefault="00000000" w:rsidRPr="00000000" w14:paraId="000047D1">
      <w:pPr>
        <w:numPr>
          <w:ilvl w:val="0"/>
          <w:numId w:val="392"/>
        </w:numPr>
        <w:spacing w:after="0" w:afterAutospacing="0" w:before="0" w:beforeAutospacing="0" w:lineRule="auto"/>
        <w:ind w:left="720" w:hanging="360"/>
      </w:pPr>
      <w:r w:rsidDel="00000000" w:rsidR="00000000" w:rsidRPr="00000000">
        <w:rPr>
          <w:rtl w:val="0"/>
        </w:rPr>
        <w:t xml:space="preserve">Default.</w:t>
      </w:r>
    </w:p>
    <w:p w:rsidR="00000000" w:rsidDel="00000000" w:rsidP="00000000" w:rsidRDefault="00000000" w:rsidRPr="00000000" w14:paraId="000047D2">
      <w:pPr>
        <w:numPr>
          <w:ilvl w:val="0"/>
          <w:numId w:val="392"/>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47D3">
      <w:pPr>
        <w:numPr>
          <w:ilvl w:val="0"/>
          <w:numId w:val="392"/>
        </w:numPr>
        <w:spacing w:after="0" w:afterAutospacing="0" w:before="0" w:beforeAutospacing="0" w:lineRule="auto"/>
        <w:ind w:left="720" w:hanging="360"/>
      </w:pPr>
      <w:r w:rsidDel="00000000" w:rsidR="00000000" w:rsidRPr="00000000">
        <w:rPr>
          <w:rtl w:val="0"/>
        </w:rPr>
        <w:t xml:space="preserve">Applicable law.</w:t>
      </w:r>
    </w:p>
    <w:p w:rsidR="00000000" w:rsidDel="00000000" w:rsidP="00000000" w:rsidRDefault="00000000" w:rsidRPr="00000000" w14:paraId="000047D4">
      <w:pPr>
        <w:numPr>
          <w:ilvl w:val="0"/>
          <w:numId w:val="392"/>
        </w:numPr>
        <w:spacing w:after="240" w:before="0" w:beforeAutospacing="0" w:lineRule="auto"/>
        <w:ind w:left="720" w:hanging="360"/>
      </w:pPr>
      <w:r w:rsidDel="00000000" w:rsidR="00000000" w:rsidRPr="00000000">
        <w:rPr>
          <w:rtl w:val="0"/>
        </w:rPr>
        <w:t xml:space="preserve">Jurisdiction.</w:t>
      </w:r>
    </w:p>
    <w:p w:rsidR="00000000" w:rsidDel="00000000" w:rsidP="00000000" w:rsidRDefault="00000000" w:rsidRPr="00000000" w14:paraId="000047D5">
      <w:pPr>
        <w:pStyle w:val="Heading3"/>
        <w:keepNext w:val="0"/>
        <w:keepLines w:val="0"/>
        <w:spacing w:before="280" w:lineRule="auto"/>
        <w:rPr>
          <w:b w:val="1"/>
          <w:bCs w:val="1"/>
          <w:color w:val="000000"/>
          <w:sz w:val="26"/>
          <w:szCs w:val="26"/>
        </w:rPr>
      </w:pPr>
      <w:bookmarkStart w:colFirst="0" w:colLast="0" w:name="_lgxh4bn1a6q2" w:id="7105"/>
      <w:bookmarkEnd w:id="7105"/>
      <w:r w:rsidDel="00000000" w:rsidR="00000000" w:rsidRPr="00000000">
        <w:rPr>
          <w:b w:val="1"/>
          <w:bCs w:val="1"/>
          <w:color w:val="000000"/>
          <w:sz w:val="26"/>
          <w:szCs w:val="26"/>
          <w:rtl w:val="0"/>
        </w:rPr>
        <w:t xml:space="preserve">Enforcement Title</w:t>
      </w:r>
    </w:p>
    <w:p w:rsidR="00000000" w:rsidDel="00000000" w:rsidP="00000000" w:rsidRDefault="00000000" w:rsidRPr="00000000" w14:paraId="000047D6">
      <w:pPr>
        <w:spacing w:after="240" w:before="240" w:lineRule="auto"/>
        <w:rPr/>
      </w:pPr>
      <w:r w:rsidDel="00000000" w:rsidR="00000000" w:rsidRPr="00000000">
        <w:rPr>
          <w:rtl w:val="0"/>
        </w:rPr>
        <w:t xml:space="preserve">The agreement must satisfy applicable requirements.</w:t>
      </w:r>
    </w:p>
    <w:p w:rsidR="00000000" w:rsidDel="00000000" w:rsidP="00000000" w:rsidRDefault="00000000" w:rsidRPr="00000000" w14:paraId="000047D7">
      <w:pPr>
        <w:pStyle w:val="Heading3"/>
        <w:keepNext w:val="0"/>
        <w:keepLines w:val="0"/>
        <w:spacing w:before="280" w:lineRule="auto"/>
        <w:rPr>
          <w:b w:val="1"/>
          <w:bCs w:val="1"/>
          <w:color w:val="000000"/>
          <w:sz w:val="26"/>
          <w:szCs w:val="26"/>
        </w:rPr>
      </w:pPr>
      <w:bookmarkStart w:colFirst="0" w:colLast="0" w:name="_h6st9wnvqxou" w:id="7106"/>
      <w:bookmarkEnd w:id="7106"/>
      <w:r w:rsidDel="00000000" w:rsidR="00000000" w:rsidRPr="00000000">
        <w:rPr>
          <w:b w:val="1"/>
          <w:bCs w:val="1"/>
          <w:color w:val="000000"/>
          <w:sz w:val="26"/>
          <w:szCs w:val="26"/>
          <w:rtl w:val="0"/>
        </w:rPr>
        <w:t xml:space="preserve">CPC Article 784, III</w:t>
      </w:r>
    </w:p>
    <w:p w:rsidR="00000000" w:rsidDel="00000000" w:rsidP="00000000" w:rsidRDefault="00000000" w:rsidRPr="00000000" w14:paraId="000047D8">
      <w:pPr>
        <w:spacing w:after="240" w:before="240" w:lineRule="auto"/>
        <w:rPr/>
      </w:pPr>
      <w:r w:rsidDel="00000000" w:rsidR="00000000" w:rsidRPr="00000000">
        <w:rPr>
          <w:rtl w:val="0"/>
        </w:rPr>
        <w:t xml:space="preserve">May apply to qualifying private instruments signed by the debtor and two witnesses.</w:t>
      </w:r>
    </w:p>
    <w:p w:rsidR="00000000" w:rsidDel="00000000" w:rsidP="00000000" w:rsidRDefault="00000000" w:rsidRPr="00000000" w14:paraId="000047D9">
      <w:pPr>
        <w:pStyle w:val="Heading3"/>
        <w:keepNext w:val="0"/>
        <w:keepLines w:val="0"/>
        <w:spacing w:before="280" w:lineRule="auto"/>
        <w:rPr>
          <w:b w:val="1"/>
          <w:bCs w:val="1"/>
          <w:color w:val="000000"/>
          <w:sz w:val="26"/>
          <w:szCs w:val="26"/>
        </w:rPr>
      </w:pPr>
      <w:bookmarkStart w:colFirst="0" w:colLast="0" w:name="_x6h2m2giue3u" w:id="7107"/>
      <w:bookmarkEnd w:id="7107"/>
      <w:r w:rsidDel="00000000" w:rsidR="00000000" w:rsidRPr="00000000">
        <w:rPr>
          <w:b w:val="1"/>
          <w:bCs w:val="1"/>
          <w:color w:val="000000"/>
          <w:sz w:val="26"/>
          <w:szCs w:val="26"/>
          <w:rtl w:val="0"/>
        </w:rPr>
        <w:t xml:space="preserve">Electronic Instruments</w:t>
      </w:r>
    </w:p>
    <w:p w:rsidR="00000000" w:rsidDel="00000000" w:rsidP="00000000" w:rsidRDefault="00000000" w:rsidRPr="00000000" w14:paraId="000047DA">
      <w:pPr>
        <w:spacing w:after="240" w:before="240" w:lineRule="auto"/>
        <w:rPr/>
      </w:pPr>
      <w:r w:rsidDel="00000000" w:rsidR="00000000" w:rsidRPr="00000000">
        <w:rPr>
          <w:rtl w:val="0"/>
        </w:rPr>
        <w:t xml:space="preserve">May be governed by CPC Article 784, paragraph 4, where applicable.</w:t>
      </w:r>
    </w:p>
    <w:p w:rsidR="00000000" w:rsidDel="00000000" w:rsidP="00000000" w:rsidRDefault="00000000" w:rsidRPr="00000000" w14:paraId="000047DB">
      <w:pPr>
        <w:pStyle w:val="Heading3"/>
        <w:keepNext w:val="0"/>
        <w:keepLines w:val="0"/>
        <w:spacing w:before="280" w:lineRule="auto"/>
        <w:rPr>
          <w:b w:val="1"/>
          <w:bCs w:val="1"/>
          <w:color w:val="000000"/>
          <w:sz w:val="26"/>
          <w:szCs w:val="26"/>
        </w:rPr>
      </w:pPr>
      <w:bookmarkStart w:colFirst="0" w:colLast="0" w:name="_j3gxxme1psnm" w:id="7108"/>
      <w:bookmarkEnd w:id="7108"/>
      <w:r w:rsidDel="00000000" w:rsidR="00000000" w:rsidRPr="00000000">
        <w:rPr>
          <w:b w:val="1"/>
          <w:bCs w:val="1"/>
          <w:color w:val="000000"/>
          <w:sz w:val="26"/>
          <w:szCs w:val="26"/>
          <w:rtl w:val="0"/>
        </w:rPr>
        <w:t xml:space="preserve">Consumer Agreements</w:t>
      </w:r>
    </w:p>
    <w:p w:rsidR="00000000" w:rsidDel="00000000" w:rsidP="00000000" w:rsidRDefault="00000000" w:rsidRPr="00000000" w14:paraId="000047DC">
      <w:pPr>
        <w:spacing w:after="240" w:before="240" w:lineRule="auto"/>
        <w:rPr/>
      </w:pPr>
      <w:r w:rsidDel="00000000" w:rsidR="00000000" w:rsidRPr="00000000">
        <w:rPr>
          <w:rtl w:val="0"/>
        </w:rPr>
        <w:t xml:space="preserve">Must comply with mandatory consumer protection law.</w:t>
      </w:r>
    </w:p>
    <w:p w:rsidR="00000000" w:rsidDel="00000000" w:rsidP="00000000" w:rsidRDefault="00000000" w:rsidRPr="00000000" w14:paraId="000047DD">
      <w:pPr>
        <w:pStyle w:val="Heading3"/>
        <w:keepNext w:val="0"/>
        <w:keepLines w:val="0"/>
        <w:spacing w:before="280" w:lineRule="auto"/>
        <w:rPr>
          <w:b w:val="1"/>
          <w:bCs w:val="1"/>
          <w:color w:val="000000"/>
          <w:sz w:val="26"/>
          <w:szCs w:val="26"/>
        </w:rPr>
      </w:pPr>
      <w:bookmarkStart w:colFirst="0" w:colLast="0" w:name="_fvt34i6mz9jt" w:id="7109"/>
      <w:bookmarkEnd w:id="7109"/>
      <w:r w:rsidDel="00000000" w:rsidR="00000000" w:rsidRPr="00000000">
        <w:rPr>
          <w:b w:val="1"/>
          <w:bCs w:val="1"/>
          <w:color w:val="000000"/>
          <w:sz w:val="26"/>
          <w:szCs w:val="26"/>
          <w:rtl w:val="0"/>
        </w:rPr>
        <w:t xml:space="preserve">Commercial Agreements</w:t>
      </w:r>
    </w:p>
    <w:p w:rsidR="00000000" w:rsidDel="00000000" w:rsidP="00000000" w:rsidRDefault="00000000" w:rsidRPr="00000000" w14:paraId="000047DE">
      <w:pPr>
        <w:spacing w:after="240" w:before="240" w:lineRule="auto"/>
        <w:rPr/>
      </w:pPr>
      <w:r w:rsidDel="00000000" w:rsidR="00000000" w:rsidRPr="00000000">
        <w:rPr>
          <w:rtl w:val="0"/>
        </w:rPr>
        <w:t xml:space="preserve">Remain subject to applicable contractual and procedural rules.</w:t>
      </w:r>
    </w:p>
    <w:p w:rsidR="00000000" w:rsidDel="00000000" w:rsidP="00000000" w:rsidRDefault="00000000" w:rsidRPr="00000000" w14:paraId="000047DF">
      <w:pPr>
        <w:spacing w:after="240" w:before="240" w:lineRule="auto"/>
        <w:rPr>
          <w:b w:val="1"/>
          <w:bCs w:val="1"/>
        </w:rPr>
      </w:pPr>
      <w:r w:rsidDel="00000000" w:rsidR="00000000" w:rsidRPr="00000000">
        <w:rPr>
          <w:b w:val="1"/>
          <w:bCs w:val="1"/>
          <w:rtl w:val="0"/>
        </w:rPr>
        <w:t xml:space="preserve">A debt acknowledgment is useful only if it is legally valid, properly documented, and realistically enforceable.</w:t>
      </w:r>
    </w:p>
    <w:p w:rsidR="00000000" w:rsidDel="00000000" w:rsidP="00000000" w:rsidRDefault="00000000" w:rsidRPr="00000000" w14:paraId="000047E0">
      <w:pPr>
        <w:spacing w:after="240" w:before="240" w:lineRule="auto"/>
        <w:rPr>
          <w:b w:val="1"/>
          <w:bCs w:val="1"/>
        </w:rPr>
      </w:pPr>
      <w:r w:rsidDel="00000000" w:rsidR="00000000" w:rsidRPr="00000000">
        <w:rPr>
          <w:b w:val="1"/>
          <w:bCs w:val="1"/>
          <w:rtl w:val="0"/>
        </w:rPr>
        <w:t xml:space="preserve">[Prepare a Brazilian Debt Acknowledgment Agreement]</w:t>
      </w:r>
    </w:p>
    <w:p w:rsidR="00000000" w:rsidDel="00000000" w:rsidP="00000000" w:rsidRDefault="00000000" w:rsidRPr="00000000" w14:paraId="000047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E2">
      <w:pPr>
        <w:pStyle w:val="Heading1"/>
        <w:keepNext w:val="0"/>
        <w:keepLines w:val="0"/>
        <w:spacing w:before="480" w:lineRule="auto"/>
        <w:rPr>
          <w:b w:val="1"/>
          <w:bCs w:val="1"/>
          <w:sz w:val="46"/>
          <w:szCs w:val="46"/>
        </w:rPr>
      </w:pPr>
      <w:bookmarkStart w:colFirst="0" w:colLast="0" w:name="_4dtv4nlg8u8z" w:id="7110"/>
      <w:bookmarkEnd w:id="7110"/>
      <w:r w:rsidDel="00000000" w:rsidR="00000000" w:rsidRPr="00000000">
        <w:rPr>
          <w:b w:val="1"/>
          <w:bCs w:val="1"/>
          <w:sz w:val="46"/>
          <w:szCs w:val="46"/>
          <w:rtl w:val="0"/>
        </w:rPr>
        <w:t xml:space="preserve">15. Demand Letters in Consumer and Commercial Cases</w:t>
      </w:r>
    </w:p>
    <w:p w:rsidR="00000000" w:rsidDel="00000000" w:rsidP="00000000" w:rsidRDefault="00000000" w:rsidRPr="00000000" w14:paraId="000047E3">
      <w:pPr>
        <w:pStyle w:val="Heading2"/>
        <w:keepNext w:val="0"/>
        <w:keepLines w:val="0"/>
        <w:spacing w:after="80" w:lineRule="auto"/>
        <w:rPr>
          <w:b w:val="1"/>
          <w:bCs w:val="1"/>
          <w:sz w:val="34"/>
          <w:szCs w:val="34"/>
        </w:rPr>
      </w:pPr>
      <w:bookmarkStart w:colFirst="0" w:colLast="0" w:name="_b3cllfbsyqj3" w:id="7111"/>
      <w:bookmarkEnd w:id="7111"/>
      <w:r w:rsidDel="00000000" w:rsidR="00000000" w:rsidRPr="00000000">
        <w:rPr>
          <w:b w:val="1"/>
          <w:bCs w:val="1"/>
          <w:sz w:val="34"/>
          <w:szCs w:val="34"/>
          <w:rtl w:val="0"/>
        </w:rPr>
        <w:t xml:space="preserve">Notificação Extrajudicial</w:t>
      </w:r>
    </w:p>
    <w:p w:rsidR="00000000" w:rsidDel="00000000" w:rsidP="00000000" w:rsidRDefault="00000000" w:rsidRPr="00000000" w14:paraId="000047E4">
      <w:pPr>
        <w:spacing w:after="240" w:before="240" w:lineRule="auto"/>
        <w:rPr/>
      </w:pPr>
      <w:r w:rsidDel="00000000" w:rsidR="00000000" w:rsidRPr="00000000">
        <w:rPr>
          <w:rtl w:val="0"/>
        </w:rPr>
        <w:t xml:space="preserve">A formal demand letter may identify:</w:t>
      </w:r>
    </w:p>
    <w:p w:rsidR="00000000" w:rsidDel="00000000" w:rsidP="00000000" w:rsidRDefault="00000000" w:rsidRPr="00000000" w14:paraId="000047E5">
      <w:pPr>
        <w:numPr>
          <w:ilvl w:val="0"/>
          <w:numId w:val="98"/>
        </w:numPr>
        <w:spacing w:after="0" w:afterAutospacing="0" w:before="240" w:lineRule="auto"/>
        <w:ind w:left="720" w:hanging="360"/>
      </w:pPr>
      <w:r w:rsidDel="00000000" w:rsidR="00000000" w:rsidRPr="00000000">
        <w:rPr>
          <w:rtl w:val="0"/>
        </w:rPr>
        <w:t xml:space="preserve">The creditor.</w:t>
      </w:r>
    </w:p>
    <w:p w:rsidR="00000000" w:rsidDel="00000000" w:rsidP="00000000" w:rsidRDefault="00000000" w:rsidRPr="00000000" w14:paraId="000047E6">
      <w:pPr>
        <w:numPr>
          <w:ilvl w:val="0"/>
          <w:numId w:val="98"/>
        </w:numPr>
        <w:spacing w:after="0" w:afterAutospacing="0" w:before="0" w:beforeAutospacing="0" w:lineRule="auto"/>
        <w:ind w:left="720" w:hanging="360"/>
      </w:pPr>
      <w:r w:rsidDel="00000000" w:rsidR="00000000" w:rsidRPr="00000000">
        <w:rPr>
          <w:rtl w:val="0"/>
        </w:rPr>
        <w:t xml:space="preserve">The debtor.</w:t>
      </w:r>
    </w:p>
    <w:p w:rsidR="00000000" w:rsidDel="00000000" w:rsidP="00000000" w:rsidRDefault="00000000" w:rsidRPr="00000000" w14:paraId="000047E7">
      <w:pPr>
        <w:numPr>
          <w:ilvl w:val="0"/>
          <w:numId w:val="98"/>
        </w:numPr>
        <w:spacing w:after="0" w:afterAutospacing="0" w:before="0" w:beforeAutospacing="0" w:lineRule="auto"/>
        <w:ind w:left="720" w:hanging="360"/>
      </w:pPr>
      <w:r w:rsidDel="00000000" w:rsidR="00000000" w:rsidRPr="00000000">
        <w:rPr>
          <w:rtl w:val="0"/>
        </w:rPr>
        <w:t xml:space="preserve">The underlying obligation.</w:t>
      </w:r>
    </w:p>
    <w:p w:rsidR="00000000" w:rsidDel="00000000" w:rsidP="00000000" w:rsidRDefault="00000000" w:rsidRPr="00000000" w14:paraId="000047E8">
      <w:pPr>
        <w:numPr>
          <w:ilvl w:val="0"/>
          <w:numId w:val="98"/>
        </w:numPr>
        <w:spacing w:after="0" w:afterAutospacing="0" w:before="0" w:beforeAutospacing="0" w:lineRule="auto"/>
        <w:ind w:left="720" w:hanging="360"/>
      </w:pPr>
      <w:r w:rsidDel="00000000" w:rsidR="00000000" w:rsidRPr="00000000">
        <w:rPr>
          <w:rtl w:val="0"/>
        </w:rPr>
        <w:t xml:space="preserve">The amount claimed.</w:t>
      </w:r>
    </w:p>
    <w:p w:rsidR="00000000" w:rsidDel="00000000" w:rsidP="00000000" w:rsidRDefault="00000000" w:rsidRPr="00000000" w14:paraId="000047E9">
      <w:pPr>
        <w:numPr>
          <w:ilvl w:val="0"/>
          <w:numId w:val="98"/>
        </w:numPr>
        <w:spacing w:after="0" w:afterAutospacing="0" w:before="0" w:beforeAutospacing="0" w:lineRule="auto"/>
        <w:ind w:left="720" w:hanging="360"/>
      </w:pPr>
      <w:r w:rsidDel="00000000" w:rsidR="00000000" w:rsidRPr="00000000">
        <w:rPr>
          <w:rtl w:val="0"/>
        </w:rPr>
        <w:t xml:space="preserve">The payment due date.</w:t>
      </w:r>
    </w:p>
    <w:p w:rsidR="00000000" w:rsidDel="00000000" w:rsidP="00000000" w:rsidRDefault="00000000" w:rsidRPr="00000000" w14:paraId="000047EA">
      <w:pPr>
        <w:numPr>
          <w:ilvl w:val="0"/>
          <w:numId w:val="98"/>
        </w:numPr>
        <w:spacing w:after="0" w:afterAutospacing="0" w:before="0" w:beforeAutospacing="0" w:lineRule="auto"/>
        <w:ind w:left="720" w:hanging="360"/>
      </w:pPr>
      <w:r w:rsidDel="00000000" w:rsidR="00000000" w:rsidRPr="00000000">
        <w:rPr>
          <w:rtl w:val="0"/>
        </w:rPr>
        <w:t xml:space="preserve">Supporting documents.</w:t>
      </w:r>
    </w:p>
    <w:p w:rsidR="00000000" w:rsidDel="00000000" w:rsidP="00000000" w:rsidRDefault="00000000" w:rsidRPr="00000000" w14:paraId="000047EB">
      <w:pPr>
        <w:numPr>
          <w:ilvl w:val="0"/>
          <w:numId w:val="98"/>
        </w:numPr>
        <w:spacing w:after="0" w:afterAutospacing="0" w:before="0" w:beforeAutospacing="0" w:lineRule="auto"/>
        <w:ind w:left="720" w:hanging="360"/>
      </w:pPr>
      <w:r w:rsidDel="00000000" w:rsidR="00000000" w:rsidRPr="00000000">
        <w:rPr>
          <w:rtl w:val="0"/>
        </w:rPr>
        <w:t xml:space="preserve">Payment instructions.</w:t>
      </w:r>
    </w:p>
    <w:p w:rsidR="00000000" w:rsidDel="00000000" w:rsidP="00000000" w:rsidRDefault="00000000" w:rsidRPr="00000000" w14:paraId="000047EC">
      <w:pPr>
        <w:numPr>
          <w:ilvl w:val="0"/>
          <w:numId w:val="98"/>
        </w:numPr>
        <w:spacing w:after="0" w:afterAutospacing="0" w:before="0" w:beforeAutospacing="0" w:lineRule="auto"/>
        <w:ind w:left="720" w:hanging="360"/>
      </w:pPr>
      <w:r w:rsidDel="00000000" w:rsidR="00000000" w:rsidRPr="00000000">
        <w:rPr>
          <w:rtl w:val="0"/>
        </w:rPr>
        <w:t xml:space="preserve">A response deadline.</w:t>
      </w:r>
    </w:p>
    <w:p w:rsidR="00000000" w:rsidDel="00000000" w:rsidP="00000000" w:rsidRDefault="00000000" w:rsidRPr="00000000" w14:paraId="000047ED">
      <w:pPr>
        <w:numPr>
          <w:ilvl w:val="0"/>
          <w:numId w:val="98"/>
        </w:numPr>
        <w:spacing w:after="240" w:before="0" w:beforeAutospacing="0" w:lineRule="auto"/>
        <w:ind w:left="720" w:hanging="360"/>
      </w:pPr>
      <w:r w:rsidDel="00000000" w:rsidR="00000000" w:rsidRPr="00000000">
        <w:rPr>
          <w:rtl w:val="0"/>
        </w:rPr>
        <w:t xml:space="preserve">Available lawful next steps.</w:t>
      </w:r>
    </w:p>
    <w:p w:rsidR="00000000" w:rsidDel="00000000" w:rsidP="00000000" w:rsidRDefault="00000000" w:rsidRPr="00000000" w14:paraId="000047EE">
      <w:pPr>
        <w:pStyle w:val="Heading3"/>
        <w:keepNext w:val="0"/>
        <w:keepLines w:val="0"/>
        <w:spacing w:before="280" w:lineRule="auto"/>
        <w:rPr>
          <w:b w:val="1"/>
          <w:bCs w:val="1"/>
          <w:color w:val="000000"/>
          <w:sz w:val="26"/>
          <w:szCs w:val="26"/>
        </w:rPr>
      </w:pPr>
      <w:bookmarkStart w:colFirst="0" w:colLast="0" w:name="_dv8uwvjcnqb6" w:id="7112"/>
      <w:bookmarkEnd w:id="7112"/>
      <w:r w:rsidDel="00000000" w:rsidR="00000000" w:rsidRPr="00000000">
        <w:rPr>
          <w:b w:val="1"/>
          <w:bCs w:val="1"/>
          <w:color w:val="000000"/>
          <w:sz w:val="26"/>
          <w:szCs w:val="26"/>
          <w:rtl w:val="0"/>
        </w:rPr>
        <w:t xml:space="preserve">Consumer Letters</w:t>
      </w:r>
    </w:p>
    <w:p w:rsidR="00000000" w:rsidDel="00000000" w:rsidP="00000000" w:rsidRDefault="00000000" w:rsidRPr="00000000" w14:paraId="000047EF">
      <w:pPr>
        <w:spacing w:after="240" w:before="240" w:lineRule="auto"/>
        <w:rPr/>
      </w:pPr>
      <w:r w:rsidDel="00000000" w:rsidR="00000000" w:rsidRPr="00000000">
        <w:rPr>
          <w:rtl w:val="0"/>
        </w:rPr>
        <w:t xml:space="preserve">Should be especially careful about CDC compliance.</w:t>
      </w:r>
    </w:p>
    <w:p w:rsidR="00000000" w:rsidDel="00000000" w:rsidP="00000000" w:rsidRDefault="00000000" w:rsidRPr="00000000" w14:paraId="000047F0">
      <w:pPr>
        <w:pStyle w:val="Heading3"/>
        <w:keepNext w:val="0"/>
        <w:keepLines w:val="0"/>
        <w:spacing w:before="280" w:lineRule="auto"/>
        <w:rPr>
          <w:b w:val="1"/>
          <w:bCs w:val="1"/>
          <w:color w:val="000000"/>
          <w:sz w:val="26"/>
          <w:szCs w:val="26"/>
        </w:rPr>
      </w:pPr>
      <w:bookmarkStart w:colFirst="0" w:colLast="0" w:name="_4vww3zvdg62c" w:id="7113"/>
      <w:bookmarkEnd w:id="7113"/>
      <w:r w:rsidDel="00000000" w:rsidR="00000000" w:rsidRPr="00000000">
        <w:rPr>
          <w:b w:val="1"/>
          <w:bCs w:val="1"/>
          <w:color w:val="000000"/>
          <w:sz w:val="26"/>
          <w:szCs w:val="26"/>
          <w:rtl w:val="0"/>
        </w:rPr>
        <w:t xml:space="preserve">Commercial Letters</w:t>
      </w:r>
    </w:p>
    <w:p w:rsidR="00000000" w:rsidDel="00000000" w:rsidP="00000000" w:rsidRDefault="00000000" w:rsidRPr="00000000" w14:paraId="000047F1">
      <w:pPr>
        <w:spacing w:after="240" w:before="240" w:lineRule="auto"/>
        <w:rPr/>
      </w:pPr>
      <w:r w:rsidDel="00000000" w:rsidR="00000000" w:rsidRPr="00000000">
        <w:rPr>
          <w:rtl w:val="0"/>
        </w:rPr>
        <w:t xml:space="preserve">Should reflect contractual obligations.</w:t>
      </w:r>
    </w:p>
    <w:p w:rsidR="00000000" w:rsidDel="00000000" w:rsidP="00000000" w:rsidRDefault="00000000" w:rsidRPr="00000000" w14:paraId="000047F2">
      <w:pPr>
        <w:pStyle w:val="Heading3"/>
        <w:keepNext w:val="0"/>
        <w:keepLines w:val="0"/>
        <w:spacing w:before="280" w:lineRule="auto"/>
        <w:rPr>
          <w:b w:val="1"/>
          <w:bCs w:val="1"/>
          <w:color w:val="000000"/>
          <w:sz w:val="26"/>
          <w:szCs w:val="26"/>
        </w:rPr>
      </w:pPr>
      <w:bookmarkStart w:colFirst="0" w:colLast="0" w:name="_u130gxz6c2fs" w:id="7114"/>
      <w:bookmarkEnd w:id="7114"/>
      <w:r w:rsidDel="00000000" w:rsidR="00000000" w:rsidRPr="00000000">
        <w:rPr>
          <w:b w:val="1"/>
          <w:bCs w:val="1"/>
          <w:color w:val="000000"/>
          <w:sz w:val="26"/>
          <w:szCs w:val="26"/>
          <w:rtl w:val="0"/>
        </w:rPr>
        <w:t xml:space="preserve">Legal Accuracy</w:t>
      </w:r>
    </w:p>
    <w:p w:rsidR="00000000" w:rsidDel="00000000" w:rsidP="00000000" w:rsidRDefault="00000000" w:rsidRPr="00000000" w14:paraId="000047F3">
      <w:pPr>
        <w:spacing w:after="240" w:before="240" w:lineRule="auto"/>
        <w:rPr/>
      </w:pPr>
      <w:r w:rsidDel="00000000" w:rsidR="00000000" w:rsidRPr="00000000">
        <w:rPr>
          <w:rtl w:val="0"/>
        </w:rPr>
        <w:t xml:space="preserve">Is essential.</w:t>
      </w:r>
    </w:p>
    <w:p w:rsidR="00000000" w:rsidDel="00000000" w:rsidP="00000000" w:rsidRDefault="00000000" w:rsidRPr="00000000" w14:paraId="000047F4">
      <w:pPr>
        <w:pStyle w:val="Heading3"/>
        <w:keepNext w:val="0"/>
        <w:keepLines w:val="0"/>
        <w:spacing w:before="280" w:lineRule="auto"/>
        <w:rPr>
          <w:b w:val="1"/>
          <w:bCs w:val="1"/>
          <w:color w:val="000000"/>
          <w:sz w:val="26"/>
          <w:szCs w:val="26"/>
        </w:rPr>
      </w:pPr>
      <w:bookmarkStart w:colFirst="0" w:colLast="0" w:name="_q1xdx0v66cju" w:id="7115"/>
      <w:bookmarkEnd w:id="7115"/>
      <w:r w:rsidDel="00000000" w:rsidR="00000000" w:rsidRPr="00000000">
        <w:rPr>
          <w:b w:val="1"/>
          <w:bCs w:val="1"/>
          <w:color w:val="000000"/>
          <w:sz w:val="26"/>
          <w:szCs w:val="26"/>
          <w:rtl w:val="0"/>
        </w:rPr>
        <w:t xml:space="preserve">Threats</w:t>
      </w:r>
    </w:p>
    <w:p w:rsidR="00000000" w:rsidDel="00000000" w:rsidP="00000000" w:rsidRDefault="00000000" w:rsidRPr="00000000" w14:paraId="000047F5">
      <w:pPr>
        <w:spacing w:after="240" w:before="240" w:lineRule="auto"/>
        <w:rPr/>
      </w:pPr>
      <w:r w:rsidDel="00000000" w:rsidR="00000000" w:rsidRPr="00000000">
        <w:rPr>
          <w:rtl w:val="0"/>
        </w:rPr>
        <w:t xml:space="preserve">Must not be misleading or unlawful.</w:t>
      </w:r>
    </w:p>
    <w:p w:rsidR="00000000" w:rsidDel="00000000" w:rsidP="00000000" w:rsidRDefault="00000000" w:rsidRPr="00000000" w14:paraId="000047F6">
      <w:pPr>
        <w:pStyle w:val="Heading3"/>
        <w:keepNext w:val="0"/>
        <w:keepLines w:val="0"/>
        <w:spacing w:before="280" w:lineRule="auto"/>
        <w:rPr>
          <w:b w:val="1"/>
          <w:bCs w:val="1"/>
          <w:color w:val="000000"/>
          <w:sz w:val="26"/>
          <w:szCs w:val="26"/>
        </w:rPr>
      </w:pPr>
      <w:bookmarkStart w:colFirst="0" w:colLast="0" w:name="_54q4k9ajoo3e" w:id="7116"/>
      <w:bookmarkEnd w:id="7116"/>
      <w:r w:rsidDel="00000000" w:rsidR="00000000" w:rsidRPr="00000000">
        <w:rPr>
          <w:b w:val="1"/>
          <w:bCs w:val="1"/>
          <w:color w:val="000000"/>
          <w:sz w:val="26"/>
          <w:szCs w:val="26"/>
          <w:rtl w:val="0"/>
        </w:rPr>
        <w:t xml:space="preserve">Privacy</w:t>
      </w:r>
    </w:p>
    <w:p w:rsidR="00000000" w:rsidDel="00000000" w:rsidP="00000000" w:rsidRDefault="00000000" w:rsidRPr="00000000" w14:paraId="000047F7">
      <w:pPr>
        <w:spacing w:after="240" w:before="240" w:lineRule="auto"/>
        <w:rPr/>
      </w:pPr>
      <w:r w:rsidDel="00000000" w:rsidR="00000000" w:rsidRPr="00000000">
        <w:rPr>
          <w:rtl w:val="0"/>
        </w:rPr>
        <w:t xml:space="preserve">Must be respected.</w:t>
      </w:r>
    </w:p>
    <w:p w:rsidR="00000000" w:rsidDel="00000000" w:rsidP="00000000" w:rsidRDefault="00000000" w:rsidRPr="00000000" w14:paraId="000047F8">
      <w:pPr>
        <w:pStyle w:val="Heading3"/>
        <w:keepNext w:val="0"/>
        <w:keepLines w:val="0"/>
        <w:spacing w:before="280" w:lineRule="auto"/>
        <w:rPr>
          <w:b w:val="1"/>
          <w:bCs w:val="1"/>
          <w:color w:val="000000"/>
          <w:sz w:val="26"/>
          <w:szCs w:val="26"/>
        </w:rPr>
      </w:pPr>
      <w:bookmarkStart w:colFirst="0" w:colLast="0" w:name="_hxh1dhxx2xx6" w:id="7117"/>
      <w:bookmarkEnd w:id="7117"/>
      <w:r w:rsidDel="00000000" w:rsidR="00000000" w:rsidRPr="00000000">
        <w:rPr>
          <w:b w:val="1"/>
          <w:bCs w:val="1"/>
          <w:color w:val="000000"/>
          <w:sz w:val="26"/>
          <w:szCs w:val="26"/>
          <w:rtl w:val="0"/>
        </w:rPr>
        <w:t xml:space="preserve">Prescription</w:t>
      </w:r>
    </w:p>
    <w:p w:rsidR="00000000" w:rsidDel="00000000" w:rsidP="00000000" w:rsidRDefault="00000000" w:rsidRPr="00000000" w14:paraId="000047F9">
      <w:pPr>
        <w:spacing w:after="240" w:before="240" w:lineRule="auto"/>
        <w:rPr/>
      </w:pPr>
      <w:r w:rsidDel="00000000" w:rsidR="00000000" w:rsidRPr="00000000">
        <w:rPr>
          <w:rtl w:val="0"/>
        </w:rPr>
        <w:t xml:space="preserve">A demand letter does not automatically interrupt the limitation period.</w:t>
      </w:r>
    </w:p>
    <w:p w:rsidR="00000000" w:rsidDel="00000000" w:rsidP="00000000" w:rsidRDefault="00000000" w:rsidRPr="00000000" w14:paraId="000047FA">
      <w:pPr>
        <w:spacing w:after="240" w:before="240" w:lineRule="auto"/>
        <w:rPr>
          <w:b w:val="1"/>
          <w:bCs w:val="1"/>
        </w:rPr>
      </w:pPr>
      <w:r w:rsidDel="00000000" w:rsidR="00000000" w:rsidRPr="00000000">
        <w:rPr>
          <w:b w:val="1"/>
          <w:bCs w:val="1"/>
          <w:rtl w:val="0"/>
        </w:rPr>
        <w:t xml:space="preserve">[Request a Brazilian Debt Demand Letter]</w:t>
      </w:r>
    </w:p>
    <w:p w:rsidR="00000000" w:rsidDel="00000000" w:rsidP="00000000" w:rsidRDefault="00000000" w:rsidRPr="00000000" w14:paraId="00004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7FC">
      <w:pPr>
        <w:pStyle w:val="Heading1"/>
        <w:keepNext w:val="0"/>
        <w:keepLines w:val="0"/>
        <w:spacing w:before="480" w:lineRule="auto"/>
        <w:rPr>
          <w:b w:val="1"/>
          <w:bCs w:val="1"/>
          <w:sz w:val="46"/>
          <w:szCs w:val="46"/>
        </w:rPr>
      </w:pPr>
      <w:bookmarkStart w:colFirst="0" w:colLast="0" w:name="_4iq46mq4pbck" w:id="7118"/>
      <w:bookmarkEnd w:id="7118"/>
      <w:r w:rsidDel="00000000" w:rsidR="00000000" w:rsidRPr="00000000">
        <w:rPr>
          <w:b w:val="1"/>
          <w:bCs w:val="1"/>
          <w:sz w:val="46"/>
          <w:szCs w:val="46"/>
          <w:rtl w:val="0"/>
        </w:rPr>
        <w:t xml:space="preserve">16. Telephone Calls, Emails and WhatsApp Collection</w:t>
      </w:r>
    </w:p>
    <w:p w:rsidR="00000000" w:rsidDel="00000000" w:rsidP="00000000" w:rsidRDefault="00000000" w:rsidRPr="00000000" w14:paraId="000047FD">
      <w:pPr>
        <w:pStyle w:val="Heading2"/>
        <w:keepNext w:val="0"/>
        <w:keepLines w:val="0"/>
        <w:spacing w:after="80" w:lineRule="auto"/>
        <w:rPr>
          <w:b w:val="1"/>
          <w:bCs w:val="1"/>
          <w:sz w:val="34"/>
          <w:szCs w:val="34"/>
        </w:rPr>
      </w:pPr>
      <w:bookmarkStart w:colFirst="0" w:colLast="0" w:name="_zahtmxa1xm57" w:id="7119"/>
      <w:bookmarkEnd w:id="7119"/>
      <w:r w:rsidDel="00000000" w:rsidR="00000000" w:rsidRPr="00000000">
        <w:rPr>
          <w:b w:val="1"/>
          <w:bCs w:val="1"/>
          <w:sz w:val="34"/>
          <w:szCs w:val="34"/>
          <w:rtl w:val="0"/>
        </w:rPr>
        <w:t xml:space="preserve">Communication Without Harassment</w:t>
      </w:r>
    </w:p>
    <w:p w:rsidR="00000000" w:rsidDel="00000000" w:rsidP="00000000" w:rsidRDefault="00000000" w:rsidRPr="00000000" w14:paraId="000047FE">
      <w:pPr>
        <w:spacing w:after="240" w:before="240" w:lineRule="auto"/>
        <w:rPr/>
      </w:pPr>
      <w:r w:rsidDel="00000000" w:rsidR="00000000" w:rsidRPr="00000000">
        <w:rPr>
          <w:rtl w:val="0"/>
        </w:rPr>
        <w:t xml:space="preserve">Digital communications may support lawful debt collection when appropriately conducted.</w:t>
      </w:r>
    </w:p>
    <w:p w:rsidR="00000000" w:rsidDel="00000000" w:rsidP="00000000" w:rsidRDefault="00000000" w:rsidRPr="00000000" w14:paraId="000047FF">
      <w:pPr>
        <w:pStyle w:val="Heading3"/>
        <w:keepNext w:val="0"/>
        <w:keepLines w:val="0"/>
        <w:spacing w:before="280" w:lineRule="auto"/>
        <w:rPr>
          <w:b w:val="1"/>
          <w:bCs w:val="1"/>
          <w:color w:val="000000"/>
          <w:sz w:val="26"/>
          <w:szCs w:val="26"/>
        </w:rPr>
      </w:pPr>
      <w:bookmarkStart w:colFirst="0" w:colLast="0" w:name="_yy4yeuww21sr" w:id="7120"/>
      <w:bookmarkEnd w:id="7120"/>
      <w:r w:rsidDel="00000000" w:rsidR="00000000" w:rsidRPr="00000000">
        <w:rPr>
          <w:b w:val="1"/>
          <w:bCs w:val="1"/>
          <w:color w:val="000000"/>
          <w:sz w:val="26"/>
          <w:szCs w:val="26"/>
          <w:rtl w:val="0"/>
        </w:rPr>
        <w:t xml:space="preserve">Identity Verification</w:t>
      </w:r>
    </w:p>
    <w:p w:rsidR="00000000" w:rsidDel="00000000" w:rsidP="00000000" w:rsidRDefault="00000000" w:rsidRPr="00000000" w14:paraId="00004800">
      <w:pPr>
        <w:spacing w:after="240" w:before="240" w:lineRule="auto"/>
        <w:rPr/>
      </w:pPr>
      <w:r w:rsidDel="00000000" w:rsidR="00000000" w:rsidRPr="00000000">
        <w:rPr>
          <w:rtl w:val="0"/>
        </w:rPr>
        <w:t xml:space="preserve">Avoid disclosure to unrelated persons.</w:t>
      </w:r>
    </w:p>
    <w:p w:rsidR="00000000" w:rsidDel="00000000" w:rsidP="00000000" w:rsidRDefault="00000000" w:rsidRPr="00000000" w14:paraId="00004801">
      <w:pPr>
        <w:pStyle w:val="Heading3"/>
        <w:keepNext w:val="0"/>
        <w:keepLines w:val="0"/>
        <w:spacing w:before="280" w:lineRule="auto"/>
        <w:rPr>
          <w:b w:val="1"/>
          <w:bCs w:val="1"/>
          <w:color w:val="000000"/>
          <w:sz w:val="26"/>
          <w:szCs w:val="26"/>
        </w:rPr>
      </w:pPr>
      <w:bookmarkStart w:colFirst="0" w:colLast="0" w:name="_nwmpjiiw468a" w:id="7121"/>
      <w:bookmarkEnd w:id="7121"/>
      <w:r w:rsidDel="00000000" w:rsidR="00000000" w:rsidRPr="00000000">
        <w:rPr>
          <w:b w:val="1"/>
          <w:bCs w:val="1"/>
          <w:color w:val="000000"/>
          <w:sz w:val="26"/>
          <w:szCs w:val="26"/>
          <w:rtl w:val="0"/>
        </w:rPr>
        <w:t xml:space="preserve">Reasonable Frequency</w:t>
      </w:r>
    </w:p>
    <w:p w:rsidR="00000000" w:rsidDel="00000000" w:rsidP="00000000" w:rsidRDefault="00000000" w:rsidRPr="00000000" w14:paraId="00004802">
      <w:pPr>
        <w:spacing w:after="240" w:before="240" w:lineRule="auto"/>
        <w:rPr/>
      </w:pPr>
      <w:r w:rsidDel="00000000" w:rsidR="00000000" w:rsidRPr="00000000">
        <w:rPr>
          <w:rtl w:val="0"/>
        </w:rPr>
        <w:t xml:space="preserve">Avoid abusive repetition.</w:t>
      </w:r>
    </w:p>
    <w:p w:rsidR="00000000" w:rsidDel="00000000" w:rsidP="00000000" w:rsidRDefault="00000000" w:rsidRPr="00000000" w14:paraId="00004803">
      <w:pPr>
        <w:pStyle w:val="Heading3"/>
        <w:keepNext w:val="0"/>
        <w:keepLines w:val="0"/>
        <w:spacing w:before="280" w:lineRule="auto"/>
        <w:rPr>
          <w:b w:val="1"/>
          <w:bCs w:val="1"/>
          <w:color w:val="000000"/>
          <w:sz w:val="26"/>
          <w:szCs w:val="26"/>
        </w:rPr>
      </w:pPr>
      <w:bookmarkStart w:colFirst="0" w:colLast="0" w:name="_j7axf8utkozs" w:id="7122"/>
      <w:bookmarkEnd w:id="7122"/>
      <w:r w:rsidDel="00000000" w:rsidR="00000000" w:rsidRPr="00000000">
        <w:rPr>
          <w:b w:val="1"/>
          <w:bCs w:val="1"/>
          <w:color w:val="000000"/>
          <w:sz w:val="26"/>
          <w:szCs w:val="26"/>
          <w:rtl w:val="0"/>
        </w:rPr>
        <w:t xml:space="preserve">Accurate Information</w:t>
      </w:r>
    </w:p>
    <w:p w:rsidR="00000000" w:rsidDel="00000000" w:rsidP="00000000" w:rsidRDefault="00000000" w:rsidRPr="00000000" w14:paraId="00004804">
      <w:pPr>
        <w:spacing w:after="240" w:before="240" w:lineRule="auto"/>
        <w:rPr/>
      </w:pPr>
      <w:r w:rsidDel="00000000" w:rsidR="00000000" w:rsidRPr="00000000">
        <w:rPr>
          <w:rtl w:val="0"/>
        </w:rPr>
        <w:t xml:space="preserve">Do not misrepresent the debt.</w:t>
      </w:r>
    </w:p>
    <w:p w:rsidR="00000000" w:rsidDel="00000000" w:rsidP="00000000" w:rsidRDefault="00000000" w:rsidRPr="00000000" w14:paraId="00004805">
      <w:pPr>
        <w:pStyle w:val="Heading3"/>
        <w:keepNext w:val="0"/>
        <w:keepLines w:val="0"/>
        <w:spacing w:before="280" w:lineRule="auto"/>
        <w:rPr>
          <w:b w:val="1"/>
          <w:bCs w:val="1"/>
          <w:color w:val="000000"/>
          <w:sz w:val="26"/>
          <w:szCs w:val="26"/>
        </w:rPr>
      </w:pPr>
      <w:bookmarkStart w:colFirst="0" w:colLast="0" w:name="_ghpeyofkan9d" w:id="7123"/>
      <w:bookmarkEnd w:id="7123"/>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4806">
      <w:pPr>
        <w:spacing w:after="240" w:before="240" w:lineRule="auto"/>
        <w:rPr/>
      </w:pPr>
      <w:r w:rsidDel="00000000" w:rsidR="00000000" w:rsidRPr="00000000">
        <w:rPr>
          <w:rtl w:val="0"/>
        </w:rPr>
        <w:t xml:space="preserve">Avoid public or workplace exposure.</w:t>
      </w:r>
    </w:p>
    <w:p w:rsidR="00000000" w:rsidDel="00000000" w:rsidP="00000000" w:rsidRDefault="00000000" w:rsidRPr="00000000" w14:paraId="00004807">
      <w:pPr>
        <w:pStyle w:val="Heading3"/>
        <w:keepNext w:val="0"/>
        <w:keepLines w:val="0"/>
        <w:spacing w:before="280" w:lineRule="auto"/>
        <w:rPr>
          <w:b w:val="1"/>
          <w:bCs w:val="1"/>
          <w:color w:val="000000"/>
          <w:sz w:val="26"/>
          <w:szCs w:val="26"/>
        </w:rPr>
      </w:pPr>
      <w:bookmarkStart w:colFirst="0" w:colLast="0" w:name="_h9iqc9xtwtoe" w:id="7124"/>
      <w:bookmarkEnd w:id="7124"/>
      <w:r w:rsidDel="00000000" w:rsidR="00000000" w:rsidRPr="00000000">
        <w:rPr>
          <w:b w:val="1"/>
          <w:bCs w:val="1"/>
          <w:color w:val="000000"/>
          <w:sz w:val="26"/>
          <w:szCs w:val="26"/>
          <w:rtl w:val="0"/>
        </w:rPr>
        <w:t xml:space="preserve">Written Records</w:t>
      </w:r>
    </w:p>
    <w:p w:rsidR="00000000" w:rsidDel="00000000" w:rsidP="00000000" w:rsidRDefault="00000000" w:rsidRPr="00000000" w14:paraId="00004808">
      <w:pPr>
        <w:spacing w:after="240" w:before="240" w:lineRule="auto"/>
        <w:rPr/>
      </w:pPr>
      <w:r w:rsidDel="00000000" w:rsidR="00000000" w:rsidRPr="00000000">
        <w:rPr>
          <w:rtl w:val="0"/>
        </w:rPr>
        <w:t xml:space="preserve">Preserve relevant correspondence.</w:t>
      </w:r>
    </w:p>
    <w:p w:rsidR="00000000" w:rsidDel="00000000" w:rsidP="00000000" w:rsidRDefault="00000000" w:rsidRPr="00000000" w14:paraId="00004809">
      <w:pPr>
        <w:pStyle w:val="Heading3"/>
        <w:keepNext w:val="0"/>
        <w:keepLines w:val="0"/>
        <w:spacing w:before="280" w:lineRule="auto"/>
        <w:rPr>
          <w:b w:val="1"/>
          <w:bCs w:val="1"/>
          <w:color w:val="000000"/>
          <w:sz w:val="26"/>
          <w:szCs w:val="26"/>
        </w:rPr>
      </w:pPr>
      <w:bookmarkStart w:colFirst="0" w:colLast="0" w:name="_5sn5r9n2v23k" w:id="7125"/>
      <w:bookmarkEnd w:id="7125"/>
      <w:r w:rsidDel="00000000" w:rsidR="00000000" w:rsidRPr="00000000">
        <w:rPr>
          <w:b w:val="1"/>
          <w:bCs w:val="1"/>
          <w:color w:val="000000"/>
          <w:sz w:val="26"/>
          <w:szCs w:val="26"/>
          <w:rtl w:val="0"/>
        </w:rPr>
        <w:t xml:space="preserve">Data Protection</w:t>
      </w:r>
    </w:p>
    <w:p w:rsidR="00000000" w:rsidDel="00000000" w:rsidP="00000000" w:rsidRDefault="00000000" w:rsidRPr="00000000" w14:paraId="0000480A">
      <w:pPr>
        <w:spacing w:after="240" w:before="240" w:lineRule="auto"/>
        <w:rPr/>
      </w:pPr>
      <w:r w:rsidDel="00000000" w:rsidR="00000000" w:rsidRPr="00000000">
        <w:rPr>
          <w:rtl w:val="0"/>
        </w:rPr>
        <w:t xml:space="preserve">Apply lawful processing principles.</w:t>
      </w:r>
    </w:p>
    <w:p w:rsidR="00000000" w:rsidDel="00000000" w:rsidP="00000000" w:rsidRDefault="00000000" w:rsidRPr="00000000" w14:paraId="0000480B">
      <w:pPr>
        <w:pStyle w:val="Heading3"/>
        <w:keepNext w:val="0"/>
        <w:keepLines w:val="0"/>
        <w:spacing w:before="280" w:lineRule="auto"/>
        <w:rPr>
          <w:b w:val="1"/>
          <w:bCs w:val="1"/>
          <w:color w:val="000000"/>
          <w:sz w:val="26"/>
          <w:szCs w:val="26"/>
        </w:rPr>
      </w:pPr>
      <w:bookmarkStart w:colFirst="0" w:colLast="0" w:name="_vgwhje6dqwea" w:id="7126"/>
      <w:bookmarkEnd w:id="7126"/>
      <w:r w:rsidDel="00000000" w:rsidR="00000000" w:rsidRPr="00000000">
        <w:rPr>
          <w:b w:val="1"/>
          <w:bCs w:val="1"/>
          <w:color w:val="000000"/>
          <w:sz w:val="26"/>
          <w:szCs w:val="26"/>
          <w:rtl w:val="0"/>
        </w:rPr>
        <w:t xml:space="preserve">Consumer Rights</w:t>
      </w:r>
    </w:p>
    <w:p w:rsidR="00000000" w:rsidDel="00000000" w:rsidP="00000000" w:rsidRDefault="00000000" w:rsidRPr="00000000" w14:paraId="0000480C">
      <w:pPr>
        <w:spacing w:after="240" w:before="240" w:lineRule="auto"/>
        <w:rPr/>
      </w:pPr>
      <w:r w:rsidDel="00000000" w:rsidR="00000000" w:rsidRPr="00000000">
        <w:rPr>
          <w:rtl w:val="0"/>
        </w:rPr>
        <w:t xml:space="preserve">Respect CDC requirements.</w:t>
      </w:r>
    </w:p>
    <w:p w:rsidR="00000000" w:rsidDel="00000000" w:rsidP="00000000" w:rsidRDefault="00000000" w:rsidRPr="00000000" w14:paraId="0000480D">
      <w:pPr>
        <w:pStyle w:val="Heading3"/>
        <w:keepNext w:val="0"/>
        <w:keepLines w:val="0"/>
        <w:spacing w:before="280" w:lineRule="auto"/>
        <w:rPr>
          <w:b w:val="1"/>
          <w:bCs w:val="1"/>
          <w:color w:val="000000"/>
          <w:sz w:val="26"/>
          <w:szCs w:val="26"/>
        </w:rPr>
      </w:pPr>
      <w:bookmarkStart w:colFirst="0" w:colLast="0" w:name="_pwzqf6tjzx1b" w:id="7127"/>
      <w:bookmarkEnd w:id="7127"/>
      <w:r w:rsidDel="00000000" w:rsidR="00000000" w:rsidRPr="00000000">
        <w:rPr>
          <w:b w:val="1"/>
          <w:bCs w:val="1"/>
          <w:color w:val="000000"/>
          <w:sz w:val="26"/>
          <w:szCs w:val="26"/>
          <w:rtl w:val="0"/>
        </w:rPr>
        <w:t xml:space="preserve">Commercial Context</w:t>
      </w:r>
    </w:p>
    <w:p w:rsidR="00000000" w:rsidDel="00000000" w:rsidP="00000000" w:rsidRDefault="00000000" w:rsidRPr="00000000" w14:paraId="0000480E">
      <w:pPr>
        <w:spacing w:after="240" w:before="240" w:lineRule="auto"/>
        <w:rPr/>
      </w:pPr>
      <w:r w:rsidDel="00000000" w:rsidR="00000000" w:rsidRPr="00000000">
        <w:rPr>
          <w:rtl w:val="0"/>
        </w:rPr>
        <w:t xml:space="preserve">Maintain good faith and proportionality.</w:t>
      </w:r>
    </w:p>
    <w:p w:rsidR="00000000" w:rsidDel="00000000" w:rsidP="00000000" w:rsidRDefault="00000000" w:rsidRPr="00000000" w14:paraId="0000480F">
      <w:pPr>
        <w:spacing w:after="240" w:before="240" w:lineRule="auto"/>
        <w:rPr>
          <w:b w:val="1"/>
          <w:bCs w:val="1"/>
        </w:rPr>
      </w:pPr>
      <w:r w:rsidDel="00000000" w:rsidR="00000000" w:rsidRPr="00000000">
        <w:rPr>
          <w:b w:val="1"/>
          <w:bCs w:val="1"/>
          <w:rtl w:val="0"/>
        </w:rPr>
        <w:t xml:space="preserve">There is no universally applicable statutory rule permitting unlimited collection calls at any hour. The legality of conduct depends on the applicable law and circumstances.</w:t>
      </w:r>
    </w:p>
    <w:p w:rsidR="00000000" w:rsidDel="00000000" w:rsidP="00000000" w:rsidRDefault="00000000" w:rsidRPr="00000000" w14:paraId="00004810">
      <w:pPr>
        <w:spacing w:after="240" w:before="240" w:lineRule="auto"/>
        <w:rPr>
          <w:b w:val="1"/>
          <w:bCs w:val="1"/>
        </w:rPr>
      </w:pPr>
      <w:r w:rsidDel="00000000" w:rsidR="00000000" w:rsidRPr="00000000">
        <w:rPr>
          <w:b w:val="1"/>
          <w:bCs w:val="1"/>
          <w:rtl w:val="0"/>
        </w:rPr>
        <w:t xml:space="preserve">[Review Debt Collection Communication Practices]</w:t>
      </w:r>
    </w:p>
    <w:p w:rsidR="00000000" w:rsidDel="00000000" w:rsidP="00000000" w:rsidRDefault="00000000" w:rsidRPr="00000000" w14:paraId="000048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12">
      <w:pPr>
        <w:pStyle w:val="Heading1"/>
        <w:keepNext w:val="0"/>
        <w:keepLines w:val="0"/>
        <w:spacing w:before="480" w:lineRule="auto"/>
        <w:rPr>
          <w:b w:val="1"/>
          <w:bCs w:val="1"/>
          <w:sz w:val="46"/>
          <w:szCs w:val="46"/>
        </w:rPr>
      </w:pPr>
      <w:bookmarkStart w:colFirst="0" w:colLast="0" w:name="_5p3s2j477r5r" w:id="7128"/>
      <w:bookmarkEnd w:id="7128"/>
      <w:r w:rsidDel="00000000" w:rsidR="00000000" w:rsidRPr="00000000">
        <w:rPr>
          <w:b w:val="1"/>
          <w:bCs w:val="1"/>
          <w:sz w:val="46"/>
          <w:szCs w:val="46"/>
          <w:rtl w:val="0"/>
        </w:rPr>
        <w:t xml:space="preserve">17. Credit Reporting in Brazil — Serasa, SPC and Other Databases</w:t>
      </w:r>
    </w:p>
    <w:p w:rsidR="00000000" w:rsidDel="00000000" w:rsidP="00000000" w:rsidRDefault="00000000" w:rsidRPr="00000000" w14:paraId="00004813">
      <w:pPr>
        <w:pStyle w:val="Heading2"/>
        <w:keepNext w:val="0"/>
        <w:keepLines w:val="0"/>
        <w:spacing w:after="80" w:lineRule="auto"/>
        <w:rPr>
          <w:b w:val="1"/>
          <w:bCs w:val="1"/>
          <w:sz w:val="34"/>
          <w:szCs w:val="34"/>
        </w:rPr>
      </w:pPr>
      <w:bookmarkStart w:colFirst="0" w:colLast="0" w:name="_t3rsiu707mn8" w:id="7129"/>
      <w:bookmarkEnd w:id="7129"/>
      <w:r w:rsidDel="00000000" w:rsidR="00000000" w:rsidRPr="00000000">
        <w:rPr>
          <w:b w:val="1"/>
          <w:bCs w:val="1"/>
          <w:sz w:val="34"/>
          <w:szCs w:val="34"/>
          <w:rtl w:val="0"/>
        </w:rPr>
        <w:t xml:space="preserve">Can an Unpaid Debt Affect Credit Records?</w:t>
      </w:r>
    </w:p>
    <w:p w:rsidR="00000000" w:rsidDel="00000000" w:rsidP="00000000" w:rsidRDefault="00000000" w:rsidRPr="00000000" w14:paraId="00004814">
      <w:pPr>
        <w:spacing w:after="240" w:before="240" w:lineRule="auto"/>
        <w:rPr/>
      </w:pPr>
      <w:r w:rsidDel="00000000" w:rsidR="00000000" w:rsidRPr="00000000">
        <w:rPr>
          <w:rtl w:val="0"/>
        </w:rPr>
        <w:t xml:space="preserve">Credit reporting may be legally available for qualifying debts, subject to statutory requirements.</w:t>
      </w:r>
    </w:p>
    <w:p w:rsidR="00000000" w:rsidDel="00000000" w:rsidP="00000000" w:rsidRDefault="00000000" w:rsidRPr="00000000" w14:paraId="00004815">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4816">
      <w:pPr>
        <w:numPr>
          <w:ilvl w:val="0"/>
          <w:numId w:val="493"/>
        </w:numPr>
        <w:spacing w:after="0" w:afterAutospacing="0" w:before="240" w:lineRule="auto"/>
        <w:ind w:left="720" w:hanging="360"/>
      </w:pPr>
      <w:r w:rsidDel="00000000" w:rsidR="00000000" w:rsidRPr="00000000">
        <w:rPr>
          <w:rtl w:val="0"/>
        </w:rPr>
        <w:t xml:space="preserve">Accuracy of the debt.</w:t>
      </w:r>
    </w:p>
    <w:p w:rsidR="00000000" w:rsidDel="00000000" w:rsidP="00000000" w:rsidRDefault="00000000" w:rsidRPr="00000000" w14:paraId="00004817">
      <w:pPr>
        <w:numPr>
          <w:ilvl w:val="0"/>
          <w:numId w:val="493"/>
        </w:numPr>
        <w:spacing w:after="0" w:afterAutospacing="0" w:before="0" w:beforeAutospacing="0" w:lineRule="auto"/>
        <w:ind w:left="720" w:hanging="360"/>
      </w:pPr>
      <w:r w:rsidDel="00000000" w:rsidR="00000000" w:rsidRPr="00000000">
        <w:rPr>
          <w:rtl w:val="0"/>
        </w:rPr>
        <w:t xml:space="preserve">Correct debtor identification.</w:t>
      </w:r>
    </w:p>
    <w:p w:rsidR="00000000" w:rsidDel="00000000" w:rsidP="00000000" w:rsidRDefault="00000000" w:rsidRPr="00000000" w14:paraId="00004818">
      <w:pPr>
        <w:numPr>
          <w:ilvl w:val="0"/>
          <w:numId w:val="493"/>
        </w:numPr>
        <w:spacing w:after="0" w:afterAutospacing="0" w:before="0" w:beforeAutospacing="0" w:lineRule="auto"/>
        <w:ind w:left="720" w:hanging="360"/>
      </w:pPr>
      <w:r w:rsidDel="00000000" w:rsidR="00000000" w:rsidRPr="00000000">
        <w:rPr>
          <w:rtl w:val="0"/>
        </w:rPr>
        <w:t xml:space="preserve">Lawful registration.</w:t>
      </w:r>
    </w:p>
    <w:p w:rsidR="00000000" w:rsidDel="00000000" w:rsidP="00000000" w:rsidRDefault="00000000" w:rsidRPr="00000000" w14:paraId="00004819">
      <w:pPr>
        <w:numPr>
          <w:ilvl w:val="0"/>
          <w:numId w:val="493"/>
        </w:numPr>
        <w:spacing w:after="0" w:afterAutospacing="0" w:before="0" w:beforeAutospacing="0" w:lineRule="auto"/>
        <w:ind w:left="720" w:hanging="360"/>
      </w:pPr>
      <w:r w:rsidDel="00000000" w:rsidR="00000000" w:rsidRPr="00000000">
        <w:rPr>
          <w:rtl w:val="0"/>
        </w:rPr>
        <w:t xml:space="preserve">Applicable notification duties.</w:t>
      </w:r>
    </w:p>
    <w:p w:rsidR="00000000" w:rsidDel="00000000" w:rsidP="00000000" w:rsidRDefault="00000000" w:rsidRPr="00000000" w14:paraId="0000481A">
      <w:pPr>
        <w:numPr>
          <w:ilvl w:val="0"/>
          <w:numId w:val="493"/>
        </w:numPr>
        <w:spacing w:after="0" w:afterAutospacing="0" w:before="0" w:beforeAutospacing="0" w:lineRule="auto"/>
        <w:ind w:left="720" w:hanging="360"/>
      </w:pPr>
      <w:r w:rsidDel="00000000" w:rsidR="00000000" w:rsidRPr="00000000">
        <w:rPr>
          <w:rtl w:val="0"/>
        </w:rPr>
        <w:t xml:space="preserve">Time limits.</w:t>
      </w:r>
    </w:p>
    <w:p w:rsidR="00000000" w:rsidDel="00000000" w:rsidP="00000000" w:rsidRDefault="00000000" w:rsidRPr="00000000" w14:paraId="0000481B">
      <w:pPr>
        <w:numPr>
          <w:ilvl w:val="0"/>
          <w:numId w:val="493"/>
        </w:numPr>
        <w:spacing w:after="0" w:afterAutospacing="0" w:before="0" w:beforeAutospacing="0" w:lineRule="auto"/>
        <w:ind w:left="720" w:hanging="360"/>
      </w:pPr>
      <w:r w:rsidDel="00000000" w:rsidR="00000000" w:rsidRPr="00000000">
        <w:rPr>
          <w:rtl w:val="0"/>
        </w:rPr>
        <w:t xml:space="preserve">Correction of inaccurate information.</w:t>
      </w:r>
    </w:p>
    <w:p w:rsidR="00000000" w:rsidDel="00000000" w:rsidP="00000000" w:rsidRDefault="00000000" w:rsidRPr="00000000" w14:paraId="0000481C">
      <w:pPr>
        <w:numPr>
          <w:ilvl w:val="0"/>
          <w:numId w:val="493"/>
        </w:numPr>
        <w:spacing w:after="0" w:afterAutospacing="0" w:before="0" w:beforeAutospacing="0" w:lineRule="auto"/>
        <w:ind w:left="720" w:hanging="360"/>
      </w:pPr>
      <w:r w:rsidDel="00000000" w:rsidR="00000000" w:rsidRPr="00000000">
        <w:rPr>
          <w:rtl w:val="0"/>
        </w:rPr>
        <w:t xml:space="preserve">Removal after legally relevant events.</w:t>
      </w:r>
    </w:p>
    <w:p w:rsidR="00000000" w:rsidDel="00000000" w:rsidP="00000000" w:rsidRDefault="00000000" w:rsidRPr="00000000" w14:paraId="0000481D">
      <w:pPr>
        <w:numPr>
          <w:ilvl w:val="0"/>
          <w:numId w:val="493"/>
        </w:numPr>
        <w:spacing w:after="0" w:afterAutospacing="0" w:before="0" w:beforeAutospacing="0" w:lineRule="auto"/>
        <w:ind w:left="720" w:hanging="360"/>
      </w:pPr>
      <w:r w:rsidDel="00000000" w:rsidR="00000000" w:rsidRPr="00000000">
        <w:rPr>
          <w:rtl w:val="0"/>
        </w:rPr>
        <w:t xml:space="preserve">Data protection.</w:t>
      </w:r>
    </w:p>
    <w:p w:rsidR="00000000" w:rsidDel="00000000" w:rsidP="00000000" w:rsidRDefault="00000000" w:rsidRPr="00000000" w14:paraId="0000481E">
      <w:pPr>
        <w:numPr>
          <w:ilvl w:val="0"/>
          <w:numId w:val="493"/>
        </w:numPr>
        <w:spacing w:after="240" w:before="0" w:beforeAutospacing="0" w:lineRule="auto"/>
        <w:ind w:left="720" w:hanging="360"/>
      </w:pPr>
      <w:r w:rsidDel="00000000" w:rsidR="00000000" w:rsidRPr="00000000">
        <w:rPr>
          <w:rtl w:val="0"/>
        </w:rPr>
        <w:t xml:space="preserve">Liability for improper reporting.</w:t>
      </w:r>
    </w:p>
    <w:p w:rsidR="00000000" w:rsidDel="00000000" w:rsidP="00000000" w:rsidRDefault="00000000" w:rsidRPr="00000000" w14:paraId="0000481F">
      <w:pPr>
        <w:pStyle w:val="Heading3"/>
        <w:keepNext w:val="0"/>
        <w:keepLines w:val="0"/>
        <w:spacing w:before="280" w:lineRule="auto"/>
        <w:rPr>
          <w:b w:val="1"/>
          <w:bCs w:val="1"/>
          <w:color w:val="000000"/>
          <w:sz w:val="26"/>
          <w:szCs w:val="26"/>
        </w:rPr>
      </w:pPr>
      <w:bookmarkStart w:colFirst="0" w:colLast="0" w:name="_yzc9lsd06ir4" w:id="7130"/>
      <w:bookmarkEnd w:id="7130"/>
      <w:r w:rsidDel="00000000" w:rsidR="00000000" w:rsidRPr="00000000">
        <w:rPr>
          <w:b w:val="1"/>
          <w:bCs w:val="1"/>
          <w:color w:val="000000"/>
          <w:sz w:val="26"/>
          <w:szCs w:val="26"/>
          <w:rtl w:val="0"/>
        </w:rPr>
        <w:t xml:space="preserve">CDC Article 43</w:t>
      </w:r>
    </w:p>
    <w:p w:rsidR="00000000" w:rsidDel="00000000" w:rsidP="00000000" w:rsidRDefault="00000000" w:rsidRPr="00000000" w14:paraId="00004820">
      <w:pPr>
        <w:spacing w:after="240" w:before="240" w:lineRule="auto"/>
        <w:rPr/>
      </w:pPr>
      <w:r w:rsidDel="00000000" w:rsidR="00000000" w:rsidRPr="00000000">
        <w:rPr>
          <w:rtl w:val="0"/>
        </w:rPr>
        <w:t xml:space="preserve">Regulates consumer records.</w:t>
      </w:r>
    </w:p>
    <w:p w:rsidR="00000000" w:rsidDel="00000000" w:rsidP="00000000" w:rsidRDefault="00000000" w:rsidRPr="00000000" w14:paraId="00004821">
      <w:pPr>
        <w:pStyle w:val="Heading3"/>
        <w:keepNext w:val="0"/>
        <w:keepLines w:val="0"/>
        <w:spacing w:before="280" w:lineRule="auto"/>
        <w:rPr>
          <w:b w:val="1"/>
          <w:bCs w:val="1"/>
          <w:color w:val="000000"/>
          <w:sz w:val="26"/>
          <w:szCs w:val="26"/>
        </w:rPr>
      </w:pPr>
      <w:bookmarkStart w:colFirst="0" w:colLast="0" w:name="_gdpnuoca00g1" w:id="7131"/>
      <w:bookmarkEnd w:id="7131"/>
      <w:r w:rsidDel="00000000" w:rsidR="00000000" w:rsidRPr="00000000">
        <w:rPr>
          <w:b w:val="1"/>
          <w:bCs w:val="1"/>
          <w:color w:val="000000"/>
          <w:sz w:val="26"/>
          <w:szCs w:val="26"/>
          <w:rtl w:val="0"/>
        </w:rPr>
        <w:t xml:space="preserve">Five-Year Reporting Limit</w:t>
      </w:r>
    </w:p>
    <w:p w:rsidR="00000000" w:rsidDel="00000000" w:rsidP="00000000" w:rsidRDefault="00000000" w:rsidRPr="00000000" w14:paraId="00004822">
      <w:pPr>
        <w:spacing w:after="240" w:before="240" w:lineRule="auto"/>
        <w:rPr/>
      </w:pPr>
      <w:r w:rsidDel="00000000" w:rsidR="00000000" w:rsidRPr="00000000">
        <w:rPr>
          <w:rtl w:val="0"/>
        </w:rPr>
        <w:t xml:space="preserve">Article 43, paragraph 1, establishes an important limit for negative consumer information.</w:t>
      </w:r>
    </w:p>
    <w:p w:rsidR="00000000" w:rsidDel="00000000" w:rsidP="00000000" w:rsidRDefault="00000000" w:rsidRPr="00000000" w14:paraId="00004823">
      <w:pPr>
        <w:pStyle w:val="Heading3"/>
        <w:keepNext w:val="0"/>
        <w:keepLines w:val="0"/>
        <w:spacing w:before="280" w:lineRule="auto"/>
        <w:rPr>
          <w:b w:val="1"/>
          <w:bCs w:val="1"/>
          <w:color w:val="000000"/>
          <w:sz w:val="26"/>
          <w:szCs w:val="26"/>
        </w:rPr>
      </w:pPr>
      <w:bookmarkStart w:colFirst="0" w:colLast="0" w:name="_d1yo95foa98z" w:id="7132"/>
      <w:bookmarkEnd w:id="7132"/>
      <w:r w:rsidDel="00000000" w:rsidR="00000000" w:rsidRPr="00000000">
        <w:rPr>
          <w:b w:val="1"/>
          <w:bCs w:val="1"/>
          <w:color w:val="000000"/>
          <w:sz w:val="26"/>
          <w:szCs w:val="26"/>
          <w:rtl w:val="0"/>
        </w:rPr>
        <w:t xml:space="preserve">Prescription</w:t>
      </w:r>
    </w:p>
    <w:p w:rsidR="00000000" w:rsidDel="00000000" w:rsidP="00000000" w:rsidRDefault="00000000" w:rsidRPr="00000000" w14:paraId="00004824">
      <w:pPr>
        <w:spacing w:after="240" w:before="240" w:lineRule="auto"/>
        <w:rPr/>
      </w:pPr>
      <w:r w:rsidDel="00000000" w:rsidR="00000000" w:rsidRPr="00000000">
        <w:rPr>
          <w:rtl w:val="0"/>
        </w:rPr>
        <w:t xml:space="preserve">Can affect reporting legality.</w:t>
      </w:r>
    </w:p>
    <w:p w:rsidR="00000000" w:rsidDel="00000000" w:rsidP="00000000" w:rsidRDefault="00000000" w:rsidRPr="00000000" w14:paraId="00004825">
      <w:pPr>
        <w:pStyle w:val="Heading3"/>
        <w:keepNext w:val="0"/>
        <w:keepLines w:val="0"/>
        <w:spacing w:before="280" w:lineRule="auto"/>
        <w:rPr>
          <w:b w:val="1"/>
          <w:bCs w:val="1"/>
          <w:color w:val="000000"/>
          <w:sz w:val="26"/>
          <w:szCs w:val="26"/>
        </w:rPr>
      </w:pPr>
      <w:bookmarkStart w:colFirst="0" w:colLast="0" w:name="_ajquaada7f05" w:id="7133"/>
      <w:bookmarkEnd w:id="7133"/>
      <w:r w:rsidDel="00000000" w:rsidR="00000000" w:rsidRPr="00000000">
        <w:rPr>
          <w:b w:val="1"/>
          <w:bCs w:val="1"/>
          <w:color w:val="000000"/>
          <w:sz w:val="26"/>
          <w:szCs w:val="26"/>
          <w:rtl w:val="0"/>
        </w:rPr>
        <w:t xml:space="preserve">Prior Notice</w:t>
      </w:r>
    </w:p>
    <w:p w:rsidR="00000000" w:rsidDel="00000000" w:rsidP="00000000" w:rsidRDefault="00000000" w:rsidRPr="00000000" w14:paraId="00004826">
      <w:pPr>
        <w:spacing w:after="240" w:before="240" w:lineRule="auto"/>
        <w:rPr/>
      </w:pPr>
      <w:r w:rsidDel="00000000" w:rsidR="00000000" w:rsidRPr="00000000">
        <w:rPr>
          <w:rtl w:val="0"/>
        </w:rPr>
        <w:t xml:space="preserve">Requires attention to applicable law and jurisprudence.</w:t>
      </w:r>
    </w:p>
    <w:p w:rsidR="00000000" w:rsidDel="00000000" w:rsidP="00000000" w:rsidRDefault="00000000" w:rsidRPr="00000000" w14:paraId="00004827">
      <w:pPr>
        <w:pStyle w:val="Heading3"/>
        <w:keepNext w:val="0"/>
        <w:keepLines w:val="0"/>
        <w:spacing w:before="280" w:lineRule="auto"/>
        <w:rPr>
          <w:b w:val="1"/>
          <w:bCs w:val="1"/>
          <w:color w:val="000000"/>
          <w:sz w:val="26"/>
          <w:szCs w:val="26"/>
        </w:rPr>
      </w:pPr>
      <w:bookmarkStart w:colFirst="0" w:colLast="0" w:name="_q70wymhg5ojc" w:id="7134"/>
      <w:bookmarkEnd w:id="7134"/>
      <w:r w:rsidDel="00000000" w:rsidR="00000000" w:rsidRPr="00000000">
        <w:rPr>
          <w:b w:val="1"/>
          <w:bCs w:val="1"/>
          <w:color w:val="000000"/>
          <w:sz w:val="26"/>
          <w:szCs w:val="26"/>
          <w:rtl w:val="0"/>
        </w:rPr>
        <w:t xml:space="preserve">Payment</w:t>
      </w:r>
    </w:p>
    <w:p w:rsidR="00000000" w:rsidDel="00000000" w:rsidP="00000000" w:rsidRDefault="00000000" w:rsidRPr="00000000" w14:paraId="00004828">
      <w:pPr>
        <w:spacing w:after="240" w:before="240" w:lineRule="auto"/>
        <w:rPr/>
      </w:pPr>
      <w:r w:rsidDel="00000000" w:rsidR="00000000" w:rsidRPr="00000000">
        <w:rPr>
          <w:rtl w:val="0"/>
        </w:rPr>
        <w:t xml:space="preserve">May trigger duties to update records.</w:t>
      </w:r>
    </w:p>
    <w:p w:rsidR="00000000" w:rsidDel="00000000" w:rsidP="00000000" w:rsidRDefault="00000000" w:rsidRPr="00000000" w14:paraId="00004829">
      <w:pPr>
        <w:pStyle w:val="Heading3"/>
        <w:keepNext w:val="0"/>
        <w:keepLines w:val="0"/>
        <w:spacing w:before="280" w:lineRule="auto"/>
        <w:rPr>
          <w:b w:val="1"/>
          <w:bCs w:val="1"/>
          <w:color w:val="000000"/>
          <w:sz w:val="26"/>
          <w:szCs w:val="26"/>
        </w:rPr>
      </w:pPr>
      <w:bookmarkStart w:colFirst="0" w:colLast="0" w:name="_bvqq6i5ez7ra" w:id="7135"/>
      <w:bookmarkEnd w:id="7135"/>
      <w:r w:rsidDel="00000000" w:rsidR="00000000" w:rsidRPr="00000000">
        <w:rPr>
          <w:b w:val="1"/>
          <w:bCs w:val="1"/>
          <w:color w:val="000000"/>
          <w:sz w:val="26"/>
          <w:szCs w:val="26"/>
          <w:rtl w:val="0"/>
        </w:rPr>
        <w:t xml:space="preserve">Disputed Debt</w:t>
      </w:r>
    </w:p>
    <w:p w:rsidR="00000000" w:rsidDel="00000000" w:rsidP="00000000" w:rsidRDefault="00000000" w:rsidRPr="00000000" w14:paraId="0000482A">
      <w:pPr>
        <w:spacing w:after="240" w:before="240" w:lineRule="auto"/>
        <w:rPr/>
      </w:pPr>
      <w:r w:rsidDel="00000000" w:rsidR="00000000" w:rsidRPr="00000000">
        <w:rPr>
          <w:rtl w:val="0"/>
        </w:rPr>
        <w:t xml:space="preserve">Requires careful handling.</w:t>
      </w:r>
    </w:p>
    <w:p w:rsidR="00000000" w:rsidDel="00000000" w:rsidP="00000000" w:rsidRDefault="00000000" w:rsidRPr="00000000" w14:paraId="0000482B">
      <w:pPr>
        <w:spacing w:after="240" w:before="240" w:lineRule="auto"/>
        <w:rPr>
          <w:b w:val="1"/>
          <w:bCs w:val="1"/>
        </w:rPr>
      </w:pPr>
      <w:r w:rsidDel="00000000" w:rsidR="00000000" w:rsidRPr="00000000">
        <w:rPr>
          <w:b w:val="1"/>
          <w:bCs w:val="1"/>
          <w:rtl w:val="0"/>
        </w:rPr>
        <w:t xml:space="preserve">The five-year credit reporting rule is not the same as the statute of limitations for filing a debt collection lawsuit.</w:t>
      </w:r>
    </w:p>
    <w:p w:rsidR="00000000" w:rsidDel="00000000" w:rsidP="00000000" w:rsidRDefault="00000000" w:rsidRPr="00000000" w14:paraId="0000482C">
      <w:pPr>
        <w:spacing w:after="240" w:before="240" w:lineRule="auto"/>
        <w:rPr>
          <w:b w:val="1"/>
          <w:bCs w:val="1"/>
        </w:rPr>
      </w:pPr>
      <w:r w:rsidDel="00000000" w:rsidR="00000000" w:rsidRPr="00000000">
        <w:rPr>
          <w:b w:val="1"/>
          <w:bCs w:val="1"/>
          <w:rtl w:val="0"/>
        </w:rPr>
        <w:t xml:space="preserve">[Assess Lawful Credit Reporting in Brazil]</w:t>
      </w:r>
    </w:p>
    <w:p w:rsidR="00000000" w:rsidDel="00000000" w:rsidP="00000000" w:rsidRDefault="00000000" w:rsidRPr="00000000" w14:paraId="00004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2E">
      <w:pPr>
        <w:pStyle w:val="Heading1"/>
        <w:keepNext w:val="0"/>
        <w:keepLines w:val="0"/>
        <w:spacing w:before="480" w:lineRule="auto"/>
        <w:rPr>
          <w:b w:val="1"/>
          <w:bCs w:val="1"/>
          <w:sz w:val="46"/>
          <w:szCs w:val="46"/>
        </w:rPr>
      </w:pPr>
      <w:bookmarkStart w:colFirst="0" w:colLast="0" w:name="_9993r3qxgx38" w:id="7136"/>
      <w:bookmarkEnd w:id="7136"/>
      <w:r w:rsidDel="00000000" w:rsidR="00000000" w:rsidRPr="00000000">
        <w:rPr>
          <w:b w:val="1"/>
          <w:bCs w:val="1"/>
          <w:sz w:val="46"/>
          <w:szCs w:val="46"/>
          <w:rtl w:val="0"/>
        </w:rPr>
        <w:t xml:space="preserve">18. Can a Creditor Report a Consumer Debt Without Warning?</w:t>
      </w:r>
    </w:p>
    <w:p w:rsidR="00000000" w:rsidDel="00000000" w:rsidP="00000000" w:rsidRDefault="00000000" w:rsidRPr="00000000" w14:paraId="0000482F">
      <w:pPr>
        <w:pStyle w:val="Heading2"/>
        <w:keepNext w:val="0"/>
        <w:keepLines w:val="0"/>
        <w:spacing w:after="80" w:lineRule="auto"/>
        <w:rPr>
          <w:b w:val="1"/>
          <w:bCs w:val="1"/>
          <w:sz w:val="34"/>
          <w:szCs w:val="34"/>
        </w:rPr>
      </w:pPr>
      <w:bookmarkStart w:colFirst="0" w:colLast="0" w:name="_agscqkq0e26y" w:id="7137"/>
      <w:bookmarkEnd w:id="7137"/>
      <w:r w:rsidDel="00000000" w:rsidR="00000000" w:rsidRPr="00000000">
        <w:rPr>
          <w:b w:val="1"/>
          <w:bCs w:val="1"/>
          <w:sz w:val="34"/>
          <w:szCs w:val="34"/>
          <w:rtl w:val="0"/>
        </w:rPr>
        <w:t xml:space="preserve">Notification and Credit Bureau Requirements</w:t>
      </w:r>
    </w:p>
    <w:p w:rsidR="00000000" w:rsidDel="00000000" w:rsidP="00000000" w:rsidRDefault="00000000" w:rsidRPr="00000000" w14:paraId="00004830">
      <w:pPr>
        <w:spacing w:after="240" w:before="240" w:lineRule="auto"/>
        <w:rPr/>
      </w:pPr>
      <w:r w:rsidDel="00000000" w:rsidR="00000000" w:rsidRPr="00000000">
        <w:rPr>
          <w:rtl w:val="0"/>
        </w:rPr>
        <w:t xml:space="preserve">Consumer credit reporting is subject to legal safeguards.</w:t>
      </w:r>
    </w:p>
    <w:p w:rsidR="00000000" w:rsidDel="00000000" w:rsidP="00000000" w:rsidRDefault="00000000" w:rsidRPr="00000000" w14:paraId="00004831">
      <w:pPr>
        <w:spacing w:after="240" w:before="240" w:lineRule="auto"/>
        <w:rPr/>
      </w:pPr>
      <w:r w:rsidDel="00000000" w:rsidR="00000000" w:rsidRPr="00000000">
        <w:rPr>
          <w:rtl w:val="0"/>
        </w:rPr>
        <w:t xml:space="preserve">Relevant questions include:</w:t>
      </w:r>
    </w:p>
    <w:p w:rsidR="00000000" w:rsidDel="00000000" w:rsidP="00000000" w:rsidRDefault="00000000" w:rsidRPr="00000000" w14:paraId="00004832">
      <w:pPr>
        <w:numPr>
          <w:ilvl w:val="0"/>
          <w:numId w:val="126"/>
        </w:numPr>
        <w:spacing w:after="0" w:afterAutospacing="0" w:before="240" w:lineRule="auto"/>
        <w:ind w:left="720" w:hanging="360"/>
      </w:pPr>
      <w:r w:rsidDel="00000000" w:rsidR="00000000" w:rsidRPr="00000000">
        <w:rPr>
          <w:rtl w:val="0"/>
        </w:rPr>
        <w:t xml:space="preserve">Was the debtor correctly identified?</w:t>
      </w:r>
    </w:p>
    <w:p w:rsidR="00000000" w:rsidDel="00000000" w:rsidP="00000000" w:rsidRDefault="00000000" w:rsidRPr="00000000" w14:paraId="00004833">
      <w:pPr>
        <w:numPr>
          <w:ilvl w:val="0"/>
          <w:numId w:val="126"/>
        </w:numPr>
        <w:spacing w:after="0" w:afterAutospacing="0" w:before="0" w:beforeAutospacing="0" w:lineRule="auto"/>
        <w:ind w:left="720" w:hanging="360"/>
      </w:pPr>
      <w:r w:rsidDel="00000000" w:rsidR="00000000" w:rsidRPr="00000000">
        <w:rPr>
          <w:rtl w:val="0"/>
        </w:rPr>
        <w:t xml:space="preserve">Is the debt valid?</w:t>
      </w:r>
    </w:p>
    <w:p w:rsidR="00000000" w:rsidDel="00000000" w:rsidP="00000000" w:rsidRDefault="00000000" w:rsidRPr="00000000" w14:paraId="00004834">
      <w:pPr>
        <w:numPr>
          <w:ilvl w:val="0"/>
          <w:numId w:val="126"/>
        </w:numPr>
        <w:spacing w:after="0" w:afterAutospacing="0" w:before="0" w:beforeAutospacing="0" w:lineRule="auto"/>
        <w:ind w:left="720" w:hanging="360"/>
      </w:pPr>
      <w:r w:rsidDel="00000000" w:rsidR="00000000" w:rsidRPr="00000000">
        <w:rPr>
          <w:rtl w:val="0"/>
        </w:rPr>
        <w:t xml:space="preserve">Was the amount accurate?</w:t>
      </w:r>
    </w:p>
    <w:p w:rsidR="00000000" w:rsidDel="00000000" w:rsidP="00000000" w:rsidRDefault="00000000" w:rsidRPr="00000000" w14:paraId="00004835">
      <w:pPr>
        <w:numPr>
          <w:ilvl w:val="0"/>
          <w:numId w:val="126"/>
        </w:numPr>
        <w:spacing w:after="0" w:afterAutospacing="0" w:before="0" w:beforeAutospacing="0" w:lineRule="auto"/>
        <w:ind w:left="720" w:hanging="360"/>
      </w:pPr>
      <w:r w:rsidDel="00000000" w:rsidR="00000000" w:rsidRPr="00000000">
        <w:rPr>
          <w:rtl w:val="0"/>
        </w:rPr>
        <w:t xml:space="preserve">Was the applicable notification procedure followed?</w:t>
      </w:r>
    </w:p>
    <w:p w:rsidR="00000000" w:rsidDel="00000000" w:rsidP="00000000" w:rsidRDefault="00000000" w:rsidRPr="00000000" w14:paraId="00004836">
      <w:pPr>
        <w:numPr>
          <w:ilvl w:val="0"/>
          <w:numId w:val="126"/>
        </w:numPr>
        <w:spacing w:after="0" w:afterAutospacing="0" w:before="0" w:beforeAutospacing="0" w:lineRule="auto"/>
        <w:ind w:left="720" w:hanging="360"/>
      </w:pPr>
      <w:r w:rsidDel="00000000" w:rsidR="00000000" w:rsidRPr="00000000">
        <w:rPr>
          <w:rtl w:val="0"/>
        </w:rPr>
        <w:t xml:space="preserve">Is the information current?</w:t>
      </w:r>
    </w:p>
    <w:p w:rsidR="00000000" w:rsidDel="00000000" w:rsidP="00000000" w:rsidRDefault="00000000" w:rsidRPr="00000000" w14:paraId="00004837">
      <w:pPr>
        <w:numPr>
          <w:ilvl w:val="0"/>
          <w:numId w:val="126"/>
        </w:numPr>
        <w:spacing w:after="0" w:afterAutospacing="0" w:before="0" w:beforeAutospacing="0" w:lineRule="auto"/>
        <w:ind w:left="720" w:hanging="360"/>
      </w:pPr>
      <w:r w:rsidDel="00000000" w:rsidR="00000000" w:rsidRPr="00000000">
        <w:rPr>
          <w:rtl w:val="0"/>
        </w:rPr>
        <w:t xml:space="preserve">Has the debt been paid?</w:t>
      </w:r>
    </w:p>
    <w:p w:rsidR="00000000" w:rsidDel="00000000" w:rsidP="00000000" w:rsidRDefault="00000000" w:rsidRPr="00000000" w14:paraId="00004838">
      <w:pPr>
        <w:numPr>
          <w:ilvl w:val="0"/>
          <w:numId w:val="126"/>
        </w:numPr>
        <w:spacing w:after="0" w:afterAutospacing="0" w:before="0" w:beforeAutospacing="0" w:lineRule="auto"/>
        <w:ind w:left="720" w:hanging="360"/>
      </w:pPr>
      <w:r w:rsidDel="00000000" w:rsidR="00000000" w:rsidRPr="00000000">
        <w:rPr>
          <w:rtl w:val="0"/>
        </w:rPr>
        <w:t xml:space="preserve">Is the record beyond the permissible period?</w:t>
      </w:r>
    </w:p>
    <w:p w:rsidR="00000000" w:rsidDel="00000000" w:rsidP="00000000" w:rsidRDefault="00000000" w:rsidRPr="00000000" w14:paraId="00004839">
      <w:pPr>
        <w:numPr>
          <w:ilvl w:val="0"/>
          <w:numId w:val="126"/>
        </w:numPr>
        <w:spacing w:after="0" w:afterAutospacing="0" w:before="0" w:beforeAutospacing="0" w:lineRule="auto"/>
        <w:ind w:left="720" w:hanging="360"/>
      </w:pPr>
      <w:r w:rsidDel="00000000" w:rsidR="00000000" w:rsidRPr="00000000">
        <w:rPr>
          <w:rtl w:val="0"/>
        </w:rPr>
        <w:t xml:space="preserve">Is there an unresolved legal dispute?</w:t>
      </w:r>
    </w:p>
    <w:p w:rsidR="00000000" w:rsidDel="00000000" w:rsidP="00000000" w:rsidRDefault="00000000" w:rsidRPr="00000000" w14:paraId="0000483A">
      <w:pPr>
        <w:numPr>
          <w:ilvl w:val="0"/>
          <w:numId w:val="126"/>
        </w:numPr>
        <w:spacing w:after="240" w:before="0" w:beforeAutospacing="0" w:lineRule="auto"/>
        <w:ind w:left="720" w:hanging="360"/>
      </w:pPr>
      <w:r w:rsidDel="00000000" w:rsidR="00000000" w:rsidRPr="00000000">
        <w:rPr>
          <w:rtl w:val="0"/>
        </w:rPr>
        <w:t xml:space="preserve">Has prescription affected the claim?</w:t>
      </w:r>
    </w:p>
    <w:p w:rsidR="00000000" w:rsidDel="00000000" w:rsidP="00000000" w:rsidRDefault="00000000" w:rsidRPr="00000000" w14:paraId="0000483B">
      <w:pPr>
        <w:spacing w:after="240" w:before="240" w:lineRule="auto"/>
        <w:rPr/>
      </w:pPr>
      <w:r w:rsidDel="00000000" w:rsidR="00000000" w:rsidRPr="00000000">
        <w:rPr>
          <w:rtl w:val="0"/>
        </w:rPr>
        <w:t xml:space="preserve">Brazilian jurisprudence has addressed the duties of credit database operators, including prior notification.</w:t>
      </w:r>
    </w:p>
    <w:p w:rsidR="00000000" w:rsidDel="00000000" w:rsidP="00000000" w:rsidRDefault="00000000" w:rsidRPr="00000000" w14:paraId="0000483C">
      <w:pPr>
        <w:spacing w:after="240" w:before="240" w:lineRule="auto"/>
        <w:rPr>
          <w:b w:val="1"/>
          <w:bCs w:val="1"/>
        </w:rPr>
      </w:pPr>
      <w:r w:rsidDel="00000000" w:rsidR="00000000" w:rsidRPr="00000000">
        <w:rPr>
          <w:b w:val="1"/>
          <w:bCs w:val="1"/>
          <w:rtl w:val="0"/>
        </w:rPr>
        <w:t xml:space="preserve">A creditor should not assume that any unpaid invoice may be immediately registered as negative consumer credit information without complying with the applicable framework.</w:t>
      </w:r>
    </w:p>
    <w:p w:rsidR="00000000" w:rsidDel="00000000" w:rsidP="00000000" w:rsidRDefault="00000000" w:rsidRPr="00000000" w14:paraId="0000483D">
      <w:pPr>
        <w:spacing w:after="240" w:before="240" w:lineRule="auto"/>
        <w:rPr>
          <w:b w:val="1"/>
          <w:bCs w:val="1"/>
        </w:rPr>
      </w:pPr>
      <w:r w:rsidDel="00000000" w:rsidR="00000000" w:rsidRPr="00000000">
        <w:rPr>
          <w:b w:val="1"/>
          <w:bCs w:val="1"/>
          <w:rtl w:val="0"/>
        </w:rPr>
        <w:t xml:space="preserve">[Review a Proposed Credit Bureau Registration]</w:t>
      </w:r>
    </w:p>
    <w:p w:rsidR="00000000" w:rsidDel="00000000" w:rsidP="00000000" w:rsidRDefault="00000000" w:rsidRPr="00000000" w14:paraId="00004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3F">
      <w:pPr>
        <w:pStyle w:val="Heading1"/>
        <w:keepNext w:val="0"/>
        <w:keepLines w:val="0"/>
        <w:spacing w:before="480" w:lineRule="auto"/>
        <w:rPr>
          <w:b w:val="1"/>
          <w:bCs w:val="1"/>
          <w:sz w:val="46"/>
          <w:szCs w:val="46"/>
        </w:rPr>
      </w:pPr>
      <w:bookmarkStart w:colFirst="0" w:colLast="0" w:name="_tlb4nvm07q4r" w:id="7138"/>
      <w:bookmarkEnd w:id="7138"/>
      <w:r w:rsidDel="00000000" w:rsidR="00000000" w:rsidRPr="00000000">
        <w:rPr>
          <w:b w:val="1"/>
          <w:bCs w:val="1"/>
          <w:sz w:val="46"/>
          <w:szCs w:val="46"/>
          <w:rtl w:val="0"/>
        </w:rPr>
        <w:t xml:space="preserve">19. Protesto — Formal Protest of Unpaid Instruments</w:t>
      </w:r>
    </w:p>
    <w:p w:rsidR="00000000" w:rsidDel="00000000" w:rsidP="00000000" w:rsidRDefault="00000000" w:rsidRPr="00000000" w14:paraId="00004840">
      <w:pPr>
        <w:pStyle w:val="Heading2"/>
        <w:keepNext w:val="0"/>
        <w:keepLines w:val="0"/>
        <w:spacing w:after="80" w:lineRule="auto"/>
        <w:rPr>
          <w:b w:val="1"/>
          <w:bCs w:val="1"/>
          <w:sz w:val="34"/>
          <w:szCs w:val="34"/>
        </w:rPr>
      </w:pPr>
      <w:bookmarkStart w:colFirst="0" w:colLast="0" w:name="_16t0qxopzj6i" w:id="7139"/>
      <w:bookmarkEnd w:id="7139"/>
      <w:r w:rsidDel="00000000" w:rsidR="00000000" w:rsidRPr="00000000">
        <w:rPr>
          <w:b w:val="1"/>
          <w:bCs w:val="1"/>
          <w:sz w:val="34"/>
          <w:szCs w:val="34"/>
          <w:rtl w:val="0"/>
        </w:rPr>
        <w:t xml:space="preserve">Notarial Debt Protest in Brazil</w:t>
      </w:r>
    </w:p>
    <w:p w:rsidR="00000000" w:rsidDel="00000000" w:rsidP="00000000" w:rsidRDefault="00000000" w:rsidRPr="00000000" w14:paraId="00004841">
      <w:pPr>
        <w:spacing w:after="240" w:before="240" w:lineRule="auto"/>
        <w:rPr/>
      </w:pPr>
      <w:r w:rsidDel="00000000" w:rsidR="00000000" w:rsidRPr="00000000">
        <w:rPr>
          <w:rtl w:val="0"/>
        </w:rPr>
        <w:t xml:space="preserve">Law No. 9,492/1997 regulates formal protest of qualifying titles and debt documents.</w:t>
      </w:r>
    </w:p>
    <w:p w:rsidR="00000000" w:rsidDel="00000000" w:rsidP="00000000" w:rsidRDefault="00000000" w:rsidRPr="00000000" w14:paraId="00004842">
      <w:pPr>
        <w:spacing w:after="240" w:before="240" w:lineRule="auto"/>
        <w:rPr/>
      </w:pPr>
      <w:r w:rsidDel="00000000" w:rsidR="00000000" w:rsidRPr="00000000">
        <w:rPr>
          <w:rtl w:val="0"/>
        </w:rPr>
        <w:t xml:space="preserve">Protest may be relevant to both commercial and certain consumer-related debts, depending on the instrument and legal requirements.</w:t>
      </w:r>
    </w:p>
    <w:p w:rsidR="00000000" w:rsidDel="00000000" w:rsidP="00000000" w:rsidRDefault="00000000" w:rsidRPr="00000000" w14:paraId="00004843">
      <w:pPr>
        <w:pStyle w:val="Heading3"/>
        <w:keepNext w:val="0"/>
        <w:keepLines w:val="0"/>
        <w:spacing w:before="280" w:lineRule="auto"/>
        <w:rPr>
          <w:b w:val="1"/>
          <w:bCs w:val="1"/>
          <w:color w:val="000000"/>
          <w:sz w:val="26"/>
          <w:szCs w:val="26"/>
        </w:rPr>
      </w:pPr>
      <w:bookmarkStart w:colFirst="0" w:colLast="0" w:name="_6hczuih59z9c" w:id="7140"/>
      <w:bookmarkEnd w:id="7140"/>
      <w:r w:rsidDel="00000000" w:rsidR="00000000" w:rsidRPr="00000000">
        <w:rPr>
          <w:b w:val="1"/>
          <w:bCs w:val="1"/>
          <w:color w:val="000000"/>
          <w:sz w:val="26"/>
          <w:szCs w:val="26"/>
          <w:rtl w:val="0"/>
        </w:rPr>
        <w:t xml:space="preserve">Eligible Instrument</w:t>
      </w:r>
    </w:p>
    <w:p w:rsidR="00000000" w:rsidDel="00000000" w:rsidP="00000000" w:rsidRDefault="00000000" w:rsidRPr="00000000" w14:paraId="00004844">
      <w:pPr>
        <w:spacing w:after="240" w:before="240" w:lineRule="auto"/>
        <w:rPr/>
      </w:pPr>
      <w:r w:rsidDel="00000000" w:rsidR="00000000" w:rsidRPr="00000000">
        <w:rPr>
          <w:rtl w:val="0"/>
        </w:rPr>
        <w:t xml:space="preserve">Must be verified.</w:t>
      </w:r>
    </w:p>
    <w:p w:rsidR="00000000" w:rsidDel="00000000" w:rsidP="00000000" w:rsidRDefault="00000000" w:rsidRPr="00000000" w14:paraId="00004845">
      <w:pPr>
        <w:pStyle w:val="Heading3"/>
        <w:keepNext w:val="0"/>
        <w:keepLines w:val="0"/>
        <w:spacing w:before="280" w:lineRule="auto"/>
        <w:rPr>
          <w:b w:val="1"/>
          <w:bCs w:val="1"/>
          <w:color w:val="000000"/>
          <w:sz w:val="26"/>
          <w:szCs w:val="26"/>
        </w:rPr>
      </w:pPr>
      <w:bookmarkStart w:colFirst="0" w:colLast="0" w:name="_d6nws2wgh6jv" w:id="7141"/>
      <w:bookmarkEnd w:id="7141"/>
      <w:r w:rsidDel="00000000" w:rsidR="00000000" w:rsidRPr="00000000">
        <w:rPr>
          <w:b w:val="1"/>
          <w:bCs w:val="1"/>
          <w:color w:val="000000"/>
          <w:sz w:val="26"/>
          <w:szCs w:val="26"/>
          <w:rtl w:val="0"/>
        </w:rPr>
        <w:t xml:space="preserve">Formal Presentation</w:t>
      </w:r>
    </w:p>
    <w:p w:rsidR="00000000" w:rsidDel="00000000" w:rsidP="00000000" w:rsidRDefault="00000000" w:rsidRPr="00000000" w14:paraId="00004846">
      <w:pPr>
        <w:spacing w:after="240" w:before="240" w:lineRule="auto"/>
        <w:rPr/>
      </w:pPr>
      <w:r w:rsidDel="00000000" w:rsidR="00000000" w:rsidRPr="00000000">
        <w:rPr>
          <w:rtl w:val="0"/>
        </w:rPr>
        <w:t xml:space="preserve">Must comply with registry rules.</w:t>
      </w:r>
    </w:p>
    <w:p w:rsidR="00000000" w:rsidDel="00000000" w:rsidP="00000000" w:rsidRDefault="00000000" w:rsidRPr="00000000" w14:paraId="00004847">
      <w:pPr>
        <w:pStyle w:val="Heading3"/>
        <w:keepNext w:val="0"/>
        <w:keepLines w:val="0"/>
        <w:spacing w:before="280" w:lineRule="auto"/>
        <w:rPr>
          <w:b w:val="1"/>
          <w:bCs w:val="1"/>
          <w:color w:val="000000"/>
          <w:sz w:val="26"/>
          <w:szCs w:val="26"/>
        </w:rPr>
      </w:pPr>
      <w:bookmarkStart w:colFirst="0" w:colLast="0" w:name="_u0hqt9uhp178" w:id="7142"/>
      <w:bookmarkEnd w:id="7142"/>
      <w:r w:rsidDel="00000000" w:rsidR="00000000" w:rsidRPr="00000000">
        <w:rPr>
          <w:b w:val="1"/>
          <w:bCs w:val="1"/>
          <w:color w:val="000000"/>
          <w:sz w:val="26"/>
          <w:szCs w:val="26"/>
          <w:rtl w:val="0"/>
        </w:rPr>
        <w:t xml:space="preserve">Debtor Notification</w:t>
      </w:r>
    </w:p>
    <w:p w:rsidR="00000000" w:rsidDel="00000000" w:rsidP="00000000" w:rsidRDefault="00000000" w:rsidRPr="00000000" w14:paraId="00004848">
      <w:pPr>
        <w:spacing w:after="240" w:before="240" w:lineRule="auto"/>
        <w:rPr/>
      </w:pPr>
      <w:r w:rsidDel="00000000" w:rsidR="00000000" w:rsidRPr="00000000">
        <w:rPr>
          <w:rtl w:val="0"/>
        </w:rPr>
        <w:t xml:space="preserve">Follows the applicable procedure.</w:t>
      </w:r>
    </w:p>
    <w:p w:rsidR="00000000" w:rsidDel="00000000" w:rsidP="00000000" w:rsidRDefault="00000000" w:rsidRPr="00000000" w14:paraId="00004849">
      <w:pPr>
        <w:pStyle w:val="Heading3"/>
        <w:keepNext w:val="0"/>
        <w:keepLines w:val="0"/>
        <w:spacing w:before="280" w:lineRule="auto"/>
        <w:rPr>
          <w:b w:val="1"/>
          <w:bCs w:val="1"/>
          <w:color w:val="000000"/>
          <w:sz w:val="26"/>
          <w:szCs w:val="26"/>
        </w:rPr>
      </w:pPr>
      <w:bookmarkStart w:colFirst="0" w:colLast="0" w:name="_htx0kf3zecyy" w:id="7143"/>
      <w:bookmarkEnd w:id="7143"/>
      <w:r w:rsidDel="00000000" w:rsidR="00000000" w:rsidRPr="00000000">
        <w:rPr>
          <w:b w:val="1"/>
          <w:bCs w:val="1"/>
          <w:color w:val="000000"/>
          <w:sz w:val="26"/>
          <w:szCs w:val="26"/>
          <w:rtl w:val="0"/>
        </w:rPr>
        <w:t xml:space="preserve">Payment</w:t>
      </w:r>
    </w:p>
    <w:p w:rsidR="00000000" w:rsidDel="00000000" w:rsidP="00000000" w:rsidRDefault="00000000" w:rsidRPr="00000000" w14:paraId="0000484A">
      <w:pPr>
        <w:spacing w:after="240" w:before="240" w:lineRule="auto"/>
        <w:rPr/>
      </w:pPr>
      <w:r w:rsidDel="00000000" w:rsidR="00000000" w:rsidRPr="00000000">
        <w:rPr>
          <w:rtl w:val="0"/>
        </w:rPr>
        <w:t xml:space="preserve">May resolve the matter.</w:t>
      </w:r>
    </w:p>
    <w:p w:rsidR="00000000" w:rsidDel="00000000" w:rsidP="00000000" w:rsidRDefault="00000000" w:rsidRPr="00000000" w14:paraId="0000484B">
      <w:pPr>
        <w:pStyle w:val="Heading3"/>
        <w:keepNext w:val="0"/>
        <w:keepLines w:val="0"/>
        <w:spacing w:before="280" w:lineRule="auto"/>
        <w:rPr>
          <w:b w:val="1"/>
          <w:bCs w:val="1"/>
          <w:color w:val="000000"/>
          <w:sz w:val="26"/>
          <w:szCs w:val="26"/>
        </w:rPr>
      </w:pPr>
      <w:bookmarkStart w:colFirst="0" w:colLast="0" w:name="_6jbg574cbhio" w:id="7144"/>
      <w:bookmarkEnd w:id="7144"/>
      <w:r w:rsidDel="00000000" w:rsidR="00000000" w:rsidRPr="00000000">
        <w:rPr>
          <w:b w:val="1"/>
          <w:bCs w:val="1"/>
          <w:color w:val="000000"/>
          <w:sz w:val="26"/>
          <w:szCs w:val="26"/>
          <w:rtl w:val="0"/>
        </w:rPr>
        <w:t xml:space="preserve">Improper Protest</w:t>
      </w:r>
    </w:p>
    <w:p w:rsidR="00000000" w:rsidDel="00000000" w:rsidP="00000000" w:rsidRDefault="00000000" w:rsidRPr="00000000" w14:paraId="0000484C">
      <w:pPr>
        <w:spacing w:after="240" w:before="240" w:lineRule="auto"/>
        <w:rPr/>
      </w:pPr>
      <w:r w:rsidDel="00000000" w:rsidR="00000000" w:rsidRPr="00000000">
        <w:rPr>
          <w:rtl w:val="0"/>
        </w:rPr>
        <w:t xml:space="preserve">May create liability.</w:t>
      </w:r>
    </w:p>
    <w:p w:rsidR="00000000" w:rsidDel="00000000" w:rsidP="00000000" w:rsidRDefault="00000000" w:rsidRPr="00000000" w14:paraId="0000484D">
      <w:pPr>
        <w:pStyle w:val="Heading3"/>
        <w:keepNext w:val="0"/>
        <w:keepLines w:val="0"/>
        <w:spacing w:before="280" w:lineRule="auto"/>
        <w:rPr>
          <w:b w:val="1"/>
          <w:bCs w:val="1"/>
          <w:color w:val="000000"/>
          <w:sz w:val="26"/>
          <w:szCs w:val="26"/>
        </w:rPr>
      </w:pPr>
      <w:bookmarkStart w:colFirst="0" w:colLast="0" w:name="_v3096fbq541e" w:id="7145"/>
      <w:bookmarkEnd w:id="7145"/>
      <w:r w:rsidDel="00000000" w:rsidR="00000000" w:rsidRPr="00000000">
        <w:rPr>
          <w:b w:val="1"/>
          <w:bCs w:val="1"/>
          <w:color w:val="000000"/>
          <w:sz w:val="26"/>
          <w:szCs w:val="26"/>
          <w:rtl w:val="0"/>
        </w:rPr>
        <w:t xml:space="preserve">Cancellation</w:t>
      </w:r>
    </w:p>
    <w:p w:rsidR="00000000" w:rsidDel="00000000" w:rsidP="00000000" w:rsidRDefault="00000000" w:rsidRPr="00000000" w14:paraId="0000484E">
      <w:pPr>
        <w:spacing w:after="240" w:before="240" w:lineRule="auto"/>
        <w:rPr/>
      </w:pPr>
      <w:r w:rsidDel="00000000" w:rsidR="00000000" w:rsidRPr="00000000">
        <w:rPr>
          <w:rtl w:val="0"/>
        </w:rPr>
        <w:t xml:space="preserve">Requires compliance with legal formalities.</w:t>
      </w:r>
    </w:p>
    <w:p w:rsidR="00000000" w:rsidDel="00000000" w:rsidP="00000000" w:rsidRDefault="00000000" w:rsidRPr="00000000" w14:paraId="0000484F">
      <w:pPr>
        <w:pStyle w:val="Heading3"/>
        <w:keepNext w:val="0"/>
        <w:keepLines w:val="0"/>
        <w:spacing w:before="280" w:lineRule="auto"/>
        <w:rPr>
          <w:b w:val="1"/>
          <w:bCs w:val="1"/>
          <w:color w:val="000000"/>
          <w:sz w:val="26"/>
          <w:szCs w:val="26"/>
        </w:rPr>
      </w:pPr>
      <w:bookmarkStart w:colFirst="0" w:colLast="0" w:name="_b1d4pseo1086" w:id="7146"/>
      <w:bookmarkEnd w:id="7146"/>
      <w:r w:rsidDel="00000000" w:rsidR="00000000" w:rsidRPr="00000000">
        <w:rPr>
          <w:b w:val="1"/>
          <w:bCs w:val="1"/>
          <w:color w:val="000000"/>
          <w:sz w:val="26"/>
          <w:szCs w:val="26"/>
          <w:rtl w:val="0"/>
        </w:rPr>
        <w:t xml:space="preserve">Consumer Protection</w:t>
      </w:r>
    </w:p>
    <w:p w:rsidR="00000000" w:rsidDel="00000000" w:rsidP="00000000" w:rsidRDefault="00000000" w:rsidRPr="00000000" w14:paraId="00004850">
      <w:pPr>
        <w:spacing w:after="240" w:before="240" w:lineRule="auto"/>
        <w:rPr/>
      </w:pPr>
      <w:r w:rsidDel="00000000" w:rsidR="00000000" w:rsidRPr="00000000">
        <w:rPr>
          <w:rtl w:val="0"/>
        </w:rPr>
        <w:t xml:space="preserve">May impose additional safeguards.</w:t>
      </w:r>
    </w:p>
    <w:p w:rsidR="00000000" w:rsidDel="00000000" w:rsidP="00000000" w:rsidRDefault="00000000" w:rsidRPr="00000000" w14:paraId="00004851">
      <w:pPr>
        <w:pStyle w:val="Heading3"/>
        <w:keepNext w:val="0"/>
        <w:keepLines w:val="0"/>
        <w:spacing w:before="280" w:lineRule="auto"/>
        <w:rPr>
          <w:b w:val="1"/>
          <w:bCs w:val="1"/>
          <w:color w:val="000000"/>
          <w:sz w:val="26"/>
          <w:szCs w:val="26"/>
        </w:rPr>
      </w:pPr>
      <w:bookmarkStart w:colFirst="0" w:colLast="0" w:name="_pajw9zw0ykpu" w:id="7147"/>
      <w:bookmarkEnd w:id="7147"/>
      <w:r w:rsidDel="00000000" w:rsidR="00000000" w:rsidRPr="00000000">
        <w:rPr>
          <w:b w:val="1"/>
          <w:bCs w:val="1"/>
          <w:color w:val="000000"/>
          <w:sz w:val="26"/>
          <w:szCs w:val="26"/>
          <w:rtl w:val="0"/>
        </w:rPr>
        <w:t xml:space="preserve">Commercial Impact</w:t>
      </w:r>
    </w:p>
    <w:p w:rsidR="00000000" w:rsidDel="00000000" w:rsidP="00000000" w:rsidRDefault="00000000" w:rsidRPr="00000000" w14:paraId="00004852">
      <w:pPr>
        <w:spacing w:after="240" w:before="240" w:lineRule="auto"/>
        <w:rPr/>
      </w:pPr>
      <w:r w:rsidDel="00000000" w:rsidR="00000000" w:rsidRPr="00000000">
        <w:rPr>
          <w:rtl w:val="0"/>
        </w:rPr>
        <w:t xml:space="preserve">Can be significant.</w:t>
      </w:r>
    </w:p>
    <w:p w:rsidR="00000000" w:rsidDel="00000000" w:rsidP="00000000" w:rsidRDefault="00000000" w:rsidRPr="00000000" w14:paraId="00004853">
      <w:pPr>
        <w:spacing w:after="240" w:before="240" w:lineRule="auto"/>
        <w:rPr>
          <w:b w:val="1"/>
          <w:bCs w:val="1"/>
        </w:rPr>
      </w:pPr>
      <w:r w:rsidDel="00000000" w:rsidR="00000000" w:rsidRPr="00000000">
        <w:rPr>
          <w:b w:val="1"/>
          <w:bCs w:val="1"/>
          <w:rtl w:val="0"/>
        </w:rPr>
        <w:t xml:space="preserve">Protesto should be used only when the legal basis and instrument are appropriate. It is not a general-purpose threat to force payment of disputed or unenforceable amounts.</w:t>
      </w:r>
    </w:p>
    <w:p w:rsidR="00000000" w:rsidDel="00000000" w:rsidP="00000000" w:rsidRDefault="00000000" w:rsidRPr="00000000" w14:paraId="00004854">
      <w:pPr>
        <w:spacing w:after="240" w:before="240" w:lineRule="auto"/>
        <w:rPr>
          <w:b w:val="1"/>
          <w:bCs w:val="1"/>
        </w:rPr>
      </w:pPr>
      <w:r w:rsidDel="00000000" w:rsidR="00000000" w:rsidRPr="00000000">
        <w:rPr>
          <w:b w:val="1"/>
          <w:bCs w:val="1"/>
          <w:rtl w:val="0"/>
        </w:rPr>
        <w:t xml:space="preserve">[Assess Whether a Debt Can Be Protested]</w:t>
      </w:r>
    </w:p>
    <w:p w:rsidR="00000000" w:rsidDel="00000000" w:rsidP="00000000" w:rsidRDefault="00000000" w:rsidRPr="00000000" w14:paraId="00004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56">
      <w:pPr>
        <w:pStyle w:val="Heading1"/>
        <w:keepNext w:val="0"/>
        <w:keepLines w:val="0"/>
        <w:spacing w:before="480" w:lineRule="auto"/>
        <w:rPr>
          <w:b w:val="1"/>
          <w:bCs w:val="1"/>
          <w:sz w:val="46"/>
          <w:szCs w:val="46"/>
        </w:rPr>
      </w:pPr>
      <w:bookmarkStart w:colFirst="0" w:colLast="0" w:name="_wt82tsqgfxyp" w:id="7148"/>
      <w:bookmarkEnd w:id="7148"/>
      <w:r w:rsidDel="00000000" w:rsidR="00000000" w:rsidRPr="00000000">
        <w:rPr>
          <w:b w:val="1"/>
          <w:bCs w:val="1"/>
          <w:sz w:val="46"/>
          <w:szCs w:val="46"/>
          <w:rtl w:val="0"/>
        </w:rPr>
        <w:t xml:space="preserve">20. Consumer Over-Indebtedness — Superendividamento</w:t>
      </w:r>
    </w:p>
    <w:p w:rsidR="00000000" w:rsidDel="00000000" w:rsidP="00000000" w:rsidRDefault="00000000" w:rsidRPr="00000000" w14:paraId="00004857">
      <w:pPr>
        <w:pStyle w:val="Heading2"/>
        <w:keepNext w:val="0"/>
        <w:keepLines w:val="0"/>
        <w:spacing w:after="80" w:lineRule="auto"/>
        <w:rPr>
          <w:b w:val="1"/>
          <w:bCs w:val="1"/>
          <w:sz w:val="34"/>
          <w:szCs w:val="34"/>
        </w:rPr>
      </w:pPr>
      <w:bookmarkStart w:colFirst="0" w:colLast="0" w:name="_30i1wn6o9nx" w:id="7149"/>
      <w:bookmarkEnd w:id="7149"/>
      <w:r w:rsidDel="00000000" w:rsidR="00000000" w:rsidRPr="00000000">
        <w:rPr>
          <w:b w:val="1"/>
          <w:bCs w:val="1"/>
          <w:sz w:val="34"/>
          <w:szCs w:val="34"/>
          <w:rtl w:val="0"/>
        </w:rPr>
        <w:t xml:space="preserve">Law No. 14,181/2021</w:t>
      </w:r>
    </w:p>
    <w:p w:rsidR="00000000" w:rsidDel="00000000" w:rsidP="00000000" w:rsidRDefault="00000000" w:rsidRPr="00000000" w14:paraId="00004858">
      <w:pPr>
        <w:spacing w:after="240" w:before="240" w:lineRule="auto"/>
        <w:rPr/>
      </w:pPr>
      <w:r w:rsidDel="00000000" w:rsidR="00000000" w:rsidRPr="00000000">
        <w:rPr>
          <w:rtl w:val="0"/>
        </w:rPr>
        <w:t xml:space="preserve">Brazil's over-indebtedness legislation introduced important provisions into the CDC.</w:t>
      </w:r>
    </w:p>
    <w:p w:rsidR="00000000" w:rsidDel="00000000" w:rsidP="00000000" w:rsidRDefault="00000000" w:rsidRPr="00000000" w14:paraId="00004859">
      <w:pPr>
        <w:spacing w:after="240" w:before="240" w:lineRule="auto"/>
        <w:rPr/>
      </w:pPr>
      <w:r w:rsidDel="00000000" w:rsidR="00000000" w:rsidRPr="00000000">
        <w:rPr>
          <w:rtl w:val="0"/>
        </w:rPr>
        <w:t xml:space="preserve">These rules may affect certain consumer credit and repayment situations.</w:t>
      </w:r>
    </w:p>
    <w:p w:rsidR="00000000" w:rsidDel="00000000" w:rsidP="00000000" w:rsidRDefault="00000000" w:rsidRPr="00000000" w14:paraId="0000485A">
      <w:pPr>
        <w:spacing w:after="240" w:before="240" w:lineRule="auto"/>
        <w:rPr/>
      </w:pPr>
      <w:r w:rsidDel="00000000" w:rsidR="00000000" w:rsidRPr="00000000">
        <w:rPr>
          <w:rtl w:val="0"/>
        </w:rPr>
        <w:t xml:space="preserve">Relevant provisions include CDC Articles 54-A and following and Articles 104-A and following.</w:t>
      </w:r>
    </w:p>
    <w:p w:rsidR="00000000" w:rsidDel="00000000" w:rsidP="00000000" w:rsidRDefault="00000000" w:rsidRPr="00000000" w14:paraId="0000485B">
      <w:pPr>
        <w:pStyle w:val="Heading3"/>
        <w:keepNext w:val="0"/>
        <w:keepLines w:val="0"/>
        <w:spacing w:before="280" w:lineRule="auto"/>
        <w:rPr>
          <w:b w:val="1"/>
          <w:bCs w:val="1"/>
          <w:color w:val="000000"/>
          <w:sz w:val="26"/>
          <w:szCs w:val="26"/>
        </w:rPr>
      </w:pPr>
      <w:bookmarkStart w:colFirst="0" w:colLast="0" w:name="_f3mmxell6fpd" w:id="7150"/>
      <w:bookmarkEnd w:id="7150"/>
      <w:r w:rsidDel="00000000" w:rsidR="00000000" w:rsidRPr="00000000">
        <w:rPr>
          <w:b w:val="1"/>
          <w:bCs w:val="1"/>
          <w:color w:val="000000"/>
          <w:sz w:val="26"/>
          <w:szCs w:val="26"/>
          <w:rtl w:val="0"/>
        </w:rPr>
        <w:t xml:space="preserve">Good-Faith Consumer</w:t>
      </w:r>
    </w:p>
    <w:p w:rsidR="00000000" w:rsidDel="00000000" w:rsidP="00000000" w:rsidRDefault="00000000" w:rsidRPr="00000000" w14:paraId="0000485C">
      <w:pPr>
        <w:spacing w:after="240" w:before="240" w:lineRule="auto"/>
        <w:rPr/>
      </w:pPr>
      <w:r w:rsidDel="00000000" w:rsidR="00000000" w:rsidRPr="00000000">
        <w:rPr>
          <w:rtl w:val="0"/>
        </w:rPr>
        <w:t xml:space="preserve">The statutory framework focuses on qualifying consumer situations.</w:t>
      </w:r>
    </w:p>
    <w:p w:rsidR="00000000" w:rsidDel="00000000" w:rsidP="00000000" w:rsidRDefault="00000000" w:rsidRPr="00000000" w14:paraId="0000485D">
      <w:pPr>
        <w:pStyle w:val="Heading3"/>
        <w:keepNext w:val="0"/>
        <w:keepLines w:val="0"/>
        <w:spacing w:before="280" w:lineRule="auto"/>
        <w:rPr>
          <w:b w:val="1"/>
          <w:bCs w:val="1"/>
          <w:color w:val="000000"/>
          <w:sz w:val="26"/>
          <w:szCs w:val="26"/>
        </w:rPr>
      </w:pPr>
      <w:bookmarkStart w:colFirst="0" w:colLast="0" w:name="_7veqmdebige5" w:id="7151"/>
      <w:bookmarkEnd w:id="7151"/>
      <w:r w:rsidDel="00000000" w:rsidR="00000000" w:rsidRPr="00000000">
        <w:rPr>
          <w:b w:val="1"/>
          <w:bCs w:val="1"/>
          <w:color w:val="000000"/>
          <w:sz w:val="26"/>
          <w:szCs w:val="26"/>
          <w:rtl w:val="0"/>
        </w:rPr>
        <w:t xml:space="preserve">Minimum Subsistence</w:t>
      </w:r>
    </w:p>
    <w:p w:rsidR="00000000" w:rsidDel="00000000" w:rsidP="00000000" w:rsidRDefault="00000000" w:rsidRPr="00000000" w14:paraId="0000485E">
      <w:pPr>
        <w:spacing w:after="240" w:before="240" w:lineRule="auto"/>
        <w:rPr/>
      </w:pPr>
      <w:r w:rsidDel="00000000" w:rsidR="00000000" w:rsidRPr="00000000">
        <w:rPr>
          <w:rtl w:val="0"/>
        </w:rPr>
        <w:t xml:space="preserve">Is an important consideration.</w:t>
      </w:r>
    </w:p>
    <w:p w:rsidR="00000000" w:rsidDel="00000000" w:rsidP="00000000" w:rsidRDefault="00000000" w:rsidRPr="00000000" w14:paraId="0000485F">
      <w:pPr>
        <w:pStyle w:val="Heading3"/>
        <w:keepNext w:val="0"/>
        <w:keepLines w:val="0"/>
        <w:spacing w:before="280" w:lineRule="auto"/>
        <w:rPr>
          <w:b w:val="1"/>
          <w:bCs w:val="1"/>
          <w:color w:val="000000"/>
          <w:sz w:val="26"/>
          <w:szCs w:val="26"/>
        </w:rPr>
      </w:pPr>
      <w:bookmarkStart w:colFirst="0" w:colLast="0" w:name="_gjwlm8j1jndf" w:id="7152"/>
      <w:bookmarkEnd w:id="7152"/>
      <w:r w:rsidDel="00000000" w:rsidR="00000000" w:rsidRPr="00000000">
        <w:rPr>
          <w:b w:val="1"/>
          <w:bCs w:val="1"/>
          <w:color w:val="000000"/>
          <w:sz w:val="26"/>
          <w:szCs w:val="26"/>
          <w:rtl w:val="0"/>
        </w:rPr>
        <w:t xml:space="preserve">Responsible Credit</w:t>
      </w:r>
    </w:p>
    <w:p w:rsidR="00000000" w:rsidDel="00000000" w:rsidP="00000000" w:rsidRDefault="00000000" w:rsidRPr="00000000" w14:paraId="00004860">
      <w:pPr>
        <w:spacing w:after="240" w:before="240" w:lineRule="auto"/>
        <w:rPr/>
      </w:pPr>
      <w:r w:rsidDel="00000000" w:rsidR="00000000" w:rsidRPr="00000000">
        <w:rPr>
          <w:rtl w:val="0"/>
        </w:rPr>
        <w:t xml:space="preserve">May impose obligations.</w:t>
      </w:r>
    </w:p>
    <w:p w:rsidR="00000000" w:rsidDel="00000000" w:rsidP="00000000" w:rsidRDefault="00000000" w:rsidRPr="00000000" w14:paraId="00004861">
      <w:pPr>
        <w:pStyle w:val="Heading3"/>
        <w:keepNext w:val="0"/>
        <w:keepLines w:val="0"/>
        <w:spacing w:before="280" w:lineRule="auto"/>
        <w:rPr>
          <w:b w:val="1"/>
          <w:bCs w:val="1"/>
          <w:color w:val="000000"/>
          <w:sz w:val="26"/>
          <w:szCs w:val="26"/>
        </w:rPr>
      </w:pPr>
      <w:bookmarkStart w:colFirst="0" w:colLast="0" w:name="_45o4rxji2axu" w:id="7153"/>
      <w:bookmarkEnd w:id="7153"/>
      <w:r w:rsidDel="00000000" w:rsidR="00000000" w:rsidRPr="00000000">
        <w:rPr>
          <w:b w:val="1"/>
          <w:bCs w:val="1"/>
          <w:color w:val="000000"/>
          <w:sz w:val="26"/>
          <w:szCs w:val="26"/>
          <w:rtl w:val="0"/>
        </w:rPr>
        <w:t xml:space="preserve">Information Duties</w:t>
      </w:r>
    </w:p>
    <w:p w:rsidR="00000000" w:rsidDel="00000000" w:rsidP="00000000" w:rsidRDefault="00000000" w:rsidRPr="00000000" w14:paraId="00004862">
      <w:pPr>
        <w:spacing w:after="240" w:before="240" w:lineRule="auto"/>
        <w:rPr/>
      </w:pPr>
      <w:r w:rsidDel="00000000" w:rsidR="00000000" w:rsidRPr="00000000">
        <w:rPr>
          <w:rtl w:val="0"/>
        </w:rPr>
        <w:t xml:space="preserve">May apply.</w:t>
      </w:r>
    </w:p>
    <w:p w:rsidR="00000000" w:rsidDel="00000000" w:rsidP="00000000" w:rsidRDefault="00000000" w:rsidRPr="00000000" w14:paraId="00004863">
      <w:pPr>
        <w:pStyle w:val="Heading3"/>
        <w:keepNext w:val="0"/>
        <w:keepLines w:val="0"/>
        <w:spacing w:before="280" w:lineRule="auto"/>
        <w:rPr>
          <w:b w:val="1"/>
          <w:bCs w:val="1"/>
          <w:color w:val="000000"/>
          <w:sz w:val="26"/>
          <w:szCs w:val="26"/>
        </w:rPr>
      </w:pPr>
      <w:bookmarkStart w:colFirst="0" w:colLast="0" w:name="_ppq3x6tdsaip" w:id="7154"/>
      <w:bookmarkEnd w:id="7154"/>
      <w:r w:rsidDel="00000000" w:rsidR="00000000" w:rsidRPr="00000000">
        <w:rPr>
          <w:b w:val="1"/>
          <w:bCs w:val="1"/>
          <w:color w:val="000000"/>
          <w:sz w:val="26"/>
          <w:szCs w:val="26"/>
          <w:rtl w:val="0"/>
        </w:rPr>
        <w:t xml:space="preserve">Debt Renegotiation</w:t>
      </w:r>
    </w:p>
    <w:p w:rsidR="00000000" w:rsidDel="00000000" w:rsidP="00000000" w:rsidRDefault="00000000" w:rsidRPr="00000000" w14:paraId="00004864">
      <w:pPr>
        <w:spacing w:after="240" w:before="240" w:lineRule="auto"/>
        <w:rPr/>
      </w:pPr>
      <w:r w:rsidDel="00000000" w:rsidR="00000000" w:rsidRPr="00000000">
        <w:rPr>
          <w:rtl w:val="0"/>
        </w:rPr>
        <w:t xml:space="preserve">May involve special procedures.</w:t>
      </w:r>
    </w:p>
    <w:p w:rsidR="00000000" w:rsidDel="00000000" w:rsidP="00000000" w:rsidRDefault="00000000" w:rsidRPr="00000000" w14:paraId="00004865">
      <w:pPr>
        <w:pStyle w:val="Heading3"/>
        <w:keepNext w:val="0"/>
        <w:keepLines w:val="0"/>
        <w:spacing w:before="280" w:lineRule="auto"/>
        <w:rPr>
          <w:b w:val="1"/>
          <w:bCs w:val="1"/>
          <w:color w:val="000000"/>
          <w:sz w:val="26"/>
          <w:szCs w:val="26"/>
        </w:rPr>
      </w:pPr>
      <w:bookmarkStart w:colFirst="0" w:colLast="0" w:name="_1rsj3dpvjou0" w:id="7155"/>
      <w:bookmarkEnd w:id="7155"/>
      <w:r w:rsidDel="00000000" w:rsidR="00000000" w:rsidRPr="00000000">
        <w:rPr>
          <w:b w:val="1"/>
          <w:bCs w:val="1"/>
          <w:color w:val="000000"/>
          <w:sz w:val="26"/>
          <w:szCs w:val="26"/>
          <w:rtl w:val="0"/>
        </w:rPr>
        <w:t xml:space="preserve">Judicial Repayment Plans</w:t>
      </w:r>
    </w:p>
    <w:p w:rsidR="00000000" w:rsidDel="00000000" w:rsidP="00000000" w:rsidRDefault="00000000" w:rsidRPr="00000000" w14:paraId="00004866">
      <w:pPr>
        <w:spacing w:after="240" w:before="240" w:lineRule="auto"/>
        <w:rPr/>
      </w:pPr>
      <w:r w:rsidDel="00000000" w:rsidR="00000000" w:rsidRPr="00000000">
        <w:rPr>
          <w:rtl w:val="0"/>
        </w:rPr>
        <w:t xml:space="preserve">May be available under statutory conditions.</w:t>
      </w:r>
    </w:p>
    <w:p w:rsidR="00000000" w:rsidDel="00000000" w:rsidP="00000000" w:rsidRDefault="00000000" w:rsidRPr="00000000" w14:paraId="00004867">
      <w:pPr>
        <w:pStyle w:val="Heading3"/>
        <w:keepNext w:val="0"/>
        <w:keepLines w:val="0"/>
        <w:spacing w:before="280" w:lineRule="auto"/>
        <w:rPr>
          <w:b w:val="1"/>
          <w:bCs w:val="1"/>
          <w:color w:val="000000"/>
          <w:sz w:val="26"/>
          <w:szCs w:val="26"/>
        </w:rPr>
      </w:pPr>
      <w:bookmarkStart w:colFirst="0" w:colLast="0" w:name="_ntp8bkykw37" w:id="7156"/>
      <w:bookmarkEnd w:id="7156"/>
      <w:r w:rsidDel="00000000" w:rsidR="00000000" w:rsidRPr="00000000">
        <w:rPr>
          <w:b w:val="1"/>
          <w:bCs w:val="1"/>
          <w:color w:val="000000"/>
          <w:sz w:val="26"/>
          <w:szCs w:val="26"/>
          <w:rtl w:val="0"/>
        </w:rPr>
        <w:t xml:space="preserve">Excluded Debts</w:t>
      </w:r>
    </w:p>
    <w:p w:rsidR="00000000" w:rsidDel="00000000" w:rsidP="00000000" w:rsidRDefault="00000000" w:rsidRPr="00000000" w14:paraId="00004868">
      <w:pPr>
        <w:spacing w:after="240" w:before="240" w:lineRule="auto"/>
        <w:rPr/>
      </w:pPr>
      <w:r w:rsidDel="00000000" w:rsidR="00000000" w:rsidRPr="00000000">
        <w:rPr>
          <w:rtl w:val="0"/>
        </w:rPr>
        <w:t xml:space="preserve">Certain obligations fall outside the relevant regime.</w:t>
      </w:r>
    </w:p>
    <w:p w:rsidR="00000000" w:rsidDel="00000000" w:rsidP="00000000" w:rsidRDefault="00000000" w:rsidRPr="00000000" w14:paraId="00004869">
      <w:pPr>
        <w:pStyle w:val="Heading3"/>
        <w:keepNext w:val="0"/>
        <w:keepLines w:val="0"/>
        <w:spacing w:before="280" w:lineRule="auto"/>
        <w:rPr>
          <w:b w:val="1"/>
          <w:bCs w:val="1"/>
          <w:color w:val="000000"/>
          <w:sz w:val="26"/>
          <w:szCs w:val="26"/>
        </w:rPr>
      </w:pPr>
      <w:bookmarkStart w:colFirst="0" w:colLast="0" w:name="_xkkqpyokjdz3" w:id="7157"/>
      <w:bookmarkEnd w:id="7157"/>
      <w:r w:rsidDel="00000000" w:rsidR="00000000" w:rsidRPr="00000000">
        <w:rPr>
          <w:b w:val="1"/>
          <w:bCs w:val="1"/>
          <w:color w:val="000000"/>
          <w:sz w:val="26"/>
          <w:szCs w:val="26"/>
          <w:rtl w:val="0"/>
        </w:rPr>
        <w:t xml:space="preserve">Creditor Participation</w:t>
      </w:r>
    </w:p>
    <w:p w:rsidR="00000000" w:rsidDel="00000000" w:rsidP="00000000" w:rsidRDefault="00000000" w:rsidRPr="00000000" w14:paraId="0000486A">
      <w:pPr>
        <w:spacing w:after="240" w:before="240" w:lineRule="auto"/>
        <w:rPr/>
      </w:pPr>
      <w:r w:rsidDel="00000000" w:rsidR="00000000" w:rsidRPr="00000000">
        <w:rPr>
          <w:rtl w:val="0"/>
        </w:rPr>
        <w:t xml:space="preserve">May be required in qualifying proceedings.</w:t>
      </w:r>
    </w:p>
    <w:p w:rsidR="00000000" w:rsidDel="00000000" w:rsidP="00000000" w:rsidRDefault="00000000" w:rsidRPr="00000000" w14:paraId="0000486B">
      <w:pPr>
        <w:spacing w:after="240" w:before="240" w:lineRule="auto"/>
        <w:rPr>
          <w:b w:val="1"/>
          <w:bCs w:val="1"/>
        </w:rPr>
      </w:pPr>
      <w:r w:rsidDel="00000000" w:rsidR="00000000" w:rsidRPr="00000000">
        <w:rPr>
          <w:b w:val="1"/>
          <w:bCs w:val="1"/>
          <w:rtl w:val="0"/>
        </w:rPr>
        <w:t xml:space="preserve">The over-indebtedness framework does not automatically cancel every consumer debt or require creditors to forgive all outstanding balances.</w:t>
      </w:r>
    </w:p>
    <w:p w:rsidR="00000000" w:rsidDel="00000000" w:rsidP="00000000" w:rsidRDefault="00000000" w:rsidRPr="00000000" w14:paraId="0000486C">
      <w:pPr>
        <w:spacing w:after="240" w:before="240" w:lineRule="auto"/>
        <w:rPr>
          <w:b w:val="1"/>
          <w:bCs w:val="1"/>
        </w:rPr>
      </w:pPr>
      <w:r w:rsidDel="00000000" w:rsidR="00000000" w:rsidRPr="00000000">
        <w:rPr>
          <w:b w:val="1"/>
          <w:bCs w:val="1"/>
          <w:rtl w:val="0"/>
        </w:rPr>
        <w:t xml:space="preserve">[Assess Consumer Over-Indebtedness Issues]</w:t>
      </w:r>
    </w:p>
    <w:p w:rsidR="00000000" w:rsidDel="00000000" w:rsidP="00000000" w:rsidRDefault="00000000" w:rsidRPr="00000000" w14:paraId="000048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6E">
      <w:pPr>
        <w:pStyle w:val="Heading1"/>
        <w:keepNext w:val="0"/>
        <w:keepLines w:val="0"/>
        <w:spacing w:before="480" w:lineRule="auto"/>
        <w:rPr>
          <w:b w:val="1"/>
          <w:bCs w:val="1"/>
          <w:sz w:val="46"/>
          <w:szCs w:val="46"/>
        </w:rPr>
      </w:pPr>
      <w:bookmarkStart w:colFirst="0" w:colLast="0" w:name="_i1a2ozybm90m" w:id="7158"/>
      <w:bookmarkEnd w:id="7158"/>
      <w:r w:rsidDel="00000000" w:rsidR="00000000" w:rsidRPr="00000000">
        <w:rPr>
          <w:b w:val="1"/>
          <w:bCs w:val="1"/>
          <w:sz w:val="46"/>
          <w:szCs w:val="46"/>
          <w:rtl w:val="0"/>
        </w:rPr>
        <w:t xml:space="preserve">21. Consumer Complaints and PROCON Proceedings</w:t>
      </w:r>
    </w:p>
    <w:p w:rsidR="00000000" w:rsidDel="00000000" w:rsidP="00000000" w:rsidRDefault="00000000" w:rsidRPr="00000000" w14:paraId="0000486F">
      <w:pPr>
        <w:pStyle w:val="Heading2"/>
        <w:keepNext w:val="0"/>
        <w:keepLines w:val="0"/>
        <w:spacing w:after="80" w:lineRule="auto"/>
        <w:rPr>
          <w:b w:val="1"/>
          <w:bCs w:val="1"/>
          <w:sz w:val="34"/>
          <w:szCs w:val="34"/>
        </w:rPr>
      </w:pPr>
      <w:bookmarkStart w:colFirst="0" w:colLast="0" w:name="_tz1nenpe1q9w" w:id="7159"/>
      <w:bookmarkEnd w:id="7159"/>
      <w:r w:rsidDel="00000000" w:rsidR="00000000" w:rsidRPr="00000000">
        <w:rPr>
          <w:b w:val="1"/>
          <w:bCs w:val="1"/>
          <w:sz w:val="34"/>
          <w:szCs w:val="34"/>
          <w:rtl w:val="0"/>
        </w:rPr>
        <w:t xml:space="preserve">Administrative Consumer Protection Risks</w:t>
      </w:r>
    </w:p>
    <w:p w:rsidR="00000000" w:rsidDel="00000000" w:rsidP="00000000" w:rsidRDefault="00000000" w:rsidRPr="00000000" w14:paraId="00004870">
      <w:pPr>
        <w:spacing w:after="240" w:before="240" w:lineRule="auto"/>
        <w:rPr/>
      </w:pPr>
      <w:r w:rsidDel="00000000" w:rsidR="00000000" w:rsidRPr="00000000">
        <w:rPr>
          <w:rtl w:val="0"/>
        </w:rPr>
        <w:t xml:space="preserve">PROCON bodies operate within Brazil's consumer protection framework.</w:t>
      </w:r>
    </w:p>
    <w:p w:rsidR="00000000" w:rsidDel="00000000" w:rsidP="00000000" w:rsidRDefault="00000000" w:rsidRPr="00000000" w14:paraId="00004871">
      <w:pPr>
        <w:spacing w:after="240" w:before="240" w:lineRule="auto"/>
        <w:rPr/>
      </w:pPr>
      <w:r w:rsidDel="00000000" w:rsidR="00000000" w:rsidRPr="00000000">
        <w:rPr>
          <w:rtl w:val="0"/>
        </w:rPr>
        <w:t xml:space="preserve">A collection dispute may generate:</w:t>
      </w:r>
    </w:p>
    <w:p w:rsidR="00000000" w:rsidDel="00000000" w:rsidP="00000000" w:rsidRDefault="00000000" w:rsidRPr="00000000" w14:paraId="00004872">
      <w:pPr>
        <w:numPr>
          <w:ilvl w:val="0"/>
          <w:numId w:val="542"/>
        </w:numPr>
        <w:spacing w:after="0" w:afterAutospacing="0" w:before="240" w:lineRule="auto"/>
        <w:ind w:left="720" w:hanging="360"/>
      </w:pPr>
      <w:r w:rsidDel="00000000" w:rsidR="00000000" w:rsidRPr="00000000">
        <w:rPr>
          <w:rtl w:val="0"/>
        </w:rPr>
        <w:t xml:space="preserve">Consumer complaints.</w:t>
      </w:r>
    </w:p>
    <w:p w:rsidR="00000000" w:rsidDel="00000000" w:rsidP="00000000" w:rsidRDefault="00000000" w:rsidRPr="00000000" w14:paraId="00004873">
      <w:pPr>
        <w:numPr>
          <w:ilvl w:val="0"/>
          <w:numId w:val="542"/>
        </w:numPr>
        <w:spacing w:after="0" w:afterAutospacing="0" w:before="0" w:beforeAutospacing="0" w:lineRule="auto"/>
        <w:ind w:left="720" w:hanging="360"/>
      </w:pPr>
      <w:r w:rsidDel="00000000" w:rsidR="00000000" w:rsidRPr="00000000">
        <w:rPr>
          <w:rtl w:val="0"/>
        </w:rPr>
        <w:t xml:space="preserve">Requests for clarification.</w:t>
      </w:r>
    </w:p>
    <w:p w:rsidR="00000000" w:rsidDel="00000000" w:rsidP="00000000" w:rsidRDefault="00000000" w:rsidRPr="00000000" w14:paraId="00004874">
      <w:pPr>
        <w:numPr>
          <w:ilvl w:val="0"/>
          <w:numId w:val="542"/>
        </w:numPr>
        <w:spacing w:after="0" w:afterAutospacing="0" w:before="0" w:beforeAutospacing="0" w:lineRule="auto"/>
        <w:ind w:left="720" w:hanging="360"/>
      </w:pPr>
      <w:r w:rsidDel="00000000" w:rsidR="00000000" w:rsidRPr="00000000">
        <w:rPr>
          <w:rtl w:val="0"/>
        </w:rPr>
        <w:t xml:space="preserve">Conciliation opportunities.</w:t>
      </w:r>
    </w:p>
    <w:p w:rsidR="00000000" w:rsidDel="00000000" w:rsidP="00000000" w:rsidRDefault="00000000" w:rsidRPr="00000000" w14:paraId="00004875">
      <w:pPr>
        <w:numPr>
          <w:ilvl w:val="0"/>
          <w:numId w:val="542"/>
        </w:numPr>
        <w:spacing w:after="0" w:afterAutospacing="0" w:before="0" w:beforeAutospacing="0" w:lineRule="auto"/>
        <w:ind w:left="720" w:hanging="360"/>
      </w:pPr>
      <w:r w:rsidDel="00000000" w:rsidR="00000000" w:rsidRPr="00000000">
        <w:rPr>
          <w:rtl w:val="0"/>
        </w:rPr>
        <w:t xml:space="preserve">Administrative proceedings.</w:t>
      </w:r>
    </w:p>
    <w:p w:rsidR="00000000" w:rsidDel="00000000" w:rsidP="00000000" w:rsidRDefault="00000000" w:rsidRPr="00000000" w14:paraId="00004876">
      <w:pPr>
        <w:numPr>
          <w:ilvl w:val="0"/>
          <w:numId w:val="542"/>
        </w:numPr>
        <w:spacing w:after="0" w:afterAutospacing="0" w:before="0" w:beforeAutospacing="0" w:lineRule="auto"/>
        <w:ind w:left="720" w:hanging="360"/>
      </w:pPr>
      <w:r w:rsidDel="00000000" w:rsidR="00000000" w:rsidRPr="00000000">
        <w:rPr>
          <w:rtl w:val="0"/>
        </w:rPr>
        <w:t xml:space="preserve">Investigations of collection practices.</w:t>
      </w:r>
    </w:p>
    <w:p w:rsidR="00000000" w:rsidDel="00000000" w:rsidP="00000000" w:rsidRDefault="00000000" w:rsidRPr="00000000" w14:paraId="00004877">
      <w:pPr>
        <w:numPr>
          <w:ilvl w:val="0"/>
          <w:numId w:val="542"/>
        </w:numPr>
        <w:spacing w:after="240" w:before="0" w:beforeAutospacing="0" w:lineRule="auto"/>
        <w:ind w:left="720" w:hanging="360"/>
      </w:pPr>
      <w:r w:rsidDel="00000000" w:rsidR="00000000" w:rsidRPr="00000000">
        <w:rPr>
          <w:rtl w:val="0"/>
        </w:rPr>
        <w:t xml:space="preserve">Potential sanctions under applicable law.</w:t>
      </w:r>
    </w:p>
    <w:p w:rsidR="00000000" w:rsidDel="00000000" w:rsidP="00000000" w:rsidRDefault="00000000" w:rsidRPr="00000000" w14:paraId="00004878">
      <w:pPr>
        <w:pStyle w:val="Heading3"/>
        <w:keepNext w:val="0"/>
        <w:keepLines w:val="0"/>
        <w:spacing w:before="280" w:lineRule="auto"/>
        <w:rPr>
          <w:b w:val="1"/>
          <w:bCs w:val="1"/>
          <w:color w:val="000000"/>
          <w:sz w:val="26"/>
          <w:szCs w:val="26"/>
        </w:rPr>
      </w:pPr>
      <w:bookmarkStart w:colFirst="0" w:colLast="0" w:name="_ew0dqqq9rllq" w:id="7160"/>
      <w:bookmarkEnd w:id="7160"/>
      <w:r w:rsidDel="00000000" w:rsidR="00000000" w:rsidRPr="00000000">
        <w:rPr>
          <w:b w:val="1"/>
          <w:bCs w:val="1"/>
          <w:color w:val="000000"/>
          <w:sz w:val="26"/>
          <w:szCs w:val="26"/>
          <w:rtl w:val="0"/>
        </w:rPr>
        <w:t xml:space="preserve">Documentation</w:t>
      </w:r>
    </w:p>
    <w:p w:rsidR="00000000" w:rsidDel="00000000" w:rsidP="00000000" w:rsidRDefault="00000000" w:rsidRPr="00000000" w14:paraId="00004879">
      <w:pPr>
        <w:spacing w:after="240" w:before="240" w:lineRule="auto"/>
        <w:rPr/>
      </w:pPr>
      <w:r w:rsidDel="00000000" w:rsidR="00000000" w:rsidRPr="00000000">
        <w:rPr>
          <w:rtl w:val="0"/>
        </w:rPr>
        <w:t xml:space="preserve">Is important.</w:t>
      </w:r>
    </w:p>
    <w:p w:rsidR="00000000" w:rsidDel="00000000" w:rsidP="00000000" w:rsidRDefault="00000000" w:rsidRPr="00000000" w14:paraId="0000487A">
      <w:pPr>
        <w:pStyle w:val="Heading3"/>
        <w:keepNext w:val="0"/>
        <w:keepLines w:val="0"/>
        <w:spacing w:before="280" w:lineRule="auto"/>
        <w:rPr>
          <w:b w:val="1"/>
          <w:bCs w:val="1"/>
          <w:color w:val="000000"/>
          <w:sz w:val="26"/>
          <w:szCs w:val="26"/>
        </w:rPr>
      </w:pPr>
      <w:bookmarkStart w:colFirst="0" w:colLast="0" w:name="_bwryvodrjwuk" w:id="7161"/>
      <w:bookmarkEnd w:id="7161"/>
      <w:r w:rsidDel="00000000" w:rsidR="00000000" w:rsidRPr="00000000">
        <w:rPr>
          <w:b w:val="1"/>
          <w:bCs w:val="1"/>
          <w:color w:val="000000"/>
          <w:sz w:val="26"/>
          <w:szCs w:val="26"/>
          <w:rtl w:val="0"/>
        </w:rPr>
        <w:t xml:space="preserve">Response Deadlines</w:t>
      </w:r>
    </w:p>
    <w:p w:rsidR="00000000" w:rsidDel="00000000" w:rsidP="00000000" w:rsidRDefault="00000000" w:rsidRPr="00000000" w14:paraId="0000487B">
      <w:pPr>
        <w:spacing w:after="240" w:before="240" w:lineRule="auto"/>
        <w:rPr/>
      </w:pPr>
      <w:r w:rsidDel="00000000" w:rsidR="00000000" w:rsidRPr="00000000">
        <w:rPr>
          <w:rtl w:val="0"/>
        </w:rPr>
        <w:t xml:space="preserve">Must be observed.</w:t>
      </w:r>
    </w:p>
    <w:p w:rsidR="00000000" w:rsidDel="00000000" w:rsidP="00000000" w:rsidRDefault="00000000" w:rsidRPr="00000000" w14:paraId="0000487C">
      <w:pPr>
        <w:pStyle w:val="Heading3"/>
        <w:keepNext w:val="0"/>
        <w:keepLines w:val="0"/>
        <w:spacing w:before="280" w:lineRule="auto"/>
        <w:rPr>
          <w:b w:val="1"/>
          <w:bCs w:val="1"/>
          <w:color w:val="000000"/>
          <w:sz w:val="26"/>
          <w:szCs w:val="26"/>
        </w:rPr>
      </w:pPr>
      <w:bookmarkStart w:colFirst="0" w:colLast="0" w:name="_x2vvopa1qllg" w:id="7162"/>
      <w:bookmarkEnd w:id="7162"/>
      <w:r w:rsidDel="00000000" w:rsidR="00000000" w:rsidRPr="00000000">
        <w:rPr>
          <w:b w:val="1"/>
          <w:bCs w:val="1"/>
          <w:color w:val="000000"/>
          <w:sz w:val="26"/>
          <w:szCs w:val="26"/>
          <w:rtl w:val="0"/>
        </w:rPr>
        <w:t xml:space="preserve">Consumer Contract</w:t>
      </w:r>
    </w:p>
    <w:p w:rsidR="00000000" w:rsidDel="00000000" w:rsidP="00000000" w:rsidRDefault="00000000" w:rsidRPr="00000000" w14:paraId="0000487D">
      <w:pPr>
        <w:spacing w:after="240" w:before="240" w:lineRule="auto"/>
        <w:rPr/>
      </w:pPr>
      <w:r w:rsidDel="00000000" w:rsidR="00000000" w:rsidRPr="00000000">
        <w:rPr>
          <w:rtl w:val="0"/>
        </w:rPr>
        <w:t xml:space="preserve">Should be reviewed.</w:t>
      </w:r>
    </w:p>
    <w:p w:rsidR="00000000" w:rsidDel="00000000" w:rsidP="00000000" w:rsidRDefault="00000000" w:rsidRPr="00000000" w14:paraId="0000487E">
      <w:pPr>
        <w:pStyle w:val="Heading3"/>
        <w:keepNext w:val="0"/>
        <w:keepLines w:val="0"/>
        <w:spacing w:before="280" w:lineRule="auto"/>
        <w:rPr>
          <w:b w:val="1"/>
          <w:bCs w:val="1"/>
          <w:color w:val="000000"/>
          <w:sz w:val="26"/>
          <w:szCs w:val="26"/>
        </w:rPr>
      </w:pPr>
      <w:bookmarkStart w:colFirst="0" w:colLast="0" w:name="_75avvsyc1twr" w:id="7163"/>
      <w:bookmarkEnd w:id="7163"/>
      <w:r w:rsidDel="00000000" w:rsidR="00000000" w:rsidRPr="00000000">
        <w:rPr>
          <w:b w:val="1"/>
          <w:bCs w:val="1"/>
          <w:color w:val="000000"/>
          <w:sz w:val="26"/>
          <w:szCs w:val="26"/>
          <w:rtl w:val="0"/>
        </w:rPr>
        <w:t xml:space="preserve">Payment History</w:t>
      </w:r>
    </w:p>
    <w:p w:rsidR="00000000" w:rsidDel="00000000" w:rsidP="00000000" w:rsidRDefault="00000000" w:rsidRPr="00000000" w14:paraId="0000487F">
      <w:pPr>
        <w:spacing w:after="240" w:before="240" w:lineRule="auto"/>
        <w:rPr/>
      </w:pPr>
      <w:r w:rsidDel="00000000" w:rsidR="00000000" w:rsidRPr="00000000">
        <w:rPr>
          <w:rtl w:val="0"/>
        </w:rPr>
        <w:t xml:space="preserve">May be relevant.</w:t>
      </w:r>
    </w:p>
    <w:p w:rsidR="00000000" w:rsidDel="00000000" w:rsidP="00000000" w:rsidRDefault="00000000" w:rsidRPr="00000000" w14:paraId="00004880">
      <w:pPr>
        <w:pStyle w:val="Heading3"/>
        <w:keepNext w:val="0"/>
        <w:keepLines w:val="0"/>
        <w:spacing w:before="280" w:lineRule="auto"/>
        <w:rPr>
          <w:b w:val="1"/>
          <w:bCs w:val="1"/>
          <w:color w:val="000000"/>
          <w:sz w:val="26"/>
          <w:szCs w:val="26"/>
        </w:rPr>
      </w:pPr>
      <w:bookmarkStart w:colFirst="0" w:colLast="0" w:name="_ff8jdl9f2ewi" w:id="7164"/>
      <w:bookmarkEnd w:id="7164"/>
      <w:r w:rsidDel="00000000" w:rsidR="00000000" w:rsidRPr="00000000">
        <w:rPr>
          <w:b w:val="1"/>
          <w:bCs w:val="1"/>
          <w:color w:val="000000"/>
          <w:sz w:val="26"/>
          <w:szCs w:val="26"/>
          <w:rtl w:val="0"/>
        </w:rPr>
        <w:t xml:space="preserve">Collection Records</w:t>
      </w:r>
    </w:p>
    <w:p w:rsidR="00000000" w:rsidDel="00000000" w:rsidP="00000000" w:rsidRDefault="00000000" w:rsidRPr="00000000" w14:paraId="00004881">
      <w:pPr>
        <w:spacing w:after="240" w:before="240" w:lineRule="auto"/>
        <w:rPr/>
      </w:pPr>
      <w:r w:rsidDel="00000000" w:rsidR="00000000" w:rsidRPr="00000000">
        <w:rPr>
          <w:rtl w:val="0"/>
        </w:rPr>
        <w:t xml:space="preserve">Can be critical.</w:t>
      </w:r>
    </w:p>
    <w:p w:rsidR="00000000" w:rsidDel="00000000" w:rsidP="00000000" w:rsidRDefault="00000000" w:rsidRPr="00000000" w14:paraId="00004882">
      <w:pPr>
        <w:pStyle w:val="Heading3"/>
        <w:keepNext w:val="0"/>
        <w:keepLines w:val="0"/>
        <w:spacing w:before="280" w:lineRule="auto"/>
        <w:rPr>
          <w:b w:val="1"/>
          <w:bCs w:val="1"/>
          <w:color w:val="000000"/>
          <w:sz w:val="26"/>
          <w:szCs w:val="26"/>
        </w:rPr>
      </w:pPr>
      <w:bookmarkStart w:colFirst="0" w:colLast="0" w:name="_e4844dcw0b9e" w:id="7165"/>
      <w:bookmarkEnd w:id="7165"/>
      <w:r w:rsidDel="00000000" w:rsidR="00000000" w:rsidRPr="00000000">
        <w:rPr>
          <w:b w:val="1"/>
          <w:bCs w:val="1"/>
          <w:color w:val="000000"/>
          <w:sz w:val="26"/>
          <w:szCs w:val="26"/>
          <w:rtl w:val="0"/>
        </w:rPr>
        <w:t xml:space="preserve">Settlement</w:t>
      </w:r>
    </w:p>
    <w:p w:rsidR="00000000" w:rsidDel="00000000" w:rsidP="00000000" w:rsidRDefault="00000000" w:rsidRPr="00000000" w14:paraId="00004883">
      <w:pPr>
        <w:spacing w:after="240" w:before="240" w:lineRule="auto"/>
        <w:rPr/>
      </w:pPr>
      <w:r w:rsidDel="00000000" w:rsidR="00000000" w:rsidRPr="00000000">
        <w:rPr>
          <w:rtl w:val="0"/>
        </w:rPr>
        <w:t xml:space="preserve">May be appropriate.</w:t>
      </w:r>
    </w:p>
    <w:p w:rsidR="00000000" w:rsidDel="00000000" w:rsidP="00000000" w:rsidRDefault="00000000" w:rsidRPr="00000000" w14:paraId="00004884">
      <w:pPr>
        <w:pStyle w:val="Heading3"/>
        <w:keepNext w:val="0"/>
        <w:keepLines w:val="0"/>
        <w:spacing w:before="280" w:lineRule="auto"/>
        <w:rPr>
          <w:b w:val="1"/>
          <w:bCs w:val="1"/>
          <w:color w:val="000000"/>
          <w:sz w:val="26"/>
          <w:szCs w:val="26"/>
        </w:rPr>
      </w:pPr>
      <w:bookmarkStart w:colFirst="0" w:colLast="0" w:name="_jl0dujdwyrz3" w:id="7166"/>
      <w:bookmarkEnd w:id="7166"/>
      <w:r w:rsidDel="00000000" w:rsidR="00000000" w:rsidRPr="00000000">
        <w:rPr>
          <w:b w:val="1"/>
          <w:bCs w:val="1"/>
          <w:color w:val="000000"/>
          <w:sz w:val="26"/>
          <w:szCs w:val="26"/>
          <w:rtl w:val="0"/>
        </w:rPr>
        <w:t xml:space="preserve">Administrative Defense</w:t>
      </w:r>
    </w:p>
    <w:p w:rsidR="00000000" w:rsidDel="00000000" w:rsidP="00000000" w:rsidRDefault="00000000" w:rsidRPr="00000000" w14:paraId="00004885">
      <w:pPr>
        <w:spacing w:after="240" w:before="240" w:lineRule="auto"/>
        <w:rPr/>
      </w:pPr>
      <w:r w:rsidDel="00000000" w:rsidR="00000000" w:rsidRPr="00000000">
        <w:rPr>
          <w:rtl w:val="0"/>
        </w:rPr>
        <w:t xml:space="preserve">May be required.</w:t>
      </w:r>
    </w:p>
    <w:p w:rsidR="00000000" w:rsidDel="00000000" w:rsidP="00000000" w:rsidRDefault="00000000" w:rsidRPr="00000000" w14:paraId="00004886">
      <w:pPr>
        <w:spacing w:after="240" w:before="240" w:lineRule="auto"/>
        <w:rPr>
          <w:b w:val="1"/>
          <w:bCs w:val="1"/>
        </w:rPr>
      </w:pPr>
      <w:r w:rsidDel="00000000" w:rsidR="00000000" w:rsidRPr="00000000">
        <w:rPr>
          <w:b w:val="1"/>
          <w:bCs w:val="1"/>
          <w:rtl w:val="0"/>
        </w:rPr>
        <w:t xml:space="preserve">A PROCON complaint is not automatically proof that the debt is invalid, but it should be handled carefully.</w:t>
      </w:r>
    </w:p>
    <w:p w:rsidR="00000000" w:rsidDel="00000000" w:rsidP="00000000" w:rsidRDefault="00000000" w:rsidRPr="00000000" w14:paraId="00004887">
      <w:pPr>
        <w:spacing w:after="240" w:before="240" w:lineRule="auto"/>
        <w:rPr>
          <w:b w:val="1"/>
          <w:bCs w:val="1"/>
        </w:rPr>
      </w:pPr>
      <w:r w:rsidDel="00000000" w:rsidR="00000000" w:rsidRPr="00000000">
        <w:rPr>
          <w:b w:val="1"/>
          <w:bCs w:val="1"/>
          <w:rtl w:val="0"/>
        </w:rPr>
        <w:t xml:space="preserve">[Respond to a Brazilian Consumer Collection Complaint]</w:t>
      </w:r>
    </w:p>
    <w:p w:rsidR="00000000" w:rsidDel="00000000" w:rsidP="00000000" w:rsidRDefault="00000000" w:rsidRPr="00000000" w14:paraId="00004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89">
      <w:pPr>
        <w:pStyle w:val="Heading1"/>
        <w:keepNext w:val="0"/>
        <w:keepLines w:val="0"/>
        <w:spacing w:before="480" w:lineRule="auto"/>
        <w:rPr>
          <w:b w:val="1"/>
          <w:bCs w:val="1"/>
          <w:sz w:val="46"/>
          <w:szCs w:val="46"/>
        </w:rPr>
      </w:pPr>
      <w:bookmarkStart w:colFirst="0" w:colLast="0" w:name="_holp8w773zih" w:id="7167"/>
      <w:bookmarkEnd w:id="7167"/>
      <w:r w:rsidDel="00000000" w:rsidR="00000000" w:rsidRPr="00000000">
        <w:rPr>
          <w:b w:val="1"/>
          <w:bCs w:val="1"/>
          <w:sz w:val="46"/>
          <w:szCs w:val="46"/>
          <w:rtl w:val="0"/>
        </w:rPr>
        <w:t xml:space="preserve">22. Judicial Collection of Consumer Debts</w:t>
      </w:r>
    </w:p>
    <w:p w:rsidR="00000000" w:rsidDel="00000000" w:rsidP="00000000" w:rsidRDefault="00000000" w:rsidRPr="00000000" w14:paraId="0000488A">
      <w:pPr>
        <w:pStyle w:val="Heading2"/>
        <w:keepNext w:val="0"/>
        <w:keepLines w:val="0"/>
        <w:spacing w:after="80" w:lineRule="auto"/>
        <w:rPr>
          <w:b w:val="1"/>
          <w:bCs w:val="1"/>
          <w:sz w:val="34"/>
          <w:szCs w:val="34"/>
        </w:rPr>
      </w:pPr>
      <w:bookmarkStart w:colFirst="0" w:colLast="0" w:name="_oizi6x8lcxpn" w:id="7168"/>
      <w:bookmarkEnd w:id="7168"/>
      <w:r w:rsidDel="00000000" w:rsidR="00000000" w:rsidRPr="00000000">
        <w:rPr>
          <w:b w:val="1"/>
          <w:bCs w:val="1"/>
          <w:sz w:val="34"/>
          <w:szCs w:val="34"/>
          <w:rtl w:val="0"/>
        </w:rPr>
        <w:t xml:space="preserve">When Negotiation Fails</w:t>
      </w:r>
    </w:p>
    <w:p w:rsidR="00000000" w:rsidDel="00000000" w:rsidP="00000000" w:rsidRDefault="00000000" w:rsidRPr="00000000" w14:paraId="0000488B">
      <w:pPr>
        <w:spacing w:after="240" w:before="240" w:lineRule="auto"/>
        <w:rPr/>
      </w:pPr>
      <w:r w:rsidDel="00000000" w:rsidR="00000000" w:rsidRPr="00000000">
        <w:rPr>
          <w:rtl w:val="0"/>
        </w:rPr>
        <w:t xml:space="preserve">A creditor may pursue judicial recovery of a valid consumer debt, subject to applicable law.</w:t>
      </w:r>
    </w:p>
    <w:p w:rsidR="00000000" w:rsidDel="00000000" w:rsidP="00000000" w:rsidRDefault="00000000" w:rsidRPr="00000000" w14:paraId="0000488C">
      <w:pPr>
        <w:spacing w:after="240" w:before="240" w:lineRule="auto"/>
        <w:rPr/>
      </w:pPr>
      <w:r w:rsidDel="00000000" w:rsidR="00000000" w:rsidRPr="00000000">
        <w:rPr>
          <w:rtl w:val="0"/>
        </w:rPr>
        <w:t xml:space="preserve">Potential procedures include:</w:t>
      </w:r>
    </w:p>
    <w:p w:rsidR="00000000" w:rsidDel="00000000" w:rsidP="00000000" w:rsidRDefault="00000000" w:rsidRPr="00000000" w14:paraId="0000488D">
      <w:pPr>
        <w:numPr>
          <w:ilvl w:val="0"/>
          <w:numId w:val="522"/>
        </w:numPr>
        <w:spacing w:after="0" w:afterAutospacing="0" w:before="240" w:lineRule="auto"/>
        <w:ind w:left="720" w:hanging="360"/>
      </w:pPr>
      <w:r w:rsidDel="00000000" w:rsidR="00000000" w:rsidRPr="00000000">
        <w:rPr>
          <w:rtl w:val="0"/>
        </w:rPr>
        <w:t xml:space="preserve">Ordinary collection actions.</w:t>
      </w:r>
    </w:p>
    <w:p w:rsidR="00000000" w:rsidDel="00000000" w:rsidP="00000000" w:rsidRDefault="00000000" w:rsidRPr="00000000" w14:paraId="0000488E">
      <w:pPr>
        <w:numPr>
          <w:ilvl w:val="0"/>
          <w:numId w:val="522"/>
        </w:numPr>
        <w:spacing w:after="0" w:afterAutospacing="0" w:before="0" w:beforeAutospacing="0" w:lineRule="auto"/>
        <w:ind w:left="720" w:hanging="360"/>
      </w:pPr>
      <w:r w:rsidDel="00000000" w:rsidR="00000000" w:rsidRPr="00000000">
        <w:rPr>
          <w:rtl w:val="0"/>
        </w:rPr>
        <w:t xml:space="preserve">Monitory proceedings.</w:t>
      </w:r>
    </w:p>
    <w:p w:rsidR="00000000" w:rsidDel="00000000" w:rsidP="00000000" w:rsidRDefault="00000000" w:rsidRPr="00000000" w14:paraId="0000488F">
      <w:pPr>
        <w:numPr>
          <w:ilvl w:val="0"/>
          <w:numId w:val="522"/>
        </w:numPr>
        <w:spacing w:after="0" w:afterAutospacing="0" w:before="0" w:beforeAutospacing="0" w:lineRule="auto"/>
        <w:ind w:left="720" w:hanging="360"/>
      </w:pPr>
      <w:r w:rsidDel="00000000" w:rsidR="00000000" w:rsidRPr="00000000">
        <w:rPr>
          <w:rtl w:val="0"/>
        </w:rPr>
        <w:t xml:space="preserve">Enforcement of qualifying instruments.</w:t>
      </w:r>
    </w:p>
    <w:p w:rsidR="00000000" w:rsidDel="00000000" w:rsidP="00000000" w:rsidRDefault="00000000" w:rsidRPr="00000000" w14:paraId="00004890">
      <w:pPr>
        <w:numPr>
          <w:ilvl w:val="0"/>
          <w:numId w:val="522"/>
        </w:numPr>
        <w:spacing w:after="0" w:afterAutospacing="0" w:before="0" w:beforeAutospacing="0" w:lineRule="auto"/>
        <w:ind w:left="720" w:hanging="360"/>
      </w:pPr>
      <w:r w:rsidDel="00000000" w:rsidR="00000000" w:rsidRPr="00000000">
        <w:rPr>
          <w:rtl w:val="0"/>
        </w:rPr>
        <w:t xml:space="preserve">Enforcement of judgments.</w:t>
      </w:r>
    </w:p>
    <w:p w:rsidR="00000000" w:rsidDel="00000000" w:rsidP="00000000" w:rsidRDefault="00000000" w:rsidRPr="00000000" w14:paraId="00004891">
      <w:pPr>
        <w:numPr>
          <w:ilvl w:val="0"/>
          <w:numId w:val="522"/>
        </w:numPr>
        <w:spacing w:after="240" w:before="0" w:beforeAutospacing="0" w:lineRule="auto"/>
        <w:ind w:left="720" w:hanging="360"/>
      </w:pPr>
      <w:r w:rsidDel="00000000" w:rsidR="00000000" w:rsidRPr="00000000">
        <w:rPr>
          <w:rtl w:val="0"/>
        </w:rPr>
        <w:t xml:space="preserve">Other legally appropriate procedures.</w:t>
      </w:r>
    </w:p>
    <w:p w:rsidR="00000000" w:rsidDel="00000000" w:rsidP="00000000" w:rsidRDefault="00000000" w:rsidRPr="00000000" w14:paraId="00004892">
      <w:pPr>
        <w:pStyle w:val="Heading3"/>
        <w:keepNext w:val="0"/>
        <w:keepLines w:val="0"/>
        <w:spacing w:before="280" w:lineRule="auto"/>
        <w:rPr>
          <w:b w:val="1"/>
          <w:bCs w:val="1"/>
          <w:color w:val="000000"/>
          <w:sz w:val="26"/>
          <w:szCs w:val="26"/>
        </w:rPr>
      </w:pPr>
      <w:bookmarkStart w:colFirst="0" w:colLast="0" w:name="_5ydavlsy13q1" w:id="7169"/>
      <w:bookmarkEnd w:id="7169"/>
      <w:r w:rsidDel="00000000" w:rsidR="00000000" w:rsidRPr="00000000">
        <w:rPr>
          <w:b w:val="1"/>
          <w:bCs w:val="1"/>
          <w:color w:val="000000"/>
          <w:sz w:val="26"/>
          <w:szCs w:val="26"/>
          <w:rtl w:val="0"/>
        </w:rPr>
        <w:t xml:space="preserve">Consumer Defenses</w:t>
      </w:r>
    </w:p>
    <w:p w:rsidR="00000000" w:rsidDel="00000000" w:rsidP="00000000" w:rsidRDefault="00000000" w:rsidRPr="00000000" w14:paraId="00004893">
      <w:pPr>
        <w:spacing w:after="240" w:before="240" w:lineRule="auto"/>
        <w:rPr/>
      </w:pPr>
      <w:r w:rsidDel="00000000" w:rsidR="00000000" w:rsidRPr="00000000">
        <w:rPr>
          <w:rtl w:val="0"/>
        </w:rPr>
        <w:t xml:space="preserve">May include contractual and statutory arguments.</w:t>
      </w:r>
    </w:p>
    <w:p w:rsidR="00000000" w:rsidDel="00000000" w:rsidP="00000000" w:rsidRDefault="00000000" w:rsidRPr="00000000" w14:paraId="00004894">
      <w:pPr>
        <w:pStyle w:val="Heading3"/>
        <w:keepNext w:val="0"/>
        <w:keepLines w:val="0"/>
        <w:spacing w:before="280" w:lineRule="auto"/>
        <w:rPr>
          <w:b w:val="1"/>
          <w:bCs w:val="1"/>
          <w:color w:val="000000"/>
          <w:sz w:val="26"/>
          <w:szCs w:val="26"/>
        </w:rPr>
      </w:pPr>
      <w:bookmarkStart w:colFirst="0" w:colLast="0" w:name="_quwihg3i5710" w:id="7170"/>
      <w:bookmarkEnd w:id="7170"/>
      <w:r w:rsidDel="00000000" w:rsidR="00000000" w:rsidRPr="00000000">
        <w:rPr>
          <w:b w:val="1"/>
          <w:bCs w:val="1"/>
          <w:color w:val="000000"/>
          <w:sz w:val="26"/>
          <w:szCs w:val="26"/>
          <w:rtl w:val="0"/>
        </w:rPr>
        <w:t xml:space="preserve">Evidence</w:t>
      </w:r>
    </w:p>
    <w:p w:rsidR="00000000" w:rsidDel="00000000" w:rsidP="00000000" w:rsidRDefault="00000000" w:rsidRPr="00000000" w14:paraId="00004895">
      <w:pPr>
        <w:spacing w:after="240" w:before="240" w:lineRule="auto"/>
        <w:rPr/>
      </w:pPr>
      <w:r w:rsidDel="00000000" w:rsidR="00000000" w:rsidRPr="00000000">
        <w:rPr>
          <w:rtl w:val="0"/>
        </w:rPr>
        <w:t xml:space="preserve">Must support the claim.</w:t>
      </w:r>
    </w:p>
    <w:p w:rsidR="00000000" w:rsidDel="00000000" w:rsidP="00000000" w:rsidRDefault="00000000" w:rsidRPr="00000000" w14:paraId="00004896">
      <w:pPr>
        <w:pStyle w:val="Heading3"/>
        <w:keepNext w:val="0"/>
        <w:keepLines w:val="0"/>
        <w:spacing w:before="280" w:lineRule="auto"/>
        <w:rPr>
          <w:b w:val="1"/>
          <w:bCs w:val="1"/>
          <w:color w:val="000000"/>
          <w:sz w:val="26"/>
          <w:szCs w:val="26"/>
        </w:rPr>
      </w:pPr>
      <w:bookmarkStart w:colFirst="0" w:colLast="0" w:name="_190i0jracanl" w:id="7171"/>
      <w:bookmarkEnd w:id="7171"/>
      <w:r w:rsidDel="00000000" w:rsidR="00000000" w:rsidRPr="00000000">
        <w:rPr>
          <w:b w:val="1"/>
          <w:bCs w:val="1"/>
          <w:color w:val="000000"/>
          <w:sz w:val="26"/>
          <w:szCs w:val="26"/>
          <w:rtl w:val="0"/>
        </w:rPr>
        <w:t xml:space="preserve">Abusive Clauses</w:t>
      </w:r>
    </w:p>
    <w:p w:rsidR="00000000" w:rsidDel="00000000" w:rsidP="00000000" w:rsidRDefault="00000000" w:rsidRPr="00000000" w14:paraId="00004897">
      <w:pPr>
        <w:spacing w:after="240" w:before="240" w:lineRule="auto"/>
        <w:rPr/>
      </w:pPr>
      <w:r w:rsidDel="00000000" w:rsidR="00000000" w:rsidRPr="00000000">
        <w:rPr>
          <w:rtl w:val="0"/>
        </w:rPr>
        <w:t xml:space="preserve">May be unenforceable.</w:t>
      </w:r>
    </w:p>
    <w:p w:rsidR="00000000" w:rsidDel="00000000" w:rsidP="00000000" w:rsidRDefault="00000000" w:rsidRPr="00000000" w14:paraId="00004898">
      <w:pPr>
        <w:pStyle w:val="Heading3"/>
        <w:keepNext w:val="0"/>
        <w:keepLines w:val="0"/>
        <w:spacing w:before="280" w:lineRule="auto"/>
        <w:rPr>
          <w:b w:val="1"/>
          <w:bCs w:val="1"/>
          <w:color w:val="000000"/>
          <w:sz w:val="26"/>
          <w:szCs w:val="26"/>
        </w:rPr>
      </w:pPr>
      <w:bookmarkStart w:colFirst="0" w:colLast="0" w:name="_nnid4qhyng2t" w:id="7172"/>
      <w:bookmarkEnd w:id="7172"/>
      <w:r w:rsidDel="00000000" w:rsidR="00000000" w:rsidRPr="00000000">
        <w:rPr>
          <w:b w:val="1"/>
          <w:bCs w:val="1"/>
          <w:color w:val="000000"/>
          <w:sz w:val="26"/>
          <w:szCs w:val="26"/>
          <w:rtl w:val="0"/>
        </w:rPr>
        <w:t xml:space="preserve">Interest and Charges</w:t>
      </w:r>
    </w:p>
    <w:p w:rsidR="00000000" w:rsidDel="00000000" w:rsidP="00000000" w:rsidRDefault="00000000" w:rsidRPr="00000000" w14:paraId="00004899">
      <w:pPr>
        <w:spacing w:after="240" w:before="240" w:lineRule="auto"/>
        <w:rPr/>
      </w:pPr>
      <w:r w:rsidDel="00000000" w:rsidR="00000000" w:rsidRPr="00000000">
        <w:rPr>
          <w:rtl w:val="0"/>
        </w:rPr>
        <w:t xml:space="preserve">May be disputed.</w:t>
      </w:r>
    </w:p>
    <w:p w:rsidR="00000000" w:rsidDel="00000000" w:rsidP="00000000" w:rsidRDefault="00000000" w:rsidRPr="00000000" w14:paraId="0000489A">
      <w:pPr>
        <w:pStyle w:val="Heading3"/>
        <w:keepNext w:val="0"/>
        <w:keepLines w:val="0"/>
        <w:spacing w:before="280" w:lineRule="auto"/>
        <w:rPr>
          <w:b w:val="1"/>
          <w:bCs w:val="1"/>
          <w:color w:val="000000"/>
          <w:sz w:val="26"/>
          <w:szCs w:val="26"/>
        </w:rPr>
      </w:pPr>
      <w:bookmarkStart w:colFirst="0" w:colLast="0" w:name="_je77h260khcv" w:id="7173"/>
      <w:bookmarkEnd w:id="7173"/>
      <w:r w:rsidDel="00000000" w:rsidR="00000000" w:rsidRPr="00000000">
        <w:rPr>
          <w:b w:val="1"/>
          <w:bCs w:val="1"/>
          <w:color w:val="000000"/>
          <w:sz w:val="26"/>
          <w:szCs w:val="26"/>
          <w:rtl w:val="0"/>
        </w:rPr>
        <w:t xml:space="preserve">Jurisdiction</w:t>
      </w:r>
    </w:p>
    <w:p w:rsidR="00000000" w:rsidDel="00000000" w:rsidP="00000000" w:rsidRDefault="00000000" w:rsidRPr="00000000" w14:paraId="0000489B">
      <w:pPr>
        <w:spacing w:after="240" w:before="240" w:lineRule="auto"/>
        <w:rPr/>
      </w:pPr>
      <w:r w:rsidDel="00000000" w:rsidR="00000000" w:rsidRPr="00000000">
        <w:rPr>
          <w:rtl w:val="0"/>
        </w:rPr>
        <w:t xml:space="preserve">Must be examined.</w:t>
      </w:r>
    </w:p>
    <w:p w:rsidR="00000000" w:rsidDel="00000000" w:rsidP="00000000" w:rsidRDefault="00000000" w:rsidRPr="00000000" w14:paraId="0000489C">
      <w:pPr>
        <w:pStyle w:val="Heading3"/>
        <w:keepNext w:val="0"/>
        <w:keepLines w:val="0"/>
        <w:spacing w:before="280" w:lineRule="auto"/>
        <w:rPr>
          <w:b w:val="1"/>
          <w:bCs w:val="1"/>
          <w:color w:val="000000"/>
          <w:sz w:val="26"/>
          <w:szCs w:val="26"/>
        </w:rPr>
      </w:pPr>
      <w:bookmarkStart w:colFirst="0" w:colLast="0" w:name="_7h71f5dd8t0x" w:id="7174"/>
      <w:bookmarkEnd w:id="7174"/>
      <w:r w:rsidDel="00000000" w:rsidR="00000000" w:rsidRPr="00000000">
        <w:rPr>
          <w:b w:val="1"/>
          <w:bCs w:val="1"/>
          <w:color w:val="000000"/>
          <w:sz w:val="26"/>
          <w:szCs w:val="26"/>
          <w:rtl w:val="0"/>
        </w:rPr>
        <w:t xml:space="preserve">Court Costs</w:t>
      </w:r>
    </w:p>
    <w:p w:rsidR="00000000" w:rsidDel="00000000" w:rsidP="00000000" w:rsidRDefault="00000000" w:rsidRPr="00000000" w14:paraId="0000489D">
      <w:pPr>
        <w:spacing w:after="240" w:before="240" w:lineRule="auto"/>
        <w:rPr/>
      </w:pPr>
      <w:r w:rsidDel="00000000" w:rsidR="00000000" w:rsidRPr="00000000">
        <w:rPr>
          <w:rtl w:val="0"/>
        </w:rPr>
        <w:t xml:space="preserve">May affect viability.</w:t>
      </w:r>
    </w:p>
    <w:p w:rsidR="00000000" w:rsidDel="00000000" w:rsidP="00000000" w:rsidRDefault="00000000" w:rsidRPr="00000000" w14:paraId="0000489E">
      <w:pPr>
        <w:pStyle w:val="Heading3"/>
        <w:keepNext w:val="0"/>
        <w:keepLines w:val="0"/>
        <w:spacing w:before="280" w:lineRule="auto"/>
        <w:rPr>
          <w:b w:val="1"/>
          <w:bCs w:val="1"/>
          <w:color w:val="000000"/>
          <w:sz w:val="26"/>
          <w:szCs w:val="26"/>
        </w:rPr>
      </w:pPr>
      <w:bookmarkStart w:colFirst="0" w:colLast="0" w:name="_vmunc2jx7zds" w:id="7175"/>
      <w:bookmarkEnd w:id="7175"/>
      <w:r w:rsidDel="00000000" w:rsidR="00000000" w:rsidRPr="00000000">
        <w:rPr>
          <w:b w:val="1"/>
          <w:bCs w:val="1"/>
          <w:color w:val="000000"/>
          <w:sz w:val="26"/>
          <w:szCs w:val="26"/>
          <w:rtl w:val="0"/>
        </w:rPr>
        <w:t xml:space="preserve">Asset Exemptions</w:t>
      </w:r>
    </w:p>
    <w:p w:rsidR="00000000" w:rsidDel="00000000" w:rsidP="00000000" w:rsidRDefault="00000000" w:rsidRPr="00000000" w14:paraId="0000489F">
      <w:pPr>
        <w:spacing w:after="240" w:before="240" w:lineRule="auto"/>
        <w:rPr/>
      </w:pPr>
      <w:r w:rsidDel="00000000" w:rsidR="00000000" w:rsidRPr="00000000">
        <w:rPr>
          <w:rtl w:val="0"/>
        </w:rPr>
        <w:t xml:space="preserve">May limit enforcement.</w:t>
      </w:r>
    </w:p>
    <w:p w:rsidR="00000000" w:rsidDel="00000000" w:rsidP="00000000" w:rsidRDefault="00000000" w:rsidRPr="00000000" w14:paraId="000048A0">
      <w:pPr>
        <w:spacing w:after="240" w:before="240" w:lineRule="auto"/>
        <w:rPr>
          <w:b w:val="1"/>
          <w:bCs w:val="1"/>
        </w:rPr>
      </w:pPr>
      <w:r w:rsidDel="00000000" w:rsidR="00000000" w:rsidRPr="00000000">
        <w:rPr>
          <w:b w:val="1"/>
          <w:bCs w:val="1"/>
          <w:rtl w:val="0"/>
        </w:rPr>
        <w:t xml:space="preserve">Consumer protection does not mean consumers are exempt from all lawful payment obligations.</w:t>
      </w:r>
    </w:p>
    <w:p w:rsidR="00000000" w:rsidDel="00000000" w:rsidP="00000000" w:rsidRDefault="00000000" w:rsidRPr="00000000" w14:paraId="000048A1">
      <w:pPr>
        <w:spacing w:after="240" w:before="240" w:lineRule="auto"/>
        <w:rPr>
          <w:b w:val="1"/>
          <w:bCs w:val="1"/>
        </w:rPr>
      </w:pPr>
      <w:r w:rsidDel="00000000" w:rsidR="00000000" w:rsidRPr="00000000">
        <w:rPr>
          <w:b w:val="1"/>
          <w:bCs w:val="1"/>
          <w:rtl w:val="0"/>
        </w:rPr>
        <w:t xml:space="preserve">[Discuss Judicial Collection of a Consumer Debt]</w:t>
      </w:r>
    </w:p>
    <w:p w:rsidR="00000000" w:rsidDel="00000000" w:rsidP="00000000" w:rsidRDefault="00000000" w:rsidRPr="00000000" w14:paraId="00004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A3">
      <w:pPr>
        <w:pStyle w:val="Heading1"/>
        <w:keepNext w:val="0"/>
        <w:keepLines w:val="0"/>
        <w:spacing w:before="480" w:lineRule="auto"/>
        <w:rPr>
          <w:b w:val="1"/>
          <w:bCs w:val="1"/>
          <w:sz w:val="46"/>
          <w:szCs w:val="46"/>
        </w:rPr>
      </w:pPr>
      <w:bookmarkStart w:colFirst="0" w:colLast="0" w:name="_ieivxjsw55hn" w:id="7176"/>
      <w:bookmarkEnd w:id="7176"/>
      <w:r w:rsidDel="00000000" w:rsidR="00000000" w:rsidRPr="00000000">
        <w:rPr>
          <w:b w:val="1"/>
          <w:bCs w:val="1"/>
          <w:sz w:val="46"/>
          <w:szCs w:val="46"/>
          <w:rtl w:val="0"/>
        </w:rPr>
        <w:t xml:space="preserve">23. Judicial Collection of Commercial Debts</w:t>
      </w:r>
    </w:p>
    <w:p w:rsidR="00000000" w:rsidDel="00000000" w:rsidP="00000000" w:rsidRDefault="00000000" w:rsidRPr="00000000" w14:paraId="000048A4">
      <w:pPr>
        <w:pStyle w:val="Heading2"/>
        <w:keepNext w:val="0"/>
        <w:keepLines w:val="0"/>
        <w:spacing w:after="80" w:lineRule="auto"/>
        <w:rPr>
          <w:b w:val="1"/>
          <w:bCs w:val="1"/>
          <w:sz w:val="34"/>
          <w:szCs w:val="34"/>
        </w:rPr>
      </w:pPr>
      <w:bookmarkStart w:colFirst="0" w:colLast="0" w:name="_1aeuaf6zpsk" w:id="7177"/>
      <w:bookmarkEnd w:id="7177"/>
      <w:r w:rsidDel="00000000" w:rsidR="00000000" w:rsidRPr="00000000">
        <w:rPr>
          <w:b w:val="1"/>
          <w:bCs w:val="1"/>
          <w:sz w:val="34"/>
          <w:szCs w:val="34"/>
          <w:rtl w:val="0"/>
        </w:rPr>
        <w:t xml:space="preserve">Litigation Against Brazilian Companies</w:t>
      </w:r>
    </w:p>
    <w:p w:rsidR="00000000" w:rsidDel="00000000" w:rsidP="00000000" w:rsidRDefault="00000000" w:rsidRPr="00000000" w14:paraId="000048A5">
      <w:pPr>
        <w:spacing w:after="240" w:before="240" w:lineRule="auto"/>
        <w:rPr/>
      </w:pPr>
      <w:r w:rsidDel="00000000" w:rsidR="00000000" w:rsidRPr="00000000">
        <w:rPr>
          <w:rtl w:val="0"/>
        </w:rPr>
        <w:t xml:space="preserve">Commercial collection may involve:</w:t>
      </w:r>
    </w:p>
    <w:p w:rsidR="00000000" w:rsidDel="00000000" w:rsidP="00000000" w:rsidRDefault="00000000" w:rsidRPr="00000000" w14:paraId="000048A6">
      <w:pPr>
        <w:numPr>
          <w:ilvl w:val="0"/>
          <w:numId w:val="385"/>
        </w:numPr>
        <w:spacing w:after="0" w:afterAutospacing="0" w:before="240" w:lineRule="auto"/>
        <w:ind w:left="720" w:hanging="360"/>
      </w:pPr>
      <w:r w:rsidDel="00000000" w:rsidR="00000000" w:rsidRPr="00000000">
        <w:rPr>
          <w:rtl w:val="0"/>
        </w:rPr>
        <w:t xml:space="preserve">Contractual breach claims.</w:t>
      </w:r>
    </w:p>
    <w:p w:rsidR="00000000" w:rsidDel="00000000" w:rsidP="00000000" w:rsidRDefault="00000000" w:rsidRPr="00000000" w14:paraId="000048A7">
      <w:pPr>
        <w:numPr>
          <w:ilvl w:val="0"/>
          <w:numId w:val="385"/>
        </w:numPr>
        <w:spacing w:after="0" w:afterAutospacing="0" w:before="0" w:beforeAutospacing="0" w:lineRule="auto"/>
        <w:ind w:left="720" w:hanging="360"/>
      </w:pPr>
      <w:r w:rsidDel="00000000" w:rsidR="00000000" w:rsidRPr="00000000">
        <w:rPr>
          <w:rtl w:val="0"/>
        </w:rPr>
        <w:t xml:space="preserve">Unpaid invoices.</w:t>
      </w:r>
    </w:p>
    <w:p w:rsidR="00000000" w:rsidDel="00000000" w:rsidP="00000000" w:rsidRDefault="00000000" w:rsidRPr="00000000" w14:paraId="000048A8">
      <w:pPr>
        <w:numPr>
          <w:ilvl w:val="0"/>
          <w:numId w:val="385"/>
        </w:numPr>
        <w:spacing w:after="0" w:afterAutospacing="0" w:before="0" w:beforeAutospacing="0" w:lineRule="auto"/>
        <w:ind w:left="720" w:hanging="360"/>
      </w:pPr>
      <w:r w:rsidDel="00000000" w:rsidR="00000000" w:rsidRPr="00000000">
        <w:rPr>
          <w:rtl w:val="0"/>
        </w:rPr>
        <w:t xml:space="preserve">Claims for delivered goods.</w:t>
      </w:r>
    </w:p>
    <w:p w:rsidR="00000000" w:rsidDel="00000000" w:rsidP="00000000" w:rsidRDefault="00000000" w:rsidRPr="00000000" w14:paraId="000048A9">
      <w:pPr>
        <w:numPr>
          <w:ilvl w:val="0"/>
          <w:numId w:val="385"/>
        </w:numPr>
        <w:spacing w:after="0" w:afterAutospacing="0" w:before="0" w:beforeAutospacing="0" w:lineRule="auto"/>
        <w:ind w:left="720" w:hanging="360"/>
      </w:pPr>
      <w:r w:rsidDel="00000000" w:rsidR="00000000" w:rsidRPr="00000000">
        <w:rPr>
          <w:rtl w:val="0"/>
        </w:rPr>
        <w:t xml:space="preserve">Professional service fees.</w:t>
      </w:r>
    </w:p>
    <w:p w:rsidR="00000000" w:rsidDel="00000000" w:rsidP="00000000" w:rsidRDefault="00000000" w:rsidRPr="00000000" w14:paraId="000048AA">
      <w:pPr>
        <w:numPr>
          <w:ilvl w:val="0"/>
          <w:numId w:val="385"/>
        </w:numPr>
        <w:spacing w:after="0" w:afterAutospacing="0" w:before="0" w:beforeAutospacing="0" w:lineRule="auto"/>
        <w:ind w:left="720" w:hanging="360"/>
      </w:pPr>
      <w:r w:rsidDel="00000000" w:rsidR="00000000" w:rsidRPr="00000000">
        <w:rPr>
          <w:rtl w:val="0"/>
        </w:rPr>
        <w:t xml:space="preserve">Loan enforcement.</w:t>
      </w:r>
    </w:p>
    <w:p w:rsidR="00000000" w:rsidDel="00000000" w:rsidP="00000000" w:rsidRDefault="00000000" w:rsidRPr="00000000" w14:paraId="000048AB">
      <w:pPr>
        <w:numPr>
          <w:ilvl w:val="0"/>
          <w:numId w:val="385"/>
        </w:numPr>
        <w:spacing w:after="0" w:afterAutospacing="0" w:before="0" w:beforeAutospacing="0" w:lineRule="auto"/>
        <w:ind w:left="720" w:hanging="360"/>
      </w:pPr>
      <w:r w:rsidDel="00000000" w:rsidR="00000000" w:rsidRPr="00000000">
        <w:rPr>
          <w:rtl w:val="0"/>
        </w:rPr>
        <w:t xml:space="preserve">Promissory notes.</w:t>
      </w:r>
    </w:p>
    <w:p w:rsidR="00000000" w:rsidDel="00000000" w:rsidP="00000000" w:rsidRDefault="00000000" w:rsidRPr="00000000" w14:paraId="000048AC">
      <w:pPr>
        <w:numPr>
          <w:ilvl w:val="0"/>
          <w:numId w:val="385"/>
        </w:numPr>
        <w:spacing w:after="0" w:afterAutospacing="0" w:before="0" w:beforeAutospacing="0" w:lineRule="auto"/>
        <w:ind w:left="720" w:hanging="360"/>
      </w:pPr>
      <w:r w:rsidDel="00000000" w:rsidR="00000000" w:rsidRPr="00000000">
        <w:rPr>
          <w:rtl w:val="0"/>
        </w:rPr>
        <w:t xml:space="preserve">Duplicatas.</w:t>
      </w:r>
    </w:p>
    <w:p w:rsidR="00000000" w:rsidDel="00000000" w:rsidP="00000000" w:rsidRDefault="00000000" w:rsidRPr="00000000" w14:paraId="000048AD">
      <w:pPr>
        <w:numPr>
          <w:ilvl w:val="0"/>
          <w:numId w:val="385"/>
        </w:numPr>
        <w:spacing w:after="0" w:afterAutospacing="0" w:before="0" w:beforeAutospacing="0" w:lineRule="auto"/>
        <w:ind w:left="720" w:hanging="360"/>
      </w:pPr>
      <w:r w:rsidDel="00000000" w:rsidR="00000000" w:rsidRPr="00000000">
        <w:rPr>
          <w:rtl w:val="0"/>
        </w:rPr>
        <w:t xml:space="preserve">Commercial guarantees.</w:t>
      </w:r>
    </w:p>
    <w:p w:rsidR="00000000" w:rsidDel="00000000" w:rsidP="00000000" w:rsidRDefault="00000000" w:rsidRPr="00000000" w14:paraId="000048AE">
      <w:pPr>
        <w:numPr>
          <w:ilvl w:val="0"/>
          <w:numId w:val="385"/>
        </w:numPr>
        <w:spacing w:after="240" w:before="0" w:beforeAutospacing="0" w:lineRule="auto"/>
        <w:ind w:left="720" w:hanging="360"/>
      </w:pPr>
      <w:r w:rsidDel="00000000" w:rsidR="00000000" w:rsidRPr="00000000">
        <w:rPr>
          <w:rtl w:val="0"/>
        </w:rPr>
        <w:t xml:space="preserve">Judicial enforcement.</w:t>
      </w:r>
    </w:p>
    <w:p w:rsidR="00000000" w:rsidDel="00000000" w:rsidP="00000000" w:rsidRDefault="00000000" w:rsidRPr="00000000" w14:paraId="000048AF">
      <w:pPr>
        <w:pStyle w:val="Heading3"/>
        <w:keepNext w:val="0"/>
        <w:keepLines w:val="0"/>
        <w:spacing w:before="280" w:lineRule="auto"/>
        <w:rPr>
          <w:b w:val="1"/>
          <w:bCs w:val="1"/>
          <w:color w:val="000000"/>
          <w:sz w:val="26"/>
          <w:szCs w:val="26"/>
        </w:rPr>
      </w:pPr>
      <w:bookmarkStart w:colFirst="0" w:colLast="0" w:name="_2gbyof9ej0gy" w:id="7178"/>
      <w:bookmarkEnd w:id="7178"/>
      <w:r w:rsidDel="00000000" w:rsidR="00000000" w:rsidRPr="00000000">
        <w:rPr>
          <w:b w:val="1"/>
          <w:bCs w:val="1"/>
          <w:color w:val="000000"/>
          <w:sz w:val="26"/>
          <w:szCs w:val="26"/>
          <w:rtl w:val="0"/>
        </w:rPr>
        <w:t xml:space="preserve">Ação de Cobrança</w:t>
      </w:r>
    </w:p>
    <w:p w:rsidR="00000000" w:rsidDel="00000000" w:rsidP="00000000" w:rsidRDefault="00000000" w:rsidRPr="00000000" w14:paraId="000048B0">
      <w:pPr>
        <w:spacing w:after="240" w:before="240" w:lineRule="auto"/>
        <w:rPr/>
      </w:pPr>
      <w:r w:rsidDel="00000000" w:rsidR="00000000" w:rsidRPr="00000000">
        <w:rPr>
          <w:rtl w:val="0"/>
        </w:rPr>
        <w:t xml:space="preserve">May be appropriate where the obligation must be established.</w:t>
      </w:r>
    </w:p>
    <w:p w:rsidR="00000000" w:rsidDel="00000000" w:rsidP="00000000" w:rsidRDefault="00000000" w:rsidRPr="00000000" w14:paraId="000048B1">
      <w:pPr>
        <w:pStyle w:val="Heading3"/>
        <w:keepNext w:val="0"/>
        <w:keepLines w:val="0"/>
        <w:spacing w:before="280" w:lineRule="auto"/>
        <w:rPr>
          <w:b w:val="1"/>
          <w:bCs w:val="1"/>
          <w:color w:val="000000"/>
          <w:sz w:val="26"/>
          <w:szCs w:val="26"/>
        </w:rPr>
      </w:pPr>
      <w:bookmarkStart w:colFirst="0" w:colLast="0" w:name="_1t9w2vth0bo9" w:id="7179"/>
      <w:bookmarkEnd w:id="7179"/>
      <w:r w:rsidDel="00000000" w:rsidR="00000000" w:rsidRPr="00000000">
        <w:rPr>
          <w:b w:val="1"/>
          <w:bCs w:val="1"/>
          <w:color w:val="000000"/>
          <w:sz w:val="26"/>
          <w:szCs w:val="26"/>
          <w:rtl w:val="0"/>
        </w:rPr>
        <w:t xml:space="preserve">Ação Monitória</w:t>
      </w:r>
    </w:p>
    <w:p w:rsidR="00000000" w:rsidDel="00000000" w:rsidP="00000000" w:rsidRDefault="00000000" w:rsidRPr="00000000" w14:paraId="000048B2">
      <w:pPr>
        <w:spacing w:after="240" w:before="240" w:lineRule="auto"/>
        <w:rPr/>
      </w:pPr>
      <w:r w:rsidDel="00000000" w:rsidR="00000000" w:rsidRPr="00000000">
        <w:rPr>
          <w:rtl w:val="0"/>
        </w:rPr>
        <w:t xml:space="preserve">May be available with qualifying written evidence.</w:t>
      </w:r>
    </w:p>
    <w:p w:rsidR="00000000" w:rsidDel="00000000" w:rsidP="00000000" w:rsidRDefault="00000000" w:rsidRPr="00000000" w14:paraId="000048B3">
      <w:pPr>
        <w:pStyle w:val="Heading3"/>
        <w:keepNext w:val="0"/>
        <w:keepLines w:val="0"/>
        <w:spacing w:before="280" w:lineRule="auto"/>
        <w:rPr>
          <w:b w:val="1"/>
          <w:bCs w:val="1"/>
          <w:color w:val="000000"/>
          <w:sz w:val="26"/>
          <w:szCs w:val="26"/>
        </w:rPr>
      </w:pPr>
      <w:bookmarkStart w:colFirst="0" w:colLast="0" w:name="_xqx83tf4cly7" w:id="7180"/>
      <w:bookmarkEnd w:id="7180"/>
      <w:r w:rsidDel="00000000" w:rsidR="00000000" w:rsidRPr="00000000">
        <w:rPr>
          <w:b w:val="1"/>
          <w:bCs w:val="1"/>
          <w:color w:val="000000"/>
          <w:sz w:val="26"/>
          <w:szCs w:val="26"/>
          <w:rtl w:val="0"/>
        </w:rPr>
        <w:t xml:space="preserve">Execução de Título Extrajudicial</w:t>
      </w:r>
    </w:p>
    <w:p w:rsidR="00000000" w:rsidDel="00000000" w:rsidP="00000000" w:rsidRDefault="00000000" w:rsidRPr="00000000" w14:paraId="000048B4">
      <w:pPr>
        <w:spacing w:after="240" w:before="240" w:lineRule="auto"/>
        <w:rPr/>
      </w:pPr>
      <w:r w:rsidDel="00000000" w:rsidR="00000000" w:rsidRPr="00000000">
        <w:rPr>
          <w:rtl w:val="0"/>
        </w:rPr>
        <w:t xml:space="preserve">Requires a qualifying enforcement title.</w:t>
      </w:r>
    </w:p>
    <w:p w:rsidR="00000000" w:rsidDel="00000000" w:rsidP="00000000" w:rsidRDefault="00000000" w:rsidRPr="00000000" w14:paraId="000048B5">
      <w:pPr>
        <w:pStyle w:val="Heading3"/>
        <w:keepNext w:val="0"/>
        <w:keepLines w:val="0"/>
        <w:spacing w:before="280" w:lineRule="auto"/>
        <w:rPr>
          <w:b w:val="1"/>
          <w:bCs w:val="1"/>
          <w:color w:val="000000"/>
          <w:sz w:val="26"/>
          <w:szCs w:val="26"/>
        </w:rPr>
      </w:pPr>
      <w:bookmarkStart w:colFirst="0" w:colLast="0" w:name="_5b9x0z2sryl9" w:id="7181"/>
      <w:bookmarkEnd w:id="7181"/>
      <w:r w:rsidDel="00000000" w:rsidR="00000000" w:rsidRPr="00000000">
        <w:rPr>
          <w:b w:val="1"/>
          <w:bCs w:val="1"/>
          <w:color w:val="000000"/>
          <w:sz w:val="26"/>
          <w:szCs w:val="26"/>
          <w:rtl w:val="0"/>
        </w:rPr>
        <w:t xml:space="preserve">Cumprimento de Sentença</w:t>
      </w:r>
    </w:p>
    <w:p w:rsidR="00000000" w:rsidDel="00000000" w:rsidP="00000000" w:rsidRDefault="00000000" w:rsidRPr="00000000" w14:paraId="000048B6">
      <w:pPr>
        <w:spacing w:after="240" w:before="240" w:lineRule="auto"/>
        <w:rPr/>
      </w:pPr>
      <w:r w:rsidDel="00000000" w:rsidR="00000000" w:rsidRPr="00000000">
        <w:rPr>
          <w:rtl w:val="0"/>
        </w:rPr>
        <w:t xml:space="preserve">May apply to an enforceable judicial title.</w:t>
      </w:r>
    </w:p>
    <w:p w:rsidR="00000000" w:rsidDel="00000000" w:rsidP="00000000" w:rsidRDefault="00000000" w:rsidRPr="00000000" w14:paraId="000048B7">
      <w:pPr>
        <w:pStyle w:val="Heading3"/>
        <w:keepNext w:val="0"/>
        <w:keepLines w:val="0"/>
        <w:spacing w:before="280" w:lineRule="auto"/>
        <w:rPr>
          <w:b w:val="1"/>
          <w:bCs w:val="1"/>
          <w:color w:val="000000"/>
          <w:sz w:val="26"/>
          <w:szCs w:val="26"/>
        </w:rPr>
      </w:pPr>
      <w:bookmarkStart w:colFirst="0" w:colLast="0" w:name="_z54vrju8w2fz" w:id="7182"/>
      <w:bookmarkEnd w:id="7182"/>
      <w:r w:rsidDel="00000000" w:rsidR="00000000" w:rsidRPr="00000000">
        <w:rPr>
          <w:b w:val="1"/>
          <w:bCs w:val="1"/>
          <w:color w:val="000000"/>
          <w:sz w:val="26"/>
          <w:szCs w:val="26"/>
          <w:rtl w:val="0"/>
        </w:rPr>
        <w:t xml:space="preserve">Arbitration</w:t>
      </w:r>
    </w:p>
    <w:p w:rsidR="00000000" w:rsidDel="00000000" w:rsidP="00000000" w:rsidRDefault="00000000" w:rsidRPr="00000000" w14:paraId="000048B8">
      <w:pPr>
        <w:spacing w:after="240" w:before="240" w:lineRule="auto"/>
        <w:rPr/>
      </w:pPr>
      <w:r w:rsidDel="00000000" w:rsidR="00000000" w:rsidRPr="00000000">
        <w:rPr>
          <w:rtl w:val="0"/>
        </w:rPr>
        <w:t xml:space="preserve">May be required by the contract.</w:t>
      </w:r>
    </w:p>
    <w:p w:rsidR="00000000" w:rsidDel="00000000" w:rsidP="00000000" w:rsidRDefault="00000000" w:rsidRPr="00000000" w14:paraId="000048B9">
      <w:pPr>
        <w:spacing w:after="240" w:before="240" w:lineRule="auto"/>
        <w:rPr>
          <w:b w:val="1"/>
          <w:bCs w:val="1"/>
        </w:rPr>
      </w:pPr>
      <w:r w:rsidDel="00000000" w:rsidR="00000000" w:rsidRPr="00000000">
        <w:rPr>
          <w:b w:val="1"/>
          <w:bCs w:val="1"/>
          <w:rtl w:val="0"/>
        </w:rPr>
        <w:t xml:space="preserve">Selecting the wrong procedure can create delays, costs, and avoidable litigation risks.</w:t>
      </w:r>
    </w:p>
    <w:p w:rsidR="00000000" w:rsidDel="00000000" w:rsidP="00000000" w:rsidRDefault="00000000" w:rsidRPr="00000000" w14:paraId="000048BA">
      <w:pPr>
        <w:spacing w:after="240" w:before="240" w:lineRule="auto"/>
        <w:rPr>
          <w:b w:val="1"/>
          <w:bCs w:val="1"/>
        </w:rPr>
      </w:pPr>
      <w:r w:rsidDel="00000000" w:rsidR="00000000" w:rsidRPr="00000000">
        <w:rPr>
          <w:b w:val="1"/>
          <w:bCs w:val="1"/>
          <w:rtl w:val="0"/>
        </w:rPr>
        <w:t xml:space="preserve">[Start a Commercial Debt Collection Assessment]</w:t>
      </w:r>
    </w:p>
    <w:p w:rsidR="00000000" w:rsidDel="00000000" w:rsidP="00000000" w:rsidRDefault="00000000" w:rsidRPr="00000000" w14:paraId="00004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BC">
      <w:pPr>
        <w:pStyle w:val="Heading1"/>
        <w:keepNext w:val="0"/>
        <w:keepLines w:val="0"/>
        <w:spacing w:before="480" w:lineRule="auto"/>
        <w:rPr>
          <w:b w:val="1"/>
          <w:bCs w:val="1"/>
          <w:sz w:val="46"/>
          <w:szCs w:val="46"/>
        </w:rPr>
      </w:pPr>
      <w:bookmarkStart w:colFirst="0" w:colLast="0" w:name="_ehadrr6qmsnj" w:id="7183"/>
      <w:bookmarkEnd w:id="7183"/>
      <w:r w:rsidDel="00000000" w:rsidR="00000000" w:rsidRPr="00000000">
        <w:rPr>
          <w:b w:val="1"/>
          <w:bCs w:val="1"/>
          <w:sz w:val="46"/>
          <w:szCs w:val="46"/>
          <w:rtl w:val="0"/>
        </w:rPr>
        <w:t xml:space="preserve">24. Ação Monitória — Written Evidence Without an Enforcement Title</w:t>
      </w:r>
    </w:p>
    <w:p w:rsidR="00000000" w:rsidDel="00000000" w:rsidP="00000000" w:rsidRDefault="00000000" w:rsidRPr="00000000" w14:paraId="000048BD">
      <w:pPr>
        <w:pStyle w:val="Heading2"/>
        <w:keepNext w:val="0"/>
        <w:keepLines w:val="0"/>
        <w:spacing w:after="80" w:lineRule="auto"/>
        <w:rPr>
          <w:b w:val="1"/>
          <w:bCs w:val="1"/>
          <w:sz w:val="34"/>
          <w:szCs w:val="34"/>
        </w:rPr>
      </w:pPr>
      <w:bookmarkStart w:colFirst="0" w:colLast="0" w:name="_li2mrxm51n6k" w:id="7184"/>
      <w:bookmarkEnd w:id="7184"/>
      <w:r w:rsidDel="00000000" w:rsidR="00000000" w:rsidRPr="00000000">
        <w:rPr>
          <w:b w:val="1"/>
          <w:bCs w:val="1"/>
          <w:sz w:val="34"/>
          <w:szCs w:val="34"/>
          <w:rtl w:val="0"/>
        </w:rPr>
        <w:t xml:space="preserve">CPC Articles 700–702</w:t>
      </w:r>
    </w:p>
    <w:p w:rsidR="00000000" w:rsidDel="00000000" w:rsidP="00000000" w:rsidRDefault="00000000" w:rsidRPr="00000000" w14:paraId="000048BE">
      <w:pPr>
        <w:spacing w:after="240" w:before="240" w:lineRule="auto"/>
        <w:rPr/>
      </w:pPr>
      <w:r w:rsidDel="00000000" w:rsidR="00000000" w:rsidRPr="00000000">
        <w:rPr>
          <w:rtl w:val="0"/>
        </w:rPr>
        <w:t xml:space="preserve">A monitory action may be available where a creditor possesses written evidence of a qualifying obligation but lacks a direct enforcement title.</w:t>
      </w:r>
    </w:p>
    <w:p w:rsidR="00000000" w:rsidDel="00000000" w:rsidP="00000000" w:rsidRDefault="00000000" w:rsidRPr="00000000" w14:paraId="000048BF">
      <w:pPr>
        <w:spacing w:after="240" w:before="240" w:lineRule="auto"/>
        <w:rPr/>
      </w:pPr>
      <w:r w:rsidDel="00000000" w:rsidR="00000000" w:rsidRPr="00000000">
        <w:rPr>
          <w:rtl w:val="0"/>
        </w:rPr>
        <w:t xml:space="preserve">Examples of potentially relevant evidence include:</w:t>
      </w:r>
    </w:p>
    <w:p w:rsidR="00000000" w:rsidDel="00000000" w:rsidP="00000000" w:rsidRDefault="00000000" w:rsidRPr="00000000" w14:paraId="000048C0">
      <w:pPr>
        <w:numPr>
          <w:ilvl w:val="0"/>
          <w:numId w:val="9"/>
        </w:numPr>
        <w:spacing w:after="0" w:afterAutospacing="0" w:before="240" w:lineRule="auto"/>
        <w:ind w:left="720" w:hanging="360"/>
      </w:pPr>
      <w:r w:rsidDel="00000000" w:rsidR="00000000" w:rsidRPr="00000000">
        <w:rPr>
          <w:rtl w:val="0"/>
        </w:rPr>
        <w:t xml:space="preserve">Contracts.</w:t>
      </w:r>
    </w:p>
    <w:p w:rsidR="00000000" w:rsidDel="00000000" w:rsidP="00000000" w:rsidRDefault="00000000" w:rsidRPr="00000000" w14:paraId="000048C1">
      <w:pPr>
        <w:numPr>
          <w:ilvl w:val="0"/>
          <w:numId w:val="9"/>
        </w:numPr>
        <w:spacing w:after="0" w:afterAutospacing="0" w:before="0" w:beforeAutospacing="0" w:lineRule="auto"/>
        <w:ind w:left="720" w:hanging="360"/>
      </w:pPr>
      <w:r w:rsidDel="00000000" w:rsidR="00000000" w:rsidRPr="00000000">
        <w:rPr>
          <w:rtl w:val="0"/>
        </w:rPr>
        <w:t xml:space="preserve">Invoices with supporting documents.</w:t>
      </w:r>
    </w:p>
    <w:p w:rsidR="00000000" w:rsidDel="00000000" w:rsidP="00000000" w:rsidRDefault="00000000" w:rsidRPr="00000000" w14:paraId="000048C2">
      <w:pPr>
        <w:numPr>
          <w:ilvl w:val="0"/>
          <w:numId w:val="9"/>
        </w:numPr>
        <w:spacing w:after="0" w:afterAutospacing="0" w:before="0" w:beforeAutospacing="0" w:lineRule="auto"/>
        <w:ind w:left="720" w:hanging="360"/>
      </w:pPr>
      <w:r w:rsidDel="00000000" w:rsidR="00000000" w:rsidRPr="00000000">
        <w:rPr>
          <w:rtl w:val="0"/>
        </w:rPr>
        <w:t xml:space="preserve">Written acknowledgments.</w:t>
      </w:r>
    </w:p>
    <w:p w:rsidR="00000000" w:rsidDel="00000000" w:rsidP="00000000" w:rsidRDefault="00000000" w:rsidRPr="00000000" w14:paraId="000048C3">
      <w:pPr>
        <w:numPr>
          <w:ilvl w:val="0"/>
          <w:numId w:val="9"/>
        </w:numPr>
        <w:spacing w:after="0" w:afterAutospacing="0" w:before="0" w:beforeAutospacing="0" w:lineRule="auto"/>
        <w:ind w:left="720" w:hanging="360"/>
      </w:pPr>
      <w:r w:rsidDel="00000000" w:rsidR="00000000" w:rsidRPr="00000000">
        <w:rPr>
          <w:rtl w:val="0"/>
        </w:rPr>
        <w:t xml:space="preserve">Commercial correspondence.</w:t>
      </w:r>
    </w:p>
    <w:p w:rsidR="00000000" w:rsidDel="00000000" w:rsidP="00000000" w:rsidRDefault="00000000" w:rsidRPr="00000000" w14:paraId="000048C4">
      <w:pPr>
        <w:numPr>
          <w:ilvl w:val="0"/>
          <w:numId w:val="9"/>
        </w:numPr>
        <w:spacing w:after="240" w:before="0" w:beforeAutospacing="0" w:lineRule="auto"/>
        <w:ind w:left="720" w:hanging="360"/>
      </w:pPr>
      <w:r w:rsidDel="00000000" w:rsidR="00000000" w:rsidRPr="00000000">
        <w:rPr>
          <w:rtl w:val="0"/>
        </w:rPr>
        <w:t xml:space="preserve">Certain expired credit instruments.</w:t>
      </w:r>
    </w:p>
    <w:p w:rsidR="00000000" w:rsidDel="00000000" w:rsidP="00000000" w:rsidRDefault="00000000" w:rsidRPr="00000000" w14:paraId="000048C5">
      <w:pPr>
        <w:pStyle w:val="Heading3"/>
        <w:keepNext w:val="0"/>
        <w:keepLines w:val="0"/>
        <w:spacing w:before="280" w:lineRule="auto"/>
        <w:rPr>
          <w:b w:val="1"/>
          <w:bCs w:val="1"/>
          <w:color w:val="000000"/>
          <w:sz w:val="26"/>
          <w:szCs w:val="26"/>
        </w:rPr>
      </w:pPr>
      <w:bookmarkStart w:colFirst="0" w:colLast="0" w:name="_aeabsrhf5vei" w:id="7185"/>
      <w:bookmarkEnd w:id="7185"/>
      <w:r w:rsidDel="00000000" w:rsidR="00000000" w:rsidRPr="00000000">
        <w:rPr>
          <w:b w:val="1"/>
          <w:bCs w:val="1"/>
          <w:color w:val="000000"/>
          <w:sz w:val="26"/>
          <w:szCs w:val="26"/>
          <w:rtl w:val="0"/>
        </w:rPr>
        <w:t xml:space="preserve">Written Evidence</w:t>
      </w:r>
    </w:p>
    <w:p w:rsidR="00000000" w:rsidDel="00000000" w:rsidP="00000000" w:rsidRDefault="00000000" w:rsidRPr="00000000" w14:paraId="000048C6">
      <w:pPr>
        <w:spacing w:after="240" w:before="240" w:lineRule="auto"/>
        <w:rPr/>
      </w:pPr>
      <w:r w:rsidDel="00000000" w:rsidR="00000000" w:rsidRPr="00000000">
        <w:rPr>
          <w:rtl w:val="0"/>
        </w:rPr>
        <w:t xml:space="preserve">Is essential.</w:t>
      </w:r>
    </w:p>
    <w:p w:rsidR="00000000" w:rsidDel="00000000" w:rsidP="00000000" w:rsidRDefault="00000000" w:rsidRPr="00000000" w14:paraId="000048C7">
      <w:pPr>
        <w:pStyle w:val="Heading3"/>
        <w:keepNext w:val="0"/>
        <w:keepLines w:val="0"/>
        <w:spacing w:before="280" w:lineRule="auto"/>
        <w:rPr>
          <w:b w:val="1"/>
          <w:bCs w:val="1"/>
          <w:color w:val="000000"/>
          <w:sz w:val="26"/>
          <w:szCs w:val="26"/>
        </w:rPr>
      </w:pPr>
      <w:bookmarkStart w:colFirst="0" w:colLast="0" w:name="_dwmhs59wg7ep" w:id="7186"/>
      <w:bookmarkEnd w:id="7186"/>
      <w:r w:rsidDel="00000000" w:rsidR="00000000" w:rsidRPr="00000000">
        <w:rPr>
          <w:b w:val="1"/>
          <w:bCs w:val="1"/>
          <w:color w:val="000000"/>
          <w:sz w:val="26"/>
          <w:szCs w:val="26"/>
          <w:rtl w:val="0"/>
        </w:rPr>
        <w:t xml:space="preserve">Claim Classification</w:t>
      </w:r>
    </w:p>
    <w:p w:rsidR="00000000" w:rsidDel="00000000" w:rsidP="00000000" w:rsidRDefault="00000000" w:rsidRPr="00000000" w14:paraId="000048C8">
      <w:pPr>
        <w:spacing w:after="240" w:before="240" w:lineRule="auto"/>
        <w:rPr/>
      </w:pPr>
      <w:r w:rsidDel="00000000" w:rsidR="00000000" w:rsidRPr="00000000">
        <w:rPr>
          <w:rtl w:val="0"/>
        </w:rPr>
        <w:t xml:space="preserve">Matters.</w:t>
      </w:r>
    </w:p>
    <w:p w:rsidR="00000000" w:rsidDel="00000000" w:rsidP="00000000" w:rsidRDefault="00000000" w:rsidRPr="00000000" w14:paraId="000048C9">
      <w:pPr>
        <w:pStyle w:val="Heading3"/>
        <w:keepNext w:val="0"/>
        <w:keepLines w:val="0"/>
        <w:spacing w:before="280" w:lineRule="auto"/>
        <w:rPr>
          <w:b w:val="1"/>
          <w:bCs w:val="1"/>
          <w:color w:val="000000"/>
          <w:sz w:val="26"/>
          <w:szCs w:val="26"/>
        </w:rPr>
      </w:pPr>
      <w:bookmarkStart w:colFirst="0" w:colLast="0" w:name="_wxzq6843tfr8" w:id="7187"/>
      <w:bookmarkEnd w:id="7187"/>
      <w:r w:rsidDel="00000000" w:rsidR="00000000" w:rsidRPr="00000000">
        <w:rPr>
          <w:b w:val="1"/>
          <w:bCs w:val="1"/>
          <w:color w:val="000000"/>
          <w:sz w:val="26"/>
          <w:szCs w:val="26"/>
          <w:rtl w:val="0"/>
        </w:rPr>
        <w:t xml:space="preserve">Debtor Opposition</w:t>
      </w:r>
    </w:p>
    <w:p w:rsidR="00000000" w:rsidDel="00000000" w:rsidP="00000000" w:rsidRDefault="00000000" w:rsidRPr="00000000" w14:paraId="000048CA">
      <w:pPr>
        <w:spacing w:after="240" w:before="240" w:lineRule="auto"/>
        <w:rPr/>
      </w:pPr>
      <w:r w:rsidDel="00000000" w:rsidR="00000000" w:rsidRPr="00000000">
        <w:rPr>
          <w:rtl w:val="0"/>
        </w:rPr>
        <w:t xml:space="preserve">May be available.</w:t>
      </w:r>
    </w:p>
    <w:p w:rsidR="00000000" w:rsidDel="00000000" w:rsidP="00000000" w:rsidRDefault="00000000" w:rsidRPr="00000000" w14:paraId="000048CB">
      <w:pPr>
        <w:pStyle w:val="Heading3"/>
        <w:keepNext w:val="0"/>
        <w:keepLines w:val="0"/>
        <w:spacing w:before="280" w:lineRule="auto"/>
        <w:rPr>
          <w:b w:val="1"/>
          <w:bCs w:val="1"/>
          <w:color w:val="000000"/>
          <w:sz w:val="26"/>
          <w:szCs w:val="26"/>
        </w:rPr>
      </w:pPr>
      <w:bookmarkStart w:colFirst="0" w:colLast="0" w:name="_eepa9on47zat" w:id="7188"/>
      <w:bookmarkEnd w:id="7188"/>
      <w:r w:rsidDel="00000000" w:rsidR="00000000" w:rsidRPr="00000000">
        <w:rPr>
          <w:b w:val="1"/>
          <w:bCs w:val="1"/>
          <w:color w:val="000000"/>
          <w:sz w:val="26"/>
          <w:szCs w:val="26"/>
          <w:rtl w:val="0"/>
        </w:rPr>
        <w:t xml:space="preserve">Judicial Title</w:t>
      </w:r>
    </w:p>
    <w:p w:rsidR="00000000" w:rsidDel="00000000" w:rsidP="00000000" w:rsidRDefault="00000000" w:rsidRPr="00000000" w14:paraId="000048CC">
      <w:pPr>
        <w:spacing w:after="240" w:before="240" w:lineRule="auto"/>
        <w:rPr/>
      </w:pPr>
      <w:r w:rsidDel="00000000" w:rsidR="00000000" w:rsidRPr="00000000">
        <w:rPr>
          <w:rtl w:val="0"/>
        </w:rPr>
        <w:t xml:space="preserve">May arise under statutory conditions.</w:t>
      </w:r>
    </w:p>
    <w:p w:rsidR="00000000" w:rsidDel="00000000" w:rsidP="00000000" w:rsidRDefault="00000000" w:rsidRPr="00000000" w14:paraId="000048CD">
      <w:pPr>
        <w:pStyle w:val="Heading3"/>
        <w:keepNext w:val="0"/>
        <w:keepLines w:val="0"/>
        <w:spacing w:before="280" w:lineRule="auto"/>
        <w:rPr>
          <w:b w:val="1"/>
          <w:bCs w:val="1"/>
          <w:color w:val="000000"/>
          <w:sz w:val="26"/>
          <w:szCs w:val="26"/>
        </w:rPr>
      </w:pPr>
      <w:bookmarkStart w:colFirst="0" w:colLast="0" w:name="_w7qqqnoj87s" w:id="7189"/>
      <w:bookmarkEnd w:id="7189"/>
      <w:r w:rsidDel="00000000" w:rsidR="00000000" w:rsidRPr="00000000">
        <w:rPr>
          <w:b w:val="1"/>
          <w:bCs w:val="1"/>
          <w:color w:val="000000"/>
          <w:sz w:val="26"/>
          <w:szCs w:val="26"/>
          <w:rtl w:val="0"/>
        </w:rPr>
        <w:t xml:space="preserve">Consumer Defenses</w:t>
      </w:r>
    </w:p>
    <w:p w:rsidR="00000000" w:rsidDel="00000000" w:rsidP="00000000" w:rsidRDefault="00000000" w:rsidRPr="00000000" w14:paraId="000048CE">
      <w:pPr>
        <w:spacing w:after="240" w:before="240" w:lineRule="auto"/>
        <w:rPr/>
      </w:pPr>
      <w:r w:rsidDel="00000000" w:rsidR="00000000" w:rsidRPr="00000000">
        <w:rPr>
          <w:rtl w:val="0"/>
        </w:rPr>
        <w:t xml:space="preserve">Remain relevant where the CDC applies.</w:t>
      </w:r>
    </w:p>
    <w:p w:rsidR="00000000" w:rsidDel="00000000" w:rsidP="00000000" w:rsidRDefault="00000000" w:rsidRPr="00000000" w14:paraId="000048CF">
      <w:pPr>
        <w:pStyle w:val="Heading3"/>
        <w:keepNext w:val="0"/>
        <w:keepLines w:val="0"/>
        <w:spacing w:before="280" w:lineRule="auto"/>
        <w:rPr>
          <w:b w:val="1"/>
          <w:bCs w:val="1"/>
          <w:color w:val="000000"/>
          <w:sz w:val="26"/>
          <w:szCs w:val="26"/>
        </w:rPr>
      </w:pPr>
      <w:bookmarkStart w:colFirst="0" w:colLast="0" w:name="_qw97n3qvfjf" w:id="7190"/>
      <w:bookmarkEnd w:id="7190"/>
      <w:r w:rsidDel="00000000" w:rsidR="00000000" w:rsidRPr="00000000">
        <w:rPr>
          <w:b w:val="1"/>
          <w:bCs w:val="1"/>
          <w:color w:val="000000"/>
          <w:sz w:val="26"/>
          <w:szCs w:val="26"/>
          <w:rtl w:val="0"/>
        </w:rPr>
        <w:t xml:space="preserve">Prescription</w:t>
      </w:r>
    </w:p>
    <w:p w:rsidR="00000000" w:rsidDel="00000000" w:rsidP="00000000" w:rsidRDefault="00000000" w:rsidRPr="00000000" w14:paraId="000048D0">
      <w:pPr>
        <w:spacing w:after="240" w:before="240" w:lineRule="auto"/>
        <w:rPr/>
      </w:pPr>
      <w:r w:rsidDel="00000000" w:rsidR="00000000" w:rsidRPr="00000000">
        <w:rPr>
          <w:rtl w:val="0"/>
        </w:rPr>
        <w:t xml:space="preserve">Must be assessed.</w:t>
      </w:r>
    </w:p>
    <w:p w:rsidR="00000000" w:rsidDel="00000000" w:rsidP="00000000" w:rsidRDefault="00000000" w:rsidRPr="00000000" w14:paraId="000048D1">
      <w:pPr>
        <w:spacing w:after="240" w:before="240" w:lineRule="auto"/>
        <w:rPr>
          <w:b w:val="1"/>
          <w:bCs w:val="1"/>
        </w:rPr>
      </w:pPr>
      <w:r w:rsidDel="00000000" w:rsidR="00000000" w:rsidRPr="00000000">
        <w:rPr>
          <w:b w:val="1"/>
          <w:bCs w:val="1"/>
          <w:rtl w:val="0"/>
        </w:rPr>
        <w:t xml:space="preserve">Ação monitória is not an automatic shortcut for every unpaid invoice.</w:t>
      </w:r>
    </w:p>
    <w:p w:rsidR="00000000" w:rsidDel="00000000" w:rsidP="00000000" w:rsidRDefault="00000000" w:rsidRPr="00000000" w14:paraId="000048D2">
      <w:pPr>
        <w:spacing w:after="240" w:before="240" w:lineRule="auto"/>
        <w:rPr>
          <w:b w:val="1"/>
          <w:bCs w:val="1"/>
        </w:rPr>
      </w:pPr>
      <w:r w:rsidDel="00000000" w:rsidR="00000000" w:rsidRPr="00000000">
        <w:rPr>
          <w:b w:val="1"/>
          <w:bCs w:val="1"/>
          <w:rtl w:val="0"/>
        </w:rPr>
        <w:t xml:space="preserve">[Assess Eligibility for Ação Monitória]</w:t>
      </w:r>
    </w:p>
    <w:p w:rsidR="00000000" w:rsidDel="00000000" w:rsidP="00000000" w:rsidRDefault="00000000" w:rsidRPr="00000000" w14:paraId="000048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D4">
      <w:pPr>
        <w:pStyle w:val="Heading1"/>
        <w:keepNext w:val="0"/>
        <w:keepLines w:val="0"/>
        <w:spacing w:before="480" w:lineRule="auto"/>
        <w:rPr>
          <w:b w:val="1"/>
          <w:bCs w:val="1"/>
          <w:sz w:val="46"/>
          <w:szCs w:val="46"/>
        </w:rPr>
      </w:pPr>
      <w:bookmarkStart w:colFirst="0" w:colLast="0" w:name="_twhu7j89jy6w" w:id="7191"/>
      <w:bookmarkEnd w:id="7191"/>
      <w:r w:rsidDel="00000000" w:rsidR="00000000" w:rsidRPr="00000000">
        <w:rPr>
          <w:b w:val="1"/>
          <w:bCs w:val="1"/>
          <w:sz w:val="46"/>
          <w:szCs w:val="46"/>
          <w:rtl w:val="0"/>
        </w:rPr>
        <w:t xml:space="preserve">25. Enforcement of Extrajudicial Titles</w:t>
      </w:r>
    </w:p>
    <w:p w:rsidR="00000000" w:rsidDel="00000000" w:rsidP="00000000" w:rsidRDefault="00000000" w:rsidRPr="00000000" w14:paraId="000048D5">
      <w:pPr>
        <w:pStyle w:val="Heading2"/>
        <w:keepNext w:val="0"/>
        <w:keepLines w:val="0"/>
        <w:spacing w:after="80" w:lineRule="auto"/>
        <w:rPr>
          <w:b w:val="1"/>
          <w:bCs w:val="1"/>
          <w:sz w:val="34"/>
          <w:szCs w:val="34"/>
        </w:rPr>
      </w:pPr>
      <w:bookmarkStart w:colFirst="0" w:colLast="0" w:name="_2efb01sgiot3" w:id="7192"/>
      <w:bookmarkEnd w:id="7192"/>
      <w:r w:rsidDel="00000000" w:rsidR="00000000" w:rsidRPr="00000000">
        <w:rPr>
          <w:b w:val="1"/>
          <w:bCs w:val="1"/>
          <w:sz w:val="34"/>
          <w:szCs w:val="34"/>
          <w:rtl w:val="0"/>
        </w:rPr>
        <w:t xml:space="preserve">CPC Article 784</w:t>
      </w:r>
    </w:p>
    <w:p w:rsidR="00000000" w:rsidDel="00000000" w:rsidP="00000000" w:rsidRDefault="00000000" w:rsidRPr="00000000" w14:paraId="000048D6">
      <w:pPr>
        <w:spacing w:after="240" w:before="240" w:lineRule="auto"/>
        <w:rPr/>
      </w:pPr>
      <w:r w:rsidDel="00000000" w:rsidR="00000000" w:rsidRPr="00000000">
        <w:rPr>
          <w:rtl w:val="0"/>
        </w:rPr>
        <w:t xml:space="preserve">Certain legally recognized instruments may support direct judicial execution.</w:t>
      </w:r>
    </w:p>
    <w:p w:rsidR="00000000" w:rsidDel="00000000" w:rsidP="00000000" w:rsidRDefault="00000000" w:rsidRPr="00000000" w14:paraId="000048D7">
      <w:pPr>
        <w:spacing w:after="240" w:before="240" w:lineRule="auto"/>
        <w:rPr/>
      </w:pPr>
      <w:r w:rsidDel="00000000" w:rsidR="00000000" w:rsidRPr="00000000">
        <w:rPr>
          <w:rtl w:val="0"/>
        </w:rPr>
        <w:t xml:space="preserve">Examples include:</w:t>
      </w:r>
    </w:p>
    <w:p w:rsidR="00000000" w:rsidDel="00000000" w:rsidP="00000000" w:rsidRDefault="00000000" w:rsidRPr="00000000" w14:paraId="000048D8">
      <w:pPr>
        <w:numPr>
          <w:ilvl w:val="0"/>
          <w:numId w:val="244"/>
        </w:numPr>
        <w:spacing w:after="0" w:afterAutospacing="0" w:before="240" w:lineRule="auto"/>
        <w:ind w:left="720" w:hanging="360"/>
      </w:pPr>
      <w:r w:rsidDel="00000000" w:rsidR="00000000" w:rsidRPr="00000000">
        <w:rPr>
          <w:rtl w:val="0"/>
        </w:rPr>
        <w:t xml:space="preserve">Qualifying private agreements.</w:t>
      </w:r>
    </w:p>
    <w:p w:rsidR="00000000" w:rsidDel="00000000" w:rsidP="00000000" w:rsidRDefault="00000000" w:rsidRPr="00000000" w14:paraId="000048D9">
      <w:pPr>
        <w:numPr>
          <w:ilvl w:val="0"/>
          <w:numId w:val="244"/>
        </w:numPr>
        <w:spacing w:after="0" w:afterAutospacing="0" w:before="0" w:beforeAutospacing="0" w:lineRule="auto"/>
        <w:ind w:left="720" w:hanging="360"/>
      </w:pPr>
      <w:r w:rsidDel="00000000" w:rsidR="00000000" w:rsidRPr="00000000">
        <w:rPr>
          <w:rtl w:val="0"/>
        </w:rPr>
        <w:t xml:space="preserve">Public instruments.</w:t>
      </w:r>
    </w:p>
    <w:p w:rsidR="00000000" w:rsidDel="00000000" w:rsidP="00000000" w:rsidRDefault="00000000" w:rsidRPr="00000000" w14:paraId="000048DA">
      <w:pPr>
        <w:numPr>
          <w:ilvl w:val="0"/>
          <w:numId w:val="244"/>
        </w:numPr>
        <w:spacing w:after="0" w:afterAutospacing="0" w:before="0" w:beforeAutospacing="0" w:lineRule="auto"/>
        <w:ind w:left="720" w:hanging="360"/>
      </w:pPr>
      <w:r w:rsidDel="00000000" w:rsidR="00000000" w:rsidRPr="00000000">
        <w:rPr>
          <w:rtl w:val="0"/>
        </w:rPr>
        <w:t xml:space="preserve">Promissory notes.</w:t>
      </w:r>
    </w:p>
    <w:p w:rsidR="00000000" w:rsidDel="00000000" w:rsidP="00000000" w:rsidRDefault="00000000" w:rsidRPr="00000000" w14:paraId="000048DB">
      <w:pPr>
        <w:numPr>
          <w:ilvl w:val="0"/>
          <w:numId w:val="244"/>
        </w:numPr>
        <w:spacing w:after="0" w:afterAutospacing="0" w:before="0" w:beforeAutospacing="0" w:lineRule="auto"/>
        <w:ind w:left="720" w:hanging="360"/>
      </w:pPr>
      <w:r w:rsidDel="00000000" w:rsidR="00000000" w:rsidRPr="00000000">
        <w:rPr>
          <w:rtl w:val="0"/>
        </w:rPr>
        <w:t xml:space="preserve">Checks.</w:t>
      </w:r>
    </w:p>
    <w:p w:rsidR="00000000" w:rsidDel="00000000" w:rsidP="00000000" w:rsidRDefault="00000000" w:rsidRPr="00000000" w14:paraId="000048DC">
      <w:pPr>
        <w:numPr>
          <w:ilvl w:val="0"/>
          <w:numId w:val="244"/>
        </w:numPr>
        <w:spacing w:after="0" w:afterAutospacing="0" w:before="0" w:beforeAutospacing="0" w:lineRule="auto"/>
        <w:ind w:left="720" w:hanging="360"/>
      </w:pPr>
      <w:r w:rsidDel="00000000" w:rsidR="00000000" w:rsidRPr="00000000">
        <w:rPr>
          <w:rtl w:val="0"/>
        </w:rPr>
        <w:t xml:space="preserve">Duplicatas.</w:t>
      </w:r>
    </w:p>
    <w:p w:rsidR="00000000" w:rsidDel="00000000" w:rsidP="00000000" w:rsidRDefault="00000000" w:rsidRPr="00000000" w14:paraId="000048DD">
      <w:pPr>
        <w:numPr>
          <w:ilvl w:val="0"/>
          <w:numId w:val="244"/>
        </w:numPr>
        <w:spacing w:after="240" w:before="0" w:beforeAutospacing="0" w:lineRule="auto"/>
        <w:ind w:left="720" w:hanging="360"/>
      </w:pPr>
      <w:r w:rsidDel="00000000" w:rsidR="00000000" w:rsidRPr="00000000">
        <w:rPr>
          <w:rtl w:val="0"/>
        </w:rPr>
        <w:t xml:space="preserve">Other statutory titles.</w:t>
      </w:r>
    </w:p>
    <w:p w:rsidR="00000000" w:rsidDel="00000000" w:rsidP="00000000" w:rsidRDefault="00000000" w:rsidRPr="00000000" w14:paraId="000048DE">
      <w:pPr>
        <w:pStyle w:val="Heading3"/>
        <w:keepNext w:val="0"/>
        <w:keepLines w:val="0"/>
        <w:spacing w:before="280" w:lineRule="auto"/>
        <w:rPr>
          <w:b w:val="1"/>
          <w:bCs w:val="1"/>
          <w:color w:val="000000"/>
          <w:sz w:val="26"/>
          <w:szCs w:val="26"/>
        </w:rPr>
      </w:pPr>
      <w:bookmarkStart w:colFirst="0" w:colLast="0" w:name="_sx6vaebynl6j" w:id="7193"/>
      <w:bookmarkEnd w:id="7193"/>
      <w:r w:rsidDel="00000000" w:rsidR="00000000" w:rsidRPr="00000000">
        <w:rPr>
          <w:b w:val="1"/>
          <w:bCs w:val="1"/>
          <w:color w:val="000000"/>
          <w:sz w:val="26"/>
          <w:szCs w:val="26"/>
          <w:rtl w:val="0"/>
        </w:rPr>
        <w:t xml:space="preserve">Certainty</w:t>
      </w:r>
    </w:p>
    <w:p w:rsidR="00000000" w:rsidDel="00000000" w:rsidP="00000000" w:rsidRDefault="00000000" w:rsidRPr="00000000" w14:paraId="000048DF">
      <w:pPr>
        <w:spacing w:after="240" w:before="240" w:lineRule="auto"/>
        <w:rPr/>
      </w:pPr>
      <w:r w:rsidDel="00000000" w:rsidR="00000000" w:rsidRPr="00000000">
        <w:rPr>
          <w:rtl w:val="0"/>
        </w:rPr>
        <w:t xml:space="preserve">The obligation must satisfy the legal requirements.</w:t>
      </w:r>
    </w:p>
    <w:p w:rsidR="00000000" w:rsidDel="00000000" w:rsidP="00000000" w:rsidRDefault="00000000" w:rsidRPr="00000000" w14:paraId="000048E0">
      <w:pPr>
        <w:pStyle w:val="Heading3"/>
        <w:keepNext w:val="0"/>
        <w:keepLines w:val="0"/>
        <w:spacing w:before="280" w:lineRule="auto"/>
        <w:rPr>
          <w:b w:val="1"/>
          <w:bCs w:val="1"/>
          <w:color w:val="000000"/>
          <w:sz w:val="26"/>
          <w:szCs w:val="26"/>
        </w:rPr>
      </w:pPr>
      <w:bookmarkStart w:colFirst="0" w:colLast="0" w:name="_72vgtfhyc6tk" w:id="7194"/>
      <w:bookmarkEnd w:id="7194"/>
      <w:r w:rsidDel="00000000" w:rsidR="00000000" w:rsidRPr="00000000">
        <w:rPr>
          <w:b w:val="1"/>
          <w:bCs w:val="1"/>
          <w:color w:val="000000"/>
          <w:sz w:val="26"/>
          <w:szCs w:val="26"/>
          <w:rtl w:val="0"/>
        </w:rPr>
        <w:t xml:space="preserve">Liquidity</w:t>
      </w:r>
    </w:p>
    <w:p w:rsidR="00000000" w:rsidDel="00000000" w:rsidP="00000000" w:rsidRDefault="00000000" w:rsidRPr="00000000" w14:paraId="000048E1">
      <w:pPr>
        <w:spacing w:after="240" w:before="240" w:lineRule="auto"/>
        <w:rPr/>
      </w:pPr>
      <w:r w:rsidDel="00000000" w:rsidR="00000000" w:rsidRPr="00000000">
        <w:rPr>
          <w:rtl w:val="0"/>
        </w:rPr>
        <w:t xml:space="preserve">The amount must be determinable as required.</w:t>
      </w:r>
    </w:p>
    <w:p w:rsidR="00000000" w:rsidDel="00000000" w:rsidP="00000000" w:rsidRDefault="00000000" w:rsidRPr="00000000" w14:paraId="000048E2">
      <w:pPr>
        <w:pStyle w:val="Heading3"/>
        <w:keepNext w:val="0"/>
        <w:keepLines w:val="0"/>
        <w:spacing w:before="280" w:lineRule="auto"/>
        <w:rPr>
          <w:b w:val="1"/>
          <w:bCs w:val="1"/>
          <w:color w:val="000000"/>
          <w:sz w:val="26"/>
          <w:szCs w:val="26"/>
        </w:rPr>
      </w:pPr>
      <w:bookmarkStart w:colFirst="0" w:colLast="0" w:name="_z8ub602820z2" w:id="7195"/>
      <w:bookmarkEnd w:id="7195"/>
      <w:r w:rsidDel="00000000" w:rsidR="00000000" w:rsidRPr="00000000">
        <w:rPr>
          <w:b w:val="1"/>
          <w:bCs w:val="1"/>
          <w:color w:val="000000"/>
          <w:sz w:val="26"/>
          <w:szCs w:val="26"/>
          <w:rtl w:val="0"/>
        </w:rPr>
        <w:t xml:space="preserve">Enforceability</w:t>
      </w:r>
    </w:p>
    <w:p w:rsidR="00000000" w:rsidDel="00000000" w:rsidP="00000000" w:rsidRDefault="00000000" w:rsidRPr="00000000" w14:paraId="000048E3">
      <w:pPr>
        <w:spacing w:after="240" w:before="240" w:lineRule="auto"/>
        <w:rPr/>
      </w:pPr>
      <w:r w:rsidDel="00000000" w:rsidR="00000000" w:rsidRPr="00000000">
        <w:rPr>
          <w:rtl w:val="0"/>
        </w:rPr>
        <w:t xml:space="preserve">The obligation must be due.</w:t>
      </w:r>
    </w:p>
    <w:p w:rsidR="00000000" w:rsidDel="00000000" w:rsidP="00000000" w:rsidRDefault="00000000" w:rsidRPr="00000000" w14:paraId="000048E4">
      <w:pPr>
        <w:pStyle w:val="Heading3"/>
        <w:keepNext w:val="0"/>
        <w:keepLines w:val="0"/>
        <w:spacing w:before="280" w:lineRule="auto"/>
        <w:rPr>
          <w:b w:val="1"/>
          <w:bCs w:val="1"/>
          <w:color w:val="000000"/>
          <w:sz w:val="26"/>
          <w:szCs w:val="26"/>
        </w:rPr>
      </w:pPr>
      <w:bookmarkStart w:colFirst="0" w:colLast="0" w:name="_mw6q9us5x9sh" w:id="7196"/>
      <w:bookmarkEnd w:id="7196"/>
      <w:r w:rsidDel="00000000" w:rsidR="00000000" w:rsidRPr="00000000">
        <w:rPr>
          <w:b w:val="1"/>
          <w:bCs w:val="1"/>
          <w:color w:val="000000"/>
          <w:sz w:val="26"/>
          <w:szCs w:val="26"/>
          <w:rtl w:val="0"/>
        </w:rPr>
        <w:t xml:space="preserve">Consumer Protection</w:t>
      </w:r>
    </w:p>
    <w:p w:rsidR="00000000" w:rsidDel="00000000" w:rsidP="00000000" w:rsidRDefault="00000000" w:rsidRPr="00000000" w14:paraId="000048E5">
      <w:pPr>
        <w:spacing w:after="240" w:before="240" w:lineRule="auto"/>
        <w:rPr/>
      </w:pPr>
      <w:r w:rsidDel="00000000" w:rsidR="00000000" w:rsidRPr="00000000">
        <w:rPr>
          <w:rtl w:val="0"/>
        </w:rPr>
        <w:t xml:space="preserve">May affect enforceability of certain terms.</w:t>
      </w:r>
    </w:p>
    <w:p w:rsidR="00000000" w:rsidDel="00000000" w:rsidP="00000000" w:rsidRDefault="00000000" w:rsidRPr="00000000" w14:paraId="000048E6">
      <w:pPr>
        <w:pStyle w:val="Heading3"/>
        <w:keepNext w:val="0"/>
        <w:keepLines w:val="0"/>
        <w:spacing w:before="280" w:lineRule="auto"/>
        <w:rPr>
          <w:b w:val="1"/>
          <w:bCs w:val="1"/>
          <w:color w:val="000000"/>
          <w:sz w:val="26"/>
          <w:szCs w:val="26"/>
        </w:rPr>
      </w:pPr>
      <w:bookmarkStart w:colFirst="0" w:colLast="0" w:name="_jx9t6ns30oux" w:id="7197"/>
      <w:bookmarkEnd w:id="7197"/>
      <w:r w:rsidDel="00000000" w:rsidR="00000000" w:rsidRPr="00000000">
        <w:rPr>
          <w:b w:val="1"/>
          <w:bCs w:val="1"/>
          <w:color w:val="000000"/>
          <w:sz w:val="26"/>
          <w:szCs w:val="26"/>
          <w:rtl w:val="0"/>
        </w:rPr>
        <w:t xml:space="preserve">Commercial Guarantees</w:t>
      </w:r>
    </w:p>
    <w:p w:rsidR="00000000" w:rsidDel="00000000" w:rsidP="00000000" w:rsidRDefault="00000000" w:rsidRPr="00000000" w14:paraId="000048E7">
      <w:pPr>
        <w:spacing w:after="240" w:before="240" w:lineRule="auto"/>
        <w:rPr/>
      </w:pPr>
      <w:r w:rsidDel="00000000" w:rsidR="00000000" w:rsidRPr="00000000">
        <w:rPr>
          <w:rtl w:val="0"/>
        </w:rPr>
        <w:t xml:space="preserve">May be relevant.</w:t>
      </w:r>
    </w:p>
    <w:p w:rsidR="00000000" w:rsidDel="00000000" w:rsidP="00000000" w:rsidRDefault="00000000" w:rsidRPr="00000000" w14:paraId="000048E8">
      <w:pPr>
        <w:pStyle w:val="Heading3"/>
        <w:keepNext w:val="0"/>
        <w:keepLines w:val="0"/>
        <w:spacing w:before="280" w:lineRule="auto"/>
        <w:rPr>
          <w:b w:val="1"/>
          <w:bCs w:val="1"/>
          <w:color w:val="000000"/>
          <w:sz w:val="26"/>
          <w:szCs w:val="26"/>
        </w:rPr>
      </w:pPr>
      <w:bookmarkStart w:colFirst="0" w:colLast="0" w:name="_ev44qkk57um3" w:id="7198"/>
      <w:bookmarkEnd w:id="7198"/>
      <w:r w:rsidDel="00000000" w:rsidR="00000000" w:rsidRPr="00000000">
        <w:rPr>
          <w:b w:val="1"/>
          <w:bCs w:val="1"/>
          <w:color w:val="000000"/>
          <w:sz w:val="26"/>
          <w:szCs w:val="26"/>
          <w:rtl w:val="0"/>
        </w:rPr>
        <w:t xml:space="preserve">Debtor Defenses</w:t>
      </w:r>
    </w:p>
    <w:p w:rsidR="00000000" w:rsidDel="00000000" w:rsidP="00000000" w:rsidRDefault="00000000" w:rsidRPr="00000000" w14:paraId="000048E9">
      <w:pPr>
        <w:spacing w:after="240" w:before="240" w:lineRule="auto"/>
        <w:rPr/>
      </w:pPr>
      <w:r w:rsidDel="00000000" w:rsidR="00000000" w:rsidRPr="00000000">
        <w:rPr>
          <w:rtl w:val="0"/>
        </w:rPr>
        <w:t xml:space="preserve">Remain available.</w:t>
      </w:r>
    </w:p>
    <w:p w:rsidR="00000000" w:rsidDel="00000000" w:rsidP="00000000" w:rsidRDefault="00000000" w:rsidRPr="00000000" w14:paraId="000048EA">
      <w:pPr>
        <w:spacing w:after="240" w:before="240" w:lineRule="auto"/>
        <w:rPr>
          <w:b w:val="1"/>
          <w:bCs w:val="1"/>
        </w:rPr>
      </w:pPr>
      <w:r w:rsidDel="00000000" w:rsidR="00000000" w:rsidRPr="00000000">
        <w:rPr>
          <w:b w:val="1"/>
          <w:bCs w:val="1"/>
          <w:rtl w:val="0"/>
        </w:rPr>
        <w:t xml:space="preserve">A foreign contract or invoice should not automatically be treated as a directly enforceable Brazilian title.</w:t>
      </w:r>
    </w:p>
    <w:p w:rsidR="00000000" w:rsidDel="00000000" w:rsidP="00000000" w:rsidRDefault="00000000" w:rsidRPr="00000000" w14:paraId="000048EB">
      <w:pPr>
        <w:spacing w:after="240" w:before="240" w:lineRule="auto"/>
        <w:rPr>
          <w:b w:val="1"/>
          <w:bCs w:val="1"/>
        </w:rPr>
      </w:pPr>
      <w:r w:rsidDel="00000000" w:rsidR="00000000" w:rsidRPr="00000000">
        <w:rPr>
          <w:b w:val="1"/>
          <w:bCs w:val="1"/>
          <w:rtl w:val="0"/>
        </w:rPr>
        <w:t xml:space="preserve">[Review a Debt Enforcement Instrument]</w:t>
      </w:r>
    </w:p>
    <w:p w:rsidR="00000000" w:rsidDel="00000000" w:rsidP="00000000" w:rsidRDefault="00000000" w:rsidRPr="00000000" w14:paraId="000048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8ED">
      <w:pPr>
        <w:pStyle w:val="Heading1"/>
        <w:keepNext w:val="0"/>
        <w:keepLines w:val="0"/>
        <w:spacing w:before="480" w:lineRule="auto"/>
        <w:rPr>
          <w:b w:val="1"/>
          <w:bCs w:val="1"/>
          <w:sz w:val="46"/>
          <w:szCs w:val="46"/>
        </w:rPr>
      </w:pPr>
      <w:bookmarkStart w:colFirst="0" w:colLast="0" w:name="_o7pjtt9rt3i4" w:id="7199"/>
      <w:bookmarkEnd w:id="7199"/>
      <w:r w:rsidDel="00000000" w:rsidR="00000000" w:rsidRPr="00000000">
        <w:rPr>
          <w:b w:val="1"/>
          <w:bCs w:val="1"/>
          <w:sz w:val="46"/>
          <w:szCs w:val="46"/>
          <w:rtl w:val="0"/>
        </w:rPr>
        <w:t xml:space="preserve">26. Asset Attachment and Judicial Recovery</w:t>
      </w:r>
    </w:p>
    <w:p w:rsidR="00000000" w:rsidDel="00000000" w:rsidP="00000000" w:rsidRDefault="00000000" w:rsidRPr="00000000" w14:paraId="000048EE">
      <w:pPr>
        <w:pStyle w:val="Heading2"/>
        <w:keepNext w:val="0"/>
        <w:keepLines w:val="0"/>
        <w:spacing w:after="80" w:lineRule="auto"/>
        <w:rPr>
          <w:b w:val="1"/>
          <w:bCs w:val="1"/>
          <w:sz w:val="34"/>
          <w:szCs w:val="34"/>
        </w:rPr>
      </w:pPr>
      <w:bookmarkStart w:colFirst="0" w:colLast="0" w:name="_hgz387wy5xoo" w:id="7200"/>
      <w:bookmarkEnd w:id="7200"/>
      <w:r w:rsidDel="00000000" w:rsidR="00000000" w:rsidRPr="00000000">
        <w:rPr>
          <w:b w:val="1"/>
          <w:bCs w:val="1"/>
          <w:sz w:val="34"/>
          <w:szCs w:val="34"/>
          <w:rtl w:val="0"/>
        </w:rPr>
        <w:t xml:space="preserve">Court-Authorized Enforcement Measures</w:t>
      </w:r>
    </w:p>
    <w:p w:rsidR="00000000" w:rsidDel="00000000" w:rsidP="00000000" w:rsidRDefault="00000000" w:rsidRPr="00000000" w14:paraId="000048EF">
      <w:pPr>
        <w:spacing w:after="240" w:before="240" w:lineRule="auto"/>
        <w:rPr/>
      </w:pPr>
      <w:r w:rsidDel="00000000" w:rsidR="00000000" w:rsidRPr="00000000">
        <w:rPr>
          <w:rtl w:val="0"/>
        </w:rPr>
        <w:t xml:space="preserve">If the debtor fails to pay an enforceable obligation, judicial measures may be available.</w:t>
      </w:r>
    </w:p>
    <w:p w:rsidR="00000000" w:rsidDel="00000000" w:rsidP="00000000" w:rsidRDefault="00000000" w:rsidRPr="00000000" w14:paraId="000048F0">
      <w:pPr>
        <w:pStyle w:val="Heading3"/>
        <w:keepNext w:val="0"/>
        <w:keepLines w:val="0"/>
        <w:spacing w:before="280" w:lineRule="auto"/>
        <w:rPr>
          <w:b w:val="1"/>
          <w:bCs w:val="1"/>
          <w:color w:val="000000"/>
          <w:sz w:val="26"/>
          <w:szCs w:val="26"/>
        </w:rPr>
      </w:pPr>
      <w:bookmarkStart w:colFirst="0" w:colLast="0" w:name="_jf1za4tfw2sh" w:id="7201"/>
      <w:bookmarkEnd w:id="7201"/>
      <w:r w:rsidDel="00000000" w:rsidR="00000000" w:rsidRPr="00000000">
        <w:rPr>
          <w:b w:val="1"/>
          <w:bCs w:val="1"/>
          <w:color w:val="000000"/>
          <w:sz w:val="26"/>
          <w:szCs w:val="26"/>
          <w:rtl w:val="0"/>
        </w:rPr>
        <w:t xml:space="preserve">SISBAJUD</w:t>
      </w:r>
    </w:p>
    <w:p w:rsidR="00000000" w:rsidDel="00000000" w:rsidP="00000000" w:rsidRDefault="00000000" w:rsidRPr="00000000" w14:paraId="000048F1">
      <w:pPr>
        <w:spacing w:after="240" w:before="240" w:lineRule="auto"/>
        <w:rPr/>
      </w:pPr>
      <w:r w:rsidDel="00000000" w:rsidR="00000000" w:rsidRPr="00000000">
        <w:rPr>
          <w:rtl w:val="0"/>
        </w:rPr>
        <w:t xml:space="preserve">May support court-authorized financial inquiries and restraint.</w:t>
      </w:r>
    </w:p>
    <w:p w:rsidR="00000000" w:rsidDel="00000000" w:rsidP="00000000" w:rsidRDefault="00000000" w:rsidRPr="00000000" w14:paraId="000048F2">
      <w:pPr>
        <w:pStyle w:val="Heading3"/>
        <w:keepNext w:val="0"/>
        <w:keepLines w:val="0"/>
        <w:spacing w:before="280" w:lineRule="auto"/>
        <w:rPr>
          <w:b w:val="1"/>
          <w:bCs w:val="1"/>
          <w:color w:val="000000"/>
          <w:sz w:val="26"/>
          <w:szCs w:val="26"/>
        </w:rPr>
      </w:pPr>
      <w:bookmarkStart w:colFirst="0" w:colLast="0" w:name="_m4l9c1kksjnr" w:id="7202"/>
      <w:bookmarkEnd w:id="7202"/>
      <w:r w:rsidDel="00000000" w:rsidR="00000000" w:rsidRPr="00000000">
        <w:rPr>
          <w:b w:val="1"/>
          <w:bCs w:val="1"/>
          <w:color w:val="000000"/>
          <w:sz w:val="26"/>
          <w:szCs w:val="26"/>
          <w:rtl w:val="0"/>
        </w:rPr>
        <w:t xml:space="preserve">RENAJUD</w:t>
      </w:r>
    </w:p>
    <w:p w:rsidR="00000000" w:rsidDel="00000000" w:rsidP="00000000" w:rsidRDefault="00000000" w:rsidRPr="00000000" w14:paraId="000048F3">
      <w:pPr>
        <w:spacing w:after="240" w:before="240" w:lineRule="auto"/>
        <w:rPr/>
      </w:pPr>
      <w:r w:rsidDel="00000000" w:rsidR="00000000" w:rsidRPr="00000000">
        <w:rPr>
          <w:rtl w:val="0"/>
        </w:rPr>
        <w:t xml:space="preserve">May support vehicle-related judicial restrictions.</w:t>
      </w:r>
    </w:p>
    <w:p w:rsidR="00000000" w:rsidDel="00000000" w:rsidP="00000000" w:rsidRDefault="00000000" w:rsidRPr="00000000" w14:paraId="000048F4">
      <w:pPr>
        <w:pStyle w:val="Heading3"/>
        <w:keepNext w:val="0"/>
        <w:keepLines w:val="0"/>
        <w:spacing w:before="280" w:lineRule="auto"/>
        <w:rPr>
          <w:b w:val="1"/>
          <w:bCs w:val="1"/>
          <w:color w:val="000000"/>
          <w:sz w:val="26"/>
          <w:szCs w:val="26"/>
        </w:rPr>
      </w:pPr>
      <w:bookmarkStart w:colFirst="0" w:colLast="0" w:name="_yar4a3n1nvu" w:id="7203"/>
      <w:bookmarkEnd w:id="7203"/>
      <w:r w:rsidDel="00000000" w:rsidR="00000000" w:rsidRPr="00000000">
        <w:rPr>
          <w:b w:val="1"/>
          <w:bCs w:val="1"/>
          <w:color w:val="000000"/>
          <w:sz w:val="26"/>
          <w:szCs w:val="26"/>
          <w:rtl w:val="0"/>
        </w:rPr>
        <w:t xml:space="preserve">Real Estate Attachment</w:t>
      </w:r>
    </w:p>
    <w:p w:rsidR="00000000" w:rsidDel="00000000" w:rsidP="00000000" w:rsidRDefault="00000000" w:rsidRPr="00000000" w14:paraId="000048F5">
      <w:pPr>
        <w:spacing w:after="240" w:before="240" w:lineRule="auto"/>
        <w:rPr/>
      </w:pPr>
      <w:r w:rsidDel="00000000" w:rsidR="00000000" w:rsidRPr="00000000">
        <w:rPr>
          <w:rtl w:val="0"/>
        </w:rPr>
        <w:t xml:space="preserve">May be available for qualifying assets.</w:t>
      </w:r>
    </w:p>
    <w:p w:rsidR="00000000" w:rsidDel="00000000" w:rsidP="00000000" w:rsidRDefault="00000000" w:rsidRPr="00000000" w14:paraId="000048F6">
      <w:pPr>
        <w:pStyle w:val="Heading3"/>
        <w:keepNext w:val="0"/>
        <w:keepLines w:val="0"/>
        <w:spacing w:before="280" w:lineRule="auto"/>
        <w:rPr>
          <w:b w:val="1"/>
          <w:bCs w:val="1"/>
          <w:color w:val="000000"/>
          <w:sz w:val="26"/>
          <w:szCs w:val="26"/>
        </w:rPr>
      </w:pPr>
      <w:bookmarkStart w:colFirst="0" w:colLast="0" w:name="_s9zyeoz88znd" w:id="7204"/>
      <w:bookmarkEnd w:id="7204"/>
      <w:r w:rsidDel="00000000" w:rsidR="00000000" w:rsidRPr="00000000">
        <w:rPr>
          <w:b w:val="1"/>
          <w:bCs w:val="1"/>
          <w:color w:val="000000"/>
          <w:sz w:val="26"/>
          <w:szCs w:val="26"/>
          <w:rtl w:val="0"/>
        </w:rPr>
        <w:t xml:space="preserve">Corporate Assets</w:t>
      </w:r>
    </w:p>
    <w:p w:rsidR="00000000" w:rsidDel="00000000" w:rsidP="00000000" w:rsidRDefault="00000000" w:rsidRPr="00000000" w14:paraId="000048F7">
      <w:pPr>
        <w:spacing w:after="240" w:before="240" w:lineRule="auto"/>
        <w:rPr/>
      </w:pPr>
      <w:r w:rsidDel="00000000" w:rsidR="00000000" w:rsidRPr="00000000">
        <w:rPr>
          <w:rtl w:val="0"/>
        </w:rPr>
        <w:t xml:space="preserve">May be subject to lawful enforcement.</w:t>
      </w:r>
    </w:p>
    <w:p w:rsidR="00000000" w:rsidDel="00000000" w:rsidP="00000000" w:rsidRDefault="00000000" w:rsidRPr="00000000" w14:paraId="000048F8">
      <w:pPr>
        <w:pStyle w:val="Heading3"/>
        <w:keepNext w:val="0"/>
        <w:keepLines w:val="0"/>
        <w:spacing w:before="280" w:lineRule="auto"/>
        <w:rPr>
          <w:b w:val="1"/>
          <w:bCs w:val="1"/>
          <w:color w:val="000000"/>
          <w:sz w:val="26"/>
          <w:szCs w:val="26"/>
        </w:rPr>
      </w:pPr>
      <w:bookmarkStart w:colFirst="0" w:colLast="0" w:name="_kqd9w43m3kdb" w:id="7205"/>
      <w:bookmarkEnd w:id="7205"/>
      <w:r w:rsidDel="00000000" w:rsidR="00000000" w:rsidRPr="00000000">
        <w:rPr>
          <w:b w:val="1"/>
          <w:bCs w:val="1"/>
          <w:color w:val="000000"/>
          <w:sz w:val="26"/>
          <w:szCs w:val="26"/>
          <w:rtl w:val="0"/>
        </w:rPr>
        <w:t xml:space="preserve">Judicial Sale</w:t>
      </w:r>
    </w:p>
    <w:p w:rsidR="00000000" w:rsidDel="00000000" w:rsidP="00000000" w:rsidRDefault="00000000" w:rsidRPr="00000000" w14:paraId="000048F9">
      <w:pPr>
        <w:spacing w:after="240" w:before="240" w:lineRule="auto"/>
        <w:rPr/>
      </w:pPr>
      <w:r w:rsidDel="00000000" w:rsidR="00000000" w:rsidRPr="00000000">
        <w:rPr>
          <w:rtl w:val="0"/>
        </w:rPr>
        <w:t xml:space="preserve">May follow statutory procedures.</w:t>
      </w:r>
    </w:p>
    <w:p w:rsidR="00000000" w:rsidDel="00000000" w:rsidP="00000000" w:rsidRDefault="00000000" w:rsidRPr="00000000" w14:paraId="000048FA">
      <w:pPr>
        <w:pStyle w:val="Heading3"/>
        <w:keepNext w:val="0"/>
        <w:keepLines w:val="0"/>
        <w:spacing w:before="280" w:lineRule="auto"/>
        <w:rPr>
          <w:b w:val="1"/>
          <w:bCs w:val="1"/>
          <w:color w:val="000000"/>
          <w:sz w:val="26"/>
          <w:szCs w:val="26"/>
        </w:rPr>
      </w:pPr>
      <w:bookmarkStart w:colFirst="0" w:colLast="0" w:name="_ullwapr3q43l" w:id="7206"/>
      <w:bookmarkEnd w:id="7206"/>
      <w:r w:rsidDel="00000000" w:rsidR="00000000" w:rsidRPr="00000000">
        <w:rPr>
          <w:b w:val="1"/>
          <w:bCs w:val="1"/>
          <w:color w:val="000000"/>
          <w:sz w:val="26"/>
          <w:szCs w:val="26"/>
          <w:rtl w:val="0"/>
        </w:rPr>
        <w:t xml:space="preserve">Exempt Assets</w:t>
      </w:r>
    </w:p>
    <w:p w:rsidR="00000000" w:rsidDel="00000000" w:rsidP="00000000" w:rsidRDefault="00000000" w:rsidRPr="00000000" w14:paraId="000048FB">
      <w:pPr>
        <w:spacing w:after="240" w:before="240" w:lineRule="auto"/>
        <w:rPr/>
      </w:pPr>
      <w:r w:rsidDel="00000000" w:rsidR="00000000" w:rsidRPr="00000000">
        <w:rPr>
          <w:rtl w:val="0"/>
        </w:rPr>
        <w:t xml:space="preserve">Must be respected.</w:t>
      </w:r>
    </w:p>
    <w:p w:rsidR="00000000" w:rsidDel="00000000" w:rsidP="00000000" w:rsidRDefault="00000000" w:rsidRPr="00000000" w14:paraId="000048FC">
      <w:pPr>
        <w:pStyle w:val="Heading3"/>
        <w:keepNext w:val="0"/>
        <w:keepLines w:val="0"/>
        <w:spacing w:before="280" w:lineRule="auto"/>
        <w:rPr>
          <w:b w:val="1"/>
          <w:bCs w:val="1"/>
          <w:color w:val="000000"/>
          <w:sz w:val="26"/>
          <w:szCs w:val="26"/>
        </w:rPr>
      </w:pPr>
      <w:bookmarkStart w:colFirst="0" w:colLast="0" w:name="_6oqayzu2yg7g" w:id="7207"/>
      <w:bookmarkEnd w:id="7207"/>
      <w:r w:rsidDel="00000000" w:rsidR="00000000" w:rsidRPr="00000000">
        <w:rPr>
          <w:b w:val="1"/>
          <w:bCs w:val="1"/>
          <w:color w:val="000000"/>
          <w:sz w:val="26"/>
          <w:szCs w:val="26"/>
          <w:rtl w:val="0"/>
        </w:rPr>
        <w:t xml:space="preserve">Debtor Defenses</w:t>
      </w:r>
    </w:p>
    <w:p w:rsidR="00000000" w:rsidDel="00000000" w:rsidP="00000000" w:rsidRDefault="00000000" w:rsidRPr="00000000" w14:paraId="000048FD">
      <w:pPr>
        <w:spacing w:after="240" w:before="240" w:lineRule="auto"/>
        <w:rPr/>
      </w:pPr>
      <w:r w:rsidDel="00000000" w:rsidR="00000000" w:rsidRPr="00000000">
        <w:rPr>
          <w:rtl w:val="0"/>
        </w:rPr>
        <w:t xml:space="preserve">May affect enforcement.</w:t>
      </w:r>
    </w:p>
    <w:p w:rsidR="00000000" w:rsidDel="00000000" w:rsidP="00000000" w:rsidRDefault="00000000" w:rsidRPr="00000000" w14:paraId="000048FE">
      <w:pPr>
        <w:pStyle w:val="Heading3"/>
        <w:keepNext w:val="0"/>
        <w:keepLines w:val="0"/>
        <w:spacing w:before="280" w:lineRule="auto"/>
        <w:rPr>
          <w:b w:val="1"/>
          <w:bCs w:val="1"/>
          <w:color w:val="000000"/>
          <w:sz w:val="26"/>
          <w:szCs w:val="26"/>
        </w:rPr>
      </w:pPr>
      <w:bookmarkStart w:colFirst="0" w:colLast="0" w:name="_a109dhj0nwrm" w:id="7208"/>
      <w:bookmarkEnd w:id="7208"/>
      <w:r w:rsidDel="00000000" w:rsidR="00000000" w:rsidRPr="00000000">
        <w:rPr>
          <w:b w:val="1"/>
          <w:bCs w:val="1"/>
          <w:color w:val="000000"/>
          <w:sz w:val="26"/>
          <w:szCs w:val="26"/>
          <w:rtl w:val="0"/>
        </w:rPr>
        <w:t xml:space="preserve">Proportionality</w:t>
      </w:r>
    </w:p>
    <w:p w:rsidR="00000000" w:rsidDel="00000000" w:rsidP="00000000" w:rsidRDefault="00000000" w:rsidRPr="00000000" w14:paraId="000048FF">
      <w:pPr>
        <w:spacing w:after="240" w:before="240" w:lineRule="auto"/>
        <w:rPr/>
      </w:pPr>
      <w:r w:rsidDel="00000000" w:rsidR="00000000" w:rsidRPr="00000000">
        <w:rPr>
          <w:rtl w:val="0"/>
        </w:rPr>
        <w:t xml:space="preserve">Is relevant.</w:t>
      </w:r>
    </w:p>
    <w:p w:rsidR="00000000" w:rsidDel="00000000" w:rsidP="00000000" w:rsidRDefault="00000000" w:rsidRPr="00000000" w14:paraId="00004900">
      <w:pPr>
        <w:spacing w:after="240" w:before="240" w:lineRule="auto"/>
        <w:rPr>
          <w:b w:val="1"/>
          <w:bCs w:val="1"/>
        </w:rPr>
      </w:pPr>
      <w:r w:rsidDel="00000000" w:rsidR="00000000" w:rsidRPr="00000000">
        <w:rPr>
          <w:b w:val="1"/>
          <w:bCs w:val="1"/>
          <w:rtl w:val="0"/>
        </w:rPr>
        <w:t xml:space="preserve">A lawyer cannot independently freeze a debtor's bank account or seize assets without the applicable legal authorization.</w:t>
      </w:r>
    </w:p>
    <w:p w:rsidR="00000000" w:rsidDel="00000000" w:rsidP="00000000" w:rsidRDefault="00000000" w:rsidRPr="00000000" w14:paraId="00004901">
      <w:pPr>
        <w:spacing w:after="240" w:before="240" w:lineRule="auto"/>
        <w:rPr>
          <w:b w:val="1"/>
          <w:bCs w:val="1"/>
        </w:rPr>
      </w:pPr>
      <w:r w:rsidDel="00000000" w:rsidR="00000000" w:rsidRPr="00000000">
        <w:rPr>
          <w:b w:val="1"/>
          <w:bCs w:val="1"/>
          <w:rtl w:val="0"/>
        </w:rPr>
        <w:t xml:space="preserve">[Assess Judicial Asset Recovery Options]</w:t>
      </w:r>
    </w:p>
    <w:p w:rsidR="00000000" w:rsidDel="00000000" w:rsidP="00000000" w:rsidRDefault="00000000" w:rsidRPr="00000000" w14:paraId="000049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03">
      <w:pPr>
        <w:pStyle w:val="Heading1"/>
        <w:keepNext w:val="0"/>
        <w:keepLines w:val="0"/>
        <w:spacing w:before="480" w:lineRule="auto"/>
        <w:rPr>
          <w:b w:val="1"/>
          <w:bCs w:val="1"/>
          <w:sz w:val="46"/>
          <w:szCs w:val="46"/>
        </w:rPr>
      </w:pPr>
      <w:bookmarkStart w:colFirst="0" w:colLast="0" w:name="_fd4xorsx6gk2" w:id="7209"/>
      <w:bookmarkEnd w:id="7209"/>
      <w:r w:rsidDel="00000000" w:rsidR="00000000" w:rsidRPr="00000000">
        <w:rPr>
          <w:b w:val="1"/>
          <w:bCs w:val="1"/>
          <w:sz w:val="46"/>
          <w:szCs w:val="46"/>
          <w:rtl w:val="0"/>
        </w:rPr>
        <w:t xml:space="preserve">27. Are Consumer and Commercial Debtors Protected From Attachment?</w:t>
      </w:r>
    </w:p>
    <w:p w:rsidR="00000000" w:rsidDel="00000000" w:rsidP="00000000" w:rsidRDefault="00000000" w:rsidRPr="00000000" w14:paraId="00004904">
      <w:pPr>
        <w:pStyle w:val="Heading2"/>
        <w:keepNext w:val="0"/>
        <w:keepLines w:val="0"/>
        <w:spacing w:after="80" w:lineRule="auto"/>
        <w:rPr>
          <w:b w:val="1"/>
          <w:bCs w:val="1"/>
          <w:sz w:val="34"/>
          <w:szCs w:val="34"/>
        </w:rPr>
      </w:pPr>
      <w:bookmarkStart w:colFirst="0" w:colLast="0" w:name="_gunkiq2bld6x" w:id="7210"/>
      <w:bookmarkEnd w:id="7210"/>
      <w:r w:rsidDel="00000000" w:rsidR="00000000" w:rsidRPr="00000000">
        <w:rPr>
          <w:b w:val="1"/>
          <w:bCs w:val="1"/>
          <w:sz w:val="34"/>
          <w:szCs w:val="34"/>
          <w:rtl w:val="0"/>
        </w:rPr>
        <w:t xml:space="preserve">Exemptions Apply Beyond Consumer Law</w:t>
      </w:r>
    </w:p>
    <w:p w:rsidR="00000000" w:rsidDel="00000000" w:rsidP="00000000" w:rsidRDefault="00000000" w:rsidRPr="00000000" w14:paraId="00004905">
      <w:pPr>
        <w:spacing w:after="240" w:before="240" w:lineRule="auto"/>
        <w:rPr/>
      </w:pPr>
      <w:r w:rsidDel="00000000" w:rsidR="00000000" w:rsidRPr="00000000">
        <w:rPr>
          <w:rtl w:val="0"/>
        </w:rPr>
        <w:t xml:space="preserve">The CPC establishes important protections for certain assets and income.</w:t>
      </w:r>
    </w:p>
    <w:p w:rsidR="00000000" w:rsidDel="00000000" w:rsidP="00000000" w:rsidRDefault="00000000" w:rsidRPr="00000000" w14:paraId="00004906">
      <w:pPr>
        <w:spacing w:after="240" w:before="240" w:lineRule="auto"/>
        <w:rPr/>
      </w:pPr>
      <w:r w:rsidDel="00000000" w:rsidR="00000000" w:rsidRPr="00000000">
        <w:rPr>
          <w:rtl w:val="0"/>
        </w:rPr>
        <w:t xml:space="preserve">These may include:</w:t>
      </w:r>
    </w:p>
    <w:p w:rsidR="00000000" w:rsidDel="00000000" w:rsidP="00000000" w:rsidRDefault="00000000" w:rsidRPr="00000000" w14:paraId="00004907">
      <w:pPr>
        <w:numPr>
          <w:ilvl w:val="0"/>
          <w:numId w:val="23"/>
        </w:numPr>
        <w:spacing w:after="0" w:afterAutospacing="0" w:before="240" w:lineRule="auto"/>
        <w:ind w:left="720" w:hanging="360"/>
      </w:pPr>
      <w:r w:rsidDel="00000000" w:rsidR="00000000" w:rsidRPr="00000000">
        <w:rPr>
          <w:rtl w:val="0"/>
        </w:rPr>
        <w:t xml:space="preserve">Qualifying salaries.</w:t>
      </w:r>
    </w:p>
    <w:p w:rsidR="00000000" w:rsidDel="00000000" w:rsidP="00000000" w:rsidRDefault="00000000" w:rsidRPr="00000000" w14:paraId="00004908">
      <w:pPr>
        <w:numPr>
          <w:ilvl w:val="0"/>
          <w:numId w:val="23"/>
        </w:numPr>
        <w:spacing w:after="0" w:afterAutospacing="0" w:before="0" w:beforeAutospacing="0" w:lineRule="auto"/>
        <w:ind w:left="720" w:hanging="360"/>
      </w:pPr>
      <w:r w:rsidDel="00000000" w:rsidR="00000000" w:rsidRPr="00000000">
        <w:rPr>
          <w:rtl w:val="0"/>
        </w:rPr>
        <w:t xml:space="preserve">Certain pensions.</w:t>
      </w:r>
    </w:p>
    <w:p w:rsidR="00000000" w:rsidDel="00000000" w:rsidP="00000000" w:rsidRDefault="00000000" w:rsidRPr="00000000" w14:paraId="00004909">
      <w:pPr>
        <w:numPr>
          <w:ilvl w:val="0"/>
          <w:numId w:val="23"/>
        </w:numPr>
        <w:spacing w:after="0" w:afterAutospacing="0" w:before="0" w:beforeAutospacing="0" w:lineRule="auto"/>
        <w:ind w:left="720" w:hanging="360"/>
      </w:pPr>
      <w:r w:rsidDel="00000000" w:rsidR="00000000" w:rsidRPr="00000000">
        <w:rPr>
          <w:rtl w:val="0"/>
        </w:rPr>
        <w:t xml:space="preserve">Other protected income.</w:t>
      </w:r>
    </w:p>
    <w:p w:rsidR="00000000" w:rsidDel="00000000" w:rsidP="00000000" w:rsidRDefault="00000000" w:rsidRPr="00000000" w14:paraId="0000490A">
      <w:pPr>
        <w:numPr>
          <w:ilvl w:val="0"/>
          <w:numId w:val="23"/>
        </w:numPr>
        <w:spacing w:after="0" w:afterAutospacing="0" w:before="0" w:beforeAutospacing="0" w:lineRule="auto"/>
        <w:ind w:left="720" w:hanging="360"/>
      </w:pPr>
      <w:r w:rsidDel="00000000" w:rsidR="00000000" w:rsidRPr="00000000">
        <w:rPr>
          <w:rtl w:val="0"/>
        </w:rPr>
        <w:t xml:space="preserve">Certain essential household items.</w:t>
      </w:r>
    </w:p>
    <w:p w:rsidR="00000000" w:rsidDel="00000000" w:rsidP="00000000" w:rsidRDefault="00000000" w:rsidRPr="00000000" w14:paraId="0000490B">
      <w:pPr>
        <w:numPr>
          <w:ilvl w:val="0"/>
          <w:numId w:val="23"/>
        </w:numPr>
        <w:spacing w:after="0" w:afterAutospacing="0" w:before="0" w:beforeAutospacing="0" w:lineRule="auto"/>
        <w:ind w:left="720" w:hanging="360"/>
      </w:pPr>
      <w:r w:rsidDel="00000000" w:rsidR="00000000" w:rsidRPr="00000000">
        <w:rPr>
          <w:rtl w:val="0"/>
        </w:rPr>
        <w:t xml:space="preserve">Qualifying family homes.</w:t>
      </w:r>
    </w:p>
    <w:p w:rsidR="00000000" w:rsidDel="00000000" w:rsidP="00000000" w:rsidRDefault="00000000" w:rsidRPr="00000000" w14:paraId="0000490C">
      <w:pPr>
        <w:numPr>
          <w:ilvl w:val="0"/>
          <w:numId w:val="23"/>
        </w:numPr>
        <w:spacing w:after="240" w:before="0" w:beforeAutospacing="0" w:lineRule="auto"/>
        <w:ind w:left="720" w:hanging="360"/>
      </w:pPr>
      <w:r w:rsidDel="00000000" w:rsidR="00000000" w:rsidRPr="00000000">
        <w:rPr>
          <w:rtl w:val="0"/>
        </w:rPr>
        <w:t xml:space="preserve">Other assets protected by law.</w:t>
      </w:r>
    </w:p>
    <w:p w:rsidR="00000000" w:rsidDel="00000000" w:rsidP="00000000" w:rsidRDefault="00000000" w:rsidRPr="00000000" w14:paraId="0000490D">
      <w:pPr>
        <w:pStyle w:val="Heading3"/>
        <w:keepNext w:val="0"/>
        <w:keepLines w:val="0"/>
        <w:spacing w:before="280" w:lineRule="auto"/>
        <w:rPr>
          <w:b w:val="1"/>
          <w:bCs w:val="1"/>
          <w:color w:val="000000"/>
          <w:sz w:val="26"/>
          <w:szCs w:val="26"/>
        </w:rPr>
      </w:pPr>
      <w:bookmarkStart w:colFirst="0" w:colLast="0" w:name="_h1x5p44dbmzg" w:id="7211"/>
      <w:bookmarkEnd w:id="7211"/>
      <w:r w:rsidDel="00000000" w:rsidR="00000000" w:rsidRPr="00000000">
        <w:rPr>
          <w:b w:val="1"/>
          <w:bCs w:val="1"/>
          <w:color w:val="000000"/>
          <w:sz w:val="26"/>
          <w:szCs w:val="26"/>
          <w:rtl w:val="0"/>
        </w:rPr>
        <w:t xml:space="preserve">CPC Article 833</w:t>
      </w:r>
    </w:p>
    <w:p w:rsidR="00000000" w:rsidDel="00000000" w:rsidP="00000000" w:rsidRDefault="00000000" w:rsidRPr="00000000" w14:paraId="0000490E">
      <w:pPr>
        <w:spacing w:after="240" w:before="240" w:lineRule="auto"/>
        <w:rPr/>
      </w:pPr>
      <w:r w:rsidDel="00000000" w:rsidR="00000000" w:rsidRPr="00000000">
        <w:rPr>
          <w:rtl w:val="0"/>
        </w:rPr>
        <w:t xml:space="preserve">Identifies categories of assets protected from attachment, subject to exceptions.</w:t>
      </w:r>
    </w:p>
    <w:p w:rsidR="00000000" w:rsidDel="00000000" w:rsidP="00000000" w:rsidRDefault="00000000" w:rsidRPr="00000000" w14:paraId="0000490F">
      <w:pPr>
        <w:pStyle w:val="Heading3"/>
        <w:keepNext w:val="0"/>
        <w:keepLines w:val="0"/>
        <w:spacing w:before="280" w:lineRule="auto"/>
        <w:rPr>
          <w:b w:val="1"/>
          <w:bCs w:val="1"/>
          <w:color w:val="000000"/>
          <w:sz w:val="26"/>
          <w:szCs w:val="26"/>
        </w:rPr>
      </w:pPr>
      <w:bookmarkStart w:colFirst="0" w:colLast="0" w:name="_7qyhbadyeuyl" w:id="7212"/>
      <w:bookmarkEnd w:id="7212"/>
      <w:r w:rsidDel="00000000" w:rsidR="00000000" w:rsidRPr="00000000">
        <w:rPr>
          <w:b w:val="1"/>
          <w:bCs w:val="1"/>
          <w:color w:val="000000"/>
          <w:sz w:val="26"/>
          <w:szCs w:val="26"/>
          <w:rtl w:val="0"/>
        </w:rPr>
        <w:t xml:space="preserve">Law No. 8,009/1990</w:t>
      </w:r>
    </w:p>
    <w:p w:rsidR="00000000" w:rsidDel="00000000" w:rsidP="00000000" w:rsidRDefault="00000000" w:rsidRPr="00000000" w14:paraId="00004910">
      <w:pPr>
        <w:spacing w:after="240" w:before="240" w:lineRule="auto"/>
        <w:rPr/>
      </w:pPr>
      <w:r w:rsidDel="00000000" w:rsidR="00000000" w:rsidRPr="00000000">
        <w:rPr>
          <w:rtl w:val="0"/>
        </w:rPr>
        <w:t xml:space="preserve">Provides important family home protections.</w:t>
      </w:r>
    </w:p>
    <w:p w:rsidR="00000000" w:rsidDel="00000000" w:rsidP="00000000" w:rsidRDefault="00000000" w:rsidRPr="00000000" w14:paraId="00004911">
      <w:pPr>
        <w:pStyle w:val="Heading3"/>
        <w:keepNext w:val="0"/>
        <w:keepLines w:val="0"/>
        <w:spacing w:before="280" w:lineRule="auto"/>
        <w:rPr>
          <w:b w:val="1"/>
          <w:bCs w:val="1"/>
          <w:color w:val="000000"/>
          <w:sz w:val="26"/>
          <w:szCs w:val="26"/>
        </w:rPr>
      </w:pPr>
      <w:bookmarkStart w:colFirst="0" w:colLast="0" w:name="_u18n06fj51td" w:id="7213"/>
      <w:bookmarkEnd w:id="7213"/>
      <w:r w:rsidDel="00000000" w:rsidR="00000000" w:rsidRPr="00000000">
        <w:rPr>
          <w:b w:val="1"/>
          <w:bCs w:val="1"/>
          <w:color w:val="000000"/>
          <w:sz w:val="26"/>
          <w:szCs w:val="26"/>
          <w:rtl w:val="0"/>
        </w:rPr>
        <w:t xml:space="preserve">Corporate Assets</w:t>
      </w:r>
    </w:p>
    <w:p w:rsidR="00000000" w:rsidDel="00000000" w:rsidP="00000000" w:rsidRDefault="00000000" w:rsidRPr="00000000" w14:paraId="00004912">
      <w:pPr>
        <w:spacing w:after="240" w:before="240" w:lineRule="auto"/>
        <w:rPr/>
      </w:pPr>
      <w:r w:rsidDel="00000000" w:rsidR="00000000" w:rsidRPr="00000000">
        <w:rPr>
          <w:rtl w:val="0"/>
        </w:rPr>
        <w:t xml:space="preserve">Are assessed under a different ownership framework.</w:t>
      </w:r>
    </w:p>
    <w:p w:rsidR="00000000" w:rsidDel="00000000" w:rsidP="00000000" w:rsidRDefault="00000000" w:rsidRPr="00000000" w14:paraId="00004913">
      <w:pPr>
        <w:pStyle w:val="Heading3"/>
        <w:keepNext w:val="0"/>
        <w:keepLines w:val="0"/>
        <w:spacing w:before="280" w:lineRule="auto"/>
        <w:rPr>
          <w:b w:val="1"/>
          <w:bCs w:val="1"/>
          <w:color w:val="000000"/>
          <w:sz w:val="26"/>
          <w:szCs w:val="26"/>
        </w:rPr>
      </w:pPr>
      <w:bookmarkStart w:colFirst="0" w:colLast="0" w:name="_jk8fhrfbg2j0" w:id="7214"/>
      <w:bookmarkEnd w:id="7214"/>
      <w:r w:rsidDel="00000000" w:rsidR="00000000" w:rsidRPr="00000000">
        <w:rPr>
          <w:b w:val="1"/>
          <w:bCs w:val="1"/>
          <w:color w:val="000000"/>
          <w:sz w:val="26"/>
          <w:szCs w:val="26"/>
          <w:rtl w:val="0"/>
        </w:rPr>
        <w:t xml:space="preserve">Individual Entrepreneurs</w:t>
      </w:r>
    </w:p>
    <w:p w:rsidR="00000000" w:rsidDel="00000000" w:rsidP="00000000" w:rsidRDefault="00000000" w:rsidRPr="00000000" w14:paraId="00004914">
      <w:pPr>
        <w:spacing w:after="240" w:before="240" w:lineRule="auto"/>
        <w:rPr/>
      </w:pPr>
      <w:r w:rsidDel="00000000" w:rsidR="00000000" w:rsidRPr="00000000">
        <w:rPr>
          <w:rtl w:val="0"/>
        </w:rPr>
        <w:t xml:space="preserve">May require specific analysis.</w:t>
      </w:r>
    </w:p>
    <w:p w:rsidR="00000000" w:rsidDel="00000000" w:rsidP="00000000" w:rsidRDefault="00000000" w:rsidRPr="00000000" w14:paraId="00004915">
      <w:pPr>
        <w:pStyle w:val="Heading3"/>
        <w:keepNext w:val="0"/>
        <w:keepLines w:val="0"/>
        <w:spacing w:before="280" w:lineRule="auto"/>
        <w:rPr>
          <w:b w:val="1"/>
          <w:bCs w:val="1"/>
          <w:color w:val="000000"/>
          <w:sz w:val="26"/>
          <w:szCs w:val="26"/>
        </w:rPr>
      </w:pPr>
      <w:bookmarkStart w:colFirst="0" w:colLast="0" w:name="_vb62ze2zvyi3" w:id="7215"/>
      <w:bookmarkEnd w:id="7215"/>
      <w:r w:rsidDel="00000000" w:rsidR="00000000" w:rsidRPr="00000000">
        <w:rPr>
          <w:b w:val="1"/>
          <w:bCs w:val="1"/>
          <w:color w:val="000000"/>
          <w:sz w:val="26"/>
          <w:szCs w:val="26"/>
          <w:rtl w:val="0"/>
        </w:rPr>
        <w:t xml:space="preserve">Judicial Exceptions</w:t>
      </w:r>
    </w:p>
    <w:p w:rsidR="00000000" w:rsidDel="00000000" w:rsidP="00000000" w:rsidRDefault="00000000" w:rsidRPr="00000000" w14:paraId="00004916">
      <w:pPr>
        <w:spacing w:after="240" w:before="240" w:lineRule="auto"/>
        <w:rPr/>
      </w:pPr>
      <w:r w:rsidDel="00000000" w:rsidR="00000000" w:rsidRPr="00000000">
        <w:rPr>
          <w:rtl w:val="0"/>
        </w:rPr>
        <w:t xml:space="preserve">Can apply.</w:t>
      </w:r>
    </w:p>
    <w:p w:rsidR="00000000" w:rsidDel="00000000" w:rsidP="00000000" w:rsidRDefault="00000000" w:rsidRPr="00000000" w14:paraId="00004917">
      <w:pPr>
        <w:spacing w:after="240" w:before="240" w:lineRule="auto"/>
        <w:rPr>
          <w:b w:val="1"/>
          <w:bCs w:val="1"/>
        </w:rPr>
      </w:pPr>
      <w:r w:rsidDel="00000000" w:rsidR="00000000" w:rsidRPr="00000000">
        <w:rPr>
          <w:b w:val="1"/>
          <w:bCs w:val="1"/>
          <w:rtl w:val="0"/>
        </w:rPr>
        <w:t xml:space="preserve">An ordinary commercial debt does not automatically permit seizure of every asset belonging to an individual debtor or business owner.</w:t>
      </w:r>
    </w:p>
    <w:p w:rsidR="00000000" w:rsidDel="00000000" w:rsidP="00000000" w:rsidRDefault="00000000" w:rsidRPr="00000000" w14:paraId="00004918">
      <w:pPr>
        <w:spacing w:after="240" w:before="240" w:lineRule="auto"/>
        <w:rPr>
          <w:b w:val="1"/>
          <w:bCs w:val="1"/>
        </w:rPr>
      </w:pPr>
      <w:r w:rsidDel="00000000" w:rsidR="00000000" w:rsidRPr="00000000">
        <w:rPr>
          <w:b w:val="1"/>
          <w:bCs w:val="1"/>
          <w:rtl w:val="0"/>
        </w:rPr>
        <w:t xml:space="preserve">[Review Legally Available Attachment Measures]</w:t>
      </w:r>
    </w:p>
    <w:p w:rsidR="00000000" w:rsidDel="00000000" w:rsidP="00000000" w:rsidRDefault="00000000" w:rsidRPr="00000000" w14:paraId="000049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1A">
      <w:pPr>
        <w:pStyle w:val="Heading1"/>
        <w:keepNext w:val="0"/>
        <w:keepLines w:val="0"/>
        <w:spacing w:before="480" w:lineRule="auto"/>
        <w:rPr>
          <w:b w:val="1"/>
          <w:bCs w:val="1"/>
          <w:sz w:val="46"/>
          <w:szCs w:val="46"/>
        </w:rPr>
      </w:pPr>
      <w:bookmarkStart w:colFirst="0" w:colLast="0" w:name="_bvmmw6gsqqit" w:id="7216"/>
      <w:bookmarkEnd w:id="7216"/>
      <w:r w:rsidDel="00000000" w:rsidR="00000000" w:rsidRPr="00000000">
        <w:rPr>
          <w:b w:val="1"/>
          <w:bCs w:val="1"/>
          <w:sz w:val="46"/>
          <w:szCs w:val="46"/>
          <w:rtl w:val="0"/>
        </w:rPr>
        <w:t xml:space="preserve">28. Corporate Debtors and Shareholder Liability</w:t>
      </w:r>
    </w:p>
    <w:p w:rsidR="00000000" w:rsidDel="00000000" w:rsidP="00000000" w:rsidRDefault="00000000" w:rsidRPr="00000000" w14:paraId="0000491B">
      <w:pPr>
        <w:pStyle w:val="Heading2"/>
        <w:keepNext w:val="0"/>
        <w:keepLines w:val="0"/>
        <w:spacing w:after="80" w:lineRule="auto"/>
        <w:rPr>
          <w:b w:val="1"/>
          <w:bCs w:val="1"/>
          <w:sz w:val="34"/>
          <w:szCs w:val="34"/>
        </w:rPr>
      </w:pPr>
      <w:bookmarkStart w:colFirst="0" w:colLast="0" w:name="_4vyj2zsi3h48" w:id="7217"/>
      <w:bookmarkEnd w:id="7217"/>
      <w:r w:rsidDel="00000000" w:rsidR="00000000" w:rsidRPr="00000000">
        <w:rPr>
          <w:b w:val="1"/>
          <w:bCs w:val="1"/>
          <w:sz w:val="34"/>
          <w:szCs w:val="34"/>
          <w:rtl w:val="0"/>
        </w:rPr>
        <w:t xml:space="preserve">Can You Collect a Company's Debt From Its Owners?</w:t>
      </w:r>
    </w:p>
    <w:p w:rsidR="00000000" w:rsidDel="00000000" w:rsidP="00000000" w:rsidRDefault="00000000" w:rsidRPr="00000000" w14:paraId="0000491C">
      <w:pPr>
        <w:spacing w:after="240" w:before="240" w:lineRule="auto"/>
        <w:rPr/>
      </w:pPr>
      <w:r w:rsidDel="00000000" w:rsidR="00000000" w:rsidRPr="00000000">
        <w:rPr>
          <w:rtl w:val="0"/>
        </w:rPr>
        <w:t xml:space="preserve">Brazilian companies generally have patrimonial separation from their shareholders.</w:t>
      </w:r>
    </w:p>
    <w:p w:rsidR="00000000" w:rsidDel="00000000" w:rsidP="00000000" w:rsidRDefault="00000000" w:rsidRPr="00000000" w14:paraId="0000491D">
      <w:pPr>
        <w:spacing w:after="240" w:before="240" w:lineRule="auto"/>
        <w:rPr/>
      </w:pPr>
      <w:r w:rsidDel="00000000" w:rsidR="00000000" w:rsidRPr="00000000">
        <w:rPr>
          <w:rtl w:val="0"/>
        </w:rPr>
        <w:t xml:space="preserve">Relevant questions include:</w:t>
      </w:r>
    </w:p>
    <w:p w:rsidR="00000000" w:rsidDel="00000000" w:rsidP="00000000" w:rsidRDefault="00000000" w:rsidRPr="00000000" w14:paraId="0000491E">
      <w:pPr>
        <w:numPr>
          <w:ilvl w:val="0"/>
          <w:numId w:val="109"/>
        </w:numPr>
        <w:spacing w:after="0" w:afterAutospacing="0" w:before="240" w:lineRule="auto"/>
        <w:ind w:left="720" w:hanging="360"/>
      </w:pPr>
      <w:r w:rsidDel="00000000" w:rsidR="00000000" w:rsidRPr="00000000">
        <w:rPr>
          <w:rtl w:val="0"/>
        </w:rPr>
        <w:t xml:space="preserve">What is the company's legal form?</w:t>
      </w:r>
    </w:p>
    <w:p w:rsidR="00000000" w:rsidDel="00000000" w:rsidP="00000000" w:rsidRDefault="00000000" w:rsidRPr="00000000" w14:paraId="0000491F">
      <w:pPr>
        <w:numPr>
          <w:ilvl w:val="0"/>
          <w:numId w:val="109"/>
        </w:numPr>
        <w:spacing w:after="0" w:afterAutospacing="0" w:before="0" w:beforeAutospacing="0" w:lineRule="auto"/>
        <w:ind w:left="720" w:hanging="360"/>
      </w:pPr>
      <w:r w:rsidDel="00000000" w:rsidR="00000000" w:rsidRPr="00000000">
        <w:rPr>
          <w:rtl w:val="0"/>
        </w:rPr>
        <w:t xml:space="preserve">Who signed the contract?</w:t>
      </w:r>
    </w:p>
    <w:p w:rsidR="00000000" w:rsidDel="00000000" w:rsidP="00000000" w:rsidRDefault="00000000" w:rsidRPr="00000000" w14:paraId="00004920">
      <w:pPr>
        <w:numPr>
          <w:ilvl w:val="0"/>
          <w:numId w:val="109"/>
        </w:numPr>
        <w:spacing w:after="0" w:afterAutospacing="0" w:before="0" w:beforeAutospacing="0" w:lineRule="auto"/>
        <w:ind w:left="720" w:hanging="360"/>
      </w:pPr>
      <w:r w:rsidDel="00000000" w:rsidR="00000000" w:rsidRPr="00000000">
        <w:rPr>
          <w:rtl w:val="0"/>
        </w:rPr>
        <w:t xml:space="preserve">Was a personal guarantee provided?</w:t>
      </w:r>
    </w:p>
    <w:p w:rsidR="00000000" w:rsidDel="00000000" w:rsidP="00000000" w:rsidRDefault="00000000" w:rsidRPr="00000000" w14:paraId="00004921">
      <w:pPr>
        <w:numPr>
          <w:ilvl w:val="0"/>
          <w:numId w:val="109"/>
        </w:numPr>
        <w:spacing w:after="0" w:afterAutospacing="0" w:before="0" w:beforeAutospacing="0" w:lineRule="auto"/>
        <w:ind w:left="720" w:hanging="360"/>
      </w:pPr>
      <w:r w:rsidDel="00000000" w:rsidR="00000000" w:rsidRPr="00000000">
        <w:rPr>
          <w:rtl w:val="0"/>
        </w:rPr>
        <w:t xml:space="preserve">Does the debtor operate as an individual entrepreneur?</w:t>
      </w:r>
    </w:p>
    <w:p w:rsidR="00000000" w:rsidDel="00000000" w:rsidP="00000000" w:rsidRDefault="00000000" w:rsidRPr="00000000" w14:paraId="00004922">
      <w:pPr>
        <w:numPr>
          <w:ilvl w:val="0"/>
          <w:numId w:val="109"/>
        </w:numPr>
        <w:spacing w:after="0" w:afterAutospacing="0" w:before="0" w:beforeAutospacing="0" w:lineRule="auto"/>
        <w:ind w:left="720" w:hanging="360"/>
      </w:pPr>
      <w:r w:rsidDel="00000000" w:rsidR="00000000" w:rsidRPr="00000000">
        <w:rPr>
          <w:rtl w:val="0"/>
        </w:rPr>
        <w:t xml:space="preserve">Is there evidence of abuse of legal personality?</w:t>
      </w:r>
    </w:p>
    <w:p w:rsidR="00000000" w:rsidDel="00000000" w:rsidP="00000000" w:rsidRDefault="00000000" w:rsidRPr="00000000" w14:paraId="00004923">
      <w:pPr>
        <w:numPr>
          <w:ilvl w:val="0"/>
          <w:numId w:val="109"/>
        </w:numPr>
        <w:spacing w:after="0" w:afterAutospacing="0" w:before="0" w:beforeAutospacing="0" w:lineRule="auto"/>
        <w:ind w:left="720" w:hanging="360"/>
      </w:pPr>
      <w:r w:rsidDel="00000000" w:rsidR="00000000" w:rsidRPr="00000000">
        <w:rPr>
          <w:rtl w:val="0"/>
        </w:rPr>
        <w:t xml:space="preserve">Was property improperly transferred?</w:t>
      </w:r>
    </w:p>
    <w:p w:rsidR="00000000" w:rsidDel="00000000" w:rsidP="00000000" w:rsidRDefault="00000000" w:rsidRPr="00000000" w14:paraId="00004924">
      <w:pPr>
        <w:numPr>
          <w:ilvl w:val="0"/>
          <w:numId w:val="109"/>
        </w:numPr>
        <w:spacing w:after="240" w:before="0" w:beforeAutospacing="0" w:lineRule="auto"/>
        <w:ind w:left="720" w:hanging="360"/>
      </w:pPr>
      <w:r w:rsidDel="00000000" w:rsidR="00000000" w:rsidRPr="00000000">
        <w:rPr>
          <w:rtl w:val="0"/>
        </w:rPr>
        <w:t xml:space="preserve">Are other entities contractually liable?</w:t>
      </w:r>
    </w:p>
    <w:p w:rsidR="00000000" w:rsidDel="00000000" w:rsidP="00000000" w:rsidRDefault="00000000" w:rsidRPr="00000000" w14:paraId="00004925">
      <w:pPr>
        <w:pStyle w:val="Heading3"/>
        <w:keepNext w:val="0"/>
        <w:keepLines w:val="0"/>
        <w:spacing w:before="280" w:lineRule="auto"/>
        <w:rPr>
          <w:b w:val="1"/>
          <w:bCs w:val="1"/>
          <w:color w:val="000000"/>
          <w:sz w:val="26"/>
          <w:szCs w:val="26"/>
        </w:rPr>
      </w:pPr>
      <w:bookmarkStart w:colFirst="0" w:colLast="0" w:name="_au469zeqeu1s" w:id="7218"/>
      <w:bookmarkEnd w:id="7218"/>
      <w:r w:rsidDel="00000000" w:rsidR="00000000" w:rsidRPr="00000000">
        <w:rPr>
          <w:b w:val="1"/>
          <w:bCs w:val="1"/>
          <w:color w:val="000000"/>
          <w:sz w:val="26"/>
          <w:szCs w:val="26"/>
          <w:rtl w:val="0"/>
        </w:rPr>
        <w:t xml:space="preserve">Civil Code Article 50</w:t>
      </w:r>
    </w:p>
    <w:p w:rsidR="00000000" w:rsidDel="00000000" w:rsidP="00000000" w:rsidRDefault="00000000" w:rsidRPr="00000000" w14:paraId="00004926">
      <w:pPr>
        <w:spacing w:after="240" w:before="240" w:lineRule="auto"/>
        <w:rPr/>
      </w:pPr>
      <w:r w:rsidDel="00000000" w:rsidR="00000000" w:rsidRPr="00000000">
        <w:rPr>
          <w:rtl w:val="0"/>
        </w:rPr>
        <w:t xml:space="preserve">Regulates disregard of legal personality in qualifying circumstances.</w:t>
      </w:r>
    </w:p>
    <w:p w:rsidR="00000000" w:rsidDel="00000000" w:rsidP="00000000" w:rsidRDefault="00000000" w:rsidRPr="00000000" w14:paraId="00004927">
      <w:pPr>
        <w:pStyle w:val="Heading3"/>
        <w:keepNext w:val="0"/>
        <w:keepLines w:val="0"/>
        <w:spacing w:before="280" w:lineRule="auto"/>
        <w:rPr>
          <w:b w:val="1"/>
          <w:bCs w:val="1"/>
          <w:color w:val="000000"/>
          <w:sz w:val="26"/>
          <w:szCs w:val="26"/>
        </w:rPr>
      </w:pPr>
      <w:bookmarkStart w:colFirst="0" w:colLast="0" w:name="_28bc0w8epfjb" w:id="7219"/>
      <w:bookmarkEnd w:id="7219"/>
      <w:r w:rsidDel="00000000" w:rsidR="00000000" w:rsidRPr="00000000">
        <w:rPr>
          <w:b w:val="1"/>
          <w:bCs w:val="1"/>
          <w:color w:val="000000"/>
          <w:sz w:val="26"/>
          <w:szCs w:val="26"/>
          <w:rtl w:val="0"/>
        </w:rPr>
        <w:t xml:space="preserve">CPC Articles 133–137</w:t>
      </w:r>
    </w:p>
    <w:p w:rsidR="00000000" w:rsidDel="00000000" w:rsidP="00000000" w:rsidRDefault="00000000" w:rsidRPr="00000000" w14:paraId="00004928">
      <w:pPr>
        <w:spacing w:after="240" w:before="240" w:lineRule="auto"/>
        <w:rPr/>
      </w:pPr>
      <w:r w:rsidDel="00000000" w:rsidR="00000000" w:rsidRPr="00000000">
        <w:rPr>
          <w:rtl w:val="0"/>
        </w:rPr>
        <w:t xml:space="preserve">Regulate the corresponding procedural incident.</w:t>
      </w:r>
    </w:p>
    <w:p w:rsidR="00000000" w:rsidDel="00000000" w:rsidP="00000000" w:rsidRDefault="00000000" w:rsidRPr="00000000" w14:paraId="00004929">
      <w:pPr>
        <w:pStyle w:val="Heading3"/>
        <w:keepNext w:val="0"/>
        <w:keepLines w:val="0"/>
        <w:spacing w:before="280" w:lineRule="auto"/>
        <w:rPr>
          <w:b w:val="1"/>
          <w:bCs w:val="1"/>
          <w:color w:val="000000"/>
          <w:sz w:val="26"/>
          <w:szCs w:val="26"/>
        </w:rPr>
      </w:pPr>
      <w:bookmarkStart w:colFirst="0" w:colLast="0" w:name="_qyw7t5qybhsm" w:id="7220"/>
      <w:bookmarkEnd w:id="7220"/>
      <w:r w:rsidDel="00000000" w:rsidR="00000000" w:rsidRPr="00000000">
        <w:rPr>
          <w:b w:val="1"/>
          <w:bCs w:val="1"/>
          <w:color w:val="000000"/>
          <w:sz w:val="26"/>
          <w:szCs w:val="26"/>
          <w:rtl w:val="0"/>
        </w:rPr>
        <w:t xml:space="preserve">Personal Guarantees</w:t>
      </w:r>
    </w:p>
    <w:p w:rsidR="00000000" w:rsidDel="00000000" w:rsidP="00000000" w:rsidRDefault="00000000" w:rsidRPr="00000000" w14:paraId="0000492A">
      <w:pPr>
        <w:spacing w:after="240" w:before="240" w:lineRule="auto"/>
        <w:rPr/>
      </w:pPr>
      <w:r w:rsidDel="00000000" w:rsidR="00000000" w:rsidRPr="00000000">
        <w:rPr>
          <w:rtl w:val="0"/>
        </w:rPr>
        <w:t xml:space="preserve">May create direct obligations.</w:t>
      </w:r>
    </w:p>
    <w:p w:rsidR="00000000" w:rsidDel="00000000" w:rsidP="00000000" w:rsidRDefault="00000000" w:rsidRPr="00000000" w14:paraId="0000492B">
      <w:pPr>
        <w:pStyle w:val="Heading3"/>
        <w:keepNext w:val="0"/>
        <w:keepLines w:val="0"/>
        <w:spacing w:before="280" w:lineRule="auto"/>
        <w:rPr>
          <w:b w:val="1"/>
          <w:bCs w:val="1"/>
          <w:color w:val="000000"/>
          <w:sz w:val="26"/>
          <w:szCs w:val="26"/>
        </w:rPr>
      </w:pPr>
      <w:bookmarkStart w:colFirst="0" w:colLast="0" w:name="_4th27y6yue2v" w:id="7221"/>
      <w:bookmarkEnd w:id="7221"/>
      <w:r w:rsidDel="00000000" w:rsidR="00000000" w:rsidRPr="00000000">
        <w:rPr>
          <w:b w:val="1"/>
          <w:bCs w:val="1"/>
          <w:color w:val="000000"/>
          <w:sz w:val="26"/>
          <w:szCs w:val="26"/>
          <w:rtl w:val="0"/>
        </w:rPr>
        <w:t xml:space="preserve">Sole Shareholder</w:t>
      </w:r>
    </w:p>
    <w:p w:rsidR="00000000" w:rsidDel="00000000" w:rsidP="00000000" w:rsidRDefault="00000000" w:rsidRPr="00000000" w14:paraId="0000492C">
      <w:pPr>
        <w:spacing w:after="240" w:before="240" w:lineRule="auto"/>
        <w:rPr/>
      </w:pPr>
      <w:r w:rsidDel="00000000" w:rsidR="00000000" w:rsidRPr="00000000">
        <w:rPr>
          <w:rtl w:val="0"/>
        </w:rPr>
        <w:t xml:space="preserve">Does not automatically establish personal liability.</w:t>
      </w:r>
    </w:p>
    <w:p w:rsidR="00000000" w:rsidDel="00000000" w:rsidP="00000000" w:rsidRDefault="00000000" w:rsidRPr="00000000" w14:paraId="0000492D">
      <w:pPr>
        <w:pStyle w:val="Heading3"/>
        <w:keepNext w:val="0"/>
        <w:keepLines w:val="0"/>
        <w:spacing w:before="280" w:lineRule="auto"/>
        <w:rPr>
          <w:b w:val="1"/>
          <w:bCs w:val="1"/>
          <w:color w:val="000000"/>
          <w:sz w:val="26"/>
          <w:szCs w:val="26"/>
        </w:rPr>
      </w:pPr>
      <w:bookmarkStart w:colFirst="0" w:colLast="0" w:name="_44g1v4ftvs9r" w:id="7222"/>
      <w:bookmarkEnd w:id="7222"/>
      <w:r w:rsidDel="00000000" w:rsidR="00000000" w:rsidRPr="00000000">
        <w:rPr>
          <w:b w:val="1"/>
          <w:bCs w:val="1"/>
          <w:color w:val="000000"/>
          <w:sz w:val="26"/>
          <w:szCs w:val="26"/>
          <w:rtl w:val="0"/>
        </w:rPr>
        <w:t xml:space="preserve">Individual Entrepreneur</w:t>
      </w:r>
    </w:p>
    <w:p w:rsidR="00000000" w:rsidDel="00000000" w:rsidP="00000000" w:rsidRDefault="00000000" w:rsidRPr="00000000" w14:paraId="0000492E">
      <w:pPr>
        <w:spacing w:after="240" w:before="240" w:lineRule="auto"/>
        <w:rPr/>
      </w:pPr>
      <w:r w:rsidDel="00000000" w:rsidR="00000000" w:rsidRPr="00000000">
        <w:rPr>
          <w:rtl w:val="0"/>
        </w:rPr>
        <w:t xml:space="preserve">Requires a distinct analysis.</w:t>
      </w:r>
    </w:p>
    <w:p w:rsidR="00000000" w:rsidDel="00000000" w:rsidP="00000000" w:rsidRDefault="00000000" w:rsidRPr="00000000" w14:paraId="0000492F">
      <w:pPr>
        <w:spacing w:after="240" w:before="240" w:lineRule="auto"/>
        <w:rPr>
          <w:b w:val="1"/>
          <w:bCs w:val="1"/>
        </w:rPr>
      </w:pPr>
      <w:r w:rsidDel="00000000" w:rsidR="00000000" w:rsidRPr="00000000">
        <w:rPr>
          <w:b w:val="1"/>
          <w:bCs w:val="1"/>
          <w:rtl w:val="0"/>
        </w:rPr>
        <w:t xml:space="preserve">The fact that a business has only one owner is not sufficient, by itself, to make that owner personally liable for all corporate debts.</w:t>
      </w:r>
    </w:p>
    <w:p w:rsidR="00000000" w:rsidDel="00000000" w:rsidP="00000000" w:rsidRDefault="00000000" w:rsidRPr="00000000" w14:paraId="00004930">
      <w:pPr>
        <w:spacing w:after="240" w:before="240" w:lineRule="auto"/>
        <w:rPr>
          <w:b w:val="1"/>
          <w:bCs w:val="1"/>
        </w:rPr>
      </w:pPr>
      <w:r w:rsidDel="00000000" w:rsidR="00000000" w:rsidRPr="00000000">
        <w:rPr>
          <w:b w:val="1"/>
          <w:bCs w:val="1"/>
          <w:rtl w:val="0"/>
        </w:rPr>
        <w:t xml:space="preserve">[Assess Liability Beyond the Corporate Debtor]</w:t>
      </w:r>
    </w:p>
    <w:p w:rsidR="00000000" w:rsidDel="00000000" w:rsidP="00000000" w:rsidRDefault="00000000" w:rsidRPr="00000000" w14:paraId="000049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32">
      <w:pPr>
        <w:pStyle w:val="Heading1"/>
        <w:keepNext w:val="0"/>
        <w:keepLines w:val="0"/>
        <w:spacing w:before="480" w:lineRule="auto"/>
        <w:rPr>
          <w:b w:val="1"/>
          <w:bCs w:val="1"/>
          <w:sz w:val="46"/>
          <w:szCs w:val="46"/>
        </w:rPr>
      </w:pPr>
      <w:bookmarkStart w:colFirst="0" w:colLast="0" w:name="_ep7kzz161zpa" w:id="7223"/>
      <w:bookmarkEnd w:id="7223"/>
      <w:r w:rsidDel="00000000" w:rsidR="00000000" w:rsidRPr="00000000">
        <w:rPr>
          <w:b w:val="1"/>
          <w:bCs w:val="1"/>
          <w:sz w:val="46"/>
          <w:szCs w:val="46"/>
          <w:rtl w:val="0"/>
        </w:rPr>
        <w:t xml:space="preserve">29. Statutes of Limitations in Consumer and Commercial Collection</w:t>
      </w:r>
    </w:p>
    <w:p w:rsidR="00000000" w:rsidDel="00000000" w:rsidP="00000000" w:rsidRDefault="00000000" w:rsidRPr="00000000" w14:paraId="00004933">
      <w:pPr>
        <w:pStyle w:val="Heading2"/>
        <w:keepNext w:val="0"/>
        <w:keepLines w:val="0"/>
        <w:spacing w:after="80" w:lineRule="auto"/>
        <w:rPr>
          <w:b w:val="1"/>
          <w:bCs w:val="1"/>
          <w:sz w:val="34"/>
          <w:szCs w:val="34"/>
        </w:rPr>
      </w:pPr>
      <w:bookmarkStart w:colFirst="0" w:colLast="0" w:name="_1fc3umvczp2n" w:id="7224"/>
      <w:bookmarkEnd w:id="7224"/>
      <w:r w:rsidDel="00000000" w:rsidR="00000000" w:rsidRPr="00000000">
        <w:rPr>
          <w:b w:val="1"/>
          <w:bCs w:val="1"/>
          <w:sz w:val="34"/>
          <w:szCs w:val="34"/>
          <w:rtl w:val="0"/>
        </w:rPr>
        <w:t xml:space="preserve">How Long Can a Debt Be Collected?</w:t>
      </w:r>
    </w:p>
    <w:p w:rsidR="00000000" w:rsidDel="00000000" w:rsidP="00000000" w:rsidRDefault="00000000" w:rsidRPr="00000000" w14:paraId="00004934">
      <w:pPr>
        <w:spacing w:after="240" w:before="240" w:lineRule="auto"/>
        <w:rPr/>
      </w:pPr>
      <w:r w:rsidDel="00000000" w:rsidR="00000000" w:rsidRPr="00000000">
        <w:rPr>
          <w:rtl w:val="0"/>
        </w:rPr>
        <w:t xml:space="preserve">Limitation periods depend on the specific claim and instrument.</w:t>
      </w:r>
    </w:p>
    <w:p w:rsidR="00000000" w:rsidDel="00000000" w:rsidP="00000000" w:rsidRDefault="00000000" w:rsidRPr="00000000" w14:paraId="00004935">
      <w:pPr>
        <w:pStyle w:val="Heading3"/>
        <w:keepNext w:val="0"/>
        <w:keepLines w:val="0"/>
        <w:spacing w:before="280" w:lineRule="auto"/>
        <w:rPr>
          <w:b w:val="1"/>
          <w:bCs w:val="1"/>
          <w:color w:val="000000"/>
          <w:sz w:val="26"/>
          <w:szCs w:val="26"/>
        </w:rPr>
      </w:pPr>
      <w:bookmarkStart w:colFirst="0" w:colLast="0" w:name="_vgn67wjoi0qc" w:id="7225"/>
      <w:bookmarkEnd w:id="7225"/>
      <w:r w:rsidDel="00000000" w:rsidR="00000000" w:rsidRPr="00000000">
        <w:rPr>
          <w:b w:val="1"/>
          <w:bCs w:val="1"/>
          <w:color w:val="000000"/>
          <w:sz w:val="26"/>
          <w:szCs w:val="26"/>
          <w:rtl w:val="0"/>
        </w:rPr>
        <w:t xml:space="preserve">Civil Code Article 205</w:t>
      </w:r>
    </w:p>
    <w:p w:rsidR="00000000" w:rsidDel="00000000" w:rsidP="00000000" w:rsidRDefault="00000000" w:rsidRPr="00000000" w14:paraId="00004936">
      <w:pPr>
        <w:spacing w:after="240" w:before="240" w:lineRule="auto"/>
        <w:rPr/>
      </w:pPr>
      <w:r w:rsidDel="00000000" w:rsidR="00000000" w:rsidRPr="00000000">
        <w:rPr>
          <w:rtl w:val="0"/>
        </w:rPr>
        <w:t xml:space="preserve">Provides a general ten-year period where no shorter statutory period applies.</w:t>
      </w:r>
    </w:p>
    <w:p w:rsidR="00000000" w:rsidDel="00000000" w:rsidP="00000000" w:rsidRDefault="00000000" w:rsidRPr="00000000" w14:paraId="00004937">
      <w:pPr>
        <w:pStyle w:val="Heading3"/>
        <w:keepNext w:val="0"/>
        <w:keepLines w:val="0"/>
        <w:spacing w:before="280" w:lineRule="auto"/>
        <w:rPr>
          <w:b w:val="1"/>
          <w:bCs w:val="1"/>
          <w:color w:val="000000"/>
          <w:sz w:val="26"/>
          <w:szCs w:val="26"/>
        </w:rPr>
      </w:pPr>
      <w:bookmarkStart w:colFirst="0" w:colLast="0" w:name="_vevyraqh4uw4" w:id="7226"/>
      <w:bookmarkEnd w:id="7226"/>
      <w:r w:rsidDel="00000000" w:rsidR="00000000" w:rsidRPr="00000000">
        <w:rPr>
          <w:b w:val="1"/>
          <w:bCs w:val="1"/>
          <w:color w:val="000000"/>
          <w:sz w:val="26"/>
          <w:szCs w:val="26"/>
          <w:rtl w:val="0"/>
        </w:rPr>
        <w:t xml:space="preserve">Civil Code Article 206, Paragraph 5, I</w:t>
      </w:r>
    </w:p>
    <w:p w:rsidR="00000000" w:rsidDel="00000000" w:rsidP="00000000" w:rsidRDefault="00000000" w:rsidRPr="00000000" w14:paraId="00004938">
      <w:pPr>
        <w:spacing w:after="240" w:before="240" w:lineRule="auto"/>
        <w:rPr/>
      </w:pPr>
      <w:r w:rsidDel="00000000" w:rsidR="00000000" w:rsidRPr="00000000">
        <w:rPr>
          <w:rtl w:val="0"/>
        </w:rPr>
        <w:t xml:space="preserve">Provides a five-year period for qualifying liquid debts documented in public or private instruments.</w:t>
      </w:r>
    </w:p>
    <w:p w:rsidR="00000000" w:rsidDel="00000000" w:rsidP="00000000" w:rsidRDefault="00000000" w:rsidRPr="00000000" w14:paraId="00004939">
      <w:pPr>
        <w:pStyle w:val="Heading3"/>
        <w:keepNext w:val="0"/>
        <w:keepLines w:val="0"/>
        <w:spacing w:before="280" w:lineRule="auto"/>
        <w:rPr>
          <w:b w:val="1"/>
          <w:bCs w:val="1"/>
          <w:color w:val="000000"/>
          <w:sz w:val="26"/>
          <w:szCs w:val="26"/>
        </w:rPr>
      </w:pPr>
      <w:bookmarkStart w:colFirst="0" w:colLast="0" w:name="_34awjhnicjqa" w:id="7227"/>
      <w:bookmarkEnd w:id="7227"/>
      <w:r w:rsidDel="00000000" w:rsidR="00000000" w:rsidRPr="00000000">
        <w:rPr>
          <w:b w:val="1"/>
          <w:bCs w:val="1"/>
          <w:color w:val="000000"/>
          <w:sz w:val="26"/>
          <w:szCs w:val="26"/>
          <w:rtl w:val="0"/>
        </w:rPr>
        <w:t xml:space="preserve">Special Credit Instruments</w:t>
      </w:r>
    </w:p>
    <w:p w:rsidR="00000000" w:rsidDel="00000000" w:rsidP="00000000" w:rsidRDefault="00000000" w:rsidRPr="00000000" w14:paraId="0000493A">
      <w:pPr>
        <w:spacing w:after="240" w:before="240" w:lineRule="auto"/>
        <w:rPr/>
      </w:pPr>
      <w:r w:rsidDel="00000000" w:rsidR="00000000" w:rsidRPr="00000000">
        <w:rPr>
          <w:rtl w:val="0"/>
        </w:rPr>
        <w:t xml:space="preserve">May have different deadlines.</w:t>
      </w:r>
    </w:p>
    <w:p w:rsidR="00000000" w:rsidDel="00000000" w:rsidP="00000000" w:rsidRDefault="00000000" w:rsidRPr="00000000" w14:paraId="0000493B">
      <w:pPr>
        <w:pStyle w:val="Heading3"/>
        <w:keepNext w:val="0"/>
        <w:keepLines w:val="0"/>
        <w:spacing w:before="280" w:lineRule="auto"/>
        <w:rPr>
          <w:b w:val="1"/>
          <w:bCs w:val="1"/>
          <w:color w:val="000000"/>
          <w:sz w:val="26"/>
          <w:szCs w:val="26"/>
        </w:rPr>
      </w:pPr>
      <w:bookmarkStart w:colFirst="0" w:colLast="0" w:name="_t57aqwepcqa1" w:id="7228"/>
      <w:bookmarkEnd w:id="7228"/>
      <w:r w:rsidDel="00000000" w:rsidR="00000000" w:rsidRPr="00000000">
        <w:rPr>
          <w:b w:val="1"/>
          <w:bCs w:val="1"/>
          <w:color w:val="000000"/>
          <w:sz w:val="26"/>
          <w:szCs w:val="26"/>
          <w:rtl w:val="0"/>
        </w:rPr>
        <w:t xml:space="preserve">Consumer Claims</w:t>
      </w:r>
    </w:p>
    <w:p w:rsidR="00000000" w:rsidDel="00000000" w:rsidP="00000000" w:rsidRDefault="00000000" w:rsidRPr="00000000" w14:paraId="0000493C">
      <w:pPr>
        <w:spacing w:after="240" w:before="240" w:lineRule="auto"/>
        <w:rPr/>
      </w:pPr>
      <w:r w:rsidDel="00000000" w:rsidR="00000000" w:rsidRPr="00000000">
        <w:rPr>
          <w:rtl w:val="0"/>
        </w:rPr>
        <w:t xml:space="preserve">Require classification of the specific obligation.</w:t>
      </w:r>
    </w:p>
    <w:p w:rsidR="00000000" w:rsidDel="00000000" w:rsidP="00000000" w:rsidRDefault="00000000" w:rsidRPr="00000000" w14:paraId="0000493D">
      <w:pPr>
        <w:pStyle w:val="Heading3"/>
        <w:keepNext w:val="0"/>
        <w:keepLines w:val="0"/>
        <w:spacing w:before="280" w:lineRule="auto"/>
        <w:rPr>
          <w:b w:val="1"/>
          <w:bCs w:val="1"/>
          <w:color w:val="000000"/>
          <w:sz w:val="26"/>
          <w:szCs w:val="26"/>
        </w:rPr>
      </w:pPr>
      <w:bookmarkStart w:colFirst="0" w:colLast="0" w:name="_8c3c5bj2xi8o" w:id="7229"/>
      <w:bookmarkEnd w:id="7229"/>
      <w:r w:rsidDel="00000000" w:rsidR="00000000" w:rsidRPr="00000000">
        <w:rPr>
          <w:b w:val="1"/>
          <w:bCs w:val="1"/>
          <w:color w:val="000000"/>
          <w:sz w:val="26"/>
          <w:szCs w:val="26"/>
          <w:rtl w:val="0"/>
        </w:rPr>
        <w:t xml:space="preserve">Installment Payments</w:t>
      </w:r>
    </w:p>
    <w:p w:rsidR="00000000" w:rsidDel="00000000" w:rsidP="00000000" w:rsidRDefault="00000000" w:rsidRPr="00000000" w14:paraId="0000493E">
      <w:pPr>
        <w:spacing w:after="240" w:before="240" w:lineRule="auto"/>
        <w:rPr/>
      </w:pPr>
      <w:r w:rsidDel="00000000" w:rsidR="00000000" w:rsidRPr="00000000">
        <w:rPr>
          <w:rtl w:val="0"/>
        </w:rPr>
        <w:t xml:space="preserve">May involve separate starting dates.</w:t>
      </w:r>
    </w:p>
    <w:p w:rsidR="00000000" w:rsidDel="00000000" w:rsidP="00000000" w:rsidRDefault="00000000" w:rsidRPr="00000000" w14:paraId="0000493F">
      <w:pPr>
        <w:pStyle w:val="Heading3"/>
        <w:keepNext w:val="0"/>
        <w:keepLines w:val="0"/>
        <w:spacing w:before="280" w:lineRule="auto"/>
        <w:rPr>
          <w:b w:val="1"/>
          <w:bCs w:val="1"/>
          <w:color w:val="000000"/>
          <w:sz w:val="26"/>
          <w:szCs w:val="26"/>
        </w:rPr>
      </w:pPr>
      <w:bookmarkStart w:colFirst="0" w:colLast="0" w:name="_iqznposj0sv3" w:id="7230"/>
      <w:bookmarkEnd w:id="7230"/>
      <w:r w:rsidDel="00000000" w:rsidR="00000000" w:rsidRPr="00000000">
        <w:rPr>
          <w:b w:val="1"/>
          <w:bCs w:val="1"/>
          <w:color w:val="000000"/>
          <w:sz w:val="26"/>
          <w:szCs w:val="26"/>
          <w:rtl w:val="0"/>
        </w:rPr>
        <w:t xml:space="preserve">Interruption</w:t>
      </w:r>
    </w:p>
    <w:p w:rsidR="00000000" w:rsidDel="00000000" w:rsidP="00000000" w:rsidRDefault="00000000" w:rsidRPr="00000000" w14:paraId="00004940">
      <w:pPr>
        <w:spacing w:after="240" w:before="240" w:lineRule="auto"/>
        <w:rPr/>
      </w:pPr>
      <w:r w:rsidDel="00000000" w:rsidR="00000000" w:rsidRPr="00000000">
        <w:rPr>
          <w:rtl w:val="0"/>
        </w:rPr>
        <w:t xml:space="preserve">Requires a legally qualifying event.</w:t>
      </w:r>
    </w:p>
    <w:p w:rsidR="00000000" w:rsidDel="00000000" w:rsidP="00000000" w:rsidRDefault="00000000" w:rsidRPr="00000000" w14:paraId="00004941">
      <w:pPr>
        <w:pStyle w:val="Heading3"/>
        <w:keepNext w:val="0"/>
        <w:keepLines w:val="0"/>
        <w:spacing w:before="280" w:lineRule="auto"/>
        <w:rPr>
          <w:b w:val="1"/>
          <w:bCs w:val="1"/>
          <w:color w:val="000000"/>
          <w:sz w:val="26"/>
          <w:szCs w:val="26"/>
        </w:rPr>
      </w:pPr>
      <w:bookmarkStart w:colFirst="0" w:colLast="0" w:name="_e8e3vjw1e7s9" w:id="7231"/>
      <w:bookmarkEnd w:id="7231"/>
      <w:r w:rsidDel="00000000" w:rsidR="00000000" w:rsidRPr="00000000">
        <w:rPr>
          <w:b w:val="1"/>
          <w:bCs w:val="1"/>
          <w:color w:val="000000"/>
          <w:sz w:val="26"/>
          <w:szCs w:val="26"/>
          <w:rtl w:val="0"/>
        </w:rPr>
        <w:t xml:space="preserve">Suspension</w:t>
      </w:r>
    </w:p>
    <w:p w:rsidR="00000000" w:rsidDel="00000000" w:rsidP="00000000" w:rsidRDefault="00000000" w:rsidRPr="00000000" w14:paraId="00004942">
      <w:pPr>
        <w:spacing w:after="240" w:before="240" w:lineRule="auto"/>
        <w:rPr/>
      </w:pPr>
      <w:r w:rsidDel="00000000" w:rsidR="00000000" w:rsidRPr="00000000">
        <w:rPr>
          <w:rtl w:val="0"/>
        </w:rPr>
        <w:t xml:space="preserve">Requires a statutory basis.</w:t>
      </w:r>
    </w:p>
    <w:p w:rsidR="00000000" w:rsidDel="00000000" w:rsidP="00000000" w:rsidRDefault="00000000" w:rsidRPr="00000000" w14:paraId="00004943">
      <w:pPr>
        <w:pStyle w:val="Heading3"/>
        <w:keepNext w:val="0"/>
        <w:keepLines w:val="0"/>
        <w:spacing w:before="280" w:lineRule="auto"/>
        <w:rPr>
          <w:b w:val="1"/>
          <w:bCs w:val="1"/>
          <w:color w:val="000000"/>
          <w:sz w:val="26"/>
          <w:szCs w:val="26"/>
        </w:rPr>
      </w:pPr>
      <w:bookmarkStart w:colFirst="0" w:colLast="0" w:name="_miqyisvx90mw" w:id="7232"/>
      <w:bookmarkEnd w:id="7232"/>
      <w:r w:rsidDel="00000000" w:rsidR="00000000" w:rsidRPr="00000000">
        <w:rPr>
          <w:b w:val="1"/>
          <w:bCs w:val="1"/>
          <w:color w:val="000000"/>
          <w:sz w:val="26"/>
          <w:szCs w:val="26"/>
          <w:rtl w:val="0"/>
        </w:rPr>
        <w:t xml:space="preserve">Prescribed Debts</w:t>
      </w:r>
    </w:p>
    <w:p w:rsidR="00000000" w:rsidDel="00000000" w:rsidP="00000000" w:rsidRDefault="00000000" w:rsidRPr="00000000" w14:paraId="00004944">
      <w:pPr>
        <w:spacing w:after="240" w:before="240" w:lineRule="auto"/>
        <w:rPr/>
      </w:pPr>
      <w:r w:rsidDel="00000000" w:rsidR="00000000" w:rsidRPr="00000000">
        <w:rPr>
          <w:rtl w:val="0"/>
        </w:rPr>
        <w:t xml:space="preserve">Cannot simply be pursued through prohibited collection practices.</w:t>
      </w:r>
    </w:p>
    <w:p w:rsidR="00000000" w:rsidDel="00000000" w:rsidP="00000000" w:rsidRDefault="00000000" w:rsidRPr="00000000" w14:paraId="00004945">
      <w:pPr>
        <w:spacing w:after="240" w:before="240" w:lineRule="auto"/>
        <w:rPr>
          <w:b w:val="1"/>
          <w:bCs w:val="1"/>
        </w:rPr>
      </w:pPr>
      <w:r w:rsidDel="00000000" w:rsidR="00000000" w:rsidRPr="00000000">
        <w:rPr>
          <w:b w:val="1"/>
          <w:bCs w:val="1"/>
          <w:rtl w:val="0"/>
        </w:rPr>
        <w:t xml:space="preserve">The CDC's five-year limitation period for certain consumer damage claims under Article 27 is not a universal five-year deadline for suppliers to collect consumer invoices.</w:t>
      </w:r>
    </w:p>
    <w:p w:rsidR="00000000" w:rsidDel="00000000" w:rsidP="00000000" w:rsidRDefault="00000000" w:rsidRPr="00000000" w14:paraId="00004946">
      <w:pPr>
        <w:spacing w:after="240" w:before="240" w:lineRule="auto"/>
        <w:rPr>
          <w:b w:val="1"/>
          <w:bCs w:val="1"/>
        </w:rPr>
      </w:pPr>
      <w:r w:rsidDel="00000000" w:rsidR="00000000" w:rsidRPr="00000000">
        <w:rPr>
          <w:b w:val="1"/>
          <w:bCs w:val="1"/>
          <w:rtl w:val="0"/>
        </w:rPr>
        <w:t xml:space="preserve">[Check Your Debt Collection Deadline]</w:t>
      </w:r>
    </w:p>
    <w:p w:rsidR="00000000" w:rsidDel="00000000" w:rsidP="00000000" w:rsidRDefault="00000000" w:rsidRPr="00000000" w14:paraId="000049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48">
      <w:pPr>
        <w:pStyle w:val="Heading1"/>
        <w:keepNext w:val="0"/>
        <w:keepLines w:val="0"/>
        <w:spacing w:before="480" w:lineRule="auto"/>
        <w:rPr>
          <w:b w:val="1"/>
          <w:bCs w:val="1"/>
          <w:sz w:val="46"/>
          <w:szCs w:val="46"/>
        </w:rPr>
      </w:pPr>
      <w:bookmarkStart w:colFirst="0" w:colLast="0" w:name="_lnam31s5mqzn" w:id="7233"/>
      <w:bookmarkEnd w:id="7233"/>
      <w:r w:rsidDel="00000000" w:rsidR="00000000" w:rsidRPr="00000000">
        <w:rPr>
          <w:b w:val="1"/>
          <w:bCs w:val="1"/>
          <w:sz w:val="46"/>
          <w:szCs w:val="46"/>
          <w:rtl w:val="0"/>
        </w:rPr>
        <w:t xml:space="preserve">30. What Happens When a Debt Is Time-Barred?</w:t>
      </w:r>
    </w:p>
    <w:p w:rsidR="00000000" w:rsidDel="00000000" w:rsidP="00000000" w:rsidRDefault="00000000" w:rsidRPr="00000000" w14:paraId="00004949">
      <w:pPr>
        <w:pStyle w:val="Heading2"/>
        <w:keepNext w:val="0"/>
        <w:keepLines w:val="0"/>
        <w:spacing w:after="80" w:lineRule="auto"/>
        <w:rPr>
          <w:b w:val="1"/>
          <w:bCs w:val="1"/>
          <w:sz w:val="34"/>
          <w:szCs w:val="34"/>
        </w:rPr>
      </w:pPr>
      <w:bookmarkStart w:colFirst="0" w:colLast="0" w:name="_u2chmwiisogr" w:id="7234"/>
      <w:bookmarkEnd w:id="7234"/>
      <w:r w:rsidDel="00000000" w:rsidR="00000000" w:rsidRPr="00000000">
        <w:rPr>
          <w:b w:val="1"/>
          <w:bCs w:val="1"/>
          <w:sz w:val="34"/>
          <w:szCs w:val="34"/>
          <w:rtl w:val="0"/>
        </w:rPr>
        <w:t xml:space="preserve">Prescrição and Collection Restrictions</w:t>
      </w:r>
    </w:p>
    <w:p w:rsidR="00000000" w:rsidDel="00000000" w:rsidP="00000000" w:rsidRDefault="00000000" w:rsidRPr="00000000" w14:paraId="0000494A">
      <w:pPr>
        <w:spacing w:after="240" w:before="240" w:lineRule="auto"/>
        <w:rPr/>
      </w:pPr>
      <w:r w:rsidDel="00000000" w:rsidR="00000000" w:rsidRPr="00000000">
        <w:rPr>
          <w:rtl w:val="0"/>
        </w:rPr>
        <w:t xml:space="preserve">Prescription can prevent the creditor from enforcing a claim.</w:t>
      </w:r>
    </w:p>
    <w:p w:rsidR="00000000" w:rsidDel="00000000" w:rsidP="00000000" w:rsidRDefault="00000000" w:rsidRPr="00000000" w14:paraId="0000494B">
      <w:pPr>
        <w:spacing w:after="240" w:before="240" w:lineRule="auto"/>
        <w:rPr/>
      </w:pPr>
      <w:r w:rsidDel="00000000" w:rsidR="00000000" w:rsidRPr="00000000">
        <w:rPr>
          <w:rtl w:val="0"/>
        </w:rPr>
        <w:t xml:space="preserve">Brazilian STJ jurisprudence has also addressed restrictions on extrajudicial collection of prescribed debts.</w:t>
      </w:r>
    </w:p>
    <w:p w:rsidR="00000000" w:rsidDel="00000000" w:rsidP="00000000" w:rsidRDefault="00000000" w:rsidRPr="00000000" w14:paraId="0000494C">
      <w:pPr>
        <w:spacing w:after="240" w:before="240" w:lineRule="auto"/>
        <w:rPr/>
      </w:pPr>
      <w:r w:rsidDel="00000000" w:rsidR="00000000" w:rsidRPr="00000000">
        <w:rPr>
          <w:rtl w:val="0"/>
        </w:rPr>
        <w:t xml:space="preserve">Relevant distinctions include:</w:t>
      </w:r>
    </w:p>
    <w:p w:rsidR="00000000" w:rsidDel="00000000" w:rsidP="00000000" w:rsidRDefault="00000000" w:rsidRPr="00000000" w14:paraId="0000494D">
      <w:pPr>
        <w:numPr>
          <w:ilvl w:val="0"/>
          <w:numId w:val="453"/>
        </w:numPr>
        <w:spacing w:after="0" w:afterAutospacing="0" w:before="240" w:lineRule="auto"/>
        <w:ind w:left="720" w:hanging="360"/>
      </w:pPr>
      <w:r w:rsidDel="00000000" w:rsidR="00000000" w:rsidRPr="00000000">
        <w:rPr>
          <w:rtl w:val="0"/>
        </w:rPr>
        <w:t xml:space="preserve">Judicial collection.</w:t>
      </w:r>
    </w:p>
    <w:p w:rsidR="00000000" w:rsidDel="00000000" w:rsidP="00000000" w:rsidRDefault="00000000" w:rsidRPr="00000000" w14:paraId="0000494E">
      <w:pPr>
        <w:numPr>
          <w:ilvl w:val="0"/>
          <w:numId w:val="453"/>
        </w:numPr>
        <w:spacing w:after="0" w:afterAutospacing="0" w:before="0" w:beforeAutospacing="0" w:lineRule="auto"/>
        <w:ind w:left="720" w:hanging="360"/>
      </w:pPr>
      <w:r w:rsidDel="00000000" w:rsidR="00000000" w:rsidRPr="00000000">
        <w:rPr>
          <w:rtl w:val="0"/>
        </w:rPr>
        <w:t xml:space="preserve">Extrajudicial demands.</w:t>
      </w:r>
    </w:p>
    <w:p w:rsidR="00000000" w:rsidDel="00000000" w:rsidP="00000000" w:rsidRDefault="00000000" w:rsidRPr="00000000" w14:paraId="0000494F">
      <w:pPr>
        <w:numPr>
          <w:ilvl w:val="0"/>
          <w:numId w:val="453"/>
        </w:numPr>
        <w:spacing w:after="0" w:afterAutospacing="0" w:before="0" w:beforeAutospacing="0" w:lineRule="auto"/>
        <w:ind w:left="720" w:hanging="360"/>
      </w:pPr>
      <w:r w:rsidDel="00000000" w:rsidR="00000000" w:rsidRPr="00000000">
        <w:rPr>
          <w:rtl w:val="0"/>
        </w:rPr>
        <w:t xml:space="preserve">Voluntary payment.</w:t>
      </w:r>
    </w:p>
    <w:p w:rsidR="00000000" w:rsidDel="00000000" w:rsidP="00000000" w:rsidRDefault="00000000" w:rsidRPr="00000000" w14:paraId="00004950">
      <w:pPr>
        <w:numPr>
          <w:ilvl w:val="0"/>
          <w:numId w:val="453"/>
        </w:numPr>
        <w:spacing w:after="0" w:afterAutospacing="0" w:before="0" w:beforeAutospacing="0" w:lineRule="auto"/>
        <w:ind w:left="720" w:hanging="360"/>
      </w:pPr>
      <w:r w:rsidDel="00000000" w:rsidR="00000000" w:rsidRPr="00000000">
        <w:rPr>
          <w:rtl w:val="0"/>
        </w:rPr>
        <w:t xml:space="preserve">Negotiation platforms.</w:t>
      </w:r>
    </w:p>
    <w:p w:rsidR="00000000" w:rsidDel="00000000" w:rsidP="00000000" w:rsidRDefault="00000000" w:rsidRPr="00000000" w14:paraId="00004951">
      <w:pPr>
        <w:numPr>
          <w:ilvl w:val="0"/>
          <w:numId w:val="453"/>
        </w:numPr>
        <w:spacing w:after="0" w:afterAutospacing="0" w:before="0" w:beforeAutospacing="0" w:lineRule="auto"/>
        <w:ind w:left="720" w:hanging="360"/>
      </w:pPr>
      <w:r w:rsidDel="00000000" w:rsidR="00000000" w:rsidRPr="00000000">
        <w:rPr>
          <w:rtl w:val="0"/>
        </w:rPr>
        <w:t xml:space="preserve">Credit reporting.</w:t>
      </w:r>
    </w:p>
    <w:p w:rsidR="00000000" w:rsidDel="00000000" w:rsidP="00000000" w:rsidRDefault="00000000" w:rsidRPr="00000000" w14:paraId="00004952">
      <w:pPr>
        <w:numPr>
          <w:ilvl w:val="0"/>
          <w:numId w:val="453"/>
        </w:numPr>
        <w:spacing w:after="0" w:afterAutospacing="0" w:before="0" w:beforeAutospacing="0" w:lineRule="auto"/>
        <w:ind w:left="720" w:hanging="360"/>
      </w:pPr>
      <w:r w:rsidDel="00000000" w:rsidR="00000000" w:rsidRPr="00000000">
        <w:rPr>
          <w:rtl w:val="0"/>
        </w:rPr>
        <w:t xml:space="preserve">Alternative claims.</w:t>
      </w:r>
    </w:p>
    <w:p w:rsidR="00000000" w:rsidDel="00000000" w:rsidP="00000000" w:rsidRDefault="00000000" w:rsidRPr="00000000" w14:paraId="00004953">
      <w:pPr>
        <w:numPr>
          <w:ilvl w:val="0"/>
          <w:numId w:val="453"/>
        </w:numPr>
        <w:spacing w:after="240" w:before="0" w:beforeAutospacing="0" w:lineRule="auto"/>
        <w:ind w:left="720" w:hanging="360"/>
      </w:pPr>
      <w:r w:rsidDel="00000000" w:rsidR="00000000" w:rsidRPr="00000000">
        <w:rPr>
          <w:rtl w:val="0"/>
        </w:rPr>
        <w:t xml:space="preserve">Special credit instruments.</w:t>
      </w:r>
    </w:p>
    <w:p w:rsidR="00000000" w:rsidDel="00000000" w:rsidP="00000000" w:rsidRDefault="00000000" w:rsidRPr="00000000" w14:paraId="00004954">
      <w:pPr>
        <w:pStyle w:val="Heading3"/>
        <w:keepNext w:val="0"/>
        <w:keepLines w:val="0"/>
        <w:spacing w:before="280" w:lineRule="auto"/>
        <w:rPr>
          <w:b w:val="1"/>
          <w:bCs w:val="1"/>
          <w:color w:val="000000"/>
          <w:sz w:val="26"/>
          <w:szCs w:val="26"/>
        </w:rPr>
      </w:pPr>
      <w:bookmarkStart w:colFirst="0" w:colLast="0" w:name="_8lz4mpavwevv" w:id="7235"/>
      <w:bookmarkEnd w:id="7235"/>
      <w:r w:rsidDel="00000000" w:rsidR="00000000" w:rsidRPr="00000000">
        <w:rPr>
          <w:b w:val="1"/>
          <w:bCs w:val="1"/>
          <w:color w:val="000000"/>
          <w:sz w:val="26"/>
          <w:szCs w:val="26"/>
          <w:rtl w:val="0"/>
        </w:rPr>
        <w:t xml:space="preserve">Judicial Recovery</w:t>
      </w:r>
    </w:p>
    <w:p w:rsidR="00000000" w:rsidDel="00000000" w:rsidP="00000000" w:rsidRDefault="00000000" w:rsidRPr="00000000" w14:paraId="00004955">
      <w:pPr>
        <w:spacing w:after="240" w:before="240" w:lineRule="auto"/>
        <w:rPr/>
      </w:pPr>
      <w:r w:rsidDel="00000000" w:rsidR="00000000" w:rsidRPr="00000000">
        <w:rPr>
          <w:rtl w:val="0"/>
        </w:rPr>
        <w:t xml:space="preserve">May be barred.</w:t>
      </w:r>
    </w:p>
    <w:p w:rsidR="00000000" w:rsidDel="00000000" w:rsidP="00000000" w:rsidRDefault="00000000" w:rsidRPr="00000000" w14:paraId="00004956">
      <w:pPr>
        <w:pStyle w:val="Heading3"/>
        <w:keepNext w:val="0"/>
        <w:keepLines w:val="0"/>
        <w:spacing w:before="280" w:lineRule="auto"/>
        <w:rPr>
          <w:b w:val="1"/>
          <w:bCs w:val="1"/>
          <w:color w:val="000000"/>
          <w:sz w:val="26"/>
          <w:szCs w:val="26"/>
        </w:rPr>
      </w:pPr>
      <w:bookmarkStart w:colFirst="0" w:colLast="0" w:name="_tsgjl698lvg" w:id="7236"/>
      <w:bookmarkEnd w:id="7236"/>
      <w:r w:rsidDel="00000000" w:rsidR="00000000" w:rsidRPr="00000000">
        <w:rPr>
          <w:b w:val="1"/>
          <w:bCs w:val="1"/>
          <w:color w:val="000000"/>
          <w:sz w:val="26"/>
          <w:szCs w:val="26"/>
          <w:rtl w:val="0"/>
        </w:rPr>
        <w:t xml:space="preserve">Active Collection</w:t>
      </w:r>
    </w:p>
    <w:p w:rsidR="00000000" w:rsidDel="00000000" w:rsidP="00000000" w:rsidRDefault="00000000" w:rsidRPr="00000000" w14:paraId="00004957">
      <w:pPr>
        <w:spacing w:after="240" w:before="240" w:lineRule="auto"/>
        <w:rPr/>
      </w:pPr>
      <w:r w:rsidDel="00000000" w:rsidR="00000000" w:rsidRPr="00000000">
        <w:rPr>
          <w:rtl w:val="0"/>
        </w:rPr>
        <w:t xml:space="preserve">May be unlawful.</w:t>
      </w:r>
    </w:p>
    <w:p w:rsidR="00000000" w:rsidDel="00000000" w:rsidP="00000000" w:rsidRDefault="00000000" w:rsidRPr="00000000" w14:paraId="00004958">
      <w:pPr>
        <w:pStyle w:val="Heading3"/>
        <w:keepNext w:val="0"/>
        <w:keepLines w:val="0"/>
        <w:spacing w:before="280" w:lineRule="auto"/>
        <w:rPr>
          <w:b w:val="1"/>
          <w:bCs w:val="1"/>
          <w:color w:val="000000"/>
          <w:sz w:val="26"/>
          <w:szCs w:val="26"/>
        </w:rPr>
      </w:pPr>
      <w:bookmarkStart w:colFirst="0" w:colLast="0" w:name="_nrwat93jy43e" w:id="7237"/>
      <w:bookmarkEnd w:id="7237"/>
      <w:r w:rsidDel="00000000" w:rsidR="00000000" w:rsidRPr="00000000">
        <w:rPr>
          <w:b w:val="1"/>
          <w:bCs w:val="1"/>
          <w:color w:val="000000"/>
          <w:sz w:val="26"/>
          <w:szCs w:val="26"/>
          <w:rtl w:val="0"/>
        </w:rPr>
        <w:t xml:space="preserve">Voluntary Payment</w:t>
      </w:r>
    </w:p>
    <w:p w:rsidR="00000000" w:rsidDel="00000000" w:rsidP="00000000" w:rsidRDefault="00000000" w:rsidRPr="00000000" w14:paraId="00004959">
      <w:pPr>
        <w:spacing w:after="240" w:before="240" w:lineRule="auto"/>
        <w:rPr/>
      </w:pPr>
      <w:r w:rsidDel="00000000" w:rsidR="00000000" w:rsidRPr="00000000">
        <w:rPr>
          <w:rtl w:val="0"/>
        </w:rPr>
        <w:t xml:space="preserve">Has distinct legal consequences.</w:t>
      </w:r>
    </w:p>
    <w:p w:rsidR="00000000" w:rsidDel="00000000" w:rsidP="00000000" w:rsidRDefault="00000000" w:rsidRPr="00000000" w14:paraId="0000495A">
      <w:pPr>
        <w:pStyle w:val="Heading3"/>
        <w:keepNext w:val="0"/>
        <w:keepLines w:val="0"/>
        <w:spacing w:before="280" w:lineRule="auto"/>
        <w:rPr>
          <w:b w:val="1"/>
          <w:bCs w:val="1"/>
          <w:color w:val="000000"/>
          <w:sz w:val="26"/>
          <w:szCs w:val="26"/>
        </w:rPr>
      </w:pPr>
      <w:bookmarkStart w:colFirst="0" w:colLast="0" w:name="_564pfyz5ahc0" w:id="7238"/>
      <w:bookmarkEnd w:id="7238"/>
      <w:r w:rsidDel="00000000" w:rsidR="00000000" w:rsidRPr="00000000">
        <w:rPr>
          <w:b w:val="1"/>
          <w:bCs w:val="1"/>
          <w:color w:val="000000"/>
          <w:sz w:val="26"/>
          <w:szCs w:val="26"/>
          <w:rtl w:val="0"/>
        </w:rPr>
        <w:t xml:space="preserve">Credit Reporting</w:t>
      </w:r>
    </w:p>
    <w:p w:rsidR="00000000" w:rsidDel="00000000" w:rsidP="00000000" w:rsidRDefault="00000000" w:rsidRPr="00000000" w14:paraId="0000495B">
      <w:pPr>
        <w:spacing w:after="240" w:before="240" w:lineRule="auto"/>
        <w:rPr/>
      </w:pPr>
      <w:r w:rsidDel="00000000" w:rsidR="00000000" w:rsidRPr="00000000">
        <w:rPr>
          <w:rtl w:val="0"/>
        </w:rPr>
        <w:t xml:space="preserve">Follows separate rules.</w:t>
      </w:r>
    </w:p>
    <w:p w:rsidR="00000000" w:rsidDel="00000000" w:rsidP="00000000" w:rsidRDefault="00000000" w:rsidRPr="00000000" w14:paraId="0000495C">
      <w:pPr>
        <w:pStyle w:val="Heading3"/>
        <w:keepNext w:val="0"/>
        <w:keepLines w:val="0"/>
        <w:spacing w:before="280" w:lineRule="auto"/>
        <w:rPr>
          <w:b w:val="1"/>
          <w:bCs w:val="1"/>
          <w:color w:val="000000"/>
          <w:sz w:val="26"/>
          <w:szCs w:val="26"/>
        </w:rPr>
      </w:pPr>
      <w:bookmarkStart w:colFirst="0" w:colLast="0" w:name="_lmiz0os183dp" w:id="7239"/>
      <w:bookmarkEnd w:id="7239"/>
      <w:r w:rsidDel="00000000" w:rsidR="00000000" w:rsidRPr="00000000">
        <w:rPr>
          <w:b w:val="1"/>
          <w:bCs w:val="1"/>
          <w:color w:val="000000"/>
          <w:sz w:val="26"/>
          <w:szCs w:val="26"/>
          <w:rtl w:val="0"/>
        </w:rPr>
        <w:t xml:space="preserve">Consumer Harassment</w:t>
      </w:r>
    </w:p>
    <w:p w:rsidR="00000000" w:rsidDel="00000000" w:rsidP="00000000" w:rsidRDefault="00000000" w:rsidRPr="00000000" w14:paraId="0000495D">
      <w:pPr>
        <w:spacing w:after="240" w:before="240" w:lineRule="auto"/>
        <w:rPr/>
      </w:pPr>
      <w:r w:rsidDel="00000000" w:rsidR="00000000" w:rsidRPr="00000000">
        <w:rPr>
          <w:rtl w:val="0"/>
        </w:rPr>
        <w:t xml:space="preserve">Remains prohibited.</w:t>
      </w:r>
    </w:p>
    <w:p w:rsidR="00000000" w:rsidDel="00000000" w:rsidP="00000000" w:rsidRDefault="00000000" w:rsidRPr="00000000" w14:paraId="0000495E">
      <w:pPr>
        <w:spacing w:after="240" w:before="240" w:lineRule="auto"/>
        <w:rPr>
          <w:b w:val="1"/>
          <w:bCs w:val="1"/>
        </w:rPr>
      </w:pPr>
      <w:r w:rsidDel="00000000" w:rsidR="00000000" w:rsidRPr="00000000">
        <w:rPr>
          <w:b w:val="1"/>
          <w:bCs w:val="1"/>
          <w:rtl w:val="0"/>
        </w:rPr>
        <w:t xml:space="preserve">A creditor should not assume that an old debt can be pursued indefinitely through collection agencies or credit bureau pressure.</w:t>
      </w:r>
    </w:p>
    <w:p w:rsidR="00000000" w:rsidDel="00000000" w:rsidP="00000000" w:rsidRDefault="00000000" w:rsidRPr="00000000" w14:paraId="0000495F">
      <w:pPr>
        <w:spacing w:after="240" w:before="240" w:lineRule="auto"/>
        <w:rPr>
          <w:b w:val="1"/>
          <w:bCs w:val="1"/>
        </w:rPr>
      </w:pPr>
      <w:r w:rsidDel="00000000" w:rsidR="00000000" w:rsidRPr="00000000">
        <w:rPr>
          <w:b w:val="1"/>
          <w:bCs w:val="1"/>
          <w:rtl w:val="0"/>
        </w:rPr>
        <w:t xml:space="preserve">[Review an Old or Potentially Prescribed Debt]</w:t>
      </w:r>
    </w:p>
    <w:p w:rsidR="00000000" w:rsidDel="00000000" w:rsidP="00000000" w:rsidRDefault="00000000" w:rsidRPr="00000000" w14:paraId="00004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61">
      <w:pPr>
        <w:pStyle w:val="Heading1"/>
        <w:keepNext w:val="0"/>
        <w:keepLines w:val="0"/>
        <w:spacing w:before="480" w:lineRule="auto"/>
        <w:rPr>
          <w:b w:val="1"/>
          <w:bCs w:val="1"/>
          <w:sz w:val="46"/>
          <w:szCs w:val="46"/>
        </w:rPr>
      </w:pPr>
      <w:bookmarkStart w:colFirst="0" w:colLast="0" w:name="_os0daimh99rw" w:id="7240"/>
      <w:bookmarkEnd w:id="7240"/>
      <w:r w:rsidDel="00000000" w:rsidR="00000000" w:rsidRPr="00000000">
        <w:rPr>
          <w:b w:val="1"/>
          <w:bCs w:val="1"/>
          <w:sz w:val="46"/>
          <w:szCs w:val="46"/>
          <w:rtl w:val="0"/>
        </w:rPr>
        <w:t xml:space="preserve">31. Burden of Proof in Consumer vs. Commercial Cases</w:t>
      </w:r>
    </w:p>
    <w:p w:rsidR="00000000" w:rsidDel="00000000" w:rsidP="00000000" w:rsidRDefault="00000000" w:rsidRPr="00000000" w14:paraId="00004962">
      <w:pPr>
        <w:pStyle w:val="Heading2"/>
        <w:keepNext w:val="0"/>
        <w:keepLines w:val="0"/>
        <w:spacing w:after="80" w:lineRule="auto"/>
        <w:rPr>
          <w:b w:val="1"/>
          <w:bCs w:val="1"/>
          <w:sz w:val="34"/>
          <w:szCs w:val="34"/>
        </w:rPr>
      </w:pPr>
      <w:bookmarkStart w:colFirst="0" w:colLast="0" w:name="_o770jckh7vht" w:id="7241"/>
      <w:bookmarkEnd w:id="7241"/>
      <w:r w:rsidDel="00000000" w:rsidR="00000000" w:rsidRPr="00000000">
        <w:rPr>
          <w:b w:val="1"/>
          <w:bCs w:val="1"/>
          <w:sz w:val="34"/>
          <w:szCs w:val="34"/>
          <w:rtl w:val="0"/>
        </w:rPr>
        <w:t xml:space="preserve">Evidence and Procedural Differences</w:t>
      </w:r>
    </w:p>
    <w:p w:rsidR="00000000" w:rsidDel="00000000" w:rsidP="00000000" w:rsidRDefault="00000000" w:rsidRPr="00000000" w14:paraId="00004963">
      <w:pPr>
        <w:pStyle w:val="Heading3"/>
        <w:keepNext w:val="0"/>
        <w:keepLines w:val="0"/>
        <w:spacing w:before="280" w:lineRule="auto"/>
        <w:rPr>
          <w:b w:val="1"/>
          <w:bCs w:val="1"/>
          <w:color w:val="000000"/>
          <w:sz w:val="26"/>
          <w:szCs w:val="26"/>
        </w:rPr>
      </w:pPr>
      <w:bookmarkStart w:colFirst="0" w:colLast="0" w:name="_yk6zen6t2g5r" w:id="7242"/>
      <w:bookmarkEnd w:id="7242"/>
      <w:r w:rsidDel="00000000" w:rsidR="00000000" w:rsidRPr="00000000">
        <w:rPr>
          <w:b w:val="1"/>
          <w:bCs w:val="1"/>
          <w:color w:val="000000"/>
          <w:sz w:val="26"/>
          <w:szCs w:val="26"/>
          <w:rtl w:val="0"/>
        </w:rPr>
        <w:t xml:space="preserve">General CPC Rule</w:t>
      </w:r>
    </w:p>
    <w:p w:rsidR="00000000" w:rsidDel="00000000" w:rsidP="00000000" w:rsidRDefault="00000000" w:rsidRPr="00000000" w14:paraId="00004964">
      <w:pPr>
        <w:spacing w:after="240" w:before="240" w:lineRule="auto"/>
        <w:rPr/>
      </w:pPr>
      <w:r w:rsidDel="00000000" w:rsidR="00000000" w:rsidRPr="00000000">
        <w:rPr>
          <w:rtl w:val="0"/>
        </w:rPr>
        <w:t xml:space="preserve">Article 373 establishes the general framework for the burden of proof.</w:t>
      </w:r>
    </w:p>
    <w:p w:rsidR="00000000" w:rsidDel="00000000" w:rsidP="00000000" w:rsidRDefault="00000000" w:rsidRPr="00000000" w14:paraId="00004965">
      <w:pPr>
        <w:pStyle w:val="Heading3"/>
        <w:keepNext w:val="0"/>
        <w:keepLines w:val="0"/>
        <w:spacing w:before="280" w:lineRule="auto"/>
        <w:rPr>
          <w:b w:val="1"/>
          <w:bCs w:val="1"/>
          <w:color w:val="000000"/>
          <w:sz w:val="26"/>
          <w:szCs w:val="26"/>
        </w:rPr>
      </w:pPr>
      <w:bookmarkStart w:colFirst="0" w:colLast="0" w:name="_k5njmntaeeui" w:id="7243"/>
      <w:bookmarkEnd w:id="7243"/>
      <w:r w:rsidDel="00000000" w:rsidR="00000000" w:rsidRPr="00000000">
        <w:rPr>
          <w:b w:val="1"/>
          <w:bCs w:val="1"/>
          <w:color w:val="000000"/>
          <w:sz w:val="26"/>
          <w:szCs w:val="26"/>
          <w:rtl w:val="0"/>
        </w:rPr>
        <w:t xml:space="preserve">Consumer Cases</w:t>
      </w:r>
    </w:p>
    <w:p w:rsidR="00000000" w:rsidDel="00000000" w:rsidP="00000000" w:rsidRDefault="00000000" w:rsidRPr="00000000" w14:paraId="00004966">
      <w:pPr>
        <w:spacing w:after="240" w:before="240" w:lineRule="auto"/>
        <w:rPr/>
      </w:pPr>
      <w:r w:rsidDel="00000000" w:rsidR="00000000" w:rsidRPr="00000000">
        <w:rPr>
          <w:rtl w:val="0"/>
        </w:rPr>
        <w:t xml:space="preserve">CDC Article 6, VIII, may permit inversion of the burden of proof when the legal requirements are satisfied.</w:t>
      </w:r>
    </w:p>
    <w:p w:rsidR="00000000" w:rsidDel="00000000" w:rsidP="00000000" w:rsidRDefault="00000000" w:rsidRPr="00000000" w14:paraId="00004967">
      <w:pPr>
        <w:pStyle w:val="Heading3"/>
        <w:keepNext w:val="0"/>
        <w:keepLines w:val="0"/>
        <w:spacing w:before="280" w:lineRule="auto"/>
        <w:rPr>
          <w:b w:val="1"/>
          <w:bCs w:val="1"/>
          <w:color w:val="000000"/>
          <w:sz w:val="26"/>
          <w:szCs w:val="26"/>
        </w:rPr>
      </w:pPr>
      <w:bookmarkStart w:colFirst="0" w:colLast="0" w:name="_ffuf6n2h5mk3" w:id="7244"/>
      <w:bookmarkEnd w:id="7244"/>
      <w:r w:rsidDel="00000000" w:rsidR="00000000" w:rsidRPr="00000000">
        <w:rPr>
          <w:b w:val="1"/>
          <w:bCs w:val="1"/>
          <w:color w:val="000000"/>
          <w:sz w:val="26"/>
          <w:szCs w:val="26"/>
          <w:rtl w:val="0"/>
        </w:rPr>
        <w:t xml:space="preserve">Commercial Cases</w:t>
      </w:r>
    </w:p>
    <w:p w:rsidR="00000000" w:rsidDel="00000000" w:rsidP="00000000" w:rsidRDefault="00000000" w:rsidRPr="00000000" w14:paraId="00004968">
      <w:pPr>
        <w:spacing w:after="240" w:before="240" w:lineRule="auto"/>
        <w:rPr/>
      </w:pPr>
      <w:r w:rsidDel="00000000" w:rsidR="00000000" w:rsidRPr="00000000">
        <w:rPr>
          <w:rtl w:val="0"/>
        </w:rPr>
        <w:t xml:space="preserve">The general procedural framework commonly applies, subject to statutory exceptions and permitted adjustments.</w:t>
      </w:r>
    </w:p>
    <w:p w:rsidR="00000000" w:rsidDel="00000000" w:rsidP="00000000" w:rsidRDefault="00000000" w:rsidRPr="00000000" w14:paraId="00004969">
      <w:pPr>
        <w:pStyle w:val="Heading3"/>
        <w:keepNext w:val="0"/>
        <w:keepLines w:val="0"/>
        <w:spacing w:before="280" w:lineRule="auto"/>
        <w:rPr>
          <w:b w:val="1"/>
          <w:bCs w:val="1"/>
          <w:color w:val="000000"/>
          <w:sz w:val="26"/>
          <w:szCs w:val="26"/>
        </w:rPr>
      </w:pPr>
      <w:bookmarkStart w:colFirst="0" w:colLast="0" w:name="_skfirfjgpnz1" w:id="7245"/>
      <w:bookmarkEnd w:id="7245"/>
      <w:r w:rsidDel="00000000" w:rsidR="00000000" w:rsidRPr="00000000">
        <w:rPr>
          <w:b w:val="1"/>
          <w:bCs w:val="1"/>
          <w:color w:val="000000"/>
          <w:sz w:val="26"/>
          <w:szCs w:val="26"/>
          <w:rtl w:val="0"/>
        </w:rPr>
        <w:t xml:space="preserve">Dynamic Allocation</w:t>
      </w:r>
    </w:p>
    <w:p w:rsidR="00000000" w:rsidDel="00000000" w:rsidP="00000000" w:rsidRDefault="00000000" w:rsidRPr="00000000" w14:paraId="0000496A">
      <w:pPr>
        <w:spacing w:after="240" w:before="240" w:lineRule="auto"/>
        <w:rPr/>
      </w:pPr>
      <w:r w:rsidDel="00000000" w:rsidR="00000000" w:rsidRPr="00000000">
        <w:rPr>
          <w:rtl w:val="0"/>
        </w:rPr>
        <w:t xml:space="preserve">May be available under CPC Article 373, paragraph 1.</w:t>
      </w:r>
    </w:p>
    <w:p w:rsidR="00000000" w:rsidDel="00000000" w:rsidP="00000000" w:rsidRDefault="00000000" w:rsidRPr="00000000" w14:paraId="0000496B">
      <w:pPr>
        <w:pStyle w:val="Heading3"/>
        <w:keepNext w:val="0"/>
        <w:keepLines w:val="0"/>
        <w:spacing w:before="280" w:lineRule="auto"/>
        <w:rPr>
          <w:b w:val="1"/>
          <w:bCs w:val="1"/>
          <w:color w:val="000000"/>
          <w:sz w:val="26"/>
          <w:szCs w:val="26"/>
        </w:rPr>
      </w:pPr>
      <w:bookmarkStart w:colFirst="0" w:colLast="0" w:name="_hf76xfpi2dru" w:id="7246"/>
      <w:bookmarkEnd w:id="7246"/>
      <w:r w:rsidDel="00000000" w:rsidR="00000000" w:rsidRPr="00000000">
        <w:rPr>
          <w:b w:val="1"/>
          <w:bCs w:val="1"/>
          <w:color w:val="000000"/>
          <w:sz w:val="26"/>
          <w:szCs w:val="26"/>
          <w:rtl w:val="0"/>
        </w:rPr>
        <w:t xml:space="preserve">Contractual Evidence</w:t>
      </w:r>
    </w:p>
    <w:p w:rsidR="00000000" w:rsidDel="00000000" w:rsidP="00000000" w:rsidRDefault="00000000" w:rsidRPr="00000000" w14:paraId="0000496C">
      <w:pPr>
        <w:spacing w:after="240" w:before="240" w:lineRule="auto"/>
        <w:rPr/>
      </w:pPr>
      <w:r w:rsidDel="00000000" w:rsidR="00000000" w:rsidRPr="00000000">
        <w:rPr>
          <w:rtl w:val="0"/>
        </w:rPr>
        <w:t xml:space="preserve">Can be decisive.</w:t>
      </w:r>
    </w:p>
    <w:p w:rsidR="00000000" w:rsidDel="00000000" w:rsidP="00000000" w:rsidRDefault="00000000" w:rsidRPr="00000000" w14:paraId="0000496D">
      <w:pPr>
        <w:pStyle w:val="Heading3"/>
        <w:keepNext w:val="0"/>
        <w:keepLines w:val="0"/>
        <w:spacing w:before="280" w:lineRule="auto"/>
        <w:rPr>
          <w:b w:val="1"/>
          <w:bCs w:val="1"/>
          <w:color w:val="000000"/>
          <w:sz w:val="26"/>
          <w:szCs w:val="26"/>
        </w:rPr>
      </w:pPr>
      <w:bookmarkStart w:colFirst="0" w:colLast="0" w:name="_vicd5t46tsb2" w:id="7247"/>
      <w:bookmarkEnd w:id="7247"/>
      <w:r w:rsidDel="00000000" w:rsidR="00000000" w:rsidRPr="00000000">
        <w:rPr>
          <w:b w:val="1"/>
          <w:bCs w:val="1"/>
          <w:color w:val="000000"/>
          <w:sz w:val="26"/>
          <w:szCs w:val="26"/>
          <w:rtl w:val="0"/>
        </w:rPr>
        <w:t xml:space="preserve">Payment Records</w:t>
      </w:r>
    </w:p>
    <w:p w:rsidR="00000000" w:rsidDel="00000000" w:rsidP="00000000" w:rsidRDefault="00000000" w:rsidRPr="00000000" w14:paraId="0000496E">
      <w:pPr>
        <w:spacing w:after="240" w:before="240" w:lineRule="auto"/>
        <w:rPr/>
      </w:pPr>
      <w:r w:rsidDel="00000000" w:rsidR="00000000" w:rsidRPr="00000000">
        <w:rPr>
          <w:rtl w:val="0"/>
        </w:rPr>
        <w:t xml:space="preserve">Are important.</w:t>
      </w:r>
    </w:p>
    <w:p w:rsidR="00000000" w:rsidDel="00000000" w:rsidP="00000000" w:rsidRDefault="00000000" w:rsidRPr="00000000" w14:paraId="0000496F">
      <w:pPr>
        <w:pStyle w:val="Heading3"/>
        <w:keepNext w:val="0"/>
        <w:keepLines w:val="0"/>
        <w:spacing w:before="280" w:lineRule="auto"/>
        <w:rPr>
          <w:b w:val="1"/>
          <w:bCs w:val="1"/>
          <w:color w:val="000000"/>
          <w:sz w:val="26"/>
          <w:szCs w:val="26"/>
        </w:rPr>
      </w:pPr>
      <w:bookmarkStart w:colFirst="0" w:colLast="0" w:name="_18nezlo6cfdo" w:id="7248"/>
      <w:bookmarkEnd w:id="7248"/>
      <w:r w:rsidDel="00000000" w:rsidR="00000000" w:rsidRPr="00000000">
        <w:rPr>
          <w:b w:val="1"/>
          <w:bCs w:val="1"/>
          <w:color w:val="000000"/>
          <w:sz w:val="26"/>
          <w:szCs w:val="26"/>
          <w:rtl w:val="0"/>
        </w:rPr>
        <w:t xml:space="preserve">Service Performance</w:t>
      </w:r>
    </w:p>
    <w:p w:rsidR="00000000" w:rsidDel="00000000" w:rsidP="00000000" w:rsidRDefault="00000000" w:rsidRPr="00000000" w14:paraId="00004970">
      <w:pPr>
        <w:spacing w:after="240" w:before="240" w:lineRule="auto"/>
        <w:rPr/>
      </w:pPr>
      <w:r w:rsidDel="00000000" w:rsidR="00000000" w:rsidRPr="00000000">
        <w:rPr>
          <w:rtl w:val="0"/>
        </w:rPr>
        <w:t xml:space="preserve">May need proof.</w:t>
      </w:r>
    </w:p>
    <w:p w:rsidR="00000000" w:rsidDel="00000000" w:rsidP="00000000" w:rsidRDefault="00000000" w:rsidRPr="00000000" w14:paraId="00004971">
      <w:pPr>
        <w:pStyle w:val="Heading3"/>
        <w:keepNext w:val="0"/>
        <w:keepLines w:val="0"/>
        <w:spacing w:before="280" w:lineRule="auto"/>
        <w:rPr>
          <w:b w:val="1"/>
          <w:bCs w:val="1"/>
          <w:color w:val="000000"/>
          <w:sz w:val="26"/>
          <w:szCs w:val="26"/>
        </w:rPr>
      </w:pPr>
      <w:bookmarkStart w:colFirst="0" w:colLast="0" w:name="_86rtg8kuqr3s" w:id="7249"/>
      <w:bookmarkEnd w:id="7249"/>
      <w:r w:rsidDel="00000000" w:rsidR="00000000" w:rsidRPr="00000000">
        <w:rPr>
          <w:b w:val="1"/>
          <w:bCs w:val="1"/>
          <w:color w:val="000000"/>
          <w:sz w:val="26"/>
          <w:szCs w:val="26"/>
          <w:rtl w:val="0"/>
        </w:rPr>
        <w:t xml:space="preserve">Product Delivery</w:t>
      </w:r>
    </w:p>
    <w:p w:rsidR="00000000" w:rsidDel="00000000" w:rsidP="00000000" w:rsidRDefault="00000000" w:rsidRPr="00000000" w14:paraId="00004972">
      <w:pPr>
        <w:spacing w:after="240" w:before="240" w:lineRule="auto"/>
        <w:rPr/>
      </w:pPr>
      <w:r w:rsidDel="00000000" w:rsidR="00000000" w:rsidRPr="00000000">
        <w:rPr>
          <w:rtl w:val="0"/>
        </w:rPr>
        <w:t xml:space="preserve">May need proof.</w:t>
      </w:r>
    </w:p>
    <w:p w:rsidR="00000000" w:rsidDel="00000000" w:rsidP="00000000" w:rsidRDefault="00000000" w:rsidRPr="00000000" w14:paraId="00004973">
      <w:pPr>
        <w:spacing w:after="240" w:before="240" w:lineRule="auto"/>
        <w:rPr>
          <w:b w:val="1"/>
          <w:bCs w:val="1"/>
        </w:rPr>
      </w:pPr>
      <w:r w:rsidDel="00000000" w:rsidR="00000000" w:rsidRPr="00000000">
        <w:rPr>
          <w:b w:val="1"/>
          <w:bCs w:val="1"/>
          <w:rtl w:val="0"/>
        </w:rPr>
        <w:t xml:space="preserve">The burden of proof is not automatically reversed in every consumer dispute, and commercial cases are not exempt from evidentiary flexibility under the CPC.</w:t>
      </w:r>
    </w:p>
    <w:p w:rsidR="00000000" w:rsidDel="00000000" w:rsidP="00000000" w:rsidRDefault="00000000" w:rsidRPr="00000000" w14:paraId="00004974">
      <w:pPr>
        <w:spacing w:after="240" w:before="240" w:lineRule="auto"/>
        <w:rPr>
          <w:b w:val="1"/>
          <w:bCs w:val="1"/>
        </w:rPr>
      </w:pPr>
      <w:r w:rsidDel="00000000" w:rsidR="00000000" w:rsidRPr="00000000">
        <w:rPr>
          <w:b w:val="1"/>
          <w:bCs w:val="1"/>
          <w:rtl w:val="0"/>
        </w:rPr>
        <w:t xml:space="preserve">[Assess Evidence for Your Collection Case]</w:t>
      </w:r>
    </w:p>
    <w:p w:rsidR="00000000" w:rsidDel="00000000" w:rsidP="00000000" w:rsidRDefault="00000000" w:rsidRPr="00000000" w14:paraId="000049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76">
      <w:pPr>
        <w:pStyle w:val="Heading1"/>
        <w:keepNext w:val="0"/>
        <w:keepLines w:val="0"/>
        <w:spacing w:before="480" w:lineRule="auto"/>
        <w:rPr>
          <w:b w:val="1"/>
          <w:bCs w:val="1"/>
          <w:sz w:val="46"/>
          <w:szCs w:val="46"/>
        </w:rPr>
      </w:pPr>
      <w:bookmarkStart w:colFirst="0" w:colLast="0" w:name="_tthx42cvxbaa" w:id="7250"/>
      <w:bookmarkEnd w:id="7250"/>
      <w:r w:rsidDel="00000000" w:rsidR="00000000" w:rsidRPr="00000000">
        <w:rPr>
          <w:b w:val="1"/>
          <w:bCs w:val="1"/>
          <w:sz w:val="46"/>
          <w:szCs w:val="46"/>
          <w:rtl w:val="0"/>
        </w:rPr>
        <w:t xml:space="preserve">32. Arbitration Clauses in Consumer and Commercial Contracts</w:t>
      </w:r>
    </w:p>
    <w:p w:rsidR="00000000" w:rsidDel="00000000" w:rsidP="00000000" w:rsidRDefault="00000000" w:rsidRPr="00000000" w14:paraId="00004977">
      <w:pPr>
        <w:pStyle w:val="Heading2"/>
        <w:keepNext w:val="0"/>
        <w:keepLines w:val="0"/>
        <w:spacing w:after="80" w:lineRule="auto"/>
        <w:rPr>
          <w:b w:val="1"/>
          <w:bCs w:val="1"/>
          <w:sz w:val="34"/>
          <w:szCs w:val="34"/>
        </w:rPr>
      </w:pPr>
      <w:bookmarkStart w:colFirst="0" w:colLast="0" w:name="_l3rjflosjvs" w:id="7251"/>
      <w:bookmarkEnd w:id="7251"/>
      <w:r w:rsidDel="00000000" w:rsidR="00000000" w:rsidRPr="00000000">
        <w:rPr>
          <w:b w:val="1"/>
          <w:bCs w:val="1"/>
          <w:sz w:val="34"/>
          <w:szCs w:val="34"/>
          <w:rtl w:val="0"/>
        </w:rPr>
        <w:t xml:space="preserve">Different Legal Treatment</w:t>
      </w:r>
    </w:p>
    <w:p w:rsidR="00000000" w:rsidDel="00000000" w:rsidP="00000000" w:rsidRDefault="00000000" w:rsidRPr="00000000" w14:paraId="00004978">
      <w:pPr>
        <w:spacing w:after="240" w:before="240" w:lineRule="auto"/>
        <w:rPr/>
      </w:pPr>
      <w:r w:rsidDel="00000000" w:rsidR="00000000" w:rsidRPr="00000000">
        <w:rPr>
          <w:rtl w:val="0"/>
        </w:rPr>
        <w:t xml:space="preserve">Arbitration may be an effective mechanism for certain commercial disputes.</w:t>
      </w:r>
    </w:p>
    <w:p w:rsidR="00000000" w:rsidDel="00000000" w:rsidP="00000000" w:rsidRDefault="00000000" w:rsidRPr="00000000" w14:paraId="00004979">
      <w:pPr>
        <w:spacing w:after="240" w:before="240" w:lineRule="auto"/>
        <w:rPr/>
      </w:pPr>
      <w:r w:rsidDel="00000000" w:rsidR="00000000" w:rsidRPr="00000000">
        <w:rPr>
          <w:rtl w:val="0"/>
        </w:rPr>
        <w:t xml:space="preserve">However, consumer relationships involve additional restrictions.</w:t>
      </w:r>
    </w:p>
    <w:p w:rsidR="00000000" w:rsidDel="00000000" w:rsidP="00000000" w:rsidRDefault="00000000" w:rsidRPr="00000000" w14:paraId="0000497A">
      <w:pPr>
        <w:pStyle w:val="Heading3"/>
        <w:keepNext w:val="0"/>
        <w:keepLines w:val="0"/>
        <w:spacing w:before="280" w:lineRule="auto"/>
        <w:rPr>
          <w:b w:val="1"/>
          <w:bCs w:val="1"/>
          <w:color w:val="000000"/>
          <w:sz w:val="26"/>
          <w:szCs w:val="26"/>
        </w:rPr>
      </w:pPr>
      <w:bookmarkStart w:colFirst="0" w:colLast="0" w:name="_1z2md6hr4gtg" w:id="7252"/>
      <w:bookmarkEnd w:id="7252"/>
      <w:r w:rsidDel="00000000" w:rsidR="00000000" w:rsidRPr="00000000">
        <w:rPr>
          <w:b w:val="1"/>
          <w:bCs w:val="1"/>
          <w:color w:val="000000"/>
          <w:sz w:val="26"/>
          <w:szCs w:val="26"/>
          <w:rtl w:val="0"/>
        </w:rPr>
        <w:t xml:space="preserve">Commercial Arbitration</w:t>
      </w:r>
    </w:p>
    <w:p w:rsidR="00000000" w:rsidDel="00000000" w:rsidP="00000000" w:rsidRDefault="00000000" w:rsidRPr="00000000" w14:paraId="0000497B">
      <w:pPr>
        <w:spacing w:after="240" w:before="240" w:lineRule="auto"/>
        <w:rPr/>
      </w:pPr>
      <w:r w:rsidDel="00000000" w:rsidR="00000000" w:rsidRPr="00000000">
        <w:rPr>
          <w:rtl w:val="0"/>
        </w:rPr>
        <w:t xml:space="preserve">May be appropriate for disputes concerning disposable patrimonial rights.</w:t>
      </w:r>
    </w:p>
    <w:p w:rsidR="00000000" w:rsidDel="00000000" w:rsidP="00000000" w:rsidRDefault="00000000" w:rsidRPr="00000000" w14:paraId="0000497C">
      <w:pPr>
        <w:pStyle w:val="Heading3"/>
        <w:keepNext w:val="0"/>
        <w:keepLines w:val="0"/>
        <w:spacing w:before="280" w:lineRule="auto"/>
        <w:rPr>
          <w:b w:val="1"/>
          <w:bCs w:val="1"/>
          <w:color w:val="000000"/>
          <w:sz w:val="26"/>
          <w:szCs w:val="26"/>
        </w:rPr>
      </w:pPr>
      <w:bookmarkStart w:colFirst="0" w:colLast="0" w:name="_4qmgqqq517pg" w:id="7253"/>
      <w:bookmarkEnd w:id="7253"/>
      <w:r w:rsidDel="00000000" w:rsidR="00000000" w:rsidRPr="00000000">
        <w:rPr>
          <w:b w:val="1"/>
          <w:bCs w:val="1"/>
          <w:color w:val="000000"/>
          <w:sz w:val="26"/>
          <w:szCs w:val="26"/>
          <w:rtl w:val="0"/>
        </w:rPr>
        <w:t xml:space="preserve">Consumer Arbitration</w:t>
      </w:r>
    </w:p>
    <w:p w:rsidR="00000000" w:rsidDel="00000000" w:rsidP="00000000" w:rsidRDefault="00000000" w:rsidRPr="00000000" w14:paraId="0000497D">
      <w:pPr>
        <w:spacing w:after="240" w:before="240" w:lineRule="auto"/>
        <w:rPr/>
      </w:pPr>
      <w:r w:rsidDel="00000000" w:rsidR="00000000" w:rsidRPr="00000000">
        <w:rPr>
          <w:rtl w:val="0"/>
        </w:rPr>
        <w:t xml:space="preserve">Requires careful assessment under the CDC and applicable jurisprudence.</w:t>
      </w:r>
    </w:p>
    <w:p w:rsidR="00000000" w:rsidDel="00000000" w:rsidP="00000000" w:rsidRDefault="00000000" w:rsidRPr="00000000" w14:paraId="0000497E">
      <w:pPr>
        <w:pStyle w:val="Heading3"/>
        <w:keepNext w:val="0"/>
        <w:keepLines w:val="0"/>
        <w:spacing w:before="280" w:lineRule="auto"/>
        <w:rPr>
          <w:b w:val="1"/>
          <w:bCs w:val="1"/>
          <w:color w:val="000000"/>
          <w:sz w:val="26"/>
          <w:szCs w:val="26"/>
        </w:rPr>
      </w:pPr>
      <w:bookmarkStart w:colFirst="0" w:colLast="0" w:name="_sentpipmmjcg" w:id="7254"/>
      <w:bookmarkEnd w:id="7254"/>
      <w:r w:rsidDel="00000000" w:rsidR="00000000" w:rsidRPr="00000000">
        <w:rPr>
          <w:b w:val="1"/>
          <w:bCs w:val="1"/>
          <w:color w:val="000000"/>
          <w:sz w:val="26"/>
          <w:szCs w:val="26"/>
          <w:rtl w:val="0"/>
        </w:rPr>
        <w:t xml:space="preserve">CDC Article 51, VII</w:t>
      </w:r>
    </w:p>
    <w:p w:rsidR="00000000" w:rsidDel="00000000" w:rsidP="00000000" w:rsidRDefault="00000000" w:rsidRPr="00000000" w14:paraId="0000497F">
      <w:pPr>
        <w:spacing w:after="240" w:before="240" w:lineRule="auto"/>
        <w:rPr/>
      </w:pPr>
      <w:r w:rsidDel="00000000" w:rsidR="00000000" w:rsidRPr="00000000">
        <w:rPr>
          <w:rtl w:val="0"/>
        </w:rPr>
        <w:t xml:space="preserve">Addresses compulsory arbitration clauses.</w:t>
      </w:r>
    </w:p>
    <w:p w:rsidR="00000000" w:rsidDel="00000000" w:rsidP="00000000" w:rsidRDefault="00000000" w:rsidRPr="00000000" w14:paraId="00004980">
      <w:pPr>
        <w:pStyle w:val="Heading3"/>
        <w:keepNext w:val="0"/>
        <w:keepLines w:val="0"/>
        <w:spacing w:before="280" w:lineRule="auto"/>
        <w:rPr>
          <w:b w:val="1"/>
          <w:bCs w:val="1"/>
          <w:color w:val="000000"/>
          <w:sz w:val="26"/>
          <w:szCs w:val="26"/>
        </w:rPr>
      </w:pPr>
      <w:bookmarkStart w:colFirst="0" w:colLast="0" w:name="_j27j3u6gwfrf" w:id="7255"/>
      <w:bookmarkEnd w:id="7255"/>
      <w:r w:rsidDel="00000000" w:rsidR="00000000" w:rsidRPr="00000000">
        <w:rPr>
          <w:b w:val="1"/>
          <w:bCs w:val="1"/>
          <w:color w:val="000000"/>
          <w:sz w:val="26"/>
          <w:szCs w:val="26"/>
          <w:rtl w:val="0"/>
        </w:rPr>
        <w:t xml:space="preserve">Arbitration Law Article 4, Paragraph 2</w:t>
      </w:r>
    </w:p>
    <w:p w:rsidR="00000000" w:rsidDel="00000000" w:rsidP="00000000" w:rsidRDefault="00000000" w:rsidRPr="00000000" w14:paraId="00004981">
      <w:pPr>
        <w:spacing w:after="240" w:before="240" w:lineRule="auto"/>
        <w:rPr/>
      </w:pPr>
      <w:r w:rsidDel="00000000" w:rsidR="00000000" w:rsidRPr="00000000">
        <w:rPr>
          <w:rtl w:val="0"/>
        </w:rPr>
        <w:t xml:space="preserve">Establishes requirements for arbitration clauses in adhesion contracts.</w:t>
      </w:r>
    </w:p>
    <w:p w:rsidR="00000000" w:rsidDel="00000000" w:rsidP="00000000" w:rsidRDefault="00000000" w:rsidRPr="00000000" w14:paraId="00004982">
      <w:pPr>
        <w:pStyle w:val="Heading3"/>
        <w:keepNext w:val="0"/>
        <w:keepLines w:val="0"/>
        <w:spacing w:before="280" w:lineRule="auto"/>
        <w:rPr>
          <w:b w:val="1"/>
          <w:bCs w:val="1"/>
          <w:color w:val="000000"/>
          <w:sz w:val="26"/>
          <w:szCs w:val="26"/>
        </w:rPr>
      </w:pPr>
      <w:bookmarkStart w:colFirst="0" w:colLast="0" w:name="_m4ey0yngzjyw" w:id="7256"/>
      <w:bookmarkEnd w:id="7256"/>
      <w:r w:rsidDel="00000000" w:rsidR="00000000" w:rsidRPr="00000000">
        <w:rPr>
          <w:b w:val="1"/>
          <w:bCs w:val="1"/>
          <w:color w:val="000000"/>
          <w:sz w:val="26"/>
          <w:szCs w:val="26"/>
          <w:rtl w:val="0"/>
        </w:rPr>
        <w:t xml:space="preserve">Valid Consent</w:t>
      </w:r>
    </w:p>
    <w:p w:rsidR="00000000" w:rsidDel="00000000" w:rsidP="00000000" w:rsidRDefault="00000000" w:rsidRPr="00000000" w14:paraId="00004983">
      <w:pPr>
        <w:spacing w:after="240" w:before="240" w:lineRule="auto"/>
        <w:rPr/>
      </w:pPr>
      <w:r w:rsidDel="00000000" w:rsidR="00000000" w:rsidRPr="00000000">
        <w:rPr>
          <w:rtl w:val="0"/>
        </w:rPr>
        <w:t xml:space="preserve">Is central.</w:t>
      </w:r>
    </w:p>
    <w:p w:rsidR="00000000" w:rsidDel="00000000" w:rsidP="00000000" w:rsidRDefault="00000000" w:rsidRPr="00000000" w14:paraId="00004984">
      <w:pPr>
        <w:pStyle w:val="Heading3"/>
        <w:keepNext w:val="0"/>
        <w:keepLines w:val="0"/>
        <w:spacing w:before="280" w:lineRule="auto"/>
        <w:rPr>
          <w:b w:val="1"/>
          <w:bCs w:val="1"/>
          <w:color w:val="000000"/>
          <w:sz w:val="26"/>
          <w:szCs w:val="26"/>
        </w:rPr>
      </w:pPr>
      <w:bookmarkStart w:colFirst="0" w:colLast="0" w:name="_rmygkw3bras5" w:id="7257"/>
      <w:bookmarkEnd w:id="7257"/>
      <w:r w:rsidDel="00000000" w:rsidR="00000000" w:rsidRPr="00000000">
        <w:rPr>
          <w:b w:val="1"/>
          <w:bCs w:val="1"/>
          <w:color w:val="000000"/>
          <w:sz w:val="26"/>
          <w:szCs w:val="26"/>
          <w:rtl w:val="0"/>
        </w:rPr>
        <w:t xml:space="preserve">Judicial Jurisdiction</w:t>
      </w:r>
    </w:p>
    <w:p w:rsidR="00000000" w:rsidDel="00000000" w:rsidP="00000000" w:rsidRDefault="00000000" w:rsidRPr="00000000" w14:paraId="00004985">
      <w:pPr>
        <w:spacing w:after="240" w:before="240" w:lineRule="auto"/>
        <w:rPr/>
      </w:pPr>
      <w:r w:rsidDel="00000000" w:rsidR="00000000" w:rsidRPr="00000000">
        <w:rPr>
          <w:rtl w:val="0"/>
        </w:rPr>
        <w:t xml:space="preserve">Must be considered.</w:t>
      </w:r>
    </w:p>
    <w:p w:rsidR="00000000" w:rsidDel="00000000" w:rsidP="00000000" w:rsidRDefault="00000000" w:rsidRPr="00000000" w14:paraId="00004986">
      <w:pPr>
        <w:spacing w:after="240" w:before="240" w:lineRule="auto"/>
        <w:rPr>
          <w:b w:val="1"/>
          <w:bCs w:val="1"/>
        </w:rPr>
      </w:pPr>
      <w:r w:rsidDel="00000000" w:rsidR="00000000" w:rsidRPr="00000000">
        <w:rPr>
          <w:b w:val="1"/>
          <w:bCs w:val="1"/>
          <w:rtl w:val="0"/>
        </w:rPr>
        <w:t xml:space="preserve">A mandatory arbitration clause valid in a negotiated commercial contract should not automatically be assumed enforceable against a Brazilian consumer.</w:t>
      </w:r>
    </w:p>
    <w:p w:rsidR="00000000" w:rsidDel="00000000" w:rsidP="00000000" w:rsidRDefault="00000000" w:rsidRPr="00000000" w14:paraId="00004987">
      <w:pPr>
        <w:spacing w:after="240" w:before="240" w:lineRule="auto"/>
        <w:rPr>
          <w:b w:val="1"/>
          <w:bCs w:val="1"/>
        </w:rPr>
      </w:pPr>
      <w:r w:rsidDel="00000000" w:rsidR="00000000" w:rsidRPr="00000000">
        <w:rPr>
          <w:b w:val="1"/>
          <w:bCs w:val="1"/>
          <w:rtl w:val="0"/>
        </w:rPr>
        <w:t xml:space="preserve">[Review a Brazilian Arbitration Clause]</w:t>
      </w:r>
    </w:p>
    <w:p w:rsidR="00000000" w:rsidDel="00000000" w:rsidP="00000000" w:rsidRDefault="00000000" w:rsidRPr="00000000" w14:paraId="00004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89">
      <w:pPr>
        <w:pStyle w:val="Heading1"/>
        <w:keepNext w:val="0"/>
        <w:keepLines w:val="0"/>
        <w:spacing w:before="480" w:lineRule="auto"/>
        <w:rPr>
          <w:b w:val="1"/>
          <w:bCs w:val="1"/>
          <w:sz w:val="46"/>
          <w:szCs w:val="46"/>
        </w:rPr>
      </w:pPr>
      <w:bookmarkStart w:colFirst="0" w:colLast="0" w:name="_dh6icxr2zs5n" w:id="7258"/>
      <w:bookmarkEnd w:id="7258"/>
      <w:r w:rsidDel="00000000" w:rsidR="00000000" w:rsidRPr="00000000">
        <w:rPr>
          <w:b w:val="1"/>
          <w:bCs w:val="1"/>
          <w:sz w:val="46"/>
          <w:szCs w:val="46"/>
          <w:rtl w:val="0"/>
        </w:rPr>
        <w:t xml:space="preserve">33. Consumer Contract Clauses That May Create Collection Risk</w:t>
      </w:r>
    </w:p>
    <w:p w:rsidR="00000000" w:rsidDel="00000000" w:rsidP="00000000" w:rsidRDefault="00000000" w:rsidRPr="00000000" w14:paraId="0000498A">
      <w:pPr>
        <w:pStyle w:val="Heading2"/>
        <w:keepNext w:val="0"/>
        <w:keepLines w:val="0"/>
        <w:spacing w:after="80" w:lineRule="auto"/>
        <w:rPr>
          <w:b w:val="1"/>
          <w:bCs w:val="1"/>
          <w:sz w:val="34"/>
          <w:szCs w:val="34"/>
        </w:rPr>
      </w:pPr>
      <w:bookmarkStart w:colFirst="0" w:colLast="0" w:name="_3ssixjk5jimb" w:id="7259"/>
      <w:bookmarkEnd w:id="7259"/>
      <w:r w:rsidDel="00000000" w:rsidR="00000000" w:rsidRPr="00000000">
        <w:rPr>
          <w:b w:val="1"/>
          <w:bCs w:val="1"/>
          <w:sz w:val="34"/>
          <w:szCs w:val="34"/>
          <w:rtl w:val="0"/>
        </w:rPr>
        <w:t xml:space="preserve">Contractual Enforceability</w:t>
      </w:r>
    </w:p>
    <w:p w:rsidR="00000000" w:rsidDel="00000000" w:rsidP="00000000" w:rsidRDefault="00000000" w:rsidRPr="00000000" w14:paraId="0000498B">
      <w:pPr>
        <w:spacing w:after="240" w:before="240" w:lineRule="auto"/>
        <w:rPr/>
      </w:pPr>
      <w:r w:rsidDel="00000000" w:rsidR="00000000" w:rsidRPr="00000000">
        <w:rPr>
          <w:rtl w:val="0"/>
        </w:rPr>
        <w:t xml:space="preserve">Potentially problematic clauses may concern:</w:t>
      </w:r>
    </w:p>
    <w:p w:rsidR="00000000" w:rsidDel="00000000" w:rsidP="00000000" w:rsidRDefault="00000000" w:rsidRPr="00000000" w14:paraId="0000498C">
      <w:pPr>
        <w:numPr>
          <w:ilvl w:val="0"/>
          <w:numId w:val="510"/>
        </w:numPr>
        <w:spacing w:after="0" w:afterAutospacing="0" w:before="240" w:lineRule="auto"/>
        <w:ind w:left="720" w:hanging="360"/>
      </w:pPr>
      <w:r w:rsidDel="00000000" w:rsidR="00000000" w:rsidRPr="00000000">
        <w:rPr>
          <w:rtl w:val="0"/>
        </w:rPr>
        <w:t xml:space="preserve">Excessive penalties.</w:t>
      </w:r>
    </w:p>
    <w:p w:rsidR="00000000" w:rsidDel="00000000" w:rsidP="00000000" w:rsidRDefault="00000000" w:rsidRPr="00000000" w14:paraId="0000498D">
      <w:pPr>
        <w:numPr>
          <w:ilvl w:val="0"/>
          <w:numId w:val="510"/>
        </w:numPr>
        <w:spacing w:after="0" w:afterAutospacing="0" w:before="0" w:beforeAutospacing="0" w:lineRule="auto"/>
        <w:ind w:left="720" w:hanging="360"/>
      </w:pPr>
      <w:r w:rsidDel="00000000" w:rsidR="00000000" w:rsidRPr="00000000">
        <w:rPr>
          <w:rtl w:val="0"/>
        </w:rPr>
        <w:t xml:space="preserve">Unilateral changes.</w:t>
      </w:r>
    </w:p>
    <w:p w:rsidR="00000000" w:rsidDel="00000000" w:rsidP="00000000" w:rsidRDefault="00000000" w:rsidRPr="00000000" w14:paraId="0000498E">
      <w:pPr>
        <w:numPr>
          <w:ilvl w:val="0"/>
          <w:numId w:val="510"/>
        </w:numPr>
        <w:spacing w:after="0" w:afterAutospacing="0" w:before="0" w:beforeAutospacing="0" w:lineRule="auto"/>
        <w:ind w:left="720" w:hanging="360"/>
      </w:pPr>
      <w:r w:rsidDel="00000000" w:rsidR="00000000" w:rsidRPr="00000000">
        <w:rPr>
          <w:rtl w:val="0"/>
        </w:rPr>
        <w:t xml:space="preserve">Unfair cancellation terms.</w:t>
      </w:r>
    </w:p>
    <w:p w:rsidR="00000000" w:rsidDel="00000000" w:rsidP="00000000" w:rsidRDefault="00000000" w:rsidRPr="00000000" w14:paraId="0000498F">
      <w:pPr>
        <w:numPr>
          <w:ilvl w:val="0"/>
          <w:numId w:val="510"/>
        </w:numPr>
        <w:spacing w:after="0" w:afterAutospacing="0" w:before="0" w:beforeAutospacing="0" w:lineRule="auto"/>
        <w:ind w:left="720" w:hanging="360"/>
      </w:pPr>
      <w:r w:rsidDel="00000000" w:rsidR="00000000" w:rsidRPr="00000000">
        <w:rPr>
          <w:rtl w:val="0"/>
        </w:rPr>
        <w:t xml:space="preserve">Disproportionate obligations.</w:t>
      </w:r>
    </w:p>
    <w:p w:rsidR="00000000" w:rsidDel="00000000" w:rsidP="00000000" w:rsidRDefault="00000000" w:rsidRPr="00000000" w14:paraId="00004990">
      <w:pPr>
        <w:numPr>
          <w:ilvl w:val="0"/>
          <w:numId w:val="510"/>
        </w:numPr>
        <w:spacing w:after="0" w:afterAutospacing="0" w:before="0" w:beforeAutospacing="0" w:lineRule="auto"/>
        <w:ind w:left="720" w:hanging="360"/>
      </w:pPr>
      <w:r w:rsidDel="00000000" w:rsidR="00000000" w:rsidRPr="00000000">
        <w:rPr>
          <w:rtl w:val="0"/>
        </w:rPr>
        <w:t xml:space="preserve">Mandatory arbitration.</w:t>
      </w:r>
    </w:p>
    <w:p w:rsidR="00000000" w:rsidDel="00000000" w:rsidP="00000000" w:rsidRDefault="00000000" w:rsidRPr="00000000" w14:paraId="00004991">
      <w:pPr>
        <w:numPr>
          <w:ilvl w:val="0"/>
          <w:numId w:val="510"/>
        </w:numPr>
        <w:spacing w:after="0" w:afterAutospacing="0" w:before="0" w:beforeAutospacing="0" w:lineRule="auto"/>
        <w:ind w:left="720" w:hanging="360"/>
      </w:pPr>
      <w:r w:rsidDel="00000000" w:rsidR="00000000" w:rsidRPr="00000000">
        <w:rPr>
          <w:rtl w:val="0"/>
        </w:rPr>
        <w:t xml:space="preserve">Improper waivers.</w:t>
      </w:r>
    </w:p>
    <w:p w:rsidR="00000000" w:rsidDel="00000000" w:rsidP="00000000" w:rsidRDefault="00000000" w:rsidRPr="00000000" w14:paraId="00004992">
      <w:pPr>
        <w:numPr>
          <w:ilvl w:val="0"/>
          <w:numId w:val="510"/>
        </w:numPr>
        <w:spacing w:after="0" w:afterAutospacing="0" w:before="0" w:beforeAutospacing="0" w:lineRule="auto"/>
        <w:ind w:left="720" w:hanging="360"/>
      </w:pPr>
      <w:r w:rsidDel="00000000" w:rsidR="00000000" w:rsidRPr="00000000">
        <w:rPr>
          <w:rtl w:val="0"/>
        </w:rPr>
        <w:t xml:space="preserve">Unauthorized charges.</w:t>
      </w:r>
    </w:p>
    <w:p w:rsidR="00000000" w:rsidDel="00000000" w:rsidP="00000000" w:rsidRDefault="00000000" w:rsidRPr="00000000" w14:paraId="00004993">
      <w:pPr>
        <w:numPr>
          <w:ilvl w:val="0"/>
          <w:numId w:val="510"/>
        </w:numPr>
        <w:spacing w:after="0" w:afterAutospacing="0" w:before="0" w:beforeAutospacing="0" w:lineRule="auto"/>
        <w:ind w:left="720" w:hanging="360"/>
      </w:pPr>
      <w:r w:rsidDel="00000000" w:rsidR="00000000" w:rsidRPr="00000000">
        <w:rPr>
          <w:rtl w:val="0"/>
        </w:rPr>
        <w:t xml:space="preserve">Misleading fees.</w:t>
      </w:r>
    </w:p>
    <w:p w:rsidR="00000000" w:rsidDel="00000000" w:rsidP="00000000" w:rsidRDefault="00000000" w:rsidRPr="00000000" w14:paraId="00004994">
      <w:pPr>
        <w:numPr>
          <w:ilvl w:val="0"/>
          <w:numId w:val="510"/>
        </w:numPr>
        <w:spacing w:after="0" w:afterAutospacing="0" w:before="0" w:beforeAutospacing="0" w:lineRule="auto"/>
        <w:ind w:left="720" w:hanging="360"/>
      </w:pPr>
      <w:r w:rsidDel="00000000" w:rsidR="00000000" w:rsidRPr="00000000">
        <w:rPr>
          <w:rtl w:val="0"/>
        </w:rPr>
        <w:t xml:space="preserve">Unclear interest provisions.</w:t>
      </w:r>
    </w:p>
    <w:p w:rsidR="00000000" w:rsidDel="00000000" w:rsidP="00000000" w:rsidRDefault="00000000" w:rsidRPr="00000000" w14:paraId="00004995">
      <w:pPr>
        <w:numPr>
          <w:ilvl w:val="0"/>
          <w:numId w:val="510"/>
        </w:numPr>
        <w:spacing w:after="240" w:before="0" w:beforeAutospacing="0" w:lineRule="auto"/>
        <w:ind w:left="720" w:hanging="360"/>
      </w:pPr>
      <w:r w:rsidDel="00000000" w:rsidR="00000000" w:rsidRPr="00000000">
        <w:rPr>
          <w:rtl w:val="0"/>
        </w:rPr>
        <w:t xml:space="preserve">Abusive guarantees.</w:t>
      </w:r>
    </w:p>
    <w:p w:rsidR="00000000" w:rsidDel="00000000" w:rsidP="00000000" w:rsidRDefault="00000000" w:rsidRPr="00000000" w14:paraId="00004996">
      <w:pPr>
        <w:pStyle w:val="Heading3"/>
        <w:keepNext w:val="0"/>
        <w:keepLines w:val="0"/>
        <w:spacing w:before="280" w:lineRule="auto"/>
        <w:rPr>
          <w:b w:val="1"/>
          <w:bCs w:val="1"/>
          <w:color w:val="000000"/>
          <w:sz w:val="26"/>
          <w:szCs w:val="26"/>
        </w:rPr>
      </w:pPr>
      <w:bookmarkStart w:colFirst="0" w:colLast="0" w:name="_xh9g7x3gzk68" w:id="7260"/>
      <w:bookmarkEnd w:id="7260"/>
      <w:r w:rsidDel="00000000" w:rsidR="00000000" w:rsidRPr="00000000">
        <w:rPr>
          <w:b w:val="1"/>
          <w:bCs w:val="1"/>
          <w:color w:val="000000"/>
          <w:sz w:val="26"/>
          <w:szCs w:val="26"/>
          <w:rtl w:val="0"/>
        </w:rPr>
        <w:t xml:space="preserve">CDC Article 51</w:t>
      </w:r>
    </w:p>
    <w:p w:rsidR="00000000" w:rsidDel="00000000" w:rsidP="00000000" w:rsidRDefault="00000000" w:rsidRPr="00000000" w14:paraId="00004997">
      <w:pPr>
        <w:spacing w:after="240" w:before="240" w:lineRule="auto"/>
        <w:rPr/>
      </w:pPr>
      <w:r w:rsidDel="00000000" w:rsidR="00000000" w:rsidRPr="00000000">
        <w:rPr>
          <w:rtl w:val="0"/>
        </w:rPr>
        <w:t xml:space="preserve">May render qualifying abusive clauses null.</w:t>
      </w:r>
    </w:p>
    <w:p w:rsidR="00000000" w:rsidDel="00000000" w:rsidP="00000000" w:rsidRDefault="00000000" w:rsidRPr="00000000" w14:paraId="00004998">
      <w:pPr>
        <w:pStyle w:val="Heading3"/>
        <w:keepNext w:val="0"/>
        <w:keepLines w:val="0"/>
        <w:spacing w:before="280" w:lineRule="auto"/>
        <w:rPr>
          <w:b w:val="1"/>
          <w:bCs w:val="1"/>
          <w:color w:val="000000"/>
          <w:sz w:val="26"/>
          <w:szCs w:val="26"/>
        </w:rPr>
      </w:pPr>
      <w:bookmarkStart w:colFirst="0" w:colLast="0" w:name="_dapyf7irnbr5" w:id="7261"/>
      <w:bookmarkEnd w:id="7261"/>
      <w:r w:rsidDel="00000000" w:rsidR="00000000" w:rsidRPr="00000000">
        <w:rPr>
          <w:b w:val="1"/>
          <w:bCs w:val="1"/>
          <w:color w:val="000000"/>
          <w:sz w:val="26"/>
          <w:szCs w:val="26"/>
          <w:rtl w:val="0"/>
        </w:rPr>
        <w:t xml:space="preserve">Transparency</w:t>
      </w:r>
    </w:p>
    <w:p w:rsidR="00000000" w:rsidDel="00000000" w:rsidP="00000000" w:rsidRDefault="00000000" w:rsidRPr="00000000" w14:paraId="00004999">
      <w:pPr>
        <w:spacing w:after="240" w:before="240" w:lineRule="auto"/>
        <w:rPr/>
      </w:pPr>
      <w:r w:rsidDel="00000000" w:rsidR="00000000" w:rsidRPr="00000000">
        <w:rPr>
          <w:rtl w:val="0"/>
        </w:rPr>
        <w:t xml:space="preserve">Is important.</w:t>
      </w:r>
    </w:p>
    <w:p w:rsidR="00000000" w:rsidDel="00000000" w:rsidP="00000000" w:rsidRDefault="00000000" w:rsidRPr="00000000" w14:paraId="0000499A">
      <w:pPr>
        <w:pStyle w:val="Heading3"/>
        <w:keepNext w:val="0"/>
        <w:keepLines w:val="0"/>
        <w:spacing w:before="280" w:lineRule="auto"/>
        <w:rPr>
          <w:b w:val="1"/>
          <w:bCs w:val="1"/>
          <w:color w:val="000000"/>
          <w:sz w:val="26"/>
          <w:szCs w:val="26"/>
        </w:rPr>
      </w:pPr>
      <w:bookmarkStart w:colFirst="0" w:colLast="0" w:name="_2h4imww9srjd" w:id="7262"/>
      <w:bookmarkEnd w:id="7262"/>
      <w:r w:rsidDel="00000000" w:rsidR="00000000" w:rsidRPr="00000000">
        <w:rPr>
          <w:b w:val="1"/>
          <w:bCs w:val="1"/>
          <w:color w:val="000000"/>
          <w:sz w:val="26"/>
          <w:szCs w:val="26"/>
          <w:rtl w:val="0"/>
        </w:rPr>
        <w:t xml:space="preserve">Contractual Good Faith</w:t>
      </w:r>
    </w:p>
    <w:p w:rsidR="00000000" w:rsidDel="00000000" w:rsidP="00000000" w:rsidRDefault="00000000" w:rsidRPr="00000000" w14:paraId="0000499B">
      <w:pPr>
        <w:spacing w:after="240" w:before="240" w:lineRule="auto"/>
        <w:rPr/>
      </w:pPr>
      <w:r w:rsidDel="00000000" w:rsidR="00000000" w:rsidRPr="00000000">
        <w:rPr>
          <w:rtl w:val="0"/>
        </w:rPr>
        <w:t xml:space="preserve">Applies.</w:t>
      </w:r>
    </w:p>
    <w:p w:rsidR="00000000" w:rsidDel="00000000" w:rsidP="00000000" w:rsidRDefault="00000000" w:rsidRPr="00000000" w14:paraId="0000499C">
      <w:pPr>
        <w:pStyle w:val="Heading3"/>
        <w:keepNext w:val="0"/>
        <w:keepLines w:val="0"/>
        <w:spacing w:before="280" w:lineRule="auto"/>
        <w:rPr>
          <w:b w:val="1"/>
          <w:bCs w:val="1"/>
          <w:color w:val="000000"/>
          <w:sz w:val="26"/>
          <w:szCs w:val="26"/>
        </w:rPr>
      </w:pPr>
      <w:bookmarkStart w:colFirst="0" w:colLast="0" w:name="_no64awedzfkt" w:id="7263"/>
      <w:bookmarkEnd w:id="7263"/>
      <w:r w:rsidDel="00000000" w:rsidR="00000000" w:rsidRPr="00000000">
        <w:rPr>
          <w:b w:val="1"/>
          <w:bCs w:val="1"/>
          <w:color w:val="000000"/>
          <w:sz w:val="26"/>
          <w:szCs w:val="26"/>
          <w:rtl w:val="0"/>
        </w:rPr>
        <w:t xml:space="preserve">Information Duties</w:t>
      </w:r>
    </w:p>
    <w:p w:rsidR="00000000" w:rsidDel="00000000" w:rsidP="00000000" w:rsidRDefault="00000000" w:rsidRPr="00000000" w14:paraId="0000499D">
      <w:pPr>
        <w:spacing w:after="240" w:before="240" w:lineRule="auto"/>
        <w:rPr/>
      </w:pPr>
      <w:r w:rsidDel="00000000" w:rsidR="00000000" w:rsidRPr="00000000">
        <w:rPr>
          <w:rtl w:val="0"/>
        </w:rPr>
        <w:t xml:space="preserve">May be relevant.</w:t>
      </w:r>
    </w:p>
    <w:p w:rsidR="00000000" w:rsidDel="00000000" w:rsidP="00000000" w:rsidRDefault="00000000" w:rsidRPr="00000000" w14:paraId="0000499E">
      <w:pPr>
        <w:pStyle w:val="Heading3"/>
        <w:keepNext w:val="0"/>
        <w:keepLines w:val="0"/>
        <w:spacing w:before="280" w:lineRule="auto"/>
        <w:rPr>
          <w:b w:val="1"/>
          <w:bCs w:val="1"/>
          <w:color w:val="000000"/>
          <w:sz w:val="26"/>
          <w:szCs w:val="26"/>
        </w:rPr>
      </w:pPr>
      <w:bookmarkStart w:colFirst="0" w:colLast="0" w:name="_gqtlw6re450k" w:id="7264"/>
      <w:bookmarkEnd w:id="7264"/>
      <w:r w:rsidDel="00000000" w:rsidR="00000000" w:rsidRPr="00000000">
        <w:rPr>
          <w:b w:val="1"/>
          <w:bCs w:val="1"/>
          <w:color w:val="000000"/>
          <w:sz w:val="26"/>
          <w:szCs w:val="26"/>
          <w:rtl w:val="0"/>
        </w:rPr>
        <w:t xml:space="preserve">Judicial Review</w:t>
      </w:r>
    </w:p>
    <w:p w:rsidR="00000000" w:rsidDel="00000000" w:rsidP="00000000" w:rsidRDefault="00000000" w:rsidRPr="00000000" w14:paraId="0000499F">
      <w:pPr>
        <w:spacing w:after="240" w:before="240" w:lineRule="auto"/>
        <w:rPr/>
      </w:pPr>
      <w:r w:rsidDel="00000000" w:rsidR="00000000" w:rsidRPr="00000000">
        <w:rPr>
          <w:rtl w:val="0"/>
        </w:rPr>
        <w:t xml:space="preserve">May occur.</w:t>
      </w:r>
    </w:p>
    <w:p w:rsidR="00000000" w:rsidDel="00000000" w:rsidP="00000000" w:rsidRDefault="00000000" w:rsidRPr="00000000" w14:paraId="000049A0">
      <w:pPr>
        <w:spacing w:after="240" w:before="240" w:lineRule="auto"/>
        <w:rPr>
          <w:b w:val="1"/>
          <w:bCs w:val="1"/>
        </w:rPr>
      </w:pPr>
      <w:r w:rsidDel="00000000" w:rsidR="00000000" w:rsidRPr="00000000">
        <w:rPr>
          <w:b w:val="1"/>
          <w:bCs w:val="1"/>
          <w:rtl w:val="0"/>
        </w:rPr>
        <w:t xml:space="preserve">A creditor should verify that the amount being collected is legally due, rather than relying exclusively on the contract's written total.</w:t>
      </w:r>
    </w:p>
    <w:p w:rsidR="00000000" w:rsidDel="00000000" w:rsidP="00000000" w:rsidRDefault="00000000" w:rsidRPr="00000000" w14:paraId="000049A1">
      <w:pPr>
        <w:spacing w:after="240" w:before="240" w:lineRule="auto"/>
        <w:rPr>
          <w:b w:val="1"/>
          <w:bCs w:val="1"/>
        </w:rPr>
      </w:pPr>
      <w:r w:rsidDel="00000000" w:rsidR="00000000" w:rsidRPr="00000000">
        <w:rPr>
          <w:b w:val="1"/>
          <w:bCs w:val="1"/>
          <w:rtl w:val="0"/>
        </w:rPr>
        <w:t xml:space="preserve">[Review Consumer Contract Enforceability]</w:t>
      </w:r>
    </w:p>
    <w:p w:rsidR="00000000" w:rsidDel="00000000" w:rsidP="00000000" w:rsidRDefault="00000000" w:rsidRPr="00000000" w14:paraId="00004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A3">
      <w:pPr>
        <w:pStyle w:val="Heading1"/>
        <w:keepNext w:val="0"/>
        <w:keepLines w:val="0"/>
        <w:spacing w:before="480" w:lineRule="auto"/>
        <w:rPr>
          <w:b w:val="1"/>
          <w:bCs w:val="1"/>
          <w:sz w:val="46"/>
          <w:szCs w:val="46"/>
        </w:rPr>
      </w:pPr>
      <w:bookmarkStart w:colFirst="0" w:colLast="0" w:name="_w4qdsle69knq" w:id="7265"/>
      <w:bookmarkEnd w:id="7265"/>
      <w:r w:rsidDel="00000000" w:rsidR="00000000" w:rsidRPr="00000000">
        <w:rPr>
          <w:b w:val="1"/>
          <w:bCs w:val="1"/>
          <w:sz w:val="46"/>
          <w:szCs w:val="46"/>
          <w:rtl w:val="0"/>
        </w:rPr>
        <w:t xml:space="preserve">34. Consumer Overpayment and Double Restitution</w:t>
      </w:r>
    </w:p>
    <w:p w:rsidR="00000000" w:rsidDel="00000000" w:rsidP="00000000" w:rsidRDefault="00000000" w:rsidRPr="00000000" w14:paraId="000049A4">
      <w:pPr>
        <w:pStyle w:val="Heading2"/>
        <w:keepNext w:val="0"/>
        <w:keepLines w:val="0"/>
        <w:spacing w:after="80" w:lineRule="auto"/>
        <w:rPr>
          <w:b w:val="1"/>
          <w:bCs w:val="1"/>
          <w:sz w:val="34"/>
          <w:szCs w:val="34"/>
        </w:rPr>
      </w:pPr>
      <w:bookmarkStart w:colFirst="0" w:colLast="0" w:name="_l5swfyewraff" w:id="7266"/>
      <w:bookmarkEnd w:id="7266"/>
      <w:r w:rsidDel="00000000" w:rsidR="00000000" w:rsidRPr="00000000">
        <w:rPr>
          <w:b w:val="1"/>
          <w:bCs w:val="1"/>
          <w:sz w:val="34"/>
          <w:szCs w:val="34"/>
          <w:rtl w:val="0"/>
        </w:rPr>
        <w:t xml:space="preserve">CDC Article 42, Sole Paragraph</w:t>
      </w:r>
    </w:p>
    <w:p w:rsidR="00000000" w:rsidDel="00000000" w:rsidP="00000000" w:rsidRDefault="00000000" w:rsidRPr="00000000" w14:paraId="000049A5">
      <w:pPr>
        <w:spacing w:after="240" w:before="240" w:lineRule="auto"/>
        <w:rPr/>
      </w:pPr>
      <w:r w:rsidDel="00000000" w:rsidR="00000000" w:rsidRPr="00000000">
        <w:rPr>
          <w:rtl w:val="0"/>
        </w:rPr>
        <w:t xml:space="preserve">Brazilian consumer law provides specific consequences for certain improper charges that result in payment.</w:t>
      </w:r>
    </w:p>
    <w:p w:rsidR="00000000" w:rsidDel="00000000" w:rsidP="00000000" w:rsidRDefault="00000000" w:rsidRPr="00000000" w14:paraId="000049A6">
      <w:pPr>
        <w:spacing w:after="240" w:before="240" w:lineRule="auto"/>
        <w:rPr/>
      </w:pPr>
      <w:r w:rsidDel="00000000" w:rsidR="00000000" w:rsidRPr="00000000">
        <w:rPr>
          <w:rtl w:val="0"/>
        </w:rPr>
        <w:t xml:space="preserve">Potential issues include:</w:t>
      </w:r>
    </w:p>
    <w:p w:rsidR="00000000" w:rsidDel="00000000" w:rsidP="00000000" w:rsidRDefault="00000000" w:rsidRPr="00000000" w14:paraId="000049A7">
      <w:pPr>
        <w:numPr>
          <w:ilvl w:val="0"/>
          <w:numId w:val="459"/>
        </w:numPr>
        <w:spacing w:after="0" w:afterAutospacing="0" w:before="240" w:lineRule="auto"/>
        <w:ind w:left="720" w:hanging="360"/>
      </w:pPr>
      <w:r w:rsidDel="00000000" w:rsidR="00000000" w:rsidRPr="00000000">
        <w:rPr>
          <w:rtl w:val="0"/>
        </w:rPr>
        <w:t xml:space="preserve">Whether the amount was not owed.</w:t>
      </w:r>
    </w:p>
    <w:p w:rsidR="00000000" w:rsidDel="00000000" w:rsidP="00000000" w:rsidRDefault="00000000" w:rsidRPr="00000000" w14:paraId="000049A8">
      <w:pPr>
        <w:numPr>
          <w:ilvl w:val="0"/>
          <w:numId w:val="459"/>
        </w:numPr>
        <w:spacing w:after="0" w:afterAutospacing="0" w:before="0" w:beforeAutospacing="0" w:lineRule="auto"/>
        <w:ind w:left="720" w:hanging="360"/>
      </w:pPr>
      <w:r w:rsidDel="00000000" w:rsidR="00000000" w:rsidRPr="00000000">
        <w:rPr>
          <w:rtl w:val="0"/>
        </w:rPr>
        <w:t xml:space="preserve">Whether the consumer actually paid it.</w:t>
      </w:r>
    </w:p>
    <w:p w:rsidR="00000000" w:rsidDel="00000000" w:rsidP="00000000" w:rsidRDefault="00000000" w:rsidRPr="00000000" w14:paraId="000049A9">
      <w:pPr>
        <w:numPr>
          <w:ilvl w:val="0"/>
          <w:numId w:val="459"/>
        </w:numPr>
        <w:spacing w:after="0" w:afterAutospacing="0" w:before="0" w:beforeAutospacing="0" w:lineRule="auto"/>
        <w:ind w:left="720" w:hanging="360"/>
      </w:pPr>
      <w:r w:rsidDel="00000000" w:rsidR="00000000" w:rsidRPr="00000000">
        <w:rPr>
          <w:rtl w:val="0"/>
        </w:rPr>
        <w:t xml:space="preserve">The applicable statutory requirements.</w:t>
      </w:r>
    </w:p>
    <w:p w:rsidR="00000000" w:rsidDel="00000000" w:rsidP="00000000" w:rsidRDefault="00000000" w:rsidRPr="00000000" w14:paraId="000049AA">
      <w:pPr>
        <w:numPr>
          <w:ilvl w:val="0"/>
          <w:numId w:val="459"/>
        </w:numPr>
        <w:spacing w:after="0" w:afterAutospacing="0" w:before="0" w:beforeAutospacing="0" w:lineRule="auto"/>
        <w:ind w:left="720" w:hanging="360"/>
      </w:pPr>
      <w:r w:rsidDel="00000000" w:rsidR="00000000" w:rsidRPr="00000000">
        <w:rPr>
          <w:rtl w:val="0"/>
        </w:rPr>
        <w:t xml:space="preserve">The creditor's conduct.</w:t>
      </w:r>
    </w:p>
    <w:p w:rsidR="00000000" w:rsidDel="00000000" w:rsidP="00000000" w:rsidRDefault="00000000" w:rsidRPr="00000000" w14:paraId="000049AB">
      <w:pPr>
        <w:numPr>
          <w:ilvl w:val="0"/>
          <w:numId w:val="459"/>
        </w:numPr>
        <w:spacing w:after="0" w:afterAutospacing="0" w:before="0" w:beforeAutospacing="0" w:lineRule="auto"/>
        <w:ind w:left="720" w:hanging="360"/>
      </w:pPr>
      <w:r w:rsidDel="00000000" w:rsidR="00000000" w:rsidRPr="00000000">
        <w:rPr>
          <w:rtl w:val="0"/>
        </w:rPr>
        <w:t xml:space="preserve">The applicable jurisprudence.</w:t>
      </w:r>
    </w:p>
    <w:p w:rsidR="00000000" w:rsidDel="00000000" w:rsidP="00000000" w:rsidRDefault="00000000" w:rsidRPr="00000000" w14:paraId="000049AC">
      <w:pPr>
        <w:numPr>
          <w:ilvl w:val="0"/>
          <w:numId w:val="459"/>
        </w:numPr>
        <w:spacing w:after="0" w:afterAutospacing="0" w:before="0" w:beforeAutospacing="0" w:lineRule="auto"/>
        <w:ind w:left="720" w:hanging="360"/>
      </w:pPr>
      <w:r w:rsidDel="00000000" w:rsidR="00000000" w:rsidRPr="00000000">
        <w:rPr>
          <w:rtl w:val="0"/>
        </w:rPr>
        <w:t xml:space="preserve">Possible restitution.</w:t>
      </w:r>
    </w:p>
    <w:p w:rsidR="00000000" w:rsidDel="00000000" w:rsidP="00000000" w:rsidRDefault="00000000" w:rsidRPr="00000000" w14:paraId="000049AD">
      <w:pPr>
        <w:numPr>
          <w:ilvl w:val="0"/>
          <w:numId w:val="459"/>
        </w:numPr>
        <w:spacing w:after="0" w:afterAutospacing="0" w:before="0" w:beforeAutospacing="0" w:lineRule="auto"/>
        <w:ind w:left="720" w:hanging="360"/>
      </w:pPr>
      <w:r w:rsidDel="00000000" w:rsidR="00000000" w:rsidRPr="00000000">
        <w:rPr>
          <w:rtl w:val="0"/>
        </w:rPr>
        <w:t xml:space="preserve">Monetary adjustment and interest.</w:t>
      </w:r>
    </w:p>
    <w:p w:rsidR="00000000" w:rsidDel="00000000" w:rsidP="00000000" w:rsidRDefault="00000000" w:rsidRPr="00000000" w14:paraId="000049AE">
      <w:pPr>
        <w:numPr>
          <w:ilvl w:val="0"/>
          <w:numId w:val="459"/>
        </w:numPr>
        <w:spacing w:after="240" w:before="0" w:beforeAutospacing="0" w:lineRule="auto"/>
        <w:ind w:left="720" w:hanging="360"/>
      </w:pPr>
      <w:r w:rsidDel="00000000" w:rsidR="00000000" w:rsidRPr="00000000">
        <w:rPr>
          <w:rtl w:val="0"/>
        </w:rPr>
        <w:t xml:space="preserve">Other damages.</w:t>
      </w:r>
    </w:p>
    <w:p w:rsidR="00000000" w:rsidDel="00000000" w:rsidP="00000000" w:rsidRDefault="00000000" w:rsidRPr="00000000" w14:paraId="000049AF">
      <w:pPr>
        <w:pStyle w:val="Heading3"/>
        <w:keepNext w:val="0"/>
        <w:keepLines w:val="0"/>
        <w:spacing w:before="280" w:lineRule="auto"/>
        <w:rPr>
          <w:b w:val="1"/>
          <w:bCs w:val="1"/>
          <w:color w:val="000000"/>
          <w:sz w:val="26"/>
          <w:szCs w:val="26"/>
        </w:rPr>
      </w:pPr>
      <w:bookmarkStart w:colFirst="0" w:colLast="0" w:name="_lsi0723y7lyt" w:id="7267"/>
      <w:bookmarkEnd w:id="7267"/>
      <w:r w:rsidDel="00000000" w:rsidR="00000000" w:rsidRPr="00000000">
        <w:rPr>
          <w:b w:val="1"/>
          <w:bCs w:val="1"/>
          <w:color w:val="000000"/>
          <w:sz w:val="26"/>
          <w:szCs w:val="26"/>
          <w:rtl w:val="0"/>
        </w:rPr>
        <w:t xml:space="preserve">Mere Demand</w:t>
      </w:r>
    </w:p>
    <w:p w:rsidR="00000000" w:rsidDel="00000000" w:rsidP="00000000" w:rsidRDefault="00000000" w:rsidRPr="00000000" w14:paraId="000049B0">
      <w:pPr>
        <w:spacing w:after="240" w:before="240" w:lineRule="auto"/>
        <w:rPr/>
      </w:pPr>
      <w:r w:rsidDel="00000000" w:rsidR="00000000" w:rsidRPr="00000000">
        <w:rPr>
          <w:rtl w:val="0"/>
        </w:rPr>
        <w:t xml:space="preserve">Does not automatically establish every element of double restitution.</w:t>
      </w:r>
    </w:p>
    <w:p w:rsidR="00000000" w:rsidDel="00000000" w:rsidP="00000000" w:rsidRDefault="00000000" w:rsidRPr="00000000" w14:paraId="000049B1">
      <w:pPr>
        <w:pStyle w:val="Heading3"/>
        <w:keepNext w:val="0"/>
        <w:keepLines w:val="0"/>
        <w:spacing w:before="280" w:lineRule="auto"/>
        <w:rPr>
          <w:b w:val="1"/>
          <w:bCs w:val="1"/>
          <w:color w:val="000000"/>
          <w:sz w:val="26"/>
          <w:szCs w:val="26"/>
        </w:rPr>
      </w:pPr>
      <w:bookmarkStart w:colFirst="0" w:colLast="0" w:name="_g86rbt8lnti3" w:id="7268"/>
      <w:bookmarkEnd w:id="7268"/>
      <w:r w:rsidDel="00000000" w:rsidR="00000000" w:rsidRPr="00000000">
        <w:rPr>
          <w:b w:val="1"/>
          <w:bCs w:val="1"/>
          <w:color w:val="000000"/>
          <w:sz w:val="26"/>
          <w:szCs w:val="26"/>
          <w:rtl w:val="0"/>
        </w:rPr>
        <w:t xml:space="preserve">Actual Payment</w:t>
      </w:r>
    </w:p>
    <w:p w:rsidR="00000000" w:rsidDel="00000000" w:rsidP="00000000" w:rsidRDefault="00000000" w:rsidRPr="00000000" w14:paraId="000049B2">
      <w:pPr>
        <w:spacing w:after="240" w:before="240" w:lineRule="auto"/>
        <w:rPr/>
      </w:pPr>
      <w:r w:rsidDel="00000000" w:rsidR="00000000" w:rsidRPr="00000000">
        <w:rPr>
          <w:rtl w:val="0"/>
        </w:rPr>
        <w:t xml:space="preserve">Is important to the statutory framework.</w:t>
      </w:r>
    </w:p>
    <w:p w:rsidR="00000000" w:rsidDel="00000000" w:rsidP="00000000" w:rsidRDefault="00000000" w:rsidRPr="00000000" w14:paraId="000049B3">
      <w:pPr>
        <w:pStyle w:val="Heading3"/>
        <w:keepNext w:val="0"/>
        <w:keepLines w:val="0"/>
        <w:spacing w:before="280" w:lineRule="auto"/>
        <w:rPr>
          <w:b w:val="1"/>
          <w:bCs w:val="1"/>
          <w:color w:val="000000"/>
          <w:sz w:val="26"/>
          <w:szCs w:val="26"/>
        </w:rPr>
      </w:pPr>
      <w:bookmarkStart w:colFirst="0" w:colLast="0" w:name="_t9i5dtlcvmfb" w:id="7269"/>
      <w:bookmarkEnd w:id="7269"/>
      <w:r w:rsidDel="00000000" w:rsidR="00000000" w:rsidRPr="00000000">
        <w:rPr>
          <w:b w:val="1"/>
          <w:bCs w:val="1"/>
          <w:color w:val="000000"/>
          <w:sz w:val="26"/>
          <w:szCs w:val="26"/>
          <w:rtl w:val="0"/>
        </w:rPr>
        <w:t xml:space="preserve">Justifiable Error</w:t>
      </w:r>
    </w:p>
    <w:p w:rsidR="00000000" w:rsidDel="00000000" w:rsidP="00000000" w:rsidRDefault="00000000" w:rsidRPr="00000000" w14:paraId="000049B4">
      <w:pPr>
        <w:spacing w:after="240" w:before="240" w:lineRule="auto"/>
        <w:rPr/>
      </w:pPr>
      <w:r w:rsidDel="00000000" w:rsidR="00000000" w:rsidRPr="00000000">
        <w:rPr>
          <w:rtl w:val="0"/>
        </w:rPr>
        <w:t xml:space="preserve">Requires legal analysis.</w:t>
      </w:r>
    </w:p>
    <w:p w:rsidR="00000000" w:rsidDel="00000000" w:rsidP="00000000" w:rsidRDefault="00000000" w:rsidRPr="00000000" w14:paraId="000049B5">
      <w:pPr>
        <w:pStyle w:val="Heading3"/>
        <w:keepNext w:val="0"/>
        <w:keepLines w:val="0"/>
        <w:spacing w:before="280" w:lineRule="auto"/>
        <w:rPr>
          <w:b w:val="1"/>
          <w:bCs w:val="1"/>
          <w:color w:val="000000"/>
          <w:sz w:val="26"/>
          <w:szCs w:val="26"/>
        </w:rPr>
      </w:pPr>
      <w:bookmarkStart w:colFirst="0" w:colLast="0" w:name="_l7tagsolex7" w:id="7270"/>
      <w:bookmarkEnd w:id="7270"/>
      <w:r w:rsidDel="00000000" w:rsidR="00000000" w:rsidRPr="00000000">
        <w:rPr>
          <w:b w:val="1"/>
          <w:bCs w:val="1"/>
          <w:color w:val="000000"/>
          <w:sz w:val="26"/>
          <w:szCs w:val="26"/>
          <w:rtl w:val="0"/>
        </w:rPr>
        <w:t xml:space="preserve">Good Faith</w:t>
      </w:r>
    </w:p>
    <w:p w:rsidR="00000000" w:rsidDel="00000000" w:rsidP="00000000" w:rsidRDefault="00000000" w:rsidRPr="00000000" w14:paraId="000049B6">
      <w:pPr>
        <w:spacing w:after="240" w:before="240" w:lineRule="auto"/>
        <w:rPr/>
      </w:pPr>
      <w:r w:rsidDel="00000000" w:rsidR="00000000" w:rsidRPr="00000000">
        <w:rPr>
          <w:rtl w:val="0"/>
        </w:rPr>
        <w:t xml:space="preserve">Is relevant under the applicable jurisprudence.</w:t>
      </w:r>
    </w:p>
    <w:p w:rsidR="00000000" w:rsidDel="00000000" w:rsidP="00000000" w:rsidRDefault="00000000" w:rsidRPr="00000000" w14:paraId="000049B7">
      <w:pPr>
        <w:spacing w:after="240" w:before="240" w:lineRule="auto"/>
        <w:rPr>
          <w:b w:val="1"/>
          <w:bCs w:val="1"/>
        </w:rPr>
      </w:pPr>
      <w:r w:rsidDel="00000000" w:rsidR="00000000" w:rsidRPr="00000000">
        <w:rPr>
          <w:b w:val="1"/>
          <w:bCs w:val="1"/>
          <w:rtl w:val="0"/>
        </w:rPr>
        <w:t xml:space="preserve">Improper collection may create liability even where the creditor originally believed the amount was valid.</w:t>
      </w:r>
    </w:p>
    <w:p w:rsidR="00000000" w:rsidDel="00000000" w:rsidP="00000000" w:rsidRDefault="00000000" w:rsidRPr="00000000" w14:paraId="000049B8">
      <w:pPr>
        <w:spacing w:after="240" w:before="240" w:lineRule="auto"/>
        <w:rPr>
          <w:b w:val="1"/>
          <w:bCs w:val="1"/>
        </w:rPr>
      </w:pPr>
      <w:r w:rsidDel="00000000" w:rsidR="00000000" w:rsidRPr="00000000">
        <w:rPr>
          <w:b w:val="1"/>
          <w:bCs w:val="1"/>
          <w:rtl w:val="0"/>
        </w:rPr>
        <w:t xml:space="preserve">[Assess an Improper Consumer Collection Claim]</w:t>
      </w:r>
    </w:p>
    <w:p w:rsidR="00000000" w:rsidDel="00000000" w:rsidP="00000000" w:rsidRDefault="00000000" w:rsidRPr="00000000" w14:paraId="000049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BA">
      <w:pPr>
        <w:pStyle w:val="Heading1"/>
        <w:keepNext w:val="0"/>
        <w:keepLines w:val="0"/>
        <w:spacing w:before="480" w:lineRule="auto"/>
        <w:rPr>
          <w:b w:val="1"/>
          <w:bCs w:val="1"/>
          <w:sz w:val="46"/>
          <w:szCs w:val="46"/>
        </w:rPr>
      </w:pPr>
      <w:bookmarkStart w:colFirst="0" w:colLast="0" w:name="_7l6bkitxnxx2" w:id="7271"/>
      <w:bookmarkEnd w:id="7271"/>
      <w:r w:rsidDel="00000000" w:rsidR="00000000" w:rsidRPr="00000000">
        <w:rPr>
          <w:b w:val="1"/>
          <w:bCs w:val="1"/>
          <w:sz w:val="46"/>
          <w:szCs w:val="46"/>
          <w:rtl w:val="0"/>
        </w:rPr>
        <w:t xml:space="preserve">35. Data Protection and Debt Collection</w:t>
      </w:r>
    </w:p>
    <w:p w:rsidR="00000000" w:rsidDel="00000000" w:rsidP="00000000" w:rsidRDefault="00000000" w:rsidRPr="00000000" w14:paraId="000049BB">
      <w:pPr>
        <w:pStyle w:val="Heading2"/>
        <w:keepNext w:val="0"/>
        <w:keepLines w:val="0"/>
        <w:spacing w:after="80" w:lineRule="auto"/>
        <w:rPr>
          <w:b w:val="1"/>
          <w:bCs w:val="1"/>
          <w:sz w:val="34"/>
          <w:szCs w:val="34"/>
        </w:rPr>
      </w:pPr>
      <w:bookmarkStart w:colFirst="0" w:colLast="0" w:name="_a8ngrjd9wpre" w:id="7272"/>
      <w:bookmarkEnd w:id="7272"/>
      <w:r w:rsidDel="00000000" w:rsidR="00000000" w:rsidRPr="00000000">
        <w:rPr>
          <w:b w:val="1"/>
          <w:bCs w:val="1"/>
          <w:sz w:val="34"/>
          <w:szCs w:val="34"/>
          <w:rtl w:val="0"/>
        </w:rPr>
        <w:t xml:space="preserve">LGPD — Law No. 13,709/2018</w:t>
      </w:r>
    </w:p>
    <w:p w:rsidR="00000000" w:rsidDel="00000000" w:rsidP="00000000" w:rsidRDefault="00000000" w:rsidRPr="00000000" w14:paraId="000049BC">
      <w:pPr>
        <w:spacing w:after="240" w:before="240" w:lineRule="auto"/>
        <w:rPr/>
      </w:pPr>
      <w:r w:rsidDel="00000000" w:rsidR="00000000" w:rsidRPr="00000000">
        <w:rPr>
          <w:rtl w:val="0"/>
        </w:rPr>
        <w:t xml:space="preserve">Debt collection frequently involves personal data.</w:t>
      </w:r>
    </w:p>
    <w:p w:rsidR="00000000" w:rsidDel="00000000" w:rsidP="00000000" w:rsidRDefault="00000000" w:rsidRPr="00000000" w14:paraId="000049BD">
      <w:pPr>
        <w:spacing w:after="240" w:before="240" w:lineRule="auto"/>
        <w:rPr/>
      </w:pPr>
      <w:r w:rsidDel="00000000" w:rsidR="00000000" w:rsidRPr="00000000">
        <w:rPr>
          <w:rtl w:val="0"/>
        </w:rPr>
        <w:t xml:space="preserve">Relevant information may include:</w:t>
      </w:r>
    </w:p>
    <w:p w:rsidR="00000000" w:rsidDel="00000000" w:rsidP="00000000" w:rsidRDefault="00000000" w:rsidRPr="00000000" w14:paraId="000049BE">
      <w:pPr>
        <w:numPr>
          <w:ilvl w:val="0"/>
          <w:numId w:val="342"/>
        </w:numPr>
        <w:spacing w:after="0" w:afterAutospacing="0" w:before="240" w:lineRule="auto"/>
        <w:ind w:left="720" w:hanging="360"/>
      </w:pPr>
      <w:r w:rsidDel="00000000" w:rsidR="00000000" w:rsidRPr="00000000">
        <w:rPr>
          <w:rtl w:val="0"/>
        </w:rPr>
        <w:t xml:space="preserve">Names.</w:t>
      </w:r>
    </w:p>
    <w:p w:rsidR="00000000" w:rsidDel="00000000" w:rsidP="00000000" w:rsidRDefault="00000000" w:rsidRPr="00000000" w14:paraId="000049BF">
      <w:pPr>
        <w:numPr>
          <w:ilvl w:val="0"/>
          <w:numId w:val="342"/>
        </w:numPr>
        <w:spacing w:after="0" w:afterAutospacing="0" w:before="0" w:beforeAutospacing="0" w:lineRule="auto"/>
        <w:ind w:left="720" w:hanging="360"/>
      </w:pPr>
      <w:r w:rsidDel="00000000" w:rsidR="00000000" w:rsidRPr="00000000">
        <w:rPr>
          <w:rtl w:val="0"/>
        </w:rPr>
        <w:t xml:space="preserve">CPF numbers.</w:t>
      </w:r>
    </w:p>
    <w:p w:rsidR="00000000" w:rsidDel="00000000" w:rsidP="00000000" w:rsidRDefault="00000000" w:rsidRPr="00000000" w14:paraId="000049C0">
      <w:pPr>
        <w:numPr>
          <w:ilvl w:val="0"/>
          <w:numId w:val="342"/>
        </w:numPr>
        <w:spacing w:after="0" w:afterAutospacing="0" w:before="0" w:beforeAutospacing="0" w:lineRule="auto"/>
        <w:ind w:left="720" w:hanging="360"/>
      </w:pPr>
      <w:r w:rsidDel="00000000" w:rsidR="00000000" w:rsidRPr="00000000">
        <w:rPr>
          <w:rtl w:val="0"/>
        </w:rPr>
        <w:t xml:space="preserve">Addresses.</w:t>
      </w:r>
    </w:p>
    <w:p w:rsidR="00000000" w:rsidDel="00000000" w:rsidP="00000000" w:rsidRDefault="00000000" w:rsidRPr="00000000" w14:paraId="000049C1">
      <w:pPr>
        <w:numPr>
          <w:ilvl w:val="0"/>
          <w:numId w:val="342"/>
        </w:numPr>
        <w:spacing w:after="0" w:afterAutospacing="0" w:before="0" w:beforeAutospacing="0" w:lineRule="auto"/>
        <w:ind w:left="720" w:hanging="360"/>
      </w:pPr>
      <w:r w:rsidDel="00000000" w:rsidR="00000000" w:rsidRPr="00000000">
        <w:rPr>
          <w:rtl w:val="0"/>
        </w:rPr>
        <w:t xml:space="preserve">Telephone numbers.</w:t>
      </w:r>
    </w:p>
    <w:p w:rsidR="00000000" w:rsidDel="00000000" w:rsidP="00000000" w:rsidRDefault="00000000" w:rsidRPr="00000000" w14:paraId="000049C2">
      <w:pPr>
        <w:numPr>
          <w:ilvl w:val="0"/>
          <w:numId w:val="342"/>
        </w:numPr>
        <w:spacing w:after="0" w:afterAutospacing="0" w:before="0" w:beforeAutospacing="0" w:lineRule="auto"/>
        <w:ind w:left="720" w:hanging="360"/>
      </w:pPr>
      <w:r w:rsidDel="00000000" w:rsidR="00000000" w:rsidRPr="00000000">
        <w:rPr>
          <w:rtl w:val="0"/>
        </w:rPr>
        <w:t xml:space="preserve">Email addresses.</w:t>
      </w:r>
    </w:p>
    <w:p w:rsidR="00000000" w:rsidDel="00000000" w:rsidP="00000000" w:rsidRDefault="00000000" w:rsidRPr="00000000" w14:paraId="000049C3">
      <w:pPr>
        <w:numPr>
          <w:ilvl w:val="0"/>
          <w:numId w:val="342"/>
        </w:numPr>
        <w:spacing w:after="0" w:afterAutospacing="0" w:before="0" w:beforeAutospacing="0" w:lineRule="auto"/>
        <w:ind w:left="720" w:hanging="360"/>
      </w:pPr>
      <w:r w:rsidDel="00000000" w:rsidR="00000000" w:rsidRPr="00000000">
        <w:rPr>
          <w:rtl w:val="0"/>
        </w:rPr>
        <w:t xml:space="preserve">Payment history.</w:t>
      </w:r>
    </w:p>
    <w:p w:rsidR="00000000" w:rsidDel="00000000" w:rsidP="00000000" w:rsidRDefault="00000000" w:rsidRPr="00000000" w14:paraId="000049C4">
      <w:pPr>
        <w:numPr>
          <w:ilvl w:val="0"/>
          <w:numId w:val="342"/>
        </w:numPr>
        <w:spacing w:after="0" w:afterAutospacing="0" w:before="0" w:beforeAutospacing="0" w:lineRule="auto"/>
        <w:ind w:left="720" w:hanging="360"/>
      </w:pPr>
      <w:r w:rsidDel="00000000" w:rsidR="00000000" w:rsidRPr="00000000">
        <w:rPr>
          <w:rtl w:val="0"/>
        </w:rPr>
        <w:t xml:space="preserve">Contractual records.</w:t>
      </w:r>
    </w:p>
    <w:p w:rsidR="00000000" w:rsidDel="00000000" w:rsidP="00000000" w:rsidRDefault="00000000" w:rsidRPr="00000000" w14:paraId="000049C5">
      <w:pPr>
        <w:numPr>
          <w:ilvl w:val="0"/>
          <w:numId w:val="342"/>
        </w:numPr>
        <w:spacing w:after="0" w:afterAutospacing="0" w:before="0" w:beforeAutospacing="0" w:lineRule="auto"/>
        <w:ind w:left="720" w:hanging="360"/>
      </w:pPr>
      <w:r w:rsidDel="00000000" w:rsidR="00000000" w:rsidRPr="00000000">
        <w:rPr>
          <w:rtl w:val="0"/>
        </w:rPr>
        <w:t xml:space="preserve">Credit information.</w:t>
      </w:r>
    </w:p>
    <w:p w:rsidR="00000000" w:rsidDel="00000000" w:rsidP="00000000" w:rsidRDefault="00000000" w:rsidRPr="00000000" w14:paraId="000049C6">
      <w:pPr>
        <w:numPr>
          <w:ilvl w:val="0"/>
          <w:numId w:val="342"/>
        </w:numPr>
        <w:spacing w:after="240" w:before="0" w:beforeAutospacing="0" w:lineRule="auto"/>
        <w:ind w:left="720" w:hanging="360"/>
      </w:pPr>
      <w:r w:rsidDel="00000000" w:rsidR="00000000" w:rsidRPr="00000000">
        <w:rPr>
          <w:rtl w:val="0"/>
        </w:rPr>
        <w:t xml:space="preserve">Litigation information.</w:t>
      </w:r>
    </w:p>
    <w:p w:rsidR="00000000" w:rsidDel="00000000" w:rsidP="00000000" w:rsidRDefault="00000000" w:rsidRPr="00000000" w14:paraId="000049C7">
      <w:pPr>
        <w:pStyle w:val="Heading3"/>
        <w:keepNext w:val="0"/>
        <w:keepLines w:val="0"/>
        <w:spacing w:before="280" w:lineRule="auto"/>
        <w:rPr>
          <w:b w:val="1"/>
          <w:bCs w:val="1"/>
          <w:color w:val="000000"/>
          <w:sz w:val="26"/>
          <w:szCs w:val="26"/>
        </w:rPr>
      </w:pPr>
      <w:bookmarkStart w:colFirst="0" w:colLast="0" w:name="_ql9h9xdxg929" w:id="7273"/>
      <w:bookmarkEnd w:id="7273"/>
      <w:r w:rsidDel="00000000" w:rsidR="00000000" w:rsidRPr="00000000">
        <w:rPr>
          <w:b w:val="1"/>
          <w:bCs w:val="1"/>
          <w:color w:val="000000"/>
          <w:sz w:val="26"/>
          <w:szCs w:val="26"/>
          <w:rtl w:val="0"/>
        </w:rPr>
        <w:t xml:space="preserve">Lawful Basis</w:t>
      </w:r>
    </w:p>
    <w:p w:rsidR="00000000" w:rsidDel="00000000" w:rsidP="00000000" w:rsidRDefault="00000000" w:rsidRPr="00000000" w14:paraId="000049C8">
      <w:pPr>
        <w:spacing w:after="240" w:before="240" w:lineRule="auto"/>
        <w:rPr/>
      </w:pPr>
      <w:r w:rsidDel="00000000" w:rsidR="00000000" w:rsidRPr="00000000">
        <w:rPr>
          <w:rtl w:val="0"/>
        </w:rPr>
        <w:t xml:space="preserve">Must be identified.</w:t>
      </w:r>
    </w:p>
    <w:p w:rsidR="00000000" w:rsidDel="00000000" w:rsidP="00000000" w:rsidRDefault="00000000" w:rsidRPr="00000000" w14:paraId="000049C9">
      <w:pPr>
        <w:pStyle w:val="Heading3"/>
        <w:keepNext w:val="0"/>
        <w:keepLines w:val="0"/>
        <w:spacing w:before="280" w:lineRule="auto"/>
        <w:rPr>
          <w:b w:val="1"/>
          <w:bCs w:val="1"/>
          <w:color w:val="000000"/>
          <w:sz w:val="26"/>
          <w:szCs w:val="26"/>
        </w:rPr>
      </w:pPr>
      <w:bookmarkStart w:colFirst="0" w:colLast="0" w:name="_bho82evfn1pp" w:id="7274"/>
      <w:bookmarkEnd w:id="7274"/>
      <w:r w:rsidDel="00000000" w:rsidR="00000000" w:rsidRPr="00000000">
        <w:rPr>
          <w:b w:val="1"/>
          <w:bCs w:val="1"/>
          <w:color w:val="000000"/>
          <w:sz w:val="26"/>
          <w:szCs w:val="26"/>
          <w:rtl w:val="0"/>
        </w:rPr>
        <w:t xml:space="preserve">Purpose Limitation</w:t>
      </w:r>
    </w:p>
    <w:p w:rsidR="00000000" w:rsidDel="00000000" w:rsidP="00000000" w:rsidRDefault="00000000" w:rsidRPr="00000000" w14:paraId="000049CA">
      <w:pPr>
        <w:spacing w:after="240" w:before="240" w:lineRule="auto"/>
        <w:rPr/>
      </w:pPr>
      <w:r w:rsidDel="00000000" w:rsidR="00000000" w:rsidRPr="00000000">
        <w:rPr>
          <w:rtl w:val="0"/>
        </w:rPr>
        <w:t xml:space="preserve">Must be respected.</w:t>
      </w:r>
    </w:p>
    <w:p w:rsidR="00000000" w:rsidDel="00000000" w:rsidP="00000000" w:rsidRDefault="00000000" w:rsidRPr="00000000" w14:paraId="000049CB">
      <w:pPr>
        <w:pStyle w:val="Heading3"/>
        <w:keepNext w:val="0"/>
        <w:keepLines w:val="0"/>
        <w:spacing w:before="280" w:lineRule="auto"/>
        <w:rPr>
          <w:b w:val="1"/>
          <w:bCs w:val="1"/>
          <w:color w:val="000000"/>
          <w:sz w:val="26"/>
          <w:szCs w:val="26"/>
        </w:rPr>
      </w:pPr>
      <w:bookmarkStart w:colFirst="0" w:colLast="0" w:name="_djoqzew0fh50" w:id="7275"/>
      <w:bookmarkEnd w:id="7275"/>
      <w:r w:rsidDel="00000000" w:rsidR="00000000" w:rsidRPr="00000000">
        <w:rPr>
          <w:b w:val="1"/>
          <w:bCs w:val="1"/>
          <w:color w:val="000000"/>
          <w:sz w:val="26"/>
          <w:szCs w:val="26"/>
          <w:rtl w:val="0"/>
        </w:rPr>
        <w:t xml:space="preserve">Data Minimization</w:t>
      </w:r>
    </w:p>
    <w:p w:rsidR="00000000" w:rsidDel="00000000" w:rsidP="00000000" w:rsidRDefault="00000000" w:rsidRPr="00000000" w14:paraId="000049CC">
      <w:pPr>
        <w:spacing w:after="240" w:before="240" w:lineRule="auto"/>
        <w:rPr/>
      </w:pPr>
      <w:r w:rsidDel="00000000" w:rsidR="00000000" w:rsidRPr="00000000">
        <w:rPr>
          <w:rtl w:val="0"/>
        </w:rPr>
        <w:t xml:space="preserve">Is relevant.</w:t>
      </w:r>
    </w:p>
    <w:p w:rsidR="00000000" w:rsidDel="00000000" w:rsidP="00000000" w:rsidRDefault="00000000" w:rsidRPr="00000000" w14:paraId="000049CD">
      <w:pPr>
        <w:pStyle w:val="Heading3"/>
        <w:keepNext w:val="0"/>
        <w:keepLines w:val="0"/>
        <w:spacing w:before="280" w:lineRule="auto"/>
        <w:rPr>
          <w:b w:val="1"/>
          <w:bCs w:val="1"/>
          <w:color w:val="000000"/>
          <w:sz w:val="26"/>
          <w:szCs w:val="26"/>
        </w:rPr>
      </w:pPr>
      <w:bookmarkStart w:colFirst="0" w:colLast="0" w:name="_m1jxrnlzgrld" w:id="7276"/>
      <w:bookmarkEnd w:id="7276"/>
      <w:r w:rsidDel="00000000" w:rsidR="00000000" w:rsidRPr="00000000">
        <w:rPr>
          <w:b w:val="1"/>
          <w:bCs w:val="1"/>
          <w:color w:val="000000"/>
          <w:sz w:val="26"/>
          <w:szCs w:val="26"/>
          <w:rtl w:val="0"/>
        </w:rPr>
        <w:t xml:space="preserve">Security</w:t>
      </w:r>
    </w:p>
    <w:p w:rsidR="00000000" w:rsidDel="00000000" w:rsidP="00000000" w:rsidRDefault="00000000" w:rsidRPr="00000000" w14:paraId="000049CE">
      <w:pPr>
        <w:spacing w:after="240" w:before="240" w:lineRule="auto"/>
        <w:rPr/>
      </w:pPr>
      <w:r w:rsidDel="00000000" w:rsidR="00000000" w:rsidRPr="00000000">
        <w:rPr>
          <w:rtl w:val="0"/>
        </w:rPr>
        <w:t xml:space="preserve">Is required.</w:t>
      </w:r>
    </w:p>
    <w:p w:rsidR="00000000" w:rsidDel="00000000" w:rsidP="00000000" w:rsidRDefault="00000000" w:rsidRPr="00000000" w14:paraId="000049CF">
      <w:pPr>
        <w:pStyle w:val="Heading3"/>
        <w:keepNext w:val="0"/>
        <w:keepLines w:val="0"/>
        <w:spacing w:before="280" w:lineRule="auto"/>
        <w:rPr>
          <w:b w:val="1"/>
          <w:bCs w:val="1"/>
          <w:color w:val="000000"/>
          <w:sz w:val="26"/>
          <w:szCs w:val="26"/>
        </w:rPr>
      </w:pPr>
      <w:bookmarkStart w:colFirst="0" w:colLast="0" w:name="_5ev7hlaqa5ue" w:id="7277"/>
      <w:bookmarkEnd w:id="7277"/>
      <w:r w:rsidDel="00000000" w:rsidR="00000000" w:rsidRPr="00000000">
        <w:rPr>
          <w:b w:val="1"/>
          <w:bCs w:val="1"/>
          <w:color w:val="000000"/>
          <w:sz w:val="26"/>
          <w:szCs w:val="26"/>
          <w:rtl w:val="0"/>
        </w:rPr>
        <w:t xml:space="preserve">Sharing With Agencies</w:t>
      </w:r>
    </w:p>
    <w:p w:rsidR="00000000" w:rsidDel="00000000" w:rsidP="00000000" w:rsidRDefault="00000000" w:rsidRPr="00000000" w14:paraId="000049D0">
      <w:pPr>
        <w:spacing w:after="240" w:before="240" w:lineRule="auto"/>
        <w:rPr/>
      </w:pPr>
      <w:r w:rsidDel="00000000" w:rsidR="00000000" w:rsidRPr="00000000">
        <w:rPr>
          <w:rtl w:val="0"/>
        </w:rPr>
        <w:t xml:space="preserve">Requires a lawful framework.</w:t>
      </w:r>
    </w:p>
    <w:p w:rsidR="00000000" w:rsidDel="00000000" w:rsidP="00000000" w:rsidRDefault="00000000" w:rsidRPr="00000000" w14:paraId="000049D1">
      <w:pPr>
        <w:pStyle w:val="Heading3"/>
        <w:keepNext w:val="0"/>
        <w:keepLines w:val="0"/>
        <w:spacing w:before="280" w:lineRule="auto"/>
        <w:rPr>
          <w:b w:val="1"/>
          <w:bCs w:val="1"/>
          <w:color w:val="000000"/>
          <w:sz w:val="26"/>
          <w:szCs w:val="26"/>
        </w:rPr>
      </w:pPr>
      <w:bookmarkStart w:colFirst="0" w:colLast="0" w:name="_fznova6uadkn" w:id="7278"/>
      <w:bookmarkEnd w:id="7278"/>
      <w:r w:rsidDel="00000000" w:rsidR="00000000" w:rsidRPr="00000000">
        <w:rPr>
          <w:b w:val="1"/>
          <w:bCs w:val="1"/>
          <w:color w:val="000000"/>
          <w:sz w:val="26"/>
          <w:szCs w:val="26"/>
          <w:rtl w:val="0"/>
        </w:rPr>
        <w:t xml:space="preserve">Retention</w:t>
      </w:r>
    </w:p>
    <w:p w:rsidR="00000000" w:rsidDel="00000000" w:rsidP="00000000" w:rsidRDefault="00000000" w:rsidRPr="00000000" w14:paraId="000049D2">
      <w:pPr>
        <w:spacing w:after="240" w:before="240" w:lineRule="auto"/>
        <w:rPr/>
      </w:pPr>
      <w:r w:rsidDel="00000000" w:rsidR="00000000" w:rsidRPr="00000000">
        <w:rPr>
          <w:rtl w:val="0"/>
        </w:rPr>
        <w:t xml:space="preserve">Must be justified.</w:t>
      </w:r>
    </w:p>
    <w:p w:rsidR="00000000" w:rsidDel="00000000" w:rsidP="00000000" w:rsidRDefault="00000000" w:rsidRPr="00000000" w14:paraId="000049D3">
      <w:pPr>
        <w:pStyle w:val="Heading3"/>
        <w:keepNext w:val="0"/>
        <w:keepLines w:val="0"/>
        <w:spacing w:before="280" w:lineRule="auto"/>
        <w:rPr>
          <w:b w:val="1"/>
          <w:bCs w:val="1"/>
          <w:color w:val="000000"/>
          <w:sz w:val="26"/>
          <w:szCs w:val="26"/>
        </w:rPr>
      </w:pPr>
      <w:bookmarkStart w:colFirst="0" w:colLast="0" w:name="_y0c0hhr3bxrj" w:id="7279"/>
      <w:bookmarkEnd w:id="7279"/>
      <w:r w:rsidDel="00000000" w:rsidR="00000000" w:rsidRPr="00000000">
        <w:rPr>
          <w:b w:val="1"/>
          <w:bCs w:val="1"/>
          <w:color w:val="000000"/>
          <w:sz w:val="26"/>
          <w:szCs w:val="26"/>
          <w:rtl w:val="0"/>
        </w:rPr>
        <w:t xml:space="preserve">International Transfers</w:t>
      </w:r>
    </w:p>
    <w:p w:rsidR="00000000" w:rsidDel="00000000" w:rsidP="00000000" w:rsidRDefault="00000000" w:rsidRPr="00000000" w14:paraId="000049D4">
      <w:pPr>
        <w:spacing w:after="240" w:before="240" w:lineRule="auto"/>
        <w:rPr/>
      </w:pPr>
      <w:r w:rsidDel="00000000" w:rsidR="00000000" w:rsidRPr="00000000">
        <w:rPr>
          <w:rtl w:val="0"/>
        </w:rPr>
        <w:t xml:space="preserve">May require additional compliance measures.</w:t>
      </w:r>
    </w:p>
    <w:p w:rsidR="00000000" w:rsidDel="00000000" w:rsidP="00000000" w:rsidRDefault="00000000" w:rsidRPr="00000000" w14:paraId="000049D5">
      <w:pPr>
        <w:pStyle w:val="Heading3"/>
        <w:keepNext w:val="0"/>
        <w:keepLines w:val="0"/>
        <w:spacing w:before="280" w:lineRule="auto"/>
        <w:rPr>
          <w:b w:val="1"/>
          <w:bCs w:val="1"/>
          <w:color w:val="000000"/>
          <w:sz w:val="26"/>
          <w:szCs w:val="26"/>
        </w:rPr>
      </w:pPr>
      <w:bookmarkStart w:colFirst="0" w:colLast="0" w:name="_sqcsam9mfj5o" w:id="7280"/>
      <w:bookmarkEnd w:id="7280"/>
      <w:r w:rsidDel="00000000" w:rsidR="00000000" w:rsidRPr="00000000">
        <w:rPr>
          <w:b w:val="1"/>
          <w:bCs w:val="1"/>
          <w:color w:val="000000"/>
          <w:sz w:val="26"/>
          <w:szCs w:val="26"/>
          <w:rtl w:val="0"/>
        </w:rPr>
        <w:t xml:space="preserve">Data Subject Rights</w:t>
      </w:r>
    </w:p>
    <w:p w:rsidR="00000000" w:rsidDel="00000000" w:rsidP="00000000" w:rsidRDefault="00000000" w:rsidRPr="00000000" w14:paraId="000049D6">
      <w:pPr>
        <w:spacing w:after="240" w:before="240" w:lineRule="auto"/>
        <w:rPr/>
      </w:pPr>
      <w:r w:rsidDel="00000000" w:rsidR="00000000" w:rsidRPr="00000000">
        <w:rPr>
          <w:rtl w:val="0"/>
        </w:rPr>
        <w:t xml:space="preserve">Must be considered.</w:t>
      </w:r>
    </w:p>
    <w:p w:rsidR="00000000" w:rsidDel="00000000" w:rsidP="00000000" w:rsidRDefault="00000000" w:rsidRPr="00000000" w14:paraId="000049D7">
      <w:pPr>
        <w:spacing w:after="240" w:before="240" w:lineRule="auto"/>
        <w:rPr>
          <w:b w:val="1"/>
          <w:bCs w:val="1"/>
        </w:rPr>
      </w:pPr>
      <w:r w:rsidDel="00000000" w:rsidR="00000000" w:rsidRPr="00000000">
        <w:rPr>
          <w:b w:val="1"/>
          <w:bCs w:val="1"/>
          <w:rtl w:val="0"/>
        </w:rPr>
        <w:t xml:space="preserve">A creditor should not assume that purchasing a contact list or disclosing debtor information publicly is permissible merely because payment is overdue.</w:t>
      </w:r>
    </w:p>
    <w:p w:rsidR="00000000" w:rsidDel="00000000" w:rsidP="00000000" w:rsidRDefault="00000000" w:rsidRPr="00000000" w14:paraId="000049D8">
      <w:pPr>
        <w:spacing w:after="240" w:before="240" w:lineRule="auto"/>
        <w:rPr>
          <w:b w:val="1"/>
          <w:bCs w:val="1"/>
        </w:rPr>
      </w:pPr>
      <w:r w:rsidDel="00000000" w:rsidR="00000000" w:rsidRPr="00000000">
        <w:rPr>
          <w:b w:val="1"/>
          <w:bCs w:val="1"/>
          <w:rtl w:val="0"/>
        </w:rPr>
        <w:t xml:space="preserve">[Review Debt Collection Data Compliance]</w:t>
      </w:r>
    </w:p>
    <w:p w:rsidR="00000000" w:rsidDel="00000000" w:rsidP="00000000" w:rsidRDefault="00000000" w:rsidRPr="00000000" w14:paraId="000049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DA">
      <w:pPr>
        <w:pStyle w:val="Heading1"/>
        <w:keepNext w:val="0"/>
        <w:keepLines w:val="0"/>
        <w:spacing w:before="480" w:lineRule="auto"/>
        <w:rPr>
          <w:b w:val="1"/>
          <w:bCs w:val="1"/>
          <w:sz w:val="46"/>
          <w:szCs w:val="46"/>
        </w:rPr>
      </w:pPr>
      <w:bookmarkStart w:colFirst="0" w:colLast="0" w:name="_8y3hgq69qjp8" w:id="7281"/>
      <w:bookmarkEnd w:id="7281"/>
      <w:r w:rsidDel="00000000" w:rsidR="00000000" w:rsidRPr="00000000">
        <w:rPr>
          <w:b w:val="1"/>
          <w:bCs w:val="1"/>
          <w:sz w:val="46"/>
          <w:szCs w:val="46"/>
          <w:rtl w:val="0"/>
        </w:rPr>
        <w:t xml:space="preserve">36. Debt Collection Agencies in Brazil</w:t>
      </w:r>
    </w:p>
    <w:p w:rsidR="00000000" w:rsidDel="00000000" w:rsidP="00000000" w:rsidRDefault="00000000" w:rsidRPr="00000000" w14:paraId="000049DB">
      <w:pPr>
        <w:pStyle w:val="Heading2"/>
        <w:keepNext w:val="0"/>
        <w:keepLines w:val="0"/>
        <w:spacing w:after="80" w:lineRule="auto"/>
        <w:rPr>
          <w:b w:val="1"/>
          <w:bCs w:val="1"/>
          <w:sz w:val="34"/>
          <w:szCs w:val="34"/>
        </w:rPr>
      </w:pPr>
      <w:bookmarkStart w:colFirst="0" w:colLast="0" w:name="_gx2ylbm1rt11" w:id="7282"/>
      <w:bookmarkEnd w:id="7282"/>
      <w:r w:rsidDel="00000000" w:rsidR="00000000" w:rsidRPr="00000000">
        <w:rPr>
          <w:b w:val="1"/>
          <w:bCs w:val="1"/>
          <w:sz w:val="34"/>
          <w:szCs w:val="34"/>
          <w:rtl w:val="0"/>
        </w:rPr>
        <w:t xml:space="preserve">Using Third-Party Collection Providers</w:t>
      </w:r>
    </w:p>
    <w:p w:rsidR="00000000" w:rsidDel="00000000" w:rsidP="00000000" w:rsidRDefault="00000000" w:rsidRPr="00000000" w14:paraId="000049DC">
      <w:pPr>
        <w:spacing w:after="240" w:before="240" w:lineRule="auto"/>
        <w:rPr/>
      </w:pPr>
      <w:r w:rsidDel="00000000" w:rsidR="00000000" w:rsidRPr="00000000">
        <w:rPr>
          <w:rtl w:val="0"/>
        </w:rPr>
        <w:t xml:space="preserve">Businesses may consider outsourcing collection activity.</w:t>
      </w:r>
    </w:p>
    <w:p w:rsidR="00000000" w:rsidDel="00000000" w:rsidP="00000000" w:rsidRDefault="00000000" w:rsidRPr="00000000" w14:paraId="000049DD">
      <w:pPr>
        <w:spacing w:after="240" w:before="240" w:lineRule="auto"/>
        <w:rPr/>
      </w:pPr>
      <w:r w:rsidDel="00000000" w:rsidR="00000000" w:rsidRPr="00000000">
        <w:rPr>
          <w:rtl w:val="0"/>
        </w:rPr>
        <w:t xml:space="preserve">Before doing so, they should assess:</w:t>
      </w:r>
    </w:p>
    <w:p w:rsidR="00000000" w:rsidDel="00000000" w:rsidP="00000000" w:rsidRDefault="00000000" w:rsidRPr="00000000" w14:paraId="000049DE">
      <w:pPr>
        <w:numPr>
          <w:ilvl w:val="0"/>
          <w:numId w:val="527"/>
        </w:numPr>
        <w:spacing w:after="0" w:afterAutospacing="0" w:before="240" w:lineRule="auto"/>
        <w:ind w:left="720" w:hanging="360"/>
      </w:pPr>
      <w:r w:rsidDel="00000000" w:rsidR="00000000" w:rsidRPr="00000000">
        <w:rPr>
          <w:rtl w:val="0"/>
        </w:rPr>
        <w:t xml:space="preserve">The provider's contractual authority.</w:t>
      </w:r>
    </w:p>
    <w:p w:rsidR="00000000" w:rsidDel="00000000" w:rsidP="00000000" w:rsidRDefault="00000000" w:rsidRPr="00000000" w14:paraId="000049DF">
      <w:pPr>
        <w:numPr>
          <w:ilvl w:val="0"/>
          <w:numId w:val="527"/>
        </w:numPr>
        <w:spacing w:after="0" w:afterAutospacing="0" w:before="0" w:beforeAutospacing="0" w:lineRule="auto"/>
        <w:ind w:left="720" w:hanging="360"/>
      </w:pPr>
      <w:r w:rsidDel="00000000" w:rsidR="00000000" w:rsidRPr="00000000">
        <w:rPr>
          <w:rtl w:val="0"/>
        </w:rPr>
        <w:t xml:space="preserve">Applicable legal requirements.</w:t>
      </w:r>
    </w:p>
    <w:p w:rsidR="00000000" w:rsidDel="00000000" w:rsidP="00000000" w:rsidRDefault="00000000" w:rsidRPr="00000000" w14:paraId="000049E0">
      <w:pPr>
        <w:numPr>
          <w:ilvl w:val="0"/>
          <w:numId w:val="527"/>
        </w:numPr>
        <w:spacing w:after="0" w:afterAutospacing="0" w:before="0" w:beforeAutospacing="0" w:lineRule="auto"/>
        <w:ind w:left="720" w:hanging="360"/>
      </w:pPr>
      <w:r w:rsidDel="00000000" w:rsidR="00000000" w:rsidRPr="00000000">
        <w:rPr>
          <w:rtl w:val="0"/>
        </w:rPr>
        <w:t xml:space="preserve">Consumer protection compliance.</w:t>
      </w:r>
    </w:p>
    <w:p w:rsidR="00000000" w:rsidDel="00000000" w:rsidP="00000000" w:rsidRDefault="00000000" w:rsidRPr="00000000" w14:paraId="000049E1">
      <w:pPr>
        <w:numPr>
          <w:ilvl w:val="0"/>
          <w:numId w:val="527"/>
        </w:numPr>
        <w:spacing w:after="0" w:afterAutospacing="0" w:before="0" w:beforeAutospacing="0" w:lineRule="auto"/>
        <w:ind w:left="720" w:hanging="360"/>
      </w:pPr>
      <w:r w:rsidDel="00000000" w:rsidR="00000000" w:rsidRPr="00000000">
        <w:rPr>
          <w:rtl w:val="0"/>
        </w:rPr>
        <w:t xml:space="preserve">Data protection.</w:t>
      </w:r>
    </w:p>
    <w:p w:rsidR="00000000" w:rsidDel="00000000" w:rsidP="00000000" w:rsidRDefault="00000000" w:rsidRPr="00000000" w14:paraId="000049E2">
      <w:pPr>
        <w:numPr>
          <w:ilvl w:val="0"/>
          <w:numId w:val="527"/>
        </w:numPr>
        <w:spacing w:after="0" w:afterAutospacing="0" w:before="0" w:beforeAutospacing="0" w:lineRule="auto"/>
        <w:ind w:left="720" w:hanging="360"/>
      </w:pPr>
      <w:r w:rsidDel="00000000" w:rsidR="00000000" w:rsidRPr="00000000">
        <w:rPr>
          <w:rtl w:val="0"/>
        </w:rPr>
        <w:t xml:space="preserve">Communication practices.</w:t>
      </w:r>
    </w:p>
    <w:p w:rsidR="00000000" w:rsidDel="00000000" w:rsidP="00000000" w:rsidRDefault="00000000" w:rsidRPr="00000000" w14:paraId="000049E3">
      <w:pPr>
        <w:numPr>
          <w:ilvl w:val="0"/>
          <w:numId w:val="527"/>
        </w:numPr>
        <w:spacing w:after="0" w:afterAutospacing="0" w:before="0" w:beforeAutospacing="0" w:lineRule="auto"/>
        <w:ind w:left="720" w:hanging="360"/>
      </w:pPr>
      <w:r w:rsidDel="00000000" w:rsidR="00000000" w:rsidRPr="00000000">
        <w:rPr>
          <w:rtl w:val="0"/>
        </w:rPr>
        <w:t xml:space="preserve">Fee structure.</w:t>
      </w:r>
    </w:p>
    <w:p w:rsidR="00000000" w:rsidDel="00000000" w:rsidP="00000000" w:rsidRDefault="00000000" w:rsidRPr="00000000" w14:paraId="000049E4">
      <w:pPr>
        <w:numPr>
          <w:ilvl w:val="0"/>
          <w:numId w:val="527"/>
        </w:numPr>
        <w:spacing w:after="0" w:afterAutospacing="0" w:before="0" w:beforeAutospacing="0" w:lineRule="auto"/>
        <w:ind w:left="720" w:hanging="360"/>
      </w:pPr>
      <w:r w:rsidDel="00000000" w:rsidR="00000000" w:rsidRPr="00000000">
        <w:rPr>
          <w:rtl w:val="0"/>
        </w:rPr>
        <w:t xml:space="preserve">Recordkeeping.</w:t>
      </w:r>
    </w:p>
    <w:p w:rsidR="00000000" w:rsidDel="00000000" w:rsidP="00000000" w:rsidRDefault="00000000" w:rsidRPr="00000000" w14:paraId="000049E5">
      <w:pPr>
        <w:numPr>
          <w:ilvl w:val="0"/>
          <w:numId w:val="527"/>
        </w:numPr>
        <w:spacing w:after="0" w:afterAutospacing="0" w:before="0" w:beforeAutospacing="0" w:lineRule="auto"/>
        <w:ind w:left="720" w:hanging="360"/>
      </w:pPr>
      <w:r w:rsidDel="00000000" w:rsidR="00000000" w:rsidRPr="00000000">
        <w:rPr>
          <w:rtl w:val="0"/>
        </w:rPr>
        <w:t xml:space="preserve">Complaint handling.</w:t>
      </w:r>
    </w:p>
    <w:p w:rsidR="00000000" w:rsidDel="00000000" w:rsidP="00000000" w:rsidRDefault="00000000" w:rsidRPr="00000000" w14:paraId="000049E6">
      <w:pPr>
        <w:numPr>
          <w:ilvl w:val="0"/>
          <w:numId w:val="527"/>
        </w:numPr>
        <w:spacing w:after="0" w:afterAutospacing="0" w:before="0" w:beforeAutospacing="0" w:lineRule="auto"/>
        <w:ind w:left="720" w:hanging="360"/>
      </w:pPr>
      <w:r w:rsidDel="00000000" w:rsidR="00000000" w:rsidRPr="00000000">
        <w:rPr>
          <w:rtl w:val="0"/>
        </w:rPr>
        <w:t xml:space="preserve">Escalation procedures.</w:t>
      </w:r>
    </w:p>
    <w:p w:rsidR="00000000" w:rsidDel="00000000" w:rsidP="00000000" w:rsidRDefault="00000000" w:rsidRPr="00000000" w14:paraId="000049E7">
      <w:pPr>
        <w:numPr>
          <w:ilvl w:val="0"/>
          <w:numId w:val="527"/>
        </w:numPr>
        <w:spacing w:after="240" w:before="0" w:beforeAutospacing="0" w:lineRule="auto"/>
        <w:ind w:left="720" w:hanging="360"/>
      </w:pPr>
      <w:r w:rsidDel="00000000" w:rsidR="00000000" w:rsidRPr="00000000">
        <w:rPr>
          <w:rtl w:val="0"/>
        </w:rPr>
        <w:t xml:space="preserve">Litigation coordination.</w:t>
      </w:r>
    </w:p>
    <w:p w:rsidR="00000000" w:rsidDel="00000000" w:rsidP="00000000" w:rsidRDefault="00000000" w:rsidRPr="00000000" w14:paraId="000049E8">
      <w:pPr>
        <w:pStyle w:val="Heading3"/>
        <w:keepNext w:val="0"/>
        <w:keepLines w:val="0"/>
        <w:spacing w:before="280" w:lineRule="auto"/>
        <w:rPr>
          <w:b w:val="1"/>
          <w:bCs w:val="1"/>
          <w:color w:val="000000"/>
          <w:sz w:val="26"/>
          <w:szCs w:val="26"/>
        </w:rPr>
      </w:pPr>
      <w:bookmarkStart w:colFirst="0" w:colLast="0" w:name="_cbkz4yecky4o" w:id="7283"/>
      <w:bookmarkEnd w:id="7283"/>
      <w:r w:rsidDel="00000000" w:rsidR="00000000" w:rsidRPr="00000000">
        <w:rPr>
          <w:b w:val="1"/>
          <w:bCs w:val="1"/>
          <w:color w:val="000000"/>
          <w:sz w:val="26"/>
          <w:szCs w:val="26"/>
          <w:rtl w:val="0"/>
        </w:rPr>
        <w:t xml:space="preserve">Agency Conduct</w:t>
      </w:r>
    </w:p>
    <w:p w:rsidR="00000000" w:rsidDel="00000000" w:rsidP="00000000" w:rsidRDefault="00000000" w:rsidRPr="00000000" w14:paraId="000049E9">
      <w:pPr>
        <w:spacing w:after="240" w:before="240" w:lineRule="auto"/>
        <w:rPr/>
      </w:pPr>
      <w:r w:rsidDel="00000000" w:rsidR="00000000" w:rsidRPr="00000000">
        <w:rPr>
          <w:rtl w:val="0"/>
        </w:rPr>
        <w:t xml:space="preserve">May create risks for the creditor.</w:t>
      </w:r>
    </w:p>
    <w:p w:rsidR="00000000" w:rsidDel="00000000" w:rsidP="00000000" w:rsidRDefault="00000000" w:rsidRPr="00000000" w14:paraId="000049EA">
      <w:pPr>
        <w:pStyle w:val="Heading3"/>
        <w:keepNext w:val="0"/>
        <w:keepLines w:val="0"/>
        <w:spacing w:before="280" w:lineRule="auto"/>
        <w:rPr>
          <w:b w:val="1"/>
          <w:bCs w:val="1"/>
          <w:color w:val="000000"/>
          <w:sz w:val="26"/>
          <w:szCs w:val="26"/>
        </w:rPr>
      </w:pPr>
      <w:bookmarkStart w:colFirst="0" w:colLast="0" w:name="_g7q74d7jml95" w:id="7284"/>
      <w:bookmarkEnd w:id="7284"/>
      <w:r w:rsidDel="00000000" w:rsidR="00000000" w:rsidRPr="00000000">
        <w:rPr>
          <w:b w:val="1"/>
          <w:bCs w:val="1"/>
          <w:color w:val="000000"/>
          <w:sz w:val="26"/>
          <w:szCs w:val="26"/>
          <w:rtl w:val="0"/>
        </w:rPr>
        <w:t xml:space="preserve">Consumer Complaints</w:t>
      </w:r>
    </w:p>
    <w:p w:rsidR="00000000" w:rsidDel="00000000" w:rsidP="00000000" w:rsidRDefault="00000000" w:rsidRPr="00000000" w14:paraId="000049EB">
      <w:pPr>
        <w:spacing w:after="240" w:before="240" w:lineRule="auto"/>
        <w:rPr/>
      </w:pPr>
      <w:r w:rsidDel="00000000" w:rsidR="00000000" w:rsidRPr="00000000">
        <w:rPr>
          <w:rtl w:val="0"/>
        </w:rPr>
        <w:t xml:space="preserve">Can affect reputation.</w:t>
      </w:r>
    </w:p>
    <w:p w:rsidR="00000000" w:rsidDel="00000000" w:rsidP="00000000" w:rsidRDefault="00000000" w:rsidRPr="00000000" w14:paraId="000049EC">
      <w:pPr>
        <w:pStyle w:val="Heading3"/>
        <w:keepNext w:val="0"/>
        <w:keepLines w:val="0"/>
        <w:spacing w:before="280" w:lineRule="auto"/>
        <w:rPr>
          <w:b w:val="1"/>
          <w:bCs w:val="1"/>
          <w:color w:val="000000"/>
          <w:sz w:val="26"/>
          <w:szCs w:val="26"/>
        </w:rPr>
      </w:pPr>
      <w:bookmarkStart w:colFirst="0" w:colLast="0" w:name="_twayo6kfmrj5" w:id="7285"/>
      <w:bookmarkEnd w:id="7285"/>
      <w:r w:rsidDel="00000000" w:rsidR="00000000" w:rsidRPr="00000000">
        <w:rPr>
          <w:b w:val="1"/>
          <w:bCs w:val="1"/>
          <w:color w:val="000000"/>
          <w:sz w:val="26"/>
          <w:szCs w:val="26"/>
          <w:rtl w:val="0"/>
        </w:rPr>
        <w:t xml:space="preserve">Personal Data</w:t>
      </w:r>
    </w:p>
    <w:p w:rsidR="00000000" w:rsidDel="00000000" w:rsidP="00000000" w:rsidRDefault="00000000" w:rsidRPr="00000000" w14:paraId="000049ED">
      <w:pPr>
        <w:spacing w:after="240" w:before="240" w:lineRule="auto"/>
        <w:rPr/>
      </w:pPr>
      <w:r w:rsidDel="00000000" w:rsidR="00000000" w:rsidRPr="00000000">
        <w:rPr>
          <w:rtl w:val="0"/>
        </w:rPr>
        <w:t xml:space="preserve">Must be handled lawfully.</w:t>
      </w:r>
    </w:p>
    <w:p w:rsidR="00000000" w:rsidDel="00000000" w:rsidP="00000000" w:rsidRDefault="00000000" w:rsidRPr="00000000" w14:paraId="000049EE">
      <w:pPr>
        <w:pStyle w:val="Heading3"/>
        <w:keepNext w:val="0"/>
        <w:keepLines w:val="0"/>
        <w:spacing w:before="280" w:lineRule="auto"/>
        <w:rPr>
          <w:b w:val="1"/>
          <w:bCs w:val="1"/>
          <w:color w:val="000000"/>
          <w:sz w:val="26"/>
          <w:szCs w:val="26"/>
        </w:rPr>
      </w:pPr>
      <w:bookmarkStart w:colFirst="0" w:colLast="0" w:name="_hsbm0fuhdidm" w:id="7286"/>
      <w:bookmarkEnd w:id="7286"/>
      <w:r w:rsidDel="00000000" w:rsidR="00000000" w:rsidRPr="00000000">
        <w:rPr>
          <w:b w:val="1"/>
          <w:bCs w:val="1"/>
          <w:color w:val="000000"/>
          <w:sz w:val="26"/>
          <w:szCs w:val="26"/>
          <w:rtl w:val="0"/>
        </w:rPr>
        <w:t xml:space="preserve">Legal Representation</w:t>
      </w:r>
    </w:p>
    <w:p w:rsidR="00000000" w:rsidDel="00000000" w:rsidP="00000000" w:rsidRDefault="00000000" w:rsidRPr="00000000" w14:paraId="000049EF">
      <w:pPr>
        <w:spacing w:after="240" w:before="240" w:lineRule="auto"/>
        <w:rPr/>
      </w:pPr>
      <w:r w:rsidDel="00000000" w:rsidR="00000000" w:rsidRPr="00000000">
        <w:rPr>
          <w:rtl w:val="0"/>
        </w:rPr>
        <w:t xml:space="preserve">Must be distinguished from non-lawyer collection services.</w:t>
      </w:r>
    </w:p>
    <w:p w:rsidR="00000000" w:rsidDel="00000000" w:rsidP="00000000" w:rsidRDefault="00000000" w:rsidRPr="00000000" w14:paraId="000049F0">
      <w:pPr>
        <w:pStyle w:val="Heading3"/>
        <w:keepNext w:val="0"/>
        <w:keepLines w:val="0"/>
        <w:spacing w:before="280" w:lineRule="auto"/>
        <w:rPr>
          <w:b w:val="1"/>
          <w:bCs w:val="1"/>
          <w:color w:val="000000"/>
          <w:sz w:val="26"/>
          <w:szCs w:val="26"/>
        </w:rPr>
      </w:pPr>
      <w:bookmarkStart w:colFirst="0" w:colLast="0" w:name="_14n0ufjt4whn" w:id="7287"/>
      <w:bookmarkEnd w:id="7287"/>
      <w:r w:rsidDel="00000000" w:rsidR="00000000" w:rsidRPr="00000000">
        <w:rPr>
          <w:b w:val="1"/>
          <w:bCs w:val="1"/>
          <w:color w:val="000000"/>
          <w:sz w:val="26"/>
          <w:szCs w:val="26"/>
          <w:rtl w:val="0"/>
        </w:rPr>
        <w:t xml:space="preserve">Court Proceedings</w:t>
      </w:r>
    </w:p>
    <w:p w:rsidR="00000000" w:rsidDel="00000000" w:rsidP="00000000" w:rsidRDefault="00000000" w:rsidRPr="00000000" w14:paraId="000049F1">
      <w:pPr>
        <w:spacing w:after="240" w:before="240" w:lineRule="auto"/>
        <w:rPr/>
      </w:pPr>
      <w:r w:rsidDel="00000000" w:rsidR="00000000" w:rsidRPr="00000000">
        <w:rPr>
          <w:rtl w:val="0"/>
        </w:rPr>
        <w:t xml:space="preserve">Require appropriate legal representation.</w:t>
      </w:r>
    </w:p>
    <w:p w:rsidR="00000000" w:rsidDel="00000000" w:rsidP="00000000" w:rsidRDefault="00000000" w:rsidRPr="00000000" w14:paraId="000049F2">
      <w:pPr>
        <w:spacing w:after="240" w:before="240" w:lineRule="auto"/>
        <w:rPr>
          <w:b w:val="1"/>
          <w:bCs w:val="1"/>
        </w:rPr>
      </w:pPr>
      <w:r w:rsidDel="00000000" w:rsidR="00000000" w:rsidRPr="00000000">
        <w:rPr>
          <w:b w:val="1"/>
          <w:bCs w:val="1"/>
          <w:rtl w:val="0"/>
        </w:rPr>
        <w:t xml:space="preserve">Hiring an agency does not eliminate the creditor's need to comply with Brazilian law.</w:t>
      </w:r>
    </w:p>
    <w:p w:rsidR="00000000" w:rsidDel="00000000" w:rsidP="00000000" w:rsidRDefault="00000000" w:rsidRPr="00000000" w14:paraId="000049F3">
      <w:pPr>
        <w:spacing w:after="240" w:before="240" w:lineRule="auto"/>
        <w:rPr>
          <w:b w:val="1"/>
          <w:bCs w:val="1"/>
        </w:rPr>
      </w:pPr>
      <w:r w:rsidDel="00000000" w:rsidR="00000000" w:rsidRPr="00000000">
        <w:rPr>
          <w:b w:val="1"/>
          <w:bCs w:val="1"/>
          <w:rtl w:val="0"/>
        </w:rPr>
        <w:t xml:space="preserve">[Assess Outsourced Debt Collection Risk]</w:t>
      </w:r>
    </w:p>
    <w:p w:rsidR="00000000" w:rsidDel="00000000" w:rsidP="00000000" w:rsidRDefault="00000000" w:rsidRPr="00000000" w14:paraId="00004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9F5">
      <w:pPr>
        <w:pStyle w:val="Heading1"/>
        <w:keepNext w:val="0"/>
        <w:keepLines w:val="0"/>
        <w:spacing w:before="480" w:lineRule="auto"/>
        <w:rPr>
          <w:b w:val="1"/>
          <w:bCs w:val="1"/>
          <w:sz w:val="46"/>
          <w:szCs w:val="46"/>
        </w:rPr>
      </w:pPr>
      <w:bookmarkStart w:colFirst="0" w:colLast="0" w:name="_xjbyx797age" w:id="7288"/>
      <w:bookmarkEnd w:id="7288"/>
      <w:r w:rsidDel="00000000" w:rsidR="00000000" w:rsidRPr="00000000">
        <w:rPr>
          <w:b w:val="1"/>
          <w:bCs w:val="1"/>
          <w:sz w:val="46"/>
          <w:szCs w:val="46"/>
          <w:rtl w:val="0"/>
        </w:rPr>
        <w:t xml:space="preserve">37. Defending a Company Against Abusive Collection Allegations</w:t>
      </w:r>
    </w:p>
    <w:p w:rsidR="00000000" w:rsidDel="00000000" w:rsidP="00000000" w:rsidRDefault="00000000" w:rsidRPr="00000000" w14:paraId="000049F6">
      <w:pPr>
        <w:pStyle w:val="Heading2"/>
        <w:keepNext w:val="0"/>
        <w:keepLines w:val="0"/>
        <w:spacing w:after="80" w:lineRule="auto"/>
        <w:rPr>
          <w:b w:val="1"/>
          <w:bCs w:val="1"/>
          <w:sz w:val="34"/>
          <w:szCs w:val="34"/>
        </w:rPr>
      </w:pPr>
      <w:bookmarkStart w:colFirst="0" w:colLast="0" w:name="_6te4q6xgytmh" w:id="7289"/>
      <w:bookmarkEnd w:id="7289"/>
      <w:r w:rsidDel="00000000" w:rsidR="00000000" w:rsidRPr="00000000">
        <w:rPr>
          <w:b w:val="1"/>
          <w:bCs w:val="1"/>
          <w:sz w:val="34"/>
          <w:szCs w:val="34"/>
          <w:rtl w:val="0"/>
        </w:rPr>
        <w:t xml:space="preserve">Consumer Counterclaims and Business Risk</w:t>
      </w:r>
    </w:p>
    <w:p w:rsidR="00000000" w:rsidDel="00000000" w:rsidP="00000000" w:rsidRDefault="00000000" w:rsidRPr="00000000" w14:paraId="000049F7">
      <w:pPr>
        <w:spacing w:after="240" w:before="240" w:lineRule="auto"/>
        <w:rPr/>
      </w:pPr>
      <w:r w:rsidDel="00000000" w:rsidR="00000000" w:rsidRPr="00000000">
        <w:rPr>
          <w:rtl w:val="0"/>
        </w:rPr>
        <w:t xml:space="preserve">A company attempting to recover an unpaid debt may face allegations involving:</w:t>
      </w:r>
    </w:p>
    <w:p w:rsidR="00000000" w:rsidDel="00000000" w:rsidP="00000000" w:rsidRDefault="00000000" w:rsidRPr="00000000" w14:paraId="000049F8">
      <w:pPr>
        <w:numPr>
          <w:ilvl w:val="0"/>
          <w:numId w:val="93"/>
        </w:numPr>
        <w:spacing w:after="0" w:afterAutospacing="0" w:before="240" w:lineRule="auto"/>
        <w:ind w:left="720" w:hanging="360"/>
      </w:pPr>
      <w:r w:rsidDel="00000000" w:rsidR="00000000" w:rsidRPr="00000000">
        <w:rPr>
          <w:rtl w:val="0"/>
        </w:rPr>
        <w:t xml:space="preserve">Harassment.</w:t>
      </w:r>
    </w:p>
    <w:p w:rsidR="00000000" w:rsidDel="00000000" w:rsidP="00000000" w:rsidRDefault="00000000" w:rsidRPr="00000000" w14:paraId="000049F9">
      <w:pPr>
        <w:numPr>
          <w:ilvl w:val="0"/>
          <w:numId w:val="93"/>
        </w:numPr>
        <w:spacing w:after="0" w:afterAutospacing="0" w:before="0" w:beforeAutospacing="0" w:lineRule="auto"/>
        <w:ind w:left="720" w:hanging="360"/>
      </w:pPr>
      <w:r w:rsidDel="00000000" w:rsidR="00000000" w:rsidRPr="00000000">
        <w:rPr>
          <w:rtl w:val="0"/>
        </w:rPr>
        <w:t xml:space="preserve">Improper credit reporting.</w:t>
      </w:r>
    </w:p>
    <w:p w:rsidR="00000000" w:rsidDel="00000000" w:rsidP="00000000" w:rsidRDefault="00000000" w:rsidRPr="00000000" w14:paraId="000049FA">
      <w:pPr>
        <w:numPr>
          <w:ilvl w:val="0"/>
          <w:numId w:val="93"/>
        </w:numPr>
        <w:spacing w:after="0" w:afterAutospacing="0" w:before="0" w:beforeAutospacing="0" w:lineRule="auto"/>
        <w:ind w:left="720" w:hanging="360"/>
      </w:pPr>
      <w:r w:rsidDel="00000000" w:rsidR="00000000" w:rsidRPr="00000000">
        <w:rPr>
          <w:rtl w:val="0"/>
        </w:rPr>
        <w:t xml:space="preserve">Excessive charges.</w:t>
      </w:r>
    </w:p>
    <w:p w:rsidR="00000000" w:rsidDel="00000000" w:rsidP="00000000" w:rsidRDefault="00000000" w:rsidRPr="00000000" w14:paraId="000049FB">
      <w:pPr>
        <w:numPr>
          <w:ilvl w:val="0"/>
          <w:numId w:val="93"/>
        </w:numPr>
        <w:spacing w:after="0" w:afterAutospacing="0" w:before="0" w:beforeAutospacing="0" w:lineRule="auto"/>
        <w:ind w:left="720" w:hanging="360"/>
      </w:pPr>
      <w:r w:rsidDel="00000000" w:rsidR="00000000" w:rsidRPr="00000000">
        <w:rPr>
          <w:rtl w:val="0"/>
        </w:rPr>
        <w:t xml:space="preserve">Breach of contract.</w:t>
      </w:r>
    </w:p>
    <w:p w:rsidR="00000000" w:rsidDel="00000000" w:rsidP="00000000" w:rsidRDefault="00000000" w:rsidRPr="00000000" w14:paraId="000049FC">
      <w:pPr>
        <w:numPr>
          <w:ilvl w:val="0"/>
          <w:numId w:val="93"/>
        </w:numPr>
        <w:spacing w:after="0" w:afterAutospacing="0" w:before="0" w:beforeAutospacing="0" w:lineRule="auto"/>
        <w:ind w:left="720" w:hanging="360"/>
      </w:pPr>
      <w:r w:rsidDel="00000000" w:rsidR="00000000" w:rsidRPr="00000000">
        <w:rPr>
          <w:rtl w:val="0"/>
        </w:rPr>
        <w:t xml:space="preserve">Data misuse.</w:t>
      </w:r>
    </w:p>
    <w:p w:rsidR="00000000" w:rsidDel="00000000" w:rsidP="00000000" w:rsidRDefault="00000000" w:rsidRPr="00000000" w14:paraId="000049FD">
      <w:pPr>
        <w:numPr>
          <w:ilvl w:val="0"/>
          <w:numId w:val="93"/>
        </w:numPr>
        <w:spacing w:after="0" w:afterAutospacing="0" w:before="0" w:beforeAutospacing="0" w:lineRule="auto"/>
        <w:ind w:left="720" w:hanging="360"/>
      </w:pPr>
      <w:r w:rsidDel="00000000" w:rsidR="00000000" w:rsidRPr="00000000">
        <w:rPr>
          <w:rtl w:val="0"/>
        </w:rPr>
        <w:t xml:space="preserve">Improper protest.</w:t>
      </w:r>
    </w:p>
    <w:p w:rsidR="00000000" w:rsidDel="00000000" w:rsidP="00000000" w:rsidRDefault="00000000" w:rsidRPr="00000000" w14:paraId="000049FE">
      <w:pPr>
        <w:numPr>
          <w:ilvl w:val="0"/>
          <w:numId w:val="93"/>
        </w:numPr>
        <w:spacing w:after="0" w:afterAutospacing="0" w:before="0" w:beforeAutospacing="0" w:lineRule="auto"/>
        <w:ind w:left="720" w:hanging="360"/>
      </w:pPr>
      <w:r w:rsidDel="00000000" w:rsidR="00000000" w:rsidRPr="00000000">
        <w:rPr>
          <w:rtl w:val="0"/>
        </w:rPr>
        <w:t xml:space="preserve">Unlawful threats.</w:t>
      </w:r>
    </w:p>
    <w:p w:rsidR="00000000" w:rsidDel="00000000" w:rsidP="00000000" w:rsidRDefault="00000000" w:rsidRPr="00000000" w14:paraId="000049FF">
      <w:pPr>
        <w:numPr>
          <w:ilvl w:val="0"/>
          <w:numId w:val="93"/>
        </w:numPr>
        <w:spacing w:after="0" w:afterAutospacing="0" w:before="0" w:beforeAutospacing="0" w:lineRule="auto"/>
        <w:ind w:left="720" w:hanging="360"/>
      </w:pPr>
      <w:r w:rsidDel="00000000" w:rsidR="00000000" w:rsidRPr="00000000">
        <w:rPr>
          <w:rtl w:val="0"/>
        </w:rPr>
        <w:t xml:space="preserve">Consumer rights violations.</w:t>
      </w:r>
    </w:p>
    <w:p w:rsidR="00000000" w:rsidDel="00000000" w:rsidP="00000000" w:rsidRDefault="00000000" w:rsidRPr="00000000" w14:paraId="00004A00">
      <w:pPr>
        <w:numPr>
          <w:ilvl w:val="0"/>
          <w:numId w:val="93"/>
        </w:numPr>
        <w:spacing w:after="0" w:afterAutospacing="0" w:before="0" w:beforeAutospacing="0" w:lineRule="auto"/>
        <w:ind w:left="720" w:hanging="360"/>
      </w:pPr>
      <w:r w:rsidDel="00000000" w:rsidR="00000000" w:rsidRPr="00000000">
        <w:rPr>
          <w:rtl w:val="0"/>
        </w:rPr>
        <w:t xml:space="preserve">Moral damages.</w:t>
      </w:r>
    </w:p>
    <w:p w:rsidR="00000000" w:rsidDel="00000000" w:rsidP="00000000" w:rsidRDefault="00000000" w:rsidRPr="00000000" w14:paraId="00004A01">
      <w:pPr>
        <w:numPr>
          <w:ilvl w:val="0"/>
          <w:numId w:val="93"/>
        </w:numPr>
        <w:spacing w:after="240" w:before="0" w:beforeAutospacing="0" w:lineRule="auto"/>
        <w:ind w:left="720" w:hanging="360"/>
      </w:pPr>
      <w:r w:rsidDel="00000000" w:rsidR="00000000" w:rsidRPr="00000000">
        <w:rPr>
          <w:rtl w:val="0"/>
        </w:rPr>
        <w:t xml:space="preserve">Double restitution.</w:t>
      </w:r>
    </w:p>
    <w:p w:rsidR="00000000" w:rsidDel="00000000" w:rsidP="00000000" w:rsidRDefault="00000000" w:rsidRPr="00000000" w14:paraId="00004A02">
      <w:pPr>
        <w:pStyle w:val="Heading3"/>
        <w:keepNext w:val="0"/>
        <w:keepLines w:val="0"/>
        <w:spacing w:before="280" w:lineRule="auto"/>
        <w:rPr>
          <w:b w:val="1"/>
          <w:bCs w:val="1"/>
          <w:color w:val="000000"/>
          <w:sz w:val="26"/>
          <w:szCs w:val="26"/>
        </w:rPr>
      </w:pPr>
      <w:bookmarkStart w:colFirst="0" w:colLast="0" w:name="_etno7g8kgnzs" w:id="7290"/>
      <w:bookmarkEnd w:id="7290"/>
      <w:r w:rsidDel="00000000" w:rsidR="00000000" w:rsidRPr="00000000">
        <w:rPr>
          <w:b w:val="1"/>
          <w:bCs w:val="1"/>
          <w:color w:val="000000"/>
          <w:sz w:val="26"/>
          <w:szCs w:val="26"/>
          <w:rtl w:val="0"/>
        </w:rPr>
        <w:t xml:space="preserve">Evidence Preservation</w:t>
      </w:r>
    </w:p>
    <w:p w:rsidR="00000000" w:rsidDel="00000000" w:rsidP="00000000" w:rsidRDefault="00000000" w:rsidRPr="00000000" w14:paraId="00004A03">
      <w:pPr>
        <w:spacing w:after="240" w:before="240" w:lineRule="auto"/>
        <w:rPr/>
      </w:pPr>
      <w:r w:rsidDel="00000000" w:rsidR="00000000" w:rsidRPr="00000000">
        <w:rPr>
          <w:rtl w:val="0"/>
        </w:rPr>
        <w:t xml:space="preserve">Is essential.</w:t>
      </w:r>
    </w:p>
    <w:p w:rsidR="00000000" w:rsidDel="00000000" w:rsidP="00000000" w:rsidRDefault="00000000" w:rsidRPr="00000000" w14:paraId="00004A04">
      <w:pPr>
        <w:pStyle w:val="Heading3"/>
        <w:keepNext w:val="0"/>
        <w:keepLines w:val="0"/>
        <w:spacing w:before="280" w:lineRule="auto"/>
        <w:rPr>
          <w:b w:val="1"/>
          <w:bCs w:val="1"/>
          <w:color w:val="000000"/>
          <w:sz w:val="26"/>
          <w:szCs w:val="26"/>
        </w:rPr>
      </w:pPr>
      <w:bookmarkStart w:colFirst="0" w:colLast="0" w:name="_h2eoacpapy65" w:id="7291"/>
      <w:bookmarkEnd w:id="7291"/>
      <w:r w:rsidDel="00000000" w:rsidR="00000000" w:rsidRPr="00000000">
        <w:rPr>
          <w:b w:val="1"/>
          <w:bCs w:val="1"/>
          <w:color w:val="000000"/>
          <w:sz w:val="26"/>
          <w:szCs w:val="26"/>
          <w:rtl w:val="0"/>
        </w:rPr>
        <w:t xml:space="preserve">Internal Communications</w:t>
      </w:r>
    </w:p>
    <w:p w:rsidR="00000000" w:rsidDel="00000000" w:rsidP="00000000" w:rsidRDefault="00000000" w:rsidRPr="00000000" w14:paraId="00004A05">
      <w:pPr>
        <w:spacing w:after="240" w:before="240" w:lineRule="auto"/>
        <w:rPr/>
      </w:pPr>
      <w:r w:rsidDel="00000000" w:rsidR="00000000" w:rsidRPr="00000000">
        <w:rPr>
          <w:rtl w:val="0"/>
        </w:rPr>
        <w:t xml:space="preserve">May be relevant.</w:t>
      </w:r>
    </w:p>
    <w:p w:rsidR="00000000" w:rsidDel="00000000" w:rsidP="00000000" w:rsidRDefault="00000000" w:rsidRPr="00000000" w14:paraId="00004A06">
      <w:pPr>
        <w:pStyle w:val="Heading3"/>
        <w:keepNext w:val="0"/>
        <w:keepLines w:val="0"/>
        <w:spacing w:before="280" w:lineRule="auto"/>
        <w:rPr>
          <w:b w:val="1"/>
          <w:bCs w:val="1"/>
          <w:color w:val="000000"/>
          <w:sz w:val="26"/>
          <w:szCs w:val="26"/>
        </w:rPr>
      </w:pPr>
      <w:bookmarkStart w:colFirst="0" w:colLast="0" w:name="_98o8lsk43fr6" w:id="7292"/>
      <w:bookmarkEnd w:id="7292"/>
      <w:r w:rsidDel="00000000" w:rsidR="00000000" w:rsidRPr="00000000">
        <w:rPr>
          <w:b w:val="1"/>
          <w:bCs w:val="1"/>
          <w:color w:val="000000"/>
          <w:sz w:val="26"/>
          <w:szCs w:val="26"/>
          <w:rtl w:val="0"/>
        </w:rPr>
        <w:t xml:space="preserve">Collection Scripts</w:t>
      </w:r>
    </w:p>
    <w:p w:rsidR="00000000" w:rsidDel="00000000" w:rsidP="00000000" w:rsidRDefault="00000000" w:rsidRPr="00000000" w14:paraId="00004A07">
      <w:pPr>
        <w:spacing w:after="240" w:before="240" w:lineRule="auto"/>
        <w:rPr/>
      </w:pPr>
      <w:r w:rsidDel="00000000" w:rsidR="00000000" w:rsidRPr="00000000">
        <w:rPr>
          <w:rtl w:val="0"/>
        </w:rPr>
        <w:t xml:space="preserve">Should be reviewed.</w:t>
      </w:r>
    </w:p>
    <w:p w:rsidR="00000000" w:rsidDel="00000000" w:rsidP="00000000" w:rsidRDefault="00000000" w:rsidRPr="00000000" w14:paraId="00004A08">
      <w:pPr>
        <w:pStyle w:val="Heading3"/>
        <w:keepNext w:val="0"/>
        <w:keepLines w:val="0"/>
        <w:spacing w:before="280" w:lineRule="auto"/>
        <w:rPr>
          <w:b w:val="1"/>
          <w:bCs w:val="1"/>
          <w:color w:val="000000"/>
          <w:sz w:val="26"/>
          <w:szCs w:val="26"/>
        </w:rPr>
      </w:pPr>
      <w:bookmarkStart w:colFirst="0" w:colLast="0" w:name="_1e5o2140zs4x" w:id="7293"/>
      <w:bookmarkEnd w:id="7293"/>
      <w:r w:rsidDel="00000000" w:rsidR="00000000" w:rsidRPr="00000000">
        <w:rPr>
          <w:b w:val="1"/>
          <w:bCs w:val="1"/>
          <w:color w:val="000000"/>
          <w:sz w:val="26"/>
          <w:szCs w:val="26"/>
          <w:rtl w:val="0"/>
        </w:rPr>
        <w:t xml:space="preserve">Agency Contracts</w:t>
      </w:r>
    </w:p>
    <w:p w:rsidR="00000000" w:rsidDel="00000000" w:rsidP="00000000" w:rsidRDefault="00000000" w:rsidRPr="00000000" w14:paraId="00004A09">
      <w:pPr>
        <w:spacing w:after="240" w:before="240" w:lineRule="auto"/>
        <w:rPr/>
      </w:pPr>
      <w:r w:rsidDel="00000000" w:rsidR="00000000" w:rsidRPr="00000000">
        <w:rPr>
          <w:rtl w:val="0"/>
        </w:rPr>
        <w:t xml:space="preserve">May matter.</w:t>
      </w:r>
    </w:p>
    <w:p w:rsidR="00000000" w:rsidDel="00000000" w:rsidP="00000000" w:rsidRDefault="00000000" w:rsidRPr="00000000" w14:paraId="00004A0A">
      <w:pPr>
        <w:pStyle w:val="Heading3"/>
        <w:keepNext w:val="0"/>
        <w:keepLines w:val="0"/>
        <w:spacing w:before="280" w:lineRule="auto"/>
        <w:rPr>
          <w:b w:val="1"/>
          <w:bCs w:val="1"/>
          <w:color w:val="000000"/>
          <w:sz w:val="26"/>
          <w:szCs w:val="26"/>
        </w:rPr>
      </w:pPr>
      <w:bookmarkStart w:colFirst="0" w:colLast="0" w:name="_hwd6wylmxzp4" w:id="7294"/>
      <w:bookmarkEnd w:id="7294"/>
      <w:r w:rsidDel="00000000" w:rsidR="00000000" w:rsidRPr="00000000">
        <w:rPr>
          <w:b w:val="1"/>
          <w:bCs w:val="1"/>
          <w:color w:val="000000"/>
          <w:sz w:val="26"/>
          <w:szCs w:val="26"/>
          <w:rtl w:val="0"/>
        </w:rPr>
        <w:t xml:space="preserve">Payment Calculations</w:t>
      </w:r>
    </w:p>
    <w:p w:rsidR="00000000" w:rsidDel="00000000" w:rsidP="00000000" w:rsidRDefault="00000000" w:rsidRPr="00000000" w14:paraId="00004A0B">
      <w:pPr>
        <w:spacing w:after="240" w:before="240" w:lineRule="auto"/>
        <w:rPr/>
      </w:pPr>
      <w:r w:rsidDel="00000000" w:rsidR="00000000" w:rsidRPr="00000000">
        <w:rPr>
          <w:rtl w:val="0"/>
        </w:rPr>
        <w:t xml:space="preserve">Must be accurate.</w:t>
      </w:r>
    </w:p>
    <w:p w:rsidR="00000000" w:rsidDel="00000000" w:rsidP="00000000" w:rsidRDefault="00000000" w:rsidRPr="00000000" w14:paraId="00004A0C">
      <w:pPr>
        <w:pStyle w:val="Heading3"/>
        <w:keepNext w:val="0"/>
        <w:keepLines w:val="0"/>
        <w:spacing w:before="280" w:lineRule="auto"/>
        <w:rPr>
          <w:b w:val="1"/>
          <w:bCs w:val="1"/>
          <w:color w:val="000000"/>
          <w:sz w:val="26"/>
          <w:szCs w:val="26"/>
        </w:rPr>
      </w:pPr>
      <w:bookmarkStart w:colFirst="0" w:colLast="0" w:name="_tj4oxz8mtz0n" w:id="7295"/>
      <w:bookmarkEnd w:id="7295"/>
      <w:r w:rsidDel="00000000" w:rsidR="00000000" w:rsidRPr="00000000">
        <w:rPr>
          <w:b w:val="1"/>
          <w:bCs w:val="1"/>
          <w:color w:val="000000"/>
          <w:sz w:val="26"/>
          <w:szCs w:val="26"/>
          <w:rtl w:val="0"/>
        </w:rPr>
        <w:t xml:space="preserve">Court Defense</w:t>
      </w:r>
    </w:p>
    <w:p w:rsidR="00000000" w:rsidDel="00000000" w:rsidP="00000000" w:rsidRDefault="00000000" w:rsidRPr="00000000" w14:paraId="00004A0D">
      <w:pPr>
        <w:spacing w:after="240" w:before="240" w:lineRule="auto"/>
        <w:rPr/>
      </w:pPr>
      <w:r w:rsidDel="00000000" w:rsidR="00000000" w:rsidRPr="00000000">
        <w:rPr>
          <w:rtl w:val="0"/>
        </w:rPr>
        <w:t xml:space="preserve">May be necessary.</w:t>
      </w:r>
    </w:p>
    <w:p w:rsidR="00000000" w:rsidDel="00000000" w:rsidP="00000000" w:rsidRDefault="00000000" w:rsidRPr="00000000" w14:paraId="00004A0E">
      <w:pPr>
        <w:spacing w:after="240" w:before="240" w:lineRule="auto"/>
        <w:rPr>
          <w:b w:val="1"/>
          <w:bCs w:val="1"/>
        </w:rPr>
      </w:pPr>
      <w:r w:rsidDel="00000000" w:rsidR="00000000" w:rsidRPr="00000000">
        <w:rPr>
          <w:b w:val="1"/>
          <w:bCs w:val="1"/>
          <w:rtl w:val="0"/>
        </w:rPr>
        <w:t xml:space="preserve">A defensible collection strategy begins before a consumer files a complaint or lawsuit.</w:t>
      </w:r>
    </w:p>
    <w:p w:rsidR="00000000" w:rsidDel="00000000" w:rsidP="00000000" w:rsidRDefault="00000000" w:rsidRPr="00000000" w14:paraId="00004A0F">
      <w:pPr>
        <w:spacing w:after="240" w:before="240" w:lineRule="auto"/>
        <w:rPr>
          <w:b w:val="1"/>
          <w:bCs w:val="1"/>
        </w:rPr>
      </w:pPr>
      <w:r w:rsidDel="00000000" w:rsidR="00000000" w:rsidRPr="00000000">
        <w:rPr>
          <w:b w:val="1"/>
          <w:bCs w:val="1"/>
          <w:rtl w:val="0"/>
        </w:rPr>
        <w:t xml:space="preserve">[Protect Your Company During Debt Collection]</w:t>
      </w:r>
    </w:p>
    <w:p w:rsidR="00000000" w:rsidDel="00000000" w:rsidP="00000000" w:rsidRDefault="00000000" w:rsidRPr="00000000" w14:paraId="00004A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11">
      <w:pPr>
        <w:pStyle w:val="Heading1"/>
        <w:keepNext w:val="0"/>
        <w:keepLines w:val="0"/>
        <w:spacing w:before="480" w:lineRule="auto"/>
        <w:rPr>
          <w:b w:val="1"/>
          <w:bCs w:val="1"/>
          <w:sz w:val="46"/>
          <w:szCs w:val="46"/>
        </w:rPr>
      </w:pPr>
      <w:bookmarkStart w:colFirst="0" w:colLast="0" w:name="_34so4td70x27" w:id="7296"/>
      <w:bookmarkEnd w:id="7296"/>
      <w:r w:rsidDel="00000000" w:rsidR="00000000" w:rsidRPr="00000000">
        <w:rPr>
          <w:b w:val="1"/>
          <w:bCs w:val="1"/>
          <w:sz w:val="46"/>
          <w:szCs w:val="46"/>
          <w:rtl w:val="0"/>
        </w:rPr>
        <w:t xml:space="preserve">38. Foreign Companies Sued Under the Brazilian Consumer Defense Code</w:t>
      </w:r>
    </w:p>
    <w:p w:rsidR="00000000" w:rsidDel="00000000" w:rsidP="00000000" w:rsidRDefault="00000000" w:rsidRPr="00000000" w14:paraId="00004A12">
      <w:pPr>
        <w:pStyle w:val="Heading2"/>
        <w:keepNext w:val="0"/>
        <w:keepLines w:val="0"/>
        <w:spacing w:after="80" w:lineRule="auto"/>
        <w:rPr>
          <w:b w:val="1"/>
          <w:bCs w:val="1"/>
          <w:sz w:val="34"/>
          <w:szCs w:val="34"/>
        </w:rPr>
      </w:pPr>
      <w:bookmarkStart w:colFirst="0" w:colLast="0" w:name="_xmi5gsr0qivy" w:id="7297"/>
      <w:bookmarkEnd w:id="7297"/>
      <w:r w:rsidDel="00000000" w:rsidR="00000000" w:rsidRPr="00000000">
        <w:rPr>
          <w:b w:val="1"/>
          <w:bCs w:val="1"/>
          <w:sz w:val="34"/>
          <w:szCs w:val="34"/>
          <w:rtl w:val="0"/>
        </w:rPr>
        <w:t xml:space="preserve">Cross-Border Consumer Litigation</w:t>
      </w:r>
    </w:p>
    <w:p w:rsidR="00000000" w:rsidDel="00000000" w:rsidP="00000000" w:rsidRDefault="00000000" w:rsidRPr="00000000" w14:paraId="00004A13">
      <w:pPr>
        <w:spacing w:after="240" w:before="240" w:lineRule="auto"/>
        <w:rPr/>
      </w:pPr>
      <w:r w:rsidDel="00000000" w:rsidR="00000000" w:rsidRPr="00000000">
        <w:rPr>
          <w:rtl w:val="0"/>
        </w:rPr>
        <w:t xml:space="preserve">A foreign company selling products or services into Brazil may face consumer-related proceedings.</w:t>
      </w:r>
    </w:p>
    <w:p w:rsidR="00000000" w:rsidDel="00000000" w:rsidP="00000000" w:rsidRDefault="00000000" w:rsidRPr="00000000" w14:paraId="00004A14">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4A15">
      <w:pPr>
        <w:numPr>
          <w:ilvl w:val="0"/>
          <w:numId w:val="211"/>
        </w:numPr>
        <w:spacing w:after="0" w:afterAutospacing="0" w:before="240" w:lineRule="auto"/>
        <w:ind w:left="720" w:hanging="360"/>
      </w:pPr>
      <w:r w:rsidDel="00000000" w:rsidR="00000000" w:rsidRPr="00000000">
        <w:rPr>
          <w:rtl w:val="0"/>
        </w:rPr>
        <w:t xml:space="preserve">Brazilian jurisdiction.</w:t>
      </w:r>
    </w:p>
    <w:p w:rsidR="00000000" w:rsidDel="00000000" w:rsidP="00000000" w:rsidRDefault="00000000" w:rsidRPr="00000000" w14:paraId="00004A16">
      <w:pPr>
        <w:numPr>
          <w:ilvl w:val="0"/>
          <w:numId w:val="211"/>
        </w:numPr>
        <w:spacing w:after="0" w:afterAutospacing="0" w:before="0" w:beforeAutospacing="0" w:lineRule="auto"/>
        <w:ind w:left="720" w:hanging="360"/>
      </w:pPr>
      <w:r w:rsidDel="00000000" w:rsidR="00000000" w:rsidRPr="00000000">
        <w:rPr>
          <w:rtl w:val="0"/>
        </w:rPr>
        <w:t xml:space="preserve">Contractual governing law.</w:t>
      </w:r>
    </w:p>
    <w:p w:rsidR="00000000" w:rsidDel="00000000" w:rsidP="00000000" w:rsidRDefault="00000000" w:rsidRPr="00000000" w14:paraId="00004A17">
      <w:pPr>
        <w:numPr>
          <w:ilvl w:val="0"/>
          <w:numId w:val="211"/>
        </w:numPr>
        <w:spacing w:after="0" w:afterAutospacing="0" w:before="0" w:beforeAutospacing="0" w:lineRule="auto"/>
        <w:ind w:left="720" w:hanging="360"/>
      </w:pPr>
      <w:r w:rsidDel="00000000" w:rsidR="00000000" w:rsidRPr="00000000">
        <w:rPr>
          <w:rtl w:val="0"/>
        </w:rPr>
        <w:t xml:space="preserve">Consumer status.</w:t>
      </w:r>
    </w:p>
    <w:p w:rsidR="00000000" w:rsidDel="00000000" w:rsidP="00000000" w:rsidRDefault="00000000" w:rsidRPr="00000000" w14:paraId="00004A18">
      <w:pPr>
        <w:numPr>
          <w:ilvl w:val="0"/>
          <w:numId w:val="211"/>
        </w:numPr>
        <w:spacing w:after="0" w:afterAutospacing="0" w:before="0" w:beforeAutospacing="0" w:lineRule="auto"/>
        <w:ind w:left="720" w:hanging="360"/>
      </w:pPr>
      <w:r w:rsidDel="00000000" w:rsidR="00000000" w:rsidRPr="00000000">
        <w:rPr>
          <w:rtl w:val="0"/>
        </w:rPr>
        <w:t xml:space="preserve">Service of process.</w:t>
      </w:r>
    </w:p>
    <w:p w:rsidR="00000000" w:rsidDel="00000000" w:rsidP="00000000" w:rsidRDefault="00000000" w:rsidRPr="00000000" w14:paraId="00004A19">
      <w:pPr>
        <w:numPr>
          <w:ilvl w:val="0"/>
          <w:numId w:val="211"/>
        </w:numPr>
        <w:spacing w:after="0" w:afterAutospacing="0" w:before="0" w:beforeAutospacing="0" w:lineRule="auto"/>
        <w:ind w:left="720" w:hanging="360"/>
      </w:pPr>
      <w:r w:rsidDel="00000000" w:rsidR="00000000" w:rsidRPr="00000000">
        <w:rPr>
          <w:rtl w:val="0"/>
        </w:rPr>
        <w:t xml:space="preserve">Corporate presence.</w:t>
      </w:r>
    </w:p>
    <w:p w:rsidR="00000000" w:rsidDel="00000000" w:rsidP="00000000" w:rsidRDefault="00000000" w:rsidRPr="00000000" w14:paraId="00004A1A">
      <w:pPr>
        <w:numPr>
          <w:ilvl w:val="0"/>
          <w:numId w:val="211"/>
        </w:numPr>
        <w:spacing w:after="0" w:afterAutospacing="0" w:before="0" w:beforeAutospacing="0" w:lineRule="auto"/>
        <w:ind w:left="720" w:hanging="360"/>
      </w:pPr>
      <w:r w:rsidDel="00000000" w:rsidR="00000000" w:rsidRPr="00000000">
        <w:rPr>
          <w:rtl w:val="0"/>
        </w:rPr>
        <w:t xml:space="preserve">Digital services.</w:t>
      </w:r>
    </w:p>
    <w:p w:rsidR="00000000" w:rsidDel="00000000" w:rsidP="00000000" w:rsidRDefault="00000000" w:rsidRPr="00000000" w14:paraId="00004A1B">
      <w:pPr>
        <w:numPr>
          <w:ilvl w:val="0"/>
          <w:numId w:val="211"/>
        </w:numPr>
        <w:spacing w:after="0" w:afterAutospacing="0" w:before="0" w:beforeAutospacing="0" w:lineRule="auto"/>
        <w:ind w:left="720" w:hanging="360"/>
      </w:pPr>
      <w:r w:rsidDel="00000000" w:rsidR="00000000" w:rsidRPr="00000000">
        <w:rPr>
          <w:rtl w:val="0"/>
        </w:rPr>
        <w:t xml:space="preserve">Payment intermediaries.</w:t>
      </w:r>
    </w:p>
    <w:p w:rsidR="00000000" w:rsidDel="00000000" w:rsidP="00000000" w:rsidRDefault="00000000" w:rsidRPr="00000000" w14:paraId="00004A1C">
      <w:pPr>
        <w:numPr>
          <w:ilvl w:val="0"/>
          <w:numId w:val="211"/>
        </w:numPr>
        <w:spacing w:after="0" w:afterAutospacing="0" w:before="0" w:beforeAutospacing="0" w:lineRule="auto"/>
        <w:ind w:left="720" w:hanging="360"/>
      </w:pPr>
      <w:r w:rsidDel="00000000" w:rsidR="00000000" w:rsidRPr="00000000">
        <w:rPr>
          <w:rtl w:val="0"/>
        </w:rPr>
        <w:t xml:space="preserve">Applicable consumer rights.</w:t>
      </w:r>
    </w:p>
    <w:p w:rsidR="00000000" w:rsidDel="00000000" w:rsidP="00000000" w:rsidRDefault="00000000" w:rsidRPr="00000000" w14:paraId="00004A1D">
      <w:pPr>
        <w:numPr>
          <w:ilvl w:val="0"/>
          <w:numId w:val="211"/>
        </w:numPr>
        <w:spacing w:after="0" w:afterAutospacing="0" w:before="0" w:beforeAutospacing="0" w:lineRule="auto"/>
        <w:ind w:left="720" w:hanging="360"/>
      </w:pPr>
      <w:r w:rsidDel="00000000" w:rsidR="00000000" w:rsidRPr="00000000">
        <w:rPr>
          <w:rtl w:val="0"/>
        </w:rPr>
        <w:t xml:space="preserve">Enforcement of judgments.</w:t>
      </w:r>
    </w:p>
    <w:p w:rsidR="00000000" w:rsidDel="00000000" w:rsidP="00000000" w:rsidRDefault="00000000" w:rsidRPr="00000000" w14:paraId="00004A1E">
      <w:pPr>
        <w:numPr>
          <w:ilvl w:val="0"/>
          <w:numId w:val="211"/>
        </w:numPr>
        <w:spacing w:after="240" w:before="0" w:beforeAutospacing="0" w:lineRule="auto"/>
        <w:ind w:left="720" w:hanging="360"/>
      </w:pPr>
      <w:r w:rsidDel="00000000" w:rsidR="00000000" w:rsidRPr="00000000">
        <w:rPr>
          <w:rtl w:val="0"/>
        </w:rPr>
        <w:t xml:space="preserve">Cross-border legal coordination.</w:t>
      </w:r>
    </w:p>
    <w:p w:rsidR="00000000" w:rsidDel="00000000" w:rsidP="00000000" w:rsidRDefault="00000000" w:rsidRPr="00000000" w14:paraId="00004A1F">
      <w:pPr>
        <w:pStyle w:val="Heading3"/>
        <w:keepNext w:val="0"/>
        <w:keepLines w:val="0"/>
        <w:spacing w:before="280" w:lineRule="auto"/>
        <w:rPr>
          <w:b w:val="1"/>
          <w:bCs w:val="1"/>
          <w:color w:val="000000"/>
          <w:sz w:val="26"/>
          <w:szCs w:val="26"/>
        </w:rPr>
      </w:pPr>
      <w:bookmarkStart w:colFirst="0" w:colLast="0" w:name="_b8hnqjgv8rp2" w:id="7298"/>
      <w:bookmarkEnd w:id="7298"/>
      <w:r w:rsidDel="00000000" w:rsidR="00000000" w:rsidRPr="00000000">
        <w:rPr>
          <w:b w:val="1"/>
          <w:bCs w:val="1"/>
          <w:color w:val="000000"/>
          <w:sz w:val="26"/>
          <w:szCs w:val="26"/>
          <w:rtl w:val="0"/>
        </w:rPr>
        <w:t xml:space="preserve">Jurisdiction</w:t>
      </w:r>
    </w:p>
    <w:p w:rsidR="00000000" w:rsidDel="00000000" w:rsidP="00000000" w:rsidRDefault="00000000" w:rsidRPr="00000000" w14:paraId="00004A20">
      <w:pPr>
        <w:spacing w:after="240" w:before="240" w:lineRule="auto"/>
        <w:rPr/>
      </w:pPr>
      <w:r w:rsidDel="00000000" w:rsidR="00000000" w:rsidRPr="00000000">
        <w:rPr>
          <w:rtl w:val="0"/>
        </w:rPr>
        <w:t xml:space="preserve">Requires analysis under the CPC and other applicable rules.</w:t>
      </w:r>
    </w:p>
    <w:p w:rsidR="00000000" w:rsidDel="00000000" w:rsidP="00000000" w:rsidRDefault="00000000" w:rsidRPr="00000000" w14:paraId="00004A21">
      <w:pPr>
        <w:pStyle w:val="Heading3"/>
        <w:keepNext w:val="0"/>
        <w:keepLines w:val="0"/>
        <w:spacing w:before="280" w:lineRule="auto"/>
        <w:rPr>
          <w:b w:val="1"/>
          <w:bCs w:val="1"/>
          <w:color w:val="000000"/>
          <w:sz w:val="26"/>
          <w:szCs w:val="26"/>
        </w:rPr>
      </w:pPr>
      <w:bookmarkStart w:colFirst="0" w:colLast="0" w:name="_lb3w73a5q99z" w:id="7299"/>
      <w:bookmarkEnd w:id="7299"/>
      <w:r w:rsidDel="00000000" w:rsidR="00000000" w:rsidRPr="00000000">
        <w:rPr>
          <w:b w:val="1"/>
          <w:bCs w:val="1"/>
          <w:color w:val="000000"/>
          <w:sz w:val="26"/>
          <w:szCs w:val="26"/>
          <w:rtl w:val="0"/>
        </w:rPr>
        <w:t xml:space="preserve">Consumer Protection</w:t>
      </w:r>
    </w:p>
    <w:p w:rsidR="00000000" w:rsidDel="00000000" w:rsidP="00000000" w:rsidRDefault="00000000" w:rsidRPr="00000000" w14:paraId="00004A22">
      <w:pPr>
        <w:spacing w:after="240" w:before="240" w:lineRule="auto"/>
        <w:rPr/>
      </w:pPr>
      <w:r w:rsidDel="00000000" w:rsidR="00000000" w:rsidRPr="00000000">
        <w:rPr>
          <w:rtl w:val="0"/>
        </w:rPr>
        <w:t xml:space="preserve">May apply despite foreign contractual terms.</w:t>
      </w:r>
    </w:p>
    <w:p w:rsidR="00000000" w:rsidDel="00000000" w:rsidP="00000000" w:rsidRDefault="00000000" w:rsidRPr="00000000" w14:paraId="00004A23">
      <w:pPr>
        <w:pStyle w:val="Heading3"/>
        <w:keepNext w:val="0"/>
        <w:keepLines w:val="0"/>
        <w:spacing w:before="280" w:lineRule="auto"/>
        <w:rPr>
          <w:b w:val="1"/>
          <w:bCs w:val="1"/>
          <w:color w:val="000000"/>
          <w:sz w:val="26"/>
          <w:szCs w:val="26"/>
        </w:rPr>
      </w:pPr>
      <w:bookmarkStart w:colFirst="0" w:colLast="0" w:name="_w4cd1r1k1ctj" w:id="7300"/>
      <w:bookmarkEnd w:id="7300"/>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4A24">
      <w:pPr>
        <w:spacing w:after="240" w:before="240" w:lineRule="auto"/>
        <w:rPr/>
      </w:pPr>
      <w:r w:rsidDel="00000000" w:rsidR="00000000" w:rsidRPr="00000000">
        <w:rPr>
          <w:rtl w:val="0"/>
        </w:rPr>
        <w:t xml:space="preserve">May require formal preparation.</w:t>
      </w:r>
    </w:p>
    <w:p w:rsidR="00000000" w:rsidDel="00000000" w:rsidP="00000000" w:rsidRDefault="00000000" w:rsidRPr="00000000" w14:paraId="00004A25">
      <w:pPr>
        <w:pStyle w:val="Heading3"/>
        <w:keepNext w:val="0"/>
        <w:keepLines w:val="0"/>
        <w:spacing w:before="280" w:lineRule="auto"/>
        <w:rPr>
          <w:b w:val="1"/>
          <w:bCs w:val="1"/>
          <w:color w:val="000000"/>
          <w:sz w:val="26"/>
          <w:szCs w:val="26"/>
        </w:rPr>
      </w:pPr>
      <w:bookmarkStart w:colFirst="0" w:colLast="0" w:name="_6lbppgsxmrtv" w:id="7301"/>
      <w:bookmarkEnd w:id="7301"/>
      <w:r w:rsidDel="00000000" w:rsidR="00000000" w:rsidRPr="00000000">
        <w:rPr>
          <w:b w:val="1"/>
          <w:bCs w:val="1"/>
          <w:color w:val="000000"/>
          <w:sz w:val="26"/>
          <w:szCs w:val="26"/>
          <w:rtl w:val="0"/>
        </w:rPr>
        <w:t xml:space="preserve">Legal Defense</w:t>
      </w:r>
    </w:p>
    <w:p w:rsidR="00000000" w:rsidDel="00000000" w:rsidP="00000000" w:rsidRDefault="00000000" w:rsidRPr="00000000" w14:paraId="00004A26">
      <w:pPr>
        <w:spacing w:after="240" w:before="240" w:lineRule="auto"/>
        <w:rPr/>
      </w:pPr>
      <w:r w:rsidDel="00000000" w:rsidR="00000000" w:rsidRPr="00000000">
        <w:rPr>
          <w:rtl w:val="0"/>
        </w:rPr>
        <w:t xml:space="preserve">Should address the specific claim.</w:t>
      </w:r>
    </w:p>
    <w:p w:rsidR="00000000" w:rsidDel="00000000" w:rsidP="00000000" w:rsidRDefault="00000000" w:rsidRPr="00000000" w14:paraId="00004A27">
      <w:pPr>
        <w:pStyle w:val="Heading3"/>
        <w:keepNext w:val="0"/>
        <w:keepLines w:val="0"/>
        <w:spacing w:before="280" w:lineRule="auto"/>
        <w:rPr>
          <w:b w:val="1"/>
          <w:bCs w:val="1"/>
          <w:color w:val="000000"/>
          <w:sz w:val="26"/>
          <w:szCs w:val="26"/>
        </w:rPr>
      </w:pPr>
      <w:bookmarkStart w:colFirst="0" w:colLast="0" w:name="_kc8h724t5jd" w:id="7302"/>
      <w:bookmarkEnd w:id="7302"/>
      <w:r w:rsidDel="00000000" w:rsidR="00000000" w:rsidRPr="00000000">
        <w:rPr>
          <w:b w:val="1"/>
          <w:bCs w:val="1"/>
          <w:color w:val="000000"/>
          <w:sz w:val="26"/>
          <w:szCs w:val="26"/>
          <w:rtl w:val="0"/>
        </w:rPr>
        <w:t xml:space="preserve">Collection Counterclaims</w:t>
      </w:r>
    </w:p>
    <w:p w:rsidR="00000000" w:rsidDel="00000000" w:rsidP="00000000" w:rsidRDefault="00000000" w:rsidRPr="00000000" w14:paraId="00004A28">
      <w:pPr>
        <w:spacing w:after="240" w:before="240" w:lineRule="auto"/>
        <w:rPr/>
      </w:pPr>
      <w:r w:rsidDel="00000000" w:rsidR="00000000" w:rsidRPr="00000000">
        <w:rPr>
          <w:rtl w:val="0"/>
        </w:rPr>
        <w:t xml:space="preserve">May be relevant.</w:t>
      </w:r>
    </w:p>
    <w:p w:rsidR="00000000" w:rsidDel="00000000" w:rsidP="00000000" w:rsidRDefault="00000000" w:rsidRPr="00000000" w14:paraId="00004A29">
      <w:pPr>
        <w:spacing w:after="240" w:before="240" w:lineRule="auto"/>
        <w:rPr>
          <w:b w:val="1"/>
          <w:bCs w:val="1"/>
        </w:rPr>
      </w:pPr>
      <w:r w:rsidDel="00000000" w:rsidR="00000000" w:rsidRPr="00000000">
        <w:rPr>
          <w:b w:val="1"/>
          <w:bCs w:val="1"/>
          <w:rtl w:val="0"/>
        </w:rPr>
        <w:t xml:space="preserve">A foreign company should not assume that a foreign incorporation address automatically prevents Brazilian consumer litigation.</w:t>
      </w:r>
    </w:p>
    <w:p w:rsidR="00000000" w:rsidDel="00000000" w:rsidP="00000000" w:rsidRDefault="00000000" w:rsidRPr="00000000" w14:paraId="00004A2A">
      <w:pPr>
        <w:spacing w:after="240" w:before="240" w:lineRule="auto"/>
        <w:rPr>
          <w:b w:val="1"/>
          <w:bCs w:val="1"/>
        </w:rPr>
      </w:pPr>
      <w:r w:rsidDel="00000000" w:rsidR="00000000" w:rsidRPr="00000000">
        <w:rPr>
          <w:b w:val="1"/>
          <w:bCs w:val="1"/>
          <w:rtl w:val="0"/>
        </w:rPr>
        <w:t xml:space="preserve">[Discuss Brazilian Consumer Lawsuit Defense]</w:t>
      </w:r>
    </w:p>
    <w:p w:rsidR="00000000" w:rsidDel="00000000" w:rsidP="00000000" w:rsidRDefault="00000000" w:rsidRPr="00000000" w14:paraId="00004A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2C">
      <w:pPr>
        <w:pStyle w:val="Heading1"/>
        <w:keepNext w:val="0"/>
        <w:keepLines w:val="0"/>
        <w:spacing w:before="480" w:lineRule="auto"/>
        <w:rPr>
          <w:b w:val="1"/>
          <w:bCs w:val="1"/>
          <w:sz w:val="46"/>
          <w:szCs w:val="46"/>
        </w:rPr>
      </w:pPr>
      <w:bookmarkStart w:colFirst="0" w:colLast="0" w:name="_wtrcl1ir0vjh" w:id="7303"/>
      <w:bookmarkEnd w:id="7303"/>
      <w:r w:rsidDel="00000000" w:rsidR="00000000" w:rsidRPr="00000000">
        <w:rPr>
          <w:b w:val="1"/>
          <w:bCs w:val="1"/>
          <w:sz w:val="46"/>
          <w:szCs w:val="46"/>
          <w:rtl w:val="0"/>
        </w:rPr>
        <w:t xml:space="preserve">39. Bankruptcy and Judicial Reorganization in Commercial Collection</w:t>
      </w:r>
    </w:p>
    <w:p w:rsidR="00000000" w:rsidDel="00000000" w:rsidP="00000000" w:rsidRDefault="00000000" w:rsidRPr="00000000" w14:paraId="00004A2D">
      <w:pPr>
        <w:pStyle w:val="Heading2"/>
        <w:keepNext w:val="0"/>
        <w:keepLines w:val="0"/>
        <w:spacing w:after="80" w:lineRule="auto"/>
        <w:rPr>
          <w:b w:val="1"/>
          <w:bCs w:val="1"/>
          <w:sz w:val="34"/>
          <w:szCs w:val="34"/>
        </w:rPr>
      </w:pPr>
      <w:bookmarkStart w:colFirst="0" w:colLast="0" w:name="_p5kjoshc538v" w:id="7304"/>
      <w:bookmarkEnd w:id="7304"/>
      <w:r w:rsidDel="00000000" w:rsidR="00000000" w:rsidRPr="00000000">
        <w:rPr>
          <w:b w:val="1"/>
          <w:bCs w:val="1"/>
          <w:sz w:val="34"/>
          <w:szCs w:val="34"/>
          <w:rtl w:val="0"/>
        </w:rPr>
        <w:t xml:space="preserve">When the Corporate Debtor Is Financially Distressed</w:t>
      </w:r>
    </w:p>
    <w:p w:rsidR="00000000" w:rsidDel="00000000" w:rsidP="00000000" w:rsidRDefault="00000000" w:rsidRPr="00000000" w14:paraId="00004A2E">
      <w:pPr>
        <w:spacing w:after="240" w:before="240" w:lineRule="auto"/>
        <w:rPr/>
      </w:pPr>
      <w:r w:rsidDel="00000000" w:rsidR="00000000" w:rsidRPr="00000000">
        <w:rPr>
          <w:rtl w:val="0"/>
        </w:rPr>
        <w:t xml:space="preserve">Commercial creditors may encounter:</w:t>
      </w:r>
    </w:p>
    <w:p w:rsidR="00000000" w:rsidDel="00000000" w:rsidP="00000000" w:rsidRDefault="00000000" w:rsidRPr="00000000" w14:paraId="00004A2F">
      <w:pPr>
        <w:numPr>
          <w:ilvl w:val="0"/>
          <w:numId w:val="84"/>
        </w:numPr>
        <w:spacing w:after="0" w:afterAutospacing="0" w:before="240" w:lineRule="auto"/>
        <w:ind w:left="720" w:hanging="360"/>
      </w:pPr>
      <w:r w:rsidDel="00000000" w:rsidR="00000000" w:rsidRPr="00000000">
        <w:rPr>
          <w:rtl w:val="0"/>
        </w:rPr>
        <w:t xml:space="preserve">Judicial reorganization.</w:t>
      </w:r>
    </w:p>
    <w:p w:rsidR="00000000" w:rsidDel="00000000" w:rsidP="00000000" w:rsidRDefault="00000000" w:rsidRPr="00000000" w14:paraId="00004A30">
      <w:pPr>
        <w:numPr>
          <w:ilvl w:val="0"/>
          <w:numId w:val="84"/>
        </w:numPr>
        <w:spacing w:after="0" w:afterAutospacing="0" w:before="0" w:beforeAutospacing="0" w:lineRule="auto"/>
        <w:ind w:left="720" w:hanging="360"/>
      </w:pPr>
      <w:r w:rsidDel="00000000" w:rsidR="00000000" w:rsidRPr="00000000">
        <w:rPr>
          <w:rtl w:val="0"/>
        </w:rPr>
        <w:t xml:space="preserve">Bankruptcy.</w:t>
      </w:r>
    </w:p>
    <w:p w:rsidR="00000000" w:rsidDel="00000000" w:rsidP="00000000" w:rsidRDefault="00000000" w:rsidRPr="00000000" w14:paraId="00004A31">
      <w:pPr>
        <w:numPr>
          <w:ilvl w:val="0"/>
          <w:numId w:val="84"/>
        </w:numPr>
        <w:spacing w:after="0" w:afterAutospacing="0" w:before="0" w:beforeAutospacing="0" w:lineRule="auto"/>
        <w:ind w:left="720" w:hanging="360"/>
      </w:pPr>
      <w:r w:rsidDel="00000000" w:rsidR="00000000" w:rsidRPr="00000000">
        <w:rPr>
          <w:rtl w:val="0"/>
        </w:rPr>
        <w:t xml:space="preserve">Insolvency-related restrictions.</w:t>
      </w:r>
    </w:p>
    <w:p w:rsidR="00000000" w:rsidDel="00000000" w:rsidP="00000000" w:rsidRDefault="00000000" w:rsidRPr="00000000" w14:paraId="00004A32">
      <w:pPr>
        <w:numPr>
          <w:ilvl w:val="0"/>
          <w:numId w:val="84"/>
        </w:numPr>
        <w:spacing w:after="0" w:afterAutospacing="0" w:before="0" w:beforeAutospacing="0" w:lineRule="auto"/>
        <w:ind w:left="720" w:hanging="360"/>
      </w:pPr>
      <w:r w:rsidDel="00000000" w:rsidR="00000000" w:rsidRPr="00000000">
        <w:rPr>
          <w:rtl w:val="0"/>
        </w:rPr>
        <w:t xml:space="preserve">Creditor classification.</w:t>
      </w:r>
    </w:p>
    <w:p w:rsidR="00000000" w:rsidDel="00000000" w:rsidP="00000000" w:rsidRDefault="00000000" w:rsidRPr="00000000" w14:paraId="00004A33">
      <w:pPr>
        <w:numPr>
          <w:ilvl w:val="0"/>
          <w:numId w:val="84"/>
        </w:numPr>
        <w:spacing w:after="0" w:afterAutospacing="0" w:before="0" w:beforeAutospacing="0" w:lineRule="auto"/>
        <w:ind w:left="720" w:hanging="360"/>
      </w:pPr>
      <w:r w:rsidDel="00000000" w:rsidR="00000000" w:rsidRPr="00000000">
        <w:rPr>
          <w:rtl w:val="0"/>
        </w:rPr>
        <w:t xml:space="preserve">Reorganization plans.</w:t>
      </w:r>
    </w:p>
    <w:p w:rsidR="00000000" w:rsidDel="00000000" w:rsidP="00000000" w:rsidRDefault="00000000" w:rsidRPr="00000000" w14:paraId="00004A34">
      <w:pPr>
        <w:numPr>
          <w:ilvl w:val="0"/>
          <w:numId w:val="84"/>
        </w:numPr>
        <w:spacing w:after="0" w:afterAutospacing="0" w:before="0" w:beforeAutospacing="0" w:lineRule="auto"/>
        <w:ind w:left="720" w:hanging="360"/>
      </w:pPr>
      <w:r w:rsidDel="00000000" w:rsidR="00000000" w:rsidRPr="00000000">
        <w:rPr>
          <w:rtl w:val="0"/>
        </w:rPr>
        <w:t xml:space="preserve">Claim verification.</w:t>
      </w:r>
    </w:p>
    <w:p w:rsidR="00000000" w:rsidDel="00000000" w:rsidP="00000000" w:rsidRDefault="00000000" w:rsidRPr="00000000" w14:paraId="00004A35">
      <w:pPr>
        <w:numPr>
          <w:ilvl w:val="0"/>
          <w:numId w:val="84"/>
        </w:numPr>
        <w:spacing w:after="0" w:afterAutospacing="0" w:before="0" w:beforeAutospacing="0" w:lineRule="auto"/>
        <w:ind w:left="720" w:hanging="360"/>
      </w:pPr>
      <w:r w:rsidDel="00000000" w:rsidR="00000000" w:rsidRPr="00000000">
        <w:rPr>
          <w:rtl w:val="0"/>
        </w:rPr>
        <w:t xml:space="preserve">Secured creditor rights.</w:t>
      </w:r>
    </w:p>
    <w:p w:rsidR="00000000" w:rsidDel="00000000" w:rsidP="00000000" w:rsidRDefault="00000000" w:rsidRPr="00000000" w14:paraId="00004A36">
      <w:pPr>
        <w:numPr>
          <w:ilvl w:val="0"/>
          <w:numId w:val="84"/>
        </w:numPr>
        <w:spacing w:after="0" w:afterAutospacing="0" w:before="0" w:beforeAutospacing="0" w:lineRule="auto"/>
        <w:ind w:left="720" w:hanging="360"/>
      </w:pPr>
      <w:r w:rsidDel="00000000" w:rsidR="00000000" w:rsidRPr="00000000">
        <w:rPr>
          <w:rtl w:val="0"/>
        </w:rPr>
        <w:t xml:space="preserve">Payment schedules.</w:t>
      </w:r>
    </w:p>
    <w:p w:rsidR="00000000" w:rsidDel="00000000" w:rsidP="00000000" w:rsidRDefault="00000000" w:rsidRPr="00000000" w14:paraId="00004A37">
      <w:pPr>
        <w:numPr>
          <w:ilvl w:val="0"/>
          <w:numId w:val="84"/>
        </w:numPr>
        <w:spacing w:after="240" w:before="0" w:beforeAutospacing="0" w:lineRule="auto"/>
        <w:ind w:left="720" w:hanging="360"/>
      </w:pPr>
      <w:r w:rsidDel="00000000" w:rsidR="00000000" w:rsidRPr="00000000">
        <w:rPr>
          <w:rtl w:val="0"/>
        </w:rPr>
        <w:t xml:space="preserve">Competing claims.</w:t>
      </w:r>
    </w:p>
    <w:p w:rsidR="00000000" w:rsidDel="00000000" w:rsidP="00000000" w:rsidRDefault="00000000" w:rsidRPr="00000000" w14:paraId="00004A38">
      <w:pPr>
        <w:pStyle w:val="Heading3"/>
        <w:keepNext w:val="0"/>
        <w:keepLines w:val="0"/>
        <w:spacing w:before="280" w:lineRule="auto"/>
        <w:rPr>
          <w:b w:val="1"/>
          <w:bCs w:val="1"/>
          <w:color w:val="000000"/>
          <w:sz w:val="26"/>
          <w:szCs w:val="26"/>
        </w:rPr>
      </w:pPr>
      <w:bookmarkStart w:colFirst="0" w:colLast="0" w:name="_uctnojpwdj1z" w:id="7305"/>
      <w:bookmarkEnd w:id="7305"/>
      <w:r w:rsidDel="00000000" w:rsidR="00000000" w:rsidRPr="00000000">
        <w:rPr>
          <w:b w:val="1"/>
          <w:bCs w:val="1"/>
          <w:color w:val="000000"/>
          <w:sz w:val="26"/>
          <w:szCs w:val="26"/>
          <w:rtl w:val="0"/>
        </w:rPr>
        <w:t xml:space="preserve">Law No. 11,101/2005</w:t>
      </w:r>
    </w:p>
    <w:p w:rsidR="00000000" w:rsidDel="00000000" w:rsidP="00000000" w:rsidRDefault="00000000" w:rsidRPr="00000000" w14:paraId="00004A39">
      <w:pPr>
        <w:spacing w:after="240" w:before="240" w:lineRule="auto"/>
        <w:rPr/>
      </w:pPr>
      <w:r w:rsidDel="00000000" w:rsidR="00000000" w:rsidRPr="00000000">
        <w:rPr>
          <w:rtl w:val="0"/>
        </w:rPr>
        <w:t xml:space="preserve">Provides the principal business insolvency framework.</w:t>
      </w:r>
    </w:p>
    <w:p w:rsidR="00000000" w:rsidDel="00000000" w:rsidP="00000000" w:rsidRDefault="00000000" w:rsidRPr="00000000" w14:paraId="00004A3A">
      <w:pPr>
        <w:pStyle w:val="Heading3"/>
        <w:keepNext w:val="0"/>
        <w:keepLines w:val="0"/>
        <w:spacing w:before="280" w:lineRule="auto"/>
        <w:rPr>
          <w:b w:val="1"/>
          <w:bCs w:val="1"/>
          <w:color w:val="000000"/>
          <w:sz w:val="26"/>
          <w:szCs w:val="26"/>
        </w:rPr>
      </w:pPr>
      <w:bookmarkStart w:colFirst="0" w:colLast="0" w:name="_pkwd0rldc62e" w:id="7306"/>
      <w:bookmarkEnd w:id="7306"/>
      <w:r w:rsidDel="00000000" w:rsidR="00000000" w:rsidRPr="00000000">
        <w:rPr>
          <w:b w:val="1"/>
          <w:bCs w:val="1"/>
          <w:color w:val="000000"/>
          <w:sz w:val="26"/>
          <w:szCs w:val="26"/>
          <w:rtl w:val="0"/>
        </w:rPr>
        <w:t xml:space="preserve">Claims Classification</w:t>
      </w:r>
    </w:p>
    <w:p w:rsidR="00000000" w:rsidDel="00000000" w:rsidP="00000000" w:rsidRDefault="00000000" w:rsidRPr="00000000" w14:paraId="00004A3B">
      <w:pPr>
        <w:spacing w:after="240" w:before="240" w:lineRule="auto"/>
        <w:rPr/>
      </w:pPr>
      <w:r w:rsidDel="00000000" w:rsidR="00000000" w:rsidRPr="00000000">
        <w:rPr>
          <w:rtl w:val="0"/>
        </w:rPr>
        <w:t xml:space="preserve">May affect recovery.</w:t>
      </w:r>
    </w:p>
    <w:p w:rsidR="00000000" w:rsidDel="00000000" w:rsidP="00000000" w:rsidRDefault="00000000" w:rsidRPr="00000000" w14:paraId="00004A3C">
      <w:pPr>
        <w:pStyle w:val="Heading3"/>
        <w:keepNext w:val="0"/>
        <w:keepLines w:val="0"/>
        <w:spacing w:before="280" w:lineRule="auto"/>
        <w:rPr>
          <w:b w:val="1"/>
          <w:bCs w:val="1"/>
          <w:color w:val="000000"/>
          <w:sz w:val="26"/>
          <w:szCs w:val="26"/>
        </w:rPr>
      </w:pPr>
      <w:bookmarkStart w:colFirst="0" w:colLast="0" w:name="_ebuqe750z23d" w:id="7307"/>
      <w:bookmarkEnd w:id="7307"/>
      <w:r w:rsidDel="00000000" w:rsidR="00000000" w:rsidRPr="00000000">
        <w:rPr>
          <w:b w:val="1"/>
          <w:bCs w:val="1"/>
          <w:color w:val="000000"/>
          <w:sz w:val="26"/>
          <w:szCs w:val="26"/>
          <w:rtl w:val="0"/>
        </w:rPr>
        <w:t xml:space="preserve">Foreign Creditors</w:t>
      </w:r>
    </w:p>
    <w:p w:rsidR="00000000" w:rsidDel="00000000" w:rsidP="00000000" w:rsidRDefault="00000000" w:rsidRPr="00000000" w14:paraId="00004A3D">
      <w:pPr>
        <w:spacing w:after="240" w:before="240" w:lineRule="auto"/>
        <w:rPr/>
      </w:pPr>
      <w:r w:rsidDel="00000000" w:rsidR="00000000" w:rsidRPr="00000000">
        <w:rPr>
          <w:rtl w:val="0"/>
        </w:rPr>
        <w:t xml:space="preserve">Must assess procedural requirements.</w:t>
      </w:r>
    </w:p>
    <w:p w:rsidR="00000000" w:rsidDel="00000000" w:rsidP="00000000" w:rsidRDefault="00000000" w:rsidRPr="00000000" w14:paraId="00004A3E">
      <w:pPr>
        <w:pStyle w:val="Heading3"/>
        <w:keepNext w:val="0"/>
        <w:keepLines w:val="0"/>
        <w:spacing w:before="280" w:lineRule="auto"/>
        <w:rPr>
          <w:b w:val="1"/>
          <w:bCs w:val="1"/>
          <w:color w:val="000000"/>
          <w:sz w:val="26"/>
          <w:szCs w:val="26"/>
        </w:rPr>
      </w:pPr>
      <w:bookmarkStart w:colFirst="0" w:colLast="0" w:name="_dl37jnxgswnn" w:id="7308"/>
      <w:bookmarkEnd w:id="7308"/>
      <w:r w:rsidDel="00000000" w:rsidR="00000000" w:rsidRPr="00000000">
        <w:rPr>
          <w:b w:val="1"/>
          <w:bCs w:val="1"/>
          <w:color w:val="000000"/>
          <w:sz w:val="26"/>
          <w:szCs w:val="26"/>
          <w:rtl w:val="0"/>
        </w:rPr>
        <w:t xml:space="preserve">Individual Consumers</w:t>
      </w:r>
    </w:p>
    <w:p w:rsidR="00000000" w:rsidDel="00000000" w:rsidP="00000000" w:rsidRDefault="00000000" w:rsidRPr="00000000" w14:paraId="00004A3F">
      <w:pPr>
        <w:spacing w:after="240" w:before="240" w:lineRule="auto"/>
        <w:rPr/>
      </w:pPr>
      <w:r w:rsidDel="00000000" w:rsidR="00000000" w:rsidRPr="00000000">
        <w:rPr>
          <w:rtl w:val="0"/>
        </w:rPr>
        <w:t xml:space="preserve">Do not automatically fall under the corporate insolvency framework.</w:t>
      </w:r>
    </w:p>
    <w:p w:rsidR="00000000" w:rsidDel="00000000" w:rsidP="00000000" w:rsidRDefault="00000000" w:rsidRPr="00000000" w14:paraId="00004A40">
      <w:pPr>
        <w:pStyle w:val="Heading3"/>
        <w:keepNext w:val="0"/>
        <w:keepLines w:val="0"/>
        <w:spacing w:before="280" w:lineRule="auto"/>
        <w:rPr>
          <w:b w:val="1"/>
          <w:bCs w:val="1"/>
          <w:color w:val="000000"/>
          <w:sz w:val="26"/>
          <w:szCs w:val="26"/>
        </w:rPr>
      </w:pPr>
      <w:bookmarkStart w:colFirst="0" w:colLast="0" w:name="_5mnqpev49sbp" w:id="7309"/>
      <w:bookmarkEnd w:id="7309"/>
      <w:r w:rsidDel="00000000" w:rsidR="00000000" w:rsidRPr="00000000">
        <w:rPr>
          <w:b w:val="1"/>
          <w:bCs w:val="1"/>
          <w:color w:val="000000"/>
          <w:sz w:val="26"/>
          <w:szCs w:val="26"/>
          <w:rtl w:val="0"/>
        </w:rPr>
        <w:t xml:space="preserve">Consumer Over-Indebtedness</w:t>
      </w:r>
    </w:p>
    <w:p w:rsidR="00000000" w:rsidDel="00000000" w:rsidP="00000000" w:rsidRDefault="00000000" w:rsidRPr="00000000" w14:paraId="00004A41">
      <w:pPr>
        <w:spacing w:after="240" w:before="240" w:lineRule="auto"/>
        <w:rPr/>
      </w:pPr>
      <w:r w:rsidDel="00000000" w:rsidR="00000000" w:rsidRPr="00000000">
        <w:rPr>
          <w:rtl w:val="0"/>
        </w:rPr>
        <w:t xml:space="preserve">Is governed by a different legal regime.</w:t>
      </w:r>
    </w:p>
    <w:p w:rsidR="00000000" w:rsidDel="00000000" w:rsidP="00000000" w:rsidRDefault="00000000" w:rsidRPr="00000000" w14:paraId="00004A42">
      <w:pPr>
        <w:spacing w:after="240" w:before="240" w:lineRule="auto"/>
        <w:rPr>
          <w:b w:val="1"/>
          <w:bCs w:val="1"/>
        </w:rPr>
      </w:pPr>
      <w:r w:rsidDel="00000000" w:rsidR="00000000" w:rsidRPr="00000000">
        <w:rPr>
          <w:b w:val="1"/>
          <w:bCs w:val="1"/>
          <w:rtl w:val="0"/>
        </w:rPr>
        <w:t xml:space="preserve">Corporate insolvency and consumer over-indebtedness are distinct systems with different objectives and procedures.</w:t>
      </w:r>
    </w:p>
    <w:p w:rsidR="00000000" w:rsidDel="00000000" w:rsidP="00000000" w:rsidRDefault="00000000" w:rsidRPr="00000000" w14:paraId="00004A43">
      <w:pPr>
        <w:spacing w:after="240" w:before="240" w:lineRule="auto"/>
        <w:rPr>
          <w:b w:val="1"/>
          <w:bCs w:val="1"/>
        </w:rPr>
      </w:pPr>
      <w:r w:rsidDel="00000000" w:rsidR="00000000" w:rsidRPr="00000000">
        <w:rPr>
          <w:b w:val="1"/>
          <w:bCs w:val="1"/>
          <w:rtl w:val="0"/>
        </w:rPr>
        <w:t xml:space="preserve">[Assess Recovery From an Insolvent Brazilian Business]</w:t>
      </w:r>
    </w:p>
    <w:p w:rsidR="00000000" w:rsidDel="00000000" w:rsidP="00000000" w:rsidRDefault="00000000" w:rsidRPr="00000000" w14:paraId="00004A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45">
      <w:pPr>
        <w:pStyle w:val="Heading1"/>
        <w:keepNext w:val="0"/>
        <w:keepLines w:val="0"/>
        <w:spacing w:before="480" w:lineRule="auto"/>
        <w:rPr>
          <w:b w:val="1"/>
          <w:bCs w:val="1"/>
          <w:sz w:val="46"/>
          <w:szCs w:val="46"/>
        </w:rPr>
      </w:pPr>
      <w:bookmarkStart w:colFirst="0" w:colLast="0" w:name="_6w40d0jgimd3" w:id="7310"/>
      <w:bookmarkEnd w:id="7310"/>
      <w:r w:rsidDel="00000000" w:rsidR="00000000" w:rsidRPr="00000000">
        <w:rPr>
          <w:b w:val="1"/>
          <w:bCs w:val="1"/>
          <w:sz w:val="46"/>
          <w:szCs w:val="46"/>
          <w:rtl w:val="0"/>
        </w:rPr>
        <w:t xml:space="preserve">40. Is Negotiation or Litigation Better?</w:t>
      </w:r>
    </w:p>
    <w:p w:rsidR="00000000" w:rsidDel="00000000" w:rsidP="00000000" w:rsidRDefault="00000000" w:rsidRPr="00000000" w14:paraId="00004A46">
      <w:pPr>
        <w:pStyle w:val="Heading2"/>
        <w:keepNext w:val="0"/>
        <w:keepLines w:val="0"/>
        <w:spacing w:after="80" w:lineRule="auto"/>
        <w:rPr>
          <w:b w:val="1"/>
          <w:bCs w:val="1"/>
          <w:sz w:val="34"/>
          <w:szCs w:val="34"/>
        </w:rPr>
      </w:pPr>
      <w:bookmarkStart w:colFirst="0" w:colLast="0" w:name="_yomzuh8hc9ve" w:id="7311"/>
      <w:bookmarkEnd w:id="7311"/>
      <w:r w:rsidDel="00000000" w:rsidR="00000000" w:rsidRPr="00000000">
        <w:rPr>
          <w:b w:val="1"/>
          <w:bCs w:val="1"/>
          <w:sz w:val="34"/>
          <w:szCs w:val="34"/>
          <w:rtl w:val="0"/>
        </w:rPr>
        <w:t xml:space="preserve">A Commercially Proportionate Approach</w:t>
      </w:r>
    </w:p>
    <w:p w:rsidR="00000000" w:rsidDel="00000000" w:rsidP="00000000" w:rsidRDefault="00000000" w:rsidRPr="00000000" w14:paraId="00004A47">
      <w:pPr>
        <w:spacing w:after="240" w:before="240" w:lineRule="auto"/>
        <w:rPr/>
      </w:pPr>
      <w:r w:rsidDel="00000000" w:rsidR="00000000" w:rsidRPr="00000000">
        <w:rPr>
          <w:rtl w:val="0"/>
        </w:rPr>
        <w:t xml:space="preserve">Relevant considerations include:</w:t>
      </w:r>
    </w:p>
    <w:p w:rsidR="00000000" w:rsidDel="00000000" w:rsidP="00000000" w:rsidRDefault="00000000" w:rsidRPr="00000000" w14:paraId="00004A48">
      <w:pPr>
        <w:pStyle w:val="Heading3"/>
        <w:keepNext w:val="0"/>
        <w:keepLines w:val="0"/>
        <w:spacing w:before="280" w:lineRule="auto"/>
        <w:rPr>
          <w:b w:val="1"/>
          <w:bCs w:val="1"/>
          <w:color w:val="000000"/>
          <w:sz w:val="26"/>
          <w:szCs w:val="26"/>
        </w:rPr>
      </w:pPr>
      <w:bookmarkStart w:colFirst="0" w:colLast="0" w:name="_m7hzdjknukoa" w:id="7312"/>
      <w:bookmarkEnd w:id="7312"/>
      <w:r w:rsidDel="00000000" w:rsidR="00000000" w:rsidRPr="00000000">
        <w:rPr>
          <w:b w:val="1"/>
          <w:bCs w:val="1"/>
          <w:color w:val="000000"/>
          <w:sz w:val="26"/>
          <w:szCs w:val="26"/>
          <w:rtl w:val="0"/>
        </w:rPr>
        <w:t xml:space="preserve">Debt Amount</w:t>
      </w:r>
    </w:p>
    <w:p w:rsidR="00000000" w:rsidDel="00000000" w:rsidP="00000000" w:rsidRDefault="00000000" w:rsidRPr="00000000" w14:paraId="00004A49">
      <w:pPr>
        <w:spacing w:after="240" w:before="240" w:lineRule="auto"/>
        <w:rPr/>
      </w:pPr>
      <w:r w:rsidDel="00000000" w:rsidR="00000000" w:rsidRPr="00000000">
        <w:rPr>
          <w:rtl w:val="0"/>
        </w:rPr>
        <w:t xml:space="preserve">Does the amount justify litigation?</w:t>
      </w:r>
    </w:p>
    <w:p w:rsidR="00000000" w:rsidDel="00000000" w:rsidP="00000000" w:rsidRDefault="00000000" w:rsidRPr="00000000" w14:paraId="00004A4A">
      <w:pPr>
        <w:pStyle w:val="Heading3"/>
        <w:keepNext w:val="0"/>
        <w:keepLines w:val="0"/>
        <w:spacing w:before="280" w:lineRule="auto"/>
        <w:rPr>
          <w:b w:val="1"/>
          <w:bCs w:val="1"/>
          <w:color w:val="000000"/>
          <w:sz w:val="26"/>
          <w:szCs w:val="26"/>
        </w:rPr>
      </w:pPr>
      <w:bookmarkStart w:colFirst="0" w:colLast="0" w:name="_xffcmmla6zhd" w:id="7313"/>
      <w:bookmarkEnd w:id="7313"/>
      <w:r w:rsidDel="00000000" w:rsidR="00000000" w:rsidRPr="00000000">
        <w:rPr>
          <w:b w:val="1"/>
          <w:bCs w:val="1"/>
          <w:color w:val="000000"/>
          <w:sz w:val="26"/>
          <w:szCs w:val="26"/>
          <w:rtl w:val="0"/>
        </w:rPr>
        <w:t xml:space="preserve">Evidence</w:t>
      </w:r>
    </w:p>
    <w:p w:rsidR="00000000" w:rsidDel="00000000" w:rsidP="00000000" w:rsidRDefault="00000000" w:rsidRPr="00000000" w14:paraId="00004A4B">
      <w:pPr>
        <w:spacing w:after="240" w:before="240" w:lineRule="auto"/>
        <w:rPr/>
      </w:pPr>
      <w:r w:rsidDel="00000000" w:rsidR="00000000" w:rsidRPr="00000000">
        <w:rPr>
          <w:rtl w:val="0"/>
        </w:rPr>
        <w:t xml:space="preserve">Can the obligation be established?</w:t>
      </w:r>
    </w:p>
    <w:p w:rsidR="00000000" w:rsidDel="00000000" w:rsidP="00000000" w:rsidRDefault="00000000" w:rsidRPr="00000000" w14:paraId="00004A4C">
      <w:pPr>
        <w:pStyle w:val="Heading3"/>
        <w:keepNext w:val="0"/>
        <w:keepLines w:val="0"/>
        <w:spacing w:before="280" w:lineRule="auto"/>
        <w:rPr>
          <w:b w:val="1"/>
          <w:bCs w:val="1"/>
          <w:color w:val="000000"/>
          <w:sz w:val="26"/>
          <w:szCs w:val="26"/>
        </w:rPr>
      </w:pPr>
      <w:bookmarkStart w:colFirst="0" w:colLast="0" w:name="_kt11exd32ops" w:id="7314"/>
      <w:bookmarkEnd w:id="7314"/>
      <w:r w:rsidDel="00000000" w:rsidR="00000000" w:rsidRPr="00000000">
        <w:rPr>
          <w:b w:val="1"/>
          <w:bCs w:val="1"/>
          <w:color w:val="000000"/>
          <w:sz w:val="26"/>
          <w:szCs w:val="26"/>
          <w:rtl w:val="0"/>
        </w:rPr>
        <w:t xml:space="preserve">Prescription</w:t>
      </w:r>
    </w:p>
    <w:p w:rsidR="00000000" w:rsidDel="00000000" w:rsidP="00000000" w:rsidRDefault="00000000" w:rsidRPr="00000000" w14:paraId="00004A4D">
      <w:pPr>
        <w:spacing w:after="240" w:before="240" w:lineRule="auto"/>
        <w:rPr/>
      </w:pPr>
      <w:r w:rsidDel="00000000" w:rsidR="00000000" w:rsidRPr="00000000">
        <w:rPr>
          <w:rtl w:val="0"/>
        </w:rPr>
        <w:t xml:space="preserve">Is the claim timely?</w:t>
      </w:r>
    </w:p>
    <w:p w:rsidR="00000000" w:rsidDel="00000000" w:rsidP="00000000" w:rsidRDefault="00000000" w:rsidRPr="00000000" w14:paraId="00004A4E">
      <w:pPr>
        <w:pStyle w:val="Heading3"/>
        <w:keepNext w:val="0"/>
        <w:keepLines w:val="0"/>
        <w:spacing w:before="280" w:lineRule="auto"/>
        <w:rPr>
          <w:b w:val="1"/>
          <w:bCs w:val="1"/>
          <w:color w:val="000000"/>
          <w:sz w:val="26"/>
          <w:szCs w:val="26"/>
        </w:rPr>
      </w:pPr>
      <w:bookmarkStart w:colFirst="0" w:colLast="0" w:name="_trc980zh7puy" w:id="7315"/>
      <w:bookmarkEnd w:id="7315"/>
      <w:r w:rsidDel="00000000" w:rsidR="00000000" w:rsidRPr="00000000">
        <w:rPr>
          <w:b w:val="1"/>
          <w:bCs w:val="1"/>
          <w:color w:val="000000"/>
          <w:sz w:val="26"/>
          <w:szCs w:val="26"/>
          <w:rtl w:val="0"/>
        </w:rPr>
        <w:t xml:space="preserve">Debtor Solvency</w:t>
      </w:r>
    </w:p>
    <w:p w:rsidR="00000000" w:rsidDel="00000000" w:rsidP="00000000" w:rsidRDefault="00000000" w:rsidRPr="00000000" w14:paraId="00004A4F">
      <w:pPr>
        <w:spacing w:after="240" w:before="240" w:lineRule="auto"/>
        <w:rPr/>
      </w:pPr>
      <w:r w:rsidDel="00000000" w:rsidR="00000000" w:rsidRPr="00000000">
        <w:rPr>
          <w:rtl w:val="0"/>
        </w:rPr>
        <w:t xml:space="preserve">Are assets available?</w:t>
      </w:r>
    </w:p>
    <w:p w:rsidR="00000000" w:rsidDel="00000000" w:rsidP="00000000" w:rsidRDefault="00000000" w:rsidRPr="00000000" w14:paraId="00004A50">
      <w:pPr>
        <w:pStyle w:val="Heading3"/>
        <w:keepNext w:val="0"/>
        <w:keepLines w:val="0"/>
        <w:spacing w:before="280" w:lineRule="auto"/>
        <w:rPr>
          <w:b w:val="1"/>
          <w:bCs w:val="1"/>
          <w:color w:val="000000"/>
          <w:sz w:val="26"/>
          <w:szCs w:val="26"/>
        </w:rPr>
      </w:pPr>
      <w:bookmarkStart w:colFirst="0" w:colLast="0" w:name="_tg27m2irc2rz" w:id="7316"/>
      <w:bookmarkEnd w:id="7316"/>
      <w:r w:rsidDel="00000000" w:rsidR="00000000" w:rsidRPr="00000000">
        <w:rPr>
          <w:b w:val="1"/>
          <w:bCs w:val="1"/>
          <w:color w:val="000000"/>
          <w:sz w:val="26"/>
          <w:szCs w:val="26"/>
          <w:rtl w:val="0"/>
        </w:rPr>
        <w:t xml:space="preserve">Consumer Law Risk</w:t>
      </w:r>
    </w:p>
    <w:p w:rsidR="00000000" w:rsidDel="00000000" w:rsidP="00000000" w:rsidRDefault="00000000" w:rsidRPr="00000000" w14:paraId="00004A51">
      <w:pPr>
        <w:spacing w:after="240" w:before="240" w:lineRule="auto"/>
        <w:rPr/>
      </w:pPr>
      <w:r w:rsidDel="00000000" w:rsidR="00000000" w:rsidRPr="00000000">
        <w:rPr>
          <w:rtl w:val="0"/>
        </w:rPr>
        <w:t xml:space="preserve">Could collection methods create liability?</w:t>
      </w:r>
    </w:p>
    <w:p w:rsidR="00000000" w:rsidDel="00000000" w:rsidP="00000000" w:rsidRDefault="00000000" w:rsidRPr="00000000" w14:paraId="00004A52">
      <w:pPr>
        <w:pStyle w:val="Heading3"/>
        <w:keepNext w:val="0"/>
        <w:keepLines w:val="0"/>
        <w:spacing w:before="280" w:lineRule="auto"/>
        <w:rPr>
          <w:b w:val="1"/>
          <w:bCs w:val="1"/>
          <w:color w:val="000000"/>
          <w:sz w:val="26"/>
          <w:szCs w:val="26"/>
        </w:rPr>
      </w:pPr>
      <w:bookmarkStart w:colFirst="0" w:colLast="0" w:name="_7znzrx96s6mt" w:id="7317"/>
      <w:bookmarkEnd w:id="7317"/>
      <w:r w:rsidDel="00000000" w:rsidR="00000000" w:rsidRPr="00000000">
        <w:rPr>
          <w:b w:val="1"/>
          <w:bCs w:val="1"/>
          <w:color w:val="000000"/>
          <w:sz w:val="26"/>
          <w:szCs w:val="26"/>
          <w:rtl w:val="0"/>
        </w:rPr>
        <w:t xml:space="preserve">Contractual Defenses</w:t>
      </w:r>
    </w:p>
    <w:p w:rsidR="00000000" w:rsidDel="00000000" w:rsidP="00000000" w:rsidRDefault="00000000" w:rsidRPr="00000000" w14:paraId="00004A53">
      <w:pPr>
        <w:spacing w:after="240" w:before="240" w:lineRule="auto"/>
        <w:rPr/>
      </w:pPr>
      <w:r w:rsidDel="00000000" w:rsidR="00000000" w:rsidRPr="00000000">
        <w:rPr>
          <w:rtl w:val="0"/>
        </w:rPr>
        <w:t xml:space="preserve">Is the amount disputed?</w:t>
      </w:r>
    </w:p>
    <w:p w:rsidR="00000000" w:rsidDel="00000000" w:rsidP="00000000" w:rsidRDefault="00000000" w:rsidRPr="00000000" w14:paraId="00004A54">
      <w:pPr>
        <w:pStyle w:val="Heading3"/>
        <w:keepNext w:val="0"/>
        <w:keepLines w:val="0"/>
        <w:spacing w:before="280" w:lineRule="auto"/>
        <w:rPr>
          <w:b w:val="1"/>
          <w:bCs w:val="1"/>
          <w:color w:val="000000"/>
          <w:sz w:val="26"/>
          <w:szCs w:val="26"/>
        </w:rPr>
      </w:pPr>
      <w:bookmarkStart w:colFirst="0" w:colLast="0" w:name="_8d5wi7cyh6qo" w:id="7318"/>
      <w:bookmarkEnd w:id="7318"/>
      <w:r w:rsidDel="00000000" w:rsidR="00000000" w:rsidRPr="00000000">
        <w:rPr>
          <w:b w:val="1"/>
          <w:bCs w:val="1"/>
          <w:color w:val="000000"/>
          <w:sz w:val="26"/>
          <w:szCs w:val="26"/>
          <w:rtl w:val="0"/>
        </w:rPr>
        <w:t xml:space="preserve">Guarantees</w:t>
      </w:r>
    </w:p>
    <w:p w:rsidR="00000000" w:rsidDel="00000000" w:rsidP="00000000" w:rsidRDefault="00000000" w:rsidRPr="00000000" w14:paraId="00004A55">
      <w:pPr>
        <w:spacing w:after="240" w:before="240" w:lineRule="auto"/>
        <w:rPr/>
      </w:pPr>
      <w:r w:rsidDel="00000000" w:rsidR="00000000" w:rsidRPr="00000000">
        <w:rPr>
          <w:rtl w:val="0"/>
        </w:rPr>
        <w:t xml:space="preserve">Can recovery be secured?</w:t>
      </w:r>
    </w:p>
    <w:p w:rsidR="00000000" w:rsidDel="00000000" w:rsidP="00000000" w:rsidRDefault="00000000" w:rsidRPr="00000000" w14:paraId="00004A56">
      <w:pPr>
        <w:pStyle w:val="Heading3"/>
        <w:keepNext w:val="0"/>
        <w:keepLines w:val="0"/>
        <w:spacing w:before="280" w:lineRule="auto"/>
        <w:rPr>
          <w:b w:val="1"/>
          <w:bCs w:val="1"/>
          <w:color w:val="000000"/>
          <w:sz w:val="26"/>
          <w:szCs w:val="26"/>
        </w:rPr>
      </w:pPr>
      <w:bookmarkStart w:colFirst="0" w:colLast="0" w:name="_dsc903o5garo" w:id="7319"/>
      <w:bookmarkEnd w:id="7319"/>
      <w:r w:rsidDel="00000000" w:rsidR="00000000" w:rsidRPr="00000000">
        <w:rPr>
          <w:b w:val="1"/>
          <w:bCs w:val="1"/>
          <w:color w:val="000000"/>
          <w:sz w:val="26"/>
          <w:szCs w:val="26"/>
          <w:rtl w:val="0"/>
        </w:rPr>
        <w:t xml:space="preserve">Court Costs</w:t>
      </w:r>
    </w:p>
    <w:p w:rsidR="00000000" w:rsidDel="00000000" w:rsidP="00000000" w:rsidRDefault="00000000" w:rsidRPr="00000000" w14:paraId="00004A57">
      <w:pPr>
        <w:spacing w:after="240" w:before="240" w:lineRule="auto"/>
        <w:rPr/>
      </w:pPr>
      <w:r w:rsidDel="00000000" w:rsidR="00000000" w:rsidRPr="00000000">
        <w:rPr>
          <w:rtl w:val="0"/>
        </w:rPr>
        <w:t xml:space="preserve">Are expenses proportionate?</w:t>
      </w:r>
    </w:p>
    <w:p w:rsidR="00000000" w:rsidDel="00000000" w:rsidP="00000000" w:rsidRDefault="00000000" w:rsidRPr="00000000" w14:paraId="00004A58">
      <w:pPr>
        <w:pStyle w:val="Heading3"/>
        <w:keepNext w:val="0"/>
        <w:keepLines w:val="0"/>
        <w:spacing w:before="280" w:lineRule="auto"/>
        <w:rPr>
          <w:b w:val="1"/>
          <w:bCs w:val="1"/>
          <w:color w:val="000000"/>
          <w:sz w:val="26"/>
          <w:szCs w:val="26"/>
        </w:rPr>
      </w:pPr>
      <w:bookmarkStart w:colFirst="0" w:colLast="0" w:name="_bfn3d452rkbn" w:id="7320"/>
      <w:bookmarkEnd w:id="7320"/>
      <w:r w:rsidDel="00000000" w:rsidR="00000000" w:rsidRPr="00000000">
        <w:rPr>
          <w:b w:val="1"/>
          <w:bCs w:val="1"/>
          <w:color w:val="000000"/>
          <w:sz w:val="26"/>
          <w:szCs w:val="26"/>
          <w:rtl w:val="0"/>
        </w:rPr>
        <w:t xml:space="preserve">Settlement</w:t>
      </w:r>
    </w:p>
    <w:p w:rsidR="00000000" w:rsidDel="00000000" w:rsidP="00000000" w:rsidRDefault="00000000" w:rsidRPr="00000000" w14:paraId="00004A59">
      <w:pPr>
        <w:spacing w:after="240" w:before="240" w:lineRule="auto"/>
        <w:rPr/>
      </w:pPr>
      <w:r w:rsidDel="00000000" w:rsidR="00000000" w:rsidRPr="00000000">
        <w:rPr>
          <w:rtl w:val="0"/>
        </w:rPr>
        <w:t xml:space="preserve">Is a realistic arrangement possible?</w:t>
      </w:r>
    </w:p>
    <w:p w:rsidR="00000000" w:rsidDel="00000000" w:rsidP="00000000" w:rsidRDefault="00000000" w:rsidRPr="00000000" w14:paraId="00004A5A">
      <w:pPr>
        <w:pStyle w:val="Heading3"/>
        <w:keepNext w:val="0"/>
        <w:keepLines w:val="0"/>
        <w:spacing w:before="280" w:lineRule="auto"/>
        <w:rPr>
          <w:b w:val="1"/>
          <w:bCs w:val="1"/>
          <w:color w:val="000000"/>
          <w:sz w:val="26"/>
          <w:szCs w:val="26"/>
        </w:rPr>
      </w:pPr>
      <w:bookmarkStart w:colFirst="0" w:colLast="0" w:name="_46xh4b9n3s74" w:id="7321"/>
      <w:bookmarkEnd w:id="7321"/>
      <w:r w:rsidDel="00000000" w:rsidR="00000000" w:rsidRPr="00000000">
        <w:rPr>
          <w:b w:val="1"/>
          <w:bCs w:val="1"/>
          <w:color w:val="000000"/>
          <w:sz w:val="26"/>
          <w:szCs w:val="26"/>
          <w:rtl w:val="0"/>
        </w:rPr>
        <w:t xml:space="preserve">Reputation</w:t>
      </w:r>
    </w:p>
    <w:p w:rsidR="00000000" w:rsidDel="00000000" w:rsidP="00000000" w:rsidRDefault="00000000" w:rsidRPr="00000000" w14:paraId="00004A5B">
      <w:pPr>
        <w:spacing w:after="240" w:before="240" w:lineRule="auto"/>
        <w:rPr/>
      </w:pPr>
      <w:r w:rsidDel="00000000" w:rsidR="00000000" w:rsidRPr="00000000">
        <w:rPr>
          <w:rtl w:val="0"/>
        </w:rPr>
        <w:t xml:space="preserve">Would the dispute affect business relationships?</w:t>
      </w:r>
    </w:p>
    <w:p w:rsidR="00000000" w:rsidDel="00000000" w:rsidP="00000000" w:rsidRDefault="00000000" w:rsidRPr="00000000" w14:paraId="00004A5C">
      <w:pPr>
        <w:spacing w:after="240" w:before="240" w:lineRule="auto"/>
        <w:rPr>
          <w:b w:val="1"/>
          <w:bCs w:val="1"/>
        </w:rPr>
      </w:pPr>
      <w:r w:rsidDel="00000000" w:rsidR="00000000" w:rsidRPr="00000000">
        <w:rPr>
          <w:b w:val="1"/>
          <w:bCs w:val="1"/>
          <w:rtl w:val="0"/>
        </w:rPr>
        <w:t xml:space="preserve">A negotiated payment may be preferable in some cases, but settlement should not be pursued at the expense of an imminent legal deadline.</w:t>
      </w:r>
    </w:p>
    <w:p w:rsidR="00000000" w:rsidDel="00000000" w:rsidP="00000000" w:rsidRDefault="00000000" w:rsidRPr="00000000" w14:paraId="00004A5D">
      <w:pPr>
        <w:spacing w:after="240" w:before="240" w:lineRule="auto"/>
        <w:rPr>
          <w:b w:val="1"/>
          <w:bCs w:val="1"/>
        </w:rPr>
      </w:pPr>
      <w:r w:rsidDel="00000000" w:rsidR="00000000" w:rsidRPr="00000000">
        <w:rPr>
          <w:b w:val="1"/>
          <w:bCs w:val="1"/>
          <w:rtl w:val="0"/>
        </w:rPr>
        <w:t xml:space="preserve">[Evaluate Your Debt Recovery Strategy]</w:t>
      </w:r>
    </w:p>
    <w:p w:rsidR="00000000" w:rsidDel="00000000" w:rsidP="00000000" w:rsidRDefault="00000000" w:rsidRPr="00000000" w14:paraId="00004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5F">
      <w:pPr>
        <w:pStyle w:val="Heading1"/>
        <w:keepNext w:val="0"/>
        <w:keepLines w:val="0"/>
        <w:spacing w:before="480" w:lineRule="auto"/>
        <w:rPr>
          <w:b w:val="1"/>
          <w:bCs w:val="1"/>
          <w:sz w:val="46"/>
          <w:szCs w:val="46"/>
        </w:rPr>
      </w:pPr>
      <w:bookmarkStart w:colFirst="0" w:colLast="0" w:name="_m15v7dwlnzi8" w:id="7322"/>
      <w:bookmarkEnd w:id="7322"/>
      <w:r w:rsidDel="00000000" w:rsidR="00000000" w:rsidRPr="00000000">
        <w:rPr>
          <w:b w:val="1"/>
          <w:bCs w:val="1"/>
          <w:sz w:val="46"/>
          <w:szCs w:val="46"/>
          <w:rtl w:val="0"/>
        </w:rPr>
        <w:t xml:space="preserve">41. What Documents Are Needed?</w:t>
      </w:r>
    </w:p>
    <w:p w:rsidR="00000000" w:rsidDel="00000000" w:rsidP="00000000" w:rsidRDefault="00000000" w:rsidRPr="00000000" w14:paraId="00004A60">
      <w:pPr>
        <w:pStyle w:val="Heading2"/>
        <w:keepNext w:val="0"/>
        <w:keepLines w:val="0"/>
        <w:spacing w:after="80" w:lineRule="auto"/>
        <w:rPr>
          <w:b w:val="1"/>
          <w:bCs w:val="1"/>
          <w:sz w:val="34"/>
          <w:szCs w:val="34"/>
        </w:rPr>
      </w:pPr>
      <w:bookmarkStart w:colFirst="0" w:colLast="0" w:name="_yrd0g6nmt4zs" w:id="7323"/>
      <w:bookmarkEnd w:id="7323"/>
      <w:r w:rsidDel="00000000" w:rsidR="00000000" w:rsidRPr="00000000">
        <w:rPr>
          <w:b w:val="1"/>
          <w:bCs w:val="1"/>
          <w:sz w:val="34"/>
          <w:szCs w:val="34"/>
          <w:rtl w:val="0"/>
        </w:rPr>
        <w:t xml:space="preserve">Consumer Debt Collection Checklist</w:t>
      </w:r>
    </w:p>
    <w:p w:rsidR="00000000" w:rsidDel="00000000" w:rsidP="00000000" w:rsidRDefault="00000000" w:rsidRPr="00000000" w14:paraId="00004A61">
      <w:pPr>
        <w:spacing w:after="240" w:before="240" w:lineRule="auto"/>
        <w:rPr/>
      </w:pPr>
      <w:r w:rsidDel="00000000" w:rsidR="00000000" w:rsidRPr="00000000">
        <w:rPr>
          <w:rtl w:val="0"/>
        </w:rPr>
        <w:t xml:space="preserve">Potential documents include:</w:t>
      </w:r>
    </w:p>
    <w:p w:rsidR="00000000" w:rsidDel="00000000" w:rsidP="00000000" w:rsidRDefault="00000000" w:rsidRPr="00000000" w14:paraId="00004A62">
      <w:pPr>
        <w:numPr>
          <w:ilvl w:val="0"/>
          <w:numId w:val="545"/>
        </w:numPr>
        <w:spacing w:after="0" w:afterAutospacing="0" w:before="240" w:lineRule="auto"/>
        <w:ind w:left="720" w:hanging="360"/>
      </w:pPr>
      <w:r w:rsidDel="00000000" w:rsidR="00000000" w:rsidRPr="00000000">
        <w:rPr>
          <w:rtl w:val="0"/>
        </w:rPr>
        <w:t xml:space="preserve">Consumer contract.</w:t>
      </w:r>
    </w:p>
    <w:p w:rsidR="00000000" w:rsidDel="00000000" w:rsidP="00000000" w:rsidRDefault="00000000" w:rsidRPr="00000000" w14:paraId="00004A63">
      <w:pPr>
        <w:numPr>
          <w:ilvl w:val="0"/>
          <w:numId w:val="545"/>
        </w:numPr>
        <w:spacing w:after="0" w:afterAutospacing="0" w:before="0" w:beforeAutospacing="0" w:lineRule="auto"/>
        <w:ind w:left="720" w:hanging="360"/>
      </w:pPr>
      <w:r w:rsidDel="00000000" w:rsidR="00000000" w:rsidRPr="00000000">
        <w:rPr>
          <w:rtl w:val="0"/>
        </w:rPr>
        <w:t xml:space="preserve">Customer identification.</w:t>
      </w:r>
    </w:p>
    <w:p w:rsidR="00000000" w:rsidDel="00000000" w:rsidP="00000000" w:rsidRDefault="00000000" w:rsidRPr="00000000" w14:paraId="00004A64">
      <w:pPr>
        <w:numPr>
          <w:ilvl w:val="0"/>
          <w:numId w:val="545"/>
        </w:numPr>
        <w:spacing w:after="0" w:afterAutospacing="0" w:before="0" w:beforeAutospacing="0" w:lineRule="auto"/>
        <w:ind w:left="720" w:hanging="360"/>
      </w:pPr>
      <w:r w:rsidDel="00000000" w:rsidR="00000000" w:rsidRPr="00000000">
        <w:rPr>
          <w:rtl w:val="0"/>
        </w:rPr>
        <w:t xml:space="preserve">Invoice or billing statement.</w:t>
      </w:r>
    </w:p>
    <w:p w:rsidR="00000000" w:rsidDel="00000000" w:rsidP="00000000" w:rsidRDefault="00000000" w:rsidRPr="00000000" w14:paraId="00004A65">
      <w:pPr>
        <w:numPr>
          <w:ilvl w:val="0"/>
          <w:numId w:val="545"/>
        </w:numPr>
        <w:spacing w:after="0" w:afterAutospacing="0" w:before="0" w:beforeAutospacing="0" w:lineRule="auto"/>
        <w:ind w:left="720" w:hanging="360"/>
      </w:pPr>
      <w:r w:rsidDel="00000000" w:rsidR="00000000" w:rsidRPr="00000000">
        <w:rPr>
          <w:rtl w:val="0"/>
        </w:rPr>
        <w:t xml:space="preserve">Purchase confirmation.</w:t>
      </w:r>
    </w:p>
    <w:p w:rsidR="00000000" w:rsidDel="00000000" w:rsidP="00000000" w:rsidRDefault="00000000" w:rsidRPr="00000000" w14:paraId="00004A66">
      <w:pPr>
        <w:numPr>
          <w:ilvl w:val="0"/>
          <w:numId w:val="545"/>
        </w:numPr>
        <w:spacing w:after="0" w:afterAutospacing="0" w:before="0" w:beforeAutospacing="0" w:lineRule="auto"/>
        <w:ind w:left="720" w:hanging="360"/>
      </w:pPr>
      <w:r w:rsidDel="00000000" w:rsidR="00000000" w:rsidRPr="00000000">
        <w:rPr>
          <w:rtl w:val="0"/>
        </w:rPr>
        <w:t xml:space="preserve">Delivery evidence.</w:t>
      </w:r>
    </w:p>
    <w:p w:rsidR="00000000" w:rsidDel="00000000" w:rsidP="00000000" w:rsidRDefault="00000000" w:rsidRPr="00000000" w14:paraId="00004A67">
      <w:pPr>
        <w:numPr>
          <w:ilvl w:val="0"/>
          <w:numId w:val="545"/>
        </w:numPr>
        <w:spacing w:after="0" w:afterAutospacing="0" w:before="0" w:beforeAutospacing="0" w:lineRule="auto"/>
        <w:ind w:left="720" w:hanging="360"/>
      </w:pPr>
      <w:r w:rsidDel="00000000" w:rsidR="00000000" w:rsidRPr="00000000">
        <w:rPr>
          <w:rtl w:val="0"/>
        </w:rPr>
        <w:t xml:space="preserve">Service records.</w:t>
      </w:r>
    </w:p>
    <w:p w:rsidR="00000000" w:rsidDel="00000000" w:rsidP="00000000" w:rsidRDefault="00000000" w:rsidRPr="00000000" w14:paraId="00004A68">
      <w:pPr>
        <w:numPr>
          <w:ilvl w:val="0"/>
          <w:numId w:val="545"/>
        </w:numPr>
        <w:spacing w:after="0" w:afterAutospacing="0" w:before="0" w:beforeAutospacing="0" w:lineRule="auto"/>
        <w:ind w:left="720" w:hanging="360"/>
      </w:pPr>
      <w:r w:rsidDel="00000000" w:rsidR="00000000" w:rsidRPr="00000000">
        <w:rPr>
          <w:rtl w:val="0"/>
        </w:rPr>
        <w:t xml:space="preserve">Payment history.</w:t>
      </w:r>
    </w:p>
    <w:p w:rsidR="00000000" w:rsidDel="00000000" w:rsidP="00000000" w:rsidRDefault="00000000" w:rsidRPr="00000000" w14:paraId="00004A69">
      <w:pPr>
        <w:numPr>
          <w:ilvl w:val="0"/>
          <w:numId w:val="545"/>
        </w:numPr>
        <w:spacing w:after="0" w:afterAutospacing="0" w:before="0" w:beforeAutospacing="0" w:lineRule="auto"/>
        <w:ind w:left="720" w:hanging="360"/>
      </w:pPr>
      <w:r w:rsidDel="00000000" w:rsidR="00000000" w:rsidRPr="00000000">
        <w:rPr>
          <w:rtl w:val="0"/>
        </w:rPr>
        <w:t xml:space="preserve">Interest calculation.</w:t>
      </w:r>
    </w:p>
    <w:p w:rsidR="00000000" w:rsidDel="00000000" w:rsidP="00000000" w:rsidRDefault="00000000" w:rsidRPr="00000000" w14:paraId="00004A6A">
      <w:pPr>
        <w:numPr>
          <w:ilvl w:val="0"/>
          <w:numId w:val="545"/>
        </w:numPr>
        <w:spacing w:after="0" w:afterAutospacing="0" w:before="0" w:beforeAutospacing="0" w:lineRule="auto"/>
        <w:ind w:left="720" w:hanging="360"/>
      </w:pPr>
      <w:r w:rsidDel="00000000" w:rsidR="00000000" w:rsidRPr="00000000">
        <w:rPr>
          <w:rtl w:val="0"/>
        </w:rPr>
        <w:t xml:space="preserve">Cancellation requests.</w:t>
      </w:r>
    </w:p>
    <w:p w:rsidR="00000000" w:rsidDel="00000000" w:rsidP="00000000" w:rsidRDefault="00000000" w:rsidRPr="00000000" w14:paraId="00004A6B">
      <w:pPr>
        <w:numPr>
          <w:ilvl w:val="0"/>
          <w:numId w:val="545"/>
        </w:numPr>
        <w:spacing w:after="0" w:afterAutospacing="0" w:before="0" w:beforeAutospacing="0" w:lineRule="auto"/>
        <w:ind w:left="720" w:hanging="360"/>
      </w:pPr>
      <w:r w:rsidDel="00000000" w:rsidR="00000000" w:rsidRPr="00000000">
        <w:rPr>
          <w:rtl w:val="0"/>
        </w:rPr>
        <w:t xml:space="preserve">Customer complaints.</w:t>
      </w:r>
    </w:p>
    <w:p w:rsidR="00000000" w:rsidDel="00000000" w:rsidP="00000000" w:rsidRDefault="00000000" w:rsidRPr="00000000" w14:paraId="00004A6C">
      <w:pPr>
        <w:numPr>
          <w:ilvl w:val="0"/>
          <w:numId w:val="545"/>
        </w:numPr>
        <w:spacing w:after="0" w:afterAutospacing="0" w:before="0" w:beforeAutospacing="0" w:lineRule="auto"/>
        <w:ind w:left="720" w:hanging="360"/>
      </w:pPr>
      <w:r w:rsidDel="00000000" w:rsidR="00000000" w:rsidRPr="00000000">
        <w:rPr>
          <w:rtl w:val="0"/>
        </w:rPr>
        <w:t xml:space="preserve">Collection communications.</w:t>
      </w:r>
    </w:p>
    <w:p w:rsidR="00000000" w:rsidDel="00000000" w:rsidP="00000000" w:rsidRDefault="00000000" w:rsidRPr="00000000" w14:paraId="00004A6D">
      <w:pPr>
        <w:numPr>
          <w:ilvl w:val="0"/>
          <w:numId w:val="545"/>
        </w:numPr>
        <w:spacing w:after="0" w:afterAutospacing="0" w:before="0" w:beforeAutospacing="0" w:lineRule="auto"/>
        <w:ind w:left="720" w:hanging="360"/>
      </w:pPr>
      <w:r w:rsidDel="00000000" w:rsidR="00000000" w:rsidRPr="00000000">
        <w:rPr>
          <w:rtl w:val="0"/>
        </w:rPr>
        <w:t xml:space="preserve">Credit bureau notices.</w:t>
      </w:r>
    </w:p>
    <w:p w:rsidR="00000000" w:rsidDel="00000000" w:rsidP="00000000" w:rsidRDefault="00000000" w:rsidRPr="00000000" w14:paraId="00004A6E">
      <w:pPr>
        <w:numPr>
          <w:ilvl w:val="0"/>
          <w:numId w:val="545"/>
        </w:numPr>
        <w:spacing w:after="0" w:afterAutospacing="0" w:before="0" w:beforeAutospacing="0" w:lineRule="auto"/>
        <w:ind w:left="720" w:hanging="360"/>
      </w:pPr>
      <w:r w:rsidDel="00000000" w:rsidR="00000000" w:rsidRPr="00000000">
        <w:rPr>
          <w:rtl w:val="0"/>
        </w:rPr>
        <w:t xml:space="preserve">Repayment proposals.</w:t>
      </w:r>
    </w:p>
    <w:p w:rsidR="00000000" w:rsidDel="00000000" w:rsidP="00000000" w:rsidRDefault="00000000" w:rsidRPr="00000000" w14:paraId="00004A6F">
      <w:pPr>
        <w:numPr>
          <w:ilvl w:val="0"/>
          <w:numId w:val="545"/>
        </w:numPr>
        <w:spacing w:after="0" w:afterAutospacing="0" w:before="0" w:beforeAutospacing="0" w:lineRule="auto"/>
        <w:ind w:left="720" w:hanging="360"/>
      </w:pPr>
      <w:r w:rsidDel="00000000" w:rsidR="00000000" w:rsidRPr="00000000">
        <w:rPr>
          <w:rtl w:val="0"/>
        </w:rPr>
        <w:t xml:space="preserve">Settlement agreements.</w:t>
      </w:r>
    </w:p>
    <w:p w:rsidR="00000000" w:rsidDel="00000000" w:rsidP="00000000" w:rsidRDefault="00000000" w:rsidRPr="00000000" w14:paraId="00004A70">
      <w:pPr>
        <w:numPr>
          <w:ilvl w:val="0"/>
          <w:numId w:val="545"/>
        </w:numPr>
        <w:spacing w:after="0" w:afterAutospacing="0" w:before="0" w:beforeAutospacing="0" w:lineRule="auto"/>
        <w:ind w:left="720" w:hanging="360"/>
      </w:pPr>
      <w:r w:rsidDel="00000000" w:rsidR="00000000" w:rsidRPr="00000000">
        <w:rPr>
          <w:rtl w:val="0"/>
        </w:rPr>
        <w:t xml:space="preserve">PROCON notices.</w:t>
      </w:r>
    </w:p>
    <w:p w:rsidR="00000000" w:rsidDel="00000000" w:rsidP="00000000" w:rsidRDefault="00000000" w:rsidRPr="00000000" w14:paraId="00004A71">
      <w:pPr>
        <w:numPr>
          <w:ilvl w:val="0"/>
          <w:numId w:val="545"/>
        </w:numPr>
        <w:spacing w:after="240" w:before="0" w:beforeAutospacing="0" w:lineRule="auto"/>
        <w:ind w:left="720" w:hanging="360"/>
      </w:pPr>
      <w:r w:rsidDel="00000000" w:rsidR="00000000" w:rsidRPr="00000000">
        <w:rPr>
          <w:rtl w:val="0"/>
        </w:rPr>
        <w:t xml:space="preserve">Court documents.</w:t>
      </w:r>
    </w:p>
    <w:p w:rsidR="00000000" w:rsidDel="00000000" w:rsidP="00000000" w:rsidRDefault="00000000" w:rsidRPr="00000000" w14:paraId="00004A72">
      <w:pPr>
        <w:pStyle w:val="Heading2"/>
        <w:keepNext w:val="0"/>
        <w:keepLines w:val="0"/>
        <w:spacing w:after="80" w:lineRule="auto"/>
        <w:rPr>
          <w:b w:val="1"/>
          <w:bCs w:val="1"/>
          <w:sz w:val="34"/>
          <w:szCs w:val="34"/>
        </w:rPr>
      </w:pPr>
      <w:bookmarkStart w:colFirst="0" w:colLast="0" w:name="_tjk9vzfuc4pz" w:id="7324"/>
      <w:bookmarkEnd w:id="7324"/>
      <w:r w:rsidDel="00000000" w:rsidR="00000000" w:rsidRPr="00000000">
        <w:rPr>
          <w:b w:val="1"/>
          <w:bCs w:val="1"/>
          <w:sz w:val="34"/>
          <w:szCs w:val="34"/>
          <w:rtl w:val="0"/>
        </w:rPr>
        <w:t xml:space="preserve">Commercial Debt Collection Checklist</w:t>
      </w:r>
    </w:p>
    <w:p w:rsidR="00000000" w:rsidDel="00000000" w:rsidP="00000000" w:rsidRDefault="00000000" w:rsidRPr="00000000" w14:paraId="00004A73">
      <w:pPr>
        <w:spacing w:after="240" w:before="240" w:lineRule="auto"/>
        <w:rPr/>
      </w:pPr>
      <w:r w:rsidDel="00000000" w:rsidR="00000000" w:rsidRPr="00000000">
        <w:rPr>
          <w:rtl w:val="0"/>
        </w:rPr>
        <w:t xml:space="preserve">Potential documents include:</w:t>
      </w:r>
    </w:p>
    <w:p w:rsidR="00000000" w:rsidDel="00000000" w:rsidP="00000000" w:rsidRDefault="00000000" w:rsidRPr="00000000" w14:paraId="00004A74">
      <w:pPr>
        <w:numPr>
          <w:ilvl w:val="0"/>
          <w:numId w:val="14"/>
        </w:numPr>
        <w:spacing w:after="0" w:afterAutospacing="0" w:before="240" w:lineRule="auto"/>
        <w:ind w:left="720" w:hanging="360"/>
      </w:pPr>
      <w:r w:rsidDel="00000000" w:rsidR="00000000" w:rsidRPr="00000000">
        <w:rPr>
          <w:rtl w:val="0"/>
        </w:rPr>
        <w:t xml:space="preserve">Corporate contract.</w:t>
      </w:r>
    </w:p>
    <w:p w:rsidR="00000000" w:rsidDel="00000000" w:rsidP="00000000" w:rsidRDefault="00000000" w:rsidRPr="00000000" w14:paraId="00004A75">
      <w:pPr>
        <w:numPr>
          <w:ilvl w:val="0"/>
          <w:numId w:val="14"/>
        </w:numPr>
        <w:spacing w:after="0" w:afterAutospacing="0" w:before="0" w:beforeAutospacing="0" w:lineRule="auto"/>
        <w:ind w:left="720" w:hanging="360"/>
      </w:pPr>
      <w:r w:rsidDel="00000000" w:rsidR="00000000" w:rsidRPr="00000000">
        <w:rPr>
          <w:rtl w:val="0"/>
        </w:rPr>
        <w:t xml:space="preserve">Purchase orders.</w:t>
      </w:r>
    </w:p>
    <w:p w:rsidR="00000000" w:rsidDel="00000000" w:rsidP="00000000" w:rsidRDefault="00000000" w:rsidRPr="00000000" w14:paraId="00004A76">
      <w:pPr>
        <w:numPr>
          <w:ilvl w:val="0"/>
          <w:numId w:val="14"/>
        </w:numPr>
        <w:spacing w:after="0" w:afterAutospacing="0" w:before="0" w:beforeAutospacing="0" w:lineRule="auto"/>
        <w:ind w:left="720" w:hanging="360"/>
      </w:pPr>
      <w:r w:rsidDel="00000000" w:rsidR="00000000" w:rsidRPr="00000000">
        <w:rPr>
          <w:rtl w:val="0"/>
        </w:rPr>
        <w:t xml:space="preserve">Commercial invoices.</w:t>
      </w:r>
    </w:p>
    <w:p w:rsidR="00000000" w:rsidDel="00000000" w:rsidP="00000000" w:rsidRDefault="00000000" w:rsidRPr="00000000" w14:paraId="00004A77">
      <w:pPr>
        <w:numPr>
          <w:ilvl w:val="0"/>
          <w:numId w:val="14"/>
        </w:numPr>
        <w:spacing w:after="0" w:afterAutospacing="0" w:before="0" w:beforeAutospacing="0" w:lineRule="auto"/>
        <w:ind w:left="720" w:hanging="360"/>
      </w:pPr>
      <w:r w:rsidDel="00000000" w:rsidR="00000000" w:rsidRPr="00000000">
        <w:rPr>
          <w:rtl w:val="0"/>
        </w:rPr>
        <w:t xml:space="preserve">Delivery receipts.</w:t>
      </w:r>
    </w:p>
    <w:p w:rsidR="00000000" w:rsidDel="00000000" w:rsidP="00000000" w:rsidRDefault="00000000" w:rsidRPr="00000000" w14:paraId="00004A78">
      <w:pPr>
        <w:numPr>
          <w:ilvl w:val="0"/>
          <w:numId w:val="14"/>
        </w:numPr>
        <w:spacing w:after="0" w:afterAutospacing="0" w:before="0" w:beforeAutospacing="0" w:lineRule="auto"/>
        <w:ind w:left="720" w:hanging="360"/>
      </w:pPr>
      <w:r w:rsidDel="00000000" w:rsidR="00000000" w:rsidRPr="00000000">
        <w:rPr>
          <w:rtl w:val="0"/>
        </w:rPr>
        <w:t xml:space="preserve">Customs documents.</w:t>
      </w:r>
    </w:p>
    <w:p w:rsidR="00000000" w:rsidDel="00000000" w:rsidP="00000000" w:rsidRDefault="00000000" w:rsidRPr="00000000" w14:paraId="00004A79">
      <w:pPr>
        <w:numPr>
          <w:ilvl w:val="0"/>
          <w:numId w:val="14"/>
        </w:numPr>
        <w:spacing w:after="0" w:afterAutospacing="0" w:before="0" w:beforeAutospacing="0" w:lineRule="auto"/>
        <w:ind w:left="720" w:hanging="360"/>
      </w:pPr>
      <w:r w:rsidDel="00000000" w:rsidR="00000000" w:rsidRPr="00000000">
        <w:rPr>
          <w:rtl w:val="0"/>
        </w:rPr>
        <w:t xml:space="preserve">Proof of performance.</w:t>
      </w:r>
    </w:p>
    <w:p w:rsidR="00000000" w:rsidDel="00000000" w:rsidP="00000000" w:rsidRDefault="00000000" w:rsidRPr="00000000" w14:paraId="00004A7A">
      <w:pPr>
        <w:numPr>
          <w:ilvl w:val="0"/>
          <w:numId w:val="14"/>
        </w:numPr>
        <w:spacing w:after="0" w:afterAutospacing="0" w:before="0" w:beforeAutospacing="0" w:lineRule="auto"/>
        <w:ind w:left="720" w:hanging="360"/>
      </w:pPr>
      <w:r w:rsidDel="00000000" w:rsidR="00000000" w:rsidRPr="00000000">
        <w:rPr>
          <w:rtl w:val="0"/>
        </w:rPr>
        <w:t xml:space="preserve">Bank records.</w:t>
      </w:r>
    </w:p>
    <w:p w:rsidR="00000000" w:rsidDel="00000000" w:rsidP="00000000" w:rsidRDefault="00000000" w:rsidRPr="00000000" w14:paraId="00004A7B">
      <w:pPr>
        <w:numPr>
          <w:ilvl w:val="0"/>
          <w:numId w:val="14"/>
        </w:numPr>
        <w:spacing w:after="0" w:afterAutospacing="0" w:before="0" w:beforeAutospacing="0" w:lineRule="auto"/>
        <w:ind w:left="720" w:hanging="360"/>
      </w:pPr>
      <w:r w:rsidDel="00000000" w:rsidR="00000000" w:rsidRPr="00000000">
        <w:rPr>
          <w:rtl w:val="0"/>
        </w:rPr>
        <w:t xml:space="preserve">Payment schedules.</w:t>
      </w:r>
    </w:p>
    <w:p w:rsidR="00000000" w:rsidDel="00000000" w:rsidP="00000000" w:rsidRDefault="00000000" w:rsidRPr="00000000" w14:paraId="00004A7C">
      <w:pPr>
        <w:numPr>
          <w:ilvl w:val="0"/>
          <w:numId w:val="14"/>
        </w:numPr>
        <w:spacing w:after="0" w:afterAutospacing="0" w:before="0" w:beforeAutospacing="0" w:lineRule="auto"/>
        <w:ind w:left="720" w:hanging="360"/>
      </w:pPr>
      <w:r w:rsidDel="00000000" w:rsidR="00000000" w:rsidRPr="00000000">
        <w:rPr>
          <w:rtl w:val="0"/>
        </w:rPr>
        <w:t xml:space="preserve">Debt acknowledgments.</w:t>
      </w:r>
    </w:p>
    <w:p w:rsidR="00000000" w:rsidDel="00000000" w:rsidP="00000000" w:rsidRDefault="00000000" w:rsidRPr="00000000" w14:paraId="00004A7D">
      <w:pPr>
        <w:numPr>
          <w:ilvl w:val="0"/>
          <w:numId w:val="14"/>
        </w:numPr>
        <w:spacing w:after="0" w:afterAutospacing="0" w:before="0" w:beforeAutospacing="0" w:lineRule="auto"/>
        <w:ind w:left="720" w:hanging="360"/>
      </w:pPr>
      <w:r w:rsidDel="00000000" w:rsidR="00000000" w:rsidRPr="00000000">
        <w:rPr>
          <w:rtl w:val="0"/>
        </w:rPr>
        <w:t xml:space="preserve">Guarantees.</w:t>
      </w:r>
    </w:p>
    <w:p w:rsidR="00000000" w:rsidDel="00000000" w:rsidP="00000000" w:rsidRDefault="00000000" w:rsidRPr="00000000" w14:paraId="00004A7E">
      <w:pPr>
        <w:numPr>
          <w:ilvl w:val="0"/>
          <w:numId w:val="14"/>
        </w:numPr>
        <w:spacing w:after="0" w:afterAutospacing="0" w:before="0" w:beforeAutospacing="0" w:lineRule="auto"/>
        <w:ind w:left="720" w:hanging="360"/>
      </w:pPr>
      <w:r w:rsidDel="00000000" w:rsidR="00000000" w:rsidRPr="00000000">
        <w:rPr>
          <w:rtl w:val="0"/>
        </w:rPr>
        <w:t xml:space="preserve">Promissory notes.</w:t>
      </w:r>
    </w:p>
    <w:p w:rsidR="00000000" w:rsidDel="00000000" w:rsidP="00000000" w:rsidRDefault="00000000" w:rsidRPr="00000000" w14:paraId="00004A7F">
      <w:pPr>
        <w:numPr>
          <w:ilvl w:val="0"/>
          <w:numId w:val="14"/>
        </w:numPr>
        <w:spacing w:after="0" w:afterAutospacing="0" w:before="0" w:beforeAutospacing="0" w:lineRule="auto"/>
        <w:ind w:left="720" w:hanging="360"/>
      </w:pPr>
      <w:r w:rsidDel="00000000" w:rsidR="00000000" w:rsidRPr="00000000">
        <w:rPr>
          <w:rtl w:val="0"/>
        </w:rPr>
        <w:t xml:space="preserve">Duplicatas.</w:t>
      </w:r>
    </w:p>
    <w:p w:rsidR="00000000" w:rsidDel="00000000" w:rsidP="00000000" w:rsidRDefault="00000000" w:rsidRPr="00000000" w14:paraId="00004A80">
      <w:pPr>
        <w:numPr>
          <w:ilvl w:val="0"/>
          <w:numId w:val="14"/>
        </w:numPr>
        <w:spacing w:after="0" w:afterAutospacing="0" w:before="0" w:beforeAutospacing="0" w:lineRule="auto"/>
        <w:ind w:left="720" w:hanging="360"/>
      </w:pPr>
      <w:r w:rsidDel="00000000" w:rsidR="00000000" w:rsidRPr="00000000">
        <w:rPr>
          <w:rtl w:val="0"/>
        </w:rPr>
        <w:t xml:space="preserve">Relevant correspondence.</w:t>
      </w:r>
    </w:p>
    <w:p w:rsidR="00000000" w:rsidDel="00000000" w:rsidP="00000000" w:rsidRDefault="00000000" w:rsidRPr="00000000" w14:paraId="00004A81">
      <w:pPr>
        <w:numPr>
          <w:ilvl w:val="0"/>
          <w:numId w:val="14"/>
        </w:numPr>
        <w:spacing w:after="0" w:afterAutospacing="0" w:before="0" w:beforeAutospacing="0" w:lineRule="auto"/>
        <w:ind w:left="720" w:hanging="360"/>
      </w:pPr>
      <w:r w:rsidDel="00000000" w:rsidR="00000000" w:rsidRPr="00000000">
        <w:rPr>
          <w:rtl w:val="0"/>
        </w:rPr>
        <w:t xml:space="preserve">Formal demands.</w:t>
      </w:r>
    </w:p>
    <w:p w:rsidR="00000000" w:rsidDel="00000000" w:rsidP="00000000" w:rsidRDefault="00000000" w:rsidRPr="00000000" w14:paraId="00004A82">
      <w:pPr>
        <w:numPr>
          <w:ilvl w:val="0"/>
          <w:numId w:val="14"/>
        </w:numPr>
        <w:spacing w:after="0" w:afterAutospacing="0" w:before="0" w:beforeAutospacing="0" w:lineRule="auto"/>
        <w:ind w:left="720" w:hanging="360"/>
      </w:pPr>
      <w:r w:rsidDel="00000000" w:rsidR="00000000" w:rsidRPr="00000000">
        <w:rPr>
          <w:rtl w:val="0"/>
        </w:rPr>
        <w:t xml:space="preserve">Protest certificates.</w:t>
      </w:r>
    </w:p>
    <w:p w:rsidR="00000000" w:rsidDel="00000000" w:rsidP="00000000" w:rsidRDefault="00000000" w:rsidRPr="00000000" w14:paraId="00004A83">
      <w:pPr>
        <w:numPr>
          <w:ilvl w:val="0"/>
          <w:numId w:val="14"/>
        </w:numPr>
        <w:spacing w:after="0" w:afterAutospacing="0" w:before="0" w:beforeAutospacing="0" w:lineRule="auto"/>
        <w:ind w:left="720" w:hanging="360"/>
      </w:pPr>
      <w:r w:rsidDel="00000000" w:rsidR="00000000" w:rsidRPr="00000000">
        <w:rPr>
          <w:rtl w:val="0"/>
        </w:rPr>
        <w:t xml:space="preserve">Corporate registration records.</w:t>
      </w:r>
    </w:p>
    <w:p w:rsidR="00000000" w:rsidDel="00000000" w:rsidP="00000000" w:rsidRDefault="00000000" w:rsidRPr="00000000" w14:paraId="00004A84">
      <w:pPr>
        <w:numPr>
          <w:ilvl w:val="0"/>
          <w:numId w:val="14"/>
        </w:numPr>
        <w:spacing w:after="0" w:afterAutospacing="0" w:before="0" w:beforeAutospacing="0" w:lineRule="auto"/>
        <w:ind w:left="720" w:hanging="360"/>
      </w:pPr>
      <w:r w:rsidDel="00000000" w:rsidR="00000000" w:rsidRPr="00000000">
        <w:rPr>
          <w:rtl w:val="0"/>
        </w:rPr>
        <w:t xml:space="preserve">Arbitration agreements.</w:t>
      </w:r>
    </w:p>
    <w:p w:rsidR="00000000" w:rsidDel="00000000" w:rsidP="00000000" w:rsidRDefault="00000000" w:rsidRPr="00000000" w14:paraId="00004A85">
      <w:pPr>
        <w:numPr>
          <w:ilvl w:val="0"/>
          <w:numId w:val="14"/>
        </w:numPr>
        <w:spacing w:after="0" w:afterAutospacing="0" w:before="0" w:beforeAutospacing="0" w:lineRule="auto"/>
        <w:ind w:left="720" w:hanging="360"/>
      </w:pPr>
      <w:r w:rsidDel="00000000" w:rsidR="00000000" w:rsidRPr="00000000">
        <w:rPr>
          <w:rtl w:val="0"/>
        </w:rPr>
        <w:t xml:space="preserve">Court judgments.</w:t>
      </w:r>
    </w:p>
    <w:p w:rsidR="00000000" w:rsidDel="00000000" w:rsidP="00000000" w:rsidRDefault="00000000" w:rsidRPr="00000000" w14:paraId="00004A86">
      <w:pPr>
        <w:numPr>
          <w:ilvl w:val="0"/>
          <w:numId w:val="14"/>
        </w:numPr>
        <w:spacing w:after="0" w:afterAutospacing="0" w:before="0" w:beforeAutospacing="0" w:lineRule="auto"/>
        <w:ind w:left="720" w:hanging="360"/>
      </w:pPr>
      <w:r w:rsidDel="00000000" w:rsidR="00000000" w:rsidRPr="00000000">
        <w:rPr>
          <w:rtl w:val="0"/>
        </w:rPr>
        <w:t xml:space="preserve">Asset-related information.</w:t>
      </w:r>
    </w:p>
    <w:p w:rsidR="00000000" w:rsidDel="00000000" w:rsidP="00000000" w:rsidRDefault="00000000" w:rsidRPr="00000000" w14:paraId="00004A87">
      <w:pPr>
        <w:numPr>
          <w:ilvl w:val="0"/>
          <w:numId w:val="14"/>
        </w:numPr>
        <w:spacing w:after="240" w:before="0" w:beforeAutospacing="0" w:lineRule="auto"/>
        <w:ind w:left="720" w:hanging="360"/>
      </w:pPr>
      <w:r w:rsidDel="00000000" w:rsidR="00000000" w:rsidRPr="00000000">
        <w:rPr>
          <w:rtl w:val="0"/>
        </w:rPr>
        <w:t xml:space="preserve">Previous enforcement records.</w:t>
      </w:r>
    </w:p>
    <w:p w:rsidR="00000000" w:rsidDel="00000000" w:rsidP="00000000" w:rsidRDefault="00000000" w:rsidRPr="00000000" w14:paraId="00004A88">
      <w:pPr>
        <w:spacing w:after="240" w:before="240" w:lineRule="auto"/>
        <w:rPr>
          <w:b w:val="1"/>
          <w:bCs w:val="1"/>
        </w:rPr>
      </w:pPr>
      <w:r w:rsidDel="00000000" w:rsidR="00000000" w:rsidRPr="00000000">
        <w:rPr>
          <w:b w:val="1"/>
          <w:bCs w:val="1"/>
          <w:rtl w:val="0"/>
        </w:rPr>
        <w:t xml:space="preserve">Foreign documents may require apostille, legalization, or Portuguese sworn translation depending on their nature and procedural use.</w:t>
      </w:r>
    </w:p>
    <w:p w:rsidR="00000000" w:rsidDel="00000000" w:rsidP="00000000" w:rsidRDefault="00000000" w:rsidRPr="00000000" w14:paraId="00004A89">
      <w:pPr>
        <w:spacing w:after="240" w:before="240" w:lineRule="auto"/>
        <w:rPr>
          <w:b w:val="1"/>
          <w:bCs w:val="1"/>
        </w:rPr>
      </w:pPr>
      <w:r w:rsidDel="00000000" w:rsidR="00000000" w:rsidRPr="00000000">
        <w:rPr>
          <w:b w:val="1"/>
          <w:bCs w:val="1"/>
          <w:rtl w:val="0"/>
        </w:rPr>
        <w:t xml:space="preserve">[Prepare Your Collection Documents]</w:t>
      </w:r>
    </w:p>
    <w:p w:rsidR="00000000" w:rsidDel="00000000" w:rsidP="00000000" w:rsidRDefault="00000000" w:rsidRPr="00000000" w14:paraId="00004A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8B">
      <w:pPr>
        <w:pStyle w:val="Heading1"/>
        <w:keepNext w:val="0"/>
        <w:keepLines w:val="0"/>
        <w:spacing w:before="480" w:lineRule="auto"/>
        <w:rPr>
          <w:b w:val="1"/>
          <w:bCs w:val="1"/>
          <w:sz w:val="46"/>
          <w:szCs w:val="46"/>
        </w:rPr>
      </w:pPr>
      <w:bookmarkStart w:colFirst="0" w:colLast="0" w:name="_4iphxkwxlli6" w:id="7325"/>
      <w:bookmarkEnd w:id="7325"/>
      <w:r w:rsidDel="00000000" w:rsidR="00000000" w:rsidRPr="00000000">
        <w:rPr>
          <w:b w:val="1"/>
          <w:bCs w:val="1"/>
          <w:sz w:val="46"/>
          <w:szCs w:val="46"/>
          <w:rtl w:val="0"/>
        </w:rPr>
        <w:t xml:space="preserve">42. How Long Does Debt Collection Take?</w:t>
      </w:r>
    </w:p>
    <w:p w:rsidR="00000000" w:rsidDel="00000000" w:rsidP="00000000" w:rsidRDefault="00000000" w:rsidRPr="00000000" w14:paraId="00004A8C">
      <w:pPr>
        <w:spacing w:after="240" w:before="240" w:lineRule="auto"/>
        <w:rPr/>
      </w:pPr>
      <w:r w:rsidDel="00000000" w:rsidR="00000000" w:rsidRPr="00000000">
        <w:rPr>
          <w:rtl w:val="0"/>
        </w:rPr>
        <w:t xml:space="preserve">There is no universal timeframe.</w:t>
      </w:r>
    </w:p>
    <w:p w:rsidR="00000000" w:rsidDel="00000000" w:rsidP="00000000" w:rsidRDefault="00000000" w:rsidRPr="00000000" w14:paraId="00004A8D">
      <w:pPr>
        <w:pStyle w:val="Heading3"/>
        <w:keepNext w:val="0"/>
        <w:keepLines w:val="0"/>
        <w:spacing w:before="280" w:lineRule="auto"/>
        <w:rPr>
          <w:b w:val="1"/>
          <w:bCs w:val="1"/>
          <w:color w:val="000000"/>
          <w:sz w:val="26"/>
          <w:szCs w:val="26"/>
        </w:rPr>
      </w:pPr>
      <w:bookmarkStart w:colFirst="0" w:colLast="0" w:name="_gegbv7ikk4t3" w:id="7326"/>
      <w:bookmarkEnd w:id="7326"/>
      <w:r w:rsidDel="00000000" w:rsidR="00000000" w:rsidRPr="00000000">
        <w:rPr>
          <w:b w:val="1"/>
          <w:bCs w:val="1"/>
          <w:color w:val="000000"/>
          <w:sz w:val="26"/>
          <w:szCs w:val="26"/>
          <w:rtl w:val="0"/>
        </w:rPr>
        <w:t xml:space="preserve">Informal Negotiation</w:t>
      </w:r>
    </w:p>
    <w:p w:rsidR="00000000" w:rsidDel="00000000" w:rsidP="00000000" w:rsidRDefault="00000000" w:rsidRPr="00000000" w14:paraId="00004A8E">
      <w:pPr>
        <w:spacing w:after="240" w:before="240" w:lineRule="auto"/>
        <w:rPr/>
      </w:pPr>
      <w:r w:rsidDel="00000000" w:rsidR="00000000" w:rsidRPr="00000000">
        <w:rPr>
          <w:rtl w:val="0"/>
        </w:rPr>
        <w:t xml:space="preserve">May resolve some claims relatively quickly.</w:t>
      </w:r>
    </w:p>
    <w:p w:rsidR="00000000" w:rsidDel="00000000" w:rsidP="00000000" w:rsidRDefault="00000000" w:rsidRPr="00000000" w14:paraId="00004A8F">
      <w:pPr>
        <w:pStyle w:val="Heading3"/>
        <w:keepNext w:val="0"/>
        <w:keepLines w:val="0"/>
        <w:spacing w:before="280" w:lineRule="auto"/>
        <w:rPr>
          <w:b w:val="1"/>
          <w:bCs w:val="1"/>
          <w:color w:val="000000"/>
          <w:sz w:val="26"/>
          <w:szCs w:val="26"/>
        </w:rPr>
      </w:pPr>
      <w:bookmarkStart w:colFirst="0" w:colLast="0" w:name="_iqd7pre1rn3b" w:id="7327"/>
      <w:bookmarkEnd w:id="7327"/>
      <w:r w:rsidDel="00000000" w:rsidR="00000000" w:rsidRPr="00000000">
        <w:rPr>
          <w:b w:val="1"/>
          <w:bCs w:val="1"/>
          <w:color w:val="000000"/>
          <w:sz w:val="26"/>
          <w:szCs w:val="26"/>
          <w:rtl w:val="0"/>
        </w:rPr>
        <w:t xml:space="preserve">Formal Demand</w:t>
      </w:r>
    </w:p>
    <w:p w:rsidR="00000000" w:rsidDel="00000000" w:rsidP="00000000" w:rsidRDefault="00000000" w:rsidRPr="00000000" w14:paraId="00004A90">
      <w:pPr>
        <w:spacing w:after="240" w:before="240" w:lineRule="auto"/>
        <w:rPr/>
      </w:pPr>
      <w:r w:rsidDel="00000000" w:rsidR="00000000" w:rsidRPr="00000000">
        <w:rPr>
          <w:rtl w:val="0"/>
        </w:rPr>
        <w:t xml:space="preserve">Depends on debtor response.</w:t>
      </w:r>
    </w:p>
    <w:p w:rsidR="00000000" w:rsidDel="00000000" w:rsidP="00000000" w:rsidRDefault="00000000" w:rsidRPr="00000000" w14:paraId="00004A91">
      <w:pPr>
        <w:pStyle w:val="Heading3"/>
        <w:keepNext w:val="0"/>
        <w:keepLines w:val="0"/>
        <w:spacing w:before="280" w:lineRule="auto"/>
        <w:rPr>
          <w:b w:val="1"/>
          <w:bCs w:val="1"/>
          <w:color w:val="000000"/>
          <w:sz w:val="26"/>
          <w:szCs w:val="26"/>
        </w:rPr>
      </w:pPr>
      <w:bookmarkStart w:colFirst="0" w:colLast="0" w:name="_k9hnuzy6xfdm" w:id="7328"/>
      <w:bookmarkEnd w:id="7328"/>
      <w:r w:rsidDel="00000000" w:rsidR="00000000" w:rsidRPr="00000000">
        <w:rPr>
          <w:b w:val="1"/>
          <w:bCs w:val="1"/>
          <w:color w:val="000000"/>
          <w:sz w:val="26"/>
          <w:szCs w:val="26"/>
          <w:rtl w:val="0"/>
        </w:rPr>
        <w:t xml:space="preserve">Protest</w:t>
      </w:r>
    </w:p>
    <w:p w:rsidR="00000000" w:rsidDel="00000000" w:rsidP="00000000" w:rsidRDefault="00000000" w:rsidRPr="00000000" w14:paraId="00004A92">
      <w:pPr>
        <w:spacing w:after="240" w:before="240" w:lineRule="auto"/>
        <w:rPr/>
      </w:pPr>
      <w:r w:rsidDel="00000000" w:rsidR="00000000" w:rsidRPr="00000000">
        <w:rPr>
          <w:rtl w:val="0"/>
        </w:rPr>
        <w:t xml:space="preserve">Follows applicable registry procedures.</w:t>
      </w:r>
    </w:p>
    <w:p w:rsidR="00000000" w:rsidDel="00000000" w:rsidP="00000000" w:rsidRDefault="00000000" w:rsidRPr="00000000" w14:paraId="00004A93">
      <w:pPr>
        <w:pStyle w:val="Heading3"/>
        <w:keepNext w:val="0"/>
        <w:keepLines w:val="0"/>
        <w:spacing w:before="280" w:lineRule="auto"/>
        <w:rPr>
          <w:b w:val="1"/>
          <w:bCs w:val="1"/>
          <w:color w:val="000000"/>
          <w:sz w:val="26"/>
          <w:szCs w:val="26"/>
        </w:rPr>
      </w:pPr>
      <w:bookmarkStart w:colFirst="0" w:colLast="0" w:name="_uhi5my8j99bd" w:id="7329"/>
      <w:bookmarkEnd w:id="7329"/>
      <w:r w:rsidDel="00000000" w:rsidR="00000000" w:rsidRPr="00000000">
        <w:rPr>
          <w:b w:val="1"/>
          <w:bCs w:val="1"/>
          <w:color w:val="000000"/>
          <w:sz w:val="26"/>
          <w:szCs w:val="26"/>
          <w:rtl w:val="0"/>
        </w:rPr>
        <w:t xml:space="preserve">Consumer Complaint</w:t>
      </w:r>
    </w:p>
    <w:p w:rsidR="00000000" w:rsidDel="00000000" w:rsidP="00000000" w:rsidRDefault="00000000" w:rsidRPr="00000000" w14:paraId="00004A94">
      <w:pPr>
        <w:spacing w:after="240" w:before="240" w:lineRule="auto"/>
        <w:rPr/>
      </w:pPr>
      <w:r w:rsidDel="00000000" w:rsidR="00000000" w:rsidRPr="00000000">
        <w:rPr>
          <w:rtl w:val="0"/>
        </w:rPr>
        <w:t xml:space="preserve">May affect the process.</w:t>
      </w:r>
    </w:p>
    <w:p w:rsidR="00000000" w:rsidDel="00000000" w:rsidP="00000000" w:rsidRDefault="00000000" w:rsidRPr="00000000" w14:paraId="00004A95">
      <w:pPr>
        <w:pStyle w:val="Heading3"/>
        <w:keepNext w:val="0"/>
        <w:keepLines w:val="0"/>
        <w:spacing w:before="280" w:lineRule="auto"/>
        <w:rPr>
          <w:b w:val="1"/>
          <w:bCs w:val="1"/>
          <w:color w:val="000000"/>
          <w:sz w:val="26"/>
          <w:szCs w:val="26"/>
        </w:rPr>
      </w:pPr>
      <w:bookmarkStart w:colFirst="0" w:colLast="0" w:name="_sr2cdsak6sve" w:id="7330"/>
      <w:bookmarkEnd w:id="7330"/>
      <w:r w:rsidDel="00000000" w:rsidR="00000000" w:rsidRPr="00000000">
        <w:rPr>
          <w:b w:val="1"/>
          <w:bCs w:val="1"/>
          <w:color w:val="000000"/>
          <w:sz w:val="26"/>
          <w:szCs w:val="26"/>
          <w:rtl w:val="0"/>
        </w:rPr>
        <w:t xml:space="preserve">Judicial Collection</w:t>
      </w:r>
    </w:p>
    <w:p w:rsidR="00000000" w:rsidDel="00000000" w:rsidP="00000000" w:rsidRDefault="00000000" w:rsidRPr="00000000" w14:paraId="00004A96">
      <w:pPr>
        <w:spacing w:after="240" w:before="240" w:lineRule="auto"/>
        <w:rPr/>
      </w:pPr>
      <w:r w:rsidDel="00000000" w:rsidR="00000000" w:rsidRPr="00000000">
        <w:rPr>
          <w:rtl w:val="0"/>
        </w:rPr>
        <w:t xml:space="preserve">Depends on the court, evidence, and defenses.</w:t>
      </w:r>
    </w:p>
    <w:p w:rsidR="00000000" w:rsidDel="00000000" w:rsidP="00000000" w:rsidRDefault="00000000" w:rsidRPr="00000000" w14:paraId="00004A97">
      <w:pPr>
        <w:pStyle w:val="Heading3"/>
        <w:keepNext w:val="0"/>
        <w:keepLines w:val="0"/>
        <w:spacing w:before="280" w:lineRule="auto"/>
        <w:rPr>
          <w:b w:val="1"/>
          <w:bCs w:val="1"/>
          <w:color w:val="000000"/>
          <w:sz w:val="26"/>
          <w:szCs w:val="26"/>
        </w:rPr>
      </w:pPr>
      <w:bookmarkStart w:colFirst="0" w:colLast="0" w:name="_944w2cnw9v8a" w:id="7331"/>
      <w:bookmarkEnd w:id="7331"/>
      <w:r w:rsidDel="00000000" w:rsidR="00000000" w:rsidRPr="00000000">
        <w:rPr>
          <w:b w:val="1"/>
          <w:bCs w:val="1"/>
          <w:color w:val="000000"/>
          <w:sz w:val="26"/>
          <w:szCs w:val="26"/>
          <w:rtl w:val="0"/>
        </w:rPr>
        <w:t xml:space="preserve">Monitory Action</w:t>
      </w:r>
    </w:p>
    <w:p w:rsidR="00000000" w:rsidDel="00000000" w:rsidP="00000000" w:rsidRDefault="00000000" w:rsidRPr="00000000" w14:paraId="00004A98">
      <w:pPr>
        <w:spacing w:after="240" w:before="240" w:lineRule="auto"/>
        <w:rPr/>
      </w:pPr>
      <w:r w:rsidDel="00000000" w:rsidR="00000000" w:rsidRPr="00000000">
        <w:rPr>
          <w:rtl w:val="0"/>
        </w:rPr>
        <w:t xml:space="preserve">May be faster in qualifying uncontested cases.</w:t>
      </w:r>
    </w:p>
    <w:p w:rsidR="00000000" w:rsidDel="00000000" w:rsidP="00000000" w:rsidRDefault="00000000" w:rsidRPr="00000000" w14:paraId="00004A99">
      <w:pPr>
        <w:pStyle w:val="Heading3"/>
        <w:keepNext w:val="0"/>
        <w:keepLines w:val="0"/>
        <w:spacing w:before="280" w:lineRule="auto"/>
        <w:rPr>
          <w:b w:val="1"/>
          <w:bCs w:val="1"/>
          <w:color w:val="000000"/>
          <w:sz w:val="26"/>
          <w:szCs w:val="26"/>
        </w:rPr>
      </w:pPr>
      <w:bookmarkStart w:colFirst="0" w:colLast="0" w:name="_9zupjtg438ff" w:id="7332"/>
      <w:bookmarkEnd w:id="7332"/>
      <w:r w:rsidDel="00000000" w:rsidR="00000000" w:rsidRPr="00000000">
        <w:rPr>
          <w:b w:val="1"/>
          <w:bCs w:val="1"/>
          <w:color w:val="000000"/>
          <w:sz w:val="26"/>
          <w:szCs w:val="26"/>
          <w:rtl w:val="0"/>
        </w:rPr>
        <w:t xml:space="preserve">Execution</w:t>
      </w:r>
    </w:p>
    <w:p w:rsidR="00000000" w:rsidDel="00000000" w:rsidP="00000000" w:rsidRDefault="00000000" w:rsidRPr="00000000" w14:paraId="00004A9A">
      <w:pPr>
        <w:spacing w:after="240" w:before="240" w:lineRule="auto"/>
        <w:rPr/>
      </w:pPr>
      <w:r w:rsidDel="00000000" w:rsidR="00000000" w:rsidRPr="00000000">
        <w:rPr>
          <w:rtl w:val="0"/>
        </w:rPr>
        <w:t xml:space="preserve">Depends on the title and available assets.</w:t>
      </w:r>
    </w:p>
    <w:p w:rsidR="00000000" w:rsidDel="00000000" w:rsidP="00000000" w:rsidRDefault="00000000" w:rsidRPr="00000000" w14:paraId="00004A9B">
      <w:pPr>
        <w:pStyle w:val="Heading3"/>
        <w:keepNext w:val="0"/>
        <w:keepLines w:val="0"/>
        <w:spacing w:before="280" w:lineRule="auto"/>
        <w:rPr>
          <w:b w:val="1"/>
          <w:bCs w:val="1"/>
          <w:color w:val="000000"/>
          <w:sz w:val="26"/>
          <w:szCs w:val="26"/>
        </w:rPr>
      </w:pPr>
      <w:bookmarkStart w:colFirst="0" w:colLast="0" w:name="_vtu98v96bu4" w:id="7333"/>
      <w:bookmarkEnd w:id="7333"/>
      <w:r w:rsidDel="00000000" w:rsidR="00000000" w:rsidRPr="00000000">
        <w:rPr>
          <w:b w:val="1"/>
          <w:bCs w:val="1"/>
          <w:color w:val="000000"/>
          <w:sz w:val="26"/>
          <w:szCs w:val="26"/>
          <w:rtl w:val="0"/>
        </w:rPr>
        <w:t xml:space="preserve">Asset Searches</w:t>
      </w:r>
    </w:p>
    <w:p w:rsidR="00000000" w:rsidDel="00000000" w:rsidP="00000000" w:rsidRDefault="00000000" w:rsidRPr="00000000" w14:paraId="00004A9C">
      <w:pPr>
        <w:spacing w:after="240" w:before="240" w:lineRule="auto"/>
        <w:rPr/>
      </w:pPr>
      <w:r w:rsidDel="00000000" w:rsidR="00000000" w:rsidRPr="00000000">
        <w:rPr>
          <w:rtl w:val="0"/>
        </w:rPr>
        <w:t xml:space="preserve">May produce no recoverable funds.</w:t>
      </w:r>
    </w:p>
    <w:p w:rsidR="00000000" w:rsidDel="00000000" w:rsidP="00000000" w:rsidRDefault="00000000" w:rsidRPr="00000000" w14:paraId="00004A9D">
      <w:pPr>
        <w:pStyle w:val="Heading3"/>
        <w:keepNext w:val="0"/>
        <w:keepLines w:val="0"/>
        <w:spacing w:before="280" w:lineRule="auto"/>
        <w:rPr>
          <w:b w:val="1"/>
          <w:bCs w:val="1"/>
          <w:color w:val="000000"/>
          <w:sz w:val="26"/>
          <w:szCs w:val="26"/>
        </w:rPr>
      </w:pPr>
      <w:bookmarkStart w:colFirst="0" w:colLast="0" w:name="_tmn45138yd8d" w:id="7334"/>
      <w:bookmarkEnd w:id="7334"/>
      <w:r w:rsidDel="00000000" w:rsidR="00000000" w:rsidRPr="00000000">
        <w:rPr>
          <w:b w:val="1"/>
          <w:bCs w:val="1"/>
          <w:color w:val="000000"/>
          <w:sz w:val="26"/>
          <w:szCs w:val="26"/>
          <w:rtl w:val="0"/>
        </w:rPr>
        <w:t xml:space="preserve">Appeals</w:t>
      </w:r>
    </w:p>
    <w:p w:rsidR="00000000" w:rsidDel="00000000" w:rsidP="00000000" w:rsidRDefault="00000000" w:rsidRPr="00000000" w14:paraId="00004A9E">
      <w:pPr>
        <w:spacing w:after="240" w:before="240" w:lineRule="auto"/>
        <w:rPr/>
      </w:pPr>
      <w:r w:rsidDel="00000000" w:rsidR="00000000" w:rsidRPr="00000000">
        <w:rPr>
          <w:rtl w:val="0"/>
        </w:rPr>
        <w:t xml:space="preserve">Can increase the duration.</w:t>
      </w:r>
    </w:p>
    <w:p w:rsidR="00000000" w:rsidDel="00000000" w:rsidP="00000000" w:rsidRDefault="00000000" w:rsidRPr="00000000" w14:paraId="00004A9F">
      <w:pPr>
        <w:pStyle w:val="Heading3"/>
        <w:keepNext w:val="0"/>
        <w:keepLines w:val="0"/>
        <w:spacing w:before="280" w:lineRule="auto"/>
        <w:rPr>
          <w:b w:val="1"/>
          <w:bCs w:val="1"/>
          <w:color w:val="000000"/>
          <w:sz w:val="26"/>
          <w:szCs w:val="26"/>
        </w:rPr>
      </w:pPr>
      <w:bookmarkStart w:colFirst="0" w:colLast="0" w:name="_j5ats1wk0wjr" w:id="7335"/>
      <w:bookmarkEnd w:id="7335"/>
      <w:r w:rsidDel="00000000" w:rsidR="00000000" w:rsidRPr="00000000">
        <w:rPr>
          <w:b w:val="1"/>
          <w:bCs w:val="1"/>
          <w:color w:val="000000"/>
          <w:sz w:val="26"/>
          <w:szCs w:val="26"/>
          <w:rtl w:val="0"/>
        </w:rPr>
        <w:t xml:space="preserve">Insolvency</w:t>
      </w:r>
    </w:p>
    <w:p w:rsidR="00000000" w:rsidDel="00000000" w:rsidP="00000000" w:rsidRDefault="00000000" w:rsidRPr="00000000" w14:paraId="00004AA0">
      <w:pPr>
        <w:spacing w:after="240" w:before="240" w:lineRule="auto"/>
        <w:rPr/>
      </w:pPr>
      <w:r w:rsidDel="00000000" w:rsidR="00000000" w:rsidRPr="00000000">
        <w:rPr>
          <w:rtl w:val="0"/>
        </w:rPr>
        <w:t xml:space="preserve">May significantly affect timing.</w:t>
      </w:r>
    </w:p>
    <w:p w:rsidR="00000000" w:rsidDel="00000000" w:rsidP="00000000" w:rsidRDefault="00000000" w:rsidRPr="00000000" w14:paraId="00004AA1">
      <w:pPr>
        <w:spacing w:after="240" w:before="240" w:lineRule="auto"/>
        <w:rPr>
          <w:b w:val="1"/>
          <w:bCs w:val="1"/>
        </w:rPr>
      </w:pPr>
      <w:r w:rsidDel="00000000" w:rsidR="00000000" w:rsidRPr="00000000">
        <w:rPr>
          <w:b w:val="1"/>
          <w:bCs w:val="1"/>
          <w:rtl w:val="0"/>
        </w:rPr>
        <w:t xml:space="preserve">The existence of a legal claim does not establish how quickly money will be recovered.</w:t>
      </w:r>
    </w:p>
    <w:p w:rsidR="00000000" w:rsidDel="00000000" w:rsidP="00000000" w:rsidRDefault="00000000" w:rsidRPr="00000000" w14:paraId="00004AA2">
      <w:pPr>
        <w:spacing w:after="240" w:before="240" w:lineRule="auto"/>
        <w:rPr>
          <w:b w:val="1"/>
          <w:bCs w:val="1"/>
        </w:rPr>
      </w:pPr>
      <w:r w:rsidDel="00000000" w:rsidR="00000000" w:rsidRPr="00000000">
        <w:rPr>
          <w:b w:val="1"/>
          <w:bCs w:val="1"/>
          <w:rtl w:val="0"/>
        </w:rPr>
        <w:t xml:space="preserve">[Discuss Expected Collection Steps and Timing]</w:t>
      </w:r>
    </w:p>
    <w:p w:rsidR="00000000" w:rsidDel="00000000" w:rsidP="00000000" w:rsidRDefault="00000000" w:rsidRPr="00000000" w14:paraId="00004A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A4">
      <w:pPr>
        <w:pStyle w:val="Heading1"/>
        <w:keepNext w:val="0"/>
        <w:keepLines w:val="0"/>
        <w:spacing w:before="480" w:lineRule="auto"/>
        <w:rPr>
          <w:b w:val="1"/>
          <w:bCs w:val="1"/>
          <w:sz w:val="46"/>
          <w:szCs w:val="46"/>
        </w:rPr>
      </w:pPr>
      <w:bookmarkStart w:colFirst="0" w:colLast="0" w:name="_46rbnt1f8lxh" w:id="7336"/>
      <w:bookmarkEnd w:id="7336"/>
      <w:r w:rsidDel="00000000" w:rsidR="00000000" w:rsidRPr="00000000">
        <w:rPr>
          <w:b w:val="1"/>
          <w:bCs w:val="1"/>
          <w:sz w:val="46"/>
          <w:szCs w:val="46"/>
          <w:rtl w:val="0"/>
        </w:rPr>
        <w:t xml:space="preserve">43. How Much Does Consumer or Commercial Debt Collection Cost?</w:t>
      </w:r>
    </w:p>
    <w:p w:rsidR="00000000" w:rsidDel="00000000" w:rsidP="00000000" w:rsidRDefault="00000000" w:rsidRPr="00000000" w14:paraId="00004AA5">
      <w:pPr>
        <w:spacing w:after="240" w:before="240" w:lineRule="auto"/>
        <w:rPr/>
      </w:pPr>
      <w:r w:rsidDel="00000000" w:rsidR="00000000" w:rsidRPr="00000000">
        <w:rPr>
          <w:rtl w:val="0"/>
        </w:rPr>
        <w:t xml:space="preserve">Potential costs include:</w:t>
      </w:r>
    </w:p>
    <w:p w:rsidR="00000000" w:rsidDel="00000000" w:rsidP="00000000" w:rsidRDefault="00000000" w:rsidRPr="00000000" w14:paraId="00004AA6">
      <w:pPr>
        <w:numPr>
          <w:ilvl w:val="0"/>
          <w:numId w:val="251"/>
        </w:numPr>
        <w:spacing w:after="0" w:afterAutospacing="0" w:before="240" w:lineRule="auto"/>
        <w:ind w:left="720" w:hanging="360"/>
      </w:pPr>
      <w:r w:rsidDel="00000000" w:rsidR="00000000" w:rsidRPr="00000000">
        <w:rPr>
          <w:rtl w:val="0"/>
        </w:rPr>
        <w:t xml:space="preserve">Paid initial consultation.</w:t>
      </w:r>
    </w:p>
    <w:p w:rsidR="00000000" w:rsidDel="00000000" w:rsidP="00000000" w:rsidRDefault="00000000" w:rsidRPr="00000000" w14:paraId="00004AA7">
      <w:pPr>
        <w:numPr>
          <w:ilvl w:val="0"/>
          <w:numId w:val="251"/>
        </w:numPr>
        <w:spacing w:after="0" w:afterAutospacing="0" w:before="0" w:beforeAutospacing="0" w:lineRule="auto"/>
        <w:ind w:left="720" w:hanging="360"/>
      </w:pPr>
      <w:r w:rsidDel="00000000" w:rsidR="00000000" w:rsidRPr="00000000">
        <w:rPr>
          <w:rtl w:val="0"/>
        </w:rPr>
        <w:t xml:space="preserve">Document review.</w:t>
      </w:r>
    </w:p>
    <w:p w:rsidR="00000000" w:rsidDel="00000000" w:rsidP="00000000" w:rsidRDefault="00000000" w:rsidRPr="00000000" w14:paraId="00004AA8">
      <w:pPr>
        <w:numPr>
          <w:ilvl w:val="0"/>
          <w:numId w:val="251"/>
        </w:numPr>
        <w:spacing w:after="0" w:afterAutospacing="0" w:before="0" w:beforeAutospacing="0" w:lineRule="auto"/>
        <w:ind w:left="720" w:hanging="360"/>
      </w:pPr>
      <w:r w:rsidDel="00000000" w:rsidR="00000000" w:rsidRPr="00000000">
        <w:rPr>
          <w:rtl w:val="0"/>
        </w:rPr>
        <w:t xml:space="preserve">Compliance assessment.</w:t>
      </w:r>
    </w:p>
    <w:p w:rsidR="00000000" w:rsidDel="00000000" w:rsidP="00000000" w:rsidRDefault="00000000" w:rsidRPr="00000000" w14:paraId="00004AA9">
      <w:pPr>
        <w:numPr>
          <w:ilvl w:val="0"/>
          <w:numId w:val="251"/>
        </w:numPr>
        <w:spacing w:after="0" w:afterAutospacing="0" w:before="0" w:beforeAutospacing="0" w:lineRule="auto"/>
        <w:ind w:left="720" w:hanging="360"/>
      </w:pPr>
      <w:r w:rsidDel="00000000" w:rsidR="00000000" w:rsidRPr="00000000">
        <w:rPr>
          <w:rtl w:val="0"/>
        </w:rPr>
        <w:t xml:space="preserve">Demand letter preparation.</w:t>
      </w:r>
    </w:p>
    <w:p w:rsidR="00000000" w:rsidDel="00000000" w:rsidP="00000000" w:rsidRDefault="00000000" w:rsidRPr="00000000" w14:paraId="00004AAA">
      <w:pPr>
        <w:numPr>
          <w:ilvl w:val="0"/>
          <w:numId w:val="251"/>
        </w:numPr>
        <w:spacing w:after="0" w:afterAutospacing="0" w:before="0" w:beforeAutospacing="0" w:lineRule="auto"/>
        <w:ind w:left="720" w:hanging="360"/>
      </w:pPr>
      <w:r w:rsidDel="00000000" w:rsidR="00000000" w:rsidRPr="00000000">
        <w:rPr>
          <w:rtl w:val="0"/>
        </w:rPr>
        <w:t xml:space="preserve">Negotiation.</w:t>
      </w:r>
    </w:p>
    <w:p w:rsidR="00000000" w:rsidDel="00000000" w:rsidP="00000000" w:rsidRDefault="00000000" w:rsidRPr="00000000" w14:paraId="00004AAB">
      <w:pPr>
        <w:numPr>
          <w:ilvl w:val="0"/>
          <w:numId w:val="251"/>
        </w:numPr>
        <w:spacing w:after="0" w:afterAutospacing="0" w:before="0" w:beforeAutospacing="0" w:lineRule="auto"/>
        <w:ind w:left="720" w:hanging="360"/>
      </w:pPr>
      <w:r w:rsidDel="00000000" w:rsidR="00000000" w:rsidRPr="00000000">
        <w:rPr>
          <w:rtl w:val="0"/>
        </w:rPr>
        <w:t xml:space="preserve">Settlement drafting.</w:t>
      </w:r>
    </w:p>
    <w:p w:rsidR="00000000" w:rsidDel="00000000" w:rsidP="00000000" w:rsidRDefault="00000000" w:rsidRPr="00000000" w14:paraId="00004AAC">
      <w:pPr>
        <w:numPr>
          <w:ilvl w:val="0"/>
          <w:numId w:val="251"/>
        </w:numPr>
        <w:spacing w:after="0" w:afterAutospacing="0" w:before="0" w:beforeAutospacing="0" w:lineRule="auto"/>
        <w:ind w:left="720" w:hanging="360"/>
      </w:pPr>
      <w:r w:rsidDel="00000000" w:rsidR="00000000" w:rsidRPr="00000000">
        <w:rPr>
          <w:rtl w:val="0"/>
        </w:rPr>
        <w:t xml:space="preserve">Protest expenses.</w:t>
      </w:r>
    </w:p>
    <w:p w:rsidR="00000000" w:rsidDel="00000000" w:rsidP="00000000" w:rsidRDefault="00000000" w:rsidRPr="00000000" w14:paraId="00004AAD">
      <w:pPr>
        <w:numPr>
          <w:ilvl w:val="0"/>
          <w:numId w:val="251"/>
        </w:numPr>
        <w:spacing w:after="0" w:afterAutospacing="0" w:before="0" w:beforeAutospacing="0" w:lineRule="auto"/>
        <w:ind w:left="720" w:hanging="360"/>
      </w:pPr>
      <w:r w:rsidDel="00000000" w:rsidR="00000000" w:rsidRPr="00000000">
        <w:rPr>
          <w:rtl w:val="0"/>
        </w:rPr>
        <w:t xml:space="preserve">Court filing fees.</w:t>
      </w:r>
    </w:p>
    <w:p w:rsidR="00000000" w:rsidDel="00000000" w:rsidP="00000000" w:rsidRDefault="00000000" w:rsidRPr="00000000" w14:paraId="00004AAE">
      <w:pPr>
        <w:numPr>
          <w:ilvl w:val="0"/>
          <w:numId w:val="251"/>
        </w:numPr>
        <w:spacing w:after="0" w:afterAutospacing="0" w:before="0" w:beforeAutospacing="0" w:lineRule="auto"/>
        <w:ind w:left="720" w:hanging="360"/>
      </w:pPr>
      <w:r w:rsidDel="00000000" w:rsidR="00000000" w:rsidRPr="00000000">
        <w:rPr>
          <w:rtl w:val="0"/>
        </w:rPr>
        <w:t xml:space="preserve">Professional legal fees.</w:t>
      </w:r>
    </w:p>
    <w:p w:rsidR="00000000" w:rsidDel="00000000" w:rsidP="00000000" w:rsidRDefault="00000000" w:rsidRPr="00000000" w14:paraId="00004AAF">
      <w:pPr>
        <w:numPr>
          <w:ilvl w:val="0"/>
          <w:numId w:val="251"/>
        </w:numPr>
        <w:spacing w:after="0" w:afterAutospacing="0" w:before="0" w:beforeAutospacing="0" w:lineRule="auto"/>
        <w:ind w:left="720" w:hanging="360"/>
      </w:pPr>
      <w:r w:rsidDel="00000000" w:rsidR="00000000" w:rsidRPr="00000000">
        <w:rPr>
          <w:rtl w:val="0"/>
        </w:rPr>
        <w:t xml:space="preserve">Translation.</w:t>
      </w:r>
    </w:p>
    <w:p w:rsidR="00000000" w:rsidDel="00000000" w:rsidP="00000000" w:rsidRDefault="00000000" w:rsidRPr="00000000" w14:paraId="00004AB0">
      <w:pPr>
        <w:numPr>
          <w:ilvl w:val="0"/>
          <w:numId w:val="251"/>
        </w:numPr>
        <w:spacing w:after="0" w:afterAutospacing="0" w:before="0" w:beforeAutospacing="0" w:lineRule="auto"/>
        <w:ind w:left="720" w:hanging="360"/>
      </w:pPr>
      <w:r w:rsidDel="00000000" w:rsidR="00000000" w:rsidRPr="00000000">
        <w:rPr>
          <w:rtl w:val="0"/>
        </w:rPr>
        <w:t xml:space="preserve">Document authentication.</w:t>
      </w:r>
    </w:p>
    <w:p w:rsidR="00000000" w:rsidDel="00000000" w:rsidP="00000000" w:rsidRDefault="00000000" w:rsidRPr="00000000" w14:paraId="00004AB1">
      <w:pPr>
        <w:numPr>
          <w:ilvl w:val="0"/>
          <w:numId w:val="251"/>
        </w:numPr>
        <w:spacing w:after="0" w:afterAutospacing="0" w:before="0" w:beforeAutospacing="0" w:lineRule="auto"/>
        <w:ind w:left="720" w:hanging="360"/>
      </w:pPr>
      <w:r w:rsidDel="00000000" w:rsidR="00000000" w:rsidRPr="00000000">
        <w:rPr>
          <w:rtl w:val="0"/>
        </w:rPr>
        <w:t xml:space="preserve">Expert evidence.</w:t>
      </w:r>
    </w:p>
    <w:p w:rsidR="00000000" w:rsidDel="00000000" w:rsidP="00000000" w:rsidRDefault="00000000" w:rsidRPr="00000000" w14:paraId="00004AB2">
      <w:pPr>
        <w:numPr>
          <w:ilvl w:val="0"/>
          <w:numId w:val="251"/>
        </w:numPr>
        <w:spacing w:after="0" w:afterAutospacing="0" w:before="0" w:beforeAutospacing="0" w:lineRule="auto"/>
        <w:ind w:left="720" w:hanging="360"/>
      </w:pPr>
      <w:r w:rsidDel="00000000" w:rsidR="00000000" w:rsidRPr="00000000">
        <w:rPr>
          <w:rtl w:val="0"/>
        </w:rPr>
        <w:t xml:space="preserve">Appeals.</w:t>
      </w:r>
    </w:p>
    <w:p w:rsidR="00000000" w:rsidDel="00000000" w:rsidP="00000000" w:rsidRDefault="00000000" w:rsidRPr="00000000" w14:paraId="00004AB3">
      <w:pPr>
        <w:numPr>
          <w:ilvl w:val="0"/>
          <w:numId w:val="251"/>
        </w:numPr>
        <w:spacing w:after="240" w:before="0" w:beforeAutospacing="0" w:lineRule="auto"/>
        <w:ind w:left="720" w:hanging="360"/>
      </w:pPr>
      <w:r w:rsidDel="00000000" w:rsidR="00000000" w:rsidRPr="00000000">
        <w:rPr>
          <w:rtl w:val="0"/>
        </w:rPr>
        <w:t xml:space="preserve">Enforcement-related expenses.</w:t>
      </w:r>
    </w:p>
    <w:p w:rsidR="00000000" w:rsidDel="00000000" w:rsidP="00000000" w:rsidRDefault="00000000" w:rsidRPr="00000000" w14:paraId="00004AB4">
      <w:pPr>
        <w:pStyle w:val="Heading3"/>
        <w:keepNext w:val="0"/>
        <w:keepLines w:val="0"/>
        <w:spacing w:before="280" w:lineRule="auto"/>
        <w:rPr>
          <w:b w:val="1"/>
          <w:bCs w:val="1"/>
          <w:color w:val="000000"/>
          <w:sz w:val="26"/>
          <w:szCs w:val="26"/>
        </w:rPr>
      </w:pPr>
      <w:bookmarkStart w:colFirst="0" w:colLast="0" w:name="_f5l2u91h6dy7" w:id="7337"/>
      <w:bookmarkEnd w:id="7337"/>
      <w:r w:rsidDel="00000000" w:rsidR="00000000" w:rsidRPr="00000000">
        <w:rPr>
          <w:b w:val="1"/>
          <w:bCs w:val="1"/>
          <w:color w:val="000000"/>
          <w:sz w:val="26"/>
          <w:szCs w:val="26"/>
          <w:rtl w:val="0"/>
        </w:rPr>
        <w:t xml:space="preserve">Consumer Collection</w:t>
      </w:r>
    </w:p>
    <w:p w:rsidR="00000000" w:rsidDel="00000000" w:rsidP="00000000" w:rsidRDefault="00000000" w:rsidRPr="00000000" w14:paraId="00004AB5">
      <w:pPr>
        <w:spacing w:after="240" w:before="240" w:lineRule="auto"/>
        <w:rPr/>
      </w:pPr>
      <w:r w:rsidDel="00000000" w:rsidR="00000000" w:rsidRPr="00000000">
        <w:rPr>
          <w:rtl w:val="0"/>
        </w:rPr>
        <w:t xml:space="preserve">May require additional compliance work.</w:t>
      </w:r>
    </w:p>
    <w:p w:rsidR="00000000" w:rsidDel="00000000" w:rsidP="00000000" w:rsidRDefault="00000000" w:rsidRPr="00000000" w14:paraId="00004AB6">
      <w:pPr>
        <w:pStyle w:val="Heading3"/>
        <w:keepNext w:val="0"/>
        <w:keepLines w:val="0"/>
        <w:spacing w:before="280" w:lineRule="auto"/>
        <w:rPr>
          <w:b w:val="1"/>
          <w:bCs w:val="1"/>
          <w:color w:val="000000"/>
          <w:sz w:val="26"/>
          <w:szCs w:val="26"/>
        </w:rPr>
      </w:pPr>
      <w:bookmarkStart w:colFirst="0" w:colLast="0" w:name="_ghaa0pcexinc" w:id="7338"/>
      <w:bookmarkEnd w:id="7338"/>
      <w:r w:rsidDel="00000000" w:rsidR="00000000" w:rsidRPr="00000000">
        <w:rPr>
          <w:b w:val="1"/>
          <w:bCs w:val="1"/>
          <w:color w:val="000000"/>
          <w:sz w:val="26"/>
          <w:szCs w:val="26"/>
          <w:rtl w:val="0"/>
        </w:rPr>
        <w:t xml:space="preserve">Commercial Collection</w:t>
      </w:r>
    </w:p>
    <w:p w:rsidR="00000000" w:rsidDel="00000000" w:rsidP="00000000" w:rsidRDefault="00000000" w:rsidRPr="00000000" w14:paraId="00004AB7">
      <w:pPr>
        <w:spacing w:after="240" w:before="240" w:lineRule="auto"/>
        <w:rPr/>
      </w:pPr>
      <w:r w:rsidDel="00000000" w:rsidR="00000000" w:rsidRPr="00000000">
        <w:rPr>
          <w:rtl w:val="0"/>
        </w:rPr>
        <w:t xml:space="preserve">May involve complex contracts or cross-border evidence.</w:t>
      </w:r>
    </w:p>
    <w:p w:rsidR="00000000" w:rsidDel="00000000" w:rsidP="00000000" w:rsidRDefault="00000000" w:rsidRPr="00000000" w14:paraId="00004AB8">
      <w:pPr>
        <w:pStyle w:val="Heading3"/>
        <w:keepNext w:val="0"/>
        <w:keepLines w:val="0"/>
        <w:spacing w:before="280" w:lineRule="auto"/>
        <w:rPr>
          <w:b w:val="1"/>
          <w:bCs w:val="1"/>
          <w:color w:val="000000"/>
          <w:sz w:val="26"/>
          <w:szCs w:val="26"/>
        </w:rPr>
      </w:pPr>
      <w:bookmarkStart w:colFirst="0" w:colLast="0" w:name="_u1vckiutk8fm" w:id="7339"/>
      <w:bookmarkEnd w:id="7339"/>
      <w:r w:rsidDel="00000000" w:rsidR="00000000" w:rsidRPr="00000000">
        <w:rPr>
          <w:b w:val="1"/>
          <w:bCs w:val="1"/>
          <w:color w:val="000000"/>
          <w:sz w:val="26"/>
          <w:szCs w:val="26"/>
          <w:rtl w:val="0"/>
        </w:rPr>
        <w:t xml:space="preserve">Litigation</w:t>
      </w:r>
    </w:p>
    <w:p w:rsidR="00000000" w:rsidDel="00000000" w:rsidP="00000000" w:rsidRDefault="00000000" w:rsidRPr="00000000" w14:paraId="00004AB9">
      <w:pPr>
        <w:spacing w:after="240" w:before="240" w:lineRule="auto"/>
        <w:rPr/>
      </w:pPr>
      <w:r w:rsidDel="00000000" w:rsidR="00000000" w:rsidRPr="00000000">
        <w:rPr>
          <w:rtl w:val="0"/>
        </w:rPr>
        <w:t xml:space="preserve">May create adverse cost exposure.</w:t>
      </w:r>
    </w:p>
    <w:p w:rsidR="00000000" w:rsidDel="00000000" w:rsidP="00000000" w:rsidRDefault="00000000" w:rsidRPr="00000000" w14:paraId="00004ABA">
      <w:pPr>
        <w:pStyle w:val="Heading3"/>
        <w:keepNext w:val="0"/>
        <w:keepLines w:val="0"/>
        <w:spacing w:before="280" w:lineRule="auto"/>
        <w:rPr>
          <w:b w:val="1"/>
          <w:bCs w:val="1"/>
          <w:color w:val="000000"/>
          <w:sz w:val="26"/>
          <w:szCs w:val="26"/>
        </w:rPr>
      </w:pPr>
      <w:bookmarkStart w:colFirst="0" w:colLast="0" w:name="_otpm8c8d21qf" w:id="7340"/>
      <w:bookmarkEnd w:id="7340"/>
      <w:r w:rsidDel="00000000" w:rsidR="00000000" w:rsidRPr="00000000">
        <w:rPr>
          <w:b w:val="1"/>
          <w:bCs w:val="1"/>
          <w:color w:val="000000"/>
          <w:sz w:val="26"/>
          <w:szCs w:val="26"/>
          <w:rtl w:val="0"/>
        </w:rPr>
        <w:t xml:space="preserve">Fee Structure</w:t>
      </w:r>
    </w:p>
    <w:p w:rsidR="00000000" w:rsidDel="00000000" w:rsidP="00000000" w:rsidRDefault="00000000" w:rsidRPr="00000000" w14:paraId="00004ABB">
      <w:pPr>
        <w:spacing w:after="240" w:before="240" w:lineRule="auto"/>
        <w:rPr/>
      </w:pPr>
      <w:r w:rsidDel="00000000" w:rsidR="00000000" w:rsidRPr="00000000">
        <w:rPr>
          <w:rtl w:val="0"/>
        </w:rPr>
        <w:t xml:space="preserve">Depends on the agreed engagement and applicable professional rules.</w:t>
      </w:r>
    </w:p>
    <w:p w:rsidR="00000000" w:rsidDel="00000000" w:rsidP="00000000" w:rsidRDefault="00000000" w:rsidRPr="00000000" w14:paraId="00004ABC">
      <w:pPr>
        <w:pStyle w:val="Heading3"/>
        <w:keepNext w:val="0"/>
        <w:keepLines w:val="0"/>
        <w:spacing w:before="280" w:lineRule="auto"/>
        <w:rPr>
          <w:b w:val="1"/>
          <w:bCs w:val="1"/>
          <w:color w:val="000000"/>
          <w:sz w:val="26"/>
          <w:szCs w:val="26"/>
        </w:rPr>
      </w:pPr>
      <w:bookmarkStart w:colFirst="0" w:colLast="0" w:name="_ssvu9jblevre" w:id="7341"/>
      <w:bookmarkEnd w:id="7341"/>
      <w:r w:rsidDel="00000000" w:rsidR="00000000" w:rsidRPr="00000000">
        <w:rPr>
          <w:b w:val="1"/>
          <w:bCs w:val="1"/>
          <w:color w:val="000000"/>
          <w:sz w:val="26"/>
          <w:szCs w:val="26"/>
          <w:rtl w:val="0"/>
        </w:rPr>
        <w:t xml:space="preserve">Recoverability</w:t>
      </w:r>
    </w:p>
    <w:p w:rsidR="00000000" w:rsidDel="00000000" w:rsidP="00000000" w:rsidRDefault="00000000" w:rsidRPr="00000000" w14:paraId="00004ABD">
      <w:pPr>
        <w:spacing w:after="240" w:before="240" w:lineRule="auto"/>
        <w:rPr/>
      </w:pPr>
      <w:r w:rsidDel="00000000" w:rsidR="00000000" w:rsidRPr="00000000">
        <w:rPr>
          <w:rtl w:val="0"/>
        </w:rPr>
        <w:t xml:space="preserve">Should be assessed before incurring substantial expenses.</w:t>
      </w:r>
    </w:p>
    <w:p w:rsidR="00000000" w:rsidDel="00000000" w:rsidP="00000000" w:rsidRDefault="00000000" w:rsidRPr="00000000" w14:paraId="00004ABE">
      <w:pPr>
        <w:spacing w:after="240" w:before="240" w:lineRule="auto"/>
        <w:rPr>
          <w:b w:val="1"/>
          <w:bCs w:val="1"/>
        </w:rPr>
      </w:pPr>
      <w:r w:rsidDel="00000000" w:rsidR="00000000" w:rsidRPr="00000000">
        <w:rPr>
          <w:b w:val="1"/>
          <w:bCs w:val="1"/>
          <w:rtl w:val="0"/>
        </w:rPr>
        <w:t xml:space="preserve">Caspani Lawyers does not guarantee collection, waive the need for a paid consultation, or promise a particular fee arrangement before reviewing the matter.</w:t>
      </w:r>
    </w:p>
    <w:p w:rsidR="00000000" w:rsidDel="00000000" w:rsidP="00000000" w:rsidRDefault="00000000" w:rsidRPr="00000000" w14:paraId="00004ABF">
      <w:pPr>
        <w:spacing w:after="240" w:before="240" w:lineRule="auto"/>
        <w:rPr>
          <w:b w:val="1"/>
          <w:bCs w:val="1"/>
        </w:rPr>
      </w:pPr>
      <w:r w:rsidDel="00000000" w:rsidR="00000000" w:rsidRPr="00000000">
        <w:rPr>
          <w:b w:val="1"/>
          <w:bCs w:val="1"/>
          <w:rtl w:val="0"/>
        </w:rPr>
        <w:t xml:space="preserve">[Book Your Paid Debt Collection Consultation]</w:t>
      </w:r>
    </w:p>
    <w:p w:rsidR="00000000" w:rsidDel="00000000" w:rsidP="00000000" w:rsidRDefault="00000000" w:rsidRPr="00000000" w14:paraId="00004A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C1">
      <w:pPr>
        <w:pStyle w:val="Heading1"/>
        <w:keepNext w:val="0"/>
        <w:keepLines w:val="0"/>
        <w:spacing w:before="480" w:lineRule="auto"/>
        <w:rPr>
          <w:b w:val="1"/>
          <w:bCs w:val="1"/>
          <w:sz w:val="46"/>
          <w:szCs w:val="46"/>
        </w:rPr>
      </w:pPr>
      <w:bookmarkStart w:colFirst="0" w:colLast="0" w:name="_3g6t2y4dpo7o" w:id="7342"/>
      <w:bookmarkEnd w:id="7342"/>
      <w:r w:rsidDel="00000000" w:rsidR="00000000" w:rsidRPr="00000000">
        <w:rPr>
          <w:b w:val="1"/>
          <w:bCs w:val="1"/>
          <w:sz w:val="46"/>
          <w:szCs w:val="46"/>
          <w:rtl w:val="0"/>
        </w:rPr>
        <w:t xml:space="preserve">44. Our Consumer and Commercial Debt Collection Process</w:t>
      </w:r>
    </w:p>
    <w:p w:rsidR="00000000" w:rsidDel="00000000" w:rsidP="00000000" w:rsidRDefault="00000000" w:rsidRPr="00000000" w14:paraId="00004AC2">
      <w:pPr>
        <w:pStyle w:val="Heading2"/>
        <w:keepNext w:val="0"/>
        <w:keepLines w:val="0"/>
        <w:spacing w:after="80" w:lineRule="auto"/>
        <w:rPr>
          <w:b w:val="1"/>
          <w:bCs w:val="1"/>
          <w:sz w:val="34"/>
          <w:szCs w:val="34"/>
        </w:rPr>
      </w:pPr>
      <w:bookmarkStart w:colFirst="0" w:colLast="0" w:name="_plg3dgucat5r" w:id="7343"/>
      <w:bookmarkEnd w:id="7343"/>
      <w:r w:rsidDel="00000000" w:rsidR="00000000" w:rsidRPr="00000000">
        <w:rPr>
          <w:b w:val="1"/>
          <w:bCs w:val="1"/>
          <w:sz w:val="34"/>
          <w:szCs w:val="34"/>
          <w:rtl w:val="0"/>
        </w:rPr>
        <w:t xml:space="preserve">How Caspani Lawyers Assists Clients</w:t>
      </w:r>
    </w:p>
    <w:p w:rsidR="00000000" w:rsidDel="00000000" w:rsidP="00000000" w:rsidRDefault="00000000" w:rsidRPr="00000000" w14:paraId="00004AC3">
      <w:pPr>
        <w:pStyle w:val="Heading3"/>
        <w:keepNext w:val="0"/>
        <w:keepLines w:val="0"/>
        <w:spacing w:before="280" w:lineRule="auto"/>
        <w:rPr>
          <w:b w:val="1"/>
          <w:bCs w:val="1"/>
          <w:color w:val="000000"/>
          <w:sz w:val="26"/>
          <w:szCs w:val="26"/>
        </w:rPr>
      </w:pPr>
      <w:bookmarkStart w:colFirst="0" w:colLast="0" w:name="_q2hjvrqt54g8" w:id="7344"/>
      <w:bookmarkEnd w:id="7344"/>
      <w:r w:rsidDel="00000000" w:rsidR="00000000" w:rsidRPr="00000000">
        <w:rPr>
          <w:b w:val="1"/>
          <w:bCs w:val="1"/>
          <w:color w:val="000000"/>
          <w:sz w:val="26"/>
          <w:szCs w:val="26"/>
          <w:rtl w:val="0"/>
        </w:rPr>
        <w:t xml:space="preserve">Step 1 — Paid Consultation</w:t>
      </w:r>
    </w:p>
    <w:p w:rsidR="00000000" w:rsidDel="00000000" w:rsidP="00000000" w:rsidRDefault="00000000" w:rsidRPr="00000000" w14:paraId="00004AC4">
      <w:pPr>
        <w:spacing w:after="240" w:before="240" w:lineRule="auto"/>
        <w:rPr/>
      </w:pPr>
      <w:r w:rsidDel="00000000" w:rsidR="00000000" w:rsidRPr="00000000">
        <w:rPr>
          <w:rtl w:val="0"/>
        </w:rPr>
        <w:t xml:space="preserve">Understand the transaction and outstanding obligation.</w:t>
      </w:r>
    </w:p>
    <w:p w:rsidR="00000000" w:rsidDel="00000000" w:rsidP="00000000" w:rsidRDefault="00000000" w:rsidRPr="00000000" w14:paraId="00004AC5">
      <w:pPr>
        <w:pStyle w:val="Heading3"/>
        <w:keepNext w:val="0"/>
        <w:keepLines w:val="0"/>
        <w:spacing w:before="280" w:lineRule="auto"/>
        <w:rPr>
          <w:b w:val="1"/>
          <w:bCs w:val="1"/>
          <w:color w:val="000000"/>
          <w:sz w:val="26"/>
          <w:szCs w:val="26"/>
        </w:rPr>
      </w:pPr>
      <w:bookmarkStart w:colFirst="0" w:colLast="0" w:name="_pn52hic2v54m" w:id="7345"/>
      <w:bookmarkEnd w:id="7345"/>
      <w:r w:rsidDel="00000000" w:rsidR="00000000" w:rsidRPr="00000000">
        <w:rPr>
          <w:b w:val="1"/>
          <w:bCs w:val="1"/>
          <w:color w:val="000000"/>
          <w:sz w:val="26"/>
          <w:szCs w:val="26"/>
          <w:rtl w:val="0"/>
        </w:rPr>
        <w:t xml:space="preserve">Step 2 — Conflict Review</w:t>
      </w:r>
    </w:p>
    <w:p w:rsidR="00000000" w:rsidDel="00000000" w:rsidP="00000000" w:rsidRDefault="00000000" w:rsidRPr="00000000" w14:paraId="00004AC6">
      <w:pPr>
        <w:spacing w:after="240" w:before="240" w:lineRule="auto"/>
        <w:rPr/>
      </w:pPr>
      <w:r w:rsidDel="00000000" w:rsidR="00000000" w:rsidRPr="00000000">
        <w:rPr>
          <w:rtl w:val="0"/>
        </w:rPr>
        <w:t xml:space="preserve">Determine whether the engagement can be accepted.</w:t>
      </w:r>
    </w:p>
    <w:p w:rsidR="00000000" w:rsidDel="00000000" w:rsidP="00000000" w:rsidRDefault="00000000" w:rsidRPr="00000000" w14:paraId="00004AC7">
      <w:pPr>
        <w:pStyle w:val="Heading3"/>
        <w:keepNext w:val="0"/>
        <w:keepLines w:val="0"/>
        <w:spacing w:before="280" w:lineRule="auto"/>
        <w:rPr>
          <w:b w:val="1"/>
          <w:bCs w:val="1"/>
          <w:color w:val="000000"/>
          <w:sz w:val="26"/>
          <w:szCs w:val="26"/>
        </w:rPr>
      </w:pPr>
      <w:bookmarkStart w:colFirst="0" w:colLast="0" w:name="_1tcaw6aww3m1" w:id="7346"/>
      <w:bookmarkEnd w:id="7346"/>
      <w:r w:rsidDel="00000000" w:rsidR="00000000" w:rsidRPr="00000000">
        <w:rPr>
          <w:b w:val="1"/>
          <w:bCs w:val="1"/>
          <w:color w:val="000000"/>
          <w:sz w:val="26"/>
          <w:szCs w:val="26"/>
          <w:rtl w:val="0"/>
        </w:rPr>
        <w:t xml:space="preserve">Step 3 — Legal Classification</w:t>
      </w:r>
    </w:p>
    <w:p w:rsidR="00000000" w:rsidDel="00000000" w:rsidP="00000000" w:rsidRDefault="00000000" w:rsidRPr="00000000" w14:paraId="00004AC8">
      <w:pPr>
        <w:spacing w:after="240" w:before="240" w:lineRule="auto"/>
        <w:rPr/>
      </w:pPr>
      <w:r w:rsidDel="00000000" w:rsidR="00000000" w:rsidRPr="00000000">
        <w:rPr>
          <w:rtl w:val="0"/>
        </w:rPr>
        <w:t xml:space="preserve">Identify whether consumer protection law may apply.</w:t>
      </w:r>
    </w:p>
    <w:p w:rsidR="00000000" w:rsidDel="00000000" w:rsidP="00000000" w:rsidRDefault="00000000" w:rsidRPr="00000000" w14:paraId="00004AC9">
      <w:pPr>
        <w:pStyle w:val="Heading3"/>
        <w:keepNext w:val="0"/>
        <w:keepLines w:val="0"/>
        <w:spacing w:before="280" w:lineRule="auto"/>
        <w:rPr>
          <w:b w:val="1"/>
          <w:bCs w:val="1"/>
          <w:color w:val="000000"/>
          <w:sz w:val="26"/>
          <w:szCs w:val="26"/>
        </w:rPr>
      </w:pPr>
      <w:bookmarkStart w:colFirst="0" w:colLast="0" w:name="_1k0gevxm69bn" w:id="7347"/>
      <w:bookmarkEnd w:id="7347"/>
      <w:r w:rsidDel="00000000" w:rsidR="00000000" w:rsidRPr="00000000">
        <w:rPr>
          <w:b w:val="1"/>
          <w:bCs w:val="1"/>
          <w:color w:val="000000"/>
          <w:sz w:val="26"/>
          <w:szCs w:val="26"/>
          <w:rtl w:val="0"/>
        </w:rPr>
        <w:t xml:space="preserve">Step 4 — Document Assessment</w:t>
      </w:r>
    </w:p>
    <w:p w:rsidR="00000000" w:rsidDel="00000000" w:rsidP="00000000" w:rsidRDefault="00000000" w:rsidRPr="00000000" w14:paraId="00004ACA">
      <w:pPr>
        <w:spacing w:after="240" w:before="240" w:lineRule="auto"/>
        <w:rPr/>
      </w:pPr>
      <w:r w:rsidDel="00000000" w:rsidR="00000000" w:rsidRPr="00000000">
        <w:rPr>
          <w:rtl w:val="0"/>
        </w:rPr>
        <w:t xml:space="preserve">Review contracts and payment records.</w:t>
      </w:r>
    </w:p>
    <w:p w:rsidR="00000000" w:rsidDel="00000000" w:rsidP="00000000" w:rsidRDefault="00000000" w:rsidRPr="00000000" w14:paraId="00004ACB">
      <w:pPr>
        <w:pStyle w:val="Heading3"/>
        <w:keepNext w:val="0"/>
        <w:keepLines w:val="0"/>
        <w:spacing w:before="280" w:lineRule="auto"/>
        <w:rPr>
          <w:b w:val="1"/>
          <w:bCs w:val="1"/>
          <w:color w:val="000000"/>
          <w:sz w:val="26"/>
          <w:szCs w:val="26"/>
        </w:rPr>
      </w:pPr>
      <w:bookmarkStart w:colFirst="0" w:colLast="0" w:name="_ckvs813q6x6p" w:id="7348"/>
      <w:bookmarkEnd w:id="7348"/>
      <w:r w:rsidDel="00000000" w:rsidR="00000000" w:rsidRPr="00000000">
        <w:rPr>
          <w:b w:val="1"/>
          <w:bCs w:val="1"/>
          <w:color w:val="000000"/>
          <w:sz w:val="26"/>
          <w:szCs w:val="26"/>
          <w:rtl w:val="0"/>
        </w:rPr>
        <w:t xml:space="preserve">Step 5 — Debt Calculation</w:t>
      </w:r>
    </w:p>
    <w:p w:rsidR="00000000" w:rsidDel="00000000" w:rsidP="00000000" w:rsidRDefault="00000000" w:rsidRPr="00000000" w14:paraId="00004ACC">
      <w:pPr>
        <w:spacing w:after="240" w:before="240" w:lineRule="auto"/>
        <w:rPr/>
      </w:pPr>
      <w:r w:rsidDel="00000000" w:rsidR="00000000" w:rsidRPr="00000000">
        <w:rPr>
          <w:rtl w:val="0"/>
        </w:rPr>
        <w:t xml:space="preserve">Assess the claimed amount and charges.</w:t>
      </w:r>
    </w:p>
    <w:p w:rsidR="00000000" w:rsidDel="00000000" w:rsidP="00000000" w:rsidRDefault="00000000" w:rsidRPr="00000000" w14:paraId="00004ACD">
      <w:pPr>
        <w:pStyle w:val="Heading3"/>
        <w:keepNext w:val="0"/>
        <w:keepLines w:val="0"/>
        <w:spacing w:before="280" w:lineRule="auto"/>
        <w:rPr>
          <w:b w:val="1"/>
          <w:bCs w:val="1"/>
          <w:color w:val="000000"/>
          <w:sz w:val="26"/>
          <w:szCs w:val="26"/>
        </w:rPr>
      </w:pPr>
      <w:bookmarkStart w:colFirst="0" w:colLast="0" w:name="_u0xwmb7fzh5j" w:id="7349"/>
      <w:bookmarkEnd w:id="7349"/>
      <w:r w:rsidDel="00000000" w:rsidR="00000000" w:rsidRPr="00000000">
        <w:rPr>
          <w:b w:val="1"/>
          <w:bCs w:val="1"/>
          <w:color w:val="000000"/>
          <w:sz w:val="26"/>
          <w:szCs w:val="26"/>
          <w:rtl w:val="0"/>
        </w:rPr>
        <w:t xml:space="preserve">Step 6 — Prescription Review</w:t>
      </w:r>
    </w:p>
    <w:p w:rsidR="00000000" w:rsidDel="00000000" w:rsidP="00000000" w:rsidRDefault="00000000" w:rsidRPr="00000000" w14:paraId="00004ACE">
      <w:pPr>
        <w:spacing w:after="240" w:before="240" w:lineRule="auto"/>
        <w:rPr/>
      </w:pPr>
      <w:r w:rsidDel="00000000" w:rsidR="00000000" w:rsidRPr="00000000">
        <w:rPr>
          <w:rtl w:val="0"/>
        </w:rPr>
        <w:t xml:space="preserve">Identify applicable deadlines.</w:t>
      </w:r>
    </w:p>
    <w:p w:rsidR="00000000" w:rsidDel="00000000" w:rsidP="00000000" w:rsidRDefault="00000000" w:rsidRPr="00000000" w14:paraId="00004ACF">
      <w:pPr>
        <w:pStyle w:val="Heading3"/>
        <w:keepNext w:val="0"/>
        <w:keepLines w:val="0"/>
        <w:spacing w:before="280" w:lineRule="auto"/>
        <w:rPr>
          <w:b w:val="1"/>
          <w:bCs w:val="1"/>
          <w:color w:val="000000"/>
          <w:sz w:val="26"/>
          <w:szCs w:val="26"/>
        </w:rPr>
      </w:pPr>
      <w:bookmarkStart w:colFirst="0" w:colLast="0" w:name="_f5vpjqnjo0mr" w:id="7350"/>
      <w:bookmarkEnd w:id="7350"/>
      <w:r w:rsidDel="00000000" w:rsidR="00000000" w:rsidRPr="00000000">
        <w:rPr>
          <w:b w:val="1"/>
          <w:bCs w:val="1"/>
          <w:color w:val="000000"/>
          <w:sz w:val="26"/>
          <w:szCs w:val="26"/>
          <w:rtl w:val="0"/>
        </w:rPr>
        <w:t xml:space="preserve">Step 7 — Debtor Verification</w:t>
      </w:r>
    </w:p>
    <w:p w:rsidR="00000000" w:rsidDel="00000000" w:rsidP="00000000" w:rsidRDefault="00000000" w:rsidRPr="00000000" w14:paraId="00004AD0">
      <w:pPr>
        <w:spacing w:after="240" w:before="240" w:lineRule="auto"/>
        <w:rPr/>
      </w:pPr>
      <w:r w:rsidDel="00000000" w:rsidR="00000000" w:rsidRPr="00000000">
        <w:rPr>
          <w:rtl w:val="0"/>
        </w:rPr>
        <w:t xml:space="preserve">Confirm the correct legal party.</w:t>
      </w:r>
    </w:p>
    <w:p w:rsidR="00000000" w:rsidDel="00000000" w:rsidP="00000000" w:rsidRDefault="00000000" w:rsidRPr="00000000" w14:paraId="00004AD1">
      <w:pPr>
        <w:pStyle w:val="Heading3"/>
        <w:keepNext w:val="0"/>
        <w:keepLines w:val="0"/>
        <w:spacing w:before="280" w:lineRule="auto"/>
        <w:rPr>
          <w:b w:val="1"/>
          <w:bCs w:val="1"/>
          <w:color w:val="000000"/>
          <w:sz w:val="26"/>
          <w:szCs w:val="26"/>
        </w:rPr>
      </w:pPr>
      <w:bookmarkStart w:colFirst="0" w:colLast="0" w:name="_vi5mba8fyvrr" w:id="7351"/>
      <w:bookmarkEnd w:id="7351"/>
      <w:r w:rsidDel="00000000" w:rsidR="00000000" w:rsidRPr="00000000">
        <w:rPr>
          <w:b w:val="1"/>
          <w:bCs w:val="1"/>
          <w:color w:val="000000"/>
          <w:sz w:val="26"/>
          <w:szCs w:val="26"/>
          <w:rtl w:val="0"/>
        </w:rPr>
        <w:t xml:space="preserve">Step 8 — Risk Assessment</w:t>
      </w:r>
    </w:p>
    <w:p w:rsidR="00000000" w:rsidDel="00000000" w:rsidP="00000000" w:rsidRDefault="00000000" w:rsidRPr="00000000" w14:paraId="00004AD2">
      <w:pPr>
        <w:spacing w:after="240" w:before="240" w:lineRule="auto"/>
        <w:rPr/>
      </w:pPr>
      <w:r w:rsidDel="00000000" w:rsidR="00000000" w:rsidRPr="00000000">
        <w:rPr>
          <w:rtl w:val="0"/>
        </w:rPr>
        <w:t xml:space="preserve">Consider consumer law, contract defenses, and recoverability.</w:t>
      </w:r>
    </w:p>
    <w:p w:rsidR="00000000" w:rsidDel="00000000" w:rsidP="00000000" w:rsidRDefault="00000000" w:rsidRPr="00000000" w14:paraId="00004AD3">
      <w:pPr>
        <w:pStyle w:val="Heading3"/>
        <w:keepNext w:val="0"/>
        <w:keepLines w:val="0"/>
        <w:spacing w:before="280" w:lineRule="auto"/>
        <w:rPr>
          <w:b w:val="1"/>
          <w:bCs w:val="1"/>
          <w:color w:val="000000"/>
          <w:sz w:val="26"/>
          <w:szCs w:val="26"/>
        </w:rPr>
      </w:pPr>
      <w:bookmarkStart w:colFirst="0" w:colLast="0" w:name="_l2sx59tjaz8e" w:id="7352"/>
      <w:bookmarkEnd w:id="7352"/>
      <w:r w:rsidDel="00000000" w:rsidR="00000000" w:rsidRPr="00000000">
        <w:rPr>
          <w:b w:val="1"/>
          <w:bCs w:val="1"/>
          <w:color w:val="000000"/>
          <w:sz w:val="26"/>
          <w:szCs w:val="26"/>
          <w:rtl w:val="0"/>
        </w:rPr>
        <w:t xml:space="preserve">Step 9 — Collection Strategy</w:t>
      </w:r>
    </w:p>
    <w:p w:rsidR="00000000" w:rsidDel="00000000" w:rsidP="00000000" w:rsidRDefault="00000000" w:rsidRPr="00000000" w14:paraId="00004AD4">
      <w:pPr>
        <w:spacing w:after="240" w:before="240" w:lineRule="auto"/>
        <w:rPr/>
      </w:pPr>
      <w:r w:rsidDel="00000000" w:rsidR="00000000" w:rsidRPr="00000000">
        <w:rPr>
          <w:rtl w:val="0"/>
        </w:rPr>
        <w:t xml:space="preserve">Select appropriate lawful measures.</w:t>
      </w:r>
    </w:p>
    <w:p w:rsidR="00000000" w:rsidDel="00000000" w:rsidP="00000000" w:rsidRDefault="00000000" w:rsidRPr="00000000" w14:paraId="00004AD5">
      <w:pPr>
        <w:pStyle w:val="Heading3"/>
        <w:keepNext w:val="0"/>
        <w:keepLines w:val="0"/>
        <w:spacing w:before="280" w:lineRule="auto"/>
        <w:rPr>
          <w:b w:val="1"/>
          <w:bCs w:val="1"/>
          <w:color w:val="000000"/>
          <w:sz w:val="26"/>
          <w:szCs w:val="26"/>
        </w:rPr>
      </w:pPr>
      <w:bookmarkStart w:colFirst="0" w:colLast="0" w:name="_kppymkqc420n" w:id="7353"/>
      <w:bookmarkEnd w:id="7353"/>
      <w:r w:rsidDel="00000000" w:rsidR="00000000" w:rsidRPr="00000000">
        <w:rPr>
          <w:b w:val="1"/>
          <w:bCs w:val="1"/>
          <w:color w:val="000000"/>
          <w:sz w:val="26"/>
          <w:szCs w:val="26"/>
          <w:rtl w:val="0"/>
        </w:rPr>
        <w:t xml:space="preserve">Step 10 — Demand or Negotiation</w:t>
      </w:r>
    </w:p>
    <w:p w:rsidR="00000000" w:rsidDel="00000000" w:rsidP="00000000" w:rsidRDefault="00000000" w:rsidRPr="00000000" w14:paraId="00004AD6">
      <w:pPr>
        <w:spacing w:after="240" w:before="240" w:lineRule="auto"/>
        <w:rPr/>
      </w:pPr>
      <w:r w:rsidDel="00000000" w:rsidR="00000000" w:rsidRPr="00000000">
        <w:rPr>
          <w:rtl w:val="0"/>
        </w:rPr>
        <w:t xml:space="preserve">Proceed under the agreed scope.</w:t>
      </w:r>
    </w:p>
    <w:p w:rsidR="00000000" w:rsidDel="00000000" w:rsidP="00000000" w:rsidRDefault="00000000" w:rsidRPr="00000000" w14:paraId="00004AD7">
      <w:pPr>
        <w:pStyle w:val="Heading3"/>
        <w:keepNext w:val="0"/>
        <w:keepLines w:val="0"/>
        <w:spacing w:before="280" w:lineRule="auto"/>
        <w:rPr>
          <w:b w:val="1"/>
          <w:bCs w:val="1"/>
          <w:color w:val="000000"/>
          <w:sz w:val="26"/>
          <w:szCs w:val="26"/>
        </w:rPr>
      </w:pPr>
      <w:bookmarkStart w:colFirst="0" w:colLast="0" w:name="_6nnujf9bbitm" w:id="7354"/>
      <w:bookmarkEnd w:id="7354"/>
      <w:r w:rsidDel="00000000" w:rsidR="00000000" w:rsidRPr="00000000">
        <w:rPr>
          <w:b w:val="1"/>
          <w:bCs w:val="1"/>
          <w:color w:val="000000"/>
          <w:sz w:val="26"/>
          <w:szCs w:val="26"/>
          <w:rtl w:val="0"/>
        </w:rPr>
        <w:t xml:space="preserve">Step 11 — Settlement Documentation</w:t>
      </w:r>
    </w:p>
    <w:p w:rsidR="00000000" w:rsidDel="00000000" w:rsidP="00000000" w:rsidRDefault="00000000" w:rsidRPr="00000000" w14:paraId="00004AD8">
      <w:pPr>
        <w:spacing w:after="240" w:before="240" w:lineRule="auto"/>
        <w:rPr/>
      </w:pPr>
      <w:r w:rsidDel="00000000" w:rsidR="00000000" w:rsidRPr="00000000">
        <w:rPr>
          <w:rtl w:val="0"/>
        </w:rPr>
        <w:t xml:space="preserve">Prepare appropriate terms where needed.</w:t>
      </w:r>
    </w:p>
    <w:p w:rsidR="00000000" w:rsidDel="00000000" w:rsidP="00000000" w:rsidRDefault="00000000" w:rsidRPr="00000000" w14:paraId="00004AD9">
      <w:pPr>
        <w:pStyle w:val="Heading3"/>
        <w:keepNext w:val="0"/>
        <w:keepLines w:val="0"/>
        <w:spacing w:before="280" w:lineRule="auto"/>
        <w:rPr>
          <w:b w:val="1"/>
          <w:bCs w:val="1"/>
          <w:color w:val="000000"/>
          <w:sz w:val="26"/>
          <w:szCs w:val="26"/>
        </w:rPr>
      </w:pPr>
      <w:bookmarkStart w:colFirst="0" w:colLast="0" w:name="_r44fl6ifonex" w:id="7355"/>
      <w:bookmarkEnd w:id="7355"/>
      <w:r w:rsidDel="00000000" w:rsidR="00000000" w:rsidRPr="00000000">
        <w:rPr>
          <w:b w:val="1"/>
          <w:bCs w:val="1"/>
          <w:color w:val="000000"/>
          <w:sz w:val="26"/>
          <w:szCs w:val="26"/>
          <w:rtl w:val="0"/>
        </w:rPr>
        <w:t xml:space="preserve">Step 12 — Protest or Credit Reporting Assessment</w:t>
      </w:r>
    </w:p>
    <w:p w:rsidR="00000000" w:rsidDel="00000000" w:rsidP="00000000" w:rsidRDefault="00000000" w:rsidRPr="00000000" w14:paraId="00004ADA">
      <w:pPr>
        <w:spacing w:after="240" w:before="240" w:lineRule="auto"/>
        <w:rPr/>
      </w:pPr>
      <w:r w:rsidDel="00000000" w:rsidR="00000000" w:rsidRPr="00000000">
        <w:rPr>
          <w:rtl w:val="0"/>
        </w:rPr>
        <w:t xml:space="preserve">Determine legal eligibility.</w:t>
      </w:r>
    </w:p>
    <w:p w:rsidR="00000000" w:rsidDel="00000000" w:rsidP="00000000" w:rsidRDefault="00000000" w:rsidRPr="00000000" w14:paraId="00004ADB">
      <w:pPr>
        <w:pStyle w:val="Heading3"/>
        <w:keepNext w:val="0"/>
        <w:keepLines w:val="0"/>
        <w:spacing w:before="280" w:lineRule="auto"/>
        <w:rPr>
          <w:b w:val="1"/>
          <w:bCs w:val="1"/>
          <w:color w:val="000000"/>
          <w:sz w:val="26"/>
          <w:szCs w:val="26"/>
        </w:rPr>
      </w:pPr>
      <w:bookmarkStart w:colFirst="0" w:colLast="0" w:name="_eucosh8vjuug" w:id="7356"/>
      <w:bookmarkEnd w:id="7356"/>
      <w:r w:rsidDel="00000000" w:rsidR="00000000" w:rsidRPr="00000000">
        <w:rPr>
          <w:b w:val="1"/>
          <w:bCs w:val="1"/>
          <w:color w:val="000000"/>
          <w:sz w:val="26"/>
          <w:szCs w:val="26"/>
          <w:rtl w:val="0"/>
        </w:rPr>
        <w:t xml:space="preserve">Step 13 — Judicial Proceedings</w:t>
      </w:r>
    </w:p>
    <w:p w:rsidR="00000000" w:rsidDel="00000000" w:rsidP="00000000" w:rsidRDefault="00000000" w:rsidRPr="00000000" w14:paraId="00004ADC">
      <w:pPr>
        <w:spacing w:after="240" w:before="240" w:lineRule="auto"/>
        <w:rPr/>
      </w:pPr>
      <w:r w:rsidDel="00000000" w:rsidR="00000000" w:rsidRPr="00000000">
        <w:rPr>
          <w:rtl w:val="0"/>
        </w:rPr>
        <w:t xml:space="preserve">Initiate the appropriate action where instructed.</w:t>
      </w:r>
    </w:p>
    <w:p w:rsidR="00000000" w:rsidDel="00000000" w:rsidP="00000000" w:rsidRDefault="00000000" w:rsidRPr="00000000" w14:paraId="00004ADD">
      <w:pPr>
        <w:pStyle w:val="Heading3"/>
        <w:keepNext w:val="0"/>
        <w:keepLines w:val="0"/>
        <w:spacing w:before="280" w:lineRule="auto"/>
        <w:rPr>
          <w:b w:val="1"/>
          <w:bCs w:val="1"/>
          <w:color w:val="000000"/>
          <w:sz w:val="26"/>
          <w:szCs w:val="26"/>
        </w:rPr>
      </w:pPr>
      <w:bookmarkStart w:colFirst="0" w:colLast="0" w:name="_sqwmm9m9q7w2" w:id="7357"/>
      <w:bookmarkEnd w:id="7357"/>
      <w:r w:rsidDel="00000000" w:rsidR="00000000" w:rsidRPr="00000000">
        <w:rPr>
          <w:b w:val="1"/>
          <w:bCs w:val="1"/>
          <w:color w:val="000000"/>
          <w:sz w:val="26"/>
          <w:szCs w:val="26"/>
          <w:rtl w:val="0"/>
        </w:rPr>
        <w:t xml:space="preserve">Step 14 — Defense Management</w:t>
      </w:r>
    </w:p>
    <w:p w:rsidR="00000000" w:rsidDel="00000000" w:rsidP="00000000" w:rsidRDefault="00000000" w:rsidRPr="00000000" w14:paraId="00004ADE">
      <w:pPr>
        <w:spacing w:after="240" w:before="240" w:lineRule="auto"/>
        <w:rPr/>
      </w:pPr>
      <w:r w:rsidDel="00000000" w:rsidR="00000000" w:rsidRPr="00000000">
        <w:rPr>
          <w:rtl w:val="0"/>
        </w:rPr>
        <w:t xml:space="preserve">Address debtor objections and procedural developments.</w:t>
      </w:r>
    </w:p>
    <w:p w:rsidR="00000000" w:rsidDel="00000000" w:rsidP="00000000" w:rsidRDefault="00000000" w:rsidRPr="00000000" w14:paraId="00004ADF">
      <w:pPr>
        <w:pStyle w:val="Heading3"/>
        <w:keepNext w:val="0"/>
        <w:keepLines w:val="0"/>
        <w:spacing w:before="280" w:lineRule="auto"/>
        <w:rPr>
          <w:b w:val="1"/>
          <w:bCs w:val="1"/>
          <w:color w:val="000000"/>
          <w:sz w:val="26"/>
          <w:szCs w:val="26"/>
        </w:rPr>
      </w:pPr>
      <w:bookmarkStart w:colFirst="0" w:colLast="0" w:name="_uvu4ermcsi6p" w:id="7358"/>
      <w:bookmarkEnd w:id="7358"/>
      <w:r w:rsidDel="00000000" w:rsidR="00000000" w:rsidRPr="00000000">
        <w:rPr>
          <w:b w:val="1"/>
          <w:bCs w:val="1"/>
          <w:color w:val="000000"/>
          <w:sz w:val="26"/>
          <w:szCs w:val="26"/>
          <w:rtl w:val="0"/>
        </w:rPr>
        <w:t xml:space="preserve">Step 15 — Enforcement</w:t>
      </w:r>
    </w:p>
    <w:p w:rsidR="00000000" w:rsidDel="00000000" w:rsidP="00000000" w:rsidRDefault="00000000" w:rsidRPr="00000000" w14:paraId="00004AE0">
      <w:pPr>
        <w:spacing w:after="240" w:before="240" w:lineRule="auto"/>
        <w:rPr/>
      </w:pPr>
      <w:r w:rsidDel="00000000" w:rsidR="00000000" w:rsidRPr="00000000">
        <w:rPr>
          <w:rtl w:val="0"/>
        </w:rPr>
        <w:t xml:space="preserve">Seek court-authorized recovery measures where available.</w:t>
      </w:r>
    </w:p>
    <w:p w:rsidR="00000000" w:rsidDel="00000000" w:rsidP="00000000" w:rsidRDefault="00000000" w:rsidRPr="00000000" w14:paraId="00004AE1">
      <w:pPr>
        <w:pStyle w:val="Heading3"/>
        <w:keepNext w:val="0"/>
        <w:keepLines w:val="0"/>
        <w:spacing w:before="280" w:lineRule="auto"/>
        <w:rPr>
          <w:b w:val="1"/>
          <w:bCs w:val="1"/>
          <w:color w:val="000000"/>
          <w:sz w:val="26"/>
          <w:szCs w:val="26"/>
        </w:rPr>
      </w:pPr>
      <w:bookmarkStart w:colFirst="0" w:colLast="0" w:name="_lrk5fs1jugk0" w:id="7359"/>
      <w:bookmarkEnd w:id="7359"/>
      <w:r w:rsidDel="00000000" w:rsidR="00000000" w:rsidRPr="00000000">
        <w:rPr>
          <w:b w:val="1"/>
          <w:bCs w:val="1"/>
          <w:color w:val="000000"/>
          <w:sz w:val="26"/>
          <w:szCs w:val="26"/>
          <w:rtl w:val="0"/>
        </w:rPr>
        <w:t xml:space="preserve">Step 16 — Reporting</w:t>
      </w:r>
    </w:p>
    <w:p w:rsidR="00000000" w:rsidDel="00000000" w:rsidP="00000000" w:rsidRDefault="00000000" w:rsidRPr="00000000" w14:paraId="00004AE2">
      <w:pPr>
        <w:spacing w:after="240" w:before="240" w:lineRule="auto"/>
        <w:rPr/>
      </w:pPr>
      <w:r w:rsidDel="00000000" w:rsidR="00000000" w:rsidRPr="00000000">
        <w:rPr>
          <w:rtl w:val="0"/>
        </w:rPr>
        <w:t xml:space="preserve">Communicate relevant developments and results.</w:t>
      </w:r>
    </w:p>
    <w:p w:rsidR="00000000" w:rsidDel="00000000" w:rsidP="00000000" w:rsidRDefault="00000000" w:rsidRPr="00000000" w14:paraId="00004AE3">
      <w:pPr>
        <w:spacing w:after="240" w:before="240" w:lineRule="auto"/>
        <w:rPr>
          <w:b w:val="1"/>
          <w:bCs w:val="1"/>
        </w:rPr>
      </w:pPr>
      <w:r w:rsidDel="00000000" w:rsidR="00000000" w:rsidRPr="00000000">
        <w:rPr>
          <w:b w:val="1"/>
          <w:bCs w:val="1"/>
          <w:rtl w:val="0"/>
        </w:rPr>
        <w:t xml:space="preserve">The process is adapted to the type of debtor, the legal relationship, and the evidence available.</w:t>
      </w:r>
    </w:p>
    <w:p w:rsidR="00000000" w:rsidDel="00000000" w:rsidP="00000000" w:rsidRDefault="00000000" w:rsidRPr="00000000" w14:paraId="00004AE4">
      <w:pPr>
        <w:spacing w:after="240" w:before="240" w:lineRule="auto"/>
        <w:rPr>
          <w:b w:val="1"/>
          <w:bCs w:val="1"/>
        </w:rPr>
      </w:pPr>
      <w:r w:rsidDel="00000000" w:rsidR="00000000" w:rsidRPr="00000000">
        <w:rPr>
          <w:b w:val="1"/>
          <w:bCs w:val="1"/>
          <w:rtl w:val="0"/>
        </w:rPr>
        <w:t xml:space="preserve">[Start Your Brazilian Debt Collection Assessment]</w:t>
      </w:r>
    </w:p>
    <w:p w:rsidR="00000000" w:rsidDel="00000000" w:rsidP="00000000" w:rsidRDefault="00000000" w:rsidRPr="00000000" w14:paraId="00004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AE6">
      <w:pPr>
        <w:pStyle w:val="Heading1"/>
        <w:keepNext w:val="0"/>
        <w:keepLines w:val="0"/>
        <w:spacing w:before="480" w:lineRule="auto"/>
        <w:rPr>
          <w:b w:val="1"/>
          <w:bCs w:val="1"/>
          <w:sz w:val="46"/>
          <w:szCs w:val="46"/>
        </w:rPr>
      </w:pPr>
      <w:bookmarkStart w:colFirst="0" w:colLast="0" w:name="_barvr5xs3bl1" w:id="7360"/>
      <w:bookmarkEnd w:id="7360"/>
      <w:r w:rsidDel="00000000" w:rsidR="00000000" w:rsidRPr="00000000">
        <w:rPr>
          <w:b w:val="1"/>
          <w:bCs w:val="1"/>
          <w:sz w:val="46"/>
          <w:szCs w:val="46"/>
          <w:rtl w:val="0"/>
        </w:rPr>
        <w:t xml:space="preserve">Why Caspani Lawyers?</w:t>
      </w:r>
    </w:p>
    <w:p w:rsidR="00000000" w:rsidDel="00000000" w:rsidP="00000000" w:rsidRDefault="00000000" w:rsidRPr="00000000" w14:paraId="00004AE7">
      <w:pPr>
        <w:pStyle w:val="Heading2"/>
        <w:keepNext w:val="0"/>
        <w:keepLines w:val="0"/>
        <w:spacing w:after="80" w:lineRule="auto"/>
        <w:rPr>
          <w:b w:val="1"/>
          <w:bCs w:val="1"/>
          <w:sz w:val="34"/>
          <w:szCs w:val="34"/>
        </w:rPr>
      </w:pPr>
      <w:bookmarkStart w:colFirst="0" w:colLast="0" w:name="_odquoelpf1zx" w:id="7361"/>
      <w:bookmarkEnd w:id="7361"/>
      <w:r w:rsidDel="00000000" w:rsidR="00000000" w:rsidRPr="00000000">
        <w:rPr>
          <w:b w:val="1"/>
          <w:bCs w:val="1"/>
          <w:sz w:val="34"/>
          <w:szCs w:val="34"/>
          <w:rtl w:val="0"/>
        </w:rPr>
        <w:t xml:space="preserve">Brazilian Legal Assistance for International Creditors</w:t>
      </w:r>
    </w:p>
    <w:p w:rsidR="00000000" w:rsidDel="00000000" w:rsidP="00000000" w:rsidRDefault="00000000" w:rsidRPr="00000000" w14:paraId="00004AE8">
      <w:pPr>
        <w:pStyle w:val="Heading3"/>
        <w:keepNext w:val="0"/>
        <w:keepLines w:val="0"/>
        <w:spacing w:before="280" w:lineRule="auto"/>
        <w:rPr>
          <w:b w:val="1"/>
          <w:bCs w:val="1"/>
          <w:color w:val="000000"/>
          <w:sz w:val="26"/>
          <w:szCs w:val="26"/>
        </w:rPr>
      </w:pPr>
      <w:bookmarkStart w:colFirst="0" w:colLast="0" w:name="_707gjfy96nbc" w:id="7362"/>
      <w:bookmarkEnd w:id="7362"/>
      <w:r w:rsidDel="00000000" w:rsidR="00000000" w:rsidRPr="00000000">
        <w:rPr>
          <w:b w:val="1"/>
          <w:bCs w:val="1"/>
          <w:color w:val="000000"/>
          <w:sz w:val="26"/>
          <w:szCs w:val="26"/>
          <w:rtl w:val="0"/>
        </w:rPr>
        <w:t xml:space="preserve">Consumer and Commercial Law Analysis</w:t>
      </w:r>
    </w:p>
    <w:p w:rsidR="00000000" w:rsidDel="00000000" w:rsidP="00000000" w:rsidRDefault="00000000" w:rsidRPr="00000000" w14:paraId="00004AE9">
      <w:pPr>
        <w:spacing w:after="240" w:before="240" w:lineRule="auto"/>
        <w:rPr/>
      </w:pPr>
      <w:r w:rsidDel="00000000" w:rsidR="00000000" w:rsidRPr="00000000">
        <w:rPr>
          <w:rtl w:val="0"/>
        </w:rPr>
        <w:t xml:space="preserve">Assessment of the correct legal framework.</w:t>
      </w:r>
    </w:p>
    <w:p w:rsidR="00000000" w:rsidDel="00000000" w:rsidP="00000000" w:rsidRDefault="00000000" w:rsidRPr="00000000" w14:paraId="00004AEA">
      <w:pPr>
        <w:pStyle w:val="Heading3"/>
        <w:keepNext w:val="0"/>
        <w:keepLines w:val="0"/>
        <w:spacing w:before="280" w:lineRule="auto"/>
        <w:rPr>
          <w:b w:val="1"/>
          <w:bCs w:val="1"/>
          <w:color w:val="000000"/>
          <w:sz w:val="26"/>
          <w:szCs w:val="26"/>
        </w:rPr>
      </w:pPr>
      <w:bookmarkStart w:colFirst="0" w:colLast="0" w:name="_vh3qns7muerh" w:id="7363"/>
      <w:bookmarkEnd w:id="7363"/>
      <w:r w:rsidDel="00000000" w:rsidR="00000000" w:rsidRPr="00000000">
        <w:rPr>
          <w:b w:val="1"/>
          <w:bCs w:val="1"/>
          <w:color w:val="000000"/>
          <w:sz w:val="26"/>
          <w:szCs w:val="26"/>
          <w:rtl w:val="0"/>
        </w:rPr>
        <w:t xml:space="preserve">International Client Focus</w:t>
      </w:r>
    </w:p>
    <w:p w:rsidR="00000000" w:rsidDel="00000000" w:rsidP="00000000" w:rsidRDefault="00000000" w:rsidRPr="00000000" w14:paraId="00004AEB">
      <w:pPr>
        <w:spacing w:after="240" w:before="240" w:lineRule="auto"/>
        <w:rPr/>
      </w:pPr>
      <w:r w:rsidDel="00000000" w:rsidR="00000000" w:rsidRPr="00000000">
        <w:rPr>
          <w:rtl w:val="0"/>
        </w:rPr>
        <w:t xml:space="preserve">Assistance for creditors based outside Brazil.</w:t>
      </w:r>
    </w:p>
    <w:p w:rsidR="00000000" w:rsidDel="00000000" w:rsidP="00000000" w:rsidRDefault="00000000" w:rsidRPr="00000000" w14:paraId="00004AEC">
      <w:pPr>
        <w:pStyle w:val="Heading3"/>
        <w:keepNext w:val="0"/>
        <w:keepLines w:val="0"/>
        <w:spacing w:before="280" w:lineRule="auto"/>
        <w:rPr>
          <w:b w:val="1"/>
          <w:bCs w:val="1"/>
          <w:color w:val="000000"/>
          <w:sz w:val="26"/>
          <w:szCs w:val="26"/>
        </w:rPr>
      </w:pPr>
      <w:bookmarkStart w:colFirst="0" w:colLast="0" w:name="_jjh7lb59jo0j" w:id="7364"/>
      <w:bookmarkEnd w:id="7364"/>
      <w:r w:rsidDel="00000000" w:rsidR="00000000" w:rsidRPr="00000000">
        <w:rPr>
          <w:b w:val="1"/>
          <w:bCs w:val="1"/>
          <w:color w:val="000000"/>
          <w:sz w:val="26"/>
          <w:szCs w:val="26"/>
          <w:rtl w:val="0"/>
        </w:rPr>
        <w:t xml:space="preserve">Debt Recovery Strategy</w:t>
      </w:r>
    </w:p>
    <w:p w:rsidR="00000000" w:rsidDel="00000000" w:rsidP="00000000" w:rsidRDefault="00000000" w:rsidRPr="00000000" w14:paraId="00004AED">
      <w:pPr>
        <w:spacing w:after="240" w:before="240" w:lineRule="auto"/>
        <w:rPr/>
      </w:pPr>
      <w:r w:rsidDel="00000000" w:rsidR="00000000" w:rsidRPr="00000000">
        <w:rPr>
          <w:rtl w:val="0"/>
        </w:rPr>
        <w:t xml:space="preserve">Attention to both legal remedies and financial viability.</w:t>
      </w:r>
    </w:p>
    <w:p w:rsidR="00000000" w:rsidDel="00000000" w:rsidP="00000000" w:rsidRDefault="00000000" w:rsidRPr="00000000" w14:paraId="00004AEE">
      <w:pPr>
        <w:pStyle w:val="Heading3"/>
        <w:keepNext w:val="0"/>
        <w:keepLines w:val="0"/>
        <w:spacing w:before="280" w:lineRule="auto"/>
        <w:rPr>
          <w:b w:val="1"/>
          <w:bCs w:val="1"/>
          <w:color w:val="000000"/>
          <w:sz w:val="26"/>
          <w:szCs w:val="26"/>
        </w:rPr>
      </w:pPr>
      <w:bookmarkStart w:colFirst="0" w:colLast="0" w:name="_s0cv46850yk3" w:id="7365"/>
      <w:bookmarkEnd w:id="7365"/>
      <w:r w:rsidDel="00000000" w:rsidR="00000000" w:rsidRPr="00000000">
        <w:rPr>
          <w:b w:val="1"/>
          <w:bCs w:val="1"/>
          <w:color w:val="000000"/>
          <w:sz w:val="26"/>
          <w:szCs w:val="26"/>
          <w:rtl w:val="0"/>
        </w:rPr>
        <w:t xml:space="preserve">Consumer Compliance</w:t>
      </w:r>
    </w:p>
    <w:p w:rsidR="00000000" w:rsidDel="00000000" w:rsidP="00000000" w:rsidRDefault="00000000" w:rsidRPr="00000000" w14:paraId="00004AEF">
      <w:pPr>
        <w:spacing w:after="240" w:before="240" w:lineRule="auto"/>
        <w:rPr/>
      </w:pPr>
      <w:r w:rsidDel="00000000" w:rsidR="00000000" w:rsidRPr="00000000">
        <w:rPr>
          <w:rtl w:val="0"/>
        </w:rPr>
        <w:t xml:space="preserve">Consideration of abusive collection risks.</w:t>
      </w:r>
    </w:p>
    <w:p w:rsidR="00000000" w:rsidDel="00000000" w:rsidP="00000000" w:rsidRDefault="00000000" w:rsidRPr="00000000" w14:paraId="00004AF0">
      <w:pPr>
        <w:pStyle w:val="Heading3"/>
        <w:keepNext w:val="0"/>
        <w:keepLines w:val="0"/>
        <w:spacing w:before="280" w:lineRule="auto"/>
        <w:rPr>
          <w:b w:val="1"/>
          <w:bCs w:val="1"/>
          <w:color w:val="000000"/>
          <w:sz w:val="26"/>
          <w:szCs w:val="26"/>
        </w:rPr>
      </w:pPr>
      <w:bookmarkStart w:colFirst="0" w:colLast="0" w:name="_ebl39e7xdgvb" w:id="7366"/>
      <w:bookmarkEnd w:id="7366"/>
      <w:r w:rsidDel="00000000" w:rsidR="00000000" w:rsidRPr="00000000">
        <w:rPr>
          <w:b w:val="1"/>
          <w:bCs w:val="1"/>
          <w:color w:val="000000"/>
          <w:sz w:val="26"/>
          <w:szCs w:val="26"/>
          <w:rtl w:val="0"/>
        </w:rPr>
        <w:t xml:space="preserve">Commercial Contract Review</w:t>
      </w:r>
    </w:p>
    <w:p w:rsidR="00000000" w:rsidDel="00000000" w:rsidP="00000000" w:rsidRDefault="00000000" w:rsidRPr="00000000" w14:paraId="00004AF1">
      <w:pPr>
        <w:spacing w:after="240" w:before="240" w:lineRule="auto"/>
        <w:rPr/>
      </w:pPr>
      <w:r w:rsidDel="00000000" w:rsidR="00000000" w:rsidRPr="00000000">
        <w:rPr>
          <w:rtl w:val="0"/>
        </w:rPr>
        <w:t xml:space="preserve">Assessment of obligations and defenses.</w:t>
      </w:r>
    </w:p>
    <w:p w:rsidR="00000000" w:rsidDel="00000000" w:rsidP="00000000" w:rsidRDefault="00000000" w:rsidRPr="00000000" w14:paraId="00004AF2">
      <w:pPr>
        <w:pStyle w:val="Heading3"/>
        <w:keepNext w:val="0"/>
        <w:keepLines w:val="0"/>
        <w:spacing w:before="280" w:lineRule="auto"/>
        <w:rPr>
          <w:b w:val="1"/>
          <w:bCs w:val="1"/>
          <w:color w:val="000000"/>
          <w:sz w:val="26"/>
          <w:szCs w:val="26"/>
        </w:rPr>
      </w:pPr>
      <w:bookmarkStart w:colFirst="0" w:colLast="0" w:name="_273iz5k7qgss" w:id="7367"/>
      <w:bookmarkEnd w:id="7367"/>
      <w:r w:rsidDel="00000000" w:rsidR="00000000" w:rsidRPr="00000000">
        <w:rPr>
          <w:b w:val="1"/>
          <w:bCs w:val="1"/>
          <w:color w:val="000000"/>
          <w:sz w:val="26"/>
          <w:szCs w:val="26"/>
          <w:rtl w:val="0"/>
        </w:rPr>
        <w:t xml:space="preserve">Negotiation and Litigation</w:t>
      </w:r>
    </w:p>
    <w:p w:rsidR="00000000" w:rsidDel="00000000" w:rsidP="00000000" w:rsidRDefault="00000000" w:rsidRPr="00000000" w14:paraId="00004AF3">
      <w:pPr>
        <w:spacing w:after="240" w:before="240" w:lineRule="auto"/>
        <w:rPr/>
      </w:pPr>
      <w:r w:rsidDel="00000000" w:rsidR="00000000" w:rsidRPr="00000000">
        <w:rPr>
          <w:rtl w:val="0"/>
        </w:rPr>
        <w:t xml:space="preserve">Evaluation of the available approaches.</w:t>
      </w:r>
    </w:p>
    <w:p w:rsidR="00000000" w:rsidDel="00000000" w:rsidP="00000000" w:rsidRDefault="00000000" w:rsidRPr="00000000" w14:paraId="00004AF4">
      <w:pPr>
        <w:pStyle w:val="Heading3"/>
        <w:keepNext w:val="0"/>
        <w:keepLines w:val="0"/>
        <w:spacing w:before="280" w:lineRule="auto"/>
        <w:rPr>
          <w:b w:val="1"/>
          <w:bCs w:val="1"/>
          <w:color w:val="000000"/>
          <w:sz w:val="26"/>
          <w:szCs w:val="26"/>
        </w:rPr>
      </w:pPr>
      <w:bookmarkStart w:colFirst="0" w:colLast="0" w:name="_8t2k2h5bdkqy" w:id="7368"/>
      <w:bookmarkEnd w:id="7368"/>
      <w:r w:rsidDel="00000000" w:rsidR="00000000" w:rsidRPr="00000000">
        <w:rPr>
          <w:b w:val="1"/>
          <w:bCs w:val="1"/>
          <w:color w:val="000000"/>
          <w:sz w:val="26"/>
          <w:szCs w:val="26"/>
          <w:rtl w:val="0"/>
        </w:rPr>
        <w:t xml:space="preserve">Cross-Border Documentation</w:t>
      </w:r>
    </w:p>
    <w:p w:rsidR="00000000" w:rsidDel="00000000" w:rsidP="00000000" w:rsidRDefault="00000000" w:rsidRPr="00000000" w14:paraId="00004AF5">
      <w:pPr>
        <w:spacing w:after="240" w:before="240" w:lineRule="auto"/>
        <w:rPr/>
      </w:pPr>
      <w:r w:rsidDel="00000000" w:rsidR="00000000" w:rsidRPr="00000000">
        <w:rPr>
          <w:rtl w:val="0"/>
        </w:rPr>
        <w:t xml:space="preserve">Assistance with foreign records and legal formalities.</w:t>
      </w:r>
    </w:p>
    <w:p w:rsidR="00000000" w:rsidDel="00000000" w:rsidP="00000000" w:rsidRDefault="00000000" w:rsidRPr="00000000" w14:paraId="00004AF6">
      <w:pPr>
        <w:pStyle w:val="Heading3"/>
        <w:keepNext w:val="0"/>
        <w:keepLines w:val="0"/>
        <w:spacing w:before="280" w:lineRule="auto"/>
        <w:rPr>
          <w:b w:val="1"/>
          <w:bCs w:val="1"/>
          <w:color w:val="000000"/>
          <w:sz w:val="26"/>
          <w:szCs w:val="26"/>
        </w:rPr>
      </w:pPr>
      <w:bookmarkStart w:colFirst="0" w:colLast="0" w:name="_idmj5qn3qu3v" w:id="7369"/>
      <w:bookmarkEnd w:id="7369"/>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4AF7">
      <w:pPr>
        <w:spacing w:after="240" w:before="240" w:lineRule="auto"/>
        <w:rPr/>
      </w:pPr>
      <w:r w:rsidDel="00000000" w:rsidR="00000000" w:rsidRPr="00000000">
        <w:rPr>
          <w:rtl w:val="0"/>
        </w:rPr>
        <w:t xml:space="preserve">Begin the process from abroad.</w:t>
      </w:r>
    </w:p>
    <w:p w:rsidR="00000000" w:rsidDel="00000000" w:rsidP="00000000" w:rsidRDefault="00000000" w:rsidRPr="00000000" w14:paraId="00004AF8">
      <w:pPr>
        <w:pStyle w:val="Heading3"/>
        <w:keepNext w:val="0"/>
        <w:keepLines w:val="0"/>
        <w:spacing w:before="280" w:lineRule="auto"/>
        <w:rPr>
          <w:b w:val="1"/>
          <w:bCs w:val="1"/>
          <w:color w:val="000000"/>
          <w:sz w:val="26"/>
          <w:szCs w:val="26"/>
        </w:rPr>
      </w:pPr>
      <w:bookmarkStart w:colFirst="0" w:colLast="0" w:name="_4y4kijr6iuix" w:id="7370"/>
      <w:bookmarkEnd w:id="7370"/>
      <w:r w:rsidDel="00000000" w:rsidR="00000000" w:rsidRPr="00000000">
        <w:rPr>
          <w:b w:val="1"/>
          <w:bCs w:val="1"/>
          <w:color w:val="000000"/>
          <w:sz w:val="26"/>
          <w:szCs w:val="26"/>
          <w:rtl w:val="0"/>
        </w:rPr>
        <w:t xml:space="preserve">Professional Confidentiality</w:t>
      </w:r>
    </w:p>
    <w:p w:rsidR="00000000" w:rsidDel="00000000" w:rsidP="00000000" w:rsidRDefault="00000000" w:rsidRPr="00000000" w14:paraId="00004AF9">
      <w:pPr>
        <w:spacing w:after="240" w:before="240" w:lineRule="auto"/>
        <w:rPr/>
      </w:pPr>
      <w:r w:rsidDel="00000000" w:rsidR="00000000" w:rsidRPr="00000000">
        <w:rPr>
          <w:rtl w:val="0"/>
        </w:rPr>
        <w:t xml:space="preserve">Subject to applicable ethical obligations.</w:t>
      </w:r>
    </w:p>
    <w:p w:rsidR="00000000" w:rsidDel="00000000" w:rsidP="00000000" w:rsidRDefault="00000000" w:rsidRPr="00000000" w14:paraId="00004AFA">
      <w:pPr>
        <w:pStyle w:val="Heading3"/>
        <w:keepNext w:val="0"/>
        <w:keepLines w:val="0"/>
        <w:spacing w:before="280" w:lineRule="auto"/>
        <w:rPr>
          <w:b w:val="1"/>
          <w:bCs w:val="1"/>
          <w:color w:val="000000"/>
          <w:sz w:val="26"/>
          <w:szCs w:val="26"/>
        </w:rPr>
      </w:pPr>
      <w:bookmarkStart w:colFirst="0" w:colLast="0" w:name="_xfequicxx0z" w:id="7371"/>
      <w:bookmarkEnd w:id="7371"/>
      <w:r w:rsidDel="00000000" w:rsidR="00000000" w:rsidRPr="00000000">
        <w:rPr>
          <w:b w:val="1"/>
          <w:bCs w:val="1"/>
          <w:color w:val="000000"/>
          <w:sz w:val="26"/>
          <w:szCs w:val="26"/>
          <w:rtl w:val="0"/>
        </w:rPr>
        <w:t xml:space="preserve">Defined Scope and Fees</w:t>
      </w:r>
    </w:p>
    <w:p w:rsidR="00000000" w:rsidDel="00000000" w:rsidP="00000000" w:rsidRDefault="00000000" w:rsidRPr="00000000" w14:paraId="00004AFB">
      <w:pPr>
        <w:spacing w:after="240" w:before="240" w:lineRule="auto"/>
        <w:rPr/>
      </w:pPr>
      <w:r w:rsidDel="00000000" w:rsidR="00000000" w:rsidRPr="00000000">
        <w:rPr>
          <w:rtl w:val="0"/>
        </w:rPr>
        <w:t xml:space="preserve">Agreed before services are undertaken.</w:t>
      </w:r>
    </w:p>
    <w:p w:rsidR="00000000" w:rsidDel="00000000" w:rsidP="00000000" w:rsidRDefault="00000000" w:rsidRPr="00000000" w14:paraId="00004AFC">
      <w:pPr>
        <w:pStyle w:val="Heading3"/>
        <w:keepNext w:val="0"/>
        <w:keepLines w:val="0"/>
        <w:spacing w:before="280" w:lineRule="auto"/>
        <w:rPr>
          <w:b w:val="1"/>
          <w:bCs w:val="1"/>
          <w:color w:val="000000"/>
          <w:sz w:val="26"/>
          <w:szCs w:val="26"/>
        </w:rPr>
      </w:pPr>
      <w:bookmarkStart w:colFirst="0" w:colLast="0" w:name="_3bv438lophh1" w:id="7372"/>
      <w:bookmarkEnd w:id="7372"/>
      <w:r w:rsidDel="00000000" w:rsidR="00000000" w:rsidRPr="00000000">
        <w:rPr>
          <w:b w:val="1"/>
          <w:bCs w:val="1"/>
          <w:color w:val="000000"/>
          <w:sz w:val="26"/>
          <w:szCs w:val="26"/>
          <w:rtl w:val="0"/>
        </w:rPr>
        <w:t xml:space="preserve">No Guaranteed Recovery</w:t>
      </w:r>
    </w:p>
    <w:p w:rsidR="00000000" w:rsidDel="00000000" w:rsidP="00000000" w:rsidRDefault="00000000" w:rsidRPr="00000000" w14:paraId="00004AFD">
      <w:pPr>
        <w:spacing w:after="240" w:before="240" w:lineRule="auto"/>
        <w:rPr/>
      </w:pPr>
      <w:r w:rsidDel="00000000" w:rsidR="00000000" w:rsidRPr="00000000">
        <w:rPr>
          <w:rtl w:val="0"/>
        </w:rPr>
        <w:t xml:space="preserve">Payment depends on the facts, legal rights, and debtor's financial position.</w:t>
      </w:r>
    </w:p>
    <w:p w:rsidR="00000000" w:rsidDel="00000000" w:rsidP="00000000" w:rsidRDefault="00000000" w:rsidRPr="00000000" w14:paraId="00004AFE">
      <w:pPr>
        <w:spacing w:after="240" w:before="240" w:lineRule="auto"/>
        <w:rPr>
          <w:b w:val="1"/>
          <w:bCs w:val="1"/>
        </w:rPr>
      </w:pPr>
      <w:r w:rsidDel="00000000" w:rsidR="00000000" w:rsidRPr="00000000">
        <w:rPr>
          <w:b w:val="1"/>
          <w:bCs w:val="1"/>
          <w:rtl w:val="0"/>
        </w:rPr>
        <w:t xml:space="preserve">[Book Your Paid Consultation]</w:t>
      </w:r>
    </w:p>
    <w:p w:rsidR="00000000" w:rsidDel="00000000" w:rsidP="00000000" w:rsidRDefault="00000000" w:rsidRPr="00000000" w14:paraId="00004A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00">
      <w:pPr>
        <w:pStyle w:val="Heading1"/>
        <w:keepNext w:val="0"/>
        <w:keepLines w:val="0"/>
        <w:spacing w:before="480" w:lineRule="auto"/>
        <w:rPr>
          <w:b w:val="1"/>
          <w:bCs w:val="1"/>
          <w:sz w:val="46"/>
          <w:szCs w:val="46"/>
        </w:rPr>
      </w:pPr>
      <w:bookmarkStart w:colFirst="0" w:colLast="0" w:name="_i6i4yro5yhlh" w:id="7373"/>
      <w:bookmarkEnd w:id="7373"/>
      <w:r w:rsidDel="00000000" w:rsidR="00000000" w:rsidRPr="00000000">
        <w:rPr>
          <w:b w:val="1"/>
          <w:bCs w:val="1"/>
          <w:sz w:val="46"/>
          <w:szCs w:val="46"/>
          <w:rtl w:val="0"/>
        </w:rPr>
        <w:t xml:space="preserve">Frequently Asked Questions About Consumer and Commercial Debt Collection in Brazil</w:t>
      </w:r>
    </w:p>
    <w:p w:rsidR="00000000" w:rsidDel="00000000" w:rsidP="00000000" w:rsidRDefault="00000000" w:rsidRPr="00000000" w14:paraId="00004B01">
      <w:pPr>
        <w:pStyle w:val="Heading3"/>
        <w:keepNext w:val="0"/>
        <w:keepLines w:val="0"/>
        <w:spacing w:before="280" w:lineRule="auto"/>
        <w:rPr>
          <w:b w:val="1"/>
          <w:bCs w:val="1"/>
          <w:color w:val="000000"/>
          <w:sz w:val="26"/>
          <w:szCs w:val="26"/>
        </w:rPr>
      </w:pPr>
      <w:bookmarkStart w:colFirst="0" w:colLast="0" w:name="_r23210pabl4l" w:id="7374"/>
      <w:bookmarkEnd w:id="7374"/>
      <w:r w:rsidDel="00000000" w:rsidR="00000000" w:rsidRPr="00000000">
        <w:rPr>
          <w:b w:val="1"/>
          <w:bCs w:val="1"/>
          <w:color w:val="000000"/>
          <w:sz w:val="26"/>
          <w:szCs w:val="26"/>
          <w:rtl w:val="0"/>
        </w:rPr>
        <w:t xml:space="preserve">1. What is consumer debt collection in Brazil?</w:t>
      </w:r>
    </w:p>
    <w:p w:rsidR="00000000" w:rsidDel="00000000" w:rsidP="00000000" w:rsidRDefault="00000000" w:rsidRPr="00000000" w14:paraId="00004B02">
      <w:pPr>
        <w:spacing w:after="240" w:before="240" w:lineRule="auto"/>
        <w:rPr/>
      </w:pPr>
      <w:r w:rsidDel="00000000" w:rsidR="00000000" w:rsidRPr="00000000">
        <w:rPr>
          <w:rtl w:val="0"/>
        </w:rPr>
        <w:t xml:space="preserve">Collection of qualifying debts arising from consumer relationships, subject to applicable consumer protection law.</w:t>
      </w:r>
    </w:p>
    <w:p w:rsidR="00000000" w:rsidDel="00000000" w:rsidP="00000000" w:rsidRDefault="00000000" w:rsidRPr="00000000" w14:paraId="00004B03">
      <w:pPr>
        <w:pStyle w:val="Heading3"/>
        <w:keepNext w:val="0"/>
        <w:keepLines w:val="0"/>
        <w:spacing w:before="280" w:lineRule="auto"/>
        <w:rPr>
          <w:b w:val="1"/>
          <w:bCs w:val="1"/>
          <w:color w:val="000000"/>
          <w:sz w:val="26"/>
          <w:szCs w:val="26"/>
        </w:rPr>
      </w:pPr>
      <w:bookmarkStart w:colFirst="0" w:colLast="0" w:name="_h7e7vim4kn08" w:id="7375"/>
      <w:bookmarkEnd w:id="7375"/>
      <w:r w:rsidDel="00000000" w:rsidR="00000000" w:rsidRPr="00000000">
        <w:rPr>
          <w:b w:val="1"/>
          <w:bCs w:val="1"/>
          <w:color w:val="000000"/>
          <w:sz w:val="26"/>
          <w:szCs w:val="26"/>
          <w:rtl w:val="0"/>
        </w:rPr>
        <w:t xml:space="preserve">2. What is commercial debt collection?</w:t>
      </w:r>
    </w:p>
    <w:p w:rsidR="00000000" w:rsidDel="00000000" w:rsidP="00000000" w:rsidRDefault="00000000" w:rsidRPr="00000000" w14:paraId="00004B04">
      <w:pPr>
        <w:spacing w:after="240" w:before="240" w:lineRule="auto"/>
        <w:rPr/>
      </w:pPr>
      <w:r w:rsidDel="00000000" w:rsidR="00000000" w:rsidRPr="00000000">
        <w:rPr>
          <w:rtl w:val="0"/>
        </w:rPr>
        <w:t xml:space="preserve">Recovery of obligations arising from business transactions.</w:t>
      </w:r>
    </w:p>
    <w:p w:rsidR="00000000" w:rsidDel="00000000" w:rsidP="00000000" w:rsidRDefault="00000000" w:rsidRPr="00000000" w14:paraId="00004B05">
      <w:pPr>
        <w:pStyle w:val="Heading3"/>
        <w:keepNext w:val="0"/>
        <w:keepLines w:val="0"/>
        <w:spacing w:before="280" w:lineRule="auto"/>
        <w:rPr>
          <w:b w:val="1"/>
          <w:bCs w:val="1"/>
          <w:color w:val="000000"/>
          <w:sz w:val="26"/>
          <w:szCs w:val="26"/>
        </w:rPr>
      </w:pPr>
      <w:bookmarkStart w:colFirst="0" w:colLast="0" w:name="_7ibxw0631cha" w:id="7376"/>
      <w:bookmarkEnd w:id="7376"/>
      <w:r w:rsidDel="00000000" w:rsidR="00000000" w:rsidRPr="00000000">
        <w:rPr>
          <w:b w:val="1"/>
          <w:bCs w:val="1"/>
          <w:color w:val="000000"/>
          <w:sz w:val="26"/>
          <w:szCs w:val="26"/>
          <w:rtl w:val="0"/>
        </w:rPr>
        <w:t xml:space="preserve">3. What is the main difference?</w:t>
      </w:r>
    </w:p>
    <w:p w:rsidR="00000000" w:rsidDel="00000000" w:rsidP="00000000" w:rsidRDefault="00000000" w:rsidRPr="00000000" w14:paraId="00004B06">
      <w:pPr>
        <w:spacing w:after="240" w:before="240" w:lineRule="auto"/>
        <w:rPr/>
      </w:pPr>
      <w:r w:rsidDel="00000000" w:rsidR="00000000" w:rsidRPr="00000000">
        <w:rPr>
          <w:rtl w:val="0"/>
        </w:rPr>
        <w:t xml:space="preserve">The applicable legal framework and protections may differ.</w:t>
      </w:r>
    </w:p>
    <w:p w:rsidR="00000000" w:rsidDel="00000000" w:rsidP="00000000" w:rsidRDefault="00000000" w:rsidRPr="00000000" w14:paraId="00004B07">
      <w:pPr>
        <w:pStyle w:val="Heading3"/>
        <w:keepNext w:val="0"/>
        <w:keepLines w:val="0"/>
        <w:spacing w:before="280" w:lineRule="auto"/>
        <w:rPr>
          <w:b w:val="1"/>
          <w:bCs w:val="1"/>
          <w:color w:val="000000"/>
          <w:sz w:val="26"/>
          <w:szCs w:val="26"/>
        </w:rPr>
      </w:pPr>
      <w:bookmarkStart w:colFirst="0" w:colLast="0" w:name="_qwq55s1302sf" w:id="7377"/>
      <w:bookmarkEnd w:id="7377"/>
      <w:r w:rsidDel="00000000" w:rsidR="00000000" w:rsidRPr="00000000">
        <w:rPr>
          <w:b w:val="1"/>
          <w:bCs w:val="1"/>
          <w:color w:val="000000"/>
          <w:sz w:val="26"/>
          <w:szCs w:val="26"/>
          <w:rtl w:val="0"/>
        </w:rPr>
        <w:t xml:space="preserve">4. Does the Consumer Defense Code apply to all individuals?</w:t>
      </w:r>
    </w:p>
    <w:p w:rsidR="00000000" w:rsidDel="00000000" w:rsidP="00000000" w:rsidRDefault="00000000" w:rsidRPr="00000000" w14:paraId="00004B08">
      <w:pPr>
        <w:spacing w:after="240" w:before="240" w:lineRule="auto"/>
        <w:rPr/>
      </w:pPr>
      <w:r w:rsidDel="00000000" w:rsidR="00000000" w:rsidRPr="00000000">
        <w:rPr>
          <w:rtl w:val="0"/>
        </w:rPr>
        <w:t xml:space="preserve">Not automatically; the legal relationship must qualify.</w:t>
      </w:r>
    </w:p>
    <w:p w:rsidR="00000000" w:rsidDel="00000000" w:rsidP="00000000" w:rsidRDefault="00000000" w:rsidRPr="00000000" w14:paraId="00004B09">
      <w:pPr>
        <w:pStyle w:val="Heading3"/>
        <w:keepNext w:val="0"/>
        <w:keepLines w:val="0"/>
        <w:spacing w:before="280" w:lineRule="auto"/>
        <w:rPr>
          <w:b w:val="1"/>
          <w:bCs w:val="1"/>
          <w:color w:val="000000"/>
          <w:sz w:val="26"/>
          <w:szCs w:val="26"/>
        </w:rPr>
      </w:pPr>
      <w:bookmarkStart w:colFirst="0" w:colLast="0" w:name="_5trzzqwhxcg" w:id="7378"/>
      <w:bookmarkEnd w:id="7378"/>
      <w:r w:rsidDel="00000000" w:rsidR="00000000" w:rsidRPr="00000000">
        <w:rPr>
          <w:b w:val="1"/>
          <w:bCs w:val="1"/>
          <w:color w:val="000000"/>
          <w:sz w:val="26"/>
          <w:szCs w:val="26"/>
          <w:rtl w:val="0"/>
        </w:rPr>
        <w:t xml:space="preserve">5. Can a company be a consumer?</w:t>
      </w:r>
    </w:p>
    <w:p w:rsidR="00000000" w:rsidDel="00000000" w:rsidP="00000000" w:rsidRDefault="00000000" w:rsidRPr="00000000" w14:paraId="00004B0A">
      <w:pPr>
        <w:spacing w:after="240" w:before="240" w:lineRule="auto"/>
        <w:rPr/>
      </w:pPr>
      <w:r w:rsidDel="00000000" w:rsidR="00000000" w:rsidRPr="00000000">
        <w:rPr>
          <w:rtl w:val="0"/>
        </w:rPr>
        <w:t xml:space="preserve">Yes, in qualifying circumstances.</w:t>
      </w:r>
    </w:p>
    <w:p w:rsidR="00000000" w:rsidDel="00000000" w:rsidP="00000000" w:rsidRDefault="00000000" w:rsidRPr="00000000" w14:paraId="00004B0B">
      <w:pPr>
        <w:pStyle w:val="Heading3"/>
        <w:keepNext w:val="0"/>
        <w:keepLines w:val="0"/>
        <w:spacing w:before="280" w:lineRule="auto"/>
        <w:rPr>
          <w:b w:val="1"/>
          <w:bCs w:val="1"/>
          <w:color w:val="000000"/>
          <w:sz w:val="26"/>
          <w:szCs w:val="26"/>
        </w:rPr>
      </w:pPr>
      <w:bookmarkStart w:colFirst="0" w:colLast="0" w:name="_glflvakejb5g" w:id="7379"/>
      <w:bookmarkEnd w:id="7379"/>
      <w:r w:rsidDel="00000000" w:rsidR="00000000" w:rsidRPr="00000000">
        <w:rPr>
          <w:b w:val="1"/>
          <w:bCs w:val="1"/>
          <w:color w:val="000000"/>
          <w:sz w:val="26"/>
          <w:szCs w:val="26"/>
          <w:rtl w:val="0"/>
        </w:rPr>
        <w:t xml:space="preserve">6. Does every B2B transaction fall outside the CDC?</w:t>
      </w:r>
    </w:p>
    <w:p w:rsidR="00000000" w:rsidDel="00000000" w:rsidP="00000000" w:rsidRDefault="00000000" w:rsidRPr="00000000" w14:paraId="00004B0C">
      <w:pPr>
        <w:spacing w:after="240" w:before="240" w:lineRule="auto"/>
        <w:rPr/>
      </w:pPr>
      <w:r w:rsidDel="00000000" w:rsidR="00000000" w:rsidRPr="00000000">
        <w:rPr>
          <w:rtl w:val="0"/>
        </w:rPr>
        <w:t xml:space="preserve">No.</w:t>
      </w:r>
    </w:p>
    <w:p w:rsidR="00000000" w:rsidDel="00000000" w:rsidP="00000000" w:rsidRDefault="00000000" w:rsidRPr="00000000" w14:paraId="00004B0D">
      <w:pPr>
        <w:pStyle w:val="Heading3"/>
        <w:keepNext w:val="0"/>
        <w:keepLines w:val="0"/>
        <w:spacing w:before="280" w:lineRule="auto"/>
        <w:rPr>
          <w:b w:val="1"/>
          <w:bCs w:val="1"/>
          <w:color w:val="000000"/>
          <w:sz w:val="26"/>
          <w:szCs w:val="26"/>
        </w:rPr>
      </w:pPr>
      <w:bookmarkStart w:colFirst="0" w:colLast="0" w:name="_6wzqa2vz63z1" w:id="7380"/>
      <w:bookmarkEnd w:id="7380"/>
      <w:r w:rsidDel="00000000" w:rsidR="00000000" w:rsidRPr="00000000">
        <w:rPr>
          <w:b w:val="1"/>
          <w:bCs w:val="1"/>
          <w:color w:val="000000"/>
          <w:sz w:val="26"/>
          <w:szCs w:val="26"/>
          <w:rtl w:val="0"/>
        </w:rPr>
        <w:t xml:space="preserve">7. Which law governs consumer debt collection?</w:t>
      </w:r>
    </w:p>
    <w:p w:rsidR="00000000" w:rsidDel="00000000" w:rsidP="00000000" w:rsidRDefault="00000000" w:rsidRPr="00000000" w14:paraId="00004B0E">
      <w:pPr>
        <w:spacing w:after="240" w:before="240" w:lineRule="auto"/>
        <w:rPr/>
      </w:pPr>
      <w:r w:rsidDel="00000000" w:rsidR="00000000" w:rsidRPr="00000000">
        <w:rPr>
          <w:rtl w:val="0"/>
        </w:rPr>
        <w:t xml:space="preserve">The CDC is central, alongside other applicable laws.</w:t>
      </w:r>
    </w:p>
    <w:p w:rsidR="00000000" w:rsidDel="00000000" w:rsidP="00000000" w:rsidRDefault="00000000" w:rsidRPr="00000000" w14:paraId="00004B0F">
      <w:pPr>
        <w:pStyle w:val="Heading3"/>
        <w:keepNext w:val="0"/>
        <w:keepLines w:val="0"/>
        <w:spacing w:before="280" w:lineRule="auto"/>
        <w:rPr>
          <w:b w:val="1"/>
          <w:bCs w:val="1"/>
          <w:color w:val="000000"/>
          <w:sz w:val="26"/>
          <w:szCs w:val="26"/>
        </w:rPr>
      </w:pPr>
      <w:bookmarkStart w:colFirst="0" w:colLast="0" w:name="_6a7ik256ig6v" w:id="7381"/>
      <w:bookmarkEnd w:id="7381"/>
      <w:r w:rsidDel="00000000" w:rsidR="00000000" w:rsidRPr="00000000">
        <w:rPr>
          <w:b w:val="1"/>
          <w:bCs w:val="1"/>
          <w:color w:val="000000"/>
          <w:sz w:val="26"/>
          <w:szCs w:val="26"/>
          <w:rtl w:val="0"/>
        </w:rPr>
        <w:t xml:space="preserve">8. Which law governs commercial debt collection?</w:t>
      </w:r>
    </w:p>
    <w:p w:rsidR="00000000" w:rsidDel="00000000" w:rsidP="00000000" w:rsidRDefault="00000000" w:rsidRPr="00000000" w14:paraId="00004B10">
      <w:pPr>
        <w:spacing w:after="240" w:before="240" w:lineRule="auto"/>
        <w:rPr/>
      </w:pPr>
      <w:r w:rsidDel="00000000" w:rsidR="00000000" w:rsidRPr="00000000">
        <w:rPr>
          <w:rtl w:val="0"/>
        </w:rPr>
        <w:t xml:space="preserve">Commonly the Civil Code, CPC, and applicable special legislation.</w:t>
      </w:r>
    </w:p>
    <w:p w:rsidR="00000000" w:rsidDel="00000000" w:rsidP="00000000" w:rsidRDefault="00000000" w:rsidRPr="00000000" w14:paraId="00004B11">
      <w:pPr>
        <w:pStyle w:val="Heading3"/>
        <w:keepNext w:val="0"/>
        <w:keepLines w:val="0"/>
        <w:spacing w:before="280" w:lineRule="auto"/>
        <w:rPr>
          <w:b w:val="1"/>
          <w:bCs w:val="1"/>
          <w:color w:val="000000"/>
          <w:sz w:val="26"/>
          <w:szCs w:val="26"/>
        </w:rPr>
      </w:pPr>
      <w:bookmarkStart w:colFirst="0" w:colLast="0" w:name="_3jnh5iiwrucp" w:id="7382"/>
      <w:bookmarkEnd w:id="7382"/>
      <w:r w:rsidDel="00000000" w:rsidR="00000000" w:rsidRPr="00000000">
        <w:rPr>
          <w:b w:val="1"/>
          <w:bCs w:val="1"/>
          <w:color w:val="000000"/>
          <w:sz w:val="26"/>
          <w:szCs w:val="26"/>
          <w:rtl w:val="0"/>
        </w:rPr>
        <w:t xml:space="preserve">9. Can a foreign company collect consumer debts in Brazil?</w:t>
      </w:r>
    </w:p>
    <w:p w:rsidR="00000000" w:rsidDel="00000000" w:rsidP="00000000" w:rsidRDefault="00000000" w:rsidRPr="00000000" w14:paraId="00004B12">
      <w:pPr>
        <w:spacing w:after="240" w:before="240" w:lineRule="auto"/>
        <w:rPr/>
      </w:pPr>
      <w:r w:rsidDel="00000000" w:rsidR="00000000" w:rsidRPr="00000000">
        <w:rPr>
          <w:rtl w:val="0"/>
        </w:rPr>
        <w:t xml:space="preserve">Potentially, subject to Brazilian law.</w:t>
      </w:r>
    </w:p>
    <w:p w:rsidR="00000000" w:rsidDel="00000000" w:rsidP="00000000" w:rsidRDefault="00000000" w:rsidRPr="00000000" w14:paraId="00004B13">
      <w:pPr>
        <w:pStyle w:val="Heading3"/>
        <w:keepNext w:val="0"/>
        <w:keepLines w:val="0"/>
        <w:spacing w:before="280" w:lineRule="auto"/>
        <w:rPr>
          <w:b w:val="1"/>
          <w:bCs w:val="1"/>
          <w:color w:val="000000"/>
          <w:sz w:val="26"/>
          <w:szCs w:val="26"/>
        </w:rPr>
      </w:pPr>
      <w:bookmarkStart w:colFirst="0" w:colLast="0" w:name="_b6oclep5cpwa" w:id="7383"/>
      <w:bookmarkEnd w:id="7383"/>
      <w:r w:rsidDel="00000000" w:rsidR="00000000" w:rsidRPr="00000000">
        <w:rPr>
          <w:b w:val="1"/>
          <w:bCs w:val="1"/>
          <w:color w:val="000000"/>
          <w:sz w:val="26"/>
          <w:szCs w:val="26"/>
          <w:rtl w:val="0"/>
        </w:rPr>
        <w:t xml:space="preserve">10. Can a foreign company collect B2B debts in Brazil?</w:t>
      </w:r>
    </w:p>
    <w:p w:rsidR="00000000" w:rsidDel="00000000" w:rsidP="00000000" w:rsidRDefault="00000000" w:rsidRPr="00000000" w14:paraId="00004B14">
      <w:pPr>
        <w:spacing w:after="240" w:before="240" w:lineRule="auto"/>
        <w:rPr/>
      </w:pPr>
      <w:r w:rsidDel="00000000" w:rsidR="00000000" w:rsidRPr="00000000">
        <w:rPr>
          <w:rtl w:val="0"/>
        </w:rPr>
        <w:t xml:space="preserve">Yes, where the legal requirements are met.</w:t>
      </w:r>
    </w:p>
    <w:p w:rsidR="00000000" w:rsidDel="00000000" w:rsidP="00000000" w:rsidRDefault="00000000" w:rsidRPr="00000000" w14:paraId="00004B15">
      <w:pPr>
        <w:pStyle w:val="Heading3"/>
        <w:keepNext w:val="0"/>
        <w:keepLines w:val="0"/>
        <w:spacing w:before="280" w:lineRule="auto"/>
        <w:rPr>
          <w:b w:val="1"/>
          <w:bCs w:val="1"/>
          <w:color w:val="000000"/>
          <w:sz w:val="26"/>
          <w:szCs w:val="26"/>
        </w:rPr>
      </w:pPr>
      <w:bookmarkStart w:colFirst="0" w:colLast="0" w:name="_5vvhq6r1s2b2" w:id="7384"/>
      <w:bookmarkEnd w:id="7384"/>
      <w:r w:rsidDel="00000000" w:rsidR="00000000" w:rsidRPr="00000000">
        <w:rPr>
          <w:b w:val="1"/>
          <w:bCs w:val="1"/>
          <w:color w:val="000000"/>
          <w:sz w:val="26"/>
          <w:szCs w:val="26"/>
          <w:rtl w:val="0"/>
        </w:rPr>
        <w:t xml:space="preserve">11. Does a foreign creditor need a Brazilian subsidiary?</w:t>
      </w:r>
    </w:p>
    <w:p w:rsidR="00000000" w:rsidDel="00000000" w:rsidP="00000000" w:rsidRDefault="00000000" w:rsidRPr="00000000" w14:paraId="00004B16">
      <w:pPr>
        <w:spacing w:after="240" w:before="240" w:lineRule="auto"/>
        <w:rPr/>
      </w:pPr>
      <w:r w:rsidDel="00000000" w:rsidR="00000000" w:rsidRPr="00000000">
        <w:rPr>
          <w:rtl w:val="0"/>
        </w:rPr>
        <w:t xml:space="preserve">Not necessarily.</w:t>
      </w:r>
    </w:p>
    <w:p w:rsidR="00000000" w:rsidDel="00000000" w:rsidP="00000000" w:rsidRDefault="00000000" w:rsidRPr="00000000" w14:paraId="00004B17">
      <w:pPr>
        <w:pStyle w:val="Heading3"/>
        <w:keepNext w:val="0"/>
        <w:keepLines w:val="0"/>
        <w:spacing w:before="280" w:lineRule="auto"/>
        <w:rPr>
          <w:b w:val="1"/>
          <w:bCs w:val="1"/>
          <w:color w:val="000000"/>
          <w:sz w:val="26"/>
          <w:szCs w:val="26"/>
        </w:rPr>
      </w:pPr>
      <w:bookmarkStart w:colFirst="0" w:colLast="0" w:name="_oquyelhh0jss" w:id="7385"/>
      <w:bookmarkEnd w:id="7385"/>
      <w:r w:rsidDel="00000000" w:rsidR="00000000" w:rsidRPr="00000000">
        <w:rPr>
          <w:b w:val="1"/>
          <w:bCs w:val="1"/>
          <w:color w:val="000000"/>
          <w:sz w:val="26"/>
          <w:szCs w:val="26"/>
          <w:rtl w:val="0"/>
        </w:rPr>
        <w:t xml:space="preserve">12. Can I hire a Brazilian lawyer remotely?</w:t>
      </w:r>
    </w:p>
    <w:p w:rsidR="00000000" w:rsidDel="00000000" w:rsidP="00000000" w:rsidRDefault="00000000" w:rsidRPr="00000000" w14:paraId="00004B18">
      <w:pPr>
        <w:spacing w:after="240" w:before="240" w:lineRule="auto"/>
        <w:rPr/>
      </w:pPr>
      <w:r w:rsidDel="00000000" w:rsidR="00000000" w:rsidRPr="00000000">
        <w:rPr>
          <w:rtl w:val="0"/>
        </w:rPr>
        <w:t xml:space="preserve">Yes.</w:t>
      </w:r>
    </w:p>
    <w:p w:rsidR="00000000" w:rsidDel="00000000" w:rsidP="00000000" w:rsidRDefault="00000000" w:rsidRPr="00000000" w14:paraId="00004B19">
      <w:pPr>
        <w:pStyle w:val="Heading3"/>
        <w:keepNext w:val="0"/>
        <w:keepLines w:val="0"/>
        <w:spacing w:before="280" w:lineRule="auto"/>
        <w:rPr>
          <w:b w:val="1"/>
          <w:bCs w:val="1"/>
          <w:color w:val="000000"/>
          <w:sz w:val="26"/>
          <w:szCs w:val="26"/>
        </w:rPr>
      </w:pPr>
      <w:bookmarkStart w:colFirst="0" w:colLast="0" w:name="_fl3yoj2cquqh" w:id="7386"/>
      <w:bookmarkEnd w:id="7386"/>
      <w:r w:rsidDel="00000000" w:rsidR="00000000" w:rsidRPr="00000000">
        <w:rPr>
          <w:b w:val="1"/>
          <w:bCs w:val="1"/>
          <w:color w:val="000000"/>
          <w:sz w:val="26"/>
          <w:szCs w:val="26"/>
          <w:rtl w:val="0"/>
        </w:rPr>
        <w:t xml:space="preserve">13. Is consumer debt collection prohibited?</w:t>
      </w:r>
    </w:p>
    <w:p w:rsidR="00000000" w:rsidDel="00000000" w:rsidP="00000000" w:rsidRDefault="00000000" w:rsidRPr="00000000" w14:paraId="00004B1A">
      <w:pPr>
        <w:spacing w:after="240" w:before="240" w:lineRule="auto"/>
        <w:rPr/>
      </w:pPr>
      <w:r w:rsidDel="00000000" w:rsidR="00000000" w:rsidRPr="00000000">
        <w:rPr>
          <w:rtl w:val="0"/>
        </w:rPr>
        <w:t xml:space="preserve">No.</w:t>
      </w:r>
    </w:p>
    <w:p w:rsidR="00000000" w:rsidDel="00000000" w:rsidP="00000000" w:rsidRDefault="00000000" w:rsidRPr="00000000" w14:paraId="00004B1B">
      <w:pPr>
        <w:pStyle w:val="Heading3"/>
        <w:keepNext w:val="0"/>
        <w:keepLines w:val="0"/>
        <w:spacing w:before="280" w:lineRule="auto"/>
        <w:rPr>
          <w:b w:val="1"/>
          <w:bCs w:val="1"/>
          <w:color w:val="000000"/>
          <w:sz w:val="26"/>
          <w:szCs w:val="26"/>
        </w:rPr>
      </w:pPr>
      <w:bookmarkStart w:colFirst="0" w:colLast="0" w:name="_htiuxcjma98h" w:id="7387"/>
      <w:bookmarkEnd w:id="7387"/>
      <w:r w:rsidDel="00000000" w:rsidR="00000000" w:rsidRPr="00000000">
        <w:rPr>
          <w:b w:val="1"/>
          <w:bCs w:val="1"/>
          <w:color w:val="000000"/>
          <w:sz w:val="26"/>
          <w:szCs w:val="26"/>
          <w:rtl w:val="0"/>
        </w:rPr>
        <w:t xml:space="preserve">14. Is consumer harassment prohibited?</w:t>
      </w:r>
    </w:p>
    <w:p w:rsidR="00000000" w:rsidDel="00000000" w:rsidP="00000000" w:rsidRDefault="00000000" w:rsidRPr="00000000" w14:paraId="00004B1C">
      <w:pPr>
        <w:spacing w:after="240" w:before="240" w:lineRule="auto"/>
        <w:rPr/>
      </w:pPr>
      <w:r w:rsidDel="00000000" w:rsidR="00000000" w:rsidRPr="00000000">
        <w:rPr>
          <w:rtl w:val="0"/>
        </w:rPr>
        <w:t xml:space="preserve">Yes.</w:t>
      </w:r>
    </w:p>
    <w:p w:rsidR="00000000" w:rsidDel="00000000" w:rsidP="00000000" w:rsidRDefault="00000000" w:rsidRPr="00000000" w14:paraId="00004B1D">
      <w:pPr>
        <w:pStyle w:val="Heading3"/>
        <w:keepNext w:val="0"/>
        <w:keepLines w:val="0"/>
        <w:spacing w:before="280" w:lineRule="auto"/>
        <w:rPr>
          <w:b w:val="1"/>
          <w:bCs w:val="1"/>
          <w:color w:val="000000"/>
          <w:sz w:val="26"/>
          <w:szCs w:val="26"/>
        </w:rPr>
      </w:pPr>
      <w:bookmarkStart w:colFirst="0" w:colLast="0" w:name="_fjooofd58acn" w:id="7388"/>
      <w:bookmarkEnd w:id="7388"/>
      <w:r w:rsidDel="00000000" w:rsidR="00000000" w:rsidRPr="00000000">
        <w:rPr>
          <w:b w:val="1"/>
          <w:bCs w:val="1"/>
          <w:color w:val="000000"/>
          <w:sz w:val="26"/>
          <w:szCs w:val="26"/>
          <w:rtl w:val="0"/>
        </w:rPr>
        <w:t xml:space="preserve">15. Which CDC article addresses abusive debt collection?</w:t>
      </w:r>
    </w:p>
    <w:p w:rsidR="00000000" w:rsidDel="00000000" w:rsidP="00000000" w:rsidRDefault="00000000" w:rsidRPr="00000000" w14:paraId="00004B1E">
      <w:pPr>
        <w:spacing w:after="240" w:before="240" w:lineRule="auto"/>
        <w:rPr/>
      </w:pPr>
      <w:r w:rsidDel="00000000" w:rsidR="00000000" w:rsidRPr="00000000">
        <w:rPr>
          <w:rtl w:val="0"/>
        </w:rPr>
        <w:t xml:space="preserve">Article 42.</w:t>
      </w:r>
    </w:p>
    <w:p w:rsidR="00000000" w:rsidDel="00000000" w:rsidP="00000000" w:rsidRDefault="00000000" w:rsidRPr="00000000" w14:paraId="00004B1F">
      <w:pPr>
        <w:pStyle w:val="Heading3"/>
        <w:keepNext w:val="0"/>
        <w:keepLines w:val="0"/>
        <w:spacing w:before="280" w:lineRule="auto"/>
        <w:rPr>
          <w:b w:val="1"/>
          <w:bCs w:val="1"/>
          <w:color w:val="000000"/>
          <w:sz w:val="26"/>
          <w:szCs w:val="26"/>
        </w:rPr>
      </w:pPr>
      <w:bookmarkStart w:colFirst="0" w:colLast="0" w:name="_7073ezpdy8ob" w:id="7389"/>
      <w:bookmarkEnd w:id="7389"/>
      <w:r w:rsidDel="00000000" w:rsidR="00000000" w:rsidRPr="00000000">
        <w:rPr>
          <w:b w:val="1"/>
          <w:bCs w:val="1"/>
          <w:color w:val="000000"/>
          <w:sz w:val="26"/>
          <w:szCs w:val="26"/>
          <w:rtl w:val="0"/>
        </w:rPr>
        <w:t xml:space="preserve">16. Can a creditor threaten a consumer?</w:t>
      </w:r>
    </w:p>
    <w:p w:rsidR="00000000" w:rsidDel="00000000" w:rsidP="00000000" w:rsidRDefault="00000000" w:rsidRPr="00000000" w14:paraId="00004B20">
      <w:pPr>
        <w:spacing w:after="240" w:before="240" w:lineRule="auto"/>
        <w:rPr/>
      </w:pPr>
      <w:r w:rsidDel="00000000" w:rsidR="00000000" w:rsidRPr="00000000">
        <w:rPr>
          <w:rtl w:val="0"/>
        </w:rPr>
        <w:t xml:space="preserve">Unlawful threats and intimidation are prohibited.</w:t>
      </w:r>
    </w:p>
    <w:p w:rsidR="00000000" w:rsidDel="00000000" w:rsidP="00000000" w:rsidRDefault="00000000" w:rsidRPr="00000000" w14:paraId="00004B21">
      <w:pPr>
        <w:pStyle w:val="Heading3"/>
        <w:keepNext w:val="0"/>
        <w:keepLines w:val="0"/>
        <w:spacing w:before="280" w:lineRule="auto"/>
        <w:rPr>
          <w:b w:val="1"/>
          <w:bCs w:val="1"/>
          <w:color w:val="000000"/>
          <w:sz w:val="26"/>
          <w:szCs w:val="26"/>
        </w:rPr>
      </w:pPr>
      <w:bookmarkStart w:colFirst="0" w:colLast="0" w:name="_g2hmpb9u4ar7" w:id="7390"/>
      <w:bookmarkEnd w:id="7390"/>
      <w:r w:rsidDel="00000000" w:rsidR="00000000" w:rsidRPr="00000000">
        <w:rPr>
          <w:b w:val="1"/>
          <w:bCs w:val="1"/>
          <w:color w:val="000000"/>
          <w:sz w:val="26"/>
          <w:szCs w:val="26"/>
          <w:rtl w:val="0"/>
        </w:rPr>
        <w:t xml:space="preserve">17. Can a creditor contact a consumer's employer?</w:t>
      </w:r>
    </w:p>
    <w:p w:rsidR="00000000" w:rsidDel="00000000" w:rsidP="00000000" w:rsidRDefault="00000000" w:rsidRPr="00000000" w14:paraId="00004B22">
      <w:pPr>
        <w:spacing w:after="240" w:before="240" w:lineRule="auto"/>
        <w:rPr/>
      </w:pPr>
      <w:r w:rsidDel="00000000" w:rsidR="00000000" w:rsidRPr="00000000">
        <w:rPr>
          <w:rtl w:val="0"/>
        </w:rPr>
        <w:t xml:space="preserve">Disclosing the debt or causing embarrassment may create legal liability.</w:t>
      </w:r>
    </w:p>
    <w:p w:rsidR="00000000" w:rsidDel="00000000" w:rsidP="00000000" w:rsidRDefault="00000000" w:rsidRPr="00000000" w14:paraId="00004B23">
      <w:pPr>
        <w:pStyle w:val="Heading3"/>
        <w:keepNext w:val="0"/>
        <w:keepLines w:val="0"/>
        <w:spacing w:before="280" w:lineRule="auto"/>
        <w:rPr>
          <w:b w:val="1"/>
          <w:bCs w:val="1"/>
          <w:color w:val="000000"/>
          <w:sz w:val="26"/>
          <w:szCs w:val="26"/>
        </w:rPr>
      </w:pPr>
      <w:bookmarkStart w:colFirst="0" w:colLast="0" w:name="_rk23vh5yyt0" w:id="7391"/>
      <w:bookmarkEnd w:id="7391"/>
      <w:r w:rsidDel="00000000" w:rsidR="00000000" w:rsidRPr="00000000">
        <w:rPr>
          <w:b w:val="1"/>
          <w:bCs w:val="1"/>
          <w:color w:val="000000"/>
          <w:sz w:val="26"/>
          <w:szCs w:val="26"/>
          <w:rtl w:val="0"/>
        </w:rPr>
        <w:t xml:space="preserve">18. Can a creditor publish a debtor's name online?</w:t>
      </w:r>
    </w:p>
    <w:p w:rsidR="00000000" w:rsidDel="00000000" w:rsidP="00000000" w:rsidRDefault="00000000" w:rsidRPr="00000000" w14:paraId="00004B24">
      <w:pPr>
        <w:spacing w:after="240" w:before="240" w:lineRule="auto"/>
        <w:rPr/>
      </w:pPr>
      <w:r w:rsidDel="00000000" w:rsidR="00000000" w:rsidRPr="00000000">
        <w:rPr>
          <w:rtl w:val="0"/>
        </w:rPr>
        <w:t xml:space="preserve">Public exposure may violate applicable laws and create liability.</w:t>
      </w:r>
    </w:p>
    <w:p w:rsidR="00000000" w:rsidDel="00000000" w:rsidP="00000000" w:rsidRDefault="00000000" w:rsidRPr="00000000" w14:paraId="00004B25">
      <w:pPr>
        <w:pStyle w:val="Heading3"/>
        <w:keepNext w:val="0"/>
        <w:keepLines w:val="0"/>
        <w:spacing w:before="280" w:lineRule="auto"/>
        <w:rPr>
          <w:b w:val="1"/>
          <w:bCs w:val="1"/>
          <w:color w:val="000000"/>
          <w:sz w:val="26"/>
          <w:szCs w:val="26"/>
        </w:rPr>
      </w:pPr>
      <w:bookmarkStart w:colFirst="0" w:colLast="0" w:name="_mpsxttu2rriy" w:id="7392"/>
      <w:bookmarkEnd w:id="7392"/>
      <w:r w:rsidDel="00000000" w:rsidR="00000000" w:rsidRPr="00000000">
        <w:rPr>
          <w:b w:val="1"/>
          <w:bCs w:val="1"/>
          <w:color w:val="000000"/>
          <w:sz w:val="26"/>
          <w:szCs w:val="26"/>
          <w:rtl w:val="0"/>
        </w:rPr>
        <w:t xml:space="preserve">19. Can a company send a payment reminder?</w:t>
      </w:r>
    </w:p>
    <w:p w:rsidR="00000000" w:rsidDel="00000000" w:rsidP="00000000" w:rsidRDefault="00000000" w:rsidRPr="00000000" w14:paraId="00004B26">
      <w:pPr>
        <w:spacing w:after="240" w:before="240" w:lineRule="auto"/>
        <w:rPr/>
      </w:pPr>
      <w:r w:rsidDel="00000000" w:rsidR="00000000" w:rsidRPr="00000000">
        <w:rPr>
          <w:rtl w:val="0"/>
        </w:rPr>
        <w:t xml:space="preserve">Yes, if done lawfully.</w:t>
      </w:r>
    </w:p>
    <w:p w:rsidR="00000000" w:rsidDel="00000000" w:rsidP="00000000" w:rsidRDefault="00000000" w:rsidRPr="00000000" w14:paraId="00004B27">
      <w:pPr>
        <w:pStyle w:val="Heading3"/>
        <w:keepNext w:val="0"/>
        <w:keepLines w:val="0"/>
        <w:spacing w:before="280" w:lineRule="auto"/>
        <w:rPr>
          <w:b w:val="1"/>
          <w:bCs w:val="1"/>
          <w:color w:val="000000"/>
          <w:sz w:val="26"/>
          <w:szCs w:val="26"/>
        </w:rPr>
      </w:pPr>
      <w:bookmarkStart w:colFirst="0" w:colLast="0" w:name="_fmxmrkljx61r" w:id="7393"/>
      <w:bookmarkEnd w:id="7393"/>
      <w:r w:rsidDel="00000000" w:rsidR="00000000" w:rsidRPr="00000000">
        <w:rPr>
          <w:b w:val="1"/>
          <w:bCs w:val="1"/>
          <w:color w:val="000000"/>
          <w:sz w:val="26"/>
          <w:szCs w:val="26"/>
          <w:rtl w:val="0"/>
        </w:rPr>
        <w:t xml:space="preserve">20. Can a company use WhatsApp for collection?</w:t>
      </w:r>
    </w:p>
    <w:p w:rsidR="00000000" w:rsidDel="00000000" w:rsidP="00000000" w:rsidRDefault="00000000" w:rsidRPr="00000000" w14:paraId="00004B28">
      <w:pPr>
        <w:spacing w:after="240" w:before="240" w:lineRule="auto"/>
        <w:rPr/>
      </w:pPr>
      <w:r w:rsidDel="00000000" w:rsidR="00000000" w:rsidRPr="00000000">
        <w:rPr>
          <w:rtl w:val="0"/>
        </w:rPr>
        <w:t xml:space="preserve">Potentially, subject to consumer, privacy, and other legal requirements.</w:t>
      </w:r>
    </w:p>
    <w:p w:rsidR="00000000" w:rsidDel="00000000" w:rsidP="00000000" w:rsidRDefault="00000000" w:rsidRPr="00000000" w14:paraId="00004B29">
      <w:pPr>
        <w:pStyle w:val="Heading3"/>
        <w:keepNext w:val="0"/>
        <w:keepLines w:val="0"/>
        <w:spacing w:before="280" w:lineRule="auto"/>
        <w:rPr>
          <w:b w:val="1"/>
          <w:bCs w:val="1"/>
          <w:color w:val="000000"/>
          <w:sz w:val="26"/>
          <w:szCs w:val="26"/>
        </w:rPr>
      </w:pPr>
      <w:bookmarkStart w:colFirst="0" w:colLast="0" w:name="_5hw35dmq5os7" w:id="7394"/>
      <w:bookmarkEnd w:id="7394"/>
      <w:r w:rsidDel="00000000" w:rsidR="00000000" w:rsidRPr="00000000">
        <w:rPr>
          <w:b w:val="1"/>
          <w:bCs w:val="1"/>
          <w:color w:val="000000"/>
          <w:sz w:val="26"/>
          <w:szCs w:val="26"/>
          <w:rtl w:val="0"/>
        </w:rPr>
        <w:t xml:space="preserve">21. Can a creditor call repeatedly?</w:t>
      </w:r>
    </w:p>
    <w:p w:rsidR="00000000" w:rsidDel="00000000" w:rsidP="00000000" w:rsidRDefault="00000000" w:rsidRPr="00000000" w14:paraId="00004B2A">
      <w:pPr>
        <w:spacing w:after="240" w:before="240" w:lineRule="auto"/>
        <w:rPr/>
      </w:pPr>
      <w:r w:rsidDel="00000000" w:rsidR="00000000" w:rsidRPr="00000000">
        <w:rPr>
          <w:rtl w:val="0"/>
        </w:rPr>
        <w:t xml:space="preserve">Excessive or harassing contact may be unlawful.</w:t>
      </w:r>
    </w:p>
    <w:p w:rsidR="00000000" w:rsidDel="00000000" w:rsidP="00000000" w:rsidRDefault="00000000" w:rsidRPr="00000000" w14:paraId="00004B2B">
      <w:pPr>
        <w:pStyle w:val="Heading3"/>
        <w:keepNext w:val="0"/>
        <w:keepLines w:val="0"/>
        <w:spacing w:before="280" w:lineRule="auto"/>
        <w:rPr>
          <w:b w:val="1"/>
          <w:bCs w:val="1"/>
          <w:color w:val="000000"/>
          <w:sz w:val="26"/>
          <w:szCs w:val="26"/>
        </w:rPr>
      </w:pPr>
      <w:bookmarkStart w:colFirst="0" w:colLast="0" w:name="_31tj7p8fzzw7" w:id="7395"/>
      <w:bookmarkEnd w:id="7395"/>
      <w:r w:rsidDel="00000000" w:rsidR="00000000" w:rsidRPr="00000000">
        <w:rPr>
          <w:b w:val="1"/>
          <w:bCs w:val="1"/>
          <w:color w:val="000000"/>
          <w:sz w:val="26"/>
          <w:szCs w:val="26"/>
          <w:rtl w:val="0"/>
        </w:rPr>
        <w:t xml:space="preserve">22. Is commercial collection exempt from good-faith duties?</w:t>
      </w:r>
    </w:p>
    <w:p w:rsidR="00000000" w:rsidDel="00000000" w:rsidP="00000000" w:rsidRDefault="00000000" w:rsidRPr="00000000" w14:paraId="00004B2C">
      <w:pPr>
        <w:spacing w:after="240" w:before="240" w:lineRule="auto"/>
        <w:rPr/>
      </w:pPr>
      <w:r w:rsidDel="00000000" w:rsidR="00000000" w:rsidRPr="00000000">
        <w:rPr>
          <w:rtl w:val="0"/>
        </w:rPr>
        <w:t xml:space="preserve">No.</w:t>
      </w:r>
    </w:p>
    <w:p w:rsidR="00000000" w:rsidDel="00000000" w:rsidP="00000000" w:rsidRDefault="00000000" w:rsidRPr="00000000" w14:paraId="00004B2D">
      <w:pPr>
        <w:pStyle w:val="Heading3"/>
        <w:keepNext w:val="0"/>
        <w:keepLines w:val="0"/>
        <w:spacing w:before="280" w:lineRule="auto"/>
        <w:rPr>
          <w:b w:val="1"/>
          <w:bCs w:val="1"/>
          <w:color w:val="000000"/>
          <w:sz w:val="26"/>
          <w:szCs w:val="26"/>
        </w:rPr>
      </w:pPr>
      <w:bookmarkStart w:colFirst="0" w:colLast="0" w:name="_2olgv9h7sxx0" w:id="7396"/>
      <w:bookmarkEnd w:id="7396"/>
      <w:r w:rsidDel="00000000" w:rsidR="00000000" w:rsidRPr="00000000">
        <w:rPr>
          <w:b w:val="1"/>
          <w:bCs w:val="1"/>
          <w:color w:val="000000"/>
          <w:sz w:val="26"/>
          <w:szCs w:val="26"/>
          <w:rtl w:val="0"/>
        </w:rPr>
        <w:t xml:space="preserve">23. Can a B2B creditor send a formal demand?</w:t>
      </w:r>
    </w:p>
    <w:p w:rsidR="00000000" w:rsidDel="00000000" w:rsidP="00000000" w:rsidRDefault="00000000" w:rsidRPr="00000000" w14:paraId="00004B2E">
      <w:pPr>
        <w:spacing w:after="240" w:before="240" w:lineRule="auto"/>
        <w:rPr/>
      </w:pPr>
      <w:r w:rsidDel="00000000" w:rsidR="00000000" w:rsidRPr="00000000">
        <w:rPr>
          <w:rtl w:val="0"/>
        </w:rPr>
        <w:t xml:space="preserve">Yes.</w:t>
      </w:r>
    </w:p>
    <w:p w:rsidR="00000000" w:rsidDel="00000000" w:rsidP="00000000" w:rsidRDefault="00000000" w:rsidRPr="00000000" w14:paraId="00004B2F">
      <w:pPr>
        <w:pStyle w:val="Heading3"/>
        <w:keepNext w:val="0"/>
        <w:keepLines w:val="0"/>
        <w:spacing w:before="280" w:lineRule="auto"/>
        <w:rPr>
          <w:b w:val="1"/>
          <w:bCs w:val="1"/>
          <w:color w:val="000000"/>
          <w:sz w:val="26"/>
          <w:szCs w:val="26"/>
        </w:rPr>
      </w:pPr>
      <w:bookmarkStart w:colFirst="0" w:colLast="0" w:name="_6zxwh5qviyeo" w:id="7397"/>
      <w:bookmarkEnd w:id="7397"/>
      <w:r w:rsidDel="00000000" w:rsidR="00000000" w:rsidRPr="00000000">
        <w:rPr>
          <w:b w:val="1"/>
          <w:bCs w:val="1"/>
          <w:color w:val="000000"/>
          <w:sz w:val="26"/>
          <w:szCs w:val="26"/>
          <w:rtl w:val="0"/>
        </w:rPr>
        <w:t xml:space="preserve">24. Does a demand letter guarantee payment?</w:t>
      </w:r>
    </w:p>
    <w:p w:rsidR="00000000" w:rsidDel="00000000" w:rsidP="00000000" w:rsidRDefault="00000000" w:rsidRPr="00000000" w14:paraId="00004B30">
      <w:pPr>
        <w:spacing w:after="240" w:before="240" w:lineRule="auto"/>
        <w:rPr/>
      </w:pPr>
      <w:r w:rsidDel="00000000" w:rsidR="00000000" w:rsidRPr="00000000">
        <w:rPr>
          <w:rtl w:val="0"/>
        </w:rPr>
        <w:t xml:space="preserve">No.</w:t>
      </w:r>
    </w:p>
    <w:p w:rsidR="00000000" w:rsidDel="00000000" w:rsidP="00000000" w:rsidRDefault="00000000" w:rsidRPr="00000000" w14:paraId="00004B31">
      <w:pPr>
        <w:pStyle w:val="Heading3"/>
        <w:keepNext w:val="0"/>
        <w:keepLines w:val="0"/>
        <w:spacing w:before="280" w:lineRule="auto"/>
        <w:rPr>
          <w:b w:val="1"/>
          <w:bCs w:val="1"/>
          <w:color w:val="000000"/>
          <w:sz w:val="26"/>
          <w:szCs w:val="26"/>
        </w:rPr>
      </w:pPr>
      <w:bookmarkStart w:colFirst="0" w:colLast="0" w:name="_btl93iubqno5" w:id="7398"/>
      <w:bookmarkEnd w:id="7398"/>
      <w:r w:rsidDel="00000000" w:rsidR="00000000" w:rsidRPr="00000000">
        <w:rPr>
          <w:b w:val="1"/>
          <w:bCs w:val="1"/>
          <w:color w:val="000000"/>
          <w:sz w:val="26"/>
          <w:szCs w:val="26"/>
          <w:rtl w:val="0"/>
        </w:rPr>
        <w:t xml:space="preserve">25. Does a demand letter automatically interrupt prescription?</w:t>
      </w:r>
    </w:p>
    <w:p w:rsidR="00000000" w:rsidDel="00000000" w:rsidP="00000000" w:rsidRDefault="00000000" w:rsidRPr="00000000" w14:paraId="00004B32">
      <w:pPr>
        <w:spacing w:after="240" w:before="240" w:lineRule="auto"/>
        <w:rPr/>
      </w:pPr>
      <w:r w:rsidDel="00000000" w:rsidR="00000000" w:rsidRPr="00000000">
        <w:rPr>
          <w:rtl w:val="0"/>
        </w:rPr>
        <w:t xml:space="preserve">No.</w:t>
      </w:r>
    </w:p>
    <w:p w:rsidR="00000000" w:rsidDel="00000000" w:rsidP="00000000" w:rsidRDefault="00000000" w:rsidRPr="00000000" w14:paraId="00004B33">
      <w:pPr>
        <w:pStyle w:val="Heading3"/>
        <w:keepNext w:val="0"/>
        <w:keepLines w:val="0"/>
        <w:spacing w:before="280" w:lineRule="auto"/>
        <w:rPr>
          <w:b w:val="1"/>
          <w:bCs w:val="1"/>
          <w:color w:val="000000"/>
          <w:sz w:val="26"/>
          <w:szCs w:val="26"/>
        </w:rPr>
      </w:pPr>
      <w:bookmarkStart w:colFirst="0" w:colLast="0" w:name="_b7dqlempu6ra" w:id="7399"/>
      <w:bookmarkEnd w:id="7399"/>
      <w:r w:rsidDel="00000000" w:rsidR="00000000" w:rsidRPr="00000000">
        <w:rPr>
          <w:b w:val="1"/>
          <w:bCs w:val="1"/>
          <w:color w:val="000000"/>
          <w:sz w:val="26"/>
          <w:szCs w:val="26"/>
          <w:rtl w:val="0"/>
        </w:rPr>
        <w:t xml:space="preserve">26. Can a consumer dispute the debt?</w:t>
      </w:r>
    </w:p>
    <w:p w:rsidR="00000000" w:rsidDel="00000000" w:rsidP="00000000" w:rsidRDefault="00000000" w:rsidRPr="00000000" w14:paraId="00004B34">
      <w:pPr>
        <w:spacing w:after="240" w:before="240" w:lineRule="auto"/>
        <w:rPr/>
      </w:pPr>
      <w:r w:rsidDel="00000000" w:rsidR="00000000" w:rsidRPr="00000000">
        <w:rPr>
          <w:rtl w:val="0"/>
        </w:rPr>
        <w:t xml:space="preserve">Yes.</w:t>
      </w:r>
    </w:p>
    <w:p w:rsidR="00000000" w:rsidDel="00000000" w:rsidP="00000000" w:rsidRDefault="00000000" w:rsidRPr="00000000" w14:paraId="00004B35">
      <w:pPr>
        <w:pStyle w:val="Heading3"/>
        <w:keepNext w:val="0"/>
        <w:keepLines w:val="0"/>
        <w:spacing w:before="280" w:lineRule="auto"/>
        <w:rPr>
          <w:b w:val="1"/>
          <w:bCs w:val="1"/>
          <w:color w:val="000000"/>
          <w:sz w:val="26"/>
          <w:szCs w:val="26"/>
        </w:rPr>
      </w:pPr>
      <w:bookmarkStart w:colFirst="0" w:colLast="0" w:name="_hb7yo5j4evpv" w:id="7400"/>
      <w:bookmarkEnd w:id="7400"/>
      <w:r w:rsidDel="00000000" w:rsidR="00000000" w:rsidRPr="00000000">
        <w:rPr>
          <w:b w:val="1"/>
          <w:bCs w:val="1"/>
          <w:color w:val="000000"/>
          <w:sz w:val="26"/>
          <w:szCs w:val="26"/>
          <w:rtl w:val="0"/>
        </w:rPr>
        <w:t xml:space="preserve">27. Can a commercial debtor dispute an invoice?</w:t>
      </w:r>
    </w:p>
    <w:p w:rsidR="00000000" w:rsidDel="00000000" w:rsidP="00000000" w:rsidRDefault="00000000" w:rsidRPr="00000000" w14:paraId="00004B36">
      <w:pPr>
        <w:spacing w:after="240" w:before="240" w:lineRule="auto"/>
        <w:rPr/>
      </w:pPr>
      <w:r w:rsidDel="00000000" w:rsidR="00000000" w:rsidRPr="00000000">
        <w:rPr>
          <w:rtl w:val="0"/>
        </w:rPr>
        <w:t xml:space="preserve">Yes.</w:t>
      </w:r>
    </w:p>
    <w:p w:rsidR="00000000" w:rsidDel="00000000" w:rsidP="00000000" w:rsidRDefault="00000000" w:rsidRPr="00000000" w14:paraId="00004B37">
      <w:pPr>
        <w:pStyle w:val="Heading3"/>
        <w:keepNext w:val="0"/>
        <w:keepLines w:val="0"/>
        <w:spacing w:before="280" w:lineRule="auto"/>
        <w:rPr>
          <w:b w:val="1"/>
          <w:bCs w:val="1"/>
          <w:color w:val="000000"/>
          <w:sz w:val="26"/>
          <w:szCs w:val="26"/>
        </w:rPr>
      </w:pPr>
      <w:bookmarkStart w:colFirst="0" w:colLast="0" w:name="_aggyjxhf5eo3" w:id="7401"/>
      <w:bookmarkEnd w:id="7401"/>
      <w:r w:rsidDel="00000000" w:rsidR="00000000" w:rsidRPr="00000000">
        <w:rPr>
          <w:b w:val="1"/>
          <w:bCs w:val="1"/>
          <w:color w:val="000000"/>
          <w:sz w:val="26"/>
          <w:szCs w:val="26"/>
          <w:rtl w:val="0"/>
        </w:rPr>
        <w:t xml:space="preserve">28. Can a creditor collect interest?</w:t>
      </w:r>
    </w:p>
    <w:p w:rsidR="00000000" w:rsidDel="00000000" w:rsidP="00000000" w:rsidRDefault="00000000" w:rsidRPr="00000000" w14:paraId="00004B38">
      <w:pPr>
        <w:spacing w:after="240" w:before="240" w:lineRule="auto"/>
        <w:rPr/>
      </w:pPr>
      <w:r w:rsidDel="00000000" w:rsidR="00000000" w:rsidRPr="00000000">
        <w:rPr>
          <w:rtl w:val="0"/>
        </w:rPr>
        <w:t xml:space="preserve">Potentially, under the applicable contract and law.</w:t>
      </w:r>
    </w:p>
    <w:p w:rsidR="00000000" w:rsidDel="00000000" w:rsidP="00000000" w:rsidRDefault="00000000" w:rsidRPr="00000000" w14:paraId="00004B39">
      <w:pPr>
        <w:pStyle w:val="Heading3"/>
        <w:keepNext w:val="0"/>
        <w:keepLines w:val="0"/>
        <w:spacing w:before="280" w:lineRule="auto"/>
        <w:rPr>
          <w:b w:val="1"/>
          <w:bCs w:val="1"/>
          <w:color w:val="000000"/>
          <w:sz w:val="26"/>
          <w:szCs w:val="26"/>
        </w:rPr>
      </w:pPr>
      <w:bookmarkStart w:colFirst="0" w:colLast="0" w:name="_2xit3m2ihyv8" w:id="7402"/>
      <w:bookmarkEnd w:id="7402"/>
      <w:r w:rsidDel="00000000" w:rsidR="00000000" w:rsidRPr="00000000">
        <w:rPr>
          <w:b w:val="1"/>
          <w:bCs w:val="1"/>
          <w:color w:val="000000"/>
          <w:sz w:val="26"/>
          <w:szCs w:val="26"/>
          <w:rtl w:val="0"/>
        </w:rPr>
        <w:t xml:space="preserve">29. Can consumer interest be challenged?</w:t>
      </w:r>
    </w:p>
    <w:p w:rsidR="00000000" w:rsidDel="00000000" w:rsidP="00000000" w:rsidRDefault="00000000" w:rsidRPr="00000000" w14:paraId="00004B3A">
      <w:pPr>
        <w:spacing w:after="240" w:before="240" w:lineRule="auto"/>
        <w:rPr/>
      </w:pPr>
      <w:r w:rsidDel="00000000" w:rsidR="00000000" w:rsidRPr="00000000">
        <w:rPr>
          <w:rtl w:val="0"/>
        </w:rPr>
        <w:t xml:space="preserve">Yes, in qualifying circumstances.</w:t>
      </w:r>
    </w:p>
    <w:p w:rsidR="00000000" w:rsidDel="00000000" w:rsidP="00000000" w:rsidRDefault="00000000" w:rsidRPr="00000000" w14:paraId="00004B3B">
      <w:pPr>
        <w:pStyle w:val="Heading3"/>
        <w:keepNext w:val="0"/>
        <w:keepLines w:val="0"/>
        <w:spacing w:before="280" w:lineRule="auto"/>
        <w:rPr>
          <w:b w:val="1"/>
          <w:bCs w:val="1"/>
          <w:color w:val="000000"/>
          <w:sz w:val="26"/>
          <w:szCs w:val="26"/>
        </w:rPr>
      </w:pPr>
      <w:bookmarkStart w:colFirst="0" w:colLast="0" w:name="_f0x21lp8ihp" w:id="7403"/>
      <w:bookmarkEnd w:id="7403"/>
      <w:r w:rsidDel="00000000" w:rsidR="00000000" w:rsidRPr="00000000">
        <w:rPr>
          <w:b w:val="1"/>
          <w:bCs w:val="1"/>
          <w:color w:val="000000"/>
          <w:sz w:val="26"/>
          <w:szCs w:val="26"/>
          <w:rtl w:val="0"/>
        </w:rPr>
        <w:t xml:space="preserve">30. Are all contractual penalties enforceable?</w:t>
      </w:r>
    </w:p>
    <w:p w:rsidR="00000000" w:rsidDel="00000000" w:rsidP="00000000" w:rsidRDefault="00000000" w:rsidRPr="00000000" w14:paraId="00004B3C">
      <w:pPr>
        <w:spacing w:after="240" w:before="240" w:lineRule="auto"/>
        <w:rPr/>
      </w:pPr>
      <w:r w:rsidDel="00000000" w:rsidR="00000000" w:rsidRPr="00000000">
        <w:rPr>
          <w:rtl w:val="0"/>
        </w:rPr>
        <w:t xml:space="preserve">No.</w:t>
      </w:r>
    </w:p>
    <w:p w:rsidR="00000000" w:rsidDel="00000000" w:rsidP="00000000" w:rsidRDefault="00000000" w:rsidRPr="00000000" w14:paraId="00004B3D">
      <w:pPr>
        <w:pStyle w:val="Heading3"/>
        <w:keepNext w:val="0"/>
        <w:keepLines w:val="0"/>
        <w:spacing w:before="280" w:lineRule="auto"/>
        <w:rPr>
          <w:b w:val="1"/>
          <w:bCs w:val="1"/>
          <w:color w:val="000000"/>
          <w:sz w:val="26"/>
          <w:szCs w:val="26"/>
        </w:rPr>
      </w:pPr>
      <w:bookmarkStart w:colFirst="0" w:colLast="0" w:name="_n67vzmpg4kcu" w:id="7404"/>
      <w:bookmarkEnd w:id="7404"/>
      <w:r w:rsidDel="00000000" w:rsidR="00000000" w:rsidRPr="00000000">
        <w:rPr>
          <w:b w:val="1"/>
          <w:bCs w:val="1"/>
          <w:color w:val="000000"/>
          <w:sz w:val="26"/>
          <w:szCs w:val="26"/>
          <w:rtl w:val="0"/>
        </w:rPr>
        <w:t xml:space="preserve">31. Can a creditor negotiate installments?</w:t>
      </w:r>
    </w:p>
    <w:p w:rsidR="00000000" w:rsidDel="00000000" w:rsidP="00000000" w:rsidRDefault="00000000" w:rsidRPr="00000000" w14:paraId="00004B3E">
      <w:pPr>
        <w:spacing w:after="240" w:before="240" w:lineRule="auto"/>
        <w:rPr/>
      </w:pPr>
      <w:r w:rsidDel="00000000" w:rsidR="00000000" w:rsidRPr="00000000">
        <w:rPr>
          <w:rtl w:val="0"/>
        </w:rPr>
        <w:t xml:space="preserve">Yes.</w:t>
      </w:r>
    </w:p>
    <w:p w:rsidR="00000000" w:rsidDel="00000000" w:rsidP="00000000" w:rsidRDefault="00000000" w:rsidRPr="00000000" w14:paraId="00004B3F">
      <w:pPr>
        <w:pStyle w:val="Heading3"/>
        <w:keepNext w:val="0"/>
        <w:keepLines w:val="0"/>
        <w:spacing w:before="280" w:lineRule="auto"/>
        <w:rPr>
          <w:b w:val="1"/>
          <w:bCs w:val="1"/>
          <w:color w:val="000000"/>
          <w:sz w:val="26"/>
          <w:szCs w:val="26"/>
        </w:rPr>
      </w:pPr>
      <w:bookmarkStart w:colFirst="0" w:colLast="0" w:name="_ve1ud9gc146v" w:id="7405"/>
      <w:bookmarkEnd w:id="7405"/>
      <w:r w:rsidDel="00000000" w:rsidR="00000000" w:rsidRPr="00000000">
        <w:rPr>
          <w:b w:val="1"/>
          <w:bCs w:val="1"/>
          <w:color w:val="000000"/>
          <w:sz w:val="26"/>
          <w:szCs w:val="26"/>
          <w:rtl w:val="0"/>
        </w:rPr>
        <w:t xml:space="preserve">32. Must every creditor grant a discount?</w:t>
      </w:r>
    </w:p>
    <w:p w:rsidR="00000000" w:rsidDel="00000000" w:rsidP="00000000" w:rsidRDefault="00000000" w:rsidRPr="00000000" w14:paraId="00004B40">
      <w:pPr>
        <w:spacing w:after="240" w:before="240" w:lineRule="auto"/>
        <w:rPr/>
      </w:pPr>
      <w:r w:rsidDel="00000000" w:rsidR="00000000" w:rsidRPr="00000000">
        <w:rPr>
          <w:rtl w:val="0"/>
        </w:rPr>
        <w:t xml:space="preserve">No universal requirement applies.</w:t>
      </w:r>
    </w:p>
    <w:p w:rsidR="00000000" w:rsidDel="00000000" w:rsidP="00000000" w:rsidRDefault="00000000" w:rsidRPr="00000000" w14:paraId="00004B41">
      <w:pPr>
        <w:pStyle w:val="Heading3"/>
        <w:keepNext w:val="0"/>
        <w:keepLines w:val="0"/>
        <w:spacing w:before="280" w:lineRule="auto"/>
        <w:rPr>
          <w:b w:val="1"/>
          <w:bCs w:val="1"/>
          <w:color w:val="000000"/>
          <w:sz w:val="26"/>
          <w:szCs w:val="26"/>
        </w:rPr>
      </w:pPr>
      <w:bookmarkStart w:colFirst="0" w:colLast="0" w:name="_3j3wui50avtr" w:id="7406"/>
      <w:bookmarkEnd w:id="7406"/>
      <w:r w:rsidDel="00000000" w:rsidR="00000000" w:rsidRPr="00000000">
        <w:rPr>
          <w:b w:val="1"/>
          <w:bCs w:val="1"/>
          <w:color w:val="000000"/>
          <w:sz w:val="26"/>
          <w:szCs w:val="26"/>
          <w:rtl w:val="0"/>
        </w:rPr>
        <w:t xml:space="preserve">33. What is confissão de dívida?</w:t>
      </w:r>
    </w:p>
    <w:p w:rsidR="00000000" w:rsidDel="00000000" w:rsidP="00000000" w:rsidRDefault="00000000" w:rsidRPr="00000000" w14:paraId="00004B42">
      <w:pPr>
        <w:spacing w:after="240" w:before="240" w:lineRule="auto"/>
        <w:rPr/>
      </w:pPr>
      <w:r w:rsidDel="00000000" w:rsidR="00000000" w:rsidRPr="00000000">
        <w:rPr>
          <w:rtl w:val="0"/>
        </w:rPr>
        <w:t xml:space="preserve">A debt acknowledgment agreement.</w:t>
      </w:r>
    </w:p>
    <w:p w:rsidR="00000000" w:rsidDel="00000000" w:rsidP="00000000" w:rsidRDefault="00000000" w:rsidRPr="00000000" w14:paraId="00004B43">
      <w:pPr>
        <w:pStyle w:val="Heading3"/>
        <w:keepNext w:val="0"/>
        <w:keepLines w:val="0"/>
        <w:spacing w:before="280" w:lineRule="auto"/>
        <w:rPr>
          <w:b w:val="1"/>
          <w:bCs w:val="1"/>
          <w:color w:val="000000"/>
          <w:sz w:val="26"/>
          <w:szCs w:val="26"/>
        </w:rPr>
      </w:pPr>
      <w:bookmarkStart w:colFirst="0" w:colLast="0" w:name="_kk48qo12432d" w:id="7407"/>
      <w:bookmarkEnd w:id="7407"/>
      <w:r w:rsidDel="00000000" w:rsidR="00000000" w:rsidRPr="00000000">
        <w:rPr>
          <w:b w:val="1"/>
          <w:bCs w:val="1"/>
          <w:color w:val="000000"/>
          <w:sz w:val="26"/>
          <w:szCs w:val="26"/>
          <w:rtl w:val="0"/>
        </w:rPr>
        <w:t xml:space="preserve">34. Can a debt acknowledgment support execution?</w:t>
      </w:r>
    </w:p>
    <w:p w:rsidR="00000000" w:rsidDel="00000000" w:rsidP="00000000" w:rsidRDefault="00000000" w:rsidRPr="00000000" w14:paraId="00004B44">
      <w:pPr>
        <w:spacing w:after="240" w:before="240" w:lineRule="auto"/>
        <w:rPr/>
      </w:pPr>
      <w:r w:rsidDel="00000000" w:rsidR="00000000" w:rsidRPr="00000000">
        <w:rPr>
          <w:rtl w:val="0"/>
        </w:rPr>
        <w:t xml:space="preserve">Potentially, if statutory requirements are satisfied.</w:t>
      </w:r>
    </w:p>
    <w:p w:rsidR="00000000" w:rsidDel="00000000" w:rsidP="00000000" w:rsidRDefault="00000000" w:rsidRPr="00000000" w14:paraId="00004B45">
      <w:pPr>
        <w:pStyle w:val="Heading3"/>
        <w:keepNext w:val="0"/>
        <w:keepLines w:val="0"/>
        <w:spacing w:before="280" w:lineRule="auto"/>
        <w:rPr>
          <w:b w:val="1"/>
          <w:bCs w:val="1"/>
          <w:color w:val="000000"/>
          <w:sz w:val="26"/>
          <w:szCs w:val="26"/>
        </w:rPr>
      </w:pPr>
      <w:bookmarkStart w:colFirst="0" w:colLast="0" w:name="_pi3eod5t0c4y" w:id="7408"/>
      <w:bookmarkEnd w:id="7408"/>
      <w:r w:rsidDel="00000000" w:rsidR="00000000" w:rsidRPr="00000000">
        <w:rPr>
          <w:b w:val="1"/>
          <w:bCs w:val="1"/>
          <w:color w:val="000000"/>
          <w:sz w:val="26"/>
          <w:szCs w:val="26"/>
          <w:rtl w:val="0"/>
        </w:rPr>
        <w:t xml:space="preserve">35. Are two witnesses always necessary?</w:t>
      </w:r>
    </w:p>
    <w:p w:rsidR="00000000" w:rsidDel="00000000" w:rsidP="00000000" w:rsidRDefault="00000000" w:rsidRPr="00000000" w14:paraId="00004B46">
      <w:pPr>
        <w:spacing w:after="240" w:before="240" w:lineRule="auto"/>
        <w:rPr/>
      </w:pPr>
      <w:r w:rsidDel="00000000" w:rsidR="00000000" w:rsidRPr="00000000">
        <w:rPr>
          <w:rtl w:val="0"/>
        </w:rPr>
        <w:t xml:space="preserve">Not universally; the requirements depend on the instrument and applicable law.</w:t>
      </w:r>
    </w:p>
    <w:p w:rsidR="00000000" w:rsidDel="00000000" w:rsidP="00000000" w:rsidRDefault="00000000" w:rsidRPr="00000000" w14:paraId="00004B47">
      <w:pPr>
        <w:pStyle w:val="Heading3"/>
        <w:keepNext w:val="0"/>
        <w:keepLines w:val="0"/>
        <w:spacing w:before="280" w:lineRule="auto"/>
        <w:rPr>
          <w:b w:val="1"/>
          <w:bCs w:val="1"/>
          <w:color w:val="000000"/>
          <w:sz w:val="26"/>
          <w:szCs w:val="26"/>
        </w:rPr>
      </w:pPr>
      <w:bookmarkStart w:colFirst="0" w:colLast="0" w:name="_xskpi2fc26ej" w:id="7409"/>
      <w:bookmarkEnd w:id="7409"/>
      <w:r w:rsidDel="00000000" w:rsidR="00000000" w:rsidRPr="00000000">
        <w:rPr>
          <w:b w:val="1"/>
          <w:bCs w:val="1"/>
          <w:color w:val="000000"/>
          <w:sz w:val="26"/>
          <w:szCs w:val="26"/>
          <w:rtl w:val="0"/>
        </w:rPr>
        <w:t xml:space="preserve">36. Can electronic signatures be legally effective?</w:t>
      </w:r>
    </w:p>
    <w:p w:rsidR="00000000" w:rsidDel="00000000" w:rsidP="00000000" w:rsidRDefault="00000000" w:rsidRPr="00000000" w14:paraId="00004B48">
      <w:pPr>
        <w:spacing w:after="240" w:before="240" w:lineRule="auto"/>
        <w:rPr/>
      </w:pPr>
      <w:r w:rsidDel="00000000" w:rsidR="00000000" w:rsidRPr="00000000">
        <w:rPr>
          <w:rtl w:val="0"/>
        </w:rPr>
        <w:t xml:space="preserve">Yes, subject to applicable requirements.</w:t>
      </w:r>
    </w:p>
    <w:p w:rsidR="00000000" w:rsidDel="00000000" w:rsidP="00000000" w:rsidRDefault="00000000" w:rsidRPr="00000000" w14:paraId="00004B49">
      <w:pPr>
        <w:pStyle w:val="Heading3"/>
        <w:keepNext w:val="0"/>
        <w:keepLines w:val="0"/>
        <w:spacing w:before="280" w:lineRule="auto"/>
        <w:rPr>
          <w:b w:val="1"/>
          <w:bCs w:val="1"/>
          <w:color w:val="000000"/>
          <w:sz w:val="26"/>
          <w:szCs w:val="26"/>
        </w:rPr>
      </w:pPr>
      <w:bookmarkStart w:colFirst="0" w:colLast="0" w:name="_syz9guarp7zz" w:id="7410"/>
      <w:bookmarkEnd w:id="7410"/>
      <w:r w:rsidDel="00000000" w:rsidR="00000000" w:rsidRPr="00000000">
        <w:rPr>
          <w:b w:val="1"/>
          <w:bCs w:val="1"/>
          <w:color w:val="000000"/>
          <w:sz w:val="26"/>
          <w:szCs w:val="26"/>
          <w:rtl w:val="0"/>
        </w:rPr>
        <w:t xml:space="preserve">37. Can a consumer settlement contain abusive terms?</w:t>
      </w:r>
    </w:p>
    <w:p w:rsidR="00000000" w:rsidDel="00000000" w:rsidP="00000000" w:rsidRDefault="00000000" w:rsidRPr="00000000" w14:paraId="00004B4A">
      <w:pPr>
        <w:spacing w:after="240" w:before="240" w:lineRule="auto"/>
        <w:rPr/>
      </w:pPr>
      <w:r w:rsidDel="00000000" w:rsidR="00000000" w:rsidRPr="00000000">
        <w:rPr>
          <w:rtl w:val="0"/>
        </w:rPr>
        <w:t xml:space="preserve">Such terms may be invalid.</w:t>
      </w:r>
    </w:p>
    <w:p w:rsidR="00000000" w:rsidDel="00000000" w:rsidP="00000000" w:rsidRDefault="00000000" w:rsidRPr="00000000" w14:paraId="00004B4B">
      <w:pPr>
        <w:pStyle w:val="Heading3"/>
        <w:keepNext w:val="0"/>
        <w:keepLines w:val="0"/>
        <w:spacing w:before="280" w:lineRule="auto"/>
        <w:rPr>
          <w:b w:val="1"/>
          <w:bCs w:val="1"/>
          <w:color w:val="000000"/>
          <w:sz w:val="26"/>
          <w:szCs w:val="26"/>
        </w:rPr>
      </w:pPr>
      <w:bookmarkStart w:colFirst="0" w:colLast="0" w:name="_4o4aa6nyebpd" w:id="7411"/>
      <w:bookmarkEnd w:id="7411"/>
      <w:r w:rsidDel="00000000" w:rsidR="00000000" w:rsidRPr="00000000">
        <w:rPr>
          <w:b w:val="1"/>
          <w:bCs w:val="1"/>
          <w:color w:val="000000"/>
          <w:sz w:val="26"/>
          <w:szCs w:val="26"/>
          <w:rtl w:val="0"/>
        </w:rPr>
        <w:t xml:space="preserve">38. What is superendividamento?</w:t>
      </w:r>
    </w:p>
    <w:p w:rsidR="00000000" w:rsidDel="00000000" w:rsidP="00000000" w:rsidRDefault="00000000" w:rsidRPr="00000000" w14:paraId="00004B4C">
      <w:pPr>
        <w:spacing w:after="240" w:before="240" w:lineRule="auto"/>
        <w:rPr/>
      </w:pPr>
      <w:r w:rsidDel="00000000" w:rsidR="00000000" w:rsidRPr="00000000">
        <w:rPr>
          <w:rtl w:val="0"/>
        </w:rPr>
        <w:t xml:space="preserve">The statutory framework concerning qualifying consumer over-indebtedness.</w:t>
      </w:r>
    </w:p>
    <w:p w:rsidR="00000000" w:rsidDel="00000000" w:rsidP="00000000" w:rsidRDefault="00000000" w:rsidRPr="00000000" w14:paraId="00004B4D">
      <w:pPr>
        <w:pStyle w:val="Heading3"/>
        <w:keepNext w:val="0"/>
        <w:keepLines w:val="0"/>
        <w:spacing w:before="280" w:lineRule="auto"/>
        <w:rPr>
          <w:b w:val="1"/>
          <w:bCs w:val="1"/>
          <w:color w:val="000000"/>
          <w:sz w:val="26"/>
          <w:szCs w:val="26"/>
        </w:rPr>
      </w:pPr>
      <w:bookmarkStart w:colFirst="0" w:colLast="0" w:name="_xfivik3wgifd" w:id="7412"/>
      <w:bookmarkEnd w:id="7412"/>
      <w:r w:rsidDel="00000000" w:rsidR="00000000" w:rsidRPr="00000000">
        <w:rPr>
          <w:b w:val="1"/>
          <w:bCs w:val="1"/>
          <w:color w:val="000000"/>
          <w:sz w:val="26"/>
          <w:szCs w:val="26"/>
          <w:rtl w:val="0"/>
        </w:rPr>
        <w:t xml:space="preserve">39. Which law introduced the principal over-indebtedness reforms?</w:t>
      </w:r>
    </w:p>
    <w:p w:rsidR="00000000" w:rsidDel="00000000" w:rsidP="00000000" w:rsidRDefault="00000000" w:rsidRPr="00000000" w14:paraId="00004B4E">
      <w:pPr>
        <w:spacing w:after="240" w:before="240" w:lineRule="auto"/>
        <w:rPr/>
      </w:pPr>
      <w:r w:rsidDel="00000000" w:rsidR="00000000" w:rsidRPr="00000000">
        <w:rPr>
          <w:rtl w:val="0"/>
        </w:rPr>
        <w:t xml:space="preserve">Law No. 14,181/2021.</w:t>
      </w:r>
    </w:p>
    <w:p w:rsidR="00000000" w:rsidDel="00000000" w:rsidP="00000000" w:rsidRDefault="00000000" w:rsidRPr="00000000" w14:paraId="00004B4F">
      <w:pPr>
        <w:pStyle w:val="Heading3"/>
        <w:keepNext w:val="0"/>
        <w:keepLines w:val="0"/>
        <w:spacing w:before="280" w:lineRule="auto"/>
        <w:rPr>
          <w:b w:val="1"/>
          <w:bCs w:val="1"/>
          <w:color w:val="000000"/>
          <w:sz w:val="26"/>
          <w:szCs w:val="26"/>
        </w:rPr>
      </w:pPr>
      <w:bookmarkStart w:colFirst="0" w:colLast="0" w:name="_p24gowtoecu8" w:id="7413"/>
      <w:bookmarkEnd w:id="7413"/>
      <w:r w:rsidDel="00000000" w:rsidR="00000000" w:rsidRPr="00000000">
        <w:rPr>
          <w:b w:val="1"/>
          <w:bCs w:val="1"/>
          <w:color w:val="000000"/>
          <w:sz w:val="26"/>
          <w:szCs w:val="26"/>
          <w:rtl w:val="0"/>
        </w:rPr>
        <w:t xml:space="preserve">40. Does over-indebtedness automatically cancel debts?</w:t>
      </w:r>
    </w:p>
    <w:p w:rsidR="00000000" w:rsidDel="00000000" w:rsidP="00000000" w:rsidRDefault="00000000" w:rsidRPr="00000000" w14:paraId="00004B50">
      <w:pPr>
        <w:spacing w:after="240" w:before="240" w:lineRule="auto"/>
        <w:rPr/>
      </w:pPr>
      <w:r w:rsidDel="00000000" w:rsidR="00000000" w:rsidRPr="00000000">
        <w:rPr>
          <w:rtl w:val="0"/>
        </w:rPr>
        <w:t xml:space="preserve">No.</w:t>
      </w:r>
    </w:p>
    <w:p w:rsidR="00000000" w:rsidDel="00000000" w:rsidP="00000000" w:rsidRDefault="00000000" w:rsidRPr="00000000" w14:paraId="00004B51">
      <w:pPr>
        <w:pStyle w:val="Heading3"/>
        <w:keepNext w:val="0"/>
        <w:keepLines w:val="0"/>
        <w:spacing w:before="280" w:lineRule="auto"/>
        <w:rPr>
          <w:b w:val="1"/>
          <w:bCs w:val="1"/>
          <w:color w:val="000000"/>
          <w:sz w:val="26"/>
          <w:szCs w:val="26"/>
        </w:rPr>
      </w:pPr>
      <w:bookmarkStart w:colFirst="0" w:colLast="0" w:name="_5k3eugqx3qjd" w:id="7414"/>
      <w:bookmarkEnd w:id="7414"/>
      <w:r w:rsidDel="00000000" w:rsidR="00000000" w:rsidRPr="00000000">
        <w:rPr>
          <w:b w:val="1"/>
          <w:bCs w:val="1"/>
          <w:color w:val="000000"/>
          <w:sz w:val="26"/>
          <w:szCs w:val="26"/>
          <w:rtl w:val="0"/>
        </w:rPr>
        <w:t xml:space="preserve">41. Can consumers seek debt renegotiation through special procedures?</w:t>
      </w:r>
    </w:p>
    <w:p w:rsidR="00000000" w:rsidDel="00000000" w:rsidP="00000000" w:rsidRDefault="00000000" w:rsidRPr="00000000" w14:paraId="00004B52">
      <w:pPr>
        <w:spacing w:after="240" w:before="240" w:lineRule="auto"/>
        <w:rPr/>
      </w:pPr>
      <w:r w:rsidDel="00000000" w:rsidR="00000000" w:rsidRPr="00000000">
        <w:rPr>
          <w:rtl w:val="0"/>
        </w:rPr>
        <w:t xml:space="preserve">Potentially, under the statutory framework.</w:t>
      </w:r>
    </w:p>
    <w:p w:rsidR="00000000" w:rsidDel="00000000" w:rsidP="00000000" w:rsidRDefault="00000000" w:rsidRPr="00000000" w14:paraId="00004B53">
      <w:pPr>
        <w:pStyle w:val="Heading3"/>
        <w:keepNext w:val="0"/>
        <w:keepLines w:val="0"/>
        <w:spacing w:before="280" w:lineRule="auto"/>
        <w:rPr>
          <w:b w:val="1"/>
          <w:bCs w:val="1"/>
          <w:color w:val="000000"/>
          <w:sz w:val="26"/>
          <w:szCs w:val="26"/>
        </w:rPr>
      </w:pPr>
      <w:bookmarkStart w:colFirst="0" w:colLast="0" w:name="_z997zg398r4p" w:id="7415"/>
      <w:bookmarkEnd w:id="7415"/>
      <w:r w:rsidDel="00000000" w:rsidR="00000000" w:rsidRPr="00000000">
        <w:rPr>
          <w:b w:val="1"/>
          <w:bCs w:val="1"/>
          <w:color w:val="000000"/>
          <w:sz w:val="26"/>
          <w:szCs w:val="26"/>
          <w:rtl w:val="0"/>
        </w:rPr>
        <w:t xml:space="preserve">42. Does commercial insolvency follow the same rules?</w:t>
      </w:r>
    </w:p>
    <w:p w:rsidR="00000000" w:rsidDel="00000000" w:rsidP="00000000" w:rsidRDefault="00000000" w:rsidRPr="00000000" w14:paraId="00004B54">
      <w:pPr>
        <w:spacing w:after="240" w:before="240" w:lineRule="auto"/>
        <w:rPr/>
      </w:pPr>
      <w:r w:rsidDel="00000000" w:rsidR="00000000" w:rsidRPr="00000000">
        <w:rPr>
          <w:rtl w:val="0"/>
        </w:rPr>
        <w:t xml:space="preserve">No.</w:t>
      </w:r>
    </w:p>
    <w:p w:rsidR="00000000" w:rsidDel="00000000" w:rsidP="00000000" w:rsidRDefault="00000000" w:rsidRPr="00000000" w14:paraId="00004B55">
      <w:pPr>
        <w:pStyle w:val="Heading3"/>
        <w:keepNext w:val="0"/>
        <w:keepLines w:val="0"/>
        <w:spacing w:before="280" w:lineRule="auto"/>
        <w:rPr>
          <w:b w:val="1"/>
          <w:bCs w:val="1"/>
          <w:color w:val="000000"/>
          <w:sz w:val="26"/>
          <w:szCs w:val="26"/>
        </w:rPr>
      </w:pPr>
      <w:bookmarkStart w:colFirst="0" w:colLast="0" w:name="_950fh6cvjime" w:id="7416"/>
      <w:bookmarkEnd w:id="7416"/>
      <w:r w:rsidDel="00000000" w:rsidR="00000000" w:rsidRPr="00000000">
        <w:rPr>
          <w:b w:val="1"/>
          <w:bCs w:val="1"/>
          <w:color w:val="000000"/>
          <w:sz w:val="26"/>
          <w:szCs w:val="26"/>
          <w:rtl w:val="0"/>
        </w:rPr>
        <w:t xml:space="preserve">43. Can a company report a debt to Serasa?</w:t>
      </w:r>
    </w:p>
    <w:p w:rsidR="00000000" w:rsidDel="00000000" w:rsidP="00000000" w:rsidRDefault="00000000" w:rsidRPr="00000000" w14:paraId="00004B56">
      <w:pPr>
        <w:spacing w:after="240" w:before="240" w:lineRule="auto"/>
        <w:rPr/>
      </w:pPr>
      <w:r w:rsidDel="00000000" w:rsidR="00000000" w:rsidRPr="00000000">
        <w:rPr>
          <w:rtl w:val="0"/>
        </w:rPr>
        <w:t xml:space="preserve">Potentially, subject to applicable legal requirements.</w:t>
      </w:r>
    </w:p>
    <w:p w:rsidR="00000000" w:rsidDel="00000000" w:rsidP="00000000" w:rsidRDefault="00000000" w:rsidRPr="00000000" w14:paraId="00004B57">
      <w:pPr>
        <w:pStyle w:val="Heading3"/>
        <w:keepNext w:val="0"/>
        <w:keepLines w:val="0"/>
        <w:spacing w:before="280" w:lineRule="auto"/>
        <w:rPr>
          <w:b w:val="1"/>
          <w:bCs w:val="1"/>
          <w:color w:val="000000"/>
          <w:sz w:val="26"/>
          <w:szCs w:val="26"/>
        </w:rPr>
      </w:pPr>
      <w:bookmarkStart w:colFirst="0" w:colLast="0" w:name="_l9xrita7v8uf" w:id="7417"/>
      <w:bookmarkEnd w:id="7417"/>
      <w:r w:rsidDel="00000000" w:rsidR="00000000" w:rsidRPr="00000000">
        <w:rPr>
          <w:b w:val="1"/>
          <w:bCs w:val="1"/>
          <w:color w:val="000000"/>
          <w:sz w:val="26"/>
          <w:szCs w:val="26"/>
          <w:rtl w:val="0"/>
        </w:rPr>
        <w:t xml:space="preserve">44. Can every unpaid invoice be reported immediately?</w:t>
      </w:r>
    </w:p>
    <w:p w:rsidR="00000000" w:rsidDel="00000000" w:rsidP="00000000" w:rsidRDefault="00000000" w:rsidRPr="00000000" w14:paraId="00004B58">
      <w:pPr>
        <w:spacing w:after="240" w:before="240" w:lineRule="auto"/>
        <w:rPr/>
      </w:pPr>
      <w:r w:rsidDel="00000000" w:rsidR="00000000" w:rsidRPr="00000000">
        <w:rPr>
          <w:rtl w:val="0"/>
        </w:rPr>
        <w:t xml:space="preserve">No automatic conclusion should be drawn.</w:t>
      </w:r>
    </w:p>
    <w:p w:rsidR="00000000" w:rsidDel="00000000" w:rsidP="00000000" w:rsidRDefault="00000000" w:rsidRPr="00000000" w14:paraId="00004B59">
      <w:pPr>
        <w:pStyle w:val="Heading3"/>
        <w:keepNext w:val="0"/>
        <w:keepLines w:val="0"/>
        <w:spacing w:before="280" w:lineRule="auto"/>
        <w:rPr>
          <w:b w:val="1"/>
          <w:bCs w:val="1"/>
          <w:color w:val="000000"/>
          <w:sz w:val="26"/>
          <w:szCs w:val="26"/>
        </w:rPr>
      </w:pPr>
      <w:bookmarkStart w:colFirst="0" w:colLast="0" w:name="_r08yh6ylrctg" w:id="7418"/>
      <w:bookmarkEnd w:id="7418"/>
      <w:r w:rsidDel="00000000" w:rsidR="00000000" w:rsidRPr="00000000">
        <w:rPr>
          <w:b w:val="1"/>
          <w:bCs w:val="1"/>
          <w:color w:val="000000"/>
          <w:sz w:val="26"/>
          <w:szCs w:val="26"/>
          <w:rtl w:val="0"/>
        </w:rPr>
        <w:t xml:space="preserve">45. Does the consumer need notification before negative credit reporting?</w:t>
      </w:r>
    </w:p>
    <w:p w:rsidR="00000000" w:rsidDel="00000000" w:rsidP="00000000" w:rsidRDefault="00000000" w:rsidRPr="00000000" w14:paraId="00004B5A">
      <w:pPr>
        <w:spacing w:after="240" w:before="240" w:lineRule="auto"/>
        <w:rPr/>
      </w:pPr>
      <w:r w:rsidDel="00000000" w:rsidR="00000000" w:rsidRPr="00000000">
        <w:rPr>
          <w:rtl w:val="0"/>
        </w:rPr>
        <w:t xml:space="preserve">Applicable statutory and jurisprudential requirements must be satisfied.</w:t>
      </w:r>
    </w:p>
    <w:p w:rsidR="00000000" w:rsidDel="00000000" w:rsidP="00000000" w:rsidRDefault="00000000" w:rsidRPr="00000000" w14:paraId="00004B5B">
      <w:pPr>
        <w:pStyle w:val="Heading3"/>
        <w:keepNext w:val="0"/>
        <w:keepLines w:val="0"/>
        <w:spacing w:before="280" w:lineRule="auto"/>
        <w:rPr>
          <w:b w:val="1"/>
          <w:bCs w:val="1"/>
          <w:color w:val="000000"/>
          <w:sz w:val="26"/>
          <w:szCs w:val="26"/>
        </w:rPr>
      </w:pPr>
      <w:bookmarkStart w:colFirst="0" w:colLast="0" w:name="_8xj80150dtfz" w:id="7419"/>
      <w:bookmarkEnd w:id="7419"/>
      <w:r w:rsidDel="00000000" w:rsidR="00000000" w:rsidRPr="00000000">
        <w:rPr>
          <w:b w:val="1"/>
          <w:bCs w:val="1"/>
          <w:color w:val="000000"/>
          <w:sz w:val="26"/>
          <w:szCs w:val="26"/>
          <w:rtl w:val="0"/>
        </w:rPr>
        <w:t xml:space="preserve">46. How long can negative consumer information remain in a database?</w:t>
      </w:r>
    </w:p>
    <w:p w:rsidR="00000000" w:rsidDel="00000000" w:rsidP="00000000" w:rsidRDefault="00000000" w:rsidRPr="00000000" w14:paraId="00004B5C">
      <w:pPr>
        <w:spacing w:after="240" w:before="240" w:lineRule="auto"/>
        <w:rPr/>
      </w:pPr>
      <w:r w:rsidDel="00000000" w:rsidR="00000000" w:rsidRPr="00000000">
        <w:rPr>
          <w:rtl w:val="0"/>
        </w:rPr>
        <w:t xml:space="preserve">CDC Article 43 establishes relevant limits, including a five-year rule.</w:t>
      </w:r>
    </w:p>
    <w:p w:rsidR="00000000" w:rsidDel="00000000" w:rsidP="00000000" w:rsidRDefault="00000000" w:rsidRPr="00000000" w14:paraId="00004B5D">
      <w:pPr>
        <w:pStyle w:val="Heading3"/>
        <w:keepNext w:val="0"/>
        <w:keepLines w:val="0"/>
        <w:spacing w:before="280" w:lineRule="auto"/>
        <w:rPr>
          <w:b w:val="1"/>
          <w:bCs w:val="1"/>
          <w:color w:val="000000"/>
          <w:sz w:val="26"/>
          <w:szCs w:val="26"/>
        </w:rPr>
      </w:pPr>
      <w:bookmarkStart w:colFirst="0" w:colLast="0" w:name="_mxmdhmmd4mex" w:id="7420"/>
      <w:bookmarkEnd w:id="7420"/>
      <w:r w:rsidDel="00000000" w:rsidR="00000000" w:rsidRPr="00000000">
        <w:rPr>
          <w:b w:val="1"/>
          <w:bCs w:val="1"/>
          <w:color w:val="000000"/>
          <w:sz w:val="26"/>
          <w:szCs w:val="26"/>
          <w:rtl w:val="0"/>
        </w:rPr>
        <w:t xml:space="preserve">47. Is the five-year credit reporting rule the same as debt prescription?</w:t>
      </w:r>
    </w:p>
    <w:p w:rsidR="00000000" w:rsidDel="00000000" w:rsidP="00000000" w:rsidRDefault="00000000" w:rsidRPr="00000000" w14:paraId="00004B5E">
      <w:pPr>
        <w:spacing w:after="240" w:before="240" w:lineRule="auto"/>
        <w:rPr/>
      </w:pPr>
      <w:r w:rsidDel="00000000" w:rsidR="00000000" w:rsidRPr="00000000">
        <w:rPr>
          <w:rtl w:val="0"/>
        </w:rPr>
        <w:t xml:space="preserve">No.</w:t>
      </w:r>
    </w:p>
    <w:p w:rsidR="00000000" w:rsidDel="00000000" w:rsidP="00000000" w:rsidRDefault="00000000" w:rsidRPr="00000000" w14:paraId="00004B5F">
      <w:pPr>
        <w:pStyle w:val="Heading3"/>
        <w:keepNext w:val="0"/>
        <w:keepLines w:val="0"/>
        <w:spacing w:before="280" w:lineRule="auto"/>
        <w:rPr>
          <w:b w:val="1"/>
          <w:bCs w:val="1"/>
          <w:color w:val="000000"/>
          <w:sz w:val="26"/>
          <w:szCs w:val="26"/>
        </w:rPr>
      </w:pPr>
      <w:bookmarkStart w:colFirst="0" w:colLast="0" w:name="_cvyo4q1l1t76" w:id="7421"/>
      <w:bookmarkEnd w:id="7421"/>
      <w:r w:rsidDel="00000000" w:rsidR="00000000" w:rsidRPr="00000000">
        <w:rPr>
          <w:b w:val="1"/>
          <w:bCs w:val="1"/>
          <w:color w:val="000000"/>
          <w:sz w:val="26"/>
          <w:szCs w:val="26"/>
          <w:rtl w:val="0"/>
        </w:rPr>
        <w:t xml:space="preserve">48. Can inaccurate credit reporting create liability?</w:t>
      </w:r>
    </w:p>
    <w:p w:rsidR="00000000" w:rsidDel="00000000" w:rsidP="00000000" w:rsidRDefault="00000000" w:rsidRPr="00000000" w14:paraId="00004B60">
      <w:pPr>
        <w:spacing w:after="240" w:before="240" w:lineRule="auto"/>
        <w:rPr/>
      </w:pPr>
      <w:r w:rsidDel="00000000" w:rsidR="00000000" w:rsidRPr="00000000">
        <w:rPr>
          <w:rtl w:val="0"/>
        </w:rPr>
        <w:t xml:space="preserve">Yes.</w:t>
      </w:r>
    </w:p>
    <w:p w:rsidR="00000000" w:rsidDel="00000000" w:rsidP="00000000" w:rsidRDefault="00000000" w:rsidRPr="00000000" w14:paraId="00004B61">
      <w:pPr>
        <w:pStyle w:val="Heading3"/>
        <w:keepNext w:val="0"/>
        <w:keepLines w:val="0"/>
        <w:spacing w:before="280" w:lineRule="auto"/>
        <w:rPr>
          <w:b w:val="1"/>
          <w:bCs w:val="1"/>
          <w:color w:val="000000"/>
          <w:sz w:val="26"/>
          <w:szCs w:val="26"/>
        </w:rPr>
      </w:pPr>
      <w:bookmarkStart w:colFirst="0" w:colLast="0" w:name="_i8jpzphd15s9" w:id="7422"/>
      <w:bookmarkEnd w:id="7422"/>
      <w:r w:rsidDel="00000000" w:rsidR="00000000" w:rsidRPr="00000000">
        <w:rPr>
          <w:b w:val="1"/>
          <w:bCs w:val="1"/>
          <w:color w:val="000000"/>
          <w:sz w:val="26"/>
          <w:szCs w:val="26"/>
          <w:rtl w:val="0"/>
        </w:rPr>
        <w:t xml:space="preserve">49. What happens after the debt is paid?</w:t>
      </w:r>
    </w:p>
    <w:p w:rsidR="00000000" w:rsidDel="00000000" w:rsidP="00000000" w:rsidRDefault="00000000" w:rsidRPr="00000000" w14:paraId="00004B62">
      <w:pPr>
        <w:spacing w:after="240" w:before="240" w:lineRule="auto"/>
        <w:rPr/>
      </w:pPr>
      <w:r w:rsidDel="00000000" w:rsidR="00000000" w:rsidRPr="00000000">
        <w:rPr>
          <w:rtl w:val="0"/>
        </w:rPr>
        <w:t xml:space="preserve">Applicable duties to update or remove records must be considered.</w:t>
      </w:r>
    </w:p>
    <w:p w:rsidR="00000000" w:rsidDel="00000000" w:rsidP="00000000" w:rsidRDefault="00000000" w:rsidRPr="00000000" w14:paraId="00004B63">
      <w:pPr>
        <w:pStyle w:val="Heading3"/>
        <w:keepNext w:val="0"/>
        <w:keepLines w:val="0"/>
        <w:spacing w:before="280" w:lineRule="auto"/>
        <w:rPr>
          <w:b w:val="1"/>
          <w:bCs w:val="1"/>
          <w:color w:val="000000"/>
          <w:sz w:val="26"/>
          <w:szCs w:val="26"/>
        </w:rPr>
      </w:pPr>
      <w:bookmarkStart w:colFirst="0" w:colLast="0" w:name="_r3y50yrdz35m" w:id="7423"/>
      <w:bookmarkEnd w:id="7423"/>
      <w:r w:rsidDel="00000000" w:rsidR="00000000" w:rsidRPr="00000000">
        <w:rPr>
          <w:b w:val="1"/>
          <w:bCs w:val="1"/>
          <w:color w:val="000000"/>
          <w:sz w:val="26"/>
          <w:szCs w:val="26"/>
          <w:rtl w:val="0"/>
        </w:rPr>
        <w:t xml:space="preserve">50. Can an unpaid debt be formally protested?</w:t>
      </w:r>
    </w:p>
    <w:p w:rsidR="00000000" w:rsidDel="00000000" w:rsidP="00000000" w:rsidRDefault="00000000" w:rsidRPr="00000000" w14:paraId="00004B64">
      <w:pPr>
        <w:spacing w:after="240" w:before="240" w:lineRule="auto"/>
        <w:rPr/>
      </w:pPr>
      <w:r w:rsidDel="00000000" w:rsidR="00000000" w:rsidRPr="00000000">
        <w:rPr>
          <w:rtl w:val="0"/>
        </w:rPr>
        <w:t xml:space="preserve">Potentially, if the instrument qualifies.</w:t>
      </w:r>
    </w:p>
    <w:p w:rsidR="00000000" w:rsidDel="00000000" w:rsidP="00000000" w:rsidRDefault="00000000" w:rsidRPr="00000000" w14:paraId="00004B65">
      <w:pPr>
        <w:pStyle w:val="Heading3"/>
        <w:keepNext w:val="0"/>
        <w:keepLines w:val="0"/>
        <w:spacing w:before="280" w:lineRule="auto"/>
        <w:rPr>
          <w:b w:val="1"/>
          <w:bCs w:val="1"/>
          <w:color w:val="000000"/>
          <w:sz w:val="26"/>
          <w:szCs w:val="26"/>
        </w:rPr>
      </w:pPr>
      <w:bookmarkStart w:colFirst="0" w:colLast="0" w:name="_zdhjjqg6kkjx" w:id="7424"/>
      <w:bookmarkEnd w:id="7424"/>
      <w:r w:rsidDel="00000000" w:rsidR="00000000" w:rsidRPr="00000000">
        <w:rPr>
          <w:b w:val="1"/>
          <w:bCs w:val="1"/>
          <w:color w:val="000000"/>
          <w:sz w:val="26"/>
          <w:szCs w:val="26"/>
          <w:rtl w:val="0"/>
        </w:rPr>
        <w:t xml:space="preserve">51. What is protesto?</w:t>
      </w:r>
    </w:p>
    <w:p w:rsidR="00000000" w:rsidDel="00000000" w:rsidP="00000000" w:rsidRDefault="00000000" w:rsidRPr="00000000" w14:paraId="00004B66">
      <w:pPr>
        <w:spacing w:after="240" w:before="240" w:lineRule="auto"/>
        <w:rPr/>
      </w:pPr>
      <w:r w:rsidDel="00000000" w:rsidR="00000000" w:rsidRPr="00000000">
        <w:rPr>
          <w:rtl w:val="0"/>
        </w:rPr>
        <w:t xml:space="preserve">A formal notarial procedure governed by Law No. 9,492/1997.</w:t>
      </w:r>
    </w:p>
    <w:p w:rsidR="00000000" w:rsidDel="00000000" w:rsidP="00000000" w:rsidRDefault="00000000" w:rsidRPr="00000000" w14:paraId="00004B67">
      <w:pPr>
        <w:pStyle w:val="Heading3"/>
        <w:keepNext w:val="0"/>
        <w:keepLines w:val="0"/>
        <w:spacing w:before="280" w:lineRule="auto"/>
        <w:rPr>
          <w:b w:val="1"/>
          <w:bCs w:val="1"/>
          <w:color w:val="000000"/>
          <w:sz w:val="26"/>
          <w:szCs w:val="26"/>
        </w:rPr>
      </w:pPr>
      <w:bookmarkStart w:colFirst="0" w:colLast="0" w:name="_6ttov0rvrv1z" w:id="7425"/>
      <w:bookmarkEnd w:id="7425"/>
      <w:r w:rsidDel="00000000" w:rsidR="00000000" w:rsidRPr="00000000">
        <w:rPr>
          <w:b w:val="1"/>
          <w:bCs w:val="1"/>
          <w:color w:val="000000"/>
          <w:sz w:val="26"/>
          <w:szCs w:val="26"/>
          <w:rtl w:val="0"/>
        </w:rPr>
        <w:t xml:space="preserve">52. Can improper protest create liability?</w:t>
      </w:r>
    </w:p>
    <w:p w:rsidR="00000000" w:rsidDel="00000000" w:rsidP="00000000" w:rsidRDefault="00000000" w:rsidRPr="00000000" w14:paraId="00004B68">
      <w:pPr>
        <w:spacing w:after="240" w:before="240" w:lineRule="auto"/>
        <w:rPr/>
      </w:pPr>
      <w:r w:rsidDel="00000000" w:rsidR="00000000" w:rsidRPr="00000000">
        <w:rPr>
          <w:rtl w:val="0"/>
        </w:rPr>
        <w:t xml:space="preserve">Yes.</w:t>
      </w:r>
    </w:p>
    <w:p w:rsidR="00000000" w:rsidDel="00000000" w:rsidP="00000000" w:rsidRDefault="00000000" w:rsidRPr="00000000" w14:paraId="00004B69">
      <w:pPr>
        <w:pStyle w:val="Heading3"/>
        <w:keepNext w:val="0"/>
        <w:keepLines w:val="0"/>
        <w:spacing w:before="280" w:lineRule="auto"/>
        <w:rPr>
          <w:b w:val="1"/>
          <w:bCs w:val="1"/>
          <w:color w:val="000000"/>
          <w:sz w:val="26"/>
          <w:szCs w:val="26"/>
        </w:rPr>
      </w:pPr>
      <w:bookmarkStart w:colFirst="0" w:colLast="0" w:name="_fjzwpjo2ls1w" w:id="7426"/>
      <w:bookmarkEnd w:id="7426"/>
      <w:r w:rsidDel="00000000" w:rsidR="00000000" w:rsidRPr="00000000">
        <w:rPr>
          <w:b w:val="1"/>
          <w:bCs w:val="1"/>
          <w:color w:val="000000"/>
          <w:sz w:val="26"/>
          <w:szCs w:val="26"/>
          <w:rtl w:val="0"/>
        </w:rPr>
        <w:t xml:space="preserve">53. What is PROCON?</w:t>
      </w:r>
    </w:p>
    <w:p w:rsidR="00000000" w:rsidDel="00000000" w:rsidP="00000000" w:rsidRDefault="00000000" w:rsidRPr="00000000" w14:paraId="00004B6A">
      <w:pPr>
        <w:spacing w:after="240" w:before="240" w:lineRule="auto"/>
        <w:rPr/>
      </w:pPr>
      <w:r w:rsidDel="00000000" w:rsidR="00000000" w:rsidRPr="00000000">
        <w:rPr>
          <w:rtl w:val="0"/>
        </w:rPr>
        <w:t xml:space="preserve">A consumer protection body operating under the relevant legal framework.</w:t>
      </w:r>
    </w:p>
    <w:p w:rsidR="00000000" w:rsidDel="00000000" w:rsidP="00000000" w:rsidRDefault="00000000" w:rsidRPr="00000000" w14:paraId="00004B6B">
      <w:pPr>
        <w:pStyle w:val="Heading3"/>
        <w:keepNext w:val="0"/>
        <w:keepLines w:val="0"/>
        <w:spacing w:before="280" w:lineRule="auto"/>
        <w:rPr>
          <w:b w:val="1"/>
          <w:bCs w:val="1"/>
          <w:color w:val="000000"/>
          <w:sz w:val="26"/>
          <w:szCs w:val="26"/>
        </w:rPr>
      </w:pPr>
      <w:bookmarkStart w:colFirst="0" w:colLast="0" w:name="_rhtpw8vxphnq" w:id="7427"/>
      <w:bookmarkEnd w:id="7427"/>
      <w:r w:rsidDel="00000000" w:rsidR="00000000" w:rsidRPr="00000000">
        <w:rPr>
          <w:b w:val="1"/>
          <w:bCs w:val="1"/>
          <w:color w:val="000000"/>
          <w:sz w:val="26"/>
          <w:szCs w:val="26"/>
          <w:rtl w:val="0"/>
        </w:rPr>
        <w:t xml:space="preserve">54. Can a consumer file a PROCON complaint about collection?</w:t>
      </w:r>
    </w:p>
    <w:p w:rsidR="00000000" w:rsidDel="00000000" w:rsidP="00000000" w:rsidRDefault="00000000" w:rsidRPr="00000000" w14:paraId="00004B6C">
      <w:pPr>
        <w:spacing w:after="240" w:before="240" w:lineRule="auto"/>
        <w:rPr/>
      </w:pPr>
      <w:r w:rsidDel="00000000" w:rsidR="00000000" w:rsidRPr="00000000">
        <w:rPr>
          <w:rtl w:val="0"/>
        </w:rPr>
        <w:t xml:space="preserve">Yes.</w:t>
      </w:r>
    </w:p>
    <w:p w:rsidR="00000000" w:rsidDel="00000000" w:rsidP="00000000" w:rsidRDefault="00000000" w:rsidRPr="00000000" w14:paraId="00004B6D">
      <w:pPr>
        <w:pStyle w:val="Heading3"/>
        <w:keepNext w:val="0"/>
        <w:keepLines w:val="0"/>
        <w:spacing w:before="280" w:lineRule="auto"/>
        <w:rPr>
          <w:b w:val="1"/>
          <w:bCs w:val="1"/>
          <w:color w:val="000000"/>
          <w:sz w:val="26"/>
          <w:szCs w:val="26"/>
        </w:rPr>
      </w:pPr>
      <w:bookmarkStart w:colFirst="0" w:colLast="0" w:name="_8u5k2pn2ycw8" w:id="7428"/>
      <w:bookmarkEnd w:id="7428"/>
      <w:r w:rsidDel="00000000" w:rsidR="00000000" w:rsidRPr="00000000">
        <w:rPr>
          <w:b w:val="1"/>
          <w:bCs w:val="1"/>
          <w:color w:val="000000"/>
          <w:sz w:val="26"/>
          <w:szCs w:val="26"/>
          <w:rtl w:val="0"/>
        </w:rPr>
        <w:t xml:space="preserve">55. Does a PROCON complaint automatically invalidate the debt?</w:t>
      </w:r>
    </w:p>
    <w:p w:rsidR="00000000" w:rsidDel="00000000" w:rsidP="00000000" w:rsidRDefault="00000000" w:rsidRPr="00000000" w14:paraId="00004B6E">
      <w:pPr>
        <w:spacing w:after="240" w:before="240" w:lineRule="auto"/>
        <w:rPr/>
      </w:pPr>
      <w:r w:rsidDel="00000000" w:rsidR="00000000" w:rsidRPr="00000000">
        <w:rPr>
          <w:rtl w:val="0"/>
        </w:rPr>
        <w:t xml:space="preserve">No.</w:t>
      </w:r>
    </w:p>
    <w:p w:rsidR="00000000" w:rsidDel="00000000" w:rsidP="00000000" w:rsidRDefault="00000000" w:rsidRPr="00000000" w14:paraId="00004B6F">
      <w:pPr>
        <w:pStyle w:val="Heading3"/>
        <w:keepNext w:val="0"/>
        <w:keepLines w:val="0"/>
        <w:spacing w:before="280" w:lineRule="auto"/>
        <w:rPr>
          <w:b w:val="1"/>
          <w:bCs w:val="1"/>
          <w:color w:val="000000"/>
          <w:sz w:val="26"/>
          <w:szCs w:val="26"/>
        </w:rPr>
      </w:pPr>
      <w:bookmarkStart w:colFirst="0" w:colLast="0" w:name="_sg27e7ytawdk" w:id="7429"/>
      <w:bookmarkEnd w:id="7429"/>
      <w:r w:rsidDel="00000000" w:rsidR="00000000" w:rsidRPr="00000000">
        <w:rPr>
          <w:b w:val="1"/>
          <w:bCs w:val="1"/>
          <w:color w:val="000000"/>
          <w:sz w:val="26"/>
          <w:szCs w:val="26"/>
          <w:rtl w:val="0"/>
        </w:rPr>
        <w:t xml:space="preserve">56. Can a company defend itself in a PROCON proceeding?</w:t>
      </w:r>
    </w:p>
    <w:p w:rsidR="00000000" w:rsidDel="00000000" w:rsidP="00000000" w:rsidRDefault="00000000" w:rsidRPr="00000000" w14:paraId="00004B70">
      <w:pPr>
        <w:spacing w:after="240" w:before="240" w:lineRule="auto"/>
        <w:rPr/>
      </w:pPr>
      <w:r w:rsidDel="00000000" w:rsidR="00000000" w:rsidRPr="00000000">
        <w:rPr>
          <w:rtl w:val="0"/>
        </w:rPr>
        <w:t xml:space="preserve">Yes.</w:t>
      </w:r>
    </w:p>
    <w:p w:rsidR="00000000" w:rsidDel="00000000" w:rsidP="00000000" w:rsidRDefault="00000000" w:rsidRPr="00000000" w14:paraId="00004B71">
      <w:pPr>
        <w:pStyle w:val="Heading3"/>
        <w:keepNext w:val="0"/>
        <w:keepLines w:val="0"/>
        <w:spacing w:before="280" w:lineRule="auto"/>
        <w:rPr>
          <w:b w:val="1"/>
          <w:bCs w:val="1"/>
          <w:color w:val="000000"/>
          <w:sz w:val="26"/>
          <w:szCs w:val="26"/>
        </w:rPr>
      </w:pPr>
      <w:bookmarkStart w:colFirst="0" w:colLast="0" w:name="_l8i912cixmtf" w:id="7430"/>
      <w:bookmarkEnd w:id="7430"/>
      <w:r w:rsidDel="00000000" w:rsidR="00000000" w:rsidRPr="00000000">
        <w:rPr>
          <w:b w:val="1"/>
          <w:bCs w:val="1"/>
          <w:color w:val="000000"/>
          <w:sz w:val="26"/>
          <w:szCs w:val="26"/>
          <w:rtl w:val="0"/>
        </w:rPr>
        <w:t xml:space="preserve">57. Can improper collection result in moral damages?</w:t>
      </w:r>
    </w:p>
    <w:p w:rsidR="00000000" w:rsidDel="00000000" w:rsidP="00000000" w:rsidRDefault="00000000" w:rsidRPr="00000000" w14:paraId="00004B72">
      <w:pPr>
        <w:spacing w:after="240" w:before="240" w:lineRule="auto"/>
        <w:rPr/>
      </w:pPr>
      <w:r w:rsidDel="00000000" w:rsidR="00000000" w:rsidRPr="00000000">
        <w:rPr>
          <w:rtl w:val="0"/>
        </w:rPr>
        <w:t xml:space="preserve">Potentially, depending on the circumstances.</w:t>
      </w:r>
    </w:p>
    <w:p w:rsidR="00000000" w:rsidDel="00000000" w:rsidP="00000000" w:rsidRDefault="00000000" w:rsidRPr="00000000" w14:paraId="00004B73">
      <w:pPr>
        <w:pStyle w:val="Heading3"/>
        <w:keepNext w:val="0"/>
        <w:keepLines w:val="0"/>
        <w:spacing w:before="280" w:lineRule="auto"/>
        <w:rPr>
          <w:b w:val="1"/>
          <w:bCs w:val="1"/>
          <w:color w:val="000000"/>
          <w:sz w:val="26"/>
          <w:szCs w:val="26"/>
        </w:rPr>
      </w:pPr>
      <w:bookmarkStart w:colFirst="0" w:colLast="0" w:name="_i751ivdk5qst" w:id="7431"/>
      <w:bookmarkEnd w:id="7431"/>
      <w:r w:rsidDel="00000000" w:rsidR="00000000" w:rsidRPr="00000000">
        <w:rPr>
          <w:b w:val="1"/>
          <w:bCs w:val="1"/>
          <w:color w:val="000000"/>
          <w:sz w:val="26"/>
          <w:szCs w:val="26"/>
          <w:rtl w:val="0"/>
        </w:rPr>
        <w:t xml:space="preserve">58. What is double restitution under the CDC?</w:t>
      </w:r>
    </w:p>
    <w:p w:rsidR="00000000" w:rsidDel="00000000" w:rsidP="00000000" w:rsidRDefault="00000000" w:rsidRPr="00000000" w14:paraId="00004B74">
      <w:pPr>
        <w:spacing w:after="240" w:before="240" w:lineRule="auto"/>
        <w:rPr/>
      </w:pPr>
      <w:r w:rsidDel="00000000" w:rsidR="00000000" w:rsidRPr="00000000">
        <w:rPr>
          <w:rtl w:val="0"/>
        </w:rPr>
        <w:t xml:space="preserve">A statutory remedy for qualifying improperly collected and paid amounts.</w:t>
      </w:r>
    </w:p>
    <w:p w:rsidR="00000000" w:rsidDel="00000000" w:rsidP="00000000" w:rsidRDefault="00000000" w:rsidRPr="00000000" w14:paraId="00004B75">
      <w:pPr>
        <w:pStyle w:val="Heading3"/>
        <w:keepNext w:val="0"/>
        <w:keepLines w:val="0"/>
        <w:spacing w:before="280" w:lineRule="auto"/>
        <w:rPr>
          <w:b w:val="1"/>
          <w:bCs w:val="1"/>
          <w:color w:val="000000"/>
          <w:sz w:val="26"/>
          <w:szCs w:val="26"/>
        </w:rPr>
      </w:pPr>
      <w:bookmarkStart w:colFirst="0" w:colLast="0" w:name="_kdtp2tzgtfrv" w:id="7432"/>
      <w:bookmarkEnd w:id="7432"/>
      <w:r w:rsidDel="00000000" w:rsidR="00000000" w:rsidRPr="00000000">
        <w:rPr>
          <w:b w:val="1"/>
          <w:bCs w:val="1"/>
          <w:color w:val="000000"/>
          <w:sz w:val="26"/>
          <w:szCs w:val="26"/>
          <w:rtl w:val="0"/>
        </w:rPr>
        <w:t xml:space="preserve">59. Does every mistaken invoice require double restitution?</w:t>
      </w:r>
    </w:p>
    <w:p w:rsidR="00000000" w:rsidDel="00000000" w:rsidP="00000000" w:rsidRDefault="00000000" w:rsidRPr="00000000" w14:paraId="00004B76">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4B77">
      <w:pPr>
        <w:pStyle w:val="Heading3"/>
        <w:keepNext w:val="0"/>
        <w:keepLines w:val="0"/>
        <w:spacing w:before="280" w:lineRule="auto"/>
        <w:rPr>
          <w:b w:val="1"/>
          <w:bCs w:val="1"/>
          <w:color w:val="000000"/>
          <w:sz w:val="26"/>
          <w:szCs w:val="26"/>
        </w:rPr>
      </w:pPr>
      <w:bookmarkStart w:colFirst="0" w:colLast="0" w:name="_kkze9lp15ghp" w:id="7433"/>
      <w:bookmarkEnd w:id="7433"/>
      <w:r w:rsidDel="00000000" w:rsidR="00000000" w:rsidRPr="00000000">
        <w:rPr>
          <w:b w:val="1"/>
          <w:bCs w:val="1"/>
          <w:color w:val="000000"/>
          <w:sz w:val="26"/>
          <w:szCs w:val="26"/>
          <w:rtl w:val="0"/>
        </w:rPr>
        <w:t xml:space="preserve">60. Can a creditor sue a consumer for an unpaid debt?</w:t>
      </w:r>
    </w:p>
    <w:p w:rsidR="00000000" w:rsidDel="00000000" w:rsidP="00000000" w:rsidRDefault="00000000" w:rsidRPr="00000000" w14:paraId="00004B78">
      <w:pPr>
        <w:spacing w:after="240" w:before="240" w:lineRule="auto"/>
        <w:rPr/>
      </w:pPr>
      <w:r w:rsidDel="00000000" w:rsidR="00000000" w:rsidRPr="00000000">
        <w:rPr>
          <w:rtl w:val="0"/>
        </w:rPr>
        <w:t xml:space="preserve">Potentially.</w:t>
      </w:r>
    </w:p>
    <w:p w:rsidR="00000000" w:rsidDel="00000000" w:rsidP="00000000" w:rsidRDefault="00000000" w:rsidRPr="00000000" w14:paraId="00004B79">
      <w:pPr>
        <w:pStyle w:val="Heading3"/>
        <w:keepNext w:val="0"/>
        <w:keepLines w:val="0"/>
        <w:spacing w:before="280" w:lineRule="auto"/>
        <w:rPr>
          <w:b w:val="1"/>
          <w:bCs w:val="1"/>
          <w:color w:val="000000"/>
          <w:sz w:val="26"/>
          <w:szCs w:val="26"/>
        </w:rPr>
      </w:pPr>
      <w:bookmarkStart w:colFirst="0" w:colLast="0" w:name="_leipax2bt8nq" w:id="7434"/>
      <w:bookmarkEnd w:id="7434"/>
      <w:r w:rsidDel="00000000" w:rsidR="00000000" w:rsidRPr="00000000">
        <w:rPr>
          <w:b w:val="1"/>
          <w:bCs w:val="1"/>
          <w:color w:val="000000"/>
          <w:sz w:val="26"/>
          <w:szCs w:val="26"/>
          <w:rtl w:val="0"/>
        </w:rPr>
        <w:t xml:space="preserve">61. Can a creditor sue a company for an unpaid invoice?</w:t>
      </w:r>
    </w:p>
    <w:p w:rsidR="00000000" w:rsidDel="00000000" w:rsidP="00000000" w:rsidRDefault="00000000" w:rsidRPr="00000000" w14:paraId="00004B7A">
      <w:pPr>
        <w:spacing w:after="240" w:before="240" w:lineRule="auto"/>
        <w:rPr/>
      </w:pPr>
      <w:r w:rsidDel="00000000" w:rsidR="00000000" w:rsidRPr="00000000">
        <w:rPr>
          <w:rtl w:val="0"/>
        </w:rPr>
        <w:t xml:space="preserve">Potentially.</w:t>
      </w:r>
    </w:p>
    <w:p w:rsidR="00000000" w:rsidDel="00000000" w:rsidP="00000000" w:rsidRDefault="00000000" w:rsidRPr="00000000" w14:paraId="00004B7B">
      <w:pPr>
        <w:pStyle w:val="Heading3"/>
        <w:keepNext w:val="0"/>
        <w:keepLines w:val="0"/>
        <w:spacing w:before="280" w:lineRule="auto"/>
        <w:rPr>
          <w:b w:val="1"/>
          <w:bCs w:val="1"/>
          <w:color w:val="000000"/>
          <w:sz w:val="26"/>
          <w:szCs w:val="26"/>
        </w:rPr>
      </w:pPr>
      <w:bookmarkStart w:colFirst="0" w:colLast="0" w:name="_ezvp3sf9s36c" w:id="7435"/>
      <w:bookmarkEnd w:id="7435"/>
      <w:r w:rsidDel="00000000" w:rsidR="00000000" w:rsidRPr="00000000">
        <w:rPr>
          <w:b w:val="1"/>
          <w:bCs w:val="1"/>
          <w:color w:val="000000"/>
          <w:sz w:val="26"/>
          <w:szCs w:val="26"/>
          <w:rtl w:val="0"/>
        </w:rPr>
        <w:t xml:space="preserve">62. What is ação de cobrança?</w:t>
      </w:r>
    </w:p>
    <w:p w:rsidR="00000000" w:rsidDel="00000000" w:rsidP="00000000" w:rsidRDefault="00000000" w:rsidRPr="00000000" w14:paraId="00004B7C">
      <w:pPr>
        <w:spacing w:after="240" w:before="240" w:lineRule="auto"/>
        <w:rPr/>
      </w:pPr>
      <w:r w:rsidDel="00000000" w:rsidR="00000000" w:rsidRPr="00000000">
        <w:rPr>
          <w:rtl w:val="0"/>
        </w:rPr>
        <w:t xml:space="preserve">A judicial action seeking recognition and payment of a debt.</w:t>
      </w:r>
    </w:p>
    <w:p w:rsidR="00000000" w:rsidDel="00000000" w:rsidP="00000000" w:rsidRDefault="00000000" w:rsidRPr="00000000" w14:paraId="00004B7D">
      <w:pPr>
        <w:pStyle w:val="Heading3"/>
        <w:keepNext w:val="0"/>
        <w:keepLines w:val="0"/>
        <w:spacing w:before="280" w:lineRule="auto"/>
        <w:rPr>
          <w:b w:val="1"/>
          <w:bCs w:val="1"/>
          <w:color w:val="000000"/>
          <w:sz w:val="26"/>
          <w:szCs w:val="26"/>
        </w:rPr>
      </w:pPr>
      <w:bookmarkStart w:colFirst="0" w:colLast="0" w:name="_uu6l3gc8tih5" w:id="7436"/>
      <w:bookmarkEnd w:id="7436"/>
      <w:r w:rsidDel="00000000" w:rsidR="00000000" w:rsidRPr="00000000">
        <w:rPr>
          <w:b w:val="1"/>
          <w:bCs w:val="1"/>
          <w:color w:val="000000"/>
          <w:sz w:val="26"/>
          <w:szCs w:val="26"/>
          <w:rtl w:val="0"/>
        </w:rPr>
        <w:t xml:space="preserve">63. What is ação monitória?</w:t>
      </w:r>
    </w:p>
    <w:p w:rsidR="00000000" w:rsidDel="00000000" w:rsidP="00000000" w:rsidRDefault="00000000" w:rsidRPr="00000000" w14:paraId="00004B7E">
      <w:pPr>
        <w:spacing w:after="240" w:before="240" w:lineRule="auto"/>
        <w:rPr/>
      </w:pPr>
      <w:r w:rsidDel="00000000" w:rsidR="00000000" w:rsidRPr="00000000">
        <w:rPr>
          <w:rtl w:val="0"/>
        </w:rPr>
        <w:t xml:space="preserve">A special procedure for qualifying claims supported by written evidence without an enforcement title.</w:t>
      </w:r>
    </w:p>
    <w:p w:rsidR="00000000" w:rsidDel="00000000" w:rsidP="00000000" w:rsidRDefault="00000000" w:rsidRPr="00000000" w14:paraId="00004B7F">
      <w:pPr>
        <w:pStyle w:val="Heading3"/>
        <w:keepNext w:val="0"/>
        <w:keepLines w:val="0"/>
        <w:spacing w:before="280" w:lineRule="auto"/>
        <w:rPr>
          <w:b w:val="1"/>
          <w:bCs w:val="1"/>
          <w:color w:val="000000"/>
          <w:sz w:val="26"/>
          <w:szCs w:val="26"/>
        </w:rPr>
      </w:pPr>
      <w:bookmarkStart w:colFirst="0" w:colLast="0" w:name="_bbw416tiwyiz" w:id="7437"/>
      <w:bookmarkEnd w:id="7437"/>
      <w:r w:rsidDel="00000000" w:rsidR="00000000" w:rsidRPr="00000000">
        <w:rPr>
          <w:b w:val="1"/>
          <w:bCs w:val="1"/>
          <w:color w:val="000000"/>
          <w:sz w:val="26"/>
          <w:szCs w:val="26"/>
          <w:rtl w:val="0"/>
        </w:rPr>
        <w:t xml:space="preserve">64. What is execução de título extrajudicial?</w:t>
      </w:r>
    </w:p>
    <w:p w:rsidR="00000000" w:rsidDel="00000000" w:rsidP="00000000" w:rsidRDefault="00000000" w:rsidRPr="00000000" w14:paraId="00004B80">
      <w:pPr>
        <w:spacing w:after="240" w:before="240" w:lineRule="auto"/>
        <w:rPr/>
      </w:pPr>
      <w:r w:rsidDel="00000000" w:rsidR="00000000" w:rsidRPr="00000000">
        <w:rPr>
          <w:rtl w:val="0"/>
        </w:rPr>
        <w:t xml:space="preserve">Judicial enforcement based on a qualifying extrajudicial title.</w:t>
      </w:r>
    </w:p>
    <w:p w:rsidR="00000000" w:rsidDel="00000000" w:rsidP="00000000" w:rsidRDefault="00000000" w:rsidRPr="00000000" w14:paraId="00004B81">
      <w:pPr>
        <w:pStyle w:val="Heading3"/>
        <w:keepNext w:val="0"/>
        <w:keepLines w:val="0"/>
        <w:spacing w:before="280" w:lineRule="auto"/>
        <w:rPr>
          <w:b w:val="1"/>
          <w:bCs w:val="1"/>
          <w:color w:val="000000"/>
          <w:sz w:val="26"/>
          <w:szCs w:val="26"/>
        </w:rPr>
      </w:pPr>
      <w:bookmarkStart w:colFirst="0" w:colLast="0" w:name="_62vn135erelz" w:id="7438"/>
      <w:bookmarkEnd w:id="7438"/>
      <w:r w:rsidDel="00000000" w:rsidR="00000000" w:rsidRPr="00000000">
        <w:rPr>
          <w:b w:val="1"/>
          <w:bCs w:val="1"/>
          <w:color w:val="000000"/>
          <w:sz w:val="26"/>
          <w:szCs w:val="26"/>
          <w:rtl w:val="0"/>
        </w:rPr>
        <w:t xml:space="preserve">65. Can a foreign invoice be directly executed in Brazil?</w:t>
      </w:r>
    </w:p>
    <w:p w:rsidR="00000000" w:rsidDel="00000000" w:rsidP="00000000" w:rsidRDefault="00000000" w:rsidRPr="00000000" w14:paraId="00004B82">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4B83">
      <w:pPr>
        <w:pStyle w:val="Heading3"/>
        <w:keepNext w:val="0"/>
        <w:keepLines w:val="0"/>
        <w:spacing w:before="280" w:lineRule="auto"/>
        <w:rPr>
          <w:b w:val="1"/>
          <w:bCs w:val="1"/>
          <w:color w:val="000000"/>
          <w:sz w:val="26"/>
          <w:szCs w:val="26"/>
        </w:rPr>
      </w:pPr>
      <w:bookmarkStart w:colFirst="0" w:colLast="0" w:name="_wfwhyhzt819" w:id="7439"/>
      <w:bookmarkEnd w:id="7439"/>
      <w:r w:rsidDel="00000000" w:rsidR="00000000" w:rsidRPr="00000000">
        <w:rPr>
          <w:b w:val="1"/>
          <w:bCs w:val="1"/>
          <w:color w:val="000000"/>
          <w:sz w:val="26"/>
          <w:szCs w:val="26"/>
          <w:rtl w:val="0"/>
        </w:rPr>
        <w:t xml:space="preserve">66. Can electronic records support a lawsuit?</w:t>
      </w:r>
    </w:p>
    <w:p w:rsidR="00000000" w:rsidDel="00000000" w:rsidP="00000000" w:rsidRDefault="00000000" w:rsidRPr="00000000" w14:paraId="00004B84">
      <w:pPr>
        <w:spacing w:after="240" w:before="240" w:lineRule="auto"/>
        <w:rPr/>
      </w:pPr>
      <w:r w:rsidDel="00000000" w:rsidR="00000000" w:rsidRPr="00000000">
        <w:rPr>
          <w:rtl w:val="0"/>
        </w:rPr>
        <w:t xml:space="preserve">Potentially, subject to admissibility and authenticity requirements.</w:t>
      </w:r>
    </w:p>
    <w:p w:rsidR="00000000" w:rsidDel="00000000" w:rsidP="00000000" w:rsidRDefault="00000000" w:rsidRPr="00000000" w14:paraId="00004B85">
      <w:pPr>
        <w:pStyle w:val="Heading3"/>
        <w:keepNext w:val="0"/>
        <w:keepLines w:val="0"/>
        <w:spacing w:before="280" w:lineRule="auto"/>
        <w:rPr>
          <w:b w:val="1"/>
          <w:bCs w:val="1"/>
          <w:color w:val="000000"/>
          <w:sz w:val="26"/>
          <w:szCs w:val="26"/>
        </w:rPr>
      </w:pPr>
      <w:bookmarkStart w:colFirst="0" w:colLast="0" w:name="_sam858e5ryds" w:id="7440"/>
      <w:bookmarkEnd w:id="7440"/>
      <w:r w:rsidDel="00000000" w:rsidR="00000000" w:rsidRPr="00000000">
        <w:rPr>
          <w:b w:val="1"/>
          <w:bCs w:val="1"/>
          <w:color w:val="000000"/>
          <w:sz w:val="26"/>
          <w:szCs w:val="26"/>
          <w:rtl w:val="0"/>
        </w:rPr>
        <w:t xml:space="preserve">67. Is the burden of proof always reversed in consumer cases?</w:t>
      </w:r>
    </w:p>
    <w:p w:rsidR="00000000" w:rsidDel="00000000" w:rsidP="00000000" w:rsidRDefault="00000000" w:rsidRPr="00000000" w14:paraId="00004B86">
      <w:pPr>
        <w:spacing w:after="240" w:before="240" w:lineRule="auto"/>
        <w:rPr/>
      </w:pPr>
      <w:r w:rsidDel="00000000" w:rsidR="00000000" w:rsidRPr="00000000">
        <w:rPr>
          <w:rtl w:val="0"/>
        </w:rPr>
        <w:t xml:space="preserve">No.</w:t>
      </w:r>
    </w:p>
    <w:p w:rsidR="00000000" w:rsidDel="00000000" w:rsidP="00000000" w:rsidRDefault="00000000" w:rsidRPr="00000000" w14:paraId="00004B87">
      <w:pPr>
        <w:pStyle w:val="Heading3"/>
        <w:keepNext w:val="0"/>
        <w:keepLines w:val="0"/>
        <w:spacing w:before="280" w:lineRule="auto"/>
        <w:rPr>
          <w:b w:val="1"/>
          <w:bCs w:val="1"/>
          <w:color w:val="000000"/>
          <w:sz w:val="26"/>
          <w:szCs w:val="26"/>
        </w:rPr>
      </w:pPr>
      <w:bookmarkStart w:colFirst="0" w:colLast="0" w:name="_gei9x8x361hf" w:id="7441"/>
      <w:bookmarkEnd w:id="7441"/>
      <w:r w:rsidDel="00000000" w:rsidR="00000000" w:rsidRPr="00000000">
        <w:rPr>
          <w:b w:val="1"/>
          <w:bCs w:val="1"/>
          <w:color w:val="000000"/>
          <w:sz w:val="26"/>
          <w:szCs w:val="26"/>
          <w:rtl w:val="0"/>
        </w:rPr>
        <w:t xml:space="preserve">68. Which provision addresses inversion of the burden of proof under the CDC?</w:t>
      </w:r>
    </w:p>
    <w:p w:rsidR="00000000" w:rsidDel="00000000" w:rsidP="00000000" w:rsidRDefault="00000000" w:rsidRPr="00000000" w14:paraId="00004B88">
      <w:pPr>
        <w:spacing w:after="240" w:before="240" w:lineRule="auto"/>
        <w:rPr/>
      </w:pPr>
      <w:r w:rsidDel="00000000" w:rsidR="00000000" w:rsidRPr="00000000">
        <w:rPr>
          <w:rtl w:val="0"/>
        </w:rPr>
        <w:t xml:space="preserve">Article 6, VIII.</w:t>
      </w:r>
    </w:p>
    <w:p w:rsidR="00000000" w:rsidDel="00000000" w:rsidP="00000000" w:rsidRDefault="00000000" w:rsidRPr="00000000" w14:paraId="00004B89">
      <w:pPr>
        <w:pStyle w:val="Heading3"/>
        <w:keepNext w:val="0"/>
        <w:keepLines w:val="0"/>
        <w:spacing w:before="280" w:lineRule="auto"/>
        <w:rPr>
          <w:b w:val="1"/>
          <w:bCs w:val="1"/>
          <w:color w:val="000000"/>
          <w:sz w:val="26"/>
          <w:szCs w:val="26"/>
        </w:rPr>
      </w:pPr>
      <w:bookmarkStart w:colFirst="0" w:colLast="0" w:name="_6yb46deytigs" w:id="7442"/>
      <w:bookmarkEnd w:id="7442"/>
      <w:r w:rsidDel="00000000" w:rsidR="00000000" w:rsidRPr="00000000">
        <w:rPr>
          <w:b w:val="1"/>
          <w:bCs w:val="1"/>
          <w:color w:val="000000"/>
          <w:sz w:val="26"/>
          <w:szCs w:val="26"/>
          <w:rtl w:val="0"/>
        </w:rPr>
        <w:t xml:space="preserve">69. Which CPC article establishes general burden-of-proof rules?</w:t>
      </w:r>
    </w:p>
    <w:p w:rsidR="00000000" w:rsidDel="00000000" w:rsidP="00000000" w:rsidRDefault="00000000" w:rsidRPr="00000000" w14:paraId="00004B8A">
      <w:pPr>
        <w:spacing w:after="240" w:before="240" w:lineRule="auto"/>
        <w:rPr/>
      </w:pPr>
      <w:r w:rsidDel="00000000" w:rsidR="00000000" w:rsidRPr="00000000">
        <w:rPr>
          <w:rtl w:val="0"/>
        </w:rPr>
        <w:t xml:space="preserve">Article 373.</w:t>
      </w:r>
    </w:p>
    <w:p w:rsidR="00000000" w:rsidDel="00000000" w:rsidP="00000000" w:rsidRDefault="00000000" w:rsidRPr="00000000" w14:paraId="00004B8B">
      <w:pPr>
        <w:pStyle w:val="Heading3"/>
        <w:keepNext w:val="0"/>
        <w:keepLines w:val="0"/>
        <w:spacing w:before="280" w:lineRule="auto"/>
        <w:rPr>
          <w:b w:val="1"/>
          <w:bCs w:val="1"/>
          <w:color w:val="000000"/>
          <w:sz w:val="26"/>
          <w:szCs w:val="26"/>
        </w:rPr>
      </w:pPr>
      <w:bookmarkStart w:colFirst="0" w:colLast="0" w:name="_hlu1vmb9czr6" w:id="7443"/>
      <w:bookmarkEnd w:id="7443"/>
      <w:r w:rsidDel="00000000" w:rsidR="00000000" w:rsidRPr="00000000">
        <w:rPr>
          <w:b w:val="1"/>
          <w:bCs w:val="1"/>
          <w:color w:val="000000"/>
          <w:sz w:val="26"/>
          <w:szCs w:val="26"/>
          <w:rtl w:val="0"/>
        </w:rPr>
        <w:t xml:space="preserve">70. Can arbitration be used in B2B collection?</w:t>
      </w:r>
    </w:p>
    <w:p w:rsidR="00000000" w:rsidDel="00000000" w:rsidP="00000000" w:rsidRDefault="00000000" w:rsidRPr="00000000" w14:paraId="00004B8C">
      <w:pPr>
        <w:spacing w:after="240" w:before="240" w:lineRule="auto"/>
        <w:rPr/>
      </w:pPr>
      <w:r w:rsidDel="00000000" w:rsidR="00000000" w:rsidRPr="00000000">
        <w:rPr>
          <w:rtl w:val="0"/>
        </w:rPr>
        <w:t xml:space="preserve">Potentially, where the requirements are satisfied.</w:t>
      </w:r>
    </w:p>
    <w:p w:rsidR="00000000" w:rsidDel="00000000" w:rsidP="00000000" w:rsidRDefault="00000000" w:rsidRPr="00000000" w14:paraId="00004B8D">
      <w:pPr>
        <w:pStyle w:val="Heading3"/>
        <w:keepNext w:val="0"/>
        <w:keepLines w:val="0"/>
        <w:spacing w:before="280" w:lineRule="auto"/>
        <w:rPr>
          <w:b w:val="1"/>
          <w:bCs w:val="1"/>
          <w:color w:val="000000"/>
          <w:sz w:val="26"/>
          <w:szCs w:val="26"/>
        </w:rPr>
      </w:pPr>
      <w:bookmarkStart w:colFirst="0" w:colLast="0" w:name="_divk7gyajvjf" w:id="7444"/>
      <w:bookmarkEnd w:id="7444"/>
      <w:r w:rsidDel="00000000" w:rsidR="00000000" w:rsidRPr="00000000">
        <w:rPr>
          <w:b w:val="1"/>
          <w:bCs w:val="1"/>
          <w:color w:val="000000"/>
          <w:sz w:val="26"/>
          <w:szCs w:val="26"/>
          <w:rtl w:val="0"/>
        </w:rPr>
        <w:t xml:space="preserve">71. Is compulsory consumer arbitration always enforceable?</w:t>
      </w:r>
    </w:p>
    <w:p w:rsidR="00000000" w:rsidDel="00000000" w:rsidP="00000000" w:rsidRDefault="00000000" w:rsidRPr="00000000" w14:paraId="00004B8E">
      <w:pPr>
        <w:spacing w:after="240" w:before="240" w:lineRule="auto"/>
        <w:rPr/>
      </w:pPr>
      <w:r w:rsidDel="00000000" w:rsidR="00000000" w:rsidRPr="00000000">
        <w:rPr>
          <w:rtl w:val="0"/>
        </w:rPr>
        <w:t xml:space="preserve">No.</w:t>
      </w:r>
    </w:p>
    <w:p w:rsidR="00000000" w:rsidDel="00000000" w:rsidP="00000000" w:rsidRDefault="00000000" w:rsidRPr="00000000" w14:paraId="00004B8F">
      <w:pPr>
        <w:pStyle w:val="Heading3"/>
        <w:keepNext w:val="0"/>
        <w:keepLines w:val="0"/>
        <w:spacing w:before="280" w:lineRule="auto"/>
        <w:rPr>
          <w:b w:val="1"/>
          <w:bCs w:val="1"/>
          <w:color w:val="000000"/>
          <w:sz w:val="26"/>
          <w:szCs w:val="26"/>
        </w:rPr>
      </w:pPr>
      <w:bookmarkStart w:colFirst="0" w:colLast="0" w:name="_xcyrhjf7zjv" w:id="7445"/>
      <w:bookmarkEnd w:id="7445"/>
      <w:r w:rsidDel="00000000" w:rsidR="00000000" w:rsidRPr="00000000">
        <w:rPr>
          <w:b w:val="1"/>
          <w:bCs w:val="1"/>
          <w:color w:val="000000"/>
          <w:sz w:val="26"/>
          <w:szCs w:val="26"/>
          <w:rtl w:val="0"/>
        </w:rPr>
        <w:t xml:space="preserve">72. Which CDC article addresses compulsory arbitration clauses?</w:t>
      </w:r>
    </w:p>
    <w:p w:rsidR="00000000" w:rsidDel="00000000" w:rsidP="00000000" w:rsidRDefault="00000000" w:rsidRPr="00000000" w14:paraId="00004B90">
      <w:pPr>
        <w:spacing w:after="240" w:before="240" w:lineRule="auto"/>
        <w:rPr/>
      </w:pPr>
      <w:r w:rsidDel="00000000" w:rsidR="00000000" w:rsidRPr="00000000">
        <w:rPr>
          <w:rtl w:val="0"/>
        </w:rPr>
        <w:t xml:space="preserve">Article 51, VII.</w:t>
      </w:r>
    </w:p>
    <w:p w:rsidR="00000000" w:rsidDel="00000000" w:rsidP="00000000" w:rsidRDefault="00000000" w:rsidRPr="00000000" w14:paraId="00004B91">
      <w:pPr>
        <w:pStyle w:val="Heading3"/>
        <w:keepNext w:val="0"/>
        <w:keepLines w:val="0"/>
        <w:spacing w:before="280" w:lineRule="auto"/>
        <w:rPr>
          <w:b w:val="1"/>
          <w:bCs w:val="1"/>
          <w:color w:val="000000"/>
          <w:sz w:val="26"/>
          <w:szCs w:val="26"/>
        </w:rPr>
      </w:pPr>
      <w:bookmarkStart w:colFirst="0" w:colLast="0" w:name="_yz8xndof7vzq" w:id="7446"/>
      <w:bookmarkEnd w:id="7446"/>
      <w:r w:rsidDel="00000000" w:rsidR="00000000" w:rsidRPr="00000000">
        <w:rPr>
          <w:b w:val="1"/>
          <w:bCs w:val="1"/>
          <w:color w:val="000000"/>
          <w:sz w:val="26"/>
          <w:szCs w:val="26"/>
          <w:rtl w:val="0"/>
        </w:rPr>
        <w:t xml:space="preserve">73. Can a court freeze a debtor's bank account?</w:t>
      </w:r>
    </w:p>
    <w:p w:rsidR="00000000" w:rsidDel="00000000" w:rsidP="00000000" w:rsidRDefault="00000000" w:rsidRPr="00000000" w14:paraId="00004B92">
      <w:pPr>
        <w:spacing w:after="240" w:before="240" w:lineRule="auto"/>
        <w:rPr/>
      </w:pPr>
      <w:r w:rsidDel="00000000" w:rsidR="00000000" w:rsidRPr="00000000">
        <w:rPr>
          <w:rtl w:val="0"/>
        </w:rPr>
        <w:t xml:space="preserve">Potentially, through lawful judicial measures.</w:t>
      </w:r>
    </w:p>
    <w:p w:rsidR="00000000" w:rsidDel="00000000" w:rsidP="00000000" w:rsidRDefault="00000000" w:rsidRPr="00000000" w14:paraId="00004B93">
      <w:pPr>
        <w:pStyle w:val="Heading3"/>
        <w:keepNext w:val="0"/>
        <w:keepLines w:val="0"/>
        <w:spacing w:before="280" w:lineRule="auto"/>
        <w:rPr>
          <w:b w:val="1"/>
          <w:bCs w:val="1"/>
          <w:color w:val="000000"/>
          <w:sz w:val="26"/>
          <w:szCs w:val="26"/>
        </w:rPr>
      </w:pPr>
      <w:bookmarkStart w:colFirst="0" w:colLast="0" w:name="_utnte8uev4mj" w:id="7447"/>
      <w:bookmarkEnd w:id="7447"/>
      <w:r w:rsidDel="00000000" w:rsidR="00000000" w:rsidRPr="00000000">
        <w:rPr>
          <w:b w:val="1"/>
          <w:bCs w:val="1"/>
          <w:color w:val="000000"/>
          <w:sz w:val="26"/>
          <w:szCs w:val="26"/>
          <w:rtl w:val="0"/>
        </w:rPr>
        <w:t xml:space="preserve">74. Can a lawyer freeze a bank account directly?</w:t>
      </w:r>
    </w:p>
    <w:p w:rsidR="00000000" w:rsidDel="00000000" w:rsidP="00000000" w:rsidRDefault="00000000" w:rsidRPr="00000000" w14:paraId="00004B94">
      <w:pPr>
        <w:spacing w:after="240" w:before="240" w:lineRule="auto"/>
        <w:rPr/>
      </w:pPr>
      <w:r w:rsidDel="00000000" w:rsidR="00000000" w:rsidRPr="00000000">
        <w:rPr>
          <w:rtl w:val="0"/>
        </w:rPr>
        <w:t xml:space="preserve">No.</w:t>
      </w:r>
    </w:p>
    <w:p w:rsidR="00000000" w:rsidDel="00000000" w:rsidP="00000000" w:rsidRDefault="00000000" w:rsidRPr="00000000" w14:paraId="00004B95">
      <w:pPr>
        <w:pStyle w:val="Heading3"/>
        <w:keepNext w:val="0"/>
        <w:keepLines w:val="0"/>
        <w:spacing w:before="280" w:lineRule="auto"/>
        <w:rPr>
          <w:b w:val="1"/>
          <w:bCs w:val="1"/>
          <w:color w:val="000000"/>
          <w:sz w:val="26"/>
          <w:szCs w:val="26"/>
        </w:rPr>
      </w:pPr>
      <w:bookmarkStart w:colFirst="0" w:colLast="0" w:name="_1gg1p1w8hsxd" w:id="7448"/>
      <w:bookmarkEnd w:id="7448"/>
      <w:r w:rsidDel="00000000" w:rsidR="00000000" w:rsidRPr="00000000">
        <w:rPr>
          <w:b w:val="1"/>
          <w:bCs w:val="1"/>
          <w:color w:val="000000"/>
          <w:sz w:val="26"/>
          <w:szCs w:val="26"/>
          <w:rtl w:val="0"/>
        </w:rPr>
        <w:t xml:space="preserve">75. What is SISBAJUD?</w:t>
      </w:r>
    </w:p>
    <w:p w:rsidR="00000000" w:rsidDel="00000000" w:rsidP="00000000" w:rsidRDefault="00000000" w:rsidRPr="00000000" w14:paraId="00004B96">
      <w:pPr>
        <w:spacing w:after="240" w:before="240" w:lineRule="auto"/>
        <w:rPr/>
      </w:pPr>
      <w:r w:rsidDel="00000000" w:rsidR="00000000" w:rsidRPr="00000000">
        <w:rPr>
          <w:rtl w:val="0"/>
        </w:rPr>
        <w:t xml:space="preserve">A system supporting court-authorized financial information and asset restraint.</w:t>
      </w:r>
    </w:p>
    <w:p w:rsidR="00000000" w:rsidDel="00000000" w:rsidP="00000000" w:rsidRDefault="00000000" w:rsidRPr="00000000" w14:paraId="00004B97">
      <w:pPr>
        <w:pStyle w:val="Heading3"/>
        <w:keepNext w:val="0"/>
        <w:keepLines w:val="0"/>
        <w:spacing w:before="280" w:lineRule="auto"/>
        <w:rPr>
          <w:b w:val="1"/>
          <w:bCs w:val="1"/>
          <w:color w:val="000000"/>
          <w:sz w:val="26"/>
          <w:szCs w:val="26"/>
        </w:rPr>
      </w:pPr>
      <w:bookmarkStart w:colFirst="0" w:colLast="0" w:name="_oxdy2dju1zm8" w:id="7449"/>
      <w:bookmarkEnd w:id="7449"/>
      <w:r w:rsidDel="00000000" w:rsidR="00000000" w:rsidRPr="00000000">
        <w:rPr>
          <w:b w:val="1"/>
          <w:bCs w:val="1"/>
          <w:color w:val="000000"/>
          <w:sz w:val="26"/>
          <w:szCs w:val="26"/>
          <w:rtl w:val="0"/>
        </w:rPr>
        <w:t xml:space="preserve">76. What is RENAJUD?</w:t>
      </w:r>
    </w:p>
    <w:p w:rsidR="00000000" w:rsidDel="00000000" w:rsidP="00000000" w:rsidRDefault="00000000" w:rsidRPr="00000000" w14:paraId="00004B98">
      <w:pPr>
        <w:spacing w:after="240" w:before="240" w:lineRule="auto"/>
        <w:rPr/>
      </w:pPr>
      <w:r w:rsidDel="00000000" w:rsidR="00000000" w:rsidRPr="00000000">
        <w:rPr>
          <w:rtl w:val="0"/>
        </w:rPr>
        <w:t xml:space="preserve">A system supporting vehicle-related judicial measures.</w:t>
      </w:r>
    </w:p>
    <w:p w:rsidR="00000000" w:rsidDel="00000000" w:rsidP="00000000" w:rsidRDefault="00000000" w:rsidRPr="00000000" w14:paraId="00004B99">
      <w:pPr>
        <w:pStyle w:val="Heading3"/>
        <w:keepNext w:val="0"/>
        <w:keepLines w:val="0"/>
        <w:spacing w:before="280" w:lineRule="auto"/>
        <w:rPr>
          <w:b w:val="1"/>
          <w:bCs w:val="1"/>
          <w:color w:val="000000"/>
          <w:sz w:val="26"/>
          <w:szCs w:val="26"/>
        </w:rPr>
      </w:pPr>
      <w:bookmarkStart w:colFirst="0" w:colLast="0" w:name="_iayqbjd9p18d" w:id="7450"/>
      <w:bookmarkEnd w:id="7450"/>
      <w:r w:rsidDel="00000000" w:rsidR="00000000" w:rsidRPr="00000000">
        <w:rPr>
          <w:b w:val="1"/>
          <w:bCs w:val="1"/>
          <w:color w:val="000000"/>
          <w:sz w:val="26"/>
          <w:szCs w:val="26"/>
          <w:rtl w:val="0"/>
        </w:rPr>
        <w:t xml:space="preserve">77. Can every asset be seized?</w:t>
      </w:r>
    </w:p>
    <w:p w:rsidR="00000000" w:rsidDel="00000000" w:rsidP="00000000" w:rsidRDefault="00000000" w:rsidRPr="00000000" w14:paraId="00004B9A">
      <w:pPr>
        <w:spacing w:after="240" w:before="240" w:lineRule="auto"/>
        <w:rPr/>
      </w:pPr>
      <w:r w:rsidDel="00000000" w:rsidR="00000000" w:rsidRPr="00000000">
        <w:rPr>
          <w:rtl w:val="0"/>
        </w:rPr>
        <w:t xml:space="preserve">No.</w:t>
      </w:r>
    </w:p>
    <w:p w:rsidR="00000000" w:rsidDel="00000000" w:rsidP="00000000" w:rsidRDefault="00000000" w:rsidRPr="00000000" w14:paraId="00004B9B">
      <w:pPr>
        <w:pStyle w:val="Heading3"/>
        <w:keepNext w:val="0"/>
        <w:keepLines w:val="0"/>
        <w:spacing w:before="280" w:lineRule="auto"/>
        <w:rPr>
          <w:b w:val="1"/>
          <w:bCs w:val="1"/>
          <w:color w:val="000000"/>
          <w:sz w:val="26"/>
          <w:szCs w:val="26"/>
        </w:rPr>
      </w:pPr>
      <w:bookmarkStart w:colFirst="0" w:colLast="0" w:name="_25fww4o6aww9" w:id="7451"/>
      <w:bookmarkEnd w:id="7451"/>
      <w:r w:rsidDel="00000000" w:rsidR="00000000" w:rsidRPr="00000000">
        <w:rPr>
          <w:b w:val="1"/>
          <w:bCs w:val="1"/>
          <w:color w:val="000000"/>
          <w:sz w:val="26"/>
          <w:szCs w:val="26"/>
          <w:rtl w:val="0"/>
        </w:rPr>
        <w:t xml:space="preserve">78. Are salaries protected from attachment?</w:t>
      </w:r>
    </w:p>
    <w:p w:rsidR="00000000" w:rsidDel="00000000" w:rsidP="00000000" w:rsidRDefault="00000000" w:rsidRPr="00000000" w14:paraId="00004B9C">
      <w:pPr>
        <w:spacing w:after="240" w:before="240" w:lineRule="auto"/>
        <w:rPr/>
      </w:pPr>
      <w:r w:rsidDel="00000000" w:rsidR="00000000" w:rsidRPr="00000000">
        <w:rPr>
          <w:rtl w:val="0"/>
        </w:rPr>
        <w:t xml:space="preserve">Generally, subject to statutory exceptions and applicable jurisprudence.</w:t>
      </w:r>
    </w:p>
    <w:p w:rsidR="00000000" w:rsidDel="00000000" w:rsidP="00000000" w:rsidRDefault="00000000" w:rsidRPr="00000000" w14:paraId="00004B9D">
      <w:pPr>
        <w:pStyle w:val="Heading3"/>
        <w:keepNext w:val="0"/>
        <w:keepLines w:val="0"/>
        <w:spacing w:before="280" w:lineRule="auto"/>
        <w:rPr>
          <w:b w:val="1"/>
          <w:bCs w:val="1"/>
          <w:color w:val="000000"/>
          <w:sz w:val="26"/>
          <w:szCs w:val="26"/>
        </w:rPr>
      </w:pPr>
      <w:bookmarkStart w:colFirst="0" w:colLast="0" w:name="_spdl7hibhznj" w:id="7452"/>
      <w:bookmarkEnd w:id="7452"/>
      <w:r w:rsidDel="00000000" w:rsidR="00000000" w:rsidRPr="00000000">
        <w:rPr>
          <w:b w:val="1"/>
          <w:bCs w:val="1"/>
          <w:color w:val="000000"/>
          <w:sz w:val="26"/>
          <w:szCs w:val="26"/>
          <w:rtl w:val="0"/>
        </w:rPr>
        <w:t xml:space="preserve">79. Are family homes protected?</w:t>
      </w:r>
    </w:p>
    <w:p w:rsidR="00000000" w:rsidDel="00000000" w:rsidP="00000000" w:rsidRDefault="00000000" w:rsidRPr="00000000" w14:paraId="00004B9E">
      <w:pPr>
        <w:spacing w:after="240" w:before="240" w:lineRule="auto"/>
        <w:rPr/>
      </w:pPr>
      <w:r w:rsidDel="00000000" w:rsidR="00000000" w:rsidRPr="00000000">
        <w:rPr>
          <w:rtl w:val="0"/>
        </w:rPr>
        <w:t xml:space="preserve">Qualifying family homes receive statutory protection, subject to exceptions.</w:t>
      </w:r>
    </w:p>
    <w:p w:rsidR="00000000" w:rsidDel="00000000" w:rsidP="00000000" w:rsidRDefault="00000000" w:rsidRPr="00000000" w14:paraId="00004B9F">
      <w:pPr>
        <w:pStyle w:val="Heading3"/>
        <w:keepNext w:val="0"/>
        <w:keepLines w:val="0"/>
        <w:spacing w:before="280" w:lineRule="auto"/>
        <w:rPr>
          <w:b w:val="1"/>
          <w:bCs w:val="1"/>
          <w:color w:val="000000"/>
          <w:sz w:val="26"/>
          <w:szCs w:val="26"/>
        </w:rPr>
      </w:pPr>
      <w:bookmarkStart w:colFirst="0" w:colLast="0" w:name="_lhkg8ncznu4g" w:id="7453"/>
      <w:bookmarkEnd w:id="7453"/>
      <w:r w:rsidDel="00000000" w:rsidR="00000000" w:rsidRPr="00000000">
        <w:rPr>
          <w:b w:val="1"/>
          <w:bCs w:val="1"/>
          <w:color w:val="000000"/>
          <w:sz w:val="26"/>
          <w:szCs w:val="26"/>
          <w:rtl w:val="0"/>
        </w:rPr>
        <w:t xml:space="preserve">80. Can company shareholders be personally liable?</w:t>
      </w:r>
    </w:p>
    <w:p w:rsidR="00000000" w:rsidDel="00000000" w:rsidP="00000000" w:rsidRDefault="00000000" w:rsidRPr="00000000" w14:paraId="00004BA0">
      <w:pPr>
        <w:spacing w:after="240" w:before="240" w:lineRule="auto"/>
        <w:rPr/>
      </w:pPr>
      <w:r w:rsidDel="00000000" w:rsidR="00000000" w:rsidRPr="00000000">
        <w:rPr>
          <w:rtl w:val="0"/>
        </w:rPr>
        <w:t xml:space="preserve">In qualifying circumstances.</w:t>
      </w:r>
    </w:p>
    <w:p w:rsidR="00000000" w:rsidDel="00000000" w:rsidP="00000000" w:rsidRDefault="00000000" w:rsidRPr="00000000" w14:paraId="00004BA1">
      <w:pPr>
        <w:pStyle w:val="Heading3"/>
        <w:keepNext w:val="0"/>
        <w:keepLines w:val="0"/>
        <w:spacing w:before="280" w:lineRule="auto"/>
        <w:rPr>
          <w:b w:val="1"/>
          <w:bCs w:val="1"/>
          <w:color w:val="000000"/>
          <w:sz w:val="26"/>
          <w:szCs w:val="26"/>
        </w:rPr>
      </w:pPr>
      <w:bookmarkStart w:colFirst="0" w:colLast="0" w:name="_h7pt7ywb9pn1" w:id="7454"/>
      <w:bookmarkEnd w:id="7454"/>
      <w:r w:rsidDel="00000000" w:rsidR="00000000" w:rsidRPr="00000000">
        <w:rPr>
          <w:b w:val="1"/>
          <w:bCs w:val="1"/>
          <w:color w:val="000000"/>
          <w:sz w:val="26"/>
          <w:szCs w:val="26"/>
          <w:rtl w:val="0"/>
        </w:rPr>
        <w:t xml:space="preserve">81. Does one shareholder automatically mean personal liability?</w:t>
      </w:r>
    </w:p>
    <w:p w:rsidR="00000000" w:rsidDel="00000000" w:rsidP="00000000" w:rsidRDefault="00000000" w:rsidRPr="00000000" w14:paraId="00004BA2">
      <w:pPr>
        <w:spacing w:after="240" w:before="240" w:lineRule="auto"/>
        <w:rPr/>
      </w:pPr>
      <w:r w:rsidDel="00000000" w:rsidR="00000000" w:rsidRPr="00000000">
        <w:rPr>
          <w:rtl w:val="0"/>
        </w:rPr>
        <w:t xml:space="preserve">No.</w:t>
      </w:r>
    </w:p>
    <w:p w:rsidR="00000000" w:rsidDel="00000000" w:rsidP="00000000" w:rsidRDefault="00000000" w:rsidRPr="00000000" w14:paraId="00004BA3">
      <w:pPr>
        <w:pStyle w:val="Heading3"/>
        <w:keepNext w:val="0"/>
        <w:keepLines w:val="0"/>
        <w:spacing w:before="280" w:lineRule="auto"/>
        <w:rPr>
          <w:b w:val="1"/>
          <w:bCs w:val="1"/>
          <w:color w:val="000000"/>
          <w:sz w:val="26"/>
          <w:szCs w:val="26"/>
        </w:rPr>
      </w:pPr>
      <w:bookmarkStart w:colFirst="0" w:colLast="0" w:name="_yn6yrk2wgani" w:id="7455"/>
      <w:bookmarkEnd w:id="7455"/>
      <w:r w:rsidDel="00000000" w:rsidR="00000000" w:rsidRPr="00000000">
        <w:rPr>
          <w:b w:val="1"/>
          <w:bCs w:val="1"/>
          <w:color w:val="000000"/>
          <w:sz w:val="26"/>
          <w:szCs w:val="26"/>
          <w:rtl w:val="0"/>
        </w:rPr>
        <w:t xml:space="preserve">82. What if the debtor is an individual entrepreneur?</w:t>
      </w:r>
    </w:p>
    <w:p w:rsidR="00000000" w:rsidDel="00000000" w:rsidP="00000000" w:rsidRDefault="00000000" w:rsidRPr="00000000" w14:paraId="00004BA4">
      <w:pPr>
        <w:spacing w:after="240" w:before="240" w:lineRule="auto"/>
        <w:rPr/>
      </w:pPr>
      <w:r w:rsidDel="00000000" w:rsidR="00000000" w:rsidRPr="00000000">
        <w:rPr>
          <w:rtl w:val="0"/>
        </w:rPr>
        <w:t xml:space="preserve">The legal structure requires separate analysis.</w:t>
      </w:r>
    </w:p>
    <w:p w:rsidR="00000000" w:rsidDel="00000000" w:rsidP="00000000" w:rsidRDefault="00000000" w:rsidRPr="00000000" w14:paraId="00004BA5">
      <w:pPr>
        <w:pStyle w:val="Heading3"/>
        <w:keepNext w:val="0"/>
        <w:keepLines w:val="0"/>
        <w:spacing w:before="280" w:lineRule="auto"/>
        <w:rPr>
          <w:b w:val="1"/>
          <w:bCs w:val="1"/>
          <w:color w:val="000000"/>
          <w:sz w:val="26"/>
          <w:szCs w:val="26"/>
        </w:rPr>
      </w:pPr>
      <w:bookmarkStart w:colFirst="0" w:colLast="0" w:name="_4bxpmtbjc9us" w:id="7456"/>
      <w:bookmarkEnd w:id="7456"/>
      <w:r w:rsidDel="00000000" w:rsidR="00000000" w:rsidRPr="00000000">
        <w:rPr>
          <w:b w:val="1"/>
          <w:bCs w:val="1"/>
          <w:color w:val="000000"/>
          <w:sz w:val="26"/>
          <w:szCs w:val="26"/>
          <w:rtl w:val="0"/>
        </w:rPr>
        <w:t xml:space="preserve">83. Can a prescribed debt still be actively collected?</w:t>
      </w:r>
    </w:p>
    <w:p w:rsidR="00000000" w:rsidDel="00000000" w:rsidP="00000000" w:rsidRDefault="00000000" w:rsidRPr="00000000" w14:paraId="00004BA6">
      <w:pPr>
        <w:spacing w:after="240" w:before="240" w:lineRule="auto"/>
        <w:rPr/>
      </w:pPr>
      <w:r w:rsidDel="00000000" w:rsidR="00000000" w:rsidRPr="00000000">
        <w:rPr>
          <w:rtl w:val="0"/>
        </w:rPr>
        <w:t xml:space="preserve">STJ jurisprudence imposes restrictions on judicial and extrajudicial collection.</w:t>
      </w:r>
    </w:p>
    <w:p w:rsidR="00000000" w:rsidDel="00000000" w:rsidP="00000000" w:rsidRDefault="00000000" w:rsidRPr="00000000" w14:paraId="00004BA7">
      <w:pPr>
        <w:pStyle w:val="Heading3"/>
        <w:keepNext w:val="0"/>
        <w:keepLines w:val="0"/>
        <w:spacing w:before="280" w:lineRule="auto"/>
        <w:rPr>
          <w:b w:val="1"/>
          <w:bCs w:val="1"/>
          <w:color w:val="000000"/>
          <w:sz w:val="26"/>
          <w:szCs w:val="26"/>
        </w:rPr>
      </w:pPr>
      <w:bookmarkStart w:colFirst="0" w:colLast="0" w:name="_ppu9ypivxjqn" w:id="7457"/>
      <w:bookmarkEnd w:id="7457"/>
      <w:r w:rsidDel="00000000" w:rsidR="00000000" w:rsidRPr="00000000">
        <w:rPr>
          <w:b w:val="1"/>
          <w:bCs w:val="1"/>
          <w:color w:val="000000"/>
          <w:sz w:val="26"/>
          <w:szCs w:val="26"/>
          <w:rtl w:val="0"/>
        </w:rPr>
        <w:t xml:space="preserve">84. Is every debt prescribed after five years?</w:t>
      </w:r>
    </w:p>
    <w:p w:rsidR="00000000" w:rsidDel="00000000" w:rsidP="00000000" w:rsidRDefault="00000000" w:rsidRPr="00000000" w14:paraId="00004BA8">
      <w:pPr>
        <w:spacing w:after="240" w:before="240" w:lineRule="auto"/>
        <w:rPr/>
      </w:pPr>
      <w:r w:rsidDel="00000000" w:rsidR="00000000" w:rsidRPr="00000000">
        <w:rPr>
          <w:rtl w:val="0"/>
        </w:rPr>
        <w:t xml:space="preserve">No.</w:t>
      </w:r>
    </w:p>
    <w:p w:rsidR="00000000" w:rsidDel="00000000" w:rsidP="00000000" w:rsidRDefault="00000000" w:rsidRPr="00000000" w14:paraId="00004BA9">
      <w:pPr>
        <w:pStyle w:val="Heading3"/>
        <w:keepNext w:val="0"/>
        <w:keepLines w:val="0"/>
        <w:spacing w:before="280" w:lineRule="auto"/>
        <w:rPr>
          <w:b w:val="1"/>
          <w:bCs w:val="1"/>
          <w:color w:val="000000"/>
          <w:sz w:val="26"/>
          <w:szCs w:val="26"/>
        </w:rPr>
      </w:pPr>
      <w:bookmarkStart w:colFirst="0" w:colLast="0" w:name="_cjhi5gxiropr" w:id="7458"/>
      <w:bookmarkEnd w:id="7458"/>
      <w:r w:rsidDel="00000000" w:rsidR="00000000" w:rsidRPr="00000000">
        <w:rPr>
          <w:b w:val="1"/>
          <w:bCs w:val="1"/>
          <w:color w:val="000000"/>
          <w:sz w:val="26"/>
          <w:szCs w:val="26"/>
          <w:rtl w:val="0"/>
        </w:rPr>
        <w:t xml:space="preserve">85. What if the debtor is in judicial reorganization?</w:t>
      </w:r>
    </w:p>
    <w:p w:rsidR="00000000" w:rsidDel="00000000" w:rsidP="00000000" w:rsidRDefault="00000000" w:rsidRPr="00000000" w14:paraId="00004BAA">
      <w:pPr>
        <w:spacing w:after="240" w:before="240" w:lineRule="auto"/>
        <w:rPr/>
      </w:pPr>
      <w:r w:rsidDel="00000000" w:rsidR="00000000" w:rsidRPr="00000000">
        <w:rPr>
          <w:rtl w:val="0"/>
        </w:rPr>
        <w:t xml:space="preserve">Special insolvency rules may apply.</w:t>
      </w:r>
    </w:p>
    <w:p w:rsidR="00000000" w:rsidDel="00000000" w:rsidP="00000000" w:rsidRDefault="00000000" w:rsidRPr="00000000" w14:paraId="00004BAB">
      <w:pPr>
        <w:pStyle w:val="Heading3"/>
        <w:keepNext w:val="0"/>
        <w:keepLines w:val="0"/>
        <w:spacing w:before="280" w:lineRule="auto"/>
        <w:rPr>
          <w:b w:val="1"/>
          <w:bCs w:val="1"/>
          <w:color w:val="000000"/>
          <w:sz w:val="26"/>
          <w:szCs w:val="26"/>
        </w:rPr>
      </w:pPr>
      <w:bookmarkStart w:colFirst="0" w:colLast="0" w:name="_zhf2id5zqfm3" w:id="7459"/>
      <w:bookmarkEnd w:id="7459"/>
      <w:r w:rsidDel="00000000" w:rsidR="00000000" w:rsidRPr="00000000">
        <w:rPr>
          <w:b w:val="1"/>
          <w:bCs w:val="1"/>
          <w:color w:val="000000"/>
          <w:sz w:val="26"/>
          <w:szCs w:val="26"/>
          <w:rtl w:val="0"/>
        </w:rPr>
        <w:t xml:space="preserve">86. Can debt collection agencies operate in Brazil?</w:t>
      </w:r>
    </w:p>
    <w:p w:rsidR="00000000" w:rsidDel="00000000" w:rsidP="00000000" w:rsidRDefault="00000000" w:rsidRPr="00000000" w14:paraId="00004BAC">
      <w:pPr>
        <w:spacing w:after="240" w:before="240" w:lineRule="auto"/>
        <w:rPr/>
      </w:pPr>
      <w:r w:rsidDel="00000000" w:rsidR="00000000" w:rsidRPr="00000000">
        <w:rPr>
          <w:rtl w:val="0"/>
        </w:rPr>
        <w:t xml:space="preserve">Yes, subject to applicable legal requirements.</w:t>
      </w:r>
    </w:p>
    <w:p w:rsidR="00000000" w:rsidDel="00000000" w:rsidP="00000000" w:rsidRDefault="00000000" w:rsidRPr="00000000" w14:paraId="00004BAD">
      <w:pPr>
        <w:pStyle w:val="Heading3"/>
        <w:keepNext w:val="0"/>
        <w:keepLines w:val="0"/>
        <w:spacing w:before="280" w:lineRule="auto"/>
        <w:rPr>
          <w:b w:val="1"/>
          <w:bCs w:val="1"/>
          <w:color w:val="000000"/>
          <w:sz w:val="26"/>
          <w:szCs w:val="26"/>
        </w:rPr>
      </w:pPr>
      <w:bookmarkStart w:colFirst="0" w:colLast="0" w:name="_sy3an94k91we" w:id="7460"/>
      <w:bookmarkEnd w:id="7460"/>
      <w:r w:rsidDel="00000000" w:rsidR="00000000" w:rsidRPr="00000000">
        <w:rPr>
          <w:b w:val="1"/>
          <w:bCs w:val="1"/>
          <w:color w:val="000000"/>
          <w:sz w:val="26"/>
          <w:szCs w:val="26"/>
          <w:rtl w:val="0"/>
        </w:rPr>
        <w:t xml:space="preserve">87. Does outsourcing collection eliminate creditor liability?</w:t>
      </w:r>
    </w:p>
    <w:p w:rsidR="00000000" w:rsidDel="00000000" w:rsidP="00000000" w:rsidRDefault="00000000" w:rsidRPr="00000000" w14:paraId="00004BAE">
      <w:pPr>
        <w:spacing w:after="240" w:before="240" w:lineRule="auto"/>
        <w:rPr/>
      </w:pPr>
      <w:r w:rsidDel="00000000" w:rsidR="00000000" w:rsidRPr="00000000">
        <w:rPr>
          <w:rtl w:val="0"/>
        </w:rPr>
        <w:t xml:space="preserve">No.</w:t>
      </w:r>
    </w:p>
    <w:p w:rsidR="00000000" w:rsidDel="00000000" w:rsidP="00000000" w:rsidRDefault="00000000" w:rsidRPr="00000000" w14:paraId="00004BAF">
      <w:pPr>
        <w:pStyle w:val="Heading3"/>
        <w:keepNext w:val="0"/>
        <w:keepLines w:val="0"/>
        <w:spacing w:before="280" w:lineRule="auto"/>
        <w:rPr>
          <w:b w:val="1"/>
          <w:bCs w:val="1"/>
          <w:color w:val="000000"/>
          <w:sz w:val="26"/>
          <w:szCs w:val="26"/>
        </w:rPr>
      </w:pPr>
      <w:bookmarkStart w:colFirst="0" w:colLast="0" w:name="_fm7acnin0ppt" w:id="7461"/>
      <w:bookmarkEnd w:id="7461"/>
      <w:r w:rsidDel="00000000" w:rsidR="00000000" w:rsidRPr="00000000">
        <w:rPr>
          <w:b w:val="1"/>
          <w:bCs w:val="1"/>
          <w:color w:val="000000"/>
          <w:sz w:val="26"/>
          <w:szCs w:val="26"/>
          <w:rtl w:val="0"/>
        </w:rPr>
        <w:t xml:space="preserve">88. Does the LGPD apply to debt collection?</w:t>
      </w:r>
    </w:p>
    <w:p w:rsidR="00000000" w:rsidDel="00000000" w:rsidP="00000000" w:rsidRDefault="00000000" w:rsidRPr="00000000" w14:paraId="00004BB0">
      <w:pPr>
        <w:spacing w:after="240" w:before="240" w:lineRule="auto"/>
        <w:rPr/>
      </w:pPr>
      <w:r w:rsidDel="00000000" w:rsidR="00000000" w:rsidRPr="00000000">
        <w:rPr>
          <w:rtl w:val="0"/>
        </w:rPr>
        <w:t xml:space="preserve">It may apply to personal data processing involved in collection.</w:t>
      </w:r>
    </w:p>
    <w:p w:rsidR="00000000" w:rsidDel="00000000" w:rsidP="00000000" w:rsidRDefault="00000000" w:rsidRPr="00000000" w14:paraId="00004BB1">
      <w:pPr>
        <w:pStyle w:val="Heading3"/>
        <w:keepNext w:val="0"/>
        <w:keepLines w:val="0"/>
        <w:spacing w:before="280" w:lineRule="auto"/>
        <w:rPr>
          <w:b w:val="1"/>
          <w:bCs w:val="1"/>
          <w:color w:val="000000"/>
          <w:sz w:val="26"/>
          <w:szCs w:val="26"/>
        </w:rPr>
      </w:pPr>
      <w:bookmarkStart w:colFirst="0" w:colLast="0" w:name="_hvz816q1c0ce" w:id="7462"/>
      <w:bookmarkEnd w:id="7462"/>
      <w:r w:rsidDel="00000000" w:rsidR="00000000" w:rsidRPr="00000000">
        <w:rPr>
          <w:b w:val="1"/>
          <w:bCs w:val="1"/>
          <w:color w:val="000000"/>
          <w:sz w:val="26"/>
          <w:szCs w:val="26"/>
          <w:rtl w:val="0"/>
        </w:rPr>
        <w:t xml:space="preserve">89. Can a foreign company face a Brazilian consumer lawsuit?</w:t>
      </w:r>
    </w:p>
    <w:p w:rsidR="00000000" w:rsidDel="00000000" w:rsidP="00000000" w:rsidRDefault="00000000" w:rsidRPr="00000000" w14:paraId="00004BB2">
      <w:pPr>
        <w:spacing w:after="240" w:before="240" w:lineRule="auto"/>
        <w:rPr/>
      </w:pPr>
      <w:r w:rsidDel="00000000" w:rsidR="00000000" w:rsidRPr="00000000">
        <w:rPr>
          <w:rtl w:val="0"/>
        </w:rPr>
        <w:t xml:space="preserve">Potentially.</w:t>
      </w:r>
    </w:p>
    <w:p w:rsidR="00000000" w:rsidDel="00000000" w:rsidP="00000000" w:rsidRDefault="00000000" w:rsidRPr="00000000" w14:paraId="00004BB3">
      <w:pPr>
        <w:pStyle w:val="Heading3"/>
        <w:keepNext w:val="0"/>
        <w:keepLines w:val="0"/>
        <w:spacing w:before="280" w:lineRule="auto"/>
        <w:rPr>
          <w:b w:val="1"/>
          <w:bCs w:val="1"/>
          <w:color w:val="000000"/>
          <w:sz w:val="26"/>
          <w:szCs w:val="26"/>
        </w:rPr>
      </w:pPr>
      <w:bookmarkStart w:colFirst="0" w:colLast="0" w:name="_ekh5649l2rdl" w:id="7463"/>
      <w:bookmarkEnd w:id="7463"/>
      <w:r w:rsidDel="00000000" w:rsidR="00000000" w:rsidRPr="00000000">
        <w:rPr>
          <w:b w:val="1"/>
          <w:bCs w:val="1"/>
          <w:color w:val="000000"/>
          <w:sz w:val="26"/>
          <w:szCs w:val="26"/>
          <w:rtl w:val="0"/>
        </w:rPr>
        <w:t xml:space="preserve">90. Can Caspani Lawyers help with both consumer and commercial debt collection?</w:t>
      </w:r>
    </w:p>
    <w:p w:rsidR="00000000" w:rsidDel="00000000" w:rsidP="00000000" w:rsidRDefault="00000000" w:rsidRPr="00000000" w14:paraId="00004BB4">
      <w:pPr>
        <w:spacing w:after="240" w:before="240" w:lineRule="auto"/>
        <w:rPr/>
      </w:pPr>
      <w:r w:rsidDel="00000000" w:rsidR="00000000" w:rsidRPr="00000000">
        <w:rPr>
          <w:rtl w:val="0"/>
        </w:rPr>
        <w:t xml:space="preserve">Legal assistance may be provided under an agreed engagement, subject to case assessment and applicable professional requirements.</w:t>
      </w:r>
    </w:p>
    <w:p w:rsidR="00000000" w:rsidDel="00000000" w:rsidP="00000000" w:rsidRDefault="00000000" w:rsidRPr="00000000" w14:paraId="00004B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B6">
      <w:pPr>
        <w:pStyle w:val="Heading1"/>
        <w:keepNext w:val="0"/>
        <w:keepLines w:val="0"/>
        <w:spacing w:before="480" w:lineRule="auto"/>
        <w:rPr>
          <w:b w:val="1"/>
          <w:bCs w:val="1"/>
          <w:sz w:val="46"/>
          <w:szCs w:val="46"/>
        </w:rPr>
      </w:pPr>
      <w:bookmarkStart w:colFirst="0" w:colLast="0" w:name="_1ksv35qcvlty" w:id="7464"/>
      <w:bookmarkEnd w:id="7464"/>
      <w:r w:rsidDel="00000000" w:rsidR="00000000" w:rsidRPr="00000000">
        <w:rPr>
          <w:b w:val="1"/>
          <w:bCs w:val="1"/>
          <w:sz w:val="46"/>
          <w:szCs w:val="46"/>
          <w:rtl w:val="0"/>
        </w:rPr>
        <w:t xml:space="preserve">Recover Debts in Brazil Without Creating Additional Legal Risk</w:t>
      </w:r>
    </w:p>
    <w:p w:rsidR="00000000" w:rsidDel="00000000" w:rsidP="00000000" w:rsidRDefault="00000000" w:rsidRPr="00000000" w14:paraId="00004BB7">
      <w:pPr>
        <w:pStyle w:val="Heading2"/>
        <w:keepNext w:val="0"/>
        <w:keepLines w:val="0"/>
        <w:spacing w:after="80" w:lineRule="auto"/>
        <w:rPr>
          <w:b w:val="1"/>
          <w:bCs w:val="1"/>
          <w:sz w:val="34"/>
          <w:szCs w:val="34"/>
        </w:rPr>
      </w:pPr>
      <w:bookmarkStart w:colFirst="0" w:colLast="0" w:name="_m7so8yt2yo3k" w:id="7465"/>
      <w:bookmarkEnd w:id="7465"/>
      <w:r w:rsidDel="00000000" w:rsidR="00000000" w:rsidRPr="00000000">
        <w:rPr>
          <w:b w:val="1"/>
          <w:bCs w:val="1"/>
          <w:sz w:val="34"/>
          <w:szCs w:val="34"/>
          <w:rtl w:val="0"/>
        </w:rPr>
        <w:t xml:space="preserve">Consumer and Commercial Debt Collection for International Creditors</w:t>
      </w:r>
    </w:p>
    <w:p w:rsidR="00000000" w:rsidDel="00000000" w:rsidP="00000000" w:rsidRDefault="00000000" w:rsidRPr="00000000" w14:paraId="00004BB8">
      <w:pPr>
        <w:spacing w:after="240" w:before="240" w:lineRule="auto"/>
        <w:rPr/>
      </w:pPr>
      <w:r w:rsidDel="00000000" w:rsidR="00000000" w:rsidRPr="00000000">
        <w:rPr>
          <w:rtl w:val="0"/>
        </w:rPr>
        <w:t xml:space="preserve">A valid debt deserves a legally appropriate recovery strategy.</w:t>
      </w:r>
    </w:p>
    <w:p w:rsidR="00000000" w:rsidDel="00000000" w:rsidP="00000000" w:rsidRDefault="00000000" w:rsidRPr="00000000" w14:paraId="00004BB9">
      <w:pPr>
        <w:spacing w:after="240" w:before="240" w:lineRule="auto"/>
        <w:rPr/>
      </w:pPr>
      <w:r w:rsidDel="00000000" w:rsidR="00000000" w:rsidRPr="00000000">
        <w:rPr>
          <w:rtl w:val="0"/>
        </w:rPr>
        <w:t xml:space="preserve">But the method matters.</w:t>
      </w:r>
    </w:p>
    <w:p w:rsidR="00000000" w:rsidDel="00000000" w:rsidP="00000000" w:rsidRDefault="00000000" w:rsidRPr="00000000" w14:paraId="00004BBA">
      <w:pPr>
        <w:spacing w:after="240" w:before="240" w:lineRule="auto"/>
        <w:rPr/>
      </w:pPr>
      <w:r w:rsidDel="00000000" w:rsidR="00000000" w:rsidRPr="00000000">
        <w:rPr>
          <w:rtl w:val="0"/>
        </w:rPr>
        <w:t xml:space="preserve">Consumer collection may require compliance with specific statutory protections. Commercial collection may involve complex contractual obligations, international transactions, credit instruments, and judicial enforcement.</w:t>
      </w:r>
    </w:p>
    <w:p w:rsidR="00000000" w:rsidDel="00000000" w:rsidP="00000000" w:rsidRDefault="00000000" w:rsidRPr="00000000" w14:paraId="00004BBB">
      <w:pPr>
        <w:spacing w:after="240" w:before="240" w:lineRule="auto"/>
        <w:rPr/>
      </w:pPr>
      <w:r w:rsidDel="00000000" w:rsidR="00000000" w:rsidRPr="00000000">
        <w:rPr>
          <w:rtl w:val="0"/>
        </w:rPr>
        <w:t xml:space="preserve">In both situations, the creditor must consider the evidence, the legal classification of the relationship, applicable deadlines, and the debtor's ability to pay.</w:t>
      </w:r>
    </w:p>
    <w:p w:rsidR="00000000" w:rsidDel="00000000" w:rsidP="00000000" w:rsidRDefault="00000000" w:rsidRPr="00000000" w14:paraId="00004BBC">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to foreign companies and international creditors seeking to recover unpaid debts while managing legal and commercial risks.</w:t>
      </w:r>
    </w:p>
    <w:p w:rsidR="00000000" w:rsidDel="00000000" w:rsidP="00000000" w:rsidRDefault="00000000" w:rsidRPr="00000000" w14:paraId="00004BBD">
      <w:pPr>
        <w:spacing w:after="240" w:before="240" w:lineRule="auto"/>
        <w:rPr>
          <w:b w:val="1"/>
          <w:bCs w:val="1"/>
        </w:rPr>
      </w:pPr>
      <w:r w:rsidDel="00000000" w:rsidR="00000000" w:rsidRPr="00000000">
        <w:rPr>
          <w:b w:val="1"/>
          <w:bCs w:val="1"/>
          <w:rtl w:val="0"/>
        </w:rPr>
        <w:t xml:space="preserve">Understand the rules. Protect your company. Pursue lawful recovery.</w:t>
      </w:r>
    </w:p>
    <w:p w:rsidR="00000000" w:rsidDel="00000000" w:rsidP="00000000" w:rsidRDefault="00000000" w:rsidRPr="00000000" w14:paraId="00004BBE">
      <w:pPr>
        <w:spacing w:after="240" w:before="240" w:lineRule="auto"/>
        <w:rPr>
          <w:b w:val="1"/>
          <w:bCs w:val="1"/>
        </w:rPr>
      </w:pPr>
      <w:r w:rsidDel="00000000" w:rsidR="00000000" w:rsidRPr="00000000">
        <w:rPr>
          <w:b w:val="1"/>
          <w:bCs w:val="1"/>
          <w:rtl w:val="0"/>
        </w:rPr>
        <w:t xml:space="preserve">[Book Your Paid Debt Collection Consultation]</w:t>
      </w:r>
    </w:p>
    <w:p w:rsidR="00000000" w:rsidDel="00000000" w:rsidP="00000000" w:rsidRDefault="00000000" w:rsidRPr="00000000" w14:paraId="00004BBF">
      <w:pPr>
        <w:spacing w:after="240" w:before="240" w:lineRule="auto"/>
        <w:rPr>
          <w:b w:val="1"/>
          <w:bCs w:val="1"/>
        </w:rPr>
      </w:pPr>
      <w:r w:rsidDel="00000000" w:rsidR="00000000" w:rsidRPr="00000000">
        <w:rPr>
          <w:b w:val="1"/>
          <w:bCs w:val="1"/>
          <w:rtl w:val="0"/>
        </w:rPr>
        <w:t xml:space="preserve">[Recover an Unpaid Commercial Debt]</w:t>
      </w:r>
    </w:p>
    <w:p w:rsidR="00000000" w:rsidDel="00000000" w:rsidP="00000000" w:rsidRDefault="00000000" w:rsidRPr="00000000" w14:paraId="00004BC0">
      <w:pPr>
        <w:spacing w:after="240" w:before="240" w:lineRule="auto"/>
        <w:rPr>
          <w:b w:val="1"/>
          <w:bCs w:val="1"/>
        </w:rPr>
      </w:pPr>
      <w:r w:rsidDel="00000000" w:rsidR="00000000" w:rsidRPr="00000000">
        <w:rPr>
          <w:b w:val="1"/>
          <w:bCs w:val="1"/>
          <w:rtl w:val="0"/>
        </w:rPr>
        <w:t xml:space="preserve">[Request a Consumer Collection Compliance Assessment]</w:t>
      </w:r>
    </w:p>
    <w:p w:rsidR="00000000" w:rsidDel="00000000" w:rsidP="00000000" w:rsidRDefault="00000000" w:rsidRPr="00000000" w14:paraId="00004B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C2">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4BC3">
      <w:pPr>
        <w:spacing w:after="240" w:before="240" w:lineRule="auto"/>
        <w:rPr>
          <w:i w:val="1"/>
          <w:iCs w:val="1"/>
        </w:rPr>
      </w:pPr>
      <w:r w:rsidDel="00000000" w:rsidR="00000000" w:rsidRPr="00000000">
        <w:rPr>
          <w:i w:val="1"/>
          <w:iCs w:val="1"/>
          <w:rtl w:val="0"/>
        </w:rPr>
        <w:t xml:space="preserve">Consumer Debt Collection Brazil | Commercial Debt Collection Brazil | B2B Debt Recovery Brazil | B2C Debt Collection Brazil | Brazilian Consumer Defense Code | Unpaid Invoice Collection Brazil | Foreign Creditor Brazil</w:t>
      </w:r>
    </w:p>
    <w:p w:rsidR="00000000" w:rsidDel="00000000" w:rsidP="00000000" w:rsidRDefault="00000000" w:rsidRPr="00000000" w14:paraId="00004BC4">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about consumer and commercial debt collection in Brazil and does not constitute individualized legal advice. The application of the Consumer Defense Code, contractual enforceability, collection communications, credit reporting, protest, interest, penalties, burden of proof, limitation periods, insolvency, arbitration, judicial proceedings, and asset attachment depends on the circumstances and applicable law. Neither the existence of a debt nor a favorable judgment guarantees recovery. Collection measures must comply with consumer protection, privacy, data protection, procedural, and other applicable legal requirements. Caspani Lawyers provides legal services under an agreed professional engagement, and initial consultations are paid.</w:t>
      </w:r>
    </w:p>
    <w:p w:rsidR="00000000" w:rsidDel="00000000" w:rsidP="00000000" w:rsidRDefault="00000000" w:rsidRPr="00000000" w14:paraId="00004BC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4B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azdf42urtye" w:id="7466"/>
      <w:bookmarkEnd w:id="74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Official Protests (protesto)</w:t>
      </w:r>
      <w:r w:rsidDel="00000000" w:rsidR="00000000" w:rsidRPr="00000000">
        <w:rPr>
          <w:rtl w:val="0"/>
        </w:rPr>
      </w:r>
    </w:p>
    <w:p w:rsidR="00000000" w:rsidDel="00000000" w:rsidP="00000000" w:rsidRDefault="00000000" w:rsidRPr="00000000" w14:paraId="00004BC7">
      <w:pPr>
        <w:pStyle w:val="Heading1"/>
        <w:keepNext w:val="0"/>
        <w:keepLines w:val="0"/>
        <w:spacing w:before="480" w:lineRule="auto"/>
        <w:rPr>
          <w:b w:val="1"/>
          <w:bCs w:val="1"/>
          <w:sz w:val="46"/>
          <w:szCs w:val="46"/>
        </w:rPr>
      </w:pPr>
      <w:bookmarkStart w:colFirst="0" w:colLast="0" w:name="_m0df8gn02g23" w:id="7467"/>
      <w:bookmarkEnd w:id="7467"/>
      <w:r w:rsidDel="00000000" w:rsidR="00000000" w:rsidRPr="00000000">
        <w:rPr>
          <w:b w:val="1"/>
          <w:bCs w:val="1"/>
          <w:sz w:val="46"/>
          <w:szCs w:val="46"/>
          <w:rtl w:val="0"/>
        </w:rPr>
        <w:t xml:space="preserve">CASPANI LAWYERS</w:t>
      </w:r>
    </w:p>
    <w:p w:rsidR="00000000" w:rsidDel="00000000" w:rsidP="00000000" w:rsidRDefault="00000000" w:rsidRPr="00000000" w14:paraId="00004BC8">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4BC9">
      <w:pPr>
        <w:spacing w:after="240" w:before="240" w:lineRule="auto"/>
        <w:rPr/>
      </w:pPr>
      <w:r w:rsidDel="00000000" w:rsidR="00000000" w:rsidRPr="00000000">
        <w:rPr>
          <w:rtl w:val="0"/>
        </w:rPr>
        <w:t xml:space="preserve">Home | Services | Debt Collection in Brazil | Official Debt Protest</w:t>
      </w:r>
    </w:p>
    <w:p w:rsidR="00000000" w:rsidDel="00000000" w:rsidP="00000000" w:rsidRDefault="00000000" w:rsidRPr="00000000" w14:paraId="00004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CB">
      <w:pPr>
        <w:spacing w:after="240" w:before="240" w:lineRule="auto"/>
        <w:rPr/>
      </w:pPr>
      <w:r w:rsidDel="00000000" w:rsidR="00000000" w:rsidRPr="00000000">
        <w:rPr>
          <w:rtl w:val="0"/>
        </w:rPr>
        <w:t xml:space="preserve">Recommended URL</w:t>
      </w:r>
    </w:p>
    <w:p w:rsidR="00000000" w:rsidDel="00000000" w:rsidP="00000000" w:rsidRDefault="00000000" w:rsidRPr="00000000" w14:paraId="00004B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/services/collection/official-protests-can-pressure-debtors-brazil/</w:t>
      </w:r>
    </w:p>
    <w:p w:rsidR="00000000" w:rsidDel="00000000" w:rsidP="00000000" w:rsidRDefault="00000000" w:rsidRPr="00000000" w14:paraId="00004B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CE">
      <w:pPr>
        <w:pStyle w:val="Heading1"/>
        <w:keepNext w:val="0"/>
        <w:keepLines w:val="0"/>
        <w:spacing w:before="480" w:lineRule="auto"/>
        <w:rPr>
          <w:b w:val="1"/>
          <w:bCs w:val="1"/>
          <w:sz w:val="46"/>
          <w:szCs w:val="46"/>
        </w:rPr>
      </w:pPr>
      <w:bookmarkStart w:colFirst="0" w:colLast="0" w:name="_5yhp0lynako6" w:id="7468"/>
      <w:bookmarkEnd w:id="7468"/>
      <w:r w:rsidDel="00000000" w:rsidR="00000000" w:rsidRPr="00000000">
        <w:rPr>
          <w:b w:val="1"/>
          <w:bCs w:val="1"/>
          <w:sz w:val="46"/>
          <w:szCs w:val="46"/>
          <w:rtl w:val="0"/>
        </w:rPr>
        <w:t xml:space="preserve">Official Debt Protest in Brazil: How Protesto Can Help Recover Unpaid Debts</w:t>
      </w:r>
    </w:p>
    <w:p w:rsidR="00000000" w:rsidDel="00000000" w:rsidP="00000000" w:rsidRDefault="00000000" w:rsidRPr="00000000" w14:paraId="00004BCF">
      <w:pPr>
        <w:spacing w:after="240" w:before="240" w:lineRule="auto"/>
        <w:rPr>
          <w:b w:val="1"/>
          <w:bCs w:val="1"/>
        </w:rPr>
      </w:pPr>
      <w:r w:rsidDel="00000000" w:rsidR="00000000" w:rsidRPr="00000000">
        <w:rPr>
          <w:b w:val="1"/>
          <w:bCs w:val="1"/>
          <w:rtl w:val="0"/>
        </w:rPr>
        <w:t xml:space="preserve">Brazilian Notarial Debt Protest | Cartório de Protesto | Unpaid Invoices | Commercial Credit Instruments | Foreign Creditors | Debt Negotiation | Credit Risk | Legal Enforcement</w:t>
      </w:r>
    </w:p>
    <w:p w:rsidR="00000000" w:rsidDel="00000000" w:rsidP="00000000" w:rsidRDefault="00000000" w:rsidRPr="00000000" w14:paraId="00004BD0">
      <w:pPr>
        <w:pStyle w:val="Heading2"/>
        <w:keepNext w:val="0"/>
        <w:keepLines w:val="0"/>
        <w:spacing w:after="80" w:lineRule="auto"/>
        <w:rPr>
          <w:b w:val="1"/>
          <w:bCs w:val="1"/>
          <w:sz w:val="34"/>
          <w:szCs w:val="34"/>
        </w:rPr>
      </w:pPr>
      <w:bookmarkStart w:colFirst="0" w:colLast="0" w:name="_f916xeaw6gue" w:id="7469"/>
      <w:bookmarkEnd w:id="7469"/>
      <w:r w:rsidDel="00000000" w:rsidR="00000000" w:rsidRPr="00000000">
        <w:rPr>
          <w:b w:val="1"/>
          <w:bCs w:val="1"/>
          <w:sz w:val="34"/>
          <w:szCs w:val="34"/>
          <w:rtl w:val="0"/>
        </w:rPr>
        <w:t xml:space="preserve">A Formal Debt Protest May Encourage Payment Without Immediately Filing a Lawsuit</w:t>
      </w:r>
    </w:p>
    <w:p w:rsidR="00000000" w:rsidDel="00000000" w:rsidP="00000000" w:rsidRDefault="00000000" w:rsidRPr="00000000" w14:paraId="00004BD1">
      <w:pPr>
        <w:spacing w:after="240" w:before="240" w:lineRule="auto"/>
        <w:rPr/>
      </w:pPr>
      <w:r w:rsidDel="00000000" w:rsidR="00000000" w:rsidRPr="00000000">
        <w:rPr>
          <w:rtl w:val="0"/>
        </w:rPr>
        <w:t xml:space="preserve">A Brazilian company has failed to pay your invoice. A distributor has ignored repeated payment reminders. A borrower has defaulted on a promissory note. A commercial debtor refuses to respond despite receiving goods or services.</w:t>
      </w:r>
    </w:p>
    <w:p w:rsidR="00000000" w:rsidDel="00000000" w:rsidP="00000000" w:rsidRDefault="00000000" w:rsidRPr="00000000" w14:paraId="00004BD2">
      <w:pPr>
        <w:spacing w:after="240" w:before="240" w:lineRule="auto"/>
        <w:rPr/>
      </w:pPr>
      <w:r w:rsidDel="00000000" w:rsidR="00000000" w:rsidRPr="00000000">
        <w:rPr>
          <w:rtl w:val="0"/>
        </w:rPr>
        <w:t xml:space="preserve">Before pursuing a full judicial collection action, Brazilian law may offer another option: </w:t>
      </w:r>
      <w:r w:rsidDel="00000000" w:rsidR="00000000" w:rsidRPr="00000000">
        <w:rPr>
          <w:b w:val="1"/>
          <w:bCs w:val="1"/>
          <w:rtl w:val="0"/>
        </w:rPr>
        <w:t xml:space="preserve">protesto</w:t>
      </w:r>
      <w:r w:rsidDel="00000000" w:rsidR="00000000" w:rsidRPr="00000000">
        <w:rPr>
          <w:rtl w:val="0"/>
        </w:rPr>
        <w:t xml:space="preserve">, the formal protest of an eligible credit instrument or debt document before a specialized notarial office.</w:t>
      </w:r>
    </w:p>
    <w:p w:rsidR="00000000" w:rsidDel="00000000" w:rsidP="00000000" w:rsidRDefault="00000000" w:rsidRPr="00000000" w14:paraId="00004BD3">
      <w:pPr>
        <w:spacing w:after="240" w:before="240" w:lineRule="auto"/>
        <w:rPr/>
      </w:pPr>
      <w:r w:rsidDel="00000000" w:rsidR="00000000" w:rsidRPr="00000000">
        <w:rPr>
          <w:rtl w:val="0"/>
        </w:rPr>
        <w:t xml:space="preserve">An official protest establishes a formal public record of the nonpayment or noncompliance documented in an eligible instrument.</w:t>
      </w:r>
    </w:p>
    <w:p w:rsidR="00000000" w:rsidDel="00000000" w:rsidP="00000000" w:rsidRDefault="00000000" w:rsidRPr="00000000" w14:paraId="00004BD4">
      <w:pPr>
        <w:spacing w:after="240" w:before="240" w:lineRule="auto"/>
        <w:rPr/>
      </w:pPr>
      <w:r w:rsidDel="00000000" w:rsidR="00000000" w:rsidRPr="00000000">
        <w:rPr>
          <w:rtl w:val="0"/>
        </w:rPr>
        <w:t xml:space="preserve">Because protest records may be considered by financial institutions, suppliers, and commercial counterparties, protest can encourage a debtor to resolve an outstanding obligation.</w:t>
      </w:r>
    </w:p>
    <w:p w:rsidR="00000000" w:rsidDel="00000000" w:rsidP="00000000" w:rsidRDefault="00000000" w:rsidRPr="00000000" w14:paraId="00004BD5">
      <w:pPr>
        <w:spacing w:after="240" w:before="240" w:lineRule="auto"/>
        <w:rPr/>
      </w:pPr>
      <w:r w:rsidDel="00000000" w:rsidR="00000000" w:rsidRPr="00000000">
        <w:rPr>
          <w:rtl w:val="0"/>
        </w:rPr>
        <w:t xml:space="preserve">However, protest is not available for every alleged debt. It does not automatically establish the substantive validity of a disputed claim, authorize asset seizure, or guarantee payment.</w:t>
      </w:r>
    </w:p>
    <w:p w:rsidR="00000000" w:rsidDel="00000000" w:rsidP="00000000" w:rsidRDefault="00000000" w:rsidRPr="00000000" w14:paraId="00004BD6">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to foreign creditors and international businesses considering official debt protest as part of a lawful recovery strategy.</w:t>
      </w:r>
    </w:p>
    <w:p w:rsidR="00000000" w:rsidDel="00000000" w:rsidP="00000000" w:rsidRDefault="00000000" w:rsidRPr="00000000" w14:paraId="00004BD7">
      <w:pPr>
        <w:spacing w:after="240" w:before="240" w:lineRule="auto"/>
        <w:rPr/>
      </w:pPr>
      <w:r w:rsidDel="00000000" w:rsidR="00000000" w:rsidRPr="00000000">
        <w:rPr>
          <w:rtl w:val="0"/>
        </w:rPr>
        <w:t xml:space="preserve">Our services may include:</w:t>
      </w:r>
    </w:p>
    <w:p w:rsidR="00000000" w:rsidDel="00000000" w:rsidP="00000000" w:rsidRDefault="00000000" w:rsidRPr="00000000" w14:paraId="00004BD8">
      <w:pPr>
        <w:numPr>
          <w:ilvl w:val="0"/>
          <w:numId w:val="200"/>
        </w:numPr>
        <w:spacing w:after="0" w:afterAutospacing="0" w:before="240" w:lineRule="auto"/>
        <w:ind w:left="720" w:hanging="360"/>
      </w:pPr>
      <w:r w:rsidDel="00000000" w:rsidR="00000000" w:rsidRPr="00000000">
        <w:rPr>
          <w:rtl w:val="0"/>
        </w:rPr>
        <w:t xml:space="preserve">Assessment of whether a debt is eligible for protest.</w:t>
      </w:r>
    </w:p>
    <w:p w:rsidR="00000000" w:rsidDel="00000000" w:rsidP="00000000" w:rsidRDefault="00000000" w:rsidRPr="00000000" w14:paraId="00004BD9">
      <w:pPr>
        <w:numPr>
          <w:ilvl w:val="0"/>
          <w:numId w:val="200"/>
        </w:numPr>
        <w:spacing w:after="0" w:afterAutospacing="0" w:before="0" w:beforeAutospacing="0" w:lineRule="auto"/>
        <w:ind w:left="720" w:hanging="360"/>
      </w:pPr>
      <w:r w:rsidDel="00000000" w:rsidR="00000000" w:rsidRPr="00000000">
        <w:rPr>
          <w:rtl w:val="0"/>
        </w:rPr>
        <w:t xml:space="preserve">Review of Brazilian and foreign debt instruments.</w:t>
      </w:r>
    </w:p>
    <w:p w:rsidR="00000000" w:rsidDel="00000000" w:rsidP="00000000" w:rsidRDefault="00000000" w:rsidRPr="00000000" w14:paraId="00004BDA">
      <w:pPr>
        <w:numPr>
          <w:ilvl w:val="0"/>
          <w:numId w:val="200"/>
        </w:numPr>
        <w:spacing w:after="0" w:afterAutospacing="0" w:before="0" w:beforeAutospacing="0" w:lineRule="auto"/>
        <w:ind w:left="720" w:hanging="360"/>
      </w:pPr>
      <w:r w:rsidDel="00000000" w:rsidR="00000000" w:rsidRPr="00000000">
        <w:rPr>
          <w:rtl w:val="0"/>
        </w:rPr>
        <w:t xml:space="preserve">Commercial invoice and duplicata documentation.</w:t>
      </w:r>
    </w:p>
    <w:p w:rsidR="00000000" w:rsidDel="00000000" w:rsidP="00000000" w:rsidRDefault="00000000" w:rsidRPr="00000000" w14:paraId="00004BDB">
      <w:pPr>
        <w:numPr>
          <w:ilvl w:val="0"/>
          <w:numId w:val="200"/>
        </w:numPr>
        <w:spacing w:after="0" w:afterAutospacing="0" w:before="0" w:beforeAutospacing="0" w:lineRule="auto"/>
        <w:ind w:left="720" w:hanging="360"/>
      </w:pPr>
      <w:r w:rsidDel="00000000" w:rsidR="00000000" w:rsidRPr="00000000">
        <w:rPr>
          <w:rtl w:val="0"/>
        </w:rPr>
        <w:t xml:space="preserve">Promissory note and check analysis.</w:t>
      </w:r>
    </w:p>
    <w:p w:rsidR="00000000" w:rsidDel="00000000" w:rsidP="00000000" w:rsidRDefault="00000000" w:rsidRPr="00000000" w14:paraId="00004BDC">
      <w:pPr>
        <w:numPr>
          <w:ilvl w:val="0"/>
          <w:numId w:val="200"/>
        </w:numPr>
        <w:spacing w:after="0" w:afterAutospacing="0" w:before="0" w:beforeAutospacing="0" w:lineRule="auto"/>
        <w:ind w:left="720" w:hanging="360"/>
      </w:pPr>
      <w:r w:rsidDel="00000000" w:rsidR="00000000" w:rsidRPr="00000000">
        <w:rPr>
          <w:rtl w:val="0"/>
        </w:rPr>
        <w:t xml:space="preserve">Identification of the legally responsible debtor.</w:t>
      </w:r>
    </w:p>
    <w:p w:rsidR="00000000" w:rsidDel="00000000" w:rsidP="00000000" w:rsidRDefault="00000000" w:rsidRPr="00000000" w14:paraId="00004BDD">
      <w:pPr>
        <w:numPr>
          <w:ilvl w:val="0"/>
          <w:numId w:val="200"/>
        </w:numPr>
        <w:spacing w:after="0" w:afterAutospacing="0" w:before="0" w:beforeAutospacing="0" w:lineRule="auto"/>
        <w:ind w:left="720" w:hanging="360"/>
      </w:pPr>
      <w:r w:rsidDel="00000000" w:rsidR="00000000" w:rsidRPr="00000000">
        <w:rPr>
          <w:rtl w:val="0"/>
        </w:rPr>
        <w:t xml:space="preserve">Verification of maturity and unpaid amounts.</w:t>
      </w:r>
    </w:p>
    <w:p w:rsidR="00000000" w:rsidDel="00000000" w:rsidP="00000000" w:rsidRDefault="00000000" w:rsidRPr="00000000" w14:paraId="00004BDE">
      <w:pPr>
        <w:numPr>
          <w:ilvl w:val="0"/>
          <w:numId w:val="200"/>
        </w:numPr>
        <w:spacing w:after="0" w:afterAutospacing="0" w:before="0" w:beforeAutospacing="0" w:lineRule="auto"/>
        <w:ind w:left="720" w:hanging="360"/>
      </w:pPr>
      <w:r w:rsidDel="00000000" w:rsidR="00000000" w:rsidRPr="00000000">
        <w:rPr>
          <w:rtl w:val="0"/>
        </w:rPr>
        <w:t xml:space="preserve">Review of limitation periods and legal risks.</w:t>
      </w:r>
    </w:p>
    <w:p w:rsidR="00000000" w:rsidDel="00000000" w:rsidP="00000000" w:rsidRDefault="00000000" w:rsidRPr="00000000" w14:paraId="00004BDF">
      <w:pPr>
        <w:numPr>
          <w:ilvl w:val="0"/>
          <w:numId w:val="200"/>
        </w:numPr>
        <w:spacing w:after="0" w:afterAutospacing="0" w:before="0" w:beforeAutospacing="0" w:lineRule="auto"/>
        <w:ind w:left="720" w:hanging="360"/>
      </w:pPr>
      <w:r w:rsidDel="00000000" w:rsidR="00000000" w:rsidRPr="00000000">
        <w:rPr>
          <w:rtl w:val="0"/>
        </w:rPr>
        <w:t xml:space="preserve">Preparation of documents for a Brazilian protest office.</w:t>
      </w:r>
    </w:p>
    <w:p w:rsidR="00000000" w:rsidDel="00000000" w:rsidP="00000000" w:rsidRDefault="00000000" w:rsidRPr="00000000" w14:paraId="00004BE0">
      <w:pPr>
        <w:numPr>
          <w:ilvl w:val="0"/>
          <w:numId w:val="200"/>
        </w:numPr>
        <w:spacing w:after="0" w:afterAutospacing="0" w:before="0" w:beforeAutospacing="0" w:lineRule="auto"/>
        <w:ind w:left="720" w:hanging="360"/>
      </w:pPr>
      <w:r w:rsidDel="00000000" w:rsidR="00000000" w:rsidRPr="00000000">
        <w:rPr>
          <w:rtl w:val="0"/>
        </w:rPr>
        <w:t xml:space="preserve">Representation of foreign creditors through appropriate authorization.</w:t>
      </w:r>
    </w:p>
    <w:p w:rsidR="00000000" w:rsidDel="00000000" w:rsidP="00000000" w:rsidRDefault="00000000" w:rsidRPr="00000000" w14:paraId="00004BE1">
      <w:pPr>
        <w:numPr>
          <w:ilvl w:val="0"/>
          <w:numId w:val="200"/>
        </w:numPr>
        <w:spacing w:after="0" w:afterAutospacing="0" w:before="0" w:beforeAutospacing="0" w:lineRule="auto"/>
        <w:ind w:left="720" w:hanging="360"/>
      </w:pPr>
      <w:r w:rsidDel="00000000" w:rsidR="00000000" w:rsidRPr="00000000">
        <w:rPr>
          <w:rtl w:val="0"/>
        </w:rPr>
        <w:t xml:space="preserve">Coordination with competent notarial offices.</w:t>
      </w:r>
    </w:p>
    <w:p w:rsidR="00000000" w:rsidDel="00000000" w:rsidP="00000000" w:rsidRDefault="00000000" w:rsidRPr="00000000" w14:paraId="00004BE2">
      <w:pPr>
        <w:numPr>
          <w:ilvl w:val="0"/>
          <w:numId w:val="200"/>
        </w:numPr>
        <w:spacing w:after="0" w:afterAutospacing="0" w:before="0" w:beforeAutospacing="0" w:lineRule="auto"/>
        <w:ind w:left="720" w:hanging="360"/>
      </w:pPr>
      <w:r w:rsidDel="00000000" w:rsidR="00000000" w:rsidRPr="00000000">
        <w:rPr>
          <w:rtl w:val="0"/>
        </w:rPr>
        <w:t xml:space="preserve">Evaluation of electronic protest procedures.</w:t>
      </w:r>
    </w:p>
    <w:p w:rsidR="00000000" w:rsidDel="00000000" w:rsidP="00000000" w:rsidRDefault="00000000" w:rsidRPr="00000000" w14:paraId="00004BE3">
      <w:pPr>
        <w:numPr>
          <w:ilvl w:val="0"/>
          <w:numId w:val="200"/>
        </w:numPr>
        <w:spacing w:after="0" w:afterAutospacing="0" w:before="0" w:beforeAutospacing="0" w:lineRule="auto"/>
        <w:ind w:left="720" w:hanging="360"/>
      </w:pPr>
      <w:r w:rsidDel="00000000" w:rsidR="00000000" w:rsidRPr="00000000">
        <w:rPr>
          <w:rtl w:val="0"/>
        </w:rPr>
        <w:t xml:space="preserve">Negotiation following debtor notification.</w:t>
      </w:r>
    </w:p>
    <w:p w:rsidR="00000000" w:rsidDel="00000000" w:rsidP="00000000" w:rsidRDefault="00000000" w:rsidRPr="00000000" w14:paraId="00004BE4">
      <w:pPr>
        <w:numPr>
          <w:ilvl w:val="0"/>
          <w:numId w:val="200"/>
        </w:numPr>
        <w:spacing w:after="0" w:afterAutospacing="0" w:before="0" w:beforeAutospacing="0" w:lineRule="auto"/>
        <w:ind w:left="720" w:hanging="360"/>
      </w:pPr>
      <w:r w:rsidDel="00000000" w:rsidR="00000000" w:rsidRPr="00000000">
        <w:rPr>
          <w:rtl w:val="0"/>
        </w:rPr>
        <w:t xml:space="preserve">Preparation of repayment agreements.</w:t>
      </w:r>
    </w:p>
    <w:p w:rsidR="00000000" w:rsidDel="00000000" w:rsidP="00000000" w:rsidRDefault="00000000" w:rsidRPr="00000000" w14:paraId="00004BE5">
      <w:pPr>
        <w:numPr>
          <w:ilvl w:val="0"/>
          <w:numId w:val="200"/>
        </w:numPr>
        <w:spacing w:after="0" w:afterAutospacing="0" w:before="0" w:beforeAutospacing="0" w:lineRule="auto"/>
        <w:ind w:left="720" w:hanging="360"/>
      </w:pPr>
      <w:r w:rsidDel="00000000" w:rsidR="00000000" w:rsidRPr="00000000">
        <w:rPr>
          <w:rtl w:val="0"/>
        </w:rPr>
        <w:t xml:space="preserve">Review of protest cancellation requirements.</w:t>
      </w:r>
    </w:p>
    <w:p w:rsidR="00000000" w:rsidDel="00000000" w:rsidP="00000000" w:rsidRDefault="00000000" w:rsidRPr="00000000" w14:paraId="00004BE6">
      <w:pPr>
        <w:numPr>
          <w:ilvl w:val="0"/>
          <w:numId w:val="200"/>
        </w:numPr>
        <w:spacing w:after="0" w:afterAutospacing="0" w:before="0" w:beforeAutospacing="0" w:lineRule="auto"/>
        <w:ind w:left="720" w:hanging="360"/>
      </w:pPr>
      <w:r w:rsidDel="00000000" w:rsidR="00000000" w:rsidRPr="00000000">
        <w:rPr>
          <w:rtl w:val="0"/>
        </w:rPr>
        <w:t xml:space="preserve">Assistance with improperly protested debts.</w:t>
      </w:r>
    </w:p>
    <w:p w:rsidR="00000000" w:rsidDel="00000000" w:rsidP="00000000" w:rsidRDefault="00000000" w:rsidRPr="00000000" w14:paraId="00004BE7">
      <w:pPr>
        <w:numPr>
          <w:ilvl w:val="0"/>
          <w:numId w:val="200"/>
        </w:numPr>
        <w:spacing w:after="240" w:before="0" w:beforeAutospacing="0" w:lineRule="auto"/>
        <w:ind w:left="720" w:hanging="360"/>
      </w:pPr>
      <w:r w:rsidDel="00000000" w:rsidR="00000000" w:rsidRPr="00000000">
        <w:rPr>
          <w:rtl w:val="0"/>
        </w:rPr>
        <w:t xml:space="preserve">Judicial collection and enforcement when appropriate.</w:t>
      </w:r>
    </w:p>
    <w:p w:rsidR="00000000" w:rsidDel="00000000" w:rsidP="00000000" w:rsidRDefault="00000000" w:rsidRPr="00000000" w14:paraId="00004BE8">
      <w:pPr>
        <w:spacing w:after="240" w:before="240" w:lineRule="auto"/>
        <w:rPr>
          <w:b w:val="1"/>
          <w:bCs w:val="1"/>
        </w:rPr>
      </w:pPr>
      <w:r w:rsidDel="00000000" w:rsidR="00000000" w:rsidRPr="00000000">
        <w:rPr>
          <w:b w:val="1"/>
          <w:bCs w:val="1"/>
          <w:rtl w:val="0"/>
        </w:rPr>
        <w:t xml:space="preserve">A properly supported protest may create a meaningful incentive to negotiate. An improperly filed protest may expose the creditor to litigation and liability.</w:t>
      </w:r>
    </w:p>
    <w:p w:rsidR="00000000" w:rsidDel="00000000" w:rsidP="00000000" w:rsidRDefault="00000000" w:rsidRPr="00000000" w14:paraId="00004BE9">
      <w:pPr>
        <w:spacing w:after="240" w:before="240" w:lineRule="auto"/>
        <w:rPr>
          <w:b w:val="1"/>
          <w:bCs w:val="1"/>
        </w:rPr>
      </w:pPr>
      <w:r w:rsidDel="00000000" w:rsidR="00000000" w:rsidRPr="00000000">
        <w:rPr>
          <w:b w:val="1"/>
          <w:bCs w:val="1"/>
          <w:rtl w:val="0"/>
        </w:rPr>
        <w:t xml:space="preserve">[Book Your Paid Debt Protest Consultation]</w:t>
      </w:r>
    </w:p>
    <w:p w:rsidR="00000000" w:rsidDel="00000000" w:rsidP="00000000" w:rsidRDefault="00000000" w:rsidRPr="00000000" w14:paraId="00004BEA">
      <w:pPr>
        <w:spacing w:after="240" w:before="240" w:lineRule="auto"/>
        <w:rPr>
          <w:b w:val="1"/>
          <w:bCs w:val="1"/>
        </w:rPr>
      </w:pPr>
      <w:r w:rsidDel="00000000" w:rsidR="00000000" w:rsidRPr="00000000">
        <w:rPr>
          <w:b w:val="1"/>
          <w:bCs w:val="1"/>
          <w:rtl w:val="0"/>
        </w:rPr>
        <w:t xml:space="preserve">[Check Whether My Debt Can Be Protested]</w:t>
      </w:r>
    </w:p>
    <w:p w:rsidR="00000000" w:rsidDel="00000000" w:rsidP="00000000" w:rsidRDefault="00000000" w:rsidRPr="00000000" w14:paraId="00004BEB">
      <w:pPr>
        <w:spacing w:after="240" w:before="240" w:lineRule="auto"/>
        <w:rPr>
          <w:b w:val="1"/>
          <w:bCs w:val="1"/>
        </w:rPr>
      </w:pPr>
      <w:r w:rsidDel="00000000" w:rsidR="00000000" w:rsidRPr="00000000">
        <w:rPr>
          <w:b w:val="1"/>
          <w:bCs w:val="1"/>
          <w:rtl w:val="0"/>
        </w:rPr>
        <w:t xml:space="preserve">[Recover an Unpaid Debt in Brazil]</w:t>
      </w:r>
    </w:p>
    <w:p w:rsidR="00000000" w:rsidDel="00000000" w:rsidP="00000000" w:rsidRDefault="00000000" w:rsidRPr="00000000" w14:paraId="00004B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ED">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4B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BEF">
      <w:pPr>
        <w:pStyle w:val="Heading1"/>
        <w:keepNext w:val="0"/>
        <w:keepLines w:val="0"/>
        <w:spacing w:before="480" w:lineRule="auto"/>
        <w:rPr>
          <w:b w:val="1"/>
          <w:bCs w:val="1"/>
          <w:sz w:val="46"/>
          <w:szCs w:val="46"/>
        </w:rPr>
      </w:pPr>
      <w:bookmarkStart w:colFirst="0" w:colLast="0" w:name="_5tax0xbww2no" w:id="7470"/>
      <w:bookmarkEnd w:id="7470"/>
      <w:r w:rsidDel="00000000" w:rsidR="00000000" w:rsidRPr="00000000">
        <w:rPr>
          <w:b w:val="1"/>
          <w:bCs w:val="1"/>
          <w:sz w:val="46"/>
          <w:szCs w:val="46"/>
          <w:rtl w:val="0"/>
        </w:rPr>
        <w:t xml:space="preserve">1. What Is Protesto in Brazil?</w:t>
      </w:r>
    </w:p>
    <w:p w:rsidR="00000000" w:rsidDel="00000000" w:rsidP="00000000" w:rsidRDefault="00000000" w:rsidRPr="00000000" w14:paraId="00004BF0">
      <w:pPr>
        <w:pStyle w:val="Heading2"/>
        <w:keepNext w:val="0"/>
        <w:keepLines w:val="0"/>
        <w:spacing w:after="80" w:lineRule="auto"/>
        <w:rPr>
          <w:b w:val="1"/>
          <w:bCs w:val="1"/>
          <w:sz w:val="34"/>
          <w:szCs w:val="34"/>
        </w:rPr>
      </w:pPr>
      <w:bookmarkStart w:colFirst="0" w:colLast="0" w:name="_dl72t9kv0l5" w:id="7471"/>
      <w:bookmarkEnd w:id="7471"/>
      <w:r w:rsidDel="00000000" w:rsidR="00000000" w:rsidRPr="00000000">
        <w:rPr>
          <w:b w:val="1"/>
          <w:bCs w:val="1"/>
          <w:sz w:val="34"/>
          <w:szCs w:val="34"/>
          <w:rtl w:val="0"/>
        </w:rPr>
        <w:t xml:space="preserve">Understanding Official Debt Protest</w:t>
      </w:r>
    </w:p>
    <w:p w:rsidR="00000000" w:rsidDel="00000000" w:rsidP="00000000" w:rsidRDefault="00000000" w:rsidRPr="00000000" w14:paraId="00004BF1">
      <w:pPr>
        <w:spacing w:after="240" w:before="240" w:lineRule="auto"/>
        <w:rPr/>
      </w:pPr>
      <w:r w:rsidDel="00000000" w:rsidR="00000000" w:rsidRPr="00000000">
        <w:rPr>
          <w:rtl w:val="0"/>
        </w:rPr>
        <w:t xml:space="preserve">Under Brazilian Law No. 9,492/1997, protesto is a formal and solemn act through which default or noncompliance with an obligation arising from eligible titles or debt documents is established.</w:t>
      </w:r>
    </w:p>
    <w:p w:rsidR="00000000" w:rsidDel="00000000" w:rsidP="00000000" w:rsidRDefault="00000000" w:rsidRPr="00000000" w14:paraId="00004BF2">
      <w:pPr>
        <w:spacing w:after="240" w:before="240" w:lineRule="auto"/>
        <w:rPr/>
      </w:pPr>
      <w:r w:rsidDel="00000000" w:rsidR="00000000" w:rsidRPr="00000000">
        <w:rPr>
          <w:rtl w:val="0"/>
        </w:rPr>
        <w:t xml:space="preserve">It is administered by specialized notarial offices known as </w:t>
      </w:r>
      <w:r w:rsidDel="00000000" w:rsidR="00000000" w:rsidRPr="00000000">
        <w:rPr>
          <w:b w:val="1"/>
          <w:bCs w:val="1"/>
          <w:rtl w:val="0"/>
        </w:rPr>
        <w:t xml:space="preserve">Tabelionatos de Protesto de Títulos</w:t>
      </w:r>
      <w:r w:rsidDel="00000000" w:rsidR="00000000" w:rsidRPr="00000000">
        <w:rPr>
          <w:rtl w:val="0"/>
        </w:rPr>
        <w:t xml:space="preserve">, commonly called </w:t>
      </w:r>
      <w:r w:rsidDel="00000000" w:rsidR="00000000" w:rsidRPr="00000000">
        <w:rPr>
          <w:i w:val="1"/>
          <w:iCs w:val="1"/>
          <w:rtl w:val="0"/>
        </w:rPr>
        <w:t xml:space="preserve">Cartórios de Protesto</w:t>
      </w:r>
      <w:r w:rsidDel="00000000" w:rsidR="00000000" w:rsidRPr="00000000">
        <w:rPr>
          <w:rtl w:val="0"/>
        </w:rPr>
        <w:t xml:space="preserve">.</w:t>
      </w:r>
    </w:p>
    <w:p w:rsidR="00000000" w:rsidDel="00000000" w:rsidP="00000000" w:rsidRDefault="00000000" w:rsidRPr="00000000" w14:paraId="00004BF3">
      <w:pPr>
        <w:pStyle w:val="Heading3"/>
        <w:keepNext w:val="0"/>
        <w:keepLines w:val="0"/>
        <w:spacing w:before="280" w:lineRule="auto"/>
        <w:rPr>
          <w:b w:val="1"/>
          <w:bCs w:val="1"/>
          <w:color w:val="000000"/>
          <w:sz w:val="26"/>
          <w:szCs w:val="26"/>
        </w:rPr>
      </w:pPr>
      <w:bookmarkStart w:colFirst="0" w:colLast="0" w:name="_5pvxjqmq70v5" w:id="7472"/>
      <w:bookmarkEnd w:id="7472"/>
      <w:r w:rsidDel="00000000" w:rsidR="00000000" w:rsidRPr="00000000">
        <w:rPr>
          <w:b w:val="1"/>
          <w:bCs w:val="1"/>
          <w:color w:val="000000"/>
          <w:sz w:val="26"/>
          <w:szCs w:val="26"/>
          <w:rtl w:val="0"/>
        </w:rPr>
        <w:t xml:space="preserve">Protesto</w:t>
      </w:r>
    </w:p>
    <w:p w:rsidR="00000000" w:rsidDel="00000000" w:rsidP="00000000" w:rsidRDefault="00000000" w:rsidRPr="00000000" w14:paraId="00004BF4">
      <w:pPr>
        <w:spacing w:after="240" w:before="240" w:lineRule="auto"/>
        <w:rPr/>
      </w:pPr>
      <w:r w:rsidDel="00000000" w:rsidR="00000000" w:rsidRPr="00000000">
        <w:rPr>
          <w:rtl w:val="0"/>
        </w:rPr>
        <w:t xml:space="preserve">The formal legal act.</w:t>
      </w:r>
    </w:p>
    <w:p w:rsidR="00000000" w:rsidDel="00000000" w:rsidP="00000000" w:rsidRDefault="00000000" w:rsidRPr="00000000" w14:paraId="00004BF5">
      <w:pPr>
        <w:pStyle w:val="Heading3"/>
        <w:keepNext w:val="0"/>
        <w:keepLines w:val="0"/>
        <w:spacing w:before="280" w:lineRule="auto"/>
        <w:rPr>
          <w:b w:val="1"/>
          <w:bCs w:val="1"/>
          <w:color w:val="000000"/>
          <w:sz w:val="26"/>
          <w:szCs w:val="26"/>
        </w:rPr>
      </w:pPr>
      <w:bookmarkStart w:colFirst="0" w:colLast="0" w:name="_aoyihvddrblo" w:id="7473"/>
      <w:bookmarkEnd w:id="7473"/>
      <w:r w:rsidDel="00000000" w:rsidR="00000000" w:rsidRPr="00000000">
        <w:rPr>
          <w:b w:val="1"/>
          <w:bCs w:val="1"/>
          <w:color w:val="000000"/>
          <w:sz w:val="26"/>
          <w:szCs w:val="26"/>
          <w:rtl w:val="0"/>
        </w:rPr>
        <w:t xml:space="preserve">Cartório de Protesto</w:t>
      </w:r>
    </w:p>
    <w:p w:rsidR="00000000" w:rsidDel="00000000" w:rsidP="00000000" w:rsidRDefault="00000000" w:rsidRPr="00000000" w14:paraId="00004BF6">
      <w:pPr>
        <w:spacing w:after="240" w:before="240" w:lineRule="auto"/>
        <w:rPr/>
      </w:pPr>
      <w:r w:rsidDel="00000000" w:rsidR="00000000" w:rsidRPr="00000000">
        <w:rPr>
          <w:rtl w:val="0"/>
        </w:rPr>
        <w:t xml:space="preserve">The specialized notarial office.</w:t>
      </w:r>
    </w:p>
    <w:p w:rsidR="00000000" w:rsidDel="00000000" w:rsidP="00000000" w:rsidRDefault="00000000" w:rsidRPr="00000000" w14:paraId="00004BF7">
      <w:pPr>
        <w:pStyle w:val="Heading3"/>
        <w:keepNext w:val="0"/>
        <w:keepLines w:val="0"/>
        <w:spacing w:before="280" w:lineRule="auto"/>
        <w:rPr>
          <w:b w:val="1"/>
          <w:bCs w:val="1"/>
          <w:color w:val="000000"/>
          <w:sz w:val="26"/>
          <w:szCs w:val="26"/>
        </w:rPr>
      </w:pPr>
      <w:bookmarkStart w:colFirst="0" w:colLast="0" w:name="_i9hf4tri7ul" w:id="7474"/>
      <w:bookmarkEnd w:id="7474"/>
      <w:r w:rsidDel="00000000" w:rsidR="00000000" w:rsidRPr="00000000">
        <w:rPr>
          <w:b w:val="1"/>
          <w:bCs w:val="1"/>
          <w:color w:val="000000"/>
          <w:sz w:val="26"/>
          <w:szCs w:val="26"/>
          <w:rtl w:val="0"/>
        </w:rPr>
        <w:t xml:space="preserve">Tabelião de Protesto</w:t>
      </w:r>
    </w:p>
    <w:p w:rsidR="00000000" w:rsidDel="00000000" w:rsidP="00000000" w:rsidRDefault="00000000" w:rsidRPr="00000000" w14:paraId="00004BF8">
      <w:pPr>
        <w:spacing w:after="240" w:before="240" w:lineRule="auto"/>
        <w:rPr/>
      </w:pPr>
      <w:r w:rsidDel="00000000" w:rsidR="00000000" w:rsidRPr="00000000">
        <w:rPr>
          <w:rtl w:val="0"/>
        </w:rPr>
        <w:t xml:space="preserve">The notary responsible for the service.</w:t>
      </w:r>
    </w:p>
    <w:p w:rsidR="00000000" w:rsidDel="00000000" w:rsidP="00000000" w:rsidRDefault="00000000" w:rsidRPr="00000000" w14:paraId="00004BF9">
      <w:pPr>
        <w:pStyle w:val="Heading3"/>
        <w:keepNext w:val="0"/>
        <w:keepLines w:val="0"/>
        <w:spacing w:before="280" w:lineRule="auto"/>
        <w:rPr>
          <w:b w:val="1"/>
          <w:bCs w:val="1"/>
          <w:color w:val="000000"/>
          <w:sz w:val="26"/>
          <w:szCs w:val="26"/>
        </w:rPr>
      </w:pPr>
      <w:bookmarkStart w:colFirst="0" w:colLast="0" w:name="_697hmqvdqmep" w:id="7475"/>
      <w:bookmarkEnd w:id="7475"/>
      <w:r w:rsidDel="00000000" w:rsidR="00000000" w:rsidRPr="00000000">
        <w:rPr>
          <w:b w:val="1"/>
          <w:bCs w:val="1"/>
          <w:color w:val="000000"/>
          <w:sz w:val="26"/>
          <w:szCs w:val="26"/>
          <w:rtl w:val="0"/>
        </w:rPr>
        <w:t xml:space="preserve">Título de Crédito</w:t>
      </w:r>
    </w:p>
    <w:p w:rsidR="00000000" w:rsidDel="00000000" w:rsidP="00000000" w:rsidRDefault="00000000" w:rsidRPr="00000000" w14:paraId="00004BFA">
      <w:pPr>
        <w:spacing w:after="240" w:before="240" w:lineRule="auto"/>
        <w:rPr/>
      </w:pPr>
      <w:r w:rsidDel="00000000" w:rsidR="00000000" w:rsidRPr="00000000">
        <w:rPr>
          <w:rtl w:val="0"/>
        </w:rPr>
        <w:t xml:space="preserve">A credit instrument.</w:t>
      </w:r>
    </w:p>
    <w:p w:rsidR="00000000" w:rsidDel="00000000" w:rsidP="00000000" w:rsidRDefault="00000000" w:rsidRPr="00000000" w14:paraId="00004BFB">
      <w:pPr>
        <w:pStyle w:val="Heading3"/>
        <w:keepNext w:val="0"/>
        <w:keepLines w:val="0"/>
        <w:spacing w:before="280" w:lineRule="auto"/>
        <w:rPr>
          <w:b w:val="1"/>
          <w:bCs w:val="1"/>
          <w:color w:val="000000"/>
          <w:sz w:val="26"/>
          <w:szCs w:val="26"/>
        </w:rPr>
      </w:pPr>
      <w:bookmarkStart w:colFirst="0" w:colLast="0" w:name="_96e2159y77k4" w:id="7476"/>
      <w:bookmarkEnd w:id="7476"/>
      <w:r w:rsidDel="00000000" w:rsidR="00000000" w:rsidRPr="00000000">
        <w:rPr>
          <w:b w:val="1"/>
          <w:bCs w:val="1"/>
          <w:color w:val="000000"/>
          <w:sz w:val="26"/>
          <w:szCs w:val="26"/>
          <w:rtl w:val="0"/>
        </w:rPr>
        <w:t xml:space="preserve">Documento de Dívida</w:t>
      </w:r>
    </w:p>
    <w:p w:rsidR="00000000" w:rsidDel="00000000" w:rsidP="00000000" w:rsidRDefault="00000000" w:rsidRPr="00000000" w14:paraId="00004BFC">
      <w:pPr>
        <w:spacing w:after="240" w:before="240" w:lineRule="auto"/>
        <w:rPr/>
      </w:pPr>
      <w:r w:rsidDel="00000000" w:rsidR="00000000" w:rsidRPr="00000000">
        <w:rPr>
          <w:rtl w:val="0"/>
        </w:rPr>
        <w:t xml:space="preserve">A qualifying debt document.</w:t>
      </w:r>
    </w:p>
    <w:p w:rsidR="00000000" w:rsidDel="00000000" w:rsidP="00000000" w:rsidRDefault="00000000" w:rsidRPr="00000000" w14:paraId="00004BFD">
      <w:pPr>
        <w:pStyle w:val="Heading3"/>
        <w:keepNext w:val="0"/>
        <w:keepLines w:val="0"/>
        <w:spacing w:before="280" w:lineRule="auto"/>
        <w:rPr>
          <w:b w:val="1"/>
          <w:bCs w:val="1"/>
          <w:color w:val="000000"/>
          <w:sz w:val="26"/>
          <w:szCs w:val="26"/>
        </w:rPr>
      </w:pPr>
      <w:bookmarkStart w:colFirst="0" w:colLast="0" w:name="_n9hxvkvp871a" w:id="7477"/>
      <w:bookmarkEnd w:id="7477"/>
      <w:r w:rsidDel="00000000" w:rsidR="00000000" w:rsidRPr="00000000">
        <w:rPr>
          <w:b w:val="1"/>
          <w:bCs w:val="1"/>
          <w:color w:val="000000"/>
          <w:sz w:val="26"/>
          <w:szCs w:val="26"/>
          <w:rtl w:val="0"/>
        </w:rPr>
        <w:t xml:space="preserve">Apresentante</w:t>
      </w:r>
    </w:p>
    <w:p w:rsidR="00000000" w:rsidDel="00000000" w:rsidP="00000000" w:rsidRDefault="00000000" w:rsidRPr="00000000" w14:paraId="00004BFE">
      <w:pPr>
        <w:spacing w:after="240" w:before="240" w:lineRule="auto"/>
        <w:rPr/>
      </w:pPr>
      <w:r w:rsidDel="00000000" w:rsidR="00000000" w:rsidRPr="00000000">
        <w:rPr>
          <w:rtl w:val="0"/>
        </w:rPr>
        <w:t xml:space="preserve">The person or entity presenting the instrument.</w:t>
      </w:r>
    </w:p>
    <w:p w:rsidR="00000000" w:rsidDel="00000000" w:rsidP="00000000" w:rsidRDefault="00000000" w:rsidRPr="00000000" w14:paraId="00004BFF">
      <w:pPr>
        <w:pStyle w:val="Heading3"/>
        <w:keepNext w:val="0"/>
        <w:keepLines w:val="0"/>
        <w:spacing w:before="280" w:lineRule="auto"/>
        <w:rPr>
          <w:b w:val="1"/>
          <w:bCs w:val="1"/>
          <w:color w:val="000000"/>
          <w:sz w:val="26"/>
          <w:szCs w:val="26"/>
        </w:rPr>
      </w:pPr>
      <w:bookmarkStart w:colFirst="0" w:colLast="0" w:name="_hu2t3oq9j7oh" w:id="7478"/>
      <w:bookmarkEnd w:id="7478"/>
      <w:r w:rsidDel="00000000" w:rsidR="00000000" w:rsidRPr="00000000">
        <w:rPr>
          <w:b w:val="1"/>
          <w:bCs w:val="1"/>
          <w:color w:val="000000"/>
          <w:sz w:val="26"/>
          <w:szCs w:val="26"/>
          <w:rtl w:val="0"/>
        </w:rPr>
        <w:t xml:space="preserve">Devedor</w:t>
      </w:r>
    </w:p>
    <w:p w:rsidR="00000000" w:rsidDel="00000000" w:rsidP="00000000" w:rsidRDefault="00000000" w:rsidRPr="00000000" w14:paraId="00004C00">
      <w:pPr>
        <w:spacing w:after="240" w:before="240" w:lineRule="auto"/>
        <w:rPr/>
      </w:pPr>
      <w:r w:rsidDel="00000000" w:rsidR="00000000" w:rsidRPr="00000000">
        <w:rPr>
          <w:rtl w:val="0"/>
        </w:rPr>
        <w:t xml:space="preserve">The debtor.</w:t>
      </w:r>
    </w:p>
    <w:p w:rsidR="00000000" w:rsidDel="00000000" w:rsidP="00000000" w:rsidRDefault="00000000" w:rsidRPr="00000000" w14:paraId="00004C01">
      <w:pPr>
        <w:pStyle w:val="Heading3"/>
        <w:keepNext w:val="0"/>
        <w:keepLines w:val="0"/>
        <w:spacing w:before="280" w:lineRule="auto"/>
        <w:rPr>
          <w:b w:val="1"/>
          <w:bCs w:val="1"/>
          <w:color w:val="000000"/>
          <w:sz w:val="26"/>
          <w:szCs w:val="26"/>
        </w:rPr>
      </w:pPr>
      <w:bookmarkStart w:colFirst="0" w:colLast="0" w:name="_h8z9upyl4cvp" w:id="7479"/>
      <w:bookmarkEnd w:id="7479"/>
      <w:r w:rsidDel="00000000" w:rsidR="00000000" w:rsidRPr="00000000">
        <w:rPr>
          <w:b w:val="1"/>
          <w:bCs w:val="1"/>
          <w:color w:val="000000"/>
          <w:sz w:val="26"/>
          <w:szCs w:val="26"/>
          <w:rtl w:val="0"/>
        </w:rPr>
        <w:t xml:space="preserve">Intimação</w:t>
      </w:r>
    </w:p>
    <w:p w:rsidR="00000000" w:rsidDel="00000000" w:rsidP="00000000" w:rsidRDefault="00000000" w:rsidRPr="00000000" w14:paraId="00004C02">
      <w:pPr>
        <w:spacing w:after="240" w:before="240" w:lineRule="auto"/>
        <w:rPr/>
      </w:pPr>
      <w:r w:rsidDel="00000000" w:rsidR="00000000" w:rsidRPr="00000000">
        <w:rPr>
          <w:rtl w:val="0"/>
        </w:rPr>
        <w:t xml:space="preserve">The formal notification issued under the applicable procedure.</w:t>
      </w:r>
    </w:p>
    <w:p w:rsidR="00000000" w:rsidDel="00000000" w:rsidP="00000000" w:rsidRDefault="00000000" w:rsidRPr="00000000" w14:paraId="00004C03">
      <w:pPr>
        <w:pStyle w:val="Heading3"/>
        <w:keepNext w:val="0"/>
        <w:keepLines w:val="0"/>
        <w:spacing w:before="280" w:lineRule="auto"/>
        <w:rPr>
          <w:b w:val="1"/>
          <w:bCs w:val="1"/>
          <w:color w:val="000000"/>
          <w:sz w:val="26"/>
          <w:szCs w:val="26"/>
        </w:rPr>
      </w:pPr>
      <w:bookmarkStart w:colFirst="0" w:colLast="0" w:name="_d8wf7djzy8jn" w:id="7480"/>
      <w:bookmarkEnd w:id="7480"/>
      <w:r w:rsidDel="00000000" w:rsidR="00000000" w:rsidRPr="00000000">
        <w:rPr>
          <w:b w:val="1"/>
          <w:bCs w:val="1"/>
          <w:color w:val="000000"/>
          <w:sz w:val="26"/>
          <w:szCs w:val="26"/>
          <w:rtl w:val="0"/>
        </w:rPr>
        <w:t xml:space="preserve">Lavratura do Protesto</w:t>
      </w:r>
    </w:p>
    <w:p w:rsidR="00000000" w:rsidDel="00000000" w:rsidP="00000000" w:rsidRDefault="00000000" w:rsidRPr="00000000" w14:paraId="00004C04">
      <w:pPr>
        <w:spacing w:after="240" w:before="240" w:lineRule="auto"/>
        <w:rPr/>
      </w:pPr>
      <w:r w:rsidDel="00000000" w:rsidR="00000000" w:rsidRPr="00000000">
        <w:rPr>
          <w:rtl w:val="0"/>
        </w:rPr>
        <w:t xml:space="preserve">The formal recording of the protest.</w:t>
      </w:r>
    </w:p>
    <w:p w:rsidR="00000000" w:rsidDel="00000000" w:rsidP="00000000" w:rsidRDefault="00000000" w:rsidRPr="00000000" w14:paraId="00004C05">
      <w:pPr>
        <w:pStyle w:val="Heading3"/>
        <w:keepNext w:val="0"/>
        <w:keepLines w:val="0"/>
        <w:spacing w:before="280" w:lineRule="auto"/>
        <w:rPr>
          <w:b w:val="1"/>
          <w:bCs w:val="1"/>
          <w:color w:val="000000"/>
          <w:sz w:val="26"/>
          <w:szCs w:val="26"/>
        </w:rPr>
      </w:pPr>
      <w:bookmarkStart w:colFirst="0" w:colLast="0" w:name="_q2eoz5xaaear" w:id="7481"/>
      <w:bookmarkEnd w:id="7481"/>
      <w:r w:rsidDel="00000000" w:rsidR="00000000" w:rsidRPr="00000000">
        <w:rPr>
          <w:b w:val="1"/>
          <w:bCs w:val="1"/>
          <w:color w:val="000000"/>
          <w:sz w:val="26"/>
          <w:szCs w:val="26"/>
          <w:rtl w:val="0"/>
        </w:rPr>
        <w:t xml:space="preserve">Cancelamento do Protesto</w:t>
      </w:r>
    </w:p>
    <w:p w:rsidR="00000000" w:rsidDel="00000000" w:rsidP="00000000" w:rsidRDefault="00000000" w:rsidRPr="00000000" w14:paraId="00004C06">
      <w:pPr>
        <w:spacing w:after="240" w:before="240" w:lineRule="auto"/>
        <w:rPr/>
      </w:pPr>
      <w:r w:rsidDel="00000000" w:rsidR="00000000" w:rsidRPr="00000000">
        <w:rPr>
          <w:rtl w:val="0"/>
        </w:rPr>
        <w:t xml:space="preserve">The formal cancellation of the registered protest.</w:t>
      </w:r>
    </w:p>
    <w:p w:rsidR="00000000" w:rsidDel="00000000" w:rsidP="00000000" w:rsidRDefault="00000000" w:rsidRPr="00000000" w14:paraId="00004C07">
      <w:pPr>
        <w:spacing w:after="240" w:before="240" w:lineRule="auto"/>
        <w:rPr>
          <w:b w:val="1"/>
          <w:bCs w:val="1"/>
        </w:rPr>
      </w:pPr>
      <w:r w:rsidDel="00000000" w:rsidR="00000000" w:rsidRPr="00000000">
        <w:rPr>
          <w:b w:val="1"/>
          <w:bCs w:val="1"/>
          <w:rtl w:val="0"/>
        </w:rPr>
        <w:t xml:space="preserve">Protesto is a regulated legal procedure, not merely a private collection notice or credit bureau entry.</w:t>
      </w:r>
    </w:p>
    <w:p w:rsidR="00000000" w:rsidDel="00000000" w:rsidP="00000000" w:rsidRDefault="00000000" w:rsidRPr="00000000" w14:paraId="00004C08">
      <w:pPr>
        <w:spacing w:after="240" w:before="240" w:lineRule="auto"/>
        <w:rPr>
          <w:b w:val="1"/>
          <w:bCs w:val="1"/>
        </w:rPr>
      </w:pPr>
      <w:r w:rsidDel="00000000" w:rsidR="00000000" w:rsidRPr="00000000">
        <w:rPr>
          <w:b w:val="1"/>
          <w:bCs w:val="1"/>
          <w:rtl w:val="0"/>
        </w:rPr>
        <w:t xml:space="preserve">[Request an Official Protest Eligibility Review]</w:t>
      </w:r>
    </w:p>
    <w:p w:rsidR="00000000" w:rsidDel="00000000" w:rsidP="00000000" w:rsidRDefault="00000000" w:rsidRPr="00000000" w14:paraId="00004C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0A">
      <w:pPr>
        <w:pStyle w:val="Heading1"/>
        <w:keepNext w:val="0"/>
        <w:keepLines w:val="0"/>
        <w:spacing w:before="480" w:lineRule="auto"/>
        <w:rPr>
          <w:b w:val="1"/>
          <w:bCs w:val="1"/>
          <w:sz w:val="46"/>
          <w:szCs w:val="46"/>
        </w:rPr>
      </w:pPr>
      <w:bookmarkStart w:colFirst="0" w:colLast="0" w:name="_y3697zo1yu07" w:id="7482"/>
      <w:bookmarkEnd w:id="7482"/>
      <w:r w:rsidDel="00000000" w:rsidR="00000000" w:rsidRPr="00000000">
        <w:rPr>
          <w:b w:val="1"/>
          <w:bCs w:val="1"/>
          <w:sz w:val="46"/>
          <w:szCs w:val="46"/>
          <w:rtl w:val="0"/>
        </w:rPr>
        <w:t xml:space="preserve">2. Which Law Regulates Official Debt Protest?</w:t>
      </w:r>
    </w:p>
    <w:p w:rsidR="00000000" w:rsidDel="00000000" w:rsidP="00000000" w:rsidRDefault="00000000" w:rsidRPr="00000000" w14:paraId="00004C0B">
      <w:pPr>
        <w:pStyle w:val="Heading2"/>
        <w:keepNext w:val="0"/>
        <w:keepLines w:val="0"/>
        <w:spacing w:after="80" w:lineRule="auto"/>
        <w:rPr>
          <w:b w:val="1"/>
          <w:bCs w:val="1"/>
          <w:sz w:val="34"/>
          <w:szCs w:val="34"/>
        </w:rPr>
      </w:pPr>
      <w:bookmarkStart w:colFirst="0" w:colLast="0" w:name="_psdoaqg8wwkl" w:id="7483"/>
      <w:bookmarkEnd w:id="7483"/>
      <w:r w:rsidDel="00000000" w:rsidR="00000000" w:rsidRPr="00000000">
        <w:rPr>
          <w:b w:val="1"/>
          <w:bCs w:val="1"/>
          <w:sz w:val="34"/>
          <w:szCs w:val="34"/>
          <w:rtl w:val="0"/>
        </w:rPr>
        <w:t xml:space="preserve">Law No. 9,492/1997</w:t>
      </w:r>
    </w:p>
    <w:p w:rsidR="00000000" w:rsidDel="00000000" w:rsidP="00000000" w:rsidRDefault="00000000" w:rsidRPr="00000000" w14:paraId="00004C0C">
      <w:pPr>
        <w:spacing w:after="240" w:before="240" w:lineRule="auto"/>
        <w:rPr/>
      </w:pPr>
      <w:r w:rsidDel="00000000" w:rsidR="00000000" w:rsidRPr="00000000">
        <w:rPr>
          <w:rtl w:val="0"/>
        </w:rPr>
        <w:t xml:space="preserve">Brazil's principal statute governing protest is Law No. 9,492 of September 10, 1997.</w:t>
      </w:r>
    </w:p>
    <w:p w:rsidR="00000000" w:rsidDel="00000000" w:rsidP="00000000" w:rsidRDefault="00000000" w:rsidRPr="00000000" w14:paraId="00004C0D">
      <w:pPr>
        <w:spacing w:after="240" w:before="240" w:lineRule="auto"/>
        <w:rPr/>
      </w:pPr>
      <w:r w:rsidDel="00000000" w:rsidR="00000000" w:rsidRPr="00000000">
        <w:rPr>
          <w:rtl w:val="0"/>
        </w:rPr>
        <w:t xml:space="preserve">Its provisions regulate:</w:t>
      </w:r>
    </w:p>
    <w:p w:rsidR="00000000" w:rsidDel="00000000" w:rsidP="00000000" w:rsidRDefault="00000000" w:rsidRPr="00000000" w14:paraId="00004C0E">
      <w:pPr>
        <w:numPr>
          <w:ilvl w:val="0"/>
          <w:numId w:val="501"/>
        </w:numPr>
        <w:spacing w:after="0" w:afterAutospacing="0" w:before="240" w:lineRule="auto"/>
        <w:ind w:left="720" w:hanging="360"/>
      </w:pPr>
      <w:r w:rsidDel="00000000" w:rsidR="00000000" w:rsidRPr="00000000">
        <w:rPr>
          <w:rtl w:val="0"/>
        </w:rPr>
        <w:t xml:space="preserve">Competence and functions of protest offices.</w:t>
      </w:r>
    </w:p>
    <w:p w:rsidR="00000000" w:rsidDel="00000000" w:rsidP="00000000" w:rsidRDefault="00000000" w:rsidRPr="00000000" w14:paraId="00004C0F">
      <w:pPr>
        <w:numPr>
          <w:ilvl w:val="0"/>
          <w:numId w:val="501"/>
        </w:numPr>
        <w:spacing w:after="0" w:afterAutospacing="0" w:before="0" w:beforeAutospacing="0" w:lineRule="auto"/>
        <w:ind w:left="720" w:hanging="360"/>
      </w:pPr>
      <w:r w:rsidDel="00000000" w:rsidR="00000000" w:rsidRPr="00000000">
        <w:rPr>
          <w:rtl w:val="0"/>
        </w:rPr>
        <w:t xml:space="preserve">Presentation of eligible titles and debt documents.</w:t>
      </w:r>
    </w:p>
    <w:p w:rsidR="00000000" w:rsidDel="00000000" w:rsidP="00000000" w:rsidRDefault="00000000" w:rsidRPr="00000000" w14:paraId="00004C10">
      <w:pPr>
        <w:numPr>
          <w:ilvl w:val="0"/>
          <w:numId w:val="501"/>
        </w:numPr>
        <w:spacing w:after="0" w:afterAutospacing="0" w:before="0" w:beforeAutospacing="0" w:lineRule="auto"/>
        <w:ind w:left="720" w:hanging="360"/>
      </w:pPr>
      <w:r w:rsidDel="00000000" w:rsidR="00000000" w:rsidRPr="00000000">
        <w:rPr>
          <w:rtl w:val="0"/>
        </w:rPr>
        <w:t xml:space="preserve">Formal examination.</w:t>
      </w:r>
    </w:p>
    <w:p w:rsidR="00000000" w:rsidDel="00000000" w:rsidP="00000000" w:rsidRDefault="00000000" w:rsidRPr="00000000" w14:paraId="00004C11">
      <w:pPr>
        <w:numPr>
          <w:ilvl w:val="0"/>
          <w:numId w:val="501"/>
        </w:numPr>
        <w:spacing w:after="0" w:afterAutospacing="0" w:before="0" w:beforeAutospacing="0" w:lineRule="auto"/>
        <w:ind w:left="720" w:hanging="360"/>
      </w:pPr>
      <w:r w:rsidDel="00000000" w:rsidR="00000000" w:rsidRPr="00000000">
        <w:rPr>
          <w:rtl w:val="0"/>
        </w:rPr>
        <w:t xml:space="preserve">Protocol and distribution.</w:t>
      </w:r>
    </w:p>
    <w:p w:rsidR="00000000" w:rsidDel="00000000" w:rsidP="00000000" w:rsidRDefault="00000000" w:rsidRPr="00000000" w14:paraId="00004C12">
      <w:pPr>
        <w:numPr>
          <w:ilvl w:val="0"/>
          <w:numId w:val="501"/>
        </w:numPr>
        <w:spacing w:after="0" w:afterAutospacing="0" w:before="0" w:beforeAutospacing="0" w:lineRule="auto"/>
        <w:ind w:left="720" w:hanging="360"/>
      </w:pPr>
      <w:r w:rsidDel="00000000" w:rsidR="00000000" w:rsidRPr="00000000">
        <w:rPr>
          <w:rtl w:val="0"/>
        </w:rPr>
        <w:t xml:space="preserve">Debtor notification.</w:t>
      </w:r>
    </w:p>
    <w:p w:rsidR="00000000" w:rsidDel="00000000" w:rsidP="00000000" w:rsidRDefault="00000000" w:rsidRPr="00000000" w14:paraId="00004C13">
      <w:pPr>
        <w:numPr>
          <w:ilvl w:val="0"/>
          <w:numId w:val="501"/>
        </w:numPr>
        <w:spacing w:after="0" w:afterAutospacing="0" w:before="0" w:beforeAutospacing="0" w:lineRule="auto"/>
        <w:ind w:left="720" w:hanging="360"/>
      </w:pPr>
      <w:r w:rsidDel="00000000" w:rsidR="00000000" w:rsidRPr="00000000">
        <w:rPr>
          <w:rtl w:val="0"/>
        </w:rPr>
        <w:t xml:space="preserve">Withdrawal of presented instruments.</w:t>
      </w:r>
    </w:p>
    <w:p w:rsidR="00000000" w:rsidDel="00000000" w:rsidP="00000000" w:rsidRDefault="00000000" w:rsidRPr="00000000" w14:paraId="00004C14">
      <w:pPr>
        <w:numPr>
          <w:ilvl w:val="0"/>
          <w:numId w:val="501"/>
        </w:numPr>
        <w:spacing w:after="0" w:afterAutospacing="0" w:before="0" w:beforeAutospacing="0" w:lineRule="auto"/>
        <w:ind w:left="720" w:hanging="360"/>
      </w:pPr>
      <w:r w:rsidDel="00000000" w:rsidR="00000000" w:rsidRPr="00000000">
        <w:rPr>
          <w:rtl w:val="0"/>
        </w:rPr>
        <w:t xml:space="preserve">Judicial suspension.</w:t>
      </w:r>
    </w:p>
    <w:p w:rsidR="00000000" w:rsidDel="00000000" w:rsidP="00000000" w:rsidRDefault="00000000" w:rsidRPr="00000000" w14:paraId="00004C15">
      <w:pPr>
        <w:numPr>
          <w:ilvl w:val="0"/>
          <w:numId w:val="501"/>
        </w:numPr>
        <w:spacing w:after="0" w:afterAutospacing="0" w:before="0" w:beforeAutospacing="0" w:lineRule="auto"/>
        <w:ind w:left="720" w:hanging="360"/>
      </w:pPr>
      <w:r w:rsidDel="00000000" w:rsidR="00000000" w:rsidRPr="00000000">
        <w:rPr>
          <w:rtl w:val="0"/>
        </w:rPr>
        <w:t xml:space="preserve">Payment through the notarial office.</w:t>
      </w:r>
    </w:p>
    <w:p w:rsidR="00000000" w:rsidDel="00000000" w:rsidP="00000000" w:rsidRDefault="00000000" w:rsidRPr="00000000" w14:paraId="00004C16">
      <w:pPr>
        <w:numPr>
          <w:ilvl w:val="0"/>
          <w:numId w:val="501"/>
        </w:numPr>
        <w:spacing w:after="0" w:afterAutospacing="0" w:before="0" w:beforeAutospacing="0" w:lineRule="auto"/>
        <w:ind w:left="720" w:hanging="360"/>
      </w:pPr>
      <w:r w:rsidDel="00000000" w:rsidR="00000000" w:rsidRPr="00000000">
        <w:rPr>
          <w:rtl w:val="0"/>
        </w:rPr>
        <w:t xml:space="preserve">Registration of protest.</w:t>
      </w:r>
    </w:p>
    <w:p w:rsidR="00000000" w:rsidDel="00000000" w:rsidP="00000000" w:rsidRDefault="00000000" w:rsidRPr="00000000" w14:paraId="00004C17">
      <w:pPr>
        <w:numPr>
          <w:ilvl w:val="0"/>
          <w:numId w:val="501"/>
        </w:numPr>
        <w:spacing w:after="0" w:afterAutospacing="0" w:before="0" w:beforeAutospacing="0" w:lineRule="auto"/>
        <w:ind w:left="720" w:hanging="360"/>
      </w:pPr>
      <w:r w:rsidDel="00000000" w:rsidR="00000000" w:rsidRPr="00000000">
        <w:rPr>
          <w:rtl w:val="0"/>
        </w:rPr>
        <w:t xml:space="preserve">Certificates.</w:t>
      </w:r>
    </w:p>
    <w:p w:rsidR="00000000" w:rsidDel="00000000" w:rsidP="00000000" w:rsidRDefault="00000000" w:rsidRPr="00000000" w14:paraId="00004C18">
      <w:pPr>
        <w:numPr>
          <w:ilvl w:val="0"/>
          <w:numId w:val="501"/>
        </w:numPr>
        <w:spacing w:after="0" w:afterAutospacing="0" w:before="0" w:beforeAutospacing="0" w:lineRule="auto"/>
        <w:ind w:left="720" w:hanging="360"/>
      </w:pPr>
      <w:r w:rsidDel="00000000" w:rsidR="00000000" w:rsidRPr="00000000">
        <w:rPr>
          <w:rtl w:val="0"/>
        </w:rPr>
        <w:t xml:space="preserve">Cancellation.</w:t>
      </w:r>
    </w:p>
    <w:p w:rsidR="00000000" w:rsidDel="00000000" w:rsidP="00000000" w:rsidRDefault="00000000" w:rsidRPr="00000000" w14:paraId="00004C19">
      <w:pPr>
        <w:numPr>
          <w:ilvl w:val="0"/>
          <w:numId w:val="501"/>
        </w:numPr>
        <w:spacing w:after="0" w:afterAutospacing="0" w:before="0" w:beforeAutospacing="0" w:lineRule="auto"/>
        <w:ind w:left="720" w:hanging="360"/>
      </w:pPr>
      <w:r w:rsidDel="00000000" w:rsidR="00000000" w:rsidRPr="00000000">
        <w:rPr>
          <w:rtl w:val="0"/>
        </w:rPr>
        <w:t xml:space="preserve">Electronic services.</w:t>
      </w:r>
    </w:p>
    <w:p w:rsidR="00000000" w:rsidDel="00000000" w:rsidP="00000000" w:rsidRDefault="00000000" w:rsidRPr="00000000" w14:paraId="00004C1A">
      <w:pPr>
        <w:numPr>
          <w:ilvl w:val="0"/>
          <w:numId w:val="501"/>
        </w:numPr>
        <w:spacing w:after="240" w:before="0" w:beforeAutospacing="0" w:lineRule="auto"/>
        <w:ind w:left="720" w:hanging="360"/>
      </w:pPr>
      <w:r w:rsidDel="00000000" w:rsidR="00000000" w:rsidRPr="00000000">
        <w:rPr>
          <w:rtl w:val="0"/>
        </w:rPr>
        <w:t xml:space="preserve">Certain renegotiation procedures.</w:t>
      </w:r>
    </w:p>
    <w:p w:rsidR="00000000" w:rsidDel="00000000" w:rsidP="00000000" w:rsidRDefault="00000000" w:rsidRPr="00000000" w14:paraId="00004C1B">
      <w:pPr>
        <w:spacing w:after="240" w:before="240" w:lineRule="auto"/>
        <w:rPr/>
      </w:pPr>
      <w:r w:rsidDel="00000000" w:rsidR="00000000" w:rsidRPr="00000000">
        <w:rPr>
          <w:rtl w:val="0"/>
        </w:rPr>
        <w:t xml:space="preserve">Other laws may also be relevant.</w:t>
      </w:r>
    </w:p>
    <w:p w:rsidR="00000000" w:rsidDel="00000000" w:rsidP="00000000" w:rsidRDefault="00000000" w:rsidRPr="00000000" w14:paraId="00004C1C">
      <w:pPr>
        <w:pStyle w:val="Heading3"/>
        <w:keepNext w:val="0"/>
        <w:keepLines w:val="0"/>
        <w:spacing w:before="280" w:lineRule="auto"/>
        <w:rPr>
          <w:b w:val="1"/>
          <w:bCs w:val="1"/>
          <w:color w:val="000000"/>
          <w:sz w:val="26"/>
          <w:szCs w:val="26"/>
        </w:rPr>
      </w:pPr>
      <w:bookmarkStart w:colFirst="0" w:colLast="0" w:name="_hp8etmj0o73t" w:id="7484"/>
      <w:bookmarkEnd w:id="7484"/>
      <w:r w:rsidDel="00000000" w:rsidR="00000000" w:rsidRPr="00000000">
        <w:rPr>
          <w:b w:val="1"/>
          <w:bCs w:val="1"/>
          <w:color w:val="000000"/>
          <w:sz w:val="26"/>
          <w:szCs w:val="26"/>
          <w:rtl w:val="0"/>
        </w:rPr>
        <w:t xml:space="preserve">Brazilian Civil Code</w:t>
      </w:r>
    </w:p>
    <w:p w:rsidR="00000000" w:rsidDel="00000000" w:rsidP="00000000" w:rsidRDefault="00000000" w:rsidRPr="00000000" w14:paraId="00004C1D">
      <w:pPr>
        <w:spacing w:after="240" w:before="240" w:lineRule="auto"/>
        <w:rPr/>
      </w:pPr>
      <w:r w:rsidDel="00000000" w:rsidR="00000000" w:rsidRPr="00000000">
        <w:rPr>
          <w:rtl w:val="0"/>
        </w:rPr>
        <w:t xml:space="preserve">Governs the underlying obligations.</w:t>
      </w:r>
    </w:p>
    <w:p w:rsidR="00000000" w:rsidDel="00000000" w:rsidP="00000000" w:rsidRDefault="00000000" w:rsidRPr="00000000" w14:paraId="00004C1E">
      <w:pPr>
        <w:pStyle w:val="Heading3"/>
        <w:keepNext w:val="0"/>
        <w:keepLines w:val="0"/>
        <w:spacing w:before="280" w:lineRule="auto"/>
        <w:rPr>
          <w:b w:val="1"/>
          <w:bCs w:val="1"/>
          <w:color w:val="000000"/>
          <w:sz w:val="26"/>
          <w:szCs w:val="26"/>
        </w:rPr>
      </w:pPr>
      <w:bookmarkStart w:colFirst="0" w:colLast="0" w:name="_jrdgnpiwzx72" w:id="7485"/>
      <w:bookmarkEnd w:id="7485"/>
      <w:r w:rsidDel="00000000" w:rsidR="00000000" w:rsidRPr="00000000">
        <w:rPr>
          <w:b w:val="1"/>
          <w:bCs w:val="1"/>
          <w:color w:val="000000"/>
          <w:sz w:val="26"/>
          <w:szCs w:val="26"/>
          <w:rtl w:val="0"/>
        </w:rPr>
        <w:t xml:space="preserve">Code of Civil Procedure</w:t>
      </w:r>
    </w:p>
    <w:p w:rsidR="00000000" w:rsidDel="00000000" w:rsidP="00000000" w:rsidRDefault="00000000" w:rsidRPr="00000000" w14:paraId="00004C1F">
      <w:pPr>
        <w:spacing w:after="240" w:before="240" w:lineRule="auto"/>
        <w:rPr/>
      </w:pPr>
      <w:r w:rsidDel="00000000" w:rsidR="00000000" w:rsidRPr="00000000">
        <w:rPr>
          <w:rtl w:val="0"/>
        </w:rPr>
        <w:t xml:space="preserve">Governs judicial collection and enforcement.</w:t>
      </w:r>
    </w:p>
    <w:p w:rsidR="00000000" w:rsidDel="00000000" w:rsidP="00000000" w:rsidRDefault="00000000" w:rsidRPr="00000000" w14:paraId="00004C20">
      <w:pPr>
        <w:pStyle w:val="Heading3"/>
        <w:keepNext w:val="0"/>
        <w:keepLines w:val="0"/>
        <w:spacing w:before="280" w:lineRule="auto"/>
        <w:rPr>
          <w:b w:val="1"/>
          <w:bCs w:val="1"/>
          <w:color w:val="000000"/>
          <w:sz w:val="26"/>
          <w:szCs w:val="26"/>
        </w:rPr>
      </w:pPr>
      <w:bookmarkStart w:colFirst="0" w:colLast="0" w:name="_vkc057z8v9dm" w:id="7486"/>
      <w:bookmarkEnd w:id="7486"/>
      <w:r w:rsidDel="00000000" w:rsidR="00000000" w:rsidRPr="00000000">
        <w:rPr>
          <w:b w:val="1"/>
          <w:bCs w:val="1"/>
          <w:color w:val="000000"/>
          <w:sz w:val="26"/>
          <w:szCs w:val="26"/>
          <w:rtl w:val="0"/>
        </w:rPr>
        <w:t xml:space="preserve">Consumer Defense Code</w:t>
      </w:r>
    </w:p>
    <w:p w:rsidR="00000000" w:rsidDel="00000000" w:rsidP="00000000" w:rsidRDefault="00000000" w:rsidRPr="00000000" w14:paraId="00004C21">
      <w:pPr>
        <w:spacing w:after="240" w:before="240" w:lineRule="auto"/>
        <w:rPr/>
      </w:pPr>
      <w:r w:rsidDel="00000000" w:rsidR="00000000" w:rsidRPr="00000000">
        <w:rPr>
          <w:rtl w:val="0"/>
        </w:rPr>
        <w:t xml:space="preserve">May apply to qualifying consumer debts.</w:t>
      </w:r>
    </w:p>
    <w:p w:rsidR="00000000" w:rsidDel="00000000" w:rsidP="00000000" w:rsidRDefault="00000000" w:rsidRPr="00000000" w14:paraId="00004C22">
      <w:pPr>
        <w:pStyle w:val="Heading3"/>
        <w:keepNext w:val="0"/>
        <w:keepLines w:val="0"/>
        <w:spacing w:before="280" w:lineRule="auto"/>
        <w:rPr>
          <w:b w:val="1"/>
          <w:bCs w:val="1"/>
          <w:color w:val="000000"/>
          <w:sz w:val="26"/>
          <w:szCs w:val="26"/>
        </w:rPr>
      </w:pPr>
      <w:bookmarkStart w:colFirst="0" w:colLast="0" w:name="_sttc9r2izzc7" w:id="7487"/>
      <w:bookmarkEnd w:id="7487"/>
      <w:r w:rsidDel="00000000" w:rsidR="00000000" w:rsidRPr="00000000">
        <w:rPr>
          <w:b w:val="1"/>
          <w:bCs w:val="1"/>
          <w:color w:val="000000"/>
          <w:sz w:val="26"/>
          <w:szCs w:val="26"/>
          <w:rtl w:val="0"/>
        </w:rPr>
        <w:t xml:space="preserve">Special Credit Instrument Laws</w:t>
      </w:r>
    </w:p>
    <w:p w:rsidR="00000000" w:rsidDel="00000000" w:rsidP="00000000" w:rsidRDefault="00000000" w:rsidRPr="00000000" w14:paraId="00004C23">
      <w:pPr>
        <w:spacing w:after="240" w:before="240" w:lineRule="auto"/>
        <w:rPr/>
      </w:pPr>
      <w:r w:rsidDel="00000000" w:rsidR="00000000" w:rsidRPr="00000000">
        <w:rPr>
          <w:rtl w:val="0"/>
        </w:rPr>
        <w:t xml:space="preserve">May regulate checks, promissory notes, and duplicatas.</w:t>
      </w:r>
    </w:p>
    <w:p w:rsidR="00000000" w:rsidDel="00000000" w:rsidP="00000000" w:rsidRDefault="00000000" w:rsidRPr="00000000" w14:paraId="00004C24">
      <w:pPr>
        <w:pStyle w:val="Heading3"/>
        <w:keepNext w:val="0"/>
        <w:keepLines w:val="0"/>
        <w:spacing w:before="280" w:lineRule="auto"/>
        <w:rPr>
          <w:b w:val="1"/>
          <w:bCs w:val="1"/>
          <w:color w:val="000000"/>
          <w:sz w:val="26"/>
          <w:szCs w:val="26"/>
        </w:rPr>
      </w:pPr>
      <w:bookmarkStart w:colFirst="0" w:colLast="0" w:name="_oy418lz38kin" w:id="7488"/>
      <w:bookmarkEnd w:id="7488"/>
      <w:r w:rsidDel="00000000" w:rsidR="00000000" w:rsidRPr="00000000">
        <w:rPr>
          <w:b w:val="1"/>
          <w:bCs w:val="1"/>
          <w:color w:val="000000"/>
          <w:sz w:val="26"/>
          <w:szCs w:val="26"/>
          <w:rtl w:val="0"/>
        </w:rPr>
        <w:t xml:space="preserve">National Justice Council Rules</w:t>
      </w:r>
    </w:p>
    <w:p w:rsidR="00000000" w:rsidDel="00000000" w:rsidP="00000000" w:rsidRDefault="00000000" w:rsidRPr="00000000" w14:paraId="00004C25">
      <w:pPr>
        <w:spacing w:after="240" w:before="240" w:lineRule="auto"/>
        <w:rPr/>
      </w:pPr>
      <w:r w:rsidDel="00000000" w:rsidR="00000000" w:rsidRPr="00000000">
        <w:rPr>
          <w:rtl w:val="0"/>
        </w:rPr>
        <w:t xml:space="preserve">May regulate notarial procedures and electronic systems.</w:t>
      </w:r>
    </w:p>
    <w:p w:rsidR="00000000" w:rsidDel="00000000" w:rsidP="00000000" w:rsidRDefault="00000000" w:rsidRPr="00000000" w14:paraId="00004C26">
      <w:pPr>
        <w:pStyle w:val="Heading3"/>
        <w:keepNext w:val="0"/>
        <w:keepLines w:val="0"/>
        <w:spacing w:before="280" w:lineRule="auto"/>
        <w:rPr>
          <w:b w:val="1"/>
          <w:bCs w:val="1"/>
          <w:color w:val="000000"/>
          <w:sz w:val="26"/>
          <w:szCs w:val="26"/>
        </w:rPr>
      </w:pPr>
      <w:bookmarkStart w:colFirst="0" w:colLast="0" w:name="_xnpteze9gq8f" w:id="7489"/>
      <w:bookmarkEnd w:id="7489"/>
      <w:r w:rsidDel="00000000" w:rsidR="00000000" w:rsidRPr="00000000">
        <w:rPr>
          <w:b w:val="1"/>
          <w:bCs w:val="1"/>
          <w:color w:val="000000"/>
          <w:sz w:val="26"/>
          <w:szCs w:val="26"/>
          <w:rtl w:val="0"/>
        </w:rPr>
        <w:t xml:space="preserve">State-Level Notarial Rules</w:t>
      </w:r>
    </w:p>
    <w:p w:rsidR="00000000" w:rsidDel="00000000" w:rsidP="00000000" w:rsidRDefault="00000000" w:rsidRPr="00000000" w14:paraId="00004C27">
      <w:pPr>
        <w:spacing w:after="240" w:before="240" w:lineRule="auto"/>
        <w:rPr/>
      </w:pPr>
      <w:r w:rsidDel="00000000" w:rsidR="00000000" w:rsidRPr="00000000">
        <w:rPr>
          <w:rtl w:val="0"/>
        </w:rPr>
        <w:t xml:space="preserve">May affect implementation, fees, and operational requirements.</w:t>
      </w:r>
    </w:p>
    <w:p w:rsidR="00000000" w:rsidDel="00000000" w:rsidP="00000000" w:rsidRDefault="00000000" w:rsidRPr="00000000" w14:paraId="00004C28">
      <w:pPr>
        <w:spacing w:after="240" w:before="240" w:lineRule="auto"/>
        <w:rPr>
          <w:b w:val="1"/>
          <w:bCs w:val="1"/>
        </w:rPr>
      </w:pPr>
      <w:r w:rsidDel="00000000" w:rsidR="00000000" w:rsidRPr="00000000">
        <w:rPr>
          <w:b w:val="1"/>
          <w:bCs w:val="1"/>
          <w:rtl w:val="0"/>
        </w:rPr>
        <w:t xml:space="preserve">The eligibility of an instrument depends on the applicable legal framework, not merely on the creditor's assertion that payment is overdue.</w:t>
      </w:r>
    </w:p>
    <w:p w:rsidR="00000000" w:rsidDel="00000000" w:rsidP="00000000" w:rsidRDefault="00000000" w:rsidRPr="00000000" w14:paraId="00004C29">
      <w:pPr>
        <w:spacing w:after="240" w:before="240" w:lineRule="auto"/>
        <w:rPr>
          <w:b w:val="1"/>
          <w:bCs w:val="1"/>
        </w:rPr>
      </w:pPr>
      <w:r w:rsidDel="00000000" w:rsidR="00000000" w:rsidRPr="00000000">
        <w:rPr>
          <w:b w:val="1"/>
          <w:bCs w:val="1"/>
          <w:rtl w:val="0"/>
        </w:rPr>
        <w:t xml:space="preserve">[Review the Applicable Protest Requirements]</w:t>
      </w:r>
    </w:p>
    <w:p w:rsidR="00000000" w:rsidDel="00000000" w:rsidP="00000000" w:rsidRDefault="00000000" w:rsidRPr="00000000" w14:paraId="00004C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2B">
      <w:pPr>
        <w:pStyle w:val="Heading1"/>
        <w:keepNext w:val="0"/>
        <w:keepLines w:val="0"/>
        <w:spacing w:before="480" w:lineRule="auto"/>
        <w:rPr>
          <w:b w:val="1"/>
          <w:bCs w:val="1"/>
          <w:sz w:val="46"/>
          <w:szCs w:val="46"/>
        </w:rPr>
      </w:pPr>
      <w:bookmarkStart w:colFirst="0" w:colLast="0" w:name="_vgl43d560q3f" w:id="7490"/>
      <w:bookmarkEnd w:id="7490"/>
      <w:r w:rsidDel="00000000" w:rsidR="00000000" w:rsidRPr="00000000">
        <w:rPr>
          <w:b w:val="1"/>
          <w:bCs w:val="1"/>
          <w:sz w:val="46"/>
          <w:szCs w:val="46"/>
          <w:rtl w:val="0"/>
        </w:rPr>
        <w:t xml:space="preserve">3. Why Can Protesto Encourage a Debtor to Pay?</w:t>
      </w:r>
    </w:p>
    <w:p w:rsidR="00000000" w:rsidDel="00000000" w:rsidP="00000000" w:rsidRDefault="00000000" w:rsidRPr="00000000" w14:paraId="00004C2C">
      <w:pPr>
        <w:pStyle w:val="Heading2"/>
        <w:keepNext w:val="0"/>
        <w:keepLines w:val="0"/>
        <w:spacing w:after="80" w:lineRule="auto"/>
        <w:rPr>
          <w:b w:val="1"/>
          <w:bCs w:val="1"/>
          <w:sz w:val="34"/>
          <w:szCs w:val="34"/>
        </w:rPr>
      </w:pPr>
      <w:bookmarkStart w:colFirst="0" w:colLast="0" w:name="_sugc2aabureh" w:id="7491"/>
      <w:bookmarkEnd w:id="7491"/>
      <w:r w:rsidDel="00000000" w:rsidR="00000000" w:rsidRPr="00000000">
        <w:rPr>
          <w:b w:val="1"/>
          <w:bCs w:val="1"/>
          <w:sz w:val="34"/>
          <w:szCs w:val="34"/>
          <w:rtl w:val="0"/>
        </w:rPr>
        <w:t xml:space="preserve">Commercial and Credit Consequences</w:t>
      </w:r>
    </w:p>
    <w:p w:rsidR="00000000" w:rsidDel="00000000" w:rsidP="00000000" w:rsidRDefault="00000000" w:rsidRPr="00000000" w14:paraId="00004C2D">
      <w:pPr>
        <w:spacing w:after="240" w:before="240" w:lineRule="auto"/>
        <w:rPr/>
      </w:pPr>
      <w:r w:rsidDel="00000000" w:rsidR="00000000" w:rsidRPr="00000000">
        <w:rPr>
          <w:rtl w:val="0"/>
        </w:rPr>
        <w:t xml:space="preserve">A formal protest can become relevant to the debtor's commercial reputation and creditworthiness.</w:t>
      </w:r>
    </w:p>
    <w:p w:rsidR="00000000" w:rsidDel="00000000" w:rsidP="00000000" w:rsidRDefault="00000000" w:rsidRPr="00000000" w14:paraId="00004C2E">
      <w:pPr>
        <w:spacing w:after="240" w:before="240" w:lineRule="auto"/>
        <w:rPr/>
      </w:pPr>
      <w:r w:rsidDel="00000000" w:rsidR="00000000" w:rsidRPr="00000000">
        <w:rPr>
          <w:rtl w:val="0"/>
        </w:rPr>
        <w:t xml:space="preserve">Banks, financial institutions, suppliers, and other counterparties may consider protest records when evaluating financial risk.</w:t>
      </w:r>
    </w:p>
    <w:p w:rsidR="00000000" w:rsidDel="00000000" w:rsidP="00000000" w:rsidRDefault="00000000" w:rsidRPr="00000000" w14:paraId="00004C2F">
      <w:pPr>
        <w:spacing w:after="240" w:before="240" w:lineRule="auto"/>
        <w:rPr/>
      </w:pPr>
      <w:r w:rsidDel="00000000" w:rsidR="00000000" w:rsidRPr="00000000">
        <w:rPr>
          <w:rtl w:val="0"/>
        </w:rPr>
        <w:t xml:space="preserve">Potential consequences include:</w:t>
      </w:r>
    </w:p>
    <w:p w:rsidR="00000000" w:rsidDel="00000000" w:rsidP="00000000" w:rsidRDefault="00000000" w:rsidRPr="00000000" w14:paraId="00004C30">
      <w:pPr>
        <w:pStyle w:val="Heading3"/>
        <w:keepNext w:val="0"/>
        <w:keepLines w:val="0"/>
        <w:spacing w:before="280" w:lineRule="auto"/>
        <w:rPr>
          <w:b w:val="1"/>
          <w:bCs w:val="1"/>
          <w:color w:val="000000"/>
          <w:sz w:val="26"/>
          <w:szCs w:val="26"/>
        </w:rPr>
      </w:pPr>
      <w:bookmarkStart w:colFirst="0" w:colLast="0" w:name="_c5db1oblof27" w:id="7492"/>
      <w:bookmarkEnd w:id="7492"/>
      <w:r w:rsidDel="00000000" w:rsidR="00000000" w:rsidRPr="00000000">
        <w:rPr>
          <w:b w:val="1"/>
          <w:bCs w:val="1"/>
          <w:color w:val="000000"/>
          <w:sz w:val="26"/>
          <w:szCs w:val="26"/>
          <w:rtl w:val="0"/>
        </w:rPr>
        <w:t xml:space="preserve">Credit Applications</w:t>
      </w:r>
    </w:p>
    <w:p w:rsidR="00000000" w:rsidDel="00000000" w:rsidP="00000000" w:rsidRDefault="00000000" w:rsidRPr="00000000" w14:paraId="00004C31">
      <w:pPr>
        <w:spacing w:after="240" w:before="240" w:lineRule="auto"/>
        <w:rPr/>
      </w:pPr>
      <w:r w:rsidDel="00000000" w:rsidR="00000000" w:rsidRPr="00000000">
        <w:rPr>
          <w:rtl w:val="0"/>
        </w:rPr>
        <w:t xml:space="preserve">A protest may influence lending decisions.</w:t>
      </w:r>
    </w:p>
    <w:p w:rsidR="00000000" w:rsidDel="00000000" w:rsidP="00000000" w:rsidRDefault="00000000" w:rsidRPr="00000000" w14:paraId="00004C32">
      <w:pPr>
        <w:pStyle w:val="Heading3"/>
        <w:keepNext w:val="0"/>
        <w:keepLines w:val="0"/>
        <w:spacing w:before="280" w:lineRule="auto"/>
        <w:rPr>
          <w:b w:val="1"/>
          <w:bCs w:val="1"/>
          <w:color w:val="000000"/>
          <w:sz w:val="26"/>
          <w:szCs w:val="26"/>
        </w:rPr>
      </w:pPr>
      <w:bookmarkStart w:colFirst="0" w:colLast="0" w:name="_llrqpixnkc5y" w:id="7493"/>
      <w:bookmarkEnd w:id="7493"/>
      <w:r w:rsidDel="00000000" w:rsidR="00000000" w:rsidRPr="00000000">
        <w:rPr>
          <w:b w:val="1"/>
          <w:bCs w:val="1"/>
          <w:color w:val="000000"/>
          <w:sz w:val="26"/>
          <w:szCs w:val="26"/>
          <w:rtl w:val="0"/>
        </w:rPr>
        <w:t xml:space="preserve">Supplier Relationships</w:t>
      </w:r>
    </w:p>
    <w:p w:rsidR="00000000" w:rsidDel="00000000" w:rsidP="00000000" w:rsidRDefault="00000000" w:rsidRPr="00000000" w14:paraId="00004C33">
      <w:pPr>
        <w:spacing w:after="240" w:before="240" w:lineRule="auto"/>
        <w:rPr/>
      </w:pPr>
      <w:r w:rsidDel="00000000" w:rsidR="00000000" w:rsidRPr="00000000">
        <w:rPr>
          <w:rtl w:val="0"/>
        </w:rPr>
        <w:t xml:space="preserve">Suppliers may reconsider payment terms.</w:t>
      </w:r>
    </w:p>
    <w:p w:rsidR="00000000" w:rsidDel="00000000" w:rsidP="00000000" w:rsidRDefault="00000000" w:rsidRPr="00000000" w14:paraId="00004C34">
      <w:pPr>
        <w:pStyle w:val="Heading3"/>
        <w:keepNext w:val="0"/>
        <w:keepLines w:val="0"/>
        <w:spacing w:before="280" w:lineRule="auto"/>
        <w:rPr>
          <w:b w:val="1"/>
          <w:bCs w:val="1"/>
          <w:color w:val="000000"/>
          <w:sz w:val="26"/>
          <w:szCs w:val="26"/>
        </w:rPr>
      </w:pPr>
      <w:bookmarkStart w:colFirst="0" w:colLast="0" w:name="_wuw2zqvnqwz8" w:id="7494"/>
      <w:bookmarkEnd w:id="7494"/>
      <w:r w:rsidDel="00000000" w:rsidR="00000000" w:rsidRPr="00000000">
        <w:rPr>
          <w:b w:val="1"/>
          <w:bCs w:val="1"/>
          <w:color w:val="000000"/>
          <w:sz w:val="26"/>
          <w:szCs w:val="26"/>
          <w:rtl w:val="0"/>
        </w:rPr>
        <w:t xml:space="preserve">Commercial Negotiations</w:t>
      </w:r>
    </w:p>
    <w:p w:rsidR="00000000" w:rsidDel="00000000" w:rsidP="00000000" w:rsidRDefault="00000000" w:rsidRPr="00000000" w14:paraId="00004C35">
      <w:pPr>
        <w:spacing w:after="240" w:before="240" w:lineRule="auto"/>
        <w:rPr/>
      </w:pPr>
      <w:r w:rsidDel="00000000" w:rsidR="00000000" w:rsidRPr="00000000">
        <w:rPr>
          <w:rtl w:val="0"/>
        </w:rPr>
        <w:t xml:space="preserve">A debtor may be asked to explain outstanding protests.</w:t>
      </w:r>
    </w:p>
    <w:p w:rsidR="00000000" w:rsidDel="00000000" w:rsidP="00000000" w:rsidRDefault="00000000" w:rsidRPr="00000000" w14:paraId="00004C36">
      <w:pPr>
        <w:pStyle w:val="Heading3"/>
        <w:keepNext w:val="0"/>
        <w:keepLines w:val="0"/>
        <w:spacing w:before="280" w:lineRule="auto"/>
        <w:rPr>
          <w:b w:val="1"/>
          <w:bCs w:val="1"/>
          <w:color w:val="000000"/>
          <w:sz w:val="26"/>
          <w:szCs w:val="26"/>
        </w:rPr>
      </w:pPr>
      <w:bookmarkStart w:colFirst="0" w:colLast="0" w:name="_9od9099q3h0h" w:id="7495"/>
      <w:bookmarkEnd w:id="7495"/>
      <w:r w:rsidDel="00000000" w:rsidR="00000000" w:rsidRPr="00000000">
        <w:rPr>
          <w:b w:val="1"/>
          <w:bCs w:val="1"/>
          <w:color w:val="000000"/>
          <w:sz w:val="26"/>
          <w:szCs w:val="26"/>
          <w:rtl w:val="0"/>
        </w:rPr>
        <w:t xml:space="preserve">Financing</w:t>
      </w:r>
    </w:p>
    <w:p w:rsidR="00000000" w:rsidDel="00000000" w:rsidP="00000000" w:rsidRDefault="00000000" w:rsidRPr="00000000" w14:paraId="00004C37">
      <w:pPr>
        <w:spacing w:after="240" w:before="240" w:lineRule="auto"/>
        <w:rPr/>
      </w:pPr>
      <w:r w:rsidDel="00000000" w:rsidR="00000000" w:rsidRPr="00000000">
        <w:rPr>
          <w:rtl w:val="0"/>
        </w:rPr>
        <w:t xml:space="preserve">A protest may affect financing assessments.</w:t>
      </w:r>
    </w:p>
    <w:p w:rsidR="00000000" w:rsidDel="00000000" w:rsidP="00000000" w:rsidRDefault="00000000" w:rsidRPr="00000000" w14:paraId="00004C38">
      <w:pPr>
        <w:pStyle w:val="Heading3"/>
        <w:keepNext w:val="0"/>
        <w:keepLines w:val="0"/>
        <w:spacing w:before="280" w:lineRule="auto"/>
        <w:rPr>
          <w:b w:val="1"/>
          <w:bCs w:val="1"/>
          <w:color w:val="000000"/>
          <w:sz w:val="26"/>
          <w:szCs w:val="26"/>
        </w:rPr>
      </w:pPr>
      <w:bookmarkStart w:colFirst="0" w:colLast="0" w:name="_5f7805fywfb8" w:id="7496"/>
      <w:bookmarkEnd w:id="7496"/>
      <w:r w:rsidDel="00000000" w:rsidR="00000000" w:rsidRPr="00000000">
        <w:rPr>
          <w:b w:val="1"/>
          <w:bCs w:val="1"/>
          <w:color w:val="000000"/>
          <w:sz w:val="26"/>
          <w:szCs w:val="26"/>
          <w:rtl w:val="0"/>
        </w:rPr>
        <w:t xml:space="preserve">Due Diligence</w:t>
      </w:r>
    </w:p>
    <w:p w:rsidR="00000000" w:rsidDel="00000000" w:rsidP="00000000" w:rsidRDefault="00000000" w:rsidRPr="00000000" w14:paraId="00004C39">
      <w:pPr>
        <w:spacing w:after="240" w:before="240" w:lineRule="auto"/>
        <w:rPr/>
      </w:pPr>
      <w:r w:rsidDel="00000000" w:rsidR="00000000" w:rsidRPr="00000000">
        <w:rPr>
          <w:rtl w:val="0"/>
        </w:rPr>
        <w:t xml:space="preserve">Counterparties may review protest certificates.</w:t>
      </w:r>
    </w:p>
    <w:p w:rsidR="00000000" w:rsidDel="00000000" w:rsidP="00000000" w:rsidRDefault="00000000" w:rsidRPr="00000000" w14:paraId="00004C3A">
      <w:pPr>
        <w:pStyle w:val="Heading3"/>
        <w:keepNext w:val="0"/>
        <w:keepLines w:val="0"/>
        <w:spacing w:before="280" w:lineRule="auto"/>
        <w:rPr>
          <w:b w:val="1"/>
          <w:bCs w:val="1"/>
          <w:color w:val="000000"/>
          <w:sz w:val="26"/>
          <w:szCs w:val="26"/>
        </w:rPr>
      </w:pPr>
      <w:bookmarkStart w:colFirst="0" w:colLast="0" w:name="_kdczjey24d39" w:id="7497"/>
      <w:bookmarkEnd w:id="7497"/>
      <w:r w:rsidDel="00000000" w:rsidR="00000000" w:rsidRPr="00000000">
        <w:rPr>
          <w:b w:val="1"/>
          <w:bCs w:val="1"/>
          <w:color w:val="000000"/>
          <w:sz w:val="26"/>
          <w:szCs w:val="26"/>
          <w:rtl w:val="0"/>
        </w:rPr>
        <w:t xml:space="preserve">Business Transactions</w:t>
      </w:r>
    </w:p>
    <w:p w:rsidR="00000000" w:rsidDel="00000000" w:rsidP="00000000" w:rsidRDefault="00000000" w:rsidRPr="00000000" w14:paraId="00004C3B">
      <w:pPr>
        <w:spacing w:after="240" w:before="240" w:lineRule="auto"/>
        <w:rPr/>
      </w:pPr>
      <w:r w:rsidDel="00000000" w:rsidR="00000000" w:rsidRPr="00000000">
        <w:rPr>
          <w:rtl w:val="0"/>
        </w:rPr>
        <w:t xml:space="preserve">An unresolved protest may raise questions during a transaction.</w:t>
      </w:r>
    </w:p>
    <w:p w:rsidR="00000000" w:rsidDel="00000000" w:rsidP="00000000" w:rsidRDefault="00000000" w:rsidRPr="00000000" w14:paraId="00004C3C">
      <w:pPr>
        <w:pStyle w:val="Heading3"/>
        <w:keepNext w:val="0"/>
        <w:keepLines w:val="0"/>
        <w:spacing w:before="280" w:lineRule="auto"/>
        <w:rPr>
          <w:b w:val="1"/>
          <w:bCs w:val="1"/>
          <w:color w:val="000000"/>
          <w:sz w:val="26"/>
          <w:szCs w:val="26"/>
        </w:rPr>
      </w:pPr>
      <w:bookmarkStart w:colFirst="0" w:colLast="0" w:name="_2ama66oyoljw" w:id="7498"/>
      <w:bookmarkEnd w:id="7498"/>
      <w:r w:rsidDel="00000000" w:rsidR="00000000" w:rsidRPr="00000000">
        <w:rPr>
          <w:b w:val="1"/>
          <w:bCs w:val="1"/>
          <w:color w:val="000000"/>
          <w:sz w:val="26"/>
          <w:szCs w:val="26"/>
          <w:rtl w:val="0"/>
        </w:rPr>
        <w:t xml:space="preserve">Reputation</w:t>
      </w:r>
    </w:p>
    <w:p w:rsidR="00000000" w:rsidDel="00000000" w:rsidP="00000000" w:rsidRDefault="00000000" w:rsidRPr="00000000" w14:paraId="00004C3D">
      <w:pPr>
        <w:spacing w:after="240" w:before="240" w:lineRule="auto"/>
        <w:rPr/>
      </w:pPr>
      <w:r w:rsidDel="00000000" w:rsidR="00000000" w:rsidRPr="00000000">
        <w:rPr>
          <w:rtl w:val="0"/>
        </w:rPr>
        <w:t xml:space="preserve">A formal record may influence commercial confidence.</w:t>
      </w:r>
    </w:p>
    <w:p w:rsidR="00000000" w:rsidDel="00000000" w:rsidP="00000000" w:rsidRDefault="00000000" w:rsidRPr="00000000" w14:paraId="00004C3E">
      <w:pPr>
        <w:pStyle w:val="Heading3"/>
        <w:keepNext w:val="0"/>
        <w:keepLines w:val="0"/>
        <w:spacing w:before="280" w:lineRule="auto"/>
        <w:rPr>
          <w:b w:val="1"/>
          <w:bCs w:val="1"/>
          <w:color w:val="000000"/>
          <w:sz w:val="26"/>
          <w:szCs w:val="26"/>
        </w:rPr>
      </w:pPr>
      <w:bookmarkStart w:colFirst="0" w:colLast="0" w:name="_6lffgracsud" w:id="7499"/>
      <w:bookmarkEnd w:id="7499"/>
      <w:r w:rsidDel="00000000" w:rsidR="00000000" w:rsidRPr="00000000">
        <w:rPr>
          <w:b w:val="1"/>
          <w:bCs w:val="1"/>
          <w:color w:val="000000"/>
          <w:sz w:val="26"/>
          <w:szCs w:val="26"/>
          <w:rtl w:val="0"/>
        </w:rPr>
        <w:t xml:space="preserve">Negotiation Incentives</w:t>
      </w:r>
    </w:p>
    <w:p w:rsidR="00000000" w:rsidDel="00000000" w:rsidP="00000000" w:rsidRDefault="00000000" w:rsidRPr="00000000" w14:paraId="00004C3F">
      <w:pPr>
        <w:spacing w:after="240" w:before="240" w:lineRule="auto"/>
        <w:rPr/>
      </w:pPr>
      <w:r w:rsidDel="00000000" w:rsidR="00000000" w:rsidRPr="00000000">
        <w:rPr>
          <w:rtl w:val="0"/>
        </w:rPr>
        <w:t xml:space="preserve">The debtor may seek to resolve the obligation.</w:t>
      </w:r>
    </w:p>
    <w:p w:rsidR="00000000" w:rsidDel="00000000" w:rsidP="00000000" w:rsidRDefault="00000000" w:rsidRPr="00000000" w14:paraId="00004C40">
      <w:pPr>
        <w:spacing w:after="240" w:before="240" w:lineRule="auto"/>
        <w:rPr>
          <w:b w:val="1"/>
          <w:bCs w:val="1"/>
        </w:rPr>
      </w:pPr>
      <w:r w:rsidDel="00000000" w:rsidR="00000000" w:rsidRPr="00000000">
        <w:rPr>
          <w:b w:val="1"/>
          <w:bCs w:val="1"/>
          <w:rtl w:val="0"/>
        </w:rPr>
        <w:t xml:space="preserve">These effects are possible commercial consequences, not automatic statutory sanctions imposed in every case.</w:t>
      </w:r>
    </w:p>
    <w:p w:rsidR="00000000" w:rsidDel="00000000" w:rsidP="00000000" w:rsidRDefault="00000000" w:rsidRPr="00000000" w14:paraId="00004C41">
      <w:pPr>
        <w:spacing w:after="240" w:before="240" w:lineRule="auto"/>
        <w:rPr/>
      </w:pPr>
      <w:r w:rsidDel="00000000" w:rsidR="00000000" w:rsidRPr="00000000">
        <w:rPr>
          <w:rtl w:val="0"/>
        </w:rPr>
        <w:t xml:space="preserve">A protest does not, by itself, freeze a bank account, prohibit a property sale, or establish a lien over the debtor's assets.</w:t>
      </w:r>
    </w:p>
    <w:p w:rsidR="00000000" w:rsidDel="00000000" w:rsidP="00000000" w:rsidRDefault="00000000" w:rsidRPr="00000000" w14:paraId="00004C42">
      <w:pPr>
        <w:spacing w:after="240" w:before="240" w:lineRule="auto"/>
        <w:rPr>
          <w:b w:val="1"/>
          <w:bCs w:val="1"/>
        </w:rPr>
      </w:pPr>
      <w:r w:rsidDel="00000000" w:rsidR="00000000" w:rsidRPr="00000000">
        <w:rPr>
          <w:b w:val="1"/>
          <w:bCs w:val="1"/>
          <w:rtl w:val="0"/>
        </w:rPr>
        <w:t xml:space="preserve">[Evaluate the Strategic Value of Protesto]</w:t>
      </w:r>
    </w:p>
    <w:p w:rsidR="00000000" w:rsidDel="00000000" w:rsidP="00000000" w:rsidRDefault="00000000" w:rsidRPr="00000000" w14:paraId="00004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44">
      <w:pPr>
        <w:pStyle w:val="Heading1"/>
        <w:keepNext w:val="0"/>
        <w:keepLines w:val="0"/>
        <w:spacing w:before="480" w:lineRule="auto"/>
        <w:rPr>
          <w:b w:val="1"/>
          <w:bCs w:val="1"/>
          <w:sz w:val="46"/>
          <w:szCs w:val="46"/>
        </w:rPr>
      </w:pPr>
      <w:bookmarkStart w:colFirst="0" w:colLast="0" w:name="_bfkp91o0ff5q" w:id="7500"/>
      <w:bookmarkEnd w:id="7500"/>
      <w:r w:rsidDel="00000000" w:rsidR="00000000" w:rsidRPr="00000000">
        <w:rPr>
          <w:b w:val="1"/>
          <w:bCs w:val="1"/>
          <w:sz w:val="46"/>
          <w:szCs w:val="46"/>
          <w:rtl w:val="0"/>
        </w:rPr>
        <w:t xml:space="preserve">4. What Types of Debts Can Be Protested?</w:t>
      </w:r>
    </w:p>
    <w:p w:rsidR="00000000" w:rsidDel="00000000" w:rsidP="00000000" w:rsidRDefault="00000000" w:rsidRPr="00000000" w14:paraId="00004C45">
      <w:pPr>
        <w:pStyle w:val="Heading2"/>
        <w:keepNext w:val="0"/>
        <w:keepLines w:val="0"/>
        <w:spacing w:after="80" w:lineRule="auto"/>
        <w:rPr>
          <w:b w:val="1"/>
          <w:bCs w:val="1"/>
          <w:sz w:val="34"/>
          <w:szCs w:val="34"/>
        </w:rPr>
      </w:pPr>
      <w:bookmarkStart w:colFirst="0" w:colLast="0" w:name="_xvw1dvabzc56" w:id="7501"/>
      <w:bookmarkEnd w:id="7501"/>
      <w:r w:rsidDel="00000000" w:rsidR="00000000" w:rsidRPr="00000000">
        <w:rPr>
          <w:b w:val="1"/>
          <w:bCs w:val="1"/>
          <w:sz w:val="34"/>
          <w:szCs w:val="34"/>
          <w:rtl w:val="0"/>
        </w:rPr>
        <w:t xml:space="preserve">Eligible Titles and Debt Documents</w:t>
      </w:r>
    </w:p>
    <w:p w:rsidR="00000000" w:rsidDel="00000000" w:rsidP="00000000" w:rsidRDefault="00000000" w:rsidRPr="00000000" w14:paraId="00004C46">
      <w:pPr>
        <w:spacing w:after="240" w:before="240" w:lineRule="auto"/>
        <w:rPr/>
      </w:pPr>
      <w:r w:rsidDel="00000000" w:rsidR="00000000" w:rsidRPr="00000000">
        <w:rPr>
          <w:rtl w:val="0"/>
        </w:rPr>
        <w:t xml:space="preserve">Brazilian law permits protest of qualifying credit instruments and other debt documents.</w:t>
      </w:r>
    </w:p>
    <w:p w:rsidR="00000000" w:rsidDel="00000000" w:rsidP="00000000" w:rsidRDefault="00000000" w:rsidRPr="00000000" w14:paraId="00004C47">
      <w:pPr>
        <w:spacing w:after="240" w:before="240" w:lineRule="auto"/>
        <w:rPr/>
      </w:pPr>
      <w:r w:rsidDel="00000000" w:rsidR="00000000" w:rsidRPr="00000000">
        <w:rPr>
          <w:rtl w:val="0"/>
        </w:rPr>
        <w:t xml:space="preserve">Potential categories include:</w:t>
      </w:r>
    </w:p>
    <w:p w:rsidR="00000000" w:rsidDel="00000000" w:rsidP="00000000" w:rsidRDefault="00000000" w:rsidRPr="00000000" w14:paraId="00004C48">
      <w:pPr>
        <w:numPr>
          <w:ilvl w:val="0"/>
          <w:numId w:val="528"/>
        </w:numPr>
        <w:spacing w:after="0" w:afterAutospacing="0" w:before="240" w:lineRule="auto"/>
        <w:ind w:left="720" w:hanging="360"/>
      </w:pPr>
      <w:r w:rsidDel="00000000" w:rsidR="00000000" w:rsidRPr="00000000">
        <w:rPr>
          <w:rtl w:val="0"/>
        </w:rPr>
        <w:t xml:space="preserve">Promissory notes.</w:t>
      </w:r>
    </w:p>
    <w:p w:rsidR="00000000" w:rsidDel="00000000" w:rsidP="00000000" w:rsidRDefault="00000000" w:rsidRPr="00000000" w14:paraId="00004C49">
      <w:pPr>
        <w:numPr>
          <w:ilvl w:val="0"/>
          <w:numId w:val="528"/>
        </w:numPr>
        <w:spacing w:after="0" w:afterAutospacing="0" w:before="0" w:beforeAutospacing="0" w:lineRule="auto"/>
        <w:ind w:left="720" w:hanging="360"/>
      </w:pPr>
      <w:r w:rsidDel="00000000" w:rsidR="00000000" w:rsidRPr="00000000">
        <w:rPr>
          <w:rtl w:val="0"/>
        </w:rPr>
        <w:t xml:space="preserve">Checks.</w:t>
      </w:r>
    </w:p>
    <w:p w:rsidR="00000000" w:rsidDel="00000000" w:rsidP="00000000" w:rsidRDefault="00000000" w:rsidRPr="00000000" w14:paraId="00004C4A">
      <w:pPr>
        <w:numPr>
          <w:ilvl w:val="0"/>
          <w:numId w:val="528"/>
        </w:numPr>
        <w:spacing w:after="0" w:afterAutospacing="0" w:before="0" w:beforeAutospacing="0" w:lineRule="auto"/>
        <w:ind w:left="720" w:hanging="360"/>
      </w:pPr>
      <w:r w:rsidDel="00000000" w:rsidR="00000000" w:rsidRPr="00000000">
        <w:rPr>
          <w:rtl w:val="0"/>
        </w:rPr>
        <w:t xml:space="preserve">Duplicatas.</w:t>
      </w:r>
    </w:p>
    <w:p w:rsidR="00000000" w:rsidDel="00000000" w:rsidP="00000000" w:rsidRDefault="00000000" w:rsidRPr="00000000" w14:paraId="00004C4B">
      <w:pPr>
        <w:numPr>
          <w:ilvl w:val="0"/>
          <w:numId w:val="528"/>
        </w:numPr>
        <w:spacing w:after="0" w:afterAutospacing="0" w:before="0" w:beforeAutospacing="0" w:lineRule="auto"/>
        <w:ind w:left="720" w:hanging="360"/>
      </w:pPr>
      <w:r w:rsidDel="00000000" w:rsidR="00000000" w:rsidRPr="00000000">
        <w:rPr>
          <w:rtl w:val="0"/>
        </w:rPr>
        <w:t xml:space="preserve">Certain contractual debt instruments.</w:t>
      </w:r>
    </w:p>
    <w:p w:rsidR="00000000" w:rsidDel="00000000" w:rsidP="00000000" w:rsidRDefault="00000000" w:rsidRPr="00000000" w14:paraId="00004C4C">
      <w:pPr>
        <w:numPr>
          <w:ilvl w:val="0"/>
          <w:numId w:val="528"/>
        </w:numPr>
        <w:spacing w:after="0" w:afterAutospacing="0" w:before="0" w:beforeAutospacing="0" w:lineRule="auto"/>
        <w:ind w:left="720" w:hanging="360"/>
      </w:pPr>
      <w:r w:rsidDel="00000000" w:rsidR="00000000" w:rsidRPr="00000000">
        <w:rPr>
          <w:rtl w:val="0"/>
        </w:rPr>
        <w:t xml:space="preserve">Debt acknowledgments.</w:t>
      </w:r>
    </w:p>
    <w:p w:rsidR="00000000" w:rsidDel="00000000" w:rsidP="00000000" w:rsidRDefault="00000000" w:rsidRPr="00000000" w14:paraId="00004C4D">
      <w:pPr>
        <w:numPr>
          <w:ilvl w:val="0"/>
          <w:numId w:val="528"/>
        </w:numPr>
        <w:spacing w:after="0" w:afterAutospacing="0" w:before="0" w:beforeAutospacing="0" w:lineRule="auto"/>
        <w:ind w:left="720" w:hanging="360"/>
      </w:pPr>
      <w:r w:rsidDel="00000000" w:rsidR="00000000" w:rsidRPr="00000000">
        <w:rPr>
          <w:rtl w:val="0"/>
        </w:rPr>
        <w:t xml:space="preserve">Certain judicial debt certificates.</w:t>
      </w:r>
    </w:p>
    <w:p w:rsidR="00000000" w:rsidDel="00000000" w:rsidP="00000000" w:rsidRDefault="00000000" w:rsidRPr="00000000" w14:paraId="00004C4E">
      <w:pPr>
        <w:numPr>
          <w:ilvl w:val="0"/>
          <w:numId w:val="528"/>
        </w:numPr>
        <w:spacing w:after="240" w:before="0" w:beforeAutospacing="0" w:lineRule="auto"/>
        <w:ind w:left="720" w:hanging="360"/>
      </w:pPr>
      <w:r w:rsidDel="00000000" w:rsidR="00000000" w:rsidRPr="00000000">
        <w:rPr>
          <w:rtl w:val="0"/>
        </w:rPr>
        <w:t xml:space="preserve">Other documents satisfying applicable legal requirements.</w:t>
      </w:r>
    </w:p>
    <w:p w:rsidR="00000000" w:rsidDel="00000000" w:rsidP="00000000" w:rsidRDefault="00000000" w:rsidRPr="00000000" w14:paraId="00004C4F">
      <w:pPr>
        <w:pStyle w:val="Heading3"/>
        <w:keepNext w:val="0"/>
        <w:keepLines w:val="0"/>
        <w:spacing w:before="280" w:lineRule="auto"/>
        <w:rPr>
          <w:b w:val="1"/>
          <w:bCs w:val="1"/>
          <w:color w:val="000000"/>
          <w:sz w:val="26"/>
          <w:szCs w:val="26"/>
        </w:rPr>
      </w:pPr>
      <w:bookmarkStart w:colFirst="0" w:colLast="0" w:name="_sgdnxrky4gtc" w:id="7502"/>
      <w:bookmarkEnd w:id="7502"/>
      <w:r w:rsidDel="00000000" w:rsidR="00000000" w:rsidRPr="00000000">
        <w:rPr>
          <w:b w:val="1"/>
          <w:bCs w:val="1"/>
          <w:color w:val="000000"/>
          <w:sz w:val="26"/>
          <w:szCs w:val="26"/>
          <w:rtl w:val="0"/>
        </w:rPr>
        <w:t xml:space="preserve">Document Eligibility</w:t>
      </w:r>
    </w:p>
    <w:p w:rsidR="00000000" w:rsidDel="00000000" w:rsidP="00000000" w:rsidRDefault="00000000" w:rsidRPr="00000000" w14:paraId="00004C50">
      <w:pPr>
        <w:spacing w:after="240" w:before="240" w:lineRule="auto"/>
        <w:rPr/>
      </w:pPr>
      <w:r w:rsidDel="00000000" w:rsidR="00000000" w:rsidRPr="00000000">
        <w:rPr>
          <w:rtl w:val="0"/>
        </w:rPr>
        <w:t xml:space="preserve">Must be established.</w:t>
      </w:r>
    </w:p>
    <w:p w:rsidR="00000000" w:rsidDel="00000000" w:rsidP="00000000" w:rsidRDefault="00000000" w:rsidRPr="00000000" w14:paraId="00004C51">
      <w:pPr>
        <w:pStyle w:val="Heading3"/>
        <w:keepNext w:val="0"/>
        <w:keepLines w:val="0"/>
        <w:spacing w:before="280" w:lineRule="auto"/>
        <w:rPr>
          <w:b w:val="1"/>
          <w:bCs w:val="1"/>
          <w:color w:val="000000"/>
          <w:sz w:val="26"/>
          <w:szCs w:val="26"/>
        </w:rPr>
      </w:pPr>
      <w:bookmarkStart w:colFirst="0" w:colLast="0" w:name="_uqksonfe3ttw" w:id="7503"/>
      <w:bookmarkEnd w:id="7503"/>
      <w:r w:rsidDel="00000000" w:rsidR="00000000" w:rsidRPr="00000000">
        <w:rPr>
          <w:b w:val="1"/>
          <w:bCs w:val="1"/>
          <w:color w:val="000000"/>
          <w:sz w:val="26"/>
          <w:szCs w:val="26"/>
          <w:rtl w:val="0"/>
        </w:rPr>
        <w:t xml:space="preserve">Identifiable Obligation</w:t>
      </w:r>
    </w:p>
    <w:p w:rsidR="00000000" w:rsidDel="00000000" w:rsidP="00000000" w:rsidRDefault="00000000" w:rsidRPr="00000000" w14:paraId="00004C52">
      <w:pPr>
        <w:spacing w:after="240" w:before="240" w:lineRule="auto"/>
        <w:rPr/>
      </w:pPr>
      <w:r w:rsidDel="00000000" w:rsidR="00000000" w:rsidRPr="00000000">
        <w:rPr>
          <w:rtl w:val="0"/>
        </w:rPr>
        <w:t xml:space="preserve">Must be supported.</w:t>
      </w:r>
    </w:p>
    <w:p w:rsidR="00000000" w:rsidDel="00000000" w:rsidP="00000000" w:rsidRDefault="00000000" w:rsidRPr="00000000" w14:paraId="00004C53">
      <w:pPr>
        <w:pStyle w:val="Heading3"/>
        <w:keepNext w:val="0"/>
        <w:keepLines w:val="0"/>
        <w:spacing w:before="280" w:lineRule="auto"/>
        <w:rPr>
          <w:b w:val="1"/>
          <w:bCs w:val="1"/>
          <w:color w:val="000000"/>
          <w:sz w:val="26"/>
          <w:szCs w:val="26"/>
        </w:rPr>
      </w:pPr>
      <w:bookmarkStart w:colFirst="0" w:colLast="0" w:name="_iv8yrndu19bb" w:id="7504"/>
      <w:bookmarkEnd w:id="7504"/>
      <w:r w:rsidDel="00000000" w:rsidR="00000000" w:rsidRPr="00000000">
        <w:rPr>
          <w:b w:val="1"/>
          <w:bCs w:val="1"/>
          <w:color w:val="000000"/>
          <w:sz w:val="26"/>
          <w:szCs w:val="26"/>
          <w:rtl w:val="0"/>
        </w:rPr>
        <w:t xml:space="preserve">Debtor Identification</w:t>
      </w:r>
    </w:p>
    <w:p w:rsidR="00000000" w:rsidDel="00000000" w:rsidP="00000000" w:rsidRDefault="00000000" w:rsidRPr="00000000" w14:paraId="00004C54">
      <w:pPr>
        <w:spacing w:after="240" w:before="240" w:lineRule="auto"/>
        <w:rPr/>
      </w:pPr>
      <w:r w:rsidDel="00000000" w:rsidR="00000000" w:rsidRPr="00000000">
        <w:rPr>
          <w:rtl w:val="0"/>
        </w:rPr>
        <w:t xml:space="preserve">Must be accurate.</w:t>
      </w:r>
    </w:p>
    <w:p w:rsidR="00000000" w:rsidDel="00000000" w:rsidP="00000000" w:rsidRDefault="00000000" w:rsidRPr="00000000" w14:paraId="00004C55">
      <w:pPr>
        <w:pStyle w:val="Heading3"/>
        <w:keepNext w:val="0"/>
        <w:keepLines w:val="0"/>
        <w:spacing w:before="280" w:lineRule="auto"/>
        <w:rPr>
          <w:b w:val="1"/>
          <w:bCs w:val="1"/>
          <w:color w:val="000000"/>
          <w:sz w:val="26"/>
          <w:szCs w:val="26"/>
        </w:rPr>
      </w:pPr>
      <w:bookmarkStart w:colFirst="0" w:colLast="0" w:name="_dxlh59rpvctu" w:id="7505"/>
      <w:bookmarkEnd w:id="7505"/>
      <w:r w:rsidDel="00000000" w:rsidR="00000000" w:rsidRPr="00000000">
        <w:rPr>
          <w:b w:val="1"/>
          <w:bCs w:val="1"/>
          <w:color w:val="000000"/>
          <w:sz w:val="26"/>
          <w:szCs w:val="26"/>
          <w:rtl w:val="0"/>
        </w:rPr>
        <w:t xml:space="preserve">Maturity</w:t>
      </w:r>
    </w:p>
    <w:p w:rsidR="00000000" w:rsidDel="00000000" w:rsidP="00000000" w:rsidRDefault="00000000" w:rsidRPr="00000000" w14:paraId="00004C56">
      <w:pPr>
        <w:spacing w:after="240" w:before="240" w:lineRule="auto"/>
        <w:rPr/>
      </w:pPr>
      <w:r w:rsidDel="00000000" w:rsidR="00000000" w:rsidRPr="00000000">
        <w:rPr>
          <w:rtl w:val="0"/>
        </w:rPr>
        <w:t xml:space="preserve">May be relevant.</w:t>
      </w:r>
    </w:p>
    <w:p w:rsidR="00000000" w:rsidDel="00000000" w:rsidP="00000000" w:rsidRDefault="00000000" w:rsidRPr="00000000" w14:paraId="00004C57">
      <w:pPr>
        <w:pStyle w:val="Heading3"/>
        <w:keepNext w:val="0"/>
        <w:keepLines w:val="0"/>
        <w:spacing w:before="280" w:lineRule="auto"/>
        <w:rPr>
          <w:b w:val="1"/>
          <w:bCs w:val="1"/>
          <w:color w:val="000000"/>
          <w:sz w:val="26"/>
          <w:szCs w:val="26"/>
        </w:rPr>
      </w:pPr>
      <w:bookmarkStart w:colFirst="0" w:colLast="0" w:name="_xkcipebyp5ft" w:id="7506"/>
      <w:bookmarkEnd w:id="7506"/>
      <w:r w:rsidDel="00000000" w:rsidR="00000000" w:rsidRPr="00000000">
        <w:rPr>
          <w:b w:val="1"/>
          <w:bCs w:val="1"/>
          <w:color w:val="000000"/>
          <w:sz w:val="26"/>
          <w:szCs w:val="26"/>
          <w:rtl w:val="0"/>
        </w:rPr>
        <w:t xml:space="preserve">Amount</w:t>
      </w:r>
    </w:p>
    <w:p w:rsidR="00000000" w:rsidDel="00000000" w:rsidP="00000000" w:rsidRDefault="00000000" w:rsidRPr="00000000" w14:paraId="00004C58">
      <w:pPr>
        <w:spacing w:after="240" w:before="240" w:lineRule="auto"/>
        <w:rPr/>
      </w:pPr>
      <w:r w:rsidDel="00000000" w:rsidR="00000000" w:rsidRPr="00000000">
        <w:rPr>
          <w:rtl w:val="0"/>
        </w:rPr>
        <w:t xml:space="preserve">Must be properly stated.</w:t>
      </w:r>
    </w:p>
    <w:p w:rsidR="00000000" w:rsidDel="00000000" w:rsidP="00000000" w:rsidRDefault="00000000" w:rsidRPr="00000000" w14:paraId="00004C59">
      <w:pPr>
        <w:pStyle w:val="Heading3"/>
        <w:keepNext w:val="0"/>
        <w:keepLines w:val="0"/>
        <w:spacing w:before="280" w:lineRule="auto"/>
        <w:rPr>
          <w:b w:val="1"/>
          <w:bCs w:val="1"/>
          <w:color w:val="000000"/>
          <w:sz w:val="26"/>
          <w:szCs w:val="26"/>
        </w:rPr>
      </w:pPr>
      <w:bookmarkStart w:colFirst="0" w:colLast="0" w:name="_d0nbhu9hkyzq" w:id="7507"/>
      <w:bookmarkEnd w:id="7507"/>
      <w:r w:rsidDel="00000000" w:rsidR="00000000" w:rsidRPr="00000000">
        <w:rPr>
          <w:b w:val="1"/>
          <w:bCs w:val="1"/>
          <w:color w:val="000000"/>
          <w:sz w:val="26"/>
          <w:szCs w:val="26"/>
          <w:rtl w:val="0"/>
        </w:rPr>
        <w:t xml:space="preserve">Formal Requirements</w:t>
      </w:r>
    </w:p>
    <w:p w:rsidR="00000000" w:rsidDel="00000000" w:rsidP="00000000" w:rsidRDefault="00000000" w:rsidRPr="00000000" w14:paraId="00004C5A">
      <w:pPr>
        <w:spacing w:after="240" w:before="240" w:lineRule="auto"/>
        <w:rPr/>
      </w:pPr>
      <w:r w:rsidDel="00000000" w:rsidR="00000000" w:rsidRPr="00000000">
        <w:rPr>
          <w:rtl w:val="0"/>
        </w:rPr>
        <w:t xml:space="preserve">Must be satisfied.</w:t>
      </w:r>
    </w:p>
    <w:p w:rsidR="00000000" w:rsidDel="00000000" w:rsidP="00000000" w:rsidRDefault="00000000" w:rsidRPr="00000000" w14:paraId="00004C5B">
      <w:pPr>
        <w:pStyle w:val="Heading3"/>
        <w:keepNext w:val="0"/>
        <w:keepLines w:val="0"/>
        <w:spacing w:before="280" w:lineRule="auto"/>
        <w:rPr>
          <w:b w:val="1"/>
          <w:bCs w:val="1"/>
          <w:color w:val="000000"/>
          <w:sz w:val="26"/>
          <w:szCs w:val="26"/>
        </w:rPr>
      </w:pPr>
      <w:bookmarkStart w:colFirst="0" w:colLast="0" w:name="_itrg4gmsarz5" w:id="7508"/>
      <w:bookmarkEnd w:id="7508"/>
      <w:r w:rsidDel="00000000" w:rsidR="00000000" w:rsidRPr="00000000">
        <w:rPr>
          <w:b w:val="1"/>
          <w:bCs w:val="1"/>
          <w:color w:val="000000"/>
          <w:sz w:val="26"/>
          <w:szCs w:val="26"/>
          <w:rtl w:val="0"/>
        </w:rPr>
        <w:t xml:space="preserve">Special Legislation</w:t>
      </w:r>
    </w:p>
    <w:p w:rsidR="00000000" w:rsidDel="00000000" w:rsidP="00000000" w:rsidRDefault="00000000" w:rsidRPr="00000000" w14:paraId="00004C5C">
      <w:pPr>
        <w:spacing w:after="240" w:before="240" w:lineRule="auto"/>
        <w:rPr/>
      </w:pPr>
      <w:r w:rsidDel="00000000" w:rsidR="00000000" w:rsidRPr="00000000">
        <w:rPr>
          <w:rtl w:val="0"/>
        </w:rPr>
        <w:t xml:space="preserve">May govern the instrument.</w:t>
      </w:r>
    </w:p>
    <w:p w:rsidR="00000000" w:rsidDel="00000000" w:rsidP="00000000" w:rsidRDefault="00000000" w:rsidRPr="00000000" w14:paraId="00004C5D">
      <w:pPr>
        <w:spacing w:after="240" w:before="240" w:lineRule="auto"/>
        <w:rPr>
          <w:b w:val="1"/>
          <w:bCs w:val="1"/>
        </w:rPr>
      </w:pPr>
      <w:r w:rsidDel="00000000" w:rsidR="00000000" w:rsidRPr="00000000">
        <w:rPr>
          <w:b w:val="1"/>
          <w:bCs w:val="1"/>
          <w:rtl w:val="0"/>
        </w:rPr>
        <w:t xml:space="preserve">Not every unpaid invoice, spreadsheet, email, or informal promise is independently eligible for protest.</w:t>
      </w:r>
    </w:p>
    <w:p w:rsidR="00000000" w:rsidDel="00000000" w:rsidP="00000000" w:rsidRDefault="00000000" w:rsidRPr="00000000" w14:paraId="00004C5E">
      <w:pPr>
        <w:spacing w:after="240" w:before="240" w:lineRule="auto"/>
        <w:rPr>
          <w:b w:val="1"/>
          <w:bCs w:val="1"/>
        </w:rPr>
      </w:pPr>
      <w:r w:rsidDel="00000000" w:rsidR="00000000" w:rsidRPr="00000000">
        <w:rPr>
          <w:b w:val="1"/>
          <w:bCs w:val="1"/>
          <w:rtl w:val="0"/>
        </w:rPr>
        <w:t xml:space="preserve">[Check Whether Your Document Qualifies]</w:t>
      </w:r>
    </w:p>
    <w:p w:rsidR="00000000" w:rsidDel="00000000" w:rsidP="00000000" w:rsidRDefault="00000000" w:rsidRPr="00000000" w14:paraId="00004C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60">
      <w:pPr>
        <w:pStyle w:val="Heading1"/>
        <w:keepNext w:val="0"/>
        <w:keepLines w:val="0"/>
        <w:spacing w:before="480" w:lineRule="auto"/>
        <w:rPr>
          <w:b w:val="1"/>
          <w:bCs w:val="1"/>
          <w:sz w:val="46"/>
          <w:szCs w:val="46"/>
        </w:rPr>
      </w:pPr>
      <w:bookmarkStart w:colFirst="0" w:colLast="0" w:name="_zchn4xpvg0yo" w:id="7509"/>
      <w:bookmarkEnd w:id="7509"/>
      <w:r w:rsidDel="00000000" w:rsidR="00000000" w:rsidRPr="00000000">
        <w:rPr>
          <w:b w:val="1"/>
          <w:bCs w:val="1"/>
          <w:sz w:val="46"/>
          <w:szCs w:val="46"/>
          <w:rtl w:val="0"/>
        </w:rPr>
        <w:t xml:space="preserve">5. Protest of Unpaid Commercial Invoices</w:t>
      </w:r>
    </w:p>
    <w:p w:rsidR="00000000" w:rsidDel="00000000" w:rsidP="00000000" w:rsidRDefault="00000000" w:rsidRPr="00000000" w14:paraId="00004C61">
      <w:pPr>
        <w:pStyle w:val="Heading2"/>
        <w:keepNext w:val="0"/>
        <w:keepLines w:val="0"/>
        <w:spacing w:after="80" w:lineRule="auto"/>
        <w:rPr>
          <w:b w:val="1"/>
          <w:bCs w:val="1"/>
          <w:sz w:val="34"/>
          <w:szCs w:val="34"/>
        </w:rPr>
      </w:pPr>
      <w:bookmarkStart w:colFirst="0" w:colLast="0" w:name="_bpwv0rfyu0gq" w:id="7510"/>
      <w:bookmarkEnd w:id="7510"/>
      <w:r w:rsidDel="00000000" w:rsidR="00000000" w:rsidRPr="00000000">
        <w:rPr>
          <w:b w:val="1"/>
          <w:bCs w:val="1"/>
          <w:sz w:val="34"/>
          <w:szCs w:val="34"/>
          <w:rtl w:val="0"/>
        </w:rPr>
        <w:t xml:space="preserve">Can an Invoice Be Protested in Brazil?</w:t>
      </w:r>
    </w:p>
    <w:p w:rsidR="00000000" w:rsidDel="00000000" w:rsidP="00000000" w:rsidRDefault="00000000" w:rsidRPr="00000000" w14:paraId="00004C62">
      <w:pPr>
        <w:spacing w:after="240" w:before="240" w:lineRule="auto"/>
        <w:rPr/>
      </w:pPr>
      <w:r w:rsidDel="00000000" w:rsidR="00000000" w:rsidRPr="00000000">
        <w:rPr>
          <w:rtl w:val="0"/>
        </w:rPr>
        <w:t xml:space="preserve">An unpaid invoice may arise from:</w:t>
      </w:r>
    </w:p>
    <w:p w:rsidR="00000000" w:rsidDel="00000000" w:rsidP="00000000" w:rsidRDefault="00000000" w:rsidRPr="00000000" w14:paraId="00004C63">
      <w:pPr>
        <w:numPr>
          <w:ilvl w:val="0"/>
          <w:numId w:val="354"/>
        </w:numPr>
        <w:spacing w:after="0" w:afterAutospacing="0" w:before="240" w:lineRule="auto"/>
        <w:ind w:left="720" w:hanging="360"/>
      </w:pPr>
      <w:r w:rsidDel="00000000" w:rsidR="00000000" w:rsidRPr="00000000">
        <w:rPr>
          <w:rtl w:val="0"/>
        </w:rPr>
        <w:t xml:space="preserve">International product sales.</w:t>
      </w:r>
    </w:p>
    <w:p w:rsidR="00000000" w:rsidDel="00000000" w:rsidP="00000000" w:rsidRDefault="00000000" w:rsidRPr="00000000" w14:paraId="00004C64">
      <w:pPr>
        <w:numPr>
          <w:ilvl w:val="0"/>
          <w:numId w:val="354"/>
        </w:numPr>
        <w:spacing w:after="0" w:afterAutospacing="0" w:before="0" w:beforeAutospacing="0" w:lineRule="auto"/>
        <w:ind w:left="720" w:hanging="360"/>
      </w:pPr>
      <w:r w:rsidDel="00000000" w:rsidR="00000000" w:rsidRPr="00000000">
        <w:rPr>
          <w:rtl w:val="0"/>
        </w:rPr>
        <w:t xml:space="preserve">Domestic supply contracts.</w:t>
      </w:r>
    </w:p>
    <w:p w:rsidR="00000000" w:rsidDel="00000000" w:rsidP="00000000" w:rsidRDefault="00000000" w:rsidRPr="00000000" w14:paraId="00004C65">
      <w:pPr>
        <w:numPr>
          <w:ilvl w:val="0"/>
          <w:numId w:val="354"/>
        </w:numPr>
        <w:spacing w:after="0" w:afterAutospacing="0" w:before="0" w:beforeAutospacing="0" w:lineRule="auto"/>
        <w:ind w:left="720" w:hanging="360"/>
      </w:pPr>
      <w:r w:rsidDel="00000000" w:rsidR="00000000" w:rsidRPr="00000000">
        <w:rPr>
          <w:rtl w:val="0"/>
        </w:rPr>
        <w:t xml:space="preserve">Wholesale deliveries.</w:t>
      </w:r>
    </w:p>
    <w:p w:rsidR="00000000" w:rsidDel="00000000" w:rsidP="00000000" w:rsidRDefault="00000000" w:rsidRPr="00000000" w14:paraId="00004C66">
      <w:pPr>
        <w:numPr>
          <w:ilvl w:val="0"/>
          <w:numId w:val="354"/>
        </w:numPr>
        <w:spacing w:after="0" w:afterAutospacing="0" w:before="0" w:beforeAutospacing="0" w:lineRule="auto"/>
        <w:ind w:left="720" w:hanging="360"/>
      </w:pPr>
      <w:r w:rsidDel="00000000" w:rsidR="00000000" w:rsidRPr="00000000">
        <w:rPr>
          <w:rtl w:val="0"/>
        </w:rPr>
        <w:t xml:space="preserve">Consulting services.</w:t>
      </w:r>
    </w:p>
    <w:p w:rsidR="00000000" w:rsidDel="00000000" w:rsidP="00000000" w:rsidRDefault="00000000" w:rsidRPr="00000000" w14:paraId="00004C67">
      <w:pPr>
        <w:numPr>
          <w:ilvl w:val="0"/>
          <w:numId w:val="354"/>
        </w:numPr>
        <w:spacing w:after="0" w:afterAutospacing="0" w:before="0" w:beforeAutospacing="0" w:lineRule="auto"/>
        <w:ind w:left="720" w:hanging="360"/>
      </w:pPr>
      <w:r w:rsidDel="00000000" w:rsidR="00000000" w:rsidRPr="00000000">
        <w:rPr>
          <w:rtl w:val="0"/>
        </w:rPr>
        <w:t xml:space="preserve">Technology licensing.</w:t>
      </w:r>
    </w:p>
    <w:p w:rsidR="00000000" w:rsidDel="00000000" w:rsidP="00000000" w:rsidRDefault="00000000" w:rsidRPr="00000000" w14:paraId="00004C68">
      <w:pPr>
        <w:numPr>
          <w:ilvl w:val="0"/>
          <w:numId w:val="354"/>
        </w:numPr>
        <w:spacing w:after="0" w:afterAutospacing="0" w:before="0" w:beforeAutospacing="0" w:lineRule="auto"/>
        <w:ind w:left="720" w:hanging="360"/>
      </w:pPr>
      <w:r w:rsidDel="00000000" w:rsidR="00000000" w:rsidRPr="00000000">
        <w:rPr>
          <w:rtl w:val="0"/>
        </w:rPr>
        <w:t xml:space="preserve">Distribution agreements.</w:t>
      </w:r>
    </w:p>
    <w:p w:rsidR="00000000" w:rsidDel="00000000" w:rsidP="00000000" w:rsidRDefault="00000000" w:rsidRPr="00000000" w14:paraId="00004C69">
      <w:pPr>
        <w:numPr>
          <w:ilvl w:val="0"/>
          <w:numId w:val="354"/>
        </w:numPr>
        <w:spacing w:after="0" w:afterAutospacing="0" w:before="0" w:beforeAutospacing="0" w:lineRule="auto"/>
        <w:ind w:left="720" w:hanging="360"/>
      </w:pPr>
      <w:r w:rsidDel="00000000" w:rsidR="00000000" w:rsidRPr="00000000">
        <w:rPr>
          <w:rtl w:val="0"/>
        </w:rPr>
        <w:t xml:space="preserve">Equipment sales.</w:t>
      </w:r>
    </w:p>
    <w:p w:rsidR="00000000" w:rsidDel="00000000" w:rsidP="00000000" w:rsidRDefault="00000000" w:rsidRPr="00000000" w14:paraId="00004C6A">
      <w:pPr>
        <w:numPr>
          <w:ilvl w:val="0"/>
          <w:numId w:val="354"/>
        </w:numPr>
        <w:spacing w:after="240" w:before="0" w:beforeAutospacing="0" w:lineRule="auto"/>
        <w:ind w:left="720" w:hanging="360"/>
      </w:pPr>
      <w:r w:rsidDel="00000000" w:rsidR="00000000" w:rsidRPr="00000000">
        <w:rPr>
          <w:rtl w:val="0"/>
        </w:rPr>
        <w:t xml:space="preserve">Logistics contracts.</w:t>
      </w:r>
    </w:p>
    <w:p w:rsidR="00000000" w:rsidDel="00000000" w:rsidP="00000000" w:rsidRDefault="00000000" w:rsidRPr="00000000" w14:paraId="00004C6B">
      <w:pPr>
        <w:spacing w:after="240" w:before="240" w:lineRule="auto"/>
        <w:rPr/>
      </w:pPr>
      <w:r w:rsidDel="00000000" w:rsidR="00000000" w:rsidRPr="00000000">
        <w:rPr>
          <w:rtl w:val="0"/>
        </w:rPr>
        <w:t xml:space="preserve">However, an invoice alone may not satisfy all requirements for protest.</w:t>
      </w:r>
    </w:p>
    <w:p w:rsidR="00000000" w:rsidDel="00000000" w:rsidP="00000000" w:rsidRDefault="00000000" w:rsidRPr="00000000" w14:paraId="00004C6C">
      <w:pPr>
        <w:spacing w:after="240" w:before="240" w:lineRule="auto"/>
        <w:rPr/>
      </w:pPr>
      <w:r w:rsidDel="00000000" w:rsidR="00000000" w:rsidRPr="00000000">
        <w:rPr>
          <w:rtl w:val="0"/>
        </w:rPr>
        <w:t xml:space="preserve">Relevant questions include:</w:t>
      </w:r>
    </w:p>
    <w:p w:rsidR="00000000" w:rsidDel="00000000" w:rsidP="00000000" w:rsidRDefault="00000000" w:rsidRPr="00000000" w14:paraId="00004C6D">
      <w:pPr>
        <w:numPr>
          <w:ilvl w:val="0"/>
          <w:numId w:val="305"/>
        </w:numPr>
        <w:spacing w:after="0" w:afterAutospacing="0" w:before="240" w:lineRule="auto"/>
        <w:ind w:left="720" w:hanging="360"/>
      </w:pPr>
      <w:r w:rsidDel="00000000" w:rsidR="00000000" w:rsidRPr="00000000">
        <w:rPr>
          <w:rtl w:val="0"/>
        </w:rPr>
        <w:t xml:space="preserve">Is there a legally qualifying debt document?</w:t>
      </w:r>
    </w:p>
    <w:p w:rsidR="00000000" w:rsidDel="00000000" w:rsidP="00000000" w:rsidRDefault="00000000" w:rsidRPr="00000000" w14:paraId="00004C6E">
      <w:pPr>
        <w:numPr>
          <w:ilvl w:val="0"/>
          <w:numId w:val="305"/>
        </w:numPr>
        <w:spacing w:after="0" w:afterAutospacing="0" w:before="0" w:beforeAutospacing="0" w:lineRule="auto"/>
        <w:ind w:left="720" w:hanging="360"/>
      </w:pPr>
      <w:r w:rsidDel="00000000" w:rsidR="00000000" w:rsidRPr="00000000">
        <w:rPr>
          <w:rtl w:val="0"/>
        </w:rPr>
        <w:t xml:space="preserve">Was a duplicata issued?</w:t>
      </w:r>
    </w:p>
    <w:p w:rsidR="00000000" w:rsidDel="00000000" w:rsidP="00000000" w:rsidRDefault="00000000" w:rsidRPr="00000000" w14:paraId="00004C6F">
      <w:pPr>
        <w:numPr>
          <w:ilvl w:val="0"/>
          <w:numId w:val="305"/>
        </w:numPr>
        <w:spacing w:after="0" w:afterAutospacing="0" w:before="0" w:beforeAutospacing="0" w:lineRule="auto"/>
        <w:ind w:left="720" w:hanging="360"/>
      </w:pPr>
      <w:r w:rsidDel="00000000" w:rsidR="00000000" w:rsidRPr="00000000">
        <w:rPr>
          <w:rtl w:val="0"/>
        </w:rPr>
        <w:t xml:space="preserve">Is the transaction supported by a contract?</w:t>
      </w:r>
    </w:p>
    <w:p w:rsidR="00000000" w:rsidDel="00000000" w:rsidP="00000000" w:rsidRDefault="00000000" w:rsidRPr="00000000" w14:paraId="00004C70">
      <w:pPr>
        <w:numPr>
          <w:ilvl w:val="0"/>
          <w:numId w:val="305"/>
        </w:numPr>
        <w:spacing w:after="0" w:afterAutospacing="0" w:before="0" w:beforeAutospacing="0" w:lineRule="auto"/>
        <w:ind w:left="720" w:hanging="360"/>
      </w:pPr>
      <w:r w:rsidDel="00000000" w:rsidR="00000000" w:rsidRPr="00000000">
        <w:rPr>
          <w:rtl w:val="0"/>
        </w:rPr>
        <w:t xml:space="preserve">Is there proof of delivery?</w:t>
      </w:r>
    </w:p>
    <w:p w:rsidR="00000000" w:rsidDel="00000000" w:rsidP="00000000" w:rsidRDefault="00000000" w:rsidRPr="00000000" w14:paraId="00004C71">
      <w:pPr>
        <w:numPr>
          <w:ilvl w:val="0"/>
          <w:numId w:val="305"/>
        </w:numPr>
        <w:spacing w:after="0" w:afterAutospacing="0" w:before="0" w:beforeAutospacing="0" w:lineRule="auto"/>
        <w:ind w:left="720" w:hanging="360"/>
      </w:pPr>
      <w:r w:rsidDel="00000000" w:rsidR="00000000" w:rsidRPr="00000000">
        <w:rPr>
          <w:rtl w:val="0"/>
        </w:rPr>
        <w:t xml:space="preserve">Was the service performed?</w:t>
      </w:r>
    </w:p>
    <w:p w:rsidR="00000000" w:rsidDel="00000000" w:rsidP="00000000" w:rsidRDefault="00000000" w:rsidRPr="00000000" w14:paraId="00004C72">
      <w:pPr>
        <w:numPr>
          <w:ilvl w:val="0"/>
          <w:numId w:val="305"/>
        </w:numPr>
        <w:spacing w:after="0" w:afterAutospacing="0" w:before="0" w:beforeAutospacing="0" w:lineRule="auto"/>
        <w:ind w:left="720" w:hanging="360"/>
      </w:pPr>
      <w:r w:rsidDel="00000000" w:rsidR="00000000" w:rsidRPr="00000000">
        <w:rPr>
          <w:rtl w:val="0"/>
        </w:rPr>
        <w:t xml:space="preserve">Is the amount certain?</w:t>
      </w:r>
    </w:p>
    <w:p w:rsidR="00000000" w:rsidDel="00000000" w:rsidP="00000000" w:rsidRDefault="00000000" w:rsidRPr="00000000" w14:paraId="00004C73">
      <w:pPr>
        <w:numPr>
          <w:ilvl w:val="0"/>
          <w:numId w:val="305"/>
        </w:numPr>
        <w:spacing w:after="0" w:afterAutospacing="0" w:before="0" w:beforeAutospacing="0" w:lineRule="auto"/>
        <w:ind w:left="720" w:hanging="360"/>
      </w:pPr>
      <w:r w:rsidDel="00000000" w:rsidR="00000000" w:rsidRPr="00000000">
        <w:rPr>
          <w:rtl w:val="0"/>
        </w:rPr>
        <w:t xml:space="preserve">Has the payment deadline passed?</w:t>
      </w:r>
    </w:p>
    <w:p w:rsidR="00000000" w:rsidDel="00000000" w:rsidP="00000000" w:rsidRDefault="00000000" w:rsidRPr="00000000" w14:paraId="00004C74">
      <w:pPr>
        <w:numPr>
          <w:ilvl w:val="0"/>
          <w:numId w:val="305"/>
        </w:numPr>
        <w:spacing w:after="0" w:afterAutospacing="0" w:before="0" w:beforeAutospacing="0" w:lineRule="auto"/>
        <w:ind w:left="720" w:hanging="360"/>
      </w:pPr>
      <w:r w:rsidDel="00000000" w:rsidR="00000000" w:rsidRPr="00000000">
        <w:rPr>
          <w:rtl w:val="0"/>
        </w:rPr>
        <w:t xml:space="preserve">Is the debtor correctly identified?</w:t>
      </w:r>
    </w:p>
    <w:p w:rsidR="00000000" w:rsidDel="00000000" w:rsidP="00000000" w:rsidRDefault="00000000" w:rsidRPr="00000000" w14:paraId="00004C75">
      <w:pPr>
        <w:numPr>
          <w:ilvl w:val="0"/>
          <w:numId w:val="305"/>
        </w:numPr>
        <w:spacing w:after="0" w:afterAutospacing="0" w:before="0" w:beforeAutospacing="0" w:lineRule="auto"/>
        <w:ind w:left="720" w:hanging="360"/>
      </w:pPr>
      <w:r w:rsidDel="00000000" w:rsidR="00000000" w:rsidRPr="00000000">
        <w:rPr>
          <w:rtl w:val="0"/>
        </w:rPr>
        <w:t xml:space="preserve">Is the debt disputed?</w:t>
      </w:r>
    </w:p>
    <w:p w:rsidR="00000000" w:rsidDel="00000000" w:rsidP="00000000" w:rsidRDefault="00000000" w:rsidRPr="00000000" w14:paraId="00004C76">
      <w:pPr>
        <w:numPr>
          <w:ilvl w:val="0"/>
          <w:numId w:val="305"/>
        </w:numPr>
        <w:spacing w:after="240" w:before="0" w:beforeAutospacing="0" w:lineRule="auto"/>
        <w:ind w:left="720" w:hanging="360"/>
      </w:pPr>
      <w:r w:rsidDel="00000000" w:rsidR="00000000" w:rsidRPr="00000000">
        <w:rPr>
          <w:rtl w:val="0"/>
        </w:rPr>
        <w:t xml:space="preserve">Does special legislation apply?</w:t>
      </w:r>
    </w:p>
    <w:p w:rsidR="00000000" w:rsidDel="00000000" w:rsidP="00000000" w:rsidRDefault="00000000" w:rsidRPr="00000000" w14:paraId="00004C77">
      <w:pPr>
        <w:spacing w:after="240" w:before="240" w:lineRule="auto"/>
        <w:rPr>
          <w:b w:val="1"/>
          <w:bCs w:val="1"/>
        </w:rPr>
      </w:pPr>
      <w:r w:rsidDel="00000000" w:rsidR="00000000" w:rsidRPr="00000000">
        <w:rPr>
          <w:b w:val="1"/>
          <w:bCs w:val="1"/>
          <w:rtl w:val="0"/>
        </w:rPr>
        <w:t xml:space="preserve">A creditor should not assume that uploading a commercial invoice automatically entitles it to a valid protest.</w:t>
      </w:r>
    </w:p>
    <w:p w:rsidR="00000000" w:rsidDel="00000000" w:rsidP="00000000" w:rsidRDefault="00000000" w:rsidRPr="00000000" w14:paraId="00004C78">
      <w:pPr>
        <w:spacing w:after="240" w:before="240" w:lineRule="auto"/>
        <w:rPr>
          <w:b w:val="1"/>
          <w:bCs w:val="1"/>
        </w:rPr>
      </w:pPr>
      <w:r w:rsidDel="00000000" w:rsidR="00000000" w:rsidRPr="00000000">
        <w:rPr>
          <w:b w:val="1"/>
          <w:bCs w:val="1"/>
          <w:rtl w:val="0"/>
        </w:rPr>
        <w:t xml:space="preserve">[Review an Unpaid Commercial Invoice]</w:t>
      </w:r>
    </w:p>
    <w:p w:rsidR="00000000" w:rsidDel="00000000" w:rsidP="00000000" w:rsidRDefault="00000000" w:rsidRPr="00000000" w14:paraId="00004C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7A">
      <w:pPr>
        <w:pStyle w:val="Heading1"/>
        <w:keepNext w:val="0"/>
        <w:keepLines w:val="0"/>
        <w:spacing w:before="480" w:lineRule="auto"/>
        <w:rPr>
          <w:b w:val="1"/>
          <w:bCs w:val="1"/>
          <w:sz w:val="46"/>
          <w:szCs w:val="46"/>
        </w:rPr>
      </w:pPr>
      <w:bookmarkStart w:colFirst="0" w:colLast="0" w:name="_pkv5kzue5v93" w:id="7511"/>
      <w:bookmarkEnd w:id="7511"/>
      <w:r w:rsidDel="00000000" w:rsidR="00000000" w:rsidRPr="00000000">
        <w:rPr>
          <w:b w:val="1"/>
          <w:bCs w:val="1"/>
          <w:sz w:val="46"/>
          <w:szCs w:val="46"/>
          <w:rtl w:val="0"/>
        </w:rPr>
        <w:t xml:space="preserve">6. Protest of Duplicatas</w:t>
      </w:r>
    </w:p>
    <w:p w:rsidR="00000000" w:rsidDel="00000000" w:rsidP="00000000" w:rsidRDefault="00000000" w:rsidRPr="00000000" w14:paraId="00004C7B">
      <w:pPr>
        <w:pStyle w:val="Heading2"/>
        <w:keepNext w:val="0"/>
        <w:keepLines w:val="0"/>
        <w:spacing w:after="80" w:lineRule="auto"/>
        <w:rPr>
          <w:b w:val="1"/>
          <w:bCs w:val="1"/>
          <w:sz w:val="34"/>
          <w:szCs w:val="34"/>
        </w:rPr>
      </w:pPr>
      <w:bookmarkStart w:colFirst="0" w:colLast="0" w:name="_nntkx5voa3lu" w:id="7512"/>
      <w:bookmarkEnd w:id="7512"/>
      <w:r w:rsidDel="00000000" w:rsidR="00000000" w:rsidRPr="00000000">
        <w:rPr>
          <w:b w:val="1"/>
          <w:bCs w:val="1"/>
          <w:sz w:val="34"/>
          <w:szCs w:val="34"/>
          <w:rtl w:val="0"/>
        </w:rPr>
        <w:t xml:space="preserve">Commercial Credit Instruments</w:t>
      </w:r>
    </w:p>
    <w:p w:rsidR="00000000" w:rsidDel="00000000" w:rsidP="00000000" w:rsidRDefault="00000000" w:rsidRPr="00000000" w14:paraId="00004C7C">
      <w:pPr>
        <w:spacing w:after="240" w:before="240" w:lineRule="auto"/>
        <w:rPr/>
      </w:pPr>
      <w:r w:rsidDel="00000000" w:rsidR="00000000" w:rsidRPr="00000000">
        <w:rPr>
          <w:rtl w:val="0"/>
        </w:rPr>
        <w:t xml:space="preserve">A </w:t>
      </w:r>
      <w:r w:rsidDel="00000000" w:rsidR="00000000" w:rsidRPr="00000000">
        <w:rPr>
          <w:i w:val="1"/>
          <w:iCs w:val="1"/>
          <w:rtl w:val="0"/>
        </w:rPr>
        <w:t xml:space="preserve">duplicata</w:t>
      </w:r>
      <w:r w:rsidDel="00000000" w:rsidR="00000000" w:rsidRPr="00000000">
        <w:rPr>
          <w:rtl w:val="0"/>
        </w:rPr>
        <w:t xml:space="preserve"> is a Brazilian credit instrument associated with qualifying commercial sales or services.</w:t>
      </w:r>
    </w:p>
    <w:p w:rsidR="00000000" w:rsidDel="00000000" w:rsidP="00000000" w:rsidRDefault="00000000" w:rsidRPr="00000000" w14:paraId="00004C7D">
      <w:pPr>
        <w:spacing w:after="240" w:before="240" w:lineRule="auto"/>
        <w:rPr/>
      </w:pPr>
      <w:r w:rsidDel="00000000" w:rsidR="00000000" w:rsidRPr="00000000">
        <w:rPr>
          <w:rtl w:val="0"/>
        </w:rPr>
        <w:t xml:space="preserve">It is governed by specialized legislation, including Law No. 5,474/1968.</w:t>
      </w:r>
    </w:p>
    <w:p w:rsidR="00000000" w:rsidDel="00000000" w:rsidP="00000000" w:rsidRDefault="00000000" w:rsidRPr="00000000" w14:paraId="00004C7E">
      <w:pPr>
        <w:spacing w:after="240" w:before="240" w:lineRule="auto"/>
        <w:rPr/>
      </w:pPr>
      <w:r w:rsidDel="00000000" w:rsidR="00000000" w:rsidRPr="00000000">
        <w:rPr>
          <w:rtl w:val="0"/>
        </w:rPr>
        <w:t xml:space="preserve">Depending on the circumstances, the documentation may include:</w:t>
      </w:r>
    </w:p>
    <w:p w:rsidR="00000000" w:rsidDel="00000000" w:rsidP="00000000" w:rsidRDefault="00000000" w:rsidRPr="00000000" w14:paraId="00004C7F">
      <w:pPr>
        <w:numPr>
          <w:ilvl w:val="0"/>
          <w:numId w:val="260"/>
        </w:numPr>
        <w:spacing w:after="0" w:afterAutospacing="0" w:before="240" w:lineRule="auto"/>
        <w:ind w:left="720" w:hanging="360"/>
      </w:pPr>
      <w:r w:rsidDel="00000000" w:rsidR="00000000" w:rsidRPr="00000000">
        <w:rPr>
          <w:rtl w:val="0"/>
        </w:rPr>
        <w:t xml:space="preserve">The duplicata.</w:t>
      </w:r>
    </w:p>
    <w:p w:rsidR="00000000" w:rsidDel="00000000" w:rsidP="00000000" w:rsidRDefault="00000000" w:rsidRPr="00000000" w14:paraId="00004C80">
      <w:pPr>
        <w:numPr>
          <w:ilvl w:val="0"/>
          <w:numId w:val="260"/>
        </w:numPr>
        <w:spacing w:after="0" w:afterAutospacing="0" w:before="0" w:beforeAutospacing="0" w:lineRule="auto"/>
        <w:ind w:left="720" w:hanging="360"/>
      </w:pPr>
      <w:r w:rsidDel="00000000" w:rsidR="00000000" w:rsidRPr="00000000">
        <w:rPr>
          <w:rtl w:val="0"/>
        </w:rPr>
        <w:t xml:space="preserve">Relevant invoice information.</w:t>
      </w:r>
    </w:p>
    <w:p w:rsidR="00000000" w:rsidDel="00000000" w:rsidP="00000000" w:rsidRDefault="00000000" w:rsidRPr="00000000" w14:paraId="00004C81">
      <w:pPr>
        <w:numPr>
          <w:ilvl w:val="0"/>
          <w:numId w:val="260"/>
        </w:numPr>
        <w:spacing w:after="0" w:afterAutospacing="0" w:before="0" w:beforeAutospacing="0" w:lineRule="auto"/>
        <w:ind w:left="720" w:hanging="360"/>
      </w:pPr>
      <w:r w:rsidDel="00000000" w:rsidR="00000000" w:rsidRPr="00000000">
        <w:rPr>
          <w:rtl w:val="0"/>
        </w:rPr>
        <w:t xml:space="preserve">Delivery records.</w:t>
      </w:r>
    </w:p>
    <w:p w:rsidR="00000000" w:rsidDel="00000000" w:rsidP="00000000" w:rsidRDefault="00000000" w:rsidRPr="00000000" w14:paraId="00004C82">
      <w:pPr>
        <w:numPr>
          <w:ilvl w:val="0"/>
          <w:numId w:val="260"/>
        </w:numPr>
        <w:spacing w:after="0" w:afterAutospacing="0" w:before="0" w:beforeAutospacing="0" w:lineRule="auto"/>
        <w:ind w:left="720" w:hanging="360"/>
      </w:pPr>
      <w:r w:rsidDel="00000000" w:rsidR="00000000" w:rsidRPr="00000000">
        <w:rPr>
          <w:rtl w:val="0"/>
        </w:rPr>
        <w:t xml:space="preserve">Service evidence.</w:t>
      </w:r>
    </w:p>
    <w:p w:rsidR="00000000" w:rsidDel="00000000" w:rsidP="00000000" w:rsidRDefault="00000000" w:rsidRPr="00000000" w14:paraId="00004C83">
      <w:pPr>
        <w:numPr>
          <w:ilvl w:val="0"/>
          <w:numId w:val="260"/>
        </w:numPr>
        <w:spacing w:after="0" w:afterAutospacing="0" w:before="0" w:beforeAutospacing="0" w:lineRule="auto"/>
        <w:ind w:left="720" w:hanging="360"/>
      </w:pPr>
      <w:r w:rsidDel="00000000" w:rsidR="00000000" w:rsidRPr="00000000">
        <w:rPr>
          <w:rtl w:val="0"/>
        </w:rPr>
        <w:t xml:space="preserve">Acceptance information.</w:t>
      </w:r>
    </w:p>
    <w:p w:rsidR="00000000" w:rsidDel="00000000" w:rsidP="00000000" w:rsidRDefault="00000000" w:rsidRPr="00000000" w14:paraId="00004C84">
      <w:pPr>
        <w:numPr>
          <w:ilvl w:val="0"/>
          <w:numId w:val="260"/>
        </w:numPr>
        <w:spacing w:after="0" w:afterAutospacing="0" w:before="0" w:beforeAutospacing="0" w:lineRule="auto"/>
        <w:ind w:left="720" w:hanging="360"/>
      </w:pPr>
      <w:r w:rsidDel="00000000" w:rsidR="00000000" w:rsidRPr="00000000">
        <w:rPr>
          <w:rtl w:val="0"/>
        </w:rPr>
        <w:t xml:space="preserve">Electronic records.</w:t>
      </w:r>
    </w:p>
    <w:p w:rsidR="00000000" w:rsidDel="00000000" w:rsidP="00000000" w:rsidRDefault="00000000" w:rsidRPr="00000000" w14:paraId="00004C85">
      <w:pPr>
        <w:numPr>
          <w:ilvl w:val="0"/>
          <w:numId w:val="260"/>
        </w:numPr>
        <w:spacing w:after="240" w:before="0" w:beforeAutospacing="0" w:lineRule="auto"/>
        <w:ind w:left="720" w:hanging="360"/>
      </w:pPr>
      <w:r w:rsidDel="00000000" w:rsidR="00000000" w:rsidRPr="00000000">
        <w:rPr>
          <w:rtl w:val="0"/>
        </w:rPr>
        <w:t xml:space="preserve">Other legally required supporting material.</w:t>
      </w:r>
    </w:p>
    <w:p w:rsidR="00000000" w:rsidDel="00000000" w:rsidP="00000000" w:rsidRDefault="00000000" w:rsidRPr="00000000" w14:paraId="00004C86">
      <w:pPr>
        <w:pStyle w:val="Heading3"/>
        <w:keepNext w:val="0"/>
        <w:keepLines w:val="0"/>
        <w:spacing w:before="280" w:lineRule="auto"/>
        <w:rPr>
          <w:b w:val="1"/>
          <w:bCs w:val="1"/>
          <w:color w:val="000000"/>
          <w:sz w:val="26"/>
          <w:szCs w:val="26"/>
        </w:rPr>
      </w:pPr>
      <w:bookmarkStart w:colFirst="0" w:colLast="0" w:name="_e8nkry1rwgev" w:id="7513"/>
      <w:bookmarkEnd w:id="7513"/>
      <w:r w:rsidDel="00000000" w:rsidR="00000000" w:rsidRPr="00000000">
        <w:rPr>
          <w:b w:val="1"/>
          <w:bCs w:val="1"/>
          <w:color w:val="000000"/>
          <w:sz w:val="26"/>
          <w:szCs w:val="26"/>
          <w:rtl w:val="0"/>
        </w:rPr>
        <w:t xml:space="preserve">Physical Duplicata</w:t>
      </w:r>
    </w:p>
    <w:p w:rsidR="00000000" w:rsidDel="00000000" w:rsidP="00000000" w:rsidRDefault="00000000" w:rsidRPr="00000000" w14:paraId="00004C87">
      <w:pPr>
        <w:spacing w:after="240" w:before="240" w:lineRule="auto"/>
        <w:rPr/>
      </w:pPr>
      <w:r w:rsidDel="00000000" w:rsidR="00000000" w:rsidRPr="00000000">
        <w:rPr>
          <w:rtl w:val="0"/>
        </w:rPr>
        <w:t xml:space="preserve">May follow the applicable documentary framework.</w:t>
      </w:r>
    </w:p>
    <w:p w:rsidR="00000000" w:rsidDel="00000000" w:rsidP="00000000" w:rsidRDefault="00000000" w:rsidRPr="00000000" w14:paraId="00004C88">
      <w:pPr>
        <w:pStyle w:val="Heading3"/>
        <w:keepNext w:val="0"/>
        <w:keepLines w:val="0"/>
        <w:spacing w:before="280" w:lineRule="auto"/>
        <w:rPr>
          <w:b w:val="1"/>
          <w:bCs w:val="1"/>
          <w:color w:val="000000"/>
          <w:sz w:val="26"/>
          <w:szCs w:val="26"/>
        </w:rPr>
      </w:pPr>
      <w:bookmarkStart w:colFirst="0" w:colLast="0" w:name="_67d81dbywimt" w:id="7514"/>
      <w:bookmarkEnd w:id="7514"/>
      <w:r w:rsidDel="00000000" w:rsidR="00000000" w:rsidRPr="00000000">
        <w:rPr>
          <w:b w:val="1"/>
          <w:bCs w:val="1"/>
          <w:color w:val="000000"/>
          <w:sz w:val="26"/>
          <w:szCs w:val="26"/>
          <w:rtl w:val="0"/>
        </w:rPr>
        <w:t xml:space="preserve">Electronic Duplicata</w:t>
      </w:r>
    </w:p>
    <w:p w:rsidR="00000000" w:rsidDel="00000000" w:rsidP="00000000" w:rsidRDefault="00000000" w:rsidRPr="00000000" w14:paraId="00004C89">
      <w:pPr>
        <w:spacing w:after="240" w:before="240" w:lineRule="auto"/>
        <w:rPr/>
      </w:pPr>
      <w:r w:rsidDel="00000000" w:rsidR="00000000" w:rsidRPr="00000000">
        <w:rPr>
          <w:rtl w:val="0"/>
        </w:rPr>
        <w:t xml:space="preserve">May be governed by specific electronic registration and protest rules.</w:t>
      </w:r>
    </w:p>
    <w:p w:rsidR="00000000" w:rsidDel="00000000" w:rsidP="00000000" w:rsidRDefault="00000000" w:rsidRPr="00000000" w14:paraId="00004C8A">
      <w:pPr>
        <w:pStyle w:val="Heading3"/>
        <w:keepNext w:val="0"/>
        <w:keepLines w:val="0"/>
        <w:spacing w:before="280" w:lineRule="auto"/>
        <w:rPr>
          <w:b w:val="1"/>
          <w:bCs w:val="1"/>
          <w:color w:val="000000"/>
          <w:sz w:val="26"/>
          <w:szCs w:val="26"/>
        </w:rPr>
      </w:pPr>
      <w:bookmarkStart w:colFirst="0" w:colLast="0" w:name="_mbk69m7vfp4v" w:id="7515"/>
      <w:bookmarkEnd w:id="7515"/>
      <w:r w:rsidDel="00000000" w:rsidR="00000000" w:rsidRPr="00000000">
        <w:rPr>
          <w:b w:val="1"/>
          <w:bCs w:val="1"/>
          <w:color w:val="000000"/>
          <w:sz w:val="26"/>
          <w:szCs w:val="26"/>
          <w:rtl w:val="0"/>
        </w:rPr>
        <w:t xml:space="preserve">Duplicata by Indication</w:t>
      </w:r>
    </w:p>
    <w:p w:rsidR="00000000" w:rsidDel="00000000" w:rsidP="00000000" w:rsidRDefault="00000000" w:rsidRPr="00000000" w14:paraId="00004C8B">
      <w:pPr>
        <w:spacing w:after="240" w:before="240" w:lineRule="auto"/>
        <w:rPr/>
      </w:pPr>
      <w:r w:rsidDel="00000000" w:rsidR="00000000" w:rsidRPr="00000000">
        <w:rPr>
          <w:rtl w:val="0"/>
        </w:rPr>
        <w:t xml:space="preserve">May be possible where the statutory requirements are satisfied.</w:t>
      </w:r>
    </w:p>
    <w:p w:rsidR="00000000" w:rsidDel="00000000" w:rsidP="00000000" w:rsidRDefault="00000000" w:rsidRPr="00000000" w14:paraId="00004C8C">
      <w:pPr>
        <w:pStyle w:val="Heading3"/>
        <w:keepNext w:val="0"/>
        <w:keepLines w:val="0"/>
        <w:spacing w:before="280" w:lineRule="auto"/>
        <w:rPr>
          <w:b w:val="1"/>
          <w:bCs w:val="1"/>
          <w:color w:val="000000"/>
          <w:sz w:val="26"/>
          <w:szCs w:val="26"/>
        </w:rPr>
      </w:pPr>
      <w:bookmarkStart w:colFirst="0" w:colLast="0" w:name="_wfynit2e2s5q" w:id="7516"/>
      <w:bookmarkEnd w:id="7516"/>
      <w:r w:rsidDel="00000000" w:rsidR="00000000" w:rsidRPr="00000000">
        <w:rPr>
          <w:b w:val="1"/>
          <w:bCs w:val="1"/>
          <w:color w:val="000000"/>
          <w:sz w:val="26"/>
          <w:szCs w:val="26"/>
          <w:rtl w:val="0"/>
        </w:rPr>
        <w:t xml:space="preserve">Protest for Nonpayment</w:t>
      </w:r>
    </w:p>
    <w:p w:rsidR="00000000" w:rsidDel="00000000" w:rsidP="00000000" w:rsidRDefault="00000000" w:rsidRPr="00000000" w14:paraId="00004C8D">
      <w:pPr>
        <w:spacing w:after="240" w:before="240" w:lineRule="auto"/>
        <w:rPr/>
      </w:pPr>
      <w:r w:rsidDel="00000000" w:rsidR="00000000" w:rsidRPr="00000000">
        <w:rPr>
          <w:rtl w:val="0"/>
        </w:rPr>
        <w:t xml:space="preserve">May be available.</w:t>
      </w:r>
    </w:p>
    <w:p w:rsidR="00000000" w:rsidDel="00000000" w:rsidP="00000000" w:rsidRDefault="00000000" w:rsidRPr="00000000" w14:paraId="00004C8E">
      <w:pPr>
        <w:pStyle w:val="Heading3"/>
        <w:keepNext w:val="0"/>
        <w:keepLines w:val="0"/>
        <w:spacing w:before="280" w:lineRule="auto"/>
        <w:rPr>
          <w:b w:val="1"/>
          <w:bCs w:val="1"/>
          <w:color w:val="000000"/>
          <w:sz w:val="26"/>
          <w:szCs w:val="26"/>
        </w:rPr>
      </w:pPr>
      <w:bookmarkStart w:colFirst="0" w:colLast="0" w:name="_cb1sh6wgd1cu" w:id="7517"/>
      <w:bookmarkEnd w:id="7517"/>
      <w:r w:rsidDel="00000000" w:rsidR="00000000" w:rsidRPr="00000000">
        <w:rPr>
          <w:b w:val="1"/>
          <w:bCs w:val="1"/>
          <w:color w:val="000000"/>
          <w:sz w:val="26"/>
          <w:szCs w:val="26"/>
          <w:rtl w:val="0"/>
        </w:rPr>
        <w:t xml:space="preserve">Protest for Nonacceptance</w:t>
      </w:r>
    </w:p>
    <w:p w:rsidR="00000000" w:rsidDel="00000000" w:rsidP="00000000" w:rsidRDefault="00000000" w:rsidRPr="00000000" w14:paraId="00004C8F">
      <w:pPr>
        <w:spacing w:after="240" w:before="240" w:lineRule="auto"/>
        <w:rPr/>
      </w:pPr>
      <w:r w:rsidDel="00000000" w:rsidR="00000000" w:rsidRPr="00000000">
        <w:rPr>
          <w:rtl w:val="0"/>
        </w:rPr>
        <w:t xml:space="preserve">May be relevant under specific circumstances.</w:t>
      </w:r>
    </w:p>
    <w:p w:rsidR="00000000" w:rsidDel="00000000" w:rsidP="00000000" w:rsidRDefault="00000000" w:rsidRPr="00000000" w14:paraId="00004C90">
      <w:pPr>
        <w:pStyle w:val="Heading3"/>
        <w:keepNext w:val="0"/>
        <w:keepLines w:val="0"/>
        <w:spacing w:before="280" w:lineRule="auto"/>
        <w:rPr>
          <w:b w:val="1"/>
          <w:bCs w:val="1"/>
          <w:color w:val="000000"/>
          <w:sz w:val="26"/>
          <w:szCs w:val="26"/>
        </w:rPr>
      </w:pPr>
      <w:bookmarkStart w:colFirst="0" w:colLast="0" w:name="_hmrw19y5akq6" w:id="7518"/>
      <w:bookmarkEnd w:id="7518"/>
      <w:r w:rsidDel="00000000" w:rsidR="00000000" w:rsidRPr="00000000">
        <w:rPr>
          <w:b w:val="1"/>
          <w:bCs w:val="1"/>
          <w:color w:val="000000"/>
          <w:sz w:val="26"/>
          <w:szCs w:val="26"/>
          <w:rtl w:val="0"/>
        </w:rPr>
        <w:t xml:space="preserve">Protest for Nonreturn</w:t>
      </w:r>
    </w:p>
    <w:p w:rsidR="00000000" w:rsidDel="00000000" w:rsidP="00000000" w:rsidRDefault="00000000" w:rsidRPr="00000000" w14:paraId="00004C91">
      <w:pPr>
        <w:spacing w:after="240" w:before="240" w:lineRule="auto"/>
        <w:rPr/>
      </w:pPr>
      <w:r w:rsidDel="00000000" w:rsidR="00000000" w:rsidRPr="00000000">
        <w:rPr>
          <w:rtl w:val="0"/>
        </w:rPr>
        <w:t xml:space="preserve">May be relevant.</w:t>
      </w:r>
    </w:p>
    <w:p w:rsidR="00000000" w:rsidDel="00000000" w:rsidP="00000000" w:rsidRDefault="00000000" w:rsidRPr="00000000" w14:paraId="00004C92">
      <w:pPr>
        <w:spacing w:after="240" w:before="240" w:lineRule="auto"/>
        <w:rPr>
          <w:b w:val="1"/>
          <w:bCs w:val="1"/>
        </w:rPr>
      </w:pPr>
      <w:r w:rsidDel="00000000" w:rsidR="00000000" w:rsidRPr="00000000">
        <w:rPr>
          <w:b w:val="1"/>
          <w:bCs w:val="1"/>
          <w:rtl w:val="0"/>
        </w:rPr>
        <w:t xml:space="preserve">Duplicata protest should be assessed under its special legal regime rather than treated as identical to protest of an ordinary contract.</w:t>
      </w:r>
    </w:p>
    <w:p w:rsidR="00000000" w:rsidDel="00000000" w:rsidP="00000000" w:rsidRDefault="00000000" w:rsidRPr="00000000" w14:paraId="00004C93">
      <w:pPr>
        <w:spacing w:after="240" w:before="240" w:lineRule="auto"/>
        <w:rPr>
          <w:b w:val="1"/>
          <w:bCs w:val="1"/>
        </w:rPr>
      </w:pPr>
      <w:r w:rsidDel="00000000" w:rsidR="00000000" w:rsidRPr="00000000">
        <w:rPr>
          <w:b w:val="1"/>
          <w:bCs w:val="1"/>
          <w:rtl w:val="0"/>
        </w:rPr>
        <w:t xml:space="preserve">[Request a Duplicata Protest Assessment]</w:t>
      </w:r>
    </w:p>
    <w:p w:rsidR="00000000" w:rsidDel="00000000" w:rsidP="00000000" w:rsidRDefault="00000000" w:rsidRPr="00000000" w14:paraId="00004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95">
      <w:pPr>
        <w:pStyle w:val="Heading1"/>
        <w:keepNext w:val="0"/>
        <w:keepLines w:val="0"/>
        <w:spacing w:before="480" w:lineRule="auto"/>
        <w:rPr>
          <w:b w:val="1"/>
          <w:bCs w:val="1"/>
          <w:sz w:val="46"/>
          <w:szCs w:val="46"/>
        </w:rPr>
      </w:pPr>
      <w:bookmarkStart w:colFirst="0" w:colLast="0" w:name="_5nfnwc2w7gxa" w:id="7519"/>
      <w:bookmarkEnd w:id="7519"/>
      <w:r w:rsidDel="00000000" w:rsidR="00000000" w:rsidRPr="00000000">
        <w:rPr>
          <w:b w:val="1"/>
          <w:bCs w:val="1"/>
          <w:sz w:val="46"/>
          <w:szCs w:val="46"/>
          <w:rtl w:val="0"/>
        </w:rPr>
        <w:t xml:space="preserve">7. Protest of Promissory Notes</w:t>
      </w:r>
    </w:p>
    <w:p w:rsidR="00000000" w:rsidDel="00000000" w:rsidP="00000000" w:rsidRDefault="00000000" w:rsidRPr="00000000" w14:paraId="00004C96">
      <w:pPr>
        <w:pStyle w:val="Heading2"/>
        <w:keepNext w:val="0"/>
        <w:keepLines w:val="0"/>
        <w:spacing w:after="80" w:lineRule="auto"/>
        <w:rPr>
          <w:b w:val="1"/>
          <w:bCs w:val="1"/>
          <w:sz w:val="34"/>
          <w:szCs w:val="34"/>
        </w:rPr>
      </w:pPr>
      <w:bookmarkStart w:colFirst="0" w:colLast="0" w:name="_nysuh1igrhvz" w:id="7520"/>
      <w:bookmarkEnd w:id="7520"/>
      <w:r w:rsidDel="00000000" w:rsidR="00000000" w:rsidRPr="00000000">
        <w:rPr>
          <w:b w:val="1"/>
          <w:bCs w:val="1"/>
          <w:sz w:val="34"/>
          <w:szCs w:val="34"/>
          <w:rtl w:val="0"/>
        </w:rPr>
        <w:t xml:space="preserve">Nota Promissória</w:t>
      </w:r>
    </w:p>
    <w:p w:rsidR="00000000" w:rsidDel="00000000" w:rsidP="00000000" w:rsidRDefault="00000000" w:rsidRPr="00000000" w14:paraId="00004C97">
      <w:pPr>
        <w:spacing w:after="240" w:before="240" w:lineRule="auto"/>
        <w:rPr/>
      </w:pPr>
      <w:r w:rsidDel="00000000" w:rsidR="00000000" w:rsidRPr="00000000">
        <w:rPr>
          <w:rtl w:val="0"/>
        </w:rPr>
        <w:t xml:space="preserve">Promissory notes may qualify for protest when the applicable requirements are satisfied.</w:t>
      </w:r>
    </w:p>
    <w:p w:rsidR="00000000" w:rsidDel="00000000" w:rsidP="00000000" w:rsidRDefault="00000000" w:rsidRPr="00000000" w14:paraId="00004C98">
      <w:pPr>
        <w:spacing w:after="240" w:before="240" w:lineRule="auto"/>
        <w:rPr/>
      </w:pPr>
      <w:r w:rsidDel="00000000" w:rsidR="00000000" w:rsidRPr="00000000">
        <w:rPr>
          <w:rtl w:val="0"/>
        </w:rPr>
        <w:t xml:space="preserve">Relevant considerations include:</w:t>
      </w:r>
    </w:p>
    <w:p w:rsidR="00000000" w:rsidDel="00000000" w:rsidP="00000000" w:rsidRDefault="00000000" w:rsidRPr="00000000" w14:paraId="00004C99">
      <w:pPr>
        <w:numPr>
          <w:ilvl w:val="0"/>
          <w:numId w:val="193"/>
        </w:numPr>
        <w:spacing w:after="0" w:afterAutospacing="0" w:before="240" w:lineRule="auto"/>
        <w:ind w:left="720" w:hanging="360"/>
      </w:pPr>
      <w:r w:rsidDel="00000000" w:rsidR="00000000" w:rsidRPr="00000000">
        <w:rPr>
          <w:rtl w:val="0"/>
        </w:rPr>
        <w:t xml:space="preserve">Instrument authenticity.</w:t>
      </w:r>
    </w:p>
    <w:p w:rsidR="00000000" w:rsidDel="00000000" w:rsidP="00000000" w:rsidRDefault="00000000" w:rsidRPr="00000000" w14:paraId="00004C9A">
      <w:pPr>
        <w:numPr>
          <w:ilvl w:val="0"/>
          <w:numId w:val="193"/>
        </w:numPr>
        <w:spacing w:after="0" w:afterAutospacing="0" w:before="0" w:beforeAutospacing="0" w:lineRule="auto"/>
        <w:ind w:left="720" w:hanging="360"/>
      </w:pPr>
      <w:r w:rsidDel="00000000" w:rsidR="00000000" w:rsidRPr="00000000">
        <w:rPr>
          <w:rtl w:val="0"/>
        </w:rPr>
        <w:t xml:space="preserve">Issuer identification.</w:t>
      </w:r>
    </w:p>
    <w:p w:rsidR="00000000" w:rsidDel="00000000" w:rsidP="00000000" w:rsidRDefault="00000000" w:rsidRPr="00000000" w14:paraId="00004C9B">
      <w:pPr>
        <w:numPr>
          <w:ilvl w:val="0"/>
          <w:numId w:val="193"/>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4C9C">
      <w:pPr>
        <w:numPr>
          <w:ilvl w:val="0"/>
          <w:numId w:val="193"/>
        </w:numPr>
        <w:spacing w:after="0" w:afterAutospacing="0" w:before="0" w:beforeAutospacing="0" w:lineRule="auto"/>
        <w:ind w:left="720" w:hanging="360"/>
      </w:pPr>
      <w:r w:rsidDel="00000000" w:rsidR="00000000" w:rsidRPr="00000000">
        <w:rPr>
          <w:rtl w:val="0"/>
        </w:rPr>
        <w:t xml:space="preserve">Maturity.</w:t>
      </w:r>
    </w:p>
    <w:p w:rsidR="00000000" w:rsidDel="00000000" w:rsidP="00000000" w:rsidRDefault="00000000" w:rsidRPr="00000000" w14:paraId="00004C9D">
      <w:pPr>
        <w:numPr>
          <w:ilvl w:val="0"/>
          <w:numId w:val="193"/>
        </w:numPr>
        <w:spacing w:after="0" w:afterAutospacing="0" w:before="0" w:beforeAutospacing="0" w:lineRule="auto"/>
        <w:ind w:left="720" w:hanging="360"/>
      </w:pPr>
      <w:r w:rsidDel="00000000" w:rsidR="00000000" w:rsidRPr="00000000">
        <w:rPr>
          <w:rtl w:val="0"/>
        </w:rPr>
        <w:t xml:space="preserve">Payee.</w:t>
      </w:r>
    </w:p>
    <w:p w:rsidR="00000000" w:rsidDel="00000000" w:rsidP="00000000" w:rsidRDefault="00000000" w:rsidRPr="00000000" w14:paraId="00004C9E">
      <w:pPr>
        <w:numPr>
          <w:ilvl w:val="0"/>
          <w:numId w:val="193"/>
        </w:numPr>
        <w:spacing w:after="0" w:afterAutospacing="0" w:before="0" w:beforeAutospacing="0" w:lineRule="auto"/>
        <w:ind w:left="720" w:hanging="360"/>
      </w:pPr>
      <w:r w:rsidDel="00000000" w:rsidR="00000000" w:rsidRPr="00000000">
        <w:rPr>
          <w:rtl w:val="0"/>
        </w:rPr>
        <w:t xml:space="preserve">Endorsements.</w:t>
      </w:r>
    </w:p>
    <w:p w:rsidR="00000000" w:rsidDel="00000000" w:rsidP="00000000" w:rsidRDefault="00000000" w:rsidRPr="00000000" w14:paraId="00004C9F">
      <w:pPr>
        <w:numPr>
          <w:ilvl w:val="0"/>
          <w:numId w:val="193"/>
        </w:numPr>
        <w:spacing w:after="0" w:afterAutospacing="0" w:before="0" w:beforeAutospacing="0" w:lineRule="auto"/>
        <w:ind w:left="720" w:hanging="360"/>
      </w:pPr>
      <w:r w:rsidDel="00000000" w:rsidR="00000000" w:rsidRPr="00000000">
        <w:rPr>
          <w:rtl w:val="0"/>
        </w:rPr>
        <w:t xml:space="preserve">Guarantees.</w:t>
      </w:r>
    </w:p>
    <w:p w:rsidR="00000000" w:rsidDel="00000000" w:rsidP="00000000" w:rsidRDefault="00000000" w:rsidRPr="00000000" w14:paraId="00004CA0">
      <w:pPr>
        <w:numPr>
          <w:ilvl w:val="0"/>
          <w:numId w:val="193"/>
        </w:numPr>
        <w:spacing w:after="0" w:afterAutospacing="0" w:before="0" w:beforeAutospacing="0" w:lineRule="auto"/>
        <w:ind w:left="720" w:hanging="360"/>
      </w:pPr>
      <w:r w:rsidDel="00000000" w:rsidR="00000000" w:rsidRPr="00000000">
        <w:rPr>
          <w:rtl w:val="0"/>
        </w:rPr>
        <w:t xml:space="preserve">Applicable limitation periods.</w:t>
      </w:r>
    </w:p>
    <w:p w:rsidR="00000000" w:rsidDel="00000000" w:rsidP="00000000" w:rsidRDefault="00000000" w:rsidRPr="00000000" w14:paraId="00004CA1">
      <w:pPr>
        <w:numPr>
          <w:ilvl w:val="0"/>
          <w:numId w:val="193"/>
        </w:numPr>
        <w:spacing w:after="0" w:afterAutospacing="0" w:before="0" w:beforeAutospacing="0" w:lineRule="auto"/>
        <w:ind w:left="720" w:hanging="360"/>
      </w:pPr>
      <w:r w:rsidDel="00000000" w:rsidR="00000000" w:rsidRPr="00000000">
        <w:rPr>
          <w:rtl w:val="0"/>
        </w:rPr>
        <w:t xml:space="preserve">Prior payments.</w:t>
      </w:r>
    </w:p>
    <w:p w:rsidR="00000000" w:rsidDel="00000000" w:rsidP="00000000" w:rsidRDefault="00000000" w:rsidRPr="00000000" w14:paraId="00004CA2">
      <w:pPr>
        <w:numPr>
          <w:ilvl w:val="0"/>
          <w:numId w:val="193"/>
        </w:numPr>
        <w:spacing w:after="240" w:before="0" w:beforeAutospacing="0" w:lineRule="auto"/>
        <w:ind w:left="720" w:hanging="360"/>
      </w:pPr>
      <w:r w:rsidDel="00000000" w:rsidR="00000000" w:rsidRPr="00000000">
        <w:rPr>
          <w:rtl w:val="0"/>
        </w:rPr>
        <w:t xml:space="preserve">Other legal defenses.</w:t>
      </w:r>
    </w:p>
    <w:p w:rsidR="00000000" w:rsidDel="00000000" w:rsidP="00000000" w:rsidRDefault="00000000" w:rsidRPr="00000000" w14:paraId="00004CA3">
      <w:pPr>
        <w:pStyle w:val="Heading3"/>
        <w:keepNext w:val="0"/>
        <w:keepLines w:val="0"/>
        <w:spacing w:before="280" w:lineRule="auto"/>
        <w:rPr>
          <w:b w:val="1"/>
          <w:bCs w:val="1"/>
          <w:color w:val="000000"/>
          <w:sz w:val="26"/>
          <w:szCs w:val="26"/>
        </w:rPr>
      </w:pPr>
      <w:bookmarkStart w:colFirst="0" w:colLast="0" w:name="_1pecp4y0jusi" w:id="7521"/>
      <w:bookmarkEnd w:id="7521"/>
      <w:r w:rsidDel="00000000" w:rsidR="00000000" w:rsidRPr="00000000">
        <w:rPr>
          <w:b w:val="1"/>
          <w:bCs w:val="1"/>
          <w:color w:val="000000"/>
          <w:sz w:val="26"/>
          <w:szCs w:val="26"/>
          <w:rtl w:val="0"/>
        </w:rPr>
        <w:t xml:space="preserve">Maturity</w:t>
      </w:r>
    </w:p>
    <w:p w:rsidR="00000000" w:rsidDel="00000000" w:rsidP="00000000" w:rsidRDefault="00000000" w:rsidRPr="00000000" w14:paraId="00004CA4">
      <w:pPr>
        <w:spacing w:after="240" w:before="240" w:lineRule="auto"/>
        <w:rPr/>
      </w:pPr>
      <w:r w:rsidDel="00000000" w:rsidR="00000000" w:rsidRPr="00000000">
        <w:rPr>
          <w:rtl w:val="0"/>
        </w:rPr>
        <w:t xml:space="preserve">Should be verified.</w:t>
      </w:r>
    </w:p>
    <w:p w:rsidR="00000000" w:rsidDel="00000000" w:rsidP="00000000" w:rsidRDefault="00000000" w:rsidRPr="00000000" w14:paraId="00004CA5">
      <w:pPr>
        <w:pStyle w:val="Heading3"/>
        <w:keepNext w:val="0"/>
        <w:keepLines w:val="0"/>
        <w:spacing w:before="280" w:lineRule="auto"/>
        <w:rPr>
          <w:b w:val="1"/>
          <w:bCs w:val="1"/>
          <w:color w:val="000000"/>
          <w:sz w:val="26"/>
          <w:szCs w:val="26"/>
        </w:rPr>
      </w:pPr>
      <w:bookmarkStart w:colFirst="0" w:colLast="0" w:name="_p530vsw3eak5" w:id="7522"/>
      <w:bookmarkEnd w:id="7522"/>
      <w:r w:rsidDel="00000000" w:rsidR="00000000" w:rsidRPr="00000000">
        <w:rPr>
          <w:b w:val="1"/>
          <w:bCs w:val="1"/>
          <w:color w:val="000000"/>
          <w:sz w:val="26"/>
          <w:szCs w:val="26"/>
          <w:rtl w:val="0"/>
        </w:rPr>
        <w:t xml:space="preserve">Protest Formalities</w:t>
      </w:r>
    </w:p>
    <w:p w:rsidR="00000000" w:rsidDel="00000000" w:rsidP="00000000" w:rsidRDefault="00000000" w:rsidRPr="00000000" w14:paraId="00004CA6">
      <w:pPr>
        <w:spacing w:after="240" w:before="240" w:lineRule="auto"/>
        <w:rPr/>
      </w:pPr>
      <w:r w:rsidDel="00000000" w:rsidR="00000000" w:rsidRPr="00000000">
        <w:rPr>
          <w:rtl w:val="0"/>
        </w:rPr>
        <w:t xml:space="preserve">May depend on the type of claim and parties involved.</w:t>
      </w:r>
    </w:p>
    <w:p w:rsidR="00000000" w:rsidDel="00000000" w:rsidP="00000000" w:rsidRDefault="00000000" w:rsidRPr="00000000" w14:paraId="00004CA7">
      <w:pPr>
        <w:pStyle w:val="Heading3"/>
        <w:keepNext w:val="0"/>
        <w:keepLines w:val="0"/>
        <w:spacing w:before="280" w:lineRule="auto"/>
        <w:rPr>
          <w:b w:val="1"/>
          <w:bCs w:val="1"/>
          <w:color w:val="000000"/>
          <w:sz w:val="26"/>
          <w:szCs w:val="26"/>
        </w:rPr>
      </w:pPr>
      <w:bookmarkStart w:colFirst="0" w:colLast="0" w:name="_fh56ma41ewmw" w:id="7523"/>
      <w:bookmarkEnd w:id="7523"/>
      <w:r w:rsidDel="00000000" w:rsidR="00000000" w:rsidRPr="00000000">
        <w:rPr>
          <w:b w:val="1"/>
          <w:bCs w:val="1"/>
          <w:color w:val="000000"/>
          <w:sz w:val="26"/>
          <w:szCs w:val="26"/>
          <w:rtl w:val="0"/>
        </w:rPr>
        <w:t xml:space="preserve">Negotiable Instrument Law</w:t>
      </w:r>
    </w:p>
    <w:p w:rsidR="00000000" w:rsidDel="00000000" w:rsidP="00000000" w:rsidRDefault="00000000" w:rsidRPr="00000000" w14:paraId="00004CA8">
      <w:pPr>
        <w:spacing w:after="240" w:before="240" w:lineRule="auto"/>
        <w:rPr/>
      </w:pPr>
      <w:r w:rsidDel="00000000" w:rsidR="00000000" w:rsidRPr="00000000">
        <w:rPr>
          <w:rtl w:val="0"/>
        </w:rPr>
        <w:t xml:space="preserve">May govern rights of recourse.</w:t>
      </w:r>
    </w:p>
    <w:p w:rsidR="00000000" w:rsidDel="00000000" w:rsidP="00000000" w:rsidRDefault="00000000" w:rsidRPr="00000000" w14:paraId="00004CA9">
      <w:pPr>
        <w:pStyle w:val="Heading3"/>
        <w:keepNext w:val="0"/>
        <w:keepLines w:val="0"/>
        <w:spacing w:before="280" w:lineRule="auto"/>
        <w:rPr>
          <w:b w:val="1"/>
          <w:bCs w:val="1"/>
          <w:color w:val="000000"/>
          <w:sz w:val="26"/>
          <w:szCs w:val="26"/>
        </w:rPr>
      </w:pPr>
      <w:bookmarkStart w:colFirst="0" w:colLast="0" w:name="_ddyz19bfe1bk" w:id="7524"/>
      <w:bookmarkEnd w:id="7524"/>
      <w:r w:rsidDel="00000000" w:rsidR="00000000" w:rsidRPr="00000000">
        <w:rPr>
          <w:b w:val="1"/>
          <w:bCs w:val="1"/>
          <w:color w:val="000000"/>
          <w:sz w:val="26"/>
          <w:szCs w:val="26"/>
          <w:rtl w:val="0"/>
        </w:rPr>
        <w:t xml:space="preserve">Direct Enforcement</w:t>
      </w:r>
    </w:p>
    <w:p w:rsidR="00000000" w:rsidDel="00000000" w:rsidP="00000000" w:rsidRDefault="00000000" w:rsidRPr="00000000" w14:paraId="00004CAA">
      <w:pPr>
        <w:spacing w:after="240" w:before="240" w:lineRule="auto"/>
        <w:rPr/>
      </w:pPr>
      <w:r w:rsidDel="00000000" w:rsidR="00000000" w:rsidRPr="00000000">
        <w:rPr>
          <w:rtl w:val="0"/>
        </w:rPr>
        <w:t xml:space="preserve">Has separate legal requirements.</w:t>
      </w:r>
    </w:p>
    <w:p w:rsidR="00000000" w:rsidDel="00000000" w:rsidP="00000000" w:rsidRDefault="00000000" w:rsidRPr="00000000" w14:paraId="00004CAB">
      <w:pPr>
        <w:pStyle w:val="Heading3"/>
        <w:keepNext w:val="0"/>
        <w:keepLines w:val="0"/>
        <w:spacing w:before="280" w:lineRule="auto"/>
        <w:rPr>
          <w:b w:val="1"/>
          <w:bCs w:val="1"/>
          <w:color w:val="000000"/>
          <w:sz w:val="26"/>
          <w:szCs w:val="26"/>
        </w:rPr>
      </w:pPr>
      <w:bookmarkStart w:colFirst="0" w:colLast="0" w:name="_cyeithomadm4" w:id="7525"/>
      <w:bookmarkEnd w:id="7525"/>
      <w:r w:rsidDel="00000000" w:rsidR="00000000" w:rsidRPr="00000000">
        <w:rPr>
          <w:b w:val="1"/>
          <w:bCs w:val="1"/>
          <w:color w:val="000000"/>
          <w:sz w:val="26"/>
          <w:szCs w:val="26"/>
          <w:rtl w:val="0"/>
        </w:rPr>
        <w:t xml:space="preserve">Prescription</w:t>
      </w:r>
    </w:p>
    <w:p w:rsidR="00000000" w:rsidDel="00000000" w:rsidP="00000000" w:rsidRDefault="00000000" w:rsidRPr="00000000" w14:paraId="00004CAC">
      <w:pPr>
        <w:spacing w:after="240" w:before="240" w:lineRule="auto"/>
        <w:rPr/>
      </w:pPr>
      <w:r w:rsidDel="00000000" w:rsidR="00000000" w:rsidRPr="00000000">
        <w:rPr>
          <w:rtl w:val="0"/>
        </w:rPr>
        <w:t xml:space="preserve">Must be examined.</w:t>
      </w:r>
    </w:p>
    <w:p w:rsidR="00000000" w:rsidDel="00000000" w:rsidP="00000000" w:rsidRDefault="00000000" w:rsidRPr="00000000" w14:paraId="00004CAD">
      <w:pPr>
        <w:spacing w:after="240" w:before="240" w:lineRule="auto"/>
        <w:rPr>
          <w:b w:val="1"/>
          <w:bCs w:val="1"/>
        </w:rPr>
      </w:pPr>
      <w:r w:rsidDel="00000000" w:rsidR="00000000" w:rsidRPr="00000000">
        <w:rPr>
          <w:b w:val="1"/>
          <w:bCs w:val="1"/>
          <w:rtl w:val="0"/>
        </w:rPr>
        <w:t xml:space="preserve">The availability and effect of protest may differ from the availability of judicial execution.</w:t>
      </w:r>
    </w:p>
    <w:p w:rsidR="00000000" w:rsidDel="00000000" w:rsidP="00000000" w:rsidRDefault="00000000" w:rsidRPr="00000000" w14:paraId="00004CAE">
      <w:pPr>
        <w:spacing w:after="240" w:before="240" w:lineRule="auto"/>
        <w:rPr>
          <w:b w:val="1"/>
          <w:bCs w:val="1"/>
        </w:rPr>
      </w:pPr>
      <w:r w:rsidDel="00000000" w:rsidR="00000000" w:rsidRPr="00000000">
        <w:rPr>
          <w:b w:val="1"/>
          <w:bCs w:val="1"/>
          <w:rtl w:val="0"/>
        </w:rPr>
        <w:t xml:space="preserve">[Review a Promissory Note for Protest]</w:t>
      </w:r>
    </w:p>
    <w:p w:rsidR="00000000" w:rsidDel="00000000" w:rsidP="00000000" w:rsidRDefault="00000000" w:rsidRPr="00000000" w14:paraId="00004C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B0">
      <w:pPr>
        <w:pStyle w:val="Heading1"/>
        <w:keepNext w:val="0"/>
        <w:keepLines w:val="0"/>
        <w:spacing w:before="480" w:lineRule="auto"/>
        <w:rPr>
          <w:b w:val="1"/>
          <w:bCs w:val="1"/>
          <w:sz w:val="46"/>
          <w:szCs w:val="46"/>
        </w:rPr>
      </w:pPr>
      <w:bookmarkStart w:colFirst="0" w:colLast="0" w:name="_lagwe6son31g" w:id="7526"/>
      <w:bookmarkEnd w:id="7526"/>
      <w:r w:rsidDel="00000000" w:rsidR="00000000" w:rsidRPr="00000000">
        <w:rPr>
          <w:b w:val="1"/>
          <w:bCs w:val="1"/>
          <w:sz w:val="46"/>
          <w:szCs w:val="46"/>
          <w:rtl w:val="0"/>
        </w:rPr>
        <w:t xml:space="preserve">8. Protest of Checks</w:t>
      </w:r>
    </w:p>
    <w:p w:rsidR="00000000" w:rsidDel="00000000" w:rsidP="00000000" w:rsidRDefault="00000000" w:rsidRPr="00000000" w14:paraId="00004CB1">
      <w:pPr>
        <w:pStyle w:val="Heading2"/>
        <w:keepNext w:val="0"/>
        <w:keepLines w:val="0"/>
        <w:spacing w:after="80" w:lineRule="auto"/>
        <w:rPr>
          <w:b w:val="1"/>
          <w:bCs w:val="1"/>
          <w:sz w:val="34"/>
          <w:szCs w:val="34"/>
        </w:rPr>
      </w:pPr>
      <w:bookmarkStart w:colFirst="0" w:colLast="0" w:name="_npzq7v33oiv8" w:id="7527"/>
      <w:bookmarkEnd w:id="7527"/>
      <w:r w:rsidDel="00000000" w:rsidR="00000000" w:rsidRPr="00000000">
        <w:rPr>
          <w:b w:val="1"/>
          <w:bCs w:val="1"/>
          <w:sz w:val="34"/>
          <w:szCs w:val="34"/>
          <w:rtl w:val="0"/>
        </w:rPr>
        <w:t xml:space="preserve">Cheques</w:t>
      </w:r>
    </w:p>
    <w:p w:rsidR="00000000" w:rsidDel="00000000" w:rsidP="00000000" w:rsidRDefault="00000000" w:rsidRPr="00000000" w14:paraId="00004CB2">
      <w:pPr>
        <w:spacing w:after="240" w:before="240" w:lineRule="auto"/>
        <w:rPr/>
      </w:pPr>
      <w:r w:rsidDel="00000000" w:rsidR="00000000" w:rsidRPr="00000000">
        <w:rPr>
          <w:rtl w:val="0"/>
        </w:rPr>
        <w:t xml:space="preserve">Brazilian checks are governed by Law No. 7,357/1985.</w:t>
      </w:r>
    </w:p>
    <w:p w:rsidR="00000000" w:rsidDel="00000000" w:rsidP="00000000" w:rsidRDefault="00000000" w:rsidRPr="00000000" w14:paraId="00004CB3">
      <w:pPr>
        <w:spacing w:after="240" w:before="240" w:lineRule="auto"/>
        <w:rPr/>
      </w:pPr>
      <w:r w:rsidDel="00000000" w:rsidR="00000000" w:rsidRPr="00000000">
        <w:rPr>
          <w:rtl w:val="0"/>
        </w:rPr>
        <w:t xml:space="preserve">The legal assessment may involve:</w:t>
      </w:r>
    </w:p>
    <w:p w:rsidR="00000000" w:rsidDel="00000000" w:rsidP="00000000" w:rsidRDefault="00000000" w:rsidRPr="00000000" w14:paraId="00004CB4">
      <w:pPr>
        <w:numPr>
          <w:ilvl w:val="0"/>
          <w:numId w:val="301"/>
        </w:numPr>
        <w:spacing w:after="0" w:afterAutospacing="0" w:before="240" w:lineRule="auto"/>
        <w:ind w:left="720" w:hanging="360"/>
      </w:pPr>
      <w:r w:rsidDel="00000000" w:rsidR="00000000" w:rsidRPr="00000000">
        <w:rPr>
          <w:rtl w:val="0"/>
        </w:rPr>
        <w:t xml:space="preserve">Issue date.</w:t>
      </w:r>
    </w:p>
    <w:p w:rsidR="00000000" w:rsidDel="00000000" w:rsidP="00000000" w:rsidRDefault="00000000" w:rsidRPr="00000000" w14:paraId="00004CB5">
      <w:pPr>
        <w:numPr>
          <w:ilvl w:val="0"/>
          <w:numId w:val="301"/>
        </w:numPr>
        <w:spacing w:after="0" w:afterAutospacing="0" w:before="0" w:beforeAutospacing="0" w:lineRule="auto"/>
        <w:ind w:left="720" w:hanging="360"/>
      </w:pPr>
      <w:r w:rsidDel="00000000" w:rsidR="00000000" w:rsidRPr="00000000">
        <w:rPr>
          <w:rtl w:val="0"/>
        </w:rPr>
        <w:t xml:space="preserve">Presentation period.</w:t>
      </w:r>
    </w:p>
    <w:p w:rsidR="00000000" w:rsidDel="00000000" w:rsidP="00000000" w:rsidRDefault="00000000" w:rsidRPr="00000000" w14:paraId="00004CB6">
      <w:pPr>
        <w:numPr>
          <w:ilvl w:val="0"/>
          <w:numId w:val="301"/>
        </w:numPr>
        <w:spacing w:after="0" w:afterAutospacing="0" w:before="0" w:beforeAutospacing="0" w:lineRule="auto"/>
        <w:ind w:left="720" w:hanging="360"/>
      </w:pPr>
      <w:r w:rsidDel="00000000" w:rsidR="00000000" w:rsidRPr="00000000">
        <w:rPr>
          <w:rtl w:val="0"/>
        </w:rPr>
        <w:t xml:space="preserve">Return reason.</w:t>
      </w:r>
    </w:p>
    <w:p w:rsidR="00000000" w:rsidDel="00000000" w:rsidP="00000000" w:rsidRDefault="00000000" w:rsidRPr="00000000" w14:paraId="00004CB7">
      <w:pPr>
        <w:numPr>
          <w:ilvl w:val="0"/>
          <w:numId w:val="301"/>
        </w:numPr>
        <w:spacing w:after="0" w:afterAutospacing="0" w:before="0" w:beforeAutospacing="0" w:lineRule="auto"/>
        <w:ind w:left="720" w:hanging="360"/>
      </w:pPr>
      <w:r w:rsidDel="00000000" w:rsidR="00000000" w:rsidRPr="00000000">
        <w:rPr>
          <w:rtl w:val="0"/>
        </w:rPr>
        <w:t xml:space="preserve">Drawer identification.</w:t>
      </w:r>
    </w:p>
    <w:p w:rsidR="00000000" w:rsidDel="00000000" w:rsidP="00000000" w:rsidRDefault="00000000" w:rsidRPr="00000000" w14:paraId="00004CB8">
      <w:pPr>
        <w:numPr>
          <w:ilvl w:val="0"/>
          <w:numId w:val="301"/>
        </w:numPr>
        <w:spacing w:after="0" w:afterAutospacing="0" w:before="0" w:beforeAutospacing="0" w:lineRule="auto"/>
        <w:ind w:left="720" w:hanging="360"/>
      </w:pPr>
      <w:r w:rsidDel="00000000" w:rsidR="00000000" w:rsidRPr="00000000">
        <w:rPr>
          <w:rtl w:val="0"/>
        </w:rPr>
        <w:t xml:space="preserve">Endorsements.</w:t>
      </w:r>
    </w:p>
    <w:p w:rsidR="00000000" w:rsidDel="00000000" w:rsidP="00000000" w:rsidRDefault="00000000" w:rsidRPr="00000000" w14:paraId="00004CB9">
      <w:pPr>
        <w:numPr>
          <w:ilvl w:val="0"/>
          <w:numId w:val="301"/>
        </w:numPr>
        <w:spacing w:after="0" w:afterAutospacing="0" w:before="0" w:beforeAutospacing="0" w:lineRule="auto"/>
        <w:ind w:left="720" w:hanging="360"/>
      </w:pPr>
      <w:r w:rsidDel="00000000" w:rsidR="00000000" w:rsidRPr="00000000">
        <w:rPr>
          <w:rtl w:val="0"/>
        </w:rPr>
        <w:t xml:space="preserve">Bank records.</w:t>
      </w:r>
    </w:p>
    <w:p w:rsidR="00000000" w:rsidDel="00000000" w:rsidP="00000000" w:rsidRDefault="00000000" w:rsidRPr="00000000" w14:paraId="00004CBA">
      <w:pPr>
        <w:numPr>
          <w:ilvl w:val="0"/>
          <w:numId w:val="301"/>
        </w:numPr>
        <w:spacing w:after="0" w:afterAutospacing="0" w:before="0" w:beforeAutospacing="0" w:lineRule="auto"/>
        <w:ind w:left="720" w:hanging="360"/>
      </w:pPr>
      <w:r w:rsidDel="00000000" w:rsidR="00000000" w:rsidRPr="00000000">
        <w:rPr>
          <w:rtl w:val="0"/>
        </w:rPr>
        <w:t xml:space="preserve">Previous payments.</w:t>
      </w:r>
    </w:p>
    <w:p w:rsidR="00000000" w:rsidDel="00000000" w:rsidP="00000000" w:rsidRDefault="00000000" w:rsidRPr="00000000" w14:paraId="00004CBB">
      <w:pPr>
        <w:numPr>
          <w:ilvl w:val="0"/>
          <w:numId w:val="301"/>
        </w:numPr>
        <w:spacing w:after="0" w:afterAutospacing="0" w:before="0" w:beforeAutospacing="0" w:lineRule="auto"/>
        <w:ind w:left="720" w:hanging="360"/>
      </w:pPr>
      <w:r w:rsidDel="00000000" w:rsidR="00000000" w:rsidRPr="00000000">
        <w:rPr>
          <w:rtl w:val="0"/>
        </w:rPr>
        <w:t xml:space="preserve">Limitation periods.</w:t>
      </w:r>
    </w:p>
    <w:p w:rsidR="00000000" w:rsidDel="00000000" w:rsidP="00000000" w:rsidRDefault="00000000" w:rsidRPr="00000000" w14:paraId="00004CBC">
      <w:pPr>
        <w:numPr>
          <w:ilvl w:val="0"/>
          <w:numId w:val="301"/>
        </w:numPr>
        <w:spacing w:after="240" w:before="0" w:beforeAutospacing="0" w:lineRule="auto"/>
        <w:ind w:left="720" w:hanging="360"/>
      </w:pPr>
      <w:r w:rsidDel="00000000" w:rsidR="00000000" w:rsidRPr="00000000">
        <w:rPr>
          <w:rtl w:val="0"/>
        </w:rPr>
        <w:t xml:space="preserve">Applicable protest requirements.</w:t>
      </w:r>
    </w:p>
    <w:p w:rsidR="00000000" w:rsidDel="00000000" w:rsidP="00000000" w:rsidRDefault="00000000" w:rsidRPr="00000000" w14:paraId="00004CBD">
      <w:pPr>
        <w:pStyle w:val="Heading3"/>
        <w:keepNext w:val="0"/>
        <w:keepLines w:val="0"/>
        <w:spacing w:before="280" w:lineRule="auto"/>
        <w:rPr>
          <w:b w:val="1"/>
          <w:bCs w:val="1"/>
          <w:color w:val="000000"/>
          <w:sz w:val="26"/>
          <w:szCs w:val="26"/>
        </w:rPr>
      </w:pPr>
      <w:bookmarkStart w:colFirst="0" w:colLast="0" w:name="_t2d5j8y6eaq1" w:id="7528"/>
      <w:bookmarkEnd w:id="7528"/>
      <w:r w:rsidDel="00000000" w:rsidR="00000000" w:rsidRPr="00000000">
        <w:rPr>
          <w:b w:val="1"/>
          <w:bCs w:val="1"/>
          <w:color w:val="000000"/>
          <w:sz w:val="26"/>
          <w:szCs w:val="26"/>
          <w:rtl w:val="0"/>
        </w:rPr>
        <w:t xml:space="preserve">Insufficient Funds</w:t>
      </w:r>
    </w:p>
    <w:p w:rsidR="00000000" w:rsidDel="00000000" w:rsidP="00000000" w:rsidRDefault="00000000" w:rsidRPr="00000000" w14:paraId="00004CBE">
      <w:pPr>
        <w:spacing w:after="240" w:before="240" w:lineRule="auto"/>
        <w:rPr/>
      </w:pPr>
      <w:r w:rsidDel="00000000" w:rsidR="00000000" w:rsidRPr="00000000">
        <w:rPr>
          <w:rtl w:val="0"/>
        </w:rPr>
        <w:t xml:space="preserve">May be relevant.</w:t>
      </w:r>
    </w:p>
    <w:p w:rsidR="00000000" w:rsidDel="00000000" w:rsidP="00000000" w:rsidRDefault="00000000" w:rsidRPr="00000000" w14:paraId="00004CBF">
      <w:pPr>
        <w:pStyle w:val="Heading3"/>
        <w:keepNext w:val="0"/>
        <w:keepLines w:val="0"/>
        <w:spacing w:before="280" w:lineRule="auto"/>
        <w:rPr>
          <w:b w:val="1"/>
          <w:bCs w:val="1"/>
          <w:color w:val="000000"/>
          <w:sz w:val="26"/>
          <w:szCs w:val="26"/>
        </w:rPr>
      </w:pPr>
      <w:bookmarkStart w:colFirst="0" w:colLast="0" w:name="_gkibrd74xyv0" w:id="7529"/>
      <w:bookmarkEnd w:id="7529"/>
      <w:r w:rsidDel="00000000" w:rsidR="00000000" w:rsidRPr="00000000">
        <w:rPr>
          <w:b w:val="1"/>
          <w:bCs w:val="1"/>
          <w:color w:val="000000"/>
          <w:sz w:val="26"/>
          <w:szCs w:val="26"/>
          <w:rtl w:val="0"/>
        </w:rPr>
        <w:t xml:space="preserve">Other Return Reasons</w:t>
      </w:r>
    </w:p>
    <w:p w:rsidR="00000000" w:rsidDel="00000000" w:rsidP="00000000" w:rsidRDefault="00000000" w:rsidRPr="00000000" w14:paraId="00004CC0">
      <w:pPr>
        <w:spacing w:after="240" w:before="240" w:lineRule="auto"/>
        <w:rPr/>
      </w:pPr>
      <w:r w:rsidDel="00000000" w:rsidR="00000000" w:rsidRPr="00000000">
        <w:rPr>
          <w:rtl w:val="0"/>
        </w:rPr>
        <w:t xml:space="preserve">Require separate analysis.</w:t>
      </w:r>
    </w:p>
    <w:p w:rsidR="00000000" w:rsidDel="00000000" w:rsidP="00000000" w:rsidRDefault="00000000" w:rsidRPr="00000000" w14:paraId="00004CC1">
      <w:pPr>
        <w:pStyle w:val="Heading3"/>
        <w:keepNext w:val="0"/>
        <w:keepLines w:val="0"/>
        <w:spacing w:before="280" w:lineRule="auto"/>
        <w:rPr>
          <w:b w:val="1"/>
          <w:bCs w:val="1"/>
          <w:color w:val="000000"/>
          <w:sz w:val="26"/>
          <w:szCs w:val="26"/>
        </w:rPr>
      </w:pPr>
      <w:bookmarkStart w:colFirst="0" w:colLast="0" w:name="_2ezswi2hd0uy" w:id="7530"/>
      <w:bookmarkEnd w:id="7530"/>
      <w:r w:rsidDel="00000000" w:rsidR="00000000" w:rsidRPr="00000000">
        <w:rPr>
          <w:b w:val="1"/>
          <w:bCs w:val="1"/>
          <w:color w:val="000000"/>
          <w:sz w:val="26"/>
          <w:szCs w:val="26"/>
          <w:rtl w:val="0"/>
        </w:rPr>
        <w:t xml:space="preserve">Formal Requirements</w:t>
      </w:r>
    </w:p>
    <w:p w:rsidR="00000000" w:rsidDel="00000000" w:rsidP="00000000" w:rsidRDefault="00000000" w:rsidRPr="00000000" w14:paraId="00004CC2">
      <w:pPr>
        <w:spacing w:after="240" w:before="240" w:lineRule="auto"/>
        <w:rPr/>
      </w:pPr>
      <w:r w:rsidDel="00000000" w:rsidR="00000000" w:rsidRPr="00000000">
        <w:rPr>
          <w:rtl w:val="0"/>
        </w:rPr>
        <w:t xml:space="preserve">Must be met.</w:t>
      </w:r>
    </w:p>
    <w:p w:rsidR="00000000" w:rsidDel="00000000" w:rsidP="00000000" w:rsidRDefault="00000000" w:rsidRPr="00000000" w14:paraId="00004CC3">
      <w:pPr>
        <w:pStyle w:val="Heading3"/>
        <w:keepNext w:val="0"/>
        <w:keepLines w:val="0"/>
        <w:spacing w:before="280" w:lineRule="auto"/>
        <w:rPr>
          <w:b w:val="1"/>
          <w:bCs w:val="1"/>
          <w:color w:val="000000"/>
          <w:sz w:val="26"/>
          <w:szCs w:val="26"/>
        </w:rPr>
      </w:pPr>
      <w:bookmarkStart w:colFirst="0" w:colLast="0" w:name="_i23fku9ce31n" w:id="7531"/>
      <w:bookmarkEnd w:id="7531"/>
      <w:r w:rsidDel="00000000" w:rsidR="00000000" w:rsidRPr="00000000">
        <w:rPr>
          <w:b w:val="1"/>
          <w:bCs w:val="1"/>
          <w:color w:val="000000"/>
          <w:sz w:val="26"/>
          <w:szCs w:val="26"/>
          <w:rtl w:val="0"/>
        </w:rPr>
        <w:t xml:space="preserve">Prescription</w:t>
      </w:r>
    </w:p>
    <w:p w:rsidR="00000000" w:rsidDel="00000000" w:rsidP="00000000" w:rsidRDefault="00000000" w:rsidRPr="00000000" w14:paraId="00004CC4">
      <w:pPr>
        <w:spacing w:after="240" w:before="240" w:lineRule="auto"/>
        <w:rPr/>
      </w:pPr>
      <w:r w:rsidDel="00000000" w:rsidR="00000000" w:rsidRPr="00000000">
        <w:rPr>
          <w:rtl w:val="0"/>
        </w:rPr>
        <w:t xml:space="preserve">Must be assessed.</w:t>
      </w:r>
    </w:p>
    <w:p w:rsidR="00000000" w:rsidDel="00000000" w:rsidP="00000000" w:rsidRDefault="00000000" w:rsidRPr="00000000" w14:paraId="00004CC5">
      <w:pPr>
        <w:pStyle w:val="Heading3"/>
        <w:keepNext w:val="0"/>
        <w:keepLines w:val="0"/>
        <w:spacing w:before="280" w:lineRule="auto"/>
        <w:rPr>
          <w:b w:val="1"/>
          <w:bCs w:val="1"/>
          <w:color w:val="000000"/>
          <w:sz w:val="26"/>
          <w:szCs w:val="26"/>
        </w:rPr>
      </w:pPr>
      <w:bookmarkStart w:colFirst="0" w:colLast="0" w:name="_xedhip7f45pi" w:id="7532"/>
      <w:bookmarkEnd w:id="7532"/>
      <w:r w:rsidDel="00000000" w:rsidR="00000000" w:rsidRPr="00000000">
        <w:rPr>
          <w:b w:val="1"/>
          <w:bCs w:val="1"/>
          <w:color w:val="000000"/>
          <w:sz w:val="26"/>
          <w:szCs w:val="26"/>
          <w:rtl w:val="0"/>
        </w:rPr>
        <w:t xml:space="preserve">Alternative Collection Remedies</w:t>
      </w:r>
    </w:p>
    <w:p w:rsidR="00000000" w:rsidDel="00000000" w:rsidP="00000000" w:rsidRDefault="00000000" w:rsidRPr="00000000" w14:paraId="00004CC6">
      <w:pPr>
        <w:spacing w:after="240" w:before="240" w:lineRule="auto"/>
        <w:rPr/>
      </w:pPr>
      <w:r w:rsidDel="00000000" w:rsidR="00000000" w:rsidRPr="00000000">
        <w:rPr>
          <w:rtl w:val="0"/>
        </w:rPr>
        <w:t xml:space="preserve">May remain available under applicable law.</w:t>
      </w:r>
    </w:p>
    <w:p w:rsidR="00000000" w:rsidDel="00000000" w:rsidP="00000000" w:rsidRDefault="00000000" w:rsidRPr="00000000" w14:paraId="00004CC7">
      <w:pPr>
        <w:spacing w:after="240" w:before="240" w:lineRule="auto"/>
        <w:rPr>
          <w:b w:val="1"/>
          <w:bCs w:val="1"/>
        </w:rPr>
      </w:pPr>
      <w:r w:rsidDel="00000000" w:rsidR="00000000" w:rsidRPr="00000000">
        <w:rPr>
          <w:b w:val="1"/>
          <w:bCs w:val="1"/>
          <w:rtl w:val="0"/>
        </w:rPr>
        <w:t xml:space="preserve">Not every returned check should be protested without reviewing the legal basis and relevant deadlines.</w:t>
      </w:r>
    </w:p>
    <w:p w:rsidR="00000000" w:rsidDel="00000000" w:rsidP="00000000" w:rsidRDefault="00000000" w:rsidRPr="00000000" w14:paraId="00004CC8">
      <w:pPr>
        <w:spacing w:after="240" w:before="240" w:lineRule="auto"/>
        <w:rPr>
          <w:b w:val="1"/>
          <w:bCs w:val="1"/>
        </w:rPr>
      </w:pPr>
      <w:r w:rsidDel="00000000" w:rsidR="00000000" w:rsidRPr="00000000">
        <w:rPr>
          <w:b w:val="1"/>
          <w:bCs w:val="1"/>
          <w:rtl w:val="0"/>
        </w:rPr>
        <w:t xml:space="preserve">[Assess Protest of a Brazilian Check]</w:t>
      </w:r>
    </w:p>
    <w:p w:rsidR="00000000" w:rsidDel="00000000" w:rsidP="00000000" w:rsidRDefault="00000000" w:rsidRPr="00000000" w14:paraId="00004C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CA">
      <w:pPr>
        <w:pStyle w:val="Heading1"/>
        <w:keepNext w:val="0"/>
        <w:keepLines w:val="0"/>
        <w:spacing w:before="480" w:lineRule="auto"/>
        <w:rPr>
          <w:b w:val="1"/>
          <w:bCs w:val="1"/>
          <w:sz w:val="46"/>
          <w:szCs w:val="46"/>
        </w:rPr>
      </w:pPr>
      <w:bookmarkStart w:colFirst="0" w:colLast="0" w:name="_truaixvu2s37" w:id="7533"/>
      <w:bookmarkEnd w:id="7533"/>
      <w:r w:rsidDel="00000000" w:rsidR="00000000" w:rsidRPr="00000000">
        <w:rPr>
          <w:b w:val="1"/>
          <w:bCs w:val="1"/>
          <w:sz w:val="46"/>
          <w:szCs w:val="46"/>
          <w:rtl w:val="0"/>
        </w:rPr>
        <w:t xml:space="preserve">9. Can a Written Contract Be Protested?</w:t>
      </w:r>
    </w:p>
    <w:p w:rsidR="00000000" w:rsidDel="00000000" w:rsidP="00000000" w:rsidRDefault="00000000" w:rsidRPr="00000000" w14:paraId="00004CCB">
      <w:pPr>
        <w:pStyle w:val="Heading2"/>
        <w:keepNext w:val="0"/>
        <w:keepLines w:val="0"/>
        <w:spacing w:after="80" w:lineRule="auto"/>
        <w:rPr>
          <w:b w:val="1"/>
          <w:bCs w:val="1"/>
          <w:sz w:val="34"/>
          <w:szCs w:val="34"/>
        </w:rPr>
      </w:pPr>
      <w:bookmarkStart w:colFirst="0" w:colLast="0" w:name="_txijxcmhapi9" w:id="7534"/>
      <w:bookmarkEnd w:id="7534"/>
      <w:r w:rsidDel="00000000" w:rsidR="00000000" w:rsidRPr="00000000">
        <w:rPr>
          <w:b w:val="1"/>
          <w:bCs w:val="1"/>
          <w:sz w:val="34"/>
          <w:szCs w:val="34"/>
          <w:rtl w:val="0"/>
        </w:rPr>
        <w:t xml:space="preserve">Contractual Debt Documents</w:t>
      </w:r>
    </w:p>
    <w:p w:rsidR="00000000" w:rsidDel="00000000" w:rsidP="00000000" w:rsidRDefault="00000000" w:rsidRPr="00000000" w14:paraId="00004CCC">
      <w:pPr>
        <w:spacing w:after="240" w:before="240" w:lineRule="auto"/>
        <w:rPr/>
      </w:pPr>
      <w:r w:rsidDel="00000000" w:rsidR="00000000" w:rsidRPr="00000000">
        <w:rPr>
          <w:rtl w:val="0"/>
        </w:rPr>
        <w:t xml:space="preserve">Certain written agreements may qualify as debt documents for protest.</w:t>
      </w:r>
    </w:p>
    <w:p w:rsidR="00000000" w:rsidDel="00000000" w:rsidP="00000000" w:rsidRDefault="00000000" w:rsidRPr="00000000" w14:paraId="00004CCD">
      <w:pPr>
        <w:spacing w:after="240" w:before="240" w:lineRule="auto"/>
        <w:rPr/>
      </w:pPr>
      <w:r w:rsidDel="00000000" w:rsidR="00000000" w:rsidRPr="00000000">
        <w:rPr>
          <w:rtl w:val="0"/>
        </w:rPr>
        <w:t xml:space="preserve">Potential examples include:</w:t>
      </w:r>
    </w:p>
    <w:p w:rsidR="00000000" w:rsidDel="00000000" w:rsidP="00000000" w:rsidRDefault="00000000" w:rsidRPr="00000000" w14:paraId="00004CCE">
      <w:pPr>
        <w:numPr>
          <w:ilvl w:val="0"/>
          <w:numId w:val="153"/>
        </w:numPr>
        <w:spacing w:after="0" w:afterAutospacing="0" w:before="240" w:lineRule="auto"/>
        <w:ind w:left="720" w:hanging="360"/>
      </w:pPr>
      <w:r w:rsidDel="00000000" w:rsidR="00000000" w:rsidRPr="00000000">
        <w:rPr>
          <w:rtl w:val="0"/>
        </w:rPr>
        <w:t xml:space="preserve">Loan agreements.</w:t>
      </w:r>
    </w:p>
    <w:p w:rsidR="00000000" w:rsidDel="00000000" w:rsidP="00000000" w:rsidRDefault="00000000" w:rsidRPr="00000000" w14:paraId="00004CCF">
      <w:pPr>
        <w:numPr>
          <w:ilvl w:val="0"/>
          <w:numId w:val="153"/>
        </w:numPr>
        <w:spacing w:after="0" w:afterAutospacing="0" w:before="0" w:beforeAutospacing="0" w:lineRule="auto"/>
        <w:ind w:left="720" w:hanging="360"/>
      </w:pPr>
      <w:r w:rsidDel="00000000" w:rsidR="00000000" w:rsidRPr="00000000">
        <w:rPr>
          <w:rtl w:val="0"/>
        </w:rPr>
        <w:t xml:space="preserve">Debt acknowledgments.</w:t>
      </w:r>
    </w:p>
    <w:p w:rsidR="00000000" w:rsidDel="00000000" w:rsidP="00000000" w:rsidRDefault="00000000" w:rsidRPr="00000000" w14:paraId="00004CD0">
      <w:pPr>
        <w:numPr>
          <w:ilvl w:val="0"/>
          <w:numId w:val="153"/>
        </w:numPr>
        <w:spacing w:after="0" w:afterAutospacing="0" w:before="0" w:beforeAutospacing="0" w:lineRule="auto"/>
        <w:ind w:left="720" w:hanging="360"/>
      </w:pPr>
      <w:r w:rsidDel="00000000" w:rsidR="00000000" w:rsidRPr="00000000">
        <w:rPr>
          <w:rtl w:val="0"/>
        </w:rPr>
        <w:t xml:space="preserve">Commercial payment agreements.</w:t>
      </w:r>
    </w:p>
    <w:p w:rsidR="00000000" w:rsidDel="00000000" w:rsidP="00000000" w:rsidRDefault="00000000" w:rsidRPr="00000000" w14:paraId="00004CD1">
      <w:pPr>
        <w:numPr>
          <w:ilvl w:val="0"/>
          <w:numId w:val="153"/>
        </w:numPr>
        <w:spacing w:after="0" w:afterAutospacing="0" w:before="0" w:beforeAutospacing="0" w:lineRule="auto"/>
        <w:ind w:left="720" w:hanging="360"/>
      </w:pPr>
      <w:r w:rsidDel="00000000" w:rsidR="00000000" w:rsidRPr="00000000">
        <w:rPr>
          <w:rtl w:val="0"/>
        </w:rPr>
        <w:t xml:space="preserve">Certain service contracts.</w:t>
      </w:r>
    </w:p>
    <w:p w:rsidR="00000000" w:rsidDel="00000000" w:rsidP="00000000" w:rsidRDefault="00000000" w:rsidRPr="00000000" w14:paraId="00004CD2">
      <w:pPr>
        <w:numPr>
          <w:ilvl w:val="0"/>
          <w:numId w:val="153"/>
        </w:numPr>
        <w:spacing w:after="240" w:before="0" w:beforeAutospacing="0" w:lineRule="auto"/>
        <w:ind w:left="720" w:hanging="360"/>
      </w:pPr>
      <w:r w:rsidDel="00000000" w:rsidR="00000000" w:rsidRPr="00000000">
        <w:rPr>
          <w:rtl w:val="0"/>
        </w:rPr>
        <w:t xml:space="preserve">Other qualifying obligations.</w:t>
      </w:r>
    </w:p>
    <w:p w:rsidR="00000000" w:rsidDel="00000000" w:rsidP="00000000" w:rsidRDefault="00000000" w:rsidRPr="00000000" w14:paraId="00004CD3">
      <w:pPr>
        <w:spacing w:after="240" w:before="240" w:lineRule="auto"/>
        <w:rPr/>
      </w:pPr>
      <w:r w:rsidDel="00000000" w:rsidR="00000000" w:rsidRPr="00000000">
        <w:rPr>
          <w:rtl w:val="0"/>
        </w:rPr>
        <w:t xml:space="preserve">Relevant factors include:</w:t>
      </w:r>
    </w:p>
    <w:p w:rsidR="00000000" w:rsidDel="00000000" w:rsidP="00000000" w:rsidRDefault="00000000" w:rsidRPr="00000000" w14:paraId="00004CD4">
      <w:pPr>
        <w:pStyle w:val="Heading3"/>
        <w:keepNext w:val="0"/>
        <w:keepLines w:val="0"/>
        <w:spacing w:before="280" w:lineRule="auto"/>
        <w:rPr>
          <w:b w:val="1"/>
          <w:bCs w:val="1"/>
          <w:color w:val="000000"/>
          <w:sz w:val="26"/>
          <w:szCs w:val="26"/>
        </w:rPr>
      </w:pPr>
      <w:bookmarkStart w:colFirst="0" w:colLast="0" w:name="_kimk1prlogy4" w:id="7535"/>
      <w:bookmarkEnd w:id="7535"/>
      <w:r w:rsidDel="00000000" w:rsidR="00000000" w:rsidRPr="00000000">
        <w:rPr>
          <w:b w:val="1"/>
          <w:bCs w:val="1"/>
          <w:color w:val="000000"/>
          <w:sz w:val="26"/>
          <w:szCs w:val="26"/>
          <w:rtl w:val="0"/>
        </w:rPr>
        <w:t xml:space="preserve">Clear Debtor Identification</w:t>
      </w:r>
    </w:p>
    <w:p w:rsidR="00000000" w:rsidDel="00000000" w:rsidP="00000000" w:rsidRDefault="00000000" w:rsidRPr="00000000" w14:paraId="00004CD5">
      <w:pPr>
        <w:spacing w:after="240" w:before="240" w:lineRule="auto"/>
        <w:rPr/>
      </w:pPr>
      <w:r w:rsidDel="00000000" w:rsidR="00000000" w:rsidRPr="00000000">
        <w:rPr>
          <w:rtl w:val="0"/>
        </w:rPr>
        <w:t xml:space="preserve">The responsible party must be identifiable.</w:t>
      </w:r>
    </w:p>
    <w:p w:rsidR="00000000" w:rsidDel="00000000" w:rsidP="00000000" w:rsidRDefault="00000000" w:rsidRPr="00000000" w14:paraId="00004CD6">
      <w:pPr>
        <w:pStyle w:val="Heading3"/>
        <w:keepNext w:val="0"/>
        <w:keepLines w:val="0"/>
        <w:spacing w:before="280" w:lineRule="auto"/>
        <w:rPr>
          <w:b w:val="1"/>
          <w:bCs w:val="1"/>
          <w:color w:val="000000"/>
          <w:sz w:val="26"/>
          <w:szCs w:val="26"/>
        </w:rPr>
      </w:pPr>
      <w:bookmarkStart w:colFirst="0" w:colLast="0" w:name="_p0xu928dnvdz" w:id="7536"/>
      <w:bookmarkEnd w:id="7536"/>
      <w:r w:rsidDel="00000000" w:rsidR="00000000" w:rsidRPr="00000000">
        <w:rPr>
          <w:b w:val="1"/>
          <w:bCs w:val="1"/>
          <w:color w:val="000000"/>
          <w:sz w:val="26"/>
          <w:szCs w:val="26"/>
          <w:rtl w:val="0"/>
        </w:rPr>
        <w:t xml:space="preserve">Defined Obligation</w:t>
      </w:r>
    </w:p>
    <w:p w:rsidR="00000000" w:rsidDel="00000000" w:rsidP="00000000" w:rsidRDefault="00000000" w:rsidRPr="00000000" w14:paraId="00004CD7">
      <w:pPr>
        <w:spacing w:after="240" w:before="240" w:lineRule="auto"/>
        <w:rPr/>
      </w:pPr>
      <w:r w:rsidDel="00000000" w:rsidR="00000000" w:rsidRPr="00000000">
        <w:rPr>
          <w:rtl w:val="0"/>
        </w:rPr>
        <w:t xml:space="preserve">The debt must be supported by the instrument.</w:t>
      </w:r>
    </w:p>
    <w:p w:rsidR="00000000" w:rsidDel="00000000" w:rsidP="00000000" w:rsidRDefault="00000000" w:rsidRPr="00000000" w14:paraId="00004CD8">
      <w:pPr>
        <w:pStyle w:val="Heading3"/>
        <w:keepNext w:val="0"/>
        <w:keepLines w:val="0"/>
        <w:spacing w:before="280" w:lineRule="auto"/>
        <w:rPr>
          <w:b w:val="1"/>
          <w:bCs w:val="1"/>
          <w:color w:val="000000"/>
          <w:sz w:val="26"/>
          <w:szCs w:val="26"/>
        </w:rPr>
      </w:pPr>
      <w:bookmarkStart w:colFirst="0" w:colLast="0" w:name="_2w0zt3cjchb" w:id="7537"/>
      <w:bookmarkEnd w:id="7537"/>
      <w:r w:rsidDel="00000000" w:rsidR="00000000" w:rsidRPr="00000000">
        <w:rPr>
          <w:b w:val="1"/>
          <w:bCs w:val="1"/>
          <w:color w:val="000000"/>
          <w:sz w:val="26"/>
          <w:szCs w:val="26"/>
          <w:rtl w:val="0"/>
        </w:rPr>
        <w:t xml:space="preserve">Amount</w:t>
      </w:r>
    </w:p>
    <w:p w:rsidR="00000000" w:rsidDel="00000000" w:rsidP="00000000" w:rsidRDefault="00000000" w:rsidRPr="00000000" w14:paraId="00004CD9">
      <w:pPr>
        <w:spacing w:after="240" w:before="240" w:lineRule="auto"/>
        <w:rPr/>
      </w:pPr>
      <w:r w:rsidDel="00000000" w:rsidR="00000000" w:rsidRPr="00000000">
        <w:rPr>
          <w:rtl w:val="0"/>
        </w:rPr>
        <w:t xml:space="preserve">Must satisfy the applicable requirements.</w:t>
      </w:r>
    </w:p>
    <w:p w:rsidR="00000000" w:rsidDel="00000000" w:rsidP="00000000" w:rsidRDefault="00000000" w:rsidRPr="00000000" w14:paraId="00004CDA">
      <w:pPr>
        <w:pStyle w:val="Heading3"/>
        <w:keepNext w:val="0"/>
        <w:keepLines w:val="0"/>
        <w:spacing w:before="280" w:lineRule="auto"/>
        <w:rPr>
          <w:b w:val="1"/>
          <w:bCs w:val="1"/>
          <w:color w:val="000000"/>
          <w:sz w:val="26"/>
          <w:szCs w:val="26"/>
        </w:rPr>
      </w:pPr>
      <w:bookmarkStart w:colFirst="0" w:colLast="0" w:name="_syy0ay6luf2o" w:id="7538"/>
      <w:bookmarkEnd w:id="7538"/>
      <w:r w:rsidDel="00000000" w:rsidR="00000000" w:rsidRPr="00000000">
        <w:rPr>
          <w:b w:val="1"/>
          <w:bCs w:val="1"/>
          <w:color w:val="000000"/>
          <w:sz w:val="26"/>
          <w:szCs w:val="26"/>
          <w:rtl w:val="0"/>
        </w:rPr>
        <w:t xml:space="preserve">Maturity</w:t>
      </w:r>
    </w:p>
    <w:p w:rsidR="00000000" w:rsidDel="00000000" w:rsidP="00000000" w:rsidRDefault="00000000" w:rsidRPr="00000000" w14:paraId="00004CDB">
      <w:pPr>
        <w:spacing w:after="240" w:before="240" w:lineRule="auto"/>
        <w:rPr/>
      </w:pPr>
      <w:r w:rsidDel="00000000" w:rsidR="00000000" w:rsidRPr="00000000">
        <w:rPr>
          <w:rtl w:val="0"/>
        </w:rPr>
        <w:t xml:space="preserve">Should be established.</w:t>
      </w:r>
    </w:p>
    <w:p w:rsidR="00000000" w:rsidDel="00000000" w:rsidP="00000000" w:rsidRDefault="00000000" w:rsidRPr="00000000" w14:paraId="00004CDC">
      <w:pPr>
        <w:pStyle w:val="Heading3"/>
        <w:keepNext w:val="0"/>
        <w:keepLines w:val="0"/>
        <w:spacing w:before="280" w:lineRule="auto"/>
        <w:rPr>
          <w:b w:val="1"/>
          <w:bCs w:val="1"/>
          <w:color w:val="000000"/>
          <w:sz w:val="26"/>
          <w:szCs w:val="26"/>
        </w:rPr>
      </w:pPr>
      <w:bookmarkStart w:colFirst="0" w:colLast="0" w:name="_u3bxthrylzwt" w:id="7539"/>
      <w:bookmarkEnd w:id="7539"/>
      <w:r w:rsidDel="00000000" w:rsidR="00000000" w:rsidRPr="00000000">
        <w:rPr>
          <w:b w:val="1"/>
          <w:bCs w:val="1"/>
          <w:color w:val="000000"/>
          <w:sz w:val="26"/>
          <w:szCs w:val="26"/>
          <w:rtl w:val="0"/>
        </w:rPr>
        <w:t xml:space="preserve">Supporting Records</w:t>
      </w:r>
    </w:p>
    <w:p w:rsidR="00000000" w:rsidDel="00000000" w:rsidP="00000000" w:rsidRDefault="00000000" w:rsidRPr="00000000" w14:paraId="00004CDD">
      <w:pPr>
        <w:spacing w:after="240" w:before="240" w:lineRule="auto"/>
        <w:rPr/>
      </w:pPr>
      <w:r w:rsidDel="00000000" w:rsidR="00000000" w:rsidRPr="00000000">
        <w:rPr>
          <w:rtl w:val="0"/>
        </w:rPr>
        <w:t xml:space="preserve">May be necessary.</w:t>
      </w:r>
    </w:p>
    <w:p w:rsidR="00000000" w:rsidDel="00000000" w:rsidP="00000000" w:rsidRDefault="00000000" w:rsidRPr="00000000" w14:paraId="00004CDE">
      <w:pPr>
        <w:pStyle w:val="Heading3"/>
        <w:keepNext w:val="0"/>
        <w:keepLines w:val="0"/>
        <w:spacing w:before="280" w:lineRule="auto"/>
        <w:rPr>
          <w:b w:val="1"/>
          <w:bCs w:val="1"/>
          <w:color w:val="000000"/>
          <w:sz w:val="26"/>
          <w:szCs w:val="26"/>
        </w:rPr>
      </w:pPr>
      <w:bookmarkStart w:colFirst="0" w:colLast="0" w:name="_h7fb5c7wr6w3" w:id="7540"/>
      <w:bookmarkEnd w:id="7540"/>
      <w:r w:rsidDel="00000000" w:rsidR="00000000" w:rsidRPr="00000000">
        <w:rPr>
          <w:b w:val="1"/>
          <w:bCs w:val="1"/>
          <w:color w:val="000000"/>
          <w:sz w:val="26"/>
          <w:szCs w:val="26"/>
          <w:rtl w:val="0"/>
        </w:rPr>
        <w:t xml:space="preserve">Disputes</w:t>
      </w:r>
    </w:p>
    <w:p w:rsidR="00000000" w:rsidDel="00000000" w:rsidP="00000000" w:rsidRDefault="00000000" w:rsidRPr="00000000" w14:paraId="00004CDF">
      <w:pPr>
        <w:spacing w:after="240" w:before="240" w:lineRule="auto"/>
        <w:rPr/>
      </w:pPr>
      <w:r w:rsidDel="00000000" w:rsidR="00000000" w:rsidRPr="00000000">
        <w:rPr>
          <w:rtl w:val="0"/>
        </w:rPr>
        <w:t xml:space="preserve">Can create legal risk.</w:t>
      </w:r>
    </w:p>
    <w:p w:rsidR="00000000" w:rsidDel="00000000" w:rsidP="00000000" w:rsidRDefault="00000000" w:rsidRPr="00000000" w14:paraId="00004CE0">
      <w:pPr>
        <w:pStyle w:val="Heading3"/>
        <w:keepNext w:val="0"/>
        <w:keepLines w:val="0"/>
        <w:spacing w:before="280" w:lineRule="auto"/>
        <w:rPr>
          <w:b w:val="1"/>
          <w:bCs w:val="1"/>
          <w:color w:val="000000"/>
          <w:sz w:val="26"/>
          <w:szCs w:val="26"/>
        </w:rPr>
      </w:pPr>
      <w:bookmarkStart w:colFirst="0" w:colLast="0" w:name="_1ayopo18ffhd" w:id="7541"/>
      <w:bookmarkEnd w:id="7541"/>
      <w:r w:rsidDel="00000000" w:rsidR="00000000" w:rsidRPr="00000000">
        <w:rPr>
          <w:b w:val="1"/>
          <w:bCs w:val="1"/>
          <w:color w:val="000000"/>
          <w:sz w:val="26"/>
          <w:szCs w:val="26"/>
          <w:rtl w:val="0"/>
        </w:rPr>
        <w:t xml:space="preserve">Formal Requirements</w:t>
      </w:r>
    </w:p>
    <w:p w:rsidR="00000000" w:rsidDel="00000000" w:rsidP="00000000" w:rsidRDefault="00000000" w:rsidRPr="00000000" w14:paraId="00004CE1">
      <w:pPr>
        <w:spacing w:after="240" w:before="240" w:lineRule="auto"/>
        <w:rPr/>
      </w:pPr>
      <w:r w:rsidDel="00000000" w:rsidR="00000000" w:rsidRPr="00000000">
        <w:rPr>
          <w:rtl w:val="0"/>
        </w:rPr>
        <w:t xml:space="preserve">Depend on the instrument.</w:t>
      </w:r>
    </w:p>
    <w:p w:rsidR="00000000" w:rsidDel="00000000" w:rsidP="00000000" w:rsidRDefault="00000000" w:rsidRPr="00000000" w14:paraId="00004CE2">
      <w:pPr>
        <w:spacing w:after="240" w:before="240" w:lineRule="auto"/>
        <w:rPr>
          <w:b w:val="1"/>
          <w:bCs w:val="1"/>
        </w:rPr>
      </w:pPr>
      <w:r w:rsidDel="00000000" w:rsidR="00000000" w:rsidRPr="00000000">
        <w:rPr>
          <w:b w:val="1"/>
          <w:bCs w:val="1"/>
          <w:rtl w:val="0"/>
        </w:rPr>
        <w:t xml:space="preserve">A contract is not automatically protestable merely because one party alleges breach.</w:t>
      </w:r>
    </w:p>
    <w:p w:rsidR="00000000" w:rsidDel="00000000" w:rsidP="00000000" w:rsidRDefault="00000000" w:rsidRPr="00000000" w14:paraId="00004CE3">
      <w:pPr>
        <w:spacing w:after="240" w:before="240" w:lineRule="auto"/>
        <w:rPr>
          <w:b w:val="1"/>
          <w:bCs w:val="1"/>
        </w:rPr>
      </w:pPr>
      <w:r w:rsidDel="00000000" w:rsidR="00000000" w:rsidRPr="00000000">
        <w:rPr>
          <w:b w:val="1"/>
          <w:bCs w:val="1"/>
          <w:rtl w:val="0"/>
        </w:rPr>
        <w:t xml:space="preserve">[Review a Contract for Protest Eligibility]</w:t>
      </w:r>
    </w:p>
    <w:p w:rsidR="00000000" w:rsidDel="00000000" w:rsidP="00000000" w:rsidRDefault="00000000" w:rsidRPr="00000000" w14:paraId="00004C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CE5">
      <w:pPr>
        <w:pStyle w:val="Heading1"/>
        <w:keepNext w:val="0"/>
        <w:keepLines w:val="0"/>
        <w:spacing w:before="480" w:lineRule="auto"/>
        <w:rPr>
          <w:b w:val="1"/>
          <w:bCs w:val="1"/>
          <w:sz w:val="46"/>
          <w:szCs w:val="46"/>
        </w:rPr>
      </w:pPr>
      <w:bookmarkStart w:colFirst="0" w:colLast="0" w:name="_ttd6unjbuntw" w:id="7542"/>
      <w:bookmarkEnd w:id="7542"/>
      <w:r w:rsidDel="00000000" w:rsidR="00000000" w:rsidRPr="00000000">
        <w:rPr>
          <w:b w:val="1"/>
          <w:bCs w:val="1"/>
          <w:sz w:val="46"/>
          <w:szCs w:val="46"/>
          <w:rtl w:val="0"/>
        </w:rPr>
        <w:t xml:space="preserve">10. Can a Foreign Contract Be Protested in Brazil?</w:t>
      </w:r>
    </w:p>
    <w:p w:rsidR="00000000" w:rsidDel="00000000" w:rsidP="00000000" w:rsidRDefault="00000000" w:rsidRPr="00000000" w14:paraId="00004CE6">
      <w:pPr>
        <w:pStyle w:val="Heading2"/>
        <w:keepNext w:val="0"/>
        <w:keepLines w:val="0"/>
        <w:spacing w:after="80" w:lineRule="auto"/>
        <w:rPr>
          <w:b w:val="1"/>
          <w:bCs w:val="1"/>
          <w:sz w:val="34"/>
          <w:szCs w:val="34"/>
        </w:rPr>
      </w:pPr>
      <w:bookmarkStart w:colFirst="0" w:colLast="0" w:name="_8vh6dsi6538h" w:id="7543"/>
      <w:bookmarkEnd w:id="7543"/>
      <w:r w:rsidDel="00000000" w:rsidR="00000000" w:rsidRPr="00000000">
        <w:rPr>
          <w:b w:val="1"/>
          <w:bCs w:val="1"/>
          <w:sz w:val="34"/>
          <w:szCs w:val="34"/>
          <w:rtl w:val="0"/>
        </w:rPr>
        <w:t xml:space="preserve">Cross-Border Debt Instruments</w:t>
      </w:r>
    </w:p>
    <w:p w:rsidR="00000000" w:rsidDel="00000000" w:rsidP="00000000" w:rsidRDefault="00000000" w:rsidRPr="00000000" w14:paraId="00004CE7">
      <w:pPr>
        <w:spacing w:after="240" w:before="240" w:lineRule="auto"/>
        <w:rPr/>
      </w:pPr>
      <w:r w:rsidDel="00000000" w:rsidR="00000000" w:rsidRPr="00000000">
        <w:rPr>
          <w:rtl w:val="0"/>
        </w:rPr>
        <w:t xml:space="preserve">Foreign creditors may hold agreements signed outside Brazil.</w:t>
      </w:r>
    </w:p>
    <w:p w:rsidR="00000000" w:rsidDel="00000000" w:rsidP="00000000" w:rsidRDefault="00000000" w:rsidRPr="00000000" w14:paraId="00004CE8">
      <w:pPr>
        <w:spacing w:after="240" w:before="240" w:lineRule="auto"/>
        <w:rPr/>
      </w:pPr>
      <w:r w:rsidDel="00000000" w:rsidR="00000000" w:rsidRPr="00000000">
        <w:rPr>
          <w:rtl w:val="0"/>
        </w:rPr>
        <w:t xml:space="preserve">Potential issues include:</w:t>
      </w:r>
    </w:p>
    <w:p w:rsidR="00000000" w:rsidDel="00000000" w:rsidP="00000000" w:rsidRDefault="00000000" w:rsidRPr="00000000" w14:paraId="00004CE9">
      <w:pPr>
        <w:numPr>
          <w:ilvl w:val="0"/>
          <w:numId w:val="52"/>
        </w:numPr>
        <w:spacing w:after="0" w:afterAutospacing="0" w:before="240" w:lineRule="auto"/>
        <w:ind w:left="720" w:hanging="360"/>
      </w:pPr>
      <w:r w:rsidDel="00000000" w:rsidR="00000000" w:rsidRPr="00000000">
        <w:rPr>
          <w:rtl w:val="0"/>
        </w:rPr>
        <w:t xml:space="preserve">Applicable law.</w:t>
      </w:r>
    </w:p>
    <w:p w:rsidR="00000000" w:rsidDel="00000000" w:rsidP="00000000" w:rsidRDefault="00000000" w:rsidRPr="00000000" w14:paraId="00004CEA">
      <w:pPr>
        <w:numPr>
          <w:ilvl w:val="0"/>
          <w:numId w:val="52"/>
        </w:numPr>
        <w:spacing w:after="0" w:afterAutospacing="0" w:before="0" w:beforeAutospacing="0" w:lineRule="auto"/>
        <w:ind w:left="720" w:hanging="360"/>
      </w:pPr>
      <w:r w:rsidDel="00000000" w:rsidR="00000000" w:rsidRPr="00000000">
        <w:rPr>
          <w:rtl w:val="0"/>
        </w:rPr>
        <w:t xml:space="preserve">Place of execution.</w:t>
      </w:r>
    </w:p>
    <w:p w:rsidR="00000000" w:rsidDel="00000000" w:rsidP="00000000" w:rsidRDefault="00000000" w:rsidRPr="00000000" w14:paraId="00004CEB">
      <w:pPr>
        <w:numPr>
          <w:ilvl w:val="0"/>
          <w:numId w:val="52"/>
        </w:numPr>
        <w:spacing w:after="0" w:afterAutospacing="0" w:before="0" w:beforeAutospacing="0" w:lineRule="auto"/>
        <w:ind w:left="720" w:hanging="360"/>
      </w:pPr>
      <w:r w:rsidDel="00000000" w:rsidR="00000000" w:rsidRPr="00000000">
        <w:rPr>
          <w:rtl w:val="0"/>
        </w:rPr>
        <w:t xml:space="preserve">Currency.</w:t>
      </w:r>
    </w:p>
    <w:p w:rsidR="00000000" w:rsidDel="00000000" w:rsidP="00000000" w:rsidRDefault="00000000" w:rsidRPr="00000000" w14:paraId="00004CEC">
      <w:pPr>
        <w:numPr>
          <w:ilvl w:val="0"/>
          <w:numId w:val="52"/>
        </w:numPr>
        <w:spacing w:after="0" w:afterAutospacing="0" w:before="0" w:beforeAutospacing="0" w:lineRule="auto"/>
        <w:ind w:left="720" w:hanging="360"/>
      </w:pPr>
      <w:r w:rsidDel="00000000" w:rsidR="00000000" w:rsidRPr="00000000">
        <w:rPr>
          <w:rtl w:val="0"/>
        </w:rPr>
        <w:t xml:space="preserve">Debtor location.</w:t>
      </w:r>
    </w:p>
    <w:p w:rsidR="00000000" w:rsidDel="00000000" w:rsidP="00000000" w:rsidRDefault="00000000" w:rsidRPr="00000000" w14:paraId="00004CED">
      <w:pPr>
        <w:numPr>
          <w:ilvl w:val="0"/>
          <w:numId w:val="52"/>
        </w:numPr>
        <w:spacing w:after="0" w:afterAutospacing="0" w:before="0" w:beforeAutospacing="0" w:lineRule="auto"/>
        <w:ind w:left="720" w:hanging="360"/>
      </w:pPr>
      <w:r w:rsidDel="00000000" w:rsidR="00000000" w:rsidRPr="00000000">
        <w:rPr>
          <w:rtl w:val="0"/>
        </w:rPr>
        <w:t xml:space="preserve">Nature of the obligation.</w:t>
      </w:r>
    </w:p>
    <w:p w:rsidR="00000000" w:rsidDel="00000000" w:rsidP="00000000" w:rsidRDefault="00000000" w:rsidRPr="00000000" w14:paraId="00004CEE">
      <w:pPr>
        <w:numPr>
          <w:ilvl w:val="0"/>
          <w:numId w:val="52"/>
        </w:numPr>
        <w:spacing w:after="0" w:afterAutospacing="0" w:before="0" w:beforeAutospacing="0" w:lineRule="auto"/>
        <w:ind w:left="720" w:hanging="360"/>
      </w:pPr>
      <w:r w:rsidDel="00000000" w:rsidR="00000000" w:rsidRPr="00000000">
        <w:rPr>
          <w:rtl w:val="0"/>
        </w:rPr>
        <w:t xml:space="preserve">Instrument authenticity.</w:t>
      </w:r>
    </w:p>
    <w:p w:rsidR="00000000" w:rsidDel="00000000" w:rsidP="00000000" w:rsidRDefault="00000000" w:rsidRPr="00000000" w14:paraId="00004CEF">
      <w:pPr>
        <w:numPr>
          <w:ilvl w:val="0"/>
          <w:numId w:val="52"/>
        </w:numPr>
        <w:spacing w:after="0" w:afterAutospacing="0" w:before="0" w:beforeAutospacing="0" w:lineRule="auto"/>
        <w:ind w:left="720" w:hanging="360"/>
      </w:pPr>
      <w:r w:rsidDel="00000000" w:rsidR="00000000" w:rsidRPr="00000000">
        <w:rPr>
          <w:rtl w:val="0"/>
        </w:rPr>
        <w:t xml:space="preserve">Translation.</w:t>
      </w:r>
    </w:p>
    <w:p w:rsidR="00000000" w:rsidDel="00000000" w:rsidP="00000000" w:rsidRDefault="00000000" w:rsidRPr="00000000" w14:paraId="00004CF0">
      <w:pPr>
        <w:numPr>
          <w:ilvl w:val="0"/>
          <w:numId w:val="52"/>
        </w:numPr>
        <w:spacing w:after="0" w:afterAutospacing="0" w:before="0" w:beforeAutospacing="0" w:lineRule="auto"/>
        <w:ind w:left="720" w:hanging="360"/>
      </w:pPr>
      <w:r w:rsidDel="00000000" w:rsidR="00000000" w:rsidRPr="00000000">
        <w:rPr>
          <w:rtl w:val="0"/>
        </w:rPr>
        <w:t xml:space="preserve">Apostille or legalization.</w:t>
      </w:r>
    </w:p>
    <w:p w:rsidR="00000000" w:rsidDel="00000000" w:rsidP="00000000" w:rsidRDefault="00000000" w:rsidRPr="00000000" w14:paraId="00004CF1">
      <w:pPr>
        <w:numPr>
          <w:ilvl w:val="0"/>
          <w:numId w:val="52"/>
        </w:numPr>
        <w:spacing w:after="0" w:afterAutospacing="0" w:before="0" w:beforeAutospacing="0" w:lineRule="auto"/>
        <w:ind w:left="720" w:hanging="360"/>
      </w:pPr>
      <w:r w:rsidDel="00000000" w:rsidR="00000000" w:rsidRPr="00000000">
        <w:rPr>
          <w:rtl w:val="0"/>
        </w:rPr>
        <w:t xml:space="preserve">Notarial acceptance.</w:t>
      </w:r>
    </w:p>
    <w:p w:rsidR="00000000" w:rsidDel="00000000" w:rsidP="00000000" w:rsidRDefault="00000000" w:rsidRPr="00000000" w14:paraId="00004CF2">
      <w:pPr>
        <w:numPr>
          <w:ilvl w:val="0"/>
          <w:numId w:val="52"/>
        </w:numPr>
        <w:spacing w:after="0" w:afterAutospacing="0" w:before="0" w:beforeAutospacing="0" w:lineRule="auto"/>
        <w:ind w:left="720" w:hanging="360"/>
      </w:pPr>
      <w:r w:rsidDel="00000000" w:rsidR="00000000" w:rsidRPr="00000000">
        <w:rPr>
          <w:rtl w:val="0"/>
        </w:rPr>
        <w:t xml:space="preserve">Local procedural rules.</w:t>
      </w:r>
    </w:p>
    <w:p w:rsidR="00000000" w:rsidDel="00000000" w:rsidP="00000000" w:rsidRDefault="00000000" w:rsidRPr="00000000" w14:paraId="00004CF3">
      <w:pPr>
        <w:numPr>
          <w:ilvl w:val="0"/>
          <w:numId w:val="52"/>
        </w:numPr>
        <w:spacing w:after="0" w:afterAutospacing="0" w:before="0" w:beforeAutospacing="0" w:lineRule="auto"/>
        <w:ind w:left="720" w:hanging="360"/>
      </w:pPr>
      <w:r w:rsidDel="00000000" w:rsidR="00000000" w:rsidRPr="00000000">
        <w:rPr>
          <w:rtl w:val="0"/>
        </w:rPr>
        <w:t xml:space="preserve">Jurisdiction.</w:t>
      </w:r>
    </w:p>
    <w:p w:rsidR="00000000" w:rsidDel="00000000" w:rsidP="00000000" w:rsidRDefault="00000000" w:rsidRPr="00000000" w14:paraId="00004CF4">
      <w:pPr>
        <w:numPr>
          <w:ilvl w:val="0"/>
          <w:numId w:val="52"/>
        </w:numPr>
        <w:spacing w:after="240" w:before="0" w:beforeAutospacing="0" w:lineRule="auto"/>
        <w:ind w:left="720" w:hanging="360"/>
      </w:pPr>
      <w:r w:rsidDel="00000000" w:rsidR="00000000" w:rsidRPr="00000000">
        <w:rPr>
          <w:rtl w:val="0"/>
        </w:rPr>
        <w:t xml:space="preserve">Prescription.</w:t>
      </w:r>
    </w:p>
    <w:p w:rsidR="00000000" w:rsidDel="00000000" w:rsidP="00000000" w:rsidRDefault="00000000" w:rsidRPr="00000000" w14:paraId="00004CF5">
      <w:pPr>
        <w:pStyle w:val="Heading3"/>
        <w:keepNext w:val="0"/>
        <w:keepLines w:val="0"/>
        <w:spacing w:before="280" w:lineRule="auto"/>
        <w:rPr>
          <w:b w:val="1"/>
          <w:bCs w:val="1"/>
          <w:color w:val="000000"/>
          <w:sz w:val="26"/>
          <w:szCs w:val="26"/>
        </w:rPr>
      </w:pPr>
      <w:bookmarkStart w:colFirst="0" w:colLast="0" w:name="_dgb1kfxrpgx9" w:id="7544"/>
      <w:bookmarkEnd w:id="7544"/>
      <w:r w:rsidDel="00000000" w:rsidR="00000000" w:rsidRPr="00000000">
        <w:rPr>
          <w:b w:val="1"/>
          <w:bCs w:val="1"/>
          <w:color w:val="000000"/>
          <w:sz w:val="26"/>
          <w:szCs w:val="26"/>
          <w:rtl w:val="0"/>
        </w:rPr>
        <w:t xml:space="preserve">Foreign Contract</w:t>
      </w:r>
    </w:p>
    <w:p w:rsidR="00000000" w:rsidDel="00000000" w:rsidP="00000000" w:rsidRDefault="00000000" w:rsidRPr="00000000" w14:paraId="00004CF6">
      <w:pPr>
        <w:spacing w:after="240" w:before="240" w:lineRule="auto"/>
        <w:rPr/>
      </w:pPr>
      <w:r w:rsidDel="00000000" w:rsidR="00000000" w:rsidRPr="00000000">
        <w:rPr>
          <w:rtl w:val="0"/>
        </w:rPr>
        <w:t xml:space="preserve">Requires legal review.</w:t>
      </w:r>
    </w:p>
    <w:p w:rsidR="00000000" w:rsidDel="00000000" w:rsidP="00000000" w:rsidRDefault="00000000" w:rsidRPr="00000000" w14:paraId="00004CF7">
      <w:pPr>
        <w:pStyle w:val="Heading3"/>
        <w:keepNext w:val="0"/>
        <w:keepLines w:val="0"/>
        <w:spacing w:before="280" w:lineRule="auto"/>
        <w:rPr>
          <w:b w:val="1"/>
          <w:bCs w:val="1"/>
          <w:color w:val="000000"/>
          <w:sz w:val="26"/>
          <w:szCs w:val="26"/>
        </w:rPr>
      </w:pPr>
      <w:bookmarkStart w:colFirst="0" w:colLast="0" w:name="_faa6e9v7vnwi" w:id="7545"/>
      <w:bookmarkEnd w:id="7545"/>
      <w:r w:rsidDel="00000000" w:rsidR="00000000" w:rsidRPr="00000000">
        <w:rPr>
          <w:b w:val="1"/>
          <w:bCs w:val="1"/>
          <w:color w:val="000000"/>
          <w:sz w:val="26"/>
          <w:szCs w:val="26"/>
          <w:rtl w:val="0"/>
        </w:rPr>
        <w:t xml:space="preserve">Foreign Invoice</w:t>
      </w:r>
    </w:p>
    <w:p w:rsidR="00000000" w:rsidDel="00000000" w:rsidP="00000000" w:rsidRDefault="00000000" w:rsidRPr="00000000" w14:paraId="00004CF8">
      <w:pPr>
        <w:spacing w:after="240" w:before="240" w:lineRule="auto"/>
        <w:rPr/>
      </w:pPr>
      <w:r w:rsidDel="00000000" w:rsidR="00000000" w:rsidRPr="00000000">
        <w:rPr>
          <w:rtl w:val="0"/>
        </w:rPr>
        <w:t xml:space="preserve">May not independently qualify.</w:t>
      </w:r>
    </w:p>
    <w:p w:rsidR="00000000" w:rsidDel="00000000" w:rsidP="00000000" w:rsidRDefault="00000000" w:rsidRPr="00000000" w14:paraId="00004CF9">
      <w:pPr>
        <w:pStyle w:val="Heading3"/>
        <w:keepNext w:val="0"/>
        <w:keepLines w:val="0"/>
        <w:spacing w:before="280" w:lineRule="auto"/>
        <w:rPr>
          <w:b w:val="1"/>
          <w:bCs w:val="1"/>
          <w:color w:val="000000"/>
          <w:sz w:val="26"/>
          <w:szCs w:val="26"/>
        </w:rPr>
      </w:pPr>
      <w:bookmarkStart w:colFirst="0" w:colLast="0" w:name="_vi3z39ev7s7l" w:id="7546"/>
      <w:bookmarkEnd w:id="7546"/>
      <w:r w:rsidDel="00000000" w:rsidR="00000000" w:rsidRPr="00000000">
        <w:rPr>
          <w:b w:val="1"/>
          <w:bCs w:val="1"/>
          <w:color w:val="000000"/>
          <w:sz w:val="26"/>
          <w:szCs w:val="26"/>
          <w:rtl w:val="0"/>
        </w:rPr>
        <w:t xml:space="preserve">Foreign Promissory Note</w:t>
      </w:r>
    </w:p>
    <w:p w:rsidR="00000000" w:rsidDel="00000000" w:rsidP="00000000" w:rsidRDefault="00000000" w:rsidRPr="00000000" w14:paraId="00004CFA">
      <w:pPr>
        <w:spacing w:after="240" w:before="240" w:lineRule="auto"/>
        <w:rPr/>
      </w:pPr>
      <w:r w:rsidDel="00000000" w:rsidR="00000000" w:rsidRPr="00000000">
        <w:rPr>
          <w:rtl w:val="0"/>
        </w:rPr>
        <w:t xml:space="preserve">May raise special issues.</w:t>
      </w:r>
    </w:p>
    <w:p w:rsidR="00000000" w:rsidDel="00000000" w:rsidP="00000000" w:rsidRDefault="00000000" w:rsidRPr="00000000" w14:paraId="00004CFB">
      <w:pPr>
        <w:pStyle w:val="Heading3"/>
        <w:keepNext w:val="0"/>
        <w:keepLines w:val="0"/>
        <w:spacing w:before="280" w:lineRule="auto"/>
        <w:rPr>
          <w:b w:val="1"/>
          <w:bCs w:val="1"/>
          <w:color w:val="000000"/>
          <w:sz w:val="26"/>
          <w:szCs w:val="26"/>
        </w:rPr>
      </w:pPr>
      <w:bookmarkStart w:colFirst="0" w:colLast="0" w:name="_lca5u47ulr6o" w:id="7547"/>
      <w:bookmarkEnd w:id="7547"/>
      <w:r w:rsidDel="00000000" w:rsidR="00000000" w:rsidRPr="00000000">
        <w:rPr>
          <w:b w:val="1"/>
          <w:bCs w:val="1"/>
          <w:color w:val="000000"/>
          <w:sz w:val="26"/>
          <w:szCs w:val="26"/>
          <w:rtl w:val="0"/>
        </w:rPr>
        <w:t xml:space="preserve">Foreign Judgment</w:t>
      </w:r>
    </w:p>
    <w:p w:rsidR="00000000" w:rsidDel="00000000" w:rsidP="00000000" w:rsidRDefault="00000000" w:rsidRPr="00000000" w14:paraId="00004CFC">
      <w:pPr>
        <w:spacing w:after="240" w:before="240" w:lineRule="auto"/>
        <w:rPr/>
      </w:pPr>
      <w:r w:rsidDel="00000000" w:rsidR="00000000" w:rsidRPr="00000000">
        <w:rPr>
          <w:rtl w:val="0"/>
        </w:rPr>
        <w:t xml:space="preserve">Follows a different recognition and enforcement framework.</w:t>
      </w:r>
    </w:p>
    <w:p w:rsidR="00000000" w:rsidDel="00000000" w:rsidP="00000000" w:rsidRDefault="00000000" w:rsidRPr="00000000" w14:paraId="00004CFD">
      <w:pPr>
        <w:pStyle w:val="Heading3"/>
        <w:keepNext w:val="0"/>
        <w:keepLines w:val="0"/>
        <w:spacing w:before="280" w:lineRule="auto"/>
        <w:rPr>
          <w:b w:val="1"/>
          <w:bCs w:val="1"/>
          <w:color w:val="000000"/>
          <w:sz w:val="26"/>
          <w:szCs w:val="26"/>
        </w:rPr>
      </w:pPr>
      <w:bookmarkStart w:colFirst="0" w:colLast="0" w:name="_5e5axzjrng91" w:id="7548"/>
      <w:bookmarkEnd w:id="7548"/>
      <w:r w:rsidDel="00000000" w:rsidR="00000000" w:rsidRPr="00000000">
        <w:rPr>
          <w:b w:val="1"/>
          <w:bCs w:val="1"/>
          <w:color w:val="000000"/>
          <w:sz w:val="26"/>
          <w:szCs w:val="26"/>
          <w:rtl w:val="0"/>
        </w:rPr>
        <w:t xml:space="preserve">Foreign Arbitration Award</w:t>
      </w:r>
    </w:p>
    <w:p w:rsidR="00000000" w:rsidDel="00000000" w:rsidP="00000000" w:rsidRDefault="00000000" w:rsidRPr="00000000" w14:paraId="00004CFE">
      <w:pPr>
        <w:spacing w:after="240" w:before="240" w:lineRule="auto"/>
        <w:rPr/>
      </w:pPr>
      <w:r w:rsidDel="00000000" w:rsidR="00000000" w:rsidRPr="00000000">
        <w:rPr>
          <w:rtl w:val="0"/>
        </w:rPr>
        <w:t xml:space="preserve">Requires separate analysis.</w:t>
      </w:r>
    </w:p>
    <w:p w:rsidR="00000000" w:rsidDel="00000000" w:rsidP="00000000" w:rsidRDefault="00000000" w:rsidRPr="00000000" w14:paraId="00004CFF">
      <w:pPr>
        <w:spacing w:after="240" w:before="240" w:lineRule="auto"/>
        <w:rPr>
          <w:b w:val="1"/>
          <w:bCs w:val="1"/>
        </w:rPr>
      </w:pPr>
      <w:r w:rsidDel="00000000" w:rsidR="00000000" w:rsidRPr="00000000">
        <w:rPr>
          <w:b w:val="1"/>
          <w:bCs w:val="1"/>
          <w:rtl w:val="0"/>
        </w:rPr>
        <w:t xml:space="preserve">A foreign document is not automatically eligible for Brazilian protest simply because the debtor is Brazilian.</w:t>
      </w:r>
    </w:p>
    <w:p w:rsidR="00000000" w:rsidDel="00000000" w:rsidP="00000000" w:rsidRDefault="00000000" w:rsidRPr="00000000" w14:paraId="00004D00">
      <w:pPr>
        <w:spacing w:after="240" w:before="240" w:lineRule="auto"/>
        <w:rPr>
          <w:b w:val="1"/>
          <w:bCs w:val="1"/>
        </w:rPr>
      </w:pPr>
      <w:r w:rsidDel="00000000" w:rsidR="00000000" w:rsidRPr="00000000">
        <w:rPr>
          <w:b w:val="1"/>
          <w:bCs w:val="1"/>
          <w:rtl w:val="0"/>
        </w:rPr>
        <w:t xml:space="preserve">[Request a Cross-Border Protest Assessment]</w:t>
      </w:r>
    </w:p>
    <w:p w:rsidR="00000000" w:rsidDel="00000000" w:rsidP="00000000" w:rsidRDefault="00000000" w:rsidRPr="00000000" w14:paraId="00004D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02">
      <w:pPr>
        <w:pStyle w:val="Heading1"/>
        <w:keepNext w:val="0"/>
        <w:keepLines w:val="0"/>
        <w:spacing w:before="480" w:lineRule="auto"/>
        <w:rPr>
          <w:b w:val="1"/>
          <w:bCs w:val="1"/>
          <w:sz w:val="46"/>
          <w:szCs w:val="46"/>
        </w:rPr>
      </w:pPr>
      <w:bookmarkStart w:colFirst="0" w:colLast="0" w:name="_6nrijkbohf2g" w:id="7549"/>
      <w:bookmarkEnd w:id="7549"/>
      <w:r w:rsidDel="00000000" w:rsidR="00000000" w:rsidRPr="00000000">
        <w:rPr>
          <w:b w:val="1"/>
          <w:bCs w:val="1"/>
          <w:sz w:val="46"/>
          <w:szCs w:val="46"/>
          <w:rtl w:val="0"/>
        </w:rPr>
        <w:t xml:space="preserve">11. Can a Foreign Creditor File Protesto in Brazil?</w:t>
      </w:r>
    </w:p>
    <w:p w:rsidR="00000000" w:rsidDel="00000000" w:rsidP="00000000" w:rsidRDefault="00000000" w:rsidRPr="00000000" w14:paraId="00004D03">
      <w:pPr>
        <w:pStyle w:val="Heading2"/>
        <w:keepNext w:val="0"/>
        <w:keepLines w:val="0"/>
        <w:spacing w:after="80" w:lineRule="auto"/>
        <w:rPr>
          <w:b w:val="1"/>
          <w:bCs w:val="1"/>
          <w:sz w:val="34"/>
          <w:szCs w:val="34"/>
        </w:rPr>
      </w:pPr>
      <w:bookmarkStart w:colFirst="0" w:colLast="0" w:name="_17yg6pn22979" w:id="7550"/>
      <w:bookmarkEnd w:id="7550"/>
      <w:r w:rsidDel="00000000" w:rsidR="00000000" w:rsidRPr="00000000">
        <w:rPr>
          <w:b w:val="1"/>
          <w:bCs w:val="1"/>
          <w:sz w:val="34"/>
          <w:szCs w:val="34"/>
          <w:rtl w:val="0"/>
        </w:rPr>
        <w:t xml:space="preserve">Representation From Abroad</w:t>
      </w:r>
    </w:p>
    <w:p w:rsidR="00000000" w:rsidDel="00000000" w:rsidP="00000000" w:rsidRDefault="00000000" w:rsidRPr="00000000" w14:paraId="00004D04">
      <w:pPr>
        <w:spacing w:after="240" w:before="240" w:lineRule="auto"/>
        <w:rPr/>
      </w:pPr>
      <w:r w:rsidDel="00000000" w:rsidR="00000000" w:rsidRPr="00000000">
        <w:rPr>
          <w:rtl w:val="0"/>
        </w:rPr>
        <w:t xml:space="preserve">Foreign creditors may be able to pursue eligible protest procedures through properly authorized representatives.</w:t>
      </w:r>
    </w:p>
    <w:p w:rsidR="00000000" w:rsidDel="00000000" w:rsidP="00000000" w:rsidRDefault="00000000" w:rsidRPr="00000000" w14:paraId="00004D05">
      <w:pPr>
        <w:spacing w:after="240" w:before="240" w:lineRule="auto"/>
        <w:rPr/>
      </w:pPr>
      <w:r w:rsidDel="00000000" w:rsidR="00000000" w:rsidRPr="00000000">
        <w:rPr>
          <w:rtl w:val="0"/>
        </w:rPr>
        <w:t xml:space="preserve">The required arrangements depend on the instrument and the relevant notarial procedures.</w:t>
      </w:r>
    </w:p>
    <w:p w:rsidR="00000000" w:rsidDel="00000000" w:rsidP="00000000" w:rsidRDefault="00000000" w:rsidRPr="00000000" w14:paraId="00004D06">
      <w:pPr>
        <w:spacing w:after="240" w:before="240" w:lineRule="auto"/>
        <w:rPr/>
      </w:pPr>
      <w:r w:rsidDel="00000000" w:rsidR="00000000" w:rsidRPr="00000000">
        <w:rPr>
          <w:rtl w:val="0"/>
        </w:rPr>
        <w:t xml:space="preserve">Potential requirements include:</w:t>
      </w:r>
    </w:p>
    <w:p w:rsidR="00000000" w:rsidDel="00000000" w:rsidP="00000000" w:rsidRDefault="00000000" w:rsidRPr="00000000" w14:paraId="00004D07">
      <w:pPr>
        <w:numPr>
          <w:ilvl w:val="0"/>
          <w:numId w:val="468"/>
        </w:numPr>
        <w:spacing w:after="0" w:afterAutospacing="0" w:before="240" w:lineRule="auto"/>
        <w:ind w:left="720" w:hanging="360"/>
      </w:pPr>
      <w:r w:rsidDel="00000000" w:rsidR="00000000" w:rsidRPr="00000000">
        <w:rPr>
          <w:rtl w:val="0"/>
        </w:rPr>
        <w:t xml:space="preserve">Creditor identification.</w:t>
      </w:r>
    </w:p>
    <w:p w:rsidR="00000000" w:rsidDel="00000000" w:rsidP="00000000" w:rsidRDefault="00000000" w:rsidRPr="00000000" w14:paraId="00004D08">
      <w:pPr>
        <w:numPr>
          <w:ilvl w:val="0"/>
          <w:numId w:val="468"/>
        </w:numPr>
        <w:spacing w:after="0" w:afterAutospacing="0" w:before="0" w:beforeAutospacing="0" w:lineRule="auto"/>
        <w:ind w:left="720" w:hanging="360"/>
      </w:pPr>
      <w:r w:rsidDel="00000000" w:rsidR="00000000" w:rsidRPr="00000000">
        <w:rPr>
          <w:rtl w:val="0"/>
        </w:rPr>
        <w:t xml:space="preserve">Corporate documents.</w:t>
      </w:r>
    </w:p>
    <w:p w:rsidR="00000000" w:rsidDel="00000000" w:rsidP="00000000" w:rsidRDefault="00000000" w:rsidRPr="00000000" w14:paraId="00004D09">
      <w:pPr>
        <w:numPr>
          <w:ilvl w:val="0"/>
          <w:numId w:val="468"/>
        </w:numPr>
        <w:spacing w:after="0" w:afterAutospacing="0" w:before="0" w:beforeAutospacing="0" w:lineRule="auto"/>
        <w:ind w:left="720" w:hanging="360"/>
      </w:pPr>
      <w:r w:rsidDel="00000000" w:rsidR="00000000" w:rsidRPr="00000000">
        <w:rPr>
          <w:rtl w:val="0"/>
        </w:rPr>
        <w:t xml:space="preserve">Proof of authority.</w:t>
      </w:r>
    </w:p>
    <w:p w:rsidR="00000000" w:rsidDel="00000000" w:rsidP="00000000" w:rsidRDefault="00000000" w:rsidRPr="00000000" w14:paraId="00004D0A">
      <w:pPr>
        <w:numPr>
          <w:ilvl w:val="0"/>
          <w:numId w:val="468"/>
        </w:numPr>
        <w:spacing w:after="0" w:afterAutospacing="0" w:before="0" w:beforeAutospacing="0" w:lineRule="auto"/>
        <w:ind w:left="720" w:hanging="360"/>
      </w:pPr>
      <w:r w:rsidDel="00000000" w:rsidR="00000000" w:rsidRPr="00000000">
        <w:rPr>
          <w:rtl w:val="0"/>
        </w:rPr>
        <w:t xml:space="preserve">Power of attorney.</w:t>
      </w:r>
    </w:p>
    <w:p w:rsidR="00000000" w:rsidDel="00000000" w:rsidP="00000000" w:rsidRDefault="00000000" w:rsidRPr="00000000" w14:paraId="00004D0B">
      <w:pPr>
        <w:numPr>
          <w:ilvl w:val="0"/>
          <w:numId w:val="468"/>
        </w:numPr>
        <w:spacing w:after="0" w:afterAutospacing="0" w:before="0" w:beforeAutospacing="0" w:lineRule="auto"/>
        <w:ind w:left="720" w:hanging="360"/>
      </w:pPr>
      <w:r w:rsidDel="00000000" w:rsidR="00000000" w:rsidRPr="00000000">
        <w:rPr>
          <w:rtl w:val="0"/>
        </w:rPr>
        <w:t xml:space="preserve">Debt instrument.</w:t>
      </w:r>
    </w:p>
    <w:p w:rsidR="00000000" w:rsidDel="00000000" w:rsidP="00000000" w:rsidRDefault="00000000" w:rsidRPr="00000000" w14:paraId="00004D0C">
      <w:pPr>
        <w:numPr>
          <w:ilvl w:val="0"/>
          <w:numId w:val="468"/>
        </w:numPr>
        <w:spacing w:after="0" w:afterAutospacing="0" w:before="0" w:beforeAutospacing="0" w:lineRule="auto"/>
        <w:ind w:left="720" w:hanging="360"/>
      </w:pPr>
      <w:r w:rsidDel="00000000" w:rsidR="00000000" w:rsidRPr="00000000">
        <w:rPr>
          <w:rtl w:val="0"/>
        </w:rPr>
        <w:t xml:space="preserve">Supporting documents.</w:t>
      </w:r>
    </w:p>
    <w:p w:rsidR="00000000" w:rsidDel="00000000" w:rsidP="00000000" w:rsidRDefault="00000000" w:rsidRPr="00000000" w14:paraId="00004D0D">
      <w:pPr>
        <w:numPr>
          <w:ilvl w:val="0"/>
          <w:numId w:val="468"/>
        </w:numPr>
        <w:spacing w:after="0" w:afterAutospacing="0" w:before="0" w:beforeAutospacing="0" w:lineRule="auto"/>
        <w:ind w:left="720" w:hanging="360"/>
      </w:pPr>
      <w:r w:rsidDel="00000000" w:rsidR="00000000" w:rsidRPr="00000000">
        <w:rPr>
          <w:rtl w:val="0"/>
        </w:rPr>
        <w:t xml:space="preserve">Appropriate authentication.</w:t>
      </w:r>
    </w:p>
    <w:p w:rsidR="00000000" w:rsidDel="00000000" w:rsidP="00000000" w:rsidRDefault="00000000" w:rsidRPr="00000000" w14:paraId="00004D0E">
      <w:pPr>
        <w:numPr>
          <w:ilvl w:val="0"/>
          <w:numId w:val="468"/>
        </w:numPr>
        <w:spacing w:after="0" w:afterAutospacing="0" w:before="0" w:beforeAutospacing="0" w:lineRule="auto"/>
        <w:ind w:left="720" w:hanging="360"/>
      </w:pPr>
      <w:r w:rsidDel="00000000" w:rsidR="00000000" w:rsidRPr="00000000">
        <w:rPr>
          <w:rtl w:val="0"/>
        </w:rPr>
        <w:t xml:space="preserve">Portuguese translation.</w:t>
      </w:r>
    </w:p>
    <w:p w:rsidR="00000000" w:rsidDel="00000000" w:rsidP="00000000" w:rsidRDefault="00000000" w:rsidRPr="00000000" w14:paraId="00004D0F">
      <w:pPr>
        <w:numPr>
          <w:ilvl w:val="0"/>
          <w:numId w:val="468"/>
        </w:numPr>
        <w:spacing w:after="240" w:before="0" w:beforeAutospacing="0" w:lineRule="auto"/>
        <w:ind w:left="720" w:hanging="360"/>
      </w:pPr>
      <w:r w:rsidDel="00000000" w:rsidR="00000000" w:rsidRPr="00000000">
        <w:rPr>
          <w:rtl w:val="0"/>
        </w:rPr>
        <w:t xml:space="preserve">Correct debtor information.</w:t>
      </w:r>
    </w:p>
    <w:p w:rsidR="00000000" w:rsidDel="00000000" w:rsidP="00000000" w:rsidRDefault="00000000" w:rsidRPr="00000000" w14:paraId="00004D10">
      <w:pPr>
        <w:pStyle w:val="Heading3"/>
        <w:keepNext w:val="0"/>
        <w:keepLines w:val="0"/>
        <w:spacing w:before="280" w:lineRule="auto"/>
        <w:rPr>
          <w:b w:val="1"/>
          <w:bCs w:val="1"/>
          <w:color w:val="000000"/>
          <w:sz w:val="26"/>
          <w:szCs w:val="26"/>
        </w:rPr>
      </w:pPr>
      <w:bookmarkStart w:colFirst="0" w:colLast="0" w:name="_imbldfc494lr" w:id="7551"/>
      <w:bookmarkEnd w:id="7551"/>
      <w:r w:rsidDel="00000000" w:rsidR="00000000" w:rsidRPr="00000000">
        <w:rPr>
          <w:b w:val="1"/>
          <w:bCs w:val="1"/>
          <w:color w:val="000000"/>
          <w:sz w:val="26"/>
          <w:szCs w:val="26"/>
          <w:rtl w:val="0"/>
        </w:rPr>
        <w:t xml:space="preserve">Remote Coordination</w:t>
      </w:r>
    </w:p>
    <w:p w:rsidR="00000000" w:rsidDel="00000000" w:rsidP="00000000" w:rsidRDefault="00000000" w:rsidRPr="00000000" w14:paraId="00004D11">
      <w:pPr>
        <w:spacing w:after="240" w:before="240" w:lineRule="auto"/>
        <w:rPr/>
      </w:pPr>
      <w:r w:rsidDel="00000000" w:rsidR="00000000" w:rsidRPr="00000000">
        <w:rPr>
          <w:rtl w:val="0"/>
        </w:rPr>
        <w:t xml:space="preserve">May be possible.</w:t>
      </w:r>
    </w:p>
    <w:p w:rsidR="00000000" w:rsidDel="00000000" w:rsidP="00000000" w:rsidRDefault="00000000" w:rsidRPr="00000000" w14:paraId="00004D12">
      <w:pPr>
        <w:pStyle w:val="Heading3"/>
        <w:keepNext w:val="0"/>
        <w:keepLines w:val="0"/>
        <w:spacing w:before="280" w:lineRule="auto"/>
        <w:rPr>
          <w:b w:val="1"/>
          <w:bCs w:val="1"/>
          <w:color w:val="000000"/>
          <w:sz w:val="26"/>
          <w:szCs w:val="26"/>
        </w:rPr>
      </w:pPr>
      <w:bookmarkStart w:colFirst="0" w:colLast="0" w:name="_d8ocr9nrc4hh" w:id="7552"/>
      <w:bookmarkEnd w:id="7552"/>
      <w:r w:rsidDel="00000000" w:rsidR="00000000" w:rsidRPr="00000000">
        <w:rPr>
          <w:b w:val="1"/>
          <w:bCs w:val="1"/>
          <w:color w:val="000000"/>
          <w:sz w:val="26"/>
          <w:szCs w:val="26"/>
          <w:rtl w:val="0"/>
        </w:rPr>
        <w:t xml:space="preserve">Local Representation</w:t>
      </w:r>
    </w:p>
    <w:p w:rsidR="00000000" w:rsidDel="00000000" w:rsidP="00000000" w:rsidRDefault="00000000" w:rsidRPr="00000000" w14:paraId="00004D13">
      <w:pPr>
        <w:spacing w:after="240" w:before="240" w:lineRule="auto"/>
        <w:rPr/>
      </w:pPr>
      <w:r w:rsidDel="00000000" w:rsidR="00000000" w:rsidRPr="00000000">
        <w:rPr>
          <w:rtl w:val="0"/>
        </w:rPr>
        <w:t xml:space="preserve">May be appropriate.</w:t>
      </w:r>
    </w:p>
    <w:p w:rsidR="00000000" w:rsidDel="00000000" w:rsidP="00000000" w:rsidRDefault="00000000" w:rsidRPr="00000000" w14:paraId="00004D14">
      <w:pPr>
        <w:pStyle w:val="Heading3"/>
        <w:keepNext w:val="0"/>
        <w:keepLines w:val="0"/>
        <w:spacing w:before="280" w:lineRule="auto"/>
        <w:rPr>
          <w:b w:val="1"/>
          <w:bCs w:val="1"/>
          <w:color w:val="000000"/>
          <w:sz w:val="26"/>
          <w:szCs w:val="26"/>
        </w:rPr>
      </w:pPr>
      <w:bookmarkStart w:colFirst="0" w:colLast="0" w:name="_dqy944m4v8ml" w:id="7553"/>
      <w:bookmarkEnd w:id="7553"/>
      <w:r w:rsidDel="00000000" w:rsidR="00000000" w:rsidRPr="00000000">
        <w:rPr>
          <w:b w:val="1"/>
          <w:bCs w:val="1"/>
          <w:color w:val="000000"/>
          <w:sz w:val="26"/>
          <w:szCs w:val="26"/>
          <w:rtl w:val="0"/>
        </w:rPr>
        <w:t xml:space="preserve">Notarial Requirements</w:t>
      </w:r>
    </w:p>
    <w:p w:rsidR="00000000" w:rsidDel="00000000" w:rsidP="00000000" w:rsidRDefault="00000000" w:rsidRPr="00000000" w14:paraId="00004D15">
      <w:pPr>
        <w:spacing w:after="240" w:before="240" w:lineRule="auto"/>
        <w:rPr/>
      </w:pPr>
      <w:r w:rsidDel="00000000" w:rsidR="00000000" w:rsidRPr="00000000">
        <w:rPr>
          <w:rtl w:val="0"/>
        </w:rPr>
        <w:t xml:space="preserve">Must be confirmed.</w:t>
      </w:r>
    </w:p>
    <w:p w:rsidR="00000000" w:rsidDel="00000000" w:rsidP="00000000" w:rsidRDefault="00000000" w:rsidRPr="00000000" w14:paraId="00004D16">
      <w:pPr>
        <w:pStyle w:val="Heading3"/>
        <w:keepNext w:val="0"/>
        <w:keepLines w:val="0"/>
        <w:spacing w:before="280" w:lineRule="auto"/>
        <w:rPr>
          <w:b w:val="1"/>
          <w:bCs w:val="1"/>
          <w:color w:val="000000"/>
          <w:sz w:val="26"/>
          <w:szCs w:val="26"/>
        </w:rPr>
      </w:pPr>
      <w:bookmarkStart w:colFirst="0" w:colLast="0" w:name="_wv0tlsbz0y7d" w:id="7554"/>
      <w:bookmarkEnd w:id="7554"/>
      <w:r w:rsidDel="00000000" w:rsidR="00000000" w:rsidRPr="00000000">
        <w:rPr>
          <w:b w:val="1"/>
          <w:bCs w:val="1"/>
          <w:color w:val="000000"/>
          <w:sz w:val="26"/>
          <w:szCs w:val="26"/>
          <w:rtl w:val="0"/>
        </w:rPr>
        <w:t xml:space="preserve">Electronic Services</w:t>
      </w:r>
    </w:p>
    <w:p w:rsidR="00000000" w:rsidDel="00000000" w:rsidP="00000000" w:rsidRDefault="00000000" w:rsidRPr="00000000" w14:paraId="00004D17">
      <w:pPr>
        <w:spacing w:after="240" w:before="240" w:lineRule="auto"/>
        <w:rPr/>
      </w:pPr>
      <w:r w:rsidDel="00000000" w:rsidR="00000000" w:rsidRPr="00000000">
        <w:rPr>
          <w:rtl w:val="0"/>
        </w:rPr>
        <w:t xml:space="preserve">May simplify certain steps.</w:t>
      </w:r>
    </w:p>
    <w:p w:rsidR="00000000" w:rsidDel="00000000" w:rsidP="00000000" w:rsidRDefault="00000000" w:rsidRPr="00000000" w14:paraId="00004D18">
      <w:pPr>
        <w:pStyle w:val="Heading3"/>
        <w:keepNext w:val="0"/>
        <w:keepLines w:val="0"/>
        <w:spacing w:before="280" w:lineRule="auto"/>
        <w:rPr>
          <w:b w:val="1"/>
          <w:bCs w:val="1"/>
          <w:color w:val="000000"/>
          <w:sz w:val="26"/>
          <w:szCs w:val="26"/>
        </w:rPr>
      </w:pPr>
      <w:bookmarkStart w:colFirst="0" w:colLast="0" w:name="_szlt1o7f7fzh" w:id="7555"/>
      <w:bookmarkEnd w:id="7555"/>
      <w:r w:rsidDel="00000000" w:rsidR="00000000" w:rsidRPr="00000000">
        <w:rPr>
          <w:b w:val="1"/>
          <w:bCs w:val="1"/>
          <w:color w:val="000000"/>
          <w:sz w:val="26"/>
          <w:szCs w:val="26"/>
          <w:rtl w:val="0"/>
        </w:rPr>
        <w:t xml:space="preserve">Foreign Corporate Authority</w:t>
      </w:r>
    </w:p>
    <w:p w:rsidR="00000000" w:rsidDel="00000000" w:rsidP="00000000" w:rsidRDefault="00000000" w:rsidRPr="00000000" w14:paraId="00004D19">
      <w:pPr>
        <w:spacing w:after="240" w:before="240" w:lineRule="auto"/>
        <w:rPr/>
      </w:pPr>
      <w:r w:rsidDel="00000000" w:rsidR="00000000" w:rsidRPr="00000000">
        <w:rPr>
          <w:rtl w:val="0"/>
        </w:rPr>
        <w:t xml:space="preserve">Must be established.</w:t>
      </w:r>
    </w:p>
    <w:p w:rsidR="00000000" w:rsidDel="00000000" w:rsidP="00000000" w:rsidRDefault="00000000" w:rsidRPr="00000000" w14:paraId="00004D1A">
      <w:pPr>
        <w:spacing w:after="240" w:before="240" w:lineRule="auto"/>
        <w:rPr>
          <w:b w:val="1"/>
          <w:bCs w:val="1"/>
        </w:rPr>
      </w:pPr>
      <w:r w:rsidDel="00000000" w:rsidR="00000000" w:rsidRPr="00000000">
        <w:rPr>
          <w:b w:val="1"/>
          <w:bCs w:val="1"/>
          <w:rtl w:val="0"/>
        </w:rPr>
        <w:t xml:space="preserve">Caspani Lawyers can assess the required documentation and represent the creditor within the scope of an agreed engagement.</w:t>
      </w:r>
    </w:p>
    <w:p w:rsidR="00000000" w:rsidDel="00000000" w:rsidP="00000000" w:rsidRDefault="00000000" w:rsidRPr="00000000" w14:paraId="00004D1B">
      <w:pPr>
        <w:spacing w:after="240" w:before="240" w:lineRule="auto"/>
        <w:rPr>
          <w:b w:val="1"/>
          <w:bCs w:val="1"/>
        </w:rPr>
      </w:pPr>
      <w:r w:rsidDel="00000000" w:rsidR="00000000" w:rsidRPr="00000000">
        <w:rPr>
          <w:b w:val="1"/>
          <w:bCs w:val="1"/>
          <w:rtl w:val="0"/>
        </w:rPr>
        <w:t xml:space="preserve">[Start an Official Protest From Abroad]</w:t>
      </w:r>
    </w:p>
    <w:p w:rsidR="00000000" w:rsidDel="00000000" w:rsidP="00000000" w:rsidRDefault="00000000" w:rsidRPr="00000000" w14:paraId="00004D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1D">
      <w:pPr>
        <w:pStyle w:val="Heading1"/>
        <w:keepNext w:val="0"/>
        <w:keepLines w:val="0"/>
        <w:spacing w:before="480" w:lineRule="auto"/>
        <w:rPr>
          <w:b w:val="1"/>
          <w:bCs w:val="1"/>
          <w:sz w:val="46"/>
          <w:szCs w:val="46"/>
        </w:rPr>
      </w:pPr>
      <w:bookmarkStart w:colFirst="0" w:colLast="0" w:name="_3xqxtq6bohkk" w:id="7556"/>
      <w:bookmarkEnd w:id="7556"/>
      <w:r w:rsidDel="00000000" w:rsidR="00000000" w:rsidRPr="00000000">
        <w:rPr>
          <w:b w:val="1"/>
          <w:bCs w:val="1"/>
          <w:sz w:val="46"/>
          <w:szCs w:val="46"/>
          <w:rtl w:val="0"/>
        </w:rPr>
        <w:t xml:space="preserve">12. How Does the Protesto Procedure Work?</w:t>
      </w:r>
    </w:p>
    <w:p w:rsidR="00000000" w:rsidDel="00000000" w:rsidP="00000000" w:rsidRDefault="00000000" w:rsidRPr="00000000" w14:paraId="00004D1E">
      <w:pPr>
        <w:pStyle w:val="Heading2"/>
        <w:keepNext w:val="0"/>
        <w:keepLines w:val="0"/>
        <w:spacing w:after="80" w:lineRule="auto"/>
        <w:rPr>
          <w:b w:val="1"/>
          <w:bCs w:val="1"/>
          <w:sz w:val="34"/>
          <w:szCs w:val="34"/>
        </w:rPr>
      </w:pPr>
      <w:bookmarkStart w:colFirst="0" w:colLast="0" w:name="_aec9sw4wi4z7" w:id="7557"/>
      <w:bookmarkEnd w:id="7557"/>
      <w:r w:rsidDel="00000000" w:rsidR="00000000" w:rsidRPr="00000000">
        <w:rPr>
          <w:b w:val="1"/>
          <w:bCs w:val="1"/>
          <w:sz w:val="34"/>
          <w:szCs w:val="34"/>
          <w:rtl w:val="0"/>
        </w:rPr>
        <w:t xml:space="preserve">Step-by-Step Overview</w:t>
      </w:r>
    </w:p>
    <w:p w:rsidR="00000000" w:rsidDel="00000000" w:rsidP="00000000" w:rsidRDefault="00000000" w:rsidRPr="00000000" w14:paraId="00004D1F">
      <w:pPr>
        <w:pStyle w:val="Heading3"/>
        <w:keepNext w:val="0"/>
        <w:keepLines w:val="0"/>
        <w:spacing w:before="280" w:lineRule="auto"/>
        <w:rPr>
          <w:b w:val="1"/>
          <w:bCs w:val="1"/>
          <w:color w:val="000000"/>
          <w:sz w:val="26"/>
          <w:szCs w:val="26"/>
        </w:rPr>
      </w:pPr>
      <w:bookmarkStart w:colFirst="0" w:colLast="0" w:name="_rbyghopphnya" w:id="7558"/>
      <w:bookmarkEnd w:id="7558"/>
      <w:r w:rsidDel="00000000" w:rsidR="00000000" w:rsidRPr="00000000">
        <w:rPr>
          <w:b w:val="1"/>
          <w:bCs w:val="1"/>
          <w:color w:val="000000"/>
          <w:sz w:val="26"/>
          <w:szCs w:val="26"/>
          <w:rtl w:val="0"/>
        </w:rPr>
        <w:t xml:space="preserve">Step 1 — Review the Debt</w:t>
      </w:r>
    </w:p>
    <w:p w:rsidR="00000000" w:rsidDel="00000000" w:rsidP="00000000" w:rsidRDefault="00000000" w:rsidRPr="00000000" w14:paraId="00004D20">
      <w:pPr>
        <w:spacing w:after="240" w:before="240" w:lineRule="auto"/>
        <w:rPr/>
      </w:pPr>
      <w:r w:rsidDel="00000000" w:rsidR="00000000" w:rsidRPr="00000000">
        <w:rPr>
          <w:rtl w:val="0"/>
        </w:rPr>
        <w:t xml:space="preserve">Confirm that the obligation exists and is properly documented.</w:t>
      </w:r>
    </w:p>
    <w:p w:rsidR="00000000" w:rsidDel="00000000" w:rsidP="00000000" w:rsidRDefault="00000000" w:rsidRPr="00000000" w14:paraId="00004D21">
      <w:pPr>
        <w:pStyle w:val="Heading3"/>
        <w:keepNext w:val="0"/>
        <w:keepLines w:val="0"/>
        <w:spacing w:before="280" w:lineRule="auto"/>
        <w:rPr>
          <w:b w:val="1"/>
          <w:bCs w:val="1"/>
          <w:color w:val="000000"/>
          <w:sz w:val="26"/>
          <w:szCs w:val="26"/>
        </w:rPr>
      </w:pPr>
      <w:bookmarkStart w:colFirst="0" w:colLast="0" w:name="_dvbugnomppp2" w:id="7559"/>
      <w:bookmarkEnd w:id="7559"/>
      <w:r w:rsidDel="00000000" w:rsidR="00000000" w:rsidRPr="00000000">
        <w:rPr>
          <w:b w:val="1"/>
          <w:bCs w:val="1"/>
          <w:color w:val="000000"/>
          <w:sz w:val="26"/>
          <w:szCs w:val="26"/>
          <w:rtl w:val="0"/>
        </w:rPr>
        <w:t xml:space="preserve">Step 2 — Check Eligibility</w:t>
      </w:r>
    </w:p>
    <w:p w:rsidR="00000000" w:rsidDel="00000000" w:rsidP="00000000" w:rsidRDefault="00000000" w:rsidRPr="00000000" w14:paraId="00004D22">
      <w:pPr>
        <w:spacing w:after="240" w:before="240" w:lineRule="auto"/>
        <w:rPr/>
      </w:pPr>
      <w:r w:rsidDel="00000000" w:rsidR="00000000" w:rsidRPr="00000000">
        <w:rPr>
          <w:rtl w:val="0"/>
        </w:rPr>
        <w:t xml:space="preserve">Determine whether the instrument qualifies.</w:t>
      </w:r>
    </w:p>
    <w:p w:rsidR="00000000" w:rsidDel="00000000" w:rsidP="00000000" w:rsidRDefault="00000000" w:rsidRPr="00000000" w14:paraId="00004D23">
      <w:pPr>
        <w:pStyle w:val="Heading3"/>
        <w:keepNext w:val="0"/>
        <w:keepLines w:val="0"/>
        <w:spacing w:before="280" w:lineRule="auto"/>
        <w:rPr>
          <w:b w:val="1"/>
          <w:bCs w:val="1"/>
          <w:color w:val="000000"/>
          <w:sz w:val="26"/>
          <w:szCs w:val="26"/>
        </w:rPr>
      </w:pPr>
      <w:bookmarkStart w:colFirst="0" w:colLast="0" w:name="_uurl0gb9lcin" w:id="7560"/>
      <w:bookmarkEnd w:id="7560"/>
      <w:r w:rsidDel="00000000" w:rsidR="00000000" w:rsidRPr="00000000">
        <w:rPr>
          <w:b w:val="1"/>
          <w:bCs w:val="1"/>
          <w:color w:val="000000"/>
          <w:sz w:val="26"/>
          <w:szCs w:val="26"/>
          <w:rtl w:val="0"/>
        </w:rPr>
        <w:t xml:space="preserve">Step 3 — Verify the Debtor</w:t>
      </w:r>
    </w:p>
    <w:p w:rsidR="00000000" w:rsidDel="00000000" w:rsidP="00000000" w:rsidRDefault="00000000" w:rsidRPr="00000000" w14:paraId="00004D24">
      <w:pPr>
        <w:spacing w:after="240" w:before="240" w:lineRule="auto"/>
        <w:rPr/>
      </w:pPr>
      <w:r w:rsidDel="00000000" w:rsidR="00000000" w:rsidRPr="00000000">
        <w:rPr>
          <w:rtl w:val="0"/>
        </w:rPr>
        <w:t xml:space="preserve">Confirm the responsible person or entity.</w:t>
      </w:r>
    </w:p>
    <w:p w:rsidR="00000000" w:rsidDel="00000000" w:rsidP="00000000" w:rsidRDefault="00000000" w:rsidRPr="00000000" w14:paraId="00004D25">
      <w:pPr>
        <w:pStyle w:val="Heading3"/>
        <w:keepNext w:val="0"/>
        <w:keepLines w:val="0"/>
        <w:spacing w:before="280" w:lineRule="auto"/>
        <w:rPr>
          <w:b w:val="1"/>
          <w:bCs w:val="1"/>
          <w:color w:val="000000"/>
          <w:sz w:val="26"/>
          <w:szCs w:val="26"/>
        </w:rPr>
      </w:pPr>
      <w:bookmarkStart w:colFirst="0" w:colLast="0" w:name="_m18nu1gqlpns" w:id="7561"/>
      <w:bookmarkEnd w:id="7561"/>
      <w:r w:rsidDel="00000000" w:rsidR="00000000" w:rsidRPr="00000000">
        <w:rPr>
          <w:b w:val="1"/>
          <w:bCs w:val="1"/>
          <w:color w:val="000000"/>
          <w:sz w:val="26"/>
          <w:szCs w:val="26"/>
          <w:rtl w:val="0"/>
        </w:rPr>
        <w:t xml:space="preserve">Step 4 — Check the Amount</w:t>
      </w:r>
    </w:p>
    <w:p w:rsidR="00000000" w:rsidDel="00000000" w:rsidP="00000000" w:rsidRDefault="00000000" w:rsidRPr="00000000" w14:paraId="00004D26">
      <w:pPr>
        <w:spacing w:after="240" w:before="240" w:lineRule="auto"/>
        <w:rPr/>
      </w:pPr>
      <w:r w:rsidDel="00000000" w:rsidR="00000000" w:rsidRPr="00000000">
        <w:rPr>
          <w:rtl w:val="0"/>
        </w:rPr>
        <w:t xml:space="preserve">Review the principal and legally applicable charges.</w:t>
      </w:r>
    </w:p>
    <w:p w:rsidR="00000000" w:rsidDel="00000000" w:rsidP="00000000" w:rsidRDefault="00000000" w:rsidRPr="00000000" w14:paraId="00004D27">
      <w:pPr>
        <w:pStyle w:val="Heading3"/>
        <w:keepNext w:val="0"/>
        <w:keepLines w:val="0"/>
        <w:spacing w:before="280" w:lineRule="auto"/>
        <w:rPr>
          <w:b w:val="1"/>
          <w:bCs w:val="1"/>
          <w:color w:val="000000"/>
          <w:sz w:val="26"/>
          <w:szCs w:val="26"/>
        </w:rPr>
      </w:pPr>
      <w:bookmarkStart w:colFirst="0" w:colLast="0" w:name="_jrir0scdt28a" w:id="7562"/>
      <w:bookmarkEnd w:id="7562"/>
      <w:r w:rsidDel="00000000" w:rsidR="00000000" w:rsidRPr="00000000">
        <w:rPr>
          <w:b w:val="1"/>
          <w:bCs w:val="1"/>
          <w:color w:val="000000"/>
          <w:sz w:val="26"/>
          <w:szCs w:val="26"/>
          <w:rtl w:val="0"/>
        </w:rPr>
        <w:t xml:space="preserve">Step 5 — Examine Prescription</w:t>
      </w:r>
    </w:p>
    <w:p w:rsidR="00000000" w:rsidDel="00000000" w:rsidP="00000000" w:rsidRDefault="00000000" w:rsidRPr="00000000" w14:paraId="00004D28">
      <w:pPr>
        <w:spacing w:after="240" w:before="240" w:lineRule="auto"/>
        <w:rPr/>
      </w:pPr>
      <w:r w:rsidDel="00000000" w:rsidR="00000000" w:rsidRPr="00000000">
        <w:rPr>
          <w:rtl w:val="0"/>
        </w:rPr>
        <w:t xml:space="preserve">Assess applicable limitation periods.</w:t>
      </w:r>
    </w:p>
    <w:p w:rsidR="00000000" w:rsidDel="00000000" w:rsidP="00000000" w:rsidRDefault="00000000" w:rsidRPr="00000000" w14:paraId="00004D29">
      <w:pPr>
        <w:pStyle w:val="Heading3"/>
        <w:keepNext w:val="0"/>
        <w:keepLines w:val="0"/>
        <w:spacing w:before="280" w:lineRule="auto"/>
        <w:rPr>
          <w:b w:val="1"/>
          <w:bCs w:val="1"/>
          <w:color w:val="000000"/>
          <w:sz w:val="26"/>
          <w:szCs w:val="26"/>
        </w:rPr>
      </w:pPr>
      <w:bookmarkStart w:colFirst="0" w:colLast="0" w:name="_mjepv4df6q25" w:id="7563"/>
      <w:bookmarkEnd w:id="7563"/>
      <w:r w:rsidDel="00000000" w:rsidR="00000000" w:rsidRPr="00000000">
        <w:rPr>
          <w:b w:val="1"/>
          <w:bCs w:val="1"/>
          <w:color w:val="000000"/>
          <w:sz w:val="26"/>
          <w:szCs w:val="26"/>
          <w:rtl w:val="0"/>
        </w:rPr>
        <w:t xml:space="preserve">Step 6 — Prepare the Instrument</w:t>
      </w:r>
    </w:p>
    <w:p w:rsidR="00000000" w:rsidDel="00000000" w:rsidP="00000000" w:rsidRDefault="00000000" w:rsidRPr="00000000" w14:paraId="00004D2A">
      <w:pPr>
        <w:spacing w:after="240" w:before="240" w:lineRule="auto"/>
        <w:rPr/>
      </w:pPr>
      <w:r w:rsidDel="00000000" w:rsidR="00000000" w:rsidRPr="00000000">
        <w:rPr>
          <w:rtl w:val="0"/>
        </w:rPr>
        <w:t xml:space="preserve">Organize the required documentation.</w:t>
      </w:r>
    </w:p>
    <w:p w:rsidR="00000000" w:rsidDel="00000000" w:rsidP="00000000" w:rsidRDefault="00000000" w:rsidRPr="00000000" w14:paraId="00004D2B">
      <w:pPr>
        <w:pStyle w:val="Heading3"/>
        <w:keepNext w:val="0"/>
        <w:keepLines w:val="0"/>
        <w:spacing w:before="280" w:lineRule="auto"/>
        <w:rPr>
          <w:b w:val="1"/>
          <w:bCs w:val="1"/>
          <w:color w:val="000000"/>
          <w:sz w:val="26"/>
          <w:szCs w:val="26"/>
        </w:rPr>
      </w:pPr>
      <w:bookmarkStart w:colFirst="0" w:colLast="0" w:name="_q0ln5uco2ukk" w:id="7564"/>
      <w:bookmarkEnd w:id="7564"/>
      <w:r w:rsidDel="00000000" w:rsidR="00000000" w:rsidRPr="00000000">
        <w:rPr>
          <w:b w:val="1"/>
          <w:bCs w:val="1"/>
          <w:color w:val="000000"/>
          <w:sz w:val="26"/>
          <w:szCs w:val="26"/>
          <w:rtl w:val="0"/>
        </w:rPr>
        <w:t xml:space="preserve">Step 7 — Identify the Competent Office</w:t>
      </w:r>
    </w:p>
    <w:p w:rsidR="00000000" w:rsidDel="00000000" w:rsidP="00000000" w:rsidRDefault="00000000" w:rsidRPr="00000000" w14:paraId="00004D2C">
      <w:pPr>
        <w:spacing w:after="240" w:before="240" w:lineRule="auto"/>
        <w:rPr/>
      </w:pPr>
      <w:r w:rsidDel="00000000" w:rsidR="00000000" w:rsidRPr="00000000">
        <w:rPr>
          <w:rtl w:val="0"/>
        </w:rPr>
        <w:t xml:space="preserve">Determine the proper protest office or electronic procedure.</w:t>
      </w:r>
    </w:p>
    <w:p w:rsidR="00000000" w:rsidDel="00000000" w:rsidP="00000000" w:rsidRDefault="00000000" w:rsidRPr="00000000" w14:paraId="00004D2D">
      <w:pPr>
        <w:pStyle w:val="Heading3"/>
        <w:keepNext w:val="0"/>
        <w:keepLines w:val="0"/>
        <w:spacing w:before="280" w:lineRule="auto"/>
        <w:rPr>
          <w:b w:val="1"/>
          <w:bCs w:val="1"/>
          <w:color w:val="000000"/>
          <w:sz w:val="26"/>
          <w:szCs w:val="26"/>
        </w:rPr>
      </w:pPr>
      <w:bookmarkStart w:colFirst="0" w:colLast="0" w:name="_lsx0zyyuktse" w:id="7565"/>
      <w:bookmarkEnd w:id="7565"/>
      <w:r w:rsidDel="00000000" w:rsidR="00000000" w:rsidRPr="00000000">
        <w:rPr>
          <w:b w:val="1"/>
          <w:bCs w:val="1"/>
          <w:color w:val="000000"/>
          <w:sz w:val="26"/>
          <w:szCs w:val="26"/>
          <w:rtl w:val="0"/>
        </w:rPr>
        <w:t xml:space="preserve">Step 8 — Submit the Instrument</w:t>
      </w:r>
    </w:p>
    <w:p w:rsidR="00000000" w:rsidDel="00000000" w:rsidP="00000000" w:rsidRDefault="00000000" w:rsidRPr="00000000" w14:paraId="00004D2E">
      <w:pPr>
        <w:spacing w:after="240" w:before="240" w:lineRule="auto"/>
        <w:rPr/>
      </w:pPr>
      <w:r w:rsidDel="00000000" w:rsidR="00000000" w:rsidRPr="00000000">
        <w:rPr>
          <w:rtl w:val="0"/>
        </w:rPr>
        <w:t xml:space="preserve">Follow the applicable presentation rules.</w:t>
      </w:r>
    </w:p>
    <w:p w:rsidR="00000000" w:rsidDel="00000000" w:rsidP="00000000" w:rsidRDefault="00000000" w:rsidRPr="00000000" w14:paraId="00004D2F">
      <w:pPr>
        <w:pStyle w:val="Heading3"/>
        <w:keepNext w:val="0"/>
        <w:keepLines w:val="0"/>
        <w:spacing w:before="280" w:lineRule="auto"/>
        <w:rPr>
          <w:b w:val="1"/>
          <w:bCs w:val="1"/>
          <w:color w:val="000000"/>
          <w:sz w:val="26"/>
          <w:szCs w:val="26"/>
        </w:rPr>
      </w:pPr>
      <w:bookmarkStart w:colFirst="0" w:colLast="0" w:name="_m8c465bql9y" w:id="7566"/>
      <w:bookmarkEnd w:id="7566"/>
      <w:r w:rsidDel="00000000" w:rsidR="00000000" w:rsidRPr="00000000">
        <w:rPr>
          <w:b w:val="1"/>
          <w:bCs w:val="1"/>
          <w:color w:val="000000"/>
          <w:sz w:val="26"/>
          <w:szCs w:val="26"/>
          <w:rtl w:val="0"/>
        </w:rPr>
        <w:t xml:space="preserve">Step 9 — Formal Examination</w:t>
      </w:r>
    </w:p>
    <w:p w:rsidR="00000000" w:rsidDel="00000000" w:rsidP="00000000" w:rsidRDefault="00000000" w:rsidRPr="00000000" w14:paraId="00004D30">
      <w:pPr>
        <w:spacing w:after="240" w:before="240" w:lineRule="auto"/>
        <w:rPr/>
      </w:pPr>
      <w:r w:rsidDel="00000000" w:rsidR="00000000" w:rsidRPr="00000000">
        <w:rPr>
          <w:rtl w:val="0"/>
        </w:rPr>
        <w:t xml:space="preserve">The office examines the document within its statutory function.</w:t>
      </w:r>
    </w:p>
    <w:p w:rsidR="00000000" w:rsidDel="00000000" w:rsidP="00000000" w:rsidRDefault="00000000" w:rsidRPr="00000000" w14:paraId="00004D31">
      <w:pPr>
        <w:pStyle w:val="Heading3"/>
        <w:keepNext w:val="0"/>
        <w:keepLines w:val="0"/>
        <w:spacing w:before="280" w:lineRule="auto"/>
        <w:rPr>
          <w:b w:val="1"/>
          <w:bCs w:val="1"/>
          <w:color w:val="000000"/>
          <w:sz w:val="26"/>
          <w:szCs w:val="26"/>
        </w:rPr>
      </w:pPr>
      <w:bookmarkStart w:colFirst="0" w:colLast="0" w:name="_shr9p0kenwle" w:id="7567"/>
      <w:bookmarkEnd w:id="7567"/>
      <w:r w:rsidDel="00000000" w:rsidR="00000000" w:rsidRPr="00000000">
        <w:rPr>
          <w:b w:val="1"/>
          <w:bCs w:val="1"/>
          <w:color w:val="000000"/>
          <w:sz w:val="26"/>
          <w:szCs w:val="26"/>
          <w:rtl w:val="0"/>
        </w:rPr>
        <w:t xml:space="preserve">Step 10 — Notification</w:t>
      </w:r>
    </w:p>
    <w:p w:rsidR="00000000" w:rsidDel="00000000" w:rsidP="00000000" w:rsidRDefault="00000000" w:rsidRPr="00000000" w14:paraId="00004D32">
      <w:pPr>
        <w:spacing w:after="240" w:before="240" w:lineRule="auto"/>
        <w:rPr/>
      </w:pPr>
      <w:r w:rsidDel="00000000" w:rsidR="00000000" w:rsidRPr="00000000">
        <w:rPr>
          <w:rtl w:val="0"/>
        </w:rPr>
        <w:t xml:space="preserve">The debtor is notified under the applicable procedure.</w:t>
      </w:r>
    </w:p>
    <w:p w:rsidR="00000000" w:rsidDel="00000000" w:rsidP="00000000" w:rsidRDefault="00000000" w:rsidRPr="00000000" w14:paraId="00004D33">
      <w:pPr>
        <w:pStyle w:val="Heading3"/>
        <w:keepNext w:val="0"/>
        <w:keepLines w:val="0"/>
        <w:spacing w:before="280" w:lineRule="auto"/>
        <w:rPr>
          <w:b w:val="1"/>
          <w:bCs w:val="1"/>
          <w:color w:val="000000"/>
          <w:sz w:val="26"/>
          <w:szCs w:val="26"/>
        </w:rPr>
      </w:pPr>
      <w:bookmarkStart w:colFirst="0" w:colLast="0" w:name="_8n5zog9tx3fy" w:id="7568"/>
      <w:bookmarkEnd w:id="7568"/>
      <w:r w:rsidDel="00000000" w:rsidR="00000000" w:rsidRPr="00000000">
        <w:rPr>
          <w:b w:val="1"/>
          <w:bCs w:val="1"/>
          <w:color w:val="000000"/>
          <w:sz w:val="26"/>
          <w:szCs w:val="26"/>
          <w:rtl w:val="0"/>
        </w:rPr>
        <w:t xml:space="preserve">Step 11 — Payment or Other Development</w:t>
      </w:r>
    </w:p>
    <w:p w:rsidR="00000000" w:rsidDel="00000000" w:rsidP="00000000" w:rsidRDefault="00000000" w:rsidRPr="00000000" w14:paraId="00004D34">
      <w:pPr>
        <w:spacing w:after="240" w:before="240" w:lineRule="auto"/>
        <w:rPr/>
      </w:pPr>
      <w:r w:rsidDel="00000000" w:rsidR="00000000" w:rsidRPr="00000000">
        <w:rPr>
          <w:rtl w:val="0"/>
        </w:rPr>
        <w:t xml:space="preserve">The debtor may pay, or another legally relevant event may occur.</w:t>
      </w:r>
    </w:p>
    <w:p w:rsidR="00000000" w:rsidDel="00000000" w:rsidP="00000000" w:rsidRDefault="00000000" w:rsidRPr="00000000" w14:paraId="00004D35">
      <w:pPr>
        <w:pStyle w:val="Heading3"/>
        <w:keepNext w:val="0"/>
        <w:keepLines w:val="0"/>
        <w:spacing w:before="280" w:lineRule="auto"/>
        <w:rPr>
          <w:b w:val="1"/>
          <w:bCs w:val="1"/>
          <w:color w:val="000000"/>
          <w:sz w:val="26"/>
          <w:szCs w:val="26"/>
        </w:rPr>
      </w:pPr>
      <w:bookmarkStart w:colFirst="0" w:colLast="0" w:name="_nyfkde5af8xb" w:id="7569"/>
      <w:bookmarkEnd w:id="7569"/>
      <w:r w:rsidDel="00000000" w:rsidR="00000000" w:rsidRPr="00000000">
        <w:rPr>
          <w:b w:val="1"/>
          <w:bCs w:val="1"/>
          <w:color w:val="000000"/>
          <w:sz w:val="26"/>
          <w:szCs w:val="26"/>
          <w:rtl w:val="0"/>
        </w:rPr>
        <w:t xml:space="preserve">Step 12 — Registration</w:t>
      </w:r>
    </w:p>
    <w:p w:rsidR="00000000" w:rsidDel="00000000" w:rsidP="00000000" w:rsidRDefault="00000000" w:rsidRPr="00000000" w14:paraId="00004D36">
      <w:pPr>
        <w:spacing w:after="240" w:before="240" w:lineRule="auto"/>
        <w:rPr/>
      </w:pPr>
      <w:r w:rsidDel="00000000" w:rsidR="00000000" w:rsidRPr="00000000">
        <w:rPr>
          <w:rtl w:val="0"/>
        </w:rPr>
        <w:t xml:space="preserve">If statutory conditions are satisfied and no legally effective obstacle exists, the protest may be recorded.</w:t>
      </w:r>
    </w:p>
    <w:p w:rsidR="00000000" w:rsidDel="00000000" w:rsidP="00000000" w:rsidRDefault="00000000" w:rsidRPr="00000000" w14:paraId="00004D37">
      <w:pPr>
        <w:pStyle w:val="Heading3"/>
        <w:keepNext w:val="0"/>
        <w:keepLines w:val="0"/>
        <w:spacing w:before="280" w:lineRule="auto"/>
        <w:rPr>
          <w:b w:val="1"/>
          <w:bCs w:val="1"/>
          <w:color w:val="000000"/>
          <w:sz w:val="26"/>
          <w:szCs w:val="26"/>
        </w:rPr>
      </w:pPr>
      <w:bookmarkStart w:colFirst="0" w:colLast="0" w:name="_d7b895mo4d95" w:id="7570"/>
      <w:bookmarkEnd w:id="7570"/>
      <w:r w:rsidDel="00000000" w:rsidR="00000000" w:rsidRPr="00000000">
        <w:rPr>
          <w:b w:val="1"/>
          <w:bCs w:val="1"/>
          <w:color w:val="000000"/>
          <w:sz w:val="26"/>
          <w:szCs w:val="26"/>
          <w:rtl w:val="0"/>
        </w:rPr>
        <w:t xml:space="preserve">Step 13 — Post-Protest Negotiation</w:t>
      </w:r>
    </w:p>
    <w:p w:rsidR="00000000" w:rsidDel="00000000" w:rsidP="00000000" w:rsidRDefault="00000000" w:rsidRPr="00000000" w14:paraId="00004D38">
      <w:pPr>
        <w:spacing w:after="240" w:before="240" w:lineRule="auto"/>
        <w:rPr/>
      </w:pPr>
      <w:r w:rsidDel="00000000" w:rsidR="00000000" w:rsidRPr="00000000">
        <w:rPr>
          <w:rtl w:val="0"/>
        </w:rPr>
        <w:t xml:space="preserve">The creditor may evaluate lawful settlement options.</w:t>
      </w:r>
    </w:p>
    <w:p w:rsidR="00000000" w:rsidDel="00000000" w:rsidP="00000000" w:rsidRDefault="00000000" w:rsidRPr="00000000" w14:paraId="00004D39">
      <w:pPr>
        <w:pStyle w:val="Heading3"/>
        <w:keepNext w:val="0"/>
        <w:keepLines w:val="0"/>
        <w:spacing w:before="280" w:lineRule="auto"/>
        <w:rPr>
          <w:b w:val="1"/>
          <w:bCs w:val="1"/>
          <w:color w:val="000000"/>
          <w:sz w:val="26"/>
          <w:szCs w:val="26"/>
        </w:rPr>
      </w:pPr>
      <w:bookmarkStart w:colFirst="0" w:colLast="0" w:name="_ckq8legmanbb" w:id="7571"/>
      <w:bookmarkEnd w:id="7571"/>
      <w:r w:rsidDel="00000000" w:rsidR="00000000" w:rsidRPr="00000000">
        <w:rPr>
          <w:b w:val="1"/>
          <w:bCs w:val="1"/>
          <w:color w:val="000000"/>
          <w:sz w:val="26"/>
          <w:szCs w:val="26"/>
          <w:rtl w:val="0"/>
        </w:rPr>
        <w:t xml:space="preserve">Step 14 — Cancellation</w:t>
      </w:r>
    </w:p>
    <w:p w:rsidR="00000000" w:rsidDel="00000000" w:rsidP="00000000" w:rsidRDefault="00000000" w:rsidRPr="00000000" w14:paraId="00004D3A">
      <w:pPr>
        <w:spacing w:after="240" w:before="240" w:lineRule="auto"/>
        <w:rPr/>
      </w:pPr>
      <w:r w:rsidDel="00000000" w:rsidR="00000000" w:rsidRPr="00000000">
        <w:rPr>
          <w:rtl w:val="0"/>
        </w:rPr>
        <w:t xml:space="preserve">When appropriate, the parties must follow the required cancellation procedure.</w:t>
      </w:r>
    </w:p>
    <w:p w:rsidR="00000000" w:rsidDel="00000000" w:rsidP="00000000" w:rsidRDefault="00000000" w:rsidRPr="00000000" w14:paraId="00004D3B">
      <w:pPr>
        <w:spacing w:after="240" w:before="240" w:lineRule="auto"/>
        <w:rPr>
          <w:b w:val="1"/>
          <w:bCs w:val="1"/>
        </w:rPr>
      </w:pPr>
      <w:r w:rsidDel="00000000" w:rsidR="00000000" w:rsidRPr="00000000">
        <w:rPr>
          <w:b w:val="1"/>
          <w:bCs w:val="1"/>
          <w:rtl w:val="0"/>
        </w:rPr>
        <w:t xml:space="preserve">Notarial protest follows a formal process; it is not an immediate negative credit entry created by the creditor.</w:t>
      </w:r>
    </w:p>
    <w:p w:rsidR="00000000" w:rsidDel="00000000" w:rsidP="00000000" w:rsidRDefault="00000000" w:rsidRPr="00000000" w14:paraId="00004D3C">
      <w:pPr>
        <w:spacing w:after="240" w:before="240" w:lineRule="auto"/>
        <w:rPr>
          <w:b w:val="1"/>
          <w:bCs w:val="1"/>
        </w:rPr>
      </w:pPr>
      <w:r w:rsidDel="00000000" w:rsidR="00000000" w:rsidRPr="00000000">
        <w:rPr>
          <w:b w:val="1"/>
          <w:bCs w:val="1"/>
          <w:rtl w:val="0"/>
        </w:rPr>
        <w:t xml:space="preserve">[Request Assistance With the Protest Process]</w:t>
      </w:r>
    </w:p>
    <w:p w:rsidR="00000000" w:rsidDel="00000000" w:rsidP="00000000" w:rsidRDefault="00000000" w:rsidRPr="00000000" w14:paraId="00004D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3E">
      <w:pPr>
        <w:pStyle w:val="Heading1"/>
        <w:keepNext w:val="0"/>
        <w:keepLines w:val="0"/>
        <w:spacing w:before="480" w:lineRule="auto"/>
        <w:rPr>
          <w:b w:val="1"/>
          <w:bCs w:val="1"/>
          <w:sz w:val="46"/>
          <w:szCs w:val="46"/>
        </w:rPr>
      </w:pPr>
      <w:bookmarkStart w:colFirst="0" w:colLast="0" w:name="_n6uds97j33rl" w:id="7572"/>
      <w:bookmarkEnd w:id="7572"/>
      <w:r w:rsidDel="00000000" w:rsidR="00000000" w:rsidRPr="00000000">
        <w:rPr>
          <w:b w:val="1"/>
          <w:bCs w:val="1"/>
          <w:sz w:val="46"/>
          <w:szCs w:val="46"/>
          <w:rtl w:val="0"/>
        </w:rPr>
        <w:t xml:space="preserve">13. How Long Does Protesto Take?</w:t>
      </w:r>
    </w:p>
    <w:p w:rsidR="00000000" w:rsidDel="00000000" w:rsidP="00000000" w:rsidRDefault="00000000" w:rsidRPr="00000000" w14:paraId="00004D3F">
      <w:pPr>
        <w:pStyle w:val="Heading2"/>
        <w:keepNext w:val="0"/>
        <w:keepLines w:val="0"/>
        <w:spacing w:after="80" w:lineRule="auto"/>
        <w:rPr>
          <w:b w:val="1"/>
          <w:bCs w:val="1"/>
          <w:sz w:val="34"/>
          <w:szCs w:val="34"/>
        </w:rPr>
      </w:pPr>
      <w:bookmarkStart w:colFirst="0" w:colLast="0" w:name="_7gkdnr6ela8s" w:id="7573"/>
      <w:bookmarkEnd w:id="7573"/>
      <w:r w:rsidDel="00000000" w:rsidR="00000000" w:rsidRPr="00000000">
        <w:rPr>
          <w:b w:val="1"/>
          <w:bCs w:val="1"/>
          <w:sz w:val="34"/>
          <w:szCs w:val="34"/>
          <w:rtl w:val="0"/>
        </w:rPr>
        <w:t xml:space="preserve">Notification and Registration Deadlines</w:t>
      </w:r>
    </w:p>
    <w:p w:rsidR="00000000" w:rsidDel="00000000" w:rsidP="00000000" w:rsidRDefault="00000000" w:rsidRPr="00000000" w14:paraId="00004D40">
      <w:pPr>
        <w:spacing w:after="240" w:before="240" w:lineRule="auto"/>
        <w:rPr/>
      </w:pPr>
      <w:r w:rsidDel="00000000" w:rsidR="00000000" w:rsidRPr="00000000">
        <w:rPr>
          <w:rtl w:val="0"/>
        </w:rPr>
        <w:t xml:space="preserve">Law No. 9,492/1997 establishes statutory rules for processing protest.</w:t>
      </w:r>
    </w:p>
    <w:p w:rsidR="00000000" w:rsidDel="00000000" w:rsidP="00000000" w:rsidRDefault="00000000" w:rsidRPr="00000000" w14:paraId="00004D41">
      <w:pPr>
        <w:spacing w:after="240" w:before="240" w:lineRule="auto"/>
        <w:rPr/>
      </w:pPr>
      <w:r w:rsidDel="00000000" w:rsidR="00000000" w:rsidRPr="00000000">
        <w:rPr>
          <w:rtl w:val="0"/>
        </w:rPr>
        <w:t xml:space="preserve">Article 12 generally provides a three-business-day period for registration, counted from protocol, subject to the statutory rules.</w:t>
      </w:r>
    </w:p>
    <w:p w:rsidR="00000000" w:rsidDel="00000000" w:rsidP="00000000" w:rsidRDefault="00000000" w:rsidRPr="00000000" w14:paraId="00004D42">
      <w:pPr>
        <w:spacing w:after="240" w:before="240" w:lineRule="auto"/>
        <w:rPr/>
      </w:pPr>
      <w:r w:rsidDel="00000000" w:rsidR="00000000" w:rsidRPr="00000000">
        <w:rPr>
          <w:rtl w:val="0"/>
        </w:rPr>
        <w:t xml:space="preserve">Article 13 addresses the counting of that period.</w:t>
      </w:r>
    </w:p>
    <w:p w:rsidR="00000000" w:rsidDel="00000000" w:rsidP="00000000" w:rsidRDefault="00000000" w:rsidRPr="00000000" w14:paraId="00004D43">
      <w:pPr>
        <w:pStyle w:val="Heading3"/>
        <w:keepNext w:val="0"/>
        <w:keepLines w:val="0"/>
        <w:spacing w:before="280" w:lineRule="auto"/>
        <w:rPr>
          <w:b w:val="1"/>
          <w:bCs w:val="1"/>
          <w:color w:val="000000"/>
          <w:sz w:val="26"/>
          <w:szCs w:val="26"/>
        </w:rPr>
      </w:pPr>
      <w:bookmarkStart w:colFirst="0" w:colLast="0" w:name="_tmost82rwzsb" w:id="7574"/>
      <w:bookmarkEnd w:id="7574"/>
      <w:r w:rsidDel="00000000" w:rsidR="00000000" w:rsidRPr="00000000">
        <w:rPr>
          <w:b w:val="1"/>
          <w:bCs w:val="1"/>
          <w:color w:val="000000"/>
          <w:sz w:val="26"/>
          <w:szCs w:val="26"/>
          <w:rtl w:val="0"/>
        </w:rPr>
        <w:t xml:space="preserve">Protocol</w:t>
      </w:r>
    </w:p>
    <w:p w:rsidR="00000000" w:rsidDel="00000000" w:rsidP="00000000" w:rsidRDefault="00000000" w:rsidRPr="00000000" w14:paraId="00004D44">
      <w:pPr>
        <w:spacing w:after="240" w:before="240" w:lineRule="auto"/>
        <w:rPr/>
      </w:pPr>
      <w:r w:rsidDel="00000000" w:rsidR="00000000" w:rsidRPr="00000000">
        <w:rPr>
          <w:rtl w:val="0"/>
        </w:rPr>
        <w:t xml:space="preserve">Marks the formal presentation.</w:t>
      </w:r>
    </w:p>
    <w:p w:rsidR="00000000" w:rsidDel="00000000" w:rsidP="00000000" w:rsidRDefault="00000000" w:rsidRPr="00000000" w14:paraId="00004D45">
      <w:pPr>
        <w:pStyle w:val="Heading3"/>
        <w:keepNext w:val="0"/>
        <w:keepLines w:val="0"/>
        <w:spacing w:before="280" w:lineRule="auto"/>
        <w:rPr>
          <w:b w:val="1"/>
          <w:bCs w:val="1"/>
          <w:color w:val="000000"/>
          <w:sz w:val="26"/>
          <w:szCs w:val="26"/>
        </w:rPr>
      </w:pPr>
      <w:bookmarkStart w:colFirst="0" w:colLast="0" w:name="_2q361w82m7g3" w:id="7575"/>
      <w:bookmarkEnd w:id="7575"/>
      <w:r w:rsidDel="00000000" w:rsidR="00000000" w:rsidRPr="00000000">
        <w:rPr>
          <w:b w:val="1"/>
          <w:bCs w:val="1"/>
          <w:color w:val="000000"/>
          <w:sz w:val="26"/>
          <w:szCs w:val="26"/>
          <w:rtl w:val="0"/>
        </w:rPr>
        <w:t xml:space="preserve">Notification</w:t>
      </w:r>
    </w:p>
    <w:p w:rsidR="00000000" w:rsidDel="00000000" w:rsidP="00000000" w:rsidRDefault="00000000" w:rsidRPr="00000000" w14:paraId="00004D46">
      <w:pPr>
        <w:spacing w:after="240" w:before="240" w:lineRule="auto"/>
        <w:rPr/>
      </w:pPr>
      <w:r w:rsidDel="00000000" w:rsidR="00000000" w:rsidRPr="00000000">
        <w:rPr>
          <w:rtl w:val="0"/>
        </w:rPr>
        <w:t xml:space="preserve">Must follow applicable rules.</w:t>
      </w:r>
    </w:p>
    <w:p w:rsidR="00000000" w:rsidDel="00000000" w:rsidP="00000000" w:rsidRDefault="00000000" w:rsidRPr="00000000" w14:paraId="00004D47">
      <w:pPr>
        <w:pStyle w:val="Heading3"/>
        <w:keepNext w:val="0"/>
        <w:keepLines w:val="0"/>
        <w:spacing w:before="280" w:lineRule="auto"/>
        <w:rPr>
          <w:b w:val="1"/>
          <w:bCs w:val="1"/>
          <w:color w:val="000000"/>
          <w:sz w:val="26"/>
          <w:szCs w:val="26"/>
        </w:rPr>
      </w:pPr>
      <w:bookmarkStart w:colFirst="0" w:colLast="0" w:name="_8mh7ctxa5vo4" w:id="7576"/>
      <w:bookmarkEnd w:id="7576"/>
      <w:r w:rsidDel="00000000" w:rsidR="00000000" w:rsidRPr="00000000">
        <w:rPr>
          <w:b w:val="1"/>
          <w:bCs w:val="1"/>
          <w:color w:val="000000"/>
          <w:sz w:val="26"/>
          <w:szCs w:val="26"/>
          <w:rtl w:val="0"/>
        </w:rPr>
        <w:t xml:space="preserve">Business Days</w:t>
      </w:r>
    </w:p>
    <w:p w:rsidR="00000000" w:rsidDel="00000000" w:rsidP="00000000" w:rsidRDefault="00000000" w:rsidRPr="00000000" w14:paraId="00004D48">
      <w:pPr>
        <w:spacing w:after="240" w:before="240" w:lineRule="auto"/>
        <w:rPr/>
      </w:pPr>
      <w:r w:rsidDel="00000000" w:rsidR="00000000" w:rsidRPr="00000000">
        <w:rPr>
          <w:rtl w:val="0"/>
        </w:rPr>
        <w:t xml:space="preserve">Matter.</w:t>
      </w:r>
    </w:p>
    <w:p w:rsidR="00000000" w:rsidDel="00000000" w:rsidP="00000000" w:rsidRDefault="00000000" w:rsidRPr="00000000" w14:paraId="00004D49">
      <w:pPr>
        <w:pStyle w:val="Heading3"/>
        <w:keepNext w:val="0"/>
        <w:keepLines w:val="0"/>
        <w:spacing w:before="280" w:lineRule="auto"/>
        <w:rPr>
          <w:b w:val="1"/>
          <w:bCs w:val="1"/>
          <w:color w:val="000000"/>
          <w:sz w:val="26"/>
          <w:szCs w:val="26"/>
        </w:rPr>
      </w:pPr>
      <w:bookmarkStart w:colFirst="0" w:colLast="0" w:name="_m917bnozlhj5" w:id="7577"/>
      <w:bookmarkEnd w:id="7577"/>
      <w:r w:rsidDel="00000000" w:rsidR="00000000" w:rsidRPr="00000000">
        <w:rPr>
          <w:b w:val="1"/>
          <w:bCs w:val="1"/>
          <w:color w:val="000000"/>
          <w:sz w:val="26"/>
          <w:szCs w:val="26"/>
          <w:rtl w:val="0"/>
        </w:rPr>
        <w:t xml:space="preserve">Holidays</w:t>
      </w:r>
    </w:p>
    <w:p w:rsidR="00000000" w:rsidDel="00000000" w:rsidP="00000000" w:rsidRDefault="00000000" w:rsidRPr="00000000" w14:paraId="00004D4A">
      <w:pPr>
        <w:spacing w:after="240" w:before="240" w:lineRule="auto"/>
        <w:rPr/>
      </w:pPr>
      <w:r w:rsidDel="00000000" w:rsidR="00000000" w:rsidRPr="00000000">
        <w:rPr>
          <w:rtl w:val="0"/>
        </w:rPr>
        <w:t xml:space="preserve">May affect timing.</w:t>
      </w:r>
    </w:p>
    <w:p w:rsidR="00000000" w:rsidDel="00000000" w:rsidP="00000000" w:rsidRDefault="00000000" w:rsidRPr="00000000" w14:paraId="00004D4B">
      <w:pPr>
        <w:pStyle w:val="Heading3"/>
        <w:keepNext w:val="0"/>
        <w:keepLines w:val="0"/>
        <w:spacing w:before="280" w:lineRule="auto"/>
        <w:rPr>
          <w:b w:val="1"/>
          <w:bCs w:val="1"/>
          <w:color w:val="000000"/>
          <w:sz w:val="26"/>
          <w:szCs w:val="26"/>
        </w:rPr>
      </w:pPr>
      <w:bookmarkStart w:colFirst="0" w:colLast="0" w:name="_r3or43k2x3q3" w:id="7578"/>
      <w:bookmarkEnd w:id="7578"/>
      <w:r w:rsidDel="00000000" w:rsidR="00000000" w:rsidRPr="00000000">
        <w:rPr>
          <w:b w:val="1"/>
          <w:bCs w:val="1"/>
          <w:color w:val="000000"/>
          <w:sz w:val="26"/>
          <w:szCs w:val="26"/>
          <w:rtl w:val="0"/>
        </w:rPr>
        <w:t xml:space="preserve">Irregular Documents</w:t>
      </w:r>
    </w:p>
    <w:p w:rsidR="00000000" w:rsidDel="00000000" w:rsidP="00000000" w:rsidRDefault="00000000" w:rsidRPr="00000000" w14:paraId="00004D4C">
      <w:pPr>
        <w:spacing w:after="240" w:before="240" w:lineRule="auto"/>
        <w:rPr/>
      </w:pPr>
      <w:r w:rsidDel="00000000" w:rsidR="00000000" w:rsidRPr="00000000">
        <w:rPr>
          <w:rtl w:val="0"/>
        </w:rPr>
        <w:t xml:space="preserve">May prevent processing.</w:t>
      </w:r>
    </w:p>
    <w:p w:rsidR="00000000" w:rsidDel="00000000" w:rsidP="00000000" w:rsidRDefault="00000000" w:rsidRPr="00000000" w14:paraId="00004D4D">
      <w:pPr>
        <w:pStyle w:val="Heading3"/>
        <w:keepNext w:val="0"/>
        <w:keepLines w:val="0"/>
        <w:spacing w:before="280" w:lineRule="auto"/>
        <w:rPr>
          <w:b w:val="1"/>
          <w:bCs w:val="1"/>
          <w:color w:val="000000"/>
          <w:sz w:val="26"/>
          <w:szCs w:val="26"/>
        </w:rPr>
      </w:pPr>
      <w:bookmarkStart w:colFirst="0" w:colLast="0" w:name="_lmrtcx9qphyn" w:id="7579"/>
      <w:bookmarkEnd w:id="7579"/>
      <w:r w:rsidDel="00000000" w:rsidR="00000000" w:rsidRPr="00000000">
        <w:rPr>
          <w:b w:val="1"/>
          <w:bCs w:val="1"/>
          <w:color w:val="000000"/>
          <w:sz w:val="26"/>
          <w:szCs w:val="26"/>
          <w:rtl w:val="0"/>
        </w:rPr>
        <w:t xml:space="preserve">Judicial Suspension</w:t>
      </w:r>
    </w:p>
    <w:p w:rsidR="00000000" w:rsidDel="00000000" w:rsidP="00000000" w:rsidRDefault="00000000" w:rsidRPr="00000000" w14:paraId="00004D4E">
      <w:pPr>
        <w:spacing w:after="240" w:before="240" w:lineRule="auto"/>
        <w:rPr/>
      </w:pPr>
      <w:r w:rsidDel="00000000" w:rsidR="00000000" w:rsidRPr="00000000">
        <w:rPr>
          <w:rtl w:val="0"/>
        </w:rPr>
        <w:t xml:space="preserve">Can affect the procedure.</w:t>
      </w:r>
    </w:p>
    <w:p w:rsidR="00000000" w:rsidDel="00000000" w:rsidP="00000000" w:rsidRDefault="00000000" w:rsidRPr="00000000" w14:paraId="00004D4F">
      <w:pPr>
        <w:pStyle w:val="Heading3"/>
        <w:keepNext w:val="0"/>
        <w:keepLines w:val="0"/>
        <w:spacing w:before="280" w:lineRule="auto"/>
        <w:rPr>
          <w:b w:val="1"/>
          <w:bCs w:val="1"/>
          <w:color w:val="000000"/>
          <w:sz w:val="26"/>
          <w:szCs w:val="26"/>
        </w:rPr>
      </w:pPr>
      <w:bookmarkStart w:colFirst="0" w:colLast="0" w:name="_c8513hryw4p8" w:id="7580"/>
      <w:bookmarkEnd w:id="7580"/>
      <w:r w:rsidDel="00000000" w:rsidR="00000000" w:rsidRPr="00000000">
        <w:rPr>
          <w:b w:val="1"/>
          <w:bCs w:val="1"/>
          <w:color w:val="000000"/>
          <w:sz w:val="26"/>
          <w:szCs w:val="26"/>
          <w:rtl w:val="0"/>
        </w:rPr>
        <w:t xml:space="preserve">Electronic Procedures</w:t>
      </w:r>
    </w:p>
    <w:p w:rsidR="00000000" w:rsidDel="00000000" w:rsidP="00000000" w:rsidRDefault="00000000" w:rsidRPr="00000000" w14:paraId="00004D50">
      <w:pPr>
        <w:spacing w:after="240" w:before="240" w:lineRule="auto"/>
        <w:rPr/>
      </w:pPr>
      <w:r w:rsidDel="00000000" w:rsidR="00000000" w:rsidRPr="00000000">
        <w:rPr>
          <w:rtl w:val="0"/>
        </w:rPr>
        <w:t xml:space="preserve">May have operational requirements.</w:t>
      </w:r>
    </w:p>
    <w:p w:rsidR="00000000" w:rsidDel="00000000" w:rsidP="00000000" w:rsidRDefault="00000000" w:rsidRPr="00000000" w14:paraId="00004D51">
      <w:pPr>
        <w:spacing w:after="240" w:before="240" w:lineRule="auto"/>
        <w:rPr>
          <w:b w:val="1"/>
          <w:bCs w:val="1"/>
        </w:rPr>
      </w:pPr>
      <w:r w:rsidDel="00000000" w:rsidR="00000000" w:rsidRPr="00000000">
        <w:rPr>
          <w:b w:val="1"/>
          <w:bCs w:val="1"/>
          <w:rtl w:val="0"/>
        </w:rPr>
        <w:t xml:space="preserve">The three-business-day rule should not be confused with a universal promise that the entire case will be completed within three days from the creditor's first contact with a lawyer.</w:t>
      </w:r>
    </w:p>
    <w:p w:rsidR="00000000" w:rsidDel="00000000" w:rsidP="00000000" w:rsidRDefault="00000000" w:rsidRPr="00000000" w14:paraId="00004D52">
      <w:pPr>
        <w:spacing w:after="240" w:before="240" w:lineRule="auto"/>
        <w:rPr>
          <w:b w:val="1"/>
          <w:bCs w:val="1"/>
        </w:rPr>
      </w:pPr>
      <w:r w:rsidDel="00000000" w:rsidR="00000000" w:rsidRPr="00000000">
        <w:rPr>
          <w:b w:val="1"/>
          <w:bCs w:val="1"/>
          <w:rtl w:val="0"/>
        </w:rPr>
        <w:t xml:space="preserve">[Confirm the Applicable Protest Procedure]</w:t>
      </w:r>
    </w:p>
    <w:p w:rsidR="00000000" w:rsidDel="00000000" w:rsidP="00000000" w:rsidRDefault="00000000" w:rsidRPr="00000000" w14:paraId="00004D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54">
      <w:pPr>
        <w:pStyle w:val="Heading1"/>
        <w:keepNext w:val="0"/>
        <w:keepLines w:val="0"/>
        <w:spacing w:before="480" w:lineRule="auto"/>
        <w:rPr>
          <w:b w:val="1"/>
          <w:bCs w:val="1"/>
          <w:sz w:val="46"/>
          <w:szCs w:val="46"/>
        </w:rPr>
      </w:pPr>
      <w:bookmarkStart w:colFirst="0" w:colLast="0" w:name="_oz3y6pav4iia" w:id="7581"/>
      <w:bookmarkEnd w:id="7581"/>
      <w:r w:rsidDel="00000000" w:rsidR="00000000" w:rsidRPr="00000000">
        <w:rPr>
          <w:b w:val="1"/>
          <w:bCs w:val="1"/>
          <w:sz w:val="46"/>
          <w:szCs w:val="46"/>
          <w:rtl w:val="0"/>
        </w:rPr>
        <w:t xml:space="preserve">14. How Is the Debtor Notified?</w:t>
      </w:r>
    </w:p>
    <w:p w:rsidR="00000000" w:rsidDel="00000000" w:rsidP="00000000" w:rsidRDefault="00000000" w:rsidRPr="00000000" w14:paraId="00004D55">
      <w:pPr>
        <w:pStyle w:val="Heading2"/>
        <w:keepNext w:val="0"/>
        <w:keepLines w:val="0"/>
        <w:spacing w:after="80" w:lineRule="auto"/>
        <w:rPr>
          <w:b w:val="1"/>
          <w:bCs w:val="1"/>
          <w:sz w:val="34"/>
          <w:szCs w:val="34"/>
        </w:rPr>
      </w:pPr>
      <w:bookmarkStart w:colFirst="0" w:colLast="0" w:name="_8rcxx2ew1y1v" w:id="7582"/>
      <w:bookmarkEnd w:id="7582"/>
      <w:r w:rsidDel="00000000" w:rsidR="00000000" w:rsidRPr="00000000">
        <w:rPr>
          <w:b w:val="1"/>
          <w:bCs w:val="1"/>
          <w:sz w:val="34"/>
          <w:szCs w:val="34"/>
          <w:rtl w:val="0"/>
        </w:rPr>
        <w:t xml:space="preserve">Intimação</w:t>
      </w:r>
    </w:p>
    <w:p w:rsidR="00000000" w:rsidDel="00000000" w:rsidP="00000000" w:rsidRDefault="00000000" w:rsidRPr="00000000" w14:paraId="00004D56">
      <w:pPr>
        <w:spacing w:after="240" w:before="240" w:lineRule="auto"/>
        <w:rPr/>
      </w:pPr>
      <w:r w:rsidDel="00000000" w:rsidR="00000000" w:rsidRPr="00000000">
        <w:rPr>
          <w:rtl w:val="0"/>
        </w:rPr>
        <w:t xml:space="preserve">The protest office is responsible for notification under the applicable statutory framework.</w:t>
      </w:r>
    </w:p>
    <w:p w:rsidR="00000000" w:rsidDel="00000000" w:rsidP="00000000" w:rsidRDefault="00000000" w:rsidRPr="00000000" w14:paraId="00004D57">
      <w:pPr>
        <w:spacing w:after="240" w:before="240" w:lineRule="auto"/>
        <w:rPr/>
      </w:pPr>
      <w:r w:rsidDel="00000000" w:rsidR="00000000" w:rsidRPr="00000000">
        <w:rPr>
          <w:rtl w:val="0"/>
        </w:rPr>
        <w:t xml:space="preserve">Potential methods depend on:</w:t>
      </w:r>
    </w:p>
    <w:p w:rsidR="00000000" w:rsidDel="00000000" w:rsidP="00000000" w:rsidRDefault="00000000" w:rsidRPr="00000000" w14:paraId="00004D58">
      <w:pPr>
        <w:numPr>
          <w:ilvl w:val="0"/>
          <w:numId w:val="484"/>
        </w:numPr>
        <w:spacing w:after="0" w:afterAutospacing="0" w:before="240" w:lineRule="auto"/>
        <w:ind w:left="720" w:hanging="360"/>
      </w:pPr>
      <w:r w:rsidDel="00000000" w:rsidR="00000000" w:rsidRPr="00000000">
        <w:rPr>
          <w:rtl w:val="0"/>
        </w:rPr>
        <w:t xml:space="preserve">The debtor's location.</w:t>
      </w:r>
    </w:p>
    <w:p w:rsidR="00000000" w:rsidDel="00000000" w:rsidP="00000000" w:rsidRDefault="00000000" w:rsidRPr="00000000" w14:paraId="00004D59">
      <w:pPr>
        <w:numPr>
          <w:ilvl w:val="0"/>
          <w:numId w:val="484"/>
        </w:numPr>
        <w:spacing w:after="0" w:afterAutospacing="0" w:before="0" w:beforeAutospacing="0" w:lineRule="auto"/>
        <w:ind w:left="720" w:hanging="360"/>
      </w:pPr>
      <w:r w:rsidDel="00000000" w:rsidR="00000000" w:rsidRPr="00000000">
        <w:rPr>
          <w:rtl w:val="0"/>
        </w:rPr>
        <w:t xml:space="preserve">The address provided.</w:t>
      </w:r>
    </w:p>
    <w:p w:rsidR="00000000" w:rsidDel="00000000" w:rsidP="00000000" w:rsidRDefault="00000000" w:rsidRPr="00000000" w14:paraId="00004D5A">
      <w:pPr>
        <w:numPr>
          <w:ilvl w:val="0"/>
          <w:numId w:val="484"/>
        </w:numPr>
        <w:spacing w:after="0" w:afterAutospacing="0" w:before="0" w:beforeAutospacing="0" w:lineRule="auto"/>
        <w:ind w:left="720" w:hanging="360"/>
      </w:pPr>
      <w:r w:rsidDel="00000000" w:rsidR="00000000" w:rsidRPr="00000000">
        <w:rPr>
          <w:rtl w:val="0"/>
        </w:rPr>
        <w:t xml:space="preserve">Applicable electronic notification rules.</w:t>
      </w:r>
    </w:p>
    <w:p w:rsidR="00000000" w:rsidDel="00000000" w:rsidP="00000000" w:rsidRDefault="00000000" w:rsidRPr="00000000" w14:paraId="00004D5B">
      <w:pPr>
        <w:numPr>
          <w:ilvl w:val="0"/>
          <w:numId w:val="484"/>
        </w:numPr>
        <w:spacing w:after="0" w:afterAutospacing="0" w:before="0" w:beforeAutospacing="0" w:lineRule="auto"/>
        <w:ind w:left="720" w:hanging="360"/>
      </w:pPr>
      <w:r w:rsidDel="00000000" w:rsidR="00000000" w:rsidRPr="00000000">
        <w:rPr>
          <w:rtl w:val="0"/>
        </w:rPr>
        <w:t xml:space="preserve">The type of instrument.</w:t>
      </w:r>
    </w:p>
    <w:p w:rsidR="00000000" w:rsidDel="00000000" w:rsidP="00000000" w:rsidRDefault="00000000" w:rsidRPr="00000000" w14:paraId="00004D5C">
      <w:pPr>
        <w:numPr>
          <w:ilvl w:val="0"/>
          <w:numId w:val="484"/>
        </w:numPr>
        <w:spacing w:after="0" w:afterAutospacing="0" w:before="0" w:beforeAutospacing="0" w:lineRule="auto"/>
        <w:ind w:left="720" w:hanging="360"/>
      </w:pPr>
      <w:r w:rsidDel="00000000" w:rsidR="00000000" w:rsidRPr="00000000">
        <w:rPr>
          <w:rtl w:val="0"/>
        </w:rPr>
        <w:t xml:space="preserve">The statutory circumstances.</w:t>
      </w:r>
    </w:p>
    <w:p w:rsidR="00000000" w:rsidDel="00000000" w:rsidP="00000000" w:rsidRDefault="00000000" w:rsidRPr="00000000" w14:paraId="00004D5D">
      <w:pPr>
        <w:numPr>
          <w:ilvl w:val="0"/>
          <w:numId w:val="484"/>
        </w:numPr>
        <w:spacing w:after="240" w:before="0" w:beforeAutospacing="0" w:lineRule="auto"/>
        <w:ind w:left="720" w:hanging="360"/>
      </w:pPr>
      <w:r w:rsidDel="00000000" w:rsidR="00000000" w:rsidRPr="00000000">
        <w:rPr>
          <w:rtl w:val="0"/>
        </w:rPr>
        <w:t xml:space="preserve">The notarial office's procedures.</w:t>
      </w:r>
    </w:p>
    <w:p w:rsidR="00000000" w:rsidDel="00000000" w:rsidP="00000000" w:rsidRDefault="00000000" w:rsidRPr="00000000" w14:paraId="00004D5E">
      <w:pPr>
        <w:pStyle w:val="Heading3"/>
        <w:keepNext w:val="0"/>
        <w:keepLines w:val="0"/>
        <w:spacing w:before="280" w:lineRule="auto"/>
        <w:rPr>
          <w:b w:val="1"/>
          <w:bCs w:val="1"/>
          <w:color w:val="000000"/>
          <w:sz w:val="26"/>
          <w:szCs w:val="26"/>
        </w:rPr>
      </w:pPr>
      <w:bookmarkStart w:colFirst="0" w:colLast="0" w:name="_v83q3091yyp9" w:id="7583"/>
      <w:bookmarkEnd w:id="7583"/>
      <w:r w:rsidDel="00000000" w:rsidR="00000000" w:rsidRPr="00000000">
        <w:rPr>
          <w:b w:val="1"/>
          <w:bCs w:val="1"/>
          <w:color w:val="000000"/>
          <w:sz w:val="26"/>
          <w:szCs w:val="26"/>
          <w:rtl w:val="0"/>
        </w:rPr>
        <w:t xml:space="preserve">Correct Address</w:t>
      </w:r>
    </w:p>
    <w:p w:rsidR="00000000" w:rsidDel="00000000" w:rsidP="00000000" w:rsidRDefault="00000000" w:rsidRPr="00000000" w14:paraId="00004D5F">
      <w:pPr>
        <w:spacing w:after="240" w:before="240" w:lineRule="auto"/>
        <w:rPr/>
      </w:pPr>
      <w:r w:rsidDel="00000000" w:rsidR="00000000" w:rsidRPr="00000000">
        <w:rPr>
          <w:rtl w:val="0"/>
        </w:rPr>
        <w:t xml:space="preserve">Is important.</w:t>
      </w:r>
    </w:p>
    <w:p w:rsidR="00000000" w:rsidDel="00000000" w:rsidP="00000000" w:rsidRDefault="00000000" w:rsidRPr="00000000" w14:paraId="00004D60">
      <w:pPr>
        <w:pStyle w:val="Heading3"/>
        <w:keepNext w:val="0"/>
        <w:keepLines w:val="0"/>
        <w:spacing w:before="280" w:lineRule="auto"/>
        <w:rPr>
          <w:b w:val="1"/>
          <w:bCs w:val="1"/>
          <w:color w:val="000000"/>
          <w:sz w:val="26"/>
          <w:szCs w:val="26"/>
        </w:rPr>
      </w:pPr>
      <w:bookmarkStart w:colFirst="0" w:colLast="0" w:name="_mbrhm7ipx1wd" w:id="7584"/>
      <w:bookmarkEnd w:id="7584"/>
      <w:r w:rsidDel="00000000" w:rsidR="00000000" w:rsidRPr="00000000">
        <w:rPr>
          <w:b w:val="1"/>
          <w:bCs w:val="1"/>
          <w:color w:val="000000"/>
          <w:sz w:val="26"/>
          <w:szCs w:val="26"/>
          <w:rtl w:val="0"/>
        </w:rPr>
        <w:t xml:space="preserve">Accurate Identification</w:t>
      </w:r>
    </w:p>
    <w:p w:rsidR="00000000" w:rsidDel="00000000" w:rsidP="00000000" w:rsidRDefault="00000000" w:rsidRPr="00000000" w14:paraId="00004D61">
      <w:pPr>
        <w:spacing w:after="240" w:before="240" w:lineRule="auto"/>
        <w:rPr/>
      </w:pPr>
      <w:r w:rsidDel="00000000" w:rsidR="00000000" w:rsidRPr="00000000">
        <w:rPr>
          <w:rtl w:val="0"/>
        </w:rPr>
        <w:t xml:space="preserve">Is essential.</w:t>
      </w:r>
    </w:p>
    <w:p w:rsidR="00000000" w:rsidDel="00000000" w:rsidP="00000000" w:rsidRDefault="00000000" w:rsidRPr="00000000" w14:paraId="00004D62">
      <w:pPr>
        <w:pStyle w:val="Heading3"/>
        <w:keepNext w:val="0"/>
        <w:keepLines w:val="0"/>
        <w:spacing w:before="280" w:lineRule="auto"/>
        <w:rPr>
          <w:b w:val="1"/>
          <w:bCs w:val="1"/>
          <w:color w:val="000000"/>
          <w:sz w:val="26"/>
          <w:szCs w:val="26"/>
        </w:rPr>
      </w:pPr>
      <w:bookmarkStart w:colFirst="0" w:colLast="0" w:name="_kv2ot3up853a" w:id="7585"/>
      <w:bookmarkEnd w:id="7585"/>
      <w:r w:rsidDel="00000000" w:rsidR="00000000" w:rsidRPr="00000000">
        <w:rPr>
          <w:b w:val="1"/>
          <w:bCs w:val="1"/>
          <w:color w:val="000000"/>
          <w:sz w:val="26"/>
          <w:szCs w:val="26"/>
          <w:rtl w:val="0"/>
        </w:rPr>
        <w:t xml:space="preserve">Electronic Notification</w:t>
      </w:r>
    </w:p>
    <w:p w:rsidR="00000000" w:rsidDel="00000000" w:rsidP="00000000" w:rsidRDefault="00000000" w:rsidRPr="00000000" w14:paraId="00004D63">
      <w:pPr>
        <w:spacing w:after="240" w:before="240" w:lineRule="auto"/>
        <w:rPr/>
      </w:pPr>
      <w:r w:rsidDel="00000000" w:rsidR="00000000" w:rsidRPr="00000000">
        <w:rPr>
          <w:rtl w:val="0"/>
        </w:rPr>
        <w:t xml:space="preserve">May be available.</w:t>
      </w:r>
    </w:p>
    <w:p w:rsidR="00000000" w:rsidDel="00000000" w:rsidP="00000000" w:rsidRDefault="00000000" w:rsidRPr="00000000" w14:paraId="00004D64">
      <w:pPr>
        <w:pStyle w:val="Heading3"/>
        <w:keepNext w:val="0"/>
        <w:keepLines w:val="0"/>
        <w:spacing w:before="280" w:lineRule="auto"/>
        <w:rPr>
          <w:b w:val="1"/>
          <w:bCs w:val="1"/>
          <w:color w:val="000000"/>
          <w:sz w:val="26"/>
          <w:szCs w:val="26"/>
        </w:rPr>
      </w:pPr>
      <w:bookmarkStart w:colFirst="0" w:colLast="0" w:name="_mnr1xt7pcw6q" w:id="7586"/>
      <w:bookmarkEnd w:id="7586"/>
      <w:r w:rsidDel="00000000" w:rsidR="00000000" w:rsidRPr="00000000">
        <w:rPr>
          <w:b w:val="1"/>
          <w:bCs w:val="1"/>
          <w:color w:val="000000"/>
          <w:sz w:val="26"/>
          <w:szCs w:val="26"/>
          <w:rtl w:val="0"/>
        </w:rPr>
        <w:t xml:space="preserve">Publication</w:t>
      </w:r>
    </w:p>
    <w:p w:rsidR="00000000" w:rsidDel="00000000" w:rsidP="00000000" w:rsidRDefault="00000000" w:rsidRPr="00000000" w14:paraId="00004D65">
      <w:pPr>
        <w:spacing w:after="240" w:before="240" w:lineRule="auto"/>
        <w:rPr/>
      </w:pPr>
      <w:r w:rsidDel="00000000" w:rsidR="00000000" w:rsidRPr="00000000">
        <w:rPr>
          <w:rtl w:val="0"/>
        </w:rPr>
        <w:t xml:space="preserve">May be permitted under statutory conditions.</w:t>
      </w:r>
    </w:p>
    <w:p w:rsidR="00000000" w:rsidDel="00000000" w:rsidP="00000000" w:rsidRDefault="00000000" w:rsidRPr="00000000" w14:paraId="00004D66">
      <w:pPr>
        <w:pStyle w:val="Heading3"/>
        <w:keepNext w:val="0"/>
        <w:keepLines w:val="0"/>
        <w:spacing w:before="280" w:lineRule="auto"/>
        <w:rPr>
          <w:b w:val="1"/>
          <w:bCs w:val="1"/>
          <w:color w:val="000000"/>
          <w:sz w:val="26"/>
          <w:szCs w:val="26"/>
        </w:rPr>
      </w:pPr>
      <w:bookmarkStart w:colFirst="0" w:colLast="0" w:name="_n37lc9uoc83o" w:id="7587"/>
      <w:bookmarkEnd w:id="7587"/>
      <w:r w:rsidDel="00000000" w:rsidR="00000000" w:rsidRPr="00000000">
        <w:rPr>
          <w:b w:val="1"/>
          <w:bCs w:val="1"/>
          <w:color w:val="000000"/>
          <w:sz w:val="26"/>
          <w:szCs w:val="26"/>
          <w:rtl w:val="0"/>
        </w:rPr>
        <w:t xml:space="preserve">Bad-Faith Information</w:t>
      </w:r>
    </w:p>
    <w:p w:rsidR="00000000" w:rsidDel="00000000" w:rsidP="00000000" w:rsidRDefault="00000000" w:rsidRPr="00000000" w14:paraId="00004D67">
      <w:pPr>
        <w:spacing w:after="240" w:before="240" w:lineRule="auto"/>
        <w:rPr/>
      </w:pPr>
      <w:r w:rsidDel="00000000" w:rsidR="00000000" w:rsidRPr="00000000">
        <w:rPr>
          <w:rtl w:val="0"/>
        </w:rPr>
        <w:t xml:space="preserve">Can create liability.</w:t>
      </w:r>
    </w:p>
    <w:p w:rsidR="00000000" w:rsidDel="00000000" w:rsidP="00000000" w:rsidRDefault="00000000" w:rsidRPr="00000000" w14:paraId="00004D68">
      <w:pPr>
        <w:spacing w:after="240" w:before="240" w:lineRule="auto"/>
        <w:rPr>
          <w:b w:val="1"/>
          <w:bCs w:val="1"/>
        </w:rPr>
      </w:pPr>
      <w:r w:rsidDel="00000000" w:rsidR="00000000" w:rsidRPr="00000000">
        <w:rPr>
          <w:b w:val="1"/>
          <w:bCs w:val="1"/>
          <w:rtl w:val="0"/>
        </w:rPr>
        <w:t xml:space="preserve">A creditor should not knowingly provide an incorrect address or manipulate notification procedures.</w:t>
      </w:r>
    </w:p>
    <w:p w:rsidR="00000000" w:rsidDel="00000000" w:rsidP="00000000" w:rsidRDefault="00000000" w:rsidRPr="00000000" w14:paraId="00004D69">
      <w:pPr>
        <w:spacing w:after="240" w:before="240" w:lineRule="auto"/>
        <w:rPr>
          <w:b w:val="1"/>
          <w:bCs w:val="1"/>
        </w:rPr>
      </w:pPr>
      <w:r w:rsidDel="00000000" w:rsidR="00000000" w:rsidRPr="00000000">
        <w:rPr>
          <w:b w:val="1"/>
          <w:bCs w:val="1"/>
          <w:rtl w:val="0"/>
        </w:rPr>
        <w:t xml:space="preserve">[Review Debtor Notification Requirements]</w:t>
      </w:r>
    </w:p>
    <w:p w:rsidR="00000000" w:rsidDel="00000000" w:rsidP="00000000" w:rsidRDefault="00000000" w:rsidRPr="00000000" w14:paraId="00004D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6B">
      <w:pPr>
        <w:pStyle w:val="Heading1"/>
        <w:keepNext w:val="0"/>
        <w:keepLines w:val="0"/>
        <w:spacing w:before="480" w:lineRule="auto"/>
        <w:rPr>
          <w:b w:val="1"/>
          <w:bCs w:val="1"/>
          <w:sz w:val="46"/>
          <w:szCs w:val="46"/>
        </w:rPr>
      </w:pPr>
      <w:bookmarkStart w:colFirst="0" w:colLast="0" w:name="_ftj8v27n72en" w:id="7588"/>
      <w:bookmarkEnd w:id="7588"/>
      <w:r w:rsidDel="00000000" w:rsidR="00000000" w:rsidRPr="00000000">
        <w:rPr>
          <w:b w:val="1"/>
          <w:bCs w:val="1"/>
          <w:sz w:val="46"/>
          <w:szCs w:val="46"/>
          <w:rtl w:val="0"/>
        </w:rPr>
        <w:t xml:space="preserve">15. Can the Debtor Stop a Protest?</w:t>
      </w:r>
    </w:p>
    <w:p w:rsidR="00000000" w:rsidDel="00000000" w:rsidP="00000000" w:rsidRDefault="00000000" w:rsidRPr="00000000" w14:paraId="00004D6C">
      <w:pPr>
        <w:pStyle w:val="Heading2"/>
        <w:keepNext w:val="0"/>
        <w:keepLines w:val="0"/>
        <w:spacing w:after="80" w:lineRule="auto"/>
        <w:rPr>
          <w:b w:val="1"/>
          <w:bCs w:val="1"/>
          <w:sz w:val="34"/>
          <w:szCs w:val="34"/>
        </w:rPr>
      </w:pPr>
      <w:bookmarkStart w:colFirst="0" w:colLast="0" w:name="_meevosknqudi" w:id="7589"/>
      <w:bookmarkEnd w:id="7589"/>
      <w:r w:rsidDel="00000000" w:rsidR="00000000" w:rsidRPr="00000000">
        <w:rPr>
          <w:b w:val="1"/>
          <w:bCs w:val="1"/>
          <w:sz w:val="34"/>
          <w:szCs w:val="34"/>
          <w:rtl w:val="0"/>
        </w:rPr>
        <w:t xml:space="preserve">Payment, Withdrawal and Judicial Suspension</w:t>
      </w:r>
    </w:p>
    <w:p w:rsidR="00000000" w:rsidDel="00000000" w:rsidP="00000000" w:rsidRDefault="00000000" w:rsidRPr="00000000" w14:paraId="00004D6D">
      <w:pPr>
        <w:spacing w:after="240" w:before="240" w:lineRule="auto"/>
        <w:rPr/>
      </w:pPr>
      <w:r w:rsidDel="00000000" w:rsidR="00000000" w:rsidRPr="00000000">
        <w:rPr>
          <w:rtl w:val="0"/>
        </w:rPr>
        <w:t xml:space="preserve">Several developments may affect a presented instrument.</w:t>
      </w:r>
    </w:p>
    <w:p w:rsidR="00000000" w:rsidDel="00000000" w:rsidP="00000000" w:rsidRDefault="00000000" w:rsidRPr="00000000" w14:paraId="00004D6E">
      <w:pPr>
        <w:pStyle w:val="Heading3"/>
        <w:keepNext w:val="0"/>
        <w:keepLines w:val="0"/>
        <w:spacing w:before="280" w:lineRule="auto"/>
        <w:rPr>
          <w:b w:val="1"/>
          <w:bCs w:val="1"/>
          <w:color w:val="000000"/>
          <w:sz w:val="26"/>
          <w:szCs w:val="26"/>
        </w:rPr>
      </w:pPr>
      <w:bookmarkStart w:colFirst="0" w:colLast="0" w:name="_9dmecya06zmv" w:id="7590"/>
      <w:bookmarkEnd w:id="7590"/>
      <w:r w:rsidDel="00000000" w:rsidR="00000000" w:rsidRPr="00000000">
        <w:rPr>
          <w:b w:val="1"/>
          <w:bCs w:val="1"/>
          <w:color w:val="000000"/>
          <w:sz w:val="26"/>
          <w:szCs w:val="26"/>
          <w:rtl w:val="0"/>
        </w:rPr>
        <w:t xml:space="preserve">Payment</w:t>
      </w:r>
    </w:p>
    <w:p w:rsidR="00000000" w:rsidDel="00000000" w:rsidP="00000000" w:rsidRDefault="00000000" w:rsidRPr="00000000" w14:paraId="00004D6F">
      <w:pPr>
        <w:spacing w:after="240" w:before="240" w:lineRule="auto"/>
        <w:rPr/>
      </w:pPr>
      <w:r w:rsidDel="00000000" w:rsidR="00000000" w:rsidRPr="00000000">
        <w:rPr>
          <w:rtl w:val="0"/>
        </w:rPr>
        <w:t xml:space="preserve">May prevent registration if properly made within the applicable procedure.</w:t>
      </w:r>
    </w:p>
    <w:p w:rsidR="00000000" w:rsidDel="00000000" w:rsidP="00000000" w:rsidRDefault="00000000" w:rsidRPr="00000000" w14:paraId="00004D70">
      <w:pPr>
        <w:pStyle w:val="Heading3"/>
        <w:keepNext w:val="0"/>
        <w:keepLines w:val="0"/>
        <w:spacing w:before="280" w:lineRule="auto"/>
        <w:rPr>
          <w:b w:val="1"/>
          <w:bCs w:val="1"/>
          <w:color w:val="000000"/>
          <w:sz w:val="26"/>
          <w:szCs w:val="26"/>
        </w:rPr>
      </w:pPr>
      <w:bookmarkStart w:colFirst="0" w:colLast="0" w:name="_tcfmd2xn1r5" w:id="7591"/>
      <w:bookmarkEnd w:id="7591"/>
      <w:r w:rsidDel="00000000" w:rsidR="00000000" w:rsidRPr="00000000">
        <w:rPr>
          <w:b w:val="1"/>
          <w:bCs w:val="1"/>
          <w:color w:val="000000"/>
          <w:sz w:val="26"/>
          <w:szCs w:val="26"/>
          <w:rtl w:val="0"/>
        </w:rPr>
        <w:t xml:space="preserve">Withdrawal</w:t>
      </w:r>
    </w:p>
    <w:p w:rsidR="00000000" w:rsidDel="00000000" w:rsidP="00000000" w:rsidRDefault="00000000" w:rsidRPr="00000000" w14:paraId="00004D71">
      <w:pPr>
        <w:spacing w:after="240" w:before="240" w:lineRule="auto"/>
        <w:rPr/>
      </w:pPr>
      <w:r w:rsidDel="00000000" w:rsidR="00000000" w:rsidRPr="00000000">
        <w:rPr>
          <w:rtl w:val="0"/>
        </w:rPr>
        <w:t xml:space="preserve">The presenting party may withdraw the instrument before registration, subject to legal requirements and expenses.</w:t>
      </w:r>
    </w:p>
    <w:p w:rsidR="00000000" w:rsidDel="00000000" w:rsidP="00000000" w:rsidRDefault="00000000" w:rsidRPr="00000000" w14:paraId="00004D72">
      <w:pPr>
        <w:pStyle w:val="Heading3"/>
        <w:keepNext w:val="0"/>
        <w:keepLines w:val="0"/>
        <w:spacing w:before="280" w:lineRule="auto"/>
        <w:rPr>
          <w:b w:val="1"/>
          <w:bCs w:val="1"/>
          <w:color w:val="000000"/>
          <w:sz w:val="26"/>
          <w:szCs w:val="26"/>
        </w:rPr>
      </w:pPr>
      <w:bookmarkStart w:colFirst="0" w:colLast="0" w:name="_ppy77exvkyf0" w:id="7592"/>
      <w:bookmarkEnd w:id="7592"/>
      <w:r w:rsidDel="00000000" w:rsidR="00000000" w:rsidRPr="00000000">
        <w:rPr>
          <w:b w:val="1"/>
          <w:bCs w:val="1"/>
          <w:color w:val="000000"/>
          <w:sz w:val="26"/>
          <w:szCs w:val="26"/>
          <w:rtl w:val="0"/>
        </w:rPr>
        <w:t xml:space="preserve">Judicial Suspension</w:t>
      </w:r>
    </w:p>
    <w:p w:rsidR="00000000" w:rsidDel="00000000" w:rsidP="00000000" w:rsidRDefault="00000000" w:rsidRPr="00000000" w14:paraId="00004D73">
      <w:pPr>
        <w:spacing w:after="240" w:before="240" w:lineRule="auto"/>
        <w:rPr/>
      </w:pPr>
      <w:r w:rsidDel="00000000" w:rsidR="00000000" w:rsidRPr="00000000">
        <w:rPr>
          <w:rtl w:val="0"/>
        </w:rPr>
        <w:t xml:space="preserve">A court may suspend the protest under applicable conditions.</w:t>
      </w:r>
    </w:p>
    <w:p w:rsidR="00000000" w:rsidDel="00000000" w:rsidP="00000000" w:rsidRDefault="00000000" w:rsidRPr="00000000" w14:paraId="00004D74">
      <w:pPr>
        <w:pStyle w:val="Heading3"/>
        <w:keepNext w:val="0"/>
        <w:keepLines w:val="0"/>
        <w:spacing w:before="280" w:lineRule="auto"/>
        <w:rPr>
          <w:b w:val="1"/>
          <w:bCs w:val="1"/>
          <w:color w:val="000000"/>
          <w:sz w:val="26"/>
          <w:szCs w:val="26"/>
        </w:rPr>
      </w:pPr>
      <w:bookmarkStart w:colFirst="0" w:colLast="0" w:name="_p6m1jxgszu4i" w:id="7593"/>
      <w:bookmarkEnd w:id="7593"/>
      <w:r w:rsidDel="00000000" w:rsidR="00000000" w:rsidRPr="00000000">
        <w:rPr>
          <w:b w:val="1"/>
          <w:bCs w:val="1"/>
          <w:color w:val="000000"/>
          <w:sz w:val="26"/>
          <w:szCs w:val="26"/>
          <w:rtl w:val="0"/>
        </w:rPr>
        <w:t xml:space="preserve">Formal Irregularity</w:t>
      </w:r>
    </w:p>
    <w:p w:rsidR="00000000" w:rsidDel="00000000" w:rsidP="00000000" w:rsidRDefault="00000000" w:rsidRPr="00000000" w14:paraId="00004D75">
      <w:pPr>
        <w:spacing w:after="240" w:before="240" w:lineRule="auto"/>
        <w:rPr/>
      </w:pPr>
      <w:r w:rsidDel="00000000" w:rsidR="00000000" w:rsidRPr="00000000">
        <w:rPr>
          <w:rtl w:val="0"/>
        </w:rPr>
        <w:t xml:space="preserve">May prevent registration.</w:t>
      </w:r>
    </w:p>
    <w:p w:rsidR="00000000" w:rsidDel="00000000" w:rsidP="00000000" w:rsidRDefault="00000000" w:rsidRPr="00000000" w14:paraId="00004D76">
      <w:pPr>
        <w:pStyle w:val="Heading3"/>
        <w:keepNext w:val="0"/>
        <w:keepLines w:val="0"/>
        <w:spacing w:before="280" w:lineRule="auto"/>
        <w:rPr>
          <w:b w:val="1"/>
          <w:bCs w:val="1"/>
          <w:color w:val="000000"/>
          <w:sz w:val="26"/>
          <w:szCs w:val="26"/>
        </w:rPr>
      </w:pPr>
      <w:bookmarkStart w:colFirst="0" w:colLast="0" w:name="_vaobhsr1ijqo" w:id="7594"/>
      <w:bookmarkEnd w:id="7594"/>
      <w:r w:rsidDel="00000000" w:rsidR="00000000" w:rsidRPr="00000000">
        <w:rPr>
          <w:b w:val="1"/>
          <w:bCs w:val="1"/>
          <w:color w:val="000000"/>
          <w:sz w:val="26"/>
          <w:szCs w:val="26"/>
          <w:rtl w:val="0"/>
        </w:rPr>
        <w:t xml:space="preserve">Negotiation</w:t>
      </w:r>
    </w:p>
    <w:p w:rsidR="00000000" w:rsidDel="00000000" w:rsidP="00000000" w:rsidRDefault="00000000" w:rsidRPr="00000000" w14:paraId="00004D77">
      <w:pPr>
        <w:spacing w:after="240" w:before="240" w:lineRule="auto"/>
        <w:rPr/>
      </w:pPr>
      <w:r w:rsidDel="00000000" w:rsidR="00000000" w:rsidRPr="00000000">
        <w:rPr>
          <w:rtl w:val="0"/>
        </w:rPr>
        <w:t xml:space="preserve">May lead to payment or other arrangements.</w:t>
      </w:r>
    </w:p>
    <w:p w:rsidR="00000000" w:rsidDel="00000000" w:rsidP="00000000" w:rsidRDefault="00000000" w:rsidRPr="00000000" w14:paraId="00004D78">
      <w:pPr>
        <w:pStyle w:val="Heading3"/>
        <w:keepNext w:val="0"/>
        <w:keepLines w:val="0"/>
        <w:spacing w:before="280" w:lineRule="auto"/>
        <w:rPr>
          <w:b w:val="1"/>
          <w:bCs w:val="1"/>
          <w:color w:val="000000"/>
          <w:sz w:val="26"/>
          <w:szCs w:val="26"/>
        </w:rPr>
      </w:pPr>
      <w:bookmarkStart w:colFirst="0" w:colLast="0" w:name="_lygupvoe0lyl" w:id="7595"/>
      <w:bookmarkEnd w:id="7595"/>
      <w:r w:rsidDel="00000000" w:rsidR="00000000" w:rsidRPr="00000000">
        <w:rPr>
          <w:b w:val="1"/>
          <w:bCs w:val="1"/>
          <w:color w:val="000000"/>
          <w:sz w:val="26"/>
          <w:szCs w:val="26"/>
          <w:rtl w:val="0"/>
        </w:rPr>
        <w:t xml:space="preserve">Legal Dispute</w:t>
      </w:r>
    </w:p>
    <w:p w:rsidR="00000000" w:rsidDel="00000000" w:rsidP="00000000" w:rsidRDefault="00000000" w:rsidRPr="00000000" w14:paraId="00004D79">
      <w:pPr>
        <w:spacing w:after="240" w:before="240" w:lineRule="auto"/>
        <w:rPr/>
      </w:pPr>
      <w:r w:rsidDel="00000000" w:rsidR="00000000" w:rsidRPr="00000000">
        <w:rPr>
          <w:rtl w:val="0"/>
        </w:rPr>
        <w:t xml:space="preserve">May require judicial intervention.</w:t>
      </w:r>
    </w:p>
    <w:p w:rsidR="00000000" w:rsidDel="00000000" w:rsidP="00000000" w:rsidRDefault="00000000" w:rsidRPr="00000000" w14:paraId="00004D7A">
      <w:pPr>
        <w:spacing w:after="240" w:before="240" w:lineRule="auto"/>
        <w:rPr>
          <w:b w:val="1"/>
          <w:bCs w:val="1"/>
        </w:rPr>
      </w:pPr>
      <w:r w:rsidDel="00000000" w:rsidR="00000000" w:rsidRPr="00000000">
        <w:rPr>
          <w:b w:val="1"/>
          <w:bCs w:val="1"/>
          <w:rtl w:val="0"/>
        </w:rPr>
        <w:t xml:space="preserve">Merely disagreeing with a debt does not automatically cancel or suspend an otherwise eligible protest.</w:t>
      </w:r>
    </w:p>
    <w:p w:rsidR="00000000" w:rsidDel="00000000" w:rsidP="00000000" w:rsidRDefault="00000000" w:rsidRPr="00000000" w14:paraId="00004D7B">
      <w:pPr>
        <w:spacing w:after="240" w:before="240" w:lineRule="auto"/>
        <w:rPr>
          <w:b w:val="1"/>
          <w:bCs w:val="1"/>
        </w:rPr>
      </w:pPr>
      <w:r w:rsidDel="00000000" w:rsidR="00000000" w:rsidRPr="00000000">
        <w:rPr>
          <w:b w:val="1"/>
          <w:bCs w:val="1"/>
          <w:rtl w:val="0"/>
        </w:rPr>
        <w:t xml:space="preserve">[Assess a Pending Protest or Objection]</w:t>
      </w:r>
    </w:p>
    <w:p w:rsidR="00000000" w:rsidDel="00000000" w:rsidP="00000000" w:rsidRDefault="00000000" w:rsidRPr="00000000" w14:paraId="00004D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7D">
      <w:pPr>
        <w:pStyle w:val="Heading1"/>
        <w:keepNext w:val="0"/>
        <w:keepLines w:val="0"/>
        <w:spacing w:before="480" w:lineRule="auto"/>
        <w:rPr>
          <w:b w:val="1"/>
          <w:bCs w:val="1"/>
          <w:sz w:val="46"/>
          <w:szCs w:val="46"/>
        </w:rPr>
      </w:pPr>
      <w:bookmarkStart w:colFirst="0" w:colLast="0" w:name="_18uizg42nrdy" w:id="7596"/>
      <w:bookmarkEnd w:id="7596"/>
      <w:r w:rsidDel="00000000" w:rsidR="00000000" w:rsidRPr="00000000">
        <w:rPr>
          <w:b w:val="1"/>
          <w:bCs w:val="1"/>
          <w:sz w:val="46"/>
          <w:szCs w:val="46"/>
          <w:rtl w:val="0"/>
        </w:rPr>
        <w:t xml:space="preserve">16. Can a Debtor Challenge an Improper Protest?</w:t>
      </w:r>
    </w:p>
    <w:p w:rsidR="00000000" w:rsidDel="00000000" w:rsidP="00000000" w:rsidRDefault="00000000" w:rsidRPr="00000000" w14:paraId="00004D7E">
      <w:pPr>
        <w:pStyle w:val="Heading2"/>
        <w:keepNext w:val="0"/>
        <w:keepLines w:val="0"/>
        <w:spacing w:after="80" w:lineRule="auto"/>
        <w:rPr>
          <w:b w:val="1"/>
          <w:bCs w:val="1"/>
          <w:sz w:val="34"/>
          <w:szCs w:val="34"/>
        </w:rPr>
      </w:pPr>
      <w:bookmarkStart w:colFirst="0" w:colLast="0" w:name="_1vgfdqvy1d7f" w:id="7597"/>
      <w:bookmarkEnd w:id="7597"/>
      <w:r w:rsidDel="00000000" w:rsidR="00000000" w:rsidRPr="00000000">
        <w:rPr>
          <w:b w:val="1"/>
          <w:bCs w:val="1"/>
          <w:sz w:val="34"/>
          <w:szCs w:val="34"/>
          <w:rtl w:val="0"/>
        </w:rPr>
        <w:t xml:space="preserve">Sustação and Cancelamento</w:t>
      </w:r>
    </w:p>
    <w:p w:rsidR="00000000" w:rsidDel="00000000" w:rsidP="00000000" w:rsidRDefault="00000000" w:rsidRPr="00000000" w14:paraId="00004D7F">
      <w:pPr>
        <w:spacing w:after="240" w:before="240" w:lineRule="auto"/>
        <w:rPr/>
      </w:pPr>
      <w:r w:rsidDel="00000000" w:rsidR="00000000" w:rsidRPr="00000000">
        <w:rPr>
          <w:rtl w:val="0"/>
        </w:rPr>
        <w:t xml:space="preserve">A debtor may seek judicial protection against an allegedly unlawful protest.</w:t>
      </w:r>
    </w:p>
    <w:p w:rsidR="00000000" w:rsidDel="00000000" w:rsidP="00000000" w:rsidRDefault="00000000" w:rsidRPr="00000000" w14:paraId="00004D80">
      <w:pPr>
        <w:spacing w:after="240" w:before="240" w:lineRule="auto"/>
        <w:rPr/>
      </w:pPr>
      <w:r w:rsidDel="00000000" w:rsidR="00000000" w:rsidRPr="00000000">
        <w:rPr>
          <w:rtl w:val="0"/>
        </w:rPr>
        <w:t xml:space="preserve">Potential grounds include:</w:t>
      </w:r>
    </w:p>
    <w:p w:rsidR="00000000" w:rsidDel="00000000" w:rsidP="00000000" w:rsidRDefault="00000000" w:rsidRPr="00000000" w14:paraId="00004D81">
      <w:pPr>
        <w:numPr>
          <w:ilvl w:val="0"/>
          <w:numId w:val="215"/>
        </w:numPr>
        <w:spacing w:after="0" w:afterAutospacing="0" w:before="240" w:lineRule="auto"/>
        <w:ind w:left="720" w:hanging="360"/>
      </w:pPr>
      <w:r w:rsidDel="00000000" w:rsidR="00000000" w:rsidRPr="00000000">
        <w:rPr>
          <w:rtl w:val="0"/>
        </w:rPr>
        <w:t xml:space="preserve">Debt already paid.</w:t>
      </w:r>
    </w:p>
    <w:p w:rsidR="00000000" w:rsidDel="00000000" w:rsidP="00000000" w:rsidRDefault="00000000" w:rsidRPr="00000000" w14:paraId="00004D82">
      <w:pPr>
        <w:numPr>
          <w:ilvl w:val="0"/>
          <w:numId w:val="215"/>
        </w:numPr>
        <w:spacing w:after="0" w:afterAutospacing="0" w:before="0" w:beforeAutospacing="0" w:lineRule="auto"/>
        <w:ind w:left="720" w:hanging="360"/>
      </w:pPr>
      <w:r w:rsidDel="00000000" w:rsidR="00000000" w:rsidRPr="00000000">
        <w:rPr>
          <w:rtl w:val="0"/>
        </w:rPr>
        <w:t xml:space="preserve">Wrong debtor.</w:t>
      </w:r>
    </w:p>
    <w:p w:rsidR="00000000" w:rsidDel="00000000" w:rsidP="00000000" w:rsidRDefault="00000000" w:rsidRPr="00000000" w14:paraId="00004D83">
      <w:pPr>
        <w:numPr>
          <w:ilvl w:val="0"/>
          <w:numId w:val="215"/>
        </w:numPr>
        <w:spacing w:after="0" w:afterAutospacing="0" w:before="0" w:beforeAutospacing="0" w:lineRule="auto"/>
        <w:ind w:left="720" w:hanging="360"/>
      </w:pPr>
      <w:r w:rsidDel="00000000" w:rsidR="00000000" w:rsidRPr="00000000">
        <w:rPr>
          <w:rtl w:val="0"/>
        </w:rPr>
        <w:t xml:space="preserve">Forged document.</w:t>
      </w:r>
    </w:p>
    <w:p w:rsidR="00000000" w:rsidDel="00000000" w:rsidP="00000000" w:rsidRDefault="00000000" w:rsidRPr="00000000" w14:paraId="00004D84">
      <w:pPr>
        <w:numPr>
          <w:ilvl w:val="0"/>
          <w:numId w:val="215"/>
        </w:numPr>
        <w:spacing w:after="0" w:afterAutospacing="0" w:before="0" w:beforeAutospacing="0" w:lineRule="auto"/>
        <w:ind w:left="720" w:hanging="360"/>
      </w:pPr>
      <w:r w:rsidDel="00000000" w:rsidR="00000000" w:rsidRPr="00000000">
        <w:rPr>
          <w:rtl w:val="0"/>
        </w:rPr>
        <w:t xml:space="preserve">Nonexistent obligation.</w:t>
      </w:r>
    </w:p>
    <w:p w:rsidR="00000000" w:rsidDel="00000000" w:rsidP="00000000" w:rsidRDefault="00000000" w:rsidRPr="00000000" w14:paraId="00004D85">
      <w:pPr>
        <w:numPr>
          <w:ilvl w:val="0"/>
          <w:numId w:val="215"/>
        </w:numPr>
        <w:spacing w:after="0" w:afterAutospacing="0" w:before="0" w:beforeAutospacing="0" w:lineRule="auto"/>
        <w:ind w:left="720" w:hanging="360"/>
      </w:pPr>
      <w:r w:rsidDel="00000000" w:rsidR="00000000" w:rsidRPr="00000000">
        <w:rPr>
          <w:rtl w:val="0"/>
        </w:rPr>
        <w:t xml:space="preserve">Incorrect amount.</w:t>
      </w:r>
    </w:p>
    <w:p w:rsidR="00000000" w:rsidDel="00000000" w:rsidP="00000000" w:rsidRDefault="00000000" w:rsidRPr="00000000" w14:paraId="00004D86">
      <w:pPr>
        <w:numPr>
          <w:ilvl w:val="0"/>
          <w:numId w:val="215"/>
        </w:numPr>
        <w:spacing w:after="0" w:afterAutospacing="0" w:before="0" w:beforeAutospacing="0" w:lineRule="auto"/>
        <w:ind w:left="720" w:hanging="360"/>
      </w:pPr>
      <w:r w:rsidDel="00000000" w:rsidR="00000000" w:rsidRPr="00000000">
        <w:rPr>
          <w:rtl w:val="0"/>
        </w:rPr>
        <w:t xml:space="preserve">Invalid instrument.</w:t>
      </w:r>
    </w:p>
    <w:p w:rsidR="00000000" w:rsidDel="00000000" w:rsidP="00000000" w:rsidRDefault="00000000" w:rsidRPr="00000000" w14:paraId="00004D87">
      <w:pPr>
        <w:numPr>
          <w:ilvl w:val="0"/>
          <w:numId w:val="215"/>
        </w:numPr>
        <w:spacing w:after="0" w:afterAutospacing="0" w:before="0" w:beforeAutospacing="0" w:lineRule="auto"/>
        <w:ind w:left="720" w:hanging="360"/>
      </w:pPr>
      <w:r w:rsidDel="00000000" w:rsidR="00000000" w:rsidRPr="00000000">
        <w:rPr>
          <w:rtl w:val="0"/>
        </w:rPr>
        <w:t xml:space="preserve">Applicable prescription issues.</w:t>
      </w:r>
    </w:p>
    <w:p w:rsidR="00000000" w:rsidDel="00000000" w:rsidP="00000000" w:rsidRDefault="00000000" w:rsidRPr="00000000" w14:paraId="00004D88">
      <w:pPr>
        <w:numPr>
          <w:ilvl w:val="0"/>
          <w:numId w:val="215"/>
        </w:numPr>
        <w:spacing w:after="240" w:before="0" w:beforeAutospacing="0" w:lineRule="auto"/>
        <w:ind w:left="720" w:hanging="360"/>
      </w:pPr>
      <w:r w:rsidDel="00000000" w:rsidR="00000000" w:rsidRPr="00000000">
        <w:rPr>
          <w:rtl w:val="0"/>
        </w:rPr>
        <w:t xml:space="preserve">Other substantive or procedural defects.</w:t>
      </w:r>
    </w:p>
    <w:p w:rsidR="00000000" w:rsidDel="00000000" w:rsidP="00000000" w:rsidRDefault="00000000" w:rsidRPr="00000000" w14:paraId="00004D89">
      <w:pPr>
        <w:pStyle w:val="Heading3"/>
        <w:keepNext w:val="0"/>
        <w:keepLines w:val="0"/>
        <w:spacing w:before="280" w:lineRule="auto"/>
        <w:rPr>
          <w:b w:val="1"/>
          <w:bCs w:val="1"/>
          <w:color w:val="000000"/>
          <w:sz w:val="26"/>
          <w:szCs w:val="26"/>
        </w:rPr>
      </w:pPr>
      <w:bookmarkStart w:colFirst="0" w:colLast="0" w:name="_r6x918t96qyk" w:id="7598"/>
      <w:bookmarkEnd w:id="7598"/>
      <w:r w:rsidDel="00000000" w:rsidR="00000000" w:rsidRPr="00000000">
        <w:rPr>
          <w:b w:val="1"/>
          <w:bCs w:val="1"/>
          <w:color w:val="000000"/>
          <w:sz w:val="26"/>
          <w:szCs w:val="26"/>
          <w:rtl w:val="0"/>
        </w:rPr>
        <w:t xml:space="preserve">Before Registration</w:t>
      </w:r>
    </w:p>
    <w:p w:rsidR="00000000" w:rsidDel="00000000" w:rsidP="00000000" w:rsidRDefault="00000000" w:rsidRPr="00000000" w14:paraId="00004D8A">
      <w:pPr>
        <w:spacing w:after="240" w:before="240" w:lineRule="auto"/>
        <w:rPr/>
      </w:pPr>
      <w:r w:rsidDel="00000000" w:rsidR="00000000" w:rsidRPr="00000000">
        <w:rPr>
          <w:rtl w:val="0"/>
        </w:rPr>
        <w:t xml:space="preserve">Judicial suspension may be sought in qualifying circumstances.</w:t>
      </w:r>
    </w:p>
    <w:p w:rsidR="00000000" w:rsidDel="00000000" w:rsidP="00000000" w:rsidRDefault="00000000" w:rsidRPr="00000000" w14:paraId="00004D8B">
      <w:pPr>
        <w:pStyle w:val="Heading3"/>
        <w:keepNext w:val="0"/>
        <w:keepLines w:val="0"/>
        <w:spacing w:before="280" w:lineRule="auto"/>
        <w:rPr>
          <w:b w:val="1"/>
          <w:bCs w:val="1"/>
          <w:color w:val="000000"/>
          <w:sz w:val="26"/>
          <w:szCs w:val="26"/>
        </w:rPr>
      </w:pPr>
      <w:bookmarkStart w:colFirst="0" w:colLast="0" w:name="_m8qjrk2o5vag" w:id="7599"/>
      <w:bookmarkEnd w:id="7599"/>
      <w:r w:rsidDel="00000000" w:rsidR="00000000" w:rsidRPr="00000000">
        <w:rPr>
          <w:b w:val="1"/>
          <w:bCs w:val="1"/>
          <w:color w:val="000000"/>
          <w:sz w:val="26"/>
          <w:szCs w:val="26"/>
          <w:rtl w:val="0"/>
        </w:rPr>
        <w:t xml:space="preserve">After Registration</w:t>
      </w:r>
    </w:p>
    <w:p w:rsidR="00000000" w:rsidDel="00000000" w:rsidP="00000000" w:rsidRDefault="00000000" w:rsidRPr="00000000" w14:paraId="00004D8C">
      <w:pPr>
        <w:spacing w:after="240" w:before="240" w:lineRule="auto"/>
        <w:rPr/>
      </w:pPr>
      <w:r w:rsidDel="00000000" w:rsidR="00000000" w:rsidRPr="00000000">
        <w:rPr>
          <w:rtl w:val="0"/>
        </w:rPr>
        <w:t xml:space="preserve">Cancellation may be pursued under the applicable legal framework.</w:t>
      </w:r>
    </w:p>
    <w:p w:rsidR="00000000" w:rsidDel="00000000" w:rsidP="00000000" w:rsidRDefault="00000000" w:rsidRPr="00000000" w14:paraId="00004D8D">
      <w:pPr>
        <w:pStyle w:val="Heading3"/>
        <w:keepNext w:val="0"/>
        <w:keepLines w:val="0"/>
        <w:spacing w:before="280" w:lineRule="auto"/>
        <w:rPr>
          <w:b w:val="1"/>
          <w:bCs w:val="1"/>
          <w:color w:val="000000"/>
          <w:sz w:val="26"/>
          <w:szCs w:val="26"/>
        </w:rPr>
      </w:pPr>
      <w:bookmarkStart w:colFirst="0" w:colLast="0" w:name="_fdga4c2fdwr7" w:id="7600"/>
      <w:bookmarkEnd w:id="7600"/>
      <w:r w:rsidDel="00000000" w:rsidR="00000000" w:rsidRPr="00000000">
        <w:rPr>
          <w:b w:val="1"/>
          <w:bCs w:val="1"/>
          <w:color w:val="000000"/>
          <w:sz w:val="26"/>
          <w:szCs w:val="26"/>
          <w:rtl w:val="0"/>
        </w:rPr>
        <w:t xml:space="preserve">Urgent Relief</w:t>
      </w:r>
    </w:p>
    <w:p w:rsidR="00000000" w:rsidDel="00000000" w:rsidP="00000000" w:rsidRDefault="00000000" w:rsidRPr="00000000" w14:paraId="00004D8E">
      <w:pPr>
        <w:spacing w:after="240" w:before="240" w:lineRule="auto"/>
        <w:rPr/>
      </w:pPr>
      <w:r w:rsidDel="00000000" w:rsidR="00000000" w:rsidRPr="00000000">
        <w:rPr>
          <w:rtl w:val="0"/>
        </w:rPr>
        <w:t xml:space="preserve">May be available if statutory requirements are satisfied.</w:t>
      </w:r>
    </w:p>
    <w:p w:rsidR="00000000" w:rsidDel="00000000" w:rsidP="00000000" w:rsidRDefault="00000000" w:rsidRPr="00000000" w14:paraId="00004D8F">
      <w:pPr>
        <w:pStyle w:val="Heading3"/>
        <w:keepNext w:val="0"/>
        <w:keepLines w:val="0"/>
        <w:spacing w:before="280" w:lineRule="auto"/>
        <w:rPr>
          <w:b w:val="1"/>
          <w:bCs w:val="1"/>
          <w:color w:val="000000"/>
          <w:sz w:val="26"/>
          <w:szCs w:val="26"/>
        </w:rPr>
      </w:pPr>
      <w:bookmarkStart w:colFirst="0" w:colLast="0" w:name="_wfr2n47orge7" w:id="7601"/>
      <w:bookmarkEnd w:id="7601"/>
      <w:r w:rsidDel="00000000" w:rsidR="00000000" w:rsidRPr="00000000">
        <w:rPr>
          <w:b w:val="1"/>
          <w:bCs w:val="1"/>
          <w:color w:val="000000"/>
          <w:sz w:val="26"/>
          <w:szCs w:val="26"/>
          <w:rtl w:val="0"/>
        </w:rPr>
        <w:t xml:space="preserve">Damages</w:t>
      </w:r>
    </w:p>
    <w:p w:rsidR="00000000" w:rsidDel="00000000" w:rsidP="00000000" w:rsidRDefault="00000000" w:rsidRPr="00000000" w14:paraId="00004D90">
      <w:pPr>
        <w:spacing w:after="240" w:before="240" w:lineRule="auto"/>
        <w:rPr/>
      </w:pPr>
      <w:r w:rsidDel="00000000" w:rsidR="00000000" w:rsidRPr="00000000">
        <w:rPr>
          <w:rtl w:val="0"/>
        </w:rPr>
        <w:t xml:space="preserve">May be claimed in appropriate cases.</w:t>
      </w:r>
    </w:p>
    <w:p w:rsidR="00000000" w:rsidDel="00000000" w:rsidP="00000000" w:rsidRDefault="00000000" w:rsidRPr="00000000" w14:paraId="00004D91">
      <w:pPr>
        <w:spacing w:after="240" w:before="240" w:lineRule="auto"/>
        <w:rPr>
          <w:b w:val="1"/>
          <w:bCs w:val="1"/>
        </w:rPr>
      </w:pPr>
      <w:r w:rsidDel="00000000" w:rsidR="00000000" w:rsidRPr="00000000">
        <w:rPr>
          <w:b w:val="1"/>
          <w:bCs w:val="1"/>
          <w:rtl w:val="0"/>
        </w:rPr>
        <w:t xml:space="preserve">A protest can be challenged. Its registration does not conclusively establish that the creditor's underlying claim is legally correct.</w:t>
      </w:r>
    </w:p>
    <w:p w:rsidR="00000000" w:rsidDel="00000000" w:rsidP="00000000" w:rsidRDefault="00000000" w:rsidRPr="00000000" w14:paraId="00004D92">
      <w:pPr>
        <w:spacing w:after="240" w:before="240" w:lineRule="auto"/>
        <w:rPr>
          <w:b w:val="1"/>
          <w:bCs w:val="1"/>
        </w:rPr>
      </w:pPr>
      <w:r w:rsidDel="00000000" w:rsidR="00000000" w:rsidRPr="00000000">
        <w:rPr>
          <w:b w:val="1"/>
          <w:bCs w:val="1"/>
          <w:rtl w:val="0"/>
        </w:rPr>
        <w:t xml:space="preserve">[Review an Improperly Filed Protest]</w:t>
      </w:r>
    </w:p>
    <w:p w:rsidR="00000000" w:rsidDel="00000000" w:rsidP="00000000" w:rsidRDefault="00000000" w:rsidRPr="00000000" w14:paraId="00004D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94">
      <w:pPr>
        <w:pStyle w:val="Heading1"/>
        <w:keepNext w:val="0"/>
        <w:keepLines w:val="0"/>
        <w:spacing w:before="480" w:lineRule="auto"/>
        <w:rPr>
          <w:b w:val="1"/>
          <w:bCs w:val="1"/>
          <w:sz w:val="46"/>
          <w:szCs w:val="46"/>
        </w:rPr>
      </w:pPr>
      <w:bookmarkStart w:colFirst="0" w:colLast="0" w:name="_6s0mqrcotb79" w:id="7602"/>
      <w:bookmarkEnd w:id="7602"/>
      <w:r w:rsidDel="00000000" w:rsidR="00000000" w:rsidRPr="00000000">
        <w:rPr>
          <w:b w:val="1"/>
          <w:bCs w:val="1"/>
          <w:sz w:val="46"/>
          <w:szCs w:val="46"/>
          <w:rtl w:val="0"/>
        </w:rPr>
        <w:t xml:space="preserve">17. What Happens if the Debtor Pays at the Protest Office?</w:t>
      </w:r>
    </w:p>
    <w:p w:rsidR="00000000" w:rsidDel="00000000" w:rsidP="00000000" w:rsidRDefault="00000000" w:rsidRPr="00000000" w14:paraId="00004D95">
      <w:pPr>
        <w:pStyle w:val="Heading2"/>
        <w:keepNext w:val="0"/>
        <w:keepLines w:val="0"/>
        <w:spacing w:after="80" w:lineRule="auto"/>
        <w:rPr>
          <w:b w:val="1"/>
          <w:bCs w:val="1"/>
          <w:sz w:val="34"/>
          <w:szCs w:val="34"/>
        </w:rPr>
      </w:pPr>
      <w:bookmarkStart w:colFirst="0" w:colLast="0" w:name="_r49dxuywq8lz" w:id="7603"/>
      <w:bookmarkEnd w:id="7603"/>
      <w:r w:rsidDel="00000000" w:rsidR="00000000" w:rsidRPr="00000000">
        <w:rPr>
          <w:b w:val="1"/>
          <w:bCs w:val="1"/>
          <w:sz w:val="34"/>
          <w:szCs w:val="34"/>
          <w:rtl w:val="0"/>
        </w:rPr>
        <w:t xml:space="preserve">Payment Before Registration</w:t>
      </w:r>
    </w:p>
    <w:p w:rsidR="00000000" w:rsidDel="00000000" w:rsidP="00000000" w:rsidRDefault="00000000" w:rsidRPr="00000000" w14:paraId="00004D96">
      <w:pPr>
        <w:spacing w:after="240" w:before="240" w:lineRule="auto"/>
        <w:rPr/>
      </w:pPr>
      <w:r w:rsidDel="00000000" w:rsidR="00000000" w:rsidRPr="00000000">
        <w:rPr>
          <w:rtl w:val="0"/>
        </w:rPr>
        <w:t xml:space="preserve">Article 19 of Law No. 9,492/1997 governs payment of a title or debt document presented for protest.</w:t>
      </w:r>
    </w:p>
    <w:p w:rsidR="00000000" w:rsidDel="00000000" w:rsidP="00000000" w:rsidRDefault="00000000" w:rsidRPr="00000000" w14:paraId="00004D97">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4D98">
      <w:pPr>
        <w:numPr>
          <w:ilvl w:val="0"/>
          <w:numId w:val="256"/>
        </w:numPr>
        <w:spacing w:after="0" w:afterAutospacing="0" w:before="240" w:lineRule="auto"/>
        <w:ind w:left="720" w:hanging="360"/>
      </w:pPr>
      <w:r w:rsidDel="00000000" w:rsidR="00000000" w:rsidRPr="00000000">
        <w:rPr>
          <w:rtl w:val="0"/>
        </w:rPr>
        <w:t xml:space="preserve">Amount presented.</w:t>
      </w:r>
    </w:p>
    <w:p w:rsidR="00000000" w:rsidDel="00000000" w:rsidP="00000000" w:rsidRDefault="00000000" w:rsidRPr="00000000" w14:paraId="00004D99">
      <w:pPr>
        <w:numPr>
          <w:ilvl w:val="0"/>
          <w:numId w:val="256"/>
        </w:numPr>
        <w:spacing w:after="0" w:afterAutospacing="0" w:before="0" w:beforeAutospacing="0" w:lineRule="auto"/>
        <w:ind w:left="720" w:hanging="360"/>
      </w:pPr>
      <w:r w:rsidDel="00000000" w:rsidR="00000000" w:rsidRPr="00000000">
        <w:rPr>
          <w:rtl w:val="0"/>
        </w:rPr>
        <w:t xml:space="preserve">Applicable notarial fees.</w:t>
      </w:r>
    </w:p>
    <w:p w:rsidR="00000000" w:rsidDel="00000000" w:rsidP="00000000" w:rsidRDefault="00000000" w:rsidRPr="00000000" w14:paraId="00004D9A">
      <w:pPr>
        <w:numPr>
          <w:ilvl w:val="0"/>
          <w:numId w:val="256"/>
        </w:numPr>
        <w:spacing w:after="0" w:afterAutospacing="0" w:before="0" w:beforeAutospacing="0" w:lineRule="auto"/>
        <w:ind w:left="720" w:hanging="360"/>
      </w:pPr>
      <w:r w:rsidDel="00000000" w:rsidR="00000000" w:rsidRPr="00000000">
        <w:rPr>
          <w:rtl w:val="0"/>
        </w:rPr>
        <w:t xml:space="preserve">Payment method.</w:t>
      </w:r>
    </w:p>
    <w:p w:rsidR="00000000" w:rsidDel="00000000" w:rsidP="00000000" w:rsidRDefault="00000000" w:rsidRPr="00000000" w14:paraId="00004D9B">
      <w:pPr>
        <w:numPr>
          <w:ilvl w:val="0"/>
          <w:numId w:val="256"/>
        </w:numPr>
        <w:spacing w:after="0" w:afterAutospacing="0" w:before="0" w:beforeAutospacing="0" w:lineRule="auto"/>
        <w:ind w:left="720" w:hanging="360"/>
      </w:pPr>
      <w:r w:rsidDel="00000000" w:rsidR="00000000" w:rsidRPr="00000000">
        <w:rPr>
          <w:rtl w:val="0"/>
        </w:rPr>
        <w:t xml:space="preserve">Confirmation of receipt.</w:t>
      </w:r>
    </w:p>
    <w:p w:rsidR="00000000" w:rsidDel="00000000" w:rsidP="00000000" w:rsidRDefault="00000000" w:rsidRPr="00000000" w14:paraId="00004D9C">
      <w:pPr>
        <w:numPr>
          <w:ilvl w:val="0"/>
          <w:numId w:val="256"/>
        </w:numPr>
        <w:spacing w:after="0" w:afterAutospacing="0" w:before="0" w:beforeAutospacing="0" w:lineRule="auto"/>
        <w:ind w:left="720" w:hanging="360"/>
      </w:pPr>
      <w:r w:rsidDel="00000000" w:rsidR="00000000" w:rsidRPr="00000000">
        <w:rPr>
          <w:rtl w:val="0"/>
        </w:rPr>
        <w:t xml:space="preserve">Issuance of discharge.</w:t>
      </w:r>
    </w:p>
    <w:p w:rsidR="00000000" w:rsidDel="00000000" w:rsidP="00000000" w:rsidRDefault="00000000" w:rsidRPr="00000000" w14:paraId="00004D9D">
      <w:pPr>
        <w:numPr>
          <w:ilvl w:val="0"/>
          <w:numId w:val="256"/>
        </w:numPr>
        <w:spacing w:after="0" w:afterAutospacing="0" w:before="0" w:beforeAutospacing="0" w:lineRule="auto"/>
        <w:ind w:left="720" w:hanging="360"/>
      </w:pPr>
      <w:r w:rsidDel="00000000" w:rsidR="00000000" w:rsidRPr="00000000">
        <w:rPr>
          <w:rtl w:val="0"/>
        </w:rPr>
        <w:t xml:space="preserve">Transfer of funds.</w:t>
      </w:r>
    </w:p>
    <w:p w:rsidR="00000000" w:rsidDel="00000000" w:rsidP="00000000" w:rsidRDefault="00000000" w:rsidRPr="00000000" w14:paraId="00004D9E">
      <w:pPr>
        <w:numPr>
          <w:ilvl w:val="0"/>
          <w:numId w:val="256"/>
        </w:numPr>
        <w:spacing w:after="240" w:before="0" w:beforeAutospacing="0" w:lineRule="auto"/>
        <w:ind w:left="720" w:hanging="360"/>
      </w:pPr>
      <w:r w:rsidDel="00000000" w:rsidR="00000000" w:rsidRPr="00000000">
        <w:rPr>
          <w:rtl w:val="0"/>
        </w:rPr>
        <w:t xml:space="preserve">Remaining installments.</w:t>
      </w:r>
    </w:p>
    <w:p w:rsidR="00000000" w:rsidDel="00000000" w:rsidP="00000000" w:rsidRDefault="00000000" w:rsidRPr="00000000" w14:paraId="00004D9F">
      <w:pPr>
        <w:pStyle w:val="Heading3"/>
        <w:keepNext w:val="0"/>
        <w:keepLines w:val="0"/>
        <w:spacing w:before="280" w:lineRule="auto"/>
        <w:rPr>
          <w:b w:val="1"/>
          <w:bCs w:val="1"/>
          <w:color w:val="000000"/>
          <w:sz w:val="26"/>
          <w:szCs w:val="26"/>
        </w:rPr>
      </w:pPr>
      <w:bookmarkStart w:colFirst="0" w:colLast="0" w:name="_8g3u18e6l3l9" w:id="7604"/>
      <w:bookmarkEnd w:id="7604"/>
      <w:r w:rsidDel="00000000" w:rsidR="00000000" w:rsidRPr="00000000">
        <w:rPr>
          <w:b w:val="1"/>
          <w:bCs w:val="1"/>
          <w:color w:val="000000"/>
          <w:sz w:val="26"/>
          <w:szCs w:val="26"/>
          <w:rtl w:val="0"/>
        </w:rPr>
        <w:t xml:space="preserve">Payment Within the Legal Period</w:t>
      </w:r>
    </w:p>
    <w:p w:rsidR="00000000" w:rsidDel="00000000" w:rsidP="00000000" w:rsidRDefault="00000000" w:rsidRPr="00000000" w14:paraId="00004DA0">
      <w:pPr>
        <w:spacing w:after="240" w:before="240" w:lineRule="auto"/>
        <w:rPr/>
      </w:pPr>
      <w:r w:rsidDel="00000000" w:rsidR="00000000" w:rsidRPr="00000000">
        <w:rPr>
          <w:rtl w:val="0"/>
        </w:rPr>
        <w:t xml:space="preserve">May prevent the protest from being registered.</w:t>
      </w:r>
    </w:p>
    <w:p w:rsidR="00000000" w:rsidDel="00000000" w:rsidP="00000000" w:rsidRDefault="00000000" w:rsidRPr="00000000" w14:paraId="00004DA1">
      <w:pPr>
        <w:pStyle w:val="Heading3"/>
        <w:keepNext w:val="0"/>
        <w:keepLines w:val="0"/>
        <w:spacing w:before="280" w:lineRule="auto"/>
        <w:rPr>
          <w:b w:val="1"/>
          <w:bCs w:val="1"/>
          <w:color w:val="000000"/>
          <w:sz w:val="26"/>
          <w:szCs w:val="26"/>
        </w:rPr>
      </w:pPr>
      <w:bookmarkStart w:colFirst="0" w:colLast="0" w:name="_xi4nu8g691dm" w:id="7605"/>
      <w:bookmarkEnd w:id="7605"/>
      <w:r w:rsidDel="00000000" w:rsidR="00000000" w:rsidRPr="00000000">
        <w:rPr>
          <w:b w:val="1"/>
          <w:bCs w:val="1"/>
          <w:color w:val="000000"/>
          <w:sz w:val="26"/>
          <w:szCs w:val="26"/>
          <w:rtl w:val="0"/>
        </w:rPr>
        <w:t xml:space="preserve">Payment Confirmation</w:t>
      </w:r>
    </w:p>
    <w:p w:rsidR="00000000" w:rsidDel="00000000" w:rsidP="00000000" w:rsidRDefault="00000000" w:rsidRPr="00000000" w14:paraId="00004DA2">
      <w:pPr>
        <w:spacing w:after="240" w:before="240" w:lineRule="auto"/>
        <w:rPr/>
      </w:pPr>
      <w:r w:rsidDel="00000000" w:rsidR="00000000" w:rsidRPr="00000000">
        <w:rPr>
          <w:rtl w:val="0"/>
        </w:rPr>
        <w:t xml:space="preserve">Must follow the notarial procedure.</w:t>
      </w:r>
    </w:p>
    <w:p w:rsidR="00000000" w:rsidDel="00000000" w:rsidP="00000000" w:rsidRDefault="00000000" w:rsidRPr="00000000" w14:paraId="00004DA3">
      <w:pPr>
        <w:pStyle w:val="Heading3"/>
        <w:keepNext w:val="0"/>
        <w:keepLines w:val="0"/>
        <w:spacing w:before="280" w:lineRule="auto"/>
        <w:rPr>
          <w:b w:val="1"/>
          <w:bCs w:val="1"/>
          <w:color w:val="000000"/>
          <w:sz w:val="26"/>
          <w:szCs w:val="26"/>
        </w:rPr>
      </w:pPr>
      <w:bookmarkStart w:colFirst="0" w:colLast="0" w:name="_7o9dza61ah6u" w:id="7606"/>
      <w:bookmarkEnd w:id="7606"/>
      <w:r w:rsidDel="00000000" w:rsidR="00000000" w:rsidRPr="00000000">
        <w:rPr>
          <w:b w:val="1"/>
          <w:bCs w:val="1"/>
          <w:color w:val="000000"/>
          <w:sz w:val="26"/>
          <w:szCs w:val="26"/>
          <w:rtl w:val="0"/>
        </w:rPr>
        <w:t xml:space="preserve">Partial Obligations</w:t>
      </w:r>
    </w:p>
    <w:p w:rsidR="00000000" w:rsidDel="00000000" w:rsidP="00000000" w:rsidRDefault="00000000" w:rsidRPr="00000000" w14:paraId="00004DA4">
      <w:pPr>
        <w:spacing w:after="240" w:before="240" w:lineRule="auto"/>
        <w:rPr/>
      </w:pPr>
      <w:r w:rsidDel="00000000" w:rsidR="00000000" w:rsidRPr="00000000">
        <w:rPr>
          <w:rtl w:val="0"/>
        </w:rPr>
        <w:t xml:space="preserve">May require separate treatment.</w:t>
      </w:r>
    </w:p>
    <w:p w:rsidR="00000000" w:rsidDel="00000000" w:rsidP="00000000" w:rsidRDefault="00000000" w:rsidRPr="00000000" w14:paraId="00004DA5">
      <w:pPr>
        <w:pStyle w:val="Heading3"/>
        <w:keepNext w:val="0"/>
        <w:keepLines w:val="0"/>
        <w:spacing w:before="280" w:lineRule="auto"/>
        <w:rPr>
          <w:b w:val="1"/>
          <w:bCs w:val="1"/>
          <w:color w:val="000000"/>
          <w:sz w:val="26"/>
          <w:szCs w:val="26"/>
        </w:rPr>
      </w:pPr>
      <w:bookmarkStart w:colFirst="0" w:colLast="0" w:name="_gz7n9sxurunq" w:id="7607"/>
      <w:bookmarkEnd w:id="7607"/>
      <w:r w:rsidDel="00000000" w:rsidR="00000000" w:rsidRPr="00000000">
        <w:rPr>
          <w:b w:val="1"/>
          <w:bCs w:val="1"/>
          <w:color w:val="000000"/>
          <w:sz w:val="26"/>
          <w:szCs w:val="26"/>
          <w:rtl w:val="0"/>
        </w:rPr>
        <w:t xml:space="preserve">Payment Directly to the Creditor</w:t>
      </w:r>
    </w:p>
    <w:p w:rsidR="00000000" w:rsidDel="00000000" w:rsidP="00000000" w:rsidRDefault="00000000" w:rsidRPr="00000000" w14:paraId="00004DA6">
      <w:pPr>
        <w:spacing w:after="240" w:before="240" w:lineRule="auto"/>
        <w:rPr/>
      </w:pPr>
      <w:r w:rsidDel="00000000" w:rsidR="00000000" w:rsidRPr="00000000">
        <w:rPr>
          <w:rtl w:val="0"/>
        </w:rPr>
        <w:t xml:space="preserve">Should be coordinated carefully to avoid inconsistent records.</w:t>
      </w:r>
    </w:p>
    <w:p w:rsidR="00000000" w:rsidDel="00000000" w:rsidP="00000000" w:rsidRDefault="00000000" w:rsidRPr="00000000" w14:paraId="00004DA7">
      <w:pPr>
        <w:spacing w:after="240" w:before="240" w:lineRule="auto"/>
        <w:rPr>
          <w:b w:val="1"/>
          <w:bCs w:val="1"/>
        </w:rPr>
      </w:pPr>
      <w:r w:rsidDel="00000000" w:rsidR="00000000" w:rsidRPr="00000000">
        <w:rPr>
          <w:b w:val="1"/>
          <w:bCs w:val="1"/>
          <w:rtl w:val="0"/>
        </w:rPr>
        <w:t xml:space="preserve">A creditor should not assume that a private payment automatically updates a pending notarial proceeding without the required communication and formalities.</w:t>
      </w:r>
    </w:p>
    <w:p w:rsidR="00000000" w:rsidDel="00000000" w:rsidP="00000000" w:rsidRDefault="00000000" w:rsidRPr="00000000" w14:paraId="00004DA8">
      <w:pPr>
        <w:spacing w:after="240" w:before="240" w:lineRule="auto"/>
        <w:rPr>
          <w:b w:val="1"/>
          <w:bCs w:val="1"/>
        </w:rPr>
      </w:pPr>
      <w:r w:rsidDel="00000000" w:rsidR="00000000" w:rsidRPr="00000000">
        <w:rPr>
          <w:b w:val="1"/>
          <w:bCs w:val="1"/>
          <w:rtl w:val="0"/>
        </w:rPr>
        <w:t xml:space="preserve">[Coordinate Payment and Protest Procedures]</w:t>
      </w:r>
    </w:p>
    <w:p w:rsidR="00000000" w:rsidDel="00000000" w:rsidP="00000000" w:rsidRDefault="00000000" w:rsidRPr="00000000" w14:paraId="00004D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AA">
      <w:pPr>
        <w:pStyle w:val="Heading1"/>
        <w:keepNext w:val="0"/>
        <w:keepLines w:val="0"/>
        <w:spacing w:before="480" w:lineRule="auto"/>
        <w:rPr>
          <w:b w:val="1"/>
          <w:bCs w:val="1"/>
          <w:sz w:val="46"/>
          <w:szCs w:val="46"/>
        </w:rPr>
      </w:pPr>
      <w:bookmarkStart w:colFirst="0" w:colLast="0" w:name="_jvouq2emx3iq" w:id="7608"/>
      <w:bookmarkEnd w:id="7608"/>
      <w:r w:rsidDel="00000000" w:rsidR="00000000" w:rsidRPr="00000000">
        <w:rPr>
          <w:b w:val="1"/>
          <w:bCs w:val="1"/>
          <w:sz w:val="46"/>
          <w:szCs w:val="46"/>
          <w:rtl w:val="0"/>
        </w:rPr>
        <w:t xml:space="preserve">18. What Happens After the Protest Is Registered?</w:t>
      </w:r>
    </w:p>
    <w:p w:rsidR="00000000" w:rsidDel="00000000" w:rsidP="00000000" w:rsidRDefault="00000000" w:rsidRPr="00000000" w14:paraId="00004DAB">
      <w:pPr>
        <w:pStyle w:val="Heading2"/>
        <w:keepNext w:val="0"/>
        <w:keepLines w:val="0"/>
        <w:spacing w:after="80" w:lineRule="auto"/>
        <w:rPr>
          <w:b w:val="1"/>
          <w:bCs w:val="1"/>
          <w:sz w:val="34"/>
          <w:szCs w:val="34"/>
        </w:rPr>
      </w:pPr>
      <w:bookmarkStart w:colFirst="0" w:colLast="0" w:name="_uokcp9aehime" w:id="7609"/>
      <w:bookmarkEnd w:id="7609"/>
      <w:r w:rsidDel="00000000" w:rsidR="00000000" w:rsidRPr="00000000">
        <w:rPr>
          <w:b w:val="1"/>
          <w:bCs w:val="1"/>
          <w:sz w:val="34"/>
          <w:szCs w:val="34"/>
          <w:rtl w:val="0"/>
        </w:rPr>
        <w:t xml:space="preserve">The Post-Protest Stage</w:t>
      </w:r>
    </w:p>
    <w:p w:rsidR="00000000" w:rsidDel="00000000" w:rsidP="00000000" w:rsidRDefault="00000000" w:rsidRPr="00000000" w14:paraId="00004DAC">
      <w:pPr>
        <w:spacing w:after="240" w:before="240" w:lineRule="auto"/>
        <w:rPr/>
      </w:pPr>
      <w:r w:rsidDel="00000000" w:rsidR="00000000" w:rsidRPr="00000000">
        <w:rPr>
          <w:rtl w:val="0"/>
        </w:rPr>
        <w:t xml:space="preserve">Once a protest is registered, it becomes part of the relevant official records.</w:t>
      </w:r>
    </w:p>
    <w:p w:rsidR="00000000" w:rsidDel="00000000" w:rsidP="00000000" w:rsidRDefault="00000000" w:rsidRPr="00000000" w14:paraId="00004DAD">
      <w:pPr>
        <w:spacing w:after="240" w:before="240" w:lineRule="auto"/>
        <w:rPr/>
      </w:pPr>
      <w:r w:rsidDel="00000000" w:rsidR="00000000" w:rsidRPr="00000000">
        <w:rPr>
          <w:rtl w:val="0"/>
        </w:rPr>
        <w:t xml:space="preserve">Possible consequences include:</w:t>
      </w:r>
    </w:p>
    <w:p w:rsidR="00000000" w:rsidDel="00000000" w:rsidP="00000000" w:rsidRDefault="00000000" w:rsidRPr="00000000" w14:paraId="00004DAE">
      <w:pPr>
        <w:numPr>
          <w:ilvl w:val="0"/>
          <w:numId w:val="34"/>
        </w:numPr>
        <w:spacing w:after="0" w:afterAutospacing="0" w:before="240" w:lineRule="auto"/>
        <w:ind w:left="720" w:hanging="360"/>
      </w:pPr>
      <w:r w:rsidDel="00000000" w:rsidR="00000000" w:rsidRPr="00000000">
        <w:rPr>
          <w:rtl w:val="0"/>
        </w:rPr>
        <w:t xml:space="preserve">Issuance of protest certificates.</w:t>
      </w:r>
    </w:p>
    <w:p w:rsidR="00000000" w:rsidDel="00000000" w:rsidP="00000000" w:rsidRDefault="00000000" w:rsidRPr="00000000" w14:paraId="00004DAF">
      <w:pPr>
        <w:numPr>
          <w:ilvl w:val="0"/>
          <w:numId w:val="34"/>
        </w:numPr>
        <w:spacing w:after="0" w:afterAutospacing="0" w:before="0" w:beforeAutospacing="0" w:lineRule="auto"/>
        <w:ind w:left="720" w:hanging="360"/>
      </w:pPr>
      <w:r w:rsidDel="00000000" w:rsidR="00000000" w:rsidRPr="00000000">
        <w:rPr>
          <w:rtl w:val="0"/>
        </w:rPr>
        <w:t xml:space="preserve">Credit risk assessments.</w:t>
      </w:r>
    </w:p>
    <w:p w:rsidR="00000000" w:rsidDel="00000000" w:rsidP="00000000" w:rsidRDefault="00000000" w:rsidRPr="00000000" w14:paraId="00004DB0">
      <w:pPr>
        <w:numPr>
          <w:ilvl w:val="0"/>
          <w:numId w:val="34"/>
        </w:numPr>
        <w:spacing w:after="0" w:afterAutospacing="0" w:before="0" w:beforeAutospacing="0" w:lineRule="auto"/>
        <w:ind w:left="720" w:hanging="360"/>
      </w:pPr>
      <w:r w:rsidDel="00000000" w:rsidR="00000000" w:rsidRPr="00000000">
        <w:rPr>
          <w:rtl w:val="0"/>
        </w:rPr>
        <w:t xml:space="preserve">Debtor requests for settlement.</w:t>
      </w:r>
    </w:p>
    <w:p w:rsidR="00000000" w:rsidDel="00000000" w:rsidP="00000000" w:rsidRDefault="00000000" w:rsidRPr="00000000" w14:paraId="00004DB1">
      <w:pPr>
        <w:numPr>
          <w:ilvl w:val="0"/>
          <w:numId w:val="34"/>
        </w:numPr>
        <w:spacing w:after="0" w:afterAutospacing="0" w:before="0" w:beforeAutospacing="0" w:lineRule="auto"/>
        <w:ind w:left="720" w:hanging="360"/>
      </w:pPr>
      <w:r w:rsidDel="00000000" w:rsidR="00000000" w:rsidRPr="00000000">
        <w:rPr>
          <w:rtl w:val="0"/>
        </w:rPr>
        <w:t xml:space="preserve">Negotiation of repayment terms.</w:t>
      </w:r>
    </w:p>
    <w:p w:rsidR="00000000" w:rsidDel="00000000" w:rsidP="00000000" w:rsidRDefault="00000000" w:rsidRPr="00000000" w14:paraId="00004DB2">
      <w:pPr>
        <w:numPr>
          <w:ilvl w:val="0"/>
          <w:numId w:val="34"/>
        </w:numPr>
        <w:spacing w:after="0" w:afterAutospacing="0" w:before="0" w:beforeAutospacing="0" w:lineRule="auto"/>
        <w:ind w:left="720" w:hanging="360"/>
      </w:pPr>
      <w:r w:rsidDel="00000000" w:rsidR="00000000" w:rsidRPr="00000000">
        <w:rPr>
          <w:rtl w:val="0"/>
        </w:rPr>
        <w:t xml:space="preserve">Requests for cancellation.</w:t>
      </w:r>
    </w:p>
    <w:p w:rsidR="00000000" w:rsidDel="00000000" w:rsidP="00000000" w:rsidRDefault="00000000" w:rsidRPr="00000000" w14:paraId="00004DB3">
      <w:pPr>
        <w:numPr>
          <w:ilvl w:val="0"/>
          <w:numId w:val="34"/>
        </w:numPr>
        <w:spacing w:after="240" w:before="0" w:beforeAutospacing="0" w:lineRule="auto"/>
        <w:ind w:left="720" w:hanging="360"/>
      </w:pPr>
      <w:r w:rsidDel="00000000" w:rsidR="00000000" w:rsidRPr="00000000">
        <w:rPr>
          <w:rtl w:val="0"/>
        </w:rPr>
        <w:t xml:space="preserve">Further judicial collection.</w:t>
      </w:r>
    </w:p>
    <w:p w:rsidR="00000000" w:rsidDel="00000000" w:rsidP="00000000" w:rsidRDefault="00000000" w:rsidRPr="00000000" w14:paraId="00004DB4">
      <w:pPr>
        <w:pStyle w:val="Heading3"/>
        <w:keepNext w:val="0"/>
        <w:keepLines w:val="0"/>
        <w:spacing w:before="280" w:lineRule="auto"/>
        <w:rPr>
          <w:b w:val="1"/>
          <w:bCs w:val="1"/>
          <w:color w:val="000000"/>
          <w:sz w:val="26"/>
          <w:szCs w:val="26"/>
        </w:rPr>
      </w:pPr>
      <w:bookmarkStart w:colFirst="0" w:colLast="0" w:name="_2kepdjwpexj4" w:id="7610"/>
      <w:bookmarkEnd w:id="7610"/>
      <w:r w:rsidDel="00000000" w:rsidR="00000000" w:rsidRPr="00000000">
        <w:rPr>
          <w:b w:val="1"/>
          <w:bCs w:val="1"/>
          <w:color w:val="000000"/>
          <w:sz w:val="26"/>
          <w:szCs w:val="26"/>
          <w:rtl w:val="0"/>
        </w:rPr>
        <w:t xml:space="preserve">Registration</w:t>
      </w:r>
    </w:p>
    <w:p w:rsidR="00000000" w:rsidDel="00000000" w:rsidP="00000000" w:rsidRDefault="00000000" w:rsidRPr="00000000" w14:paraId="00004DB5">
      <w:pPr>
        <w:spacing w:after="240" w:before="240" w:lineRule="auto"/>
        <w:rPr/>
      </w:pPr>
      <w:r w:rsidDel="00000000" w:rsidR="00000000" w:rsidRPr="00000000">
        <w:rPr>
          <w:rtl w:val="0"/>
        </w:rPr>
        <w:t xml:space="preserve">Does not itself transfer money.</w:t>
      </w:r>
    </w:p>
    <w:p w:rsidR="00000000" w:rsidDel="00000000" w:rsidP="00000000" w:rsidRDefault="00000000" w:rsidRPr="00000000" w14:paraId="00004DB6">
      <w:pPr>
        <w:pStyle w:val="Heading3"/>
        <w:keepNext w:val="0"/>
        <w:keepLines w:val="0"/>
        <w:spacing w:before="280" w:lineRule="auto"/>
        <w:rPr>
          <w:b w:val="1"/>
          <w:bCs w:val="1"/>
          <w:color w:val="000000"/>
          <w:sz w:val="26"/>
          <w:szCs w:val="26"/>
        </w:rPr>
      </w:pPr>
      <w:bookmarkStart w:colFirst="0" w:colLast="0" w:name="_an87jorva168" w:id="7611"/>
      <w:bookmarkEnd w:id="7611"/>
      <w:r w:rsidDel="00000000" w:rsidR="00000000" w:rsidRPr="00000000">
        <w:rPr>
          <w:b w:val="1"/>
          <w:bCs w:val="1"/>
          <w:color w:val="000000"/>
          <w:sz w:val="26"/>
          <w:szCs w:val="26"/>
          <w:rtl w:val="0"/>
        </w:rPr>
        <w:t xml:space="preserve">Credit Impact</w:t>
      </w:r>
    </w:p>
    <w:p w:rsidR="00000000" w:rsidDel="00000000" w:rsidP="00000000" w:rsidRDefault="00000000" w:rsidRPr="00000000" w14:paraId="00004DB7">
      <w:pPr>
        <w:spacing w:after="240" w:before="240" w:lineRule="auto"/>
        <w:rPr/>
      </w:pPr>
      <w:r w:rsidDel="00000000" w:rsidR="00000000" w:rsidRPr="00000000">
        <w:rPr>
          <w:rtl w:val="0"/>
        </w:rPr>
        <w:t xml:space="preserve">Depends on third-party assessments and applicable reporting practices.</w:t>
      </w:r>
    </w:p>
    <w:p w:rsidR="00000000" w:rsidDel="00000000" w:rsidP="00000000" w:rsidRDefault="00000000" w:rsidRPr="00000000" w14:paraId="00004DB8">
      <w:pPr>
        <w:pStyle w:val="Heading3"/>
        <w:keepNext w:val="0"/>
        <w:keepLines w:val="0"/>
        <w:spacing w:before="280" w:lineRule="auto"/>
        <w:rPr>
          <w:b w:val="1"/>
          <w:bCs w:val="1"/>
          <w:color w:val="000000"/>
          <w:sz w:val="26"/>
          <w:szCs w:val="26"/>
        </w:rPr>
      </w:pPr>
      <w:bookmarkStart w:colFirst="0" w:colLast="0" w:name="_s61ey4p69sos" w:id="7612"/>
      <w:bookmarkEnd w:id="7612"/>
      <w:r w:rsidDel="00000000" w:rsidR="00000000" w:rsidRPr="00000000">
        <w:rPr>
          <w:b w:val="1"/>
          <w:bCs w:val="1"/>
          <w:color w:val="000000"/>
          <w:sz w:val="26"/>
          <w:szCs w:val="26"/>
          <w:rtl w:val="0"/>
        </w:rPr>
        <w:t xml:space="preserve">Settlement</w:t>
      </w:r>
    </w:p>
    <w:p w:rsidR="00000000" w:rsidDel="00000000" w:rsidP="00000000" w:rsidRDefault="00000000" w:rsidRPr="00000000" w14:paraId="00004DB9">
      <w:pPr>
        <w:spacing w:after="240" w:before="240" w:lineRule="auto"/>
        <w:rPr/>
      </w:pPr>
      <w:r w:rsidDel="00000000" w:rsidR="00000000" w:rsidRPr="00000000">
        <w:rPr>
          <w:rtl w:val="0"/>
        </w:rPr>
        <w:t xml:space="preserve">May become possible.</w:t>
      </w:r>
    </w:p>
    <w:p w:rsidR="00000000" w:rsidDel="00000000" w:rsidP="00000000" w:rsidRDefault="00000000" w:rsidRPr="00000000" w14:paraId="00004DBA">
      <w:pPr>
        <w:pStyle w:val="Heading3"/>
        <w:keepNext w:val="0"/>
        <w:keepLines w:val="0"/>
        <w:spacing w:before="280" w:lineRule="auto"/>
        <w:rPr>
          <w:b w:val="1"/>
          <w:bCs w:val="1"/>
          <w:color w:val="000000"/>
          <w:sz w:val="26"/>
          <w:szCs w:val="26"/>
        </w:rPr>
      </w:pPr>
      <w:bookmarkStart w:colFirst="0" w:colLast="0" w:name="_mm7zt7safiqv" w:id="7613"/>
      <w:bookmarkEnd w:id="7613"/>
      <w:r w:rsidDel="00000000" w:rsidR="00000000" w:rsidRPr="00000000">
        <w:rPr>
          <w:b w:val="1"/>
          <w:bCs w:val="1"/>
          <w:color w:val="000000"/>
          <w:sz w:val="26"/>
          <w:szCs w:val="26"/>
          <w:rtl w:val="0"/>
        </w:rPr>
        <w:t xml:space="preserve">Judicial Enforcement</w:t>
      </w:r>
    </w:p>
    <w:p w:rsidR="00000000" w:rsidDel="00000000" w:rsidP="00000000" w:rsidRDefault="00000000" w:rsidRPr="00000000" w14:paraId="00004DBB">
      <w:pPr>
        <w:spacing w:after="240" w:before="240" w:lineRule="auto"/>
        <w:rPr/>
      </w:pPr>
      <w:r w:rsidDel="00000000" w:rsidR="00000000" w:rsidRPr="00000000">
        <w:rPr>
          <w:rtl w:val="0"/>
        </w:rPr>
        <w:t xml:space="preserve">May still be necessary.</w:t>
      </w:r>
    </w:p>
    <w:p w:rsidR="00000000" w:rsidDel="00000000" w:rsidP="00000000" w:rsidRDefault="00000000" w:rsidRPr="00000000" w14:paraId="00004DBC">
      <w:pPr>
        <w:pStyle w:val="Heading3"/>
        <w:keepNext w:val="0"/>
        <w:keepLines w:val="0"/>
        <w:spacing w:before="280" w:lineRule="auto"/>
        <w:rPr>
          <w:b w:val="1"/>
          <w:bCs w:val="1"/>
          <w:color w:val="000000"/>
          <w:sz w:val="26"/>
          <w:szCs w:val="26"/>
        </w:rPr>
      </w:pPr>
      <w:bookmarkStart w:colFirst="0" w:colLast="0" w:name="_nchpdwwhwulb" w:id="7614"/>
      <w:bookmarkEnd w:id="7614"/>
      <w:r w:rsidDel="00000000" w:rsidR="00000000" w:rsidRPr="00000000">
        <w:rPr>
          <w:b w:val="1"/>
          <w:bCs w:val="1"/>
          <w:color w:val="000000"/>
          <w:sz w:val="26"/>
          <w:szCs w:val="26"/>
          <w:rtl w:val="0"/>
        </w:rPr>
        <w:t xml:space="preserve">Cancellation</w:t>
      </w:r>
    </w:p>
    <w:p w:rsidR="00000000" w:rsidDel="00000000" w:rsidP="00000000" w:rsidRDefault="00000000" w:rsidRPr="00000000" w14:paraId="00004DBD">
      <w:pPr>
        <w:spacing w:after="240" w:before="240" w:lineRule="auto"/>
        <w:rPr/>
      </w:pPr>
      <w:r w:rsidDel="00000000" w:rsidR="00000000" w:rsidRPr="00000000">
        <w:rPr>
          <w:rtl w:val="0"/>
        </w:rPr>
        <w:t xml:space="preserve">Requires the appropriate procedure.</w:t>
      </w:r>
    </w:p>
    <w:p w:rsidR="00000000" w:rsidDel="00000000" w:rsidP="00000000" w:rsidRDefault="00000000" w:rsidRPr="00000000" w14:paraId="00004DBE">
      <w:pPr>
        <w:spacing w:after="240" w:before="240" w:lineRule="auto"/>
        <w:rPr>
          <w:b w:val="1"/>
          <w:bCs w:val="1"/>
        </w:rPr>
      </w:pPr>
      <w:r w:rsidDel="00000000" w:rsidR="00000000" w:rsidRPr="00000000">
        <w:rPr>
          <w:b w:val="1"/>
          <w:bCs w:val="1"/>
          <w:rtl w:val="0"/>
        </w:rPr>
        <w:t xml:space="preserve">A registered protest is not equivalent to a court judgment ordering the debtor to pay.</w:t>
      </w:r>
    </w:p>
    <w:p w:rsidR="00000000" w:rsidDel="00000000" w:rsidP="00000000" w:rsidRDefault="00000000" w:rsidRPr="00000000" w14:paraId="00004DBF">
      <w:pPr>
        <w:spacing w:after="240" w:before="240" w:lineRule="auto"/>
        <w:rPr>
          <w:b w:val="1"/>
          <w:bCs w:val="1"/>
        </w:rPr>
      </w:pPr>
      <w:r w:rsidDel="00000000" w:rsidR="00000000" w:rsidRPr="00000000">
        <w:rPr>
          <w:b w:val="1"/>
          <w:bCs w:val="1"/>
          <w:rtl w:val="0"/>
        </w:rPr>
        <w:t xml:space="preserve">[Plan the Next Step After Protest]</w:t>
      </w:r>
    </w:p>
    <w:p w:rsidR="00000000" w:rsidDel="00000000" w:rsidP="00000000" w:rsidRDefault="00000000" w:rsidRPr="00000000" w14:paraId="00004D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C1">
      <w:pPr>
        <w:pStyle w:val="Heading1"/>
        <w:keepNext w:val="0"/>
        <w:keepLines w:val="0"/>
        <w:spacing w:before="480" w:lineRule="auto"/>
        <w:rPr>
          <w:b w:val="1"/>
          <w:bCs w:val="1"/>
          <w:sz w:val="46"/>
          <w:szCs w:val="46"/>
        </w:rPr>
      </w:pPr>
      <w:bookmarkStart w:colFirst="0" w:colLast="0" w:name="_y7lk78sm9p0s" w:id="7615"/>
      <w:bookmarkEnd w:id="7615"/>
      <w:r w:rsidDel="00000000" w:rsidR="00000000" w:rsidRPr="00000000">
        <w:rPr>
          <w:b w:val="1"/>
          <w:bCs w:val="1"/>
          <w:sz w:val="46"/>
          <w:szCs w:val="46"/>
          <w:rtl w:val="0"/>
        </w:rPr>
        <w:t xml:space="preserve">19. Does Protesto Automatically Lower a Credit Score?</w:t>
      </w:r>
    </w:p>
    <w:p w:rsidR="00000000" w:rsidDel="00000000" w:rsidP="00000000" w:rsidRDefault="00000000" w:rsidRPr="00000000" w14:paraId="00004DC2">
      <w:pPr>
        <w:pStyle w:val="Heading2"/>
        <w:keepNext w:val="0"/>
        <w:keepLines w:val="0"/>
        <w:spacing w:after="80" w:lineRule="auto"/>
        <w:rPr>
          <w:b w:val="1"/>
          <w:bCs w:val="1"/>
          <w:sz w:val="34"/>
          <w:szCs w:val="34"/>
        </w:rPr>
      </w:pPr>
      <w:bookmarkStart w:colFirst="0" w:colLast="0" w:name="_sr2no1ktn71f" w:id="7616"/>
      <w:bookmarkEnd w:id="7616"/>
      <w:r w:rsidDel="00000000" w:rsidR="00000000" w:rsidRPr="00000000">
        <w:rPr>
          <w:b w:val="1"/>
          <w:bCs w:val="1"/>
          <w:sz w:val="34"/>
          <w:szCs w:val="34"/>
          <w:rtl w:val="0"/>
        </w:rPr>
        <w:t xml:space="preserve">Credit Reporting and Commercial Risk</w:t>
      </w:r>
    </w:p>
    <w:p w:rsidR="00000000" w:rsidDel="00000000" w:rsidP="00000000" w:rsidRDefault="00000000" w:rsidRPr="00000000" w14:paraId="00004DC3">
      <w:pPr>
        <w:spacing w:after="240" w:before="240" w:lineRule="auto"/>
        <w:rPr/>
      </w:pPr>
      <w:r w:rsidDel="00000000" w:rsidR="00000000" w:rsidRPr="00000000">
        <w:rPr>
          <w:rtl w:val="0"/>
        </w:rPr>
        <w:t xml:space="preserve">Protest records may be considered in credit assessments.</w:t>
      </w:r>
    </w:p>
    <w:p w:rsidR="00000000" w:rsidDel="00000000" w:rsidP="00000000" w:rsidRDefault="00000000" w:rsidRPr="00000000" w14:paraId="00004DC4">
      <w:pPr>
        <w:spacing w:after="240" w:before="240" w:lineRule="auto"/>
        <w:rPr/>
      </w:pPr>
      <w:r w:rsidDel="00000000" w:rsidR="00000000" w:rsidRPr="00000000">
        <w:rPr>
          <w:rtl w:val="0"/>
        </w:rPr>
        <w:t xml:space="preserve">However, the effect on a particular credit score depends on the methodology of the relevant database or financial institution.</w:t>
      </w:r>
    </w:p>
    <w:p w:rsidR="00000000" w:rsidDel="00000000" w:rsidP="00000000" w:rsidRDefault="00000000" w:rsidRPr="00000000" w14:paraId="00004DC5">
      <w:pPr>
        <w:pStyle w:val="Heading3"/>
        <w:keepNext w:val="0"/>
        <w:keepLines w:val="0"/>
        <w:spacing w:before="280" w:lineRule="auto"/>
        <w:rPr>
          <w:b w:val="1"/>
          <w:bCs w:val="1"/>
          <w:color w:val="000000"/>
          <w:sz w:val="26"/>
          <w:szCs w:val="26"/>
        </w:rPr>
      </w:pPr>
      <w:bookmarkStart w:colFirst="0" w:colLast="0" w:name="_q3lednx7juf9" w:id="7617"/>
      <w:bookmarkEnd w:id="7617"/>
      <w:r w:rsidDel="00000000" w:rsidR="00000000" w:rsidRPr="00000000">
        <w:rPr>
          <w:b w:val="1"/>
          <w:bCs w:val="1"/>
          <w:color w:val="000000"/>
          <w:sz w:val="26"/>
          <w:szCs w:val="26"/>
          <w:rtl w:val="0"/>
        </w:rPr>
        <w:t xml:space="preserve">Credit Bureau Information</w:t>
      </w:r>
    </w:p>
    <w:p w:rsidR="00000000" w:rsidDel="00000000" w:rsidP="00000000" w:rsidRDefault="00000000" w:rsidRPr="00000000" w14:paraId="00004DC6">
      <w:pPr>
        <w:spacing w:after="240" w:before="240" w:lineRule="auto"/>
        <w:rPr/>
      </w:pPr>
      <w:r w:rsidDel="00000000" w:rsidR="00000000" w:rsidRPr="00000000">
        <w:rPr>
          <w:rtl w:val="0"/>
        </w:rPr>
        <w:t xml:space="preserve">May reflect relevant protest data.</w:t>
      </w:r>
    </w:p>
    <w:p w:rsidR="00000000" w:rsidDel="00000000" w:rsidP="00000000" w:rsidRDefault="00000000" w:rsidRPr="00000000" w14:paraId="00004DC7">
      <w:pPr>
        <w:pStyle w:val="Heading3"/>
        <w:keepNext w:val="0"/>
        <w:keepLines w:val="0"/>
        <w:spacing w:before="280" w:lineRule="auto"/>
        <w:rPr>
          <w:b w:val="1"/>
          <w:bCs w:val="1"/>
          <w:color w:val="000000"/>
          <w:sz w:val="26"/>
          <w:szCs w:val="26"/>
        </w:rPr>
      </w:pPr>
      <w:bookmarkStart w:colFirst="0" w:colLast="0" w:name="_l92u6n643zzt" w:id="7618"/>
      <w:bookmarkEnd w:id="7618"/>
      <w:r w:rsidDel="00000000" w:rsidR="00000000" w:rsidRPr="00000000">
        <w:rPr>
          <w:b w:val="1"/>
          <w:bCs w:val="1"/>
          <w:color w:val="000000"/>
          <w:sz w:val="26"/>
          <w:szCs w:val="26"/>
          <w:rtl w:val="0"/>
        </w:rPr>
        <w:t xml:space="preserve">Bank Decisions</w:t>
      </w:r>
    </w:p>
    <w:p w:rsidR="00000000" w:rsidDel="00000000" w:rsidP="00000000" w:rsidRDefault="00000000" w:rsidRPr="00000000" w14:paraId="00004DC8">
      <w:pPr>
        <w:spacing w:after="240" w:before="240" w:lineRule="auto"/>
        <w:rPr/>
      </w:pPr>
      <w:r w:rsidDel="00000000" w:rsidR="00000000" w:rsidRPr="00000000">
        <w:rPr>
          <w:rtl w:val="0"/>
        </w:rPr>
        <w:t xml:space="preserve">Are independently made.</w:t>
      </w:r>
    </w:p>
    <w:p w:rsidR="00000000" w:rsidDel="00000000" w:rsidP="00000000" w:rsidRDefault="00000000" w:rsidRPr="00000000" w14:paraId="00004DC9">
      <w:pPr>
        <w:pStyle w:val="Heading3"/>
        <w:keepNext w:val="0"/>
        <w:keepLines w:val="0"/>
        <w:spacing w:before="280" w:lineRule="auto"/>
        <w:rPr>
          <w:b w:val="1"/>
          <w:bCs w:val="1"/>
          <w:color w:val="000000"/>
          <w:sz w:val="26"/>
          <w:szCs w:val="26"/>
        </w:rPr>
      </w:pPr>
      <w:bookmarkStart w:colFirst="0" w:colLast="0" w:name="_86mjv17c8b9p" w:id="7619"/>
      <w:bookmarkEnd w:id="7619"/>
      <w:r w:rsidDel="00000000" w:rsidR="00000000" w:rsidRPr="00000000">
        <w:rPr>
          <w:b w:val="1"/>
          <w:bCs w:val="1"/>
          <w:color w:val="000000"/>
          <w:sz w:val="26"/>
          <w:szCs w:val="26"/>
          <w:rtl w:val="0"/>
        </w:rPr>
        <w:t xml:space="preserve">Supplier Credit</w:t>
      </w:r>
    </w:p>
    <w:p w:rsidR="00000000" w:rsidDel="00000000" w:rsidP="00000000" w:rsidRDefault="00000000" w:rsidRPr="00000000" w14:paraId="00004DCA">
      <w:pPr>
        <w:spacing w:after="240" w:before="240" w:lineRule="auto"/>
        <w:rPr/>
      </w:pPr>
      <w:r w:rsidDel="00000000" w:rsidR="00000000" w:rsidRPr="00000000">
        <w:rPr>
          <w:rtl w:val="0"/>
        </w:rPr>
        <w:t xml:space="preserve">May be affected.</w:t>
      </w:r>
    </w:p>
    <w:p w:rsidR="00000000" w:rsidDel="00000000" w:rsidP="00000000" w:rsidRDefault="00000000" w:rsidRPr="00000000" w14:paraId="00004DCB">
      <w:pPr>
        <w:pStyle w:val="Heading3"/>
        <w:keepNext w:val="0"/>
        <w:keepLines w:val="0"/>
        <w:spacing w:before="280" w:lineRule="auto"/>
        <w:rPr>
          <w:b w:val="1"/>
          <w:bCs w:val="1"/>
          <w:color w:val="000000"/>
          <w:sz w:val="26"/>
          <w:szCs w:val="26"/>
        </w:rPr>
      </w:pPr>
      <w:bookmarkStart w:colFirst="0" w:colLast="0" w:name="_feqhmfdf0bka" w:id="7620"/>
      <w:bookmarkEnd w:id="7620"/>
      <w:r w:rsidDel="00000000" w:rsidR="00000000" w:rsidRPr="00000000">
        <w:rPr>
          <w:b w:val="1"/>
          <w:bCs w:val="1"/>
          <w:color w:val="000000"/>
          <w:sz w:val="26"/>
          <w:szCs w:val="26"/>
          <w:rtl w:val="0"/>
        </w:rPr>
        <w:t xml:space="preserve">Commercial Due Diligence</w:t>
      </w:r>
    </w:p>
    <w:p w:rsidR="00000000" w:rsidDel="00000000" w:rsidP="00000000" w:rsidRDefault="00000000" w:rsidRPr="00000000" w14:paraId="00004DCC">
      <w:pPr>
        <w:spacing w:after="240" w:before="240" w:lineRule="auto"/>
        <w:rPr/>
      </w:pPr>
      <w:r w:rsidDel="00000000" w:rsidR="00000000" w:rsidRPr="00000000">
        <w:rPr>
          <w:rtl w:val="0"/>
        </w:rPr>
        <w:t xml:space="preserve">May include protest certificates.</w:t>
      </w:r>
    </w:p>
    <w:p w:rsidR="00000000" w:rsidDel="00000000" w:rsidP="00000000" w:rsidRDefault="00000000" w:rsidRPr="00000000" w14:paraId="00004DCD">
      <w:pPr>
        <w:pStyle w:val="Heading3"/>
        <w:keepNext w:val="0"/>
        <w:keepLines w:val="0"/>
        <w:spacing w:before="280" w:lineRule="auto"/>
        <w:rPr>
          <w:b w:val="1"/>
          <w:bCs w:val="1"/>
          <w:color w:val="000000"/>
          <w:sz w:val="26"/>
          <w:szCs w:val="26"/>
        </w:rPr>
      </w:pPr>
      <w:bookmarkStart w:colFirst="0" w:colLast="0" w:name="_p2wfue823yok" w:id="7621"/>
      <w:bookmarkEnd w:id="7621"/>
      <w:r w:rsidDel="00000000" w:rsidR="00000000" w:rsidRPr="00000000">
        <w:rPr>
          <w:b w:val="1"/>
          <w:bCs w:val="1"/>
          <w:color w:val="000000"/>
          <w:sz w:val="26"/>
          <w:szCs w:val="26"/>
          <w:rtl w:val="0"/>
        </w:rPr>
        <w:t xml:space="preserve">Consumer Protections</w:t>
      </w:r>
    </w:p>
    <w:p w:rsidR="00000000" w:rsidDel="00000000" w:rsidP="00000000" w:rsidRDefault="00000000" w:rsidRPr="00000000" w14:paraId="00004DCE">
      <w:pPr>
        <w:spacing w:after="240" w:before="240" w:lineRule="auto"/>
        <w:rPr/>
      </w:pPr>
      <w:r w:rsidDel="00000000" w:rsidR="00000000" w:rsidRPr="00000000">
        <w:rPr>
          <w:rtl w:val="0"/>
        </w:rPr>
        <w:t xml:space="preserve">May impose additional requirements.</w:t>
      </w:r>
    </w:p>
    <w:p w:rsidR="00000000" w:rsidDel="00000000" w:rsidP="00000000" w:rsidRDefault="00000000" w:rsidRPr="00000000" w14:paraId="00004DCF">
      <w:pPr>
        <w:pStyle w:val="Heading3"/>
        <w:keepNext w:val="0"/>
        <w:keepLines w:val="0"/>
        <w:spacing w:before="280" w:lineRule="auto"/>
        <w:rPr>
          <w:b w:val="1"/>
          <w:bCs w:val="1"/>
          <w:color w:val="000000"/>
          <w:sz w:val="26"/>
          <w:szCs w:val="26"/>
        </w:rPr>
      </w:pPr>
      <w:bookmarkStart w:colFirst="0" w:colLast="0" w:name="_uk69fhydzu38" w:id="7622"/>
      <w:bookmarkEnd w:id="7622"/>
      <w:r w:rsidDel="00000000" w:rsidR="00000000" w:rsidRPr="00000000">
        <w:rPr>
          <w:b w:val="1"/>
          <w:bCs w:val="1"/>
          <w:color w:val="000000"/>
          <w:sz w:val="26"/>
          <w:szCs w:val="26"/>
          <w:rtl w:val="0"/>
        </w:rPr>
        <w:t xml:space="preserve">Record Accuracy</w:t>
      </w:r>
    </w:p>
    <w:p w:rsidR="00000000" w:rsidDel="00000000" w:rsidP="00000000" w:rsidRDefault="00000000" w:rsidRPr="00000000" w14:paraId="00004DD0">
      <w:pPr>
        <w:spacing w:after="240" w:before="240" w:lineRule="auto"/>
        <w:rPr/>
      </w:pPr>
      <w:r w:rsidDel="00000000" w:rsidR="00000000" w:rsidRPr="00000000">
        <w:rPr>
          <w:rtl w:val="0"/>
        </w:rPr>
        <w:t xml:space="preserve">Is essential.</w:t>
      </w:r>
    </w:p>
    <w:p w:rsidR="00000000" w:rsidDel="00000000" w:rsidP="00000000" w:rsidRDefault="00000000" w:rsidRPr="00000000" w14:paraId="00004DD1">
      <w:pPr>
        <w:spacing w:after="240" w:before="240" w:lineRule="auto"/>
        <w:rPr>
          <w:b w:val="1"/>
          <w:bCs w:val="1"/>
        </w:rPr>
      </w:pPr>
      <w:r w:rsidDel="00000000" w:rsidR="00000000" w:rsidRPr="00000000">
        <w:rPr>
          <w:b w:val="1"/>
          <w:bCs w:val="1"/>
          <w:rtl w:val="0"/>
        </w:rPr>
        <w:t xml:space="preserve">No lawyer or notarial office can guarantee a specific change to the debtor's credit score following protest.</w:t>
      </w:r>
    </w:p>
    <w:p w:rsidR="00000000" w:rsidDel="00000000" w:rsidP="00000000" w:rsidRDefault="00000000" w:rsidRPr="00000000" w14:paraId="00004DD2">
      <w:pPr>
        <w:spacing w:after="240" w:before="240" w:lineRule="auto"/>
        <w:rPr>
          <w:b w:val="1"/>
          <w:bCs w:val="1"/>
        </w:rPr>
      </w:pPr>
      <w:r w:rsidDel="00000000" w:rsidR="00000000" w:rsidRPr="00000000">
        <w:rPr>
          <w:b w:val="1"/>
          <w:bCs w:val="1"/>
          <w:rtl w:val="0"/>
        </w:rPr>
        <w:t xml:space="preserve">[Assess Credit-Related Consequences of Protest]</w:t>
      </w:r>
    </w:p>
    <w:p w:rsidR="00000000" w:rsidDel="00000000" w:rsidP="00000000" w:rsidRDefault="00000000" w:rsidRPr="00000000" w14:paraId="00004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D4">
      <w:pPr>
        <w:pStyle w:val="Heading1"/>
        <w:keepNext w:val="0"/>
        <w:keepLines w:val="0"/>
        <w:spacing w:before="480" w:lineRule="auto"/>
        <w:rPr>
          <w:b w:val="1"/>
          <w:bCs w:val="1"/>
          <w:sz w:val="46"/>
          <w:szCs w:val="46"/>
        </w:rPr>
      </w:pPr>
      <w:bookmarkStart w:colFirst="0" w:colLast="0" w:name="_cyrq9q4exwgk" w:id="7623"/>
      <w:bookmarkEnd w:id="7623"/>
      <w:r w:rsidDel="00000000" w:rsidR="00000000" w:rsidRPr="00000000">
        <w:rPr>
          <w:b w:val="1"/>
          <w:bCs w:val="1"/>
          <w:sz w:val="46"/>
          <w:szCs w:val="46"/>
          <w:rtl w:val="0"/>
        </w:rPr>
        <w:t xml:space="preserve">20. Can Protesto Prevent a Property Sale?</w:t>
      </w:r>
    </w:p>
    <w:p w:rsidR="00000000" w:rsidDel="00000000" w:rsidP="00000000" w:rsidRDefault="00000000" w:rsidRPr="00000000" w14:paraId="00004DD5">
      <w:pPr>
        <w:pStyle w:val="Heading2"/>
        <w:keepNext w:val="0"/>
        <w:keepLines w:val="0"/>
        <w:spacing w:after="80" w:lineRule="auto"/>
        <w:rPr>
          <w:b w:val="1"/>
          <w:bCs w:val="1"/>
          <w:sz w:val="34"/>
          <w:szCs w:val="34"/>
        </w:rPr>
      </w:pPr>
      <w:bookmarkStart w:colFirst="0" w:colLast="0" w:name="_idm8lx71ano6" w:id="7624"/>
      <w:bookmarkEnd w:id="7624"/>
      <w:r w:rsidDel="00000000" w:rsidR="00000000" w:rsidRPr="00000000">
        <w:rPr>
          <w:b w:val="1"/>
          <w:bCs w:val="1"/>
          <w:sz w:val="34"/>
          <w:szCs w:val="34"/>
          <w:rtl w:val="0"/>
        </w:rPr>
        <w:t xml:space="preserve">Protest Certificates in Real Estate Transactions</w:t>
      </w:r>
    </w:p>
    <w:p w:rsidR="00000000" w:rsidDel="00000000" w:rsidP="00000000" w:rsidRDefault="00000000" w:rsidRPr="00000000" w14:paraId="00004DD6">
      <w:pPr>
        <w:spacing w:after="240" w:before="240" w:lineRule="auto"/>
        <w:rPr/>
      </w:pPr>
      <w:r w:rsidDel="00000000" w:rsidR="00000000" w:rsidRPr="00000000">
        <w:rPr>
          <w:rtl w:val="0"/>
        </w:rPr>
        <w:t xml:space="preserve">Real estate buyers and legal advisers may examine protest records during due diligence.</w:t>
      </w:r>
    </w:p>
    <w:p w:rsidR="00000000" w:rsidDel="00000000" w:rsidP="00000000" w:rsidRDefault="00000000" w:rsidRPr="00000000" w14:paraId="00004DD7">
      <w:pPr>
        <w:spacing w:after="240" w:before="240" w:lineRule="auto"/>
        <w:rPr/>
      </w:pPr>
      <w:r w:rsidDel="00000000" w:rsidR="00000000" w:rsidRPr="00000000">
        <w:rPr>
          <w:rtl w:val="0"/>
        </w:rPr>
        <w:t xml:space="preserve">An unresolved protest may raise concerns about:</w:t>
      </w:r>
    </w:p>
    <w:p w:rsidR="00000000" w:rsidDel="00000000" w:rsidP="00000000" w:rsidRDefault="00000000" w:rsidRPr="00000000" w14:paraId="00004DD8">
      <w:pPr>
        <w:numPr>
          <w:ilvl w:val="0"/>
          <w:numId w:val="186"/>
        </w:numPr>
        <w:spacing w:after="0" w:afterAutospacing="0" w:before="240" w:lineRule="auto"/>
        <w:ind w:left="720" w:hanging="360"/>
      </w:pPr>
      <w:r w:rsidDel="00000000" w:rsidR="00000000" w:rsidRPr="00000000">
        <w:rPr>
          <w:rtl w:val="0"/>
        </w:rPr>
        <w:t xml:space="preserve">Seller solvency.</w:t>
      </w:r>
    </w:p>
    <w:p w:rsidR="00000000" w:rsidDel="00000000" w:rsidP="00000000" w:rsidRDefault="00000000" w:rsidRPr="00000000" w14:paraId="00004DD9">
      <w:pPr>
        <w:numPr>
          <w:ilvl w:val="0"/>
          <w:numId w:val="186"/>
        </w:numPr>
        <w:spacing w:after="0" w:afterAutospacing="0" w:before="0" w:beforeAutospacing="0" w:lineRule="auto"/>
        <w:ind w:left="720" w:hanging="360"/>
      </w:pPr>
      <w:r w:rsidDel="00000000" w:rsidR="00000000" w:rsidRPr="00000000">
        <w:rPr>
          <w:rtl w:val="0"/>
        </w:rPr>
        <w:t xml:space="preserve">Outstanding liabilities.</w:t>
      </w:r>
    </w:p>
    <w:p w:rsidR="00000000" w:rsidDel="00000000" w:rsidP="00000000" w:rsidRDefault="00000000" w:rsidRPr="00000000" w14:paraId="00004DDA">
      <w:pPr>
        <w:numPr>
          <w:ilvl w:val="0"/>
          <w:numId w:val="186"/>
        </w:numPr>
        <w:spacing w:after="0" w:afterAutospacing="0" w:before="0" w:beforeAutospacing="0" w:lineRule="auto"/>
        <w:ind w:left="720" w:hanging="360"/>
      </w:pPr>
      <w:r w:rsidDel="00000000" w:rsidR="00000000" w:rsidRPr="00000000">
        <w:rPr>
          <w:rtl w:val="0"/>
        </w:rPr>
        <w:t xml:space="preserve">Potential litigation.</w:t>
      </w:r>
    </w:p>
    <w:p w:rsidR="00000000" w:rsidDel="00000000" w:rsidP="00000000" w:rsidRDefault="00000000" w:rsidRPr="00000000" w14:paraId="00004DDB">
      <w:pPr>
        <w:numPr>
          <w:ilvl w:val="0"/>
          <w:numId w:val="186"/>
        </w:numPr>
        <w:spacing w:after="0" w:afterAutospacing="0" w:before="0" w:beforeAutospacing="0" w:lineRule="auto"/>
        <w:ind w:left="720" w:hanging="360"/>
      </w:pPr>
      <w:r w:rsidDel="00000000" w:rsidR="00000000" w:rsidRPr="00000000">
        <w:rPr>
          <w:rtl w:val="0"/>
        </w:rPr>
        <w:t xml:space="preserve">Fraudulent asset transfers.</w:t>
      </w:r>
    </w:p>
    <w:p w:rsidR="00000000" w:rsidDel="00000000" w:rsidP="00000000" w:rsidRDefault="00000000" w:rsidRPr="00000000" w14:paraId="00004DDC">
      <w:pPr>
        <w:numPr>
          <w:ilvl w:val="0"/>
          <w:numId w:val="186"/>
        </w:numPr>
        <w:spacing w:after="0" w:afterAutospacing="0" w:before="0" w:beforeAutospacing="0" w:lineRule="auto"/>
        <w:ind w:left="720" w:hanging="360"/>
      </w:pPr>
      <w:r w:rsidDel="00000000" w:rsidR="00000000" w:rsidRPr="00000000">
        <w:rPr>
          <w:rtl w:val="0"/>
        </w:rPr>
        <w:t xml:space="preserve">Transaction security.</w:t>
      </w:r>
    </w:p>
    <w:p w:rsidR="00000000" w:rsidDel="00000000" w:rsidP="00000000" w:rsidRDefault="00000000" w:rsidRPr="00000000" w14:paraId="00004DDD">
      <w:pPr>
        <w:numPr>
          <w:ilvl w:val="0"/>
          <w:numId w:val="186"/>
        </w:numPr>
        <w:spacing w:after="240" w:before="0" w:beforeAutospacing="0" w:lineRule="auto"/>
        <w:ind w:left="720" w:hanging="360"/>
      </w:pPr>
      <w:r w:rsidDel="00000000" w:rsidR="00000000" w:rsidRPr="00000000">
        <w:rPr>
          <w:rtl w:val="0"/>
        </w:rPr>
        <w:t xml:space="preserve">Financing risk.</w:t>
      </w:r>
    </w:p>
    <w:p w:rsidR="00000000" w:rsidDel="00000000" w:rsidP="00000000" w:rsidRDefault="00000000" w:rsidRPr="00000000" w14:paraId="00004DDE">
      <w:pPr>
        <w:spacing w:after="240" w:before="240" w:lineRule="auto"/>
        <w:rPr/>
      </w:pPr>
      <w:r w:rsidDel="00000000" w:rsidR="00000000" w:rsidRPr="00000000">
        <w:rPr>
          <w:rtl w:val="0"/>
        </w:rPr>
        <w:t xml:space="preserve">However:</w:t>
      </w:r>
    </w:p>
    <w:p w:rsidR="00000000" w:rsidDel="00000000" w:rsidP="00000000" w:rsidRDefault="00000000" w:rsidRPr="00000000" w14:paraId="00004DDF">
      <w:pPr>
        <w:pStyle w:val="Heading3"/>
        <w:keepNext w:val="0"/>
        <w:keepLines w:val="0"/>
        <w:spacing w:before="280" w:lineRule="auto"/>
        <w:rPr>
          <w:b w:val="1"/>
          <w:bCs w:val="1"/>
          <w:color w:val="000000"/>
          <w:sz w:val="26"/>
          <w:szCs w:val="26"/>
        </w:rPr>
      </w:pPr>
      <w:bookmarkStart w:colFirst="0" w:colLast="0" w:name="_e88taud7mpgd" w:id="7625"/>
      <w:bookmarkEnd w:id="7625"/>
      <w:r w:rsidDel="00000000" w:rsidR="00000000" w:rsidRPr="00000000">
        <w:rPr>
          <w:b w:val="1"/>
          <w:bCs w:val="1"/>
          <w:color w:val="000000"/>
          <w:sz w:val="26"/>
          <w:szCs w:val="26"/>
          <w:rtl w:val="0"/>
        </w:rPr>
        <w:t xml:space="preserve">Protest Is Not a Mortgage</w:t>
      </w:r>
    </w:p>
    <w:p w:rsidR="00000000" w:rsidDel="00000000" w:rsidP="00000000" w:rsidRDefault="00000000" w:rsidRPr="00000000" w14:paraId="00004DE0">
      <w:pPr>
        <w:spacing w:after="240" w:before="240" w:lineRule="auto"/>
        <w:rPr/>
      </w:pPr>
      <w:r w:rsidDel="00000000" w:rsidR="00000000" w:rsidRPr="00000000">
        <w:rPr>
          <w:rtl w:val="0"/>
        </w:rPr>
        <w:t xml:space="preserve">It does not create a mortgage over the property.</w:t>
      </w:r>
    </w:p>
    <w:p w:rsidR="00000000" w:rsidDel="00000000" w:rsidP="00000000" w:rsidRDefault="00000000" w:rsidRPr="00000000" w14:paraId="00004DE1">
      <w:pPr>
        <w:pStyle w:val="Heading3"/>
        <w:keepNext w:val="0"/>
        <w:keepLines w:val="0"/>
        <w:spacing w:before="280" w:lineRule="auto"/>
        <w:rPr>
          <w:b w:val="1"/>
          <w:bCs w:val="1"/>
          <w:color w:val="000000"/>
          <w:sz w:val="26"/>
          <w:szCs w:val="26"/>
        </w:rPr>
      </w:pPr>
      <w:bookmarkStart w:colFirst="0" w:colLast="0" w:name="_9efbliv40bng" w:id="7626"/>
      <w:bookmarkEnd w:id="7626"/>
      <w:r w:rsidDel="00000000" w:rsidR="00000000" w:rsidRPr="00000000">
        <w:rPr>
          <w:b w:val="1"/>
          <w:bCs w:val="1"/>
          <w:color w:val="000000"/>
          <w:sz w:val="26"/>
          <w:szCs w:val="26"/>
          <w:rtl w:val="0"/>
        </w:rPr>
        <w:t xml:space="preserve">Protest Is Not a Judicial Attachment</w:t>
      </w:r>
    </w:p>
    <w:p w:rsidR="00000000" w:rsidDel="00000000" w:rsidP="00000000" w:rsidRDefault="00000000" w:rsidRPr="00000000" w14:paraId="00004DE2">
      <w:pPr>
        <w:spacing w:after="240" w:before="240" w:lineRule="auto"/>
        <w:rPr/>
      </w:pPr>
      <w:r w:rsidDel="00000000" w:rsidR="00000000" w:rsidRPr="00000000">
        <w:rPr>
          <w:rtl w:val="0"/>
        </w:rPr>
        <w:t xml:space="preserve">It does not itself seize the property.</w:t>
      </w:r>
    </w:p>
    <w:p w:rsidR="00000000" w:rsidDel="00000000" w:rsidP="00000000" w:rsidRDefault="00000000" w:rsidRPr="00000000" w14:paraId="00004DE3">
      <w:pPr>
        <w:pStyle w:val="Heading3"/>
        <w:keepNext w:val="0"/>
        <w:keepLines w:val="0"/>
        <w:spacing w:before="280" w:lineRule="auto"/>
        <w:rPr>
          <w:b w:val="1"/>
          <w:bCs w:val="1"/>
          <w:color w:val="000000"/>
          <w:sz w:val="26"/>
          <w:szCs w:val="26"/>
        </w:rPr>
      </w:pPr>
      <w:bookmarkStart w:colFirst="0" w:colLast="0" w:name="_oqe38yn9yccc" w:id="7627"/>
      <w:bookmarkEnd w:id="7627"/>
      <w:r w:rsidDel="00000000" w:rsidR="00000000" w:rsidRPr="00000000">
        <w:rPr>
          <w:b w:val="1"/>
          <w:bCs w:val="1"/>
          <w:color w:val="000000"/>
          <w:sz w:val="26"/>
          <w:szCs w:val="26"/>
          <w:rtl w:val="0"/>
        </w:rPr>
        <w:t xml:space="preserve">Protest Is Not an Automatic Sale Ban</w:t>
      </w:r>
    </w:p>
    <w:p w:rsidR="00000000" w:rsidDel="00000000" w:rsidP="00000000" w:rsidRDefault="00000000" w:rsidRPr="00000000" w14:paraId="00004DE4">
      <w:pPr>
        <w:spacing w:after="240" w:before="240" w:lineRule="auto"/>
        <w:rPr/>
      </w:pPr>
      <w:r w:rsidDel="00000000" w:rsidR="00000000" w:rsidRPr="00000000">
        <w:rPr>
          <w:rtl w:val="0"/>
        </w:rPr>
        <w:t xml:space="preserve">It does not automatically prohibit transfer.</w:t>
      </w:r>
    </w:p>
    <w:p w:rsidR="00000000" w:rsidDel="00000000" w:rsidP="00000000" w:rsidRDefault="00000000" w:rsidRPr="00000000" w14:paraId="00004DE5">
      <w:pPr>
        <w:pStyle w:val="Heading3"/>
        <w:keepNext w:val="0"/>
        <w:keepLines w:val="0"/>
        <w:spacing w:before="280" w:lineRule="auto"/>
        <w:rPr>
          <w:b w:val="1"/>
          <w:bCs w:val="1"/>
          <w:color w:val="000000"/>
          <w:sz w:val="26"/>
          <w:szCs w:val="26"/>
        </w:rPr>
      </w:pPr>
      <w:bookmarkStart w:colFirst="0" w:colLast="0" w:name="_iayex9laxsrz" w:id="7628"/>
      <w:bookmarkEnd w:id="7628"/>
      <w:r w:rsidDel="00000000" w:rsidR="00000000" w:rsidRPr="00000000">
        <w:rPr>
          <w:b w:val="1"/>
          <w:bCs w:val="1"/>
          <w:color w:val="000000"/>
          <w:sz w:val="26"/>
          <w:szCs w:val="26"/>
          <w:rtl w:val="0"/>
        </w:rPr>
        <w:t xml:space="preserve">Transactional Risk</w:t>
      </w:r>
    </w:p>
    <w:p w:rsidR="00000000" w:rsidDel="00000000" w:rsidP="00000000" w:rsidRDefault="00000000" w:rsidRPr="00000000" w14:paraId="00004DE6">
      <w:pPr>
        <w:spacing w:after="240" w:before="240" w:lineRule="auto"/>
        <w:rPr/>
      </w:pPr>
      <w:r w:rsidDel="00000000" w:rsidR="00000000" w:rsidRPr="00000000">
        <w:rPr>
          <w:rtl w:val="0"/>
        </w:rPr>
        <w:t xml:space="preserve">May influence negotiations or due diligence.</w:t>
      </w:r>
    </w:p>
    <w:p w:rsidR="00000000" w:rsidDel="00000000" w:rsidP="00000000" w:rsidRDefault="00000000" w:rsidRPr="00000000" w14:paraId="00004DE7">
      <w:pPr>
        <w:spacing w:after="240" w:before="240" w:lineRule="auto"/>
        <w:rPr>
          <w:b w:val="1"/>
          <w:bCs w:val="1"/>
        </w:rPr>
      </w:pPr>
      <w:r w:rsidDel="00000000" w:rsidR="00000000" w:rsidRPr="00000000">
        <w:rPr>
          <w:b w:val="1"/>
          <w:bCs w:val="1"/>
          <w:rtl w:val="0"/>
        </w:rPr>
        <w:t xml:space="preserve">Protest can be commercially relevant to a property transaction without independently creating a property lien.</w:t>
      </w:r>
    </w:p>
    <w:p w:rsidR="00000000" w:rsidDel="00000000" w:rsidP="00000000" w:rsidRDefault="00000000" w:rsidRPr="00000000" w14:paraId="00004DE8">
      <w:pPr>
        <w:spacing w:after="240" w:before="240" w:lineRule="auto"/>
        <w:rPr>
          <w:b w:val="1"/>
          <w:bCs w:val="1"/>
        </w:rPr>
      </w:pPr>
      <w:r w:rsidDel="00000000" w:rsidR="00000000" w:rsidRPr="00000000">
        <w:rPr>
          <w:b w:val="1"/>
          <w:bCs w:val="1"/>
          <w:rtl w:val="0"/>
        </w:rPr>
        <w:t xml:space="preserve">[Assess Protest Records in a Real Estate Transaction]</w:t>
      </w:r>
    </w:p>
    <w:p w:rsidR="00000000" w:rsidDel="00000000" w:rsidP="00000000" w:rsidRDefault="00000000" w:rsidRPr="00000000" w14:paraId="00004D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EA">
      <w:pPr>
        <w:pStyle w:val="Heading1"/>
        <w:keepNext w:val="0"/>
        <w:keepLines w:val="0"/>
        <w:spacing w:before="480" w:lineRule="auto"/>
        <w:rPr>
          <w:b w:val="1"/>
          <w:bCs w:val="1"/>
          <w:sz w:val="46"/>
          <w:szCs w:val="46"/>
        </w:rPr>
      </w:pPr>
      <w:bookmarkStart w:colFirst="0" w:colLast="0" w:name="_l4pv9hs9g2gg" w:id="7629"/>
      <w:bookmarkEnd w:id="7629"/>
      <w:r w:rsidDel="00000000" w:rsidR="00000000" w:rsidRPr="00000000">
        <w:rPr>
          <w:b w:val="1"/>
          <w:bCs w:val="1"/>
          <w:sz w:val="46"/>
          <w:szCs w:val="46"/>
          <w:rtl w:val="0"/>
        </w:rPr>
        <w:t xml:space="preserve">21. Is Protesto the Same as a Lien?</w:t>
      </w:r>
    </w:p>
    <w:p w:rsidR="00000000" w:rsidDel="00000000" w:rsidP="00000000" w:rsidRDefault="00000000" w:rsidRPr="00000000" w14:paraId="00004DEB">
      <w:pPr>
        <w:pStyle w:val="Heading2"/>
        <w:keepNext w:val="0"/>
        <w:keepLines w:val="0"/>
        <w:spacing w:after="80" w:lineRule="auto"/>
        <w:rPr>
          <w:b w:val="1"/>
          <w:bCs w:val="1"/>
          <w:sz w:val="34"/>
          <w:szCs w:val="34"/>
        </w:rPr>
      </w:pPr>
      <w:bookmarkStart w:colFirst="0" w:colLast="0" w:name="_81da059q23tq" w:id="7630"/>
      <w:bookmarkEnd w:id="7630"/>
      <w:r w:rsidDel="00000000" w:rsidR="00000000" w:rsidRPr="00000000">
        <w:rPr>
          <w:b w:val="1"/>
          <w:bCs w:val="1"/>
          <w:sz w:val="34"/>
          <w:szCs w:val="34"/>
          <w:rtl w:val="0"/>
        </w:rPr>
        <w:t xml:space="preserve">Important Legal Distinctions</w:t>
      </w:r>
    </w:p>
    <w:p w:rsidR="00000000" w:rsidDel="00000000" w:rsidP="00000000" w:rsidRDefault="00000000" w:rsidRPr="00000000" w14:paraId="00004DEC">
      <w:pPr>
        <w:spacing w:after="240" w:before="240" w:lineRule="auto"/>
        <w:rPr/>
      </w:pPr>
      <w:r w:rsidDel="00000000" w:rsidR="00000000" w:rsidRPr="00000000">
        <w:rPr>
          <w:rtl w:val="0"/>
        </w:rPr>
        <w:t xml:space="preserve">No.</w:t>
      </w:r>
    </w:p>
    <w:p w:rsidR="00000000" w:rsidDel="00000000" w:rsidP="00000000" w:rsidRDefault="00000000" w:rsidRPr="00000000" w14:paraId="00004DED">
      <w:pPr>
        <w:pStyle w:val="Heading3"/>
        <w:keepNext w:val="0"/>
        <w:keepLines w:val="0"/>
        <w:spacing w:before="280" w:lineRule="auto"/>
        <w:rPr>
          <w:b w:val="1"/>
          <w:bCs w:val="1"/>
          <w:color w:val="000000"/>
          <w:sz w:val="26"/>
          <w:szCs w:val="26"/>
        </w:rPr>
      </w:pPr>
      <w:bookmarkStart w:colFirst="0" w:colLast="0" w:name="_pab2ndvccvc6" w:id="7631"/>
      <w:bookmarkEnd w:id="7631"/>
      <w:r w:rsidDel="00000000" w:rsidR="00000000" w:rsidRPr="00000000">
        <w:rPr>
          <w:b w:val="1"/>
          <w:bCs w:val="1"/>
          <w:color w:val="000000"/>
          <w:sz w:val="26"/>
          <w:szCs w:val="26"/>
          <w:rtl w:val="0"/>
        </w:rPr>
        <w:t xml:space="preserve">Protesto</w:t>
      </w:r>
    </w:p>
    <w:p w:rsidR="00000000" w:rsidDel="00000000" w:rsidP="00000000" w:rsidRDefault="00000000" w:rsidRPr="00000000" w14:paraId="00004DEE">
      <w:pPr>
        <w:spacing w:after="240" w:before="240" w:lineRule="auto"/>
        <w:rPr/>
      </w:pPr>
      <w:r w:rsidDel="00000000" w:rsidR="00000000" w:rsidRPr="00000000">
        <w:rPr>
          <w:rtl w:val="0"/>
        </w:rPr>
        <w:t xml:space="preserve">A formal record of default or noncompliance involving an eligible instrument.</w:t>
      </w:r>
    </w:p>
    <w:p w:rsidR="00000000" w:rsidDel="00000000" w:rsidP="00000000" w:rsidRDefault="00000000" w:rsidRPr="00000000" w14:paraId="00004DEF">
      <w:pPr>
        <w:pStyle w:val="Heading3"/>
        <w:keepNext w:val="0"/>
        <w:keepLines w:val="0"/>
        <w:spacing w:before="280" w:lineRule="auto"/>
        <w:rPr>
          <w:b w:val="1"/>
          <w:bCs w:val="1"/>
          <w:color w:val="000000"/>
          <w:sz w:val="26"/>
          <w:szCs w:val="26"/>
        </w:rPr>
      </w:pPr>
      <w:bookmarkStart w:colFirst="0" w:colLast="0" w:name="_wdlqlexlamz1" w:id="7632"/>
      <w:bookmarkEnd w:id="7632"/>
      <w:r w:rsidDel="00000000" w:rsidR="00000000" w:rsidRPr="00000000">
        <w:rPr>
          <w:b w:val="1"/>
          <w:bCs w:val="1"/>
          <w:color w:val="000000"/>
          <w:sz w:val="26"/>
          <w:szCs w:val="26"/>
          <w:rtl w:val="0"/>
        </w:rPr>
        <w:t xml:space="preserve">Penhora</w:t>
      </w:r>
    </w:p>
    <w:p w:rsidR="00000000" w:rsidDel="00000000" w:rsidP="00000000" w:rsidRDefault="00000000" w:rsidRPr="00000000" w14:paraId="00004DF0">
      <w:pPr>
        <w:spacing w:after="240" w:before="240" w:lineRule="auto"/>
        <w:rPr/>
      </w:pPr>
      <w:r w:rsidDel="00000000" w:rsidR="00000000" w:rsidRPr="00000000">
        <w:rPr>
          <w:rtl w:val="0"/>
        </w:rPr>
        <w:t xml:space="preserve">A judicial attachment measure.</w:t>
      </w:r>
    </w:p>
    <w:p w:rsidR="00000000" w:rsidDel="00000000" w:rsidP="00000000" w:rsidRDefault="00000000" w:rsidRPr="00000000" w14:paraId="00004DF1">
      <w:pPr>
        <w:pStyle w:val="Heading3"/>
        <w:keepNext w:val="0"/>
        <w:keepLines w:val="0"/>
        <w:spacing w:before="280" w:lineRule="auto"/>
        <w:rPr>
          <w:b w:val="1"/>
          <w:bCs w:val="1"/>
          <w:color w:val="000000"/>
          <w:sz w:val="26"/>
          <w:szCs w:val="26"/>
        </w:rPr>
      </w:pPr>
      <w:bookmarkStart w:colFirst="0" w:colLast="0" w:name="_o5n3t9f20ez3" w:id="7633"/>
      <w:bookmarkEnd w:id="7633"/>
      <w:r w:rsidDel="00000000" w:rsidR="00000000" w:rsidRPr="00000000">
        <w:rPr>
          <w:b w:val="1"/>
          <w:bCs w:val="1"/>
          <w:color w:val="000000"/>
          <w:sz w:val="26"/>
          <w:szCs w:val="26"/>
          <w:rtl w:val="0"/>
        </w:rPr>
        <w:t xml:space="preserve">Hipoteca</w:t>
      </w:r>
    </w:p>
    <w:p w:rsidR="00000000" w:rsidDel="00000000" w:rsidP="00000000" w:rsidRDefault="00000000" w:rsidRPr="00000000" w14:paraId="00004DF2">
      <w:pPr>
        <w:spacing w:after="240" w:before="240" w:lineRule="auto"/>
        <w:rPr/>
      </w:pPr>
      <w:r w:rsidDel="00000000" w:rsidR="00000000" w:rsidRPr="00000000">
        <w:rPr>
          <w:rtl w:val="0"/>
        </w:rPr>
        <w:t xml:space="preserve">A real estate security interest.</w:t>
      </w:r>
    </w:p>
    <w:p w:rsidR="00000000" w:rsidDel="00000000" w:rsidP="00000000" w:rsidRDefault="00000000" w:rsidRPr="00000000" w14:paraId="00004DF3">
      <w:pPr>
        <w:pStyle w:val="Heading3"/>
        <w:keepNext w:val="0"/>
        <w:keepLines w:val="0"/>
        <w:spacing w:before="280" w:lineRule="auto"/>
        <w:rPr>
          <w:b w:val="1"/>
          <w:bCs w:val="1"/>
          <w:color w:val="000000"/>
          <w:sz w:val="26"/>
          <w:szCs w:val="26"/>
        </w:rPr>
      </w:pPr>
      <w:bookmarkStart w:colFirst="0" w:colLast="0" w:name="_4kujoill1v2e" w:id="7634"/>
      <w:bookmarkEnd w:id="7634"/>
      <w:r w:rsidDel="00000000" w:rsidR="00000000" w:rsidRPr="00000000">
        <w:rPr>
          <w:b w:val="1"/>
          <w:bCs w:val="1"/>
          <w:color w:val="000000"/>
          <w:sz w:val="26"/>
          <w:szCs w:val="26"/>
          <w:rtl w:val="0"/>
        </w:rPr>
        <w:t xml:space="preserve">Alienação Fiduciária</w:t>
      </w:r>
    </w:p>
    <w:p w:rsidR="00000000" w:rsidDel="00000000" w:rsidP="00000000" w:rsidRDefault="00000000" w:rsidRPr="00000000" w14:paraId="00004DF4">
      <w:pPr>
        <w:spacing w:after="240" w:before="240" w:lineRule="auto"/>
        <w:rPr/>
      </w:pPr>
      <w:r w:rsidDel="00000000" w:rsidR="00000000" w:rsidRPr="00000000">
        <w:rPr>
          <w:rtl w:val="0"/>
        </w:rPr>
        <w:t xml:space="preserve">A security arrangement governed by its applicable legal framework.</w:t>
      </w:r>
    </w:p>
    <w:p w:rsidR="00000000" w:rsidDel="00000000" w:rsidP="00000000" w:rsidRDefault="00000000" w:rsidRPr="00000000" w14:paraId="00004DF5">
      <w:pPr>
        <w:pStyle w:val="Heading3"/>
        <w:keepNext w:val="0"/>
        <w:keepLines w:val="0"/>
        <w:spacing w:before="280" w:lineRule="auto"/>
        <w:rPr>
          <w:b w:val="1"/>
          <w:bCs w:val="1"/>
          <w:color w:val="000000"/>
          <w:sz w:val="26"/>
          <w:szCs w:val="26"/>
        </w:rPr>
      </w:pPr>
      <w:bookmarkStart w:colFirst="0" w:colLast="0" w:name="_2v91vnl2wx0d" w:id="7635"/>
      <w:bookmarkEnd w:id="7635"/>
      <w:r w:rsidDel="00000000" w:rsidR="00000000" w:rsidRPr="00000000">
        <w:rPr>
          <w:b w:val="1"/>
          <w:bCs w:val="1"/>
          <w:color w:val="000000"/>
          <w:sz w:val="26"/>
          <w:szCs w:val="26"/>
          <w:rtl w:val="0"/>
        </w:rPr>
        <w:t xml:space="preserve">Arresto</w:t>
      </w:r>
    </w:p>
    <w:p w:rsidR="00000000" w:rsidDel="00000000" w:rsidP="00000000" w:rsidRDefault="00000000" w:rsidRPr="00000000" w14:paraId="00004DF6">
      <w:pPr>
        <w:spacing w:after="240" w:before="240" w:lineRule="auto"/>
        <w:rPr/>
      </w:pPr>
      <w:r w:rsidDel="00000000" w:rsidR="00000000" w:rsidRPr="00000000">
        <w:rPr>
          <w:rtl w:val="0"/>
        </w:rPr>
        <w:t xml:space="preserve">A measure involving seizure or restraint under specific conditions.</w:t>
      </w:r>
    </w:p>
    <w:p w:rsidR="00000000" w:rsidDel="00000000" w:rsidP="00000000" w:rsidRDefault="00000000" w:rsidRPr="00000000" w14:paraId="00004DF7">
      <w:pPr>
        <w:pStyle w:val="Heading3"/>
        <w:keepNext w:val="0"/>
        <w:keepLines w:val="0"/>
        <w:spacing w:before="280" w:lineRule="auto"/>
        <w:rPr>
          <w:b w:val="1"/>
          <w:bCs w:val="1"/>
          <w:color w:val="000000"/>
          <w:sz w:val="26"/>
          <w:szCs w:val="26"/>
        </w:rPr>
      </w:pPr>
      <w:bookmarkStart w:colFirst="0" w:colLast="0" w:name="_8k8iibc3t1je" w:id="7636"/>
      <w:bookmarkEnd w:id="7636"/>
      <w:r w:rsidDel="00000000" w:rsidR="00000000" w:rsidRPr="00000000">
        <w:rPr>
          <w:b w:val="1"/>
          <w:bCs w:val="1"/>
          <w:color w:val="000000"/>
          <w:sz w:val="26"/>
          <w:szCs w:val="26"/>
          <w:rtl w:val="0"/>
        </w:rPr>
        <w:t xml:space="preserve">Indisponibilidade</w:t>
      </w:r>
    </w:p>
    <w:p w:rsidR="00000000" w:rsidDel="00000000" w:rsidP="00000000" w:rsidRDefault="00000000" w:rsidRPr="00000000" w14:paraId="00004DF8">
      <w:pPr>
        <w:spacing w:after="240" w:before="240" w:lineRule="auto"/>
        <w:rPr/>
      </w:pPr>
      <w:r w:rsidDel="00000000" w:rsidR="00000000" w:rsidRPr="00000000">
        <w:rPr>
          <w:rtl w:val="0"/>
        </w:rPr>
        <w:t xml:space="preserve">A restriction on disposal under an applicable legal basis.</w:t>
      </w:r>
    </w:p>
    <w:p w:rsidR="00000000" w:rsidDel="00000000" w:rsidP="00000000" w:rsidRDefault="00000000" w:rsidRPr="00000000" w14:paraId="00004DF9">
      <w:pPr>
        <w:pStyle w:val="Heading3"/>
        <w:keepNext w:val="0"/>
        <w:keepLines w:val="0"/>
        <w:spacing w:before="280" w:lineRule="auto"/>
        <w:rPr>
          <w:b w:val="1"/>
          <w:bCs w:val="1"/>
          <w:color w:val="000000"/>
          <w:sz w:val="26"/>
          <w:szCs w:val="26"/>
        </w:rPr>
      </w:pPr>
      <w:bookmarkStart w:colFirst="0" w:colLast="0" w:name="_vicbxnl508jn" w:id="7637"/>
      <w:bookmarkEnd w:id="7637"/>
      <w:r w:rsidDel="00000000" w:rsidR="00000000" w:rsidRPr="00000000">
        <w:rPr>
          <w:b w:val="1"/>
          <w:bCs w:val="1"/>
          <w:color w:val="000000"/>
          <w:sz w:val="26"/>
          <w:szCs w:val="26"/>
          <w:rtl w:val="0"/>
        </w:rPr>
        <w:t xml:space="preserve">Judicial Execution</w:t>
      </w:r>
    </w:p>
    <w:p w:rsidR="00000000" w:rsidDel="00000000" w:rsidP="00000000" w:rsidRDefault="00000000" w:rsidRPr="00000000" w14:paraId="00004DFA">
      <w:pPr>
        <w:spacing w:after="240" w:before="240" w:lineRule="auto"/>
        <w:rPr/>
      </w:pPr>
      <w:r w:rsidDel="00000000" w:rsidR="00000000" w:rsidRPr="00000000">
        <w:rPr>
          <w:rtl w:val="0"/>
        </w:rPr>
        <w:t xml:space="preserve">A court-supervised process to enforce an obligation.</w:t>
      </w:r>
    </w:p>
    <w:p w:rsidR="00000000" w:rsidDel="00000000" w:rsidP="00000000" w:rsidRDefault="00000000" w:rsidRPr="00000000" w14:paraId="00004DFB">
      <w:pPr>
        <w:spacing w:after="240" w:before="240" w:lineRule="auto"/>
        <w:rPr>
          <w:b w:val="1"/>
          <w:bCs w:val="1"/>
        </w:rPr>
      </w:pPr>
      <w:r w:rsidDel="00000000" w:rsidR="00000000" w:rsidRPr="00000000">
        <w:rPr>
          <w:b w:val="1"/>
          <w:bCs w:val="1"/>
          <w:rtl w:val="0"/>
        </w:rPr>
        <w:t xml:space="preserve">A creditor should not describe protesto as a lien, seizure, foreclosure, or judicial asset freeze.</w:t>
      </w:r>
    </w:p>
    <w:p w:rsidR="00000000" w:rsidDel="00000000" w:rsidP="00000000" w:rsidRDefault="00000000" w:rsidRPr="00000000" w14:paraId="00004DFC">
      <w:pPr>
        <w:spacing w:after="240" w:before="240" w:lineRule="auto"/>
        <w:rPr>
          <w:b w:val="1"/>
          <w:bCs w:val="1"/>
        </w:rPr>
      </w:pPr>
      <w:r w:rsidDel="00000000" w:rsidR="00000000" w:rsidRPr="00000000">
        <w:rPr>
          <w:b w:val="1"/>
          <w:bCs w:val="1"/>
          <w:rtl w:val="0"/>
        </w:rPr>
        <w:t xml:space="preserve">[Understand the Available Recovery Measures]</w:t>
      </w:r>
    </w:p>
    <w:p w:rsidR="00000000" w:rsidDel="00000000" w:rsidP="00000000" w:rsidRDefault="00000000" w:rsidRPr="00000000" w14:paraId="00004D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DFE">
      <w:pPr>
        <w:pStyle w:val="Heading1"/>
        <w:keepNext w:val="0"/>
        <w:keepLines w:val="0"/>
        <w:spacing w:before="480" w:lineRule="auto"/>
        <w:rPr>
          <w:b w:val="1"/>
          <w:bCs w:val="1"/>
          <w:sz w:val="46"/>
          <w:szCs w:val="46"/>
        </w:rPr>
      </w:pPr>
      <w:bookmarkStart w:colFirst="0" w:colLast="0" w:name="_krh3p8t6e0o1" w:id="7638"/>
      <w:bookmarkEnd w:id="7638"/>
      <w:r w:rsidDel="00000000" w:rsidR="00000000" w:rsidRPr="00000000">
        <w:rPr>
          <w:b w:val="1"/>
          <w:bCs w:val="1"/>
          <w:sz w:val="46"/>
          <w:szCs w:val="46"/>
          <w:rtl w:val="0"/>
        </w:rPr>
        <w:t xml:space="preserve">22. Does Protesto Guarantee Debt Recovery?</w:t>
      </w:r>
    </w:p>
    <w:p w:rsidR="00000000" w:rsidDel="00000000" w:rsidP="00000000" w:rsidRDefault="00000000" w:rsidRPr="00000000" w14:paraId="00004DFF">
      <w:pPr>
        <w:pStyle w:val="Heading2"/>
        <w:keepNext w:val="0"/>
        <w:keepLines w:val="0"/>
        <w:spacing w:after="80" w:lineRule="auto"/>
        <w:rPr>
          <w:b w:val="1"/>
          <w:bCs w:val="1"/>
          <w:sz w:val="34"/>
          <w:szCs w:val="34"/>
        </w:rPr>
      </w:pPr>
      <w:bookmarkStart w:colFirst="0" w:colLast="0" w:name="_sdxjcr1c9ssa" w:id="7639"/>
      <w:bookmarkEnd w:id="7639"/>
      <w:r w:rsidDel="00000000" w:rsidR="00000000" w:rsidRPr="00000000">
        <w:rPr>
          <w:b w:val="1"/>
          <w:bCs w:val="1"/>
          <w:sz w:val="34"/>
          <w:szCs w:val="34"/>
          <w:rtl w:val="0"/>
        </w:rPr>
        <w:t xml:space="preserve">Legal Pressure vs. Actual Payment</w:t>
      </w:r>
    </w:p>
    <w:p w:rsidR="00000000" w:rsidDel="00000000" w:rsidP="00000000" w:rsidRDefault="00000000" w:rsidRPr="00000000" w14:paraId="00004E00">
      <w:pPr>
        <w:spacing w:after="240" w:before="240" w:lineRule="auto"/>
        <w:rPr/>
      </w:pPr>
      <w:r w:rsidDel="00000000" w:rsidR="00000000" w:rsidRPr="00000000">
        <w:rPr>
          <w:rtl w:val="0"/>
        </w:rPr>
        <w:t xml:space="preserve">No.</w:t>
      </w:r>
    </w:p>
    <w:p w:rsidR="00000000" w:rsidDel="00000000" w:rsidP="00000000" w:rsidRDefault="00000000" w:rsidRPr="00000000" w14:paraId="00004E01">
      <w:pPr>
        <w:spacing w:after="240" w:before="240" w:lineRule="auto"/>
        <w:rPr/>
      </w:pPr>
      <w:r w:rsidDel="00000000" w:rsidR="00000000" w:rsidRPr="00000000">
        <w:rPr>
          <w:rtl w:val="0"/>
        </w:rPr>
        <w:t xml:space="preserve">A debtor may remain unable or unwilling to pay.</w:t>
      </w:r>
    </w:p>
    <w:p w:rsidR="00000000" w:rsidDel="00000000" w:rsidP="00000000" w:rsidRDefault="00000000" w:rsidRPr="00000000" w14:paraId="00004E02">
      <w:pPr>
        <w:spacing w:after="240" w:before="240" w:lineRule="auto"/>
        <w:rPr/>
      </w:pPr>
      <w:r w:rsidDel="00000000" w:rsidR="00000000" w:rsidRPr="00000000">
        <w:rPr>
          <w:rtl w:val="0"/>
        </w:rPr>
        <w:t xml:space="preserve">Potential problems include:</w:t>
      </w:r>
    </w:p>
    <w:p w:rsidR="00000000" w:rsidDel="00000000" w:rsidP="00000000" w:rsidRDefault="00000000" w:rsidRPr="00000000" w14:paraId="00004E03">
      <w:pPr>
        <w:numPr>
          <w:ilvl w:val="0"/>
          <w:numId w:val="125"/>
        </w:numPr>
        <w:spacing w:after="0" w:afterAutospacing="0" w:before="240" w:lineRule="auto"/>
        <w:ind w:left="720" w:hanging="360"/>
      </w:pPr>
      <w:r w:rsidDel="00000000" w:rsidR="00000000" w:rsidRPr="00000000">
        <w:rPr>
          <w:rtl w:val="0"/>
        </w:rPr>
        <w:t xml:space="preserve">Insolvency.</w:t>
      </w:r>
    </w:p>
    <w:p w:rsidR="00000000" w:rsidDel="00000000" w:rsidP="00000000" w:rsidRDefault="00000000" w:rsidRPr="00000000" w14:paraId="00004E04">
      <w:pPr>
        <w:numPr>
          <w:ilvl w:val="0"/>
          <w:numId w:val="125"/>
        </w:numPr>
        <w:spacing w:after="0" w:afterAutospacing="0" w:before="0" w:beforeAutospacing="0" w:lineRule="auto"/>
        <w:ind w:left="720" w:hanging="360"/>
      </w:pPr>
      <w:r w:rsidDel="00000000" w:rsidR="00000000" w:rsidRPr="00000000">
        <w:rPr>
          <w:rtl w:val="0"/>
        </w:rPr>
        <w:t xml:space="preserve">Multiple existing protests.</w:t>
      </w:r>
    </w:p>
    <w:p w:rsidR="00000000" w:rsidDel="00000000" w:rsidP="00000000" w:rsidRDefault="00000000" w:rsidRPr="00000000" w14:paraId="00004E05">
      <w:pPr>
        <w:numPr>
          <w:ilvl w:val="0"/>
          <w:numId w:val="125"/>
        </w:numPr>
        <w:spacing w:after="0" w:afterAutospacing="0" w:before="0" w:beforeAutospacing="0" w:lineRule="auto"/>
        <w:ind w:left="720" w:hanging="360"/>
      </w:pPr>
      <w:r w:rsidDel="00000000" w:rsidR="00000000" w:rsidRPr="00000000">
        <w:rPr>
          <w:rtl w:val="0"/>
        </w:rPr>
        <w:t xml:space="preserve">Business closure.</w:t>
      </w:r>
    </w:p>
    <w:p w:rsidR="00000000" w:rsidDel="00000000" w:rsidP="00000000" w:rsidRDefault="00000000" w:rsidRPr="00000000" w14:paraId="00004E06">
      <w:pPr>
        <w:numPr>
          <w:ilvl w:val="0"/>
          <w:numId w:val="125"/>
        </w:numPr>
        <w:spacing w:after="0" w:afterAutospacing="0" w:before="0" w:beforeAutospacing="0" w:lineRule="auto"/>
        <w:ind w:left="720" w:hanging="360"/>
      </w:pPr>
      <w:r w:rsidDel="00000000" w:rsidR="00000000" w:rsidRPr="00000000">
        <w:rPr>
          <w:rtl w:val="0"/>
        </w:rPr>
        <w:t xml:space="preserve">Lack of assets.</w:t>
      </w:r>
    </w:p>
    <w:p w:rsidR="00000000" w:rsidDel="00000000" w:rsidP="00000000" w:rsidRDefault="00000000" w:rsidRPr="00000000" w14:paraId="00004E07">
      <w:pPr>
        <w:numPr>
          <w:ilvl w:val="0"/>
          <w:numId w:val="125"/>
        </w:numPr>
        <w:spacing w:after="0" w:afterAutospacing="0" w:before="0" w:beforeAutospacing="0" w:lineRule="auto"/>
        <w:ind w:left="720" w:hanging="360"/>
      </w:pPr>
      <w:r w:rsidDel="00000000" w:rsidR="00000000" w:rsidRPr="00000000">
        <w:rPr>
          <w:rtl w:val="0"/>
        </w:rPr>
        <w:t xml:space="preserve">Disputed obligations.</w:t>
      </w:r>
    </w:p>
    <w:p w:rsidR="00000000" w:rsidDel="00000000" w:rsidP="00000000" w:rsidRDefault="00000000" w:rsidRPr="00000000" w14:paraId="00004E08">
      <w:pPr>
        <w:numPr>
          <w:ilvl w:val="0"/>
          <w:numId w:val="125"/>
        </w:numPr>
        <w:spacing w:after="0" w:afterAutospacing="0" w:before="0" w:beforeAutospacing="0" w:lineRule="auto"/>
        <w:ind w:left="720" w:hanging="360"/>
      </w:pPr>
      <w:r w:rsidDel="00000000" w:rsidR="00000000" w:rsidRPr="00000000">
        <w:rPr>
          <w:rtl w:val="0"/>
        </w:rPr>
        <w:t xml:space="preserve">Litigation.</w:t>
      </w:r>
    </w:p>
    <w:p w:rsidR="00000000" w:rsidDel="00000000" w:rsidP="00000000" w:rsidRDefault="00000000" w:rsidRPr="00000000" w14:paraId="00004E09">
      <w:pPr>
        <w:numPr>
          <w:ilvl w:val="0"/>
          <w:numId w:val="125"/>
        </w:numPr>
        <w:spacing w:after="0" w:afterAutospacing="0" w:before="0" w:beforeAutospacing="0" w:lineRule="auto"/>
        <w:ind w:left="720" w:hanging="360"/>
      </w:pPr>
      <w:r w:rsidDel="00000000" w:rsidR="00000000" w:rsidRPr="00000000">
        <w:rPr>
          <w:rtl w:val="0"/>
        </w:rPr>
        <w:t xml:space="preserve">Judicial reorganization.</w:t>
      </w:r>
    </w:p>
    <w:p w:rsidR="00000000" w:rsidDel="00000000" w:rsidP="00000000" w:rsidRDefault="00000000" w:rsidRPr="00000000" w14:paraId="00004E0A">
      <w:pPr>
        <w:numPr>
          <w:ilvl w:val="0"/>
          <w:numId w:val="125"/>
        </w:numPr>
        <w:spacing w:after="0" w:afterAutospacing="0" w:before="0" w:beforeAutospacing="0" w:lineRule="auto"/>
        <w:ind w:left="720" w:hanging="360"/>
      </w:pPr>
      <w:r w:rsidDel="00000000" w:rsidR="00000000" w:rsidRPr="00000000">
        <w:rPr>
          <w:rtl w:val="0"/>
        </w:rPr>
        <w:t xml:space="preserve">Bankruptcy.</w:t>
      </w:r>
    </w:p>
    <w:p w:rsidR="00000000" w:rsidDel="00000000" w:rsidP="00000000" w:rsidRDefault="00000000" w:rsidRPr="00000000" w14:paraId="00004E0B">
      <w:pPr>
        <w:numPr>
          <w:ilvl w:val="0"/>
          <w:numId w:val="125"/>
        </w:numPr>
        <w:spacing w:after="240" w:before="0" w:beforeAutospacing="0" w:lineRule="auto"/>
        <w:ind w:left="720" w:hanging="360"/>
      </w:pPr>
      <w:r w:rsidDel="00000000" w:rsidR="00000000" w:rsidRPr="00000000">
        <w:rPr>
          <w:rtl w:val="0"/>
        </w:rPr>
        <w:t xml:space="preserve">Incorrect debtor identification.</w:t>
      </w:r>
    </w:p>
    <w:p w:rsidR="00000000" w:rsidDel="00000000" w:rsidP="00000000" w:rsidRDefault="00000000" w:rsidRPr="00000000" w14:paraId="00004E0C">
      <w:pPr>
        <w:pStyle w:val="Heading3"/>
        <w:keepNext w:val="0"/>
        <w:keepLines w:val="0"/>
        <w:spacing w:before="280" w:lineRule="auto"/>
        <w:rPr>
          <w:b w:val="1"/>
          <w:bCs w:val="1"/>
          <w:color w:val="000000"/>
          <w:sz w:val="26"/>
          <w:szCs w:val="26"/>
        </w:rPr>
      </w:pPr>
      <w:bookmarkStart w:colFirst="0" w:colLast="0" w:name="_taceef5g1fke" w:id="7640"/>
      <w:bookmarkEnd w:id="7640"/>
      <w:r w:rsidDel="00000000" w:rsidR="00000000" w:rsidRPr="00000000">
        <w:rPr>
          <w:b w:val="1"/>
          <w:bCs w:val="1"/>
          <w:color w:val="000000"/>
          <w:sz w:val="26"/>
          <w:szCs w:val="26"/>
          <w:rtl w:val="0"/>
        </w:rPr>
        <w:t xml:space="preserve">Solvent Debtor</w:t>
      </w:r>
    </w:p>
    <w:p w:rsidR="00000000" w:rsidDel="00000000" w:rsidP="00000000" w:rsidRDefault="00000000" w:rsidRPr="00000000" w14:paraId="00004E0D">
      <w:pPr>
        <w:spacing w:after="240" w:before="240" w:lineRule="auto"/>
        <w:rPr/>
      </w:pPr>
      <w:r w:rsidDel="00000000" w:rsidR="00000000" w:rsidRPr="00000000">
        <w:rPr>
          <w:rtl w:val="0"/>
        </w:rPr>
        <w:t xml:space="preserve">May have an incentive to resolve the matter.</w:t>
      </w:r>
    </w:p>
    <w:p w:rsidR="00000000" w:rsidDel="00000000" w:rsidP="00000000" w:rsidRDefault="00000000" w:rsidRPr="00000000" w14:paraId="00004E0E">
      <w:pPr>
        <w:pStyle w:val="Heading3"/>
        <w:keepNext w:val="0"/>
        <w:keepLines w:val="0"/>
        <w:spacing w:before="280" w:lineRule="auto"/>
        <w:rPr>
          <w:b w:val="1"/>
          <w:bCs w:val="1"/>
          <w:color w:val="000000"/>
          <w:sz w:val="26"/>
          <w:szCs w:val="26"/>
        </w:rPr>
      </w:pPr>
      <w:bookmarkStart w:colFirst="0" w:colLast="0" w:name="_qm7kvvdgny1z" w:id="7641"/>
      <w:bookmarkEnd w:id="7641"/>
      <w:r w:rsidDel="00000000" w:rsidR="00000000" w:rsidRPr="00000000">
        <w:rPr>
          <w:b w:val="1"/>
          <w:bCs w:val="1"/>
          <w:color w:val="000000"/>
          <w:sz w:val="26"/>
          <w:szCs w:val="26"/>
          <w:rtl w:val="0"/>
        </w:rPr>
        <w:t xml:space="preserve">Financially Distressed Debtor</w:t>
      </w:r>
    </w:p>
    <w:p w:rsidR="00000000" w:rsidDel="00000000" w:rsidP="00000000" w:rsidRDefault="00000000" w:rsidRPr="00000000" w14:paraId="00004E0F">
      <w:pPr>
        <w:spacing w:after="240" w:before="240" w:lineRule="auto"/>
        <w:rPr/>
      </w:pPr>
      <w:r w:rsidDel="00000000" w:rsidR="00000000" w:rsidRPr="00000000">
        <w:rPr>
          <w:rtl w:val="0"/>
        </w:rPr>
        <w:t xml:space="preserve">May be less responsive.</w:t>
      </w:r>
    </w:p>
    <w:p w:rsidR="00000000" w:rsidDel="00000000" w:rsidP="00000000" w:rsidRDefault="00000000" w:rsidRPr="00000000" w14:paraId="00004E10">
      <w:pPr>
        <w:pStyle w:val="Heading3"/>
        <w:keepNext w:val="0"/>
        <w:keepLines w:val="0"/>
        <w:spacing w:before="280" w:lineRule="auto"/>
        <w:rPr>
          <w:b w:val="1"/>
          <w:bCs w:val="1"/>
          <w:color w:val="000000"/>
          <w:sz w:val="26"/>
          <w:szCs w:val="26"/>
        </w:rPr>
      </w:pPr>
      <w:bookmarkStart w:colFirst="0" w:colLast="0" w:name="_ta0p39uz16l3" w:id="7642"/>
      <w:bookmarkEnd w:id="7642"/>
      <w:r w:rsidDel="00000000" w:rsidR="00000000" w:rsidRPr="00000000">
        <w:rPr>
          <w:b w:val="1"/>
          <w:bCs w:val="1"/>
          <w:color w:val="000000"/>
          <w:sz w:val="26"/>
          <w:szCs w:val="26"/>
          <w:rtl w:val="0"/>
        </w:rPr>
        <w:t xml:space="preserve">Multiple Protest Records</w:t>
      </w:r>
    </w:p>
    <w:p w:rsidR="00000000" w:rsidDel="00000000" w:rsidP="00000000" w:rsidRDefault="00000000" w:rsidRPr="00000000" w14:paraId="00004E11">
      <w:pPr>
        <w:spacing w:after="240" w:before="240" w:lineRule="auto"/>
        <w:rPr/>
      </w:pPr>
      <w:r w:rsidDel="00000000" w:rsidR="00000000" w:rsidRPr="00000000">
        <w:rPr>
          <w:rtl w:val="0"/>
        </w:rPr>
        <w:t xml:space="preserve">May reduce additional commercial impact.</w:t>
      </w:r>
    </w:p>
    <w:p w:rsidR="00000000" w:rsidDel="00000000" w:rsidP="00000000" w:rsidRDefault="00000000" w:rsidRPr="00000000" w14:paraId="00004E12">
      <w:pPr>
        <w:pStyle w:val="Heading3"/>
        <w:keepNext w:val="0"/>
        <w:keepLines w:val="0"/>
        <w:spacing w:before="280" w:lineRule="auto"/>
        <w:rPr>
          <w:b w:val="1"/>
          <w:bCs w:val="1"/>
          <w:color w:val="000000"/>
          <w:sz w:val="26"/>
          <w:szCs w:val="26"/>
        </w:rPr>
      </w:pPr>
      <w:bookmarkStart w:colFirst="0" w:colLast="0" w:name="_dyoqiq8wvd4e" w:id="7643"/>
      <w:bookmarkEnd w:id="7643"/>
      <w:r w:rsidDel="00000000" w:rsidR="00000000" w:rsidRPr="00000000">
        <w:rPr>
          <w:b w:val="1"/>
          <w:bCs w:val="1"/>
          <w:color w:val="000000"/>
          <w:sz w:val="26"/>
          <w:szCs w:val="26"/>
          <w:rtl w:val="0"/>
        </w:rPr>
        <w:t xml:space="preserve">Disputed Debt</w:t>
      </w:r>
    </w:p>
    <w:p w:rsidR="00000000" w:rsidDel="00000000" w:rsidP="00000000" w:rsidRDefault="00000000" w:rsidRPr="00000000" w14:paraId="00004E13">
      <w:pPr>
        <w:spacing w:after="240" w:before="240" w:lineRule="auto"/>
        <w:rPr/>
      </w:pPr>
      <w:r w:rsidDel="00000000" w:rsidR="00000000" w:rsidRPr="00000000">
        <w:rPr>
          <w:rtl w:val="0"/>
        </w:rPr>
        <w:t xml:space="preserve">May create legal challenges.</w:t>
      </w:r>
    </w:p>
    <w:p w:rsidR="00000000" w:rsidDel="00000000" w:rsidP="00000000" w:rsidRDefault="00000000" w:rsidRPr="00000000" w14:paraId="00004E14">
      <w:pPr>
        <w:spacing w:after="240" w:before="240" w:lineRule="auto"/>
        <w:rPr>
          <w:b w:val="1"/>
          <w:bCs w:val="1"/>
        </w:rPr>
      </w:pPr>
      <w:r w:rsidDel="00000000" w:rsidR="00000000" w:rsidRPr="00000000">
        <w:rPr>
          <w:b w:val="1"/>
          <w:bCs w:val="1"/>
          <w:rtl w:val="0"/>
        </w:rPr>
        <w:t xml:space="preserve">The effectiveness of protest depends on the specific debtor and the strength of the creditor's underlying claim.</w:t>
      </w:r>
    </w:p>
    <w:p w:rsidR="00000000" w:rsidDel="00000000" w:rsidP="00000000" w:rsidRDefault="00000000" w:rsidRPr="00000000" w14:paraId="00004E15">
      <w:pPr>
        <w:spacing w:after="240" w:before="240" w:lineRule="auto"/>
        <w:rPr>
          <w:b w:val="1"/>
          <w:bCs w:val="1"/>
        </w:rPr>
      </w:pPr>
      <w:r w:rsidDel="00000000" w:rsidR="00000000" w:rsidRPr="00000000">
        <w:rPr>
          <w:b w:val="1"/>
          <w:bCs w:val="1"/>
          <w:rtl w:val="0"/>
        </w:rPr>
        <w:t xml:space="preserve">[Evaluate Whether Protest Is Worth Pursuing]</w:t>
      </w:r>
    </w:p>
    <w:p w:rsidR="00000000" w:rsidDel="00000000" w:rsidP="00000000" w:rsidRDefault="00000000" w:rsidRPr="00000000" w14:paraId="00004E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17">
      <w:pPr>
        <w:pStyle w:val="Heading1"/>
        <w:keepNext w:val="0"/>
        <w:keepLines w:val="0"/>
        <w:spacing w:before="480" w:lineRule="auto"/>
        <w:rPr>
          <w:b w:val="1"/>
          <w:bCs w:val="1"/>
          <w:sz w:val="46"/>
          <w:szCs w:val="46"/>
        </w:rPr>
      </w:pPr>
      <w:bookmarkStart w:colFirst="0" w:colLast="0" w:name="_593ygbaqt0e0" w:id="7644"/>
      <w:bookmarkEnd w:id="7644"/>
      <w:r w:rsidDel="00000000" w:rsidR="00000000" w:rsidRPr="00000000">
        <w:rPr>
          <w:b w:val="1"/>
          <w:bCs w:val="1"/>
          <w:sz w:val="46"/>
          <w:szCs w:val="46"/>
          <w:rtl w:val="0"/>
        </w:rPr>
        <w:t xml:space="preserve">23. Protesto vs. Demand Letter</w:t>
      </w:r>
    </w:p>
    <w:p w:rsidR="00000000" w:rsidDel="00000000" w:rsidP="00000000" w:rsidRDefault="00000000" w:rsidRPr="00000000" w14:paraId="00004E18">
      <w:pPr>
        <w:pStyle w:val="Heading2"/>
        <w:keepNext w:val="0"/>
        <w:keepLines w:val="0"/>
        <w:spacing w:after="80" w:lineRule="auto"/>
        <w:rPr>
          <w:b w:val="1"/>
          <w:bCs w:val="1"/>
          <w:sz w:val="34"/>
          <w:szCs w:val="34"/>
        </w:rPr>
      </w:pPr>
      <w:bookmarkStart w:colFirst="0" w:colLast="0" w:name="_ecrzycprfday" w:id="7645"/>
      <w:bookmarkEnd w:id="7645"/>
      <w:r w:rsidDel="00000000" w:rsidR="00000000" w:rsidRPr="00000000">
        <w:rPr>
          <w:b w:val="1"/>
          <w:bCs w:val="1"/>
          <w:sz w:val="34"/>
          <w:szCs w:val="34"/>
          <w:rtl w:val="0"/>
        </w:rPr>
        <w:t xml:space="preserve">Which Comes First?</w:t>
      </w:r>
    </w:p>
    <w:p w:rsidR="00000000" w:rsidDel="00000000" w:rsidP="00000000" w:rsidRDefault="00000000" w:rsidRPr="00000000" w14:paraId="00004E19">
      <w:pPr>
        <w:spacing w:after="240" w:before="240" w:lineRule="auto"/>
        <w:rPr/>
      </w:pPr>
      <w:r w:rsidDel="00000000" w:rsidR="00000000" w:rsidRPr="00000000">
        <w:rPr>
          <w:rtl w:val="0"/>
        </w:rPr>
        <w:t xml:space="preserve">A demand letter and official protest serve different functions.</w:t>
      </w:r>
    </w:p>
    <w:p w:rsidR="00000000" w:rsidDel="00000000" w:rsidP="00000000" w:rsidRDefault="00000000" w:rsidRPr="00000000" w14:paraId="00004E1A">
      <w:pPr>
        <w:pStyle w:val="Heading3"/>
        <w:keepNext w:val="0"/>
        <w:keepLines w:val="0"/>
        <w:spacing w:before="280" w:lineRule="auto"/>
        <w:rPr>
          <w:b w:val="1"/>
          <w:bCs w:val="1"/>
          <w:color w:val="000000"/>
          <w:sz w:val="26"/>
          <w:szCs w:val="26"/>
        </w:rPr>
      </w:pPr>
      <w:bookmarkStart w:colFirst="0" w:colLast="0" w:name="_k5scbn1mz9us" w:id="7646"/>
      <w:bookmarkEnd w:id="7646"/>
      <w:r w:rsidDel="00000000" w:rsidR="00000000" w:rsidRPr="00000000">
        <w:rPr>
          <w:b w:val="1"/>
          <w:bCs w:val="1"/>
          <w:color w:val="000000"/>
          <w:sz w:val="26"/>
          <w:szCs w:val="26"/>
          <w:rtl w:val="0"/>
        </w:rPr>
        <w:t xml:space="preserve">Demand Letter</w:t>
      </w:r>
    </w:p>
    <w:p w:rsidR="00000000" w:rsidDel="00000000" w:rsidP="00000000" w:rsidRDefault="00000000" w:rsidRPr="00000000" w14:paraId="00004E1B">
      <w:pPr>
        <w:spacing w:after="240" w:before="240" w:lineRule="auto"/>
        <w:rPr/>
      </w:pPr>
      <w:r w:rsidDel="00000000" w:rsidR="00000000" w:rsidRPr="00000000">
        <w:rPr>
          <w:rtl w:val="0"/>
        </w:rPr>
        <w:t xml:space="preserve">A communication requesting payment.</w:t>
      </w:r>
    </w:p>
    <w:p w:rsidR="00000000" w:rsidDel="00000000" w:rsidP="00000000" w:rsidRDefault="00000000" w:rsidRPr="00000000" w14:paraId="00004E1C">
      <w:pPr>
        <w:pStyle w:val="Heading3"/>
        <w:keepNext w:val="0"/>
        <w:keepLines w:val="0"/>
        <w:spacing w:before="280" w:lineRule="auto"/>
        <w:rPr>
          <w:b w:val="1"/>
          <w:bCs w:val="1"/>
          <w:color w:val="000000"/>
          <w:sz w:val="26"/>
          <w:szCs w:val="26"/>
        </w:rPr>
      </w:pPr>
      <w:bookmarkStart w:colFirst="0" w:colLast="0" w:name="_k85s9flit1yo" w:id="7647"/>
      <w:bookmarkEnd w:id="7647"/>
      <w:r w:rsidDel="00000000" w:rsidR="00000000" w:rsidRPr="00000000">
        <w:rPr>
          <w:b w:val="1"/>
          <w:bCs w:val="1"/>
          <w:color w:val="000000"/>
          <w:sz w:val="26"/>
          <w:szCs w:val="26"/>
          <w:rtl w:val="0"/>
        </w:rPr>
        <w:t xml:space="preserve">Protesto</w:t>
      </w:r>
    </w:p>
    <w:p w:rsidR="00000000" w:rsidDel="00000000" w:rsidP="00000000" w:rsidRDefault="00000000" w:rsidRPr="00000000" w14:paraId="00004E1D">
      <w:pPr>
        <w:spacing w:after="240" w:before="240" w:lineRule="auto"/>
        <w:rPr/>
      </w:pPr>
      <w:r w:rsidDel="00000000" w:rsidR="00000000" w:rsidRPr="00000000">
        <w:rPr>
          <w:rtl w:val="0"/>
        </w:rPr>
        <w:t xml:space="preserve">A formal notarial act involving an eligible instrument.</w:t>
      </w:r>
    </w:p>
    <w:p w:rsidR="00000000" w:rsidDel="00000000" w:rsidP="00000000" w:rsidRDefault="00000000" w:rsidRPr="00000000" w14:paraId="00004E1E">
      <w:pPr>
        <w:pStyle w:val="Heading3"/>
        <w:keepNext w:val="0"/>
        <w:keepLines w:val="0"/>
        <w:spacing w:before="280" w:lineRule="auto"/>
        <w:rPr>
          <w:b w:val="1"/>
          <w:bCs w:val="1"/>
          <w:color w:val="000000"/>
          <w:sz w:val="26"/>
          <w:szCs w:val="26"/>
        </w:rPr>
      </w:pPr>
      <w:bookmarkStart w:colFirst="0" w:colLast="0" w:name="_bewtlnbc1kez" w:id="7648"/>
      <w:bookmarkEnd w:id="7648"/>
      <w:r w:rsidDel="00000000" w:rsidR="00000000" w:rsidRPr="00000000">
        <w:rPr>
          <w:b w:val="1"/>
          <w:bCs w:val="1"/>
          <w:color w:val="000000"/>
          <w:sz w:val="26"/>
          <w:szCs w:val="26"/>
          <w:rtl w:val="0"/>
        </w:rPr>
        <w:t xml:space="preserve">Demand Letter Advantages</w:t>
      </w:r>
    </w:p>
    <w:p w:rsidR="00000000" w:rsidDel="00000000" w:rsidP="00000000" w:rsidRDefault="00000000" w:rsidRPr="00000000" w14:paraId="00004E1F">
      <w:pPr>
        <w:spacing w:after="240" w:before="240" w:lineRule="auto"/>
        <w:rPr/>
      </w:pPr>
      <w:r w:rsidDel="00000000" w:rsidR="00000000" w:rsidRPr="00000000">
        <w:rPr>
          <w:rtl w:val="0"/>
        </w:rPr>
        <w:t xml:space="preserve">May permit informal resolution.</w:t>
      </w:r>
    </w:p>
    <w:p w:rsidR="00000000" w:rsidDel="00000000" w:rsidP="00000000" w:rsidRDefault="00000000" w:rsidRPr="00000000" w14:paraId="00004E20">
      <w:pPr>
        <w:pStyle w:val="Heading3"/>
        <w:keepNext w:val="0"/>
        <w:keepLines w:val="0"/>
        <w:spacing w:before="280" w:lineRule="auto"/>
        <w:rPr>
          <w:b w:val="1"/>
          <w:bCs w:val="1"/>
          <w:color w:val="000000"/>
          <w:sz w:val="26"/>
          <w:szCs w:val="26"/>
        </w:rPr>
      </w:pPr>
      <w:bookmarkStart w:colFirst="0" w:colLast="0" w:name="_ggt0pqa7sbyp" w:id="7649"/>
      <w:bookmarkEnd w:id="7649"/>
      <w:r w:rsidDel="00000000" w:rsidR="00000000" w:rsidRPr="00000000">
        <w:rPr>
          <w:b w:val="1"/>
          <w:bCs w:val="1"/>
          <w:color w:val="000000"/>
          <w:sz w:val="26"/>
          <w:szCs w:val="26"/>
          <w:rtl w:val="0"/>
        </w:rPr>
        <w:t xml:space="preserve">Protest Advantages</w:t>
      </w:r>
    </w:p>
    <w:p w:rsidR="00000000" w:rsidDel="00000000" w:rsidP="00000000" w:rsidRDefault="00000000" w:rsidRPr="00000000" w14:paraId="00004E21">
      <w:pPr>
        <w:spacing w:after="240" w:before="240" w:lineRule="auto"/>
        <w:rPr/>
      </w:pPr>
      <w:r w:rsidDel="00000000" w:rsidR="00000000" w:rsidRPr="00000000">
        <w:rPr>
          <w:rtl w:val="0"/>
        </w:rPr>
        <w:t xml:space="preserve">May establish an official record.</w:t>
      </w:r>
    </w:p>
    <w:p w:rsidR="00000000" w:rsidDel="00000000" w:rsidP="00000000" w:rsidRDefault="00000000" w:rsidRPr="00000000" w14:paraId="00004E22">
      <w:pPr>
        <w:pStyle w:val="Heading3"/>
        <w:keepNext w:val="0"/>
        <w:keepLines w:val="0"/>
        <w:spacing w:before="280" w:lineRule="auto"/>
        <w:rPr>
          <w:b w:val="1"/>
          <w:bCs w:val="1"/>
          <w:color w:val="000000"/>
          <w:sz w:val="26"/>
          <w:szCs w:val="26"/>
        </w:rPr>
      </w:pPr>
      <w:bookmarkStart w:colFirst="0" w:colLast="0" w:name="_foa8dnviuk3n" w:id="7650"/>
      <w:bookmarkEnd w:id="7650"/>
      <w:r w:rsidDel="00000000" w:rsidR="00000000" w:rsidRPr="00000000">
        <w:rPr>
          <w:b w:val="1"/>
          <w:bCs w:val="1"/>
          <w:color w:val="000000"/>
          <w:sz w:val="26"/>
          <w:szCs w:val="26"/>
          <w:rtl w:val="0"/>
        </w:rPr>
        <w:t xml:space="preserve">Demand Letter Risks</w:t>
      </w:r>
    </w:p>
    <w:p w:rsidR="00000000" w:rsidDel="00000000" w:rsidP="00000000" w:rsidRDefault="00000000" w:rsidRPr="00000000" w14:paraId="00004E23">
      <w:pPr>
        <w:spacing w:after="240" w:before="240" w:lineRule="auto"/>
        <w:rPr/>
      </w:pPr>
      <w:r w:rsidDel="00000000" w:rsidR="00000000" w:rsidRPr="00000000">
        <w:rPr>
          <w:rtl w:val="0"/>
        </w:rPr>
        <w:t xml:space="preserve">May be ineffective if ignored.</w:t>
      </w:r>
    </w:p>
    <w:p w:rsidR="00000000" w:rsidDel="00000000" w:rsidP="00000000" w:rsidRDefault="00000000" w:rsidRPr="00000000" w14:paraId="00004E24">
      <w:pPr>
        <w:pStyle w:val="Heading3"/>
        <w:keepNext w:val="0"/>
        <w:keepLines w:val="0"/>
        <w:spacing w:before="280" w:lineRule="auto"/>
        <w:rPr>
          <w:b w:val="1"/>
          <w:bCs w:val="1"/>
          <w:color w:val="000000"/>
          <w:sz w:val="26"/>
          <w:szCs w:val="26"/>
        </w:rPr>
      </w:pPr>
      <w:bookmarkStart w:colFirst="0" w:colLast="0" w:name="_w9qmr3x83og2" w:id="7651"/>
      <w:bookmarkEnd w:id="7651"/>
      <w:r w:rsidDel="00000000" w:rsidR="00000000" w:rsidRPr="00000000">
        <w:rPr>
          <w:b w:val="1"/>
          <w:bCs w:val="1"/>
          <w:color w:val="000000"/>
          <w:sz w:val="26"/>
          <w:szCs w:val="26"/>
          <w:rtl w:val="0"/>
        </w:rPr>
        <w:t xml:space="preserve">Protest Risks</w:t>
      </w:r>
    </w:p>
    <w:p w:rsidR="00000000" w:rsidDel="00000000" w:rsidP="00000000" w:rsidRDefault="00000000" w:rsidRPr="00000000" w14:paraId="00004E25">
      <w:pPr>
        <w:spacing w:after="240" w:before="240" w:lineRule="auto"/>
        <w:rPr/>
      </w:pPr>
      <w:r w:rsidDel="00000000" w:rsidR="00000000" w:rsidRPr="00000000">
        <w:rPr>
          <w:rtl w:val="0"/>
        </w:rPr>
        <w:t xml:space="preserve">Improper presentation may create liability.</w:t>
      </w:r>
    </w:p>
    <w:p w:rsidR="00000000" w:rsidDel="00000000" w:rsidP="00000000" w:rsidRDefault="00000000" w:rsidRPr="00000000" w14:paraId="00004E26">
      <w:pPr>
        <w:pStyle w:val="Heading3"/>
        <w:keepNext w:val="0"/>
        <w:keepLines w:val="0"/>
        <w:spacing w:before="280" w:lineRule="auto"/>
        <w:rPr>
          <w:b w:val="1"/>
          <w:bCs w:val="1"/>
          <w:color w:val="000000"/>
          <w:sz w:val="26"/>
          <w:szCs w:val="26"/>
        </w:rPr>
      </w:pPr>
      <w:bookmarkStart w:colFirst="0" w:colLast="0" w:name="_ngmg2yv7wx3q" w:id="7652"/>
      <w:bookmarkEnd w:id="7652"/>
      <w:r w:rsidDel="00000000" w:rsidR="00000000" w:rsidRPr="00000000">
        <w:rPr>
          <w:b w:val="1"/>
          <w:bCs w:val="1"/>
          <w:color w:val="000000"/>
          <w:sz w:val="26"/>
          <w:szCs w:val="26"/>
          <w:rtl w:val="0"/>
        </w:rPr>
        <w:t xml:space="preserve">Timing</w:t>
      </w:r>
    </w:p>
    <w:p w:rsidR="00000000" w:rsidDel="00000000" w:rsidP="00000000" w:rsidRDefault="00000000" w:rsidRPr="00000000" w14:paraId="00004E27">
      <w:pPr>
        <w:spacing w:after="240" w:before="240" w:lineRule="auto"/>
        <w:rPr/>
      </w:pPr>
      <w:r w:rsidDel="00000000" w:rsidR="00000000" w:rsidRPr="00000000">
        <w:rPr>
          <w:rtl w:val="0"/>
        </w:rPr>
        <w:t xml:space="preserve">Should consider prescription.</w:t>
      </w:r>
    </w:p>
    <w:p w:rsidR="00000000" w:rsidDel="00000000" w:rsidP="00000000" w:rsidRDefault="00000000" w:rsidRPr="00000000" w14:paraId="00004E28">
      <w:pPr>
        <w:pStyle w:val="Heading3"/>
        <w:keepNext w:val="0"/>
        <w:keepLines w:val="0"/>
        <w:spacing w:before="280" w:lineRule="auto"/>
        <w:rPr>
          <w:b w:val="1"/>
          <w:bCs w:val="1"/>
          <w:color w:val="000000"/>
          <w:sz w:val="26"/>
          <w:szCs w:val="26"/>
        </w:rPr>
      </w:pPr>
      <w:bookmarkStart w:colFirst="0" w:colLast="0" w:name="_o99z3d1dwod2" w:id="7653"/>
      <w:bookmarkEnd w:id="7653"/>
      <w:r w:rsidDel="00000000" w:rsidR="00000000" w:rsidRPr="00000000">
        <w:rPr>
          <w:b w:val="1"/>
          <w:bCs w:val="1"/>
          <w:color w:val="000000"/>
          <w:sz w:val="26"/>
          <w:szCs w:val="26"/>
          <w:rtl w:val="0"/>
        </w:rPr>
        <w:t xml:space="preserve">Strategy</w:t>
      </w:r>
    </w:p>
    <w:p w:rsidR="00000000" w:rsidDel="00000000" w:rsidP="00000000" w:rsidRDefault="00000000" w:rsidRPr="00000000" w14:paraId="00004E29">
      <w:pPr>
        <w:spacing w:after="240" w:before="240" w:lineRule="auto"/>
        <w:rPr/>
      </w:pPr>
      <w:r w:rsidDel="00000000" w:rsidR="00000000" w:rsidRPr="00000000">
        <w:rPr>
          <w:rtl w:val="0"/>
        </w:rPr>
        <w:t xml:space="preserve">May involve both measures.</w:t>
      </w:r>
    </w:p>
    <w:p w:rsidR="00000000" w:rsidDel="00000000" w:rsidP="00000000" w:rsidRDefault="00000000" w:rsidRPr="00000000" w14:paraId="00004E2A">
      <w:pPr>
        <w:spacing w:after="240" w:before="240" w:lineRule="auto"/>
        <w:rPr>
          <w:b w:val="1"/>
          <w:bCs w:val="1"/>
        </w:rPr>
      </w:pPr>
      <w:r w:rsidDel="00000000" w:rsidR="00000000" w:rsidRPr="00000000">
        <w:rPr>
          <w:b w:val="1"/>
          <w:bCs w:val="1"/>
          <w:rtl w:val="0"/>
        </w:rPr>
        <w:t xml:space="preserve">A demand letter is not always legally required before protest, and protest is not always appropriate before litigation.</w:t>
      </w:r>
    </w:p>
    <w:p w:rsidR="00000000" w:rsidDel="00000000" w:rsidP="00000000" w:rsidRDefault="00000000" w:rsidRPr="00000000" w14:paraId="00004E2B">
      <w:pPr>
        <w:spacing w:after="240" w:before="240" w:lineRule="auto"/>
        <w:rPr>
          <w:b w:val="1"/>
          <w:bCs w:val="1"/>
        </w:rPr>
      </w:pPr>
      <w:r w:rsidDel="00000000" w:rsidR="00000000" w:rsidRPr="00000000">
        <w:rPr>
          <w:b w:val="1"/>
          <w:bCs w:val="1"/>
          <w:rtl w:val="0"/>
        </w:rPr>
        <w:t xml:space="preserve">[Choose the Right Pre-Litigation Strategy]</w:t>
      </w:r>
    </w:p>
    <w:p w:rsidR="00000000" w:rsidDel="00000000" w:rsidP="00000000" w:rsidRDefault="00000000" w:rsidRPr="00000000" w14:paraId="00004E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2D">
      <w:pPr>
        <w:pStyle w:val="Heading1"/>
        <w:keepNext w:val="0"/>
        <w:keepLines w:val="0"/>
        <w:spacing w:before="480" w:lineRule="auto"/>
        <w:rPr>
          <w:b w:val="1"/>
          <w:bCs w:val="1"/>
          <w:sz w:val="46"/>
          <w:szCs w:val="46"/>
        </w:rPr>
      </w:pPr>
      <w:bookmarkStart w:colFirst="0" w:colLast="0" w:name="_v0sc0mt6nazg" w:id="7654"/>
      <w:bookmarkEnd w:id="7654"/>
      <w:r w:rsidDel="00000000" w:rsidR="00000000" w:rsidRPr="00000000">
        <w:rPr>
          <w:b w:val="1"/>
          <w:bCs w:val="1"/>
          <w:sz w:val="46"/>
          <w:szCs w:val="46"/>
          <w:rtl w:val="0"/>
        </w:rPr>
        <w:t xml:space="preserve">24. Protesto vs. Judicial Debt Collection</w:t>
      </w:r>
    </w:p>
    <w:p w:rsidR="00000000" w:rsidDel="00000000" w:rsidP="00000000" w:rsidRDefault="00000000" w:rsidRPr="00000000" w14:paraId="00004E2E">
      <w:pPr>
        <w:pStyle w:val="Heading2"/>
        <w:keepNext w:val="0"/>
        <w:keepLines w:val="0"/>
        <w:spacing w:after="80" w:lineRule="auto"/>
        <w:rPr>
          <w:b w:val="1"/>
          <w:bCs w:val="1"/>
          <w:sz w:val="34"/>
          <w:szCs w:val="34"/>
        </w:rPr>
      </w:pPr>
      <w:bookmarkStart w:colFirst="0" w:colLast="0" w:name="_dwteymg2wjw3" w:id="7655"/>
      <w:bookmarkEnd w:id="7655"/>
      <w:r w:rsidDel="00000000" w:rsidR="00000000" w:rsidRPr="00000000">
        <w:rPr>
          <w:b w:val="1"/>
          <w:bCs w:val="1"/>
          <w:sz w:val="34"/>
          <w:szCs w:val="34"/>
          <w:rtl w:val="0"/>
        </w:rPr>
        <w:t xml:space="preserve">Different Recovery Mechanisms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8.658146964856"/>
        <w:gridCol w:w="4086.9009584664536"/>
        <w:gridCol w:w="3294.44089456869"/>
        <w:tblGridChange w:id="0">
          <w:tblGrid>
            <w:gridCol w:w="1978.658146964856"/>
            <w:gridCol w:w="4086.9009584664536"/>
            <w:gridCol w:w="3294.44089456869"/>
          </w:tblGrid>
        </w:tblGridChange>
      </w:tblGrid>
      <w:tr>
        <w:trPr>
          <w:cantSplit w:val="0"/>
          <w:trHeight w:val="515" w:hRule="atLeast"/>
          <w:tblHeader w:val="0"/>
        </w:trPr>
        <w:tc>
          <w:tcPr/>
          <w:p w:rsidR="00000000" w:rsidDel="00000000" w:rsidP="00000000" w:rsidRDefault="00000000" w:rsidRPr="00000000" w14:paraId="00004E2F">
            <w:pPr>
              <w:jc w:val="center"/>
              <w:rPr/>
            </w:pPr>
            <w:r w:rsidDel="00000000" w:rsidR="00000000" w:rsidRPr="00000000">
              <w:rPr>
                <w:b w:val="1"/>
                <w:bCs w:val="1"/>
                <w:rtl w:val="0"/>
              </w:rPr>
              <w:t xml:space="preserve">Issue</w:t>
            </w:r>
            <w:r w:rsidDel="00000000" w:rsidR="00000000" w:rsidRPr="00000000">
              <w:rPr>
                <w:rtl w:val="0"/>
              </w:rPr>
            </w:r>
          </w:p>
        </w:tc>
        <w:tc>
          <w:tcPr/>
          <w:p w:rsidR="00000000" w:rsidDel="00000000" w:rsidP="00000000" w:rsidRDefault="00000000" w:rsidRPr="00000000" w14:paraId="00004E30">
            <w:pPr>
              <w:jc w:val="center"/>
              <w:rPr/>
            </w:pPr>
            <w:r w:rsidDel="00000000" w:rsidR="00000000" w:rsidRPr="00000000">
              <w:rPr>
                <w:b w:val="1"/>
                <w:bCs w:val="1"/>
                <w:rtl w:val="0"/>
              </w:rPr>
              <w:t xml:space="preserve">Official Protest</w:t>
            </w:r>
            <w:r w:rsidDel="00000000" w:rsidR="00000000" w:rsidRPr="00000000">
              <w:rPr>
                <w:rtl w:val="0"/>
              </w:rPr>
            </w:r>
          </w:p>
        </w:tc>
        <w:tc>
          <w:tcPr/>
          <w:p w:rsidR="00000000" w:rsidDel="00000000" w:rsidP="00000000" w:rsidRDefault="00000000" w:rsidRPr="00000000" w14:paraId="00004E31">
            <w:pPr>
              <w:jc w:val="center"/>
              <w:rPr/>
            </w:pPr>
            <w:r w:rsidDel="00000000" w:rsidR="00000000" w:rsidRPr="00000000">
              <w:rPr>
                <w:b w:val="1"/>
                <w:bCs w:val="1"/>
                <w:rtl w:val="0"/>
              </w:rPr>
              <w:t xml:space="preserve">Judicial Collection</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4E32">
            <w:pPr>
              <w:rPr/>
            </w:pPr>
            <w:r w:rsidDel="00000000" w:rsidR="00000000" w:rsidRPr="00000000">
              <w:rPr>
                <w:rtl w:val="0"/>
              </w:rPr>
              <w:t xml:space="preserve">Institution</w:t>
            </w:r>
          </w:p>
        </w:tc>
        <w:tc>
          <w:tcPr/>
          <w:p w:rsidR="00000000" w:rsidDel="00000000" w:rsidP="00000000" w:rsidRDefault="00000000" w:rsidRPr="00000000" w14:paraId="00004E33">
            <w:pPr>
              <w:rPr/>
            </w:pPr>
            <w:r w:rsidDel="00000000" w:rsidR="00000000" w:rsidRPr="00000000">
              <w:rPr>
                <w:rtl w:val="0"/>
              </w:rPr>
              <w:t xml:space="preserve">Specialized notarial office</w:t>
            </w:r>
          </w:p>
        </w:tc>
        <w:tc>
          <w:tcPr/>
          <w:p w:rsidR="00000000" w:rsidDel="00000000" w:rsidP="00000000" w:rsidRDefault="00000000" w:rsidRPr="00000000" w14:paraId="00004E34">
            <w:pPr>
              <w:rPr/>
            </w:pPr>
            <w:r w:rsidDel="00000000" w:rsidR="00000000" w:rsidRPr="00000000">
              <w:rPr>
                <w:rtl w:val="0"/>
              </w:rPr>
              <w:t xml:space="preserve">Competent court</w:t>
            </w:r>
          </w:p>
        </w:tc>
      </w:tr>
      <w:tr>
        <w:trPr>
          <w:cantSplit w:val="0"/>
          <w:trHeight w:val="785" w:hRule="atLeast"/>
          <w:tblHeader w:val="0"/>
        </w:trPr>
        <w:tc>
          <w:tcPr/>
          <w:p w:rsidR="00000000" w:rsidDel="00000000" w:rsidP="00000000" w:rsidRDefault="00000000" w:rsidRPr="00000000" w14:paraId="00004E35">
            <w:pPr>
              <w:rPr/>
            </w:pPr>
            <w:r w:rsidDel="00000000" w:rsidR="00000000" w:rsidRPr="00000000">
              <w:rPr>
                <w:rtl w:val="0"/>
              </w:rPr>
              <w:t xml:space="preserve">Purpose</w:t>
            </w:r>
          </w:p>
        </w:tc>
        <w:tc>
          <w:tcPr/>
          <w:p w:rsidR="00000000" w:rsidDel="00000000" w:rsidP="00000000" w:rsidRDefault="00000000" w:rsidRPr="00000000" w14:paraId="00004E36">
            <w:pPr>
              <w:rPr/>
            </w:pPr>
            <w:r w:rsidDel="00000000" w:rsidR="00000000" w:rsidRPr="00000000">
              <w:rPr>
                <w:rtl w:val="0"/>
              </w:rPr>
              <w:t xml:space="preserve">Formal record of default or noncompliance</w:t>
            </w:r>
          </w:p>
        </w:tc>
        <w:tc>
          <w:tcPr/>
          <w:p w:rsidR="00000000" w:rsidDel="00000000" w:rsidP="00000000" w:rsidRDefault="00000000" w:rsidRPr="00000000" w14:paraId="00004E37">
            <w:pPr>
              <w:rPr/>
            </w:pPr>
            <w:r w:rsidDel="00000000" w:rsidR="00000000" w:rsidRPr="00000000">
              <w:rPr>
                <w:rtl w:val="0"/>
              </w:rPr>
              <w:t xml:space="preserve">Judicial recognition or enforcement of a claim</w:t>
            </w:r>
          </w:p>
        </w:tc>
      </w:tr>
      <w:tr>
        <w:trPr>
          <w:cantSplit w:val="0"/>
          <w:trHeight w:val="785" w:hRule="atLeast"/>
          <w:tblHeader w:val="0"/>
        </w:trPr>
        <w:tc>
          <w:tcPr/>
          <w:p w:rsidR="00000000" w:rsidDel="00000000" w:rsidP="00000000" w:rsidRDefault="00000000" w:rsidRPr="00000000" w14:paraId="00004E38">
            <w:pPr>
              <w:rPr/>
            </w:pPr>
            <w:r w:rsidDel="00000000" w:rsidR="00000000" w:rsidRPr="00000000">
              <w:rPr>
                <w:rtl w:val="0"/>
              </w:rPr>
              <w:t xml:space="preserve">Eligible documents</w:t>
            </w:r>
          </w:p>
        </w:tc>
        <w:tc>
          <w:tcPr/>
          <w:p w:rsidR="00000000" w:rsidDel="00000000" w:rsidP="00000000" w:rsidRDefault="00000000" w:rsidRPr="00000000" w14:paraId="00004E39">
            <w:pPr>
              <w:rPr/>
            </w:pPr>
            <w:r w:rsidDel="00000000" w:rsidR="00000000" w:rsidRPr="00000000">
              <w:rPr>
                <w:rtl w:val="0"/>
              </w:rPr>
              <w:t xml:space="preserve">Qualifying titles and debt documents</w:t>
            </w:r>
          </w:p>
        </w:tc>
        <w:tc>
          <w:tcPr/>
          <w:p w:rsidR="00000000" w:rsidDel="00000000" w:rsidP="00000000" w:rsidRDefault="00000000" w:rsidRPr="00000000" w14:paraId="00004E3A">
            <w:pPr>
              <w:rPr/>
            </w:pPr>
            <w:r w:rsidDel="00000000" w:rsidR="00000000" w:rsidRPr="00000000">
              <w:rPr>
                <w:rtl w:val="0"/>
              </w:rPr>
              <w:t xml:space="preserve">Depends on the selected procedure</w:t>
            </w:r>
          </w:p>
        </w:tc>
      </w:tr>
      <w:tr>
        <w:trPr>
          <w:cantSplit w:val="0"/>
          <w:trHeight w:val="785" w:hRule="atLeast"/>
          <w:tblHeader w:val="0"/>
        </w:trPr>
        <w:tc>
          <w:tcPr/>
          <w:p w:rsidR="00000000" w:rsidDel="00000000" w:rsidP="00000000" w:rsidRDefault="00000000" w:rsidRPr="00000000" w14:paraId="00004E3B">
            <w:pPr>
              <w:rPr/>
            </w:pPr>
            <w:r w:rsidDel="00000000" w:rsidR="00000000" w:rsidRPr="00000000">
              <w:rPr>
                <w:rtl w:val="0"/>
              </w:rPr>
              <w:t xml:space="preserve">Debtor notification</w:t>
            </w:r>
          </w:p>
        </w:tc>
        <w:tc>
          <w:tcPr/>
          <w:p w:rsidR="00000000" w:rsidDel="00000000" w:rsidP="00000000" w:rsidRDefault="00000000" w:rsidRPr="00000000" w14:paraId="00004E3C">
            <w:pPr>
              <w:rPr/>
            </w:pPr>
            <w:r w:rsidDel="00000000" w:rsidR="00000000" w:rsidRPr="00000000">
              <w:rPr>
                <w:rtl w:val="0"/>
              </w:rPr>
              <w:t xml:space="preserve">Notarial procedure</w:t>
            </w:r>
          </w:p>
        </w:tc>
        <w:tc>
          <w:tcPr/>
          <w:p w:rsidR="00000000" w:rsidDel="00000000" w:rsidP="00000000" w:rsidRDefault="00000000" w:rsidRPr="00000000" w14:paraId="00004E3D">
            <w:pPr>
              <w:rPr/>
            </w:pPr>
            <w:r w:rsidDel="00000000" w:rsidR="00000000" w:rsidRPr="00000000">
              <w:rPr>
                <w:rtl w:val="0"/>
              </w:rPr>
              <w:t xml:space="preserve">Judicial procedural rules</w:t>
            </w:r>
          </w:p>
        </w:tc>
      </w:tr>
      <w:tr>
        <w:trPr>
          <w:cantSplit w:val="0"/>
          <w:trHeight w:val="785" w:hRule="atLeast"/>
          <w:tblHeader w:val="0"/>
        </w:trPr>
        <w:tc>
          <w:tcPr/>
          <w:p w:rsidR="00000000" w:rsidDel="00000000" w:rsidP="00000000" w:rsidRDefault="00000000" w:rsidRPr="00000000" w14:paraId="00004E3E">
            <w:pPr>
              <w:rPr/>
            </w:pPr>
            <w:r w:rsidDel="00000000" w:rsidR="00000000" w:rsidRPr="00000000">
              <w:rPr>
                <w:rtl w:val="0"/>
              </w:rPr>
              <w:t xml:space="preserve">Asset seizure</w:t>
            </w:r>
          </w:p>
        </w:tc>
        <w:tc>
          <w:tcPr/>
          <w:p w:rsidR="00000000" w:rsidDel="00000000" w:rsidP="00000000" w:rsidRDefault="00000000" w:rsidRPr="00000000" w14:paraId="00004E3F">
            <w:pPr>
              <w:rPr/>
            </w:pPr>
            <w:r w:rsidDel="00000000" w:rsidR="00000000" w:rsidRPr="00000000">
              <w:rPr>
                <w:rtl w:val="0"/>
              </w:rPr>
              <w:t xml:space="preserve">Not authorized by protest alone</w:t>
            </w:r>
          </w:p>
        </w:tc>
        <w:tc>
          <w:tcPr/>
          <w:p w:rsidR="00000000" w:rsidDel="00000000" w:rsidP="00000000" w:rsidRDefault="00000000" w:rsidRPr="00000000" w14:paraId="00004E40">
            <w:pPr>
              <w:rPr/>
            </w:pPr>
            <w:r w:rsidDel="00000000" w:rsidR="00000000" w:rsidRPr="00000000">
              <w:rPr>
                <w:rtl w:val="0"/>
              </w:rPr>
              <w:t xml:space="preserve">May be available by court order</w:t>
            </w:r>
          </w:p>
        </w:tc>
      </w:tr>
      <w:tr>
        <w:trPr>
          <w:cantSplit w:val="0"/>
          <w:trHeight w:val="785" w:hRule="atLeast"/>
          <w:tblHeader w:val="0"/>
        </w:trPr>
        <w:tc>
          <w:tcPr/>
          <w:p w:rsidR="00000000" w:rsidDel="00000000" w:rsidP="00000000" w:rsidRDefault="00000000" w:rsidRPr="00000000" w14:paraId="00004E41">
            <w:pPr>
              <w:rPr/>
            </w:pPr>
            <w:r w:rsidDel="00000000" w:rsidR="00000000" w:rsidRPr="00000000">
              <w:rPr>
                <w:rtl w:val="0"/>
              </w:rPr>
              <w:t xml:space="preserve">Payment guarantee</w:t>
            </w:r>
          </w:p>
        </w:tc>
        <w:tc>
          <w:tcPr/>
          <w:p w:rsidR="00000000" w:rsidDel="00000000" w:rsidP="00000000" w:rsidRDefault="00000000" w:rsidRPr="00000000" w14:paraId="00004E42">
            <w:pPr>
              <w:rPr/>
            </w:pPr>
            <w:r w:rsidDel="00000000" w:rsidR="00000000" w:rsidRPr="00000000">
              <w:rPr>
                <w:rtl w:val="0"/>
              </w:rPr>
              <w:t xml:space="preserve">No</w:t>
            </w:r>
          </w:p>
        </w:tc>
        <w:tc>
          <w:tcPr/>
          <w:p w:rsidR="00000000" w:rsidDel="00000000" w:rsidP="00000000" w:rsidRDefault="00000000" w:rsidRPr="00000000" w14:paraId="00004E43">
            <w:pPr>
              <w:rPr/>
            </w:pPr>
            <w:r w:rsidDel="00000000" w:rsidR="00000000" w:rsidRPr="00000000">
              <w:rPr>
                <w:rtl w:val="0"/>
              </w:rPr>
              <w:t xml:space="preserve">No</w:t>
            </w:r>
          </w:p>
        </w:tc>
      </w:tr>
      <w:tr>
        <w:trPr>
          <w:cantSplit w:val="0"/>
          <w:trHeight w:val="785" w:hRule="atLeast"/>
          <w:tblHeader w:val="0"/>
        </w:trPr>
        <w:tc>
          <w:tcPr/>
          <w:p w:rsidR="00000000" w:rsidDel="00000000" w:rsidP="00000000" w:rsidRDefault="00000000" w:rsidRPr="00000000" w14:paraId="00004E44">
            <w:pPr>
              <w:rPr/>
            </w:pPr>
            <w:r w:rsidDel="00000000" w:rsidR="00000000" w:rsidRPr="00000000">
              <w:rPr>
                <w:rtl w:val="0"/>
              </w:rPr>
              <w:t xml:space="preserve">Legal defenses</w:t>
            </w:r>
          </w:p>
        </w:tc>
        <w:tc>
          <w:tcPr/>
          <w:p w:rsidR="00000000" w:rsidDel="00000000" w:rsidP="00000000" w:rsidRDefault="00000000" w:rsidRPr="00000000" w14:paraId="00004E45">
            <w:pPr>
              <w:rPr/>
            </w:pPr>
            <w:r w:rsidDel="00000000" w:rsidR="00000000" w:rsidRPr="00000000">
              <w:rPr>
                <w:rtl w:val="0"/>
              </w:rPr>
              <w:t xml:space="preserve">May lead to judicial challenge</w:t>
            </w:r>
          </w:p>
        </w:tc>
        <w:tc>
          <w:tcPr/>
          <w:p w:rsidR="00000000" w:rsidDel="00000000" w:rsidP="00000000" w:rsidRDefault="00000000" w:rsidRPr="00000000" w14:paraId="00004E46">
            <w:pPr>
              <w:rPr/>
            </w:pPr>
            <w:r w:rsidDel="00000000" w:rsidR="00000000" w:rsidRPr="00000000">
              <w:rPr>
                <w:rtl w:val="0"/>
              </w:rPr>
              <w:t xml:space="preserve">Raised through applicable procedures</w:t>
            </w:r>
          </w:p>
        </w:tc>
      </w:tr>
      <w:tr>
        <w:trPr>
          <w:cantSplit w:val="0"/>
          <w:trHeight w:val="785" w:hRule="atLeast"/>
          <w:tblHeader w:val="0"/>
        </w:trPr>
        <w:tc>
          <w:tcPr/>
          <w:p w:rsidR="00000000" w:rsidDel="00000000" w:rsidP="00000000" w:rsidRDefault="00000000" w:rsidRPr="00000000" w14:paraId="00004E47">
            <w:pPr>
              <w:rPr/>
            </w:pPr>
            <w:r w:rsidDel="00000000" w:rsidR="00000000" w:rsidRPr="00000000">
              <w:rPr>
                <w:rtl w:val="0"/>
              </w:rPr>
              <w:t xml:space="preserve">Costs</w:t>
            </w:r>
          </w:p>
        </w:tc>
        <w:tc>
          <w:tcPr/>
          <w:p w:rsidR="00000000" w:rsidDel="00000000" w:rsidP="00000000" w:rsidRDefault="00000000" w:rsidRPr="00000000" w14:paraId="00004E48">
            <w:pPr>
              <w:rPr/>
            </w:pPr>
            <w:r w:rsidDel="00000000" w:rsidR="00000000" w:rsidRPr="00000000">
              <w:rPr>
                <w:rtl w:val="0"/>
              </w:rPr>
              <w:t xml:space="preserve">Notarial fees and related expenses</w:t>
            </w:r>
          </w:p>
        </w:tc>
        <w:tc>
          <w:tcPr/>
          <w:p w:rsidR="00000000" w:rsidDel="00000000" w:rsidP="00000000" w:rsidRDefault="00000000" w:rsidRPr="00000000" w14:paraId="00004E49">
            <w:pPr>
              <w:rPr/>
            </w:pPr>
            <w:r w:rsidDel="00000000" w:rsidR="00000000" w:rsidRPr="00000000">
              <w:rPr>
                <w:rtl w:val="0"/>
              </w:rPr>
              <w:t xml:space="preserve">Court costs, professional fees and other expenses</w:t>
            </w:r>
          </w:p>
        </w:tc>
      </w:tr>
      <w:tr>
        <w:trPr>
          <w:cantSplit w:val="0"/>
          <w:trHeight w:val="785" w:hRule="atLeast"/>
          <w:tblHeader w:val="0"/>
        </w:trPr>
        <w:tc>
          <w:tcPr/>
          <w:p w:rsidR="00000000" w:rsidDel="00000000" w:rsidP="00000000" w:rsidRDefault="00000000" w:rsidRPr="00000000" w14:paraId="00004E4A">
            <w:pPr>
              <w:rPr/>
            </w:pPr>
            <w:r w:rsidDel="00000000" w:rsidR="00000000" w:rsidRPr="00000000">
              <w:rPr>
                <w:rtl w:val="0"/>
              </w:rPr>
              <w:t xml:space="preserve">Cancellation or closure</w:t>
            </w:r>
          </w:p>
        </w:tc>
        <w:tc>
          <w:tcPr/>
          <w:p w:rsidR="00000000" w:rsidDel="00000000" w:rsidP="00000000" w:rsidRDefault="00000000" w:rsidRPr="00000000" w14:paraId="00004E4B">
            <w:pPr>
              <w:rPr/>
            </w:pPr>
            <w:r w:rsidDel="00000000" w:rsidR="00000000" w:rsidRPr="00000000">
              <w:rPr>
                <w:rtl w:val="0"/>
              </w:rPr>
              <w:t xml:space="preserve">Formal cancellation procedure</w:t>
            </w:r>
          </w:p>
        </w:tc>
        <w:tc>
          <w:tcPr/>
          <w:p w:rsidR="00000000" w:rsidDel="00000000" w:rsidP="00000000" w:rsidRDefault="00000000" w:rsidRPr="00000000" w14:paraId="00004E4C">
            <w:pPr>
              <w:rPr/>
            </w:pPr>
            <w:r w:rsidDel="00000000" w:rsidR="00000000" w:rsidRPr="00000000">
              <w:rPr>
                <w:rtl w:val="0"/>
              </w:rPr>
              <w:t xml:space="preserve">Judicial procedural outcome</w:t>
            </w:r>
          </w:p>
        </w:tc>
      </w:tr>
      <w:tr>
        <w:trPr>
          <w:cantSplit w:val="0"/>
          <w:trHeight w:val="785" w:hRule="atLeast"/>
          <w:tblHeader w:val="0"/>
        </w:trPr>
        <w:tc>
          <w:tcPr/>
          <w:p w:rsidR="00000000" w:rsidDel="00000000" w:rsidP="00000000" w:rsidRDefault="00000000" w:rsidRPr="00000000" w14:paraId="00004E4D">
            <w:pPr>
              <w:rPr/>
            </w:pPr>
            <w:r w:rsidDel="00000000" w:rsidR="00000000" w:rsidRPr="00000000">
              <w:rPr>
                <w:rtl w:val="0"/>
              </w:rPr>
              <w:t xml:space="preserve">Best use</w:t>
            </w:r>
          </w:p>
        </w:tc>
        <w:tc>
          <w:tcPr/>
          <w:p w:rsidR="00000000" w:rsidDel="00000000" w:rsidP="00000000" w:rsidRDefault="00000000" w:rsidRPr="00000000" w14:paraId="00004E4E">
            <w:pPr>
              <w:rPr/>
            </w:pPr>
            <w:r w:rsidDel="00000000" w:rsidR="00000000" w:rsidRPr="00000000">
              <w:rPr>
                <w:rtl w:val="0"/>
              </w:rPr>
              <w:t xml:space="preserve">Eligible documented debt with potential commercial incentive</w:t>
            </w:r>
          </w:p>
        </w:tc>
        <w:tc>
          <w:tcPr/>
          <w:p w:rsidR="00000000" w:rsidDel="00000000" w:rsidP="00000000" w:rsidRDefault="00000000" w:rsidRPr="00000000" w14:paraId="00004E4F">
            <w:pPr>
              <w:rPr/>
            </w:pPr>
            <w:r w:rsidDel="00000000" w:rsidR="00000000" w:rsidRPr="00000000">
              <w:rPr>
                <w:rtl w:val="0"/>
              </w:rPr>
              <w:t xml:space="preserve">Cases requiring judicial relief or enforcement</w:t>
            </w:r>
          </w:p>
        </w:tc>
      </w:tr>
    </w:tbl>
    <w:p w:rsidR="00000000" w:rsidDel="00000000" w:rsidP="00000000" w:rsidRDefault="00000000" w:rsidRPr="00000000" w14:paraId="00004E50">
      <w:pPr>
        <w:spacing w:after="240" w:before="240" w:lineRule="auto"/>
        <w:rPr>
          <w:b w:val="1"/>
          <w:bCs w:val="1"/>
        </w:rPr>
      </w:pPr>
      <w:r w:rsidDel="00000000" w:rsidR="00000000" w:rsidRPr="00000000">
        <w:rPr>
          <w:b w:val="1"/>
          <w:bCs w:val="1"/>
          <w:rtl w:val="0"/>
        </w:rPr>
        <w:t xml:space="preserve">Protest and litigation can complement each other, but neither is automatically appropriate for every debt.</w:t>
      </w:r>
    </w:p>
    <w:p w:rsidR="00000000" w:rsidDel="00000000" w:rsidP="00000000" w:rsidRDefault="00000000" w:rsidRPr="00000000" w14:paraId="00004E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52">
      <w:pPr>
        <w:pStyle w:val="Heading1"/>
        <w:keepNext w:val="0"/>
        <w:keepLines w:val="0"/>
        <w:spacing w:before="480" w:lineRule="auto"/>
        <w:rPr>
          <w:b w:val="1"/>
          <w:bCs w:val="1"/>
          <w:sz w:val="46"/>
          <w:szCs w:val="46"/>
        </w:rPr>
      </w:pPr>
      <w:bookmarkStart w:colFirst="0" w:colLast="0" w:name="_lxtpcqp5ldjr" w:id="7656"/>
      <w:bookmarkEnd w:id="7656"/>
      <w:r w:rsidDel="00000000" w:rsidR="00000000" w:rsidRPr="00000000">
        <w:rPr>
          <w:b w:val="1"/>
          <w:bCs w:val="1"/>
          <w:sz w:val="46"/>
          <w:szCs w:val="46"/>
          <w:rtl w:val="0"/>
        </w:rPr>
        <w:t xml:space="preserve">25. Can Protesto Be Used Before Filing a Lawsuit?</w:t>
      </w:r>
    </w:p>
    <w:p w:rsidR="00000000" w:rsidDel="00000000" w:rsidP="00000000" w:rsidRDefault="00000000" w:rsidRPr="00000000" w14:paraId="00004E53">
      <w:pPr>
        <w:pStyle w:val="Heading2"/>
        <w:keepNext w:val="0"/>
        <w:keepLines w:val="0"/>
        <w:spacing w:after="80" w:lineRule="auto"/>
        <w:rPr>
          <w:b w:val="1"/>
          <w:bCs w:val="1"/>
          <w:sz w:val="34"/>
          <w:szCs w:val="34"/>
        </w:rPr>
      </w:pPr>
      <w:bookmarkStart w:colFirst="0" w:colLast="0" w:name="_hio5u4bf1kmr" w:id="7657"/>
      <w:bookmarkEnd w:id="7657"/>
      <w:r w:rsidDel="00000000" w:rsidR="00000000" w:rsidRPr="00000000">
        <w:rPr>
          <w:b w:val="1"/>
          <w:bCs w:val="1"/>
          <w:sz w:val="34"/>
          <w:szCs w:val="34"/>
          <w:rtl w:val="0"/>
        </w:rPr>
        <w:t xml:space="preserve">Pre-Litigation Strategy</w:t>
      </w:r>
    </w:p>
    <w:p w:rsidR="00000000" w:rsidDel="00000000" w:rsidP="00000000" w:rsidRDefault="00000000" w:rsidRPr="00000000" w14:paraId="00004E54">
      <w:pPr>
        <w:spacing w:after="240" w:before="240" w:lineRule="auto"/>
        <w:rPr/>
      </w:pPr>
      <w:r w:rsidDel="00000000" w:rsidR="00000000" w:rsidRPr="00000000">
        <w:rPr>
          <w:rtl w:val="0"/>
        </w:rPr>
        <w:t xml:space="preserve">Yes, where the instrument is legally eligible and the procedure is appropriate.</w:t>
      </w:r>
    </w:p>
    <w:p w:rsidR="00000000" w:rsidDel="00000000" w:rsidP="00000000" w:rsidRDefault="00000000" w:rsidRPr="00000000" w14:paraId="00004E55">
      <w:pPr>
        <w:spacing w:after="240" w:before="240" w:lineRule="auto"/>
        <w:rPr/>
      </w:pPr>
      <w:r w:rsidDel="00000000" w:rsidR="00000000" w:rsidRPr="00000000">
        <w:rPr>
          <w:rtl w:val="0"/>
        </w:rPr>
        <w:t xml:space="preserve">Potential advantages include:</w:t>
      </w:r>
    </w:p>
    <w:p w:rsidR="00000000" w:rsidDel="00000000" w:rsidP="00000000" w:rsidRDefault="00000000" w:rsidRPr="00000000" w14:paraId="00004E56">
      <w:pPr>
        <w:numPr>
          <w:ilvl w:val="0"/>
          <w:numId w:val="478"/>
        </w:numPr>
        <w:spacing w:after="0" w:afterAutospacing="0" w:before="240" w:lineRule="auto"/>
        <w:ind w:left="720" w:hanging="360"/>
      </w:pPr>
      <w:r w:rsidDel="00000000" w:rsidR="00000000" w:rsidRPr="00000000">
        <w:rPr>
          <w:rtl w:val="0"/>
        </w:rPr>
        <w:t xml:space="preserve">Formal documentation of default.</w:t>
      </w:r>
    </w:p>
    <w:p w:rsidR="00000000" w:rsidDel="00000000" w:rsidP="00000000" w:rsidRDefault="00000000" w:rsidRPr="00000000" w14:paraId="00004E57">
      <w:pPr>
        <w:numPr>
          <w:ilvl w:val="0"/>
          <w:numId w:val="478"/>
        </w:numPr>
        <w:spacing w:after="0" w:afterAutospacing="0" w:before="0" w:beforeAutospacing="0" w:lineRule="auto"/>
        <w:ind w:left="720" w:hanging="360"/>
      </w:pPr>
      <w:r w:rsidDel="00000000" w:rsidR="00000000" w:rsidRPr="00000000">
        <w:rPr>
          <w:rtl w:val="0"/>
        </w:rPr>
        <w:t xml:space="preserve">Opportunity for payment.</w:t>
      </w:r>
    </w:p>
    <w:p w:rsidR="00000000" w:rsidDel="00000000" w:rsidP="00000000" w:rsidRDefault="00000000" w:rsidRPr="00000000" w14:paraId="00004E58">
      <w:pPr>
        <w:numPr>
          <w:ilvl w:val="0"/>
          <w:numId w:val="478"/>
        </w:numPr>
        <w:spacing w:after="0" w:afterAutospacing="0" w:before="0" w:beforeAutospacing="0" w:lineRule="auto"/>
        <w:ind w:left="720" w:hanging="360"/>
      </w:pPr>
      <w:r w:rsidDel="00000000" w:rsidR="00000000" w:rsidRPr="00000000">
        <w:rPr>
          <w:rtl w:val="0"/>
        </w:rPr>
        <w:t xml:space="preserve">Commercial incentive to negotiate.</w:t>
      </w:r>
    </w:p>
    <w:p w:rsidR="00000000" w:rsidDel="00000000" w:rsidP="00000000" w:rsidRDefault="00000000" w:rsidRPr="00000000" w14:paraId="00004E59">
      <w:pPr>
        <w:numPr>
          <w:ilvl w:val="0"/>
          <w:numId w:val="478"/>
        </w:numPr>
        <w:spacing w:after="0" w:afterAutospacing="0" w:before="0" w:beforeAutospacing="0" w:lineRule="auto"/>
        <w:ind w:left="720" w:hanging="360"/>
      </w:pPr>
      <w:r w:rsidDel="00000000" w:rsidR="00000000" w:rsidRPr="00000000">
        <w:rPr>
          <w:rtl w:val="0"/>
        </w:rPr>
        <w:t xml:space="preserve">Potentially avoiding immediate litigation.</w:t>
      </w:r>
    </w:p>
    <w:p w:rsidR="00000000" w:rsidDel="00000000" w:rsidP="00000000" w:rsidRDefault="00000000" w:rsidRPr="00000000" w14:paraId="00004E5A">
      <w:pPr>
        <w:numPr>
          <w:ilvl w:val="0"/>
          <w:numId w:val="478"/>
        </w:numPr>
        <w:spacing w:after="240" w:before="0" w:beforeAutospacing="0" w:lineRule="auto"/>
        <w:ind w:left="720" w:hanging="360"/>
      </w:pPr>
      <w:r w:rsidDel="00000000" w:rsidR="00000000" w:rsidRPr="00000000">
        <w:rPr>
          <w:rtl w:val="0"/>
        </w:rPr>
        <w:t xml:space="preserve">Establishing a formal record.</w:t>
      </w:r>
    </w:p>
    <w:p w:rsidR="00000000" w:rsidDel="00000000" w:rsidP="00000000" w:rsidRDefault="00000000" w:rsidRPr="00000000" w14:paraId="00004E5B">
      <w:pPr>
        <w:spacing w:after="240" w:before="240" w:lineRule="auto"/>
        <w:rPr/>
      </w:pPr>
      <w:r w:rsidDel="00000000" w:rsidR="00000000" w:rsidRPr="00000000">
        <w:rPr>
          <w:rtl w:val="0"/>
        </w:rPr>
        <w:t xml:space="preserve">Potential limitations include:</w:t>
      </w:r>
    </w:p>
    <w:p w:rsidR="00000000" w:rsidDel="00000000" w:rsidP="00000000" w:rsidRDefault="00000000" w:rsidRPr="00000000" w14:paraId="00004E5C">
      <w:pPr>
        <w:numPr>
          <w:ilvl w:val="0"/>
          <w:numId w:val="57"/>
        </w:numPr>
        <w:spacing w:after="0" w:afterAutospacing="0" w:before="240" w:lineRule="auto"/>
        <w:ind w:left="720" w:hanging="360"/>
      </w:pPr>
      <w:r w:rsidDel="00000000" w:rsidR="00000000" w:rsidRPr="00000000">
        <w:rPr>
          <w:rtl w:val="0"/>
        </w:rPr>
        <w:t xml:space="preserve">No direct asset attachment.</w:t>
      </w:r>
    </w:p>
    <w:p w:rsidR="00000000" w:rsidDel="00000000" w:rsidP="00000000" w:rsidRDefault="00000000" w:rsidRPr="00000000" w14:paraId="00004E5D">
      <w:pPr>
        <w:numPr>
          <w:ilvl w:val="0"/>
          <w:numId w:val="57"/>
        </w:numPr>
        <w:spacing w:after="0" w:afterAutospacing="0" w:before="0" w:beforeAutospacing="0" w:lineRule="auto"/>
        <w:ind w:left="720" w:hanging="360"/>
      </w:pPr>
      <w:r w:rsidDel="00000000" w:rsidR="00000000" w:rsidRPr="00000000">
        <w:rPr>
          <w:rtl w:val="0"/>
        </w:rPr>
        <w:t xml:space="preserve">No guaranteed payment.</w:t>
      </w:r>
    </w:p>
    <w:p w:rsidR="00000000" w:rsidDel="00000000" w:rsidP="00000000" w:rsidRDefault="00000000" w:rsidRPr="00000000" w14:paraId="00004E5E">
      <w:pPr>
        <w:numPr>
          <w:ilvl w:val="0"/>
          <w:numId w:val="57"/>
        </w:numPr>
        <w:spacing w:after="0" w:afterAutospacing="0" w:before="0" w:beforeAutospacing="0" w:lineRule="auto"/>
        <w:ind w:left="720" w:hanging="360"/>
      </w:pPr>
      <w:r w:rsidDel="00000000" w:rsidR="00000000" w:rsidRPr="00000000">
        <w:rPr>
          <w:rtl w:val="0"/>
        </w:rPr>
        <w:t xml:space="preserve">Legal challenges.</w:t>
      </w:r>
    </w:p>
    <w:p w:rsidR="00000000" w:rsidDel="00000000" w:rsidP="00000000" w:rsidRDefault="00000000" w:rsidRPr="00000000" w14:paraId="00004E5F">
      <w:pPr>
        <w:numPr>
          <w:ilvl w:val="0"/>
          <w:numId w:val="57"/>
        </w:numPr>
        <w:spacing w:after="0" w:afterAutospacing="0" w:before="0" w:beforeAutospacing="0" w:lineRule="auto"/>
        <w:ind w:left="720" w:hanging="360"/>
      </w:pPr>
      <w:r w:rsidDel="00000000" w:rsidR="00000000" w:rsidRPr="00000000">
        <w:rPr>
          <w:rtl w:val="0"/>
        </w:rPr>
        <w:t xml:space="preserve">Costs.</w:t>
      </w:r>
    </w:p>
    <w:p w:rsidR="00000000" w:rsidDel="00000000" w:rsidP="00000000" w:rsidRDefault="00000000" w:rsidRPr="00000000" w14:paraId="00004E60">
      <w:pPr>
        <w:numPr>
          <w:ilvl w:val="0"/>
          <w:numId w:val="57"/>
        </w:numPr>
        <w:spacing w:after="0" w:afterAutospacing="0" w:before="0" w:beforeAutospacing="0" w:lineRule="auto"/>
        <w:ind w:left="720" w:hanging="360"/>
      </w:pPr>
      <w:r w:rsidDel="00000000" w:rsidR="00000000" w:rsidRPr="00000000">
        <w:rPr>
          <w:rtl w:val="0"/>
        </w:rPr>
        <w:t xml:space="preserve">Limited effect on insolvent debtors.</w:t>
      </w:r>
    </w:p>
    <w:p w:rsidR="00000000" w:rsidDel="00000000" w:rsidP="00000000" w:rsidRDefault="00000000" w:rsidRPr="00000000" w14:paraId="00004E61">
      <w:pPr>
        <w:numPr>
          <w:ilvl w:val="0"/>
          <w:numId w:val="57"/>
        </w:numPr>
        <w:spacing w:after="240" w:before="0" w:beforeAutospacing="0" w:lineRule="auto"/>
        <w:ind w:left="720" w:hanging="360"/>
      </w:pPr>
      <w:r w:rsidDel="00000000" w:rsidR="00000000" w:rsidRPr="00000000">
        <w:rPr>
          <w:rtl w:val="0"/>
        </w:rPr>
        <w:t xml:space="preserve">Prescription risks.</w:t>
      </w:r>
    </w:p>
    <w:p w:rsidR="00000000" w:rsidDel="00000000" w:rsidP="00000000" w:rsidRDefault="00000000" w:rsidRPr="00000000" w14:paraId="00004E62">
      <w:pPr>
        <w:spacing w:after="240" w:before="240" w:lineRule="auto"/>
        <w:rPr>
          <w:b w:val="1"/>
          <w:bCs w:val="1"/>
        </w:rPr>
      </w:pPr>
      <w:r w:rsidDel="00000000" w:rsidR="00000000" w:rsidRPr="00000000">
        <w:rPr>
          <w:b w:val="1"/>
          <w:bCs w:val="1"/>
          <w:rtl w:val="0"/>
        </w:rPr>
        <w:t xml:space="preserve">A creditor should not allow a limitation deadline to expire while waiting for a protest to produce payment.</w:t>
      </w:r>
    </w:p>
    <w:p w:rsidR="00000000" w:rsidDel="00000000" w:rsidP="00000000" w:rsidRDefault="00000000" w:rsidRPr="00000000" w14:paraId="00004E63">
      <w:pPr>
        <w:spacing w:after="240" w:before="240" w:lineRule="auto"/>
        <w:rPr>
          <w:b w:val="1"/>
          <w:bCs w:val="1"/>
        </w:rPr>
      </w:pPr>
      <w:r w:rsidDel="00000000" w:rsidR="00000000" w:rsidRPr="00000000">
        <w:rPr>
          <w:b w:val="1"/>
          <w:bCs w:val="1"/>
          <w:rtl w:val="0"/>
        </w:rPr>
        <w:t xml:space="preserve">[Assess Pre-Litigation Protest Options]</w:t>
      </w:r>
    </w:p>
    <w:p w:rsidR="00000000" w:rsidDel="00000000" w:rsidP="00000000" w:rsidRDefault="00000000" w:rsidRPr="00000000" w14:paraId="00004E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65">
      <w:pPr>
        <w:pStyle w:val="Heading1"/>
        <w:keepNext w:val="0"/>
        <w:keepLines w:val="0"/>
        <w:spacing w:before="480" w:lineRule="auto"/>
        <w:rPr>
          <w:b w:val="1"/>
          <w:bCs w:val="1"/>
          <w:sz w:val="46"/>
          <w:szCs w:val="46"/>
        </w:rPr>
      </w:pPr>
      <w:bookmarkStart w:colFirst="0" w:colLast="0" w:name="_6n6c9qapw3sh" w:id="7658"/>
      <w:bookmarkEnd w:id="7658"/>
      <w:r w:rsidDel="00000000" w:rsidR="00000000" w:rsidRPr="00000000">
        <w:rPr>
          <w:b w:val="1"/>
          <w:bCs w:val="1"/>
          <w:sz w:val="46"/>
          <w:szCs w:val="46"/>
          <w:rtl w:val="0"/>
        </w:rPr>
        <w:t xml:space="preserve">26. Can Protesto Be Used After a Lawsuit?</w:t>
      </w:r>
    </w:p>
    <w:p w:rsidR="00000000" w:rsidDel="00000000" w:rsidP="00000000" w:rsidRDefault="00000000" w:rsidRPr="00000000" w14:paraId="00004E66">
      <w:pPr>
        <w:pStyle w:val="Heading2"/>
        <w:keepNext w:val="0"/>
        <w:keepLines w:val="0"/>
        <w:spacing w:after="80" w:lineRule="auto"/>
        <w:rPr>
          <w:b w:val="1"/>
          <w:bCs w:val="1"/>
          <w:sz w:val="34"/>
          <w:szCs w:val="34"/>
        </w:rPr>
      </w:pPr>
      <w:bookmarkStart w:colFirst="0" w:colLast="0" w:name="_fml4cymcj4x0" w:id="7659"/>
      <w:bookmarkEnd w:id="7659"/>
      <w:r w:rsidDel="00000000" w:rsidR="00000000" w:rsidRPr="00000000">
        <w:rPr>
          <w:b w:val="1"/>
          <w:bCs w:val="1"/>
          <w:sz w:val="34"/>
          <w:szCs w:val="34"/>
          <w:rtl w:val="0"/>
        </w:rPr>
        <w:t xml:space="preserve">Protest During or After Judicial Proceedings</w:t>
      </w:r>
    </w:p>
    <w:p w:rsidR="00000000" w:rsidDel="00000000" w:rsidP="00000000" w:rsidRDefault="00000000" w:rsidRPr="00000000" w14:paraId="00004E67">
      <w:pPr>
        <w:spacing w:after="240" w:before="240" w:lineRule="auto"/>
        <w:rPr/>
      </w:pPr>
      <w:r w:rsidDel="00000000" w:rsidR="00000000" w:rsidRPr="00000000">
        <w:rPr>
          <w:rtl w:val="0"/>
        </w:rPr>
        <w:t xml:space="preserve">The answer depends on the nature of the claim, the instrument, and the procedural circumstances.</w:t>
      </w:r>
    </w:p>
    <w:p w:rsidR="00000000" w:rsidDel="00000000" w:rsidP="00000000" w:rsidRDefault="00000000" w:rsidRPr="00000000" w14:paraId="00004E68">
      <w:pPr>
        <w:pStyle w:val="Heading3"/>
        <w:keepNext w:val="0"/>
        <w:keepLines w:val="0"/>
        <w:spacing w:before="280" w:lineRule="auto"/>
        <w:rPr>
          <w:b w:val="1"/>
          <w:bCs w:val="1"/>
          <w:color w:val="000000"/>
          <w:sz w:val="26"/>
          <w:szCs w:val="26"/>
        </w:rPr>
      </w:pPr>
      <w:bookmarkStart w:colFirst="0" w:colLast="0" w:name="_kdo80cqso0u3" w:id="7660"/>
      <w:bookmarkEnd w:id="7660"/>
      <w:r w:rsidDel="00000000" w:rsidR="00000000" w:rsidRPr="00000000">
        <w:rPr>
          <w:b w:val="1"/>
          <w:bCs w:val="1"/>
          <w:color w:val="000000"/>
          <w:sz w:val="26"/>
          <w:szCs w:val="26"/>
          <w:rtl w:val="0"/>
        </w:rPr>
        <w:t xml:space="preserve">Existing Debt Instrument</w:t>
      </w:r>
    </w:p>
    <w:p w:rsidR="00000000" w:rsidDel="00000000" w:rsidP="00000000" w:rsidRDefault="00000000" w:rsidRPr="00000000" w14:paraId="00004E69">
      <w:pPr>
        <w:spacing w:after="240" w:before="240" w:lineRule="auto"/>
        <w:rPr/>
      </w:pPr>
      <w:r w:rsidDel="00000000" w:rsidR="00000000" w:rsidRPr="00000000">
        <w:rPr>
          <w:rtl w:val="0"/>
        </w:rPr>
        <w:t xml:space="preserve">May require separate assessment.</w:t>
      </w:r>
    </w:p>
    <w:p w:rsidR="00000000" w:rsidDel="00000000" w:rsidP="00000000" w:rsidRDefault="00000000" w:rsidRPr="00000000" w14:paraId="00004E6A">
      <w:pPr>
        <w:pStyle w:val="Heading3"/>
        <w:keepNext w:val="0"/>
        <w:keepLines w:val="0"/>
        <w:spacing w:before="280" w:lineRule="auto"/>
        <w:rPr>
          <w:b w:val="1"/>
          <w:bCs w:val="1"/>
          <w:color w:val="000000"/>
          <w:sz w:val="26"/>
          <w:szCs w:val="26"/>
        </w:rPr>
      </w:pPr>
      <w:bookmarkStart w:colFirst="0" w:colLast="0" w:name="_n542msfdmp72" w:id="7661"/>
      <w:bookmarkEnd w:id="7661"/>
      <w:r w:rsidDel="00000000" w:rsidR="00000000" w:rsidRPr="00000000">
        <w:rPr>
          <w:b w:val="1"/>
          <w:bCs w:val="1"/>
          <w:color w:val="000000"/>
          <w:sz w:val="26"/>
          <w:szCs w:val="26"/>
          <w:rtl w:val="0"/>
        </w:rPr>
        <w:t xml:space="preserve">Pending Litigation</w:t>
      </w:r>
    </w:p>
    <w:p w:rsidR="00000000" w:rsidDel="00000000" w:rsidP="00000000" w:rsidRDefault="00000000" w:rsidRPr="00000000" w14:paraId="00004E6B">
      <w:pPr>
        <w:spacing w:after="240" w:before="240" w:lineRule="auto"/>
        <w:rPr/>
      </w:pPr>
      <w:r w:rsidDel="00000000" w:rsidR="00000000" w:rsidRPr="00000000">
        <w:rPr>
          <w:rtl w:val="0"/>
        </w:rPr>
        <w:t xml:space="preserve">May create strategic or legal considerations.</w:t>
      </w:r>
    </w:p>
    <w:p w:rsidR="00000000" w:rsidDel="00000000" w:rsidP="00000000" w:rsidRDefault="00000000" w:rsidRPr="00000000" w14:paraId="00004E6C">
      <w:pPr>
        <w:pStyle w:val="Heading3"/>
        <w:keepNext w:val="0"/>
        <w:keepLines w:val="0"/>
        <w:spacing w:before="280" w:lineRule="auto"/>
        <w:rPr>
          <w:b w:val="1"/>
          <w:bCs w:val="1"/>
          <w:color w:val="000000"/>
          <w:sz w:val="26"/>
          <w:szCs w:val="26"/>
        </w:rPr>
      </w:pPr>
      <w:bookmarkStart w:colFirst="0" w:colLast="0" w:name="_fde2n29dwrvm" w:id="7662"/>
      <w:bookmarkEnd w:id="7662"/>
      <w:r w:rsidDel="00000000" w:rsidR="00000000" w:rsidRPr="00000000">
        <w:rPr>
          <w:b w:val="1"/>
          <w:bCs w:val="1"/>
          <w:color w:val="000000"/>
          <w:sz w:val="26"/>
          <w:szCs w:val="26"/>
          <w:rtl w:val="0"/>
        </w:rPr>
        <w:t xml:space="preserve">Judicial Suspension</w:t>
      </w:r>
    </w:p>
    <w:p w:rsidR="00000000" w:rsidDel="00000000" w:rsidP="00000000" w:rsidRDefault="00000000" w:rsidRPr="00000000" w14:paraId="00004E6D">
      <w:pPr>
        <w:spacing w:after="240" w:before="240" w:lineRule="auto"/>
        <w:rPr/>
      </w:pPr>
      <w:r w:rsidDel="00000000" w:rsidR="00000000" w:rsidRPr="00000000">
        <w:rPr>
          <w:rtl w:val="0"/>
        </w:rPr>
        <w:t xml:space="preserve">May prevent protest.</w:t>
      </w:r>
    </w:p>
    <w:p w:rsidR="00000000" w:rsidDel="00000000" w:rsidP="00000000" w:rsidRDefault="00000000" w:rsidRPr="00000000" w14:paraId="00004E6E">
      <w:pPr>
        <w:pStyle w:val="Heading3"/>
        <w:keepNext w:val="0"/>
        <w:keepLines w:val="0"/>
        <w:spacing w:before="280" w:lineRule="auto"/>
        <w:rPr>
          <w:b w:val="1"/>
          <w:bCs w:val="1"/>
          <w:color w:val="000000"/>
          <w:sz w:val="26"/>
          <w:szCs w:val="26"/>
        </w:rPr>
      </w:pPr>
      <w:bookmarkStart w:colFirst="0" w:colLast="0" w:name="_r2xjcmwyc194" w:id="7663"/>
      <w:bookmarkEnd w:id="7663"/>
      <w:r w:rsidDel="00000000" w:rsidR="00000000" w:rsidRPr="00000000">
        <w:rPr>
          <w:b w:val="1"/>
          <w:bCs w:val="1"/>
          <w:color w:val="000000"/>
          <w:sz w:val="26"/>
          <w:szCs w:val="26"/>
          <w:rtl w:val="0"/>
        </w:rPr>
        <w:t xml:space="preserve">Court Judgment</w:t>
      </w:r>
    </w:p>
    <w:p w:rsidR="00000000" w:rsidDel="00000000" w:rsidP="00000000" w:rsidRDefault="00000000" w:rsidRPr="00000000" w14:paraId="00004E6F">
      <w:pPr>
        <w:spacing w:after="240" w:before="240" w:lineRule="auto"/>
        <w:rPr/>
      </w:pPr>
      <w:r w:rsidDel="00000000" w:rsidR="00000000" w:rsidRPr="00000000">
        <w:rPr>
          <w:rtl w:val="0"/>
        </w:rPr>
        <w:t xml:space="preserve">May support a distinct statutory procedure.</w:t>
      </w:r>
    </w:p>
    <w:p w:rsidR="00000000" w:rsidDel="00000000" w:rsidP="00000000" w:rsidRDefault="00000000" w:rsidRPr="00000000" w14:paraId="00004E70">
      <w:pPr>
        <w:pStyle w:val="Heading3"/>
        <w:keepNext w:val="0"/>
        <w:keepLines w:val="0"/>
        <w:spacing w:before="280" w:lineRule="auto"/>
        <w:rPr>
          <w:b w:val="1"/>
          <w:bCs w:val="1"/>
          <w:color w:val="000000"/>
          <w:sz w:val="26"/>
          <w:szCs w:val="26"/>
        </w:rPr>
      </w:pPr>
      <w:bookmarkStart w:colFirst="0" w:colLast="0" w:name="_p07f5nxiwzdv" w:id="7664"/>
      <w:bookmarkEnd w:id="7664"/>
      <w:r w:rsidDel="00000000" w:rsidR="00000000" w:rsidRPr="00000000">
        <w:rPr>
          <w:b w:val="1"/>
          <w:bCs w:val="1"/>
          <w:color w:val="000000"/>
          <w:sz w:val="26"/>
          <w:szCs w:val="26"/>
          <w:rtl w:val="0"/>
        </w:rPr>
        <w:t xml:space="preserve">Double Collection</w:t>
      </w:r>
    </w:p>
    <w:p w:rsidR="00000000" w:rsidDel="00000000" w:rsidP="00000000" w:rsidRDefault="00000000" w:rsidRPr="00000000" w14:paraId="00004E71">
      <w:pPr>
        <w:spacing w:after="240" w:before="240" w:lineRule="auto"/>
        <w:rPr/>
      </w:pPr>
      <w:r w:rsidDel="00000000" w:rsidR="00000000" w:rsidRPr="00000000">
        <w:rPr>
          <w:rtl w:val="0"/>
        </w:rPr>
        <w:t xml:space="preserve">Must be avoided.</w:t>
      </w:r>
    </w:p>
    <w:p w:rsidR="00000000" w:rsidDel="00000000" w:rsidP="00000000" w:rsidRDefault="00000000" w:rsidRPr="00000000" w14:paraId="00004E72">
      <w:pPr>
        <w:pStyle w:val="Heading3"/>
        <w:keepNext w:val="0"/>
        <w:keepLines w:val="0"/>
        <w:spacing w:before="280" w:lineRule="auto"/>
        <w:rPr>
          <w:b w:val="1"/>
          <w:bCs w:val="1"/>
          <w:color w:val="000000"/>
          <w:sz w:val="26"/>
          <w:szCs w:val="26"/>
        </w:rPr>
      </w:pPr>
      <w:bookmarkStart w:colFirst="0" w:colLast="0" w:name="_9mxh6pk1x9dg" w:id="7665"/>
      <w:bookmarkEnd w:id="7665"/>
      <w:r w:rsidDel="00000000" w:rsidR="00000000" w:rsidRPr="00000000">
        <w:rPr>
          <w:b w:val="1"/>
          <w:bCs w:val="1"/>
          <w:color w:val="000000"/>
          <w:sz w:val="26"/>
          <w:szCs w:val="26"/>
          <w:rtl w:val="0"/>
        </w:rPr>
        <w:t xml:space="preserve">Settlement</w:t>
      </w:r>
    </w:p>
    <w:p w:rsidR="00000000" w:rsidDel="00000000" w:rsidP="00000000" w:rsidRDefault="00000000" w:rsidRPr="00000000" w14:paraId="00004E73">
      <w:pPr>
        <w:spacing w:after="240" w:before="240" w:lineRule="auto"/>
        <w:rPr/>
      </w:pPr>
      <w:r w:rsidDel="00000000" w:rsidR="00000000" w:rsidRPr="00000000">
        <w:rPr>
          <w:rtl w:val="0"/>
        </w:rPr>
        <w:t xml:space="preserve">May affect the debt's status.</w:t>
      </w:r>
    </w:p>
    <w:p w:rsidR="00000000" w:rsidDel="00000000" w:rsidP="00000000" w:rsidRDefault="00000000" w:rsidRPr="00000000" w14:paraId="00004E74">
      <w:pPr>
        <w:spacing w:after="240" w:before="240" w:lineRule="auto"/>
        <w:rPr>
          <w:b w:val="1"/>
          <w:bCs w:val="1"/>
        </w:rPr>
      </w:pPr>
      <w:r w:rsidDel="00000000" w:rsidR="00000000" w:rsidRPr="00000000">
        <w:rPr>
          <w:b w:val="1"/>
          <w:bCs w:val="1"/>
          <w:rtl w:val="0"/>
        </w:rPr>
        <w:t xml:space="preserve">A creditor should coordinate protest with any existing lawsuit to avoid contradictory actions or improper demands.</w:t>
      </w:r>
    </w:p>
    <w:p w:rsidR="00000000" w:rsidDel="00000000" w:rsidP="00000000" w:rsidRDefault="00000000" w:rsidRPr="00000000" w14:paraId="00004E75">
      <w:pPr>
        <w:spacing w:after="240" w:before="240" w:lineRule="auto"/>
        <w:rPr>
          <w:b w:val="1"/>
          <w:bCs w:val="1"/>
        </w:rPr>
      </w:pPr>
      <w:r w:rsidDel="00000000" w:rsidR="00000000" w:rsidRPr="00000000">
        <w:rPr>
          <w:b w:val="1"/>
          <w:bCs w:val="1"/>
          <w:rtl w:val="0"/>
        </w:rPr>
        <w:t xml:space="preserve">[Coordinate Protest With Pending Litigation]</w:t>
      </w:r>
    </w:p>
    <w:p w:rsidR="00000000" w:rsidDel="00000000" w:rsidP="00000000" w:rsidRDefault="00000000" w:rsidRPr="00000000" w14:paraId="00004E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77">
      <w:pPr>
        <w:pStyle w:val="Heading1"/>
        <w:keepNext w:val="0"/>
        <w:keepLines w:val="0"/>
        <w:spacing w:before="480" w:lineRule="auto"/>
        <w:rPr>
          <w:b w:val="1"/>
          <w:bCs w:val="1"/>
          <w:sz w:val="46"/>
          <w:szCs w:val="46"/>
        </w:rPr>
      </w:pPr>
      <w:bookmarkStart w:colFirst="0" w:colLast="0" w:name="_3dxw0igi9dcp" w:id="7666"/>
      <w:bookmarkEnd w:id="7666"/>
      <w:r w:rsidDel="00000000" w:rsidR="00000000" w:rsidRPr="00000000">
        <w:rPr>
          <w:b w:val="1"/>
          <w:bCs w:val="1"/>
          <w:sz w:val="46"/>
          <w:szCs w:val="46"/>
          <w:rtl w:val="0"/>
        </w:rPr>
        <w:t xml:space="preserve">27. Protest of a Court Judgment</w:t>
      </w:r>
    </w:p>
    <w:p w:rsidR="00000000" w:rsidDel="00000000" w:rsidP="00000000" w:rsidRDefault="00000000" w:rsidRPr="00000000" w14:paraId="00004E78">
      <w:pPr>
        <w:pStyle w:val="Heading2"/>
        <w:keepNext w:val="0"/>
        <w:keepLines w:val="0"/>
        <w:spacing w:after="80" w:lineRule="auto"/>
        <w:rPr>
          <w:b w:val="1"/>
          <w:bCs w:val="1"/>
          <w:sz w:val="34"/>
          <w:szCs w:val="34"/>
        </w:rPr>
      </w:pPr>
      <w:bookmarkStart w:colFirst="0" w:colLast="0" w:name="_fyvar0hmz63b" w:id="7667"/>
      <w:bookmarkEnd w:id="7667"/>
      <w:r w:rsidDel="00000000" w:rsidR="00000000" w:rsidRPr="00000000">
        <w:rPr>
          <w:b w:val="1"/>
          <w:bCs w:val="1"/>
          <w:sz w:val="34"/>
          <w:szCs w:val="34"/>
          <w:rtl w:val="0"/>
        </w:rPr>
        <w:t xml:space="preserve">CPC Article 517</w:t>
      </w:r>
    </w:p>
    <w:p w:rsidR="00000000" w:rsidDel="00000000" w:rsidP="00000000" w:rsidRDefault="00000000" w:rsidRPr="00000000" w14:paraId="00004E79">
      <w:pPr>
        <w:spacing w:after="240" w:before="240" w:lineRule="auto"/>
        <w:rPr/>
      </w:pPr>
      <w:r w:rsidDel="00000000" w:rsidR="00000000" w:rsidRPr="00000000">
        <w:rPr>
          <w:rtl w:val="0"/>
        </w:rPr>
        <w:t xml:space="preserve">Brazil's Code of Civil Procedure permits protest of certain final judicial decisions after the applicable period for voluntary payment has elapsed.</w:t>
      </w:r>
    </w:p>
    <w:p w:rsidR="00000000" w:rsidDel="00000000" w:rsidP="00000000" w:rsidRDefault="00000000" w:rsidRPr="00000000" w14:paraId="00004E7A">
      <w:pPr>
        <w:spacing w:after="240" w:before="240" w:lineRule="auto"/>
        <w:rPr/>
      </w:pPr>
      <w:r w:rsidDel="00000000" w:rsidR="00000000" w:rsidRPr="00000000">
        <w:rPr>
          <w:rtl w:val="0"/>
        </w:rPr>
        <w:t xml:space="preserve">The procedure involves specific statutory requirements.</w:t>
      </w:r>
    </w:p>
    <w:p w:rsidR="00000000" w:rsidDel="00000000" w:rsidP="00000000" w:rsidRDefault="00000000" w:rsidRPr="00000000" w14:paraId="00004E7B">
      <w:pPr>
        <w:pStyle w:val="Heading3"/>
        <w:keepNext w:val="0"/>
        <w:keepLines w:val="0"/>
        <w:spacing w:before="280" w:lineRule="auto"/>
        <w:rPr>
          <w:b w:val="1"/>
          <w:bCs w:val="1"/>
          <w:color w:val="000000"/>
          <w:sz w:val="26"/>
          <w:szCs w:val="26"/>
        </w:rPr>
      </w:pPr>
      <w:bookmarkStart w:colFirst="0" w:colLast="0" w:name="_80flfxmylh3k" w:id="7668"/>
      <w:bookmarkEnd w:id="7668"/>
      <w:r w:rsidDel="00000000" w:rsidR="00000000" w:rsidRPr="00000000">
        <w:rPr>
          <w:b w:val="1"/>
          <w:bCs w:val="1"/>
          <w:color w:val="000000"/>
          <w:sz w:val="26"/>
          <w:szCs w:val="26"/>
          <w:rtl w:val="0"/>
        </w:rPr>
        <w:t xml:space="preserve">Final Judicial Decision</w:t>
      </w:r>
    </w:p>
    <w:p w:rsidR="00000000" w:rsidDel="00000000" w:rsidP="00000000" w:rsidRDefault="00000000" w:rsidRPr="00000000" w14:paraId="00004E7C">
      <w:pPr>
        <w:spacing w:after="240" w:before="240" w:lineRule="auto"/>
        <w:rPr/>
      </w:pPr>
      <w:r w:rsidDel="00000000" w:rsidR="00000000" w:rsidRPr="00000000">
        <w:rPr>
          <w:rtl w:val="0"/>
        </w:rPr>
        <w:t xml:space="preserve">Must meet the legal conditions.</w:t>
      </w:r>
    </w:p>
    <w:p w:rsidR="00000000" w:rsidDel="00000000" w:rsidP="00000000" w:rsidRDefault="00000000" w:rsidRPr="00000000" w14:paraId="00004E7D">
      <w:pPr>
        <w:pStyle w:val="Heading3"/>
        <w:keepNext w:val="0"/>
        <w:keepLines w:val="0"/>
        <w:spacing w:before="280" w:lineRule="auto"/>
        <w:rPr>
          <w:b w:val="1"/>
          <w:bCs w:val="1"/>
          <w:color w:val="000000"/>
          <w:sz w:val="26"/>
          <w:szCs w:val="26"/>
        </w:rPr>
      </w:pPr>
      <w:bookmarkStart w:colFirst="0" w:colLast="0" w:name="_46umo8ulpjsj" w:id="7669"/>
      <w:bookmarkEnd w:id="7669"/>
      <w:r w:rsidDel="00000000" w:rsidR="00000000" w:rsidRPr="00000000">
        <w:rPr>
          <w:b w:val="1"/>
          <w:bCs w:val="1"/>
          <w:color w:val="000000"/>
          <w:sz w:val="26"/>
          <w:szCs w:val="26"/>
          <w:rtl w:val="0"/>
        </w:rPr>
        <w:t xml:space="preserve">Voluntary Payment Period</w:t>
      </w:r>
    </w:p>
    <w:p w:rsidR="00000000" w:rsidDel="00000000" w:rsidP="00000000" w:rsidRDefault="00000000" w:rsidRPr="00000000" w14:paraId="00004E7E">
      <w:pPr>
        <w:spacing w:after="240" w:before="240" w:lineRule="auto"/>
        <w:rPr/>
      </w:pPr>
      <w:r w:rsidDel="00000000" w:rsidR="00000000" w:rsidRPr="00000000">
        <w:rPr>
          <w:rtl w:val="0"/>
        </w:rPr>
        <w:t xml:space="preserve">Must have expired.</w:t>
      </w:r>
    </w:p>
    <w:p w:rsidR="00000000" w:rsidDel="00000000" w:rsidP="00000000" w:rsidRDefault="00000000" w:rsidRPr="00000000" w14:paraId="00004E7F">
      <w:pPr>
        <w:pStyle w:val="Heading3"/>
        <w:keepNext w:val="0"/>
        <w:keepLines w:val="0"/>
        <w:spacing w:before="280" w:lineRule="auto"/>
        <w:rPr>
          <w:b w:val="1"/>
          <w:bCs w:val="1"/>
          <w:color w:val="000000"/>
          <w:sz w:val="26"/>
          <w:szCs w:val="26"/>
        </w:rPr>
      </w:pPr>
      <w:bookmarkStart w:colFirst="0" w:colLast="0" w:name="_1fans4f94a6s" w:id="7670"/>
      <w:bookmarkEnd w:id="7670"/>
      <w:r w:rsidDel="00000000" w:rsidR="00000000" w:rsidRPr="00000000">
        <w:rPr>
          <w:b w:val="1"/>
          <w:bCs w:val="1"/>
          <w:color w:val="000000"/>
          <w:sz w:val="26"/>
          <w:szCs w:val="26"/>
          <w:rtl w:val="0"/>
        </w:rPr>
        <w:t xml:space="preserve">Judicial Certificate</w:t>
      </w:r>
    </w:p>
    <w:p w:rsidR="00000000" w:rsidDel="00000000" w:rsidP="00000000" w:rsidRDefault="00000000" w:rsidRPr="00000000" w14:paraId="00004E80">
      <w:pPr>
        <w:spacing w:after="240" w:before="240" w:lineRule="auto"/>
        <w:rPr/>
      </w:pPr>
      <w:r w:rsidDel="00000000" w:rsidR="00000000" w:rsidRPr="00000000">
        <w:rPr>
          <w:rtl w:val="0"/>
        </w:rPr>
        <w:t xml:space="preserve">May be required.</w:t>
      </w:r>
    </w:p>
    <w:p w:rsidR="00000000" w:rsidDel="00000000" w:rsidP="00000000" w:rsidRDefault="00000000" w:rsidRPr="00000000" w14:paraId="00004E81">
      <w:pPr>
        <w:pStyle w:val="Heading3"/>
        <w:keepNext w:val="0"/>
        <w:keepLines w:val="0"/>
        <w:spacing w:before="280" w:lineRule="auto"/>
        <w:rPr>
          <w:b w:val="1"/>
          <w:bCs w:val="1"/>
          <w:color w:val="000000"/>
          <w:sz w:val="26"/>
          <w:szCs w:val="26"/>
        </w:rPr>
      </w:pPr>
      <w:bookmarkStart w:colFirst="0" w:colLast="0" w:name="_pblkxnptj6sf" w:id="7671"/>
      <w:bookmarkEnd w:id="7671"/>
      <w:r w:rsidDel="00000000" w:rsidR="00000000" w:rsidRPr="00000000">
        <w:rPr>
          <w:b w:val="1"/>
          <w:bCs w:val="1"/>
          <w:color w:val="000000"/>
          <w:sz w:val="26"/>
          <w:szCs w:val="26"/>
          <w:rtl w:val="0"/>
        </w:rPr>
        <w:t xml:space="preserve">Presentation</w:t>
      </w:r>
    </w:p>
    <w:p w:rsidR="00000000" w:rsidDel="00000000" w:rsidP="00000000" w:rsidRDefault="00000000" w:rsidRPr="00000000" w14:paraId="00004E82">
      <w:pPr>
        <w:spacing w:after="240" w:before="240" w:lineRule="auto"/>
        <w:rPr/>
      </w:pPr>
      <w:r w:rsidDel="00000000" w:rsidR="00000000" w:rsidRPr="00000000">
        <w:rPr>
          <w:rtl w:val="0"/>
        </w:rPr>
        <w:t xml:space="preserve">Follows the applicable procedure.</w:t>
      </w:r>
    </w:p>
    <w:p w:rsidR="00000000" w:rsidDel="00000000" w:rsidP="00000000" w:rsidRDefault="00000000" w:rsidRPr="00000000" w14:paraId="00004E83">
      <w:pPr>
        <w:pStyle w:val="Heading3"/>
        <w:keepNext w:val="0"/>
        <w:keepLines w:val="0"/>
        <w:spacing w:before="280" w:lineRule="auto"/>
        <w:rPr>
          <w:b w:val="1"/>
          <w:bCs w:val="1"/>
          <w:color w:val="000000"/>
          <w:sz w:val="26"/>
          <w:szCs w:val="26"/>
        </w:rPr>
      </w:pPr>
      <w:bookmarkStart w:colFirst="0" w:colLast="0" w:name="_nsbnsuf7s6lf" w:id="7672"/>
      <w:bookmarkEnd w:id="7672"/>
      <w:r w:rsidDel="00000000" w:rsidR="00000000" w:rsidRPr="00000000">
        <w:rPr>
          <w:b w:val="1"/>
          <w:bCs w:val="1"/>
          <w:color w:val="000000"/>
          <w:sz w:val="26"/>
          <w:szCs w:val="26"/>
          <w:rtl w:val="0"/>
        </w:rPr>
        <w:t xml:space="preserve">Payment</w:t>
      </w:r>
    </w:p>
    <w:p w:rsidR="00000000" w:rsidDel="00000000" w:rsidP="00000000" w:rsidRDefault="00000000" w:rsidRPr="00000000" w14:paraId="00004E84">
      <w:pPr>
        <w:spacing w:after="240" w:before="240" w:lineRule="auto"/>
        <w:rPr/>
      </w:pPr>
      <w:r w:rsidDel="00000000" w:rsidR="00000000" w:rsidRPr="00000000">
        <w:rPr>
          <w:rtl w:val="0"/>
        </w:rPr>
        <w:t xml:space="preserve">May support cancellation.</w:t>
      </w:r>
    </w:p>
    <w:p w:rsidR="00000000" w:rsidDel="00000000" w:rsidP="00000000" w:rsidRDefault="00000000" w:rsidRPr="00000000" w14:paraId="00004E85">
      <w:pPr>
        <w:pStyle w:val="Heading3"/>
        <w:keepNext w:val="0"/>
        <w:keepLines w:val="0"/>
        <w:spacing w:before="280" w:lineRule="auto"/>
        <w:rPr>
          <w:b w:val="1"/>
          <w:bCs w:val="1"/>
          <w:color w:val="000000"/>
          <w:sz w:val="26"/>
          <w:szCs w:val="26"/>
        </w:rPr>
      </w:pPr>
      <w:bookmarkStart w:colFirst="0" w:colLast="0" w:name="_ybemquebfchd" w:id="7673"/>
      <w:bookmarkEnd w:id="7673"/>
      <w:r w:rsidDel="00000000" w:rsidR="00000000" w:rsidRPr="00000000">
        <w:rPr>
          <w:b w:val="1"/>
          <w:bCs w:val="1"/>
          <w:color w:val="000000"/>
          <w:sz w:val="26"/>
          <w:szCs w:val="26"/>
          <w:rtl w:val="0"/>
        </w:rPr>
        <w:t xml:space="preserve">Court Involvement</w:t>
      </w:r>
    </w:p>
    <w:p w:rsidR="00000000" w:rsidDel="00000000" w:rsidP="00000000" w:rsidRDefault="00000000" w:rsidRPr="00000000" w14:paraId="00004E86">
      <w:pPr>
        <w:spacing w:after="240" w:before="240" w:lineRule="auto"/>
        <w:rPr/>
      </w:pPr>
      <w:r w:rsidDel="00000000" w:rsidR="00000000" w:rsidRPr="00000000">
        <w:rPr>
          <w:rtl w:val="0"/>
        </w:rPr>
        <w:t xml:space="preserve">Remains relevant.</w:t>
      </w:r>
    </w:p>
    <w:p w:rsidR="00000000" w:rsidDel="00000000" w:rsidP="00000000" w:rsidRDefault="00000000" w:rsidRPr="00000000" w14:paraId="00004E87">
      <w:pPr>
        <w:spacing w:after="240" w:before="240" w:lineRule="auto"/>
        <w:rPr>
          <w:b w:val="1"/>
          <w:bCs w:val="1"/>
        </w:rPr>
      </w:pPr>
      <w:r w:rsidDel="00000000" w:rsidR="00000000" w:rsidRPr="00000000">
        <w:rPr>
          <w:b w:val="1"/>
          <w:bCs w:val="1"/>
          <w:rtl w:val="0"/>
        </w:rPr>
        <w:t xml:space="preserve">Judicial decision protest is different from protesting an ordinary unpaid invoice.</w:t>
      </w:r>
    </w:p>
    <w:p w:rsidR="00000000" w:rsidDel="00000000" w:rsidP="00000000" w:rsidRDefault="00000000" w:rsidRPr="00000000" w14:paraId="00004E88">
      <w:pPr>
        <w:spacing w:after="240" w:before="240" w:lineRule="auto"/>
        <w:rPr>
          <w:b w:val="1"/>
          <w:bCs w:val="1"/>
        </w:rPr>
      </w:pPr>
      <w:r w:rsidDel="00000000" w:rsidR="00000000" w:rsidRPr="00000000">
        <w:rPr>
          <w:b w:val="1"/>
          <w:bCs w:val="1"/>
          <w:rtl w:val="0"/>
        </w:rPr>
        <w:t xml:space="preserve">[Assess Protest of a Brazilian Court Judgment]</w:t>
      </w:r>
    </w:p>
    <w:p w:rsidR="00000000" w:rsidDel="00000000" w:rsidP="00000000" w:rsidRDefault="00000000" w:rsidRPr="00000000" w14:paraId="00004E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8A">
      <w:pPr>
        <w:pStyle w:val="Heading1"/>
        <w:keepNext w:val="0"/>
        <w:keepLines w:val="0"/>
        <w:spacing w:before="480" w:lineRule="auto"/>
        <w:rPr>
          <w:b w:val="1"/>
          <w:bCs w:val="1"/>
          <w:sz w:val="46"/>
          <w:szCs w:val="46"/>
        </w:rPr>
      </w:pPr>
      <w:bookmarkStart w:colFirst="0" w:colLast="0" w:name="_5scvqq3l626r" w:id="7674"/>
      <w:bookmarkEnd w:id="7674"/>
      <w:r w:rsidDel="00000000" w:rsidR="00000000" w:rsidRPr="00000000">
        <w:rPr>
          <w:b w:val="1"/>
          <w:bCs w:val="1"/>
          <w:sz w:val="46"/>
          <w:szCs w:val="46"/>
          <w:rtl w:val="0"/>
        </w:rPr>
        <w:t xml:space="preserve">28. Can a Foreign Judgment Be Protested?</w:t>
      </w:r>
    </w:p>
    <w:p w:rsidR="00000000" w:rsidDel="00000000" w:rsidP="00000000" w:rsidRDefault="00000000" w:rsidRPr="00000000" w14:paraId="00004E8B">
      <w:pPr>
        <w:pStyle w:val="Heading2"/>
        <w:keepNext w:val="0"/>
        <w:keepLines w:val="0"/>
        <w:spacing w:after="80" w:lineRule="auto"/>
        <w:rPr>
          <w:b w:val="1"/>
          <w:bCs w:val="1"/>
          <w:sz w:val="34"/>
          <w:szCs w:val="34"/>
        </w:rPr>
      </w:pPr>
      <w:bookmarkStart w:colFirst="0" w:colLast="0" w:name="_u3kwjmmzk58h" w:id="7675"/>
      <w:bookmarkEnd w:id="7675"/>
      <w:r w:rsidDel="00000000" w:rsidR="00000000" w:rsidRPr="00000000">
        <w:rPr>
          <w:b w:val="1"/>
          <w:bCs w:val="1"/>
          <w:sz w:val="34"/>
          <w:szCs w:val="34"/>
          <w:rtl w:val="0"/>
        </w:rPr>
        <w:t xml:space="preserve">Foreign Judicial Decisions</w:t>
      </w:r>
    </w:p>
    <w:p w:rsidR="00000000" w:rsidDel="00000000" w:rsidP="00000000" w:rsidRDefault="00000000" w:rsidRPr="00000000" w14:paraId="00004E8C">
      <w:pPr>
        <w:spacing w:after="240" w:before="240" w:lineRule="auto"/>
        <w:rPr/>
      </w:pPr>
      <w:r w:rsidDel="00000000" w:rsidR="00000000" w:rsidRPr="00000000">
        <w:rPr>
          <w:rtl w:val="0"/>
        </w:rPr>
        <w:t xml:space="preserve">Foreign judgments require special analysis before being used for legal enforcement in Brazil.</w:t>
      </w:r>
    </w:p>
    <w:p w:rsidR="00000000" w:rsidDel="00000000" w:rsidP="00000000" w:rsidRDefault="00000000" w:rsidRPr="00000000" w14:paraId="00004E8D">
      <w:pPr>
        <w:spacing w:after="240" w:before="240" w:lineRule="auto"/>
        <w:rPr/>
      </w:pPr>
      <w:r w:rsidDel="00000000" w:rsidR="00000000" w:rsidRPr="00000000">
        <w:rPr>
          <w:rtl w:val="0"/>
        </w:rPr>
        <w:t xml:space="preserve">Relevant questions include:</w:t>
      </w:r>
    </w:p>
    <w:p w:rsidR="00000000" w:rsidDel="00000000" w:rsidP="00000000" w:rsidRDefault="00000000" w:rsidRPr="00000000" w14:paraId="00004E8E">
      <w:pPr>
        <w:numPr>
          <w:ilvl w:val="0"/>
          <w:numId w:val="224"/>
        </w:numPr>
        <w:spacing w:after="0" w:afterAutospacing="0" w:before="240" w:lineRule="auto"/>
        <w:ind w:left="720" w:hanging="360"/>
      </w:pPr>
      <w:r w:rsidDel="00000000" w:rsidR="00000000" w:rsidRPr="00000000">
        <w:rPr>
          <w:rtl w:val="0"/>
        </w:rPr>
        <w:t xml:space="preserve">Was the judgment issued abroad?</w:t>
      </w:r>
    </w:p>
    <w:p w:rsidR="00000000" w:rsidDel="00000000" w:rsidP="00000000" w:rsidRDefault="00000000" w:rsidRPr="00000000" w14:paraId="00004E8F">
      <w:pPr>
        <w:numPr>
          <w:ilvl w:val="0"/>
          <w:numId w:val="224"/>
        </w:numPr>
        <w:spacing w:after="0" w:afterAutospacing="0" w:before="0" w:beforeAutospacing="0" w:lineRule="auto"/>
        <w:ind w:left="720" w:hanging="360"/>
      </w:pPr>
      <w:r w:rsidDel="00000000" w:rsidR="00000000" w:rsidRPr="00000000">
        <w:rPr>
          <w:rtl w:val="0"/>
        </w:rPr>
        <w:t xml:space="preserve">Is STJ recognition required?</w:t>
      </w:r>
    </w:p>
    <w:p w:rsidR="00000000" w:rsidDel="00000000" w:rsidP="00000000" w:rsidRDefault="00000000" w:rsidRPr="00000000" w14:paraId="00004E90">
      <w:pPr>
        <w:numPr>
          <w:ilvl w:val="0"/>
          <w:numId w:val="224"/>
        </w:numPr>
        <w:spacing w:after="0" w:afterAutospacing="0" w:before="0" w:beforeAutospacing="0" w:lineRule="auto"/>
        <w:ind w:left="720" w:hanging="360"/>
      </w:pPr>
      <w:r w:rsidDel="00000000" w:rsidR="00000000" w:rsidRPr="00000000">
        <w:rPr>
          <w:rtl w:val="0"/>
        </w:rPr>
        <w:t xml:space="preserve">Has recognition been obtained?</w:t>
      </w:r>
    </w:p>
    <w:p w:rsidR="00000000" w:rsidDel="00000000" w:rsidP="00000000" w:rsidRDefault="00000000" w:rsidRPr="00000000" w14:paraId="00004E91">
      <w:pPr>
        <w:numPr>
          <w:ilvl w:val="0"/>
          <w:numId w:val="224"/>
        </w:numPr>
        <w:spacing w:after="0" w:afterAutospacing="0" w:before="0" w:beforeAutospacing="0" w:lineRule="auto"/>
        <w:ind w:left="720" w:hanging="360"/>
      </w:pPr>
      <w:r w:rsidDel="00000000" w:rsidR="00000000" w:rsidRPr="00000000">
        <w:rPr>
          <w:rtl w:val="0"/>
        </w:rPr>
        <w:t xml:space="preserve">Is the judgment enforceable in Brazil?</w:t>
      </w:r>
    </w:p>
    <w:p w:rsidR="00000000" w:rsidDel="00000000" w:rsidP="00000000" w:rsidRDefault="00000000" w:rsidRPr="00000000" w14:paraId="00004E92">
      <w:pPr>
        <w:numPr>
          <w:ilvl w:val="0"/>
          <w:numId w:val="224"/>
        </w:numPr>
        <w:spacing w:after="0" w:afterAutospacing="0" w:before="0" w:beforeAutospacing="0" w:lineRule="auto"/>
        <w:ind w:left="720" w:hanging="360"/>
      </w:pPr>
      <w:r w:rsidDel="00000000" w:rsidR="00000000" w:rsidRPr="00000000">
        <w:rPr>
          <w:rtl w:val="0"/>
        </w:rPr>
        <w:t xml:space="preserve">Does a qualifying Brazilian judicial certificate exist?</w:t>
      </w:r>
    </w:p>
    <w:p w:rsidR="00000000" w:rsidDel="00000000" w:rsidP="00000000" w:rsidRDefault="00000000" w:rsidRPr="00000000" w14:paraId="00004E93">
      <w:pPr>
        <w:numPr>
          <w:ilvl w:val="0"/>
          <w:numId w:val="224"/>
        </w:numPr>
        <w:spacing w:after="0" w:afterAutospacing="0" w:before="0" w:beforeAutospacing="0" w:lineRule="auto"/>
        <w:ind w:left="720" w:hanging="360"/>
      </w:pPr>
      <w:r w:rsidDel="00000000" w:rsidR="00000000" w:rsidRPr="00000000">
        <w:rPr>
          <w:rtl w:val="0"/>
        </w:rPr>
        <w:t xml:space="preserve">Which procedure is available?</w:t>
      </w:r>
    </w:p>
    <w:p w:rsidR="00000000" w:rsidDel="00000000" w:rsidP="00000000" w:rsidRDefault="00000000" w:rsidRPr="00000000" w14:paraId="00004E94">
      <w:pPr>
        <w:numPr>
          <w:ilvl w:val="0"/>
          <w:numId w:val="224"/>
        </w:numPr>
        <w:spacing w:after="240" w:before="0" w:beforeAutospacing="0" w:lineRule="auto"/>
        <w:ind w:left="720" w:hanging="360"/>
      </w:pPr>
      <w:r w:rsidDel="00000000" w:rsidR="00000000" w:rsidRPr="00000000">
        <w:rPr>
          <w:rtl w:val="0"/>
        </w:rPr>
        <w:t xml:space="preserve">Are there applicable defenses?</w:t>
      </w:r>
    </w:p>
    <w:p w:rsidR="00000000" w:rsidDel="00000000" w:rsidP="00000000" w:rsidRDefault="00000000" w:rsidRPr="00000000" w14:paraId="00004E95">
      <w:pPr>
        <w:pStyle w:val="Heading3"/>
        <w:keepNext w:val="0"/>
        <w:keepLines w:val="0"/>
        <w:spacing w:before="280" w:lineRule="auto"/>
        <w:rPr>
          <w:b w:val="1"/>
          <w:bCs w:val="1"/>
          <w:color w:val="000000"/>
          <w:sz w:val="26"/>
          <w:szCs w:val="26"/>
        </w:rPr>
      </w:pPr>
      <w:bookmarkStart w:colFirst="0" w:colLast="0" w:name="_d788bdfzxye7" w:id="7676"/>
      <w:bookmarkEnd w:id="7676"/>
      <w:r w:rsidDel="00000000" w:rsidR="00000000" w:rsidRPr="00000000">
        <w:rPr>
          <w:b w:val="1"/>
          <w:bCs w:val="1"/>
          <w:color w:val="000000"/>
          <w:sz w:val="26"/>
          <w:szCs w:val="26"/>
          <w:rtl w:val="0"/>
        </w:rPr>
        <w:t xml:space="preserve">Foreign Judgment Recognition</w:t>
      </w:r>
    </w:p>
    <w:p w:rsidR="00000000" w:rsidDel="00000000" w:rsidP="00000000" w:rsidRDefault="00000000" w:rsidRPr="00000000" w14:paraId="00004E96">
      <w:pPr>
        <w:spacing w:after="240" w:before="240" w:lineRule="auto"/>
        <w:rPr/>
      </w:pPr>
      <w:r w:rsidDel="00000000" w:rsidR="00000000" w:rsidRPr="00000000">
        <w:rPr>
          <w:rtl w:val="0"/>
        </w:rPr>
        <w:t xml:space="preserve">May be required.</w:t>
      </w:r>
    </w:p>
    <w:p w:rsidR="00000000" w:rsidDel="00000000" w:rsidP="00000000" w:rsidRDefault="00000000" w:rsidRPr="00000000" w14:paraId="00004E97">
      <w:pPr>
        <w:pStyle w:val="Heading3"/>
        <w:keepNext w:val="0"/>
        <w:keepLines w:val="0"/>
        <w:spacing w:before="280" w:lineRule="auto"/>
        <w:rPr>
          <w:b w:val="1"/>
          <w:bCs w:val="1"/>
          <w:color w:val="000000"/>
          <w:sz w:val="26"/>
          <w:szCs w:val="26"/>
        </w:rPr>
      </w:pPr>
      <w:bookmarkStart w:colFirst="0" w:colLast="0" w:name="_ikh2im3ztl03" w:id="7677"/>
      <w:bookmarkEnd w:id="7677"/>
      <w:r w:rsidDel="00000000" w:rsidR="00000000" w:rsidRPr="00000000">
        <w:rPr>
          <w:b w:val="1"/>
          <w:bCs w:val="1"/>
          <w:color w:val="000000"/>
          <w:sz w:val="26"/>
          <w:szCs w:val="26"/>
          <w:rtl w:val="0"/>
        </w:rPr>
        <w:t xml:space="preserve">Brazilian Enforcement</w:t>
      </w:r>
    </w:p>
    <w:p w:rsidR="00000000" w:rsidDel="00000000" w:rsidP="00000000" w:rsidRDefault="00000000" w:rsidRPr="00000000" w14:paraId="00004E98">
      <w:pPr>
        <w:spacing w:after="240" w:before="240" w:lineRule="auto"/>
        <w:rPr/>
      </w:pPr>
      <w:r w:rsidDel="00000000" w:rsidR="00000000" w:rsidRPr="00000000">
        <w:rPr>
          <w:rtl w:val="0"/>
        </w:rPr>
        <w:t xml:space="preserve">Follows its own procedure.</w:t>
      </w:r>
    </w:p>
    <w:p w:rsidR="00000000" w:rsidDel="00000000" w:rsidP="00000000" w:rsidRDefault="00000000" w:rsidRPr="00000000" w14:paraId="00004E99">
      <w:pPr>
        <w:pStyle w:val="Heading3"/>
        <w:keepNext w:val="0"/>
        <w:keepLines w:val="0"/>
        <w:spacing w:before="280" w:lineRule="auto"/>
        <w:rPr>
          <w:b w:val="1"/>
          <w:bCs w:val="1"/>
          <w:color w:val="000000"/>
          <w:sz w:val="26"/>
          <w:szCs w:val="26"/>
        </w:rPr>
      </w:pPr>
      <w:bookmarkStart w:colFirst="0" w:colLast="0" w:name="_1cdgpl2mk21g" w:id="7678"/>
      <w:bookmarkEnd w:id="7678"/>
      <w:r w:rsidDel="00000000" w:rsidR="00000000" w:rsidRPr="00000000">
        <w:rPr>
          <w:b w:val="1"/>
          <w:bCs w:val="1"/>
          <w:color w:val="000000"/>
          <w:sz w:val="26"/>
          <w:szCs w:val="26"/>
          <w:rtl w:val="0"/>
        </w:rPr>
        <w:t xml:space="preserve">Notarial Protest</w:t>
      </w:r>
    </w:p>
    <w:p w:rsidR="00000000" w:rsidDel="00000000" w:rsidP="00000000" w:rsidRDefault="00000000" w:rsidRPr="00000000" w14:paraId="00004E9A">
      <w:pPr>
        <w:spacing w:after="240" w:before="240" w:lineRule="auto"/>
        <w:rPr/>
      </w:pPr>
      <w:r w:rsidDel="00000000" w:rsidR="00000000" w:rsidRPr="00000000">
        <w:rPr>
          <w:rtl w:val="0"/>
        </w:rPr>
        <w:t xml:space="preserve">Cannot be assumed available merely because the foreign judgment exists.</w:t>
      </w:r>
    </w:p>
    <w:p w:rsidR="00000000" w:rsidDel="00000000" w:rsidP="00000000" w:rsidRDefault="00000000" w:rsidRPr="00000000" w14:paraId="00004E9B">
      <w:pPr>
        <w:spacing w:after="240" w:before="240" w:lineRule="auto"/>
        <w:rPr>
          <w:b w:val="1"/>
          <w:bCs w:val="1"/>
        </w:rPr>
      </w:pPr>
      <w:r w:rsidDel="00000000" w:rsidR="00000000" w:rsidRPr="00000000">
        <w:rPr>
          <w:b w:val="1"/>
          <w:bCs w:val="1"/>
          <w:rtl w:val="0"/>
        </w:rPr>
        <w:t xml:space="preserve">Foreign creditors should not attempt to bypass required recognition or enforcement formalities through protest.</w:t>
      </w:r>
    </w:p>
    <w:p w:rsidR="00000000" w:rsidDel="00000000" w:rsidP="00000000" w:rsidRDefault="00000000" w:rsidRPr="00000000" w14:paraId="00004E9C">
      <w:pPr>
        <w:spacing w:after="240" w:before="240" w:lineRule="auto"/>
        <w:rPr>
          <w:b w:val="1"/>
          <w:bCs w:val="1"/>
        </w:rPr>
      </w:pPr>
      <w:r w:rsidDel="00000000" w:rsidR="00000000" w:rsidRPr="00000000">
        <w:rPr>
          <w:b w:val="1"/>
          <w:bCs w:val="1"/>
          <w:rtl w:val="0"/>
        </w:rPr>
        <w:t xml:space="preserve">[Discuss Recognition and Enforcement of a Foreign Judgment]</w:t>
      </w:r>
    </w:p>
    <w:p w:rsidR="00000000" w:rsidDel="00000000" w:rsidP="00000000" w:rsidRDefault="00000000" w:rsidRPr="00000000" w14:paraId="00004E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9E">
      <w:pPr>
        <w:pStyle w:val="Heading1"/>
        <w:keepNext w:val="0"/>
        <w:keepLines w:val="0"/>
        <w:spacing w:before="480" w:lineRule="auto"/>
        <w:rPr>
          <w:b w:val="1"/>
          <w:bCs w:val="1"/>
          <w:sz w:val="46"/>
          <w:szCs w:val="46"/>
        </w:rPr>
      </w:pPr>
      <w:bookmarkStart w:colFirst="0" w:colLast="0" w:name="_8klg07sf8adr" w:id="7679"/>
      <w:bookmarkEnd w:id="7679"/>
      <w:r w:rsidDel="00000000" w:rsidR="00000000" w:rsidRPr="00000000">
        <w:rPr>
          <w:b w:val="1"/>
          <w:bCs w:val="1"/>
          <w:sz w:val="46"/>
          <w:szCs w:val="46"/>
          <w:rtl w:val="0"/>
        </w:rPr>
        <w:t xml:space="preserve">29. Does Protesto Interrupt the Statute of Limitations?</w:t>
      </w:r>
    </w:p>
    <w:p w:rsidR="00000000" w:rsidDel="00000000" w:rsidP="00000000" w:rsidRDefault="00000000" w:rsidRPr="00000000" w14:paraId="00004E9F">
      <w:pPr>
        <w:pStyle w:val="Heading2"/>
        <w:keepNext w:val="0"/>
        <w:keepLines w:val="0"/>
        <w:spacing w:after="80" w:lineRule="auto"/>
        <w:rPr>
          <w:b w:val="1"/>
          <w:bCs w:val="1"/>
          <w:sz w:val="34"/>
          <w:szCs w:val="34"/>
        </w:rPr>
      </w:pPr>
      <w:bookmarkStart w:colFirst="0" w:colLast="0" w:name="_8a9darsqqx1p" w:id="7680"/>
      <w:bookmarkEnd w:id="7680"/>
      <w:r w:rsidDel="00000000" w:rsidR="00000000" w:rsidRPr="00000000">
        <w:rPr>
          <w:b w:val="1"/>
          <w:bCs w:val="1"/>
          <w:sz w:val="34"/>
          <w:szCs w:val="34"/>
          <w:rtl w:val="0"/>
        </w:rPr>
        <w:t xml:space="preserve">Prescription and Protest</w:t>
      </w:r>
    </w:p>
    <w:p w:rsidR="00000000" w:rsidDel="00000000" w:rsidP="00000000" w:rsidRDefault="00000000" w:rsidRPr="00000000" w14:paraId="00004EA0">
      <w:pPr>
        <w:spacing w:after="240" w:before="240" w:lineRule="auto"/>
        <w:rPr/>
      </w:pPr>
      <w:r w:rsidDel="00000000" w:rsidR="00000000" w:rsidRPr="00000000">
        <w:rPr>
          <w:rtl w:val="0"/>
        </w:rPr>
        <w:t xml:space="preserve">This issue requires careful distinction.</w:t>
      </w:r>
    </w:p>
    <w:p w:rsidR="00000000" w:rsidDel="00000000" w:rsidP="00000000" w:rsidRDefault="00000000" w:rsidRPr="00000000" w14:paraId="00004EA1">
      <w:pPr>
        <w:spacing w:after="240" w:before="240" w:lineRule="auto"/>
        <w:rPr/>
      </w:pPr>
      <w:r w:rsidDel="00000000" w:rsidR="00000000" w:rsidRPr="00000000">
        <w:rPr>
          <w:rtl w:val="0"/>
        </w:rPr>
        <w:t xml:space="preserve">Brazilian Civil Code Article 202 identifies events that may interrupt prescription.</w:t>
      </w:r>
    </w:p>
    <w:p w:rsidR="00000000" w:rsidDel="00000000" w:rsidP="00000000" w:rsidRDefault="00000000" w:rsidRPr="00000000" w14:paraId="00004EA2">
      <w:pPr>
        <w:spacing w:after="240" w:before="240" w:lineRule="auto"/>
        <w:rPr/>
      </w:pPr>
      <w:r w:rsidDel="00000000" w:rsidR="00000000" w:rsidRPr="00000000">
        <w:rPr>
          <w:rtl w:val="0"/>
        </w:rPr>
        <w:t xml:space="preserve">The legal effect depends on the type of protest and the applicable statutory provisions.</w:t>
      </w:r>
    </w:p>
    <w:p w:rsidR="00000000" w:rsidDel="00000000" w:rsidP="00000000" w:rsidRDefault="00000000" w:rsidRPr="00000000" w14:paraId="00004EA3">
      <w:pPr>
        <w:pStyle w:val="Heading3"/>
        <w:keepNext w:val="0"/>
        <w:keepLines w:val="0"/>
        <w:spacing w:before="280" w:lineRule="auto"/>
        <w:rPr>
          <w:b w:val="1"/>
          <w:bCs w:val="1"/>
          <w:color w:val="000000"/>
          <w:sz w:val="26"/>
          <w:szCs w:val="26"/>
        </w:rPr>
      </w:pPr>
      <w:bookmarkStart w:colFirst="0" w:colLast="0" w:name="_lkndpqkb4ghv" w:id="7681"/>
      <w:bookmarkEnd w:id="7681"/>
      <w:r w:rsidDel="00000000" w:rsidR="00000000" w:rsidRPr="00000000">
        <w:rPr>
          <w:b w:val="1"/>
          <w:bCs w:val="1"/>
          <w:color w:val="000000"/>
          <w:sz w:val="26"/>
          <w:szCs w:val="26"/>
          <w:rtl w:val="0"/>
        </w:rPr>
        <w:t xml:space="preserve">Protest of a Credit Instrument</w:t>
      </w:r>
    </w:p>
    <w:p w:rsidR="00000000" w:rsidDel="00000000" w:rsidP="00000000" w:rsidRDefault="00000000" w:rsidRPr="00000000" w14:paraId="00004EA4">
      <w:pPr>
        <w:spacing w:after="240" w:before="240" w:lineRule="auto"/>
        <w:rPr/>
      </w:pPr>
      <w:r w:rsidDel="00000000" w:rsidR="00000000" w:rsidRPr="00000000">
        <w:rPr>
          <w:rtl w:val="0"/>
        </w:rPr>
        <w:t xml:space="preserve">May have consequences under the applicable law.</w:t>
      </w:r>
    </w:p>
    <w:p w:rsidR="00000000" w:rsidDel="00000000" w:rsidP="00000000" w:rsidRDefault="00000000" w:rsidRPr="00000000" w14:paraId="00004EA5">
      <w:pPr>
        <w:pStyle w:val="Heading3"/>
        <w:keepNext w:val="0"/>
        <w:keepLines w:val="0"/>
        <w:spacing w:before="280" w:lineRule="auto"/>
        <w:rPr>
          <w:b w:val="1"/>
          <w:bCs w:val="1"/>
          <w:color w:val="000000"/>
          <w:sz w:val="26"/>
          <w:szCs w:val="26"/>
        </w:rPr>
      </w:pPr>
      <w:bookmarkStart w:colFirst="0" w:colLast="0" w:name="_l16mffs0gsv7" w:id="7682"/>
      <w:bookmarkEnd w:id="7682"/>
      <w:r w:rsidDel="00000000" w:rsidR="00000000" w:rsidRPr="00000000">
        <w:rPr>
          <w:b w:val="1"/>
          <w:bCs w:val="1"/>
          <w:color w:val="000000"/>
          <w:sz w:val="26"/>
          <w:szCs w:val="26"/>
          <w:rtl w:val="0"/>
        </w:rPr>
        <w:t xml:space="preserve">Judicial Protest</w:t>
      </w:r>
    </w:p>
    <w:p w:rsidR="00000000" w:rsidDel="00000000" w:rsidP="00000000" w:rsidRDefault="00000000" w:rsidRPr="00000000" w14:paraId="00004EA6">
      <w:pPr>
        <w:spacing w:after="240" w:before="240" w:lineRule="auto"/>
        <w:rPr/>
      </w:pPr>
      <w:r w:rsidDel="00000000" w:rsidR="00000000" w:rsidRPr="00000000">
        <w:rPr>
          <w:rtl w:val="0"/>
        </w:rPr>
        <w:t xml:space="preserve">Is a distinct legal measure.</w:t>
      </w:r>
    </w:p>
    <w:p w:rsidR="00000000" w:rsidDel="00000000" w:rsidP="00000000" w:rsidRDefault="00000000" w:rsidRPr="00000000" w14:paraId="00004EA7">
      <w:pPr>
        <w:pStyle w:val="Heading3"/>
        <w:keepNext w:val="0"/>
        <w:keepLines w:val="0"/>
        <w:spacing w:before="280" w:lineRule="auto"/>
        <w:rPr>
          <w:b w:val="1"/>
          <w:bCs w:val="1"/>
          <w:color w:val="000000"/>
          <w:sz w:val="26"/>
          <w:szCs w:val="26"/>
        </w:rPr>
      </w:pPr>
      <w:bookmarkStart w:colFirst="0" w:colLast="0" w:name="_ykk02wnyhzcy" w:id="7683"/>
      <w:bookmarkEnd w:id="7683"/>
      <w:r w:rsidDel="00000000" w:rsidR="00000000" w:rsidRPr="00000000">
        <w:rPr>
          <w:b w:val="1"/>
          <w:bCs w:val="1"/>
          <w:color w:val="000000"/>
          <w:sz w:val="26"/>
          <w:szCs w:val="26"/>
          <w:rtl w:val="0"/>
        </w:rPr>
        <w:t xml:space="preserve">Ordinary Demand Letter</w:t>
      </w:r>
    </w:p>
    <w:p w:rsidR="00000000" w:rsidDel="00000000" w:rsidP="00000000" w:rsidRDefault="00000000" w:rsidRPr="00000000" w14:paraId="00004EA8">
      <w:pPr>
        <w:spacing w:after="240" w:before="240" w:lineRule="auto"/>
        <w:rPr/>
      </w:pPr>
      <w:r w:rsidDel="00000000" w:rsidR="00000000" w:rsidRPr="00000000">
        <w:rPr>
          <w:rtl w:val="0"/>
        </w:rPr>
        <w:t xml:space="preserve">Does not automatically interrupt prescription.</w:t>
      </w:r>
    </w:p>
    <w:p w:rsidR="00000000" w:rsidDel="00000000" w:rsidP="00000000" w:rsidRDefault="00000000" w:rsidRPr="00000000" w14:paraId="00004EA9">
      <w:pPr>
        <w:pStyle w:val="Heading3"/>
        <w:keepNext w:val="0"/>
        <w:keepLines w:val="0"/>
        <w:spacing w:before="280" w:lineRule="auto"/>
        <w:rPr>
          <w:b w:val="1"/>
          <w:bCs w:val="1"/>
          <w:color w:val="000000"/>
          <w:sz w:val="26"/>
          <w:szCs w:val="26"/>
        </w:rPr>
      </w:pPr>
      <w:bookmarkStart w:colFirst="0" w:colLast="0" w:name="_hytreuvwtrx9" w:id="7684"/>
      <w:bookmarkEnd w:id="7684"/>
      <w:r w:rsidDel="00000000" w:rsidR="00000000" w:rsidRPr="00000000">
        <w:rPr>
          <w:b w:val="1"/>
          <w:bCs w:val="1"/>
          <w:color w:val="000000"/>
          <w:sz w:val="26"/>
          <w:szCs w:val="26"/>
          <w:rtl w:val="0"/>
        </w:rPr>
        <w:t xml:space="preserve">Notarial Formalities</w:t>
      </w:r>
    </w:p>
    <w:p w:rsidR="00000000" w:rsidDel="00000000" w:rsidP="00000000" w:rsidRDefault="00000000" w:rsidRPr="00000000" w14:paraId="00004EAA">
      <w:pPr>
        <w:spacing w:after="240" w:before="240" w:lineRule="auto"/>
        <w:rPr/>
      </w:pPr>
      <w:r w:rsidDel="00000000" w:rsidR="00000000" w:rsidRPr="00000000">
        <w:rPr>
          <w:rtl w:val="0"/>
        </w:rPr>
        <w:t xml:space="preserve">Matter.</w:t>
      </w:r>
    </w:p>
    <w:p w:rsidR="00000000" w:rsidDel="00000000" w:rsidP="00000000" w:rsidRDefault="00000000" w:rsidRPr="00000000" w14:paraId="00004EAB">
      <w:pPr>
        <w:pStyle w:val="Heading3"/>
        <w:keepNext w:val="0"/>
        <w:keepLines w:val="0"/>
        <w:spacing w:before="280" w:lineRule="auto"/>
        <w:rPr>
          <w:b w:val="1"/>
          <w:bCs w:val="1"/>
          <w:color w:val="000000"/>
          <w:sz w:val="26"/>
          <w:szCs w:val="26"/>
        </w:rPr>
      </w:pPr>
      <w:bookmarkStart w:colFirst="0" w:colLast="0" w:name="_w338jnx18nxw" w:id="7685"/>
      <w:bookmarkEnd w:id="7685"/>
      <w:r w:rsidDel="00000000" w:rsidR="00000000" w:rsidRPr="00000000">
        <w:rPr>
          <w:b w:val="1"/>
          <w:bCs w:val="1"/>
          <w:color w:val="000000"/>
          <w:sz w:val="26"/>
          <w:szCs w:val="26"/>
          <w:rtl w:val="0"/>
        </w:rPr>
        <w:t xml:space="preserve">Timing</w:t>
      </w:r>
    </w:p>
    <w:p w:rsidR="00000000" w:rsidDel="00000000" w:rsidP="00000000" w:rsidRDefault="00000000" w:rsidRPr="00000000" w14:paraId="00004EAC">
      <w:pPr>
        <w:spacing w:after="240" w:before="240" w:lineRule="auto"/>
        <w:rPr/>
      </w:pPr>
      <w:r w:rsidDel="00000000" w:rsidR="00000000" w:rsidRPr="00000000">
        <w:rPr>
          <w:rtl w:val="0"/>
        </w:rPr>
        <w:t xml:space="preserve">Is essential.</w:t>
      </w:r>
    </w:p>
    <w:p w:rsidR="00000000" w:rsidDel="00000000" w:rsidP="00000000" w:rsidRDefault="00000000" w:rsidRPr="00000000" w14:paraId="00004EAD">
      <w:pPr>
        <w:pStyle w:val="Heading3"/>
        <w:keepNext w:val="0"/>
        <w:keepLines w:val="0"/>
        <w:spacing w:before="280" w:lineRule="auto"/>
        <w:rPr>
          <w:b w:val="1"/>
          <w:bCs w:val="1"/>
          <w:color w:val="000000"/>
          <w:sz w:val="26"/>
          <w:szCs w:val="26"/>
        </w:rPr>
      </w:pPr>
      <w:bookmarkStart w:colFirst="0" w:colLast="0" w:name="_gq09zrmxx62u" w:id="7686"/>
      <w:bookmarkEnd w:id="7686"/>
      <w:r w:rsidDel="00000000" w:rsidR="00000000" w:rsidRPr="00000000">
        <w:rPr>
          <w:b w:val="1"/>
          <w:bCs w:val="1"/>
          <w:color w:val="000000"/>
          <w:sz w:val="26"/>
          <w:szCs w:val="26"/>
          <w:rtl w:val="0"/>
        </w:rPr>
        <w:t xml:space="preserve">Single Interruption Rule</w:t>
      </w:r>
    </w:p>
    <w:p w:rsidR="00000000" w:rsidDel="00000000" w:rsidP="00000000" w:rsidRDefault="00000000" w:rsidRPr="00000000" w14:paraId="00004EAE">
      <w:pPr>
        <w:spacing w:after="240" w:before="240" w:lineRule="auto"/>
        <w:rPr/>
      </w:pPr>
      <w:r w:rsidDel="00000000" w:rsidR="00000000" w:rsidRPr="00000000">
        <w:rPr>
          <w:rtl w:val="0"/>
        </w:rPr>
        <w:t xml:space="preserve">Must be considered.</w:t>
      </w:r>
    </w:p>
    <w:p w:rsidR="00000000" w:rsidDel="00000000" w:rsidP="00000000" w:rsidRDefault="00000000" w:rsidRPr="00000000" w14:paraId="00004EAF">
      <w:pPr>
        <w:pStyle w:val="Heading3"/>
        <w:keepNext w:val="0"/>
        <w:keepLines w:val="0"/>
        <w:spacing w:before="280" w:lineRule="auto"/>
        <w:rPr>
          <w:b w:val="1"/>
          <w:bCs w:val="1"/>
          <w:color w:val="000000"/>
          <w:sz w:val="26"/>
          <w:szCs w:val="26"/>
        </w:rPr>
      </w:pPr>
      <w:bookmarkStart w:colFirst="0" w:colLast="0" w:name="_ehycyk4512lx" w:id="7687"/>
      <w:bookmarkEnd w:id="7687"/>
      <w:r w:rsidDel="00000000" w:rsidR="00000000" w:rsidRPr="00000000">
        <w:rPr>
          <w:b w:val="1"/>
          <w:bCs w:val="1"/>
          <w:color w:val="000000"/>
          <w:sz w:val="26"/>
          <w:szCs w:val="26"/>
          <w:rtl w:val="0"/>
        </w:rPr>
        <w:t xml:space="preserve">Special Legislation</w:t>
      </w:r>
    </w:p>
    <w:p w:rsidR="00000000" w:rsidDel="00000000" w:rsidP="00000000" w:rsidRDefault="00000000" w:rsidRPr="00000000" w14:paraId="00004EB0">
      <w:pPr>
        <w:spacing w:after="240" w:before="240" w:lineRule="auto"/>
        <w:rPr/>
      </w:pPr>
      <w:r w:rsidDel="00000000" w:rsidR="00000000" w:rsidRPr="00000000">
        <w:rPr>
          <w:rtl w:val="0"/>
        </w:rPr>
        <w:t xml:space="preserve">May establish additional rules.</w:t>
      </w:r>
    </w:p>
    <w:p w:rsidR="00000000" w:rsidDel="00000000" w:rsidP="00000000" w:rsidRDefault="00000000" w:rsidRPr="00000000" w14:paraId="00004EB1">
      <w:pPr>
        <w:spacing w:after="240" w:before="240" w:lineRule="auto"/>
        <w:rPr>
          <w:b w:val="1"/>
          <w:bCs w:val="1"/>
        </w:rPr>
      </w:pPr>
      <w:r w:rsidDel="00000000" w:rsidR="00000000" w:rsidRPr="00000000">
        <w:rPr>
          <w:b w:val="1"/>
          <w:bCs w:val="1"/>
          <w:rtl w:val="0"/>
        </w:rPr>
        <w:t xml:space="preserve">A creditor should not assume that every form of protest automatically restarts every limitation period.</w:t>
      </w:r>
    </w:p>
    <w:p w:rsidR="00000000" w:rsidDel="00000000" w:rsidP="00000000" w:rsidRDefault="00000000" w:rsidRPr="00000000" w14:paraId="00004EB2">
      <w:pPr>
        <w:spacing w:after="240" w:before="240" w:lineRule="auto"/>
        <w:rPr>
          <w:b w:val="1"/>
          <w:bCs w:val="1"/>
        </w:rPr>
      </w:pPr>
      <w:r w:rsidDel="00000000" w:rsidR="00000000" w:rsidRPr="00000000">
        <w:rPr>
          <w:b w:val="1"/>
          <w:bCs w:val="1"/>
          <w:rtl w:val="0"/>
        </w:rPr>
        <w:t xml:space="preserve">[Assess Prescription Before Filing Protest]</w:t>
      </w:r>
    </w:p>
    <w:p w:rsidR="00000000" w:rsidDel="00000000" w:rsidP="00000000" w:rsidRDefault="00000000" w:rsidRPr="00000000" w14:paraId="00004E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B4">
      <w:pPr>
        <w:pStyle w:val="Heading1"/>
        <w:keepNext w:val="0"/>
        <w:keepLines w:val="0"/>
        <w:spacing w:before="480" w:lineRule="auto"/>
        <w:rPr>
          <w:b w:val="1"/>
          <w:bCs w:val="1"/>
          <w:sz w:val="46"/>
          <w:szCs w:val="46"/>
        </w:rPr>
      </w:pPr>
      <w:bookmarkStart w:colFirst="0" w:colLast="0" w:name="_q16e078wmb4" w:id="7688"/>
      <w:bookmarkEnd w:id="7688"/>
      <w:r w:rsidDel="00000000" w:rsidR="00000000" w:rsidRPr="00000000">
        <w:rPr>
          <w:b w:val="1"/>
          <w:bCs w:val="1"/>
          <w:sz w:val="46"/>
          <w:szCs w:val="46"/>
          <w:rtl w:val="0"/>
        </w:rPr>
        <w:t xml:space="preserve">30. Can a Prescribed Debt Be Protested?</w:t>
      </w:r>
    </w:p>
    <w:p w:rsidR="00000000" w:rsidDel="00000000" w:rsidP="00000000" w:rsidRDefault="00000000" w:rsidRPr="00000000" w14:paraId="00004EB5">
      <w:pPr>
        <w:pStyle w:val="Heading2"/>
        <w:keepNext w:val="0"/>
        <w:keepLines w:val="0"/>
        <w:spacing w:after="80" w:lineRule="auto"/>
        <w:rPr>
          <w:b w:val="1"/>
          <w:bCs w:val="1"/>
          <w:sz w:val="34"/>
          <w:szCs w:val="34"/>
        </w:rPr>
      </w:pPr>
      <w:bookmarkStart w:colFirst="0" w:colLast="0" w:name="_ahenc1c2o1qr" w:id="7689"/>
      <w:bookmarkEnd w:id="7689"/>
      <w:r w:rsidDel="00000000" w:rsidR="00000000" w:rsidRPr="00000000">
        <w:rPr>
          <w:b w:val="1"/>
          <w:bCs w:val="1"/>
          <w:sz w:val="34"/>
          <w:szCs w:val="34"/>
          <w:rtl w:val="0"/>
        </w:rPr>
        <w:t xml:space="preserve">High-Risk Legal Issue</w:t>
      </w:r>
    </w:p>
    <w:p w:rsidR="00000000" w:rsidDel="00000000" w:rsidP="00000000" w:rsidRDefault="00000000" w:rsidRPr="00000000" w14:paraId="00004EB6">
      <w:pPr>
        <w:spacing w:after="240" w:before="240" w:lineRule="auto"/>
        <w:rPr/>
      </w:pPr>
      <w:r w:rsidDel="00000000" w:rsidR="00000000" w:rsidRPr="00000000">
        <w:rPr>
          <w:rtl w:val="0"/>
        </w:rPr>
        <w:t xml:space="preserve">This question requires particular caution.</w:t>
      </w:r>
    </w:p>
    <w:p w:rsidR="00000000" w:rsidDel="00000000" w:rsidP="00000000" w:rsidRDefault="00000000" w:rsidRPr="00000000" w14:paraId="00004EB7">
      <w:pPr>
        <w:spacing w:after="240" w:before="240" w:lineRule="auto"/>
        <w:rPr/>
      </w:pPr>
      <w:r w:rsidDel="00000000" w:rsidR="00000000" w:rsidRPr="00000000">
        <w:rPr>
          <w:rtl w:val="0"/>
        </w:rPr>
        <w:t xml:space="preserve">Article 9 of Law No. 9,492/1997 limits the protest notary's examination to the formal characteristics of the presented instrument and states that the notary does not investigate prescription or expiration.</w:t>
      </w:r>
    </w:p>
    <w:p w:rsidR="00000000" w:rsidDel="00000000" w:rsidP="00000000" w:rsidRDefault="00000000" w:rsidRPr="00000000" w14:paraId="00004EB8">
      <w:pPr>
        <w:spacing w:after="240" w:before="240" w:lineRule="auto"/>
        <w:rPr/>
      </w:pPr>
      <w:r w:rsidDel="00000000" w:rsidR="00000000" w:rsidRPr="00000000">
        <w:rPr>
          <w:rtl w:val="0"/>
        </w:rPr>
        <w:t xml:space="preserve">However, this does not mean a creditor is legally entitled to use protest to pursue any time-barred claim.</w:t>
      </w:r>
    </w:p>
    <w:p w:rsidR="00000000" w:rsidDel="00000000" w:rsidP="00000000" w:rsidRDefault="00000000" w:rsidRPr="00000000" w14:paraId="00004EB9">
      <w:pPr>
        <w:spacing w:after="240" w:before="240" w:lineRule="auto"/>
        <w:rPr/>
      </w:pPr>
      <w:r w:rsidDel="00000000" w:rsidR="00000000" w:rsidRPr="00000000">
        <w:rPr>
          <w:rtl w:val="0"/>
        </w:rPr>
        <w:t xml:space="preserve">Relevant considerations include:</w:t>
      </w:r>
    </w:p>
    <w:p w:rsidR="00000000" w:rsidDel="00000000" w:rsidP="00000000" w:rsidRDefault="00000000" w:rsidRPr="00000000" w14:paraId="00004EBA">
      <w:pPr>
        <w:numPr>
          <w:ilvl w:val="0"/>
          <w:numId w:val="504"/>
        </w:numPr>
        <w:spacing w:after="0" w:afterAutospacing="0" w:before="240" w:lineRule="auto"/>
        <w:ind w:left="720" w:hanging="360"/>
      </w:pPr>
      <w:r w:rsidDel="00000000" w:rsidR="00000000" w:rsidRPr="00000000">
        <w:rPr>
          <w:rtl w:val="0"/>
        </w:rPr>
        <w:t xml:space="preserve">The applicable limitation period.</w:t>
      </w:r>
    </w:p>
    <w:p w:rsidR="00000000" w:rsidDel="00000000" w:rsidP="00000000" w:rsidRDefault="00000000" w:rsidRPr="00000000" w14:paraId="00004EBB">
      <w:pPr>
        <w:numPr>
          <w:ilvl w:val="0"/>
          <w:numId w:val="504"/>
        </w:numPr>
        <w:spacing w:after="0" w:afterAutospacing="0" w:before="0" w:beforeAutospacing="0" w:lineRule="auto"/>
        <w:ind w:left="720" w:hanging="360"/>
      </w:pPr>
      <w:r w:rsidDel="00000000" w:rsidR="00000000" w:rsidRPr="00000000">
        <w:rPr>
          <w:rtl w:val="0"/>
        </w:rPr>
        <w:t xml:space="preserve">Whether the underlying claim is prescribed.</w:t>
      </w:r>
    </w:p>
    <w:p w:rsidR="00000000" w:rsidDel="00000000" w:rsidP="00000000" w:rsidRDefault="00000000" w:rsidRPr="00000000" w14:paraId="00004EBC">
      <w:pPr>
        <w:numPr>
          <w:ilvl w:val="0"/>
          <w:numId w:val="504"/>
        </w:numPr>
        <w:spacing w:after="0" w:afterAutospacing="0" w:before="0" w:beforeAutospacing="0" w:lineRule="auto"/>
        <w:ind w:left="720" w:hanging="360"/>
      </w:pPr>
      <w:r w:rsidDel="00000000" w:rsidR="00000000" w:rsidRPr="00000000">
        <w:rPr>
          <w:rtl w:val="0"/>
        </w:rPr>
        <w:t xml:space="preserve">The nature of the instrument.</w:t>
      </w:r>
    </w:p>
    <w:p w:rsidR="00000000" w:rsidDel="00000000" w:rsidP="00000000" w:rsidRDefault="00000000" w:rsidRPr="00000000" w14:paraId="00004EBD">
      <w:pPr>
        <w:numPr>
          <w:ilvl w:val="0"/>
          <w:numId w:val="504"/>
        </w:numPr>
        <w:spacing w:after="0" w:afterAutospacing="0" w:before="0" w:beforeAutospacing="0" w:lineRule="auto"/>
        <w:ind w:left="720" w:hanging="360"/>
      </w:pPr>
      <w:r w:rsidDel="00000000" w:rsidR="00000000" w:rsidRPr="00000000">
        <w:rPr>
          <w:rtl w:val="0"/>
        </w:rPr>
        <w:t xml:space="preserve">Special credit instrument rules.</w:t>
      </w:r>
    </w:p>
    <w:p w:rsidR="00000000" w:rsidDel="00000000" w:rsidP="00000000" w:rsidRDefault="00000000" w:rsidRPr="00000000" w14:paraId="00004EBE">
      <w:pPr>
        <w:numPr>
          <w:ilvl w:val="0"/>
          <w:numId w:val="504"/>
        </w:numPr>
        <w:spacing w:after="0" w:afterAutospacing="0" w:before="0" w:beforeAutospacing="0" w:lineRule="auto"/>
        <w:ind w:left="720" w:hanging="360"/>
      </w:pPr>
      <w:r w:rsidDel="00000000" w:rsidR="00000000" w:rsidRPr="00000000">
        <w:rPr>
          <w:rtl w:val="0"/>
        </w:rPr>
        <w:t xml:space="preserve">The purpose and legal effect of protest.</w:t>
      </w:r>
    </w:p>
    <w:p w:rsidR="00000000" w:rsidDel="00000000" w:rsidP="00000000" w:rsidRDefault="00000000" w:rsidRPr="00000000" w14:paraId="00004EBF">
      <w:pPr>
        <w:numPr>
          <w:ilvl w:val="0"/>
          <w:numId w:val="504"/>
        </w:numPr>
        <w:spacing w:after="0" w:afterAutospacing="0" w:before="0" w:beforeAutospacing="0" w:lineRule="auto"/>
        <w:ind w:left="720" w:hanging="360"/>
      </w:pPr>
      <w:r w:rsidDel="00000000" w:rsidR="00000000" w:rsidRPr="00000000">
        <w:rPr>
          <w:rtl w:val="0"/>
        </w:rPr>
        <w:t xml:space="preserve">STJ jurisprudence.</w:t>
      </w:r>
    </w:p>
    <w:p w:rsidR="00000000" w:rsidDel="00000000" w:rsidP="00000000" w:rsidRDefault="00000000" w:rsidRPr="00000000" w14:paraId="00004EC0">
      <w:pPr>
        <w:numPr>
          <w:ilvl w:val="0"/>
          <w:numId w:val="504"/>
        </w:numPr>
        <w:spacing w:after="0" w:afterAutospacing="0" w:before="0" w:beforeAutospacing="0" w:lineRule="auto"/>
        <w:ind w:left="720" w:hanging="360"/>
      </w:pPr>
      <w:r w:rsidDel="00000000" w:rsidR="00000000" w:rsidRPr="00000000">
        <w:rPr>
          <w:rtl w:val="0"/>
        </w:rPr>
        <w:t xml:space="preserve">Consumer protection.</w:t>
      </w:r>
    </w:p>
    <w:p w:rsidR="00000000" w:rsidDel="00000000" w:rsidP="00000000" w:rsidRDefault="00000000" w:rsidRPr="00000000" w14:paraId="00004EC1">
      <w:pPr>
        <w:numPr>
          <w:ilvl w:val="0"/>
          <w:numId w:val="504"/>
        </w:numPr>
        <w:spacing w:after="240" w:before="0" w:beforeAutospacing="0" w:lineRule="auto"/>
        <w:ind w:left="720" w:hanging="360"/>
      </w:pPr>
      <w:r w:rsidDel="00000000" w:rsidR="00000000" w:rsidRPr="00000000">
        <w:rPr>
          <w:rtl w:val="0"/>
        </w:rPr>
        <w:t xml:space="preserve">Potential civil liability.</w:t>
      </w:r>
    </w:p>
    <w:p w:rsidR="00000000" w:rsidDel="00000000" w:rsidP="00000000" w:rsidRDefault="00000000" w:rsidRPr="00000000" w14:paraId="00004EC2">
      <w:pPr>
        <w:spacing w:after="240" w:before="240" w:lineRule="auto"/>
        <w:rPr>
          <w:b w:val="1"/>
          <w:bCs w:val="1"/>
        </w:rPr>
      </w:pPr>
      <w:r w:rsidDel="00000000" w:rsidR="00000000" w:rsidRPr="00000000">
        <w:rPr>
          <w:b w:val="1"/>
          <w:bCs w:val="1"/>
          <w:rtl w:val="0"/>
        </w:rPr>
        <w:t xml:space="preserve">Formal acceptance by a protest office is not a judicial determination that the debt remains substantively enforceable or that protest is lawful in every circumstance.</w:t>
      </w:r>
    </w:p>
    <w:p w:rsidR="00000000" w:rsidDel="00000000" w:rsidP="00000000" w:rsidRDefault="00000000" w:rsidRPr="00000000" w14:paraId="00004EC3">
      <w:pPr>
        <w:spacing w:after="240" w:before="240" w:lineRule="auto"/>
        <w:rPr>
          <w:b w:val="1"/>
          <w:bCs w:val="1"/>
        </w:rPr>
      </w:pPr>
      <w:r w:rsidDel="00000000" w:rsidR="00000000" w:rsidRPr="00000000">
        <w:rPr>
          <w:b w:val="1"/>
          <w:bCs w:val="1"/>
          <w:rtl w:val="0"/>
        </w:rPr>
        <w:t xml:space="preserve">[Request a Prescription and Protest Risk Assessment]</w:t>
      </w:r>
    </w:p>
    <w:p w:rsidR="00000000" w:rsidDel="00000000" w:rsidP="00000000" w:rsidRDefault="00000000" w:rsidRPr="00000000" w14:paraId="00004E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C5">
      <w:pPr>
        <w:pStyle w:val="Heading1"/>
        <w:keepNext w:val="0"/>
        <w:keepLines w:val="0"/>
        <w:spacing w:before="480" w:lineRule="auto"/>
        <w:rPr>
          <w:b w:val="1"/>
          <w:bCs w:val="1"/>
          <w:sz w:val="46"/>
          <w:szCs w:val="46"/>
        </w:rPr>
      </w:pPr>
      <w:bookmarkStart w:colFirst="0" w:colLast="0" w:name="_75ar7k3tetkn" w:id="7690"/>
      <w:bookmarkEnd w:id="7690"/>
      <w:r w:rsidDel="00000000" w:rsidR="00000000" w:rsidRPr="00000000">
        <w:rPr>
          <w:b w:val="1"/>
          <w:bCs w:val="1"/>
          <w:sz w:val="46"/>
          <w:szCs w:val="46"/>
          <w:rtl w:val="0"/>
        </w:rPr>
        <w:t xml:space="preserve">31. Can a Creditor Be Sued for an Improper Protest?</w:t>
      </w:r>
    </w:p>
    <w:p w:rsidR="00000000" w:rsidDel="00000000" w:rsidP="00000000" w:rsidRDefault="00000000" w:rsidRPr="00000000" w14:paraId="00004EC6">
      <w:pPr>
        <w:pStyle w:val="Heading2"/>
        <w:keepNext w:val="0"/>
        <w:keepLines w:val="0"/>
        <w:spacing w:after="80" w:lineRule="auto"/>
        <w:rPr>
          <w:b w:val="1"/>
          <w:bCs w:val="1"/>
          <w:sz w:val="34"/>
          <w:szCs w:val="34"/>
        </w:rPr>
      </w:pPr>
      <w:bookmarkStart w:colFirst="0" w:colLast="0" w:name="_51xfkrkqphsi" w:id="7691"/>
      <w:bookmarkEnd w:id="7691"/>
      <w:r w:rsidDel="00000000" w:rsidR="00000000" w:rsidRPr="00000000">
        <w:rPr>
          <w:b w:val="1"/>
          <w:bCs w:val="1"/>
          <w:sz w:val="34"/>
          <w:szCs w:val="34"/>
          <w:rtl w:val="0"/>
        </w:rPr>
        <w:t xml:space="preserve">Liability for Protesto Indevido</w:t>
      </w:r>
    </w:p>
    <w:p w:rsidR="00000000" w:rsidDel="00000000" w:rsidP="00000000" w:rsidRDefault="00000000" w:rsidRPr="00000000" w14:paraId="00004EC7">
      <w:pPr>
        <w:spacing w:after="240" w:before="240" w:lineRule="auto"/>
        <w:rPr/>
      </w:pPr>
      <w:r w:rsidDel="00000000" w:rsidR="00000000" w:rsidRPr="00000000">
        <w:rPr>
          <w:rtl w:val="0"/>
        </w:rPr>
        <w:t xml:space="preserve">Yes, depending on the circumstances.</w:t>
      </w:r>
    </w:p>
    <w:p w:rsidR="00000000" w:rsidDel="00000000" w:rsidP="00000000" w:rsidRDefault="00000000" w:rsidRPr="00000000" w14:paraId="00004EC8">
      <w:pPr>
        <w:spacing w:after="240" w:before="240" w:lineRule="auto"/>
        <w:rPr/>
      </w:pPr>
      <w:r w:rsidDel="00000000" w:rsidR="00000000" w:rsidRPr="00000000">
        <w:rPr>
          <w:rtl w:val="0"/>
        </w:rPr>
        <w:t xml:space="preserve">Potential grounds include:</w:t>
      </w:r>
    </w:p>
    <w:p w:rsidR="00000000" w:rsidDel="00000000" w:rsidP="00000000" w:rsidRDefault="00000000" w:rsidRPr="00000000" w14:paraId="00004EC9">
      <w:pPr>
        <w:numPr>
          <w:ilvl w:val="0"/>
          <w:numId w:val="464"/>
        </w:numPr>
        <w:spacing w:after="0" w:afterAutospacing="0" w:before="240" w:lineRule="auto"/>
        <w:ind w:left="720" w:hanging="360"/>
      </w:pPr>
      <w:r w:rsidDel="00000000" w:rsidR="00000000" w:rsidRPr="00000000">
        <w:rPr>
          <w:rtl w:val="0"/>
        </w:rPr>
        <w:t xml:space="preserve">Nonexistent debt.</w:t>
      </w:r>
    </w:p>
    <w:p w:rsidR="00000000" w:rsidDel="00000000" w:rsidP="00000000" w:rsidRDefault="00000000" w:rsidRPr="00000000" w14:paraId="00004ECA">
      <w:pPr>
        <w:numPr>
          <w:ilvl w:val="0"/>
          <w:numId w:val="464"/>
        </w:numPr>
        <w:spacing w:after="0" w:afterAutospacing="0" w:before="0" w:beforeAutospacing="0" w:lineRule="auto"/>
        <w:ind w:left="720" w:hanging="360"/>
      </w:pPr>
      <w:r w:rsidDel="00000000" w:rsidR="00000000" w:rsidRPr="00000000">
        <w:rPr>
          <w:rtl w:val="0"/>
        </w:rPr>
        <w:t xml:space="preserve">Debt already paid.</w:t>
      </w:r>
    </w:p>
    <w:p w:rsidR="00000000" w:rsidDel="00000000" w:rsidP="00000000" w:rsidRDefault="00000000" w:rsidRPr="00000000" w14:paraId="00004ECB">
      <w:pPr>
        <w:numPr>
          <w:ilvl w:val="0"/>
          <w:numId w:val="464"/>
        </w:numPr>
        <w:spacing w:after="0" w:afterAutospacing="0" w:before="0" w:beforeAutospacing="0" w:lineRule="auto"/>
        <w:ind w:left="720" w:hanging="360"/>
      </w:pPr>
      <w:r w:rsidDel="00000000" w:rsidR="00000000" w:rsidRPr="00000000">
        <w:rPr>
          <w:rtl w:val="0"/>
        </w:rPr>
        <w:t xml:space="preserve">Incorrect debtor.</w:t>
      </w:r>
    </w:p>
    <w:p w:rsidR="00000000" w:rsidDel="00000000" w:rsidP="00000000" w:rsidRDefault="00000000" w:rsidRPr="00000000" w14:paraId="00004ECC">
      <w:pPr>
        <w:numPr>
          <w:ilvl w:val="0"/>
          <w:numId w:val="464"/>
        </w:numPr>
        <w:spacing w:after="0" w:afterAutospacing="0" w:before="0" w:beforeAutospacing="0" w:lineRule="auto"/>
        <w:ind w:left="720" w:hanging="360"/>
      </w:pPr>
      <w:r w:rsidDel="00000000" w:rsidR="00000000" w:rsidRPr="00000000">
        <w:rPr>
          <w:rtl w:val="0"/>
        </w:rPr>
        <w:t xml:space="preserve">Invalid instrument.</w:t>
      </w:r>
    </w:p>
    <w:p w:rsidR="00000000" w:rsidDel="00000000" w:rsidP="00000000" w:rsidRDefault="00000000" w:rsidRPr="00000000" w14:paraId="00004ECD">
      <w:pPr>
        <w:numPr>
          <w:ilvl w:val="0"/>
          <w:numId w:val="464"/>
        </w:numPr>
        <w:spacing w:after="0" w:afterAutospacing="0" w:before="0" w:beforeAutospacing="0" w:lineRule="auto"/>
        <w:ind w:left="720" w:hanging="360"/>
      </w:pPr>
      <w:r w:rsidDel="00000000" w:rsidR="00000000" w:rsidRPr="00000000">
        <w:rPr>
          <w:rtl w:val="0"/>
        </w:rPr>
        <w:t xml:space="preserve">Wrong amount.</w:t>
      </w:r>
    </w:p>
    <w:p w:rsidR="00000000" w:rsidDel="00000000" w:rsidP="00000000" w:rsidRDefault="00000000" w:rsidRPr="00000000" w14:paraId="00004ECE">
      <w:pPr>
        <w:numPr>
          <w:ilvl w:val="0"/>
          <w:numId w:val="464"/>
        </w:numPr>
        <w:spacing w:after="0" w:afterAutospacing="0" w:before="0" w:beforeAutospacing="0" w:lineRule="auto"/>
        <w:ind w:left="720" w:hanging="360"/>
      </w:pPr>
      <w:r w:rsidDel="00000000" w:rsidR="00000000" w:rsidRPr="00000000">
        <w:rPr>
          <w:rtl w:val="0"/>
        </w:rPr>
        <w:t xml:space="preserve">Forgery.</w:t>
      </w:r>
    </w:p>
    <w:p w:rsidR="00000000" w:rsidDel="00000000" w:rsidP="00000000" w:rsidRDefault="00000000" w:rsidRPr="00000000" w14:paraId="00004ECF">
      <w:pPr>
        <w:numPr>
          <w:ilvl w:val="0"/>
          <w:numId w:val="464"/>
        </w:numPr>
        <w:spacing w:after="0" w:afterAutospacing="0" w:before="0" w:beforeAutospacing="0" w:lineRule="auto"/>
        <w:ind w:left="720" w:hanging="360"/>
      </w:pPr>
      <w:r w:rsidDel="00000000" w:rsidR="00000000" w:rsidRPr="00000000">
        <w:rPr>
          <w:rtl w:val="0"/>
        </w:rPr>
        <w:t xml:space="preserve">Misuse of the protest procedure.</w:t>
      </w:r>
    </w:p>
    <w:p w:rsidR="00000000" w:rsidDel="00000000" w:rsidP="00000000" w:rsidRDefault="00000000" w:rsidRPr="00000000" w14:paraId="00004ED0">
      <w:pPr>
        <w:numPr>
          <w:ilvl w:val="0"/>
          <w:numId w:val="464"/>
        </w:numPr>
        <w:spacing w:after="240" w:before="0" w:beforeAutospacing="0" w:lineRule="auto"/>
        <w:ind w:left="720" w:hanging="360"/>
      </w:pPr>
      <w:r w:rsidDel="00000000" w:rsidR="00000000" w:rsidRPr="00000000">
        <w:rPr>
          <w:rtl w:val="0"/>
        </w:rPr>
        <w:t xml:space="preserve">Other legally recognized defects.</w:t>
      </w:r>
    </w:p>
    <w:p w:rsidR="00000000" w:rsidDel="00000000" w:rsidP="00000000" w:rsidRDefault="00000000" w:rsidRPr="00000000" w14:paraId="00004ED1">
      <w:pPr>
        <w:spacing w:after="240" w:before="240" w:lineRule="auto"/>
        <w:rPr/>
      </w:pPr>
      <w:r w:rsidDel="00000000" w:rsidR="00000000" w:rsidRPr="00000000">
        <w:rPr>
          <w:rtl w:val="0"/>
        </w:rPr>
        <w:t xml:space="preserve">Potential consequences may include:</w:t>
      </w:r>
    </w:p>
    <w:p w:rsidR="00000000" w:rsidDel="00000000" w:rsidP="00000000" w:rsidRDefault="00000000" w:rsidRPr="00000000" w14:paraId="00004ED2">
      <w:pPr>
        <w:pStyle w:val="Heading3"/>
        <w:keepNext w:val="0"/>
        <w:keepLines w:val="0"/>
        <w:spacing w:before="280" w:lineRule="auto"/>
        <w:rPr>
          <w:b w:val="1"/>
          <w:bCs w:val="1"/>
          <w:color w:val="000000"/>
          <w:sz w:val="26"/>
          <w:szCs w:val="26"/>
        </w:rPr>
      </w:pPr>
      <w:bookmarkStart w:colFirst="0" w:colLast="0" w:name="_22gyiyc4wap" w:id="7692"/>
      <w:bookmarkEnd w:id="7692"/>
      <w:r w:rsidDel="00000000" w:rsidR="00000000" w:rsidRPr="00000000">
        <w:rPr>
          <w:b w:val="1"/>
          <w:bCs w:val="1"/>
          <w:color w:val="000000"/>
          <w:sz w:val="26"/>
          <w:szCs w:val="26"/>
          <w:rtl w:val="0"/>
        </w:rPr>
        <w:t xml:space="preserve">Judicial Cancellation</w:t>
      </w:r>
    </w:p>
    <w:p w:rsidR="00000000" w:rsidDel="00000000" w:rsidP="00000000" w:rsidRDefault="00000000" w:rsidRPr="00000000" w14:paraId="00004ED3">
      <w:pPr>
        <w:spacing w:after="240" w:before="240" w:lineRule="auto"/>
        <w:rPr/>
      </w:pPr>
      <w:r w:rsidDel="00000000" w:rsidR="00000000" w:rsidRPr="00000000">
        <w:rPr>
          <w:rtl w:val="0"/>
        </w:rPr>
        <w:t xml:space="preserve">Where legally justified.</w:t>
      </w:r>
    </w:p>
    <w:p w:rsidR="00000000" w:rsidDel="00000000" w:rsidP="00000000" w:rsidRDefault="00000000" w:rsidRPr="00000000" w14:paraId="00004ED4">
      <w:pPr>
        <w:pStyle w:val="Heading3"/>
        <w:keepNext w:val="0"/>
        <w:keepLines w:val="0"/>
        <w:spacing w:before="280" w:lineRule="auto"/>
        <w:rPr>
          <w:b w:val="1"/>
          <w:bCs w:val="1"/>
          <w:color w:val="000000"/>
          <w:sz w:val="26"/>
          <w:szCs w:val="26"/>
        </w:rPr>
      </w:pPr>
      <w:bookmarkStart w:colFirst="0" w:colLast="0" w:name="_5lrutkvaqvzy" w:id="7693"/>
      <w:bookmarkEnd w:id="7693"/>
      <w:r w:rsidDel="00000000" w:rsidR="00000000" w:rsidRPr="00000000">
        <w:rPr>
          <w:b w:val="1"/>
          <w:bCs w:val="1"/>
          <w:color w:val="000000"/>
          <w:sz w:val="26"/>
          <w:szCs w:val="26"/>
          <w:rtl w:val="0"/>
        </w:rPr>
        <w:t xml:space="preserve">Urgent Injunctive Relief</w:t>
      </w:r>
    </w:p>
    <w:p w:rsidR="00000000" w:rsidDel="00000000" w:rsidP="00000000" w:rsidRDefault="00000000" w:rsidRPr="00000000" w14:paraId="00004ED5">
      <w:pPr>
        <w:spacing w:after="240" w:before="240" w:lineRule="auto"/>
        <w:rPr/>
      </w:pPr>
      <w:r w:rsidDel="00000000" w:rsidR="00000000" w:rsidRPr="00000000">
        <w:rPr>
          <w:rtl w:val="0"/>
        </w:rPr>
        <w:t xml:space="preserve">Under applicable procedural requirements.</w:t>
      </w:r>
    </w:p>
    <w:p w:rsidR="00000000" w:rsidDel="00000000" w:rsidP="00000000" w:rsidRDefault="00000000" w:rsidRPr="00000000" w14:paraId="00004ED6">
      <w:pPr>
        <w:pStyle w:val="Heading3"/>
        <w:keepNext w:val="0"/>
        <w:keepLines w:val="0"/>
        <w:spacing w:before="280" w:lineRule="auto"/>
        <w:rPr>
          <w:b w:val="1"/>
          <w:bCs w:val="1"/>
          <w:color w:val="000000"/>
          <w:sz w:val="26"/>
          <w:szCs w:val="26"/>
        </w:rPr>
      </w:pPr>
      <w:bookmarkStart w:colFirst="0" w:colLast="0" w:name="_6q91aqki7xm9" w:id="7694"/>
      <w:bookmarkEnd w:id="7694"/>
      <w:r w:rsidDel="00000000" w:rsidR="00000000" w:rsidRPr="00000000">
        <w:rPr>
          <w:b w:val="1"/>
          <w:bCs w:val="1"/>
          <w:color w:val="000000"/>
          <w:sz w:val="26"/>
          <w:szCs w:val="26"/>
          <w:rtl w:val="0"/>
        </w:rPr>
        <w:t xml:space="preserve">Financial Damages</w:t>
      </w:r>
    </w:p>
    <w:p w:rsidR="00000000" w:rsidDel="00000000" w:rsidP="00000000" w:rsidRDefault="00000000" w:rsidRPr="00000000" w14:paraId="00004ED7">
      <w:pPr>
        <w:spacing w:after="240" w:before="240" w:lineRule="auto"/>
        <w:rPr/>
      </w:pPr>
      <w:r w:rsidDel="00000000" w:rsidR="00000000" w:rsidRPr="00000000">
        <w:rPr>
          <w:rtl w:val="0"/>
        </w:rPr>
        <w:t xml:space="preserve">Where established.</w:t>
      </w:r>
    </w:p>
    <w:p w:rsidR="00000000" w:rsidDel="00000000" w:rsidP="00000000" w:rsidRDefault="00000000" w:rsidRPr="00000000" w14:paraId="00004ED8">
      <w:pPr>
        <w:pStyle w:val="Heading3"/>
        <w:keepNext w:val="0"/>
        <w:keepLines w:val="0"/>
        <w:spacing w:before="280" w:lineRule="auto"/>
        <w:rPr>
          <w:b w:val="1"/>
          <w:bCs w:val="1"/>
          <w:color w:val="000000"/>
          <w:sz w:val="26"/>
          <w:szCs w:val="26"/>
        </w:rPr>
      </w:pPr>
      <w:bookmarkStart w:colFirst="0" w:colLast="0" w:name="_dl2p82yykreq" w:id="7695"/>
      <w:bookmarkEnd w:id="7695"/>
      <w:r w:rsidDel="00000000" w:rsidR="00000000" w:rsidRPr="00000000">
        <w:rPr>
          <w:b w:val="1"/>
          <w:bCs w:val="1"/>
          <w:color w:val="000000"/>
          <w:sz w:val="26"/>
          <w:szCs w:val="26"/>
          <w:rtl w:val="0"/>
        </w:rPr>
        <w:t xml:space="preserve">Nonpecuniary Damages</w:t>
      </w:r>
    </w:p>
    <w:p w:rsidR="00000000" w:rsidDel="00000000" w:rsidP="00000000" w:rsidRDefault="00000000" w:rsidRPr="00000000" w14:paraId="00004ED9">
      <w:pPr>
        <w:spacing w:after="240" w:before="240" w:lineRule="auto"/>
        <w:rPr/>
      </w:pPr>
      <w:r w:rsidDel="00000000" w:rsidR="00000000" w:rsidRPr="00000000">
        <w:rPr>
          <w:rtl w:val="0"/>
        </w:rPr>
        <w:t xml:space="preserve">Where legally supported.</w:t>
      </w:r>
    </w:p>
    <w:p w:rsidR="00000000" w:rsidDel="00000000" w:rsidP="00000000" w:rsidRDefault="00000000" w:rsidRPr="00000000" w14:paraId="00004EDA">
      <w:pPr>
        <w:pStyle w:val="Heading3"/>
        <w:keepNext w:val="0"/>
        <w:keepLines w:val="0"/>
        <w:spacing w:before="280" w:lineRule="auto"/>
        <w:rPr>
          <w:b w:val="1"/>
          <w:bCs w:val="1"/>
          <w:color w:val="000000"/>
          <w:sz w:val="26"/>
          <w:szCs w:val="26"/>
        </w:rPr>
      </w:pPr>
      <w:bookmarkStart w:colFirst="0" w:colLast="0" w:name="_w7rn6uhny1qg" w:id="7696"/>
      <w:bookmarkEnd w:id="7696"/>
      <w:r w:rsidDel="00000000" w:rsidR="00000000" w:rsidRPr="00000000">
        <w:rPr>
          <w:b w:val="1"/>
          <w:bCs w:val="1"/>
          <w:color w:val="000000"/>
          <w:sz w:val="26"/>
          <w:szCs w:val="26"/>
          <w:rtl w:val="0"/>
        </w:rPr>
        <w:t xml:space="preserve">Litigation Costs</w:t>
      </w:r>
    </w:p>
    <w:p w:rsidR="00000000" w:rsidDel="00000000" w:rsidP="00000000" w:rsidRDefault="00000000" w:rsidRPr="00000000" w14:paraId="00004EDB">
      <w:pPr>
        <w:spacing w:after="240" w:before="240" w:lineRule="auto"/>
        <w:rPr/>
      </w:pPr>
      <w:r w:rsidDel="00000000" w:rsidR="00000000" w:rsidRPr="00000000">
        <w:rPr>
          <w:rtl w:val="0"/>
        </w:rPr>
        <w:t xml:space="preserve">Under applicable rules.</w:t>
      </w:r>
    </w:p>
    <w:p w:rsidR="00000000" w:rsidDel="00000000" w:rsidP="00000000" w:rsidRDefault="00000000" w:rsidRPr="00000000" w14:paraId="00004EDC">
      <w:pPr>
        <w:pStyle w:val="Heading3"/>
        <w:keepNext w:val="0"/>
        <w:keepLines w:val="0"/>
        <w:spacing w:before="280" w:lineRule="auto"/>
        <w:rPr>
          <w:b w:val="1"/>
          <w:bCs w:val="1"/>
          <w:color w:val="000000"/>
          <w:sz w:val="26"/>
          <w:szCs w:val="26"/>
        </w:rPr>
      </w:pPr>
      <w:bookmarkStart w:colFirst="0" w:colLast="0" w:name="_vtfyl3pwd7ah" w:id="7697"/>
      <w:bookmarkEnd w:id="7697"/>
      <w:r w:rsidDel="00000000" w:rsidR="00000000" w:rsidRPr="00000000">
        <w:rPr>
          <w:b w:val="1"/>
          <w:bCs w:val="1"/>
          <w:color w:val="000000"/>
          <w:sz w:val="26"/>
          <w:szCs w:val="26"/>
          <w:rtl w:val="0"/>
        </w:rPr>
        <w:t xml:space="preserve">Reputational Consequences</w:t>
      </w:r>
    </w:p>
    <w:p w:rsidR="00000000" w:rsidDel="00000000" w:rsidP="00000000" w:rsidRDefault="00000000" w:rsidRPr="00000000" w14:paraId="00004EDD">
      <w:pPr>
        <w:spacing w:after="240" w:before="240" w:lineRule="auto"/>
        <w:rPr/>
      </w:pPr>
      <w:r w:rsidDel="00000000" w:rsidR="00000000" w:rsidRPr="00000000">
        <w:rPr>
          <w:rtl w:val="0"/>
        </w:rPr>
        <w:t xml:space="preserve">For the creditor.</w:t>
      </w:r>
    </w:p>
    <w:p w:rsidR="00000000" w:rsidDel="00000000" w:rsidP="00000000" w:rsidRDefault="00000000" w:rsidRPr="00000000" w14:paraId="00004EDE">
      <w:pPr>
        <w:spacing w:after="240" w:before="240" w:lineRule="auto"/>
        <w:rPr>
          <w:b w:val="1"/>
          <w:bCs w:val="1"/>
        </w:rPr>
      </w:pPr>
      <w:r w:rsidDel="00000000" w:rsidR="00000000" w:rsidRPr="00000000">
        <w:rPr>
          <w:b w:val="1"/>
          <w:bCs w:val="1"/>
          <w:rtl w:val="0"/>
        </w:rPr>
        <w:t xml:space="preserve">An aggressive collection strategy is not a substitute for verifying the legal validity of the debt.</w:t>
      </w:r>
    </w:p>
    <w:p w:rsidR="00000000" w:rsidDel="00000000" w:rsidP="00000000" w:rsidRDefault="00000000" w:rsidRPr="00000000" w14:paraId="00004EDF">
      <w:pPr>
        <w:spacing w:after="240" w:before="240" w:lineRule="auto"/>
        <w:rPr>
          <w:b w:val="1"/>
          <w:bCs w:val="1"/>
        </w:rPr>
      </w:pPr>
      <w:r w:rsidDel="00000000" w:rsidR="00000000" w:rsidRPr="00000000">
        <w:rPr>
          <w:b w:val="1"/>
          <w:bCs w:val="1"/>
          <w:rtl w:val="0"/>
        </w:rPr>
        <w:t xml:space="preserve">[Review the Risks of an Official Protest]</w:t>
      </w:r>
    </w:p>
    <w:p w:rsidR="00000000" w:rsidDel="00000000" w:rsidP="00000000" w:rsidRDefault="00000000" w:rsidRPr="00000000" w14:paraId="00004E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E1">
      <w:pPr>
        <w:pStyle w:val="Heading1"/>
        <w:keepNext w:val="0"/>
        <w:keepLines w:val="0"/>
        <w:spacing w:before="480" w:lineRule="auto"/>
        <w:rPr>
          <w:b w:val="1"/>
          <w:bCs w:val="1"/>
          <w:sz w:val="46"/>
          <w:szCs w:val="46"/>
        </w:rPr>
      </w:pPr>
      <w:bookmarkStart w:colFirst="0" w:colLast="0" w:name="_1c81ovvtek0r" w:id="7698"/>
      <w:bookmarkEnd w:id="7698"/>
      <w:r w:rsidDel="00000000" w:rsidR="00000000" w:rsidRPr="00000000">
        <w:rPr>
          <w:b w:val="1"/>
          <w:bCs w:val="1"/>
          <w:sz w:val="46"/>
          <w:szCs w:val="46"/>
          <w:rtl w:val="0"/>
        </w:rPr>
        <w:t xml:space="preserve">32. Protesto and the Consumer Defense Code</w:t>
      </w:r>
    </w:p>
    <w:p w:rsidR="00000000" w:rsidDel="00000000" w:rsidP="00000000" w:rsidRDefault="00000000" w:rsidRPr="00000000" w14:paraId="00004EE2">
      <w:pPr>
        <w:pStyle w:val="Heading2"/>
        <w:keepNext w:val="0"/>
        <w:keepLines w:val="0"/>
        <w:spacing w:after="80" w:lineRule="auto"/>
        <w:rPr>
          <w:b w:val="1"/>
          <w:bCs w:val="1"/>
          <w:sz w:val="34"/>
          <w:szCs w:val="34"/>
        </w:rPr>
      </w:pPr>
      <w:bookmarkStart w:colFirst="0" w:colLast="0" w:name="_snfc2yirodz0" w:id="7699"/>
      <w:bookmarkEnd w:id="7699"/>
      <w:r w:rsidDel="00000000" w:rsidR="00000000" w:rsidRPr="00000000">
        <w:rPr>
          <w:b w:val="1"/>
          <w:bCs w:val="1"/>
          <w:sz w:val="34"/>
          <w:szCs w:val="34"/>
          <w:rtl w:val="0"/>
        </w:rPr>
        <w:t xml:space="preserve">Additional Protection in Consumer Relationships</w:t>
      </w:r>
    </w:p>
    <w:p w:rsidR="00000000" w:rsidDel="00000000" w:rsidP="00000000" w:rsidRDefault="00000000" w:rsidRPr="00000000" w14:paraId="00004EE3">
      <w:pPr>
        <w:spacing w:after="240" w:before="240" w:lineRule="auto"/>
        <w:rPr/>
      </w:pPr>
      <w:r w:rsidDel="00000000" w:rsidR="00000000" w:rsidRPr="00000000">
        <w:rPr>
          <w:rtl w:val="0"/>
        </w:rPr>
        <w:t xml:space="preserve">When the debtor is a consumer, Brazilian consumer protection law may apply.</w:t>
      </w:r>
    </w:p>
    <w:p w:rsidR="00000000" w:rsidDel="00000000" w:rsidP="00000000" w:rsidRDefault="00000000" w:rsidRPr="00000000" w14:paraId="00004EE4">
      <w:pPr>
        <w:spacing w:after="240" w:before="240" w:lineRule="auto"/>
        <w:rPr/>
      </w:pPr>
      <w:r w:rsidDel="00000000" w:rsidR="00000000" w:rsidRPr="00000000">
        <w:rPr>
          <w:rtl w:val="0"/>
        </w:rPr>
        <w:t xml:space="preserve">Relevant provisions include:</w:t>
      </w:r>
    </w:p>
    <w:p w:rsidR="00000000" w:rsidDel="00000000" w:rsidP="00000000" w:rsidRDefault="00000000" w:rsidRPr="00000000" w14:paraId="00004EE5">
      <w:pPr>
        <w:pStyle w:val="Heading3"/>
        <w:keepNext w:val="0"/>
        <w:keepLines w:val="0"/>
        <w:spacing w:before="280" w:lineRule="auto"/>
        <w:rPr>
          <w:b w:val="1"/>
          <w:bCs w:val="1"/>
          <w:color w:val="000000"/>
          <w:sz w:val="26"/>
          <w:szCs w:val="26"/>
        </w:rPr>
      </w:pPr>
      <w:bookmarkStart w:colFirst="0" w:colLast="0" w:name="_eysschwo4evw" w:id="7700"/>
      <w:bookmarkEnd w:id="7700"/>
      <w:r w:rsidDel="00000000" w:rsidR="00000000" w:rsidRPr="00000000">
        <w:rPr>
          <w:b w:val="1"/>
          <w:bCs w:val="1"/>
          <w:color w:val="000000"/>
          <w:sz w:val="26"/>
          <w:szCs w:val="26"/>
          <w:rtl w:val="0"/>
        </w:rPr>
        <w:t xml:space="preserve">CDC Article 42</w:t>
      </w:r>
    </w:p>
    <w:p w:rsidR="00000000" w:rsidDel="00000000" w:rsidP="00000000" w:rsidRDefault="00000000" w:rsidRPr="00000000" w14:paraId="00004EE6">
      <w:pPr>
        <w:spacing w:after="240" w:before="240" w:lineRule="auto"/>
        <w:rPr/>
      </w:pPr>
      <w:r w:rsidDel="00000000" w:rsidR="00000000" w:rsidRPr="00000000">
        <w:rPr>
          <w:rtl w:val="0"/>
        </w:rPr>
        <w:t xml:space="preserve">Protection against abusive collection.</w:t>
      </w:r>
    </w:p>
    <w:p w:rsidR="00000000" w:rsidDel="00000000" w:rsidP="00000000" w:rsidRDefault="00000000" w:rsidRPr="00000000" w14:paraId="00004EE7">
      <w:pPr>
        <w:pStyle w:val="Heading3"/>
        <w:keepNext w:val="0"/>
        <w:keepLines w:val="0"/>
        <w:spacing w:before="280" w:lineRule="auto"/>
        <w:rPr>
          <w:b w:val="1"/>
          <w:bCs w:val="1"/>
          <w:color w:val="000000"/>
          <w:sz w:val="26"/>
          <w:szCs w:val="26"/>
        </w:rPr>
      </w:pPr>
      <w:bookmarkStart w:colFirst="0" w:colLast="0" w:name="_heki4qoig77r" w:id="7701"/>
      <w:bookmarkEnd w:id="7701"/>
      <w:r w:rsidDel="00000000" w:rsidR="00000000" w:rsidRPr="00000000">
        <w:rPr>
          <w:b w:val="1"/>
          <w:bCs w:val="1"/>
          <w:color w:val="000000"/>
          <w:sz w:val="26"/>
          <w:szCs w:val="26"/>
          <w:rtl w:val="0"/>
        </w:rPr>
        <w:t xml:space="preserve">CDC Article 43</w:t>
      </w:r>
    </w:p>
    <w:p w:rsidR="00000000" w:rsidDel="00000000" w:rsidP="00000000" w:rsidRDefault="00000000" w:rsidRPr="00000000" w14:paraId="00004EE8">
      <w:pPr>
        <w:spacing w:after="240" w:before="240" w:lineRule="auto"/>
        <w:rPr/>
      </w:pPr>
      <w:r w:rsidDel="00000000" w:rsidR="00000000" w:rsidRPr="00000000">
        <w:rPr>
          <w:rtl w:val="0"/>
        </w:rPr>
        <w:t xml:space="preserve">Rules concerning consumer databases.</w:t>
      </w:r>
    </w:p>
    <w:p w:rsidR="00000000" w:rsidDel="00000000" w:rsidP="00000000" w:rsidRDefault="00000000" w:rsidRPr="00000000" w14:paraId="00004EE9">
      <w:pPr>
        <w:pStyle w:val="Heading3"/>
        <w:keepNext w:val="0"/>
        <w:keepLines w:val="0"/>
        <w:spacing w:before="280" w:lineRule="auto"/>
        <w:rPr>
          <w:b w:val="1"/>
          <w:bCs w:val="1"/>
          <w:color w:val="000000"/>
          <w:sz w:val="26"/>
          <w:szCs w:val="26"/>
        </w:rPr>
      </w:pPr>
      <w:bookmarkStart w:colFirst="0" w:colLast="0" w:name="_wrj6bedcj3iv" w:id="7702"/>
      <w:bookmarkEnd w:id="7702"/>
      <w:r w:rsidDel="00000000" w:rsidR="00000000" w:rsidRPr="00000000">
        <w:rPr>
          <w:b w:val="1"/>
          <w:bCs w:val="1"/>
          <w:color w:val="000000"/>
          <w:sz w:val="26"/>
          <w:szCs w:val="26"/>
          <w:rtl w:val="0"/>
        </w:rPr>
        <w:t xml:space="preserve">CDC Article 51</w:t>
      </w:r>
    </w:p>
    <w:p w:rsidR="00000000" w:rsidDel="00000000" w:rsidP="00000000" w:rsidRDefault="00000000" w:rsidRPr="00000000" w14:paraId="00004EEA">
      <w:pPr>
        <w:spacing w:after="240" w:before="240" w:lineRule="auto"/>
        <w:rPr/>
      </w:pPr>
      <w:r w:rsidDel="00000000" w:rsidR="00000000" w:rsidRPr="00000000">
        <w:rPr>
          <w:rtl w:val="0"/>
        </w:rPr>
        <w:t xml:space="preserve">Rules concerning abusive clauses.</w:t>
      </w:r>
    </w:p>
    <w:p w:rsidR="00000000" w:rsidDel="00000000" w:rsidP="00000000" w:rsidRDefault="00000000" w:rsidRPr="00000000" w14:paraId="00004EEB">
      <w:pPr>
        <w:pStyle w:val="Heading3"/>
        <w:keepNext w:val="0"/>
        <w:keepLines w:val="0"/>
        <w:spacing w:before="280" w:lineRule="auto"/>
        <w:rPr>
          <w:b w:val="1"/>
          <w:bCs w:val="1"/>
          <w:color w:val="000000"/>
          <w:sz w:val="26"/>
          <w:szCs w:val="26"/>
        </w:rPr>
      </w:pPr>
      <w:bookmarkStart w:colFirst="0" w:colLast="0" w:name="_q0ct47jzhqov" w:id="7703"/>
      <w:bookmarkEnd w:id="7703"/>
      <w:r w:rsidDel="00000000" w:rsidR="00000000" w:rsidRPr="00000000">
        <w:rPr>
          <w:b w:val="1"/>
          <w:bCs w:val="1"/>
          <w:color w:val="000000"/>
          <w:sz w:val="26"/>
          <w:szCs w:val="26"/>
          <w:rtl w:val="0"/>
        </w:rPr>
        <w:t xml:space="preserve">Data Protection</w:t>
      </w:r>
    </w:p>
    <w:p w:rsidR="00000000" w:rsidDel="00000000" w:rsidP="00000000" w:rsidRDefault="00000000" w:rsidRPr="00000000" w14:paraId="00004EEC">
      <w:pPr>
        <w:spacing w:after="240" w:before="240" w:lineRule="auto"/>
        <w:rPr/>
      </w:pPr>
      <w:r w:rsidDel="00000000" w:rsidR="00000000" w:rsidRPr="00000000">
        <w:rPr>
          <w:rtl w:val="0"/>
        </w:rPr>
        <w:t xml:space="preserve">May apply to personal information.</w:t>
      </w:r>
    </w:p>
    <w:p w:rsidR="00000000" w:rsidDel="00000000" w:rsidP="00000000" w:rsidRDefault="00000000" w:rsidRPr="00000000" w14:paraId="00004EED">
      <w:pPr>
        <w:pStyle w:val="Heading3"/>
        <w:keepNext w:val="0"/>
        <w:keepLines w:val="0"/>
        <w:spacing w:before="280" w:lineRule="auto"/>
        <w:rPr>
          <w:b w:val="1"/>
          <w:bCs w:val="1"/>
          <w:color w:val="000000"/>
          <w:sz w:val="26"/>
          <w:szCs w:val="26"/>
        </w:rPr>
      </w:pPr>
      <w:bookmarkStart w:colFirst="0" w:colLast="0" w:name="_wctp225eq6fy" w:id="7704"/>
      <w:bookmarkEnd w:id="7704"/>
      <w:r w:rsidDel="00000000" w:rsidR="00000000" w:rsidRPr="00000000">
        <w:rPr>
          <w:b w:val="1"/>
          <w:bCs w:val="1"/>
          <w:color w:val="000000"/>
          <w:sz w:val="26"/>
          <w:szCs w:val="26"/>
          <w:rtl w:val="0"/>
        </w:rPr>
        <w:t xml:space="preserve">Disputed Charges</w:t>
      </w:r>
    </w:p>
    <w:p w:rsidR="00000000" w:rsidDel="00000000" w:rsidP="00000000" w:rsidRDefault="00000000" w:rsidRPr="00000000" w14:paraId="00004EEE">
      <w:pPr>
        <w:spacing w:after="240" w:before="240" w:lineRule="auto"/>
        <w:rPr/>
      </w:pPr>
      <w:r w:rsidDel="00000000" w:rsidR="00000000" w:rsidRPr="00000000">
        <w:rPr>
          <w:rtl w:val="0"/>
        </w:rPr>
        <w:t xml:space="preserve">Require careful assessment.</w:t>
      </w:r>
    </w:p>
    <w:p w:rsidR="00000000" w:rsidDel="00000000" w:rsidP="00000000" w:rsidRDefault="00000000" w:rsidRPr="00000000" w14:paraId="00004EEF">
      <w:pPr>
        <w:pStyle w:val="Heading3"/>
        <w:keepNext w:val="0"/>
        <w:keepLines w:val="0"/>
        <w:spacing w:before="280" w:lineRule="auto"/>
        <w:rPr>
          <w:b w:val="1"/>
          <w:bCs w:val="1"/>
          <w:color w:val="000000"/>
          <w:sz w:val="26"/>
          <w:szCs w:val="26"/>
        </w:rPr>
      </w:pPr>
      <w:bookmarkStart w:colFirst="0" w:colLast="0" w:name="_sc13d61sbjzw" w:id="7705"/>
      <w:bookmarkEnd w:id="7705"/>
      <w:r w:rsidDel="00000000" w:rsidR="00000000" w:rsidRPr="00000000">
        <w:rPr>
          <w:b w:val="1"/>
          <w:bCs w:val="1"/>
          <w:color w:val="000000"/>
          <w:sz w:val="26"/>
          <w:szCs w:val="26"/>
          <w:rtl w:val="0"/>
        </w:rPr>
        <w:t xml:space="preserve">Improper Protest</w:t>
      </w:r>
    </w:p>
    <w:p w:rsidR="00000000" w:rsidDel="00000000" w:rsidP="00000000" w:rsidRDefault="00000000" w:rsidRPr="00000000" w14:paraId="00004EF0">
      <w:pPr>
        <w:spacing w:after="240" w:before="240" w:lineRule="auto"/>
        <w:rPr/>
      </w:pPr>
      <w:r w:rsidDel="00000000" w:rsidR="00000000" w:rsidRPr="00000000">
        <w:rPr>
          <w:rtl w:val="0"/>
        </w:rPr>
        <w:t xml:space="preserve">May create liability.</w:t>
      </w:r>
    </w:p>
    <w:p w:rsidR="00000000" w:rsidDel="00000000" w:rsidP="00000000" w:rsidRDefault="00000000" w:rsidRPr="00000000" w14:paraId="00004EF1">
      <w:pPr>
        <w:pStyle w:val="Heading3"/>
        <w:keepNext w:val="0"/>
        <w:keepLines w:val="0"/>
        <w:spacing w:before="280" w:lineRule="auto"/>
        <w:rPr>
          <w:b w:val="1"/>
          <w:bCs w:val="1"/>
          <w:color w:val="000000"/>
          <w:sz w:val="26"/>
          <w:szCs w:val="26"/>
        </w:rPr>
      </w:pPr>
      <w:bookmarkStart w:colFirst="0" w:colLast="0" w:name="_ekrh2c5lf65t" w:id="7706"/>
      <w:bookmarkEnd w:id="7706"/>
      <w:r w:rsidDel="00000000" w:rsidR="00000000" w:rsidRPr="00000000">
        <w:rPr>
          <w:b w:val="1"/>
          <w:bCs w:val="1"/>
          <w:color w:val="000000"/>
          <w:sz w:val="26"/>
          <w:szCs w:val="26"/>
          <w:rtl w:val="0"/>
        </w:rPr>
        <w:t xml:space="preserve">Over-Indebtedness</w:t>
      </w:r>
    </w:p>
    <w:p w:rsidR="00000000" w:rsidDel="00000000" w:rsidP="00000000" w:rsidRDefault="00000000" w:rsidRPr="00000000" w14:paraId="00004EF2">
      <w:pPr>
        <w:spacing w:after="240" w:before="240" w:lineRule="auto"/>
        <w:rPr/>
      </w:pPr>
      <w:r w:rsidDel="00000000" w:rsidR="00000000" w:rsidRPr="00000000">
        <w:rPr>
          <w:rtl w:val="0"/>
        </w:rPr>
        <w:t xml:space="preserve">May affect certain consumer credit situations.</w:t>
      </w:r>
    </w:p>
    <w:p w:rsidR="00000000" w:rsidDel="00000000" w:rsidP="00000000" w:rsidRDefault="00000000" w:rsidRPr="00000000" w14:paraId="00004EF3">
      <w:pPr>
        <w:spacing w:after="240" w:before="240" w:lineRule="auto"/>
        <w:rPr>
          <w:b w:val="1"/>
          <w:bCs w:val="1"/>
        </w:rPr>
      </w:pPr>
      <w:r w:rsidDel="00000000" w:rsidR="00000000" w:rsidRPr="00000000">
        <w:rPr>
          <w:b w:val="1"/>
          <w:bCs w:val="1"/>
          <w:rtl w:val="0"/>
        </w:rPr>
        <w:t xml:space="preserve">The existence of a consumer debt does not automatically prohibit lawful protest, but the creditor must satisfy the applicable legal requirements and avoid abusive practices.</w:t>
      </w:r>
    </w:p>
    <w:p w:rsidR="00000000" w:rsidDel="00000000" w:rsidP="00000000" w:rsidRDefault="00000000" w:rsidRPr="00000000" w14:paraId="00004EF4">
      <w:pPr>
        <w:spacing w:after="240" w:before="240" w:lineRule="auto"/>
        <w:rPr>
          <w:b w:val="1"/>
          <w:bCs w:val="1"/>
        </w:rPr>
      </w:pPr>
      <w:r w:rsidDel="00000000" w:rsidR="00000000" w:rsidRPr="00000000">
        <w:rPr>
          <w:b w:val="1"/>
          <w:bCs w:val="1"/>
          <w:rtl w:val="0"/>
        </w:rPr>
        <w:t xml:space="preserve">[Review Consumer Debt Protest Compliance]</w:t>
      </w:r>
    </w:p>
    <w:p w:rsidR="00000000" w:rsidDel="00000000" w:rsidP="00000000" w:rsidRDefault="00000000" w:rsidRPr="00000000" w14:paraId="00004E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EF6">
      <w:pPr>
        <w:pStyle w:val="Heading1"/>
        <w:keepNext w:val="0"/>
        <w:keepLines w:val="0"/>
        <w:spacing w:before="480" w:lineRule="auto"/>
        <w:rPr>
          <w:b w:val="1"/>
          <w:bCs w:val="1"/>
          <w:sz w:val="46"/>
          <w:szCs w:val="46"/>
        </w:rPr>
      </w:pPr>
      <w:bookmarkStart w:colFirst="0" w:colLast="0" w:name="_d2qwg6n2ewjw" w:id="7707"/>
      <w:bookmarkEnd w:id="7707"/>
      <w:r w:rsidDel="00000000" w:rsidR="00000000" w:rsidRPr="00000000">
        <w:rPr>
          <w:b w:val="1"/>
          <w:bCs w:val="1"/>
          <w:sz w:val="46"/>
          <w:szCs w:val="46"/>
          <w:rtl w:val="0"/>
        </w:rPr>
        <w:t xml:space="preserve">33. Can a Foreign Company Protest a Brazilian Consumer Debt?</w:t>
      </w:r>
    </w:p>
    <w:p w:rsidR="00000000" w:rsidDel="00000000" w:rsidP="00000000" w:rsidRDefault="00000000" w:rsidRPr="00000000" w14:paraId="00004EF7">
      <w:pPr>
        <w:pStyle w:val="Heading2"/>
        <w:keepNext w:val="0"/>
        <w:keepLines w:val="0"/>
        <w:spacing w:after="80" w:lineRule="auto"/>
        <w:rPr>
          <w:b w:val="1"/>
          <w:bCs w:val="1"/>
          <w:sz w:val="34"/>
          <w:szCs w:val="34"/>
        </w:rPr>
      </w:pPr>
      <w:bookmarkStart w:colFirst="0" w:colLast="0" w:name="_k5jebk2z2n4o" w:id="7708"/>
      <w:bookmarkEnd w:id="7708"/>
      <w:r w:rsidDel="00000000" w:rsidR="00000000" w:rsidRPr="00000000">
        <w:rPr>
          <w:b w:val="1"/>
          <w:bCs w:val="1"/>
          <w:sz w:val="34"/>
          <w:szCs w:val="34"/>
          <w:rtl w:val="0"/>
        </w:rPr>
        <w:t xml:space="preserve">International B2C Transactions</w:t>
      </w:r>
    </w:p>
    <w:p w:rsidR="00000000" w:rsidDel="00000000" w:rsidP="00000000" w:rsidRDefault="00000000" w:rsidRPr="00000000" w14:paraId="00004EF8">
      <w:pPr>
        <w:spacing w:after="240" w:before="240" w:lineRule="auto"/>
        <w:rPr/>
      </w:pPr>
      <w:r w:rsidDel="00000000" w:rsidR="00000000" w:rsidRPr="00000000">
        <w:rPr>
          <w:rtl w:val="0"/>
        </w:rPr>
        <w:t xml:space="preserve">Foreign businesses may have unpaid consumer receivables involving Brazil.</w:t>
      </w:r>
    </w:p>
    <w:p w:rsidR="00000000" w:rsidDel="00000000" w:rsidP="00000000" w:rsidRDefault="00000000" w:rsidRPr="00000000" w14:paraId="00004EF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4EFA">
      <w:pPr>
        <w:numPr>
          <w:ilvl w:val="0"/>
          <w:numId w:val="297"/>
        </w:numPr>
        <w:spacing w:after="0" w:afterAutospacing="0" w:before="240" w:lineRule="auto"/>
        <w:ind w:left="720" w:hanging="360"/>
      </w:pPr>
      <w:r w:rsidDel="00000000" w:rsidR="00000000" w:rsidRPr="00000000">
        <w:rPr>
          <w:rtl w:val="0"/>
        </w:rPr>
        <w:t xml:space="preserve">Digital services.</w:t>
      </w:r>
    </w:p>
    <w:p w:rsidR="00000000" w:rsidDel="00000000" w:rsidP="00000000" w:rsidRDefault="00000000" w:rsidRPr="00000000" w14:paraId="00004EFB">
      <w:pPr>
        <w:numPr>
          <w:ilvl w:val="0"/>
          <w:numId w:val="297"/>
        </w:numPr>
        <w:spacing w:after="0" w:afterAutospacing="0" w:before="0" w:beforeAutospacing="0" w:lineRule="auto"/>
        <w:ind w:left="720" w:hanging="360"/>
      </w:pPr>
      <w:r w:rsidDel="00000000" w:rsidR="00000000" w:rsidRPr="00000000">
        <w:rPr>
          <w:rtl w:val="0"/>
        </w:rPr>
        <w:t xml:space="preserve">Online subscriptions.</w:t>
      </w:r>
    </w:p>
    <w:p w:rsidR="00000000" w:rsidDel="00000000" w:rsidP="00000000" w:rsidRDefault="00000000" w:rsidRPr="00000000" w14:paraId="00004EFC">
      <w:pPr>
        <w:numPr>
          <w:ilvl w:val="0"/>
          <w:numId w:val="297"/>
        </w:numPr>
        <w:spacing w:after="0" w:afterAutospacing="0" w:before="0" w:beforeAutospacing="0" w:lineRule="auto"/>
        <w:ind w:left="720" w:hanging="360"/>
      </w:pPr>
      <w:r w:rsidDel="00000000" w:rsidR="00000000" w:rsidRPr="00000000">
        <w:rPr>
          <w:rtl w:val="0"/>
        </w:rPr>
        <w:t xml:space="preserve">Consumer products.</w:t>
      </w:r>
    </w:p>
    <w:p w:rsidR="00000000" w:rsidDel="00000000" w:rsidP="00000000" w:rsidRDefault="00000000" w:rsidRPr="00000000" w14:paraId="00004EFD">
      <w:pPr>
        <w:numPr>
          <w:ilvl w:val="0"/>
          <w:numId w:val="297"/>
        </w:numPr>
        <w:spacing w:after="0" w:afterAutospacing="0" w:before="0" w:beforeAutospacing="0" w:lineRule="auto"/>
        <w:ind w:left="720" w:hanging="360"/>
      </w:pPr>
      <w:r w:rsidDel="00000000" w:rsidR="00000000" w:rsidRPr="00000000">
        <w:rPr>
          <w:rtl w:val="0"/>
        </w:rPr>
        <w:t xml:space="preserve">Educational services.</w:t>
      </w:r>
    </w:p>
    <w:p w:rsidR="00000000" w:rsidDel="00000000" w:rsidP="00000000" w:rsidRDefault="00000000" w:rsidRPr="00000000" w14:paraId="00004EFE">
      <w:pPr>
        <w:numPr>
          <w:ilvl w:val="0"/>
          <w:numId w:val="297"/>
        </w:numPr>
        <w:spacing w:after="0" w:afterAutospacing="0" w:before="0" w:beforeAutospacing="0" w:lineRule="auto"/>
        <w:ind w:left="720" w:hanging="360"/>
      </w:pPr>
      <w:r w:rsidDel="00000000" w:rsidR="00000000" w:rsidRPr="00000000">
        <w:rPr>
          <w:rtl w:val="0"/>
        </w:rPr>
        <w:t xml:space="preserve">Travel-related transactions.</w:t>
      </w:r>
    </w:p>
    <w:p w:rsidR="00000000" w:rsidDel="00000000" w:rsidP="00000000" w:rsidRDefault="00000000" w:rsidRPr="00000000" w14:paraId="00004EFF">
      <w:pPr>
        <w:numPr>
          <w:ilvl w:val="0"/>
          <w:numId w:val="297"/>
        </w:numPr>
        <w:spacing w:after="240" w:before="0" w:beforeAutospacing="0" w:lineRule="auto"/>
        <w:ind w:left="720" w:hanging="360"/>
      </w:pPr>
      <w:r w:rsidDel="00000000" w:rsidR="00000000" w:rsidRPr="00000000">
        <w:rPr>
          <w:rtl w:val="0"/>
        </w:rPr>
        <w:t xml:space="preserve">Certain service agreements.</w:t>
      </w:r>
    </w:p>
    <w:p w:rsidR="00000000" w:rsidDel="00000000" w:rsidP="00000000" w:rsidRDefault="00000000" w:rsidRPr="00000000" w14:paraId="00004F00">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4F01">
      <w:pPr>
        <w:numPr>
          <w:ilvl w:val="0"/>
          <w:numId w:val="3"/>
        </w:numPr>
        <w:spacing w:after="0" w:afterAutospacing="0" w:before="240" w:lineRule="auto"/>
        <w:ind w:left="720" w:hanging="360"/>
      </w:pPr>
      <w:r w:rsidDel="00000000" w:rsidR="00000000" w:rsidRPr="00000000">
        <w:rPr>
          <w:rtl w:val="0"/>
        </w:rPr>
        <w:t xml:space="preserve">Consumer relationship classification.</w:t>
      </w:r>
    </w:p>
    <w:p w:rsidR="00000000" w:rsidDel="00000000" w:rsidP="00000000" w:rsidRDefault="00000000" w:rsidRPr="00000000" w14:paraId="00004F02">
      <w:pPr>
        <w:numPr>
          <w:ilvl w:val="0"/>
          <w:numId w:val="3"/>
        </w:numPr>
        <w:spacing w:after="0" w:afterAutospacing="0" w:before="0" w:beforeAutospacing="0" w:lineRule="auto"/>
        <w:ind w:left="720" w:hanging="360"/>
      </w:pPr>
      <w:r w:rsidDel="00000000" w:rsidR="00000000" w:rsidRPr="00000000">
        <w:rPr>
          <w:rtl w:val="0"/>
        </w:rPr>
        <w:t xml:space="preserve">Applicable law.</w:t>
      </w:r>
    </w:p>
    <w:p w:rsidR="00000000" w:rsidDel="00000000" w:rsidP="00000000" w:rsidRDefault="00000000" w:rsidRPr="00000000" w14:paraId="00004F03">
      <w:pPr>
        <w:numPr>
          <w:ilvl w:val="0"/>
          <w:numId w:val="3"/>
        </w:numPr>
        <w:spacing w:after="0" w:afterAutospacing="0" w:before="0" w:beforeAutospacing="0" w:lineRule="auto"/>
        <w:ind w:left="720" w:hanging="360"/>
      </w:pPr>
      <w:r w:rsidDel="00000000" w:rsidR="00000000" w:rsidRPr="00000000">
        <w:rPr>
          <w:rtl w:val="0"/>
        </w:rPr>
        <w:t xml:space="preserve">Debt validity.</w:t>
      </w:r>
    </w:p>
    <w:p w:rsidR="00000000" w:rsidDel="00000000" w:rsidP="00000000" w:rsidRDefault="00000000" w:rsidRPr="00000000" w14:paraId="00004F04">
      <w:pPr>
        <w:numPr>
          <w:ilvl w:val="0"/>
          <w:numId w:val="3"/>
        </w:numPr>
        <w:spacing w:after="0" w:afterAutospacing="0" w:before="0" w:beforeAutospacing="0" w:lineRule="auto"/>
        <w:ind w:left="720" w:hanging="360"/>
      </w:pPr>
      <w:r w:rsidDel="00000000" w:rsidR="00000000" w:rsidRPr="00000000">
        <w:rPr>
          <w:rtl w:val="0"/>
        </w:rPr>
        <w:t xml:space="preserve">Cancellation rights.</w:t>
      </w:r>
    </w:p>
    <w:p w:rsidR="00000000" w:rsidDel="00000000" w:rsidP="00000000" w:rsidRDefault="00000000" w:rsidRPr="00000000" w14:paraId="00004F05">
      <w:pPr>
        <w:numPr>
          <w:ilvl w:val="0"/>
          <w:numId w:val="3"/>
        </w:numPr>
        <w:spacing w:after="0" w:afterAutospacing="0" w:before="0" w:beforeAutospacing="0" w:lineRule="auto"/>
        <w:ind w:left="720" w:hanging="360"/>
      </w:pPr>
      <w:r w:rsidDel="00000000" w:rsidR="00000000" w:rsidRPr="00000000">
        <w:rPr>
          <w:rtl w:val="0"/>
        </w:rPr>
        <w:t xml:space="preserve">Currency.</w:t>
      </w:r>
    </w:p>
    <w:p w:rsidR="00000000" w:rsidDel="00000000" w:rsidP="00000000" w:rsidRDefault="00000000" w:rsidRPr="00000000" w14:paraId="00004F06">
      <w:pPr>
        <w:numPr>
          <w:ilvl w:val="0"/>
          <w:numId w:val="3"/>
        </w:numPr>
        <w:spacing w:after="0" w:afterAutospacing="0" w:before="0" w:beforeAutospacing="0" w:lineRule="auto"/>
        <w:ind w:left="720" w:hanging="360"/>
      </w:pPr>
      <w:r w:rsidDel="00000000" w:rsidR="00000000" w:rsidRPr="00000000">
        <w:rPr>
          <w:rtl w:val="0"/>
        </w:rPr>
        <w:t xml:space="preserve">Charges.</w:t>
      </w:r>
    </w:p>
    <w:p w:rsidR="00000000" w:rsidDel="00000000" w:rsidP="00000000" w:rsidRDefault="00000000" w:rsidRPr="00000000" w14:paraId="00004F07">
      <w:pPr>
        <w:numPr>
          <w:ilvl w:val="0"/>
          <w:numId w:val="3"/>
        </w:numPr>
        <w:spacing w:after="0" w:afterAutospacing="0" w:before="0" w:beforeAutospacing="0" w:lineRule="auto"/>
        <w:ind w:left="720" w:hanging="360"/>
      </w:pPr>
      <w:r w:rsidDel="00000000" w:rsidR="00000000" w:rsidRPr="00000000">
        <w:rPr>
          <w:rtl w:val="0"/>
        </w:rPr>
        <w:t xml:space="preserve">Eligible instrument.</w:t>
      </w:r>
    </w:p>
    <w:p w:rsidR="00000000" w:rsidDel="00000000" w:rsidP="00000000" w:rsidRDefault="00000000" w:rsidRPr="00000000" w14:paraId="00004F08">
      <w:pPr>
        <w:numPr>
          <w:ilvl w:val="0"/>
          <w:numId w:val="3"/>
        </w:numPr>
        <w:spacing w:after="0" w:afterAutospacing="0" w:before="0" w:beforeAutospacing="0" w:lineRule="auto"/>
        <w:ind w:left="720" w:hanging="360"/>
      </w:pPr>
      <w:r w:rsidDel="00000000" w:rsidR="00000000" w:rsidRPr="00000000">
        <w:rPr>
          <w:rtl w:val="0"/>
        </w:rPr>
        <w:t xml:space="preserve">Local notification.</w:t>
      </w:r>
    </w:p>
    <w:p w:rsidR="00000000" w:rsidDel="00000000" w:rsidP="00000000" w:rsidRDefault="00000000" w:rsidRPr="00000000" w14:paraId="00004F09">
      <w:pPr>
        <w:numPr>
          <w:ilvl w:val="0"/>
          <w:numId w:val="3"/>
        </w:numPr>
        <w:spacing w:after="0" w:afterAutospacing="0" w:before="0" w:beforeAutospacing="0" w:lineRule="auto"/>
        <w:ind w:left="720" w:hanging="360"/>
      </w:pPr>
      <w:r w:rsidDel="00000000" w:rsidR="00000000" w:rsidRPr="00000000">
        <w:rPr>
          <w:rtl w:val="0"/>
        </w:rPr>
        <w:t xml:space="preserve">Data protection.</w:t>
      </w:r>
    </w:p>
    <w:p w:rsidR="00000000" w:rsidDel="00000000" w:rsidP="00000000" w:rsidRDefault="00000000" w:rsidRPr="00000000" w14:paraId="00004F0A">
      <w:pPr>
        <w:numPr>
          <w:ilvl w:val="0"/>
          <w:numId w:val="3"/>
        </w:numPr>
        <w:spacing w:after="240" w:before="0" w:beforeAutospacing="0" w:lineRule="auto"/>
        <w:ind w:left="720" w:hanging="360"/>
      </w:pPr>
      <w:r w:rsidDel="00000000" w:rsidR="00000000" w:rsidRPr="00000000">
        <w:rPr>
          <w:rtl w:val="0"/>
        </w:rPr>
        <w:t xml:space="preserve">Limitation periods.</w:t>
      </w:r>
    </w:p>
    <w:p w:rsidR="00000000" w:rsidDel="00000000" w:rsidP="00000000" w:rsidRDefault="00000000" w:rsidRPr="00000000" w14:paraId="00004F0B">
      <w:pPr>
        <w:spacing w:after="240" w:before="240" w:lineRule="auto"/>
        <w:rPr>
          <w:b w:val="1"/>
          <w:bCs w:val="1"/>
        </w:rPr>
      </w:pPr>
      <w:r w:rsidDel="00000000" w:rsidR="00000000" w:rsidRPr="00000000">
        <w:rPr>
          <w:b w:val="1"/>
          <w:bCs w:val="1"/>
          <w:rtl w:val="0"/>
        </w:rPr>
        <w:t xml:space="preserve">A foreign company's ordinary billing record may not be sufficient for protest under Brazilian law.</w:t>
      </w:r>
    </w:p>
    <w:p w:rsidR="00000000" w:rsidDel="00000000" w:rsidP="00000000" w:rsidRDefault="00000000" w:rsidRPr="00000000" w14:paraId="00004F0C">
      <w:pPr>
        <w:spacing w:after="240" w:before="240" w:lineRule="auto"/>
        <w:rPr>
          <w:b w:val="1"/>
          <w:bCs w:val="1"/>
        </w:rPr>
      </w:pPr>
      <w:r w:rsidDel="00000000" w:rsidR="00000000" w:rsidRPr="00000000">
        <w:rPr>
          <w:b w:val="1"/>
          <w:bCs w:val="1"/>
          <w:rtl w:val="0"/>
        </w:rPr>
        <w:t xml:space="preserve">[Assess a Foreign Consumer Receivable]</w:t>
      </w:r>
    </w:p>
    <w:p w:rsidR="00000000" w:rsidDel="00000000" w:rsidP="00000000" w:rsidRDefault="00000000" w:rsidRPr="00000000" w14:paraId="00004F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0E">
      <w:pPr>
        <w:pStyle w:val="Heading1"/>
        <w:keepNext w:val="0"/>
        <w:keepLines w:val="0"/>
        <w:spacing w:before="480" w:lineRule="auto"/>
        <w:rPr>
          <w:b w:val="1"/>
          <w:bCs w:val="1"/>
          <w:sz w:val="46"/>
          <w:szCs w:val="46"/>
        </w:rPr>
      </w:pPr>
      <w:bookmarkStart w:colFirst="0" w:colLast="0" w:name="_beyui01zddmw" w:id="7709"/>
      <w:bookmarkEnd w:id="7709"/>
      <w:r w:rsidDel="00000000" w:rsidR="00000000" w:rsidRPr="00000000">
        <w:rPr>
          <w:b w:val="1"/>
          <w:bCs w:val="1"/>
          <w:sz w:val="46"/>
          <w:szCs w:val="46"/>
          <w:rtl w:val="0"/>
        </w:rPr>
        <w:t xml:space="preserve">34. Protesto in International B2B Transactions</w:t>
      </w:r>
    </w:p>
    <w:p w:rsidR="00000000" w:rsidDel="00000000" w:rsidP="00000000" w:rsidRDefault="00000000" w:rsidRPr="00000000" w14:paraId="00004F0F">
      <w:pPr>
        <w:pStyle w:val="Heading2"/>
        <w:keepNext w:val="0"/>
        <w:keepLines w:val="0"/>
        <w:spacing w:after="80" w:lineRule="auto"/>
        <w:rPr>
          <w:b w:val="1"/>
          <w:bCs w:val="1"/>
          <w:sz w:val="34"/>
          <w:szCs w:val="34"/>
        </w:rPr>
      </w:pPr>
      <w:bookmarkStart w:colFirst="0" w:colLast="0" w:name="_abwbh1qu13sd" w:id="7710"/>
      <w:bookmarkEnd w:id="7710"/>
      <w:r w:rsidDel="00000000" w:rsidR="00000000" w:rsidRPr="00000000">
        <w:rPr>
          <w:b w:val="1"/>
          <w:bCs w:val="1"/>
          <w:sz w:val="34"/>
          <w:szCs w:val="34"/>
          <w:rtl w:val="0"/>
        </w:rPr>
        <w:t xml:space="preserve">Foreign Suppliers and Brazilian Corporate Debtors</w:t>
      </w:r>
    </w:p>
    <w:p w:rsidR="00000000" w:rsidDel="00000000" w:rsidP="00000000" w:rsidRDefault="00000000" w:rsidRPr="00000000" w14:paraId="00004F10">
      <w:pPr>
        <w:spacing w:after="240" w:before="240" w:lineRule="auto"/>
        <w:rPr/>
      </w:pPr>
      <w:r w:rsidDel="00000000" w:rsidR="00000000" w:rsidRPr="00000000">
        <w:rPr>
          <w:rtl w:val="0"/>
        </w:rPr>
        <w:t xml:space="preserve">International creditors may hold claims arising from:</w:t>
      </w:r>
    </w:p>
    <w:p w:rsidR="00000000" w:rsidDel="00000000" w:rsidP="00000000" w:rsidRDefault="00000000" w:rsidRPr="00000000" w14:paraId="00004F11">
      <w:pPr>
        <w:numPr>
          <w:ilvl w:val="0"/>
          <w:numId w:val="547"/>
        </w:numPr>
        <w:spacing w:after="0" w:afterAutospacing="0" w:before="240" w:lineRule="auto"/>
        <w:ind w:left="720" w:hanging="360"/>
      </w:pPr>
      <w:r w:rsidDel="00000000" w:rsidR="00000000" w:rsidRPr="00000000">
        <w:rPr>
          <w:rtl w:val="0"/>
        </w:rPr>
        <w:t xml:space="preserve">Import contracts.</w:t>
      </w:r>
    </w:p>
    <w:p w:rsidR="00000000" w:rsidDel="00000000" w:rsidP="00000000" w:rsidRDefault="00000000" w:rsidRPr="00000000" w14:paraId="00004F12">
      <w:pPr>
        <w:numPr>
          <w:ilvl w:val="0"/>
          <w:numId w:val="547"/>
        </w:numPr>
        <w:spacing w:after="0" w:afterAutospacing="0" w:before="0" w:beforeAutospacing="0" w:lineRule="auto"/>
        <w:ind w:left="720" w:hanging="360"/>
      </w:pPr>
      <w:r w:rsidDel="00000000" w:rsidR="00000000" w:rsidRPr="00000000">
        <w:rPr>
          <w:rtl w:val="0"/>
        </w:rPr>
        <w:t xml:space="preserve">Export transactions.</w:t>
      </w:r>
    </w:p>
    <w:p w:rsidR="00000000" w:rsidDel="00000000" w:rsidP="00000000" w:rsidRDefault="00000000" w:rsidRPr="00000000" w14:paraId="00004F13">
      <w:pPr>
        <w:numPr>
          <w:ilvl w:val="0"/>
          <w:numId w:val="547"/>
        </w:numPr>
        <w:spacing w:after="0" w:afterAutospacing="0" w:before="0" w:beforeAutospacing="0" w:lineRule="auto"/>
        <w:ind w:left="720" w:hanging="360"/>
      </w:pPr>
      <w:r w:rsidDel="00000000" w:rsidR="00000000" w:rsidRPr="00000000">
        <w:rPr>
          <w:rtl w:val="0"/>
        </w:rPr>
        <w:t xml:space="preserve">Distribution agreements.</w:t>
      </w:r>
    </w:p>
    <w:p w:rsidR="00000000" w:rsidDel="00000000" w:rsidP="00000000" w:rsidRDefault="00000000" w:rsidRPr="00000000" w14:paraId="00004F14">
      <w:pPr>
        <w:numPr>
          <w:ilvl w:val="0"/>
          <w:numId w:val="547"/>
        </w:numPr>
        <w:spacing w:after="0" w:afterAutospacing="0" w:before="0" w:beforeAutospacing="0" w:lineRule="auto"/>
        <w:ind w:left="720" w:hanging="360"/>
      </w:pPr>
      <w:r w:rsidDel="00000000" w:rsidR="00000000" w:rsidRPr="00000000">
        <w:rPr>
          <w:rtl w:val="0"/>
        </w:rPr>
        <w:t xml:space="preserve">Technology services.</w:t>
      </w:r>
    </w:p>
    <w:p w:rsidR="00000000" w:rsidDel="00000000" w:rsidP="00000000" w:rsidRDefault="00000000" w:rsidRPr="00000000" w14:paraId="00004F15">
      <w:pPr>
        <w:numPr>
          <w:ilvl w:val="0"/>
          <w:numId w:val="547"/>
        </w:numPr>
        <w:spacing w:after="0" w:afterAutospacing="0" w:before="0" w:beforeAutospacing="0" w:lineRule="auto"/>
        <w:ind w:left="720" w:hanging="360"/>
      </w:pPr>
      <w:r w:rsidDel="00000000" w:rsidR="00000000" w:rsidRPr="00000000">
        <w:rPr>
          <w:rtl w:val="0"/>
        </w:rPr>
        <w:t xml:space="preserve">Equipment supply.</w:t>
      </w:r>
    </w:p>
    <w:p w:rsidR="00000000" w:rsidDel="00000000" w:rsidP="00000000" w:rsidRDefault="00000000" w:rsidRPr="00000000" w14:paraId="00004F16">
      <w:pPr>
        <w:numPr>
          <w:ilvl w:val="0"/>
          <w:numId w:val="547"/>
        </w:numPr>
        <w:spacing w:after="0" w:afterAutospacing="0" w:before="0" w:beforeAutospacing="0" w:lineRule="auto"/>
        <w:ind w:left="720" w:hanging="360"/>
      </w:pPr>
      <w:r w:rsidDel="00000000" w:rsidR="00000000" w:rsidRPr="00000000">
        <w:rPr>
          <w:rtl w:val="0"/>
        </w:rPr>
        <w:t xml:space="preserve">Consulting.</w:t>
      </w:r>
    </w:p>
    <w:p w:rsidR="00000000" w:rsidDel="00000000" w:rsidP="00000000" w:rsidRDefault="00000000" w:rsidRPr="00000000" w14:paraId="00004F17">
      <w:pPr>
        <w:numPr>
          <w:ilvl w:val="0"/>
          <w:numId w:val="547"/>
        </w:numPr>
        <w:spacing w:after="0" w:afterAutospacing="0" w:before="0" w:beforeAutospacing="0" w:lineRule="auto"/>
        <w:ind w:left="720" w:hanging="360"/>
      </w:pPr>
      <w:r w:rsidDel="00000000" w:rsidR="00000000" w:rsidRPr="00000000">
        <w:rPr>
          <w:rtl w:val="0"/>
        </w:rPr>
        <w:t xml:space="preserve">Licensing.</w:t>
      </w:r>
    </w:p>
    <w:p w:rsidR="00000000" w:rsidDel="00000000" w:rsidP="00000000" w:rsidRDefault="00000000" w:rsidRPr="00000000" w14:paraId="00004F18">
      <w:pPr>
        <w:numPr>
          <w:ilvl w:val="0"/>
          <w:numId w:val="547"/>
        </w:numPr>
        <w:spacing w:after="0" w:afterAutospacing="0" w:before="0" w:beforeAutospacing="0" w:lineRule="auto"/>
        <w:ind w:left="720" w:hanging="360"/>
      </w:pPr>
      <w:r w:rsidDel="00000000" w:rsidR="00000000" w:rsidRPr="00000000">
        <w:rPr>
          <w:rtl w:val="0"/>
        </w:rPr>
        <w:t xml:space="preserve">Franchise arrangements.</w:t>
      </w:r>
    </w:p>
    <w:p w:rsidR="00000000" w:rsidDel="00000000" w:rsidP="00000000" w:rsidRDefault="00000000" w:rsidRPr="00000000" w14:paraId="00004F19">
      <w:pPr>
        <w:numPr>
          <w:ilvl w:val="0"/>
          <w:numId w:val="547"/>
        </w:numPr>
        <w:spacing w:after="240" w:before="0" w:beforeAutospacing="0" w:lineRule="auto"/>
        <w:ind w:left="720" w:hanging="360"/>
      </w:pPr>
      <w:r w:rsidDel="00000000" w:rsidR="00000000" w:rsidRPr="00000000">
        <w:rPr>
          <w:rtl w:val="0"/>
        </w:rPr>
        <w:t xml:space="preserve">Logistics services.</w:t>
      </w:r>
    </w:p>
    <w:p w:rsidR="00000000" w:rsidDel="00000000" w:rsidP="00000000" w:rsidRDefault="00000000" w:rsidRPr="00000000" w14:paraId="00004F1A">
      <w:pPr>
        <w:spacing w:after="240" w:before="240" w:lineRule="auto"/>
        <w:rPr/>
      </w:pPr>
      <w:r w:rsidDel="00000000" w:rsidR="00000000" w:rsidRPr="00000000">
        <w:rPr>
          <w:rtl w:val="0"/>
        </w:rPr>
        <w:t xml:space="preserve">Potential documentation includes:</w:t>
      </w:r>
    </w:p>
    <w:p w:rsidR="00000000" w:rsidDel="00000000" w:rsidP="00000000" w:rsidRDefault="00000000" w:rsidRPr="00000000" w14:paraId="00004F1B">
      <w:pPr>
        <w:numPr>
          <w:ilvl w:val="0"/>
          <w:numId w:val="407"/>
        </w:numPr>
        <w:spacing w:after="0" w:afterAutospacing="0" w:before="240" w:lineRule="auto"/>
        <w:ind w:left="720" w:hanging="360"/>
      </w:pPr>
      <w:r w:rsidDel="00000000" w:rsidR="00000000" w:rsidRPr="00000000">
        <w:rPr>
          <w:rtl w:val="0"/>
        </w:rPr>
        <w:t xml:space="preserve">Written contracts.</w:t>
      </w:r>
    </w:p>
    <w:p w:rsidR="00000000" w:rsidDel="00000000" w:rsidP="00000000" w:rsidRDefault="00000000" w:rsidRPr="00000000" w14:paraId="00004F1C">
      <w:pPr>
        <w:numPr>
          <w:ilvl w:val="0"/>
          <w:numId w:val="407"/>
        </w:numPr>
        <w:spacing w:after="0" w:afterAutospacing="0" w:before="0" w:beforeAutospacing="0" w:lineRule="auto"/>
        <w:ind w:left="720" w:hanging="360"/>
      </w:pPr>
      <w:r w:rsidDel="00000000" w:rsidR="00000000" w:rsidRPr="00000000">
        <w:rPr>
          <w:rtl w:val="0"/>
        </w:rPr>
        <w:t xml:space="preserve">Purchase orders.</w:t>
      </w:r>
    </w:p>
    <w:p w:rsidR="00000000" w:rsidDel="00000000" w:rsidP="00000000" w:rsidRDefault="00000000" w:rsidRPr="00000000" w14:paraId="00004F1D">
      <w:pPr>
        <w:numPr>
          <w:ilvl w:val="0"/>
          <w:numId w:val="407"/>
        </w:numPr>
        <w:spacing w:after="0" w:afterAutospacing="0" w:before="0" w:beforeAutospacing="0" w:lineRule="auto"/>
        <w:ind w:left="720" w:hanging="360"/>
      </w:pPr>
      <w:r w:rsidDel="00000000" w:rsidR="00000000" w:rsidRPr="00000000">
        <w:rPr>
          <w:rtl w:val="0"/>
        </w:rPr>
        <w:t xml:space="preserve">Commercial invoices.</w:t>
      </w:r>
    </w:p>
    <w:p w:rsidR="00000000" w:rsidDel="00000000" w:rsidP="00000000" w:rsidRDefault="00000000" w:rsidRPr="00000000" w14:paraId="00004F1E">
      <w:pPr>
        <w:numPr>
          <w:ilvl w:val="0"/>
          <w:numId w:val="407"/>
        </w:numPr>
        <w:spacing w:after="0" w:afterAutospacing="0" w:before="0" w:beforeAutospacing="0" w:lineRule="auto"/>
        <w:ind w:left="720" w:hanging="360"/>
      </w:pPr>
      <w:r w:rsidDel="00000000" w:rsidR="00000000" w:rsidRPr="00000000">
        <w:rPr>
          <w:rtl w:val="0"/>
        </w:rPr>
        <w:t xml:space="preserve">Shipment records.</w:t>
      </w:r>
    </w:p>
    <w:p w:rsidR="00000000" w:rsidDel="00000000" w:rsidP="00000000" w:rsidRDefault="00000000" w:rsidRPr="00000000" w14:paraId="00004F1F">
      <w:pPr>
        <w:numPr>
          <w:ilvl w:val="0"/>
          <w:numId w:val="407"/>
        </w:numPr>
        <w:spacing w:after="0" w:afterAutospacing="0" w:before="0" w:beforeAutospacing="0" w:lineRule="auto"/>
        <w:ind w:left="720" w:hanging="360"/>
      </w:pPr>
      <w:r w:rsidDel="00000000" w:rsidR="00000000" w:rsidRPr="00000000">
        <w:rPr>
          <w:rtl w:val="0"/>
        </w:rPr>
        <w:t xml:space="preserve">Delivery confirmations.</w:t>
      </w:r>
    </w:p>
    <w:p w:rsidR="00000000" w:rsidDel="00000000" w:rsidP="00000000" w:rsidRDefault="00000000" w:rsidRPr="00000000" w14:paraId="00004F20">
      <w:pPr>
        <w:numPr>
          <w:ilvl w:val="0"/>
          <w:numId w:val="407"/>
        </w:numPr>
        <w:spacing w:after="0" w:afterAutospacing="0" w:before="0" w:beforeAutospacing="0" w:lineRule="auto"/>
        <w:ind w:left="720" w:hanging="360"/>
      </w:pPr>
      <w:r w:rsidDel="00000000" w:rsidR="00000000" w:rsidRPr="00000000">
        <w:rPr>
          <w:rtl w:val="0"/>
        </w:rPr>
        <w:t xml:space="preserve">Acceptance documents.</w:t>
      </w:r>
    </w:p>
    <w:p w:rsidR="00000000" w:rsidDel="00000000" w:rsidP="00000000" w:rsidRDefault="00000000" w:rsidRPr="00000000" w14:paraId="00004F21">
      <w:pPr>
        <w:numPr>
          <w:ilvl w:val="0"/>
          <w:numId w:val="407"/>
        </w:numPr>
        <w:spacing w:after="0" w:afterAutospacing="0" w:before="0" w:beforeAutospacing="0" w:lineRule="auto"/>
        <w:ind w:left="720" w:hanging="360"/>
      </w:pPr>
      <w:r w:rsidDel="00000000" w:rsidR="00000000" w:rsidRPr="00000000">
        <w:rPr>
          <w:rtl w:val="0"/>
        </w:rPr>
        <w:t xml:space="preserve">Debt acknowledgments.</w:t>
      </w:r>
    </w:p>
    <w:p w:rsidR="00000000" w:rsidDel="00000000" w:rsidP="00000000" w:rsidRDefault="00000000" w:rsidRPr="00000000" w14:paraId="00004F22">
      <w:pPr>
        <w:numPr>
          <w:ilvl w:val="0"/>
          <w:numId w:val="407"/>
        </w:numPr>
        <w:spacing w:after="240" w:before="0" w:beforeAutospacing="0" w:lineRule="auto"/>
        <w:ind w:left="720" w:hanging="360"/>
      </w:pPr>
      <w:r w:rsidDel="00000000" w:rsidR="00000000" w:rsidRPr="00000000">
        <w:rPr>
          <w:rtl w:val="0"/>
        </w:rPr>
        <w:t xml:space="preserve">Credit instruments.</w:t>
      </w:r>
    </w:p>
    <w:p w:rsidR="00000000" w:rsidDel="00000000" w:rsidP="00000000" w:rsidRDefault="00000000" w:rsidRPr="00000000" w14:paraId="00004F23">
      <w:pPr>
        <w:pStyle w:val="Heading3"/>
        <w:keepNext w:val="0"/>
        <w:keepLines w:val="0"/>
        <w:spacing w:before="280" w:lineRule="auto"/>
        <w:rPr>
          <w:b w:val="1"/>
          <w:bCs w:val="1"/>
          <w:color w:val="000000"/>
          <w:sz w:val="26"/>
          <w:szCs w:val="26"/>
        </w:rPr>
      </w:pPr>
      <w:bookmarkStart w:colFirst="0" w:colLast="0" w:name="_uo0zfvn1e3v8" w:id="7711"/>
      <w:bookmarkEnd w:id="7711"/>
      <w:r w:rsidDel="00000000" w:rsidR="00000000" w:rsidRPr="00000000">
        <w:rPr>
          <w:b w:val="1"/>
          <w:bCs w:val="1"/>
          <w:color w:val="000000"/>
          <w:sz w:val="26"/>
          <w:szCs w:val="26"/>
          <w:rtl w:val="0"/>
        </w:rPr>
        <w:t xml:space="preserve">Applicable Law</w:t>
      </w:r>
    </w:p>
    <w:p w:rsidR="00000000" w:rsidDel="00000000" w:rsidP="00000000" w:rsidRDefault="00000000" w:rsidRPr="00000000" w14:paraId="00004F24">
      <w:pPr>
        <w:spacing w:after="240" w:before="240" w:lineRule="auto"/>
        <w:rPr/>
      </w:pPr>
      <w:r w:rsidDel="00000000" w:rsidR="00000000" w:rsidRPr="00000000">
        <w:rPr>
          <w:rtl w:val="0"/>
        </w:rPr>
        <w:t xml:space="preserve">Must be reviewed.</w:t>
      </w:r>
    </w:p>
    <w:p w:rsidR="00000000" w:rsidDel="00000000" w:rsidP="00000000" w:rsidRDefault="00000000" w:rsidRPr="00000000" w14:paraId="00004F25">
      <w:pPr>
        <w:pStyle w:val="Heading3"/>
        <w:keepNext w:val="0"/>
        <w:keepLines w:val="0"/>
        <w:spacing w:before="280" w:lineRule="auto"/>
        <w:rPr>
          <w:b w:val="1"/>
          <w:bCs w:val="1"/>
          <w:color w:val="000000"/>
          <w:sz w:val="26"/>
          <w:szCs w:val="26"/>
        </w:rPr>
      </w:pPr>
      <w:bookmarkStart w:colFirst="0" w:colLast="0" w:name="_4jaqwqnrtth4" w:id="7712"/>
      <w:bookmarkEnd w:id="7712"/>
      <w:r w:rsidDel="00000000" w:rsidR="00000000" w:rsidRPr="00000000">
        <w:rPr>
          <w:b w:val="1"/>
          <w:bCs w:val="1"/>
          <w:color w:val="000000"/>
          <w:sz w:val="26"/>
          <w:szCs w:val="26"/>
          <w:rtl w:val="0"/>
        </w:rPr>
        <w:t xml:space="preserve">Contractual Jurisdiction</w:t>
      </w:r>
    </w:p>
    <w:p w:rsidR="00000000" w:rsidDel="00000000" w:rsidP="00000000" w:rsidRDefault="00000000" w:rsidRPr="00000000" w14:paraId="00004F26">
      <w:pPr>
        <w:spacing w:after="240" w:before="240" w:lineRule="auto"/>
        <w:rPr/>
      </w:pPr>
      <w:r w:rsidDel="00000000" w:rsidR="00000000" w:rsidRPr="00000000">
        <w:rPr>
          <w:rtl w:val="0"/>
        </w:rPr>
        <w:t xml:space="preserve">May be relevant.</w:t>
      </w:r>
    </w:p>
    <w:p w:rsidR="00000000" w:rsidDel="00000000" w:rsidP="00000000" w:rsidRDefault="00000000" w:rsidRPr="00000000" w14:paraId="00004F27">
      <w:pPr>
        <w:pStyle w:val="Heading3"/>
        <w:keepNext w:val="0"/>
        <w:keepLines w:val="0"/>
        <w:spacing w:before="280" w:lineRule="auto"/>
        <w:rPr>
          <w:b w:val="1"/>
          <w:bCs w:val="1"/>
          <w:color w:val="000000"/>
          <w:sz w:val="26"/>
          <w:szCs w:val="26"/>
        </w:rPr>
      </w:pPr>
      <w:bookmarkStart w:colFirst="0" w:colLast="0" w:name="_yu3pnykburat" w:id="7713"/>
      <w:bookmarkEnd w:id="7713"/>
      <w:r w:rsidDel="00000000" w:rsidR="00000000" w:rsidRPr="00000000">
        <w:rPr>
          <w:b w:val="1"/>
          <w:bCs w:val="1"/>
          <w:color w:val="000000"/>
          <w:sz w:val="26"/>
          <w:szCs w:val="26"/>
          <w:rtl w:val="0"/>
        </w:rPr>
        <w:t xml:space="preserve">Arbitration Clause</w:t>
      </w:r>
    </w:p>
    <w:p w:rsidR="00000000" w:rsidDel="00000000" w:rsidP="00000000" w:rsidRDefault="00000000" w:rsidRPr="00000000" w14:paraId="00004F28">
      <w:pPr>
        <w:spacing w:after="240" w:before="240" w:lineRule="auto"/>
        <w:rPr/>
      </w:pPr>
      <w:r w:rsidDel="00000000" w:rsidR="00000000" w:rsidRPr="00000000">
        <w:rPr>
          <w:rtl w:val="0"/>
        </w:rPr>
        <w:t xml:space="preserve">May affect litigation strategy.</w:t>
      </w:r>
    </w:p>
    <w:p w:rsidR="00000000" w:rsidDel="00000000" w:rsidP="00000000" w:rsidRDefault="00000000" w:rsidRPr="00000000" w14:paraId="00004F29">
      <w:pPr>
        <w:pStyle w:val="Heading3"/>
        <w:keepNext w:val="0"/>
        <w:keepLines w:val="0"/>
        <w:spacing w:before="280" w:lineRule="auto"/>
        <w:rPr>
          <w:b w:val="1"/>
          <w:bCs w:val="1"/>
          <w:color w:val="000000"/>
          <w:sz w:val="26"/>
          <w:szCs w:val="26"/>
        </w:rPr>
      </w:pPr>
      <w:bookmarkStart w:colFirst="0" w:colLast="0" w:name="_7fhcjx63ob54" w:id="7714"/>
      <w:bookmarkEnd w:id="7714"/>
      <w:r w:rsidDel="00000000" w:rsidR="00000000" w:rsidRPr="00000000">
        <w:rPr>
          <w:b w:val="1"/>
          <w:bCs w:val="1"/>
          <w:color w:val="000000"/>
          <w:sz w:val="26"/>
          <w:szCs w:val="26"/>
          <w:rtl w:val="0"/>
        </w:rPr>
        <w:t xml:space="preserve">Instrument Eligibility</w:t>
      </w:r>
    </w:p>
    <w:p w:rsidR="00000000" w:rsidDel="00000000" w:rsidP="00000000" w:rsidRDefault="00000000" w:rsidRPr="00000000" w14:paraId="00004F2A">
      <w:pPr>
        <w:spacing w:after="240" w:before="240" w:lineRule="auto"/>
        <w:rPr/>
      </w:pPr>
      <w:r w:rsidDel="00000000" w:rsidR="00000000" w:rsidRPr="00000000">
        <w:rPr>
          <w:rtl w:val="0"/>
        </w:rPr>
        <w:t xml:space="preserve">Must be established.</w:t>
      </w:r>
    </w:p>
    <w:p w:rsidR="00000000" w:rsidDel="00000000" w:rsidP="00000000" w:rsidRDefault="00000000" w:rsidRPr="00000000" w14:paraId="00004F2B">
      <w:pPr>
        <w:pStyle w:val="Heading3"/>
        <w:keepNext w:val="0"/>
        <w:keepLines w:val="0"/>
        <w:spacing w:before="280" w:lineRule="auto"/>
        <w:rPr>
          <w:b w:val="1"/>
          <w:bCs w:val="1"/>
          <w:color w:val="000000"/>
          <w:sz w:val="26"/>
          <w:szCs w:val="26"/>
        </w:rPr>
      </w:pPr>
      <w:bookmarkStart w:colFirst="0" w:colLast="0" w:name="_9b17c3wmos3a" w:id="7715"/>
      <w:bookmarkEnd w:id="7715"/>
      <w:r w:rsidDel="00000000" w:rsidR="00000000" w:rsidRPr="00000000">
        <w:rPr>
          <w:b w:val="1"/>
          <w:bCs w:val="1"/>
          <w:color w:val="000000"/>
          <w:sz w:val="26"/>
          <w:szCs w:val="26"/>
          <w:rtl w:val="0"/>
        </w:rPr>
        <w:t xml:space="preserve">Currency Conversion</w:t>
      </w:r>
    </w:p>
    <w:p w:rsidR="00000000" w:rsidDel="00000000" w:rsidP="00000000" w:rsidRDefault="00000000" w:rsidRPr="00000000" w14:paraId="00004F2C">
      <w:pPr>
        <w:spacing w:after="240" w:before="240" w:lineRule="auto"/>
        <w:rPr/>
      </w:pPr>
      <w:r w:rsidDel="00000000" w:rsidR="00000000" w:rsidRPr="00000000">
        <w:rPr>
          <w:rtl w:val="0"/>
        </w:rPr>
        <w:t xml:space="preserve">May require analysis.</w:t>
      </w:r>
    </w:p>
    <w:p w:rsidR="00000000" w:rsidDel="00000000" w:rsidP="00000000" w:rsidRDefault="00000000" w:rsidRPr="00000000" w14:paraId="00004F2D">
      <w:pPr>
        <w:pStyle w:val="Heading3"/>
        <w:keepNext w:val="0"/>
        <w:keepLines w:val="0"/>
        <w:spacing w:before="280" w:lineRule="auto"/>
        <w:rPr>
          <w:b w:val="1"/>
          <w:bCs w:val="1"/>
          <w:color w:val="000000"/>
          <w:sz w:val="26"/>
          <w:szCs w:val="26"/>
        </w:rPr>
      </w:pPr>
      <w:bookmarkStart w:colFirst="0" w:colLast="0" w:name="_omcmc9ut0na5" w:id="7716"/>
      <w:bookmarkEnd w:id="7716"/>
      <w:r w:rsidDel="00000000" w:rsidR="00000000" w:rsidRPr="00000000">
        <w:rPr>
          <w:b w:val="1"/>
          <w:bCs w:val="1"/>
          <w:color w:val="000000"/>
          <w:sz w:val="26"/>
          <w:szCs w:val="26"/>
          <w:rtl w:val="0"/>
        </w:rPr>
        <w:t xml:space="preserve">Brazilian Debtor Assets</w:t>
      </w:r>
    </w:p>
    <w:p w:rsidR="00000000" w:rsidDel="00000000" w:rsidP="00000000" w:rsidRDefault="00000000" w:rsidRPr="00000000" w14:paraId="00004F2E">
      <w:pPr>
        <w:spacing w:after="240" w:before="240" w:lineRule="auto"/>
        <w:rPr/>
      </w:pPr>
      <w:r w:rsidDel="00000000" w:rsidR="00000000" w:rsidRPr="00000000">
        <w:rPr>
          <w:rtl w:val="0"/>
        </w:rPr>
        <w:t xml:space="preserve">Are relevant to recovery.</w:t>
      </w:r>
    </w:p>
    <w:p w:rsidR="00000000" w:rsidDel="00000000" w:rsidP="00000000" w:rsidRDefault="00000000" w:rsidRPr="00000000" w14:paraId="00004F2F">
      <w:pPr>
        <w:spacing w:after="240" w:before="240" w:lineRule="auto"/>
        <w:rPr>
          <w:b w:val="1"/>
          <w:bCs w:val="1"/>
        </w:rPr>
      </w:pPr>
      <w:r w:rsidDel="00000000" w:rsidR="00000000" w:rsidRPr="00000000">
        <w:rPr>
          <w:b w:val="1"/>
          <w:bCs w:val="1"/>
          <w:rtl w:val="0"/>
        </w:rPr>
        <w:t xml:space="preserve">Protest may be one part of an international recovery strategy, but foreign creditors should not assume it replaces cross-border litigation or enforcement.</w:t>
      </w:r>
    </w:p>
    <w:p w:rsidR="00000000" w:rsidDel="00000000" w:rsidP="00000000" w:rsidRDefault="00000000" w:rsidRPr="00000000" w14:paraId="00004F30">
      <w:pPr>
        <w:spacing w:after="240" w:before="240" w:lineRule="auto"/>
        <w:rPr>
          <w:b w:val="1"/>
          <w:bCs w:val="1"/>
        </w:rPr>
      </w:pPr>
      <w:r w:rsidDel="00000000" w:rsidR="00000000" w:rsidRPr="00000000">
        <w:rPr>
          <w:b w:val="1"/>
          <w:bCs w:val="1"/>
          <w:rtl w:val="0"/>
        </w:rPr>
        <w:t xml:space="preserve">[Discuss Protest of an International Commercial Debt]</w:t>
      </w:r>
    </w:p>
    <w:p w:rsidR="00000000" w:rsidDel="00000000" w:rsidP="00000000" w:rsidRDefault="00000000" w:rsidRPr="00000000" w14:paraId="00004F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32">
      <w:pPr>
        <w:pStyle w:val="Heading1"/>
        <w:keepNext w:val="0"/>
        <w:keepLines w:val="0"/>
        <w:spacing w:before="480" w:lineRule="auto"/>
        <w:rPr>
          <w:b w:val="1"/>
          <w:bCs w:val="1"/>
          <w:sz w:val="46"/>
          <w:szCs w:val="46"/>
        </w:rPr>
      </w:pPr>
      <w:bookmarkStart w:colFirst="0" w:colLast="0" w:name="_z9ifgm3z5q6l" w:id="7717"/>
      <w:bookmarkEnd w:id="7717"/>
      <w:r w:rsidDel="00000000" w:rsidR="00000000" w:rsidRPr="00000000">
        <w:rPr>
          <w:b w:val="1"/>
          <w:bCs w:val="1"/>
          <w:sz w:val="46"/>
          <w:szCs w:val="46"/>
          <w:rtl w:val="0"/>
        </w:rPr>
        <w:t xml:space="preserve">35. Does the Debtor Need to Be Located in Brazil?</w:t>
      </w:r>
    </w:p>
    <w:p w:rsidR="00000000" w:rsidDel="00000000" w:rsidP="00000000" w:rsidRDefault="00000000" w:rsidRPr="00000000" w14:paraId="00004F33">
      <w:pPr>
        <w:pStyle w:val="Heading2"/>
        <w:keepNext w:val="0"/>
        <w:keepLines w:val="0"/>
        <w:spacing w:after="80" w:lineRule="auto"/>
        <w:rPr>
          <w:b w:val="1"/>
          <w:bCs w:val="1"/>
          <w:sz w:val="34"/>
          <w:szCs w:val="34"/>
        </w:rPr>
      </w:pPr>
      <w:bookmarkStart w:colFirst="0" w:colLast="0" w:name="_wc9u0asbc2l7" w:id="7718"/>
      <w:bookmarkEnd w:id="7718"/>
      <w:r w:rsidDel="00000000" w:rsidR="00000000" w:rsidRPr="00000000">
        <w:rPr>
          <w:b w:val="1"/>
          <w:bCs w:val="1"/>
          <w:sz w:val="34"/>
          <w:szCs w:val="34"/>
          <w:rtl w:val="0"/>
        </w:rPr>
        <w:t xml:space="preserve">Jurisdiction and Competent Notarial Office</w:t>
      </w:r>
    </w:p>
    <w:p w:rsidR="00000000" w:rsidDel="00000000" w:rsidP="00000000" w:rsidRDefault="00000000" w:rsidRPr="00000000" w14:paraId="00004F34">
      <w:pPr>
        <w:spacing w:after="240" w:before="240" w:lineRule="auto"/>
        <w:rPr/>
      </w:pPr>
      <w:r w:rsidDel="00000000" w:rsidR="00000000" w:rsidRPr="00000000">
        <w:rPr>
          <w:rtl w:val="0"/>
        </w:rPr>
        <w:t xml:space="preserve">The location of the debtor and the characteristics of the instrument may affect the competent protest office and applicable procedure.</w:t>
      </w:r>
    </w:p>
    <w:p w:rsidR="00000000" w:rsidDel="00000000" w:rsidP="00000000" w:rsidRDefault="00000000" w:rsidRPr="00000000" w14:paraId="00004F35">
      <w:pPr>
        <w:spacing w:after="240" w:before="240" w:lineRule="auto"/>
        <w:rPr/>
      </w:pPr>
      <w:r w:rsidDel="00000000" w:rsidR="00000000" w:rsidRPr="00000000">
        <w:rPr>
          <w:rtl w:val="0"/>
        </w:rPr>
        <w:t xml:space="preserve">Relevant questions include:</w:t>
      </w:r>
    </w:p>
    <w:p w:rsidR="00000000" w:rsidDel="00000000" w:rsidP="00000000" w:rsidRDefault="00000000" w:rsidRPr="00000000" w14:paraId="00004F36">
      <w:pPr>
        <w:numPr>
          <w:ilvl w:val="0"/>
          <w:numId w:val="184"/>
        </w:numPr>
        <w:spacing w:after="0" w:afterAutospacing="0" w:before="240" w:lineRule="auto"/>
        <w:ind w:left="720" w:hanging="360"/>
      </w:pPr>
      <w:r w:rsidDel="00000000" w:rsidR="00000000" w:rsidRPr="00000000">
        <w:rPr>
          <w:rtl w:val="0"/>
        </w:rPr>
        <w:t xml:space="preserve">Where is the debtor located?</w:t>
      </w:r>
    </w:p>
    <w:p w:rsidR="00000000" w:rsidDel="00000000" w:rsidP="00000000" w:rsidRDefault="00000000" w:rsidRPr="00000000" w14:paraId="00004F37">
      <w:pPr>
        <w:numPr>
          <w:ilvl w:val="0"/>
          <w:numId w:val="184"/>
        </w:numPr>
        <w:spacing w:after="0" w:afterAutospacing="0" w:before="0" w:beforeAutospacing="0" w:lineRule="auto"/>
        <w:ind w:left="720" w:hanging="360"/>
      </w:pPr>
      <w:r w:rsidDel="00000000" w:rsidR="00000000" w:rsidRPr="00000000">
        <w:rPr>
          <w:rtl w:val="0"/>
        </w:rPr>
        <w:t xml:space="preserve">What address is legally relevant?</w:t>
      </w:r>
    </w:p>
    <w:p w:rsidR="00000000" w:rsidDel="00000000" w:rsidP="00000000" w:rsidRDefault="00000000" w:rsidRPr="00000000" w14:paraId="00004F38">
      <w:pPr>
        <w:numPr>
          <w:ilvl w:val="0"/>
          <w:numId w:val="184"/>
        </w:numPr>
        <w:spacing w:after="0" w:afterAutospacing="0" w:before="0" w:beforeAutospacing="0" w:lineRule="auto"/>
        <w:ind w:left="720" w:hanging="360"/>
      </w:pPr>
      <w:r w:rsidDel="00000000" w:rsidR="00000000" w:rsidRPr="00000000">
        <w:rPr>
          <w:rtl w:val="0"/>
        </w:rPr>
        <w:t xml:space="preserve">Where is the obligation payable?</w:t>
      </w:r>
    </w:p>
    <w:p w:rsidR="00000000" w:rsidDel="00000000" w:rsidP="00000000" w:rsidRDefault="00000000" w:rsidRPr="00000000" w14:paraId="00004F39">
      <w:pPr>
        <w:numPr>
          <w:ilvl w:val="0"/>
          <w:numId w:val="184"/>
        </w:numPr>
        <w:spacing w:after="0" w:afterAutospacing="0" w:before="0" w:beforeAutospacing="0" w:lineRule="auto"/>
        <w:ind w:left="720" w:hanging="360"/>
      </w:pPr>
      <w:r w:rsidDel="00000000" w:rsidR="00000000" w:rsidRPr="00000000">
        <w:rPr>
          <w:rtl w:val="0"/>
        </w:rPr>
        <w:t xml:space="preserve">What type of instrument is involved?</w:t>
      </w:r>
    </w:p>
    <w:p w:rsidR="00000000" w:rsidDel="00000000" w:rsidP="00000000" w:rsidRDefault="00000000" w:rsidRPr="00000000" w14:paraId="00004F3A">
      <w:pPr>
        <w:numPr>
          <w:ilvl w:val="0"/>
          <w:numId w:val="184"/>
        </w:numPr>
        <w:spacing w:after="0" w:afterAutospacing="0" w:before="0" w:beforeAutospacing="0" w:lineRule="auto"/>
        <w:ind w:left="720" w:hanging="360"/>
      </w:pPr>
      <w:r w:rsidDel="00000000" w:rsidR="00000000" w:rsidRPr="00000000">
        <w:rPr>
          <w:rtl w:val="0"/>
        </w:rPr>
        <w:t xml:space="preserve">Is electronic presentation available?</w:t>
      </w:r>
    </w:p>
    <w:p w:rsidR="00000000" w:rsidDel="00000000" w:rsidP="00000000" w:rsidRDefault="00000000" w:rsidRPr="00000000" w14:paraId="00004F3B">
      <w:pPr>
        <w:numPr>
          <w:ilvl w:val="0"/>
          <w:numId w:val="184"/>
        </w:numPr>
        <w:spacing w:after="0" w:afterAutospacing="0" w:before="0" w:beforeAutospacing="0" w:lineRule="auto"/>
        <w:ind w:left="720" w:hanging="360"/>
      </w:pPr>
      <w:r w:rsidDel="00000000" w:rsidR="00000000" w:rsidRPr="00000000">
        <w:rPr>
          <w:rtl w:val="0"/>
        </w:rPr>
        <w:t xml:space="preserve">Does special legislation apply?</w:t>
      </w:r>
    </w:p>
    <w:p w:rsidR="00000000" w:rsidDel="00000000" w:rsidP="00000000" w:rsidRDefault="00000000" w:rsidRPr="00000000" w14:paraId="00004F3C">
      <w:pPr>
        <w:numPr>
          <w:ilvl w:val="0"/>
          <w:numId w:val="184"/>
        </w:numPr>
        <w:spacing w:after="240" w:before="0" w:beforeAutospacing="0" w:lineRule="auto"/>
        <w:ind w:left="720" w:hanging="360"/>
      </w:pPr>
      <w:r w:rsidDel="00000000" w:rsidR="00000000" w:rsidRPr="00000000">
        <w:rPr>
          <w:rtl w:val="0"/>
        </w:rPr>
        <w:t xml:space="preserve">Are there territorial competence rules?</w:t>
      </w:r>
    </w:p>
    <w:p w:rsidR="00000000" w:rsidDel="00000000" w:rsidP="00000000" w:rsidRDefault="00000000" w:rsidRPr="00000000" w14:paraId="00004F3D">
      <w:pPr>
        <w:pStyle w:val="Heading3"/>
        <w:keepNext w:val="0"/>
        <w:keepLines w:val="0"/>
        <w:spacing w:before="280" w:lineRule="auto"/>
        <w:rPr>
          <w:b w:val="1"/>
          <w:bCs w:val="1"/>
          <w:color w:val="000000"/>
          <w:sz w:val="26"/>
          <w:szCs w:val="26"/>
        </w:rPr>
      </w:pPr>
      <w:bookmarkStart w:colFirst="0" w:colLast="0" w:name="_my417jatxmkp" w:id="7719"/>
      <w:bookmarkEnd w:id="7719"/>
      <w:r w:rsidDel="00000000" w:rsidR="00000000" w:rsidRPr="00000000">
        <w:rPr>
          <w:b w:val="1"/>
          <w:bCs w:val="1"/>
          <w:color w:val="000000"/>
          <w:sz w:val="26"/>
          <w:szCs w:val="26"/>
          <w:rtl w:val="0"/>
        </w:rPr>
        <w:t xml:space="preserve">Brazilian Corporate Debtor</w:t>
      </w:r>
    </w:p>
    <w:p w:rsidR="00000000" w:rsidDel="00000000" w:rsidP="00000000" w:rsidRDefault="00000000" w:rsidRPr="00000000" w14:paraId="00004F3E">
      <w:pPr>
        <w:spacing w:after="240" w:before="240" w:lineRule="auto"/>
        <w:rPr/>
      </w:pPr>
      <w:r w:rsidDel="00000000" w:rsidR="00000000" w:rsidRPr="00000000">
        <w:rPr>
          <w:rtl w:val="0"/>
        </w:rPr>
        <w:t xml:space="preserve">May have a registered address.</w:t>
      </w:r>
    </w:p>
    <w:p w:rsidR="00000000" w:rsidDel="00000000" w:rsidP="00000000" w:rsidRDefault="00000000" w:rsidRPr="00000000" w14:paraId="00004F3F">
      <w:pPr>
        <w:pStyle w:val="Heading3"/>
        <w:keepNext w:val="0"/>
        <w:keepLines w:val="0"/>
        <w:spacing w:before="280" w:lineRule="auto"/>
        <w:rPr>
          <w:b w:val="1"/>
          <w:bCs w:val="1"/>
          <w:color w:val="000000"/>
          <w:sz w:val="26"/>
          <w:szCs w:val="26"/>
        </w:rPr>
      </w:pPr>
      <w:bookmarkStart w:colFirst="0" w:colLast="0" w:name="_8c8hcv57lp3y" w:id="7720"/>
      <w:bookmarkEnd w:id="7720"/>
      <w:r w:rsidDel="00000000" w:rsidR="00000000" w:rsidRPr="00000000">
        <w:rPr>
          <w:b w:val="1"/>
          <w:bCs w:val="1"/>
          <w:color w:val="000000"/>
          <w:sz w:val="26"/>
          <w:szCs w:val="26"/>
          <w:rtl w:val="0"/>
        </w:rPr>
        <w:t xml:space="preserve">Individual Debtor</w:t>
      </w:r>
    </w:p>
    <w:p w:rsidR="00000000" w:rsidDel="00000000" w:rsidP="00000000" w:rsidRDefault="00000000" w:rsidRPr="00000000" w14:paraId="00004F40">
      <w:pPr>
        <w:spacing w:after="240" w:before="240" w:lineRule="auto"/>
        <w:rPr/>
      </w:pPr>
      <w:r w:rsidDel="00000000" w:rsidR="00000000" w:rsidRPr="00000000">
        <w:rPr>
          <w:rtl w:val="0"/>
        </w:rPr>
        <w:t xml:space="preserve">Requires accurate identification.</w:t>
      </w:r>
    </w:p>
    <w:p w:rsidR="00000000" w:rsidDel="00000000" w:rsidP="00000000" w:rsidRDefault="00000000" w:rsidRPr="00000000" w14:paraId="00004F41">
      <w:pPr>
        <w:pStyle w:val="Heading3"/>
        <w:keepNext w:val="0"/>
        <w:keepLines w:val="0"/>
        <w:spacing w:before="280" w:lineRule="auto"/>
        <w:rPr>
          <w:b w:val="1"/>
          <w:bCs w:val="1"/>
          <w:color w:val="000000"/>
          <w:sz w:val="26"/>
          <w:szCs w:val="26"/>
        </w:rPr>
      </w:pPr>
      <w:bookmarkStart w:colFirst="0" w:colLast="0" w:name="_atj9uz38f20i" w:id="7721"/>
      <w:bookmarkEnd w:id="7721"/>
      <w:r w:rsidDel="00000000" w:rsidR="00000000" w:rsidRPr="00000000">
        <w:rPr>
          <w:b w:val="1"/>
          <w:bCs w:val="1"/>
          <w:color w:val="000000"/>
          <w:sz w:val="26"/>
          <w:szCs w:val="26"/>
          <w:rtl w:val="0"/>
        </w:rPr>
        <w:t xml:space="preserve">Foreign Debtor</w:t>
      </w:r>
    </w:p>
    <w:p w:rsidR="00000000" w:rsidDel="00000000" w:rsidP="00000000" w:rsidRDefault="00000000" w:rsidRPr="00000000" w14:paraId="00004F42">
      <w:pPr>
        <w:spacing w:after="240" w:before="240" w:lineRule="auto"/>
        <w:rPr/>
      </w:pPr>
      <w:r w:rsidDel="00000000" w:rsidR="00000000" w:rsidRPr="00000000">
        <w:rPr>
          <w:rtl w:val="0"/>
        </w:rPr>
        <w:t xml:space="preserve">May raise additional issues.</w:t>
      </w:r>
    </w:p>
    <w:p w:rsidR="00000000" w:rsidDel="00000000" w:rsidP="00000000" w:rsidRDefault="00000000" w:rsidRPr="00000000" w14:paraId="00004F43">
      <w:pPr>
        <w:pStyle w:val="Heading3"/>
        <w:keepNext w:val="0"/>
        <w:keepLines w:val="0"/>
        <w:spacing w:before="280" w:lineRule="auto"/>
        <w:rPr>
          <w:b w:val="1"/>
          <w:bCs w:val="1"/>
          <w:color w:val="000000"/>
          <w:sz w:val="26"/>
          <w:szCs w:val="26"/>
        </w:rPr>
      </w:pPr>
      <w:bookmarkStart w:colFirst="0" w:colLast="0" w:name="_q1y5uhcejcha" w:id="7722"/>
      <w:bookmarkEnd w:id="7722"/>
      <w:r w:rsidDel="00000000" w:rsidR="00000000" w:rsidRPr="00000000">
        <w:rPr>
          <w:b w:val="1"/>
          <w:bCs w:val="1"/>
          <w:color w:val="000000"/>
          <w:sz w:val="26"/>
          <w:szCs w:val="26"/>
          <w:rtl w:val="0"/>
        </w:rPr>
        <w:t xml:space="preserve">Multiple Debtors</w:t>
      </w:r>
    </w:p>
    <w:p w:rsidR="00000000" w:rsidDel="00000000" w:rsidP="00000000" w:rsidRDefault="00000000" w:rsidRPr="00000000" w14:paraId="00004F44">
      <w:pPr>
        <w:spacing w:after="240" w:before="240" w:lineRule="auto"/>
        <w:rPr/>
      </w:pPr>
      <w:r w:rsidDel="00000000" w:rsidR="00000000" w:rsidRPr="00000000">
        <w:rPr>
          <w:rtl w:val="0"/>
        </w:rPr>
        <w:t xml:space="preserve">May require separate analysis.</w:t>
      </w:r>
    </w:p>
    <w:p w:rsidR="00000000" w:rsidDel="00000000" w:rsidP="00000000" w:rsidRDefault="00000000" w:rsidRPr="00000000" w14:paraId="00004F45">
      <w:pPr>
        <w:pStyle w:val="Heading3"/>
        <w:keepNext w:val="0"/>
        <w:keepLines w:val="0"/>
        <w:spacing w:before="280" w:lineRule="auto"/>
        <w:rPr>
          <w:b w:val="1"/>
          <w:bCs w:val="1"/>
          <w:color w:val="000000"/>
          <w:sz w:val="26"/>
          <w:szCs w:val="26"/>
        </w:rPr>
      </w:pPr>
      <w:bookmarkStart w:colFirst="0" w:colLast="0" w:name="_hh1i1f22x56b" w:id="7723"/>
      <w:bookmarkEnd w:id="7723"/>
      <w:r w:rsidDel="00000000" w:rsidR="00000000" w:rsidRPr="00000000">
        <w:rPr>
          <w:b w:val="1"/>
          <w:bCs w:val="1"/>
          <w:color w:val="000000"/>
          <w:sz w:val="26"/>
          <w:szCs w:val="26"/>
          <w:rtl w:val="0"/>
        </w:rPr>
        <w:t xml:space="preserve">Guarantors</w:t>
      </w:r>
    </w:p>
    <w:p w:rsidR="00000000" w:rsidDel="00000000" w:rsidP="00000000" w:rsidRDefault="00000000" w:rsidRPr="00000000" w14:paraId="00004F46">
      <w:pPr>
        <w:spacing w:after="240" w:before="240" w:lineRule="auto"/>
        <w:rPr/>
      </w:pPr>
      <w:r w:rsidDel="00000000" w:rsidR="00000000" w:rsidRPr="00000000">
        <w:rPr>
          <w:rtl w:val="0"/>
        </w:rPr>
        <w:t xml:space="preserve">May have different obligations.</w:t>
      </w:r>
    </w:p>
    <w:p w:rsidR="00000000" w:rsidDel="00000000" w:rsidP="00000000" w:rsidRDefault="00000000" w:rsidRPr="00000000" w14:paraId="00004F47">
      <w:pPr>
        <w:spacing w:after="240" w:before="240" w:lineRule="auto"/>
        <w:rPr>
          <w:b w:val="1"/>
          <w:bCs w:val="1"/>
        </w:rPr>
      </w:pPr>
      <w:r w:rsidDel="00000000" w:rsidR="00000000" w:rsidRPr="00000000">
        <w:rPr>
          <w:b w:val="1"/>
          <w:bCs w:val="1"/>
          <w:rtl w:val="0"/>
        </w:rPr>
        <w:t xml:space="preserve">The correct protest venue should be determined from the instrument and applicable rules, not selected arbitrarily for convenience.</w:t>
      </w:r>
    </w:p>
    <w:p w:rsidR="00000000" w:rsidDel="00000000" w:rsidP="00000000" w:rsidRDefault="00000000" w:rsidRPr="00000000" w14:paraId="00004F48">
      <w:pPr>
        <w:spacing w:after="240" w:before="240" w:lineRule="auto"/>
        <w:rPr>
          <w:b w:val="1"/>
          <w:bCs w:val="1"/>
        </w:rPr>
      </w:pPr>
      <w:r w:rsidDel="00000000" w:rsidR="00000000" w:rsidRPr="00000000">
        <w:rPr>
          <w:b w:val="1"/>
          <w:bCs w:val="1"/>
          <w:rtl w:val="0"/>
        </w:rPr>
        <w:t xml:space="preserve">[Identify the Appropriate Protest Office]</w:t>
      </w:r>
    </w:p>
    <w:p w:rsidR="00000000" w:rsidDel="00000000" w:rsidP="00000000" w:rsidRDefault="00000000" w:rsidRPr="00000000" w14:paraId="00004F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4A">
      <w:pPr>
        <w:pStyle w:val="Heading1"/>
        <w:keepNext w:val="0"/>
        <w:keepLines w:val="0"/>
        <w:spacing w:before="480" w:lineRule="auto"/>
        <w:rPr>
          <w:b w:val="1"/>
          <w:bCs w:val="1"/>
          <w:sz w:val="46"/>
          <w:szCs w:val="46"/>
        </w:rPr>
      </w:pPr>
      <w:bookmarkStart w:colFirst="0" w:colLast="0" w:name="_h10dbno8hfcq" w:id="7724"/>
      <w:bookmarkEnd w:id="7724"/>
      <w:r w:rsidDel="00000000" w:rsidR="00000000" w:rsidRPr="00000000">
        <w:rPr>
          <w:b w:val="1"/>
          <w:bCs w:val="1"/>
          <w:sz w:val="46"/>
          <w:szCs w:val="46"/>
          <w:rtl w:val="0"/>
        </w:rPr>
        <w:t xml:space="preserve">36. Electronic Protest in Brazil</w:t>
      </w:r>
    </w:p>
    <w:p w:rsidR="00000000" w:rsidDel="00000000" w:rsidP="00000000" w:rsidRDefault="00000000" w:rsidRPr="00000000" w14:paraId="00004F4B">
      <w:pPr>
        <w:pStyle w:val="Heading2"/>
        <w:keepNext w:val="0"/>
        <w:keepLines w:val="0"/>
        <w:spacing w:after="80" w:lineRule="auto"/>
        <w:rPr>
          <w:b w:val="1"/>
          <w:bCs w:val="1"/>
          <w:sz w:val="34"/>
          <w:szCs w:val="34"/>
        </w:rPr>
      </w:pPr>
      <w:bookmarkStart w:colFirst="0" w:colLast="0" w:name="_83w7odszykg5" w:id="7725"/>
      <w:bookmarkEnd w:id="7725"/>
      <w:r w:rsidDel="00000000" w:rsidR="00000000" w:rsidRPr="00000000">
        <w:rPr>
          <w:b w:val="1"/>
          <w:bCs w:val="1"/>
          <w:sz w:val="34"/>
          <w:szCs w:val="34"/>
          <w:rtl w:val="0"/>
        </w:rPr>
        <w:t xml:space="preserve">Digital Notarial Services</w:t>
      </w:r>
    </w:p>
    <w:p w:rsidR="00000000" w:rsidDel="00000000" w:rsidP="00000000" w:rsidRDefault="00000000" w:rsidRPr="00000000" w14:paraId="00004F4C">
      <w:pPr>
        <w:spacing w:after="240" w:before="240" w:lineRule="auto"/>
        <w:rPr/>
      </w:pPr>
      <w:r w:rsidDel="00000000" w:rsidR="00000000" w:rsidRPr="00000000">
        <w:rPr>
          <w:rtl w:val="0"/>
        </w:rPr>
        <w:t xml:space="preserve">Brazil has developed electronic infrastructure for protest services.</w:t>
      </w:r>
    </w:p>
    <w:p w:rsidR="00000000" w:rsidDel="00000000" w:rsidP="00000000" w:rsidRDefault="00000000" w:rsidRPr="00000000" w14:paraId="00004F4D">
      <w:pPr>
        <w:spacing w:after="240" w:before="240" w:lineRule="auto"/>
        <w:rPr/>
      </w:pPr>
      <w:r w:rsidDel="00000000" w:rsidR="00000000" w:rsidRPr="00000000">
        <w:rPr>
          <w:rtl w:val="0"/>
        </w:rPr>
        <w:t xml:space="preserve">The applicable legal framework includes Law No. 9,492/1997 and subsequent amendments, including provisions concerning shared electronic services.</w:t>
      </w:r>
    </w:p>
    <w:p w:rsidR="00000000" w:rsidDel="00000000" w:rsidP="00000000" w:rsidRDefault="00000000" w:rsidRPr="00000000" w14:paraId="00004F4E">
      <w:pPr>
        <w:spacing w:after="240" w:before="240" w:lineRule="auto"/>
        <w:rPr/>
      </w:pPr>
      <w:r w:rsidDel="00000000" w:rsidR="00000000" w:rsidRPr="00000000">
        <w:rPr>
          <w:rtl w:val="0"/>
        </w:rPr>
        <w:t xml:space="preserve">Potential features include:</w:t>
      </w:r>
    </w:p>
    <w:p w:rsidR="00000000" w:rsidDel="00000000" w:rsidP="00000000" w:rsidRDefault="00000000" w:rsidRPr="00000000" w14:paraId="00004F4F">
      <w:pPr>
        <w:numPr>
          <w:ilvl w:val="0"/>
          <w:numId w:val="334"/>
        </w:numPr>
        <w:spacing w:after="0" w:afterAutospacing="0" w:before="240" w:lineRule="auto"/>
        <w:ind w:left="720" w:hanging="360"/>
      </w:pPr>
      <w:r w:rsidDel="00000000" w:rsidR="00000000" w:rsidRPr="00000000">
        <w:rPr>
          <w:rtl w:val="0"/>
        </w:rPr>
        <w:t xml:space="preserve">Electronic presentation.</w:t>
      </w:r>
    </w:p>
    <w:p w:rsidR="00000000" w:rsidDel="00000000" w:rsidP="00000000" w:rsidRDefault="00000000" w:rsidRPr="00000000" w14:paraId="00004F50">
      <w:pPr>
        <w:numPr>
          <w:ilvl w:val="0"/>
          <w:numId w:val="334"/>
        </w:numPr>
        <w:spacing w:after="0" w:afterAutospacing="0" w:before="0" w:beforeAutospacing="0" w:lineRule="auto"/>
        <w:ind w:left="720" w:hanging="360"/>
      </w:pPr>
      <w:r w:rsidDel="00000000" w:rsidR="00000000" w:rsidRPr="00000000">
        <w:rPr>
          <w:rtl w:val="0"/>
        </w:rPr>
        <w:t xml:space="preserve">Digital document submission.</w:t>
      </w:r>
    </w:p>
    <w:p w:rsidR="00000000" w:rsidDel="00000000" w:rsidP="00000000" w:rsidRDefault="00000000" w:rsidRPr="00000000" w14:paraId="00004F51">
      <w:pPr>
        <w:numPr>
          <w:ilvl w:val="0"/>
          <w:numId w:val="334"/>
        </w:numPr>
        <w:spacing w:after="0" w:afterAutospacing="0" w:before="0" w:beforeAutospacing="0" w:lineRule="auto"/>
        <w:ind w:left="720" w:hanging="360"/>
      </w:pPr>
      <w:r w:rsidDel="00000000" w:rsidR="00000000" w:rsidRPr="00000000">
        <w:rPr>
          <w:rtl w:val="0"/>
        </w:rPr>
        <w:t xml:space="preserve">Status tracking.</w:t>
      </w:r>
    </w:p>
    <w:p w:rsidR="00000000" w:rsidDel="00000000" w:rsidP="00000000" w:rsidRDefault="00000000" w:rsidRPr="00000000" w14:paraId="00004F52">
      <w:pPr>
        <w:numPr>
          <w:ilvl w:val="0"/>
          <w:numId w:val="334"/>
        </w:numPr>
        <w:spacing w:after="0" w:afterAutospacing="0" w:before="0" w:beforeAutospacing="0" w:lineRule="auto"/>
        <w:ind w:left="720" w:hanging="360"/>
      </w:pPr>
      <w:r w:rsidDel="00000000" w:rsidR="00000000" w:rsidRPr="00000000">
        <w:rPr>
          <w:rtl w:val="0"/>
        </w:rPr>
        <w:t xml:space="preserve">Electronic certificates.</w:t>
      </w:r>
    </w:p>
    <w:p w:rsidR="00000000" w:rsidDel="00000000" w:rsidP="00000000" w:rsidRDefault="00000000" w:rsidRPr="00000000" w14:paraId="00004F53">
      <w:pPr>
        <w:numPr>
          <w:ilvl w:val="0"/>
          <w:numId w:val="334"/>
        </w:numPr>
        <w:spacing w:after="0" w:afterAutospacing="0" w:before="0" w:beforeAutospacing="0" w:lineRule="auto"/>
        <w:ind w:left="720" w:hanging="360"/>
      </w:pPr>
      <w:r w:rsidDel="00000000" w:rsidR="00000000" w:rsidRPr="00000000">
        <w:rPr>
          <w:rtl w:val="0"/>
        </w:rPr>
        <w:t xml:space="preserve">Payment facilities.</w:t>
      </w:r>
    </w:p>
    <w:p w:rsidR="00000000" w:rsidDel="00000000" w:rsidP="00000000" w:rsidRDefault="00000000" w:rsidRPr="00000000" w14:paraId="00004F54">
      <w:pPr>
        <w:numPr>
          <w:ilvl w:val="0"/>
          <w:numId w:val="334"/>
        </w:numPr>
        <w:spacing w:after="0" w:afterAutospacing="0" w:before="0" w:beforeAutospacing="0" w:lineRule="auto"/>
        <w:ind w:left="720" w:hanging="360"/>
      </w:pPr>
      <w:r w:rsidDel="00000000" w:rsidR="00000000" w:rsidRPr="00000000">
        <w:rPr>
          <w:rtl w:val="0"/>
        </w:rPr>
        <w:t xml:space="preserve">Renegotiation tools.</w:t>
      </w:r>
    </w:p>
    <w:p w:rsidR="00000000" w:rsidDel="00000000" w:rsidP="00000000" w:rsidRDefault="00000000" w:rsidRPr="00000000" w14:paraId="00004F55">
      <w:pPr>
        <w:numPr>
          <w:ilvl w:val="0"/>
          <w:numId w:val="334"/>
        </w:numPr>
        <w:spacing w:after="240" w:before="0" w:beforeAutospacing="0" w:lineRule="auto"/>
        <w:ind w:left="720" w:hanging="360"/>
      </w:pPr>
      <w:r w:rsidDel="00000000" w:rsidR="00000000" w:rsidRPr="00000000">
        <w:rPr>
          <w:rtl w:val="0"/>
        </w:rPr>
        <w:t xml:space="preserve">Cancellation-related services.</w:t>
      </w:r>
    </w:p>
    <w:p w:rsidR="00000000" w:rsidDel="00000000" w:rsidP="00000000" w:rsidRDefault="00000000" w:rsidRPr="00000000" w14:paraId="00004F56">
      <w:pPr>
        <w:pStyle w:val="Heading3"/>
        <w:keepNext w:val="0"/>
        <w:keepLines w:val="0"/>
        <w:spacing w:before="280" w:lineRule="auto"/>
        <w:rPr>
          <w:b w:val="1"/>
          <w:bCs w:val="1"/>
          <w:color w:val="000000"/>
          <w:sz w:val="26"/>
          <w:szCs w:val="26"/>
        </w:rPr>
      </w:pPr>
      <w:bookmarkStart w:colFirst="0" w:colLast="0" w:name="_fxwzqx47r76c" w:id="7726"/>
      <w:bookmarkEnd w:id="7726"/>
      <w:r w:rsidDel="00000000" w:rsidR="00000000" w:rsidRPr="00000000">
        <w:rPr>
          <w:b w:val="1"/>
          <w:bCs w:val="1"/>
          <w:color w:val="000000"/>
          <w:sz w:val="26"/>
          <w:szCs w:val="26"/>
          <w:rtl w:val="0"/>
        </w:rPr>
        <w:t xml:space="preserve">Electronic Eligibility</w:t>
      </w:r>
    </w:p>
    <w:p w:rsidR="00000000" w:rsidDel="00000000" w:rsidP="00000000" w:rsidRDefault="00000000" w:rsidRPr="00000000" w14:paraId="00004F57">
      <w:pPr>
        <w:spacing w:after="240" w:before="240" w:lineRule="auto"/>
        <w:rPr/>
      </w:pPr>
      <w:r w:rsidDel="00000000" w:rsidR="00000000" w:rsidRPr="00000000">
        <w:rPr>
          <w:rtl w:val="0"/>
        </w:rPr>
        <w:t xml:space="preserve">Depends on the instrument.</w:t>
      </w:r>
    </w:p>
    <w:p w:rsidR="00000000" w:rsidDel="00000000" w:rsidP="00000000" w:rsidRDefault="00000000" w:rsidRPr="00000000" w14:paraId="00004F58">
      <w:pPr>
        <w:pStyle w:val="Heading3"/>
        <w:keepNext w:val="0"/>
        <w:keepLines w:val="0"/>
        <w:spacing w:before="280" w:lineRule="auto"/>
        <w:rPr>
          <w:b w:val="1"/>
          <w:bCs w:val="1"/>
          <w:color w:val="000000"/>
          <w:sz w:val="26"/>
          <w:szCs w:val="26"/>
        </w:rPr>
      </w:pPr>
      <w:bookmarkStart w:colFirst="0" w:colLast="0" w:name="_320l6vcoof57" w:id="7727"/>
      <w:bookmarkEnd w:id="7727"/>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4F59">
      <w:pPr>
        <w:spacing w:after="240" w:before="240" w:lineRule="auto"/>
        <w:rPr/>
      </w:pPr>
      <w:r w:rsidDel="00000000" w:rsidR="00000000" w:rsidRPr="00000000">
        <w:rPr>
          <w:rtl w:val="0"/>
        </w:rPr>
        <w:t xml:space="preserve">May be required.</w:t>
      </w:r>
    </w:p>
    <w:p w:rsidR="00000000" w:rsidDel="00000000" w:rsidP="00000000" w:rsidRDefault="00000000" w:rsidRPr="00000000" w14:paraId="00004F5A">
      <w:pPr>
        <w:pStyle w:val="Heading3"/>
        <w:keepNext w:val="0"/>
        <w:keepLines w:val="0"/>
        <w:spacing w:before="280" w:lineRule="auto"/>
        <w:rPr>
          <w:b w:val="1"/>
          <w:bCs w:val="1"/>
          <w:color w:val="000000"/>
          <w:sz w:val="26"/>
          <w:szCs w:val="26"/>
        </w:rPr>
      </w:pPr>
      <w:bookmarkStart w:colFirst="0" w:colLast="0" w:name="_yz6uaxas9hed" w:id="7728"/>
      <w:bookmarkEnd w:id="7728"/>
      <w:r w:rsidDel="00000000" w:rsidR="00000000" w:rsidRPr="00000000">
        <w:rPr>
          <w:b w:val="1"/>
          <w:bCs w:val="1"/>
          <w:color w:val="000000"/>
          <w:sz w:val="26"/>
          <w:szCs w:val="26"/>
          <w:rtl w:val="0"/>
        </w:rPr>
        <w:t xml:space="preserve">Digital Signatures</w:t>
      </w:r>
    </w:p>
    <w:p w:rsidR="00000000" w:rsidDel="00000000" w:rsidP="00000000" w:rsidRDefault="00000000" w:rsidRPr="00000000" w14:paraId="00004F5B">
      <w:pPr>
        <w:spacing w:after="240" w:before="240" w:lineRule="auto"/>
        <w:rPr/>
      </w:pPr>
      <w:r w:rsidDel="00000000" w:rsidR="00000000" w:rsidRPr="00000000">
        <w:rPr>
          <w:rtl w:val="0"/>
        </w:rPr>
        <w:t xml:space="preserve">May be relevant.</w:t>
      </w:r>
    </w:p>
    <w:p w:rsidR="00000000" w:rsidDel="00000000" w:rsidP="00000000" w:rsidRDefault="00000000" w:rsidRPr="00000000" w14:paraId="00004F5C">
      <w:pPr>
        <w:pStyle w:val="Heading3"/>
        <w:keepNext w:val="0"/>
        <w:keepLines w:val="0"/>
        <w:spacing w:before="280" w:lineRule="auto"/>
        <w:rPr>
          <w:b w:val="1"/>
          <w:bCs w:val="1"/>
          <w:color w:val="000000"/>
          <w:sz w:val="26"/>
          <w:szCs w:val="26"/>
        </w:rPr>
      </w:pPr>
      <w:bookmarkStart w:colFirst="0" w:colLast="0" w:name="_xbq8574ysqza" w:id="7729"/>
      <w:bookmarkEnd w:id="7729"/>
      <w:r w:rsidDel="00000000" w:rsidR="00000000" w:rsidRPr="00000000">
        <w:rPr>
          <w:b w:val="1"/>
          <w:bCs w:val="1"/>
          <w:color w:val="000000"/>
          <w:sz w:val="26"/>
          <w:szCs w:val="26"/>
          <w:rtl w:val="0"/>
        </w:rPr>
        <w:t xml:space="preserve">Foreign Users</w:t>
      </w:r>
    </w:p>
    <w:p w:rsidR="00000000" w:rsidDel="00000000" w:rsidP="00000000" w:rsidRDefault="00000000" w:rsidRPr="00000000" w14:paraId="00004F5D">
      <w:pPr>
        <w:spacing w:after="240" w:before="240" w:lineRule="auto"/>
        <w:rPr/>
      </w:pPr>
      <w:r w:rsidDel="00000000" w:rsidR="00000000" w:rsidRPr="00000000">
        <w:rPr>
          <w:rtl w:val="0"/>
        </w:rPr>
        <w:t xml:space="preserve">May face identification requirements.</w:t>
      </w:r>
    </w:p>
    <w:p w:rsidR="00000000" w:rsidDel="00000000" w:rsidP="00000000" w:rsidRDefault="00000000" w:rsidRPr="00000000" w14:paraId="00004F5E">
      <w:pPr>
        <w:pStyle w:val="Heading3"/>
        <w:keepNext w:val="0"/>
        <w:keepLines w:val="0"/>
        <w:spacing w:before="280" w:lineRule="auto"/>
        <w:rPr>
          <w:b w:val="1"/>
          <w:bCs w:val="1"/>
          <w:color w:val="000000"/>
          <w:sz w:val="26"/>
          <w:szCs w:val="26"/>
        </w:rPr>
      </w:pPr>
      <w:bookmarkStart w:colFirst="0" w:colLast="0" w:name="_dvn849le5zpf" w:id="7730"/>
      <w:bookmarkEnd w:id="7730"/>
      <w:r w:rsidDel="00000000" w:rsidR="00000000" w:rsidRPr="00000000">
        <w:rPr>
          <w:b w:val="1"/>
          <w:bCs w:val="1"/>
          <w:color w:val="000000"/>
          <w:sz w:val="26"/>
          <w:szCs w:val="26"/>
          <w:rtl w:val="0"/>
        </w:rPr>
        <w:t xml:space="preserve">State Procedures</w:t>
      </w:r>
    </w:p>
    <w:p w:rsidR="00000000" w:rsidDel="00000000" w:rsidP="00000000" w:rsidRDefault="00000000" w:rsidRPr="00000000" w14:paraId="00004F5F">
      <w:pPr>
        <w:spacing w:after="240" w:before="240" w:lineRule="auto"/>
        <w:rPr/>
      </w:pPr>
      <w:r w:rsidDel="00000000" w:rsidR="00000000" w:rsidRPr="00000000">
        <w:rPr>
          <w:rtl w:val="0"/>
        </w:rPr>
        <w:t xml:space="preserve">May vary.</w:t>
      </w:r>
    </w:p>
    <w:p w:rsidR="00000000" w:rsidDel="00000000" w:rsidP="00000000" w:rsidRDefault="00000000" w:rsidRPr="00000000" w14:paraId="00004F60">
      <w:pPr>
        <w:spacing w:after="240" w:before="240" w:lineRule="auto"/>
        <w:rPr>
          <w:b w:val="1"/>
          <w:bCs w:val="1"/>
        </w:rPr>
      </w:pPr>
      <w:r w:rsidDel="00000000" w:rsidR="00000000" w:rsidRPr="00000000">
        <w:rPr>
          <w:b w:val="1"/>
          <w:bCs w:val="1"/>
          <w:rtl w:val="0"/>
        </w:rPr>
        <w:t xml:space="preserve">Electronic availability does not eliminate the need to verify the legal validity and eligibility of the underlying debt.</w:t>
      </w:r>
    </w:p>
    <w:p w:rsidR="00000000" w:rsidDel="00000000" w:rsidP="00000000" w:rsidRDefault="00000000" w:rsidRPr="00000000" w14:paraId="00004F61">
      <w:pPr>
        <w:spacing w:after="240" w:before="240" w:lineRule="auto"/>
        <w:rPr>
          <w:b w:val="1"/>
          <w:bCs w:val="1"/>
        </w:rPr>
      </w:pPr>
      <w:r w:rsidDel="00000000" w:rsidR="00000000" w:rsidRPr="00000000">
        <w:rPr>
          <w:b w:val="1"/>
          <w:bCs w:val="1"/>
          <w:rtl w:val="0"/>
        </w:rPr>
        <w:t xml:space="preserve">[Assess Electronic Protest Options]</w:t>
      </w:r>
    </w:p>
    <w:p w:rsidR="00000000" w:rsidDel="00000000" w:rsidP="00000000" w:rsidRDefault="00000000" w:rsidRPr="00000000" w14:paraId="00004F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63">
      <w:pPr>
        <w:pStyle w:val="Heading1"/>
        <w:keepNext w:val="0"/>
        <w:keepLines w:val="0"/>
        <w:spacing w:before="480" w:lineRule="auto"/>
        <w:rPr>
          <w:b w:val="1"/>
          <w:bCs w:val="1"/>
          <w:sz w:val="46"/>
          <w:szCs w:val="46"/>
        </w:rPr>
      </w:pPr>
      <w:bookmarkStart w:colFirst="0" w:colLast="0" w:name="_16fbo7oo5vzj" w:id="7731"/>
      <w:bookmarkEnd w:id="7731"/>
      <w:r w:rsidDel="00000000" w:rsidR="00000000" w:rsidRPr="00000000">
        <w:rPr>
          <w:b w:val="1"/>
          <w:bCs w:val="1"/>
          <w:sz w:val="46"/>
          <w:szCs w:val="46"/>
          <w:rtl w:val="0"/>
        </w:rPr>
        <w:t xml:space="preserve">37. Can Protesto Be Filed Through a Lawyer?</w:t>
      </w:r>
    </w:p>
    <w:p w:rsidR="00000000" w:rsidDel="00000000" w:rsidP="00000000" w:rsidRDefault="00000000" w:rsidRPr="00000000" w14:paraId="00004F64">
      <w:pPr>
        <w:pStyle w:val="Heading2"/>
        <w:keepNext w:val="0"/>
        <w:keepLines w:val="0"/>
        <w:spacing w:after="80" w:lineRule="auto"/>
        <w:rPr>
          <w:b w:val="1"/>
          <w:bCs w:val="1"/>
          <w:sz w:val="34"/>
          <w:szCs w:val="34"/>
        </w:rPr>
      </w:pPr>
      <w:bookmarkStart w:colFirst="0" w:colLast="0" w:name="_aq5nxugyz0d3" w:id="7732"/>
      <w:bookmarkEnd w:id="7732"/>
      <w:r w:rsidDel="00000000" w:rsidR="00000000" w:rsidRPr="00000000">
        <w:rPr>
          <w:b w:val="1"/>
          <w:bCs w:val="1"/>
          <w:sz w:val="34"/>
          <w:szCs w:val="34"/>
          <w:rtl w:val="0"/>
        </w:rPr>
        <w:t xml:space="preserve">Legal Representation</w:t>
      </w:r>
    </w:p>
    <w:p w:rsidR="00000000" w:rsidDel="00000000" w:rsidP="00000000" w:rsidRDefault="00000000" w:rsidRPr="00000000" w14:paraId="00004F65">
      <w:pPr>
        <w:spacing w:after="240" w:before="240" w:lineRule="auto"/>
        <w:rPr/>
      </w:pPr>
      <w:r w:rsidDel="00000000" w:rsidR="00000000" w:rsidRPr="00000000">
        <w:rPr>
          <w:rtl w:val="0"/>
        </w:rPr>
        <w:t xml:space="preserve">A lawyer may assist a creditor with the legal and procedural aspects of protest.</w:t>
      </w:r>
    </w:p>
    <w:p w:rsidR="00000000" w:rsidDel="00000000" w:rsidP="00000000" w:rsidRDefault="00000000" w:rsidRPr="00000000" w14:paraId="00004F66">
      <w:pPr>
        <w:spacing w:after="240" w:before="240" w:lineRule="auto"/>
        <w:rPr/>
      </w:pPr>
      <w:r w:rsidDel="00000000" w:rsidR="00000000" w:rsidRPr="00000000">
        <w:rPr>
          <w:rtl w:val="0"/>
        </w:rPr>
        <w:t xml:space="preserve">Potential services include:</w:t>
      </w:r>
    </w:p>
    <w:p w:rsidR="00000000" w:rsidDel="00000000" w:rsidP="00000000" w:rsidRDefault="00000000" w:rsidRPr="00000000" w14:paraId="00004F67">
      <w:pPr>
        <w:numPr>
          <w:ilvl w:val="0"/>
          <w:numId w:val="300"/>
        </w:numPr>
        <w:spacing w:after="0" w:afterAutospacing="0" w:before="240" w:lineRule="auto"/>
        <w:ind w:left="720" w:hanging="360"/>
      </w:pPr>
      <w:r w:rsidDel="00000000" w:rsidR="00000000" w:rsidRPr="00000000">
        <w:rPr>
          <w:rtl w:val="0"/>
        </w:rPr>
        <w:t xml:space="preserve">Instrument review.</w:t>
      </w:r>
    </w:p>
    <w:p w:rsidR="00000000" w:rsidDel="00000000" w:rsidP="00000000" w:rsidRDefault="00000000" w:rsidRPr="00000000" w14:paraId="00004F68">
      <w:pPr>
        <w:numPr>
          <w:ilvl w:val="0"/>
          <w:numId w:val="300"/>
        </w:numPr>
        <w:spacing w:after="0" w:afterAutospacing="0" w:before="0" w:beforeAutospacing="0" w:lineRule="auto"/>
        <w:ind w:left="720" w:hanging="360"/>
      </w:pPr>
      <w:r w:rsidDel="00000000" w:rsidR="00000000" w:rsidRPr="00000000">
        <w:rPr>
          <w:rtl w:val="0"/>
        </w:rPr>
        <w:t xml:space="preserve">Legal eligibility assessment.</w:t>
      </w:r>
    </w:p>
    <w:p w:rsidR="00000000" w:rsidDel="00000000" w:rsidP="00000000" w:rsidRDefault="00000000" w:rsidRPr="00000000" w14:paraId="00004F69">
      <w:pPr>
        <w:numPr>
          <w:ilvl w:val="0"/>
          <w:numId w:val="300"/>
        </w:numPr>
        <w:spacing w:after="0" w:afterAutospacing="0" w:before="0" w:beforeAutospacing="0" w:lineRule="auto"/>
        <w:ind w:left="720" w:hanging="360"/>
      </w:pPr>
      <w:r w:rsidDel="00000000" w:rsidR="00000000" w:rsidRPr="00000000">
        <w:rPr>
          <w:rtl w:val="0"/>
        </w:rPr>
        <w:t xml:space="preserve">Debtor verification.</w:t>
      </w:r>
    </w:p>
    <w:p w:rsidR="00000000" w:rsidDel="00000000" w:rsidP="00000000" w:rsidRDefault="00000000" w:rsidRPr="00000000" w14:paraId="00004F6A">
      <w:pPr>
        <w:numPr>
          <w:ilvl w:val="0"/>
          <w:numId w:val="300"/>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4F6B">
      <w:pPr>
        <w:numPr>
          <w:ilvl w:val="0"/>
          <w:numId w:val="300"/>
        </w:numPr>
        <w:spacing w:after="0" w:afterAutospacing="0" w:before="0" w:beforeAutospacing="0" w:lineRule="auto"/>
        <w:ind w:left="720" w:hanging="360"/>
      </w:pPr>
      <w:r w:rsidDel="00000000" w:rsidR="00000000" w:rsidRPr="00000000">
        <w:rPr>
          <w:rtl w:val="0"/>
        </w:rPr>
        <w:t xml:space="preserve">Power of attorney.</w:t>
      </w:r>
    </w:p>
    <w:p w:rsidR="00000000" w:rsidDel="00000000" w:rsidP="00000000" w:rsidRDefault="00000000" w:rsidRPr="00000000" w14:paraId="00004F6C">
      <w:pPr>
        <w:numPr>
          <w:ilvl w:val="0"/>
          <w:numId w:val="300"/>
        </w:numPr>
        <w:spacing w:after="0" w:afterAutospacing="0" w:before="0" w:beforeAutospacing="0" w:lineRule="auto"/>
        <w:ind w:left="720" w:hanging="360"/>
      </w:pPr>
      <w:r w:rsidDel="00000000" w:rsidR="00000000" w:rsidRPr="00000000">
        <w:rPr>
          <w:rtl w:val="0"/>
        </w:rPr>
        <w:t xml:space="preserve">Notarial coordination.</w:t>
      </w:r>
    </w:p>
    <w:p w:rsidR="00000000" w:rsidDel="00000000" w:rsidP="00000000" w:rsidRDefault="00000000" w:rsidRPr="00000000" w14:paraId="00004F6D">
      <w:pPr>
        <w:numPr>
          <w:ilvl w:val="0"/>
          <w:numId w:val="300"/>
        </w:numPr>
        <w:spacing w:after="0" w:afterAutospacing="0" w:before="0" w:beforeAutospacing="0" w:lineRule="auto"/>
        <w:ind w:left="720" w:hanging="360"/>
      </w:pPr>
      <w:r w:rsidDel="00000000" w:rsidR="00000000" w:rsidRPr="00000000">
        <w:rPr>
          <w:rtl w:val="0"/>
        </w:rPr>
        <w:t xml:space="preserve">Negotiation.</w:t>
      </w:r>
    </w:p>
    <w:p w:rsidR="00000000" w:rsidDel="00000000" w:rsidP="00000000" w:rsidRDefault="00000000" w:rsidRPr="00000000" w14:paraId="00004F6E">
      <w:pPr>
        <w:numPr>
          <w:ilvl w:val="0"/>
          <w:numId w:val="300"/>
        </w:numPr>
        <w:spacing w:after="0" w:afterAutospacing="0" w:before="0" w:beforeAutospacing="0" w:lineRule="auto"/>
        <w:ind w:left="720" w:hanging="360"/>
      </w:pPr>
      <w:r w:rsidDel="00000000" w:rsidR="00000000" w:rsidRPr="00000000">
        <w:rPr>
          <w:rtl w:val="0"/>
        </w:rPr>
        <w:t xml:space="preserve">Settlement drafting.</w:t>
      </w:r>
    </w:p>
    <w:p w:rsidR="00000000" w:rsidDel="00000000" w:rsidP="00000000" w:rsidRDefault="00000000" w:rsidRPr="00000000" w14:paraId="00004F6F">
      <w:pPr>
        <w:numPr>
          <w:ilvl w:val="0"/>
          <w:numId w:val="300"/>
        </w:numPr>
        <w:spacing w:after="0" w:afterAutospacing="0" w:before="0" w:beforeAutospacing="0" w:lineRule="auto"/>
        <w:ind w:left="720" w:hanging="360"/>
      </w:pPr>
      <w:r w:rsidDel="00000000" w:rsidR="00000000" w:rsidRPr="00000000">
        <w:rPr>
          <w:rtl w:val="0"/>
        </w:rPr>
        <w:t xml:space="preserve">Cancellation advice.</w:t>
      </w:r>
    </w:p>
    <w:p w:rsidR="00000000" w:rsidDel="00000000" w:rsidP="00000000" w:rsidRDefault="00000000" w:rsidRPr="00000000" w14:paraId="00004F70">
      <w:pPr>
        <w:numPr>
          <w:ilvl w:val="0"/>
          <w:numId w:val="300"/>
        </w:numPr>
        <w:spacing w:after="240" w:before="0" w:beforeAutospacing="0" w:lineRule="auto"/>
        <w:ind w:left="720" w:hanging="360"/>
      </w:pPr>
      <w:r w:rsidDel="00000000" w:rsidR="00000000" w:rsidRPr="00000000">
        <w:rPr>
          <w:rtl w:val="0"/>
        </w:rPr>
        <w:t xml:space="preserve">Judicial proceedings.</w:t>
      </w:r>
    </w:p>
    <w:p w:rsidR="00000000" w:rsidDel="00000000" w:rsidP="00000000" w:rsidRDefault="00000000" w:rsidRPr="00000000" w14:paraId="00004F71">
      <w:pPr>
        <w:pStyle w:val="Heading3"/>
        <w:keepNext w:val="0"/>
        <w:keepLines w:val="0"/>
        <w:spacing w:before="280" w:lineRule="auto"/>
        <w:rPr>
          <w:b w:val="1"/>
          <w:bCs w:val="1"/>
          <w:color w:val="000000"/>
          <w:sz w:val="26"/>
          <w:szCs w:val="26"/>
        </w:rPr>
      </w:pPr>
      <w:bookmarkStart w:colFirst="0" w:colLast="0" w:name="_cz5ylhaa6pgc" w:id="7733"/>
      <w:bookmarkEnd w:id="7733"/>
      <w:r w:rsidDel="00000000" w:rsidR="00000000" w:rsidRPr="00000000">
        <w:rPr>
          <w:b w:val="1"/>
          <w:bCs w:val="1"/>
          <w:color w:val="000000"/>
          <w:sz w:val="26"/>
          <w:szCs w:val="26"/>
          <w:rtl w:val="0"/>
        </w:rPr>
        <w:t xml:space="preserve">Notarial Function</w:t>
      </w:r>
    </w:p>
    <w:p w:rsidR="00000000" w:rsidDel="00000000" w:rsidP="00000000" w:rsidRDefault="00000000" w:rsidRPr="00000000" w14:paraId="00004F72">
      <w:pPr>
        <w:spacing w:after="240" w:before="240" w:lineRule="auto"/>
        <w:rPr/>
      </w:pPr>
      <w:r w:rsidDel="00000000" w:rsidR="00000000" w:rsidRPr="00000000">
        <w:rPr>
          <w:rtl w:val="0"/>
        </w:rPr>
        <w:t xml:space="preserve">Remains with the competent office.</w:t>
      </w:r>
    </w:p>
    <w:p w:rsidR="00000000" w:rsidDel="00000000" w:rsidP="00000000" w:rsidRDefault="00000000" w:rsidRPr="00000000" w14:paraId="00004F73">
      <w:pPr>
        <w:pStyle w:val="Heading3"/>
        <w:keepNext w:val="0"/>
        <w:keepLines w:val="0"/>
        <w:spacing w:before="280" w:lineRule="auto"/>
        <w:rPr>
          <w:b w:val="1"/>
          <w:bCs w:val="1"/>
          <w:color w:val="000000"/>
          <w:sz w:val="26"/>
          <w:szCs w:val="26"/>
        </w:rPr>
      </w:pPr>
      <w:bookmarkStart w:colFirst="0" w:colLast="0" w:name="_xmwn1l943plt" w:id="7734"/>
      <w:bookmarkEnd w:id="7734"/>
      <w:r w:rsidDel="00000000" w:rsidR="00000000" w:rsidRPr="00000000">
        <w:rPr>
          <w:b w:val="1"/>
          <w:bCs w:val="1"/>
          <w:color w:val="000000"/>
          <w:sz w:val="26"/>
          <w:szCs w:val="26"/>
          <w:rtl w:val="0"/>
        </w:rPr>
        <w:t xml:space="preserve">Lawyer's Role</w:t>
      </w:r>
    </w:p>
    <w:p w:rsidR="00000000" w:rsidDel="00000000" w:rsidP="00000000" w:rsidRDefault="00000000" w:rsidRPr="00000000" w14:paraId="00004F74">
      <w:pPr>
        <w:spacing w:after="240" w:before="240" w:lineRule="auto"/>
        <w:rPr/>
      </w:pPr>
      <w:r w:rsidDel="00000000" w:rsidR="00000000" w:rsidRPr="00000000">
        <w:rPr>
          <w:rtl w:val="0"/>
        </w:rPr>
        <w:t xml:space="preserve">Concerns representation and legal assistance.</w:t>
      </w:r>
    </w:p>
    <w:p w:rsidR="00000000" w:rsidDel="00000000" w:rsidP="00000000" w:rsidRDefault="00000000" w:rsidRPr="00000000" w14:paraId="00004F75">
      <w:pPr>
        <w:pStyle w:val="Heading3"/>
        <w:keepNext w:val="0"/>
        <w:keepLines w:val="0"/>
        <w:spacing w:before="280" w:lineRule="auto"/>
        <w:rPr>
          <w:b w:val="1"/>
          <w:bCs w:val="1"/>
          <w:color w:val="000000"/>
          <w:sz w:val="26"/>
          <w:szCs w:val="26"/>
        </w:rPr>
      </w:pPr>
      <w:bookmarkStart w:colFirst="0" w:colLast="0" w:name="_bdwvxph8oal5" w:id="7735"/>
      <w:bookmarkEnd w:id="7735"/>
      <w:r w:rsidDel="00000000" w:rsidR="00000000" w:rsidRPr="00000000">
        <w:rPr>
          <w:b w:val="1"/>
          <w:bCs w:val="1"/>
          <w:color w:val="000000"/>
          <w:sz w:val="26"/>
          <w:szCs w:val="26"/>
          <w:rtl w:val="0"/>
        </w:rPr>
        <w:t xml:space="preserve">Authority</w:t>
      </w:r>
    </w:p>
    <w:p w:rsidR="00000000" w:rsidDel="00000000" w:rsidP="00000000" w:rsidRDefault="00000000" w:rsidRPr="00000000" w14:paraId="00004F76">
      <w:pPr>
        <w:spacing w:after="240" w:before="240" w:lineRule="auto"/>
        <w:rPr/>
      </w:pPr>
      <w:r w:rsidDel="00000000" w:rsidR="00000000" w:rsidRPr="00000000">
        <w:rPr>
          <w:rtl w:val="0"/>
        </w:rPr>
        <w:t xml:space="preserve">Must be established.</w:t>
      </w:r>
    </w:p>
    <w:p w:rsidR="00000000" w:rsidDel="00000000" w:rsidP="00000000" w:rsidRDefault="00000000" w:rsidRPr="00000000" w14:paraId="00004F77">
      <w:pPr>
        <w:pStyle w:val="Heading3"/>
        <w:keepNext w:val="0"/>
        <w:keepLines w:val="0"/>
        <w:spacing w:before="280" w:lineRule="auto"/>
        <w:rPr>
          <w:b w:val="1"/>
          <w:bCs w:val="1"/>
          <w:color w:val="000000"/>
          <w:sz w:val="26"/>
          <w:szCs w:val="26"/>
        </w:rPr>
      </w:pPr>
      <w:bookmarkStart w:colFirst="0" w:colLast="0" w:name="_bbvh324lref1" w:id="7736"/>
      <w:bookmarkEnd w:id="7736"/>
      <w:r w:rsidDel="00000000" w:rsidR="00000000" w:rsidRPr="00000000">
        <w:rPr>
          <w:b w:val="1"/>
          <w:bCs w:val="1"/>
          <w:color w:val="000000"/>
          <w:sz w:val="26"/>
          <w:szCs w:val="26"/>
          <w:rtl w:val="0"/>
        </w:rPr>
        <w:t xml:space="preserve">Fees</w:t>
      </w:r>
    </w:p>
    <w:p w:rsidR="00000000" w:rsidDel="00000000" w:rsidP="00000000" w:rsidRDefault="00000000" w:rsidRPr="00000000" w14:paraId="00004F78">
      <w:pPr>
        <w:spacing w:after="240" w:before="240" w:lineRule="auto"/>
        <w:rPr/>
      </w:pPr>
      <w:r w:rsidDel="00000000" w:rsidR="00000000" w:rsidRPr="00000000">
        <w:rPr>
          <w:rtl w:val="0"/>
        </w:rPr>
        <w:t xml:space="preserve">Are agreed separately.</w:t>
      </w:r>
    </w:p>
    <w:p w:rsidR="00000000" w:rsidDel="00000000" w:rsidP="00000000" w:rsidRDefault="00000000" w:rsidRPr="00000000" w14:paraId="00004F79">
      <w:pPr>
        <w:pStyle w:val="Heading3"/>
        <w:keepNext w:val="0"/>
        <w:keepLines w:val="0"/>
        <w:spacing w:before="280" w:lineRule="auto"/>
        <w:rPr>
          <w:b w:val="1"/>
          <w:bCs w:val="1"/>
          <w:color w:val="000000"/>
          <w:sz w:val="26"/>
          <w:szCs w:val="26"/>
        </w:rPr>
      </w:pPr>
      <w:bookmarkStart w:colFirst="0" w:colLast="0" w:name="_4cku52ghbrv1" w:id="7737"/>
      <w:bookmarkEnd w:id="7737"/>
      <w:r w:rsidDel="00000000" w:rsidR="00000000" w:rsidRPr="00000000">
        <w:rPr>
          <w:b w:val="1"/>
          <w:bCs w:val="1"/>
          <w:color w:val="000000"/>
          <w:sz w:val="26"/>
          <w:szCs w:val="26"/>
          <w:rtl w:val="0"/>
        </w:rPr>
        <w:t xml:space="preserve">Outcome</w:t>
      </w:r>
    </w:p>
    <w:p w:rsidR="00000000" w:rsidDel="00000000" w:rsidP="00000000" w:rsidRDefault="00000000" w:rsidRPr="00000000" w14:paraId="00004F7A">
      <w:pPr>
        <w:spacing w:after="240" w:before="240" w:lineRule="auto"/>
        <w:rPr/>
      </w:pPr>
      <w:r w:rsidDel="00000000" w:rsidR="00000000" w:rsidRPr="00000000">
        <w:rPr>
          <w:rtl w:val="0"/>
        </w:rPr>
        <w:t xml:space="preserve">Cannot be guaranteed.</w:t>
      </w:r>
    </w:p>
    <w:p w:rsidR="00000000" w:rsidDel="00000000" w:rsidP="00000000" w:rsidRDefault="00000000" w:rsidRPr="00000000" w14:paraId="00004F7B">
      <w:pPr>
        <w:spacing w:after="240" w:before="240" w:lineRule="auto"/>
        <w:rPr>
          <w:b w:val="1"/>
          <w:bCs w:val="1"/>
        </w:rPr>
      </w:pPr>
      <w:r w:rsidDel="00000000" w:rsidR="00000000" w:rsidRPr="00000000">
        <w:rPr>
          <w:b w:val="1"/>
          <w:bCs w:val="1"/>
          <w:rtl w:val="0"/>
        </w:rPr>
        <w:t xml:space="preserve">A lawyer does not personally register the protest or determine the notary's decision.</w:t>
      </w:r>
    </w:p>
    <w:p w:rsidR="00000000" w:rsidDel="00000000" w:rsidP="00000000" w:rsidRDefault="00000000" w:rsidRPr="00000000" w14:paraId="00004F7C">
      <w:pPr>
        <w:spacing w:after="240" w:before="240" w:lineRule="auto"/>
        <w:rPr>
          <w:b w:val="1"/>
          <w:bCs w:val="1"/>
        </w:rPr>
      </w:pPr>
      <w:r w:rsidDel="00000000" w:rsidR="00000000" w:rsidRPr="00000000">
        <w:rPr>
          <w:b w:val="1"/>
          <w:bCs w:val="1"/>
          <w:rtl w:val="0"/>
        </w:rPr>
        <w:t xml:space="preserve">[Engage Brazilian Legal Counsel for Protesto]</w:t>
      </w:r>
    </w:p>
    <w:p w:rsidR="00000000" w:rsidDel="00000000" w:rsidP="00000000" w:rsidRDefault="00000000" w:rsidRPr="00000000" w14:paraId="00004F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7E">
      <w:pPr>
        <w:pStyle w:val="Heading1"/>
        <w:keepNext w:val="0"/>
        <w:keepLines w:val="0"/>
        <w:spacing w:before="480" w:lineRule="auto"/>
        <w:rPr>
          <w:b w:val="1"/>
          <w:bCs w:val="1"/>
          <w:sz w:val="46"/>
          <w:szCs w:val="46"/>
        </w:rPr>
      </w:pPr>
      <w:bookmarkStart w:colFirst="0" w:colLast="0" w:name="_76anns41ialk" w:id="7738"/>
      <w:bookmarkEnd w:id="7738"/>
      <w:r w:rsidDel="00000000" w:rsidR="00000000" w:rsidRPr="00000000">
        <w:rPr>
          <w:b w:val="1"/>
          <w:bCs w:val="1"/>
          <w:sz w:val="46"/>
          <w:szCs w:val="46"/>
          <w:rtl w:val="0"/>
        </w:rPr>
        <w:t xml:space="preserve">38. What Documents Are Required?</w:t>
      </w:r>
    </w:p>
    <w:p w:rsidR="00000000" w:rsidDel="00000000" w:rsidP="00000000" w:rsidRDefault="00000000" w:rsidRPr="00000000" w14:paraId="00004F7F">
      <w:pPr>
        <w:pStyle w:val="Heading2"/>
        <w:keepNext w:val="0"/>
        <w:keepLines w:val="0"/>
        <w:spacing w:after="80" w:lineRule="auto"/>
        <w:rPr>
          <w:b w:val="1"/>
          <w:bCs w:val="1"/>
          <w:sz w:val="34"/>
          <w:szCs w:val="34"/>
        </w:rPr>
      </w:pPr>
      <w:bookmarkStart w:colFirst="0" w:colLast="0" w:name="_p7nh5hloqzxr" w:id="7739"/>
      <w:bookmarkEnd w:id="7739"/>
      <w:r w:rsidDel="00000000" w:rsidR="00000000" w:rsidRPr="00000000">
        <w:rPr>
          <w:b w:val="1"/>
          <w:bCs w:val="1"/>
          <w:sz w:val="34"/>
          <w:szCs w:val="34"/>
          <w:rtl w:val="0"/>
        </w:rPr>
        <w:t xml:space="preserve">Protesto Documentation Checklist</w:t>
      </w:r>
    </w:p>
    <w:p w:rsidR="00000000" w:rsidDel="00000000" w:rsidP="00000000" w:rsidRDefault="00000000" w:rsidRPr="00000000" w14:paraId="00004F80">
      <w:pPr>
        <w:spacing w:after="240" w:before="240" w:lineRule="auto"/>
        <w:rPr/>
      </w:pPr>
      <w:r w:rsidDel="00000000" w:rsidR="00000000" w:rsidRPr="00000000">
        <w:rPr>
          <w:rtl w:val="0"/>
        </w:rPr>
        <w:t xml:space="preserve">Potential documents include:</w:t>
      </w:r>
    </w:p>
    <w:p w:rsidR="00000000" w:rsidDel="00000000" w:rsidP="00000000" w:rsidRDefault="00000000" w:rsidRPr="00000000" w14:paraId="00004F81">
      <w:pPr>
        <w:numPr>
          <w:ilvl w:val="0"/>
          <w:numId w:val="455"/>
        </w:numPr>
        <w:spacing w:after="0" w:afterAutospacing="0" w:before="240" w:lineRule="auto"/>
        <w:ind w:left="720" w:hanging="360"/>
      </w:pPr>
      <w:r w:rsidDel="00000000" w:rsidR="00000000" w:rsidRPr="00000000">
        <w:rPr>
          <w:rtl w:val="0"/>
        </w:rPr>
        <w:t xml:space="preserve">Original or qualifying electronic debt instrument.</w:t>
      </w:r>
    </w:p>
    <w:p w:rsidR="00000000" w:rsidDel="00000000" w:rsidP="00000000" w:rsidRDefault="00000000" w:rsidRPr="00000000" w14:paraId="00004F82">
      <w:pPr>
        <w:numPr>
          <w:ilvl w:val="0"/>
          <w:numId w:val="455"/>
        </w:numPr>
        <w:spacing w:after="0" w:afterAutospacing="0" w:before="0" w:beforeAutospacing="0" w:lineRule="auto"/>
        <w:ind w:left="720" w:hanging="360"/>
      </w:pPr>
      <w:r w:rsidDel="00000000" w:rsidR="00000000" w:rsidRPr="00000000">
        <w:rPr>
          <w:rtl w:val="0"/>
        </w:rPr>
        <w:t xml:space="preserve">Creditor identification.</w:t>
      </w:r>
    </w:p>
    <w:p w:rsidR="00000000" w:rsidDel="00000000" w:rsidP="00000000" w:rsidRDefault="00000000" w:rsidRPr="00000000" w14:paraId="00004F83">
      <w:pPr>
        <w:numPr>
          <w:ilvl w:val="0"/>
          <w:numId w:val="455"/>
        </w:numPr>
        <w:spacing w:after="0" w:afterAutospacing="0" w:before="0" w:beforeAutospacing="0" w:lineRule="auto"/>
        <w:ind w:left="720" w:hanging="360"/>
      </w:pPr>
      <w:r w:rsidDel="00000000" w:rsidR="00000000" w:rsidRPr="00000000">
        <w:rPr>
          <w:rtl w:val="0"/>
        </w:rPr>
        <w:t xml:space="preserve">Corporate registration documents.</w:t>
      </w:r>
    </w:p>
    <w:p w:rsidR="00000000" w:rsidDel="00000000" w:rsidP="00000000" w:rsidRDefault="00000000" w:rsidRPr="00000000" w14:paraId="00004F84">
      <w:pPr>
        <w:numPr>
          <w:ilvl w:val="0"/>
          <w:numId w:val="455"/>
        </w:numPr>
        <w:spacing w:after="0" w:afterAutospacing="0" w:before="0" w:beforeAutospacing="0" w:lineRule="auto"/>
        <w:ind w:left="720" w:hanging="360"/>
      </w:pPr>
      <w:r w:rsidDel="00000000" w:rsidR="00000000" w:rsidRPr="00000000">
        <w:rPr>
          <w:rtl w:val="0"/>
        </w:rPr>
        <w:t xml:space="preserve">Proof of signatory authority.</w:t>
      </w:r>
    </w:p>
    <w:p w:rsidR="00000000" w:rsidDel="00000000" w:rsidP="00000000" w:rsidRDefault="00000000" w:rsidRPr="00000000" w14:paraId="00004F85">
      <w:pPr>
        <w:numPr>
          <w:ilvl w:val="0"/>
          <w:numId w:val="455"/>
        </w:numPr>
        <w:spacing w:after="0" w:afterAutospacing="0" w:before="0" w:beforeAutospacing="0" w:lineRule="auto"/>
        <w:ind w:left="720" w:hanging="360"/>
      </w:pPr>
      <w:r w:rsidDel="00000000" w:rsidR="00000000" w:rsidRPr="00000000">
        <w:rPr>
          <w:rtl w:val="0"/>
        </w:rPr>
        <w:t xml:space="preserve">Power of attorney, where required.</w:t>
      </w:r>
    </w:p>
    <w:p w:rsidR="00000000" w:rsidDel="00000000" w:rsidP="00000000" w:rsidRDefault="00000000" w:rsidRPr="00000000" w14:paraId="00004F86">
      <w:pPr>
        <w:numPr>
          <w:ilvl w:val="0"/>
          <w:numId w:val="455"/>
        </w:numPr>
        <w:spacing w:after="0" w:afterAutospacing="0" w:before="0" w:beforeAutospacing="0" w:lineRule="auto"/>
        <w:ind w:left="720" w:hanging="360"/>
      </w:pPr>
      <w:r w:rsidDel="00000000" w:rsidR="00000000" w:rsidRPr="00000000">
        <w:rPr>
          <w:rtl w:val="0"/>
        </w:rPr>
        <w:t xml:space="preserve">Debtor identification.</w:t>
      </w:r>
    </w:p>
    <w:p w:rsidR="00000000" w:rsidDel="00000000" w:rsidP="00000000" w:rsidRDefault="00000000" w:rsidRPr="00000000" w14:paraId="00004F87">
      <w:pPr>
        <w:numPr>
          <w:ilvl w:val="0"/>
          <w:numId w:val="455"/>
        </w:numPr>
        <w:spacing w:after="0" w:afterAutospacing="0" w:before="0" w:beforeAutospacing="0" w:lineRule="auto"/>
        <w:ind w:left="720" w:hanging="360"/>
      </w:pPr>
      <w:r w:rsidDel="00000000" w:rsidR="00000000" w:rsidRPr="00000000">
        <w:rPr>
          <w:rtl w:val="0"/>
        </w:rPr>
        <w:t xml:space="preserve">Debtor address.</w:t>
      </w:r>
    </w:p>
    <w:p w:rsidR="00000000" w:rsidDel="00000000" w:rsidP="00000000" w:rsidRDefault="00000000" w:rsidRPr="00000000" w14:paraId="00004F88">
      <w:pPr>
        <w:numPr>
          <w:ilvl w:val="0"/>
          <w:numId w:val="455"/>
        </w:numPr>
        <w:spacing w:after="0" w:afterAutospacing="0" w:before="0" w:beforeAutospacing="0" w:lineRule="auto"/>
        <w:ind w:left="720" w:hanging="360"/>
      </w:pPr>
      <w:r w:rsidDel="00000000" w:rsidR="00000000" w:rsidRPr="00000000">
        <w:rPr>
          <w:rtl w:val="0"/>
        </w:rPr>
        <w:t xml:space="preserve">CPF or CNPJ, if applicable.</w:t>
      </w:r>
    </w:p>
    <w:p w:rsidR="00000000" w:rsidDel="00000000" w:rsidP="00000000" w:rsidRDefault="00000000" w:rsidRPr="00000000" w14:paraId="00004F89">
      <w:pPr>
        <w:numPr>
          <w:ilvl w:val="0"/>
          <w:numId w:val="455"/>
        </w:numPr>
        <w:spacing w:after="0" w:afterAutospacing="0" w:before="0" w:beforeAutospacing="0" w:lineRule="auto"/>
        <w:ind w:left="720" w:hanging="360"/>
      </w:pPr>
      <w:r w:rsidDel="00000000" w:rsidR="00000000" w:rsidRPr="00000000">
        <w:rPr>
          <w:rtl w:val="0"/>
        </w:rPr>
        <w:t xml:space="preserve">Contract.</w:t>
      </w:r>
    </w:p>
    <w:p w:rsidR="00000000" w:rsidDel="00000000" w:rsidP="00000000" w:rsidRDefault="00000000" w:rsidRPr="00000000" w14:paraId="00004F8A">
      <w:pPr>
        <w:numPr>
          <w:ilvl w:val="0"/>
          <w:numId w:val="455"/>
        </w:numPr>
        <w:spacing w:after="0" w:afterAutospacing="0" w:before="0" w:beforeAutospacing="0" w:lineRule="auto"/>
        <w:ind w:left="720" w:hanging="360"/>
      </w:pPr>
      <w:r w:rsidDel="00000000" w:rsidR="00000000" w:rsidRPr="00000000">
        <w:rPr>
          <w:rtl w:val="0"/>
        </w:rPr>
        <w:t xml:space="preserve">Invoice.</w:t>
      </w:r>
    </w:p>
    <w:p w:rsidR="00000000" w:rsidDel="00000000" w:rsidP="00000000" w:rsidRDefault="00000000" w:rsidRPr="00000000" w14:paraId="00004F8B">
      <w:pPr>
        <w:numPr>
          <w:ilvl w:val="0"/>
          <w:numId w:val="455"/>
        </w:numPr>
        <w:spacing w:after="0" w:afterAutospacing="0" w:before="0" w:beforeAutospacing="0" w:lineRule="auto"/>
        <w:ind w:left="720" w:hanging="360"/>
      </w:pPr>
      <w:r w:rsidDel="00000000" w:rsidR="00000000" w:rsidRPr="00000000">
        <w:rPr>
          <w:rtl w:val="0"/>
        </w:rPr>
        <w:t xml:space="preserve">Duplicata.</w:t>
      </w:r>
    </w:p>
    <w:p w:rsidR="00000000" w:rsidDel="00000000" w:rsidP="00000000" w:rsidRDefault="00000000" w:rsidRPr="00000000" w14:paraId="00004F8C">
      <w:pPr>
        <w:numPr>
          <w:ilvl w:val="0"/>
          <w:numId w:val="455"/>
        </w:numPr>
        <w:spacing w:after="0" w:afterAutospacing="0" w:before="0" w:beforeAutospacing="0" w:lineRule="auto"/>
        <w:ind w:left="720" w:hanging="360"/>
      </w:pPr>
      <w:r w:rsidDel="00000000" w:rsidR="00000000" w:rsidRPr="00000000">
        <w:rPr>
          <w:rtl w:val="0"/>
        </w:rPr>
        <w:t xml:space="preserve">Promissory note.</w:t>
      </w:r>
    </w:p>
    <w:p w:rsidR="00000000" w:rsidDel="00000000" w:rsidP="00000000" w:rsidRDefault="00000000" w:rsidRPr="00000000" w14:paraId="00004F8D">
      <w:pPr>
        <w:numPr>
          <w:ilvl w:val="0"/>
          <w:numId w:val="455"/>
        </w:numPr>
        <w:spacing w:after="0" w:afterAutospacing="0" w:before="0" w:beforeAutospacing="0" w:lineRule="auto"/>
        <w:ind w:left="720" w:hanging="360"/>
      </w:pPr>
      <w:r w:rsidDel="00000000" w:rsidR="00000000" w:rsidRPr="00000000">
        <w:rPr>
          <w:rtl w:val="0"/>
        </w:rPr>
        <w:t xml:space="preserve">Check.</w:t>
      </w:r>
    </w:p>
    <w:p w:rsidR="00000000" w:rsidDel="00000000" w:rsidP="00000000" w:rsidRDefault="00000000" w:rsidRPr="00000000" w14:paraId="00004F8E">
      <w:pPr>
        <w:numPr>
          <w:ilvl w:val="0"/>
          <w:numId w:val="455"/>
        </w:numPr>
        <w:spacing w:after="0" w:afterAutospacing="0" w:before="0" w:beforeAutospacing="0" w:lineRule="auto"/>
        <w:ind w:left="720" w:hanging="360"/>
      </w:pPr>
      <w:r w:rsidDel="00000000" w:rsidR="00000000" w:rsidRPr="00000000">
        <w:rPr>
          <w:rtl w:val="0"/>
        </w:rPr>
        <w:t xml:space="preserve">Debt acknowledgment.</w:t>
      </w:r>
    </w:p>
    <w:p w:rsidR="00000000" w:rsidDel="00000000" w:rsidP="00000000" w:rsidRDefault="00000000" w:rsidRPr="00000000" w14:paraId="00004F8F">
      <w:pPr>
        <w:numPr>
          <w:ilvl w:val="0"/>
          <w:numId w:val="455"/>
        </w:numPr>
        <w:spacing w:after="0" w:afterAutospacing="0" w:before="0" w:beforeAutospacing="0" w:lineRule="auto"/>
        <w:ind w:left="720" w:hanging="360"/>
      </w:pPr>
      <w:r w:rsidDel="00000000" w:rsidR="00000000" w:rsidRPr="00000000">
        <w:rPr>
          <w:rtl w:val="0"/>
        </w:rPr>
        <w:t xml:space="preserve">Payment schedule.</w:t>
      </w:r>
    </w:p>
    <w:p w:rsidR="00000000" w:rsidDel="00000000" w:rsidP="00000000" w:rsidRDefault="00000000" w:rsidRPr="00000000" w14:paraId="00004F90">
      <w:pPr>
        <w:numPr>
          <w:ilvl w:val="0"/>
          <w:numId w:val="455"/>
        </w:numPr>
        <w:spacing w:after="0" w:afterAutospacing="0" w:before="0" w:beforeAutospacing="0" w:lineRule="auto"/>
        <w:ind w:left="720" w:hanging="360"/>
      </w:pPr>
      <w:r w:rsidDel="00000000" w:rsidR="00000000" w:rsidRPr="00000000">
        <w:rPr>
          <w:rtl w:val="0"/>
        </w:rPr>
        <w:t xml:space="preserve">Evidence of maturity.</w:t>
      </w:r>
    </w:p>
    <w:p w:rsidR="00000000" w:rsidDel="00000000" w:rsidP="00000000" w:rsidRDefault="00000000" w:rsidRPr="00000000" w14:paraId="00004F91">
      <w:pPr>
        <w:numPr>
          <w:ilvl w:val="0"/>
          <w:numId w:val="455"/>
        </w:numPr>
        <w:spacing w:after="0" w:afterAutospacing="0" w:before="0" w:beforeAutospacing="0" w:lineRule="auto"/>
        <w:ind w:left="720" w:hanging="360"/>
      </w:pPr>
      <w:r w:rsidDel="00000000" w:rsidR="00000000" w:rsidRPr="00000000">
        <w:rPr>
          <w:rtl w:val="0"/>
        </w:rPr>
        <w:t xml:space="preserve">Bank records.</w:t>
      </w:r>
    </w:p>
    <w:p w:rsidR="00000000" w:rsidDel="00000000" w:rsidP="00000000" w:rsidRDefault="00000000" w:rsidRPr="00000000" w14:paraId="00004F92">
      <w:pPr>
        <w:numPr>
          <w:ilvl w:val="0"/>
          <w:numId w:val="455"/>
        </w:numPr>
        <w:spacing w:after="0" w:afterAutospacing="0" w:before="0" w:beforeAutospacing="0" w:lineRule="auto"/>
        <w:ind w:left="720" w:hanging="360"/>
      </w:pPr>
      <w:r w:rsidDel="00000000" w:rsidR="00000000" w:rsidRPr="00000000">
        <w:rPr>
          <w:rtl w:val="0"/>
        </w:rPr>
        <w:t xml:space="preserve">Partial payment records.</w:t>
      </w:r>
    </w:p>
    <w:p w:rsidR="00000000" w:rsidDel="00000000" w:rsidP="00000000" w:rsidRDefault="00000000" w:rsidRPr="00000000" w14:paraId="00004F93">
      <w:pPr>
        <w:numPr>
          <w:ilvl w:val="0"/>
          <w:numId w:val="455"/>
        </w:numPr>
        <w:spacing w:after="0" w:afterAutospacing="0" w:before="0" w:beforeAutospacing="0" w:lineRule="auto"/>
        <w:ind w:left="720" w:hanging="360"/>
      </w:pPr>
      <w:r w:rsidDel="00000000" w:rsidR="00000000" w:rsidRPr="00000000">
        <w:rPr>
          <w:rtl w:val="0"/>
        </w:rPr>
        <w:t xml:space="preserve">Delivery confirmation.</w:t>
      </w:r>
    </w:p>
    <w:p w:rsidR="00000000" w:rsidDel="00000000" w:rsidP="00000000" w:rsidRDefault="00000000" w:rsidRPr="00000000" w14:paraId="00004F94">
      <w:pPr>
        <w:numPr>
          <w:ilvl w:val="0"/>
          <w:numId w:val="455"/>
        </w:numPr>
        <w:spacing w:after="0" w:afterAutospacing="0" w:before="0" w:beforeAutospacing="0" w:lineRule="auto"/>
        <w:ind w:left="720" w:hanging="360"/>
      </w:pPr>
      <w:r w:rsidDel="00000000" w:rsidR="00000000" w:rsidRPr="00000000">
        <w:rPr>
          <w:rtl w:val="0"/>
        </w:rPr>
        <w:t xml:space="preserve">Service completion evidence.</w:t>
      </w:r>
    </w:p>
    <w:p w:rsidR="00000000" w:rsidDel="00000000" w:rsidP="00000000" w:rsidRDefault="00000000" w:rsidRPr="00000000" w14:paraId="00004F95">
      <w:pPr>
        <w:numPr>
          <w:ilvl w:val="0"/>
          <w:numId w:val="455"/>
        </w:numPr>
        <w:spacing w:after="0" w:afterAutospacing="0" w:before="0" w:beforeAutospacing="0" w:lineRule="auto"/>
        <w:ind w:left="720" w:hanging="360"/>
      </w:pPr>
      <w:r w:rsidDel="00000000" w:rsidR="00000000" w:rsidRPr="00000000">
        <w:rPr>
          <w:rtl w:val="0"/>
        </w:rPr>
        <w:t xml:space="preserve">Previous notices.</w:t>
      </w:r>
    </w:p>
    <w:p w:rsidR="00000000" w:rsidDel="00000000" w:rsidP="00000000" w:rsidRDefault="00000000" w:rsidRPr="00000000" w14:paraId="00004F96">
      <w:pPr>
        <w:numPr>
          <w:ilvl w:val="0"/>
          <w:numId w:val="455"/>
        </w:numPr>
        <w:spacing w:after="0" w:afterAutospacing="0" w:before="0" w:beforeAutospacing="0" w:lineRule="auto"/>
        <w:ind w:left="720" w:hanging="360"/>
      </w:pPr>
      <w:r w:rsidDel="00000000" w:rsidR="00000000" w:rsidRPr="00000000">
        <w:rPr>
          <w:rtl w:val="0"/>
        </w:rPr>
        <w:t xml:space="preserve">Relevant correspondence.</w:t>
      </w:r>
    </w:p>
    <w:p w:rsidR="00000000" w:rsidDel="00000000" w:rsidP="00000000" w:rsidRDefault="00000000" w:rsidRPr="00000000" w14:paraId="00004F97">
      <w:pPr>
        <w:numPr>
          <w:ilvl w:val="0"/>
          <w:numId w:val="455"/>
        </w:numPr>
        <w:spacing w:after="0" w:afterAutospacing="0" w:before="0" w:beforeAutospacing="0" w:lineRule="auto"/>
        <w:ind w:left="720" w:hanging="360"/>
      </w:pPr>
      <w:r w:rsidDel="00000000" w:rsidR="00000000" w:rsidRPr="00000000">
        <w:rPr>
          <w:rtl w:val="0"/>
        </w:rPr>
        <w:t xml:space="preserve">Court documents, where applicable.</w:t>
      </w:r>
    </w:p>
    <w:p w:rsidR="00000000" w:rsidDel="00000000" w:rsidP="00000000" w:rsidRDefault="00000000" w:rsidRPr="00000000" w14:paraId="00004F98">
      <w:pPr>
        <w:numPr>
          <w:ilvl w:val="0"/>
          <w:numId w:val="455"/>
        </w:numPr>
        <w:spacing w:after="0" w:afterAutospacing="0" w:before="0" w:beforeAutospacing="0" w:lineRule="auto"/>
        <w:ind w:left="720" w:hanging="360"/>
      </w:pPr>
      <w:r w:rsidDel="00000000" w:rsidR="00000000" w:rsidRPr="00000000">
        <w:rPr>
          <w:rtl w:val="0"/>
        </w:rPr>
        <w:t xml:space="preserve">Foreign document authentication.</w:t>
      </w:r>
    </w:p>
    <w:p w:rsidR="00000000" w:rsidDel="00000000" w:rsidP="00000000" w:rsidRDefault="00000000" w:rsidRPr="00000000" w14:paraId="00004F99">
      <w:pPr>
        <w:numPr>
          <w:ilvl w:val="0"/>
          <w:numId w:val="455"/>
        </w:numPr>
        <w:spacing w:after="240" w:before="0" w:beforeAutospacing="0" w:lineRule="auto"/>
        <w:ind w:left="720" w:hanging="360"/>
      </w:pPr>
      <w:r w:rsidDel="00000000" w:rsidR="00000000" w:rsidRPr="00000000">
        <w:rPr>
          <w:rtl w:val="0"/>
        </w:rPr>
        <w:t xml:space="preserve">Portuguese translations, where required.</w:t>
      </w:r>
    </w:p>
    <w:p w:rsidR="00000000" w:rsidDel="00000000" w:rsidP="00000000" w:rsidRDefault="00000000" w:rsidRPr="00000000" w14:paraId="00004F9A">
      <w:pPr>
        <w:spacing w:after="240" w:before="240" w:lineRule="auto"/>
        <w:rPr>
          <w:b w:val="1"/>
          <w:bCs w:val="1"/>
        </w:rPr>
      </w:pPr>
      <w:r w:rsidDel="00000000" w:rsidR="00000000" w:rsidRPr="00000000">
        <w:rPr>
          <w:b w:val="1"/>
          <w:bCs w:val="1"/>
          <w:rtl w:val="0"/>
        </w:rPr>
        <w:t xml:space="preserve">The actual requirements depend on the instrument and competent office.</w:t>
      </w:r>
    </w:p>
    <w:p w:rsidR="00000000" w:rsidDel="00000000" w:rsidP="00000000" w:rsidRDefault="00000000" w:rsidRPr="00000000" w14:paraId="00004F9B">
      <w:pPr>
        <w:spacing w:after="240" w:before="240" w:lineRule="auto"/>
        <w:rPr>
          <w:b w:val="1"/>
          <w:bCs w:val="1"/>
        </w:rPr>
      </w:pPr>
      <w:r w:rsidDel="00000000" w:rsidR="00000000" w:rsidRPr="00000000">
        <w:rPr>
          <w:b w:val="1"/>
          <w:bCs w:val="1"/>
          <w:rtl w:val="0"/>
        </w:rPr>
        <w:t xml:space="preserve">[Prepare Your Protest Documents]</w:t>
      </w:r>
    </w:p>
    <w:p w:rsidR="00000000" w:rsidDel="00000000" w:rsidP="00000000" w:rsidRDefault="00000000" w:rsidRPr="00000000" w14:paraId="00004F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9D">
      <w:pPr>
        <w:pStyle w:val="Heading1"/>
        <w:keepNext w:val="0"/>
        <w:keepLines w:val="0"/>
        <w:spacing w:before="480" w:lineRule="auto"/>
        <w:rPr>
          <w:b w:val="1"/>
          <w:bCs w:val="1"/>
          <w:sz w:val="46"/>
          <w:szCs w:val="46"/>
        </w:rPr>
      </w:pPr>
      <w:bookmarkStart w:colFirst="0" w:colLast="0" w:name="_secym5kl6l8z" w:id="7740"/>
      <w:bookmarkEnd w:id="7740"/>
      <w:r w:rsidDel="00000000" w:rsidR="00000000" w:rsidRPr="00000000">
        <w:rPr>
          <w:b w:val="1"/>
          <w:bCs w:val="1"/>
          <w:sz w:val="46"/>
          <w:szCs w:val="46"/>
          <w:rtl w:val="0"/>
        </w:rPr>
        <w:t xml:space="preserve">39. How Much Does Official Protest Cost?</w:t>
      </w:r>
    </w:p>
    <w:p w:rsidR="00000000" w:rsidDel="00000000" w:rsidP="00000000" w:rsidRDefault="00000000" w:rsidRPr="00000000" w14:paraId="00004F9E">
      <w:pPr>
        <w:pStyle w:val="Heading2"/>
        <w:keepNext w:val="0"/>
        <w:keepLines w:val="0"/>
        <w:spacing w:after="80" w:lineRule="auto"/>
        <w:rPr>
          <w:b w:val="1"/>
          <w:bCs w:val="1"/>
          <w:sz w:val="34"/>
          <w:szCs w:val="34"/>
        </w:rPr>
      </w:pPr>
      <w:bookmarkStart w:colFirst="0" w:colLast="0" w:name="_dfrqkiv3qwwh" w:id="7741"/>
      <w:bookmarkEnd w:id="7741"/>
      <w:r w:rsidDel="00000000" w:rsidR="00000000" w:rsidRPr="00000000">
        <w:rPr>
          <w:b w:val="1"/>
          <w:bCs w:val="1"/>
          <w:sz w:val="34"/>
          <w:szCs w:val="34"/>
          <w:rtl w:val="0"/>
        </w:rPr>
        <w:t xml:space="preserve">Notarial Fees and Legal Expenses</w:t>
      </w:r>
    </w:p>
    <w:p w:rsidR="00000000" w:rsidDel="00000000" w:rsidP="00000000" w:rsidRDefault="00000000" w:rsidRPr="00000000" w14:paraId="00004F9F">
      <w:pPr>
        <w:spacing w:after="240" w:before="240" w:lineRule="auto"/>
        <w:rPr/>
      </w:pPr>
      <w:r w:rsidDel="00000000" w:rsidR="00000000" w:rsidRPr="00000000">
        <w:rPr>
          <w:rtl w:val="0"/>
        </w:rPr>
        <w:t xml:space="preserve">Costs may depend on:</w:t>
      </w:r>
    </w:p>
    <w:p w:rsidR="00000000" w:rsidDel="00000000" w:rsidP="00000000" w:rsidRDefault="00000000" w:rsidRPr="00000000" w14:paraId="00004FA0">
      <w:pPr>
        <w:numPr>
          <w:ilvl w:val="0"/>
          <w:numId w:val="245"/>
        </w:numPr>
        <w:spacing w:after="0" w:afterAutospacing="0" w:before="240" w:lineRule="auto"/>
        <w:ind w:left="720" w:hanging="360"/>
      </w:pPr>
      <w:r w:rsidDel="00000000" w:rsidR="00000000" w:rsidRPr="00000000">
        <w:rPr>
          <w:rtl w:val="0"/>
        </w:rPr>
        <w:t xml:space="preserve">State-level fee rules.</w:t>
      </w:r>
    </w:p>
    <w:p w:rsidR="00000000" w:rsidDel="00000000" w:rsidP="00000000" w:rsidRDefault="00000000" w:rsidRPr="00000000" w14:paraId="00004FA1">
      <w:pPr>
        <w:numPr>
          <w:ilvl w:val="0"/>
          <w:numId w:val="245"/>
        </w:numPr>
        <w:spacing w:after="0" w:afterAutospacing="0" w:before="0" w:beforeAutospacing="0" w:lineRule="auto"/>
        <w:ind w:left="720" w:hanging="360"/>
      </w:pPr>
      <w:r w:rsidDel="00000000" w:rsidR="00000000" w:rsidRPr="00000000">
        <w:rPr>
          <w:rtl w:val="0"/>
        </w:rPr>
        <w:t xml:space="preserve">Type of instrument.</w:t>
      </w:r>
    </w:p>
    <w:p w:rsidR="00000000" w:rsidDel="00000000" w:rsidP="00000000" w:rsidRDefault="00000000" w:rsidRPr="00000000" w14:paraId="00004FA2">
      <w:pPr>
        <w:numPr>
          <w:ilvl w:val="0"/>
          <w:numId w:val="245"/>
        </w:numPr>
        <w:spacing w:after="0" w:afterAutospacing="0" w:before="0" w:beforeAutospacing="0" w:lineRule="auto"/>
        <w:ind w:left="720" w:hanging="360"/>
      </w:pPr>
      <w:r w:rsidDel="00000000" w:rsidR="00000000" w:rsidRPr="00000000">
        <w:rPr>
          <w:rtl w:val="0"/>
        </w:rPr>
        <w:t xml:space="preserve">Amount involved.</w:t>
      </w:r>
    </w:p>
    <w:p w:rsidR="00000000" w:rsidDel="00000000" w:rsidP="00000000" w:rsidRDefault="00000000" w:rsidRPr="00000000" w14:paraId="00004FA3">
      <w:pPr>
        <w:numPr>
          <w:ilvl w:val="0"/>
          <w:numId w:val="245"/>
        </w:numPr>
        <w:spacing w:after="0" w:afterAutospacing="0" w:before="0" w:beforeAutospacing="0" w:lineRule="auto"/>
        <w:ind w:left="720" w:hanging="360"/>
      </w:pPr>
      <w:r w:rsidDel="00000000" w:rsidR="00000000" w:rsidRPr="00000000">
        <w:rPr>
          <w:rtl w:val="0"/>
        </w:rPr>
        <w:t xml:space="preserve">Electronic or physical presentation.</w:t>
      </w:r>
    </w:p>
    <w:p w:rsidR="00000000" w:rsidDel="00000000" w:rsidP="00000000" w:rsidRDefault="00000000" w:rsidRPr="00000000" w14:paraId="00004FA4">
      <w:pPr>
        <w:numPr>
          <w:ilvl w:val="0"/>
          <w:numId w:val="245"/>
        </w:numPr>
        <w:spacing w:after="0" w:afterAutospacing="0" w:before="0" w:beforeAutospacing="0" w:lineRule="auto"/>
        <w:ind w:left="720" w:hanging="360"/>
      </w:pPr>
      <w:r w:rsidDel="00000000" w:rsidR="00000000" w:rsidRPr="00000000">
        <w:rPr>
          <w:rtl w:val="0"/>
        </w:rPr>
        <w:t xml:space="preserve">Notification expenses.</w:t>
      </w:r>
    </w:p>
    <w:p w:rsidR="00000000" w:rsidDel="00000000" w:rsidP="00000000" w:rsidRDefault="00000000" w:rsidRPr="00000000" w14:paraId="00004FA5">
      <w:pPr>
        <w:numPr>
          <w:ilvl w:val="0"/>
          <w:numId w:val="245"/>
        </w:numPr>
        <w:spacing w:after="0" w:afterAutospacing="0" w:before="0" w:beforeAutospacing="0" w:lineRule="auto"/>
        <w:ind w:left="720" w:hanging="360"/>
      </w:pPr>
      <w:r w:rsidDel="00000000" w:rsidR="00000000" w:rsidRPr="00000000">
        <w:rPr>
          <w:rtl w:val="0"/>
        </w:rPr>
        <w:t xml:space="preserve">Applicable fee deferral arrangements.</w:t>
      </w:r>
    </w:p>
    <w:p w:rsidR="00000000" w:rsidDel="00000000" w:rsidP="00000000" w:rsidRDefault="00000000" w:rsidRPr="00000000" w14:paraId="00004FA6">
      <w:pPr>
        <w:numPr>
          <w:ilvl w:val="0"/>
          <w:numId w:val="245"/>
        </w:numPr>
        <w:spacing w:after="0" w:afterAutospacing="0" w:before="0" w:beforeAutospacing="0" w:lineRule="auto"/>
        <w:ind w:left="720" w:hanging="360"/>
      </w:pPr>
      <w:r w:rsidDel="00000000" w:rsidR="00000000" w:rsidRPr="00000000">
        <w:rPr>
          <w:rtl w:val="0"/>
        </w:rPr>
        <w:t xml:space="preserve">Cancellation.</w:t>
      </w:r>
    </w:p>
    <w:p w:rsidR="00000000" w:rsidDel="00000000" w:rsidP="00000000" w:rsidRDefault="00000000" w:rsidRPr="00000000" w14:paraId="00004FA7">
      <w:pPr>
        <w:numPr>
          <w:ilvl w:val="0"/>
          <w:numId w:val="245"/>
        </w:numPr>
        <w:spacing w:after="0" w:afterAutospacing="0" w:before="0" w:beforeAutospacing="0" w:lineRule="auto"/>
        <w:ind w:left="720" w:hanging="360"/>
      </w:pPr>
      <w:r w:rsidDel="00000000" w:rsidR="00000000" w:rsidRPr="00000000">
        <w:rPr>
          <w:rtl w:val="0"/>
        </w:rPr>
        <w:t xml:space="preserve">Document preparation.</w:t>
      </w:r>
    </w:p>
    <w:p w:rsidR="00000000" w:rsidDel="00000000" w:rsidP="00000000" w:rsidRDefault="00000000" w:rsidRPr="00000000" w14:paraId="00004FA8">
      <w:pPr>
        <w:numPr>
          <w:ilvl w:val="0"/>
          <w:numId w:val="245"/>
        </w:numPr>
        <w:spacing w:after="240" w:before="0" w:beforeAutospacing="0" w:lineRule="auto"/>
        <w:ind w:left="720" w:hanging="360"/>
      </w:pPr>
      <w:r w:rsidDel="00000000" w:rsidR="00000000" w:rsidRPr="00000000">
        <w:rPr>
          <w:rtl w:val="0"/>
        </w:rPr>
        <w:t xml:space="preserve">Legal representation.</w:t>
      </w:r>
    </w:p>
    <w:p w:rsidR="00000000" w:rsidDel="00000000" w:rsidP="00000000" w:rsidRDefault="00000000" w:rsidRPr="00000000" w14:paraId="00004FA9">
      <w:pPr>
        <w:pStyle w:val="Heading3"/>
        <w:keepNext w:val="0"/>
        <w:keepLines w:val="0"/>
        <w:spacing w:before="280" w:lineRule="auto"/>
        <w:rPr>
          <w:b w:val="1"/>
          <w:bCs w:val="1"/>
          <w:color w:val="000000"/>
          <w:sz w:val="26"/>
          <w:szCs w:val="26"/>
        </w:rPr>
      </w:pPr>
      <w:bookmarkStart w:colFirst="0" w:colLast="0" w:name="_o3r9ucx0t7o3" w:id="7742"/>
      <w:bookmarkEnd w:id="7742"/>
      <w:r w:rsidDel="00000000" w:rsidR="00000000" w:rsidRPr="00000000">
        <w:rPr>
          <w:b w:val="1"/>
          <w:bCs w:val="1"/>
          <w:color w:val="000000"/>
          <w:sz w:val="26"/>
          <w:szCs w:val="26"/>
          <w:rtl w:val="0"/>
        </w:rPr>
        <w:t xml:space="preserve">Notarial Fees</w:t>
      </w:r>
    </w:p>
    <w:p w:rsidR="00000000" w:rsidDel="00000000" w:rsidP="00000000" w:rsidRDefault="00000000" w:rsidRPr="00000000" w14:paraId="00004FAA">
      <w:pPr>
        <w:spacing w:after="240" w:before="240" w:lineRule="auto"/>
        <w:rPr/>
      </w:pPr>
      <w:r w:rsidDel="00000000" w:rsidR="00000000" w:rsidRPr="00000000">
        <w:rPr>
          <w:rtl w:val="0"/>
        </w:rPr>
        <w:t xml:space="preserve">Are regulated.</w:t>
      </w:r>
    </w:p>
    <w:p w:rsidR="00000000" w:rsidDel="00000000" w:rsidP="00000000" w:rsidRDefault="00000000" w:rsidRPr="00000000" w14:paraId="00004FAB">
      <w:pPr>
        <w:pStyle w:val="Heading3"/>
        <w:keepNext w:val="0"/>
        <w:keepLines w:val="0"/>
        <w:spacing w:before="280" w:lineRule="auto"/>
        <w:rPr>
          <w:b w:val="1"/>
          <w:bCs w:val="1"/>
          <w:color w:val="000000"/>
          <w:sz w:val="26"/>
          <w:szCs w:val="26"/>
        </w:rPr>
      </w:pPr>
      <w:bookmarkStart w:colFirst="0" w:colLast="0" w:name="_dh9fp97jzm5q" w:id="7743"/>
      <w:bookmarkEnd w:id="7743"/>
      <w:r w:rsidDel="00000000" w:rsidR="00000000" w:rsidRPr="00000000">
        <w:rPr>
          <w:b w:val="1"/>
          <w:bCs w:val="1"/>
          <w:color w:val="000000"/>
          <w:sz w:val="26"/>
          <w:szCs w:val="26"/>
          <w:rtl w:val="0"/>
        </w:rPr>
        <w:t xml:space="preserve">Legal Fees</w:t>
      </w:r>
    </w:p>
    <w:p w:rsidR="00000000" w:rsidDel="00000000" w:rsidP="00000000" w:rsidRDefault="00000000" w:rsidRPr="00000000" w14:paraId="00004FAC">
      <w:pPr>
        <w:spacing w:after="240" w:before="240" w:lineRule="auto"/>
        <w:rPr/>
      </w:pPr>
      <w:r w:rsidDel="00000000" w:rsidR="00000000" w:rsidRPr="00000000">
        <w:rPr>
          <w:rtl w:val="0"/>
        </w:rPr>
        <w:t xml:space="preserve">Are separate.</w:t>
      </w:r>
    </w:p>
    <w:p w:rsidR="00000000" w:rsidDel="00000000" w:rsidP="00000000" w:rsidRDefault="00000000" w:rsidRPr="00000000" w14:paraId="00004FAD">
      <w:pPr>
        <w:pStyle w:val="Heading3"/>
        <w:keepNext w:val="0"/>
        <w:keepLines w:val="0"/>
        <w:spacing w:before="280" w:lineRule="auto"/>
        <w:rPr>
          <w:b w:val="1"/>
          <w:bCs w:val="1"/>
          <w:color w:val="000000"/>
          <w:sz w:val="26"/>
          <w:szCs w:val="26"/>
        </w:rPr>
      </w:pPr>
      <w:bookmarkStart w:colFirst="0" w:colLast="0" w:name="_5i9itt4x6nrf" w:id="7744"/>
      <w:bookmarkEnd w:id="7744"/>
      <w:r w:rsidDel="00000000" w:rsidR="00000000" w:rsidRPr="00000000">
        <w:rPr>
          <w:b w:val="1"/>
          <w:bCs w:val="1"/>
          <w:color w:val="000000"/>
          <w:sz w:val="26"/>
          <w:szCs w:val="26"/>
          <w:rtl w:val="0"/>
        </w:rPr>
        <w:t xml:space="preserve">Translation</w:t>
      </w:r>
    </w:p>
    <w:p w:rsidR="00000000" w:rsidDel="00000000" w:rsidP="00000000" w:rsidRDefault="00000000" w:rsidRPr="00000000" w14:paraId="00004FAE">
      <w:pPr>
        <w:spacing w:after="240" w:before="240" w:lineRule="auto"/>
        <w:rPr/>
      </w:pPr>
      <w:r w:rsidDel="00000000" w:rsidR="00000000" w:rsidRPr="00000000">
        <w:rPr>
          <w:rtl w:val="0"/>
        </w:rPr>
        <w:t xml:space="preserve">May be required.</w:t>
      </w:r>
    </w:p>
    <w:p w:rsidR="00000000" w:rsidDel="00000000" w:rsidP="00000000" w:rsidRDefault="00000000" w:rsidRPr="00000000" w14:paraId="00004FAF">
      <w:pPr>
        <w:pStyle w:val="Heading3"/>
        <w:keepNext w:val="0"/>
        <w:keepLines w:val="0"/>
        <w:spacing w:before="280" w:lineRule="auto"/>
        <w:rPr>
          <w:b w:val="1"/>
          <w:bCs w:val="1"/>
          <w:color w:val="000000"/>
          <w:sz w:val="26"/>
          <w:szCs w:val="26"/>
        </w:rPr>
      </w:pPr>
      <w:bookmarkStart w:colFirst="0" w:colLast="0" w:name="_tzvw5rr0y16q" w:id="7745"/>
      <w:bookmarkEnd w:id="7745"/>
      <w:r w:rsidDel="00000000" w:rsidR="00000000" w:rsidRPr="00000000">
        <w:rPr>
          <w:b w:val="1"/>
          <w:bCs w:val="1"/>
          <w:color w:val="000000"/>
          <w:sz w:val="26"/>
          <w:szCs w:val="26"/>
          <w:rtl w:val="0"/>
        </w:rPr>
        <w:t xml:space="preserve">Apostille or Legalization</w:t>
      </w:r>
    </w:p>
    <w:p w:rsidR="00000000" w:rsidDel="00000000" w:rsidP="00000000" w:rsidRDefault="00000000" w:rsidRPr="00000000" w14:paraId="00004FB0">
      <w:pPr>
        <w:spacing w:after="240" w:before="240" w:lineRule="auto"/>
        <w:rPr/>
      </w:pPr>
      <w:r w:rsidDel="00000000" w:rsidR="00000000" w:rsidRPr="00000000">
        <w:rPr>
          <w:rtl w:val="0"/>
        </w:rPr>
        <w:t xml:space="preserve">May create additional expenses.</w:t>
      </w:r>
    </w:p>
    <w:p w:rsidR="00000000" w:rsidDel="00000000" w:rsidP="00000000" w:rsidRDefault="00000000" w:rsidRPr="00000000" w14:paraId="00004FB1">
      <w:pPr>
        <w:pStyle w:val="Heading3"/>
        <w:keepNext w:val="0"/>
        <w:keepLines w:val="0"/>
        <w:spacing w:before="280" w:lineRule="auto"/>
        <w:rPr>
          <w:b w:val="1"/>
          <w:bCs w:val="1"/>
          <w:color w:val="000000"/>
          <w:sz w:val="26"/>
          <w:szCs w:val="26"/>
        </w:rPr>
      </w:pPr>
      <w:bookmarkStart w:colFirst="0" w:colLast="0" w:name="_s2244x5ly2tb" w:id="7746"/>
      <w:bookmarkEnd w:id="7746"/>
      <w:r w:rsidDel="00000000" w:rsidR="00000000" w:rsidRPr="00000000">
        <w:rPr>
          <w:b w:val="1"/>
          <w:bCs w:val="1"/>
          <w:color w:val="000000"/>
          <w:sz w:val="26"/>
          <w:szCs w:val="26"/>
          <w:rtl w:val="0"/>
        </w:rPr>
        <w:t xml:space="preserve">Withdrawal</w:t>
      </w:r>
    </w:p>
    <w:p w:rsidR="00000000" w:rsidDel="00000000" w:rsidP="00000000" w:rsidRDefault="00000000" w:rsidRPr="00000000" w14:paraId="00004FB2">
      <w:pPr>
        <w:spacing w:after="240" w:before="240" w:lineRule="auto"/>
        <w:rPr/>
      </w:pPr>
      <w:r w:rsidDel="00000000" w:rsidR="00000000" w:rsidRPr="00000000">
        <w:rPr>
          <w:rtl w:val="0"/>
        </w:rPr>
        <w:t xml:space="preserve">May have cost consequences.</w:t>
      </w:r>
    </w:p>
    <w:p w:rsidR="00000000" w:rsidDel="00000000" w:rsidP="00000000" w:rsidRDefault="00000000" w:rsidRPr="00000000" w14:paraId="00004FB3">
      <w:pPr>
        <w:pStyle w:val="Heading3"/>
        <w:keepNext w:val="0"/>
        <w:keepLines w:val="0"/>
        <w:spacing w:before="280" w:lineRule="auto"/>
        <w:rPr>
          <w:b w:val="1"/>
          <w:bCs w:val="1"/>
          <w:color w:val="000000"/>
          <w:sz w:val="26"/>
          <w:szCs w:val="26"/>
        </w:rPr>
      </w:pPr>
      <w:bookmarkStart w:colFirst="0" w:colLast="0" w:name="_fi90gxonxi6r" w:id="7747"/>
      <w:bookmarkEnd w:id="7747"/>
      <w:r w:rsidDel="00000000" w:rsidR="00000000" w:rsidRPr="00000000">
        <w:rPr>
          <w:b w:val="1"/>
          <w:bCs w:val="1"/>
          <w:color w:val="000000"/>
          <w:sz w:val="26"/>
          <w:szCs w:val="26"/>
          <w:rtl w:val="0"/>
        </w:rPr>
        <w:t xml:space="preserve">Cancellation</w:t>
      </w:r>
    </w:p>
    <w:p w:rsidR="00000000" w:rsidDel="00000000" w:rsidP="00000000" w:rsidRDefault="00000000" w:rsidRPr="00000000" w14:paraId="00004FB4">
      <w:pPr>
        <w:spacing w:after="240" w:before="240" w:lineRule="auto"/>
        <w:rPr/>
      </w:pPr>
      <w:r w:rsidDel="00000000" w:rsidR="00000000" w:rsidRPr="00000000">
        <w:rPr>
          <w:rtl w:val="0"/>
        </w:rPr>
        <w:t xml:space="preserve">May involve additional fees.</w:t>
      </w:r>
    </w:p>
    <w:p w:rsidR="00000000" w:rsidDel="00000000" w:rsidP="00000000" w:rsidRDefault="00000000" w:rsidRPr="00000000" w14:paraId="00004FB5">
      <w:pPr>
        <w:pStyle w:val="Heading3"/>
        <w:keepNext w:val="0"/>
        <w:keepLines w:val="0"/>
        <w:spacing w:before="280" w:lineRule="auto"/>
        <w:rPr>
          <w:b w:val="1"/>
          <w:bCs w:val="1"/>
          <w:color w:val="000000"/>
          <w:sz w:val="26"/>
          <w:szCs w:val="26"/>
        </w:rPr>
      </w:pPr>
      <w:bookmarkStart w:colFirst="0" w:colLast="0" w:name="_5zi2niyyxxwn" w:id="7748"/>
      <w:bookmarkEnd w:id="7748"/>
      <w:r w:rsidDel="00000000" w:rsidR="00000000" w:rsidRPr="00000000">
        <w:rPr>
          <w:b w:val="1"/>
          <w:bCs w:val="1"/>
          <w:color w:val="000000"/>
          <w:sz w:val="26"/>
          <w:szCs w:val="26"/>
          <w:rtl w:val="0"/>
        </w:rPr>
        <w:t xml:space="preserve">State Variations</w:t>
      </w:r>
    </w:p>
    <w:p w:rsidR="00000000" w:rsidDel="00000000" w:rsidP="00000000" w:rsidRDefault="00000000" w:rsidRPr="00000000" w14:paraId="00004FB6">
      <w:pPr>
        <w:spacing w:after="240" w:before="240" w:lineRule="auto"/>
        <w:rPr/>
      </w:pPr>
      <w:r w:rsidDel="00000000" w:rsidR="00000000" w:rsidRPr="00000000">
        <w:rPr>
          <w:rtl w:val="0"/>
        </w:rPr>
        <w:t xml:space="preserve">Should be confirmed.</w:t>
      </w:r>
    </w:p>
    <w:p w:rsidR="00000000" w:rsidDel="00000000" w:rsidP="00000000" w:rsidRDefault="00000000" w:rsidRPr="00000000" w14:paraId="00004FB7">
      <w:pPr>
        <w:spacing w:after="240" w:before="240" w:lineRule="auto"/>
        <w:rPr>
          <w:b w:val="1"/>
          <w:bCs w:val="1"/>
        </w:rPr>
      </w:pPr>
      <w:r w:rsidDel="00000000" w:rsidR="00000000" w:rsidRPr="00000000">
        <w:rPr>
          <w:b w:val="1"/>
          <w:bCs w:val="1"/>
          <w:rtl w:val="0"/>
        </w:rPr>
        <w:t xml:space="preserve">A creditor should not assume that protest is always free or that all fees must be paid upfront by the same party.</w:t>
      </w:r>
    </w:p>
    <w:p w:rsidR="00000000" w:rsidDel="00000000" w:rsidP="00000000" w:rsidRDefault="00000000" w:rsidRPr="00000000" w14:paraId="00004FB8">
      <w:pPr>
        <w:spacing w:after="240" w:before="240" w:lineRule="auto"/>
        <w:rPr>
          <w:b w:val="1"/>
          <w:bCs w:val="1"/>
        </w:rPr>
      </w:pPr>
      <w:r w:rsidDel="00000000" w:rsidR="00000000" w:rsidRPr="00000000">
        <w:rPr>
          <w:b w:val="1"/>
          <w:bCs w:val="1"/>
          <w:rtl w:val="0"/>
        </w:rPr>
        <w:t xml:space="preserve">[Request a Case-Specific Protest Cost Assessment]</w:t>
      </w:r>
    </w:p>
    <w:p w:rsidR="00000000" w:rsidDel="00000000" w:rsidP="00000000" w:rsidRDefault="00000000" w:rsidRPr="00000000" w14:paraId="00004F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BA">
      <w:pPr>
        <w:pStyle w:val="Heading1"/>
        <w:keepNext w:val="0"/>
        <w:keepLines w:val="0"/>
        <w:spacing w:before="480" w:lineRule="auto"/>
        <w:rPr>
          <w:b w:val="1"/>
          <w:bCs w:val="1"/>
          <w:sz w:val="46"/>
          <w:szCs w:val="46"/>
        </w:rPr>
      </w:pPr>
      <w:bookmarkStart w:colFirst="0" w:colLast="0" w:name="_7ulgreju3ndj" w:id="7749"/>
      <w:bookmarkEnd w:id="7749"/>
      <w:r w:rsidDel="00000000" w:rsidR="00000000" w:rsidRPr="00000000">
        <w:rPr>
          <w:b w:val="1"/>
          <w:bCs w:val="1"/>
          <w:sz w:val="46"/>
          <w:szCs w:val="46"/>
          <w:rtl w:val="0"/>
        </w:rPr>
        <w:t xml:space="preserve">40. Who Pays the Protest Fees?</w:t>
      </w:r>
    </w:p>
    <w:p w:rsidR="00000000" w:rsidDel="00000000" w:rsidP="00000000" w:rsidRDefault="00000000" w:rsidRPr="00000000" w14:paraId="00004FBB">
      <w:pPr>
        <w:pStyle w:val="Heading2"/>
        <w:keepNext w:val="0"/>
        <w:keepLines w:val="0"/>
        <w:spacing w:after="80" w:lineRule="auto"/>
        <w:rPr>
          <w:b w:val="1"/>
          <w:bCs w:val="1"/>
          <w:sz w:val="34"/>
          <w:szCs w:val="34"/>
        </w:rPr>
      </w:pPr>
      <w:bookmarkStart w:colFirst="0" w:colLast="0" w:name="_p0yelihr77xi" w:id="7750"/>
      <w:bookmarkEnd w:id="7750"/>
      <w:r w:rsidDel="00000000" w:rsidR="00000000" w:rsidRPr="00000000">
        <w:rPr>
          <w:b w:val="1"/>
          <w:bCs w:val="1"/>
          <w:sz w:val="34"/>
          <w:szCs w:val="34"/>
          <w:rtl w:val="0"/>
        </w:rPr>
        <w:t xml:space="preserve">Creditor and Debtor Cost Allocation</w:t>
      </w:r>
    </w:p>
    <w:p w:rsidR="00000000" w:rsidDel="00000000" w:rsidP="00000000" w:rsidRDefault="00000000" w:rsidRPr="00000000" w14:paraId="00004FBC">
      <w:pPr>
        <w:spacing w:after="240" w:before="240" w:lineRule="auto"/>
        <w:rPr/>
      </w:pPr>
      <w:r w:rsidDel="00000000" w:rsidR="00000000" w:rsidRPr="00000000">
        <w:rPr>
          <w:rtl w:val="0"/>
        </w:rPr>
        <w:t xml:space="preserve">The applicable rules may depend on:</w:t>
      </w:r>
    </w:p>
    <w:p w:rsidR="00000000" w:rsidDel="00000000" w:rsidP="00000000" w:rsidRDefault="00000000" w:rsidRPr="00000000" w14:paraId="00004FBD">
      <w:pPr>
        <w:numPr>
          <w:ilvl w:val="0"/>
          <w:numId w:val="323"/>
        </w:numPr>
        <w:spacing w:after="0" w:afterAutospacing="0" w:before="240" w:lineRule="auto"/>
        <w:ind w:left="720" w:hanging="360"/>
      </w:pPr>
      <w:r w:rsidDel="00000000" w:rsidR="00000000" w:rsidRPr="00000000">
        <w:rPr>
          <w:rtl w:val="0"/>
        </w:rPr>
        <w:t xml:space="preserve">The statutory framework.</w:t>
      </w:r>
    </w:p>
    <w:p w:rsidR="00000000" w:rsidDel="00000000" w:rsidP="00000000" w:rsidRDefault="00000000" w:rsidRPr="00000000" w14:paraId="00004FBE">
      <w:pPr>
        <w:numPr>
          <w:ilvl w:val="0"/>
          <w:numId w:val="323"/>
        </w:numPr>
        <w:spacing w:after="0" w:afterAutospacing="0" w:before="0" w:beforeAutospacing="0" w:lineRule="auto"/>
        <w:ind w:left="720" w:hanging="360"/>
      </w:pPr>
      <w:r w:rsidDel="00000000" w:rsidR="00000000" w:rsidRPr="00000000">
        <w:rPr>
          <w:rtl w:val="0"/>
        </w:rPr>
        <w:t xml:space="preserve">State fee regulations.</w:t>
      </w:r>
    </w:p>
    <w:p w:rsidR="00000000" w:rsidDel="00000000" w:rsidP="00000000" w:rsidRDefault="00000000" w:rsidRPr="00000000" w14:paraId="00004FBF">
      <w:pPr>
        <w:numPr>
          <w:ilvl w:val="0"/>
          <w:numId w:val="323"/>
        </w:numPr>
        <w:spacing w:after="0" w:afterAutospacing="0" w:before="0" w:beforeAutospacing="0" w:lineRule="auto"/>
        <w:ind w:left="720" w:hanging="360"/>
      </w:pPr>
      <w:r w:rsidDel="00000000" w:rsidR="00000000" w:rsidRPr="00000000">
        <w:rPr>
          <w:rtl w:val="0"/>
        </w:rPr>
        <w:t xml:space="preserve">Type of instrument.</w:t>
      </w:r>
    </w:p>
    <w:p w:rsidR="00000000" w:rsidDel="00000000" w:rsidP="00000000" w:rsidRDefault="00000000" w:rsidRPr="00000000" w14:paraId="00004FC0">
      <w:pPr>
        <w:numPr>
          <w:ilvl w:val="0"/>
          <w:numId w:val="323"/>
        </w:numPr>
        <w:spacing w:after="0" w:afterAutospacing="0" w:before="0" w:beforeAutospacing="0" w:lineRule="auto"/>
        <w:ind w:left="720" w:hanging="360"/>
      </w:pPr>
      <w:r w:rsidDel="00000000" w:rsidR="00000000" w:rsidRPr="00000000">
        <w:rPr>
          <w:rtl w:val="0"/>
        </w:rPr>
        <w:t xml:space="preserve">Whether payment occurs before registration.</w:t>
      </w:r>
    </w:p>
    <w:p w:rsidR="00000000" w:rsidDel="00000000" w:rsidP="00000000" w:rsidRDefault="00000000" w:rsidRPr="00000000" w14:paraId="00004FC1">
      <w:pPr>
        <w:numPr>
          <w:ilvl w:val="0"/>
          <w:numId w:val="323"/>
        </w:numPr>
        <w:spacing w:after="0" w:afterAutospacing="0" w:before="0" w:beforeAutospacing="0" w:lineRule="auto"/>
        <w:ind w:left="720" w:hanging="360"/>
      </w:pPr>
      <w:r w:rsidDel="00000000" w:rsidR="00000000" w:rsidRPr="00000000">
        <w:rPr>
          <w:rtl w:val="0"/>
        </w:rPr>
        <w:t xml:space="preserve">Whether the instrument is withdrawn.</w:t>
      </w:r>
    </w:p>
    <w:p w:rsidR="00000000" w:rsidDel="00000000" w:rsidP="00000000" w:rsidRDefault="00000000" w:rsidRPr="00000000" w14:paraId="00004FC2">
      <w:pPr>
        <w:numPr>
          <w:ilvl w:val="0"/>
          <w:numId w:val="323"/>
        </w:numPr>
        <w:spacing w:after="0" w:afterAutospacing="0" w:before="0" w:beforeAutospacing="0" w:lineRule="auto"/>
        <w:ind w:left="720" w:hanging="360"/>
      </w:pPr>
      <w:r w:rsidDel="00000000" w:rsidR="00000000" w:rsidRPr="00000000">
        <w:rPr>
          <w:rtl w:val="0"/>
        </w:rPr>
        <w:t xml:space="preserve">Whether the protest is canceled.</w:t>
      </w:r>
    </w:p>
    <w:p w:rsidR="00000000" w:rsidDel="00000000" w:rsidP="00000000" w:rsidRDefault="00000000" w:rsidRPr="00000000" w14:paraId="00004FC3">
      <w:pPr>
        <w:numPr>
          <w:ilvl w:val="0"/>
          <w:numId w:val="323"/>
        </w:numPr>
        <w:spacing w:after="240" w:before="0" w:beforeAutospacing="0" w:lineRule="auto"/>
        <w:ind w:left="720" w:hanging="360"/>
      </w:pPr>
      <w:r w:rsidDel="00000000" w:rsidR="00000000" w:rsidRPr="00000000">
        <w:rPr>
          <w:rtl w:val="0"/>
        </w:rPr>
        <w:t xml:space="preserve">Applicable fee deferral mechanisms.</w:t>
      </w:r>
    </w:p>
    <w:p w:rsidR="00000000" w:rsidDel="00000000" w:rsidP="00000000" w:rsidRDefault="00000000" w:rsidRPr="00000000" w14:paraId="00004FC4">
      <w:pPr>
        <w:pStyle w:val="Heading3"/>
        <w:keepNext w:val="0"/>
        <w:keepLines w:val="0"/>
        <w:spacing w:before="280" w:lineRule="auto"/>
        <w:rPr>
          <w:b w:val="1"/>
          <w:bCs w:val="1"/>
          <w:color w:val="000000"/>
          <w:sz w:val="26"/>
          <w:szCs w:val="26"/>
        </w:rPr>
      </w:pPr>
      <w:bookmarkStart w:colFirst="0" w:colLast="0" w:name="_b0mvzxe2z5of" w:id="7751"/>
      <w:bookmarkEnd w:id="7751"/>
      <w:r w:rsidDel="00000000" w:rsidR="00000000" w:rsidRPr="00000000">
        <w:rPr>
          <w:b w:val="1"/>
          <w:bCs w:val="1"/>
          <w:color w:val="000000"/>
          <w:sz w:val="26"/>
          <w:szCs w:val="26"/>
          <w:rtl w:val="0"/>
        </w:rPr>
        <w:t xml:space="preserve">Creditor Expenses</w:t>
      </w:r>
    </w:p>
    <w:p w:rsidR="00000000" w:rsidDel="00000000" w:rsidP="00000000" w:rsidRDefault="00000000" w:rsidRPr="00000000" w14:paraId="00004FC5">
      <w:pPr>
        <w:spacing w:after="240" w:before="240" w:lineRule="auto"/>
        <w:rPr/>
      </w:pPr>
      <w:r w:rsidDel="00000000" w:rsidR="00000000" w:rsidRPr="00000000">
        <w:rPr>
          <w:rtl w:val="0"/>
        </w:rPr>
        <w:t xml:space="preserve">May arise.</w:t>
      </w:r>
    </w:p>
    <w:p w:rsidR="00000000" w:rsidDel="00000000" w:rsidP="00000000" w:rsidRDefault="00000000" w:rsidRPr="00000000" w14:paraId="00004FC6">
      <w:pPr>
        <w:pStyle w:val="Heading3"/>
        <w:keepNext w:val="0"/>
        <w:keepLines w:val="0"/>
        <w:spacing w:before="280" w:lineRule="auto"/>
        <w:rPr>
          <w:b w:val="1"/>
          <w:bCs w:val="1"/>
          <w:color w:val="000000"/>
          <w:sz w:val="26"/>
          <w:szCs w:val="26"/>
        </w:rPr>
      </w:pPr>
      <w:bookmarkStart w:colFirst="0" w:colLast="0" w:name="_27qe7cyd17oo" w:id="7752"/>
      <w:bookmarkEnd w:id="7752"/>
      <w:r w:rsidDel="00000000" w:rsidR="00000000" w:rsidRPr="00000000">
        <w:rPr>
          <w:b w:val="1"/>
          <w:bCs w:val="1"/>
          <w:color w:val="000000"/>
          <w:sz w:val="26"/>
          <w:szCs w:val="26"/>
          <w:rtl w:val="0"/>
        </w:rPr>
        <w:t xml:space="preserve">Debtor Expenses</w:t>
      </w:r>
    </w:p>
    <w:p w:rsidR="00000000" w:rsidDel="00000000" w:rsidP="00000000" w:rsidRDefault="00000000" w:rsidRPr="00000000" w14:paraId="00004FC7">
      <w:pPr>
        <w:spacing w:after="240" w:before="240" w:lineRule="auto"/>
        <w:rPr/>
      </w:pPr>
      <w:r w:rsidDel="00000000" w:rsidR="00000000" w:rsidRPr="00000000">
        <w:rPr>
          <w:rtl w:val="0"/>
        </w:rPr>
        <w:t xml:space="preserve">May arise.</w:t>
      </w:r>
    </w:p>
    <w:p w:rsidR="00000000" w:rsidDel="00000000" w:rsidP="00000000" w:rsidRDefault="00000000" w:rsidRPr="00000000" w14:paraId="00004FC8">
      <w:pPr>
        <w:pStyle w:val="Heading3"/>
        <w:keepNext w:val="0"/>
        <w:keepLines w:val="0"/>
        <w:spacing w:before="280" w:lineRule="auto"/>
        <w:rPr>
          <w:b w:val="1"/>
          <w:bCs w:val="1"/>
          <w:color w:val="000000"/>
          <w:sz w:val="26"/>
          <w:szCs w:val="26"/>
        </w:rPr>
      </w:pPr>
      <w:bookmarkStart w:colFirst="0" w:colLast="0" w:name="_lbjly19gwc1" w:id="7753"/>
      <w:bookmarkEnd w:id="7753"/>
      <w:r w:rsidDel="00000000" w:rsidR="00000000" w:rsidRPr="00000000">
        <w:rPr>
          <w:b w:val="1"/>
          <w:bCs w:val="1"/>
          <w:color w:val="000000"/>
          <w:sz w:val="26"/>
          <w:szCs w:val="26"/>
          <w:rtl w:val="0"/>
        </w:rPr>
        <w:t xml:space="preserve">Cancellation Expenses</w:t>
      </w:r>
    </w:p>
    <w:p w:rsidR="00000000" w:rsidDel="00000000" w:rsidP="00000000" w:rsidRDefault="00000000" w:rsidRPr="00000000" w14:paraId="00004FC9">
      <w:pPr>
        <w:spacing w:after="240" w:before="240" w:lineRule="auto"/>
        <w:rPr/>
      </w:pPr>
      <w:r w:rsidDel="00000000" w:rsidR="00000000" w:rsidRPr="00000000">
        <w:rPr>
          <w:rtl w:val="0"/>
        </w:rPr>
        <w:t xml:space="preserve">Require separate assessment.</w:t>
      </w:r>
    </w:p>
    <w:p w:rsidR="00000000" w:rsidDel="00000000" w:rsidP="00000000" w:rsidRDefault="00000000" w:rsidRPr="00000000" w14:paraId="00004FCA">
      <w:pPr>
        <w:pStyle w:val="Heading3"/>
        <w:keepNext w:val="0"/>
        <w:keepLines w:val="0"/>
        <w:spacing w:before="280" w:lineRule="auto"/>
        <w:rPr>
          <w:b w:val="1"/>
          <w:bCs w:val="1"/>
          <w:color w:val="000000"/>
          <w:sz w:val="26"/>
          <w:szCs w:val="26"/>
        </w:rPr>
      </w:pPr>
      <w:bookmarkStart w:colFirst="0" w:colLast="0" w:name="_iv7s43f0x26m" w:id="7754"/>
      <w:bookmarkEnd w:id="7754"/>
      <w:r w:rsidDel="00000000" w:rsidR="00000000" w:rsidRPr="00000000">
        <w:rPr>
          <w:b w:val="1"/>
          <w:bCs w:val="1"/>
          <w:color w:val="000000"/>
          <w:sz w:val="26"/>
          <w:szCs w:val="26"/>
          <w:rtl w:val="0"/>
        </w:rPr>
        <w:t xml:space="preserve">Negotiated Allocation</w:t>
      </w:r>
    </w:p>
    <w:p w:rsidR="00000000" w:rsidDel="00000000" w:rsidP="00000000" w:rsidRDefault="00000000" w:rsidRPr="00000000" w14:paraId="00004FCB">
      <w:pPr>
        <w:spacing w:after="240" w:before="240" w:lineRule="auto"/>
        <w:rPr/>
      </w:pPr>
      <w:r w:rsidDel="00000000" w:rsidR="00000000" w:rsidRPr="00000000">
        <w:rPr>
          <w:rtl w:val="0"/>
        </w:rPr>
        <w:t xml:space="preserve">May be addressed in a settlement.</w:t>
      </w:r>
    </w:p>
    <w:p w:rsidR="00000000" w:rsidDel="00000000" w:rsidP="00000000" w:rsidRDefault="00000000" w:rsidRPr="00000000" w14:paraId="00004FCC">
      <w:pPr>
        <w:spacing w:after="240" w:before="240" w:lineRule="auto"/>
        <w:rPr>
          <w:b w:val="1"/>
          <w:bCs w:val="1"/>
        </w:rPr>
      </w:pPr>
      <w:r w:rsidDel="00000000" w:rsidR="00000000" w:rsidRPr="00000000">
        <w:rPr>
          <w:b w:val="1"/>
          <w:bCs w:val="1"/>
          <w:rtl w:val="0"/>
        </w:rPr>
        <w:t xml:space="preserve">The fee arrangement must be verified for the relevant procedure rather than assumed to be identical throughout Brazil.</w:t>
      </w:r>
    </w:p>
    <w:p w:rsidR="00000000" w:rsidDel="00000000" w:rsidP="00000000" w:rsidRDefault="00000000" w:rsidRPr="00000000" w14:paraId="00004FCD">
      <w:pPr>
        <w:spacing w:after="240" w:before="240" w:lineRule="auto"/>
        <w:rPr>
          <w:b w:val="1"/>
          <w:bCs w:val="1"/>
        </w:rPr>
      </w:pPr>
      <w:r w:rsidDel="00000000" w:rsidR="00000000" w:rsidRPr="00000000">
        <w:rPr>
          <w:b w:val="1"/>
          <w:bCs w:val="1"/>
          <w:rtl w:val="0"/>
        </w:rPr>
        <w:t xml:space="preserve">[Clarify the Costs of Your Protest]</w:t>
      </w:r>
    </w:p>
    <w:p w:rsidR="00000000" w:rsidDel="00000000" w:rsidP="00000000" w:rsidRDefault="00000000" w:rsidRPr="00000000" w14:paraId="00004F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CF">
      <w:pPr>
        <w:pStyle w:val="Heading1"/>
        <w:keepNext w:val="0"/>
        <w:keepLines w:val="0"/>
        <w:spacing w:before="480" w:lineRule="auto"/>
        <w:rPr>
          <w:b w:val="1"/>
          <w:bCs w:val="1"/>
          <w:sz w:val="46"/>
          <w:szCs w:val="46"/>
        </w:rPr>
      </w:pPr>
      <w:bookmarkStart w:colFirst="0" w:colLast="0" w:name="_9bybdiojloeh" w:id="7755"/>
      <w:bookmarkEnd w:id="7755"/>
      <w:r w:rsidDel="00000000" w:rsidR="00000000" w:rsidRPr="00000000">
        <w:rPr>
          <w:b w:val="1"/>
          <w:bCs w:val="1"/>
          <w:sz w:val="46"/>
          <w:szCs w:val="46"/>
          <w:rtl w:val="0"/>
        </w:rPr>
        <w:t xml:space="preserve">41. What Happens When the Debtor Pays After Protest?</w:t>
      </w:r>
    </w:p>
    <w:p w:rsidR="00000000" w:rsidDel="00000000" w:rsidP="00000000" w:rsidRDefault="00000000" w:rsidRPr="00000000" w14:paraId="00004FD0">
      <w:pPr>
        <w:pStyle w:val="Heading2"/>
        <w:keepNext w:val="0"/>
        <w:keepLines w:val="0"/>
        <w:spacing w:after="80" w:lineRule="auto"/>
        <w:rPr>
          <w:b w:val="1"/>
          <w:bCs w:val="1"/>
          <w:sz w:val="34"/>
          <w:szCs w:val="34"/>
        </w:rPr>
      </w:pPr>
      <w:bookmarkStart w:colFirst="0" w:colLast="0" w:name="_ehbdrxsgyea8" w:id="7756"/>
      <w:bookmarkEnd w:id="7756"/>
      <w:r w:rsidDel="00000000" w:rsidR="00000000" w:rsidRPr="00000000">
        <w:rPr>
          <w:b w:val="1"/>
          <w:bCs w:val="1"/>
          <w:sz w:val="34"/>
          <w:szCs w:val="34"/>
          <w:rtl w:val="0"/>
        </w:rPr>
        <w:t xml:space="preserve">Payment and Cancellation</w:t>
      </w:r>
    </w:p>
    <w:p w:rsidR="00000000" w:rsidDel="00000000" w:rsidP="00000000" w:rsidRDefault="00000000" w:rsidRPr="00000000" w14:paraId="00004FD1">
      <w:pPr>
        <w:spacing w:after="240" w:before="240" w:lineRule="auto"/>
        <w:rPr/>
      </w:pPr>
      <w:r w:rsidDel="00000000" w:rsidR="00000000" w:rsidRPr="00000000">
        <w:rPr>
          <w:rtl w:val="0"/>
        </w:rPr>
        <w:t xml:space="preserve">Payment of a protested debt does not necessarily remove the official protest record automatically.</w:t>
      </w:r>
    </w:p>
    <w:p w:rsidR="00000000" w:rsidDel="00000000" w:rsidP="00000000" w:rsidRDefault="00000000" w:rsidRPr="00000000" w14:paraId="00004FD2">
      <w:pPr>
        <w:spacing w:after="240" w:before="240" w:lineRule="auto"/>
        <w:rPr/>
      </w:pPr>
      <w:r w:rsidDel="00000000" w:rsidR="00000000" w:rsidRPr="00000000">
        <w:rPr>
          <w:rtl w:val="0"/>
        </w:rPr>
        <w:t xml:space="preserve">The relevant parties may need to arrange formal cancellation.</w:t>
      </w:r>
    </w:p>
    <w:p w:rsidR="00000000" w:rsidDel="00000000" w:rsidP="00000000" w:rsidRDefault="00000000" w:rsidRPr="00000000" w14:paraId="00004FD3">
      <w:pPr>
        <w:spacing w:after="240" w:before="240" w:lineRule="auto"/>
        <w:rPr/>
      </w:pPr>
      <w:r w:rsidDel="00000000" w:rsidR="00000000" w:rsidRPr="00000000">
        <w:rPr>
          <w:rtl w:val="0"/>
        </w:rPr>
        <w:t xml:space="preserve">Potential steps include:</w:t>
      </w:r>
    </w:p>
    <w:p w:rsidR="00000000" w:rsidDel="00000000" w:rsidP="00000000" w:rsidRDefault="00000000" w:rsidRPr="00000000" w14:paraId="00004FD4">
      <w:pPr>
        <w:numPr>
          <w:ilvl w:val="0"/>
          <w:numId w:val="523"/>
        </w:numPr>
        <w:spacing w:after="0" w:afterAutospacing="0" w:before="240" w:lineRule="auto"/>
        <w:ind w:left="720" w:hanging="360"/>
      </w:pPr>
      <w:r w:rsidDel="00000000" w:rsidR="00000000" w:rsidRPr="00000000">
        <w:rPr>
          <w:rtl w:val="0"/>
        </w:rPr>
        <w:t xml:space="preserve">Confirming payment.</w:t>
      </w:r>
    </w:p>
    <w:p w:rsidR="00000000" w:rsidDel="00000000" w:rsidP="00000000" w:rsidRDefault="00000000" w:rsidRPr="00000000" w14:paraId="00004FD5">
      <w:pPr>
        <w:numPr>
          <w:ilvl w:val="0"/>
          <w:numId w:val="523"/>
        </w:numPr>
        <w:spacing w:after="0" w:afterAutospacing="0" w:before="0" w:beforeAutospacing="0" w:lineRule="auto"/>
        <w:ind w:left="720" w:hanging="360"/>
      </w:pPr>
      <w:r w:rsidDel="00000000" w:rsidR="00000000" w:rsidRPr="00000000">
        <w:rPr>
          <w:rtl w:val="0"/>
        </w:rPr>
        <w:t xml:space="preserve">Identifying the protested instrument.</w:t>
      </w:r>
    </w:p>
    <w:p w:rsidR="00000000" w:rsidDel="00000000" w:rsidP="00000000" w:rsidRDefault="00000000" w:rsidRPr="00000000" w14:paraId="00004FD6">
      <w:pPr>
        <w:numPr>
          <w:ilvl w:val="0"/>
          <w:numId w:val="523"/>
        </w:numPr>
        <w:spacing w:after="0" w:afterAutospacing="0" w:before="0" w:beforeAutospacing="0" w:lineRule="auto"/>
        <w:ind w:left="720" w:hanging="360"/>
      </w:pPr>
      <w:r w:rsidDel="00000000" w:rsidR="00000000" w:rsidRPr="00000000">
        <w:rPr>
          <w:rtl w:val="0"/>
        </w:rPr>
        <w:t xml:space="preserve">Obtaining the required documentation.</w:t>
      </w:r>
    </w:p>
    <w:p w:rsidR="00000000" w:rsidDel="00000000" w:rsidP="00000000" w:rsidRDefault="00000000" w:rsidRPr="00000000" w14:paraId="00004FD7">
      <w:pPr>
        <w:numPr>
          <w:ilvl w:val="0"/>
          <w:numId w:val="523"/>
        </w:numPr>
        <w:spacing w:after="0" w:afterAutospacing="0" w:before="0" w:beforeAutospacing="0" w:lineRule="auto"/>
        <w:ind w:left="720" w:hanging="360"/>
      </w:pPr>
      <w:r w:rsidDel="00000000" w:rsidR="00000000" w:rsidRPr="00000000">
        <w:rPr>
          <w:rtl w:val="0"/>
        </w:rPr>
        <w:t xml:space="preserve">Securing creditor consent where applicable.</w:t>
      </w:r>
    </w:p>
    <w:p w:rsidR="00000000" w:rsidDel="00000000" w:rsidP="00000000" w:rsidRDefault="00000000" w:rsidRPr="00000000" w14:paraId="00004FD8">
      <w:pPr>
        <w:numPr>
          <w:ilvl w:val="0"/>
          <w:numId w:val="523"/>
        </w:numPr>
        <w:spacing w:after="0" w:afterAutospacing="0" w:before="0" w:beforeAutospacing="0" w:lineRule="auto"/>
        <w:ind w:left="720" w:hanging="360"/>
      </w:pPr>
      <w:r w:rsidDel="00000000" w:rsidR="00000000" w:rsidRPr="00000000">
        <w:rPr>
          <w:rtl w:val="0"/>
        </w:rPr>
        <w:t xml:space="preserve">Presenting the cancellation request.</w:t>
      </w:r>
    </w:p>
    <w:p w:rsidR="00000000" w:rsidDel="00000000" w:rsidP="00000000" w:rsidRDefault="00000000" w:rsidRPr="00000000" w14:paraId="00004FD9">
      <w:pPr>
        <w:numPr>
          <w:ilvl w:val="0"/>
          <w:numId w:val="523"/>
        </w:numPr>
        <w:spacing w:after="0" w:afterAutospacing="0" w:before="0" w:beforeAutospacing="0" w:lineRule="auto"/>
        <w:ind w:left="720" w:hanging="360"/>
      </w:pPr>
      <w:r w:rsidDel="00000000" w:rsidR="00000000" w:rsidRPr="00000000">
        <w:rPr>
          <w:rtl w:val="0"/>
        </w:rPr>
        <w:t xml:space="preserve">Paying applicable expenses.</w:t>
      </w:r>
    </w:p>
    <w:p w:rsidR="00000000" w:rsidDel="00000000" w:rsidP="00000000" w:rsidRDefault="00000000" w:rsidRPr="00000000" w14:paraId="00004FDA">
      <w:pPr>
        <w:numPr>
          <w:ilvl w:val="0"/>
          <w:numId w:val="523"/>
        </w:numPr>
        <w:spacing w:after="240" w:before="0" w:beforeAutospacing="0" w:lineRule="auto"/>
        <w:ind w:left="720" w:hanging="360"/>
      </w:pPr>
      <w:r w:rsidDel="00000000" w:rsidR="00000000" w:rsidRPr="00000000">
        <w:rPr>
          <w:rtl w:val="0"/>
        </w:rPr>
        <w:t xml:space="preserve">Confirming the record's update.</w:t>
      </w:r>
    </w:p>
    <w:p w:rsidR="00000000" w:rsidDel="00000000" w:rsidP="00000000" w:rsidRDefault="00000000" w:rsidRPr="00000000" w14:paraId="00004FDB">
      <w:pPr>
        <w:pStyle w:val="Heading3"/>
        <w:keepNext w:val="0"/>
        <w:keepLines w:val="0"/>
        <w:spacing w:before="280" w:lineRule="auto"/>
        <w:rPr>
          <w:b w:val="1"/>
          <w:bCs w:val="1"/>
          <w:color w:val="000000"/>
          <w:sz w:val="26"/>
          <w:szCs w:val="26"/>
        </w:rPr>
      </w:pPr>
      <w:bookmarkStart w:colFirst="0" w:colLast="0" w:name="_e8u2k8vtaok5" w:id="7757"/>
      <w:bookmarkEnd w:id="7757"/>
      <w:r w:rsidDel="00000000" w:rsidR="00000000" w:rsidRPr="00000000">
        <w:rPr>
          <w:b w:val="1"/>
          <w:bCs w:val="1"/>
          <w:color w:val="000000"/>
          <w:sz w:val="26"/>
          <w:szCs w:val="26"/>
          <w:rtl w:val="0"/>
        </w:rPr>
        <w:t xml:space="preserve">Creditor Cooperation</w:t>
      </w:r>
    </w:p>
    <w:p w:rsidR="00000000" w:rsidDel="00000000" w:rsidP="00000000" w:rsidRDefault="00000000" w:rsidRPr="00000000" w14:paraId="00004FDC">
      <w:pPr>
        <w:spacing w:after="240" w:before="240" w:lineRule="auto"/>
        <w:rPr/>
      </w:pPr>
      <w:r w:rsidDel="00000000" w:rsidR="00000000" w:rsidRPr="00000000">
        <w:rPr>
          <w:rtl w:val="0"/>
        </w:rPr>
        <w:t xml:space="preserve">May be necessary.</w:t>
      </w:r>
    </w:p>
    <w:p w:rsidR="00000000" w:rsidDel="00000000" w:rsidP="00000000" w:rsidRDefault="00000000" w:rsidRPr="00000000" w14:paraId="00004FDD">
      <w:pPr>
        <w:pStyle w:val="Heading3"/>
        <w:keepNext w:val="0"/>
        <w:keepLines w:val="0"/>
        <w:spacing w:before="280" w:lineRule="auto"/>
        <w:rPr>
          <w:b w:val="1"/>
          <w:bCs w:val="1"/>
          <w:color w:val="000000"/>
          <w:sz w:val="26"/>
          <w:szCs w:val="26"/>
        </w:rPr>
      </w:pPr>
      <w:bookmarkStart w:colFirst="0" w:colLast="0" w:name="_h4tnfvlw6ijo" w:id="7758"/>
      <w:bookmarkEnd w:id="7758"/>
      <w:r w:rsidDel="00000000" w:rsidR="00000000" w:rsidRPr="00000000">
        <w:rPr>
          <w:b w:val="1"/>
          <w:bCs w:val="1"/>
          <w:color w:val="000000"/>
          <w:sz w:val="26"/>
          <w:szCs w:val="26"/>
          <w:rtl w:val="0"/>
        </w:rPr>
        <w:t xml:space="preserve">Cancellation Documentation</w:t>
      </w:r>
    </w:p>
    <w:p w:rsidR="00000000" w:rsidDel="00000000" w:rsidP="00000000" w:rsidRDefault="00000000" w:rsidRPr="00000000" w14:paraId="00004FDE">
      <w:pPr>
        <w:spacing w:after="240" w:before="240" w:lineRule="auto"/>
        <w:rPr/>
      </w:pPr>
      <w:r w:rsidDel="00000000" w:rsidR="00000000" w:rsidRPr="00000000">
        <w:rPr>
          <w:rtl w:val="0"/>
        </w:rPr>
        <w:t xml:space="preserve">Must satisfy the law.</w:t>
      </w:r>
    </w:p>
    <w:p w:rsidR="00000000" w:rsidDel="00000000" w:rsidP="00000000" w:rsidRDefault="00000000" w:rsidRPr="00000000" w14:paraId="00004FDF">
      <w:pPr>
        <w:pStyle w:val="Heading3"/>
        <w:keepNext w:val="0"/>
        <w:keepLines w:val="0"/>
        <w:spacing w:before="280" w:lineRule="auto"/>
        <w:rPr>
          <w:b w:val="1"/>
          <w:bCs w:val="1"/>
          <w:color w:val="000000"/>
          <w:sz w:val="26"/>
          <w:szCs w:val="26"/>
        </w:rPr>
      </w:pPr>
      <w:bookmarkStart w:colFirst="0" w:colLast="0" w:name="_ir6t3a8rktm3" w:id="7759"/>
      <w:bookmarkEnd w:id="7759"/>
      <w:r w:rsidDel="00000000" w:rsidR="00000000" w:rsidRPr="00000000">
        <w:rPr>
          <w:b w:val="1"/>
          <w:bCs w:val="1"/>
          <w:color w:val="000000"/>
          <w:sz w:val="26"/>
          <w:szCs w:val="26"/>
          <w:rtl w:val="0"/>
        </w:rPr>
        <w:t xml:space="preserve">Electronic Procedures</w:t>
      </w:r>
    </w:p>
    <w:p w:rsidR="00000000" w:rsidDel="00000000" w:rsidP="00000000" w:rsidRDefault="00000000" w:rsidRPr="00000000" w14:paraId="00004FE0">
      <w:pPr>
        <w:spacing w:after="240" w:before="240" w:lineRule="auto"/>
        <w:rPr/>
      </w:pPr>
      <w:r w:rsidDel="00000000" w:rsidR="00000000" w:rsidRPr="00000000">
        <w:rPr>
          <w:rtl w:val="0"/>
        </w:rPr>
        <w:t xml:space="preserve">May be available.</w:t>
      </w:r>
    </w:p>
    <w:p w:rsidR="00000000" w:rsidDel="00000000" w:rsidP="00000000" w:rsidRDefault="00000000" w:rsidRPr="00000000" w14:paraId="00004FE1">
      <w:pPr>
        <w:pStyle w:val="Heading3"/>
        <w:keepNext w:val="0"/>
        <w:keepLines w:val="0"/>
        <w:spacing w:before="280" w:lineRule="auto"/>
        <w:rPr>
          <w:b w:val="1"/>
          <w:bCs w:val="1"/>
          <w:color w:val="000000"/>
          <w:sz w:val="26"/>
          <w:szCs w:val="26"/>
        </w:rPr>
      </w:pPr>
      <w:bookmarkStart w:colFirst="0" w:colLast="0" w:name="_glez2i5ipxz" w:id="7760"/>
      <w:bookmarkEnd w:id="7760"/>
      <w:r w:rsidDel="00000000" w:rsidR="00000000" w:rsidRPr="00000000">
        <w:rPr>
          <w:b w:val="1"/>
          <w:bCs w:val="1"/>
          <w:color w:val="000000"/>
          <w:sz w:val="26"/>
          <w:szCs w:val="26"/>
          <w:rtl w:val="0"/>
        </w:rPr>
        <w:t xml:space="preserve">Court Orders</w:t>
      </w:r>
    </w:p>
    <w:p w:rsidR="00000000" w:rsidDel="00000000" w:rsidP="00000000" w:rsidRDefault="00000000" w:rsidRPr="00000000" w14:paraId="00004FE2">
      <w:pPr>
        <w:spacing w:after="240" w:before="240" w:lineRule="auto"/>
        <w:rPr/>
      </w:pPr>
      <w:r w:rsidDel="00000000" w:rsidR="00000000" w:rsidRPr="00000000">
        <w:rPr>
          <w:rtl w:val="0"/>
        </w:rPr>
        <w:t xml:space="preserve">May be required in certain cases.</w:t>
      </w:r>
    </w:p>
    <w:p w:rsidR="00000000" w:rsidDel="00000000" w:rsidP="00000000" w:rsidRDefault="00000000" w:rsidRPr="00000000" w14:paraId="00004FE3">
      <w:pPr>
        <w:spacing w:after="240" w:before="240" w:lineRule="auto"/>
        <w:rPr>
          <w:b w:val="1"/>
          <w:bCs w:val="1"/>
        </w:rPr>
      </w:pPr>
      <w:r w:rsidDel="00000000" w:rsidR="00000000" w:rsidRPr="00000000">
        <w:rPr>
          <w:b w:val="1"/>
          <w:bCs w:val="1"/>
          <w:rtl w:val="0"/>
        </w:rPr>
        <w:t xml:space="preserve">A creditor should address cancellation responsibilities when negotiating repayment.</w:t>
      </w:r>
    </w:p>
    <w:p w:rsidR="00000000" w:rsidDel="00000000" w:rsidP="00000000" w:rsidRDefault="00000000" w:rsidRPr="00000000" w14:paraId="00004FE4">
      <w:pPr>
        <w:spacing w:after="240" w:before="240" w:lineRule="auto"/>
        <w:rPr>
          <w:b w:val="1"/>
          <w:bCs w:val="1"/>
        </w:rPr>
      </w:pPr>
      <w:r w:rsidDel="00000000" w:rsidR="00000000" w:rsidRPr="00000000">
        <w:rPr>
          <w:b w:val="1"/>
          <w:bCs w:val="1"/>
          <w:rtl w:val="0"/>
        </w:rPr>
        <w:t xml:space="preserve">[Arrange Cancellation After Payment]</w:t>
      </w:r>
    </w:p>
    <w:p w:rsidR="00000000" w:rsidDel="00000000" w:rsidP="00000000" w:rsidRDefault="00000000" w:rsidRPr="00000000" w14:paraId="00004F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E6">
      <w:pPr>
        <w:pStyle w:val="Heading1"/>
        <w:keepNext w:val="0"/>
        <w:keepLines w:val="0"/>
        <w:spacing w:before="480" w:lineRule="auto"/>
        <w:rPr>
          <w:b w:val="1"/>
          <w:bCs w:val="1"/>
          <w:sz w:val="46"/>
          <w:szCs w:val="46"/>
        </w:rPr>
      </w:pPr>
      <w:bookmarkStart w:colFirst="0" w:colLast="0" w:name="_420np4lq58e1" w:id="7761"/>
      <w:bookmarkEnd w:id="7761"/>
      <w:r w:rsidDel="00000000" w:rsidR="00000000" w:rsidRPr="00000000">
        <w:rPr>
          <w:b w:val="1"/>
          <w:bCs w:val="1"/>
          <w:sz w:val="46"/>
          <w:szCs w:val="46"/>
          <w:rtl w:val="0"/>
        </w:rPr>
        <w:t xml:space="preserve">42. How to Cancel a Protesto</w:t>
      </w:r>
    </w:p>
    <w:p w:rsidR="00000000" w:rsidDel="00000000" w:rsidP="00000000" w:rsidRDefault="00000000" w:rsidRPr="00000000" w14:paraId="00004FE7">
      <w:pPr>
        <w:pStyle w:val="Heading2"/>
        <w:keepNext w:val="0"/>
        <w:keepLines w:val="0"/>
        <w:spacing w:after="80" w:lineRule="auto"/>
        <w:rPr>
          <w:b w:val="1"/>
          <w:bCs w:val="1"/>
          <w:sz w:val="34"/>
          <w:szCs w:val="34"/>
        </w:rPr>
      </w:pPr>
      <w:bookmarkStart w:colFirst="0" w:colLast="0" w:name="_udubvzu6zudb" w:id="7762"/>
      <w:bookmarkEnd w:id="7762"/>
      <w:r w:rsidDel="00000000" w:rsidR="00000000" w:rsidRPr="00000000">
        <w:rPr>
          <w:b w:val="1"/>
          <w:bCs w:val="1"/>
          <w:sz w:val="34"/>
          <w:szCs w:val="34"/>
          <w:rtl w:val="0"/>
        </w:rPr>
        <w:t xml:space="preserve">Law No. 9,492/1997, Article 26</w:t>
      </w:r>
    </w:p>
    <w:p w:rsidR="00000000" w:rsidDel="00000000" w:rsidP="00000000" w:rsidRDefault="00000000" w:rsidRPr="00000000" w14:paraId="00004FE8">
      <w:pPr>
        <w:spacing w:after="240" w:before="240" w:lineRule="auto"/>
        <w:rPr/>
      </w:pPr>
      <w:r w:rsidDel="00000000" w:rsidR="00000000" w:rsidRPr="00000000">
        <w:rPr>
          <w:rtl w:val="0"/>
        </w:rPr>
        <w:t xml:space="preserve">Article 26 establishes the general statutory framework for cancellation.</w:t>
      </w:r>
    </w:p>
    <w:p w:rsidR="00000000" w:rsidDel="00000000" w:rsidP="00000000" w:rsidRDefault="00000000" w:rsidRPr="00000000" w14:paraId="00004FE9">
      <w:pPr>
        <w:spacing w:after="240" w:before="240" w:lineRule="auto"/>
        <w:rPr/>
      </w:pPr>
      <w:r w:rsidDel="00000000" w:rsidR="00000000" w:rsidRPr="00000000">
        <w:rPr>
          <w:rtl w:val="0"/>
        </w:rPr>
        <w:t xml:space="preserve">Depending on the circumstances, cancellation may require:</w:t>
      </w:r>
    </w:p>
    <w:p w:rsidR="00000000" w:rsidDel="00000000" w:rsidP="00000000" w:rsidRDefault="00000000" w:rsidRPr="00000000" w14:paraId="00004FEA">
      <w:pPr>
        <w:numPr>
          <w:ilvl w:val="0"/>
          <w:numId w:val="101"/>
        </w:numPr>
        <w:spacing w:after="0" w:afterAutospacing="0" w:before="240" w:lineRule="auto"/>
        <w:ind w:left="720" w:hanging="360"/>
      </w:pPr>
      <w:r w:rsidDel="00000000" w:rsidR="00000000" w:rsidRPr="00000000">
        <w:rPr>
          <w:rtl w:val="0"/>
        </w:rPr>
        <w:t xml:space="preserve">Presentation of the protested instrument.</w:t>
      </w:r>
    </w:p>
    <w:p w:rsidR="00000000" w:rsidDel="00000000" w:rsidP="00000000" w:rsidRDefault="00000000" w:rsidRPr="00000000" w14:paraId="00004FEB">
      <w:pPr>
        <w:numPr>
          <w:ilvl w:val="0"/>
          <w:numId w:val="101"/>
        </w:numPr>
        <w:spacing w:after="0" w:afterAutospacing="0" w:before="0" w:beforeAutospacing="0" w:lineRule="auto"/>
        <w:ind w:left="720" w:hanging="360"/>
      </w:pPr>
      <w:r w:rsidDel="00000000" w:rsidR="00000000" w:rsidRPr="00000000">
        <w:rPr>
          <w:rtl w:val="0"/>
        </w:rPr>
        <w:t xml:space="preserve">A legally sufficient creditor consent declaration.</w:t>
      </w:r>
    </w:p>
    <w:p w:rsidR="00000000" w:rsidDel="00000000" w:rsidP="00000000" w:rsidRDefault="00000000" w:rsidRPr="00000000" w14:paraId="00004FEC">
      <w:pPr>
        <w:numPr>
          <w:ilvl w:val="0"/>
          <w:numId w:val="101"/>
        </w:numPr>
        <w:spacing w:after="0" w:afterAutospacing="0" w:before="0" w:beforeAutospacing="0" w:lineRule="auto"/>
        <w:ind w:left="720" w:hanging="360"/>
      </w:pPr>
      <w:r w:rsidDel="00000000" w:rsidR="00000000" w:rsidRPr="00000000">
        <w:rPr>
          <w:rtl w:val="0"/>
        </w:rPr>
        <w:t xml:space="preserve">Appropriate identification.</w:t>
      </w:r>
    </w:p>
    <w:p w:rsidR="00000000" w:rsidDel="00000000" w:rsidP="00000000" w:rsidRDefault="00000000" w:rsidRPr="00000000" w14:paraId="00004FED">
      <w:pPr>
        <w:numPr>
          <w:ilvl w:val="0"/>
          <w:numId w:val="101"/>
        </w:numPr>
        <w:spacing w:after="0" w:afterAutospacing="0" w:before="0" w:beforeAutospacing="0" w:lineRule="auto"/>
        <w:ind w:left="720" w:hanging="360"/>
      </w:pPr>
      <w:r w:rsidDel="00000000" w:rsidR="00000000" w:rsidRPr="00000000">
        <w:rPr>
          <w:rtl w:val="0"/>
        </w:rPr>
        <w:t xml:space="preserve">Applicable authentication.</w:t>
      </w:r>
    </w:p>
    <w:p w:rsidR="00000000" w:rsidDel="00000000" w:rsidP="00000000" w:rsidRDefault="00000000" w:rsidRPr="00000000" w14:paraId="00004FEE">
      <w:pPr>
        <w:numPr>
          <w:ilvl w:val="0"/>
          <w:numId w:val="101"/>
        </w:numPr>
        <w:spacing w:after="0" w:afterAutospacing="0" w:before="0" w:beforeAutospacing="0" w:lineRule="auto"/>
        <w:ind w:left="720" w:hanging="360"/>
      </w:pPr>
      <w:r w:rsidDel="00000000" w:rsidR="00000000" w:rsidRPr="00000000">
        <w:rPr>
          <w:rtl w:val="0"/>
        </w:rPr>
        <w:t xml:space="preserve">Judicial documentation.</w:t>
      </w:r>
    </w:p>
    <w:p w:rsidR="00000000" w:rsidDel="00000000" w:rsidP="00000000" w:rsidRDefault="00000000" w:rsidRPr="00000000" w14:paraId="00004FEF">
      <w:pPr>
        <w:numPr>
          <w:ilvl w:val="0"/>
          <w:numId w:val="101"/>
        </w:numPr>
        <w:spacing w:after="240" w:before="0" w:beforeAutospacing="0" w:lineRule="auto"/>
        <w:ind w:left="720" w:hanging="360"/>
      </w:pPr>
      <w:r w:rsidDel="00000000" w:rsidR="00000000" w:rsidRPr="00000000">
        <w:rPr>
          <w:rtl w:val="0"/>
        </w:rPr>
        <w:t xml:space="preserve">Payment of relevant fees.</w:t>
      </w:r>
    </w:p>
    <w:p w:rsidR="00000000" w:rsidDel="00000000" w:rsidP="00000000" w:rsidRDefault="00000000" w:rsidRPr="00000000" w14:paraId="00004FF0">
      <w:pPr>
        <w:pStyle w:val="Heading3"/>
        <w:keepNext w:val="0"/>
        <w:keepLines w:val="0"/>
        <w:spacing w:before="280" w:lineRule="auto"/>
        <w:rPr>
          <w:b w:val="1"/>
          <w:bCs w:val="1"/>
          <w:color w:val="000000"/>
          <w:sz w:val="26"/>
          <w:szCs w:val="26"/>
        </w:rPr>
      </w:pPr>
      <w:bookmarkStart w:colFirst="0" w:colLast="0" w:name="_eqhmavprh6nj" w:id="7763"/>
      <w:bookmarkEnd w:id="7763"/>
      <w:r w:rsidDel="00000000" w:rsidR="00000000" w:rsidRPr="00000000">
        <w:rPr>
          <w:b w:val="1"/>
          <w:bCs w:val="1"/>
          <w:color w:val="000000"/>
          <w:sz w:val="26"/>
          <w:szCs w:val="26"/>
          <w:rtl w:val="0"/>
        </w:rPr>
        <w:t xml:space="preserve">Payment-Based Cancellation</w:t>
      </w:r>
    </w:p>
    <w:p w:rsidR="00000000" w:rsidDel="00000000" w:rsidP="00000000" w:rsidRDefault="00000000" w:rsidRPr="00000000" w14:paraId="00004FF1">
      <w:pPr>
        <w:spacing w:after="240" w:before="240" w:lineRule="auto"/>
        <w:rPr/>
      </w:pPr>
      <w:r w:rsidDel="00000000" w:rsidR="00000000" w:rsidRPr="00000000">
        <w:rPr>
          <w:rtl w:val="0"/>
        </w:rPr>
        <w:t xml:space="preserve">Follows the applicable statutory procedure.</w:t>
      </w:r>
    </w:p>
    <w:p w:rsidR="00000000" w:rsidDel="00000000" w:rsidP="00000000" w:rsidRDefault="00000000" w:rsidRPr="00000000" w14:paraId="00004FF2">
      <w:pPr>
        <w:pStyle w:val="Heading3"/>
        <w:keepNext w:val="0"/>
        <w:keepLines w:val="0"/>
        <w:spacing w:before="280" w:lineRule="auto"/>
        <w:rPr>
          <w:b w:val="1"/>
          <w:bCs w:val="1"/>
          <w:color w:val="000000"/>
          <w:sz w:val="26"/>
          <w:szCs w:val="26"/>
        </w:rPr>
      </w:pPr>
      <w:bookmarkStart w:colFirst="0" w:colLast="0" w:name="_xf62cryi0gw3" w:id="7764"/>
      <w:bookmarkEnd w:id="7764"/>
      <w:r w:rsidDel="00000000" w:rsidR="00000000" w:rsidRPr="00000000">
        <w:rPr>
          <w:b w:val="1"/>
          <w:bCs w:val="1"/>
          <w:color w:val="000000"/>
          <w:sz w:val="26"/>
          <w:szCs w:val="26"/>
          <w:rtl w:val="0"/>
        </w:rPr>
        <w:t xml:space="preserve">Other Grounds</w:t>
      </w:r>
    </w:p>
    <w:p w:rsidR="00000000" w:rsidDel="00000000" w:rsidP="00000000" w:rsidRDefault="00000000" w:rsidRPr="00000000" w14:paraId="00004FF3">
      <w:pPr>
        <w:spacing w:after="240" w:before="240" w:lineRule="auto"/>
        <w:rPr/>
      </w:pPr>
      <w:r w:rsidDel="00000000" w:rsidR="00000000" w:rsidRPr="00000000">
        <w:rPr>
          <w:rtl w:val="0"/>
        </w:rPr>
        <w:t xml:space="preserve">May require a judicial order.</w:t>
      </w:r>
    </w:p>
    <w:p w:rsidR="00000000" w:rsidDel="00000000" w:rsidP="00000000" w:rsidRDefault="00000000" w:rsidRPr="00000000" w14:paraId="00004FF4">
      <w:pPr>
        <w:pStyle w:val="Heading3"/>
        <w:keepNext w:val="0"/>
        <w:keepLines w:val="0"/>
        <w:spacing w:before="280" w:lineRule="auto"/>
        <w:rPr>
          <w:b w:val="1"/>
          <w:bCs w:val="1"/>
          <w:color w:val="000000"/>
          <w:sz w:val="26"/>
          <w:szCs w:val="26"/>
        </w:rPr>
      </w:pPr>
      <w:bookmarkStart w:colFirst="0" w:colLast="0" w:name="_36hfbdghog2m" w:id="7765"/>
      <w:bookmarkEnd w:id="7765"/>
      <w:r w:rsidDel="00000000" w:rsidR="00000000" w:rsidRPr="00000000">
        <w:rPr>
          <w:b w:val="1"/>
          <w:bCs w:val="1"/>
          <w:color w:val="000000"/>
          <w:sz w:val="26"/>
          <w:szCs w:val="26"/>
          <w:rtl w:val="0"/>
        </w:rPr>
        <w:t xml:space="preserve">Court-Related Debt</w:t>
      </w:r>
    </w:p>
    <w:p w:rsidR="00000000" w:rsidDel="00000000" w:rsidP="00000000" w:rsidRDefault="00000000" w:rsidRPr="00000000" w14:paraId="00004FF5">
      <w:pPr>
        <w:spacing w:after="240" w:before="240" w:lineRule="auto"/>
        <w:rPr/>
      </w:pPr>
      <w:r w:rsidDel="00000000" w:rsidR="00000000" w:rsidRPr="00000000">
        <w:rPr>
          <w:rtl w:val="0"/>
        </w:rPr>
        <w:t xml:space="preserve">May involve a qualifying judicial certificate.</w:t>
      </w:r>
    </w:p>
    <w:p w:rsidR="00000000" w:rsidDel="00000000" w:rsidP="00000000" w:rsidRDefault="00000000" w:rsidRPr="00000000" w14:paraId="00004FF6">
      <w:pPr>
        <w:pStyle w:val="Heading3"/>
        <w:keepNext w:val="0"/>
        <w:keepLines w:val="0"/>
        <w:spacing w:before="280" w:lineRule="auto"/>
        <w:rPr>
          <w:b w:val="1"/>
          <w:bCs w:val="1"/>
          <w:color w:val="000000"/>
          <w:sz w:val="26"/>
          <w:szCs w:val="26"/>
        </w:rPr>
      </w:pPr>
      <w:bookmarkStart w:colFirst="0" w:colLast="0" w:name="_18b8bg3om4du" w:id="7766"/>
      <w:bookmarkEnd w:id="7766"/>
      <w:r w:rsidDel="00000000" w:rsidR="00000000" w:rsidRPr="00000000">
        <w:rPr>
          <w:b w:val="1"/>
          <w:bCs w:val="1"/>
          <w:color w:val="000000"/>
          <w:sz w:val="26"/>
          <w:szCs w:val="26"/>
          <w:rtl w:val="0"/>
        </w:rPr>
        <w:t xml:space="preserve">Foreign Creditors</w:t>
      </w:r>
    </w:p>
    <w:p w:rsidR="00000000" w:rsidDel="00000000" w:rsidP="00000000" w:rsidRDefault="00000000" w:rsidRPr="00000000" w14:paraId="00004FF7">
      <w:pPr>
        <w:spacing w:after="240" w:before="240" w:lineRule="auto"/>
        <w:rPr/>
      </w:pPr>
      <w:r w:rsidDel="00000000" w:rsidR="00000000" w:rsidRPr="00000000">
        <w:rPr>
          <w:rtl w:val="0"/>
        </w:rPr>
        <w:t xml:space="preserve">May need appropriate representation.</w:t>
      </w:r>
    </w:p>
    <w:p w:rsidR="00000000" w:rsidDel="00000000" w:rsidP="00000000" w:rsidRDefault="00000000" w:rsidRPr="00000000" w14:paraId="00004FF8">
      <w:pPr>
        <w:spacing w:after="240" w:before="240" w:lineRule="auto"/>
        <w:rPr>
          <w:b w:val="1"/>
          <w:bCs w:val="1"/>
        </w:rPr>
      </w:pPr>
      <w:r w:rsidDel="00000000" w:rsidR="00000000" w:rsidRPr="00000000">
        <w:rPr>
          <w:b w:val="1"/>
          <w:bCs w:val="1"/>
          <w:rtl w:val="0"/>
        </w:rPr>
        <w:t xml:space="preserve">Cancellation is a formal notarial procedure, not merely a request to remove an online credit entry.</w:t>
      </w:r>
    </w:p>
    <w:p w:rsidR="00000000" w:rsidDel="00000000" w:rsidP="00000000" w:rsidRDefault="00000000" w:rsidRPr="00000000" w14:paraId="00004FF9">
      <w:pPr>
        <w:spacing w:after="240" w:before="240" w:lineRule="auto"/>
        <w:rPr>
          <w:b w:val="1"/>
          <w:bCs w:val="1"/>
        </w:rPr>
      </w:pPr>
      <w:r w:rsidDel="00000000" w:rsidR="00000000" w:rsidRPr="00000000">
        <w:rPr>
          <w:b w:val="1"/>
          <w:bCs w:val="1"/>
          <w:rtl w:val="0"/>
        </w:rPr>
        <w:t xml:space="preserve">[Request Protest Cancellation Assistance]</w:t>
      </w:r>
    </w:p>
    <w:p w:rsidR="00000000" w:rsidDel="00000000" w:rsidP="00000000" w:rsidRDefault="00000000" w:rsidRPr="00000000" w14:paraId="00004F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4FFB">
      <w:pPr>
        <w:pStyle w:val="Heading1"/>
        <w:keepNext w:val="0"/>
        <w:keepLines w:val="0"/>
        <w:spacing w:before="480" w:lineRule="auto"/>
        <w:rPr>
          <w:b w:val="1"/>
          <w:bCs w:val="1"/>
          <w:sz w:val="46"/>
          <w:szCs w:val="46"/>
        </w:rPr>
      </w:pPr>
      <w:bookmarkStart w:colFirst="0" w:colLast="0" w:name="_fej0vhqcsmlt" w:id="7767"/>
      <w:bookmarkEnd w:id="7767"/>
      <w:r w:rsidDel="00000000" w:rsidR="00000000" w:rsidRPr="00000000">
        <w:rPr>
          <w:b w:val="1"/>
          <w:bCs w:val="1"/>
          <w:sz w:val="46"/>
          <w:szCs w:val="46"/>
          <w:rtl w:val="0"/>
        </w:rPr>
        <w:t xml:space="preserve">43. Can a Creditor Refuse to Cooperate With Cancellation?</w:t>
      </w:r>
    </w:p>
    <w:p w:rsidR="00000000" w:rsidDel="00000000" w:rsidP="00000000" w:rsidRDefault="00000000" w:rsidRPr="00000000" w14:paraId="00004FFC">
      <w:pPr>
        <w:pStyle w:val="Heading2"/>
        <w:keepNext w:val="0"/>
        <w:keepLines w:val="0"/>
        <w:spacing w:after="80" w:lineRule="auto"/>
        <w:rPr>
          <w:b w:val="1"/>
          <w:bCs w:val="1"/>
          <w:sz w:val="34"/>
          <w:szCs w:val="34"/>
        </w:rPr>
      </w:pPr>
      <w:bookmarkStart w:colFirst="0" w:colLast="0" w:name="_xacz8qh37lqb" w:id="7768"/>
      <w:bookmarkEnd w:id="7768"/>
      <w:r w:rsidDel="00000000" w:rsidR="00000000" w:rsidRPr="00000000">
        <w:rPr>
          <w:b w:val="1"/>
          <w:bCs w:val="1"/>
          <w:sz w:val="34"/>
          <w:szCs w:val="34"/>
          <w:rtl w:val="0"/>
        </w:rPr>
        <w:t xml:space="preserve">Legal Obligations After Payment</w:t>
      </w:r>
    </w:p>
    <w:p w:rsidR="00000000" w:rsidDel="00000000" w:rsidP="00000000" w:rsidRDefault="00000000" w:rsidRPr="00000000" w14:paraId="00004FFD">
      <w:pPr>
        <w:spacing w:after="240" w:before="240" w:lineRule="auto"/>
        <w:rPr/>
      </w:pPr>
      <w:r w:rsidDel="00000000" w:rsidR="00000000" w:rsidRPr="00000000">
        <w:rPr>
          <w:rtl w:val="0"/>
        </w:rPr>
        <w:t xml:space="preserve">The creditor's duties depend on the circumstances and applicable law.</w:t>
      </w:r>
    </w:p>
    <w:p w:rsidR="00000000" w:rsidDel="00000000" w:rsidP="00000000" w:rsidRDefault="00000000" w:rsidRPr="00000000" w14:paraId="00004FFE">
      <w:pPr>
        <w:spacing w:after="240" w:before="240" w:lineRule="auto"/>
        <w:rPr/>
      </w:pPr>
      <w:r w:rsidDel="00000000" w:rsidR="00000000" w:rsidRPr="00000000">
        <w:rPr>
          <w:rtl w:val="0"/>
        </w:rPr>
        <w:t xml:space="preserve">Relevant questions include:</w:t>
      </w:r>
    </w:p>
    <w:p w:rsidR="00000000" w:rsidDel="00000000" w:rsidP="00000000" w:rsidRDefault="00000000" w:rsidRPr="00000000" w14:paraId="00004FFF">
      <w:pPr>
        <w:numPr>
          <w:ilvl w:val="0"/>
          <w:numId w:val="181"/>
        </w:numPr>
        <w:spacing w:after="0" w:afterAutospacing="0" w:before="240" w:lineRule="auto"/>
        <w:ind w:left="720" w:hanging="360"/>
      </w:pPr>
      <w:r w:rsidDel="00000000" w:rsidR="00000000" w:rsidRPr="00000000">
        <w:rPr>
          <w:rtl w:val="0"/>
        </w:rPr>
        <w:t xml:space="preserve">Was the debt fully paid?</w:t>
      </w:r>
    </w:p>
    <w:p w:rsidR="00000000" w:rsidDel="00000000" w:rsidP="00000000" w:rsidRDefault="00000000" w:rsidRPr="00000000" w14:paraId="00005000">
      <w:pPr>
        <w:numPr>
          <w:ilvl w:val="0"/>
          <w:numId w:val="181"/>
        </w:numPr>
        <w:spacing w:after="0" w:afterAutospacing="0" w:before="0" w:beforeAutospacing="0" w:lineRule="auto"/>
        <w:ind w:left="720" w:hanging="360"/>
      </w:pPr>
      <w:r w:rsidDel="00000000" w:rsidR="00000000" w:rsidRPr="00000000">
        <w:rPr>
          <w:rtl w:val="0"/>
        </w:rPr>
        <w:t xml:space="preserve">Were settlement conditions satisfied?</w:t>
      </w:r>
    </w:p>
    <w:p w:rsidR="00000000" w:rsidDel="00000000" w:rsidP="00000000" w:rsidRDefault="00000000" w:rsidRPr="00000000" w14:paraId="00005001">
      <w:pPr>
        <w:numPr>
          <w:ilvl w:val="0"/>
          <w:numId w:val="181"/>
        </w:numPr>
        <w:spacing w:after="0" w:afterAutospacing="0" w:before="0" w:beforeAutospacing="0" w:lineRule="auto"/>
        <w:ind w:left="720" w:hanging="360"/>
      </w:pPr>
      <w:r w:rsidDel="00000000" w:rsidR="00000000" w:rsidRPr="00000000">
        <w:rPr>
          <w:rtl w:val="0"/>
        </w:rPr>
        <w:t xml:space="preserve">Is there a dispute about fees?</w:t>
      </w:r>
    </w:p>
    <w:p w:rsidR="00000000" w:rsidDel="00000000" w:rsidP="00000000" w:rsidRDefault="00000000" w:rsidRPr="00000000" w14:paraId="00005002">
      <w:pPr>
        <w:numPr>
          <w:ilvl w:val="0"/>
          <w:numId w:val="181"/>
        </w:numPr>
        <w:spacing w:after="0" w:afterAutospacing="0" w:before="0" w:beforeAutospacing="0" w:lineRule="auto"/>
        <w:ind w:left="720" w:hanging="360"/>
      </w:pPr>
      <w:r w:rsidDel="00000000" w:rsidR="00000000" w:rsidRPr="00000000">
        <w:rPr>
          <w:rtl w:val="0"/>
        </w:rPr>
        <w:t xml:space="preserve">Was a discharge issued?</w:t>
      </w:r>
    </w:p>
    <w:p w:rsidR="00000000" w:rsidDel="00000000" w:rsidP="00000000" w:rsidRDefault="00000000" w:rsidRPr="00000000" w14:paraId="00005003">
      <w:pPr>
        <w:numPr>
          <w:ilvl w:val="0"/>
          <w:numId w:val="181"/>
        </w:numPr>
        <w:spacing w:after="0" w:afterAutospacing="0" w:before="0" w:beforeAutospacing="0" w:lineRule="auto"/>
        <w:ind w:left="720" w:hanging="360"/>
      </w:pPr>
      <w:r w:rsidDel="00000000" w:rsidR="00000000" w:rsidRPr="00000000">
        <w:rPr>
          <w:rtl w:val="0"/>
        </w:rPr>
        <w:t xml:space="preserve">Who holds the original instrument?</w:t>
      </w:r>
    </w:p>
    <w:p w:rsidR="00000000" w:rsidDel="00000000" w:rsidP="00000000" w:rsidRDefault="00000000" w:rsidRPr="00000000" w14:paraId="00005004">
      <w:pPr>
        <w:numPr>
          <w:ilvl w:val="0"/>
          <w:numId w:val="181"/>
        </w:numPr>
        <w:spacing w:after="0" w:afterAutospacing="0" w:before="0" w:beforeAutospacing="0" w:lineRule="auto"/>
        <w:ind w:left="720" w:hanging="360"/>
      </w:pPr>
      <w:r w:rsidDel="00000000" w:rsidR="00000000" w:rsidRPr="00000000">
        <w:rPr>
          <w:rtl w:val="0"/>
        </w:rPr>
        <w:t xml:space="preserve">Is a consent declaration required?</w:t>
      </w:r>
    </w:p>
    <w:p w:rsidR="00000000" w:rsidDel="00000000" w:rsidP="00000000" w:rsidRDefault="00000000" w:rsidRPr="00000000" w14:paraId="00005005">
      <w:pPr>
        <w:numPr>
          <w:ilvl w:val="0"/>
          <w:numId w:val="181"/>
        </w:numPr>
        <w:spacing w:after="240" w:before="0" w:beforeAutospacing="0" w:lineRule="auto"/>
        <w:ind w:left="720" w:hanging="360"/>
      </w:pPr>
      <w:r w:rsidDel="00000000" w:rsidR="00000000" w:rsidRPr="00000000">
        <w:rPr>
          <w:rtl w:val="0"/>
        </w:rPr>
        <w:t xml:space="preserve">Has a court order been issued?</w:t>
      </w:r>
    </w:p>
    <w:p w:rsidR="00000000" w:rsidDel="00000000" w:rsidP="00000000" w:rsidRDefault="00000000" w:rsidRPr="00000000" w14:paraId="00005006">
      <w:pPr>
        <w:pStyle w:val="Heading3"/>
        <w:keepNext w:val="0"/>
        <w:keepLines w:val="0"/>
        <w:spacing w:before="280" w:lineRule="auto"/>
        <w:rPr>
          <w:b w:val="1"/>
          <w:bCs w:val="1"/>
          <w:color w:val="000000"/>
          <w:sz w:val="26"/>
          <w:szCs w:val="26"/>
        </w:rPr>
      </w:pPr>
      <w:bookmarkStart w:colFirst="0" w:colLast="0" w:name="_4h74fltbv5as" w:id="7769"/>
      <w:bookmarkEnd w:id="7769"/>
      <w:r w:rsidDel="00000000" w:rsidR="00000000" w:rsidRPr="00000000">
        <w:rPr>
          <w:b w:val="1"/>
          <w:bCs w:val="1"/>
          <w:color w:val="000000"/>
          <w:sz w:val="26"/>
          <w:szCs w:val="26"/>
          <w:rtl w:val="0"/>
        </w:rPr>
        <w:t xml:space="preserve">Good Faith</w:t>
      </w:r>
    </w:p>
    <w:p w:rsidR="00000000" w:rsidDel="00000000" w:rsidP="00000000" w:rsidRDefault="00000000" w:rsidRPr="00000000" w14:paraId="00005007">
      <w:pPr>
        <w:spacing w:after="240" w:before="240" w:lineRule="auto"/>
        <w:rPr/>
      </w:pPr>
      <w:r w:rsidDel="00000000" w:rsidR="00000000" w:rsidRPr="00000000">
        <w:rPr>
          <w:rtl w:val="0"/>
        </w:rPr>
        <w:t xml:space="preserve">Remains relevant.</w:t>
      </w:r>
    </w:p>
    <w:p w:rsidR="00000000" w:rsidDel="00000000" w:rsidP="00000000" w:rsidRDefault="00000000" w:rsidRPr="00000000" w14:paraId="00005008">
      <w:pPr>
        <w:pStyle w:val="Heading3"/>
        <w:keepNext w:val="0"/>
        <w:keepLines w:val="0"/>
        <w:spacing w:before="280" w:lineRule="auto"/>
        <w:rPr>
          <w:b w:val="1"/>
          <w:bCs w:val="1"/>
          <w:color w:val="000000"/>
          <w:sz w:val="26"/>
          <w:szCs w:val="26"/>
        </w:rPr>
      </w:pPr>
      <w:bookmarkStart w:colFirst="0" w:colLast="0" w:name="_jjn61gb3h34u" w:id="7770"/>
      <w:bookmarkEnd w:id="7770"/>
      <w:r w:rsidDel="00000000" w:rsidR="00000000" w:rsidRPr="00000000">
        <w:rPr>
          <w:b w:val="1"/>
          <w:bCs w:val="1"/>
          <w:color w:val="000000"/>
          <w:sz w:val="26"/>
          <w:szCs w:val="26"/>
          <w:rtl w:val="0"/>
        </w:rPr>
        <w:t xml:space="preserve">Payment Evidence</w:t>
      </w:r>
    </w:p>
    <w:p w:rsidR="00000000" w:rsidDel="00000000" w:rsidP="00000000" w:rsidRDefault="00000000" w:rsidRPr="00000000" w14:paraId="00005009">
      <w:pPr>
        <w:spacing w:after="240" w:before="240" w:lineRule="auto"/>
        <w:rPr/>
      </w:pPr>
      <w:r w:rsidDel="00000000" w:rsidR="00000000" w:rsidRPr="00000000">
        <w:rPr>
          <w:rtl w:val="0"/>
        </w:rPr>
        <w:t xml:space="preserve">Should be preserved.</w:t>
      </w:r>
    </w:p>
    <w:p w:rsidR="00000000" w:rsidDel="00000000" w:rsidP="00000000" w:rsidRDefault="00000000" w:rsidRPr="00000000" w14:paraId="0000500A">
      <w:pPr>
        <w:pStyle w:val="Heading3"/>
        <w:keepNext w:val="0"/>
        <w:keepLines w:val="0"/>
        <w:spacing w:before="280" w:lineRule="auto"/>
        <w:rPr>
          <w:b w:val="1"/>
          <w:bCs w:val="1"/>
          <w:color w:val="000000"/>
          <w:sz w:val="26"/>
          <w:szCs w:val="26"/>
        </w:rPr>
      </w:pPr>
      <w:bookmarkStart w:colFirst="0" w:colLast="0" w:name="_ub3honb8io3l" w:id="7771"/>
      <w:bookmarkEnd w:id="7771"/>
      <w:r w:rsidDel="00000000" w:rsidR="00000000" w:rsidRPr="00000000">
        <w:rPr>
          <w:b w:val="1"/>
          <w:bCs w:val="1"/>
          <w:color w:val="000000"/>
          <w:sz w:val="26"/>
          <w:szCs w:val="26"/>
          <w:rtl w:val="0"/>
        </w:rPr>
        <w:t xml:space="preserve">Improper Refusal</w:t>
      </w:r>
    </w:p>
    <w:p w:rsidR="00000000" w:rsidDel="00000000" w:rsidP="00000000" w:rsidRDefault="00000000" w:rsidRPr="00000000" w14:paraId="0000500B">
      <w:pPr>
        <w:spacing w:after="240" w:before="240" w:lineRule="auto"/>
        <w:rPr/>
      </w:pPr>
      <w:r w:rsidDel="00000000" w:rsidR="00000000" w:rsidRPr="00000000">
        <w:rPr>
          <w:rtl w:val="0"/>
        </w:rPr>
        <w:t xml:space="preserve">May create legal consequences.</w:t>
      </w:r>
    </w:p>
    <w:p w:rsidR="00000000" w:rsidDel="00000000" w:rsidP="00000000" w:rsidRDefault="00000000" w:rsidRPr="00000000" w14:paraId="0000500C">
      <w:pPr>
        <w:pStyle w:val="Heading3"/>
        <w:keepNext w:val="0"/>
        <w:keepLines w:val="0"/>
        <w:spacing w:before="280" w:lineRule="auto"/>
        <w:rPr>
          <w:b w:val="1"/>
          <w:bCs w:val="1"/>
          <w:color w:val="000000"/>
          <w:sz w:val="26"/>
          <w:szCs w:val="26"/>
        </w:rPr>
      </w:pPr>
      <w:bookmarkStart w:colFirst="0" w:colLast="0" w:name="_7xwqwhjdex2b" w:id="7772"/>
      <w:bookmarkEnd w:id="7772"/>
      <w:r w:rsidDel="00000000" w:rsidR="00000000" w:rsidRPr="00000000">
        <w:rPr>
          <w:b w:val="1"/>
          <w:bCs w:val="1"/>
          <w:color w:val="000000"/>
          <w:sz w:val="26"/>
          <w:szCs w:val="26"/>
          <w:rtl w:val="0"/>
        </w:rPr>
        <w:t xml:space="preserve">Judicial Relief</w:t>
      </w:r>
    </w:p>
    <w:p w:rsidR="00000000" w:rsidDel="00000000" w:rsidP="00000000" w:rsidRDefault="00000000" w:rsidRPr="00000000" w14:paraId="0000500D">
      <w:pPr>
        <w:spacing w:after="240" w:before="240" w:lineRule="auto"/>
        <w:rPr/>
      </w:pPr>
      <w:r w:rsidDel="00000000" w:rsidR="00000000" w:rsidRPr="00000000">
        <w:rPr>
          <w:rtl w:val="0"/>
        </w:rPr>
        <w:t xml:space="preserve">May be available.</w:t>
      </w:r>
    </w:p>
    <w:p w:rsidR="00000000" w:rsidDel="00000000" w:rsidP="00000000" w:rsidRDefault="00000000" w:rsidRPr="00000000" w14:paraId="0000500E">
      <w:pPr>
        <w:spacing w:after="240" w:before="240" w:lineRule="auto"/>
        <w:rPr>
          <w:b w:val="1"/>
          <w:bCs w:val="1"/>
        </w:rPr>
      </w:pPr>
      <w:r w:rsidDel="00000000" w:rsidR="00000000" w:rsidRPr="00000000">
        <w:rPr>
          <w:b w:val="1"/>
          <w:bCs w:val="1"/>
          <w:rtl w:val="0"/>
        </w:rPr>
        <w:t xml:space="preserve">A creditor should not use cancellation documentation to demand amounts that are not legally owed.</w:t>
      </w:r>
    </w:p>
    <w:p w:rsidR="00000000" w:rsidDel="00000000" w:rsidP="00000000" w:rsidRDefault="00000000" w:rsidRPr="00000000" w14:paraId="0000500F">
      <w:pPr>
        <w:spacing w:after="240" w:before="240" w:lineRule="auto"/>
        <w:rPr>
          <w:b w:val="1"/>
          <w:bCs w:val="1"/>
        </w:rPr>
      </w:pPr>
      <w:r w:rsidDel="00000000" w:rsidR="00000000" w:rsidRPr="00000000">
        <w:rPr>
          <w:b w:val="1"/>
          <w:bCs w:val="1"/>
          <w:rtl w:val="0"/>
        </w:rPr>
        <w:t xml:space="preserve">[Resolve a Protest Cancellation Dispute]</w:t>
      </w:r>
    </w:p>
    <w:p w:rsidR="00000000" w:rsidDel="00000000" w:rsidP="00000000" w:rsidRDefault="00000000" w:rsidRPr="00000000" w14:paraId="00005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11">
      <w:pPr>
        <w:pStyle w:val="Heading1"/>
        <w:keepNext w:val="0"/>
        <w:keepLines w:val="0"/>
        <w:spacing w:before="480" w:lineRule="auto"/>
        <w:rPr>
          <w:b w:val="1"/>
          <w:bCs w:val="1"/>
          <w:sz w:val="46"/>
          <w:szCs w:val="46"/>
        </w:rPr>
      </w:pPr>
      <w:bookmarkStart w:colFirst="0" w:colLast="0" w:name="_h9pdpmq6an3l" w:id="7773"/>
      <w:bookmarkEnd w:id="7773"/>
      <w:r w:rsidDel="00000000" w:rsidR="00000000" w:rsidRPr="00000000">
        <w:rPr>
          <w:b w:val="1"/>
          <w:bCs w:val="1"/>
          <w:sz w:val="46"/>
          <w:szCs w:val="46"/>
          <w:rtl w:val="0"/>
        </w:rPr>
        <w:t xml:space="preserve">44. Can a Protested Debt Be Negotiated?</w:t>
      </w:r>
    </w:p>
    <w:p w:rsidR="00000000" w:rsidDel="00000000" w:rsidP="00000000" w:rsidRDefault="00000000" w:rsidRPr="00000000" w14:paraId="00005012">
      <w:pPr>
        <w:pStyle w:val="Heading2"/>
        <w:keepNext w:val="0"/>
        <w:keepLines w:val="0"/>
        <w:spacing w:after="80" w:lineRule="auto"/>
        <w:rPr>
          <w:b w:val="1"/>
          <w:bCs w:val="1"/>
          <w:sz w:val="34"/>
          <w:szCs w:val="34"/>
        </w:rPr>
      </w:pPr>
      <w:bookmarkStart w:colFirst="0" w:colLast="0" w:name="_nocpct1tq825" w:id="7774"/>
      <w:bookmarkEnd w:id="7774"/>
      <w:r w:rsidDel="00000000" w:rsidR="00000000" w:rsidRPr="00000000">
        <w:rPr>
          <w:b w:val="1"/>
          <w:bCs w:val="1"/>
          <w:sz w:val="34"/>
          <w:szCs w:val="34"/>
          <w:rtl w:val="0"/>
        </w:rPr>
        <w:t xml:space="preserve">Post-Protest Repayment Agreements</w:t>
      </w:r>
    </w:p>
    <w:p w:rsidR="00000000" w:rsidDel="00000000" w:rsidP="00000000" w:rsidRDefault="00000000" w:rsidRPr="00000000" w14:paraId="00005013">
      <w:pPr>
        <w:spacing w:after="240" w:before="240" w:lineRule="auto"/>
        <w:rPr/>
      </w:pPr>
      <w:r w:rsidDel="00000000" w:rsidR="00000000" w:rsidRPr="00000000">
        <w:rPr>
          <w:rtl w:val="0"/>
        </w:rPr>
        <w:t xml:space="preserve">Yes, lawful negotiation may be possible.</w:t>
      </w:r>
    </w:p>
    <w:p w:rsidR="00000000" w:rsidDel="00000000" w:rsidP="00000000" w:rsidRDefault="00000000" w:rsidRPr="00000000" w14:paraId="00005014">
      <w:pPr>
        <w:spacing w:after="240" w:before="240" w:lineRule="auto"/>
        <w:rPr/>
      </w:pPr>
      <w:r w:rsidDel="00000000" w:rsidR="00000000" w:rsidRPr="00000000">
        <w:rPr>
          <w:rtl w:val="0"/>
        </w:rPr>
        <w:t xml:space="preserve">Potential terms include:</w:t>
      </w:r>
    </w:p>
    <w:p w:rsidR="00000000" w:rsidDel="00000000" w:rsidP="00000000" w:rsidRDefault="00000000" w:rsidRPr="00000000" w14:paraId="00005015">
      <w:pPr>
        <w:numPr>
          <w:ilvl w:val="0"/>
          <w:numId w:val="67"/>
        </w:numPr>
        <w:spacing w:after="0" w:afterAutospacing="0" w:before="240" w:lineRule="auto"/>
        <w:ind w:left="720" w:hanging="360"/>
      </w:pPr>
      <w:r w:rsidDel="00000000" w:rsidR="00000000" w:rsidRPr="00000000">
        <w:rPr>
          <w:rtl w:val="0"/>
        </w:rPr>
        <w:t xml:space="preserve">Principal balance.</w:t>
      </w:r>
    </w:p>
    <w:p w:rsidR="00000000" w:rsidDel="00000000" w:rsidP="00000000" w:rsidRDefault="00000000" w:rsidRPr="00000000" w14:paraId="00005016">
      <w:pPr>
        <w:numPr>
          <w:ilvl w:val="0"/>
          <w:numId w:val="67"/>
        </w:numPr>
        <w:spacing w:after="0" w:afterAutospacing="0" w:before="0" w:beforeAutospacing="0" w:lineRule="auto"/>
        <w:ind w:left="720" w:hanging="360"/>
      </w:pPr>
      <w:r w:rsidDel="00000000" w:rsidR="00000000" w:rsidRPr="00000000">
        <w:rPr>
          <w:rtl w:val="0"/>
        </w:rPr>
        <w:t xml:space="preserve">Interest.</w:t>
      </w:r>
    </w:p>
    <w:p w:rsidR="00000000" w:rsidDel="00000000" w:rsidP="00000000" w:rsidRDefault="00000000" w:rsidRPr="00000000" w14:paraId="00005017">
      <w:pPr>
        <w:numPr>
          <w:ilvl w:val="0"/>
          <w:numId w:val="67"/>
        </w:numPr>
        <w:spacing w:after="0" w:afterAutospacing="0" w:before="0" w:beforeAutospacing="0" w:lineRule="auto"/>
        <w:ind w:left="720" w:hanging="360"/>
      </w:pPr>
      <w:r w:rsidDel="00000000" w:rsidR="00000000" w:rsidRPr="00000000">
        <w:rPr>
          <w:rtl w:val="0"/>
        </w:rPr>
        <w:t xml:space="preserve">Monetary adjustment.</w:t>
      </w:r>
    </w:p>
    <w:p w:rsidR="00000000" w:rsidDel="00000000" w:rsidP="00000000" w:rsidRDefault="00000000" w:rsidRPr="00000000" w14:paraId="00005018">
      <w:pPr>
        <w:numPr>
          <w:ilvl w:val="0"/>
          <w:numId w:val="67"/>
        </w:numPr>
        <w:spacing w:after="0" w:afterAutospacing="0" w:before="0" w:beforeAutospacing="0" w:lineRule="auto"/>
        <w:ind w:left="720" w:hanging="360"/>
      </w:pPr>
      <w:r w:rsidDel="00000000" w:rsidR="00000000" w:rsidRPr="00000000">
        <w:rPr>
          <w:rtl w:val="0"/>
        </w:rPr>
        <w:t xml:space="preserve">Discounts.</w:t>
      </w:r>
    </w:p>
    <w:p w:rsidR="00000000" w:rsidDel="00000000" w:rsidP="00000000" w:rsidRDefault="00000000" w:rsidRPr="00000000" w14:paraId="00005019">
      <w:pPr>
        <w:numPr>
          <w:ilvl w:val="0"/>
          <w:numId w:val="67"/>
        </w:numPr>
        <w:spacing w:after="0" w:afterAutospacing="0" w:before="0" w:beforeAutospacing="0" w:lineRule="auto"/>
        <w:ind w:left="720" w:hanging="360"/>
      </w:pPr>
      <w:r w:rsidDel="00000000" w:rsidR="00000000" w:rsidRPr="00000000">
        <w:rPr>
          <w:rtl w:val="0"/>
        </w:rPr>
        <w:t xml:space="preserve">Installments.</w:t>
      </w:r>
    </w:p>
    <w:p w:rsidR="00000000" w:rsidDel="00000000" w:rsidP="00000000" w:rsidRDefault="00000000" w:rsidRPr="00000000" w14:paraId="0000501A">
      <w:pPr>
        <w:numPr>
          <w:ilvl w:val="0"/>
          <w:numId w:val="67"/>
        </w:numPr>
        <w:spacing w:after="0" w:afterAutospacing="0" w:before="0" w:beforeAutospacing="0" w:lineRule="auto"/>
        <w:ind w:left="720" w:hanging="360"/>
      </w:pPr>
      <w:r w:rsidDel="00000000" w:rsidR="00000000" w:rsidRPr="00000000">
        <w:rPr>
          <w:rtl w:val="0"/>
        </w:rPr>
        <w:t xml:space="preserve">Payment dates.</w:t>
      </w:r>
    </w:p>
    <w:p w:rsidR="00000000" w:rsidDel="00000000" w:rsidP="00000000" w:rsidRDefault="00000000" w:rsidRPr="00000000" w14:paraId="0000501B">
      <w:pPr>
        <w:numPr>
          <w:ilvl w:val="0"/>
          <w:numId w:val="67"/>
        </w:numPr>
        <w:spacing w:after="0" w:afterAutospacing="0" w:before="0" w:beforeAutospacing="0" w:lineRule="auto"/>
        <w:ind w:left="720" w:hanging="360"/>
      </w:pPr>
      <w:r w:rsidDel="00000000" w:rsidR="00000000" w:rsidRPr="00000000">
        <w:rPr>
          <w:rtl w:val="0"/>
        </w:rPr>
        <w:t xml:space="preserve">Guarantees.</w:t>
      </w:r>
    </w:p>
    <w:p w:rsidR="00000000" w:rsidDel="00000000" w:rsidP="00000000" w:rsidRDefault="00000000" w:rsidRPr="00000000" w14:paraId="0000501C">
      <w:pPr>
        <w:numPr>
          <w:ilvl w:val="0"/>
          <w:numId w:val="67"/>
        </w:numPr>
        <w:spacing w:after="0" w:afterAutospacing="0" w:before="0" w:beforeAutospacing="0" w:lineRule="auto"/>
        <w:ind w:left="720" w:hanging="360"/>
      </w:pPr>
      <w:r w:rsidDel="00000000" w:rsidR="00000000" w:rsidRPr="00000000">
        <w:rPr>
          <w:rtl w:val="0"/>
        </w:rPr>
        <w:t xml:space="preserve">Default consequences.</w:t>
      </w:r>
    </w:p>
    <w:p w:rsidR="00000000" w:rsidDel="00000000" w:rsidP="00000000" w:rsidRDefault="00000000" w:rsidRPr="00000000" w14:paraId="0000501D">
      <w:pPr>
        <w:numPr>
          <w:ilvl w:val="0"/>
          <w:numId w:val="67"/>
        </w:numPr>
        <w:spacing w:after="0" w:afterAutospacing="0" w:before="0" w:beforeAutospacing="0" w:lineRule="auto"/>
        <w:ind w:left="720" w:hanging="360"/>
      </w:pPr>
      <w:r w:rsidDel="00000000" w:rsidR="00000000" w:rsidRPr="00000000">
        <w:rPr>
          <w:rtl w:val="0"/>
        </w:rPr>
        <w:t xml:space="preserve">Cancellation timing.</w:t>
      </w:r>
    </w:p>
    <w:p w:rsidR="00000000" w:rsidDel="00000000" w:rsidP="00000000" w:rsidRDefault="00000000" w:rsidRPr="00000000" w14:paraId="0000501E">
      <w:pPr>
        <w:numPr>
          <w:ilvl w:val="0"/>
          <w:numId w:val="67"/>
        </w:numPr>
        <w:spacing w:after="0" w:afterAutospacing="0" w:before="0" w:beforeAutospacing="0" w:lineRule="auto"/>
        <w:ind w:left="720" w:hanging="360"/>
      </w:pPr>
      <w:r w:rsidDel="00000000" w:rsidR="00000000" w:rsidRPr="00000000">
        <w:rPr>
          <w:rtl w:val="0"/>
        </w:rPr>
        <w:t xml:space="preserve">Notarial fees.</w:t>
      </w:r>
    </w:p>
    <w:p w:rsidR="00000000" w:rsidDel="00000000" w:rsidP="00000000" w:rsidRDefault="00000000" w:rsidRPr="00000000" w14:paraId="0000501F">
      <w:pPr>
        <w:numPr>
          <w:ilvl w:val="0"/>
          <w:numId w:val="67"/>
        </w:numPr>
        <w:spacing w:after="240" w:before="0" w:beforeAutospacing="0" w:lineRule="auto"/>
        <w:ind w:left="720" w:hanging="360"/>
      </w:pPr>
      <w:r w:rsidDel="00000000" w:rsidR="00000000" w:rsidRPr="00000000">
        <w:rPr>
          <w:rtl w:val="0"/>
        </w:rPr>
        <w:t xml:space="preserve">Final discharge.</w:t>
      </w:r>
    </w:p>
    <w:p w:rsidR="00000000" w:rsidDel="00000000" w:rsidP="00000000" w:rsidRDefault="00000000" w:rsidRPr="00000000" w14:paraId="00005020">
      <w:pPr>
        <w:pStyle w:val="Heading3"/>
        <w:keepNext w:val="0"/>
        <w:keepLines w:val="0"/>
        <w:spacing w:before="280" w:lineRule="auto"/>
        <w:rPr>
          <w:b w:val="1"/>
          <w:bCs w:val="1"/>
          <w:color w:val="000000"/>
          <w:sz w:val="26"/>
          <w:szCs w:val="26"/>
        </w:rPr>
      </w:pPr>
      <w:bookmarkStart w:colFirst="0" w:colLast="0" w:name="_ov7jnke5p0e7" w:id="7775"/>
      <w:bookmarkEnd w:id="7775"/>
      <w:r w:rsidDel="00000000" w:rsidR="00000000" w:rsidRPr="00000000">
        <w:rPr>
          <w:b w:val="1"/>
          <w:bCs w:val="1"/>
          <w:color w:val="000000"/>
          <w:sz w:val="26"/>
          <w:szCs w:val="26"/>
          <w:rtl w:val="0"/>
        </w:rPr>
        <w:t xml:space="preserve">Article 26-A</w:t>
      </w:r>
    </w:p>
    <w:p w:rsidR="00000000" w:rsidDel="00000000" w:rsidP="00000000" w:rsidRDefault="00000000" w:rsidRPr="00000000" w14:paraId="00005021">
      <w:pPr>
        <w:spacing w:after="240" w:before="240" w:lineRule="auto"/>
        <w:rPr/>
      </w:pPr>
      <w:r w:rsidDel="00000000" w:rsidR="00000000" w:rsidRPr="00000000">
        <w:rPr>
          <w:rtl w:val="0"/>
        </w:rPr>
        <w:t xml:space="preserve">Law No. 9,492/1997 provides for certain measures encouraging renegotiation of protested debts.</w:t>
      </w:r>
    </w:p>
    <w:p w:rsidR="00000000" w:rsidDel="00000000" w:rsidP="00000000" w:rsidRDefault="00000000" w:rsidRPr="00000000" w14:paraId="00005022">
      <w:pPr>
        <w:pStyle w:val="Heading3"/>
        <w:keepNext w:val="0"/>
        <w:keepLines w:val="0"/>
        <w:spacing w:before="280" w:lineRule="auto"/>
        <w:rPr>
          <w:b w:val="1"/>
          <w:bCs w:val="1"/>
          <w:color w:val="000000"/>
          <w:sz w:val="26"/>
          <w:szCs w:val="26"/>
        </w:rPr>
      </w:pPr>
      <w:bookmarkStart w:colFirst="0" w:colLast="0" w:name="_glmyxu81zxiy" w:id="7776"/>
      <w:bookmarkEnd w:id="7776"/>
      <w:r w:rsidDel="00000000" w:rsidR="00000000" w:rsidRPr="00000000">
        <w:rPr>
          <w:b w:val="1"/>
          <w:bCs w:val="1"/>
          <w:color w:val="000000"/>
          <w:sz w:val="26"/>
          <w:szCs w:val="26"/>
          <w:rtl w:val="0"/>
        </w:rPr>
        <w:t xml:space="preserve">Electronic Renegotiation</w:t>
      </w:r>
    </w:p>
    <w:p w:rsidR="00000000" w:rsidDel="00000000" w:rsidP="00000000" w:rsidRDefault="00000000" w:rsidRPr="00000000" w14:paraId="00005023">
      <w:pPr>
        <w:spacing w:after="240" w:before="240" w:lineRule="auto"/>
        <w:rPr/>
      </w:pPr>
      <w:r w:rsidDel="00000000" w:rsidR="00000000" w:rsidRPr="00000000">
        <w:rPr>
          <w:rtl w:val="0"/>
        </w:rPr>
        <w:t xml:space="preserve">May be available through the applicable system.</w:t>
      </w:r>
    </w:p>
    <w:p w:rsidR="00000000" w:rsidDel="00000000" w:rsidP="00000000" w:rsidRDefault="00000000" w:rsidRPr="00000000" w14:paraId="00005024">
      <w:pPr>
        <w:pStyle w:val="Heading3"/>
        <w:keepNext w:val="0"/>
        <w:keepLines w:val="0"/>
        <w:spacing w:before="280" w:lineRule="auto"/>
        <w:rPr>
          <w:b w:val="1"/>
          <w:bCs w:val="1"/>
          <w:color w:val="000000"/>
          <w:sz w:val="26"/>
          <w:szCs w:val="26"/>
        </w:rPr>
      </w:pPr>
      <w:bookmarkStart w:colFirst="0" w:colLast="0" w:name="_v63y349s0wds" w:id="7777"/>
      <w:bookmarkEnd w:id="7777"/>
      <w:r w:rsidDel="00000000" w:rsidR="00000000" w:rsidRPr="00000000">
        <w:rPr>
          <w:b w:val="1"/>
          <w:bCs w:val="1"/>
          <w:color w:val="000000"/>
          <w:sz w:val="26"/>
          <w:szCs w:val="26"/>
          <w:rtl w:val="0"/>
        </w:rPr>
        <w:t xml:space="preserve">Creditor Authorization</w:t>
      </w:r>
    </w:p>
    <w:p w:rsidR="00000000" w:rsidDel="00000000" w:rsidP="00000000" w:rsidRDefault="00000000" w:rsidRPr="00000000" w14:paraId="00005025">
      <w:pPr>
        <w:spacing w:after="240" w:before="240" w:lineRule="auto"/>
        <w:rPr/>
      </w:pPr>
      <w:r w:rsidDel="00000000" w:rsidR="00000000" w:rsidRPr="00000000">
        <w:rPr>
          <w:rtl w:val="0"/>
        </w:rPr>
        <w:t xml:space="preserve">May be required for particular arrangements.</w:t>
      </w:r>
    </w:p>
    <w:p w:rsidR="00000000" w:rsidDel="00000000" w:rsidP="00000000" w:rsidRDefault="00000000" w:rsidRPr="00000000" w14:paraId="00005026">
      <w:pPr>
        <w:pStyle w:val="Heading3"/>
        <w:keepNext w:val="0"/>
        <w:keepLines w:val="0"/>
        <w:spacing w:before="280" w:lineRule="auto"/>
        <w:rPr>
          <w:b w:val="1"/>
          <w:bCs w:val="1"/>
          <w:color w:val="000000"/>
          <w:sz w:val="26"/>
          <w:szCs w:val="26"/>
        </w:rPr>
      </w:pPr>
      <w:bookmarkStart w:colFirst="0" w:colLast="0" w:name="_ic6rrx1kjqwm" w:id="7778"/>
      <w:bookmarkEnd w:id="7778"/>
      <w:r w:rsidDel="00000000" w:rsidR="00000000" w:rsidRPr="00000000">
        <w:rPr>
          <w:b w:val="1"/>
          <w:bCs w:val="1"/>
          <w:color w:val="000000"/>
          <w:sz w:val="26"/>
          <w:szCs w:val="26"/>
          <w:rtl w:val="0"/>
        </w:rPr>
        <w:t xml:space="preserve">Consumer Protection</w:t>
      </w:r>
    </w:p>
    <w:p w:rsidR="00000000" w:rsidDel="00000000" w:rsidP="00000000" w:rsidRDefault="00000000" w:rsidRPr="00000000" w14:paraId="00005027">
      <w:pPr>
        <w:spacing w:after="240" w:before="240" w:lineRule="auto"/>
        <w:rPr/>
      </w:pPr>
      <w:r w:rsidDel="00000000" w:rsidR="00000000" w:rsidRPr="00000000">
        <w:rPr>
          <w:rtl w:val="0"/>
        </w:rPr>
        <w:t xml:space="preserve">Must be respected.</w:t>
      </w:r>
    </w:p>
    <w:p w:rsidR="00000000" w:rsidDel="00000000" w:rsidP="00000000" w:rsidRDefault="00000000" w:rsidRPr="00000000" w14:paraId="00005028">
      <w:pPr>
        <w:pStyle w:val="Heading3"/>
        <w:keepNext w:val="0"/>
        <w:keepLines w:val="0"/>
        <w:spacing w:before="280" w:lineRule="auto"/>
        <w:rPr>
          <w:b w:val="1"/>
          <w:bCs w:val="1"/>
          <w:color w:val="000000"/>
          <w:sz w:val="26"/>
          <w:szCs w:val="26"/>
        </w:rPr>
      </w:pPr>
      <w:bookmarkStart w:colFirst="0" w:colLast="0" w:name="_wapn48k5yzi" w:id="7779"/>
      <w:bookmarkEnd w:id="7779"/>
      <w:r w:rsidDel="00000000" w:rsidR="00000000" w:rsidRPr="00000000">
        <w:rPr>
          <w:b w:val="1"/>
          <w:bCs w:val="1"/>
          <w:color w:val="000000"/>
          <w:sz w:val="26"/>
          <w:szCs w:val="26"/>
          <w:rtl w:val="0"/>
        </w:rPr>
        <w:t xml:space="preserve">Settlement Documentation</w:t>
      </w:r>
    </w:p>
    <w:p w:rsidR="00000000" w:rsidDel="00000000" w:rsidP="00000000" w:rsidRDefault="00000000" w:rsidRPr="00000000" w14:paraId="00005029">
      <w:pPr>
        <w:spacing w:after="240" w:before="240" w:lineRule="auto"/>
        <w:rPr/>
      </w:pPr>
      <w:r w:rsidDel="00000000" w:rsidR="00000000" w:rsidRPr="00000000">
        <w:rPr>
          <w:rtl w:val="0"/>
        </w:rPr>
        <w:t xml:space="preserve">Should be clear.</w:t>
      </w:r>
    </w:p>
    <w:p w:rsidR="00000000" w:rsidDel="00000000" w:rsidP="00000000" w:rsidRDefault="00000000" w:rsidRPr="00000000" w14:paraId="0000502A">
      <w:pPr>
        <w:spacing w:after="240" w:before="240" w:lineRule="auto"/>
        <w:rPr>
          <w:b w:val="1"/>
          <w:bCs w:val="1"/>
        </w:rPr>
      </w:pPr>
      <w:r w:rsidDel="00000000" w:rsidR="00000000" w:rsidRPr="00000000">
        <w:rPr>
          <w:b w:val="1"/>
          <w:bCs w:val="1"/>
          <w:rtl w:val="0"/>
        </w:rPr>
        <w:t xml:space="preserve">A protest may encourage negotiation, but it does not require the creditor to accept every proposal or the debtor to agree to every requested term.</w:t>
      </w:r>
    </w:p>
    <w:p w:rsidR="00000000" w:rsidDel="00000000" w:rsidP="00000000" w:rsidRDefault="00000000" w:rsidRPr="00000000" w14:paraId="0000502B">
      <w:pPr>
        <w:spacing w:after="240" w:before="240" w:lineRule="auto"/>
        <w:rPr>
          <w:b w:val="1"/>
          <w:bCs w:val="1"/>
        </w:rPr>
      </w:pPr>
      <w:r w:rsidDel="00000000" w:rsidR="00000000" w:rsidRPr="00000000">
        <w:rPr>
          <w:b w:val="1"/>
          <w:bCs w:val="1"/>
          <w:rtl w:val="0"/>
        </w:rPr>
        <w:t xml:space="preserve">[Negotiate a Protested Debt]</w:t>
      </w:r>
    </w:p>
    <w:p w:rsidR="00000000" w:rsidDel="00000000" w:rsidP="00000000" w:rsidRDefault="00000000" w:rsidRPr="00000000" w14:paraId="00005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2D">
      <w:pPr>
        <w:pStyle w:val="Heading1"/>
        <w:keepNext w:val="0"/>
        <w:keepLines w:val="0"/>
        <w:spacing w:before="480" w:lineRule="auto"/>
        <w:rPr>
          <w:b w:val="1"/>
          <w:bCs w:val="1"/>
          <w:sz w:val="46"/>
          <w:szCs w:val="46"/>
        </w:rPr>
      </w:pPr>
      <w:bookmarkStart w:colFirst="0" w:colLast="0" w:name="_edx7luv44m13" w:id="7780"/>
      <w:bookmarkEnd w:id="7780"/>
      <w:r w:rsidDel="00000000" w:rsidR="00000000" w:rsidRPr="00000000">
        <w:rPr>
          <w:b w:val="1"/>
          <w:bCs w:val="1"/>
          <w:sz w:val="46"/>
          <w:szCs w:val="46"/>
          <w:rtl w:val="0"/>
        </w:rPr>
        <w:t xml:space="preserve">45. How Does Article 26-A Affect Debt Renegotiation?</w:t>
      </w:r>
    </w:p>
    <w:p w:rsidR="00000000" w:rsidDel="00000000" w:rsidP="00000000" w:rsidRDefault="00000000" w:rsidRPr="00000000" w14:paraId="0000502E">
      <w:pPr>
        <w:pStyle w:val="Heading2"/>
        <w:keepNext w:val="0"/>
        <w:keepLines w:val="0"/>
        <w:spacing w:after="80" w:lineRule="auto"/>
        <w:rPr>
          <w:b w:val="1"/>
          <w:bCs w:val="1"/>
          <w:sz w:val="34"/>
          <w:szCs w:val="34"/>
        </w:rPr>
      </w:pPr>
      <w:bookmarkStart w:colFirst="0" w:colLast="0" w:name="_qz7ds8fzancb" w:id="7781"/>
      <w:bookmarkEnd w:id="7781"/>
      <w:r w:rsidDel="00000000" w:rsidR="00000000" w:rsidRPr="00000000">
        <w:rPr>
          <w:b w:val="1"/>
          <w:bCs w:val="1"/>
          <w:sz w:val="34"/>
          <w:szCs w:val="34"/>
          <w:rtl w:val="0"/>
        </w:rPr>
        <w:t xml:space="preserve">Modernization of the Protest System</w:t>
      </w:r>
    </w:p>
    <w:p w:rsidR="00000000" w:rsidDel="00000000" w:rsidP="00000000" w:rsidRDefault="00000000" w:rsidRPr="00000000" w14:paraId="0000502F">
      <w:pPr>
        <w:spacing w:after="240" w:before="240" w:lineRule="auto"/>
        <w:rPr/>
      </w:pPr>
      <w:r w:rsidDel="00000000" w:rsidR="00000000" w:rsidRPr="00000000">
        <w:rPr>
          <w:rtl w:val="0"/>
        </w:rPr>
        <w:t xml:space="preserve">Article 26-A, introduced by Law No. 14,711/2023, addresses measures to encourage renegotiation of protested debts that remain uncanceled.</w:t>
      </w:r>
    </w:p>
    <w:p w:rsidR="00000000" w:rsidDel="00000000" w:rsidP="00000000" w:rsidRDefault="00000000" w:rsidRPr="00000000" w14:paraId="00005030">
      <w:pPr>
        <w:spacing w:after="240" w:before="240" w:lineRule="auto"/>
        <w:rPr/>
      </w:pPr>
      <w:r w:rsidDel="00000000" w:rsidR="00000000" w:rsidRPr="00000000">
        <w:rPr>
          <w:rtl w:val="0"/>
        </w:rPr>
        <w:t xml:space="preserve">Depending on the circumstances and applicable electronic services, arrangements may involve:</w:t>
      </w:r>
    </w:p>
    <w:p w:rsidR="00000000" w:rsidDel="00000000" w:rsidP="00000000" w:rsidRDefault="00000000" w:rsidRPr="00000000" w14:paraId="00005031">
      <w:pPr>
        <w:numPr>
          <w:ilvl w:val="0"/>
          <w:numId w:val="306"/>
        </w:numPr>
        <w:spacing w:after="0" w:afterAutospacing="0" w:before="240" w:lineRule="auto"/>
        <w:ind w:left="720" w:hanging="360"/>
      </w:pPr>
      <w:r w:rsidDel="00000000" w:rsidR="00000000" w:rsidRPr="00000000">
        <w:rPr>
          <w:rtl w:val="0"/>
        </w:rPr>
        <w:t xml:space="preserve">Creditor proposals.</w:t>
      </w:r>
    </w:p>
    <w:p w:rsidR="00000000" w:rsidDel="00000000" w:rsidP="00000000" w:rsidRDefault="00000000" w:rsidRPr="00000000" w14:paraId="00005032">
      <w:pPr>
        <w:numPr>
          <w:ilvl w:val="0"/>
          <w:numId w:val="306"/>
        </w:numPr>
        <w:spacing w:after="0" w:afterAutospacing="0" w:before="0" w:beforeAutospacing="0" w:lineRule="auto"/>
        <w:ind w:left="720" w:hanging="360"/>
      </w:pPr>
      <w:r w:rsidDel="00000000" w:rsidR="00000000" w:rsidRPr="00000000">
        <w:rPr>
          <w:rtl w:val="0"/>
        </w:rPr>
        <w:t xml:space="preserve">Debtor counterproposals.</w:t>
      </w:r>
    </w:p>
    <w:p w:rsidR="00000000" w:rsidDel="00000000" w:rsidP="00000000" w:rsidRDefault="00000000" w:rsidRPr="00000000" w14:paraId="00005033">
      <w:pPr>
        <w:numPr>
          <w:ilvl w:val="0"/>
          <w:numId w:val="306"/>
        </w:numPr>
        <w:spacing w:after="0" w:afterAutospacing="0" w:before="0" w:beforeAutospacing="0" w:lineRule="auto"/>
        <w:ind w:left="720" w:hanging="360"/>
      </w:pPr>
      <w:r w:rsidDel="00000000" w:rsidR="00000000" w:rsidRPr="00000000">
        <w:rPr>
          <w:rtl w:val="0"/>
        </w:rPr>
        <w:t xml:space="preserve">Discounts.</w:t>
      </w:r>
    </w:p>
    <w:p w:rsidR="00000000" w:rsidDel="00000000" w:rsidP="00000000" w:rsidRDefault="00000000" w:rsidRPr="00000000" w14:paraId="00005034">
      <w:pPr>
        <w:numPr>
          <w:ilvl w:val="0"/>
          <w:numId w:val="306"/>
        </w:numPr>
        <w:spacing w:after="0" w:afterAutospacing="0" w:before="0" w:beforeAutospacing="0" w:lineRule="auto"/>
        <w:ind w:left="720" w:hanging="360"/>
      </w:pPr>
      <w:r w:rsidDel="00000000" w:rsidR="00000000" w:rsidRPr="00000000">
        <w:rPr>
          <w:rtl w:val="0"/>
        </w:rPr>
        <w:t xml:space="preserve">Installment plans.</w:t>
      </w:r>
    </w:p>
    <w:p w:rsidR="00000000" w:rsidDel="00000000" w:rsidP="00000000" w:rsidRDefault="00000000" w:rsidRPr="00000000" w14:paraId="00005035">
      <w:pPr>
        <w:numPr>
          <w:ilvl w:val="0"/>
          <w:numId w:val="306"/>
        </w:numPr>
        <w:spacing w:after="0" w:afterAutospacing="0" w:before="0" w:beforeAutospacing="0" w:lineRule="auto"/>
        <w:ind w:left="720" w:hanging="360"/>
      </w:pPr>
      <w:r w:rsidDel="00000000" w:rsidR="00000000" w:rsidRPr="00000000">
        <w:rPr>
          <w:rtl w:val="0"/>
        </w:rPr>
        <w:t xml:space="preserve">Updated debt amounts.</w:t>
      </w:r>
    </w:p>
    <w:p w:rsidR="00000000" w:rsidDel="00000000" w:rsidP="00000000" w:rsidRDefault="00000000" w:rsidRPr="00000000" w14:paraId="00005036">
      <w:pPr>
        <w:numPr>
          <w:ilvl w:val="0"/>
          <w:numId w:val="306"/>
        </w:numPr>
        <w:spacing w:after="0" w:afterAutospacing="0" w:before="0" w:beforeAutospacing="0" w:lineRule="auto"/>
        <w:ind w:left="720" w:hanging="360"/>
      </w:pPr>
      <w:r w:rsidDel="00000000" w:rsidR="00000000" w:rsidRPr="00000000">
        <w:rPr>
          <w:rtl w:val="0"/>
        </w:rPr>
        <w:t xml:space="preserve">Authorized receipt of payment.</w:t>
      </w:r>
    </w:p>
    <w:p w:rsidR="00000000" w:rsidDel="00000000" w:rsidP="00000000" w:rsidRDefault="00000000" w:rsidRPr="00000000" w14:paraId="00005037">
      <w:pPr>
        <w:numPr>
          <w:ilvl w:val="0"/>
          <w:numId w:val="306"/>
        </w:numPr>
        <w:spacing w:after="240" w:before="0" w:beforeAutospacing="0" w:lineRule="auto"/>
        <w:ind w:left="720" w:hanging="360"/>
      </w:pPr>
      <w:r w:rsidDel="00000000" w:rsidR="00000000" w:rsidRPr="00000000">
        <w:rPr>
          <w:rtl w:val="0"/>
        </w:rPr>
        <w:t xml:space="preserve">Applicable notarial procedures.</w:t>
      </w:r>
    </w:p>
    <w:p w:rsidR="00000000" w:rsidDel="00000000" w:rsidP="00000000" w:rsidRDefault="00000000" w:rsidRPr="00000000" w14:paraId="00005038">
      <w:pPr>
        <w:pStyle w:val="Heading3"/>
        <w:keepNext w:val="0"/>
        <w:keepLines w:val="0"/>
        <w:spacing w:before="280" w:lineRule="auto"/>
        <w:rPr>
          <w:b w:val="1"/>
          <w:bCs w:val="1"/>
          <w:color w:val="000000"/>
          <w:sz w:val="26"/>
          <w:szCs w:val="26"/>
        </w:rPr>
      </w:pPr>
      <w:bookmarkStart w:colFirst="0" w:colLast="0" w:name="_8h9rhfgrfav" w:id="7782"/>
      <w:bookmarkEnd w:id="7782"/>
      <w:r w:rsidDel="00000000" w:rsidR="00000000" w:rsidRPr="00000000">
        <w:rPr>
          <w:b w:val="1"/>
          <w:bCs w:val="1"/>
          <w:color w:val="000000"/>
          <w:sz w:val="26"/>
          <w:szCs w:val="26"/>
          <w:rtl w:val="0"/>
        </w:rPr>
        <w:t xml:space="preserve">Negotiation</w:t>
      </w:r>
    </w:p>
    <w:p w:rsidR="00000000" w:rsidDel="00000000" w:rsidP="00000000" w:rsidRDefault="00000000" w:rsidRPr="00000000" w14:paraId="00005039">
      <w:pPr>
        <w:spacing w:after="240" w:before="240" w:lineRule="auto"/>
        <w:rPr/>
      </w:pPr>
      <w:r w:rsidDel="00000000" w:rsidR="00000000" w:rsidRPr="00000000">
        <w:rPr>
          <w:rtl w:val="0"/>
        </w:rPr>
        <w:t xml:space="preserve">Remains subject to agreement.</w:t>
      </w:r>
    </w:p>
    <w:p w:rsidR="00000000" w:rsidDel="00000000" w:rsidP="00000000" w:rsidRDefault="00000000" w:rsidRPr="00000000" w14:paraId="0000503A">
      <w:pPr>
        <w:pStyle w:val="Heading3"/>
        <w:keepNext w:val="0"/>
        <w:keepLines w:val="0"/>
        <w:spacing w:before="280" w:lineRule="auto"/>
        <w:rPr>
          <w:b w:val="1"/>
          <w:bCs w:val="1"/>
          <w:color w:val="000000"/>
          <w:sz w:val="26"/>
          <w:szCs w:val="26"/>
        </w:rPr>
      </w:pPr>
      <w:bookmarkStart w:colFirst="0" w:colLast="0" w:name="_gejtaa6yz94x" w:id="7783"/>
      <w:bookmarkEnd w:id="7783"/>
      <w:r w:rsidDel="00000000" w:rsidR="00000000" w:rsidRPr="00000000">
        <w:rPr>
          <w:b w:val="1"/>
          <w:bCs w:val="1"/>
          <w:color w:val="000000"/>
          <w:sz w:val="26"/>
          <w:szCs w:val="26"/>
          <w:rtl w:val="0"/>
        </w:rPr>
        <w:t xml:space="preserve">Amount</w:t>
      </w:r>
    </w:p>
    <w:p w:rsidR="00000000" w:rsidDel="00000000" w:rsidP="00000000" w:rsidRDefault="00000000" w:rsidRPr="00000000" w14:paraId="0000503B">
      <w:pPr>
        <w:spacing w:after="240" w:before="240" w:lineRule="auto"/>
        <w:rPr/>
      </w:pPr>
      <w:r w:rsidDel="00000000" w:rsidR="00000000" w:rsidRPr="00000000">
        <w:rPr>
          <w:rtl w:val="0"/>
        </w:rPr>
        <w:t xml:space="preserve">Must be legally justified.</w:t>
      </w:r>
    </w:p>
    <w:p w:rsidR="00000000" w:rsidDel="00000000" w:rsidP="00000000" w:rsidRDefault="00000000" w:rsidRPr="00000000" w14:paraId="0000503C">
      <w:pPr>
        <w:pStyle w:val="Heading3"/>
        <w:keepNext w:val="0"/>
        <w:keepLines w:val="0"/>
        <w:spacing w:before="280" w:lineRule="auto"/>
        <w:rPr>
          <w:b w:val="1"/>
          <w:bCs w:val="1"/>
          <w:color w:val="000000"/>
          <w:sz w:val="26"/>
          <w:szCs w:val="26"/>
        </w:rPr>
      </w:pPr>
      <w:bookmarkStart w:colFirst="0" w:colLast="0" w:name="_8jsmva2k9zua" w:id="7784"/>
      <w:bookmarkEnd w:id="7784"/>
      <w:r w:rsidDel="00000000" w:rsidR="00000000" w:rsidRPr="00000000">
        <w:rPr>
          <w:b w:val="1"/>
          <w:bCs w:val="1"/>
          <w:color w:val="000000"/>
          <w:sz w:val="26"/>
          <w:szCs w:val="26"/>
          <w:rtl w:val="0"/>
        </w:rPr>
        <w:t xml:space="preserve">Fees</w:t>
      </w:r>
    </w:p>
    <w:p w:rsidR="00000000" w:rsidDel="00000000" w:rsidP="00000000" w:rsidRDefault="00000000" w:rsidRPr="00000000" w14:paraId="0000503D">
      <w:pPr>
        <w:spacing w:after="240" w:before="240" w:lineRule="auto"/>
        <w:rPr/>
      </w:pPr>
      <w:r w:rsidDel="00000000" w:rsidR="00000000" w:rsidRPr="00000000">
        <w:rPr>
          <w:rtl w:val="0"/>
        </w:rPr>
        <w:t xml:space="preserve">Follow the applicable rules.</w:t>
      </w:r>
    </w:p>
    <w:p w:rsidR="00000000" w:rsidDel="00000000" w:rsidP="00000000" w:rsidRDefault="00000000" w:rsidRPr="00000000" w14:paraId="0000503E">
      <w:pPr>
        <w:pStyle w:val="Heading3"/>
        <w:keepNext w:val="0"/>
        <w:keepLines w:val="0"/>
        <w:spacing w:before="280" w:lineRule="auto"/>
        <w:rPr>
          <w:b w:val="1"/>
          <w:bCs w:val="1"/>
          <w:color w:val="000000"/>
          <w:sz w:val="26"/>
          <w:szCs w:val="26"/>
        </w:rPr>
      </w:pPr>
      <w:bookmarkStart w:colFirst="0" w:colLast="0" w:name="_m0dbicchmaj2" w:id="7785"/>
      <w:bookmarkEnd w:id="7785"/>
      <w:r w:rsidDel="00000000" w:rsidR="00000000" w:rsidRPr="00000000">
        <w:rPr>
          <w:b w:val="1"/>
          <w:bCs w:val="1"/>
          <w:color w:val="000000"/>
          <w:sz w:val="26"/>
          <w:szCs w:val="26"/>
          <w:rtl w:val="0"/>
        </w:rPr>
        <w:t xml:space="preserve">Electronic Infrastructure</w:t>
      </w:r>
    </w:p>
    <w:p w:rsidR="00000000" w:rsidDel="00000000" w:rsidP="00000000" w:rsidRDefault="00000000" w:rsidRPr="00000000" w14:paraId="0000503F">
      <w:pPr>
        <w:spacing w:after="240" w:before="240" w:lineRule="auto"/>
        <w:rPr/>
      </w:pPr>
      <w:r w:rsidDel="00000000" w:rsidR="00000000" w:rsidRPr="00000000">
        <w:rPr>
          <w:rtl w:val="0"/>
        </w:rPr>
        <w:t xml:space="preserve">May facilitate the process.</w:t>
      </w:r>
    </w:p>
    <w:p w:rsidR="00000000" w:rsidDel="00000000" w:rsidP="00000000" w:rsidRDefault="00000000" w:rsidRPr="00000000" w14:paraId="00005040">
      <w:pPr>
        <w:pStyle w:val="Heading3"/>
        <w:keepNext w:val="0"/>
        <w:keepLines w:val="0"/>
        <w:spacing w:before="280" w:lineRule="auto"/>
        <w:rPr>
          <w:b w:val="1"/>
          <w:bCs w:val="1"/>
          <w:color w:val="000000"/>
          <w:sz w:val="26"/>
          <w:szCs w:val="26"/>
        </w:rPr>
      </w:pPr>
      <w:bookmarkStart w:colFirst="0" w:colLast="0" w:name="_pw3ltpmxdian" w:id="7786"/>
      <w:bookmarkEnd w:id="7786"/>
      <w:r w:rsidDel="00000000" w:rsidR="00000000" w:rsidRPr="00000000">
        <w:rPr>
          <w:b w:val="1"/>
          <w:bCs w:val="1"/>
          <w:color w:val="000000"/>
          <w:sz w:val="26"/>
          <w:szCs w:val="26"/>
          <w:rtl w:val="0"/>
        </w:rPr>
        <w:t xml:space="preserve">Cancellation</w:t>
      </w:r>
    </w:p>
    <w:p w:rsidR="00000000" w:rsidDel="00000000" w:rsidP="00000000" w:rsidRDefault="00000000" w:rsidRPr="00000000" w14:paraId="00005041">
      <w:pPr>
        <w:spacing w:after="240" w:before="240" w:lineRule="auto"/>
        <w:rPr/>
      </w:pPr>
      <w:r w:rsidDel="00000000" w:rsidR="00000000" w:rsidRPr="00000000">
        <w:rPr>
          <w:rtl w:val="0"/>
        </w:rPr>
        <w:t xml:space="preserve">Requires the proper steps.</w:t>
      </w:r>
    </w:p>
    <w:p w:rsidR="00000000" w:rsidDel="00000000" w:rsidP="00000000" w:rsidRDefault="00000000" w:rsidRPr="00000000" w14:paraId="00005042">
      <w:pPr>
        <w:spacing w:after="240" w:before="240" w:lineRule="auto"/>
        <w:rPr>
          <w:b w:val="1"/>
          <w:bCs w:val="1"/>
        </w:rPr>
      </w:pPr>
      <w:r w:rsidDel="00000000" w:rsidR="00000000" w:rsidRPr="00000000">
        <w:rPr>
          <w:b w:val="1"/>
          <w:bCs w:val="1"/>
          <w:rtl w:val="0"/>
        </w:rPr>
        <w:t xml:space="preserve">This framework creates procedural possibilities for renegotiation, not an automatic entitlement to a discount or installment plan.</w:t>
      </w:r>
    </w:p>
    <w:p w:rsidR="00000000" w:rsidDel="00000000" w:rsidP="00000000" w:rsidRDefault="00000000" w:rsidRPr="00000000" w14:paraId="00005043">
      <w:pPr>
        <w:spacing w:after="240" w:before="240" w:lineRule="auto"/>
        <w:rPr>
          <w:b w:val="1"/>
          <w:bCs w:val="1"/>
        </w:rPr>
      </w:pPr>
      <w:r w:rsidDel="00000000" w:rsidR="00000000" w:rsidRPr="00000000">
        <w:rPr>
          <w:b w:val="1"/>
          <w:bCs w:val="1"/>
          <w:rtl w:val="0"/>
        </w:rPr>
        <w:t xml:space="preserve">[Explore Post-Protest Settlement Options]</w:t>
      </w:r>
    </w:p>
    <w:p w:rsidR="00000000" w:rsidDel="00000000" w:rsidP="00000000" w:rsidRDefault="00000000" w:rsidRPr="00000000" w14:paraId="00005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45">
      <w:pPr>
        <w:pStyle w:val="Heading1"/>
        <w:keepNext w:val="0"/>
        <w:keepLines w:val="0"/>
        <w:spacing w:before="480" w:lineRule="auto"/>
        <w:rPr>
          <w:b w:val="1"/>
          <w:bCs w:val="1"/>
          <w:sz w:val="46"/>
          <w:szCs w:val="46"/>
        </w:rPr>
      </w:pPr>
      <w:bookmarkStart w:colFirst="0" w:colLast="0" w:name="_mwilhc6nv7c1" w:id="7787"/>
      <w:bookmarkEnd w:id="7787"/>
      <w:r w:rsidDel="00000000" w:rsidR="00000000" w:rsidRPr="00000000">
        <w:rPr>
          <w:b w:val="1"/>
          <w:bCs w:val="1"/>
          <w:sz w:val="46"/>
          <w:szCs w:val="46"/>
          <w:rtl w:val="0"/>
        </w:rPr>
        <w:t xml:space="preserve">46. What if the Debtor Has Multiple Existing Protests?</w:t>
      </w:r>
    </w:p>
    <w:p w:rsidR="00000000" w:rsidDel="00000000" w:rsidP="00000000" w:rsidRDefault="00000000" w:rsidRPr="00000000" w14:paraId="00005046">
      <w:pPr>
        <w:pStyle w:val="Heading2"/>
        <w:keepNext w:val="0"/>
        <w:keepLines w:val="0"/>
        <w:spacing w:after="80" w:lineRule="auto"/>
        <w:rPr>
          <w:b w:val="1"/>
          <w:bCs w:val="1"/>
          <w:sz w:val="34"/>
          <w:szCs w:val="34"/>
        </w:rPr>
      </w:pPr>
      <w:bookmarkStart w:colFirst="0" w:colLast="0" w:name="_bzgtfb2xks0d" w:id="7788"/>
      <w:bookmarkEnd w:id="7788"/>
      <w:r w:rsidDel="00000000" w:rsidR="00000000" w:rsidRPr="00000000">
        <w:rPr>
          <w:b w:val="1"/>
          <w:bCs w:val="1"/>
          <w:sz w:val="34"/>
          <w:szCs w:val="34"/>
          <w:rtl w:val="0"/>
        </w:rPr>
        <w:t xml:space="preserve">Assessing Commercial Effectiveness</w:t>
      </w:r>
    </w:p>
    <w:p w:rsidR="00000000" w:rsidDel="00000000" w:rsidP="00000000" w:rsidRDefault="00000000" w:rsidRPr="00000000" w14:paraId="00005047">
      <w:pPr>
        <w:spacing w:after="240" w:before="240" w:lineRule="auto"/>
        <w:rPr/>
      </w:pPr>
      <w:r w:rsidDel="00000000" w:rsidR="00000000" w:rsidRPr="00000000">
        <w:rPr>
          <w:rtl w:val="0"/>
        </w:rPr>
        <w:t xml:space="preserve">A debtor with numerous existing protests may already face significant credit difficulties.</w:t>
      </w:r>
    </w:p>
    <w:p w:rsidR="00000000" w:rsidDel="00000000" w:rsidP="00000000" w:rsidRDefault="00000000" w:rsidRPr="00000000" w14:paraId="00005048">
      <w:pPr>
        <w:spacing w:after="240" w:before="240" w:lineRule="auto"/>
        <w:rPr/>
      </w:pPr>
      <w:r w:rsidDel="00000000" w:rsidR="00000000" w:rsidRPr="00000000">
        <w:rPr>
          <w:rtl w:val="0"/>
        </w:rPr>
        <w:t xml:space="preserve">Before presenting another instrument, consider:</w:t>
      </w:r>
    </w:p>
    <w:p w:rsidR="00000000" w:rsidDel="00000000" w:rsidP="00000000" w:rsidRDefault="00000000" w:rsidRPr="00000000" w14:paraId="00005049">
      <w:pPr>
        <w:numPr>
          <w:ilvl w:val="0"/>
          <w:numId w:val="199"/>
        </w:numPr>
        <w:spacing w:after="0" w:afterAutospacing="0" w:before="240" w:lineRule="auto"/>
        <w:ind w:left="720" w:hanging="360"/>
      </w:pPr>
      <w:r w:rsidDel="00000000" w:rsidR="00000000" w:rsidRPr="00000000">
        <w:rPr>
          <w:rtl w:val="0"/>
        </w:rPr>
        <w:t xml:space="preserve">Number of existing protests.</w:t>
      </w:r>
    </w:p>
    <w:p w:rsidR="00000000" w:rsidDel="00000000" w:rsidP="00000000" w:rsidRDefault="00000000" w:rsidRPr="00000000" w14:paraId="0000504A">
      <w:pPr>
        <w:numPr>
          <w:ilvl w:val="0"/>
          <w:numId w:val="199"/>
        </w:numPr>
        <w:spacing w:after="0" w:afterAutospacing="0" w:before="0" w:beforeAutospacing="0" w:lineRule="auto"/>
        <w:ind w:left="720" w:hanging="360"/>
      </w:pPr>
      <w:r w:rsidDel="00000000" w:rsidR="00000000" w:rsidRPr="00000000">
        <w:rPr>
          <w:rtl w:val="0"/>
        </w:rPr>
        <w:t xml:space="preserve">Age of the records.</w:t>
      </w:r>
    </w:p>
    <w:p w:rsidR="00000000" w:rsidDel="00000000" w:rsidP="00000000" w:rsidRDefault="00000000" w:rsidRPr="00000000" w14:paraId="0000504B">
      <w:pPr>
        <w:numPr>
          <w:ilvl w:val="0"/>
          <w:numId w:val="199"/>
        </w:numPr>
        <w:spacing w:after="0" w:afterAutospacing="0" w:before="0" w:beforeAutospacing="0" w:lineRule="auto"/>
        <w:ind w:left="720" w:hanging="360"/>
      </w:pPr>
      <w:r w:rsidDel="00000000" w:rsidR="00000000" w:rsidRPr="00000000">
        <w:rPr>
          <w:rtl w:val="0"/>
        </w:rPr>
        <w:t xml:space="preserve">Outstanding amounts.</w:t>
      </w:r>
    </w:p>
    <w:p w:rsidR="00000000" w:rsidDel="00000000" w:rsidP="00000000" w:rsidRDefault="00000000" w:rsidRPr="00000000" w14:paraId="0000504C">
      <w:pPr>
        <w:numPr>
          <w:ilvl w:val="0"/>
          <w:numId w:val="199"/>
        </w:numPr>
        <w:spacing w:after="0" w:afterAutospacing="0" w:before="0" w:beforeAutospacing="0" w:lineRule="auto"/>
        <w:ind w:left="720" w:hanging="360"/>
      </w:pPr>
      <w:r w:rsidDel="00000000" w:rsidR="00000000" w:rsidRPr="00000000">
        <w:rPr>
          <w:rtl w:val="0"/>
        </w:rPr>
        <w:t xml:space="preserve">Business activity.</w:t>
      </w:r>
    </w:p>
    <w:p w:rsidR="00000000" w:rsidDel="00000000" w:rsidP="00000000" w:rsidRDefault="00000000" w:rsidRPr="00000000" w14:paraId="0000504D">
      <w:pPr>
        <w:numPr>
          <w:ilvl w:val="0"/>
          <w:numId w:val="199"/>
        </w:numPr>
        <w:spacing w:after="0" w:afterAutospacing="0" w:before="0" w:beforeAutospacing="0" w:lineRule="auto"/>
        <w:ind w:left="720" w:hanging="360"/>
      </w:pPr>
      <w:r w:rsidDel="00000000" w:rsidR="00000000" w:rsidRPr="00000000">
        <w:rPr>
          <w:rtl w:val="0"/>
        </w:rPr>
        <w:t xml:space="preserve">Available assets.</w:t>
      </w:r>
    </w:p>
    <w:p w:rsidR="00000000" w:rsidDel="00000000" w:rsidP="00000000" w:rsidRDefault="00000000" w:rsidRPr="00000000" w14:paraId="0000504E">
      <w:pPr>
        <w:numPr>
          <w:ilvl w:val="0"/>
          <w:numId w:val="199"/>
        </w:numPr>
        <w:spacing w:after="0" w:afterAutospacing="0" w:before="0" w:beforeAutospacing="0" w:lineRule="auto"/>
        <w:ind w:left="720" w:hanging="360"/>
      </w:pPr>
      <w:r w:rsidDel="00000000" w:rsidR="00000000" w:rsidRPr="00000000">
        <w:rPr>
          <w:rtl w:val="0"/>
        </w:rPr>
        <w:t xml:space="preserve">Pending litigation.</w:t>
      </w:r>
    </w:p>
    <w:p w:rsidR="00000000" w:rsidDel="00000000" w:rsidP="00000000" w:rsidRDefault="00000000" w:rsidRPr="00000000" w14:paraId="0000504F">
      <w:pPr>
        <w:numPr>
          <w:ilvl w:val="0"/>
          <w:numId w:val="199"/>
        </w:numPr>
        <w:spacing w:after="0" w:afterAutospacing="0" w:before="0" w:beforeAutospacing="0" w:lineRule="auto"/>
        <w:ind w:left="720" w:hanging="360"/>
      </w:pPr>
      <w:r w:rsidDel="00000000" w:rsidR="00000000" w:rsidRPr="00000000">
        <w:rPr>
          <w:rtl w:val="0"/>
        </w:rPr>
        <w:t xml:space="preserve">Insolvency proceedings.</w:t>
      </w:r>
    </w:p>
    <w:p w:rsidR="00000000" w:rsidDel="00000000" w:rsidP="00000000" w:rsidRDefault="00000000" w:rsidRPr="00000000" w14:paraId="00005050">
      <w:pPr>
        <w:numPr>
          <w:ilvl w:val="0"/>
          <w:numId w:val="199"/>
        </w:numPr>
        <w:spacing w:after="0" w:afterAutospacing="0" w:before="0" w:beforeAutospacing="0" w:lineRule="auto"/>
        <w:ind w:left="720" w:hanging="360"/>
      </w:pPr>
      <w:r w:rsidDel="00000000" w:rsidR="00000000" w:rsidRPr="00000000">
        <w:rPr>
          <w:rtl w:val="0"/>
        </w:rPr>
        <w:t xml:space="preserve">Likelihood of payment.</w:t>
      </w:r>
    </w:p>
    <w:p w:rsidR="00000000" w:rsidDel="00000000" w:rsidP="00000000" w:rsidRDefault="00000000" w:rsidRPr="00000000" w14:paraId="00005051">
      <w:pPr>
        <w:numPr>
          <w:ilvl w:val="0"/>
          <w:numId w:val="199"/>
        </w:numPr>
        <w:spacing w:after="0" w:afterAutospacing="0" w:before="0" w:beforeAutospacing="0" w:lineRule="auto"/>
        <w:ind w:left="720" w:hanging="360"/>
      </w:pPr>
      <w:r w:rsidDel="00000000" w:rsidR="00000000" w:rsidRPr="00000000">
        <w:rPr>
          <w:rtl w:val="0"/>
        </w:rPr>
        <w:t xml:space="preserve">Cost of protest.</w:t>
      </w:r>
    </w:p>
    <w:p w:rsidR="00000000" w:rsidDel="00000000" w:rsidP="00000000" w:rsidRDefault="00000000" w:rsidRPr="00000000" w14:paraId="00005052">
      <w:pPr>
        <w:numPr>
          <w:ilvl w:val="0"/>
          <w:numId w:val="199"/>
        </w:numPr>
        <w:spacing w:after="240" w:before="0" w:beforeAutospacing="0" w:lineRule="auto"/>
        <w:ind w:left="720" w:hanging="360"/>
      </w:pPr>
      <w:r w:rsidDel="00000000" w:rsidR="00000000" w:rsidRPr="00000000">
        <w:rPr>
          <w:rtl w:val="0"/>
        </w:rPr>
        <w:t xml:space="preserve">Alternative recovery options.</w:t>
      </w:r>
    </w:p>
    <w:p w:rsidR="00000000" w:rsidDel="00000000" w:rsidP="00000000" w:rsidRDefault="00000000" w:rsidRPr="00000000" w14:paraId="00005053">
      <w:pPr>
        <w:pStyle w:val="Heading3"/>
        <w:keepNext w:val="0"/>
        <w:keepLines w:val="0"/>
        <w:spacing w:before="280" w:lineRule="auto"/>
        <w:rPr>
          <w:b w:val="1"/>
          <w:bCs w:val="1"/>
          <w:color w:val="000000"/>
          <w:sz w:val="26"/>
          <w:szCs w:val="26"/>
        </w:rPr>
      </w:pPr>
      <w:bookmarkStart w:colFirst="0" w:colLast="0" w:name="_brrdx5dw0x5i" w:id="7789"/>
      <w:bookmarkEnd w:id="7789"/>
      <w:r w:rsidDel="00000000" w:rsidR="00000000" w:rsidRPr="00000000">
        <w:rPr>
          <w:b w:val="1"/>
          <w:bCs w:val="1"/>
          <w:color w:val="000000"/>
          <w:sz w:val="26"/>
          <w:szCs w:val="26"/>
          <w:rtl w:val="0"/>
        </w:rPr>
        <w:t xml:space="preserve">Financially Active Debtor</w:t>
      </w:r>
    </w:p>
    <w:p w:rsidR="00000000" w:rsidDel="00000000" w:rsidP="00000000" w:rsidRDefault="00000000" w:rsidRPr="00000000" w14:paraId="00005054">
      <w:pPr>
        <w:spacing w:after="240" w:before="240" w:lineRule="auto"/>
        <w:rPr/>
      </w:pPr>
      <w:r w:rsidDel="00000000" w:rsidR="00000000" w:rsidRPr="00000000">
        <w:rPr>
          <w:rtl w:val="0"/>
        </w:rPr>
        <w:t xml:space="preserve">May respond to commercial incentives.</w:t>
      </w:r>
    </w:p>
    <w:p w:rsidR="00000000" w:rsidDel="00000000" w:rsidP="00000000" w:rsidRDefault="00000000" w:rsidRPr="00000000" w14:paraId="00005055">
      <w:pPr>
        <w:pStyle w:val="Heading3"/>
        <w:keepNext w:val="0"/>
        <w:keepLines w:val="0"/>
        <w:spacing w:before="280" w:lineRule="auto"/>
        <w:rPr>
          <w:b w:val="1"/>
          <w:bCs w:val="1"/>
          <w:color w:val="000000"/>
          <w:sz w:val="26"/>
          <w:szCs w:val="26"/>
        </w:rPr>
      </w:pPr>
      <w:bookmarkStart w:colFirst="0" w:colLast="0" w:name="_a4835m3l1zlf" w:id="7790"/>
      <w:bookmarkEnd w:id="7790"/>
      <w:r w:rsidDel="00000000" w:rsidR="00000000" w:rsidRPr="00000000">
        <w:rPr>
          <w:b w:val="1"/>
          <w:bCs w:val="1"/>
          <w:color w:val="000000"/>
          <w:sz w:val="26"/>
          <w:szCs w:val="26"/>
          <w:rtl w:val="0"/>
        </w:rPr>
        <w:t xml:space="preserve">Insolvent Debtor</w:t>
      </w:r>
    </w:p>
    <w:p w:rsidR="00000000" w:rsidDel="00000000" w:rsidP="00000000" w:rsidRDefault="00000000" w:rsidRPr="00000000" w14:paraId="00005056">
      <w:pPr>
        <w:spacing w:after="240" w:before="240" w:lineRule="auto"/>
        <w:rPr/>
      </w:pPr>
      <w:r w:rsidDel="00000000" w:rsidR="00000000" w:rsidRPr="00000000">
        <w:rPr>
          <w:rtl w:val="0"/>
        </w:rPr>
        <w:t xml:space="preserve">May have limited capacity to pay.</w:t>
      </w:r>
    </w:p>
    <w:p w:rsidR="00000000" w:rsidDel="00000000" w:rsidP="00000000" w:rsidRDefault="00000000" w:rsidRPr="00000000" w14:paraId="00005057">
      <w:pPr>
        <w:pStyle w:val="Heading3"/>
        <w:keepNext w:val="0"/>
        <w:keepLines w:val="0"/>
        <w:spacing w:before="280" w:lineRule="auto"/>
        <w:rPr>
          <w:b w:val="1"/>
          <w:bCs w:val="1"/>
          <w:color w:val="000000"/>
          <w:sz w:val="26"/>
          <w:szCs w:val="26"/>
        </w:rPr>
      </w:pPr>
      <w:bookmarkStart w:colFirst="0" w:colLast="0" w:name="_awil4w1zwq5z" w:id="7791"/>
      <w:bookmarkEnd w:id="7791"/>
      <w:r w:rsidDel="00000000" w:rsidR="00000000" w:rsidRPr="00000000">
        <w:rPr>
          <w:b w:val="1"/>
          <w:bCs w:val="1"/>
          <w:color w:val="000000"/>
          <w:sz w:val="26"/>
          <w:szCs w:val="26"/>
          <w:rtl w:val="0"/>
        </w:rPr>
        <w:t xml:space="preserve">Multiple Creditors</w:t>
      </w:r>
    </w:p>
    <w:p w:rsidR="00000000" w:rsidDel="00000000" w:rsidP="00000000" w:rsidRDefault="00000000" w:rsidRPr="00000000" w14:paraId="00005058">
      <w:pPr>
        <w:spacing w:after="240" w:before="240" w:lineRule="auto"/>
        <w:rPr/>
      </w:pPr>
      <w:r w:rsidDel="00000000" w:rsidR="00000000" w:rsidRPr="00000000">
        <w:rPr>
          <w:rtl w:val="0"/>
        </w:rPr>
        <w:t xml:space="preserve">May complicate recovery.</w:t>
      </w:r>
    </w:p>
    <w:p w:rsidR="00000000" w:rsidDel="00000000" w:rsidP="00000000" w:rsidRDefault="00000000" w:rsidRPr="00000000" w14:paraId="00005059">
      <w:pPr>
        <w:pStyle w:val="Heading3"/>
        <w:keepNext w:val="0"/>
        <w:keepLines w:val="0"/>
        <w:spacing w:before="280" w:lineRule="auto"/>
        <w:rPr>
          <w:b w:val="1"/>
          <w:bCs w:val="1"/>
          <w:color w:val="000000"/>
          <w:sz w:val="26"/>
          <w:szCs w:val="26"/>
        </w:rPr>
      </w:pPr>
      <w:bookmarkStart w:colFirst="0" w:colLast="0" w:name="_n3ywue7j2d6q" w:id="7792"/>
      <w:bookmarkEnd w:id="7792"/>
      <w:r w:rsidDel="00000000" w:rsidR="00000000" w:rsidRPr="00000000">
        <w:rPr>
          <w:b w:val="1"/>
          <w:bCs w:val="1"/>
          <w:color w:val="000000"/>
          <w:sz w:val="26"/>
          <w:szCs w:val="26"/>
          <w:rtl w:val="0"/>
        </w:rPr>
        <w:t xml:space="preserve">Corporate Reorganization</w:t>
      </w:r>
    </w:p>
    <w:p w:rsidR="00000000" w:rsidDel="00000000" w:rsidP="00000000" w:rsidRDefault="00000000" w:rsidRPr="00000000" w14:paraId="0000505A">
      <w:pPr>
        <w:spacing w:after="240" w:before="240" w:lineRule="auto"/>
        <w:rPr/>
      </w:pPr>
      <w:r w:rsidDel="00000000" w:rsidR="00000000" w:rsidRPr="00000000">
        <w:rPr>
          <w:rtl w:val="0"/>
        </w:rPr>
        <w:t xml:space="preserve">May affect collection strategy.</w:t>
      </w:r>
    </w:p>
    <w:p w:rsidR="00000000" w:rsidDel="00000000" w:rsidP="00000000" w:rsidRDefault="00000000" w:rsidRPr="00000000" w14:paraId="0000505B">
      <w:pPr>
        <w:spacing w:after="240" w:before="240" w:lineRule="auto"/>
        <w:rPr>
          <w:b w:val="1"/>
          <w:bCs w:val="1"/>
        </w:rPr>
      </w:pPr>
      <w:r w:rsidDel="00000000" w:rsidR="00000000" w:rsidRPr="00000000">
        <w:rPr>
          <w:b w:val="1"/>
          <w:bCs w:val="1"/>
          <w:rtl w:val="0"/>
        </w:rPr>
        <w:t xml:space="preserve">A valid protest may still be appropriate, but it should not be mistaken for a guarantee of meaningful financial pressure.</w:t>
      </w:r>
    </w:p>
    <w:p w:rsidR="00000000" w:rsidDel="00000000" w:rsidP="00000000" w:rsidRDefault="00000000" w:rsidRPr="00000000" w14:paraId="0000505C">
      <w:pPr>
        <w:spacing w:after="240" w:before="240" w:lineRule="auto"/>
        <w:rPr>
          <w:b w:val="1"/>
          <w:bCs w:val="1"/>
        </w:rPr>
      </w:pPr>
      <w:r w:rsidDel="00000000" w:rsidR="00000000" w:rsidRPr="00000000">
        <w:rPr>
          <w:b w:val="1"/>
          <w:bCs w:val="1"/>
          <w:rtl w:val="0"/>
        </w:rPr>
        <w:t xml:space="preserve">[Assess the Debtor's Recovery Profile]</w:t>
      </w:r>
    </w:p>
    <w:p w:rsidR="00000000" w:rsidDel="00000000" w:rsidP="00000000" w:rsidRDefault="00000000" w:rsidRPr="00000000" w14:paraId="00005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5E">
      <w:pPr>
        <w:pStyle w:val="Heading1"/>
        <w:keepNext w:val="0"/>
        <w:keepLines w:val="0"/>
        <w:spacing w:before="480" w:lineRule="auto"/>
        <w:rPr>
          <w:b w:val="1"/>
          <w:bCs w:val="1"/>
          <w:sz w:val="46"/>
          <w:szCs w:val="46"/>
        </w:rPr>
      </w:pPr>
      <w:bookmarkStart w:colFirst="0" w:colLast="0" w:name="_sdh04rz1fhcd" w:id="7793"/>
      <w:bookmarkEnd w:id="7793"/>
      <w:r w:rsidDel="00000000" w:rsidR="00000000" w:rsidRPr="00000000">
        <w:rPr>
          <w:b w:val="1"/>
          <w:bCs w:val="1"/>
          <w:sz w:val="46"/>
          <w:szCs w:val="46"/>
          <w:rtl w:val="0"/>
        </w:rPr>
        <w:t xml:space="preserve">47. Can Protesto Be Used Against a Company in Judicial Reorganization?</w:t>
      </w:r>
    </w:p>
    <w:p w:rsidR="00000000" w:rsidDel="00000000" w:rsidP="00000000" w:rsidRDefault="00000000" w:rsidRPr="00000000" w14:paraId="0000505F">
      <w:pPr>
        <w:pStyle w:val="Heading2"/>
        <w:keepNext w:val="0"/>
        <w:keepLines w:val="0"/>
        <w:spacing w:after="80" w:lineRule="auto"/>
        <w:rPr>
          <w:b w:val="1"/>
          <w:bCs w:val="1"/>
          <w:sz w:val="34"/>
          <w:szCs w:val="34"/>
        </w:rPr>
      </w:pPr>
      <w:bookmarkStart w:colFirst="0" w:colLast="0" w:name="_3ejanrui1avx" w:id="7794"/>
      <w:bookmarkEnd w:id="7794"/>
      <w:r w:rsidDel="00000000" w:rsidR="00000000" w:rsidRPr="00000000">
        <w:rPr>
          <w:b w:val="1"/>
          <w:bCs w:val="1"/>
          <w:sz w:val="34"/>
          <w:szCs w:val="34"/>
          <w:rtl w:val="0"/>
        </w:rPr>
        <w:t xml:space="preserve">Insolvency Considerations</w:t>
      </w:r>
    </w:p>
    <w:p w:rsidR="00000000" w:rsidDel="00000000" w:rsidP="00000000" w:rsidRDefault="00000000" w:rsidRPr="00000000" w14:paraId="00005060">
      <w:pPr>
        <w:spacing w:after="240" w:before="240" w:lineRule="auto"/>
        <w:rPr/>
      </w:pPr>
      <w:r w:rsidDel="00000000" w:rsidR="00000000" w:rsidRPr="00000000">
        <w:rPr>
          <w:rtl w:val="0"/>
        </w:rPr>
        <w:t xml:space="preserve">A debtor undergoing judicial reorganization or bankruptcy presents additional legal questions.</w:t>
      </w:r>
    </w:p>
    <w:p w:rsidR="00000000" w:rsidDel="00000000" w:rsidP="00000000" w:rsidRDefault="00000000" w:rsidRPr="00000000" w14:paraId="00005061">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5062">
      <w:pPr>
        <w:numPr>
          <w:ilvl w:val="0"/>
          <w:numId w:val="32"/>
        </w:numPr>
        <w:spacing w:after="0" w:afterAutospacing="0" w:before="240" w:lineRule="auto"/>
        <w:ind w:left="720" w:hanging="360"/>
      </w:pPr>
      <w:r w:rsidDel="00000000" w:rsidR="00000000" w:rsidRPr="00000000">
        <w:rPr>
          <w:rtl w:val="0"/>
        </w:rPr>
        <w:t xml:space="preserve">Nature of the claim.</w:t>
      </w:r>
    </w:p>
    <w:p w:rsidR="00000000" w:rsidDel="00000000" w:rsidP="00000000" w:rsidRDefault="00000000" w:rsidRPr="00000000" w14:paraId="00005063">
      <w:pPr>
        <w:numPr>
          <w:ilvl w:val="0"/>
          <w:numId w:val="32"/>
        </w:numPr>
        <w:spacing w:after="0" w:afterAutospacing="0" w:before="0" w:beforeAutospacing="0" w:lineRule="auto"/>
        <w:ind w:left="720" w:hanging="360"/>
      </w:pPr>
      <w:r w:rsidDel="00000000" w:rsidR="00000000" w:rsidRPr="00000000">
        <w:rPr>
          <w:rtl w:val="0"/>
        </w:rPr>
        <w:t xml:space="preserve">Date the claim arose.</w:t>
      </w:r>
    </w:p>
    <w:p w:rsidR="00000000" w:rsidDel="00000000" w:rsidP="00000000" w:rsidRDefault="00000000" w:rsidRPr="00000000" w14:paraId="00005064">
      <w:pPr>
        <w:numPr>
          <w:ilvl w:val="0"/>
          <w:numId w:val="32"/>
        </w:numPr>
        <w:spacing w:after="0" w:afterAutospacing="0" w:before="0" w:beforeAutospacing="0" w:lineRule="auto"/>
        <w:ind w:left="720" w:hanging="360"/>
      </w:pPr>
      <w:r w:rsidDel="00000000" w:rsidR="00000000" w:rsidRPr="00000000">
        <w:rPr>
          <w:rtl w:val="0"/>
        </w:rPr>
        <w:t xml:space="preserve">Whether it is subject to the reorganization.</w:t>
      </w:r>
    </w:p>
    <w:p w:rsidR="00000000" w:rsidDel="00000000" w:rsidP="00000000" w:rsidRDefault="00000000" w:rsidRPr="00000000" w14:paraId="00005065">
      <w:pPr>
        <w:numPr>
          <w:ilvl w:val="0"/>
          <w:numId w:val="32"/>
        </w:numPr>
        <w:spacing w:after="0" w:afterAutospacing="0" w:before="0" w:beforeAutospacing="0" w:lineRule="auto"/>
        <w:ind w:left="720" w:hanging="360"/>
      </w:pPr>
      <w:r w:rsidDel="00000000" w:rsidR="00000000" w:rsidRPr="00000000">
        <w:rPr>
          <w:rtl w:val="0"/>
        </w:rPr>
        <w:t xml:space="preserve">Applicable judicial orders.</w:t>
      </w:r>
    </w:p>
    <w:p w:rsidR="00000000" w:rsidDel="00000000" w:rsidP="00000000" w:rsidRDefault="00000000" w:rsidRPr="00000000" w14:paraId="00005066">
      <w:pPr>
        <w:numPr>
          <w:ilvl w:val="0"/>
          <w:numId w:val="32"/>
        </w:numPr>
        <w:spacing w:after="0" w:afterAutospacing="0" w:before="0" w:beforeAutospacing="0" w:lineRule="auto"/>
        <w:ind w:left="720" w:hanging="360"/>
      </w:pPr>
      <w:r w:rsidDel="00000000" w:rsidR="00000000" w:rsidRPr="00000000">
        <w:rPr>
          <w:rtl w:val="0"/>
        </w:rPr>
        <w:t xml:space="preserve">Insolvency restrictions.</w:t>
      </w:r>
    </w:p>
    <w:p w:rsidR="00000000" w:rsidDel="00000000" w:rsidP="00000000" w:rsidRDefault="00000000" w:rsidRPr="00000000" w14:paraId="00005067">
      <w:pPr>
        <w:numPr>
          <w:ilvl w:val="0"/>
          <w:numId w:val="32"/>
        </w:numPr>
        <w:spacing w:after="0" w:afterAutospacing="0" w:before="0" w:beforeAutospacing="0" w:lineRule="auto"/>
        <w:ind w:left="720" w:hanging="360"/>
      </w:pPr>
      <w:r w:rsidDel="00000000" w:rsidR="00000000" w:rsidRPr="00000000">
        <w:rPr>
          <w:rtl w:val="0"/>
        </w:rPr>
        <w:t xml:space="preserve">Creditor classification.</w:t>
      </w:r>
    </w:p>
    <w:p w:rsidR="00000000" w:rsidDel="00000000" w:rsidP="00000000" w:rsidRDefault="00000000" w:rsidRPr="00000000" w14:paraId="00005068">
      <w:pPr>
        <w:numPr>
          <w:ilvl w:val="0"/>
          <w:numId w:val="32"/>
        </w:numPr>
        <w:spacing w:after="0" w:afterAutospacing="0" w:before="0" w:beforeAutospacing="0" w:lineRule="auto"/>
        <w:ind w:left="720" w:hanging="360"/>
      </w:pPr>
      <w:r w:rsidDel="00000000" w:rsidR="00000000" w:rsidRPr="00000000">
        <w:rPr>
          <w:rtl w:val="0"/>
        </w:rPr>
        <w:t xml:space="preserve">Protest eligibility.</w:t>
      </w:r>
    </w:p>
    <w:p w:rsidR="00000000" w:rsidDel="00000000" w:rsidP="00000000" w:rsidRDefault="00000000" w:rsidRPr="00000000" w14:paraId="00005069">
      <w:pPr>
        <w:numPr>
          <w:ilvl w:val="0"/>
          <w:numId w:val="32"/>
        </w:numPr>
        <w:spacing w:after="0" w:afterAutospacing="0" w:before="0" w:beforeAutospacing="0" w:lineRule="auto"/>
        <w:ind w:left="720" w:hanging="360"/>
      </w:pPr>
      <w:r w:rsidDel="00000000" w:rsidR="00000000" w:rsidRPr="00000000">
        <w:rPr>
          <w:rtl w:val="0"/>
        </w:rPr>
        <w:t xml:space="preserve">The purpose of the protest.</w:t>
      </w:r>
    </w:p>
    <w:p w:rsidR="00000000" w:rsidDel="00000000" w:rsidP="00000000" w:rsidRDefault="00000000" w:rsidRPr="00000000" w14:paraId="0000506A">
      <w:pPr>
        <w:numPr>
          <w:ilvl w:val="0"/>
          <w:numId w:val="32"/>
        </w:numPr>
        <w:spacing w:after="240" w:before="0" w:beforeAutospacing="0" w:lineRule="auto"/>
        <w:ind w:left="720" w:hanging="360"/>
      </w:pPr>
      <w:r w:rsidDel="00000000" w:rsidR="00000000" w:rsidRPr="00000000">
        <w:rPr>
          <w:rtl w:val="0"/>
        </w:rPr>
        <w:t xml:space="preserve">Potential litigation risk.</w:t>
      </w:r>
    </w:p>
    <w:p w:rsidR="00000000" w:rsidDel="00000000" w:rsidP="00000000" w:rsidRDefault="00000000" w:rsidRPr="00000000" w14:paraId="0000506B">
      <w:pPr>
        <w:pStyle w:val="Heading3"/>
        <w:keepNext w:val="0"/>
        <w:keepLines w:val="0"/>
        <w:spacing w:before="280" w:lineRule="auto"/>
        <w:rPr>
          <w:b w:val="1"/>
          <w:bCs w:val="1"/>
          <w:color w:val="000000"/>
          <w:sz w:val="26"/>
          <w:szCs w:val="26"/>
        </w:rPr>
      </w:pPr>
      <w:bookmarkStart w:colFirst="0" w:colLast="0" w:name="_h2s7i852m3ch" w:id="7795"/>
      <w:bookmarkEnd w:id="7795"/>
      <w:r w:rsidDel="00000000" w:rsidR="00000000" w:rsidRPr="00000000">
        <w:rPr>
          <w:b w:val="1"/>
          <w:bCs w:val="1"/>
          <w:color w:val="000000"/>
          <w:sz w:val="26"/>
          <w:szCs w:val="26"/>
          <w:rtl w:val="0"/>
        </w:rPr>
        <w:t xml:space="preserve">Judicial Reorganization</w:t>
      </w:r>
    </w:p>
    <w:p w:rsidR="00000000" w:rsidDel="00000000" w:rsidP="00000000" w:rsidRDefault="00000000" w:rsidRPr="00000000" w14:paraId="0000506C">
      <w:pPr>
        <w:spacing w:after="240" w:before="240" w:lineRule="auto"/>
        <w:rPr/>
      </w:pPr>
      <w:r w:rsidDel="00000000" w:rsidR="00000000" w:rsidRPr="00000000">
        <w:rPr>
          <w:rtl w:val="0"/>
        </w:rPr>
        <w:t xml:space="preserve">Requires analysis under Law No. 11,101/2005.</w:t>
      </w:r>
    </w:p>
    <w:p w:rsidR="00000000" w:rsidDel="00000000" w:rsidP="00000000" w:rsidRDefault="00000000" w:rsidRPr="00000000" w14:paraId="0000506D">
      <w:pPr>
        <w:pStyle w:val="Heading3"/>
        <w:keepNext w:val="0"/>
        <w:keepLines w:val="0"/>
        <w:spacing w:before="280" w:lineRule="auto"/>
        <w:rPr>
          <w:b w:val="1"/>
          <w:bCs w:val="1"/>
          <w:color w:val="000000"/>
          <w:sz w:val="26"/>
          <w:szCs w:val="26"/>
        </w:rPr>
      </w:pPr>
      <w:bookmarkStart w:colFirst="0" w:colLast="0" w:name="_pf0fyjef5x2t" w:id="7796"/>
      <w:bookmarkEnd w:id="7796"/>
      <w:r w:rsidDel="00000000" w:rsidR="00000000" w:rsidRPr="00000000">
        <w:rPr>
          <w:b w:val="1"/>
          <w:bCs w:val="1"/>
          <w:color w:val="000000"/>
          <w:sz w:val="26"/>
          <w:szCs w:val="26"/>
          <w:rtl w:val="0"/>
        </w:rPr>
        <w:t xml:space="preserve">Bankruptcy</w:t>
      </w:r>
    </w:p>
    <w:p w:rsidR="00000000" w:rsidDel="00000000" w:rsidP="00000000" w:rsidRDefault="00000000" w:rsidRPr="00000000" w14:paraId="0000506E">
      <w:pPr>
        <w:spacing w:after="240" w:before="240" w:lineRule="auto"/>
        <w:rPr/>
      </w:pPr>
      <w:r w:rsidDel="00000000" w:rsidR="00000000" w:rsidRPr="00000000">
        <w:rPr>
          <w:rtl w:val="0"/>
        </w:rPr>
        <w:t xml:space="preserve">May involve different rules.</w:t>
      </w:r>
    </w:p>
    <w:p w:rsidR="00000000" w:rsidDel="00000000" w:rsidP="00000000" w:rsidRDefault="00000000" w:rsidRPr="00000000" w14:paraId="0000506F">
      <w:pPr>
        <w:pStyle w:val="Heading3"/>
        <w:keepNext w:val="0"/>
        <w:keepLines w:val="0"/>
        <w:spacing w:before="280" w:lineRule="auto"/>
        <w:rPr>
          <w:b w:val="1"/>
          <w:bCs w:val="1"/>
          <w:color w:val="000000"/>
          <w:sz w:val="26"/>
          <w:szCs w:val="26"/>
        </w:rPr>
      </w:pPr>
      <w:bookmarkStart w:colFirst="0" w:colLast="0" w:name="_htj25tpe3270" w:id="7797"/>
      <w:bookmarkEnd w:id="7797"/>
      <w:r w:rsidDel="00000000" w:rsidR="00000000" w:rsidRPr="00000000">
        <w:rPr>
          <w:b w:val="1"/>
          <w:bCs w:val="1"/>
          <w:color w:val="000000"/>
          <w:sz w:val="26"/>
          <w:szCs w:val="26"/>
          <w:rtl w:val="0"/>
        </w:rPr>
        <w:t xml:space="preserve">Creditor Claims</w:t>
      </w:r>
    </w:p>
    <w:p w:rsidR="00000000" w:rsidDel="00000000" w:rsidP="00000000" w:rsidRDefault="00000000" w:rsidRPr="00000000" w14:paraId="00005070">
      <w:pPr>
        <w:spacing w:after="240" w:before="240" w:lineRule="auto"/>
        <w:rPr/>
      </w:pPr>
      <w:r w:rsidDel="00000000" w:rsidR="00000000" w:rsidRPr="00000000">
        <w:rPr>
          <w:rtl w:val="0"/>
        </w:rPr>
        <w:t xml:space="preserve">May need verification.</w:t>
      </w:r>
    </w:p>
    <w:p w:rsidR="00000000" w:rsidDel="00000000" w:rsidP="00000000" w:rsidRDefault="00000000" w:rsidRPr="00000000" w14:paraId="00005071">
      <w:pPr>
        <w:pStyle w:val="Heading3"/>
        <w:keepNext w:val="0"/>
        <w:keepLines w:val="0"/>
        <w:spacing w:before="280" w:lineRule="auto"/>
        <w:rPr>
          <w:b w:val="1"/>
          <w:bCs w:val="1"/>
          <w:color w:val="000000"/>
          <w:sz w:val="26"/>
          <w:szCs w:val="26"/>
        </w:rPr>
      </w:pPr>
      <w:bookmarkStart w:colFirst="0" w:colLast="0" w:name="_k3b5lzka32yk" w:id="7798"/>
      <w:bookmarkEnd w:id="7798"/>
      <w:r w:rsidDel="00000000" w:rsidR="00000000" w:rsidRPr="00000000">
        <w:rPr>
          <w:b w:val="1"/>
          <w:bCs w:val="1"/>
          <w:color w:val="000000"/>
          <w:sz w:val="26"/>
          <w:szCs w:val="26"/>
          <w:rtl w:val="0"/>
        </w:rPr>
        <w:t xml:space="preserve">Judicial Orders</w:t>
      </w:r>
    </w:p>
    <w:p w:rsidR="00000000" w:rsidDel="00000000" w:rsidP="00000000" w:rsidRDefault="00000000" w:rsidRPr="00000000" w14:paraId="00005072">
      <w:pPr>
        <w:spacing w:after="240" w:before="240" w:lineRule="auto"/>
        <w:rPr/>
      </w:pPr>
      <w:r w:rsidDel="00000000" w:rsidR="00000000" w:rsidRPr="00000000">
        <w:rPr>
          <w:rtl w:val="0"/>
        </w:rPr>
        <w:t xml:space="preserve">Must be respected.</w:t>
      </w:r>
    </w:p>
    <w:p w:rsidR="00000000" w:rsidDel="00000000" w:rsidP="00000000" w:rsidRDefault="00000000" w:rsidRPr="00000000" w14:paraId="00005073">
      <w:pPr>
        <w:spacing w:after="240" w:before="240" w:lineRule="auto"/>
        <w:rPr>
          <w:b w:val="1"/>
          <w:bCs w:val="1"/>
        </w:rPr>
      </w:pPr>
      <w:r w:rsidDel="00000000" w:rsidR="00000000" w:rsidRPr="00000000">
        <w:rPr>
          <w:b w:val="1"/>
          <w:bCs w:val="1"/>
          <w:rtl w:val="0"/>
        </w:rPr>
        <w:t xml:space="preserve">Protest should not be used as a substitute for complying with applicable insolvency procedures.</w:t>
      </w:r>
    </w:p>
    <w:p w:rsidR="00000000" w:rsidDel="00000000" w:rsidP="00000000" w:rsidRDefault="00000000" w:rsidRPr="00000000" w14:paraId="00005074">
      <w:pPr>
        <w:spacing w:after="240" w:before="240" w:lineRule="auto"/>
        <w:rPr>
          <w:b w:val="1"/>
          <w:bCs w:val="1"/>
        </w:rPr>
      </w:pPr>
      <w:r w:rsidDel="00000000" w:rsidR="00000000" w:rsidRPr="00000000">
        <w:rPr>
          <w:b w:val="1"/>
          <w:bCs w:val="1"/>
          <w:rtl w:val="0"/>
        </w:rPr>
        <w:t xml:space="preserve">[Assess Protest Against an Insolvent Business]</w:t>
      </w:r>
    </w:p>
    <w:p w:rsidR="00000000" w:rsidDel="00000000" w:rsidP="00000000" w:rsidRDefault="00000000" w:rsidRPr="00000000" w14:paraId="00005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76">
      <w:pPr>
        <w:pStyle w:val="Heading1"/>
        <w:keepNext w:val="0"/>
        <w:keepLines w:val="0"/>
        <w:spacing w:before="480" w:lineRule="auto"/>
        <w:rPr>
          <w:b w:val="1"/>
          <w:bCs w:val="1"/>
          <w:sz w:val="46"/>
          <w:szCs w:val="46"/>
        </w:rPr>
      </w:pPr>
      <w:bookmarkStart w:colFirst="0" w:colLast="0" w:name="_7dvotg7419x6" w:id="7799"/>
      <w:bookmarkEnd w:id="7799"/>
      <w:r w:rsidDel="00000000" w:rsidR="00000000" w:rsidRPr="00000000">
        <w:rPr>
          <w:b w:val="1"/>
          <w:bCs w:val="1"/>
          <w:sz w:val="46"/>
          <w:szCs w:val="46"/>
          <w:rtl w:val="0"/>
        </w:rPr>
        <w:t xml:space="preserve">48. Can a Company Owner Be Protested for Corporate Debt?</w:t>
      </w:r>
    </w:p>
    <w:p w:rsidR="00000000" w:rsidDel="00000000" w:rsidP="00000000" w:rsidRDefault="00000000" w:rsidRPr="00000000" w14:paraId="00005077">
      <w:pPr>
        <w:pStyle w:val="Heading2"/>
        <w:keepNext w:val="0"/>
        <w:keepLines w:val="0"/>
        <w:spacing w:after="80" w:lineRule="auto"/>
        <w:rPr>
          <w:b w:val="1"/>
          <w:bCs w:val="1"/>
          <w:sz w:val="34"/>
          <w:szCs w:val="34"/>
        </w:rPr>
      </w:pPr>
      <w:bookmarkStart w:colFirst="0" w:colLast="0" w:name="_58zeg21429kp" w:id="7800"/>
      <w:bookmarkEnd w:id="7800"/>
      <w:r w:rsidDel="00000000" w:rsidR="00000000" w:rsidRPr="00000000">
        <w:rPr>
          <w:b w:val="1"/>
          <w:bCs w:val="1"/>
          <w:sz w:val="34"/>
          <w:szCs w:val="34"/>
          <w:rtl w:val="0"/>
        </w:rPr>
        <w:t xml:space="preserve">Identifying the Correct Debtor</w:t>
      </w:r>
    </w:p>
    <w:p w:rsidR="00000000" w:rsidDel="00000000" w:rsidP="00000000" w:rsidRDefault="00000000" w:rsidRPr="00000000" w14:paraId="00005078">
      <w:pPr>
        <w:spacing w:after="240" w:before="240" w:lineRule="auto"/>
        <w:rPr/>
      </w:pPr>
      <w:r w:rsidDel="00000000" w:rsidR="00000000" w:rsidRPr="00000000">
        <w:rPr>
          <w:rtl w:val="0"/>
        </w:rPr>
        <w:t xml:space="preserve">A corporate debt does not automatically become a personal debt of the company's shareholders or directors.</w:t>
      </w:r>
    </w:p>
    <w:p w:rsidR="00000000" w:rsidDel="00000000" w:rsidP="00000000" w:rsidRDefault="00000000" w:rsidRPr="00000000" w14:paraId="00005079">
      <w:pPr>
        <w:spacing w:after="240" w:before="240" w:lineRule="auto"/>
        <w:rPr/>
      </w:pPr>
      <w:r w:rsidDel="00000000" w:rsidR="00000000" w:rsidRPr="00000000">
        <w:rPr>
          <w:rtl w:val="0"/>
        </w:rPr>
        <w:t xml:space="preserve">Relevant considerations include:</w:t>
      </w:r>
    </w:p>
    <w:p w:rsidR="00000000" w:rsidDel="00000000" w:rsidP="00000000" w:rsidRDefault="00000000" w:rsidRPr="00000000" w14:paraId="0000507A">
      <w:pPr>
        <w:numPr>
          <w:ilvl w:val="0"/>
          <w:numId w:val="230"/>
        </w:numPr>
        <w:spacing w:after="0" w:afterAutospacing="0" w:before="240" w:lineRule="auto"/>
        <w:ind w:left="720" w:hanging="360"/>
      </w:pPr>
      <w:r w:rsidDel="00000000" w:rsidR="00000000" w:rsidRPr="00000000">
        <w:rPr>
          <w:rtl w:val="0"/>
        </w:rPr>
        <w:t xml:space="preserve">Corporate legal form.</w:t>
      </w:r>
    </w:p>
    <w:p w:rsidR="00000000" w:rsidDel="00000000" w:rsidP="00000000" w:rsidRDefault="00000000" w:rsidRPr="00000000" w14:paraId="0000507B">
      <w:pPr>
        <w:numPr>
          <w:ilvl w:val="0"/>
          <w:numId w:val="230"/>
        </w:numPr>
        <w:spacing w:after="0" w:afterAutospacing="0" w:before="0" w:beforeAutospacing="0" w:lineRule="auto"/>
        <w:ind w:left="720" w:hanging="360"/>
      </w:pPr>
      <w:r w:rsidDel="00000000" w:rsidR="00000000" w:rsidRPr="00000000">
        <w:rPr>
          <w:rtl w:val="0"/>
        </w:rPr>
        <w:t xml:space="preserve">Contractual signatories.</w:t>
      </w:r>
    </w:p>
    <w:p w:rsidR="00000000" w:rsidDel="00000000" w:rsidP="00000000" w:rsidRDefault="00000000" w:rsidRPr="00000000" w14:paraId="0000507C">
      <w:pPr>
        <w:numPr>
          <w:ilvl w:val="0"/>
          <w:numId w:val="230"/>
        </w:numPr>
        <w:spacing w:after="0" w:afterAutospacing="0" w:before="0" w:beforeAutospacing="0" w:lineRule="auto"/>
        <w:ind w:left="720" w:hanging="360"/>
      </w:pPr>
      <w:r w:rsidDel="00000000" w:rsidR="00000000" w:rsidRPr="00000000">
        <w:rPr>
          <w:rtl w:val="0"/>
        </w:rPr>
        <w:t xml:space="preserve">Personal guarantees.</w:t>
      </w:r>
    </w:p>
    <w:p w:rsidR="00000000" w:rsidDel="00000000" w:rsidP="00000000" w:rsidRDefault="00000000" w:rsidRPr="00000000" w14:paraId="0000507D">
      <w:pPr>
        <w:numPr>
          <w:ilvl w:val="0"/>
          <w:numId w:val="230"/>
        </w:numPr>
        <w:spacing w:after="0" w:afterAutospacing="0" w:before="0" w:beforeAutospacing="0" w:lineRule="auto"/>
        <w:ind w:left="720" w:hanging="360"/>
      </w:pPr>
      <w:r w:rsidDel="00000000" w:rsidR="00000000" w:rsidRPr="00000000">
        <w:rPr>
          <w:rtl w:val="0"/>
        </w:rPr>
        <w:t xml:space="preserve">Joint obligations.</w:t>
      </w:r>
    </w:p>
    <w:p w:rsidR="00000000" w:rsidDel="00000000" w:rsidP="00000000" w:rsidRDefault="00000000" w:rsidRPr="00000000" w14:paraId="0000507E">
      <w:pPr>
        <w:numPr>
          <w:ilvl w:val="0"/>
          <w:numId w:val="230"/>
        </w:numPr>
        <w:spacing w:after="0" w:afterAutospacing="0" w:before="0" w:beforeAutospacing="0" w:lineRule="auto"/>
        <w:ind w:left="720" w:hanging="360"/>
      </w:pPr>
      <w:r w:rsidDel="00000000" w:rsidR="00000000" w:rsidRPr="00000000">
        <w:rPr>
          <w:rtl w:val="0"/>
        </w:rPr>
        <w:t xml:space="preserve">Negotiable instrument endorsements.</w:t>
      </w:r>
    </w:p>
    <w:p w:rsidR="00000000" w:rsidDel="00000000" w:rsidP="00000000" w:rsidRDefault="00000000" w:rsidRPr="00000000" w14:paraId="0000507F">
      <w:pPr>
        <w:numPr>
          <w:ilvl w:val="0"/>
          <w:numId w:val="230"/>
        </w:numPr>
        <w:spacing w:after="0" w:afterAutospacing="0" w:before="0" w:beforeAutospacing="0" w:lineRule="auto"/>
        <w:ind w:left="720" w:hanging="360"/>
      </w:pPr>
      <w:r w:rsidDel="00000000" w:rsidR="00000000" w:rsidRPr="00000000">
        <w:rPr>
          <w:rtl w:val="0"/>
        </w:rPr>
        <w:t xml:space="preserve">Individual entrepreneur status.</w:t>
      </w:r>
    </w:p>
    <w:p w:rsidR="00000000" w:rsidDel="00000000" w:rsidP="00000000" w:rsidRDefault="00000000" w:rsidRPr="00000000" w14:paraId="00005080">
      <w:pPr>
        <w:numPr>
          <w:ilvl w:val="0"/>
          <w:numId w:val="230"/>
        </w:numPr>
        <w:spacing w:after="240" w:before="0" w:beforeAutospacing="0" w:lineRule="auto"/>
        <w:ind w:left="720" w:hanging="360"/>
      </w:pPr>
      <w:r w:rsidDel="00000000" w:rsidR="00000000" w:rsidRPr="00000000">
        <w:rPr>
          <w:rtl w:val="0"/>
        </w:rPr>
        <w:t xml:space="preserve">Other legally recognized liability grounds.</w:t>
      </w:r>
    </w:p>
    <w:p w:rsidR="00000000" w:rsidDel="00000000" w:rsidP="00000000" w:rsidRDefault="00000000" w:rsidRPr="00000000" w14:paraId="00005081">
      <w:pPr>
        <w:pStyle w:val="Heading3"/>
        <w:keepNext w:val="0"/>
        <w:keepLines w:val="0"/>
        <w:spacing w:before="280" w:lineRule="auto"/>
        <w:rPr>
          <w:b w:val="1"/>
          <w:bCs w:val="1"/>
          <w:color w:val="000000"/>
          <w:sz w:val="26"/>
          <w:szCs w:val="26"/>
        </w:rPr>
      </w:pPr>
      <w:bookmarkStart w:colFirst="0" w:colLast="0" w:name="_vnjldvhx0e2o" w:id="7801"/>
      <w:bookmarkEnd w:id="7801"/>
      <w:r w:rsidDel="00000000" w:rsidR="00000000" w:rsidRPr="00000000">
        <w:rPr>
          <w:b w:val="1"/>
          <w:bCs w:val="1"/>
          <w:color w:val="000000"/>
          <w:sz w:val="26"/>
          <w:szCs w:val="26"/>
          <w:rtl w:val="0"/>
        </w:rPr>
        <w:t xml:space="preserve">Corporate Debtor</w:t>
      </w:r>
    </w:p>
    <w:p w:rsidR="00000000" w:rsidDel="00000000" w:rsidP="00000000" w:rsidRDefault="00000000" w:rsidRPr="00000000" w14:paraId="00005082">
      <w:pPr>
        <w:spacing w:after="240" w:before="240" w:lineRule="auto"/>
        <w:rPr/>
      </w:pPr>
      <w:r w:rsidDel="00000000" w:rsidR="00000000" w:rsidRPr="00000000">
        <w:rPr>
          <w:rtl w:val="0"/>
        </w:rPr>
        <w:t xml:space="preserve">Should be correctly identified.</w:t>
      </w:r>
    </w:p>
    <w:p w:rsidR="00000000" w:rsidDel="00000000" w:rsidP="00000000" w:rsidRDefault="00000000" w:rsidRPr="00000000" w14:paraId="00005083">
      <w:pPr>
        <w:pStyle w:val="Heading3"/>
        <w:keepNext w:val="0"/>
        <w:keepLines w:val="0"/>
        <w:spacing w:before="280" w:lineRule="auto"/>
        <w:rPr>
          <w:b w:val="1"/>
          <w:bCs w:val="1"/>
          <w:color w:val="000000"/>
          <w:sz w:val="26"/>
          <w:szCs w:val="26"/>
        </w:rPr>
      </w:pPr>
      <w:bookmarkStart w:colFirst="0" w:colLast="0" w:name="_3vsvru53gn8h" w:id="7802"/>
      <w:bookmarkEnd w:id="7802"/>
      <w:r w:rsidDel="00000000" w:rsidR="00000000" w:rsidRPr="00000000">
        <w:rPr>
          <w:b w:val="1"/>
          <w:bCs w:val="1"/>
          <w:color w:val="000000"/>
          <w:sz w:val="26"/>
          <w:szCs w:val="26"/>
          <w:rtl w:val="0"/>
        </w:rPr>
        <w:t xml:space="preserve">Guarantor</w:t>
      </w:r>
    </w:p>
    <w:p w:rsidR="00000000" w:rsidDel="00000000" w:rsidP="00000000" w:rsidRDefault="00000000" w:rsidRPr="00000000" w14:paraId="00005084">
      <w:pPr>
        <w:spacing w:after="240" w:before="240" w:lineRule="auto"/>
        <w:rPr/>
      </w:pPr>
      <w:r w:rsidDel="00000000" w:rsidR="00000000" w:rsidRPr="00000000">
        <w:rPr>
          <w:rtl w:val="0"/>
        </w:rPr>
        <w:t xml:space="preserve">May have a separate obligation.</w:t>
      </w:r>
    </w:p>
    <w:p w:rsidR="00000000" w:rsidDel="00000000" w:rsidP="00000000" w:rsidRDefault="00000000" w:rsidRPr="00000000" w14:paraId="00005085">
      <w:pPr>
        <w:pStyle w:val="Heading3"/>
        <w:keepNext w:val="0"/>
        <w:keepLines w:val="0"/>
        <w:spacing w:before="280" w:lineRule="auto"/>
        <w:rPr>
          <w:b w:val="1"/>
          <w:bCs w:val="1"/>
          <w:color w:val="000000"/>
          <w:sz w:val="26"/>
          <w:szCs w:val="26"/>
        </w:rPr>
      </w:pPr>
      <w:bookmarkStart w:colFirst="0" w:colLast="0" w:name="_d5djhlhjqjve" w:id="7803"/>
      <w:bookmarkEnd w:id="7803"/>
      <w:r w:rsidDel="00000000" w:rsidR="00000000" w:rsidRPr="00000000">
        <w:rPr>
          <w:b w:val="1"/>
          <w:bCs w:val="1"/>
          <w:color w:val="000000"/>
          <w:sz w:val="26"/>
          <w:szCs w:val="26"/>
          <w:rtl w:val="0"/>
        </w:rPr>
        <w:t xml:space="preserve">Shareholder</w:t>
      </w:r>
    </w:p>
    <w:p w:rsidR="00000000" w:rsidDel="00000000" w:rsidP="00000000" w:rsidRDefault="00000000" w:rsidRPr="00000000" w14:paraId="00005086">
      <w:pPr>
        <w:spacing w:after="240" w:before="240" w:lineRule="auto"/>
        <w:rPr/>
      </w:pPr>
      <w:r w:rsidDel="00000000" w:rsidR="00000000" w:rsidRPr="00000000">
        <w:rPr>
          <w:rtl w:val="0"/>
        </w:rPr>
        <w:t xml:space="preserve">Is not automatically liable.</w:t>
      </w:r>
    </w:p>
    <w:p w:rsidR="00000000" w:rsidDel="00000000" w:rsidP="00000000" w:rsidRDefault="00000000" w:rsidRPr="00000000" w14:paraId="00005087">
      <w:pPr>
        <w:pStyle w:val="Heading3"/>
        <w:keepNext w:val="0"/>
        <w:keepLines w:val="0"/>
        <w:spacing w:before="280" w:lineRule="auto"/>
        <w:rPr>
          <w:b w:val="1"/>
          <w:bCs w:val="1"/>
          <w:color w:val="000000"/>
          <w:sz w:val="26"/>
          <w:szCs w:val="26"/>
        </w:rPr>
      </w:pPr>
      <w:bookmarkStart w:colFirst="0" w:colLast="0" w:name="_gwm1xw15bs95" w:id="7804"/>
      <w:bookmarkEnd w:id="7804"/>
      <w:r w:rsidDel="00000000" w:rsidR="00000000" w:rsidRPr="00000000">
        <w:rPr>
          <w:b w:val="1"/>
          <w:bCs w:val="1"/>
          <w:color w:val="000000"/>
          <w:sz w:val="26"/>
          <w:szCs w:val="26"/>
          <w:rtl w:val="0"/>
        </w:rPr>
        <w:t xml:space="preserve">Sole Shareholder</w:t>
      </w:r>
    </w:p>
    <w:p w:rsidR="00000000" w:rsidDel="00000000" w:rsidP="00000000" w:rsidRDefault="00000000" w:rsidRPr="00000000" w14:paraId="00005088">
      <w:pPr>
        <w:spacing w:after="240" w:before="240" w:lineRule="auto"/>
        <w:rPr/>
      </w:pPr>
      <w:r w:rsidDel="00000000" w:rsidR="00000000" w:rsidRPr="00000000">
        <w:rPr>
          <w:rtl w:val="0"/>
        </w:rPr>
        <w:t xml:space="preserve">Does not automatically establish liability.</w:t>
      </w:r>
    </w:p>
    <w:p w:rsidR="00000000" w:rsidDel="00000000" w:rsidP="00000000" w:rsidRDefault="00000000" w:rsidRPr="00000000" w14:paraId="00005089">
      <w:pPr>
        <w:pStyle w:val="Heading3"/>
        <w:keepNext w:val="0"/>
        <w:keepLines w:val="0"/>
        <w:spacing w:before="280" w:lineRule="auto"/>
        <w:rPr>
          <w:b w:val="1"/>
          <w:bCs w:val="1"/>
          <w:color w:val="000000"/>
          <w:sz w:val="26"/>
          <w:szCs w:val="26"/>
        </w:rPr>
      </w:pPr>
      <w:bookmarkStart w:colFirst="0" w:colLast="0" w:name="_c1gl8gu852jr" w:id="7805"/>
      <w:bookmarkEnd w:id="7805"/>
      <w:r w:rsidDel="00000000" w:rsidR="00000000" w:rsidRPr="00000000">
        <w:rPr>
          <w:b w:val="1"/>
          <w:bCs w:val="1"/>
          <w:color w:val="000000"/>
          <w:sz w:val="26"/>
          <w:szCs w:val="26"/>
          <w:rtl w:val="0"/>
        </w:rPr>
        <w:t xml:space="preserve">Individual Entrepreneur</w:t>
      </w:r>
    </w:p>
    <w:p w:rsidR="00000000" w:rsidDel="00000000" w:rsidP="00000000" w:rsidRDefault="00000000" w:rsidRPr="00000000" w14:paraId="0000508A">
      <w:pPr>
        <w:spacing w:after="240" w:before="240" w:lineRule="auto"/>
        <w:rPr/>
      </w:pPr>
      <w:r w:rsidDel="00000000" w:rsidR="00000000" w:rsidRPr="00000000">
        <w:rPr>
          <w:rtl w:val="0"/>
        </w:rPr>
        <w:t xml:space="preserve">Requires a distinct assessment.</w:t>
      </w:r>
    </w:p>
    <w:p w:rsidR="00000000" w:rsidDel="00000000" w:rsidP="00000000" w:rsidRDefault="00000000" w:rsidRPr="00000000" w14:paraId="0000508B">
      <w:pPr>
        <w:spacing w:after="240" w:before="240" w:lineRule="auto"/>
        <w:rPr>
          <w:b w:val="1"/>
          <w:bCs w:val="1"/>
        </w:rPr>
      </w:pPr>
      <w:r w:rsidDel="00000000" w:rsidR="00000000" w:rsidRPr="00000000">
        <w:rPr>
          <w:b w:val="1"/>
          <w:bCs w:val="1"/>
          <w:rtl w:val="0"/>
        </w:rPr>
        <w:t xml:space="preserve">Protesting the wrong person can expose the creditor to serious legal risk.</w:t>
      </w:r>
    </w:p>
    <w:p w:rsidR="00000000" w:rsidDel="00000000" w:rsidP="00000000" w:rsidRDefault="00000000" w:rsidRPr="00000000" w14:paraId="0000508C">
      <w:pPr>
        <w:spacing w:after="240" w:before="240" w:lineRule="auto"/>
        <w:rPr>
          <w:b w:val="1"/>
          <w:bCs w:val="1"/>
        </w:rPr>
      </w:pPr>
      <w:r w:rsidDel="00000000" w:rsidR="00000000" w:rsidRPr="00000000">
        <w:rPr>
          <w:b w:val="1"/>
          <w:bCs w:val="1"/>
          <w:rtl w:val="0"/>
        </w:rPr>
        <w:t xml:space="preserve">[Verify the Legally Responsible Debtor]</w:t>
      </w:r>
    </w:p>
    <w:p w:rsidR="00000000" w:rsidDel="00000000" w:rsidP="00000000" w:rsidRDefault="00000000" w:rsidRPr="00000000" w14:paraId="00005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8E">
      <w:pPr>
        <w:pStyle w:val="Heading1"/>
        <w:keepNext w:val="0"/>
        <w:keepLines w:val="0"/>
        <w:spacing w:before="480" w:lineRule="auto"/>
        <w:rPr>
          <w:b w:val="1"/>
          <w:bCs w:val="1"/>
          <w:sz w:val="46"/>
          <w:szCs w:val="46"/>
        </w:rPr>
      </w:pPr>
      <w:bookmarkStart w:colFirst="0" w:colLast="0" w:name="_hfapo4vty3w4" w:id="7806"/>
      <w:bookmarkEnd w:id="7806"/>
      <w:r w:rsidDel="00000000" w:rsidR="00000000" w:rsidRPr="00000000">
        <w:rPr>
          <w:b w:val="1"/>
          <w:bCs w:val="1"/>
          <w:sz w:val="46"/>
          <w:szCs w:val="46"/>
          <w:rtl w:val="0"/>
        </w:rPr>
        <w:t xml:space="preserve">49. Can Protesto Be Used for Debt Due From an Individual?</w:t>
      </w:r>
    </w:p>
    <w:p w:rsidR="00000000" w:rsidDel="00000000" w:rsidP="00000000" w:rsidRDefault="00000000" w:rsidRPr="00000000" w14:paraId="0000508F">
      <w:pPr>
        <w:pStyle w:val="Heading2"/>
        <w:keepNext w:val="0"/>
        <w:keepLines w:val="0"/>
        <w:spacing w:after="80" w:lineRule="auto"/>
        <w:rPr>
          <w:b w:val="1"/>
          <w:bCs w:val="1"/>
          <w:sz w:val="34"/>
          <w:szCs w:val="34"/>
        </w:rPr>
      </w:pPr>
      <w:bookmarkStart w:colFirst="0" w:colLast="0" w:name="_7srfl22cz54e" w:id="7807"/>
      <w:bookmarkEnd w:id="7807"/>
      <w:r w:rsidDel="00000000" w:rsidR="00000000" w:rsidRPr="00000000">
        <w:rPr>
          <w:b w:val="1"/>
          <w:bCs w:val="1"/>
          <w:sz w:val="34"/>
          <w:szCs w:val="34"/>
          <w:rtl w:val="0"/>
        </w:rPr>
        <w:t xml:space="preserve">Individual Debtors</w:t>
      </w:r>
    </w:p>
    <w:p w:rsidR="00000000" w:rsidDel="00000000" w:rsidP="00000000" w:rsidRDefault="00000000" w:rsidRPr="00000000" w14:paraId="00005090">
      <w:pPr>
        <w:spacing w:after="240" w:before="240" w:lineRule="auto"/>
        <w:rPr/>
      </w:pPr>
      <w:r w:rsidDel="00000000" w:rsidR="00000000" w:rsidRPr="00000000">
        <w:rPr>
          <w:rtl w:val="0"/>
        </w:rPr>
        <w:t xml:space="preserve">Potentially, where the debt instrument is eligible.</w:t>
      </w:r>
    </w:p>
    <w:p w:rsidR="00000000" w:rsidDel="00000000" w:rsidP="00000000" w:rsidRDefault="00000000" w:rsidRPr="00000000" w14:paraId="00005091">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5092">
      <w:pPr>
        <w:numPr>
          <w:ilvl w:val="0"/>
          <w:numId w:val="326"/>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5093">
      <w:pPr>
        <w:numPr>
          <w:ilvl w:val="0"/>
          <w:numId w:val="326"/>
        </w:numPr>
        <w:spacing w:after="0" w:afterAutospacing="0" w:before="0" w:beforeAutospacing="0" w:lineRule="auto"/>
        <w:ind w:left="720" w:hanging="360"/>
      </w:pPr>
      <w:r w:rsidDel="00000000" w:rsidR="00000000" w:rsidRPr="00000000">
        <w:rPr>
          <w:rtl w:val="0"/>
        </w:rPr>
        <w:t xml:space="preserve">CPF.</w:t>
      </w:r>
    </w:p>
    <w:p w:rsidR="00000000" w:rsidDel="00000000" w:rsidP="00000000" w:rsidRDefault="00000000" w:rsidRPr="00000000" w14:paraId="00005094">
      <w:pPr>
        <w:numPr>
          <w:ilvl w:val="0"/>
          <w:numId w:val="326"/>
        </w:numPr>
        <w:spacing w:after="0" w:afterAutospacing="0" w:before="0" w:beforeAutospacing="0" w:lineRule="auto"/>
        <w:ind w:left="720" w:hanging="360"/>
      </w:pPr>
      <w:r w:rsidDel="00000000" w:rsidR="00000000" w:rsidRPr="00000000">
        <w:rPr>
          <w:rtl w:val="0"/>
        </w:rPr>
        <w:t xml:space="preserve">Legal capacity.</w:t>
      </w:r>
    </w:p>
    <w:p w:rsidR="00000000" w:rsidDel="00000000" w:rsidP="00000000" w:rsidRDefault="00000000" w:rsidRPr="00000000" w14:paraId="00005095">
      <w:pPr>
        <w:numPr>
          <w:ilvl w:val="0"/>
          <w:numId w:val="326"/>
        </w:numPr>
        <w:spacing w:after="0" w:afterAutospacing="0" w:before="0" w:beforeAutospacing="0" w:lineRule="auto"/>
        <w:ind w:left="720" w:hanging="360"/>
      </w:pPr>
      <w:r w:rsidDel="00000000" w:rsidR="00000000" w:rsidRPr="00000000">
        <w:rPr>
          <w:rtl w:val="0"/>
        </w:rPr>
        <w:t xml:space="preserve">Nature of the obligation.</w:t>
      </w:r>
    </w:p>
    <w:p w:rsidR="00000000" w:rsidDel="00000000" w:rsidP="00000000" w:rsidRDefault="00000000" w:rsidRPr="00000000" w14:paraId="00005096">
      <w:pPr>
        <w:numPr>
          <w:ilvl w:val="0"/>
          <w:numId w:val="326"/>
        </w:numPr>
        <w:spacing w:after="0" w:afterAutospacing="0" w:before="0" w:beforeAutospacing="0" w:lineRule="auto"/>
        <w:ind w:left="720" w:hanging="360"/>
      </w:pPr>
      <w:r w:rsidDel="00000000" w:rsidR="00000000" w:rsidRPr="00000000">
        <w:rPr>
          <w:rtl w:val="0"/>
        </w:rPr>
        <w:t xml:space="preserve">Consumer status.</w:t>
      </w:r>
    </w:p>
    <w:p w:rsidR="00000000" w:rsidDel="00000000" w:rsidP="00000000" w:rsidRDefault="00000000" w:rsidRPr="00000000" w14:paraId="00005097">
      <w:pPr>
        <w:numPr>
          <w:ilvl w:val="0"/>
          <w:numId w:val="326"/>
        </w:numPr>
        <w:spacing w:after="0" w:afterAutospacing="0" w:before="0" w:beforeAutospacing="0" w:lineRule="auto"/>
        <w:ind w:left="720" w:hanging="360"/>
      </w:pPr>
      <w:r w:rsidDel="00000000" w:rsidR="00000000" w:rsidRPr="00000000">
        <w:rPr>
          <w:rtl w:val="0"/>
        </w:rPr>
        <w:t xml:space="preserve">Maturity.</w:t>
      </w:r>
    </w:p>
    <w:p w:rsidR="00000000" w:rsidDel="00000000" w:rsidP="00000000" w:rsidRDefault="00000000" w:rsidRPr="00000000" w14:paraId="00005098">
      <w:pPr>
        <w:numPr>
          <w:ilvl w:val="0"/>
          <w:numId w:val="326"/>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5099">
      <w:pPr>
        <w:numPr>
          <w:ilvl w:val="0"/>
          <w:numId w:val="326"/>
        </w:numPr>
        <w:spacing w:after="0" w:afterAutospacing="0" w:before="0" w:beforeAutospacing="0" w:lineRule="auto"/>
        <w:ind w:left="720" w:hanging="360"/>
      </w:pPr>
      <w:r w:rsidDel="00000000" w:rsidR="00000000" w:rsidRPr="00000000">
        <w:rPr>
          <w:rtl w:val="0"/>
        </w:rPr>
        <w:t xml:space="preserve">Limitation periods.</w:t>
      </w:r>
    </w:p>
    <w:p w:rsidR="00000000" w:rsidDel="00000000" w:rsidP="00000000" w:rsidRDefault="00000000" w:rsidRPr="00000000" w14:paraId="0000509A">
      <w:pPr>
        <w:numPr>
          <w:ilvl w:val="0"/>
          <w:numId w:val="326"/>
        </w:numPr>
        <w:spacing w:after="0" w:afterAutospacing="0" w:before="0" w:beforeAutospacing="0" w:lineRule="auto"/>
        <w:ind w:left="720" w:hanging="360"/>
      </w:pPr>
      <w:r w:rsidDel="00000000" w:rsidR="00000000" w:rsidRPr="00000000">
        <w:rPr>
          <w:rtl w:val="0"/>
        </w:rPr>
        <w:t xml:space="preserve">Applicable exemptions.</w:t>
      </w:r>
    </w:p>
    <w:p w:rsidR="00000000" w:rsidDel="00000000" w:rsidP="00000000" w:rsidRDefault="00000000" w:rsidRPr="00000000" w14:paraId="0000509B">
      <w:pPr>
        <w:numPr>
          <w:ilvl w:val="0"/>
          <w:numId w:val="326"/>
        </w:numPr>
        <w:spacing w:after="240" w:before="0" w:beforeAutospacing="0" w:lineRule="auto"/>
        <w:ind w:left="720" w:hanging="360"/>
      </w:pPr>
      <w:r w:rsidDel="00000000" w:rsidR="00000000" w:rsidRPr="00000000">
        <w:rPr>
          <w:rtl w:val="0"/>
        </w:rPr>
        <w:t xml:space="preserve">Potential defenses.</w:t>
      </w:r>
    </w:p>
    <w:p w:rsidR="00000000" w:rsidDel="00000000" w:rsidP="00000000" w:rsidRDefault="00000000" w:rsidRPr="00000000" w14:paraId="0000509C">
      <w:pPr>
        <w:pStyle w:val="Heading3"/>
        <w:keepNext w:val="0"/>
        <w:keepLines w:val="0"/>
        <w:spacing w:before="280" w:lineRule="auto"/>
        <w:rPr>
          <w:b w:val="1"/>
          <w:bCs w:val="1"/>
          <w:color w:val="000000"/>
          <w:sz w:val="26"/>
          <w:szCs w:val="26"/>
        </w:rPr>
      </w:pPr>
      <w:bookmarkStart w:colFirst="0" w:colLast="0" w:name="_j5syo3sp5gtr" w:id="7808"/>
      <w:bookmarkEnd w:id="7808"/>
      <w:r w:rsidDel="00000000" w:rsidR="00000000" w:rsidRPr="00000000">
        <w:rPr>
          <w:b w:val="1"/>
          <w:bCs w:val="1"/>
          <w:color w:val="000000"/>
          <w:sz w:val="26"/>
          <w:szCs w:val="26"/>
          <w:rtl w:val="0"/>
        </w:rPr>
        <w:t xml:space="preserve">Consumer Debt</w:t>
      </w:r>
    </w:p>
    <w:p w:rsidR="00000000" w:rsidDel="00000000" w:rsidP="00000000" w:rsidRDefault="00000000" w:rsidRPr="00000000" w14:paraId="0000509D">
      <w:pPr>
        <w:spacing w:after="240" w:before="240" w:lineRule="auto"/>
        <w:rPr/>
      </w:pPr>
      <w:r w:rsidDel="00000000" w:rsidR="00000000" w:rsidRPr="00000000">
        <w:rPr>
          <w:rtl w:val="0"/>
        </w:rPr>
        <w:t xml:space="preserve">May trigger CDC protections.</w:t>
      </w:r>
    </w:p>
    <w:p w:rsidR="00000000" w:rsidDel="00000000" w:rsidP="00000000" w:rsidRDefault="00000000" w:rsidRPr="00000000" w14:paraId="0000509E">
      <w:pPr>
        <w:pStyle w:val="Heading3"/>
        <w:keepNext w:val="0"/>
        <w:keepLines w:val="0"/>
        <w:spacing w:before="280" w:lineRule="auto"/>
        <w:rPr>
          <w:b w:val="1"/>
          <w:bCs w:val="1"/>
          <w:color w:val="000000"/>
          <w:sz w:val="26"/>
          <w:szCs w:val="26"/>
        </w:rPr>
      </w:pPr>
      <w:bookmarkStart w:colFirst="0" w:colLast="0" w:name="_80b7mfxrsqqe" w:id="7809"/>
      <w:bookmarkEnd w:id="7809"/>
      <w:r w:rsidDel="00000000" w:rsidR="00000000" w:rsidRPr="00000000">
        <w:rPr>
          <w:b w:val="1"/>
          <w:bCs w:val="1"/>
          <w:color w:val="000000"/>
          <w:sz w:val="26"/>
          <w:szCs w:val="26"/>
          <w:rtl w:val="0"/>
        </w:rPr>
        <w:t xml:space="preserve">Private Loan</w:t>
      </w:r>
    </w:p>
    <w:p w:rsidR="00000000" w:rsidDel="00000000" w:rsidP="00000000" w:rsidRDefault="00000000" w:rsidRPr="00000000" w14:paraId="0000509F">
      <w:pPr>
        <w:spacing w:after="240" w:before="240" w:lineRule="auto"/>
        <w:rPr/>
      </w:pPr>
      <w:r w:rsidDel="00000000" w:rsidR="00000000" w:rsidRPr="00000000">
        <w:rPr>
          <w:rtl w:val="0"/>
        </w:rPr>
        <w:t xml:space="preserve">Requires appropriate evidence.</w:t>
      </w:r>
    </w:p>
    <w:p w:rsidR="00000000" w:rsidDel="00000000" w:rsidP="00000000" w:rsidRDefault="00000000" w:rsidRPr="00000000" w14:paraId="000050A0">
      <w:pPr>
        <w:pStyle w:val="Heading3"/>
        <w:keepNext w:val="0"/>
        <w:keepLines w:val="0"/>
        <w:spacing w:before="280" w:lineRule="auto"/>
        <w:rPr>
          <w:b w:val="1"/>
          <w:bCs w:val="1"/>
          <w:color w:val="000000"/>
          <w:sz w:val="26"/>
          <w:szCs w:val="26"/>
        </w:rPr>
      </w:pPr>
      <w:bookmarkStart w:colFirst="0" w:colLast="0" w:name="_wrnwb0bifjb5" w:id="7810"/>
      <w:bookmarkEnd w:id="7810"/>
      <w:r w:rsidDel="00000000" w:rsidR="00000000" w:rsidRPr="00000000">
        <w:rPr>
          <w:b w:val="1"/>
          <w:bCs w:val="1"/>
          <w:color w:val="000000"/>
          <w:sz w:val="26"/>
          <w:szCs w:val="26"/>
          <w:rtl w:val="0"/>
        </w:rPr>
        <w:t xml:space="preserve">Promissory Note</w:t>
      </w:r>
    </w:p>
    <w:p w:rsidR="00000000" w:rsidDel="00000000" w:rsidP="00000000" w:rsidRDefault="00000000" w:rsidRPr="00000000" w14:paraId="000050A1">
      <w:pPr>
        <w:spacing w:after="240" w:before="240" w:lineRule="auto"/>
        <w:rPr/>
      </w:pPr>
      <w:r w:rsidDel="00000000" w:rsidR="00000000" w:rsidRPr="00000000">
        <w:rPr>
          <w:rtl w:val="0"/>
        </w:rPr>
        <w:t xml:space="preserve">May qualify.</w:t>
      </w:r>
    </w:p>
    <w:p w:rsidR="00000000" w:rsidDel="00000000" w:rsidP="00000000" w:rsidRDefault="00000000" w:rsidRPr="00000000" w14:paraId="000050A2">
      <w:pPr>
        <w:pStyle w:val="Heading3"/>
        <w:keepNext w:val="0"/>
        <w:keepLines w:val="0"/>
        <w:spacing w:before="280" w:lineRule="auto"/>
        <w:rPr>
          <w:b w:val="1"/>
          <w:bCs w:val="1"/>
          <w:color w:val="000000"/>
          <w:sz w:val="26"/>
          <w:szCs w:val="26"/>
        </w:rPr>
      </w:pPr>
      <w:bookmarkStart w:colFirst="0" w:colLast="0" w:name="_n2xoe4k45fxa" w:id="7811"/>
      <w:bookmarkEnd w:id="7811"/>
      <w:r w:rsidDel="00000000" w:rsidR="00000000" w:rsidRPr="00000000">
        <w:rPr>
          <w:b w:val="1"/>
          <w:bCs w:val="1"/>
          <w:color w:val="000000"/>
          <w:sz w:val="26"/>
          <w:szCs w:val="26"/>
          <w:rtl w:val="0"/>
        </w:rPr>
        <w:t xml:space="preserve">Check</w:t>
      </w:r>
    </w:p>
    <w:p w:rsidR="00000000" w:rsidDel="00000000" w:rsidP="00000000" w:rsidRDefault="00000000" w:rsidRPr="00000000" w14:paraId="000050A3">
      <w:pPr>
        <w:spacing w:after="240" w:before="240" w:lineRule="auto"/>
        <w:rPr/>
      </w:pPr>
      <w:r w:rsidDel="00000000" w:rsidR="00000000" w:rsidRPr="00000000">
        <w:rPr>
          <w:rtl w:val="0"/>
        </w:rPr>
        <w:t xml:space="preserve">May qualify.</w:t>
      </w:r>
    </w:p>
    <w:p w:rsidR="00000000" w:rsidDel="00000000" w:rsidP="00000000" w:rsidRDefault="00000000" w:rsidRPr="00000000" w14:paraId="000050A4">
      <w:pPr>
        <w:pStyle w:val="Heading3"/>
        <w:keepNext w:val="0"/>
        <w:keepLines w:val="0"/>
        <w:spacing w:before="280" w:lineRule="auto"/>
        <w:rPr>
          <w:b w:val="1"/>
          <w:bCs w:val="1"/>
          <w:color w:val="000000"/>
          <w:sz w:val="26"/>
          <w:szCs w:val="26"/>
        </w:rPr>
      </w:pPr>
      <w:bookmarkStart w:colFirst="0" w:colLast="0" w:name="_bags9vt7y9j2" w:id="7812"/>
      <w:bookmarkEnd w:id="7812"/>
      <w:r w:rsidDel="00000000" w:rsidR="00000000" w:rsidRPr="00000000">
        <w:rPr>
          <w:b w:val="1"/>
          <w:bCs w:val="1"/>
          <w:color w:val="000000"/>
          <w:sz w:val="26"/>
          <w:szCs w:val="26"/>
          <w:rtl w:val="0"/>
        </w:rPr>
        <w:t xml:space="preserve">Informal Promise</w:t>
      </w:r>
    </w:p>
    <w:p w:rsidR="00000000" w:rsidDel="00000000" w:rsidP="00000000" w:rsidRDefault="00000000" w:rsidRPr="00000000" w14:paraId="000050A5">
      <w:pPr>
        <w:spacing w:after="240" w:before="240" w:lineRule="auto"/>
        <w:rPr/>
      </w:pPr>
      <w:r w:rsidDel="00000000" w:rsidR="00000000" w:rsidRPr="00000000">
        <w:rPr>
          <w:rtl w:val="0"/>
        </w:rPr>
        <w:t xml:space="preserve">May be insufficient.</w:t>
      </w:r>
    </w:p>
    <w:p w:rsidR="00000000" w:rsidDel="00000000" w:rsidP="00000000" w:rsidRDefault="00000000" w:rsidRPr="00000000" w14:paraId="000050A6">
      <w:pPr>
        <w:spacing w:after="240" w:before="240" w:lineRule="auto"/>
        <w:rPr>
          <w:b w:val="1"/>
          <w:bCs w:val="1"/>
        </w:rPr>
      </w:pPr>
      <w:r w:rsidDel="00000000" w:rsidR="00000000" w:rsidRPr="00000000">
        <w:rPr>
          <w:b w:val="1"/>
          <w:bCs w:val="1"/>
          <w:rtl w:val="0"/>
        </w:rPr>
        <w:t xml:space="preserve">The fact that the debtor is an individual does not automatically prevent protest, but the legal requirements must be satisfied.</w:t>
      </w:r>
    </w:p>
    <w:p w:rsidR="00000000" w:rsidDel="00000000" w:rsidP="00000000" w:rsidRDefault="00000000" w:rsidRPr="00000000" w14:paraId="000050A7">
      <w:pPr>
        <w:spacing w:after="240" w:before="240" w:lineRule="auto"/>
        <w:rPr>
          <w:b w:val="1"/>
          <w:bCs w:val="1"/>
        </w:rPr>
      </w:pPr>
      <w:r w:rsidDel="00000000" w:rsidR="00000000" w:rsidRPr="00000000">
        <w:rPr>
          <w:b w:val="1"/>
          <w:bCs w:val="1"/>
          <w:rtl w:val="0"/>
        </w:rPr>
        <w:t xml:space="preserve">[Review Protest Against an Individual Debtor]</w:t>
      </w:r>
    </w:p>
    <w:p w:rsidR="00000000" w:rsidDel="00000000" w:rsidP="00000000" w:rsidRDefault="00000000" w:rsidRPr="00000000" w14:paraId="00005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A9">
      <w:pPr>
        <w:pStyle w:val="Heading1"/>
        <w:keepNext w:val="0"/>
        <w:keepLines w:val="0"/>
        <w:spacing w:before="480" w:lineRule="auto"/>
        <w:rPr>
          <w:b w:val="1"/>
          <w:bCs w:val="1"/>
          <w:sz w:val="46"/>
          <w:szCs w:val="46"/>
        </w:rPr>
      </w:pPr>
      <w:bookmarkStart w:colFirst="0" w:colLast="0" w:name="_5rj2fkv9bcqb" w:id="7813"/>
      <w:bookmarkEnd w:id="7813"/>
      <w:r w:rsidDel="00000000" w:rsidR="00000000" w:rsidRPr="00000000">
        <w:rPr>
          <w:b w:val="1"/>
          <w:bCs w:val="1"/>
          <w:sz w:val="46"/>
          <w:szCs w:val="46"/>
          <w:rtl w:val="0"/>
        </w:rPr>
        <w:t xml:space="preserve">50. Can Protesto Be Used for Rent or Lease Debts?</w:t>
      </w:r>
    </w:p>
    <w:p w:rsidR="00000000" w:rsidDel="00000000" w:rsidP="00000000" w:rsidRDefault="00000000" w:rsidRPr="00000000" w14:paraId="000050AA">
      <w:pPr>
        <w:pStyle w:val="Heading2"/>
        <w:keepNext w:val="0"/>
        <w:keepLines w:val="0"/>
        <w:spacing w:after="80" w:lineRule="auto"/>
        <w:rPr>
          <w:b w:val="1"/>
          <w:bCs w:val="1"/>
          <w:sz w:val="34"/>
          <w:szCs w:val="34"/>
        </w:rPr>
      </w:pPr>
      <w:bookmarkStart w:colFirst="0" w:colLast="0" w:name="_3drzrz1btb35" w:id="7814"/>
      <w:bookmarkEnd w:id="7814"/>
      <w:r w:rsidDel="00000000" w:rsidR="00000000" w:rsidRPr="00000000">
        <w:rPr>
          <w:b w:val="1"/>
          <w:bCs w:val="1"/>
          <w:sz w:val="34"/>
          <w:szCs w:val="34"/>
          <w:rtl w:val="0"/>
        </w:rPr>
        <w:t xml:space="preserve">Real Estate-Related Obligations</w:t>
      </w:r>
    </w:p>
    <w:p w:rsidR="00000000" w:rsidDel="00000000" w:rsidP="00000000" w:rsidRDefault="00000000" w:rsidRPr="00000000" w14:paraId="000050AB">
      <w:pPr>
        <w:spacing w:after="240" w:before="240" w:lineRule="auto"/>
        <w:rPr/>
      </w:pPr>
      <w:r w:rsidDel="00000000" w:rsidR="00000000" w:rsidRPr="00000000">
        <w:rPr>
          <w:rtl w:val="0"/>
        </w:rPr>
        <w:t xml:space="preserve">Certain lease-related debts may be supported by instruments that require assessment for protest eligibility.</w:t>
      </w:r>
    </w:p>
    <w:p w:rsidR="00000000" w:rsidDel="00000000" w:rsidP="00000000" w:rsidRDefault="00000000" w:rsidRPr="00000000" w14:paraId="000050AC">
      <w:pPr>
        <w:spacing w:after="240" w:before="240" w:lineRule="auto"/>
        <w:rPr/>
      </w:pPr>
      <w:r w:rsidDel="00000000" w:rsidR="00000000" w:rsidRPr="00000000">
        <w:rPr>
          <w:rtl w:val="0"/>
        </w:rPr>
        <w:t xml:space="preserve">Relevant considerations include:</w:t>
      </w:r>
    </w:p>
    <w:p w:rsidR="00000000" w:rsidDel="00000000" w:rsidP="00000000" w:rsidRDefault="00000000" w:rsidRPr="00000000" w14:paraId="000050AD">
      <w:pPr>
        <w:numPr>
          <w:ilvl w:val="0"/>
          <w:numId w:val="481"/>
        </w:numPr>
        <w:spacing w:after="0" w:afterAutospacing="0" w:before="240" w:lineRule="auto"/>
        <w:ind w:left="720" w:hanging="360"/>
      </w:pPr>
      <w:r w:rsidDel="00000000" w:rsidR="00000000" w:rsidRPr="00000000">
        <w:rPr>
          <w:rtl w:val="0"/>
        </w:rPr>
        <w:t xml:space="preserve">Lease contract.</w:t>
      </w:r>
    </w:p>
    <w:p w:rsidR="00000000" w:rsidDel="00000000" w:rsidP="00000000" w:rsidRDefault="00000000" w:rsidRPr="00000000" w14:paraId="000050AE">
      <w:pPr>
        <w:numPr>
          <w:ilvl w:val="0"/>
          <w:numId w:val="481"/>
        </w:numPr>
        <w:spacing w:after="0" w:afterAutospacing="0" w:before="0" w:beforeAutospacing="0" w:lineRule="auto"/>
        <w:ind w:left="720" w:hanging="360"/>
      </w:pPr>
      <w:r w:rsidDel="00000000" w:rsidR="00000000" w:rsidRPr="00000000">
        <w:rPr>
          <w:rtl w:val="0"/>
        </w:rPr>
        <w:t xml:space="preserve">Unpaid rent.</w:t>
      </w:r>
    </w:p>
    <w:p w:rsidR="00000000" w:rsidDel="00000000" w:rsidP="00000000" w:rsidRDefault="00000000" w:rsidRPr="00000000" w14:paraId="000050AF">
      <w:pPr>
        <w:numPr>
          <w:ilvl w:val="0"/>
          <w:numId w:val="481"/>
        </w:numPr>
        <w:spacing w:after="0" w:afterAutospacing="0" w:before="0" w:beforeAutospacing="0" w:lineRule="auto"/>
        <w:ind w:left="720" w:hanging="360"/>
      </w:pPr>
      <w:r w:rsidDel="00000000" w:rsidR="00000000" w:rsidRPr="00000000">
        <w:rPr>
          <w:rtl w:val="0"/>
        </w:rPr>
        <w:t xml:space="preserve">Contractual charges.</w:t>
      </w:r>
    </w:p>
    <w:p w:rsidR="00000000" w:rsidDel="00000000" w:rsidP="00000000" w:rsidRDefault="00000000" w:rsidRPr="00000000" w14:paraId="000050B0">
      <w:pPr>
        <w:numPr>
          <w:ilvl w:val="0"/>
          <w:numId w:val="481"/>
        </w:numPr>
        <w:spacing w:after="0" w:afterAutospacing="0" w:before="0" w:beforeAutospacing="0" w:lineRule="auto"/>
        <w:ind w:left="720" w:hanging="360"/>
      </w:pPr>
      <w:r w:rsidDel="00000000" w:rsidR="00000000" w:rsidRPr="00000000">
        <w:rPr>
          <w:rtl w:val="0"/>
        </w:rPr>
        <w:t xml:space="preserve">Due dates.</w:t>
      </w:r>
    </w:p>
    <w:p w:rsidR="00000000" w:rsidDel="00000000" w:rsidP="00000000" w:rsidRDefault="00000000" w:rsidRPr="00000000" w14:paraId="000050B1">
      <w:pPr>
        <w:numPr>
          <w:ilvl w:val="0"/>
          <w:numId w:val="481"/>
        </w:numPr>
        <w:spacing w:after="0" w:afterAutospacing="0" w:before="0" w:beforeAutospacing="0" w:lineRule="auto"/>
        <w:ind w:left="720" w:hanging="360"/>
      </w:pPr>
      <w:r w:rsidDel="00000000" w:rsidR="00000000" w:rsidRPr="00000000">
        <w:rPr>
          <w:rtl w:val="0"/>
        </w:rPr>
        <w:t xml:space="preserve">Debtor identity.</w:t>
      </w:r>
    </w:p>
    <w:p w:rsidR="00000000" w:rsidDel="00000000" w:rsidP="00000000" w:rsidRDefault="00000000" w:rsidRPr="00000000" w14:paraId="000050B2">
      <w:pPr>
        <w:numPr>
          <w:ilvl w:val="0"/>
          <w:numId w:val="481"/>
        </w:numPr>
        <w:spacing w:after="0" w:afterAutospacing="0" w:before="0" w:beforeAutospacing="0" w:lineRule="auto"/>
        <w:ind w:left="720" w:hanging="360"/>
      </w:pPr>
      <w:r w:rsidDel="00000000" w:rsidR="00000000" w:rsidRPr="00000000">
        <w:rPr>
          <w:rtl w:val="0"/>
        </w:rPr>
        <w:t xml:space="preserve">Guarantees.</w:t>
      </w:r>
    </w:p>
    <w:p w:rsidR="00000000" w:rsidDel="00000000" w:rsidP="00000000" w:rsidRDefault="00000000" w:rsidRPr="00000000" w14:paraId="000050B3">
      <w:pPr>
        <w:numPr>
          <w:ilvl w:val="0"/>
          <w:numId w:val="481"/>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50B4">
      <w:pPr>
        <w:numPr>
          <w:ilvl w:val="0"/>
          <w:numId w:val="481"/>
        </w:numPr>
        <w:spacing w:after="0" w:afterAutospacing="0" w:before="0" w:beforeAutospacing="0" w:lineRule="auto"/>
        <w:ind w:left="720" w:hanging="360"/>
      </w:pPr>
      <w:r w:rsidDel="00000000" w:rsidR="00000000" w:rsidRPr="00000000">
        <w:rPr>
          <w:rtl w:val="0"/>
        </w:rPr>
        <w:t xml:space="preserve">Applicable limitation period.</w:t>
      </w:r>
    </w:p>
    <w:p w:rsidR="00000000" w:rsidDel="00000000" w:rsidP="00000000" w:rsidRDefault="00000000" w:rsidRPr="00000000" w14:paraId="000050B5">
      <w:pPr>
        <w:numPr>
          <w:ilvl w:val="0"/>
          <w:numId w:val="481"/>
        </w:numPr>
        <w:spacing w:after="240" w:before="0" w:beforeAutospacing="0" w:lineRule="auto"/>
        <w:ind w:left="720" w:hanging="360"/>
      </w:pPr>
      <w:r w:rsidDel="00000000" w:rsidR="00000000" w:rsidRPr="00000000">
        <w:rPr>
          <w:rtl w:val="0"/>
        </w:rPr>
        <w:t xml:space="preserve">Relevant notarial requirements.</w:t>
      </w:r>
    </w:p>
    <w:p w:rsidR="00000000" w:rsidDel="00000000" w:rsidP="00000000" w:rsidRDefault="00000000" w:rsidRPr="00000000" w14:paraId="000050B6">
      <w:pPr>
        <w:pStyle w:val="Heading3"/>
        <w:keepNext w:val="0"/>
        <w:keepLines w:val="0"/>
        <w:spacing w:before="280" w:lineRule="auto"/>
        <w:rPr>
          <w:b w:val="1"/>
          <w:bCs w:val="1"/>
          <w:color w:val="000000"/>
          <w:sz w:val="26"/>
          <w:szCs w:val="26"/>
        </w:rPr>
      </w:pPr>
      <w:bookmarkStart w:colFirst="0" w:colLast="0" w:name="_wjz2wvyomgvk" w:id="7815"/>
      <w:bookmarkEnd w:id="7815"/>
      <w:r w:rsidDel="00000000" w:rsidR="00000000" w:rsidRPr="00000000">
        <w:rPr>
          <w:b w:val="1"/>
          <w:bCs w:val="1"/>
          <w:color w:val="000000"/>
          <w:sz w:val="26"/>
          <w:szCs w:val="26"/>
          <w:rtl w:val="0"/>
        </w:rPr>
        <w:t xml:space="preserve">Rent</w:t>
      </w:r>
    </w:p>
    <w:p w:rsidR="00000000" w:rsidDel="00000000" w:rsidP="00000000" w:rsidRDefault="00000000" w:rsidRPr="00000000" w14:paraId="000050B7">
      <w:pPr>
        <w:spacing w:after="240" w:before="240" w:lineRule="auto"/>
        <w:rPr/>
      </w:pPr>
      <w:r w:rsidDel="00000000" w:rsidR="00000000" w:rsidRPr="00000000">
        <w:rPr>
          <w:rtl w:val="0"/>
        </w:rPr>
        <w:t xml:space="preserve">May involve specific prescription rules.</w:t>
      </w:r>
    </w:p>
    <w:p w:rsidR="00000000" w:rsidDel="00000000" w:rsidP="00000000" w:rsidRDefault="00000000" w:rsidRPr="00000000" w14:paraId="000050B8">
      <w:pPr>
        <w:pStyle w:val="Heading3"/>
        <w:keepNext w:val="0"/>
        <w:keepLines w:val="0"/>
        <w:spacing w:before="280" w:lineRule="auto"/>
        <w:rPr>
          <w:b w:val="1"/>
          <w:bCs w:val="1"/>
          <w:color w:val="000000"/>
          <w:sz w:val="26"/>
          <w:szCs w:val="26"/>
        </w:rPr>
      </w:pPr>
      <w:bookmarkStart w:colFirst="0" w:colLast="0" w:name="_1lwsxovbjrk2" w:id="7816"/>
      <w:bookmarkEnd w:id="7816"/>
      <w:r w:rsidDel="00000000" w:rsidR="00000000" w:rsidRPr="00000000">
        <w:rPr>
          <w:b w:val="1"/>
          <w:bCs w:val="1"/>
          <w:color w:val="000000"/>
          <w:sz w:val="26"/>
          <w:szCs w:val="26"/>
          <w:rtl w:val="0"/>
        </w:rPr>
        <w:t xml:space="preserve">Other Charges</w:t>
      </w:r>
    </w:p>
    <w:p w:rsidR="00000000" w:rsidDel="00000000" w:rsidP="00000000" w:rsidRDefault="00000000" w:rsidRPr="00000000" w14:paraId="000050B9">
      <w:pPr>
        <w:spacing w:after="240" w:before="240" w:lineRule="auto"/>
        <w:rPr/>
      </w:pPr>
      <w:r w:rsidDel="00000000" w:rsidR="00000000" w:rsidRPr="00000000">
        <w:rPr>
          <w:rtl w:val="0"/>
        </w:rPr>
        <w:t xml:space="preserve">Require separate analysis.</w:t>
      </w:r>
    </w:p>
    <w:p w:rsidR="00000000" w:rsidDel="00000000" w:rsidP="00000000" w:rsidRDefault="00000000" w:rsidRPr="00000000" w14:paraId="000050BA">
      <w:pPr>
        <w:pStyle w:val="Heading3"/>
        <w:keepNext w:val="0"/>
        <w:keepLines w:val="0"/>
        <w:spacing w:before="280" w:lineRule="auto"/>
        <w:rPr>
          <w:b w:val="1"/>
          <w:bCs w:val="1"/>
          <w:color w:val="000000"/>
          <w:sz w:val="26"/>
          <w:szCs w:val="26"/>
        </w:rPr>
      </w:pPr>
      <w:bookmarkStart w:colFirst="0" w:colLast="0" w:name="_vx54a7m80yrn" w:id="7817"/>
      <w:bookmarkEnd w:id="7817"/>
      <w:r w:rsidDel="00000000" w:rsidR="00000000" w:rsidRPr="00000000">
        <w:rPr>
          <w:b w:val="1"/>
          <w:bCs w:val="1"/>
          <w:color w:val="000000"/>
          <w:sz w:val="26"/>
          <w:szCs w:val="26"/>
          <w:rtl w:val="0"/>
        </w:rPr>
        <w:t xml:space="preserve">Guarantors</w:t>
      </w:r>
    </w:p>
    <w:p w:rsidR="00000000" w:rsidDel="00000000" w:rsidP="00000000" w:rsidRDefault="00000000" w:rsidRPr="00000000" w14:paraId="000050BB">
      <w:pPr>
        <w:spacing w:after="240" w:before="240" w:lineRule="auto"/>
        <w:rPr/>
      </w:pPr>
      <w:r w:rsidDel="00000000" w:rsidR="00000000" w:rsidRPr="00000000">
        <w:rPr>
          <w:rtl w:val="0"/>
        </w:rPr>
        <w:t xml:space="preserve">May be relevant.</w:t>
      </w:r>
    </w:p>
    <w:p w:rsidR="00000000" w:rsidDel="00000000" w:rsidP="00000000" w:rsidRDefault="00000000" w:rsidRPr="00000000" w14:paraId="000050BC">
      <w:pPr>
        <w:pStyle w:val="Heading3"/>
        <w:keepNext w:val="0"/>
        <w:keepLines w:val="0"/>
        <w:spacing w:before="280" w:lineRule="auto"/>
        <w:rPr>
          <w:b w:val="1"/>
          <w:bCs w:val="1"/>
          <w:color w:val="000000"/>
          <w:sz w:val="26"/>
          <w:szCs w:val="26"/>
        </w:rPr>
      </w:pPr>
      <w:bookmarkStart w:colFirst="0" w:colLast="0" w:name="_p7x5hlfcwd9u" w:id="7818"/>
      <w:bookmarkEnd w:id="7818"/>
      <w:r w:rsidDel="00000000" w:rsidR="00000000" w:rsidRPr="00000000">
        <w:rPr>
          <w:b w:val="1"/>
          <w:bCs w:val="1"/>
          <w:color w:val="000000"/>
          <w:sz w:val="26"/>
          <w:szCs w:val="26"/>
          <w:rtl w:val="0"/>
        </w:rPr>
        <w:t xml:space="preserve">Eviction</w:t>
      </w:r>
    </w:p>
    <w:p w:rsidR="00000000" w:rsidDel="00000000" w:rsidP="00000000" w:rsidRDefault="00000000" w:rsidRPr="00000000" w14:paraId="000050BD">
      <w:pPr>
        <w:spacing w:after="240" w:before="240" w:lineRule="auto"/>
        <w:rPr/>
      </w:pPr>
      <w:r w:rsidDel="00000000" w:rsidR="00000000" w:rsidRPr="00000000">
        <w:rPr>
          <w:rtl w:val="0"/>
        </w:rPr>
        <w:t xml:space="preserve">Is a different legal procedure.</w:t>
      </w:r>
    </w:p>
    <w:p w:rsidR="00000000" w:rsidDel="00000000" w:rsidP="00000000" w:rsidRDefault="00000000" w:rsidRPr="00000000" w14:paraId="000050BE">
      <w:pPr>
        <w:pStyle w:val="Heading3"/>
        <w:keepNext w:val="0"/>
        <w:keepLines w:val="0"/>
        <w:spacing w:before="280" w:lineRule="auto"/>
        <w:rPr>
          <w:b w:val="1"/>
          <w:bCs w:val="1"/>
          <w:color w:val="000000"/>
          <w:sz w:val="26"/>
          <w:szCs w:val="26"/>
        </w:rPr>
      </w:pPr>
      <w:bookmarkStart w:colFirst="0" w:colLast="0" w:name="_59j17mwmtgyp" w:id="7819"/>
      <w:bookmarkEnd w:id="7819"/>
      <w:r w:rsidDel="00000000" w:rsidR="00000000" w:rsidRPr="00000000">
        <w:rPr>
          <w:b w:val="1"/>
          <w:bCs w:val="1"/>
          <w:color w:val="000000"/>
          <w:sz w:val="26"/>
          <w:szCs w:val="26"/>
          <w:rtl w:val="0"/>
        </w:rPr>
        <w:t xml:space="preserve">Judicial Collection</w:t>
      </w:r>
    </w:p>
    <w:p w:rsidR="00000000" w:rsidDel="00000000" w:rsidP="00000000" w:rsidRDefault="00000000" w:rsidRPr="00000000" w14:paraId="000050BF">
      <w:pPr>
        <w:spacing w:after="240" w:before="240" w:lineRule="auto"/>
        <w:rPr/>
      </w:pPr>
      <w:r w:rsidDel="00000000" w:rsidR="00000000" w:rsidRPr="00000000">
        <w:rPr>
          <w:rtl w:val="0"/>
        </w:rPr>
        <w:t xml:space="preserve">May be available.</w:t>
      </w:r>
    </w:p>
    <w:p w:rsidR="00000000" w:rsidDel="00000000" w:rsidP="00000000" w:rsidRDefault="00000000" w:rsidRPr="00000000" w14:paraId="000050C0">
      <w:pPr>
        <w:spacing w:after="240" w:before="240" w:lineRule="auto"/>
        <w:rPr>
          <w:b w:val="1"/>
          <w:bCs w:val="1"/>
        </w:rPr>
      </w:pPr>
      <w:r w:rsidDel="00000000" w:rsidR="00000000" w:rsidRPr="00000000">
        <w:rPr>
          <w:b w:val="1"/>
          <w:bCs w:val="1"/>
          <w:rtl w:val="0"/>
        </w:rPr>
        <w:t xml:space="preserve">Protest does not itself authorize eviction, possession recovery, or seizure of a tenant's property.</w:t>
      </w:r>
    </w:p>
    <w:p w:rsidR="00000000" w:rsidDel="00000000" w:rsidP="00000000" w:rsidRDefault="00000000" w:rsidRPr="00000000" w14:paraId="000050C1">
      <w:pPr>
        <w:spacing w:after="240" w:before="240" w:lineRule="auto"/>
        <w:rPr>
          <w:b w:val="1"/>
          <w:bCs w:val="1"/>
        </w:rPr>
      </w:pPr>
      <w:r w:rsidDel="00000000" w:rsidR="00000000" w:rsidRPr="00000000">
        <w:rPr>
          <w:b w:val="1"/>
          <w:bCs w:val="1"/>
          <w:rtl w:val="0"/>
        </w:rPr>
        <w:t xml:space="preserve">[Assess Protest of a Lease-Related Debt]</w:t>
      </w:r>
    </w:p>
    <w:p w:rsidR="00000000" w:rsidDel="00000000" w:rsidP="00000000" w:rsidRDefault="00000000" w:rsidRPr="00000000" w14:paraId="00005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C3">
      <w:pPr>
        <w:pStyle w:val="Heading1"/>
        <w:keepNext w:val="0"/>
        <w:keepLines w:val="0"/>
        <w:spacing w:before="480" w:lineRule="auto"/>
        <w:rPr>
          <w:b w:val="1"/>
          <w:bCs w:val="1"/>
          <w:sz w:val="46"/>
          <w:szCs w:val="46"/>
        </w:rPr>
      </w:pPr>
      <w:bookmarkStart w:colFirst="0" w:colLast="0" w:name="_62rxsorop118" w:id="7820"/>
      <w:bookmarkEnd w:id="7820"/>
      <w:r w:rsidDel="00000000" w:rsidR="00000000" w:rsidRPr="00000000">
        <w:rPr>
          <w:b w:val="1"/>
          <w:bCs w:val="1"/>
          <w:sz w:val="46"/>
          <w:szCs w:val="46"/>
          <w:rtl w:val="0"/>
        </w:rPr>
        <w:t xml:space="preserve">51. Can Protesto Be Used for Professional Service Fees?</w:t>
      </w:r>
    </w:p>
    <w:p w:rsidR="00000000" w:rsidDel="00000000" w:rsidP="00000000" w:rsidRDefault="00000000" w:rsidRPr="00000000" w14:paraId="000050C4">
      <w:pPr>
        <w:pStyle w:val="Heading2"/>
        <w:keepNext w:val="0"/>
        <w:keepLines w:val="0"/>
        <w:spacing w:after="80" w:lineRule="auto"/>
        <w:rPr>
          <w:b w:val="1"/>
          <w:bCs w:val="1"/>
          <w:sz w:val="34"/>
          <w:szCs w:val="34"/>
        </w:rPr>
      </w:pPr>
      <w:bookmarkStart w:colFirst="0" w:colLast="0" w:name="_gj059i1mcecl" w:id="7821"/>
      <w:bookmarkEnd w:id="7821"/>
      <w:r w:rsidDel="00000000" w:rsidR="00000000" w:rsidRPr="00000000">
        <w:rPr>
          <w:b w:val="1"/>
          <w:bCs w:val="1"/>
          <w:sz w:val="34"/>
          <w:szCs w:val="34"/>
          <w:rtl w:val="0"/>
        </w:rPr>
        <w:t xml:space="preserve">Unpaid Professional Invoices</w:t>
      </w:r>
    </w:p>
    <w:p w:rsidR="00000000" w:rsidDel="00000000" w:rsidP="00000000" w:rsidRDefault="00000000" w:rsidRPr="00000000" w14:paraId="000050C5">
      <w:pPr>
        <w:spacing w:after="240" w:before="240" w:lineRule="auto"/>
        <w:rPr/>
      </w:pPr>
      <w:r w:rsidDel="00000000" w:rsidR="00000000" w:rsidRPr="00000000">
        <w:rPr>
          <w:rtl w:val="0"/>
        </w:rPr>
        <w:t xml:space="preserve">Potential claims may arise from:</w:t>
      </w:r>
    </w:p>
    <w:p w:rsidR="00000000" w:rsidDel="00000000" w:rsidP="00000000" w:rsidRDefault="00000000" w:rsidRPr="00000000" w14:paraId="000050C6">
      <w:pPr>
        <w:numPr>
          <w:ilvl w:val="0"/>
          <w:numId w:val="225"/>
        </w:numPr>
        <w:spacing w:after="0" w:afterAutospacing="0" w:before="240" w:lineRule="auto"/>
        <w:ind w:left="720" w:hanging="360"/>
      </w:pPr>
      <w:r w:rsidDel="00000000" w:rsidR="00000000" w:rsidRPr="00000000">
        <w:rPr>
          <w:rtl w:val="0"/>
        </w:rPr>
        <w:t xml:space="preserve">Consulting agreements.</w:t>
      </w:r>
    </w:p>
    <w:p w:rsidR="00000000" w:rsidDel="00000000" w:rsidP="00000000" w:rsidRDefault="00000000" w:rsidRPr="00000000" w14:paraId="000050C7">
      <w:pPr>
        <w:numPr>
          <w:ilvl w:val="0"/>
          <w:numId w:val="225"/>
        </w:numPr>
        <w:spacing w:after="0" w:afterAutospacing="0" w:before="0" w:beforeAutospacing="0" w:lineRule="auto"/>
        <w:ind w:left="720" w:hanging="360"/>
      </w:pPr>
      <w:r w:rsidDel="00000000" w:rsidR="00000000" w:rsidRPr="00000000">
        <w:rPr>
          <w:rtl w:val="0"/>
        </w:rPr>
        <w:t xml:space="preserve">Engineering services.</w:t>
      </w:r>
    </w:p>
    <w:p w:rsidR="00000000" w:rsidDel="00000000" w:rsidP="00000000" w:rsidRDefault="00000000" w:rsidRPr="00000000" w14:paraId="000050C8">
      <w:pPr>
        <w:numPr>
          <w:ilvl w:val="0"/>
          <w:numId w:val="225"/>
        </w:numPr>
        <w:spacing w:after="0" w:afterAutospacing="0" w:before="0" w:beforeAutospacing="0" w:lineRule="auto"/>
        <w:ind w:left="720" w:hanging="360"/>
      </w:pPr>
      <w:r w:rsidDel="00000000" w:rsidR="00000000" w:rsidRPr="00000000">
        <w:rPr>
          <w:rtl w:val="0"/>
        </w:rPr>
        <w:t xml:space="preserve">Architectural services.</w:t>
      </w:r>
    </w:p>
    <w:p w:rsidR="00000000" w:rsidDel="00000000" w:rsidP="00000000" w:rsidRDefault="00000000" w:rsidRPr="00000000" w14:paraId="000050C9">
      <w:pPr>
        <w:numPr>
          <w:ilvl w:val="0"/>
          <w:numId w:val="225"/>
        </w:numPr>
        <w:spacing w:after="0" w:afterAutospacing="0" w:before="0" w:beforeAutospacing="0" w:lineRule="auto"/>
        <w:ind w:left="720" w:hanging="360"/>
      </w:pPr>
      <w:r w:rsidDel="00000000" w:rsidR="00000000" w:rsidRPr="00000000">
        <w:rPr>
          <w:rtl w:val="0"/>
        </w:rPr>
        <w:t xml:space="preserve">Other professional engagements.</w:t>
      </w:r>
    </w:p>
    <w:p w:rsidR="00000000" w:rsidDel="00000000" w:rsidP="00000000" w:rsidRDefault="00000000" w:rsidRPr="00000000" w14:paraId="000050CA">
      <w:pPr>
        <w:numPr>
          <w:ilvl w:val="0"/>
          <w:numId w:val="225"/>
        </w:numPr>
        <w:spacing w:after="240" w:before="0" w:beforeAutospacing="0" w:lineRule="auto"/>
        <w:ind w:left="720" w:hanging="360"/>
      </w:pPr>
      <w:r w:rsidDel="00000000" w:rsidR="00000000" w:rsidRPr="00000000">
        <w:rPr>
          <w:rtl w:val="0"/>
        </w:rPr>
        <w:t xml:space="preserve">Qualifying written obligations.</w:t>
      </w:r>
    </w:p>
    <w:p w:rsidR="00000000" w:rsidDel="00000000" w:rsidP="00000000" w:rsidRDefault="00000000" w:rsidRPr="00000000" w14:paraId="000050CB">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50CC">
      <w:pPr>
        <w:numPr>
          <w:ilvl w:val="0"/>
          <w:numId w:val="76"/>
        </w:numPr>
        <w:spacing w:after="0" w:afterAutospacing="0" w:before="240" w:lineRule="auto"/>
        <w:ind w:left="720" w:hanging="360"/>
      </w:pPr>
      <w:r w:rsidDel="00000000" w:rsidR="00000000" w:rsidRPr="00000000">
        <w:rPr>
          <w:rtl w:val="0"/>
        </w:rPr>
        <w:t xml:space="preserve">Contract.</w:t>
      </w:r>
    </w:p>
    <w:p w:rsidR="00000000" w:rsidDel="00000000" w:rsidP="00000000" w:rsidRDefault="00000000" w:rsidRPr="00000000" w14:paraId="000050CD">
      <w:pPr>
        <w:numPr>
          <w:ilvl w:val="0"/>
          <w:numId w:val="76"/>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50CE">
      <w:pPr>
        <w:numPr>
          <w:ilvl w:val="0"/>
          <w:numId w:val="76"/>
        </w:numPr>
        <w:spacing w:after="0" w:afterAutospacing="0" w:before="0" w:beforeAutospacing="0" w:lineRule="auto"/>
        <w:ind w:left="720" w:hanging="360"/>
      </w:pPr>
      <w:r w:rsidDel="00000000" w:rsidR="00000000" w:rsidRPr="00000000">
        <w:rPr>
          <w:rtl w:val="0"/>
        </w:rPr>
        <w:t xml:space="preserve">Fee calculation.</w:t>
      </w:r>
    </w:p>
    <w:p w:rsidR="00000000" w:rsidDel="00000000" w:rsidP="00000000" w:rsidRDefault="00000000" w:rsidRPr="00000000" w14:paraId="000050CF">
      <w:pPr>
        <w:numPr>
          <w:ilvl w:val="0"/>
          <w:numId w:val="76"/>
        </w:numPr>
        <w:spacing w:after="0" w:afterAutospacing="0" w:before="0" w:beforeAutospacing="0" w:lineRule="auto"/>
        <w:ind w:left="720" w:hanging="360"/>
      </w:pPr>
      <w:r w:rsidDel="00000000" w:rsidR="00000000" w:rsidRPr="00000000">
        <w:rPr>
          <w:rtl w:val="0"/>
        </w:rPr>
        <w:t xml:space="preserve">Payment due date.</w:t>
      </w:r>
    </w:p>
    <w:p w:rsidR="00000000" w:rsidDel="00000000" w:rsidP="00000000" w:rsidRDefault="00000000" w:rsidRPr="00000000" w14:paraId="000050D0">
      <w:pPr>
        <w:numPr>
          <w:ilvl w:val="0"/>
          <w:numId w:val="76"/>
        </w:numPr>
        <w:spacing w:after="0" w:afterAutospacing="0" w:before="0" w:beforeAutospacing="0" w:lineRule="auto"/>
        <w:ind w:left="720" w:hanging="360"/>
      </w:pPr>
      <w:r w:rsidDel="00000000" w:rsidR="00000000" w:rsidRPr="00000000">
        <w:rPr>
          <w:rtl w:val="0"/>
        </w:rPr>
        <w:t xml:space="preserve">Debt instrument.</w:t>
      </w:r>
    </w:p>
    <w:p w:rsidR="00000000" w:rsidDel="00000000" w:rsidP="00000000" w:rsidRDefault="00000000" w:rsidRPr="00000000" w14:paraId="000050D1">
      <w:pPr>
        <w:numPr>
          <w:ilvl w:val="0"/>
          <w:numId w:val="76"/>
        </w:numPr>
        <w:spacing w:after="0" w:afterAutospacing="0" w:before="0" w:beforeAutospacing="0" w:lineRule="auto"/>
        <w:ind w:left="720" w:hanging="360"/>
      </w:pPr>
      <w:r w:rsidDel="00000000" w:rsidR="00000000" w:rsidRPr="00000000">
        <w:rPr>
          <w:rtl w:val="0"/>
        </w:rPr>
        <w:t xml:space="preserve">Statutory requirements.</w:t>
      </w:r>
    </w:p>
    <w:p w:rsidR="00000000" w:rsidDel="00000000" w:rsidP="00000000" w:rsidRDefault="00000000" w:rsidRPr="00000000" w14:paraId="000050D2">
      <w:pPr>
        <w:numPr>
          <w:ilvl w:val="0"/>
          <w:numId w:val="76"/>
        </w:numPr>
        <w:spacing w:after="0" w:afterAutospacing="0" w:before="0" w:beforeAutospacing="0" w:lineRule="auto"/>
        <w:ind w:left="720" w:hanging="360"/>
      </w:pPr>
      <w:r w:rsidDel="00000000" w:rsidR="00000000" w:rsidRPr="00000000">
        <w:rPr>
          <w:rtl w:val="0"/>
        </w:rPr>
        <w:t xml:space="preserve">Professional regulations.</w:t>
      </w:r>
    </w:p>
    <w:p w:rsidR="00000000" w:rsidDel="00000000" w:rsidP="00000000" w:rsidRDefault="00000000" w:rsidRPr="00000000" w14:paraId="000050D3">
      <w:pPr>
        <w:numPr>
          <w:ilvl w:val="0"/>
          <w:numId w:val="76"/>
        </w:numPr>
        <w:spacing w:after="240" w:before="0" w:beforeAutospacing="0" w:lineRule="auto"/>
        <w:ind w:left="720" w:hanging="360"/>
      </w:pPr>
      <w:r w:rsidDel="00000000" w:rsidR="00000000" w:rsidRPr="00000000">
        <w:rPr>
          <w:rtl w:val="0"/>
        </w:rPr>
        <w:t xml:space="preserve">Prescription.</w:t>
      </w:r>
    </w:p>
    <w:p w:rsidR="00000000" w:rsidDel="00000000" w:rsidP="00000000" w:rsidRDefault="00000000" w:rsidRPr="00000000" w14:paraId="000050D4">
      <w:pPr>
        <w:spacing w:after="240" w:before="240" w:lineRule="auto"/>
        <w:rPr>
          <w:b w:val="1"/>
          <w:bCs w:val="1"/>
        </w:rPr>
      </w:pPr>
      <w:r w:rsidDel="00000000" w:rsidR="00000000" w:rsidRPr="00000000">
        <w:rPr>
          <w:b w:val="1"/>
          <w:bCs w:val="1"/>
          <w:rtl w:val="0"/>
        </w:rPr>
        <w:t xml:space="preserve">The appropriate collection route depends on the legal nature of the professional fee claim and available documentation.</w:t>
      </w:r>
    </w:p>
    <w:p w:rsidR="00000000" w:rsidDel="00000000" w:rsidP="00000000" w:rsidRDefault="00000000" w:rsidRPr="00000000" w14:paraId="000050D5">
      <w:pPr>
        <w:spacing w:after="240" w:before="240" w:lineRule="auto"/>
        <w:rPr>
          <w:b w:val="1"/>
          <w:bCs w:val="1"/>
        </w:rPr>
      </w:pPr>
      <w:r w:rsidDel="00000000" w:rsidR="00000000" w:rsidRPr="00000000">
        <w:rPr>
          <w:b w:val="1"/>
          <w:bCs w:val="1"/>
          <w:rtl w:val="0"/>
        </w:rPr>
        <w:t xml:space="preserve">[Review Unpaid Professional Fees]</w:t>
      </w:r>
    </w:p>
    <w:p w:rsidR="00000000" w:rsidDel="00000000" w:rsidP="00000000" w:rsidRDefault="00000000" w:rsidRPr="00000000" w14:paraId="00005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D7">
      <w:pPr>
        <w:pStyle w:val="Heading1"/>
        <w:keepNext w:val="0"/>
        <w:keepLines w:val="0"/>
        <w:spacing w:before="480" w:lineRule="auto"/>
        <w:rPr>
          <w:b w:val="1"/>
          <w:bCs w:val="1"/>
          <w:sz w:val="46"/>
          <w:szCs w:val="46"/>
        </w:rPr>
      </w:pPr>
      <w:bookmarkStart w:colFirst="0" w:colLast="0" w:name="_vu8rfcheq9cg" w:id="7822"/>
      <w:bookmarkEnd w:id="7822"/>
      <w:r w:rsidDel="00000000" w:rsidR="00000000" w:rsidRPr="00000000">
        <w:rPr>
          <w:b w:val="1"/>
          <w:bCs w:val="1"/>
          <w:sz w:val="46"/>
          <w:szCs w:val="46"/>
          <w:rtl w:val="0"/>
        </w:rPr>
        <w:t xml:space="preserve">52. Can Protesto Be Used for International Loans?</w:t>
      </w:r>
    </w:p>
    <w:p w:rsidR="00000000" w:rsidDel="00000000" w:rsidP="00000000" w:rsidRDefault="00000000" w:rsidRPr="00000000" w14:paraId="000050D8">
      <w:pPr>
        <w:pStyle w:val="Heading2"/>
        <w:keepNext w:val="0"/>
        <w:keepLines w:val="0"/>
        <w:spacing w:after="80" w:lineRule="auto"/>
        <w:rPr>
          <w:b w:val="1"/>
          <w:bCs w:val="1"/>
          <w:sz w:val="34"/>
          <w:szCs w:val="34"/>
        </w:rPr>
      </w:pPr>
      <w:bookmarkStart w:colFirst="0" w:colLast="0" w:name="_2nla61908b4q" w:id="7823"/>
      <w:bookmarkEnd w:id="7823"/>
      <w:r w:rsidDel="00000000" w:rsidR="00000000" w:rsidRPr="00000000">
        <w:rPr>
          <w:b w:val="1"/>
          <w:bCs w:val="1"/>
          <w:sz w:val="34"/>
          <w:szCs w:val="34"/>
          <w:rtl w:val="0"/>
        </w:rPr>
        <w:t xml:space="preserve">Loans to Brazilian Borrowers</w:t>
      </w:r>
    </w:p>
    <w:p w:rsidR="00000000" w:rsidDel="00000000" w:rsidP="00000000" w:rsidRDefault="00000000" w:rsidRPr="00000000" w14:paraId="000050D9">
      <w:pPr>
        <w:spacing w:after="240" w:before="240" w:lineRule="auto"/>
        <w:rPr/>
      </w:pPr>
      <w:r w:rsidDel="00000000" w:rsidR="00000000" w:rsidRPr="00000000">
        <w:rPr>
          <w:rtl w:val="0"/>
        </w:rPr>
        <w:t xml:space="preserve">A foreign lender may have advanced money to a Brazilian individual or company.</w:t>
      </w:r>
    </w:p>
    <w:p w:rsidR="00000000" w:rsidDel="00000000" w:rsidP="00000000" w:rsidRDefault="00000000" w:rsidRPr="00000000" w14:paraId="000050DA">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50DB">
      <w:pPr>
        <w:numPr>
          <w:ilvl w:val="0"/>
          <w:numId w:val="296"/>
        </w:numPr>
        <w:spacing w:after="0" w:afterAutospacing="0" w:before="240" w:lineRule="auto"/>
        <w:ind w:left="720" w:hanging="360"/>
      </w:pPr>
      <w:r w:rsidDel="00000000" w:rsidR="00000000" w:rsidRPr="00000000">
        <w:rPr>
          <w:rtl w:val="0"/>
        </w:rPr>
        <w:t xml:space="preserve">Loan agreement.</w:t>
      </w:r>
    </w:p>
    <w:p w:rsidR="00000000" w:rsidDel="00000000" w:rsidP="00000000" w:rsidRDefault="00000000" w:rsidRPr="00000000" w14:paraId="000050DC">
      <w:pPr>
        <w:numPr>
          <w:ilvl w:val="0"/>
          <w:numId w:val="296"/>
        </w:numPr>
        <w:spacing w:after="0" w:afterAutospacing="0" w:before="0" w:beforeAutospacing="0" w:lineRule="auto"/>
        <w:ind w:left="720" w:hanging="360"/>
      </w:pPr>
      <w:r w:rsidDel="00000000" w:rsidR="00000000" w:rsidRPr="00000000">
        <w:rPr>
          <w:rtl w:val="0"/>
        </w:rPr>
        <w:t xml:space="preserve">Currency.</w:t>
      </w:r>
    </w:p>
    <w:p w:rsidR="00000000" w:rsidDel="00000000" w:rsidP="00000000" w:rsidRDefault="00000000" w:rsidRPr="00000000" w14:paraId="000050DD">
      <w:pPr>
        <w:numPr>
          <w:ilvl w:val="0"/>
          <w:numId w:val="296"/>
        </w:numPr>
        <w:spacing w:after="0" w:afterAutospacing="0" w:before="0" w:beforeAutospacing="0" w:lineRule="auto"/>
        <w:ind w:left="720" w:hanging="360"/>
      </w:pPr>
      <w:r w:rsidDel="00000000" w:rsidR="00000000" w:rsidRPr="00000000">
        <w:rPr>
          <w:rtl w:val="0"/>
        </w:rPr>
        <w:t xml:space="preserve">Repayment terms.</w:t>
      </w:r>
    </w:p>
    <w:p w:rsidR="00000000" w:rsidDel="00000000" w:rsidP="00000000" w:rsidRDefault="00000000" w:rsidRPr="00000000" w14:paraId="000050DE">
      <w:pPr>
        <w:numPr>
          <w:ilvl w:val="0"/>
          <w:numId w:val="296"/>
        </w:numPr>
        <w:spacing w:after="0" w:afterAutospacing="0" w:before="0" w:beforeAutospacing="0" w:lineRule="auto"/>
        <w:ind w:left="720" w:hanging="360"/>
      </w:pPr>
      <w:r w:rsidDel="00000000" w:rsidR="00000000" w:rsidRPr="00000000">
        <w:rPr>
          <w:rtl w:val="0"/>
        </w:rPr>
        <w:t xml:space="preserve">Cross-border payment rules.</w:t>
      </w:r>
    </w:p>
    <w:p w:rsidR="00000000" w:rsidDel="00000000" w:rsidP="00000000" w:rsidRDefault="00000000" w:rsidRPr="00000000" w14:paraId="000050DF">
      <w:pPr>
        <w:numPr>
          <w:ilvl w:val="0"/>
          <w:numId w:val="296"/>
        </w:numPr>
        <w:spacing w:after="0" w:afterAutospacing="0" w:before="0" w:beforeAutospacing="0" w:lineRule="auto"/>
        <w:ind w:left="720" w:hanging="360"/>
      </w:pPr>
      <w:r w:rsidDel="00000000" w:rsidR="00000000" w:rsidRPr="00000000">
        <w:rPr>
          <w:rtl w:val="0"/>
        </w:rPr>
        <w:t xml:space="preserve">Interest.</w:t>
      </w:r>
    </w:p>
    <w:p w:rsidR="00000000" w:rsidDel="00000000" w:rsidP="00000000" w:rsidRDefault="00000000" w:rsidRPr="00000000" w14:paraId="000050E0">
      <w:pPr>
        <w:numPr>
          <w:ilvl w:val="0"/>
          <w:numId w:val="296"/>
        </w:numPr>
        <w:spacing w:after="0" w:afterAutospacing="0" w:before="0" w:beforeAutospacing="0" w:lineRule="auto"/>
        <w:ind w:left="720" w:hanging="360"/>
      </w:pPr>
      <w:r w:rsidDel="00000000" w:rsidR="00000000" w:rsidRPr="00000000">
        <w:rPr>
          <w:rtl w:val="0"/>
        </w:rPr>
        <w:t xml:space="preserve">Maturity.</w:t>
      </w:r>
    </w:p>
    <w:p w:rsidR="00000000" w:rsidDel="00000000" w:rsidP="00000000" w:rsidRDefault="00000000" w:rsidRPr="00000000" w14:paraId="000050E1">
      <w:pPr>
        <w:numPr>
          <w:ilvl w:val="0"/>
          <w:numId w:val="296"/>
        </w:numPr>
        <w:spacing w:after="0" w:afterAutospacing="0" w:before="0" w:beforeAutospacing="0" w:lineRule="auto"/>
        <w:ind w:left="720" w:hanging="360"/>
      </w:pPr>
      <w:r w:rsidDel="00000000" w:rsidR="00000000" w:rsidRPr="00000000">
        <w:rPr>
          <w:rtl w:val="0"/>
        </w:rPr>
        <w:t xml:space="preserve">Borrower identification.</w:t>
      </w:r>
    </w:p>
    <w:p w:rsidR="00000000" w:rsidDel="00000000" w:rsidP="00000000" w:rsidRDefault="00000000" w:rsidRPr="00000000" w14:paraId="000050E2">
      <w:pPr>
        <w:numPr>
          <w:ilvl w:val="0"/>
          <w:numId w:val="296"/>
        </w:numPr>
        <w:spacing w:after="0" w:afterAutospacing="0" w:before="0" w:beforeAutospacing="0" w:lineRule="auto"/>
        <w:ind w:left="720" w:hanging="360"/>
      </w:pPr>
      <w:r w:rsidDel="00000000" w:rsidR="00000000" w:rsidRPr="00000000">
        <w:rPr>
          <w:rtl w:val="0"/>
        </w:rPr>
        <w:t xml:space="preserve">Guarantees.</w:t>
      </w:r>
    </w:p>
    <w:p w:rsidR="00000000" w:rsidDel="00000000" w:rsidP="00000000" w:rsidRDefault="00000000" w:rsidRPr="00000000" w14:paraId="000050E3">
      <w:pPr>
        <w:numPr>
          <w:ilvl w:val="0"/>
          <w:numId w:val="296"/>
        </w:numPr>
        <w:spacing w:after="0" w:afterAutospacing="0" w:before="0" w:beforeAutospacing="0" w:lineRule="auto"/>
        <w:ind w:left="720" w:hanging="360"/>
      </w:pPr>
      <w:r w:rsidDel="00000000" w:rsidR="00000000" w:rsidRPr="00000000">
        <w:rPr>
          <w:rtl w:val="0"/>
        </w:rPr>
        <w:t xml:space="preserve">Instrument eligibility.</w:t>
      </w:r>
    </w:p>
    <w:p w:rsidR="00000000" w:rsidDel="00000000" w:rsidP="00000000" w:rsidRDefault="00000000" w:rsidRPr="00000000" w14:paraId="000050E4">
      <w:pPr>
        <w:numPr>
          <w:ilvl w:val="0"/>
          <w:numId w:val="296"/>
        </w:numPr>
        <w:spacing w:after="0" w:afterAutospacing="0" w:before="0" w:beforeAutospacing="0" w:lineRule="auto"/>
        <w:ind w:left="720" w:hanging="360"/>
      </w:pPr>
      <w:r w:rsidDel="00000000" w:rsidR="00000000" w:rsidRPr="00000000">
        <w:rPr>
          <w:rtl w:val="0"/>
        </w:rPr>
        <w:t xml:space="preserve">Applicable law.</w:t>
      </w:r>
    </w:p>
    <w:p w:rsidR="00000000" w:rsidDel="00000000" w:rsidP="00000000" w:rsidRDefault="00000000" w:rsidRPr="00000000" w14:paraId="000050E5">
      <w:pPr>
        <w:numPr>
          <w:ilvl w:val="0"/>
          <w:numId w:val="296"/>
        </w:numPr>
        <w:spacing w:after="240" w:before="0" w:beforeAutospacing="0" w:lineRule="auto"/>
        <w:ind w:left="720" w:hanging="360"/>
      </w:pPr>
      <w:r w:rsidDel="00000000" w:rsidR="00000000" w:rsidRPr="00000000">
        <w:rPr>
          <w:rtl w:val="0"/>
        </w:rPr>
        <w:t xml:space="preserve">Prescription.</w:t>
      </w:r>
    </w:p>
    <w:p w:rsidR="00000000" w:rsidDel="00000000" w:rsidP="00000000" w:rsidRDefault="00000000" w:rsidRPr="00000000" w14:paraId="000050E6">
      <w:pPr>
        <w:pStyle w:val="Heading3"/>
        <w:keepNext w:val="0"/>
        <w:keepLines w:val="0"/>
        <w:spacing w:before="280" w:lineRule="auto"/>
        <w:rPr>
          <w:b w:val="1"/>
          <w:bCs w:val="1"/>
          <w:color w:val="000000"/>
          <w:sz w:val="26"/>
          <w:szCs w:val="26"/>
        </w:rPr>
      </w:pPr>
      <w:bookmarkStart w:colFirst="0" w:colLast="0" w:name="_1wucl65sug7e" w:id="7824"/>
      <w:bookmarkEnd w:id="7824"/>
      <w:r w:rsidDel="00000000" w:rsidR="00000000" w:rsidRPr="00000000">
        <w:rPr>
          <w:b w:val="1"/>
          <w:bCs w:val="1"/>
          <w:color w:val="000000"/>
          <w:sz w:val="26"/>
          <w:szCs w:val="26"/>
          <w:rtl w:val="0"/>
        </w:rPr>
        <w:t xml:space="preserve">Foreign Bank Transfer</w:t>
      </w:r>
    </w:p>
    <w:p w:rsidR="00000000" w:rsidDel="00000000" w:rsidP="00000000" w:rsidRDefault="00000000" w:rsidRPr="00000000" w14:paraId="000050E7">
      <w:pPr>
        <w:spacing w:after="240" w:before="240" w:lineRule="auto"/>
        <w:rPr/>
      </w:pPr>
      <w:r w:rsidDel="00000000" w:rsidR="00000000" w:rsidRPr="00000000">
        <w:rPr>
          <w:rtl w:val="0"/>
        </w:rPr>
        <w:t xml:space="preserve">May evidence the transaction.</w:t>
      </w:r>
    </w:p>
    <w:p w:rsidR="00000000" w:rsidDel="00000000" w:rsidP="00000000" w:rsidRDefault="00000000" w:rsidRPr="00000000" w14:paraId="000050E8">
      <w:pPr>
        <w:pStyle w:val="Heading3"/>
        <w:keepNext w:val="0"/>
        <w:keepLines w:val="0"/>
        <w:spacing w:before="280" w:lineRule="auto"/>
        <w:rPr>
          <w:b w:val="1"/>
          <w:bCs w:val="1"/>
          <w:color w:val="000000"/>
          <w:sz w:val="26"/>
          <w:szCs w:val="26"/>
        </w:rPr>
      </w:pPr>
      <w:bookmarkStart w:colFirst="0" w:colLast="0" w:name="_dz742fufldpt" w:id="7825"/>
      <w:bookmarkEnd w:id="7825"/>
      <w:r w:rsidDel="00000000" w:rsidR="00000000" w:rsidRPr="00000000">
        <w:rPr>
          <w:b w:val="1"/>
          <w:bCs w:val="1"/>
          <w:color w:val="000000"/>
          <w:sz w:val="26"/>
          <w:szCs w:val="26"/>
          <w:rtl w:val="0"/>
        </w:rPr>
        <w:t xml:space="preserve">Written Loan Agreement</w:t>
      </w:r>
    </w:p>
    <w:p w:rsidR="00000000" w:rsidDel="00000000" w:rsidP="00000000" w:rsidRDefault="00000000" w:rsidRPr="00000000" w14:paraId="000050E9">
      <w:pPr>
        <w:spacing w:after="240" w:before="240" w:lineRule="auto"/>
        <w:rPr/>
      </w:pPr>
      <w:r w:rsidDel="00000000" w:rsidR="00000000" w:rsidRPr="00000000">
        <w:rPr>
          <w:rtl w:val="0"/>
        </w:rPr>
        <w:t xml:space="preserve">May be relevant.</w:t>
      </w:r>
    </w:p>
    <w:p w:rsidR="00000000" w:rsidDel="00000000" w:rsidP="00000000" w:rsidRDefault="00000000" w:rsidRPr="00000000" w14:paraId="000050EA">
      <w:pPr>
        <w:pStyle w:val="Heading3"/>
        <w:keepNext w:val="0"/>
        <w:keepLines w:val="0"/>
        <w:spacing w:before="280" w:lineRule="auto"/>
        <w:rPr>
          <w:b w:val="1"/>
          <w:bCs w:val="1"/>
          <w:color w:val="000000"/>
          <w:sz w:val="26"/>
          <w:szCs w:val="26"/>
        </w:rPr>
      </w:pPr>
      <w:bookmarkStart w:colFirst="0" w:colLast="0" w:name="_j6pdehd4mwvd" w:id="7826"/>
      <w:bookmarkEnd w:id="7826"/>
      <w:r w:rsidDel="00000000" w:rsidR="00000000" w:rsidRPr="00000000">
        <w:rPr>
          <w:b w:val="1"/>
          <w:bCs w:val="1"/>
          <w:color w:val="000000"/>
          <w:sz w:val="26"/>
          <w:szCs w:val="26"/>
          <w:rtl w:val="0"/>
        </w:rPr>
        <w:t xml:space="preserve">Promissory Note</w:t>
      </w:r>
    </w:p>
    <w:p w:rsidR="00000000" w:rsidDel="00000000" w:rsidP="00000000" w:rsidRDefault="00000000" w:rsidRPr="00000000" w14:paraId="000050EB">
      <w:pPr>
        <w:spacing w:after="240" w:before="240" w:lineRule="auto"/>
        <w:rPr/>
      </w:pPr>
      <w:r w:rsidDel="00000000" w:rsidR="00000000" w:rsidRPr="00000000">
        <w:rPr>
          <w:rtl w:val="0"/>
        </w:rPr>
        <w:t xml:space="preserve">May create a separate instrument.</w:t>
      </w:r>
    </w:p>
    <w:p w:rsidR="00000000" w:rsidDel="00000000" w:rsidP="00000000" w:rsidRDefault="00000000" w:rsidRPr="00000000" w14:paraId="000050EC">
      <w:pPr>
        <w:pStyle w:val="Heading3"/>
        <w:keepNext w:val="0"/>
        <w:keepLines w:val="0"/>
        <w:spacing w:before="280" w:lineRule="auto"/>
        <w:rPr>
          <w:b w:val="1"/>
          <w:bCs w:val="1"/>
          <w:color w:val="000000"/>
          <w:sz w:val="26"/>
          <w:szCs w:val="26"/>
        </w:rPr>
      </w:pPr>
      <w:bookmarkStart w:colFirst="0" w:colLast="0" w:name="_hlv8bn6gckc8" w:id="7827"/>
      <w:bookmarkEnd w:id="7827"/>
      <w:r w:rsidDel="00000000" w:rsidR="00000000" w:rsidRPr="00000000">
        <w:rPr>
          <w:b w:val="1"/>
          <w:bCs w:val="1"/>
          <w:color w:val="000000"/>
          <w:sz w:val="26"/>
          <w:szCs w:val="26"/>
          <w:rtl w:val="0"/>
        </w:rPr>
        <w:t xml:space="preserve">Corporate Borrower</w:t>
      </w:r>
    </w:p>
    <w:p w:rsidR="00000000" w:rsidDel="00000000" w:rsidP="00000000" w:rsidRDefault="00000000" w:rsidRPr="00000000" w14:paraId="000050ED">
      <w:pPr>
        <w:spacing w:after="240" w:before="240" w:lineRule="auto"/>
        <w:rPr/>
      </w:pPr>
      <w:r w:rsidDel="00000000" w:rsidR="00000000" w:rsidRPr="00000000">
        <w:rPr>
          <w:rtl w:val="0"/>
        </w:rPr>
        <w:t xml:space="preserve">Requires verification.</w:t>
      </w:r>
    </w:p>
    <w:p w:rsidR="00000000" w:rsidDel="00000000" w:rsidP="00000000" w:rsidRDefault="00000000" w:rsidRPr="00000000" w14:paraId="000050EE">
      <w:pPr>
        <w:pStyle w:val="Heading3"/>
        <w:keepNext w:val="0"/>
        <w:keepLines w:val="0"/>
        <w:spacing w:before="280" w:lineRule="auto"/>
        <w:rPr>
          <w:b w:val="1"/>
          <w:bCs w:val="1"/>
          <w:color w:val="000000"/>
          <w:sz w:val="26"/>
          <w:szCs w:val="26"/>
        </w:rPr>
      </w:pPr>
      <w:bookmarkStart w:colFirst="0" w:colLast="0" w:name="_ydw14er0z1s5" w:id="7828"/>
      <w:bookmarkEnd w:id="7828"/>
      <w:r w:rsidDel="00000000" w:rsidR="00000000" w:rsidRPr="00000000">
        <w:rPr>
          <w:b w:val="1"/>
          <w:bCs w:val="1"/>
          <w:color w:val="000000"/>
          <w:sz w:val="26"/>
          <w:szCs w:val="26"/>
          <w:rtl w:val="0"/>
        </w:rPr>
        <w:t xml:space="preserve">Consumer Borrower</w:t>
      </w:r>
    </w:p>
    <w:p w:rsidR="00000000" w:rsidDel="00000000" w:rsidP="00000000" w:rsidRDefault="00000000" w:rsidRPr="00000000" w14:paraId="000050EF">
      <w:pPr>
        <w:spacing w:after="240" w:before="240" w:lineRule="auto"/>
        <w:rPr/>
      </w:pPr>
      <w:r w:rsidDel="00000000" w:rsidR="00000000" w:rsidRPr="00000000">
        <w:rPr>
          <w:rtl w:val="0"/>
        </w:rPr>
        <w:t xml:space="preserve">May raise additional issues.</w:t>
      </w:r>
    </w:p>
    <w:p w:rsidR="00000000" w:rsidDel="00000000" w:rsidP="00000000" w:rsidRDefault="00000000" w:rsidRPr="00000000" w14:paraId="000050F0">
      <w:pPr>
        <w:spacing w:after="240" w:before="240" w:lineRule="auto"/>
        <w:rPr>
          <w:b w:val="1"/>
          <w:bCs w:val="1"/>
        </w:rPr>
      </w:pPr>
      <w:r w:rsidDel="00000000" w:rsidR="00000000" w:rsidRPr="00000000">
        <w:rPr>
          <w:b w:val="1"/>
          <w:bCs w:val="1"/>
          <w:rtl w:val="0"/>
        </w:rPr>
        <w:t xml:space="preserve">A foreign bank transfer alone does not necessarily establish an independently protestable instrument.</w:t>
      </w:r>
    </w:p>
    <w:p w:rsidR="00000000" w:rsidDel="00000000" w:rsidP="00000000" w:rsidRDefault="00000000" w:rsidRPr="00000000" w14:paraId="000050F1">
      <w:pPr>
        <w:spacing w:after="240" w:before="240" w:lineRule="auto"/>
        <w:rPr>
          <w:b w:val="1"/>
          <w:bCs w:val="1"/>
        </w:rPr>
      </w:pPr>
      <w:r w:rsidDel="00000000" w:rsidR="00000000" w:rsidRPr="00000000">
        <w:rPr>
          <w:b w:val="1"/>
          <w:bCs w:val="1"/>
          <w:rtl w:val="0"/>
        </w:rPr>
        <w:t xml:space="preserve">[Assess Protest of a Cross-Border Loan]</w:t>
      </w:r>
    </w:p>
    <w:p w:rsidR="00000000" w:rsidDel="00000000" w:rsidP="00000000" w:rsidRDefault="00000000" w:rsidRPr="00000000" w14:paraId="00005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0F3">
      <w:pPr>
        <w:pStyle w:val="Heading1"/>
        <w:keepNext w:val="0"/>
        <w:keepLines w:val="0"/>
        <w:spacing w:before="480" w:lineRule="auto"/>
        <w:rPr>
          <w:b w:val="1"/>
          <w:bCs w:val="1"/>
          <w:sz w:val="46"/>
          <w:szCs w:val="46"/>
        </w:rPr>
      </w:pPr>
      <w:bookmarkStart w:colFirst="0" w:colLast="0" w:name="_1ktlbnreuxd" w:id="7829"/>
      <w:bookmarkEnd w:id="7829"/>
      <w:r w:rsidDel="00000000" w:rsidR="00000000" w:rsidRPr="00000000">
        <w:rPr>
          <w:b w:val="1"/>
          <w:bCs w:val="1"/>
          <w:sz w:val="46"/>
          <w:szCs w:val="46"/>
          <w:rtl w:val="0"/>
        </w:rPr>
        <w:t xml:space="preserve">53. Can Protesto Be Used for Unpaid Royalties or Licensing Fees?</w:t>
      </w:r>
    </w:p>
    <w:p w:rsidR="00000000" w:rsidDel="00000000" w:rsidP="00000000" w:rsidRDefault="00000000" w:rsidRPr="00000000" w14:paraId="000050F4">
      <w:pPr>
        <w:pStyle w:val="Heading2"/>
        <w:keepNext w:val="0"/>
        <w:keepLines w:val="0"/>
        <w:spacing w:after="80" w:lineRule="auto"/>
        <w:rPr>
          <w:b w:val="1"/>
          <w:bCs w:val="1"/>
          <w:sz w:val="34"/>
          <w:szCs w:val="34"/>
        </w:rPr>
      </w:pPr>
      <w:bookmarkStart w:colFirst="0" w:colLast="0" w:name="_ciwjf7cnlab0" w:id="7830"/>
      <w:bookmarkEnd w:id="7830"/>
      <w:r w:rsidDel="00000000" w:rsidR="00000000" w:rsidRPr="00000000">
        <w:rPr>
          <w:b w:val="1"/>
          <w:bCs w:val="1"/>
          <w:sz w:val="34"/>
          <w:szCs w:val="34"/>
          <w:rtl w:val="0"/>
        </w:rPr>
        <w:t xml:space="preserve">Commercial Intellectual Property Receivables</w:t>
      </w:r>
    </w:p>
    <w:p w:rsidR="00000000" w:rsidDel="00000000" w:rsidP="00000000" w:rsidRDefault="00000000" w:rsidRPr="00000000" w14:paraId="000050F5">
      <w:pPr>
        <w:spacing w:after="240" w:before="240" w:lineRule="auto"/>
        <w:rPr/>
      </w:pPr>
      <w:r w:rsidDel="00000000" w:rsidR="00000000" w:rsidRPr="00000000">
        <w:rPr>
          <w:rtl w:val="0"/>
        </w:rPr>
        <w:t xml:space="preserve">International companies may be owed:</w:t>
      </w:r>
    </w:p>
    <w:p w:rsidR="00000000" w:rsidDel="00000000" w:rsidP="00000000" w:rsidRDefault="00000000" w:rsidRPr="00000000" w14:paraId="000050F6">
      <w:pPr>
        <w:numPr>
          <w:ilvl w:val="0"/>
          <w:numId w:val="113"/>
        </w:numPr>
        <w:spacing w:after="0" w:afterAutospacing="0" w:before="240" w:lineRule="auto"/>
        <w:ind w:left="720" w:hanging="360"/>
      </w:pPr>
      <w:r w:rsidDel="00000000" w:rsidR="00000000" w:rsidRPr="00000000">
        <w:rPr>
          <w:rtl w:val="0"/>
        </w:rPr>
        <w:t xml:space="preserve">Trademark royalties.</w:t>
      </w:r>
    </w:p>
    <w:p w:rsidR="00000000" w:rsidDel="00000000" w:rsidP="00000000" w:rsidRDefault="00000000" w:rsidRPr="00000000" w14:paraId="000050F7">
      <w:pPr>
        <w:numPr>
          <w:ilvl w:val="0"/>
          <w:numId w:val="113"/>
        </w:numPr>
        <w:spacing w:after="0" w:afterAutospacing="0" w:before="0" w:beforeAutospacing="0" w:lineRule="auto"/>
        <w:ind w:left="720" w:hanging="360"/>
      </w:pPr>
      <w:r w:rsidDel="00000000" w:rsidR="00000000" w:rsidRPr="00000000">
        <w:rPr>
          <w:rtl w:val="0"/>
        </w:rPr>
        <w:t xml:space="preserve">Technology licensing fees.</w:t>
      </w:r>
    </w:p>
    <w:p w:rsidR="00000000" w:rsidDel="00000000" w:rsidP="00000000" w:rsidRDefault="00000000" w:rsidRPr="00000000" w14:paraId="000050F8">
      <w:pPr>
        <w:numPr>
          <w:ilvl w:val="0"/>
          <w:numId w:val="113"/>
        </w:numPr>
        <w:spacing w:after="0" w:afterAutospacing="0" w:before="0" w:beforeAutospacing="0" w:lineRule="auto"/>
        <w:ind w:left="720" w:hanging="360"/>
      </w:pPr>
      <w:r w:rsidDel="00000000" w:rsidR="00000000" w:rsidRPr="00000000">
        <w:rPr>
          <w:rtl w:val="0"/>
        </w:rPr>
        <w:t xml:space="preserve">Software license payments.</w:t>
      </w:r>
    </w:p>
    <w:p w:rsidR="00000000" w:rsidDel="00000000" w:rsidP="00000000" w:rsidRDefault="00000000" w:rsidRPr="00000000" w14:paraId="000050F9">
      <w:pPr>
        <w:numPr>
          <w:ilvl w:val="0"/>
          <w:numId w:val="113"/>
        </w:numPr>
        <w:spacing w:after="0" w:afterAutospacing="0" w:before="0" w:beforeAutospacing="0" w:lineRule="auto"/>
        <w:ind w:left="720" w:hanging="360"/>
      </w:pPr>
      <w:r w:rsidDel="00000000" w:rsidR="00000000" w:rsidRPr="00000000">
        <w:rPr>
          <w:rtl w:val="0"/>
        </w:rPr>
        <w:t xml:space="preserve">Franchise fees.</w:t>
      </w:r>
    </w:p>
    <w:p w:rsidR="00000000" w:rsidDel="00000000" w:rsidP="00000000" w:rsidRDefault="00000000" w:rsidRPr="00000000" w14:paraId="000050FA">
      <w:pPr>
        <w:numPr>
          <w:ilvl w:val="0"/>
          <w:numId w:val="113"/>
        </w:numPr>
        <w:spacing w:after="0" w:afterAutospacing="0" w:before="0" w:beforeAutospacing="0" w:lineRule="auto"/>
        <w:ind w:left="720" w:hanging="360"/>
      </w:pPr>
      <w:r w:rsidDel="00000000" w:rsidR="00000000" w:rsidRPr="00000000">
        <w:rPr>
          <w:rtl w:val="0"/>
        </w:rPr>
        <w:t xml:space="preserve">Distribution-related amounts.</w:t>
      </w:r>
    </w:p>
    <w:p w:rsidR="00000000" w:rsidDel="00000000" w:rsidP="00000000" w:rsidRDefault="00000000" w:rsidRPr="00000000" w14:paraId="000050FB">
      <w:pPr>
        <w:numPr>
          <w:ilvl w:val="0"/>
          <w:numId w:val="113"/>
        </w:numPr>
        <w:spacing w:after="240" w:before="0" w:beforeAutospacing="0" w:lineRule="auto"/>
        <w:ind w:left="720" w:hanging="360"/>
      </w:pPr>
      <w:r w:rsidDel="00000000" w:rsidR="00000000" w:rsidRPr="00000000">
        <w:rPr>
          <w:rtl w:val="0"/>
        </w:rPr>
        <w:t xml:space="preserve">Other contractual royalties.</w:t>
      </w:r>
    </w:p>
    <w:p w:rsidR="00000000" w:rsidDel="00000000" w:rsidP="00000000" w:rsidRDefault="00000000" w:rsidRPr="00000000" w14:paraId="000050FC">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50FD">
      <w:pPr>
        <w:numPr>
          <w:ilvl w:val="0"/>
          <w:numId w:val="115"/>
        </w:numPr>
        <w:spacing w:after="0" w:afterAutospacing="0" w:before="240" w:lineRule="auto"/>
        <w:ind w:left="720" w:hanging="360"/>
      </w:pPr>
      <w:r w:rsidDel="00000000" w:rsidR="00000000" w:rsidRPr="00000000">
        <w:rPr>
          <w:rtl w:val="0"/>
        </w:rPr>
        <w:t xml:space="preserve">Contractual basis.</w:t>
      </w:r>
    </w:p>
    <w:p w:rsidR="00000000" w:rsidDel="00000000" w:rsidP="00000000" w:rsidRDefault="00000000" w:rsidRPr="00000000" w14:paraId="000050FE">
      <w:pPr>
        <w:numPr>
          <w:ilvl w:val="0"/>
          <w:numId w:val="115"/>
        </w:numPr>
        <w:spacing w:after="0" w:afterAutospacing="0" w:before="0" w:beforeAutospacing="0" w:lineRule="auto"/>
        <w:ind w:left="720" w:hanging="360"/>
      </w:pPr>
      <w:r w:rsidDel="00000000" w:rsidR="00000000" w:rsidRPr="00000000">
        <w:rPr>
          <w:rtl w:val="0"/>
        </w:rPr>
        <w:t xml:space="preserve">Royalty calculation.</w:t>
      </w:r>
    </w:p>
    <w:p w:rsidR="00000000" w:rsidDel="00000000" w:rsidP="00000000" w:rsidRDefault="00000000" w:rsidRPr="00000000" w14:paraId="000050FF">
      <w:pPr>
        <w:numPr>
          <w:ilvl w:val="0"/>
          <w:numId w:val="115"/>
        </w:numPr>
        <w:spacing w:after="0" w:afterAutospacing="0" w:before="0" w:beforeAutospacing="0" w:lineRule="auto"/>
        <w:ind w:left="720" w:hanging="360"/>
      </w:pPr>
      <w:r w:rsidDel="00000000" w:rsidR="00000000" w:rsidRPr="00000000">
        <w:rPr>
          <w:rtl w:val="0"/>
        </w:rPr>
        <w:t xml:space="preserve">Audit rights.</w:t>
      </w:r>
    </w:p>
    <w:p w:rsidR="00000000" w:rsidDel="00000000" w:rsidP="00000000" w:rsidRDefault="00000000" w:rsidRPr="00000000" w14:paraId="00005100">
      <w:pPr>
        <w:numPr>
          <w:ilvl w:val="0"/>
          <w:numId w:val="115"/>
        </w:numPr>
        <w:spacing w:after="0" w:afterAutospacing="0" w:before="0" w:beforeAutospacing="0" w:lineRule="auto"/>
        <w:ind w:left="720" w:hanging="360"/>
      </w:pPr>
      <w:r w:rsidDel="00000000" w:rsidR="00000000" w:rsidRPr="00000000">
        <w:rPr>
          <w:rtl w:val="0"/>
        </w:rPr>
        <w:t xml:space="preserve">Due dates.</w:t>
      </w:r>
    </w:p>
    <w:p w:rsidR="00000000" w:rsidDel="00000000" w:rsidP="00000000" w:rsidRDefault="00000000" w:rsidRPr="00000000" w14:paraId="00005101">
      <w:pPr>
        <w:numPr>
          <w:ilvl w:val="0"/>
          <w:numId w:val="115"/>
        </w:numPr>
        <w:spacing w:after="0" w:afterAutospacing="0" w:before="0" w:beforeAutospacing="0" w:lineRule="auto"/>
        <w:ind w:left="720" w:hanging="360"/>
      </w:pPr>
      <w:r w:rsidDel="00000000" w:rsidR="00000000" w:rsidRPr="00000000">
        <w:rPr>
          <w:rtl w:val="0"/>
        </w:rPr>
        <w:t xml:space="preserve">Currency.</w:t>
      </w:r>
    </w:p>
    <w:p w:rsidR="00000000" w:rsidDel="00000000" w:rsidP="00000000" w:rsidRDefault="00000000" w:rsidRPr="00000000" w14:paraId="00005102">
      <w:pPr>
        <w:numPr>
          <w:ilvl w:val="0"/>
          <w:numId w:val="115"/>
        </w:numPr>
        <w:spacing w:after="0" w:afterAutospacing="0" w:before="0" w:beforeAutospacing="0" w:lineRule="auto"/>
        <w:ind w:left="720" w:hanging="360"/>
      </w:pPr>
      <w:r w:rsidDel="00000000" w:rsidR="00000000" w:rsidRPr="00000000">
        <w:rPr>
          <w:rtl w:val="0"/>
        </w:rPr>
        <w:t xml:space="preserve">Tax-related deductions.</w:t>
      </w:r>
    </w:p>
    <w:p w:rsidR="00000000" w:rsidDel="00000000" w:rsidP="00000000" w:rsidRDefault="00000000" w:rsidRPr="00000000" w14:paraId="00005103">
      <w:pPr>
        <w:numPr>
          <w:ilvl w:val="0"/>
          <w:numId w:val="115"/>
        </w:numPr>
        <w:spacing w:after="0" w:afterAutospacing="0" w:before="0" w:beforeAutospacing="0" w:lineRule="auto"/>
        <w:ind w:left="720" w:hanging="360"/>
      </w:pPr>
      <w:r w:rsidDel="00000000" w:rsidR="00000000" w:rsidRPr="00000000">
        <w:rPr>
          <w:rtl w:val="0"/>
        </w:rPr>
        <w:t xml:space="preserve">Dispute resolution.</w:t>
      </w:r>
    </w:p>
    <w:p w:rsidR="00000000" w:rsidDel="00000000" w:rsidP="00000000" w:rsidRDefault="00000000" w:rsidRPr="00000000" w14:paraId="00005104">
      <w:pPr>
        <w:numPr>
          <w:ilvl w:val="0"/>
          <w:numId w:val="115"/>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5105">
      <w:pPr>
        <w:numPr>
          <w:ilvl w:val="0"/>
          <w:numId w:val="115"/>
        </w:numPr>
        <w:spacing w:after="240" w:before="0" w:beforeAutospacing="0" w:lineRule="auto"/>
        <w:ind w:left="720" w:hanging="360"/>
      </w:pPr>
      <w:r w:rsidDel="00000000" w:rsidR="00000000" w:rsidRPr="00000000">
        <w:rPr>
          <w:rtl w:val="0"/>
        </w:rPr>
        <w:t xml:space="preserve">Instrument eligibility.</w:t>
      </w:r>
    </w:p>
    <w:p w:rsidR="00000000" w:rsidDel="00000000" w:rsidP="00000000" w:rsidRDefault="00000000" w:rsidRPr="00000000" w14:paraId="00005106">
      <w:pPr>
        <w:pStyle w:val="Heading3"/>
        <w:keepNext w:val="0"/>
        <w:keepLines w:val="0"/>
        <w:spacing w:before="280" w:lineRule="auto"/>
        <w:rPr>
          <w:b w:val="1"/>
          <w:bCs w:val="1"/>
          <w:color w:val="000000"/>
          <w:sz w:val="26"/>
          <w:szCs w:val="26"/>
        </w:rPr>
      </w:pPr>
      <w:bookmarkStart w:colFirst="0" w:colLast="0" w:name="_e9kop1ju6std" w:id="7831"/>
      <w:bookmarkEnd w:id="7831"/>
      <w:r w:rsidDel="00000000" w:rsidR="00000000" w:rsidRPr="00000000">
        <w:rPr>
          <w:b w:val="1"/>
          <w:bCs w:val="1"/>
          <w:color w:val="000000"/>
          <w:sz w:val="26"/>
          <w:szCs w:val="26"/>
          <w:rtl w:val="0"/>
        </w:rPr>
        <w:t xml:space="preserve">Contract Dispute</w:t>
      </w:r>
    </w:p>
    <w:p w:rsidR="00000000" w:rsidDel="00000000" w:rsidP="00000000" w:rsidRDefault="00000000" w:rsidRPr="00000000" w14:paraId="00005107">
      <w:pPr>
        <w:spacing w:after="240" w:before="240" w:lineRule="auto"/>
        <w:rPr/>
      </w:pPr>
      <w:r w:rsidDel="00000000" w:rsidR="00000000" w:rsidRPr="00000000">
        <w:rPr>
          <w:rtl w:val="0"/>
        </w:rPr>
        <w:t xml:space="preserve">May require litigation or arbitration.</w:t>
      </w:r>
    </w:p>
    <w:p w:rsidR="00000000" w:rsidDel="00000000" w:rsidP="00000000" w:rsidRDefault="00000000" w:rsidRPr="00000000" w14:paraId="00005108">
      <w:pPr>
        <w:pStyle w:val="Heading3"/>
        <w:keepNext w:val="0"/>
        <w:keepLines w:val="0"/>
        <w:spacing w:before="280" w:lineRule="auto"/>
        <w:rPr>
          <w:b w:val="1"/>
          <w:bCs w:val="1"/>
          <w:color w:val="000000"/>
          <w:sz w:val="26"/>
          <w:szCs w:val="26"/>
        </w:rPr>
      </w:pPr>
      <w:bookmarkStart w:colFirst="0" w:colLast="0" w:name="_lugejsj5sddm" w:id="7832"/>
      <w:bookmarkEnd w:id="7832"/>
      <w:r w:rsidDel="00000000" w:rsidR="00000000" w:rsidRPr="00000000">
        <w:rPr>
          <w:b w:val="1"/>
          <w:bCs w:val="1"/>
          <w:color w:val="000000"/>
          <w:sz w:val="26"/>
          <w:szCs w:val="26"/>
          <w:rtl w:val="0"/>
        </w:rPr>
        <w:t xml:space="preserve">Defined Amount</w:t>
      </w:r>
    </w:p>
    <w:p w:rsidR="00000000" w:rsidDel="00000000" w:rsidP="00000000" w:rsidRDefault="00000000" w:rsidRPr="00000000" w14:paraId="00005109">
      <w:pPr>
        <w:spacing w:after="240" w:before="240" w:lineRule="auto"/>
        <w:rPr/>
      </w:pPr>
      <w:r w:rsidDel="00000000" w:rsidR="00000000" w:rsidRPr="00000000">
        <w:rPr>
          <w:rtl w:val="0"/>
        </w:rPr>
        <w:t xml:space="preserve">May support an appropriate collection claim.</w:t>
      </w:r>
    </w:p>
    <w:p w:rsidR="00000000" w:rsidDel="00000000" w:rsidP="00000000" w:rsidRDefault="00000000" w:rsidRPr="00000000" w14:paraId="0000510A">
      <w:pPr>
        <w:pStyle w:val="Heading3"/>
        <w:keepNext w:val="0"/>
        <w:keepLines w:val="0"/>
        <w:spacing w:before="280" w:lineRule="auto"/>
        <w:rPr>
          <w:b w:val="1"/>
          <w:bCs w:val="1"/>
          <w:color w:val="000000"/>
          <w:sz w:val="26"/>
          <w:szCs w:val="26"/>
        </w:rPr>
      </w:pPr>
      <w:bookmarkStart w:colFirst="0" w:colLast="0" w:name="_nj4rwrgfv87p" w:id="7833"/>
      <w:bookmarkEnd w:id="7833"/>
      <w:r w:rsidDel="00000000" w:rsidR="00000000" w:rsidRPr="00000000">
        <w:rPr>
          <w:b w:val="1"/>
          <w:bCs w:val="1"/>
          <w:color w:val="000000"/>
          <w:sz w:val="26"/>
          <w:szCs w:val="26"/>
          <w:rtl w:val="0"/>
        </w:rPr>
        <w:t xml:space="preserve">Protest Eligibility</w:t>
      </w:r>
    </w:p>
    <w:p w:rsidR="00000000" w:rsidDel="00000000" w:rsidP="00000000" w:rsidRDefault="00000000" w:rsidRPr="00000000" w14:paraId="0000510B">
      <w:pPr>
        <w:spacing w:after="240" w:before="240" w:lineRule="auto"/>
        <w:rPr/>
      </w:pPr>
      <w:r w:rsidDel="00000000" w:rsidR="00000000" w:rsidRPr="00000000">
        <w:rPr>
          <w:rtl w:val="0"/>
        </w:rPr>
        <w:t xml:space="preserve">Must be assessed separately.</w:t>
      </w:r>
    </w:p>
    <w:p w:rsidR="00000000" w:rsidDel="00000000" w:rsidP="00000000" w:rsidRDefault="00000000" w:rsidRPr="00000000" w14:paraId="0000510C">
      <w:pPr>
        <w:spacing w:after="240" w:before="240" w:lineRule="auto"/>
        <w:rPr>
          <w:b w:val="1"/>
          <w:bCs w:val="1"/>
        </w:rPr>
      </w:pPr>
      <w:r w:rsidDel="00000000" w:rsidR="00000000" w:rsidRPr="00000000">
        <w:rPr>
          <w:b w:val="1"/>
          <w:bCs w:val="1"/>
          <w:rtl w:val="0"/>
        </w:rPr>
        <w:t xml:space="preserve">A disputed royalty calculation should not automatically be treated as a fixed, protestable debt.</w:t>
      </w:r>
    </w:p>
    <w:p w:rsidR="00000000" w:rsidDel="00000000" w:rsidP="00000000" w:rsidRDefault="00000000" w:rsidRPr="00000000" w14:paraId="0000510D">
      <w:pPr>
        <w:spacing w:after="240" w:before="240" w:lineRule="auto"/>
        <w:rPr>
          <w:b w:val="1"/>
          <w:bCs w:val="1"/>
        </w:rPr>
      </w:pPr>
      <w:r w:rsidDel="00000000" w:rsidR="00000000" w:rsidRPr="00000000">
        <w:rPr>
          <w:b w:val="1"/>
          <w:bCs w:val="1"/>
          <w:rtl w:val="0"/>
        </w:rPr>
        <w:t xml:space="preserve">[Review Unpaid Licensing or Royalty Fees]</w:t>
      </w:r>
    </w:p>
    <w:p w:rsidR="00000000" w:rsidDel="00000000" w:rsidP="00000000" w:rsidRDefault="00000000" w:rsidRPr="00000000" w14:paraId="00005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0F">
      <w:pPr>
        <w:pStyle w:val="Heading1"/>
        <w:keepNext w:val="0"/>
        <w:keepLines w:val="0"/>
        <w:spacing w:before="480" w:lineRule="auto"/>
        <w:rPr>
          <w:b w:val="1"/>
          <w:bCs w:val="1"/>
          <w:sz w:val="46"/>
          <w:szCs w:val="46"/>
        </w:rPr>
      </w:pPr>
      <w:bookmarkStart w:colFirst="0" w:colLast="0" w:name="_11ur0awfxxp2" w:id="7834"/>
      <w:bookmarkEnd w:id="7834"/>
      <w:r w:rsidDel="00000000" w:rsidR="00000000" w:rsidRPr="00000000">
        <w:rPr>
          <w:b w:val="1"/>
          <w:bCs w:val="1"/>
          <w:sz w:val="46"/>
          <w:szCs w:val="46"/>
          <w:rtl w:val="0"/>
        </w:rPr>
        <w:t xml:space="preserve">54. Can Protesto Help With a Debt Acknowledgment Agreement?</w:t>
      </w:r>
    </w:p>
    <w:p w:rsidR="00000000" w:rsidDel="00000000" w:rsidP="00000000" w:rsidRDefault="00000000" w:rsidRPr="00000000" w14:paraId="00005110">
      <w:pPr>
        <w:pStyle w:val="Heading2"/>
        <w:keepNext w:val="0"/>
        <w:keepLines w:val="0"/>
        <w:spacing w:after="80" w:lineRule="auto"/>
        <w:rPr>
          <w:b w:val="1"/>
          <w:bCs w:val="1"/>
          <w:sz w:val="34"/>
          <w:szCs w:val="34"/>
        </w:rPr>
      </w:pPr>
      <w:bookmarkStart w:colFirst="0" w:colLast="0" w:name="_pf3fxky87g82" w:id="7835"/>
      <w:bookmarkEnd w:id="7835"/>
      <w:r w:rsidDel="00000000" w:rsidR="00000000" w:rsidRPr="00000000">
        <w:rPr>
          <w:b w:val="1"/>
          <w:bCs w:val="1"/>
          <w:sz w:val="34"/>
          <w:szCs w:val="34"/>
          <w:rtl w:val="0"/>
        </w:rPr>
        <w:t xml:space="preserve">Confissão de Dívida</w:t>
      </w:r>
    </w:p>
    <w:p w:rsidR="00000000" w:rsidDel="00000000" w:rsidP="00000000" w:rsidRDefault="00000000" w:rsidRPr="00000000" w14:paraId="00005111">
      <w:pPr>
        <w:spacing w:after="240" w:before="240" w:lineRule="auto"/>
        <w:rPr/>
      </w:pPr>
      <w:r w:rsidDel="00000000" w:rsidR="00000000" w:rsidRPr="00000000">
        <w:rPr>
          <w:rtl w:val="0"/>
        </w:rPr>
        <w:t xml:space="preserve">A properly prepared debt acknowledgment may provide a useful documentary basis for recovery.</w:t>
      </w:r>
    </w:p>
    <w:p w:rsidR="00000000" w:rsidDel="00000000" w:rsidP="00000000" w:rsidRDefault="00000000" w:rsidRPr="00000000" w14:paraId="00005112">
      <w:pPr>
        <w:spacing w:after="240" w:before="240" w:lineRule="auto"/>
        <w:rPr/>
      </w:pPr>
      <w:r w:rsidDel="00000000" w:rsidR="00000000" w:rsidRPr="00000000">
        <w:rPr>
          <w:rtl w:val="0"/>
        </w:rPr>
        <w:t xml:space="preserve">Potential terms include:</w:t>
      </w:r>
    </w:p>
    <w:p w:rsidR="00000000" w:rsidDel="00000000" w:rsidP="00000000" w:rsidRDefault="00000000" w:rsidRPr="00000000" w14:paraId="00005113">
      <w:pPr>
        <w:numPr>
          <w:ilvl w:val="0"/>
          <w:numId w:val="511"/>
        </w:numPr>
        <w:spacing w:after="0" w:afterAutospacing="0" w:before="240" w:lineRule="auto"/>
        <w:ind w:left="720" w:hanging="360"/>
      </w:pPr>
      <w:r w:rsidDel="00000000" w:rsidR="00000000" w:rsidRPr="00000000">
        <w:rPr>
          <w:rtl w:val="0"/>
        </w:rPr>
        <w:t xml:space="preserve">Origin of the debt.</w:t>
      </w:r>
    </w:p>
    <w:p w:rsidR="00000000" w:rsidDel="00000000" w:rsidP="00000000" w:rsidRDefault="00000000" w:rsidRPr="00000000" w14:paraId="00005114">
      <w:pPr>
        <w:numPr>
          <w:ilvl w:val="0"/>
          <w:numId w:val="511"/>
        </w:numPr>
        <w:spacing w:after="0" w:afterAutospacing="0" w:before="0" w:beforeAutospacing="0" w:lineRule="auto"/>
        <w:ind w:left="720" w:hanging="360"/>
      </w:pPr>
      <w:r w:rsidDel="00000000" w:rsidR="00000000" w:rsidRPr="00000000">
        <w:rPr>
          <w:rtl w:val="0"/>
        </w:rPr>
        <w:t xml:space="preserve">Principal.</w:t>
      </w:r>
    </w:p>
    <w:p w:rsidR="00000000" w:rsidDel="00000000" w:rsidP="00000000" w:rsidRDefault="00000000" w:rsidRPr="00000000" w14:paraId="00005115">
      <w:pPr>
        <w:numPr>
          <w:ilvl w:val="0"/>
          <w:numId w:val="511"/>
        </w:numPr>
        <w:spacing w:after="0" w:afterAutospacing="0" w:before="0" w:beforeAutospacing="0" w:lineRule="auto"/>
        <w:ind w:left="720" w:hanging="360"/>
      </w:pPr>
      <w:r w:rsidDel="00000000" w:rsidR="00000000" w:rsidRPr="00000000">
        <w:rPr>
          <w:rtl w:val="0"/>
        </w:rPr>
        <w:t xml:space="preserve">Interest.</w:t>
      </w:r>
    </w:p>
    <w:p w:rsidR="00000000" w:rsidDel="00000000" w:rsidP="00000000" w:rsidRDefault="00000000" w:rsidRPr="00000000" w14:paraId="00005116">
      <w:pPr>
        <w:numPr>
          <w:ilvl w:val="0"/>
          <w:numId w:val="511"/>
        </w:numPr>
        <w:spacing w:after="0" w:afterAutospacing="0" w:before="0" w:beforeAutospacing="0" w:lineRule="auto"/>
        <w:ind w:left="720" w:hanging="360"/>
      </w:pPr>
      <w:r w:rsidDel="00000000" w:rsidR="00000000" w:rsidRPr="00000000">
        <w:rPr>
          <w:rtl w:val="0"/>
        </w:rPr>
        <w:t xml:space="preserve">Payment dates.</w:t>
      </w:r>
    </w:p>
    <w:p w:rsidR="00000000" w:rsidDel="00000000" w:rsidP="00000000" w:rsidRDefault="00000000" w:rsidRPr="00000000" w14:paraId="00005117">
      <w:pPr>
        <w:numPr>
          <w:ilvl w:val="0"/>
          <w:numId w:val="511"/>
        </w:numPr>
        <w:spacing w:after="0" w:afterAutospacing="0" w:before="0" w:beforeAutospacing="0" w:lineRule="auto"/>
        <w:ind w:left="720" w:hanging="360"/>
      </w:pPr>
      <w:r w:rsidDel="00000000" w:rsidR="00000000" w:rsidRPr="00000000">
        <w:rPr>
          <w:rtl w:val="0"/>
        </w:rPr>
        <w:t xml:space="preserve">Guarantees.</w:t>
      </w:r>
    </w:p>
    <w:p w:rsidR="00000000" w:rsidDel="00000000" w:rsidP="00000000" w:rsidRDefault="00000000" w:rsidRPr="00000000" w14:paraId="00005118">
      <w:pPr>
        <w:numPr>
          <w:ilvl w:val="0"/>
          <w:numId w:val="511"/>
        </w:numPr>
        <w:spacing w:after="0" w:afterAutospacing="0" w:before="0" w:beforeAutospacing="0" w:lineRule="auto"/>
        <w:ind w:left="720" w:hanging="360"/>
      </w:pPr>
      <w:r w:rsidDel="00000000" w:rsidR="00000000" w:rsidRPr="00000000">
        <w:rPr>
          <w:rtl w:val="0"/>
        </w:rPr>
        <w:t xml:space="preserve">Default.</w:t>
      </w:r>
    </w:p>
    <w:p w:rsidR="00000000" w:rsidDel="00000000" w:rsidP="00000000" w:rsidRDefault="00000000" w:rsidRPr="00000000" w14:paraId="00005119">
      <w:pPr>
        <w:numPr>
          <w:ilvl w:val="0"/>
          <w:numId w:val="511"/>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511A">
      <w:pPr>
        <w:numPr>
          <w:ilvl w:val="0"/>
          <w:numId w:val="511"/>
        </w:numPr>
        <w:spacing w:after="0" w:afterAutospacing="0" w:before="0" w:beforeAutospacing="0" w:lineRule="auto"/>
        <w:ind w:left="720" w:hanging="360"/>
      </w:pPr>
      <w:r w:rsidDel="00000000" w:rsidR="00000000" w:rsidRPr="00000000">
        <w:rPr>
          <w:rtl w:val="0"/>
        </w:rPr>
        <w:t xml:space="preserve">Dispute resolution.</w:t>
      </w:r>
    </w:p>
    <w:p w:rsidR="00000000" w:rsidDel="00000000" w:rsidP="00000000" w:rsidRDefault="00000000" w:rsidRPr="00000000" w14:paraId="0000511B">
      <w:pPr>
        <w:numPr>
          <w:ilvl w:val="0"/>
          <w:numId w:val="511"/>
        </w:numPr>
        <w:spacing w:after="240" w:before="0" w:beforeAutospacing="0" w:lineRule="auto"/>
        <w:ind w:left="720" w:hanging="360"/>
      </w:pPr>
      <w:r w:rsidDel="00000000" w:rsidR="00000000" w:rsidRPr="00000000">
        <w:rPr>
          <w:rtl w:val="0"/>
        </w:rPr>
        <w:t xml:space="preserve">Identification of the parties.</w:t>
      </w:r>
    </w:p>
    <w:p w:rsidR="00000000" w:rsidDel="00000000" w:rsidP="00000000" w:rsidRDefault="00000000" w:rsidRPr="00000000" w14:paraId="0000511C">
      <w:pPr>
        <w:pStyle w:val="Heading3"/>
        <w:keepNext w:val="0"/>
        <w:keepLines w:val="0"/>
        <w:spacing w:before="280" w:lineRule="auto"/>
        <w:rPr>
          <w:b w:val="1"/>
          <w:bCs w:val="1"/>
          <w:color w:val="000000"/>
          <w:sz w:val="26"/>
          <w:szCs w:val="26"/>
        </w:rPr>
      </w:pPr>
      <w:bookmarkStart w:colFirst="0" w:colLast="0" w:name="_7zblpf7ss4cv" w:id="7836"/>
      <w:bookmarkEnd w:id="7836"/>
      <w:r w:rsidDel="00000000" w:rsidR="00000000" w:rsidRPr="00000000">
        <w:rPr>
          <w:b w:val="1"/>
          <w:bCs w:val="1"/>
          <w:color w:val="000000"/>
          <w:sz w:val="26"/>
          <w:szCs w:val="26"/>
          <w:rtl w:val="0"/>
        </w:rPr>
        <w:t xml:space="preserve">Protest Eligibility</w:t>
      </w:r>
    </w:p>
    <w:p w:rsidR="00000000" w:rsidDel="00000000" w:rsidP="00000000" w:rsidRDefault="00000000" w:rsidRPr="00000000" w14:paraId="0000511D">
      <w:pPr>
        <w:spacing w:after="240" w:before="240" w:lineRule="auto"/>
        <w:rPr/>
      </w:pPr>
      <w:r w:rsidDel="00000000" w:rsidR="00000000" w:rsidRPr="00000000">
        <w:rPr>
          <w:rtl w:val="0"/>
        </w:rPr>
        <w:t xml:space="preserve">Requires assessment.</w:t>
      </w:r>
    </w:p>
    <w:p w:rsidR="00000000" w:rsidDel="00000000" w:rsidP="00000000" w:rsidRDefault="00000000" w:rsidRPr="00000000" w14:paraId="0000511E">
      <w:pPr>
        <w:pStyle w:val="Heading3"/>
        <w:keepNext w:val="0"/>
        <w:keepLines w:val="0"/>
        <w:spacing w:before="280" w:lineRule="auto"/>
        <w:rPr>
          <w:b w:val="1"/>
          <w:bCs w:val="1"/>
          <w:color w:val="000000"/>
          <w:sz w:val="26"/>
          <w:szCs w:val="26"/>
        </w:rPr>
      </w:pPr>
      <w:bookmarkStart w:colFirst="0" w:colLast="0" w:name="_awumoy2nrlkc" w:id="7837"/>
      <w:bookmarkEnd w:id="7837"/>
      <w:r w:rsidDel="00000000" w:rsidR="00000000" w:rsidRPr="00000000">
        <w:rPr>
          <w:b w:val="1"/>
          <w:bCs w:val="1"/>
          <w:color w:val="000000"/>
          <w:sz w:val="26"/>
          <w:szCs w:val="26"/>
          <w:rtl w:val="0"/>
        </w:rPr>
        <w:t xml:space="preserve">Direct Judicial Execution</w:t>
      </w:r>
    </w:p>
    <w:p w:rsidR="00000000" w:rsidDel="00000000" w:rsidP="00000000" w:rsidRDefault="00000000" w:rsidRPr="00000000" w14:paraId="0000511F">
      <w:pPr>
        <w:spacing w:after="240" w:before="240" w:lineRule="auto"/>
        <w:rPr/>
      </w:pPr>
      <w:r w:rsidDel="00000000" w:rsidR="00000000" w:rsidRPr="00000000">
        <w:rPr>
          <w:rtl w:val="0"/>
        </w:rPr>
        <w:t xml:space="preserve">Requires separate statutory conditions.</w:t>
      </w:r>
    </w:p>
    <w:p w:rsidR="00000000" w:rsidDel="00000000" w:rsidP="00000000" w:rsidRDefault="00000000" w:rsidRPr="00000000" w14:paraId="00005120">
      <w:pPr>
        <w:pStyle w:val="Heading3"/>
        <w:keepNext w:val="0"/>
        <w:keepLines w:val="0"/>
        <w:spacing w:before="280" w:lineRule="auto"/>
        <w:rPr>
          <w:b w:val="1"/>
          <w:bCs w:val="1"/>
          <w:color w:val="000000"/>
          <w:sz w:val="26"/>
          <w:szCs w:val="26"/>
        </w:rPr>
      </w:pPr>
      <w:bookmarkStart w:colFirst="0" w:colLast="0" w:name="_5xtctd6myrwa" w:id="7838"/>
      <w:bookmarkEnd w:id="7838"/>
      <w:r w:rsidDel="00000000" w:rsidR="00000000" w:rsidRPr="00000000">
        <w:rPr>
          <w:b w:val="1"/>
          <w:bCs w:val="1"/>
          <w:color w:val="000000"/>
          <w:sz w:val="26"/>
          <w:szCs w:val="26"/>
          <w:rtl w:val="0"/>
        </w:rPr>
        <w:t xml:space="preserve">Settlement Negotiation</w:t>
      </w:r>
    </w:p>
    <w:p w:rsidR="00000000" w:rsidDel="00000000" w:rsidP="00000000" w:rsidRDefault="00000000" w:rsidRPr="00000000" w14:paraId="00005121">
      <w:pPr>
        <w:spacing w:after="240" w:before="240" w:lineRule="auto"/>
        <w:rPr/>
      </w:pPr>
      <w:r w:rsidDel="00000000" w:rsidR="00000000" w:rsidRPr="00000000">
        <w:rPr>
          <w:rtl w:val="0"/>
        </w:rPr>
        <w:t xml:space="preserve">May be appropriate.</w:t>
      </w:r>
    </w:p>
    <w:p w:rsidR="00000000" w:rsidDel="00000000" w:rsidP="00000000" w:rsidRDefault="00000000" w:rsidRPr="00000000" w14:paraId="00005122">
      <w:pPr>
        <w:pStyle w:val="Heading3"/>
        <w:keepNext w:val="0"/>
        <w:keepLines w:val="0"/>
        <w:spacing w:before="280" w:lineRule="auto"/>
        <w:rPr>
          <w:b w:val="1"/>
          <w:bCs w:val="1"/>
          <w:color w:val="000000"/>
          <w:sz w:val="26"/>
          <w:szCs w:val="26"/>
        </w:rPr>
      </w:pPr>
      <w:bookmarkStart w:colFirst="0" w:colLast="0" w:name="_kw5aev5smmp4" w:id="7839"/>
      <w:bookmarkEnd w:id="7839"/>
      <w:r w:rsidDel="00000000" w:rsidR="00000000" w:rsidRPr="00000000">
        <w:rPr>
          <w:b w:val="1"/>
          <w:bCs w:val="1"/>
          <w:color w:val="000000"/>
          <w:sz w:val="26"/>
          <w:szCs w:val="26"/>
          <w:rtl w:val="0"/>
        </w:rPr>
        <w:t xml:space="preserve">Consumer Protection</w:t>
      </w:r>
    </w:p>
    <w:p w:rsidR="00000000" w:rsidDel="00000000" w:rsidP="00000000" w:rsidRDefault="00000000" w:rsidRPr="00000000" w14:paraId="00005123">
      <w:pPr>
        <w:spacing w:after="240" w:before="240" w:lineRule="auto"/>
        <w:rPr/>
      </w:pPr>
      <w:r w:rsidDel="00000000" w:rsidR="00000000" w:rsidRPr="00000000">
        <w:rPr>
          <w:rtl w:val="0"/>
        </w:rPr>
        <w:t xml:space="preserve">May apply.</w:t>
      </w:r>
    </w:p>
    <w:p w:rsidR="00000000" w:rsidDel="00000000" w:rsidP="00000000" w:rsidRDefault="00000000" w:rsidRPr="00000000" w14:paraId="00005124">
      <w:pPr>
        <w:pStyle w:val="Heading3"/>
        <w:keepNext w:val="0"/>
        <w:keepLines w:val="0"/>
        <w:spacing w:before="280" w:lineRule="auto"/>
        <w:rPr>
          <w:b w:val="1"/>
          <w:bCs w:val="1"/>
          <w:color w:val="000000"/>
          <w:sz w:val="26"/>
          <w:szCs w:val="26"/>
        </w:rPr>
      </w:pPr>
      <w:bookmarkStart w:colFirst="0" w:colLast="0" w:name="_vvtfnfp1tvu" w:id="7840"/>
      <w:bookmarkEnd w:id="7840"/>
      <w:r w:rsidDel="00000000" w:rsidR="00000000" w:rsidRPr="00000000">
        <w:rPr>
          <w:b w:val="1"/>
          <w:bCs w:val="1"/>
          <w:color w:val="000000"/>
          <w:sz w:val="26"/>
          <w:szCs w:val="26"/>
          <w:rtl w:val="0"/>
        </w:rPr>
        <w:t xml:space="preserve">Corporate Authority</w:t>
      </w:r>
    </w:p>
    <w:p w:rsidR="00000000" w:rsidDel="00000000" w:rsidP="00000000" w:rsidRDefault="00000000" w:rsidRPr="00000000" w14:paraId="00005125">
      <w:pPr>
        <w:spacing w:after="240" w:before="240" w:lineRule="auto"/>
        <w:rPr/>
      </w:pPr>
      <w:r w:rsidDel="00000000" w:rsidR="00000000" w:rsidRPr="00000000">
        <w:rPr>
          <w:rtl w:val="0"/>
        </w:rPr>
        <w:t xml:space="preserve">Must be verified.</w:t>
      </w:r>
    </w:p>
    <w:p w:rsidR="00000000" w:rsidDel="00000000" w:rsidP="00000000" w:rsidRDefault="00000000" w:rsidRPr="00000000" w14:paraId="00005126">
      <w:pPr>
        <w:spacing w:after="240" w:before="240" w:lineRule="auto"/>
        <w:rPr>
          <w:b w:val="1"/>
          <w:bCs w:val="1"/>
        </w:rPr>
      </w:pPr>
      <w:r w:rsidDel="00000000" w:rsidR="00000000" w:rsidRPr="00000000">
        <w:rPr>
          <w:b w:val="1"/>
          <w:bCs w:val="1"/>
          <w:rtl w:val="0"/>
        </w:rPr>
        <w:t xml:space="preserve">A debt acknowledgment may improve documentary clarity but does not guarantee successful protest or collection.</w:t>
      </w:r>
    </w:p>
    <w:p w:rsidR="00000000" w:rsidDel="00000000" w:rsidP="00000000" w:rsidRDefault="00000000" w:rsidRPr="00000000" w14:paraId="00005127">
      <w:pPr>
        <w:spacing w:after="240" w:before="240" w:lineRule="auto"/>
        <w:rPr>
          <w:b w:val="1"/>
          <w:bCs w:val="1"/>
        </w:rPr>
      </w:pPr>
      <w:r w:rsidDel="00000000" w:rsidR="00000000" w:rsidRPr="00000000">
        <w:rPr>
          <w:b w:val="1"/>
          <w:bCs w:val="1"/>
          <w:rtl w:val="0"/>
        </w:rPr>
        <w:t xml:space="preserve">[Prepare or Review a Debt Acknowledgment]</w:t>
      </w:r>
    </w:p>
    <w:p w:rsidR="00000000" w:rsidDel="00000000" w:rsidP="00000000" w:rsidRDefault="00000000" w:rsidRPr="00000000" w14:paraId="00005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29">
      <w:pPr>
        <w:pStyle w:val="Heading1"/>
        <w:keepNext w:val="0"/>
        <w:keepLines w:val="0"/>
        <w:spacing w:before="480" w:lineRule="auto"/>
        <w:rPr>
          <w:b w:val="1"/>
          <w:bCs w:val="1"/>
          <w:sz w:val="46"/>
          <w:szCs w:val="46"/>
        </w:rPr>
      </w:pPr>
      <w:bookmarkStart w:colFirst="0" w:colLast="0" w:name="_77hzzg8dbt4r" w:id="7841"/>
      <w:bookmarkEnd w:id="7841"/>
      <w:r w:rsidDel="00000000" w:rsidR="00000000" w:rsidRPr="00000000">
        <w:rPr>
          <w:b w:val="1"/>
          <w:bCs w:val="1"/>
          <w:sz w:val="46"/>
          <w:szCs w:val="46"/>
          <w:rtl w:val="0"/>
        </w:rPr>
        <w:t xml:space="preserve">55. Can Protesto Be Used as a Threat?</w:t>
      </w:r>
    </w:p>
    <w:p w:rsidR="00000000" w:rsidDel="00000000" w:rsidP="00000000" w:rsidRDefault="00000000" w:rsidRPr="00000000" w14:paraId="0000512A">
      <w:pPr>
        <w:pStyle w:val="Heading2"/>
        <w:keepNext w:val="0"/>
        <w:keepLines w:val="0"/>
        <w:spacing w:after="80" w:lineRule="auto"/>
        <w:rPr>
          <w:b w:val="1"/>
          <w:bCs w:val="1"/>
          <w:sz w:val="34"/>
          <w:szCs w:val="34"/>
        </w:rPr>
      </w:pPr>
      <w:bookmarkStart w:colFirst="0" w:colLast="0" w:name="_feie3943kfwj" w:id="7842"/>
      <w:bookmarkEnd w:id="7842"/>
      <w:r w:rsidDel="00000000" w:rsidR="00000000" w:rsidRPr="00000000">
        <w:rPr>
          <w:b w:val="1"/>
          <w:bCs w:val="1"/>
          <w:sz w:val="34"/>
          <w:szCs w:val="34"/>
          <w:rtl w:val="0"/>
        </w:rPr>
        <w:t xml:space="preserve">Lawful Notice vs. Unlawful Coercion</w:t>
      </w:r>
    </w:p>
    <w:p w:rsidR="00000000" w:rsidDel="00000000" w:rsidP="00000000" w:rsidRDefault="00000000" w:rsidRPr="00000000" w14:paraId="0000512B">
      <w:pPr>
        <w:spacing w:after="240" w:before="240" w:lineRule="auto"/>
        <w:rPr/>
      </w:pPr>
      <w:r w:rsidDel="00000000" w:rsidR="00000000" w:rsidRPr="00000000">
        <w:rPr>
          <w:rtl w:val="0"/>
        </w:rPr>
        <w:t xml:space="preserve">A creditor may inform a debtor of lawful remedies that are genuinely available.</w:t>
      </w:r>
    </w:p>
    <w:p w:rsidR="00000000" w:rsidDel="00000000" w:rsidP="00000000" w:rsidRDefault="00000000" w:rsidRPr="00000000" w14:paraId="0000512C">
      <w:pPr>
        <w:spacing w:after="240" w:before="240" w:lineRule="auto"/>
        <w:rPr/>
      </w:pPr>
      <w:r w:rsidDel="00000000" w:rsidR="00000000" w:rsidRPr="00000000">
        <w:rPr>
          <w:rtl w:val="0"/>
        </w:rPr>
        <w:t xml:space="preserve">However, the creditor should not:</w:t>
      </w:r>
    </w:p>
    <w:p w:rsidR="00000000" w:rsidDel="00000000" w:rsidP="00000000" w:rsidRDefault="00000000" w:rsidRPr="00000000" w14:paraId="0000512D">
      <w:pPr>
        <w:numPr>
          <w:ilvl w:val="0"/>
          <w:numId w:val="202"/>
        </w:numPr>
        <w:spacing w:after="0" w:afterAutospacing="0" w:before="240" w:lineRule="auto"/>
        <w:ind w:left="720" w:hanging="360"/>
      </w:pPr>
      <w:r w:rsidDel="00000000" w:rsidR="00000000" w:rsidRPr="00000000">
        <w:rPr>
          <w:rtl w:val="0"/>
        </w:rPr>
        <w:t xml:space="preserve">Threaten an ineligible protest.</w:t>
      </w:r>
    </w:p>
    <w:p w:rsidR="00000000" w:rsidDel="00000000" w:rsidP="00000000" w:rsidRDefault="00000000" w:rsidRPr="00000000" w14:paraId="0000512E">
      <w:pPr>
        <w:numPr>
          <w:ilvl w:val="0"/>
          <w:numId w:val="202"/>
        </w:numPr>
        <w:spacing w:after="0" w:afterAutospacing="0" w:before="0" w:beforeAutospacing="0" w:lineRule="auto"/>
        <w:ind w:left="720" w:hanging="360"/>
      </w:pPr>
      <w:r w:rsidDel="00000000" w:rsidR="00000000" w:rsidRPr="00000000">
        <w:rPr>
          <w:rtl w:val="0"/>
        </w:rPr>
        <w:t xml:space="preserve">Misrepresent legal authority.</w:t>
      </w:r>
    </w:p>
    <w:p w:rsidR="00000000" w:rsidDel="00000000" w:rsidP="00000000" w:rsidRDefault="00000000" w:rsidRPr="00000000" w14:paraId="0000512F">
      <w:pPr>
        <w:numPr>
          <w:ilvl w:val="0"/>
          <w:numId w:val="202"/>
        </w:numPr>
        <w:spacing w:after="0" w:afterAutospacing="0" w:before="0" w:beforeAutospacing="0" w:lineRule="auto"/>
        <w:ind w:left="720" w:hanging="360"/>
      </w:pPr>
      <w:r w:rsidDel="00000000" w:rsidR="00000000" w:rsidRPr="00000000">
        <w:rPr>
          <w:rtl w:val="0"/>
        </w:rPr>
        <w:t xml:space="preserve">Demand nonexistent amounts.</w:t>
      </w:r>
    </w:p>
    <w:p w:rsidR="00000000" w:rsidDel="00000000" w:rsidP="00000000" w:rsidRDefault="00000000" w:rsidRPr="00000000" w14:paraId="00005130">
      <w:pPr>
        <w:numPr>
          <w:ilvl w:val="0"/>
          <w:numId w:val="202"/>
        </w:numPr>
        <w:spacing w:after="0" w:afterAutospacing="0" w:before="0" w:beforeAutospacing="0" w:lineRule="auto"/>
        <w:ind w:left="720" w:hanging="360"/>
      </w:pPr>
      <w:r w:rsidDel="00000000" w:rsidR="00000000" w:rsidRPr="00000000">
        <w:rPr>
          <w:rtl w:val="0"/>
        </w:rPr>
        <w:t xml:space="preserve">Threaten unrelated third parties.</w:t>
      </w:r>
    </w:p>
    <w:p w:rsidR="00000000" w:rsidDel="00000000" w:rsidP="00000000" w:rsidRDefault="00000000" w:rsidRPr="00000000" w14:paraId="00005131">
      <w:pPr>
        <w:numPr>
          <w:ilvl w:val="0"/>
          <w:numId w:val="202"/>
        </w:numPr>
        <w:spacing w:after="0" w:afterAutospacing="0" w:before="0" w:beforeAutospacing="0" w:lineRule="auto"/>
        <w:ind w:left="720" w:hanging="360"/>
      </w:pPr>
      <w:r w:rsidDel="00000000" w:rsidR="00000000" w:rsidRPr="00000000">
        <w:rPr>
          <w:rtl w:val="0"/>
        </w:rPr>
        <w:t xml:space="preserve">Publicly shame the debtor.</w:t>
      </w:r>
    </w:p>
    <w:p w:rsidR="00000000" w:rsidDel="00000000" w:rsidP="00000000" w:rsidRDefault="00000000" w:rsidRPr="00000000" w14:paraId="00005132">
      <w:pPr>
        <w:numPr>
          <w:ilvl w:val="0"/>
          <w:numId w:val="202"/>
        </w:numPr>
        <w:spacing w:after="0" w:afterAutospacing="0" w:before="0" w:beforeAutospacing="0" w:lineRule="auto"/>
        <w:ind w:left="720" w:hanging="360"/>
      </w:pPr>
      <w:r w:rsidDel="00000000" w:rsidR="00000000" w:rsidRPr="00000000">
        <w:rPr>
          <w:rtl w:val="0"/>
        </w:rPr>
        <w:t xml:space="preserve">Use false court documents.</w:t>
      </w:r>
    </w:p>
    <w:p w:rsidR="00000000" w:rsidDel="00000000" w:rsidP="00000000" w:rsidRDefault="00000000" w:rsidRPr="00000000" w14:paraId="00005133">
      <w:pPr>
        <w:numPr>
          <w:ilvl w:val="0"/>
          <w:numId w:val="202"/>
        </w:numPr>
        <w:spacing w:after="0" w:afterAutospacing="0" w:before="0" w:beforeAutospacing="0" w:lineRule="auto"/>
        <w:ind w:left="720" w:hanging="360"/>
      </w:pPr>
      <w:r w:rsidDel="00000000" w:rsidR="00000000" w:rsidRPr="00000000">
        <w:rPr>
          <w:rtl w:val="0"/>
        </w:rPr>
        <w:t xml:space="preserve">Misrepresent seizure powers.</w:t>
      </w:r>
    </w:p>
    <w:p w:rsidR="00000000" w:rsidDel="00000000" w:rsidP="00000000" w:rsidRDefault="00000000" w:rsidRPr="00000000" w14:paraId="00005134">
      <w:pPr>
        <w:numPr>
          <w:ilvl w:val="0"/>
          <w:numId w:val="202"/>
        </w:numPr>
        <w:spacing w:after="240" w:before="0" w:beforeAutospacing="0" w:lineRule="auto"/>
        <w:ind w:left="720" w:hanging="360"/>
      </w:pPr>
      <w:r w:rsidDel="00000000" w:rsidR="00000000" w:rsidRPr="00000000">
        <w:rPr>
          <w:rtl w:val="0"/>
        </w:rPr>
        <w:t xml:space="preserve">Ignore consumer protection requirements.</w:t>
      </w:r>
    </w:p>
    <w:p w:rsidR="00000000" w:rsidDel="00000000" w:rsidP="00000000" w:rsidRDefault="00000000" w:rsidRPr="00000000" w14:paraId="00005135">
      <w:pPr>
        <w:pStyle w:val="Heading3"/>
        <w:keepNext w:val="0"/>
        <w:keepLines w:val="0"/>
        <w:spacing w:before="280" w:lineRule="auto"/>
        <w:rPr>
          <w:b w:val="1"/>
          <w:bCs w:val="1"/>
          <w:color w:val="000000"/>
          <w:sz w:val="26"/>
          <w:szCs w:val="26"/>
        </w:rPr>
      </w:pPr>
      <w:bookmarkStart w:colFirst="0" w:colLast="0" w:name="_8ta2zc324ett" w:id="7843"/>
      <w:bookmarkEnd w:id="7843"/>
      <w:r w:rsidDel="00000000" w:rsidR="00000000" w:rsidRPr="00000000">
        <w:rPr>
          <w:b w:val="1"/>
          <w:bCs w:val="1"/>
          <w:color w:val="000000"/>
          <w:sz w:val="26"/>
          <w:szCs w:val="26"/>
          <w:rtl w:val="0"/>
        </w:rPr>
        <w:t xml:space="preserve">Accurate Legal Notice</w:t>
      </w:r>
    </w:p>
    <w:p w:rsidR="00000000" w:rsidDel="00000000" w:rsidP="00000000" w:rsidRDefault="00000000" w:rsidRPr="00000000" w14:paraId="00005136">
      <w:pPr>
        <w:spacing w:after="240" w:before="240" w:lineRule="auto"/>
        <w:rPr/>
      </w:pPr>
      <w:r w:rsidDel="00000000" w:rsidR="00000000" w:rsidRPr="00000000">
        <w:rPr>
          <w:rtl w:val="0"/>
        </w:rPr>
        <w:t xml:space="preserve">May be appropriate.</w:t>
      </w:r>
    </w:p>
    <w:p w:rsidR="00000000" w:rsidDel="00000000" w:rsidP="00000000" w:rsidRDefault="00000000" w:rsidRPr="00000000" w14:paraId="00005137">
      <w:pPr>
        <w:pStyle w:val="Heading3"/>
        <w:keepNext w:val="0"/>
        <w:keepLines w:val="0"/>
        <w:spacing w:before="280" w:lineRule="auto"/>
        <w:rPr>
          <w:b w:val="1"/>
          <w:bCs w:val="1"/>
          <w:color w:val="000000"/>
          <w:sz w:val="26"/>
          <w:szCs w:val="26"/>
        </w:rPr>
      </w:pPr>
      <w:bookmarkStart w:colFirst="0" w:colLast="0" w:name="_gsuo3vj9csj" w:id="7844"/>
      <w:bookmarkEnd w:id="7844"/>
      <w:r w:rsidDel="00000000" w:rsidR="00000000" w:rsidRPr="00000000">
        <w:rPr>
          <w:b w:val="1"/>
          <w:bCs w:val="1"/>
          <w:color w:val="000000"/>
          <w:sz w:val="26"/>
          <w:szCs w:val="26"/>
          <w:rtl w:val="0"/>
        </w:rPr>
        <w:t xml:space="preserve">False Threats</w:t>
      </w:r>
    </w:p>
    <w:p w:rsidR="00000000" w:rsidDel="00000000" w:rsidP="00000000" w:rsidRDefault="00000000" w:rsidRPr="00000000" w14:paraId="00005138">
      <w:pPr>
        <w:spacing w:after="240" w:before="240" w:lineRule="auto"/>
        <w:rPr/>
      </w:pPr>
      <w:r w:rsidDel="00000000" w:rsidR="00000000" w:rsidRPr="00000000">
        <w:rPr>
          <w:rtl w:val="0"/>
        </w:rPr>
        <w:t xml:space="preserve">Create risk.</w:t>
      </w:r>
    </w:p>
    <w:p w:rsidR="00000000" w:rsidDel="00000000" w:rsidP="00000000" w:rsidRDefault="00000000" w:rsidRPr="00000000" w14:paraId="00005139">
      <w:pPr>
        <w:pStyle w:val="Heading3"/>
        <w:keepNext w:val="0"/>
        <w:keepLines w:val="0"/>
        <w:spacing w:before="280" w:lineRule="auto"/>
        <w:rPr>
          <w:b w:val="1"/>
          <w:bCs w:val="1"/>
          <w:color w:val="000000"/>
          <w:sz w:val="26"/>
          <w:szCs w:val="26"/>
        </w:rPr>
      </w:pPr>
      <w:bookmarkStart w:colFirst="0" w:colLast="0" w:name="_5ih1vl6ioz64" w:id="7845"/>
      <w:bookmarkEnd w:id="7845"/>
      <w:r w:rsidDel="00000000" w:rsidR="00000000" w:rsidRPr="00000000">
        <w:rPr>
          <w:b w:val="1"/>
          <w:bCs w:val="1"/>
          <w:color w:val="000000"/>
          <w:sz w:val="26"/>
          <w:szCs w:val="26"/>
          <w:rtl w:val="0"/>
        </w:rPr>
        <w:t xml:space="preserve">Harassment</w:t>
      </w:r>
    </w:p>
    <w:p w:rsidR="00000000" w:rsidDel="00000000" w:rsidP="00000000" w:rsidRDefault="00000000" w:rsidRPr="00000000" w14:paraId="0000513A">
      <w:pPr>
        <w:spacing w:after="240" w:before="240" w:lineRule="auto"/>
        <w:rPr/>
      </w:pPr>
      <w:r w:rsidDel="00000000" w:rsidR="00000000" w:rsidRPr="00000000">
        <w:rPr>
          <w:rtl w:val="0"/>
        </w:rPr>
        <w:t xml:space="preserve">May be unlawful.</w:t>
      </w:r>
    </w:p>
    <w:p w:rsidR="00000000" w:rsidDel="00000000" w:rsidP="00000000" w:rsidRDefault="00000000" w:rsidRPr="00000000" w14:paraId="0000513B">
      <w:pPr>
        <w:pStyle w:val="Heading3"/>
        <w:keepNext w:val="0"/>
        <w:keepLines w:val="0"/>
        <w:spacing w:before="280" w:lineRule="auto"/>
        <w:rPr>
          <w:b w:val="1"/>
          <w:bCs w:val="1"/>
          <w:color w:val="000000"/>
          <w:sz w:val="26"/>
          <w:szCs w:val="26"/>
        </w:rPr>
      </w:pPr>
      <w:bookmarkStart w:colFirst="0" w:colLast="0" w:name="_8bfuq83m3jkf" w:id="7846"/>
      <w:bookmarkEnd w:id="7846"/>
      <w:r w:rsidDel="00000000" w:rsidR="00000000" w:rsidRPr="00000000">
        <w:rPr>
          <w:b w:val="1"/>
          <w:bCs w:val="1"/>
          <w:color w:val="000000"/>
          <w:sz w:val="26"/>
          <w:szCs w:val="26"/>
          <w:rtl w:val="0"/>
        </w:rPr>
        <w:t xml:space="preserve">Consumer Collection</w:t>
      </w:r>
    </w:p>
    <w:p w:rsidR="00000000" w:rsidDel="00000000" w:rsidP="00000000" w:rsidRDefault="00000000" w:rsidRPr="00000000" w14:paraId="0000513C">
      <w:pPr>
        <w:spacing w:after="240" w:before="240" w:lineRule="auto"/>
        <w:rPr/>
      </w:pPr>
      <w:r w:rsidDel="00000000" w:rsidR="00000000" w:rsidRPr="00000000">
        <w:rPr>
          <w:rtl w:val="0"/>
        </w:rPr>
        <w:t xml:space="preserve">Requires additional care.</w:t>
      </w:r>
    </w:p>
    <w:p w:rsidR="00000000" w:rsidDel="00000000" w:rsidP="00000000" w:rsidRDefault="00000000" w:rsidRPr="00000000" w14:paraId="0000513D">
      <w:pPr>
        <w:pStyle w:val="Heading3"/>
        <w:keepNext w:val="0"/>
        <w:keepLines w:val="0"/>
        <w:spacing w:before="280" w:lineRule="auto"/>
        <w:rPr>
          <w:b w:val="1"/>
          <w:bCs w:val="1"/>
          <w:color w:val="000000"/>
          <w:sz w:val="26"/>
          <w:szCs w:val="26"/>
        </w:rPr>
      </w:pPr>
      <w:bookmarkStart w:colFirst="0" w:colLast="0" w:name="_wxqxt6l5g5q9" w:id="7847"/>
      <w:bookmarkEnd w:id="7847"/>
      <w:r w:rsidDel="00000000" w:rsidR="00000000" w:rsidRPr="00000000">
        <w:rPr>
          <w:b w:val="1"/>
          <w:bCs w:val="1"/>
          <w:color w:val="000000"/>
          <w:sz w:val="26"/>
          <w:szCs w:val="26"/>
          <w:rtl w:val="0"/>
        </w:rPr>
        <w:t xml:space="preserve">Professional Representation</w:t>
      </w:r>
    </w:p>
    <w:p w:rsidR="00000000" w:rsidDel="00000000" w:rsidP="00000000" w:rsidRDefault="00000000" w:rsidRPr="00000000" w14:paraId="0000513E">
      <w:pPr>
        <w:spacing w:after="240" w:before="240" w:lineRule="auto"/>
        <w:rPr/>
      </w:pPr>
      <w:r w:rsidDel="00000000" w:rsidR="00000000" w:rsidRPr="00000000">
        <w:rPr>
          <w:rtl w:val="0"/>
        </w:rPr>
        <w:t xml:space="preserve">Should remain measured.</w:t>
      </w:r>
    </w:p>
    <w:p w:rsidR="00000000" w:rsidDel="00000000" w:rsidP="00000000" w:rsidRDefault="00000000" w:rsidRPr="00000000" w14:paraId="0000513F">
      <w:pPr>
        <w:spacing w:after="240" w:before="240" w:lineRule="auto"/>
        <w:rPr>
          <w:b w:val="1"/>
          <w:bCs w:val="1"/>
        </w:rPr>
      </w:pPr>
      <w:r w:rsidDel="00000000" w:rsidR="00000000" w:rsidRPr="00000000">
        <w:rPr>
          <w:b w:val="1"/>
          <w:bCs w:val="1"/>
          <w:rtl w:val="0"/>
        </w:rPr>
        <w:t xml:space="preserve">The purpose of legal advice is to pursue legitimate recovery, not to manufacture unlawful pressure.</w:t>
      </w:r>
    </w:p>
    <w:p w:rsidR="00000000" w:rsidDel="00000000" w:rsidP="00000000" w:rsidRDefault="00000000" w:rsidRPr="00000000" w14:paraId="00005140">
      <w:pPr>
        <w:spacing w:after="240" w:before="240" w:lineRule="auto"/>
        <w:rPr>
          <w:b w:val="1"/>
          <w:bCs w:val="1"/>
        </w:rPr>
      </w:pPr>
      <w:r w:rsidDel="00000000" w:rsidR="00000000" w:rsidRPr="00000000">
        <w:rPr>
          <w:b w:val="1"/>
          <w:bCs w:val="1"/>
          <w:rtl w:val="0"/>
        </w:rPr>
        <w:t xml:space="preserve">[Review a Lawful Debt Collection Strategy]</w:t>
      </w:r>
    </w:p>
    <w:p w:rsidR="00000000" w:rsidDel="00000000" w:rsidP="00000000" w:rsidRDefault="00000000" w:rsidRPr="00000000" w14:paraId="00005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42">
      <w:pPr>
        <w:pStyle w:val="Heading1"/>
        <w:keepNext w:val="0"/>
        <w:keepLines w:val="0"/>
        <w:spacing w:before="480" w:lineRule="auto"/>
        <w:rPr>
          <w:b w:val="1"/>
          <w:bCs w:val="1"/>
          <w:sz w:val="46"/>
          <w:szCs w:val="46"/>
        </w:rPr>
      </w:pPr>
      <w:bookmarkStart w:colFirst="0" w:colLast="0" w:name="_xxchcncr52ak" w:id="7848"/>
      <w:bookmarkEnd w:id="7848"/>
      <w:r w:rsidDel="00000000" w:rsidR="00000000" w:rsidRPr="00000000">
        <w:rPr>
          <w:b w:val="1"/>
          <w:bCs w:val="1"/>
          <w:sz w:val="46"/>
          <w:szCs w:val="46"/>
          <w:rtl w:val="0"/>
        </w:rPr>
        <w:t xml:space="preserve">56. Protesto and Data Protection</w:t>
      </w:r>
    </w:p>
    <w:p w:rsidR="00000000" w:rsidDel="00000000" w:rsidP="00000000" w:rsidRDefault="00000000" w:rsidRPr="00000000" w14:paraId="00005143">
      <w:pPr>
        <w:pStyle w:val="Heading2"/>
        <w:keepNext w:val="0"/>
        <w:keepLines w:val="0"/>
        <w:spacing w:after="80" w:lineRule="auto"/>
        <w:rPr>
          <w:b w:val="1"/>
          <w:bCs w:val="1"/>
          <w:sz w:val="34"/>
          <w:szCs w:val="34"/>
        </w:rPr>
      </w:pPr>
      <w:bookmarkStart w:colFirst="0" w:colLast="0" w:name="_q155oaqapzsz" w:id="7849"/>
      <w:bookmarkEnd w:id="7849"/>
      <w:r w:rsidDel="00000000" w:rsidR="00000000" w:rsidRPr="00000000">
        <w:rPr>
          <w:b w:val="1"/>
          <w:bCs w:val="1"/>
          <w:sz w:val="34"/>
          <w:szCs w:val="34"/>
          <w:rtl w:val="0"/>
        </w:rPr>
        <w:t xml:space="preserve">LGPD Considerations</w:t>
      </w:r>
    </w:p>
    <w:p w:rsidR="00000000" w:rsidDel="00000000" w:rsidP="00000000" w:rsidRDefault="00000000" w:rsidRPr="00000000" w14:paraId="00005144">
      <w:pPr>
        <w:spacing w:after="240" w:before="240" w:lineRule="auto"/>
        <w:rPr/>
      </w:pPr>
      <w:r w:rsidDel="00000000" w:rsidR="00000000" w:rsidRPr="00000000">
        <w:rPr>
          <w:rtl w:val="0"/>
        </w:rPr>
        <w:t xml:space="preserve">Official protest may involve personal data such as:</w:t>
      </w:r>
    </w:p>
    <w:p w:rsidR="00000000" w:rsidDel="00000000" w:rsidP="00000000" w:rsidRDefault="00000000" w:rsidRPr="00000000" w14:paraId="00005145">
      <w:pPr>
        <w:numPr>
          <w:ilvl w:val="0"/>
          <w:numId w:val="100"/>
        </w:numPr>
        <w:spacing w:after="0" w:afterAutospacing="0" w:before="240" w:lineRule="auto"/>
        <w:ind w:left="720" w:hanging="360"/>
      </w:pPr>
      <w:r w:rsidDel="00000000" w:rsidR="00000000" w:rsidRPr="00000000">
        <w:rPr>
          <w:rtl w:val="0"/>
        </w:rPr>
        <w:t xml:space="preserve">Names.</w:t>
      </w:r>
    </w:p>
    <w:p w:rsidR="00000000" w:rsidDel="00000000" w:rsidP="00000000" w:rsidRDefault="00000000" w:rsidRPr="00000000" w14:paraId="00005146">
      <w:pPr>
        <w:numPr>
          <w:ilvl w:val="0"/>
          <w:numId w:val="100"/>
        </w:numPr>
        <w:spacing w:after="0" w:afterAutospacing="0" w:before="0" w:beforeAutospacing="0" w:lineRule="auto"/>
        <w:ind w:left="720" w:hanging="360"/>
      </w:pPr>
      <w:r w:rsidDel="00000000" w:rsidR="00000000" w:rsidRPr="00000000">
        <w:rPr>
          <w:rtl w:val="0"/>
        </w:rPr>
        <w:t xml:space="preserve">CPF.</w:t>
      </w:r>
    </w:p>
    <w:p w:rsidR="00000000" w:rsidDel="00000000" w:rsidP="00000000" w:rsidRDefault="00000000" w:rsidRPr="00000000" w14:paraId="00005147">
      <w:pPr>
        <w:numPr>
          <w:ilvl w:val="0"/>
          <w:numId w:val="100"/>
        </w:numPr>
        <w:spacing w:after="0" w:afterAutospacing="0" w:before="0" w:beforeAutospacing="0" w:lineRule="auto"/>
        <w:ind w:left="720" w:hanging="360"/>
      </w:pPr>
      <w:r w:rsidDel="00000000" w:rsidR="00000000" w:rsidRPr="00000000">
        <w:rPr>
          <w:rtl w:val="0"/>
        </w:rPr>
        <w:t xml:space="preserve">Addresses.</w:t>
      </w:r>
    </w:p>
    <w:p w:rsidR="00000000" w:rsidDel="00000000" w:rsidP="00000000" w:rsidRDefault="00000000" w:rsidRPr="00000000" w14:paraId="00005148">
      <w:pPr>
        <w:numPr>
          <w:ilvl w:val="0"/>
          <w:numId w:val="100"/>
        </w:numPr>
        <w:spacing w:after="0" w:afterAutospacing="0" w:before="0" w:beforeAutospacing="0" w:lineRule="auto"/>
        <w:ind w:left="720" w:hanging="360"/>
      </w:pPr>
      <w:r w:rsidDel="00000000" w:rsidR="00000000" w:rsidRPr="00000000">
        <w:rPr>
          <w:rtl w:val="0"/>
        </w:rPr>
        <w:t xml:space="preserve">Financial obligations.</w:t>
      </w:r>
    </w:p>
    <w:p w:rsidR="00000000" w:rsidDel="00000000" w:rsidP="00000000" w:rsidRDefault="00000000" w:rsidRPr="00000000" w14:paraId="00005149">
      <w:pPr>
        <w:numPr>
          <w:ilvl w:val="0"/>
          <w:numId w:val="100"/>
        </w:numPr>
        <w:spacing w:after="0" w:afterAutospacing="0" w:before="0" w:beforeAutospacing="0" w:lineRule="auto"/>
        <w:ind w:left="720" w:hanging="360"/>
      </w:pPr>
      <w:r w:rsidDel="00000000" w:rsidR="00000000" w:rsidRPr="00000000">
        <w:rPr>
          <w:rtl w:val="0"/>
        </w:rPr>
        <w:t xml:space="preserve">Contractual information.</w:t>
      </w:r>
    </w:p>
    <w:p w:rsidR="00000000" w:rsidDel="00000000" w:rsidP="00000000" w:rsidRDefault="00000000" w:rsidRPr="00000000" w14:paraId="0000514A">
      <w:pPr>
        <w:numPr>
          <w:ilvl w:val="0"/>
          <w:numId w:val="100"/>
        </w:numPr>
        <w:spacing w:after="24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514B">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514C">
      <w:pPr>
        <w:numPr>
          <w:ilvl w:val="0"/>
          <w:numId w:val="540"/>
        </w:numPr>
        <w:spacing w:after="0" w:afterAutospacing="0" w:before="240" w:lineRule="auto"/>
        <w:ind w:left="720" w:hanging="360"/>
      </w:pPr>
      <w:r w:rsidDel="00000000" w:rsidR="00000000" w:rsidRPr="00000000">
        <w:rPr>
          <w:rtl w:val="0"/>
        </w:rPr>
        <w:t xml:space="preserve">Lawful processing.</w:t>
      </w:r>
    </w:p>
    <w:p w:rsidR="00000000" w:rsidDel="00000000" w:rsidP="00000000" w:rsidRDefault="00000000" w:rsidRPr="00000000" w14:paraId="0000514D">
      <w:pPr>
        <w:numPr>
          <w:ilvl w:val="0"/>
          <w:numId w:val="540"/>
        </w:numPr>
        <w:spacing w:after="0" w:afterAutospacing="0" w:before="0" w:beforeAutospacing="0" w:lineRule="auto"/>
        <w:ind w:left="720" w:hanging="360"/>
      </w:pPr>
      <w:r w:rsidDel="00000000" w:rsidR="00000000" w:rsidRPr="00000000">
        <w:rPr>
          <w:rtl w:val="0"/>
        </w:rPr>
        <w:t xml:space="preserve">Data accuracy.</w:t>
      </w:r>
    </w:p>
    <w:p w:rsidR="00000000" w:rsidDel="00000000" w:rsidP="00000000" w:rsidRDefault="00000000" w:rsidRPr="00000000" w14:paraId="0000514E">
      <w:pPr>
        <w:numPr>
          <w:ilvl w:val="0"/>
          <w:numId w:val="540"/>
        </w:numPr>
        <w:spacing w:after="0" w:afterAutospacing="0" w:before="0" w:beforeAutospacing="0" w:lineRule="auto"/>
        <w:ind w:left="720" w:hanging="360"/>
      </w:pPr>
      <w:r w:rsidDel="00000000" w:rsidR="00000000" w:rsidRPr="00000000">
        <w:rPr>
          <w:rtl w:val="0"/>
        </w:rPr>
        <w:t xml:space="preserve">Purpose limitation.</w:t>
      </w:r>
    </w:p>
    <w:p w:rsidR="00000000" w:rsidDel="00000000" w:rsidP="00000000" w:rsidRDefault="00000000" w:rsidRPr="00000000" w14:paraId="0000514F">
      <w:pPr>
        <w:numPr>
          <w:ilvl w:val="0"/>
          <w:numId w:val="540"/>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5150">
      <w:pPr>
        <w:numPr>
          <w:ilvl w:val="0"/>
          <w:numId w:val="540"/>
        </w:numPr>
        <w:spacing w:after="0" w:afterAutospacing="0" w:before="0" w:beforeAutospacing="0" w:lineRule="auto"/>
        <w:ind w:left="720" w:hanging="360"/>
      </w:pPr>
      <w:r w:rsidDel="00000000" w:rsidR="00000000" w:rsidRPr="00000000">
        <w:rPr>
          <w:rtl w:val="0"/>
        </w:rPr>
        <w:t xml:space="preserve">Access.</w:t>
      </w:r>
    </w:p>
    <w:p w:rsidR="00000000" w:rsidDel="00000000" w:rsidP="00000000" w:rsidRDefault="00000000" w:rsidRPr="00000000" w14:paraId="00005151">
      <w:pPr>
        <w:numPr>
          <w:ilvl w:val="0"/>
          <w:numId w:val="540"/>
        </w:numPr>
        <w:spacing w:after="0" w:afterAutospacing="0" w:before="0" w:beforeAutospacing="0" w:lineRule="auto"/>
        <w:ind w:left="720" w:hanging="360"/>
      </w:pPr>
      <w:r w:rsidDel="00000000" w:rsidR="00000000" w:rsidRPr="00000000">
        <w:rPr>
          <w:rtl w:val="0"/>
        </w:rPr>
        <w:t xml:space="preserve">Sharing.</w:t>
      </w:r>
    </w:p>
    <w:p w:rsidR="00000000" w:rsidDel="00000000" w:rsidP="00000000" w:rsidRDefault="00000000" w:rsidRPr="00000000" w14:paraId="00005152">
      <w:pPr>
        <w:numPr>
          <w:ilvl w:val="0"/>
          <w:numId w:val="540"/>
        </w:numPr>
        <w:spacing w:after="0" w:afterAutospacing="0" w:before="0" w:beforeAutospacing="0" w:lineRule="auto"/>
        <w:ind w:left="720" w:hanging="360"/>
      </w:pPr>
      <w:r w:rsidDel="00000000" w:rsidR="00000000" w:rsidRPr="00000000">
        <w:rPr>
          <w:rtl w:val="0"/>
        </w:rPr>
        <w:t xml:space="preserve">Record correction.</w:t>
      </w:r>
    </w:p>
    <w:p w:rsidR="00000000" w:rsidDel="00000000" w:rsidP="00000000" w:rsidRDefault="00000000" w:rsidRPr="00000000" w14:paraId="00005153">
      <w:pPr>
        <w:numPr>
          <w:ilvl w:val="0"/>
          <w:numId w:val="540"/>
        </w:numPr>
        <w:spacing w:after="240" w:before="0" w:beforeAutospacing="0" w:lineRule="auto"/>
        <w:ind w:left="720" w:hanging="360"/>
      </w:pPr>
      <w:r w:rsidDel="00000000" w:rsidR="00000000" w:rsidRPr="00000000">
        <w:rPr>
          <w:rtl w:val="0"/>
        </w:rPr>
        <w:t xml:space="preserve">Applicable statutory duties.</w:t>
      </w:r>
    </w:p>
    <w:p w:rsidR="00000000" w:rsidDel="00000000" w:rsidP="00000000" w:rsidRDefault="00000000" w:rsidRPr="00000000" w14:paraId="00005154">
      <w:pPr>
        <w:pStyle w:val="Heading3"/>
        <w:keepNext w:val="0"/>
        <w:keepLines w:val="0"/>
        <w:spacing w:before="280" w:lineRule="auto"/>
        <w:rPr>
          <w:b w:val="1"/>
          <w:bCs w:val="1"/>
          <w:color w:val="000000"/>
          <w:sz w:val="26"/>
          <w:szCs w:val="26"/>
        </w:rPr>
      </w:pPr>
      <w:bookmarkStart w:colFirst="0" w:colLast="0" w:name="_pi6cq24xyg5z" w:id="7850"/>
      <w:bookmarkEnd w:id="7850"/>
      <w:r w:rsidDel="00000000" w:rsidR="00000000" w:rsidRPr="00000000">
        <w:rPr>
          <w:b w:val="1"/>
          <w:bCs w:val="1"/>
          <w:color w:val="000000"/>
          <w:sz w:val="26"/>
          <w:szCs w:val="26"/>
          <w:rtl w:val="0"/>
        </w:rPr>
        <w:t xml:space="preserve">Official Records</w:t>
      </w:r>
    </w:p>
    <w:p w:rsidR="00000000" w:rsidDel="00000000" w:rsidP="00000000" w:rsidRDefault="00000000" w:rsidRPr="00000000" w14:paraId="00005155">
      <w:pPr>
        <w:spacing w:after="240" w:before="240" w:lineRule="auto"/>
        <w:rPr/>
      </w:pPr>
      <w:r w:rsidDel="00000000" w:rsidR="00000000" w:rsidRPr="00000000">
        <w:rPr>
          <w:rtl w:val="0"/>
        </w:rPr>
        <w:t xml:space="preserve">Follow a specific legal regime.</w:t>
      </w:r>
    </w:p>
    <w:p w:rsidR="00000000" w:rsidDel="00000000" w:rsidP="00000000" w:rsidRDefault="00000000" w:rsidRPr="00000000" w14:paraId="00005156">
      <w:pPr>
        <w:pStyle w:val="Heading3"/>
        <w:keepNext w:val="0"/>
        <w:keepLines w:val="0"/>
        <w:spacing w:before="280" w:lineRule="auto"/>
        <w:rPr>
          <w:b w:val="1"/>
          <w:bCs w:val="1"/>
          <w:color w:val="000000"/>
          <w:sz w:val="26"/>
          <w:szCs w:val="26"/>
        </w:rPr>
      </w:pPr>
      <w:bookmarkStart w:colFirst="0" w:colLast="0" w:name="_wxiu3o8u7sn" w:id="7851"/>
      <w:bookmarkEnd w:id="7851"/>
      <w:r w:rsidDel="00000000" w:rsidR="00000000" w:rsidRPr="00000000">
        <w:rPr>
          <w:b w:val="1"/>
          <w:bCs w:val="1"/>
          <w:color w:val="000000"/>
          <w:sz w:val="26"/>
          <w:szCs w:val="26"/>
          <w:rtl w:val="0"/>
        </w:rPr>
        <w:t xml:space="preserve">Private Collection Databases</w:t>
      </w:r>
    </w:p>
    <w:p w:rsidR="00000000" w:rsidDel="00000000" w:rsidP="00000000" w:rsidRDefault="00000000" w:rsidRPr="00000000" w14:paraId="00005157">
      <w:pPr>
        <w:spacing w:after="240" w:before="240" w:lineRule="auto"/>
        <w:rPr/>
      </w:pPr>
      <w:r w:rsidDel="00000000" w:rsidR="00000000" w:rsidRPr="00000000">
        <w:rPr>
          <w:rtl w:val="0"/>
        </w:rPr>
        <w:t xml:space="preserve">May have different obligations.</w:t>
      </w:r>
    </w:p>
    <w:p w:rsidR="00000000" w:rsidDel="00000000" w:rsidP="00000000" w:rsidRDefault="00000000" w:rsidRPr="00000000" w14:paraId="00005158">
      <w:pPr>
        <w:pStyle w:val="Heading3"/>
        <w:keepNext w:val="0"/>
        <w:keepLines w:val="0"/>
        <w:spacing w:before="280" w:lineRule="auto"/>
        <w:rPr>
          <w:b w:val="1"/>
          <w:bCs w:val="1"/>
          <w:color w:val="000000"/>
          <w:sz w:val="26"/>
          <w:szCs w:val="26"/>
        </w:rPr>
      </w:pPr>
      <w:bookmarkStart w:colFirst="0" w:colLast="0" w:name="_r985lmnrvisr" w:id="7852"/>
      <w:bookmarkEnd w:id="7852"/>
      <w:r w:rsidDel="00000000" w:rsidR="00000000" w:rsidRPr="00000000">
        <w:rPr>
          <w:b w:val="1"/>
          <w:bCs w:val="1"/>
          <w:color w:val="000000"/>
          <w:sz w:val="26"/>
          <w:szCs w:val="26"/>
          <w:rtl w:val="0"/>
        </w:rPr>
        <w:t xml:space="preserve">Foreign Creditors</w:t>
      </w:r>
    </w:p>
    <w:p w:rsidR="00000000" w:rsidDel="00000000" w:rsidP="00000000" w:rsidRDefault="00000000" w:rsidRPr="00000000" w14:paraId="00005159">
      <w:pPr>
        <w:spacing w:after="240" w:before="240" w:lineRule="auto"/>
        <w:rPr/>
      </w:pPr>
      <w:r w:rsidDel="00000000" w:rsidR="00000000" w:rsidRPr="00000000">
        <w:rPr>
          <w:rtl w:val="0"/>
        </w:rPr>
        <w:t xml:space="preserve">May need to consider cross-border data processing.</w:t>
      </w:r>
    </w:p>
    <w:p w:rsidR="00000000" w:rsidDel="00000000" w:rsidP="00000000" w:rsidRDefault="00000000" w:rsidRPr="00000000" w14:paraId="0000515A">
      <w:pPr>
        <w:pStyle w:val="Heading3"/>
        <w:keepNext w:val="0"/>
        <w:keepLines w:val="0"/>
        <w:spacing w:before="280" w:lineRule="auto"/>
        <w:rPr>
          <w:b w:val="1"/>
          <w:bCs w:val="1"/>
          <w:color w:val="000000"/>
          <w:sz w:val="26"/>
          <w:szCs w:val="26"/>
        </w:rPr>
      </w:pPr>
      <w:bookmarkStart w:colFirst="0" w:colLast="0" w:name="_1e7worxsuwzo" w:id="7853"/>
      <w:bookmarkEnd w:id="7853"/>
      <w:r w:rsidDel="00000000" w:rsidR="00000000" w:rsidRPr="00000000">
        <w:rPr>
          <w:b w:val="1"/>
          <w:bCs w:val="1"/>
          <w:color w:val="000000"/>
          <w:sz w:val="26"/>
          <w:szCs w:val="26"/>
          <w:rtl w:val="0"/>
        </w:rPr>
        <w:t xml:space="preserve">Incorrect Information</w:t>
      </w:r>
    </w:p>
    <w:p w:rsidR="00000000" w:rsidDel="00000000" w:rsidP="00000000" w:rsidRDefault="00000000" w:rsidRPr="00000000" w14:paraId="0000515B">
      <w:pPr>
        <w:spacing w:after="240" w:before="240" w:lineRule="auto"/>
        <w:rPr/>
      </w:pPr>
      <w:r w:rsidDel="00000000" w:rsidR="00000000" w:rsidRPr="00000000">
        <w:rPr>
          <w:rtl w:val="0"/>
        </w:rPr>
        <w:t xml:space="preserve">Should be addressed.</w:t>
      </w:r>
    </w:p>
    <w:p w:rsidR="00000000" w:rsidDel="00000000" w:rsidP="00000000" w:rsidRDefault="00000000" w:rsidRPr="00000000" w14:paraId="0000515C">
      <w:pPr>
        <w:spacing w:after="240" w:before="240" w:lineRule="auto"/>
        <w:rPr>
          <w:b w:val="1"/>
          <w:bCs w:val="1"/>
        </w:rPr>
      </w:pPr>
      <w:r w:rsidDel="00000000" w:rsidR="00000000" w:rsidRPr="00000000">
        <w:rPr>
          <w:b w:val="1"/>
          <w:bCs w:val="1"/>
          <w:rtl w:val="0"/>
        </w:rPr>
        <w:t xml:space="preserve">A lawful protest procedure does not authorize unrelated public disclosure or misuse of debtor information.</w:t>
      </w:r>
    </w:p>
    <w:p w:rsidR="00000000" w:rsidDel="00000000" w:rsidP="00000000" w:rsidRDefault="00000000" w:rsidRPr="00000000" w14:paraId="0000515D">
      <w:pPr>
        <w:spacing w:after="240" w:before="240" w:lineRule="auto"/>
        <w:rPr>
          <w:b w:val="1"/>
          <w:bCs w:val="1"/>
        </w:rPr>
      </w:pPr>
      <w:r w:rsidDel="00000000" w:rsidR="00000000" w:rsidRPr="00000000">
        <w:rPr>
          <w:b w:val="1"/>
          <w:bCs w:val="1"/>
          <w:rtl w:val="0"/>
        </w:rPr>
        <w:t xml:space="preserve">[Assess Data Protection in Debt Recovery]</w:t>
      </w:r>
    </w:p>
    <w:p w:rsidR="00000000" w:rsidDel="00000000" w:rsidP="00000000" w:rsidRDefault="00000000" w:rsidRPr="00000000" w14:paraId="00005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5F">
      <w:pPr>
        <w:pStyle w:val="Heading1"/>
        <w:keepNext w:val="0"/>
        <w:keepLines w:val="0"/>
        <w:spacing w:before="480" w:lineRule="auto"/>
        <w:rPr>
          <w:b w:val="1"/>
          <w:bCs w:val="1"/>
          <w:sz w:val="46"/>
          <w:szCs w:val="46"/>
        </w:rPr>
      </w:pPr>
      <w:bookmarkStart w:colFirst="0" w:colLast="0" w:name="_6xfk0hpngzpa" w:id="7854"/>
      <w:bookmarkEnd w:id="7854"/>
      <w:r w:rsidDel="00000000" w:rsidR="00000000" w:rsidRPr="00000000">
        <w:rPr>
          <w:b w:val="1"/>
          <w:bCs w:val="1"/>
          <w:sz w:val="46"/>
          <w:szCs w:val="46"/>
          <w:rtl w:val="0"/>
        </w:rPr>
        <w:t xml:space="preserve">57. Protesto and Credit Due Diligence</w:t>
      </w:r>
    </w:p>
    <w:p w:rsidR="00000000" w:rsidDel="00000000" w:rsidP="00000000" w:rsidRDefault="00000000" w:rsidRPr="00000000" w14:paraId="00005160">
      <w:pPr>
        <w:pStyle w:val="Heading2"/>
        <w:keepNext w:val="0"/>
        <w:keepLines w:val="0"/>
        <w:spacing w:after="80" w:lineRule="auto"/>
        <w:rPr>
          <w:b w:val="1"/>
          <w:bCs w:val="1"/>
          <w:sz w:val="34"/>
          <w:szCs w:val="34"/>
        </w:rPr>
      </w:pPr>
      <w:bookmarkStart w:colFirst="0" w:colLast="0" w:name="_3fpky76cpx6h" w:id="7855"/>
      <w:bookmarkEnd w:id="7855"/>
      <w:r w:rsidDel="00000000" w:rsidR="00000000" w:rsidRPr="00000000">
        <w:rPr>
          <w:b w:val="1"/>
          <w:bCs w:val="1"/>
          <w:sz w:val="34"/>
          <w:szCs w:val="34"/>
          <w:rtl w:val="0"/>
        </w:rPr>
        <w:t xml:space="preserve">Checking a Brazilian Business Before Extending Credit</w:t>
      </w:r>
    </w:p>
    <w:p w:rsidR="00000000" w:rsidDel="00000000" w:rsidP="00000000" w:rsidRDefault="00000000" w:rsidRPr="00000000" w14:paraId="00005161">
      <w:pPr>
        <w:spacing w:after="240" w:before="240" w:lineRule="auto"/>
        <w:rPr/>
      </w:pPr>
      <w:r w:rsidDel="00000000" w:rsidR="00000000" w:rsidRPr="00000000">
        <w:rPr>
          <w:rtl w:val="0"/>
        </w:rPr>
        <w:t xml:space="preserve">Protest records may also be useful to prospective creditors.</w:t>
      </w:r>
    </w:p>
    <w:p w:rsidR="00000000" w:rsidDel="00000000" w:rsidP="00000000" w:rsidRDefault="00000000" w:rsidRPr="00000000" w14:paraId="00005162">
      <w:pPr>
        <w:spacing w:after="240" w:before="240" w:lineRule="auto"/>
        <w:rPr/>
      </w:pPr>
      <w:r w:rsidDel="00000000" w:rsidR="00000000" w:rsidRPr="00000000">
        <w:rPr>
          <w:rtl w:val="0"/>
        </w:rPr>
        <w:t xml:space="preserve">A business considering a Brazilian distributor, customer, borrower, or supplier may review available protest information as part of a broader risk assessment.</w:t>
      </w:r>
    </w:p>
    <w:p w:rsidR="00000000" w:rsidDel="00000000" w:rsidP="00000000" w:rsidRDefault="00000000" w:rsidRPr="00000000" w14:paraId="00005163">
      <w:pPr>
        <w:spacing w:after="240" w:before="240" w:lineRule="auto"/>
        <w:rPr/>
      </w:pPr>
      <w:r w:rsidDel="00000000" w:rsidR="00000000" w:rsidRPr="00000000">
        <w:rPr>
          <w:rtl w:val="0"/>
        </w:rPr>
        <w:t xml:space="preserve">Potential areas include:</w:t>
      </w:r>
    </w:p>
    <w:p w:rsidR="00000000" w:rsidDel="00000000" w:rsidP="00000000" w:rsidRDefault="00000000" w:rsidRPr="00000000" w14:paraId="00005164">
      <w:pPr>
        <w:numPr>
          <w:ilvl w:val="0"/>
          <w:numId w:val="399"/>
        </w:numPr>
        <w:spacing w:after="0" w:afterAutospacing="0" w:before="240" w:lineRule="auto"/>
        <w:ind w:left="720" w:hanging="360"/>
      </w:pPr>
      <w:r w:rsidDel="00000000" w:rsidR="00000000" w:rsidRPr="00000000">
        <w:rPr>
          <w:rtl w:val="0"/>
        </w:rPr>
        <w:t xml:space="preserve">Existing protests.</w:t>
      </w:r>
    </w:p>
    <w:p w:rsidR="00000000" w:rsidDel="00000000" w:rsidP="00000000" w:rsidRDefault="00000000" w:rsidRPr="00000000" w14:paraId="00005165">
      <w:pPr>
        <w:numPr>
          <w:ilvl w:val="0"/>
          <w:numId w:val="399"/>
        </w:numPr>
        <w:spacing w:after="0" w:afterAutospacing="0" w:before="0" w:beforeAutospacing="0" w:lineRule="auto"/>
        <w:ind w:left="720" w:hanging="360"/>
      </w:pPr>
      <w:r w:rsidDel="00000000" w:rsidR="00000000" w:rsidRPr="00000000">
        <w:rPr>
          <w:rtl w:val="0"/>
        </w:rPr>
        <w:t xml:space="preserve">Amounts.</w:t>
      </w:r>
    </w:p>
    <w:p w:rsidR="00000000" w:rsidDel="00000000" w:rsidP="00000000" w:rsidRDefault="00000000" w:rsidRPr="00000000" w14:paraId="00005166">
      <w:pPr>
        <w:numPr>
          <w:ilvl w:val="0"/>
          <w:numId w:val="399"/>
        </w:numPr>
        <w:spacing w:after="0" w:afterAutospacing="0" w:before="0" w:beforeAutospacing="0" w:lineRule="auto"/>
        <w:ind w:left="720" w:hanging="360"/>
      </w:pPr>
      <w:r w:rsidDel="00000000" w:rsidR="00000000" w:rsidRPr="00000000">
        <w:rPr>
          <w:rtl w:val="0"/>
        </w:rPr>
        <w:t xml:space="preserve">Dates.</w:t>
      </w:r>
    </w:p>
    <w:p w:rsidR="00000000" w:rsidDel="00000000" w:rsidP="00000000" w:rsidRDefault="00000000" w:rsidRPr="00000000" w14:paraId="00005167">
      <w:pPr>
        <w:numPr>
          <w:ilvl w:val="0"/>
          <w:numId w:val="399"/>
        </w:numPr>
        <w:spacing w:after="0" w:afterAutospacing="0" w:before="0" w:beforeAutospacing="0" w:lineRule="auto"/>
        <w:ind w:left="720" w:hanging="360"/>
      </w:pPr>
      <w:r w:rsidDel="00000000" w:rsidR="00000000" w:rsidRPr="00000000">
        <w:rPr>
          <w:rtl w:val="0"/>
        </w:rPr>
        <w:t xml:space="preserve">Multiple creditors.</w:t>
      </w:r>
    </w:p>
    <w:p w:rsidR="00000000" w:rsidDel="00000000" w:rsidP="00000000" w:rsidRDefault="00000000" w:rsidRPr="00000000" w14:paraId="00005168">
      <w:pPr>
        <w:numPr>
          <w:ilvl w:val="0"/>
          <w:numId w:val="399"/>
        </w:numPr>
        <w:spacing w:after="0" w:afterAutospacing="0" w:before="0" w:beforeAutospacing="0" w:lineRule="auto"/>
        <w:ind w:left="720" w:hanging="360"/>
      </w:pPr>
      <w:r w:rsidDel="00000000" w:rsidR="00000000" w:rsidRPr="00000000">
        <w:rPr>
          <w:rtl w:val="0"/>
        </w:rPr>
        <w:t xml:space="preserve">Litigation.</w:t>
      </w:r>
    </w:p>
    <w:p w:rsidR="00000000" w:rsidDel="00000000" w:rsidP="00000000" w:rsidRDefault="00000000" w:rsidRPr="00000000" w14:paraId="00005169">
      <w:pPr>
        <w:numPr>
          <w:ilvl w:val="0"/>
          <w:numId w:val="399"/>
        </w:numPr>
        <w:spacing w:after="0" w:afterAutospacing="0" w:before="0" w:beforeAutospacing="0" w:lineRule="auto"/>
        <w:ind w:left="720" w:hanging="360"/>
      </w:pPr>
      <w:r w:rsidDel="00000000" w:rsidR="00000000" w:rsidRPr="00000000">
        <w:rPr>
          <w:rtl w:val="0"/>
        </w:rPr>
        <w:t xml:space="preserve">Insolvency.</w:t>
      </w:r>
    </w:p>
    <w:p w:rsidR="00000000" w:rsidDel="00000000" w:rsidP="00000000" w:rsidRDefault="00000000" w:rsidRPr="00000000" w14:paraId="0000516A">
      <w:pPr>
        <w:numPr>
          <w:ilvl w:val="0"/>
          <w:numId w:val="399"/>
        </w:numPr>
        <w:spacing w:after="0" w:afterAutospacing="0" w:before="0" w:beforeAutospacing="0" w:lineRule="auto"/>
        <w:ind w:left="720" w:hanging="360"/>
      </w:pPr>
      <w:r w:rsidDel="00000000" w:rsidR="00000000" w:rsidRPr="00000000">
        <w:rPr>
          <w:rtl w:val="0"/>
        </w:rPr>
        <w:t xml:space="preserve">Corporate records.</w:t>
      </w:r>
    </w:p>
    <w:p w:rsidR="00000000" w:rsidDel="00000000" w:rsidP="00000000" w:rsidRDefault="00000000" w:rsidRPr="00000000" w14:paraId="0000516B">
      <w:pPr>
        <w:numPr>
          <w:ilvl w:val="0"/>
          <w:numId w:val="399"/>
        </w:numPr>
        <w:spacing w:after="0" w:afterAutospacing="0" w:before="0" w:beforeAutospacing="0" w:lineRule="auto"/>
        <w:ind w:left="720" w:hanging="360"/>
      </w:pPr>
      <w:r w:rsidDel="00000000" w:rsidR="00000000" w:rsidRPr="00000000">
        <w:rPr>
          <w:rtl w:val="0"/>
        </w:rPr>
        <w:t xml:space="preserve">Financial information.</w:t>
      </w:r>
    </w:p>
    <w:p w:rsidR="00000000" w:rsidDel="00000000" w:rsidP="00000000" w:rsidRDefault="00000000" w:rsidRPr="00000000" w14:paraId="0000516C">
      <w:pPr>
        <w:numPr>
          <w:ilvl w:val="0"/>
          <w:numId w:val="399"/>
        </w:numPr>
        <w:spacing w:after="240" w:before="0" w:beforeAutospacing="0" w:lineRule="auto"/>
        <w:ind w:left="720" w:hanging="360"/>
      </w:pPr>
      <w:r w:rsidDel="00000000" w:rsidR="00000000" w:rsidRPr="00000000">
        <w:rPr>
          <w:rtl w:val="0"/>
        </w:rPr>
        <w:t xml:space="preserve">Other public records.</w:t>
      </w:r>
    </w:p>
    <w:p w:rsidR="00000000" w:rsidDel="00000000" w:rsidP="00000000" w:rsidRDefault="00000000" w:rsidRPr="00000000" w14:paraId="0000516D">
      <w:pPr>
        <w:pStyle w:val="Heading3"/>
        <w:keepNext w:val="0"/>
        <w:keepLines w:val="0"/>
        <w:spacing w:before="280" w:lineRule="auto"/>
        <w:rPr>
          <w:b w:val="1"/>
          <w:bCs w:val="1"/>
          <w:color w:val="000000"/>
          <w:sz w:val="26"/>
          <w:szCs w:val="26"/>
        </w:rPr>
      </w:pPr>
      <w:bookmarkStart w:colFirst="0" w:colLast="0" w:name="_cy9jb9no6ti3" w:id="7856"/>
      <w:bookmarkEnd w:id="7856"/>
      <w:r w:rsidDel="00000000" w:rsidR="00000000" w:rsidRPr="00000000">
        <w:rPr>
          <w:b w:val="1"/>
          <w:bCs w:val="1"/>
          <w:color w:val="000000"/>
          <w:sz w:val="26"/>
          <w:szCs w:val="26"/>
          <w:rtl w:val="0"/>
        </w:rPr>
        <w:t xml:space="preserve">Protest Certificates</w:t>
      </w:r>
    </w:p>
    <w:p w:rsidR="00000000" w:rsidDel="00000000" w:rsidP="00000000" w:rsidRDefault="00000000" w:rsidRPr="00000000" w14:paraId="0000516E">
      <w:pPr>
        <w:spacing w:after="240" w:before="240" w:lineRule="auto"/>
        <w:rPr/>
      </w:pPr>
      <w:r w:rsidDel="00000000" w:rsidR="00000000" w:rsidRPr="00000000">
        <w:rPr>
          <w:rtl w:val="0"/>
        </w:rPr>
        <w:t xml:space="preserve">May provide relevant information.</w:t>
      </w:r>
    </w:p>
    <w:p w:rsidR="00000000" w:rsidDel="00000000" w:rsidP="00000000" w:rsidRDefault="00000000" w:rsidRPr="00000000" w14:paraId="0000516F">
      <w:pPr>
        <w:pStyle w:val="Heading3"/>
        <w:keepNext w:val="0"/>
        <w:keepLines w:val="0"/>
        <w:spacing w:before="280" w:lineRule="auto"/>
        <w:rPr>
          <w:b w:val="1"/>
          <w:bCs w:val="1"/>
          <w:color w:val="000000"/>
          <w:sz w:val="26"/>
          <w:szCs w:val="26"/>
        </w:rPr>
      </w:pPr>
      <w:bookmarkStart w:colFirst="0" w:colLast="0" w:name="_rk27y71k6xhz" w:id="7857"/>
      <w:bookmarkEnd w:id="7857"/>
      <w:r w:rsidDel="00000000" w:rsidR="00000000" w:rsidRPr="00000000">
        <w:rPr>
          <w:b w:val="1"/>
          <w:bCs w:val="1"/>
          <w:color w:val="000000"/>
          <w:sz w:val="26"/>
          <w:szCs w:val="26"/>
          <w:rtl w:val="0"/>
        </w:rPr>
        <w:t xml:space="preserve">Existing Records</w:t>
      </w:r>
    </w:p>
    <w:p w:rsidR="00000000" w:rsidDel="00000000" w:rsidP="00000000" w:rsidRDefault="00000000" w:rsidRPr="00000000" w14:paraId="00005170">
      <w:pPr>
        <w:spacing w:after="240" w:before="240" w:lineRule="auto"/>
        <w:rPr/>
      </w:pPr>
      <w:r w:rsidDel="00000000" w:rsidR="00000000" w:rsidRPr="00000000">
        <w:rPr>
          <w:rtl w:val="0"/>
        </w:rPr>
        <w:t xml:space="preserve">Require interpretation.</w:t>
      </w:r>
    </w:p>
    <w:p w:rsidR="00000000" w:rsidDel="00000000" w:rsidP="00000000" w:rsidRDefault="00000000" w:rsidRPr="00000000" w14:paraId="00005171">
      <w:pPr>
        <w:pStyle w:val="Heading3"/>
        <w:keepNext w:val="0"/>
        <w:keepLines w:val="0"/>
        <w:spacing w:before="280" w:lineRule="auto"/>
        <w:rPr>
          <w:b w:val="1"/>
          <w:bCs w:val="1"/>
          <w:color w:val="000000"/>
          <w:sz w:val="26"/>
          <w:szCs w:val="26"/>
        </w:rPr>
      </w:pPr>
      <w:bookmarkStart w:colFirst="0" w:colLast="0" w:name="_zf4sc310iwvf" w:id="7858"/>
      <w:bookmarkEnd w:id="7858"/>
      <w:r w:rsidDel="00000000" w:rsidR="00000000" w:rsidRPr="00000000">
        <w:rPr>
          <w:b w:val="1"/>
          <w:bCs w:val="1"/>
          <w:color w:val="000000"/>
          <w:sz w:val="26"/>
          <w:szCs w:val="26"/>
          <w:rtl w:val="0"/>
        </w:rPr>
        <w:t xml:space="preserve">Paid or Canceled Protests</w:t>
      </w:r>
    </w:p>
    <w:p w:rsidR="00000000" w:rsidDel="00000000" w:rsidP="00000000" w:rsidRDefault="00000000" w:rsidRPr="00000000" w14:paraId="00005172">
      <w:pPr>
        <w:spacing w:after="240" w:before="240" w:lineRule="auto"/>
        <w:rPr/>
      </w:pPr>
      <w:r w:rsidDel="00000000" w:rsidR="00000000" w:rsidRPr="00000000">
        <w:rPr>
          <w:rtl w:val="0"/>
        </w:rPr>
        <w:t xml:space="preserve">May be treated differently.</w:t>
      </w:r>
    </w:p>
    <w:p w:rsidR="00000000" w:rsidDel="00000000" w:rsidP="00000000" w:rsidRDefault="00000000" w:rsidRPr="00000000" w14:paraId="00005173">
      <w:pPr>
        <w:pStyle w:val="Heading3"/>
        <w:keepNext w:val="0"/>
        <w:keepLines w:val="0"/>
        <w:spacing w:before="280" w:lineRule="auto"/>
        <w:rPr>
          <w:b w:val="1"/>
          <w:bCs w:val="1"/>
          <w:color w:val="000000"/>
          <w:sz w:val="26"/>
          <w:szCs w:val="26"/>
        </w:rPr>
      </w:pPr>
      <w:bookmarkStart w:colFirst="0" w:colLast="0" w:name="_zfex3gtvbevd" w:id="7859"/>
      <w:bookmarkEnd w:id="7859"/>
      <w:r w:rsidDel="00000000" w:rsidR="00000000" w:rsidRPr="00000000">
        <w:rPr>
          <w:b w:val="1"/>
          <w:bCs w:val="1"/>
          <w:color w:val="000000"/>
          <w:sz w:val="26"/>
          <w:szCs w:val="26"/>
          <w:rtl w:val="0"/>
        </w:rPr>
        <w:t xml:space="preserve">False Positives</w:t>
      </w:r>
    </w:p>
    <w:p w:rsidR="00000000" w:rsidDel="00000000" w:rsidP="00000000" w:rsidRDefault="00000000" w:rsidRPr="00000000" w14:paraId="00005174">
      <w:pPr>
        <w:spacing w:after="240" w:before="240" w:lineRule="auto"/>
        <w:rPr/>
      </w:pPr>
      <w:r w:rsidDel="00000000" w:rsidR="00000000" w:rsidRPr="00000000">
        <w:rPr>
          <w:rtl w:val="0"/>
        </w:rPr>
        <w:t xml:space="preserve">Must be avoided.</w:t>
      </w:r>
    </w:p>
    <w:p w:rsidR="00000000" w:rsidDel="00000000" w:rsidP="00000000" w:rsidRDefault="00000000" w:rsidRPr="00000000" w14:paraId="00005175">
      <w:pPr>
        <w:pStyle w:val="Heading3"/>
        <w:keepNext w:val="0"/>
        <w:keepLines w:val="0"/>
        <w:spacing w:before="280" w:lineRule="auto"/>
        <w:rPr>
          <w:b w:val="1"/>
          <w:bCs w:val="1"/>
          <w:color w:val="000000"/>
          <w:sz w:val="26"/>
          <w:szCs w:val="26"/>
        </w:rPr>
      </w:pPr>
      <w:bookmarkStart w:colFirst="0" w:colLast="0" w:name="_iud7lomu8gg5" w:id="7860"/>
      <w:bookmarkEnd w:id="7860"/>
      <w:r w:rsidDel="00000000" w:rsidR="00000000" w:rsidRPr="00000000">
        <w:rPr>
          <w:b w:val="1"/>
          <w:bCs w:val="1"/>
          <w:color w:val="000000"/>
          <w:sz w:val="26"/>
          <w:szCs w:val="26"/>
          <w:rtl w:val="0"/>
        </w:rPr>
        <w:t xml:space="preserve">Commercial Decision</w:t>
      </w:r>
    </w:p>
    <w:p w:rsidR="00000000" w:rsidDel="00000000" w:rsidP="00000000" w:rsidRDefault="00000000" w:rsidRPr="00000000" w14:paraId="00005176">
      <w:pPr>
        <w:spacing w:after="240" w:before="240" w:lineRule="auto"/>
        <w:rPr/>
      </w:pPr>
      <w:r w:rsidDel="00000000" w:rsidR="00000000" w:rsidRPr="00000000">
        <w:rPr>
          <w:rtl w:val="0"/>
        </w:rPr>
        <w:t xml:space="preserve">Remains with the business.</w:t>
      </w:r>
    </w:p>
    <w:p w:rsidR="00000000" w:rsidDel="00000000" w:rsidP="00000000" w:rsidRDefault="00000000" w:rsidRPr="00000000" w14:paraId="00005177">
      <w:pPr>
        <w:spacing w:after="240" w:before="240" w:lineRule="auto"/>
        <w:rPr>
          <w:b w:val="1"/>
          <w:bCs w:val="1"/>
        </w:rPr>
      </w:pPr>
      <w:r w:rsidDel="00000000" w:rsidR="00000000" w:rsidRPr="00000000">
        <w:rPr>
          <w:b w:val="1"/>
          <w:bCs w:val="1"/>
          <w:rtl w:val="0"/>
        </w:rPr>
        <w:t xml:space="preserve">A protest search is a due diligence tool, not a complete financial audit or proof that a company is insolvent.</w:t>
      </w:r>
    </w:p>
    <w:p w:rsidR="00000000" w:rsidDel="00000000" w:rsidP="00000000" w:rsidRDefault="00000000" w:rsidRPr="00000000" w14:paraId="00005178">
      <w:pPr>
        <w:spacing w:after="240" w:before="240" w:lineRule="auto"/>
        <w:rPr>
          <w:b w:val="1"/>
          <w:bCs w:val="1"/>
        </w:rPr>
      </w:pPr>
      <w:r w:rsidDel="00000000" w:rsidR="00000000" w:rsidRPr="00000000">
        <w:rPr>
          <w:b w:val="1"/>
          <w:bCs w:val="1"/>
          <w:rtl w:val="0"/>
        </w:rPr>
        <w:t xml:space="preserve">[Request Brazilian Counterparty Due Diligence]</w:t>
      </w:r>
    </w:p>
    <w:p w:rsidR="00000000" w:rsidDel="00000000" w:rsidP="00000000" w:rsidRDefault="00000000" w:rsidRPr="00000000" w14:paraId="000051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7A">
      <w:pPr>
        <w:pStyle w:val="Heading1"/>
        <w:keepNext w:val="0"/>
        <w:keepLines w:val="0"/>
        <w:spacing w:before="480" w:lineRule="auto"/>
        <w:rPr>
          <w:b w:val="1"/>
          <w:bCs w:val="1"/>
          <w:sz w:val="46"/>
          <w:szCs w:val="46"/>
        </w:rPr>
      </w:pPr>
      <w:bookmarkStart w:colFirst="0" w:colLast="0" w:name="_e0o2901a9k3h" w:id="7861"/>
      <w:bookmarkEnd w:id="7861"/>
      <w:r w:rsidDel="00000000" w:rsidR="00000000" w:rsidRPr="00000000">
        <w:rPr>
          <w:b w:val="1"/>
          <w:bCs w:val="1"/>
          <w:sz w:val="46"/>
          <w:szCs w:val="46"/>
          <w:rtl w:val="0"/>
        </w:rPr>
        <w:t xml:space="preserve">58. What if a Protest Appears During a Property Purchase?</w:t>
      </w:r>
    </w:p>
    <w:p w:rsidR="00000000" w:rsidDel="00000000" w:rsidP="00000000" w:rsidRDefault="00000000" w:rsidRPr="00000000" w14:paraId="0000517B">
      <w:pPr>
        <w:pStyle w:val="Heading2"/>
        <w:keepNext w:val="0"/>
        <w:keepLines w:val="0"/>
        <w:spacing w:after="80" w:lineRule="auto"/>
        <w:rPr>
          <w:b w:val="1"/>
          <w:bCs w:val="1"/>
          <w:sz w:val="34"/>
          <w:szCs w:val="34"/>
        </w:rPr>
      </w:pPr>
      <w:bookmarkStart w:colFirst="0" w:colLast="0" w:name="_r8kvvdrunsu1" w:id="7862"/>
      <w:bookmarkEnd w:id="7862"/>
      <w:r w:rsidDel="00000000" w:rsidR="00000000" w:rsidRPr="00000000">
        <w:rPr>
          <w:b w:val="1"/>
          <w:bCs w:val="1"/>
          <w:sz w:val="34"/>
          <w:szCs w:val="34"/>
          <w:rtl w:val="0"/>
        </w:rPr>
        <w:t xml:space="preserve">Real Estate Due Diligence</w:t>
      </w:r>
    </w:p>
    <w:p w:rsidR="00000000" w:rsidDel="00000000" w:rsidP="00000000" w:rsidRDefault="00000000" w:rsidRPr="00000000" w14:paraId="0000517C">
      <w:pPr>
        <w:spacing w:after="240" w:before="240" w:lineRule="auto"/>
        <w:rPr/>
      </w:pPr>
      <w:r w:rsidDel="00000000" w:rsidR="00000000" w:rsidRPr="00000000">
        <w:rPr>
          <w:rtl w:val="0"/>
        </w:rPr>
        <w:t xml:space="preserve">Protest certificates may be reviewed during property transactions.</w:t>
      </w:r>
    </w:p>
    <w:p w:rsidR="00000000" w:rsidDel="00000000" w:rsidP="00000000" w:rsidRDefault="00000000" w:rsidRPr="00000000" w14:paraId="0000517D">
      <w:pPr>
        <w:spacing w:after="240" w:before="240" w:lineRule="auto"/>
        <w:rPr/>
      </w:pPr>
      <w:r w:rsidDel="00000000" w:rsidR="00000000" w:rsidRPr="00000000">
        <w:rPr>
          <w:rtl w:val="0"/>
        </w:rPr>
        <w:t xml:space="preserve">Potential concerns include:</w:t>
      </w:r>
    </w:p>
    <w:p w:rsidR="00000000" w:rsidDel="00000000" w:rsidP="00000000" w:rsidRDefault="00000000" w:rsidRPr="00000000" w14:paraId="0000517E">
      <w:pPr>
        <w:numPr>
          <w:ilvl w:val="0"/>
          <w:numId w:val="289"/>
        </w:numPr>
        <w:spacing w:after="0" w:afterAutospacing="0" w:before="240" w:lineRule="auto"/>
        <w:ind w:left="720" w:hanging="360"/>
      </w:pPr>
      <w:r w:rsidDel="00000000" w:rsidR="00000000" w:rsidRPr="00000000">
        <w:rPr>
          <w:rtl w:val="0"/>
        </w:rPr>
        <w:t xml:space="preserve">Seller liabilities.</w:t>
      </w:r>
    </w:p>
    <w:p w:rsidR="00000000" w:rsidDel="00000000" w:rsidP="00000000" w:rsidRDefault="00000000" w:rsidRPr="00000000" w14:paraId="0000517F">
      <w:pPr>
        <w:numPr>
          <w:ilvl w:val="0"/>
          <w:numId w:val="289"/>
        </w:numPr>
        <w:spacing w:after="0" w:afterAutospacing="0" w:before="0" w:beforeAutospacing="0" w:lineRule="auto"/>
        <w:ind w:left="720" w:hanging="360"/>
      </w:pPr>
      <w:r w:rsidDel="00000000" w:rsidR="00000000" w:rsidRPr="00000000">
        <w:rPr>
          <w:rtl w:val="0"/>
        </w:rPr>
        <w:t xml:space="preserve">Pending claims.</w:t>
      </w:r>
    </w:p>
    <w:p w:rsidR="00000000" w:rsidDel="00000000" w:rsidP="00000000" w:rsidRDefault="00000000" w:rsidRPr="00000000" w14:paraId="00005180">
      <w:pPr>
        <w:numPr>
          <w:ilvl w:val="0"/>
          <w:numId w:val="289"/>
        </w:numPr>
        <w:spacing w:after="0" w:afterAutospacing="0" w:before="0" w:beforeAutospacing="0" w:lineRule="auto"/>
        <w:ind w:left="720" w:hanging="360"/>
      </w:pPr>
      <w:r w:rsidDel="00000000" w:rsidR="00000000" w:rsidRPr="00000000">
        <w:rPr>
          <w:rtl w:val="0"/>
        </w:rPr>
        <w:t xml:space="preserve">Financial distress.</w:t>
      </w:r>
    </w:p>
    <w:p w:rsidR="00000000" w:rsidDel="00000000" w:rsidP="00000000" w:rsidRDefault="00000000" w:rsidRPr="00000000" w14:paraId="00005181">
      <w:pPr>
        <w:numPr>
          <w:ilvl w:val="0"/>
          <w:numId w:val="289"/>
        </w:numPr>
        <w:spacing w:after="0" w:afterAutospacing="0" w:before="0" w:beforeAutospacing="0" w:lineRule="auto"/>
        <w:ind w:left="720" w:hanging="360"/>
      </w:pPr>
      <w:r w:rsidDel="00000000" w:rsidR="00000000" w:rsidRPr="00000000">
        <w:rPr>
          <w:rtl w:val="0"/>
        </w:rPr>
        <w:t xml:space="preserve">Transaction risk.</w:t>
      </w:r>
    </w:p>
    <w:p w:rsidR="00000000" w:rsidDel="00000000" w:rsidP="00000000" w:rsidRDefault="00000000" w:rsidRPr="00000000" w14:paraId="00005182">
      <w:pPr>
        <w:numPr>
          <w:ilvl w:val="0"/>
          <w:numId w:val="289"/>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5183">
      <w:pPr>
        <w:numPr>
          <w:ilvl w:val="0"/>
          <w:numId w:val="289"/>
        </w:numPr>
        <w:spacing w:after="0" w:afterAutospacing="0" w:before="0" w:beforeAutospacing="0" w:lineRule="auto"/>
        <w:ind w:left="720" w:hanging="360"/>
      </w:pPr>
      <w:r w:rsidDel="00000000" w:rsidR="00000000" w:rsidRPr="00000000">
        <w:rPr>
          <w:rtl w:val="0"/>
        </w:rPr>
        <w:t xml:space="preserve">Potential fraudulent transfers.</w:t>
      </w:r>
    </w:p>
    <w:p w:rsidR="00000000" w:rsidDel="00000000" w:rsidP="00000000" w:rsidRDefault="00000000" w:rsidRPr="00000000" w14:paraId="00005184">
      <w:pPr>
        <w:numPr>
          <w:ilvl w:val="0"/>
          <w:numId w:val="289"/>
        </w:numPr>
        <w:spacing w:after="240" w:before="0" w:beforeAutospacing="0" w:lineRule="auto"/>
        <w:ind w:left="720" w:hanging="360"/>
      </w:pPr>
      <w:r w:rsidDel="00000000" w:rsidR="00000000" w:rsidRPr="00000000">
        <w:rPr>
          <w:rtl w:val="0"/>
        </w:rPr>
        <w:t xml:space="preserve">Other creditor actions.</w:t>
      </w:r>
    </w:p>
    <w:p w:rsidR="00000000" w:rsidDel="00000000" w:rsidP="00000000" w:rsidRDefault="00000000" w:rsidRPr="00000000" w14:paraId="00005185">
      <w:pPr>
        <w:pStyle w:val="Heading3"/>
        <w:keepNext w:val="0"/>
        <w:keepLines w:val="0"/>
        <w:spacing w:before="280" w:lineRule="auto"/>
        <w:rPr>
          <w:b w:val="1"/>
          <w:bCs w:val="1"/>
          <w:color w:val="000000"/>
          <w:sz w:val="26"/>
          <w:szCs w:val="26"/>
        </w:rPr>
      </w:pPr>
      <w:bookmarkStart w:colFirst="0" w:colLast="0" w:name="_6ejzu5t5iies" w:id="7863"/>
      <w:bookmarkEnd w:id="7863"/>
      <w:r w:rsidDel="00000000" w:rsidR="00000000" w:rsidRPr="00000000">
        <w:rPr>
          <w:b w:val="1"/>
          <w:bCs w:val="1"/>
          <w:color w:val="000000"/>
          <w:sz w:val="26"/>
          <w:szCs w:val="26"/>
          <w:rtl w:val="0"/>
        </w:rPr>
        <w:t xml:space="preserve">Seller Identification</w:t>
      </w:r>
    </w:p>
    <w:p w:rsidR="00000000" w:rsidDel="00000000" w:rsidP="00000000" w:rsidRDefault="00000000" w:rsidRPr="00000000" w14:paraId="00005186">
      <w:pPr>
        <w:spacing w:after="240" w:before="240" w:lineRule="auto"/>
        <w:rPr/>
      </w:pPr>
      <w:r w:rsidDel="00000000" w:rsidR="00000000" w:rsidRPr="00000000">
        <w:rPr>
          <w:rtl w:val="0"/>
        </w:rPr>
        <w:t xml:space="preserve">Must be accurate.</w:t>
      </w:r>
    </w:p>
    <w:p w:rsidR="00000000" w:rsidDel="00000000" w:rsidP="00000000" w:rsidRDefault="00000000" w:rsidRPr="00000000" w14:paraId="00005187">
      <w:pPr>
        <w:pStyle w:val="Heading3"/>
        <w:keepNext w:val="0"/>
        <w:keepLines w:val="0"/>
        <w:spacing w:before="280" w:lineRule="auto"/>
        <w:rPr>
          <w:b w:val="1"/>
          <w:bCs w:val="1"/>
          <w:color w:val="000000"/>
          <w:sz w:val="26"/>
          <w:szCs w:val="26"/>
        </w:rPr>
      </w:pPr>
      <w:bookmarkStart w:colFirst="0" w:colLast="0" w:name="_h2ooehx2fon7" w:id="7864"/>
      <w:bookmarkEnd w:id="7864"/>
      <w:r w:rsidDel="00000000" w:rsidR="00000000" w:rsidRPr="00000000">
        <w:rPr>
          <w:b w:val="1"/>
          <w:bCs w:val="1"/>
          <w:color w:val="000000"/>
          <w:sz w:val="26"/>
          <w:szCs w:val="26"/>
          <w:rtl w:val="0"/>
        </w:rPr>
        <w:t xml:space="preserve">Protest Details</w:t>
      </w:r>
    </w:p>
    <w:p w:rsidR="00000000" w:rsidDel="00000000" w:rsidP="00000000" w:rsidRDefault="00000000" w:rsidRPr="00000000" w14:paraId="00005188">
      <w:pPr>
        <w:spacing w:after="240" w:before="240" w:lineRule="auto"/>
        <w:rPr/>
      </w:pPr>
      <w:r w:rsidDel="00000000" w:rsidR="00000000" w:rsidRPr="00000000">
        <w:rPr>
          <w:rtl w:val="0"/>
        </w:rPr>
        <w:t xml:space="preserve">Should be examined.</w:t>
      </w:r>
    </w:p>
    <w:p w:rsidR="00000000" w:rsidDel="00000000" w:rsidP="00000000" w:rsidRDefault="00000000" w:rsidRPr="00000000" w14:paraId="00005189">
      <w:pPr>
        <w:pStyle w:val="Heading3"/>
        <w:keepNext w:val="0"/>
        <w:keepLines w:val="0"/>
        <w:spacing w:before="280" w:lineRule="auto"/>
        <w:rPr>
          <w:b w:val="1"/>
          <w:bCs w:val="1"/>
          <w:color w:val="000000"/>
          <w:sz w:val="26"/>
          <w:szCs w:val="26"/>
        </w:rPr>
      </w:pPr>
      <w:bookmarkStart w:colFirst="0" w:colLast="0" w:name="_frn9pmwgxjg" w:id="7865"/>
      <w:bookmarkEnd w:id="7865"/>
      <w:r w:rsidDel="00000000" w:rsidR="00000000" w:rsidRPr="00000000">
        <w:rPr>
          <w:b w:val="1"/>
          <w:bCs w:val="1"/>
          <w:color w:val="000000"/>
          <w:sz w:val="26"/>
          <w:szCs w:val="26"/>
          <w:rtl w:val="0"/>
        </w:rPr>
        <w:t xml:space="preserve">Asset Ownership</w:t>
      </w:r>
    </w:p>
    <w:p w:rsidR="00000000" w:rsidDel="00000000" w:rsidP="00000000" w:rsidRDefault="00000000" w:rsidRPr="00000000" w14:paraId="0000518A">
      <w:pPr>
        <w:spacing w:after="240" w:before="240" w:lineRule="auto"/>
        <w:rPr/>
      </w:pPr>
      <w:r w:rsidDel="00000000" w:rsidR="00000000" w:rsidRPr="00000000">
        <w:rPr>
          <w:rtl w:val="0"/>
        </w:rPr>
        <w:t xml:space="preserve">Must be verified separately.</w:t>
      </w:r>
    </w:p>
    <w:p w:rsidR="00000000" w:rsidDel="00000000" w:rsidP="00000000" w:rsidRDefault="00000000" w:rsidRPr="00000000" w14:paraId="0000518B">
      <w:pPr>
        <w:pStyle w:val="Heading3"/>
        <w:keepNext w:val="0"/>
        <w:keepLines w:val="0"/>
        <w:spacing w:before="280" w:lineRule="auto"/>
        <w:rPr>
          <w:b w:val="1"/>
          <w:bCs w:val="1"/>
          <w:color w:val="000000"/>
          <w:sz w:val="26"/>
          <w:szCs w:val="26"/>
        </w:rPr>
      </w:pPr>
      <w:bookmarkStart w:colFirst="0" w:colLast="0" w:name="_3yait89ibh7" w:id="7866"/>
      <w:bookmarkEnd w:id="7866"/>
      <w:r w:rsidDel="00000000" w:rsidR="00000000" w:rsidRPr="00000000">
        <w:rPr>
          <w:b w:val="1"/>
          <w:bCs w:val="1"/>
          <w:color w:val="000000"/>
          <w:sz w:val="26"/>
          <w:szCs w:val="26"/>
          <w:rtl w:val="0"/>
        </w:rPr>
        <w:t xml:space="preserve">Judicial Proceedings</w:t>
      </w:r>
    </w:p>
    <w:p w:rsidR="00000000" w:rsidDel="00000000" w:rsidP="00000000" w:rsidRDefault="00000000" w:rsidRPr="00000000" w14:paraId="0000518C">
      <w:pPr>
        <w:spacing w:after="240" w:before="240" w:lineRule="auto"/>
        <w:rPr/>
      </w:pPr>
      <w:r w:rsidDel="00000000" w:rsidR="00000000" w:rsidRPr="00000000">
        <w:rPr>
          <w:rtl w:val="0"/>
        </w:rPr>
        <w:t xml:space="preserve">May be relevant.</w:t>
      </w:r>
    </w:p>
    <w:p w:rsidR="00000000" w:rsidDel="00000000" w:rsidP="00000000" w:rsidRDefault="00000000" w:rsidRPr="00000000" w14:paraId="0000518D">
      <w:pPr>
        <w:pStyle w:val="Heading3"/>
        <w:keepNext w:val="0"/>
        <w:keepLines w:val="0"/>
        <w:spacing w:before="280" w:lineRule="auto"/>
        <w:rPr>
          <w:b w:val="1"/>
          <w:bCs w:val="1"/>
          <w:color w:val="000000"/>
          <w:sz w:val="26"/>
          <w:szCs w:val="26"/>
        </w:rPr>
      </w:pPr>
      <w:bookmarkStart w:colFirst="0" w:colLast="0" w:name="_p2x0mz7jap17" w:id="7867"/>
      <w:bookmarkEnd w:id="7867"/>
      <w:r w:rsidDel="00000000" w:rsidR="00000000" w:rsidRPr="00000000">
        <w:rPr>
          <w:b w:val="1"/>
          <w:bCs w:val="1"/>
          <w:color w:val="000000"/>
          <w:sz w:val="26"/>
          <w:szCs w:val="26"/>
          <w:rtl w:val="0"/>
        </w:rPr>
        <w:t xml:space="preserve">Property Registry</w:t>
      </w:r>
    </w:p>
    <w:p w:rsidR="00000000" w:rsidDel="00000000" w:rsidP="00000000" w:rsidRDefault="00000000" w:rsidRPr="00000000" w14:paraId="0000518E">
      <w:pPr>
        <w:spacing w:after="240" w:before="240" w:lineRule="auto"/>
        <w:rPr/>
      </w:pPr>
      <w:r w:rsidDel="00000000" w:rsidR="00000000" w:rsidRPr="00000000">
        <w:rPr>
          <w:rtl w:val="0"/>
        </w:rPr>
        <w:t xml:space="preserve">Provides distinct information.</w:t>
      </w:r>
    </w:p>
    <w:p w:rsidR="00000000" w:rsidDel="00000000" w:rsidP="00000000" w:rsidRDefault="00000000" w:rsidRPr="00000000" w14:paraId="0000518F">
      <w:pPr>
        <w:spacing w:after="240" w:before="240" w:lineRule="auto"/>
        <w:rPr>
          <w:b w:val="1"/>
          <w:bCs w:val="1"/>
        </w:rPr>
      </w:pPr>
      <w:r w:rsidDel="00000000" w:rsidR="00000000" w:rsidRPr="00000000">
        <w:rPr>
          <w:b w:val="1"/>
          <w:bCs w:val="1"/>
          <w:rtl w:val="0"/>
        </w:rPr>
        <w:t xml:space="preserve">A protest record should be assessed alongside property registry documents and other due diligence, not treated as an automatic prohibition on the transaction.</w:t>
      </w:r>
    </w:p>
    <w:p w:rsidR="00000000" w:rsidDel="00000000" w:rsidP="00000000" w:rsidRDefault="00000000" w:rsidRPr="00000000" w14:paraId="00005190">
      <w:pPr>
        <w:spacing w:after="240" w:before="240" w:lineRule="auto"/>
        <w:rPr>
          <w:b w:val="1"/>
          <w:bCs w:val="1"/>
        </w:rPr>
      </w:pPr>
      <w:r w:rsidDel="00000000" w:rsidR="00000000" w:rsidRPr="00000000">
        <w:rPr>
          <w:b w:val="1"/>
          <w:bCs w:val="1"/>
          <w:rtl w:val="0"/>
        </w:rPr>
        <w:t xml:space="preserve">[Review Protest Records in a Property Transaction]</w:t>
      </w:r>
    </w:p>
    <w:p w:rsidR="00000000" w:rsidDel="00000000" w:rsidP="00000000" w:rsidRDefault="00000000" w:rsidRPr="00000000" w14:paraId="00005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92">
      <w:pPr>
        <w:pStyle w:val="Heading1"/>
        <w:keepNext w:val="0"/>
        <w:keepLines w:val="0"/>
        <w:spacing w:before="480" w:lineRule="auto"/>
        <w:rPr>
          <w:b w:val="1"/>
          <w:bCs w:val="1"/>
          <w:sz w:val="46"/>
          <w:szCs w:val="46"/>
        </w:rPr>
      </w:pPr>
      <w:bookmarkStart w:colFirst="0" w:colLast="0" w:name="_k48fpn38jkg7" w:id="7868"/>
      <w:bookmarkEnd w:id="7868"/>
      <w:r w:rsidDel="00000000" w:rsidR="00000000" w:rsidRPr="00000000">
        <w:rPr>
          <w:b w:val="1"/>
          <w:bCs w:val="1"/>
          <w:sz w:val="46"/>
          <w:szCs w:val="46"/>
          <w:rtl w:val="0"/>
        </w:rPr>
        <w:t xml:space="preserve">59. What if the Debtor Is in Another Brazilian State?</w:t>
      </w:r>
    </w:p>
    <w:p w:rsidR="00000000" w:rsidDel="00000000" w:rsidP="00000000" w:rsidRDefault="00000000" w:rsidRPr="00000000" w14:paraId="00005193">
      <w:pPr>
        <w:pStyle w:val="Heading2"/>
        <w:keepNext w:val="0"/>
        <w:keepLines w:val="0"/>
        <w:spacing w:after="80" w:lineRule="auto"/>
        <w:rPr>
          <w:b w:val="1"/>
          <w:bCs w:val="1"/>
          <w:sz w:val="34"/>
          <w:szCs w:val="34"/>
        </w:rPr>
      </w:pPr>
      <w:bookmarkStart w:colFirst="0" w:colLast="0" w:name="_jsxwr08vwrx0" w:id="7869"/>
      <w:bookmarkEnd w:id="7869"/>
      <w:r w:rsidDel="00000000" w:rsidR="00000000" w:rsidRPr="00000000">
        <w:rPr>
          <w:b w:val="1"/>
          <w:bCs w:val="1"/>
          <w:sz w:val="34"/>
          <w:szCs w:val="34"/>
          <w:rtl w:val="0"/>
        </w:rPr>
        <w:t xml:space="preserve">Nationwide Debt Recovery Coordination</w:t>
      </w:r>
    </w:p>
    <w:p w:rsidR="00000000" w:rsidDel="00000000" w:rsidP="00000000" w:rsidRDefault="00000000" w:rsidRPr="00000000" w14:paraId="00005194">
      <w:pPr>
        <w:spacing w:after="240" w:before="240" w:lineRule="auto"/>
        <w:rPr/>
      </w:pPr>
      <w:r w:rsidDel="00000000" w:rsidR="00000000" w:rsidRPr="00000000">
        <w:rPr>
          <w:rtl w:val="0"/>
        </w:rPr>
        <w:t xml:space="preserve">A creditor may be located abroad while the debtor operates in another Brazilian state.</w:t>
      </w:r>
    </w:p>
    <w:p w:rsidR="00000000" w:rsidDel="00000000" w:rsidP="00000000" w:rsidRDefault="00000000" w:rsidRPr="00000000" w14:paraId="00005195">
      <w:pPr>
        <w:spacing w:after="240" w:before="240" w:lineRule="auto"/>
        <w:rPr/>
      </w:pPr>
      <w:r w:rsidDel="00000000" w:rsidR="00000000" w:rsidRPr="00000000">
        <w:rPr>
          <w:rtl w:val="0"/>
        </w:rPr>
        <w:t xml:space="preserve">Relevant considerations include:</w:t>
      </w:r>
    </w:p>
    <w:p w:rsidR="00000000" w:rsidDel="00000000" w:rsidP="00000000" w:rsidRDefault="00000000" w:rsidRPr="00000000" w14:paraId="00005196">
      <w:pPr>
        <w:numPr>
          <w:ilvl w:val="0"/>
          <w:numId w:val="322"/>
        </w:numPr>
        <w:spacing w:after="0" w:afterAutospacing="0" w:before="240" w:lineRule="auto"/>
        <w:ind w:left="720" w:hanging="360"/>
      </w:pPr>
      <w:r w:rsidDel="00000000" w:rsidR="00000000" w:rsidRPr="00000000">
        <w:rPr>
          <w:rtl w:val="0"/>
        </w:rPr>
        <w:t xml:space="preserve">Competent notarial office.</w:t>
      </w:r>
    </w:p>
    <w:p w:rsidR="00000000" w:rsidDel="00000000" w:rsidP="00000000" w:rsidRDefault="00000000" w:rsidRPr="00000000" w14:paraId="00005197">
      <w:pPr>
        <w:numPr>
          <w:ilvl w:val="0"/>
          <w:numId w:val="322"/>
        </w:numPr>
        <w:spacing w:after="0" w:afterAutospacing="0" w:before="0" w:beforeAutospacing="0" w:lineRule="auto"/>
        <w:ind w:left="720" w:hanging="360"/>
      </w:pPr>
      <w:r w:rsidDel="00000000" w:rsidR="00000000" w:rsidRPr="00000000">
        <w:rPr>
          <w:rtl w:val="0"/>
        </w:rPr>
        <w:t xml:space="preserve">Instrument characteristics.</w:t>
      </w:r>
    </w:p>
    <w:p w:rsidR="00000000" w:rsidDel="00000000" w:rsidP="00000000" w:rsidRDefault="00000000" w:rsidRPr="00000000" w14:paraId="00005198">
      <w:pPr>
        <w:numPr>
          <w:ilvl w:val="0"/>
          <w:numId w:val="322"/>
        </w:numPr>
        <w:spacing w:after="0" w:afterAutospacing="0" w:before="0" w:beforeAutospacing="0" w:lineRule="auto"/>
        <w:ind w:left="720" w:hanging="360"/>
      </w:pPr>
      <w:r w:rsidDel="00000000" w:rsidR="00000000" w:rsidRPr="00000000">
        <w:rPr>
          <w:rtl w:val="0"/>
        </w:rPr>
        <w:t xml:space="preserve">Debtor address.</w:t>
      </w:r>
    </w:p>
    <w:p w:rsidR="00000000" w:rsidDel="00000000" w:rsidP="00000000" w:rsidRDefault="00000000" w:rsidRPr="00000000" w14:paraId="00005199">
      <w:pPr>
        <w:numPr>
          <w:ilvl w:val="0"/>
          <w:numId w:val="322"/>
        </w:numPr>
        <w:spacing w:after="0" w:afterAutospacing="0" w:before="0" w:beforeAutospacing="0" w:lineRule="auto"/>
        <w:ind w:left="720" w:hanging="360"/>
      </w:pPr>
      <w:r w:rsidDel="00000000" w:rsidR="00000000" w:rsidRPr="00000000">
        <w:rPr>
          <w:rtl w:val="0"/>
        </w:rPr>
        <w:t xml:space="preserve">Electronic presentation.</w:t>
      </w:r>
    </w:p>
    <w:p w:rsidR="00000000" w:rsidDel="00000000" w:rsidP="00000000" w:rsidRDefault="00000000" w:rsidRPr="00000000" w14:paraId="0000519A">
      <w:pPr>
        <w:numPr>
          <w:ilvl w:val="0"/>
          <w:numId w:val="322"/>
        </w:numPr>
        <w:spacing w:after="0" w:afterAutospacing="0" w:before="0" w:beforeAutospacing="0" w:lineRule="auto"/>
        <w:ind w:left="720" w:hanging="360"/>
      </w:pPr>
      <w:r w:rsidDel="00000000" w:rsidR="00000000" w:rsidRPr="00000000">
        <w:rPr>
          <w:rtl w:val="0"/>
        </w:rPr>
        <w:t xml:space="preserve">Local fees.</w:t>
      </w:r>
    </w:p>
    <w:p w:rsidR="00000000" w:rsidDel="00000000" w:rsidP="00000000" w:rsidRDefault="00000000" w:rsidRPr="00000000" w14:paraId="0000519B">
      <w:pPr>
        <w:numPr>
          <w:ilvl w:val="0"/>
          <w:numId w:val="322"/>
        </w:numPr>
        <w:spacing w:after="0" w:afterAutospacing="0" w:before="0" w:beforeAutospacing="0" w:lineRule="auto"/>
        <w:ind w:left="720" w:hanging="360"/>
      </w:pPr>
      <w:r w:rsidDel="00000000" w:rsidR="00000000" w:rsidRPr="00000000">
        <w:rPr>
          <w:rtl w:val="0"/>
        </w:rPr>
        <w:t xml:space="preserve">State regulations.</w:t>
      </w:r>
    </w:p>
    <w:p w:rsidR="00000000" w:rsidDel="00000000" w:rsidP="00000000" w:rsidRDefault="00000000" w:rsidRPr="00000000" w14:paraId="0000519C">
      <w:pPr>
        <w:numPr>
          <w:ilvl w:val="0"/>
          <w:numId w:val="322"/>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519D">
      <w:pPr>
        <w:numPr>
          <w:ilvl w:val="0"/>
          <w:numId w:val="322"/>
        </w:numPr>
        <w:spacing w:after="240" w:before="0" w:beforeAutospacing="0" w:lineRule="auto"/>
        <w:ind w:left="720" w:hanging="360"/>
      </w:pPr>
      <w:r w:rsidDel="00000000" w:rsidR="00000000" w:rsidRPr="00000000">
        <w:rPr>
          <w:rtl w:val="0"/>
        </w:rPr>
        <w:t xml:space="preserve">Subsequent litigation.</w:t>
      </w:r>
    </w:p>
    <w:p w:rsidR="00000000" w:rsidDel="00000000" w:rsidP="00000000" w:rsidRDefault="00000000" w:rsidRPr="00000000" w14:paraId="0000519E">
      <w:pPr>
        <w:pStyle w:val="Heading3"/>
        <w:keepNext w:val="0"/>
        <w:keepLines w:val="0"/>
        <w:spacing w:before="280" w:lineRule="auto"/>
        <w:rPr>
          <w:b w:val="1"/>
          <w:bCs w:val="1"/>
          <w:color w:val="000000"/>
          <w:sz w:val="26"/>
          <w:szCs w:val="26"/>
        </w:rPr>
      </w:pPr>
      <w:bookmarkStart w:colFirst="0" w:colLast="0" w:name="_g0sjzr6uyh9j" w:id="7870"/>
      <w:bookmarkEnd w:id="7870"/>
      <w:r w:rsidDel="00000000" w:rsidR="00000000" w:rsidRPr="00000000">
        <w:rPr>
          <w:b w:val="1"/>
          <w:bCs w:val="1"/>
          <w:color w:val="000000"/>
          <w:sz w:val="26"/>
          <w:szCs w:val="26"/>
          <w:rtl w:val="0"/>
        </w:rPr>
        <w:t xml:space="preserve">Electronic Systems</w:t>
      </w:r>
    </w:p>
    <w:p w:rsidR="00000000" w:rsidDel="00000000" w:rsidP="00000000" w:rsidRDefault="00000000" w:rsidRPr="00000000" w14:paraId="0000519F">
      <w:pPr>
        <w:spacing w:after="240" w:before="240" w:lineRule="auto"/>
        <w:rPr/>
      </w:pPr>
      <w:r w:rsidDel="00000000" w:rsidR="00000000" w:rsidRPr="00000000">
        <w:rPr>
          <w:rtl w:val="0"/>
        </w:rPr>
        <w:t xml:space="preserve">May simplify coordination.</w:t>
      </w:r>
    </w:p>
    <w:p w:rsidR="00000000" w:rsidDel="00000000" w:rsidP="00000000" w:rsidRDefault="00000000" w:rsidRPr="00000000" w14:paraId="000051A0">
      <w:pPr>
        <w:pStyle w:val="Heading3"/>
        <w:keepNext w:val="0"/>
        <w:keepLines w:val="0"/>
        <w:spacing w:before="280" w:lineRule="auto"/>
        <w:rPr>
          <w:b w:val="1"/>
          <w:bCs w:val="1"/>
          <w:color w:val="000000"/>
          <w:sz w:val="26"/>
          <w:szCs w:val="26"/>
        </w:rPr>
      </w:pPr>
      <w:bookmarkStart w:colFirst="0" w:colLast="0" w:name="_k8l3t67qq5yy" w:id="7871"/>
      <w:bookmarkEnd w:id="7871"/>
      <w:r w:rsidDel="00000000" w:rsidR="00000000" w:rsidRPr="00000000">
        <w:rPr>
          <w:b w:val="1"/>
          <w:bCs w:val="1"/>
          <w:color w:val="000000"/>
          <w:sz w:val="26"/>
          <w:szCs w:val="26"/>
          <w:rtl w:val="0"/>
        </w:rPr>
        <w:t xml:space="preserve">State Rules</w:t>
      </w:r>
    </w:p>
    <w:p w:rsidR="00000000" w:rsidDel="00000000" w:rsidP="00000000" w:rsidRDefault="00000000" w:rsidRPr="00000000" w14:paraId="000051A1">
      <w:pPr>
        <w:spacing w:after="240" w:before="240" w:lineRule="auto"/>
        <w:rPr/>
      </w:pPr>
      <w:r w:rsidDel="00000000" w:rsidR="00000000" w:rsidRPr="00000000">
        <w:rPr>
          <w:rtl w:val="0"/>
        </w:rPr>
        <w:t xml:space="preserve">Can affect operations.</w:t>
      </w:r>
    </w:p>
    <w:p w:rsidR="00000000" w:rsidDel="00000000" w:rsidP="00000000" w:rsidRDefault="00000000" w:rsidRPr="00000000" w14:paraId="000051A2">
      <w:pPr>
        <w:pStyle w:val="Heading3"/>
        <w:keepNext w:val="0"/>
        <w:keepLines w:val="0"/>
        <w:spacing w:before="280" w:lineRule="auto"/>
        <w:rPr>
          <w:b w:val="1"/>
          <w:bCs w:val="1"/>
          <w:color w:val="000000"/>
          <w:sz w:val="26"/>
          <w:szCs w:val="26"/>
        </w:rPr>
      </w:pPr>
      <w:bookmarkStart w:colFirst="0" w:colLast="0" w:name="_maj2b2vbzve7" w:id="7872"/>
      <w:bookmarkEnd w:id="7872"/>
      <w:r w:rsidDel="00000000" w:rsidR="00000000" w:rsidRPr="00000000">
        <w:rPr>
          <w:b w:val="1"/>
          <w:bCs w:val="1"/>
          <w:color w:val="000000"/>
          <w:sz w:val="26"/>
          <w:szCs w:val="26"/>
          <w:rtl w:val="0"/>
        </w:rPr>
        <w:t xml:space="preserve">Legal Strategy</w:t>
      </w:r>
    </w:p>
    <w:p w:rsidR="00000000" w:rsidDel="00000000" w:rsidP="00000000" w:rsidRDefault="00000000" w:rsidRPr="00000000" w14:paraId="000051A3">
      <w:pPr>
        <w:spacing w:after="240" w:before="240" w:lineRule="auto"/>
        <w:rPr/>
      </w:pPr>
      <w:r w:rsidDel="00000000" w:rsidR="00000000" w:rsidRPr="00000000">
        <w:rPr>
          <w:rtl w:val="0"/>
        </w:rPr>
        <w:t xml:space="preserve">Should remain consistent.</w:t>
      </w:r>
    </w:p>
    <w:p w:rsidR="00000000" w:rsidDel="00000000" w:rsidP="00000000" w:rsidRDefault="00000000" w:rsidRPr="00000000" w14:paraId="000051A4">
      <w:pPr>
        <w:pStyle w:val="Heading3"/>
        <w:keepNext w:val="0"/>
        <w:keepLines w:val="0"/>
        <w:spacing w:before="280" w:lineRule="auto"/>
        <w:rPr>
          <w:b w:val="1"/>
          <w:bCs w:val="1"/>
          <w:color w:val="000000"/>
          <w:sz w:val="26"/>
          <w:szCs w:val="26"/>
        </w:rPr>
      </w:pPr>
      <w:bookmarkStart w:colFirst="0" w:colLast="0" w:name="_ho5m0utbs4m3" w:id="7873"/>
      <w:bookmarkEnd w:id="7873"/>
      <w:r w:rsidDel="00000000" w:rsidR="00000000" w:rsidRPr="00000000">
        <w:rPr>
          <w:b w:val="1"/>
          <w:bCs w:val="1"/>
          <w:color w:val="000000"/>
          <w:sz w:val="26"/>
          <w:szCs w:val="26"/>
          <w:rtl w:val="0"/>
        </w:rPr>
        <w:t xml:space="preserve">Debtor Location</w:t>
      </w:r>
    </w:p>
    <w:p w:rsidR="00000000" w:rsidDel="00000000" w:rsidP="00000000" w:rsidRDefault="00000000" w:rsidRPr="00000000" w14:paraId="000051A5">
      <w:pPr>
        <w:spacing w:after="240" w:before="240" w:lineRule="auto"/>
        <w:rPr/>
      </w:pPr>
      <w:r w:rsidDel="00000000" w:rsidR="00000000" w:rsidRPr="00000000">
        <w:rPr>
          <w:rtl w:val="0"/>
        </w:rPr>
        <w:t xml:space="preserve">May affect enforcement planning.</w:t>
      </w:r>
    </w:p>
    <w:p w:rsidR="00000000" w:rsidDel="00000000" w:rsidP="00000000" w:rsidRDefault="00000000" w:rsidRPr="00000000" w14:paraId="000051A6">
      <w:pPr>
        <w:spacing w:after="240" w:before="240" w:lineRule="auto"/>
        <w:rPr>
          <w:b w:val="1"/>
          <w:bCs w:val="1"/>
        </w:rPr>
      </w:pPr>
      <w:r w:rsidDel="00000000" w:rsidR="00000000" w:rsidRPr="00000000">
        <w:rPr>
          <w:b w:val="1"/>
          <w:bCs w:val="1"/>
          <w:rtl w:val="0"/>
        </w:rPr>
        <w:t xml:space="preserve">Foreign creditors should confirm the appropriate procedure rather than assuming any Brazilian protest office may register every instrument.</w:t>
      </w:r>
    </w:p>
    <w:p w:rsidR="00000000" w:rsidDel="00000000" w:rsidP="00000000" w:rsidRDefault="00000000" w:rsidRPr="00000000" w14:paraId="000051A7">
      <w:pPr>
        <w:spacing w:after="240" w:before="240" w:lineRule="auto"/>
        <w:rPr>
          <w:b w:val="1"/>
          <w:bCs w:val="1"/>
        </w:rPr>
      </w:pPr>
      <w:r w:rsidDel="00000000" w:rsidR="00000000" w:rsidRPr="00000000">
        <w:rPr>
          <w:b w:val="1"/>
          <w:bCs w:val="1"/>
          <w:rtl w:val="0"/>
        </w:rPr>
        <w:t xml:space="preserve">[Coordinate Protest Across Brazil]</w:t>
      </w:r>
    </w:p>
    <w:p w:rsidR="00000000" w:rsidDel="00000000" w:rsidP="00000000" w:rsidRDefault="00000000" w:rsidRPr="00000000" w14:paraId="00005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A9">
      <w:pPr>
        <w:pStyle w:val="Heading1"/>
        <w:keepNext w:val="0"/>
        <w:keepLines w:val="0"/>
        <w:spacing w:before="480" w:lineRule="auto"/>
        <w:rPr>
          <w:b w:val="1"/>
          <w:bCs w:val="1"/>
          <w:sz w:val="46"/>
          <w:szCs w:val="46"/>
        </w:rPr>
      </w:pPr>
      <w:bookmarkStart w:colFirst="0" w:colLast="0" w:name="_4dk8gzkrao9r" w:id="7874"/>
      <w:bookmarkEnd w:id="7874"/>
      <w:r w:rsidDel="00000000" w:rsidR="00000000" w:rsidRPr="00000000">
        <w:rPr>
          <w:b w:val="1"/>
          <w:bCs w:val="1"/>
          <w:sz w:val="46"/>
          <w:szCs w:val="46"/>
          <w:rtl w:val="0"/>
        </w:rPr>
        <w:t xml:space="preserve">60. What if the Debtor Changes Address?</w:t>
      </w:r>
    </w:p>
    <w:p w:rsidR="00000000" w:rsidDel="00000000" w:rsidP="00000000" w:rsidRDefault="00000000" w:rsidRPr="00000000" w14:paraId="000051AA">
      <w:pPr>
        <w:pStyle w:val="Heading2"/>
        <w:keepNext w:val="0"/>
        <w:keepLines w:val="0"/>
        <w:spacing w:after="80" w:lineRule="auto"/>
        <w:rPr>
          <w:b w:val="1"/>
          <w:bCs w:val="1"/>
          <w:sz w:val="34"/>
          <w:szCs w:val="34"/>
        </w:rPr>
      </w:pPr>
      <w:bookmarkStart w:colFirst="0" w:colLast="0" w:name="_rycp47l4yk0x" w:id="7875"/>
      <w:bookmarkEnd w:id="7875"/>
      <w:r w:rsidDel="00000000" w:rsidR="00000000" w:rsidRPr="00000000">
        <w:rPr>
          <w:b w:val="1"/>
          <w:bCs w:val="1"/>
          <w:sz w:val="34"/>
          <w:szCs w:val="34"/>
          <w:rtl w:val="0"/>
        </w:rPr>
        <w:t xml:space="preserve">Notification and Debtor Identification</w:t>
      </w:r>
    </w:p>
    <w:p w:rsidR="00000000" w:rsidDel="00000000" w:rsidP="00000000" w:rsidRDefault="00000000" w:rsidRPr="00000000" w14:paraId="000051AB">
      <w:pPr>
        <w:spacing w:after="240" w:before="240" w:lineRule="auto"/>
        <w:rPr/>
      </w:pPr>
      <w:r w:rsidDel="00000000" w:rsidR="00000000" w:rsidRPr="00000000">
        <w:rPr>
          <w:rtl w:val="0"/>
        </w:rPr>
        <w:t xml:space="preserve">A debtor's address may affect the procedure.</w:t>
      </w:r>
    </w:p>
    <w:p w:rsidR="00000000" w:rsidDel="00000000" w:rsidP="00000000" w:rsidRDefault="00000000" w:rsidRPr="00000000" w14:paraId="000051AC">
      <w:pPr>
        <w:spacing w:after="240" w:before="240" w:lineRule="auto"/>
        <w:rPr/>
      </w:pPr>
      <w:r w:rsidDel="00000000" w:rsidR="00000000" w:rsidRPr="00000000">
        <w:rPr>
          <w:rtl w:val="0"/>
        </w:rPr>
        <w:t xml:space="preserve">Potential sources of information include:</w:t>
      </w:r>
    </w:p>
    <w:p w:rsidR="00000000" w:rsidDel="00000000" w:rsidP="00000000" w:rsidRDefault="00000000" w:rsidRPr="00000000" w14:paraId="000051AD">
      <w:pPr>
        <w:numPr>
          <w:ilvl w:val="0"/>
          <w:numId w:val="367"/>
        </w:numPr>
        <w:spacing w:after="0" w:afterAutospacing="0" w:before="240" w:lineRule="auto"/>
        <w:ind w:left="720" w:hanging="360"/>
      </w:pPr>
      <w:r w:rsidDel="00000000" w:rsidR="00000000" w:rsidRPr="00000000">
        <w:rPr>
          <w:rtl w:val="0"/>
        </w:rPr>
        <w:t xml:space="preserve">Contract records.</w:t>
      </w:r>
    </w:p>
    <w:p w:rsidR="00000000" w:rsidDel="00000000" w:rsidP="00000000" w:rsidRDefault="00000000" w:rsidRPr="00000000" w14:paraId="000051AE">
      <w:pPr>
        <w:numPr>
          <w:ilvl w:val="0"/>
          <w:numId w:val="367"/>
        </w:numPr>
        <w:spacing w:after="0" w:afterAutospacing="0" w:before="0" w:beforeAutospacing="0" w:lineRule="auto"/>
        <w:ind w:left="720" w:hanging="360"/>
      </w:pPr>
      <w:r w:rsidDel="00000000" w:rsidR="00000000" w:rsidRPr="00000000">
        <w:rPr>
          <w:rtl w:val="0"/>
        </w:rPr>
        <w:t xml:space="preserve">Corporate registration.</w:t>
      </w:r>
    </w:p>
    <w:p w:rsidR="00000000" w:rsidDel="00000000" w:rsidP="00000000" w:rsidRDefault="00000000" w:rsidRPr="00000000" w14:paraId="000051AF">
      <w:pPr>
        <w:numPr>
          <w:ilvl w:val="0"/>
          <w:numId w:val="367"/>
        </w:numPr>
        <w:spacing w:after="0" w:afterAutospacing="0" w:before="0" w:beforeAutospacing="0" w:lineRule="auto"/>
        <w:ind w:left="720" w:hanging="360"/>
      </w:pPr>
      <w:r w:rsidDel="00000000" w:rsidR="00000000" w:rsidRPr="00000000">
        <w:rPr>
          <w:rtl w:val="0"/>
        </w:rPr>
        <w:t xml:space="preserve">Prior correspondence.</w:t>
      </w:r>
    </w:p>
    <w:p w:rsidR="00000000" w:rsidDel="00000000" w:rsidP="00000000" w:rsidRDefault="00000000" w:rsidRPr="00000000" w14:paraId="000051B0">
      <w:pPr>
        <w:numPr>
          <w:ilvl w:val="0"/>
          <w:numId w:val="367"/>
        </w:numPr>
        <w:spacing w:after="0" w:afterAutospacing="0" w:before="0" w:beforeAutospacing="0" w:lineRule="auto"/>
        <w:ind w:left="720" w:hanging="360"/>
      </w:pPr>
      <w:r w:rsidDel="00000000" w:rsidR="00000000" w:rsidRPr="00000000">
        <w:rPr>
          <w:rtl w:val="0"/>
        </w:rPr>
        <w:t xml:space="preserve">Official databases.</w:t>
      </w:r>
    </w:p>
    <w:p w:rsidR="00000000" w:rsidDel="00000000" w:rsidP="00000000" w:rsidRDefault="00000000" w:rsidRPr="00000000" w14:paraId="000051B1">
      <w:pPr>
        <w:numPr>
          <w:ilvl w:val="0"/>
          <w:numId w:val="367"/>
        </w:numPr>
        <w:spacing w:after="240" w:before="0" w:beforeAutospacing="0" w:lineRule="auto"/>
        <w:ind w:left="720" w:hanging="360"/>
      </w:pPr>
      <w:r w:rsidDel="00000000" w:rsidR="00000000" w:rsidRPr="00000000">
        <w:rPr>
          <w:rtl w:val="0"/>
        </w:rPr>
        <w:t xml:space="preserve">Lawfully obtained records.</w:t>
      </w:r>
    </w:p>
    <w:p w:rsidR="00000000" w:rsidDel="00000000" w:rsidP="00000000" w:rsidRDefault="00000000" w:rsidRPr="00000000" w14:paraId="000051B2">
      <w:pPr>
        <w:pStyle w:val="Heading3"/>
        <w:keepNext w:val="0"/>
        <w:keepLines w:val="0"/>
        <w:spacing w:before="280" w:lineRule="auto"/>
        <w:rPr>
          <w:b w:val="1"/>
          <w:bCs w:val="1"/>
          <w:color w:val="000000"/>
          <w:sz w:val="26"/>
          <w:szCs w:val="26"/>
        </w:rPr>
      </w:pPr>
      <w:bookmarkStart w:colFirst="0" w:colLast="0" w:name="_18lq5dck8shx" w:id="7876"/>
      <w:bookmarkEnd w:id="7876"/>
      <w:r w:rsidDel="00000000" w:rsidR="00000000" w:rsidRPr="00000000">
        <w:rPr>
          <w:b w:val="1"/>
          <w:bCs w:val="1"/>
          <w:color w:val="000000"/>
          <w:sz w:val="26"/>
          <w:szCs w:val="26"/>
          <w:rtl w:val="0"/>
        </w:rPr>
        <w:t xml:space="preserve">Accuracy</w:t>
      </w:r>
    </w:p>
    <w:p w:rsidR="00000000" w:rsidDel="00000000" w:rsidP="00000000" w:rsidRDefault="00000000" w:rsidRPr="00000000" w14:paraId="000051B3">
      <w:pPr>
        <w:spacing w:after="240" w:before="240" w:lineRule="auto"/>
        <w:rPr/>
      </w:pPr>
      <w:r w:rsidDel="00000000" w:rsidR="00000000" w:rsidRPr="00000000">
        <w:rPr>
          <w:rtl w:val="0"/>
        </w:rPr>
        <w:t xml:space="preserve">Is essential.</w:t>
      </w:r>
    </w:p>
    <w:p w:rsidR="00000000" w:rsidDel="00000000" w:rsidP="00000000" w:rsidRDefault="00000000" w:rsidRPr="00000000" w14:paraId="000051B4">
      <w:pPr>
        <w:pStyle w:val="Heading3"/>
        <w:keepNext w:val="0"/>
        <w:keepLines w:val="0"/>
        <w:spacing w:before="280" w:lineRule="auto"/>
        <w:rPr>
          <w:b w:val="1"/>
          <w:bCs w:val="1"/>
          <w:color w:val="000000"/>
          <w:sz w:val="26"/>
          <w:szCs w:val="26"/>
        </w:rPr>
      </w:pPr>
      <w:bookmarkStart w:colFirst="0" w:colLast="0" w:name="_h8ena5w6m2gt" w:id="7877"/>
      <w:bookmarkEnd w:id="7877"/>
      <w:r w:rsidDel="00000000" w:rsidR="00000000" w:rsidRPr="00000000">
        <w:rPr>
          <w:b w:val="1"/>
          <w:bCs w:val="1"/>
          <w:color w:val="000000"/>
          <w:sz w:val="26"/>
          <w:szCs w:val="26"/>
          <w:rtl w:val="0"/>
        </w:rPr>
        <w:t xml:space="preserve">Notification</w:t>
      </w:r>
    </w:p>
    <w:p w:rsidR="00000000" w:rsidDel="00000000" w:rsidP="00000000" w:rsidRDefault="00000000" w:rsidRPr="00000000" w14:paraId="000051B5">
      <w:pPr>
        <w:spacing w:after="240" w:before="240" w:lineRule="auto"/>
        <w:rPr/>
      </w:pPr>
      <w:r w:rsidDel="00000000" w:rsidR="00000000" w:rsidRPr="00000000">
        <w:rPr>
          <w:rtl w:val="0"/>
        </w:rPr>
        <w:t xml:space="preserve">Must comply with law.</w:t>
      </w:r>
    </w:p>
    <w:p w:rsidR="00000000" w:rsidDel="00000000" w:rsidP="00000000" w:rsidRDefault="00000000" w:rsidRPr="00000000" w14:paraId="000051B6">
      <w:pPr>
        <w:pStyle w:val="Heading3"/>
        <w:keepNext w:val="0"/>
        <w:keepLines w:val="0"/>
        <w:spacing w:before="280" w:lineRule="auto"/>
        <w:rPr>
          <w:b w:val="1"/>
          <w:bCs w:val="1"/>
          <w:color w:val="000000"/>
          <w:sz w:val="26"/>
          <w:szCs w:val="26"/>
        </w:rPr>
      </w:pPr>
      <w:bookmarkStart w:colFirst="0" w:colLast="0" w:name="_sg47p7vmjb2h" w:id="7878"/>
      <w:bookmarkEnd w:id="7878"/>
      <w:r w:rsidDel="00000000" w:rsidR="00000000" w:rsidRPr="00000000">
        <w:rPr>
          <w:b w:val="1"/>
          <w:bCs w:val="1"/>
          <w:color w:val="000000"/>
          <w:sz w:val="26"/>
          <w:szCs w:val="26"/>
          <w:rtl w:val="0"/>
        </w:rPr>
        <w:t xml:space="preserve">Bad Faith</w:t>
      </w:r>
    </w:p>
    <w:p w:rsidR="00000000" w:rsidDel="00000000" w:rsidP="00000000" w:rsidRDefault="00000000" w:rsidRPr="00000000" w14:paraId="000051B7">
      <w:pPr>
        <w:spacing w:after="240" w:before="240" w:lineRule="auto"/>
        <w:rPr/>
      </w:pPr>
      <w:r w:rsidDel="00000000" w:rsidR="00000000" w:rsidRPr="00000000">
        <w:rPr>
          <w:rtl w:val="0"/>
        </w:rPr>
        <w:t xml:space="preserve">Can create liability.</w:t>
      </w:r>
    </w:p>
    <w:p w:rsidR="00000000" w:rsidDel="00000000" w:rsidP="00000000" w:rsidRDefault="00000000" w:rsidRPr="00000000" w14:paraId="000051B8">
      <w:pPr>
        <w:pStyle w:val="Heading3"/>
        <w:keepNext w:val="0"/>
        <w:keepLines w:val="0"/>
        <w:spacing w:before="280" w:lineRule="auto"/>
        <w:rPr>
          <w:b w:val="1"/>
          <w:bCs w:val="1"/>
          <w:color w:val="000000"/>
          <w:sz w:val="26"/>
          <w:szCs w:val="26"/>
        </w:rPr>
      </w:pPr>
      <w:bookmarkStart w:colFirst="0" w:colLast="0" w:name="_nbexxn34nzqs" w:id="7879"/>
      <w:bookmarkEnd w:id="7879"/>
      <w:r w:rsidDel="00000000" w:rsidR="00000000" w:rsidRPr="00000000">
        <w:rPr>
          <w:b w:val="1"/>
          <w:bCs w:val="1"/>
          <w:color w:val="000000"/>
          <w:sz w:val="26"/>
          <w:szCs w:val="26"/>
          <w:rtl w:val="0"/>
        </w:rPr>
        <w:t xml:space="preserve">Electronic Procedures</w:t>
      </w:r>
    </w:p>
    <w:p w:rsidR="00000000" w:rsidDel="00000000" w:rsidP="00000000" w:rsidRDefault="00000000" w:rsidRPr="00000000" w14:paraId="000051B9">
      <w:pPr>
        <w:spacing w:after="240" w:before="240" w:lineRule="auto"/>
        <w:rPr/>
      </w:pPr>
      <w:r w:rsidDel="00000000" w:rsidR="00000000" w:rsidRPr="00000000">
        <w:rPr>
          <w:rtl w:val="0"/>
        </w:rPr>
        <w:t xml:space="preserve">May provide alternatives.</w:t>
      </w:r>
    </w:p>
    <w:p w:rsidR="00000000" w:rsidDel="00000000" w:rsidP="00000000" w:rsidRDefault="00000000" w:rsidRPr="00000000" w14:paraId="000051BA">
      <w:pPr>
        <w:pStyle w:val="Heading3"/>
        <w:keepNext w:val="0"/>
        <w:keepLines w:val="0"/>
        <w:spacing w:before="280" w:lineRule="auto"/>
        <w:rPr>
          <w:b w:val="1"/>
          <w:bCs w:val="1"/>
          <w:color w:val="000000"/>
          <w:sz w:val="26"/>
          <w:szCs w:val="26"/>
        </w:rPr>
      </w:pPr>
      <w:bookmarkStart w:colFirst="0" w:colLast="0" w:name="_wy8glcfsrs34" w:id="7880"/>
      <w:bookmarkEnd w:id="7880"/>
      <w:r w:rsidDel="00000000" w:rsidR="00000000" w:rsidRPr="00000000">
        <w:rPr>
          <w:b w:val="1"/>
          <w:bCs w:val="1"/>
          <w:color w:val="000000"/>
          <w:sz w:val="26"/>
          <w:szCs w:val="26"/>
          <w:rtl w:val="0"/>
        </w:rPr>
        <w:t xml:space="preserve">Judicial Measures</w:t>
      </w:r>
    </w:p>
    <w:p w:rsidR="00000000" w:rsidDel="00000000" w:rsidP="00000000" w:rsidRDefault="00000000" w:rsidRPr="00000000" w14:paraId="000051BB">
      <w:pPr>
        <w:spacing w:after="240" w:before="240" w:lineRule="auto"/>
        <w:rPr/>
      </w:pPr>
      <w:r w:rsidDel="00000000" w:rsidR="00000000" w:rsidRPr="00000000">
        <w:rPr>
          <w:rtl w:val="0"/>
        </w:rPr>
        <w:t xml:space="preserve">May be needed in some disputes.</w:t>
      </w:r>
    </w:p>
    <w:p w:rsidR="00000000" w:rsidDel="00000000" w:rsidP="00000000" w:rsidRDefault="00000000" w:rsidRPr="00000000" w14:paraId="000051BC">
      <w:pPr>
        <w:spacing w:after="240" w:before="240" w:lineRule="auto"/>
        <w:rPr>
          <w:b w:val="1"/>
          <w:bCs w:val="1"/>
        </w:rPr>
      </w:pPr>
      <w:r w:rsidDel="00000000" w:rsidR="00000000" w:rsidRPr="00000000">
        <w:rPr>
          <w:b w:val="1"/>
          <w:bCs w:val="1"/>
          <w:rtl w:val="0"/>
        </w:rPr>
        <w:t xml:space="preserve">A creditor should not deliberately provide outdated or incorrect information to obtain protest registration.</w:t>
      </w:r>
    </w:p>
    <w:p w:rsidR="00000000" w:rsidDel="00000000" w:rsidP="00000000" w:rsidRDefault="00000000" w:rsidRPr="00000000" w14:paraId="000051BD">
      <w:pPr>
        <w:spacing w:after="240" w:before="240" w:lineRule="auto"/>
        <w:rPr>
          <w:b w:val="1"/>
          <w:bCs w:val="1"/>
        </w:rPr>
      </w:pPr>
      <w:r w:rsidDel="00000000" w:rsidR="00000000" w:rsidRPr="00000000">
        <w:rPr>
          <w:b w:val="1"/>
          <w:bCs w:val="1"/>
          <w:rtl w:val="0"/>
        </w:rPr>
        <w:t xml:space="preserve">[Review Debtor Location and Notification]</w:t>
      </w:r>
    </w:p>
    <w:p w:rsidR="00000000" w:rsidDel="00000000" w:rsidP="00000000" w:rsidRDefault="00000000" w:rsidRPr="00000000" w14:paraId="00005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BF">
      <w:pPr>
        <w:pStyle w:val="Heading1"/>
        <w:keepNext w:val="0"/>
        <w:keepLines w:val="0"/>
        <w:spacing w:before="480" w:lineRule="auto"/>
        <w:rPr>
          <w:b w:val="1"/>
          <w:bCs w:val="1"/>
          <w:sz w:val="46"/>
          <w:szCs w:val="46"/>
        </w:rPr>
      </w:pPr>
      <w:bookmarkStart w:colFirst="0" w:colLast="0" w:name="_1gz0fjlvpy6y" w:id="7881"/>
      <w:bookmarkEnd w:id="7881"/>
      <w:r w:rsidDel="00000000" w:rsidR="00000000" w:rsidRPr="00000000">
        <w:rPr>
          <w:b w:val="1"/>
          <w:bCs w:val="1"/>
          <w:sz w:val="46"/>
          <w:szCs w:val="46"/>
          <w:rtl w:val="0"/>
        </w:rPr>
        <w:t xml:space="preserve">61. When Is Protesto Not the Best Option?</w:t>
      </w:r>
    </w:p>
    <w:p w:rsidR="00000000" w:rsidDel="00000000" w:rsidP="00000000" w:rsidRDefault="00000000" w:rsidRPr="00000000" w14:paraId="000051C0">
      <w:pPr>
        <w:pStyle w:val="Heading2"/>
        <w:keepNext w:val="0"/>
        <w:keepLines w:val="0"/>
        <w:spacing w:after="80" w:lineRule="auto"/>
        <w:rPr>
          <w:b w:val="1"/>
          <w:bCs w:val="1"/>
          <w:sz w:val="34"/>
          <w:szCs w:val="34"/>
        </w:rPr>
      </w:pPr>
      <w:bookmarkStart w:colFirst="0" w:colLast="0" w:name="_y6qufi152mvg" w:id="7882"/>
      <w:bookmarkEnd w:id="7882"/>
      <w:r w:rsidDel="00000000" w:rsidR="00000000" w:rsidRPr="00000000">
        <w:rPr>
          <w:b w:val="1"/>
          <w:bCs w:val="1"/>
          <w:sz w:val="34"/>
          <w:szCs w:val="34"/>
          <w:rtl w:val="0"/>
        </w:rPr>
        <w:t xml:space="preserve">Choosing an Effective Collection Strategy</w:t>
      </w:r>
    </w:p>
    <w:p w:rsidR="00000000" w:rsidDel="00000000" w:rsidP="00000000" w:rsidRDefault="00000000" w:rsidRPr="00000000" w14:paraId="000051C1">
      <w:pPr>
        <w:spacing w:after="240" w:before="240" w:lineRule="auto"/>
        <w:rPr/>
      </w:pPr>
      <w:r w:rsidDel="00000000" w:rsidR="00000000" w:rsidRPr="00000000">
        <w:rPr>
          <w:rtl w:val="0"/>
        </w:rPr>
        <w:t xml:space="preserve">Protest may be less useful when:</w:t>
      </w:r>
    </w:p>
    <w:p w:rsidR="00000000" w:rsidDel="00000000" w:rsidP="00000000" w:rsidRDefault="00000000" w:rsidRPr="00000000" w14:paraId="000051C2">
      <w:pPr>
        <w:numPr>
          <w:ilvl w:val="0"/>
          <w:numId w:val="333"/>
        </w:numPr>
        <w:spacing w:after="0" w:afterAutospacing="0" w:before="240" w:lineRule="auto"/>
        <w:ind w:left="720" w:hanging="360"/>
      </w:pPr>
      <w:r w:rsidDel="00000000" w:rsidR="00000000" w:rsidRPr="00000000">
        <w:rPr>
          <w:rtl w:val="0"/>
        </w:rPr>
        <w:t xml:space="preserve">The debt is unsupported.</w:t>
      </w:r>
    </w:p>
    <w:p w:rsidR="00000000" w:rsidDel="00000000" w:rsidP="00000000" w:rsidRDefault="00000000" w:rsidRPr="00000000" w14:paraId="000051C3">
      <w:pPr>
        <w:numPr>
          <w:ilvl w:val="0"/>
          <w:numId w:val="333"/>
        </w:numPr>
        <w:spacing w:after="0" w:afterAutospacing="0" w:before="0" w:beforeAutospacing="0" w:lineRule="auto"/>
        <w:ind w:left="720" w:hanging="360"/>
      </w:pPr>
      <w:r w:rsidDel="00000000" w:rsidR="00000000" w:rsidRPr="00000000">
        <w:rPr>
          <w:rtl w:val="0"/>
        </w:rPr>
        <w:t xml:space="preserve">The amount is disputed.</w:t>
      </w:r>
    </w:p>
    <w:p w:rsidR="00000000" w:rsidDel="00000000" w:rsidP="00000000" w:rsidRDefault="00000000" w:rsidRPr="00000000" w14:paraId="000051C4">
      <w:pPr>
        <w:numPr>
          <w:ilvl w:val="0"/>
          <w:numId w:val="333"/>
        </w:numPr>
        <w:spacing w:after="0" w:afterAutospacing="0" w:before="0" w:beforeAutospacing="0" w:lineRule="auto"/>
        <w:ind w:left="720" w:hanging="360"/>
      </w:pPr>
      <w:r w:rsidDel="00000000" w:rsidR="00000000" w:rsidRPr="00000000">
        <w:rPr>
          <w:rtl w:val="0"/>
        </w:rPr>
        <w:t xml:space="preserve">The instrument is ineligible.</w:t>
      </w:r>
    </w:p>
    <w:p w:rsidR="00000000" w:rsidDel="00000000" w:rsidP="00000000" w:rsidRDefault="00000000" w:rsidRPr="00000000" w14:paraId="000051C5">
      <w:pPr>
        <w:numPr>
          <w:ilvl w:val="0"/>
          <w:numId w:val="333"/>
        </w:numPr>
        <w:spacing w:after="0" w:afterAutospacing="0" w:before="0" w:beforeAutospacing="0" w:lineRule="auto"/>
        <w:ind w:left="720" w:hanging="360"/>
      </w:pPr>
      <w:r w:rsidDel="00000000" w:rsidR="00000000" w:rsidRPr="00000000">
        <w:rPr>
          <w:rtl w:val="0"/>
        </w:rPr>
        <w:t xml:space="preserve">The claim is prescribed.</w:t>
      </w:r>
    </w:p>
    <w:p w:rsidR="00000000" w:rsidDel="00000000" w:rsidP="00000000" w:rsidRDefault="00000000" w:rsidRPr="00000000" w14:paraId="000051C6">
      <w:pPr>
        <w:numPr>
          <w:ilvl w:val="0"/>
          <w:numId w:val="333"/>
        </w:numPr>
        <w:spacing w:after="0" w:afterAutospacing="0" w:before="0" w:beforeAutospacing="0" w:lineRule="auto"/>
        <w:ind w:left="720" w:hanging="360"/>
      </w:pPr>
      <w:r w:rsidDel="00000000" w:rsidR="00000000" w:rsidRPr="00000000">
        <w:rPr>
          <w:rtl w:val="0"/>
        </w:rPr>
        <w:t xml:space="preserve">The debtor is insolvent.</w:t>
      </w:r>
    </w:p>
    <w:p w:rsidR="00000000" w:rsidDel="00000000" w:rsidP="00000000" w:rsidRDefault="00000000" w:rsidRPr="00000000" w14:paraId="000051C7">
      <w:pPr>
        <w:numPr>
          <w:ilvl w:val="0"/>
          <w:numId w:val="333"/>
        </w:numPr>
        <w:spacing w:after="0" w:afterAutospacing="0" w:before="0" w:beforeAutospacing="0" w:lineRule="auto"/>
        <w:ind w:left="720" w:hanging="360"/>
      </w:pPr>
      <w:r w:rsidDel="00000000" w:rsidR="00000000" w:rsidRPr="00000000">
        <w:rPr>
          <w:rtl w:val="0"/>
        </w:rPr>
        <w:t xml:space="preserve">A court has suspended protest.</w:t>
      </w:r>
    </w:p>
    <w:p w:rsidR="00000000" w:rsidDel="00000000" w:rsidP="00000000" w:rsidRDefault="00000000" w:rsidRPr="00000000" w14:paraId="000051C8">
      <w:pPr>
        <w:numPr>
          <w:ilvl w:val="0"/>
          <w:numId w:val="333"/>
        </w:numPr>
        <w:spacing w:after="0" w:afterAutospacing="0" w:before="0" w:beforeAutospacing="0" w:lineRule="auto"/>
        <w:ind w:left="720" w:hanging="360"/>
      </w:pPr>
      <w:r w:rsidDel="00000000" w:rsidR="00000000" w:rsidRPr="00000000">
        <w:rPr>
          <w:rtl w:val="0"/>
        </w:rPr>
        <w:t xml:space="preserve">The wrong debtor is identified.</w:t>
      </w:r>
    </w:p>
    <w:p w:rsidR="00000000" w:rsidDel="00000000" w:rsidP="00000000" w:rsidRDefault="00000000" w:rsidRPr="00000000" w14:paraId="000051C9">
      <w:pPr>
        <w:numPr>
          <w:ilvl w:val="0"/>
          <w:numId w:val="333"/>
        </w:numPr>
        <w:spacing w:after="0" w:afterAutospacing="0" w:before="0" w:beforeAutospacing="0" w:lineRule="auto"/>
        <w:ind w:left="720" w:hanging="360"/>
      </w:pPr>
      <w:r w:rsidDel="00000000" w:rsidR="00000000" w:rsidRPr="00000000">
        <w:rPr>
          <w:rtl w:val="0"/>
        </w:rPr>
        <w:t xml:space="preserve">The cost is disproportionate.</w:t>
      </w:r>
    </w:p>
    <w:p w:rsidR="00000000" w:rsidDel="00000000" w:rsidP="00000000" w:rsidRDefault="00000000" w:rsidRPr="00000000" w14:paraId="000051CA">
      <w:pPr>
        <w:numPr>
          <w:ilvl w:val="0"/>
          <w:numId w:val="333"/>
        </w:numPr>
        <w:spacing w:after="0" w:afterAutospacing="0" w:before="0" w:beforeAutospacing="0" w:lineRule="auto"/>
        <w:ind w:left="720" w:hanging="360"/>
      </w:pPr>
      <w:r w:rsidDel="00000000" w:rsidR="00000000" w:rsidRPr="00000000">
        <w:rPr>
          <w:rtl w:val="0"/>
        </w:rPr>
        <w:t xml:space="preserve">The debt requires judicial determination.</w:t>
      </w:r>
    </w:p>
    <w:p w:rsidR="00000000" w:rsidDel="00000000" w:rsidP="00000000" w:rsidRDefault="00000000" w:rsidRPr="00000000" w14:paraId="000051CB">
      <w:pPr>
        <w:numPr>
          <w:ilvl w:val="0"/>
          <w:numId w:val="333"/>
        </w:numPr>
        <w:spacing w:after="0" w:afterAutospacing="0" w:before="0" w:beforeAutospacing="0" w:lineRule="auto"/>
        <w:ind w:left="720" w:hanging="360"/>
      </w:pPr>
      <w:r w:rsidDel="00000000" w:rsidR="00000000" w:rsidRPr="00000000">
        <w:rPr>
          <w:rtl w:val="0"/>
        </w:rPr>
        <w:t xml:space="preserve">Immediate asset protection is necessary.</w:t>
      </w:r>
    </w:p>
    <w:p w:rsidR="00000000" w:rsidDel="00000000" w:rsidP="00000000" w:rsidRDefault="00000000" w:rsidRPr="00000000" w14:paraId="000051CC">
      <w:pPr>
        <w:numPr>
          <w:ilvl w:val="0"/>
          <w:numId w:val="333"/>
        </w:numPr>
        <w:spacing w:after="0" w:afterAutospacing="0" w:before="0" w:beforeAutospacing="0" w:lineRule="auto"/>
        <w:ind w:left="720" w:hanging="360"/>
      </w:pPr>
      <w:r w:rsidDel="00000000" w:rsidR="00000000" w:rsidRPr="00000000">
        <w:rPr>
          <w:rtl w:val="0"/>
        </w:rPr>
        <w:t xml:space="preserve">An arbitration agreement governs the dispute.</w:t>
      </w:r>
    </w:p>
    <w:p w:rsidR="00000000" w:rsidDel="00000000" w:rsidP="00000000" w:rsidRDefault="00000000" w:rsidRPr="00000000" w14:paraId="000051CD">
      <w:pPr>
        <w:numPr>
          <w:ilvl w:val="0"/>
          <w:numId w:val="333"/>
        </w:numPr>
        <w:spacing w:after="240" w:before="0" w:beforeAutospacing="0" w:lineRule="auto"/>
        <w:ind w:left="720" w:hanging="360"/>
      </w:pPr>
      <w:r w:rsidDel="00000000" w:rsidR="00000000" w:rsidRPr="00000000">
        <w:rPr>
          <w:rtl w:val="0"/>
        </w:rPr>
        <w:t xml:space="preserve">A specialized insolvency procedure applies.</w:t>
      </w:r>
    </w:p>
    <w:p w:rsidR="00000000" w:rsidDel="00000000" w:rsidP="00000000" w:rsidRDefault="00000000" w:rsidRPr="00000000" w14:paraId="000051CE">
      <w:pPr>
        <w:pStyle w:val="Heading3"/>
        <w:keepNext w:val="0"/>
        <w:keepLines w:val="0"/>
        <w:spacing w:before="280" w:lineRule="auto"/>
        <w:rPr>
          <w:b w:val="1"/>
          <w:bCs w:val="1"/>
          <w:color w:val="000000"/>
          <w:sz w:val="26"/>
          <w:szCs w:val="26"/>
        </w:rPr>
      </w:pPr>
      <w:bookmarkStart w:colFirst="0" w:colLast="0" w:name="_7k01l6rpy4iw" w:id="7883"/>
      <w:bookmarkEnd w:id="7883"/>
      <w:r w:rsidDel="00000000" w:rsidR="00000000" w:rsidRPr="00000000">
        <w:rPr>
          <w:b w:val="1"/>
          <w:bCs w:val="1"/>
          <w:color w:val="000000"/>
          <w:sz w:val="26"/>
          <w:szCs w:val="26"/>
          <w:rtl w:val="0"/>
        </w:rPr>
        <w:t xml:space="preserve">Alternative Options</w:t>
      </w:r>
    </w:p>
    <w:p w:rsidR="00000000" w:rsidDel="00000000" w:rsidP="00000000" w:rsidRDefault="00000000" w:rsidRPr="00000000" w14:paraId="000051CF">
      <w:pPr>
        <w:spacing w:after="240" w:before="240" w:lineRule="auto"/>
        <w:rPr/>
      </w:pPr>
      <w:r w:rsidDel="00000000" w:rsidR="00000000" w:rsidRPr="00000000">
        <w:rPr>
          <w:rtl w:val="0"/>
        </w:rPr>
        <w:t xml:space="preserve">May include negotiation, mediation, litigation, arbitration, or enforcement.</w:t>
      </w:r>
    </w:p>
    <w:p w:rsidR="00000000" w:rsidDel="00000000" w:rsidP="00000000" w:rsidRDefault="00000000" w:rsidRPr="00000000" w14:paraId="000051D0">
      <w:pPr>
        <w:spacing w:after="240" w:before="240" w:lineRule="auto"/>
        <w:rPr>
          <w:b w:val="1"/>
          <w:bCs w:val="1"/>
        </w:rPr>
      </w:pPr>
      <w:r w:rsidDel="00000000" w:rsidR="00000000" w:rsidRPr="00000000">
        <w:rPr>
          <w:b w:val="1"/>
          <w:bCs w:val="1"/>
          <w:rtl w:val="0"/>
        </w:rPr>
        <w:t xml:space="preserve">The most effective strategy is not always the measure that creates the greatest immediate pressure.</w:t>
      </w:r>
    </w:p>
    <w:p w:rsidR="00000000" w:rsidDel="00000000" w:rsidP="00000000" w:rsidRDefault="00000000" w:rsidRPr="00000000" w14:paraId="000051D1">
      <w:pPr>
        <w:spacing w:after="240" w:before="240" w:lineRule="auto"/>
        <w:rPr>
          <w:b w:val="1"/>
          <w:bCs w:val="1"/>
        </w:rPr>
      </w:pPr>
      <w:r w:rsidDel="00000000" w:rsidR="00000000" w:rsidRPr="00000000">
        <w:rPr>
          <w:b w:val="1"/>
          <w:bCs w:val="1"/>
          <w:rtl w:val="0"/>
        </w:rPr>
        <w:t xml:space="preserve">[Compare Your Debt Recovery Options]</w:t>
      </w:r>
    </w:p>
    <w:p w:rsidR="00000000" w:rsidDel="00000000" w:rsidP="00000000" w:rsidRDefault="00000000" w:rsidRPr="00000000" w14:paraId="00005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D3">
      <w:pPr>
        <w:pStyle w:val="Heading1"/>
        <w:keepNext w:val="0"/>
        <w:keepLines w:val="0"/>
        <w:spacing w:before="480" w:lineRule="auto"/>
        <w:rPr>
          <w:b w:val="1"/>
          <w:bCs w:val="1"/>
          <w:sz w:val="46"/>
          <w:szCs w:val="46"/>
        </w:rPr>
      </w:pPr>
      <w:bookmarkStart w:colFirst="0" w:colLast="0" w:name="_3nnojvoizyx0" w:id="7884"/>
      <w:bookmarkEnd w:id="7884"/>
      <w:r w:rsidDel="00000000" w:rsidR="00000000" w:rsidRPr="00000000">
        <w:rPr>
          <w:b w:val="1"/>
          <w:bCs w:val="1"/>
          <w:sz w:val="46"/>
          <w:szCs w:val="46"/>
          <w:rtl w:val="0"/>
        </w:rPr>
        <w:t xml:space="preserve">62. What Are the Alternatives to Protesto?</w:t>
      </w:r>
    </w:p>
    <w:p w:rsidR="00000000" w:rsidDel="00000000" w:rsidP="00000000" w:rsidRDefault="00000000" w:rsidRPr="00000000" w14:paraId="000051D4">
      <w:pPr>
        <w:pStyle w:val="Heading2"/>
        <w:keepNext w:val="0"/>
        <w:keepLines w:val="0"/>
        <w:spacing w:after="80" w:lineRule="auto"/>
        <w:rPr>
          <w:b w:val="1"/>
          <w:bCs w:val="1"/>
          <w:sz w:val="34"/>
          <w:szCs w:val="34"/>
        </w:rPr>
      </w:pPr>
      <w:bookmarkStart w:colFirst="0" w:colLast="0" w:name="_6dm2vlymspmf" w:id="7885"/>
      <w:bookmarkEnd w:id="7885"/>
      <w:r w:rsidDel="00000000" w:rsidR="00000000" w:rsidRPr="00000000">
        <w:rPr>
          <w:b w:val="1"/>
          <w:bCs w:val="1"/>
          <w:sz w:val="34"/>
          <w:szCs w:val="34"/>
          <w:rtl w:val="0"/>
        </w:rPr>
        <w:t xml:space="preserve">Other Legal Recovery Measures</w:t>
      </w:r>
    </w:p>
    <w:p w:rsidR="00000000" w:rsidDel="00000000" w:rsidP="00000000" w:rsidRDefault="00000000" w:rsidRPr="00000000" w14:paraId="000051D5">
      <w:pPr>
        <w:pStyle w:val="Heading3"/>
        <w:keepNext w:val="0"/>
        <w:keepLines w:val="0"/>
        <w:spacing w:before="280" w:lineRule="auto"/>
        <w:rPr>
          <w:b w:val="1"/>
          <w:bCs w:val="1"/>
          <w:color w:val="000000"/>
          <w:sz w:val="26"/>
          <w:szCs w:val="26"/>
        </w:rPr>
      </w:pPr>
      <w:bookmarkStart w:colFirst="0" w:colLast="0" w:name="_ua2zv48s6u7a" w:id="7886"/>
      <w:bookmarkEnd w:id="7886"/>
      <w:r w:rsidDel="00000000" w:rsidR="00000000" w:rsidRPr="00000000">
        <w:rPr>
          <w:b w:val="1"/>
          <w:bCs w:val="1"/>
          <w:color w:val="000000"/>
          <w:sz w:val="26"/>
          <w:szCs w:val="26"/>
          <w:rtl w:val="0"/>
        </w:rPr>
        <w:t xml:space="preserve">Negotiation</w:t>
      </w:r>
    </w:p>
    <w:p w:rsidR="00000000" w:rsidDel="00000000" w:rsidP="00000000" w:rsidRDefault="00000000" w:rsidRPr="00000000" w14:paraId="000051D6">
      <w:pPr>
        <w:spacing w:after="240" w:before="240" w:lineRule="auto"/>
        <w:rPr/>
      </w:pPr>
      <w:r w:rsidDel="00000000" w:rsidR="00000000" w:rsidRPr="00000000">
        <w:rPr>
          <w:rtl w:val="0"/>
        </w:rPr>
        <w:t xml:space="preserve">May resolve the matter voluntarily.</w:t>
      </w:r>
    </w:p>
    <w:p w:rsidR="00000000" w:rsidDel="00000000" w:rsidP="00000000" w:rsidRDefault="00000000" w:rsidRPr="00000000" w14:paraId="000051D7">
      <w:pPr>
        <w:pStyle w:val="Heading3"/>
        <w:keepNext w:val="0"/>
        <w:keepLines w:val="0"/>
        <w:spacing w:before="280" w:lineRule="auto"/>
        <w:rPr>
          <w:b w:val="1"/>
          <w:bCs w:val="1"/>
          <w:color w:val="000000"/>
          <w:sz w:val="26"/>
          <w:szCs w:val="26"/>
        </w:rPr>
      </w:pPr>
      <w:bookmarkStart w:colFirst="0" w:colLast="0" w:name="_s2iskvp47rdb" w:id="7887"/>
      <w:bookmarkEnd w:id="7887"/>
      <w:r w:rsidDel="00000000" w:rsidR="00000000" w:rsidRPr="00000000">
        <w:rPr>
          <w:b w:val="1"/>
          <w:bCs w:val="1"/>
          <w:color w:val="000000"/>
          <w:sz w:val="26"/>
          <w:szCs w:val="26"/>
          <w:rtl w:val="0"/>
        </w:rPr>
        <w:t xml:space="preserve">Formal Demand Letter</w:t>
      </w:r>
    </w:p>
    <w:p w:rsidR="00000000" w:rsidDel="00000000" w:rsidP="00000000" w:rsidRDefault="00000000" w:rsidRPr="00000000" w14:paraId="000051D8">
      <w:pPr>
        <w:spacing w:after="240" w:before="240" w:lineRule="auto"/>
        <w:rPr/>
      </w:pPr>
      <w:r w:rsidDel="00000000" w:rsidR="00000000" w:rsidRPr="00000000">
        <w:rPr>
          <w:rtl w:val="0"/>
        </w:rPr>
        <w:t xml:space="preserve">May document the claim and request payment.</w:t>
      </w:r>
    </w:p>
    <w:p w:rsidR="00000000" w:rsidDel="00000000" w:rsidP="00000000" w:rsidRDefault="00000000" w:rsidRPr="00000000" w14:paraId="000051D9">
      <w:pPr>
        <w:pStyle w:val="Heading3"/>
        <w:keepNext w:val="0"/>
        <w:keepLines w:val="0"/>
        <w:spacing w:before="280" w:lineRule="auto"/>
        <w:rPr>
          <w:b w:val="1"/>
          <w:bCs w:val="1"/>
          <w:color w:val="000000"/>
          <w:sz w:val="26"/>
          <w:szCs w:val="26"/>
        </w:rPr>
      </w:pPr>
      <w:bookmarkStart w:colFirst="0" w:colLast="0" w:name="_m0u5e8mgcw17" w:id="7888"/>
      <w:bookmarkEnd w:id="7888"/>
      <w:r w:rsidDel="00000000" w:rsidR="00000000" w:rsidRPr="00000000">
        <w:rPr>
          <w:b w:val="1"/>
          <w:bCs w:val="1"/>
          <w:color w:val="000000"/>
          <w:sz w:val="26"/>
          <w:szCs w:val="26"/>
          <w:rtl w:val="0"/>
        </w:rPr>
        <w:t xml:space="preserve">Mediation</w:t>
      </w:r>
    </w:p>
    <w:p w:rsidR="00000000" w:rsidDel="00000000" w:rsidP="00000000" w:rsidRDefault="00000000" w:rsidRPr="00000000" w14:paraId="000051DA">
      <w:pPr>
        <w:spacing w:after="240" w:before="240" w:lineRule="auto"/>
        <w:rPr/>
      </w:pPr>
      <w:r w:rsidDel="00000000" w:rsidR="00000000" w:rsidRPr="00000000">
        <w:rPr>
          <w:rtl w:val="0"/>
        </w:rPr>
        <w:t xml:space="preserve">May facilitate settlement.</w:t>
      </w:r>
    </w:p>
    <w:p w:rsidR="00000000" w:rsidDel="00000000" w:rsidP="00000000" w:rsidRDefault="00000000" w:rsidRPr="00000000" w14:paraId="000051DB">
      <w:pPr>
        <w:pStyle w:val="Heading3"/>
        <w:keepNext w:val="0"/>
        <w:keepLines w:val="0"/>
        <w:spacing w:before="280" w:lineRule="auto"/>
        <w:rPr>
          <w:b w:val="1"/>
          <w:bCs w:val="1"/>
          <w:color w:val="000000"/>
          <w:sz w:val="26"/>
          <w:szCs w:val="26"/>
        </w:rPr>
      </w:pPr>
      <w:bookmarkStart w:colFirst="0" w:colLast="0" w:name="_homjqpngbmee" w:id="7889"/>
      <w:bookmarkEnd w:id="7889"/>
      <w:r w:rsidDel="00000000" w:rsidR="00000000" w:rsidRPr="00000000">
        <w:rPr>
          <w:b w:val="1"/>
          <w:bCs w:val="1"/>
          <w:color w:val="000000"/>
          <w:sz w:val="26"/>
          <w:szCs w:val="26"/>
          <w:rtl w:val="0"/>
        </w:rPr>
        <w:t xml:space="preserve">Debt Acknowledgment</w:t>
      </w:r>
    </w:p>
    <w:p w:rsidR="00000000" w:rsidDel="00000000" w:rsidP="00000000" w:rsidRDefault="00000000" w:rsidRPr="00000000" w14:paraId="000051DC">
      <w:pPr>
        <w:spacing w:after="240" w:before="240" w:lineRule="auto"/>
        <w:rPr/>
      </w:pPr>
      <w:r w:rsidDel="00000000" w:rsidR="00000000" w:rsidRPr="00000000">
        <w:rPr>
          <w:rtl w:val="0"/>
        </w:rPr>
        <w:t xml:space="preserve">May clarify repayment obligations.</w:t>
      </w:r>
    </w:p>
    <w:p w:rsidR="00000000" w:rsidDel="00000000" w:rsidP="00000000" w:rsidRDefault="00000000" w:rsidRPr="00000000" w14:paraId="000051DD">
      <w:pPr>
        <w:pStyle w:val="Heading3"/>
        <w:keepNext w:val="0"/>
        <w:keepLines w:val="0"/>
        <w:spacing w:before="280" w:lineRule="auto"/>
        <w:rPr>
          <w:b w:val="1"/>
          <w:bCs w:val="1"/>
          <w:color w:val="000000"/>
          <w:sz w:val="26"/>
          <w:szCs w:val="26"/>
        </w:rPr>
      </w:pPr>
      <w:bookmarkStart w:colFirst="0" w:colLast="0" w:name="_387zr8lqztmx" w:id="7890"/>
      <w:bookmarkEnd w:id="7890"/>
      <w:r w:rsidDel="00000000" w:rsidR="00000000" w:rsidRPr="00000000">
        <w:rPr>
          <w:b w:val="1"/>
          <w:bCs w:val="1"/>
          <w:color w:val="000000"/>
          <w:sz w:val="26"/>
          <w:szCs w:val="26"/>
          <w:rtl w:val="0"/>
        </w:rPr>
        <w:t xml:space="preserve">Ação de Cobrança</w:t>
      </w:r>
    </w:p>
    <w:p w:rsidR="00000000" w:rsidDel="00000000" w:rsidP="00000000" w:rsidRDefault="00000000" w:rsidRPr="00000000" w14:paraId="000051DE">
      <w:pPr>
        <w:spacing w:after="240" w:before="240" w:lineRule="auto"/>
        <w:rPr/>
      </w:pPr>
      <w:r w:rsidDel="00000000" w:rsidR="00000000" w:rsidRPr="00000000">
        <w:rPr>
          <w:rtl w:val="0"/>
        </w:rPr>
        <w:t xml:space="preserve">May seek judicial recognition and payment.</w:t>
      </w:r>
    </w:p>
    <w:p w:rsidR="00000000" w:rsidDel="00000000" w:rsidP="00000000" w:rsidRDefault="00000000" w:rsidRPr="00000000" w14:paraId="000051DF">
      <w:pPr>
        <w:pStyle w:val="Heading3"/>
        <w:keepNext w:val="0"/>
        <w:keepLines w:val="0"/>
        <w:spacing w:before="280" w:lineRule="auto"/>
        <w:rPr>
          <w:b w:val="1"/>
          <w:bCs w:val="1"/>
          <w:color w:val="000000"/>
          <w:sz w:val="26"/>
          <w:szCs w:val="26"/>
        </w:rPr>
      </w:pPr>
      <w:bookmarkStart w:colFirst="0" w:colLast="0" w:name="_oz0w7ypmsg1i" w:id="7891"/>
      <w:bookmarkEnd w:id="7891"/>
      <w:r w:rsidDel="00000000" w:rsidR="00000000" w:rsidRPr="00000000">
        <w:rPr>
          <w:b w:val="1"/>
          <w:bCs w:val="1"/>
          <w:color w:val="000000"/>
          <w:sz w:val="26"/>
          <w:szCs w:val="26"/>
          <w:rtl w:val="0"/>
        </w:rPr>
        <w:t xml:space="preserve">Ação Monitória</w:t>
      </w:r>
    </w:p>
    <w:p w:rsidR="00000000" w:rsidDel="00000000" w:rsidP="00000000" w:rsidRDefault="00000000" w:rsidRPr="00000000" w14:paraId="000051E0">
      <w:pPr>
        <w:spacing w:after="240" w:before="240" w:lineRule="auto"/>
        <w:rPr/>
      </w:pPr>
      <w:r w:rsidDel="00000000" w:rsidR="00000000" w:rsidRPr="00000000">
        <w:rPr>
          <w:rtl w:val="0"/>
        </w:rPr>
        <w:t xml:space="preserve">May be available with qualifying written evidence.</w:t>
      </w:r>
    </w:p>
    <w:p w:rsidR="00000000" w:rsidDel="00000000" w:rsidP="00000000" w:rsidRDefault="00000000" w:rsidRPr="00000000" w14:paraId="000051E1">
      <w:pPr>
        <w:pStyle w:val="Heading3"/>
        <w:keepNext w:val="0"/>
        <w:keepLines w:val="0"/>
        <w:spacing w:before="280" w:lineRule="auto"/>
        <w:rPr>
          <w:b w:val="1"/>
          <w:bCs w:val="1"/>
          <w:color w:val="000000"/>
          <w:sz w:val="26"/>
          <w:szCs w:val="26"/>
        </w:rPr>
      </w:pPr>
      <w:bookmarkStart w:colFirst="0" w:colLast="0" w:name="_d5hquqpvhzix" w:id="7892"/>
      <w:bookmarkEnd w:id="7892"/>
      <w:r w:rsidDel="00000000" w:rsidR="00000000" w:rsidRPr="00000000">
        <w:rPr>
          <w:b w:val="1"/>
          <w:bCs w:val="1"/>
          <w:color w:val="000000"/>
          <w:sz w:val="26"/>
          <w:szCs w:val="26"/>
          <w:rtl w:val="0"/>
        </w:rPr>
        <w:t xml:space="preserve">Execução de Título Extrajudicial</w:t>
      </w:r>
    </w:p>
    <w:p w:rsidR="00000000" w:rsidDel="00000000" w:rsidP="00000000" w:rsidRDefault="00000000" w:rsidRPr="00000000" w14:paraId="000051E2">
      <w:pPr>
        <w:spacing w:after="240" w:before="240" w:lineRule="auto"/>
        <w:rPr/>
      </w:pPr>
      <w:r w:rsidDel="00000000" w:rsidR="00000000" w:rsidRPr="00000000">
        <w:rPr>
          <w:rtl w:val="0"/>
        </w:rPr>
        <w:t xml:space="preserve">May be available with a qualifying title.</w:t>
      </w:r>
    </w:p>
    <w:p w:rsidR="00000000" w:rsidDel="00000000" w:rsidP="00000000" w:rsidRDefault="00000000" w:rsidRPr="00000000" w14:paraId="000051E3">
      <w:pPr>
        <w:pStyle w:val="Heading3"/>
        <w:keepNext w:val="0"/>
        <w:keepLines w:val="0"/>
        <w:spacing w:before="280" w:lineRule="auto"/>
        <w:rPr>
          <w:b w:val="1"/>
          <w:bCs w:val="1"/>
          <w:color w:val="000000"/>
          <w:sz w:val="26"/>
          <w:szCs w:val="26"/>
        </w:rPr>
      </w:pPr>
      <w:bookmarkStart w:colFirst="0" w:colLast="0" w:name="_otujxauvjbs" w:id="7893"/>
      <w:bookmarkEnd w:id="7893"/>
      <w:r w:rsidDel="00000000" w:rsidR="00000000" w:rsidRPr="00000000">
        <w:rPr>
          <w:b w:val="1"/>
          <w:bCs w:val="1"/>
          <w:color w:val="000000"/>
          <w:sz w:val="26"/>
          <w:szCs w:val="26"/>
          <w:rtl w:val="0"/>
        </w:rPr>
        <w:t xml:space="preserve">Cumprimento de Sentença</w:t>
      </w:r>
    </w:p>
    <w:p w:rsidR="00000000" w:rsidDel="00000000" w:rsidP="00000000" w:rsidRDefault="00000000" w:rsidRPr="00000000" w14:paraId="000051E4">
      <w:pPr>
        <w:spacing w:after="240" w:before="240" w:lineRule="auto"/>
        <w:rPr/>
      </w:pPr>
      <w:r w:rsidDel="00000000" w:rsidR="00000000" w:rsidRPr="00000000">
        <w:rPr>
          <w:rtl w:val="0"/>
        </w:rPr>
        <w:t xml:space="preserve">May enforce a judicial title.</w:t>
      </w:r>
    </w:p>
    <w:p w:rsidR="00000000" w:rsidDel="00000000" w:rsidP="00000000" w:rsidRDefault="00000000" w:rsidRPr="00000000" w14:paraId="000051E5">
      <w:pPr>
        <w:pStyle w:val="Heading3"/>
        <w:keepNext w:val="0"/>
        <w:keepLines w:val="0"/>
        <w:spacing w:before="280" w:lineRule="auto"/>
        <w:rPr>
          <w:b w:val="1"/>
          <w:bCs w:val="1"/>
          <w:color w:val="000000"/>
          <w:sz w:val="26"/>
          <w:szCs w:val="26"/>
        </w:rPr>
      </w:pPr>
      <w:bookmarkStart w:colFirst="0" w:colLast="0" w:name="_g3slihy29twn" w:id="7894"/>
      <w:bookmarkEnd w:id="7894"/>
      <w:r w:rsidDel="00000000" w:rsidR="00000000" w:rsidRPr="00000000">
        <w:rPr>
          <w:b w:val="1"/>
          <w:bCs w:val="1"/>
          <w:color w:val="000000"/>
          <w:sz w:val="26"/>
          <w:szCs w:val="26"/>
          <w:rtl w:val="0"/>
        </w:rPr>
        <w:t xml:space="preserve">Arbitration</w:t>
      </w:r>
    </w:p>
    <w:p w:rsidR="00000000" w:rsidDel="00000000" w:rsidP="00000000" w:rsidRDefault="00000000" w:rsidRPr="00000000" w14:paraId="000051E6">
      <w:pPr>
        <w:spacing w:after="240" w:before="240" w:lineRule="auto"/>
        <w:rPr/>
      </w:pPr>
      <w:r w:rsidDel="00000000" w:rsidR="00000000" w:rsidRPr="00000000">
        <w:rPr>
          <w:rtl w:val="0"/>
        </w:rPr>
        <w:t xml:space="preserve">May be appropriate under a valid agreement.</w:t>
      </w:r>
    </w:p>
    <w:p w:rsidR="00000000" w:rsidDel="00000000" w:rsidP="00000000" w:rsidRDefault="00000000" w:rsidRPr="00000000" w14:paraId="000051E7">
      <w:pPr>
        <w:pStyle w:val="Heading3"/>
        <w:keepNext w:val="0"/>
        <w:keepLines w:val="0"/>
        <w:spacing w:before="280" w:lineRule="auto"/>
        <w:rPr>
          <w:b w:val="1"/>
          <w:bCs w:val="1"/>
          <w:color w:val="000000"/>
          <w:sz w:val="26"/>
          <w:szCs w:val="26"/>
        </w:rPr>
      </w:pPr>
      <w:bookmarkStart w:colFirst="0" w:colLast="0" w:name="_3g6llivcdspf" w:id="7895"/>
      <w:bookmarkEnd w:id="7895"/>
      <w:r w:rsidDel="00000000" w:rsidR="00000000" w:rsidRPr="00000000">
        <w:rPr>
          <w:b w:val="1"/>
          <w:bCs w:val="1"/>
          <w:color w:val="000000"/>
          <w:sz w:val="26"/>
          <w:szCs w:val="26"/>
          <w:rtl w:val="0"/>
        </w:rPr>
        <w:t xml:space="preserve">Asset Attachment</w:t>
      </w:r>
    </w:p>
    <w:p w:rsidR="00000000" w:rsidDel="00000000" w:rsidP="00000000" w:rsidRDefault="00000000" w:rsidRPr="00000000" w14:paraId="000051E8">
      <w:pPr>
        <w:spacing w:after="240" w:before="240" w:lineRule="auto"/>
        <w:rPr/>
      </w:pPr>
      <w:r w:rsidDel="00000000" w:rsidR="00000000" w:rsidRPr="00000000">
        <w:rPr>
          <w:rtl w:val="0"/>
        </w:rPr>
        <w:t xml:space="preserve">May be requested through lawful judicial proceedings.</w:t>
      </w:r>
    </w:p>
    <w:p w:rsidR="00000000" w:rsidDel="00000000" w:rsidP="00000000" w:rsidRDefault="00000000" w:rsidRPr="00000000" w14:paraId="000051E9">
      <w:pPr>
        <w:spacing w:after="240" w:before="240" w:lineRule="auto"/>
        <w:rPr>
          <w:b w:val="1"/>
          <w:bCs w:val="1"/>
        </w:rPr>
      </w:pPr>
      <w:r w:rsidDel="00000000" w:rsidR="00000000" w:rsidRPr="00000000">
        <w:rPr>
          <w:b w:val="1"/>
          <w:bCs w:val="1"/>
          <w:rtl w:val="0"/>
        </w:rPr>
        <w:t xml:space="preserve">Protest is one instrument within a broader legal recovery framework.</w:t>
      </w:r>
    </w:p>
    <w:p w:rsidR="00000000" w:rsidDel="00000000" w:rsidP="00000000" w:rsidRDefault="00000000" w:rsidRPr="00000000" w14:paraId="000051EA">
      <w:pPr>
        <w:spacing w:after="240" w:before="240" w:lineRule="auto"/>
        <w:rPr>
          <w:b w:val="1"/>
          <w:bCs w:val="1"/>
        </w:rPr>
      </w:pPr>
      <w:r w:rsidDel="00000000" w:rsidR="00000000" w:rsidRPr="00000000">
        <w:rPr>
          <w:b w:val="1"/>
          <w:bCs w:val="1"/>
          <w:rtl w:val="0"/>
        </w:rPr>
        <w:t xml:space="preserve">[Develop a Complete Debt Collection Strategy]</w:t>
      </w:r>
    </w:p>
    <w:p w:rsidR="00000000" w:rsidDel="00000000" w:rsidP="00000000" w:rsidRDefault="00000000" w:rsidRPr="00000000" w14:paraId="00005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1EC">
      <w:pPr>
        <w:pStyle w:val="Heading1"/>
        <w:keepNext w:val="0"/>
        <w:keepLines w:val="0"/>
        <w:spacing w:before="480" w:lineRule="auto"/>
        <w:rPr>
          <w:b w:val="1"/>
          <w:bCs w:val="1"/>
          <w:sz w:val="46"/>
          <w:szCs w:val="46"/>
        </w:rPr>
      </w:pPr>
      <w:bookmarkStart w:colFirst="0" w:colLast="0" w:name="_4w1ulrroe6a3" w:id="7896"/>
      <w:bookmarkEnd w:id="7896"/>
      <w:r w:rsidDel="00000000" w:rsidR="00000000" w:rsidRPr="00000000">
        <w:rPr>
          <w:b w:val="1"/>
          <w:bCs w:val="1"/>
          <w:sz w:val="46"/>
          <w:szCs w:val="46"/>
          <w:rtl w:val="0"/>
        </w:rPr>
        <w:t xml:space="preserve">63. How Caspani Lawyers Can Assist</w:t>
      </w:r>
    </w:p>
    <w:p w:rsidR="00000000" w:rsidDel="00000000" w:rsidP="00000000" w:rsidRDefault="00000000" w:rsidRPr="00000000" w14:paraId="000051ED">
      <w:pPr>
        <w:pStyle w:val="Heading2"/>
        <w:keepNext w:val="0"/>
        <w:keepLines w:val="0"/>
        <w:spacing w:after="80" w:lineRule="auto"/>
        <w:rPr>
          <w:b w:val="1"/>
          <w:bCs w:val="1"/>
          <w:sz w:val="34"/>
          <w:szCs w:val="34"/>
        </w:rPr>
      </w:pPr>
      <w:bookmarkStart w:colFirst="0" w:colLast="0" w:name="_t2pekrrgwpad" w:id="7897"/>
      <w:bookmarkEnd w:id="7897"/>
      <w:r w:rsidDel="00000000" w:rsidR="00000000" w:rsidRPr="00000000">
        <w:rPr>
          <w:b w:val="1"/>
          <w:bCs w:val="1"/>
          <w:sz w:val="34"/>
          <w:szCs w:val="34"/>
          <w:rtl w:val="0"/>
        </w:rPr>
        <w:t xml:space="preserve">Our Official Protest Assessment and Recovery Process</w:t>
      </w:r>
    </w:p>
    <w:p w:rsidR="00000000" w:rsidDel="00000000" w:rsidP="00000000" w:rsidRDefault="00000000" w:rsidRPr="00000000" w14:paraId="000051EE">
      <w:pPr>
        <w:pStyle w:val="Heading3"/>
        <w:keepNext w:val="0"/>
        <w:keepLines w:val="0"/>
        <w:spacing w:before="280" w:lineRule="auto"/>
        <w:rPr>
          <w:b w:val="1"/>
          <w:bCs w:val="1"/>
          <w:color w:val="000000"/>
          <w:sz w:val="26"/>
          <w:szCs w:val="26"/>
        </w:rPr>
      </w:pPr>
      <w:bookmarkStart w:colFirst="0" w:colLast="0" w:name="_9g28gkeiq4rh" w:id="7898"/>
      <w:bookmarkEnd w:id="7898"/>
      <w:r w:rsidDel="00000000" w:rsidR="00000000" w:rsidRPr="00000000">
        <w:rPr>
          <w:b w:val="1"/>
          <w:bCs w:val="1"/>
          <w:color w:val="000000"/>
          <w:sz w:val="26"/>
          <w:szCs w:val="26"/>
          <w:rtl w:val="0"/>
        </w:rPr>
        <w:t xml:space="preserve">1. Paid Initial Consultation</w:t>
      </w:r>
    </w:p>
    <w:p w:rsidR="00000000" w:rsidDel="00000000" w:rsidP="00000000" w:rsidRDefault="00000000" w:rsidRPr="00000000" w14:paraId="000051EF">
      <w:pPr>
        <w:spacing w:after="240" w:before="240" w:lineRule="auto"/>
        <w:rPr/>
      </w:pPr>
      <w:r w:rsidDel="00000000" w:rsidR="00000000" w:rsidRPr="00000000">
        <w:rPr>
          <w:rtl w:val="0"/>
        </w:rPr>
        <w:t xml:space="preserve">Identify the parties, debt, documents, and objectives.</w:t>
      </w:r>
    </w:p>
    <w:p w:rsidR="00000000" w:rsidDel="00000000" w:rsidP="00000000" w:rsidRDefault="00000000" w:rsidRPr="00000000" w14:paraId="000051F0">
      <w:pPr>
        <w:pStyle w:val="Heading3"/>
        <w:keepNext w:val="0"/>
        <w:keepLines w:val="0"/>
        <w:spacing w:before="280" w:lineRule="auto"/>
        <w:rPr>
          <w:b w:val="1"/>
          <w:bCs w:val="1"/>
          <w:color w:val="000000"/>
          <w:sz w:val="26"/>
          <w:szCs w:val="26"/>
        </w:rPr>
      </w:pPr>
      <w:bookmarkStart w:colFirst="0" w:colLast="0" w:name="_krth6cixn9bo" w:id="7899"/>
      <w:bookmarkEnd w:id="7899"/>
      <w:r w:rsidDel="00000000" w:rsidR="00000000" w:rsidRPr="00000000">
        <w:rPr>
          <w:b w:val="1"/>
          <w:bCs w:val="1"/>
          <w:color w:val="000000"/>
          <w:sz w:val="26"/>
          <w:szCs w:val="26"/>
          <w:rtl w:val="0"/>
        </w:rPr>
        <w:t xml:space="preserve">2. Conflict Review</w:t>
      </w:r>
    </w:p>
    <w:p w:rsidR="00000000" w:rsidDel="00000000" w:rsidP="00000000" w:rsidRDefault="00000000" w:rsidRPr="00000000" w14:paraId="000051F1">
      <w:pPr>
        <w:spacing w:after="240" w:before="240" w:lineRule="auto"/>
        <w:rPr/>
      </w:pPr>
      <w:r w:rsidDel="00000000" w:rsidR="00000000" w:rsidRPr="00000000">
        <w:rPr>
          <w:rtl w:val="0"/>
        </w:rPr>
        <w:t xml:space="preserve">Determine whether representation can be accepted.</w:t>
      </w:r>
    </w:p>
    <w:p w:rsidR="00000000" w:rsidDel="00000000" w:rsidP="00000000" w:rsidRDefault="00000000" w:rsidRPr="00000000" w14:paraId="000051F2">
      <w:pPr>
        <w:pStyle w:val="Heading3"/>
        <w:keepNext w:val="0"/>
        <w:keepLines w:val="0"/>
        <w:spacing w:before="280" w:lineRule="auto"/>
        <w:rPr>
          <w:b w:val="1"/>
          <w:bCs w:val="1"/>
          <w:color w:val="000000"/>
          <w:sz w:val="26"/>
          <w:szCs w:val="26"/>
        </w:rPr>
      </w:pPr>
      <w:bookmarkStart w:colFirst="0" w:colLast="0" w:name="_93zls1pey030" w:id="7900"/>
      <w:bookmarkEnd w:id="7900"/>
      <w:r w:rsidDel="00000000" w:rsidR="00000000" w:rsidRPr="00000000">
        <w:rPr>
          <w:b w:val="1"/>
          <w:bCs w:val="1"/>
          <w:color w:val="000000"/>
          <w:sz w:val="26"/>
          <w:szCs w:val="26"/>
          <w:rtl w:val="0"/>
        </w:rPr>
        <w:t xml:space="preserve">3. Instrument Review</w:t>
      </w:r>
    </w:p>
    <w:p w:rsidR="00000000" w:rsidDel="00000000" w:rsidP="00000000" w:rsidRDefault="00000000" w:rsidRPr="00000000" w14:paraId="000051F3">
      <w:pPr>
        <w:spacing w:after="240" w:before="240" w:lineRule="auto"/>
        <w:rPr/>
      </w:pPr>
      <w:r w:rsidDel="00000000" w:rsidR="00000000" w:rsidRPr="00000000">
        <w:rPr>
          <w:rtl w:val="0"/>
        </w:rPr>
        <w:t xml:space="preserve">Examine the legal basis of the obligation.</w:t>
      </w:r>
    </w:p>
    <w:p w:rsidR="00000000" w:rsidDel="00000000" w:rsidP="00000000" w:rsidRDefault="00000000" w:rsidRPr="00000000" w14:paraId="000051F4">
      <w:pPr>
        <w:pStyle w:val="Heading3"/>
        <w:keepNext w:val="0"/>
        <w:keepLines w:val="0"/>
        <w:spacing w:before="280" w:lineRule="auto"/>
        <w:rPr>
          <w:b w:val="1"/>
          <w:bCs w:val="1"/>
          <w:color w:val="000000"/>
          <w:sz w:val="26"/>
          <w:szCs w:val="26"/>
        </w:rPr>
      </w:pPr>
      <w:bookmarkStart w:colFirst="0" w:colLast="0" w:name="_ye1ozzcn6f95" w:id="7901"/>
      <w:bookmarkEnd w:id="7901"/>
      <w:r w:rsidDel="00000000" w:rsidR="00000000" w:rsidRPr="00000000">
        <w:rPr>
          <w:b w:val="1"/>
          <w:bCs w:val="1"/>
          <w:color w:val="000000"/>
          <w:sz w:val="26"/>
          <w:szCs w:val="26"/>
          <w:rtl w:val="0"/>
        </w:rPr>
        <w:t xml:space="preserve">4. Debtor Verification</w:t>
      </w:r>
    </w:p>
    <w:p w:rsidR="00000000" w:rsidDel="00000000" w:rsidP="00000000" w:rsidRDefault="00000000" w:rsidRPr="00000000" w14:paraId="000051F5">
      <w:pPr>
        <w:spacing w:after="240" w:before="240" w:lineRule="auto"/>
        <w:rPr/>
      </w:pPr>
      <w:r w:rsidDel="00000000" w:rsidR="00000000" w:rsidRPr="00000000">
        <w:rPr>
          <w:rtl w:val="0"/>
        </w:rPr>
        <w:t xml:space="preserve">Confirm the responsible party.</w:t>
      </w:r>
    </w:p>
    <w:p w:rsidR="00000000" w:rsidDel="00000000" w:rsidP="00000000" w:rsidRDefault="00000000" w:rsidRPr="00000000" w14:paraId="000051F6">
      <w:pPr>
        <w:pStyle w:val="Heading3"/>
        <w:keepNext w:val="0"/>
        <w:keepLines w:val="0"/>
        <w:spacing w:before="280" w:lineRule="auto"/>
        <w:rPr>
          <w:b w:val="1"/>
          <w:bCs w:val="1"/>
          <w:color w:val="000000"/>
          <w:sz w:val="26"/>
          <w:szCs w:val="26"/>
        </w:rPr>
      </w:pPr>
      <w:bookmarkStart w:colFirst="0" w:colLast="0" w:name="_jyecg9vqgx6b" w:id="7902"/>
      <w:bookmarkEnd w:id="7902"/>
      <w:r w:rsidDel="00000000" w:rsidR="00000000" w:rsidRPr="00000000">
        <w:rPr>
          <w:b w:val="1"/>
          <w:bCs w:val="1"/>
          <w:color w:val="000000"/>
          <w:sz w:val="26"/>
          <w:szCs w:val="26"/>
          <w:rtl w:val="0"/>
        </w:rPr>
        <w:t xml:space="preserve">5. Amount Review</w:t>
      </w:r>
    </w:p>
    <w:p w:rsidR="00000000" w:rsidDel="00000000" w:rsidP="00000000" w:rsidRDefault="00000000" w:rsidRPr="00000000" w14:paraId="000051F7">
      <w:pPr>
        <w:spacing w:after="240" w:before="240" w:lineRule="auto"/>
        <w:rPr/>
      </w:pPr>
      <w:r w:rsidDel="00000000" w:rsidR="00000000" w:rsidRPr="00000000">
        <w:rPr>
          <w:rtl w:val="0"/>
        </w:rPr>
        <w:t xml:space="preserve">Assess principal, payments, and charges.</w:t>
      </w:r>
    </w:p>
    <w:p w:rsidR="00000000" w:rsidDel="00000000" w:rsidP="00000000" w:rsidRDefault="00000000" w:rsidRPr="00000000" w14:paraId="000051F8">
      <w:pPr>
        <w:pStyle w:val="Heading3"/>
        <w:keepNext w:val="0"/>
        <w:keepLines w:val="0"/>
        <w:spacing w:before="280" w:lineRule="auto"/>
        <w:rPr>
          <w:b w:val="1"/>
          <w:bCs w:val="1"/>
          <w:color w:val="000000"/>
          <w:sz w:val="26"/>
          <w:szCs w:val="26"/>
        </w:rPr>
      </w:pPr>
      <w:bookmarkStart w:colFirst="0" w:colLast="0" w:name="_8pp3mzbcpfxu" w:id="7903"/>
      <w:bookmarkEnd w:id="7903"/>
      <w:r w:rsidDel="00000000" w:rsidR="00000000" w:rsidRPr="00000000">
        <w:rPr>
          <w:b w:val="1"/>
          <w:bCs w:val="1"/>
          <w:color w:val="000000"/>
          <w:sz w:val="26"/>
          <w:szCs w:val="26"/>
          <w:rtl w:val="0"/>
        </w:rPr>
        <w:t xml:space="preserve">6. Prescription Analysis</w:t>
      </w:r>
    </w:p>
    <w:p w:rsidR="00000000" w:rsidDel="00000000" w:rsidP="00000000" w:rsidRDefault="00000000" w:rsidRPr="00000000" w14:paraId="000051F9">
      <w:pPr>
        <w:spacing w:after="240" w:before="240" w:lineRule="auto"/>
        <w:rPr/>
      </w:pPr>
      <w:r w:rsidDel="00000000" w:rsidR="00000000" w:rsidRPr="00000000">
        <w:rPr>
          <w:rtl w:val="0"/>
        </w:rPr>
        <w:t xml:space="preserve">Review relevant deadlines.</w:t>
      </w:r>
    </w:p>
    <w:p w:rsidR="00000000" w:rsidDel="00000000" w:rsidP="00000000" w:rsidRDefault="00000000" w:rsidRPr="00000000" w14:paraId="000051FA">
      <w:pPr>
        <w:pStyle w:val="Heading3"/>
        <w:keepNext w:val="0"/>
        <w:keepLines w:val="0"/>
        <w:spacing w:before="280" w:lineRule="auto"/>
        <w:rPr>
          <w:b w:val="1"/>
          <w:bCs w:val="1"/>
          <w:color w:val="000000"/>
          <w:sz w:val="26"/>
          <w:szCs w:val="26"/>
        </w:rPr>
      </w:pPr>
      <w:bookmarkStart w:colFirst="0" w:colLast="0" w:name="_yfgvqki88xev" w:id="7904"/>
      <w:bookmarkEnd w:id="7904"/>
      <w:r w:rsidDel="00000000" w:rsidR="00000000" w:rsidRPr="00000000">
        <w:rPr>
          <w:b w:val="1"/>
          <w:bCs w:val="1"/>
          <w:color w:val="000000"/>
          <w:sz w:val="26"/>
          <w:szCs w:val="26"/>
          <w:rtl w:val="0"/>
        </w:rPr>
        <w:t xml:space="preserve">7. Protest Eligibility</w:t>
      </w:r>
    </w:p>
    <w:p w:rsidR="00000000" w:rsidDel="00000000" w:rsidP="00000000" w:rsidRDefault="00000000" w:rsidRPr="00000000" w14:paraId="000051FB">
      <w:pPr>
        <w:spacing w:after="240" w:before="240" w:lineRule="auto"/>
        <w:rPr/>
      </w:pPr>
      <w:r w:rsidDel="00000000" w:rsidR="00000000" w:rsidRPr="00000000">
        <w:rPr>
          <w:rtl w:val="0"/>
        </w:rPr>
        <w:t xml:space="preserve">Determine whether the instrument qualifies.</w:t>
      </w:r>
    </w:p>
    <w:p w:rsidR="00000000" w:rsidDel="00000000" w:rsidP="00000000" w:rsidRDefault="00000000" w:rsidRPr="00000000" w14:paraId="000051FC">
      <w:pPr>
        <w:pStyle w:val="Heading3"/>
        <w:keepNext w:val="0"/>
        <w:keepLines w:val="0"/>
        <w:spacing w:before="280" w:lineRule="auto"/>
        <w:rPr>
          <w:b w:val="1"/>
          <w:bCs w:val="1"/>
          <w:color w:val="000000"/>
          <w:sz w:val="26"/>
          <w:szCs w:val="26"/>
        </w:rPr>
      </w:pPr>
      <w:bookmarkStart w:colFirst="0" w:colLast="0" w:name="_jfdvlyvf0g2n" w:id="7905"/>
      <w:bookmarkEnd w:id="7905"/>
      <w:r w:rsidDel="00000000" w:rsidR="00000000" w:rsidRPr="00000000">
        <w:rPr>
          <w:b w:val="1"/>
          <w:bCs w:val="1"/>
          <w:color w:val="000000"/>
          <w:sz w:val="26"/>
          <w:szCs w:val="26"/>
          <w:rtl w:val="0"/>
        </w:rPr>
        <w:t xml:space="preserve">8. Risk Assessment</w:t>
      </w:r>
    </w:p>
    <w:p w:rsidR="00000000" w:rsidDel="00000000" w:rsidP="00000000" w:rsidRDefault="00000000" w:rsidRPr="00000000" w14:paraId="000051FD">
      <w:pPr>
        <w:spacing w:after="240" w:before="240" w:lineRule="auto"/>
        <w:rPr/>
      </w:pPr>
      <w:r w:rsidDel="00000000" w:rsidR="00000000" w:rsidRPr="00000000">
        <w:rPr>
          <w:rtl w:val="0"/>
        </w:rPr>
        <w:t xml:space="preserve">Consider disputes and potential liability.</w:t>
      </w:r>
    </w:p>
    <w:p w:rsidR="00000000" w:rsidDel="00000000" w:rsidP="00000000" w:rsidRDefault="00000000" w:rsidRPr="00000000" w14:paraId="000051FE">
      <w:pPr>
        <w:pStyle w:val="Heading3"/>
        <w:keepNext w:val="0"/>
        <w:keepLines w:val="0"/>
        <w:spacing w:before="280" w:lineRule="auto"/>
        <w:rPr>
          <w:b w:val="1"/>
          <w:bCs w:val="1"/>
          <w:color w:val="000000"/>
          <w:sz w:val="26"/>
          <w:szCs w:val="26"/>
        </w:rPr>
      </w:pPr>
      <w:bookmarkStart w:colFirst="0" w:colLast="0" w:name="_kybb096lkqk4" w:id="7906"/>
      <w:bookmarkEnd w:id="7906"/>
      <w:r w:rsidDel="00000000" w:rsidR="00000000" w:rsidRPr="00000000">
        <w:rPr>
          <w:b w:val="1"/>
          <w:bCs w:val="1"/>
          <w:color w:val="000000"/>
          <w:sz w:val="26"/>
          <w:szCs w:val="26"/>
          <w:rtl w:val="0"/>
        </w:rPr>
        <w:t xml:space="preserve">9. Procedural Planning</w:t>
      </w:r>
    </w:p>
    <w:p w:rsidR="00000000" w:rsidDel="00000000" w:rsidP="00000000" w:rsidRDefault="00000000" w:rsidRPr="00000000" w14:paraId="000051FF">
      <w:pPr>
        <w:spacing w:after="240" w:before="240" w:lineRule="auto"/>
        <w:rPr/>
      </w:pPr>
      <w:r w:rsidDel="00000000" w:rsidR="00000000" w:rsidRPr="00000000">
        <w:rPr>
          <w:rtl w:val="0"/>
        </w:rPr>
        <w:t xml:space="preserve">Identify the appropriate notarial process.</w:t>
      </w:r>
    </w:p>
    <w:p w:rsidR="00000000" w:rsidDel="00000000" w:rsidP="00000000" w:rsidRDefault="00000000" w:rsidRPr="00000000" w14:paraId="00005200">
      <w:pPr>
        <w:pStyle w:val="Heading3"/>
        <w:keepNext w:val="0"/>
        <w:keepLines w:val="0"/>
        <w:spacing w:before="280" w:lineRule="auto"/>
        <w:rPr>
          <w:b w:val="1"/>
          <w:bCs w:val="1"/>
          <w:color w:val="000000"/>
          <w:sz w:val="26"/>
          <w:szCs w:val="26"/>
        </w:rPr>
      </w:pPr>
      <w:bookmarkStart w:colFirst="0" w:colLast="0" w:name="_j9p5g8w9mmry" w:id="7907"/>
      <w:bookmarkEnd w:id="7907"/>
      <w:r w:rsidDel="00000000" w:rsidR="00000000" w:rsidRPr="00000000">
        <w:rPr>
          <w:b w:val="1"/>
          <w:bCs w:val="1"/>
          <w:color w:val="000000"/>
          <w:sz w:val="26"/>
          <w:szCs w:val="26"/>
          <w:rtl w:val="0"/>
        </w:rPr>
        <w:t xml:space="preserve">10. Document Preparation</w:t>
      </w:r>
    </w:p>
    <w:p w:rsidR="00000000" w:rsidDel="00000000" w:rsidP="00000000" w:rsidRDefault="00000000" w:rsidRPr="00000000" w14:paraId="00005201">
      <w:pPr>
        <w:spacing w:after="240" w:before="240" w:lineRule="auto"/>
        <w:rPr/>
      </w:pPr>
      <w:r w:rsidDel="00000000" w:rsidR="00000000" w:rsidRPr="00000000">
        <w:rPr>
          <w:rtl w:val="0"/>
        </w:rPr>
        <w:t xml:space="preserve">Organize required records and authorizations.</w:t>
      </w:r>
    </w:p>
    <w:p w:rsidR="00000000" w:rsidDel="00000000" w:rsidP="00000000" w:rsidRDefault="00000000" w:rsidRPr="00000000" w14:paraId="00005202">
      <w:pPr>
        <w:pStyle w:val="Heading3"/>
        <w:keepNext w:val="0"/>
        <w:keepLines w:val="0"/>
        <w:spacing w:before="280" w:lineRule="auto"/>
        <w:rPr>
          <w:b w:val="1"/>
          <w:bCs w:val="1"/>
          <w:color w:val="000000"/>
          <w:sz w:val="26"/>
          <w:szCs w:val="26"/>
        </w:rPr>
      </w:pPr>
      <w:bookmarkStart w:colFirst="0" w:colLast="0" w:name="_tbluzfqhmmpw" w:id="7908"/>
      <w:bookmarkEnd w:id="7908"/>
      <w:r w:rsidDel="00000000" w:rsidR="00000000" w:rsidRPr="00000000">
        <w:rPr>
          <w:b w:val="1"/>
          <w:bCs w:val="1"/>
          <w:color w:val="000000"/>
          <w:sz w:val="26"/>
          <w:szCs w:val="26"/>
          <w:rtl w:val="0"/>
        </w:rPr>
        <w:t xml:space="preserve">11. Notarial Coordination</w:t>
      </w:r>
    </w:p>
    <w:p w:rsidR="00000000" w:rsidDel="00000000" w:rsidP="00000000" w:rsidRDefault="00000000" w:rsidRPr="00000000" w14:paraId="00005203">
      <w:pPr>
        <w:spacing w:after="240" w:before="240" w:lineRule="auto"/>
        <w:rPr/>
      </w:pPr>
      <w:r w:rsidDel="00000000" w:rsidR="00000000" w:rsidRPr="00000000">
        <w:rPr>
          <w:rtl w:val="0"/>
        </w:rPr>
        <w:t xml:space="preserve">Proceed within the agreed scope.</w:t>
      </w:r>
    </w:p>
    <w:p w:rsidR="00000000" w:rsidDel="00000000" w:rsidP="00000000" w:rsidRDefault="00000000" w:rsidRPr="00000000" w14:paraId="00005204">
      <w:pPr>
        <w:pStyle w:val="Heading3"/>
        <w:keepNext w:val="0"/>
        <w:keepLines w:val="0"/>
        <w:spacing w:before="280" w:lineRule="auto"/>
        <w:rPr>
          <w:b w:val="1"/>
          <w:bCs w:val="1"/>
          <w:color w:val="000000"/>
          <w:sz w:val="26"/>
          <w:szCs w:val="26"/>
        </w:rPr>
      </w:pPr>
      <w:bookmarkStart w:colFirst="0" w:colLast="0" w:name="_ha8vz48t5crf" w:id="7909"/>
      <w:bookmarkEnd w:id="7909"/>
      <w:r w:rsidDel="00000000" w:rsidR="00000000" w:rsidRPr="00000000">
        <w:rPr>
          <w:b w:val="1"/>
          <w:bCs w:val="1"/>
          <w:color w:val="000000"/>
          <w:sz w:val="26"/>
          <w:szCs w:val="26"/>
          <w:rtl w:val="0"/>
        </w:rPr>
        <w:t xml:space="preserve">12. Status Review</w:t>
      </w:r>
    </w:p>
    <w:p w:rsidR="00000000" w:rsidDel="00000000" w:rsidP="00000000" w:rsidRDefault="00000000" w:rsidRPr="00000000" w14:paraId="00005205">
      <w:pPr>
        <w:spacing w:after="240" w:before="240" w:lineRule="auto"/>
        <w:rPr/>
      </w:pPr>
      <w:r w:rsidDel="00000000" w:rsidR="00000000" w:rsidRPr="00000000">
        <w:rPr>
          <w:rtl w:val="0"/>
        </w:rPr>
        <w:t xml:space="preserve">Monitor relevant procedural developments.</w:t>
      </w:r>
    </w:p>
    <w:p w:rsidR="00000000" w:rsidDel="00000000" w:rsidP="00000000" w:rsidRDefault="00000000" w:rsidRPr="00000000" w14:paraId="00005206">
      <w:pPr>
        <w:pStyle w:val="Heading3"/>
        <w:keepNext w:val="0"/>
        <w:keepLines w:val="0"/>
        <w:spacing w:before="280" w:lineRule="auto"/>
        <w:rPr>
          <w:b w:val="1"/>
          <w:bCs w:val="1"/>
          <w:color w:val="000000"/>
          <w:sz w:val="26"/>
          <w:szCs w:val="26"/>
        </w:rPr>
      </w:pPr>
      <w:bookmarkStart w:colFirst="0" w:colLast="0" w:name="_tuvnllulnp5k" w:id="7910"/>
      <w:bookmarkEnd w:id="7910"/>
      <w:r w:rsidDel="00000000" w:rsidR="00000000" w:rsidRPr="00000000">
        <w:rPr>
          <w:b w:val="1"/>
          <w:bCs w:val="1"/>
          <w:color w:val="000000"/>
          <w:sz w:val="26"/>
          <w:szCs w:val="26"/>
          <w:rtl w:val="0"/>
        </w:rPr>
        <w:t xml:space="preserve">13. Negotiation</w:t>
      </w:r>
    </w:p>
    <w:p w:rsidR="00000000" w:rsidDel="00000000" w:rsidP="00000000" w:rsidRDefault="00000000" w:rsidRPr="00000000" w14:paraId="00005207">
      <w:pPr>
        <w:spacing w:after="240" w:before="240" w:lineRule="auto"/>
        <w:rPr/>
      </w:pPr>
      <w:r w:rsidDel="00000000" w:rsidR="00000000" w:rsidRPr="00000000">
        <w:rPr>
          <w:rtl w:val="0"/>
        </w:rPr>
        <w:t xml:space="preserve">Assess payment or settlement opportunities.</w:t>
      </w:r>
    </w:p>
    <w:p w:rsidR="00000000" w:rsidDel="00000000" w:rsidP="00000000" w:rsidRDefault="00000000" w:rsidRPr="00000000" w14:paraId="00005208">
      <w:pPr>
        <w:pStyle w:val="Heading3"/>
        <w:keepNext w:val="0"/>
        <w:keepLines w:val="0"/>
        <w:spacing w:before="280" w:lineRule="auto"/>
        <w:rPr>
          <w:b w:val="1"/>
          <w:bCs w:val="1"/>
          <w:color w:val="000000"/>
          <w:sz w:val="26"/>
          <w:szCs w:val="26"/>
        </w:rPr>
      </w:pPr>
      <w:bookmarkStart w:colFirst="0" w:colLast="0" w:name="_3ncvevalpij1" w:id="7911"/>
      <w:bookmarkEnd w:id="7911"/>
      <w:r w:rsidDel="00000000" w:rsidR="00000000" w:rsidRPr="00000000">
        <w:rPr>
          <w:b w:val="1"/>
          <w:bCs w:val="1"/>
          <w:color w:val="000000"/>
          <w:sz w:val="26"/>
          <w:szCs w:val="26"/>
          <w:rtl w:val="0"/>
        </w:rPr>
        <w:t xml:space="preserve">14. Settlement Documentation</w:t>
      </w:r>
    </w:p>
    <w:p w:rsidR="00000000" w:rsidDel="00000000" w:rsidP="00000000" w:rsidRDefault="00000000" w:rsidRPr="00000000" w14:paraId="00005209">
      <w:pPr>
        <w:spacing w:after="240" w:before="240" w:lineRule="auto"/>
        <w:rPr/>
      </w:pPr>
      <w:r w:rsidDel="00000000" w:rsidR="00000000" w:rsidRPr="00000000">
        <w:rPr>
          <w:rtl w:val="0"/>
        </w:rPr>
        <w:t xml:space="preserve">Prepare appropriate terms.</w:t>
      </w:r>
    </w:p>
    <w:p w:rsidR="00000000" w:rsidDel="00000000" w:rsidP="00000000" w:rsidRDefault="00000000" w:rsidRPr="00000000" w14:paraId="0000520A">
      <w:pPr>
        <w:pStyle w:val="Heading3"/>
        <w:keepNext w:val="0"/>
        <w:keepLines w:val="0"/>
        <w:spacing w:before="280" w:lineRule="auto"/>
        <w:rPr>
          <w:b w:val="1"/>
          <w:bCs w:val="1"/>
          <w:color w:val="000000"/>
          <w:sz w:val="26"/>
          <w:szCs w:val="26"/>
        </w:rPr>
      </w:pPr>
      <w:bookmarkStart w:colFirst="0" w:colLast="0" w:name="_lvkju4eixrr0" w:id="7912"/>
      <w:bookmarkEnd w:id="7912"/>
      <w:r w:rsidDel="00000000" w:rsidR="00000000" w:rsidRPr="00000000">
        <w:rPr>
          <w:b w:val="1"/>
          <w:bCs w:val="1"/>
          <w:color w:val="000000"/>
          <w:sz w:val="26"/>
          <w:szCs w:val="26"/>
          <w:rtl w:val="0"/>
        </w:rPr>
        <w:t xml:space="preserve">15. Cancellation Assistance</w:t>
      </w:r>
    </w:p>
    <w:p w:rsidR="00000000" w:rsidDel="00000000" w:rsidP="00000000" w:rsidRDefault="00000000" w:rsidRPr="00000000" w14:paraId="0000520B">
      <w:pPr>
        <w:spacing w:after="240" w:before="240" w:lineRule="auto"/>
        <w:rPr/>
      </w:pPr>
      <w:r w:rsidDel="00000000" w:rsidR="00000000" w:rsidRPr="00000000">
        <w:rPr>
          <w:rtl w:val="0"/>
        </w:rPr>
        <w:t xml:space="preserve">Coordinate the required formalities when applicable.</w:t>
      </w:r>
    </w:p>
    <w:p w:rsidR="00000000" w:rsidDel="00000000" w:rsidP="00000000" w:rsidRDefault="00000000" w:rsidRPr="00000000" w14:paraId="0000520C">
      <w:pPr>
        <w:pStyle w:val="Heading3"/>
        <w:keepNext w:val="0"/>
        <w:keepLines w:val="0"/>
        <w:spacing w:before="280" w:lineRule="auto"/>
        <w:rPr>
          <w:b w:val="1"/>
          <w:bCs w:val="1"/>
          <w:color w:val="000000"/>
          <w:sz w:val="26"/>
          <w:szCs w:val="26"/>
        </w:rPr>
      </w:pPr>
      <w:bookmarkStart w:colFirst="0" w:colLast="0" w:name="_mndfciuoccfc" w:id="7913"/>
      <w:bookmarkEnd w:id="7913"/>
      <w:r w:rsidDel="00000000" w:rsidR="00000000" w:rsidRPr="00000000">
        <w:rPr>
          <w:b w:val="1"/>
          <w:bCs w:val="1"/>
          <w:color w:val="000000"/>
          <w:sz w:val="26"/>
          <w:szCs w:val="26"/>
          <w:rtl w:val="0"/>
        </w:rPr>
        <w:t xml:space="preserve">16. Judicial Strategy</w:t>
      </w:r>
    </w:p>
    <w:p w:rsidR="00000000" w:rsidDel="00000000" w:rsidP="00000000" w:rsidRDefault="00000000" w:rsidRPr="00000000" w14:paraId="0000520D">
      <w:pPr>
        <w:spacing w:after="240" w:before="240" w:lineRule="auto"/>
        <w:rPr/>
      </w:pPr>
      <w:r w:rsidDel="00000000" w:rsidR="00000000" w:rsidRPr="00000000">
        <w:rPr>
          <w:rtl w:val="0"/>
        </w:rPr>
        <w:t xml:space="preserve">Evaluate litigation or enforcement if needed.</w:t>
      </w:r>
    </w:p>
    <w:p w:rsidR="00000000" w:rsidDel="00000000" w:rsidP="00000000" w:rsidRDefault="00000000" w:rsidRPr="00000000" w14:paraId="0000520E">
      <w:pPr>
        <w:spacing w:after="240" w:before="240" w:lineRule="auto"/>
        <w:rPr>
          <w:b w:val="1"/>
          <w:bCs w:val="1"/>
        </w:rPr>
      </w:pPr>
      <w:r w:rsidDel="00000000" w:rsidR="00000000" w:rsidRPr="00000000">
        <w:rPr>
          <w:b w:val="1"/>
          <w:bCs w:val="1"/>
          <w:rtl w:val="0"/>
        </w:rPr>
        <w:t xml:space="preserve">Each stage depends on the nature of the instrument, the applicable law, and the client's agreed instructions.</w:t>
      </w:r>
    </w:p>
    <w:p w:rsidR="00000000" w:rsidDel="00000000" w:rsidP="00000000" w:rsidRDefault="00000000" w:rsidRPr="00000000" w14:paraId="0000520F">
      <w:pPr>
        <w:spacing w:after="240" w:before="240" w:lineRule="auto"/>
        <w:rPr>
          <w:b w:val="1"/>
          <w:bCs w:val="1"/>
        </w:rPr>
      </w:pPr>
      <w:r w:rsidDel="00000000" w:rsidR="00000000" w:rsidRPr="00000000">
        <w:rPr>
          <w:b w:val="1"/>
          <w:bCs w:val="1"/>
          <w:rtl w:val="0"/>
        </w:rPr>
        <w:t xml:space="preserve">[Start Your Official Debt Protest Assessment]</w:t>
      </w:r>
    </w:p>
    <w:p w:rsidR="00000000" w:rsidDel="00000000" w:rsidP="00000000" w:rsidRDefault="00000000" w:rsidRPr="00000000" w14:paraId="00005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11">
      <w:pPr>
        <w:pStyle w:val="Heading1"/>
        <w:keepNext w:val="0"/>
        <w:keepLines w:val="0"/>
        <w:spacing w:before="480" w:lineRule="auto"/>
        <w:rPr>
          <w:b w:val="1"/>
          <w:bCs w:val="1"/>
          <w:sz w:val="46"/>
          <w:szCs w:val="46"/>
        </w:rPr>
      </w:pPr>
      <w:bookmarkStart w:colFirst="0" w:colLast="0" w:name="_m3po7t5e4h6i" w:id="7914"/>
      <w:bookmarkEnd w:id="7914"/>
      <w:r w:rsidDel="00000000" w:rsidR="00000000" w:rsidRPr="00000000">
        <w:rPr>
          <w:b w:val="1"/>
          <w:bCs w:val="1"/>
          <w:sz w:val="46"/>
          <w:szCs w:val="46"/>
          <w:rtl w:val="0"/>
        </w:rPr>
        <w:t xml:space="preserve">Why Caspani Lawyers?</w:t>
      </w:r>
    </w:p>
    <w:p w:rsidR="00000000" w:rsidDel="00000000" w:rsidP="00000000" w:rsidRDefault="00000000" w:rsidRPr="00000000" w14:paraId="00005212">
      <w:pPr>
        <w:pStyle w:val="Heading2"/>
        <w:keepNext w:val="0"/>
        <w:keepLines w:val="0"/>
        <w:spacing w:after="80" w:lineRule="auto"/>
        <w:rPr>
          <w:b w:val="1"/>
          <w:bCs w:val="1"/>
          <w:sz w:val="34"/>
          <w:szCs w:val="34"/>
        </w:rPr>
      </w:pPr>
      <w:bookmarkStart w:colFirst="0" w:colLast="0" w:name="_b8r3ek8b4l01" w:id="7915"/>
      <w:bookmarkEnd w:id="7915"/>
      <w:r w:rsidDel="00000000" w:rsidR="00000000" w:rsidRPr="00000000">
        <w:rPr>
          <w:b w:val="1"/>
          <w:bCs w:val="1"/>
          <w:sz w:val="34"/>
          <w:szCs w:val="34"/>
          <w:rtl w:val="0"/>
        </w:rPr>
        <w:t xml:space="preserve">Brazilian Legal Assistance for International Creditors</w:t>
      </w:r>
    </w:p>
    <w:p w:rsidR="00000000" w:rsidDel="00000000" w:rsidP="00000000" w:rsidRDefault="00000000" w:rsidRPr="00000000" w14:paraId="00005213">
      <w:pPr>
        <w:pStyle w:val="Heading3"/>
        <w:keepNext w:val="0"/>
        <w:keepLines w:val="0"/>
        <w:spacing w:before="280" w:lineRule="auto"/>
        <w:rPr>
          <w:b w:val="1"/>
          <w:bCs w:val="1"/>
          <w:color w:val="000000"/>
          <w:sz w:val="26"/>
          <w:szCs w:val="26"/>
        </w:rPr>
      </w:pPr>
      <w:bookmarkStart w:colFirst="0" w:colLast="0" w:name="_cgydg7zf4e3y" w:id="7916"/>
      <w:bookmarkEnd w:id="7916"/>
      <w:r w:rsidDel="00000000" w:rsidR="00000000" w:rsidRPr="00000000">
        <w:rPr>
          <w:b w:val="1"/>
          <w:bCs w:val="1"/>
          <w:color w:val="000000"/>
          <w:sz w:val="26"/>
          <w:szCs w:val="26"/>
          <w:rtl w:val="0"/>
        </w:rPr>
        <w:t xml:space="preserve">Cross-Border Perspective</w:t>
      </w:r>
    </w:p>
    <w:p w:rsidR="00000000" w:rsidDel="00000000" w:rsidP="00000000" w:rsidRDefault="00000000" w:rsidRPr="00000000" w14:paraId="00005214">
      <w:pPr>
        <w:spacing w:after="240" w:before="240" w:lineRule="auto"/>
        <w:rPr/>
      </w:pPr>
      <w:r w:rsidDel="00000000" w:rsidR="00000000" w:rsidRPr="00000000">
        <w:rPr>
          <w:rtl w:val="0"/>
        </w:rPr>
        <w:t xml:space="preserve">Legal assistance for foreign creditors dealing with Brazilian obligations.</w:t>
      </w:r>
    </w:p>
    <w:p w:rsidR="00000000" w:rsidDel="00000000" w:rsidP="00000000" w:rsidRDefault="00000000" w:rsidRPr="00000000" w14:paraId="00005215">
      <w:pPr>
        <w:pStyle w:val="Heading3"/>
        <w:keepNext w:val="0"/>
        <w:keepLines w:val="0"/>
        <w:spacing w:before="280" w:lineRule="auto"/>
        <w:rPr>
          <w:b w:val="1"/>
          <w:bCs w:val="1"/>
          <w:color w:val="000000"/>
          <w:sz w:val="26"/>
          <w:szCs w:val="26"/>
        </w:rPr>
      </w:pPr>
      <w:bookmarkStart w:colFirst="0" w:colLast="0" w:name="_g24pt915nqvs" w:id="7917"/>
      <w:bookmarkEnd w:id="7917"/>
      <w:r w:rsidDel="00000000" w:rsidR="00000000" w:rsidRPr="00000000">
        <w:rPr>
          <w:b w:val="1"/>
          <w:bCs w:val="1"/>
          <w:color w:val="000000"/>
          <w:sz w:val="26"/>
          <w:szCs w:val="26"/>
          <w:rtl w:val="0"/>
        </w:rPr>
        <w:t xml:space="preserve">Brazilian Debt Collection</w:t>
      </w:r>
    </w:p>
    <w:p w:rsidR="00000000" w:rsidDel="00000000" w:rsidP="00000000" w:rsidRDefault="00000000" w:rsidRPr="00000000" w14:paraId="00005216">
      <w:pPr>
        <w:spacing w:after="240" w:before="240" w:lineRule="auto"/>
        <w:rPr/>
      </w:pPr>
      <w:r w:rsidDel="00000000" w:rsidR="00000000" w:rsidRPr="00000000">
        <w:rPr>
          <w:rtl w:val="0"/>
        </w:rPr>
        <w:t xml:space="preserve">Assessment of available remedies.</w:t>
      </w:r>
    </w:p>
    <w:p w:rsidR="00000000" w:rsidDel="00000000" w:rsidP="00000000" w:rsidRDefault="00000000" w:rsidRPr="00000000" w14:paraId="00005217">
      <w:pPr>
        <w:pStyle w:val="Heading3"/>
        <w:keepNext w:val="0"/>
        <w:keepLines w:val="0"/>
        <w:spacing w:before="280" w:lineRule="auto"/>
        <w:rPr>
          <w:b w:val="1"/>
          <w:bCs w:val="1"/>
          <w:color w:val="000000"/>
          <w:sz w:val="26"/>
          <w:szCs w:val="26"/>
        </w:rPr>
      </w:pPr>
      <w:bookmarkStart w:colFirst="0" w:colLast="0" w:name="_q1nq2tb499or" w:id="7918"/>
      <w:bookmarkEnd w:id="7918"/>
      <w:r w:rsidDel="00000000" w:rsidR="00000000" w:rsidRPr="00000000">
        <w:rPr>
          <w:b w:val="1"/>
          <w:bCs w:val="1"/>
          <w:color w:val="000000"/>
          <w:sz w:val="26"/>
          <w:szCs w:val="26"/>
          <w:rtl w:val="0"/>
        </w:rPr>
        <w:t xml:space="preserve">Credit Instrument Review</w:t>
      </w:r>
    </w:p>
    <w:p w:rsidR="00000000" w:rsidDel="00000000" w:rsidP="00000000" w:rsidRDefault="00000000" w:rsidRPr="00000000" w14:paraId="00005218">
      <w:pPr>
        <w:spacing w:after="240" w:before="240" w:lineRule="auto"/>
        <w:rPr/>
      </w:pPr>
      <w:r w:rsidDel="00000000" w:rsidR="00000000" w:rsidRPr="00000000">
        <w:rPr>
          <w:rtl w:val="0"/>
        </w:rPr>
        <w:t xml:space="preserve">Evaluation of documentary eligibility.</w:t>
      </w:r>
    </w:p>
    <w:p w:rsidR="00000000" w:rsidDel="00000000" w:rsidP="00000000" w:rsidRDefault="00000000" w:rsidRPr="00000000" w14:paraId="00005219">
      <w:pPr>
        <w:pStyle w:val="Heading3"/>
        <w:keepNext w:val="0"/>
        <w:keepLines w:val="0"/>
        <w:spacing w:before="280" w:lineRule="auto"/>
        <w:rPr>
          <w:b w:val="1"/>
          <w:bCs w:val="1"/>
          <w:color w:val="000000"/>
          <w:sz w:val="26"/>
          <w:szCs w:val="26"/>
        </w:rPr>
      </w:pPr>
      <w:bookmarkStart w:colFirst="0" w:colLast="0" w:name="_taxzhuow98ia" w:id="7919"/>
      <w:bookmarkEnd w:id="7919"/>
      <w:r w:rsidDel="00000000" w:rsidR="00000000" w:rsidRPr="00000000">
        <w:rPr>
          <w:b w:val="1"/>
          <w:bCs w:val="1"/>
          <w:color w:val="000000"/>
          <w:sz w:val="26"/>
          <w:szCs w:val="26"/>
          <w:rtl w:val="0"/>
        </w:rPr>
        <w:t xml:space="preserve">Notarial Procedure Guidance</w:t>
      </w:r>
    </w:p>
    <w:p w:rsidR="00000000" w:rsidDel="00000000" w:rsidP="00000000" w:rsidRDefault="00000000" w:rsidRPr="00000000" w14:paraId="0000521A">
      <w:pPr>
        <w:spacing w:after="240" w:before="240" w:lineRule="auto"/>
        <w:rPr/>
      </w:pPr>
      <w:r w:rsidDel="00000000" w:rsidR="00000000" w:rsidRPr="00000000">
        <w:rPr>
          <w:rtl w:val="0"/>
        </w:rPr>
        <w:t xml:space="preserve">Assistance with official protest requirements.</w:t>
      </w:r>
    </w:p>
    <w:p w:rsidR="00000000" w:rsidDel="00000000" w:rsidP="00000000" w:rsidRDefault="00000000" w:rsidRPr="00000000" w14:paraId="0000521B">
      <w:pPr>
        <w:pStyle w:val="Heading3"/>
        <w:keepNext w:val="0"/>
        <w:keepLines w:val="0"/>
        <w:spacing w:before="280" w:lineRule="auto"/>
        <w:rPr>
          <w:b w:val="1"/>
          <w:bCs w:val="1"/>
          <w:color w:val="000000"/>
          <w:sz w:val="26"/>
          <w:szCs w:val="26"/>
        </w:rPr>
      </w:pPr>
      <w:bookmarkStart w:colFirst="0" w:colLast="0" w:name="_garw9bcnicao" w:id="7920"/>
      <w:bookmarkEnd w:id="7920"/>
      <w:r w:rsidDel="00000000" w:rsidR="00000000" w:rsidRPr="00000000">
        <w:rPr>
          <w:b w:val="1"/>
          <w:bCs w:val="1"/>
          <w:color w:val="000000"/>
          <w:sz w:val="26"/>
          <w:szCs w:val="26"/>
          <w:rtl w:val="0"/>
        </w:rPr>
        <w:t xml:space="preserve">Commercial Strategy</w:t>
      </w:r>
    </w:p>
    <w:p w:rsidR="00000000" w:rsidDel="00000000" w:rsidP="00000000" w:rsidRDefault="00000000" w:rsidRPr="00000000" w14:paraId="0000521C">
      <w:pPr>
        <w:spacing w:after="240" w:before="240" w:lineRule="auto"/>
        <w:rPr/>
      </w:pPr>
      <w:r w:rsidDel="00000000" w:rsidR="00000000" w:rsidRPr="00000000">
        <w:rPr>
          <w:rtl w:val="0"/>
        </w:rPr>
        <w:t xml:space="preserve">Consideration of cost and recoverability.</w:t>
      </w:r>
    </w:p>
    <w:p w:rsidR="00000000" w:rsidDel="00000000" w:rsidP="00000000" w:rsidRDefault="00000000" w:rsidRPr="00000000" w14:paraId="0000521D">
      <w:pPr>
        <w:pStyle w:val="Heading3"/>
        <w:keepNext w:val="0"/>
        <w:keepLines w:val="0"/>
        <w:spacing w:before="280" w:lineRule="auto"/>
        <w:rPr>
          <w:b w:val="1"/>
          <w:bCs w:val="1"/>
          <w:color w:val="000000"/>
          <w:sz w:val="26"/>
          <w:szCs w:val="26"/>
        </w:rPr>
      </w:pPr>
      <w:bookmarkStart w:colFirst="0" w:colLast="0" w:name="_fq0bga4k1xij" w:id="7921"/>
      <w:bookmarkEnd w:id="7921"/>
      <w:r w:rsidDel="00000000" w:rsidR="00000000" w:rsidRPr="00000000">
        <w:rPr>
          <w:b w:val="1"/>
          <w:bCs w:val="1"/>
          <w:color w:val="000000"/>
          <w:sz w:val="26"/>
          <w:szCs w:val="26"/>
          <w:rtl w:val="0"/>
        </w:rPr>
        <w:t xml:space="preserve">Consumer Compliance</w:t>
      </w:r>
    </w:p>
    <w:p w:rsidR="00000000" w:rsidDel="00000000" w:rsidP="00000000" w:rsidRDefault="00000000" w:rsidRPr="00000000" w14:paraId="0000521E">
      <w:pPr>
        <w:spacing w:after="240" w:before="240" w:lineRule="auto"/>
        <w:rPr/>
      </w:pPr>
      <w:r w:rsidDel="00000000" w:rsidR="00000000" w:rsidRPr="00000000">
        <w:rPr>
          <w:rtl w:val="0"/>
        </w:rPr>
        <w:t xml:space="preserve">Attention to mandatory protections.</w:t>
      </w:r>
    </w:p>
    <w:p w:rsidR="00000000" w:rsidDel="00000000" w:rsidP="00000000" w:rsidRDefault="00000000" w:rsidRPr="00000000" w14:paraId="0000521F">
      <w:pPr>
        <w:pStyle w:val="Heading3"/>
        <w:keepNext w:val="0"/>
        <w:keepLines w:val="0"/>
        <w:spacing w:before="280" w:lineRule="auto"/>
        <w:rPr>
          <w:b w:val="1"/>
          <w:bCs w:val="1"/>
          <w:color w:val="000000"/>
          <w:sz w:val="26"/>
          <w:szCs w:val="26"/>
        </w:rPr>
      </w:pPr>
      <w:bookmarkStart w:colFirst="0" w:colLast="0" w:name="_9qzywso3awbc" w:id="7922"/>
      <w:bookmarkEnd w:id="7922"/>
      <w:r w:rsidDel="00000000" w:rsidR="00000000" w:rsidRPr="00000000">
        <w:rPr>
          <w:b w:val="1"/>
          <w:bCs w:val="1"/>
          <w:color w:val="000000"/>
          <w:sz w:val="26"/>
          <w:szCs w:val="26"/>
          <w:rtl w:val="0"/>
        </w:rPr>
        <w:t xml:space="preserve">Litigation Support</w:t>
      </w:r>
    </w:p>
    <w:p w:rsidR="00000000" w:rsidDel="00000000" w:rsidP="00000000" w:rsidRDefault="00000000" w:rsidRPr="00000000" w14:paraId="00005220">
      <w:pPr>
        <w:spacing w:after="240" w:before="240" w:lineRule="auto"/>
        <w:rPr/>
      </w:pPr>
      <w:r w:rsidDel="00000000" w:rsidR="00000000" w:rsidRPr="00000000">
        <w:rPr>
          <w:rtl w:val="0"/>
        </w:rPr>
        <w:t xml:space="preserve">Assessment of court proceedings where appropriate.</w:t>
      </w:r>
    </w:p>
    <w:p w:rsidR="00000000" w:rsidDel="00000000" w:rsidP="00000000" w:rsidRDefault="00000000" w:rsidRPr="00000000" w14:paraId="00005221">
      <w:pPr>
        <w:pStyle w:val="Heading3"/>
        <w:keepNext w:val="0"/>
        <w:keepLines w:val="0"/>
        <w:spacing w:before="280" w:lineRule="auto"/>
        <w:rPr>
          <w:b w:val="1"/>
          <w:bCs w:val="1"/>
          <w:color w:val="000000"/>
          <w:sz w:val="26"/>
          <w:szCs w:val="26"/>
        </w:rPr>
      </w:pPr>
      <w:bookmarkStart w:colFirst="0" w:colLast="0" w:name="_cuimhjdrdjvq" w:id="7923"/>
      <w:bookmarkEnd w:id="7923"/>
      <w:r w:rsidDel="00000000" w:rsidR="00000000" w:rsidRPr="00000000">
        <w:rPr>
          <w:b w:val="1"/>
          <w:bCs w:val="1"/>
          <w:color w:val="000000"/>
          <w:sz w:val="26"/>
          <w:szCs w:val="26"/>
          <w:rtl w:val="0"/>
        </w:rPr>
        <w:t xml:space="preserve">Remote Consultation</w:t>
      </w:r>
    </w:p>
    <w:p w:rsidR="00000000" w:rsidDel="00000000" w:rsidP="00000000" w:rsidRDefault="00000000" w:rsidRPr="00000000" w14:paraId="00005222">
      <w:pPr>
        <w:spacing w:after="240" w:before="240" w:lineRule="auto"/>
        <w:rPr/>
      </w:pPr>
      <w:r w:rsidDel="00000000" w:rsidR="00000000" w:rsidRPr="00000000">
        <w:rPr>
          <w:rtl w:val="0"/>
        </w:rPr>
        <w:t xml:space="preserve">Begin the matter from abroad.</w:t>
      </w:r>
    </w:p>
    <w:p w:rsidR="00000000" w:rsidDel="00000000" w:rsidP="00000000" w:rsidRDefault="00000000" w:rsidRPr="00000000" w14:paraId="00005223">
      <w:pPr>
        <w:pStyle w:val="Heading3"/>
        <w:keepNext w:val="0"/>
        <w:keepLines w:val="0"/>
        <w:spacing w:before="280" w:lineRule="auto"/>
        <w:rPr>
          <w:b w:val="1"/>
          <w:bCs w:val="1"/>
          <w:color w:val="000000"/>
          <w:sz w:val="26"/>
          <w:szCs w:val="26"/>
        </w:rPr>
      </w:pPr>
      <w:bookmarkStart w:colFirst="0" w:colLast="0" w:name="_uuhc98jw8787" w:id="7924"/>
      <w:bookmarkEnd w:id="7924"/>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5224">
      <w:pPr>
        <w:spacing w:after="240" w:before="240" w:lineRule="auto"/>
        <w:rPr/>
      </w:pPr>
      <w:r w:rsidDel="00000000" w:rsidR="00000000" w:rsidRPr="00000000">
        <w:rPr>
          <w:rtl w:val="0"/>
        </w:rPr>
        <w:t xml:space="preserve">Subject to applicable professional duties.</w:t>
      </w:r>
    </w:p>
    <w:p w:rsidR="00000000" w:rsidDel="00000000" w:rsidP="00000000" w:rsidRDefault="00000000" w:rsidRPr="00000000" w14:paraId="00005225">
      <w:pPr>
        <w:pStyle w:val="Heading3"/>
        <w:keepNext w:val="0"/>
        <w:keepLines w:val="0"/>
        <w:spacing w:before="280" w:lineRule="auto"/>
        <w:rPr>
          <w:b w:val="1"/>
          <w:bCs w:val="1"/>
          <w:color w:val="000000"/>
          <w:sz w:val="26"/>
          <w:szCs w:val="26"/>
        </w:rPr>
      </w:pPr>
      <w:bookmarkStart w:colFirst="0" w:colLast="0" w:name="_swab6mm6jalg" w:id="7925"/>
      <w:bookmarkEnd w:id="7925"/>
      <w:r w:rsidDel="00000000" w:rsidR="00000000" w:rsidRPr="00000000">
        <w:rPr>
          <w:b w:val="1"/>
          <w:bCs w:val="1"/>
          <w:color w:val="000000"/>
          <w:sz w:val="26"/>
          <w:szCs w:val="26"/>
          <w:rtl w:val="0"/>
        </w:rPr>
        <w:t xml:space="preserve">Clear Scope</w:t>
      </w:r>
    </w:p>
    <w:p w:rsidR="00000000" w:rsidDel="00000000" w:rsidP="00000000" w:rsidRDefault="00000000" w:rsidRPr="00000000" w14:paraId="00005226">
      <w:pPr>
        <w:spacing w:after="240" w:before="240" w:lineRule="auto"/>
        <w:rPr/>
      </w:pPr>
      <w:r w:rsidDel="00000000" w:rsidR="00000000" w:rsidRPr="00000000">
        <w:rPr>
          <w:rtl w:val="0"/>
        </w:rPr>
        <w:t xml:space="preserve">Services and fees defined by agreement.</w:t>
      </w:r>
    </w:p>
    <w:p w:rsidR="00000000" w:rsidDel="00000000" w:rsidP="00000000" w:rsidRDefault="00000000" w:rsidRPr="00000000" w14:paraId="00005227">
      <w:pPr>
        <w:pStyle w:val="Heading3"/>
        <w:keepNext w:val="0"/>
        <w:keepLines w:val="0"/>
        <w:spacing w:before="280" w:lineRule="auto"/>
        <w:rPr>
          <w:b w:val="1"/>
          <w:bCs w:val="1"/>
          <w:color w:val="000000"/>
          <w:sz w:val="26"/>
          <w:szCs w:val="26"/>
        </w:rPr>
      </w:pPr>
      <w:bookmarkStart w:colFirst="0" w:colLast="0" w:name="_hb4u0sjoieu8" w:id="7926"/>
      <w:bookmarkEnd w:id="7926"/>
      <w:r w:rsidDel="00000000" w:rsidR="00000000" w:rsidRPr="00000000">
        <w:rPr>
          <w:b w:val="1"/>
          <w:bCs w:val="1"/>
          <w:color w:val="000000"/>
          <w:sz w:val="26"/>
          <w:szCs w:val="26"/>
          <w:rtl w:val="0"/>
        </w:rPr>
        <w:t xml:space="preserve">No Guaranteed Recovery</w:t>
      </w:r>
    </w:p>
    <w:p w:rsidR="00000000" w:rsidDel="00000000" w:rsidP="00000000" w:rsidRDefault="00000000" w:rsidRPr="00000000" w14:paraId="00005228">
      <w:pPr>
        <w:spacing w:after="240" w:before="240" w:lineRule="auto"/>
        <w:rPr/>
      </w:pPr>
      <w:r w:rsidDel="00000000" w:rsidR="00000000" w:rsidRPr="00000000">
        <w:rPr>
          <w:rtl w:val="0"/>
        </w:rPr>
        <w:t xml:space="preserve">The debtor's payment remains uncertain.</w:t>
      </w:r>
    </w:p>
    <w:p w:rsidR="00000000" w:rsidDel="00000000" w:rsidP="00000000" w:rsidRDefault="00000000" w:rsidRPr="00000000" w14:paraId="00005229">
      <w:pPr>
        <w:spacing w:after="240" w:before="240" w:lineRule="auto"/>
        <w:rPr>
          <w:b w:val="1"/>
          <w:bCs w:val="1"/>
        </w:rPr>
      </w:pPr>
      <w:r w:rsidDel="00000000" w:rsidR="00000000" w:rsidRPr="00000000">
        <w:rPr>
          <w:b w:val="1"/>
          <w:bCs w:val="1"/>
          <w:rtl w:val="0"/>
        </w:rPr>
        <w:t xml:space="preserve">[Book Your Paid Legal Consultation]</w:t>
      </w:r>
    </w:p>
    <w:p w:rsidR="00000000" w:rsidDel="00000000" w:rsidP="00000000" w:rsidRDefault="00000000" w:rsidRPr="00000000" w14:paraId="00005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2B">
      <w:pPr>
        <w:pStyle w:val="Heading1"/>
        <w:keepNext w:val="0"/>
        <w:keepLines w:val="0"/>
        <w:spacing w:before="480" w:lineRule="auto"/>
        <w:rPr>
          <w:b w:val="1"/>
          <w:bCs w:val="1"/>
          <w:sz w:val="46"/>
          <w:szCs w:val="46"/>
        </w:rPr>
      </w:pPr>
      <w:bookmarkStart w:colFirst="0" w:colLast="0" w:name="_hq8k5y9fh89q" w:id="7927"/>
      <w:bookmarkEnd w:id="7927"/>
      <w:r w:rsidDel="00000000" w:rsidR="00000000" w:rsidRPr="00000000">
        <w:rPr>
          <w:b w:val="1"/>
          <w:bCs w:val="1"/>
          <w:sz w:val="46"/>
          <w:szCs w:val="46"/>
          <w:rtl w:val="0"/>
        </w:rPr>
        <w:t xml:space="preserve">Frequently Asked Questions About Official Debt Protest in Brazil</w:t>
      </w:r>
    </w:p>
    <w:p w:rsidR="00000000" w:rsidDel="00000000" w:rsidP="00000000" w:rsidRDefault="00000000" w:rsidRPr="00000000" w14:paraId="0000522C">
      <w:pPr>
        <w:pStyle w:val="Heading3"/>
        <w:keepNext w:val="0"/>
        <w:keepLines w:val="0"/>
        <w:spacing w:before="280" w:lineRule="auto"/>
        <w:rPr>
          <w:b w:val="1"/>
          <w:bCs w:val="1"/>
          <w:color w:val="000000"/>
          <w:sz w:val="26"/>
          <w:szCs w:val="26"/>
        </w:rPr>
      </w:pPr>
      <w:bookmarkStart w:colFirst="0" w:colLast="0" w:name="_3hp3bpym3tsz" w:id="7928"/>
      <w:bookmarkEnd w:id="7928"/>
      <w:r w:rsidDel="00000000" w:rsidR="00000000" w:rsidRPr="00000000">
        <w:rPr>
          <w:b w:val="1"/>
          <w:bCs w:val="1"/>
          <w:color w:val="000000"/>
          <w:sz w:val="26"/>
          <w:szCs w:val="26"/>
          <w:rtl w:val="0"/>
        </w:rPr>
        <w:t xml:space="preserve">1. What is protesto in Brazil?</w:t>
      </w:r>
    </w:p>
    <w:p w:rsidR="00000000" w:rsidDel="00000000" w:rsidP="00000000" w:rsidRDefault="00000000" w:rsidRPr="00000000" w14:paraId="0000522D">
      <w:pPr>
        <w:spacing w:after="240" w:before="240" w:lineRule="auto"/>
        <w:rPr/>
      </w:pPr>
      <w:r w:rsidDel="00000000" w:rsidR="00000000" w:rsidRPr="00000000">
        <w:rPr>
          <w:rtl w:val="0"/>
        </w:rPr>
        <w:t xml:space="preserve">A formal notarial act establishing default or noncompliance involving eligible titles or debt documents.</w:t>
      </w:r>
    </w:p>
    <w:p w:rsidR="00000000" w:rsidDel="00000000" w:rsidP="00000000" w:rsidRDefault="00000000" w:rsidRPr="00000000" w14:paraId="0000522E">
      <w:pPr>
        <w:pStyle w:val="Heading3"/>
        <w:keepNext w:val="0"/>
        <w:keepLines w:val="0"/>
        <w:spacing w:before="280" w:lineRule="auto"/>
        <w:rPr>
          <w:b w:val="1"/>
          <w:bCs w:val="1"/>
          <w:color w:val="000000"/>
          <w:sz w:val="26"/>
          <w:szCs w:val="26"/>
        </w:rPr>
      </w:pPr>
      <w:bookmarkStart w:colFirst="0" w:colLast="0" w:name="_aw85s6q558oj" w:id="7929"/>
      <w:bookmarkEnd w:id="7929"/>
      <w:r w:rsidDel="00000000" w:rsidR="00000000" w:rsidRPr="00000000">
        <w:rPr>
          <w:b w:val="1"/>
          <w:bCs w:val="1"/>
          <w:color w:val="000000"/>
          <w:sz w:val="26"/>
          <w:szCs w:val="26"/>
          <w:rtl w:val="0"/>
        </w:rPr>
        <w:t xml:space="preserve">2. Which law regulates protesto?</w:t>
      </w:r>
    </w:p>
    <w:p w:rsidR="00000000" w:rsidDel="00000000" w:rsidP="00000000" w:rsidRDefault="00000000" w:rsidRPr="00000000" w14:paraId="0000522F">
      <w:pPr>
        <w:spacing w:after="240" w:before="240" w:lineRule="auto"/>
        <w:rPr/>
      </w:pPr>
      <w:r w:rsidDel="00000000" w:rsidR="00000000" w:rsidRPr="00000000">
        <w:rPr>
          <w:rtl w:val="0"/>
        </w:rPr>
        <w:t xml:space="preserve">Law No. 9,492/1997.</w:t>
      </w:r>
    </w:p>
    <w:p w:rsidR="00000000" w:rsidDel="00000000" w:rsidP="00000000" w:rsidRDefault="00000000" w:rsidRPr="00000000" w14:paraId="00005230">
      <w:pPr>
        <w:pStyle w:val="Heading3"/>
        <w:keepNext w:val="0"/>
        <w:keepLines w:val="0"/>
        <w:spacing w:before="280" w:lineRule="auto"/>
        <w:rPr>
          <w:b w:val="1"/>
          <w:bCs w:val="1"/>
          <w:color w:val="000000"/>
          <w:sz w:val="26"/>
          <w:szCs w:val="26"/>
        </w:rPr>
      </w:pPr>
      <w:bookmarkStart w:colFirst="0" w:colLast="0" w:name="_3y3akfpu1kkn" w:id="7930"/>
      <w:bookmarkEnd w:id="7930"/>
      <w:r w:rsidDel="00000000" w:rsidR="00000000" w:rsidRPr="00000000">
        <w:rPr>
          <w:b w:val="1"/>
          <w:bCs w:val="1"/>
          <w:color w:val="000000"/>
          <w:sz w:val="26"/>
          <w:szCs w:val="26"/>
          <w:rtl w:val="0"/>
        </w:rPr>
        <w:t xml:space="preserve">3. What is a Cartório de Protesto?</w:t>
      </w:r>
    </w:p>
    <w:p w:rsidR="00000000" w:rsidDel="00000000" w:rsidP="00000000" w:rsidRDefault="00000000" w:rsidRPr="00000000" w14:paraId="00005231">
      <w:pPr>
        <w:spacing w:after="240" w:before="240" w:lineRule="auto"/>
        <w:rPr/>
      </w:pPr>
      <w:r w:rsidDel="00000000" w:rsidR="00000000" w:rsidRPr="00000000">
        <w:rPr>
          <w:rtl w:val="0"/>
        </w:rPr>
        <w:t xml:space="preserve">A specialized notarial office responsible for protest services.</w:t>
      </w:r>
    </w:p>
    <w:p w:rsidR="00000000" w:rsidDel="00000000" w:rsidP="00000000" w:rsidRDefault="00000000" w:rsidRPr="00000000" w14:paraId="00005232">
      <w:pPr>
        <w:pStyle w:val="Heading3"/>
        <w:keepNext w:val="0"/>
        <w:keepLines w:val="0"/>
        <w:spacing w:before="280" w:lineRule="auto"/>
        <w:rPr>
          <w:b w:val="1"/>
          <w:bCs w:val="1"/>
          <w:color w:val="000000"/>
          <w:sz w:val="26"/>
          <w:szCs w:val="26"/>
        </w:rPr>
      </w:pPr>
      <w:bookmarkStart w:colFirst="0" w:colLast="0" w:name="_ci5wpoy69eh" w:id="7931"/>
      <w:bookmarkEnd w:id="7931"/>
      <w:r w:rsidDel="00000000" w:rsidR="00000000" w:rsidRPr="00000000">
        <w:rPr>
          <w:b w:val="1"/>
          <w:bCs w:val="1"/>
          <w:color w:val="000000"/>
          <w:sz w:val="26"/>
          <w:szCs w:val="26"/>
          <w:rtl w:val="0"/>
        </w:rPr>
        <w:t xml:space="preserve">4. Is protesto a court proceeding?</w:t>
      </w:r>
    </w:p>
    <w:p w:rsidR="00000000" w:rsidDel="00000000" w:rsidP="00000000" w:rsidRDefault="00000000" w:rsidRPr="00000000" w14:paraId="00005233">
      <w:pPr>
        <w:spacing w:after="240" w:before="240" w:lineRule="auto"/>
        <w:rPr/>
      </w:pPr>
      <w:r w:rsidDel="00000000" w:rsidR="00000000" w:rsidRPr="00000000">
        <w:rPr>
          <w:rtl w:val="0"/>
        </w:rPr>
        <w:t xml:space="preserve">No.</w:t>
      </w:r>
    </w:p>
    <w:p w:rsidR="00000000" w:rsidDel="00000000" w:rsidP="00000000" w:rsidRDefault="00000000" w:rsidRPr="00000000" w14:paraId="00005234">
      <w:pPr>
        <w:pStyle w:val="Heading3"/>
        <w:keepNext w:val="0"/>
        <w:keepLines w:val="0"/>
        <w:spacing w:before="280" w:lineRule="auto"/>
        <w:rPr>
          <w:b w:val="1"/>
          <w:bCs w:val="1"/>
          <w:color w:val="000000"/>
          <w:sz w:val="26"/>
          <w:szCs w:val="26"/>
        </w:rPr>
      </w:pPr>
      <w:bookmarkStart w:colFirst="0" w:colLast="0" w:name="_f1re0nbqh7hv" w:id="7932"/>
      <w:bookmarkEnd w:id="7932"/>
      <w:r w:rsidDel="00000000" w:rsidR="00000000" w:rsidRPr="00000000">
        <w:rPr>
          <w:b w:val="1"/>
          <w:bCs w:val="1"/>
          <w:color w:val="000000"/>
          <w:sz w:val="26"/>
          <w:szCs w:val="26"/>
          <w:rtl w:val="0"/>
        </w:rPr>
        <w:t xml:space="preserve">5. Is protesto the same as a demand letter?</w:t>
      </w:r>
    </w:p>
    <w:p w:rsidR="00000000" w:rsidDel="00000000" w:rsidP="00000000" w:rsidRDefault="00000000" w:rsidRPr="00000000" w14:paraId="00005235">
      <w:pPr>
        <w:spacing w:after="240" w:before="240" w:lineRule="auto"/>
        <w:rPr/>
      </w:pPr>
      <w:r w:rsidDel="00000000" w:rsidR="00000000" w:rsidRPr="00000000">
        <w:rPr>
          <w:rtl w:val="0"/>
        </w:rPr>
        <w:t xml:space="preserve">No.</w:t>
      </w:r>
    </w:p>
    <w:p w:rsidR="00000000" w:rsidDel="00000000" w:rsidP="00000000" w:rsidRDefault="00000000" w:rsidRPr="00000000" w14:paraId="00005236">
      <w:pPr>
        <w:pStyle w:val="Heading3"/>
        <w:keepNext w:val="0"/>
        <w:keepLines w:val="0"/>
        <w:spacing w:before="280" w:lineRule="auto"/>
        <w:rPr>
          <w:b w:val="1"/>
          <w:bCs w:val="1"/>
          <w:color w:val="000000"/>
          <w:sz w:val="26"/>
          <w:szCs w:val="26"/>
        </w:rPr>
      </w:pPr>
      <w:bookmarkStart w:colFirst="0" w:colLast="0" w:name="_mms2o5iueloa" w:id="7933"/>
      <w:bookmarkEnd w:id="7933"/>
      <w:r w:rsidDel="00000000" w:rsidR="00000000" w:rsidRPr="00000000">
        <w:rPr>
          <w:b w:val="1"/>
          <w:bCs w:val="1"/>
          <w:color w:val="000000"/>
          <w:sz w:val="26"/>
          <w:szCs w:val="26"/>
          <w:rtl w:val="0"/>
        </w:rPr>
        <w:t xml:space="preserve">6. Can protesto encourage debt payment?</w:t>
      </w:r>
    </w:p>
    <w:p w:rsidR="00000000" w:rsidDel="00000000" w:rsidP="00000000" w:rsidRDefault="00000000" w:rsidRPr="00000000" w14:paraId="00005237">
      <w:pPr>
        <w:spacing w:after="240" w:before="240" w:lineRule="auto"/>
        <w:rPr/>
      </w:pPr>
      <w:r w:rsidDel="00000000" w:rsidR="00000000" w:rsidRPr="00000000">
        <w:rPr>
          <w:rtl w:val="0"/>
        </w:rPr>
        <w:t xml:space="preserve">Potentially.</w:t>
      </w:r>
    </w:p>
    <w:p w:rsidR="00000000" w:rsidDel="00000000" w:rsidP="00000000" w:rsidRDefault="00000000" w:rsidRPr="00000000" w14:paraId="00005238">
      <w:pPr>
        <w:pStyle w:val="Heading3"/>
        <w:keepNext w:val="0"/>
        <w:keepLines w:val="0"/>
        <w:spacing w:before="280" w:lineRule="auto"/>
        <w:rPr>
          <w:b w:val="1"/>
          <w:bCs w:val="1"/>
          <w:color w:val="000000"/>
          <w:sz w:val="26"/>
          <w:szCs w:val="26"/>
        </w:rPr>
      </w:pPr>
      <w:bookmarkStart w:colFirst="0" w:colLast="0" w:name="_r27xs9jwhe4l" w:id="7934"/>
      <w:bookmarkEnd w:id="7934"/>
      <w:r w:rsidDel="00000000" w:rsidR="00000000" w:rsidRPr="00000000">
        <w:rPr>
          <w:b w:val="1"/>
          <w:bCs w:val="1"/>
          <w:color w:val="000000"/>
          <w:sz w:val="26"/>
          <w:szCs w:val="26"/>
          <w:rtl w:val="0"/>
        </w:rPr>
        <w:t xml:space="preserve">7. Does protesto guarantee payment?</w:t>
      </w:r>
    </w:p>
    <w:p w:rsidR="00000000" w:rsidDel="00000000" w:rsidP="00000000" w:rsidRDefault="00000000" w:rsidRPr="00000000" w14:paraId="00005239">
      <w:pPr>
        <w:spacing w:after="240" w:before="240" w:lineRule="auto"/>
        <w:rPr/>
      </w:pPr>
      <w:r w:rsidDel="00000000" w:rsidR="00000000" w:rsidRPr="00000000">
        <w:rPr>
          <w:rtl w:val="0"/>
        </w:rPr>
        <w:t xml:space="preserve">No.</w:t>
      </w:r>
    </w:p>
    <w:p w:rsidR="00000000" w:rsidDel="00000000" w:rsidP="00000000" w:rsidRDefault="00000000" w:rsidRPr="00000000" w14:paraId="0000523A">
      <w:pPr>
        <w:pStyle w:val="Heading3"/>
        <w:keepNext w:val="0"/>
        <w:keepLines w:val="0"/>
        <w:spacing w:before="280" w:lineRule="auto"/>
        <w:rPr>
          <w:b w:val="1"/>
          <w:bCs w:val="1"/>
          <w:color w:val="000000"/>
          <w:sz w:val="26"/>
          <w:szCs w:val="26"/>
        </w:rPr>
      </w:pPr>
      <w:bookmarkStart w:colFirst="0" w:colLast="0" w:name="_goy8o44hk48j" w:id="7935"/>
      <w:bookmarkEnd w:id="7935"/>
      <w:r w:rsidDel="00000000" w:rsidR="00000000" w:rsidRPr="00000000">
        <w:rPr>
          <w:b w:val="1"/>
          <w:bCs w:val="1"/>
          <w:color w:val="000000"/>
          <w:sz w:val="26"/>
          <w:szCs w:val="26"/>
          <w:rtl w:val="0"/>
        </w:rPr>
        <w:t xml:space="preserve">8. Does protesto automatically freeze bank accounts?</w:t>
      </w:r>
    </w:p>
    <w:p w:rsidR="00000000" w:rsidDel="00000000" w:rsidP="00000000" w:rsidRDefault="00000000" w:rsidRPr="00000000" w14:paraId="0000523B">
      <w:pPr>
        <w:spacing w:after="240" w:before="240" w:lineRule="auto"/>
        <w:rPr/>
      </w:pPr>
      <w:r w:rsidDel="00000000" w:rsidR="00000000" w:rsidRPr="00000000">
        <w:rPr>
          <w:rtl w:val="0"/>
        </w:rPr>
        <w:t xml:space="preserve">No.</w:t>
      </w:r>
    </w:p>
    <w:p w:rsidR="00000000" w:rsidDel="00000000" w:rsidP="00000000" w:rsidRDefault="00000000" w:rsidRPr="00000000" w14:paraId="0000523C">
      <w:pPr>
        <w:pStyle w:val="Heading3"/>
        <w:keepNext w:val="0"/>
        <w:keepLines w:val="0"/>
        <w:spacing w:before="280" w:lineRule="auto"/>
        <w:rPr>
          <w:b w:val="1"/>
          <w:bCs w:val="1"/>
          <w:color w:val="000000"/>
          <w:sz w:val="26"/>
          <w:szCs w:val="26"/>
        </w:rPr>
      </w:pPr>
      <w:bookmarkStart w:colFirst="0" w:colLast="0" w:name="_tzo4r44m8m7t" w:id="7936"/>
      <w:bookmarkEnd w:id="7936"/>
      <w:r w:rsidDel="00000000" w:rsidR="00000000" w:rsidRPr="00000000">
        <w:rPr>
          <w:b w:val="1"/>
          <w:bCs w:val="1"/>
          <w:color w:val="000000"/>
          <w:sz w:val="26"/>
          <w:szCs w:val="26"/>
          <w:rtl w:val="0"/>
        </w:rPr>
        <w:t xml:space="preserve">9. Does protesto create a lien?</w:t>
      </w:r>
    </w:p>
    <w:p w:rsidR="00000000" w:rsidDel="00000000" w:rsidP="00000000" w:rsidRDefault="00000000" w:rsidRPr="00000000" w14:paraId="0000523D">
      <w:pPr>
        <w:spacing w:after="240" w:before="240" w:lineRule="auto"/>
        <w:rPr/>
      </w:pPr>
      <w:r w:rsidDel="00000000" w:rsidR="00000000" w:rsidRPr="00000000">
        <w:rPr>
          <w:rtl w:val="0"/>
        </w:rPr>
        <w:t xml:space="preserve">No.</w:t>
      </w:r>
    </w:p>
    <w:p w:rsidR="00000000" w:rsidDel="00000000" w:rsidP="00000000" w:rsidRDefault="00000000" w:rsidRPr="00000000" w14:paraId="0000523E">
      <w:pPr>
        <w:pStyle w:val="Heading3"/>
        <w:keepNext w:val="0"/>
        <w:keepLines w:val="0"/>
        <w:spacing w:before="280" w:lineRule="auto"/>
        <w:rPr>
          <w:b w:val="1"/>
          <w:bCs w:val="1"/>
          <w:color w:val="000000"/>
          <w:sz w:val="26"/>
          <w:szCs w:val="26"/>
        </w:rPr>
      </w:pPr>
      <w:bookmarkStart w:colFirst="0" w:colLast="0" w:name="_w1wljj8kqkm9" w:id="7937"/>
      <w:bookmarkEnd w:id="7937"/>
      <w:r w:rsidDel="00000000" w:rsidR="00000000" w:rsidRPr="00000000">
        <w:rPr>
          <w:b w:val="1"/>
          <w:bCs w:val="1"/>
          <w:color w:val="000000"/>
          <w:sz w:val="26"/>
          <w:szCs w:val="26"/>
          <w:rtl w:val="0"/>
        </w:rPr>
        <w:t xml:space="preserve">10. Can protesto automatically block a property sale?</w:t>
      </w:r>
    </w:p>
    <w:p w:rsidR="00000000" w:rsidDel="00000000" w:rsidP="00000000" w:rsidRDefault="00000000" w:rsidRPr="00000000" w14:paraId="0000523F">
      <w:pPr>
        <w:spacing w:after="240" w:before="240" w:lineRule="auto"/>
        <w:rPr/>
      </w:pPr>
      <w:r w:rsidDel="00000000" w:rsidR="00000000" w:rsidRPr="00000000">
        <w:rPr>
          <w:rtl w:val="0"/>
        </w:rPr>
        <w:t xml:space="preserve">No.</w:t>
      </w:r>
    </w:p>
    <w:p w:rsidR="00000000" w:rsidDel="00000000" w:rsidP="00000000" w:rsidRDefault="00000000" w:rsidRPr="00000000" w14:paraId="00005240">
      <w:pPr>
        <w:pStyle w:val="Heading3"/>
        <w:keepNext w:val="0"/>
        <w:keepLines w:val="0"/>
        <w:spacing w:before="280" w:lineRule="auto"/>
        <w:rPr>
          <w:b w:val="1"/>
          <w:bCs w:val="1"/>
          <w:color w:val="000000"/>
          <w:sz w:val="26"/>
          <w:szCs w:val="26"/>
        </w:rPr>
      </w:pPr>
      <w:bookmarkStart w:colFirst="0" w:colLast="0" w:name="_tsostqywue7n" w:id="7938"/>
      <w:bookmarkEnd w:id="7938"/>
      <w:r w:rsidDel="00000000" w:rsidR="00000000" w:rsidRPr="00000000">
        <w:rPr>
          <w:b w:val="1"/>
          <w:bCs w:val="1"/>
          <w:color w:val="000000"/>
          <w:sz w:val="26"/>
          <w:szCs w:val="26"/>
          <w:rtl w:val="0"/>
        </w:rPr>
        <w:t xml:space="preserve">11. Can protest records affect credit assessments?</w:t>
      </w:r>
    </w:p>
    <w:p w:rsidR="00000000" w:rsidDel="00000000" w:rsidP="00000000" w:rsidRDefault="00000000" w:rsidRPr="00000000" w14:paraId="00005241">
      <w:pPr>
        <w:spacing w:after="240" w:before="240" w:lineRule="auto"/>
        <w:rPr/>
      </w:pPr>
      <w:r w:rsidDel="00000000" w:rsidR="00000000" w:rsidRPr="00000000">
        <w:rPr>
          <w:rtl w:val="0"/>
        </w:rPr>
        <w:t xml:space="preserve">Yes, potentially.</w:t>
      </w:r>
    </w:p>
    <w:p w:rsidR="00000000" w:rsidDel="00000000" w:rsidP="00000000" w:rsidRDefault="00000000" w:rsidRPr="00000000" w14:paraId="00005242">
      <w:pPr>
        <w:pStyle w:val="Heading3"/>
        <w:keepNext w:val="0"/>
        <w:keepLines w:val="0"/>
        <w:spacing w:before="280" w:lineRule="auto"/>
        <w:rPr>
          <w:b w:val="1"/>
          <w:bCs w:val="1"/>
          <w:color w:val="000000"/>
          <w:sz w:val="26"/>
          <w:szCs w:val="26"/>
        </w:rPr>
      </w:pPr>
      <w:bookmarkStart w:colFirst="0" w:colLast="0" w:name="_oo1hpcsygsro" w:id="7939"/>
      <w:bookmarkEnd w:id="7939"/>
      <w:r w:rsidDel="00000000" w:rsidR="00000000" w:rsidRPr="00000000">
        <w:rPr>
          <w:b w:val="1"/>
          <w:bCs w:val="1"/>
          <w:color w:val="000000"/>
          <w:sz w:val="26"/>
          <w:szCs w:val="26"/>
          <w:rtl w:val="0"/>
        </w:rPr>
        <w:t xml:space="preserve">12. Does protesto automatically reduce every debtor's credit score?</w:t>
      </w:r>
    </w:p>
    <w:p w:rsidR="00000000" w:rsidDel="00000000" w:rsidP="00000000" w:rsidRDefault="00000000" w:rsidRPr="00000000" w14:paraId="00005243">
      <w:pPr>
        <w:spacing w:after="240" w:before="240" w:lineRule="auto"/>
        <w:rPr/>
      </w:pPr>
      <w:r w:rsidDel="00000000" w:rsidR="00000000" w:rsidRPr="00000000">
        <w:rPr>
          <w:rtl w:val="0"/>
        </w:rPr>
        <w:t xml:space="preserve">No guaranteed effect exists.</w:t>
      </w:r>
    </w:p>
    <w:p w:rsidR="00000000" w:rsidDel="00000000" w:rsidP="00000000" w:rsidRDefault="00000000" w:rsidRPr="00000000" w14:paraId="00005244">
      <w:pPr>
        <w:pStyle w:val="Heading3"/>
        <w:keepNext w:val="0"/>
        <w:keepLines w:val="0"/>
        <w:spacing w:before="280" w:lineRule="auto"/>
        <w:rPr>
          <w:b w:val="1"/>
          <w:bCs w:val="1"/>
          <w:color w:val="000000"/>
          <w:sz w:val="26"/>
          <w:szCs w:val="26"/>
        </w:rPr>
      </w:pPr>
      <w:bookmarkStart w:colFirst="0" w:colLast="0" w:name="_1rhyj9c4i4my" w:id="7940"/>
      <w:bookmarkEnd w:id="7940"/>
      <w:r w:rsidDel="00000000" w:rsidR="00000000" w:rsidRPr="00000000">
        <w:rPr>
          <w:b w:val="1"/>
          <w:bCs w:val="1"/>
          <w:color w:val="000000"/>
          <w:sz w:val="26"/>
          <w:szCs w:val="26"/>
          <w:rtl w:val="0"/>
        </w:rPr>
        <w:t xml:space="preserve">13. Can banks review protest records?</w:t>
      </w:r>
    </w:p>
    <w:p w:rsidR="00000000" w:rsidDel="00000000" w:rsidP="00000000" w:rsidRDefault="00000000" w:rsidRPr="00000000" w14:paraId="00005245">
      <w:pPr>
        <w:spacing w:after="240" w:before="240" w:lineRule="auto"/>
        <w:rPr/>
      </w:pPr>
      <w:r w:rsidDel="00000000" w:rsidR="00000000" w:rsidRPr="00000000">
        <w:rPr>
          <w:rtl w:val="0"/>
        </w:rPr>
        <w:t xml:space="preserve">They may use relevant information in credit assessments.</w:t>
      </w:r>
    </w:p>
    <w:p w:rsidR="00000000" w:rsidDel="00000000" w:rsidP="00000000" w:rsidRDefault="00000000" w:rsidRPr="00000000" w14:paraId="00005246">
      <w:pPr>
        <w:pStyle w:val="Heading3"/>
        <w:keepNext w:val="0"/>
        <w:keepLines w:val="0"/>
        <w:spacing w:before="280" w:lineRule="auto"/>
        <w:rPr>
          <w:b w:val="1"/>
          <w:bCs w:val="1"/>
          <w:color w:val="000000"/>
          <w:sz w:val="26"/>
          <w:szCs w:val="26"/>
        </w:rPr>
      </w:pPr>
      <w:bookmarkStart w:colFirst="0" w:colLast="0" w:name="_xqw4m4navr4f" w:id="7941"/>
      <w:bookmarkEnd w:id="7941"/>
      <w:r w:rsidDel="00000000" w:rsidR="00000000" w:rsidRPr="00000000">
        <w:rPr>
          <w:b w:val="1"/>
          <w:bCs w:val="1"/>
          <w:color w:val="000000"/>
          <w:sz w:val="26"/>
          <w:szCs w:val="26"/>
          <w:rtl w:val="0"/>
        </w:rPr>
        <w:t xml:space="preserve">14. Can suppliers review protest records?</w:t>
      </w:r>
    </w:p>
    <w:p w:rsidR="00000000" w:rsidDel="00000000" w:rsidP="00000000" w:rsidRDefault="00000000" w:rsidRPr="00000000" w14:paraId="00005247">
      <w:pPr>
        <w:spacing w:after="240" w:before="240" w:lineRule="auto"/>
        <w:rPr/>
      </w:pPr>
      <w:r w:rsidDel="00000000" w:rsidR="00000000" w:rsidRPr="00000000">
        <w:rPr>
          <w:rtl w:val="0"/>
        </w:rPr>
        <w:t xml:space="preserve">Potentially.</w:t>
      </w:r>
    </w:p>
    <w:p w:rsidR="00000000" w:rsidDel="00000000" w:rsidP="00000000" w:rsidRDefault="00000000" w:rsidRPr="00000000" w14:paraId="00005248">
      <w:pPr>
        <w:pStyle w:val="Heading3"/>
        <w:keepNext w:val="0"/>
        <w:keepLines w:val="0"/>
        <w:spacing w:before="280" w:lineRule="auto"/>
        <w:rPr>
          <w:b w:val="1"/>
          <w:bCs w:val="1"/>
          <w:color w:val="000000"/>
          <w:sz w:val="26"/>
          <w:szCs w:val="26"/>
        </w:rPr>
      </w:pPr>
      <w:bookmarkStart w:colFirst="0" w:colLast="0" w:name="_kjkuq6vnme4r" w:id="7942"/>
      <w:bookmarkEnd w:id="7942"/>
      <w:r w:rsidDel="00000000" w:rsidR="00000000" w:rsidRPr="00000000">
        <w:rPr>
          <w:b w:val="1"/>
          <w:bCs w:val="1"/>
          <w:color w:val="000000"/>
          <w:sz w:val="26"/>
          <w:szCs w:val="26"/>
          <w:rtl w:val="0"/>
        </w:rPr>
        <w:t xml:space="preserve">15. Can a foreign company request protest in Brazil?</w:t>
      </w:r>
    </w:p>
    <w:p w:rsidR="00000000" w:rsidDel="00000000" w:rsidP="00000000" w:rsidRDefault="00000000" w:rsidRPr="00000000" w14:paraId="00005249">
      <w:pPr>
        <w:spacing w:after="240" w:before="240" w:lineRule="auto"/>
        <w:rPr/>
      </w:pPr>
      <w:r w:rsidDel="00000000" w:rsidR="00000000" w:rsidRPr="00000000">
        <w:rPr>
          <w:rtl w:val="0"/>
        </w:rPr>
        <w:t xml:space="preserve">Potentially, through the appropriate procedure.</w:t>
      </w:r>
    </w:p>
    <w:p w:rsidR="00000000" w:rsidDel="00000000" w:rsidP="00000000" w:rsidRDefault="00000000" w:rsidRPr="00000000" w14:paraId="0000524A">
      <w:pPr>
        <w:pStyle w:val="Heading3"/>
        <w:keepNext w:val="0"/>
        <w:keepLines w:val="0"/>
        <w:spacing w:before="280" w:lineRule="auto"/>
        <w:rPr>
          <w:b w:val="1"/>
          <w:bCs w:val="1"/>
          <w:color w:val="000000"/>
          <w:sz w:val="26"/>
          <w:szCs w:val="26"/>
        </w:rPr>
      </w:pPr>
      <w:bookmarkStart w:colFirst="0" w:colLast="0" w:name="_ieoameg4e213" w:id="7943"/>
      <w:bookmarkEnd w:id="7943"/>
      <w:r w:rsidDel="00000000" w:rsidR="00000000" w:rsidRPr="00000000">
        <w:rPr>
          <w:b w:val="1"/>
          <w:bCs w:val="1"/>
          <w:color w:val="000000"/>
          <w:sz w:val="26"/>
          <w:szCs w:val="26"/>
          <w:rtl w:val="0"/>
        </w:rPr>
        <w:t xml:space="preserve">16. Must the foreign creditor travel to Brazil?</w:t>
      </w:r>
    </w:p>
    <w:p w:rsidR="00000000" w:rsidDel="00000000" w:rsidP="00000000" w:rsidRDefault="00000000" w:rsidRPr="00000000" w14:paraId="0000524B">
      <w:pPr>
        <w:spacing w:after="240" w:before="240" w:lineRule="auto"/>
        <w:rPr/>
      </w:pPr>
      <w:r w:rsidDel="00000000" w:rsidR="00000000" w:rsidRPr="00000000">
        <w:rPr>
          <w:rtl w:val="0"/>
        </w:rPr>
        <w:t xml:space="preserve">Not necessarily.</w:t>
      </w:r>
    </w:p>
    <w:p w:rsidR="00000000" w:rsidDel="00000000" w:rsidP="00000000" w:rsidRDefault="00000000" w:rsidRPr="00000000" w14:paraId="0000524C">
      <w:pPr>
        <w:pStyle w:val="Heading3"/>
        <w:keepNext w:val="0"/>
        <w:keepLines w:val="0"/>
        <w:spacing w:before="280" w:lineRule="auto"/>
        <w:rPr>
          <w:b w:val="1"/>
          <w:bCs w:val="1"/>
          <w:color w:val="000000"/>
          <w:sz w:val="26"/>
          <w:szCs w:val="26"/>
        </w:rPr>
      </w:pPr>
      <w:bookmarkStart w:colFirst="0" w:colLast="0" w:name="_qbjj6kv6ofrk" w:id="7944"/>
      <w:bookmarkEnd w:id="7944"/>
      <w:r w:rsidDel="00000000" w:rsidR="00000000" w:rsidRPr="00000000">
        <w:rPr>
          <w:b w:val="1"/>
          <w:bCs w:val="1"/>
          <w:color w:val="000000"/>
          <w:sz w:val="26"/>
          <w:szCs w:val="26"/>
          <w:rtl w:val="0"/>
        </w:rPr>
        <w:t xml:space="preserve">17. Can a Brazilian lawyer assist?</w:t>
      </w:r>
    </w:p>
    <w:p w:rsidR="00000000" w:rsidDel="00000000" w:rsidP="00000000" w:rsidRDefault="00000000" w:rsidRPr="00000000" w14:paraId="0000524D">
      <w:pPr>
        <w:spacing w:after="240" w:before="240" w:lineRule="auto"/>
        <w:rPr/>
      </w:pPr>
      <w:r w:rsidDel="00000000" w:rsidR="00000000" w:rsidRPr="00000000">
        <w:rPr>
          <w:rtl w:val="0"/>
        </w:rPr>
        <w:t xml:space="preserve">Yes.</w:t>
      </w:r>
    </w:p>
    <w:p w:rsidR="00000000" w:rsidDel="00000000" w:rsidP="00000000" w:rsidRDefault="00000000" w:rsidRPr="00000000" w14:paraId="0000524E">
      <w:pPr>
        <w:pStyle w:val="Heading3"/>
        <w:keepNext w:val="0"/>
        <w:keepLines w:val="0"/>
        <w:spacing w:before="280" w:lineRule="auto"/>
        <w:rPr>
          <w:b w:val="1"/>
          <w:bCs w:val="1"/>
          <w:color w:val="000000"/>
          <w:sz w:val="26"/>
          <w:szCs w:val="26"/>
        </w:rPr>
      </w:pPr>
      <w:bookmarkStart w:colFirst="0" w:colLast="0" w:name="_xrabdia4n4t8" w:id="7945"/>
      <w:bookmarkEnd w:id="7945"/>
      <w:r w:rsidDel="00000000" w:rsidR="00000000" w:rsidRPr="00000000">
        <w:rPr>
          <w:b w:val="1"/>
          <w:bCs w:val="1"/>
          <w:color w:val="000000"/>
          <w:sz w:val="26"/>
          <w:szCs w:val="26"/>
          <w:rtl w:val="0"/>
        </w:rPr>
        <w:t xml:space="preserve">18. Is a power of attorney required?</w:t>
      </w:r>
    </w:p>
    <w:p w:rsidR="00000000" w:rsidDel="00000000" w:rsidP="00000000" w:rsidRDefault="00000000" w:rsidRPr="00000000" w14:paraId="0000524F">
      <w:pPr>
        <w:spacing w:after="240" w:before="240" w:lineRule="auto"/>
        <w:rPr/>
      </w:pPr>
      <w:r w:rsidDel="00000000" w:rsidR="00000000" w:rsidRPr="00000000">
        <w:rPr>
          <w:rtl w:val="0"/>
        </w:rPr>
        <w:t xml:space="preserve">It depends on the representation and procedure.</w:t>
      </w:r>
    </w:p>
    <w:p w:rsidR="00000000" w:rsidDel="00000000" w:rsidP="00000000" w:rsidRDefault="00000000" w:rsidRPr="00000000" w14:paraId="00005250">
      <w:pPr>
        <w:pStyle w:val="Heading3"/>
        <w:keepNext w:val="0"/>
        <w:keepLines w:val="0"/>
        <w:spacing w:before="280" w:lineRule="auto"/>
        <w:rPr>
          <w:b w:val="1"/>
          <w:bCs w:val="1"/>
          <w:color w:val="000000"/>
          <w:sz w:val="26"/>
          <w:szCs w:val="26"/>
        </w:rPr>
      </w:pPr>
      <w:bookmarkStart w:colFirst="0" w:colLast="0" w:name="_w6kx1ygqtatp" w:id="7946"/>
      <w:bookmarkEnd w:id="7946"/>
      <w:r w:rsidDel="00000000" w:rsidR="00000000" w:rsidRPr="00000000">
        <w:rPr>
          <w:b w:val="1"/>
          <w:bCs w:val="1"/>
          <w:color w:val="000000"/>
          <w:sz w:val="26"/>
          <w:szCs w:val="26"/>
          <w:rtl w:val="0"/>
        </w:rPr>
        <w:t xml:space="preserve">19. Can an unpaid invoice be protested?</w:t>
      </w:r>
    </w:p>
    <w:p w:rsidR="00000000" w:rsidDel="00000000" w:rsidP="00000000" w:rsidRDefault="00000000" w:rsidRPr="00000000" w14:paraId="00005251">
      <w:pPr>
        <w:spacing w:after="240" w:before="240" w:lineRule="auto"/>
        <w:rPr/>
      </w:pPr>
      <w:r w:rsidDel="00000000" w:rsidR="00000000" w:rsidRPr="00000000">
        <w:rPr>
          <w:rtl w:val="0"/>
        </w:rPr>
        <w:t xml:space="preserve">Potentially, if supported by an eligible instrument or qualifying documentation.</w:t>
      </w:r>
    </w:p>
    <w:p w:rsidR="00000000" w:rsidDel="00000000" w:rsidP="00000000" w:rsidRDefault="00000000" w:rsidRPr="00000000" w14:paraId="00005252">
      <w:pPr>
        <w:pStyle w:val="Heading3"/>
        <w:keepNext w:val="0"/>
        <w:keepLines w:val="0"/>
        <w:spacing w:before="280" w:lineRule="auto"/>
        <w:rPr>
          <w:b w:val="1"/>
          <w:bCs w:val="1"/>
          <w:color w:val="000000"/>
          <w:sz w:val="26"/>
          <w:szCs w:val="26"/>
        </w:rPr>
      </w:pPr>
      <w:bookmarkStart w:colFirst="0" w:colLast="0" w:name="_kywi45mpip2p" w:id="7947"/>
      <w:bookmarkEnd w:id="7947"/>
      <w:r w:rsidDel="00000000" w:rsidR="00000000" w:rsidRPr="00000000">
        <w:rPr>
          <w:b w:val="1"/>
          <w:bCs w:val="1"/>
          <w:color w:val="000000"/>
          <w:sz w:val="26"/>
          <w:szCs w:val="26"/>
          <w:rtl w:val="0"/>
        </w:rPr>
        <w:t xml:space="preserve">20. Is every invoice independently protestable?</w:t>
      </w:r>
    </w:p>
    <w:p w:rsidR="00000000" w:rsidDel="00000000" w:rsidP="00000000" w:rsidRDefault="00000000" w:rsidRPr="00000000" w14:paraId="00005253">
      <w:pPr>
        <w:spacing w:after="240" w:before="240" w:lineRule="auto"/>
        <w:rPr/>
      </w:pPr>
      <w:r w:rsidDel="00000000" w:rsidR="00000000" w:rsidRPr="00000000">
        <w:rPr>
          <w:rtl w:val="0"/>
        </w:rPr>
        <w:t xml:space="preserve">No.</w:t>
      </w:r>
    </w:p>
    <w:p w:rsidR="00000000" w:rsidDel="00000000" w:rsidP="00000000" w:rsidRDefault="00000000" w:rsidRPr="00000000" w14:paraId="00005254">
      <w:pPr>
        <w:pStyle w:val="Heading3"/>
        <w:keepNext w:val="0"/>
        <w:keepLines w:val="0"/>
        <w:spacing w:before="280" w:lineRule="auto"/>
        <w:rPr>
          <w:b w:val="1"/>
          <w:bCs w:val="1"/>
          <w:color w:val="000000"/>
          <w:sz w:val="26"/>
          <w:szCs w:val="26"/>
        </w:rPr>
      </w:pPr>
      <w:bookmarkStart w:colFirst="0" w:colLast="0" w:name="_awid4kjr83q8" w:id="7948"/>
      <w:bookmarkEnd w:id="7948"/>
      <w:r w:rsidDel="00000000" w:rsidR="00000000" w:rsidRPr="00000000">
        <w:rPr>
          <w:b w:val="1"/>
          <w:bCs w:val="1"/>
          <w:color w:val="000000"/>
          <w:sz w:val="26"/>
          <w:szCs w:val="26"/>
          <w:rtl w:val="0"/>
        </w:rPr>
        <w:t xml:space="preserve">21. Can a duplicata be protested?</w:t>
      </w:r>
    </w:p>
    <w:p w:rsidR="00000000" w:rsidDel="00000000" w:rsidP="00000000" w:rsidRDefault="00000000" w:rsidRPr="00000000" w14:paraId="00005255">
      <w:pPr>
        <w:spacing w:after="240" w:before="240" w:lineRule="auto"/>
        <w:rPr/>
      </w:pPr>
      <w:r w:rsidDel="00000000" w:rsidR="00000000" w:rsidRPr="00000000">
        <w:rPr>
          <w:rtl w:val="0"/>
        </w:rPr>
        <w:t xml:space="preserve">Yes, where statutory requirements are met.</w:t>
      </w:r>
    </w:p>
    <w:p w:rsidR="00000000" w:rsidDel="00000000" w:rsidP="00000000" w:rsidRDefault="00000000" w:rsidRPr="00000000" w14:paraId="00005256">
      <w:pPr>
        <w:pStyle w:val="Heading3"/>
        <w:keepNext w:val="0"/>
        <w:keepLines w:val="0"/>
        <w:spacing w:before="280" w:lineRule="auto"/>
        <w:rPr>
          <w:b w:val="1"/>
          <w:bCs w:val="1"/>
          <w:color w:val="000000"/>
          <w:sz w:val="26"/>
          <w:szCs w:val="26"/>
        </w:rPr>
      </w:pPr>
      <w:bookmarkStart w:colFirst="0" w:colLast="0" w:name="_r05uqzuxi5ep" w:id="7949"/>
      <w:bookmarkEnd w:id="7949"/>
      <w:r w:rsidDel="00000000" w:rsidR="00000000" w:rsidRPr="00000000">
        <w:rPr>
          <w:b w:val="1"/>
          <w:bCs w:val="1"/>
          <w:color w:val="000000"/>
          <w:sz w:val="26"/>
          <w:szCs w:val="26"/>
          <w:rtl w:val="0"/>
        </w:rPr>
        <w:t xml:space="preserve">22. Can an electronic duplicata be protested?</w:t>
      </w:r>
    </w:p>
    <w:p w:rsidR="00000000" w:rsidDel="00000000" w:rsidP="00000000" w:rsidRDefault="00000000" w:rsidRPr="00000000" w14:paraId="00005257">
      <w:pPr>
        <w:spacing w:after="240" w:before="240" w:lineRule="auto"/>
        <w:rPr/>
      </w:pPr>
      <w:r w:rsidDel="00000000" w:rsidR="00000000" w:rsidRPr="00000000">
        <w:rPr>
          <w:rtl w:val="0"/>
        </w:rPr>
        <w:t xml:space="preserve">Potentially, under applicable electronic rules.</w:t>
      </w:r>
    </w:p>
    <w:p w:rsidR="00000000" w:rsidDel="00000000" w:rsidP="00000000" w:rsidRDefault="00000000" w:rsidRPr="00000000" w14:paraId="00005258">
      <w:pPr>
        <w:pStyle w:val="Heading3"/>
        <w:keepNext w:val="0"/>
        <w:keepLines w:val="0"/>
        <w:spacing w:before="280" w:lineRule="auto"/>
        <w:rPr>
          <w:b w:val="1"/>
          <w:bCs w:val="1"/>
          <w:color w:val="000000"/>
          <w:sz w:val="26"/>
          <w:szCs w:val="26"/>
        </w:rPr>
      </w:pPr>
      <w:bookmarkStart w:colFirst="0" w:colLast="0" w:name="_1j3lsn9hlaz1" w:id="7950"/>
      <w:bookmarkEnd w:id="7950"/>
      <w:r w:rsidDel="00000000" w:rsidR="00000000" w:rsidRPr="00000000">
        <w:rPr>
          <w:b w:val="1"/>
          <w:bCs w:val="1"/>
          <w:color w:val="000000"/>
          <w:sz w:val="26"/>
          <w:szCs w:val="26"/>
          <w:rtl w:val="0"/>
        </w:rPr>
        <w:t xml:space="preserve">23. Can a promissory note be protested?</w:t>
      </w:r>
    </w:p>
    <w:p w:rsidR="00000000" w:rsidDel="00000000" w:rsidP="00000000" w:rsidRDefault="00000000" w:rsidRPr="00000000" w14:paraId="00005259">
      <w:pPr>
        <w:spacing w:after="240" w:before="240" w:lineRule="auto"/>
        <w:rPr/>
      </w:pPr>
      <w:r w:rsidDel="00000000" w:rsidR="00000000" w:rsidRPr="00000000">
        <w:rPr>
          <w:rtl w:val="0"/>
        </w:rPr>
        <w:t xml:space="preserve">Yes, subject to applicable requirements.</w:t>
      </w:r>
    </w:p>
    <w:p w:rsidR="00000000" w:rsidDel="00000000" w:rsidP="00000000" w:rsidRDefault="00000000" w:rsidRPr="00000000" w14:paraId="0000525A">
      <w:pPr>
        <w:pStyle w:val="Heading3"/>
        <w:keepNext w:val="0"/>
        <w:keepLines w:val="0"/>
        <w:spacing w:before="280" w:lineRule="auto"/>
        <w:rPr>
          <w:b w:val="1"/>
          <w:bCs w:val="1"/>
          <w:color w:val="000000"/>
          <w:sz w:val="26"/>
          <w:szCs w:val="26"/>
        </w:rPr>
      </w:pPr>
      <w:bookmarkStart w:colFirst="0" w:colLast="0" w:name="_p503yhl4l1h9" w:id="7951"/>
      <w:bookmarkEnd w:id="7951"/>
      <w:r w:rsidDel="00000000" w:rsidR="00000000" w:rsidRPr="00000000">
        <w:rPr>
          <w:b w:val="1"/>
          <w:bCs w:val="1"/>
          <w:color w:val="000000"/>
          <w:sz w:val="26"/>
          <w:szCs w:val="26"/>
          <w:rtl w:val="0"/>
        </w:rPr>
        <w:t xml:space="preserve">24. Can a check be protested?</w:t>
      </w:r>
    </w:p>
    <w:p w:rsidR="00000000" w:rsidDel="00000000" w:rsidP="00000000" w:rsidRDefault="00000000" w:rsidRPr="00000000" w14:paraId="0000525B">
      <w:pPr>
        <w:spacing w:after="240" w:before="240" w:lineRule="auto"/>
        <w:rPr/>
      </w:pPr>
      <w:r w:rsidDel="00000000" w:rsidR="00000000" w:rsidRPr="00000000">
        <w:rPr>
          <w:rtl w:val="0"/>
        </w:rPr>
        <w:t xml:space="preserve">Potentially.</w:t>
      </w:r>
    </w:p>
    <w:p w:rsidR="00000000" w:rsidDel="00000000" w:rsidP="00000000" w:rsidRDefault="00000000" w:rsidRPr="00000000" w14:paraId="0000525C">
      <w:pPr>
        <w:pStyle w:val="Heading3"/>
        <w:keepNext w:val="0"/>
        <w:keepLines w:val="0"/>
        <w:spacing w:before="280" w:lineRule="auto"/>
        <w:rPr>
          <w:b w:val="1"/>
          <w:bCs w:val="1"/>
          <w:color w:val="000000"/>
          <w:sz w:val="26"/>
          <w:szCs w:val="26"/>
        </w:rPr>
      </w:pPr>
      <w:bookmarkStart w:colFirst="0" w:colLast="0" w:name="_y1pvaci8fwze" w:id="7952"/>
      <w:bookmarkEnd w:id="7952"/>
      <w:r w:rsidDel="00000000" w:rsidR="00000000" w:rsidRPr="00000000">
        <w:rPr>
          <w:b w:val="1"/>
          <w:bCs w:val="1"/>
          <w:color w:val="000000"/>
          <w:sz w:val="26"/>
          <w:szCs w:val="26"/>
          <w:rtl w:val="0"/>
        </w:rPr>
        <w:t xml:space="preserve">25. Can a written contract be protested?</w:t>
      </w:r>
    </w:p>
    <w:p w:rsidR="00000000" w:rsidDel="00000000" w:rsidP="00000000" w:rsidRDefault="00000000" w:rsidRPr="00000000" w14:paraId="0000525D">
      <w:pPr>
        <w:spacing w:after="240" w:before="240" w:lineRule="auto"/>
        <w:rPr/>
      </w:pPr>
      <w:r w:rsidDel="00000000" w:rsidR="00000000" w:rsidRPr="00000000">
        <w:rPr>
          <w:rtl w:val="0"/>
        </w:rPr>
        <w:t xml:space="preserve">Certain qualifying debt documents may be eligible.</w:t>
      </w:r>
    </w:p>
    <w:p w:rsidR="00000000" w:rsidDel="00000000" w:rsidP="00000000" w:rsidRDefault="00000000" w:rsidRPr="00000000" w14:paraId="0000525E">
      <w:pPr>
        <w:pStyle w:val="Heading3"/>
        <w:keepNext w:val="0"/>
        <w:keepLines w:val="0"/>
        <w:spacing w:before="280" w:lineRule="auto"/>
        <w:rPr>
          <w:b w:val="1"/>
          <w:bCs w:val="1"/>
          <w:color w:val="000000"/>
          <w:sz w:val="26"/>
          <w:szCs w:val="26"/>
        </w:rPr>
      </w:pPr>
      <w:bookmarkStart w:colFirst="0" w:colLast="0" w:name="_pbtanchzvhws" w:id="7953"/>
      <w:bookmarkEnd w:id="7953"/>
      <w:r w:rsidDel="00000000" w:rsidR="00000000" w:rsidRPr="00000000">
        <w:rPr>
          <w:b w:val="1"/>
          <w:bCs w:val="1"/>
          <w:color w:val="000000"/>
          <w:sz w:val="26"/>
          <w:szCs w:val="26"/>
          <w:rtl w:val="0"/>
        </w:rPr>
        <w:t xml:space="preserve">26. Can an oral agreement be protested?</w:t>
      </w:r>
    </w:p>
    <w:p w:rsidR="00000000" w:rsidDel="00000000" w:rsidP="00000000" w:rsidRDefault="00000000" w:rsidRPr="00000000" w14:paraId="0000525F">
      <w:pPr>
        <w:spacing w:after="240" w:before="240" w:lineRule="auto"/>
        <w:rPr/>
      </w:pPr>
      <w:r w:rsidDel="00000000" w:rsidR="00000000" w:rsidRPr="00000000">
        <w:rPr>
          <w:rtl w:val="0"/>
        </w:rPr>
        <w:t xml:space="preserve">An oral assertion alone does not establish an eligible debt document.</w:t>
      </w:r>
    </w:p>
    <w:p w:rsidR="00000000" w:rsidDel="00000000" w:rsidP="00000000" w:rsidRDefault="00000000" w:rsidRPr="00000000" w14:paraId="00005260">
      <w:pPr>
        <w:pStyle w:val="Heading3"/>
        <w:keepNext w:val="0"/>
        <w:keepLines w:val="0"/>
        <w:spacing w:before="280" w:lineRule="auto"/>
        <w:rPr>
          <w:b w:val="1"/>
          <w:bCs w:val="1"/>
          <w:color w:val="000000"/>
          <w:sz w:val="26"/>
          <w:szCs w:val="26"/>
        </w:rPr>
      </w:pPr>
      <w:bookmarkStart w:colFirst="0" w:colLast="0" w:name="_6l35z86lpyri" w:id="7954"/>
      <w:bookmarkEnd w:id="7954"/>
      <w:r w:rsidDel="00000000" w:rsidR="00000000" w:rsidRPr="00000000">
        <w:rPr>
          <w:b w:val="1"/>
          <w:bCs w:val="1"/>
          <w:color w:val="000000"/>
          <w:sz w:val="26"/>
          <w:szCs w:val="26"/>
          <w:rtl w:val="0"/>
        </w:rPr>
        <w:t xml:space="preserve">27. Can an email alone support protest?</w:t>
      </w:r>
    </w:p>
    <w:p w:rsidR="00000000" w:rsidDel="00000000" w:rsidP="00000000" w:rsidRDefault="00000000" w:rsidRPr="00000000" w14:paraId="00005261">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5262">
      <w:pPr>
        <w:pStyle w:val="Heading3"/>
        <w:keepNext w:val="0"/>
        <w:keepLines w:val="0"/>
        <w:spacing w:before="280" w:lineRule="auto"/>
        <w:rPr>
          <w:b w:val="1"/>
          <w:bCs w:val="1"/>
          <w:color w:val="000000"/>
          <w:sz w:val="26"/>
          <w:szCs w:val="26"/>
        </w:rPr>
      </w:pPr>
      <w:bookmarkStart w:colFirst="0" w:colLast="0" w:name="_ncifaguih5gh" w:id="7955"/>
      <w:bookmarkEnd w:id="7955"/>
      <w:r w:rsidDel="00000000" w:rsidR="00000000" w:rsidRPr="00000000">
        <w:rPr>
          <w:b w:val="1"/>
          <w:bCs w:val="1"/>
          <w:color w:val="000000"/>
          <w:sz w:val="26"/>
          <w:szCs w:val="26"/>
          <w:rtl w:val="0"/>
        </w:rPr>
        <w:t xml:space="preserve">28. Can a foreign contract be protested?</w:t>
      </w:r>
    </w:p>
    <w:p w:rsidR="00000000" w:rsidDel="00000000" w:rsidP="00000000" w:rsidRDefault="00000000" w:rsidRPr="00000000" w14:paraId="00005263">
      <w:pPr>
        <w:spacing w:after="240" w:before="240" w:lineRule="auto"/>
        <w:rPr/>
      </w:pPr>
      <w:r w:rsidDel="00000000" w:rsidR="00000000" w:rsidRPr="00000000">
        <w:rPr>
          <w:rtl w:val="0"/>
        </w:rPr>
        <w:t xml:space="preserve">It requires specific legal assessment.</w:t>
      </w:r>
    </w:p>
    <w:p w:rsidR="00000000" w:rsidDel="00000000" w:rsidP="00000000" w:rsidRDefault="00000000" w:rsidRPr="00000000" w14:paraId="00005264">
      <w:pPr>
        <w:pStyle w:val="Heading3"/>
        <w:keepNext w:val="0"/>
        <w:keepLines w:val="0"/>
        <w:spacing w:before="280" w:lineRule="auto"/>
        <w:rPr>
          <w:b w:val="1"/>
          <w:bCs w:val="1"/>
          <w:color w:val="000000"/>
          <w:sz w:val="26"/>
          <w:szCs w:val="26"/>
        </w:rPr>
      </w:pPr>
      <w:bookmarkStart w:colFirst="0" w:colLast="0" w:name="_c8llwn4o0762" w:id="7956"/>
      <w:bookmarkEnd w:id="7956"/>
      <w:r w:rsidDel="00000000" w:rsidR="00000000" w:rsidRPr="00000000">
        <w:rPr>
          <w:b w:val="1"/>
          <w:bCs w:val="1"/>
          <w:color w:val="000000"/>
          <w:sz w:val="26"/>
          <w:szCs w:val="26"/>
          <w:rtl w:val="0"/>
        </w:rPr>
        <w:t xml:space="preserve">29. Can a foreign invoice be protested?</w:t>
      </w:r>
    </w:p>
    <w:p w:rsidR="00000000" w:rsidDel="00000000" w:rsidP="00000000" w:rsidRDefault="00000000" w:rsidRPr="00000000" w14:paraId="00005265">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5266">
      <w:pPr>
        <w:pStyle w:val="Heading3"/>
        <w:keepNext w:val="0"/>
        <w:keepLines w:val="0"/>
        <w:spacing w:before="280" w:lineRule="auto"/>
        <w:rPr>
          <w:b w:val="1"/>
          <w:bCs w:val="1"/>
          <w:color w:val="000000"/>
          <w:sz w:val="26"/>
          <w:szCs w:val="26"/>
        </w:rPr>
      </w:pPr>
      <w:bookmarkStart w:colFirst="0" w:colLast="0" w:name="_jvn0s221jfdv" w:id="7957"/>
      <w:bookmarkEnd w:id="7957"/>
      <w:r w:rsidDel="00000000" w:rsidR="00000000" w:rsidRPr="00000000">
        <w:rPr>
          <w:b w:val="1"/>
          <w:bCs w:val="1"/>
          <w:color w:val="000000"/>
          <w:sz w:val="26"/>
          <w:szCs w:val="26"/>
          <w:rtl w:val="0"/>
        </w:rPr>
        <w:t xml:space="preserve">30. Can a foreign judgment be directly protested?</w:t>
      </w:r>
    </w:p>
    <w:p w:rsidR="00000000" w:rsidDel="00000000" w:rsidP="00000000" w:rsidRDefault="00000000" w:rsidRPr="00000000" w14:paraId="00005267">
      <w:pPr>
        <w:spacing w:after="240" w:before="240" w:lineRule="auto"/>
        <w:rPr/>
      </w:pPr>
      <w:r w:rsidDel="00000000" w:rsidR="00000000" w:rsidRPr="00000000">
        <w:rPr>
          <w:rtl w:val="0"/>
        </w:rPr>
        <w:t xml:space="preserve">Its Brazilian legal status and applicable recognition requirements must be assessed.</w:t>
      </w:r>
    </w:p>
    <w:p w:rsidR="00000000" w:rsidDel="00000000" w:rsidP="00000000" w:rsidRDefault="00000000" w:rsidRPr="00000000" w14:paraId="00005268">
      <w:pPr>
        <w:pStyle w:val="Heading3"/>
        <w:keepNext w:val="0"/>
        <w:keepLines w:val="0"/>
        <w:spacing w:before="280" w:lineRule="auto"/>
        <w:rPr>
          <w:b w:val="1"/>
          <w:bCs w:val="1"/>
          <w:color w:val="000000"/>
          <w:sz w:val="26"/>
          <w:szCs w:val="26"/>
        </w:rPr>
      </w:pPr>
      <w:bookmarkStart w:colFirst="0" w:colLast="0" w:name="_7gnlcj279lai" w:id="7958"/>
      <w:bookmarkEnd w:id="7958"/>
      <w:r w:rsidDel="00000000" w:rsidR="00000000" w:rsidRPr="00000000">
        <w:rPr>
          <w:b w:val="1"/>
          <w:bCs w:val="1"/>
          <w:color w:val="000000"/>
          <w:sz w:val="26"/>
          <w:szCs w:val="26"/>
          <w:rtl w:val="0"/>
        </w:rPr>
        <w:t xml:space="preserve">31. Can a Brazilian judgment be protested?</w:t>
      </w:r>
    </w:p>
    <w:p w:rsidR="00000000" w:rsidDel="00000000" w:rsidP="00000000" w:rsidRDefault="00000000" w:rsidRPr="00000000" w14:paraId="00005269">
      <w:pPr>
        <w:spacing w:after="240" w:before="240" w:lineRule="auto"/>
        <w:rPr/>
      </w:pPr>
      <w:r w:rsidDel="00000000" w:rsidR="00000000" w:rsidRPr="00000000">
        <w:rPr>
          <w:rtl w:val="0"/>
        </w:rPr>
        <w:t xml:space="preserve">Potentially, under CPC Article 517.</w:t>
      </w:r>
    </w:p>
    <w:p w:rsidR="00000000" w:rsidDel="00000000" w:rsidP="00000000" w:rsidRDefault="00000000" w:rsidRPr="00000000" w14:paraId="0000526A">
      <w:pPr>
        <w:pStyle w:val="Heading3"/>
        <w:keepNext w:val="0"/>
        <w:keepLines w:val="0"/>
        <w:spacing w:before="280" w:lineRule="auto"/>
        <w:rPr>
          <w:b w:val="1"/>
          <w:bCs w:val="1"/>
          <w:color w:val="000000"/>
          <w:sz w:val="26"/>
          <w:szCs w:val="26"/>
        </w:rPr>
      </w:pPr>
      <w:bookmarkStart w:colFirst="0" w:colLast="0" w:name="_dhxqeufyvka8" w:id="7959"/>
      <w:bookmarkEnd w:id="7959"/>
      <w:r w:rsidDel="00000000" w:rsidR="00000000" w:rsidRPr="00000000">
        <w:rPr>
          <w:b w:val="1"/>
          <w:bCs w:val="1"/>
          <w:color w:val="000000"/>
          <w:sz w:val="26"/>
          <w:szCs w:val="26"/>
          <w:rtl w:val="0"/>
        </w:rPr>
        <w:t xml:space="preserve">32. Does a court judgment have to be final for Article 517 protest?</w:t>
      </w:r>
    </w:p>
    <w:p w:rsidR="00000000" w:rsidDel="00000000" w:rsidP="00000000" w:rsidRDefault="00000000" w:rsidRPr="00000000" w14:paraId="0000526B">
      <w:pPr>
        <w:spacing w:after="240" w:before="240" w:lineRule="auto"/>
        <w:rPr/>
      </w:pPr>
      <w:r w:rsidDel="00000000" w:rsidR="00000000" w:rsidRPr="00000000">
        <w:rPr>
          <w:rtl w:val="0"/>
        </w:rPr>
        <w:t xml:space="preserve">The statutory requirements concerning finality must be satisfied.</w:t>
      </w:r>
    </w:p>
    <w:p w:rsidR="00000000" w:rsidDel="00000000" w:rsidP="00000000" w:rsidRDefault="00000000" w:rsidRPr="00000000" w14:paraId="0000526C">
      <w:pPr>
        <w:pStyle w:val="Heading3"/>
        <w:keepNext w:val="0"/>
        <w:keepLines w:val="0"/>
        <w:spacing w:before="280" w:lineRule="auto"/>
        <w:rPr>
          <w:b w:val="1"/>
          <w:bCs w:val="1"/>
          <w:color w:val="000000"/>
          <w:sz w:val="26"/>
          <w:szCs w:val="26"/>
        </w:rPr>
      </w:pPr>
      <w:bookmarkStart w:colFirst="0" w:colLast="0" w:name="_n8dryfm4zdqr" w:id="7960"/>
      <w:bookmarkEnd w:id="7960"/>
      <w:r w:rsidDel="00000000" w:rsidR="00000000" w:rsidRPr="00000000">
        <w:rPr>
          <w:b w:val="1"/>
          <w:bCs w:val="1"/>
          <w:color w:val="000000"/>
          <w:sz w:val="26"/>
          <w:szCs w:val="26"/>
          <w:rtl w:val="0"/>
        </w:rPr>
        <w:t xml:space="preserve">33. Is a voluntary payment period relevant to judgment protest?</w:t>
      </w:r>
    </w:p>
    <w:p w:rsidR="00000000" w:rsidDel="00000000" w:rsidP="00000000" w:rsidRDefault="00000000" w:rsidRPr="00000000" w14:paraId="0000526D">
      <w:pPr>
        <w:spacing w:after="240" w:before="240" w:lineRule="auto"/>
        <w:rPr/>
      </w:pPr>
      <w:r w:rsidDel="00000000" w:rsidR="00000000" w:rsidRPr="00000000">
        <w:rPr>
          <w:rtl w:val="0"/>
        </w:rPr>
        <w:t xml:space="preserve">Yes.</w:t>
      </w:r>
    </w:p>
    <w:p w:rsidR="00000000" w:rsidDel="00000000" w:rsidP="00000000" w:rsidRDefault="00000000" w:rsidRPr="00000000" w14:paraId="0000526E">
      <w:pPr>
        <w:pStyle w:val="Heading3"/>
        <w:keepNext w:val="0"/>
        <w:keepLines w:val="0"/>
        <w:spacing w:before="280" w:lineRule="auto"/>
        <w:rPr>
          <w:b w:val="1"/>
          <w:bCs w:val="1"/>
          <w:color w:val="000000"/>
          <w:sz w:val="26"/>
          <w:szCs w:val="26"/>
        </w:rPr>
      </w:pPr>
      <w:bookmarkStart w:colFirst="0" w:colLast="0" w:name="_mx0eijcj6upk" w:id="7961"/>
      <w:bookmarkEnd w:id="7961"/>
      <w:r w:rsidDel="00000000" w:rsidR="00000000" w:rsidRPr="00000000">
        <w:rPr>
          <w:b w:val="1"/>
          <w:bCs w:val="1"/>
          <w:color w:val="000000"/>
          <w:sz w:val="26"/>
          <w:szCs w:val="26"/>
          <w:rtl w:val="0"/>
        </w:rPr>
        <w:t xml:space="preserve">34. How long does the protest procedure take?</w:t>
      </w:r>
    </w:p>
    <w:p w:rsidR="00000000" w:rsidDel="00000000" w:rsidP="00000000" w:rsidRDefault="00000000" w:rsidRPr="00000000" w14:paraId="0000526F">
      <w:pPr>
        <w:spacing w:after="240" w:before="240" w:lineRule="auto"/>
        <w:rPr/>
      </w:pPr>
      <w:r w:rsidDel="00000000" w:rsidR="00000000" w:rsidRPr="00000000">
        <w:rPr>
          <w:rtl w:val="0"/>
        </w:rPr>
        <w:t xml:space="preserve">Statutory processing rules apply, including the general three-business-day framework.</w:t>
      </w:r>
    </w:p>
    <w:p w:rsidR="00000000" w:rsidDel="00000000" w:rsidP="00000000" w:rsidRDefault="00000000" w:rsidRPr="00000000" w14:paraId="00005270">
      <w:pPr>
        <w:pStyle w:val="Heading3"/>
        <w:keepNext w:val="0"/>
        <w:keepLines w:val="0"/>
        <w:spacing w:before="280" w:lineRule="auto"/>
        <w:rPr>
          <w:b w:val="1"/>
          <w:bCs w:val="1"/>
          <w:color w:val="000000"/>
          <w:sz w:val="26"/>
          <w:szCs w:val="26"/>
        </w:rPr>
      </w:pPr>
      <w:bookmarkStart w:colFirst="0" w:colLast="0" w:name="_qer2fec9faer" w:id="7962"/>
      <w:bookmarkEnd w:id="7962"/>
      <w:r w:rsidDel="00000000" w:rsidR="00000000" w:rsidRPr="00000000">
        <w:rPr>
          <w:b w:val="1"/>
          <w:bCs w:val="1"/>
          <w:color w:val="000000"/>
          <w:sz w:val="26"/>
          <w:szCs w:val="26"/>
          <w:rtl w:val="0"/>
        </w:rPr>
        <w:t xml:space="preserve">35. Does every protest finish within three days of contacting a lawyer?</w:t>
      </w:r>
    </w:p>
    <w:p w:rsidR="00000000" w:rsidDel="00000000" w:rsidP="00000000" w:rsidRDefault="00000000" w:rsidRPr="00000000" w14:paraId="00005271">
      <w:pPr>
        <w:spacing w:after="240" w:before="240" w:lineRule="auto"/>
        <w:rPr/>
      </w:pPr>
      <w:r w:rsidDel="00000000" w:rsidR="00000000" w:rsidRPr="00000000">
        <w:rPr>
          <w:rtl w:val="0"/>
        </w:rPr>
        <w:t xml:space="preserve">No.</w:t>
      </w:r>
    </w:p>
    <w:p w:rsidR="00000000" w:rsidDel="00000000" w:rsidP="00000000" w:rsidRDefault="00000000" w:rsidRPr="00000000" w14:paraId="00005272">
      <w:pPr>
        <w:pStyle w:val="Heading3"/>
        <w:keepNext w:val="0"/>
        <w:keepLines w:val="0"/>
        <w:spacing w:before="280" w:lineRule="auto"/>
        <w:rPr>
          <w:b w:val="1"/>
          <w:bCs w:val="1"/>
          <w:color w:val="000000"/>
          <w:sz w:val="26"/>
          <w:szCs w:val="26"/>
        </w:rPr>
      </w:pPr>
      <w:bookmarkStart w:colFirst="0" w:colLast="0" w:name="_73cyfqcoozt3" w:id="7963"/>
      <w:bookmarkEnd w:id="7963"/>
      <w:r w:rsidDel="00000000" w:rsidR="00000000" w:rsidRPr="00000000">
        <w:rPr>
          <w:b w:val="1"/>
          <w:bCs w:val="1"/>
          <w:color w:val="000000"/>
          <w:sz w:val="26"/>
          <w:szCs w:val="26"/>
          <w:rtl w:val="0"/>
        </w:rPr>
        <w:t xml:space="preserve">36. How is the debtor notified?</w:t>
      </w:r>
    </w:p>
    <w:p w:rsidR="00000000" w:rsidDel="00000000" w:rsidP="00000000" w:rsidRDefault="00000000" w:rsidRPr="00000000" w14:paraId="00005273">
      <w:pPr>
        <w:spacing w:after="240" w:before="240" w:lineRule="auto"/>
        <w:rPr/>
      </w:pPr>
      <w:r w:rsidDel="00000000" w:rsidR="00000000" w:rsidRPr="00000000">
        <w:rPr>
          <w:rtl w:val="0"/>
        </w:rPr>
        <w:t xml:space="preserve">Through the legally applicable notarial procedure.</w:t>
      </w:r>
    </w:p>
    <w:p w:rsidR="00000000" w:rsidDel="00000000" w:rsidP="00000000" w:rsidRDefault="00000000" w:rsidRPr="00000000" w14:paraId="00005274">
      <w:pPr>
        <w:pStyle w:val="Heading3"/>
        <w:keepNext w:val="0"/>
        <w:keepLines w:val="0"/>
        <w:spacing w:before="280" w:lineRule="auto"/>
        <w:rPr>
          <w:b w:val="1"/>
          <w:bCs w:val="1"/>
          <w:color w:val="000000"/>
          <w:sz w:val="26"/>
          <w:szCs w:val="26"/>
        </w:rPr>
      </w:pPr>
      <w:bookmarkStart w:colFirst="0" w:colLast="0" w:name="_h186t9tfc8ws" w:id="7964"/>
      <w:bookmarkEnd w:id="7964"/>
      <w:r w:rsidDel="00000000" w:rsidR="00000000" w:rsidRPr="00000000">
        <w:rPr>
          <w:b w:val="1"/>
          <w:bCs w:val="1"/>
          <w:color w:val="000000"/>
          <w:sz w:val="26"/>
          <w:szCs w:val="26"/>
          <w:rtl w:val="0"/>
        </w:rPr>
        <w:t xml:space="preserve">37. Can notification occur electronically?</w:t>
      </w:r>
    </w:p>
    <w:p w:rsidR="00000000" w:rsidDel="00000000" w:rsidP="00000000" w:rsidRDefault="00000000" w:rsidRPr="00000000" w14:paraId="00005275">
      <w:pPr>
        <w:spacing w:after="240" w:before="240" w:lineRule="auto"/>
        <w:rPr/>
      </w:pPr>
      <w:r w:rsidDel="00000000" w:rsidR="00000000" w:rsidRPr="00000000">
        <w:rPr>
          <w:rtl w:val="0"/>
        </w:rPr>
        <w:t xml:space="preserve">Potentially.</w:t>
      </w:r>
    </w:p>
    <w:p w:rsidR="00000000" w:rsidDel="00000000" w:rsidP="00000000" w:rsidRDefault="00000000" w:rsidRPr="00000000" w14:paraId="00005276">
      <w:pPr>
        <w:pStyle w:val="Heading3"/>
        <w:keepNext w:val="0"/>
        <w:keepLines w:val="0"/>
        <w:spacing w:before="280" w:lineRule="auto"/>
        <w:rPr>
          <w:b w:val="1"/>
          <w:bCs w:val="1"/>
          <w:color w:val="000000"/>
          <w:sz w:val="26"/>
          <w:szCs w:val="26"/>
        </w:rPr>
      </w:pPr>
      <w:bookmarkStart w:colFirst="0" w:colLast="0" w:name="_6lmvmh9cfs8e" w:id="7965"/>
      <w:bookmarkEnd w:id="7965"/>
      <w:r w:rsidDel="00000000" w:rsidR="00000000" w:rsidRPr="00000000">
        <w:rPr>
          <w:b w:val="1"/>
          <w:bCs w:val="1"/>
          <w:color w:val="000000"/>
          <w:sz w:val="26"/>
          <w:szCs w:val="26"/>
          <w:rtl w:val="0"/>
        </w:rPr>
        <w:t xml:space="preserve">38. Can the creditor supply any address?</w:t>
      </w:r>
    </w:p>
    <w:p w:rsidR="00000000" w:rsidDel="00000000" w:rsidP="00000000" w:rsidRDefault="00000000" w:rsidRPr="00000000" w14:paraId="00005277">
      <w:pPr>
        <w:spacing w:after="240" w:before="240" w:lineRule="auto"/>
        <w:rPr/>
      </w:pPr>
      <w:r w:rsidDel="00000000" w:rsidR="00000000" w:rsidRPr="00000000">
        <w:rPr>
          <w:rtl w:val="0"/>
        </w:rPr>
        <w:t xml:space="preserve">No. Accurate information and applicable requirements matter.</w:t>
      </w:r>
    </w:p>
    <w:p w:rsidR="00000000" w:rsidDel="00000000" w:rsidP="00000000" w:rsidRDefault="00000000" w:rsidRPr="00000000" w14:paraId="00005278">
      <w:pPr>
        <w:pStyle w:val="Heading3"/>
        <w:keepNext w:val="0"/>
        <w:keepLines w:val="0"/>
        <w:spacing w:before="280" w:lineRule="auto"/>
        <w:rPr>
          <w:b w:val="1"/>
          <w:bCs w:val="1"/>
          <w:color w:val="000000"/>
          <w:sz w:val="26"/>
          <w:szCs w:val="26"/>
        </w:rPr>
      </w:pPr>
      <w:bookmarkStart w:colFirst="0" w:colLast="0" w:name="_5riwmulowkrj" w:id="7966"/>
      <w:bookmarkEnd w:id="7966"/>
      <w:r w:rsidDel="00000000" w:rsidR="00000000" w:rsidRPr="00000000">
        <w:rPr>
          <w:b w:val="1"/>
          <w:bCs w:val="1"/>
          <w:color w:val="000000"/>
          <w:sz w:val="26"/>
          <w:szCs w:val="26"/>
          <w:rtl w:val="0"/>
        </w:rPr>
        <w:t xml:space="preserve">39. Can an incorrect address create liability?</w:t>
      </w:r>
    </w:p>
    <w:p w:rsidR="00000000" w:rsidDel="00000000" w:rsidP="00000000" w:rsidRDefault="00000000" w:rsidRPr="00000000" w14:paraId="00005279">
      <w:pPr>
        <w:spacing w:after="240" w:before="240" w:lineRule="auto"/>
        <w:rPr/>
      </w:pPr>
      <w:r w:rsidDel="00000000" w:rsidR="00000000" w:rsidRPr="00000000">
        <w:rPr>
          <w:rtl w:val="0"/>
        </w:rPr>
        <w:t xml:space="preserve">Yes, depending on the circumstances.</w:t>
      </w:r>
    </w:p>
    <w:p w:rsidR="00000000" w:rsidDel="00000000" w:rsidP="00000000" w:rsidRDefault="00000000" w:rsidRPr="00000000" w14:paraId="0000527A">
      <w:pPr>
        <w:pStyle w:val="Heading3"/>
        <w:keepNext w:val="0"/>
        <w:keepLines w:val="0"/>
        <w:spacing w:before="280" w:lineRule="auto"/>
        <w:rPr>
          <w:b w:val="1"/>
          <w:bCs w:val="1"/>
          <w:color w:val="000000"/>
          <w:sz w:val="26"/>
          <w:szCs w:val="26"/>
        </w:rPr>
      </w:pPr>
      <w:bookmarkStart w:colFirst="0" w:colLast="0" w:name="_29cbf2glb9c7" w:id="7967"/>
      <w:bookmarkEnd w:id="7967"/>
      <w:r w:rsidDel="00000000" w:rsidR="00000000" w:rsidRPr="00000000">
        <w:rPr>
          <w:b w:val="1"/>
          <w:bCs w:val="1"/>
          <w:color w:val="000000"/>
          <w:sz w:val="26"/>
          <w:szCs w:val="26"/>
          <w:rtl w:val="0"/>
        </w:rPr>
        <w:t xml:space="preserve">40. Can the debtor pay before registration?</w:t>
      </w:r>
    </w:p>
    <w:p w:rsidR="00000000" w:rsidDel="00000000" w:rsidP="00000000" w:rsidRDefault="00000000" w:rsidRPr="00000000" w14:paraId="0000527B">
      <w:pPr>
        <w:spacing w:after="240" w:before="240" w:lineRule="auto"/>
        <w:rPr/>
      </w:pPr>
      <w:r w:rsidDel="00000000" w:rsidR="00000000" w:rsidRPr="00000000">
        <w:rPr>
          <w:rtl w:val="0"/>
        </w:rPr>
        <w:t xml:space="preserve">Yes, under the applicable procedure.</w:t>
      </w:r>
    </w:p>
    <w:p w:rsidR="00000000" w:rsidDel="00000000" w:rsidP="00000000" w:rsidRDefault="00000000" w:rsidRPr="00000000" w14:paraId="0000527C">
      <w:pPr>
        <w:pStyle w:val="Heading3"/>
        <w:keepNext w:val="0"/>
        <w:keepLines w:val="0"/>
        <w:spacing w:before="280" w:lineRule="auto"/>
        <w:rPr>
          <w:b w:val="1"/>
          <w:bCs w:val="1"/>
          <w:color w:val="000000"/>
          <w:sz w:val="26"/>
          <w:szCs w:val="26"/>
        </w:rPr>
      </w:pPr>
      <w:bookmarkStart w:colFirst="0" w:colLast="0" w:name="_7gau6wqtijmz" w:id="7968"/>
      <w:bookmarkEnd w:id="7968"/>
      <w:r w:rsidDel="00000000" w:rsidR="00000000" w:rsidRPr="00000000">
        <w:rPr>
          <w:b w:val="1"/>
          <w:bCs w:val="1"/>
          <w:color w:val="000000"/>
          <w:sz w:val="26"/>
          <w:szCs w:val="26"/>
          <w:rtl w:val="0"/>
        </w:rPr>
        <w:t xml:space="preserve">41. What happens if payment is made at the notarial office?</w:t>
      </w:r>
    </w:p>
    <w:p w:rsidR="00000000" w:rsidDel="00000000" w:rsidP="00000000" w:rsidRDefault="00000000" w:rsidRPr="00000000" w14:paraId="0000527D">
      <w:pPr>
        <w:spacing w:after="240" w:before="240" w:lineRule="auto"/>
        <w:rPr/>
      </w:pPr>
      <w:r w:rsidDel="00000000" w:rsidR="00000000" w:rsidRPr="00000000">
        <w:rPr>
          <w:rtl w:val="0"/>
        </w:rPr>
        <w:t xml:space="preserve">The statutory payment and discharge rules apply.</w:t>
      </w:r>
    </w:p>
    <w:p w:rsidR="00000000" w:rsidDel="00000000" w:rsidP="00000000" w:rsidRDefault="00000000" w:rsidRPr="00000000" w14:paraId="0000527E">
      <w:pPr>
        <w:pStyle w:val="Heading3"/>
        <w:keepNext w:val="0"/>
        <w:keepLines w:val="0"/>
        <w:spacing w:before="280" w:lineRule="auto"/>
        <w:rPr>
          <w:b w:val="1"/>
          <w:bCs w:val="1"/>
          <w:color w:val="000000"/>
          <w:sz w:val="26"/>
          <w:szCs w:val="26"/>
        </w:rPr>
      </w:pPr>
      <w:bookmarkStart w:colFirst="0" w:colLast="0" w:name="_6sccfoeg2t1q" w:id="7969"/>
      <w:bookmarkEnd w:id="7969"/>
      <w:r w:rsidDel="00000000" w:rsidR="00000000" w:rsidRPr="00000000">
        <w:rPr>
          <w:b w:val="1"/>
          <w:bCs w:val="1"/>
          <w:color w:val="000000"/>
          <w:sz w:val="26"/>
          <w:szCs w:val="26"/>
          <w:rtl w:val="0"/>
        </w:rPr>
        <w:t xml:space="preserve">42. Can the creditor withdraw the instrument?</w:t>
      </w:r>
    </w:p>
    <w:p w:rsidR="00000000" w:rsidDel="00000000" w:rsidP="00000000" w:rsidRDefault="00000000" w:rsidRPr="00000000" w14:paraId="0000527F">
      <w:pPr>
        <w:spacing w:after="240" w:before="240" w:lineRule="auto"/>
        <w:rPr/>
      </w:pPr>
      <w:r w:rsidDel="00000000" w:rsidR="00000000" w:rsidRPr="00000000">
        <w:rPr>
          <w:rtl w:val="0"/>
        </w:rPr>
        <w:t xml:space="preserve">Potentially, before registration and subject to legal requirements.</w:t>
      </w:r>
    </w:p>
    <w:p w:rsidR="00000000" w:rsidDel="00000000" w:rsidP="00000000" w:rsidRDefault="00000000" w:rsidRPr="00000000" w14:paraId="00005280">
      <w:pPr>
        <w:pStyle w:val="Heading3"/>
        <w:keepNext w:val="0"/>
        <w:keepLines w:val="0"/>
        <w:spacing w:before="280" w:lineRule="auto"/>
        <w:rPr>
          <w:b w:val="1"/>
          <w:bCs w:val="1"/>
          <w:color w:val="000000"/>
          <w:sz w:val="26"/>
          <w:szCs w:val="26"/>
        </w:rPr>
      </w:pPr>
      <w:bookmarkStart w:colFirst="0" w:colLast="0" w:name="_n8lc03ktx6f9" w:id="7970"/>
      <w:bookmarkEnd w:id="7970"/>
      <w:r w:rsidDel="00000000" w:rsidR="00000000" w:rsidRPr="00000000">
        <w:rPr>
          <w:b w:val="1"/>
          <w:bCs w:val="1"/>
          <w:color w:val="000000"/>
          <w:sz w:val="26"/>
          <w:szCs w:val="26"/>
          <w:rtl w:val="0"/>
        </w:rPr>
        <w:t xml:space="preserve">43. Can a court suspend protest?</w:t>
      </w:r>
    </w:p>
    <w:p w:rsidR="00000000" w:rsidDel="00000000" w:rsidP="00000000" w:rsidRDefault="00000000" w:rsidRPr="00000000" w14:paraId="00005281">
      <w:pPr>
        <w:spacing w:after="240" w:before="240" w:lineRule="auto"/>
        <w:rPr/>
      </w:pPr>
      <w:r w:rsidDel="00000000" w:rsidR="00000000" w:rsidRPr="00000000">
        <w:rPr>
          <w:rtl w:val="0"/>
        </w:rPr>
        <w:t xml:space="preserve">Yes, in qualifying circumstances.</w:t>
      </w:r>
    </w:p>
    <w:p w:rsidR="00000000" w:rsidDel="00000000" w:rsidP="00000000" w:rsidRDefault="00000000" w:rsidRPr="00000000" w14:paraId="00005282">
      <w:pPr>
        <w:pStyle w:val="Heading3"/>
        <w:keepNext w:val="0"/>
        <w:keepLines w:val="0"/>
        <w:spacing w:before="280" w:lineRule="auto"/>
        <w:rPr>
          <w:b w:val="1"/>
          <w:bCs w:val="1"/>
          <w:color w:val="000000"/>
          <w:sz w:val="26"/>
          <w:szCs w:val="26"/>
        </w:rPr>
      </w:pPr>
      <w:bookmarkStart w:colFirst="0" w:colLast="0" w:name="_g19pibmuxajv" w:id="7971"/>
      <w:bookmarkEnd w:id="7971"/>
      <w:r w:rsidDel="00000000" w:rsidR="00000000" w:rsidRPr="00000000">
        <w:rPr>
          <w:b w:val="1"/>
          <w:bCs w:val="1"/>
          <w:color w:val="000000"/>
          <w:sz w:val="26"/>
          <w:szCs w:val="26"/>
          <w:rtl w:val="0"/>
        </w:rPr>
        <w:t xml:space="preserve">44. Can a debtor challenge a protest?</w:t>
      </w:r>
    </w:p>
    <w:p w:rsidR="00000000" w:rsidDel="00000000" w:rsidP="00000000" w:rsidRDefault="00000000" w:rsidRPr="00000000" w14:paraId="00005283">
      <w:pPr>
        <w:spacing w:after="240" w:before="240" w:lineRule="auto"/>
        <w:rPr/>
      </w:pPr>
      <w:r w:rsidDel="00000000" w:rsidR="00000000" w:rsidRPr="00000000">
        <w:rPr>
          <w:rtl w:val="0"/>
        </w:rPr>
        <w:t xml:space="preserve">Yes.</w:t>
      </w:r>
    </w:p>
    <w:p w:rsidR="00000000" w:rsidDel="00000000" w:rsidP="00000000" w:rsidRDefault="00000000" w:rsidRPr="00000000" w14:paraId="00005284">
      <w:pPr>
        <w:pStyle w:val="Heading3"/>
        <w:keepNext w:val="0"/>
        <w:keepLines w:val="0"/>
        <w:spacing w:before="280" w:lineRule="auto"/>
        <w:rPr>
          <w:b w:val="1"/>
          <w:bCs w:val="1"/>
          <w:color w:val="000000"/>
          <w:sz w:val="26"/>
          <w:szCs w:val="26"/>
        </w:rPr>
      </w:pPr>
      <w:bookmarkStart w:colFirst="0" w:colLast="0" w:name="_92dpchbhjxsa" w:id="7972"/>
      <w:bookmarkEnd w:id="7972"/>
      <w:r w:rsidDel="00000000" w:rsidR="00000000" w:rsidRPr="00000000">
        <w:rPr>
          <w:b w:val="1"/>
          <w:bCs w:val="1"/>
          <w:color w:val="000000"/>
          <w:sz w:val="26"/>
          <w:szCs w:val="26"/>
          <w:rtl w:val="0"/>
        </w:rPr>
        <w:t xml:space="preserve">45. Can an improper protest be canceled?</w:t>
      </w:r>
    </w:p>
    <w:p w:rsidR="00000000" w:rsidDel="00000000" w:rsidP="00000000" w:rsidRDefault="00000000" w:rsidRPr="00000000" w14:paraId="00005285">
      <w:pPr>
        <w:spacing w:after="240" w:before="240" w:lineRule="auto"/>
        <w:rPr/>
      </w:pPr>
      <w:r w:rsidDel="00000000" w:rsidR="00000000" w:rsidRPr="00000000">
        <w:rPr>
          <w:rtl w:val="0"/>
        </w:rPr>
        <w:t xml:space="preserve">Yes, under the applicable procedure.</w:t>
      </w:r>
    </w:p>
    <w:p w:rsidR="00000000" w:rsidDel="00000000" w:rsidP="00000000" w:rsidRDefault="00000000" w:rsidRPr="00000000" w14:paraId="00005286">
      <w:pPr>
        <w:pStyle w:val="Heading3"/>
        <w:keepNext w:val="0"/>
        <w:keepLines w:val="0"/>
        <w:spacing w:before="280" w:lineRule="auto"/>
        <w:rPr>
          <w:b w:val="1"/>
          <w:bCs w:val="1"/>
          <w:color w:val="000000"/>
          <w:sz w:val="26"/>
          <w:szCs w:val="26"/>
        </w:rPr>
      </w:pPr>
      <w:bookmarkStart w:colFirst="0" w:colLast="0" w:name="_1q8mu9gfyoe" w:id="7973"/>
      <w:bookmarkEnd w:id="7973"/>
      <w:r w:rsidDel="00000000" w:rsidR="00000000" w:rsidRPr="00000000">
        <w:rPr>
          <w:b w:val="1"/>
          <w:bCs w:val="1"/>
          <w:color w:val="000000"/>
          <w:sz w:val="26"/>
          <w:szCs w:val="26"/>
          <w:rtl w:val="0"/>
        </w:rPr>
        <w:t xml:space="preserve">46. Can an improper protest result in damages?</w:t>
      </w:r>
    </w:p>
    <w:p w:rsidR="00000000" w:rsidDel="00000000" w:rsidP="00000000" w:rsidRDefault="00000000" w:rsidRPr="00000000" w14:paraId="00005287">
      <w:pPr>
        <w:spacing w:after="240" w:before="240" w:lineRule="auto"/>
        <w:rPr/>
      </w:pPr>
      <w:r w:rsidDel="00000000" w:rsidR="00000000" w:rsidRPr="00000000">
        <w:rPr>
          <w:rtl w:val="0"/>
        </w:rPr>
        <w:t xml:space="preserve">Potentially.</w:t>
      </w:r>
    </w:p>
    <w:p w:rsidR="00000000" w:rsidDel="00000000" w:rsidP="00000000" w:rsidRDefault="00000000" w:rsidRPr="00000000" w14:paraId="00005288">
      <w:pPr>
        <w:pStyle w:val="Heading3"/>
        <w:keepNext w:val="0"/>
        <w:keepLines w:val="0"/>
        <w:spacing w:before="280" w:lineRule="auto"/>
        <w:rPr>
          <w:b w:val="1"/>
          <w:bCs w:val="1"/>
          <w:color w:val="000000"/>
          <w:sz w:val="26"/>
          <w:szCs w:val="26"/>
        </w:rPr>
      </w:pPr>
      <w:bookmarkStart w:colFirst="0" w:colLast="0" w:name="_51iiqjw12bhe" w:id="7974"/>
      <w:bookmarkEnd w:id="7974"/>
      <w:r w:rsidDel="00000000" w:rsidR="00000000" w:rsidRPr="00000000">
        <w:rPr>
          <w:b w:val="1"/>
          <w:bCs w:val="1"/>
          <w:color w:val="000000"/>
          <w:sz w:val="26"/>
          <w:szCs w:val="26"/>
          <w:rtl w:val="0"/>
        </w:rPr>
        <w:t xml:space="preserve">47. Can a debt already paid be validly protested?</w:t>
      </w:r>
    </w:p>
    <w:p w:rsidR="00000000" w:rsidDel="00000000" w:rsidP="00000000" w:rsidRDefault="00000000" w:rsidRPr="00000000" w14:paraId="00005289">
      <w:pPr>
        <w:spacing w:after="240" w:before="240" w:lineRule="auto"/>
        <w:rPr/>
      </w:pPr>
      <w:r w:rsidDel="00000000" w:rsidR="00000000" w:rsidRPr="00000000">
        <w:rPr>
          <w:rtl w:val="0"/>
        </w:rPr>
        <w:t xml:space="preserve">Improper protest of a paid debt may create liability.</w:t>
      </w:r>
    </w:p>
    <w:p w:rsidR="00000000" w:rsidDel="00000000" w:rsidP="00000000" w:rsidRDefault="00000000" w:rsidRPr="00000000" w14:paraId="0000528A">
      <w:pPr>
        <w:pStyle w:val="Heading3"/>
        <w:keepNext w:val="0"/>
        <w:keepLines w:val="0"/>
        <w:spacing w:before="280" w:lineRule="auto"/>
        <w:rPr>
          <w:b w:val="1"/>
          <w:bCs w:val="1"/>
          <w:color w:val="000000"/>
          <w:sz w:val="26"/>
          <w:szCs w:val="26"/>
        </w:rPr>
      </w:pPr>
      <w:bookmarkStart w:colFirst="0" w:colLast="0" w:name="_mihvc2h9r5wa" w:id="7975"/>
      <w:bookmarkEnd w:id="7975"/>
      <w:r w:rsidDel="00000000" w:rsidR="00000000" w:rsidRPr="00000000">
        <w:rPr>
          <w:b w:val="1"/>
          <w:bCs w:val="1"/>
          <w:color w:val="000000"/>
          <w:sz w:val="26"/>
          <w:szCs w:val="26"/>
          <w:rtl w:val="0"/>
        </w:rPr>
        <w:t xml:space="preserve">48. Can the wrong person be protested?</w:t>
      </w:r>
    </w:p>
    <w:p w:rsidR="00000000" w:rsidDel="00000000" w:rsidP="00000000" w:rsidRDefault="00000000" w:rsidRPr="00000000" w14:paraId="0000528B">
      <w:pPr>
        <w:spacing w:after="240" w:before="240" w:lineRule="auto"/>
        <w:rPr/>
      </w:pPr>
      <w:r w:rsidDel="00000000" w:rsidR="00000000" w:rsidRPr="00000000">
        <w:rPr>
          <w:rtl w:val="0"/>
        </w:rPr>
        <w:t xml:space="preserve">That may be unlawful and create liability.</w:t>
      </w:r>
    </w:p>
    <w:p w:rsidR="00000000" w:rsidDel="00000000" w:rsidP="00000000" w:rsidRDefault="00000000" w:rsidRPr="00000000" w14:paraId="0000528C">
      <w:pPr>
        <w:pStyle w:val="Heading3"/>
        <w:keepNext w:val="0"/>
        <w:keepLines w:val="0"/>
        <w:spacing w:before="280" w:lineRule="auto"/>
        <w:rPr>
          <w:b w:val="1"/>
          <w:bCs w:val="1"/>
          <w:color w:val="000000"/>
          <w:sz w:val="26"/>
          <w:szCs w:val="26"/>
        </w:rPr>
      </w:pPr>
      <w:bookmarkStart w:colFirst="0" w:colLast="0" w:name="_62utevdfx8cl" w:id="7976"/>
      <w:bookmarkEnd w:id="7976"/>
      <w:r w:rsidDel="00000000" w:rsidR="00000000" w:rsidRPr="00000000">
        <w:rPr>
          <w:b w:val="1"/>
          <w:bCs w:val="1"/>
          <w:color w:val="000000"/>
          <w:sz w:val="26"/>
          <w:szCs w:val="26"/>
          <w:rtl w:val="0"/>
        </w:rPr>
        <w:t xml:space="preserve">49. Can a shareholder be protested for a company's debt?</w:t>
      </w:r>
    </w:p>
    <w:p w:rsidR="00000000" w:rsidDel="00000000" w:rsidP="00000000" w:rsidRDefault="00000000" w:rsidRPr="00000000" w14:paraId="0000528D">
      <w:pPr>
        <w:spacing w:after="240" w:before="240" w:lineRule="auto"/>
        <w:rPr/>
      </w:pPr>
      <w:r w:rsidDel="00000000" w:rsidR="00000000" w:rsidRPr="00000000">
        <w:rPr>
          <w:rtl w:val="0"/>
        </w:rPr>
        <w:t xml:space="preserve">Only where there is an appropriate legal basis for that person's obligation.</w:t>
      </w:r>
    </w:p>
    <w:p w:rsidR="00000000" w:rsidDel="00000000" w:rsidP="00000000" w:rsidRDefault="00000000" w:rsidRPr="00000000" w14:paraId="0000528E">
      <w:pPr>
        <w:pStyle w:val="Heading3"/>
        <w:keepNext w:val="0"/>
        <w:keepLines w:val="0"/>
        <w:spacing w:before="280" w:lineRule="auto"/>
        <w:rPr>
          <w:b w:val="1"/>
          <w:bCs w:val="1"/>
          <w:color w:val="000000"/>
          <w:sz w:val="26"/>
          <w:szCs w:val="26"/>
        </w:rPr>
      </w:pPr>
      <w:bookmarkStart w:colFirst="0" w:colLast="0" w:name="_5oajig87a01q" w:id="7977"/>
      <w:bookmarkEnd w:id="7977"/>
      <w:r w:rsidDel="00000000" w:rsidR="00000000" w:rsidRPr="00000000">
        <w:rPr>
          <w:b w:val="1"/>
          <w:bCs w:val="1"/>
          <w:color w:val="000000"/>
          <w:sz w:val="26"/>
          <w:szCs w:val="26"/>
          <w:rtl w:val="0"/>
        </w:rPr>
        <w:t xml:space="preserve">50. Does a sole shareholder automatically owe corporate debts?</w:t>
      </w:r>
    </w:p>
    <w:p w:rsidR="00000000" w:rsidDel="00000000" w:rsidP="00000000" w:rsidRDefault="00000000" w:rsidRPr="00000000" w14:paraId="0000528F">
      <w:pPr>
        <w:spacing w:after="240" w:before="240" w:lineRule="auto"/>
        <w:rPr/>
      </w:pPr>
      <w:r w:rsidDel="00000000" w:rsidR="00000000" w:rsidRPr="00000000">
        <w:rPr>
          <w:rtl w:val="0"/>
        </w:rPr>
        <w:t xml:space="preserve">No.</w:t>
      </w:r>
    </w:p>
    <w:p w:rsidR="00000000" w:rsidDel="00000000" w:rsidP="00000000" w:rsidRDefault="00000000" w:rsidRPr="00000000" w14:paraId="00005290">
      <w:pPr>
        <w:pStyle w:val="Heading3"/>
        <w:keepNext w:val="0"/>
        <w:keepLines w:val="0"/>
        <w:spacing w:before="280" w:lineRule="auto"/>
        <w:rPr>
          <w:b w:val="1"/>
          <w:bCs w:val="1"/>
          <w:color w:val="000000"/>
          <w:sz w:val="26"/>
          <w:szCs w:val="26"/>
        </w:rPr>
      </w:pPr>
      <w:bookmarkStart w:colFirst="0" w:colLast="0" w:name="_vtugeg7cki3p" w:id="7978"/>
      <w:bookmarkEnd w:id="7978"/>
      <w:r w:rsidDel="00000000" w:rsidR="00000000" w:rsidRPr="00000000">
        <w:rPr>
          <w:b w:val="1"/>
          <w:bCs w:val="1"/>
          <w:color w:val="000000"/>
          <w:sz w:val="26"/>
          <w:szCs w:val="26"/>
          <w:rtl w:val="0"/>
        </w:rPr>
        <w:t xml:space="preserve">51. Can an individual entrepreneur be treated differently?</w:t>
      </w:r>
    </w:p>
    <w:p w:rsidR="00000000" w:rsidDel="00000000" w:rsidP="00000000" w:rsidRDefault="00000000" w:rsidRPr="00000000" w14:paraId="00005291">
      <w:pPr>
        <w:spacing w:after="240" w:before="240" w:lineRule="auto"/>
        <w:rPr/>
      </w:pPr>
      <w:r w:rsidDel="00000000" w:rsidR="00000000" w:rsidRPr="00000000">
        <w:rPr>
          <w:rtl w:val="0"/>
        </w:rPr>
        <w:t xml:space="preserve">Yes.</w:t>
      </w:r>
    </w:p>
    <w:p w:rsidR="00000000" w:rsidDel="00000000" w:rsidP="00000000" w:rsidRDefault="00000000" w:rsidRPr="00000000" w14:paraId="00005292">
      <w:pPr>
        <w:pStyle w:val="Heading3"/>
        <w:keepNext w:val="0"/>
        <w:keepLines w:val="0"/>
        <w:spacing w:before="280" w:lineRule="auto"/>
        <w:rPr>
          <w:b w:val="1"/>
          <w:bCs w:val="1"/>
          <w:color w:val="000000"/>
          <w:sz w:val="26"/>
          <w:szCs w:val="26"/>
        </w:rPr>
      </w:pPr>
      <w:bookmarkStart w:colFirst="0" w:colLast="0" w:name="_cl2ggdyicw8z" w:id="7979"/>
      <w:bookmarkEnd w:id="7979"/>
      <w:r w:rsidDel="00000000" w:rsidR="00000000" w:rsidRPr="00000000">
        <w:rPr>
          <w:b w:val="1"/>
          <w:bCs w:val="1"/>
          <w:color w:val="000000"/>
          <w:sz w:val="26"/>
          <w:szCs w:val="26"/>
          <w:rtl w:val="0"/>
        </w:rPr>
        <w:t xml:space="preserve">52. Can consumer debts be protested?</w:t>
      </w:r>
    </w:p>
    <w:p w:rsidR="00000000" w:rsidDel="00000000" w:rsidP="00000000" w:rsidRDefault="00000000" w:rsidRPr="00000000" w14:paraId="00005293">
      <w:pPr>
        <w:spacing w:after="240" w:before="240" w:lineRule="auto"/>
        <w:rPr/>
      </w:pPr>
      <w:r w:rsidDel="00000000" w:rsidR="00000000" w:rsidRPr="00000000">
        <w:rPr>
          <w:rtl w:val="0"/>
        </w:rPr>
        <w:t xml:space="preserve">Potentially, subject to eligibility and consumer protection law.</w:t>
      </w:r>
    </w:p>
    <w:p w:rsidR="00000000" w:rsidDel="00000000" w:rsidP="00000000" w:rsidRDefault="00000000" w:rsidRPr="00000000" w14:paraId="00005294">
      <w:pPr>
        <w:pStyle w:val="Heading3"/>
        <w:keepNext w:val="0"/>
        <w:keepLines w:val="0"/>
        <w:spacing w:before="280" w:lineRule="auto"/>
        <w:rPr>
          <w:b w:val="1"/>
          <w:bCs w:val="1"/>
          <w:color w:val="000000"/>
          <w:sz w:val="26"/>
          <w:szCs w:val="26"/>
        </w:rPr>
      </w:pPr>
      <w:bookmarkStart w:colFirst="0" w:colLast="0" w:name="_vy4j63ev9q41" w:id="7980"/>
      <w:bookmarkEnd w:id="7980"/>
      <w:r w:rsidDel="00000000" w:rsidR="00000000" w:rsidRPr="00000000">
        <w:rPr>
          <w:b w:val="1"/>
          <w:bCs w:val="1"/>
          <w:color w:val="000000"/>
          <w:sz w:val="26"/>
          <w:szCs w:val="26"/>
          <w:rtl w:val="0"/>
        </w:rPr>
        <w:t xml:space="preserve">53. Does the Consumer Defense Code apply?</w:t>
      </w:r>
    </w:p>
    <w:p w:rsidR="00000000" w:rsidDel="00000000" w:rsidP="00000000" w:rsidRDefault="00000000" w:rsidRPr="00000000" w14:paraId="00005295">
      <w:pPr>
        <w:spacing w:after="240" w:before="240" w:lineRule="auto"/>
        <w:rPr/>
      </w:pPr>
      <w:r w:rsidDel="00000000" w:rsidR="00000000" w:rsidRPr="00000000">
        <w:rPr>
          <w:rtl w:val="0"/>
        </w:rPr>
        <w:t xml:space="preserve">It may.</w:t>
      </w:r>
    </w:p>
    <w:p w:rsidR="00000000" w:rsidDel="00000000" w:rsidP="00000000" w:rsidRDefault="00000000" w:rsidRPr="00000000" w14:paraId="00005296">
      <w:pPr>
        <w:pStyle w:val="Heading3"/>
        <w:keepNext w:val="0"/>
        <w:keepLines w:val="0"/>
        <w:spacing w:before="280" w:lineRule="auto"/>
        <w:rPr>
          <w:b w:val="1"/>
          <w:bCs w:val="1"/>
          <w:color w:val="000000"/>
          <w:sz w:val="26"/>
          <w:szCs w:val="26"/>
        </w:rPr>
      </w:pPr>
      <w:bookmarkStart w:colFirst="0" w:colLast="0" w:name="_kvptca0hq3m" w:id="7981"/>
      <w:bookmarkEnd w:id="7981"/>
      <w:r w:rsidDel="00000000" w:rsidR="00000000" w:rsidRPr="00000000">
        <w:rPr>
          <w:b w:val="1"/>
          <w:bCs w:val="1"/>
          <w:color w:val="000000"/>
          <w:sz w:val="26"/>
          <w:szCs w:val="26"/>
          <w:rtl w:val="0"/>
        </w:rPr>
        <w:t xml:space="preserve">54. Can protest be used to harass a consumer?</w:t>
      </w:r>
    </w:p>
    <w:p w:rsidR="00000000" w:rsidDel="00000000" w:rsidP="00000000" w:rsidRDefault="00000000" w:rsidRPr="00000000" w14:paraId="00005297">
      <w:pPr>
        <w:spacing w:after="240" w:before="240" w:lineRule="auto"/>
        <w:rPr/>
      </w:pPr>
      <w:r w:rsidDel="00000000" w:rsidR="00000000" w:rsidRPr="00000000">
        <w:rPr>
          <w:rtl w:val="0"/>
        </w:rPr>
        <w:t xml:space="preserve">No.</w:t>
      </w:r>
    </w:p>
    <w:p w:rsidR="00000000" w:rsidDel="00000000" w:rsidP="00000000" w:rsidRDefault="00000000" w:rsidRPr="00000000" w14:paraId="00005298">
      <w:pPr>
        <w:pStyle w:val="Heading3"/>
        <w:keepNext w:val="0"/>
        <w:keepLines w:val="0"/>
        <w:spacing w:before="280" w:lineRule="auto"/>
        <w:rPr>
          <w:b w:val="1"/>
          <w:bCs w:val="1"/>
          <w:color w:val="000000"/>
          <w:sz w:val="26"/>
          <w:szCs w:val="26"/>
        </w:rPr>
      </w:pPr>
      <w:bookmarkStart w:colFirst="0" w:colLast="0" w:name="_b47qrwh2z1z6" w:id="7982"/>
      <w:bookmarkEnd w:id="7982"/>
      <w:r w:rsidDel="00000000" w:rsidR="00000000" w:rsidRPr="00000000">
        <w:rPr>
          <w:b w:val="1"/>
          <w:bCs w:val="1"/>
          <w:color w:val="000000"/>
          <w:sz w:val="26"/>
          <w:szCs w:val="26"/>
          <w:rtl w:val="0"/>
        </w:rPr>
        <w:t xml:space="preserve">55. Can a creditor threaten an ineligible protest?</w:t>
      </w:r>
    </w:p>
    <w:p w:rsidR="00000000" w:rsidDel="00000000" w:rsidP="00000000" w:rsidRDefault="00000000" w:rsidRPr="00000000" w14:paraId="00005299">
      <w:pPr>
        <w:spacing w:after="240" w:before="240" w:lineRule="auto"/>
        <w:rPr/>
      </w:pPr>
      <w:r w:rsidDel="00000000" w:rsidR="00000000" w:rsidRPr="00000000">
        <w:rPr>
          <w:rtl w:val="0"/>
        </w:rPr>
        <w:t xml:space="preserve">Such conduct may create liability.</w:t>
      </w:r>
    </w:p>
    <w:p w:rsidR="00000000" w:rsidDel="00000000" w:rsidP="00000000" w:rsidRDefault="00000000" w:rsidRPr="00000000" w14:paraId="0000529A">
      <w:pPr>
        <w:pStyle w:val="Heading3"/>
        <w:keepNext w:val="0"/>
        <w:keepLines w:val="0"/>
        <w:spacing w:before="280" w:lineRule="auto"/>
        <w:rPr>
          <w:b w:val="1"/>
          <w:bCs w:val="1"/>
          <w:color w:val="000000"/>
          <w:sz w:val="26"/>
          <w:szCs w:val="26"/>
        </w:rPr>
      </w:pPr>
      <w:bookmarkStart w:colFirst="0" w:colLast="0" w:name="_fztwxl9hw0se" w:id="7983"/>
      <w:bookmarkEnd w:id="7983"/>
      <w:r w:rsidDel="00000000" w:rsidR="00000000" w:rsidRPr="00000000">
        <w:rPr>
          <w:b w:val="1"/>
          <w:bCs w:val="1"/>
          <w:color w:val="000000"/>
          <w:sz w:val="26"/>
          <w:szCs w:val="26"/>
          <w:rtl w:val="0"/>
        </w:rPr>
        <w:t xml:space="preserve">56. Can a prescribed debt be protested?</w:t>
      </w:r>
    </w:p>
    <w:p w:rsidR="00000000" w:rsidDel="00000000" w:rsidP="00000000" w:rsidRDefault="00000000" w:rsidRPr="00000000" w14:paraId="0000529B">
      <w:pPr>
        <w:spacing w:after="240" w:before="240" w:lineRule="auto"/>
        <w:rPr/>
      </w:pPr>
      <w:r w:rsidDel="00000000" w:rsidR="00000000" w:rsidRPr="00000000">
        <w:rPr>
          <w:rtl w:val="0"/>
        </w:rPr>
        <w:t xml:space="preserve">This requires careful analysis; formal acceptance does not establish substantive lawfulness.</w:t>
      </w:r>
    </w:p>
    <w:p w:rsidR="00000000" w:rsidDel="00000000" w:rsidP="00000000" w:rsidRDefault="00000000" w:rsidRPr="00000000" w14:paraId="0000529C">
      <w:pPr>
        <w:pStyle w:val="Heading3"/>
        <w:keepNext w:val="0"/>
        <w:keepLines w:val="0"/>
        <w:spacing w:before="280" w:lineRule="auto"/>
        <w:rPr>
          <w:b w:val="1"/>
          <w:bCs w:val="1"/>
          <w:color w:val="000000"/>
          <w:sz w:val="26"/>
          <w:szCs w:val="26"/>
        </w:rPr>
      </w:pPr>
      <w:bookmarkStart w:colFirst="0" w:colLast="0" w:name="_ai9mh221prrz" w:id="7984"/>
      <w:bookmarkEnd w:id="7984"/>
      <w:r w:rsidDel="00000000" w:rsidR="00000000" w:rsidRPr="00000000">
        <w:rPr>
          <w:b w:val="1"/>
          <w:bCs w:val="1"/>
          <w:color w:val="000000"/>
          <w:sz w:val="26"/>
          <w:szCs w:val="26"/>
          <w:rtl w:val="0"/>
        </w:rPr>
        <w:t xml:space="preserve">57. Does the protest notary investigate prescription?</w:t>
      </w:r>
    </w:p>
    <w:p w:rsidR="00000000" w:rsidDel="00000000" w:rsidP="00000000" w:rsidRDefault="00000000" w:rsidRPr="00000000" w14:paraId="0000529D">
      <w:pPr>
        <w:spacing w:after="240" w:before="240" w:lineRule="auto"/>
        <w:rPr/>
      </w:pPr>
      <w:r w:rsidDel="00000000" w:rsidR="00000000" w:rsidRPr="00000000">
        <w:rPr>
          <w:rtl w:val="0"/>
        </w:rPr>
        <w:t xml:space="preserve">Article 9 limits the notary's examination and states that the notary does not investigate prescription or expiration.</w:t>
      </w:r>
    </w:p>
    <w:p w:rsidR="00000000" w:rsidDel="00000000" w:rsidP="00000000" w:rsidRDefault="00000000" w:rsidRPr="00000000" w14:paraId="0000529E">
      <w:pPr>
        <w:pStyle w:val="Heading3"/>
        <w:keepNext w:val="0"/>
        <w:keepLines w:val="0"/>
        <w:spacing w:before="280" w:lineRule="auto"/>
        <w:rPr>
          <w:b w:val="1"/>
          <w:bCs w:val="1"/>
          <w:color w:val="000000"/>
          <w:sz w:val="26"/>
          <w:szCs w:val="26"/>
        </w:rPr>
      </w:pPr>
      <w:bookmarkStart w:colFirst="0" w:colLast="0" w:name="_6cl4s23qmgtk" w:id="7985"/>
      <w:bookmarkEnd w:id="7985"/>
      <w:r w:rsidDel="00000000" w:rsidR="00000000" w:rsidRPr="00000000">
        <w:rPr>
          <w:b w:val="1"/>
          <w:bCs w:val="1"/>
          <w:color w:val="000000"/>
          <w:sz w:val="26"/>
          <w:szCs w:val="26"/>
          <w:rtl w:val="0"/>
        </w:rPr>
        <w:t xml:space="preserve">58. Does that mean every prescribed debt may lawfully be protested?</w:t>
      </w:r>
    </w:p>
    <w:p w:rsidR="00000000" w:rsidDel="00000000" w:rsidP="00000000" w:rsidRDefault="00000000" w:rsidRPr="00000000" w14:paraId="0000529F">
      <w:pPr>
        <w:spacing w:after="240" w:before="240" w:lineRule="auto"/>
        <w:rPr/>
      </w:pPr>
      <w:r w:rsidDel="00000000" w:rsidR="00000000" w:rsidRPr="00000000">
        <w:rPr>
          <w:rtl w:val="0"/>
        </w:rPr>
        <w:t xml:space="preserve">No such general conclusion should be drawn.</w:t>
      </w:r>
    </w:p>
    <w:p w:rsidR="00000000" w:rsidDel="00000000" w:rsidP="00000000" w:rsidRDefault="00000000" w:rsidRPr="00000000" w14:paraId="000052A0">
      <w:pPr>
        <w:pStyle w:val="Heading3"/>
        <w:keepNext w:val="0"/>
        <w:keepLines w:val="0"/>
        <w:spacing w:before="280" w:lineRule="auto"/>
        <w:rPr>
          <w:b w:val="1"/>
          <w:bCs w:val="1"/>
          <w:color w:val="000000"/>
          <w:sz w:val="26"/>
          <w:szCs w:val="26"/>
        </w:rPr>
      </w:pPr>
      <w:bookmarkStart w:colFirst="0" w:colLast="0" w:name="_uc3n0vn41jl" w:id="7986"/>
      <w:bookmarkEnd w:id="7986"/>
      <w:r w:rsidDel="00000000" w:rsidR="00000000" w:rsidRPr="00000000">
        <w:rPr>
          <w:b w:val="1"/>
          <w:bCs w:val="1"/>
          <w:color w:val="000000"/>
          <w:sz w:val="26"/>
          <w:szCs w:val="26"/>
          <w:rtl w:val="0"/>
        </w:rPr>
        <w:t xml:space="preserve">59. Does protest interrupt prescription?</w:t>
      </w:r>
    </w:p>
    <w:p w:rsidR="00000000" w:rsidDel="00000000" w:rsidP="00000000" w:rsidRDefault="00000000" w:rsidRPr="00000000" w14:paraId="000052A1">
      <w:pPr>
        <w:spacing w:after="240" w:before="240" w:lineRule="auto"/>
        <w:rPr/>
      </w:pPr>
      <w:r w:rsidDel="00000000" w:rsidR="00000000" w:rsidRPr="00000000">
        <w:rPr>
          <w:rtl w:val="0"/>
        </w:rPr>
        <w:t xml:space="preserve">The effect depends on the type of protest and applicable law.</w:t>
      </w:r>
    </w:p>
    <w:p w:rsidR="00000000" w:rsidDel="00000000" w:rsidP="00000000" w:rsidRDefault="00000000" w:rsidRPr="00000000" w14:paraId="000052A2">
      <w:pPr>
        <w:pStyle w:val="Heading3"/>
        <w:keepNext w:val="0"/>
        <w:keepLines w:val="0"/>
        <w:spacing w:before="280" w:lineRule="auto"/>
        <w:rPr>
          <w:b w:val="1"/>
          <w:bCs w:val="1"/>
          <w:color w:val="000000"/>
          <w:sz w:val="26"/>
          <w:szCs w:val="26"/>
        </w:rPr>
      </w:pPr>
      <w:bookmarkStart w:colFirst="0" w:colLast="0" w:name="_pvtis8qk3bu" w:id="7987"/>
      <w:bookmarkEnd w:id="7987"/>
      <w:r w:rsidDel="00000000" w:rsidR="00000000" w:rsidRPr="00000000">
        <w:rPr>
          <w:b w:val="1"/>
          <w:bCs w:val="1"/>
          <w:color w:val="000000"/>
          <w:sz w:val="26"/>
          <w:szCs w:val="26"/>
          <w:rtl w:val="0"/>
        </w:rPr>
        <w:t xml:space="preserve">60. Is a demand letter the same as judicial protest?</w:t>
      </w:r>
    </w:p>
    <w:p w:rsidR="00000000" w:rsidDel="00000000" w:rsidP="00000000" w:rsidRDefault="00000000" w:rsidRPr="00000000" w14:paraId="000052A3">
      <w:pPr>
        <w:spacing w:after="240" w:before="240" w:lineRule="auto"/>
        <w:rPr/>
      </w:pPr>
      <w:r w:rsidDel="00000000" w:rsidR="00000000" w:rsidRPr="00000000">
        <w:rPr>
          <w:rtl w:val="0"/>
        </w:rPr>
        <w:t xml:space="preserve">No.</w:t>
      </w:r>
    </w:p>
    <w:p w:rsidR="00000000" w:rsidDel="00000000" w:rsidP="00000000" w:rsidRDefault="00000000" w:rsidRPr="00000000" w14:paraId="000052A4">
      <w:pPr>
        <w:pStyle w:val="Heading3"/>
        <w:keepNext w:val="0"/>
        <w:keepLines w:val="0"/>
        <w:spacing w:before="280" w:lineRule="auto"/>
        <w:rPr>
          <w:b w:val="1"/>
          <w:bCs w:val="1"/>
          <w:color w:val="000000"/>
          <w:sz w:val="26"/>
          <w:szCs w:val="26"/>
        </w:rPr>
      </w:pPr>
      <w:bookmarkStart w:colFirst="0" w:colLast="0" w:name="_cfdkrc293sc4" w:id="7988"/>
      <w:bookmarkEnd w:id="7988"/>
      <w:r w:rsidDel="00000000" w:rsidR="00000000" w:rsidRPr="00000000">
        <w:rPr>
          <w:b w:val="1"/>
          <w:bCs w:val="1"/>
          <w:color w:val="000000"/>
          <w:sz w:val="26"/>
          <w:szCs w:val="26"/>
          <w:rtl w:val="0"/>
        </w:rPr>
        <w:t xml:space="preserve">61. Can protest be used before litigation?</w:t>
      </w:r>
    </w:p>
    <w:p w:rsidR="00000000" w:rsidDel="00000000" w:rsidP="00000000" w:rsidRDefault="00000000" w:rsidRPr="00000000" w14:paraId="000052A5">
      <w:pPr>
        <w:spacing w:after="240" w:before="240" w:lineRule="auto"/>
        <w:rPr/>
      </w:pPr>
      <w:r w:rsidDel="00000000" w:rsidR="00000000" w:rsidRPr="00000000">
        <w:rPr>
          <w:rtl w:val="0"/>
        </w:rPr>
        <w:t xml:space="preserve">Potentially.</w:t>
      </w:r>
    </w:p>
    <w:p w:rsidR="00000000" w:rsidDel="00000000" w:rsidP="00000000" w:rsidRDefault="00000000" w:rsidRPr="00000000" w14:paraId="000052A6">
      <w:pPr>
        <w:pStyle w:val="Heading3"/>
        <w:keepNext w:val="0"/>
        <w:keepLines w:val="0"/>
        <w:spacing w:before="280" w:lineRule="auto"/>
        <w:rPr>
          <w:b w:val="1"/>
          <w:bCs w:val="1"/>
          <w:color w:val="000000"/>
          <w:sz w:val="26"/>
          <w:szCs w:val="26"/>
        </w:rPr>
      </w:pPr>
      <w:bookmarkStart w:colFirst="0" w:colLast="0" w:name="_3ug8yo6ipsvs" w:id="7989"/>
      <w:bookmarkEnd w:id="7989"/>
      <w:r w:rsidDel="00000000" w:rsidR="00000000" w:rsidRPr="00000000">
        <w:rPr>
          <w:b w:val="1"/>
          <w:bCs w:val="1"/>
          <w:color w:val="000000"/>
          <w:sz w:val="26"/>
          <w:szCs w:val="26"/>
          <w:rtl w:val="0"/>
        </w:rPr>
        <w:t xml:space="preserve">62. Can protest be used during litigation?</w:t>
      </w:r>
    </w:p>
    <w:p w:rsidR="00000000" w:rsidDel="00000000" w:rsidP="00000000" w:rsidRDefault="00000000" w:rsidRPr="00000000" w14:paraId="000052A7">
      <w:pPr>
        <w:spacing w:after="240" w:before="240" w:lineRule="auto"/>
        <w:rPr/>
      </w:pPr>
      <w:r w:rsidDel="00000000" w:rsidR="00000000" w:rsidRPr="00000000">
        <w:rPr>
          <w:rtl w:val="0"/>
        </w:rPr>
        <w:t xml:space="preserve">Possibly, depending on the circumstances.</w:t>
      </w:r>
    </w:p>
    <w:p w:rsidR="00000000" w:rsidDel="00000000" w:rsidP="00000000" w:rsidRDefault="00000000" w:rsidRPr="00000000" w14:paraId="000052A8">
      <w:pPr>
        <w:pStyle w:val="Heading3"/>
        <w:keepNext w:val="0"/>
        <w:keepLines w:val="0"/>
        <w:spacing w:before="280" w:lineRule="auto"/>
        <w:rPr>
          <w:b w:val="1"/>
          <w:bCs w:val="1"/>
          <w:color w:val="000000"/>
          <w:sz w:val="26"/>
          <w:szCs w:val="26"/>
        </w:rPr>
      </w:pPr>
      <w:bookmarkStart w:colFirst="0" w:colLast="0" w:name="_ebs4nll3na2t" w:id="7990"/>
      <w:bookmarkEnd w:id="7990"/>
      <w:r w:rsidDel="00000000" w:rsidR="00000000" w:rsidRPr="00000000">
        <w:rPr>
          <w:b w:val="1"/>
          <w:bCs w:val="1"/>
          <w:color w:val="000000"/>
          <w:sz w:val="26"/>
          <w:szCs w:val="26"/>
          <w:rtl w:val="0"/>
        </w:rPr>
        <w:t xml:space="preserve">63. Can protest replace judicial execution?</w:t>
      </w:r>
    </w:p>
    <w:p w:rsidR="00000000" w:rsidDel="00000000" w:rsidP="00000000" w:rsidRDefault="00000000" w:rsidRPr="00000000" w14:paraId="000052A9">
      <w:pPr>
        <w:spacing w:after="240" w:before="240" w:lineRule="auto"/>
        <w:rPr/>
      </w:pPr>
      <w:r w:rsidDel="00000000" w:rsidR="00000000" w:rsidRPr="00000000">
        <w:rPr>
          <w:rtl w:val="0"/>
        </w:rPr>
        <w:t xml:space="preserve">No.</w:t>
      </w:r>
    </w:p>
    <w:p w:rsidR="00000000" w:rsidDel="00000000" w:rsidP="00000000" w:rsidRDefault="00000000" w:rsidRPr="00000000" w14:paraId="000052AA">
      <w:pPr>
        <w:pStyle w:val="Heading3"/>
        <w:keepNext w:val="0"/>
        <w:keepLines w:val="0"/>
        <w:spacing w:before="280" w:lineRule="auto"/>
        <w:rPr>
          <w:b w:val="1"/>
          <w:bCs w:val="1"/>
          <w:color w:val="000000"/>
          <w:sz w:val="26"/>
          <w:szCs w:val="26"/>
        </w:rPr>
      </w:pPr>
      <w:bookmarkStart w:colFirst="0" w:colLast="0" w:name="_8nhat0cqr6lp" w:id="7991"/>
      <w:bookmarkEnd w:id="7991"/>
      <w:r w:rsidDel="00000000" w:rsidR="00000000" w:rsidRPr="00000000">
        <w:rPr>
          <w:b w:val="1"/>
          <w:bCs w:val="1"/>
          <w:color w:val="000000"/>
          <w:sz w:val="26"/>
          <w:szCs w:val="26"/>
          <w:rtl w:val="0"/>
        </w:rPr>
        <w:t xml:space="preserve">64. Can a creditor use protest and later sue?</w:t>
      </w:r>
    </w:p>
    <w:p w:rsidR="00000000" w:rsidDel="00000000" w:rsidP="00000000" w:rsidRDefault="00000000" w:rsidRPr="00000000" w14:paraId="000052AB">
      <w:pPr>
        <w:spacing w:after="240" w:before="240" w:lineRule="auto"/>
        <w:rPr/>
      </w:pPr>
      <w:r w:rsidDel="00000000" w:rsidR="00000000" w:rsidRPr="00000000">
        <w:rPr>
          <w:rtl w:val="0"/>
        </w:rPr>
        <w:t xml:space="preserve">Potentially, subject to the applicable law and claim.</w:t>
      </w:r>
    </w:p>
    <w:p w:rsidR="00000000" w:rsidDel="00000000" w:rsidP="00000000" w:rsidRDefault="00000000" w:rsidRPr="00000000" w14:paraId="000052AC">
      <w:pPr>
        <w:pStyle w:val="Heading3"/>
        <w:keepNext w:val="0"/>
        <w:keepLines w:val="0"/>
        <w:spacing w:before="280" w:lineRule="auto"/>
        <w:rPr>
          <w:b w:val="1"/>
          <w:bCs w:val="1"/>
          <w:color w:val="000000"/>
          <w:sz w:val="26"/>
          <w:szCs w:val="26"/>
        </w:rPr>
      </w:pPr>
      <w:bookmarkStart w:colFirst="0" w:colLast="0" w:name="_vpz7sfajfery" w:id="7992"/>
      <w:bookmarkEnd w:id="7992"/>
      <w:r w:rsidDel="00000000" w:rsidR="00000000" w:rsidRPr="00000000">
        <w:rPr>
          <w:b w:val="1"/>
          <w:bCs w:val="1"/>
          <w:color w:val="000000"/>
          <w:sz w:val="26"/>
          <w:szCs w:val="26"/>
          <w:rtl w:val="0"/>
        </w:rPr>
        <w:t xml:space="preserve">65. Does protest establish a judicial enforcement title?</w:t>
      </w:r>
    </w:p>
    <w:p w:rsidR="00000000" w:rsidDel="00000000" w:rsidP="00000000" w:rsidRDefault="00000000" w:rsidRPr="00000000" w14:paraId="000052AD">
      <w:pPr>
        <w:spacing w:after="240" w:before="240" w:lineRule="auto"/>
        <w:rPr/>
      </w:pPr>
      <w:r w:rsidDel="00000000" w:rsidR="00000000" w:rsidRPr="00000000">
        <w:rPr>
          <w:rtl w:val="0"/>
        </w:rPr>
        <w:t xml:space="preserve">Not by itself.</w:t>
      </w:r>
    </w:p>
    <w:p w:rsidR="00000000" w:rsidDel="00000000" w:rsidP="00000000" w:rsidRDefault="00000000" w:rsidRPr="00000000" w14:paraId="000052AE">
      <w:pPr>
        <w:pStyle w:val="Heading3"/>
        <w:keepNext w:val="0"/>
        <w:keepLines w:val="0"/>
        <w:spacing w:before="280" w:lineRule="auto"/>
        <w:rPr>
          <w:b w:val="1"/>
          <w:bCs w:val="1"/>
          <w:color w:val="000000"/>
          <w:sz w:val="26"/>
          <w:szCs w:val="26"/>
        </w:rPr>
      </w:pPr>
      <w:bookmarkStart w:colFirst="0" w:colLast="0" w:name="_2mclcs91wkl7" w:id="7993"/>
      <w:bookmarkEnd w:id="7993"/>
      <w:r w:rsidDel="00000000" w:rsidR="00000000" w:rsidRPr="00000000">
        <w:rPr>
          <w:b w:val="1"/>
          <w:bCs w:val="1"/>
          <w:color w:val="000000"/>
          <w:sz w:val="26"/>
          <w:szCs w:val="26"/>
          <w:rtl w:val="0"/>
        </w:rPr>
        <w:t xml:space="preserve">66. Can a protested debtor negotiate?</w:t>
      </w:r>
    </w:p>
    <w:p w:rsidR="00000000" w:rsidDel="00000000" w:rsidP="00000000" w:rsidRDefault="00000000" w:rsidRPr="00000000" w14:paraId="000052AF">
      <w:pPr>
        <w:spacing w:after="240" w:before="240" w:lineRule="auto"/>
        <w:rPr/>
      </w:pPr>
      <w:r w:rsidDel="00000000" w:rsidR="00000000" w:rsidRPr="00000000">
        <w:rPr>
          <w:rtl w:val="0"/>
        </w:rPr>
        <w:t xml:space="preserve">Yes.</w:t>
      </w:r>
    </w:p>
    <w:p w:rsidR="00000000" w:rsidDel="00000000" w:rsidP="00000000" w:rsidRDefault="00000000" w:rsidRPr="00000000" w14:paraId="000052B0">
      <w:pPr>
        <w:pStyle w:val="Heading3"/>
        <w:keepNext w:val="0"/>
        <w:keepLines w:val="0"/>
        <w:spacing w:before="280" w:lineRule="auto"/>
        <w:rPr>
          <w:b w:val="1"/>
          <w:bCs w:val="1"/>
          <w:color w:val="000000"/>
          <w:sz w:val="26"/>
          <w:szCs w:val="26"/>
        </w:rPr>
      </w:pPr>
      <w:bookmarkStart w:colFirst="0" w:colLast="0" w:name="_v0hge2mgvf44" w:id="7994"/>
      <w:bookmarkEnd w:id="7994"/>
      <w:r w:rsidDel="00000000" w:rsidR="00000000" w:rsidRPr="00000000">
        <w:rPr>
          <w:b w:val="1"/>
          <w:bCs w:val="1"/>
          <w:color w:val="000000"/>
          <w:sz w:val="26"/>
          <w:szCs w:val="26"/>
          <w:rtl w:val="0"/>
        </w:rPr>
        <w:t xml:space="preserve">67. Does the law provide electronic renegotiation possibilities?</w:t>
      </w:r>
    </w:p>
    <w:p w:rsidR="00000000" w:rsidDel="00000000" w:rsidP="00000000" w:rsidRDefault="00000000" w:rsidRPr="00000000" w14:paraId="000052B1">
      <w:pPr>
        <w:spacing w:after="240" w:before="240" w:lineRule="auto"/>
        <w:rPr/>
      </w:pPr>
      <w:r w:rsidDel="00000000" w:rsidR="00000000" w:rsidRPr="00000000">
        <w:rPr>
          <w:rtl w:val="0"/>
        </w:rPr>
        <w:t xml:space="preserve">Yes, under applicable provisions including Article 26-A.</w:t>
      </w:r>
    </w:p>
    <w:p w:rsidR="00000000" w:rsidDel="00000000" w:rsidP="00000000" w:rsidRDefault="00000000" w:rsidRPr="00000000" w14:paraId="000052B2">
      <w:pPr>
        <w:pStyle w:val="Heading3"/>
        <w:keepNext w:val="0"/>
        <w:keepLines w:val="0"/>
        <w:spacing w:before="280" w:lineRule="auto"/>
        <w:rPr>
          <w:b w:val="1"/>
          <w:bCs w:val="1"/>
          <w:color w:val="000000"/>
          <w:sz w:val="26"/>
          <w:szCs w:val="26"/>
        </w:rPr>
      </w:pPr>
      <w:bookmarkStart w:colFirst="0" w:colLast="0" w:name="_16m40uxqiayf" w:id="7995"/>
      <w:bookmarkEnd w:id="7995"/>
      <w:r w:rsidDel="00000000" w:rsidR="00000000" w:rsidRPr="00000000">
        <w:rPr>
          <w:b w:val="1"/>
          <w:bCs w:val="1"/>
          <w:color w:val="000000"/>
          <w:sz w:val="26"/>
          <w:szCs w:val="26"/>
          <w:rtl w:val="0"/>
        </w:rPr>
        <w:t xml:space="preserve">68. Can the debtor request a discount?</w:t>
      </w:r>
    </w:p>
    <w:p w:rsidR="00000000" w:rsidDel="00000000" w:rsidP="00000000" w:rsidRDefault="00000000" w:rsidRPr="00000000" w14:paraId="000052B3">
      <w:pPr>
        <w:spacing w:after="240" w:before="240" w:lineRule="auto"/>
        <w:rPr/>
      </w:pPr>
      <w:r w:rsidDel="00000000" w:rsidR="00000000" w:rsidRPr="00000000">
        <w:rPr>
          <w:rtl w:val="0"/>
        </w:rPr>
        <w:t xml:space="preserve">A proposal may be made, but acceptance is not guaranteed.</w:t>
      </w:r>
    </w:p>
    <w:p w:rsidR="00000000" w:rsidDel="00000000" w:rsidP="00000000" w:rsidRDefault="00000000" w:rsidRPr="00000000" w14:paraId="000052B4">
      <w:pPr>
        <w:pStyle w:val="Heading3"/>
        <w:keepNext w:val="0"/>
        <w:keepLines w:val="0"/>
        <w:spacing w:before="280" w:lineRule="auto"/>
        <w:rPr>
          <w:b w:val="1"/>
          <w:bCs w:val="1"/>
          <w:color w:val="000000"/>
          <w:sz w:val="26"/>
          <w:szCs w:val="26"/>
        </w:rPr>
      </w:pPr>
      <w:bookmarkStart w:colFirst="0" w:colLast="0" w:name="_lu733fmyhr1j" w:id="7996"/>
      <w:bookmarkEnd w:id="7996"/>
      <w:r w:rsidDel="00000000" w:rsidR="00000000" w:rsidRPr="00000000">
        <w:rPr>
          <w:b w:val="1"/>
          <w:bCs w:val="1"/>
          <w:color w:val="000000"/>
          <w:sz w:val="26"/>
          <w:szCs w:val="26"/>
          <w:rtl w:val="0"/>
        </w:rPr>
        <w:t xml:space="preserve">69. Can the parties agree on installments?</w:t>
      </w:r>
    </w:p>
    <w:p w:rsidR="00000000" w:rsidDel="00000000" w:rsidP="00000000" w:rsidRDefault="00000000" w:rsidRPr="00000000" w14:paraId="000052B5">
      <w:pPr>
        <w:spacing w:after="240" w:before="240" w:lineRule="auto"/>
        <w:rPr/>
      </w:pPr>
      <w:r w:rsidDel="00000000" w:rsidR="00000000" w:rsidRPr="00000000">
        <w:rPr>
          <w:rtl w:val="0"/>
        </w:rPr>
        <w:t xml:space="preserve">Potentially.</w:t>
      </w:r>
    </w:p>
    <w:p w:rsidR="00000000" w:rsidDel="00000000" w:rsidP="00000000" w:rsidRDefault="00000000" w:rsidRPr="00000000" w14:paraId="000052B6">
      <w:pPr>
        <w:pStyle w:val="Heading3"/>
        <w:keepNext w:val="0"/>
        <w:keepLines w:val="0"/>
        <w:spacing w:before="280" w:lineRule="auto"/>
        <w:rPr>
          <w:b w:val="1"/>
          <w:bCs w:val="1"/>
          <w:color w:val="000000"/>
          <w:sz w:val="26"/>
          <w:szCs w:val="26"/>
        </w:rPr>
      </w:pPr>
      <w:bookmarkStart w:colFirst="0" w:colLast="0" w:name="_xmq11bkih0o" w:id="7997"/>
      <w:bookmarkEnd w:id="7997"/>
      <w:r w:rsidDel="00000000" w:rsidR="00000000" w:rsidRPr="00000000">
        <w:rPr>
          <w:b w:val="1"/>
          <w:bCs w:val="1"/>
          <w:color w:val="000000"/>
          <w:sz w:val="26"/>
          <w:szCs w:val="26"/>
          <w:rtl w:val="0"/>
        </w:rPr>
        <w:t xml:space="preserve">70. Can a protest be canceled after payment?</w:t>
      </w:r>
    </w:p>
    <w:p w:rsidR="00000000" w:rsidDel="00000000" w:rsidP="00000000" w:rsidRDefault="00000000" w:rsidRPr="00000000" w14:paraId="000052B7">
      <w:pPr>
        <w:spacing w:after="240" w:before="240" w:lineRule="auto"/>
        <w:rPr/>
      </w:pPr>
      <w:r w:rsidDel="00000000" w:rsidR="00000000" w:rsidRPr="00000000">
        <w:rPr>
          <w:rtl w:val="0"/>
        </w:rPr>
        <w:t xml:space="preserve">Yes, through the required formalities.</w:t>
      </w:r>
    </w:p>
    <w:p w:rsidR="00000000" w:rsidDel="00000000" w:rsidP="00000000" w:rsidRDefault="00000000" w:rsidRPr="00000000" w14:paraId="000052B8">
      <w:pPr>
        <w:pStyle w:val="Heading3"/>
        <w:keepNext w:val="0"/>
        <w:keepLines w:val="0"/>
        <w:spacing w:before="280" w:lineRule="auto"/>
        <w:rPr>
          <w:b w:val="1"/>
          <w:bCs w:val="1"/>
          <w:color w:val="000000"/>
          <w:sz w:val="26"/>
          <w:szCs w:val="26"/>
        </w:rPr>
      </w:pPr>
      <w:bookmarkStart w:colFirst="0" w:colLast="0" w:name="_bv5cagdo2pg2" w:id="7998"/>
      <w:bookmarkEnd w:id="7998"/>
      <w:r w:rsidDel="00000000" w:rsidR="00000000" w:rsidRPr="00000000">
        <w:rPr>
          <w:b w:val="1"/>
          <w:bCs w:val="1"/>
          <w:color w:val="000000"/>
          <w:sz w:val="26"/>
          <w:szCs w:val="26"/>
          <w:rtl w:val="0"/>
        </w:rPr>
        <w:t xml:space="preserve">71. Does payment automatically erase the protest?</w:t>
      </w:r>
    </w:p>
    <w:p w:rsidR="00000000" w:rsidDel="00000000" w:rsidP="00000000" w:rsidRDefault="00000000" w:rsidRPr="00000000" w14:paraId="000052B9">
      <w:pPr>
        <w:spacing w:after="240" w:before="240" w:lineRule="auto"/>
        <w:rPr/>
      </w:pPr>
      <w:r w:rsidDel="00000000" w:rsidR="00000000" w:rsidRPr="00000000">
        <w:rPr>
          <w:rtl w:val="0"/>
        </w:rPr>
        <w:t xml:space="preserve">Not necessarily.</w:t>
      </w:r>
    </w:p>
    <w:p w:rsidR="00000000" w:rsidDel="00000000" w:rsidP="00000000" w:rsidRDefault="00000000" w:rsidRPr="00000000" w14:paraId="000052BA">
      <w:pPr>
        <w:pStyle w:val="Heading3"/>
        <w:keepNext w:val="0"/>
        <w:keepLines w:val="0"/>
        <w:spacing w:before="280" w:lineRule="auto"/>
        <w:rPr>
          <w:b w:val="1"/>
          <w:bCs w:val="1"/>
          <w:color w:val="000000"/>
          <w:sz w:val="26"/>
          <w:szCs w:val="26"/>
        </w:rPr>
      </w:pPr>
      <w:bookmarkStart w:colFirst="0" w:colLast="0" w:name="_4vgvcc0xrsx" w:id="7999"/>
      <w:bookmarkEnd w:id="7999"/>
      <w:r w:rsidDel="00000000" w:rsidR="00000000" w:rsidRPr="00000000">
        <w:rPr>
          <w:b w:val="1"/>
          <w:bCs w:val="1"/>
          <w:color w:val="000000"/>
          <w:sz w:val="26"/>
          <w:szCs w:val="26"/>
          <w:rtl w:val="0"/>
        </w:rPr>
        <w:t xml:space="preserve">72. Which article governs cancellation?</w:t>
      </w:r>
    </w:p>
    <w:p w:rsidR="00000000" w:rsidDel="00000000" w:rsidP="00000000" w:rsidRDefault="00000000" w:rsidRPr="00000000" w14:paraId="000052BB">
      <w:pPr>
        <w:spacing w:after="240" w:before="240" w:lineRule="auto"/>
        <w:rPr/>
      </w:pPr>
      <w:r w:rsidDel="00000000" w:rsidR="00000000" w:rsidRPr="00000000">
        <w:rPr>
          <w:rtl w:val="0"/>
        </w:rPr>
        <w:t xml:space="preserve">Article 26 of Law No. 9,492/1997.</w:t>
      </w:r>
    </w:p>
    <w:p w:rsidR="00000000" w:rsidDel="00000000" w:rsidP="00000000" w:rsidRDefault="00000000" w:rsidRPr="00000000" w14:paraId="000052BC">
      <w:pPr>
        <w:pStyle w:val="Heading3"/>
        <w:keepNext w:val="0"/>
        <w:keepLines w:val="0"/>
        <w:spacing w:before="280" w:lineRule="auto"/>
        <w:rPr>
          <w:b w:val="1"/>
          <w:bCs w:val="1"/>
          <w:color w:val="000000"/>
          <w:sz w:val="26"/>
          <w:szCs w:val="26"/>
        </w:rPr>
      </w:pPr>
      <w:bookmarkStart w:colFirst="0" w:colLast="0" w:name="_x41fvvlhtypz" w:id="8000"/>
      <w:bookmarkEnd w:id="8000"/>
      <w:r w:rsidDel="00000000" w:rsidR="00000000" w:rsidRPr="00000000">
        <w:rPr>
          <w:b w:val="1"/>
          <w:bCs w:val="1"/>
          <w:color w:val="000000"/>
          <w:sz w:val="26"/>
          <w:szCs w:val="26"/>
          <w:rtl w:val="0"/>
        </w:rPr>
        <w:t xml:space="preserve">73. Is creditor consent sometimes required?</w:t>
      </w:r>
    </w:p>
    <w:p w:rsidR="00000000" w:rsidDel="00000000" w:rsidP="00000000" w:rsidRDefault="00000000" w:rsidRPr="00000000" w14:paraId="000052BD">
      <w:pPr>
        <w:spacing w:after="240" w:before="240" w:lineRule="auto"/>
        <w:rPr/>
      </w:pPr>
      <w:r w:rsidDel="00000000" w:rsidR="00000000" w:rsidRPr="00000000">
        <w:rPr>
          <w:rtl w:val="0"/>
        </w:rPr>
        <w:t xml:space="preserve">Yes.</w:t>
      </w:r>
    </w:p>
    <w:p w:rsidR="00000000" w:rsidDel="00000000" w:rsidP="00000000" w:rsidRDefault="00000000" w:rsidRPr="00000000" w14:paraId="000052BE">
      <w:pPr>
        <w:pStyle w:val="Heading3"/>
        <w:keepNext w:val="0"/>
        <w:keepLines w:val="0"/>
        <w:spacing w:before="280" w:lineRule="auto"/>
        <w:rPr>
          <w:b w:val="1"/>
          <w:bCs w:val="1"/>
          <w:color w:val="000000"/>
          <w:sz w:val="26"/>
          <w:szCs w:val="26"/>
        </w:rPr>
      </w:pPr>
      <w:bookmarkStart w:colFirst="0" w:colLast="0" w:name="_s9qx3k7359zc" w:id="8001"/>
      <w:bookmarkEnd w:id="8001"/>
      <w:r w:rsidDel="00000000" w:rsidR="00000000" w:rsidRPr="00000000">
        <w:rPr>
          <w:b w:val="1"/>
          <w:bCs w:val="1"/>
          <w:color w:val="000000"/>
          <w:sz w:val="26"/>
          <w:szCs w:val="26"/>
          <w:rtl w:val="0"/>
        </w:rPr>
        <w:t xml:space="preserve">74. Can cancellation require a court order?</w:t>
      </w:r>
    </w:p>
    <w:p w:rsidR="00000000" w:rsidDel="00000000" w:rsidP="00000000" w:rsidRDefault="00000000" w:rsidRPr="00000000" w14:paraId="000052BF">
      <w:pPr>
        <w:spacing w:after="240" w:before="240" w:lineRule="auto"/>
        <w:rPr/>
      </w:pPr>
      <w:r w:rsidDel="00000000" w:rsidR="00000000" w:rsidRPr="00000000">
        <w:rPr>
          <w:rtl w:val="0"/>
        </w:rPr>
        <w:t xml:space="preserve">Yes, in certain circumstances.</w:t>
      </w:r>
    </w:p>
    <w:p w:rsidR="00000000" w:rsidDel="00000000" w:rsidP="00000000" w:rsidRDefault="00000000" w:rsidRPr="00000000" w14:paraId="000052C0">
      <w:pPr>
        <w:pStyle w:val="Heading3"/>
        <w:keepNext w:val="0"/>
        <w:keepLines w:val="0"/>
        <w:spacing w:before="280" w:lineRule="auto"/>
        <w:rPr>
          <w:b w:val="1"/>
          <w:bCs w:val="1"/>
          <w:color w:val="000000"/>
          <w:sz w:val="26"/>
          <w:szCs w:val="26"/>
        </w:rPr>
      </w:pPr>
      <w:bookmarkStart w:colFirst="0" w:colLast="0" w:name="_vfu76z1heujl" w:id="8002"/>
      <w:bookmarkEnd w:id="8002"/>
      <w:r w:rsidDel="00000000" w:rsidR="00000000" w:rsidRPr="00000000">
        <w:rPr>
          <w:b w:val="1"/>
          <w:bCs w:val="1"/>
          <w:color w:val="000000"/>
          <w:sz w:val="26"/>
          <w:szCs w:val="26"/>
          <w:rtl w:val="0"/>
        </w:rPr>
        <w:t xml:space="preserve">75. Who pays cancellation fees?</w:t>
      </w:r>
    </w:p>
    <w:p w:rsidR="00000000" w:rsidDel="00000000" w:rsidP="00000000" w:rsidRDefault="00000000" w:rsidRPr="00000000" w14:paraId="000052C1">
      <w:pPr>
        <w:spacing w:after="240" w:before="240" w:lineRule="auto"/>
        <w:rPr/>
      </w:pPr>
      <w:r w:rsidDel="00000000" w:rsidR="00000000" w:rsidRPr="00000000">
        <w:rPr>
          <w:rtl w:val="0"/>
        </w:rPr>
        <w:t xml:space="preserve">The applicable law, fee rules, and circumstances determine the allocation.</w:t>
      </w:r>
    </w:p>
    <w:p w:rsidR="00000000" w:rsidDel="00000000" w:rsidP="00000000" w:rsidRDefault="00000000" w:rsidRPr="00000000" w14:paraId="000052C2">
      <w:pPr>
        <w:pStyle w:val="Heading3"/>
        <w:keepNext w:val="0"/>
        <w:keepLines w:val="0"/>
        <w:spacing w:before="280" w:lineRule="auto"/>
        <w:rPr>
          <w:b w:val="1"/>
          <w:bCs w:val="1"/>
          <w:color w:val="000000"/>
          <w:sz w:val="26"/>
          <w:szCs w:val="26"/>
        </w:rPr>
      </w:pPr>
      <w:bookmarkStart w:colFirst="0" w:colLast="0" w:name="_pgnpx5eoszln" w:id="8003"/>
      <w:bookmarkEnd w:id="8003"/>
      <w:r w:rsidDel="00000000" w:rsidR="00000000" w:rsidRPr="00000000">
        <w:rPr>
          <w:b w:val="1"/>
          <w:bCs w:val="1"/>
          <w:color w:val="000000"/>
          <w:sz w:val="26"/>
          <w:szCs w:val="26"/>
          <w:rtl w:val="0"/>
        </w:rPr>
        <w:t xml:space="preserve">76. Is protest always free for the creditor?</w:t>
      </w:r>
    </w:p>
    <w:p w:rsidR="00000000" w:rsidDel="00000000" w:rsidP="00000000" w:rsidRDefault="00000000" w:rsidRPr="00000000" w14:paraId="000052C3">
      <w:pPr>
        <w:spacing w:after="240" w:before="240" w:lineRule="auto"/>
        <w:rPr/>
      </w:pPr>
      <w:r w:rsidDel="00000000" w:rsidR="00000000" w:rsidRPr="00000000">
        <w:rPr>
          <w:rtl w:val="0"/>
        </w:rPr>
        <w:t xml:space="preserve">No universal assumption should be made.</w:t>
      </w:r>
    </w:p>
    <w:p w:rsidR="00000000" w:rsidDel="00000000" w:rsidP="00000000" w:rsidRDefault="00000000" w:rsidRPr="00000000" w14:paraId="000052C4">
      <w:pPr>
        <w:pStyle w:val="Heading3"/>
        <w:keepNext w:val="0"/>
        <w:keepLines w:val="0"/>
        <w:spacing w:before="280" w:lineRule="auto"/>
        <w:rPr>
          <w:b w:val="1"/>
          <w:bCs w:val="1"/>
          <w:color w:val="000000"/>
          <w:sz w:val="26"/>
          <w:szCs w:val="26"/>
        </w:rPr>
      </w:pPr>
      <w:bookmarkStart w:colFirst="0" w:colLast="0" w:name="_a0uncnas1bxq" w:id="8004"/>
      <w:bookmarkEnd w:id="8004"/>
      <w:r w:rsidDel="00000000" w:rsidR="00000000" w:rsidRPr="00000000">
        <w:rPr>
          <w:b w:val="1"/>
          <w:bCs w:val="1"/>
          <w:color w:val="000000"/>
          <w:sz w:val="26"/>
          <w:szCs w:val="26"/>
          <w:rtl w:val="0"/>
        </w:rPr>
        <w:t xml:space="preserve">77. Are fees identical throughout Brazil?</w:t>
      </w:r>
    </w:p>
    <w:p w:rsidR="00000000" w:rsidDel="00000000" w:rsidP="00000000" w:rsidRDefault="00000000" w:rsidRPr="00000000" w14:paraId="000052C5">
      <w:pPr>
        <w:spacing w:after="240" w:before="240" w:lineRule="auto"/>
        <w:rPr/>
      </w:pPr>
      <w:r w:rsidDel="00000000" w:rsidR="00000000" w:rsidRPr="00000000">
        <w:rPr>
          <w:rtl w:val="0"/>
        </w:rPr>
        <w:t xml:space="preserve">Not necessarily.</w:t>
      </w:r>
    </w:p>
    <w:p w:rsidR="00000000" w:rsidDel="00000000" w:rsidP="00000000" w:rsidRDefault="00000000" w:rsidRPr="00000000" w14:paraId="000052C6">
      <w:pPr>
        <w:pStyle w:val="Heading3"/>
        <w:keepNext w:val="0"/>
        <w:keepLines w:val="0"/>
        <w:spacing w:before="280" w:lineRule="auto"/>
        <w:rPr>
          <w:b w:val="1"/>
          <w:bCs w:val="1"/>
          <w:color w:val="000000"/>
          <w:sz w:val="26"/>
          <w:szCs w:val="26"/>
        </w:rPr>
      </w:pPr>
      <w:bookmarkStart w:colFirst="0" w:colLast="0" w:name="_92laf8rj9ktf" w:id="8005"/>
      <w:bookmarkEnd w:id="8005"/>
      <w:r w:rsidDel="00000000" w:rsidR="00000000" w:rsidRPr="00000000">
        <w:rPr>
          <w:b w:val="1"/>
          <w:bCs w:val="1"/>
          <w:color w:val="000000"/>
          <w:sz w:val="26"/>
          <w:szCs w:val="26"/>
          <w:rtl w:val="0"/>
        </w:rPr>
        <w:t xml:space="preserve">78. Can protest be requested electronically?</w:t>
      </w:r>
    </w:p>
    <w:p w:rsidR="00000000" w:rsidDel="00000000" w:rsidP="00000000" w:rsidRDefault="00000000" w:rsidRPr="00000000" w14:paraId="000052C7">
      <w:pPr>
        <w:spacing w:after="240" w:before="240" w:lineRule="auto"/>
        <w:rPr/>
      </w:pPr>
      <w:r w:rsidDel="00000000" w:rsidR="00000000" w:rsidRPr="00000000">
        <w:rPr>
          <w:rtl w:val="0"/>
        </w:rPr>
        <w:t xml:space="preserve">Potentially, through applicable services.</w:t>
      </w:r>
    </w:p>
    <w:p w:rsidR="00000000" w:rsidDel="00000000" w:rsidP="00000000" w:rsidRDefault="00000000" w:rsidRPr="00000000" w14:paraId="000052C8">
      <w:pPr>
        <w:pStyle w:val="Heading3"/>
        <w:keepNext w:val="0"/>
        <w:keepLines w:val="0"/>
        <w:spacing w:before="280" w:lineRule="auto"/>
        <w:rPr>
          <w:b w:val="1"/>
          <w:bCs w:val="1"/>
          <w:color w:val="000000"/>
          <w:sz w:val="26"/>
          <w:szCs w:val="26"/>
        </w:rPr>
      </w:pPr>
      <w:bookmarkStart w:colFirst="0" w:colLast="0" w:name="_xd89spen218w" w:id="8006"/>
      <w:bookmarkEnd w:id="8006"/>
      <w:r w:rsidDel="00000000" w:rsidR="00000000" w:rsidRPr="00000000">
        <w:rPr>
          <w:b w:val="1"/>
          <w:bCs w:val="1"/>
          <w:color w:val="000000"/>
          <w:sz w:val="26"/>
          <w:szCs w:val="26"/>
          <w:rtl w:val="0"/>
        </w:rPr>
        <w:t xml:space="preserve">79. Can foreign creditors use electronic systems?</w:t>
      </w:r>
    </w:p>
    <w:p w:rsidR="00000000" w:rsidDel="00000000" w:rsidP="00000000" w:rsidRDefault="00000000" w:rsidRPr="00000000" w14:paraId="000052C9">
      <w:pPr>
        <w:spacing w:after="240" w:before="240" w:lineRule="auto"/>
        <w:rPr/>
      </w:pPr>
      <w:r w:rsidDel="00000000" w:rsidR="00000000" w:rsidRPr="00000000">
        <w:rPr>
          <w:rtl w:val="0"/>
        </w:rPr>
        <w:t xml:space="preserve">Possibly, subject to identification and procedural requirements.</w:t>
      </w:r>
    </w:p>
    <w:p w:rsidR="00000000" w:rsidDel="00000000" w:rsidP="00000000" w:rsidRDefault="00000000" w:rsidRPr="00000000" w14:paraId="000052CA">
      <w:pPr>
        <w:pStyle w:val="Heading3"/>
        <w:keepNext w:val="0"/>
        <w:keepLines w:val="0"/>
        <w:spacing w:before="280" w:lineRule="auto"/>
        <w:rPr>
          <w:b w:val="1"/>
          <w:bCs w:val="1"/>
          <w:color w:val="000000"/>
          <w:sz w:val="26"/>
          <w:szCs w:val="26"/>
        </w:rPr>
      </w:pPr>
      <w:bookmarkStart w:colFirst="0" w:colLast="0" w:name="_b18h28oizsdo" w:id="8007"/>
      <w:bookmarkEnd w:id="8007"/>
      <w:r w:rsidDel="00000000" w:rsidR="00000000" w:rsidRPr="00000000">
        <w:rPr>
          <w:b w:val="1"/>
          <w:bCs w:val="1"/>
          <w:color w:val="000000"/>
          <w:sz w:val="26"/>
          <w:szCs w:val="26"/>
          <w:rtl w:val="0"/>
        </w:rPr>
        <w:t xml:space="preserve">80. Can a company with multiple protests still be protested?</w:t>
      </w:r>
    </w:p>
    <w:p w:rsidR="00000000" w:rsidDel="00000000" w:rsidP="00000000" w:rsidRDefault="00000000" w:rsidRPr="00000000" w14:paraId="000052CB">
      <w:pPr>
        <w:spacing w:after="240" w:before="240" w:lineRule="auto"/>
        <w:rPr/>
      </w:pPr>
      <w:r w:rsidDel="00000000" w:rsidR="00000000" w:rsidRPr="00000000">
        <w:rPr>
          <w:rtl w:val="0"/>
        </w:rPr>
        <w:t xml:space="preserve">Potentially, but the commercial effectiveness should be assessed.</w:t>
      </w:r>
    </w:p>
    <w:p w:rsidR="00000000" w:rsidDel="00000000" w:rsidP="00000000" w:rsidRDefault="00000000" w:rsidRPr="00000000" w14:paraId="000052CC">
      <w:pPr>
        <w:pStyle w:val="Heading3"/>
        <w:keepNext w:val="0"/>
        <w:keepLines w:val="0"/>
        <w:spacing w:before="280" w:lineRule="auto"/>
        <w:rPr>
          <w:b w:val="1"/>
          <w:bCs w:val="1"/>
          <w:color w:val="000000"/>
          <w:sz w:val="26"/>
          <w:szCs w:val="26"/>
        </w:rPr>
      </w:pPr>
      <w:bookmarkStart w:colFirst="0" w:colLast="0" w:name="_j5z0jobaea9k" w:id="8008"/>
      <w:bookmarkEnd w:id="8008"/>
      <w:r w:rsidDel="00000000" w:rsidR="00000000" w:rsidRPr="00000000">
        <w:rPr>
          <w:b w:val="1"/>
          <w:bCs w:val="1"/>
          <w:color w:val="000000"/>
          <w:sz w:val="26"/>
          <w:szCs w:val="26"/>
          <w:rtl w:val="0"/>
        </w:rPr>
        <w:t xml:space="preserve">81. Can protest be used against an insolvent debtor?</w:t>
      </w:r>
    </w:p>
    <w:p w:rsidR="00000000" w:rsidDel="00000000" w:rsidP="00000000" w:rsidRDefault="00000000" w:rsidRPr="00000000" w14:paraId="000052CD">
      <w:pPr>
        <w:spacing w:after="240" w:before="240" w:lineRule="auto"/>
        <w:rPr/>
      </w:pPr>
      <w:r w:rsidDel="00000000" w:rsidR="00000000" w:rsidRPr="00000000">
        <w:rPr>
          <w:rtl w:val="0"/>
        </w:rPr>
        <w:t xml:space="preserve">The legal and insolvency framework must be reviewed.</w:t>
      </w:r>
    </w:p>
    <w:p w:rsidR="00000000" w:rsidDel="00000000" w:rsidP="00000000" w:rsidRDefault="00000000" w:rsidRPr="00000000" w14:paraId="000052CE">
      <w:pPr>
        <w:pStyle w:val="Heading3"/>
        <w:keepNext w:val="0"/>
        <w:keepLines w:val="0"/>
        <w:spacing w:before="280" w:lineRule="auto"/>
        <w:rPr>
          <w:b w:val="1"/>
          <w:bCs w:val="1"/>
          <w:color w:val="000000"/>
          <w:sz w:val="26"/>
          <w:szCs w:val="26"/>
        </w:rPr>
      </w:pPr>
      <w:bookmarkStart w:colFirst="0" w:colLast="0" w:name="_sodro3vefr4v" w:id="8009"/>
      <w:bookmarkEnd w:id="8009"/>
      <w:r w:rsidDel="00000000" w:rsidR="00000000" w:rsidRPr="00000000">
        <w:rPr>
          <w:b w:val="1"/>
          <w:bCs w:val="1"/>
          <w:color w:val="000000"/>
          <w:sz w:val="26"/>
          <w:szCs w:val="26"/>
          <w:rtl w:val="0"/>
        </w:rPr>
        <w:t xml:space="preserve">82. Can a company in judicial reorganization be protested?</w:t>
      </w:r>
    </w:p>
    <w:p w:rsidR="00000000" w:rsidDel="00000000" w:rsidP="00000000" w:rsidRDefault="00000000" w:rsidRPr="00000000" w14:paraId="000052CF">
      <w:pPr>
        <w:spacing w:after="240" w:before="240" w:lineRule="auto"/>
        <w:rPr/>
      </w:pPr>
      <w:r w:rsidDel="00000000" w:rsidR="00000000" w:rsidRPr="00000000">
        <w:rPr>
          <w:rtl w:val="0"/>
        </w:rPr>
        <w:t xml:space="preserve">This requires specific legal assessment.</w:t>
      </w:r>
    </w:p>
    <w:p w:rsidR="00000000" w:rsidDel="00000000" w:rsidP="00000000" w:rsidRDefault="00000000" w:rsidRPr="00000000" w14:paraId="000052D0">
      <w:pPr>
        <w:pStyle w:val="Heading3"/>
        <w:keepNext w:val="0"/>
        <w:keepLines w:val="0"/>
        <w:spacing w:before="280" w:lineRule="auto"/>
        <w:rPr>
          <w:b w:val="1"/>
          <w:bCs w:val="1"/>
          <w:color w:val="000000"/>
          <w:sz w:val="26"/>
          <w:szCs w:val="26"/>
        </w:rPr>
      </w:pPr>
      <w:bookmarkStart w:colFirst="0" w:colLast="0" w:name="_xdusix2rr9ei" w:id="8010"/>
      <w:bookmarkEnd w:id="8010"/>
      <w:r w:rsidDel="00000000" w:rsidR="00000000" w:rsidRPr="00000000">
        <w:rPr>
          <w:b w:val="1"/>
          <w:bCs w:val="1"/>
          <w:color w:val="000000"/>
          <w:sz w:val="26"/>
          <w:szCs w:val="26"/>
          <w:rtl w:val="0"/>
        </w:rPr>
        <w:t xml:space="preserve">83. Can a landlord use protest for rent debt?</w:t>
      </w:r>
    </w:p>
    <w:p w:rsidR="00000000" w:rsidDel="00000000" w:rsidP="00000000" w:rsidRDefault="00000000" w:rsidRPr="00000000" w14:paraId="000052D1">
      <w:pPr>
        <w:spacing w:after="240" w:before="240" w:lineRule="auto"/>
        <w:rPr/>
      </w:pPr>
      <w:r w:rsidDel="00000000" w:rsidR="00000000" w:rsidRPr="00000000">
        <w:rPr>
          <w:rtl w:val="0"/>
        </w:rPr>
        <w:t xml:space="preserve">Potentially, if the instrument qualifies.</w:t>
      </w:r>
    </w:p>
    <w:p w:rsidR="00000000" w:rsidDel="00000000" w:rsidP="00000000" w:rsidRDefault="00000000" w:rsidRPr="00000000" w14:paraId="000052D2">
      <w:pPr>
        <w:pStyle w:val="Heading3"/>
        <w:keepNext w:val="0"/>
        <w:keepLines w:val="0"/>
        <w:spacing w:before="280" w:lineRule="auto"/>
        <w:rPr>
          <w:b w:val="1"/>
          <w:bCs w:val="1"/>
          <w:color w:val="000000"/>
          <w:sz w:val="26"/>
          <w:szCs w:val="26"/>
        </w:rPr>
      </w:pPr>
      <w:bookmarkStart w:colFirst="0" w:colLast="0" w:name="_rpa0y4wxa4ps" w:id="8011"/>
      <w:bookmarkEnd w:id="8011"/>
      <w:r w:rsidDel="00000000" w:rsidR="00000000" w:rsidRPr="00000000">
        <w:rPr>
          <w:b w:val="1"/>
          <w:bCs w:val="1"/>
          <w:color w:val="000000"/>
          <w:sz w:val="26"/>
          <w:szCs w:val="26"/>
          <w:rtl w:val="0"/>
        </w:rPr>
        <w:t xml:space="preserve">84. Can unpaid professional fees be protested?</w:t>
      </w:r>
    </w:p>
    <w:p w:rsidR="00000000" w:rsidDel="00000000" w:rsidP="00000000" w:rsidRDefault="00000000" w:rsidRPr="00000000" w14:paraId="000052D3">
      <w:pPr>
        <w:spacing w:after="240" w:before="240" w:lineRule="auto"/>
        <w:rPr/>
      </w:pPr>
      <w:r w:rsidDel="00000000" w:rsidR="00000000" w:rsidRPr="00000000">
        <w:rPr>
          <w:rtl w:val="0"/>
        </w:rPr>
        <w:t xml:space="preserve">Potentially, subject to documentary and legal requirements.</w:t>
      </w:r>
    </w:p>
    <w:p w:rsidR="00000000" w:rsidDel="00000000" w:rsidP="00000000" w:rsidRDefault="00000000" w:rsidRPr="00000000" w14:paraId="000052D4">
      <w:pPr>
        <w:pStyle w:val="Heading3"/>
        <w:keepNext w:val="0"/>
        <w:keepLines w:val="0"/>
        <w:spacing w:before="280" w:lineRule="auto"/>
        <w:rPr>
          <w:b w:val="1"/>
          <w:bCs w:val="1"/>
          <w:color w:val="000000"/>
          <w:sz w:val="26"/>
          <w:szCs w:val="26"/>
        </w:rPr>
      </w:pPr>
      <w:bookmarkStart w:colFirst="0" w:colLast="0" w:name="_e4clmz23ohde" w:id="8012"/>
      <w:bookmarkEnd w:id="8012"/>
      <w:r w:rsidDel="00000000" w:rsidR="00000000" w:rsidRPr="00000000">
        <w:rPr>
          <w:b w:val="1"/>
          <w:bCs w:val="1"/>
          <w:color w:val="000000"/>
          <w:sz w:val="26"/>
          <w:szCs w:val="26"/>
          <w:rtl w:val="0"/>
        </w:rPr>
        <w:t xml:space="preserve">85. Can royalties be protested?</w:t>
      </w:r>
    </w:p>
    <w:p w:rsidR="00000000" w:rsidDel="00000000" w:rsidP="00000000" w:rsidRDefault="00000000" w:rsidRPr="00000000" w14:paraId="000052D5">
      <w:pPr>
        <w:spacing w:after="240" w:before="240" w:lineRule="auto"/>
        <w:rPr/>
      </w:pPr>
      <w:r w:rsidDel="00000000" w:rsidR="00000000" w:rsidRPr="00000000">
        <w:rPr>
          <w:rtl w:val="0"/>
        </w:rPr>
        <w:t xml:space="preserve">Only where the relevant obligation and instrument satisfy applicable requirements.</w:t>
      </w:r>
    </w:p>
    <w:p w:rsidR="00000000" w:rsidDel="00000000" w:rsidP="00000000" w:rsidRDefault="00000000" w:rsidRPr="00000000" w14:paraId="000052D6">
      <w:pPr>
        <w:pStyle w:val="Heading3"/>
        <w:keepNext w:val="0"/>
        <w:keepLines w:val="0"/>
        <w:spacing w:before="280" w:lineRule="auto"/>
        <w:rPr>
          <w:b w:val="1"/>
          <w:bCs w:val="1"/>
          <w:color w:val="000000"/>
          <w:sz w:val="26"/>
          <w:szCs w:val="26"/>
        </w:rPr>
      </w:pPr>
      <w:bookmarkStart w:colFirst="0" w:colLast="0" w:name="_j3nne3g7huzk" w:id="8013"/>
      <w:bookmarkEnd w:id="8013"/>
      <w:r w:rsidDel="00000000" w:rsidR="00000000" w:rsidRPr="00000000">
        <w:rPr>
          <w:b w:val="1"/>
          <w:bCs w:val="1"/>
          <w:color w:val="000000"/>
          <w:sz w:val="26"/>
          <w:szCs w:val="26"/>
          <w:rtl w:val="0"/>
        </w:rPr>
        <w:t xml:space="preserve">86. Can a foreign loan be protested?</w:t>
      </w:r>
    </w:p>
    <w:p w:rsidR="00000000" w:rsidDel="00000000" w:rsidP="00000000" w:rsidRDefault="00000000" w:rsidRPr="00000000" w14:paraId="000052D7">
      <w:pPr>
        <w:spacing w:after="240" w:before="240" w:lineRule="auto"/>
        <w:rPr/>
      </w:pPr>
      <w:r w:rsidDel="00000000" w:rsidR="00000000" w:rsidRPr="00000000">
        <w:rPr>
          <w:rtl w:val="0"/>
        </w:rPr>
        <w:t xml:space="preserve">Potentially, after legal and documentary review.</w:t>
      </w:r>
    </w:p>
    <w:p w:rsidR="00000000" w:rsidDel="00000000" w:rsidP="00000000" w:rsidRDefault="00000000" w:rsidRPr="00000000" w14:paraId="000052D8">
      <w:pPr>
        <w:pStyle w:val="Heading3"/>
        <w:keepNext w:val="0"/>
        <w:keepLines w:val="0"/>
        <w:spacing w:before="280" w:lineRule="auto"/>
        <w:rPr>
          <w:b w:val="1"/>
          <w:bCs w:val="1"/>
          <w:color w:val="000000"/>
          <w:sz w:val="26"/>
          <w:szCs w:val="26"/>
        </w:rPr>
      </w:pPr>
      <w:bookmarkStart w:colFirst="0" w:colLast="0" w:name="_9bojjv4ip5z" w:id="8014"/>
      <w:bookmarkEnd w:id="8014"/>
      <w:r w:rsidDel="00000000" w:rsidR="00000000" w:rsidRPr="00000000">
        <w:rPr>
          <w:b w:val="1"/>
          <w:bCs w:val="1"/>
          <w:color w:val="000000"/>
          <w:sz w:val="26"/>
          <w:szCs w:val="26"/>
          <w:rtl w:val="0"/>
        </w:rPr>
        <w:t xml:space="preserve">87. Can protest certificates be used in due diligence?</w:t>
      </w:r>
    </w:p>
    <w:p w:rsidR="00000000" w:rsidDel="00000000" w:rsidP="00000000" w:rsidRDefault="00000000" w:rsidRPr="00000000" w14:paraId="000052D9">
      <w:pPr>
        <w:spacing w:after="240" w:before="240" w:lineRule="auto"/>
        <w:rPr/>
      </w:pPr>
      <w:r w:rsidDel="00000000" w:rsidR="00000000" w:rsidRPr="00000000">
        <w:rPr>
          <w:rtl w:val="0"/>
        </w:rPr>
        <w:t xml:space="preserve">Yes, as one source of risk information.</w:t>
      </w:r>
    </w:p>
    <w:p w:rsidR="00000000" w:rsidDel="00000000" w:rsidP="00000000" w:rsidRDefault="00000000" w:rsidRPr="00000000" w14:paraId="000052DA">
      <w:pPr>
        <w:pStyle w:val="Heading3"/>
        <w:keepNext w:val="0"/>
        <w:keepLines w:val="0"/>
        <w:spacing w:before="280" w:lineRule="auto"/>
        <w:rPr>
          <w:b w:val="1"/>
          <w:bCs w:val="1"/>
          <w:color w:val="000000"/>
          <w:sz w:val="26"/>
          <w:szCs w:val="26"/>
        </w:rPr>
      </w:pPr>
      <w:bookmarkStart w:colFirst="0" w:colLast="0" w:name="_9ltxzuawmuu0" w:id="8015"/>
      <w:bookmarkEnd w:id="8015"/>
      <w:r w:rsidDel="00000000" w:rsidR="00000000" w:rsidRPr="00000000">
        <w:rPr>
          <w:b w:val="1"/>
          <w:bCs w:val="1"/>
          <w:color w:val="000000"/>
          <w:sz w:val="26"/>
          <w:szCs w:val="26"/>
          <w:rtl w:val="0"/>
        </w:rPr>
        <w:t xml:space="preserve">88. Can protest records matter in real estate transactions?</w:t>
      </w:r>
    </w:p>
    <w:p w:rsidR="00000000" w:rsidDel="00000000" w:rsidP="00000000" w:rsidRDefault="00000000" w:rsidRPr="00000000" w14:paraId="000052DB">
      <w:pPr>
        <w:spacing w:after="240" w:before="240" w:lineRule="auto"/>
        <w:rPr/>
      </w:pPr>
      <w:r w:rsidDel="00000000" w:rsidR="00000000" w:rsidRPr="00000000">
        <w:rPr>
          <w:rtl w:val="0"/>
        </w:rPr>
        <w:t xml:space="preserve">Yes, as part of due diligence.</w:t>
      </w:r>
    </w:p>
    <w:p w:rsidR="00000000" w:rsidDel="00000000" w:rsidP="00000000" w:rsidRDefault="00000000" w:rsidRPr="00000000" w14:paraId="000052DC">
      <w:pPr>
        <w:pStyle w:val="Heading3"/>
        <w:keepNext w:val="0"/>
        <w:keepLines w:val="0"/>
        <w:spacing w:before="280" w:lineRule="auto"/>
        <w:rPr>
          <w:b w:val="1"/>
          <w:bCs w:val="1"/>
          <w:color w:val="000000"/>
          <w:sz w:val="26"/>
          <w:szCs w:val="26"/>
        </w:rPr>
      </w:pPr>
      <w:bookmarkStart w:colFirst="0" w:colLast="0" w:name="_n8e484vyyt7c" w:id="8016"/>
      <w:bookmarkEnd w:id="8016"/>
      <w:r w:rsidDel="00000000" w:rsidR="00000000" w:rsidRPr="00000000">
        <w:rPr>
          <w:b w:val="1"/>
          <w:bCs w:val="1"/>
          <w:color w:val="000000"/>
          <w:sz w:val="26"/>
          <w:szCs w:val="26"/>
          <w:rtl w:val="0"/>
        </w:rPr>
        <w:t xml:space="preserve">89. Is a protest certificate proof that the debtor is insolvent?</w:t>
      </w:r>
    </w:p>
    <w:p w:rsidR="00000000" w:rsidDel="00000000" w:rsidP="00000000" w:rsidRDefault="00000000" w:rsidRPr="00000000" w14:paraId="000052DD">
      <w:pPr>
        <w:spacing w:after="240" w:before="240" w:lineRule="auto"/>
        <w:rPr/>
      </w:pPr>
      <w:r w:rsidDel="00000000" w:rsidR="00000000" w:rsidRPr="00000000">
        <w:rPr>
          <w:rtl w:val="0"/>
        </w:rPr>
        <w:t xml:space="preserve">No.</w:t>
      </w:r>
    </w:p>
    <w:p w:rsidR="00000000" w:rsidDel="00000000" w:rsidP="00000000" w:rsidRDefault="00000000" w:rsidRPr="00000000" w14:paraId="000052DE">
      <w:pPr>
        <w:pStyle w:val="Heading3"/>
        <w:keepNext w:val="0"/>
        <w:keepLines w:val="0"/>
        <w:spacing w:before="280" w:lineRule="auto"/>
        <w:rPr>
          <w:b w:val="1"/>
          <w:bCs w:val="1"/>
          <w:color w:val="000000"/>
          <w:sz w:val="26"/>
          <w:szCs w:val="26"/>
        </w:rPr>
      </w:pPr>
      <w:bookmarkStart w:colFirst="0" w:colLast="0" w:name="_mhsytmym8uit" w:id="8017"/>
      <w:bookmarkEnd w:id="8017"/>
      <w:r w:rsidDel="00000000" w:rsidR="00000000" w:rsidRPr="00000000">
        <w:rPr>
          <w:b w:val="1"/>
          <w:bCs w:val="1"/>
          <w:color w:val="000000"/>
          <w:sz w:val="26"/>
          <w:szCs w:val="26"/>
          <w:rtl w:val="0"/>
        </w:rPr>
        <w:t xml:space="preserve">90. Can Caspani Lawyers help evaluate official protest?</w:t>
      </w:r>
    </w:p>
    <w:p w:rsidR="00000000" w:rsidDel="00000000" w:rsidP="00000000" w:rsidRDefault="00000000" w:rsidRPr="00000000" w14:paraId="000052DF">
      <w:pPr>
        <w:spacing w:after="240" w:before="240" w:lineRule="auto"/>
        <w:rPr/>
      </w:pPr>
      <w:r w:rsidDel="00000000" w:rsidR="00000000" w:rsidRPr="00000000">
        <w:rPr>
          <w:rtl w:val="0"/>
        </w:rPr>
        <w:t xml:space="preserve">Yes, under an agreed legal engagement.</w:t>
      </w:r>
    </w:p>
    <w:p w:rsidR="00000000" w:rsidDel="00000000" w:rsidP="00000000" w:rsidRDefault="00000000" w:rsidRPr="00000000" w14:paraId="00005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E1">
      <w:pPr>
        <w:pStyle w:val="Heading1"/>
        <w:keepNext w:val="0"/>
        <w:keepLines w:val="0"/>
        <w:spacing w:before="480" w:lineRule="auto"/>
        <w:rPr>
          <w:b w:val="1"/>
          <w:bCs w:val="1"/>
          <w:sz w:val="46"/>
          <w:szCs w:val="46"/>
        </w:rPr>
      </w:pPr>
      <w:bookmarkStart w:colFirst="0" w:colLast="0" w:name="_lvs7o04a1tj7" w:id="8018"/>
      <w:bookmarkEnd w:id="8018"/>
      <w:r w:rsidDel="00000000" w:rsidR="00000000" w:rsidRPr="00000000">
        <w:rPr>
          <w:b w:val="1"/>
          <w:bCs w:val="1"/>
          <w:sz w:val="46"/>
          <w:szCs w:val="46"/>
          <w:rtl w:val="0"/>
        </w:rPr>
        <w:t xml:space="preserve">Is a Brazilian Debtor Ignoring Your Payment Requests?</w:t>
      </w:r>
    </w:p>
    <w:p w:rsidR="00000000" w:rsidDel="00000000" w:rsidP="00000000" w:rsidRDefault="00000000" w:rsidRPr="00000000" w14:paraId="000052E2">
      <w:pPr>
        <w:pStyle w:val="Heading2"/>
        <w:keepNext w:val="0"/>
        <w:keepLines w:val="0"/>
        <w:spacing w:after="80" w:lineRule="auto"/>
        <w:rPr>
          <w:b w:val="1"/>
          <w:bCs w:val="1"/>
          <w:sz w:val="34"/>
          <w:szCs w:val="34"/>
        </w:rPr>
      </w:pPr>
      <w:bookmarkStart w:colFirst="0" w:colLast="0" w:name="_9ocdcbcwkfkc" w:id="8019"/>
      <w:bookmarkEnd w:id="8019"/>
      <w:r w:rsidDel="00000000" w:rsidR="00000000" w:rsidRPr="00000000">
        <w:rPr>
          <w:b w:val="1"/>
          <w:bCs w:val="1"/>
          <w:sz w:val="34"/>
          <w:szCs w:val="34"/>
          <w:rtl w:val="0"/>
        </w:rPr>
        <w:t xml:space="preserve">Explore Official Debt Protest as Part of a Lawful Recovery Strategy</w:t>
      </w:r>
    </w:p>
    <w:p w:rsidR="00000000" w:rsidDel="00000000" w:rsidP="00000000" w:rsidRDefault="00000000" w:rsidRPr="00000000" w14:paraId="000052E3">
      <w:pPr>
        <w:spacing w:after="240" w:before="240" w:lineRule="auto"/>
        <w:rPr/>
      </w:pPr>
      <w:r w:rsidDel="00000000" w:rsidR="00000000" w:rsidRPr="00000000">
        <w:rPr>
          <w:rtl w:val="0"/>
        </w:rPr>
        <w:t xml:space="preserve">An unpaid commercial obligation can affect cash flow, business planning, and international relationships.</w:t>
      </w:r>
    </w:p>
    <w:p w:rsidR="00000000" w:rsidDel="00000000" w:rsidP="00000000" w:rsidRDefault="00000000" w:rsidRPr="00000000" w14:paraId="000052E4">
      <w:pPr>
        <w:spacing w:after="240" w:before="240" w:lineRule="auto"/>
        <w:rPr/>
      </w:pPr>
      <w:r w:rsidDel="00000000" w:rsidR="00000000" w:rsidRPr="00000000">
        <w:rPr>
          <w:rtl w:val="0"/>
        </w:rPr>
        <w:t xml:space="preserve">Brazilian law provides formal mechanisms for documenting default and pursuing recovery.</w:t>
      </w:r>
    </w:p>
    <w:p w:rsidR="00000000" w:rsidDel="00000000" w:rsidP="00000000" w:rsidRDefault="00000000" w:rsidRPr="00000000" w14:paraId="000052E5">
      <w:pPr>
        <w:spacing w:after="240" w:before="240" w:lineRule="auto"/>
        <w:rPr/>
      </w:pPr>
      <w:r w:rsidDel="00000000" w:rsidR="00000000" w:rsidRPr="00000000">
        <w:rPr>
          <w:rtl w:val="0"/>
        </w:rPr>
        <w:t xml:space="preserve">Where the debt instrument qualifies, </w:t>
      </w:r>
      <w:r w:rsidDel="00000000" w:rsidR="00000000" w:rsidRPr="00000000">
        <w:rPr>
          <w:b w:val="1"/>
          <w:bCs w:val="1"/>
          <w:rtl w:val="0"/>
        </w:rPr>
        <w:t xml:space="preserve">protesto may offer a structured, legally recognized step before or alongside other collection measures</w:t>
      </w:r>
      <w:r w:rsidDel="00000000" w:rsidR="00000000" w:rsidRPr="00000000">
        <w:rPr>
          <w:rtl w:val="0"/>
        </w:rPr>
        <w:t xml:space="preserve">.</w:t>
      </w:r>
    </w:p>
    <w:p w:rsidR="00000000" w:rsidDel="00000000" w:rsidP="00000000" w:rsidRDefault="00000000" w:rsidRPr="00000000" w14:paraId="000052E6">
      <w:pPr>
        <w:spacing w:after="240" w:before="240" w:lineRule="auto"/>
        <w:rPr/>
      </w:pPr>
      <w:r w:rsidDel="00000000" w:rsidR="00000000" w:rsidRPr="00000000">
        <w:rPr>
          <w:rtl w:val="0"/>
        </w:rPr>
        <w:t xml:space="preserve">The decision should be based on the document's eligibility, the applicable deadlines, the debtor's circumstances, and the risks of improper protest.</w:t>
      </w:r>
    </w:p>
    <w:p w:rsidR="00000000" w:rsidDel="00000000" w:rsidP="00000000" w:rsidRDefault="00000000" w:rsidRPr="00000000" w14:paraId="000052E7">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legal assistance to foreign creditors seeking to evaluate official protest, negotiate repayment, and pursue other legally available recovery measures.</w:t>
      </w:r>
    </w:p>
    <w:p w:rsidR="00000000" w:rsidDel="00000000" w:rsidP="00000000" w:rsidRDefault="00000000" w:rsidRPr="00000000" w14:paraId="000052E8">
      <w:pPr>
        <w:spacing w:after="240" w:before="240" w:lineRule="auto"/>
        <w:rPr>
          <w:b w:val="1"/>
          <w:bCs w:val="1"/>
        </w:rPr>
      </w:pPr>
      <w:r w:rsidDel="00000000" w:rsidR="00000000" w:rsidRPr="00000000">
        <w:rPr>
          <w:b w:val="1"/>
          <w:bCs w:val="1"/>
          <w:rtl w:val="0"/>
        </w:rPr>
        <w:t xml:space="preserve">Verify the debt. Assess protest eligibility. Pursue lawful recovery.</w:t>
      </w:r>
    </w:p>
    <w:p w:rsidR="00000000" w:rsidDel="00000000" w:rsidP="00000000" w:rsidRDefault="00000000" w:rsidRPr="00000000" w14:paraId="000052E9">
      <w:pPr>
        <w:spacing w:after="240" w:before="240" w:lineRule="auto"/>
        <w:rPr>
          <w:b w:val="1"/>
          <w:bCs w:val="1"/>
        </w:rPr>
      </w:pPr>
      <w:r w:rsidDel="00000000" w:rsidR="00000000" w:rsidRPr="00000000">
        <w:rPr>
          <w:b w:val="1"/>
          <w:bCs w:val="1"/>
          <w:rtl w:val="0"/>
        </w:rPr>
        <w:t xml:space="preserve">[Book Your Paid Official Protest Consultation]</w:t>
      </w:r>
    </w:p>
    <w:p w:rsidR="00000000" w:rsidDel="00000000" w:rsidP="00000000" w:rsidRDefault="00000000" w:rsidRPr="00000000" w14:paraId="000052EA">
      <w:pPr>
        <w:spacing w:after="240" w:before="240" w:lineRule="auto"/>
        <w:rPr>
          <w:b w:val="1"/>
          <w:bCs w:val="1"/>
        </w:rPr>
      </w:pPr>
      <w:r w:rsidDel="00000000" w:rsidR="00000000" w:rsidRPr="00000000">
        <w:rPr>
          <w:b w:val="1"/>
          <w:bCs w:val="1"/>
          <w:rtl w:val="0"/>
        </w:rPr>
        <w:t xml:space="preserve">[Check Whether My Debt Can Be Protested]</w:t>
      </w:r>
    </w:p>
    <w:p w:rsidR="00000000" w:rsidDel="00000000" w:rsidP="00000000" w:rsidRDefault="00000000" w:rsidRPr="00000000" w14:paraId="000052EB">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5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ED">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52EE">
      <w:pPr>
        <w:spacing w:after="240" w:before="240" w:lineRule="auto"/>
        <w:rPr>
          <w:i w:val="1"/>
          <w:iCs w:val="1"/>
        </w:rPr>
      </w:pPr>
      <w:r w:rsidDel="00000000" w:rsidR="00000000" w:rsidRPr="00000000">
        <w:rPr>
          <w:i w:val="1"/>
          <w:iCs w:val="1"/>
          <w:rtl w:val="0"/>
        </w:rPr>
        <w:t xml:space="preserve">Official Debt Protest Brazil | Protesto Brazil | Cartório de Protesto | Brazilian Notarial Debt Collection | Protest Unpaid Invoice Brazil | Foreign Creditor Brazil | Commercial Debt Recovery Brazil</w:t>
      </w:r>
    </w:p>
    <w:p w:rsidR="00000000" w:rsidDel="00000000" w:rsidP="00000000" w:rsidRDefault="00000000" w:rsidRPr="00000000" w14:paraId="000052EF">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about official debt protest in Brazil and does not constitute individualized legal advice. Protest eligibility, competent notarial office, required documents, notification, processing deadlines, fees, electronic procedures, prescription, consumer protection, foreign instruments, negotiation, judicial suspension, cancellation, and potential liability depend on the applicable law and specific circumstances. Protest does not itself create a lien, seize assets, establish a judicial judgment, or guarantee payment. Formal acceptance by a notarial office does not conclusively establish the substantive validity of a debt. Improper protest may create liability. Caspani Lawyers provides legal services under an agreed professional engagement, and initial consultations are paid.</w:t>
      </w:r>
    </w:p>
    <w:p w:rsidR="00000000" w:rsidDel="00000000" w:rsidP="00000000" w:rsidRDefault="00000000" w:rsidRPr="00000000" w14:paraId="000052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52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2mpt0cyxc30" w:id="8020"/>
      <w:bookmarkEnd w:id="80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Contingency Basis</w:t>
      </w:r>
      <w:r w:rsidDel="00000000" w:rsidR="00000000" w:rsidRPr="00000000">
        <w:rPr>
          <w:rtl w:val="0"/>
        </w:rPr>
      </w:r>
    </w:p>
    <w:p w:rsidR="00000000" w:rsidDel="00000000" w:rsidP="00000000" w:rsidRDefault="00000000" w:rsidRPr="00000000" w14:paraId="000052F2">
      <w:pPr>
        <w:pStyle w:val="Heading1"/>
        <w:keepNext w:val="0"/>
        <w:keepLines w:val="0"/>
        <w:spacing w:before="480" w:lineRule="auto"/>
        <w:rPr>
          <w:b w:val="1"/>
          <w:bCs w:val="1"/>
          <w:sz w:val="46"/>
          <w:szCs w:val="46"/>
        </w:rPr>
      </w:pPr>
      <w:bookmarkStart w:colFirst="0" w:colLast="0" w:name="_w9yghbz2ntxl" w:id="8021"/>
      <w:bookmarkEnd w:id="8021"/>
      <w:r w:rsidDel="00000000" w:rsidR="00000000" w:rsidRPr="00000000">
        <w:rPr>
          <w:b w:val="1"/>
          <w:bCs w:val="1"/>
          <w:sz w:val="46"/>
          <w:szCs w:val="46"/>
          <w:rtl w:val="0"/>
        </w:rPr>
        <w:t xml:space="preserve">CASPANI LAWYERS</w:t>
      </w:r>
    </w:p>
    <w:p w:rsidR="00000000" w:rsidDel="00000000" w:rsidP="00000000" w:rsidRDefault="00000000" w:rsidRPr="00000000" w14:paraId="000052F3">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52F4">
      <w:pPr>
        <w:spacing w:after="240" w:before="240" w:lineRule="auto"/>
        <w:rPr/>
      </w:pPr>
      <w:r w:rsidDel="00000000" w:rsidR="00000000" w:rsidRPr="00000000">
        <w:rPr>
          <w:rtl w:val="0"/>
        </w:rPr>
        <w:t xml:space="preserve">Home | Services | Litigation &amp; Dispute Resolution | Contingency Fee Lawsuits</w:t>
      </w:r>
    </w:p>
    <w:p w:rsidR="00000000" w:rsidDel="00000000" w:rsidP="00000000" w:rsidRDefault="00000000" w:rsidRPr="00000000" w14:paraId="00005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F6">
      <w:pPr>
        <w:spacing w:after="240" w:before="240" w:lineRule="auto"/>
        <w:rPr/>
      </w:pPr>
      <w:r w:rsidDel="00000000" w:rsidR="00000000" w:rsidRPr="00000000">
        <w:rPr>
          <w:rtl w:val="0"/>
        </w:rPr>
        <w:t xml:space="preserve">Recommended URL</w:t>
      </w:r>
    </w:p>
    <w:p w:rsidR="00000000" w:rsidDel="00000000" w:rsidP="00000000" w:rsidRDefault="00000000" w:rsidRPr="00000000" w14:paraId="000052F7">
      <w:pPr>
        <w:spacing w:after="240" w:before="240" w:lineRule="auto"/>
        <w:rPr/>
      </w:pPr>
      <w:r w:rsidDel="00000000" w:rsidR="00000000" w:rsidRPr="00000000">
        <w:rPr>
          <w:rFonts w:ascii="Roboto Mono" w:cs="Roboto Mono" w:eastAsia="Roboto Mono" w:hAnsi="Roboto Mono"/>
          <w:color w:val="188038"/>
          <w:rtl w:val="0"/>
        </w:rPr>
        <w:t xml:space="preserve">/services/litigation-adr/brazil-lawsuit-contingency-basis/</w:t>
      </w:r>
      <w:r w:rsidDel="00000000" w:rsidR="00000000" w:rsidRPr="00000000">
        <w:rPr>
          <w:rtl w:val="0"/>
        </w:rPr>
      </w:r>
    </w:p>
    <w:p w:rsidR="00000000" w:rsidDel="00000000" w:rsidP="00000000" w:rsidRDefault="00000000" w:rsidRPr="00000000" w14:paraId="00005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2F9">
      <w:pPr>
        <w:pStyle w:val="Heading1"/>
        <w:keepNext w:val="0"/>
        <w:keepLines w:val="0"/>
        <w:spacing w:before="480" w:lineRule="auto"/>
        <w:rPr>
          <w:b w:val="1"/>
          <w:bCs w:val="1"/>
          <w:sz w:val="46"/>
          <w:szCs w:val="46"/>
        </w:rPr>
      </w:pPr>
      <w:bookmarkStart w:colFirst="0" w:colLast="0" w:name="_ph4wyd2y7frq" w:id="8022"/>
      <w:bookmarkEnd w:id="8022"/>
      <w:r w:rsidDel="00000000" w:rsidR="00000000" w:rsidRPr="00000000">
        <w:rPr>
          <w:b w:val="1"/>
          <w:bCs w:val="1"/>
          <w:sz w:val="46"/>
          <w:szCs w:val="46"/>
          <w:rtl w:val="0"/>
        </w:rPr>
        <w:t xml:space="preserve">Contingency Fee Lawsuits in Brazil: Can You Hire a Lawyer on a No-Win, No-Fee Basis?</w:t>
      </w:r>
    </w:p>
    <w:p w:rsidR="00000000" w:rsidDel="00000000" w:rsidP="00000000" w:rsidRDefault="00000000" w:rsidRPr="00000000" w14:paraId="000052FA">
      <w:pPr>
        <w:spacing w:after="240" w:before="240" w:lineRule="auto"/>
        <w:rPr>
          <w:b w:val="1"/>
          <w:bCs w:val="1"/>
        </w:rPr>
      </w:pPr>
      <w:r w:rsidDel="00000000" w:rsidR="00000000" w:rsidRPr="00000000">
        <w:rPr>
          <w:b w:val="1"/>
          <w:bCs w:val="1"/>
          <w:rtl w:val="0"/>
        </w:rPr>
        <w:t xml:space="preserve">Brazilian Lawyer Fees | Contingency Fee Agreements | Quota Litis | Success Fees | Litigation Costs | Foreign Plaintiffs | Commercial Disputes | Court Representation</w:t>
      </w:r>
    </w:p>
    <w:p w:rsidR="00000000" w:rsidDel="00000000" w:rsidP="00000000" w:rsidRDefault="00000000" w:rsidRPr="00000000" w14:paraId="000052FB">
      <w:pPr>
        <w:pStyle w:val="Heading2"/>
        <w:keepNext w:val="0"/>
        <w:keepLines w:val="0"/>
        <w:spacing w:after="80" w:lineRule="auto"/>
        <w:rPr>
          <w:b w:val="1"/>
          <w:bCs w:val="1"/>
          <w:sz w:val="34"/>
          <w:szCs w:val="34"/>
        </w:rPr>
      </w:pPr>
      <w:bookmarkStart w:colFirst="0" w:colLast="0" w:name="_pt31m1m4aut" w:id="8023"/>
      <w:bookmarkEnd w:id="8023"/>
      <w:r w:rsidDel="00000000" w:rsidR="00000000" w:rsidRPr="00000000">
        <w:rPr>
          <w:b w:val="1"/>
          <w:bCs w:val="1"/>
          <w:sz w:val="34"/>
          <w:szCs w:val="34"/>
          <w:rtl w:val="0"/>
        </w:rPr>
        <w:t xml:space="preserve">Can You Pay a Brazilian Lawyer Only If You Win Your Lawsuit?</w:t>
      </w:r>
    </w:p>
    <w:p w:rsidR="00000000" w:rsidDel="00000000" w:rsidP="00000000" w:rsidRDefault="00000000" w:rsidRPr="00000000" w14:paraId="000052FC">
      <w:pPr>
        <w:spacing w:after="240" w:before="240" w:lineRule="auto"/>
        <w:rPr/>
      </w:pPr>
      <w:r w:rsidDel="00000000" w:rsidR="00000000" w:rsidRPr="00000000">
        <w:rPr>
          <w:rtl w:val="0"/>
        </w:rPr>
        <w:t xml:space="preserve">You have a legal claim against a Brazilian company, business partner, property developer, or individual.</w:t>
      </w:r>
    </w:p>
    <w:p w:rsidR="00000000" w:rsidDel="00000000" w:rsidP="00000000" w:rsidRDefault="00000000" w:rsidRPr="00000000" w14:paraId="000052FD">
      <w:pPr>
        <w:spacing w:after="240" w:before="240" w:lineRule="auto"/>
        <w:rPr/>
      </w:pPr>
      <w:r w:rsidDel="00000000" w:rsidR="00000000" w:rsidRPr="00000000">
        <w:rPr>
          <w:rtl w:val="0"/>
        </w:rPr>
        <w:t xml:space="preserve">You believe you are entitled to compensation, repayment, or damages. But before filing a lawsuit, you want to know whether a Brazilian attorney can represent you without requiring legal fees upfront.</w:t>
      </w:r>
    </w:p>
    <w:p w:rsidR="00000000" w:rsidDel="00000000" w:rsidP="00000000" w:rsidRDefault="00000000" w:rsidRPr="00000000" w14:paraId="000052FE">
      <w:pPr>
        <w:spacing w:after="240" w:before="240" w:lineRule="auto"/>
        <w:rPr/>
      </w:pPr>
      <w:r w:rsidDel="00000000" w:rsidR="00000000" w:rsidRPr="00000000">
        <w:rPr>
          <w:rtl w:val="0"/>
        </w:rPr>
        <w:t xml:space="preserve">In some countries, this is commonly described as a </w:t>
      </w:r>
      <w:r w:rsidDel="00000000" w:rsidR="00000000" w:rsidRPr="00000000">
        <w:rPr>
          <w:b w:val="1"/>
          <w:bCs w:val="1"/>
          <w:rtl w:val="0"/>
        </w:rPr>
        <w:t xml:space="preserve">contingency fee arrangement</w:t>
      </w:r>
      <w:r w:rsidDel="00000000" w:rsidR="00000000" w:rsidRPr="00000000">
        <w:rPr>
          <w:rtl w:val="0"/>
        </w:rPr>
        <w:t xml:space="preserve"> or </w:t>
      </w:r>
      <w:r w:rsidDel="00000000" w:rsidR="00000000" w:rsidRPr="00000000">
        <w:rPr>
          <w:b w:val="1"/>
          <w:bCs w:val="1"/>
          <w:rtl w:val="0"/>
        </w:rPr>
        <w:t xml:space="preserve">no-win, no-fee representation</w:t>
      </w:r>
      <w:r w:rsidDel="00000000" w:rsidR="00000000" w:rsidRPr="00000000">
        <w:rPr>
          <w:rtl w:val="0"/>
        </w:rPr>
        <w:t xml:space="preserve">.</w:t>
      </w:r>
    </w:p>
    <w:p w:rsidR="00000000" w:rsidDel="00000000" w:rsidP="00000000" w:rsidRDefault="00000000" w:rsidRPr="00000000" w14:paraId="000052FF">
      <w:pPr>
        <w:spacing w:after="240" w:before="240" w:lineRule="auto"/>
        <w:rPr/>
      </w:pPr>
      <w:r w:rsidDel="00000000" w:rsidR="00000000" w:rsidRPr="00000000">
        <w:rPr>
          <w:rtl w:val="0"/>
        </w:rPr>
        <w:t xml:space="preserve">In Brazil, success-based attorney fees are legally recognized in appropriate circumstances. However, they are subject to professional ethics rules, contractual requirements, and case-specific considerations.</w:t>
      </w:r>
    </w:p>
    <w:p w:rsidR="00000000" w:rsidDel="00000000" w:rsidP="00000000" w:rsidRDefault="00000000" w:rsidRPr="00000000" w14:paraId="00005300">
      <w:pPr>
        <w:spacing w:after="240" w:before="240" w:lineRule="auto"/>
        <w:rPr/>
      </w:pPr>
      <w:r w:rsidDel="00000000" w:rsidR="00000000" w:rsidRPr="00000000">
        <w:rPr>
          <w:rtl w:val="0"/>
        </w:rPr>
        <w:t xml:space="preserve">More importantly, </w:t>
      </w:r>
      <w:r w:rsidDel="00000000" w:rsidR="00000000" w:rsidRPr="00000000">
        <w:rPr>
          <w:b w:val="1"/>
          <w:bCs w:val="1"/>
          <w:rtl w:val="0"/>
        </w:rPr>
        <w:t xml:space="preserve">an agreement to pay your attorney based on the outcome does not necessarily mean that filing and pursuing a lawsuit will cost nothing</w:t>
      </w:r>
      <w:r w:rsidDel="00000000" w:rsidR="00000000" w:rsidRPr="00000000">
        <w:rPr>
          <w:rtl w:val="0"/>
        </w:rPr>
        <w:t xml:space="preserve">.</w:t>
      </w:r>
    </w:p>
    <w:p w:rsidR="00000000" w:rsidDel="00000000" w:rsidP="00000000" w:rsidRDefault="00000000" w:rsidRPr="00000000" w14:paraId="00005301">
      <w:pPr>
        <w:spacing w:after="240" w:before="240" w:lineRule="auto"/>
        <w:rPr/>
      </w:pPr>
      <w:r w:rsidDel="00000000" w:rsidR="00000000" w:rsidRPr="00000000">
        <w:rPr>
          <w:rtl w:val="0"/>
        </w:rPr>
        <w:t xml:space="preserve">Court filing fees, expert evidence, document translations, procedural expenses, and potential liability for the opposing party's attorney fees may still arise.</w:t>
      </w:r>
    </w:p>
    <w:p w:rsidR="00000000" w:rsidDel="00000000" w:rsidP="00000000" w:rsidRDefault="00000000" w:rsidRPr="00000000" w14:paraId="00005302">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individuals, international businesses, and cross-border claimants with Brazilian litigation and dispute-resolution matters.</w:t>
      </w:r>
    </w:p>
    <w:p w:rsidR="00000000" w:rsidDel="00000000" w:rsidP="00000000" w:rsidRDefault="00000000" w:rsidRPr="00000000" w14:paraId="00005303">
      <w:pPr>
        <w:spacing w:after="240" w:before="240" w:lineRule="auto"/>
        <w:rPr/>
      </w:pPr>
      <w:r w:rsidDel="00000000" w:rsidR="00000000" w:rsidRPr="00000000">
        <w:rPr>
          <w:rtl w:val="0"/>
        </w:rPr>
        <w:t xml:space="preserve">We help prospective clients understand the legal and financial implications of pursuing claims in Brazil, including the different categories of attorney fees and litigation expenses.</w:t>
      </w:r>
    </w:p>
    <w:p w:rsidR="00000000" w:rsidDel="00000000" w:rsidP="00000000" w:rsidRDefault="00000000" w:rsidRPr="00000000" w14:paraId="00005304">
      <w:pPr>
        <w:spacing w:after="240" w:before="240" w:lineRule="auto"/>
        <w:rPr/>
      </w:pPr>
      <w:r w:rsidDel="00000000" w:rsidR="00000000" w:rsidRPr="00000000">
        <w:rPr>
          <w:rtl w:val="0"/>
        </w:rPr>
        <w:t xml:space="preserve">Our initial legal consultations are paid. Any subsequent fee arrangement is subject to case assessment, applicable OAB ethical requirements, and a written engagement agreement.</w:t>
      </w:r>
    </w:p>
    <w:p w:rsidR="00000000" w:rsidDel="00000000" w:rsidP="00000000" w:rsidRDefault="00000000" w:rsidRPr="00000000" w14:paraId="00005305">
      <w:pPr>
        <w:spacing w:after="240" w:before="240" w:lineRule="auto"/>
        <w:rPr>
          <w:b w:val="1"/>
          <w:bCs w:val="1"/>
        </w:rPr>
      </w:pPr>
      <w:r w:rsidDel="00000000" w:rsidR="00000000" w:rsidRPr="00000000">
        <w:rPr>
          <w:b w:val="1"/>
          <w:bCs w:val="1"/>
          <w:rtl w:val="0"/>
        </w:rPr>
        <w:t xml:space="preserve">We do not advertise or guarantee no-win, no-fee representation.</w:t>
      </w:r>
    </w:p>
    <w:p w:rsidR="00000000" w:rsidDel="00000000" w:rsidP="00000000" w:rsidRDefault="00000000" w:rsidRPr="00000000" w14:paraId="00005306">
      <w:pPr>
        <w:spacing w:after="240" w:before="240" w:lineRule="auto"/>
        <w:rPr>
          <w:b w:val="1"/>
          <w:bCs w:val="1"/>
        </w:rPr>
      </w:pPr>
      <w:r w:rsidDel="00000000" w:rsidR="00000000" w:rsidRPr="00000000">
        <w:rPr>
          <w:b w:val="1"/>
          <w:bCs w:val="1"/>
          <w:rtl w:val="0"/>
        </w:rPr>
        <w:t xml:space="preserve">[Book Your Paid Litigation Consultation]</w:t>
      </w:r>
    </w:p>
    <w:p w:rsidR="00000000" w:rsidDel="00000000" w:rsidP="00000000" w:rsidRDefault="00000000" w:rsidRPr="00000000" w14:paraId="00005307">
      <w:pPr>
        <w:spacing w:after="240" w:before="240" w:lineRule="auto"/>
        <w:rPr>
          <w:b w:val="1"/>
          <w:bCs w:val="1"/>
        </w:rPr>
      </w:pPr>
      <w:r w:rsidDel="00000000" w:rsidR="00000000" w:rsidRPr="00000000">
        <w:rPr>
          <w:b w:val="1"/>
          <w:bCs w:val="1"/>
          <w:rtl w:val="0"/>
        </w:rPr>
        <w:t xml:space="preserve">[Assess the Costs of a Brazilian Lawsuit]</w:t>
      </w:r>
    </w:p>
    <w:p w:rsidR="00000000" w:rsidDel="00000000" w:rsidP="00000000" w:rsidRDefault="00000000" w:rsidRPr="00000000" w14:paraId="00005308">
      <w:pPr>
        <w:spacing w:after="240" w:before="240" w:lineRule="auto"/>
        <w:rPr>
          <w:b w:val="1"/>
          <w:bCs w:val="1"/>
        </w:rPr>
      </w:pPr>
      <w:r w:rsidDel="00000000" w:rsidR="00000000" w:rsidRPr="00000000">
        <w:rPr>
          <w:b w:val="1"/>
          <w:bCs w:val="1"/>
          <w:rtl w:val="0"/>
        </w:rPr>
        <w:t xml:space="preserve">[Discuss a Commercial Claim in Brazil]</w:t>
      </w:r>
    </w:p>
    <w:p w:rsidR="00000000" w:rsidDel="00000000" w:rsidP="00000000" w:rsidRDefault="00000000" w:rsidRPr="00000000" w14:paraId="00005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0A">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5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0C">
      <w:pPr>
        <w:pStyle w:val="Heading1"/>
        <w:keepNext w:val="0"/>
        <w:keepLines w:val="0"/>
        <w:spacing w:before="480" w:lineRule="auto"/>
        <w:rPr>
          <w:b w:val="1"/>
          <w:bCs w:val="1"/>
          <w:sz w:val="46"/>
          <w:szCs w:val="46"/>
        </w:rPr>
      </w:pPr>
      <w:bookmarkStart w:colFirst="0" w:colLast="0" w:name="_2yavz6jf9lyh" w:id="8024"/>
      <w:bookmarkEnd w:id="8024"/>
      <w:r w:rsidDel="00000000" w:rsidR="00000000" w:rsidRPr="00000000">
        <w:rPr>
          <w:b w:val="1"/>
          <w:bCs w:val="1"/>
          <w:sz w:val="46"/>
          <w:szCs w:val="46"/>
          <w:rtl w:val="0"/>
        </w:rPr>
        <w:t xml:space="preserve">1. Are Contingency Fees Legal in Brazil?</w:t>
      </w:r>
    </w:p>
    <w:p w:rsidR="00000000" w:rsidDel="00000000" w:rsidP="00000000" w:rsidRDefault="00000000" w:rsidRPr="00000000" w14:paraId="0000530D">
      <w:pPr>
        <w:pStyle w:val="Heading2"/>
        <w:keepNext w:val="0"/>
        <w:keepLines w:val="0"/>
        <w:spacing w:after="80" w:lineRule="auto"/>
        <w:rPr>
          <w:b w:val="1"/>
          <w:bCs w:val="1"/>
          <w:sz w:val="34"/>
          <w:szCs w:val="34"/>
        </w:rPr>
      </w:pPr>
      <w:bookmarkStart w:colFirst="0" w:colLast="0" w:name="_j2bpg4g74u0u" w:id="8025"/>
      <w:bookmarkEnd w:id="8025"/>
      <w:r w:rsidDel="00000000" w:rsidR="00000000" w:rsidRPr="00000000">
        <w:rPr>
          <w:b w:val="1"/>
          <w:bCs w:val="1"/>
          <w:sz w:val="34"/>
          <w:szCs w:val="34"/>
          <w:rtl w:val="0"/>
        </w:rPr>
        <w:t xml:space="preserve">The Short Answer: èThey Can Be, Subject to Ethical Rules</w:t>
      </w:r>
    </w:p>
    <w:p w:rsidR="00000000" w:rsidDel="00000000" w:rsidP="00000000" w:rsidRDefault="00000000" w:rsidRPr="00000000" w14:paraId="0000530E">
      <w:pPr>
        <w:spacing w:after="240" w:before="240" w:lineRule="auto"/>
        <w:rPr/>
      </w:pPr>
      <w:r w:rsidDel="00000000" w:rsidR="00000000" w:rsidRPr="00000000">
        <w:rPr>
          <w:rtl w:val="0"/>
        </w:rPr>
        <w:t xml:space="preserve">Brazilian law recognizes different ways of structuring attorney compensation.</w:t>
      </w:r>
    </w:p>
    <w:p w:rsidR="00000000" w:rsidDel="00000000" w:rsidP="00000000" w:rsidRDefault="00000000" w:rsidRPr="00000000" w14:paraId="0000530F">
      <w:pPr>
        <w:spacing w:after="240" w:before="240" w:lineRule="auto"/>
        <w:rPr/>
      </w:pPr>
      <w:r w:rsidDel="00000000" w:rsidR="00000000" w:rsidRPr="00000000">
        <w:rPr>
          <w:rtl w:val="0"/>
        </w:rPr>
        <w:t xml:space="preserve">Depending on the circumstances, a legal services agreement may involve:</w:t>
      </w:r>
    </w:p>
    <w:p w:rsidR="00000000" w:rsidDel="00000000" w:rsidP="00000000" w:rsidRDefault="00000000" w:rsidRPr="00000000" w14:paraId="00005310">
      <w:pPr>
        <w:numPr>
          <w:ilvl w:val="0"/>
          <w:numId w:val="312"/>
        </w:numPr>
        <w:spacing w:after="0" w:afterAutospacing="0" w:before="240" w:lineRule="auto"/>
        <w:ind w:left="720" w:hanging="360"/>
      </w:pPr>
      <w:r w:rsidDel="00000000" w:rsidR="00000000" w:rsidRPr="00000000">
        <w:rPr>
          <w:rtl w:val="0"/>
        </w:rPr>
        <w:t xml:space="preserve">Fixed fees.</w:t>
      </w:r>
    </w:p>
    <w:p w:rsidR="00000000" w:rsidDel="00000000" w:rsidP="00000000" w:rsidRDefault="00000000" w:rsidRPr="00000000" w14:paraId="00005311">
      <w:pPr>
        <w:numPr>
          <w:ilvl w:val="0"/>
          <w:numId w:val="312"/>
        </w:numPr>
        <w:spacing w:after="0" w:afterAutospacing="0" w:before="0" w:beforeAutospacing="0" w:lineRule="auto"/>
        <w:ind w:left="720" w:hanging="360"/>
      </w:pPr>
      <w:r w:rsidDel="00000000" w:rsidR="00000000" w:rsidRPr="00000000">
        <w:rPr>
          <w:rtl w:val="0"/>
        </w:rPr>
        <w:t xml:space="preserve">Hourly fees.</w:t>
      </w:r>
    </w:p>
    <w:p w:rsidR="00000000" w:rsidDel="00000000" w:rsidP="00000000" w:rsidRDefault="00000000" w:rsidRPr="00000000" w14:paraId="00005312">
      <w:pPr>
        <w:numPr>
          <w:ilvl w:val="0"/>
          <w:numId w:val="312"/>
        </w:numPr>
        <w:spacing w:after="0" w:afterAutospacing="0" w:before="0" w:beforeAutospacing="0" w:lineRule="auto"/>
        <w:ind w:left="720" w:hanging="360"/>
      </w:pPr>
      <w:r w:rsidDel="00000000" w:rsidR="00000000" w:rsidRPr="00000000">
        <w:rPr>
          <w:rtl w:val="0"/>
        </w:rPr>
        <w:t xml:space="preserve">Fees paid in installments.</w:t>
      </w:r>
    </w:p>
    <w:p w:rsidR="00000000" w:rsidDel="00000000" w:rsidP="00000000" w:rsidRDefault="00000000" w:rsidRPr="00000000" w14:paraId="00005313">
      <w:pPr>
        <w:numPr>
          <w:ilvl w:val="0"/>
          <w:numId w:val="312"/>
        </w:numPr>
        <w:spacing w:after="0" w:afterAutospacing="0" w:before="0" w:beforeAutospacing="0" w:lineRule="auto"/>
        <w:ind w:left="720" w:hanging="360"/>
      </w:pPr>
      <w:r w:rsidDel="00000000" w:rsidR="00000000" w:rsidRPr="00000000">
        <w:rPr>
          <w:rtl w:val="0"/>
        </w:rPr>
        <w:t xml:space="preserve">Fees linked to procedural stages.</w:t>
      </w:r>
    </w:p>
    <w:p w:rsidR="00000000" w:rsidDel="00000000" w:rsidP="00000000" w:rsidRDefault="00000000" w:rsidRPr="00000000" w14:paraId="00005314">
      <w:pPr>
        <w:numPr>
          <w:ilvl w:val="0"/>
          <w:numId w:val="312"/>
        </w:numPr>
        <w:spacing w:after="0" w:afterAutospacing="0" w:before="0" w:beforeAutospacing="0" w:lineRule="auto"/>
        <w:ind w:left="720" w:hanging="360"/>
      </w:pPr>
      <w:r w:rsidDel="00000000" w:rsidR="00000000" w:rsidRPr="00000000">
        <w:rPr>
          <w:rtl w:val="0"/>
        </w:rPr>
        <w:t xml:space="preserve">Success-based fees.</w:t>
      </w:r>
    </w:p>
    <w:p w:rsidR="00000000" w:rsidDel="00000000" w:rsidP="00000000" w:rsidRDefault="00000000" w:rsidRPr="00000000" w14:paraId="00005315">
      <w:pPr>
        <w:numPr>
          <w:ilvl w:val="0"/>
          <w:numId w:val="312"/>
        </w:numPr>
        <w:spacing w:after="240" w:before="0" w:beforeAutospacing="0" w:lineRule="auto"/>
        <w:ind w:left="720" w:hanging="360"/>
      </w:pPr>
      <w:r w:rsidDel="00000000" w:rsidR="00000000" w:rsidRPr="00000000">
        <w:rPr>
          <w:rtl w:val="0"/>
        </w:rPr>
        <w:t xml:space="preserve">A combination of fixed and success-based fees.</w:t>
      </w:r>
    </w:p>
    <w:p w:rsidR="00000000" w:rsidDel="00000000" w:rsidP="00000000" w:rsidRDefault="00000000" w:rsidRPr="00000000" w14:paraId="00005316">
      <w:pPr>
        <w:spacing w:after="240" w:before="240" w:lineRule="auto"/>
        <w:rPr/>
      </w:pPr>
      <w:r w:rsidDel="00000000" w:rsidR="00000000" w:rsidRPr="00000000">
        <w:rPr>
          <w:rtl w:val="0"/>
        </w:rPr>
        <w:t xml:space="preserve">A success-based agreement is not inherently unlawful.</w:t>
      </w:r>
    </w:p>
    <w:p w:rsidR="00000000" w:rsidDel="00000000" w:rsidP="00000000" w:rsidRDefault="00000000" w:rsidRPr="00000000" w14:paraId="00005317">
      <w:pPr>
        <w:spacing w:after="240" w:before="240" w:lineRule="auto"/>
        <w:rPr/>
      </w:pPr>
      <w:r w:rsidDel="00000000" w:rsidR="00000000" w:rsidRPr="00000000">
        <w:rPr>
          <w:rtl w:val="0"/>
        </w:rPr>
        <w:t xml:space="preserve">However, the arrangement must comply with applicable legislation and the professional rules of the Brazilian Bar Association, known as the </w:t>
      </w:r>
      <w:r w:rsidDel="00000000" w:rsidR="00000000" w:rsidRPr="00000000">
        <w:rPr>
          <w:b w:val="1"/>
          <w:bCs w:val="1"/>
          <w:rtl w:val="0"/>
        </w:rPr>
        <w:t xml:space="preserve">Ordem dos Advogados do Brasil (OAB)</w:t>
      </w:r>
      <w:r w:rsidDel="00000000" w:rsidR="00000000" w:rsidRPr="00000000">
        <w:rPr>
          <w:rtl w:val="0"/>
        </w:rPr>
        <w:t xml:space="preserve">.</w:t>
      </w:r>
    </w:p>
    <w:p w:rsidR="00000000" w:rsidDel="00000000" w:rsidP="00000000" w:rsidRDefault="00000000" w:rsidRPr="00000000" w14:paraId="00005318">
      <w:pPr>
        <w:pStyle w:val="Heading3"/>
        <w:keepNext w:val="0"/>
        <w:keepLines w:val="0"/>
        <w:spacing w:before="280" w:lineRule="auto"/>
        <w:rPr>
          <w:b w:val="1"/>
          <w:bCs w:val="1"/>
          <w:color w:val="000000"/>
          <w:sz w:val="26"/>
          <w:szCs w:val="26"/>
        </w:rPr>
      </w:pPr>
      <w:bookmarkStart w:colFirst="0" w:colLast="0" w:name="_94p43ki4ceok" w:id="8026"/>
      <w:bookmarkEnd w:id="8026"/>
      <w:r w:rsidDel="00000000" w:rsidR="00000000" w:rsidRPr="00000000">
        <w:rPr>
          <w:b w:val="1"/>
          <w:bCs w:val="1"/>
          <w:color w:val="000000"/>
          <w:sz w:val="26"/>
          <w:szCs w:val="26"/>
          <w:rtl w:val="0"/>
        </w:rPr>
        <w:t xml:space="preserve">Contractual Validity</w:t>
      </w:r>
    </w:p>
    <w:p w:rsidR="00000000" w:rsidDel="00000000" w:rsidP="00000000" w:rsidRDefault="00000000" w:rsidRPr="00000000" w14:paraId="00005319">
      <w:pPr>
        <w:spacing w:after="240" w:before="240" w:lineRule="auto"/>
        <w:rPr/>
      </w:pPr>
      <w:r w:rsidDel="00000000" w:rsidR="00000000" w:rsidRPr="00000000">
        <w:rPr>
          <w:rtl w:val="0"/>
        </w:rPr>
        <w:t xml:space="preserve">The agreement must satisfy applicable requirements.</w:t>
      </w:r>
    </w:p>
    <w:p w:rsidR="00000000" w:rsidDel="00000000" w:rsidP="00000000" w:rsidRDefault="00000000" w:rsidRPr="00000000" w14:paraId="0000531A">
      <w:pPr>
        <w:pStyle w:val="Heading3"/>
        <w:keepNext w:val="0"/>
        <w:keepLines w:val="0"/>
        <w:spacing w:before="280" w:lineRule="auto"/>
        <w:rPr>
          <w:b w:val="1"/>
          <w:bCs w:val="1"/>
          <w:color w:val="000000"/>
          <w:sz w:val="26"/>
          <w:szCs w:val="26"/>
        </w:rPr>
      </w:pPr>
      <w:bookmarkStart w:colFirst="0" w:colLast="0" w:name="_sp8gyphc4lnr" w:id="8027"/>
      <w:bookmarkEnd w:id="8027"/>
      <w:r w:rsidDel="00000000" w:rsidR="00000000" w:rsidRPr="00000000">
        <w:rPr>
          <w:b w:val="1"/>
          <w:bCs w:val="1"/>
          <w:color w:val="000000"/>
          <w:sz w:val="26"/>
          <w:szCs w:val="26"/>
          <w:rtl w:val="0"/>
        </w:rPr>
        <w:t xml:space="preserve">Professional Ethics</w:t>
      </w:r>
    </w:p>
    <w:p w:rsidR="00000000" w:rsidDel="00000000" w:rsidP="00000000" w:rsidRDefault="00000000" w:rsidRPr="00000000" w14:paraId="0000531B">
      <w:pPr>
        <w:spacing w:after="240" w:before="240" w:lineRule="auto"/>
        <w:rPr/>
      </w:pPr>
      <w:r w:rsidDel="00000000" w:rsidR="00000000" w:rsidRPr="00000000">
        <w:rPr>
          <w:rtl w:val="0"/>
        </w:rPr>
        <w:t xml:space="preserve">The attorney must comply with OAB rules.</w:t>
      </w:r>
    </w:p>
    <w:p w:rsidR="00000000" w:rsidDel="00000000" w:rsidP="00000000" w:rsidRDefault="00000000" w:rsidRPr="00000000" w14:paraId="0000531C">
      <w:pPr>
        <w:pStyle w:val="Heading3"/>
        <w:keepNext w:val="0"/>
        <w:keepLines w:val="0"/>
        <w:spacing w:before="280" w:lineRule="auto"/>
        <w:rPr>
          <w:b w:val="1"/>
          <w:bCs w:val="1"/>
          <w:color w:val="000000"/>
          <w:sz w:val="26"/>
          <w:szCs w:val="26"/>
        </w:rPr>
      </w:pPr>
      <w:bookmarkStart w:colFirst="0" w:colLast="0" w:name="_d6rbnkqduhnm" w:id="8028"/>
      <w:bookmarkEnd w:id="8028"/>
      <w:r w:rsidDel="00000000" w:rsidR="00000000" w:rsidRPr="00000000">
        <w:rPr>
          <w:b w:val="1"/>
          <w:bCs w:val="1"/>
          <w:color w:val="000000"/>
          <w:sz w:val="26"/>
          <w:szCs w:val="26"/>
          <w:rtl w:val="0"/>
        </w:rPr>
        <w:t xml:space="preserve">Reasonableness</w:t>
      </w:r>
    </w:p>
    <w:p w:rsidR="00000000" w:rsidDel="00000000" w:rsidP="00000000" w:rsidRDefault="00000000" w:rsidRPr="00000000" w14:paraId="0000531D">
      <w:pPr>
        <w:spacing w:after="240" w:before="240" w:lineRule="auto"/>
        <w:rPr/>
      </w:pPr>
      <w:r w:rsidDel="00000000" w:rsidR="00000000" w:rsidRPr="00000000">
        <w:rPr>
          <w:rtl w:val="0"/>
        </w:rPr>
        <w:t xml:space="preserve">Fees must respect applicable standards.</w:t>
      </w:r>
    </w:p>
    <w:p w:rsidR="00000000" w:rsidDel="00000000" w:rsidP="00000000" w:rsidRDefault="00000000" w:rsidRPr="00000000" w14:paraId="0000531E">
      <w:pPr>
        <w:pStyle w:val="Heading3"/>
        <w:keepNext w:val="0"/>
        <w:keepLines w:val="0"/>
        <w:spacing w:before="280" w:lineRule="auto"/>
        <w:rPr>
          <w:b w:val="1"/>
          <w:bCs w:val="1"/>
          <w:color w:val="000000"/>
          <w:sz w:val="26"/>
          <w:szCs w:val="26"/>
        </w:rPr>
      </w:pPr>
      <w:bookmarkStart w:colFirst="0" w:colLast="0" w:name="_29qrbmewpe3v" w:id="8029"/>
      <w:bookmarkEnd w:id="8029"/>
      <w:r w:rsidDel="00000000" w:rsidR="00000000" w:rsidRPr="00000000">
        <w:rPr>
          <w:b w:val="1"/>
          <w:bCs w:val="1"/>
          <w:color w:val="000000"/>
          <w:sz w:val="26"/>
          <w:szCs w:val="26"/>
          <w:rtl w:val="0"/>
        </w:rPr>
        <w:t xml:space="preserve">Client Protection</w:t>
      </w:r>
    </w:p>
    <w:p w:rsidR="00000000" w:rsidDel="00000000" w:rsidP="00000000" w:rsidRDefault="00000000" w:rsidRPr="00000000" w14:paraId="0000531F">
      <w:pPr>
        <w:spacing w:after="240" w:before="240" w:lineRule="auto"/>
        <w:rPr/>
      </w:pPr>
      <w:r w:rsidDel="00000000" w:rsidR="00000000" w:rsidRPr="00000000">
        <w:rPr>
          <w:rtl w:val="0"/>
        </w:rPr>
        <w:t xml:space="preserve">The client's financial interest must be considered.</w:t>
      </w:r>
    </w:p>
    <w:p w:rsidR="00000000" w:rsidDel="00000000" w:rsidP="00000000" w:rsidRDefault="00000000" w:rsidRPr="00000000" w14:paraId="00005320">
      <w:pPr>
        <w:pStyle w:val="Heading3"/>
        <w:keepNext w:val="0"/>
        <w:keepLines w:val="0"/>
        <w:spacing w:before="280" w:lineRule="auto"/>
        <w:rPr>
          <w:b w:val="1"/>
          <w:bCs w:val="1"/>
          <w:color w:val="000000"/>
          <w:sz w:val="26"/>
          <w:szCs w:val="26"/>
        </w:rPr>
      </w:pPr>
      <w:bookmarkStart w:colFirst="0" w:colLast="0" w:name="_9f1l7lm7mgcf" w:id="8030"/>
      <w:bookmarkEnd w:id="8030"/>
      <w:r w:rsidDel="00000000" w:rsidR="00000000" w:rsidRPr="00000000">
        <w:rPr>
          <w:b w:val="1"/>
          <w:bCs w:val="1"/>
          <w:color w:val="000000"/>
          <w:sz w:val="26"/>
          <w:szCs w:val="26"/>
          <w:rtl w:val="0"/>
        </w:rPr>
        <w:t xml:space="preserve">Written Terms</w:t>
      </w:r>
    </w:p>
    <w:p w:rsidR="00000000" w:rsidDel="00000000" w:rsidP="00000000" w:rsidRDefault="00000000" w:rsidRPr="00000000" w14:paraId="00005321">
      <w:pPr>
        <w:spacing w:after="240" w:before="240" w:lineRule="auto"/>
        <w:rPr/>
      </w:pPr>
      <w:r w:rsidDel="00000000" w:rsidR="00000000" w:rsidRPr="00000000">
        <w:rPr>
          <w:rtl w:val="0"/>
        </w:rPr>
        <w:t xml:space="preserve">The compensation structure should be expressly documented.</w:t>
      </w:r>
    </w:p>
    <w:p w:rsidR="00000000" w:rsidDel="00000000" w:rsidP="00000000" w:rsidRDefault="00000000" w:rsidRPr="00000000" w14:paraId="00005322">
      <w:pPr>
        <w:pStyle w:val="Heading3"/>
        <w:keepNext w:val="0"/>
        <w:keepLines w:val="0"/>
        <w:spacing w:before="280" w:lineRule="auto"/>
        <w:rPr>
          <w:b w:val="1"/>
          <w:bCs w:val="1"/>
          <w:color w:val="000000"/>
          <w:sz w:val="26"/>
          <w:szCs w:val="26"/>
        </w:rPr>
      </w:pPr>
      <w:bookmarkStart w:colFirst="0" w:colLast="0" w:name="_4766gyabe621" w:id="8031"/>
      <w:bookmarkEnd w:id="8031"/>
      <w:r w:rsidDel="00000000" w:rsidR="00000000" w:rsidRPr="00000000">
        <w:rPr>
          <w:b w:val="1"/>
          <w:bCs w:val="1"/>
          <w:color w:val="000000"/>
          <w:sz w:val="26"/>
          <w:szCs w:val="26"/>
          <w:rtl w:val="0"/>
        </w:rPr>
        <w:t xml:space="preserve">Scope of Services</w:t>
      </w:r>
    </w:p>
    <w:p w:rsidR="00000000" w:rsidDel="00000000" w:rsidP="00000000" w:rsidRDefault="00000000" w:rsidRPr="00000000" w14:paraId="00005323">
      <w:pPr>
        <w:spacing w:after="240" w:before="240" w:lineRule="auto"/>
        <w:rPr/>
      </w:pPr>
      <w:r w:rsidDel="00000000" w:rsidR="00000000" w:rsidRPr="00000000">
        <w:rPr>
          <w:rtl w:val="0"/>
        </w:rPr>
        <w:t xml:space="preserve">Must be clearly defined.</w:t>
      </w:r>
    </w:p>
    <w:p w:rsidR="00000000" w:rsidDel="00000000" w:rsidP="00000000" w:rsidRDefault="00000000" w:rsidRPr="00000000" w14:paraId="00005324">
      <w:pPr>
        <w:spacing w:after="240" w:before="240" w:lineRule="auto"/>
        <w:rPr>
          <w:b w:val="1"/>
          <w:bCs w:val="1"/>
        </w:rPr>
      </w:pPr>
      <w:r w:rsidDel="00000000" w:rsidR="00000000" w:rsidRPr="00000000">
        <w:rPr>
          <w:b w:val="1"/>
          <w:bCs w:val="1"/>
          <w:rtl w:val="0"/>
        </w:rPr>
        <w:t xml:space="preserve">The fact that a contingency fee is legally possible does not mean every lawyer must offer it or every case qualifies for it.</w:t>
      </w:r>
    </w:p>
    <w:p w:rsidR="00000000" w:rsidDel="00000000" w:rsidP="00000000" w:rsidRDefault="00000000" w:rsidRPr="00000000" w14:paraId="00005325">
      <w:pPr>
        <w:spacing w:after="240" w:before="240" w:lineRule="auto"/>
        <w:rPr>
          <w:b w:val="1"/>
          <w:bCs w:val="1"/>
        </w:rPr>
      </w:pPr>
      <w:r w:rsidDel="00000000" w:rsidR="00000000" w:rsidRPr="00000000">
        <w:rPr>
          <w:b w:val="1"/>
          <w:bCs w:val="1"/>
          <w:rtl w:val="0"/>
        </w:rPr>
        <w:t xml:space="preserve">[Discuss Brazilian Attorney Fee Structures]</w:t>
      </w:r>
    </w:p>
    <w:p w:rsidR="00000000" w:rsidDel="00000000" w:rsidP="00000000" w:rsidRDefault="00000000" w:rsidRPr="00000000" w14:paraId="00005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27">
      <w:pPr>
        <w:pStyle w:val="Heading1"/>
        <w:keepNext w:val="0"/>
        <w:keepLines w:val="0"/>
        <w:spacing w:before="480" w:lineRule="auto"/>
        <w:rPr>
          <w:b w:val="1"/>
          <w:bCs w:val="1"/>
          <w:sz w:val="46"/>
          <w:szCs w:val="46"/>
        </w:rPr>
      </w:pPr>
      <w:bookmarkStart w:colFirst="0" w:colLast="0" w:name="_wjk7dopxhdux" w:id="8032"/>
      <w:bookmarkEnd w:id="8032"/>
      <w:r w:rsidDel="00000000" w:rsidR="00000000" w:rsidRPr="00000000">
        <w:rPr>
          <w:b w:val="1"/>
          <w:bCs w:val="1"/>
          <w:sz w:val="46"/>
          <w:szCs w:val="46"/>
          <w:rtl w:val="0"/>
        </w:rPr>
        <w:t xml:space="preserve">2. What Is a Contingency Fee Agreement?</w:t>
      </w:r>
    </w:p>
    <w:p w:rsidR="00000000" w:rsidDel="00000000" w:rsidP="00000000" w:rsidRDefault="00000000" w:rsidRPr="00000000" w14:paraId="00005328">
      <w:pPr>
        <w:pStyle w:val="Heading2"/>
        <w:keepNext w:val="0"/>
        <w:keepLines w:val="0"/>
        <w:spacing w:after="80" w:lineRule="auto"/>
        <w:rPr>
          <w:b w:val="1"/>
          <w:bCs w:val="1"/>
          <w:sz w:val="34"/>
          <w:szCs w:val="34"/>
        </w:rPr>
      </w:pPr>
      <w:bookmarkStart w:colFirst="0" w:colLast="0" w:name="_eg40ny5et8qo" w:id="8033"/>
      <w:bookmarkEnd w:id="8033"/>
      <w:r w:rsidDel="00000000" w:rsidR="00000000" w:rsidRPr="00000000">
        <w:rPr>
          <w:b w:val="1"/>
          <w:bCs w:val="1"/>
          <w:sz w:val="34"/>
          <w:szCs w:val="34"/>
          <w:rtl w:val="0"/>
        </w:rPr>
        <w:t xml:space="preserve">Success-Based Legal Fees</w:t>
      </w:r>
    </w:p>
    <w:p w:rsidR="00000000" w:rsidDel="00000000" w:rsidP="00000000" w:rsidRDefault="00000000" w:rsidRPr="00000000" w14:paraId="00005329">
      <w:pPr>
        <w:spacing w:after="240" w:before="240" w:lineRule="auto"/>
        <w:rPr/>
      </w:pPr>
      <w:r w:rsidDel="00000000" w:rsidR="00000000" w:rsidRPr="00000000">
        <w:rPr>
          <w:rtl w:val="0"/>
        </w:rPr>
        <w:t xml:space="preserve">A contingency fee is compensation linked to a defined outcome.</w:t>
      </w:r>
    </w:p>
    <w:p w:rsidR="00000000" w:rsidDel="00000000" w:rsidP="00000000" w:rsidRDefault="00000000" w:rsidRPr="00000000" w14:paraId="0000532A">
      <w:pPr>
        <w:spacing w:after="240" w:before="240" w:lineRule="auto"/>
        <w:rPr/>
      </w:pPr>
      <w:r w:rsidDel="00000000" w:rsidR="00000000" w:rsidRPr="00000000">
        <w:rPr>
          <w:rtl w:val="0"/>
        </w:rPr>
        <w:t xml:space="preserve">For example, an agreement might provide for an attorney to receive a contractual percentage of a qualifying monetary recovery.</w:t>
      </w:r>
    </w:p>
    <w:p w:rsidR="00000000" w:rsidDel="00000000" w:rsidP="00000000" w:rsidRDefault="00000000" w:rsidRPr="00000000" w14:paraId="0000532B">
      <w:pPr>
        <w:spacing w:after="240" w:before="240" w:lineRule="auto"/>
        <w:rPr/>
      </w:pPr>
      <w:r w:rsidDel="00000000" w:rsidR="00000000" w:rsidRPr="00000000">
        <w:rPr>
          <w:rtl w:val="0"/>
        </w:rPr>
        <w:t xml:space="preserve">However, the precise definition of success matters.</w:t>
      </w:r>
    </w:p>
    <w:p w:rsidR="00000000" w:rsidDel="00000000" w:rsidP="00000000" w:rsidRDefault="00000000" w:rsidRPr="00000000" w14:paraId="0000532C">
      <w:pPr>
        <w:spacing w:after="240" w:before="240" w:lineRule="auto"/>
        <w:rPr/>
      </w:pPr>
      <w:r w:rsidDel="00000000" w:rsidR="00000000" w:rsidRPr="00000000">
        <w:rPr>
          <w:rtl w:val="0"/>
        </w:rPr>
        <w:t xml:space="preserve">Potential events include:</w:t>
      </w:r>
    </w:p>
    <w:p w:rsidR="00000000" w:rsidDel="00000000" w:rsidP="00000000" w:rsidRDefault="00000000" w:rsidRPr="00000000" w14:paraId="0000532D">
      <w:pPr>
        <w:numPr>
          <w:ilvl w:val="0"/>
          <w:numId w:val="223"/>
        </w:numPr>
        <w:spacing w:after="0" w:afterAutospacing="0" w:before="240" w:lineRule="auto"/>
        <w:ind w:left="720" w:hanging="360"/>
      </w:pPr>
      <w:r w:rsidDel="00000000" w:rsidR="00000000" w:rsidRPr="00000000">
        <w:rPr>
          <w:rtl w:val="0"/>
        </w:rPr>
        <w:t xml:space="preserve">A final court judgment.</w:t>
      </w:r>
    </w:p>
    <w:p w:rsidR="00000000" w:rsidDel="00000000" w:rsidP="00000000" w:rsidRDefault="00000000" w:rsidRPr="00000000" w14:paraId="0000532E">
      <w:pPr>
        <w:numPr>
          <w:ilvl w:val="0"/>
          <w:numId w:val="223"/>
        </w:numPr>
        <w:spacing w:after="0" w:afterAutospacing="0" w:before="0" w:beforeAutospacing="0" w:lineRule="auto"/>
        <w:ind w:left="720" w:hanging="360"/>
      </w:pPr>
      <w:r w:rsidDel="00000000" w:rsidR="00000000" w:rsidRPr="00000000">
        <w:rPr>
          <w:rtl w:val="0"/>
        </w:rPr>
        <w:t xml:space="preserve">A negotiated settlement.</w:t>
      </w:r>
    </w:p>
    <w:p w:rsidR="00000000" w:rsidDel="00000000" w:rsidP="00000000" w:rsidRDefault="00000000" w:rsidRPr="00000000" w14:paraId="0000532F">
      <w:pPr>
        <w:numPr>
          <w:ilvl w:val="0"/>
          <w:numId w:val="223"/>
        </w:numPr>
        <w:spacing w:after="0" w:afterAutospacing="0" w:before="0" w:beforeAutospacing="0" w:lineRule="auto"/>
        <w:ind w:left="720" w:hanging="360"/>
      </w:pPr>
      <w:r w:rsidDel="00000000" w:rsidR="00000000" w:rsidRPr="00000000">
        <w:rPr>
          <w:rtl w:val="0"/>
        </w:rPr>
        <w:t xml:space="preserve">Actual receipt of compensation.</w:t>
      </w:r>
    </w:p>
    <w:p w:rsidR="00000000" w:rsidDel="00000000" w:rsidP="00000000" w:rsidRDefault="00000000" w:rsidRPr="00000000" w14:paraId="00005330">
      <w:pPr>
        <w:numPr>
          <w:ilvl w:val="0"/>
          <w:numId w:val="223"/>
        </w:numPr>
        <w:spacing w:after="0" w:afterAutospacing="0" w:before="0" w:beforeAutospacing="0" w:lineRule="auto"/>
        <w:ind w:left="720" w:hanging="360"/>
      </w:pPr>
      <w:r w:rsidDel="00000000" w:rsidR="00000000" w:rsidRPr="00000000">
        <w:rPr>
          <w:rtl w:val="0"/>
        </w:rPr>
        <w:t xml:space="preserve">Recovery of an unpaid debt.</w:t>
      </w:r>
    </w:p>
    <w:p w:rsidR="00000000" w:rsidDel="00000000" w:rsidP="00000000" w:rsidRDefault="00000000" w:rsidRPr="00000000" w14:paraId="00005331">
      <w:pPr>
        <w:numPr>
          <w:ilvl w:val="0"/>
          <w:numId w:val="223"/>
        </w:numPr>
        <w:spacing w:after="0" w:afterAutospacing="0" w:before="0" w:beforeAutospacing="0" w:lineRule="auto"/>
        <w:ind w:left="720" w:hanging="360"/>
      </w:pPr>
      <w:r w:rsidDel="00000000" w:rsidR="00000000" w:rsidRPr="00000000">
        <w:rPr>
          <w:rtl w:val="0"/>
        </w:rPr>
        <w:t xml:space="preserve">Release of disputed funds.</w:t>
      </w:r>
    </w:p>
    <w:p w:rsidR="00000000" w:rsidDel="00000000" w:rsidP="00000000" w:rsidRDefault="00000000" w:rsidRPr="00000000" w14:paraId="00005332">
      <w:pPr>
        <w:numPr>
          <w:ilvl w:val="0"/>
          <w:numId w:val="223"/>
        </w:numPr>
        <w:spacing w:after="240" w:before="0" w:beforeAutospacing="0" w:lineRule="auto"/>
        <w:ind w:left="720" w:hanging="360"/>
      </w:pPr>
      <w:r w:rsidDel="00000000" w:rsidR="00000000" w:rsidRPr="00000000">
        <w:rPr>
          <w:rtl w:val="0"/>
        </w:rPr>
        <w:t xml:space="preserve">Other clearly defined economic results.</w:t>
      </w:r>
    </w:p>
    <w:p w:rsidR="00000000" w:rsidDel="00000000" w:rsidP="00000000" w:rsidRDefault="00000000" w:rsidRPr="00000000" w14:paraId="00005333">
      <w:pPr>
        <w:pStyle w:val="Heading3"/>
        <w:keepNext w:val="0"/>
        <w:keepLines w:val="0"/>
        <w:spacing w:before="280" w:lineRule="auto"/>
        <w:rPr>
          <w:b w:val="1"/>
          <w:bCs w:val="1"/>
          <w:color w:val="000000"/>
          <w:sz w:val="26"/>
          <w:szCs w:val="26"/>
        </w:rPr>
      </w:pPr>
      <w:bookmarkStart w:colFirst="0" w:colLast="0" w:name="_bvfrhpwaz6k6" w:id="8034"/>
      <w:bookmarkEnd w:id="8034"/>
      <w:r w:rsidDel="00000000" w:rsidR="00000000" w:rsidRPr="00000000">
        <w:rPr>
          <w:b w:val="1"/>
          <w:bCs w:val="1"/>
          <w:color w:val="000000"/>
          <w:sz w:val="26"/>
          <w:szCs w:val="26"/>
          <w:rtl w:val="0"/>
        </w:rPr>
        <w:t xml:space="preserve">Winning a Judgment</w:t>
      </w:r>
    </w:p>
    <w:p w:rsidR="00000000" w:rsidDel="00000000" w:rsidP="00000000" w:rsidRDefault="00000000" w:rsidRPr="00000000" w14:paraId="00005334">
      <w:pPr>
        <w:spacing w:after="240" w:before="240" w:lineRule="auto"/>
        <w:rPr/>
      </w:pPr>
      <w:r w:rsidDel="00000000" w:rsidR="00000000" w:rsidRPr="00000000">
        <w:rPr>
          <w:rtl w:val="0"/>
        </w:rPr>
        <w:t xml:space="preserve">Is not always equivalent to collecting money.</w:t>
      </w:r>
    </w:p>
    <w:p w:rsidR="00000000" w:rsidDel="00000000" w:rsidP="00000000" w:rsidRDefault="00000000" w:rsidRPr="00000000" w14:paraId="00005335">
      <w:pPr>
        <w:pStyle w:val="Heading3"/>
        <w:keepNext w:val="0"/>
        <w:keepLines w:val="0"/>
        <w:spacing w:before="280" w:lineRule="auto"/>
        <w:rPr>
          <w:b w:val="1"/>
          <w:bCs w:val="1"/>
          <w:color w:val="000000"/>
          <w:sz w:val="26"/>
          <w:szCs w:val="26"/>
        </w:rPr>
      </w:pPr>
      <w:bookmarkStart w:colFirst="0" w:colLast="0" w:name="_3glmwbanxf38" w:id="8035"/>
      <w:bookmarkEnd w:id="8035"/>
      <w:r w:rsidDel="00000000" w:rsidR="00000000" w:rsidRPr="00000000">
        <w:rPr>
          <w:b w:val="1"/>
          <w:bCs w:val="1"/>
          <w:color w:val="000000"/>
          <w:sz w:val="26"/>
          <w:szCs w:val="26"/>
          <w:rtl w:val="0"/>
        </w:rPr>
        <w:t xml:space="preserve">Settlement</w:t>
      </w:r>
    </w:p>
    <w:p w:rsidR="00000000" w:rsidDel="00000000" w:rsidP="00000000" w:rsidRDefault="00000000" w:rsidRPr="00000000" w14:paraId="00005336">
      <w:pPr>
        <w:spacing w:after="240" w:before="240" w:lineRule="auto"/>
        <w:rPr/>
      </w:pPr>
      <w:r w:rsidDel="00000000" w:rsidR="00000000" w:rsidRPr="00000000">
        <w:rPr>
          <w:rtl w:val="0"/>
        </w:rPr>
        <w:t xml:space="preserve">May be considered a successful result under the contract.</w:t>
      </w:r>
    </w:p>
    <w:p w:rsidR="00000000" w:rsidDel="00000000" w:rsidP="00000000" w:rsidRDefault="00000000" w:rsidRPr="00000000" w14:paraId="00005337">
      <w:pPr>
        <w:pStyle w:val="Heading3"/>
        <w:keepNext w:val="0"/>
        <w:keepLines w:val="0"/>
        <w:spacing w:before="280" w:lineRule="auto"/>
        <w:rPr>
          <w:b w:val="1"/>
          <w:bCs w:val="1"/>
          <w:color w:val="000000"/>
          <w:sz w:val="26"/>
          <w:szCs w:val="26"/>
        </w:rPr>
      </w:pPr>
      <w:bookmarkStart w:colFirst="0" w:colLast="0" w:name="_tau9rcr76kvr" w:id="8036"/>
      <w:bookmarkEnd w:id="8036"/>
      <w:r w:rsidDel="00000000" w:rsidR="00000000" w:rsidRPr="00000000">
        <w:rPr>
          <w:b w:val="1"/>
          <w:bCs w:val="1"/>
          <w:color w:val="000000"/>
          <w:sz w:val="26"/>
          <w:szCs w:val="26"/>
          <w:rtl w:val="0"/>
        </w:rPr>
        <w:t xml:space="preserve">Partial Recovery</w:t>
      </w:r>
    </w:p>
    <w:p w:rsidR="00000000" w:rsidDel="00000000" w:rsidP="00000000" w:rsidRDefault="00000000" w:rsidRPr="00000000" w14:paraId="00005338">
      <w:pPr>
        <w:spacing w:after="240" w:before="240" w:lineRule="auto"/>
        <w:rPr/>
      </w:pPr>
      <w:r w:rsidDel="00000000" w:rsidR="00000000" w:rsidRPr="00000000">
        <w:rPr>
          <w:rtl w:val="0"/>
        </w:rPr>
        <w:t xml:space="preserve">May require a separate fee calculation.</w:t>
      </w:r>
    </w:p>
    <w:p w:rsidR="00000000" w:rsidDel="00000000" w:rsidP="00000000" w:rsidRDefault="00000000" w:rsidRPr="00000000" w14:paraId="00005339">
      <w:pPr>
        <w:pStyle w:val="Heading3"/>
        <w:keepNext w:val="0"/>
        <w:keepLines w:val="0"/>
        <w:spacing w:before="280" w:lineRule="auto"/>
        <w:rPr>
          <w:b w:val="1"/>
          <w:bCs w:val="1"/>
          <w:color w:val="000000"/>
          <w:sz w:val="26"/>
          <w:szCs w:val="26"/>
        </w:rPr>
      </w:pPr>
      <w:bookmarkStart w:colFirst="0" w:colLast="0" w:name="_cs9psl67snor" w:id="8037"/>
      <w:bookmarkEnd w:id="8037"/>
      <w:r w:rsidDel="00000000" w:rsidR="00000000" w:rsidRPr="00000000">
        <w:rPr>
          <w:b w:val="1"/>
          <w:bCs w:val="1"/>
          <w:color w:val="000000"/>
          <w:sz w:val="26"/>
          <w:szCs w:val="26"/>
          <w:rtl w:val="0"/>
        </w:rPr>
        <w:t xml:space="preserve">Installment Payments</w:t>
      </w:r>
    </w:p>
    <w:p w:rsidR="00000000" w:rsidDel="00000000" w:rsidP="00000000" w:rsidRDefault="00000000" w:rsidRPr="00000000" w14:paraId="0000533A">
      <w:pPr>
        <w:spacing w:after="240" w:before="240" w:lineRule="auto"/>
        <w:rPr/>
      </w:pPr>
      <w:r w:rsidDel="00000000" w:rsidR="00000000" w:rsidRPr="00000000">
        <w:rPr>
          <w:rtl w:val="0"/>
        </w:rPr>
        <w:t xml:space="preserve">May require rules for timing of fees.</w:t>
      </w:r>
    </w:p>
    <w:p w:rsidR="00000000" w:rsidDel="00000000" w:rsidP="00000000" w:rsidRDefault="00000000" w:rsidRPr="00000000" w14:paraId="0000533B">
      <w:pPr>
        <w:pStyle w:val="Heading3"/>
        <w:keepNext w:val="0"/>
        <w:keepLines w:val="0"/>
        <w:spacing w:before="280" w:lineRule="auto"/>
        <w:rPr>
          <w:b w:val="1"/>
          <w:bCs w:val="1"/>
          <w:color w:val="000000"/>
          <w:sz w:val="26"/>
          <w:szCs w:val="26"/>
        </w:rPr>
      </w:pPr>
      <w:bookmarkStart w:colFirst="0" w:colLast="0" w:name="_wiendtz3kakz" w:id="8038"/>
      <w:bookmarkEnd w:id="8038"/>
      <w:r w:rsidDel="00000000" w:rsidR="00000000" w:rsidRPr="00000000">
        <w:rPr>
          <w:b w:val="1"/>
          <w:bCs w:val="1"/>
          <w:color w:val="000000"/>
          <w:sz w:val="26"/>
          <w:szCs w:val="26"/>
          <w:rtl w:val="0"/>
        </w:rPr>
        <w:t xml:space="preserve">Appeals</w:t>
      </w:r>
    </w:p>
    <w:p w:rsidR="00000000" w:rsidDel="00000000" w:rsidP="00000000" w:rsidRDefault="00000000" w:rsidRPr="00000000" w14:paraId="0000533C">
      <w:pPr>
        <w:spacing w:after="240" w:before="240" w:lineRule="auto"/>
        <w:rPr/>
      </w:pPr>
      <w:r w:rsidDel="00000000" w:rsidR="00000000" w:rsidRPr="00000000">
        <w:rPr>
          <w:rtl w:val="0"/>
        </w:rPr>
        <w:t xml:space="preserve">May affect when success becomes final.</w:t>
      </w:r>
    </w:p>
    <w:p w:rsidR="00000000" w:rsidDel="00000000" w:rsidP="00000000" w:rsidRDefault="00000000" w:rsidRPr="00000000" w14:paraId="0000533D">
      <w:pPr>
        <w:pStyle w:val="Heading3"/>
        <w:keepNext w:val="0"/>
        <w:keepLines w:val="0"/>
        <w:spacing w:before="280" w:lineRule="auto"/>
        <w:rPr>
          <w:b w:val="1"/>
          <w:bCs w:val="1"/>
          <w:color w:val="000000"/>
          <w:sz w:val="26"/>
          <w:szCs w:val="26"/>
        </w:rPr>
      </w:pPr>
      <w:bookmarkStart w:colFirst="0" w:colLast="0" w:name="_n5xg9b78p5l8" w:id="8039"/>
      <w:bookmarkEnd w:id="8039"/>
      <w:r w:rsidDel="00000000" w:rsidR="00000000" w:rsidRPr="00000000">
        <w:rPr>
          <w:b w:val="1"/>
          <w:bCs w:val="1"/>
          <w:color w:val="000000"/>
          <w:sz w:val="26"/>
          <w:szCs w:val="26"/>
          <w:rtl w:val="0"/>
        </w:rPr>
        <w:t xml:space="preserve">Enforcement</w:t>
      </w:r>
    </w:p>
    <w:p w:rsidR="00000000" w:rsidDel="00000000" w:rsidP="00000000" w:rsidRDefault="00000000" w:rsidRPr="00000000" w14:paraId="0000533E">
      <w:pPr>
        <w:spacing w:after="240" w:before="240" w:lineRule="auto"/>
        <w:rPr/>
      </w:pPr>
      <w:r w:rsidDel="00000000" w:rsidR="00000000" w:rsidRPr="00000000">
        <w:rPr>
          <w:rtl w:val="0"/>
        </w:rPr>
        <w:t xml:space="preserve">May require additional work.</w:t>
      </w:r>
    </w:p>
    <w:p w:rsidR="00000000" w:rsidDel="00000000" w:rsidP="00000000" w:rsidRDefault="00000000" w:rsidRPr="00000000" w14:paraId="0000533F">
      <w:pPr>
        <w:spacing w:after="240" w:before="240" w:lineRule="auto"/>
        <w:rPr>
          <w:b w:val="1"/>
          <w:bCs w:val="1"/>
        </w:rPr>
      </w:pPr>
      <w:r w:rsidDel="00000000" w:rsidR="00000000" w:rsidRPr="00000000">
        <w:rPr>
          <w:b w:val="1"/>
          <w:bCs w:val="1"/>
          <w:rtl w:val="0"/>
        </w:rPr>
        <w:t xml:space="preserve">A well-drafted agreement should identify the precise event that triggers the attorney's right to receive a success fee.</w:t>
      </w:r>
    </w:p>
    <w:p w:rsidR="00000000" w:rsidDel="00000000" w:rsidP="00000000" w:rsidRDefault="00000000" w:rsidRPr="00000000" w14:paraId="00005340">
      <w:pPr>
        <w:spacing w:after="240" w:before="240" w:lineRule="auto"/>
        <w:rPr>
          <w:b w:val="1"/>
          <w:bCs w:val="1"/>
        </w:rPr>
      </w:pPr>
      <w:r w:rsidDel="00000000" w:rsidR="00000000" w:rsidRPr="00000000">
        <w:rPr>
          <w:b w:val="1"/>
          <w:bCs w:val="1"/>
          <w:rtl w:val="0"/>
        </w:rPr>
        <w:t xml:space="preserve">[Review a Proposed Contingency Fee Agreement]</w:t>
      </w:r>
    </w:p>
    <w:p w:rsidR="00000000" w:rsidDel="00000000" w:rsidP="00000000" w:rsidRDefault="00000000" w:rsidRPr="00000000" w14:paraId="00005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42">
      <w:pPr>
        <w:pStyle w:val="Heading1"/>
        <w:keepNext w:val="0"/>
        <w:keepLines w:val="0"/>
        <w:spacing w:before="480" w:lineRule="auto"/>
        <w:rPr>
          <w:b w:val="1"/>
          <w:bCs w:val="1"/>
          <w:sz w:val="46"/>
          <w:szCs w:val="46"/>
        </w:rPr>
      </w:pPr>
      <w:bookmarkStart w:colFirst="0" w:colLast="0" w:name="_hxy2n9qkgwjv" w:id="8040"/>
      <w:bookmarkEnd w:id="8040"/>
      <w:r w:rsidDel="00000000" w:rsidR="00000000" w:rsidRPr="00000000">
        <w:rPr>
          <w:b w:val="1"/>
          <w:bCs w:val="1"/>
          <w:sz w:val="46"/>
          <w:szCs w:val="46"/>
          <w:rtl w:val="0"/>
        </w:rPr>
        <w:t xml:space="preserve">3. What Does Quota Litis Mean in Brazilian Law?</w:t>
      </w:r>
    </w:p>
    <w:p w:rsidR="00000000" w:rsidDel="00000000" w:rsidP="00000000" w:rsidRDefault="00000000" w:rsidRPr="00000000" w14:paraId="00005343">
      <w:pPr>
        <w:pStyle w:val="Heading2"/>
        <w:keepNext w:val="0"/>
        <w:keepLines w:val="0"/>
        <w:spacing w:after="80" w:lineRule="auto"/>
        <w:rPr>
          <w:b w:val="1"/>
          <w:bCs w:val="1"/>
          <w:sz w:val="34"/>
          <w:szCs w:val="34"/>
        </w:rPr>
      </w:pPr>
      <w:bookmarkStart w:colFirst="0" w:colLast="0" w:name="_idzu1s4o5e4a" w:id="8041"/>
      <w:bookmarkEnd w:id="8041"/>
      <w:r w:rsidDel="00000000" w:rsidR="00000000" w:rsidRPr="00000000">
        <w:rPr>
          <w:b w:val="1"/>
          <w:bCs w:val="1"/>
          <w:sz w:val="34"/>
          <w:szCs w:val="34"/>
          <w:rtl w:val="0"/>
        </w:rPr>
        <w:t xml:space="preserve">The Brazilian Ethical Framework</w:t>
      </w:r>
    </w:p>
    <w:p w:rsidR="00000000" w:rsidDel="00000000" w:rsidP="00000000" w:rsidRDefault="00000000" w:rsidRPr="00000000" w14:paraId="00005344">
      <w:pPr>
        <w:spacing w:after="240" w:before="240" w:lineRule="auto"/>
        <w:rPr/>
      </w:pPr>
      <w:r w:rsidDel="00000000" w:rsidR="00000000" w:rsidRPr="00000000">
        <w:rPr>
          <w:i w:val="1"/>
          <w:iCs w:val="1"/>
          <w:rtl w:val="0"/>
        </w:rPr>
        <w:t xml:space="preserve">Quota litis</w:t>
      </w:r>
      <w:r w:rsidDel="00000000" w:rsidR="00000000" w:rsidRPr="00000000">
        <w:rPr>
          <w:rtl w:val="0"/>
        </w:rPr>
        <w:t xml:space="preserve"> refers to an arrangement in which attorney compensation is tied to the economic result obtained for the client.</w:t>
      </w:r>
    </w:p>
    <w:p w:rsidR="00000000" w:rsidDel="00000000" w:rsidP="00000000" w:rsidRDefault="00000000" w:rsidRPr="00000000" w14:paraId="00005345">
      <w:pPr>
        <w:spacing w:after="240" w:before="240" w:lineRule="auto"/>
        <w:rPr/>
      </w:pPr>
      <w:r w:rsidDel="00000000" w:rsidR="00000000" w:rsidRPr="00000000">
        <w:rPr>
          <w:rtl w:val="0"/>
        </w:rPr>
        <w:t xml:space="preserve">The OAB Code of Ethics and Discipline addresses this structure expressly.</w:t>
      </w:r>
    </w:p>
    <w:p w:rsidR="00000000" w:rsidDel="00000000" w:rsidP="00000000" w:rsidRDefault="00000000" w:rsidRPr="00000000" w14:paraId="00005346">
      <w:pPr>
        <w:pStyle w:val="Heading3"/>
        <w:keepNext w:val="0"/>
        <w:keepLines w:val="0"/>
        <w:spacing w:before="280" w:lineRule="auto"/>
        <w:rPr>
          <w:b w:val="1"/>
          <w:bCs w:val="1"/>
          <w:color w:val="000000"/>
          <w:sz w:val="26"/>
          <w:szCs w:val="26"/>
        </w:rPr>
      </w:pPr>
      <w:bookmarkStart w:colFirst="0" w:colLast="0" w:name="_1816a1868914" w:id="8042"/>
      <w:bookmarkEnd w:id="8042"/>
      <w:r w:rsidDel="00000000" w:rsidR="00000000" w:rsidRPr="00000000">
        <w:rPr>
          <w:b w:val="1"/>
          <w:bCs w:val="1"/>
          <w:color w:val="000000"/>
          <w:sz w:val="26"/>
          <w:szCs w:val="26"/>
          <w:rtl w:val="0"/>
        </w:rPr>
        <w:t xml:space="preserve">Article 50</w:t>
      </w:r>
    </w:p>
    <w:p w:rsidR="00000000" w:rsidDel="00000000" w:rsidP="00000000" w:rsidRDefault="00000000" w:rsidRPr="00000000" w14:paraId="00005347">
      <w:pPr>
        <w:spacing w:after="240" w:before="240" w:lineRule="auto"/>
        <w:rPr/>
      </w:pPr>
      <w:r w:rsidDel="00000000" w:rsidR="00000000" w:rsidRPr="00000000">
        <w:rPr>
          <w:rtl w:val="0"/>
        </w:rPr>
        <w:t xml:space="preserve">Establishes requirements applicable to </w:t>
      </w:r>
      <w:r w:rsidDel="00000000" w:rsidR="00000000" w:rsidRPr="00000000">
        <w:rPr>
          <w:i w:val="1"/>
          <w:iCs w:val="1"/>
          <w:rtl w:val="0"/>
        </w:rPr>
        <w:t xml:space="preserve">quota litis</w:t>
      </w:r>
      <w:r w:rsidDel="00000000" w:rsidR="00000000" w:rsidRPr="00000000">
        <w:rPr>
          <w:rtl w:val="0"/>
        </w:rPr>
        <w:t xml:space="preserve"> arrangements.</w:t>
      </w:r>
    </w:p>
    <w:p w:rsidR="00000000" w:rsidDel="00000000" w:rsidP="00000000" w:rsidRDefault="00000000" w:rsidRPr="00000000" w14:paraId="00005348">
      <w:pPr>
        <w:pStyle w:val="Heading3"/>
        <w:keepNext w:val="0"/>
        <w:keepLines w:val="0"/>
        <w:spacing w:before="280" w:lineRule="auto"/>
        <w:rPr>
          <w:b w:val="1"/>
          <w:bCs w:val="1"/>
          <w:color w:val="000000"/>
          <w:sz w:val="26"/>
          <w:szCs w:val="26"/>
        </w:rPr>
      </w:pPr>
      <w:bookmarkStart w:colFirst="0" w:colLast="0" w:name="_pfaz5vwn5gmz" w:id="8043"/>
      <w:bookmarkEnd w:id="8043"/>
      <w:r w:rsidDel="00000000" w:rsidR="00000000" w:rsidRPr="00000000">
        <w:rPr>
          <w:b w:val="1"/>
          <w:bCs w:val="1"/>
          <w:color w:val="000000"/>
          <w:sz w:val="26"/>
          <w:szCs w:val="26"/>
          <w:rtl w:val="0"/>
        </w:rPr>
        <w:t xml:space="preserve">Monetary Compensation</w:t>
      </w:r>
    </w:p>
    <w:p w:rsidR="00000000" w:rsidDel="00000000" w:rsidP="00000000" w:rsidRDefault="00000000" w:rsidRPr="00000000" w14:paraId="00005349">
      <w:pPr>
        <w:spacing w:after="240" w:before="240" w:lineRule="auto"/>
        <w:rPr/>
      </w:pPr>
      <w:r w:rsidDel="00000000" w:rsidR="00000000" w:rsidRPr="00000000">
        <w:rPr>
          <w:rtl w:val="0"/>
        </w:rPr>
        <w:t xml:space="preserve">Fees under this structure must generally be represented in money.</w:t>
      </w:r>
    </w:p>
    <w:p w:rsidR="00000000" w:rsidDel="00000000" w:rsidP="00000000" w:rsidRDefault="00000000" w:rsidRPr="00000000" w14:paraId="0000534A">
      <w:pPr>
        <w:pStyle w:val="Heading3"/>
        <w:keepNext w:val="0"/>
        <w:keepLines w:val="0"/>
        <w:spacing w:before="280" w:lineRule="auto"/>
        <w:rPr>
          <w:b w:val="1"/>
          <w:bCs w:val="1"/>
          <w:color w:val="000000"/>
          <w:sz w:val="26"/>
          <w:szCs w:val="26"/>
        </w:rPr>
      </w:pPr>
      <w:bookmarkStart w:colFirst="0" w:colLast="0" w:name="_789ov9p01jjy" w:id="8044"/>
      <w:bookmarkEnd w:id="8044"/>
      <w:r w:rsidDel="00000000" w:rsidR="00000000" w:rsidRPr="00000000">
        <w:rPr>
          <w:b w:val="1"/>
          <w:bCs w:val="1"/>
          <w:color w:val="000000"/>
          <w:sz w:val="26"/>
          <w:szCs w:val="26"/>
          <w:rtl w:val="0"/>
        </w:rPr>
        <w:t xml:space="preserve">Client's Economic Benefit</w:t>
      </w:r>
    </w:p>
    <w:p w:rsidR="00000000" w:rsidDel="00000000" w:rsidP="00000000" w:rsidRDefault="00000000" w:rsidRPr="00000000" w14:paraId="0000534B">
      <w:pPr>
        <w:spacing w:after="240" w:before="240" w:lineRule="auto"/>
        <w:rPr/>
      </w:pPr>
      <w:r w:rsidDel="00000000" w:rsidR="00000000" w:rsidRPr="00000000">
        <w:rPr>
          <w:rtl w:val="0"/>
        </w:rPr>
        <w:t xml:space="preserve">Must be protected under the ethical rule.</w:t>
      </w:r>
    </w:p>
    <w:p w:rsidR="00000000" w:rsidDel="00000000" w:rsidP="00000000" w:rsidRDefault="00000000" w:rsidRPr="00000000" w14:paraId="0000534C">
      <w:pPr>
        <w:pStyle w:val="Heading3"/>
        <w:keepNext w:val="0"/>
        <w:keepLines w:val="0"/>
        <w:spacing w:before="280" w:lineRule="auto"/>
        <w:rPr>
          <w:b w:val="1"/>
          <w:bCs w:val="1"/>
          <w:color w:val="000000"/>
          <w:sz w:val="26"/>
          <w:szCs w:val="26"/>
        </w:rPr>
      </w:pPr>
      <w:bookmarkStart w:colFirst="0" w:colLast="0" w:name="_6c91v0liu88s" w:id="8045"/>
      <w:bookmarkEnd w:id="8045"/>
      <w:r w:rsidDel="00000000" w:rsidR="00000000" w:rsidRPr="00000000">
        <w:rPr>
          <w:b w:val="1"/>
          <w:bCs w:val="1"/>
          <w:color w:val="000000"/>
          <w:sz w:val="26"/>
          <w:szCs w:val="26"/>
          <w:rtl w:val="0"/>
        </w:rPr>
        <w:t xml:space="preserve">Sucumbência</w:t>
      </w:r>
    </w:p>
    <w:p w:rsidR="00000000" w:rsidDel="00000000" w:rsidP="00000000" w:rsidRDefault="00000000" w:rsidRPr="00000000" w14:paraId="0000534D">
      <w:pPr>
        <w:spacing w:after="240" w:before="240" w:lineRule="auto"/>
        <w:rPr/>
      </w:pPr>
      <w:r w:rsidDel="00000000" w:rsidR="00000000" w:rsidRPr="00000000">
        <w:rPr>
          <w:rtl w:val="0"/>
        </w:rPr>
        <w:t xml:space="preserve">Must be considered in the applicable calculation.</w:t>
      </w:r>
    </w:p>
    <w:p w:rsidR="00000000" w:rsidDel="00000000" w:rsidP="00000000" w:rsidRDefault="00000000" w:rsidRPr="00000000" w14:paraId="0000534E">
      <w:pPr>
        <w:pStyle w:val="Heading3"/>
        <w:keepNext w:val="0"/>
        <w:keepLines w:val="0"/>
        <w:spacing w:before="280" w:lineRule="auto"/>
        <w:rPr>
          <w:b w:val="1"/>
          <w:bCs w:val="1"/>
          <w:color w:val="000000"/>
          <w:sz w:val="26"/>
          <w:szCs w:val="26"/>
        </w:rPr>
      </w:pPr>
      <w:bookmarkStart w:colFirst="0" w:colLast="0" w:name="_lpcwvg53u4sc" w:id="8046"/>
      <w:bookmarkEnd w:id="8046"/>
      <w:r w:rsidDel="00000000" w:rsidR="00000000" w:rsidRPr="00000000">
        <w:rPr>
          <w:b w:val="1"/>
          <w:bCs w:val="1"/>
          <w:color w:val="000000"/>
          <w:sz w:val="26"/>
          <w:szCs w:val="26"/>
          <w:rtl w:val="0"/>
        </w:rPr>
        <w:t xml:space="preserve">Exceptional Payment in Property</w:t>
      </w:r>
    </w:p>
    <w:p w:rsidR="00000000" w:rsidDel="00000000" w:rsidP="00000000" w:rsidRDefault="00000000" w:rsidRPr="00000000" w14:paraId="0000534F">
      <w:pPr>
        <w:spacing w:after="240" w:before="240" w:lineRule="auto"/>
        <w:rPr/>
      </w:pPr>
      <w:r w:rsidDel="00000000" w:rsidR="00000000" w:rsidRPr="00000000">
        <w:rPr>
          <w:rtl w:val="0"/>
        </w:rPr>
        <w:t xml:space="preserve">Is subject to specific conditions.</w:t>
      </w:r>
    </w:p>
    <w:p w:rsidR="00000000" w:rsidDel="00000000" w:rsidP="00000000" w:rsidRDefault="00000000" w:rsidRPr="00000000" w14:paraId="00005350">
      <w:pPr>
        <w:pStyle w:val="Heading3"/>
        <w:keepNext w:val="0"/>
        <w:keepLines w:val="0"/>
        <w:spacing w:before="280" w:lineRule="auto"/>
        <w:rPr>
          <w:b w:val="1"/>
          <w:bCs w:val="1"/>
          <w:color w:val="000000"/>
          <w:sz w:val="26"/>
          <w:szCs w:val="26"/>
        </w:rPr>
      </w:pPr>
      <w:bookmarkStart w:colFirst="0" w:colLast="0" w:name="_fq6pc8egt5ab" w:id="8047"/>
      <w:bookmarkEnd w:id="8047"/>
      <w:r w:rsidDel="00000000" w:rsidR="00000000" w:rsidRPr="00000000">
        <w:rPr>
          <w:b w:val="1"/>
          <w:bCs w:val="1"/>
          <w:color w:val="000000"/>
          <w:sz w:val="26"/>
          <w:szCs w:val="26"/>
          <w:rtl w:val="0"/>
        </w:rPr>
        <w:t xml:space="preserve">Reasonableness and Moderation</w:t>
      </w:r>
    </w:p>
    <w:p w:rsidR="00000000" w:rsidDel="00000000" w:rsidP="00000000" w:rsidRDefault="00000000" w:rsidRPr="00000000" w14:paraId="00005351">
      <w:pPr>
        <w:spacing w:after="240" w:before="240" w:lineRule="auto"/>
        <w:rPr/>
      </w:pPr>
      <w:r w:rsidDel="00000000" w:rsidR="00000000" w:rsidRPr="00000000">
        <w:rPr>
          <w:rtl w:val="0"/>
        </w:rPr>
        <w:t xml:space="preserve">Remain important.</w:t>
      </w:r>
    </w:p>
    <w:p w:rsidR="00000000" w:rsidDel="00000000" w:rsidP="00000000" w:rsidRDefault="00000000" w:rsidRPr="00000000" w14:paraId="00005352">
      <w:pPr>
        <w:spacing w:after="240" w:before="240" w:lineRule="auto"/>
        <w:rPr>
          <w:b w:val="1"/>
          <w:bCs w:val="1"/>
        </w:rPr>
      </w:pPr>
      <w:r w:rsidDel="00000000" w:rsidR="00000000" w:rsidRPr="00000000">
        <w:rPr>
          <w:b w:val="1"/>
          <w:bCs w:val="1"/>
          <w:rtl w:val="0"/>
        </w:rPr>
        <w:t xml:space="preserve">Quota litis is not an unrestricted authorization to claim any percentage of a client's recovery.</w:t>
      </w:r>
    </w:p>
    <w:p w:rsidR="00000000" w:rsidDel="00000000" w:rsidP="00000000" w:rsidRDefault="00000000" w:rsidRPr="00000000" w14:paraId="00005353">
      <w:pPr>
        <w:spacing w:after="240" w:before="240" w:lineRule="auto"/>
        <w:rPr>
          <w:b w:val="1"/>
          <w:bCs w:val="1"/>
        </w:rPr>
      </w:pPr>
      <w:r w:rsidDel="00000000" w:rsidR="00000000" w:rsidRPr="00000000">
        <w:rPr>
          <w:b w:val="1"/>
          <w:bCs w:val="1"/>
          <w:rtl w:val="0"/>
        </w:rPr>
        <w:t xml:space="preserve">[Understand Quota Litis Before Signing]</w:t>
      </w:r>
    </w:p>
    <w:p w:rsidR="00000000" w:rsidDel="00000000" w:rsidP="00000000" w:rsidRDefault="00000000" w:rsidRPr="00000000" w14:paraId="00005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55">
      <w:pPr>
        <w:pStyle w:val="Heading1"/>
        <w:keepNext w:val="0"/>
        <w:keepLines w:val="0"/>
        <w:spacing w:before="480" w:lineRule="auto"/>
        <w:rPr>
          <w:b w:val="1"/>
          <w:bCs w:val="1"/>
          <w:sz w:val="46"/>
          <w:szCs w:val="46"/>
        </w:rPr>
      </w:pPr>
      <w:bookmarkStart w:colFirst="0" w:colLast="0" w:name="_cii5h6rkzx01" w:id="8048"/>
      <w:bookmarkEnd w:id="8048"/>
      <w:r w:rsidDel="00000000" w:rsidR="00000000" w:rsidRPr="00000000">
        <w:rPr>
          <w:b w:val="1"/>
          <w:bCs w:val="1"/>
          <w:sz w:val="46"/>
          <w:szCs w:val="46"/>
          <w:rtl w:val="0"/>
        </w:rPr>
        <w:t xml:space="preserve">4. What Does Article 50 of the OAB Code of Ethics Require?</w:t>
      </w:r>
    </w:p>
    <w:p w:rsidR="00000000" w:rsidDel="00000000" w:rsidP="00000000" w:rsidRDefault="00000000" w:rsidRPr="00000000" w14:paraId="00005356">
      <w:pPr>
        <w:pStyle w:val="Heading2"/>
        <w:keepNext w:val="0"/>
        <w:keepLines w:val="0"/>
        <w:spacing w:after="80" w:lineRule="auto"/>
        <w:rPr>
          <w:b w:val="1"/>
          <w:bCs w:val="1"/>
          <w:sz w:val="34"/>
          <w:szCs w:val="34"/>
        </w:rPr>
      </w:pPr>
      <w:bookmarkStart w:colFirst="0" w:colLast="0" w:name="_5pii2q9aifyr" w:id="8049"/>
      <w:bookmarkEnd w:id="8049"/>
      <w:r w:rsidDel="00000000" w:rsidR="00000000" w:rsidRPr="00000000">
        <w:rPr>
          <w:b w:val="1"/>
          <w:bCs w:val="1"/>
          <w:sz w:val="34"/>
          <w:szCs w:val="34"/>
          <w:rtl w:val="0"/>
        </w:rPr>
        <w:t xml:space="preserve">Important Restrictions</w:t>
      </w:r>
    </w:p>
    <w:p w:rsidR="00000000" w:rsidDel="00000000" w:rsidP="00000000" w:rsidRDefault="00000000" w:rsidRPr="00000000" w14:paraId="00005357">
      <w:pPr>
        <w:spacing w:after="240" w:before="240" w:lineRule="auto"/>
        <w:rPr/>
      </w:pPr>
      <w:r w:rsidDel="00000000" w:rsidR="00000000" w:rsidRPr="00000000">
        <w:rPr>
          <w:rtl w:val="0"/>
        </w:rPr>
        <w:t xml:space="preserve">Article 50 provides that where a </w:t>
      </w:r>
      <w:r w:rsidDel="00000000" w:rsidR="00000000" w:rsidRPr="00000000">
        <w:rPr>
          <w:i w:val="1"/>
          <w:iCs w:val="1"/>
          <w:rtl w:val="0"/>
        </w:rPr>
        <w:t xml:space="preserve">quota litis</w:t>
      </w:r>
      <w:r w:rsidDel="00000000" w:rsidR="00000000" w:rsidRPr="00000000">
        <w:rPr>
          <w:rtl w:val="0"/>
        </w:rPr>
        <w:t xml:space="preserve"> clause is adopted, attorney fees must be represented in money and, when combined with the attorney fees awarded against the losing party, must not exceed the economic advantages obtained by the client.</w:t>
      </w:r>
    </w:p>
    <w:p w:rsidR="00000000" w:rsidDel="00000000" w:rsidP="00000000" w:rsidRDefault="00000000" w:rsidRPr="00000000" w14:paraId="00005358">
      <w:pPr>
        <w:spacing w:after="240" w:before="240" w:lineRule="auto"/>
        <w:rPr/>
      </w:pPr>
      <w:r w:rsidDel="00000000" w:rsidR="00000000" w:rsidRPr="00000000">
        <w:rPr>
          <w:rtl w:val="0"/>
        </w:rPr>
        <w:t xml:space="preserve">This requires particular care when structuring the agreement.</w:t>
      </w:r>
    </w:p>
    <w:p w:rsidR="00000000" w:rsidDel="00000000" w:rsidP="00000000" w:rsidRDefault="00000000" w:rsidRPr="00000000" w14:paraId="00005359">
      <w:pPr>
        <w:pStyle w:val="Heading3"/>
        <w:keepNext w:val="0"/>
        <w:keepLines w:val="0"/>
        <w:spacing w:before="280" w:lineRule="auto"/>
        <w:rPr>
          <w:b w:val="1"/>
          <w:bCs w:val="1"/>
          <w:color w:val="000000"/>
          <w:sz w:val="26"/>
          <w:szCs w:val="26"/>
        </w:rPr>
      </w:pPr>
      <w:bookmarkStart w:colFirst="0" w:colLast="0" w:name="_mn942xx3g2in" w:id="8050"/>
      <w:bookmarkEnd w:id="8050"/>
      <w:r w:rsidDel="00000000" w:rsidR="00000000" w:rsidRPr="00000000">
        <w:rPr>
          <w:b w:val="1"/>
          <w:bCs w:val="1"/>
          <w:color w:val="000000"/>
          <w:sz w:val="26"/>
          <w:szCs w:val="26"/>
          <w:rtl w:val="0"/>
        </w:rPr>
        <w:t xml:space="preserve">Contractual Success Fee</w:t>
      </w:r>
    </w:p>
    <w:p w:rsidR="00000000" w:rsidDel="00000000" w:rsidP="00000000" w:rsidRDefault="00000000" w:rsidRPr="00000000" w14:paraId="0000535A">
      <w:pPr>
        <w:spacing w:after="240" w:before="240" w:lineRule="auto"/>
        <w:rPr/>
      </w:pPr>
      <w:r w:rsidDel="00000000" w:rsidR="00000000" w:rsidRPr="00000000">
        <w:rPr>
          <w:rtl w:val="0"/>
        </w:rPr>
        <w:t xml:space="preserve">Must be considered.</w:t>
      </w:r>
    </w:p>
    <w:p w:rsidR="00000000" w:rsidDel="00000000" w:rsidP="00000000" w:rsidRDefault="00000000" w:rsidRPr="00000000" w14:paraId="0000535B">
      <w:pPr>
        <w:pStyle w:val="Heading3"/>
        <w:keepNext w:val="0"/>
        <w:keepLines w:val="0"/>
        <w:spacing w:before="280" w:lineRule="auto"/>
        <w:rPr>
          <w:b w:val="1"/>
          <w:bCs w:val="1"/>
          <w:color w:val="000000"/>
          <w:sz w:val="26"/>
          <w:szCs w:val="26"/>
        </w:rPr>
      </w:pPr>
      <w:bookmarkStart w:colFirst="0" w:colLast="0" w:name="_typ16dclqhde" w:id="8051"/>
      <w:bookmarkEnd w:id="8051"/>
      <w:r w:rsidDel="00000000" w:rsidR="00000000" w:rsidRPr="00000000">
        <w:rPr>
          <w:b w:val="1"/>
          <w:bCs w:val="1"/>
          <w:color w:val="000000"/>
          <w:sz w:val="26"/>
          <w:szCs w:val="26"/>
          <w:rtl w:val="0"/>
        </w:rPr>
        <w:t xml:space="preserve">Court-Awarded Attorney Fees</w:t>
      </w:r>
    </w:p>
    <w:p w:rsidR="00000000" w:rsidDel="00000000" w:rsidP="00000000" w:rsidRDefault="00000000" w:rsidRPr="00000000" w14:paraId="0000535C">
      <w:pPr>
        <w:spacing w:after="240" w:before="240" w:lineRule="auto"/>
        <w:rPr/>
      </w:pPr>
      <w:r w:rsidDel="00000000" w:rsidR="00000000" w:rsidRPr="00000000">
        <w:rPr>
          <w:rtl w:val="0"/>
        </w:rPr>
        <w:t xml:space="preserve">Must also be considered.</w:t>
      </w:r>
    </w:p>
    <w:p w:rsidR="00000000" w:rsidDel="00000000" w:rsidP="00000000" w:rsidRDefault="00000000" w:rsidRPr="00000000" w14:paraId="0000535D">
      <w:pPr>
        <w:pStyle w:val="Heading3"/>
        <w:keepNext w:val="0"/>
        <w:keepLines w:val="0"/>
        <w:spacing w:before="280" w:lineRule="auto"/>
        <w:rPr>
          <w:b w:val="1"/>
          <w:bCs w:val="1"/>
          <w:color w:val="000000"/>
          <w:sz w:val="26"/>
          <w:szCs w:val="26"/>
        </w:rPr>
      </w:pPr>
      <w:bookmarkStart w:colFirst="0" w:colLast="0" w:name="_yyolzxgqt54n" w:id="8052"/>
      <w:bookmarkEnd w:id="8052"/>
      <w:r w:rsidDel="00000000" w:rsidR="00000000" w:rsidRPr="00000000">
        <w:rPr>
          <w:b w:val="1"/>
          <w:bCs w:val="1"/>
          <w:color w:val="000000"/>
          <w:sz w:val="26"/>
          <w:szCs w:val="26"/>
          <w:rtl w:val="0"/>
        </w:rPr>
        <w:t xml:space="preserve">Client's Economic Advantage</w:t>
      </w:r>
    </w:p>
    <w:p w:rsidR="00000000" w:rsidDel="00000000" w:rsidP="00000000" w:rsidRDefault="00000000" w:rsidRPr="00000000" w14:paraId="0000535E">
      <w:pPr>
        <w:spacing w:after="240" w:before="240" w:lineRule="auto"/>
        <w:rPr/>
      </w:pPr>
      <w:r w:rsidDel="00000000" w:rsidR="00000000" w:rsidRPr="00000000">
        <w:rPr>
          <w:rtl w:val="0"/>
        </w:rPr>
        <w:t xml:space="preserve">Provides an important ethical reference.</w:t>
      </w:r>
    </w:p>
    <w:p w:rsidR="00000000" w:rsidDel="00000000" w:rsidP="00000000" w:rsidRDefault="00000000" w:rsidRPr="00000000" w14:paraId="0000535F">
      <w:pPr>
        <w:pStyle w:val="Heading3"/>
        <w:keepNext w:val="0"/>
        <w:keepLines w:val="0"/>
        <w:spacing w:before="280" w:lineRule="auto"/>
        <w:rPr>
          <w:b w:val="1"/>
          <w:bCs w:val="1"/>
          <w:color w:val="000000"/>
          <w:sz w:val="26"/>
          <w:szCs w:val="26"/>
        </w:rPr>
      </w:pPr>
      <w:bookmarkStart w:colFirst="0" w:colLast="0" w:name="_doev3qoawitm" w:id="8053"/>
      <w:bookmarkEnd w:id="8053"/>
      <w:r w:rsidDel="00000000" w:rsidR="00000000" w:rsidRPr="00000000">
        <w:rPr>
          <w:b w:val="1"/>
          <w:bCs w:val="1"/>
          <w:color w:val="000000"/>
          <w:sz w:val="26"/>
          <w:szCs w:val="26"/>
          <w:rtl w:val="0"/>
        </w:rPr>
        <w:t xml:space="preserve">Exceptional Property-Based Compensation</w:t>
      </w:r>
    </w:p>
    <w:p w:rsidR="00000000" w:rsidDel="00000000" w:rsidP="00000000" w:rsidRDefault="00000000" w:rsidRPr="00000000" w14:paraId="00005360">
      <w:pPr>
        <w:spacing w:after="240" w:before="240" w:lineRule="auto"/>
        <w:rPr/>
      </w:pPr>
      <w:r w:rsidDel="00000000" w:rsidR="00000000" w:rsidRPr="00000000">
        <w:rPr>
          <w:rtl w:val="0"/>
        </w:rPr>
        <w:t xml:space="preserve">Is permitted only under specific conditions.</w:t>
      </w:r>
    </w:p>
    <w:p w:rsidR="00000000" w:rsidDel="00000000" w:rsidP="00000000" w:rsidRDefault="00000000" w:rsidRPr="00000000" w14:paraId="00005361">
      <w:pPr>
        <w:pStyle w:val="Heading3"/>
        <w:keepNext w:val="0"/>
        <w:keepLines w:val="0"/>
        <w:spacing w:before="280" w:lineRule="auto"/>
        <w:rPr>
          <w:b w:val="1"/>
          <w:bCs w:val="1"/>
          <w:color w:val="000000"/>
          <w:sz w:val="26"/>
          <w:szCs w:val="26"/>
        </w:rPr>
      </w:pPr>
      <w:bookmarkStart w:colFirst="0" w:colLast="0" w:name="_ry42u193v5pf" w:id="8054"/>
      <w:bookmarkEnd w:id="8054"/>
      <w:r w:rsidDel="00000000" w:rsidR="00000000" w:rsidRPr="00000000">
        <w:rPr>
          <w:b w:val="1"/>
          <w:bCs w:val="1"/>
          <w:color w:val="000000"/>
          <w:sz w:val="26"/>
          <w:szCs w:val="26"/>
          <w:rtl w:val="0"/>
        </w:rPr>
        <w:t xml:space="preserve">Written Contract</w:t>
      </w:r>
    </w:p>
    <w:p w:rsidR="00000000" w:rsidDel="00000000" w:rsidP="00000000" w:rsidRDefault="00000000" w:rsidRPr="00000000" w14:paraId="00005362">
      <w:pPr>
        <w:spacing w:after="240" w:before="240" w:lineRule="auto"/>
        <w:rPr/>
      </w:pPr>
      <w:r w:rsidDel="00000000" w:rsidR="00000000" w:rsidRPr="00000000">
        <w:rPr>
          <w:rtl w:val="0"/>
        </w:rPr>
        <w:t xml:space="preserve">Should clearly establish the arrangement.</w:t>
      </w:r>
    </w:p>
    <w:p w:rsidR="00000000" w:rsidDel="00000000" w:rsidP="00000000" w:rsidRDefault="00000000" w:rsidRPr="00000000" w14:paraId="00005363">
      <w:pPr>
        <w:pStyle w:val="Heading3"/>
        <w:keepNext w:val="0"/>
        <w:keepLines w:val="0"/>
        <w:spacing w:before="280" w:lineRule="auto"/>
        <w:rPr>
          <w:b w:val="1"/>
          <w:bCs w:val="1"/>
          <w:color w:val="000000"/>
          <w:sz w:val="26"/>
          <w:szCs w:val="26"/>
        </w:rPr>
      </w:pPr>
      <w:bookmarkStart w:colFirst="0" w:colLast="0" w:name="_afqprkhk4los" w:id="8055"/>
      <w:bookmarkEnd w:id="8055"/>
      <w:r w:rsidDel="00000000" w:rsidR="00000000" w:rsidRPr="00000000">
        <w:rPr>
          <w:b w:val="1"/>
          <w:bCs w:val="1"/>
          <w:color w:val="000000"/>
          <w:sz w:val="26"/>
          <w:szCs w:val="26"/>
          <w:rtl w:val="0"/>
        </w:rPr>
        <w:t xml:space="preserve">Economic Calculation</w:t>
      </w:r>
    </w:p>
    <w:p w:rsidR="00000000" w:rsidDel="00000000" w:rsidP="00000000" w:rsidRDefault="00000000" w:rsidRPr="00000000" w14:paraId="00005364">
      <w:pPr>
        <w:spacing w:after="240" w:before="240" w:lineRule="auto"/>
        <w:rPr/>
      </w:pPr>
      <w:r w:rsidDel="00000000" w:rsidR="00000000" w:rsidRPr="00000000">
        <w:rPr>
          <w:rtl w:val="0"/>
        </w:rPr>
        <w:t xml:space="preserve">Should be understandable to the client.</w:t>
      </w:r>
    </w:p>
    <w:p w:rsidR="00000000" w:rsidDel="00000000" w:rsidP="00000000" w:rsidRDefault="00000000" w:rsidRPr="00000000" w14:paraId="00005365">
      <w:pPr>
        <w:spacing w:after="240" w:before="240" w:lineRule="auto"/>
        <w:rPr>
          <w:b w:val="1"/>
          <w:bCs w:val="1"/>
        </w:rPr>
      </w:pPr>
      <w:r w:rsidDel="00000000" w:rsidR="00000000" w:rsidRPr="00000000">
        <w:rPr>
          <w:b w:val="1"/>
          <w:bCs w:val="1"/>
          <w:rtl w:val="0"/>
        </w:rPr>
        <w:t xml:space="preserve">The relevant OAB ethical restrictions must be assessed in the actual case. A proposed percentage should never be assumed compliant without reviewing the full compensation structure.</w:t>
      </w:r>
    </w:p>
    <w:p w:rsidR="00000000" w:rsidDel="00000000" w:rsidP="00000000" w:rsidRDefault="00000000" w:rsidRPr="00000000" w14:paraId="00005366">
      <w:pPr>
        <w:spacing w:after="240" w:before="240" w:lineRule="auto"/>
        <w:rPr>
          <w:b w:val="1"/>
          <w:bCs w:val="1"/>
        </w:rPr>
      </w:pPr>
      <w:r w:rsidDel="00000000" w:rsidR="00000000" w:rsidRPr="00000000">
        <w:rPr>
          <w:b w:val="1"/>
          <w:bCs w:val="1"/>
          <w:rtl w:val="0"/>
        </w:rPr>
        <w:t xml:space="preserve">[Request a Brazilian Fee Agreement Review]</w:t>
      </w:r>
    </w:p>
    <w:p w:rsidR="00000000" w:rsidDel="00000000" w:rsidP="00000000" w:rsidRDefault="00000000" w:rsidRPr="00000000" w14:paraId="00005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68">
      <w:pPr>
        <w:pStyle w:val="Heading1"/>
        <w:keepNext w:val="0"/>
        <w:keepLines w:val="0"/>
        <w:spacing w:before="480" w:lineRule="auto"/>
        <w:rPr>
          <w:b w:val="1"/>
          <w:bCs w:val="1"/>
          <w:sz w:val="46"/>
          <w:szCs w:val="46"/>
        </w:rPr>
      </w:pPr>
      <w:bookmarkStart w:colFirst="0" w:colLast="0" w:name="_q6pqnubsi98s" w:id="8056"/>
      <w:bookmarkEnd w:id="8056"/>
      <w:r w:rsidDel="00000000" w:rsidR="00000000" w:rsidRPr="00000000">
        <w:rPr>
          <w:b w:val="1"/>
          <w:bCs w:val="1"/>
          <w:sz w:val="46"/>
          <w:szCs w:val="46"/>
          <w:rtl w:val="0"/>
        </w:rPr>
        <w:t xml:space="preserve">5. Is There a Universal Maximum Contingency Fee in Brazil?</w:t>
      </w:r>
    </w:p>
    <w:p w:rsidR="00000000" w:rsidDel="00000000" w:rsidP="00000000" w:rsidRDefault="00000000" w:rsidRPr="00000000" w14:paraId="00005369">
      <w:pPr>
        <w:pStyle w:val="Heading2"/>
        <w:keepNext w:val="0"/>
        <w:keepLines w:val="0"/>
        <w:spacing w:after="80" w:lineRule="auto"/>
        <w:rPr>
          <w:b w:val="1"/>
          <w:bCs w:val="1"/>
          <w:sz w:val="34"/>
          <w:szCs w:val="34"/>
        </w:rPr>
      </w:pPr>
      <w:bookmarkStart w:colFirst="0" w:colLast="0" w:name="_awxqnunedlud" w:id="8057"/>
      <w:bookmarkEnd w:id="8057"/>
      <w:r w:rsidDel="00000000" w:rsidR="00000000" w:rsidRPr="00000000">
        <w:rPr>
          <w:b w:val="1"/>
          <w:bCs w:val="1"/>
          <w:sz w:val="34"/>
          <w:szCs w:val="34"/>
          <w:rtl w:val="0"/>
        </w:rPr>
        <w:t xml:space="preserve">Avoid Misleading Percentage Claims</w:t>
      </w:r>
    </w:p>
    <w:p w:rsidR="00000000" w:rsidDel="00000000" w:rsidP="00000000" w:rsidRDefault="00000000" w:rsidRPr="00000000" w14:paraId="0000536A">
      <w:pPr>
        <w:spacing w:after="240" w:before="240" w:lineRule="auto"/>
        <w:rPr/>
      </w:pPr>
      <w:r w:rsidDel="00000000" w:rsidR="00000000" w:rsidRPr="00000000">
        <w:rPr>
          <w:rtl w:val="0"/>
        </w:rPr>
        <w:t xml:space="preserve">There is no single percentage that can safely be described as the universal lawful contingency fee for every Brazilian legal matter.</w:t>
      </w:r>
    </w:p>
    <w:p w:rsidR="00000000" w:rsidDel="00000000" w:rsidP="00000000" w:rsidRDefault="00000000" w:rsidRPr="00000000" w14:paraId="0000536B">
      <w:pPr>
        <w:spacing w:after="240" w:before="240" w:lineRule="auto"/>
        <w:rPr/>
      </w:pPr>
      <w:r w:rsidDel="00000000" w:rsidR="00000000" w:rsidRPr="00000000">
        <w:rPr>
          <w:rtl w:val="0"/>
        </w:rPr>
        <w:t xml:space="preserve">Relevant considerations include:</w:t>
      </w:r>
    </w:p>
    <w:p w:rsidR="00000000" w:rsidDel="00000000" w:rsidP="00000000" w:rsidRDefault="00000000" w:rsidRPr="00000000" w14:paraId="0000536C">
      <w:pPr>
        <w:numPr>
          <w:ilvl w:val="0"/>
          <w:numId w:val="8"/>
        </w:numPr>
        <w:spacing w:after="0" w:afterAutospacing="0" w:before="240" w:lineRule="auto"/>
        <w:ind w:left="720" w:hanging="360"/>
      </w:pPr>
      <w:r w:rsidDel="00000000" w:rsidR="00000000" w:rsidRPr="00000000">
        <w:rPr>
          <w:rtl w:val="0"/>
        </w:rPr>
        <w:t xml:space="preserve">OAB ethical rules.</w:t>
      </w:r>
    </w:p>
    <w:p w:rsidR="00000000" w:rsidDel="00000000" w:rsidP="00000000" w:rsidRDefault="00000000" w:rsidRPr="00000000" w14:paraId="0000536D">
      <w:pPr>
        <w:numPr>
          <w:ilvl w:val="0"/>
          <w:numId w:val="8"/>
        </w:numPr>
        <w:spacing w:after="0" w:afterAutospacing="0" w:before="0" w:beforeAutospacing="0" w:lineRule="auto"/>
        <w:ind w:left="720" w:hanging="360"/>
      </w:pPr>
      <w:r w:rsidDel="00000000" w:rsidR="00000000" w:rsidRPr="00000000">
        <w:rPr>
          <w:rtl w:val="0"/>
        </w:rPr>
        <w:t xml:space="preserve">Applicable state bar fee schedules.</w:t>
      </w:r>
    </w:p>
    <w:p w:rsidR="00000000" w:rsidDel="00000000" w:rsidP="00000000" w:rsidRDefault="00000000" w:rsidRPr="00000000" w14:paraId="0000536E">
      <w:pPr>
        <w:numPr>
          <w:ilvl w:val="0"/>
          <w:numId w:val="8"/>
        </w:numPr>
        <w:spacing w:after="0" w:afterAutospacing="0" w:before="0" w:beforeAutospacing="0" w:lineRule="auto"/>
        <w:ind w:left="720" w:hanging="360"/>
      </w:pPr>
      <w:r w:rsidDel="00000000" w:rsidR="00000000" w:rsidRPr="00000000">
        <w:rPr>
          <w:rtl w:val="0"/>
        </w:rPr>
        <w:t xml:space="preserve">The nature of the case.</w:t>
      </w:r>
    </w:p>
    <w:p w:rsidR="00000000" w:rsidDel="00000000" w:rsidP="00000000" w:rsidRDefault="00000000" w:rsidRPr="00000000" w14:paraId="0000536F">
      <w:pPr>
        <w:numPr>
          <w:ilvl w:val="0"/>
          <w:numId w:val="8"/>
        </w:numPr>
        <w:spacing w:after="0" w:afterAutospacing="0" w:before="0" w:beforeAutospacing="0" w:lineRule="auto"/>
        <w:ind w:left="720" w:hanging="360"/>
      </w:pPr>
      <w:r w:rsidDel="00000000" w:rsidR="00000000" w:rsidRPr="00000000">
        <w:rPr>
          <w:rtl w:val="0"/>
        </w:rPr>
        <w:t xml:space="preserve">Contractual terms.</w:t>
      </w:r>
    </w:p>
    <w:p w:rsidR="00000000" w:rsidDel="00000000" w:rsidP="00000000" w:rsidRDefault="00000000" w:rsidRPr="00000000" w14:paraId="00005370">
      <w:pPr>
        <w:numPr>
          <w:ilvl w:val="0"/>
          <w:numId w:val="8"/>
        </w:numPr>
        <w:spacing w:after="0" w:afterAutospacing="0" w:before="0" w:beforeAutospacing="0" w:lineRule="auto"/>
        <w:ind w:left="720" w:hanging="360"/>
      </w:pPr>
      <w:r w:rsidDel="00000000" w:rsidR="00000000" w:rsidRPr="00000000">
        <w:rPr>
          <w:rtl w:val="0"/>
        </w:rPr>
        <w:t xml:space="preserve">Complexity.</w:t>
      </w:r>
    </w:p>
    <w:p w:rsidR="00000000" w:rsidDel="00000000" w:rsidP="00000000" w:rsidRDefault="00000000" w:rsidRPr="00000000" w14:paraId="00005371">
      <w:pPr>
        <w:numPr>
          <w:ilvl w:val="0"/>
          <w:numId w:val="8"/>
        </w:numPr>
        <w:spacing w:after="0" w:afterAutospacing="0" w:before="0" w:beforeAutospacing="0" w:lineRule="auto"/>
        <w:ind w:left="720" w:hanging="360"/>
      </w:pPr>
      <w:r w:rsidDel="00000000" w:rsidR="00000000" w:rsidRPr="00000000">
        <w:rPr>
          <w:rtl w:val="0"/>
        </w:rPr>
        <w:t xml:space="preserve">Work required.</w:t>
      </w:r>
    </w:p>
    <w:p w:rsidR="00000000" w:rsidDel="00000000" w:rsidP="00000000" w:rsidRDefault="00000000" w:rsidRPr="00000000" w14:paraId="00005372">
      <w:pPr>
        <w:numPr>
          <w:ilvl w:val="0"/>
          <w:numId w:val="8"/>
        </w:numPr>
        <w:spacing w:after="0" w:afterAutospacing="0" w:before="0" w:beforeAutospacing="0" w:lineRule="auto"/>
        <w:ind w:left="720" w:hanging="360"/>
      </w:pPr>
      <w:r w:rsidDel="00000000" w:rsidR="00000000" w:rsidRPr="00000000">
        <w:rPr>
          <w:rtl w:val="0"/>
        </w:rPr>
        <w:t xml:space="preserve">Expected duration.</w:t>
      </w:r>
    </w:p>
    <w:p w:rsidR="00000000" w:rsidDel="00000000" w:rsidP="00000000" w:rsidRDefault="00000000" w:rsidRPr="00000000" w14:paraId="00005373">
      <w:pPr>
        <w:numPr>
          <w:ilvl w:val="0"/>
          <w:numId w:val="8"/>
        </w:numPr>
        <w:spacing w:after="0" w:afterAutospacing="0" w:before="0" w:beforeAutospacing="0" w:lineRule="auto"/>
        <w:ind w:left="720" w:hanging="360"/>
      </w:pPr>
      <w:r w:rsidDel="00000000" w:rsidR="00000000" w:rsidRPr="00000000">
        <w:rPr>
          <w:rtl w:val="0"/>
        </w:rPr>
        <w:t xml:space="preserve">Financial risk.</w:t>
      </w:r>
    </w:p>
    <w:p w:rsidR="00000000" w:rsidDel="00000000" w:rsidP="00000000" w:rsidRDefault="00000000" w:rsidRPr="00000000" w14:paraId="00005374">
      <w:pPr>
        <w:numPr>
          <w:ilvl w:val="0"/>
          <w:numId w:val="8"/>
        </w:numPr>
        <w:spacing w:after="0" w:afterAutospacing="0" w:before="0" w:beforeAutospacing="0" w:lineRule="auto"/>
        <w:ind w:left="720" w:hanging="360"/>
      </w:pPr>
      <w:r w:rsidDel="00000000" w:rsidR="00000000" w:rsidRPr="00000000">
        <w:rPr>
          <w:rtl w:val="0"/>
        </w:rPr>
        <w:t xml:space="preserve">The client's economic benefit.</w:t>
      </w:r>
    </w:p>
    <w:p w:rsidR="00000000" w:rsidDel="00000000" w:rsidP="00000000" w:rsidRDefault="00000000" w:rsidRPr="00000000" w14:paraId="00005375">
      <w:pPr>
        <w:numPr>
          <w:ilvl w:val="0"/>
          <w:numId w:val="8"/>
        </w:numPr>
        <w:spacing w:after="0" w:afterAutospacing="0" w:before="0" w:beforeAutospacing="0" w:lineRule="auto"/>
        <w:ind w:left="720" w:hanging="360"/>
      </w:pPr>
      <w:r w:rsidDel="00000000" w:rsidR="00000000" w:rsidRPr="00000000">
        <w:rPr>
          <w:rtl w:val="0"/>
        </w:rPr>
        <w:t xml:space="preserve">Court-awarded attorney fees.</w:t>
      </w:r>
    </w:p>
    <w:p w:rsidR="00000000" w:rsidDel="00000000" w:rsidP="00000000" w:rsidRDefault="00000000" w:rsidRPr="00000000" w14:paraId="00005376">
      <w:pPr>
        <w:numPr>
          <w:ilvl w:val="0"/>
          <w:numId w:val="8"/>
        </w:numPr>
        <w:spacing w:after="240" w:before="0" w:beforeAutospacing="0" w:lineRule="auto"/>
        <w:ind w:left="720" w:hanging="360"/>
      </w:pPr>
      <w:r w:rsidDel="00000000" w:rsidR="00000000" w:rsidRPr="00000000">
        <w:rPr>
          <w:rtl w:val="0"/>
        </w:rPr>
        <w:t xml:space="preserve">Relevant OAB interpretations.</w:t>
      </w:r>
    </w:p>
    <w:p w:rsidR="00000000" w:rsidDel="00000000" w:rsidP="00000000" w:rsidRDefault="00000000" w:rsidRPr="00000000" w14:paraId="00005377">
      <w:pPr>
        <w:pStyle w:val="Heading3"/>
        <w:keepNext w:val="0"/>
        <w:keepLines w:val="0"/>
        <w:spacing w:before="280" w:lineRule="auto"/>
        <w:rPr>
          <w:b w:val="1"/>
          <w:bCs w:val="1"/>
          <w:color w:val="000000"/>
          <w:sz w:val="26"/>
          <w:szCs w:val="26"/>
        </w:rPr>
      </w:pPr>
      <w:bookmarkStart w:colFirst="0" w:colLast="0" w:name="_kgu9o7d0gr9i" w:id="8058"/>
      <w:bookmarkEnd w:id="8058"/>
      <w:r w:rsidDel="00000000" w:rsidR="00000000" w:rsidRPr="00000000">
        <w:rPr>
          <w:b w:val="1"/>
          <w:bCs w:val="1"/>
          <w:color w:val="000000"/>
          <w:sz w:val="26"/>
          <w:szCs w:val="26"/>
          <w:rtl w:val="0"/>
        </w:rPr>
        <w:t xml:space="preserve">Percentage Agreements</w:t>
      </w:r>
    </w:p>
    <w:p w:rsidR="00000000" w:rsidDel="00000000" w:rsidP="00000000" w:rsidRDefault="00000000" w:rsidRPr="00000000" w14:paraId="00005378">
      <w:pPr>
        <w:spacing w:after="240" w:before="240" w:lineRule="auto"/>
        <w:rPr/>
      </w:pPr>
      <w:r w:rsidDel="00000000" w:rsidR="00000000" w:rsidRPr="00000000">
        <w:rPr>
          <w:rtl w:val="0"/>
        </w:rPr>
        <w:t xml:space="preserve">Require case-specific review.</w:t>
      </w:r>
    </w:p>
    <w:p w:rsidR="00000000" w:rsidDel="00000000" w:rsidP="00000000" w:rsidRDefault="00000000" w:rsidRPr="00000000" w14:paraId="00005379">
      <w:pPr>
        <w:pStyle w:val="Heading3"/>
        <w:keepNext w:val="0"/>
        <w:keepLines w:val="0"/>
        <w:spacing w:before="280" w:lineRule="auto"/>
        <w:rPr>
          <w:b w:val="1"/>
          <w:bCs w:val="1"/>
          <w:color w:val="000000"/>
          <w:sz w:val="26"/>
          <w:szCs w:val="26"/>
        </w:rPr>
      </w:pPr>
      <w:bookmarkStart w:colFirst="0" w:colLast="0" w:name="_y9o3wksnjjyb" w:id="8059"/>
      <w:bookmarkEnd w:id="8059"/>
      <w:r w:rsidDel="00000000" w:rsidR="00000000" w:rsidRPr="00000000">
        <w:rPr>
          <w:b w:val="1"/>
          <w:bCs w:val="1"/>
          <w:color w:val="000000"/>
          <w:sz w:val="26"/>
          <w:szCs w:val="26"/>
          <w:rtl w:val="0"/>
        </w:rPr>
        <w:t xml:space="preserve">Fixed Fees</w:t>
      </w:r>
    </w:p>
    <w:p w:rsidR="00000000" w:rsidDel="00000000" w:rsidP="00000000" w:rsidRDefault="00000000" w:rsidRPr="00000000" w14:paraId="0000537A">
      <w:pPr>
        <w:spacing w:after="240" w:before="240" w:lineRule="auto"/>
        <w:rPr/>
      </w:pPr>
      <w:r w:rsidDel="00000000" w:rsidR="00000000" w:rsidRPr="00000000">
        <w:rPr>
          <w:rtl w:val="0"/>
        </w:rPr>
        <w:t xml:space="preserve">May also be subject to professional standards.</w:t>
      </w:r>
    </w:p>
    <w:p w:rsidR="00000000" w:rsidDel="00000000" w:rsidP="00000000" w:rsidRDefault="00000000" w:rsidRPr="00000000" w14:paraId="0000537B">
      <w:pPr>
        <w:pStyle w:val="Heading3"/>
        <w:keepNext w:val="0"/>
        <w:keepLines w:val="0"/>
        <w:spacing w:before="280" w:lineRule="auto"/>
        <w:rPr>
          <w:b w:val="1"/>
          <w:bCs w:val="1"/>
          <w:color w:val="000000"/>
          <w:sz w:val="26"/>
          <w:szCs w:val="26"/>
        </w:rPr>
      </w:pPr>
      <w:bookmarkStart w:colFirst="0" w:colLast="0" w:name="_hndnrru6rsgt" w:id="8060"/>
      <w:bookmarkEnd w:id="8060"/>
      <w:r w:rsidDel="00000000" w:rsidR="00000000" w:rsidRPr="00000000">
        <w:rPr>
          <w:b w:val="1"/>
          <w:bCs w:val="1"/>
          <w:color w:val="000000"/>
          <w:sz w:val="26"/>
          <w:szCs w:val="26"/>
          <w:rtl w:val="0"/>
        </w:rPr>
        <w:t xml:space="preserve">Hybrid Arrangements</w:t>
      </w:r>
    </w:p>
    <w:p w:rsidR="00000000" w:rsidDel="00000000" w:rsidP="00000000" w:rsidRDefault="00000000" w:rsidRPr="00000000" w14:paraId="0000537C">
      <w:pPr>
        <w:spacing w:after="240" w:before="240" w:lineRule="auto"/>
        <w:rPr/>
      </w:pPr>
      <w:r w:rsidDel="00000000" w:rsidR="00000000" w:rsidRPr="00000000">
        <w:rPr>
          <w:rtl w:val="0"/>
        </w:rPr>
        <w:t xml:space="preserve">Require a clear allocation.</w:t>
      </w:r>
    </w:p>
    <w:p w:rsidR="00000000" w:rsidDel="00000000" w:rsidP="00000000" w:rsidRDefault="00000000" w:rsidRPr="00000000" w14:paraId="0000537D">
      <w:pPr>
        <w:pStyle w:val="Heading3"/>
        <w:keepNext w:val="0"/>
        <w:keepLines w:val="0"/>
        <w:spacing w:before="280" w:lineRule="auto"/>
        <w:rPr>
          <w:b w:val="1"/>
          <w:bCs w:val="1"/>
          <w:color w:val="000000"/>
          <w:sz w:val="26"/>
          <w:szCs w:val="26"/>
        </w:rPr>
      </w:pPr>
      <w:bookmarkStart w:colFirst="0" w:colLast="0" w:name="_61iqeqdazalw" w:id="8061"/>
      <w:bookmarkEnd w:id="8061"/>
      <w:r w:rsidDel="00000000" w:rsidR="00000000" w:rsidRPr="00000000">
        <w:rPr>
          <w:b w:val="1"/>
          <w:bCs w:val="1"/>
          <w:color w:val="000000"/>
          <w:sz w:val="26"/>
          <w:szCs w:val="26"/>
          <w:rtl w:val="0"/>
        </w:rPr>
        <w:t xml:space="preserve">Client Recovery</w:t>
      </w:r>
    </w:p>
    <w:p w:rsidR="00000000" w:rsidDel="00000000" w:rsidP="00000000" w:rsidRDefault="00000000" w:rsidRPr="00000000" w14:paraId="0000537E">
      <w:pPr>
        <w:spacing w:after="240" w:before="240" w:lineRule="auto"/>
        <w:rPr/>
      </w:pPr>
      <w:r w:rsidDel="00000000" w:rsidR="00000000" w:rsidRPr="00000000">
        <w:rPr>
          <w:rtl w:val="0"/>
        </w:rPr>
        <w:t xml:space="preserve">Must be considered.</w:t>
      </w:r>
    </w:p>
    <w:p w:rsidR="00000000" w:rsidDel="00000000" w:rsidP="00000000" w:rsidRDefault="00000000" w:rsidRPr="00000000" w14:paraId="0000537F">
      <w:pPr>
        <w:spacing w:after="240" w:before="240" w:lineRule="auto"/>
        <w:rPr>
          <w:b w:val="1"/>
          <w:bCs w:val="1"/>
        </w:rPr>
      </w:pPr>
      <w:r w:rsidDel="00000000" w:rsidR="00000000" w:rsidRPr="00000000">
        <w:rPr>
          <w:b w:val="1"/>
          <w:bCs w:val="1"/>
          <w:rtl w:val="0"/>
        </w:rPr>
        <w:t xml:space="preserve">A website should not advertise an arbitrary contingency percentage as universally lawful or appropriate in Brazil.</w:t>
      </w:r>
    </w:p>
    <w:p w:rsidR="00000000" w:rsidDel="00000000" w:rsidP="00000000" w:rsidRDefault="00000000" w:rsidRPr="00000000" w14:paraId="00005380">
      <w:pPr>
        <w:spacing w:after="240" w:before="240" w:lineRule="auto"/>
        <w:rPr>
          <w:b w:val="1"/>
          <w:bCs w:val="1"/>
        </w:rPr>
      </w:pPr>
      <w:r w:rsidDel="00000000" w:rsidR="00000000" w:rsidRPr="00000000">
        <w:rPr>
          <w:b w:val="1"/>
          <w:bCs w:val="1"/>
          <w:rtl w:val="0"/>
        </w:rPr>
        <w:t xml:space="preserve">[Discuss a Compliant Attorney Fee Arrangement]</w:t>
      </w:r>
    </w:p>
    <w:p w:rsidR="00000000" w:rsidDel="00000000" w:rsidP="00000000" w:rsidRDefault="00000000" w:rsidRPr="00000000" w14:paraId="00005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82">
      <w:pPr>
        <w:pStyle w:val="Heading1"/>
        <w:keepNext w:val="0"/>
        <w:keepLines w:val="0"/>
        <w:spacing w:before="480" w:lineRule="auto"/>
        <w:rPr>
          <w:b w:val="1"/>
          <w:bCs w:val="1"/>
          <w:sz w:val="46"/>
          <w:szCs w:val="46"/>
        </w:rPr>
      </w:pPr>
      <w:bookmarkStart w:colFirst="0" w:colLast="0" w:name="_hiex3atpewgv" w:id="8062"/>
      <w:bookmarkEnd w:id="8062"/>
      <w:r w:rsidDel="00000000" w:rsidR="00000000" w:rsidRPr="00000000">
        <w:rPr>
          <w:b w:val="1"/>
          <w:bCs w:val="1"/>
          <w:sz w:val="46"/>
          <w:szCs w:val="46"/>
          <w:rtl w:val="0"/>
        </w:rPr>
        <w:t xml:space="preserve">6. Why Are Pure No-Win, No-Fee Agreements Less Common in Some Brazilian Cases?</w:t>
      </w:r>
    </w:p>
    <w:p w:rsidR="00000000" w:rsidDel="00000000" w:rsidP="00000000" w:rsidRDefault="00000000" w:rsidRPr="00000000" w14:paraId="00005383">
      <w:pPr>
        <w:pStyle w:val="Heading2"/>
        <w:keepNext w:val="0"/>
        <w:keepLines w:val="0"/>
        <w:spacing w:after="80" w:lineRule="auto"/>
        <w:rPr>
          <w:b w:val="1"/>
          <w:bCs w:val="1"/>
          <w:sz w:val="34"/>
          <w:szCs w:val="34"/>
        </w:rPr>
      </w:pPr>
      <w:bookmarkStart w:colFirst="0" w:colLast="0" w:name="_uc78ms7gkrmg" w:id="8063"/>
      <w:bookmarkEnd w:id="8063"/>
      <w:r w:rsidDel="00000000" w:rsidR="00000000" w:rsidRPr="00000000">
        <w:rPr>
          <w:b w:val="1"/>
          <w:bCs w:val="1"/>
          <w:sz w:val="34"/>
          <w:szCs w:val="34"/>
          <w:rtl w:val="0"/>
        </w:rPr>
        <w:t xml:space="preserve">Litigation Risk and Financial Sustainability</w:t>
      </w:r>
    </w:p>
    <w:p w:rsidR="00000000" w:rsidDel="00000000" w:rsidP="00000000" w:rsidRDefault="00000000" w:rsidRPr="00000000" w14:paraId="00005384">
      <w:pPr>
        <w:spacing w:after="240" w:before="240" w:lineRule="auto"/>
        <w:rPr/>
      </w:pPr>
      <w:r w:rsidDel="00000000" w:rsidR="00000000" w:rsidRPr="00000000">
        <w:rPr>
          <w:rtl w:val="0"/>
        </w:rPr>
        <w:t xml:space="preserve">Brazilian litigation can involve prolonged proceedings and substantial work before any money is recovered.</w:t>
      </w:r>
    </w:p>
    <w:p w:rsidR="00000000" w:rsidDel="00000000" w:rsidP="00000000" w:rsidRDefault="00000000" w:rsidRPr="00000000" w14:paraId="00005385">
      <w:pPr>
        <w:spacing w:after="240" w:before="240" w:lineRule="auto"/>
        <w:rPr/>
      </w:pPr>
      <w:r w:rsidDel="00000000" w:rsidR="00000000" w:rsidRPr="00000000">
        <w:rPr>
          <w:rtl w:val="0"/>
        </w:rPr>
        <w:t xml:space="preserve">Potential complications include:</w:t>
      </w:r>
    </w:p>
    <w:p w:rsidR="00000000" w:rsidDel="00000000" w:rsidP="00000000" w:rsidRDefault="00000000" w:rsidRPr="00000000" w14:paraId="00005386">
      <w:pPr>
        <w:numPr>
          <w:ilvl w:val="0"/>
          <w:numId w:val="271"/>
        </w:numPr>
        <w:spacing w:after="0" w:afterAutospacing="0" w:before="240" w:lineRule="auto"/>
        <w:ind w:left="720" w:hanging="360"/>
      </w:pPr>
      <w:r w:rsidDel="00000000" w:rsidR="00000000" w:rsidRPr="00000000">
        <w:rPr>
          <w:rtl w:val="0"/>
        </w:rPr>
        <w:t xml:space="preserve">Procedural objections.</w:t>
      </w:r>
    </w:p>
    <w:p w:rsidR="00000000" w:rsidDel="00000000" w:rsidP="00000000" w:rsidRDefault="00000000" w:rsidRPr="00000000" w14:paraId="00005387">
      <w:pPr>
        <w:numPr>
          <w:ilvl w:val="0"/>
          <w:numId w:val="271"/>
        </w:numPr>
        <w:spacing w:after="0" w:afterAutospacing="0" w:before="0" w:beforeAutospacing="0" w:lineRule="auto"/>
        <w:ind w:left="720" w:hanging="360"/>
      </w:pPr>
      <w:r w:rsidDel="00000000" w:rsidR="00000000" w:rsidRPr="00000000">
        <w:rPr>
          <w:rtl w:val="0"/>
        </w:rPr>
        <w:t xml:space="preserve">Evidence disputes.</w:t>
      </w:r>
    </w:p>
    <w:p w:rsidR="00000000" w:rsidDel="00000000" w:rsidP="00000000" w:rsidRDefault="00000000" w:rsidRPr="00000000" w14:paraId="00005388">
      <w:pPr>
        <w:numPr>
          <w:ilvl w:val="0"/>
          <w:numId w:val="271"/>
        </w:numPr>
        <w:spacing w:after="0" w:afterAutospacing="0" w:before="0" w:beforeAutospacing="0" w:lineRule="auto"/>
        <w:ind w:left="720" w:hanging="360"/>
      </w:pPr>
      <w:r w:rsidDel="00000000" w:rsidR="00000000" w:rsidRPr="00000000">
        <w:rPr>
          <w:rtl w:val="0"/>
        </w:rPr>
        <w:t xml:space="preserve">Expert examinations.</w:t>
      </w:r>
    </w:p>
    <w:p w:rsidR="00000000" w:rsidDel="00000000" w:rsidP="00000000" w:rsidRDefault="00000000" w:rsidRPr="00000000" w14:paraId="00005389">
      <w:pPr>
        <w:numPr>
          <w:ilvl w:val="0"/>
          <w:numId w:val="271"/>
        </w:numPr>
        <w:spacing w:after="0" w:afterAutospacing="0" w:before="0" w:beforeAutospacing="0" w:lineRule="auto"/>
        <w:ind w:left="720" w:hanging="360"/>
      </w:pPr>
      <w:r w:rsidDel="00000000" w:rsidR="00000000" w:rsidRPr="00000000">
        <w:rPr>
          <w:rtl w:val="0"/>
        </w:rPr>
        <w:t xml:space="preserve">Multiple hearings.</w:t>
      </w:r>
    </w:p>
    <w:p w:rsidR="00000000" w:rsidDel="00000000" w:rsidP="00000000" w:rsidRDefault="00000000" w:rsidRPr="00000000" w14:paraId="0000538A">
      <w:pPr>
        <w:numPr>
          <w:ilvl w:val="0"/>
          <w:numId w:val="271"/>
        </w:numPr>
        <w:spacing w:after="0" w:afterAutospacing="0" w:before="0" w:beforeAutospacing="0" w:lineRule="auto"/>
        <w:ind w:left="720" w:hanging="360"/>
      </w:pPr>
      <w:r w:rsidDel="00000000" w:rsidR="00000000" w:rsidRPr="00000000">
        <w:rPr>
          <w:rtl w:val="0"/>
        </w:rPr>
        <w:t xml:space="preserve">Appeals.</w:t>
      </w:r>
    </w:p>
    <w:p w:rsidR="00000000" w:rsidDel="00000000" w:rsidP="00000000" w:rsidRDefault="00000000" w:rsidRPr="00000000" w14:paraId="0000538B">
      <w:pPr>
        <w:numPr>
          <w:ilvl w:val="0"/>
          <w:numId w:val="271"/>
        </w:numPr>
        <w:spacing w:after="0" w:afterAutospacing="0" w:before="0" w:beforeAutospacing="0" w:lineRule="auto"/>
        <w:ind w:left="720" w:hanging="360"/>
      </w:pPr>
      <w:r w:rsidDel="00000000" w:rsidR="00000000" w:rsidRPr="00000000">
        <w:rPr>
          <w:rtl w:val="0"/>
        </w:rPr>
        <w:t xml:space="preserve">Enforcement proceedings.</w:t>
      </w:r>
    </w:p>
    <w:p w:rsidR="00000000" w:rsidDel="00000000" w:rsidP="00000000" w:rsidRDefault="00000000" w:rsidRPr="00000000" w14:paraId="0000538C">
      <w:pPr>
        <w:numPr>
          <w:ilvl w:val="0"/>
          <w:numId w:val="271"/>
        </w:numPr>
        <w:spacing w:after="0" w:afterAutospacing="0" w:before="0" w:beforeAutospacing="0" w:lineRule="auto"/>
        <w:ind w:left="720" w:hanging="360"/>
      </w:pPr>
      <w:r w:rsidDel="00000000" w:rsidR="00000000" w:rsidRPr="00000000">
        <w:rPr>
          <w:rtl w:val="0"/>
        </w:rPr>
        <w:t xml:space="preserve">Insolvent defendants.</w:t>
      </w:r>
    </w:p>
    <w:p w:rsidR="00000000" w:rsidDel="00000000" w:rsidP="00000000" w:rsidRDefault="00000000" w:rsidRPr="00000000" w14:paraId="0000538D">
      <w:pPr>
        <w:numPr>
          <w:ilvl w:val="0"/>
          <w:numId w:val="271"/>
        </w:numPr>
        <w:spacing w:after="0" w:afterAutospacing="0" w:before="0" w:beforeAutospacing="0" w:lineRule="auto"/>
        <w:ind w:left="720" w:hanging="360"/>
      </w:pPr>
      <w:r w:rsidDel="00000000" w:rsidR="00000000" w:rsidRPr="00000000">
        <w:rPr>
          <w:rtl w:val="0"/>
        </w:rPr>
        <w:t xml:space="preserve">Delayed asset recovery.</w:t>
      </w:r>
    </w:p>
    <w:p w:rsidR="00000000" w:rsidDel="00000000" w:rsidP="00000000" w:rsidRDefault="00000000" w:rsidRPr="00000000" w14:paraId="0000538E">
      <w:pPr>
        <w:numPr>
          <w:ilvl w:val="0"/>
          <w:numId w:val="271"/>
        </w:numPr>
        <w:spacing w:after="240" w:before="0" w:beforeAutospacing="0" w:lineRule="auto"/>
        <w:ind w:left="720" w:hanging="360"/>
      </w:pPr>
      <w:r w:rsidDel="00000000" w:rsidR="00000000" w:rsidRPr="00000000">
        <w:rPr>
          <w:rtl w:val="0"/>
        </w:rPr>
        <w:t xml:space="preserve">Changing financial circumstances.</w:t>
      </w:r>
    </w:p>
    <w:p w:rsidR="00000000" w:rsidDel="00000000" w:rsidP="00000000" w:rsidRDefault="00000000" w:rsidRPr="00000000" w14:paraId="0000538F">
      <w:pPr>
        <w:pStyle w:val="Heading3"/>
        <w:keepNext w:val="0"/>
        <w:keepLines w:val="0"/>
        <w:spacing w:before="280" w:lineRule="auto"/>
        <w:rPr>
          <w:b w:val="1"/>
          <w:bCs w:val="1"/>
          <w:color w:val="000000"/>
          <w:sz w:val="26"/>
          <w:szCs w:val="26"/>
        </w:rPr>
      </w:pPr>
      <w:bookmarkStart w:colFirst="0" w:colLast="0" w:name="_yo4tsnyyhdy6" w:id="8064"/>
      <w:bookmarkEnd w:id="8064"/>
      <w:r w:rsidDel="00000000" w:rsidR="00000000" w:rsidRPr="00000000">
        <w:rPr>
          <w:b w:val="1"/>
          <w:bCs w:val="1"/>
          <w:color w:val="000000"/>
          <w:sz w:val="26"/>
          <w:szCs w:val="26"/>
          <w:rtl w:val="0"/>
        </w:rPr>
        <w:t xml:space="preserve">Long Duration</w:t>
      </w:r>
    </w:p>
    <w:p w:rsidR="00000000" w:rsidDel="00000000" w:rsidP="00000000" w:rsidRDefault="00000000" w:rsidRPr="00000000" w14:paraId="00005390">
      <w:pPr>
        <w:spacing w:after="240" w:before="240" w:lineRule="auto"/>
        <w:rPr/>
      </w:pPr>
      <w:r w:rsidDel="00000000" w:rsidR="00000000" w:rsidRPr="00000000">
        <w:rPr>
          <w:rtl w:val="0"/>
        </w:rPr>
        <w:t xml:space="preserve">May increase the attorney's financial exposure.</w:t>
      </w:r>
    </w:p>
    <w:p w:rsidR="00000000" w:rsidDel="00000000" w:rsidP="00000000" w:rsidRDefault="00000000" w:rsidRPr="00000000" w14:paraId="00005391">
      <w:pPr>
        <w:pStyle w:val="Heading3"/>
        <w:keepNext w:val="0"/>
        <w:keepLines w:val="0"/>
        <w:spacing w:before="280" w:lineRule="auto"/>
        <w:rPr>
          <w:b w:val="1"/>
          <w:bCs w:val="1"/>
          <w:color w:val="000000"/>
          <w:sz w:val="26"/>
          <w:szCs w:val="26"/>
        </w:rPr>
      </w:pPr>
      <w:bookmarkStart w:colFirst="0" w:colLast="0" w:name="_bwuinoeplfs0" w:id="8065"/>
      <w:bookmarkEnd w:id="8065"/>
      <w:r w:rsidDel="00000000" w:rsidR="00000000" w:rsidRPr="00000000">
        <w:rPr>
          <w:b w:val="1"/>
          <w:bCs w:val="1"/>
          <w:color w:val="000000"/>
          <w:sz w:val="26"/>
          <w:szCs w:val="26"/>
          <w:rtl w:val="0"/>
        </w:rPr>
        <w:t xml:space="preserve">Uncertain Outcome</w:t>
      </w:r>
    </w:p>
    <w:p w:rsidR="00000000" w:rsidDel="00000000" w:rsidP="00000000" w:rsidRDefault="00000000" w:rsidRPr="00000000" w14:paraId="00005392">
      <w:pPr>
        <w:spacing w:after="240" w:before="240" w:lineRule="auto"/>
        <w:rPr/>
      </w:pPr>
      <w:r w:rsidDel="00000000" w:rsidR="00000000" w:rsidRPr="00000000">
        <w:rPr>
          <w:rtl w:val="0"/>
        </w:rPr>
        <w:t xml:space="preserve">Makes compensation unpredictable.</w:t>
      </w:r>
    </w:p>
    <w:p w:rsidR="00000000" w:rsidDel="00000000" w:rsidP="00000000" w:rsidRDefault="00000000" w:rsidRPr="00000000" w14:paraId="00005393">
      <w:pPr>
        <w:pStyle w:val="Heading3"/>
        <w:keepNext w:val="0"/>
        <w:keepLines w:val="0"/>
        <w:spacing w:before="280" w:lineRule="auto"/>
        <w:rPr>
          <w:b w:val="1"/>
          <w:bCs w:val="1"/>
          <w:color w:val="000000"/>
          <w:sz w:val="26"/>
          <w:szCs w:val="26"/>
        </w:rPr>
      </w:pPr>
      <w:bookmarkStart w:colFirst="0" w:colLast="0" w:name="_mran8084qm7y" w:id="8066"/>
      <w:bookmarkEnd w:id="8066"/>
      <w:r w:rsidDel="00000000" w:rsidR="00000000" w:rsidRPr="00000000">
        <w:rPr>
          <w:b w:val="1"/>
          <w:bCs w:val="1"/>
          <w:color w:val="000000"/>
          <w:sz w:val="26"/>
          <w:szCs w:val="26"/>
          <w:rtl w:val="0"/>
        </w:rPr>
        <w:t xml:space="preserve">Enforcement Risk</w:t>
      </w:r>
    </w:p>
    <w:p w:rsidR="00000000" w:rsidDel="00000000" w:rsidP="00000000" w:rsidRDefault="00000000" w:rsidRPr="00000000" w14:paraId="00005394">
      <w:pPr>
        <w:spacing w:after="240" w:before="240" w:lineRule="auto"/>
        <w:rPr/>
      </w:pPr>
      <w:r w:rsidDel="00000000" w:rsidR="00000000" w:rsidRPr="00000000">
        <w:rPr>
          <w:rtl w:val="0"/>
        </w:rPr>
        <w:t xml:space="preserve">May remain even after a favorable judgment.</w:t>
      </w:r>
    </w:p>
    <w:p w:rsidR="00000000" w:rsidDel="00000000" w:rsidP="00000000" w:rsidRDefault="00000000" w:rsidRPr="00000000" w14:paraId="00005395">
      <w:pPr>
        <w:pStyle w:val="Heading3"/>
        <w:keepNext w:val="0"/>
        <w:keepLines w:val="0"/>
        <w:spacing w:before="280" w:lineRule="auto"/>
        <w:rPr>
          <w:b w:val="1"/>
          <w:bCs w:val="1"/>
          <w:color w:val="000000"/>
          <w:sz w:val="26"/>
          <w:szCs w:val="26"/>
        </w:rPr>
      </w:pPr>
      <w:bookmarkStart w:colFirst="0" w:colLast="0" w:name="_i1lzfo7l43y" w:id="8067"/>
      <w:bookmarkEnd w:id="8067"/>
      <w:r w:rsidDel="00000000" w:rsidR="00000000" w:rsidRPr="00000000">
        <w:rPr>
          <w:b w:val="1"/>
          <w:bCs w:val="1"/>
          <w:color w:val="000000"/>
          <w:sz w:val="26"/>
          <w:szCs w:val="26"/>
          <w:rtl w:val="0"/>
        </w:rPr>
        <w:t xml:space="preserve">Administrative Work</w:t>
      </w:r>
    </w:p>
    <w:p w:rsidR="00000000" w:rsidDel="00000000" w:rsidP="00000000" w:rsidRDefault="00000000" w:rsidRPr="00000000" w14:paraId="00005396">
      <w:pPr>
        <w:spacing w:after="240" w:before="240" w:lineRule="auto"/>
        <w:rPr/>
      </w:pPr>
      <w:r w:rsidDel="00000000" w:rsidR="00000000" w:rsidRPr="00000000">
        <w:rPr>
          <w:rtl w:val="0"/>
        </w:rPr>
        <w:t xml:space="preserve">Continues throughout the proceedings.</w:t>
      </w:r>
    </w:p>
    <w:p w:rsidR="00000000" w:rsidDel="00000000" w:rsidP="00000000" w:rsidRDefault="00000000" w:rsidRPr="00000000" w14:paraId="00005397">
      <w:pPr>
        <w:pStyle w:val="Heading3"/>
        <w:keepNext w:val="0"/>
        <w:keepLines w:val="0"/>
        <w:spacing w:before="280" w:lineRule="auto"/>
        <w:rPr>
          <w:b w:val="1"/>
          <w:bCs w:val="1"/>
          <w:color w:val="000000"/>
          <w:sz w:val="26"/>
          <w:szCs w:val="26"/>
        </w:rPr>
      </w:pPr>
      <w:bookmarkStart w:colFirst="0" w:colLast="0" w:name="_wfsmmdz4pmoa" w:id="8068"/>
      <w:bookmarkEnd w:id="8068"/>
      <w:r w:rsidDel="00000000" w:rsidR="00000000" w:rsidRPr="00000000">
        <w:rPr>
          <w:b w:val="1"/>
          <w:bCs w:val="1"/>
          <w:color w:val="000000"/>
          <w:sz w:val="26"/>
          <w:szCs w:val="26"/>
          <w:rtl w:val="0"/>
        </w:rPr>
        <w:t xml:space="preserve">Opportunity Cost</w:t>
      </w:r>
    </w:p>
    <w:p w:rsidR="00000000" w:rsidDel="00000000" w:rsidP="00000000" w:rsidRDefault="00000000" w:rsidRPr="00000000" w14:paraId="00005398">
      <w:pPr>
        <w:spacing w:after="240" w:before="240" w:lineRule="auto"/>
        <w:rPr/>
      </w:pPr>
      <w:r w:rsidDel="00000000" w:rsidR="00000000" w:rsidRPr="00000000">
        <w:rPr>
          <w:rtl w:val="0"/>
        </w:rPr>
        <w:t xml:space="preserve">May be substantial.</w:t>
      </w:r>
    </w:p>
    <w:p w:rsidR="00000000" w:rsidDel="00000000" w:rsidP="00000000" w:rsidRDefault="00000000" w:rsidRPr="00000000" w14:paraId="00005399">
      <w:pPr>
        <w:pStyle w:val="Heading3"/>
        <w:keepNext w:val="0"/>
        <w:keepLines w:val="0"/>
        <w:spacing w:before="280" w:lineRule="auto"/>
        <w:rPr>
          <w:b w:val="1"/>
          <w:bCs w:val="1"/>
          <w:color w:val="000000"/>
          <w:sz w:val="26"/>
          <w:szCs w:val="26"/>
        </w:rPr>
      </w:pPr>
      <w:bookmarkStart w:colFirst="0" w:colLast="0" w:name="_sq4n1ximztk6" w:id="8069"/>
      <w:bookmarkEnd w:id="8069"/>
      <w:r w:rsidDel="00000000" w:rsidR="00000000" w:rsidRPr="00000000">
        <w:rPr>
          <w:b w:val="1"/>
          <w:bCs w:val="1"/>
          <w:color w:val="000000"/>
          <w:sz w:val="26"/>
          <w:szCs w:val="26"/>
          <w:rtl w:val="0"/>
        </w:rPr>
        <w:t xml:space="preserve">Professional Obligations</w:t>
      </w:r>
    </w:p>
    <w:p w:rsidR="00000000" w:rsidDel="00000000" w:rsidP="00000000" w:rsidRDefault="00000000" w:rsidRPr="00000000" w14:paraId="0000539A">
      <w:pPr>
        <w:spacing w:after="240" w:before="240" w:lineRule="auto"/>
        <w:rPr/>
      </w:pPr>
      <w:r w:rsidDel="00000000" w:rsidR="00000000" w:rsidRPr="00000000">
        <w:rPr>
          <w:rtl w:val="0"/>
        </w:rPr>
        <w:t xml:space="preserve">Continue regardless of payment timing.</w:t>
      </w:r>
    </w:p>
    <w:p w:rsidR="00000000" w:rsidDel="00000000" w:rsidP="00000000" w:rsidRDefault="00000000" w:rsidRPr="00000000" w14:paraId="0000539B">
      <w:pPr>
        <w:spacing w:after="240" w:before="240" w:lineRule="auto"/>
        <w:rPr>
          <w:b w:val="1"/>
          <w:bCs w:val="1"/>
        </w:rPr>
      </w:pPr>
      <w:r w:rsidDel="00000000" w:rsidR="00000000" w:rsidRPr="00000000">
        <w:rPr>
          <w:b w:val="1"/>
          <w:bCs w:val="1"/>
          <w:rtl w:val="0"/>
        </w:rPr>
        <w:t xml:space="preserve">A lawyer may consider these risks when deciding whether to accept an outcome-based arrangement.</w:t>
      </w:r>
    </w:p>
    <w:p w:rsidR="00000000" w:rsidDel="00000000" w:rsidP="00000000" w:rsidRDefault="00000000" w:rsidRPr="00000000" w14:paraId="0000539C">
      <w:pPr>
        <w:spacing w:after="240" w:before="240" w:lineRule="auto"/>
        <w:rPr>
          <w:b w:val="1"/>
          <w:bCs w:val="1"/>
        </w:rPr>
      </w:pPr>
      <w:r w:rsidDel="00000000" w:rsidR="00000000" w:rsidRPr="00000000">
        <w:rPr>
          <w:b w:val="1"/>
          <w:bCs w:val="1"/>
          <w:rtl w:val="0"/>
        </w:rPr>
        <w:t xml:space="preserve">[Evaluate the Financial Structure of Your Lawsuit]</w:t>
      </w:r>
    </w:p>
    <w:p w:rsidR="00000000" w:rsidDel="00000000" w:rsidP="00000000" w:rsidRDefault="00000000" w:rsidRPr="00000000" w14:paraId="00005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9E">
      <w:pPr>
        <w:pStyle w:val="Heading1"/>
        <w:keepNext w:val="0"/>
        <w:keepLines w:val="0"/>
        <w:spacing w:before="480" w:lineRule="auto"/>
        <w:rPr>
          <w:b w:val="1"/>
          <w:bCs w:val="1"/>
          <w:sz w:val="46"/>
          <w:szCs w:val="46"/>
        </w:rPr>
      </w:pPr>
      <w:bookmarkStart w:colFirst="0" w:colLast="0" w:name="_xhrynbxw4ptz" w:id="8070"/>
      <w:bookmarkEnd w:id="8070"/>
      <w:r w:rsidDel="00000000" w:rsidR="00000000" w:rsidRPr="00000000">
        <w:rPr>
          <w:b w:val="1"/>
          <w:bCs w:val="1"/>
          <w:sz w:val="46"/>
          <w:szCs w:val="46"/>
          <w:rtl w:val="0"/>
        </w:rPr>
        <w:t xml:space="preserve">7. Contingency Fees vs. Fixed Fees vs. Hybrid Fees</w:t>
      </w:r>
    </w:p>
    <w:p w:rsidR="00000000" w:rsidDel="00000000" w:rsidP="00000000" w:rsidRDefault="00000000" w:rsidRPr="00000000" w14:paraId="0000539F">
      <w:pPr>
        <w:pStyle w:val="Heading2"/>
        <w:keepNext w:val="0"/>
        <w:keepLines w:val="0"/>
        <w:spacing w:after="80" w:lineRule="auto"/>
        <w:rPr>
          <w:b w:val="1"/>
          <w:bCs w:val="1"/>
          <w:sz w:val="34"/>
          <w:szCs w:val="34"/>
        </w:rPr>
      </w:pPr>
      <w:bookmarkStart w:colFirst="0" w:colLast="0" w:name="_6gsctu8o6fti" w:id="8071"/>
      <w:bookmarkEnd w:id="8071"/>
      <w:r w:rsidDel="00000000" w:rsidR="00000000" w:rsidRPr="00000000">
        <w:rPr>
          <w:b w:val="1"/>
          <w:bCs w:val="1"/>
          <w:sz w:val="34"/>
          <w:szCs w:val="34"/>
          <w:rtl w:val="0"/>
        </w:rPr>
        <w:t xml:space="preserve">Understanding the Options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7.136"/>
        <w:gridCol w:w="4452.864"/>
        <w:gridCol w:w="3120"/>
        <w:tblGridChange w:id="0">
          <w:tblGrid>
            <w:gridCol w:w="1787.136"/>
            <w:gridCol w:w="4452.864"/>
            <w:gridCol w:w="3120"/>
          </w:tblGrid>
        </w:tblGridChange>
      </w:tblGrid>
      <w:tr>
        <w:trPr>
          <w:cantSplit w:val="0"/>
          <w:trHeight w:val="515" w:hRule="atLeast"/>
          <w:tblHeader w:val="0"/>
        </w:trPr>
        <w:tc>
          <w:tcPr/>
          <w:p w:rsidR="00000000" w:rsidDel="00000000" w:rsidP="00000000" w:rsidRDefault="00000000" w:rsidRPr="00000000" w14:paraId="000053A0">
            <w:pPr>
              <w:jc w:val="center"/>
              <w:rPr/>
            </w:pPr>
            <w:r w:rsidDel="00000000" w:rsidR="00000000" w:rsidRPr="00000000">
              <w:rPr>
                <w:b w:val="1"/>
                <w:bCs w:val="1"/>
                <w:rtl w:val="0"/>
              </w:rPr>
              <w:t xml:space="preserve">Fee Structure</w:t>
            </w:r>
            <w:r w:rsidDel="00000000" w:rsidR="00000000" w:rsidRPr="00000000">
              <w:rPr>
                <w:rtl w:val="0"/>
              </w:rPr>
            </w:r>
          </w:p>
        </w:tc>
        <w:tc>
          <w:tcPr/>
          <w:p w:rsidR="00000000" w:rsidDel="00000000" w:rsidP="00000000" w:rsidRDefault="00000000" w:rsidRPr="00000000" w14:paraId="000053A1">
            <w:pPr>
              <w:jc w:val="center"/>
              <w:rPr/>
            </w:pPr>
            <w:r w:rsidDel="00000000" w:rsidR="00000000" w:rsidRPr="00000000">
              <w:rPr>
                <w:b w:val="1"/>
                <w:bCs w:val="1"/>
                <w:rtl w:val="0"/>
              </w:rPr>
              <w:t xml:space="preserve">How It Works</w:t>
            </w:r>
            <w:r w:rsidDel="00000000" w:rsidR="00000000" w:rsidRPr="00000000">
              <w:rPr>
                <w:rtl w:val="0"/>
              </w:rPr>
            </w:r>
          </w:p>
        </w:tc>
        <w:tc>
          <w:tcPr/>
          <w:p w:rsidR="00000000" w:rsidDel="00000000" w:rsidP="00000000" w:rsidRDefault="00000000" w:rsidRPr="00000000" w14:paraId="000053A2">
            <w:pPr>
              <w:jc w:val="center"/>
              <w:rPr/>
            </w:pPr>
            <w:r w:rsidDel="00000000" w:rsidR="00000000" w:rsidRPr="00000000">
              <w:rPr>
                <w:b w:val="1"/>
                <w:bCs w:val="1"/>
                <w:rtl w:val="0"/>
              </w:rPr>
              <w:t xml:space="preserve">Key Consideration</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53A3">
            <w:pPr>
              <w:rPr/>
            </w:pPr>
            <w:r w:rsidDel="00000000" w:rsidR="00000000" w:rsidRPr="00000000">
              <w:rPr>
                <w:rtl w:val="0"/>
              </w:rPr>
              <w:t xml:space="preserve">Fixed fee</w:t>
            </w:r>
          </w:p>
        </w:tc>
        <w:tc>
          <w:tcPr/>
          <w:p w:rsidR="00000000" w:rsidDel="00000000" w:rsidP="00000000" w:rsidRDefault="00000000" w:rsidRPr="00000000" w14:paraId="000053A4">
            <w:pPr>
              <w:rPr/>
            </w:pPr>
            <w:r w:rsidDel="00000000" w:rsidR="00000000" w:rsidRPr="00000000">
              <w:rPr>
                <w:rtl w:val="0"/>
              </w:rPr>
              <w:t xml:space="preserve">Agreed amount for defined services</w:t>
            </w:r>
          </w:p>
        </w:tc>
        <w:tc>
          <w:tcPr/>
          <w:p w:rsidR="00000000" w:rsidDel="00000000" w:rsidP="00000000" w:rsidRDefault="00000000" w:rsidRPr="00000000" w14:paraId="000053A5">
            <w:pPr>
              <w:rPr/>
            </w:pPr>
            <w:r w:rsidDel="00000000" w:rsidR="00000000" w:rsidRPr="00000000">
              <w:rPr>
                <w:rtl w:val="0"/>
              </w:rPr>
              <w:t xml:space="preserve">Scope and exclusions</w:t>
            </w:r>
          </w:p>
        </w:tc>
      </w:tr>
      <w:tr>
        <w:trPr>
          <w:cantSplit w:val="0"/>
          <w:trHeight w:val="515" w:hRule="atLeast"/>
          <w:tblHeader w:val="0"/>
        </w:trPr>
        <w:tc>
          <w:tcPr/>
          <w:p w:rsidR="00000000" w:rsidDel="00000000" w:rsidP="00000000" w:rsidRDefault="00000000" w:rsidRPr="00000000" w14:paraId="000053A6">
            <w:pPr>
              <w:rPr/>
            </w:pPr>
            <w:r w:rsidDel="00000000" w:rsidR="00000000" w:rsidRPr="00000000">
              <w:rPr>
                <w:rtl w:val="0"/>
              </w:rPr>
              <w:t xml:space="preserve">Hourly fee</w:t>
            </w:r>
          </w:p>
        </w:tc>
        <w:tc>
          <w:tcPr/>
          <w:p w:rsidR="00000000" w:rsidDel="00000000" w:rsidP="00000000" w:rsidRDefault="00000000" w:rsidRPr="00000000" w14:paraId="000053A7">
            <w:pPr>
              <w:rPr/>
            </w:pPr>
            <w:r w:rsidDel="00000000" w:rsidR="00000000" w:rsidRPr="00000000">
              <w:rPr>
                <w:rtl w:val="0"/>
              </w:rPr>
              <w:t xml:space="preserve">Payment based on professional time</w:t>
            </w:r>
          </w:p>
        </w:tc>
        <w:tc>
          <w:tcPr/>
          <w:p w:rsidR="00000000" w:rsidDel="00000000" w:rsidP="00000000" w:rsidRDefault="00000000" w:rsidRPr="00000000" w14:paraId="000053A8">
            <w:pPr>
              <w:rPr/>
            </w:pPr>
            <w:r w:rsidDel="00000000" w:rsidR="00000000" w:rsidRPr="00000000">
              <w:rPr>
                <w:rtl w:val="0"/>
              </w:rPr>
              <w:t xml:space="preserve">Total cost uncertainty</w:t>
            </w:r>
          </w:p>
        </w:tc>
      </w:tr>
      <w:tr>
        <w:trPr>
          <w:cantSplit w:val="0"/>
          <w:trHeight w:val="515" w:hRule="atLeast"/>
          <w:tblHeader w:val="0"/>
        </w:trPr>
        <w:tc>
          <w:tcPr/>
          <w:p w:rsidR="00000000" w:rsidDel="00000000" w:rsidP="00000000" w:rsidRDefault="00000000" w:rsidRPr="00000000" w14:paraId="000053A9">
            <w:pPr>
              <w:rPr/>
            </w:pPr>
            <w:r w:rsidDel="00000000" w:rsidR="00000000" w:rsidRPr="00000000">
              <w:rPr>
                <w:rtl w:val="0"/>
              </w:rPr>
              <w:t xml:space="preserve">Stage-based fee</w:t>
            </w:r>
          </w:p>
        </w:tc>
        <w:tc>
          <w:tcPr/>
          <w:p w:rsidR="00000000" w:rsidDel="00000000" w:rsidP="00000000" w:rsidRDefault="00000000" w:rsidRPr="00000000" w14:paraId="000053AA">
            <w:pPr>
              <w:rPr/>
            </w:pPr>
            <w:r w:rsidDel="00000000" w:rsidR="00000000" w:rsidRPr="00000000">
              <w:rPr>
                <w:rtl w:val="0"/>
              </w:rPr>
              <w:t xml:space="preserve">Payment at defined litigation milestones</w:t>
            </w:r>
          </w:p>
        </w:tc>
        <w:tc>
          <w:tcPr/>
          <w:p w:rsidR="00000000" w:rsidDel="00000000" w:rsidP="00000000" w:rsidRDefault="00000000" w:rsidRPr="00000000" w14:paraId="000053AB">
            <w:pPr>
              <w:rPr/>
            </w:pPr>
            <w:r w:rsidDel="00000000" w:rsidR="00000000" w:rsidRPr="00000000">
              <w:rPr>
                <w:rtl w:val="0"/>
              </w:rPr>
              <w:t xml:space="preserve">Appeals and enforcement</w:t>
            </w:r>
          </w:p>
        </w:tc>
      </w:tr>
      <w:tr>
        <w:trPr>
          <w:cantSplit w:val="0"/>
          <w:trHeight w:val="785" w:hRule="atLeast"/>
          <w:tblHeader w:val="0"/>
        </w:trPr>
        <w:tc>
          <w:tcPr/>
          <w:p w:rsidR="00000000" w:rsidDel="00000000" w:rsidP="00000000" w:rsidRDefault="00000000" w:rsidRPr="00000000" w14:paraId="000053AC">
            <w:pPr>
              <w:rPr/>
            </w:pPr>
            <w:r w:rsidDel="00000000" w:rsidR="00000000" w:rsidRPr="00000000">
              <w:rPr>
                <w:rtl w:val="0"/>
              </w:rPr>
              <w:t xml:space="preserve">Success fee</w:t>
            </w:r>
          </w:p>
        </w:tc>
        <w:tc>
          <w:tcPr/>
          <w:p w:rsidR="00000000" w:rsidDel="00000000" w:rsidP="00000000" w:rsidRDefault="00000000" w:rsidRPr="00000000" w14:paraId="000053AD">
            <w:pPr>
              <w:rPr/>
            </w:pPr>
            <w:r w:rsidDel="00000000" w:rsidR="00000000" w:rsidRPr="00000000">
              <w:rPr>
                <w:rtl w:val="0"/>
              </w:rPr>
              <w:t xml:space="preserve">Payment linked to a defined result</w:t>
            </w:r>
          </w:p>
        </w:tc>
        <w:tc>
          <w:tcPr/>
          <w:p w:rsidR="00000000" w:rsidDel="00000000" w:rsidP="00000000" w:rsidRDefault="00000000" w:rsidRPr="00000000" w14:paraId="000053AE">
            <w:pPr>
              <w:rPr/>
            </w:pPr>
            <w:r w:rsidDel="00000000" w:rsidR="00000000" w:rsidRPr="00000000">
              <w:rPr>
                <w:rtl w:val="0"/>
              </w:rPr>
              <w:t xml:space="preserve">Ethical compliance and trigger</w:t>
            </w:r>
          </w:p>
        </w:tc>
      </w:tr>
      <w:tr>
        <w:trPr>
          <w:cantSplit w:val="0"/>
          <w:trHeight w:val="785" w:hRule="atLeast"/>
          <w:tblHeader w:val="0"/>
        </w:trPr>
        <w:tc>
          <w:tcPr/>
          <w:p w:rsidR="00000000" w:rsidDel="00000000" w:rsidP="00000000" w:rsidRDefault="00000000" w:rsidRPr="00000000" w14:paraId="000053AF">
            <w:pPr>
              <w:rPr/>
            </w:pPr>
            <w:r w:rsidDel="00000000" w:rsidR="00000000" w:rsidRPr="00000000">
              <w:rPr>
                <w:rtl w:val="0"/>
              </w:rPr>
              <w:t xml:space="preserve">Hybrid fee</w:t>
            </w:r>
          </w:p>
        </w:tc>
        <w:tc>
          <w:tcPr/>
          <w:p w:rsidR="00000000" w:rsidDel="00000000" w:rsidP="00000000" w:rsidRDefault="00000000" w:rsidRPr="00000000" w14:paraId="000053B0">
            <w:pPr>
              <w:rPr/>
            </w:pPr>
            <w:r w:rsidDel="00000000" w:rsidR="00000000" w:rsidRPr="00000000">
              <w:rPr>
                <w:rtl w:val="0"/>
              </w:rPr>
              <w:t xml:space="preserve">Fixed or stage-based amount plus success fee</w:t>
            </w:r>
          </w:p>
        </w:tc>
        <w:tc>
          <w:tcPr/>
          <w:p w:rsidR="00000000" w:rsidDel="00000000" w:rsidP="00000000" w:rsidRDefault="00000000" w:rsidRPr="00000000" w14:paraId="000053B1">
            <w:pPr>
              <w:rPr/>
            </w:pPr>
            <w:r w:rsidDel="00000000" w:rsidR="00000000" w:rsidRPr="00000000">
              <w:rPr>
                <w:rtl w:val="0"/>
              </w:rPr>
              <w:t xml:space="preserve">Combined economic effect</w:t>
            </w:r>
          </w:p>
        </w:tc>
      </w:tr>
      <w:tr>
        <w:trPr>
          <w:cantSplit w:val="0"/>
          <w:trHeight w:val="785" w:hRule="atLeast"/>
          <w:tblHeader w:val="0"/>
        </w:trPr>
        <w:tc>
          <w:tcPr/>
          <w:p w:rsidR="00000000" w:rsidDel="00000000" w:rsidP="00000000" w:rsidRDefault="00000000" w:rsidRPr="00000000" w14:paraId="000053B2">
            <w:pPr>
              <w:rPr/>
            </w:pPr>
            <w:r w:rsidDel="00000000" w:rsidR="00000000" w:rsidRPr="00000000">
              <w:rPr>
                <w:rtl w:val="0"/>
              </w:rPr>
              <w:t xml:space="preserve">Periodic retainer</w:t>
            </w:r>
          </w:p>
        </w:tc>
        <w:tc>
          <w:tcPr/>
          <w:p w:rsidR="00000000" w:rsidDel="00000000" w:rsidP="00000000" w:rsidRDefault="00000000" w:rsidRPr="00000000" w14:paraId="000053B3">
            <w:pPr>
              <w:rPr/>
            </w:pPr>
            <w:r w:rsidDel="00000000" w:rsidR="00000000" w:rsidRPr="00000000">
              <w:rPr>
                <w:rtl w:val="0"/>
              </w:rPr>
              <w:t xml:space="preserve">Recurring compensation for agreed work</w:t>
            </w:r>
          </w:p>
        </w:tc>
        <w:tc>
          <w:tcPr/>
          <w:p w:rsidR="00000000" w:rsidDel="00000000" w:rsidP="00000000" w:rsidRDefault="00000000" w:rsidRPr="00000000" w14:paraId="000053B4">
            <w:pPr>
              <w:rPr/>
            </w:pPr>
            <w:r w:rsidDel="00000000" w:rsidR="00000000" w:rsidRPr="00000000">
              <w:rPr>
                <w:rtl w:val="0"/>
              </w:rPr>
              <w:t xml:space="preserve">Duration and scope</w:t>
            </w:r>
          </w:p>
        </w:tc>
      </w:tr>
    </w:tbl>
    <w:p w:rsidR="00000000" w:rsidDel="00000000" w:rsidP="00000000" w:rsidRDefault="00000000" w:rsidRPr="00000000" w14:paraId="000053B5">
      <w:pPr>
        <w:spacing w:after="240" w:before="240" w:lineRule="auto"/>
        <w:rPr/>
      </w:pPr>
      <w:r w:rsidDel="00000000" w:rsidR="00000000" w:rsidRPr="00000000">
        <w:rPr>
          <w:rtl w:val="0"/>
        </w:rPr>
        <w:t xml:space="preserve">No structure is automatically superior.</w:t>
      </w:r>
    </w:p>
    <w:p w:rsidR="00000000" w:rsidDel="00000000" w:rsidP="00000000" w:rsidRDefault="00000000" w:rsidRPr="00000000" w14:paraId="000053B6">
      <w:pPr>
        <w:pStyle w:val="Heading3"/>
        <w:keepNext w:val="0"/>
        <w:keepLines w:val="0"/>
        <w:spacing w:before="280" w:lineRule="auto"/>
        <w:rPr>
          <w:b w:val="1"/>
          <w:bCs w:val="1"/>
          <w:color w:val="000000"/>
          <w:sz w:val="26"/>
          <w:szCs w:val="26"/>
        </w:rPr>
      </w:pPr>
      <w:bookmarkStart w:colFirst="0" w:colLast="0" w:name="_gdlirrjp2lkw" w:id="8072"/>
      <w:bookmarkEnd w:id="8072"/>
      <w:r w:rsidDel="00000000" w:rsidR="00000000" w:rsidRPr="00000000">
        <w:rPr>
          <w:b w:val="1"/>
          <w:bCs w:val="1"/>
          <w:color w:val="000000"/>
          <w:sz w:val="26"/>
          <w:szCs w:val="26"/>
          <w:rtl w:val="0"/>
        </w:rPr>
        <w:t xml:space="preserve">Predictability</w:t>
      </w:r>
    </w:p>
    <w:p w:rsidR="00000000" w:rsidDel="00000000" w:rsidP="00000000" w:rsidRDefault="00000000" w:rsidRPr="00000000" w14:paraId="000053B7">
      <w:pPr>
        <w:spacing w:after="240" w:before="240" w:lineRule="auto"/>
        <w:rPr/>
      </w:pPr>
      <w:r w:rsidDel="00000000" w:rsidR="00000000" w:rsidRPr="00000000">
        <w:rPr>
          <w:rtl w:val="0"/>
        </w:rPr>
        <w:t xml:space="preserve">May favor defined fixed fees.</w:t>
      </w:r>
    </w:p>
    <w:p w:rsidR="00000000" w:rsidDel="00000000" w:rsidP="00000000" w:rsidRDefault="00000000" w:rsidRPr="00000000" w14:paraId="000053B8">
      <w:pPr>
        <w:pStyle w:val="Heading3"/>
        <w:keepNext w:val="0"/>
        <w:keepLines w:val="0"/>
        <w:spacing w:before="280" w:lineRule="auto"/>
        <w:rPr>
          <w:b w:val="1"/>
          <w:bCs w:val="1"/>
          <w:color w:val="000000"/>
          <w:sz w:val="26"/>
          <w:szCs w:val="26"/>
        </w:rPr>
      </w:pPr>
      <w:bookmarkStart w:colFirst="0" w:colLast="0" w:name="_9clksyuuq8z7" w:id="8073"/>
      <w:bookmarkEnd w:id="8073"/>
      <w:r w:rsidDel="00000000" w:rsidR="00000000" w:rsidRPr="00000000">
        <w:rPr>
          <w:b w:val="1"/>
          <w:bCs w:val="1"/>
          <w:color w:val="000000"/>
          <w:sz w:val="26"/>
          <w:szCs w:val="26"/>
          <w:rtl w:val="0"/>
        </w:rPr>
        <w:t xml:space="preserve">Risk Sharing</w:t>
      </w:r>
    </w:p>
    <w:p w:rsidR="00000000" w:rsidDel="00000000" w:rsidP="00000000" w:rsidRDefault="00000000" w:rsidRPr="00000000" w14:paraId="000053B9">
      <w:pPr>
        <w:spacing w:after="240" w:before="240" w:lineRule="auto"/>
        <w:rPr/>
      </w:pPr>
      <w:r w:rsidDel="00000000" w:rsidR="00000000" w:rsidRPr="00000000">
        <w:rPr>
          <w:rtl w:val="0"/>
        </w:rPr>
        <w:t xml:space="preserve">May influence success-based arrangements.</w:t>
      </w:r>
    </w:p>
    <w:p w:rsidR="00000000" w:rsidDel="00000000" w:rsidP="00000000" w:rsidRDefault="00000000" w:rsidRPr="00000000" w14:paraId="000053BA">
      <w:pPr>
        <w:pStyle w:val="Heading3"/>
        <w:keepNext w:val="0"/>
        <w:keepLines w:val="0"/>
        <w:spacing w:before="280" w:lineRule="auto"/>
        <w:rPr>
          <w:b w:val="1"/>
          <w:bCs w:val="1"/>
          <w:color w:val="000000"/>
          <w:sz w:val="26"/>
          <w:szCs w:val="26"/>
        </w:rPr>
      </w:pPr>
      <w:bookmarkStart w:colFirst="0" w:colLast="0" w:name="_ma3kca12loma" w:id="8074"/>
      <w:bookmarkEnd w:id="8074"/>
      <w:r w:rsidDel="00000000" w:rsidR="00000000" w:rsidRPr="00000000">
        <w:rPr>
          <w:b w:val="1"/>
          <w:bCs w:val="1"/>
          <w:color w:val="000000"/>
          <w:sz w:val="26"/>
          <w:szCs w:val="26"/>
          <w:rtl w:val="0"/>
        </w:rPr>
        <w:t xml:space="preserve">Long-Term Proceedings</w:t>
      </w:r>
    </w:p>
    <w:p w:rsidR="00000000" w:rsidDel="00000000" w:rsidP="00000000" w:rsidRDefault="00000000" w:rsidRPr="00000000" w14:paraId="000053BB">
      <w:pPr>
        <w:spacing w:after="240" w:before="240" w:lineRule="auto"/>
        <w:rPr/>
      </w:pPr>
      <w:r w:rsidDel="00000000" w:rsidR="00000000" w:rsidRPr="00000000">
        <w:rPr>
          <w:rtl w:val="0"/>
        </w:rPr>
        <w:t xml:space="preserve">May favor stage-based compensation.</w:t>
      </w:r>
    </w:p>
    <w:p w:rsidR="00000000" w:rsidDel="00000000" w:rsidP="00000000" w:rsidRDefault="00000000" w:rsidRPr="00000000" w14:paraId="000053BC">
      <w:pPr>
        <w:pStyle w:val="Heading3"/>
        <w:keepNext w:val="0"/>
        <w:keepLines w:val="0"/>
        <w:spacing w:before="280" w:lineRule="auto"/>
        <w:rPr>
          <w:b w:val="1"/>
          <w:bCs w:val="1"/>
          <w:color w:val="000000"/>
          <w:sz w:val="26"/>
          <w:szCs w:val="26"/>
        </w:rPr>
      </w:pPr>
      <w:bookmarkStart w:colFirst="0" w:colLast="0" w:name="_4q09hnx2htn" w:id="8075"/>
      <w:bookmarkEnd w:id="8075"/>
      <w:r w:rsidDel="00000000" w:rsidR="00000000" w:rsidRPr="00000000">
        <w:rPr>
          <w:b w:val="1"/>
          <w:bCs w:val="1"/>
          <w:color w:val="000000"/>
          <w:sz w:val="26"/>
          <w:szCs w:val="26"/>
          <w:rtl w:val="0"/>
        </w:rPr>
        <w:t xml:space="preserve">Complex Claims</w:t>
      </w:r>
    </w:p>
    <w:p w:rsidR="00000000" w:rsidDel="00000000" w:rsidP="00000000" w:rsidRDefault="00000000" w:rsidRPr="00000000" w14:paraId="000053BD">
      <w:pPr>
        <w:spacing w:after="240" w:before="240" w:lineRule="auto"/>
        <w:rPr/>
      </w:pPr>
      <w:r w:rsidDel="00000000" w:rsidR="00000000" w:rsidRPr="00000000">
        <w:rPr>
          <w:rtl w:val="0"/>
        </w:rPr>
        <w:t xml:space="preserve">May require a hybrid structure.</w:t>
      </w:r>
    </w:p>
    <w:p w:rsidR="00000000" w:rsidDel="00000000" w:rsidP="00000000" w:rsidRDefault="00000000" w:rsidRPr="00000000" w14:paraId="000053BE">
      <w:pPr>
        <w:pStyle w:val="Heading3"/>
        <w:keepNext w:val="0"/>
        <w:keepLines w:val="0"/>
        <w:spacing w:before="280" w:lineRule="auto"/>
        <w:rPr>
          <w:b w:val="1"/>
          <w:bCs w:val="1"/>
          <w:color w:val="000000"/>
          <w:sz w:val="26"/>
          <w:szCs w:val="26"/>
        </w:rPr>
      </w:pPr>
      <w:bookmarkStart w:colFirst="0" w:colLast="0" w:name="_brjh2ukenx06" w:id="8076"/>
      <w:bookmarkEnd w:id="8076"/>
      <w:r w:rsidDel="00000000" w:rsidR="00000000" w:rsidRPr="00000000">
        <w:rPr>
          <w:b w:val="1"/>
          <w:bCs w:val="1"/>
          <w:color w:val="000000"/>
          <w:sz w:val="26"/>
          <w:szCs w:val="26"/>
          <w:rtl w:val="0"/>
        </w:rPr>
        <w:t xml:space="preserve">Nonmonetary Disputes</w:t>
      </w:r>
    </w:p>
    <w:p w:rsidR="00000000" w:rsidDel="00000000" w:rsidP="00000000" w:rsidRDefault="00000000" w:rsidRPr="00000000" w14:paraId="000053BF">
      <w:pPr>
        <w:spacing w:after="240" w:before="240" w:lineRule="auto"/>
        <w:rPr/>
      </w:pPr>
      <w:r w:rsidDel="00000000" w:rsidR="00000000" w:rsidRPr="00000000">
        <w:rPr>
          <w:rtl w:val="0"/>
        </w:rPr>
        <w:t xml:space="preserve">May be difficult to price by recovery percentage.</w:t>
      </w:r>
    </w:p>
    <w:p w:rsidR="00000000" w:rsidDel="00000000" w:rsidP="00000000" w:rsidRDefault="00000000" w:rsidRPr="00000000" w14:paraId="000053C0">
      <w:pPr>
        <w:spacing w:after="240" w:before="240" w:lineRule="auto"/>
        <w:rPr>
          <w:b w:val="1"/>
          <w:bCs w:val="1"/>
        </w:rPr>
      </w:pPr>
      <w:r w:rsidDel="00000000" w:rsidR="00000000" w:rsidRPr="00000000">
        <w:rPr>
          <w:b w:val="1"/>
          <w:bCs w:val="1"/>
          <w:rtl w:val="0"/>
        </w:rPr>
        <w:t xml:space="preserve">The correct arrangement depends on the nature of the dispute and the services being contracted.</w:t>
      </w:r>
    </w:p>
    <w:p w:rsidR="00000000" w:rsidDel="00000000" w:rsidP="00000000" w:rsidRDefault="00000000" w:rsidRPr="00000000" w14:paraId="00005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C2">
      <w:pPr>
        <w:pStyle w:val="Heading1"/>
        <w:keepNext w:val="0"/>
        <w:keepLines w:val="0"/>
        <w:spacing w:before="480" w:lineRule="auto"/>
        <w:rPr>
          <w:b w:val="1"/>
          <w:bCs w:val="1"/>
          <w:sz w:val="46"/>
          <w:szCs w:val="46"/>
        </w:rPr>
      </w:pPr>
      <w:bookmarkStart w:colFirst="0" w:colLast="0" w:name="_2qmz1zb5kmh4" w:id="8077"/>
      <w:bookmarkEnd w:id="8077"/>
      <w:r w:rsidDel="00000000" w:rsidR="00000000" w:rsidRPr="00000000">
        <w:rPr>
          <w:b w:val="1"/>
          <w:bCs w:val="1"/>
          <w:sz w:val="46"/>
          <w:szCs w:val="46"/>
          <w:rtl w:val="0"/>
        </w:rPr>
        <w:t xml:space="preserve">8. What Is a Hybrid Attorney Fee Arrangement?</w:t>
      </w:r>
    </w:p>
    <w:p w:rsidR="00000000" w:rsidDel="00000000" w:rsidP="00000000" w:rsidRDefault="00000000" w:rsidRPr="00000000" w14:paraId="000053C3">
      <w:pPr>
        <w:pStyle w:val="Heading2"/>
        <w:keepNext w:val="0"/>
        <w:keepLines w:val="0"/>
        <w:spacing w:after="80" w:lineRule="auto"/>
        <w:rPr>
          <w:b w:val="1"/>
          <w:bCs w:val="1"/>
          <w:sz w:val="34"/>
          <w:szCs w:val="34"/>
        </w:rPr>
      </w:pPr>
      <w:bookmarkStart w:colFirst="0" w:colLast="0" w:name="_rvj351h4a0pa" w:id="8078"/>
      <w:bookmarkEnd w:id="8078"/>
      <w:r w:rsidDel="00000000" w:rsidR="00000000" w:rsidRPr="00000000">
        <w:rPr>
          <w:b w:val="1"/>
          <w:bCs w:val="1"/>
          <w:sz w:val="34"/>
          <w:szCs w:val="34"/>
          <w:rtl w:val="0"/>
        </w:rPr>
        <w:t xml:space="preserve">Fixed Compensation Plus a Success Component</w:t>
      </w:r>
    </w:p>
    <w:p w:rsidR="00000000" w:rsidDel="00000000" w:rsidP="00000000" w:rsidRDefault="00000000" w:rsidRPr="00000000" w14:paraId="000053C4">
      <w:pPr>
        <w:spacing w:after="240" w:before="240" w:lineRule="auto"/>
        <w:rPr/>
      </w:pPr>
      <w:r w:rsidDel="00000000" w:rsidR="00000000" w:rsidRPr="00000000">
        <w:rPr>
          <w:rtl w:val="0"/>
        </w:rPr>
        <w:t xml:space="preserve">A hybrid agreement combines an initial or staged fee with an additional amount tied to a defined outcome.</w:t>
      </w:r>
    </w:p>
    <w:p w:rsidR="00000000" w:rsidDel="00000000" w:rsidP="00000000" w:rsidRDefault="00000000" w:rsidRPr="00000000" w14:paraId="000053C5">
      <w:pPr>
        <w:spacing w:after="240" w:before="240" w:lineRule="auto"/>
        <w:rPr/>
      </w:pPr>
      <w:r w:rsidDel="00000000" w:rsidR="00000000" w:rsidRPr="00000000">
        <w:rPr>
          <w:rtl w:val="0"/>
        </w:rPr>
        <w:t xml:space="preserve">For example, a contract may provide for:</w:t>
      </w:r>
    </w:p>
    <w:p w:rsidR="00000000" w:rsidDel="00000000" w:rsidP="00000000" w:rsidRDefault="00000000" w:rsidRPr="00000000" w14:paraId="000053C6">
      <w:pPr>
        <w:numPr>
          <w:ilvl w:val="0"/>
          <w:numId w:val="149"/>
        </w:numPr>
        <w:spacing w:after="0" w:afterAutospacing="0" w:before="240" w:lineRule="auto"/>
        <w:ind w:left="720" w:hanging="360"/>
      </w:pPr>
      <w:r w:rsidDel="00000000" w:rsidR="00000000" w:rsidRPr="00000000">
        <w:rPr>
          <w:rtl w:val="0"/>
        </w:rPr>
        <w:t xml:space="preserve">An initial legal assessment.</w:t>
      </w:r>
    </w:p>
    <w:p w:rsidR="00000000" w:rsidDel="00000000" w:rsidP="00000000" w:rsidRDefault="00000000" w:rsidRPr="00000000" w14:paraId="000053C7">
      <w:pPr>
        <w:numPr>
          <w:ilvl w:val="0"/>
          <w:numId w:val="149"/>
        </w:numPr>
        <w:spacing w:after="0" w:afterAutospacing="0" w:before="0" w:beforeAutospacing="0" w:lineRule="auto"/>
        <w:ind w:left="720" w:hanging="360"/>
      </w:pPr>
      <w:r w:rsidDel="00000000" w:rsidR="00000000" w:rsidRPr="00000000">
        <w:rPr>
          <w:rtl w:val="0"/>
        </w:rPr>
        <w:t xml:space="preserve">A fee for preparing and filing the lawsuit.</w:t>
      </w:r>
    </w:p>
    <w:p w:rsidR="00000000" w:rsidDel="00000000" w:rsidP="00000000" w:rsidRDefault="00000000" w:rsidRPr="00000000" w14:paraId="000053C8">
      <w:pPr>
        <w:numPr>
          <w:ilvl w:val="0"/>
          <w:numId w:val="149"/>
        </w:numPr>
        <w:spacing w:after="0" w:afterAutospacing="0" w:before="0" w:beforeAutospacing="0" w:lineRule="auto"/>
        <w:ind w:left="720" w:hanging="360"/>
      </w:pPr>
      <w:r w:rsidDel="00000000" w:rsidR="00000000" w:rsidRPr="00000000">
        <w:rPr>
          <w:rtl w:val="0"/>
        </w:rPr>
        <w:t xml:space="preserve">Additional fees for appeals or enforcement.</w:t>
      </w:r>
    </w:p>
    <w:p w:rsidR="00000000" w:rsidDel="00000000" w:rsidP="00000000" w:rsidRDefault="00000000" w:rsidRPr="00000000" w14:paraId="000053C9">
      <w:pPr>
        <w:numPr>
          <w:ilvl w:val="0"/>
          <w:numId w:val="149"/>
        </w:numPr>
        <w:spacing w:after="240" w:before="0" w:beforeAutospacing="0" w:lineRule="auto"/>
        <w:ind w:left="720" w:hanging="360"/>
      </w:pPr>
      <w:r w:rsidDel="00000000" w:rsidR="00000000" w:rsidRPr="00000000">
        <w:rPr>
          <w:rtl w:val="0"/>
        </w:rPr>
        <w:t xml:space="preserve">A separately defined success component.</w:t>
      </w:r>
    </w:p>
    <w:p w:rsidR="00000000" w:rsidDel="00000000" w:rsidP="00000000" w:rsidRDefault="00000000" w:rsidRPr="00000000" w14:paraId="000053CA">
      <w:pPr>
        <w:spacing w:after="240" w:before="240" w:lineRule="auto"/>
        <w:rPr/>
      </w:pPr>
      <w:r w:rsidDel="00000000" w:rsidR="00000000" w:rsidRPr="00000000">
        <w:rPr>
          <w:rtl w:val="0"/>
        </w:rPr>
        <w:t xml:space="preserve">The structure may help distribute financial risk between the client and the attorney.</w:t>
      </w:r>
    </w:p>
    <w:p w:rsidR="00000000" w:rsidDel="00000000" w:rsidP="00000000" w:rsidRDefault="00000000" w:rsidRPr="00000000" w14:paraId="000053CB">
      <w:pPr>
        <w:spacing w:after="240" w:before="240" w:lineRule="auto"/>
        <w:rPr/>
      </w:pPr>
      <w:r w:rsidDel="00000000" w:rsidR="00000000" w:rsidRPr="00000000">
        <w:rPr>
          <w:rtl w:val="0"/>
        </w:rPr>
        <w:t xml:space="preserve">However:</w:t>
      </w:r>
    </w:p>
    <w:p w:rsidR="00000000" w:rsidDel="00000000" w:rsidP="00000000" w:rsidRDefault="00000000" w:rsidRPr="00000000" w14:paraId="000053CC">
      <w:pPr>
        <w:pStyle w:val="Heading3"/>
        <w:keepNext w:val="0"/>
        <w:keepLines w:val="0"/>
        <w:spacing w:before="280" w:lineRule="auto"/>
        <w:rPr>
          <w:b w:val="1"/>
          <w:bCs w:val="1"/>
          <w:color w:val="000000"/>
          <w:sz w:val="26"/>
          <w:szCs w:val="26"/>
        </w:rPr>
      </w:pPr>
      <w:bookmarkStart w:colFirst="0" w:colLast="0" w:name="_jssrjyfswenl" w:id="8079"/>
      <w:bookmarkEnd w:id="8079"/>
      <w:r w:rsidDel="00000000" w:rsidR="00000000" w:rsidRPr="00000000">
        <w:rPr>
          <w:b w:val="1"/>
          <w:bCs w:val="1"/>
          <w:color w:val="000000"/>
          <w:sz w:val="26"/>
          <w:szCs w:val="26"/>
          <w:rtl w:val="0"/>
        </w:rPr>
        <w:t xml:space="preserve">Initial Fees</w:t>
      </w:r>
    </w:p>
    <w:p w:rsidR="00000000" w:rsidDel="00000000" w:rsidP="00000000" w:rsidRDefault="00000000" w:rsidRPr="00000000" w14:paraId="000053CD">
      <w:pPr>
        <w:spacing w:after="240" w:before="240" w:lineRule="auto"/>
        <w:rPr/>
      </w:pPr>
      <w:r w:rsidDel="00000000" w:rsidR="00000000" w:rsidRPr="00000000">
        <w:rPr>
          <w:rtl w:val="0"/>
        </w:rPr>
        <w:t xml:space="preserve">May remain payable even if the lawsuit fails.</w:t>
      </w:r>
    </w:p>
    <w:p w:rsidR="00000000" w:rsidDel="00000000" w:rsidP="00000000" w:rsidRDefault="00000000" w:rsidRPr="00000000" w14:paraId="000053CE">
      <w:pPr>
        <w:pStyle w:val="Heading3"/>
        <w:keepNext w:val="0"/>
        <w:keepLines w:val="0"/>
        <w:spacing w:before="280" w:lineRule="auto"/>
        <w:rPr>
          <w:b w:val="1"/>
          <w:bCs w:val="1"/>
          <w:color w:val="000000"/>
          <w:sz w:val="26"/>
          <w:szCs w:val="26"/>
        </w:rPr>
      </w:pPr>
      <w:bookmarkStart w:colFirst="0" w:colLast="0" w:name="_y0k369gwduo0" w:id="8080"/>
      <w:bookmarkEnd w:id="8080"/>
      <w:r w:rsidDel="00000000" w:rsidR="00000000" w:rsidRPr="00000000">
        <w:rPr>
          <w:b w:val="1"/>
          <w:bCs w:val="1"/>
          <w:color w:val="000000"/>
          <w:sz w:val="26"/>
          <w:szCs w:val="26"/>
          <w:rtl w:val="0"/>
        </w:rPr>
        <w:t xml:space="preserve">Success Fees</w:t>
      </w:r>
    </w:p>
    <w:p w:rsidR="00000000" w:rsidDel="00000000" w:rsidP="00000000" w:rsidRDefault="00000000" w:rsidRPr="00000000" w14:paraId="000053CF">
      <w:pPr>
        <w:spacing w:after="240" w:before="240" w:lineRule="auto"/>
        <w:rPr/>
      </w:pPr>
      <w:r w:rsidDel="00000000" w:rsidR="00000000" w:rsidRPr="00000000">
        <w:rPr>
          <w:rtl w:val="0"/>
        </w:rPr>
        <w:t xml:space="preserve">Require a clear trigger.</w:t>
      </w:r>
    </w:p>
    <w:p w:rsidR="00000000" w:rsidDel="00000000" w:rsidP="00000000" w:rsidRDefault="00000000" w:rsidRPr="00000000" w14:paraId="000053D0">
      <w:pPr>
        <w:pStyle w:val="Heading3"/>
        <w:keepNext w:val="0"/>
        <w:keepLines w:val="0"/>
        <w:spacing w:before="280" w:lineRule="auto"/>
        <w:rPr>
          <w:b w:val="1"/>
          <w:bCs w:val="1"/>
          <w:color w:val="000000"/>
          <w:sz w:val="26"/>
          <w:szCs w:val="26"/>
        </w:rPr>
      </w:pPr>
      <w:bookmarkStart w:colFirst="0" w:colLast="0" w:name="_snh9c8j9072f" w:id="8081"/>
      <w:bookmarkEnd w:id="8081"/>
      <w:r w:rsidDel="00000000" w:rsidR="00000000" w:rsidRPr="00000000">
        <w:rPr>
          <w:b w:val="1"/>
          <w:bCs w:val="1"/>
          <w:color w:val="000000"/>
          <w:sz w:val="26"/>
          <w:szCs w:val="26"/>
          <w:rtl w:val="0"/>
        </w:rPr>
        <w:t xml:space="preserve">Court Costs</w:t>
      </w:r>
    </w:p>
    <w:p w:rsidR="00000000" w:rsidDel="00000000" w:rsidP="00000000" w:rsidRDefault="00000000" w:rsidRPr="00000000" w14:paraId="000053D1">
      <w:pPr>
        <w:spacing w:after="240" w:before="240" w:lineRule="auto"/>
        <w:rPr/>
      </w:pPr>
      <w:r w:rsidDel="00000000" w:rsidR="00000000" w:rsidRPr="00000000">
        <w:rPr>
          <w:rtl w:val="0"/>
        </w:rPr>
        <w:t xml:space="preserve">Are separate unless expressly addressed.</w:t>
      </w:r>
    </w:p>
    <w:p w:rsidR="00000000" w:rsidDel="00000000" w:rsidP="00000000" w:rsidRDefault="00000000" w:rsidRPr="00000000" w14:paraId="000053D2">
      <w:pPr>
        <w:pStyle w:val="Heading3"/>
        <w:keepNext w:val="0"/>
        <w:keepLines w:val="0"/>
        <w:spacing w:before="280" w:lineRule="auto"/>
        <w:rPr>
          <w:b w:val="1"/>
          <w:bCs w:val="1"/>
          <w:color w:val="000000"/>
          <w:sz w:val="26"/>
          <w:szCs w:val="26"/>
        </w:rPr>
      </w:pPr>
      <w:bookmarkStart w:colFirst="0" w:colLast="0" w:name="_pxfq9dp8pc6e" w:id="8082"/>
      <w:bookmarkEnd w:id="8082"/>
      <w:r w:rsidDel="00000000" w:rsidR="00000000" w:rsidRPr="00000000">
        <w:rPr>
          <w:b w:val="1"/>
          <w:bCs w:val="1"/>
          <w:color w:val="000000"/>
          <w:sz w:val="26"/>
          <w:szCs w:val="26"/>
          <w:rtl w:val="0"/>
        </w:rPr>
        <w:t xml:space="preserve">Appeals</w:t>
      </w:r>
    </w:p>
    <w:p w:rsidR="00000000" w:rsidDel="00000000" w:rsidP="00000000" w:rsidRDefault="00000000" w:rsidRPr="00000000" w14:paraId="000053D3">
      <w:pPr>
        <w:spacing w:after="240" w:before="240" w:lineRule="auto"/>
        <w:rPr/>
      </w:pPr>
      <w:r w:rsidDel="00000000" w:rsidR="00000000" w:rsidRPr="00000000">
        <w:rPr>
          <w:rtl w:val="0"/>
        </w:rPr>
        <w:t xml:space="preserve">May be separately scoped.</w:t>
      </w:r>
    </w:p>
    <w:p w:rsidR="00000000" w:rsidDel="00000000" w:rsidP="00000000" w:rsidRDefault="00000000" w:rsidRPr="00000000" w14:paraId="000053D4">
      <w:pPr>
        <w:pStyle w:val="Heading3"/>
        <w:keepNext w:val="0"/>
        <w:keepLines w:val="0"/>
        <w:spacing w:before="280" w:lineRule="auto"/>
        <w:rPr>
          <w:b w:val="1"/>
          <w:bCs w:val="1"/>
          <w:color w:val="000000"/>
          <w:sz w:val="26"/>
          <w:szCs w:val="26"/>
        </w:rPr>
      </w:pPr>
      <w:bookmarkStart w:colFirst="0" w:colLast="0" w:name="_qz00y6c0is5i" w:id="8083"/>
      <w:bookmarkEnd w:id="8083"/>
      <w:r w:rsidDel="00000000" w:rsidR="00000000" w:rsidRPr="00000000">
        <w:rPr>
          <w:b w:val="1"/>
          <w:bCs w:val="1"/>
          <w:color w:val="000000"/>
          <w:sz w:val="26"/>
          <w:szCs w:val="26"/>
          <w:rtl w:val="0"/>
        </w:rPr>
        <w:t xml:space="preserve">Enforcement</w:t>
      </w:r>
    </w:p>
    <w:p w:rsidR="00000000" w:rsidDel="00000000" w:rsidP="00000000" w:rsidRDefault="00000000" w:rsidRPr="00000000" w14:paraId="000053D5">
      <w:pPr>
        <w:spacing w:after="240" w:before="240" w:lineRule="auto"/>
        <w:rPr/>
      </w:pPr>
      <w:r w:rsidDel="00000000" w:rsidR="00000000" w:rsidRPr="00000000">
        <w:rPr>
          <w:rtl w:val="0"/>
        </w:rPr>
        <w:t xml:space="preserve">May involve additional work.</w:t>
      </w:r>
    </w:p>
    <w:p w:rsidR="00000000" w:rsidDel="00000000" w:rsidP="00000000" w:rsidRDefault="00000000" w:rsidRPr="00000000" w14:paraId="000053D6">
      <w:pPr>
        <w:pStyle w:val="Heading3"/>
        <w:keepNext w:val="0"/>
        <w:keepLines w:val="0"/>
        <w:spacing w:before="280" w:lineRule="auto"/>
        <w:rPr>
          <w:b w:val="1"/>
          <w:bCs w:val="1"/>
          <w:color w:val="000000"/>
          <w:sz w:val="26"/>
          <w:szCs w:val="26"/>
        </w:rPr>
      </w:pPr>
      <w:bookmarkStart w:colFirst="0" w:colLast="0" w:name="_9mbie7psejch" w:id="8084"/>
      <w:bookmarkEnd w:id="8084"/>
      <w:r w:rsidDel="00000000" w:rsidR="00000000" w:rsidRPr="00000000">
        <w:rPr>
          <w:b w:val="1"/>
          <w:bCs w:val="1"/>
          <w:color w:val="000000"/>
          <w:sz w:val="26"/>
          <w:szCs w:val="26"/>
          <w:rtl w:val="0"/>
        </w:rPr>
        <w:t xml:space="preserve">Ethical Rules</w:t>
      </w:r>
    </w:p>
    <w:p w:rsidR="00000000" w:rsidDel="00000000" w:rsidP="00000000" w:rsidRDefault="00000000" w:rsidRPr="00000000" w14:paraId="000053D7">
      <w:pPr>
        <w:spacing w:after="240" w:before="240" w:lineRule="auto"/>
        <w:rPr/>
      </w:pPr>
      <w:r w:rsidDel="00000000" w:rsidR="00000000" w:rsidRPr="00000000">
        <w:rPr>
          <w:rtl w:val="0"/>
        </w:rPr>
        <w:t xml:space="preserve">Apply to the overall arrangement.</w:t>
      </w:r>
    </w:p>
    <w:p w:rsidR="00000000" w:rsidDel="00000000" w:rsidP="00000000" w:rsidRDefault="00000000" w:rsidRPr="00000000" w14:paraId="000053D8">
      <w:pPr>
        <w:spacing w:after="240" w:before="240" w:lineRule="auto"/>
        <w:rPr>
          <w:b w:val="1"/>
          <w:bCs w:val="1"/>
        </w:rPr>
      </w:pPr>
      <w:r w:rsidDel="00000000" w:rsidR="00000000" w:rsidRPr="00000000">
        <w:rPr>
          <w:b w:val="1"/>
          <w:bCs w:val="1"/>
          <w:rtl w:val="0"/>
        </w:rPr>
        <w:t xml:space="preserve">A hybrid agreement should be evaluated as a complete contract, not only by its advertised success-fee percentage.</w:t>
      </w:r>
    </w:p>
    <w:p w:rsidR="00000000" w:rsidDel="00000000" w:rsidP="00000000" w:rsidRDefault="00000000" w:rsidRPr="00000000" w14:paraId="000053D9">
      <w:pPr>
        <w:spacing w:after="240" w:before="240" w:lineRule="auto"/>
        <w:rPr>
          <w:b w:val="1"/>
          <w:bCs w:val="1"/>
        </w:rPr>
      </w:pPr>
      <w:r w:rsidDel="00000000" w:rsidR="00000000" w:rsidRPr="00000000">
        <w:rPr>
          <w:b w:val="1"/>
          <w:bCs w:val="1"/>
          <w:rtl w:val="0"/>
        </w:rPr>
        <w:t xml:space="preserve">[Understand Hybrid Legal Fee Agreements]</w:t>
      </w:r>
    </w:p>
    <w:p w:rsidR="00000000" w:rsidDel="00000000" w:rsidP="00000000" w:rsidRDefault="00000000" w:rsidRPr="00000000" w14:paraId="00005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DB">
      <w:pPr>
        <w:pStyle w:val="Heading1"/>
        <w:keepNext w:val="0"/>
        <w:keepLines w:val="0"/>
        <w:spacing w:before="480" w:lineRule="auto"/>
        <w:rPr>
          <w:b w:val="1"/>
          <w:bCs w:val="1"/>
          <w:sz w:val="46"/>
          <w:szCs w:val="46"/>
        </w:rPr>
      </w:pPr>
      <w:bookmarkStart w:colFirst="0" w:colLast="0" w:name="_jo2s7m8p6fg0" w:id="8085"/>
      <w:bookmarkEnd w:id="8085"/>
      <w:r w:rsidDel="00000000" w:rsidR="00000000" w:rsidRPr="00000000">
        <w:rPr>
          <w:b w:val="1"/>
          <w:bCs w:val="1"/>
          <w:sz w:val="46"/>
          <w:szCs w:val="46"/>
          <w:rtl w:val="0"/>
        </w:rPr>
        <w:t xml:space="preserve">9. Does No-Win, No-Fee Mean No Upfront Costs?</w:t>
      </w:r>
    </w:p>
    <w:p w:rsidR="00000000" w:rsidDel="00000000" w:rsidP="00000000" w:rsidRDefault="00000000" w:rsidRPr="00000000" w14:paraId="000053DC">
      <w:pPr>
        <w:pStyle w:val="Heading2"/>
        <w:keepNext w:val="0"/>
        <w:keepLines w:val="0"/>
        <w:spacing w:after="80" w:lineRule="auto"/>
        <w:rPr>
          <w:b w:val="1"/>
          <w:bCs w:val="1"/>
          <w:sz w:val="34"/>
          <w:szCs w:val="34"/>
        </w:rPr>
      </w:pPr>
      <w:bookmarkStart w:colFirst="0" w:colLast="0" w:name="_6zwpifjjszev" w:id="8086"/>
      <w:bookmarkEnd w:id="8086"/>
      <w:r w:rsidDel="00000000" w:rsidR="00000000" w:rsidRPr="00000000">
        <w:rPr>
          <w:b w:val="1"/>
          <w:bCs w:val="1"/>
          <w:sz w:val="34"/>
          <w:szCs w:val="34"/>
          <w:rtl w:val="0"/>
        </w:rPr>
        <w:t xml:space="preserve">Not Necessarily</w:t>
      </w:r>
    </w:p>
    <w:p w:rsidR="00000000" w:rsidDel="00000000" w:rsidP="00000000" w:rsidRDefault="00000000" w:rsidRPr="00000000" w14:paraId="000053DD">
      <w:pPr>
        <w:spacing w:after="240" w:before="240" w:lineRule="auto"/>
        <w:rPr/>
      </w:pPr>
      <w:r w:rsidDel="00000000" w:rsidR="00000000" w:rsidRPr="00000000">
        <w:rPr>
          <w:rtl w:val="0"/>
        </w:rPr>
        <w:t xml:space="preserve">A contingency arrangement concerns attorney compensation.</w:t>
      </w:r>
    </w:p>
    <w:p w:rsidR="00000000" w:rsidDel="00000000" w:rsidP="00000000" w:rsidRDefault="00000000" w:rsidRPr="00000000" w14:paraId="000053DE">
      <w:pPr>
        <w:spacing w:after="240" w:before="240" w:lineRule="auto"/>
        <w:rPr/>
      </w:pPr>
      <w:r w:rsidDel="00000000" w:rsidR="00000000" w:rsidRPr="00000000">
        <w:rPr>
          <w:rtl w:val="0"/>
        </w:rPr>
        <w:t xml:space="preserve">It does not automatically eliminate third-party expenses.</w:t>
      </w:r>
    </w:p>
    <w:p w:rsidR="00000000" w:rsidDel="00000000" w:rsidP="00000000" w:rsidRDefault="00000000" w:rsidRPr="00000000" w14:paraId="000053DF">
      <w:pPr>
        <w:spacing w:after="240" w:before="240" w:lineRule="auto"/>
        <w:rPr/>
      </w:pPr>
      <w:r w:rsidDel="00000000" w:rsidR="00000000" w:rsidRPr="00000000">
        <w:rPr>
          <w:rtl w:val="0"/>
        </w:rPr>
        <w:t xml:space="preserve">Potential expenses include:</w:t>
      </w:r>
    </w:p>
    <w:p w:rsidR="00000000" w:rsidDel="00000000" w:rsidP="00000000" w:rsidRDefault="00000000" w:rsidRPr="00000000" w14:paraId="000053E0">
      <w:pPr>
        <w:numPr>
          <w:ilvl w:val="0"/>
          <w:numId w:val="303"/>
        </w:numPr>
        <w:spacing w:after="0" w:afterAutospacing="0" w:before="240" w:lineRule="auto"/>
        <w:ind w:left="720" w:hanging="360"/>
      </w:pPr>
      <w:r w:rsidDel="00000000" w:rsidR="00000000" w:rsidRPr="00000000">
        <w:rPr>
          <w:rtl w:val="0"/>
        </w:rPr>
        <w:t xml:space="preserve">Court filing fees.</w:t>
      </w:r>
    </w:p>
    <w:p w:rsidR="00000000" w:rsidDel="00000000" w:rsidP="00000000" w:rsidRDefault="00000000" w:rsidRPr="00000000" w14:paraId="000053E1">
      <w:pPr>
        <w:numPr>
          <w:ilvl w:val="0"/>
          <w:numId w:val="303"/>
        </w:numPr>
        <w:spacing w:after="0" w:afterAutospacing="0" w:before="0" w:beforeAutospacing="0" w:lineRule="auto"/>
        <w:ind w:left="720" w:hanging="360"/>
      </w:pPr>
      <w:r w:rsidDel="00000000" w:rsidR="00000000" w:rsidRPr="00000000">
        <w:rPr>
          <w:rtl w:val="0"/>
        </w:rPr>
        <w:t xml:space="preserve">Procedural service costs.</w:t>
      </w:r>
    </w:p>
    <w:p w:rsidR="00000000" w:rsidDel="00000000" w:rsidP="00000000" w:rsidRDefault="00000000" w:rsidRPr="00000000" w14:paraId="000053E2">
      <w:pPr>
        <w:numPr>
          <w:ilvl w:val="0"/>
          <w:numId w:val="303"/>
        </w:numPr>
        <w:spacing w:after="0" w:afterAutospacing="0" w:before="0" w:beforeAutospacing="0" w:lineRule="auto"/>
        <w:ind w:left="720" w:hanging="360"/>
      </w:pPr>
      <w:r w:rsidDel="00000000" w:rsidR="00000000" w:rsidRPr="00000000">
        <w:rPr>
          <w:rtl w:val="0"/>
        </w:rPr>
        <w:t xml:space="preserve">Expert fees.</w:t>
      </w:r>
    </w:p>
    <w:p w:rsidR="00000000" w:rsidDel="00000000" w:rsidP="00000000" w:rsidRDefault="00000000" w:rsidRPr="00000000" w14:paraId="000053E3">
      <w:pPr>
        <w:numPr>
          <w:ilvl w:val="0"/>
          <w:numId w:val="303"/>
        </w:numPr>
        <w:spacing w:after="0" w:afterAutospacing="0" w:before="0" w:beforeAutospacing="0" w:lineRule="auto"/>
        <w:ind w:left="720" w:hanging="360"/>
      </w:pPr>
      <w:r w:rsidDel="00000000" w:rsidR="00000000" w:rsidRPr="00000000">
        <w:rPr>
          <w:rtl w:val="0"/>
        </w:rPr>
        <w:t xml:space="preserve">Court-appointed expert deposits.</w:t>
      </w:r>
    </w:p>
    <w:p w:rsidR="00000000" w:rsidDel="00000000" w:rsidP="00000000" w:rsidRDefault="00000000" w:rsidRPr="00000000" w14:paraId="000053E4">
      <w:pPr>
        <w:numPr>
          <w:ilvl w:val="0"/>
          <w:numId w:val="303"/>
        </w:numPr>
        <w:spacing w:after="0" w:afterAutospacing="0" w:before="0" w:beforeAutospacing="0" w:lineRule="auto"/>
        <w:ind w:left="720" w:hanging="360"/>
      </w:pPr>
      <w:r w:rsidDel="00000000" w:rsidR="00000000" w:rsidRPr="00000000">
        <w:rPr>
          <w:rtl w:val="0"/>
        </w:rPr>
        <w:t xml:space="preserve">Sworn translations.</w:t>
      </w:r>
    </w:p>
    <w:p w:rsidR="00000000" w:rsidDel="00000000" w:rsidP="00000000" w:rsidRDefault="00000000" w:rsidRPr="00000000" w14:paraId="000053E5">
      <w:pPr>
        <w:numPr>
          <w:ilvl w:val="0"/>
          <w:numId w:val="303"/>
        </w:numPr>
        <w:spacing w:after="0" w:afterAutospacing="0" w:before="0" w:beforeAutospacing="0" w:lineRule="auto"/>
        <w:ind w:left="720" w:hanging="360"/>
      </w:pPr>
      <w:r w:rsidDel="00000000" w:rsidR="00000000" w:rsidRPr="00000000">
        <w:rPr>
          <w:rtl w:val="0"/>
        </w:rPr>
        <w:t xml:space="preserve">Apostilles.</w:t>
      </w:r>
    </w:p>
    <w:p w:rsidR="00000000" w:rsidDel="00000000" w:rsidP="00000000" w:rsidRDefault="00000000" w:rsidRPr="00000000" w14:paraId="000053E6">
      <w:pPr>
        <w:numPr>
          <w:ilvl w:val="0"/>
          <w:numId w:val="303"/>
        </w:numPr>
        <w:spacing w:after="0" w:afterAutospacing="0" w:before="0" w:beforeAutospacing="0" w:lineRule="auto"/>
        <w:ind w:left="720" w:hanging="360"/>
      </w:pPr>
      <w:r w:rsidDel="00000000" w:rsidR="00000000" w:rsidRPr="00000000">
        <w:rPr>
          <w:rtl w:val="0"/>
        </w:rPr>
        <w:t xml:space="preserve">Document legalization.</w:t>
      </w:r>
    </w:p>
    <w:p w:rsidR="00000000" w:rsidDel="00000000" w:rsidP="00000000" w:rsidRDefault="00000000" w:rsidRPr="00000000" w14:paraId="000053E7">
      <w:pPr>
        <w:numPr>
          <w:ilvl w:val="0"/>
          <w:numId w:val="303"/>
        </w:numPr>
        <w:spacing w:after="0" w:afterAutospacing="0" w:before="0" w:beforeAutospacing="0" w:lineRule="auto"/>
        <w:ind w:left="720" w:hanging="360"/>
      </w:pPr>
      <w:r w:rsidDel="00000000" w:rsidR="00000000" w:rsidRPr="00000000">
        <w:rPr>
          <w:rtl w:val="0"/>
        </w:rPr>
        <w:t xml:space="preserve">Notarial expenses.</w:t>
      </w:r>
    </w:p>
    <w:p w:rsidR="00000000" w:rsidDel="00000000" w:rsidP="00000000" w:rsidRDefault="00000000" w:rsidRPr="00000000" w14:paraId="000053E8">
      <w:pPr>
        <w:numPr>
          <w:ilvl w:val="0"/>
          <w:numId w:val="303"/>
        </w:numPr>
        <w:spacing w:after="0" w:afterAutospacing="0" w:before="0" w:beforeAutospacing="0" w:lineRule="auto"/>
        <w:ind w:left="720" w:hanging="360"/>
      </w:pPr>
      <w:r w:rsidDel="00000000" w:rsidR="00000000" w:rsidRPr="00000000">
        <w:rPr>
          <w:rtl w:val="0"/>
        </w:rPr>
        <w:t xml:space="preserve">Travel.</w:t>
      </w:r>
    </w:p>
    <w:p w:rsidR="00000000" w:rsidDel="00000000" w:rsidP="00000000" w:rsidRDefault="00000000" w:rsidRPr="00000000" w14:paraId="000053E9">
      <w:pPr>
        <w:numPr>
          <w:ilvl w:val="0"/>
          <w:numId w:val="303"/>
        </w:numPr>
        <w:spacing w:after="0" w:afterAutospacing="0" w:before="0" w:beforeAutospacing="0" w:lineRule="auto"/>
        <w:ind w:left="720" w:hanging="360"/>
      </w:pPr>
      <w:r w:rsidDel="00000000" w:rsidR="00000000" w:rsidRPr="00000000">
        <w:rPr>
          <w:rtl w:val="0"/>
        </w:rPr>
        <w:t xml:space="preserve">Witness-related expenses.</w:t>
      </w:r>
    </w:p>
    <w:p w:rsidR="00000000" w:rsidDel="00000000" w:rsidP="00000000" w:rsidRDefault="00000000" w:rsidRPr="00000000" w14:paraId="000053EA">
      <w:pPr>
        <w:numPr>
          <w:ilvl w:val="0"/>
          <w:numId w:val="303"/>
        </w:numPr>
        <w:spacing w:after="0" w:afterAutospacing="0" w:before="0" w:beforeAutospacing="0" w:lineRule="auto"/>
        <w:ind w:left="720" w:hanging="360"/>
      </w:pPr>
      <w:r w:rsidDel="00000000" w:rsidR="00000000" w:rsidRPr="00000000">
        <w:rPr>
          <w:rtl w:val="0"/>
        </w:rPr>
        <w:t xml:space="preserve">Enforcement costs.</w:t>
      </w:r>
    </w:p>
    <w:p w:rsidR="00000000" w:rsidDel="00000000" w:rsidP="00000000" w:rsidRDefault="00000000" w:rsidRPr="00000000" w14:paraId="000053EB">
      <w:pPr>
        <w:numPr>
          <w:ilvl w:val="0"/>
          <w:numId w:val="303"/>
        </w:numPr>
        <w:spacing w:after="240" w:before="0" w:beforeAutospacing="0" w:lineRule="auto"/>
        <w:ind w:left="720" w:hanging="360"/>
      </w:pPr>
      <w:r w:rsidDel="00000000" w:rsidR="00000000" w:rsidRPr="00000000">
        <w:rPr>
          <w:rtl w:val="0"/>
        </w:rPr>
        <w:t xml:space="preserve">Other authorized expenditures.</w:t>
      </w:r>
    </w:p>
    <w:p w:rsidR="00000000" w:rsidDel="00000000" w:rsidP="00000000" w:rsidRDefault="00000000" w:rsidRPr="00000000" w14:paraId="000053EC">
      <w:pPr>
        <w:pStyle w:val="Heading3"/>
        <w:keepNext w:val="0"/>
        <w:keepLines w:val="0"/>
        <w:spacing w:before="280" w:lineRule="auto"/>
        <w:rPr>
          <w:b w:val="1"/>
          <w:bCs w:val="1"/>
          <w:color w:val="000000"/>
          <w:sz w:val="26"/>
          <w:szCs w:val="26"/>
        </w:rPr>
      </w:pPr>
      <w:bookmarkStart w:colFirst="0" w:colLast="0" w:name="_gzocie4gjkst" w:id="8087"/>
      <w:bookmarkEnd w:id="8087"/>
      <w:r w:rsidDel="00000000" w:rsidR="00000000" w:rsidRPr="00000000">
        <w:rPr>
          <w:b w:val="1"/>
          <w:bCs w:val="1"/>
          <w:color w:val="000000"/>
          <w:sz w:val="26"/>
          <w:szCs w:val="26"/>
          <w:rtl w:val="0"/>
        </w:rPr>
        <w:t xml:space="preserve">Court Costs</w:t>
      </w:r>
    </w:p>
    <w:p w:rsidR="00000000" w:rsidDel="00000000" w:rsidP="00000000" w:rsidRDefault="00000000" w:rsidRPr="00000000" w14:paraId="000053ED">
      <w:pPr>
        <w:spacing w:after="240" w:before="240" w:lineRule="auto"/>
        <w:rPr/>
      </w:pPr>
      <w:r w:rsidDel="00000000" w:rsidR="00000000" w:rsidRPr="00000000">
        <w:rPr>
          <w:rtl w:val="0"/>
        </w:rPr>
        <w:t xml:space="preserve">May be required.</w:t>
      </w:r>
    </w:p>
    <w:p w:rsidR="00000000" w:rsidDel="00000000" w:rsidP="00000000" w:rsidRDefault="00000000" w:rsidRPr="00000000" w14:paraId="000053EE">
      <w:pPr>
        <w:pStyle w:val="Heading3"/>
        <w:keepNext w:val="0"/>
        <w:keepLines w:val="0"/>
        <w:spacing w:before="280" w:lineRule="auto"/>
        <w:rPr>
          <w:b w:val="1"/>
          <w:bCs w:val="1"/>
          <w:color w:val="000000"/>
          <w:sz w:val="26"/>
          <w:szCs w:val="26"/>
        </w:rPr>
      </w:pPr>
      <w:bookmarkStart w:colFirst="0" w:colLast="0" w:name="_ic6fa365j7zq" w:id="8088"/>
      <w:bookmarkEnd w:id="8088"/>
      <w:r w:rsidDel="00000000" w:rsidR="00000000" w:rsidRPr="00000000">
        <w:rPr>
          <w:b w:val="1"/>
          <w:bCs w:val="1"/>
          <w:color w:val="000000"/>
          <w:sz w:val="26"/>
          <w:szCs w:val="26"/>
          <w:rtl w:val="0"/>
        </w:rPr>
        <w:t xml:space="preserve">Expert Evidence</w:t>
      </w:r>
    </w:p>
    <w:p w:rsidR="00000000" w:rsidDel="00000000" w:rsidP="00000000" w:rsidRDefault="00000000" w:rsidRPr="00000000" w14:paraId="000053EF">
      <w:pPr>
        <w:spacing w:after="240" w:before="240" w:lineRule="auto"/>
        <w:rPr/>
      </w:pPr>
      <w:r w:rsidDel="00000000" w:rsidR="00000000" w:rsidRPr="00000000">
        <w:rPr>
          <w:rtl w:val="0"/>
        </w:rPr>
        <w:t xml:space="preserve">May be expensive.</w:t>
      </w:r>
    </w:p>
    <w:p w:rsidR="00000000" w:rsidDel="00000000" w:rsidP="00000000" w:rsidRDefault="00000000" w:rsidRPr="00000000" w14:paraId="000053F0">
      <w:pPr>
        <w:pStyle w:val="Heading3"/>
        <w:keepNext w:val="0"/>
        <w:keepLines w:val="0"/>
        <w:spacing w:before="280" w:lineRule="auto"/>
        <w:rPr>
          <w:b w:val="1"/>
          <w:bCs w:val="1"/>
          <w:color w:val="000000"/>
          <w:sz w:val="26"/>
          <w:szCs w:val="26"/>
        </w:rPr>
      </w:pPr>
      <w:bookmarkStart w:colFirst="0" w:colLast="0" w:name="_7xrksx0czmt" w:id="8089"/>
      <w:bookmarkEnd w:id="8089"/>
      <w:r w:rsidDel="00000000" w:rsidR="00000000" w:rsidRPr="00000000">
        <w:rPr>
          <w:b w:val="1"/>
          <w:bCs w:val="1"/>
          <w:color w:val="000000"/>
          <w:sz w:val="26"/>
          <w:szCs w:val="26"/>
          <w:rtl w:val="0"/>
        </w:rPr>
        <w:t xml:space="preserve">Foreign Documents</w:t>
      </w:r>
    </w:p>
    <w:p w:rsidR="00000000" w:rsidDel="00000000" w:rsidP="00000000" w:rsidRDefault="00000000" w:rsidRPr="00000000" w14:paraId="000053F1">
      <w:pPr>
        <w:spacing w:after="240" w:before="240" w:lineRule="auto"/>
        <w:rPr/>
      </w:pPr>
      <w:r w:rsidDel="00000000" w:rsidR="00000000" w:rsidRPr="00000000">
        <w:rPr>
          <w:rtl w:val="0"/>
        </w:rPr>
        <w:t xml:space="preserve">May require preparation.</w:t>
      </w:r>
    </w:p>
    <w:p w:rsidR="00000000" w:rsidDel="00000000" w:rsidP="00000000" w:rsidRDefault="00000000" w:rsidRPr="00000000" w14:paraId="000053F2">
      <w:pPr>
        <w:pStyle w:val="Heading3"/>
        <w:keepNext w:val="0"/>
        <w:keepLines w:val="0"/>
        <w:spacing w:before="280" w:lineRule="auto"/>
        <w:rPr>
          <w:b w:val="1"/>
          <w:bCs w:val="1"/>
          <w:color w:val="000000"/>
          <w:sz w:val="26"/>
          <w:szCs w:val="26"/>
        </w:rPr>
      </w:pPr>
      <w:bookmarkStart w:colFirst="0" w:colLast="0" w:name="_j6i6yythx85" w:id="8090"/>
      <w:bookmarkEnd w:id="8090"/>
      <w:r w:rsidDel="00000000" w:rsidR="00000000" w:rsidRPr="00000000">
        <w:rPr>
          <w:b w:val="1"/>
          <w:bCs w:val="1"/>
          <w:color w:val="000000"/>
          <w:sz w:val="26"/>
          <w:szCs w:val="26"/>
          <w:rtl w:val="0"/>
        </w:rPr>
        <w:t xml:space="preserve">Security for Costs</w:t>
      </w:r>
    </w:p>
    <w:p w:rsidR="00000000" w:rsidDel="00000000" w:rsidP="00000000" w:rsidRDefault="00000000" w:rsidRPr="00000000" w14:paraId="000053F3">
      <w:pPr>
        <w:spacing w:after="240" w:before="240" w:lineRule="auto"/>
        <w:rPr/>
      </w:pPr>
      <w:r w:rsidDel="00000000" w:rsidR="00000000" w:rsidRPr="00000000">
        <w:rPr>
          <w:rtl w:val="0"/>
        </w:rPr>
        <w:t xml:space="preserve">May apply to certain foreign plaintiffs.</w:t>
      </w:r>
    </w:p>
    <w:p w:rsidR="00000000" w:rsidDel="00000000" w:rsidP="00000000" w:rsidRDefault="00000000" w:rsidRPr="00000000" w14:paraId="000053F4">
      <w:pPr>
        <w:pStyle w:val="Heading3"/>
        <w:keepNext w:val="0"/>
        <w:keepLines w:val="0"/>
        <w:spacing w:before="280" w:lineRule="auto"/>
        <w:rPr>
          <w:b w:val="1"/>
          <w:bCs w:val="1"/>
          <w:color w:val="000000"/>
          <w:sz w:val="26"/>
          <w:szCs w:val="26"/>
        </w:rPr>
      </w:pPr>
      <w:bookmarkStart w:colFirst="0" w:colLast="0" w:name="_sf02w0bzkmhq" w:id="8091"/>
      <w:bookmarkEnd w:id="8091"/>
      <w:r w:rsidDel="00000000" w:rsidR="00000000" w:rsidRPr="00000000">
        <w:rPr>
          <w:b w:val="1"/>
          <w:bCs w:val="1"/>
          <w:color w:val="000000"/>
          <w:sz w:val="26"/>
          <w:szCs w:val="26"/>
          <w:rtl w:val="0"/>
        </w:rPr>
        <w:t xml:space="preserve">Adverse Fee Exposure</w:t>
      </w:r>
    </w:p>
    <w:p w:rsidR="00000000" w:rsidDel="00000000" w:rsidP="00000000" w:rsidRDefault="00000000" w:rsidRPr="00000000" w14:paraId="000053F5">
      <w:pPr>
        <w:spacing w:after="240" w:before="240" w:lineRule="auto"/>
        <w:rPr/>
      </w:pPr>
      <w:r w:rsidDel="00000000" w:rsidR="00000000" w:rsidRPr="00000000">
        <w:rPr>
          <w:rtl w:val="0"/>
        </w:rPr>
        <w:t xml:space="preserve">May arise if the client loses.</w:t>
      </w:r>
    </w:p>
    <w:p w:rsidR="00000000" w:rsidDel="00000000" w:rsidP="00000000" w:rsidRDefault="00000000" w:rsidRPr="00000000" w14:paraId="000053F6">
      <w:pPr>
        <w:spacing w:after="240" w:before="240" w:lineRule="auto"/>
        <w:rPr>
          <w:b w:val="1"/>
          <w:bCs w:val="1"/>
        </w:rPr>
      </w:pPr>
      <w:r w:rsidDel="00000000" w:rsidR="00000000" w:rsidRPr="00000000">
        <w:rPr>
          <w:b w:val="1"/>
          <w:bCs w:val="1"/>
          <w:rtl w:val="0"/>
        </w:rPr>
        <w:t xml:space="preserve">A client should receive a separate explanation of litigation expenses before deciding whether to sue.</w:t>
      </w:r>
    </w:p>
    <w:p w:rsidR="00000000" w:rsidDel="00000000" w:rsidP="00000000" w:rsidRDefault="00000000" w:rsidRPr="00000000" w14:paraId="000053F7">
      <w:pPr>
        <w:spacing w:after="240" w:before="240" w:lineRule="auto"/>
        <w:rPr>
          <w:b w:val="1"/>
          <w:bCs w:val="1"/>
        </w:rPr>
      </w:pPr>
      <w:r w:rsidDel="00000000" w:rsidR="00000000" w:rsidRPr="00000000">
        <w:rPr>
          <w:b w:val="1"/>
          <w:bCs w:val="1"/>
          <w:rtl w:val="0"/>
        </w:rPr>
        <w:t xml:space="preserve">[Estimate the Costs of My Brazilian Lawsuit]</w:t>
      </w:r>
    </w:p>
    <w:p w:rsidR="00000000" w:rsidDel="00000000" w:rsidP="00000000" w:rsidRDefault="00000000" w:rsidRPr="00000000" w14:paraId="00005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3F9">
      <w:pPr>
        <w:pStyle w:val="Heading1"/>
        <w:keepNext w:val="0"/>
        <w:keepLines w:val="0"/>
        <w:spacing w:before="480" w:lineRule="auto"/>
        <w:rPr>
          <w:b w:val="1"/>
          <w:bCs w:val="1"/>
          <w:sz w:val="46"/>
          <w:szCs w:val="46"/>
        </w:rPr>
      </w:pPr>
      <w:bookmarkStart w:colFirst="0" w:colLast="0" w:name="_tz334dl6xlla" w:id="8092"/>
      <w:bookmarkEnd w:id="8092"/>
      <w:r w:rsidDel="00000000" w:rsidR="00000000" w:rsidRPr="00000000">
        <w:rPr>
          <w:b w:val="1"/>
          <w:bCs w:val="1"/>
          <w:sz w:val="46"/>
          <w:szCs w:val="46"/>
          <w:rtl w:val="0"/>
        </w:rPr>
        <w:t xml:space="preserve">10. What Are Court Filing Fees in Brazil?</w:t>
      </w:r>
    </w:p>
    <w:p w:rsidR="00000000" w:rsidDel="00000000" w:rsidP="00000000" w:rsidRDefault="00000000" w:rsidRPr="00000000" w14:paraId="000053FA">
      <w:pPr>
        <w:pStyle w:val="Heading2"/>
        <w:keepNext w:val="0"/>
        <w:keepLines w:val="0"/>
        <w:spacing w:after="80" w:lineRule="auto"/>
        <w:rPr>
          <w:b w:val="1"/>
          <w:bCs w:val="1"/>
          <w:sz w:val="34"/>
          <w:szCs w:val="34"/>
        </w:rPr>
      </w:pPr>
      <w:bookmarkStart w:colFirst="0" w:colLast="0" w:name="_juuaui8na1c7" w:id="8093"/>
      <w:bookmarkEnd w:id="8093"/>
      <w:r w:rsidDel="00000000" w:rsidR="00000000" w:rsidRPr="00000000">
        <w:rPr>
          <w:b w:val="1"/>
          <w:bCs w:val="1"/>
          <w:sz w:val="34"/>
          <w:szCs w:val="34"/>
          <w:rtl w:val="0"/>
        </w:rPr>
        <w:t xml:space="preserve">Custas Judiciais</w:t>
      </w:r>
    </w:p>
    <w:p w:rsidR="00000000" w:rsidDel="00000000" w:rsidP="00000000" w:rsidRDefault="00000000" w:rsidRPr="00000000" w14:paraId="000053FB">
      <w:pPr>
        <w:spacing w:after="240" w:before="240" w:lineRule="auto"/>
        <w:rPr/>
      </w:pPr>
      <w:r w:rsidDel="00000000" w:rsidR="00000000" w:rsidRPr="00000000">
        <w:rPr>
          <w:rtl w:val="0"/>
        </w:rPr>
        <w:t xml:space="preserve">Brazilian courts may charge filing and procedural fees under applicable legislation.</w:t>
      </w:r>
    </w:p>
    <w:p w:rsidR="00000000" w:rsidDel="00000000" w:rsidP="00000000" w:rsidRDefault="00000000" w:rsidRPr="00000000" w14:paraId="000053FC">
      <w:pPr>
        <w:spacing w:after="240" w:before="240" w:lineRule="auto"/>
        <w:rPr/>
      </w:pPr>
      <w:r w:rsidDel="00000000" w:rsidR="00000000" w:rsidRPr="00000000">
        <w:rPr>
          <w:rtl w:val="0"/>
        </w:rPr>
        <w:t xml:space="preserve">The amount depends on factors such as:</w:t>
      </w:r>
    </w:p>
    <w:p w:rsidR="00000000" w:rsidDel="00000000" w:rsidP="00000000" w:rsidRDefault="00000000" w:rsidRPr="00000000" w14:paraId="000053FD">
      <w:pPr>
        <w:numPr>
          <w:ilvl w:val="0"/>
          <w:numId w:val="19"/>
        </w:numPr>
        <w:spacing w:after="0" w:afterAutospacing="0" w:before="240" w:lineRule="auto"/>
        <w:ind w:left="720" w:hanging="360"/>
      </w:pPr>
      <w:r w:rsidDel="00000000" w:rsidR="00000000" w:rsidRPr="00000000">
        <w:rPr>
          <w:rtl w:val="0"/>
        </w:rPr>
        <w:t xml:space="preserve">State or federal jurisdiction.</w:t>
      </w:r>
    </w:p>
    <w:p w:rsidR="00000000" w:rsidDel="00000000" w:rsidP="00000000" w:rsidRDefault="00000000" w:rsidRPr="00000000" w14:paraId="000053FE">
      <w:pPr>
        <w:numPr>
          <w:ilvl w:val="0"/>
          <w:numId w:val="19"/>
        </w:numPr>
        <w:spacing w:after="0" w:afterAutospacing="0" w:before="0" w:beforeAutospacing="0" w:lineRule="auto"/>
        <w:ind w:left="720" w:hanging="360"/>
      </w:pPr>
      <w:r w:rsidDel="00000000" w:rsidR="00000000" w:rsidRPr="00000000">
        <w:rPr>
          <w:rtl w:val="0"/>
        </w:rPr>
        <w:t xml:space="preserve">Type of proceeding.</w:t>
      </w:r>
    </w:p>
    <w:p w:rsidR="00000000" w:rsidDel="00000000" w:rsidP="00000000" w:rsidRDefault="00000000" w:rsidRPr="00000000" w14:paraId="000053FF">
      <w:pPr>
        <w:numPr>
          <w:ilvl w:val="0"/>
          <w:numId w:val="19"/>
        </w:numPr>
        <w:spacing w:after="0" w:afterAutospacing="0" w:before="0" w:beforeAutospacing="0" w:lineRule="auto"/>
        <w:ind w:left="720" w:hanging="360"/>
      </w:pPr>
      <w:r w:rsidDel="00000000" w:rsidR="00000000" w:rsidRPr="00000000">
        <w:rPr>
          <w:rtl w:val="0"/>
        </w:rPr>
        <w:t xml:space="preserve">Value of the claim.</w:t>
      </w:r>
    </w:p>
    <w:p w:rsidR="00000000" w:rsidDel="00000000" w:rsidP="00000000" w:rsidRDefault="00000000" w:rsidRPr="00000000" w14:paraId="00005400">
      <w:pPr>
        <w:numPr>
          <w:ilvl w:val="0"/>
          <w:numId w:val="19"/>
        </w:numPr>
        <w:spacing w:after="0" w:afterAutospacing="0" w:before="0" w:beforeAutospacing="0" w:lineRule="auto"/>
        <w:ind w:left="720" w:hanging="360"/>
      </w:pPr>
      <w:r w:rsidDel="00000000" w:rsidR="00000000" w:rsidRPr="00000000">
        <w:rPr>
          <w:rtl w:val="0"/>
        </w:rPr>
        <w:t xml:space="preserve">Procedural stage.</w:t>
      </w:r>
    </w:p>
    <w:p w:rsidR="00000000" w:rsidDel="00000000" w:rsidP="00000000" w:rsidRDefault="00000000" w:rsidRPr="00000000" w14:paraId="00005401">
      <w:pPr>
        <w:numPr>
          <w:ilvl w:val="0"/>
          <w:numId w:val="19"/>
        </w:numPr>
        <w:spacing w:after="0" w:afterAutospacing="0" w:before="0" w:beforeAutospacing="0" w:lineRule="auto"/>
        <w:ind w:left="720" w:hanging="360"/>
      </w:pPr>
      <w:r w:rsidDel="00000000" w:rsidR="00000000" w:rsidRPr="00000000">
        <w:rPr>
          <w:rtl w:val="0"/>
        </w:rPr>
        <w:t xml:space="preserve">Applicable exemptions.</w:t>
      </w:r>
    </w:p>
    <w:p w:rsidR="00000000" w:rsidDel="00000000" w:rsidP="00000000" w:rsidRDefault="00000000" w:rsidRPr="00000000" w14:paraId="00005402">
      <w:pPr>
        <w:numPr>
          <w:ilvl w:val="0"/>
          <w:numId w:val="19"/>
        </w:numPr>
        <w:spacing w:after="240" w:before="0" w:beforeAutospacing="0" w:lineRule="auto"/>
        <w:ind w:left="720" w:hanging="360"/>
      </w:pPr>
      <w:r w:rsidDel="00000000" w:rsidR="00000000" w:rsidRPr="00000000">
        <w:rPr>
          <w:rtl w:val="0"/>
        </w:rPr>
        <w:t xml:space="preserve">Relevant fee rules.</w:t>
      </w:r>
    </w:p>
    <w:p w:rsidR="00000000" w:rsidDel="00000000" w:rsidP="00000000" w:rsidRDefault="00000000" w:rsidRPr="00000000" w14:paraId="00005403">
      <w:pPr>
        <w:pStyle w:val="Heading3"/>
        <w:keepNext w:val="0"/>
        <w:keepLines w:val="0"/>
        <w:spacing w:before="280" w:lineRule="auto"/>
        <w:rPr>
          <w:b w:val="1"/>
          <w:bCs w:val="1"/>
          <w:color w:val="000000"/>
          <w:sz w:val="26"/>
          <w:szCs w:val="26"/>
        </w:rPr>
      </w:pPr>
      <w:bookmarkStart w:colFirst="0" w:colLast="0" w:name="_im8trz5nkrk3" w:id="8094"/>
      <w:bookmarkEnd w:id="8094"/>
      <w:r w:rsidDel="00000000" w:rsidR="00000000" w:rsidRPr="00000000">
        <w:rPr>
          <w:b w:val="1"/>
          <w:bCs w:val="1"/>
          <w:color w:val="000000"/>
          <w:sz w:val="26"/>
          <w:szCs w:val="26"/>
          <w:rtl w:val="0"/>
        </w:rPr>
        <w:t xml:space="preserve">State Courts</w:t>
      </w:r>
    </w:p>
    <w:p w:rsidR="00000000" w:rsidDel="00000000" w:rsidP="00000000" w:rsidRDefault="00000000" w:rsidRPr="00000000" w14:paraId="00005404">
      <w:pPr>
        <w:spacing w:after="240" w:before="240" w:lineRule="auto"/>
        <w:rPr/>
      </w:pPr>
      <w:r w:rsidDel="00000000" w:rsidR="00000000" w:rsidRPr="00000000">
        <w:rPr>
          <w:rtl w:val="0"/>
        </w:rPr>
        <w:t xml:space="preserve">Have applicable state fee legislation.</w:t>
      </w:r>
    </w:p>
    <w:p w:rsidR="00000000" w:rsidDel="00000000" w:rsidP="00000000" w:rsidRDefault="00000000" w:rsidRPr="00000000" w14:paraId="00005405">
      <w:pPr>
        <w:pStyle w:val="Heading3"/>
        <w:keepNext w:val="0"/>
        <w:keepLines w:val="0"/>
        <w:spacing w:before="280" w:lineRule="auto"/>
        <w:rPr>
          <w:b w:val="1"/>
          <w:bCs w:val="1"/>
          <w:color w:val="000000"/>
          <w:sz w:val="26"/>
          <w:szCs w:val="26"/>
        </w:rPr>
      </w:pPr>
      <w:bookmarkStart w:colFirst="0" w:colLast="0" w:name="_uv7xyoacq611" w:id="8095"/>
      <w:bookmarkEnd w:id="8095"/>
      <w:r w:rsidDel="00000000" w:rsidR="00000000" w:rsidRPr="00000000">
        <w:rPr>
          <w:b w:val="1"/>
          <w:bCs w:val="1"/>
          <w:color w:val="000000"/>
          <w:sz w:val="26"/>
          <w:szCs w:val="26"/>
          <w:rtl w:val="0"/>
        </w:rPr>
        <w:t xml:space="preserve">Federal Courts</w:t>
      </w:r>
    </w:p>
    <w:p w:rsidR="00000000" w:rsidDel="00000000" w:rsidP="00000000" w:rsidRDefault="00000000" w:rsidRPr="00000000" w14:paraId="00005406">
      <w:pPr>
        <w:spacing w:after="240" w:before="240" w:lineRule="auto"/>
        <w:rPr/>
      </w:pPr>
      <w:r w:rsidDel="00000000" w:rsidR="00000000" w:rsidRPr="00000000">
        <w:rPr>
          <w:rtl w:val="0"/>
        </w:rPr>
        <w:t xml:space="preserve">Follow their relevant framework.</w:t>
      </w:r>
    </w:p>
    <w:p w:rsidR="00000000" w:rsidDel="00000000" w:rsidP="00000000" w:rsidRDefault="00000000" w:rsidRPr="00000000" w14:paraId="00005407">
      <w:pPr>
        <w:pStyle w:val="Heading3"/>
        <w:keepNext w:val="0"/>
        <w:keepLines w:val="0"/>
        <w:spacing w:before="280" w:lineRule="auto"/>
        <w:rPr>
          <w:b w:val="1"/>
          <w:bCs w:val="1"/>
          <w:color w:val="000000"/>
          <w:sz w:val="26"/>
          <w:szCs w:val="26"/>
        </w:rPr>
      </w:pPr>
      <w:bookmarkStart w:colFirst="0" w:colLast="0" w:name="_7ssbqyt4uqb2" w:id="8096"/>
      <w:bookmarkEnd w:id="8096"/>
      <w:r w:rsidDel="00000000" w:rsidR="00000000" w:rsidRPr="00000000">
        <w:rPr>
          <w:b w:val="1"/>
          <w:bCs w:val="1"/>
          <w:color w:val="000000"/>
          <w:sz w:val="26"/>
          <w:szCs w:val="26"/>
          <w:rtl w:val="0"/>
        </w:rPr>
        <w:t xml:space="preserve">Appeals</w:t>
      </w:r>
    </w:p>
    <w:p w:rsidR="00000000" w:rsidDel="00000000" w:rsidP="00000000" w:rsidRDefault="00000000" w:rsidRPr="00000000" w14:paraId="00005408">
      <w:pPr>
        <w:spacing w:after="240" w:before="240" w:lineRule="auto"/>
        <w:rPr/>
      </w:pPr>
      <w:r w:rsidDel="00000000" w:rsidR="00000000" w:rsidRPr="00000000">
        <w:rPr>
          <w:rtl w:val="0"/>
        </w:rPr>
        <w:t xml:space="preserve">May generate additional costs.</w:t>
      </w:r>
    </w:p>
    <w:p w:rsidR="00000000" w:rsidDel="00000000" w:rsidP="00000000" w:rsidRDefault="00000000" w:rsidRPr="00000000" w14:paraId="00005409">
      <w:pPr>
        <w:pStyle w:val="Heading3"/>
        <w:keepNext w:val="0"/>
        <w:keepLines w:val="0"/>
        <w:spacing w:before="280" w:lineRule="auto"/>
        <w:rPr>
          <w:b w:val="1"/>
          <w:bCs w:val="1"/>
          <w:color w:val="000000"/>
          <w:sz w:val="26"/>
          <w:szCs w:val="26"/>
        </w:rPr>
      </w:pPr>
      <w:bookmarkStart w:colFirst="0" w:colLast="0" w:name="_o2ihq4g96n1v" w:id="8097"/>
      <w:bookmarkEnd w:id="8097"/>
      <w:r w:rsidDel="00000000" w:rsidR="00000000" w:rsidRPr="00000000">
        <w:rPr>
          <w:b w:val="1"/>
          <w:bCs w:val="1"/>
          <w:color w:val="000000"/>
          <w:sz w:val="26"/>
          <w:szCs w:val="26"/>
          <w:rtl w:val="0"/>
        </w:rPr>
        <w:t xml:space="preserve">Enforcement</w:t>
      </w:r>
    </w:p>
    <w:p w:rsidR="00000000" w:rsidDel="00000000" w:rsidP="00000000" w:rsidRDefault="00000000" w:rsidRPr="00000000" w14:paraId="0000540A">
      <w:pPr>
        <w:spacing w:after="240" w:before="240" w:lineRule="auto"/>
        <w:rPr/>
      </w:pPr>
      <w:r w:rsidDel="00000000" w:rsidR="00000000" w:rsidRPr="00000000">
        <w:rPr>
          <w:rtl w:val="0"/>
        </w:rPr>
        <w:t xml:space="preserve">May involve further expenses.</w:t>
      </w:r>
    </w:p>
    <w:p w:rsidR="00000000" w:rsidDel="00000000" w:rsidP="00000000" w:rsidRDefault="00000000" w:rsidRPr="00000000" w14:paraId="0000540B">
      <w:pPr>
        <w:pStyle w:val="Heading3"/>
        <w:keepNext w:val="0"/>
        <w:keepLines w:val="0"/>
        <w:spacing w:before="280" w:lineRule="auto"/>
        <w:rPr>
          <w:b w:val="1"/>
          <w:bCs w:val="1"/>
          <w:color w:val="000000"/>
          <w:sz w:val="26"/>
          <w:szCs w:val="26"/>
        </w:rPr>
      </w:pPr>
      <w:bookmarkStart w:colFirst="0" w:colLast="0" w:name="_zhua6qir552q" w:id="8098"/>
      <w:bookmarkEnd w:id="8098"/>
      <w:r w:rsidDel="00000000" w:rsidR="00000000" w:rsidRPr="00000000">
        <w:rPr>
          <w:b w:val="1"/>
          <w:bCs w:val="1"/>
          <w:color w:val="000000"/>
          <w:sz w:val="26"/>
          <w:szCs w:val="26"/>
          <w:rtl w:val="0"/>
        </w:rPr>
        <w:t xml:space="preserve">Fee Waivers</w:t>
      </w:r>
    </w:p>
    <w:p w:rsidR="00000000" w:rsidDel="00000000" w:rsidP="00000000" w:rsidRDefault="00000000" w:rsidRPr="00000000" w14:paraId="0000540C">
      <w:pPr>
        <w:spacing w:after="240" w:before="240" w:lineRule="auto"/>
        <w:rPr/>
      </w:pPr>
      <w:r w:rsidDel="00000000" w:rsidR="00000000" w:rsidRPr="00000000">
        <w:rPr>
          <w:rtl w:val="0"/>
        </w:rPr>
        <w:t xml:space="preserve">Require a legal basis.</w:t>
      </w:r>
    </w:p>
    <w:p w:rsidR="00000000" w:rsidDel="00000000" w:rsidP="00000000" w:rsidRDefault="00000000" w:rsidRPr="00000000" w14:paraId="0000540D">
      <w:pPr>
        <w:spacing w:after="240" w:before="240" w:lineRule="auto"/>
        <w:rPr>
          <w:b w:val="1"/>
          <w:bCs w:val="1"/>
        </w:rPr>
      </w:pPr>
      <w:r w:rsidDel="00000000" w:rsidR="00000000" w:rsidRPr="00000000">
        <w:rPr>
          <w:b w:val="1"/>
          <w:bCs w:val="1"/>
          <w:rtl w:val="0"/>
        </w:rPr>
        <w:t xml:space="preserve">Court costs are not universally calculated at one fixed percentage throughout Brazil.</w:t>
      </w:r>
    </w:p>
    <w:p w:rsidR="00000000" w:rsidDel="00000000" w:rsidP="00000000" w:rsidRDefault="00000000" w:rsidRPr="00000000" w14:paraId="0000540E">
      <w:pPr>
        <w:spacing w:after="240" w:before="240" w:lineRule="auto"/>
        <w:rPr>
          <w:b w:val="1"/>
          <w:bCs w:val="1"/>
        </w:rPr>
      </w:pPr>
      <w:r w:rsidDel="00000000" w:rsidR="00000000" w:rsidRPr="00000000">
        <w:rPr>
          <w:b w:val="1"/>
          <w:bCs w:val="1"/>
          <w:rtl w:val="0"/>
        </w:rPr>
        <w:t xml:space="preserve">[Review Court Costs for Your Claim]</w:t>
      </w:r>
    </w:p>
    <w:p w:rsidR="00000000" w:rsidDel="00000000" w:rsidP="00000000" w:rsidRDefault="00000000" w:rsidRPr="00000000" w14:paraId="00005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10">
      <w:pPr>
        <w:pStyle w:val="Heading1"/>
        <w:keepNext w:val="0"/>
        <w:keepLines w:val="0"/>
        <w:spacing w:before="480" w:lineRule="auto"/>
        <w:rPr>
          <w:b w:val="1"/>
          <w:bCs w:val="1"/>
          <w:sz w:val="46"/>
          <w:szCs w:val="46"/>
        </w:rPr>
      </w:pPr>
      <w:bookmarkStart w:colFirst="0" w:colLast="0" w:name="_4bx865oybguq" w:id="8099"/>
      <w:bookmarkEnd w:id="8099"/>
      <w:r w:rsidDel="00000000" w:rsidR="00000000" w:rsidRPr="00000000">
        <w:rPr>
          <w:b w:val="1"/>
          <w:bCs w:val="1"/>
          <w:sz w:val="46"/>
          <w:szCs w:val="46"/>
          <w:rtl w:val="0"/>
        </w:rPr>
        <w:t xml:space="preserve">11. What Are Honorários de Sucumbência?</w:t>
      </w:r>
    </w:p>
    <w:p w:rsidR="00000000" w:rsidDel="00000000" w:rsidP="00000000" w:rsidRDefault="00000000" w:rsidRPr="00000000" w14:paraId="00005411">
      <w:pPr>
        <w:pStyle w:val="Heading2"/>
        <w:keepNext w:val="0"/>
        <w:keepLines w:val="0"/>
        <w:spacing w:after="80" w:lineRule="auto"/>
        <w:rPr>
          <w:b w:val="1"/>
          <w:bCs w:val="1"/>
          <w:sz w:val="34"/>
          <w:szCs w:val="34"/>
        </w:rPr>
      </w:pPr>
      <w:bookmarkStart w:colFirst="0" w:colLast="0" w:name="_z9k4cftyy9" w:id="8100"/>
      <w:bookmarkEnd w:id="8100"/>
      <w:r w:rsidDel="00000000" w:rsidR="00000000" w:rsidRPr="00000000">
        <w:rPr>
          <w:b w:val="1"/>
          <w:bCs w:val="1"/>
          <w:sz w:val="34"/>
          <w:szCs w:val="34"/>
          <w:rtl w:val="0"/>
        </w:rPr>
        <w:t xml:space="preserve">Court-Awarded Attorney Fees</w:t>
      </w:r>
    </w:p>
    <w:p w:rsidR="00000000" w:rsidDel="00000000" w:rsidP="00000000" w:rsidRDefault="00000000" w:rsidRPr="00000000" w14:paraId="00005412">
      <w:pPr>
        <w:spacing w:after="240" w:before="240" w:lineRule="auto"/>
        <w:rPr/>
      </w:pPr>
      <w:r w:rsidDel="00000000" w:rsidR="00000000" w:rsidRPr="00000000">
        <w:rPr>
          <w:rtl w:val="0"/>
        </w:rPr>
        <w:t xml:space="preserve">Brazilian civil procedure generally provides for attorney fees payable by the losing party to the prevailing party's lawyer.</w:t>
      </w:r>
    </w:p>
    <w:p w:rsidR="00000000" w:rsidDel="00000000" w:rsidP="00000000" w:rsidRDefault="00000000" w:rsidRPr="00000000" w14:paraId="00005413">
      <w:pPr>
        <w:spacing w:after="240" w:before="240" w:lineRule="auto"/>
        <w:rPr/>
      </w:pPr>
      <w:r w:rsidDel="00000000" w:rsidR="00000000" w:rsidRPr="00000000">
        <w:rPr>
          <w:rtl w:val="0"/>
        </w:rPr>
        <w:t xml:space="preserve">These are known as </w:t>
      </w:r>
      <w:r w:rsidDel="00000000" w:rsidR="00000000" w:rsidRPr="00000000">
        <w:rPr>
          <w:b w:val="1"/>
          <w:bCs w:val="1"/>
          <w:rtl w:val="0"/>
        </w:rPr>
        <w:t xml:space="preserve">honorários de sucumbência</w:t>
      </w:r>
      <w:r w:rsidDel="00000000" w:rsidR="00000000" w:rsidRPr="00000000">
        <w:rPr>
          <w:rtl w:val="0"/>
        </w:rPr>
        <w:t xml:space="preserve">.</w:t>
      </w:r>
    </w:p>
    <w:p w:rsidR="00000000" w:rsidDel="00000000" w:rsidP="00000000" w:rsidRDefault="00000000" w:rsidRPr="00000000" w14:paraId="00005414">
      <w:pPr>
        <w:spacing w:after="240" w:before="240" w:lineRule="auto"/>
        <w:rPr/>
      </w:pPr>
      <w:r w:rsidDel="00000000" w:rsidR="00000000" w:rsidRPr="00000000">
        <w:rPr>
          <w:rtl w:val="0"/>
        </w:rPr>
        <w:t xml:space="preserve">They are distinct from the attorney fees agreed between the lawyer and the client.</w:t>
      </w:r>
    </w:p>
    <w:p w:rsidR="00000000" w:rsidDel="00000000" w:rsidP="00000000" w:rsidRDefault="00000000" w:rsidRPr="00000000" w14:paraId="00005415">
      <w:pPr>
        <w:pStyle w:val="Heading3"/>
        <w:keepNext w:val="0"/>
        <w:keepLines w:val="0"/>
        <w:spacing w:before="280" w:lineRule="auto"/>
        <w:rPr>
          <w:b w:val="1"/>
          <w:bCs w:val="1"/>
          <w:color w:val="000000"/>
          <w:sz w:val="26"/>
          <w:szCs w:val="26"/>
        </w:rPr>
      </w:pPr>
      <w:bookmarkStart w:colFirst="0" w:colLast="0" w:name="_jrx1rvgm9o4w" w:id="8101"/>
      <w:bookmarkEnd w:id="8101"/>
      <w:r w:rsidDel="00000000" w:rsidR="00000000" w:rsidRPr="00000000">
        <w:rPr>
          <w:b w:val="1"/>
          <w:bCs w:val="1"/>
          <w:color w:val="000000"/>
          <w:sz w:val="26"/>
          <w:szCs w:val="26"/>
          <w:rtl w:val="0"/>
        </w:rPr>
        <w:t xml:space="preserve">Contractual Fees</w:t>
      </w:r>
    </w:p>
    <w:p w:rsidR="00000000" w:rsidDel="00000000" w:rsidP="00000000" w:rsidRDefault="00000000" w:rsidRPr="00000000" w14:paraId="00005416">
      <w:pPr>
        <w:spacing w:after="240" w:before="240" w:lineRule="auto"/>
        <w:rPr/>
      </w:pPr>
      <w:r w:rsidDel="00000000" w:rsidR="00000000" w:rsidRPr="00000000">
        <w:rPr>
          <w:rtl w:val="0"/>
        </w:rPr>
        <w:t xml:space="preserve">Arise from the engagement agreement.</w:t>
      </w:r>
    </w:p>
    <w:p w:rsidR="00000000" w:rsidDel="00000000" w:rsidP="00000000" w:rsidRDefault="00000000" w:rsidRPr="00000000" w14:paraId="00005417">
      <w:pPr>
        <w:pStyle w:val="Heading3"/>
        <w:keepNext w:val="0"/>
        <w:keepLines w:val="0"/>
        <w:spacing w:before="280" w:lineRule="auto"/>
        <w:rPr>
          <w:b w:val="1"/>
          <w:bCs w:val="1"/>
          <w:color w:val="000000"/>
          <w:sz w:val="26"/>
          <w:szCs w:val="26"/>
        </w:rPr>
      </w:pPr>
      <w:bookmarkStart w:colFirst="0" w:colLast="0" w:name="_82x21z1gz5j1" w:id="8102"/>
      <w:bookmarkEnd w:id="8102"/>
      <w:r w:rsidDel="00000000" w:rsidR="00000000" w:rsidRPr="00000000">
        <w:rPr>
          <w:b w:val="1"/>
          <w:bCs w:val="1"/>
          <w:color w:val="000000"/>
          <w:sz w:val="26"/>
          <w:szCs w:val="26"/>
          <w:rtl w:val="0"/>
        </w:rPr>
        <w:t xml:space="preserve">Sucumbência Fees</w:t>
      </w:r>
    </w:p>
    <w:p w:rsidR="00000000" w:rsidDel="00000000" w:rsidP="00000000" w:rsidRDefault="00000000" w:rsidRPr="00000000" w14:paraId="00005418">
      <w:pPr>
        <w:spacing w:after="240" w:before="240" w:lineRule="auto"/>
        <w:rPr/>
      </w:pPr>
      <w:r w:rsidDel="00000000" w:rsidR="00000000" w:rsidRPr="00000000">
        <w:rPr>
          <w:rtl w:val="0"/>
        </w:rPr>
        <w:t xml:space="preserve">Arise from the applicable judicial decision.</w:t>
      </w:r>
    </w:p>
    <w:p w:rsidR="00000000" w:rsidDel="00000000" w:rsidP="00000000" w:rsidRDefault="00000000" w:rsidRPr="00000000" w14:paraId="00005419">
      <w:pPr>
        <w:pStyle w:val="Heading3"/>
        <w:keepNext w:val="0"/>
        <w:keepLines w:val="0"/>
        <w:spacing w:before="280" w:lineRule="auto"/>
        <w:rPr>
          <w:b w:val="1"/>
          <w:bCs w:val="1"/>
          <w:color w:val="000000"/>
          <w:sz w:val="26"/>
          <w:szCs w:val="26"/>
        </w:rPr>
      </w:pPr>
      <w:bookmarkStart w:colFirst="0" w:colLast="0" w:name="_mpqqnw31557f" w:id="8103"/>
      <w:bookmarkEnd w:id="8103"/>
      <w:r w:rsidDel="00000000" w:rsidR="00000000" w:rsidRPr="00000000">
        <w:rPr>
          <w:b w:val="1"/>
          <w:bCs w:val="1"/>
          <w:color w:val="000000"/>
          <w:sz w:val="26"/>
          <w:szCs w:val="26"/>
          <w:rtl w:val="0"/>
        </w:rPr>
        <w:t xml:space="preserve">Different Legal Basis</w:t>
      </w:r>
    </w:p>
    <w:p w:rsidR="00000000" w:rsidDel="00000000" w:rsidP="00000000" w:rsidRDefault="00000000" w:rsidRPr="00000000" w14:paraId="0000541A">
      <w:pPr>
        <w:spacing w:after="240" w:before="240" w:lineRule="auto"/>
        <w:rPr/>
      </w:pPr>
      <w:r w:rsidDel="00000000" w:rsidR="00000000" w:rsidRPr="00000000">
        <w:rPr>
          <w:rtl w:val="0"/>
        </w:rPr>
        <w:t xml:space="preserve">They should not be confused.</w:t>
      </w:r>
    </w:p>
    <w:p w:rsidR="00000000" w:rsidDel="00000000" w:rsidP="00000000" w:rsidRDefault="00000000" w:rsidRPr="00000000" w14:paraId="0000541B">
      <w:pPr>
        <w:pStyle w:val="Heading3"/>
        <w:keepNext w:val="0"/>
        <w:keepLines w:val="0"/>
        <w:spacing w:before="280" w:lineRule="auto"/>
        <w:rPr>
          <w:b w:val="1"/>
          <w:bCs w:val="1"/>
          <w:color w:val="000000"/>
          <w:sz w:val="26"/>
          <w:szCs w:val="26"/>
        </w:rPr>
      </w:pPr>
      <w:bookmarkStart w:colFirst="0" w:colLast="0" w:name="_gxo359nh3som" w:id="8104"/>
      <w:bookmarkEnd w:id="8104"/>
      <w:r w:rsidDel="00000000" w:rsidR="00000000" w:rsidRPr="00000000">
        <w:rPr>
          <w:b w:val="1"/>
          <w:bCs w:val="1"/>
          <w:color w:val="000000"/>
          <w:sz w:val="26"/>
          <w:szCs w:val="26"/>
          <w:rtl w:val="0"/>
        </w:rPr>
        <w:t xml:space="preserve">Partial Success</w:t>
      </w:r>
    </w:p>
    <w:p w:rsidR="00000000" w:rsidDel="00000000" w:rsidP="00000000" w:rsidRDefault="00000000" w:rsidRPr="00000000" w14:paraId="0000541C">
      <w:pPr>
        <w:spacing w:after="240" w:before="240" w:lineRule="auto"/>
        <w:rPr/>
      </w:pPr>
      <w:r w:rsidDel="00000000" w:rsidR="00000000" w:rsidRPr="00000000">
        <w:rPr>
          <w:rtl w:val="0"/>
        </w:rPr>
        <w:t xml:space="preserve">May affect allocation.</w:t>
      </w:r>
    </w:p>
    <w:p w:rsidR="00000000" w:rsidDel="00000000" w:rsidP="00000000" w:rsidRDefault="00000000" w:rsidRPr="00000000" w14:paraId="0000541D">
      <w:pPr>
        <w:pStyle w:val="Heading3"/>
        <w:keepNext w:val="0"/>
        <w:keepLines w:val="0"/>
        <w:spacing w:before="280" w:lineRule="auto"/>
        <w:rPr>
          <w:b w:val="1"/>
          <w:bCs w:val="1"/>
          <w:color w:val="000000"/>
          <w:sz w:val="26"/>
          <w:szCs w:val="26"/>
        </w:rPr>
      </w:pPr>
      <w:bookmarkStart w:colFirst="0" w:colLast="0" w:name="_lba2t9fenhk9" w:id="8105"/>
      <w:bookmarkEnd w:id="8105"/>
      <w:r w:rsidDel="00000000" w:rsidR="00000000" w:rsidRPr="00000000">
        <w:rPr>
          <w:b w:val="1"/>
          <w:bCs w:val="1"/>
          <w:color w:val="000000"/>
          <w:sz w:val="26"/>
          <w:szCs w:val="26"/>
          <w:rtl w:val="0"/>
        </w:rPr>
        <w:t xml:space="preserve">Appeals</w:t>
      </w:r>
    </w:p>
    <w:p w:rsidR="00000000" w:rsidDel="00000000" w:rsidP="00000000" w:rsidRDefault="00000000" w:rsidRPr="00000000" w14:paraId="0000541E">
      <w:pPr>
        <w:spacing w:after="240" w:before="240" w:lineRule="auto"/>
        <w:rPr/>
      </w:pPr>
      <w:r w:rsidDel="00000000" w:rsidR="00000000" w:rsidRPr="00000000">
        <w:rPr>
          <w:rtl w:val="0"/>
        </w:rPr>
        <w:t xml:space="preserve">May affect fee calculations.</w:t>
      </w:r>
    </w:p>
    <w:p w:rsidR="00000000" w:rsidDel="00000000" w:rsidP="00000000" w:rsidRDefault="00000000" w:rsidRPr="00000000" w14:paraId="0000541F">
      <w:pPr>
        <w:pStyle w:val="Heading3"/>
        <w:keepNext w:val="0"/>
        <w:keepLines w:val="0"/>
        <w:spacing w:before="280" w:lineRule="auto"/>
        <w:rPr>
          <w:b w:val="1"/>
          <w:bCs w:val="1"/>
          <w:color w:val="000000"/>
          <w:sz w:val="26"/>
          <w:szCs w:val="26"/>
        </w:rPr>
      </w:pPr>
      <w:bookmarkStart w:colFirst="0" w:colLast="0" w:name="_kc6wfildvb" w:id="8106"/>
      <w:bookmarkEnd w:id="8106"/>
      <w:r w:rsidDel="00000000" w:rsidR="00000000" w:rsidRPr="00000000">
        <w:rPr>
          <w:b w:val="1"/>
          <w:bCs w:val="1"/>
          <w:color w:val="000000"/>
          <w:sz w:val="26"/>
          <w:szCs w:val="26"/>
          <w:rtl w:val="0"/>
        </w:rPr>
        <w:t xml:space="preserve">Exceptions</w:t>
      </w:r>
    </w:p>
    <w:p w:rsidR="00000000" w:rsidDel="00000000" w:rsidP="00000000" w:rsidRDefault="00000000" w:rsidRPr="00000000" w14:paraId="00005420">
      <w:pPr>
        <w:spacing w:after="240" w:before="240" w:lineRule="auto"/>
        <w:rPr/>
      </w:pPr>
      <w:r w:rsidDel="00000000" w:rsidR="00000000" w:rsidRPr="00000000">
        <w:rPr>
          <w:rtl w:val="0"/>
        </w:rPr>
        <w:t xml:space="preserve">Depend on the applicable procedure.</w:t>
      </w:r>
    </w:p>
    <w:p w:rsidR="00000000" w:rsidDel="00000000" w:rsidP="00000000" w:rsidRDefault="00000000" w:rsidRPr="00000000" w14:paraId="00005421">
      <w:pPr>
        <w:spacing w:after="240" w:before="240" w:lineRule="auto"/>
        <w:rPr>
          <w:b w:val="1"/>
          <w:bCs w:val="1"/>
        </w:rPr>
      </w:pPr>
      <w:r w:rsidDel="00000000" w:rsidR="00000000" w:rsidRPr="00000000">
        <w:rPr>
          <w:b w:val="1"/>
          <w:bCs w:val="1"/>
          <w:rtl w:val="0"/>
        </w:rPr>
        <w:t xml:space="preserve">A client should understand both contractual fees and potential court-awarded attorney fees before filing a lawsuit.</w:t>
      </w:r>
    </w:p>
    <w:p w:rsidR="00000000" w:rsidDel="00000000" w:rsidP="00000000" w:rsidRDefault="00000000" w:rsidRPr="00000000" w14:paraId="00005422">
      <w:pPr>
        <w:spacing w:after="240" w:before="240" w:lineRule="auto"/>
        <w:rPr>
          <w:b w:val="1"/>
          <w:bCs w:val="1"/>
        </w:rPr>
      </w:pPr>
      <w:r w:rsidDel="00000000" w:rsidR="00000000" w:rsidRPr="00000000">
        <w:rPr>
          <w:b w:val="1"/>
          <w:bCs w:val="1"/>
          <w:rtl w:val="0"/>
        </w:rPr>
        <w:t xml:space="preserve">[Understand Attorney Fee Exposure in Brazil]</w:t>
      </w:r>
    </w:p>
    <w:p w:rsidR="00000000" w:rsidDel="00000000" w:rsidP="00000000" w:rsidRDefault="00000000" w:rsidRPr="00000000" w14:paraId="000054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24">
      <w:pPr>
        <w:pStyle w:val="Heading1"/>
        <w:keepNext w:val="0"/>
        <w:keepLines w:val="0"/>
        <w:spacing w:before="480" w:lineRule="auto"/>
        <w:rPr>
          <w:b w:val="1"/>
          <w:bCs w:val="1"/>
          <w:sz w:val="46"/>
          <w:szCs w:val="46"/>
        </w:rPr>
      </w:pPr>
      <w:bookmarkStart w:colFirst="0" w:colLast="0" w:name="_h7w5ak2c96b8" w:id="8107"/>
      <w:bookmarkEnd w:id="8107"/>
      <w:r w:rsidDel="00000000" w:rsidR="00000000" w:rsidRPr="00000000">
        <w:rPr>
          <w:b w:val="1"/>
          <w:bCs w:val="1"/>
          <w:sz w:val="46"/>
          <w:szCs w:val="46"/>
          <w:rtl w:val="0"/>
        </w:rPr>
        <w:t xml:space="preserve">12. How Much Can Sucumbência Cost?</w:t>
      </w:r>
    </w:p>
    <w:p w:rsidR="00000000" w:rsidDel="00000000" w:rsidP="00000000" w:rsidRDefault="00000000" w:rsidRPr="00000000" w14:paraId="00005425">
      <w:pPr>
        <w:pStyle w:val="Heading2"/>
        <w:keepNext w:val="0"/>
        <w:keepLines w:val="0"/>
        <w:spacing w:after="80" w:lineRule="auto"/>
        <w:rPr>
          <w:b w:val="1"/>
          <w:bCs w:val="1"/>
          <w:sz w:val="34"/>
          <w:szCs w:val="34"/>
        </w:rPr>
      </w:pPr>
      <w:bookmarkStart w:colFirst="0" w:colLast="0" w:name="_am9fkz6s8hbn" w:id="8108"/>
      <w:bookmarkEnd w:id="8108"/>
      <w:r w:rsidDel="00000000" w:rsidR="00000000" w:rsidRPr="00000000">
        <w:rPr>
          <w:b w:val="1"/>
          <w:bCs w:val="1"/>
          <w:sz w:val="34"/>
          <w:szCs w:val="34"/>
          <w:rtl w:val="0"/>
        </w:rPr>
        <w:t xml:space="preserve">CPC Article 85</w:t>
      </w:r>
    </w:p>
    <w:p w:rsidR="00000000" w:rsidDel="00000000" w:rsidP="00000000" w:rsidRDefault="00000000" w:rsidRPr="00000000" w14:paraId="00005426">
      <w:pPr>
        <w:spacing w:after="240" w:before="240" w:lineRule="auto"/>
        <w:rPr/>
      </w:pPr>
      <w:r w:rsidDel="00000000" w:rsidR="00000000" w:rsidRPr="00000000">
        <w:rPr>
          <w:rtl w:val="0"/>
        </w:rPr>
        <w:t xml:space="preserve">In ordinary civil proceedings, Article 85 of the Code of Civil Procedure establishes the principal framework for court-awarded attorney fees.</w:t>
      </w:r>
    </w:p>
    <w:p w:rsidR="00000000" w:rsidDel="00000000" w:rsidP="00000000" w:rsidRDefault="00000000" w:rsidRPr="00000000" w14:paraId="00005427">
      <w:pPr>
        <w:spacing w:after="240" w:before="240" w:lineRule="auto"/>
        <w:rPr/>
      </w:pPr>
      <w:r w:rsidDel="00000000" w:rsidR="00000000" w:rsidRPr="00000000">
        <w:rPr>
          <w:rtl w:val="0"/>
        </w:rPr>
        <w:t xml:space="preserve">For many ordinary disputes, the statutory framework generally involves a range of 10% to 20%, subject to the relevant calculation basis and applicable exceptions.</w:t>
      </w:r>
    </w:p>
    <w:p w:rsidR="00000000" w:rsidDel="00000000" w:rsidP="00000000" w:rsidRDefault="00000000" w:rsidRPr="00000000" w14:paraId="00005428">
      <w:pPr>
        <w:spacing w:after="240" w:before="240" w:lineRule="auto"/>
        <w:rPr/>
      </w:pPr>
      <w:r w:rsidDel="00000000" w:rsidR="00000000" w:rsidRPr="00000000">
        <w:rPr>
          <w:rtl w:val="0"/>
        </w:rPr>
        <w:t xml:space="preserve">However, the rules are more complex than a single percentage.</w:t>
      </w:r>
    </w:p>
    <w:p w:rsidR="00000000" w:rsidDel="00000000" w:rsidP="00000000" w:rsidRDefault="00000000" w:rsidRPr="00000000" w14:paraId="00005429">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542A">
      <w:pPr>
        <w:numPr>
          <w:ilvl w:val="0"/>
          <w:numId w:val="414"/>
        </w:numPr>
        <w:spacing w:after="0" w:afterAutospacing="0" w:before="240" w:lineRule="auto"/>
        <w:ind w:left="720" w:hanging="360"/>
      </w:pPr>
      <w:r w:rsidDel="00000000" w:rsidR="00000000" w:rsidRPr="00000000">
        <w:rPr>
          <w:rtl w:val="0"/>
        </w:rPr>
        <w:t xml:space="preserve">Amount of the judgment.</w:t>
      </w:r>
    </w:p>
    <w:p w:rsidR="00000000" w:rsidDel="00000000" w:rsidP="00000000" w:rsidRDefault="00000000" w:rsidRPr="00000000" w14:paraId="0000542B">
      <w:pPr>
        <w:numPr>
          <w:ilvl w:val="0"/>
          <w:numId w:val="414"/>
        </w:numPr>
        <w:spacing w:after="0" w:afterAutospacing="0" w:before="0" w:beforeAutospacing="0" w:lineRule="auto"/>
        <w:ind w:left="720" w:hanging="360"/>
      </w:pPr>
      <w:r w:rsidDel="00000000" w:rsidR="00000000" w:rsidRPr="00000000">
        <w:rPr>
          <w:rtl w:val="0"/>
        </w:rPr>
        <w:t xml:space="preserve">Economic benefit.</w:t>
      </w:r>
    </w:p>
    <w:p w:rsidR="00000000" w:rsidDel="00000000" w:rsidP="00000000" w:rsidRDefault="00000000" w:rsidRPr="00000000" w14:paraId="0000542C">
      <w:pPr>
        <w:numPr>
          <w:ilvl w:val="0"/>
          <w:numId w:val="414"/>
        </w:numPr>
        <w:spacing w:after="0" w:afterAutospacing="0" w:before="0" w:beforeAutospacing="0" w:lineRule="auto"/>
        <w:ind w:left="720" w:hanging="360"/>
      </w:pPr>
      <w:r w:rsidDel="00000000" w:rsidR="00000000" w:rsidRPr="00000000">
        <w:rPr>
          <w:rtl w:val="0"/>
        </w:rPr>
        <w:t xml:space="preserve">Updated claim value.</w:t>
      </w:r>
    </w:p>
    <w:p w:rsidR="00000000" w:rsidDel="00000000" w:rsidP="00000000" w:rsidRDefault="00000000" w:rsidRPr="00000000" w14:paraId="0000542D">
      <w:pPr>
        <w:numPr>
          <w:ilvl w:val="0"/>
          <w:numId w:val="414"/>
        </w:numPr>
        <w:spacing w:after="0" w:afterAutospacing="0" w:before="0" w:beforeAutospacing="0" w:lineRule="auto"/>
        <w:ind w:left="720" w:hanging="360"/>
      </w:pPr>
      <w:r w:rsidDel="00000000" w:rsidR="00000000" w:rsidRPr="00000000">
        <w:rPr>
          <w:rtl w:val="0"/>
        </w:rPr>
        <w:t xml:space="preserve">Government entities.</w:t>
      </w:r>
    </w:p>
    <w:p w:rsidR="00000000" w:rsidDel="00000000" w:rsidP="00000000" w:rsidRDefault="00000000" w:rsidRPr="00000000" w14:paraId="0000542E">
      <w:pPr>
        <w:numPr>
          <w:ilvl w:val="0"/>
          <w:numId w:val="414"/>
        </w:numPr>
        <w:spacing w:after="0" w:afterAutospacing="0" w:before="0" w:beforeAutospacing="0" w:lineRule="auto"/>
        <w:ind w:left="720" w:hanging="360"/>
      </w:pPr>
      <w:r w:rsidDel="00000000" w:rsidR="00000000" w:rsidRPr="00000000">
        <w:rPr>
          <w:rtl w:val="0"/>
        </w:rPr>
        <w:t xml:space="preserve">Procedural stage.</w:t>
      </w:r>
    </w:p>
    <w:p w:rsidR="00000000" w:rsidDel="00000000" w:rsidP="00000000" w:rsidRDefault="00000000" w:rsidRPr="00000000" w14:paraId="0000542F">
      <w:pPr>
        <w:numPr>
          <w:ilvl w:val="0"/>
          <w:numId w:val="414"/>
        </w:numPr>
        <w:spacing w:after="0" w:afterAutospacing="0" w:before="0" w:beforeAutospacing="0" w:lineRule="auto"/>
        <w:ind w:left="720" w:hanging="360"/>
      </w:pPr>
      <w:r w:rsidDel="00000000" w:rsidR="00000000" w:rsidRPr="00000000">
        <w:rPr>
          <w:rtl w:val="0"/>
        </w:rPr>
        <w:t xml:space="preserve">Appeals.</w:t>
      </w:r>
    </w:p>
    <w:p w:rsidR="00000000" w:rsidDel="00000000" w:rsidP="00000000" w:rsidRDefault="00000000" w:rsidRPr="00000000" w14:paraId="00005430">
      <w:pPr>
        <w:numPr>
          <w:ilvl w:val="0"/>
          <w:numId w:val="414"/>
        </w:numPr>
        <w:spacing w:after="0" w:afterAutospacing="0" w:before="0" w:beforeAutospacing="0" w:lineRule="auto"/>
        <w:ind w:left="720" w:hanging="360"/>
      </w:pPr>
      <w:r w:rsidDel="00000000" w:rsidR="00000000" w:rsidRPr="00000000">
        <w:rPr>
          <w:rtl w:val="0"/>
        </w:rPr>
        <w:t xml:space="preserve">Partial success.</w:t>
      </w:r>
    </w:p>
    <w:p w:rsidR="00000000" w:rsidDel="00000000" w:rsidP="00000000" w:rsidRDefault="00000000" w:rsidRPr="00000000" w14:paraId="00005431">
      <w:pPr>
        <w:numPr>
          <w:ilvl w:val="0"/>
          <w:numId w:val="414"/>
        </w:numPr>
        <w:spacing w:after="0" w:afterAutospacing="0" w:before="0" w:beforeAutospacing="0" w:lineRule="auto"/>
        <w:ind w:left="720" w:hanging="360"/>
      </w:pPr>
      <w:r w:rsidDel="00000000" w:rsidR="00000000" w:rsidRPr="00000000">
        <w:rPr>
          <w:rtl w:val="0"/>
        </w:rPr>
        <w:t xml:space="preserve">Special proceedings.</w:t>
      </w:r>
    </w:p>
    <w:p w:rsidR="00000000" w:rsidDel="00000000" w:rsidP="00000000" w:rsidRDefault="00000000" w:rsidRPr="00000000" w14:paraId="00005432">
      <w:pPr>
        <w:numPr>
          <w:ilvl w:val="0"/>
          <w:numId w:val="414"/>
        </w:numPr>
        <w:spacing w:after="240" w:before="0" w:beforeAutospacing="0" w:lineRule="auto"/>
        <w:ind w:left="720" w:hanging="360"/>
      </w:pPr>
      <w:r w:rsidDel="00000000" w:rsidR="00000000" w:rsidRPr="00000000">
        <w:rPr>
          <w:rtl w:val="0"/>
        </w:rPr>
        <w:t xml:space="preserve">Statutory exceptions.</w:t>
      </w:r>
    </w:p>
    <w:p w:rsidR="00000000" w:rsidDel="00000000" w:rsidP="00000000" w:rsidRDefault="00000000" w:rsidRPr="00000000" w14:paraId="00005433">
      <w:pPr>
        <w:pStyle w:val="Heading3"/>
        <w:keepNext w:val="0"/>
        <w:keepLines w:val="0"/>
        <w:spacing w:before="280" w:lineRule="auto"/>
        <w:rPr>
          <w:b w:val="1"/>
          <w:bCs w:val="1"/>
          <w:color w:val="000000"/>
          <w:sz w:val="26"/>
          <w:szCs w:val="26"/>
        </w:rPr>
      </w:pPr>
      <w:bookmarkStart w:colFirst="0" w:colLast="0" w:name="_x7i009c8ypf2" w:id="8109"/>
      <w:bookmarkEnd w:id="8109"/>
      <w:r w:rsidDel="00000000" w:rsidR="00000000" w:rsidRPr="00000000">
        <w:rPr>
          <w:b w:val="1"/>
          <w:bCs w:val="1"/>
          <w:color w:val="000000"/>
          <w:sz w:val="26"/>
          <w:szCs w:val="26"/>
          <w:rtl w:val="0"/>
        </w:rPr>
        <w:t xml:space="preserve">Losing the Case</w:t>
      </w:r>
    </w:p>
    <w:p w:rsidR="00000000" w:rsidDel="00000000" w:rsidP="00000000" w:rsidRDefault="00000000" w:rsidRPr="00000000" w14:paraId="00005434">
      <w:pPr>
        <w:spacing w:after="240" w:before="240" w:lineRule="auto"/>
        <w:rPr/>
      </w:pPr>
      <w:r w:rsidDel="00000000" w:rsidR="00000000" w:rsidRPr="00000000">
        <w:rPr>
          <w:rtl w:val="0"/>
        </w:rPr>
        <w:t xml:space="preserve">May create liability.</w:t>
      </w:r>
    </w:p>
    <w:p w:rsidR="00000000" w:rsidDel="00000000" w:rsidP="00000000" w:rsidRDefault="00000000" w:rsidRPr="00000000" w14:paraId="00005435">
      <w:pPr>
        <w:pStyle w:val="Heading3"/>
        <w:keepNext w:val="0"/>
        <w:keepLines w:val="0"/>
        <w:spacing w:before="280" w:lineRule="auto"/>
        <w:rPr>
          <w:b w:val="1"/>
          <w:bCs w:val="1"/>
          <w:color w:val="000000"/>
          <w:sz w:val="26"/>
          <w:szCs w:val="26"/>
        </w:rPr>
      </w:pPr>
      <w:bookmarkStart w:colFirst="0" w:colLast="0" w:name="_dsxzj4a3hmqz" w:id="8110"/>
      <w:bookmarkEnd w:id="8110"/>
      <w:r w:rsidDel="00000000" w:rsidR="00000000" w:rsidRPr="00000000">
        <w:rPr>
          <w:b w:val="1"/>
          <w:bCs w:val="1"/>
          <w:color w:val="000000"/>
          <w:sz w:val="26"/>
          <w:szCs w:val="26"/>
          <w:rtl w:val="0"/>
        </w:rPr>
        <w:t xml:space="preserve">Winning the Case</w:t>
      </w:r>
    </w:p>
    <w:p w:rsidR="00000000" w:rsidDel="00000000" w:rsidP="00000000" w:rsidRDefault="00000000" w:rsidRPr="00000000" w14:paraId="00005436">
      <w:pPr>
        <w:spacing w:after="240" w:before="240" w:lineRule="auto"/>
        <w:rPr/>
      </w:pPr>
      <w:r w:rsidDel="00000000" w:rsidR="00000000" w:rsidRPr="00000000">
        <w:rPr>
          <w:rtl w:val="0"/>
        </w:rPr>
        <w:t xml:space="preserve">May generate an award to the prevailing attorney.</w:t>
      </w:r>
    </w:p>
    <w:p w:rsidR="00000000" w:rsidDel="00000000" w:rsidP="00000000" w:rsidRDefault="00000000" w:rsidRPr="00000000" w14:paraId="00005437">
      <w:pPr>
        <w:pStyle w:val="Heading3"/>
        <w:keepNext w:val="0"/>
        <w:keepLines w:val="0"/>
        <w:spacing w:before="280" w:lineRule="auto"/>
        <w:rPr>
          <w:b w:val="1"/>
          <w:bCs w:val="1"/>
          <w:color w:val="000000"/>
          <w:sz w:val="26"/>
          <w:szCs w:val="26"/>
        </w:rPr>
      </w:pPr>
      <w:bookmarkStart w:colFirst="0" w:colLast="0" w:name="_qrujrgmy9n1z" w:id="8111"/>
      <w:bookmarkEnd w:id="8111"/>
      <w:r w:rsidDel="00000000" w:rsidR="00000000" w:rsidRPr="00000000">
        <w:rPr>
          <w:b w:val="1"/>
          <w:bCs w:val="1"/>
          <w:color w:val="000000"/>
          <w:sz w:val="26"/>
          <w:szCs w:val="26"/>
          <w:rtl w:val="0"/>
        </w:rPr>
        <w:t xml:space="preserve">Partial Success</w:t>
      </w:r>
    </w:p>
    <w:p w:rsidR="00000000" w:rsidDel="00000000" w:rsidP="00000000" w:rsidRDefault="00000000" w:rsidRPr="00000000" w14:paraId="00005438">
      <w:pPr>
        <w:spacing w:after="240" w:before="240" w:lineRule="auto"/>
        <w:rPr/>
      </w:pPr>
      <w:r w:rsidDel="00000000" w:rsidR="00000000" w:rsidRPr="00000000">
        <w:rPr>
          <w:rtl w:val="0"/>
        </w:rPr>
        <w:t xml:space="preserve">Requires separate analysis.</w:t>
      </w:r>
    </w:p>
    <w:p w:rsidR="00000000" w:rsidDel="00000000" w:rsidP="00000000" w:rsidRDefault="00000000" w:rsidRPr="00000000" w14:paraId="00005439">
      <w:pPr>
        <w:pStyle w:val="Heading3"/>
        <w:keepNext w:val="0"/>
        <w:keepLines w:val="0"/>
        <w:spacing w:before="280" w:lineRule="auto"/>
        <w:rPr>
          <w:b w:val="1"/>
          <w:bCs w:val="1"/>
          <w:color w:val="000000"/>
          <w:sz w:val="26"/>
          <w:szCs w:val="26"/>
        </w:rPr>
      </w:pPr>
      <w:bookmarkStart w:colFirst="0" w:colLast="0" w:name="_z3yvdyfmzqp7" w:id="8112"/>
      <w:bookmarkEnd w:id="8112"/>
      <w:r w:rsidDel="00000000" w:rsidR="00000000" w:rsidRPr="00000000">
        <w:rPr>
          <w:b w:val="1"/>
          <w:bCs w:val="1"/>
          <w:color w:val="000000"/>
          <w:sz w:val="26"/>
          <w:szCs w:val="26"/>
          <w:rtl w:val="0"/>
        </w:rPr>
        <w:t xml:space="preserve">Appeals</w:t>
      </w:r>
    </w:p>
    <w:p w:rsidR="00000000" w:rsidDel="00000000" w:rsidP="00000000" w:rsidRDefault="00000000" w:rsidRPr="00000000" w14:paraId="0000543A">
      <w:pPr>
        <w:spacing w:after="240" w:before="240" w:lineRule="auto"/>
        <w:rPr/>
      </w:pPr>
      <w:r w:rsidDel="00000000" w:rsidR="00000000" w:rsidRPr="00000000">
        <w:rPr>
          <w:rtl w:val="0"/>
        </w:rPr>
        <w:t xml:space="preserve">Can affect the amount.</w:t>
      </w:r>
    </w:p>
    <w:p w:rsidR="00000000" w:rsidDel="00000000" w:rsidP="00000000" w:rsidRDefault="00000000" w:rsidRPr="00000000" w14:paraId="0000543B">
      <w:pPr>
        <w:spacing w:after="240" w:before="240" w:lineRule="auto"/>
        <w:rPr>
          <w:b w:val="1"/>
          <w:bCs w:val="1"/>
        </w:rPr>
      </w:pPr>
      <w:r w:rsidDel="00000000" w:rsidR="00000000" w:rsidRPr="00000000">
        <w:rPr>
          <w:b w:val="1"/>
          <w:bCs w:val="1"/>
          <w:rtl w:val="0"/>
        </w:rPr>
        <w:t xml:space="preserve">A 20% fee should not be presented as the automatic consequence of losing every lawsuit in Brazil.</w:t>
      </w:r>
    </w:p>
    <w:p w:rsidR="00000000" w:rsidDel="00000000" w:rsidP="00000000" w:rsidRDefault="00000000" w:rsidRPr="00000000" w14:paraId="0000543C">
      <w:pPr>
        <w:spacing w:after="240" w:before="240" w:lineRule="auto"/>
        <w:rPr>
          <w:b w:val="1"/>
          <w:bCs w:val="1"/>
        </w:rPr>
      </w:pPr>
      <w:r w:rsidDel="00000000" w:rsidR="00000000" w:rsidRPr="00000000">
        <w:rPr>
          <w:b w:val="1"/>
          <w:bCs w:val="1"/>
          <w:rtl w:val="0"/>
        </w:rPr>
        <w:t xml:space="preserve">[Assess Potential Adverse Attorney Fees]</w:t>
      </w:r>
    </w:p>
    <w:p w:rsidR="00000000" w:rsidDel="00000000" w:rsidP="00000000" w:rsidRDefault="00000000" w:rsidRPr="00000000" w14:paraId="00005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3E">
      <w:pPr>
        <w:pStyle w:val="Heading1"/>
        <w:keepNext w:val="0"/>
        <w:keepLines w:val="0"/>
        <w:spacing w:before="480" w:lineRule="auto"/>
        <w:rPr>
          <w:b w:val="1"/>
          <w:bCs w:val="1"/>
          <w:sz w:val="46"/>
          <w:szCs w:val="46"/>
        </w:rPr>
      </w:pPr>
      <w:bookmarkStart w:colFirst="0" w:colLast="0" w:name="_mk4b2t378knc" w:id="8113"/>
      <w:bookmarkEnd w:id="8113"/>
      <w:r w:rsidDel="00000000" w:rsidR="00000000" w:rsidRPr="00000000">
        <w:rPr>
          <w:b w:val="1"/>
          <w:bCs w:val="1"/>
          <w:sz w:val="46"/>
          <w:szCs w:val="46"/>
          <w:rtl w:val="0"/>
        </w:rPr>
        <w:t xml:space="preserve">13. Are Contractual Fees and Sucumbência the Same?</w:t>
      </w:r>
    </w:p>
    <w:p w:rsidR="00000000" w:rsidDel="00000000" w:rsidP="00000000" w:rsidRDefault="00000000" w:rsidRPr="00000000" w14:paraId="0000543F">
      <w:pPr>
        <w:pStyle w:val="Heading2"/>
        <w:keepNext w:val="0"/>
        <w:keepLines w:val="0"/>
        <w:spacing w:after="80" w:lineRule="auto"/>
        <w:rPr>
          <w:b w:val="1"/>
          <w:bCs w:val="1"/>
          <w:sz w:val="34"/>
          <w:szCs w:val="34"/>
        </w:rPr>
      </w:pPr>
      <w:bookmarkStart w:colFirst="0" w:colLast="0" w:name="_sb2zkkjn2bui" w:id="8114"/>
      <w:bookmarkEnd w:id="8114"/>
      <w:r w:rsidDel="00000000" w:rsidR="00000000" w:rsidRPr="00000000">
        <w:rPr>
          <w:b w:val="1"/>
          <w:bCs w:val="1"/>
          <w:sz w:val="34"/>
          <w:szCs w:val="34"/>
          <w:rtl w:val="0"/>
        </w:rPr>
        <w:t xml:space="preserve">Two Different Categories</w:t>
      </w:r>
    </w:p>
    <w:p w:rsidR="00000000" w:rsidDel="00000000" w:rsidP="00000000" w:rsidRDefault="00000000" w:rsidRPr="00000000" w14:paraId="00005440">
      <w:pPr>
        <w:spacing w:after="240" w:before="240" w:lineRule="auto"/>
        <w:rPr/>
      </w:pPr>
      <w:r w:rsidDel="00000000" w:rsidR="00000000" w:rsidRPr="00000000">
        <w:rPr>
          <w:rtl w:val="0"/>
        </w:rPr>
        <w:t xml:space="preserve">No.</w:t>
      </w:r>
    </w:p>
    <w:p w:rsidR="00000000" w:rsidDel="00000000" w:rsidP="00000000" w:rsidRDefault="00000000" w:rsidRPr="00000000" w14:paraId="00005441">
      <w:pPr>
        <w:pStyle w:val="Heading3"/>
        <w:keepNext w:val="0"/>
        <w:keepLines w:val="0"/>
        <w:spacing w:before="280" w:lineRule="auto"/>
        <w:rPr>
          <w:b w:val="1"/>
          <w:bCs w:val="1"/>
          <w:color w:val="000000"/>
          <w:sz w:val="26"/>
          <w:szCs w:val="26"/>
        </w:rPr>
      </w:pPr>
      <w:bookmarkStart w:colFirst="0" w:colLast="0" w:name="_nf5n1bv34pbs" w:id="8115"/>
      <w:bookmarkEnd w:id="8115"/>
      <w:r w:rsidDel="00000000" w:rsidR="00000000" w:rsidRPr="00000000">
        <w:rPr>
          <w:b w:val="1"/>
          <w:bCs w:val="1"/>
          <w:color w:val="000000"/>
          <w:sz w:val="26"/>
          <w:szCs w:val="26"/>
          <w:rtl w:val="0"/>
        </w:rPr>
        <w:t xml:space="preserve">Honorários Contratuais</w:t>
      </w:r>
    </w:p>
    <w:p w:rsidR="00000000" w:rsidDel="00000000" w:rsidP="00000000" w:rsidRDefault="00000000" w:rsidRPr="00000000" w14:paraId="00005442">
      <w:pPr>
        <w:spacing w:after="240" w:before="240" w:lineRule="auto"/>
        <w:rPr/>
      </w:pPr>
      <w:r w:rsidDel="00000000" w:rsidR="00000000" w:rsidRPr="00000000">
        <w:rPr>
          <w:rtl w:val="0"/>
        </w:rPr>
        <w:t xml:space="preserve">Fees agreed between attorney and client.</w:t>
      </w:r>
    </w:p>
    <w:p w:rsidR="00000000" w:rsidDel="00000000" w:rsidP="00000000" w:rsidRDefault="00000000" w:rsidRPr="00000000" w14:paraId="00005443">
      <w:pPr>
        <w:pStyle w:val="Heading3"/>
        <w:keepNext w:val="0"/>
        <w:keepLines w:val="0"/>
        <w:spacing w:before="280" w:lineRule="auto"/>
        <w:rPr>
          <w:b w:val="1"/>
          <w:bCs w:val="1"/>
          <w:color w:val="000000"/>
          <w:sz w:val="26"/>
          <w:szCs w:val="26"/>
        </w:rPr>
      </w:pPr>
      <w:bookmarkStart w:colFirst="0" w:colLast="0" w:name="_lpz91utg1m0r" w:id="8116"/>
      <w:bookmarkEnd w:id="8116"/>
      <w:r w:rsidDel="00000000" w:rsidR="00000000" w:rsidRPr="00000000">
        <w:rPr>
          <w:b w:val="1"/>
          <w:bCs w:val="1"/>
          <w:color w:val="000000"/>
          <w:sz w:val="26"/>
          <w:szCs w:val="26"/>
          <w:rtl w:val="0"/>
        </w:rPr>
        <w:t xml:space="preserve">Honorários Sucumbenciais</w:t>
      </w:r>
    </w:p>
    <w:p w:rsidR="00000000" w:rsidDel="00000000" w:rsidP="00000000" w:rsidRDefault="00000000" w:rsidRPr="00000000" w14:paraId="00005444">
      <w:pPr>
        <w:spacing w:after="240" w:before="240" w:lineRule="auto"/>
        <w:rPr/>
      </w:pPr>
      <w:r w:rsidDel="00000000" w:rsidR="00000000" w:rsidRPr="00000000">
        <w:rPr>
          <w:rtl w:val="0"/>
        </w:rPr>
        <w:t xml:space="preserve">Fees awarded by the court under the applicable procedural rules.</w:t>
      </w:r>
    </w:p>
    <w:p w:rsidR="00000000" w:rsidDel="00000000" w:rsidP="00000000" w:rsidRDefault="00000000" w:rsidRPr="00000000" w14:paraId="00005445">
      <w:pPr>
        <w:spacing w:after="240" w:before="240" w:lineRule="auto"/>
        <w:rPr/>
      </w:pPr>
      <w:r w:rsidDel="00000000" w:rsidR="00000000" w:rsidRPr="00000000">
        <w:rPr>
          <w:rtl w:val="0"/>
        </w:rPr>
        <w:t xml:space="preserve">The Brazilian Advocacy Statute recognizes rights concerning these categories.</w:t>
      </w:r>
    </w:p>
    <w:p w:rsidR="00000000" w:rsidDel="00000000" w:rsidP="00000000" w:rsidRDefault="00000000" w:rsidRPr="00000000" w14:paraId="00005446">
      <w:pPr>
        <w:pStyle w:val="Heading3"/>
        <w:keepNext w:val="0"/>
        <w:keepLines w:val="0"/>
        <w:spacing w:before="280" w:lineRule="auto"/>
        <w:rPr>
          <w:b w:val="1"/>
          <w:bCs w:val="1"/>
          <w:color w:val="000000"/>
          <w:sz w:val="26"/>
          <w:szCs w:val="26"/>
        </w:rPr>
      </w:pPr>
      <w:bookmarkStart w:colFirst="0" w:colLast="0" w:name="_cglumzvd3axb" w:id="8117"/>
      <w:bookmarkEnd w:id="8117"/>
      <w:r w:rsidDel="00000000" w:rsidR="00000000" w:rsidRPr="00000000">
        <w:rPr>
          <w:b w:val="1"/>
          <w:bCs w:val="1"/>
          <w:color w:val="000000"/>
          <w:sz w:val="26"/>
          <w:szCs w:val="26"/>
          <w:rtl w:val="0"/>
        </w:rPr>
        <w:t xml:space="preserve">Contractual Obligation</w:t>
      </w:r>
    </w:p>
    <w:p w:rsidR="00000000" w:rsidDel="00000000" w:rsidP="00000000" w:rsidRDefault="00000000" w:rsidRPr="00000000" w14:paraId="00005447">
      <w:pPr>
        <w:spacing w:after="240" w:before="240" w:lineRule="auto"/>
        <w:rPr/>
      </w:pPr>
      <w:r w:rsidDel="00000000" w:rsidR="00000000" w:rsidRPr="00000000">
        <w:rPr>
          <w:rtl w:val="0"/>
        </w:rPr>
        <w:t xml:space="preserve">Depends on the engagement.</w:t>
      </w:r>
    </w:p>
    <w:p w:rsidR="00000000" w:rsidDel="00000000" w:rsidP="00000000" w:rsidRDefault="00000000" w:rsidRPr="00000000" w14:paraId="00005448">
      <w:pPr>
        <w:pStyle w:val="Heading3"/>
        <w:keepNext w:val="0"/>
        <w:keepLines w:val="0"/>
        <w:spacing w:before="280" w:lineRule="auto"/>
        <w:rPr>
          <w:b w:val="1"/>
          <w:bCs w:val="1"/>
          <w:color w:val="000000"/>
          <w:sz w:val="26"/>
          <w:szCs w:val="26"/>
        </w:rPr>
      </w:pPr>
      <w:bookmarkStart w:colFirst="0" w:colLast="0" w:name="_ojsxoqz9tppf" w:id="8118"/>
      <w:bookmarkEnd w:id="8118"/>
      <w:r w:rsidDel="00000000" w:rsidR="00000000" w:rsidRPr="00000000">
        <w:rPr>
          <w:b w:val="1"/>
          <w:bCs w:val="1"/>
          <w:color w:val="000000"/>
          <w:sz w:val="26"/>
          <w:szCs w:val="26"/>
          <w:rtl w:val="0"/>
        </w:rPr>
        <w:t xml:space="preserve">Judicial Award</w:t>
      </w:r>
    </w:p>
    <w:p w:rsidR="00000000" w:rsidDel="00000000" w:rsidP="00000000" w:rsidRDefault="00000000" w:rsidRPr="00000000" w14:paraId="00005449">
      <w:pPr>
        <w:spacing w:after="240" w:before="240" w:lineRule="auto"/>
        <w:rPr/>
      </w:pPr>
      <w:r w:rsidDel="00000000" w:rsidR="00000000" w:rsidRPr="00000000">
        <w:rPr>
          <w:rtl w:val="0"/>
        </w:rPr>
        <w:t xml:space="preserve">Depends on the proceedings.</w:t>
      </w:r>
    </w:p>
    <w:p w:rsidR="00000000" w:rsidDel="00000000" w:rsidP="00000000" w:rsidRDefault="00000000" w:rsidRPr="00000000" w14:paraId="0000544A">
      <w:pPr>
        <w:pStyle w:val="Heading3"/>
        <w:keepNext w:val="0"/>
        <w:keepLines w:val="0"/>
        <w:spacing w:before="280" w:lineRule="auto"/>
        <w:rPr>
          <w:b w:val="1"/>
          <w:bCs w:val="1"/>
          <w:color w:val="000000"/>
          <w:sz w:val="26"/>
          <w:szCs w:val="26"/>
        </w:rPr>
      </w:pPr>
      <w:bookmarkStart w:colFirst="0" w:colLast="0" w:name="_1mmn4zguse6b" w:id="8119"/>
      <w:bookmarkEnd w:id="8119"/>
      <w:r w:rsidDel="00000000" w:rsidR="00000000" w:rsidRPr="00000000">
        <w:rPr>
          <w:b w:val="1"/>
          <w:bCs w:val="1"/>
          <w:color w:val="000000"/>
          <w:sz w:val="26"/>
          <w:szCs w:val="26"/>
          <w:rtl w:val="0"/>
        </w:rPr>
        <w:t xml:space="preserve">Attorney Ownership</w:t>
      </w:r>
    </w:p>
    <w:p w:rsidR="00000000" w:rsidDel="00000000" w:rsidP="00000000" w:rsidRDefault="00000000" w:rsidRPr="00000000" w14:paraId="0000544B">
      <w:pPr>
        <w:spacing w:after="240" w:before="240" w:lineRule="auto"/>
        <w:rPr/>
      </w:pPr>
      <w:r w:rsidDel="00000000" w:rsidR="00000000" w:rsidRPr="00000000">
        <w:rPr>
          <w:rtl w:val="0"/>
        </w:rPr>
        <w:t xml:space="preserve">Is addressed by the relevant legislation.</w:t>
      </w:r>
    </w:p>
    <w:p w:rsidR="00000000" w:rsidDel="00000000" w:rsidP="00000000" w:rsidRDefault="00000000" w:rsidRPr="00000000" w14:paraId="0000544C">
      <w:pPr>
        <w:pStyle w:val="Heading3"/>
        <w:keepNext w:val="0"/>
        <w:keepLines w:val="0"/>
        <w:spacing w:before="280" w:lineRule="auto"/>
        <w:rPr>
          <w:b w:val="1"/>
          <w:bCs w:val="1"/>
          <w:color w:val="000000"/>
          <w:sz w:val="26"/>
          <w:szCs w:val="26"/>
        </w:rPr>
      </w:pPr>
      <w:bookmarkStart w:colFirst="0" w:colLast="0" w:name="_aqp9a9u8qmxv" w:id="8120"/>
      <w:bookmarkEnd w:id="8120"/>
      <w:r w:rsidDel="00000000" w:rsidR="00000000" w:rsidRPr="00000000">
        <w:rPr>
          <w:b w:val="1"/>
          <w:bCs w:val="1"/>
          <w:color w:val="000000"/>
          <w:sz w:val="26"/>
          <w:szCs w:val="26"/>
          <w:rtl w:val="0"/>
        </w:rPr>
        <w:t xml:space="preserve">Quota Litis</w:t>
      </w:r>
    </w:p>
    <w:p w:rsidR="00000000" w:rsidDel="00000000" w:rsidP="00000000" w:rsidRDefault="00000000" w:rsidRPr="00000000" w14:paraId="0000544D">
      <w:pPr>
        <w:spacing w:after="240" w:before="240" w:lineRule="auto"/>
        <w:rPr/>
      </w:pPr>
      <w:r w:rsidDel="00000000" w:rsidR="00000000" w:rsidRPr="00000000">
        <w:rPr>
          <w:rtl w:val="0"/>
        </w:rPr>
        <w:t xml:space="preserve">Requires special ethical attention to the combined amounts.</w:t>
      </w:r>
    </w:p>
    <w:p w:rsidR="00000000" w:rsidDel="00000000" w:rsidP="00000000" w:rsidRDefault="00000000" w:rsidRPr="00000000" w14:paraId="0000544E">
      <w:pPr>
        <w:spacing w:after="240" w:before="240" w:lineRule="auto"/>
        <w:rPr>
          <w:b w:val="1"/>
          <w:bCs w:val="1"/>
        </w:rPr>
      </w:pPr>
      <w:r w:rsidDel="00000000" w:rsidR="00000000" w:rsidRPr="00000000">
        <w:rPr>
          <w:b w:val="1"/>
          <w:bCs w:val="1"/>
          <w:rtl w:val="0"/>
        </w:rPr>
        <w:t xml:space="preserve">Clients should not assume that a court award of attorney fees automatically replaces their contractual payment obligations.</w:t>
      </w:r>
    </w:p>
    <w:p w:rsidR="00000000" w:rsidDel="00000000" w:rsidP="00000000" w:rsidRDefault="00000000" w:rsidRPr="00000000" w14:paraId="0000544F">
      <w:pPr>
        <w:spacing w:after="240" w:before="240" w:lineRule="auto"/>
        <w:rPr>
          <w:b w:val="1"/>
          <w:bCs w:val="1"/>
        </w:rPr>
      </w:pPr>
      <w:r w:rsidDel="00000000" w:rsidR="00000000" w:rsidRPr="00000000">
        <w:rPr>
          <w:b w:val="1"/>
          <w:bCs w:val="1"/>
          <w:rtl w:val="0"/>
        </w:rPr>
        <w:t xml:space="preserve">[Review My Brazilian Legal Fee Contract]</w:t>
      </w:r>
    </w:p>
    <w:p w:rsidR="00000000" w:rsidDel="00000000" w:rsidP="00000000" w:rsidRDefault="00000000" w:rsidRPr="00000000" w14:paraId="00005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51">
      <w:pPr>
        <w:pStyle w:val="Heading1"/>
        <w:keepNext w:val="0"/>
        <w:keepLines w:val="0"/>
        <w:spacing w:before="480" w:lineRule="auto"/>
        <w:rPr>
          <w:b w:val="1"/>
          <w:bCs w:val="1"/>
          <w:sz w:val="46"/>
          <w:szCs w:val="46"/>
        </w:rPr>
      </w:pPr>
      <w:bookmarkStart w:colFirst="0" w:colLast="0" w:name="_a9z6lawor0ct" w:id="8121"/>
      <w:bookmarkEnd w:id="8121"/>
      <w:r w:rsidDel="00000000" w:rsidR="00000000" w:rsidRPr="00000000">
        <w:rPr>
          <w:b w:val="1"/>
          <w:bCs w:val="1"/>
          <w:sz w:val="46"/>
          <w:szCs w:val="46"/>
          <w:rtl w:val="0"/>
        </w:rPr>
        <w:t xml:space="preserve">14. What If You Win the Lawsuit but Cannot Collect?</w:t>
      </w:r>
    </w:p>
    <w:p w:rsidR="00000000" w:rsidDel="00000000" w:rsidP="00000000" w:rsidRDefault="00000000" w:rsidRPr="00000000" w14:paraId="00005452">
      <w:pPr>
        <w:pStyle w:val="Heading2"/>
        <w:keepNext w:val="0"/>
        <w:keepLines w:val="0"/>
        <w:spacing w:after="80" w:lineRule="auto"/>
        <w:rPr>
          <w:b w:val="1"/>
          <w:bCs w:val="1"/>
          <w:sz w:val="34"/>
          <w:szCs w:val="34"/>
        </w:rPr>
      </w:pPr>
      <w:bookmarkStart w:colFirst="0" w:colLast="0" w:name="_8xd8za12lpev" w:id="8122"/>
      <w:bookmarkEnd w:id="8122"/>
      <w:r w:rsidDel="00000000" w:rsidR="00000000" w:rsidRPr="00000000">
        <w:rPr>
          <w:b w:val="1"/>
          <w:bCs w:val="1"/>
          <w:sz w:val="34"/>
          <w:szCs w:val="34"/>
          <w:rtl w:val="0"/>
        </w:rPr>
        <w:t xml:space="preserve">Judgment vs. Recovery</w:t>
      </w:r>
    </w:p>
    <w:p w:rsidR="00000000" w:rsidDel="00000000" w:rsidP="00000000" w:rsidRDefault="00000000" w:rsidRPr="00000000" w14:paraId="00005453">
      <w:pPr>
        <w:spacing w:after="240" w:before="240" w:lineRule="auto"/>
        <w:rPr/>
      </w:pPr>
      <w:r w:rsidDel="00000000" w:rsidR="00000000" w:rsidRPr="00000000">
        <w:rPr>
          <w:rtl w:val="0"/>
        </w:rPr>
        <w:t xml:space="preserve">A favorable judgment does not automatically mean the client will receive money.</w:t>
      </w:r>
    </w:p>
    <w:p w:rsidR="00000000" w:rsidDel="00000000" w:rsidP="00000000" w:rsidRDefault="00000000" w:rsidRPr="00000000" w14:paraId="00005454">
      <w:pPr>
        <w:spacing w:after="240" w:before="240" w:lineRule="auto"/>
        <w:rPr/>
      </w:pPr>
      <w:r w:rsidDel="00000000" w:rsidR="00000000" w:rsidRPr="00000000">
        <w:rPr>
          <w:rtl w:val="0"/>
        </w:rPr>
        <w:t xml:space="preserve">Potential enforcement difficulties include:</w:t>
      </w:r>
    </w:p>
    <w:p w:rsidR="00000000" w:rsidDel="00000000" w:rsidP="00000000" w:rsidRDefault="00000000" w:rsidRPr="00000000" w14:paraId="00005455">
      <w:pPr>
        <w:numPr>
          <w:ilvl w:val="0"/>
          <w:numId w:val="516"/>
        </w:numPr>
        <w:spacing w:after="0" w:afterAutospacing="0" w:before="240" w:lineRule="auto"/>
        <w:ind w:left="720" w:hanging="360"/>
      </w:pPr>
      <w:r w:rsidDel="00000000" w:rsidR="00000000" w:rsidRPr="00000000">
        <w:rPr>
          <w:rtl w:val="0"/>
        </w:rPr>
        <w:t xml:space="preserve">Insolvent defendant.</w:t>
      </w:r>
    </w:p>
    <w:p w:rsidR="00000000" w:rsidDel="00000000" w:rsidP="00000000" w:rsidRDefault="00000000" w:rsidRPr="00000000" w14:paraId="00005456">
      <w:pPr>
        <w:numPr>
          <w:ilvl w:val="0"/>
          <w:numId w:val="516"/>
        </w:numPr>
        <w:spacing w:after="0" w:afterAutospacing="0" w:before="0" w:beforeAutospacing="0" w:lineRule="auto"/>
        <w:ind w:left="720" w:hanging="360"/>
      </w:pPr>
      <w:r w:rsidDel="00000000" w:rsidR="00000000" w:rsidRPr="00000000">
        <w:rPr>
          <w:rtl w:val="0"/>
        </w:rPr>
        <w:t xml:space="preserve">No identifiable assets.</w:t>
      </w:r>
    </w:p>
    <w:p w:rsidR="00000000" w:rsidDel="00000000" w:rsidP="00000000" w:rsidRDefault="00000000" w:rsidRPr="00000000" w14:paraId="00005457">
      <w:pPr>
        <w:numPr>
          <w:ilvl w:val="0"/>
          <w:numId w:val="516"/>
        </w:numPr>
        <w:spacing w:after="0" w:afterAutospacing="0" w:before="0" w:beforeAutospacing="0" w:lineRule="auto"/>
        <w:ind w:left="720" w:hanging="360"/>
      </w:pPr>
      <w:r w:rsidDel="00000000" w:rsidR="00000000" w:rsidRPr="00000000">
        <w:rPr>
          <w:rtl w:val="0"/>
        </w:rPr>
        <w:t xml:space="preserve">Protected assets.</w:t>
      </w:r>
    </w:p>
    <w:p w:rsidR="00000000" w:rsidDel="00000000" w:rsidP="00000000" w:rsidRDefault="00000000" w:rsidRPr="00000000" w14:paraId="00005458">
      <w:pPr>
        <w:numPr>
          <w:ilvl w:val="0"/>
          <w:numId w:val="516"/>
        </w:numPr>
        <w:spacing w:after="0" w:afterAutospacing="0" w:before="0" w:beforeAutospacing="0" w:lineRule="auto"/>
        <w:ind w:left="720" w:hanging="360"/>
      </w:pPr>
      <w:r w:rsidDel="00000000" w:rsidR="00000000" w:rsidRPr="00000000">
        <w:rPr>
          <w:rtl w:val="0"/>
        </w:rPr>
        <w:t xml:space="preserve">Assets held by third parties.</w:t>
      </w:r>
    </w:p>
    <w:p w:rsidR="00000000" w:rsidDel="00000000" w:rsidP="00000000" w:rsidRDefault="00000000" w:rsidRPr="00000000" w14:paraId="00005459">
      <w:pPr>
        <w:numPr>
          <w:ilvl w:val="0"/>
          <w:numId w:val="516"/>
        </w:numPr>
        <w:spacing w:after="0" w:afterAutospacing="0" w:before="0" w:beforeAutospacing="0" w:lineRule="auto"/>
        <w:ind w:left="720" w:hanging="360"/>
      </w:pPr>
      <w:r w:rsidDel="00000000" w:rsidR="00000000" w:rsidRPr="00000000">
        <w:rPr>
          <w:rtl w:val="0"/>
        </w:rPr>
        <w:t xml:space="preserve">Multiple competing creditors.</w:t>
      </w:r>
    </w:p>
    <w:p w:rsidR="00000000" w:rsidDel="00000000" w:rsidP="00000000" w:rsidRDefault="00000000" w:rsidRPr="00000000" w14:paraId="0000545A">
      <w:pPr>
        <w:numPr>
          <w:ilvl w:val="0"/>
          <w:numId w:val="516"/>
        </w:numPr>
        <w:spacing w:after="0" w:afterAutospacing="0" w:before="0" w:beforeAutospacing="0" w:lineRule="auto"/>
        <w:ind w:left="720" w:hanging="360"/>
      </w:pPr>
      <w:r w:rsidDel="00000000" w:rsidR="00000000" w:rsidRPr="00000000">
        <w:rPr>
          <w:rtl w:val="0"/>
        </w:rPr>
        <w:t xml:space="preserve">Judicial reorganization.</w:t>
      </w:r>
    </w:p>
    <w:p w:rsidR="00000000" w:rsidDel="00000000" w:rsidP="00000000" w:rsidRDefault="00000000" w:rsidRPr="00000000" w14:paraId="0000545B">
      <w:pPr>
        <w:numPr>
          <w:ilvl w:val="0"/>
          <w:numId w:val="516"/>
        </w:numPr>
        <w:spacing w:after="0" w:afterAutospacing="0" w:before="0" w:beforeAutospacing="0" w:lineRule="auto"/>
        <w:ind w:left="720" w:hanging="360"/>
      </w:pPr>
      <w:r w:rsidDel="00000000" w:rsidR="00000000" w:rsidRPr="00000000">
        <w:rPr>
          <w:rtl w:val="0"/>
        </w:rPr>
        <w:t xml:space="preserve">Bankruptcy.</w:t>
      </w:r>
    </w:p>
    <w:p w:rsidR="00000000" w:rsidDel="00000000" w:rsidP="00000000" w:rsidRDefault="00000000" w:rsidRPr="00000000" w14:paraId="0000545C">
      <w:pPr>
        <w:numPr>
          <w:ilvl w:val="0"/>
          <w:numId w:val="516"/>
        </w:numPr>
        <w:spacing w:after="0" w:afterAutospacing="0" w:before="0" w:beforeAutospacing="0" w:lineRule="auto"/>
        <w:ind w:left="720" w:hanging="360"/>
      </w:pPr>
      <w:r w:rsidDel="00000000" w:rsidR="00000000" w:rsidRPr="00000000">
        <w:rPr>
          <w:rtl w:val="0"/>
        </w:rPr>
        <w:t xml:space="preserve">Appeals or enforcement objections.</w:t>
      </w:r>
    </w:p>
    <w:p w:rsidR="00000000" w:rsidDel="00000000" w:rsidP="00000000" w:rsidRDefault="00000000" w:rsidRPr="00000000" w14:paraId="0000545D">
      <w:pPr>
        <w:numPr>
          <w:ilvl w:val="0"/>
          <w:numId w:val="516"/>
        </w:numPr>
        <w:spacing w:after="0" w:afterAutospacing="0" w:before="0" w:beforeAutospacing="0" w:lineRule="auto"/>
        <w:ind w:left="720" w:hanging="360"/>
      </w:pPr>
      <w:r w:rsidDel="00000000" w:rsidR="00000000" w:rsidRPr="00000000">
        <w:rPr>
          <w:rtl w:val="0"/>
        </w:rPr>
        <w:t xml:space="preserve">Foreign assets.</w:t>
      </w:r>
    </w:p>
    <w:p w:rsidR="00000000" w:rsidDel="00000000" w:rsidP="00000000" w:rsidRDefault="00000000" w:rsidRPr="00000000" w14:paraId="0000545E">
      <w:pPr>
        <w:numPr>
          <w:ilvl w:val="0"/>
          <w:numId w:val="516"/>
        </w:numPr>
        <w:spacing w:after="240" w:before="0" w:beforeAutospacing="0" w:lineRule="auto"/>
        <w:ind w:left="720" w:hanging="360"/>
      </w:pPr>
      <w:r w:rsidDel="00000000" w:rsidR="00000000" w:rsidRPr="00000000">
        <w:rPr>
          <w:rtl w:val="0"/>
        </w:rPr>
        <w:t xml:space="preserve">Complex ownership structures.</w:t>
      </w:r>
    </w:p>
    <w:p w:rsidR="00000000" w:rsidDel="00000000" w:rsidP="00000000" w:rsidRDefault="00000000" w:rsidRPr="00000000" w14:paraId="0000545F">
      <w:pPr>
        <w:pStyle w:val="Heading3"/>
        <w:keepNext w:val="0"/>
        <w:keepLines w:val="0"/>
        <w:spacing w:before="280" w:lineRule="auto"/>
        <w:rPr>
          <w:b w:val="1"/>
          <w:bCs w:val="1"/>
          <w:color w:val="000000"/>
          <w:sz w:val="26"/>
          <w:szCs w:val="26"/>
        </w:rPr>
      </w:pPr>
      <w:bookmarkStart w:colFirst="0" w:colLast="0" w:name="_icgt7hemdn4p" w:id="8123"/>
      <w:bookmarkEnd w:id="8123"/>
      <w:r w:rsidDel="00000000" w:rsidR="00000000" w:rsidRPr="00000000">
        <w:rPr>
          <w:b w:val="1"/>
          <w:bCs w:val="1"/>
          <w:color w:val="000000"/>
          <w:sz w:val="26"/>
          <w:szCs w:val="26"/>
          <w:rtl w:val="0"/>
        </w:rPr>
        <w:t xml:space="preserve">Judgment</w:t>
      </w:r>
    </w:p>
    <w:p w:rsidR="00000000" w:rsidDel="00000000" w:rsidP="00000000" w:rsidRDefault="00000000" w:rsidRPr="00000000" w14:paraId="00005460">
      <w:pPr>
        <w:spacing w:after="240" w:before="240" w:lineRule="auto"/>
        <w:rPr/>
      </w:pPr>
      <w:r w:rsidDel="00000000" w:rsidR="00000000" w:rsidRPr="00000000">
        <w:rPr>
          <w:rtl w:val="0"/>
        </w:rPr>
        <w:t xml:space="preserve">Establishes rights under the applicable decision.</w:t>
      </w:r>
    </w:p>
    <w:p w:rsidR="00000000" w:rsidDel="00000000" w:rsidP="00000000" w:rsidRDefault="00000000" w:rsidRPr="00000000" w14:paraId="00005461">
      <w:pPr>
        <w:pStyle w:val="Heading3"/>
        <w:keepNext w:val="0"/>
        <w:keepLines w:val="0"/>
        <w:spacing w:before="280" w:lineRule="auto"/>
        <w:rPr>
          <w:b w:val="1"/>
          <w:bCs w:val="1"/>
          <w:color w:val="000000"/>
          <w:sz w:val="26"/>
          <w:szCs w:val="26"/>
        </w:rPr>
      </w:pPr>
      <w:bookmarkStart w:colFirst="0" w:colLast="0" w:name="_p8jvf46htp5i" w:id="8124"/>
      <w:bookmarkEnd w:id="8124"/>
      <w:r w:rsidDel="00000000" w:rsidR="00000000" w:rsidRPr="00000000">
        <w:rPr>
          <w:b w:val="1"/>
          <w:bCs w:val="1"/>
          <w:color w:val="000000"/>
          <w:sz w:val="26"/>
          <w:szCs w:val="26"/>
          <w:rtl w:val="0"/>
        </w:rPr>
        <w:t xml:space="preserve">Enforcement</w:t>
      </w:r>
    </w:p>
    <w:p w:rsidR="00000000" w:rsidDel="00000000" w:rsidP="00000000" w:rsidRDefault="00000000" w:rsidRPr="00000000" w14:paraId="00005462">
      <w:pPr>
        <w:spacing w:after="240" w:before="240" w:lineRule="auto"/>
        <w:rPr/>
      </w:pPr>
      <w:r w:rsidDel="00000000" w:rsidR="00000000" w:rsidRPr="00000000">
        <w:rPr>
          <w:rtl w:val="0"/>
        </w:rPr>
        <w:t xml:space="preserve">May require separate measures.</w:t>
      </w:r>
    </w:p>
    <w:p w:rsidR="00000000" w:rsidDel="00000000" w:rsidP="00000000" w:rsidRDefault="00000000" w:rsidRPr="00000000" w14:paraId="00005463">
      <w:pPr>
        <w:pStyle w:val="Heading3"/>
        <w:keepNext w:val="0"/>
        <w:keepLines w:val="0"/>
        <w:spacing w:before="280" w:lineRule="auto"/>
        <w:rPr>
          <w:b w:val="1"/>
          <w:bCs w:val="1"/>
          <w:color w:val="000000"/>
          <w:sz w:val="26"/>
          <w:szCs w:val="26"/>
        </w:rPr>
      </w:pPr>
      <w:bookmarkStart w:colFirst="0" w:colLast="0" w:name="_q6v421734d9r" w:id="8125"/>
      <w:bookmarkEnd w:id="8125"/>
      <w:r w:rsidDel="00000000" w:rsidR="00000000" w:rsidRPr="00000000">
        <w:rPr>
          <w:b w:val="1"/>
          <w:bCs w:val="1"/>
          <w:color w:val="000000"/>
          <w:sz w:val="26"/>
          <w:szCs w:val="26"/>
          <w:rtl w:val="0"/>
        </w:rPr>
        <w:t xml:space="preserve">Payment</w:t>
      </w:r>
    </w:p>
    <w:p w:rsidR="00000000" w:rsidDel="00000000" w:rsidP="00000000" w:rsidRDefault="00000000" w:rsidRPr="00000000" w14:paraId="00005464">
      <w:pPr>
        <w:spacing w:after="240" w:before="240" w:lineRule="auto"/>
        <w:rPr/>
      </w:pPr>
      <w:r w:rsidDel="00000000" w:rsidR="00000000" w:rsidRPr="00000000">
        <w:rPr>
          <w:rtl w:val="0"/>
        </w:rPr>
        <w:t xml:space="preserve">Depends on actual recovery.</w:t>
      </w:r>
    </w:p>
    <w:p w:rsidR="00000000" w:rsidDel="00000000" w:rsidP="00000000" w:rsidRDefault="00000000" w:rsidRPr="00000000" w14:paraId="00005465">
      <w:pPr>
        <w:pStyle w:val="Heading3"/>
        <w:keepNext w:val="0"/>
        <w:keepLines w:val="0"/>
        <w:spacing w:before="280" w:lineRule="auto"/>
        <w:rPr>
          <w:b w:val="1"/>
          <w:bCs w:val="1"/>
          <w:color w:val="000000"/>
          <w:sz w:val="26"/>
          <w:szCs w:val="26"/>
        </w:rPr>
      </w:pPr>
      <w:bookmarkStart w:colFirst="0" w:colLast="0" w:name="_87c370kfet7v" w:id="8126"/>
      <w:bookmarkEnd w:id="8126"/>
      <w:r w:rsidDel="00000000" w:rsidR="00000000" w:rsidRPr="00000000">
        <w:rPr>
          <w:b w:val="1"/>
          <w:bCs w:val="1"/>
          <w:color w:val="000000"/>
          <w:sz w:val="26"/>
          <w:szCs w:val="26"/>
          <w:rtl w:val="0"/>
        </w:rPr>
        <w:t xml:space="preserve">Attorney Success Fee</w:t>
      </w:r>
    </w:p>
    <w:p w:rsidR="00000000" w:rsidDel="00000000" w:rsidP="00000000" w:rsidRDefault="00000000" w:rsidRPr="00000000" w14:paraId="00005466">
      <w:pPr>
        <w:spacing w:after="240" w:before="240" w:lineRule="auto"/>
        <w:rPr/>
      </w:pPr>
      <w:r w:rsidDel="00000000" w:rsidR="00000000" w:rsidRPr="00000000">
        <w:rPr>
          <w:rtl w:val="0"/>
        </w:rPr>
        <w:t xml:space="preserve">Should have a clearly defined trigger.</w:t>
      </w:r>
    </w:p>
    <w:p w:rsidR="00000000" w:rsidDel="00000000" w:rsidP="00000000" w:rsidRDefault="00000000" w:rsidRPr="00000000" w14:paraId="00005467">
      <w:pPr>
        <w:spacing w:after="240" w:before="240" w:lineRule="auto"/>
        <w:rPr>
          <w:b w:val="1"/>
          <w:bCs w:val="1"/>
        </w:rPr>
      </w:pPr>
      <w:r w:rsidDel="00000000" w:rsidR="00000000" w:rsidRPr="00000000">
        <w:rPr>
          <w:b w:val="1"/>
          <w:bCs w:val="1"/>
          <w:rtl w:val="0"/>
        </w:rPr>
        <w:t xml:space="preserve">An agreement should distinguish between obtaining a favorable judgment and actually collecting the award.</w:t>
      </w:r>
    </w:p>
    <w:p w:rsidR="00000000" w:rsidDel="00000000" w:rsidP="00000000" w:rsidRDefault="00000000" w:rsidRPr="00000000" w14:paraId="00005468">
      <w:pPr>
        <w:spacing w:after="240" w:before="240" w:lineRule="auto"/>
        <w:rPr>
          <w:b w:val="1"/>
          <w:bCs w:val="1"/>
        </w:rPr>
      </w:pPr>
      <w:r w:rsidDel="00000000" w:rsidR="00000000" w:rsidRPr="00000000">
        <w:rPr>
          <w:b w:val="1"/>
          <w:bCs w:val="1"/>
          <w:rtl w:val="0"/>
        </w:rPr>
        <w:t xml:space="preserve">[Assess Whether a Brazilian Judgment Is Collectible]</w:t>
      </w:r>
    </w:p>
    <w:p w:rsidR="00000000" w:rsidDel="00000000" w:rsidP="00000000" w:rsidRDefault="00000000" w:rsidRPr="00000000" w14:paraId="00005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6A">
      <w:pPr>
        <w:pStyle w:val="Heading1"/>
        <w:keepNext w:val="0"/>
        <w:keepLines w:val="0"/>
        <w:spacing w:before="480" w:lineRule="auto"/>
        <w:rPr>
          <w:b w:val="1"/>
          <w:bCs w:val="1"/>
          <w:sz w:val="46"/>
          <w:szCs w:val="46"/>
        </w:rPr>
      </w:pPr>
      <w:bookmarkStart w:colFirst="0" w:colLast="0" w:name="_gp9g6amuli2k" w:id="8127"/>
      <w:bookmarkEnd w:id="8127"/>
      <w:r w:rsidDel="00000000" w:rsidR="00000000" w:rsidRPr="00000000">
        <w:rPr>
          <w:b w:val="1"/>
          <w:bCs w:val="1"/>
          <w:sz w:val="46"/>
          <w:szCs w:val="46"/>
          <w:rtl w:val="0"/>
        </w:rPr>
        <w:t xml:space="preserve">15. Why Debtor Solvency Matters Before Filing</w:t>
      </w:r>
    </w:p>
    <w:p w:rsidR="00000000" w:rsidDel="00000000" w:rsidP="00000000" w:rsidRDefault="00000000" w:rsidRPr="00000000" w14:paraId="0000546B">
      <w:pPr>
        <w:pStyle w:val="Heading2"/>
        <w:keepNext w:val="0"/>
        <w:keepLines w:val="0"/>
        <w:spacing w:after="80" w:lineRule="auto"/>
        <w:rPr>
          <w:b w:val="1"/>
          <w:bCs w:val="1"/>
          <w:sz w:val="34"/>
          <w:szCs w:val="34"/>
        </w:rPr>
      </w:pPr>
      <w:bookmarkStart w:colFirst="0" w:colLast="0" w:name="_vbb06o8c8p8r" w:id="8128"/>
      <w:bookmarkEnd w:id="8128"/>
      <w:r w:rsidDel="00000000" w:rsidR="00000000" w:rsidRPr="00000000">
        <w:rPr>
          <w:b w:val="1"/>
          <w:bCs w:val="1"/>
          <w:sz w:val="34"/>
          <w:szCs w:val="34"/>
          <w:rtl w:val="0"/>
        </w:rPr>
        <w:t xml:space="preserve">Can the Defendant Pay?</w:t>
      </w:r>
    </w:p>
    <w:p w:rsidR="00000000" w:rsidDel="00000000" w:rsidP="00000000" w:rsidRDefault="00000000" w:rsidRPr="00000000" w14:paraId="0000546C">
      <w:pPr>
        <w:spacing w:after="240" w:before="240" w:lineRule="auto"/>
        <w:rPr/>
      </w:pPr>
      <w:r w:rsidDel="00000000" w:rsidR="00000000" w:rsidRPr="00000000">
        <w:rPr>
          <w:rtl w:val="0"/>
        </w:rPr>
        <w:t xml:space="preserve">A legally strong claim may have limited economic value if the defendant cannot satisfy a judgment.</w:t>
      </w:r>
    </w:p>
    <w:p w:rsidR="00000000" w:rsidDel="00000000" w:rsidP="00000000" w:rsidRDefault="00000000" w:rsidRPr="00000000" w14:paraId="0000546D">
      <w:pPr>
        <w:spacing w:after="240" w:before="240" w:lineRule="auto"/>
        <w:rPr/>
      </w:pPr>
      <w:r w:rsidDel="00000000" w:rsidR="00000000" w:rsidRPr="00000000">
        <w:rPr>
          <w:rtl w:val="0"/>
        </w:rPr>
        <w:t xml:space="preserve">Relevant questions include:</w:t>
      </w:r>
    </w:p>
    <w:p w:rsidR="00000000" w:rsidDel="00000000" w:rsidP="00000000" w:rsidRDefault="00000000" w:rsidRPr="00000000" w14:paraId="0000546E">
      <w:pPr>
        <w:numPr>
          <w:ilvl w:val="0"/>
          <w:numId w:val="344"/>
        </w:numPr>
        <w:spacing w:after="0" w:afterAutospacing="0" w:before="240" w:lineRule="auto"/>
        <w:ind w:left="720" w:hanging="360"/>
      </w:pPr>
      <w:r w:rsidDel="00000000" w:rsidR="00000000" w:rsidRPr="00000000">
        <w:rPr>
          <w:rtl w:val="0"/>
        </w:rPr>
        <w:t xml:space="preserve">Is the defendant an active business?</w:t>
      </w:r>
    </w:p>
    <w:p w:rsidR="00000000" w:rsidDel="00000000" w:rsidP="00000000" w:rsidRDefault="00000000" w:rsidRPr="00000000" w14:paraId="0000546F">
      <w:pPr>
        <w:numPr>
          <w:ilvl w:val="0"/>
          <w:numId w:val="344"/>
        </w:numPr>
        <w:spacing w:after="0" w:afterAutospacing="0" w:before="0" w:beforeAutospacing="0" w:lineRule="auto"/>
        <w:ind w:left="720" w:hanging="360"/>
      </w:pPr>
      <w:r w:rsidDel="00000000" w:rsidR="00000000" w:rsidRPr="00000000">
        <w:rPr>
          <w:rtl w:val="0"/>
        </w:rPr>
        <w:t xml:space="preserve">Does it own assets?</w:t>
      </w:r>
    </w:p>
    <w:p w:rsidR="00000000" w:rsidDel="00000000" w:rsidP="00000000" w:rsidRDefault="00000000" w:rsidRPr="00000000" w14:paraId="00005470">
      <w:pPr>
        <w:numPr>
          <w:ilvl w:val="0"/>
          <w:numId w:val="344"/>
        </w:numPr>
        <w:spacing w:after="0" w:afterAutospacing="0" w:before="0" w:beforeAutospacing="0" w:lineRule="auto"/>
        <w:ind w:left="720" w:hanging="360"/>
      </w:pPr>
      <w:r w:rsidDel="00000000" w:rsidR="00000000" w:rsidRPr="00000000">
        <w:rPr>
          <w:rtl w:val="0"/>
        </w:rPr>
        <w:t xml:space="preserve">Are there existing lawsuits?</w:t>
      </w:r>
    </w:p>
    <w:p w:rsidR="00000000" w:rsidDel="00000000" w:rsidP="00000000" w:rsidRDefault="00000000" w:rsidRPr="00000000" w14:paraId="00005471">
      <w:pPr>
        <w:numPr>
          <w:ilvl w:val="0"/>
          <w:numId w:val="344"/>
        </w:numPr>
        <w:spacing w:after="0" w:afterAutospacing="0" w:before="0" w:beforeAutospacing="0" w:lineRule="auto"/>
        <w:ind w:left="720" w:hanging="360"/>
      </w:pPr>
      <w:r w:rsidDel="00000000" w:rsidR="00000000" w:rsidRPr="00000000">
        <w:rPr>
          <w:rtl w:val="0"/>
        </w:rPr>
        <w:t xml:space="preserve">Are there prior judgments?</w:t>
      </w:r>
    </w:p>
    <w:p w:rsidR="00000000" w:rsidDel="00000000" w:rsidP="00000000" w:rsidRDefault="00000000" w:rsidRPr="00000000" w14:paraId="00005472">
      <w:pPr>
        <w:numPr>
          <w:ilvl w:val="0"/>
          <w:numId w:val="344"/>
        </w:numPr>
        <w:spacing w:after="0" w:afterAutospacing="0" w:before="0" w:beforeAutospacing="0" w:lineRule="auto"/>
        <w:ind w:left="720" w:hanging="360"/>
      </w:pPr>
      <w:r w:rsidDel="00000000" w:rsidR="00000000" w:rsidRPr="00000000">
        <w:rPr>
          <w:rtl w:val="0"/>
        </w:rPr>
        <w:t xml:space="preserve">Is it in judicial reorganization?</w:t>
      </w:r>
    </w:p>
    <w:p w:rsidR="00000000" w:rsidDel="00000000" w:rsidP="00000000" w:rsidRDefault="00000000" w:rsidRPr="00000000" w14:paraId="00005473">
      <w:pPr>
        <w:numPr>
          <w:ilvl w:val="0"/>
          <w:numId w:val="344"/>
        </w:numPr>
        <w:spacing w:after="0" w:afterAutospacing="0" w:before="0" w:beforeAutospacing="0" w:lineRule="auto"/>
        <w:ind w:left="720" w:hanging="360"/>
      </w:pPr>
      <w:r w:rsidDel="00000000" w:rsidR="00000000" w:rsidRPr="00000000">
        <w:rPr>
          <w:rtl w:val="0"/>
        </w:rPr>
        <w:t xml:space="preserve">Is it bankrupt?</w:t>
      </w:r>
    </w:p>
    <w:p w:rsidR="00000000" w:rsidDel="00000000" w:rsidP="00000000" w:rsidRDefault="00000000" w:rsidRPr="00000000" w14:paraId="00005474">
      <w:pPr>
        <w:numPr>
          <w:ilvl w:val="0"/>
          <w:numId w:val="344"/>
        </w:numPr>
        <w:spacing w:after="0" w:afterAutospacing="0" w:before="0" w:beforeAutospacing="0" w:lineRule="auto"/>
        <w:ind w:left="720" w:hanging="360"/>
      </w:pPr>
      <w:r w:rsidDel="00000000" w:rsidR="00000000" w:rsidRPr="00000000">
        <w:rPr>
          <w:rtl w:val="0"/>
        </w:rPr>
        <w:t xml:space="preserve">Are there guarantees?</w:t>
      </w:r>
    </w:p>
    <w:p w:rsidR="00000000" w:rsidDel="00000000" w:rsidP="00000000" w:rsidRDefault="00000000" w:rsidRPr="00000000" w14:paraId="00005475">
      <w:pPr>
        <w:numPr>
          <w:ilvl w:val="0"/>
          <w:numId w:val="344"/>
        </w:numPr>
        <w:spacing w:after="0" w:afterAutospacing="0" w:before="0" w:beforeAutospacing="0" w:lineRule="auto"/>
        <w:ind w:left="720" w:hanging="360"/>
      </w:pPr>
      <w:r w:rsidDel="00000000" w:rsidR="00000000" w:rsidRPr="00000000">
        <w:rPr>
          <w:rtl w:val="0"/>
        </w:rPr>
        <w:t xml:space="preserve">Are assets protected from attachment?</w:t>
      </w:r>
    </w:p>
    <w:p w:rsidR="00000000" w:rsidDel="00000000" w:rsidP="00000000" w:rsidRDefault="00000000" w:rsidRPr="00000000" w14:paraId="00005476">
      <w:pPr>
        <w:numPr>
          <w:ilvl w:val="0"/>
          <w:numId w:val="344"/>
        </w:numPr>
        <w:spacing w:after="240" w:before="0" w:beforeAutospacing="0" w:lineRule="auto"/>
        <w:ind w:left="720" w:hanging="360"/>
      </w:pPr>
      <w:r w:rsidDel="00000000" w:rsidR="00000000" w:rsidRPr="00000000">
        <w:rPr>
          <w:rtl w:val="0"/>
        </w:rPr>
        <w:t xml:space="preserve">Are there competing creditors?</w:t>
      </w:r>
    </w:p>
    <w:p w:rsidR="00000000" w:rsidDel="00000000" w:rsidP="00000000" w:rsidRDefault="00000000" w:rsidRPr="00000000" w14:paraId="00005477">
      <w:pPr>
        <w:pStyle w:val="Heading3"/>
        <w:keepNext w:val="0"/>
        <w:keepLines w:val="0"/>
        <w:spacing w:before="280" w:lineRule="auto"/>
        <w:rPr>
          <w:b w:val="1"/>
          <w:bCs w:val="1"/>
          <w:color w:val="000000"/>
          <w:sz w:val="26"/>
          <w:szCs w:val="26"/>
        </w:rPr>
      </w:pPr>
      <w:bookmarkStart w:colFirst="0" w:colLast="0" w:name="_1oi5vbkn209" w:id="8129"/>
      <w:bookmarkEnd w:id="8129"/>
      <w:r w:rsidDel="00000000" w:rsidR="00000000" w:rsidRPr="00000000">
        <w:rPr>
          <w:b w:val="1"/>
          <w:bCs w:val="1"/>
          <w:color w:val="000000"/>
          <w:sz w:val="26"/>
          <w:szCs w:val="26"/>
          <w:rtl w:val="0"/>
        </w:rPr>
        <w:t xml:space="preserve">Legal Merit</w:t>
      </w:r>
    </w:p>
    <w:p w:rsidR="00000000" w:rsidDel="00000000" w:rsidP="00000000" w:rsidRDefault="00000000" w:rsidRPr="00000000" w14:paraId="00005478">
      <w:pPr>
        <w:spacing w:after="240" w:before="240" w:lineRule="auto"/>
        <w:rPr/>
      </w:pPr>
      <w:r w:rsidDel="00000000" w:rsidR="00000000" w:rsidRPr="00000000">
        <w:rPr>
          <w:rtl w:val="0"/>
        </w:rPr>
        <w:t xml:space="preserve">Is one consideration.</w:t>
      </w:r>
    </w:p>
    <w:p w:rsidR="00000000" w:rsidDel="00000000" w:rsidP="00000000" w:rsidRDefault="00000000" w:rsidRPr="00000000" w14:paraId="00005479">
      <w:pPr>
        <w:pStyle w:val="Heading3"/>
        <w:keepNext w:val="0"/>
        <w:keepLines w:val="0"/>
        <w:spacing w:before="280" w:lineRule="auto"/>
        <w:rPr>
          <w:b w:val="1"/>
          <w:bCs w:val="1"/>
          <w:color w:val="000000"/>
          <w:sz w:val="26"/>
          <w:szCs w:val="26"/>
        </w:rPr>
      </w:pPr>
      <w:bookmarkStart w:colFirst="0" w:colLast="0" w:name="_6f6z5va0ifl0" w:id="8130"/>
      <w:bookmarkEnd w:id="8130"/>
      <w:r w:rsidDel="00000000" w:rsidR="00000000" w:rsidRPr="00000000">
        <w:rPr>
          <w:b w:val="1"/>
          <w:bCs w:val="1"/>
          <w:color w:val="000000"/>
          <w:sz w:val="26"/>
          <w:szCs w:val="26"/>
          <w:rtl w:val="0"/>
        </w:rPr>
        <w:t xml:space="preserve">Financial Recovery</w:t>
      </w:r>
    </w:p>
    <w:p w:rsidR="00000000" w:rsidDel="00000000" w:rsidP="00000000" w:rsidRDefault="00000000" w:rsidRPr="00000000" w14:paraId="0000547A">
      <w:pPr>
        <w:spacing w:after="240" w:before="240" w:lineRule="auto"/>
        <w:rPr/>
      </w:pPr>
      <w:r w:rsidDel="00000000" w:rsidR="00000000" w:rsidRPr="00000000">
        <w:rPr>
          <w:rtl w:val="0"/>
        </w:rPr>
        <w:t xml:space="preserve">Is another.</w:t>
      </w:r>
    </w:p>
    <w:p w:rsidR="00000000" w:rsidDel="00000000" w:rsidP="00000000" w:rsidRDefault="00000000" w:rsidRPr="00000000" w14:paraId="0000547B">
      <w:pPr>
        <w:pStyle w:val="Heading3"/>
        <w:keepNext w:val="0"/>
        <w:keepLines w:val="0"/>
        <w:spacing w:before="280" w:lineRule="auto"/>
        <w:rPr>
          <w:b w:val="1"/>
          <w:bCs w:val="1"/>
          <w:color w:val="000000"/>
          <w:sz w:val="26"/>
          <w:szCs w:val="26"/>
        </w:rPr>
      </w:pPr>
      <w:bookmarkStart w:colFirst="0" w:colLast="0" w:name="_2lep4ymdpgcc" w:id="8131"/>
      <w:bookmarkEnd w:id="8131"/>
      <w:r w:rsidDel="00000000" w:rsidR="00000000" w:rsidRPr="00000000">
        <w:rPr>
          <w:b w:val="1"/>
          <w:bCs w:val="1"/>
          <w:color w:val="000000"/>
          <w:sz w:val="26"/>
          <w:szCs w:val="26"/>
          <w:rtl w:val="0"/>
        </w:rPr>
        <w:t xml:space="preserve">Litigation Costs</w:t>
      </w:r>
    </w:p>
    <w:p w:rsidR="00000000" w:rsidDel="00000000" w:rsidP="00000000" w:rsidRDefault="00000000" w:rsidRPr="00000000" w14:paraId="0000547C">
      <w:pPr>
        <w:spacing w:after="240" w:before="240" w:lineRule="auto"/>
        <w:rPr/>
      </w:pPr>
      <w:r w:rsidDel="00000000" w:rsidR="00000000" w:rsidRPr="00000000">
        <w:rPr>
          <w:rtl w:val="0"/>
        </w:rPr>
        <w:t xml:space="preserve">Must be proportionate.</w:t>
      </w:r>
    </w:p>
    <w:p w:rsidR="00000000" w:rsidDel="00000000" w:rsidP="00000000" w:rsidRDefault="00000000" w:rsidRPr="00000000" w14:paraId="0000547D">
      <w:pPr>
        <w:pStyle w:val="Heading3"/>
        <w:keepNext w:val="0"/>
        <w:keepLines w:val="0"/>
        <w:spacing w:before="280" w:lineRule="auto"/>
        <w:rPr>
          <w:b w:val="1"/>
          <w:bCs w:val="1"/>
          <w:color w:val="000000"/>
          <w:sz w:val="26"/>
          <w:szCs w:val="26"/>
        </w:rPr>
      </w:pPr>
      <w:bookmarkStart w:colFirst="0" w:colLast="0" w:name="_cwa5eje8ss27" w:id="8132"/>
      <w:bookmarkEnd w:id="8132"/>
      <w:r w:rsidDel="00000000" w:rsidR="00000000" w:rsidRPr="00000000">
        <w:rPr>
          <w:b w:val="1"/>
          <w:bCs w:val="1"/>
          <w:color w:val="000000"/>
          <w:sz w:val="26"/>
          <w:szCs w:val="26"/>
          <w:rtl w:val="0"/>
        </w:rPr>
        <w:t xml:space="preserve">Settlement Opportunities</w:t>
      </w:r>
    </w:p>
    <w:p w:rsidR="00000000" w:rsidDel="00000000" w:rsidP="00000000" w:rsidRDefault="00000000" w:rsidRPr="00000000" w14:paraId="0000547E">
      <w:pPr>
        <w:spacing w:after="240" w:before="240" w:lineRule="auto"/>
        <w:rPr/>
      </w:pPr>
      <w:r w:rsidDel="00000000" w:rsidR="00000000" w:rsidRPr="00000000">
        <w:rPr>
          <w:rtl w:val="0"/>
        </w:rPr>
        <w:t xml:space="preserve">May depend on solvency.</w:t>
      </w:r>
    </w:p>
    <w:p w:rsidR="00000000" w:rsidDel="00000000" w:rsidP="00000000" w:rsidRDefault="00000000" w:rsidRPr="00000000" w14:paraId="0000547F">
      <w:pPr>
        <w:spacing w:after="240" w:before="240" w:lineRule="auto"/>
        <w:rPr>
          <w:b w:val="1"/>
          <w:bCs w:val="1"/>
        </w:rPr>
      </w:pPr>
      <w:r w:rsidDel="00000000" w:rsidR="00000000" w:rsidRPr="00000000">
        <w:rPr>
          <w:b w:val="1"/>
          <w:bCs w:val="1"/>
          <w:rtl w:val="0"/>
        </w:rPr>
        <w:t xml:space="preserve">Before committing to expensive litigation, creditors should assess the practical prospects of recovery where possible.</w:t>
      </w:r>
    </w:p>
    <w:p w:rsidR="00000000" w:rsidDel="00000000" w:rsidP="00000000" w:rsidRDefault="00000000" w:rsidRPr="00000000" w14:paraId="00005480">
      <w:pPr>
        <w:spacing w:after="240" w:before="240" w:lineRule="auto"/>
        <w:rPr>
          <w:b w:val="1"/>
          <w:bCs w:val="1"/>
        </w:rPr>
      </w:pPr>
      <w:r w:rsidDel="00000000" w:rsidR="00000000" w:rsidRPr="00000000">
        <w:rPr>
          <w:b w:val="1"/>
          <w:bCs w:val="1"/>
          <w:rtl w:val="0"/>
        </w:rPr>
        <w:t xml:space="preserve">[Evaluate Recovery Prospects in Brazil]</w:t>
      </w:r>
    </w:p>
    <w:p w:rsidR="00000000" w:rsidDel="00000000" w:rsidP="00000000" w:rsidRDefault="00000000" w:rsidRPr="00000000" w14:paraId="00005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82">
      <w:pPr>
        <w:pStyle w:val="Heading1"/>
        <w:keepNext w:val="0"/>
        <w:keepLines w:val="0"/>
        <w:spacing w:before="480" w:lineRule="auto"/>
        <w:rPr>
          <w:b w:val="1"/>
          <w:bCs w:val="1"/>
          <w:sz w:val="46"/>
          <w:szCs w:val="46"/>
        </w:rPr>
      </w:pPr>
      <w:bookmarkStart w:colFirst="0" w:colLast="0" w:name="_okp00gjh66sa" w:id="8133"/>
      <w:bookmarkEnd w:id="8133"/>
      <w:r w:rsidDel="00000000" w:rsidR="00000000" w:rsidRPr="00000000">
        <w:rPr>
          <w:b w:val="1"/>
          <w:bCs w:val="1"/>
          <w:sz w:val="46"/>
          <w:szCs w:val="46"/>
          <w:rtl w:val="0"/>
        </w:rPr>
        <w:t xml:space="preserve">16. Can You Hire a Contingency Fee Lawyer for Debt Collection?</w:t>
      </w:r>
    </w:p>
    <w:p w:rsidR="00000000" w:rsidDel="00000000" w:rsidP="00000000" w:rsidRDefault="00000000" w:rsidRPr="00000000" w14:paraId="00005483">
      <w:pPr>
        <w:pStyle w:val="Heading2"/>
        <w:keepNext w:val="0"/>
        <w:keepLines w:val="0"/>
        <w:spacing w:after="80" w:lineRule="auto"/>
        <w:rPr>
          <w:b w:val="1"/>
          <w:bCs w:val="1"/>
          <w:sz w:val="34"/>
          <w:szCs w:val="34"/>
        </w:rPr>
      </w:pPr>
      <w:bookmarkStart w:colFirst="0" w:colLast="0" w:name="_zckisnx8ans4" w:id="8134"/>
      <w:bookmarkEnd w:id="8134"/>
      <w:r w:rsidDel="00000000" w:rsidR="00000000" w:rsidRPr="00000000">
        <w:rPr>
          <w:b w:val="1"/>
          <w:bCs w:val="1"/>
          <w:sz w:val="34"/>
          <w:szCs w:val="34"/>
          <w:rtl w:val="0"/>
        </w:rPr>
        <w:t xml:space="preserve">Unpaid Commercial Debts</w:t>
      </w:r>
    </w:p>
    <w:p w:rsidR="00000000" w:rsidDel="00000000" w:rsidP="00000000" w:rsidRDefault="00000000" w:rsidRPr="00000000" w14:paraId="00005484">
      <w:pPr>
        <w:spacing w:after="240" w:before="240" w:lineRule="auto"/>
        <w:rPr/>
      </w:pPr>
      <w:r w:rsidDel="00000000" w:rsidR="00000000" w:rsidRPr="00000000">
        <w:rPr>
          <w:rtl w:val="0"/>
        </w:rPr>
        <w:t xml:space="preserve">Debt collection claims may involve:</w:t>
      </w:r>
    </w:p>
    <w:p w:rsidR="00000000" w:rsidDel="00000000" w:rsidP="00000000" w:rsidRDefault="00000000" w:rsidRPr="00000000" w14:paraId="00005485">
      <w:pPr>
        <w:numPr>
          <w:ilvl w:val="0"/>
          <w:numId w:val="263"/>
        </w:numPr>
        <w:spacing w:after="0" w:afterAutospacing="0" w:before="240" w:lineRule="auto"/>
        <w:ind w:left="720" w:hanging="360"/>
      </w:pPr>
      <w:r w:rsidDel="00000000" w:rsidR="00000000" w:rsidRPr="00000000">
        <w:rPr>
          <w:rtl w:val="0"/>
        </w:rPr>
        <w:t xml:space="preserve">Unpaid invoices.</w:t>
      </w:r>
    </w:p>
    <w:p w:rsidR="00000000" w:rsidDel="00000000" w:rsidP="00000000" w:rsidRDefault="00000000" w:rsidRPr="00000000" w14:paraId="00005486">
      <w:pPr>
        <w:numPr>
          <w:ilvl w:val="0"/>
          <w:numId w:val="263"/>
        </w:numPr>
        <w:spacing w:after="0" w:afterAutospacing="0" w:before="0" w:beforeAutospacing="0" w:lineRule="auto"/>
        <w:ind w:left="720" w:hanging="360"/>
      </w:pPr>
      <w:r w:rsidDel="00000000" w:rsidR="00000000" w:rsidRPr="00000000">
        <w:rPr>
          <w:rtl w:val="0"/>
        </w:rPr>
        <w:t xml:space="preserve">Commercial contracts.</w:t>
      </w:r>
    </w:p>
    <w:p w:rsidR="00000000" w:rsidDel="00000000" w:rsidP="00000000" w:rsidRDefault="00000000" w:rsidRPr="00000000" w14:paraId="00005487">
      <w:pPr>
        <w:numPr>
          <w:ilvl w:val="0"/>
          <w:numId w:val="263"/>
        </w:numPr>
        <w:spacing w:after="0" w:afterAutospacing="0" w:before="0" w:beforeAutospacing="0" w:lineRule="auto"/>
        <w:ind w:left="720" w:hanging="360"/>
      </w:pPr>
      <w:r w:rsidDel="00000000" w:rsidR="00000000" w:rsidRPr="00000000">
        <w:rPr>
          <w:rtl w:val="0"/>
        </w:rPr>
        <w:t xml:space="preserve">Loans.</w:t>
      </w:r>
    </w:p>
    <w:p w:rsidR="00000000" w:rsidDel="00000000" w:rsidP="00000000" w:rsidRDefault="00000000" w:rsidRPr="00000000" w14:paraId="00005488">
      <w:pPr>
        <w:numPr>
          <w:ilvl w:val="0"/>
          <w:numId w:val="263"/>
        </w:numPr>
        <w:spacing w:after="0" w:afterAutospacing="0" w:before="0" w:beforeAutospacing="0" w:lineRule="auto"/>
        <w:ind w:left="720" w:hanging="360"/>
      </w:pPr>
      <w:r w:rsidDel="00000000" w:rsidR="00000000" w:rsidRPr="00000000">
        <w:rPr>
          <w:rtl w:val="0"/>
        </w:rPr>
        <w:t xml:space="preserve">Promissory notes.</w:t>
      </w:r>
    </w:p>
    <w:p w:rsidR="00000000" w:rsidDel="00000000" w:rsidP="00000000" w:rsidRDefault="00000000" w:rsidRPr="00000000" w14:paraId="00005489">
      <w:pPr>
        <w:numPr>
          <w:ilvl w:val="0"/>
          <w:numId w:val="263"/>
        </w:numPr>
        <w:spacing w:after="0" w:afterAutospacing="0" w:before="0" w:beforeAutospacing="0" w:lineRule="auto"/>
        <w:ind w:left="720" w:hanging="360"/>
      </w:pPr>
      <w:r w:rsidDel="00000000" w:rsidR="00000000" w:rsidRPr="00000000">
        <w:rPr>
          <w:rtl w:val="0"/>
        </w:rPr>
        <w:t xml:space="preserve">Duplicatas.</w:t>
      </w:r>
    </w:p>
    <w:p w:rsidR="00000000" w:rsidDel="00000000" w:rsidP="00000000" w:rsidRDefault="00000000" w:rsidRPr="00000000" w14:paraId="0000548A">
      <w:pPr>
        <w:numPr>
          <w:ilvl w:val="0"/>
          <w:numId w:val="263"/>
        </w:numPr>
        <w:spacing w:after="0" w:afterAutospacing="0" w:before="0" w:beforeAutospacing="0" w:lineRule="auto"/>
        <w:ind w:left="720" w:hanging="360"/>
      </w:pPr>
      <w:r w:rsidDel="00000000" w:rsidR="00000000" w:rsidRPr="00000000">
        <w:rPr>
          <w:rtl w:val="0"/>
        </w:rPr>
        <w:t xml:space="preserve">Debt acknowledgments.</w:t>
      </w:r>
    </w:p>
    <w:p w:rsidR="00000000" w:rsidDel="00000000" w:rsidP="00000000" w:rsidRDefault="00000000" w:rsidRPr="00000000" w14:paraId="0000548B">
      <w:pPr>
        <w:numPr>
          <w:ilvl w:val="0"/>
          <w:numId w:val="263"/>
        </w:numPr>
        <w:spacing w:after="240" w:before="0" w:beforeAutospacing="0" w:lineRule="auto"/>
        <w:ind w:left="720" w:hanging="360"/>
      </w:pPr>
      <w:r w:rsidDel="00000000" w:rsidR="00000000" w:rsidRPr="00000000">
        <w:rPr>
          <w:rtl w:val="0"/>
        </w:rPr>
        <w:t xml:space="preserve">Judicial enforcement.</w:t>
      </w:r>
    </w:p>
    <w:p w:rsidR="00000000" w:rsidDel="00000000" w:rsidP="00000000" w:rsidRDefault="00000000" w:rsidRPr="00000000" w14:paraId="0000548C">
      <w:pPr>
        <w:spacing w:after="240" w:before="240" w:lineRule="auto"/>
        <w:rPr/>
      </w:pPr>
      <w:r w:rsidDel="00000000" w:rsidR="00000000" w:rsidRPr="00000000">
        <w:rPr>
          <w:rtl w:val="0"/>
        </w:rPr>
        <w:t xml:space="preserve">An attorney evaluating a success-based arrangement may consider:</w:t>
      </w:r>
    </w:p>
    <w:p w:rsidR="00000000" w:rsidDel="00000000" w:rsidP="00000000" w:rsidRDefault="00000000" w:rsidRPr="00000000" w14:paraId="0000548D">
      <w:pPr>
        <w:numPr>
          <w:ilvl w:val="0"/>
          <w:numId w:val="299"/>
        </w:numPr>
        <w:spacing w:after="0" w:afterAutospacing="0" w:before="240" w:lineRule="auto"/>
        <w:ind w:left="720" w:hanging="360"/>
      </w:pPr>
      <w:r w:rsidDel="00000000" w:rsidR="00000000" w:rsidRPr="00000000">
        <w:rPr>
          <w:rtl w:val="0"/>
        </w:rPr>
        <w:t xml:space="preserve">Amount owed.</w:t>
      </w:r>
    </w:p>
    <w:p w:rsidR="00000000" w:rsidDel="00000000" w:rsidP="00000000" w:rsidRDefault="00000000" w:rsidRPr="00000000" w14:paraId="0000548E">
      <w:pPr>
        <w:numPr>
          <w:ilvl w:val="0"/>
          <w:numId w:val="299"/>
        </w:numPr>
        <w:spacing w:after="0" w:afterAutospacing="0" w:before="0" w:beforeAutospacing="0" w:lineRule="auto"/>
        <w:ind w:left="720" w:hanging="360"/>
      </w:pPr>
      <w:r w:rsidDel="00000000" w:rsidR="00000000" w:rsidRPr="00000000">
        <w:rPr>
          <w:rtl w:val="0"/>
        </w:rPr>
        <w:t xml:space="preserve">Quality of evidence.</w:t>
      </w:r>
    </w:p>
    <w:p w:rsidR="00000000" w:rsidDel="00000000" w:rsidP="00000000" w:rsidRDefault="00000000" w:rsidRPr="00000000" w14:paraId="0000548F">
      <w:pPr>
        <w:numPr>
          <w:ilvl w:val="0"/>
          <w:numId w:val="299"/>
        </w:numPr>
        <w:spacing w:after="0" w:afterAutospacing="0" w:before="0" w:beforeAutospacing="0" w:lineRule="auto"/>
        <w:ind w:left="720" w:hanging="360"/>
      </w:pPr>
      <w:r w:rsidDel="00000000" w:rsidR="00000000" w:rsidRPr="00000000">
        <w:rPr>
          <w:rtl w:val="0"/>
        </w:rPr>
        <w:t xml:space="preserve">Limitation period.</w:t>
      </w:r>
    </w:p>
    <w:p w:rsidR="00000000" w:rsidDel="00000000" w:rsidP="00000000" w:rsidRDefault="00000000" w:rsidRPr="00000000" w14:paraId="00005490">
      <w:pPr>
        <w:numPr>
          <w:ilvl w:val="0"/>
          <w:numId w:val="299"/>
        </w:numPr>
        <w:spacing w:after="0" w:afterAutospacing="0" w:before="0" w:beforeAutospacing="0" w:lineRule="auto"/>
        <w:ind w:left="720" w:hanging="360"/>
      </w:pPr>
      <w:r w:rsidDel="00000000" w:rsidR="00000000" w:rsidRPr="00000000">
        <w:rPr>
          <w:rtl w:val="0"/>
        </w:rPr>
        <w:t xml:space="preserve">Debtor assets.</w:t>
      </w:r>
    </w:p>
    <w:p w:rsidR="00000000" w:rsidDel="00000000" w:rsidP="00000000" w:rsidRDefault="00000000" w:rsidRPr="00000000" w14:paraId="00005491">
      <w:pPr>
        <w:numPr>
          <w:ilvl w:val="0"/>
          <w:numId w:val="299"/>
        </w:numPr>
        <w:spacing w:after="0" w:afterAutospacing="0" w:before="0" w:beforeAutospacing="0" w:lineRule="auto"/>
        <w:ind w:left="720" w:hanging="360"/>
      </w:pPr>
      <w:r w:rsidDel="00000000" w:rsidR="00000000" w:rsidRPr="00000000">
        <w:rPr>
          <w:rtl w:val="0"/>
        </w:rPr>
        <w:t xml:space="preserve">Existing guarantees.</w:t>
      </w:r>
    </w:p>
    <w:p w:rsidR="00000000" w:rsidDel="00000000" w:rsidP="00000000" w:rsidRDefault="00000000" w:rsidRPr="00000000" w14:paraId="00005492">
      <w:pPr>
        <w:numPr>
          <w:ilvl w:val="0"/>
          <w:numId w:val="299"/>
        </w:numPr>
        <w:spacing w:after="0" w:afterAutospacing="0" w:before="0" w:beforeAutospacing="0" w:lineRule="auto"/>
        <w:ind w:left="720" w:hanging="360"/>
      </w:pPr>
      <w:r w:rsidDel="00000000" w:rsidR="00000000" w:rsidRPr="00000000">
        <w:rPr>
          <w:rtl w:val="0"/>
        </w:rPr>
        <w:t xml:space="preserve">Enforcement title.</w:t>
      </w:r>
    </w:p>
    <w:p w:rsidR="00000000" w:rsidDel="00000000" w:rsidP="00000000" w:rsidRDefault="00000000" w:rsidRPr="00000000" w14:paraId="00005493">
      <w:pPr>
        <w:numPr>
          <w:ilvl w:val="0"/>
          <w:numId w:val="299"/>
        </w:numPr>
        <w:spacing w:after="0" w:afterAutospacing="0" w:before="0" w:beforeAutospacing="0" w:lineRule="auto"/>
        <w:ind w:left="720" w:hanging="360"/>
      </w:pPr>
      <w:r w:rsidDel="00000000" w:rsidR="00000000" w:rsidRPr="00000000">
        <w:rPr>
          <w:rtl w:val="0"/>
        </w:rPr>
        <w:t xml:space="preserve">Expected duration.</w:t>
      </w:r>
    </w:p>
    <w:p w:rsidR="00000000" w:rsidDel="00000000" w:rsidP="00000000" w:rsidRDefault="00000000" w:rsidRPr="00000000" w14:paraId="00005494">
      <w:pPr>
        <w:numPr>
          <w:ilvl w:val="0"/>
          <w:numId w:val="299"/>
        </w:numPr>
        <w:spacing w:after="240" w:before="0" w:beforeAutospacing="0" w:lineRule="auto"/>
        <w:ind w:left="720" w:hanging="360"/>
      </w:pPr>
      <w:r w:rsidDel="00000000" w:rsidR="00000000" w:rsidRPr="00000000">
        <w:rPr>
          <w:rtl w:val="0"/>
        </w:rPr>
        <w:t xml:space="preserve">Settlement prospects.</w:t>
      </w:r>
    </w:p>
    <w:p w:rsidR="00000000" w:rsidDel="00000000" w:rsidP="00000000" w:rsidRDefault="00000000" w:rsidRPr="00000000" w14:paraId="00005495">
      <w:pPr>
        <w:pStyle w:val="Heading3"/>
        <w:keepNext w:val="0"/>
        <w:keepLines w:val="0"/>
        <w:spacing w:before="280" w:lineRule="auto"/>
        <w:rPr>
          <w:b w:val="1"/>
          <w:bCs w:val="1"/>
          <w:color w:val="000000"/>
          <w:sz w:val="26"/>
          <w:szCs w:val="26"/>
        </w:rPr>
      </w:pPr>
      <w:bookmarkStart w:colFirst="0" w:colLast="0" w:name="_di9mhfpsqzu1" w:id="8135"/>
      <w:bookmarkEnd w:id="8135"/>
      <w:r w:rsidDel="00000000" w:rsidR="00000000" w:rsidRPr="00000000">
        <w:rPr>
          <w:b w:val="1"/>
          <w:bCs w:val="1"/>
          <w:color w:val="000000"/>
          <w:sz w:val="26"/>
          <w:szCs w:val="26"/>
          <w:rtl w:val="0"/>
        </w:rPr>
        <w:t xml:space="preserve">High-Value Debt</w:t>
      </w:r>
    </w:p>
    <w:p w:rsidR="00000000" w:rsidDel="00000000" w:rsidP="00000000" w:rsidRDefault="00000000" w:rsidRPr="00000000" w14:paraId="00005496">
      <w:pPr>
        <w:spacing w:after="240" w:before="240" w:lineRule="auto"/>
        <w:rPr/>
      </w:pPr>
      <w:r w:rsidDel="00000000" w:rsidR="00000000" w:rsidRPr="00000000">
        <w:rPr>
          <w:rtl w:val="0"/>
        </w:rPr>
        <w:t xml:space="preserve">Does not automatically qualify.</w:t>
      </w:r>
    </w:p>
    <w:p w:rsidR="00000000" w:rsidDel="00000000" w:rsidP="00000000" w:rsidRDefault="00000000" w:rsidRPr="00000000" w14:paraId="00005497">
      <w:pPr>
        <w:pStyle w:val="Heading3"/>
        <w:keepNext w:val="0"/>
        <w:keepLines w:val="0"/>
        <w:spacing w:before="280" w:lineRule="auto"/>
        <w:rPr>
          <w:b w:val="1"/>
          <w:bCs w:val="1"/>
          <w:color w:val="000000"/>
          <w:sz w:val="26"/>
          <w:szCs w:val="26"/>
        </w:rPr>
      </w:pPr>
      <w:bookmarkStart w:colFirst="0" w:colLast="0" w:name="_w4ehs6qsk04s" w:id="8136"/>
      <w:bookmarkEnd w:id="8136"/>
      <w:r w:rsidDel="00000000" w:rsidR="00000000" w:rsidRPr="00000000">
        <w:rPr>
          <w:b w:val="1"/>
          <w:bCs w:val="1"/>
          <w:color w:val="000000"/>
          <w:sz w:val="26"/>
          <w:szCs w:val="26"/>
          <w:rtl w:val="0"/>
        </w:rPr>
        <w:t xml:space="preserve">Clear Documentation</w:t>
      </w:r>
    </w:p>
    <w:p w:rsidR="00000000" w:rsidDel="00000000" w:rsidP="00000000" w:rsidRDefault="00000000" w:rsidRPr="00000000" w14:paraId="00005498">
      <w:pPr>
        <w:spacing w:after="240" w:before="240" w:lineRule="auto"/>
        <w:rPr/>
      </w:pPr>
      <w:r w:rsidDel="00000000" w:rsidR="00000000" w:rsidRPr="00000000">
        <w:rPr>
          <w:rtl w:val="0"/>
        </w:rPr>
        <w:t xml:space="preserve">May reduce certain risks.</w:t>
      </w:r>
    </w:p>
    <w:p w:rsidR="00000000" w:rsidDel="00000000" w:rsidP="00000000" w:rsidRDefault="00000000" w:rsidRPr="00000000" w14:paraId="00005499">
      <w:pPr>
        <w:pStyle w:val="Heading3"/>
        <w:keepNext w:val="0"/>
        <w:keepLines w:val="0"/>
        <w:spacing w:before="280" w:lineRule="auto"/>
        <w:rPr>
          <w:b w:val="1"/>
          <w:bCs w:val="1"/>
          <w:color w:val="000000"/>
          <w:sz w:val="26"/>
          <w:szCs w:val="26"/>
        </w:rPr>
      </w:pPr>
      <w:bookmarkStart w:colFirst="0" w:colLast="0" w:name="_z2nideaaqdq9" w:id="8137"/>
      <w:bookmarkEnd w:id="8137"/>
      <w:r w:rsidDel="00000000" w:rsidR="00000000" w:rsidRPr="00000000">
        <w:rPr>
          <w:b w:val="1"/>
          <w:bCs w:val="1"/>
          <w:color w:val="000000"/>
          <w:sz w:val="26"/>
          <w:szCs w:val="26"/>
          <w:rtl w:val="0"/>
        </w:rPr>
        <w:t xml:space="preserve">Solvent Debtor</w:t>
      </w:r>
    </w:p>
    <w:p w:rsidR="00000000" w:rsidDel="00000000" w:rsidP="00000000" w:rsidRDefault="00000000" w:rsidRPr="00000000" w14:paraId="0000549A">
      <w:pPr>
        <w:spacing w:after="240" w:before="240" w:lineRule="auto"/>
        <w:rPr/>
      </w:pPr>
      <w:r w:rsidDel="00000000" w:rsidR="00000000" w:rsidRPr="00000000">
        <w:rPr>
          <w:rtl w:val="0"/>
        </w:rPr>
        <w:t xml:space="preserve">May improve practical prospects.</w:t>
      </w:r>
    </w:p>
    <w:p w:rsidR="00000000" w:rsidDel="00000000" w:rsidP="00000000" w:rsidRDefault="00000000" w:rsidRPr="00000000" w14:paraId="0000549B">
      <w:pPr>
        <w:pStyle w:val="Heading3"/>
        <w:keepNext w:val="0"/>
        <w:keepLines w:val="0"/>
        <w:spacing w:before="280" w:lineRule="auto"/>
        <w:rPr>
          <w:b w:val="1"/>
          <w:bCs w:val="1"/>
          <w:color w:val="000000"/>
          <w:sz w:val="26"/>
          <w:szCs w:val="26"/>
        </w:rPr>
      </w:pPr>
      <w:bookmarkStart w:colFirst="0" w:colLast="0" w:name="_iu6zht1bk86h" w:id="8138"/>
      <w:bookmarkEnd w:id="8138"/>
      <w:r w:rsidDel="00000000" w:rsidR="00000000" w:rsidRPr="00000000">
        <w:rPr>
          <w:b w:val="1"/>
          <w:bCs w:val="1"/>
          <w:color w:val="000000"/>
          <w:sz w:val="26"/>
          <w:szCs w:val="26"/>
          <w:rtl w:val="0"/>
        </w:rPr>
        <w:t xml:space="preserve">Disputed Debt</w:t>
      </w:r>
    </w:p>
    <w:p w:rsidR="00000000" w:rsidDel="00000000" w:rsidP="00000000" w:rsidRDefault="00000000" w:rsidRPr="00000000" w14:paraId="0000549C">
      <w:pPr>
        <w:spacing w:after="240" w:before="240" w:lineRule="auto"/>
        <w:rPr/>
      </w:pPr>
      <w:r w:rsidDel="00000000" w:rsidR="00000000" w:rsidRPr="00000000">
        <w:rPr>
          <w:rtl w:val="0"/>
        </w:rPr>
        <w:t xml:space="preserve">May require extensive litigation.</w:t>
      </w:r>
    </w:p>
    <w:p w:rsidR="00000000" w:rsidDel="00000000" w:rsidP="00000000" w:rsidRDefault="00000000" w:rsidRPr="00000000" w14:paraId="0000549D">
      <w:pPr>
        <w:spacing w:after="240" w:before="240" w:lineRule="auto"/>
        <w:rPr>
          <w:b w:val="1"/>
          <w:bCs w:val="1"/>
        </w:rPr>
      </w:pPr>
      <w:r w:rsidDel="00000000" w:rsidR="00000000" w:rsidRPr="00000000">
        <w:rPr>
          <w:b w:val="1"/>
          <w:bCs w:val="1"/>
          <w:rtl w:val="0"/>
        </w:rPr>
        <w:t xml:space="preserve">No creditor has an automatic right to obtain legal representation solely in exchange for a percentage of future collections.</w:t>
      </w:r>
    </w:p>
    <w:p w:rsidR="00000000" w:rsidDel="00000000" w:rsidP="00000000" w:rsidRDefault="00000000" w:rsidRPr="00000000" w14:paraId="0000549E">
      <w:pPr>
        <w:spacing w:after="240" w:before="240" w:lineRule="auto"/>
        <w:rPr>
          <w:b w:val="1"/>
          <w:bCs w:val="1"/>
        </w:rPr>
      </w:pPr>
      <w:r w:rsidDel="00000000" w:rsidR="00000000" w:rsidRPr="00000000">
        <w:rPr>
          <w:b w:val="1"/>
          <w:bCs w:val="1"/>
          <w:rtl w:val="0"/>
        </w:rPr>
        <w:t xml:space="preserve">[Discuss Commercial Debt Recovery]</w:t>
      </w:r>
    </w:p>
    <w:p w:rsidR="00000000" w:rsidDel="00000000" w:rsidP="00000000" w:rsidRDefault="00000000" w:rsidRPr="00000000" w14:paraId="00005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A0">
      <w:pPr>
        <w:pStyle w:val="Heading1"/>
        <w:keepNext w:val="0"/>
        <w:keepLines w:val="0"/>
        <w:spacing w:before="480" w:lineRule="auto"/>
        <w:rPr>
          <w:b w:val="1"/>
          <w:bCs w:val="1"/>
          <w:sz w:val="46"/>
          <w:szCs w:val="46"/>
        </w:rPr>
      </w:pPr>
      <w:bookmarkStart w:colFirst="0" w:colLast="0" w:name="_sdd5cc21pkiq" w:id="8139"/>
      <w:bookmarkEnd w:id="8139"/>
      <w:r w:rsidDel="00000000" w:rsidR="00000000" w:rsidRPr="00000000">
        <w:rPr>
          <w:b w:val="1"/>
          <w:bCs w:val="1"/>
          <w:sz w:val="46"/>
          <w:szCs w:val="46"/>
          <w:rtl w:val="0"/>
        </w:rPr>
        <w:t xml:space="preserve">17. Can Contingency Fees Apply to Personal Injury Cases?</w:t>
      </w:r>
    </w:p>
    <w:p w:rsidR="00000000" w:rsidDel="00000000" w:rsidP="00000000" w:rsidRDefault="00000000" w:rsidRPr="00000000" w14:paraId="000054A1">
      <w:pPr>
        <w:pStyle w:val="Heading2"/>
        <w:keepNext w:val="0"/>
        <w:keepLines w:val="0"/>
        <w:spacing w:after="80" w:lineRule="auto"/>
        <w:rPr>
          <w:b w:val="1"/>
          <w:bCs w:val="1"/>
          <w:sz w:val="34"/>
          <w:szCs w:val="34"/>
        </w:rPr>
      </w:pPr>
      <w:bookmarkStart w:colFirst="0" w:colLast="0" w:name="_d7cgpd8hztsv" w:id="8140"/>
      <w:bookmarkEnd w:id="8140"/>
      <w:r w:rsidDel="00000000" w:rsidR="00000000" w:rsidRPr="00000000">
        <w:rPr>
          <w:b w:val="1"/>
          <w:bCs w:val="1"/>
          <w:sz w:val="34"/>
          <w:szCs w:val="34"/>
          <w:rtl w:val="0"/>
        </w:rPr>
        <w:t xml:space="preserve">Compensation Claims</w:t>
      </w:r>
    </w:p>
    <w:p w:rsidR="00000000" w:rsidDel="00000000" w:rsidP="00000000" w:rsidRDefault="00000000" w:rsidRPr="00000000" w14:paraId="000054A2">
      <w:pPr>
        <w:spacing w:after="240" w:before="240" w:lineRule="auto"/>
        <w:rPr/>
      </w:pPr>
      <w:r w:rsidDel="00000000" w:rsidR="00000000" w:rsidRPr="00000000">
        <w:rPr>
          <w:rtl w:val="0"/>
        </w:rPr>
        <w:t xml:space="preserve">Certain personal injury disputes involve monetary compensation.</w:t>
      </w:r>
    </w:p>
    <w:p w:rsidR="00000000" w:rsidDel="00000000" w:rsidP="00000000" w:rsidRDefault="00000000" w:rsidRPr="00000000" w14:paraId="000054A3">
      <w:pPr>
        <w:spacing w:after="240" w:before="240" w:lineRule="auto"/>
        <w:rPr/>
      </w:pPr>
      <w:r w:rsidDel="00000000" w:rsidR="00000000" w:rsidRPr="00000000">
        <w:rPr>
          <w:rtl w:val="0"/>
        </w:rPr>
        <w:t xml:space="preserve">Examples include:</w:t>
      </w:r>
    </w:p>
    <w:p w:rsidR="00000000" w:rsidDel="00000000" w:rsidP="00000000" w:rsidRDefault="00000000" w:rsidRPr="00000000" w14:paraId="000054A4">
      <w:pPr>
        <w:numPr>
          <w:ilvl w:val="0"/>
          <w:numId w:val="443"/>
        </w:numPr>
        <w:spacing w:after="0" w:afterAutospacing="0" w:before="240" w:lineRule="auto"/>
        <w:ind w:left="720" w:hanging="360"/>
      </w:pPr>
      <w:r w:rsidDel="00000000" w:rsidR="00000000" w:rsidRPr="00000000">
        <w:rPr>
          <w:rtl w:val="0"/>
        </w:rPr>
        <w:t xml:space="preserve">Traffic accidents.</w:t>
      </w:r>
    </w:p>
    <w:p w:rsidR="00000000" w:rsidDel="00000000" w:rsidP="00000000" w:rsidRDefault="00000000" w:rsidRPr="00000000" w14:paraId="000054A5">
      <w:pPr>
        <w:numPr>
          <w:ilvl w:val="0"/>
          <w:numId w:val="443"/>
        </w:numPr>
        <w:spacing w:after="0" w:afterAutospacing="0" w:before="0" w:beforeAutospacing="0" w:lineRule="auto"/>
        <w:ind w:left="720" w:hanging="360"/>
      </w:pPr>
      <w:r w:rsidDel="00000000" w:rsidR="00000000" w:rsidRPr="00000000">
        <w:rPr>
          <w:rtl w:val="0"/>
        </w:rPr>
        <w:t xml:space="preserve">Medical malpractice.</w:t>
      </w:r>
    </w:p>
    <w:p w:rsidR="00000000" w:rsidDel="00000000" w:rsidP="00000000" w:rsidRDefault="00000000" w:rsidRPr="00000000" w14:paraId="000054A6">
      <w:pPr>
        <w:numPr>
          <w:ilvl w:val="0"/>
          <w:numId w:val="443"/>
        </w:numPr>
        <w:spacing w:after="0" w:afterAutospacing="0" w:before="0" w:beforeAutospacing="0" w:lineRule="auto"/>
        <w:ind w:left="720" w:hanging="360"/>
      </w:pPr>
      <w:r w:rsidDel="00000000" w:rsidR="00000000" w:rsidRPr="00000000">
        <w:rPr>
          <w:rtl w:val="0"/>
        </w:rPr>
        <w:t xml:space="preserve">Tourist injuries.</w:t>
      </w:r>
    </w:p>
    <w:p w:rsidR="00000000" w:rsidDel="00000000" w:rsidP="00000000" w:rsidRDefault="00000000" w:rsidRPr="00000000" w14:paraId="000054A7">
      <w:pPr>
        <w:numPr>
          <w:ilvl w:val="0"/>
          <w:numId w:val="443"/>
        </w:numPr>
        <w:spacing w:after="0" w:afterAutospacing="0" w:before="0" w:beforeAutospacing="0" w:lineRule="auto"/>
        <w:ind w:left="720" w:hanging="360"/>
      </w:pPr>
      <w:r w:rsidDel="00000000" w:rsidR="00000000" w:rsidRPr="00000000">
        <w:rPr>
          <w:rtl w:val="0"/>
        </w:rPr>
        <w:t xml:space="preserve">Product liability.</w:t>
      </w:r>
    </w:p>
    <w:p w:rsidR="00000000" w:rsidDel="00000000" w:rsidP="00000000" w:rsidRDefault="00000000" w:rsidRPr="00000000" w14:paraId="000054A8">
      <w:pPr>
        <w:numPr>
          <w:ilvl w:val="0"/>
          <w:numId w:val="443"/>
        </w:numPr>
        <w:spacing w:after="0" w:afterAutospacing="0" w:before="0" w:beforeAutospacing="0" w:lineRule="auto"/>
        <w:ind w:left="720" w:hanging="360"/>
      </w:pPr>
      <w:r w:rsidDel="00000000" w:rsidR="00000000" w:rsidRPr="00000000">
        <w:rPr>
          <w:rtl w:val="0"/>
        </w:rPr>
        <w:t xml:space="preserve">Workplace-related civil claims.</w:t>
      </w:r>
    </w:p>
    <w:p w:rsidR="00000000" w:rsidDel="00000000" w:rsidP="00000000" w:rsidRDefault="00000000" w:rsidRPr="00000000" w14:paraId="000054A9">
      <w:pPr>
        <w:numPr>
          <w:ilvl w:val="0"/>
          <w:numId w:val="443"/>
        </w:numPr>
        <w:spacing w:after="240" w:before="0" w:beforeAutospacing="0" w:lineRule="auto"/>
        <w:ind w:left="720" w:hanging="360"/>
      </w:pPr>
      <w:r w:rsidDel="00000000" w:rsidR="00000000" w:rsidRPr="00000000">
        <w:rPr>
          <w:rtl w:val="0"/>
        </w:rPr>
        <w:t xml:space="preserve">Wrongful death.</w:t>
      </w:r>
    </w:p>
    <w:p w:rsidR="00000000" w:rsidDel="00000000" w:rsidP="00000000" w:rsidRDefault="00000000" w:rsidRPr="00000000" w14:paraId="000054AA">
      <w:pPr>
        <w:spacing w:after="240" w:before="240" w:lineRule="auto"/>
        <w:rPr/>
      </w:pPr>
      <w:r w:rsidDel="00000000" w:rsidR="00000000" w:rsidRPr="00000000">
        <w:rPr>
          <w:rtl w:val="0"/>
        </w:rPr>
        <w:t xml:space="preserve">Potential considerations include:</w:t>
      </w:r>
    </w:p>
    <w:p w:rsidR="00000000" w:rsidDel="00000000" w:rsidP="00000000" w:rsidRDefault="00000000" w:rsidRPr="00000000" w14:paraId="000054AB">
      <w:pPr>
        <w:numPr>
          <w:ilvl w:val="0"/>
          <w:numId w:val="382"/>
        </w:numPr>
        <w:spacing w:after="0" w:afterAutospacing="0" w:before="240" w:lineRule="auto"/>
        <w:ind w:left="720" w:hanging="360"/>
      </w:pPr>
      <w:r w:rsidDel="00000000" w:rsidR="00000000" w:rsidRPr="00000000">
        <w:rPr>
          <w:rtl w:val="0"/>
        </w:rPr>
        <w:t xml:space="preserve">Liability evidence.</w:t>
      </w:r>
    </w:p>
    <w:p w:rsidR="00000000" w:rsidDel="00000000" w:rsidP="00000000" w:rsidRDefault="00000000" w:rsidRPr="00000000" w14:paraId="000054AC">
      <w:pPr>
        <w:numPr>
          <w:ilvl w:val="0"/>
          <w:numId w:val="382"/>
        </w:numPr>
        <w:spacing w:after="0" w:afterAutospacing="0" w:before="0" w:beforeAutospacing="0" w:lineRule="auto"/>
        <w:ind w:left="720" w:hanging="360"/>
      </w:pPr>
      <w:r w:rsidDel="00000000" w:rsidR="00000000" w:rsidRPr="00000000">
        <w:rPr>
          <w:rtl w:val="0"/>
        </w:rPr>
        <w:t xml:space="preserve">Medical records.</w:t>
      </w:r>
    </w:p>
    <w:p w:rsidR="00000000" w:rsidDel="00000000" w:rsidP="00000000" w:rsidRDefault="00000000" w:rsidRPr="00000000" w14:paraId="000054AD">
      <w:pPr>
        <w:numPr>
          <w:ilvl w:val="0"/>
          <w:numId w:val="382"/>
        </w:numPr>
        <w:spacing w:after="0" w:afterAutospacing="0" w:before="0" w:beforeAutospacing="0" w:lineRule="auto"/>
        <w:ind w:left="720" w:hanging="360"/>
      </w:pPr>
      <w:r w:rsidDel="00000000" w:rsidR="00000000" w:rsidRPr="00000000">
        <w:rPr>
          <w:rtl w:val="0"/>
        </w:rPr>
        <w:t xml:space="preserve">Causation.</w:t>
      </w:r>
    </w:p>
    <w:p w:rsidR="00000000" w:rsidDel="00000000" w:rsidP="00000000" w:rsidRDefault="00000000" w:rsidRPr="00000000" w14:paraId="000054AE">
      <w:pPr>
        <w:numPr>
          <w:ilvl w:val="0"/>
          <w:numId w:val="382"/>
        </w:numPr>
        <w:spacing w:after="0" w:afterAutospacing="0" w:before="0" w:beforeAutospacing="0" w:lineRule="auto"/>
        <w:ind w:left="720" w:hanging="360"/>
      </w:pPr>
      <w:r w:rsidDel="00000000" w:rsidR="00000000" w:rsidRPr="00000000">
        <w:rPr>
          <w:rtl w:val="0"/>
        </w:rPr>
        <w:t xml:space="preserve">Damage valuation.</w:t>
      </w:r>
    </w:p>
    <w:p w:rsidR="00000000" w:rsidDel="00000000" w:rsidP="00000000" w:rsidRDefault="00000000" w:rsidRPr="00000000" w14:paraId="000054AF">
      <w:pPr>
        <w:numPr>
          <w:ilvl w:val="0"/>
          <w:numId w:val="382"/>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54B0">
      <w:pPr>
        <w:numPr>
          <w:ilvl w:val="0"/>
          <w:numId w:val="382"/>
        </w:numPr>
        <w:spacing w:after="0" w:afterAutospacing="0" w:before="0" w:beforeAutospacing="0" w:lineRule="auto"/>
        <w:ind w:left="720" w:hanging="360"/>
      </w:pPr>
      <w:r w:rsidDel="00000000" w:rsidR="00000000" w:rsidRPr="00000000">
        <w:rPr>
          <w:rtl w:val="0"/>
        </w:rPr>
        <w:t xml:space="preserve">Prescription.</w:t>
      </w:r>
    </w:p>
    <w:p w:rsidR="00000000" w:rsidDel="00000000" w:rsidP="00000000" w:rsidRDefault="00000000" w:rsidRPr="00000000" w14:paraId="000054B1">
      <w:pPr>
        <w:numPr>
          <w:ilvl w:val="0"/>
          <w:numId w:val="382"/>
        </w:numPr>
        <w:spacing w:after="0" w:afterAutospacing="0" w:before="0" w:beforeAutospacing="0" w:lineRule="auto"/>
        <w:ind w:left="720" w:hanging="360"/>
      </w:pPr>
      <w:r w:rsidDel="00000000" w:rsidR="00000000" w:rsidRPr="00000000">
        <w:rPr>
          <w:rtl w:val="0"/>
        </w:rPr>
        <w:t xml:space="preserve">Defendant solvency.</w:t>
      </w:r>
    </w:p>
    <w:p w:rsidR="00000000" w:rsidDel="00000000" w:rsidP="00000000" w:rsidRDefault="00000000" w:rsidRPr="00000000" w14:paraId="000054B2">
      <w:pPr>
        <w:numPr>
          <w:ilvl w:val="0"/>
          <w:numId w:val="382"/>
        </w:numPr>
        <w:spacing w:after="240" w:before="0" w:beforeAutospacing="0" w:lineRule="auto"/>
        <w:ind w:left="720" w:hanging="360"/>
      </w:pPr>
      <w:r w:rsidDel="00000000" w:rsidR="00000000" w:rsidRPr="00000000">
        <w:rPr>
          <w:rtl w:val="0"/>
        </w:rPr>
        <w:t xml:space="preserve">Expected duration.</w:t>
      </w:r>
    </w:p>
    <w:p w:rsidR="00000000" w:rsidDel="00000000" w:rsidP="00000000" w:rsidRDefault="00000000" w:rsidRPr="00000000" w14:paraId="000054B3">
      <w:pPr>
        <w:pStyle w:val="Heading3"/>
        <w:keepNext w:val="0"/>
        <w:keepLines w:val="0"/>
        <w:spacing w:before="280" w:lineRule="auto"/>
        <w:rPr>
          <w:b w:val="1"/>
          <w:bCs w:val="1"/>
          <w:color w:val="000000"/>
          <w:sz w:val="26"/>
          <w:szCs w:val="26"/>
        </w:rPr>
      </w:pPr>
      <w:bookmarkStart w:colFirst="0" w:colLast="0" w:name="_ofwapju4funj" w:id="8141"/>
      <w:bookmarkEnd w:id="8141"/>
      <w:r w:rsidDel="00000000" w:rsidR="00000000" w:rsidRPr="00000000">
        <w:rPr>
          <w:b w:val="1"/>
          <w:bCs w:val="1"/>
          <w:color w:val="000000"/>
          <w:sz w:val="26"/>
          <w:szCs w:val="26"/>
          <w:rtl w:val="0"/>
        </w:rPr>
        <w:t xml:space="preserve">Monetary Damages</w:t>
      </w:r>
    </w:p>
    <w:p w:rsidR="00000000" w:rsidDel="00000000" w:rsidP="00000000" w:rsidRDefault="00000000" w:rsidRPr="00000000" w14:paraId="000054B4">
      <w:pPr>
        <w:spacing w:after="240" w:before="240" w:lineRule="auto"/>
        <w:rPr/>
      </w:pPr>
      <w:r w:rsidDel="00000000" w:rsidR="00000000" w:rsidRPr="00000000">
        <w:rPr>
          <w:rtl w:val="0"/>
        </w:rPr>
        <w:t xml:space="preserve">May be relevant to fee calculation.</w:t>
      </w:r>
    </w:p>
    <w:p w:rsidR="00000000" w:rsidDel="00000000" w:rsidP="00000000" w:rsidRDefault="00000000" w:rsidRPr="00000000" w14:paraId="000054B5">
      <w:pPr>
        <w:pStyle w:val="Heading3"/>
        <w:keepNext w:val="0"/>
        <w:keepLines w:val="0"/>
        <w:spacing w:before="280" w:lineRule="auto"/>
        <w:rPr>
          <w:b w:val="1"/>
          <w:bCs w:val="1"/>
          <w:color w:val="000000"/>
          <w:sz w:val="26"/>
          <w:szCs w:val="26"/>
        </w:rPr>
      </w:pPr>
      <w:bookmarkStart w:colFirst="0" w:colLast="0" w:name="_uoen1fn320fq" w:id="8142"/>
      <w:bookmarkEnd w:id="8142"/>
      <w:r w:rsidDel="00000000" w:rsidR="00000000" w:rsidRPr="00000000">
        <w:rPr>
          <w:b w:val="1"/>
          <w:bCs w:val="1"/>
          <w:color w:val="000000"/>
          <w:sz w:val="26"/>
          <w:szCs w:val="26"/>
          <w:rtl w:val="0"/>
        </w:rPr>
        <w:t xml:space="preserve">Nonmonetary Relief</w:t>
      </w:r>
    </w:p>
    <w:p w:rsidR="00000000" w:rsidDel="00000000" w:rsidP="00000000" w:rsidRDefault="00000000" w:rsidRPr="00000000" w14:paraId="000054B6">
      <w:pPr>
        <w:spacing w:after="240" w:before="240" w:lineRule="auto"/>
        <w:rPr/>
      </w:pPr>
      <w:r w:rsidDel="00000000" w:rsidR="00000000" w:rsidRPr="00000000">
        <w:rPr>
          <w:rtl w:val="0"/>
        </w:rPr>
        <w:t xml:space="preserve">Requires a different approach.</w:t>
      </w:r>
    </w:p>
    <w:p w:rsidR="00000000" w:rsidDel="00000000" w:rsidP="00000000" w:rsidRDefault="00000000" w:rsidRPr="00000000" w14:paraId="000054B7">
      <w:pPr>
        <w:pStyle w:val="Heading3"/>
        <w:keepNext w:val="0"/>
        <w:keepLines w:val="0"/>
        <w:spacing w:before="280" w:lineRule="auto"/>
        <w:rPr>
          <w:b w:val="1"/>
          <w:bCs w:val="1"/>
          <w:color w:val="000000"/>
          <w:sz w:val="26"/>
          <w:szCs w:val="26"/>
        </w:rPr>
      </w:pPr>
      <w:bookmarkStart w:colFirst="0" w:colLast="0" w:name="_6cf4u3gicos4" w:id="8143"/>
      <w:bookmarkEnd w:id="8143"/>
      <w:r w:rsidDel="00000000" w:rsidR="00000000" w:rsidRPr="00000000">
        <w:rPr>
          <w:b w:val="1"/>
          <w:bCs w:val="1"/>
          <w:color w:val="000000"/>
          <w:sz w:val="26"/>
          <w:szCs w:val="26"/>
          <w:rtl w:val="0"/>
        </w:rPr>
        <w:t xml:space="preserve">Future Payments</w:t>
      </w:r>
    </w:p>
    <w:p w:rsidR="00000000" w:rsidDel="00000000" w:rsidP="00000000" w:rsidRDefault="00000000" w:rsidRPr="00000000" w14:paraId="000054B8">
      <w:pPr>
        <w:spacing w:after="240" w:before="240" w:lineRule="auto"/>
        <w:rPr/>
      </w:pPr>
      <w:r w:rsidDel="00000000" w:rsidR="00000000" w:rsidRPr="00000000">
        <w:rPr>
          <w:rtl w:val="0"/>
        </w:rPr>
        <w:t xml:space="preserve">Require careful contractual treatment.</w:t>
      </w:r>
    </w:p>
    <w:p w:rsidR="00000000" w:rsidDel="00000000" w:rsidP="00000000" w:rsidRDefault="00000000" w:rsidRPr="00000000" w14:paraId="000054B9">
      <w:pPr>
        <w:pStyle w:val="Heading3"/>
        <w:keepNext w:val="0"/>
        <w:keepLines w:val="0"/>
        <w:spacing w:before="280" w:lineRule="auto"/>
        <w:rPr>
          <w:b w:val="1"/>
          <w:bCs w:val="1"/>
          <w:color w:val="000000"/>
          <w:sz w:val="26"/>
          <w:szCs w:val="26"/>
        </w:rPr>
      </w:pPr>
      <w:bookmarkStart w:colFirst="0" w:colLast="0" w:name="_j82rp3rj3erq" w:id="8144"/>
      <w:bookmarkEnd w:id="8144"/>
      <w:r w:rsidDel="00000000" w:rsidR="00000000" w:rsidRPr="00000000">
        <w:rPr>
          <w:b w:val="1"/>
          <w:bCs w:val="1"/>
          <w:color w:val="000000"/>
          <w:sz w:val="26"/>
          <w:szCs w:val="26"/>
          <w:rtl w:val="0"/>
        </w:rPr>
        <w:t xml:space="preserve">Ethical Requirements</w:t>
      </w:r>
    </w:p>
    <w:p w:rsidR="00000000" w:rsidDel="00000000" w:rsidP="00000000" w:rsidRDefault="00000000" w:rsidRPr="00000000" w14:paraId="000054BA">
      <w:pPr>
        <w:spacing w:after="240" w:before="240" w:lineRule="auto"/>
        <w:rPr/>
      </w:pPr>
      <w:r w:rsidDel="00000000" w:rsidR="00000000" w:rsidRPr="00000000">
        <w:rPr>
          <w:rtl w:val="0"/>
        </w:rPr>
        <w:t xml:space="preserve">Remain applicable.</w:t>
      </w:r>
    </w:p>
    <w:p w:rsidR="00000000" w:rsidDel="00000000" w:rsidP="00000000" w:rsidRDefault="00000000" w:rsidRPr="00000000" w14:paraId="000054BB">
      <w:pPr>
        <w:spacing w:after="240" w:before="240" w:lineRule="auto"/>
        <w:rPr>
          <w:b w:val="1"/>
          <w:bCs w:val="1"/>
        </w:rPr>
      </w:pPr>
      <w:r w:rsidDel="00000000" w:rsidR="00000000" w:rsidRPr="00000000">
        <w:rPr>
          <w:b w:val="1"/>
          <w:bCs w:val="1"/>
          <w:rtl w:val="0"/>
        </w:rPr>
        <w:t xml:space="preserve">The availability of a contingency arrangement depends on the attorney's assessment and the applicable professional rules.</w:t>
      </w:r>
    </w:p>
    <w:p w:rsidR="00000000" w:rsidDel="00000000" w:rsidP="00000000" w:rsidRDefault="00000000" w:rsidRPr="00000000" w14:paraId="000054BC">
      <w:pPr>
        <w:spacing w:after="240" w:before="240" w:lineRule="auto"/>
        <w:rPr>
          <w:b w:val="1"/>
          <w:bCs w:val="1"/>
        </w:rPr>
      </w:pPr>
      <w:r w:rsidDel="00000000" w:rsidR="00000000" w:rsidRPr="00000000">
        <w:rPr>
          <w:b w:val="1"/>
          <w:bCs w:val="1"/>
          <w:rtl w:val="0"/>
        </w:rPr>
        <w:t xml:space="preserve">[Discuss a Personal Injury Claim in Brazil]</w:t>
      </w:r>
    </w:p>
    <w:p w:rsidR="00000000" w:rsidDel="00000000" w:rsidP="00000000" w:rsidRDefault="00000000" w:rsidRPr="00000000" w14:paraId="00005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BE">
      <w:pPr>
        <w:pStyle w:val="Heading1"/>
        <w:keepNext w:val="0"/>
        <w:keepLines w:val="0"/>
        <w:spacing w:before="480" w:lineRule="auto"/>
        <w:rPr>
          <w:b w:val="1"/>
          <w:bCs w:val="1"/>
          <w:sz w:val="46"/>
          <w:szCs w:val="46"/>
        </w:rPr>
      </w:pPr>
      <w:bookmarkStart w:colFirst="0" w:colLast="0" w:name="_gl2jriu4wwg5" w:id="8145"/>
      <w:bookmarkEnd w:id="8145"/>
      <w:r w:rsidDel="00000000" w:rsidR="00000000" w:rsidRPr="00000000">
        <w:rPr>
          <w:b w:val="1"/>
          <w:bCs w:val="1"/>
          <w:sz w:val="46"/>
          <w:szCs w:val="46"/>
          <w:rtl w:val="0"/>
        </w:rPr>
        <w:t xml:space="preserve">18. Can Inheritance Lawsuits Be Handled on a Contingency Basis?</w:t>
      </w:r>
    </w:p>
    <w:p w:rsidR="00000000" w:rsidDel="00000000" w:rsidP="00000000" w:rsidRDefault="00000000" w:rsidRPr="00000000" w14:paraId="000054BF">
      <w:pPr>
        <w:pStyle w:val="Heading2"/>
        <w:keepNext w:val="0"/>
        <w:keepLines w:val="0"/>
        <w:spacing w:after="80" w:lineRule="auto"/>
        <w:rPr>
          <w:b w:val="1"/>
          <w:bCs w:val="1"/>
          <w:sz w:val="34"/>
          <w:szCs w:val="34"/>
        </w:rPr>
      </w:pPr>
      <w:bookmarkStart w:colFirst="0" w:colLast="0" w:name="_jdkd3ujyjnri" w:id="8146"/>
      <w:bookmarkEnd w:id="8146"/>
      <w:r w:rsidDel="00000000" w:rsidR="00000000" w:rsidRPr="00000000">
        <w:rPr>
          <w:b w:val="1"/>
          <w:bCs w:val="1"/>
          <w:sz w:val="34"/>
          <w:szCs w:val="34"/>
          <w:rtl w:val="0"/>
        </w:rPr>
        <w:t xml:space="preserve">Probate and Estate Litigation</w:t>
      </w:r>
    </w:p>
    <w:p w:rsidR="00000000" w:rsidDel="00000000" w:rsidP="00000000" w:rsidRDefault="00000000" w:rsidRPr="00000000" w14:paraId="000054C0">
      <w:pPr>
        <w:spacing w:after="240" w:before="240" w:lineRule="auto"/>
        <w:rPr/>
      </w:pPr>
      <w:r w:rsidDel="00000000" w:rsidR="00000000" w:rsidRPr="00000000">
        <w:rPr>
          <w:rtl w:val="0"/>
        </w:rPr>
        <w:t xml:space="preserve">Inheritance disputes may involve significant assets, but their economic value is not always immediately available.</w:t>
      </w:r>
    </w:p>
    <w:p w:rsidR="00000000" w:rsidDel="00000000" w:rsidP="00000000" w:rsidRDefault="00000000" w:rsidRPr="00000000" w14:paraId="000054C1">
      <w:pPr>
        <w:spacing w:after="240" w:before="240" w:lineRule="auto"/>
        <w:rPr/>
      </w:pPr>
      <w:r w:rsidDel="00000000" w:rsidR="00000000" w:rsidRPr="00000000">
        <w:rPr>
          <w:rtl w:val="0"/>
        </w:rPr>
        <w:t xml:space="preserve">Examples include:</w:t>
      </w:r>
    </w:p>
    <w:p w:rsidR="00000000" w:rsidDel="00000000" w:rsidP="00000000" w:rsidRDefault="00000000" w:rsidRPr="00000000" w14:paraId="000054C2">
      <w:pPr>
        <w:numPr>
          <w:ilvl w:val="0"/>
          <w:numId w:val="164"/>
        </w:numPr>
        <w:spacing w:after="0" w:afterAutospacing="0" w:before="240" w:lineRule="auto"/>
        <w:ind w:left="720" w:hanging="360"/>
      </w:pPr>
      <w:r w:rsidDel="00000000" w:rsidR="00000000" w:rsidRPr="00000000">
        <w:rPr>
          <w:rtl w:val="0"/>
        </w:rPr>
        <w:t xml:space="preserve">Disputed inheritance shares.</w:t>
      </w:r>
    </w:p>
    <w:p w:rsidR="00000000" w:rsidDel="00000000" w:rsidP="00000000" w:rsidRDefault="00000000" w:rsidRPr="00000000" w14:paraId="000054C3">
      <w:pPr>
        <w:numPr>
          <w:ilvl w:val="0"/>
          <w:numId w:val="164"/>
        </w:numPr>
        <w:spacing w:after="0" w:afterAutospacing="0" w:before="0" w:beforeAutospacing="0" w:lineRule="auto"/>
        <w:ind w:left="720" w:hanging="360"/>
      </w:pPr>
      <w:r w:rsidDel="00000000" w:rsidR="00000000" w:rsidRPr="00000000">
        <w:rPr>
          <w:rtl w:val="0"/>
        </w:rPr>
        <w:t xml:space="preserve">Will contests.</w:t>
      </w:r>
    </w:p>
    <w:p w:rsidR="00000000" w:rsidDel="00000000" w:rsidP="00000000" w:rsidRDefault="00000000" w:rsidRPr="00000000" w14:paraId="000054C4">
      <w:pPr>
        <w:numPr>
          <w:ilvl w:val="0"/>
          <w:numId w:val="164"/>
        </w:numPr>
        <w:spacing w:after="0" w:afterAutospacing="0" w:before="0" w:beforeAutospacing="0" w:lineRule="auto"/>
        <w:ind w:left="720" w:hanging="360"/>
      </w:pPr>
      <w:r w:rsidDel="00000000" w:rsidR="00000000" w:rsidRPr="00000000">
        <w:rPr>
          <w:rtl w:val="0"/>
        </w:rPr>
        <w:t xml:space="preserve">Estate asset recovery.</w:t>
      </w:r>
    </w:p>
    <w:p w:rsidR="00000000" w:rsidDel="00000000" w:rsidP="00000000" w:rsidRDefault="00000000" w:rsidRPr="00000000" w14:paraId="000054C5">
      <w:pPr>
        <w:numPr>
          <w:ilvl w:val="0"/>
          <w:numId w:val="164"/>
        </w:numPr>
        <w:spacing w:after="0" w:afterAutospacing="0" w:before="0" w:beforeAutospacing="0" w:lineRule="auto"/>
        <w:ind w:left="720" w:hanging="360"/>
      </w:pPr>
      <w:r w:rsidDel="00000000" w:rsidR="00000000" w:rsidRPr="00000000">
        <w:rPr>
          <w:rtl w:val="0"/>
        </w:rPr>
        <w:t xml:space="preserve">Concealed assets.</w:t>
      </w:r>
    </w:p>
    <w:p w:rsidR="00000000" w:rsidDel="00000000" w:rsidP="00000000" w:rsidRDefault="00000000" w:rsidRPr="00000000" w14:paraId="000054C6">
      <w:pPr>
        <w:numPr>
          <w:ilvl w:val="0"/>
          <w:numId w:val="164"/>
        </w:numPr>
        <w:spacing w:after="0" w:afterAutospacing="0" w:before="0" w:beforeAutospacing="0" w:lineRule="auto"/>
        <w:ind w:left="720" w:hanging="360"/>
      </w:pPr>
      <w:r w:rsidDel="00000000" w:rsidR="00000000" w:rsidRPr="00000000">
        <w:rPr>
          <w:rtl w:val="0"/>
        </w:rPr>
        <w:t xml:space="preserve">Disputes among heirs.</w:t>
      </w:r>
    </w:p>
    <w:p w:rsidR="00000000" w:rsidDel="00000000" w:rsidP="00000000" w:rsidRDefault="00000000" w:rsidRPr="00000000" w14:paraId="000054C7">
      <w:pPr>
        <w:numPr>
          <w:ilvl w:val="0"/>
          <w:numId w:val="164"/>
        </w:numPr>
        <w:spacing w:after="240" w:before="0" w:beforeAutospacing="0" w:lineRule="auto"/>
        <w:ind w:left="720" w:hanging="360"/>
      </w:pPr>
      <w:r w:rsidDel="00000000" w:rsidR="00000000" w:rsidRPr="00000000">
        <w:rPr>
          <w:rtl w:val="0"/>
        </w:rPr>
        <w:t xml:space="preserve">Property distribution.</w:t>
      </w:r>
    </w:p>
    <w:p w:rsidR="00000000" w:rsidDel="00000000" w:rsidP="00000000" w:rsidRDefault="00000000" w:rsidRPr="00000000" w14:paraId="000054C8">
      <w:pPr>
        <w:spacing w:after="240" w:before="240" w:lineRule="auto"/>
        <w:rPr/>
      </w:pPr>
      <w:r w:rsidDel="00000000" w:rsidR="00000000" w:rsidRPr="00000000">
        <w:rPr>
          <w:rtl w:val="0"/>
        </w:rPr>
        <w:t xml:space="preserve">Relevant considerations include:</w:t>
      </w:r>
    </w:p>
    <w:p w:rsidR="00000000" w:rsidDel="00000000" w:rsidP="00000000" w:rsidRDefault="00000000" w:rsidRPr="00000000" w14:paraId="000054C9">
      <w:pPr>
        <w:numPr>
          <w:ilvl w:val="0"/>
          <w:numId w:val="233"/>
        </w:numPr>
        <w:spacing w:after="0" w:afterAutospacing="0" w:before="240" w:lineRule="auto"/>
        <w:ind w:left="720" w:hanging="360"/>
      </w:pPr>
      <w:r w:rsidDel="00000000" w:rsidR="00000000" w:rsidRPr="00000000">
        <w:rPr>
          <w:rtl w:val="0"/>
        </w:rPr>
        <w:t xml:space="preserve">Estate value.</w:t>
      </w:r>
    </w:p>
    <w:p w:rsidR="00000000" w:rsidDel="00000000" w:rsidP="00000000" w:rsidRDefault="00000000" w:rsidRPr="00000000" w14:paraId="000054CA">
      <w:pPr>
        <w:numPr>
          <w:ilvl w:val="0"/>
          <w:numId w:val="233"/>
        </w:numPr>
        <w:spacing w:after="0" w:afterAutospacing="0" w:before="0" w:beforeAutospacing="0" w:lineRule="auto"/>
        <w:ind w:left="720" w:hanging="360"/>
      </w:pPr>
      <w:r w:rsidDel="00000000" w:rsidR="00000000" w:rsidRPr="00000000">
        <w:rPr>
          <w:rtl w:val="0"/>
        </w:rPr>
        <w:t xml:space="preserve">Ownership evidence.</w:t>
      </w:r>
    </w:p>
    <w:p w:rsidR="00000000" w:rsidDel="00000000" w:rsidP="00000000" w:rsidRDefault="00000000" w:rsidRPr="00000000" w14:paraId="000054CB">
      <w:pPr>
        <w:numPr>
          <w:ilvl w:val="0"/>
          <w:numId w:val="233"/>
        </w:numPr>
        <w:spacing w:after="0" w:afterAutospacing="0" w:before="0" w:beforeAutospacing="0" w:lineRule="auto"/>
        <w:ind w:left="720" w:hanging="360"/>
      </w:pPr>
      <w:r w:rsidDel="00000000" w:rsidR="00000000" w:rsidRPr="00000000">
        <w:rPr>
          <w:rtl w:val="0"/>
        </w:rPr>
        <w:t xml:space="preserve">Number of heirs.</w:t>
      </w:r>
    </w:p>
    <w:p w:rsidR="00000000" w:rsidDel="00000000" w:rsidP="00000000" w:rsidRDefault="00000000" w:rsidRPr="00000000" w14:paraId="000054CC">
      <w:pPr>
        <w:numPr>
          <w:ilvl w:val="0"/>
          <w:numId w:val="233"/>
        </w:numPr>
        <w:spacing w:after="0" w:afterAutospacing="0" w:before="0" w:beforeAutospacing="0" w:lineRule="auto"/>
        <w:ind w:left="720" w:hanging="360"/>
      </w:pPr>
      <w:r w:rsidDel="00000000" w:rsidR="00000000" w:rsidRPr="00000000">
        <w:rPr>
          <w:rtl w:val="0"/>
        </w:rPr>
        <w:t xml:space="preserve">Debts of the estate.</w:t>
      </w:r>
    </w:p>
    <w:p w:rsidR="00000000" w:rsidDel="00000000" w:rsidP="00000000" w:rsidRDefault="00000000" w:rsidRPr="00000000" w14:paraId="000054CD">
      <w:pPr>
        <w:numPr>
          <w:ilvl w:val="0"/>
          <w:numId w:val="233"/>
        </w:numPr>
        <w:spacing w:after="0" w:afterAutospacing="0" w:before="0" w:beforeAutospacing="0" w:lineRule="auto"/>
        <w:ind w:left="720" w:hanging="360"/>
      </w:pPr>
      <w:r w:rsidDel="00000000" w:rsidR="00000000" w:rsidRPr="00000000">
        <w:rPr>
          <w:rtl w:val="0"/>
        </w:rPr>
        <w:t xml:space="preserve">Tax obligations.</w:t>
      </w:r>
    </w:p>
    <w:p w:rsidR="00000000" w:rsidDel="00000000" w:rsidP="00000000" w:rsidRDefault="00000000" w:rsidRPr="00000000" w14:paraId="000054CE">
      <w:pPr>
        <w:numPr>
          <w:ilvl w:val="0"/>
          <w:numId w:val="233"/>
        </w:numPr>
        <w:spacing w:after="0" w:afterAutospacing="0" w:before="0" w:beforeAutospacing="0" w:lineRule="auto"/>
        <w:ind w:left="720" w:hanging="360"/>
      </w:pPr>
      <w:r w:rsidDel="00000000" w:rsidR="00000000" w:rsidRPr="00000000">
        <w:rPr>
          <w:rtl w:val="0"/>
        </w:rPr>
        <w:t xml:space="preserve">Probate expenses.</w:t>
      </w:r>
    </w:p>
    <w:p w:rsidR="00000000" w:rsidDel="00000000" w:rsidP="00000000" w:rsidRDefault="00000000" w:rsidRPr="00000000" w14:paraId="000054CF">
      <w:pPr>
        <w:numPr>
          <w:ilvl w:val="0"/>
          <w:numId w:val="233"/>
        </w:numPr>
        <w:spacing w:after="0" w:afterAutospacing="0" w:before="0" w:beforeAutospacing="0" w:lineRule="auto"/>
        <w:ind w:left="720" w:hanging="360"/>
      </w:pPr>
      <w:r w:rsidDel="00000000" w:rsidR="00000000" w:rsidRPr="00000000">
        <w:rPr>
          <w:rtl w:val="0"/>
        </w:rPr>
        <w:t xml:space="preserve">Liquidity.</w:t>
      </w:r>
    </w:p>
    <w:p w:rsidR="00000000" w:rsidDel="00000000" w:rsidP="00000000" w:rsidRDefault="00000000" w:rsidRPr="00000000" w14:paraId="000054D0">
      <w:pPr>
        <w:numPr>
          <w:ilvl w:val="0"/>
          <w:numId w:val="233"/>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54D1">
      <w:pPr>
        <w:numPr>
          <w:ilvl w:val="0"/>
          <w:numId w:val="233"/>
        </w:numPr>
        <w:spacing w:after="240" w:before="0" w:beforeAutospacing="0" w:lineRule="auto"/>
        <w:ind w:left="720" w:hanging="360"/>
      </w:pPr>
      <w:r w:rsidDel="00000000" w:rsidR="00000000" w:rsidRPr="00000000">
        <w:rPr>
          <w:rtl w:val="0"/>
        </w:rPr>
        <w:t xml:space="preserve">Nature of the requested relief.</w:t>
      </w:r>
    </w:p>
    <w:p w:rsidR="00000000" w:rsidDel="00000000" w:rsidP="00000000" w:rsidRDefault="00000000" w:rsidRPr="00000000" w14:paraId="000054D2">
      <w:pPr>
        <w:pStyle w:val="Heading3"/>
        <w:keepNext w:val="0"/>
        <w:keepLines w:val="0"/>
        <w:spacing w:before="280" w:lineRule="auto"/>
        <w:rPr>
          <w:b w:val="1"/>
          <w:bCs w:val="1"/>
          <w:color w:val="000000"/>
          <w:sz w:val="26"/>
          <w:szCs w:val="26"/>
        </w:rPr>
      </w:pPr>
      <w:bookmarkStart w:colFirst="0" w:colLast="0" w:name="_au62ojqqust8" w:id="8147"/>
      <w:bookmarkEnd w:id="8147"/>
      <w:r w:rsidDel="00000000" w:rsidR="00000000" w:rsidRPr="00000000">
        <w:rPr>
          <w:b w:val="1"/>
          <w:bCs w:val="1"/>
          <w:color w:val="000000"/>
          <w:sz w:val="26"/>
          <w:szCs w:val="26"/>
          <w:rtl w:val="0"/>
        </w:rPr>
        <w:t xml:space="preserve">Property-Based Recovery</w:t>
      </w:r>
    </w:p>
    <w:p w:rsidR="00000000" w:rsidDel="00000000" w:rsidP="00000000" w:rsidRDefault="00000000" w:rsidRPr="00000000" w14:paraId="000054D3">
      <w:pPr>
        <w:spacing w:after="240" w:before="240" w:lineRule="auto"/>
        <w:rPr/>
      </w:pPr>
      <w:r w:rsidDel="00000000" w:rsidR="00000000" w:rsidRPr="00000000">
        <w:rPr>
          <w:rtl w:val="0"/>
        </w:rPr>
        <w:t xml:space="preserve">Requires special fee considerations.</w:t>
      </w:r>
    </w:p>
    <w:p w:rsidR="00000000" w:rsidDel="00000000" w:rsidP="00000000" w:rsidRDefault="00000000" w:rsidRPr="00000000" w14:paraId="000054D4">
      <w:pPr>
        <w:pStyle w:val="Heading3"/>
        <w:keepNext w:val="0"/>
        <w:keepLines w:val="0"/>
        <w:spacing w:before="280" w:lineRule="auto"/>
        <w:rPr>
          <w:b w:val="1"/>
          <w:bCs w:val="1"/>
          <w:color w:val="000000"/>
          <w:sz w:val="26"/>
          <w:szCs w:val="26"/>
        </w:rPr>
      </w:pPr>
      <w:bookmarkStart w:colFirst="0" w:colLast="0" w:name="_t6kdaxu5i665" w:id="8148"/>
      <w:bookmarkEnd w:id="8148"/>
      <w:r w:rsidDel="00000000" w:rsidR="00000000" w:rsidRPr="00000000">
        <w:rPr>
          <w:b w:val="1"/>
          <w:bCs w:val="1"/>
          <w:color w:val="000000"/>
          <w:sz w:val="26"/>
          <w:szCs w:val="26"/>
          <w:rtl w:val="0"/>
        </w:rPr>
        <w:t xml:space="preserve">Estate Liquidity</w:t>
      </w:r>
    </w:p>
    <w:p w:rsidR="00000000" w:rsidDel="00000000" w:rsidP="00000000" w:rsidRDefault="00000000" w:rsidRPr="00000000" w14:paraId="000054D5">
      <w:pPr>
        <w:spacing w:after="240" w:before="240" w:lineRule="auto"/>
        <w:rPr/>
      </w:pPr>
      <w:r w:rsidDel="00000000" w:rsidR="00000000" w:rsidRPr="00000000">
        <w:rPr>
          <w:rtl w:val="0"/>
        </w:rPr>
        <w:t xml:space="preserve">May be limited.</w:t>
      </w:r>
    </w:p>
    <w:p w:rsidR="00000000" w:rsidDel="00000000" w:rsidP="00000000" w:rsidRDefault="00000000" w:rsidRPr="00000000" w14:paraId="000054D6">
      <w:pPr>
        <w:pStyle w:val="Heading3"/>
        <w:keepNext w:val="0"/>
        <w:keepLines w:val="0"/>
        <w:spacing w:before="280" w:lineRule="auto"/>
        <w:rPr>
          <w:b w:val="1"/>
          <w:bCs w:val="1"/>
          <w:color w:val="000000"/>
          <w:sz w:val="26"/>
          <w:szCs w:val="26"/>
        </w:rPr>
      </w:pPr>
      <w:bookmarkStart w:colFirst="0" w:colLast="0" w:name="_hasvgsplq467" w:id="8149"/>
      <w:bookmarkEnd w:id="8149"/>
      <w:r w:rsidDel="00000000" w:rsidR="00000000" w:rsidRPr="00000000">
        <w:rPr>
          <w:b w:val="1"/>
          <w:bCs w:val="1"/>
          <w:color w:val="000000"/>
          <w:sz w:val="26"/>
          <w:szCs w:val="26"/>
          <w:rtl w:val="0"/>
        </w:rPr>
        <w:t xml:space="preserve">Asset Valuation</w:t>
      </w:r>
    </w:p>
    <w:p w:rsidR="00000000" w:rsidDel="00000000" w:rsidP="00000000" w:rsidRDefault="00000000" w:rsidRPr="00000000" w14:paraId="000054D7">
      <w:pPr>
        <w:spacing w:after="240" w:before="240" w:lineRule="auto"/>
        <w:rPr/>
      </w:pPr>
      <w:r w:rsidDel="00000000" w:rsidR="00000000" w:rsidRPr="00000000">
        <w:rPr>
          <w:rtl w:val="0"/>
        </w:rPr>
        <w:t xml:space="preserve">Can be disputed.</w:t>
      </w:r>
    </w:p>
    <w:p w:rsidR="00000000" w:rsidDel="00000000" w:rsidP="00000000" w:rsidRDefault="00000000" w:rsidRPr="00000000" w14:paraId="000054D8">
      <w:pPr>
        <w:pStyle w:val="Heading3"/>
        <w:keepNext w:val="0"/>
        <w:keepLines w:val="0"/>
        <w:spacing w:before="280" w:lineRule="auto"/>
        <w:rPr>
          <w:b w:val="1"/>
          <w:bCs w:val="1"/>
          <w:color w:val="000000"/>
          <w:sz w:val="26"/>
          <w:szCs w:val="26"/>
        </w:rPr>
      </w:pPr>
      <w:bookmarkStart w:colFirst="0" w:colLast="0" w:name="_jf5bvgbxfcp" w:id="8150"/>
      <w:bookmarkEnd w:id="8150"/>
      <w:r w:rsidDel="00000000" w:rsidR="00000000" w:rsidRPr="00000000">
        <w:rPr>
          <w:b w:val="1"/>
          <w:bCs w:val="1"/>
          <w:color w:val="000000"/>
          <w:sz w:val="26"/>
          <w:szCs w:val="26"/>
          <w:rtl w:val="0"/>
        </w:rPr>
        <w:t xml:space="preserve">Quota Litis</w:t>
      </w:r>
    </w:p>
    <w:p w:rsidR="00000000" w:rsidDel="00000000" w:rsidP="00000000" w:rsidRDefault="00000000" w:rsidRPr="00000000" w14:paraId="000054D9">
      <w:pPr>
        <w:spacing w:after="240" w:before="240" w:lineRule="auto"/>
        <w:rPr/>
      </w:pPr>
      <w:r w:rsidDel="00000000" w:rsidR="00000000" w:rsidRPr="00000000">
        <w:rPr>
          <w:rtl w:val="0"/>
        </w:rPr>
        <w:t xml:space="preserve">Must comply with ethical restrictions.</w:t>
      </w:r>
    </w:p>
    <w:p w:rsidR="00000000" w:rsidDel="00000000" w:rsidP="00000000" w:rsidRDefault="00000000" w:rsidRPr="00000000" w14:paraId="000054DA">
      <w:pPr>
        <w:spacing w:after="240" w:before="240" w:lineRule="auto"/>
        <w:rPr>
          <w:b w:val="1"/>
          <w:bCs w:val="1"/>
        </w:rPr>
      </w:pPr>
      <w:r w:rsidDel="00000000" w:rsidR="00000000" w:rsidRPr="00000000">
        <w:rPr>
          <w:b w:val="1"/>
          <w:bCs w:val="1"/>
          <w:rtl w:val="0"/>
        </w:rPr>
        <w:t xml:space="preserve">An expected inheritance is not equivalent to cash already available to pay litigation expenses.</w:t>
      </w:r>
    </w:p>
    <w:p w:rsidR="00000000" w:rsidDel="00000000" w:rsidP="00000000" w:rsidRDefault="00000000" w:rsidRPr="00000000" w14:paraId="000054DB">
      <w:pPr>
        <w:spacing w:after="240" w:before="240" w:lineRule="auto"/>
        <w:rPr>
          <w:b w:val="1"/>
          <w:bCs w:val="1"/>
        </w:rPr>
      </w:pPr>
      <w:r w:rsidDel="00000000" w:rsidR="00000000" w:rsidRPr="00000000">
        <w:rPr>
          <w:b w:val="1"/>
          <w:bCs w:val="1"/>
          <w:rtl w:val="0"/>
        </w:rPr>
        <w:t xml:space="preserve">[Discuss an Inheritance Dispute in Brazil]</w:t>
      </w:r>
    </w:p>
    <w:p w:rsidR="00000000" w:rsidDel="00000000" w:rsidP="00000000" w:rsidRDefault="00000000" w:rsidRPr="00000000" w14:paraId="00005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DD">
      <w:pPr>
        <w:pStyle w:val="Heading1"/>
        <w:keepNext w:val="0"/>
        <w:keepLines w:val="0"/>
        <w:spacing w:before="480" w:lineRule="auto"/>
        <w:rPr>
          <w:b w:val="1"/>
          <w:bCs w:val="1"/>
          <w:sz w:val="46"/>
          <w:szCs w:val="46"/>
        </w:rPr>
      </w:pPr>
      <w:bookmarkStart w:colFirst="0" w:colLast="0" w:name="_8p9c2n3btgng" w:id="8151"/>
      <w:bookmarkEnd w:id="8151"/>
      <w:r w:rsidDel="00000000" w:rsidR="00000000" w:rsidRPr="00000000">
        <w:rPr>
          <w:b w:val="1"/>
          <w:bCs w:val="1"/>
          <w:sz w:val="46"/>
          <w:szCs w:val="46"/>
          <w:rtl w:val="0"/>
        </w:rPr>
        <w:t xml:space="preserve">19. Can Real Estate Litigation Be Contingency-Based?</w:t>
      </w:r>
    </w:p>
    <w:p w:rsidR="00000000" w:rsidDel="00000000" w:rsidP="00000000" w:rsidRDefault="00000000" w:rsidRPr="00000000" w14:paraId="000054DE">
      <w:pPr>
        <w:pStyle w:val="Heading2"/>
        <w:keepNext w:val="0"/>
        <w:keepLines w:val="0"/>
        <w:spacing w:after="80" w:lineRule="auto"/>
        <w:rPr>
          <w:b w:val="1"/>
          <w:bCs w:val="1"/>
          <w:sz w:val="34"/>
          <w:szCs w:val="34"/>
        </w:rPr>
      </w:pPr>
      <w:bookmarkStart w:colFirst="0" w:colLast="0" w:name="_q6ryoaam0kot" w:id="8152"/>
      <w:bookmarkEnd w:id="8152"/>
      <w:r w:rsidDel="00000000" w:rsidR="00000000" w:rsidRPr="00000000">
        <w:rPr>
          <w:b w:val="1"/>
          <w:bCs w:val="1"/>
          <w:sz w:val="34"/>
          <w:szCs w:val="34"/>
          <w:rtl w:val="0"/>
        </w:rPr>
        <w:t xml:space="preserve">Property Disputes</w:t>
      </w:r>
    </w:p>
    <w:p w:rsidR="00000000" w:rsidDel="00000000" w:rsidP="00000000" w:rsidRDefault="00000000" w:rsidRPr="00000000" w14:paraId="000054DF">
      <w:pPr>
        <w:spacing w:after="240" w:before="240" w:lineRule="auto"/>
        <w:rPr/>
      </w:pPr>
      <w:r w:rsidDel="00000000" w:rsidR="00000000" w:rsidRPr="00000000">
        <w:rPr>
          <w:rtl w:val="0"/>
        </w:rPr>
        <w:t xml:space="preserve">Real estate litigation may involve:</w:t>
      </w:r>
    </w:p>
    <w:p w:rsidR="00000000" w:rsidDel="00000000" w:rsidP="00000000" w:rsidRDefault="00000000" w:rsidRPr="00000000" w14:paraId="000054E0">
      <w:pPr>
        <w:numPr>
          <w:ilvl w:val="0"/>
          <w:numId w:val="160"/>
        </w:numPr>
        <w:spacing w:after="0" w:afterAutospacing="0" w:before="240" w:lineRule="auto"/>
        <w:ind w:left="720" w:hanging="360"/>
      </w:pPr>
      <w:r w:rsidDel="00000000" w:rsidR="00000000" w:rsidRPr="00000000">
        <w:rPr>
          <w:rtl w:val="0"/>
        </w:rPr>
        <w:t xml:space="preserve">Breach of purchase contracts.</w:t>
      </w:r>
    </w:p>
    <w:p w:rsidR="00000000" w:rsidDel="00000000" w:rsidP="00000000" w:rsidRDefault="00000000" w:rsidRPr="00000000" w14:paraId="000054E1">
      <w:pPr>
        <w:numPr>
          <w:ilvl w:val="0"/>
          <w:numId w:val="160"/>
        </w:numPr>
        <w:spacing w:after="0" w:afterAutospacing="0" w:before="0" w:beforeAutospacing="0" w:lineRule="auto"/>
        <w:ind w:left="720" w:hanging="360"/>
      </w:pPr>
      <w:r w:rsidDel="00000000" w:rsidR="00000000" w:rsidRPr="00000000">
        <w:rPr>
          <w:rtl w:val="0"/>
        </w:rPr>
        <w:t xml:space="preserve">Developer disputes.</w:t>
      </w:r>
    </w:p>
    <w:p w:rsidR="00000000" w:rsidDel="00000000" w:rsidP="00000000" w:rsidRDefault="00000000" w:rsidRPr="00000000" w14:paraId="000054E2">
      <w:pPr>
        <w:numPr>
          <w:ilvl w:val="0"/>
          <w:numId w:val="160"/>
        </w:numPr>
        <w:spacing w:after="0" w:afterAutospacing="0" w:before="0" w:beforeAutospacing="0" w:lineRule="auto"/>
        <w:ind w:left="720" w:hanging="360"/>
      </w:pPr>
      <w:r w:rsidDel="00000000" w:rsidR="00000000" w:rsidRPr="00000000">
        <w:rPr>
          <w:rtl w:val="0"/>
        </w:rPr>
        <w:t xml:space="preserve">Title conflicts.</w:t>
      </w:r>
    </w:p>
    <w:p w:rsidR="00000000" w:rsidDel="00000000" w:rsidP="00000000" w:rsidRDefault="00000000" w:rsidRPr="00000000" w14:paraId="000054E3">
      <w:pPr>
        <w:numPr>
          <w:ilvl w:val="0"/>
          <w:numId w:val="160"/>
        </w:numPr>
        <w:spacing w:after="0" w:afterAutospacing="0" w:before="0" w:beforeAutospacing="0" w:lineRule="auto"/>
        <w:ind w:left="720" w:hanging="360"/>
      </w:pPr>
      <w:r w:rsidDel="00000000" w:rsidR="00000000" w:rsidRPr="00000000">
        <w:rPr>
          <w:rtl w:val="0"/>
        </w:rPr>
        <w:t xml:space="preserve">Property recovery.</w:t>
      </w:r>
    </w:p>
    <w:p w:rsidR="00000000" w:rsidDel="00000000" w:rsidP="00000000" w:rsidRDefault="00000000" w:rsidRPr="00000000" w14:paraId="000054E4">
      <w:pPr>
        <w:numPr>
          <w:ilvl w:val="0"/>
          <w:numId w:val="160"/>
        </w:numPr>
        <w:spacing w:after="0" w:afterAutospacing="0" w:before="0" w:beforeAutospacing="0" w:lineRule="auto"/>
        <w:ind w:left="720" w:hanging="360"/>
      </w:pPr>
      <w:r w:rsidDel="00000000" w:rsidR="00000000" w:rsidRPr="00000000">
        <w:rPr>
          <w:rtl w:val="0"/>
        </w:rPr>
        <w:t xml:space="preserve">Construction defects.</w:t>
      </w:r>
    </w:p>
    <w:p w:rsidR="00000000" w:rsidDel="00000000" w:rsidP="00000000" w:rsidRDefault="00000000" w:rsidRPr="00000000" w14:paraId="000054E5">
      <w:pPr>
        <w:numPr>
          <w:ilvl w:val="0"/>
          <w:numId w:val="160"/>
        </w:numPr>
        <w:spacing w:after="0" w:afterAutospacing="0" w:before="0" w:beforeAutospacing="0" w:lineRule="auto"/>
        <w:ind w:left="720" w:hanging="360"/>
      </w:pPr>
      <w:r w:rsidDel="00000000" w:rsidR="00000000" w:rsidRPr="00000000">
        <w:rPr>
          <w:rtl w:val="0"/>
        </w:rPr>
        <w:t xml:space="preserve">Refund claims.</w:t>
      </w:r>
    </w:p>
    <w:p w:rsidR="00000000" w:rsidDel="00000000" w:rsidP="00000000" w:rsidRDefault="00000000" w:rsidRPr="00000000" w14:paraId="000054E6">
      <w:pPr>
        <w:numPr>
          <w:ilvl w:val="0"/>
          <w:numId w:val="160"/>
        </w:numPr>
        <w:spacing w:after="0" w:afterAutospacing="0" w:before="0" w:beforeAutospacing="0" w:lineRule="auto"/>
        <w:ind w:left="720" w:hanging="360"/>
      </w:pPr>
      <w:r w:rsidDel="00000000" w:rsidR="00000000" w:rsidRPr="00000000">
        <w:rPr>
          <w:rtl w:val="0"/>
        </w:rPr>
        <w:t xml:space="preserve">Ownership disputes.</w:t>
      </w:r>
    </w:p>
    <w:p w:rsidR="00000000" w:rsidDel="00000000" w:rsidP="00000000" w:rsidRDefault="00000000" w:rsidRPr="00000000" w14:paraId="000054E7">
      <w:pPr>
        <w:numPr>
          <w:ilvl w:val="0"/>
          <w:numId w:val="160"/>
        </w:numPr>
        <w:spacing w:after="240" w:before="0" w:beforeAutospacing="0" w:lineRule="auto"/>
        <w:ind w:left="720" w:hanging="360"/>
      </w:pPr>
      <w:r w:rsidDel="00000000" w:rsidR="00000000" w:rsidRPr="00000000">
        <w:rPr>
          <w:rtl w:val="0"/>
        </w:rPr>
        <w:t xml:space="preserve">Damages.</w:t>
      </w:r>
    </w:p>
    <w:p w:rsidR="00000000" w:rsidDel="00000000" w:rsidP="00000000" w:rsidRDefault="00000000" w:rsidRPr="00000000" w14:paraId="000054E8">
      <w:pPr>
        <w:pStyle w:val="Heading3"/>
        <w:keepNext w:val="0"/>
        <w:keepLines w:val="0"/>
        <w:spacing w:before="280" w:lineRule="auto"/>
        <w:rPr>
          <w:b w:val="1"/>
          <w:bCs w:val="1"/>
          <w:color w:val="000000"/>
          <w:sz w:val="26"/>
          <w:szCs w:val="26"/>
        </w:rPr>
      </w:pPr>
      <w:bookmarkStart w:colFirst="0" w:colLast="0" w:name="_61cf79ae1y4" w:id="8153"/>
      <w:bookmarkEnd w:id="8153"/>
      <w:r w:rsidDel="00000000" w:rsidR="00000000" w:rsidRPr="00000000">
        <w:rPr>
          <w:b w:val="1"/>
          <w:bCs w:val="1"/>
          <w:color w:val="000000"/>
          <w:sz w:val="26"/>
          <w:szCs w:val="26"/>
          <w:rtl w:val="0"/>
        </w:rPr>
        <w:t xml:space="preserve">Monetary Refund Claims</w:t>
      </w:r>
    </w:p>
    <w:p w:rsidR="00000000" w:rsidDel="00000000" w:rsidP="00000000" w:rsidRDefault="00000000" w:rsidRPr="00000000" w14:paraId="000054E9">
      <w:pPr>
        <w:spacing w:after="240" w:before="240" w:lineRule="auto"/>
        <w:rPr/>
      </w:pPr>
      <w:r w:rsidDel="00000000" w:rsidR="00000000" w:rsidRPr="00000000">
        <w:rPr>
          <w:rtl w:val="0"/>
        </w:rPr>
        <w:t xml:space="preserve">May be easier to quantify.</w:t>
      </w:r>
    </w:p>
    <w:p w:rsidR="00000000" w:rsidDel="00000000" w:rsidP="00000000" w:rsidRDefault="00000000" w:rsidRPr="00000000" w14:paraId="000054EA">
      <w:pPr>
        <w:pStyle w:val="Heading3"/>
        <w:keepNext w:val="0"/>
        <w:keepLines w:val="0"/>
        <w:spacing w:before="280" w:lineRule="auto"/>
        <w:rPr>
          <w:b w:val="1"/>
          <w:bCs w:val="1"/>
          <w:color w:val="000000"/>
          <w:sz w:val="26"/>
          <w:szCs w:val="26"/>
        </w:rPr>
      </w:pPr>
      <w:bookmarkStart w:colFirst="0" w:colLast="0" w:name="_cbnrvfd82o77" w:id="8154"/>
      <w:bookmarkEnd w:id="8154"/>
      <w:r w:rsidDel="00000000" w:rsidR="00000000" w:rsidRPr="00000000">
        <w:rPr>
          <w:b w:val="1"/>
          <w:bCs w:val="1"/>
          <w:color w:val="000000"/>
          <w:sz w:val="26"/>
          <w:szCs w:val="26"/>
          <w:rtl w:val="0"/>
        </w:rPr>
        <w:t xml:space="preserve">Ownership Disputes</w:t>
      </w:r>
    </w:p>
    <w:p w:rsidR="00000000" w:rsidDel="00000000" w:rsidP="00000000" w:rsidRDefault="00000000" w:rsidRPr="00000000" w14:paraId="000054EB">
      <w:pPr>
        <w:spacing w:after="240" w:before="240" w:lineRule="auto"/>
        <w:rPr/>
      </w:pPr>
      <w:r w:rsidDel="00000000" w:rsidR="00000000" w:rsidRPr="00000000">
        <w:rPr>
          <w:rtl w:val="0"/>
        </w:rPr>
        <w:t xml:space="preserve">May involve nonmonetary outcomes.</w:t>
      </w:r>
    </w:p>
    <w:p w:rsidR="00000000" w:rsidDel="00000000" w:rsidP="00000000" w:rsidRDefault="00000000" w:rsidRPr="00000000" w14:paraId="000054EC">
      <w:pPr>
        <w:pStyle w:val="Heading3"/>
        <w:keepNext w:val="0"/>
        <w:keepLines w:val="0"/>
        <w:spacing w:before="280" w:lineRule="auto"/>
        <w:rPr>
          <w:b w:val="1"/>
          <w:bCs w:val="1"/>
          <w:color w:val="000000"/>
          <w:sz w:val="26"/>
          <w:szCs w:val="26"/>
        </w:rPr>
      </w:pPr>
      <w:bookmarkStart w:colFirst="0" w:colLast="0" w:name="_bz4zd3bvse2i" w:id="8155"/>
      <w:bookmarkEnd w:id="8155"/>
      <w:r w:rsidDel="00000000" w:rsidR="00000000" w:rsidRPr="00000000">
        <w:rPr>
          <w:b w:val="1"/>
          <w:bCs w:val="1"/>
          <w:color w:val="000000"/>
          <w:sz w:val="26"/>
          <w:szCs w:val="26"/>
          <w:rtl w:val="0"/>
        </w:rPr>
        <w:t xml:space="preserve">Property Valuation</w:t>
      </w:r>
    </w:p>
    <w:p w:rsidR="00000000" w:rsidDel="00000000" w:rsidP="00000000" w:rsidRDefault="00000000" w:rsidRPr="00000000" w14:paraId="000054ED">
      <w:pPr>
        <w:spacing w:after="240" w:before="240" w:lineRule="auto"/>
        <w:rPr/>
      </w:pPr>
      <w:r w:rsidDel="00000000" w:rsidR="00000000" w:rsidRPr="00000000">
        <w:rPr>
          <w:rtl w:val="0"/>
        </w:rPr>
        <w:t xml:space="preserve">Can be complex.</w:t>
      </w:r>
    </w:p>
    <w:p w:rsidR="00000000" w:rsidDel="00000000" w:rsidP="00000000" w:rsidRDefault="00000000" w:rsidRPr="00000000" w14:paraId="000054EE">
      <w:pPr>
        <w:pStyle w:val="Heading3"/>
        <w:keepNext w:val="0"/>
        <w:keepLines w:val="0"/>
        <w:spacing w:before="280" w:lineRule="auto"/>
        <w:rPr>
          <w:b w:val="1"/>
          <w:bCs w:val="1"/>
          <w:color w:val="000000"/>
          <w:sz w:val="26"/>
          <w:szCs w:val="26"/>
        </w:rPr>
      </w:pPr>
      <w:bookmarkStart w:colFirst="0" w:colLast="0" w:name="_h6wtmbqgsdjr" w:id="8156"/>
      <w:bookmarkEnd w:id="8156"/>
      <w:r w:rsidDel="00000000" w:rsidR="00000000" w:rsidRPr="00000000">
        <w:rPr>
          <w:b w:val="1"/>
          <w:bCs w:val="1"/>
          <w:color w:val="000000"/>
          <w:sz w:val="26"/>
          <w:szCs w:val="26"/>
          <w:rtl w:val="0"/>
        </w:rPr>
        <w:t xml:space="preserve">Court Expenses</w:t>
      </w:r>
    </w:p>
    <w:p w:rsidR="00000000" w:rsidDel="00000000" w:rsidP="00000000" w:rsidRDefault="00000000" w:rsidRPr="00000000" w14:paraId="000054EF">
      <w:pPr>
        <w:spacing w:after="240" w:before="240" w:lineRule="auto"/>
        <w:rPr/>
      </w:pPr>
      <w:r w:rsidDel="00000000" w:rsidR="00000000" w:rsidRPr="00000000">
        <w:rPr>
          <w:rtl w:val="0"/>
        </w:rPr>
        <w:t xml:space="preserve">May be significant.</w:t>
      </w:r>
    </w:p>
    <w:p w:rsidR="00000000" w:rsidDel="00000000" w:rsidP="00000000" w:rsidRDefault="00000000" w:rsidRPr="00000000" w14:paraId="000054F0">
      <w:pPr>
        <w:pStyle w:val="Heading3"/>
        <w:keepNext w:val="0"/>
        <w:keepLines w:val="0"/>
        <w:spacing w:before="280" w:lineRule="auto"/>
        <w:rPr>
          <w:b w:val="1"/>
          <w:bCs w:val="1"/>
          <w:color w:val="000000"/>
          <w:sz w:val="26"/>
          <w:szCs w:val="26"/>
        </w:rPr>
      </w:pPr>
      <w:bookmarkStart w:colFirst="0" w:colLast="0" w:name="_dk1cvdw6bsd8" w:id="8157"/>
      <w:bookmarkEnd w:id="8157"/>
      <w:r w:rsidDel="00000000" w:rsidR="00000000" w:rsidRPr="00000000">
        <w:rPr>
          <w:b w:val="1"/>
          <w:bCs w:val="1"/>
          <w:color w:val="000000"/>
          <w:sz w:val="26"/>
          <w:szCs w:val="26"/>
          <w:rtl w:val="0"/>
        </w:rPr>
        <w:t xml:space="preserve">Expert Evidence</w:t>
      </w:r>
    </w:p>
    <w:p w:rsidR="00000000" w:rsidDel="00000000" w:rsidP="00000000" w:rsidRDefault="00000000" w:rsidRPr="00000000" w14:paraId="000054F1">
      <w:pPr>
        <w:spacing w:after="240" w:before="240" w:lineRule="auto"/>
        <w:rPr/>
      </w:pPr>
      <w:r w:rsidDel="00000000" w:rsidR="00000000" w:rsidRPr="00000000">
        <w:rPr>
          <w:rtl w:val="0"/>
        </w:rPr>
        <w:t xml:space="preserve">May be necessary.</w:t>
      </w:r>
    </w:p>
    <w:p w:rsidR="00000000" w:rsidDel="00000000" w:rsidP="00000000" w:rsidRDefault="00000000" w:rsidRPr="00000000" w14:paraId="000054F2">
      <w:pPr>
        <w:pStyle w:val="Heading3"/>
        <w:keepNext w:val="0"/>
        <w:keepLines w:val="0"/>
        <w:spacing w:before="280" w:lineRule="auto"/>
        <w:rPr>
          <w:b w:val="1"/>
          <w:bCs w:val="1"/>
          <w:color w:val="000000"/>
          <w:sz w:val="26"/>
          <w:szCs w:val="26"/>
        </w:rPr>
      </w:pPr>
      <w:bookmarkStart w:colFirst="0" w:colLast="0" w:name="_eepn5fjth5a6" w:id="8158"/>
      <w:bookmarkEnd w:id="8158"/>
      <w:r w:rsidDel="00000000" w:rsidR="00000000" w:rsidRPr="00000000">
        <w:rPr>
          <w:b w:val="1"/>
          <w:bCs w:val="1"/>
          <w:color w:val="000000"/>
          <w:sz w:val="26"/>
          <w:szCs w:val="26"/>
          <w:rtl w:val="0"/>
        </w:rPr>
        <w:t xml:space="preserve">Ethical Limits</w:t>
      </w:r>
    </w:p>
    <w:p w:rsidR="00000000" w:rsidDel="00000000" w:rsidP="00000000" w:rsidRDefault="00000000" w:rsidRPr="00000000" w14:paraId="000054F3">
      <w:pPr>
        <w:spacing w:after="240" w:before="240" w:lineRule="auto"/>
        <w:rPr/>
      </w:pPr>
      <w:r w:rsidDel="00000000" w:rsidR="00000000" w:rsidRPr="00000000">
        <w:rPr>
          <w:rtl w:val="0"/>
        </w:rPr>
        <w:t xml:space="preserve">Apply to compensation structures.</w:t>
      </w:r>
    </w:p>
    <w:p w:rsidR="00000000" w:rsidDel="00000000" w:rsidP="00000000" w:rsidRDefault="00000000" w:rsidRPr="00000000" w14:paraId="000054F4">
      <w:pPr>
        <w:spacing w:after="240" w:before="240" w:lineRule="auto"/>
        <w:rPr>
          <w:b w:val="1"/>
          <w:bCs w:val="1"/>
        </w:rPr>
      </w:pPr>
      <w:r w:rsidDel="00000000" w:rsidR="00000000" w:rsidRPr="00000000">
        <w:rPr>
          <w:b w:val="1"/>
          <w:bCs w:val="1"/>
          <w:rtl w:val="0"/>
        </w:rPr>
        <w:t xml:space="preserve">A lawsuit seeking ownership or possession of property cannot automatically be treated like a straightforward cash recovery claim.</w:t>
      </w:r>
    </w:p>
    <w:p w:rsidR="00000000" w:rsidDel="00000000" w:rsidP="00000000" w:rsidRDefault="00000000" w:rsidRPr="00000000" w14:paraId="000054F5">
      <w:pPr>
        <w:spacing w:after="240" w:before="240" w:lineRule="auto"/>
        <w:rPr>
          <w:b w:val="1"/>
          <w:bCs w:val="1"/>
        </w:rPr>
      </w:pPr>
      <w:r w:rsidDel="00000000" w:rsidR="00000000" w:rsidRPr="00000000">
        <w:rPr>
          <w:b w:val="1"/>
          <w:bCs w:val="1"/>
          <w:rtl w:val="0"/>
        </w:rPr>
        <w:t xml:space="preserve">[Assess a Brazilian Real Estate Dispute]</w:t>
      </w:r>
    </w:p>
    <w:p w:rsidR="00000000" w:rsidDel="00000000" w:rsidP="00000000" w:rsidRDefault="00000000" w:rsidRPr="00000000" w14:paraId="00005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4F7">
      <w:pPr>
        <w:pStyle w:val="Heading1"/>
        <w:keepNext w:val="0"/>
        <w:keepLines w:val="0"/>
        <w:spacing w:before="480" w:lineRule="auto"/>
        <w:rPr>
          <w:b w:val="1"/>
          <w:bCs w:val="1"/>
          <w:sz w:val="46"/>
          <w:szCs w:val="46"/>
        </w:rPr>
      </w:pPr>
      <w:bookmarkStart w:colFirst="0" w:colLast="0" w:name="_48lzvoyzc8xj" w:id="8159"/>
      <w:bookmarkEnd w:id="8159"/>
      <w:r w:rsidDel="00000000" w:rsidR="00000000" w:rsidRPr="00000000">
        <w:rPr>
          <w:b w:val="1"/>
          <w:bCs w:val="1"/>
          <w:sz w:val="46"/>
          <w:szCs w:val="46"/>
          <w:rtl w:val="0"/>
        </w:rPr>
        <w:t xml:space="preserve">20. Can Business Litigation Use Success Fees?</w:t>
      </w:r>
    </w:p>
    <w:p w:rsidR="00000000" w:rsidDel="00000000" w:rsidP="00000000" w:rsidRDefault="00000000" w:rsidRPr="00000000" w14:paraId="000054F8">
      <w:pPr>
        <w:pStyle w:val="Heading2"/>
        <w:keepNext w:val="0"/>
        <w:keepLines w:val="0"/>
        <w:spacing w:after="80" w:lineRule="auto"/>
        <w:rPr>
          <w:b w:val="1"/>
          <w:bCs w:val="1"/>
          <w:sz w:val="34"/>
          <w:szCs w:val="34"/>
        </w:rPr>
      </w:pPr>
      <w:bookmarkStart w:colFirst="0" w:colLast="0" w:name="_aj0iw9wtr9ls" w:id="8160"/>
      <w:bookmarkEnd w:id="8160"/>
      <w:r w:rsidDel="00000000" w:rsidR="00000000" w:rsidRPr="00000000">
        <w:rPr>
          <w:b w:val="1"/>
          <w:bCs w:val="1"/>
          <w:sz w:val="34"/>
          <w:szCs w:val="34"/>
          <w:rtl w:val="0"/>
        </w:rPr>
        <w:t xml:space="preserve">Corporate and Commercial Disputes</w:t>
      </w:r>
    </w:p>
    <w:p w:rsidR="00000000" w:rsidDel="00000000" w:rsidP="00000000" w:rsidRDefault="00000000" w:rsidRPr="00000000" w14:paraId="000054F9">
      <w:pPr>
        <w:spacing w:after="240" w:before="240" w:lineRule="auto"/>
        <w:rPr/>
      </w:pPr>
      <w:r w:rsidDel="00000000" w:rsidR="00000000" w:rsidRPr="00000000">
        <w:rPr>
          <w:rtl w:val="0"/>
        </w:rPr>
        <w:t xml:space="preserve">Potential disputes include:</w:t>
      </w:r>
    </w:p>
    <w:p w:rsidR="00000000" w:rsidDel="00000000" w:rsidP="00000000" w:rsidRDefault="00000000" w:rsidRPr="00000000" w14:paraId="000054FA">
      <w:pPr>
        <w:numPr>
          <w:ilvl w:val="0"/>
          <w:numId w:val="49"/>
        </w:numPr>
        <w:spacing w:after="0" w:afterAutospacing="0" w:before="240" w:lineRule="auto"/>
        <w:ind w:left="720" w:hanging="360"/>
      </w:pPr>
      <w:r w:rsidDel="00000000" w:rsidR="00000000" w:rsidRPr="00000000">
        <w:rPr>
          <w:rtl w:val="0"/>
        </w:rPr>
        <w:t xml:space="preserve">Breach of contract.</w:t>
      </w:r>
    </w:p>
    <w:p w:rsidR="00000000" w:rsidDel="00000000" w:rsidP="00000000" w:rsidRDefault="00000000" w:rsidRPr="00000000" w14:paraId="000054FB">
      <w:pPr>
        <w:numPr>
          <w:ilvl w:val="0"/>
          <w:numId w:val="49"/>
        </w:numPr>
        <w:spacing w:after="0" w:afterAutospacing="0" w:before="0" w:beforeAutospacing="0" w:lineRule="auto"/>
        <w:ind w:left="720" w:hanging="360"/>
      </w:pPr>
      <w:r w:rsidDel="00000000" w:rsidR="00000000" w:rsidRPr="00000000">
        <w:rPr>
          <w:rtl w:val="0"/>
        </w:rPr>
        <w:t xml:space="preserve">Shareholder conflicts.</w:t>
      </w:r>
    </w:p>
    <w:p w:rsidR="00000000" w:rsidDel="00000000" w:rsidP="00000000" w:rsidRDefault="00000000" w:rsidRPr="00000000" w14:paraId="000054FC">
      <w:pPr>
        <w:numPr>
          <w:ilvl w:val="0"/>
          <w:numId w:val="49"/>
        </w:numPr>
        <w:spacing w:after="0" w:afterAutospacing="0" w:before="0" w:beforeAutospacing="0" w:lineRule="auto"/>
        <w:ind w:left="720" w:hanging="360"/>
      </w:pPr>
      <w:r w:rsidDel="00000000" w:rsidR="00000000" w:rsidRPr="00000000">
        <w:rPr>
          <w:rtl w:val="0"/>
        </w:rPr>
        <w:t xml:space="preserve">Distribution agreements.</w:t>
      </w:r>
    </w:p>
    <w:p w:rsidR="00000000" w:rsidDel="00000000" w:rsidP="00000000" w:rsidRDefault="00000000" w:rsidRPr="00000000" w14:paraId="000054FD">
      <w:pPr>
        <w:numPr>
          <w:ilvl w:val="0"/>
          <w:numId w:val="49"/>
        </w:numPr>
        <w:spacing w:after="0" w:afterAutospacing="0" w:before="0" w:beforeAutospacing="0" w:lineRule="auto"/>
        <w:ind w:left="720" w:hanging="360"/>
      </w:pPr>
      <w:r w:rsidDel="00000000" w:rsidR="00000000" w:rsidRPr="00000000">
        <w:rPr>
          <w:rtl w:val="0"/>
        </w:rPr>
        <w:t xml:space="preserve">Franchise disputes.</w:t>
      </w:r>
    </w:p>
    <w:p w:rsidR="00000000" w:rsidDel="00000000" w:rsidP="00000000" w:rsidRDefault="00000000" w:rsidRPr="00000000" w14:paraId="000054FE">
      <w:pPr>
        <w:numPr>
          <w:ilvl w:val="0"/>
          <w:numId w:val="49"/>
        </w:numPr>
        <w:spacing w:after="0" w:afterAutospacing="0" w:before="0" w:beforeAutospacing="0" w:lineRule="auto"/>
        <w:ind w:left="720" w:hanging="360"/>
      </w:pPr>
      <w:r w:rsidDel="00000000" w:rsidR="00000000" w:rsidRPr="00000000">
        <w:rPr>
          <w:rtl w:val="0"/>
        </w:rPr>
        <w:t xml:space="preserve">Unpaid obligations.</w:t>
      </w:r>
    </w:p>
    <w:p w:rsidR="00000000" w:rsidDel="00000000" w:rsidP="00000000" w:rsidRDefault="00000000" w:rsidRPr="00000000" w14:paraId="000054FF">
      <w:pPr>
        <w:numPr>
          <w:ilvl w:val="0"/>
          <w:numId w:val="49"/>
        </w:numPr>
        <w:spacing w:after="0" w:afterAutospacing="0" w:before="0" w:beforeAutospacing="0" w:lineRule="auto"/>
        <w:ind w:left="720" w:hanging="360"/>
      </w:pPr>
      <w:r w:rsidDel="00000000" w:rsidR="00000000" w:rsidRPr="00000000">
        <w:rPr>
          <w:rtl w:val="0"/>
        </w:rPr>
        <w:t xml:space="preserve">Corporate damages.</w:t>
      </w:r>
    </w:p>
    <w:p w:rsidR="00000000" w:rsidDel="00000000" w:rsidP="00000000" w:rsidRDefault="00000000" w:rsidRPr="00000000" w14:paraId="00005500">
      <w:pPr>
        <w:numPr>
          <w:ilvl w:val="0"/>
          <w:numId w:val="49"/>
        </w:numPr>
        <w:spacing w:after="0" w:afterAutospacing="0" w:before="0" w:beforeAutospacing="0" w:lineRule="auto"/>
        <w:ind w:left="720" w:hanging="360"/>
      </w:pPr>
      <w:r w:rsidDel="00000000" w:rsidR="00000000" w:rsidRPr="00000000">
        <w:rPr>
          <w:rtl w:val="0"/>
        </w:rPr>
        <w:t xml:space="preserve">Commercial fraud claims.</w:t>
      </w:r>
    </w:p>
    <w:p w:rsidR="00000000" w:rsidDel="00000000" w:rsidP="00000000" w:rsidRDefault="00000000" w:rsidRPr="00000000" w14:paraId="00005501">
      <w:pPr>
        <w:numPr>
          <w:ilvl w:val="0"/>
          <w:numId w:val="49"/>
        </w:numPr>
        <w:spacing w:after="240" w:before="0" w:beforeAutospacing="0" w:lineRule="auto"/>
        <w:ind w:left="720" w:hanging="360"/>
      </w:pPr>
      <w:r w:rsidDel="00000000" w:rsidR="00000000" w:rsidRPr="00000000">
        <w:rPr>
          <w:rtl w:val="0"/>
        </w:rPr>
        <w:t xml:space="preserve">Partnership disputes.</w:t>
      </w:r>
    </w:p>
    <w:p w:rsidR="00000000" w:rsidDel="00000000" w:rsidP="00000000" w:rsidRDefault="00000000" w:rsidRPr="00000000" w14:paraId="00005502">
      <w:pPr>
        <w:pStyle w:val="Heading3"/>
        <w:keepNext w:val="0"/>
        <w:keepLines w:val="0"/>
        <w:spacing w:before="280" w:lineRule="auto"/>
        <w:rPr>
          <w:b w:val="1"/>
          <w:bCs w:val="1"/>
          <w:color w:val="000000"/>
          <w:sz w:val="26"/>
          <w:szCs w:val="26"/>
        </w:rPr>
      </w:pPr>
      <w:bookmarkStart w:colFirst="0" w:colLast="0" w:name="_9lvzahys0i7x" w:id="8161"/>
      <w:bookmarkEnd w:id="8161"/>
      <w:r w:rsidDel="00000000" w:rsidR="00000000" w:rsidRPr="00000000">
        <w:rPr>
          <w:b w:val="1"/>
          <w:bCs w:val="1"/>
          <w:color w:val="000000"/>
          <w:sz w:val="26"/>
          <w:szCs w:val="26"/>
          <w:rtl w:val="0"/>
        </w:rPr>
        <w:t xml:space="preserve">Monetary Claims</w:t>
      </w:r>
    </w:p>
    <w:p w:rsidR="00000000" w:rsidDel="00000000" w:rsidP="00000000" w:rsidRDefault="00000000" w:rsidRPr="00000000" w14:paraId="00005503">
      <w:pPr>
        <w:spacing w:after="240" w:before="240" w:lineRule="auto"/>
        <w:rPr/>
      </w:pPr>
      <w:r w:rsidDel="00000000" w:rsidR="00000000" w:rsidRPr="00000000">
        <w:rPr>
          <w:rtl w:val="0"/>
        </w:rPr>
        <w:t xml:space="preserve">May permit a defined economic calculation.</w:t>
      </w:r>
    </w:p>
    <w:p w:rsidR="00000000" w:rsidDel="00000000" w:rsidP="00000000" w:rsidRDefault="00000000" w:rsidRPr="00000000" w14:paraId="00005504">
      <w:pPr>
        <w:pStyle w:val="Heading3"/>
        <w:keepNext w:val="0"/>
        <w:keepLines w:val="0"/>
        <w:spacing w:before="280" w:lineRule="auto"/>
        <w:rPr>
          <w:b w:val="1"/>
          <w:bCs w:val="1"/>
          <w:color w:val="000000"/>
          <w:sz w:val="26"/>
          <w:szCs w:val="26"/>
        </w:rPr>
      </w:pPr>
      <w:bookmarkStart w:colFirst="0" w:colLast="0" w:name="_3ksyphr04h08" w:id="8162"/>
      <w:bookmarkEnd w:id="8162"/>
      <w:r w:rsidDel="00000000" w:rsidR="00000000" w:rsidRPr="00000000">
        <w:rPr>
          <w:b w:val="1"/>
          <w:bCs w:val="1"/>
          <w:color w:val="000000"/>
          <w:sz w:val="26"/>
          <w:szCs w:val="26"/>
          <w:rtl w:val="0"/>
        </w:rPr>
        <w:t xml:space="preserve">Injunctive Relief</w:t>
      </w:r>
    </w:p>
    <w:p w:rsidR="00000000" w:rsidDel="00000000" w:rsidP="00000000" w:rsidRDefault="00000000" w:rsidRPr="00000000" w14:paraId="00005505">
      <w:pPr>
        <w:spacing w:after="240" w:before="240" w:lineRule="auto"/>
        <w:rPr/>
      </w:pPr>
      <w:r w:rsidDel="00000000" w:rsidR="00000000" w:rsidRPr="00000000">
        <w:rPr>
          <w:rtl w:val="0"/>
        </w:rPr>
        <w:t xml:space="preserve">May be difficult to value.</w:t>
      </w:r>
    </w:p>
    <w:p w:rsidR="00000000" w:rsidDel="00000000" w:rsidP="00000000" w:rsidRDefault="00000000" w:rsidRPr="00000000" w14:paraId="00005506">
      <w:pPr>
        <w:pStyle w:val="Heading3"/>
        <w:keepNext w:val="0"/>
        <w:keepLines w:val="0"/>
        <w:spacing w:before="280" w:lineRule="auto"/>
        <w:rPr>
          <w:b w:val="1"/>
          <w:bCs w:val="1"/>
          <w:color w:val="000000"/>
          <w:sz w:val="26"/>
          <w:szCs w:val="26"/>
        </w:rPr>
      </w:pPr>
      <w:bookmarkStart w:colFirst="0" w:colLast="0" w:name="_ysu194tkgp65" w:id="8163"/>
      <w:bookmarkEnd w:id="8163"/>
      <w:r w:rsidDel="00000000" w:rsidR="00000000" w:rsidRPr="00000000">
        <w:rPr>
          <w:b w:val="1"/>
          <w:bCs w:val="1"/>
          <w:color w:val="000000"/>
          <w:sz w:val="26"/>
          <w:szCs w:val="26"/>
          <w:rtl w:val="0"/>
        </w:rPr>
        <w:t xml:space="preserve">Accounting Disputes</w:t>
      </w:r>
    </w:p>
    <w:p w:rsidR="00000000" w:rsidDel="00000000" w:rsidP="00000000" w:rsidRDefault="00000000" w:rsidRPr="00000000" w14:paraId="00005507">
      <w:pPr>
        <w:spacing w:after="240" w:before="240" w:lineRule="auto"/>
        <w:rPr/>
      </w:pPr>
      <w:r w:rsidDel="00000000" w:rsidR="00000000" w:rsidRPr="00000000">
        <w:rPr>
          <w:rtl w:val="0"/>
        </w:rPr>
        <w:t xml:space="preserve">May require extensive evidence.</w:t>
      </w:r>
    </w:p>
    <w:p w:rsidR="00000000" w:rsidDel="00000000" w:rsidP="00000000" w:rsidRDefault="00000000" w:rsidRPr="00000000" w14:paraId="00005508">
      <w:pPr>
        <w:pStyle w:val="Heading3"/>
        <w:keepNext w:val="0"/>
        <w:keepLines w:val="0"/>
        <w:spacing w:before="280" w:lineRule="auto"/>
        <w:rPr>
          <w:b w:val="1"/>
          <w:bCs w:val="1"/>
          <w:color w:val="000000"/>
          <w:sz w:val="26"/>
          <w:szCs w:val="26"/>
        </w:rPr>
      </w:pPr>
      <w:bookmarkStart w:colFirst="0" w:colLast="0" w:name="_9u29j5odrvl6" w:id="8164"/>
      <w:bookmarkEnd w:id="8164"/>
      <w:r w:rsidDel="00000000" w:rsidR="00000000" w:rsidRPr="00000000">
        <w:rPr>
          <w:b w:val="1"/>
          <w:bCs w:val="1"/>
          <w:color w:val="000000"/>
          <w:sz w:val="26"/>
          <w:szCs w:val="26"/>
          <w:rtl w:val="0"/>
        </w:rPr>
        <w:t xml:space="preserve">Arbitration</w:t>
      </w:r>
    </w:p>
    <w:p w:rsidR="00000000" w:rsidDel="00000000" w:rsidP="00000000" w:rsidRDefault="00000000" w:rsidRPr="00000000" w14:paraId="00005509">
      <w:pPr>
        <w:spacing w:after="240" w:before="240" w:lineRule="auto"/>
        <w:rPr/>
      </w:pPr>
      <w:r w:rsidDel="00000000" w:rsidR="00000000" w:rsidRPr="00000000">
        <w:rPr>
          <w:rtl w:val="0"/>
        </w:rPr>
        <w:t xml:space="preserve">May generate substantial institutional costs.</w:t>
      </w:r>
    </w:p>
    <w:p w:rsidR="00000000" w:rsidDel="00000000" w:rsidP="00000000" w:rsidRDefault="00000000" w:rsidRPr="00000000" w14:paraId="0000550A">
      <w:pPr>
        <w:pStyle w:val="Heading3"/>
        <w:keepNext w:val="0"/>
        <w:keepLines w:val="0"/>
        <w:spacing w:before="280" w:lineRule="auto"/>
        <w:rPr>
          <w:b w:val="1"/>
          <w:bCs w:val="1"/>
          <w:color w:val="000000"/>
          <w:sz w:val="26"/>
          <w:szCs w:val="26"/>
        </w:rPr>
      </w:pPr>
      <w:bookmarkStart w:colFirst="0" w:colLast="0" w:name="_le91xyyhgmul" w:id="8165"/>
      <w:bookmarkEnd w:id="8165"/>
      <w:r w:rsidDel="00000000" w:rsidR="00000000" w:rsidRPr="00000000">
        <w:rPr>
          <w:b w:val="1"/>
          <w:bCs w:val="1"/>
          <w:color w:val="000000"/>
          <w:sz w:val="26"/>
          <w:szCs w:val="26"/>
          <w:rtl w:val="0"/>
        </w:rPr>
        <w:t xml:space="preserve">International Evidence</w:t>
      </w:r>
    </w:p>
    <w:p w:rsidR="00000000" w:rsidDel="00000000" w:rsidP="00000000" w:rsidRDefault="00000000" w:rsidRPr="00000000" w14:paraId="0000550B">
      <w:pPr>
        <w:spacing w:after="240" w:before="240" w:lineRule="auto"/>
        <w:rPr/>
      </w:pPr>
      <w:r w:rsidDel="00000000" w:rsidR="00000000" w:rsidRPr="00000000">
        <w:rPr>
          <w:rtl w:val="0"/>
        </w:rPr>
        <w:t xml:space="preserve">May increase expenses.</w:t>
      </w:r>
    </w:p>
    <w:p w:rsidR="00000000" w:rsidDel="00000000" w:rsidP="00000000" w:rsidRDefault="00000000" w:rsidRPr="00000000" w14:paraId="0000550C">
      <w:pPr>
        <w:pStyle w:val="Heading3"/>
        <w:keepNext w:val="0"/>
        <w:keepLines w:val="0"/>
        <w:spacing w:before="280" w:lineRule="auto"/>
        <w:rPr>
          <w:b w:val="1"/>
          <w:bCs w:val="1"/>
          <w:color w:val="000000"/>
          <w:sz w:val="26"/>
          <w:szCs w:val="26"/>
        </w:rPr>
      </w:pPr>
      <w:bookmarkStart w:colFirst="0" w:colLast="0" w:name="_nz3afbmj0dhn" w:id="8166"/>
      <w:bookmarkEnd w:id="8166"/>
      <w:r w:rsidDel="00000000" w:rsidR="00000000" w:rsidRPr="00000000">
        <w:rPr>
          <w:b w:val="1"/>
          <w:bCs w:val="1"/>
          <w:color w:val="000000"/>
          <w:sz w:val="26"/>
          <w:szCs w:val="26"/>
          <w:rtl w:val="0"/>
        </w:rPr>
        <w:t xml:space="preserve">Complex Enforcement</w:t>
      </w:r>
    </w:p>
    <w:p w:rsidR="00000000" w:rsidDel="00000000" w:rsidP="00000000" w:rsidRDefault="00000000" w:rsidRPr="00000000" w14:paraId="0000550D">
      <w:pPr>
        <w:spacing w:after="240" w:before="240" w:lineRule="auto"/>
        <w:rPr/>
      </w:pPr>
      <w:r w:rsidDel="00000000" w:rsidR="00000000" w:rsidRPr="00000000">
        <w:rPr>
          <w:rtl w:val="0"/>
        </w:rPr>
        <w:t xml:space="preserve">May delay recovery.</w:t>
      </w:r>
    </w:p>
    <w:p w:rsidR="00000000" w:rsidDel="00000000" w:rsidP="00000000" w:rsidRDefault="00000000" w:rsidRPr="00000000" w14:paraId="0000550E">
      <w:pPr>
        <w:spacing w:after="240" w:before="240" w:lineRule="auto"/>
        <w:rPr>
          <w:b w:val="1"/>
          <w:bCs w:val="1"/>
        </w:rPr>
      </w:pPr>
      <w:r w:rsidDel="00000000" w:rsidR="00000000" w:rsidRPr="00000000">
        <w:rPr>
          <w:b w:val="1"/>
          <w:bCs w:val="1"/>
          <w:rtl w:val="0"/>
        </w:rPr>
        <w:t xml:space="preserve">Commercial litigation fee structures should be designed around the actual relief sought and the procedural work required.</w:t>
      </w:r>
    </w:p>
    <w:p w:rsidR="00000000" w:rsidDel="00000000" w:rsidP="00000000" w:rsidRDefault="00000000" w:rsidRPr="00000000" w14:paraId="0000550F">
      <w:pPr>
        <w:spacing w:after="240" w:before="240" w:lineRule="auto"/>
        <w:rPr>
          <w:b w:val="1"/>
          <w:bCs w:val="1"/>
        </w:rPr>
      </w:pPr>
      <w:r w:rsidDel="00000000" w:rsidR="00000000" w:rsidRPr="00000000">
        <w:rPr>
          <w:b w:val="1"/>
          <w:bCs w:val="1"/>
          <w:rtl w:val="0"/>
        </w:rPr>
        <w:t xml:space="preserve">[Discuss Business Litigation Fees]</w:t>
      </w:r>
    </w:p>
    <w:p w:rsidR="00000000" w:rsidDel="00000000" w:rsidP="00000000" w:rsidRDefault="00000000" w:rsidRPr="00000000" w14:paraId="00005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11">
      <w:pPr>
        <w:pStyle w:val="Heading1"/>
        <w:keepNext w:val="0"/>
        <w:keepLines w:val="0"/>
        <w:spacing w:before="480" w:lineRule="auto"/>
        <w:rPr>
          <w:b w:val="1"/>
          <w:bCs w:val="1"/>
          <w:sz w:val="46"/>
          <w:szCs w:val="46"/>
        </w:rPr>
      </w:pPr>
      <w:bookmarkStart w:colFirst="0" w:colLast="0" w:name="_ylwrap78eq3w" w:id="8167"/>
      <w:bookmarkEnd w:id="8167"/>
      <w:r w:rsidDel="00000000" w:rsidR="00000000" w:rsidRPr="00000000">
        <w:rPr>
          <w:b w:val="1"/>
          <w:bCs w:val="1"/>
          <w:sz w:val="46"/>
          <w:szCs w:val="46"/>
          <w:rtl w:val="0"/>
        </w:rPr>
        <w:t xml:space="preserve">21. Can a Defendant Hire a Lawyer on a Contingency Basis?</w:t>
      </w:r>
    </w:p>
    <w:p w:rsidR="00000000" w:rsidDel="00000000" w:rsidP="00000000" w:rsidRDefault="00000000" w:rsidRPr="00000000" w14:paraId="00005512">
      <w:pPr>
        <w:pStyle w:val="Heading2"/>
        <w:keepNext w:val="0"/>
        <w:keepLines w:val="0"/>
        <w:spacing w:after="80" w:lineRule="auto"/>
        <w:rPr>
          <w:b w:val="1"/>
          <w:bCs w:val="1"/>
          <w:sz w:val="34"/>
          <w:szCs w:val="34"/>
        </w:rPr>
      </w:pPr>
      <w:bookmarkStart w:colFirst="0" w:colLast="0" w:name="_1t9cgzuq48i6" w:id="8168"/>
      <w:bookmarkEnd w:id="8168"/>
      <w:r w:rsidDel="00000000" w:rsidR="00000000" w:rsidRPr="00000000">
        <w:rPr>
          <w:b w:val="1"/>
          <w:bCs w:val="1"/>
          <w:sz w:val="34"/>
          <w:szCs w:val="34"/>
          <w:rtl w:val="0"/>
        </w:rPr>
        <w:t xml:space="preserve">Defense Against a Lawsuit</w:t>
      </w:r>
    </w:p>
    <w:p w:rsidR="00000000" w:rsidDel="00000000" w:rsidP="00000000" w:rsidRDefault="00000000" w:rsidRPr="00000000" w14:paraId="00005513">
      <w:pPr>
        <w:spacing w:after="240" w:before="240" w:lineRule="auto"/>
        <w:rPr/>
      </w:pPr>
      <w:r w:rsidDel="00000000" w:rsidR="00000000" w:rsidRPr="00000000">
        <w:rPr>
          <w:rtl w:val="0"/>
        </w:rPr>
        <w:t xml:space="preserve">Defendants do not always receive money when they win.</w:t>
      </w:r>
    </w:p>
    <w:p w:rsidR="00000000" w:rsidDel="00000000" w:rsidP="00000000" w:rsidRDefault="00000000" w:rsidRPr="00000000" w14:paraId="00005514">
      <w:pPr>
        <w:spacing w:after="240" w:before="240" w:lineRule="auto"/>
        <w:rPr/>
      </w:pPr>
      <w:r w:rsidDel="00000000" w:rsidR="00000000" w:rsidRPr="00000000">
        <w:rPr>
          <w:rtl w:val="0"/>
        </w:rPr>
        <w:t xml:space="preserve">A successful defense may involve:</w:t>
      </w:r>
    </w:p>
    <w:p w:rsidR="00000000" w:rsidDel="00000000" w:rsidP="00000000" w:rsidRDefault="00000000" w:rsidRPr="00000000" w14:paraId="00005515">
      <w:pPr>
        <w:numPr>
          <w:ilvl w:val="0"/>
          <w:numId w:val="242"/>
        </w:numPr>
        <w:spacing w:after="0" w:afterAutospacing="0" w:before="240" w:lineRule="auto"/>
        <w:ind w:left="720" w:hanging="360"/>
      </w:pPr>
      <w:r w:rsidDel="00000000" w:rsidR="00000000" w:rsidRPr="00000000">
        <w:rPr>
          <w:rtl w:val="0"/>
        </w:rPr>
        <w:t xml:space="preserve">Dismissal of the claim.</w:t>
      </w:r>
    </w:p>
    <w:p w:rsidR="00000000" w:rsidDel="00000000" w:rsidP="00000000" w:rsidRDefault="00000000" w:rsidRPr="00000000" w14:paraId="00005516">
      <w:pPr>
        <w:numPr>
          <w:ilvl w:val="0"/>
          <w:numId w:val="242"/>
        </w:numPr>
        <w:spacing w:after="0" w:afterAutospacing="0" w:before="0" w:beforeAutospacing="0" w:lineRule="auto"/>
        <w:ind w:left="720" w:hanging="360"/>
      </w:pPr>
      <w:r w:rsidDel="00000000" w:rsidR="00000000" w:rsidRPr="00000000">
        <w:rPr>
          <w:rtl w:val="0"/>
        </w:rPr>
        <w:t xml:space="preserve">Reduction of liability.</w:t>
      </w:r>
    </w:p>
    <w:p w:rsidR="00000000" w:rsidDel="00000000" w:rsidP="00000000" w:rsidRDefault="00000000" w:rsidRPr="00000000" w14:paraId="00005517">
      <w:pPr>
        <w:numPr>
          <w:ilvl w:val="0"/>
          <w:numId w:val="242"/>
        </w:numPr>
        <w:spacing w:after="0" w:afterAutospacing="0" w:before="0" w:beforeAutospacing="0" w:lineRule="auto"/>
        <w:ind w:left="720" w:hanging="360"/>
      </w:pPr>
      <w:r w:rsidDel="00000000" w:rsidR="00000000" w:rsidRPr="00000000">
        <w:rPr>
          <w:rtl w:val="0"/>
        </w:rPr>
        <w:t xml:space="preserve">Avoidance of an injunction.</w:t>
      </w:r>
    </w:p>
    <w:p w:rsidR="00000000" w:rsidDel="00000000" w:rsidP="00000000" w:rsidRDefault="00000000" w:rsidRPr="00000000" w14:paraId="00005518">
      <w:pPr>
        <w:numPr>
          <w:ilvl w:val="0"/>
          <w:numId w:val="242"/>
        </w:numPr>
        <w:spacing w:after="0" w:afterAutospacing="0" w:before="0" w:beforeAutospacing="0" w:lineRule="auto"/>
        <w:ind w:left="720" w:hanging="360"/>
      </w:pPr>
      <w:r w:rsidDel="00000000" w:rsidR="00000000" w:rsidRPr="00000000">
        <w:rPr>
          <w:rtl w:val="0"/>
        </w:rPr>
        <w:t xml:space="preserve">Preservation of property.</w:t>
      </w:r>
    </w:p>
    <w:p w:rsidR="00000000" w:rsidDel="00000000" w:rsidP="00000000" w:rsidRDefault="00000000" w:rsidRPr="00000000" w14:paraId="00005519">
      <w:pPr>
        <w:numPr>
          <w:ilvl w:val="0"/>
          <w:numId w:val="242"/>
        </w:numPr>
        <w:spacing w:after="0" w:afterAutospacing="0" w:before="0" w:beforeAutospacing="0" w:lineRule="auto"/>
        <w:ind w:left="720" w:hanging="360"/>
      </w:pPr>
      <w:r w:rsidDel="00000000" w:rsidR="00000000" w:rsidRPr="00000000">
        <w:rPr>
          <w:rtl w:val="0"/>
        </w:rPr>
        <w:t xml:space="preserve">Rejection of a damages claim.</w:t>
      </w:r>
    </w:p>
    <w:p w:rsidR="00000000" w:rsidDel="00000000" w:rsidP="00000000" w:rsidRDefault="00000000" w:rsidRPr="00000000" w14:paraId="0000551A">
      <w:pPr>
        <w:numPr>
          <w:ilvl w:val="0"/>
          <w:numId w:val="242"/>
        </w:numPr>
        <w:spacing w:after="240" w:before="0" w:beforeAutospacing="0" w:lineRule="auto"/>
        <w:ind w:left="720" w:hanging="360"/>
      </w:pPr>
      <w:r w:rsidDel="00000000" w:rsidR="00000000" w:rsidRPr="00000000">
        <w:rPr>
          <w:rtl w:val="0"/>
        </w:rPr>
        <w:t xml:space="preserve">Successful counterclaim.</w:t>
      </w:r>
    </w:p>
    <w:p w:rsidR="00000000" w:rsidDel="00000000" w:rsidP="00000000" w:rsidRDefault="00000000" w:rsidRPr="00000000" w14:paraId="0000551B">
      <w:pPr>
        <w:pStyle w:val="Heading3"/>
        <w:keepNext w:val="0"/>
        <w:keepLines w:val="0"/>
        <w:spacing w:before="280" w:lineRule="auto"/>
        <w:rPr>
          <w:b w:val="1"/>
          <w:bCs w:val="1"/>
          <w:color w:val="000000"/>
          <w:sz w:val="26"/>
          <w:szCs w:val="26"/>
        </w:rPr>
      </w:pPr>
      <w:bookmarkStart w:colFirst="0" w:colLast="0" w:name="_b9we6qo0ptys" w:id="8169"/>
      <w:bookmarkEnd w:id="8169"/>
      <w:r w:rsidDel="00000000" w:rsidR="00000000" w:rsidRPr="00000000">
        <w:rPr>
          <w:b w:val="1"/>
          <w:bCs w:val="1"/>
          <w:color w:val="000000"/>
          <w:sz w:val="26"/>
          <w:szCs w:val="26"/>
          <w:rtl w:val="0"/>
        </w:rPr>
        <w:t xml:space="preserve">No Monetary Recovery</w:t>
      </w:r>
    </w:p>
    <w:p w:rsidR="00000000" w:rsidDel="00000000" w:rsidP="00000000" w:rsidRDefault="00000000" w:rsidRPr="00000000" w14:paraId="0000551C">
      <w:pPr>
        <w:spacing w:after="240" w:before="240" w:lineRule="auto"/>
        <w:rPr/>
      </w:pPr>
      <w:r w:rsidDel="00000000" w:rsidR="00000000" w:rsidRPr="00000000">
        <w:rPr>
          <w:rtl w:val="0"/>
        </w:rPr>
        <w:t xml:space="preserve">May make percentage calculations difficult.</w:t>
      </w:r>
    </w:p>
    <w:p w:rsidR="00000000" w:rsidDel="00000000" w:rsidP="00000000" w:rsidRDefault="00000000" w:rsidRPr="00000000" w14:paraId="0000551D">
      <w:pPr>
        <w:pStyle w:val="Heading3"/>
        <w:keepNext w:val="0"/>
        <w:keepLines w:val="0"/>
        <w:spacing w:before="280" w:lineRule="auto"/>
        <w:rPr>
          <w:b w:val="1"/>
          <w:bCs w:val="1"/>
          <w:color w:val="000000"/>
          <w:sz w:val="26"/>
          <w:szCs w:val="26"/>
        </w:rPr>
      </w:pPr>
      <w:bookmarkStart w:colFirst="0" w:colLast="0" w:name="_i6a1nu6x5qjr" w:id="8170"/>
      <w:bookmarkEnd w:id="8170"/>
      <w:r w:rsidDel="00000000" w:rsidR="00000000" w:rsidRPr="00000000">
        <w:rPr>
          <w:b w:val="1"/>
          <w:bCs w:val="1"/>
          <w:color w:val="000000"/>
          <w:sz w:val="26"/>
          <w:szCs w:val="26"/>
          <w:rtl w:val="0"/>
        </w:rPr>
        <w:t xml:space="preserve">Avoided Liability</w:t>
      </w:r>
    </w:p>
    <w:p w:rsidR="00000000" w:rsidDel="00000000" w:rsidP="00000000" w:rsidRDefault="00000000" w:rsidRPr="00000000" w14:paraId="0000551E">
      <w:pPr>
        <w:spacing w:after="240" w:before="240" w:lineRule="auto"/>
        <w:rPr/>
      </w:pPr>
      <w:r w:rsidDel="00000000" w:rsidR="00000000" w:rsidRPr="00000000">
        <w:rPr>
          <w:rtl w:val="0"/>
        </w:rPr>
        <w:t xml:space="preserve">Requires a precise contractual definition if used.</w:t>
      </w:r>
    </w:p>
    <w:p w:rsidR="00000000" w:rsidDel="00000000" w:rsidP="00000000" w:rsidRDefault="00000000" w:rsidRPr="00000000" w14:paraId="0000551F">
      <w:pPr>
        <w:pStyle w:val="Heading3"/>
        <w:keepNext w:val="0"/>
        <w:keepLines w:val="0"/>
        <w:spacing w:before="280" w:lineRule="auto"/>
        <w:rPr>
          <w:b w:val="1"/>
          <w:bCs w:val="1"/>
          <w:color w:val="000000"/>
          <w:sz w:val="26"/>
          <w:szCs w:val="26"/>
        </w:rPr>
      </w:pPr>
      <w:bookmarkStart w:colFirst="0" w:colLast="0" w:name="_vqqon3nj5qpz" w:id="8171"/>
      <w:bookmarkEnd w:id="8171"/>
      <w:r w:rsidDel="00000000" w:rsidR="00000000" w:rsidRPr="00000000">
        <w:rPr>
          <w:b w:val="1"/>
          <w:bCs w:val="1"/>
          <w:color w:val="000000"/>
          <w:sz w:val="26"/>
          <w:szCs w:val="26"/>
          <w:rtl w:val="0"/>
        </w:rPr>
        <w:t xml:space="preserve">Counterclaims</w:t>
      </w:r>
    </w:p>
    <w:p w:rsidR="00000000" w:rsidDel="00000000" w:rsidP="00000000" w:rsidRDefault="00000000" w:rsidRPr="00000000" w14:paraId="00005520">
      <w:pPr>
        <w:spacing w:after="240" w:before="240" w:lineRule="auto"/>
        <w:rPr/>
      </w:pPr>
      <w:r w:rsidDel="00000000" w:rsidR="00000000" w:rsidRPr="00000000">
        <w:rPr>
          <w:rtl w:val="0"/>
        </w:rPr>
        <w:t xml:space="preserve">May involve separate economic results.</w:t>
      </w:r>
    </w:p>
    <w:p w:rsidR="00000000" w:rsidDel="00000000" w:rsidP="00000000" w:rsidRDefault="00000000" w:rsidRPr="00000000" w14:paraId="00005521">
      <w:pPr>
        <w:pStyle w:val="Heading3"/>
        <w:keepNext w:val="0"/>
        <w:keepLines w:val="0"/>
        <w:spacing w:before="280" w:lineRule="auto"/>
        <w:rPr>
          <w:b w:val="1"/>
          <w:bCs w:val="1"/>
          <w:color w:val="000000"/>
          <w:sz w:val="26"/>
          <w:szCs w:val="26"/>
        </w:rPr>
      </w:pPr>
      <w:bookmarkStart w:colFirst="0" w:colLast="0" w:name="_hzqlbty514g1" w:id="8172"/>
      <w:bookmarkEnd w:id="8172"/>
      <w:r w:rsidDel="00000000" w:rsidR="00000000" w:rsidRPr="00000000">
        <w:rPr>
          <w:b w:val="1"/>
          <w:bCs w:val="1"/>
          <w:color w:val="000000"/>
          <w:sz w:val="26"/>
          <w:szCs w:val="26"/>
          <w:rtl w:val="0"/>
        </w:rPr>
        <w:t xml:space="preserve">Fixed or Stage-Based Fees</w:t>
      </w:r>
    </w:p>
    <w:p w:rsidR="00000000" w:rsidDel="00000000" w:rsidP="00000000" w:rsidRDefault="00000000" w:rsidRPr="00000000" w14:paraId="00005522">
      <w:pPr>
        <w:spacing w:after="240" w:before="240" w:lineRule="auto"/>
        <w:rPr/>
      </w:pPr>
      <w:r w:rsidDel="00000000" w:rsidR="00000000" w:rsidRPr="00000000">
        <w:rPr>
          <w:rtl w:val="0"/>
        </w:rPr>
        <w:t xml:space="preserve">May be more practical.</w:t>
      </w:r>
    </w:p>
    <w:p w:rsidR="00000000" w:rsidDel="00000000" w:rsidP="00000000" w:rsidRDefault="00000000" w:rsidRPr="00000000" w14:paraId="00005523">
      <w:pPr>
        <w:pStyle w:val="Heading3"/>
        <w:keepNext w:val="0"/>
        <w:keepLines w:val="0"/>
        <w:spacing w:before="280" w:lineRule="auto"/>
        <w:rPr>
          <w:b w:val="1"/>
          <w:bCs w:val="1"/>
          <w:color w:val="000000"/>
          <w:sz w:val="26"/>
          <w:szCs w:val="26"/>
        </w:rPr>
      </w:pPr>
      <w:bookmarkStart w:colFirst="0" w:colLast="0" w:name="_ho25ohvas0gu" w:id="8173"/>
      <w:bookmarkEnd w:id="8173"/>
      <w:r w:rsidDel="00000000" w:rsidR="00000000" w:rsidRPr="00000000">
        <w:rPr>
          <w:b w:val="1"/>
          <w:bCs w:val="1"/>
          <w:color w:val="000000"/>
          <w:sz w:val="26"/>
          <w:szCs w:val="26"/>
          <w:rtl w:val="0"/>
        </w:rPr>
        <w:t xml:space="preserve">Ethical Requirements</w:t>
      </w:r>
    </w:p>
    <w:p w:rsidR="00000000" w:rsidDel="00000000" w:rsidP="00000000" w:rsidRDefault="00000000" w:rsidRPr="00000000" w14:paraId="00005524">
      <w:pPr>
        <w:spacing w:after="240" w:before="240" w:lineRule="auto"/>
        <w:rPr/>
      </w:pPr>
      <w:r w:rsidDel="00000000" w:rsidR="00000000" w:rsidRPr="00000000">
        <w:rPr>
          <w:rtl w:val="0"/>
        </w:rPr>
        <w:t xml:space="preserve">Remain applicable.</w:t>
      </w:r>
    </w:p>
    <w:p w:rsidR="00000000" w:rsidDel="00000000" w:rsidP="00000000" w:rsidRDefault="00000000" w:rsidRPr="00000000" w14:paraId="00005525">
      <w:pPr>
        <w:spacing w:after="240" w:before="240" w:lineRule="auto"/>
        <w:rPr>
          <w:b w:val="1"/>
          <w:bCs w:val="1"/>
        </w:rPr>
      </w:pPr>
      <w:r w:rsidDel="00000000" w:rsidR="00000000" w:rsidRPr="00000000">
        <w:rPr>
          <w:b w:val="1"/>
          <w:bCs w:val="1"/>
          <w:rtl w:val="0"/>
        </w:rPr>
        <w:t xml:space="preserve">A defense case cannot automatically be structured around a percentage of money recovered, because the successful result may be avoiding payment rather than receiving it.</w:t>
      </w:r>
    </w:p>
    <w:p w:rsidR="00000000" w:rsidDel="00000000" w:rsidP="00000000" w:rsidRDefault="00000000" w:rsidRPr="00000000" w14:paraId="00005526">
      <w:pPr>
        <w:spacing w:after="240" w:before="240" w:lineRule="auto"/>
        <w:rPr>
          <w:b w:val="1"/>
          <w:bCs w:val="1"/>
        </w:rPr>
      </w:pPr>
      <w:r w:rsidDel="00000000" w:rsidR="00000000" w:rsidRPr="00000000">
        <w:rPr>
          <w:b w:val="1"/>
          <w:bCs w:val="1"/>
          <w:rtl w:val="0"/>
        </w:rPr>
        <w:t xml:space="preserve">[Discuss Defense Representation in Brazil]</w:t>
      </w:r>
    </w:p>
    <w:p w:rsidR="00000000" w:rsidDel="00000000" w:rsidP="00000000" w:rsidRDefault="00000000" w:rsidRPr="00000000" w14:paraId="00005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28">
      <w:pPr>
        <w:pStyle w:val="Heading1"/>
        <w:keepNext w:val="0"/>
        <w:keepLines w:val="0"/>
        <w:spacing w:before="480" w:lineRule="auto"/>
        <w:rPr>
          <w:b w:val="1"/>
          <w:bCs w:val="1"/>
          <w:sz w:val="46"/>
          <w:szCs w:val="46"/>
        </w:rPr>
      </w:pPr>
      <w:bookmarkStart w:colFirst="0" w:colLast="0" w:name="_6v965o7qypp3" w:id="8174"/>
      <w:bookmarkEnd w:id="8174"/>
      <w:r w:rsidDel="00000000" w:rsidR="00000000" w:rsidRPr="00000000">
        <w:rPr>
          <w:b w:val="1"/>
          <w:bCs w:val="1"/>
          <w:sz w:val="46"/>
          <w:szCs w:val="46"/>
          <w:rtl w:val="0"/>
        </w:rPr>
        <w:t xml:space="preserve">22. Can Criminal Defense Be Handled on a Contingency Basis?</w:t>
      </w:r>
    </w:p>
    <w:p w:rsidR="00000000" w:rsidDel="00000000" w:rsidP="00000000" w:rsidRDefault="00000000" w:rsidRPr="00000000" w14:paraId="00005529">
      <w:pPr>
        <w:pStyle w:val="Heading2"/>
        <w:keepNext w:val="0"/>
        <w:keepLines w:val="0"/>
        <w:spacing w:after="80" w:lineRule="auto"/>
        <w:rPr>
          <w:b w:val="1"/>
          <w:bCs w:val="1"/>
          <w:sz w:val="34"/>
          <w:szCs w:val="34"/>
        </w:rPr>
      </w:pPr>
      <w:bookmarkStart w:colFirst="0" w:colLast="0" w:name="_5c1fump8fryn" w:id="8175"/>
      <w:bookmarkEnd w:id="8175"/>
      <w:r w:rsidDel="00000000" w:rsidR="00000000" w:rsidRPr="00000000">
        <w:rPr>
          <w:b w:val="1"/>
          <w:bCs w:val="1"/>
          <w:sz w:val="34"/>
          <w:szCs w:val="34"/>
          <w:rtl w:val="0"/>
        </w:rPr>
        <w:t xml:space="preserve">Different Ethical and Practical Considerations</w:t>
      </w:r>
    </w:p>
    <w:p w:rsidR="00000000" w:rsidDel="00000000" w:rsidP="00000000" w:rsidRDefault="00000000" w:rsidRPr="00000000" w14:paraId="0000552A">
      <w:pPr>
        <w:spacing w:after="240" w:before="240" w:lineRule="auto"/>
        <w:rPr/>
      </w:pPr>
      <w:r w:rsidDel="00000000" w:rsidR="00000000" w:rsidRPr="00000000">
        <w:rPr>
          <w:rtl w:val="0"/>
        </w:rPr>
        <w:t xml:space="preserve">Criminal defense involves liberty, procedural rights, and public-law consequences rather than an ordinary monetary award.</w:t>
      </w:r>
    </w:p>
    <w:p w:rsidR="00000000" w:rsidDel="00000000" w:rsidP="00000000" w:rsidRDefault="00000000" w:rsidRPr="00000000" w14:paraId="0000552B">
      <w:pPr>
        <w:spacing w:after="240" w:before="240" w:lineRule="auto"/>
        <w:rPr/>
      </w:pPr>
      <w:r w:rsidDel="00000000" w:rsidR="00000000" w:rsidRPr="00000000">
        <w:rPr>
          <w:rtl w:val="0"/>
        </w:rPr>
        <w:t xml:space="preserve">A fee arrangement based on an acquittal or another criminal outcome raises different professional and ethical concerns.</w:t>
      </w:r>
    </w:p>
    <w:p w:rsidR="00000000" w:rsidDel="00000000" w:rsidP="00000000" w:rsidRDefault="00000000" w:rsidRPr="00000000" w14:paraId="0000552C">
      <w:pPr>
        <w:spacing w:after="240" w:before="240" w:lineRule="auto"/>
        <w:rPr/>
      </w:pPr>
      <w:r w:rsidDel="00000000" w:rsidR="00000000" w:rsidRPr="00000000">
        <w:rPr>
          <w:rtl w:val="0"/>
        </w:rPr>
        <w:t xml:space="preserve">Relevant considerations include:</w:t>
      </w:r>
    </w:p>
    <w:p w:rsidR="00000000" w:rsidDel="00000000" w:rsidP="00000000" w:rsidRDefault="00000000" w:rsidRPr="00000000" w14:paraId="0000552D">
      <w:pPr>
        <w:numPr>
          <w:ilvl w:val="0"/>
          <w:numId w:val="259"/>
        </w:numPr>
        <w:spacing w:after="0" w:afterAutospacing="0" w:before="240" w:lineRule="auto"/>
        <w:ind w:left="720" w:hanging="360"/>
      </w:pPr>
      <w:r w:rsidDel="00000000" w:rsidR="00000000" w:rsidRPr="00000000">
        <w:rPr>
          <w:rtl w:val="0"/>
        </w:rPr>
        <w:t xml:space="preserve">Nature of representation.</w:t>
      </w:r>
    </w:p>
    <w:p w:rsidR="00000000" w:rsidDel="00000000" w:rsidP="00000000" w:rsidRDefault="00000000" w:rsidRPr="00000000" w14:paraId="0000552E">
      <w:pPr>
        <w:numPr>
          <w:ilvl w:val="0"/>
          <w:numId w:val="259"/>
        </w:numPr>
        <w:spacing w:after="0" w:afterAutospacing="0" w:before="0" w:beforeAutospacing="0" w:lineRule="auto"/>
        <w:ind w:left="720" w:hanging="360"/>
      </w:pPr>
      <w:r w:rsidDel="00000000" w:rsidR="00000000" w:rsidRPr="00000000">
        <w:rPr>
          <w:rtl w:val="0"/>
        </w:rPr>
        <w:t xml:space="preserve">Ethical restrictions.</w:t>
      </w:r>
    </w:p>
    <w:p w:rsidR="00000000" w:rsidDel="00000000" w:rsidP="00000000" w:rsidRDefault="00000000" w:rsidRPr="00000000" w14:paraId="0000552F">
      <w:pPr>
        <w:numPr>
          <w:ilvl w:val="0"/>
          <w:numId w:val="259"/>
        </w:numPr>
        <w:spacing w:after="0" w:afterAutospacing="0" w:before="0" w:beforeAutospacing="0" w:lineRule="auto"/>
        <w:ind w:left="720" w:hanging="360"/>
      </w:pPr>
      <w:r w:rsidDel="00000000" w:rsidR="00000000" w:rsidRPr="00000000">
        <w:rPr>
          <w:rtl w:val="0"/>
        </w:rPr>
        <w:t xml:space="preserve">Scope of services.</w:t>
      </w:r>
    </w:p>
    <w:p w:rsidR="00000000" w:rsidDel="00000000" w:rsidP="00000000" w:rsidRDefault="00000000" w:rsidRPr="00000000" w14:paraId="00005530">
      <w:pPr>
        <w:numPr>
          <w:ilvl w:val="0"/>
          <w:numId w:val="259"/>
        </w:numPr>
        <w:spacing w:after="0" w:afterAutospacing="0" w:before="0" w:beforeAutospacing="0" w:lineRule="auto"/>
        <w:ind w:left="720" w:hanging="360"/>
      </w:pPr>
      <w:r w:rsidDel="00000000" w:rsidR="00000000" w:rsidRPr="00000000">
        <w:rPr>
          <w:rtl w:val="0"/>
        </w:rPr>
        <w:t xml:space="preserve">Procedural stages.</w:t>
      </w:r>
    </w:p>
    <w:p w:rsidR="00000000" w:rsidDel="00000000" w:rsidP="00000000" w:rsidRDefault="00000000" w:rsidRPr="00000000" w14:paraId="00005531">
      <w:pPr>
        <w:numPr>
          <w:ilvl w:val="0"/>
          <w:numId w:val="259"/>
        </w:numPr>
        <w:spacing w:after="0" w:afterAutospacing="0" w:before="0" w:beforeAutospacing="0" w:lineRule="auto"/>
        <w:ind w:left="720" w:hanging="360"/>
      </w:pPr>
      <w:r w:rsidDel="00000000" w:rsidR="00000000" w:rsidRPr="00000000">
        <w:rPr>
          <w:rtl w:val="0"/>
        </w:rPr>
        <w:t xml:space="preserve">Urgent defense needs.</w:t>
      </w:r>
    </w:p>
    <w:p w:rsidR="00000000" w:rsidDel="00000000" w:rsidP="00000000" w:rsidRDefault="00000000" w:rsidRPr="00000000" w14:paraId="00005532">
      <w:pPr>
        <w:numPr>
          <w:ilvl w:val="0"/>
          <w:numId w:val="259"/>
        </w:numPr>
        <w:spacing w:after="240" w:before="0" w:beforeAutospacing="0" w:lineRule="auto"/>
        <w:ind w:left="720" w:hanging="360"/>
      </w:pPr>
      <w:r w:rsidDel="00000000" w:rsidR="00000000" w:rsidRPr="00000000">
        <w:rPr>
          <w:rtl w:val="0"/>
        </w:rPr>
        <w:t xml:space="preserve">Client protection.</w:t>
      </w:r>
    </w:p>
    <w:p w:rsidR="00000000" w:rsidDel="00000000" w:rsidP="00000000" w:rsidRDefault="00000000" w:rsidRPr="00000000" w14:paraId="00005533">
      <w:pPr>
        <w:spacing w:after="240" w:before="240" w:lineRule="auto"/>
        <w:rPr>
          <w:b w:val="1"/>
          <w:bCs w:val="1"/>
        </w:rPr>
      </w:pPr>
      <w:r w:rsidDel="00000000" w:rsidR="00000000" w:rsidRPr="00000000">
        <w:rPr>
          <w:b w:val="1"/>
          <w:bCs w:val="1"/>
          <w:rtl w:val="0"/>
        </w:rPr>
        <w:t xml:space="preserve">A percentage-of-recovery model designed for a civil damages claim should not be applied automatically to criminal proceedings.</w:t>
      </w:r>
    </w:p>
    <w:p w:rsidR="00000000" w:rsidDel="00000000" w:rsidP="00000000" w:rsidRDefault="00000000" w:rsidRPr="00000000" w14:paraId="00005534">
      <w:pPr>
        <w:spacing w:after="240" w:before="240" w:lineRule="auto"/>
        <w:rPr>
          <w:b w:val="1"/>
          <w:bCs w:val="1"/>
        </w:rPr>
      </w:pPr>
      <w:r w:rsidDel="00000000" w:rsidR="00000000" w:rsidRPr="00000000">
        <w:rPr>
          <w:b w:val="1"/>
          <w:bCs w:val="1"/>
          <w:rtl w:val="0"/>
        </w:rPr>
        <w:t xml:space="preserve">[Discuss the Appropriate Type of Legal Representation]</w:t>
      </w:r>
    </w:p>
    <w:p w:rsidR="00000000" w:rsidDel="00000000" w:rsidP="00000000" w:rsidRDefault="00000000" w:rsidRPr="00000000" w14:paraId="00005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36">
      <w:pPr>
        <w:pStyle w:val="Heading1"/>
        <w:keepNext w:val="0"/>
        <w:keepLines w:val="0"/>
        <w:spacing w:before="480" w:lineRule="auto"/>
        <w:rPr>
          <w:b w:val="1"/>
          <w:bCs w:val="1"/>
          <w:sz w:val="46"/>
          <w:szCs w:val="46"/>
        </w:rPr>
      </w:pPr>
      <w:bookmarkStart w:colFirst="0" w:colLast="0" w:name="_178dai7xzzvx" w:id="8176"/>
      <w:bookmarkEnd w:id="8176"/>
      <w:r w:rsidDel="00000000" w:rsidR="00000000" w:rsidRPr="00000000">
        <w:rPr>
          <w:b w:val="1"/>
          <w:bCs w:val="1"/>
          <w:sz w:val="46"/>
          <w:szCs w:val="46"/>
          <w:rtl w:val="0"/>
        </w:rPr>
        <w:t xml:space="preserve">23. Can Arbitration Be Conducted on a Contingency Basis?</w:t>
      </w:r>
    </w:p>
    <w:p w:rsidR="00000000" w:rsidDel="00000000" w:rsidP="00000000" w:rsidRDefault="00000000" w:rsidRPr="00000000" w14:paraId="00005537">
      <w:pPr>
        <w:pStyle w:val="Heading2"/>
        <w:keepNext w:val="0"/>
        <w:keepLines w:val="0"/>
        <w:spacing w:after="80" w:lineRule="auto"/>
        <w:rPr>
          <w:b w:val="1"/>
          <w:bCs w:val="1"/>
          <w:sz w:val="34"/>
          <w:szCs w:val="34"/>
        </w:rPr>
      </w:pPr>
      <w:bookmarkStart w:colFirst="0" w:colLast="0" w:name="_vk77jmrxu3p0" w:id="8177"/>
      <w:bookmarkEnd w:id="8177"/>
      <w:r w:rsidDel="00000000" w:rsidR="00000000" w:rsidRPr="00000000">
        <w:rPr>
          <w:b w:val="1"/>
          <w:bCs w:val="1"/>
          <w:sz w:val="34"/>
          <w:szCs w:val="34"/>
          <w:rtl w:val="0"/>
        </w:rPr>
        <w:t xml:space="preserve">International Arbitration Costs</w:t>
      </w:r>
    </w:p>
    <w:p w:rsidR="00000000" w:rsidDel="00000000" w:rsidP="00000000" w:rsidRDefault="00000000" w:rsidRPr="00000000" w14:paraId="00005538">
      <w:pPr>
        <w:spacing w:after="240" w:before="240" w:lineRule="auto"/>
        <w:rPr/>
      </w:pPr>
      <w:r w:rsidDel="00000000" w:rsidR="00000000" w:rsidRPr="00000000">
        <w:rPr>
          <w:rtl w:val="0"/>
        </w:rPr>
        <w:t xml:space="preserve">International arbitration may involve:</w:t>
      </w:r>
    </w:p>
    <w:p w:rsidR="00000000" w:rsidDel="00000000" w:rsidP="00000000" w:rsidRDefault="00000000" w:rsidRPr="00000000" w14:paraId="00005539">
      <w:pPr>
        <w:numPr>
          <w:ilvl w:val="0"/>
          <w:numId w:val="33"/>
        </w:numPr>
        <w:spacing w:after="0" w:afterAutospacing="0" w:before="240" w:lineRule="auto"/>
        <w:ind w:left="720" w:hanging="360"/>
      </w:pPr>
      <w:r w:rsidDel="00000000" w:rsidR="00000000" w:rsidRPr="00000000">
        <w:rPr>
          <w:rtl w:val="0"/>
        </w:rPr>
        <w:t xml:space="preserve">Arbitrator fees.</w:t>
      </w:r>
    </w:p>
    <w:p w:rsidR="00000000" w:rsidDel="00000000" w:rsidP="00000000" w:rsidRDefault="00000000" w:rsidRPr="00000000" w14:paraId="0000553A">
      <w:pPr>
        <w:numPr>
          <w:ilvl w:val="0"/>
          <w:numId w:val="33"/>
        </w:numPr>
        <w:spacing w:after="0" w:afterAutospacing="0" w:before="0" w:beforeAutospacing="0" w:lineRule="auto"/>
        <w:ind w:left="720" w:hanging="360"/>
      </w:pPr>
      <w:r w:rsidDel="00000000" w:rsidR="00000000" w:rsidRPr="00000000">
        <w:rPr>
          <w:rtl w:val="0"/>
        </w:rPr>
        <w:t xml:space="preserve">Institutional fees.</w:t>
      </w:r>
    </w:p>
    <w:p w:rsidR="00000000" w:rsidDel="00000000" w:rsidP="00000000" w:rsidRDefault="00000000" w:rsidRPr="00000000" w14:paraId="0000553B">
      <w:pPr>
        <w:numPr>
          <w:ilvl w:val="0"/>
          <w:numId w:val="33"/>
        </w:numPr>
        <w:spacing w:after="0" w:afterAutospacing="0" w:before="0" w:beforeAutospacing="0" w:lineRule="auto"/>
        <w:ind w:left="720" w:hanging="360"/>
      </w:pPr>
      <w:r w:rsidDel="00000000" w:rsidR="00000000" w:rsidRPr="00000000">
        <w:rPr>
          <w:rtl w:val="0"/>
        </w:rPr>
        <w:t xml:space="preserve">Administrative expenses.</w:t>
      </w:r>
    </w:p>
    <w:p w:rsidR="00000000" w:rsidDel="00000000" w:rsidP="00000000" w:rsidRDefault="00000000" w:rsidRPr="00000000" w14:paraId="0000553C">
      <w:pPr>
        <w:numPr>
          <w:ilvl w:val="0"/>
          <w:numId w:val="33"/>
        </w:numPr>
        <w:spacing w:after="0" w:afterAutospacing="0" w:before="0" w:beforeAutospacing="0" w:lineRule="auto"/>
        <w:ind w:left="720" w:hanging="360"/>
      </w:pPr>
      <w:r w:rsidDel="00000000" w:rsidR="00000000" w:rsidRPr="00000000">
        <w:rPr>
          <w:rtl w:val="0"/>
        </w:rPr>
        <w:t xml:space="preserve">Expert witnesses.</w:t>
      </w:r>
    </w:p>
    <w:p w:rsidR="00000000" w:rsidDel="00000000" w:rsidP="00000000" w:rsidRDefault="00000000" w:rsidRPr="00000000" w14:paraId="0000553D">
      <w:pPr>
        <w:numPr>
          <w:ilvl w:val="0"/>
          <w:numId w:val="33"/>
        </w:numPr>
        <w:spacing w:after="0" w:afterAutospacing="0" w:before="0" w:beforeAutospacing="0" w:lineRule="auto"/>
        <w:ind w:left="720" w:hanging="360"/>
      </w:pPr>
      <w:r w:rsidDel="00000000" w:rsidR="00000000" w:rsidRPr="00000000">
        <w:rPr>
          <w:rtl w:val="0"/>
        </w:rPr>
        <w:t xml:space="preserve">Hearings.</w:t>
      </w:r>
    </w:p>
    <w:p w:rsidR="00000000" w:rsidDel="00000000" w:rsidP="00000000" w:rsidRDefault="00000000" w:rsidRPr="00000000" w14:paraId="0000553E">
      <w:pPr>
        <w:numPr>
          <w:ilvl w:val="0"/>
          <w:numId w:val="33"/>
        </w:numPr>
        <w:spacing w:after="0" w:afterAutospacing="0" w:before="0" w:beforeAutospacing="0" w:lineRule="auto"/>
        <w:ind w:left="720" w:hanging="360"/>
      </w:pPr>
      <w:r w:rsidDel="00000000" w:rsidR="00000000" w:rsidRPr="00000000">
        <w:rPr>
          <w:rtl w:val="0"/>
        </w:rPr>
        <w:t xml:space="preserve">Translation.</w:t>
      </w:r>
    </w:p>
    <w:p w:rsidR="00000000" w:rsidDel="00000000" w:rsidP="00000000" w:rsidRDefault="00000000" w:rsidRPr="00000000" w14:paraId="0000553F">
      <w:pPr>
        <w:numPr>
          <w:ilvl w:val="0"/>
          <w:numId w:val="33"/>
        </w:numPr>
        <w:spacing w:after="0" w:afterAutospacing="0" w:before="0" w:beforeAutospacing="0" w:lineRule="auto"/>
        <w:ind w:left="720" w:hanging="360"/>
      </w:pPr>
      <w:r w:rsidDel="00000000" w:rsidR="00000000" w:rsidRPr="00000000">
        <w:rPr>
          <w:rtl w:val="0"/>
        </w:rPr>
        <w:t xml:space="preserve">Legal representation.</w:t>
      </w:r>
    </w:p>
    <w:p w:rsidR="00000000" w:rsidDel="00000000" w:rsidP="00000000" w:rsidRDefault="00000000" w:rsidRPr="00000000" w14:paraId="00005540">
      <w:pPr>
        <w:numPr>
          <w:ilvl w:val="0"/>
          <w:numId w:val="33"/>
        </w:numPr>
        <w:spacing w:after="240" w:before="0" w:beforeAutospacing="0" w:lineRule="auto"/>
        <w:ind w:left="720" w:hanging="360"/>
      </w:pPr>
      <w:r w:rsidDel="00000000" w:rsidR="00000000" w:rsidRPr="00000000">
        <w:rPr>
          <w:rtl w:val="0"/>
        </w:rPr>
        <w:t xml:space="preserve">Enforcement proceedings.</w:t>
      </w:r>
    </w:p>
    <w:p w:rsidR="00000000" w:rsidDel="00000000" w:rsidP="00000000" w:rsidRDefault="00000000" w:rsidRPr="00000000" w14:paraId="00005541">
      <w:pPr>
        <w:pStyle w:val="Heading3"/>
        <w:keepNext w:val="0"/>
        <w:keepLines w:val="0"/>
        <w:spacing w:before="280" w:lineRule="auto"/>
        <w:rPr>
          <w:b w:val="1"/>
          <w:bCs w:val="1"/>
          <w:color w:val="000000"/>
          <w:sz w:val="26"/>
          <w:szCs w:val="26"/>
        </w:rPr>
      </w:pPr>
      <w:bookmarkStart w:colFirst="0" w:colLast="0" w:name="_m8sccbi32ysg" w:id="8178"/>
      <w:bookmarkEnd w:id="8178"/>
      <w:r w:rsidDel="00000000" w:rsidR="00000000" w:rsidRPr="00000000">
        <w:rPr>
          <w:b w:val="1"/>
          <w:bCs w:val="1"/>
          <w:color w:val="000000"/>
          <w:sz w:val="26"/>
          <w:szCs w:val="26"/>
          <w:rtl w:val="0"/>
        </w:rPr>
        <w:t xml:space="preserve">Attorney Fees</w:t>
      </w:r>
    </w:p>
    <w:p w:rsidR="00000000" w:rsidDel="00000000" w:rsidP="00000000" w:rsidRDefault="00000000" w:rsidRPr="00000000" w14:paraId="00005542">
      <w:pPr>
        <w:spacing w:after="240" w:before="240" w:lineRule="auto"/>
        <w:rPr/>
      </w:pPr>
      <w:r w:rsidDel="00000000" w:rsidR="00000000" w:rsidRPr="00000000">
        <w:rPr>
          <w:rtl w:val="0"/>
        </w:rPr>
        <w:t xml:space="preserve">May be negotiated subject to applicable law and ethics.</w:t>
      </w:r>
    </w:p>
    <w:p w:rsidR="00000000" w:rsidDel="00000000" w:rsidP="00000000" w:rsidRDefault="00000000" w:rsidRPr="00000000" w14:paraId="00005543">
      <w:pPr>
        <w:pStyle w:val="Heading3"/>
        <w:keepNext w:val="0"/>
        <w:keepLines w:val="0"/>
        <w:spacing w:before="280" w:lineRule="auto"/>
        <w:rPr>
          <w:b w:val="1"/>
          <w:bCs w:val="1"/>
          <w:color w:val="000000"/>
          <w:sz w:val="26"/>
          <w:szCs w:val="26"/>
        </w:rPr>
      </w:pPr>
      <w:bookmarkStart w:colFirst="0" w:colLast="0" w:name="_yqg3p5f1fgnd" w:id="8179"/>
      <w:bookmarkEnd w:id="8179"/>
      <w:r w:rsidDel="00000000" w:rsidR="00000000" w:rsidRPr="00000000">
        <w:rPr>
          <w:b w:val="1"/>
          <w:bCs w:val="1"/>
          <w:color w:val="000000"/>
          <w:sz w:val="26"/>
          <w:szCs w:val="26"/>
          <w:rtl w:val="0"/>
        </w:rPr>
        <w:t xml:space="preserve">Institutional Costs</w:t>
      </w:r>
    </w:p>
    <w:p w:rsidR="00000000" w:rsidDel="00000000" w:rsidP="00000000" w:rsidRDefault="00000000" w:rsidRPr="00000000" w14:paraId="00005544">
      <w:pPr>
        <w:spacing w:after="240" w:before="240" w:lineRule="auto"/>
        <w:rPr/>
      </w:pPr>
      <w:r w:rsidDel="00000000" w:rsidR="00000000" w:rsidRPr="00000000">
        <w:rPr>
          <w:rtl w:val="0"/>
        </w:rPr>
        <w:t xml:space="preserve">Are separate.</w:t>
      </w:r>
    </w:p>
    <w:p w:rsidR="00000000" w:rsidDel="00000000" w:rsidP="00000000" w:rsidRDefault="00000000" w:rsidRPr="00000000" w14:paraId="00005545">
      <w:pPr>
        <w:pStyle w:val="Heading3"/>
        <w:keepNext w:val="0"/>
        <w:keepLines w:val="0"/>
        <w:spacing w:before="280" w:lineRule="auto"/>
        <w:rPr>
          <w:b w:val="1"/>
          <w:bCs w:val="1"/>
          <w:color w:val="000000"/>
          <w:sz w:val="26"/>
          <w:szCs w:val="26"/>
        </w:rPr>
      </w:pPr>
      <w:bookmarkStart w:colFirst="0" w:colLast="0" w:name="_nym5y76hwjxy" w:id="8180"/>
      <w:bookmarkEnd w:id="8180"/>
      <w:r w:rsidDel="00000000" w:rsidR="00000000" w:rsidRPr="00000000">
        <w:rPr>
          <w:b w:val="1"/>
          <w:bCs w:val="1"/>
          <w:color w:val="000000"/>
          <w:sz w:val="26"/>
          <w:szCs w:val="26"/>
          <w:rtl w:val="0"/>
        </w:rPr>
        <w:t xml:space="preserve">Arbitrator Fees</w:t>
      </w:r>
    </w:p>
    <w:p w:rsidR="00000000" w:rsidDel="00000000" w:rsidP="00000000" w:rsidRDefault="00000000" w:rsidRPr="00000000" w14:paraId="00005546">
      <w:pPr>
        <w:spacing w:after="240" w:before="240" w:lineRule="auto"/>
        <w:rPr/>
      </w:pPr>
      <w:r w:rsidDel="00000000" w:rsidR="00000000" w:rsidRPr="00000000">
        <w:rPr>
          <w:rtl w:val="0"/>
        </w:rPr>
        <w:t xml:space="preserve">Are separate.</w:t>
      </w:r>
    </w:p>
    <w:p w:rsidR="00000000" w:rsidDel="00000000" w:rsidP="00000000" w:rsidRDefault="00000000" w:rsidRPr="00000000" w14:paraId="00005547">
      <w:pPr>
        <w:pStyle w:val="Heading3"/>
        <w:keepNext w:val="0"/>
        <w:keepLines w:val="0"/>
        <w:spacing w:before="280" w:lineRule="auto"/>
        <w:rPr>
          <w:b w:val="1"/>
          <w:bCs w:val="1"/>
          <w:color w:val="000000"/>
          <w:sz w:val="26"/>
          <w:szCs w:val="26"/>
        </w:rPr>
      </w:pPr>
      <w:bookmarkStart w:colFirst="0" w:colLast="0" w:name="_kqfnz02q96p1" w:id="8181"/>
      <w:bookmarkEnd w:id="8181"/>
      <w:r w:rsidDel="00000000" w:rsidR="00000000" w:rsidRPr="00000000">
        <w:rPr>
          <w:b w:val="1"/>
          <w:bCs w:val="1"/>
          <w:color w:val="000000"/>
          <w:sz w:val="26"/>
          <w:szCs w:val="26"/>
          <w:rtl w:val="0"/>
        </w:rPr>
        <w:t xml:space="preserve">Enforcement</w:t>
      </w:r>
    </w:p>
    <w:p w:rsidR="00000000" w:rsidDel="00000000" w:rsidP="00000000" w:rsidRDefault="00000000" w:rsidRPr="00000000" w14:paraId="00005548">
      <w:pPr>
        <w:spacing w:after="240" w:before="240" w:lineRule="auto"/>
        <w:rPr/>
      </w:pPr>
      <w:r w:rsidDel="00000000" w:rsidR="00000000" w:rsidRPr="00000000">
        <w:rPr>
          <w:rtl w:val="0"/>
        </w:rPr>
        <w:t xml:space="preserve">May require additional proceedings.</w:t>
      </w:r>
    </w:p>
    <w:p w:rsidR="00000000" w:rsidDel="00000000" w:rsidP="00000000" w:rsidRDefault="00000000" w:rsidRPr="00000000" w14:paraId="00005549">
      <w:pPr>
        <w:pStyle w:val="Heading3"/>
        <w:keepNext w:val="0"/>
        <w:keepLines w:val="0"/>
        <w:spacing w:before="280" w:lineRule="auto"/>
        <w:rPr>
          <w:b w:val="1"/>
          <w:bCs w:val="1"/>
          <w:color w:val="000000"/>
          <w:sz w:val="26"/>
          <w:szCs w:val="26"/>
        </w:rPr>
      </w:pPr>
      <w:bookmarkStart w:colFirst="0" w:colLast="0" w:name="_6ggjmulpnodg" w:id="8182"/>
      <w:bookmarkEnd w:id="8182"/>
      <w:r w:rsidDel="00000000" w:rsidR="00000000" w:rsidRPr="00000000">
        <w:rPr>
          <w:b w:val="1"/>
          <w:bCs w:val="1"/>
          <w:color w:val="000000"/>
          <w:sz w:val="26"/>
          <w:szCs w:val="26"/>
          <w:rtl w:val="0"/>
        </w:rPr>
        <w:t xml:space="preserve">Adverse Cost Awards</w:t>
      </w:r>
    </w:p>
    <w:p w:rsidR="00000000" w:rsidDel="00000000" w:rsidP="00000000" w:rsidRDefault="00000000" w:rsidRPr="00000000" w14:paraId="0000554A">
      <w:pPr>
        <w:spacing w:after="240" w:before="240" w:lineRule="auto"/>
        <w:rPr/>
      </w:pPr>
      <w:r w:rsidDel="00000000" w:rsidR="00000000" w:rsidRPr="00000000">
        <w:rPr>
          <w:rtl w:val="0"/>
        </w:rPr>
        <w:t xml:space="preserve">May be possible.</w:t>
      </w:r>
    </w:p>
    <w:p w:rsidR="00000000" w:rsidDel="00000000" w:rsidP="00000000" w:rsidRDefault="00000000" w:rsidRPr="00000000" w14:paraId="0000554B">
      <w:pPr>
        <w:spacing w:after="240" w:before="240" w:lineRule="auto"/>
        <w:rPr>
          <w:b w:val="1"/>
          <w:bCs w:val="1"/>
        </w:rPr>
      </w:pPr>
      <w:r w:rsidDel="00000000" w:rsidR="00000000" w:rsidRPr="00000000">
        <w:rPr>
          <w:b w:val="1"/>
          <w:bCs w:val="1"/>
          <w:rtl w:val="0"/>
        </w:rPr>
        <w:t xml:space="preserve">Even where legal counsel has a success-based component, arbitration itself is not necessarily free of upfront expenses.</w:t>
      </w:r>
    </w:p>
    <w:p w:rsidR="00000000" w:rsidDel="00000000" w:rsidP="00000000" w:rsidRDefault="00000000" w:rsidRPr="00000000" w14:paraId="0000554C">
      <w:pPr>
        <w:spacing w:after="240" w:before="240" w:lineRule="auto"/>
        <w:rPr>
          <w:b w:val="1"/>
          <w:bCs w:val="1"/>
        </w:rPr>
      </w:pPr>
      <w:r w:rsidDel="00000000" w:rsidR="00000000" w:rsidRPr="00000000">
        <w:rPr>
          <w:b w:val="1"/>
          <w:bCs w:val="1"/>
          <w:rtl w:val="0"/>
        </w:rPr>
        <w:t xml:space="preserve">[Assess International Arbitration Costs]</w:t>
      </w:r>
    </w:p>
    <w:p w:rsidR="00000000" w:rsidDel="00000000" w:rsidP="00000000" w:rsidRDefault="00000000" w:rsidRPr="00000000" w14:paraId="00005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4E">
      <w:pPr>
        <w:pStyle w:val="Heading1"/>
        <w:keepNext w:val="0"/>
        <w:keepLines w:val="0"/>
        <w:spacing w:before="480" w:lineRule="auto"/>
        <w:rPr>
          <w:b w:val="1"/>
          <w:bCs w:val="1"/>
          <w:sz w:val="46"/>
          <w:szCs w:val="46"/>
        </w:rPr>
      </w:pPr>
      <w:bookmarkStart w:colFirst="0" w:colLast="0" w:name="_gy9uxkjiddlf" w:id="8183"/>
      <w:bookmarkEnd w:id="8183"/>
      <w:r w:rsidDel="00000000" w:rsidR="00000000" w:rsidRPr="00000000">
        <w:rPr>
          <w:b w:val="1"/>
          <w:bCs w:val="1"/>
          <w:sz w:val="46"/>
          <w:szCs w:val="46"/>
          <w:rtl w:val="0"/>
        </w:rPr>
        <w:t xml:space="preserve">24. What Happens if You Lose a Contingency Fee Lawsuit?</w:t>
      </w:r>
    </w:p>
    <w:p w:rsidR="00000000" w:rsidDel="00000000" w:rsidP="00000000" w:rsidRDefault="00000000" w:rsidRPr="00000000" w14:paraId="0000554F">
      <w:pPr>
        <w:pStyle w:val="Heading2"/>
        <w:keepNext w:val="0"/>
        <w:keepLines w:val="0"/>
        <w:spacing w:after="80" w:lineRule="auto"/>
        <w:rPr>
          <w:b w:val="1"/>
          <w:bCs w:val="1"/>
          <w:sz w:val="34"/>
          <w:szCs w:val="34"/>
        </w:rPr>
      </w:pPr>
      <w:bookmarkStart w:colFirst="0" w:colLast="0" w:name="_o0u6x9gie1hh" w:id="8184"/>
      <w:bookmarkEnd w:id="8184"/>
      <w:r w:rsidDel="00000000" w:rsidR="00000000" w:rsidRPr="00000000">
        <w:rPr>
          <w:b w:val="1"/>
          <w:bCs w:val="1"/>
          <w:sz w:val="34"/>
          <w:szCs w:val="34"/>
          <w:rtl w:val="0"/>
        </w:rPr>
        <w:t xml:space="preserve">Understanding Financial Exposure</w:t>
      </w:r>
    </w:p>
    <w:p w:rsidR="00000000" w:rsidDel="00000000" w:rsidP="00000000" w:rsidRDefault="00000000" w:rsidRPr="00000000" w14:paraId="00005550">
      <w:pPr>
        <w:spacing w:after="240" w:before="240" w:lineRule="auto"/>
        <w:rPr/>
      </w:pPr>
      <w:r w:rsidDel="00000000" w:rsidR="00000000" w:rsidRPr="00000000">
        <w:rPr>
          <w:rtl w:val="0"/>
        </w:rPr>
        <w:t xml:space="preserve">The consequences depend on the contract and applicable procedural rules.</w:t>
      </w:r>
    </w:p>
    <w:p w:rsidR="00000000" w:rsidDel="00000000" w:rsidP="00000000" w:rsidRDefault="00000000" w:rsidRPr="00000000" w14:paraId="00005551">
      <w:pPr>
        <w:spacing w:after="240" w:before="240" w:lineRule="auto"/>
        <w:rPr/>
      </w:pPr>
      <w:r w:rsidDel="00000000" w:rsidR="00000000" w:rsidRPr="00000000">
        <w:rPr>
          <w:rtl w:val="0"/>
        </w:rPr>
        <w:t xml:space="preserve">Potential outcomes include:</w:t>
      </w:r>
    </w:p>
    <w:p w:rsidR="00000000" w:rsidDel="00000000" w:rsidP="00000000" w:rsidRDefault="00000000" w:rsidRPr="00000000" w14:paraId="00005552">
      <w:pPr>
        <w:pStyle w:val="Heading3"/>
        <w:keepNext w:val="0"/>
        <w:keepLines w:val="0"/>
        <w:spacing w:before="280" w:lineRule="auto"/>
        <w:rPr>
          <w:b w:val="1"/>
          <w:bCs w:val="1"/>
          <w:color w:val="000000"/>
          <w:sz w:val="26"/>
          <w:szCs w:val="26"/>
        </w:rPr>
      </w:pPr>
      <w:bookmarkStart w:colFirst="0" w:colLast="0" w:name="_ptpg53enzbfa" w:id="8185"/>
      <w:bookmarkEnd w:id="8185"/>
      <w:r w:rsidDel="00000000" w:rsidR="00000000" w:rsidRPr="00000000">
        <w:rPr>
          <w:b w:val="1"/>
          <w:bCs w:val="1"/>
          <w:color w:val="000000"/>
          <w:sz w:val="26"/>
          <w:szCs w:val="26"/>
          <w:rtl w:val="0"/>
        </w:rPr>
        <w:t xml:space="preserve">Contractual Success Fee</w:t>
      </w:r>
    </w:p>
    <w:p w:rsidR="00000000" w:rsidDel="00000000" w:rsidP="00000000" w:rsidRDefault="00000000" w:rsidRPr="00000000" w14:paraId="00005553">
      <w:pPr>
        <w:spacing w:after="240" w:before="240" w:lineRule="auto"/>
        <w:rPr/>
      </w:pPr>
      <w:r w:rsidDel="00000000" w:rsidR="00000000" w:rsidRPr="00000000">
        <w:rPr>
          <w:rtl w:val="0"/>
        </w:rPr>
        <w:t xml:space="preserve">May not become payable if the agreed condition is not met.</w:t>
      </w:r>
    </w:p>
    <w:p w:rsidR="00000000" w:rsidDel="00000000" w:rsidP="00000000" w:rsidRDefault="00000000" w:rsidRPr="00000000" w14:paraId="00005554">
      <w:pPr>
        <w:pStyle w:val="Heading3"/>
        <w:keepNext w:val="0"/>
        <w:keepLines w:val="0"/>
        <w:spacing w:before="280" w:lineRule="auto"/>
        <w:rPr>
          <w:b w:val="1"/>
          <w:bCs w:val="1"/>
          <w:color w:val="000000"/>
          <w:sz w:val="26"/>
          <w:szCs w:val="26"/>
        </w:rPr>
      </w:pPr>
      <w:bookmarkStart w:colFirst="0" w:colLast="0" w:name="_4vwy92my8kuc" w:id="8186"/>
      <w:bookmarkEnd w:id="8186"/>
      <w:r w:rsidDel="00000000" w:rsidR="00000000" w:rsidRPr="00000000">
        <w:rPr>
          <w:b w:val="1"/>
          <w:bCs w:val="1"/>
          <w:color w:val="000000"/>
          <w:sz w:val="26"/>
          <w:szCs w:val="26"/>
          <w:rtl w:val="0"/>
        </w:rPr>
        <w:t xml:space="preserve">Initial Fees</w:t>
      </w:r>
    </w:p>
    <w:p w:rsidR="00000000" w:rsidDel="00000000" w:rsidP="00000000" w:rsidRDefault="00000000" w:rsidRPr="00000000" w14:paraId="00005555">
      <w:pPr>
        <w:spacing w:after="240" w:before="240" w:lineRule="auto"/>
        <w:rPr/>
      </w:pPr>
      <w:r w:rsidDel="00000000" w:rsidR="00000000" w:rsidRPr="00000000">
        <w:rPr>
          <w:rtl w:val="0"/>
        </w:rPr>
        <w:t xml:space="preserve">May remain payable.</w:t>
      </w:r>
    </w:p>
    <w:p w:rsidR="00000000" w:rsidDel="00000000" w:rsidP="00000000" w:rsidRDefault="00000000" w:rsidRPr="00000000" w14:paraId="00005556">
      <w:pPr>
        <w:pStyle w:val="Heading3"/>
        <w:keepNext w:val="0"/>
        <w:keepLines w:val="0"/>
        <w:spacing w:before="280" w:lineRule="auto"/>
        <w:rPr>
          <w:b w:val="1"/>
          <w:bCs w:val="1"/>
          <w:color w:val="000000"/>
          <w:sz w:val="26"/>
          <w:szCs w:val="26"/>
        </w:rPr>
      </w:pPr>
      <w:bookmarkStart w:colFirst="0" w:colLast="0" w:name="_jj8sgi13snjx" w:id="8187"/>
      <w:bookmarkEnd w:id="8187"/>
      <w:r w:rsidDel="00000000" w:rsidR="00000000" w:rsidRPr="00000000">
        <w:rPr>
          <w:b w:val="1"/>
          <w:bCs w:val="1"/>
          <w:color w:val="000000"/>
          <w:sz w:val="26"/>
          <w:szCs w:val="26"/>
          <w:rtl w:val="0"/>
        </w:rPr>
        <w:t xml:space="preserve">Court Costs</w:t>
      </w:r>
    </w:p>
    <w:p w:rsidR="00000000" w:rsidDel="00000000" w:rsidP="00000000" w:rsidRDefault="00000000" w:rsidRPr="00000000" w14:paraId="00005557">
      <w:pPr>
        <w:spacing w:after="240" w:before="240" w:lineRule="auto"/>
        <w:rPr/>
      </w:pPr>
      <w:r w:rsidDel="00000000" w:rsidR="00000000" w:rsidRPr="00000000">
        <w:rPr>
          <w:rtl w:val="0"/>
        </w:rPr>
        <w:t xml:space="preserve">May remain the client's responsibility.</w:t>
      </w:r>
    </w:p>
    <w:p w:rsidR="00000000" w:rsidDel="00000000" w:rsidP="00000000" w:rsidRDefault="00000000" w:rsidRPr="00000000" w14:paraId="00005558">
      <w:pPr>
        <w:pStyle w:val="Heading3"/>
        <w:keepNext w:val="0"/>
        <w:keepLines w:val="0"/>
        <w:spacing w:before="280" w:lineRule="auto"/>
        <w:rPr>
          <w:b w:val="1"/>
          <w:bCs w:val="1"/>
          <w:color w:val="000000"/>
          <w:sz w:val="26"/>
          <w:szCs w:val="26"/>
        </w:rPr>
      </w:pPr>
      <w:bookmarkStart w:colFirst="0" w:colLast="0" w:name="_vpjckbp2m41h" w:id="8188"/>
      <w:bookmarkEnd w:id="8188"/>
      <w:r w:rsidDel="00000000" w:rsidR="00000000" w:rsidRPr="00000000">
        <w:rPr>
          <w:b w:val="1"/>
          <w:bCs w:val="1"/>
          <w:color w:val="000000"/>
          <w:sz w:val="26"/>
          <w:szCs w:val="26"/>
          <w:rtl w:val="0"/>
        </w:rPr>
        <w:t xml:space="preserve">Expert Fees</w:t>
      </w:r>
    </w:p>
    <w:p w:rsidR="00000000" w:rsidDel="00000000" w:rsidP="00000000" w:rsidRDefault="00000000" w:rsidRPr="00000000" w14:paraId="00005559">
      <w:pPr>
        <w:spacing w:after="240" w:before="240" w:lineRule="auto"/>
        <w:rPr/>
      </w:pPr>
      <w:r w:rsidDel="00000000" w:rsidR="00000000" w:rsidRPr="00000000">
        <w:rPr>
          <w:rtl w:val="0"/>
        </w:rPr>
        <w:t xml:space="preserve">May remain payable.</w:t>
      </w:r>
    </w:p>
    <w:p w:rsidR="00000000" w:rsidDel="00000000" w:rsidP="00000000" w:rsidRDefault="00000000" w:rsidRPr="00000000" w14:paraId="0000555A">
      <w:pPr>
        <w:pStyle w:val="Heading3"/>
        <w:keepNext w:val="0"/>
        <w:keepLines w:val="0"/>
        <w:spacing w:before="280" w:lineRule="auto"/>
        <w:rPr>
          <w:b w:val="1"/>
          <w:bCs w:val="1"/>
          <w:color w:val="000000"/>
          <w:sz w:val="26"/>
          <w:szCs w:val="26"/>
        </w:rPr>
      </w:pPr>
      <w:bookmarkStart w:colFirst="0" w:colLast="0" w:name="_nqy7m130il0c" w:id="8189"/>
      <w:bookmarkEnd w:id="8189"/>
      <w:r w:rsidDel="00000000" w:rsidR="00000000" w:rsidRPr="00000000">
        <w:rPr>
          <w:b w:val="1"/>
          <w:bCs w:val="1"/>
          <w:color w:val="000000"/>
          <w:sz w:val="26"/>
          <w:szCs w:val="26"/>
          <w:rtl w:val="0"/>
        </w:rPr>
        <w:t xml:space="preserve">Adverse Attorney Fees</w:t>
      </w:r>
    </w:p>
    <w:p w:rsidR="00000000" w:rsidDel="00000000" w:rsidP="00000000" w:rsidRDefault="00000000" w:rsidRPr="00000000" w14:paraId="0000555B">
      <w:pPr>
        <w:spacing w:after="240" w:before="240" w:lineRule="auto"/>
        <w:rPr/>
      </w:pPr>
      <w:r w:rsidDel="00000000" w:rsidR="00000000" w:rsidRPr="00000000">
        <w:rPr>
          <w:rtl w:val="0"/>
        </w:rPr>
        <w:t xml:space="preserve">May be awarded.</w:t>
      </w:r>
    </w:p>
    <w:p w:rsidR="00000000" w:rsidDel="00000000" w:rsidP="00000000" w:rsidRDefault="00000000" w:rsidRPr="00000000" w14:paraId="0000555C">
      <w:pPr>
        <w:pStyle w:val="Heading3"/>
        <w:keepNext w:val="0"/>
        <w:keepLines w:val="0"/>
        <w:spacing w:before="280" w:lineRule="auto"/>
        <w:rPr>
          <w:b w:val="1"/>
          <w:bCs w:val="1"/>
          <w:color w:val="000000"/>
          <w:sz w:val="26"/>
          <w:szCs w:val="26"/>
        </w:rPr>
      </w:pPr>
      <w:bookmarkStart w:colFirst="0" w:colLast="0" w:name="_yosxu2fcgyjy" w:id="8190"/>
      <w:bookmarkEnd w:id="8190"/>
      <w:r w:rsidDel="00000000" w:rsidR="00000000" w:rsidRPr="00000000">
        <w:rPr>
          <w:b w:val="1"/>
          <w:bCs w:val="1"/>
          <w:color w:val="000000"/>
          <w:sz w:val="26"/>
          <w:szCs w:val="26"/>
          <w:rtl w:val="0"/>
        </w:rPr>
        <w:t xml:space="preserve">Other Procedural Expenses</w:t>
      </w:r>
    </w:p>
    <w:p w:rsidR="00000000" w:rsidDel="00000000" w:rsidP="00000000" w:rsidRDefault="00000000" w:rsidRPr="00000000" w14:paraId="0000555D">
      <w:pPr>
        <w:spacing w:after="240" w:before="240" w:lineRule="auto"/>
        <w:rPr/>
      </w:pPr>
      <w:r w:rsidDel="00000000" w:rsidR="00000000" w:rsidRPr="00000000">
        <w:rPr>
          <w:rtl w:val="0"/>
        </w:rPr>
        <w:t xml:space="preserve">May arise.</w:t>
      </w:r>
    </w:p>
    <w:p w:rsidR="00000000" w:rsidDel="00000000" w:rsidP="00000000" w:rsidRDefault="00000000" w:rsidRPr="00000000" w14:paraId="0000555E">
      <w:pPr>
        <w:pStyle w:val="Heading3"/>
        <w:keepNext w:val="0"/>
        <w:keepLines w:val="0"/>
        <w:spacing w:before="280" w:lineRule="auto"/>
        <w:rPr>
          <w:b w:val="1"/>
          <w:bCs w:val="1"/>
          <w:color w:val="000000"/>
          <w:sz w:val="26"/>
          <w:szCs w:val="26"/>
        </w:rPr>
      </w:pPr>
      <w:bookmarkStart w:colFirst="0" w:colLast="0" w:name="_dnwrfjcxkntl" w:id="8191"/>
      <w:bookmarkEnd w:id="8191"/>
      <w:r w:rsidDel="00000000" w:rsidR="00000000" w:rsidRPr="00000000">
        <w:rPr>
          <w:b w:val="1"/>
          <w:bCs w:val="1"/>
          <w:color w:val="000000"/>
          <w:sz w:val="26"/>
          <w:szCs w:val="26"/>
          <w:rtl w:val="0"/>
        </w:rPr>
        <w:t xml:space="preserve">Appeals</w:t>
      </w:r>
    </w:p>
    <w:p w:rsidR="00000000" w:rsidDel="00000000" w:rsidP="00000000" w:rsidRDefault="00000000" w:rsidRPr="00000000" w14:paraId="0000555F">
      <w:pPr>
        <w:spacing w:after="240" w:before="240" w:lineRule="auto"/>
        <w:rPr/>
      </w:pPr>
      <w:r w:rsidDel="00000000" w:rsidR="00000000" w:rsidRPr="00000000">
        <w:rPr>
          <w:rtl w:val="0"/>
        </w:rPr>
        <w:t xml:space="preserve">May require further financial decisions.</w:t>
      </w:r>
    </w:p>
    <w:p w:rsidR="00000000" w:rsidDel="00000000" w:rsidP="00000000" w:rsidRDefault="00000000" w:rsidRPr="00000000" w14:paraId="00005560">
      <w:pPr>
        <w:spacing w:after="240" w:before="240" w:lineRule="auto"/>
        <w:rPr>
          <w:b w:val="1"/>
          <w:bCs w:val="1"/>
        </w:rPr>
      </w:pPr>
      <w:r w:rsidDel="00000000" w:rsidR="00000000" w:rsidRPr="00000000">
        <w:rPr>
          <w:b w:val="1"/>
          <w:bCs w:val="1"/>
          <w:rtl w:val="0"/>
        </w:rPr>
        <w:t xml:space="preserve">No-win, no-fee should never be interpreted as a universal guarantee that the client bears no financial risk if the case is lost.</w:t>
      </w:r>
    </w:p>
    <w:p w:rsidR="00000000" w:rsidDel="00000000" w:rsidP="00000000" w:rsidRDefault="00000000" w:rsidRPr="00000000" w14:paraId="00005561">
      <w:pPr>
        <w:spacing w:after="240" w:before="240" w:lineRule="auto"/>
        <w:rPr>
          <w:b w:val="1"/>
          <w:bCs w:val="1"/>
        </w:rPr>
      </w:pPr>
      <w:r w:rsidDel="00000000" w:rsidR="00000000" w:rsidRPr="00000000">
        <w:rPr>
          <w:b w:val="1"/>
          <w:bCs w:val="1"/>
          <w:rtl w:val="0"/>
        </w:rPr>
        <w:t xml:space="preserve">[Understand the Risks Before Filing]</w:t>
      </w:r>
    </w:p>
    <w:p w:rsidR="00000000" w:rsidDel="00000000" w:rsidP="00000000" w:rsidRDefault="00000000" w:rsidRPr="00000000" w14:paraId="00005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63">
      <w:pPr>
        <w:pStyle w:val="Heading1"/>
        <w:keepNext w:val="0"/>
        <w:keepLines w:val="0"/>
        <w:spacing w:before="480" w:lineRule="auto"/>
        <w:rPr>
          <w:b w:val="1"/>
          <w:bCs w:val="1"/>
          <w:sz w:val="46"/>
          <w:szCs w:val="46"/>
        </w:rPr>
      </w:pPr>
      <w:bookmarkStart w:colFirst="0" w:colLast="0" w:name="_2dpe1t38jkp2" w:id="8192"/>
      <w:bookmarkEnd w:id="8192"/>
      <w:r w:rsidDel="00000000" w:rsidR="00000000" w:rsidRPr="00000000">
        <w:rPr>
          <w:b w:val="1"/>
          <w:bCs w:val="1"/>
          <w:sz w:val="46"/>
          <w:szCs w:val="46"/>
          <w:rtl w:val="0"/>
        </w:rPr>
        <w:t xml:space="preserve">25. What Happens if You Win Only Part of the Claim?</w:t>
      </w:r>
    </w:p>
    <w:p w:rsidR="00000000" w:rsidDel="00000000" w:rsidP="00000000" w:rsidRDefault="00000000" w:rsidRPr="00000000" w14:paraId="00005564">
      <w:pPr>
        <w:pStyle w:val="Heading2"/>
        <w:keepNext w:val="0"/>
        <w:keepLines w:val="0"/>
        <w:spacing w:after="80" w:lineRule="auto"/>
        <w:rPr>
          <w:b w:val="1"/>
          <w:bCs w:val="1"/>
          <w:sz w:val="34"/>
          <w:szCs w:val="34"/>
        </w:rPr>
      </w:pPr>
      <w:bookmarkStart w:colFirst="0" w:colLast="0" w:name="_662c77y6b19x" w:id="8193"/>
      <w:bookmarkEnd w:id="8193"/>
      <w:r w:rsidDel="00000000" w:rsidR="00000000" w:rsidRPr="00000000">
        <w:rPr>
          <w:b w:val="1"/>
          <w:bCs w:val="1"/>
          <w:sz w:val="34"/>
          <w:szCs w:val="34"/>
          <w:rtl w:val="0"/>
        </w:rPr>
        <w:t xml:space="preserve">Partial Success</w:t>
      </w:r>
    </w:p>
    <w:p w:rsidR="00000000" w:rsidDel="00000000" w:rsidP="00000000" w:rsidRDefault="00000000" w:rsidRPr="00000000" w14:paraId="00005565">
      <w:pPr>
        <w:spacing w:after="240" w:before="240" w:lineRule="auto"/>
        <w:rPr/>
      </w:pPr>
      <w:r w:rsidDel="00000000" w:rsidR="00000000" w:rsidRPr="00000000">
        <w:rPr>
          <w:rtl w:val="0"/>
        </w:rPr>
        <w:t xml:space="preserve">Brazilian litigation may produce an outcome in which the claimant wins some requests and loses others.</w:t>
      </w:r>
    </w:p>
    <w:p w:rsidR="00000000" w:rsidDel="00000000" w:rsidP="00000000" w:rsidRDefault="00000000" w:rsidRPr="00000000" w14:paraId="00005566">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5567">
      <w:pPr>
        <w:numPr>
          <w:ilvl w:val="0"/>
          <w:numId w:val="270"/>
        </w:numPr>
        <w:spacing w:after="0" w:afterAutospacing="0" w:before="240" w:lineRule="auto"/>
        <w:ind w:left="720" w:hanging="360"/>
      </w:pPr>
      <w:r w:rsidDel="00000000" w:rsidR="00000000" w:rsidRPr="00000000">
        <w:rPr>
          <w:rtl w:val="0"/>
        </w:rPr>
        <w:t xml:space="preserve">Amount requested.</w:t>
      </w:r>
    </w:p>
    <w:p w:rsidR="00000000" w:rsidDel="00000000" w:rsidP="00000000" w:rsidRDefault="00000000" w:rsidRPr="00000000" w14:paraId="00005568">
      <w:pPr>
        <w:numPr>
          <w:ilvl w:val="0"/>
          <w:numId w:val="270"/>
        </w:numPr>
        <w:spacing w:after="0" w:afterAutospacing="0" w:before="0" w:beforeAutospacing="0" w:lineRule="auto"/>
        <w:ind w:left="720" w:hanging="360"/>
      </w:pPr>
      <w:r w:rsidDel="00000000" w:rsidR="00000000" w:rsidRPr="00000000">
        <w:rPr>
          <w:rtl w:val="0"/>
        </w:rPr>
        <w:t xml:space="preserve">Amount awarded.</w:t>
      </w:r>
    </w:p>
    <w:p w:rsidR="00000000" w:rsidDel="00000000" w:rsidP="00000000" w:rsidRDefault="00000000" w:rsidRPr="00000000" w14:paraId="00005569">
      <w:pPr>
        <w:numPr>
          <w:ilvl w:val="0"/>
          <w:numId w:val="270"/>
        </w:numPr>
        <w:spacing w:after="0" w:afterAutospacing="0" w:before="0" w:beforeAutospacing="0" w:lineRule="auto"/>
        <w:ind w:left="720" w:hanging="360"/>
      </w:pPr>
      <w:r w:rsidDel="00000000" w:rsidR="00000000" w:rsidRPr="00000000">
        <w:rPr>
          <w:rtl w:val="0"/>
        </w:rPr>
        <w:t xml:space="preserve">Claims dismissed.</w:t>
      </w:r>
    </w:p>
    <w:p w:rsidR="00000000" w:rsidDel="00000000" w:rsidP="00000000" w:rsidRDefault="00000000" w:rsidRPr="00000000" w14:paraId="0000556A">
      <w:pPr>
        <w:numPr>
          <w:ilvl w:val="0"/>
          <w:numId w:val="270"/>
        </w:numPr>
        <w:spacing w:after="0" w:afterAutospacing="0" w:before="0" w:beforeAutospacing="0" w:lineRule="auto"/>
        <w:ind w:left="720" w:hanging="360"/>
      </w:pPr>
      <w:r w:rsidDel="00000000" w:rsidR="00000000" w:rsidRPr="00000000">
        <w:rPr>
          <w:rtl w:val="0"/>
        </w:rPr>
        <w:t xml:space="preserve">Partial liability.</w:t>
      </w:r>
    </w:p>
    <w:p w:rsidR="00000000" w:rsidDel="00000000" w:rsidP="00000000" w:rsidRDefault="00000000" w:rsidRPr="00000000" w14:paraId="0000556B">
      <w:pPr>
        <w:numPr>
          <w:ilvl w:val="0"/>
          <w:numId w:val="270"/>
        </w:numPr>
        <w:spacing w:after="0" w:afterAutospacing="0" w:before="0" w:beforeAutospacing="0" w:lineRule="auto"/>
        <w:ind w:left="720" w:hanging="360"/>
      </w:pPr>
      <w:r w:rsidDel="00000000" w:rsidR="00000000" w:rsidRPr="00000000">
        <w:rPr>
          <w:rtl w:val="0"/>
        </w:rPr>
        <w:t xml:space="preserve">Contractual success-fee trigger.</w:t>
      </w:r>
    </w:p>
    <w:p w:rsidR="00000000" w:rsidDel="00000000" w:rsidP="00000000" w:rsidRDefault="00000000" w:rsidRPr="00000000" w14:paraId="0000556C">
      <w:pPr>
        <w:numPr>
          <w:ilvl w:val="0"/>
          <w:numId w:val="270"/>
        </w:numPr>
        <w:spacing w:after="0" w:afterAutospacing="0" w:before="0" w:beforeAutospacing="0" w:lineRule="auto"/>
        <w:ind w:left="720" w:hanging="360"/>
      </w:pPr>
      <w:r w:rsidDel="00000000" w:rsidR="00000000" w:rsidRPr="00000000">
        <w:rPr>
          <w:rtl w:val="0"/>
        </w:rPr>
        <w:t xml:space="preserve">Court-awarded attorney fees.</w:t>
      </w:r>
    </w:p>
    <w:p w:rsidR="00000000" w:rsidDel="00000000" w:rsidP="00000000" w:rsidRDefault="00000000" w:rsidRPr="00000000" w14:paraId="0000556D">
      <w:pPr>
        <w:numPr>
          <w:ilvl w:val="0"/>
          <w:numId w:val="270"/>
        </w:numPr>
        <w:spacing w:after="240" w:before="0" w:beforeAutospacing="0" w:lineRule="auto"/>
        <w:ind w:left="720" w:hanging="360"/>
      </w:pPr>
      <w:r w:rsidDel="00000000" w:rsidR="00000000" w:rsidRPr="00000000">
        <w:rPr>
          <w:rtl w:val="0"/>
        </w:rPr>
        <w:t xml:space="preserve">Procedural cost allocation.</w:t>
      </w:r>
    </w:p>
    <w:p w:rsidR="00000000" w:rsidDel="00000000" w:rsidP="00000000" w:rsidRDefault="00000000" w:rsidRPr="00000000" w14:paraId="0000556E">
      <w:pPr>
        <w:pStyle w:val="Heading3"/>
        <w:keepNext w:val="0"/>
        <w:keepLines w:val="0"/>
        <w:spacing w:before="280" w:lineRule="auto"/>
        <w:rPr>
          <w:b w:val="1"/>
          <w:bCs w:val="1"/>
          <w:color w:val="000000"/>
          <w:sz w:val="26"/>
          <w:szCs w:val="26"/>
        </w:rPr>
      </w:pPr>
      <w:bookmarkStart w:colFirst="0" w:colLast="0" w:name="_l6r3f3fg9bb5" w:id="8194"/>
      <w:bookmarkEnd w:id="8194"/>
      <w:r w:rsidDel="00000000" w:rsidR="00000000" w:rsidRPr="00000000">
        <w:rPr>
          <w:b w:val="1"/>
          <w:bCs w:val="1"/>
          <w:color w:val="000000"/>
          <w:sz w:val="26"/>
          <w:szCs w:val="26"/>
          <w:rtl w:val="0"/>
        </w:rPr>
        <w:t xml:space="preserve">Partial Monetary Recovery</w:t>
      </w:r>
    </w:p>
    <w:p w:rsidR="00000000" w:rsidDel="00000000" w:rsidP="00000000" w:rsidRDefault="00000000" w:rsidRPr="00000000" w14:paraId="0000556F">
      <w:pPr>
        <w:spacing w:after="240" w:before="240" w:lineRule="auto"/>
        <w:rPr/>
      </w:pPr>
      <w:r w:rsidDel="00000000" w:rsidR="00000000" w:rsidRPr="00000000">
        <w:rPr>
          <w:rtl w:val="0"/>
        </w:rPr>
        <w:t xml:space="preserve">May trigger a contractual calculation.</w:t>
      </w:r>
    </w:p>
    <w:p w:rsidR="00000000" w:rsidDel="00000000" w:rsidP="00000000" w:rsidRDefault="00000000" w:rsidRPr="00000000" w14:paraId="00005570">
      <w:pPr>
        <w:pStyle w:val="Heading3"/>
        <w:keepNext w:val="0"/>
        <w:keepLines w:val="0"/>
        <w:spacing w:before="280" w:lineRule="auto"/>
        <w:rPr>
          <w:b w:val="1"/>
          <w:bCs w:val="1"/>
          <w:color w:val="000000"/>
          <w:sz w:val="26"/>
          <w:szCs w:val="26"/>
        </w:rPr>
      </w:pPr>
      <w:bookmarkStart w:colFirst="0" w:colLast="0" w:name="_cexl7o3oyuvq" w:id="8195"/>
      <w:bookmarkEnd w:id="8195"/>
      <w:r w:rsidDel="00000000" w:rsidR="00000000" w:rsidRPr="00000000">
        <w:rPr>
          <w:b w:val="1"/>
          <w:bCs w:val="1"/>
          <w:color w:val="000000"/>
          <w:sz w:val="26"/>
          <w:szCs w:val="26"/>
          <w:rtl w:val="0"/>
        </w:rPr>
        <w:t xml:space="preserve">Nonmonetary Relief</w:t>
      </w:r>
    </w:p>
    <w:p w:rsidR="00000000" w:rsidDel="00000000" w:rsidP="00000000" w:rsidRDefault="00000000" w:rsidRPr="00000000" w14:paraId="00005571">
      <w:pPr>
        <w:spacing w:after="240" w:before="240" w:lineRule="auto"/>
        <w:rPr/>
      </w:pPr>
      <w:r w:rsidDel="00000000" w:rsidR="00000000" w:rsidRPr="00000000">
        <w:rPr>
          <w:rtl w:val="0"/>
        </w:rPr>
        <w:t xml:space="preserve">May require separate treatment.</w:t>
      </w:r>
    </w:p>
    <w:p w:rsidR="00000000" w:rsidDel="00000000" w:rsidP="00000000" w:rsidRDefault="00000000" w:rsidRPr="00000000" w14:paraId="00005572">
      <w:pPr>
        <w:pStyle w:val="Heading3"/>
        <w:keepNext w:val="0"/>
        <w:keepLines w:val="0"/>
        <w:spacing w:before="280" w:lineRule="auto"/>
        <w:rPr>
          <w:b w:val="1"/>
          <w:bCs w:val="1"/>
          <w:color w:val="000000"/>
          <w:sz w:val="26"/>
          <w:szCs w:val="26"/>
        </w:rPr>
      </w:pPr>
      <w:bookmarkStart w:colFirst="0" w:colLast="0" w:name="_onyx5vw18w98" w:id="8196"/>
      <w:bookmarkEnd w:id="8196"/>
      <w:r w:rsidDel="00000000" w:rsidR="00000000" w:rsidRPr="00000000">
        <w:rPr>
          <w:b w:val="1"/>
          <w:bCs w:val="1"/>
          <w:color w:val="000000"/>
          <w:sz w:val="26"/>
          <w:szCs w:val="26"/>
          <w:rtl w:val="0"/>
        </w:rPr>
        <w:t xml:space="preserve">Sucumbência Recíproca</w:t>
      </w:r>
    </w:p>
    <w:p w:rsidR="00000000" w:rsidDel="00000000" w:rsidP="00000000" w:rsidRDefault="00000000" w:rsidRPr="00000000" w14:paraId="00005573">
      <w:pPr>
        <w:spacing w:after="240" w:before="240" w:lineRule="auto"/>
        <w:rPr/>
      </w:pPr>
      <w:r w:rsidDel="00000000" w:rsidR="00000000" w:rsidRPr="00000000">
        <w:rPr>
          <w:rtl w:val="0"/>
        </w:rPr>
        <w:t xml:space="preserve">May arise under the applicable rules.</w:t>
      </w:r>
    </w:p>
    <w:p w:rsidR="00000000" w:rsidDel="00000000" w:rsidP="00000000" w:rsidRDefault="00000000" w:rsidRPr="00000000" w14:paraId="00005574">
      <w:pPr>
        <w:pStyle w:val="Heading3"/>
        <w:keepNext w:val="0"/>
        <w:keepLines w:val="0"/>
        <w:spacing w:before="280" w:lineRule="auto"/>
        <w:rPr>
          <w:b w:val="1"/>
          <w:bCs w:val="1"/>
          <w:color w:val="000000"/>
          <w:sz w:val="26"/>
          <w:szCs w:val="26"/>
        </w:rPr>
      </w:pPr>
      <w:bookmarkStart w:colFirst="0" w:colLast="0" w:name="_3plu5id9ns2j" w:id="8197"/>
      <w:bookmarkEnd w:id="8197"/>
      <w:r w:rsidDel="00000000" w:rsidR="00000000" w:rsidRPr="00000000">
        <w:rPr>
          <w:b w:val="1"/>
          <w:bCs w:val="1"/>
          <w:color w:val="000000"/>
          <w:sz w:val="26"/>
          <w:szCs w:val="26"/>
          <w:rtl w:val="0"/>
        </w:rPr>
        <w:t xml:space="preserve">Appeals</w:t>
      </w:r>
    </w:p>
    <w:p w:rsidR="00000000" w:rsidDel="00000000" w:rsidP="00000000" w:rsidRDefault="00000000" w:rsidRPr="00000000" w14:paraId="00005575">
      <w:pPr>
        <w:spacing w:after="240" w:before="240" w:lineRule="auto"/>
        <w:rPr/>
      </w:pPr>
      <w:r w:rsidDel="00000000" w:rsidR="00000000" w:rsidRPr="00000000">
        <w:rPr>
          <w:rtl w:val="0"/>
        </w:rPr>
        <w:t xml:space="preserve">May change the result.</w:t>
      </w:r>
    </w:p>
    <w:p w:rsidR="00000000" w:rsidDel="00000000" w:rsidP="00000000" w:rsidRDefault="00000000" w:rsidRPr="00000000" w14:paraId="00005576">
      <w:pPr>
        <w:spacing w:after="240" w:before="240" w:lineRule="auto"/>
        <w:rPr>
          <w:b w:val="1"/>
          <w:bCs w:val="1"/>
        </w:rPr>
      </w:pPr>
      <w:r w:rsidDel="00000000" w:rsidR="00000000" w:rsidRPr="00000000">
        <w:rPr>
          <w:b w:val="1"/>
          <w:bCs w:val="1"/>
          <w:rtl w:val="0"/>
        </w:rPr>
        <w:t xml:space="preserve">A contingency agreement should explain how fees are calculated when the court awards less than the client requested.</w:t>
      </w:r>
    </w:p>
    <w:p w:rsidR="00000000" w:rsidDel="00000000" w:rsidP="00000000" w:rsidRDefault="00000000" w:rsidRPr="00000000" w14:paraId="00005577">
      <w:pPr>
        <w:spacing w:after="240" w:before="240" w:lineRule="auto"/>
        <w:rPr>
          <w:b w:val="1"/>
          <w:bCs w:val="1"/>
        </w:rPr>
      </w:pPr>
      <w:r w:rsidDel="00000000" w:rsidR="00000000" w:rsidRPr="00000000">
        <w:rPr>
          <w:b w:val="1"/>
          <w:bCs w:val="1"/>
          <w:rtl w:val="0"/>
        </w:rPr>
        <w:t xml:space="preserve">[Review Partial-Success Fee Clauses]</w:t>
      </w:r>
    </w:p>
    <w:p w:rsidR="00000000" w:rsidDel="00000000" w:rsidP="00000000" w:rsidRDefault="00000000" w:rsidRPr="00000000" w14:paraId="000055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79">
      <w:pPr>
        <w:pStyle w:val="Heading1"/>
        <w:keepNext w:val="0"/>
        <w:keepLines w:val="0"/>
        <w:spacing w:before="480" w:lineRule="auto"/>
        <w:rPr>
          <w:b w:val="1"/>
          <w:bCs w:val="1"/>
          <w:sz w:val="46"/>
          <w:szCs w:val="46"/>
        </w:rPr>
      </w:pPr>
      <w:bookmarkStart w:colFirst="0" w:colLast="0" w:name="_mosphki5q4ux" w:id="8198"/>
      <w:bookmarkEnd w:id="8198"/>
      <w:r w:rsidDel="00000000" w:rsidR="00000000" w:rsidRPr="00000000">
        <w:rPr>
          <w:b w:val="1"/>
          <w:bCs w:val="1"/>
          <w:sz w:val="46"/>
          <w:szCs w:val="46"/>
          <w:rtl w:val="0"/>
        </w:rPr>
        <w:t xml:space="preserve">26. What Happens if the Case Settles?</w:t>
      </w:r>
    </w:p>
    <w:p w:rsidR="00000000" w:rsidDel="00000000" w:rsidP="00000000" w:rsidRDefault="00000000" w:rsidRPr="00000000" w14:paraId="0000557A">
      <w:pPr>
        <w:pStyle w:val="Heading2"/>
        <w:keepNext w:val="0"/>
        <w:keepLines w:val="0"/>
        <w:spacing w:after="80" w:lineRule="auto"/>
        <w:rPr>
          <w:b w:val="1"/>
          <w:bCs w:val="1"/>
          <w:sz w:val="34"/>
          <w:szCs w:val="34"/>
        </w:rPr>
      </w:pPr>
      <w:bookmarkStart w:colFirst="0" w:colLast="0" w:name="_9dtxvf6vlqz0" w:id="8199"/>
      <w:bookmarkEnd w:id="8199"/>
      <w:r w:rsidDel="00000000" w:rsidR="00000000" w:rsidRPr="00000000">
        <w:rPr>
          <w:b w:val="1"/>
          <w:bCs w:val="1"/>
          <w:sz w:val="34"/>
          <w:szCs w:val="34"/>
          <w:rtl w:val="0"/>
        </w:rPr>
        <w:t xml:space="preserve">Settlement and Attorney Fees</w:t>
      </w:r>
    </w:p>
    <w:p w:rsidR="00000000" w:rsidDel="00000000" w:rsidP="00000000" w:rsidRDefault="00000000" w:rsidRPr="00000000" w14:paraId="0000557B">
      <w:pPr>
        <w:spacing w:after="240" w:before="240" w:lineRule="auto"/>
        <w:rPr/>
      </w:pPr>
      <w:r w:rsidDel="00000000" w:rsidR="00000000" w:rsidRPr="00000000">
        <w:rPr>
          <w:rtl w:val="0"/>
        </w:rPr>
        <w:t xml:space="preserve">Many disputes are resolved by agreement rather than final judgment.</w:t>
      </w:r>
    </w:p>
    <w:p w:rsidR="00000000" w:rsidDel="00000000" w:rsidP="00000000" w:rsidRDefault="00000000" w:rsidRPr="00000000" w14:paraId="0000557C">
      <w:pPr>
        <w:spacing w:after="240" w:before="240" w:lineRule="auto"/>
        <w:rPr/>
      </w:pPr>
      <w:r w:rsidDel="00000000" w:rsidR="00000000" w:rsidRPr="00000000">
        <w:rPr>
          <w:rtl w:val="0"/>
        </w:rPr>
        <w:t xml:space="preserve">A fee contract should address:</w:t>
      </w:r>
    </w:p>
    <w:p w:rsidR="00000000" w:rsidDel="00000000" w:rsidP="00000000" w:rsidRDefault="00000000" w:rsidRPr="00000000" w14:paraId="0000557D">
      <w:pPr>
        <w:numPr>
          <w:ilvl w:val="0"/>
          <w:numId w:val="475"/>
        </w:numPr>
        <w:spacing w:after="0" w:afterAutospacing="0" w:before="240" w:lineRule="auto"/>
        <w:ind w:left="720" w:hanging="360"/>
      </w:pPr>
      <w:r w:rsidDel="00000000" w:rsidR="00000000" w:rsidRPr="00000000">
        <w:rPr>
          <w:rtl w:val="0"/>
        </w:rPr>
        <w:t xml:space="preserve">Settlement before filing.</w:t>
      </w:r>
    </w:p>
    <w:p w:rsidR="00000000" w:rsidDel="00000000" w:rsidP="00000000" w:rsidRDefault="00000000" w:rsidRPr="00000000" w14:paraId="0000557E">
      <w:pPr>
        <w:numPr>
          <w:ilvl w:val="0"/>
          <w:numId w:val="475"/>
        </w:numPr>
        <w:spacing w:after="0" w:afterAutospacing="0" w:before="0" w:beforeAutospacing="0" w:lineRule="auto"/>
        <w:ind w:left="720" w:hanging="360"/>
      </w:pPr>
      <w:r w:rsidDel="00000000" w:rsidR="00000000" w:rsidRPr="00000000">
        <w:rPr>
          <w:rtl w:val="0"/>
        </w:rPr>
        <w:t xml:space="preserve">Settlement after filing.</w:t>
      </w:r>
    </w:p>
    <w:p w:rsidR="00000000" w:rsidDel="00000000" w:rsidP="00000000" w:rsidRDefault="00000000" w:rsidRPr="00000000" w14:paraId="0000557F">
      <w:pPr>
        <w:numPr>
          <w:ilvl w:val="0"/>
          <w:numId w:val="475"/>
        </w:numPr>
        <w:spacing w:after="0" w:afterAutospacing="0" w:before="0" w:beforeAutospacing="0" w:lineRule="auto"/>
        <w:ind w:left="720" w:hanging="360"/>
      </w:pPr>
      <w:r w:rsidDel="00000000" w:rsidR="00000000" w:rsidRPr="00000000">
        <w:rPr>
          <w:rtl w:val="0"/>
        </w:rPr>
        <w:t xml:space="preserve">Settlement during appeal.</w:t>
      </w:r>
    </w:p>
    <w:p w:rsidR="00000000" w:rsidDel="00000000" w:rsidP="00000000" w:rsidRDefault="00000000" w:rsidRPr="00000000" w14:paraId="00005580">
      <w:pPr>
        <w:numPr>
          <w:ilvl w:val="0"/>
          <w:numId w:val="475"/>
        </w:numPr>
        <w:spacing w:after="0" w:afterAutospacing="0" w:before="0" w:beforeAutospacing="0" w:lineRule="auto"/>
        <w:ind w:left="720" w:hanging="360"/>
      </w:pPr>
      <w:r w:rsidDel="00000000" w:rsidR="00000000" w:rsidRPr="00000000">
        <w:rPr>
          <w:rtl w:val="0"/>
        </w:rPr>
        <w:t xml:space="preserve">Partial settlement.</w:t>
      </w:r>
    </w:p>
    <w:p w:rsidR="00000000" w:rsidDel="00000000" w:rsidP="00000000" w:rsidRDefault="00000000" w:rsidRPr="00000000" w14:paraId="00005581">
      <w:pPr>
        <w:numPr>
          <w:ilvl w:val="0"/>
          <w:numId w:val="475"/>
        </w:numPr>
        <w:spacing w:after="0" w:afterAutospacing="0" w:before="0" w:beforeAutospacing="0" w:lineRule="auto"/>
        <w:ind w:left="720" w:hanging="360"/>
      </w:pPr>
      <w:r w:rsidDel="00000000" w:rsidR="00000000" w:rsidRPr="00000000">
        <w:rPr>
          <w:rtl w:val="0"/>
        </w:rPr>
        <w:t xml:space="preserve">Payment in installments.</w:t>
      </w:r>
    </w:p>
    <w:p w:rsidR="00000000" w:rsidDel="00000000" w:rsidP="00000000" w:rsidRDefault="00000000" w:rsidRPr="00000000" w14:paraId="00005582">
      <w:pPr>
        <w:numPr>
          <w:ilvl w:val="0"/>
          <w:numId w:val="475"/>
        </w:numPr>
        <w:spacing w:after="0" w:afterAutospacing="0" w:before="0" w:beforeAutospacing="0" w:lineRule="auto"/>
        <w:ind w:left="720" w:hanging="360"/>
      </w:pPr>
      <w:r w:rsidDel="00000000" w:rsidR="00000000" w:rsidRPr="00000000">
        <w:rPr>
          <w:rtl w:val="0"/>
        </w:rPr>
        <w:t xml:space="preserve">Nonmonetary settlement.</w:t>
      </w:r>
    </w:p>
    <w:p w:rsidR="00000000" w:rsidDel="00000000" w:rsidP="00000000" w:rsidRDefault="00000000" w:rsidRPr="00000000" w14:paraId="00005583">
      <w:pPr>
        <w:numPr>
          <w:ilvl w:val="0"/>
          <w:numId w:val="475"/>
        </w:numPr>
        <w:spacing w:after="0" w:afterAutospacing="0" w:before="0" w:beforeAutospacing="0" w:lineRule="auto"/>
        <w:ind w:left="720" w:hanging="360"/>
      </w:pPr>
      <w:r w:rsidDel="00000000" w:rsidR="00000000" w:rsidRPr="00000000">
        <w:rPr>
          <w:rtl w:val="0"/>
        </w:rPr>
        <w:t xml:space="preserve">Direct payment to the client.</w:t>
      </w:r>
    </w:p>
    <w:p w:rsidR="00000000" w:rsidDel="00000000" w:rsidP="00000000" w:rsidRDefault="00000000" w:rsidRPr="00000000" w14:paraId="00005584">
      <w:pPr>
        <w:numPr>
          <w:ilvl w:val="0"/>
          <w:numId w:val="475"/>
        </w:numPr>
        <w:spacing w:after="240" w:before="0" w:beforeAutospacing="0" w:lineRule="auto"/>
        <w:ind w:left="720" w:hanging="360"/>
      </w:pPr>
      <w:r w:rsidDel="00000000" w:rsidR="00000000" w:rsidRPr="00000000">
        <w:rPr>
          <w:rtl w:val="0"/>
        </w:rPr>
        <w:t xml:space="preserve">Recovery through an insurer.</w:t>
      </w:r>
    </w:p>
    <w:p w:rsidR="00000000" w:rsidDel="00000000" w:rsidP="00000000" w:rsidRDefault="00000000" w:rsidRPr="00000000" w14:paraId="00005585">
      <w:pPr>
        <w:pStyle w:val="Heading3"/>
        <w:keepNext w:val="0"/>
        <w:keepLines w:val="0"/>
        <w:spacing w:before="280" w:lineRule="auto"/>
        <w:rPr>
          <w:b w:val="1"/>
          <w:bCs w:val="1"/>
          <w:color w:val="000000"/>
          <w:sz w:val="26"/>
          <w:szCs w:val="26"/>
        </w:rPr>
      </w:pPr>
      <w:bookmarkStart w:colFirst="0" w:colLast="0" w:name="_qn7ltnteqyoe" w:id="8200"/>
      <w:bookmarkEnd w:id="8200"/>
      <w:r w:rsidDel="00000000" w:rsidR="00000000" w:rsidRPr="00000000">
        <w:rPr>
          <w:b w:val="1"/>
          <w:bCs w:val="1"/>
          <w:color w:val="000000"/>
          <w:sz w:val="26"/>
          <w:szCs w:val="26"/>
          <w:rtl w:val="0"/>
        </w:rPr>
        <w:t xml:space="preserve">Contractual Trigger</w:t>
      </w:r>
    </w:p>
    <w:p w:rsidR="00000000" w:rsidDel="00000000" w:rsidP="00000000" w:rsidRDefault="00000000" w:rsidRPr="00000000" w14:paraId="00005586">
      <w:pPr>
        <w:spacing w:after="240" w:before="240" w:lineRule="auto"/>
        <w:rPr/>
      </w:pPr>
      <w:r w:rsidDel="00000000" w:rsidR="00000000" w:rsidRPr="00000000">
        <w:rPr>
          <w:rtl w:val="0"/>
        </w:rPr>
        <w:t xml:space="preserve">Must be clear.</w:t>
      </w:r>
    </w:p>
    <w:p w:rsidR="00000000" w:rsidDel="00000000" w:rsidP="00000000" w:rsidRDefault="00000000" w:rsidRPr="00000000" w14:paraId="00005587">
      <w:pPr>
        <w:pStyle w:val="Heading3"/>
        <w:keepNext w:val="0"/>
        <w:keepLines w:val="0"/>
        <w:spacing w:before="280" w:lineRule="auto"/>
        <w:rPr>
          <w:b w:val="1"/>
          <w:bCs w:val="1"/>
          <w:color w:val="000000"/>
          <w:sz w:val="26"/>
          <w:szCs w:val="26"/>
        </w:rPr>
      </w:pPr>
      <w:bookmarkStart w:colFirst="0" w:colLast="0" w:name="_mu6rdyhj5h3p" w:id="8201"/>
      <w:bookmarkEnd w:id="8201"/>
      <w:r w:rsidDel="00000000" w:rsidR="00000000" w:rsidRPr="00000000">
        <w:rPr>
          <w:b w:val="1"/>
          <w:bCs w:val="1"/>
          <w:color w:val="000000"/>
          <w:sz w:val="26"/>
          <w:szCs w:val="26"/>
          <w:rtl w:val="0"/>
        </w:rPr>
        <w:t xml:space="preserve">Fee Calculation</w:t>
      </w:r>
    </w:p>
    <w:p w:rsidR="00000000" w:rsidDel="00000000" w:rsidP="00000000" w:rsidRDefault="00000000" w:rsidRPr="00000000" w14:paraId="00005588">
      <w:pPr>
        <w:spacing w:after="240" w:before="240" w:lineRule="auto"/>
        <w:rPr/>
      </w:pPr>
      <w:r w:rsidDel="00000000" w:rsidR="00000000" w:rsidRPr="00000000">
        <w:rPr>
          <w:rtl w:val="0"/>
        </w:rPr>
        <w:t xml:space="preserve">Should be documented.</w:t>
      </w:r>
    </w:p>
    <w:p w:rsidR="00000000" w:rsidDel="00000000" w:rsidP="00000000" w:rsidRDefault="00000000" w:rsidRPr="00000000" w14:paraId="00005589">
      <w:pPr>
        <w:pStyle w:val="Heading3"/>
        <w:keepNext w:val="0"/>
        <w:keepLines w:val="0"/>
        <w:spacing w:before="280" w:lineRule="auto"/>
        <w:rPr>
          <w:b w:val="1"/>
          <w:bCs w:val="1"/>
          <w:color w:val="000000"/>
          <w:sz w:val="26"/>
          <w:szCs w:val="26"/>
        </w:rPr>
      </w:pPr>
      <w:bookmarkStart w:colFirst="0" w:colLast="0" w:name="_61z5s9yzicfq" w:id="8202"/>
      <w:bookmarkEnd w:id="8202"/>
      <w:r w:rsidDel="00000000" w:rsidR="00000000" w:rsidRPr="00000000">
        <w:rPr>
          <w:b w:val="1"/>
          <w:bCs w:val="1"/>
          <w:color w:val="000000"/>
          <w:sz w:val="26"/>
          <w:szCs w:val="26"/>
          <w:rtl w:val="0"/>
        </w:rPr>
        <w:t xml:space="preserve">Payment Timing</w:t>
      </w:r>
    </w:p>
    <w:p w:rsidR="00000000" w:rsidDel="00000000" w:rsidP="00000000" w:rsidRDefault="00000000" w:rsidRPr="00000000" w14:paraId="0000558A">
      <w:pPr>
        <w:spacing w:after="240" w:before="240" w:lineRule="auto"/>
        <w:rPr/>
      </w:pPr>
      <w:r w:rsidDel="00000000" w:rsidR="00000000" w:rsidRPr="00000000">
        <w:rPr>
          <w:rtl w:val="0"/>
        </w:rPr>
        <w:t xml:space="preserve">May follow actual receipts.</w:t>
      </w:r>
    </w:p>
    <w:p w:rsidR="00000000" w:rsidDel="00000000" w:rsidP="00000000" w:rsidRDefault="00000000" w:rsidRPr="00000000" w14:paraId="0000558B">
      <w:pPr>
        <w:pStyle w:val="Heading3"/>
        <w:keepNext w:val="0"/>
        <w:keepLines w:val="0"/>
        <w:spacing w:before="280" w:lineRule="auto"/>
        <w:rPr>
          <w:b w:val="1"/>
          <w:bCs w:val="1"/>
          <w:color w:val="000000"/>
          <w:sz w:val="26"/>
          <w:szCs w:val="26"/>
        </w:rPr>
      </w:pPr>
      <w:bookmarkStart w:colFirst="0" w:colLast="0" w:name="_ck5olznfvr34" w:id="8203"/>
      <w:bookmarkEnd w:id="8203"/>
      <w:r w:rsidDel="00000000" w:rsidR="00000000" w:rsidRPr="00000000">
        <w:rPr>
          <w:b w:val="1"/>
          <w:bCs w:val="1"/>
          <w:color w:val="000000"/>
          <w:sz w:val="26"/>
          <w:szCs w:val="26"/>
          <w:rtl w:val="0"/>
        </w:rPr>
        <w:t xml:space="preserve">Professional Rights</w:t>
      </w:r>
    </w:p>
    <w:p w:rsidR="00000000" w:rsidDel="00000000" w:rsidP="00000000" w:rsidRDefault="00000000" w:rsidRPr="00000000" w14:paraId="0000558C">
      <w:pPr>
        <w:spacing w:after="240" w:before="240" w:lineRule="auto"/>
        <w:rPr/>
      </w:pPr>
      <w:r w:rsidDel="00000000" w:rsidR="00000000" w:rsidRPr="00000000">
        <w:rPr>
          <w:rtl w:val="0"/>
        </w:rPr>
        <w:t xml:space="preserve">Must be respected.</w:t>
      </w:r>
    </w:p>
    <w:p w:rsidR="00000000" w:rsidDel="00000000" w:rsidP="00000000" w:rsidRDefault="00000000" w:rsidRPr="00000000" w14:paraId="0000558D">
      <w:pPr>
        <w:pStyle w:val="Heading3"/>
        <w:keepNext w:val="0"/>
        <w:keepLines w:val="0"/>
        <w:spacing w:before="280" w:lineRule="auto"/>
        <w:rPr>
          <w:b w:val="1"/>
          <w:bCs w:val="1"/>
          <w:color w:val="000000"/>
          <w:sz w:val="26"/>
          <w:szCs w:val="26"/>
        </w:rPr>
      </w:pPr>
      <w:bookmarkStart w:colFirst="0" w:colLast="0" w:name="_6w8ku5r8cm1" w:id="8204"/>
      <w:bookmarkEnd w:id="8204"/>
      <w:r w:rsidDel="00000000" w:rsidR="00000000" w:rsidRPr="00000000">
        <w:rPr>
          <w:b w:val="1"/>
          <w:bCs w:val="1"/>
          <w:color w:val="000000"/>
          <w:sz w:val="26"/>
          <w:szCs w:val="26"/>
          <w:rtl w:val="0"/>
        </w:rPr>
        <w:t xml:space="preserve">Client Consent</w:t>
      </w:r>
    </w:p>
    <w:p w:rsidR="00000000" w:rsidDel="00000000" w:rsidP="00000000" w:rsidRDefault="00000000" w:rsidRPr="00000000" w14:paraId="0000558E">
      <w:pPr>
        <w:spacing w:after="240" w:before="240" w:lineRule="auto"/>
        <w:rPr/>
      </w:pPr>
      <w:r w:rsidDel="00000000" w:rsidR="00000000" w:rsidRPr="00000000">
        <w:rPr>
          <w:rtl w:val="0"/>
        </w:rPr>
        <w:t xml:space="preserve">Remains essential.</w:t>
      </w:r>
    </w:p>
    <w:p w:rsidR="00000000" w:rsidDel="00000000" w:rsidP="00000000" w:rsidRDefault="00000000" w:rsidRPr="00000000" w14:paraId="0000558F">
      <w:pPr>
        <w:spacing w:after="240" w:before="240" w:lineRule="auto"/>
        <w:rPr>
          <w:b w:val="1"/>
          <w:bCs w:val="1"/>
        </w:rPr>
      </w:pPr>
      <w:r w:rsidDel="00000000" w:rsidR="00000000" w:rsidRPr="00000000">
        <w:rPr>
          <w:b w:val="1"/>
          <w:bCs w:val="1"/>
          <w:rtl w:val="0"/>
        </w:rPr>
        <w:t xml:space="preserve">A settlement may have important consequences for attorney compensation even if no final judgment is issued.</w:t>
      </w:r>
    </w:p>
    <w:p w:rsidR="00000000" w:rsidDel="00000000" w:rsidP="00000000" w:rsidRDefault="00000000" w:rsidRPr="00000000" w14:paraId="00005590">
      <w:pPr>
        <w:spacing w:after="240" w:before="240" w:lineRule="auto"/>
        <w:rPr>
          <w:b w:val="1"/>
          <w:bCs w:val="1"/>
        </w:rPr>
      </w:pPr>
      <w:r w:rsidDel="00000000" w:rsidR="00000000" w:rsidRPr="00000000">
        <w:rPr>
          <w:b w:val="1"/>
          <w:bCs w:val="1"/>
          <w:rtl w:val="0"/>
        </w:rPr>
        <w:t xml:space="preserve">[Review Settlement and Fee Implications]</w:t>
      </w:r>
    </w:p>
    <w:p w:rsidR="00000000" w:rsidDel="00000000" w:rsidP="00000000" w:rsidRDefault="00000000" w:rsidRPr="00000000" w14:paraId="00005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92">
      <w:pPr>
        <w:pStyle w:val="Heading1"/>
        <w:keepNext w:val="0"/>
        <w:keepLines w:val="0"/>
        <w:spacing w:before="480" w:lineRule="auto"/>
        <w:rPr>
          <w:b w:val="1"/>
          <w:bCs w:val="1"/>
          <w:sz w:val="46"/>
          <w:szCs w:val="46"/>
        </w:rPr>
      </w:pPr>
      <w:bookmarkStart w:colFirst="0" w:colLast="0" w:name="_u633jr1iwkai" w:id="8205"/>
      <w:bookmarkEnd w:id="8205"/>
      <w:r w:rsidDel="00000000" w:rsidR="00000000" w:rsidRPr="00000000">
        <w:rPr>
          <w:b w:val="1"/>
          <w:bCs w:val="1"/>
          <w:sz w:val="46"/>
          <w:szCs w:val="46"/>
          <w:rtl w:val="0"/>
        </w:rPr>
        <w:t xml:space="preserve">27. Can a Client Settle Directly With the Opposing Party?</w:t>
      </w:r>
    </w:p>
    <w:p w:rsidR="00000000" w:rsidDel="00000000" w:rsidP="00000000" w:rsidRDefault="00000000" w:rsidRPr="00000000" w14:paraId="00005593">
      <w:pPr>
        <w:pStyle w:val="Heading2"/>
        <w:keepNext w:val="0"/>
        <w:keepLines w:val="0"/>
        <w:spacing w:after="80" w:lineRule="auto"/>
        <w:rPr>
          <w:b w:val="1"/>
          <w:bCs w:val="1"/>
          <w:sz w:val="34"/>
          <w:szCs w:val="34"/>
        </w:rPr>
      </w:pPr>
      <w:bookmarkStart w:colFirst="0" w:colLast="0" w:name="_e4xqnajmfycg" w:id="8206"/>
      <w:bookmarkEnd w:id="8206"/>
      <w:r w:rsidDel="00000000" w:rsidR="00000000" w:rsidRPr="00000000">
        <w:rPr>
          <w:b w:val="1"/>
          <w:bCs w:val="1"/>
          <w:sz w:val="34"/>
          <w:szCs w:val="34"/>
          <w:rtl w:val="0"/>
        </w:rPr>
        <w:t xml:space="preserve">Protecting the Engagement Relationship</w:t>
      </w:r>
    </w:p>
    <w:p w:rsidR="00000000" w:rsidDel="00000000" w:rsidP="00000000" w:rsidRDefault="00000000" w:rsidRPr="00000000" w14:paraId="00005594">
      <w:pPr>
        <w:spacing w:after="240" w:before="240" w:lineRule="auto"/>
        <w:rPr/>
      </w:pPr>
      <w:r w:rsidDel="00000000" w:rsidR="00000000" w:rsidRPr="00000000">
        <w:rPr>
          <w:rtl w:val="0"/>
        </w:rPr>
        <w:t xml:space="preserve">Clients and lawyers should communicate clearly about settlement negotiations.</w:t>
      </w:r>
    </w:p>
    <w:p w:rsidR="00000000" w:rsidDel="00000000" w:rsidP="00000000" w:rsidRDefault="00000000" w:rsidRPr="00000000" w14:paraId="00005595">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5596">
      <w:pPr>
        <w:numPr>
          <w:ilvl w:val="0"/>
          <w:numId w:val="520"/>
        </w:numPr>
        <w:spacing w:after="0" w:afterAutospacing="0" w:before="240" w:lineRule="auto"/>
        <w:ind w:left="720" w:hanging="360"/>
      </w:pPr>
      <w:r w:rsidDel="00000000" w:rsidR="00000000" w:rsidRPr="00000000">
        <w:rPr>
          <w:rtl w:val="0"/>
        </w:rPr>
        <w:t xml:space="preserve">Existing representation.</w:t>
      </w:r>
    </w:p>
    <w:p w:rsidR="00000000" w:rsidDel="00000000" w:rsidP="00000000" w:rsidRDefault="00000000" w:rsidRPr="00000000" w14:paraId="00005597">
      <w:pPr>
        <w:numPr>
          <w:ilvl w:val="0"/>
          <w:numId w:val="520"/>
        </w:numPr>
        <w:spacing w:after="0" w:afterAutospacing="0" w:before="0" w:beforeAutospacing="0" w:lineRule="auto"/>
        <w:ind w:left="720" w:hanging="360"/>
      </w:pPr>
      <w:r w:rsidDel="00000000" w:rsidR="00000000" w:rsidRPr="00000000">
        <w:rPr>
          <w:rtl w:val="0"/>
        </w:rPr>
        <w:t xml:space="preserve">Contractual attorney fees.</w:t>
      </w:r>
    </w:p>
    <w:p w:rsidR="00000000" w:rsidDel="00000000" w:rsidP="00000000" w:rsidRDefault="00000000" w:rsidRPr="00000000" w14:paraId="00005598">
      <w:pPr>
        <w:numPr>
          <w:ilvl w:val="0"/>
          <w:numId w:val="520"/>
        </w:numPr>
        <w:spacing w:after="0" w:afterAutospacing="0" w:before="0" w:beforeAutospacing="0" w:lineRule="auto"/>
        <w:ind w:left="720" w:hanging="360"/>
      </w:pPr>
      <w:r w:rsidDel="00000000" w:rsidR="00000000" w:rsidRPr="00000000">
        <w:rPr>
          <w:rtl w:val="0"/>
        </w:rPr>
        <w:t xml:space="preserve">Court-awarded fees.</w:t>
      </w:r>
    </w:p>
    <w:p w:rsidR="00000000" w:rsidDel="00000000" w:rsidP="00000000" w:rsidRDefault="00000000" w:rsidRPr="00000000" w14:paraId="00005599">
      <w:pPr>
        <w:numPr>
          <w:ilvl w:val="0"/>
          <w:numId w:val="520"/>
        </w:numPr>
        <w:spacing w:after="0" w:afterAutospacing="0" w:before="0" w:beforeAutospacing="0" w:lineRule="auto"/>
        <w:ind w:left="720" w:hanging="360"/>
      </w:pPr>
      <w:r w:rsidDel="00000000" w:rsidR="00000000" w:rsidRPr="00000000">
        <w:rPr>
          <w:rtl w:val="0"/>
        </w:rPr>
        <w:t xml:space="preserve">Professional rights.</w:t>
      </w:r>
    </w:p>
    <w:p w:rsidR="00000000" w:rsidDel="00000000" w:rsidP="00000000" w:rsidRDefault="00000000" w:rsidRPr="00000000" w14:paraId="0000559A">
      <w:pPr>
        <w:numPr>
          <w:ilvl w:val="0"/>
          <w:numId w:val="520"/>
        </w:numPr>
        <w:spacing w:after="0" w:afterAutospacing="0" w:before="0" w:beforeAutospacing="0" w:lineRule="auto"/>
        <w:ind w:left="720" w:hanging="360"/>
      </w:pPr>
      <w:r w:rsidDel="00000000" w:rsidR="00000000" w:rsidRPr="00000000">
        <w:rPr>
          <w:rtl w:val="0"/>
        </w:rPr>
        <w:t xml:space="preserve">Settlement authority.</w:t>
      </w:r>
    </w:p>
    <w:p w:rsidR="00000000" w:rsidDel="00000000" w:rsidP="00000000" w:rsidRDefault="00000000" w:rsidRPr="00000000" w14:paraId="0000559B">
      <w:pPr>
        <w:numPr>
          <w:ilvl w:val="0"/>
          <w:numId w:val="520"/>
        </w:numPr>
        <w:spacing w:after="0" w:afterAutospacing="0" w:before="0" w:beforeAutospacing="0" w:lineRule="auto"/>
        <w:ind w:left="720" w:hanging="360"/>
      </w:pPr>
      <w:r w:rsidDel="00000000" w:rsidR="00000000" w:rsidRPr="00000000">
        <w:rPr>
          <w:rtl w:val="0"/>
        </w:rPr>
        <w:t xml:space="preserve">Client consent.</w:t>
      </w:r>
    </w:p>
    <w:p w:rsidR="00000000" w:rsidDel="00000000" w:rsidP="00000000" w:rsidRDefault="00000000" w:rsidRPr="00000000" w14:paraId="0000559C">
      <w:pPr>
        <w:numPr>
          <w:ilvl w:val="0"/>
          <w:numId w:val="520"/>
        </w:numPr>
        <w:spacing w:after="240" w:before="0" w:beforeAutospacing="0" w:lineRule="auto"/>
        <w:ind w:left="720" w:hanging="360"/>
      </w:pPr>
      <w:r w:rsidDel="00000000" w:rsidR="00000000" w:rsidRPr="00000000">
        <w:rPr>
          <w:rtl w:val="0"/>
        </w:rPr>
        <w:t xml:space="preserve">Conflicts of interest.</w:t>
      </w:r>
    </w:p>
    <w:p w:rsidR="00000000" w:rsidDel="00000000" w:rsidP="00000000" w:rsidRDefault="00000000" w:rsidRPr="00000000" w14:paraId="0000559D">
      <w:pPr>
        <w:pStyle w:val="Heading3"/>
        <w:keepNext w:val="0"/>
        <w:keepLines w:val="0"/>
        <w:spacing w:before="280" w:lineRule="auto"/>
        <w:rPr>
          <w:b w:val="1"/>
          <w:bCs w:val="1"/>
          <w:color w:val="000000"/>
          <w:sz w:val="26"/>
          <w:szCs w:val="26"/>
        </w:rPr>
      </w:pPr>
      <w:bookmarkStart w:colFirst="0" w:colLast="0" w:name="_e70xpw7id9j4" w:id="8207"/>
      <w:bookmarkEnd w:id="8207"/>
      <w:r w:rsidDel="00000000" w:rsidR="00000000" w:rsidRPr="00000000">
        <w:rPr>
          <w:b w:val="1"/>
          <w:bCs w:val="1"/>
          <w:color w:val="000000"/>
          <w:sz w:val="26"/>
          <w:szCs w:val="26"/>
          <w:rtl w:val="0"/>
        </w:rPr>
        <w:t xml:space="preserve">Direct Settlement</w:t>
      </w:r>
    </w:p>
    <w:p w:rsidR="00000000" w:rsidDel="00000000" w:rsidP="00000000" w:rsidRDefault="00000000" w:rsidRPr="00000000" w14:paraId="0000559E">
      <w:pPr>
        <w:spacing w:after="240" w:before="240" w:lineRule="auto"/>
        <w:rPr/>
      </w:pPr>
      <w:r w:rsidDel="00000000" w:rsidR="00000000" w:rsidRPr="00000000">
        <w:rPr>
          <w:rtl w:val="0"/>
        </w:rPr>
        <w:t xml:space="preserve">May have legal consequences.</w:t>
      </w:r>
    </w:p>
    <w:p w:rsidR="00000000" w:rsidDel="00000000" w:rsidP="00000000" w:rsidRDefault="00000000" w:rsidRPr="00000000" w14:paraId="0000559F">
      <w:pPr>
        <w:pStyle w:val="Heading3"/>
        <w:keepNext w:val="0"/>
        <w:keepLines w:val="0"/>
        <w:spacing w:before="280" w:lineRule="auto"/>
        <w:rPr>
          <w:b w:val="1"/>
          <w:bCs w:val="1"/>
          <w:color w:val="000000"/>
          <w:sz w:val="26"/>
          <w:szCs w:val="26"/>
        </w:rPr>
      </w:pPr>
      <w:bookmarkStart w:colFirst="0" w:colLast="0" w:name="_y694bq0cixf" w:id="8208"/>
      <w:bookmarkEnd w:id="8208"/>
      <w:r w:rsidDel="00000000" w:rsidR="00000000" w:rsidRPr="00000000">
        <w:rPr>
          <w:b w:val="1"/>
          <w:bCs w:val="1"/>
          <w:color w:val="000000"/>
          <w:sz w:val="26"/>
          <w:szCs w:val="26"/>
          <w:rtl w:val="0"/>
        </w:rPr>
        <w:t xml:space="preserve">Fee Contract</w:t>
      </w:r>
    </w:p>
    <w:p w:rsidR="00000000" w:rsidDel="00000000" w:rsidP="00000000" w:rsidRDefault="00000000" w:rsidRPr="00000000" w14:paraId="000055A0">
      <w:pPr>
        <w:spacing w:after="240" w:before="240" w:lineRule="auto"/>
        <w:rPr/>
      </w:pPr>
      <w:r w:rsidDel="00000000" w:rsidR="00000000" w:rsidRPr="00000000">
        <w:rPr>
          <w:rtl w:val="0"/>
        </w:rPr>
        <w:t xml:space="preserve">May remain relevant.</w:t>
      </w:r>
    </w:p>
    <w:p w:rsidR="00000000" w:rsidDel="00000000" w:rsidP="00000000" w:rsidRDefault="00000000" w:rsidRPr="00000000" w14:paraId="000055A1">
      <w:pPr>
        <w:pStyle w:val="Heading3"/>
        <w:keepNext w:val="0"/>
        <w:keepLines w:val="0"/>
        <w:spacing w:before="280" w:lineRule="auto"/>
        <w:rPr>
          <w:b w:val="1"/>
          <w:bCs w:val="1"/>
          <w:color w:val="000000"/>
          <w:sz w:val="26"/>
          <w:szCs w:val="26"/>
        </w:rPr>
      </w:pPr>
      <w:bookmarkStart w:colFirst="0" w:colLast="0" w:name="_lmrztlbeiwz" w:id="8209"/>
      <w:bookmarkEnd w:id="8209"/>
      <w:r w:rsidDel="00000000" w:rsidR="00000000" w:rsidRPr="00000000">
        <w:rPr>
          <w:b w:val="1"/>
          <w:bCs w:val="1"/>
          <w:color w:val="000000"/>
          <w:sz w:val="26"/>
          <w:szCs w:val="26"/>
          <w:rtl w:val="0"/>
        </w:rPr>
        <w:t xml:space="preserve">Attorney's Role</w:t>
      </w:r>
    </w:p>
    <w:p w:rsidR="00000000" w:rsidDel="00000000" w:rsidP="00000000" w:rsidRDefault="00000000" w:rsidRPr="00000000" w14:paraId="000055A2">
      <w:pPr>
        <w:spacing w:after="240" w:before="240" w:lineRule="auto"/>
        <w:rPr/>
      </w:pPr>
      <w:r w:rsidDel="00000000" w:rsidR="00000000" w:rsidRPr="00000000">
        <w:rPr>
          <w:rtl w:val="0"/>
        </w:rPr>
        <w:t xml:space="preserve">Should be clear.</w:t>
      </w:r>
    </w:p>
    <w:p w:rsidR="00000000" w:rsidDel="00000000" w:rsidP="00000000" w:rsidRDefault="00000000" w:rsidRPr="00000000" w14:paraId="000055A3">
      <w:pPr>
        <w:pStyle w:val="Heading3"/>
        <w:keepNext w:val="0"/>
        <w:keepLines w:val="0"/>
        <w:spacing w:before="280" w:lineRule="auto"/>
        <w:rPr>
          <w:b w:val="1"/>
          <w:bCs w:val="1"/>
          <w:color w:val="000000"/>
          <w:sz w:val="26"/>
          <w:szCs w:val="26"/>
        </w:rPr>
      </w:pPr>
      <w:bookmarkStart w:colFirst="0" w:colLast="0" w:name="_q3dbbji75b94" w:id="8210"/>
      <w:bookmarkEnd w:id="8210"/>
      <w:r w:rsidDel="00000000" w:rsidR="00000000" w:rsidRPr="00000000">
        <w:rPr>
          <w:b w:val="1"/>
          <w:bCs w:val="1"/>
          <w:color w:val="000000"/>
          <w:sz w:val="26"/>
          <w:szCs w:val="26"/>
          <w:rtl w:val="0"/>
        </w:rPr>
        <w:t xml:space="preserve">Documentation</w:t>
      </w:r>
    </w:p>
    <w:p w:rsidR="00000000" w:rsidDel="00000000" w:rsidP="00000000" w:rsidRDefault="00000000" w:rsidRPr="00000000" w14:paraId="000055A4">
      <w:pPr>
        <w:spacing w:after="240" w:before="240" w:lineRule="auto"/>
        <w:rPr/>
      </w:pPr>
      <w:r w:rsidDel="00000000" w:rsidR="00000000" w:rsidRPr="00000000">
        <w:rPr>
          <w:rtl w:val="0"/>
        </w:rPr>
        <w:t xml:space="preserve">Is important.</w:t>
      </w:r>
    </w:p>
    <w:p w:rsidR="00000000" w:rsidDel="00000000" w:rsidP="00000000" w:rsidRDefault="00000000" w:rsidRPr="00000000" w14:paraId="000055A5">
      <w:pPr>
        <w:spacing w:after="240" w:before="240" w:lineRule="auto"/>
        <w:rPr>
          <w:b w:val="1"/>
          <w:bCs w:val="1"/>
        </w:rPr>
      </w:pPr>
      <w:r w:rsidDel="00000000" w:rsidR="00000000" w:rsidRPr="00000000">
        <w:rPr>
          <w:b w:val="1"/>
          <w:bCs w:val="1"/>
          <w:rtl w:val="0"/>
        </w:rPr>
        <w:t xml:space="preserve">A client should not assume that settling directly with the opposing party automatically eliminates existing contractual obligations to counsel.</w:t>
      </w:r>
    </w:p>
    <w:p w:rsidR="00000000" w:rsidDel="00000000" w:rsidP="00000000" w:rsidRDefault="00000000" w:rsidRPr="00000000" w14:paraId="000055A6">
      <w:pPr>
        <w:spacing w:after="240" w:before="240" w:lineRule="auto"/>
        <w:rPr>
          <w:b w:val="1"/>
          <w:bCs w:val="1"/>
        </w:rPr>
      </w:pPr>
      <w:r w:rsidDel="00000000" w:rsidR="00000000" w:rsidRPr="00000000">
        <w:rPr>
          <w:b w:val="1"/>
          <w:bCs w:val="1"/>
          <w:rtl w:val="0"/>
        </w:rPr>
        <w:t xml:space="preserve">[Understand Settlement Obligations]</w:t>
      </w:r>
    </w:p>
    <w:p w:rsidR="00000000" w:rsidDel="00000000" w:rsidP="00000000" w:rsidRDefault="00000000" w:rsidRPr="00000000" w14:paraId="00005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A8">
      <w:pPr>
        <w:pStyle w:val="Heading1"/>
        <w:keepNext w:val="0"/>
        <w:keepLines w:val="0"/>
        <w:spacing w:before="480" w:lineRule="auto"/>
        <w:rPr>
          <w:b w:val="1"/>
          <w:bCs w:val="1"/>
          <w:sz w:val="46"/>
          <w:szCs w:val="46"/>
        </w:rPr>
      </w:pPr>
      <w:bookmarkStart w:colFirst="0" w:colLast="0" w:name="_mkk44uhewttf" w:id="8211"/>
      <w:bookmarkEnd w:id="8211"/>
      <w:r w:rsidDel="00000000" w:rsidR="00000000" w:rsidRPr="00000000">
        <w:rPr>
          <w:b w:val="1"/>
          <w:bCs w:val="1"/>
          <w:sz w:val="46"/>
          <w:szCs w:val="46"/>
          <w:rtl w:val="0"/>
        </w:rPr>
        <w:t xml:space="preserve">28. Can You Change Lawyers During a Contingency Fee Case?</w:t>
      </w:r>
    </w:p>
    <w:p w:rsidR="00000000" w:rsidDel="00000000" w:rsidP="00000000" w:rsidRDefault="00000000" w:rsidRPr="00000000" w14:paraId="000055A9">
      <w:pPr>
        <w:pStyle w:val="Heading2"/>
        <w:keepNext w:val="0"/>
        <w:keepLines w:val="0"/>
        <w:spacing w:after="80" w:lineRule="auto"/>
        <w:rPr>
          <w:b w:val="1"/>
          <w:bCs w:val="1"/>
          <w:sz w:val="34"/>
          <w:szCs w:val="34"/>
        </w:rPr>
      </w:pPr>
      <w:bookmarkStart w:colFirst="0" w:colLast="0" w:name="_htzyw1g8ra0e" w:id="8212"/>
      <w:bookmarkEnd w:id="8212"/>
      <w:r w:rsidDel="00000000" w:rsidR="00000000" w:rsidRPr="00000000">
        <w:rPr>
          <w:b w:val="1"/>
          <w:bCs w:val="1"/>
          <w:sz w:val="34"/>
          <w:szCs w:val="34"/>
          <w:rtl w:val="0"/>
        </w:rPr>
        <w:t xml:space="preserve">Substitution of Counsel</w:t>
      </w:r>
    </w:p>
    <w:p w:rsidR="00000000" w:rsidDel="00000000" w:rsidP="00000000" w:rsidRDefault="00000000" w:rsidRPr="00000000" w14:paraId="000055AA">
      <w:pPr>
        <w:spacing w:after="240" w:before="240" w:lineRule="auto"/>
        <w:rPr/>
      </w:pPr>
      <w:r w:rsidDel="00000000" w:rsidR="00000000" w:rsidRPr="00000000">
        <w:rPr>
          <w:rtl w:val="0"/>
        </w:rPr>
        <w:t xml:space="preserve">Clients may need to change representation for legitimate reasons.</w:t>
      </w:r>
    </w:p>
    <w:p w:rsidR="00000000" w:rsidDel="00000000" w:rsidP="00000000" w:rsidRDefault="00000000" w:rsidRPr="00000000" w14:paraId="000055AB">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55AC">
      <w:pPr>
        <w:numPr>
          <w:ilvl w:val="0"/>
          <w:numId w:val="350"/>
        </w:numPr>
        <w:spacing w:after="0" w:afterAutospacing="0" w:before="240" w:lineRule="auto"/>
        <w:ind w:left="720" w:hanging="360"/>
      </w:pPr>
      <w:r w:rsidDel="00000000" w:rsidR="00000000" w:rsidRPr="00000000">
        <w:rPr>
          <w:rtl w:val="0"/>
        </w:rPr>
        <w:t xml:space="preserve">Existing contract.</w:t>
      </w:r>
    </w:p>
    <w:p w:rsidR="00000000" w:rsidDel="00000000" w:rsidP="00000000" w:rsidRDefault="00000000" w:rsidRPr="00000000" w14:paraId="000055AD">
      <w:pPr>
        <w:numPr>
          <w:ilvl w:val="0"/>
          <w:numId w:val="350"/>
        </w:numPr>
        <w:spacing w:after="0" w:afterAutospacing="0" w:before="0" w:beforeAutospacing="0" w:lineRule="auto"/>
        <w:ind w:left="720" w:hanging="360"/>
      </w:pPr>
      <w:r w:rsidDel="00000000" w:rsidR="00000000" w:rsidRPr="00000000">
        <w:rPr>
          <w:rtl w:val="0"/>
        </w:rPr>
        <w:t xml:space="preserve">Work already performed.</w:t>
      </w:r>
    </w:p>
    <w:p w:rsidR="00000000" w:rsidDel="00000000" w:rsidP="00000000" w:rsidRDefault="00000000" w:rsidRPr="00000000" w14:paraId="000055AE">
      <w:pPr>
        <w:numPr>
          <w:ilvl w:val="0"/>
          <w:numId w:val="350"/>
        </w:numPr>
        <w:spacing w:after="0" w:afterAutospacing="0" w:before="0" w:beforeAutospacing="0" w:lineRule="auto"/>
        <w:ind w:left="720" w:hanging="360"/>
      </w:pPr>
      <w:r w:rsidDel="00000000" w:rsidR="00000000" w:rsidRPr="00000000">
        <w:rPr>
          <w:rtl w:val="0"/>
        </w:rPr>
        <w:t xml:space="preserve">Outstanding fees.</w:t>
      </w:r>
    </w:p>
    <w:p w:rsidR="00000000" w:rsidDel="00000000" w:rsidP="00000000" w:rsidRDefault="00000000" w:rsidRPr="00000000" w14:paraId="000055AF">
      <w:pPr>
        <w:numPr>
          <w:ilvl w:val="0"/>
          <w:numId w:val="350"/>
        </w:numPr>
        <w:spacing w:after="0" w:afterAutospacing="0" w:before="0" w:beforeAutospacing="0" w:lineRule="auto"/>
        <w:ind w:left="720" w:hanging="360"/>
      </w:pPr>
      <w:r w:rsidDel="00000000" w:rsidR="00000000" w:rsidRPr="00000000">
        <w:rPr>
          <w:rtl w:val="0"/>
        </w:rPr>
        <w:t xml:space="preserve">Success-fee provisions.</w:t>
      </w:r>
    </w:p>
    <w:p w:rsidR="00000000" w:rsidDel="00000000" w:rsidP="00000000" w:rsidRDefault="00000000" w:rsidRPr="00000000" w14:paraId="000055B0">
      <w:pPr>
        <w:numPr>
          <w:ilvl w:val="0"/>
          <w:numId w:val="350"/>
        </w:numPr>
        <w:spacing w:after="0" w:afterAutospacing="0" w:before="0" w:beforeAutospacing="0" w:lineRule="auto"/>
        <w:ind w:left="720" w:hanging="360"/>
      </w:pPr>
      <w:r w:rsidDel="00000000" w:rsidR="00000000" w:rsidRPr="00000000">
        <w:rPr>
          <w:rtl w:val="0"/>
        </w:rPr>
        <w:t xml:space="preserve">Procedural deadlines.</w:t>
      </w:r>
    </w:p>
    <w:p w:rsidR="00000000" w:rsidDel="00000000" w:rsidP="00000000" w:rsidRDefault="00000000" w:rsidRPr="00000000" w14:paraId="000055B1">
      <w:pPr>
        <w:numPr>
          <w:ilvl w:val="0"/>
          <w:numId w:val="350"/>
        </w:numPr>
        <w:spacing w:after="0" w:afterAutospacing="0" w:before="0" w:beforeAutospacing="0" w:lineRule="auto"/>
        <w:ind w:left="720" w:hanging="360"/>
      </w:pPr>
      <w:r w:rsidDel="00000000" w:rsidR="00000000" w:rsidRPr="00000000">
        <w:rPr>
          <w:rtl w:val="0"/>
        </w:rPr>
        <w:t xml:space="preserve">Transfer of documents.</w:t>
      </w:r>
    </w:p>
    <w:p w:rsidR="00000000" w:rsidDel="00000000" w:rsidP="00000000" w:rsidRDefault="00000000" w:rsidRPr="00000000" w14:paraId="000055B2">
      <w:pPr>
        <w:numPr>
          <w:ilvl w:val="0"/>
          <w:numId w:val="350"/>
        </w:numPr>
        <w:spacing w:after="0" w:afterAutospacing="0" w:before="0" w:beforeAutospacing="0" w:lineRule="auto"/>
        <w:ind w:left="720" w:hanging="360"/>
      </w:pPr>
      <w:r w:rsidDel="00000000" w:rsidR="00000000" w:rsidRPr="00000000">
        <w:rPr>
          <w:rtl w:val="0"/>
        </w:rPr>
        <w:t xml:space="preserve">New counsel.</w:t>
      </w:r>
    </w:p>
    <w:p w:rsidR="00000000" w:rsidDel="00000000" w:rsidP="00000000" w:rsidRDefault="00000000" w:rsidRPr="00000000" w14:paraId="000055B3">
      <w:pPr>
        <w:numPr>
          <w:ilvl w:val="0"/>
          <w:numId w:val="350"/>
        </w:numPr>
        <w:spacing w:after="240" w:before="0" w:beforeAutospacing="0" w:lineRule="auto"/>
        <w:ind w:left="720" w:hanging="360"/>
      </w:pPr>
      <w:r w:rsidDel="00000000" w:rsidR="00000000" w:rsidRPr="00000000">
        <w:rPr>
          <w:rtl w:val="0"/>
        </w:rPr>
        <w:t xml:space="preserve">Allocation of attorney fees.</w:t>
      </w:r>
    </w:p>
    <w:p w:rsidR="00000000" w:rsidDel="00000000" w:rsidP="00000000" w:rsidRDefault="00000000" w:rsidRPr="00000000" w14:paraId="000055B4">
      <w:pPr>
        <w:pStyle w:val="Heading3"/>
        <w:keepNext w:val="0"/>
        <w:keepLines w:val="0"/>
        <w:spacing w:before="280" w:lineRule="auto"/>
        <w:rPr>
          <w:b w:val="1"/>
          <w:bCs w:val="1"/>
          <w:color w:val="000000"/>
          <w:sz w:val="26"/>
          <w:szCs w:val="26"/>
        </w:rPr>
      </w:pPr>
      <w:bookmarkStart w:colFirst="0" w:colLast="0" w:name="_mm7kkxgcjsll" w:id="8213"/>
      <w:bookmarkEnd w:id="8213"/>
      <w:r w:rsidDel="00000000" w:rsidR="00000000" w:rsidRPr="00000000">
        <w:rPr>
          <w:b w:val="1"/>
          <w:bCs w:val="1"/>
          <w:color w:val="000000"/>
          <w:sz w:val="26"/>
          <w:szCs w:val="26"/>
          <w:rtl w:val="0"/>
        </w:rPr>
        <w:t xml:space="preserve">Revocation of Authority</w:t>
      </w:r>
    </w:p>
    <w:p w:rsidR="00000000" w:rsidDel="00000000" w:rsidP="00000000" w:rsidRDefault="00000000" w:rsidRPr="00000000" w14:paraId="000055B5">
      <w:pPr>
        <w:spacing w:after="240" w:before="240" w:lineRule="auto"/>
        <w:rPr/>
      </w:pPr>
      <w:r w:rsidDel="00000000" w:rsidR="00000000" w:rsidRPr="00000000">
        <w:rPr>
          <w:rtl w:val="0"/>
        </w:rPr>
        <w:t xml:space="preserve">Has procedural implications.</w:t>
      </w:r>
    </w:p>
    <w:p w:rsidR="00000000" w:rsidDel="00000000" w:rsidP="00000000" w:rsidRDefault="00000000" w:rsidRPr="00000000" w14:paraId="000055B6">
      <w:pPr>
        <w:pStyle w:val="Heading3"/>
        <w:keepNext w:val="0"/>
        <w:keepLines w:val="0"/>
        <w:spacing w:before="280" w:lineRule="auto"/>
        <w:rPr>
          <w:b w:val="1"/>
          <w:bCs w:val="1"/>
          <w:color w:val="000000"/>
          <w:sz w:val="26"/>
          <w:szCs w:val="26"/>
        </w:rPr>
      </w:pPr>
      <w:bookmarkStart w:colFirst="0" w:colLast="0" w:name="_de6hc1a3u8vm" w:id="8214"/>
      <w:bookmarkEnd w:id="8214"/>
      <w:r w:rsidDel="00000000" w:rsidR="00000000" w:rsidRPr="00000000">
        <w:rPr>
          <w:b w:val="1"/>
          <w:bCs w:val="1"/>
          <w:color w:val="000000"/>
          <w:sz w:val="26"/>
          <w:szCs w:val="26"/>
          <w:rtl w:val="0"/>
        </w:rPr>
        <w:t xml:space="preserve">Earned Fees</w:t>
      </w:r>
    </w:p>
    <w:p w:rsidR="00000000" w:rsidDel="00000000" w:rsidP="00000000" w:rsidRDefault="00000000" w:rsidRPr="00000000" w14:paraId="000055B7">
      <w:pPr>
        <w:spacing w:after="240" w:before="240" w:lineRule="auto"/>
        <w:rPr/>
      </w:pPr>
      <w:r w:rsidDel="00000000" w:rsidR="00000000" w:rsidRPr="00000000">
        <w:rPr>
          <w:rtl w:val="0"/>
        </w:rPr>
        <w:t xml:space="preserve">May remain due.</w:t>
      </w:r>
    </w:p>
    <w:p w:rsidR="00000000" w:rsidDel="00000000" w:rsidP="00000000" w:rsidRDefault="00000000" w:rsidRPr="00000000" w14:paraId="000055B8">
      <w:pPr>
        <w:pStyle w:val="Heading3"/>
        <w:keepNext w:val="0"/>
        <w:keepLines w:val="0"/>
        <w:spacing w:before="280" w:lineRule="auto"/>
        <w:rPr>
          <w:b w:val="1"/>
          <w:bCs w:val="1"/>
          <w:color w:val="000000"/>
          <w:sz w:val="26"/>
          <w:szCs w:val="26"/>
        </w:rPr>
      </w:pPr>
      <w:bookmarkStart w:colFirst="0" w:colLast="0" w:name="_nkb84d31a5p9" w:id="8215"/>
      <w:bookmarkEnd w:id="8215"/>
      <w:r w:rsidDel="00000000" w:rsidR="00000000" w:rsidRPr="00000000">
        <w:rPr>
          <w:b w:val="1"/>
          <w:bCs w:val="1"/>
          <w:color w:val="000000"/>
          <w:sz w:val="26"/>
          <w:szCs w:val="26"/>
          <w:rtl w:val="0"/>
        </w:rPr>
        <w:t xml:space="preserve">Success Fees</w:t>
      </w:r>
    </w:p>
    <w:p w:rsidR="00000000" w:rsidDel="00000000" w:rsidP="00000000" w:rsidRDefault="00000000" w:rsidRPr="00000000" w14:paraId="000055B9">
      <w:pPr>
        <w:spacing w:after="240" w:before="240" w:lineRule="auto"/>
        <w:rPr/>
      </w:pPr>
      <w:r w:rsidDel="00000000" w:rsidR="00000000" w:rsidRPr="00000000">
        <w:rPr>
          <w:rtl w:val="0"/>
        </w:rPr>
        <w:t xml:space="preserve">May create contractual disputes.</w:t>
      </w:r>
    </w:p>
    <w:p w:rsidR="00000000" w:rsidDel="00000000" w:rsidP="00000000" w:rsidRDefault="00000000" w:rsidRPr="00000000" w14:paraId="000055BA">
      <w:pPr>
        <w:pStyle w:val="Heading3"/>
        <w:keepNext w:val="0"/>
        <w:keepLines w:val="0"/>
        <w:spacing w:before="280" w:lineRule="auto"/>
        <w:rPr>
          <w:b w:val="1"/>
          <w:bCs w:val="1"/>
          <w:color w:val="000000"/>
          <w:sz w:val="26"/>
          <w:szCs w:val="26"/>
        </w:rPr>
      </w:pPr>
      <w:bookmarkStart w:colFirst="0" w:colLast="0" w:name="_r9h35ori77m" w:id="8216"/>
      <w:bookmarkEnd w:id="8216"/>
      <w:r w:rsidDel="00000000" w:rsidR="00000000" w:rsidRPr="00000000">
        <w:rPr>
          <w:b w:val="1"/>
          <w:bCs w:val="1"/>
          <w:color w:val="000000"/>
          <w:sz w:val="26"/>
          <w:szCs w:val="26"/>
          <w:rtl w:val="0"/>
        </w:rPr>
        <w:t xml:space="preserve">New Representation</w:t>
      </w:r>
    </w:p>
    <w:p w:rsidR="00000000" w:rsidDel="00000000" w:rsidP="00000000" w:rsidRDefault="00000000" w:rsidRPr="00000000" w14:paraId="000055BB">
      <w:pPr>
        <w:spacing w:after="240" w:before="240" w:lineRule="auto"/>
        <w:rPr/>
      </w:pPr>
      <w:r w:rsidDel="00000000" w:rsidR="00000000" w:rsidRPr="00000000">
        <w:rPr>
          <w:rtl w:val="0"/>
        </w:rPr>
        <w:t xml:space="preserve">Requires appropriate arrangements.</w:t>
      </w:r>
    </w:p>
    <w:p w:rsidR="00000000" w:rsidDel="00000000" w:rsidP="00000000" w:rsidRDefault="00000000" w:rsidRPr="00000000" w14:paraId="000055BC">
      <w:pPr>
        <w:spacing w:after="240" w:before="240" w:lineRule="auto"/>
        <w:rPr>
          <w:b w:val="1"/>
          <w:bCs w:val="1"/>
        </w:rPr>
      </w:pPr>
      <w:r w:rsidDel="00000000" w:rsidR="00000000" w:rsidRPr="00000000">
        <w:rPr>
          <w:b w:val="1"/>
          <w:bCs w:val="1"/>
          <w:rtl w:val="0"/>
        </w:rPr>
        <w:t xml:space="preserve">A fee agreement should address termination and substitution without creating unfair restrictions on the client's right to choose counsel.</w:t>
      </w:r>
    </w:p>
    <w:p w:rsidR="00000000" w:rsidDel="00000000" w:rsidP="00000000" w:rsidRDefault="00000000" w:rsidRPr="00000000" w14:paraId="000055BD">
      <w:pPr>
        <w:spacing w:after="240" w:before="240" w:lineRule="auto"/>
        <w:rPr>
          <w:b w:val="1"/>
          <w:bCs w:val="1"/>
        </w:rPr>
      </w:pPr>
      <w:r w:rsidDel="00000000" w:rsidR="00000000" w:rsidRPr="00000000">
        <w:rPr>
          <w:b w:val="1"/>
          <w:bCs w:val="1"/>
          <w:rtl w:val="0"/>
        </w:rPr>
        <w:t xml:space="preserve">[Review a Lawyer Substitution Issue]</w:t>
      </w:r>
    </w:p>
    <w:p w:rsidR="00000000" w:rsidDel="00000000" w:rsidP="00000000" w:rsidRDefault="00000000" w:rsidRPr="00000000" w14:paraId="00005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BF">
      <w:pPr>
        <w:pStyle w:val="Heading1"/>
        <w:keepNext w:val="0"/>
        <w:keepLines w:val="0"/>
        <w:spacing w:before="480" w:lineRule="auto"/>
        <w:rPr>
          <w:b w:val="1"/>
          <w:bCs w:val="1"/>
          <w:sz w:val="46"/>
          <w:szCs w:val="46"/>
        </w:rPr>
      </w:pPr>
      <w:bookmarkStart w:colFirst="0" w:colLast="0" w:name="_yni5qkwaxwwl" w:id="8217"/>
      <w:bookmarkEnd w:id="8217"/>
      <w:r w:rsidDel="00000000" w:rsidR="00000000" w:rsidRPr="00000000">
        <w:rPr>
          <w:b w:val="1"/>
          <w:bCs w:val="1"/>
          <w:sz w:val="46"/>
          <w:szCs w:val="46"/>
          <w:rtl w:val="0"/>
        </w:rPr>
        <w:t xml:space="preserve">29. Can a Lawyer Withdraw From a Contingency Fee Case?</w:t>
      </w:r>
    </w:p>
    <w:p w:rsidR="00000000" w:rsidDel="00000000" w:rsidP="00000000" w:rsidRDefault="00000000" w:rsidRPr="00000000" w14:paraId="000055C0">
      <w:pPr>
        <w:pStyle w:val="Heading2"/>
        <w:keepNext w:val="0"/>
        <w:keepLines w:val="0"/>
        <w:spacing w:after="80" w:lineRule="auto"/>
        <w:rPr>
          <w:b w:val="1"/>
          <w:bCs w:val="1"/>
          <w:sz w:val="34"/>
          <w:szCs w:val="34"/>
        </w:rPr>
      </w:pPr>
      <w:bookmarkStart w:colFirst="0" w:colLast="0" w:name="_w1j0l8say6dg" w:id="8218"/>
      <w:bookmarkEnd w:id="8218"/>
      <w:r w:rsidDel="00000000" w:rsidR="00000000" w:rsidRPr="00000000">
        <w:rPr>
          <w:b w:val="1"/>
          <w:bCs w:val="1"/>
          <w:sz w:val="34"/>
          <w:szCs w:val="34"/>
          <w:rtl w:val="0"/>
        </w:rPr>
        <w:t xml:space="preserve">Professional Duties</w:t>
      </w:r>
    </w:p>
    <w:p w:rsidR="00000000" w:rsidDel="00000000" w:rsidP="00000000" w:rsidRDefault="00000000" w:rsidRPr="00000000" w14:paraId="000055C1">
      <w:pPr>
        <w:spacing w:after="240" w:before="240" w:lineRule="auto"/>
        <w:rPr/>
      </w:pPr>
      <w:r w:rsidDel="00000000" w:rsidR="00000000" w:rsidRPr="00000000">
        <w:rPr>
          <w:rtl w:val="0"/>
        </w:rPr>
        <w:t xml:space="preserve">A lawyer's ability to withdraw from representation is governed by applicable professional and procedural rules.</w:t>
      </w:r>
    </w:p>
    <w:p w:rsidR="00000000" w:rsidDel="00000000" w:rsidP="00000000" w:rsidRDefault="00000000" w:rsidRPr="00000000" w14:paraId="000055C2">
      <w:pPr>
        <w:spacing w:after="240" w:before="240" w:lineRule="auto"/>
        <w:rPr/>
      </w:pPr>
      <w:r w:rsidDel="00000000" w:rsidR="00000000" w:rsidRPr="00000000">
        <w:rPr>
          <w:rtl w:val="0"/>
        </w:rPr>
        <w:t xml:space="preserve">Potential issues include:</w:t>
      </w:r>
    </w:p>
    <w:p w:rsidR="00000000" w:rsidDel="00000000" w:rsidP="00000000" w:rsidRDefault="00000000" w:rsidRPr="00000000" w14:paraId="000055C3">
      <w:pPr>
        <w:numPr>
          <w:ilvl w:val="0"/>
          <w:numId w:val="318"/>
        </w:numPr>
        <w:spacing w:after="0" w:afterAutospacing="0" w:before="240" w:lineRule="auto"/>
        <w:ind w:left="720" w:hanging="360"/>
      </w:pPr>
      <w:r w:rsidDel="00000000" w:rsidR="00000000" w:rsidRPr="00000000">
        <w:rPr>
          <w:rtl w:val="0"/>
        </w:rPr>
        <w:t xml:space="preserve">Client notification.</w:t>
      </w:r>
    </w:p>
    <w:p w:rsidR="00000000" w:rsidDel="00000000" w:rsidP="00000000" w:rsidRDefault="00000000" w:rsidRPr="00000000" w14:paraId="000055C4">
      <w:pPr>
        <w:numPr>
          <w:ilvl w:val="0"/>
          <w:numId w:val="318"/>
        </w:numPr>
        <w:spacing w:after="0" w:afterAutospacing="0" w:before="0" w:beforeAutospacing="0" w:lineRule="auto"/>
        <w:ind w:left="720" w:hanging="360"/>
      </w:pPr>
      <w:r w:rsidDel="00000000" w:rsidR="00000000" w:rsidRPr="00000000">
        <w:rPr>
          <w:rtl w:val="0"/>
        </w:rPr>
        <w:t xml:space="preserve">Pending deadlines.</w:t>
      </w:r>
    </w:p>
    <w:p w:rsidR="00000000" w:rsidDel="00000000" w:rsidP="00000000" w:rsidRDefault="00000000" w:rsidRPr="00000000" w14:paraId="000055C5">
      <w:pPr>
        <w:numPr>
          <w:ilvl w:val="0"/>
          <w:numId w:val="318"/>
        </w:numPr>
        <w:spacing w:after="0" w:afterAutospacing="0" w:before="0" w:beforeAutospacing="0" w:lineRule="auto"/>
        <w:ind w:left="720" w:hanging="360"/>
      </w:pPr>
      <w:r w:rsidDel="00000000" w:rsidR="00000000" w:rsidRPr="00000000">
        <w:rPr>
          <w:rtl w:val="0"/>
        </w:rPr>
        <w:t xml:space="preserve">Professional obligations.</w:t>
      </w:r>
    </w:p>
    <w:p w:rsidR="00000000" w:rsidDel="00000000" w:rsidP="00000000" w:rsidRDefault="00000000" w:rsidRPr="00000000" w14:paraId="000055C6">
      <w:pPr>
        <w:numPr>
          <w:ilvl w:val="0"/>
          <w:numId w:val="318"/>
        </w:numPr>
        <w:spacing w:after="0" w:afterAutospacing="0" w:before="0" w:beforeAutospacing="0" w:lineRule="auto"/>
        <w:ind w:left="720" w:hanging="360"/>
      </w:pPr>
      <w:r w:rsidDel="00000000" w:rsidR="00000000" w:rsidRPr="00000000">
        <w:rPr>
          <w:rtl w:val="0"/>
        </w:rPr>
        <w:t xml:space="preserve">Contractual terms.</w:t>
      </w:r>
    </w:p>
    <w:p w:rsidR="00000000" w:rsidDel="00000000" w:rsidP="00000000" w:rsidRDefault="00000000" w:rsidRPr="00000000" w14:paraId="000055C7">
      <w:pPr>
        <w:numPr>
          <w:ilvl w:val="0"/>
          <w:numId w:val="318"/>
        </w:numPr>
        <w:spacing w:after="0" w:afterAutospacing="0" w:before="0" w:beforeAutospacing="0" w:lineRule="auto"/>
        <w:ind w:left="720" w:hanging="360"/>
      </w:pPr>
      <w:r w:rsidDel="00000000" w:rsidR="00000000" w:rsidRPr="00000000">
        <w:rPr>
          <w:rtl w:val="0"/>
        </w:rPr>
        <w:t xml:space="preserve">Fees for completed work.</w:t>
      </w:r>
    </w:p>
    <w:p w:rsidR="00000000" w:rsidDel="00000000" w:rsidP="00000000" w:rsidRDefault="00000000" w:rsidRPr="00000000" w14:paraId="000055C8">
      <w:pPr>
        <w:numPr>
          <w:ilvl w:val="0"/>
          <w:numId w:val="318"/>
        </w:numPr>
        <w:spacing w:after="0" w:afterAutospacing="0" w:before="0" w:beforeAutospacing="0" w:lineRule="auto"/>
        <w:ind w:left="720" w:hanging="360"/>
      </w:pPr>
      <w:r w:rsidDel="00000000" w:rsidR="00000000" w:rsidRPr="00000000">
        <w:rPr>
          <w:rtl w:val="0"/>
        </w:rPr>
        <w:t xml:space="preserve">Transfer of records.</w:t>
      </w:r>
    </w:p>
    <w:p w:rsidR="00000000" w:rsidDel="00000000" w:rsidP="00000000" w:rsidRDefault="00000000" w:rsidRPr="00000000" w14:paraId="000055C9">
      <w:pPr>
        <w:numPr>
          <w:ilvl w:val="0"/>
          <w:numId w:val="318"/>
        </w:numPr>
        <w:spacing w:after="240" w:before="0" w:beforeAutospacing="0" w:lineRule="auto"/>
        <w:ind w:left="720" w:hanging="360"/>
      </w:pPr>
      <w:r w:rsidDel="00000000" w:rsidR="00000000" w:rsidRPr="00000000">
        <w:rPr>
          <w:rtl w:val="0"/>
        </w:rPr>
        <w:t xml:space="preserve">Protection of the client's interests.</w:t>
      </w:r>
    </w:p>
    <w:p w:rsidR="00000000" w:rsidDel="00000000" w:rsidP="00000000" w:rsidRDefault="00000000" w:rsidRPr="00000000" w14:paraId="000055CA">
      <w:pPr>
        <w:pStyle w:val="Heading3"/>
        <w:keepNext w:val="0"/>
        <w:keepLines w:val="0"/>
        <w:spacing w:before="280" w:lineRule="auto"/>
        <w:rPr>
          <w:b w:val="1"/>
          <w:bCs w:val="1"/>
          <w:color w:val="000000"/>
          <w:sz w:val="26"/>
          <w:szCs w:val="26"/>
        </w:rPr>
      </w:pPr>
      <w:bookmarkStart w:colFirst="0" w:colLast="0" w:name="_vnskxmsk473y" w:id="8219"/>
      <w:bookmarkEnd w:id="8219"/>
      <w:r w:rsidDel="00000000" w:rsidR="00000000" w:rsidRPr="00000000">
        <w:rPr>
          <w:b w:val="1"/>
          <w:bCs w:val="1"/>
          <w:color w:val="000000"/>
          <w:sz w:val="26"/>
          <w:szCs w:val="26"/>
          <w:rtl w:val="0"/>
        </w:rPr>
        <w:t xml:space="preserve">Nonpayment</w:t>
      </w:r>
    </w:p>
    <w:p w:rsidR="00000000" w:rsidDel="00000000" w:rsidP="00000000" w:rsidRDefault="00000000" w:rsidRPr="00000000" w14:paraId="000055CB">
      <w:pPr>
        <w:spacing w:after="240" w:before="240" w:lineRule="auto"/>
        <w:rPr/>
      </w:pPr>
      <w:r w:rsidDel="00000000" w:rsidR="00000000" w:rsidRPr="00000000">
        <w:rPr>
          <w:rtl w:val="0"/>
        </w:rPr>
        <w:t xml:space="preserve">May create contractual issues.</w:t>
      </w:r>
    </w:p>
    <w:p w:rsidR="00000000" w:rsidDel="00000000" w:rsidP="00000000" w:rsidRDefault="00000000" w:rsidRPr="00000000" w14:paraId="000055CC">
      <w:pPr>
        <w:pStyle w:val="Heading3"/>
        <w:keepNext w:val="0"/>
        <w:keepLines w:val="0"/>
        <w:spacing w:before="280" w:lineRule="auto"/>
        <w:rPr>
          <w:b w:val="1"/>
          <w:bCs w:val="1"/>
          <w:color w:val="000000"/>
          <w:sz w:val="26"/>
          <w:szCs w:val="26"/>
        </w:rPr>
      </w:pPr>
      <w:bookmarkStart w:colFirst="0" w:colLast="0" w:name="_dak217acof59" w:id="8220"/>
      <w:bookmarkEnd w:id="8220"/>
      <w:r w:rsidDel="00000000" w:rsidR="00000000" w:rsidRPr="00000000">
        <w:rPr>
          <w:b w:val="1"/>
          <w:bCs w:val="1"/>
          <w:color w:val="000000"/>
          <w:sz w:val="26"/>
          <w:szCs w:val="26"/>
          <w:rtl w:val="0"/>
        </w:rPr>
        <w:t xml:space="preserve">Conflict of Interest</w:t>
      </w:r>
    </w:p>
    <w:p w:rsidR="00000000" w:rsidDel="00000000" w:rsidP="00000000" w:rsidRDefault="00000000" w:rsidRPr="00000000" w14:paraId="000055CD">
      <w:pPr>
        <w:spacing w:after="240" w:before="240" w:lineRule="auto"/>
        <w:rPr/>
      </w:pPr>
      <w:r w:rsidDel="00000000" w:rsidR="00000000" w:rsidRPr="00000000">
        <w:rPr>
          <w:rtl w:val="0"/>
        </w:rPr>
        <w:t xml:space="preserve">May require action.</w:t>
      </w:r>
    </w:p>
    <w:p w:rsidR="00000000" w:rsidDel="00000000" w:rsidP="00000000" w:rsidRDefault="00000000" w:rsidRPr="00000000" w14:paraId="000055CE">
      <w:pPr>
        <w:pStyle w:val="Heading3"/>
        <w:keepNext w:val="0"/>
        <w:keepLines w:val="0"/>
        <w:spacing w:before="280" w:lineRule="auto"/>
        <w:rPr>
          <w:b w:val="1"/>
          <w:bCs w:val="1"/>
          <w:color w:val="000000"/>
          <w:sz w:val="26"/>
          <w:szCs w:val="26"/>
        </w:rPr>
      </w:pPr>
      <w:bookmarkStart w:colFirst="0" w:colLast="0" w:name="_jbk65pb4d4ts" w:id="8221"/>
      <w:bookmarkEnd w:id="8221"/>
      <w:r w:rsidDel="00000000" w:rsidR="00000000" w:rsidRPr="00000000">
        <w:rPr>
          <w:b w:val="1"/>
          <w:bCs w:val="1"/>
          <w:color w:val="000000"/>
          <w:sz w:val="26"/>
          <w:szCs w:val="26"/>
          <w:rtl w:val="0"/>
        </w:rPr>
        <w:t xml:space="preserve">Professional Independence</w:t>
      </w:r>
    </w:p>
    <w:p w:rsidR="00000000" w:rsidDel="00000000" w:rsidP="00000000" w:rsidRDefault="00000000" w:rsidRPr="00000000" w14:paraId="000055CF">
      <w:pPr>
        <w:spacing w:after="240" w:before="240" w:lineRule="auto"/>
        <w:rPr/>
      </w:pPr>
      <w:r w:rsidDel="00000000" w:rsidR="00000000" w:rsidRPr="00000000">
        <w:rPr>
          <w:rtl w:val="0"/>
        </w:rPr>
        <w:t xml:space="preserve">Must be preserved.</w:t>
      </w:r>
    </w:p>
    <w:p w:rsidR="00000000" w:rsidDel="00000000" w:rsidP="00000000" w:rsidRDefault="00000000" w:rsidRPr="00000000" w14:paraId="000055D0">
      <w:pPr>
        <w:pStyle w:val="Heading3"/>
        <w:keepNext w:val="0"/>
        <w:keepLines w:val="0"/>
        <w:spacing w:before="280" w:lineRule="auto"/>
        <w:rPr>
          <w:b w:val="1"/>
          <w:bCs w:val="1"/>
          <w:color w:val="000000"/>
          <w:sz w:val="26"/>
          <w:szCs w:val="26"/>
        </w:rPr>
      </w:pPr>
      <w:bookmarkStart w:colFirst="0" w:colLast="0" w:name="_3unn5jkvay9o" w:id="8222"/>
      <w:bookmarkEnd w:id="8222"/>
      <w:r w:rsidDel="00000000" w:rsidR="00000000" w:rsidRPr="00000000">
        <w:rPr>
          <w:b w:val="1"/>
          <w:bCs w:val="1"/>
          <w:color w:val="000000"/>
          <w:sz w:val="26"/>
          <w:szCs w:val="26"/>
          <w:rtl w:val="0"/>
        </w:rPr>
        <w:t xml:space="preserve">Procedural Duties</w:t>
      </w:r>
    </w:p>
    <w:p w:rsidR="00000000" w:rsidDel="00000000" w:rsidP="00000000" w:rsidRDefault="00000000" w:rsidRPr="00000000" w14:paraId="000055D1">
      <w:pPr>
        <w:spacing w:after="240" w:before="240" w:lineRule="auto"/>
        <w:rPr/>
      </w:pPr>
      <w:r w:rsidDel="00000000" w:rsidR="00000000" w:rsidRPr="00000000">
        <w:rPr>
          <w:rtl w:val="0"/>
        </w:rPr>
        <w:t xml:space="preserve">Continue under the applicable rules.</w:t>
      </w:r>
    </w:p>
    <w:p w:rsidR="00000000" w:rsidDel="00000000" w:rsidP="00000000" w:rsidRDefault="00000000" w:rsidRPr="00000000" w14:paraId="000055D2">
      <w:pPr>
        <w:spacing w:after="240" w:before="240" w:lineRule="auto"/>
        <w:rPr>
          <w:b w:val="1"/>
          <w:bCs w:val="1"/>
        </w:rPr>
      </w:pPr>
      <w:r w:rsidDel="00000000" w:rsidR="00000000" w:rsidRPr="00000000">
        <w:rPr>
          <w:b w:val="1"/>
          <w:bCs w:val="1"/>
          <w:rtl w:val="0"/>
        </w:rPr>
        <w:t xml:space="preserve">An attorney cannot simply abandon a pending case without observing the relevant professional obligations.</w:t>
      </w:r>
    </w:p>
    <w:p w:rsidR="00000000" w:rsidDel="00000000" w:rsidP="00000000" w:rsidRDefault="00000000" w:rsidRPr="00000000" w14:paraId="000055D3">
      <w:pPr>
        <w:spacing w:after="240" w:before="240" w:lineRule="auto"/>
        <w:rPr>
          <w:b w:val="1"/>
          <w:bCs w:val="1"/>
        </w:rPr>
      </w:pPr>
      <w:r w:rsidDel="00000000" w:rsidR="00000000" w:rsidRPr="00000000">
        <w:rPr>
          <w:b w:val="1"/>
          <w:bCs w:val="1"/>
          <w:rtl w:val="0"/>
        </w:rPr>
        <w:t xml:space="preserve">[Understand Representation and Withdrawal Rules]</w:t>
      </w:r>
    </w:p>
    <w:p w:rsidR="00000000" w:rsidDel="00000000" w:rsidP="00000000" w:rsidRDefault="00000000" w:rsidRPr="00000000" w14:paraId="00005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D5">
      <w:pPr>
        <w:pStyle w:val="Heading1"/>
        <w:keepNext w:val="0"/>
        <w:keepLines w:val="0"/>
        <w:spacing w:before="480" w:lineRule="auto"/>
        <w:rPr>
          <w:b w:val="1"/>
          <w:bCs w:val="1"/>
          <w:sz w:val="46"/>
          <w:szCs w:val="46"/>
        </w:rPr>
      </w:pPr>
      <w:bookmarkStart w:colFirst="0" w:colLast="0" w:name="_11tcezuhkhko" w:id="8223"/>
      <w:bookmarkEnd w:id="8223"/>
      <w:r w:rsidDel="00000000" w:rsidR="00000000" w:rsidRPr="00000000">
        <w:rPr>
          <w:b w:val="1"/>
          <w:bCs w:val="1"/>
          <w:sz w:val="46"/>
          <w:szCs w:val="46"/>
          <w:rtl w:val="0"/>
        </w:rPr>
        <w:t xml:space="preserve">30. Can You Pay Attorney Fees With Property?</w:t>
      </w:r>
    </w:p>
    <w:p w:rsidR="00000000" w:rsidDel="00000000" w:rsidP="00000000" w:rsidRDefault="00000000" w:rsidRPr="00000000" w14:paraId="000055D6">
      <w:pPr>
        <w:pStyle w:val="Heading2"/>
        <w:keepNext w:val="0"/>
        <w:keepLines w:val="0"/>
        <w:spacing w:after="80" w:lineRule="auto"/>
        <w:rPr>
          <w:b w:val="1"/>
          <w:bCs w:val="1"/>
          <w:sz w:val="34"/>
          <w:szCs w:val="34"/>
        </w:rPr>
      </w:pPr>
      <w:bookmarkStart w:colFirst="0" w:colLast="0" w:name="_4xwyua1oa39z" w:id="8224"/>
      <w:bookmarkEnd w:id="8224"/>
      <w:r w:rsidDel="00000000" w:rsidR="00000000" w:rsidRPr="00000000">
        <w:rPr>
          <w:b w:val="1"/>
          <w:bCs w:val="1"/>
          <w:sz w:val="34"/>
          <w:szCs w:val="34"/>
          <w:rtl w:val="0"/>
        </w:rPr>
        <w:t xml:space="preserve">Exceptional Arrangements</w:t>
      </w:r>
    </w:p>
    <w:p w:rsidR="00000000" w:rsidDel="00000000" w:rsidP="00000000" w:rsidRDefault="00000000" w:rsidRPr="00000000" w14:paraId="000055D7">
      <w:pPr>
        <w:spacing w:after="240" w:before="240" w:lineRule="auto"/>
        <w:rPr/>
      </w:pPr>
      <w:r w:rsidDel="00000000" w:rsidR="00000000" w:rsidRPr="00000000">
        <w:rPr>
          <w:rtl w:val="0"/>
        </w:rPr>
        <w:t xml:space="preserve">The OAB Code of Ethics addresses circumstances in which attorney compensation may involve the client's property.</w:t>
      </w:r>
    </w:p>
    <w:p w:rsidR="00000000" w:rsidDel="00000000" w:rsidP="00000000" w:rsidRDefault="00000000" w:rsidRPr="00000000" w14:paraId="000055D8">
      <w:pPr>
        <w:spacing w:after="240" w:before="240" w:lineRule="auto"/>
        <w:rPr/>
      </w:pPr>
      <w:r w:rsidDel="00000000" w:rsidR="00000000" w:rsidRPr="00000000">
        <w:rPr>
          <w:rtl w:val="0"/>
        </w:rPr>
        <w:t xml:space="preserve">Under Article 50, paragraph 1, participation in a client's private property is subject to exceptional conditions.</w:t>
      </w:r>
    </w:p>
    <w:p w:rsidR="00000000" w:rsidDel="00000000" w:rsidP="00000000" w:rsidRDefault="00000000" w:rsidRPr="00000000" w14:paraId="000055D9">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55DA">
      <w:pPr>
        <w:numPr>
          <w:ilvl w:val="0"/>
          <w:numId w:val="343"/>
        </w:numPr>
        <w:spacing w:after="0" w:afterAutospacing="0" w:before="240" w:lineRule="auto"/>
        <w:ind w:left="720" w:hanging="360"/>
      </w:pPr>
      <w:r w:rsidDel="00000000" w:rsidR="00000000" w:rsidRPr="00000000">
        <w:rPr>
          <w:rtl w:val="0"/>
        </w:rPr>
        <w:t xml:space="preserve">Demonstrated financial inability to pay in money.</w:t>
      </w:r>
    </w:p>
    <w:p w:rsidR="00000000" w:rsidDel="00000000" w:rsidP="00000000" w:rsidRDefault="00000000" w:rsidRPr="00000000" w14:paraId="000055DB">
      <w:pPr>
        <w:numPr>
          <w:ilvl w:val="0"/>
          <w:numId w:val="343"/>
        </w:numPr>
        <w:spacing w:after="0" w:afterAutospacing="0" w:before="0" w:beforeAutospacing="0" w:lineRule="auto"/>
        <w:ind w:left="720" w:hanging="360"/>
      </w:pPr>
      <w:r w:rsidDel="00000000" w:rsidR="00000000" w:rsidRPr="00000000">
        <w:rPr>
          <w:rtl w:val="0"/>
        </w:rPr>
        <w:t xml:space="preserve">Express contractual agreement.</w:t>
      </w:r>
    </w:p>
    <w:p w:rsidR="00000000" w:rsidDel="00000000" w:rsidP="00000000" w:rsidRDefault="00000000" w:rsidRPr="00000000" w14:paraId="000055DC">
      <w:pPr>
        <w:numPr>
          <w:ilvl w:val="0"/>
          <w:numId w:val="343"/>
        </w:numPr>
        <w:spacing w:after="0" w:afterAutospacing="0" w:before="0" w:beforeAutospacing="0" w:lineRule="auto"/>
        <w:ind w:left="720" w:hanging="360"/>
      </w:pPr>
      <w:r w:rsidDel="00000000" w:rsidR="00000000" w:rsidRPr="00000000">
        <w:rPr>
          <w:rtl w:val="0"/>
        </w:rPr>
        <w:t xml:space="preserve">Ethical compliance.</w:t>
      </w:r>
    </w:p>
    <w:p w:rsidR="00000000" w:rsidDel="00000000" w:rsidP="00000000" w:rsidRDefault="00000000" w:rsidRPr="00000000" w14:paraId="000055DD">
      <w:pPr>
        <w:numPr>
          <w:ilvl w:val="0"/>
          <w:numId w:val="343"/>
        </w:numPr>
        <w:spacing w:after="0" w:afterAutospacing="0" w:before="0" w:beforeAutospacing="0" w:lineRule="auto"/>
        <w:ind w:left="720" w:hanging="360"/>
      </w:pPr>
      <w:r w:rsidDel="00000000" w:rsidR="00000000" w:rsidRPr="00000000">
        <w:rPr>
          <w:rtl w:val="0"/>
        </w:rPr>
        <w:t xml:space="preserve">Property valuation.</w:t>
      </w:r>
    </w:p>
    <w:p w:rsidR="00000000" w:rsidDel="00000000" w:rsidP="00000000" w:rsidRDefault="00000000" w:rsidRPr="00000000" w14:paraId="000055DE">
      <w:pPr>
        <w:numPr>
          <w:ilvl w:val="0"/>
          <w:numId w:val="343"/>
        </w:numPr>
        <w:spacing w:after="0" w:afterAutospacing="0" w:before="0" w:beforeAutospacing="0" w:lineRule="auto"/>
        <w:ind w:left="720" w:hanging="360"/>
      </w:pPr>
      <w:r w:rsidDel="00000000" w:rsidR="00000000" w:rsidRPr="00000000">
        <w:rPr>
          <w:rtl w:val="0"/>
        </w:rPr>
        <w:t xml:space="preserve">Ownership rights.</w:t>
      </w:r>
    </w:p>
    <w:p w:rsidR="00000000" w:rsidDel="00000000" w:rsidP="00000000" w:rsidRDefault="00000000" w:rsidRPr="00000000" w14:paraId="000055DF">
      <w:pPr>
        <w:numPr>
          <w:ilvl w:val="0"/>
          <w:numId w:val="343"/>
        </w:numPr>
        <w:spacing w:after="0" w:afterAutospacing="0" w:before="0" w:beforeAutospacing="0" w:lineRule="auto"/>
        <w:ind w:left="720" w:hanging="360"/>
      </w:pPr>
      <w:r w:rsidDel="00000000" w:rsidR="00000000" w:rsidRPr="00000000">
        <w:rPr>
          <w:rtl w:val="0"/>
        </w:rPr>
        <w:t xml:space="preserve">Conflicts of interest.</w:t>
      </w:r>
    </w:p>
    <w:p w:rsidR="00000000" w:rsidDel="00000000" w:rsidP="00000000" w:rsidRDefault="00000000" w:rsidRPr="00000000" w14:paraId="000055E0">
      <w:pPr>
        <w:numPr>
          <w:ilvl w:val="0"/>
          <w:numId w:val="343"/>
        </w:numPr>
        <w:spacing w:after="0" w:afterAutospacing="0" w:before="0" w:beforeAutospacing="0" w:lineRule="auto"/>
        <w:ind w:left="720" w:hanging="360"/>
      </w:pPr>
      <w:r w:rsidDel="00000000" w:rsidR="00000000" w:rsidRPr="00000000">
        <w:rPr>
          <w:rtl w:val="0"/>
        </w:rPr>
        <w:t xml:space="preserve">Tax consequences.</w:t>
      </w:r>
    </w:p>
    <w:p w:rsidR="00000000" w:rsidDel="00000000" w:rsidP="00000000" w:rsidRDefault="00000000" w:rsidRPr="00000000" w14:paraId="000055E1">
      <w:pPr>
        <w:numPr>
          <w:ilvl w:val="0"/>
          <w:numId w:val="343"/>
        </w:numPr>
        <w:spacing w:after="240" w:before="0" w:beforeAutospacing="0" w:lineRule="auto"/>
        <w:ind w:left="720" w:hanging="360"/>
      </w:pPr>
      <w:r w:rsidDel="00000000" w:rsidR="00000000" w:rsidRPr="00000000">
        <w:rPr>
          <w:rtl w:val="0"/>
        </w:rPr>
        <w:t xml:space="preserve">Other applicable formalities.</w:t>
      </w:r>
    </w:p>
    <w:p w:rsidR="00000000" w:rsidDel="00000000" w:rsidP="00000000" w:rsidRDefault="00000000" w:rsidRPr="00000000" w14:paraId="000055E2">
      <w:pPr>
        <w:spacing w:after="240" w:before="240" w:lineRule="auto"/>
        <w:rPr>
          <w:b w:val="1"/>
          <w:bCs w:val="1"/>
        </w:rPr>
      </w:pPr>
      <w:r w:rsidDel="00000000" w:rsidR="00000000" w:rsidRPr="00000000">
        <w:rPr>
          <w:b w:val="1"/>
          <w:bCs w:val="1"/>
          <w:rtl w:val="0"/>
        </w:rPr>
        <w:t xml:space="preserve">A lawyer should not routinely demand a share of a client's property as though it were interchangeable with an ordinary cash success fee.</w:t>
      </w:r>
    </w:p>
    <w:p w:rsidR="00000000" w:rsidDel="00000000" w:rsidP="00000000" w:rsidRDefault="00000000" w:rsidRPr="00000000" w14:paraId="000055E3">
      <w:pPr>
        <w:spacing w:after="240" w:before="240" w:lineRule="auto"/>
        <w:rPr>
          <w:b w:val="1"/>
          <w:bCs w:val="1"/>
        </w:rPr>
      </w:pPr>
      <w:r w:rsidDel="00000000" w:rsidR="00000000" w:rsidRPr="00000000">
        <w:rPr>
          <w:b w:val="1"/>
          <w:bCs w:val="1"/>
          <w:rtl w:val="0"/>
        </w:rPr>
        <w:t xml:space="preserve">[Review a Property-Based Fee Proposal]</w:t>
      </w:r>
    </w:p>
    <w:p w:rsidR="00000000" w:rsidDel="00000000" w:rsidP="00000000" w:rsidRDefault="00000000" w:rsidRPr="00000000" w14:paraId="00005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E5">
      <w:pPr>
        <w:pStyle w:val="Heading1"/>
        <w:keepNext w:val="0"/>
        <w:keepLines w:val="0"/>
        <w:spacing w:before="480" w:lineRule="auto"/>
        <w:rPr>
          <w:b w:val="1"/>
          <w:bCs w:val="1"/>
          <w:sz w:val="46"/>
          <w:szCs w:val="46"/>
        </w:rPr>
      </w:pPr>
      <w:bookmarkStart w:colFirst="0" w:colLast="0" w:name="_x46dnusn8knn" w:id="8225"/>
      <w:bookmarkEnd w:id="8225"/>
      <w:r w:rsidDel="00000000" w:rsidR="00000000" w:rsidRPr="00000000">
        <w:rPr>
          <w:b w:val="1"/>
          <w:bCs w:val="1"/>
          <w:sz w:val="46"/>
          <w:szCs w:val="46"/>
          <w:rtl w:val="0"/>
        </w:rPr>
        <w:t xml:space="preserve">31. What About Future Installments or Recurring Payments?</w:t>
      </w:r>
    </w:p>
    <w:p w:rsidR="00000000" w:rsidDel="00000000" w:rsidP="00000000" w:rsidRDefault="00000000" w:rsidRPr="00000000" w14:paraId="000055E6">
      <w:pPr>
        <w:pStyle w:val="Heading2"/>
        <w:keepNext w:val="0"/>
        <w:keepLines w:val="0"/>
        <w:spacing w:after="80" w:lineRule="auto"/>
        <w:rPr>
          <w:b w:val="1"/>
          <w:bCs w:val="1"/>
          <w:sz w:val="34"/>
          <w:szCs w:val="34"/>
        </w:rPr>
      </w:pPr>
      <w:bookmarkStart w:colFirst="0" w:colLast="0" w:name="_69mnr9eeagsj" w:id="8226"/>
      <w:bookmarkEnd w:id="8226"/>
      <w:r w:rsidDel="00000000" w:rsidR="00000000" w:rsidRPr="00000000">
        <w:rPr>
          <w:b w:val="1"/>
          <w:bCs w:val="1"/>
          <w:sz w:val="34"/>
          <w:szCs w:val="34"/>
          <w:rtl w:val="0"/>
        </w:rPr>
        <w:t xml:space="preserve">Past and Future Benefits</w:t>
      </w:r>
    </w:p>
    <w:p w:rsidR="00000000" w:rsidDel="00000000" w:rsidP="00000000" w:rsidRDefault="00000000" w:rsidRPr="00000000" w14:paraId="000055E7">
      <w:pPr>
        <w:spacing w:after="240" w:before="240" w:lineRule="auto"/>
        <w:rPr/>
      </w:pPr>
      <w:r w:rsidDel="00000000" w:rsidR="00000000" w:rsidRPr="00000000">
        <w:rPr>
          <w:rtl w:val="0"/>
        </w:rPr>
        <w:t xml:space="preserve">Some cases involve periodic payments rather than a single award.</w:t>
      </w:r>
    </w:p>
    <w:p w:rsidR="00000000" w:rsidDel="00000000" w:rsidP="00000000" w:rsidRDefault="00000000" w:rsidRPr="00000000" w14:paraId="000055E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55E9">
      <w:pPr>
        <w:numPr>
          <w:ilvl w:val="0"/>
          <w:numId w:val="35"/>
        </w:numPr>
        <w:spacing w:after="0" w:afterAutospacing="0" w:before="240" w:lineRule="auto"/>
        <w:ind w:left="720" w:hanging="360"/>
      </w:pPr>
      <w:r w:rsidDel="00000000" w:rsidR="00000000" w:rsidRPr="00000000">
        <w:rPr>
          <w:rtl w:val="0"/>
        </w:rPr>
        <w:t xml:space="preserve">Certain pensions.</w:t>
      </w:r>
    </w:p>
    <w:p w:rsidR="00000000" w:rsidDel="00000000" w:rsidP="00000000" w:rsidRDefault="00000000" w:rsidRPr="00000000" w14:paraId="000055EA">
      <w:pPr>
        <w:numPr>
          <w:ilvl w:val="0"/>
          <w:numId w:val="35"/>
        </w:numPr>
        <w:spacing w:after="0" w:afterAutospacing="0" w:before="0" w:beforeAutospacing="0" w:lineRule="auto"/>
        <w:ind w:left="720" w:hanging="360"/>
      </w:pPr>
      <w:r w:rsidDel="00000000" w:rsidR="00000000" w:rsidRPr="00000000">
        <w:rPr>
          <w:rtl w:val="0"/>
        </w:rPr>
        <w:t xml:space="preserve">Recurring compensation.</w:t>
      </w:r>
    </w:p>
    <w:p w:rsidR="00000000" w:rsidDel="00000000" w:rsidP="00000000" w:rsidRDefault="00000000" w:rsidRPr="00000000" w14:paraId="000055EB">
      <w:pPr>
        <w:numPr>
          <w:ilvl w:val="0"/>
          <w:numId w:val="35"/>
        </w:numPr>
        <w:spacing w:after="0" w:afterAutospacing="0" w:before="0" w:beforeAutospacing="0" w:lineRule="auto"/>
        <w:ind w:left="720" w:hanging="360"/>
      </w:pPr>
      <w:r w:rsidDel="00000000" w:rsidR="00000000" w:rsidRPr="00000000">
        <w:rPr>
          <w:rtl w:val="0"/>
        </w:rPr>
        <w:t xml:space="preserve">Contractual installments.</w:t>
      </w:r>
    </w:p>
    <w:p w:rsidR="00000000" w:rsidDel="00000000" w:rsidP="00000000" w:rsidRDefault="00000000" w:rsidRPr="00000000" w14:paraId="000055EC">
      <w:pPr>
        <w:numPr>
          <w:ilvl w:val="0"/>
          <w:numId w:val="35"/>
        </w:numPr>
        <w:spacing w:after="240" w:before="0" w:beforeAutospacing="0" w:lineRule="auto"/>
        <w:ind w:left="720" w:hanging="360"/>
      </w:pPr>
      <w:r w:rsidDel="00000000" w:rsidR="00000000" w:rsidRPr="00000000">
        <w:rPr>
          <w:rtl w:val="0"/>
        </w:rPr>
        <w:t xml:space="preserve">Other periodic economic benefits.</w:t>
      </w:r>
    </w:p>
    <w:p w:rsidR="00000000" w:rsidDel="00000000" w:rsidP="00000000" w:rsidRDefault="00000000" w:rsidRPr="00000000" w14:paraId="000055ED">
      <w:pPr>
        <w:spacing w:after="240" w:before="240" w:lineRule="auto"/>
        <w:rPr/>
      </w:pPr>
      <w:r w:rsidDel="00000000" w:rsidR="00000000" w:rsidRPr="00000000">
        <w:rPr>
          <w:rtl w:val="0"/>
        </w:rPr>
        <w:t xml:space="preserve">The OAB ethical framework addresses fee calculations involving overdue and future installments.</w:t>
      </w:r>
    </w:p>
    <w:p w:rsidR="00000000" w:rsidDel="00000000" w:rsidP="00000000" w:rsidRDefault="00000000" w:rsidRPr="00000000" w14:paraId="000055EE">
      <w:pPr>
        <w:pStyle w:val="Heading3"/>
        <w:keepNext w:val="0"/>
        <w:keepLines w:val="0"/>
        <w:spacing w:before="280" w:lineRule="auto"/>
        <w:rPr>
          <w:b w:val="1"/>
          <w:bCs w:val="1"/>
          <w:color w:val="000000"/>
          <w:sz w:val="26"/>
          <w:szCs w:val="26"/>
        </w:rPr>
      </w:pPr>
      <w:bookmarkStart w:colFirst="0" w:colLast="0" w:name="_u6tjdh9vhh9k" w:id="8227"/>
      <w:bookmarkEnd w:id="8227"/>
      <w:r w:rsidDel="00000000" w:rsidR="00000000" w:rsidRPr="00000000">
        <w:rPr>
          <w:b w:val="1"/>
          <w:bCs w:val="1"/>
          <w:color w:val="000000"/>
          <w:sz w:val="26"/>
          <w:szCs w:val="26"/>
          <w:rtl w:val="0"/>
        </w:rPr>
        <w:t xml:space="preserve">Past-Due Amounts</w:t>
      </w:r>
    </w:p>
    <w:p w:rsidR="00000000" w:rsidDel="00000000" w:rsidP="00000000" w:rsidRDefault="00000000" w:rsidRPr="00000000" w14:paraId="000055EF">
      <w:pPr>
        <w:spacing w:after="240" w:before="240" w:lineRule="auto"/>
        <w:rPr/>
      </w:pPr>
      <w:r w:rsidDel="00000000" w:rsidR="00000000" w:rsidRPr="00000000">
        <w:rPr>
          <w:rtl w:val="0"/>
        </w:rPr>
        <w:t xml:space="preserve">May form part of the calculation.</w:t>
      </w:r>
    </w:p>
    <w:p w:rsidR="00000000" w:rsidDel="00000000" w:rsidP="00000000" w:rsidRDefault="00000000" w:rsidRPr="00000000" w14:paraId="000055F0">
      <w:pPr>
        <w:pStyle w:val="Heading3"/>
        <w:keepNext w:val="0"/>
        <w:keepLines w:val="0"/>
        <w:spacing w:before="280" w:lineRule="auto"/>
        <w:rPr>
          <w:b w:val="1"/>
          <w:bCs w:val="1"/>
          <w:color w:val="000000"/>
          <w:sz w:val="26"/>
          <w:szCs w:val="26"/>
        </w:rPr>
      </w:pPr>
      <w:bookmarkStart w:colFirst="0" w:colLast="0" w:name="_4bg9ip3tsdy4" w:id="8228"/>
      <w:bookmarkEnd w:id="8228"/>
      <w:r w:rsidDel="00000000" w:rsidR="00000000" w:rsidRPr="00000000">
        <w:rPr>
          <w:b w:val="1"/>
          <w:bCs w:val="1"/>
          <w:color w:val="000000"/>
          <w:sz w:val="26"/>
          <w:szCs w:val="26"/>
          <w:rtl w:val="0"/>
        </w:rPr>
        <w:t xml:space="preserve">Future Payments</w:t>
      </w:r>
    </w:p>
    <w:p w:rsidR="00000000" w:rsidDel="00000000" w:rsidP="00000000" w:rsidRDefault="00000000" w:rsidRPr="00000000" w14:paraId="000055F1">
      <w:pPr>
        <w:spacing w:after="240" w:before="240" w:lineRule="auto"/>
        <w:rPr/>
      </w:pPr>
      <w:r w:rsidDel="00000000" w:rsidR="00000000" w:rsidRPr="00000000">
        <w:rPr>
          <w:rtl w:val="0"/>
        </w:rPr>
        <w:t xml:space="preserve">Require careful treatment.</w:t>
      </w:r>
    </w:p>
    <w:p w:rsidR="00000000" w:rsidDel="00000000" w:rsidP="00000000" w:rsidRDefault="00000000" w:rsidRPr="00000000" w14:paraId="000055F2">
      <w:pPr>
        <w:pStyle w:val="Heading3"/>
        <w:keepNext w:val="0"/>
        <w:keepLines w:val="0"/>
        <w:spacing w:before="280" w:lineRule="auto"/>
        <w:rPr>
          <w:b w:val="1"/>
          <w:bCs w:val="1"/>
          <w:color w:val="000000"/>
          <w:sz w:val="26"/>
          <w:szCs w:val="26"/>
        </w:rPr>
      </w:pPr>
      <w:bookmarkStart w:colFirst="0" w:colLast="0" w:name="_a0ubsw65qbw5" w:id="8229"/>
      <w:bookmarkEnd w:id="8229"/>
      <w:r w:rsidDel="00000000" w:rsidR="00000000" w:rsidRPr="00000000">
        <w:rPr>
          <w:b w:val="1"/>
          <w:bCs w:val="1"/>
          <w:color w:val="000000"/>
          <w:sz w:val="26"/>
          <w:szCs w:val="26"/>
          <w:rtl w:val="0"/>
        </w:rPr>
        <w:t xml:space="preserve">Reasonableness</w:t>
      </w:r>
    </w:p>
    <w:p w:rsidR="00000000" w:rsidDel="00000000" w:rsidP="00000000" w:rsidRDefault="00000000" w:rsidRPr="00000000" w14:paraId="000055F3">
      <w:pPr>
        <w:spacing w:after="240" w:before="240" w:lineRule="auto"/>
        <w:rPr/>
      </w:pPr>
      <w:r w:rsidDel="00000000" w:rsidR="00000000" w:rsidRPr="00000000">
        <w:rPr>
          <w:rtl w:val="0"/>
        </w:rPr>
        <w:t xml:space="preserve">Is essential.</w:t>
      </w:r>
    </w:p>
    <w:p w:rsidR="00000000" w:rsidDel="00000000" w:rsidP="00000000" w:rsidRDefault="00000000" w:rsidRPr="00000000" w14:paraId="000055F4">
      <w:pPr>
        <w:pStyle w:val="Heading3"/>
        <w:keepNext w:val="0"/>
        <w:keepLines w:val="0"/>
        <w:spacing w:before="280" w:lineRule="auto"/>
        <w:rPr>
          <w:b w:val="1"/>
          <w:bCs w:val="1"/>
          <w:color w:val="000000"/>
          <w:sz w:val="26"/>
          <w:szCs w:val="26"/>
        </w:rPr>
      </w:pPr>
      <w:bookmarkStart w:colFirst="0" w:colLast="0" w:name="_kxd0sv9waqmb" w:id="8230"/>
      <w:bookmarkEnd w:id="8230"/>
      <w:r w:rsidDel="00000000" w:rsidR="00000000" w:rsidRPr="00000000">
        <w:rPr>
          <w:b w:val="1"/>
          <w:bCs w:val="1"/>
          <w:color w:val="000000"/>
          <w:sz w:val="26"/>
          <w:szCs w:val="26"/>
          <w:rtl w:val="0"/>
        </w:rPr>
        <w:t xml:space="preserve">Client's Economic Benefit</w:t>
      </w:r>
    </w:p>
    <w:p w:rsidR="00000000" w:rsidDel="00000000" w:rsidP="00000000" w:rsidRDefault="00000000" w:rsidRPr="00000000" w14:paraId="000055F5">
      <w:pPr>
        <w:spacing w:after="240" w:before="240" w:lineRule="auto"/>
        <w:rPr/>
      </w:pPr>
      <w:r w:rsidDel="00000000" w:rsidR="00000000" w:rsidRPr="00000000">
        <w:rPr>
          <w:rtl w:val="0"/>
        </w:rPr>
        <w:t xml:space="preserve">Must be considered.</w:t>
      </w:r>
    </w:p>
    <w:p w:rsidR="00000000" w:rsidDel="00000000" w:rsidP="00000000" w:rsidRDefault="00000000" w:rsidRPr="00000000" w14:paraId="000055F6">
      <w:pPr>
        <w:pStyle w:val="Heading3"/>
        <w:keepNext w:val="0"/>
        <w:keepLines w:val="0"/>
        <w:spacing w:before="280" w:lineRule="auto"/>
        <w:rPr>
          <w:b w:val="1"/>
          <w:bCs w:val="1"/>
          <w:color w:val="000000"/>
          <w:sz w:val="26"/>
          <w:szCs w:val="26"/>
        </w:rPr>
      </w:pPr>
      <w:bookmarkStart w:colFirst="0" w:colLast="0" w:name="_i97akwe5y9ei" w:id="8231"/>
      <w:bookmarkEnd w:id="8231"/>
      <w:r w:rsidDel="00000000" w:rsidR="00000000" w:rsidRPr="00000000">
        <w:rPr>
          <w:b w:val="1"/>
          <w:bCs w:val="1"/>
          <w:color w:val="000000"/>
          <w:sz w:val="26"/>
          <w:szCs w:val="26"/>
          <w:rtl w:val="0"/>
        </w:rPr>
        <w:t xml:space="preserve">Contractual Clarity</w:t>
      </w:r>
    </w:p>
    <w:p w:rsidR="00000000" w:rsidDel="00000000" w:rsidP="00000000" w:rsidRDefault="00000000" w:rsidRPr="00000000" w14:paraId="000055F7">
      <w:pPr>
        <w:spacing w:after="240" w:before="240" w:lineRule="auto"/>
        <w:rPr/>
      </w:pPr>
      <w:r w:rsidDel="00000000" w:rsidR="00000000" w:rsidRPr="00000000">
        <w:rPr>
          <w:rtl w:val="0"/>
        </w:rPr>
        <w:t xml:space="preserve">Is important.</w:t>
      </w:r>
    </w:p>
    <w:p w:rsidR="00000000" w:rsidDel="00000000" w:rsidP="00000000" w:rsidRDefault="00000000" w:rsidRPr="00000000" w14:paraId="000055F8">
      <w:pPr>
        <w:spacing w:after="240" w:before="240" w:lineRule="auto"/>
        <w:rPr>
          <w:b w:val="1"/>
          <w:bCs w:val="1"/>
        </w:rPr>
      </w:pPr>
      <w:r w:rsidDel="00000000" w:rsidR="00000000" w:rsidRPr="00000000">
        <w:rPr>
          <w:b w:val="1"/>
          <w:bCs w:val="1"/>
          <w:rtl w:val="0"/>
        </w:rPr>
        <w:t xml:space="preserve">A success fee based on future installments should not be calculated without reviewing the applicable ethical rules and the client's long-term interests.</w:t>
      </w:r>
    </w:p>
    <w:p w:rsidR="00000000" w:rsidDel="00000000" w:rsidP="00000000" w:rsidRDefault="00000000" w:rsidRPr="00000000" w14:paraId="000055F9">
      <w:pPr>
        <w:spacing w:after="240" w:before="240" w:lineRule="auto"/>
        <w:rPr>
          <w:b w:val="1"/>
          <w:bCs w:val="1"/>
        </w:rPr>
      </w:pPr>
      <w:r w:rsidDel="00000000" w:rsidR="00000000" w:rsidRPr="00000000">
        <w:rPr>
          <w:b w:val="1"/>
          <w:bCs w:val="1"/>
          <w:rtl w:val="0"/>
        </w:rPr>
        <w:t xml:space="preserve">[Assess Fees on Periodic Payments]</w:t>
      </w:r>
    </w:p>
    <w:p w:rsidR="00000000" w:rsidDel="00000000" w:rsidP="00000000" w:rsidRDefault="00000000" w:rsidRPr="00000000" w14:paraId="000055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5FB">
      <w:pPr>
        <w:pStyle w:val="Heading1"/>
        <w:keepNext w:val="0"/>
        <w:keepLines w:val="0"/>
        <w:spacing w:before="480" w:lineRule="auto"/>
        <w:rPr>
          <w:b w:val="1"/>
          <w:bCs w:val="1"/>
          <w:sz w:val="46"/>
          <w:szCs w:val="46"/>
        </w:rPr>
      </w:pPr>
      <w:bookmarkStart w:colFirst="0" w:colLast="0" w:name="_y21ng1vlid7r" w:id="8232"/>
      <w:bookmarkEnd w:id="8232"/>
      <w:r w:rsidDel="00000000" w:rsidR="00000000" w:rsidRPr="00000000">
        <w:rPr>
          <w:b w:val="1"/>
          <w:bCs w:val="1"/>
          <w:sz w:val="46"/>
          <w:szCs w:val="46"/>
          <w:rtl w:val="0"/>
        </w:rPr>
        <w:t xml:space="preserve">32. Do Brazilian Bar Associations Have Minimum Fee Schedules?</w:t>
      </w:r>
    </w:p>
    <w:p w:rsidR="00000000" w:rsidDel="00000000" w:rsidP="00000000" w:rsidRDefault="00000000" w:rsidRPr="00000000" w14:paraId="000055FC">
      <w:pPr>
        <w:pStyle w:val="Heading2"/>
        <w:keepNext w:val="0"/>
        <w:keepLines w:val="0"/>
        <w:spacing w:after="80" w:lineRule="auto"/>
        <w:rPr>
          <w:b w:val="1"/>
          <w:bCs w:val="1"/>
          <w:sz w:val="34"/>
          <w:szCs w:val="34"/>
        </w:rPr>
      </w:pPr>
      <w:bookmarkStart w:colFirst="0" w:colLast="0" w:name="_eld70t9bycoj" w:id="8233"/>
      <w:bookmarkEnd w:id="8233"/>
      <w:r w:rsidDel="00000000" w:rsidR="00000000" w:rsidRPr="00000000">
        <w:rPr>
          <w:b w:val="1"/>
          <w:bCs w:val="1"/>
          <w:sz w:val="34"/>
          <w:szCs w:val="34"/>
          <w:rtl w:val="0"/>
        </w:rPr>
        <w:t xml:space="preserve">Tabelas de Honorários</w:t>
      </w:r>
    </w:p>
    <w:p w:rsidR="00000000" w:rsidDel="00000000" w:rsidP="00000000" w:rsidRDefault="00000000" w:rsidRPr="00000000" w14:paraId="000055FD">
      <w:pPr>
        <w:spacing w:after="240" w:before="240" w:lineRule="auto"/>
        <w:rPr/>
      </w:pPr>
      <w:r w:rsidDel="00000000" w:rsidR="00000000" w:rsidRPr="00000000">
        <w:rPr>
          <w:rtl w:val="0"/>
        </w:rPr>
        <w:t xml:space="preserve">Brazilian state bar sections maintain professional fee schedules.</w:t>
      </w:r>
    </w:p>
    <w:p w:rsidR="00000000" w:rsidDel="00000000" w:rsidP="00000000" w:rsidRDefault="00000000" w:rsidRPr="00000000" w14:paraId="000055FE">
      <w:pPr>
        <w:spacing w:after="240" w:before="240" w:lineRule="auto"/>
        <w:rPr/>
      </w:pPr>
      <w:r w:rsidDel="00000000" w:rsidR="00000000" w:rsidRPr="00000000">
        <w:rPr>
          <w:rtl w:val="0"/>
        </w:rPr>
        <w:t xml:space="preserve">These schedules may provide references for:</w:t>
      </w:r>
    </w:p>
    <w:p w:rsidR="00000000" w:rsidDel="00000000" w:rsidP="00000000" w:rsidRDefault="00000000" w:rsidRPr="00000000" w14:paraId="000055FF">
      <w:pPr>
        <w:numPr>
          <w:ilvl w:val="0"/>
          <w:numId w:val="341"/>
        </w:numPr>
        <w:spacing w:after="0" w:afterAutospacing="0" w:before="240" w:lineRule="auto"/>
        <w:ind w:left="720" w:hanging="360"/>
      </w:pPr>
      <w:r w:rsidDel="00000000" w:rsidR="00000000" w:rsidRPr="00000000">
        <w:rPr>
          <w:rtl w:val="0"/>
        </w:rPr>
        <w:t xml:space="preserve">Consultations.</w:t>
      </w:r>
    </w:p>
    <w:p w:rsidR="00000000" w:rsidDel="00000000" w:rsidP="00000000" w:rsidRDefault="00000000" w:rsidRPr="00000000" w14:paraId="00005600">
      <w:pPr>
        <w:numPr>
          <w:ilvl w:val="0"/>
          <w:numId w:val="341"/>
        </w:numPr>
        <w:spacing w:after="0" w:afterAutospacing="0" w:before="0" w:beforeAutospacing="0" w:lineRule="auto"/>
        <w:ind w:left="720" w:hanging="360"/>
      </w:pPr>
      <w:r w:rsidDel="00000000" w:rsidR="00000000" w:rsidRPr="00000000">
        <w:rPr>
          <w:rtl w:val="0"/>
        </w:rPr>
        <w:t xml:space="preserve">Contract review.</w:t>
      </w:r>
    </w:p>
    <w:p w:rsidR="00000000" w:rsidDel="00000000" w:rsidP="00000000" w:rsidRDefault="00000000" w:rsidRPr="00000000" w14:paraId="00005601">
      <w:pPr>
        <w:numPr>
          <w:ilvl w:val="0"/>
          <w:numId w:val="341"/>
        </w:numPr>
        <w:spacing w:after="0" w:afterAutospacing="0" w:before="0" w:beforeAutospacing="0" w:lineRule="auto"/>
        <w:ind w:left="720" w:hanging="360"/>
      </w:pPr>
      <w:r w:rsidDel="00000000" w:rsidR="00000000" w:rsidRPr="00000000">
        <w:rPr>
          <w:rtl w:val="0"/>
        </w:rPr>
        <w:t xml:space="preserve">Civil litigation.</w:t>
      </w:r>
    </w:p>
    <w:p w:rsidR="00000000" w:rsidDel="00000000" w:rsidP="00000000" w:rsidRDefault="00000000" w:rsidRPr="00000000" w14:paraId="00005602">
      <w:pPr>
        <w:numPr>
          <w:ilvl w:val="0"/>
          <w:numId w:val="341"/>
        </w:numPr>
        <w:spacing w:after="0" w:afterAutospacing="0" w:before="0" w:beforeAutospacing="0" w:lineRule="auto"/>
        <w:ind w:left="720" w:hanging="360"/>
      </w:pPr>
      <w:r w:rsidDel="00000000" w:rsidR="00000000" w:rsidRPr="00000000">
        <w:rPr>
          <w:rtl w:val="0"/>
        </w:rPr>
        <w:t xml:space="preserve">Appeals.</w:t>
      </w:r>
    </w:p>
    <w:p w:rsidR="00000000" w:rsidDel="00000000" w:rsidP="00000000" w:rsidRDefault="00000000" w:rsidRPr="00000000" w14:paraId="00005603">
      <w:pPr>
        <w:numPr>
          <w:ilvl w:val="0"/>
          <w:numId w:val="341"/>
        </w:numPr>
        <w:spacing w:after="0" w:afterAutospacing="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5604">
      <w:pPr>
        <w:numPr>
          <w:ilvl w:val="0"/>
          <w:numId w:val="341"/>
        </w:numPr>
        <w:spacing w:after="0" w:afterAutospacing="0" w:before="0" w:beforeAutospacing="0" w:lineRule="auto"/>
        <w:ind w:left="720" w:hanging="360"/>
      </w:pPr>
      <w:r w:rsidDel="00000000" w:rsidR="00000000" w:rsidRPr="00000000">
        <w:rPr>
          <w:rtl w:val="0"/>
        </w:rPr>
        <w:t xml:space="preserve">Commercial matters.</w:t>
      </w:r>
    </w:p>
    <w:p w:rsidR="00000000" w:rsidDel="00000000" w:rsidP="00000000" w:rsidRDefault="00000000" w:rsidRPr="00000000" w14:paraId="00005605">
      <w:pPr>
        <w:numPr>
          <w:ilvl w:val="0"/>
          <w:numId w:val="341"/>
        </w:numPr>
        <w:spacing w:after="240" w:before="0" w:beforeAutospacing="0" w:lineRule="auto"/>
        <w:ind w:left="720" w:hanging="360"/>
      </w:pPr>
      <w:r w:rsidDel="00000000" w:rsidR="00000000" w:rsidRPr="00000000">
        <w:rPr>
          <w:rtl w:val="0"/>
        </w:rPr>
        <w:t xml:space="preserve">Other professional services.</w:t>
      </w:r>
    </w:p>
    <w:p w:rsidR="00000000" w:rsidDel="00000000" w:rsidP="00000000" w:rsidRDefault="00000000" w:rsidRPr="00000000" w14:paraId="00005606">
      <w:pPr>
        <w:pStyle w:val="Heading3"/>
        <w:keepNext w:val="0"/>
        <w:keepLines w:val="0"/>
        <w:spacing w:before="280" w:lineRule="auto"/>
        <w:rPr>
          <w:b w:val="1"/>
          <w:bCs w:val="1"/>
          <w:color w:val="000000"/>
          <w:sz w:val="26"/>
          <w:szCs w:val="26"/>
        </w:rPr>
      </w:pPr>
      <w:bookmarkStart w:colFirst="0" w:colLast="0" w:name="_78ginzhridfi" w:id="8234"/>
      <w:bookmarkEnd w:id="8234"/>
      <w:r w:rsidDel="00000000" w:rsidR="00000000" w:rsidRPr="00000000">
        <w:rPr>
          <w:b w:val="1"/>
          <w:bCs w:val="1"/>
          <w:color w:val="000000"/>
          <w:sz w:val="26"/>
          <w:szCs w:val="26"/>
          <w:rtl w:val="0"/>
        </w:rPr>
        <w:t xml:space="preserve">Relevant OAB Section</w:t>
      </w:r>
    </w:p>
    <w:p w:rsidR="00000000" w:rsidDel="00000000" w:rsidP="00000000" w:rsidRDefault="00000000" w:rsidRPr="00000000" w14:paraId="00005607">
      <w:pPr>
        <w:spacing w:after="240" w:before="240" w:lineRule="auto"/>
        <w:rPr/>
      </w:pPr>
      <w:r w:rsidDel="00000000" w:rsidR="00000000" w:rsidRPr="00000000">
        <w:rPr>
          <w:rtl w:val="0"/>
        </w:rPr>
        <w:t xml:space="preserve">Must be identified.</w:t>
      </w:r>
    </w:p>
    <w:p w:rsidR="00000000" w:rsidDel="00000000" w:rsidP="00000000" w:rsidRDefault="00000000" w:rsidRPr="00000000" w14:paraId="00005608">
      <w:pPr>
        <w:pStyle w:val="Heading3"/>
        <w:keepNext w:val="0"/>
        <w:keepLines w:val="0"/>
        <w:spacing w:before="280" w:lineRule="auto"/>
        <w:rPr>
          <w:b w:val="1"/>
          <w:bCs w:val="1"/>
          <w:color w:val="000000"/>
          <w:sz w:val="26"/>
          <w:szCs w:val="26"/>
        </w:rPr>
      </w:pPr>
      <w:bookmarkStart w:colFirst="0" w:colLast="0" w:name="_cbbguzxrshkc" w:id="8235"/>
      <w:bookmarkEnd w:id="8235"/>
      <w:r w:rsidDel="00000000" w:rsidR="00000000" w:rsidRPr="00000000">
        <w:rPr>
          <w:b w:val="1"/>
          <w:bCs w:val="1"/>
          <w:color w:val="000000"/>
          <w:sz w:val="26"/>
          <w:szCs w:val="26"/>
          <w:rtl w:val="0"/>
        </w:rPr>
        <w:t xml:space="preserve">Type of Work</w:t>
      </w:r>
    </w:p>
    <w:p w:rsidR="00000000" w:rsidDel="00000000" w:rsidP="00000000" w:rsidRDefault="00000000" w:rsidRPr="00000000" w14:paraId="00005609">
      <w:pPr>
        <w:spacing w:after="240" w:before="240" w:lineRule="auto"/>
        <w:rPr/>
      </w:pPr>
      <w:r w:rsidDel="00000000" w:rsidR="00000000" w:rsidRPr="00000000">
        <w:rPr>
          <w:rtl w:val="0"/>
        </w:rPr>
        <w:t xml:space="preserve">Matters.</w:t>
      </w:r>
    </w:p>
    <w:p w:rsidR="00000000" w:rsidDel="00000000" w:rsidP="00000000" w:rsidRDefault="00000000" w:rsidRPr="00000000" w14:paraId="0000560A">
      <w:pPr>
        <w:pStyle w:val="Heading3"/>
        <w:keepNext w:val="0"/>
        <w:keepLines w:val="0"/>
        <w:spacing w:before="280" w:lineRule="auto"/>
        <w:rPr>
          <w:b w:val="1"/>
          <w:bCs w:val="1"/>
          <w:color w:val="000000"/>
          <w:sz w:val="26"/>
          <w:szCs w:val="26"/>
        </w:rPr>
      </w:pPr>
      <w:bookmarkStart w:colFirst="0" w:colLast="0" w:name="_2e626rcfv4ie" w:id="8236"/>
      <w:bookmarkEnd w:id="8236"/>
      <w:r w:rsidDel="00000000" w:rsidR="00000000" w:rsidRPr="00000000">
        <w:rPr>
          <w:b w:val="1"/>
          <w:bCs w:val="1"/>
          <w:color w:val="000000"/>
          <w:sz w:val="26"/>
          <w:szCs w:val="26"/>
          <w:rtl w:val="0"/>
        </w:rPr>
        <w:t xml:space="preserve">Ethical Rules</w:t>
      </w:r>
    </w:p>
    <w:p w:rsidR="00000000" w:rsidDel="00000000" w:rsidP="00000000" w:rsidRDefault="00000000" w:rsidRPr="00000000" w14:paraId="0000560B">
      <w:pPr>
        <w:spacing w:after="240" w:before="240" w:lineRule="auto"/>
        <w:rPr/>
      </w:pPr>
      <w:r w:rsidDel="00000000" w:rsidR="00000000" w:rsidRPr="00000000">
        <w:rPr>
          <w:rtl w:val="0"/>
        </w:rPr>
        <w:t xml:space="preserve">Apply.</w:t>
      </w:r>
    </w:p>
    <w:p w:rsidR="00000000" w:rsidDel="00000000" w:rsidP="00000000" w:rsidRDefault="00000000" w:rsidRPr="00000000" w14:paraId="0000560C">
      <w:pPr>
        <w:pStyle w:val="Heading3"/>
        <w:keepNext w:val="0"/>
        <w:keepLines w:val="0"/>
        <w:spacing w:before="280" w:lineRule="auto"/>
        <w:rPr>
          <w:b w:val="1"/>
          <w:bCs w:val="1"/>
          <w:color w:val="000000"/>
          <w:sz w:val="26"/>
          <w:szCs w:val="26"/>
        </w:rPr>
      </w:pPr>
      <w:bookmarkStart w:colFirst="0" w:colLast="0" w:name="_fuw8a96gybs3" w:id="8237"/>
      <w:bookmarkEnd w:id="8237"/>
      <w:r w:rsidDel="00000000" w:rsidR="00000000" w:rsidRPr="00000000">
        <w:rPr>
          <w:b w:val="1"/>
          <w:bCs w:val="1"/>
          <w:color w:val="000000"/>
          <w:sz w:val="26"/>
          <w:szCs w:val="26"/>
          <w:rtl w:val="0"/>
        </w:rPr>
        <w:t xml:space="preserve">Contractual Structure</w:t>
      </w:r>
    </w:p>
    <w:p w:rsidR="00000000" w:rsidDel="00000000" w:rsidP="00000000" w:rsidRDefault="00000000" w:rsidRPr="00000000" w14:paraId="0000560D">
      <w:pPr>
        <w:spacing w:after="240" w:before="240" w:lineRule="auto"/>
        <w:rPr/>
      </w:pPr>
      <w:r w:rsidDel="00000000" w:rsidR="00000000" w:rsidRPr="00000000">
        <w:rPr>
          <w:rtl w:val="0"/>
        </w:rPr>
        <w:t xml:space="preserve">Must be assessed.</w:t>
      </w:r>
    </w:p>
    <w:p w:rsidR="00000000" w:rsidDel="00000000" w:rsidP="00000000" w:rsidRDefault="00000000" w:rsidRPr="00000000" w14:paraId="0000560E">
      <w:pPr>
        <w:pStyle w:val="Heading3"/>
        <w:keepNext w:val="0"/>
        <w:keepLines w:val="0"/>
        <w:spacing w:before="280" w:lineRule="auto"/>
        <w:rPr>
          <w:b w:val="1"/>
          <w:bCs w:val="1"/>
          <w:color w:val="000000"/>
          <w:sz w:val="26"/>
          <w:szCs w:val="26"/>
        </w:rPr>
      </w:pPr>
      <w:bookmarkStart w:colFirst="0" w:colLast="0" w:name="_4qdm8td7ngsd" w:id="8238"/>
      <w:bookmarkEnd w:id="8238"/>
      <w:r w:rsidDel="00000000" w:rsidR="00000000" w:rsidRPr="00000000">
        <w:rPr>
          <w:b w:val="1"/>
          <w:bCs w:val="1"/>
          <w:color w:val="000000"/>
          <w:sz w:val="26"/>
          <w:szCs w:val="26"/>
          <w:rtl w:val="0"/>
        </w:rPr>
        <w:t xml:space="preserve">Updates</w:t>
      </w:r>
    </w:p>
    <w:p w:rsidR="00000000" w:rsidDel="00000000" w:rsidP="00000000" w:rsidRDefault="00000000" w:rsidRPr="00000000" w14:paraId="0000560F">
      <w:pPr>
        <w:spacing w:after="240" w:before="240" w:lineRule="auto"/>
        <w:rPr/>
      </w:pPr>
      <w:r w:rsidDel="00000000" w:rsidR="00000000" w:rsidRPr="00000000">
        <w:rPr>
          <w:rtl w:val="0"/>
        </w:rPr>
        <w:t xml:space="preserve">May occur.</w:t>
      </w:r>
    </w:p>
    <w:p w:rsidR="00000000" w:rsidDel="00000000" w:rsidP="00000000" w:rsidRDefault="00000000" w:rsidRPr="00000000" w14:paraId="00005610">
      <w:pPr>
        <w:spacing w:after="240" w:before="240" w:lineRule="auto"/>
        <w:rPr>
          <w:b w:val="1"/>
          <w:bCs w:val="1"/>
        </w:rPr>
      </w:pPr>
      <w:r w:rsidDel="00000000" w:rsidR="00000000" w:rsidRPr="00000000">
        <w:rPr>
          <w:b w:val="1"/>
          <w:bCs w:val="1"/>
          <w:rtl w:val="0"/>
        </w:rPr>
        <w:t xml:space="preserve">A fee proposal should be evaluated against the applicable professional standards rather than compared only with advertised prices from unrelated jurisdictions.</w:t>
      </w:r>
    </w:p>
    <w:p w:rsidR="00000000" w:rsidDel="00000000" w:rsidP="00000000" w:rsidRDefault="00000000" w:rsidRPr="00000000" w14:paraId="00005611">
      <w:pPr>
        <w:spacing w:after="240" w:before="240" w:lineRule="auto"/>
        <w:rPr>
          <w:b w:val="1"/>
          <w:bCs w:val="1"/>
        </w:rPr>
      </w:pPr>
      <w:r w:rsidDel="00000000" w:rsidR="00000000" w:rsidRPr="00000000">
        <w:rPr>
          <w:b w:val="1"/>
          <w:bCs w:val="1"/>
          <w:rtl w:val="0"/>
        </w:rPr>
        <w:t xml:space="preserve">[Understand Brazilian Bar Fee Standards]</w:t>
      </w:r>
    </w:p>
    <w:p w:rsidR="00000000" w:rsidDel="00000000" w:rsidP="00000000" w:rsidRDefault="00000000" w:rsidRPr="00000000" w14:paraId="00005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13">
      <w:pPr>
        <w:pStyle w:val="Heading1"/>
        <w:keepNext w:val="0"/>
        <w:keepLines w:val="0"/>
        <w:spacing w:before="480" w:lineRule="auto"/>
        <w:rPr>
          <w:b w:val="1"/>
          <w:bCs w:val="1"/>
          <w:sz w:val="46"/>
          <w:szCs w:val="46"/>
        </w:rPr>
      </w:pPr>
      <w:bookmarkStart w:colFirst="0" w:colLast="0" w:name="_jixd3p1djm1h" w:id="8239"/>
      <w:bookmarkEnd w:id="8239"/>
      <w:r w:rsidDel="00000000" w:rsidR="00000000" w:rsidRPr="00000000">
        <w:rPr>
          <w:b w:val="1"/>
          <w:bCs w:val="1"/>
          <w:sz w:val="46"/>
          <w:szCs w:val="46"/>
          <w:rtl w:val="0"/>
        </w:rPr>
        <w:t xml:space="preserve">33. Does Brazil Have Legal Aid?</w:t>
      </w:r>
    </w:p>
    <w:p w:rsidR="00000000" w:rsidDel="00000000" w:rsidP="00000000" w:rsidRDefault="00000000" w:rsidRPr="00000000" w14:paraId="00005614">
      <w:pPr>
        <w:pStyle w:val="Heading2"/>
        <w:keepNext w:val="0"/>
        <w:keepLines w:val="0"/>
        <w:spacing w:after="80" w:lineRule="auto"/>
        <w:rPr>
          <w:b w:val="1"/>
          <w:bCs w:val="1"/>
          <w:sz w:val="34"/>
          <w:szCs w:val="34"/>
        </w:rPr>
      </w:pPr>
      <w:bookmarkStart w:colFirst="0" w:colLast="0" w:name="_awz21cg07bda" w:id="8240"/>
      <w:bookmarkEnd w:id="8240"/>
      <w:r w:rsidDel="00000000" w:rsidR="00000000" w:rsidRPr="00000000">
        <w:rPr>
          <w:b w:val="1"/>
          <w:bCs w:val="1"/>
          <w:sz w:val="34"/>
          <w:szCs w:val="34"/>
          <w:rtl w:val="0"/>
        </w:rPr>
        <w:t xml:space="preserve">Gratuidade da Justiça</w:t>
      </w:r>
    </w:p>
    <w:p w:rsidR="00000000" w:rsidDel="00000000" w:rsidP="00000000" w:rsidRDefault="00000000" w:rsidRPr="00000000" w14:paraId="00005615">
      <w:pPr>
        <w:spacing w:after="240" w:before="240" w:lineRule="auto"/>
        <w:rPr/>
      </w:pPr>
      <w:r w:rsidDel="00000000" w:rsidR="00000000" w:rsidRPr="00000000">
        <w:rPr>
          <w:rtl w:val="0"/>
        </w:rPr>
        <w:t xml:space="preserve">Brazilian law provides judicial fee relief in qualifying circumstances.</w:t>
      </w:r>
    </w:p>
    <w:p w:rsidR="00000000" w:rsidDel="00000000" w:rsidP="00000000" w:rsidRDefault="00000000" w:rsidRPr="00000000" w14:paraId="00005616">
      <w:pPr>
        <w:spacing w:after="240" w:before="240" w:lineRule="auto"/>
        <w:rPr/>
      </w:pPr>
      <w:r w:rsidDel="00000000" w:rsidR="00000000" w:rsidRPr="00000000">
        <w:rPr>
          <w:rtl w:val="0"/>
        </w:rPr>
        <w:t xml:space="preserve">The Code of Civil Procedure addresses the framework in Articles 98–102.</w:t>
      </w:r>
    </w:p>
    <w:p w:rsidR="00000000" w:rsidDel="00000000" w:rsidP="00000000" w:rsidRDefault="00000000" w:rsidRPr="00000000" w14:paraId="00005617">
      <w:pPr>
        <w:spacing w:after="240" w:before="240" w:lineRule="auto"/>
        <w:rPr/>
      </w:pPr>
      <w:r w:rsidDel="00000000" w:rsidR="00000000" w:rsidRPr="00000000">
        <w:rPr>
          <w:rtl w:val="0"/>
        </w:rPr>
        <w:t xml:space="preserve">Potential benefits may include relief concerning certain procedural expenses, subject to statutory conditions.</w:t>
      </w:r>
    </w:p>
    <w:p w:rsidR="00000000" w:rsidDel="00000000" w:rsidP="00000000" w:rsidRDefault="00000000" w:rsidRPr="00000000" w14:paraId="00005618">
      <w:pPr>
        <w:pStyle w:val="Heading3"/>
        <w:keepNext w:val="0"/>
        <w:keepLines w:val="0"/>
        <w:spacing w:before="280" w:lineRule="auto"/>
        <w:rPr>
          <w:b w:val="1"/>
          <w:bCs w:val="1"/>
          <w:color w:val="000000"/>
          <w:sz w:val="26"/>
          <w:szCs w:val="26"/>
        </w:rPr>
      </w:pPr>
      <w:bookmarkStart w:colFirst="0" w:colLast="0" w:name="_mcfxbew801pf" w:id="8241"/>
      <w:bookmarkEnd w:id="8241"/>
      <w:r w:rsidDel="00000000" w:rsidR="00000000" w:rsidRPr="00000000">
        <w:rPr>
          <w:b w:val="1"/>
          <w:bCs w:val="1"/>
          <w:color w:val="000000"/>
          <w:sz w:val="26"/>
          <w:szCs w:val="26"/>
          <w:rtl w:val="0"/>
        </w:rPr>
        <w:t xml:space="preserve">Eligibility</w:t>
      </w:r>
    </w:p>
    <w:p w:rsidR="00000000" w:rsidDel="00000000" w:rsidP="00000000" w:rsidRDefault="00000000" w:rsidRPr="00000000" w14:paraId="00005619">
      <w:pPr>
        <w:spacing w:after="240" w:before="240" w:lineRule="auto"/>
        <w:rPr/>
      </w:pPr>
      <w:r w:rsidDel="00000000" w:rsidR="00000000" w:rsidRPr="00000000">
        <w:rPr>
          <w:rtl w:val="0"/>
        </w:rPr>
        <w:t xml:space="preserve">Must be established.</w:t>
      </w:r>
    </w:p>
    <w:p w:rsidR="00000000" w:rsidDel="00000000" w:rsidP="00000000" w:rsidRDefault="00000000" w:rsidRPr="00000000" w14:paraId="0000561A">
      <w:pPr>
        <w:pStyle w:val="Heading3"/>
        <w:keepNext w:val="0"/>
        <w:keepLines w:val="0"/>
        <w:spacing w:before="280" w:lineRule="auto"/>
        <w:rPr>
          <w:b w:val="1"/>
          <w:bCs w:val="1"/>
          <w:color w:val="000000"/>
          <w:sz w:val="26"/>
          <w:szCs w:val="26"/>
        </w:rPr>
      </w:pPr>
      <w:bookmarkStart w:colFirst="0" w:colLast="0" w:name="_2e1p7yh4stq4" w:id="8242"/>
      <w:bookmarkEnd w:id="8242"/>
      <w:r w:rsidDel="00000000" w:rsidR="00000000" w:rsidRPr="00000000">
        <w:rPr>
          <w:b w:val="1"/>
          <w:bCs w:val="1"/>
          <w:color w:val="000000"/>
          <w:sz w:val="26"/>
          <w:szCs w:val="26"/>
          <w:rtl w:val="0"/>
        </w:rPr>
        <w:t xml:space="preserve">Individuals</w:t>
      </w:r>
    </w:p>
    <w:p w:rsidR="00000000" w:rsidDel="00000000" w:rsidP="00000000" w:rsidRDefault="00000000" w:rsidRPr="00000000" w14:paraId="0000561B">
      <w:pPr>
        <w:spacing w:after="240" w:before="240" w:lineRule="auto"/>
        <w:rPr/>
      </w:pPr>
      <w:r w:rsidDel="00000000" w:rsidR="00000000" w:rsidRPr="00000000">
        <w:rPr>
          <w:rtl w:val="0"/>
        </w:rPr>
        <w:t xml:space="preserve">May qualify.</w:t>
      </w:r>
    </w:p>
    <w:p w:rsidR="00000000" w:rsidDel="00000000" w:rsidP="00000000" w:rsidRDefault="00000000" w:rsidRPr="00000000" w14:paraId="0000561C">
      <w:pPr>
        <w:pStyle w:val="Heading3"/>
        <w:keepNext w:val="0"/>
        <w:keepLines w:val="0"/>
        <w:spacing w:before="280" w:lineRule="auto"/>
        <w:rPr>
          <w:b w:val="1"/>
          <w:bCs w:val="1"/>
          <w:color w:val="000000"/>
          <w:sz w:val="26"/>
          <w:szCs w:val="26"/>
        </w:rPr>
      </w:pPr>
      <w:bookmarkStart w:colFirst="0" w:colLast="0" w:name="_xzxf68fd0dmg" w:id="8243"/>
      <w:bookmarkEnd w:id="8243"/>
      <w:r w:rsidDel="00000000" w:rsidR="00000000" w:rsidRPr="00000000">
        <w:rPr>
          <w:b w:val="1"/>
          <w:bCs w:val="1"/>
          <w:color w:val="000000"/>
          <w:sz w:val="26"/>
          <w:szCs w:val="26"/>
          <w:rtl w:val="0"/>
        </w:rPr>
        <w:t xml:space="preserve">Legal Entities</w:t>
      </w:r>
    </w:p>
    <w:p w:rsidR="00000000" w:rsidDel="00000000" w:rsidP="00000000" w:rsidRDefault="00000000" w:rsidRPr="00000000" w14:paraId="0000561D">
      <w:pPr>
        <w:spacing w:after="240" w:before="240" w:lineRule="auto"/>
        <w:rPr/>
      </w:pPr>
      <w:r w:rsidDel="00000000" w:rsidR="00000000" w:rsidRPr="00000000">
        <w:rPr>
          <w:rtl w:val="0"/>
        </w:rPr>
        <w:t xml:space="preserve">May qualify where the requirements are satisfied.</w:t>
      </w:r>
    </w:p>
    <w:p w:rsidR="00000000" w:rsidDel="00000000" w:rsidP="00000000" w:rsidRDefault="00000000" w:rsidRPr="00000000" w14:paraId="0000561E">
      <w:pPr>
        <w:pStyle w:val="Heading3"/>
        <w:keepNext w:val="0"/>
        <w:keepLines w:val="0"/>
        <w:spacing w:before="280" w:lineRule="auto"/>
        <w:rPr>
          <w:b w:val="1"/>
          <w:bCs w:val="1"/>
          <w:color w:val="000000"/>
          <w:sz w:val="26"/>
          <w:szCs w:val="26"/>
        </w:rPr>
      </w:pPr>
      <w:bookmarkStart w:colFirst="0" w:colLast="0" w:name="_z6dkpy43ufr3" w:id="8244"/>
      <w:bookmarkEnd w:id="8244"/>
      <w:r w:rsidDel="00000000" w:rsidR="00000000" w:rsidRPr="00000000">
        <w:rPr>
          <w:b w:val="1"/>
          <w:bCs w:val="1"/>
          <w:color w:val="000000"/>
          <w:sz w:val="26"/>
          <w:szCs w:val="26"/>
          <w:rtl w:val="0"/>
        </w:rPr>
        <w:t xml:space="preserve">Foreign Parties</w:t>
      </w:r>
    </w:p>
    <w:p w:rsidR="00000000" w:rsidDel="00000000" w:rsidP="00000000" w:rsidRDefault="00000000" w:rsidRPr="00000000" w14:paraId="0000561F">
      <w:pPr>
        <w:spacing w:after="240" w:before="240" w:lineRule="auto"/>
        <w:rPr/>
      </w:pPr>
      <w:r w:rsidDel="00000000" w:rsidR="00000000" w:rsidRPr="00000000">
        <w:rPr>
          <w:rtl w:val="0"/>
        </w:rPr>
        <w:t xml:space="preserve">Require case-specific assessment.</w:t>
      </w:r>
    </w:p>
    <w:p w:rsidR="00000000" w:rsidDel="00000000" w:rsidP="00000000" w:rsidRDefault="00000000" w:rsidRPr="00000000" w14:paraId="00005620">
      <w:pPr>
        <w:pStyle w:val="Heading3"/>
        <w:keepNext w:val="0"/>
        <w:keepLines w:val="0"/>
        <w:spacing w:before="280" w:lineRule="auto"/>
        <w:rPr>
          <w:b w:val="1"/>
          <w:bCs w:val="1"/>
          <w:color w:val="000000"/>
          <w:sz w:val="26"/>
          <w:szCs w:val="26"/>
        </w:rPr>
      </w:pPr>
      <w:bookmarkStart w:colFirst="0" w:colLast="0" w:name="_fukt5n83iyu5" w:id="8245"/>
      <w:bookmarkEnd w:id="8245"/>
      <w:r w:rsidDel="00000000" w:rsidR="00000000" w:rsidRPr="00000000">
        <w:rPr>
          <w:b w:val="1"/>
          <w:bCs w:val="1"/>
          <w:color w:val="000000"/>
          <w:sz w:val="26"/>
          <w:szCs w:val="26"/>
          <w:rtl w:val="0"/>
        </w:rPr>
        <w:t xml:space="preserve">Judicial Review</w:t>
      </w:r>
    </w:p>
    <w:p w:rsidR="00000000" w:rsidDel="00000000" w:rsidP="00000000" w:rsidRDefault="00000000" w:rsidRPr="00000000" w14:paraId="00005621">
      <w:pPr>
        <w:spacing w:after="240" w:before="240" w:lineRule="auto"/>
        <w:rPr/>
      </w:pPr>
      <w:r w:rsidDel="00000000" w:rsidR="00000000" w:rsidRPr="00000000">
        <w:rPr>
          <w:rtl w:val="0"/>
        </w:rPr>
        <w:t xml:space="preserve">May occur.</w:t>
      </w:r>
    </w:p>
    <w:p w:rsidR="00000000" w:rsidDel="00000000" w:rsidP="00000000" w:rsidRDefault="00000000" w:rsidRPr="00000000" w14:paraId="00005622">
      <w:pPr>
        <w:pStyle w:val="Heading3"/>
        <w:keepNext w:val="0"/>
        <w:keepLines w:val="0"/>
        <w:spacing w:before="280" w:lineRule="auto"/>
        <w:rPr>
          <w:b w:val="1"/>
          <w:bCs w:val="1"/>
          <w:color w:val="000000"/>
          <w:sz w:val="26"/>
          <w:szCs w:val="26"/>
        </w:rPr>
      </w:pPr>
      <w:bookmarkStart w:colFirst="0" w:colLast="0" w:name="_uogezzzgekc3" w:id="8246"/>
      <w:bookmarkEnd w:id="8246"/>
      <w:r w:rsidDel="00000000" w:rsidR="00000000" w:rsidRPr="00000000">
        <w:rPr>
          <w:b w:val="1"/>
          <w:bCs w:val="1"/>
          <w:color w:val="000000"/>
          <w:sz w:val="26"/>
          <w:szCs w:val="26"/>
          <w:rtl w:val="0"/>
        </w:rPr>
        <w:t xml:space="preserve">Adverse Fee Liability</w:t>
      </w:r>
    </w:p>
    <w:p w:rsidR="00000000" w:rsidDel="00000000" w:rsidP="00000000" w:rsidRDefault="00000000" w:rsidRPr="00000000" w14:paraId="00005623">
      <w:pPr>
        <w:spacing w:after="240" w:before="240" w:lineRule="auto"/>
        <w:rPr/>
      </w:pPr>
      <w:r w:rsidDel="00000000" w:rsidR="00000000" w:rsidRPr="00000000">
        <w:rPr>
          <w:rtl w:val="0"/>
        </w:rPr>
        <w:t xml:space="preserve">Is not necessarily extinguished by the grant of legal aid.</w:t>
      </w:r>
    </w:p>
    <w:p w:rsidR="00000000" w:rsidDel="00000000" w:rsidP="00000000" w:rsidRDefault="00000000" w:rsidRPr="00000000" w14:paraId="00005624">
      <w:pPr>
        <w:spacing w:after="240" w:before="240" w:lineRule="auto"/>
        <w:rPr>
          <w:b w:val="1"/>
          <w:bCs w:val="1"/>
        </w:rPr>
      </w:pPr>
      <w:r w:rsidDel="00000000" w:rsidR="00000000" w:rsidRPr="00000000">
        <w:rPr>
          <w:b w:val="1"/>
          <w:bCs w:val="1"/>
          <w:rtl w:val="0"/>
        </w:rPr>
        <w:t xml:space="preserve">Legal aid is not the same as a private attorney agreeing to work on a contingency basis.</w:t>
      </w:r>
    </w:p>
    <w:p w:rsidR="00000000" w:rsidDel="00000000" w:rsidP="00000000" w:rsidRDefault="00000000" w:rsidRPr="00000000" w14:paraId="00005625">
      <w:pPr>
        <w:spacing w:after="240" w:before="240" w:lineRule="auto"/>
        <w:rPr>
          <w:b w:val="1"/>
          <w:bCs w:val="1"/>
        </w:rPr>
      </w:pPr>
      <w:r w:rsidDel="00000000" w:rsidR="00000000" w:rsidRPr="00000000">
        <w:rPr>
          <w:b w:val="1"/>
          <w:bCs w:val="1"/>
          <w:rtl w:val="0"/>
        </w:rPr>
        <w:t xml:space="preserve">[Assess Litigation Cost Relief]</w:t>
      </w:r>
    </w:p>
    <w:p w:rsidR="00000000" w:rsidDel="00000000" w:rsidP="00000000" w:rsidRDefault="00000000" w:rsidRPr="00000000" w14:paraId="00005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27">
      <w:pPr>
        <w:pStyle w:val="Heading1"/>
        <w:keepNext w:val="0"/>
        <w:keepLines w:val="0"/>
        <w:spacing w:before="480" w:lineRule="auto"/>
        <w:rPr>
          <w:b w:val="1"/>
          <w:bCs w:val="1"/>
          <w:sz w:val="46"/>
          <w:szCs w:val="46"/>
        </w:rPr>
      </w:pPr>
      <w:bookmarkStart w:colFirst="0" w:colLast="0" w:name="_n6waw5mhsee9" w:id="8247"/>
      <w:bookmarkEnd w:id="8247"/>
      <w:r w:rsidDel="00000000" w:rsidR="00000000" w:rsidRPr="00000000">
        <w:rPr>
          <w:b w:val="1"/>
          <w:bCs w:val="1"/>
          <w:sz w:val="46"/>
          <w:szCs w:val="46"/>
          <w:rtl w:val="0"/>
        </w:rPr>
        <w:t xml:space="preserve">34. Can a Foreign Plaintiff Obtain Legal Aid in Brazil?</w:t>
      </w:r>
    </w:p>
    <w:p w:rsidR="00000000" w:rsidDel="00000000" w:rsidP="00000000" w:rsidRDefault="00000000" w:rsidRPr="00000000" w14:paraId="00005628">
      <w:pPr>
        <w:pStyle w:val="Heading2"/>
        <w:keepNext w:val="0"/>
        <w:keepLines w:val="0"/>
        <w:spacing w:after="80" w:lineRule="auto"/>
        <w:rPr>
          <w:b w:val="1"/>
          <w:bCs w:val="1"/>
          <w:sz w:val="34"/>
          <w:szCs w:val="34"/>
        </w:rPr>
      </w:pPr>
      <w:bookmarkStart w:colFirst="0" w:colLast="0" w:name="_lvfi29kxot3g" w:id="8248"/>
      <w:bookmarkEnd w:id="8248"/>
      <w:r w:rsidDel="00000000" w:rsidR="00000000" w:rsidRPr="00000000">
        <w:rPr>
          <w:b w:val="1"/>
          <w:bCs w:val="1"/>
          <w:sz w:val="34"/>
          <w:szCs w:val="34"/>
          <w:rtl w:val="0"/>
        </w:rPr>
        <w:t xml:space="preserve">Access to Justice for Foreign Parties</w:t>
      </w:r>
    </w:p>
    <w:p w:rsidR="00000000" w:rsidDel="00000000" w:rsidP="00000000" w:rsidRDefault="00000000" w:rsidRPr="00000000" w14:paraId="00005629">
      <w:pPr>
        <w:spacing w:after="240" w:before="240" w:lineRule="auto"/>
        <w:rPr/>
      </w:pPr>
      <w:r w:rsidDel="00000000" w:rsidR="00000000" w:rsidRPr="00000000">
        <w:rPr>
          <w:rtl w:val="0"/>
        </w:rPr>
        <w:t xml:space="preserve">The relevant analysis depends on:</w:t>
      </w:r>
    </w:p>
    <w:p w:rsidR="00000000" w:rsidDel="00000000" w:rsidP="00000000" w:rsidRDefault="00000000" w:rsidRPr="00000000" w14:paraId="0000562A">
      <w:pPr>
        <w:numPr>
          <w:ilvl w:val="0"/>
          <w:numId w:val="165"/>
        </w:numPr>
        <w:spacing w:after="0" w:afterAutospacing="0" w:before="240" w:lineRule="auto"/>
        <w:ind w:left="720" w:hanging="360"/>
      </w:pPr>
      <w:r w:rsidDel="00000000" w:rsidR="00000000" w:rsidRPr="00000000">
        <w:rPr>
          <w:rtl w:val="0"/>
        </w:rPr>
        <w:t xml:space="preserve">Financial circumstances.</w:t>
      </w:r>
    </w:p>
    <w:p w:rsidR="00000000" w:rsidDel="00000000" w:rsidP="00000000" w:rsidRDefault="00000000" w:rsidRPr="00000000" w14:paraId="0000562B">
      <w:pPr>
        <w:numPr>
          <w:ilvl w:val="0"/>
          <w:numId w:val="165"/>
        </w:numPr>
        <w:spacing w:after="0" w:afterAutospacing="0" w:before="0" w:beforeAutospacing="0" w:lineRule="auto"/>
        <w:ind w:left="720" w:hanging="360"/>
      </w:pPr>
      <w:r w:rsidDel="00000000" w:rsidR="00000000" w:rsidRPr="00000000">
        <w:rPr>
          <w:rtl w:val="0"/>
        </w:rPr>
        <w:t xml:space="preserve">Documentary evidence.</w:t>
      </w:r>
    </w:p>
    <w:p w:rsidR="00000000" w:rsidDel="00000000" w:rsidP="00000000" w:rsidRDefault="00000000" w:rsidRPr="00000000" w14:paraId="0000562C">
      <w:pPr>
        <w:numPr>
          <w:ilvl w:val="0"/>
          <w:numId w:val="165"/>
        </w:numPr>
        <w:spacing w:after="0" w:afterAutospacing="0" w:before="0" w:beforeAutospacing="0" w:lineRule="auto"/>
        <w:ind w:left="720" w:hanging="360"/>
      </w:pPr>
      <w:r w:rsidDel="00000000" w:rsidR="00000000" w:rsidRPr="00000000">
        <w:rPr>
          <w:rtl w:val="0"/>
        </w:rPr>
        <w:t xml:space="preserve">Type of claim.</w:t>
      </w:r>
    </w:p>
    <w:p w:rsidR="00000000" w:rsidDel="00000000" w:rsidP="00000000" w:rsidRDefault="00000000" w:rsidRPr="00000000" w14:paraId="0000562D">
      <w:pPr>
        <w:numPr>
          <w:ilvl w:val="0"/>
          <w:numId w:val="165"/>
        </w:numPr>
        <w:spacing w:after="0" w:afterAutospacing="0" w:before="0" w:beforeAutospacing="0" w:lineRule="auto"/>
        <w:ind w:left="720" w:hanging="360"/>
      </w:pPr>
      <w:r w:rsidDel="00000000" w:rsidR="00000000" w:rsidRPr="00000000">
        <w:rPr>
          <w:rtl w:val="0"/>
        </w:rPr>
        <w:t xml:space="preserve">Legal status.</w:t>
      </w:r>
    </w:p>
    <w:p w:rsidR="00000000" w:rsidDel="00000000" w:rsidP="00000000" w:rsidRDefault="00000000" w:rsidRPr="00000000" w14:paraId="0000562E">
      <w:pPr>
        <w:numPr>
          <w:ilvl w:val="0"/>
          <w:numId w:val="165"/>
        </w:numPr>
        <w:spacing w:after="0" w:afterAutospacing="0" w:before="0" w:beforeAutospacing="0" w:lineRule="auto"/>
        <w:ind w:left="720" w:hanging="360"/>
      </w:pPr>
      <w:r w:rsidDel="00000000" w:rsidR="00000000" w:rsidRPr="00000000">
        <w:rPr>
          <w:rtl w:val="0"/>
        </w:rPr>
        <w:t xml:space="preserve">Applicable procedural rules.</w:t>
      </w:r>
    </w:p>
    <w:p w:rsidR="00000000" w:rsidDel="00000000" w:rsidP="00000000" w:rsidRDefault="00000000" w:rsidRPr="00000000" w14:paraId="0000562F">
      <w:pPr>
        <w:numPr>
          <w:ilvl w:val="0"/>
          <w:numId w:val="165"/>
        </w:numPr>
        <w:spacing w:after="240" w:before="0" w:beforeAutospacing="0" w:lineRule="auto"/>
        <w:ind w:left="720" w:hanging="360"/>
      </w:pPr>
      <w:r w:rsidDel="00000000" w:rsidR="00000000" w:rsidRPr="00000000">
        <w:rPr>
          <w:rtl w:val="0"/>
        </w:rPr>
        <w:t xml:space="preserve">Judicial assessment.</w:t>
      </w:r>
    </w:p>
    <w:p w:rsidR="00000000" w:rsidDel="00000000" w:rsidP="00000000" w:rsidRDefault="00000000" w:rsidRPr="00000000" w14:paraId="00005630">
      <w:pPr>
        <w:pStyle w:val="Heading3"/>
        <w:keepNext w:val="0"/>
        <w:keepLines w:val="0"/>
        <w:spacing w:before="280" w:lineRule="auto"/>
        <w:rPr>
          <w:b w:val="1"/>
          <w:bCs w:val="1"/>
          <w:color w:val="000000"/>
          <w:sz w:val="26"/>
          <w:szCs w:val="26"/>
        </w:rPr>
      </w:pPr>
      <w:bookmarkStart w:colFirst="0" w:colLast="0" w:name="_ylq6w4zg5873" w:id="8249"/>
      <w:bookmarkEnd w:id="8249"/>
      <w:r w:rsidDel="00000000" w:rsidR="00000000" w:rsidRPr="00000000">
        <w:rPr>
          <w:b w:val="1"/>
          <w:bCs w:val="1"/>
          <w:color w:val="000000"/>
          <w:sz w:val="26"/>
          <w:szCs w:val="26"/>
          <w:rtl w:val="0"/>
        </w:rPr>
        <w:t xml:space="preserve">Nationality</w:t>
      </w:r>
    </w:p>
    <w:p w:rsidR="00000000" w:rsidDel="00000000" w:rsidP="00000000" w:rsidRDefault="00000000" w:rsidRPr="00000000" w14:paraId="00005631">
      <w:pPr>
        <w:spacing w:after="240" w:before="240" w:lineRule="auto"/>
        <w:rPr/>
      </w:pPr>
      <w:r w:rsidDel="00000000" w:rsidR="00000000" w:rsidRPr="00000000">
        <w:rPr>
          <w:rtl w:val="0"/>
        </w:rPr>
        <w:t xml:space="preserve">Does not alone determine the result.</w:t>
      </w:r>
    </w:p>
    <w:p w:rsidR="00000000" w:rsidDel="00000000" w:rsidP="00000000" w:rsidRDefault="00000000" w:rsidRPr="00000000" w14:paraId="00005632">
      <w:pPr>
        <w:pStyle w:val="Heading3"/>
        <w:keepNext w:val="0"/>
        <w:keepLines w:val="0"/>
        <w:spacing w:before="280" w:lineRule="auto"/>
        <w:rPr>
          <w:b w:val="1"/>
          <w:bCs w:val="1"/>
          <w:color w:val="000000"/>
          <w:sz w:val="26"/>
          <w:szCs w:val="26"/>
        </w:rPr>
      </w:pPr>
      <w:bookmarkStart w:colFirst="0" w:colLast="0" w:name="_x2mbhn9bd3kh" w:id="8250"/>
      <w:bookmarkEnd w:id="8250"/>
      <w:r w:rsidDel="00000000" w:rsidR="00000000" w:rsidRPr="00000000">
        <w:rPr>
          <w:b w:val="1"/>
          <w:bCs w:val="1"/>
          <w:color w:val="000000"/>
          <w:sz w:val="26"/>
          <w:szCs w:val="26"/>
          <w:rtl w:val="0"/>
        </w:rPr>
        <w:t xml:space="preserve">Financial Need</w:t>
      </w:r>
    </w:p>
    <w:p w:rsidR="00000000" w:rsidDel="00000000" w:rsidP="00000000" w:rsidRDefault="00000000" w:rsidRPr="00000000" w14:paraId="00005633">
      <w:pPr>
        <w:spacing w:after="240" w:before="240" w:lineRule="auto"/>
        <w:rPr/>
      </w:pPr>
      <w:r w:rsidDel="00000000" w:rsidR="00000000" w:rsidRPr="00000000">
        <w:rPr>
          <w:rtl w:val="0"/>
        </w:rPr>
        <w:t xml:space="preserve">Is relevant.</w:t>
      </w:r>
    </w:p>
    <w:p w:rsidR="00000000" w:rsidDel="00000000" w:rsidP="00000000" w:rsidRDefault="00000000" w:rsidRPr="00000000" w14:paraId="00005634">
      <w:pPr>
        <w:pStyle w:val="Heading3"/>
        <w:keepNext w:val="0"/>
        <w:keepLines w:val="0"/>
        <w:spacing w:before="280" w:lineRule="auto"/>
        <w:rPr>
          <w:b w:val="1"/>
          <w:bCs w:val="1"/>
          <w:color w:val="000000"/>
          <w:sz w:val="26"/>
          <w:szCs w:val="26"/>
        </w:rPr>
      </w:pPr>
      <w:bookmarkStart w:colFirst="0" w:colLast="0" w:name="_7i0jg2s7e7xi" w:id="8251"/>
      <w:bookmarkEnd w:id="8251"/>
      <w:r w:rsidDel="00000000" w:rsidR="00000000" w:rsidRPr="00000000">
        <w:rPr>
          <w:b w:val="1"/>
          <w:bCs w:val="1"/>
          <w:color w:val="000000"/>
          <w:sz w:val="26"/>
          <w:szCs w:val="26"/>
          <w:rtl w:val="0"/>
        </w:rPr>
        <w:t xml:space="preserve">Proof</w:t>
      </w:r>
    </w:p>
    <w:p w:rsidR="00000000" w:rsidDel="00000000" w:rsidP="00000000" w:rsidRDefault="00000000" w:rsidRPr="00000000" w14:paraId="00005635">
      <w:pPr>
        <w:spacing w:after="240" w:before="240" w:lineRule="auto"/>
        <w:rPr/>
      </w:pPr>
      <w:r w:rsidDel="00000000" w:rsidR="00000000" w:rsidRPr="00000000">
        <w:rPr>
          <w:rtl w:val="0"/>
        </w:rPr>
        <w:t xml:space="preserve">May be required.</w:t>
      </w:r>
    </w:p>
    <w:p w:rsidR="00000000" w:rsidDel="00000000" w:rsidP="00000000" w:rsidRDefault="00000000" w:rsidRPr="00000000" w14:paraId="00005636">
      <w:pPr>
        <w:pStyle w:val="Heading3"/>
        <w:keepNext w:val="0"/>
        <w:keepLines w:val="0"/>
        <w:spacing w:before="280" w:lineRule="auto"/>
        <w:rPr>
          <w:b w:val="1"/>
          <w:bCs w:val="1"/>
          <w:color w:val="000000"/>
          <w:sz w:val="26"/>
          <w:szCs w:val="26"/>
        </w:rPr>
      </w:pPr>
      <w:bookmarkStart w:colFirst="0" w:colLast="0" w:name="_zawskff69m7n" w:id="8252"/>
      <w:bookmarkEnd w:id="8252"/>
      <w:r w:rsidDel="00000000" w:rsidR="00000000" w:rsidRPr="00000000">
        <w:rPr>
          <w:b w:val="1"/>
          <w:bCs w:val="1"/>
          <w:color w:val="000000"/>
          <w:sz w:val="26"/>
          <w:szCs w:val="26"/>
          <w:rtl w:val="0"/>
        </w:rPr>
        <w:t xml:space="preserve">Court Discretion</w:t>
      </w:r>
    </w:p>
    <w:p w:rsidR="00000000" w:rsidDel="00000000" w:rsidP="00000000" w:rsidRDefault="00000000" w:rsidRPr="00000000" w14:paraId="00005637">
      <w:pPr>
        <w:spacing w:after="240" w:before="240" w:lineRule="auto"/>
        <w:rPr/>
      </w:pPr>
      <w:r w:rsidDel="00000000" w:rsidR="00000000" w:rsidRPr="00000000">
        <w:rPr>
          <w:rtl w:val="0"/>
        </w:rPr>
        <w:t xml:space="preserve">Operates within the statutory framework.</w:t>
      </w:r>
    </w:p>
    <w:p w:rsidR="00000000" w:rsidDel="00000000" w:rsidP="00000000" w:rsidRDefault="00000000" w:rsidRPr="00000000" w14:paraId="00005638">
      <w:pPr>
        <w:pStyle w:val="Heading3"/>
        <w:keepNext w:val="0"/>
        <w:keepLines w:val="0"/>
        <w:spacing w:before="280" w:lineRule="auto"/>
        <w:rPr>
          <w:b w:val="1"/>
          <w:bCs w:val="1"/>
          <w:color w:val="000000"/>
          <w:sz w:val="26"/>
          <w:szCs w:val="26"/>
        </w:rPr>
      </w:pPr>
      <w:bookmarkStart w:colFirst="0" w:colLast="0" w:name="_hz1vqsf1w97q" w:id="8253"/>
      <w:bookmarkEnd w:id="8253"/>
      <w:r w:rsidDel="00000000" w:rsidR="00000000" w:rsidRPr="00000000">
        <w:rPr>
          <w:b w:val="1"/>
          <w:bCs w:val="1"/>
          <w:color w:val="000000"/>
          <w:sz w:val="26"/>
          <w:szCs w:val="26"/>
          <w:rtl w:val="0"/>
        </w:rPr>
        <w:t xml:space="preserve">Private Attorney Fees</w:t>
      </w:r>
    </w:p>
    <w:p w:rsidR="00000000" w:rsidDel="00000000" w:rsidP="00000000" w:rsidRDefault="00000000" w:rsidRPr="00000000" w14:paraId="00005639">
      <w:pPr>
        <w:spacing w:after="240" w:before="240" w:lineRule="auto"/>
        <w:rPr/>
      </w:pPr>
      <w:r w:rsidDel="00000000" w:rsidR="00000000" w:rsidRPr="00000000">
        <w:rPr>
          <w:rtl w:val="0"/>
        </w:rPr>
        <w:t xml:space="preserve">Are a separate issue.</w:t>
      </w:r>
    </w:p>
    <w:p w:rsidR="00000000" w:rsidDel="00000000" w:rsidP="00000000" w:rsidRDefault="00000000" w:rsidRPr="00000000" w14:paraId="0000563A">
      <w:pPr>
        <w:spacing w:after="240" w:before="240" w:lineRule="auto"/>
        <w:rPr>
          <w:b w:val="1"/>
          <w:bCs w:val="1"/>
        </w:rPr>
      </w:pPr>
      <w:r w:rsidDel="00000000" w:rsidR="00000000" w:rsidRPr="00000000">
        <w:rPr>
          <w:b w:val="1"/>
          <w:bCs w:val="1"/>
          <w:rtl w:val="0"/>
        </w:rPr>
        <w:t xml:space="preserve">Foreign nationality alone does not automatically establish either entitlement to or exclusion from Brazilian judicial fee relief.</w:t>
      </w:r>
    </w:p>
    <w:p w:rsidR="00000000" w:rsidDel="00000000" w:rsidP="00000000" w:rsidRDefault="00000000" w:rsidRPr="00000000" w14:paraId="0000563B">
      <w:pPr>
        <w:spacing w:after="240" w:before="240" w:lineRule="auto"/>
        <w:rPr>
          <w:b w:val="1"/>
          <w:bCs w:val="1"/>
        </w:rPr>
      </w:pPr>
      <w:r w:rsidDel="00000000" w:rsidR="00000000" w:rsidRPr="00000000">
        <w:rPr>
          <w:b w:val="1"/>
          <w:bCs w:val="1"/>
          <w:rtl w:val="0"/>
        </w:rPr>
        <w:t xml:space="preserve">[Review Eligibility for Judicial Fee Relief]</w:t>
      </w:r>
    </w:p>
    <w:p w:rsidR="00000000" w:rsidDel="00000000" w:rsidP="00000000" w:rsidRDefault="00000000" w:rsidRPr="00000000" w14:paraId="000056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3D">
      <w:pPr>
        <w:pStyle w:val="Heading1"/>
        <w:keepNext w:val="0"/>
        <w:keepLines w:val="0"/>
        <w:spacing w:before="480" w:lineRule="auto"/>
        <w:rPr>
          <w:b w:val="1"/>
          <w:bCs w:val="1"/>
          <w:sz w:val="46"/>
          <w:szCs w:val="46"/>
        </w:rPr>
      </w:pPr>
      <w:bookmarkStart w:colFirst="0" w:colLast="0" w:name="_owqk6z5s26w6" w:id="8254"/>
      <w:bookmarkEnd w:id="8254"/>
      <w:r w:rsidDel="00000000" w:rsidR="00000000" w:rsidRPr="00000000">
        <w:rPr>
          <w:b w:val="1"/>
          <w:bCs w:val="1"/>
          <w:sz w:val="46"/>
          <w:szCs w:val="46"/>
          <w:rtl w:val="0"/>
        </w:rPr>
        <w:t xml:space="preserve">35. Do Foreign Plaintiffs Have to Deposit Security for Costs?</w:t>
      </w:r>
    </w:p>
    <w:p w:rsidR="00000000" w:rsidDel="00000000" w:rsidP="00000000" w:rsidRDefault="00000000" w:rsidRPr="00000000" w14:paraId="0000563E">
      <w:pPr>
        <w:pStyle w:val="Heading2"/>
        <w:keepNext w:val="0"/>
        <w:keepLines w:val="0"/>
        <w:spacing w:after="80" w:lineRule="auto"/>
        <w:rPr>
          <w:b w:val="1"/>
          <w:bCs w:val="1"/>
          <w:sz w:val="34"/>
          <w:szCs w:val="34"/>
        </w:rPr>
      </w:pPr>
      <w:bookmarkStart w:colFirst="0" w:colLast="0" w:name="_5za2h558iptk" w:id="8255"/>
      <w:bookmarkEnd w:id="8255"/>
      <w:r w:rsidDel="00000000" w:rsidR="00000000" w:rsidRPr="00000000">
        <w:rPr>
          <w:b w:val="1"/>
          <w:bCs w:val="1"/>
          <w:sz w:val="34"/>
          <w:szCs w:val="34"/>
          <w:rtl w:val="0"/>
        </w:rPr>
        <w:t xml:space="preserve">Caução Under CPC Article 83</w:t>
      </w:r>
    </w:p>
    <w:p w:rsidR="00000000" w:rsidDel="00000000" w:rsidP="00000000" w:rsidRDefault="00000000" w:rsidRPr="00000000" w14:paraId="0000563F">
      <w:pPr>
        <w:spacing w:after="240" w:before="240" w:lineRule="auto"/>
        <w:rPr/>
      </w:pPr>
      <w:r w:rsidDel="00000000" w:rsidR="00000000" w:rsidRPr="00000000">
        <w:rPr>
          <w:rtl w:val="0"/>
        </w:rPr>
        <w:t xml:space="preserve">Brazilian civil procedure may require certain plaintiffs residing outside Brazil to provide security for procedural expenses and opposing-party attorney fees.</w:t>
      </w:r>
    </w:p>
    <w:p w:rsidR="00000000" w:rsidDel="00000000" w:rsidP="00000000" w:rsidRDefault="00000000" w:rsidRPr="00000000" w14:paraId="00005640">
      <w:pPr>
        <w:spacing w:after="240" w:before="240" w:lineRule="auto"/>
        <w:rPr/>
      </w:pPr>
      <w:r w:rsidDel="00000000" w:rsidR="00000000" w:rsidRPr="00000000">
        <w:rPr>
          <w:rtl w:val="0"/>
        </w:rPr>
        <w:t xml:space="preserve">Article 83 contains the relevant framework and exceptions.</w:t>
      </w:r>
    </w:p>
    <w:p w:rsidR="00000000" w:rsidDel="00000000" w:rsidP="00000000" w:rsidRDefault="00000000" w:rsidRPr="00000000" w14:paraId="00005641">
      <w:pPr>
        <w:spacing w:after="240" w:before="240" w:lineRule="auto"/>
        <w:rPr/>
      </w:pPr>
      <w:r w:rsidDel="00000000" w:rsidR="00000000" w:rsidRPr="00000000">
        <w:rPr>
          <w:rtl w:val="0"/>
        </w:rPr>
        <w:t xml:space="preserve">Potential considerations include:</w:t>
      </w:r>
    </w:p>
    <w:p w:rsidR="00000000" w:rsidDel="00000000" w:rsidP="00000000" w:rsidRDefault="00000000" w:rsidRPr="00000000" w14:paraId="00005642">
      <w:pPr>
        <w:numPr>
          <w:ilvl w:val="0"/>
          <w:numId w:val="492"/>
        </w:numPr>
        <w:spacing w:after="0" w:afterAutospacing="0" w:before="240" w:lineRule="auto"/>
        <w:ind w:left="720" w:hanging="360"/>
      </w:pPr>
      <w:r w:rsidDel="00000000" w:rsidR="00000000" w:rsidRPr="00000000">
        <w:rPr>
          <w:rtl w:val="0"/>
        </w:rPr>
        <w:t xml:space="preserve">Residence outside Brazil.</w:t>
      </w:r>
    </w:p>
    <w:p w:rsidR="00000000" w:rsidDel="00000000" w:rsidP="00000000" w:rsidRDefault="00000000" w:rsidRPr="00000000" w14:paraId="00005643">
      <w:pPr>
        <w:numPr>
          <w:ilvl w:val="0"/>
          <w:numId w:val="492"/>
        </w:numPr>
        <w:spacing w:after="0" w:afterAutospacing="0" w:before="0" w:beforeAutospacing="0" w:lineRule="auto"/>
        <w:ind w:left="720" w:hanging="360"/>
      </w:pPr>
      <w:r w:rsidDel="00000000" w:rsidR="00000000" w:rsidRPr="00000000">
        <w:rPr>
          <w:rtl w:val="0"/>
        </w:rPr>
        <w:t xml:space="preserve">Sufficient real estate in Brazil.</w:t>
      </w:r>
    </w:p>
    <w:p w:rsidR="00000000" w:rsidDel="00000000" w:rsidP="00000000" w:rsidRDefault="00000000" w:rsidRPr="00000000" w14:paraId="00005644">
      <w:pPr>
        <w:numPr>
          <w:ilvl w:val="0"/>
          <w:numId w:val="492"/>
        </w:numPr>
        <w:spacing w:after="0" w:afterAutospacing="0" w:before="0" w:beforeAutospacing="0" w:lineRule="auto"/>
        <w:ind w:left="720" w:hanging="360"/>
      </w:pPr>
      <w:r w:rsidDel="00000000" w:rsidR="00000000" w:rsidRPr="00000000">
        <w:rPr>
          <w:rtl w:val="0"/>
        </w:rPr>
        <w:t xml:space="preserve">Applicable treaties.</w:t>
      </w:r>
    </w:p>
    <w:p w:rsidR="00000000" w:rsidDel="00000000" w:rsidP="00000000" w:rsidRDefault="00000000" w:rsidRPr="00000000" w14:paraId="00005645">
      <w:pPr>
        <w:numPr>
          <w:ilvl w:val="0"/>
          <w:numId w:val="492"/>
        </w:numPr>
        <w:spacing w:after="0" w:afterAutospacing="0" w:before="0" w:beforeAutospacing="0" w:lineRule="auto"/>
        <w:ind w:left="720" w:hanging="360"/>
      </w:pPr>
      <w:r w:rsidDel="00000000" w:rsidR="00000000" w:rsidRPr="00000000">
        <w:rPr>
          <w:rtl w:val="0"/>
        </w:rPr>
        <w:t xml:space="preserve">Enforcement proceedings.</w:t>
      </w:r>
    </w:p>
    <w:p w:rsidR="00000000" w:rsidDel="00000000" w:rsidP="00000000" w:rsidRDefault="00000000" w:rsidRPr="00000000" w14:paraId="00005646">
      <w:pPr>
        <w:numPr>
          <w:ilvl w:val="0"/>
          <w:numId w:val="492"/>
        </w:numPr>
        <w:spacing w:after="0" w:afterAutospacing="0" w:before="0" w:beforeAutospacing="0" w:lineRule="auto"/>
        <w:ind w:left="720" w:hanging="360"/>
      </w:pPr>
      <w:r w:rsidDel="00000000" w:rsidR="00000000" w:rsidRPr="00000000">
        <w:rPr>
          <w:rtl w:val="0"/>
        </w:rPr>
        <w:t xml:space="preserve">Counterclaims.</w:t>
      </w:r>
    </w:p>
    <w:p w:rsidR="00000000" w:rsidDel="00000000" w:rsidP="00000000" w:rsidRDefault="00000000" w:rsidRPr="00000000" w14:paraId="00005647">
      <w:pPr>
        <w:numPr>
          <w:ilvl w:val="0"/>
          <w:numId w:val="492"/>
        </w:numPr>
        <w:spacing w:after="240" w:before="0" w:beforeAutospacing="0" w:lineRule="auto"/>
        <w:ind w:left="720" w:hanging="360"/>
      </w:pPr>
      <w:r w:rsidDel="00000000" w:rsidR="00000000" w:rsidRPr="00000000">
        <w:rPr>
          <w:rtl w:val="0"/>
        </w:rPr>
        <w:t xml:space="preserve">Other statutory exceptions.</w:t>
      </w:r>
    </w:p>
    <w:p w:rsidR="00000000" w:rsidDel="00000000" w:rsidP="00000000" w:rsidRDefault="00000000" w:rsidRPr="00000000" w14:paraId="00005648">
      <w:pPr>
        <w:pStyle w:val="Heading3"/>
        <w:keepNext w:val="0"/>
        <w:keepLines w:val="0"/>
        <w:spacing w:before="280" w:lineRule="auto"/>
        <w:rPr>
          <w:b w:val="1"/>
          <w:bCs w:val="1"/>
          <w:color w:val="000000"/>
          <w:sz w:val="26"/>
          <w:szCs w:val="26"/>
        </w:rPr>
      </w:pPr>
      <w:bookmarkStart w:colFirst="0" w:colLast="0" w:name="_c9tn10lm3kwc" w:id="8256"/>
      <w:bookmarkEnd w:id="8256"/>
      <w:r w:rsidDel="00000000" w:rsidR="00000000" w:rsidRPr="00000000">
        <w:rPr>
          <w:b w:val="1"/>
          <w:bCs w:val="1"/>
          <w:color w:val="000000"/>
          <w:sz w:val="26"/>
          <w:szCs w:val="26"/>
          <w:rtl w:val="0"/>
        </w:rPr>
        <w:t xml:space="preserve">Foreign Residence</w:t>
      </w:r>
    </w:p>
    <w:p w:rsidR="00000000" w:rsidDel="00000000" w:rsidP="00000000" w:rsidRDefault="00000000" w:rsidRPr="00000000" w14:paraId="00005649">
      <w:pPr>
        <w:spacing w:after="240" w:before="240" w:lineRule="auto"/>
        <w:rPr/>
      </w:pPr>
      <w:r w:rsidDel="00000000" w:rsidR="00000000" w:rsidRPr="00000000">
        <w:rPr>
          <w:rtl w:val="0"/>
        </w:rPr>
        <w:t xml:space="preserve">May be relevant.</w:t>
      </w:r>
    </w:p>
    <w:p w:rsidR="00000000" w:rsidDel="00000000" w:rsidP="00000000" w:rsidRDefault="00000000" w:rsidRPr="00000000" w14:paraId="0000564A">
      <w:pPr>
        <w:pStyle w:val="Heading3"/>
        <w:keepNext w:val="0"/>
        <w:keepLines w:val="0"/>
        <w:spacing w:before="280" w:lineRule="auto"/>
        <w:rPr>
          <w:b w:val="1"/>
          <w:bCs w:val="1"/>
          <w:color w:val="000000"/>
          <w:sz w:val="26"/>
          <w:szCs w:val="26"/>
        </w:rPr>
      </w:pPr>
      <w:bookmarkStart w:colFirst="0" w:colLast="0" w:name="_j3jxxtkw8qt" w:id="8257"/>
      <w:bookmarkEnd w:id="8257"/>
      <w:r w:rsidDel="00000000" w:rsidR="00000000" w:rsidRPr="00000000">
        <w:rPr>
          <w:b w:val="1"/>
          <w:bCs w:val="1"/>
          <w:color w:val="000000"/>
          <w:sz w:val="26"/>
          <w:szCs w:val="26"/>
          <w:rtl w:val="0"/>
        </w:rPr>
        <w:t xml:space="preserve">Foreign Nationality</w:t>
      </w:r>
    </w:p>
    <w:p w:rsidR="00000000" w:rsidDel="00000000" w:rsidP="00000000" w:rsidRDefault="00000000" w:rsidRPr="00000000" w14:paraId="0000564B">
      <w:pPr>
        <w:spacing w:after="240" w:before="240" w:lineRule="auto"/>
        <w:rPr/>
      </w:pPr>
      <w:r w:rsidDel="00000000" w:rsidR="00000000" w:rsidRPr="00000000">
        <w:rPr>
          <w:rtl w:val="0"/>
        </w:rPr>
        <w:t xml:space="preserve">Is not the only criterion.</w:t>
      </w:r>
    </w:p>
    <w:p w:rsidR="00000000" w:rsidDel="00000000" w:rsidP="00000000" w:rsidRDefault="00000000" w:rsidRPr="00000000" w14:paraId="0000564C">
      <w:pPr>
        <w:pStyle w:val="Heading3"/>
        <w:keepNext w:val="0"/>
        <w:keepLines w:val="0"/>
        <w:spacing w:before="280" w:lineRule="auto"/>
        <w:rPr>
          <w:b w:val="1"/>
          <w:bCs w:val="1"/>
          <w:color w:val="000000"/>
          <w:sz w:val="26"/>
          <w:szCs w:val="26"/>
        </w:rPr>
      </w:pPr>
      <w:bookmarkStart w:colFirst="0" w:colLast="0" w:name="_fn4wvjbu39oq" w:id="8258"/>
      <w:bookmarkEnd w:id="8258"/>
      <w:r w:rsidDel="00000000" w:rsidR="00000000" w:rsidRPr="00000000">
        <w:rPr>
          <w:b w:val="1"/>
          <w:bCs w:val="1"/>
          <w:color w:val="000000"/>
          <w:sz w:val="26"/>
          <w:szCs w:val="26"/>
          <w:rtl w:val="0"/>
        </w:rPr>
        <w:t xml:space="preserve">Exemptions</w:t>
      </w:r>
    </w:p>
    <w:p w:rsidR="00000000" w:rsidDel="00000000" w:rsidP="00000000" w:rsidRDefault="00000000" w:rsidRPr="00000000" w14:paraId="0000564D">
      <w:pPr>
        <w:spacing w:after="240" w:before="240" w:lineRule="auto"/>
        <w:rPr/>
      </w:pPr>
      <w:r w:rsidDel="00000000" w:rsidR="00000000" w:rsidRPr="00000000">
        <w:rPr>
          <w:rtl w:val="0"/>
        </w:rPr>
        <w:t xml:space="preserve">Must be assessed.</w:t>
      </w:r>
    </w:p>
    <w:p w:rsidR="00000000" w:rsidDel="00000000" w:rsidP="00000000" w:rsidRDefault="00000000" w:rsidRPr="00000000" w14:paraId="0000564E">
      <w:pPr>
        <w:pStyle w:val="Heading3"/>
        <w:keepNext w:val="0"/>
        <w:keepLines w:val="0"/>
        <w:spacing w:before="280" w:lineRule="auto"/>
        <w:rPr>
          <w:b w:val="1"/>
          <w:bCs w:val="1"/>
          <w:color w:val="000000"/>
          <w:sz w:val="26"/>
          <w:szCs w:val="26"/>
        </w:rPr>
      </w:pPr>
      <w:bookmarkStart w:colFirst="0" w:colLast="0" w:name="_pbdc1y2qgkvc" w:id="8259"/>
      <w:bookmarkEnd w:id="8259"/>
      <w:r w:rsidDel="00000000" w:rsidR="00000000" w:rsidRPr="00000000">
        <w:rPr>
          <w:b w:val="1"/>
          <w:bCs w:val="1"/>
          <w:color w:val="000000"/>
          <w:sz w:val="26"/>
          <w:szCs w:val="26"/>
          <w:rtl w:val="0"/>
        </w:rPr>
        <w:t xml:space="preserve">Amount</w:t>
      </w:r>
    </w:p>
    <w:p w:rsidR="00000000" w:rsidDel="00000000" w:rsidP="00000000" w:rsidRDefault="00000000" w:rsidRPr="00000000" w14:paraId="0000564F">
      <w:pPr>
        <w:spacing w:after="240" w:before="240" w:lineRule="auto"/>
        <w:rPr/>
      </w:pPr>
      <w:r w:rsidDel="00000000" w:rsidR="00000000" w:rsidRPr="00000000">
        <w:rPr>
          <w:rtl w:val="0"/>
        </w:rPr>
        <w:t xml:space="preserve">Depends on the case.</w:t>
      </w:r>
    </w:p>
    <w:p w:rsidR="00000000" w:rsidDel="00000000" w:rsidP="00000000" w:rsidRDefault="00000000" w:rsidRPr="00000000" w14:paraId="00005650">
      <w:pPr>
        <w:pStyle w:val="Heading3"/>
        <w:keepNext w:val="0"/>
        <w:keepLines w:val="0"/>
        <w:spacing w:before="280" w:lineRule="auto"/>
        <w:rPr>
          <w:b w:val="1"/>
          <w:bCs w:val="1"/>
          <w:color w:val="000000"/>
          <w:sz w:val="26"/>
          <w:szCs w:val="26"/>
        </w:rPr>
      </w:pPr>
      <w:bookmarkStart w:colFirst="0" w:colLast="0" w:name="_4y5sk7wrur26" w:id="8260"/>
      <w:bookmarkEnd w:id="8260"/>
      <w:r w:rsidDel="00000000" w:rsidR="00000000" w:rsidRPr="00000000">
        <w:rPr>
          <w:b w:val="1"/>
          <w:bCs w:val="1"/>
          <w:color w:val="000000"/>
          <w:sz w:val="26"/>
          <w:szCs w:val="26"/>
          <w:rtl w:val="0"/>
        </w:rPr>
        <w:t xml:space="preserve">Financial Planning</w:t>
      </w:r>
    </w:p>
    <w:p w:rsidR="00000000" w:rsidDel="00000000" w:rsidP="00000000" w:rsidRDefault="00000000" w:rsidRPr="00000000" w14:paraId="00005651">
      <w:pPr>
        <w:spacing w:after="240" w:before="240" w:lineRule="auto"/>
        <w:rPr/>
      </w:pPr>
      <w:r w:rsidDel="00000000" w:rsidR="00000000" w:rsidRPr="00000000">
        <w:rPr>
          <w:rtl w:val="0"/>
        </w:rPr>
        <w:t xml:space="preserve">Should occur before filing.</w:t>
      </w:r>
    </w:p>
    <w:p w:rsidR="00000000" w:rsidDel="00000000" w:rsidP="00000000" w:rsidRDefault="00000000" w:rsidRPr="00000000" w14:paraId="00005652">
      <w:pPr>
        <w:spacing w:after="240" w:before="240" w:lineRule="auto"/>
        <w:rPr>
          <w:b w:val="1"/>
          <w:bCs w:val="1"/>
        </w:rPr>
      </w:pPr>
      <w:r w:rsidDel="00000000" w:rsidR="00000000" w:rsidRPr="00000000">
        <w:rPr>
          <w:b w:val="1"/>
          <w:bCs w:val="1"/>
          <w:rtl w:val="0"/>
        </w:rPr>
        <w:t xml:space="preserve">A contingency agreement with an attorney does not automatically eliminate a court-ordered security-for-costs requirement.</w:t>
      </w:r>
    </w:p>
    <w:p w:rsidR="00000000" w:rsidDel="00000000" w:rsidP="00000000" w:rsidRDefault="00000000" w:rsidRPr="00000000" w14:paraId="00005653">
      <w:pPr>
        <w:spacing w:after="240" w:before="240" w:lineRule="auto"/>
        <w:rPr>
          <w:b w:val="1"/>
          <w:bCs w:val="1"/>
        </w:rPr>
      </w:pPr>
      <w:r w:rsidDel="00000000" w:rsidR="00000000" w:rsidRPr="00000000">
        <w:rPr>
          <w:b w:val="1"/>
          <w:bCs w:val="1"/>
          <w:rtl w:val="0"/>
        </w:rPr>
        <w:t xml:space="preserve">[Assess Security for Costs in Brazil]</w:t>
      </w:r>
    </w:p>
    <w:p w:rsidR="00000000" w:rsidDel="00000000" w:rsidP="00000000" w:rsidRDefault="00000000" w:rsidRPr="00000000" w14:paraId="000056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55">
      <w:pPr>
        <w:pStyle w:val="Heading1"/>
        <w:keepNext w:val="0"/>
        <w:keepLines w:val="0"/>
        <w:spacing w:before="480" w:lineRule="auto"/>
        <w:rPr>
          <w:b w:val="1"/>
          <w:bCs w:val="1"/>
          <w:sz w:val="46"/>
          <w:szCs w:val="46"/>
        </w:rPr>
      </w:pPr>
      <w:bookmarkStart w:colFirst="0" w:colLast="0" w:name="_51mhwj4y5s3e" w:id="8261"/>
      <w:bookmarkEnd w:id="8261"/>
      <w:r w:rsidDel="00000000" w:rsidR="00000000" w:rsidRPr="00000000">
        <w:rPr>
          <w:b w:val="1"/>
          <w:bCs w:val="1"/>
          <w:sz w:val="46"/>
          <w:szCs w:val="46"/>
          <w:rtl w:val="0"/>
        </w:rPr>
        <w:t xml:space="preserve">36. Do Foreign Documents Increase Litigation Costs?</w:t>
      </w:r>
    </w:p>
    <w:p w:rsidR="00000000" w:rsidDel="00000000" w:rsidP="00000000" w:rsidRDefault="00000000" w:rsidRPr="00000000" w14:paraId="00005656">
      <w:pPr>
        <w:pStyle w:val="Heading2"/>
        <w:keepNext w:val="0"/>
        <w:keepLines w:val="0"/>
        <w:spacing w:after="80" w:lineRule="auto"/>
        <w:rPr>
          <w:b w:val="1"/>
          <w:bCs w:val="1"/>
          <w:sz w:val="34"/>
          <w:szCs w:val="34"/>
        </w:rPr>
      </w:pPr>
      <w:bookmarkStart w:colFirst="0" w:colLast="0" w:name="_efccny7pmiji" w:id="8262"/>
      <w:bookmarkEnd w:id="8262"/>
      <w:r w:rsidDel="00000000" w:rsidR="00000000" w:rsidRPr="00000000">
        <w:rPr>
          <w:b w:val="1"/>
          <w:bCs w:val="1"/>
          <w:sz w:val="34"/>
          <w:szCs w:val="34"/>
          <w:rtl w:val="0"/>
        </w:rPr>
        <w:t xml:space="preserve">Apostille, Legalization and Translation</w:t>
      </w:r>
    </w:p>
    <w:p w:rsidR="00000000" w:rsidDel="00000000" w:rsidP="00000000" w:rsidRDefault="00000000" w:rsidRPr="00000000" w14:paraId="00005657">
      <w:pPr>
        <w:spacing w:after="240" w:before="240" w:lineRule="auto"/>
        <w:rPr/>
      </w:pPr>
      <w:r w:rsidDel="00000000" w:rsidR="00000000" w:rsidRPr="00000000">
        <w:rPr>
          <w:rtl w:val="0"/>
        </w:rPr>
        <w:t xml:space="preserve">Foreign claimants may need to present documents created outside Brazil.</w:t>
      </w:r>
    </w:p>
    <w:p w:rsidR="00000000" w:rsidDel="00000000" w:rsidP="00000000" w:rsidRDefault="00000000" w:rsidRPr="00000000" w14:paraId="00005658">
      <w:pPr>
        <w:spacing w:after="240" w:before="240" w:lineRule="auto"/>
        <w:rPr/>
      </w:pPr>
      <w:r w:rsidDel="00000000" w:rsidR="00000000" w:rsidRPr="00000000">
        <w:rPr>
          <w:rtl w:val="0"/>
        </w:rPr>
        <w:t xml:space="preserve">Examples include:</w:t>
      </w:r>
    </w:p>
    <w:p w:rsidR="00000000" w:rsidDel="00000000" w:rsidP="00000000" w:rsidRDefault="00000000" w:rsidRPr="00000000" w14:paraId="00005659">
      <w:pPr>
        <w:numPr>
          <w:ilvl w:val="0"/>
          <w:numId w:val="439"/>
        </w:numPr>
        <w:spacing w:after="0" w:afterAutospacing="0" w:before="240" w:lineRule="auto"/>
        <w:ind w:left="720" w:hanging="360"/>
      </w:pPr>
      <w:r w:rsidDel="00000000" w:rsidR="00000000" w:rsidRPr="00000000">
        <w:rPr>
          <w:rtl w:val="0"/>
        </w:rPr>
        <w:t xml:space="preserve">Contracts.</w:t>
      </w:r>
    </w:p>
    <w:p w:rsidR="00000000" w:rsidDel="00000000" w:rsidP="00000000" w:rsidRDefault="00000000" w:rsidRPr="00000000" w14:paraId="0000565A">
      <w:pPr>
        <w:numPr>
          <w:ilvl w:val="0"/>
          <w:numId w:val="439"/>
        </w:numPr>
        <w:spacing w:after="0" w:afterAutospacing="0" w:before="0" w:beforeAutospacing="0" w:lineRule="auto"/>
        <w:ind w:left="720" w:hanging="360"/>
      </w:pPr>
      <w:r w:rsidDel="00000000" w:rsidR="00000000" w:rsidRPr="00000000">
        <w:rPr>
          <w:rtl w:val="0"/>
        </w:rPr>
        <w:t xml:space="preserve">Corporate records.</w:t>
      </w:r>
    </w:p>
    <w:p w:rsidR="00000000" w:rsidDel="00000000" w:rsidP="00000000" w:rsidRDefault="00000000" w:rsidRPr="00000000" w14:paraId="0000565B">
      <w:pPr>
        <w:numPr>
          <w:ilvl w:val="0"/>
          <w:numId w:val="439"/>
        </w:numPr>
        <w:spacing w:after="0" w:afterAutospacing="0" w:before="0" w:beforeAutospacing="0" w:lineRule="auto"/>
        <w:ind w:left="720" w:hanging="360"/>
      </w:pPr>
      <w:r w:rsidDel="00000000" w:rsidR="00000000" w:rsidRPr="00000000">
        <w:rPr>
          <w:rtl w:val="0"/>
        </w:rPr>
        <w:t xml:space="preserve">Powers of attorney.</w:t>
      </w:r>
    </w:p>
    <w:p w:rsidR="00000000" w:rsidDel="00000000" w:rsidP="00000000" w:rsidRDefault="00000000" w:rsidRPr="00000000" w14:paraId="0000565C">
      <w:pPr>
        <w:numPr>
          <w:ilvl w:val="0"/>
          <w:numId w:val="439"/>
        </w:numPr>
        <w:spacing w:after="0" w:afterAutospacing="0" w:before="0" w:beforeAutospacing="0" w:lineRule="auto"/>
        <w:ind w:left="720" w:hanging="360"/>
      </w:pPr>
      <w:r w:rsidDel="00000000" w:rsidR="00000000" w:rsidRPr="00000000">
        <w:rPr>
          <w:rtl w:val="0"/>
        </w:rPr>
        <w:t xml:space="preserve">Birth and marriage certificates.</w:t>
      </w:r>
    </w:p>
    <w:p w:rsidR="00000000" w:rsidDel="00000000" w:rsidP="00000000" w:rsidRDefault="00000000" w:rsidRPr="00000000" w14:paraId="0000565D">
      <w:pPr>
        <w:numPr>
          <w:ilvl w:val="0"/>
          <w:numId w:val="439"/>
        </w:numPr>
        <w:spacing w:after="0" w:afterAutospacing="0" w:before="0" w:beforeAutospacing="0" w:lineRule="auto"/>
        <w:ind w:left="720" w:hanging="360"/>
      </w:pPr>
      <w:r w:rsidDel="00000000" w:rsidR="00000000" w:rsidRPr="00000000">
        <w:rPr>
          <w:rtl w:val="0"/>
        </w:rPr>
        <w:t xml:space="preserve">Financial statements.</w:t>
      </w:r>
    </w:p>
    <w:p w:rsidR="00000000" w:rsidDel="00000000" w:rsidP="00000000" w:rsidRDefault="00000000" w:rsidRPr="00000000" w14:paraId="0000565E">
      <w:pPr>
        <w:numPr>
          <w:ilvl w:val="0"/>
          <w:numId w:val="439"/>
        </w:numPr>
        <w:spacing w:after="0" w:afterAutospacing="0" w:before="0" w:beforeAutospacing="0" w:lineRule="auto"/>
        <w:ind w:left="720" w:hanging="360"/>
      </w:pPr>
      <w:r w:rsidDel="00000000" w:rsidR="00000000" w:rsidRPr="00000000">
        <w:rPr>
          <w:rtl w:val="0"/>
        </w:rPr>
        <w:t xml:space="preserve">Bank records.</w:t>
      </w:r>
    </w:p>
    <w:p w:rsidR="00000000" w:rsidDel="00000000" w:rsidP="00000000" w:rsidRDefault="00000000" w:rsidRPr="00000000" w14:paraId="0000565F">
      <w:pPr>
        <w:numPr>
          <w:ilvl w:val="0"/>
          <w:numId w:val="439"/>
        </w:numPr>
        <w:spacing w:after="0" w:afterAutospacing="0" w:before="0" w:beforeAutospacing="0" w:lineRule="auto"/>
        <w:ind w:left="720" w:hanging="360"/>
      </w:pPr>
      <w:r w:rsidDel="00000000" w:rsidR="00000000" w:rsidRPr="00000000">
        <w:rPr>
          <w:rtl w:val="0"/>
        </w:rPr>
        <w:t xml:space="preserve">Expert reports.</w:t>
      </w:r>
    </w:p>
    <w:p w:rsidR="00000000" w:rsidDel="00000000" w:rsidP="00000000" w:rsidRDefault="00000000" w:rsidRPr="00000000" w14:paraId="00005660">
      <w:pPr>
        <w:numPr>
          <w:ilvl w:val="0"/>
          <w:numId w:val="439"/>
        </w:numPr>
        <w:spacing w:after="240" w:before="0" w:beforeAutospacing="0" w:lineRule="auto"/>
        <w:ind w:left="720" w:hanging="360"/>
      </w:pPr>
      <w:r w:rsidDel="00000000" w:rsidR="00000000" w:rsidRPr="00000000">
        <w:rPr>
          <w:rtl w:val="0"/>
        </w:rPr>
        <w:t xml:space="preserve">Court decisions.</w:t>
      </w:r>
    </w:p>
    <w:p w:rsidR="00000000" w:rsidDel="00000000" w:rsidP="00000000" w:rsidRDefault="00000000" w:rsidRPr="00000000" w14:paraId="00005661">
      <w:pPr>
        <w:spacing w:after="240" w:before="240" w:lineRule="auto"/>
        <w:rPr/>
      </w:pPr>
      <w:r w:rsidDel="00000000" w:rsidR="00000000" w:rsidRPr="00000000">
        <w:rPr>
          <w:rtl w:val="0"/>
        </w:rPr>
        <w:t xml:space="preserve">Potential formalities include:</w:t>
      </w:r>
    </w:p>
    <w:p w:rsidR="00000000" w:rsidDel="00000000" w:rsidP="00000000" w:rsidRDefault="00000000" w:rsidRPr="00000000" w14:paraId="00005662">
      <w:pPr>
        <w:pStyle w:val="Heading3"/>
        <w:keepNext w:val="0"/>
        <w:keepLines w:val="0"/>
        <w:spacing w:before="280" w:lineRule="auto"/>
        <w:rPr>
          <w:b w:val="1"/>
          <w:bCs w:val="1"/>
          <w:color w:val="000000"/>
          <w:sz w:val="26"/>
          <w:szCs w:val="26"/>
        </w:rPr>
      </w:pPr>
      <w:bookmarkStart w:colFirst="0" w:colLast="0" w:name="_lvykmc5ek4bl" w:id="8263"/>
      <w:bookmarkEnd w:id="8263"/>
      <w:r w:rsidDel="00000000" w:rsidR="00000000" w:rsidRPr="00000000">
        <w:rPr>
          <w:b w:val="1"/>
          <w:bCs w:val="1"/>
          <w:color w:val="000000"/>
          <w:sz w:val="26"/>
          <w:szCs w:val="26"/>
          <w:rtl w:val="0"/>
        </w:rPr>
        <w:t xml:space="preserve">Apostille</w:t>
      </w:r>
    </w:p>
    <w:p w:rsidR="00000000" w:rsidDel="00000000" w:rsidP="00000000" w:rsidRDefault="00000000" w:rsidRPr="00000000" w14:paraId="00005663">
      <w:pPr>
        <w:spacing w:after="240" w:before="240" w:lineRule="auto"/>
        <w:rPr/>
      </w:pPr>
      <w:r w:rsidDel="00000000" w:rsidR="00000000" w:rsidRPr="00000000">
        <w:rPr>
          <w:rtl w:val="0"/>
        </w:rPr>
        <w:t xml:space="preserve">Where applicable.</w:t>
      </w:r>
    </w:p>
    <w:p w:rsidR="00000000" w:rsidDel="00000000" w:rsidP="00000000" w:rsidRDefault="00000000" w:rsidRPr="00000000" w14:paraId="00005664">
      <w:pPr>
        <w:pStyle w:val="Heading3"/>
        <w:keepNext w:val="0"/>
        <w:keepLines w:val="0"/>
        <w:spacing w:before="280" w:lineRule="auto"/>
        <w:rPr>
          <w:b w:val="1"/>
          <w:bCs w:val="1"/>
          <w:color w:val="000000"/>
          <w:sz w:val="26"/>
          <w:szCs w:val="26"/>
        </w:rPr>
      </w:pPr>
      <w:bookmarkStart w:colFirst="0" w:colLast="0" w:name="_fohfo6uk223q" w:id="8264"/>
      <w:bookmarkEnd w:id="8264"/>
      <w:r w:rsidDel="00000000" w:rsidR="00000000" w:rsidRPr="00000000">
        <w:rPr>
          <w:b w:val="1"/>
          <w:bCs w:val="1"/>
          <w:color w:val="000000"/>
          <w:sz w:val="26"/>
          <w:szCs w:val="26"/>
          <w:rtl w:val="0"/>
        </w:rPr>
        <w:t xml:space="preserve">Consular Legalization</w:t>
      </w:r>
    </w:p>
    <w:p w:rsidR="00000000" w:rsidDel="00000000" w:rsidP="00000000" w:rsidRDefault="00000000" w:rsidRPr="00000000" w14:paraId="00005665">
      <w:pPr>
        <w:spacing w:after="240" w:before="240" w:lineRule="auto"/>
        <w:rPr/>
      </w:pPr>
      <w:r w:rsidDel="00000000" w:rsidR="00000000" w:rsidRPr="00000000">
        <w:rPr>
          <w:rtl w:val="0"/>
        </w:rPr>
        <w:t xml:space="preserve">Where required.</w:t>
      </w:r>
    </w:p>
    <w:p w:rsidR="00000000" w:rsidDel="00000000" w:rsidP="00000000" w:rsidRDefault="00000000" w:rsidRPr="00000000" w14:paraId="00005666">
      <w:pPr>
        <w:pStyle w:val="Heading3"/>
        <w:keepNext w:val="0"/>
        <w:keepLines w:val="0"/>
        <w:spacing w:before="280" w:lineRule="auto"/>
        <w:rPr>
          <w:b w:val="1"/>
          <w:bCs w:val="1"/>
          <w:color w:val="000000"/>
          <w:sz w:val="26"/>
          <w:szCs w:val="26"/>
        </w:rPr>
      </w:pPr>
      <w:bookmarkStart w:colFirst="0" w:colLast="0" w:name="_efbqbfh22c3v" w:id="8265"/>
      <w:bookmarkEnd w:id="8265"/>
      <w:r w:rsidDel="00000000" w:rsidR="00000000" w:rsidRPr="00000000">
        <w:rPr>
          <w:b w:val="1"/>
          <w:bCs w:val="1"/>
          <w:color w:val="000000"/>
          <w:sz w:val="26"/>
          <w:szCs w:val="26"/>
          <w:rtl w:val="0"/>
        </w:rPr>
        <w:t xml:space="preserve">Sworn Translation</w:t>
      </w:r>
    </w:p>
    <w:p w:rsidR="00000000" w:rsidDel="00000000" w:rsidP="00000000" w:rsidRDefault="00000000" w:rsidRPr="00000000" w14:paraId="00005667">
      <w:pPr>
        <w:spacing w:after="240" w:before="240" w:lineRule="auto"/>
        <w:rPr/>
      </w:pPr>
      <w:r w:rsidDel="00000000" w:rsidR="00000000" w:rsidRPr="00000000">
        <w:rPr>
          <w:rtl w:val="0"/>
        </w:rPr>
        <w:t xml:space="preserve">May be necessary.</w:t>
      </w:r>
    </w:p>
    <w:p w:rsidR="00000000" w:rsidDel="00000000" w:rsidP="00000000" w:rsidRDefault="00000000" w:rsidRPr="00000000" w14:paraId="00005668">
      <w:pPr>
        <w:pStyle w:val="Heading3"/>
        <w:keepNext w:val="0"/>
        <w:keepLines w:val="0"/>
        <w:spacing w:before="280" w:lineRule="auto"/>
        <w:rPr>
          <w:b w:val="1"/>
          <w:bCs w:val="1"/>
          <w:color w:val="000000"/>
          <w:sz w:val="26"/>
          <w:szCs w:val="26"/>
        </w:rPr>
      </w:pPr>
      <w:bookmarkStart w:colFirst="0" w:colLast="0" w:name="_j1uyaucnoxe3" w:id="8266"/>
      <w:bookmarkEnd w:id="8266"/>
      <w:r w:rsidDel="00000000" w:rsidR="00000000" w:rsidRPr="00000000">
        <w:rPr>
          <w:b w:val="1"/>
          <w:bCs w:val="1"/>
          <w:color w:val="000000"/>
          <w:sz w:val="26"/>
          <w:szCs w:val="26"/>
          <w:rtl w:val="0"/>
        </w:rPr>
        <w:t xml:space="preserve">Certified Copies</w:t>
      </w:r>
    </w:p>
    <w:p w:rsidR="00000000" w:rsidDel="00000000" w:rsidP="00000000" w:rsidRDefault="00000000" w:rsidRPr="00000000" w14:paraId="00005669">
      <w:pPr>
        <w:spacing w:after="240" w:before="240" w:lineRule="auto"/>
        <w:rPr/>
      </w:pPr>
      <w:r w:rsidDel="00000000" w:rsidR="00000000" w:rsidRPr="00000000">
        <w:rPr>
          <w:rtl w:val="0"/>
        </w:rPr>
        <w:t xml:space="preserve">May be requested.</w:t>
      </w:r>
    </w:p>
    <w:p w:rsidR="00000000" w:rsidDel="00000000" w:rsidP="00000000" w:rsidRDefault="00000000" w:rsidRPr="00000000" w14:paraId="0000566A">
      <w:pPr>
        <w:pStyle w:val="Heading3"/>
        <w:keepNext w:val="0"/>
        <w:keepLines w:val="0"/>
        <w:spacing w:before="280" w:lineRule="auto"/>
        <w:rPr>
          <w:b w:val="1"/>
          <w:bCs w:val="1"/>
          <w:color w:val="000000"/>
          <w:sz w:val="26"/>
          <w:szCs w:val="26"/>
        </w:rPr>
      </w:pPr>
      <w:bookmarkStart w:colFirst="0" w:colLast="0" w:name="_giawidm415qf" w:id="8267"/>
      <w:bookmarkEnd w:id="8267"/>
      <w:r w:rsidDel="00000000" w:rsidR="00000000" w:rsidRPr="00000000">
        <w:rPr>
          <w:b w:val="1"/>
          <w:bCs w:val="1"/>
          <w:color w:val="000000"/>
          <w:sz w:val="26"/>
          <w:szCs w:val="26"/>
          <w:rtl w:val="0"/>
        </w:rPr>
        <w:t xml:space="preserve">Document Authentication</w:t>
      </w:r>
    </w:p>
    <w:p w:rsidR="00000000" w:rsidDel="00000000" w:rsidP="00000000" w:rsidRDefault="00000000" w:rsidRPr="00000000" w14:paraId="0000566B">
      <w:pPr>
        <w:spacing w:after="240" w:before="240" w:lineRule="auto"/>
        <w:rPr/>
      </w:pPr>
      <w:r w:rsidDel="00000000" w:rsidR="00000000" w:rsidRPr="00000000">
        <w:rPr>
          <w:rtl w:val="0"/>
        </w:rPr>
        <w:t xml:space="preserve">May be relevant.</w:t>
      </w:r>
    </w:p>
    <w:p w:rsidR="00000000" w:rsidDel="00000000" w:rsidP="00000000" w:rsidRDefault="00000000" w:rsidRPr="00000000" w14:paraId="0000566C">
      <w:pPr>
        <w:pStyle w:val="Heading3"/>
        <w:keepNext w:val="0"/>
        <w:keepLines w:val="0"/>
        <w:spacing w:before="280" w:lineRule="auto"/>
        <w:rPr>
          <w:b w:val="1"/>
          <w:bCs w:val="1"/>
          <w:color w:val="000000"/>
          <w:sz w:val="26"/>
          <w:szCs w:val="26"/>
        </w:rPr>
      </w:pPr>
      <w:bookmarkStart w:colFirst="0" w:colLast="0" w:name="_oc7t9m9u7yyl" w:id="8268"/>
      <w:bookmarkEnd w:id="8268"/>
      <w:r w:rsidDel="00000000" w:rsidR="00000000" w:rsidRPr="00000000">
        <w:rPr>
          <w:b w:val="1"/>
          <w:bCs w:val="1"/>
          <w:color w:val="000000"/>
          <w:sz w:val="26"/>
          <w:szCs w:val="26"/>
          <w:rtl w:val="0"/>
        </w:rPr>
        <w:t xml:space="preserve">Corporate Authority</w:t>
      </w:r>
    </w:p>
    <w:p w:rsidR="00000000" w:rsidDel="00000000" w:rsidP="00000000" w:rsidRDefault="00000000" w:rsidRPr="00000000" w14:paraId="0000566D">
      <w:pPr>
        <w:spacing w:after="240" w:before="240" w:lineRule="auto"/>
        <w:rPr/>
      </w:pPr>
      <w:r w:rsidDel="00000000" w:rsidR="00000000" w:rsidRPr="00000000">
        <w:rPr>
          <w:rtl w:val="0"/>
        </w:rPr>
        <w:t xml:space="preserve">Must be established.</w:t>
      </w:r>
    </w:p>
    <w:p w:rsidR="00000000" w:rsidDel="00000000" w:rsidP="00000000" w:rsidRDefault="00000000" w:rsidRPr="00000000" w14:paraId="0000566E">
      <w:pPr>
        <w:spacing w:after="240" w:before="240" w:lineRule="auto"/>
        <w:rPr>
          <w:b w:val="1"/>
          <w:bCs w:val="1"/>
        </w:rPr>
      </w:pPr>
      <w:r w:rsidDel="00000000" w:rsidR="00000000" w:rsidRPr="00000000">
        <w:rPr>
          <w:b w:val="1"/>
          <w:bCs w:val="1"/>
          <w:rtl w:val="0"/>
        </w:rPr>
        <w:t xml:space="preserve">Foreign-document expenses can arise independently of the attorney's fee structure.</w:t>
      </w:r>
    </w:p>
    <w:p w:rsidR="00000000" w:rsidDel="00000000" w:rsidP="00000000" w:rsidRDefault="00000000" w:rsidRPr="00000000" w14:paraId="0000566F">
      <w:pPr>
        <w:spacing w:after="240" w:before="240" w:lineRule="auto"/>
        <w:rPr>
          <w:b w:val="1"/>
          <w:bCs w:val="1"/>
        </w:rPr>
      </w:pPr>
      <w:r w:rsidDel="00000000" w:rsidR="00000000" w:rsidRPr="00000000">
        <w:rPr>
          <w:b w:val="1"/>
          <w:bCs w:val="1"/>
          <w:rtl w:val="0"/>
        </w:rPr>
        <w:t xml:space="preserve">[Prepare Documents for Brazilian Litigation]</w:t>
      </w:r>
    </w:p>
    <w:p w:rsidR="00000000" w:rsidDel="00000000" w:rsidP="00000000" w:rsidRDefault="00000000" w:rsidRPr="00000000" w14:paraId="00005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71">
      <w:pPr>
        <w:pStyle w:val="Heading1"/>
        <w:keepNext w:val="0"/>
        <w:keepLines w:val="0"/>
        <w:spacing w:before="480" w:lineRule="auto"/>
        <w:rPr>
          <w:b w:val="1"/>
          <w:bCs w:val="1"/>
          <w:sz w:val="46"/>
          <w:szCs w:val="46"/>
        </w:rPr>
      </w:pPr>
      <w:bookmarkStart w:colFirst="0" w:colLast="0" w:name="_9yl2ez4t0e3" w:id="8269"/>
      <w:bookmarkEnd w:id="8269"/>
      <w:r w:rsidDel="00000000" w:rsidR="00000000" w:rsidRPr="00000000">
        <w:rPr>
          <w:b w:val="1"/>
          <w:bCs w:val="1"/>
          <w:sz w:val="46"/>
          <w:szCs w:val="46"/>
          <w:rtl w:val="0"/>
        </w:rPr>
        <w:t xml:space="preserve">37. Can You Sue in Brazil Without Traveling There?</w:t>
      </w:r>
    </w:p>
    <w:p w:rsidR="00000000" w:rsidDel="00000000" w:rsidP="00000000" w:rsidRDefault="00000000" w:rsidRPr="00000000" w14:paraId="00005672">
      <w:pPr>
        <w:pStyle w:val="Heading2"/>
        <w:keepNext w:val="0"/>
        <w:keepLines w:val="0"/>
        <w:spacing w:after="80" w:lineRule="auto"/>
        <w:rPr>
          <w:b w:val="1"/>
          <w:bCs w:val="1"/>
          <w:sz w:val="34"/>
          <w:szCs w:val="34"/>
        </w:rPr>
      </w:pPr>
      <w:bookmarkStart w:colFirst="0" w:colLast="0" w:name="_ijpdfdbtw0r8" w:id="8270"/>
      <w:bookmarkEnd w:id="8270"/>
      <w:r w:rsidDel="00000000" w:rsidR="00000000" w:rsidRPr="00000000">
        <w:rPr>
          <w:b w:val="1"/>
          <w:bCs w:val="1"/>
          <w:sz w:val="34"/>
          <w:szCs w:val="34"/>
          <w:rtl w:val="0"/>
        </w:rPr>
        <w:t xml:space="preserve">Remote Representation</w:t>
      </w:r>
    </w:p>
    <w:p w:rsidR="00000000" w:rsidDel="00000000" w:rsidP="00000000" w:rsidRDefault="00000000" w:rsidRPr="00000000" w14:paraId="00005673">
      <w:pPr>
        <w:spacing w:after="240" w:before="240" w:lineRule="auto"/>
        <w:rPr/>
      </w:pPr>
      <w:r w:rsidDel="00000000" w:rsidR="00000000" w:rsidRPr="00000000">
        <w:rPr>
          <w:rtl w:val="0"/>
        </w:rPr>
        <w:t xml:space="preserve">Foreign claimants may often begin Brazilian legal proceedings through authorized counsel without traveling to Brazil for every procedural step.</w:t>
      </w:r>
    </w:p>
    <w:p w:rsidR="00000000" w:rsidDel="00000000" w:rsidP="00000000" w:rsidRDefault="00000000" w:rsidRPr="00000000" w14:paraId="00005674">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5675">
      <w:pPr>
        <w:numPr>
          <w:ilvl w:val="0"/>
          <w:numId w:val="196"/>
        </w:numPr>
        <w:spacing w:after="0" w:afterAutospacing="0" w:before="240" w:lineRule="auto"/>
        <w:ind w:left="720" w:hanging="360"/>
      </w:pPr>
      <w:r w:rsidDel="00000000" w:rsidR="00000000" w:rsidRPr="00000000">
        <w:rPr>
          <w:rtl w:val="0"/>
        </w:rPr>
        <w:t xml:space="preserve">Power of attorney.</w:t>
      </w:r>
    </w:p>
    <w:p w:rsidR="00000000" w:rsidDel="00000000" w:rsidP="00000000" w:rsidRDefault="00000000" w:rsidRPr="00000000" w14:paraId="00005676">
      <w:pPr>
        <w:numPr>
          <w:ilvl w:val="0"/>
          <w:numId w:val="196"/>
        </w:numPr>
        <w:spacing w:after="0" w:afterAutospacing="0" w:before="0" w:beforeAutospacing="0" w:lineRule="auto"/>
        <w:ind w:left="720" w:hanging="360"/>
      </w:pPr>
      <w:r w:rsidDel="00000000" w:rsidR="00000000" w:rsidRPr="00000000">
        <w:rPr>
          <w:rtl w:val="0"/>
        </w:rPr>
        <w:t xml:space="preserve">Identification.</w:t>
      </w:r>
    </w:p>
    <w:p w:rsidR="00000000" w:rsidDel="00000000" w:rsidP="00000000" w:rsidRDefault="00000000" w:rsidRPr="00000000" w14:paraId="00005677">
      <w:pPr>
        <w:numPr>
          <w:ilvl w:val="0"/>
          <w:numId w:val="196"/>
        </w:numPr>
        <w:spacing w:after="0" w:afterAutospacing="0" w:before="0" w:beforeAutospacing="0" w:lineRule="auto"/>
        <w:ind w:left="720" w:hanging="360"/>
      </w:pPr>
      <w:r w:rsidDel="00000000" w:rsidR="00000000" w:rsidRPr="00000000">
        <w:rPr>
          <w:rtl w:val="0"/>
        </w:rPr>
        <w:t xml:space="preserve">Corporate authority.</w:t>
      </w:r>
    </w:p>
    <w:p w:rsidR="00000000" w:rsidDel="00000000" w:rsidP="00000000" w:rsidRDefault="00000000" w:rsidRPr="00000000" w14:paraId="00005678">
      <w:pPr>
        <w:numPr>
          <w:ilvl w:val="0"/>
          <w:numId w:val="196"/>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5679">
      <w:pPr>
        <w:numPr>
          <w:ilvl w:val="0"/>
          <w:numId w:val="196"/>
        </w:numPr>
        <w:spacing w:after="0" w:afterAutospacing="0" w:before="0" w:beforeAutospacing="0" w:lineRule="auto"/>
        <w:ind w:left="720" w:hanging="360"/>
      </w:pPr>
      <w:r w:rsidDel="00000000" w:rsidR="00000000" w:rsidRPr="00000000">
        <w:rPr>
          <w:rtl w:val="0"/>
        </w:rPr>
        <w:t xml:space="preserve">Hearings.</w:t>
      </w:r>
    </w:p>
    <w:p w:rsidR="00000000" w:rsidDel="00000000" w:rsidP="00000000" w:rsidRDefault="00000000" w:rsidRPr="00000000" w14:paraId="0000567A">
      <w:pPr>
        <w:numPr>
          <w:ilvl w:val="0"/>
          <w:numId w:val="196"/>
        </w:numPr>
        <w:spacing w:after="0" w:afterAutospacing="0" w:before="0" w:beforeAutospacing="0" w:lineRule="auto"/>
        <w:ind w:left="720" w:hanging="360"/>
      </w:pPr>
      <w:r w:rsidDel="00000000" w:rsidR="00000000" w:rsidRPr="00000000">
        <w:rPr>
          <w:rtl w:val="0"/>
        </w:rPr>
        <w:t xml:space="preserve">Judicial orders.</w:t>
      </w:r>
    </w:p>
    <w:p w:rsidR="00000000" w:rsidDel="00000000" w:rsidP="00000000" w:rsidRDefault="00000000" w:rsidRPr="00000000" w14:paraId="0000567B">
      <w:pPr>
        <w:numPr>
          <w:ilvl w:val="0"/>
          <w:numId w:val="196"/>
        </w:numPr>
        <w:spacing w:after="0" w:afterAutospacing="0" w:before="0" w:beforeAutospacing="0" w:lineRule="auto"/>
        <w:ind w:left="720" w:hanging="360"/>
      </w:pPr>
      <w:r w:rsidDel="00000000" w:rsidR="00000000" w:rsidRPr="00000000">
        <w:rPr>
          <w:rtl w:val="0"/>
        </w:rPr>
        <w:t xml:space="preserve">Remote participation.</w:t>
      </w:r>
    </w:p>
    <w:p w:rsidR="00000000" w:rsidDel="00000000" w:rsidP="00000000" w:rsidRDefault="00000000" w:rsidRPr="00000000" w14:paraId="0000567C">
      <w:pPr>
        <w:numPr>
          <w:ilvl w:val="0"/>
          <w:numId w:val="196"/>
        </w:numPr>
        <w:spacing w:after="240" w:before="0" w:beforeAutospacing="0" w:lineRule="auto"/>
        <w:ind w:left="720" w:hanging="360"/>
      </w:pPr>
      <w:r w:rsidDel="00000000" w:rsidR="00000000" w:rsidRPr="00000000">
        <w:rPr>
          <w:rtl w:val="0"/>
        </w:rPr>
        <w:t xml:space="preserve">Procedural requirements.</w:t>
      </w:r>
    </w:p>
    <w:p w:rsidR="00000000" w:rsidDel="00000000" w:rsidP="00000000" w:rsidRDefault="00000000" w:rsidRPr="00000000" w14:paraId="0000567D">
      <w:pPr>
        <w:pStyle w:val="Heading3"/>
        <w:keepNext w:val="0"/>
        <w:keepLines w:val="0"/>
        <w:spacing w:before="280" w:lineRule="auto"/>
        <w:rPr>
          <w:b w:val="1"/>
          <w:bCs w:val="1"/>
          <w:color w:val="000000"/>
          <w:sz w:val="26"/>
          <w:szCs w:val="26"/>
        </w:rPr>
      </w:pPr>
      <w:bookmarkStart w:colFirst="0" w:colLast="0" w:name="_ubbj1ajqj16y" w:id="8271"/>
      <w:bookmarkEnd w:id="8271"/>
      <w:r w:rsidDel="00000000" w:rsidR="00000000" w:rsidRPr="00000000">
        <w:rPr>
          <w:b w:val="1"/>
          <w:bCs w:val="1"/>
          <w:color w:val="000000"/>
          <w:sz w:val="26"/>
          <w:szCs w:val="26"/>
          <w:rtl w:val="0"/>
        </w:rPr>
        <w:t xml:space="preserve">Online Consultation</w:t>
      </w:r>
    </w:p>
    <w:p w:rsidR="00000000" w:rsidDel="00000000" w:rsidP="00000000" w:rsidRDefault="00000000" w:rsidRPr="00000000" w14:paraId="0000567E">
      <w:pPr>
        <w:spacing w:after="240" w:before="240" w:lineRule="auto"/>
        <w:rPr/>
      </w:pPr>
      <w:r w:rsidDel="00000000" w:rsidR="00000000" w:rsidRPr="00000000">
        <w:rPr>
          <w:rtl w:val="0"/>
        </w:rPr>
        <w:t xml:space="preserve">May be available.</w:t>
      </w:r>
    </w:p>
    <w:p w:rsidR="00000000" w:rsidDel="00000000" w:rsidP="00000000" w:rsidRDefault="00000000" w:rsidRPr="00000000" w14:paraId="0000567F">
      <w:pPr>
        <w:pStyle w:val="Heading3"/>
        <w:keepNext w:val="0"/>
        <w:keepLines w:val="0"/>
        <w:spacing w:before="280" w:lineRule="auto"/>
        <w:rPr>
          <w:b w:val="1"/>
          <w:bCs w:val="1"/>
          <w:color w:val="000000"/>
          <w:sz w:val="26"/>
          <w:szCs w:val="26"/>
        </w:rPr>
      </w:pPr>
      <w:bookmarkStart w:colFirst="0" w:colLast="0" w:name="_95cb9gh7i9dp" w:id="8272"/>
      <w:bookmarkEnd w:id="8272"/>
      <w:r w:rsidDel="00000000" w:rsidR="00000000" w:rsidRPr="00000000">
        <w:rPr>
          <w:b w:val="1"/>
          <w:bCs w:val="1"/>
          <w:color w:val="000000"/>
          <w:sz w:val="26"/>
          <w:szCs w:val="26"/>
          <w:rtl w:val="0"/>
        </w:rPr>
        <w:t xml:space="preserve">Document Preparation</w:t>
      </w:r>
    </w:p>
    <w:p w:rsidR="00000000" w:rsidDel="00000000" w:rsidP="00000000" w:rsidRDefault="00000000" w:rsidRPr="00000000" w14:paraId="00005680">
      <w:pPr>
        <w:spacing w:after="240" w:before="240" w:lineRule="auto"/>
        <w:rPr/>
      </w:pPr>
      <w:r w:rsidDel="00000000" w:rsidR="00000000" w:rsidRPr="00000000">
        <w:rPr>
          <w:rtl w:val="0"/>
        </w:rPr>
        <w:t xml:space="preserve">Can often begin remotely.</w:t>
      </w:r>
    </w:p>
    <w:p w:rsidR="00000000" w:rsidDel="00000000" w:rsidP="00000000" w:rsidRDefault="00000000" w:rsidRPr="00000000" w14:paraId="00005681">
      <w:pPr>
        <w:pStyle w:val="Heading3"/>
        <w:keepNext w:val="0"/>
        <w:keepLines w:val="0"/>
        <w:spacing w:before="280" w:lineRule="auto"/>
        <w:rPr>
          <w:b w:val="1"/>
          <w:bCs w:val="1"/>
          <w:color w:val="000000"/>
          <w:sz w:val="26"/>
          <w:szCs w:val="26"/>
        </w:rPr>
      </w:pPr>
      <w:bookmarkStart w:colFirst="0" w:colLast="0" w:name="_nf1d6bpsfru0" w:id="8273"/>
      <w:bookmarkEnd w:id="8273"/>
      <w:r w:rsidDel="00000000" w:rsidR="00000000" w:rsidRPr="00000000">
        <w:rPr>
          <w:b w:val="1"/>
          <w:bCs w:val="1"/>
          <w:color w:val="000000"/>
          <w:sz w:val="26"/>
          <w:szCs w:val="26"/>
          <w:rtl w:val="0"/>
        </w:rPr>
        <w:t xml:space="preserve">Electronic Court Systems</w:t>
      </w:r>
    </w:p>
    <w:p w:rsidR="00000000" w:rsidDel="00000000" w:rsidP="00000000" w:rsidRDefault="00000000" w:rsidRPr="00000000" w14:paraId="00005682">
      <w:pPr>
        <w:spacing w:after="240" w:before="240" w:lineRule="auto"/>
        <w:rPr/>
      </w:pPr>
      <w:r w:rsidDel="00000000" w:rsidR="00000000" w:rsidRPr="00000000">
        <w:rPr>
          <w:rtl w:val="0"/>
        </w:rPr>
        <w:t xml:space="preserve">Support many procedural acts.</w:t>
      </w:r>
    </w:p>
    <w:p w:rsidR="00000000" w:rsidDel="00000000" w:rsidP="00000000" w:rsidRDefault="00000000" w:rsidRPr="00000000" w14:paraId="00005683">
      <w:pPr>
        <w:pStyle w:val="Heading3"/>
        <w:keepNext w:val="0"/>
        <w:keepLines w:val="0"/>
        <w:spacing w:before="280" w:lineRule="auto"/>
        <w:rPr>
          <w:b w:val="1"/>
          <w:bCs w:val="1"/>
          <w:color w:val="000000"/>
          <w:sz w:val="26"/>
          <w:szCs w:val="26"/>
        </w:rPr>
      </w:pPr>
      <w:bookmarkStart w:colFirst="0" w:colLast="0" w:name="_hhcz7qytwdxd" w:id="8274"/>
      <w:bookmarkEnd w:id="8274"/>
      <w:r w:rsidDel="00000000" w:rsidR="00000000" w:rsidRPr="00000000">
        <w:rPr>
          <w:b w:val="1"/>
          <w:bCs w:val="1"/>
          <w:color w:val="000000"/>
          <w:sz w:val="26"/>
          <w:szCs w:val="26"/>
          <w:rtl w:val="0"/>
        </w:rPr>
        <w:t xml:space="preserve">Hearings</w:t>
      </w:r>
    </w:p>
    <w:p w:rsidR="00000000" w:rsidDel="00000000" w:rsidP="00000000" w:rsidRDefault="00000000" w:rsidRPr="00000000" w14:paraId="00005684">
      <w:pPr>
        <w:spacing w:after="240" w:before="240" w:lineRule="auto"/>
        <w:rPr/>
      </w:pPr>
      <w:r w:rsidDel="00000000" w:rsidR="00000000" w:rsidRPr="00000000">
        <w:rPr>
          <w:rtl w:val="0"/>
        </w:rPr>
        <w:t xml:space="preserve">May require specific arrangements.</w:t>
      </w:r>
    </w:p>
    <w:p w:rsidR="00000000" w:rsidDel="00000000" w:rsidP="00000000" w:rsidRDefault="00000000" w:rsidRPr="00000000" w14:paraId="00005685">
      <w:pPr>
        <w:pStyle w:val="Heading3"/>
        <w:keepNext w:val="0"/>
        <w:keepLines w:val="0"/>
        <w:spacing w:before="280" w:lineRule="auto"/>
        <w:rPr>
          <w:b w:val="1"/>
          <w:bCs w:val="1"/>
          <w:color w:val="000000"/>
          <w:sz w:val="26"/>
          <w:szCs w:val="26"/>
        </w:rPr>
      </w:pPr>
      <w:bookmarkStart w:colFirst="0" w:colLast="0" w:name="_r5ff82uy9y80" w:id="8275"/>
      <w:bookmarkEnd w:id="8275"/>
      <w:r w:rsidDel="00000000" w:rsidR="00000000" w:rsidRPr="00000000">
        <w:rPr>
          <w:b w:val="1"/>
          <w:bCs w:val="1"/>
          <w:color w:val="000000"/>
          <w:sz w:val="26"/>
          <w:szCs w:val="26"/>
          <w:rtl w:val="0"/>
        </w:rPr>
        <w:t xml:space="preserve">Personal Attendance</w:t>
      </w:r>
    </w:p>
    <w:p w:rsidR="00000000" w:rsidDel="00000000" w:rsidP="00000000" w:rsidRDefault="00000000" w:rsidRPr="00000000" w14:paraId="00005686">
      <w:pPr>
        <w:spacing w:after="240" w:before="240" w:lineRule="auto"/>
        <w:rPr/>
      </w:pPr>
      <w:r w:rsidDel="00000000" w:rsidR="00000000" w:rsidRPr="00000000">
        <w:rPr>
          <w:rtl w:val="0"/>
        </w:rPr>
        <w:t xml:space="preserve">May be required in some circumstances.</w:t>
      </w:r>
    </w:p>
    <w:p w:rsidR="00000000" w:rsidDel="00000000" w:rsidP="00000000" w:rsidRDefault="00000000" w:rsidRPr="00000000" w14:paraId="00005687">
      <w:pPr>
        <w:spacing w:after="240" w:before="240" w:lineRule="auto"/>
        <w:rPr>
          <w:b w:val="1"/>
          <w:bCs w:val="1"/>
        </w:rPr>
      </w:pPr>
      <w:r w:rsidDel="00000000" w:rsidR="00000000" w:rsidRPr="00000000">
        <w:rPr>
          <w:b w:val="1"/>
          <w:bCs w:val="1"/>
          <w:rtl w:val="0"/>
        </w:rPr>
        <w:t xml:space="preserve">Remote legal representation is possible in many cases, but no attorney can guarantee that a client will never need to participate personally.</w:t>
      </w:r>
    </w:p>
    <w:p w:rsidR="00000000" w:rsidDel="00000000" w:rsidP="00000000" w:rsidRDefault="00000000" w:rsidRPr="00000000" w14:paraId="00005688">
      <w:pPr>
        <w:spacing w:after="240" w:before="240" w:lineRule="auto"/>
        <w:rPr>
          <w:b w:val="1"/>
          <w:bCs w:val="1"/>
        </w:rPr>
      </w:pPr>
      <w:r w:rsidDel="00000000" w:rsidR="00000000" w:rsidRPr="00000000">
        <w:rPr>
          <w:b w:val="1"/>
          <w:bCs w:val="1"/>
          <w:rtl w:val="0"/>
        </w:rPr>
        <w:t xml:space="preserve">[Discuss Litigation From Abroad]</w:t>
      </w:r>
    </w:p>
    <w:p w:rsidR="00000000" w:rsidDel="00000000" w:rsidP="00000000" w:rsidRDefault="00000000" w:rsidRPr="00000000" w14:paraId="00005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8A">
      <w:pPr>
        <w:pStyle w:val="Heading1"/>
        <w:keepNext w:val="0"/>
        <w:keepLines w:val="0"/>
        <w:spacing w:before="480" w:lineRule="auto"/>
        <w:rPr>
          <w:b w:val="1"/>
          <w:bCs w:val="1"/>
          <w:sz w:val="46"/>
          <w:szCs w:val="46"/>
        </w:rPr>
      </w:pPr>
      <w:bookmarkStart w:colFirst="0" w:colLast="0" w:name="_d17qc3l8vn89" w:id="8276"/>
      <w:bookmarkEnd w:id="8276"/>
      <w:r w:rsidDel="00000000" w:rsidR="00000000" w:rsidRPr="00000000">
        <w:rPr>
          <w:b w:val="1"/>
          <w:bCs w:val="1"/>
          <w:sz w:val="46"/>
          <w:szCs w:val="46"/>
          <w:rtl w:val="0"/>
        </w:rPr>
        <w:t xml:space="preserve">38. How Long Does a Brazilian Lawsuit Take?</w:t>
      </w:r>
    </w:p>
    <w:p w:rsidR="00000000" w:rsidDel="00000000" w:rsidP="00000000" w:rsidRDefault="00000000" w:rsidRPr="00000000" w14:paraId="0000568B">
      <w:pPr>
        <w:pStyle w:val="Heading2"/>
        <w:keepNext w:val="0"/>
        <w:keepLines w:val="0"/>
        <w:spacing w:after="80" w:lineRule="auto"/>
        <w:rPr>
          <w:b w:val="1"/>
          <w:bCs w:val="1"/>
          <w:sz w:val="34"/>
          <w:szCs w:val="34"/>
        </w:rPr>
      </w:pPr>
      <w:bookmarkStart w:colFirst="0" w:colLast="0" w:name="_jbz2neumy19y" w:id="8277"/>
      <w:bookmarkEnd w:id="8277"/>
      <w:r w:rsidDel="00000000" w:rsidR="00000000" w:rsidRPr="00000000">
        <w:rPr>
          <w:b w:val="1"/>
          <w:bCs w:val="1"/>
          <w:sz w:val="34"/>
          <w:szCs w:val="34"/>
          <w:rtl w:val="0"/>
        </w:rPr>
        <w:t xml:space="preserve">Why Duration Affects Fee Agreements</w:t>
      </w:r>
    </w:p>
    <w:p w:rsidR="00000000" w:rsidDel="00000000" w:rsidP="00000000" w:rsidRDefault="00000000" w:rsidRPr="00000000" w14:paraId="0000568C">
      <w:pPr>
        <w:spacing w:after="240" w:before="240" w:lineRule="auto"/>
        <w:rPr/>
      </w:pPr>
      <w:r w:rsidDel="00000000" w:rsidR="00000000" w:rsidRPr="00000000">
        <w:rPr>
          <w:rtl w:val="0"/>
        </w:rPr>
        <w:t xml:space="preserve">The duration of a lawsuit depends on many factors.</w:t>
      </w:r>
    </w:p>
    <w:p w:rsidR="00000000" w:rsidDel="00000000" w:rsidP="00000000" w:rsidRDefault="00000000" w:rsidRPr="00000000" w14:paraId="0000568D">
      <w:pPr>
        <w:pStyle w:val="Heading3"/>
        <w:keepNext w:val="0"/>
        <w:keepLines w:val="0"/>
        <w:spacing w:before="280" w:lineRule="auto"/>
        <w:rPr>
          <w:b w:val="1"/>
          <w:bCs w:val="1"/>
          <w:color w:val="000000"/>
          <w:sz w:val="26"/>
          <w:szCs w:val="26"/>
        </w:rPr>
      </w:pPr>
      <w:bookmarkStart w:colFirst="0" w:colLast="0" w:name="_yupnf4nl5cf3" w:id="8278"/>
      <w:bookmarkEnd w:id="8278"/>
      <w:r w:rsidDel="00000000" w:rsidR="00000000" w:rsidRPr="00000000">
        <w:rPr>
          <w:b w:val="1"/>
          <w:bCs w:val="1"/>
          <w:color w:val="000000"/>
          <w:sz w:val="26"/>
          <w:szCs w:val="26"/>
          <w:rtl w:val="0"/>
        </w:rPr>
        <w:t xml:space="preserve">Court Workload</w:t>
      </w:r>
    </w:p>
    <w:p w:rsidR="00000000" w:rsidDel="00000000" w:rsidP="00000000" w:rsidRDefault="00000000" w:rsidRPr="00000000" w14:paraId="0000568E">
      <w:pPr>
        <w:spacing w:after="240" w:before="240" w:lineRule="auto"/>
        <w:rPr/>
      </w:pPr>
      <w:r w:rsidDel="00000000" w:rsidR="00000000" w:rsidRPr="00000000">
        <w:rPr>
          <w:rtl w:val="0"/>
        </w:rPr>
        <w:t xml:space="preserve">Varies.</w:t>
      </w:r>
    </w:p>
    <w:p w:rsidR="00000000" w:rsidDel="00000000" w:rsidP="00000000" w:rsidRDefault="00000000" w:rsidRPr="00000000" w14:paraId="0000568F">
      <w:pPr>
        <w:pStyle w:val="Heading3"/>
        <w:keepNext w:val="0"/>
        <w:keepLines w:val="0"/>
        <w:spacing w:before="280" w:lineRule="auto"/>
        <w:rPr>
          <w:b w:val="1"/>
          <w:bCs w:val="1"/>
          <w:color w:val="000000"/>
          <w:sz w:val="26"/>
          <w:szCs w:val="26"/>
        </w:rPr>
      </w:pPr>
      <w:bookmarkStart w:colFirst="0" w:colLast="0" w:name="_ufiyrplmxrgo" w:id="8279"/>
      <w:bookmarkEnd w:id="8279"/>
      <w:r w:rsidDel="00000000" w:rsidR="00000000" w:rsidRPr="00000000">
        <w:rPr>
          <w:b w:val="1"/>
          <w:bCs w:val="1"/>
          <w:color w:val="000000"/>
          <w:sz w:val="26"/>
          <w:szCs w:val="26"/>
          <w:rtl w:val="0"/>
        </w:rPr>
        <w:t xml:space="preserve">Evidence</w:t>
      </w:r>
    </w:p>
    <w:p w:rsidR="00000000" w:rsidDel="00000000" w:rsidP="00000000" w:rsidRDefault="00000000" w:rsidRPr="00000000" w14:paraId="00005690">
      <w:pPr>
        <w:spacing w:after="240" w:before="240" w:lineRule="auto"/>
        <w:rPr/>
      </w:pPr>
      <w:r w:rsidDel="00000000" w:rsidR="00000000" w:rsidRPr="00000000">
        <w:rPr>
          <w:rtl w:val="0"/>
        </w:rPr>
        <w:t xml:space="preserve">May require additional steps.</w:t>
      </w:r>
    </w:p>
    <w:p w:rsidR="00000000" w:rsidDel="00000000" w:rsidP="00000000" w:rsidRDefault="00000000" w:rsidRPr="00000000" w14:paraId="00005691">
      <w:pPr>
        <w:pStyle w:val="Heading3"/>
        <w:keepNext w:val="0"/>
        <w:keepLines w:val="0"/>
        <w:spacing w:before="280" w:lineRule="auto"/>
        <w:rPr>
          <w:b w:val="1"/>
          <w:bCs w:val="1"/>
          <w:color w:val="000000"/>
          <w:sz w:val="26"/>
          <w:szCs w:val="26"/>
        </w:rPr>
      </w:pPr>
      <w:bookmarkStart w:colFirst="0" w:colLast="0" w:name="_rhm07tyy4zt" w:id="8280"/>
      <w:bookmarkEnd w:id="8280"/>
      <w:r w:rsidDel="00000000" w:rsidR="00000000" w:rsidRPr="00000000">
        <w:rPr>
          <w:b w:val="1"/>
          <w:bCs w:val="1"/>
          <w:color w:val="000000"/>
          <w:sz w:val="26"/>
          <w:szCs w:val="26"/>
          <w:rtl w:val="0"/>
        </w:rPr>
        <w:t xml:space="preserve">Expert Reports</w:t>
      </w:r>
    </w:p>
    <w:p w:rsidR="00000000" w:rsidDel="00000000" w:rsidP="00000000" w:rsidRDefault="00000000" w:rsidRPr="00000000" w14:paraId="00005692">
      <w:pPr>
        <w:spacing w:after="240" w:before="240" w:lineRule="auto"/>
        <w:rPr/>
      </w:pPr>
      <w:r w:rsidDel="00000000" w:rsidR="00000000" w:rsidRPr="00000000">
        <w:rPr>
          <w:rtl w:val="0"/>
        </w:rPr>
        <w:t xml:space="preserve">Can increase duration.</w:t>
      </w:r>
    </w:p>
    <w:p w:rsidR="00000000" w:rsidDel="00000000" w:rsidP="00000000" w:rsidRDefault="00000000" w:rsidRPr="00000000" w14:paraId="00005693">
      <w:pPr>
        <w:pStyle w:val="Heading3"/>
        <w:keepNext w:val="0"/>
        <w:keepLines w:val="0"/>
        <w:spacing w:before="280" w:lineRule="auto"/>
        <w:rPr>
          <w:b w:val="1"/>
          <w:bCs w:val="1"/>
          <w:color w:val="000000"/>
          <w:sz w:val="26"/>
          <w:szCs w:val="26"/>
        </w:rPr>
      </w:pPr>
      <w:bookmarkStart w:colFirst="0" w:colLast="0" w:name="_88g29q6jxbo0" w:id="8281"/>
      <w:bookmarkEnd w:id="8281"/>
      <w:r w:rsidDel="00000000" w:rsidR="00000000" w:rsidRPr="00000000">
        <w:rPr>
          <w:b w:val="1"/>
          <w:bCs w:val="1"/>
          <w:color w:val="000000"/>
          <w:sz w:val="26"/>
          <w:szCs w:val="26"/>
          <w:rtl w:val="0"/>
        </w:rPr>
        <w:t xml:space="preserve">Defendant Conduct</w:t>
      </w:r>
    </w:p>
    <w:p w:rsidR="00000000" w:rsidDel="00000000" w:rsidP="00000000" w:rsidRDefault="00000000" w:rsidRPr="00000000" w14:paraId="00005694">
      <w:pPr>
        <w:spacing w:after="240" w:before="240" w:lineRule="auto"/>
        <w:rPr/>
      </w:pPr>
      <w:r w:rsidDel="00000000" w:rsidR="00000000" w:rsidRPr="00000000">
        <w:rPr>
          <w:rtl w:val="0"/>
        </w:rPr>
        <w:t xml:space="preserve">May affect proceedings.</w:t>
      </w:r>
    </w:p>
    <w:p w:rsidR="00000000" w:rsidDel="00000000" w:rsidP="00000000" w:rsidRDefault="00000000" w:rsidRPr="00000000" w14:paraId="00005695">
      <w:pPr>
        <w:pStyle w:val="Heading3"/>
        <w:keepNext w:val="0"/>
        <w:keepLines w:val="0"/>
        <w:spacing w:before="280" w:lineRule="auto"/>
        <w:rPr>
          <w:b w:val="1"/>
          <w:bCs w:val="1"/>
          <w:color w:val="000000"/>
          <w:sz w:val="26"/>
          <w:szCs w:val="26"/>
        </w:rPr>
      </w:pPr>
      <w:bookmarkStart w:colFirst="0" w:colLast="0" w:name="_w5s56nxxwywb" w:id="8282"/>
      <w:bookmarkEnd w:id="8282"/>
      <w:r w:rsidDel="00000000" w:rsidR="00000000" w:rsidRPr="00000000">
        <w:rPr>
          <w:b w:val="1"/>
          <w:bCs w:val="1"/>
          <w:color w:val="000000"/>
          <w:sz w:val="26"/>
          <w:szCs w:val="26"/>
          <w:rtl w:val="0"/>
        </w:rPr>
        <w:t xml:space="preserve">Appeals</w:t>
      </w:r>
    </w:p>
    <w:p w:rsidR="00000000" w:rsidDel="00000000" w:rsidP="00000000" w:rsidRDefault="00000000" w:rsidRPr="00000000" w14:paraId="00005696">
      <w:pPr>
        <w:spacing w:after="240" w:before="240" w:lineRule="auto"/>
        <w:rPr/>
      </w:pPr>
      <w:r w:rsidDel="00000000" w:rsidR="00000000" w:rsidRPr="00000000">
        <w:rPr>
          <w:rtl w:val="0"/>
        </w:rPr>
        <w:t xml:space="preserve">Can extend litigation.</w:t>
      </w:r>
    </w:p>
    <w:p w:rsidR="00000000" w:rsidDel="00000000" w:rsidP="00000000" w:rsidRDefault="00000000" w:rsidRPr="00000000" w14:paraId="00005697">
      <w:pPr>
        <w:pStyle w:val="Heading3"/>
        <w:keepNext w:val="0"/>
        <w:keepLines w:val="0"/>
        <w:spacing w:before="280" w:lineRule="auto"/>
        <w:rPr>
          <w:b w:val="1"/>
          <w:bCs w:val="1"/>
          <w:color w:val="000000"/>
          <w:sz w:val="26"/>
          <w:szCs w:val="26"/>
        </w:rPr>
      </w:pPr>
      <w:bookmarkStart w:colFirst="0" w:colLast="0" w:name="_bhc1e4kj3x9x" w:id="8283"/>
      <w:bookmarkEnd w:id="8283"/>
      <w:r w:rsidDel="00000000" w:rsidR="00000000" w:rsidRPr="00000000">
        <w:rPr>
          <w:b w:val="1"/>
          <w:bCs w:val="1"/>
          <w:color w:val="000000"/>
          <w:sz w:val="26"/>
          <w:szCs w:val="26"/>
          <w:rtl w:val="0"/>
        </w:rPr>
        <w:t xml:space="preserve">Enforcement</w:t>
      </w:r>
    </w:p>
    <w:p w:rsidR="00000000" w:rsidDel="00000000" w:rsidP="00000000" w:rsidRDefault="00000000" w:rsidRPr="00000000" w14:paraId="00005698">
      <w:pPr>
        <w:spacing w:after="240" w:before="240" w:lineRule="auto"/>
        <w:rPr/>
      </w:pPr>
      <w:r w:rsidDel="00000000" w:rsidR="00000000" w:rsidRPr="00000000">
        <w:rPr>
          <w:rtl w:val="0"/>
        </w:rPr>
        <w:t xml:space="preserve">May take additional time.</w:t>
      </w:r>
    </w:p>
    <w:p w:rsidR="00000000" w:rsidDel="00000000" w:rsidP="00000000" w:rsidRDefault="00000000" w:rsidRPr="00000000" w14:paraId="00005699">
      <w:pPr>
        <w:pStyle w:val="Heading3"/>
        <w:keepNext w:val="0"/>
        <w:keepLines w:val="0"/>
        <w:spacing w:before="280" w:lineRule="auto"/>
        <w:rPr>
          <w:b w:val="1"/>
          <w:bCs w:val="1"/>
          <w:color w:val="000000"/>
          <w:sz w:val="26"/>
          <w:szCs w:val="26"/>
        </w:rPr>
      </w:pPr>
      <w:bookmarkStart w:colFirst="0" w:colLast="0" w:name="_qu1i94dbeh0w" w:id="8284"/>
      <w:bookmarkEnd w:id="8284"/>
      <w:r w:rsidDel="00000000" w:rsidR="00000000" w:rsidRPr="00000000">
        <w:rPr>
          <w:b w:val="1"/>
          <w:bCs w:val="1"/>
          <w:color w:val="000000"/>
          <w:sz w:val="26"/>
          <w:szCs w:val="26"/>
          <w:rtl w:val="0"/>
        </w:rPr>
        <w:t xml:space="preserve">Settlement</w:t>
      </w:r>
    </w:p>
    <w:p w:rsidR="00000000" w:rsidDel="00000000" w:rsidP="00000000" w:rsidRDefault="00000000" w:rsidRPr="00000000" w14:paraId="0000569A">
      <w:pPr>
        <w:spacing w:after="240" w:before="240" w:lineRule="auto"/>
        <w:rPr/>
      </w:pPr>
      <w:r w:rsidDel="00000000" w:rsidR="00000000" w:rsidRPr="00000000">
        <w:rPr>
          <w:rtl w:val="0"/>
        </w:rPr>
        <w:t xml:space="preserve">May shorten the dispute.</w:t>
      </w:r>
    </w:p>
    <w:p w:rsidR="00000000" w:rsidDel="00000000" w:rsidP="00000000" w:rsidRDefault="00000000" w:rsidRPr="00000000" w14:paraId="0000569B">
      <w:pPr>
        <w:pStyle w:val="Heading3"/>
        <w:keepNext w:val="0"/>
        <w:keepLines w:val="0"/>
        <w:spacing w:before="280" w:lineRule="auto"/>
        <w:rPr>
          <w:b w:val="1"/>
          <w:bCs w:val="1"/>
          <w:color w:val="000000"/>
          <w:sz w:val="26"/>
          <w:szCs w:val="26"/>
        </w:rPr>
      </w:pPr>
      <w:bookmarkStart w:colFirst="0" w:colLast="0" w:name="_no7bh96jrifg" w:id="8285"/>
      <w:bookmarkEnd w:id="8285"/>
      <w:r w:rsidDel="00000000" w:rsidR="00000000" w:rsidRPr="00000000">
        <w:rPr>
          <w:b w:val="1"/>
          <w:bCs w:val="1"/>
          <w:color w:val="000000"/>
          <w:sz w:val="26"/>
          <w:szCs w:val="26"/>
          <w:rtl w:val="0"/>
        </w:rPr>
        <w:t xml:space="preserve">Insolvency</w:t>
      </w:r>
    </w:p>
    <w:p w:rsidR="00000000" w:rsidDel="00000000" w:rsidP="00000000" w:rsidRDefault="00000000" w:rsidRPr="00000000" w14:paraId="0000569C">
      <w:pPr>
        <w:spacing w:after="240" w:before="240" w:lineRule="auto"/>
        <w:rPr/>
      </w:pPr>
      <w:r w:rsidDel="00000000" w:rsidR="00000000" w:rsidRPr="00000000">
        <w:rPr>
          <w:rtl w:val="0"/>
        </w:rPr>
        <w:t xml:space="preserve">May complicate recovery.</w:t>
      </w:r>
    </w:p>
    <w:p w:rsidR="00000000" w:rsidDel="00000000" w:rsidP="00000000" w:rsidRDefault="00000000" w:rsidRPr="00000000" w14:paraId="0000569D">
      <w:pPr>
        <w:spacing w:after="240" w:before="240" w:lineRule="auto"/>
        <w:rPr>
          <w:b w:val="1"/>
          <w:bCs w:val="1"/>
        </w:rPr>
      </w:pPr>
      <w:r w:rsidDel="00000000" w:rsidR="00000000" w:rsidRPr="00000000">
        <w:rPr>
          <w:b w:val="1"/>
          <w:bCs w:val="1"/>
          <w:rtl w:val="0"/>
        </w:rPr>
        <w:t xml:space="preserve">There is no reliable universal duration for every Brazilian civil lawsuit.</w:t>
      </w:r>
    </w:p>
    <w:p w:rsidR="00000000" w:rsidDel="00000000" w:rsidP="00000000" w:rsidRDefault="00000000" w:rsidRPr="00000000" w14:paraId="0000569E">
      <w:pPr>
        <w:spacing w:after="240" w:before="240" w:lineRule="auto"/>
        <w:rPr/>
      </w:pPr>
      <w:r w:rsidDel="00000000" w:rsidR="00000000" w:rsidRPr="00000000">
        <w:rPr>
          <w:rtl w:val="0"/>
        </w:rPr>
        <w:t xml:space="preserve">A success-fee arrangement should consider that the time between filing a claim and receiving money may be substantial.</w:t>
      </w:r>
    </w:p>
    <w:p w:rsidR="00000000" w:rsidDel="00000000" w:rsidP="00000000" w:rsidRDefault="00000000" w:rsidRPr="00000000" w14:paraId="0000569F">
      <w:pPr>
        <w:spacing w:after="240" w:before="240" w:lineRule="auto"/>
        <w:rPr>
          <w:b w:val="1"/>
          <w:bCs w:val="1"/>
        </w:rPr>
      </w:pPr>
      <w:r w:rsidDel="00000000" w:rsidR="00000000" w:rsidRPr="00000000">
        <w:rPr>
          <w:b w:val="1"/>
          <w:bCs w:val="1"/>
          <w:rtl w:val="0"/>
        </w:rPr>
        <w:t xml:space="preserve">[Discuss Litigation Timing and Costs]</w:t>
      </w:r>
    </w:p>
    <w:p w:rsidR="00000000" w:rsidDel="00000000" w:rsidP="00000000" w:rsidRDefault="00000000" w:rsidRPr="00000000" w14:paraId="00005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A1">
      <w:pPr>
        <w:pStyle w:val="Heading1"/>
        <w:keepNext w:val="0"/>
        <w:keepLines w:val="0"/>
        <w:spacing w:before="480" w:lineRule="auto"/>
        <w:rPr>
          <w:b w:val="1"/>
          <w:bCs w:val="1"/>
          <w:sz w:val="46"/>
          <w:szCs w:val="46"/>
        </w:rPr>
      </w:pPr>
      <w:bookmarkStart w:colFirst="0" w:colLast="0" w:name="_tud8g95pot9w" w:id="8286"/>
      <w:bookmarkEnd w:id="8286"/>
      <w:r w:rsidDel="00000000" w:rsidR="00000000" w:rsidRPr="00000000">
        <w:rPr>
          <w:b w:val="1"/>
          <w:bCs w:val="1"/>
          <w:sz w:val="46"/>
          <w:szCs w:val="46"/>
          <w:rtl w:val="0"/>
        </w:rPr>
        <w:t xml:space="preserve">39. What If the Defendant Appeals?</w:t>
      </w:r>
    </w:p>
    <w:p w:rsidR="00000000" w:rsidDel="00000000" w:rsidP="00000000" w:rsidRDefault="00000000" w:rsidRPr="00000000" w14:paraId="000056A2">
      <w:pPr>
        <w:pStyle w:val="Heading2"/>
        <w:keepNext w:val="0"/>
        <w:keepLines w:val="0"/>
        <w:spacing w:after="80" w:lineRule="auto"/>
        <w:rPr>
          <w:b w:val="1"/>
          <w:bCs w:val="1"/>
          <w:sz w:val="34"/>
          <w:szCs w:val="34"/>
        </w:rPr>
      </w:pPr>
      <w:bookmarkStart w:colFirst="0" w:colLast="0" w:name="_twrk9lyde20x" w:id="8287"/>
      <w:bookmarkEnd w:id="8287"/>
      <w:r w:rsidDel="00000000" w:rsidR="00000000" w:rsidRPr="00000000">
        <w:rPr>
          <w:b w:val="1"/>
          <w:bCs w:val="1"/>
          <w:sz w:val="34"/>
          <w:szCs w:val="34"/>
          <w:rtl w:val="0"/>
        </w:rPr>
        <w:t xml:space="preserve">Appeals and Additional Work</w:t>
      </w:r>
    </w:p>
    <w:p w:rsidR="00000000" w:rsidDel="00000000" w:rsidP="00000000" w:rsidRDefault="00000000" w:rsidRPr="00000000" w14:paraId="000056A3">
      <w:pPr>
        <w:spacing w:after="240" w:before="240" w:lineRule="auto"/>
        <w:rPr/>
      </w:pPr>
      <w:r w:rsidDel="00000000" w:rsidR="00000000" w:rsidRPr="00000000">
        <w:rPr>
          <w:rtl w:val="0"/>
        </w:rPr>
        <w:t xml:space="preserve">A judgment may be challenged through legally available remedies.</w:t>
      </w:r>
    </w:p>
    <w:p w:rsidR="00000000" w:rsidDel="00000000" w:rsidP="00000000" w:rsidRDefault="00000000" w:rsidRPr="00000000" w14:paraId="000056A4">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56A5">
      <w:pPr>
        <w:numPr>
          <w:ilvl w:val="0"/>
          <w:numId w:val="417"/>
        </w:numPr>
        <w:spacing w:after="0" w:afterAutospacing="0" w:before="240" w:lineRule="auto"/>
        <w:ind w:left="720" w:hanging="360"/>
      </w:pPr>
      <w:r w:rsidDel="00000000" w:rsidR="00000000" w:rsidRPr="00000000">
        <w:rPr>
          <w:rtl w:val="0"/>
        </w:rPr>
        <w:t xml:space="preserve">Appeal deadlines.</w:t>
      </w:r>
    </w:p>
    <w:p w:rsidR="00000000" w:rsidDel="00000000" w:rsidP="00000000" w:rsidRDefault="00000000" w:rsidRPr="00000000" w14:paraId="000056A6">
      <w:pPr>
        <w:numPr>
          <w:ilvl w:val="0"/>
          <w:numId w:val="417"/>
        </w:numPr>
        <w:spacing w:after="0" w:afterAutospacing="0" w:before="0" w:beforeAutospacing="0" w:lineRule="auto"/>
        <w:ind w:left="720" w:hanging="360"/>
      </w:pPr>
      <w:r w:rsidDel="00000000" w:rsidR="00000000" w:rsidRPr="00000000">
        <w:rPr>
          <w:rtl w:val="0"/>
        </w:rPr>
        <w:t xml:space="preserve">Scope of appellate review.</w:t>
      </w:r>
    </w:p>
    <w:p w:rsidR="00000000" w:rsidDel="00000000" w:rsidP="00000000" w:rsidRDefault="00000000" w:rsidRPr="00000000" w14:paraId="000056A7">
      <w:pPr>
        <w:numPr>
          <w:ilvl w:val="0"/>
          <w:numId w:val="417"/>
        </w:numPr>
        <w:spacing w:after="0" w:afterAutospacing="0" w:before="0" w:beforeAutospacing="0" w:lineRule="auto"/>
        <w:ind w:left="720" w:hanging="360"/>
      </w:pPr>
      <w:r w:rsidDel="00000000" w:rsidR="00000000" w:rsidRPr="00000000">
        <w:rPr>
          <w:rtl w:val="0"/>
        </w:rPr>
        <w:t xml:space="preserve">Filing fees.</w:t>
      </w:r>
    </w:p>
    <w:p w:rsidR="00000000" w:rsidDel="00000000" w:rsidP="00000000" w:rsidRDefault="00000000" w:rsidRPr="00000000" w14:paraId="000056A8">
      <w:pPr>
        <w:numPr>
          <w:ilvl w:val="0"/>
          <w:numId w:val="417"/>
        </w:numPr>
        <w:spacing w:after="0" w:afterAutospacing="0" w:before="0" w:beforeAutospacing="0" w:lineRule="auto"/>
        <w:ind w:left="720" w:hanging="360"/>
      </w:pPr>
      <w:r w:rsidDel="00000000" w:rsidR="00000000" w:rsidRPr="00000000">
        <w:rPr>
          <w:rtl w:val="0"/>
        </w:rPr>
        <w:t xml:space="preserve">Additional legal work.</w:t>
      </w:r>
    </w:p>
    <w:p w:rsidR="00000000" w:rsidDel="00000000" w:rsidP="00000000" w:rsidRDefault="00000000" w:rsidRPr="00000000" w14:paraId="000056A9">
      <w:pPr>
        <w:numPr>
          <w:ilvl w:val="0"/>
          <w:numId w:val="417"/>
        </w:numPr>
        <w:spacing w:after="0" w:afterAutospacing="0" w:before="0" w:beforeAutospacing="0" w:lineRule="auto"/>
        <w:ind w:left="720" w:hanging="360"/>
      </w:pPr>
      <w:r w:rsidDel="00000000" w:rsidR="00000000" w:rsidRPr="00000000">
        <w:rPr>
          <w:rtl w:val="0"/>
        </w:rPr>
        <w:t xml:space="preserve">Potential changes to the judgment.</w:t>
      </w:r>
    </w:p>
    <w:p w:rsidR="00000000" w:rsidDel="00000000" w:rsidP="00000000" w:rsidRDefault="00000000" w:rsidRPr="00000000" w14:paraId="000056AA">
      <w:pPr>
        <w:numPr>
          <w:ilvl w:val="0"/>
          <w:numId w:val="417"/>
        </w:numPr>
        <w:spacing w:after="0" w:afterAutospacing="0" w:before="0" w:beforeAutospacing="0" w:lineRule="auto"/>
        <w:ind w:left="720" w:hanging="360"/>
      </w:pPr>
      <w:r w:rsidDel="00000000" w:rsidR="00000000" w:rsidRPr="00000000">
        <w:rPr>
          <w:rtl w:val="0"/>
        </w:rPr>
        <w:t xml:space="preserve">Attorney fee adjustments.</w:t>
      </w:r>
    </w:p>
    <w:p w:rsidR="00000000" w:rsidDel="00000000" w:rsidP="00000000" w:rsidRDefault="00000000" w:rsidRPr="00000000" w14:paraId="000056AB">
      <w:pPr>
        <w:numPr>
          <w:ilvl w:val="0"/>
          <w:numId w:val="417"/>
        </w:numPr>
        <w:spacing w:after="240" w:before="0" w:beforeAutospacing="0" w:lineRule="auto"/>
        <w:ind w:left="720" w:hanging="360"/>
      </w:pPr>
      <w:r w:rsidDel="00000000" w:rsidR="00000000" w:rsidRPr="00000000">
        <w:rPr>
          <w:rtl w:val="0"/>
        </w:rPr>
        <w:t xml:space="preserve">Enforcement effects.</w:t>
      </w:r>
    </w:p>
    <w:p w:rsidR="00000000" w:rsidDel="00000000" w:rsidP="00000000" w:rsidRDefault="00000000" w:rsidRPr="00000000" w14:paraId="000056AC">
      <w:pPr>
        <w:pStyle w:val="Heading3"/>
        <w:keepNext w:val="0"/>
        <w:keepLines w:val="0"/>
        <w:spacing w:before="280" w:lineRule="auto"/>
        <w:rPr>
          <w:b w:val="1"/>
          <w:bCs w:val="1"/>
          <w:color w:val="000000"/>
          <w:sz w:val="26"/>
          <w:szCs w:val="26"/>
        </w:rPr>
      </w:pPr>
      <w:bookmarkStart w:colFirst="0" w:colLast="0" w:name="_p80e84x7xgce" w:id="8288"/>
      <w:bookmarkEnd w:id="8288"/>
      <w:r w:rsidDel="00000000" w:rsidR="00000000" w:rsidRPr="00000000">
        <w:rPr>
          <w:b w:val="1"/>
          <w:bCs w:val="1"/>
          <w:color w:val="000000"/>
          <w:sz w:val="26"/>
          <w:szCs w:val="26"/>
          <w:rtl w:val="0"/>
        </w:rPr>
        <w:t xml:space="preserve">First-Instance Judgment</w:t>
      </w:r>
    </w:p>
    <w:p w:rsidR="00000000" w:rsidDel="00000000" w:rsidP="00000000" w:rsidRDefault="00000000" w:rsidRPr="00000000" w14:paraId="000056AD">
      <w:pPr>
        <w:spacing w:after="240" w:before="240" w:lineRule="auto"/>
        <w:rPr/>
      </w:pPr>
      <w:r w:rsidDel="00000000" w:rsidR="00000000" w:rsidRPr="00000000">
        <w:rPr>
          <w:rtl w:val="0"/>
        </w:rPr>
        <w:t xml:space="preserve">May not be final.</w:t>
      </w:r>
    </w:p>
    <w:p w:rsidR="00000000" w:rsidDel="00000000" w:rsidP="00000000" w:rsidRDefault="00000000" w:rsidRPr="00000000" w14:paraId="000056AE">
      <w:pPr>
        <w:pStyle w:val="Heading3"/>
        <w:keepNext w:val="0"/>
        <w:keepLines w:val="0"/>
        <w:spacing w:before="280" w:lineRule="auto"/>
        <w:rPr>
          <w:b w:val="1"/>
          <w:bCs w:val="1"/>
          <w:color w:val="000000"/>
          <w:sz w:val="26"/>
          <w:szCs w:val="26"/>
        </w:rPr>
      </w:pPr>
      <w:bookmarkStart w:colFirst="0" w:colLast="0" w:name="_md8e1y70h2u9" w:id="8289"/>
      <w:bookmarkEnd w:id="8289"/>
      <w:r w:rsidDel="00000000" w:rsidR="00000000" w:rsidRPr="00000000">
        <w:rPr>
          <w:b w:val="1"/>
          <w:bCs w:val="1"/>
          <w:color w:val="000000"/>
          <w:sz w:val="26"/>
          <w:szCs w:val="26"/>
          <w:rtl w:val="0"/>
        </w:rPr>
        <w:t xml:space="preserve">Appeals</w:t>
      </w:r>
    </w:p>
    <w:p w:rsidR="00000000" w:rsidDel="00000000" w:rsidP="00000000" w:rsidRDefault="00000000" w:rsidRPr="00000000" w14:paraId="000056AF">
      <w:pPr>
        <w:spacing w:after="240" w:before="240" w:lineRule="auto"/>
        <w:rPr/>
      </w:pPr>
      <w:r w:rsidDel="00000000" w:rsidR="00000000" w:rsidRPr="00000000">
        <w:rPr>
          <w:rtl w:val="0"/>
        </w:rPr>
        <w:t xml:space="preserve">May change the result.</w:t>
      </w:r>
    </w:p>
    <w:p w:rsidR="00000000" w:rsidDel="00000000" w:rsidP="00000000" w:rsidRDefault="00000000" w:rsidRPr="00000000" w14:paraId="000056B0">
      <w:pPr>
        <w:pStyle w:val="Heading3"/>
        <w:keepNext w:val="0"/>
        <w:keepLines w:val="0"/>
        <w:spacing w:before="280" w:lineRule="auto"/>
        <w:rPr>
          <w:b w:val="1"/>
          <w:bCs w:val="1"/>
          <w:color w:val="000000"/>
          <w:sz w:val="26"/>
          <w:szCs w:val="26"/>
        </w:rPr>
      </w:pPr>
      <w:bookmarkStart w:colFirst="0" w:colLast="0" w:name="_g9goyokql9r3" w:id="8290"/>
      <w:bookmarkEnd w:id="8290"/>
      <w:r w:rsidDel="00000000" w:rsidR="00000000" w:rsidRPr="00000000">
        <w:rPr>
          <w:b w:val="1"/>
          <w:bCs w:val="1"/>
          <w:color w:val="000000"/>
          <w:sz w:val="26"/>
          <w:szCs w:val="26"/>
          <w:rtl w:val="0"/>
        </w:rPr>
        <w:t xml:space="preserve">Contractual Scope</w:t>
      </w:r>
    </w:p>
    <w:p w:rsidR="00000000" w:rsidDel="00000000" w:rsidP="00000000" w:rsidRDefault="00000000" w:rsidRPr="00000000" w14:paraId="000056B1">
      <w:pPr>
        <w:spacing w:after="240" w:before="240" w:lineRule="auto"/>
        <w:rPr/>
      </w:pPr>
      <w:r w:rsidDel="00000000" w:rsidR="00000000" w:rsidRPr="00000000">
        <w:rPr>
          <w:rtl w:val="0"/>
        </w:rPr>
        <w:t xml:space="preserve">Should be clear.</w:t>
      </w:r>
    </w:p>
    <w:p w:rsidR="00000000" w:rsidDel="00000000" w:rsidP="00000000" w:rsidRDefault="00000000" w:rsidRPr="00000000" w14:paraId="000056B2">
      <w:pPr>
        <w:pStyle w:val="Heading3"/>
        <w:keepNext w:val="0"/>
        <w:keepLines w:val="0"/>
        <w:spacing w:before="280" w:lineRule="auto"/>
        <w:rPr>
          <w:b w:val="1"/>
          <w:bCs w:val="1"/>
          <w:color w:val="000000"/>
          <w:sz w:val="26"/>
          <w:szCs w:val="26"/>
        </w:rPr>
      </w:pPr>
      <w:bookmarkStart w:colFirst="0" w:colLast="0" w:name="_9ecaip9pyvup" w:id="8291"/>
      <w:bookmarkEnd w:id="8291"/>
      <w:r w:rsidDel="00000000" w:rsidR="00000000" w:rsidRPr="00000000">
        <w:rPr>
          <w:b w:val="1"/>
          <w:bCs w:val="1"/>
          <w:color w:val="000000"/>
          <w:sz w:val="26"/>
          <w:szCs w:val="26"/>
          <w:rtl w:val="0"/>
        </w:rPr>
        <w:t xml:space="preserve">Success Fee Trigger</w:t>
      </w:r>
    </w:p>
    <w:p w:rsidR="00000000" w:rsidDel="00000000" w:rsidP="00000000" w:rsidRDefault="00000000" w:rsidRPr="00000000" w14:paraId="000056B3">
      <w:pPr>
        <w:spacing w:after="240" w:before="240" w:lineRule="auto"/>
        <w:rPr/>
      </w:pPr>
      <w:r w:rsidDel="00000000" w:rsidR="00000000" w:rsidRPr="00000000">
        <w:rPr>
          <w:rtl w:val="0"/>
        </w:rPr>
        <w:t xml:space="preserve">Must be defined.</w:t>
      </w:r>
    </w:p>
    <w:p w:rsidR="00000000" w:rsidDel="00000000" w:rsidP="00000000" w:rsidRDefault="00000000" w:rsidRPr="00000000" w14:paraId="000056B4">
      <w:pPr>
        <w:pStyle w:val="Heading3"/>
        <w:keepNext w:val="0"/>
        <w:keepLines w:val="0"/>
        <w:spacing w:before="280" w:lineRule="auto"/>
        <w:rPr>
          <w:b w:val="1"/>
          <w:bCs w:val="1"/>
          <w:color w:val="000000"/>
          <w:sz w:val="26"/>
          <w:szCs w:val="26"/>
        </w:rPr>
      </w:pPr>
      <w:bookmarkStart w:colFirst="0" w:colLast="0" w:name="_a2ull36yhmrj" w:id="8292"/>
      <w:bookmarkEnd w:id="8292"/>
      <w:r w:rsidDel="00000000" w:rsidR="00000000" w:rsidRPr="00000000">
        <w:rPr>
          <w:b w:val="1"/>
          <w:bCs w:val="1"/>
          <w:color w:val="000000"/>
          <w:sz w:val="26"/>
          <w:szCs w:val="26"/>
          <w:rtl w:val="0"/>
        </w:rPr>
        <w:t xml:space="preserve">Enforcement</w:t>
      </w:r>
    </w:p>
    <w:p w:rsidR="00000000" w:rsidDel="00000000" w:rsidP="00000000" w:rsidRDefault="00000000" w:rsidRPr="00000000" w14:paraId="000056B5">
      <w:pPr>
        <w:spacing w:after="240" w:before="240" w:lineRule="auto"/>
        <w:rPr/>
      </w:pPr>
      <w:r w:rsidDel="00000000" w:rsidR="00000000" w:rsidRPr="00000000">
        <w:rPr>
          <w:rtl w:val="0"/>
        </w:rPr>
        <w:t xml:space="preserve">May depend on the procedural stage.</w:t>
      </w:r>
    </w:p>
    <w:p w:rsidR="00000000" w:rsidDel="00000000" w:rsidP="00000000" w:rsidRDefault="00000000" w:rsidRPr="00000000" w14:paraId="000056B6">
      <w:pPr>
        <w:spacing w:after="240" w:before="240" w:lineRule="auto"/>
        <w:rPr>
          <w:b w:val="1"/>
          <w:bCs w:val="1"/>
        </w:rPr>
      </w:pPr>
      <w:r w:rsidDel="00000000" w:rsidR="00000000" w:rsidRPr="00000000">
        <w:rPr>
          <w:b w:val="1"/>
          <w:bCs w:val="1"/>
          <w:rtl w:val="0"/>
        </w:rPr>
        <w:t xml:space="preserve">A fee agreement should state whether appeals are included and how additional services will be compensated.</w:t>
      </w:r>
    </w:p>
    <w:p w:rsidR="00000000" w:rsidDel="00000000" w:rsidP="00000000" w:rsidRDefault="00000000" w:rsidRPr="00000000" w14:paraId="000056B7">
      <w:pPr>
        <w:spacing w:after="240" w:before="240" w:lineRule="auto"/>
        <w:rPr>
          <w:b w:val="1"/>
          <w:bCs w:val="1"/>
        </w:rPr>
      </w:pPr>
      <w:r w:rsidDel="00000000" w:rsidR="00000000" w:rsidRPr="00000000">
        <w:rPr>
          <w:b w:val="1"/>
          <w:bCs w:val="1"/>
          <w:rtl w:val="0"/>
        </w:rPr>
        <w:t xml:space="preserve">[Review Litigation and Appeal Costs]</w:t>
      </w:r>
    </w:p>
    <w:p w:rsidR="00000000" w:rsidDel="00000000" w:rsidP="00000000" w:rsidRDefault="00000000" w:rsidRPr="00000000" w14:paraId="00005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B9">
      <w:pPr>
        <w:pStyle w:val="Heading1"/>
        <w:keepNext w:val="0"/>
        <w:keepLines w:val="0"/>
        <w:spacing w:before="480" w:lineRule="auto"/>
        <w:rPr>
          <w:b w:val="1"/>
          <w:bCs w:val="1"/>
          <w:sz w:val="46"/>
          <w:szCs w:val="46"/>
        </w:rPr>
      </w:pPr>
      <w:bookmarkStart w:colFirst="0" w:colLast="0" w:name="_6cw2pqvh91ot" w:id="8293"/>
      <w:bookmarkEnd w:id="8293"/>
      <w:r w:rsidDel="00000000" w:rsidR="00000000" w:rsidRPr="00000000">
        <w:rPr>
          <w:b w:val="1"/>
          <w:bCs w:val="1"/>
          <w:sz w:val="46"/>
          <w:szCs w:val="46"/>
          <w:rtl w:val="0"/>
        </w:rPr>
        <w:t xml:space="preserve">40. Does Winning Automatically Mean the Defendant Pays Your Lawyer?</w:t>
      </w:r>
    </w:p>
    <w:p w:rsidR="00000000" w:rsidDel="00000000" w:rsidP="00000000" w:rsidRDefault="00000000" w:rsidRPr="00000000" w14:paraId="000056BA">
      <w:pPr>
        <w:pStyle w:val="Heading2"/>
        <w:keepNext w:val="0"/>
        <w:keepLines w:val="0"/>
        <w:spacing w:after="80" w:lineRule="auto"/>
        <w:rPr>
          <w:b w:val="1"/>
          <w:bCs w:val="1"/>
          <w:sz w:val="34"/>
          <w:szCs w:val="34"/>
        </w:rPr>
      </w:pPr>
      <w:bookmarkStart w:colFirst="0" w:colLast="0" w:name="_dlrxlcn5ube" w:id="8294"/>
      <w:bookmarkEnd w:id="8294"/>
      <w:r w:rsidDel="00000000" w:rsidR="00000000" w:rsidRPr="00000000">
        <w:rPr>
          <w:b w:val="1"/>
          <w:bCs w:val="1"/>
          <w:sz w:val="34"/>
          <w:szCs w:val="34"/>
          <w:rtl w:val="0"/>
        </w:rPr>
        <w:t xml:space="preserve">Understanding Fee-Shifting</w:t>
      </w:r>
    </w:p>
    <w:p w:rsidR="00000000" w:rsidDel="00000000" w:rsidP="00000000" w:rsidRDefault="00000000" w:rsidRPr="00000000" w14:paraId="000056BB">
      <w:pPr>
        <w:spacing w:after="240" w:before="240" w:lineRule="auto"/>
        <w:rPr/>
      </w:pPr>
      <w:r w:rsidDel="00000000" w:rsidR="00000000" w:rsidRPr="00000000">
        <w:rPr>
          <w:rtl w:val="0"/>
        </w:rPr>
        <w:t xml:space="preserve">No.</w:t>
      </w:r>
    </w:p>
    <w:p w:rsidR="00000000" w:rsidDel="00000000" w:rsidP="00000000" w:rsidRDefault="00000000" w:rsidRPr="00000000" w14:paraId="000056BC">
      <w:pPr>
        <w:spacing w:after="240" w:before="240" w:lineRule="auto"/>
        <w:rPr/>
      </w:pPr>
      <w:r w:rsidDel="00000000" w:rsidR="00000000" w:rsidRPr="00000000">
        <w:rPr>
          <w:rtl w:val="0"/>
        </w:rPr>
        <w:t xml:space="preserve">The court may award </w:t>
      </w:r>
      <w:r w:rsidDel="00000000" w:rsidR="00000000" w:rsidRPr="00000000">
        <w:rPr>
          <w:i w:val="1"/>
          <w:iCs w:val="1"/>
          <w:rtl w:val="0"/>
        </w:rPr>
        <w:t xml:space="preserve">honorários de sucumbência</w:t>
      </w:r>
      <w:r w:rsidDel="00000000" w:rsidR="00000000" w:rsidRPr="00000000">
        <w:rPr>
          <w:rtl w:val="0"/>
        </w:rPr>
        <w:t xml:space="preserve"> under applicable rules, but this does not necessarily reimburse the client for every amount paid under a private legal services agreement.</w:t>
      </w:r>
    </w:p>
    <w:p w:rsidR="00000000" w:rsidDel="00000000" w:rsidP="00000000" w:rsidRDefault="00000000" w:rsidRPr="00000000" w14:paraId="000056BD">
      <w:pPr>
        <w:pStyle w:val="Heading3"/>
        <w:keepNext w:val="0"/>
        <w:keepLines w:val="0"/>
        <w:spacing w:before="280" w:lineRule="auto"/>
        <w:rPr>
          <w:b w:val="1"/>
          <w:bCs w:val="1"/>
          <w:color w:val="000000"/>
          <w:sz w:val="26"/>
          <w:szCs w:val="26"/>
        </w:rPr>
      </w:pPr>
      <w:bookmarkStart w:colFirst="0" w:colLast="0" w:name="_gtb3p8esuibh" w:id="8295"/>
      <w:bookmarkEnd w:id="8295"/>
      <w:r w:rsidDel="00000000" w:rsidR="00000000" w:rsidRPr="00000000">
        <w:rPr>
          <w:b w:val="1"/>
          <w:bCs w:val="1"/>
          <w:color w:val="000000"/>
          <w:sz w:val="26"/>
          <w:szCs w:val="26"/>
          <w:rtl w:val="0"/>
        </w:rPr>
        <w:t xml:space="preserve">Contractual Fees</w:t>
      </w:r>
    </w:p>
    <w:p w:rsidR="00000000" w:rsidDel="00000000" w:rsidP="00000000" w:rsidRDefault="00000000" w:rsidRPr="00000000" w14:paraId="000056BE">
      <w:pPr>
        <w:spacing w:after="240" w:before="240" w:lineRule="auto"/>
        <w:rPr/>
      </w:pPr>
      <w:r w:rsidDel="00000000" w:rsidR="00000000" w:rsidRPr="00000000">
        <w:rPr>
          <w:rtl w:val="0"/>
        </w:rPr>
        <w:t xml:space="preserve">May remain the client's obligation.</w:t>
      </w:r>
    </w:p>
    <w:p w:rsidR="00000000" w:rsidDel="00000000" w:rsidP="00000000" w:rsidRDefault="00000000" w:rsidRPr="00000000" w14:paraId="000056BF">
      <w:pPr>
        <w:pStyle w:val="Heading3"/>
        <w:keepNext w:val="0"/>
        <w:keepLines w:val="0"/>
        <w:spacing w:before="280" w:lineRule="auto"/>
        <w:rPr>
          <w:b w:val="1"/>
          <w:bCs w:val="1"/>
          <w:color w:val="000000"/>
          <w:sz w:val="26"/>
          <w:szCs w:val="26"/>
        </w:rPr>
      </w:pPr>
      <w:bookmarkStart w:colFirst="0" w:colLast="0" w:name="_uyr1qjqgr2el" w:id="8296"/>
      <w:bookmarkEnd w:id="8296"/>
      <w:r w:rsidDel="00000000" w:rsidR="00000000" w:rsidRPr="00000000">
        <w:rPr>
          <w:b w:val="1"/>
          <w:bCs w:val="1"/>
          <w:color w:val="000000"/>
          <w:sz w:val="26"/>
          <w:szCs w:val="26"/>
          <w:rtl w:val="0"/>
        </w:rPr>
        <w:t xml:space="preserve">Court-Awarded Fees</w:t>
      </w:r>
    </w:p>
    <w:p w:rsidR="00000000" w:rsidDel="00000000" w:rsidP="00000000" w:rsidRDefault="00000000" w:rsidRPr="00000000" w14:paraId="000056C0">
      <w:pPr>
        <w:spacing w:after="240" w:before="240" w:lineRule="auto"/>
        <w:rPr/>
      </w:pPr>
      <w:r w:rsidDel="00000000" w:rsidR="00000000" w:rsidRPr="00000000">
        <w:rPr>
          <w:rtl w:val="0"/>
        </w:rPr>
        <w:t xml:space="preserve">Belong to the attorney under the applicable legal framework.</w:t>
      </w:r>
    </w:p>
    <w:p w:rsidR="00000000" w:rsidDel="00000000" w:rsidP="00000000" w:rsidRDefault="00000000" w:rsidRPr="00000000" w14:paraId="000056C1">
      <w:pPr>
        <w:pStyle w:val="Heading3"/>
        <w:keepNext w:val="0"/>
        <w:keepLines w:val="0"/>
        <w:spacing w:before="280" w:lineRule="auto"/>
        <w:rPr>
          <w:b w:val="1"/>
          <w:bCs w:val="1"/>
          <w:color w:val="000000"/>
          <w:sz w:val="26"/>
          <w:szCs w:val="26"/>
        </w:rPr>
      </w:pPr>
      <w:bookmarkStart w:colFirst="0" w:colLast="0" w:name="_uzsf8bktjndw" w:id="8297"/>
      <w:bookmarkEnd w:id="8297"/>
      <w:r w:rsidDel="00000000" w:rsidR="00000000" w:rsidRPr="00000000">
        <w:rPr>
          <w:b w:val="1"/>
          <w:bCs w:val="1"/>
          <w:color w:val="000000"/>
          <w:sz w:val="26"/>
          <w:szCs w:val="26"/>
          <w:rtl w:val="0"/>
        </w:rPr>
        <w:t xml:space="preserve">Litigation Expenses</w:t>
      </w:r>
    </w:p>
    <w:p w:rsidR="00000000" w:rsidDel="00000000" w:rsidP="00000000" w:rsidRDefault="00000000" w:rsidRPr="00000000" w14:paraId="000056C2">
      <w:pPr>
        <w:spacing w:after="240" w:before="240" w:lineRule="auto"/>
        <w:rPr/>
      </w:pPr>
      <w:r w:rsidDel="00000000" w:rsidR="00000000" w:rsidRPr="00000000">
        <w:rPr>
          <w:rtl w:val="0"/>
        </w:rPr>
        <w:t xml:space="preserve">May be allocated separately.</w:t>
      </w:r>
    </w:p>
    <w:p w:rsidR="00000000" w:rsidDel="00000000" w:rsidP="00000000" w:rsidRDefault="00000000" w:rsidRPr="00000000" w14:paraId="000056C3">
      <w:pPr>
        <w:pStyle w:val="Heading3"/>
        <w:keepNext w:val="0"/>
        <w:keepLines w:val="0"/>
        <w:spacing w:before="280" w:lineRule="auto"/>
        <w:rPr>
          <w:b w:val="1"/>
          <w:bCs w:val="1"/>
          <w:color w:val="000000"/>
          <w:sz w:val="26"/>
          <w:szCs w:val="26"/>
        </w:rPr>
      </w:pPr>
      <w:bookmarkStart w:colFirst="0" w:colLast="0" w:name="_byl6nz2o6drh" w:id="8298"/>
      <w:bookmarkEnd w:id="8298"/>
      <w:r w:rsidDel="00000000" w:rsidR="00000000" w:rsidRPr="00000000">
        <w:rPr>
          <w:b w:val="1"/>
          <w:bCs w:val="1"/>
          <w:color w:val="000000"/>
          <w:sz w:val="26"/>
          <w:szCs w:val="26"/>
          <w:rtl w:val="0"/>
        </w:rPr>
        <w:t xml:space="preserve">Partial Success</w:t>
      </w:r>
    </w:p>
    <w:p w:rsidR="00000000" w:rsidDel="00000000" w:rsidP="00000000" w:rsidRDefault="00000000" w:rsidRPr="00000000" w14:paraId="000056C4">
      <w:pPr>
        <w:spacing w:after="240" w:before="240" w:lineRule="auto"/>
        <w:rPr/>
      </w:pPr>
      <w:r w:rsidDel="00000000" w:rsidR="00000000" w:rsidRPr="00000000">
        <w:rPr>
          <w:rtl w:val="0"/>
        </w:rPr>
        <w:t xml:space="preserve">Can affect cost allocation.</w:t>
      </w:r>
    </w:p>
    <w:p w:rsidR="00000000" w:rsidDel="00000000" w:rsidP="00000000" w:rsidRDefault="00000000" w:rsidRPr="00000000" w14:paraId="000056C5">
      <w:pPr>
        <w:pStyle w:val="Heading3"/>
        <w:keepNext w:val="0"/>
        <w:keepLines w:val="0"/>
        <w:spacing w:before="280" w:lineRule="auto"/>
        <w:rPr>
          <w:b w:val="1"/>
          <w:bCs w:val="1"/>
          <w:color w:val="000000"/>
          <w:sz w:val="26"/>
          <w:szCs w:val="26"/>
        </w:rPr>
      </w:pPr>
      <w:bookmarkStart w:colFirst="0" w:colLast="0" w:name="_9x9ao68ozpta" w:id="8299"/>
      <w:bookmarkEnd w:id="8299"/>
      <w:r w:rsidDel="00000000" w:rsidR="00000000" w:rsidRPr="00000000">
        <w:rPr>
          <w:b w:val="1"/>
          <w:bCs w:val="1"/>
          <w:color w:val="000000"/>
          <w:sz w:val="26"/>
          <w:szCs w:val="26"/>
          <w:rtl w:val="0"/>
        </w:rPr>
        <w:t xml:space="preserve">Collection</w:t>
      </w:r>
    </w:p>
    <w:p w:rsidR="00000000" w:rsidDel="00000000" w:rsidP="00000000" w:rsidRDefault="00000000" w:rsidRPr="00000000" w14:paraId="000056C6">
      <w:pPr>
        <w:spacing w:after="240" w:before="240" w:lineRule="auto"/>
        <w:rPr/>
      </w:pPr>
      <w:r w:rsidDel="00000000" w:rsidR="00000000" w:rsidRPr="00000000">
        <w:rPr>
          <w:rtl w:val="0"/>
        </w:rPr>
        <w:t xml:space="preserve">May remain uncertain.</w:t>
      </w:r>
    </w:p>
    <w:p w:rsidR="00000000" w:rsidDel="00000000" w:rsidP="00000000" w:rsidRDefault="00000000" w:rsidRPr="00000000" w14:paraId="000056C7">
      <w:pPr>
        <w:spacing w:after="240" w:before="240" w:lineRule="auto"/>
        <w:rPr>
          <w:b w:val="1"/>
          <w:bCs w:val="1"/>
        </w:rPr>
      </w:pPr>
      <w:r w:rsidDel="00000000" w:rsidR="00000000" w:rsidRPr="00000000">
        <w:rPr>
          <w:b w:val="1"/>
          <w:bCs w:val="1"/>
          <w:rtl w:val="0"/>
        </w:rPr>
        <w:t xml:space="preserve">A claimant should not assume that every dollar spent on private legal representation will be reimbursed by the defendant.</w:t>
      </w:r>
    </w:p>
    <w:p w:rsidR="00000000" w:rsidDel="00000000" w:rsidP="00000000" w:rsidRDefault="00000000" w:rsidRPr="00000000" w14:paraId="000056C8">
      <w:pPr>
        <w:spacing w:after="240" w:before="240" w:lineRule="auto"/>
        <w:rPr>
          <w:b w:val="1"/>
          <w:bCs w:val="1"/>
        </w:rPr>
      </w:pPr>
      <w:r w:rsidDel="00000000" w:rsidR="00000000" w:rsidRPr="00000000">
        <w:rPr>
          <w:b w:val="1"/>
          <w:bCs w:val="1"/>
          <w:rtl w:val="0"/>
        </w:rPr>
        <w:t xml:space="preserve">[Understand Recoverable Litigation Expenses]</w:t>
      </w:r>
    </w:p>
    <w:p w:rsidR="00000000" w:rsidDel="00000000" w:rsidP="00000000" w:rsidRDefault="00000000" w:rsidRPr="00000000" w14:paraId="00005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CA">
      <w:pPr>
        <w:pStyle w:val="Heading1"/>
        <w:keepNext w:val="0"/>
        <w:keepLines w:val="0"/>
        <w:spacing w:before="480" w:lineRule="auto"/>
        <w:rPr>
          <w:b w:val="1"/>
          <w:bCs w:val="1"/>
          <w:sz w:val="46"/>
          <w:szCs w:val="46"/>
        </w:rPr>
      </w:pPr>
      <w:bookmarkStart w:colFirst="0" w:colLast="0" w:name="_kcvrhphcg9fd" w:id="8300"/>
      <w:bookmarkEnd w:id="8300"/>
      <w:r w:rsidDel="00000000" w:rsidR="00000000" w:rsidRPr="00000000">
        <w:rPr>
          <w:b w:val="1"/>
          <w:bCs w:val="1"/>
          <w:sz w:val="46"/>
          <w:szCs w:val="46"/>
          <w:rtl w:val="0"/>
        </w:rPr>
        <w:t xml:space="preserve">41. What Should a Brazilian Attorney Fee Contract Include?</w:t>
      </w:r>
    </w:p>
    <w:p w:rsidR="00000000" w:rsidDel="00000000" w:rsidP="00000000" w:rsidRDefault="00000000" w:rsidRPr="00000000" w14:paraId="000056CB">
      <w:pPr>
        <w:pStyle w:val="Heading2"/>
        <w:keepNext w:val="0"/>
        <w:keepLines w:val="0"/>
        <w:spacing w:after="80" w:lineRule="auto"/>
        <w:rPr>
          <w:b w:val="1"/>
          <w:bCs w:val="1"/>
          <w:sz w:val="34"/>
          <w:szCs w:val="34"/>
        </w:rPr>
      </w:pPr>
      <w:bookmarkStart w:colFirst="0" w:colLast="0" w:name="_f4bmcy8hn3lm" w:id="8301"/>
      <w:bookmarkEnd w:id="8301"/>
      <w:r w:rsidDel="00000000" w:rsidR="00000000" w:rsidRPr="00000000">
        <w:rPr>
          <w:b w:val="1"/>
          <w:bCs w:val="1"/>
          <w:sz w:val="34"/>
          <w:szCs w:val="34"/>
          <w:rtl w:val="0"/>
        </w:rPr>
        <w:t xml:space="preserve">Essential Contractual Provisions</w:t>
      </w:r>
    </w:p>
    <w:p w:rsidR="00000000" w:rsidDel="00000000" w:rsidP="00000000" w:rsidRDefault="00000000" w:rsidRPr="00000000" w14:paraId="000056CC">
      <w:pPr>
        <w:spacing w:after="240" w:before="240" w:lineRule="auto"/>
        <w:rPr/>
      </w:pPr>
      <w:r w:rsidDel="00000000" w:rsidR="00000000" w:rsidRPr="00000000">
        <w:rPr>
          <w:rtl w:val="0"/>
        </w:rPr>
        <w:t xml:space="preserve">A properly drafted engagement agreement should address:</w:t>
      </w:r>
    </w:p>
    <w:p w:rsidR="00000000" w:rsidDel="00000000" w:rsidP="00000000" w:rsidRDefault="00000000" w:rsidRPr="00000000" w14:paraId="000056CD">
      <w:pPr>
        <w:numPr>
          <w:ilvl w:val="0"/>
          <w:numId w:val="42"/>
        </w:numPr>
        <w:spacing w:after="0" w:afterAutospacing="0" w:before="240" w:lineRule="auto"/>
        <w:ind w:left="720" w:hanging="360"/>
      </w:pPr>
      <w:r w:rsidDel="00000000" w:rsidR="00000000" w:rsidRPr="00000000">
        <w:rPr>
          <w:rtl w:val="0"/>
        </w:rPr>
        <w:t xml:space="preserve">Identification of the client.</w:t>
      </w:r>
    </w:p>
    <w:p w:rsidR="00000000" w:rsidDel="00000000" w:rsidP="00000000" w:rsidRDefault="00000000" w:rsidRPr="00000000" w14:paraId="000056CE">
      <w:pPr>
        <w:numPr>
          <w:ilvl w:val="0"/>
          <w:numId w:val="42"/>
        </w:numPr>
        <w:spacing w:after="0" w:afterAutospacing="0" w:before="0" w:beforeAutospacing="0" w:lineRule="auto"/>
        <w:ind w:left="720" w:hanging="360"/>
      </w:pPr>
      <w:r w:rsidDel="00000000" w:rsidR="00000000" w:rsidRPr="00000000">
        <w:rPr>
          <w:rtl w:val="0"/>
        </w:rPr>
        <w:t xml:space="preserve">Identification of the lawyer or law firm.</w:t>
      </w:r>
    </w:p>
    <w:p w:rsidR="00000000" w:rsidDel="00000000" w:rsidP="00000000" w:rsidRDefault="00000000" w:rsidRPr="00000000" w14:paraId="000056CF">
      <w:pPr>
        <w:numPr>
          <w:ilvl w:val="0"/>
          <w:numId w:val="42"/>
        </w:numPr>
        <w:spacing w:after="0" w:afterAutospacing="0" w:before="0" w:beforeAutospacing="0" w:lineRule="auto"/>
        <w:ind w:left="720" w:hanging="360"/>
      </w:pPr>
      <w:r w:rsidDel="00000000" w:rsidR="00000000" w:rsidRPr="00000000">
        <w:rPr>
          <w:rtl w:val="0"/>
        </w:rPr>
        <w:t xml:space="preserve">Description of the legal matter.</w:t>
      </w:r>
    </w:p>
    <w:p w:rsidR="00000000" w:rsidDel="00000000" w:rsidP="00000000" w:rsidRDefault="00000000" w:rsidRPr="00000000" w14:paraId="000056D0">
      <w:pPr>
        <w:numPr>
          <w:ilvl w:val="0"/>
          <w:numId w:val="42"/>
        </w:numPr>
        <w:spacing w:after="0" w:afterAutospacing="0" w:before="0" w:beforeAutospacing="0" w:lineRule="auto"/>
        <w:ind w:left="720" w:hanging="360"/>
      </w:pPr>
      <w:r w:rsidDel="00000000" w:rsidR="00000000" w:rsidRPr="00000000">
        <w:rPr>
          <w:rtl w:val="0"/>
        </w:rPr>
        <w:t xml:space="preserve">Scope of services.</w:t>
      </w:r>
    </w:p>
    <w:p w:rsidR="00000000" w:rsidDel="00000000" w:rsidP="00000000" w:rsidRDefault="00000000" w:rsidRPr="00000000" w14:paraId="000056D1">
      <w:pPr>
        <w:numPr>
          <w:ilvl w:val="0"/>
          <w:numId w:val="42"/>
        </w:numPr>
        <w:spacing w:after="0" w:afterAutospacing="0" w:before="0" w:beforeAutospacing="0" w:lineRule="auto"/>
        <w:ind w:left="720" w:hanging="360"/>
      </w:pPr>
      <w:r w:rsidDel="00000000" w:rsidR="00000000" w:rsidRPr="00000000">
        <w:rPr>
          <w:rtl w:val="0"/>
        </w:rPr>
        <w:t xml:space="preserve">Consultation fees.</w:t>
      </w:r>
    </w:p>
    <w:p w:rsidR="00000000" w:rsidDel="00000000" w:rsidP="00000000" w:rsidRDefault="00000000" w:rsidRPr="00000000" w14:paraId="000056D2">
      <w:pPr>
        <w:numPr>
          <w:ilvl w:val="0"/>
          <w:numId w:val="42"/>
        </w:numPr>
        <w:spacing w:after="0" w:afterAutospacing="0" w:before="0" w:beforeAutospacing="0" w:lineRule="auto"/>
        <w:ind w:left="720" w:hanging="360"/>
      </w:pPr>
      <w:r w:rsidDel="00000000" w:rsidR="00000000" w:rsidRPr="00000000">
        <w:rPr>
          <w:rtl w:val="0"/>
        </w:rPr>
        <w:t xml:space="preserve">Fixed fees, if applicable.</w:t>
      </w:r>
    </w:p>
    <w:p w:rsidR="00000000" w:rsidDel="00000000" w:rsidP="00000000" w:rsidRDefault="00000000" w:rsidRPr="00000000" w14:paraId="000056D3">
      <w:pPr>
        <w:numPr>
          <w:ilvl w:val="0"/>
          <w:numId w:val="42"/>
        </w:numPr>
        <w:spacing w:after="0" w:afterAutospacing="0" w:before="0" w:beforeAutospacing="0" w:lineRule="auto"/>
        <w:ind w:left="720" w:hanging="360"/>
      </w:pPr>
      <w:r w:rsidDel="00000000" w:rsidR="00000000" w:rsidRPr="00000000">
        <w:rPr>
          <w:rtl w:val="0"/>
        </w:rPr>
        <w:t xml:space="preserve">Stage-based fees, if applicable.</w:t>
      </w:r>
    </w:p>
    <w:p w:rsidR="00000000" w:rsidDel="00000000" w:rsidP="00000000" w:rsidRDefault="00000000" w:rsidRPr="00000000" w14:paraId="000056D4">
      <w:pPr>
        <w:numPr>
          <w:ilvl w:val="0"/>
          <w:numId w:val="42"/>
        </w:numPr>
        <w:spacing w:after="0" w:afterAutospacing="0" w:before="0" w:beforeAutospacing="0" w:lineRule="auto"/>
        <w:ind w:left="720" w:hanging="360"/>
      </w:pPr>
      <w:r w:rsidDel="00000000" w:rsidR="00000000" w:rsidRPr="00000000">
        <w:rPr>
          <w:rtl w:val="0"/>
        </w:rPr>
        <w:t xml:space="preserve">Success fees, if applicable.</w:t>
      </w:r>
    </w:p>
    <w:p w:rsidR="00000000" w:rsidDel="00000000" w:rsidP="00000000" w:rsidRDefault="00000000" w:rsidRPr="00000000" w14:paraId="000056D5">
      <w:pPr>
        <w:numPr>
          <w:ilvl w:val="0"/>
          <w:numId w:val="42"/>
        </w:numPr>
        <w:spacing w:after="0" w:afterAutospacing="0" w:before="0" w:beforeAutospacing="0" w:lineRule="auto"/>
        <w:ind w:left="720" w:hanging="360"/>
      </w:pPr>
      <w:r w:rsidDel="00000000" w:rsidR="00000000" w:rsidRPr="00000000">
        <w:rPr>
          <w:rtl w:val="0"/>
        </w:rPr>
        <w:t xml:space="preserve">Definition of success.</w:t>
      </w:r>
    </w:p>
    <w:p w:rsidR="00000000" w:rsidDel="00000000" w:rsidP="00000000" w:rsidRDefault="00000000" w:rsidRPr="00000000" w14:paraId="000056D6">
      <w:pPr>
        <w:numPr>
          <w:ilvl w:val="0"/>
          <w:numId w:val="42"/>
        </w:numPr>
        <w:spacing w:after="0" w:afterAutospacing="0" w:before="0" w:beforeAutospacing="0" w:lineRule="auto"/>
        <w:ind w:left="720" w:hanging="360"/>
      </w:pPr>
      <w:r w:rsidDel="00000000" w:rsidR="00000000" w:rsidRPr="00000000">
        <w:rPr>
          <w:rtl w:val="0"/>
        </w:rPr>
        <w:t xml:space="preserve">Fee calculation method.</w:t>
      </w:r>
    </w:p>
    <w:p w:rsidR="00000000" w:rsidDel="00000000" w:rsidP="00000000" w:rsidRDefault="00000000" w:rsidRPr="00000000" w14:paraId="000056D7">
      <w:pPr>
        <w:numPr>
          <w:ilvl w:val="0"/>
          <w:numId w:val="42"/>
        </w:numPr>
        <w:spacing w:after="0" w:afterAutospacing="0" w:before="0" w:beforeAutospacing="0" w:lineRule="auto"/>
        <w:ind w:left="720" w:hanging="360"/>
      </w:pPr>
      <w:r w:rsidDel="00000000" w:rsidR="00000000" w:rsidRPr="00000000">
        <w:rPr>
          <w:rtl w:val="0"/>
        </w:rPr>
        <w:t xml:space="preserve">Settlement treatment.</w:t>
      </w:r>
    </w:p>
    <w:p w:rsidR="00000000" w:rsidDel="00000000" w:rsidP="00000000" w:rsidRDefault="00000000" w:rsidRPr="00000000" w14:paraId="000056D8">
      <w:pPr>
        <w:numPr>
          <w:ilvl w:val="0"/>
          <w:numId w:val="42"/>
        </w:numPr>
        <w:spacing w:after="0" w:afterAutospacing="0" w:before="0" w:beforeAutospacing="0" w:lineRule="auto"/>
        <w:ind w:left="720" w:hanging="360"/>
      </w:pPr>
      <w:r w:rsidDel="00000000" w:rsidR="00000000" w:rsidRPr="00000000">
        <w:rPr>
          <w:rtl w:val="0"/>
        </w:rPr>
        <w:t xml:space="preserve">Partial recovery.</w:t>
      </w:r>
    </w:p>
    <w:p w:rsidR="00000000" w:rsidDel="00000000" w:rsidP="00000000" w:rsidRDefault="00000000" w:rsidRPr="00000000" w14:paraId="000056D9">
      <w:pPr>
        <w:numPr>
          <w:ilvl w:val="0"/>
          <w:numId w:val="42"/>
        </w:numPr>
        <w:spacing w:after="0" w:afterAutospacing="0" w:before="0" w:beforeAutospacing="0" w:lineRule="auto"/>
        <w:ind w:left="720" w:hanging="360"/>
      </w:pPr>
      <w:r w:rsidDel="00000000" w:rsidR="00000000" w:rsidRPr="00000000">
        <w:rPr>
          <w:rtl w:val="0"/>
        </w:rPr>
        <w:t xml:space="preserve">Timing of payment.</w:t>
      </w:r>
    </w:p>
    <w:p w:rsidR="00000000" w:rsidDel="00000000" w:rsidP="00000000" w:rsidRDefault="00000000" w:rsidRPr="00000000" w14:paraId="000056DA">
      <w:pPr>
        <w:numPr>
          <w:ilvl w:val="0"/>
          <w:numId w:val="42"/>
        </w:numPr>
        <w:spacing w:after="0" w:afterAutospacing="0" w:before="0" w:beforeAutospacing="0" w:lineRule="auto"/>
        <w:ind w:left="720" w:hanging="360"/>
      </w:pPr>
      <w:r w:rsidDel="00000000" w:rsidR="00000000" w:rsidRPr="00000000">
        <w:rPr>
          <w:rtl w:val="0"/>
        </w:rPr>
        <w:t xml:space="preserve">Appeals.</w:t>
      </w:r>
    </w:p>
    <w:p w:rsidR="00000000" w:rsidDel="00000000" w:rsidP="00000000" w:rsidRDefault="00000000" w:rsidRPr="00000000" w14:paraId="000056DB">
      <w:pPr>
        <w:numPr>
          <w:ilvl w:val="0"/>
          <w:numId w:val="42"/>
        </w:numPr>
        <w:spacing w:after="0" w:afterAutospacing="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56DC">
      <w:pPr>
        <w:numPr>
          <w:ilvl w:val="0"/>
          <w:numId w:val="42"/>
        </w:numPr>
        <w:spacing w:after="0" w:afterAutospacing="0" w:before="0" w:beforeAutospacing="0" w:lineRule="auto"/>
        <w:ind w:left="720" w:hanging="360"/>
      </w:pPr>
      <w:r w:rsidDel="00000000" w:rsidR="00000000" w:rsidRPr="00000000">
        <w:rPr>
          <w:rtl w:val="0"/>
        </w:rPr>
        <w:t xml:space="preserve">Court expenses.</w:t>
      </w:r>
    </w:p>
    <w:p w:rsidR="00000000" w:rsidDel="00000000" w:rsidP="00000000" w:rsidRDefault="00000000" w:rsidRPr="00000000" w14:paraId="000056DD">
      <w:pPr>
        <w:numPr>
          <w:ilvl w:val="0"/>
          <w:numId w:val="42"/>
        </w:numPr>
        <w:spacing w:after="0" w:afterAutospacing="0" w:before="0" w:beforeAutospacing="0" w:lineRule="auto"/>
        <w:ind w:left="720" w:hanging="360"/>
      </w:pPr>
      <w:r w:rsidDel="00000000" w:rsidR="00000000" w:rsidRPr="00000000">
        <w:rPr>
          <w:rtl w:val="0"/>
        </w:rPr>
        <w:t xml:space="preserve">Expert fees.</w:t>
      </w:r>
    </w:p>
    <w:p w:rsidR="00000000" w:rsidDel="00000000" w:rsidP="00000000" w:rsidRDefault="00000000" w:rsidRPr="00000000" w14:paraId="000056DE">
      <w:pPr>
        <w:numPr>
          <w:ilvl w:val="0"/>
          <w:numId w:val="42"/>
        </w:numPr>
        <w:spacing w:after="0" w:afterAutospacing="0" w:before="0" w:beforeAutospacing="0" w:lineRule="auto"/>
        <w:ind w:left="720" w:hanging="360"/>
      </w:pPr>
      <w:r w:rsidDel="00000000" w:rsidR="00000000" w:rsidRPr="00000000">
        <w:rPr>
          <w:rtl w:val="0"/>
        </w:rPr>
        <w:t xml:space="preserve">Foreign document expenses.</w:t>
      </w:r>
    </w:p>
    <w:p w:rsidR="00000000" w:rsidDel="00000000" w:rsidP="00000000" w:rsidRDefault="00000000" w:rsidRPr="00000000" w14:paraId="000056DF">
      <w:pPr>
        <w:numPr>
          <w:ilvl w:val="0"/>
          <w:numId w:val="42"/>
        </w:numPr>
        <w:spacing w:after="0" w:afterAutospacing="0" w:before="0" w:beforeAutospacing="0" w:lineRule="auto"/>
        <w:ind w:left="720" w:hanging="360"/>
      </w:pPr>
      <w:r w:rsidDel="00000000" w:rsidR="00000000" w:rsidRPr="00000000">
        <w:rPr>
          <w:rtl w:val="0"/>
        </w:rPr>
        <w:t xml:space="preserve">Sucumbência.</w:t>
      </w:r>
    </w:p>
    <w:p w:rsidR="00000000" w:rsidDel="00000000" w:rsidP="00000000" w:rsidRDefault="00000000" w:rsidRPr="00000000" w14:paraId="000056E0">
      <w:pPr>
        <w:numPr>
          <w:ilvl w:val="0"/>
          <w:numId w:val="42"/>
        </w:numPr>
        <w:spacing w:after="0" w:afterAutospacing="0" w:before="0" w:beforeAutospacing="0" w:lineRule="auto"/>
        <w:ind w:left="720" w:hanging="360"/>
      </w:pPr>
      <w:r w:rsidDel="00000000" w:rsidR="00000000" w:rsidRPr="00000000">
        <w:rPr>
          <w:rtl w:val="0"/>
        </w:rPr>
        <w:t xml:space="preserve">Termination.</w:t>
      </w:r>
    </w:p>
    <w:p w:rsidR="00000000" w:rsidDel="00000000" w:rsidP="00000000" w:rsidRDefault="00000000" w:rsidRPr="00000000" w14:paraId="000056E1">
      <w:pPr>
        <w:numPr>
          <w:ilvl w:val="0"/>
          <w:numId w:val="42"/>
        </w:numPr>
        <w:spacing w:after="0" w:afterAutospacing="0" w:before="0" w:beforeAutospacing="0" w:lineRule="auto"/>
        <w:ind w:left="720" w:hanging="360"/>
      </w:pPr>
      <w:r w:rsidDel="00000000" w:rsidR="00000000" w:rsidRPr="00000000">
        <w:rPr>
          <w:rtl w:val="0"/>
        </w:rPr>
        <w:t xml:space="preserve">Lawyer substitution.</w:t>
      </w:r>
    </w:p>
    <w:p w:rsidR="00000000" w:rsidDel="00000000" w:rsidP="00000000" w:rsidRDefault="00000000" w:rsidRPr="00000000" w14:paraId="000056E2">
      <w:pPr>
        <w:numPr>
          <w:ilvl w:val="0"/>
          <w:numId w:val="42"/>
        </w:numPr>
        <w:spacing w:after="0" w:afterAutospacing="0" w:before="0" w:beforeAutospacing="0" w:lineRule="auto"/>
        <w:ind w:left="720" w:hanging="360"/>
      </w:pPr>
      <w:r w:rsidDel="00000000" w:rsidR="00000000" w:rsidRPr="00000000">
        <w:rPr>
          <w:rtl w:val="0"/>
        </w:rPr>
        <w:t xml:space="preserve">Client cooperation.</w:t>
      </w:r>
    </w:p>
    <w:p w:rsidR="00000000" w:rsidDel="00000000" w:rsidP="00000000" w:rsidRDefault="00000000" w:rsidRPr="00000000" w14:paraId="000056E3">
      <w:pPr>
        <w:numPr>
          <w:ilvl w:val="0"/>
          <w:numId w:val="42"/>
        </w:numPr>
        <w:spacing w:after="0" w:afterAutospacing="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56E4">
      <w:pPr>
        <w:numPr>
          <w:ilvl w:val="0"/>
          <w:numId w:val="42"/>
        </w:numPr>
        <w:spacing w:after="0" w:afterAutospacing="0" w:before="0" w:beforeAutospacing="0" w:lineRule="auto"/>
        <w:ind w:left="720" w:hanging="360"/>
      </w:pPr>
      <w:r w:rsidDel="00000000" w:rsidR="00000000" w:rsidRPr="00000000">
        <w:rPr>
          <w:rtl w:val="0"/>
        </w:rPr>
        <w:t xml:space="preserve">Confidentiality.</w:t>
      </w:r>
    </w:p>
    <w:p w:rsidR="00000000" w:rsidDel="00000000" w:rsidP="00000000" w:rsidRDefault="00000000" w:rsidRPr="00000000" w14:paraId="000056E5">
      <w:pPr>
        <w:numPr>
          <w:ilvl w:val="0"/>
          <w:numId w:val="42"/>
        </w:numPr>
        <w:spacing w:after="240" w:before="0" w:beforeAutospacing="0" w:lineRule="auto"/>
        <w:ind w:left="720" w:hanging="360"/>
      </w:pPr>
      <w:r w:rsidDel="00000000" w:rsidR="00000000" w:rsidRPr="00000000">
        <w:rPr>
          <w:rtl w:val="0"/>
        </w:rPr>
        <w:t xml:space="preserve">Applicable professional obligations.</w:t>
      </w:r>
    </w:p>
    <w:p w:rsidR="00000000" w:rsidDel="00000000" w:rsidP="00000000" w:rsidRDefault="00000000" w:rsidRPr="00000000" w14:paraId="000056E6">
      <w:pPr>
        <w:spacing w:after="240" w:before="240" w:lineRule="auto"/>
        <w:rPr>
          <w:b w:val="1"/>
          <w:bCs w:val="1"/>
        </w:rPr>
      </w:pPr>
      <w:r w:rsidDel="00000000" w:rsidR="00000000" w:rsidRPr="00000000">
        <w:rPr>
          <w:b w:val="1"/>
          <w:bCs w:val="1"/>
          <w:rtl w:val="0"/>
        </w:rPr>
        <w:t xml:space="preserve">A vague promise to pay only if the case succeeds is not a substitute for a clear legal services agreement.</w:t>
      </w:r>
    </w:p>
    <w:p w:rsidR="00000000" w:rsidDel="00000000" w:rsidP="00000000" w:rsidRDefault="00000000" w:rsidRPr="00000000" w14:paraId="000056E7">
      <w:pPr>
        <w:spacing w:after="240" w:before="240" w:lineRule="auto"/>
        <w:rPr>
          <w:b w:val="1"/>
          <w:bCs w:val="1"/>
        </w:rPr>
      </w:pPr>
      <w:r w:rsidDel="00000000" w:rsidR="00000000" w:rsidRPr="00000000">
        <w:rPr>
          <w:b w:val="1"/>
          <w:bCs w:val="1"/>
          <w:rtl w:val="0"/>
        </w:rPr>
        <w:t xml:space="preserve">[Review My Brazilian Attorney Fee Contract]</w:t>
      </w:r>
    </w:p>
    <w:p w:rsidR="00000000" w:rsidDel="00000000" w:rsidP="00000000" w:rsidRDefault="00000000" w:rsidRPr="00000000" w14:paraId="00005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6E9">
      <w:pPr>
        <w:pStyle w:val="Heading1"/>
        <w:keepNext w:val="0"/>
        <w:keepLines w:val="0"/>
        <w:spacing w:before="480" w:lineRule="auto"/>
        <w:rPr>
          <w:b w:val="1"/>
          <w:bCs w:val="1"/>
          <w:sz w:val="46"/>
          <w:szCs w:val="46"/>
        </w:rPr>
      </w:pPr>
      <w:bookmarkStart w:colFirst="0" w:colLast="0" w:name="_eljn77428c5h" w:id="8302"/>
      <w:bookmarkEnd w:id="8302"/>
      <w:r w:rsidDel="00000000" w:rsidR="00000000" w:rsidRPr="00000000">
        <w:rPr>
          <w:b w:val="1"/>
          <w:bCs w:val="1"/>
          <w:sz w:val="46"/>
          <w:szCs w:val="46"/>
          <w:rtl w:val="0"/>
        </w:rPr>
        <w:t xml:space="preserve">42. What Questions Should You Ask Before Signing?</w:t>
      </w:r>
    </w:p>
    <w:p w:rsidR="00000000" w:rsidDel="00000000" w:rsidP="00000000" w:rsidRDefault="00000000" w:rsidRPr="00000000" w14:paraId="000056EA">
      <w:pPr>
        <w:pStyle w:val="Heading2"/>
        <w:keepNext w:val="0"/>
        <w:keepLines w:val="0"/>
        <w:spacing w:after="80" w:lineRule="auto"/>
        <w:rPr>
          <w:b w:val="1"/>
          <w:bCs w:val="1"/>
          <w:sz w:val="34"/>
          <w:szCs w:val="34"/>
        </w:rPr>
      </w:pPr>
      <w:bookmarkStart w:colFirst="0" w:colLast="0" w:name="_c3sg7ya0csv0" w:id="8303"/>
      <w:bookmarkEnd w:id="8303"/>
      <w:r w:rsidDel="00000000" w:rsidR="00000000" w:rsidRPr="00000000">
        <w:rPr>
          <w:b w:val="1"/>
          <w:bCs w:val="1"/>
          <w:sz w:val="34"/>
          <w:szCs w:val="34"/>
          <w:rtl w:val="0"/>
        </w:rPr>
        <w:t xml:space="preserve">Due Diligence for Foreign Clients</w:t>
      </w:r>
    </w:p>
    <w:p w:rsidR="00000000" w:rsidDel="00000000" w:rsidP="00000000" w:rsidRDefault="00000000" w:rsidRPr="00000000" w14:paraId="000056EB">
      <w:pPr>
        <w:spacing w:after="240" w:before="240" w:lineRule="auto"/>
        <w:rPr/>
      </w:pPr>
      <w:r w:rsidDel="00000000" w:rsidR="00000000" w:rsidRPr="00000000">
        <w:rPr>
          <w:rtl w:val="0"/>
        </w:rPr>
        <w:t xml:space="preserve">Ask the prospective lawyer:</w:t>
      </w:r>
    </w:p>
    <w:p w:rsidR="00000000" w:rsidDel="00000000" w:rsidP="00000000" w:rsidRDefault="00000000" w:rsidRPr="00000000" w14:paraId="000056EC">
      <w:pPr>
        <w:pStyle w:val="Heading3"/>
        <w:keepNext w:val="0"/>
        <w:keepLines w:val="0"/>
        <w:spacing w:before="280" w:lineRule="auto"/>
        <w:rPr>
          <w:b w:val="1"/>
          <w:bCs w:val="1"/>
          <w:color w:val="000000"/>
          <w:sz w:val="26"/>
          <w:szCs w:val="26"/>
        </w:rPr>
      </w:pPr>
      <w:bookmarkStart w:colFirst="0" w:colLast="0" w:name="_rnatfvfffel8" w:id="8304"/>
      <w:bookmarkEnd w:id="8304"/>
      <w:r w:rsidDel="00000000" w:rsidR="00000000" w:rsidRPr="00000000">
        <w:rPr>
          <w:b w:val="1"/>
          <w:bCs w:val="1"/>
          <w:color w:val="000000"/>
          <w:sz w:val="26"/>
          <w:szCs w:val="26"/>
          <w:rtl w:val="0"/>
        </w:rPr>
        <w:t xml:space="preserve">What Work Is Included?</w:t>
      </w:r>
    </w:p>
    <w:p w:rsidR="00000000" w:rsidDel="00000000" w:rsidP="00000000" w:rsidRDefault="00000000" w:rsidRPr="00000000" w14:paraId="000056ED">
      <w:pPr>
        <w:spacing w:after="240" w:before="240" w:lineRule="auto"/>
        <w:rPr/>
      </w:pPr>
      <w:r w:rsidDel="00000000" w:rsidR="00000000" w:rsidRPr="00000000">
        <w:rPr>
          <w:rtl w:val="0"/>
        </w:rPr>
        <w:t xml:space="preserve">Does the fee cover filing, appeals, and enforcement?</w:t>
      </w:r>
    </w:p>
    <w:p w:rsidR="00000000" w:rsidDel="00000000" w:rsidP="00000000" w:rsidRDefault="00000000" w:rsidRPr="00000000" w14:paraId="000056EE">
      <w:pPr>
        <w:pStyle w:val="Heading3"/>
        <w:keepNext w:val="0"/>
        <w:keepLines w:val="0"/>
        <w:spacing w:before="280" w:lineRule="auto"/>
        <w:rPr>
          <w:b w:val="1"/>
          <w:bCs w:val="1"/>
          <w:color w:val="000000"/>
          <w:sz w:val="26"/>
          <w:szCs w:val="26"/>
        </w:rPr>
      </w:pPr>
      <w:bookmarkStart w:colFirst="0" w:colLast="0" w:name="_rvl13zs767el" w:id="8305"/>
      <w:bookmarkEnd w:id="8305"/>
      <w:r w:rsidDel="00000000" w:rsidR="00000000" w:rsidRPr="00000000">
        <w:rPr>
          <w:b w:val="1"/>
          <w:bCs w:val="1"/>
          <w:color w:val="000000"/>
          <w:sz w:val="26"/>
          <w:szCs w:val="26"/>
          <w:rtl w:val="0"/>
        </w:rPr>
        <w:t xml:space="preserve">What Counts as Success?</w:t>
      </w:r>
    </w:p>
    <w:p w:rsidR="00000000" w:rsidDel="00000000" w:rsidP="00000000" w:rsidRDefault="00000000" w:rsidRPr="00000000" w14:paraId="000056EF">
      <w:pPr>
        <w:spacing w:after="240" w:before="240" w:lineRule="auto"/>
        <w:rPr/>
      </w:pPr>
      <w:r w:rsidDel="00000000" w:rsidR="00000000" w:rsidRPr="00000000">
        <w:rPr>
          <w:rtl w:val="0"/>
        </w:rPr>
        <w:t xml:space="preserve">A judgment, settlement, or actual receipt of money?</w:t>
      </w:r>
    </w:p>
    <w:p w:rsidR="00000000" w:rsidDel="00000000" w:rsidP="00000000" w:rsidRDefault="00000000" w:rsidRPr="00000000" w14:paraId="000056F0">
      <w:pPr>
        <w:pStyle w:val="Heading3"/>
        <w:keepNext w:val="0"/>
        <w:keepLines w:val="0"/>
        <w:spacing w:before="280" w:lineRule="auto"/>
        <w:rPr>
          <w:b w:val="1"/>
          <w:bCs w:val="1"/>
          <w:color w:val="000000"/>
          <w:sz w:val="26"/>
          <w:szCs w:val="26"/>
        </w:rPr>
      </w:pPr>
      <w:bookmarkStart w:colFirst="0" w:colLast="0" w:name="_mud8gbb8p65n" w:id="8306"/>
      <w:bookmarkEnd w:id="8306"/>
      <w:r w:rsidDel="00000000" w:rsidR="00000000" w:rsidRPr="00000000">
        <w:rPr>
          <w:b w:val="1"/>
          <w:bCs w:val="1"/>
          <w:color w:val="000000"/>
          <w:sz w:val="26"/>
          <w:szCs w:val="26"/>
          <w:rtl w:val="0"/>
        </w:rPr>
        <w:t xml:space="preserve">Who Pays Court Costs?</w:t>
      </w:r>
    </w:p>
    <w:p w:rsidR="00000000" w:rsidDel="00000000" w:rsidP="00000000" w:rsidRDefault="00000000" w:rsidRPr="00000000" w14:paraId="000056F1">
      <w:pPr>
        <w:spacing w:after="240" w:before="240" w:lineRule="auto"/>
        <w:rPr/>
      </w:pPr>
      <w:r w:rsidDel="00000000" w:rsidR="00000000" w:rsidRPr="00000000">
        <w:rPr>
          <w:rtl w:val="0"/>
        </w:rPr>
        <w:t xml:space="preserve">And when?</w:t>
      </w:r>
    </w:p>
    <w:p w:rsidR="00000000" w:rsidDel="00000000" w:rsidP="00000000" w:rsidRDefault="00000000" w:rsidRPr="00000000" w14:paraId="000056F2">
      <w:pPr>
        <w:pStyle w:val="Heading3"/>
        <w:keepNext w:val="0"/>
        <w:keepLines w:val="0"/>
        <w:spacing w:before="280" w:lineRule="auto"/>
        <w:rPr>
          <w:b w:val="1"/>
          <w:bCs w:val="1"/>
          <w:color w:val="000000"/>
          <w:sz w:val="26"/>
          <w:szCs w:val="26"/>
        </w:rPr>
      </w:pPr>
      <w:bookmarkStart w:colFirst="0" w:colLast="0" w:name="_9j0k4o1o8zt1" w:id="8307"/>
      <w:bookmarkEnd w:id="8307"/>
      <w:r w:rsidDel="00000000" w:rsidR="00000000" w:rsidRPr="00000000">
        <w:rPr>
          <w:b w:val="1"/>
          <w:bCs w:val="1"/>
          <w:color w:val="000000"/>
          <w:sz w:val="26"/>
          <w:szCs w:val="26"/>
          <w:rtl w:val="0"/>
        </w:rPr>
        <w:t xml:space="preserve">Who Pays Expert Fees?</w:t>
      </w:r>
    </w:p>
    <w:p w:rsidR="00000000" w:rsidDel="00000000" w:rsidP="00000000" w:rsidRDefault="00000000" w:rsidRPr="00000000" w14:paraId="000056F3">
      <w:pPr>
        <w:spacing w:after="240" w:before="240" w:lineRule="auto"/>
        <w:rPr/>
      </w:pPr>
      <w:r w:rsidDel="00000000" w:rsidR="00000000" w:rsidRPr="00000000">
        <w:rPr>
          <w:rtl w:val="0"/>
        </w:rPr>
        <w:t xml:space="preserve">Are deposits required?</w:t>
      </w:r>
    </w:p>
    <w:p w:rsidR="00000000" w:rsidDel="00000000" w:rsidP="00000000" w:rsidRDefault="00000000" w:rsidRPr="00000000" w14:paraId="000056F4">
      <w:pPr>
        <w:pStyle w:val="Heading3"/>
        <w:keepNext w:val="0"/>
        <w:keepLines w:val="0"/>
        <w:spacing w:before="280" w:lineRule="auto"/>
        <w:rPr>
          <w:b w:val="1"/>
          <w:bCs w:val="1"/>
          <w:color w:val="000000"/>
          <w:sz w:val="26"/>
          <w:szCs w:val="26"/>
        </w:rPr>
      </w:pPr>
      <w:bookmarkStart w:colFirst="0" w:colLast="0" w:name="_bgkc2q3viivq" w:id="8308"/>
      <w:bookmarkEnd w:id="8308"/>
      <w:r w:rsidDel="00000000" w:rsidR="00000000" w:rsidRPr="00000000">
        <w:rPr>
          <w:b w:val="1"/>
          <w:bCs w:val="1"/>
          <w:color w:val="000000"/>
          <w:sz w:val="26"/>
          <w:szCs w:val="26"/>
          <w:rtl w:val="0"/>
        </w:rPr>
        <w:t xml:space="preserve">What Happens if I Lose?</w:t>
      </w:r>
    </w:p>
    <w:p w:rsidR="00000000" w:rsidDel="00000000" w:rsidP="00000000" w:rsidRDefault="00000000" w:rsidRPr="00000000" w14:paraId="000056F5">
      <w:pPr>
        <w:spacing w:after="240" w:before="240" w:lineRule="auto"/>
        <w:rPr/>
      </w:pPr>
      <w:r w:rsidDel="00000000" w:rsidR="00000000" w:rsidRPr="00000000">
        <w:rPr>
          <w:rtl w:val="0"/>
        </w:rPr>
        <w:t xml:space="preserve">Are there adverse fee risks?</w:t>
      </w:r>
    </w:p>
    <w:p w:rsidR="00000000" w:rsidDel="00000000" w:rsidP="00000000" w:rsidRDefault="00000000" w:rsidRPr="00000000" w14:paraId="000056F6">
      <w:pPr>
        <w:pStyle w:val="Heading3"/>
        <w:keepNext w:val="0"/>
        <w:keepLines w:val="0"/>
        <w:spacing w:before="280" w:lineRule="auto"/>
        <w:rPr>
          <w:b w:val="1"/>
          <w:bCs w:val="1"/>
          <w:color w:val="000000"/>
          <w:sz w:val="26"/>
          <w:szCs w:val="26"/>
        </w:rPr>
      </w:pPr>
      <w:bookmarkStart w:colFirst="0" w:colLast="0" w:name="_dqecq8v2wcz1" w:id="8309"/>
      <w:bookmarkEnd w:id="8309"/>
      <w:r w:rsidDel="00000000" w:rsidR="00000000" w:rsidRPr="00000000">
        <w:rPr>
          <w:b w:val="1"/>
          <w:bCs w:val="1"/>
          <w:color w:val="000000"/>
          <w:sz w:val="26"/>
          <w:szCs w:val="26"/>
          <w:rtl w:val="0"/>
        </w:rPr>
        <w:t xml:space="preserve">What Happens if I Settle?</w:t>
      </w:r>
    </w:p>
    <w:p w:rsidR="00000000" w:rsidDel="00000000" w:rsidP="00000000" w:rsidRDefault="00000000" w:rsidRPr="00000000" w14:paraId="000056F7">
      <w:pPr>
        <w:spacing w:after="240" w:before="240" w:lineRule="auto"/>
        <w:rPr/>
      </w:pPr>
      <w:r w:rsidDel="00000000" w:rsidR="00000000" w:rsidRPr="00000000">
        <w:rPr>
          <w:rtl w:val="0"/>
        </w:rPr>
        <w:t xml:space="preserve">Does a success fee apply?</w:t>
      </w:r>
    </w:p>
    <w:p w:rsidR="00000000" w:rsidDel="00000000" w:rsidP="00000000" w:rsidRDefault="00000000" w:rsidRPr="00000000" w14:paraId="000056F8">
      <w:pPr>
        <w:pStyle w:val="Heading3"/>
        <w:keepNext w:val="0"/>
        <w:keepLines w:val="0"/>
        <w:spacing w:before="280" w:lineRule="auto"/>
        <w:rPr>
          <w:b w:val="1"/>
          <w:bCs w:val="1"/>
          <w:color w:val="000000"/>
          <w:sz w:val="26"/>
          <w:szCs w:val="26"/>
        </w:rPr>
      </w:pPr>
      <w:bookmarkStart w:colFirst="0" w:colLast="0" w:name="_yokqfot47ze7" w:id="8310"/>
      <w:bookmarkEnd w:id="8310"/>
      <w:r w:rsidDel="00000000" w:rsidR="00000000" w:rsidRPr="00000000">
        <w:rPr>
          <w:b w:val="1"/>
          <w:bCs w:val="1"/>
          <w:color w:val="000000"/>
          <w:sz w:val="26"/>
          <w:szCs w:val="26"/>
          <w:rtl w:val="0"/>
        </w:rPr>
        <w:t xml:space="preserve">What Happens if I Change Lawyers?</w:t>
      </w:r>
    </w:p>
    <w:p w:rsidR="00000000" w:rsidDel="00000000" w:rsidP="00000000" w:rsidRDefault="00000000" w:rsidRPr="00000000" w14:paraId="000056F9">
      <w:pPr>
        <w:spacing w:after="240" w:before="240" w:lineRule="auto"/>
        <w:rPr/>
      </w:pPr>
      <w:r w:rsidDel="00000000" w:rsidR="00000000" w:rsidRPr="00000000">
        <w:rPr>
          <w:rtl w:val="0"/>
        </w:rPr>
        <w:t xml:space="preserve">Are fees still owed?</w:t>
      </w:r>
    </w:p>
    <w:p w:rsidR="00000000" w:rsidDel="00000000" w:rsidP="00000000" w:rsidRDefault="00000000" w:rsidRPr="00000000" w14:paraId="000056FA">
      <w:pPr>
        <w:pStyle w:val="Heading3"/>
        <w:keepNext w:val="0"/>
        <w:keepLines w:val="0"/>
        <w:spacing w:before="280" w:lineRule="auto"/>
        <w:rPr>
          <w:b w:val="1"/>
          <w:bCs w:val="1"/>
          <w:color w:val="000000"/>
          <w:sz w:val="26"/>
          <w:szCs w:val="26"/>
        </w:rPr>
      </w:pPr>
      <w:bookmarkStart w:colFirst="0" w:colLast="0" w:name="_r6mvaad0n5k2" w:id="8311"/>
      <w:bookmarkEnd w:id="8311"/>
      <w:r w:rsidDel="00000000" w:rsidR="00000000" w:rsidRPr="00000000">
        <w:rPr>
          <w:b w:val="1"/>
          <w:bCs w:val="1"/>
          <w:color w:val="000000"/>
          <w:sz w:val="26"/>
          <w:szCs w:val="26"/>
          <w:rtl w:val="0"/>
        </w:rPr>
        <w:t xml:space="preserve">How Is the Percentage Calculated?</w:t>
      </w:r>
    </w:p>
    <w:p w:rsidR="00000000" w:rsidDel="00000000" w:rsidP="00000000" w:rsidRDefault="00000000" w:rsidRPr="00000000" w14:paraId="000056FB">
      <w:pPr>
        <w:spacing w:after="240" w:before="240" w:lineRule="auto"/>
        <w:rPr/>
      </w:pPr>
      <w:r w:rsidDel="00000000" w:rsidR="00000000" w:rsidRPr="00000000">
        <w:rPr>
          <w:rtl w:val="0"/>
        </w:rPr>
        <w:t xml:space="preserve">Gross or net recovery?</w:t>
      </w:r>
    </w:p>
    <w:p w:rsidR="00000000" w:rsidDel="00000000" w:rsidP="00000000" w:rsidRDefault="00000000" w:rsidRPr="00000000" w14:paraId="000056FC">
      <w:pPr>
        <w:pStyle w:val="Heading3"/>
        <w:keepNext w:val="0"/>
        <w:keepLines w:val="0"/>
        <w:spacing w:before="280" w:lineRule="auto"/>
        <w:rPr>
          <w:b w:val="1"/>
          <w:bCs w:val="1"/>
          <w:color w:val="000000"/>
          <w:sz w:val="26"/>
          <w:szCs w:val="26"/>
        </w:rPr>
      </w:pPr>
      <w:bookmarkStart w:colFirst="0" w:colLast="0" w:name="_2p7d24axopvz" w:id="8312"/>
      <w:bookmarkEnd w:id="8312"/>
      <w:r w:rsidDel="00000000" w:rsidR="00000000" w:rsidRPr="00000000">
        <w:rPr>
          <w:b w:val="1"/>
          <w:bCs w:val="1"/>
          <w:color w:val="000000"/>
          <w:sz w:val="26"/>
          <w:szCs w:val="26"/>
          <w:rtl w:val="0"/>
        </w:rPr>
        <w:t xml:space="preserve">How Is Sucumbência Treated?</w:t>
      </w:r>
    </w:p>
    <w:p w:rsidR="00000000" w:rsidDel="00000000" w:rsidP="00000000" w:rsidRDefault="00000000" w:rsidRPr="00000000" w14:paraId="000056FD">
      <w:pPr>
        <w:spacing w:after="240" w:before="240" w:lineRule="auto"/>
        <w:rPr/>
      </w:pPr>
      <w:r w:rsidDel="00000000" w:rsidR="00000000" w:rsidRPr="00000000">
        <w:rPr>
          <w:rtl w:val="0"/>
        </w:rPr>
        <w:t xml:space="preserve">Does the contract address it clearly?</w:t>
      </w:r>
    </w:p>
    <w:p w:rsidR="00000000" w:rsidDel="00000000" w:rsidP="00000000" w:rsidRDefault="00000000" w:rsidRPr="00000000" w14:paraId="000056FE">
      <w:pPr>
        <w:pStyle w:val="Heading3"/>
        <w:keepNext w:val="0"/>
        <w:keepLines w:val="0"/>
        <w:spacing w:before="280" w:lineRule="auto"/>
        <w:rPr>
          <w:b w:val="1"/>
          <w:bCs w:val="1"/>
          <w:color w:val="000000"/>
          <w:sz w:val="26"/>
          <w:szCs w:val="26"/>
        </w:rPr>
      </w:pPr>
      <w:bookmarkStart w:colFirst="0" w:colLast="0" w:name="_s7znzb3eya02" w:id="8313"/>
      <w:bookmarkEnd w:id="8313"/>
      <w:r w:rsidDel="00000000" w:rsidR="00000000" w:rsidRPr="00000000">
        <w:rPr>
          <w:b w:val="1"/>
          <w:bCs w:val="1"/>
          <w:color w:val="000000"/>
          <w:sz w:val="26"/>
          <w:szCs w:val="26"/>
          <w:rtl w:val="0"/>
        </w:rPr>
        <w:t xml:space="preserve">Are Foreign Document Costs Included?</w:t>
      </w:r>
    </w:p>
    <w:p w:rsidR="00000000" w:rsidDel="00000000" w:rsidP="00000000" w:rsidRDefault="00000000" w:rsidRPr="00000000" w14:paraId="000056FF">
      <w:pPr>
        <w:spacing w:after="240" w:before="240" w:lineRule="auto"/>
        <w:rPr/>
      </w:pPr>
      <w:r w:rsidDel="00000000" w:rsidR="00000000" w:rsidRPr="00000000">
        <w:rPr>
          <w:rtl w:val="0"/>
        </w:rPr>
        <w:t xml:space="preserve">Or billed separately?</w:t>
      </w:r>
    </w:p>
    <w:p w:rsidR="00000000" w:rsidDel="00000000" w:rsidP="00000000" w:rsidRDefault="00000000" w:rsidRPr="00000000" w14:paraId="00005700">
      <w:pPr>
        <w:pStyle w:val="Heading3"/>
        <w:keepNext w:val="0"/>
        <w:keepLines w:val="0"/>
        <w:spacing w:before="280" w:lineRule="auto"/>
        <w:rPr>
          <w:b w:val="1"/>
          <w:bCs w:val="1"/>
          <w:color w:val="000000"/>
          <w:sz w:val="26"/>
          <w:szCs w:val="26"/>
        </w:rPr>
      </w:pPr>
      <w:bookmarkStart w:colFirst="0" w:colLast="0" w:name="_oiboi06t8ae9" w:id="8314"/>
      <w:bookmarkEnd w:id="8314"/>
      <w:r w:rsidDel="00000000" w:rsidR="00000000" w:rsidRPr="00000000">
        <w:rPr>
          <w:b w:val="1"/>
          <w:bCs w:val="1"/>
          <w:color w:val="000000"/>
          <w:sz w:val="26"/>
          <w:szCs w:val="26"/>
          <w:rtl w:val="0"/>
        </w:rPr>
        <w:t xml:space="preserve">Can the Defendant Pay?</w:t>
      </w:r>
    </w:p>
    <w:p w:rsidR="00000000" w:rsidDel="00000000" w:rsidP="00000000" w:rsidRDefault="00000000" w:rsidRPr="00000000" w14:paraId="00005701">
      <w:pPr>
        <w:spacing w:after="240" w:before="240" w:lineRule="auto"/>
        <w:rPr/>
      </w:pPr>
      <w:r w:rsidDel="00000000" w:rsidR="00000000" w:rsidRPr="00000000">
        <w:rPr>
          <w:rtl w:val="0"/>
        </w:rPr>
        <w:t xml:space="preserve">Has recoverability been assessed?</w:t>
      </w:r>
    </w:p>
    <w:p w:rsidR="00000000" w:rsidDel="00000000" w:rsidP="00000000" w:rsidRDefault="00000000" w:rsidRPr="00000000" w14:paraId="00005702">
      <w:pPr>
        <w:pStyle w:val="Heading3"/>
        <w:keepNext w:val="0"/>
        <w:keepLines w:val="0"/>
        <w:spacing w:before="280" w:lineRule="auto"/>
        <w:rPr>
          <w:b w:val="1"/>
          <w:bCs w:val="1"/>
          <w:color w:val="000000"/>
          <w:sz w:val="26"/>
          <w:szCs w:val="26"/>
        </w:rPr>
      </w:pPr>
      <w:bookmarkStart w:colFirst="0" w:colLast="0" w:name="_tere4mogdhlm" w:id="8315"/>
      <w:bookmarkEnd w:id="8315"/>
      <w:r w:rsidDel="00000000" w:rsidR="00000000" w:rsidRPr="00000000">
        <w:rPr>
          <w:b w:val="1"/>
          <w:bCs w:val="1"/>
          <w:color w:val="000000"/>
          <w:sz w:val="26"/>
          <w:szCs w:val="26"/>
          <w:rtl w:val="0"/>
        </w:rPr>
        <w:t xml:space="preserve">Is the Contract OAB-Compliant?</w:t>
      </w:r>
    </w:p>
    <w:p w:rsidR="00000000" w:rsidDel="00000000" w:rsidP="00000000" w:rsidRDefault="00000000" w:rsidRPr="00000000" w14:paraId="00005703">
      <w:pPr>
        <w:spacing w:after="240" w:before="240" w:lineRule="auto"/>
        <w:rPr/>
      </w:pPr>
      <w:r w:rsidDel="00000000" w:rsidR="00000000" w:rsidRPr="00000000">
        <w:rPr>
          <w:rtl w:val="0"/>
        </w:rPr>
        <w:t xml:space="preserve">Has the applicable ethical framework been considered?</w:t>
      </w:r>
    </w:p>
    <w:p w:rsidR="00000000" w:rsidDel="00000000" w:rsidP="00000000" w:rsidRDefault="00000000" w:rsidRPr="00000000" w14:paraId="00005704">
      <w:pPr>
        <w:spacing w:after="240" w:before="240" w:lineRule="auto"/>
        <w:rPr>
          <w:b w:val="1"/>
          <w:bCs w:val="1"/>
        </w:rPr>
      </w:pPr>
      <w:r w:rsidDel="00000000" w:rsidR="00000000" w:rsidRPr="00000000">
        <w:rPr>
          <w:b w:val="1"/>
          <w:bCs w:val="1"/>
          <w:rtl w:val="0"/>
        </w:rPr>
        <w:t xml:space="preserve">[Request a Fee Agreement Assessment]</w:t>
      </w:r>
    </w:p>
    <w:p w:rsidR="00000000" w:rsidDel="00000000" w:rsidP="00000000" w:rsidRDefault="00000000" w:rsidRPr="00000000" w14:paraId="00005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06">
      <w:pPr>
        <w:pStyle w:val="Heading1"/>
        <w:keepNext w:val="0"/>
        <w:keepLines w:val="0"/>
        <w:spacing w:before="480" w:lineRule="auto"/>
        <w:rPr>
          <w:b w:val="1"/>
          <w:bCs w:val="1"/>
          <w:sz w:val="46"/>
          <w:szCs w:val="46"/>
        </w:rPr>
      </w:pPr>
      <w:bookmarkStart w:colFirst="0" w:colLast="0" w:name="_xmxerwbh7kub" w:id="8316"/>
      <w:bookmarkEnd w:id="8316"/>
      <w:r w:rsidDel="00000000" w:rsidR="00000000" w:rsidRPr="00000000">
        <w:rPr>
          <w:b w:val="1"/>
          <w:bCs w:val="1"/>
          <w:sz w:val="46"/>
          <w:szCs w:val="46"/>
          <w:rtl w:val="0"/>
        </w:rPr>
        <w:t xml:space="preserve">43. Red Flags in No-Upfront-Fee Offers</w:t>
      </w:r>
    </w:p>
    <w:p w:rsidR="00000000" w:rsidDel="00000000" w:rsidP="00000000" w:rsidRDefault="00000000" w:rsidRPr="00000000" w14:paraId="00005707">
      <w:pPr>
        <w:pStyle w:val="Heading2"/>
        <w:keepNext w:val="0"/>
        <w:keepLines w:val="0"/>
        <w:spacing w:after="80" w:lineRule="auto"/>
        <w:rPr>
          <w:b w:val="1"/>
          <w:bCs w:val="1"/>
          <w:sz w:val="34"/>
          <w:szCs w:val="34"/>
        </w:rPr>
      </w:pPr>
      <w:bookmarkStart w:colFirst="0" w:colLast="0" w:name="_w96oyo8j1t4s" w:id="8317"/>
      <w:bookmarkEnd w:id="8317"/>
      <w:r w:rsidDel="00000000" w:rsidR="00000000" w:rsidRPr="00000000">
        <w:rPr>
          <w:b w:val="1"/>
          <w:bCs w:val="1"/>
          <w:sz w:val="34"/>
          <w:szCs w:val="34"/>
          <w:rtl w:val="0"/>
        </w:rPr>
        <w:t xml:space="preserve">Protecting Yourself From Misleading Promises</w:t>
      </w:r>
    </w:p>
    <w:p w:rsidR="00000000" w:rsidDel="00000000" w:rsidP="00000000" w:rsidRDefault="00000000" w:rsidRPr="00000000" w14:paraId="00005708">
      <w:pPr>
        <w:spacing w:after="240" w:before="240" w:lineRule="auto"/>
        <w:rPr/>
      </w:pPr>
      <w:r w:rsidDel="00000000" w:rsidR="00000000" w:rsidRPr="00000000">
        <w:rPr>
          <w:rtl w:val="0"/>
        </w:rPr>
        <w:t xml:space="preserve">Be cautious when a provider:</w:t>
      </w:r>
    </w:p>
    <w:p w:rsidR="00000000" w:rsidDel="00000000" w:rsidP="00000000" w:rsidRDefault="00000000" w:rsidRPr="00000000" w14:paraId="00005709">
      <w:pPr>
        <w:numPr>
          <w:ilvl w:val="0"/>
          <w:numId w:val="480"/>
        </w:numPr>
        <w:spacing w:after="0" w:afterAutospacing="0" w:before="240" w:lineRule="auto"/>
        <w:ind w:left="720" w:hanging="360"/>
      </w:pPr>
      <w:r w:rsidDel="00000000" w:rsidR="00000000" w:rsidRPr="00000000">
        <w:rPr>
          <w:rtl w:val="0"/>
        </w:rPr>
        <w:t xml:space="preserve">Guarantees victory.</w:t>
      </w:r>
    </w:p>
    <w:p w:rsidR="00000000" w:rsidDel="00000000" w:rsidP="00000000" w:rsidRDefault="00000000" w:rsidRPr="00000000" w14:paraId="0000570A">
      <w:pPr>
        <w:numPr>
          <w:ilvl w:val="0"/>
          <w:numId w:val="480"/>
        </w:numPr>
        <w:spacing w:after="0" w:afterAutospacing="0" w:before="0" w:beforeAutospacing="0" w:lineRule="auto"/>
        <w:ind w:left="720" w:hanging="360"/>
      </w:pPr>
      <w:r w:rsidDel="00000000" w:rsidR="00000000" w:rsidRPr="00000000">
        <w:rPr>
          <w:rtl w:val="0"/>
        </w:rPr>
        <w:t xml:space="preserve">Promises immediate payment.</w:t>
      </w:r>
    </w:p>
    <w:p w:rsidR="00000000" w:rsidDel="00000000" w:rsidP="00000000" w:rsidRDefault="00000000" w:rsidRPr="00000000" w14:paraId="0000570B">
      <w:pPr>
        <w:numPr>
          <w:ilvl w:val="0"/>
          <w:numId w:val="480"/>
        </w:numPr>
        <w:spacing w:after="0" w:afterAutospacing="0" w:before="0" w:beforeAutospacing="0" w:lineRule="auto"/>
        <w:ind w:left="720" w:hanging="360"/>
      </w:pPr>
      <w:r w:rsidDel="00000000" w:rsidR="00000000" w:rsidRPr="00000000">
        <w:rPr>
          <w:rtl w:val="0"/>
        </w:rPr>
        <w:t xml:space="preserve">Refuses to identify the licensed lawyer.</w:t>
      </w:r>
    </w:p>
    <w:p w:rsidR="00000000" w:rsidDel="00000000" w:rsidP="00000000" w:rsidRDefault="00000000" w:rsidRPr="00000000" w14:paraId="0000570C">
      <w:pPr>
        <w:numPr>
          <w:ilvl w:val="0"/>
          <w:numId w:val="480"/>
        </w:numPr>
        <w:spacing w:after="0" w:afterAutospacing="0" w:before="0" w:beforeAutospacing="0" w:lineRule="auto"/>
        <w:ind w:left="720" w:hanging="360"/>
      </w:pPr>
      <w:r w:rsidDel="00000000" w:rsidR="00000000" w:rsidRPr="00000000">
        <w:rPr>
          <w:rtl w:val="0"/>
        </w:rPr>
        <w:t xml:space="preserve">Provides no written contract.</w:t>
      </w:r>
    </w:p>
    <w:p w:rsidR="00000000" w:rsidDel="00000000" w:rsidP="00000000" w:rsidRDefault="00000000" w:rsidRPr="00000000" w14:paraId="0000570D">
      <w:pPr>
        <w:numPr>
          <w:ilvl w:val="0"/>
          <w:numId w:val="480"/>
        </w:numPr>
        <w:spacing w:after="0" w:afterAutospacing="0" w:before="0" w:beforeAutospacing="0" w:lineRule="auto"/>
        <w:ind w:left="720" w:hanging="360"/>
      </w:pPr>
      <w:r w:rsidDel="00000000" w:rsidR="00000000" w:rsidRPr="00000000">
        <w:rPr>
          <w:rtl w:val="0"/>
        </w:rPr>
        <w:t xml:space="preserve">Conceals court expenses.</w:t>
      </w:r>
    </w:p>
    <w:p w:rsidR="00000000" w:rsidDel="00000000" w:rsidP="00000000" w:rsidRDefault="00000000" w:rsidRPr="00000000" w14:paraId="0000570E">
      <w:pPr>
        <w:numPr>
          <w:ilvl w:val="0"/>
          <w:numId w:val="480"/>
        </w:numPr>
        <w:spacing w:after="0" w:afterAutospacing="0" w:before="0" w:beforeAutospacing="0" w:lineRule="auto"/>
        <w:ind w:left="720" w:hanging="360"/>
      </w:pPr>
      <w:r w:rsidDel="00000000" w:rsidR="00000000" w:rsidRPr="00000000">
        <w:rPr>
          <w:rtl w:val="0"/>
        </w:rPr>
        <w:t xml:space="preserve">Fails to explain adverse fees.</w:t>
      </w:r>
    </w:p>
    <w:p w:rsidR="00000000" w:rsidDel="00000000" w:rsidP="00000000" w:rsidRDefault="00000000" w:rsidRPr="00000000" w14:paraId="0000570F">
      <w:pPr>
        <w:numPr>
          <w:ilvl w:val="0"/>
          <w:numId w:val="480"/>
        </w:numPr>
        <w:spacing w:after="0" w:afterAutospacing="0" w:before="0" w:beforeAutospacing="0" w:lineRule="auto"/>
        <w:ind w:left="720" w:hanging="360"/>
      </w:pPr>
      <w:r w:rsidDel="00000000" w:rsidR="00000000" w:rsidRPr="00000000">
        <w:rPr>
          <w:rtl w:val="0"/>
        </w:rPr>
        <w:t xml:space="preserve">Promises to freeze assets without court authorization.</w:t>
      </w:r>
    </w:p>
    <w:p w:rsidR="00000000" w:rsidDel="00000000" w:rsidP="00000000" w:rsidRDefault="00000000" w:rsidRPr="00000000" w14:paraId="00005710">
      <w:pPr>
        <w:numPr>
          <w:ilvl w:val="0"/>
          <w:numId w:val="480"/>
        </w:numPr>
        <w:spacing w:after="0" w:afterAutospacing="0" w:before="0" w:beforeAutospacing="0" w:lineRule="auto"/>
        <w:ind w:left="720" w:hanging="360"/>
      </w:pPr>
      <w:r w:rsidDel="00000000" w:rsidR="00000000" w:rsidRPr="00000000">
        <w:rPr>
          <w:rtl w:val="0"/>
        </w:rPr>
        <w:t xml:space="preserve">Demands unrestricted control over recovered funds.</w:t>
      </w:r>
    </w:p>
    <w:p w:rsidR="00000000" w:rsidDel="00000000" w:rsidP="00000000" w:rsidRDefault="00000000" w:rsidRPr="00000000" w14:paraId="00005711">
      <w:pPr>
        <w:numPr>
          <w:ilvl w:val="0"/>
          <w:numId w:val="480"/>
        </w:numPr>
        <w:spacing w:after="0" w:afterAutospacing="0" w:before="0" w:beforeAutospacing="0" w:lineRule="auto"/>
        <w:ind w:left="720" w:hanging="360"/>
      </w:pPr>
      <w:r w:rsidDel="00000000" w:rsidR="00000000" w:rsidRPr="00000000">
        <w:rPr>
          <w:rtl w:val="0"/>
        </w:rPr>
        <w:t xml:space="preserve">Refuses to explain the success-fee calculation.</w:t>
      </w:r>
    </w:p>
    <w:p w:rsidR="00000000" w:rsidDel="00000000" w:rsidP="00000000" w:rsidRDefault="00000000" w:rsidRPr="00000000" w14:paraId="00005712">
      <w:pPr>
        <w:numPr>
          <w:ilvl w:val="0"/>
          <w:numId w:val="480"/>
        </w:numPr>
        <w:spacing w:after="0" w:afterAutospacing="0" w:before="0" w:beforeAutospacing="0" w:lineRule="auto"/>
        <w:ind w:left="720" w:hanging="360"/>
      </w:pPr>
      <w:r w:rsidDel="00000000" w:rsidR="00000000" w:rsidRPr="00000000">
        <w:rPr>
          <w:rtl w:val="0"/>
        </w:rPr>
        <w:t xml:space="preserve">Misrepresents OAB credentials.</w:t>
      </w:r>
    </w:p>
    <w:p w:rsidR="00000000" w:rsidDel="00000000" w:rsidP="00000000" w:rsidRDefault="00000000" w:rsidRPr="00000000" w14:paraId="00005713">
      <w:pPr>
        <w:numPr>
          <w:ilvl w:val="0"/>
          <w:numId w:val="480"/>
        </w:numPr>
        <w:spacing w:after="0" w:afterAutospacing="0" w:before="0" w:beforeAutospacing="0" w:lineRule="auto"/>
        <w:ind w:left="720" w:hanging="360"/>
      </w:pPr>
      <w:r w:rsidDel="00000000" w:rsidR="00000000" w:rsidRPr="00000000">
        <w:rPr>
          <w:rtl w:val="0"/>
        </w:rPr>
        <w:t xml:space="preserve">Uses high-pressure payment tactics.</w:t>
      </w:r>
    </w:p>
    <w:p w:rsidR="00000000" w:rsidDel="00000000" w:rsidP="00000000" w:rsidRDefault="00000000" w:rsidRPr="00000000" w14:paraId="00005714">
      <w:pPr>
        <w:numPr>
          <w:ilvl w:val="0"/>
          <w:numId w:val="480"/>
        </w:numPr>
        <w:spacing w:after="240" w:before="0" w:beforeAutospacing="0" w:lineRule="auto"/>
        <w:ind w:left="720" w:hanging="360"/>
      </w:pPr>
      <w:r w:rsidDel="00000000" w:rsidR="00000000" w:rsidRPr="00000000">
        <w:rPr>
          <w:rtl w:val="0"/>
        </w:rPr>
        <w:t xml:space="preserve">Claims every case can be handled without risk.</w:t>
      </w:r>
    </w:p>
    <w:p w:rsidR="00000000" w:rsidDel="00000000" w:rsidP="00000000" w:rsidRDefault="00000000" w:rsidRPr="00000000" w14:paraId="00005715">
      <w:pPr>
        <w:pStyle w:val="Heading3"/>
        <w:keepNext w:val="0"/>
        <w:keepLines w:val="0"/>
        <w:spacing w:before="280" w:lineRule="auto"/>
        <w:rPr>
          <w:b w:val="1"/>
          <w:bCs w:val="1"/>
          <w:color w:val="000000"/>
          <w:sz w:val="26"/>
          <w:szCs w:val="26"/>
        </w:rPr>
      </w:pPr>
      <w:bookmarkStart w:colFirst="0" w:colLast="0" w:name="_3kjsboi9clva" w:id="8318"/>
      <w:bookmarkEnd w:id="8318"/>
      <w:r w:rsidDel="00000000" w:rsidR="00000000" w:rsidRPr="00000000">
        <w:rPr>
          <w:b w:val="1"/>
          <w:bCs w:val="1"/>
          <w:color w:val="000000"/>
          <w:sz w:val="26"/>
          <w:szCs w:val="26"/>
          <w:rtl w:val="0"/>
        </w:rPr>
        <w:t xml:space="preserve">Professional Registration</w:t>
      </w:r>
    </w:p>
    <w:p w:rsidR="00000000" w:rsidDel="00000000" w:rsidP="00000000" w:rsidRDefault="00000000" w:rsidRPr="00000000" w14:paraId="00005716">
      <w:pPr>
        <w:spacing w:after="240" w:before="240" w:lineRule="auto"/>
        <w:rPr/>
      </w:pPr>
      <w:r w:rsidDel="00000000" w:rsidR="00000000" w:rsidRPr="00000000">
        <w:rPr>
          <w:rtl w:val="0"/>
        </w:rPr>
        <w:t xml:space="preserve">Should be verifiable.</w:t>
      </w:r>
    </w:p>
    <w:p w:rsidR="00000000" w:rsidDel="00000000" w:rsidP="00000000" w:rsidRDefault="00000000" w:rsidRPr="00000000" w14:paraId="00005717">
      <w:pPr>
        <w:pStyle w:val="Heading3"/>
        <w:keepNext w:val="0"/>
        <w:keepLines w:val="0"/>
        <w:spacing w:before="280" w:lineRule="auto"/>
        <w:rPr>
          <w:b w:val="1"/>
          <w:bCs w:val="1"/>
          <w:color w:val="000000"/>
          <w:sz w:val="26"/>
          <w:szCs w:val="26"/>
        </w:rPr>
      </w:pPr>
      <w:bookmarkStart w:colFirst="0" w:colLast="0" w:name="_6ue9usv8v4br" w:id="8319"/>
      <w:bookmarkEnd w:id="8319"/>
      <w:r w:rsidDel="00000000" w:rsidR="00000000" w:rsidRPr="00000000">
        <w:rPr>
          <w:b w:val="1"/>
          <w:bCs w:val="1"/>
          <w:color w:val="000000"/>
          <w:sz w:val="26"/>
          <w:szCs w:val="26"/>
          <w:rtl w:val="0"/>
        </w:rPr>
        <w:t xml:space="preserve">Written Terms</w:t>
      </w:r>
    </w:p>
    <w:p w:rsidR="00000000" w:rsidDel="00000000" w:rsidP="00000000" w:rsidRDefault="00000000" w:rsidRPr="00000000" w14:paraId="00005718">
      <w:pPr>
        <w:spacing w:after="240" w:before="240" w:lineRule="auto"/>
        <w:rPr/>
      </w:pPr>
      <w:r w:rsidDel="00000000" w:rsidR="00000000" w:rsidRPr="00000000">
        <w:rPr>
          <w:rtl w:val="0"/>
        </w:rPr>
        <w:t xml:space="preserve">Are important.</w:t>
      </w:r>
    </w:p>
    <w:p w:rsidR="00000000" w:rsidDel="00000000" w:rsidP="00000000" w:rsidRDefault="00000000" w:rsidRPr="00000000" w14:paraId="00005719">
      <w:pPr>
        <w:pStyle w:val="Heading3"/>
        <w:keepNext w:val="0"/>
        <w:keepLines w:val="0"/>
        <w:spacing w:before="280" w:lineRule="auto"/>
        <w:rPr>
          <w:b w:val="1"/>
          <w:bCs w:val="1"/>
          <w:color w:val="000000"/>
          <w:sz w:val="26"/>
          <w:szCs w:val="26"/>
        </w:rPr>
      </w:pPr>
      <w:bookmarkStart w:colFirst="0" w:colLast="0" w:name="_hseqemh7ltip" w:id="8320"/>
      <w:bookmarkEnd w:id="8320"/>
      <w:r w:rsidDel="00000000" w:rsidR="00000000" w:rsidRPr="00000000">
        <w:rPr>
          <w:b w:val="1"/>
          <w:bCs w:val="1"/>
          <w:color w:val="000000"/>
          <w:sz w:val="26"/>
          <w:szCs w:val="26"/>
          <w:rtl w:val="0"/>
        </w:rPr>
        <w:t xml:space="preserve">Client Funds</w:t>
      </w:r>
    </w:p>
    <w:p w:rsidR="00000000" w:rsidDel="00000000" w:rsidP="00000000" w:rsidRDefault="00000000" w:rsidRPr="00000000" w14:paraId="0000571A">
      <w:pPr>
        <w:spacing w:after="240" w:before="240" w:lineRule="auto"/>
        <w:rPr/>
      </w:pPr>
      <w:r w:rsidDel="00000000" w:rsidR="00000000" w:rsidRPr="00000000">
        <w:rPr>
          <w:rtl w:val="0"/>
        </w:rPr>
        <w:t xml:space="preserve">Require proper handling.</w:t>
      </w:r>
    </w:p>
    <w:p w:rsidR="00000000" w:rsidDel="00000000" w:rsidP="00000000" w:rsidRDefault="00000000" w:rsidRPr="00000000" w14:paraId="0000571B">
      <w:pPr>
        <w:pStyle w:val="Heading3"/>
        <w:keepNext w:val="0"/>
        <w:keepLines w:val="0"/>
        <w:spacing w:before="280" w:lineRule="auto"/>
        <w:rPr>
          <w:b w:val="1"/>
          <w:bCs w:val="1"/>
          <w:color w:val="000000"/>
          <w:sz w:val="26"/>
          <w:szCs w:val="26"/>
        </w:rPr>
      </w:pPr>
      <w:bookmarkStart w:colFirst="0" w:colLast="0" w:name="_disixrxv7ahq" w:id="8321"/>
      <w:bookmarkEnd w:id="8321"/>
      <w:r w:rsidDel="00000000" w:rsidR="00000000" w:rsidRPr="00000000">
        <w:rPr>
          <w:b w:val="1"/>
          <w:bCs w:val="1"/>
          <w:color w:val="000000"/>
          <w:sz w:val="26"/>
          <w:szCs w:val="26"/>
          <w:rtl w:val="0"/>
        </w:rPr>
        <w:t xml:space="preserve">Guarantees</w:t>
      </w:r>
    </w:p>
    <w:p w:rsidR="00000000" w:rsidDel="00000000" w:rsidP="00000000" w:rsidRDefault="00000000" w:rsidRPr="00000000" w14:paraId="0000571C">
      <w:pPr>
        <w:spacing w:after="240" w:before="240" w:lineRule="auto"/>
        <w:rPr/>
      </w:pPr>
      <w:r w:rsidDel="00000000" w:rsidR="00000000" w:rsidRPr="00000000">
        <w:rPr>
          <w:rtl w:val="0"/>
        </w:rPr>
        <w:t xml:space="preserve">Should not be made about judicial outcomes.</w:t>
      </w:r>
    </w:p>
    <w:p w:rsidR="00000000" w:rsidDel="00000000" w:rsidP="00000000" w:rsidRDefault="00000000" w:rsidRPr="00000000" w14:paraId="0000571D">
      <w:pPr>
        <w:spacing w:after="240" w:before="240" w:lineRule="auto"/>
        <w:rPr>
          <w:b w:val="1"/>
          <w:bCs w:val="1"/>
        </w:rPr>
      </w:pPr>
      <w:r w:rsidDel="00000000" w:rsidR="00000000" w:rsidRPr="00000000">
        <w:rPr>
          <w:b w:val="1"/>
          <w:bCs w:val="1"/>
          <w:rtl w:val="0"/>
        </w:rPr>
        <w:t xml:space="preserve">A low upfront price is not proof that a legal service is reliable, economical, or appropriate.</w:t>
      </w:r>
    </w:p>
    <w:p w:rsidR="00000000" w:rsidDel="00000000" w:rsidP="00000000" w:rsidRDefault="00000000" w:rsidRPr="00000000" w14:paraId="0000571E">
      <w:pPr>
        <w:spacing w:after="240" w:before="240" w:lineRule="auto"/>
        <w:rPr>
          <w:b w:val="1"/>
          <w:bCs w:val="1"/>
        </w:rPr>
      </w:pPr>
      <w:r w:rsidDel="00000000" w:rsidR="00000000" w:rsidRPr="00000000">
        <w:rPr>
          <w:b w:val="1"/>
          <w:bCs w:val="1"/>
          <w:rtl w:val="0"/>
        </w:rPr>
        <w:t xml:space="preserve">[Review a Proposed Legal Representation Arrangement]</w:t>
      </w:r>
    </w:p>
    <w:p w:rsidR="00000000" w:rsidDel="00000000" w:rsidP="00000000" w:rsidRDefault="00000000" w:rsidRPr="00000000" w14:paraId="00005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20">
      <w:pPr>
        <w:pStyle w:val="Heading1"/>
        <w:keepNext w:val="0"/>
        <w:keepLines w:val="0"/>
        <w:spacing w:before="480" w:lineRule="auto"/>
        <w:rPr>
          <w:b w:val="1"/>
          <w:bCs w:val="1"/>
          <w:sz w:val="46"/>
          <w:szCs w:val="46"/>
        </w:rPr>
      </w:pPr>
      <w:bookmarkStart w:colFirst="0" w:colLast="0" w:name="_7t14naugydd5" w:id="8322"/>
      <w:bookmarkEnd w:id="8322"/>
      <w:r w:rsidDel="00000000" w:rsidR="00000000" w:rsidRPr="00000000">
        <w:rPr>
          <w:b w:val="1"/>
          <w:bCs w:val="1"/>
          <w:sz w:val="46"/>
          <w:szCs w:val="46"/>
          <w:rtl w:val="0"/>
        </w:rPr>
        <w:t xml:space="preserve">44. Can a Lawyer Guarantee a Successful Outcome?</w:t>
      </w:r>
    </w:p>
    <w:p w:rsidR="00000000" w:rsidDel="00000000" w:rsidP="00000000" w:rsidRDefault="00000000" w:rsidRPr="00000000" w14:paraId="00005721">
      <w:pPr>
        <w:pStyle w:val="Heading2"/>
        <w:keepNext w:val="0"/>
        <w:keepLines w:val="0"/>
        <w:spacing w:after="80" w:lineRule="auto"/>
        <w:rPr>
          <w:b w:val="1"/>
          <w:bCs w:val="1"/>
          <w:sz w:val="34"/>
          <w:szCs w:val="34"/>
        </w:rPr>
      </w:pPr>
      <w:bookmarkStart w:colFirst="0" w:colLast="0" w:name="_rtzb2wnynwkw" w:id="8323"/>
      <w:bookmarkEnd w:id="8323"/>
      <w:r w:rsidDel="00000000" w:rsidR="00000000" w:rsidRPr="00000000">
        <w:rPr>
          <w:b w:val="1"/>
          <w:bCs w:val="1"/>
          <w:sz w:val="34"/>
          <w:szCs w:val="34"/>
          <w:rtl w:val="0"/>
        </w:rPr>
        <w:t xml:space="preserve">No Guaranteed Litigation Results</w:t>
      </w:r>
    </w:p>
    <w:p w:rsidR="00000000" w:rsidDel="00000000" w:rsidP="00000000" w:rsidRDefault="00000000" w:rsidRPr="00000000" w14:paraId="00005722">
      <w:pPr>
        <w:spacing w:after="240" w:before="240" w:lineRule="auto"/>
        <w:rPr/>
      </w:pPr>
      <w:r w:rsidDel="00000000" w:rsidR="00000000" w:rsidRPr="00000000">
        <w:rPr>
          <w:rtl w:val="0"/>
        </w:rPr>
        <w:t xml:space="preserve">No lawyer can legitimately control:</w:t>
      </w:r>
    </w:p>
    <w:p w:rsidR="00000000" w:rsidDel="00000000" w:rsidP="00000000" w:rsidRDefault="00000000" w:rsidRPr="00000000" w14:paraId="00005723">
      <w:pPr>
        <w:numPr>
          <w:ilvl w:val="0"/>
          <w:numId w:val="327"/>
        </w:numPr>
        <w:spacing w:after="0" w:afterAutospacing="0" w:before="240" w:lineRule="auto"/>
        <w:ind w:left="720" w:hanging="360"/>
      </w:pPr>
      <w:r w:rsidDel="00000000" w:rsidR="00000000" w:rsidRPr="00000000">
        <w:rPr>
          <w:rtl w:val="0"/>
        </w:rPr>
        <w:t xml:space="preserve">Judicial decisions.</w:t>
      </w:r>
    </w:p>
    <w:p w:rsidR="00000000" w:rsidDel="00000000" w:rsidP="00000000" w:rsidRDefault="00000000" w:rsidRPr="00000000" w14:paraId="00005724">
      <w:pPr>
        <w:numPr>
          <w:ilvl w:val="0"/>
          <w:numId w:val="327"/>
        </w:numPr>
        <w:spacing w:after="0" w:afterAutospacing="0" w:before="0" w:beforeAutospacing="0" w:lineRule="auto"/>
        <w:ind w:left="720" w:hanging="360"/>
      </w:pPr>
      <w:r w:rsidDel="00000000" w:rsidR="00000000" w:rsidRPr="00000000">
        <w:rPr>
          <w:rtl w:val="0"/>
        </w:rPr>
        <w:t xml:space="preserve">Witness testimony.</w:t>
      </w:r>
    </w:p>
    <w:p w:rsidR="00000000" w:rsidDel="00000000" w:rsidP="00000000" w:rsidRDefault="00000000" w:rsidRPr="00000000" w14:paraId="00005725">
      <w:pPr>
        <w:numPr>
          <w:ilvl w:val="0"/>
          <w:numId w:val="327"/>
        </w:numPr>
        <w:spacing w:after="0" w:afterAutospacing="0" w:before="0" w:beforeAutospacing="0" w:lineRule="auto"/>
        <w:ind w:left="720" w:hanging="360"/>
      </w:pPr>
      <w:r w:rsidDel="00000000" w:rsidR="00000000" w:rsidRPr="00000000">
        <w:rPr>
          <w:rtl w:val="0"/>
        </w:rPr>
        <w:t xml:space="preserve">Expert conclusions.</w:t>
      </w:r>
    </w:p>
    <w:p w:rsidR="00000000" w:rsidDel="00000000" w:rsidP="00000000" w:rsidRDefault="00000000" w:rsidRPr="00000000" w14:paraId="00005726">
      <w:pPr>
        <w:numPr>
          <w:ilvl w:val="0"/>
          <w:numId w:val="327"/>
        </w:numPr>
        <w:spacing w:after="0" w:afterAutospacing="0" w:before="0" w:beforeAutospacing="0" w:lineRule="auto"/>
        <w:ind w:left="720" w:hanging="360"/>
      </w:pPr>
      <w:r w:rsidDel="00000000" w:rsidR="00000000" w:rsidRPr="00000000">
        <w:rPr>
          <w:rtl w:val="0"/>
        </w:rPr>
        <w:t xml:space="preserve">Opposing-party conduct.</w:t>
      </w:r>
    </w:p>
    <w:p w:rsidR="00000000" w:rsidDel="00000000" w:rsidP="00000000" w:rsidRDefault="00000000" w:rsidRPr="00000000" w14:paraId="00005727">
      <w:pPr>
        <w:numPr>
          <w:ilvl w:val="0"/>
          <w:numId w:val="327"/>
        </w:numPr>
        <w:spacing w:after="0" w:afterAutospacing="0" w:before="0" w:beforeAutospacing="0" w:lineRule="auto"/>
        <w:ind w:left="720" w:hanging="360"/>
      </w:pPr>
      <w:r w:rsidDel="00000000" w:rsidR="00000000" w:rsidRPr="00000000">
        <w:rPr>
          <w:rtl w:val="0"/>
        </w:rPr>
        <w:t xml:space="preserve">Appellate outcomes.</w:t>
      </w:r>
    </w:p>
    <w:p w:rsidR="00000000" w:rsidDel="00000000" w:rsidP="00000000" w:rsidRDefault="00000000" w:rsidRPr="00000000" w14:paraId="00005728">
      <w:pPr>
        <w:numPr>
          <w:ilvl w:val="0"/>
          <w:numId w:val="327"/>
        </w:numPr>
        <w:spacing w:after="0" w:afterAutospacing="0" w:before="0" w:beforeAutospacing="0" w:lineRule="auto"/>
        <w:ind w:left="720" w:hanging="360"/>
      </w:pPr>
      <w:r w:rsidDel="00000000" w:rsidR="00000000" w:rsidRPr="00000000">
        <w:rPr>
          <w:rtl w:val="0"/>
        </w:rPr>
        <w:t xml:space="preserve">Debtor solvency.</w:t>
      </w:r>
    </w:p>
    <w:p w:rsidR="00000000" w:rsidDel="00000000" w:rsidP="00000000" w:rsidRDefault="00000000" w:rsidRPr="00000000" w14:paraId="00005729">
      <w:pPr>
        <w:numPr>
          <w:ilvl w:val="0"/>
          <w:numId w:val="327"/>
        </w:numPr>
        <w:spacing w:after="0" w:afterAutospacing="0" w:before="0" w:beforeAutospacing="0" w:lineRule="auto"/>
        <w:ind w:left="720" w:hanging="360"/>
      </w:pPr>
      <w:r w:rsidDel="00000000" w:rsidR="00000000" w:rsidRPr="00000000">
        <w:rPr>
          <w:rtl w:val="0"/>
        </w:rPr>
        <w:t xml:space="preserve">Asset recovery.</w:t>
      </w:r>
    </w:p>
    <w:p w:rsidR="00000000" w:rsidDel="00000000" w:rsidP="00000000" w:rsidRDefault="00000000" w:rsidRPr="00000000" w14:paraId="0000572A">
      <w:pPr>
        <w:numPr>
          <w:ilvl w:val="0"/>
          <w:numId w:val="327"/>
        </w:numPr>
        <w:spacing w:after="240" w:before="0" w:beforeAutospacing="0" w:lineRule="auto"/>
        <w:ind w:left="720" w:hanging="360"/>
      </w:pPr>
      <w:r w:rsidDel="00000000" w:rsidR="00000000" w:rsidRPr="00000000">
        <w:rPr>
          <w:rtl w:val="0"/>
        </w:rPr>
        <w:t xml:space="preserve">Court scheduling.</w:t>
      </w:r>
    </w:p>
    <w:p w:rsidR="00000000" w:rsidDel="00000000" w:rsidP="00000000" w:rsidRDefault="00000000" w:rsidRPr="00000000" w14:paraId="0000572B">
      <w:pPr>
        <w:pStyle w:val="Heading3"/>
        <w:keepNext w:val="0"/>
        <w:keepLines w:val="0"/>
        <w:spacing w:before="280" w:lineRule="auto"/>
        <w:rPr>
          <w:b w:val="1"/>
          <w:bCs w:val="1"/>
          <w:color w:val="000000"/>
          <w:sz w:val="26"/>
          <w:szCs w:val="26"/>
        </w:rPr>
      </w:pPr>
      <w:bookmarkStart w:colFirst="0" w:colLast="0" w:name="_2bhsgwo6fzvc" w:id="8324"/>
      <w:bookmarkEnd w:id="8324"/>
      <w:r w:rsidDel="00000000" w:rsidR="00000000" w:rsidRPr="00000000">
        <w:rPr>
          <w:b w:val="1"/>
          <w:bCs w:val="1"/>
          <w:color w:val="000000"/>
          <w:sz w:val="26"/>
          <w:szCs w:val="26"/>
          <w:rtl w:val="0"/>
        </w:rPr>
        <w:t xml:space="preserve">Legal Analysis</w:t>
      </w:r>
    </w:p>
    <w:p w:rsidR="00000000" w:rsidDel="00000000" w:rsidP="00000000" w:rsidRDefault="00000000" w:rsidRPr="00000000" w14:paraId="0000572C">
      <w:pPr>
        <w:spacing w:after="240" w:before="240" w:lineRule="auto"/>
        <w:rPr/>
      </w:pPr>
      <w:r w:rsidDel="00000000" w:rsidR="00000000" w:rsidRPr="00000000">
        <w:rPr>
          <w:rtl w:val="0"/>
        </w:rPr>
        <w:t xml:space="preserve">Can identify strengths and weaknesses.</w:t>
      </w:r>
    </w:p>
    <w:p w:rsidR="00000000" w:rsidDel="00000000" w:rsidP="00000000" w:rsidRDefault="00000000" w:rsidRPr="00000000" w14:paraId="0000572D">
      <w:pPr>
        <w:pStyle w:val="Heading3"/>
        <w:keepNext w:val="0"/>
        <w:keepLines w:val="0"/>
        <w:spacing w:before="280" w:lineRule="auto"/>
        <w:rPr>
          <w:b w:val="1"/>
          <w:bCs w:val="1"/>
          <w:color w:val="000000"/>
          <w:sz w:val="26"/>
          <w:szCs w:val="26"/>
        </w:rPr>
      </w:pPr>
      <w:bookmarkStart w:colFirst="0" w:colLast="0" w:name="_xlvir04utqf1" w:id="8325"/>
      <w:bookmarkEnd w:id="8325"/>
      <w:r w:rsidDel="00000000" w:rsidR="00000000" w:rsidRPr="00000000">
        <w:rPr>
          <w:b w:val="1"/>
          <w:bCs w:val="1"/>
          <w:color w:val="000000"/>
          <w:sz w:val="26"/>
          <w:szCs w:val="26"/>
          <w:rtl w:val="0"/>
        </w:rPr>
        <w:t xml:space="preserve">Strategy</w:t>
      </w:r>
    </w:p>
    <w:p w:rsidR="00000000" w:rsidDel="00000000" w:rsidP="00000000" w:rsidRDefault="00000000" w:rsidRPr="00000000" w14:paraId="0000572E">
      <w:pPr>
        <w:spacing w:after="240" w:before="240" w:lineRule="auto"/>
        <w:rPr/>
      </w:pPr>
      <w:r w:rsidDel="00000000" w:rsidR="00000000" w:rsidRPr="00000000">
        <w:rPr>
          <w:rtl w:val="0"/>
        </w:rPr>
        <w:t xml:space="preserve">Can improve preparation.</w:t>
      </w:r>
    </w:p>
    <w:p w:rsidR="00000000" w:rsidDel="00000000" w:rsidP="00000000" w:rsidRDefault="00000000" w:rsidRPr="00000000" w14:paraId="0000572F">
      <w:pPr>
        <w:pStyle w:val="Heading3"/>
        <w:keepNext w:val="0"/>
        <w:keepLines w:val="0"/>
        <w:spacing w:before="280" w:lineRule="auto"/>
        <w:rPr>
          <w:b w:val="1"/>
          <w:bCs w:val="1"/>
          <w:color w:val="000000"/>
          <w:sz w:val="26"/>
          <w:szCs w:val="26"/>
        </w:rPr>
      </w:pPr>
      <w:bookmarkStart w:colFirst="0" w:colLast="0" w:name="_fhotw1rrc2fu" w:id="8326"/>
      <w:bookmarkEnd w:id="8326"/>
      <w:r w:rsidDel="00000000" w:rsidR="00000000" w:rsidRPr="00000000">
        <w:rPr>
          <w:b w:val="1"/>
          <w:bCs w:val="1"/>
          <w:color w:val="000000"/>
          <w:sz w:val="26"/>
          <w:szCs w:val="26"/>
          <w:rtl w:val="0"/>
        </w:rPr>
        <w:t xml:space="preserve">Evidence</w:t>
      </w:r>
    </w:p>
    <w:p w:rsidR="00000000" w:rsidDel="00000000" w:rsidP="00000000" w:rsidRDefault="00000000" w:rsidRPr="00000000" w14:paraId="00005730">
      <w:pPr>
        <w:spacing w:after="240" w:before="240" w:lineRule="auto"/>
        <w:rPr/>
      </w:pPr>
      <w:r w:rsidDel="00000000" w:rsidR="00000000" w:rsidRPr="00000000">
        <w:rPr>
          <w:rtl w:val="0"/>
        </w:rPr>
        <w:t xml:space="preserve">Can support the claim.</w:t>
      </w:r>
    </w:p>
    <w:p w:rsidR="00000000" w:rsidDel="00000000" w:rsidP="00000000" w:rsidRDefault="00000000" w:rsidRPr="00000000" w14:paraId="00005731">
      <w:pPr>
        <w:pStyle w:val="Heading3"/>
        <w:keepNext w:val="0"/>
        <w:keepLines w:val="0"/>
        <w:spacing w:before="280" w:lineRule="auto"/>
        <w:rPr>
          <w:b w:val="1"/>
          <w:bCs w:val="1"/>
          <w:color w:val="000000"/>
          <w:sz w:val="26"/>
          <w:szCs w:val="26"/>
        </w:rPr>
      </w:pPr>
      <w:bookmarkStart w:colFirst="0" w:colLast="0" w:name="_i081vyvlii66" w:id="8327"/>
      <w:bookmarkEnd w:id="8327"/>
      <w:r w:rsidDel="00000000" w:rsidR="00000000" w:rsidRPr="00000000">
        <w:rPr>
          <w:b w:val="1"/>
          <w:bCs w:val="1"/>
          <w:color w:val="000000"/>
          <w:sz w:val="26"/>
          <w:szCs w:val="26"/>
          <w:rtl w:val="0"/>
        </w:rPr>
        <w:t xml:space="preserve">Professional Diligence</w:t>
      </w:r>
    </w:p>
    <w:p w:rsidR="00000000" w:rsidDel="00000000" w:rsidP="00000000" w:rsidRDefault="00000000" w:rsidRPr="00000000" w14:paraId="00005732">
      <w:pPr>
        <w:spacing w:after="240" w:before="240" w:lineRule="auto"/>
        <w:rPr/>
      </w:pPr>
      <w:r w:rsidDel="00000000" w:rsidR="00000000" w:rsidRPr="00000000">
        <w:rPr>
          <w:rtl w:val="0"/>
        </w:rPr>
        <w:t xml:space="preserve">Is essential.</w:t>
      </w:r>
    </w:p>
    <w:p w:rsidR="00000000" w:rsidDel="00000000" w:rsidP="00000000" w:rsidRDefault="00000000" w:rsidRPr="00000000" w14:paraId="00005733">
      <w:pPr>
        <w:pStyle w:val="Heading3"/>
        <w:keepNext w:val="0"/>
        <w:keepLines w:val="0"/>
        <w:spacing w:before="280" w:lineRule="auto"/>
        <w:rPr>
          <w:b w:val="1"/>
          <w:bCs w:val="1"/>
          <w:color w:val="000000"/>
          <w:sz w:val="26"/>
          <w:szCs w:val="26"/>
        </w:rPr>
      </w:pPr>
      <w:bookmarkStart w:colFirst="0" w:colLast="0" w:name="_hs144wky3084" w:id="8328"/>
      <w:bookmarkEnd w:id="8328"/>
      <w:r w:rsidDel="00000000" w:rsidR="00000000" w:rsidRPr="00000000">
        <w:rPr>
          <w:b w:val="1"/>
          <w:bCs w:val="1"/>
          <w:color w:val="000000"/>
          <w:sz w:val="26"/>
          <w:szCs w:val="26"/>
          <w:rtl w:val="0"/>
        </w:rPr>
        <w:t xml:space="preserve">Outcome</w:t>
      </w:r>
    </w:p>
    <w:p w:rsidR="00000000" w:rsidDel="00000000" w:rsidP="00000000" w:rsidRDefault="00000000" w:rsidRPr="00000000" w14:paraId="00005734">
      <w:pPr>
        <w:spacing w:after="240" w:before="240" w:lineRule="auto"/>
        <w:rPr/>
      </w:pPr>
      <w:r w:rsidDel="00000000" w:rsidR="00000000" w:rsidRPr="00000000">
        <w:rPr>
          <w:rtl w:val="0"/>
        </w:rPr>
        <w:t xml:space="preserve">Remains uncertain.</w:t>
      </w:r>
    </w:p>
    <w:p w:rsidR="00000000" w:rsidDel="00000000" w:rsidP="00000000" w:rsidRDefault="00000000" w:rsidRPr="00000000" w14:paraId="00005735">
      <w:pPr>
        <w:spacing w:after="240" w:before="240" w:lineRule="auto"/>
        <w:rPr>
          <w:b w:val="1"/>
          <w:bCs w:val="1"/>
        </w:rPr>
      </w:pPr>
      <w:r w:rsidDel="00000000" w:rsidR="00000000" w:rsidRPr="00000000">
        <w:rPr>
          <w:b w:val="1"/>
          <w:bCs w:val="1"/>
          <w:rtl w:val="0"/>
        </w:rPr>
        <w:t xml:space="preserve">Legal representation is not a promise of a favorable judgment or guaranteed financial recovery.</w:t>
      </w:r>
    </w:p>
    <w:p w:rsidR="00000000" w:rsidDel="00000000" w:rsidP="00000000" w:rsidRDefault="00000000" w:rsidRPr="00000000" w14:paraId="00005736">
      <w:pPr>
        <w:spacing w:after="240" w:before="240" w:lineRule="auto"/>
        <w:rPr>
          <w:b w:val="1"/>
          <w:bCs w:val="1"/>
        </w:rPr>
      </w:pPr>
      <w:r w:rsidDel="00000000" w:rsidR="00000000" w:rsidRPr="00000000">
        <w:rPr>
          <w:b w:val="1"/>
          <w:bCs w:val="1"/>
          <w:rtl w:val="0"/>
        </w:rPr>
        <w:t xml:space="preserve">[Obtain a Professional Case Assessment]</w:t>
      </w:r>
    </w:p>
    <w:p w:rsidR="00000000" w:rsidDel="00000000" w:rsidP="00000000" w:rsidRDefault="00000000" w:rsidRPr="00000000" w14:paraId="00005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38">
      <w:pPr>
        <w:pStyle w:val="Heading1"/>
        <w:keepNext w:val="0"/>
        <w:keepLines w:val="0"/>
        <w:spacing w:before="480" w:lineRule="auto"/>
        <w:rPr>
          <w:b w:val="1"/>
          <w:bCs w:val="1"/>
          <w:sz w:val="46"/>
          <w:szCs w:val="46"/>
        </w:rPr>
      </w:pPr>
      <w:bookmarkStart w:colFirst="0" w:colLast="0" w:name="_wl6ncyoh8z40" w:id="8329"/>
      <w:bookmarkEnd w:id="8329"/>
      <w:r w:rsidDel="00000000" w:rsidR="00000000" w:rsidRPr="00000000">
        <w:rPr>
          <w:b w:val="1"/>
          <w:bCs w:val="1"/>
          <w:sz w:val="46"/>
          <w:szCs w:val="46"/>
          <w:rtl w:val="0"/>
        </w:rPr>
        <w:t xml:space="preserve">45. Is a Strong Case Automatically Attractive to a Contingency Fee Lawyer?</w:t>
      </w:r>
    </w:p>
    <w:p w:rsidR="00000000" w:rsidDel="00000000" w:rsidP="00000000" w:rsidRDefault="00000000" w:rsidRPr="00000000" w14:paraId="00005739">
      <w:pPr>
        <w:pStyle w:val="Heading2"/>
        <w:keepNext w:val="0"/>
        <w:keepLines w:val="0"/>
        <w:spacing w:after="80" w:lineRule="auto"/>
        <w:rPr>
          <w:b w:val="1"/>
          <w:bCs w:val="1"/>
          <w:sz w:val="34"/>
          <w:szCs w:val="34"/>
        </w:rPr>
      </w:pPr>
      <w:bookmarkStart w:colFirst="0" w:colLast="0" w:name="_20ycij5h7zry" w:id="8330"/>
      <w:bookmarkEnd w:id="8330"/>
      <w:r w:rsidDel="00000000" w:rsidR="00000000" w:rsidRPr="00000000">
        <w:rPr>
          <w:b w:val="1"/>
          <w:bCs w:val="1"/>
          <w:sz w:val="34"/>
          <w:szCs w:val="34"/>
          <w:rtl w:val="0"/>
        </w:rPr>
        <w:t xml:space="preserve">Merits Are Only One Factor</w:t>
      </w:r>
    </w:p>
    <w:p w:rsidR="00000000" w:rsidDel="00000000" w:rsidP="00000000" w:rsidRDefault="00000000" w:rsidRPr="00000000" w14:paraId="0000573A">
      <w:pPr>
        <w:spacing w:after="240" w:before="240" w:lineRule="auto"/>
        <w:rPr/>
      </w:pPr>
      <w:r w:rsidDel="00000000" w:rsidR="00000000" w:rsidRPr="00000000">
        <w:rPr>
          <w:rtl w:val="0"/>
        </w:rPr>
        <w:t xml:space="preserve">A strong legal claim may still be financially difficult to pursue.</w:t>
      </w:r>
    </w:p>
    <w:p w:rsidR="00000000" w:rsidDel="00000000" w:rsidP="00000000" w:rsidRDefault="00000000" w:rsidRPr="00000000" w14:paraId="0000573B">
      <w:pPr>
        <w:spacing w:after="240" w:before="240" w:lineRule="auto"/>
        <w:rPr/>
      </w:pPr>
      <w:r w:rsidDel="00000000" w:rsidR="00000000" w:rsidRPr="00000000">
        <w:rPr>
          <w:rtl w:val="0"/>
        </w:rPr>
        <w:t xml:space="preserve">Potential issues include:</w:t>
      </w:r>
    </w:p>
    <w:p w:rsidR="00000000" w:rsidDel="00000000" w:rsidP="00000000" w:rsidRDefault="00000000" w:rsidRPr="00000000" w14:paraId="0000573C">
      <w:pPr>
        <w:numPr>
          <w:ilvl w:val="0"/>
          <w:numId w:val="83"/>
        </w:numPr>
        <w:spacing w:after="0" w:afterAutospacing="0" w:before="240" w:lineRule="auto"/>
        <w:ind w:left="720" w:hanging="360"/>
      </w:pPr>
      <w:r w:rsidDel="00000000" w:rsidR="00000000" w:rsidRPr="00000000">
        <w:rPr>
          <w:rtl w:val="0"/>
        </w:rPr>
        <w:t xml:space="preserve">Small claim value.</w:t>
      </w:r>
    </w:p>
    <w:p w:rsidR="00000000" w:rsidDel="00000000" w:rsidP="00000000" w:rsidRDefault="00000000" w:rsidRPr="00000000" w14:paraId="0000573D">
      <w:pPr>
        <w:numPr>
          <w:ilvl w:val="0"/>
          <w:numId w:val="83"/>
        </w:numPr>
        <w:spacing w:after="0" w:afterAutospacing="0" w:before="0" w:beforeAutospacing="0" w:lineRule="auto"/>
        <w:ind w:left="720" w:hanging="360"/>
      </w:pPr>
      <w:r w:rsidDel="00000000" w:rsidR="00000000" w:rsidRPr="00000000">
        <w:rPr>
          <w:rtl w:val="0"/>
        </w:rPr>
        <w:t xml:space="preserve">High court expenses.</w:t>
      </w:r>
    </w:p>
    <w:p w:rsidR="00000000" w:rsidDel="00000000" w:rsidP="00000000" w:rsidRDefault="00000000" w:rsidRPr="00000000" w14:paraId="0000573E">
      <w:pPr>
        <w:numPr>
          <w:ilvl w:val="0"/>
          <w:numId w:val="83"/>
        </w:numPr>
        <w:spacing w:after="0" w:afterAutospacing="0" w:before="0" w:beforeAutospacing="0" w:lineRule="auto"/>
        <w:ind w:left="720" w:hanging="360"/>
      </w:pPr>
      <w:r w:rsidDel="00000000" w:rsidR="00000000" w:rsidRPr="00000000">
        <w:rPr>
          <w:rtl w:val="0"/>
        </w:rPr>
        <w:t xml:space="preserve">Complex expert evidence.</w:t>
      </w:r>
    </w:p>
    <w:p w:rsidR="00000000" w:rsidDel="00000000" w:rsidP="00000000" w:rsidRDefault="00000000" w:rsidRPr="00000000" w14:paraId="0000573F">
      <w:pPr>
        <w:numPr>
          <w:ilvl w:val="0"/>
          <w:numId w:val="83"/>
        </w:numPr>
        <w:spacing w:after="0" w:afterAutospacing="0" w:before="0" w:beforeAutospacing="0" w:lineRule="auto"/>
        <w:ind w:left="720" w:hanging="360"/>
      </w:pPr>
      <w:r w:rsidDel="00000000" w:rsidR="00000000" w:rsidRPr="00000000">
        <w:rPr>
          <w:rtl w:val="0"/>
        </w:rPr>
        <w:t xml:space="preserve">Defendant insolvency.</w:t>
      </w:r>
    </w:p>
    <w:p w:rsidR="00000000" w:rsidDel="00000000" w:rsidP="00000000" w:rsidRDefault="00000000" w:rsidRPr="00000000" w14:paraId="00005740">
      <w:pPr>
        <w:numPr>
          <w:ilvl w:val="0"/>
          <w:numId w:val="83"/>
        </w:numPr>
        <w:spacing w:after="0" w:afterAutospacing="0" w:before="0" w:beforeAutospacing="0" w:lineRule="auto"/>
        <w:ind w:left="720" w:hanging="360"/>
      </w:pPr>
      <w:r w:rsidDel="00000000" w:rsidR="00000000" w:rsidRPr="00000000">
        <w:rPr>
          <w:rtl w:val="0"/>
        </w:rPr>
        <w:t xml:space="preserve">Difficult enforcement.</w:t>
      </w:r>
    </w:p>
    <w:p w:rsidR="00000000" w:rsidDel="00000000" w:rsidP="00000000" w:rsidRDefault="00000000" w:rsidRPr="00000000" w14:paraId="00005741">
      <w:pPr>
        <w:numPr>
          <w:ilvl w:val="0"/>
          <w:numId w:val="83"/>
        </w:numPr>
        <w:spacing w:after="0" w:afterAutospacing="0" w:before="0" w:beforeAutospacing="0" w:lineRule="auto"/>
        <w:ind w:left="720" w:hanging="360"/>
      </w:pPr>
      <w:r w:rsidDel="00000000" w:rsidR="00000000" w:rsidRPr="00000000">
        <w:rPr>
          <w:rtl w:val="0"/>
        </w:rPr>
        <w:t xml:space="preserve">Uncertain damages.</w:t>
      </w:r>
    </w:p>
    <w:p w:rsidR="00000000" w:rsidDel="00000000" w:rsidP="00000000" w:rsidRDefault="00000000" w:rsidRPr="00000000" w14:paraId="00005742">
      <w:pPr>
        <w:numPr>
          <w:ilvl w:val="0"/>
          <w:numId w:val="83"/>
        </w:numPr>
        <w:spacing w:after="0" w:afterAutospacing="0" w:before="0" w:beforeAutospacing="0" w:lineRule="auto"/>
        <w:ind w:left="720" w:hanging="360"/>
      </w:pPr>
      <w:r w:rsidDel="00000000" w:rsidR="00000000" w:rsidRPr="00000000">
        <w:rPr>
          <w:rtl w:val="0"/>
        </w:rPr>
        <w:t xml:space="preserve">International documentation.</w:t>
      </w:r>
    </w:p>
    <w:p w:rsidR="00000000" w:rsidDel="00000000" w:rsidP="00000000" w:rsidRDefault="00000000" w:rsidRPr="00000000" w14:paraId="00005743">
      <w:pPr>
        <w:numPr>
          <w:ilvl w:val="0"/>
          <w:numId w:val="83"/>
        </w:numPr>
        <w:spacing w:after="0" w:afterAutospacing="0" w:before="0" w:beforeAutospacing="0" w:lineRule="auto"/>
        <w:ind w:left="720" w:hanging="360"/>
      </w:pPr>
      <w:r w:rsidDel="00000000" w:rsidR="00000000" w:rsidRPr="00000000">
        <w:rPr>
          <w:rtl w:val="0"/>
        </w:rPr>
        <w:t xml:space="preserve">Long duration.</w:t>
      </w:r>
    </w:p>
    <w:p w:rsidR="00000000" w:rsidDel="00000000" w:rsidP="00000000" w:rsidRDefault="00000000" w:rsidRPr="00000000" w14:paraId="00005744">
      <w:pPr>
        <w:numPr>
          <w:ilvl w:val="0"/>
          <w:numId w:val="83"/>
        </w:numPr>
        <w:spacing w:after="0" w:afterAutospacing="0" w:before="0" w:beforeAutospacing="0" w:lineRule="auto"/>
        <w:ind w:left="720" w:hanging="360"/>
      </w:pPr>
      <w:r w:rsidDel="00000000" w:rsidR="00000000" w:rsidRPr="00000000">
        <w:rPr>
          <w:rtl w:val="0"/>
        </w:rPr>
        <w:t xml:space="preserve">Limitation deadlines.</w:t>
      </w:r>
    </w:p>
    <w:p w:rsidR="00000000" w:rsidDel="00000000" w:rsidP="00000000" w:rsidRDefault="00000000" w:rsidRPr="00000000" w14:paraId="00005745">
      <w:pPr>
        <w:numPr>
          <w:ilvl w:val="0"/>
          <w:numId w:val="83"/>
        </w:numPr>
        <w:spacing w:after="240" w:before="0" w:beforeAutospacing="0" w:lineRule="auto"/>
        <w:ind w:left="720" w:hanging="360"/>
      </w:pPr>
      <w:r w:rsidDel="00000000" w:rsidR="00000000" w:rsidRPr="00000000">
        <w:rPr>
          <w:rtl w:val="0"/>
        </w:rPr>
        <w:t xml:space="preserve">Multiple defendants.</w:t>
      </w:r>
    </w:p>
    <w:p w:rsidR="00000000" w:rsidDel="00000000" w:rsidP="00000000" w:rsidRDefault="00000000" w:rsidRPr="00000000" w14:paraId="00005746">
      <w:pPr>
        <w:pStyle w:val="Heading3"/>
        <w:keepNext w:val="0"/>
        <w:keepLines w:val="0"/>
        <w:spacing w:before="280" w:lineRule="auto"/>
        <w:rPr>
          <w:b w:val="1"/>
          <w:bCs w:val="1"/>
          <w:color w:val="000000"/>
          <w:sz w:val="26"/>
          <w:szCs w:val="26"/>
        </w:rPr>
      </w:pPr>
      <w:bookmarkStart w:colFirst="0" w:colLast="0" w:name="_yk65gxbx77n" w:id="8331"/>
      <w:bookmarkEnd w:id="8331"/>
      <w:r w:rsidDel="00000000" w:rsidR="00000000" w:rsidRPr="00000000">
        <w:rPr>
          <w:b w:val="1"/>
          <w:bCs w:val="1"/>
          <w:color w:val="000000"/>
          <w:sz w:val="26"/>
          <w:szCs w:val="26"/>
          <w:rtl w:val="0"/>
        </w:rPr>
        <w:t xml:space="preserve">Legal Strength</w:t>
      </w:r>
    </w:p>
    <w:p w:rsidR="00000000" w:rsidDel="00000000" w:rsidP="00000000" w:rsidRDefault="00000000" w:rsidRPr="00000000" w14:paraId="00005747">
      <w:pPr>
        <w:spacing w:after="240" w:before="240" w:lineRule="auto"/>
        <w:rPr/>
      </w:pPr>
      <w:r w:rsidDel="00000000" w:rsidR="00000000" w:rsidRPr="00000000">
        <w:rPr>
          <w:rtl w:val="0"/>
        </w:rPr>
        <w:t xml:space="preserve">Matters.</w:t>
      </w:r>
    </w:p>
    <w:p w:rsidR="00000000" w:rsidDel="00000000" w:rsidP="00000000" w:rsidRDefault="00000000" w:rsidRPr="00000000" w14:paraId="00005748">
      <w:pPr>
        <w:pStyle w:val="Heading3"/>
        <w:keepNext w:val="0"/>
        <w:keepLines w:val="0"/>
        <w:spacing w:before="280" w:lineRule="auto"/>
        <w:rPr>
          <w:b w:val="1"/>
          <w:bCs w:val="1"/>
          <w:color w:val="000000"/>
          <w:sz w:val="26"/>
          <w:szCs w:val="26"/>
        </w:rPr>
      </w:pPr>
      <w:bookmarkStart w:colFirst="0" w:colLast="0" w:name="_rq69gnjg4d93" w:id="8332"/>
      <w:bookmarkEnd w:id="8332"/>
      <w:r w:rsidDel="00000000" w:rsidR="00000000" w:rsidRPr="00000000">
        <w:rPr>
          <w:b w:val="1"/>
          <w:bCs w:val="1"/>
          <w:color w:val="000000"/>
          <w:sz w:val="26"/>
          <w:szCs w:val="26"/>
          <w:rtl w:val="0"/>
        </w:rPr>
        <w:t xml:space="preserve">Economic Value</w:t>
      </w:r>
    </w:p>
    <w:p w:rsidR="00000000" w:rsidDel="00000000" w:rsidP="00000000" w:rsidRDefault="00000000" w:rsidRPr="00000000" w14:paraId="00005749">
      <w:pPr>
        <w:spacing w:after="240" w:before="240" w:lineRule="auto"/>
        <w:rPr/>
      </w:pPr>
      <w:r w:rsidDel="00000000" w:rsidR="00000000" w:rsidRPr="00000000">
        <w:rPr>
          <w:rtl w:val="0"/>
        </w:rPr>
        <w:t xml:space="preserve">Matters.</w:t>
      </w:r>
    </w:p>
    <w:p w:rsidR="00000000" w:rsidDel="00000000" w:rsidP="00000000" w:rsidRDefault="00000000" w:rsidRPr="00000000" w14:paraId="0000574A">
      <w:pPr>
        <w:pStyle w:val="Heading3"/>
        <w:keepNext w:val="0"/>
        <w:keepLines w:val="0"/>
        <w:spacing w:before="280" w:lineRule="auto"/>
        <w:rPr>
          <w:b w:val="1"/>
          <w:bCs w:val="1"/>
          <w:color w:val="000000"/>
          <w:sz w:val="26"/>
          <w:szCs w:val="26"/>
        </w:rPr>
      </w:pPr>
      <w:bookmarkStart w:colFirst="0" w:colLast="0" w:name="_su6fwhq9hggf" w:id="8333"/>
      <w:bookmarkEnd w:id="8333"/>
      <w:r w:rsidDel="00000000" w:rsidR="00000000" w:rsidRPr="00000000">
        <w:rPr>
          <w:b w:val="1"/>
          <w:bCs w:val="1"/>
          <w:color w:val="000000"/>
          <w:sz w:val="26"/>
          <w:szCs w:val="26"/>
          <w:rtl w:val="0"/>
        </w:rPr>
        <w:t xml:space="preserve">Collectability</w:t>
      </w:r>
    </w:p>
    <w:p w:rsidR="00000000" w:rsidDel="00000000" w:rsidP="00000000" w:rsidRDefault="00000000" w:rsidRPr="00000000" w14:paraId="0000574B">
      <w:pPr>
        <w:spacing w:after="240" w:before="240" w:lineRule="auto"/>
        <w:rPr/>
      </w:pPr>
      <w:r w:rsidDel="00000000" w:rsidR="00000000" w:rsidRPr="00000000">
        <w:rPr>
          <w:rtl w:val="0"/>
        </w:rPr>
        <w:t xml:space="preserve">Matters.</w:t>
      </w:r>
    </w:p>
    <w:p w:rsidR="00000000" w:rsidDel="00000000" w:rsidP="00000000" w:rsidRDefault="00000000" w:rsidRPr="00000000" w14:paraId="0000574C">
      <w:pPr>
        <w:pStyle w:val="Heading3"/>
        <w:keepNext w:val="0"/>
        <w:keepLines w:val="0"/>
        <w:spacing w:before="280" w:lineRule="auto"/>
        <w:rPr>
          <w:b w:val="1"/>
          <w:bCs w:val="1"/>
          <w:color w:val="000000"/>
          <w:sz w:val="26"/>
          <w:szCs w:val="26"/>
        </w:rPr>
      </w:pPr>
      <w:bookmarkStart w:colFirst="0" w:colLast="0" w:name="_df0i37pl96lv" w:id="8334"/>
      <w:bookmarkEnd w:id="8334"/>
      <w:r w:rsidDel="00000000" w:rsidR="00000000" w:rsidRPr="00000000">
        <w:rPr>
          <w:b w:val="1"/>
          <w:bCs w:val="1"/>
          <w:color w:val="000000"/>
          <w:sz w:val="26"/>
          <w:szCs w:val="26"/>
          <w:rtl w:val="0"/>
        </w:rPr>
        <w:t xml:space="preserve">Procedural Cost</w:t>
      </w:r>
    </w:p>
    <w:p w:rsidR="00000000" w:rsidDel="00000000" w:rsidP="00000000" w:rsidRDefault="00000000" w:rsidRPr="00000000" w14:paraId="0000574D">
      <w:pPr>
        <w:spacing w:after="240" w:before="240" w:lineRule="auto"/>
        <w:rPr/>
      </w:pPr>
      <w:r w:rsidDel="00000000" w:rsidR="00000000" w:rsidRPr="00000000">
        <w:rPr>
          <w:rtl w:val="0"/>
        </w:rPr>
        <w:t xml:space="preserve">Matters.</w:t>
      </w:r>
    </w:p>
    <w:p w:rsidR="00000000" w:rsidDel="00000000" w:rsidP="00000000" w:rsidRDefault="00000000" w:rsidRPr="00000000" w14:paraId="0000574E">
      <w:pPr>
        <w:pStyle w:val="Heading3"/>
        <w:keepNext w:val="0"/>
        <w:keepLines w:val="0"/>
        <w:spacing w:before="280" w:lineRule="auto"/>
        <w:rPr>
          <w:b w:val="1"/>
          <w:bCs w:val="1"/>
          <w:color w:val="000000"/>
          <w:sz w:val="26"/>
          <w:szCs w:val="26"/>
        </w:rPr>
      </w:pPr>
      <w:bookmarkStart w:colFirst="0" w:colLast="0" w:name="_dcmy0dqjg0mu" w:id="8335"/>
      <w:bookmarkEnd w:id="8335"/>
      <w:r w:rsidDel="00000000" w:rsidR="00000000" w:rsidRPr="00000000">
        <w:rPr>
          <w:b w:val="1"/>
          <w:bCs w:val="1"/>
          <w:color w:val="000000"/>
          <w:sz w:val="26"/>
          <w:szCs w:val="26"/>
          <w:rtl w:val="0"/>
        </w:rPr>
        <w:t xml:space="preserve">Client Cooperation</w:t>
      </w:r>
    </w:p>
    <w:p w:rsidR="00000000" w:rsidDel="00000000" w:rsidP="00000000" w:rsidRDefault="00000000" w:rsidRPr="00000000" w14:paraId="0000574F">
      <w:pPr>
        <w:spacing w:after="240" w:before="240" w:lineRule="auto"/>
        <w:rPr/>
      </w:pPr>
      <w:r w:rsidDel="00000000" w:rsidR="00000000" w:rsidRPr="00000000">
        <w:rPr>
          <w:rtl w:val="0"/>
        </w:rPr>
        <w:t xml:space="preserve">Matters.</w:t>
      </w:r>
    </w:p>
    <w:p w:rsidR="00000000" w:rsidDel="00000000" w:rsidP="00000000" w:rsidRDefault="00000000" w:rsidRPr="00000000" w14:paraId="00005750">
      <w:pPr>
        <w:spacing w:after="240" w:before="240" w:lineRule="auto"/>
        <w:rPr>
          <w:b w:val="1"/>
          <w:bCs w:val="1"/>
        </w:rPr>
      </w:pPr>
      <w:r w:rsidDel="00000000" w:rsidR="00000000" w:rsidRPr="00000000">
        <w:rPr>
          <w:b w:val="1"/>
          <w:bCs w:val="1"/>
          <w:rtl w:val="0"/>
        </w:rPr>
        <w:t xml:space="preserve">An attorney may decline a contingency proposal even where the claimant has a plausible legal case.</w:t>
      </w:r>
    </w:p>
    <w:p w:rsidR="00000000" w:rsidDel="00000000" w:rsidP="00000000" w:rsidRDefault="00000000" w:rsidRPr="00000000" w14:paraId="00005751">
      <w:pPr>
        <w:spacing w:after="240" w:before="240" w:lineRule="auto"/>
        <w:rPr>
          <w:b w:val="1"/>
          <w:bCs w:val="1"/>
        </w:rPr>
      </w:pPr>
      <w:r w:rsidDel="00000000" w:rsidR="00000000" w:rsidRPr="00000000">
        <w:rPr>
          <w:b w:val="1"/>
          <w:bCs w:val="1"/>
          <w:rtl w:val="0"/>
        </w:rPr>
        <w:t xml:space="preserve">[Assess the Viability of My Claim]</w:t>
      </w:r>
    </w:p>
    <w:p w:rsidR="00000000" w:rsidDel="00000000" w:rsidP="00000000" w:rsidRDefault="00000000" w:rsidRPr="00000000" w14:paraId="00005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53">
      <w:pPr>
        <w:pStyle w:val="Heading1"/>
        <w:keepNext w:val="0"/>
        <w:keepLines w:val="0"/>
        <w:spacing w:before="480" w:lineRule="auto"/>
        <w:rPr>
          <w:b w:val="1"/>
          <w:bCs w:val="1"/>
          <w:sz w:val="46"/>
          <w:szCs w:val="46"/>
        </w:rPr>
      </w:pPr>
      <w:bookmarkStart w:colFirst="0" w:colLast="0" w:name="_qod2spupudsi" w:id="8336"/>
      <w:bookmarkEnd w:id="8336"/>
      <w:r w:rsidDel="00000000" w:rsidR="00000000" w:rsidRPr="00000000">
        <w:rPr>
          <w:b w:val="1"/>
          <w:bCs w:val="1"/>
          <w:sz w:val="46"/>
          <w:szCs w:val="46"/>
          <w:rtl w:val="0"/>
        </w:rPr>
        <w:t xml:space="preserve">46. Should You Negotiate Before Filing a Lawsuit?</w:t>
      </w:r>
    </w:p>
    <w:p w:rsidR="00000000" w:rsidDel="00000000" w:rsidP="00000000" w:rsidRDefault="00000000" w:rsidRPr="00000000" w14:paraId="00005754">
      <w:pPr>
        <w:pStyle w:val="Heading2"/>
        <w:keepNext w:val="0"/>
        <w:keepLines w:val="0"/>
        <w:spacing w:after="80" w:lineRule="auto"/>
        <w:rPr>
          <w:b w:val="1"/>
          <w:bCs w:val="1"/>
          <w:sz w:val="34"/>
          <w:szCs w:val="34"/>
        </w:rPr>
      </w:pPr>
      <w:bookmarkStart w:colFirst="0" w:colLast="0" w:name="_n63ixpq6p5pe" w:id="8337"/>
      <w:bookmarkEnd w:id="8337"/>
      <w:r w:rsidDel="00000000" w:rsidR="00000000" w:rsidRPr="00000000">
        <w:rPr>
          <w:b w:val="1"/>
          <w:bCs w:val="1"/>
          <w:sz w:val="34"/>
          <w:szCs w:val="34"/>
          <w:rtl w:val="0"/>
        </w:rPr>
        <w:t xml:space="preserve">Cost-Benefit Considerations</w:t>
      </w:r>
    </w:p>
    <w:p w:rsidR="00000000" w:rsidDel="00000000" w:rsidP="00000000" w:rsidRDefault="00000000" w:rsidRPr="00000000" w14:paraId="00005755">
      <w:pPr>
        <w:spacing w:after="240" w:before="240" w:lineRule="auto"/>
        <w:rPr/>
      </w:pPr>
      <w:r w:rsidDel="00000000" w:rsidR="00000000" w:rsidRPr="00000000">
        <w:rPr>
          <w:rtl w:val="0"/>
        </w:rPr>
        <w:t xml:space="preserve">Negotiation may be appropriate where:</w:t>
      </w:r>
    </w:p>
    <w:p w:rsidR="00000000" w:rsidDel="00000000" w:rsidP="00000000" w:rsidRDefault="00000000" w:rsidRPr="00000000" w14:paraId="00005756">
      <w:pPr>
        <w:numPr>
          <w:ilvl w:val="0"/>
          <w:numId w:val="286"/>
        </w:numPr>
        <w:spacing w:after="0" w:afterAutospacing="0" w:before="240" w:lineRule="auto"/>
        <w:ind w:left="720" w:hanging="360"/>
      </w:pPr>
      <w:r w:rsidDel="00000000" w:rsidR="00000000" w:rsidRPr="00000000">
        <w:rPr>
          <w:rtl w:val="0"/>
        </w:rPr>
        <w:t xml:space="preserve">The parties remain in communication.</w:t>
      </w:r>
    </w:p>
    <w:p w:rsidR="00000000" w:rsidDel="00000000" w:rsidP="00000000" w:rsidRDefault="00000000" w:rsidRPr="00000000" w14:paraId="00005757">
      <w:pPr>
        <w:numPr>
          <w:ilvl w:val="0"/>
          <w:numId w:val="286"/>
        </w:numPr>
        <w:spacing w:after="0" w:afterAutospacing="0" w:before="0" w:beforeAutospacing="0" w:lineRule="auto"/>
        <w:ind w:left="720" w:hanging="360"/>
      </w:pPr>
      <w:r w:rsidDel="00000000" w:rsidR="00000000" w:rsidRPr="00000000">
        <w:rPr>
          <w:rtl w:val="0"/>
        </w:rPr>
        <w:t xml:space="preserve">The debt is documented.</w:t>
      </w:r>
    </w:p>
    <w:p w:rsidR="00000000" w:rsidDel="00000000" w:rsidP="00000000" w:rsidRDefault="00000000" w:rsidRPr="00000000" w14:paraId="00005758">
      <w:pPr>
        <w:numPr>
          <w:ilvl w:val="0"/>
          <w:numId w:val="286"/>
        </w:numPr>
        <w:spacing w:after="0" w:afterAutospacing="0" w:before="0" w:beforeAutospacing="0" w:lineRule="auto"/>
        <w:ind w:left="720" w:hanging="360"/>
      </w:pPr>
      <w:r w:rsidDel="00000000" w:rsidR="00000000" w:rsidRPr="00000000">
        <w:rPr>
          <w:rtl w:val="0"/>
        </w:rPr>
        <w:t xml:space="preserve">Settlement is financially realistic.</w:t>
      </w:r>
    </w:p>
    <w:p w:rsidR="00000000" w:rsidDel="00000000" w:rsidP="00000000" w:rsidRDefault="00000000" w:rsidRPr="00000000" w14:paraId="00005759">
      <w:pPr>
        <w:numPr>
          <w:ilvl w:val="0"/>
          <w:numId w:val="286"/>
        </w:numPr>
        <w:spacing w:after="0" w:afterAutospacing="0" w:before="0" w:beforeAutospacing="0" w:lineRule="auto"/>
        <w:ind w:left="720" w:hanging="360"/>
      </w:pPr>
      <w:r w:rsidDel="00000000" w:rsidR="00000000" w:rsidRPr="00000000">
        <w:rPr>
          <w:rtl w:val="0"/>
        </w:rPr>
        <w:t xml:space="preserve">Litigation expenses are disproportionate.</w:t>
      </w:r>
    </w:p>
    <w:p w:rsidR="00000000" w:rsidDel="00000000" w:rsidP="00000000" w:rsidRDefault="00000000" w:rsidRPr="00000000" w14:paraId="0000575A">
      <w:pPr>
        <w:numPr>
          <w:ilvl w:val="0"/>
          <w:numId w:val="286"/>
        </w:numPr>
        <w:spacing w:after="0" w:afterAutospacing="0" w:before="0" w:beforeAutospacing="0" w:lineRule="auto"/>
        <w:ind w:left="720" w:hanging="360"/>
      </w:pPr>
      <w:r w:rsidDel="00000000" w:rsidR="00000000" w:rsidRPr="00000000">
        <w:rPr>
          <w:rtl w:val="0"/>
        </w:rPr>
        <w:t xml:space="preserve">Commercial relationships matter.</w:t>
      </w:r>
    </w:p>
    <w:p w:rsidR="00000000" w:rsidDel="00000000" w:rsidP="00000000" w:rsidRDefault="00000000" w:rsidRPr="00000000" w14:paraId="0000575B">
      <w:pPr>
        <w:numPr>
          <w:ilvl w:val="0"/>
          <w:numId w:val="286"/>
        </w:numPr>
        <w:spacing w:after="0" w:afterAutospacing="0" w:before="0" w:beforeAutospacing="0" w:lineRule="auto"/>
        <w:ind w:left="720" w:hanging="360"/>
      </w:pPr>
      <w:r w:rsidDel="00000000" w:rsidR="00000000" w:rsidRPr="00000000">
        <w:rPr>
          <w:rtl w:val="0"/>
        </w:rPr>
        <w:t xml:space="preserve">Payment can be secured.</w:t>
      </w:r>
    </w:p>
    <w:p w:rsidR="00000000" w:rsidDel="00000000" w:rsidP="00000000" w:rsidRDefault="00000000" w:rsidRPr="00000000" w14:paraId="0000575C">
      <w:pPr>
        <w:numPr>
          <w:ilvl w:val="0"/>
          <w:numId w:val="286"/>
        </w:numPr>
        <w:spacing w:after="240" w:before="0" w:beforeAutospacing="0" w:lineRule="auto"/>
        <w:ind w:left="720" w:hanging="360"/>
      </w:pPr>
      <w:r w:rsidDel="00000000" w:rsidR="00000000" w:rsidRPr="00000000">
        <w:rPr>
          <w:rtl w:val="0"/>
        </w:rPr>
        <w:t xml:space="preserve">The limitation period allows sufficient time.</w:t>
      </w:r>
    </w:p>
    <w:p w:rsidR="00000000" w:rsidDel="00000000" w:rsidP="00000000" w:rsidRDefault="00000000" w:rsidRPr="00000000" w14:paraId="0000575D">
      <w:pPr>
        <w:pStyle w:val="Heading3"/>
        <w:keepNext w:val="0"/>
        <w:keepLines w:val="0"/>
        <w:spacing w:before="280" w:lineRule="auto"/>
        <w:rPr>
          <w:b w:val="1"/>
          <w:bCs w:val="1"/>
          <w:color w:val="000000"/>
          <w:sz w:val="26"/>
          <w:szCs w:val="26"/>
        </w:rPr>
      </w:pPr>
      <w:bookmarkStart w:colFirst="0" w:colLast="0" w:name="_3ty2mhbfmswr" w:id="8338"/>
      <w:bookmarkEnd w:id="8338"/>
      <w:r w:rsidDel="00000000" w:rsidR="00000000" w:rsidRPr="00000000">
        <w:rPr>
          <w:b w:val="1"/>
          <w:bCs w:val="1"/>
          <w:color w:val="000000"/>
          <w:sz w:val="26"/>
          <w:szCs w:val="26"/>
          <w:rtl w:val="0"/>
        </w:rPr>
        <w:t xml:space="preserve">Demand Letter</w:t>
      </w:r>
    </w:p>
    <w:p w:rsidR="00000000" w:rsidDel="00000000" w:rsidP="00000000" w:rsidRDefault="00000000" w:rsidRPr="00000000" w14:paraId="0000575E">
      <w:pPr>
        <w:spacing w:after="240" w:before="240" w:lineRule="auto"/>
        <w:rPr/>
      </w:pPr>
      <w:r w:rsidDel="00000000" w:rsidR="00000000" w:rsidRPr="00000000">
        <w:rPr>
          <w:rtl w:val="0"/>
        </w:rPr>
        <w:t xml:space="preserve">May be useful.</w:t>
      </w:r>
    </w:p>
    <w:p w:rsidR="00000000" w:rsidDel="00000000" w:rsidP="00000000" w:rsidRDefault="00000000" w:rsidRPr="00000000" w14:paraId="0000575F">
      <w:pPr>
        <w:pStyle w:val="Heading3"/>
        <w:keepNext w:val="0"/>
        <w:keepLines w:val="0"/>
        <w:spacing w:before="280" w:lineRule="auto"/>
        <w:rPr>
          <w:b w:val="1"/>
          <w:bCs w:val="1"/>
          <w:color w:val="000000"/>
          <w:sz w:val="26"/>
          <w:szCs w:val="26"/>
        </w:rPr>
      </w:pPr>
      <w:bookmarkStart w:colFirst="0" w:colLast="0" w:name="_nvjwtt5s4eu6" w:id="8339"/>
      <w:bookmarkEnd w:id="8339"/>
      <w:r w:rsidDel="00000000" w:rsidR="00000000" w:rsidRPr="00000000">
        <w:rPr>
          <w:b w:val="1"/>
          <w:bCs w:val="1"/>
          <w:color w:val="000000"/>
          <w:sz w:val="26"/>
          <w:szCs w:val="26"/>
          <w:rtl w:val="0"/>
        </w:rPr>
        <w:t xml:space="preserve">Mediation</w:t>
      </w:r>
    </w:p>
    <w:p w:rsidR="00000000" w:rsidDel="00000000" w:rsidP="00000000" w:rsidRDefault="00000000" w:rsidRPr="00000000" w14:paraId="00005760">
      <w:pPr>
        <w:spacing w:after="240" w:before="240" w:lineRule="auto"/>
        <w:rPr/>
      </w:pPr>
      <w:r w:rsidDel="00000000" w:rsidR="00000000" w:rsidRPr="00000000">
        <w:rPr>
          <w:rtl w:val="0"/>
        </w:rPr>
        <w:t xml:space="preserve">May be available.</w:t>
      </w:r>
    </w:p>
    <w:p w:rsidR="00000000" w:rsidDel="00000000" w:rsidP="00000000" w:rsidRDefault="00000000" w:rsidRPr="00000000" w14:paraId="00005761">
      <w:pPr>
        <w:pStyle w:val="Heading3"/>
        <w:keepNext w:val="0"/>
        <w:keepLines w:val="0"/>
        <w:spacing w:before="280" w:lineRule="auto"/>
        <w:rPr>
          <w:b w:val="1"/>
          <w:bCs w:val="1"/>
          <w:color w:val="000000"/>
          <w:sz w:val="26"/>
          <w:szCs w:val="26"/>
        </w:rPr>
      </w:pPr>
      <w:bookmarkStart w:colFirst="0" w:colLast="0" w:name="_f0ktoauxxmmw" w:id="8340"/>
      <w:bookmarkEnd w:id="8340"/>
      <w:r w:rsidDel="00000000" w:rsidR="00000000" w:rsidRPr="00000000">
        <w:rPr>
          <w:b w:val="1"/>
          <w:bCs w:val="1"/>
          <w:color w:val="000000"/>
          <w:sz w:val="26"/>
          <w:szCs w:val="26"/>
          <w:rtl w:val="0"/>
        </w:rPr>
        <w:t xml:space="preserve">Payment Agreement</w:t>
      </w:r>
    </w:p>
    <w:p w:rsidR="00000000" w:rsidDel="00000000" w:rsidP="00000000" w:rsidRDefault="00000000" w:rsidRPr="00000000" w14:paraId="00005762">
      <w:pPr>
        <w:spacing w:after="240" w:before="240" w:lineRule="auto"/>
        <w:rPr/>
      </w:pPr>
      <w:r w:rsidDel="00000000" w:rsidR="00000000" w:rsidRPr="00000000">
        <w:rPr>
          <w:rtl w:val="0"/>
        </w:rPr>
        <w:t xml:space="preserve">May resolve the matter.</w:t>
      </w:r>
    </w:p>
    <w:p w:rsidR="00000000" w:rsidDel="00000000" w:rsidP="00000000" w:rsidRDefault="00000000" w:rsidRPr="00000000" w14:paraId="00005763">
      <w:pPr>
        <w:pStyle w:val="Heading3"/>
        <w:keepNext w:val="0"/>
        <w:keepLines w:val="0"/>
        <w:spacing w:before="280" w:lineRule="auto"/>
        <w:rPr>
          <w:b w:val="1"/>
          <w:bCs w:val="1"/>
          <w:color w:val="000000"/>
          <w:sz w:val="26"/>
          <w:szCs w:val="26"/>
        </w:rPr>
      </w:pPr>
      <w:bookmarkStart w:colFirst="0" w:colLast="0" w:name="_4248ekpw1flh" w:id="8341"/>
      <w:bookmarkEnd w:id="8341"/>
      <w:r w:rsidDel="00000000" w:rsidR="00000000" w:rsidRPr="00000000">
        <w:rPr>
          <w:b w:val="1"/>
          <w:bCs w:val="1"/>
          <w:color w:val="000000"/>
          <w:sz w:val="26"/>
          <w:szCs w:val="26"/>
          <w:rtl w:val="0"/>
        </w:rPr>
        <w:t xml:space="preserve">Guarantees</w:t>
      </w:r>
    </w:p>
    <w:p w:rsidR="00000000" w:rsidDel="00000000" w:rsidP="00000000" w:rsidRDefault="00000000" w:rsidRPr="00000000" w14:paraId="00005764">
      <w:pPr>
        <w:spacing w:after="240" w:before="240" w:lineRule="auto"/>
        <w:rPr/>
      </w:pPr>
      <w:r w:rsidDel="00000000" w:rsidR="00000000" w:rsidRPr="00000000">
        <w:rPr>
          <w:rtl w:val="0"/>
        </w:rPr>
        <w:t xml:space="preserve">May improve security.</w:t>
      </w:r>
    </w:p>
    <w:p w:rsidR="00000000" w:rsidDel="00000000" w:rsidP="00000000" w:rsidRDefault="00000000" w:rsidRPr="00000000" w14:paraId="00005765">
      <w:pPr>
        <w:pStyle w:val="Heading3"/>
        <w:keepNext w:val="0"/>
        <w:keepLines w:val="0"/>
        <w:spacing w:before="280" w:lineRule="auto"/>
        <w:rPr>
          <w:b w:val="1"/>
          <w:bCs w:val="1"/>
          <w:color w:val="000000"/>
          <w:sz w:val="26"/>
          <w:szCs w:val="26"/>
        </w:rPr>
      </w:pPr>
      <w:bookmarkStart w:colFirst="0" w:colLast="0" w:name="_lfumf4vn17f0" w:id="8342"/>
      <w:bookmarkEnd w:id="8342"/>
      <w:r w:rsidDel="00000000" w:rsidR="00000000" w:rsidRPr="00000000">
        <w:rPr>
          <w:b w:val="1"/>
          <w:bCs w:val="1"/>
          <w:color w:val="000000"/>
          <w:sz w:val="26"/>
          <w:szCs w:val="26"/>
          <w:rtl w:val="0"/>
        </w:rPr>
        <w:t xml:space="preserve">Litigation</w:t>
      </w:r>
    </w:p>
    <w:p w:rsidR="00000000" w:rsidDel="00000000" w:rsidP="00000000" w:rsidRDefault="00000000" w:rsidRPr="00000000" w14:paraId="00005766">
      <w:pPr>
        <w:spacing w:after="240" w:before="240" w:lineRule="auto"/>
        <w:rPr/>
      </w:pPr>
      <w:r w:rsidDel="00000000" w:rsidR="00000000" w:rsidRPr="00000000">
        <w:rPr>
          <w:rtl w:val="0"/>
        </w:rPr>
        <w:t xml:space="preserve">May still be necessary.</w:t>
      </w:r>
    </w:p>
    <w:p w:rsidR="00000000" w:rsidDel="00000000" w:rsidP="00000000" w:rsidRDefault="00000000" w:rsidRPr="00000000" w14:paraId="00005767">
      <w:pPr>
        <w:spacing w:after="240" w:before="240" w:lineRule="auto"/>
        <w:rPr>
          <w:b w:val="1"/>
          <w:bCs w:val="1"/>
        </w:rPr>
      </w:pPr>
      <w:r w:rsidDel="00000000" w:rsidR="00000000" w:rsidRPr="00000000">
        <w:rPr>
          <w:b w:val="1"/>
          <w:bCs w:val="1"/>
          <w:rtl w:val="0"/>
        </w:rPr>
        <w:t xml:space="preserve">Negotiation should not cause the claimant to miss an applicable limitation period or other urgent deadline.</w:t>
      </w:r>
    </w:p>
    <w:p w:rsidR="00000000" w:rsidDel="00000000" w:rsidP="00000000" w:rsidRDefault="00000000" w:rsidRPr="00000000" w14:paraId="00005768">
      <w:pPr>
        <w:spacing w:after="240" w:before="240" w:lineRule="auto"/>
        <w:rPr>
          <w:b w:val="1"/>
          <w:bCs w:val="1"/>
        </w:rPr>
      </w:pPr>
      <w:r w:rsidDel="00000000" w:rsidR="00000000" w:rsidRPr="00000000">
        <w:rPr>
          <w:b w:val="1"/>
          <w:bCs w:val="1"/>
          <w:rtl w:val="0"/>
        </w:rPr>
        <w:t xml:space="preserve">[Compare Settlement and Litigation]</w:t>
      </w:r>
    </w:p>
    <w:p w:rsidR="00000000" w:rsidDel="00000000" w:rsidP="00000000" w:rsidRDefault="00000000" w:rsidRPr="00000000" w14:paraId="000057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6A">
      <w:pPr>
        <w:pStyle w:val="Heading1"/>
        <w:keepNext w:val="0"/>
        <w:keepLines w:val="0"/>
        <w:spacing w:before="480" w:lineRule="auto"/>
        <w:rPr>
          <w:b w:val="1"/>
          <w:bCs w:val="1"/>
          <w:sz w:val="46"/>
          <w:szCs w:val="46"/>
        </w:rPr>
      </w:pPr>
      <w:bookmarkStart w:colFirst="0" w:colLast="0" w:name="_snbwjco938pf" w:id="8343"/>
      <w:bookmarkEnd w:id="8343"/>
      <w:r w:rsidDel="00000000" w:rsidR="00000000" w:rsidRPr="00000000">
        <w:rPr>
          <w:b w:val="1"/>
          <w:bCs w:val="1"/>
          <w:sz w:val="46"/>
          <w:szCs w:val="46"/>
          <w:rtl w:val="0"/>
        </w:rPr>
        <w:t xml:space="preserve">47. Can You Recover Legal Fees Through a Settlement?</w:t>
      </w:r>
    </w:p>
    <w:p w:rsidR="00000000" w:rsidDel="00000000" w:rsidP="00000000" w:rsidRDefault="00000000" w:rsidRPr="00000000" w14:paraId="0000576B">
      <w:pPr>
        <w:pStyle w:val="Heading2"/>
        <w:keepNext w:val="0"/>
        <w:keepLines w:val="0"/>
        <w:spacing w:after="80" w:lineRule="auto"/>
        <w:rPr>
          <w:b w:val="1"/>
          <w:bCs w:val="1"/>
          <w:sz w:val="34"/>
          <w:szCs w:val="34"/>
        </w:rPr>
      </w:pPr>
      <w:bookmarkStart w:colFirst="0" w:colLast="0" w:name="_l5tbymca7m33" w:id="8344"/>
      <w:bookmarkEnd w:id="8344"/>
      <w:r w:rsidDel="00000000" w:rsidR="00000000" w:rsidRPr="00000000">
        <w:rPr>
          <w:b w:val="1"/>
          <w:bCs w:val="1"/>
          <w:sz w:val="34"/>
          <w:szCs w:val="34"/>
          <w:rtl w:val="0"/>
        </w:rPr>
        <w:t xml:space="preserve">Negotiated Allocation of Expenses</w:t>
      </w:r>
    </w:p>
    <w:p w:rsidR="00000000" w:rsidDel="00000000" w:rsidP="00000000" w:rsidRDefault="00000000" w:rsidRPr="00000000" w14:paraId="0000576C">
      <w:pPr>
        <w:spacing w:after="240" w:before="240" w:lineRule="auto"/>
        <w:rPr/>
      </w:pPr>
      <w:r w:rsidDel="00000000" w:rsidR="00000000" w:rsidRPr="00000000">
        <w:rPr>
          <w:rtl w:val="0"/>
        </w:rPr>
        <w:t xml:space="preserve">A settlement agreement may address:</w:t>
      </w:r>
    </w:p>
    <w:p w:rsidR="00000000" w:rsidDel="00000000" w:rsidP="00000000" w:rsidRDefault="00000000" w:rsidRPr="00000000" w14:paraId="0000576D">
      <w:pPr>
        <w:numPr>
          <w:ilvl w:val="0"/>
          <w:numId w:val="518"/>
        </w:numPr>
        <w:spacing w:after="0" w:afterAutospacing="0" w:before="240" w:lineRule="auto"/>
        <w:ind w:left="720" w:hanging="360"/>
      </w:pPr>
      <w:r w:rsidDel="00000000" w:rsidR="00000000" w:rsidRPr="00000000">
        <w:rPr>
          <w:rtl w:val="0"/>
        </w:rPr>
        <w:t xml:space="preserve">Principal.</w:t>
      </w:r>
    </w:p>
    <w:p w:rsidR="00000000" w:rsidDel="00000000" w:rsidP="00000000" w:rsidRDefault="00000000" w:rsidRPr="00000000" w14:paraId="0000576E">
      <w:pPr>
        <w:numPr>
          <w:ilvl w:val="0"/>
          <w:numId w:val="518"/>
        </w:numPr>
        <w:spacing w:after="0" w:afterAutospacing="0" w:before="0" w:beforeAutospacing="0" w:lineRule="auto"/>
        <w:ind w:left="720" w:hanging="360"/>
      </w:pPr>
      <w:r w:rsidDel="00000000" w:rsidR="00000000" w:rsidRPr="00000000">
        <w:rPr>
          <w:rtl w:val="0"/>
        </w:rPr>
        <w:t xml:space="preserve">Interest.</w:t>
      </w:r>
    </w:p>
    <w:p w:rsidR="00000000" w:rsidDel="00000000" w:rsidP="00000000" w:rsidRDefault="00000000" w:rsidRPr="00000000" w14:paraId="0000576F">
      <w:pPr>
        <w:numPr>
          <w:ilvl w:val="0"/>
          <w:numId w:val="518"/>
        </w:numPr>
        <w:spacing w:after="0" w:afterAutospacing="0" w:before="0" w:beforeAutospacing="0" w:lineRule="auto"/>
        <w:ind w:left="720" w:hanging="360"/>
      </w:pPr>
      <w:r w:rsidDel="00000000" w:rsidR="00000000" w:rsidRPr="00000000">
        <w:rPr>
          <w:rtl w:val="0"/>
        </w:rPr>
        <w:t xml:space="preserve">Monetary adjustment.</w:t>
      </w:r>
    </w:p>
    <w:p w:rsidR="00000000" w:rsidDel="00000000" w:rsidP="00000000" w:rsidRDefault="00000000" w:rsidRPr="00000000" w14:paraId="00005770">
      <w:pPr>
        <w:numPr>
          <w:ilvl w:val="0"/>
          <w:numId w:val="518"/>
        </w:numPr>
        <w:spacing w:after="0" w:afterAutospacing="0" w:before="0" w:beforeAutospacing="0" w:lineRule="auto"/>
        <w:ind w:left="720" w:hanging="360"/>
      </w:pPr>
      <w:r w:rsidDel="00000000" w:rsidR="00000000" w:rsidRPr="00000000">
        <w:rPr>
          <w:rtl w:val="0"/>
        </w:rPr>
        <w:t xml:space="preserve">Legal expenses.</w:t>
      </w:r>
    </w:p>
    <w:p w:rsidR="00000000" w:rsidDel="00000000" w:rsidP="00000000" w:rsidRDefault="00000000" w:rsidRPr="00000000" w14:paraId="00005771">
      <w:pPr>
        <w:numPr>
          <w:ilvl w:val="0"/>
          <w:numId w:val="518"/>
        </w:numPr>
        <w:spacing w:after="0" w:afterAutospacing="0" w:before="0" w:beforeAutospacing="0" w:lineRule="auto"/>
        <w:ind w:left="720" w:hanging="360"/>
      </w:pPr>
      <w:r w:rsidDel="00000000" w:rsidR="00000000" w:rsidRPr="00000000">
        <w:rPr>
          <w:rtl w:val="0"/>
        </w:rPr>
        <w:t xml:space="preserve">Contractual fees.</w:t>
      </w:r>
    </w:p>
    <w:p w:rsidR="00000000" w:rsidDel="00000000" w:rsidP="00000000" w:rsidRDefault="00000000" w:rsidRPr="00000000" w14:paraId="00005772">
      <w:pPr>
        <w:numPr>
          <w:ilvl w:val="0"/>
          <w:numId w:val="518"/>
        </w:numPr>
        <w:spacing w:after="0" w:afterAutospacing="0" w:before="0" w:beforeAutospacing="0" w:lineRule="auto"/>
        <w:ind w:left="720" w:hanging="360"/>
      </w:pPr>
      <w:r w:rsidDel="00000000" w:rsidR="00000000" w:rsidRPr="00000000">
        <w:rPr>
          <w:rtl w:val="0"/>
        </w:rPr>
        <w:t xml:space="preserve">Court-awarded fees.</w:t>
      </w:r>
    </w:p>
    <w:p w:rsidR="00000000" w:rsidDel="00000000" w:rsidP="00000000" w:rsidRDefault="00000000" w:rsidRPr="00000000" w14:paraId="00005773">
      <w:pPr>
        <w:numPr>
          <w:ilvl w:val="0"/>
          <w:numId w:val="518"/>
        </w:numPr>
        <w:spacing w:after="0" w:afterAutospacing="0" w:before="0" w:beforeAutospacing="0" w:lineRule="auto"/>
        <w:ind w:left="720" w:hanging="360"/>
      </w:pPr>
      <w:r w:rsidDel="00000000" w:rsidR="00000000" w:rsidRPr="00000000">
        <w:rPr>
          <w:rtl w:val="0"/>
        </w:rPr>
        <w:t xml:space="preserve">Payment timing.</w:t>
      </w:r>
    </w:p>
    <w:p w:rsidR="00000000" w:rsidDel="00000000" w:rsidP="00000000" w:rsidRDefault="00000000" w:rsidRPr="00000000" w14:paraId="00005774">
      <w:pPr>
        <w:numPr>
          <w:ilvl w:val="0"/>
          <w:numId w:val="518"/>
        </w:numPr>
        <w:spacing w:after="0" w:afterAutospacing="0" w:before="0" w:beforeAutospacing="0" w:lineRule="auto"/>
        <w:ind w:left="720" w:hanging="360"/>
      </w:pPr>
      <w:r w:rsidDel="00000000" w:rsidR="00000000" w:rsidRPr="00000000">
        <w:rPr>
          <w:rtl w:val="0"/>
        </w:rPr>
        <w:t xml:space="preserve">Release.</w:t>
      </w:r>
    </w:p>
    <w:p w:rsidR="00000000" w:rsidDel="00000000" w:rsidP="00000000" w:rsidRDefault="00000000" w:rsidRPr="00000000" w14:paraId="00005775">
      <w:pPr>
        <w:numPr>
          <w:ilvl w:val="0"/>
          <w:numId w:val="518"/>
        </w:numPr>
        <w:spacing w:after="0" w:afterAutospacing="0" w:before="0" w:beforeAutospacing="0" w:lineRule="auto"/>
        <w:ind w:left="720" w:hanging="360"/>
      </w:pPr>
      <w:r w:rsidDel="00000000" w:rsidR="00000000" w:rsidRPr="00000000">
        <w:rPr>
          <w:rtl w:val="0"/>
        </w:rPr>
        <w:t xml:space="preserve">Default.</w:t>
      </w:r>
    </w:p>
    <w:p w:rsidR="00000000" w:rsidDel="00000000" w:rsidP="00000000" w:rsidRDefault="00000000" w:rsidRPr="00000000" w14:paraId="00005776">
      <w:pPr>
        <w:numPr>
          <w:ilvl w:val="0"/>
          <w:numId w:val="518"/>
        </w:numPr>
        <w:spacing w:after="24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5777">
      <w:pPr>
        <w:pStyle w:val="Heading3"/>
        <w:keepNext w:val="0"/>
        <w:keepLines w:val="0"/>
        <w:spacing w:before="280" w:lineRule="auto"/>
        <w:rPr>
          <w:b w:val="1"/>
          <w:bCs w:val="1"/>
          <w:color w:val="000000"/>
          <w:sz w:val="26"/>
          <w:szCs w:val="26"/>
        </w:rPr>
      </w:pPr>
      <w:bookmarkStart w:colFirst="0" w:colLast="0" w:name="_kwaid1q7q4vo" w:id="8345"/>
      <w:bookmarkEnd w:id="8345"/>
      <w:r w:rsidDel="00000000" w:rsidR="00000000" w:rsidRPr="00000000">
        <w:rPr>
          <w:b w:val="1"/>
          <w:bCs w:val="1"/>
          <w:color w:val="000000"/>
          <w:sz w:val="26"/>
          <w:szCs w:val="26"/>
          <w:rtl w:val="0"/>
        </w:rPr>
        <w:t xml:space="preserve">Parties' Agreement</w:t>
      </w:r>
    </w:p>
    <w:p w:rsidR="00000000" w:rsidDel="00000000" w:rsidP="00000000" w:rsidRDefault="00000000" w:rsidRPr="00000000" w14:paraId="00005778">
      <w:pPr>
        <w:spacing w:after="240" w:before="240" w:lineRule="auto"/>
        <w:rPr/>
      </w:pPr>
      <w:r w:rsidDel="00000000" w:rsidR="00000000" w:rsidRPr="00000000">
        <w:rPr>
          <w:rtl w:val="0"/>
        </w:rPr>
        <w:t xml:space="preserve">Matters.</w:t>
      </w:r>
    </w:p>
    <w:p w:rsidR="00000000" w:rsidDel="00000000" w:rsidP="00000000" w:rsidRDefault="00000000" w:rsidRPr="00000000" w14:paraId="00005779">
      <w:pPr>
        <w:pStyle w:val="Heading3"/>
        <w:keepNext w:val="0"/>
        <w:keepLines w:val="0"/>
        <w:spacing w:before="280" w:lineRule="auto"/>
        <w:rPr>
          <w:b w:val="1"/>
          <w:bCs w:val="1"/>
          <w:color w:val="000000"/>
          <w:sz w:val="26"/>
          <w:szCs w:val="26"/>
        </w:rPr>
      </w:pPr>
      <w:bookmarkStart w:colFirst="0" w:colLast="0" w:name="_57czob9ocowi" w:id="8346"/>
      <w:bookmarkEnd w:id="8346"/>
      <w:r w:rsidDel="00000000" w:rsidR="00000000" w:rsidRPr="00000000">
        <w:rPr>
          <w:b w:val="1"/>
          <w:bCs w:val="1"/>
          <w:color w:val="000000"/>
          <w:sz w:val="26"/>
          <w:szCs w:val="26"/>
          <w:rtl w:val="0"/>
        </w:rPr>
        <w:t xml:space="preserve">Attorney Rights</w:t>
      </w:r>
    </w:p>
    <w:p w:rsidR="00000000" w:rsidDel="00000000" w:rsidP="00000000" w:rsidRDefault="00000000" w:rsidRPr="00000000" w14:paraId="0000577A">
      <w:pPr>
        <w:spacing w:after="240" w:before="240" w:lineRule="auto"/>
        <w:rPr/>
      </w:pPr>
      <w:r w:rsidDel="00000000" w:rsidR="00000000" w:rsidRPr="00000000">
        <w:rPr>
          <w:rtl w:val="0"/>
        </w:rPr>
        <w:t xml:space="preserve">Must be respected.</w:t>
      </w:r>
    </w:p>
    <w:p w:rsidR="00000000" w:rsidDel="00000000" w:rsidP="00000000" w:rsidRDefault="00000000" w:rsidRPr="00000000" w14:paraId="0000577B">
      <w:pPr>
        <w:pStyle w:val="Heading3"/>
        <w:keepNext w:val="0"/>
        <w:keepLines w:val="0"/>
        <w:spacing w:before="280" w:lineRule="auto"/>
        <w:rPr>
          <w:b w:val="1"/>
          <w:bCs w:val="1"/>
          <w:color w:val="000000"/>
          <w:sz w:val="26"/>
          <w:szCs w:val="26"/>
        </w:rPr>
      </w:pPr>
      <w:bookmarkStart w:colFirst="0" w:colLast="0" w:name="_1n1c3l900a2m" w:id="8347"/>
      <w:bookmarkEnd w:id="8347"/>
      <w:r w:rsidDel="00000000" w:rsidR="00000000" w:rsidRPr="00000000">
        <w:rPr>
          <w:b w:val="1"/>
          <w:bCs w:val="1"/>
          <w:color w:val="000000"/>
          <w:sz w:val="26"/>
          <w:szCs w:val="26"/>
          <w:rtl w:val="0"/>
        </w:rPr>
        <w:t xml:space="preserve">Existing Court Awards</w:t>
      </w:r>
    </w:p>
    <w:p w:rsidR="00000000" w:rsidDel="00000000" w:rsidP="00000000" w:rsidRDefault="00000000" w:rsidRPr="00000000" w14:paraId="0000577C">
      <w:pPr>
        <w:spacing w:after="240" w:before="240" w:lineRule="auto"/>
        <w:rPr/>
      </w:pPr>
      <w:r w:rsidDel="00000000" w:rsidR="00000000" w:rsidRPr="00000000">
        <w:rPr>
          <w:rtl w:val="0"/>
        </w:rPr>
        <w:t xml:space="preserve">May be relevant.</w:t>
      </w:r>
    </w:p>
    <w:p w:rsidR="00000000" w:rsidDel="00000000" w:rsidP="00000000" w:rsidRDefault="00000000" w:rsidRPr="00000000" w14:paraId="0000577D">
      <w:pPr>
        <w:pStyle w:val="Heading3"/>
        <w:keepNext w:val="0"/>
        <w:keepLines w:val="0"/>
        <w:spacing w:before="280" w:lineRule="auto"/>
        <w:rPr>
          <w:b w:val="1"/>
          <w:bCs w:val="1"/>
          <w:color w:val="000000"/>
          <w:sz w:val="26"/>
          <w:szCs w:val="26"/>
        </w:rPr>
      </w:pPr>
      <w:bookmarkStart w:colFirst="0" w:colLast="0" w:name="_a1l9ymes6dc" w:id="8348"/>
      <w:bookmarkEnd w:id="8348"/>
      <w:r w:rsidDel="00000000" w:rsidR="00000000" w:rsidRPr="00000000">
        <w:rPr>
          <w:b w:val="1"/>
          <w:bCs w:val="1"/>
          <w:color w:val="000000"/>
          <w:sz w:val="26"/>
          <w:szCs w:val="26"/>
          <w:rtl w:val="0"/>
        </w:rPr>
        <w:t xml:space="preserve">Fee Contract</w:t>
      </w:r>
    </w:p>
    <w:p w:rsidR="00000000" w:rsidDel="00000000" w:rsidP="00000000" w:rsidRDefault="00000000" w:rsidRPr="00000000" w14:paraId="0000577E">
      <w:pPr>
        <w:spacing w:after="240" w:before="240" w:lineRule="auto"/>
        <w:rPr/>
      </w:pPr>
      <w:r w:rsidDel="00000000" w:rsidR="00000000" w:rsidRPr="00000000">
        <w:rPr>
          <w:rtl w:val="0"/>
        </w:rPr>
        <w:t xml:space="preserve">Should be reviewed.</w:t>
      </w:r>
    </w:p>
    <w:p w:rsidR="00000000" w:rsidDel="00000000" w:rsidP="00000000" w:rsidRDefault="00000000" w:rsidRPr="00000000" w14:paraId="0000577F">
      <w:pPr>
        <w:pStyle w:val="Heading3"/>
        <w:keepNext w:val="0"/>
        <w:keepLines w:val="0"/>
        <w:spacing w:before="280" w:lineRule="auto"/>
        <w:rPr>
          <w:b w:val="1"/>
          <w:bCs w:val="1"/>
          <w:color w:val="000000"/>
          <w:sz w:val="26"/>
          <w:szCs w:val="26"/>
        </w:rPr>
      </w:pPr>
      <w:bookmarkStart w:colFirst="0" w:colLast="0" w:name="_xx9q2i3m83z5" w:id="8349"/>
      <w:bookmarkEnd w:id="8349"/>
      <w:r w:rsidDel="00000000" w:rsidR="00000000" w:rsidRPr="00000000">
        <w:rPr>
          <w:b w:val="1"/>
          <w:bCs w:val="1"/>
          <w:color w:val="000000"/>
          <w:sz w:val="26"/>
          <w:szCs w:val="26"/>
          <w:rtl w:val="0"/>
        </w:rPr>
        <w:t xml:space="preserve">Tax Treatment</w:t>
      </w:r>
    </w:p>
    <w:p w:rsidR="00000000" w:rsidDel="00000000" w:rsidP="00000000" w:rsidRDefault="00000000" w:rsidRPr="00000000" w14:paraId="00005780">
      <w:pPr>
        <w:spacing w:after="240" w:before="240" w:lineRule="auto"/>
        <w:rPr/>
      </w:pPr>
      <w:r w:rsidDel="00000000" w:rsidR="00000000" w:rsidRPr="00000000">
        <w:rPr>
          <w:rtl w:val="0"/>
        </w:rPr>
        <w:t xml:space="preserve">May require separate advice.</w:t>
      </w:r>
    </w:p>
    <w:p w:rsidR="00000000" w:rsidDel="00000000" w:rsidP="00000000" w:rsidRDefault="00000000" w:rsidRPr="00000000" w14:paraId="00005781">
      <w:pPr>
        <w:spacing w:after="240" w:before="240" w:lineRule="auto"/>
        <w:rPr>
          <w:b w:val="1"/>
          <w:bCs w:val="1"/>
        </w:rPr>
      </w:pPr>
      <w:r w:rsidDel="00000000" w:rsidR="00000000" w:rsidRPr="00000000">
        <w:rPr>
          <w:b w:val="1"/>
          <w:bCs w:val="1"/>
          <w:rtl w:val="0"/>
        </w:rPr>
        <w:t xml:space="preserve">Legal fee recovery through settlement depends on the agreement and applicable law; it should not be assumed automatic.</w:t>
      </w:r>
    </w:p>
    <w:p w:rsidR="00000000" w:rsidDel="00000000" w:rsidP="00000000" w:rsidRDefault="00000000" w:rsidRPr="00000000" w14:paraId="00005782">
      <w:pPr>
        <w:spacing w:after="240" w:before="240" w:lineRule="auto"/>
        <w:rPr>
          <w:b w:val="1"/>
          <w:bCs w:val="1"/>
        </w:rPr>
      </w:pPr>
      <w:r w:rsidDel="00000000" w:rsidR="00000000" w:rsidRPr="00000000">
        <w:rPr>
          <w:b w:val="1"/>
          <w:bCs w:val="1"/>
          <w:rtl w:val="0"/>
        </w:rPr>
        <w:t xml:space="preserve">[Structure a Brazilian Litigation Settlement]</w:t>
      </w:r>
    </w:p>
    <w:p w:rsidR="00000000" w:rsidDel="00000000" w:rsidP="00000000" w:rsidRDefault="00000000" w:rsidRPr="00000000" w14:paraId="000057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84">
      <w:pPr>
        <w:pStyle w:val="Heading1"/>
        <w:keepNext w:val="0"/>
        <w:keepLines w:val="0"/>
        <w:spacing w:before="480" w:lineRule="auto"/>
        <w:rPr>
          <w:b w:val="1"/>
          <w:bCs w:val="1"/>
          <w:sz w:val="46"/>
          <w:szCs w:val="46"/>
        </w:rPr>
      </w:pPr>
      <w:bookmarkStart w:colFirst="0" w:colLast="0" w:name="_ctdwou3g7xu7" w:id="8350"/>
      <w:bookmarkEnd w:id="8350"/>
      <w:r w:rsidDel="00000000" w:rsidR="00000000" w:rsidRPr="00000000">
        <w:rPr>
          <w:b w:val="1"/>
          <w:bCs w:val="1"/>
          <w:sz w:val="46"/>
          <w:szCs w:val="46"/>
          <w:rtl w:val="0"/>
        </w:rPr>
        <w:t xml:space="preserve">48. Can Litigation Funding Be Used in Brazil?</w:t>
      </w:r>
    </w:p>
    <w:p w:rsidR="00000000" w:rsidDel="00000000" w:rsidP="00000000" w:rsidRDefault="00000000" w:rsidRPr="00000000" w14:paraId="00005785">
      <w:pPr>
        <w:pStyle w:val="Heading2"/>
        <w:keepNext w:val="0"/>
        <w:keepLines w:val="0"/>
        <w:spacing w:after="80" w:lineRule="auto"/>
        <w:rPr>
          <w:b w:val="1"/>
          <w:bCs w:val="1"/>
          <w:sz w:val="34"/>
          <w:szCs w:val="34"/>
        </w:rPr>
      </w:pPr>
      <w:bookmarkStart w:colFirst="0" w:colLast="0" w:name="_gm5d6714kwtb" w:id="8351"/>
      <w:bookmarkEnd w:id="8351"/>
      <w:r w:rsidDel="00000000" w:rsidR="00000000" w:rsidRPr="00000000">
        <w:rPr>
          <w:b w:val="1"/>
          <w:bCs w:val="1"/>
          <w:sz w:val="34"/>
          <w:szCs w:val="34"/>
          <w:rtl w:val="0"/>
        </w:rPr>
        <w:t xml:space="preserve">Third-Party Funding</w:t>
      </w:r>
    </w:p>
    <w:p w:rsidR="00000000" w:rsidDel="00000000" w:rsidP="00000000" w:rsidRDefault="00000000" w:rsidRPr="00000000" w14:paraId="00005786">
      <w:pPr>
        <w:spacing w:after="240" w:before="240" w:lineRule="auto"/>
        <w:rPr/>
      </w:pPr>
      <w:r w:rsidDel="00000000" w:rsidR="00000000" w:rsidRPr="00000000">
        <w:rPr>
          <w:rtl w:val="0"/>
        </w:rPr>
        <w:t xml:space="preserve">In some commercial disputes, an external funder may consider financing litigation or arbitration expenses.</w:t>
      </w:r>
    </w:p>
    <w:p w:rsidR="00000000" w:rsidDel="00000000" w:rsidP="00000000" w:rsidRDefault="00000000" w:rsidRPr="00000000" w14:paraId="00005787">
      <w:pPr>
        <w:spacing w:after="240" w:before="240" w:lineRule="auto"/>
        <w:rPr/>
      </w:pPr>
      <w:r w:rsidDel="00000000" w:rsidR="00000000" w:rsidRPr="00000000">
        <w:rPr>
          <w:rtl w:val="0"/>
        </w:rPr>
        <w:t xml:space="preserve">Potential issues include:</w:t>
      </w:r>
    </w:p>
    <w:p w:rsidR="00000000" w:rsidDel="00000000" w:rsidP="00000000" w:rsidRDefault="00000000" w:rsidRPr="00000000" w14:paraId="00005788">
      <w:pPr>
        <w:numPr>
          <w:ilvl w:val="0"/>
          <w:numId w:val="28"/>
        </w:numPr>
        <w:spacing w:after="0" w:afterAutospacing="0" w:before="240" w:lineRule="auto"/>
        <w:ind w:left="720" w:hanging="360"/>
      </w:pPr>
      <w:r w:rsidDel="00000000" w:rsidR="00000000" w:rsidRPr="00000000">
        <w:rPr>
          <w:rtl w:val="0"/>
        </w:rPr>
        <w:t xml:space="preserve">Funding agreement.</w:t>
      </w:r>
    </w:p>
    <w:p w:rsidR="00000000" w:rsidDel="00000000" w:rsidP="00000000" w:rsidRDefault="00000000" w:rsidRPr="00000000" w14:paraId="00005789">
      <w:pPr>
        <w:numPr>
          <w:ilvl w:val="0"/>
          <w:numId w:val="28"/>
        </w:numPr>
        <w:spacing w:after="0" w:afterAutospacing="0" w:before="0" w:beforeAutospacing="0" w:lineRule="auto"/>
        <w:ind w:left="720" w:hanging="360"/>
      </w:pPr>
      <w:r w:rsidDel="00000000" w:rsidR="00000000" w:rsidRPr="00000000">
        <w:rPr>
          <w:rtl w:val="0"/>
        </w:rPr>
        <w:t xml:space="preserve">Economic return.</w:t>
      </w:r>
    </w:p>
    <w:p w:rsidR="00000000" w:rsidDel="00000000" w:rsidP="00000000" w:rsidRDefault="00000000" w:rsidRPr="00000000" w14:paraId="0000578A">
      <w:pPr>
        <w:numPr>
          <w:ilvl w:val="0"/>
          <w:numId w:val="28"/>
        </w:numPr>
        <w:spacing w:after="0" w:afterAutospacing="0" w:before="0" w:beforeAutospacing="0" w:lineRule="auto"/>
        <w:ind w:left="720" w:hanging="360"/>
      </w:pPr>
      <w:r w:rsidDel="00000000" w:rsidR="00000000" w:rsidRPr="00000000">
        <w:rPr>
          <w:rtl w:val="0"/>
        </w:rPr>
        <w:t xml:space="preserve">Disclosure obligations.</w:t>
      </w:r>
    </w:p>
    <w:p w:rsidR="00000000" w:rsidDel="00000000" w:rsidP="00000000" w:rsidRDefault="00000000" w:rsidRPr="00000000" w14:paraId="0000578B">
      <w:pPr>
        <w:numPr>
          <w:ilvl w:val="0"/>
          <w:numId w:val="28"/>
        </w:numPr>
        <w:spacing w:after="0" w:afterAutospacing="0" w:before="0" w:beforeAutospacing="0" w:lineRule="auto"/>
        <w:ind w:left="720" w:hanging="360"/>
      </w:pPr>
      <w:r w:rsidDel="00000000" w:rsidR="00000000" w:rsidRPr="00000000">
        <w:rPr>
          <w:rtl w:val="0"/>
        </w:rPr>
        <w:t xml:space="preserve">Conflicts of interest.</w:t>
      </w:r>
    </w:p>
    <w:p w:rsidR="00000000" w:rsidDel="00000000" w:rsidP="00000000" w:rsidRDefault="00000000" w:rsidRPr="00000000" w14:paraId="0000578C">
      <w:pPr>
        <w:numPr>
          <w:ilvl w:val="0"/>
          <w:numId w:val="28"/>
        </w:numPr>
        <w:spacing w:after="0" w:afterAutospacing="0" w:before="0" w:beforeAutospacing="0" w:lineRule="auto"/>
        <w:ind w:left="720" w:hanging="360"/>
      </w:pPr>
      <w:r w:rsidDel="00000000" w:rsidR="00000000" w:rsidRPr="00000000">
        <w:rPr>
          <w:rtl w:val="0"/>
        </w:rPr>
        <w:t xml:space="preserve">Client control.</w:t>
      </w:r>
    </w:p>
    <w:p w:rsidR="00000000" w:rsidDel="00000000" w:rsidP="00000000" w:rsidRDefault="00000000" w:rsidRPr="00000000" w14:paraId="0000578D">
      <w:pPr>
        <w:numPr>
          <w:ilvl w:val="0"/>
          <w:numId w:val="28"/>
        </w:numPr>
        <w:spacing w:after="0" w:afterAutospacing="0" w:before="0" w:beforeAutospacing="0" w:lineRule="auto"/>
        <w:ind w:left="720" w:hanging="360"/>
      </w:pPr>
      <w:r w:rsidDel="00000000" w:rsidR="00000000" w:rsidRPr="00000000">
        <w:rPr>
          <w:rtl w:val="0"/>
        </w:rPr>
        <w:t xml:space="preserve">Settlement authority.</w:t>
      </w:r>
    </w:p>
    <w:p w:rsidR="00000000" w:rsidDel="00000000" w:rsidP="00000000" w:rsidRDefault="00000000" w:rsidRPr="00000000" w14:paraId="0000578E">
      <w:pPr>
        <w:numPr>
          <w:ilvl w:val="0"/>
          <w:numId w:val="28"/>
        </w:numPr>
        <w:spacing w:after="0" w:afterAutospacing="0" w:before="0" w:beforeAutospacing="0" w:lineRule="auto"/>
        <w:ind w:left="720" w:hanging="360"/>
      </w:pPr>
      <w:r w:rsidDel="00000000" w:rsidR="00000000" w:rsidRPr="00000000">
        <w:rPr>
          <w:rtl w:val="0"/>
        </w:rPr>
        <w:t xml:space="preserve">Confidentiality.</w:t>
      </w:r>
    </w:p>
    <w:p w:rsidR="00000000" w:rsidDel="00000000" w:rsidP="00000000" w:rsidRDefault="00000000" w:rsidRPr="00000000" w14:paraId="0000578F">
      <w:pPr>
        <w:numPr>
          <w:ilvl w:val="0"/>
          <w:numId w:val="28"/>
        </w:numPr>
        <w:spacing w:after="0" w:afterAutospacing="0" w:before="0" w:beforeAutospacing="0" w:lineRule="auto"/>
        <w:ind w:left="720" w:hanging="360"/>
      </w:pPr>
      <w:r w:rsidDel="00000000" w:rsidR="00000000" w:rsidRPr="00000000">
        <w:rPr>
          <w:rtl w:val="0"/>
        </w:rPr>
        <w:t xml:space="preserve">Professional ethics.</w:t>
      </w:r>
    </w:p>
    <w:p w:rsidR="00000000" w:rsidDel="00000000" w:rsidP="00000000" w:rsidRDefault="00000000" w:rsidRPr="00000000" w14:paraId="00005790">
      <w:pPr>
        <w:numPr>
          <w:ilvl w:val="0"/>
          <w:numId w:val="28"/>
        </w:numPr>
        <w:spacing w:after="0" w:afterAutospacing="0" w:before="0" w:beforeAutospacing="0" w:lineRule="auto"/>
        <w:ind w:left="720" w:hanging="360"/>
      </w:pPr>
      <w:r w:rsidDel="00000000" w:rsidR="00000000" w:rsidRPr="00000000">
        <w:rPr>
          <w:rtl w:val="0"/>
        </w:rPr>
        <w:t xml:space="preserve">Regulatory considerations.</w:t>
      </w:r>
    </w:p>
    <w:p w:rsidR="00000000" w:rsidDel="00000000" w:rsidP="00000000" w:rsidRDefault="00000000" w:rsidRPr="00000000" w14:paraId="00005791">
      <w:pPr>
        <w:numPr>
          <w:ilvl w:val="0"/>
          <w:numId w:val="28"/>
        </w:numPr>
        <w:spacing w:after="240" w:before="0" w:beforeAutospacing="0" w:lineRule="auto"/>
        <w:ind w:left="720" w:hanging="360"/>
      </w:pPr>
      <w:r w:rsidDel="00000000" w:rsidR="00000000" w:rsidRPr="00000000">
        <w:rPr>
          <w:rtl w:val="0"/>
        </w:rPr>
        <w:t xml:space="preserve">Enforceability.</w:t>
      </w:r>
    </w:p>
    <w:p w:rsidR="00000000" w:rsidDel="00000000" w:rsidP="00000000" w:rsidRDefault="00000000" w:rsidRPr="00000000" w14:paraId="00005792">
      <w:pPr>
        <w:pStyle w:val="Heading3"/>
        <w:keepNext w:val="0"/>
        <w:keepLines w:val="0"/>
        <w:spacing w:before="280" w:lineRule="auto"/>
        <w:rPr>
          <w:b w:val="1"/>
          <w:bCs w:val="1"/>
          <w:color w:val="000000"/>
          <w:sz w:val="26"/>
          <w:szCs w:val="26"/>
        </w:rPr>
      </w:pPr>
      <w:bookmarkStart w:colFirst="0" w:colLast="0" w:name="_ppc82o8k1zmr" w:id="8352"/>
      <w:bookmarkEnd w:id="8352"/>
      <w:r w:rsidDel="00000000" w:rsidR="00000000" w:rsidRPr="00000000">
        <w:rPr>
          <w:b w:val="1"/>
          <w:bCs w:val="1"/>
          <w:color w:val="000000"/>
          <w:sz w:val="26"/>
          <w:szCs w:val="26"/>
          <w:rtl w:val="0"/>
        </w:rPr>
        <w:t xml:space="preserve">Funding</w:t>
      </w:r>
    </w:p>
    <w:p w:rsidR="00000000" w:rsidDel="00000000" w:rsidP="00000000" w:rsidRDefault="00000000" w:rsidRPr="00000000" w14:paraId="00005793">
      <w:pPr>
        <w:spacing w:after="240" w:before="240" w:lineRule="auto"/>
        <w:rPr/>
      </w:pPr>
      <w:r w:rsidDel="00000000" w:rsidR="00000000" w:rsidRPr="00000000">
        <w:rPr>
          <w:rtl w:val="0"/>
        </w:rPr>
        <w:t xml:space="preserve">Is distinct from attorney contingency fees.</w:t>
      </w:r>
    </w:p>
    <w:p w:rsidR="00000000" w:rsidDel="00000000" w:rsidP="00000000" w:rsidRDefault="00000000" w:rsidRPr="00000000" w14:paraId="00005794">
      <w:pPr>
        <w:pStyle w:val="Heading3"/>
        <w:keepNext w:val="0"/>
        <w:keepLines w:val="0"/>
        <w:spacing w:before="280" w:lineRule="auto"/>
        <w:rPr>
          <w:b w:val="1"/>
          <w:bCs w:val="1"/>
          <w:color w:val="000000"/>
          <w:sz w:val="26"/>
          <w:szCs w:val="26"/>
        </w:rPr>
      </w:pPr>
      <w:bookmarkStart w:colFirst="0" w:colLast="0" w:name="_l237gnm68fc8" w:id="8353"/>
      <w:bookmarkEnd w:id="8353"/>
      <w:r w:rsidDel="00000000" w:rsidR="00000000" w:rsidRPr="00000000">
        <w:rPr>
          <w:b w:val="1"/>
          <w:bCs w:val="1"/>
          <w:color w:val="000000"/>
          <w:sz w:val="26"/>
          <w:szCs w:val="26"/>
          <w:rtl w:val="0"/>
        </w:rPr>
        <w:t xml:space="preserve">Availability</w:t>
      </w:r>
    </w:p>
    <w:p w:rsidR="00000000" w:rsidDel="00000000" w:rsidP="00000000" w:rsidRDefault="00000000" w:rsidRPr="00000000" w14:paraId="00005795">
      <w:pPr>
        <w:spacing w:after="240" w:before="240" w:lineRule="auto"/>
        <w:rPr/>
      </w:pPr>
      <w:r w:rsidDel="00000000" w:rsidR="00000000" w:rsidRPr="00000000">
        <w:rPr>
          <w:rtl w:val="0"/>
        </w:rPr>
        <w:t xml:space="preserve">Depends on the market and case.</w:t>
      </w:r>
    </w:p>
    <w:p w:rsidR="00000000" w:rsidDel="00000000" w:rsidP="00000000" w:rsidRDefault="00000000" w:rsidRPr="00000000" w14:paraId="00005796">
      <w:pPr>
        <w:pStyle w:val="Heading3"/>
        <w:keepNext w:val="0"/>
        <w:keepLines w:val="0"/>
        <w:spacing w:before="280" w:lineRule="auto"/>
        <w:rPr>
          <w:b w:val="1"/>
          <w:bCs w:val="1"/>
          <w:color w:val="000000"/>
          <w:sz w:val="26"/>
          <w:szCs w:val="26"/>
        </w:rPr>
      </w:pPr>
      <w:bookmarkStart w:colFirst="0" w:colLast="0" w:name="_maqds4lrrsz" w:id="8354"/>
      <w:bookmarkEnd w:id="8354"/>
      <w:r w:rsidDel="00000000" w:rsidR="00000000" w:rsidRPr="00000000">
        <w:rPr>
          <w:b w:val="1"/>
          <w:bCs w:val="1"/>
          <w:color w:val="000000"/>
          <w:sz w:val="26"/>
          <w:szCs w:val="26"/>
          <w:rtl w:val="0"/>
        </w:rPr>
        <w:t xml:space="preserve">Commercial Terms</w:t>
      </w:r>
    </w:p>
    <w:p w:rsidR="00000000" w:rsidDel="00000000" w:rsidP="00000000" w:rsidRDefault="00000000" w:rsidRPr="00000000" w14:paraId="00005797">
      <w:pPr>
        <w:spacing w:after="240" w:before="240" w:lineRule="auto"/>
        <w:rPr/>
      </w:pPr>
      <w:r w:rsidDel="00000000" w:rsidR="00000000" w:rsidRPr="00000000">
        <w:rPr>
          <w:rtl w:val="0"/>
        </w:rPr>
        <w:t xml:space="preserve">Require careful review.</w:t>
      </w:r>
    </w:p>
    <w:p w:rsidR="00000000" w:rsidDel="00000000" w:rsidP="00000000" w:rsidRDefault="00000000" w:rsidRPr="00000000" w14:paraId="00005798">
      <w:pPr>
        <w:pStyle w:val="Heading3"/>
        <w:keepNext w:val="0"/>
        <w:keepLines w:val="0"/>
        <w:spacing w:before="280" w:lineRule="auto"/>
        <w:rPr>
          <w:b w:val="1"/>
          <w:bCs w:val="1"/>
          <w:color w:val="000000"/>
          <w:sz w:val="26"/>
          <w:szCs w:val="26"/>
        </w:rPr>
      </w:pPr>
      <w:bookmarkStart w:colFirst="0" w:colLast="0" w:name="_asqsoojtffs6" w:id="8355"/>
      <w:bookmarkEnd w:id="8355"/>
      <w:r w:rsidDel="00000000" w:rsidR="00000000" w:rsidRPr="00000000">
        <w:rPr>
          <w:b w:val="1"/>
          <w:bCs w:val="1"/>
          <w:color w:val="000000"/>
          <w:sz w:val="26"/>
          <w:szCs w:val="26"/>
          <w:rtl w:val="0"/>
        </w:rPr>
        <w:t xml:space="preserve">Ethical Compatibility</w:t>
      </w:r>
    </w:p>
    <w:p w:rsidR="00000000" w:rsidDel="00000000" w:rsidP="00000000" w:rsidRDefault="00000000" w:rsidRPr="00000000" w14:paraId="00005799">
      <w:pPr>
        <w:spacing w:after="240" w:before="240" w:lineRule="auto"/>
        <w:rPr/>
      </w:pPr>
      <w:r w:rsidDel="00000000" w:rsidR="00000000" w:rsidRPr="00000000">
        <w:rPr>
          <w:rtl w:val="0"/>
        </w:rPr>
        <w:t xml:space="preserve">Must be considered.</w:t>
      </w:r>
    </w:p>
    <w:p w:rsidR="00000000" w:rsidDel="00000000" w:rsidP="00000000" w:rsidRDefault="00000000" w:rsidRPr="00000000" w14:paraId="0000579A">
      <w:pPr>
        <w:spacing w:after="240" w:before="240" w:lineRule="auto"/>
        <w:rPr>
          <w:b w:val="1"/>
          <w:bCs w:val="1"/>
        </w:rPr>
      </w:pPr>
      <w:r w:rsidDel="00000000" w:rsidR="00000000" w:rsidRPr="00000000">
        <w:rPr>
          <w:b w:val="1"/>
          <w:bCs w:val="1"/>
          <w:rtl w:val="0"/>
        </w:rPr>
        <w:t xml:space="preserve">Third-party funding should not be treated as an automatically available or risk-free alternative to paying litigation expenses.</w:t>
      </w:r>
    </w:p>
    <w:p w:rsidR="00000000" w:rsidDel="00000000" w:rsidP="00000000" w:rsidRDefault="00000000" w:rsidRPr="00000000" w14:paraId="0000579B">
      <w:pPr>
        <w:spacing w:after="240" w:before="240" w:lineRule="auto"/>
        <w:rPr>
          <w:b w:val="1"/>
          <w:bCs w:val="1"/>
        </w:rPr>
      </w:pPr>
      <w:r w:rsidDel="00000000" w:rsidR="00000000" w:rsidRPr="00000000">
        <w:rPr>
          <w:b w:val="1"/>
          <w:bCs w:val="1"/>
          <w:rtl w:val="0"/>
        </w:rPr>
        <w:t xml:space="preserve">[Discuss Funding and Litigation Cost Structures]</w:t>
      </w:r>
    </w:p>
    <w:p w:rsidR="00000000" w:rsidDel="00000000" w:rsidP="00000000" w:rsidRDefault="00000000" w:rsidRPr="00000000" w14:paraId="000057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9D">
      <w:pPr>
        <w:pStyle w:val="Heading1"/>
        <w:keepNext w:val="0"/>
        <w:keepLines w:val="0"/>
        <w:spacing w:before="480" w:lineRule="auto"/>
        <w:rPr>
          <w:b w:val="1"/>
          <w:bCs w:val="1"/>
          <w:sz w:val="46"/>
          <w:szCs w:val="46"/>
        </w:rPr>
      </w:pPr>
      <w:bookmarkStart w:colFirst="0" w:colLast="0" w:name="_wx70wuchb0w9" w:id="8356"/>
      <w:bookmarkEnd w:id="8356"/>
      <w:r w:rsidDel="00000000" w:rsidR="00000000" w:rsidRPr="00000000">
        <w:rPr>
          <w:b w:val="1"/>
          <w:bCs w:val="1"/>
          <w:sz w:val="46"/>
          <w:szCs w:val="46"/>
          <w:rtl w:val="0"/>
        </w:rPr>
        <w:t xml:space="preserve">49. Can a Foreign Law Firm Work With Brazilian Counsel?</w:t>
      </w:r>
    </w:p>
    <w:p w:rsidR="00000000" w:rsidDel="00000000" w:rsidP="00000000" w:rsidRDefault="00000000" w:rsidRPr="00000000" w14:paraId="0000579E">
      <w:pPr>
        <w:pStyle w:val="Heading2"/>
        <w:keepNext w:val="0"/>
        <w:keepLines w:val="0"/>
        <w:spacing w:after="80" w:lineRule="auto"/>
        <w:rPr>
          <w:b w:val="1"/>
          <w:bCs w:val="1"/>
          <w:sz w:val="34"/>
          <w:szCs w:val="34"/>
        </w:rPr>
      </w:pPr>
      <w:bookmarkStart w:colFirst="0" w:colLast="0" w:name="_rgmuyp3bxl1y" w:id="8357"/>
      <w:bookmarkEnd w:id="8357"/>
      <w:r w:rsidDel="00000000" w:rsidR="00000000" w:rsidRPr="00000000">
        <w:rPr>
          <w:b w:val="1"/>
          <w:bCs w:val="1"/>
          <w:sz w:val="34"/>
          <w:szCs w:val="34"/>
          <w:rtl w:val="0"/>
        </w:rPr>
        <w:t xml:space="preserve">Cross-Border Litigation Coordination</w:t>
      </w:r>
    </w:p>
    <w:p w:rsidR="00000000" w:rsidDel="00000000" w:rsidP="00000000" w:rsidRDefault="00000000" w:rsidRPr="00000000" w14:paraId="0000579F">
      <w:pPr>
        <w:spacing w:after="240" w:before="240" w:lineRule="auto"/>
        <w:rPr/>
      </w:pPr>
      <w:r w:rsidDel="00000000" w:rsidR="00000000" w:rsidRPr="00000000">
        <w:rPr>
          <w:rtl w:val="0"/>
        </w:rPr>
        <w:t xml:space="preserve">Foreign clients may already have legal representation in another country.</w:t>
      </w:r>
    </w:p>
    <w:p w:rsidR="00000000" w:rsidDel="00000000" w:rsidP="00000000" w:rsidRDefault="00000000" w:rsidRPr="00000000" w14:paraId="000057A0">
      <w:pPr>
        <w:spacing w:after="240" w:before="240" w:lineRule="auto"/>
        <w:rPr/>
      </w:pPr>
      <w:r w:rsidDel="00000000" w:rsidR="00000000" w:rsidRPr="00000000">
        <w:rPr>
          <w:rtl w:val="0"/>
        </w:rPr>
        <w:t xml:space="preserve">Brazilian counsel may assist with:</w:t>
      </w:r>
    </w:p>
    <w:p w:rsidR="00000000" w:rsidDel="00000000" w:rsidP="00000000" w:rsidRDefault="00000000" w:rsidRPr="00000000" w14:paraId="000057A1">
      <w:pPr>
        <w:numPr>
          <w:ilvl w:val="0"/>
          <w:numId w:val="90"/>
        </w:numPr>
        <w:spacing w:after="0" w:afterAutospacing="0" w:before="240" w:lineRule="auto"/>
        <w:ind w:left="720" w:hanging="360"/>
      </w:pPr>
      <w:r w:rsidDel="00000000" w:rsidR="00000000" w:rsidRPr="00000000">
        <w:rPr>
          <w:rtl w:val="0"/>
        </w:rPr>
        <w:t xml:space="preserve">Brazilian law analysis.</w:t>
      </w:r>
    </w:p>
    <w:p w:rsidR="00000000" w:rsidDel="00000000" w:rsidP="00000000" w:rsidRDefault="00000000" w:rsidRPr="00000000" w14:paraId="000057A2">
      <w:pPr>
        <w:numPr>
          <w:ilvl w:val="0"/>
          <w:numId w:val="90"/>
        </w:numPr>
        <w:spacing w:after="0" w:afterAutospacing="0" w:before="0" w:beforeAutospacing="0" w:lineRule="auto"/>
        <w:ind w:left="720" w:hanging="360"/>
      </w:pPr>
      <w:r w:rsidDel="00000000" w:rsidR="00000000" w:rsidRPr="00000000">
        <w:rPr>
          <w:rtl w:val="0"/>
        </w:rPr>
        <w:t xml:space="preserve">Local court procedures.</w:t>
      </w:r>
    </w:p>
    <w:p w:rsidR="00000000" w:rsidDel="00000000" w:rsidP="00000000" w:rsidRDefault="00000000" w:rsidRPr="00000000" w14:paraId="000057A3">
      <w:pPr>
        <w:numPr>
          <w:ilvl w:val="0"/>
          <w:numId w:val="90"/>
        </w:numPr>
        <w:spacing w:after="0" w:afterAutospacing="0" w:before="0" w:beforeAutospacing="0" w:lineRule="auto"/>
        <w:ind w:left="720" w:hanging="360"/>
      </w:pPr>
      <w:r w:rsidDel="00000000" w:rsidR="00000000" w:rsidRPr="00000000">
        <w:rPr>
          <w:rtl w:val="0"/>
        </w:rPr>
        <w:t xml:space="preserve">Evidence requirements.</w:t>
      </w:r>
    </w:p>
    <w:p w:rsidR="00000000" w:rsidDel="00000000" w:rsidP="00000000" w:rsidRDefault="00000000" w:rsidRPr="00000000" w14:paraId="000057A4">
      <w:pPr>
        <w:numPr>
          <w:ilvl w:val="0"/>
          <w:numId w:val="90"/>
        </w:numPr>
        <w:spacing w:after="0" w:afterAutospacing="0" w:before="0" w:beforeAutospacing="0" w:lineRule="auto"/>
        <w:ind w:left="720" w:hanging="360"/>
      </w:pPr>
      <w:r w:rsidDel="00000000" w:rsidR="00000000" w:rsidRPr="00000000">
        <w:rPr>
          <w:rtl w:val="0"/>
        </w:rPr>
        <w:t xml:space="preserve">Powers of attorney.</w:t>
      </w:r>
    </w:p>
    <w:p w:rsidR="00000000" w:rsidDel="00000000" w:rsidP="00000000" w:rsidRDefault="00000000" w:rsidRPr="00000000" w14:paraId="000057A5">
      <w:pPr>
        <w:numPr>
          <w:ilvl w:val="0"/>
          <w:numId w:val="90"/>
        </w:numPr>
        <w:spacing w:after="0" w:afterAutospacing="0" w:before="0" w:beforeAutospacing="0" w:lineRule="auto"/>
        <w:ind w:left="720" w:hanging="360"/>
      </w:pPr>
      <w:r w:rsidDel="00000000" w:rsidR="00000000" w:rsidRPr="00000000">
        <w:rPr>
          <w:rtl w:val="0"/>
        </w:rPr>
        <w:t xml:space="preserve">Translation.</w:t>
      </w:r>
    </w:p>
    <w:p w:rsidR="00000000" w:rsidDel="00000000" w:rsidP="00000000" w:rsidRDefault="00000000" w:rsidRPr="00000000" w14:paraId="000057A6">
      <w:pPr>
        <w:numPr>
          <w:ilvl w:val="0"/>
          <w:numId w:val="90"/>
        </w:numPr>
        <w:spacing w:after="0" w:afterAutospacing="0" w:before="0" w:beforeAutospacing="0" w:lineRule="auto"/>
        <w:ind w:left="720" w:hanging="360"/>
      </w:pPr>
      <w:r w:rsidDel="00000000" w:rsidR="00000000" w:rsidRPr="00000000">
        <w:rPr>
          <w:rtl w:val="0"/>
        </w:rPr>
        <w:t xml:space="preserve">Document formalities.</w:t>
      </w:r>
    </w:p>
    <w:p w:rsidR="00000000" w:rsidDel="00000000" w:rsidP="00000000" w:rsidRDefault="00000000" w:rsidRPr="00000000" w14:paraId="000057A7">
      <w:pPr>
        <w:numPr>
          <w:ilvl w:val="0"/>
          <w:numId w:val="90"/>
        </w:numPr>
        <w:spacing w:after="0" w:afterAutospacing="0" w:before="0" w:beforeAutospacing="0" w:lineRule="auto"/>
        <w:ind w:left="720" w:hanging="360"/>
      </w:pPr>
      <w:r w:rsidDel="00000000" w:rsidR="00000000" w:rsidRPr="00000000">
        <w:rPr>
          <w:rtl w:val="0"/>
        </w:rPr>
        <w:t xml:space="preserve">Litigation strategy.</w:t>
      </w:r>
    </w:p>
    <w:p w:rsidR="00000000" w:rsidDel="00000000" w:rsidP="00000000" w:rsidRDefault="00000000" w:rsidRPr="00000000" w14:paraId="000057A8">
      <w:pPr>
        <w:numPr>
          <w:ilvl w:val="0"/>
          <w:numId w:val="90"/>
        </w:numPr>
        <w:spacing w:after="0" w:afterAutospacing="0" w:before="0" w:beforeAutospacing="0" w:lineRule="auto"/>
        <w:ind w:left="720" w:hanging="360"/>
      </w:pPr>
      <w:r w:rsidDel="00000000" w:rsidR="00000000" w:rsidRPr="00000000">
        <w:rPr>
          <w:rtl w:val="0"/>
        </w:rPr>
        <w:t xml:space="preserve">Settlement.</w:t>
      </w:r>
    </w:p>
    <w:p w:rsidR="00000000" w:rsidDel="00000000" w:rsidP="00000000" w:rsidRDefault="00000000" w:rsidRPr="00000000" w14:paraId="000057A9">
      <w:pPr>
        <w:numPr>
          <w:ilvl w:val="0"/>
          <w:numId w:val="90"/>
        </w:numPr>
        <w:spacing w:after="0" w:afterAutospacing="0" w:before="0" w:beforeAutospacing="0" w:lineRule="auto"/>
        <w:ind w:left="720" w:hanging="360"/>
      </w:pPr>
      <w:r w:rsidDel="00000000" w:rsidR="00000000" w:rsidRPr="00000000">
        <w:rPr>
          <w:rtl w:val="0"/>
        </w:rPr>
        <w:t xml:space="preserve">Enforcement.</w:t>
      </w:r>
    </w:p>
    <w:p w:rsidR="00000000" w:rsidDel="00000000" w:rsidP="00000000" w:rsidRDefault="00000000" w:rsidRPr="00000000" w14:paraId="000057AA">
      <w:pPr>
        <w:numPr>
          <w:ilvl w:val="0"/>
          <w:numId w:val="90"/>
        </w:numPr>
        <w:spacing w:after="24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57AB">
      <w:pPr>
        <w:pStyle w:val="Heading3"/>
        <w:keepNext w:val="0"/>
        <w:keepLines w:val="0"/>
        <w:spacing w:before="280" w:lineRule="auto"/>
        <w:rPr>
          <w:b w:val="1"/>
          <w:bCs w:val="1"/>
          <w:color w:val="000000"/>
          <w:sz w:val="26"/>
          <w:szCs w:val="26"/>
        </w:rPr>
      </w:pPr>
      <w:bookmarkStart w:colFirst="0" w:colLast="0" w:name="_g7xleq965oub" w:id="8358"/>
      <w:bookmarkEnd w:id="8358"/>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57AC">
      <w:pPr>
        <w:spacing w:after="240" w:before="240" w:lineRule="auto"/>
        <w:rPr/>
      </w:pPr>
      <w:r w:rsidDel="00000000" w:rsidR="00000000" w:rsidRPr="00000000">
        <w:rPr>
          <w:rtl w:val="0"/>
        </w:rPr>
        <w:t xml:space="preserve">Should be clearly allocated.</w:t>
      </w:r>
    </w:p>
    <w:p w:rsidR="00000000" w:rsidDel="00000000" w:rsidP="00000000" w:rsidRDefault="00000000" w:rsidRPr="00000000" w14:paraId="000057AD">
      <w:pPr>
        <w:pStyle w:val="Heading3"/>
        <w:keepNext w:val="0"/>
        <w:keepLines w:val="0"/>
        <w:spacing w:before="280" w:lineRule="auto"/>
        <w:rPr>
          <w:b w:val="1"/>
          <w:bCs w:val="1"/>
          <w:color w:val="000000"/>
          <w:sz w:val="26"/>
          <w:szCs w:val="26"/>
        </w:rPr>
      </w:pPr>
      <w:bookmarkStart w:colFirst="0" w:colLast="0" w:name="_zbt1qwli3v5" w:id="8359"/>
      <w:bookmarkEnd w:id="8359"/>
      <w:r w:rsidDel="00000000" w:rsidR="00000000" w:rsidRPr="00000000">
        <w:rPr>
          <w:b w:val="1"/>
          <w:bCs w:val="1"/>
          <w:color w:val="000000"/>
          <w:sz w:val="26"/>
          <w:szCs w:val="26"/>
          <w:rtl w:val="0"/>
        </w:rPr>
        <w:t xml:space="preserve">Professional Rules</w:t>
      </w:r>
    </w:p>
    <w:p w:rsidR="00000000" w:rsidDel="00000000" w:rsidP="00000000" w:rsidRDefault="00000000" w:rsidRPr="00000000" w14:paraId="000057AE">
      <w:pPr>
        <w:spacing w:after="240" w:before="240" w:lineRule="auto"/>
        <w:rPr/>
      </w:pPr>
      <w:r w:rsidDel="00000000" w:rsidR="00000000" w:rsidRPr="00000000">
        <w:rPr>
          <w:rtl w:val="0"/>
        </w:rPr>
        <w:t xml:space="preserve">Must be observed.</w:t>
      </w:r>
    </w:p>
    <w:p w:rsidR="00000000" w:rsidDel="00000000" w:rsidP="00000000" w:rsidRDefault="00000000" w:rsidRPr="00000000" w14:paraId="000057AF">
      <w:pPr>
        <w:pStyle w:val="Heading3"/>
        <w:keepNext w:val="0"/>
        <w:keepLines w:val="0"/>
        <w:spacing w:before="280" w:lineRule="auto"/>
        <w:rPr>
          <w:b w:val="1"/>
          <w:bCs w:val="1"/>
          <w:color w:val="000000"/>
          <w:sz w:val="26"/>
          <w:szCs w:val="26"/>
        </w:rPr>
      </w:pPr>
      <w:bookmarkStart w:colFirst="0" w:colLast="0" w:name="_djfzy5wxe46z" w:id="8360"/>
      <w:bookmarkEnd w:id="8360"/>
      <w:r w:rsidDel="00000000" w:rsidR="00000000" w:rsidRPr="00000000">
        <w:rPr>
          <w:b w:val="1"/>
          <w:bCs w:val="1"/>
          <w:color w:val="000000"/>
          <w:sz w:val="26"/>
          <w:szCs w:val="26"/>
          <w:rtl w:val="0"/>
        </w:rPr>
        <w:t xml:space="preserve">Confidentiality</w:t>
      </w:r>
    </w:p>
    <w:p w:rsidR="00000000" w:rsidDel="00000000" w:rsidP="00000000" w:rsidRDefault="00000000" w:rsidRPr="00000000" w14:paraId="000057B0">
      <w:pPr>
        <w:spacing w:after="240" w:before="240" w:lineRule="auto"/>
        <w:rPr/>
      </w:pPr>
      <w:r w:rsidDel="00000000" w:rsidR="00000000" w:rsidRPr="00000000">
        <w:rPr>
          <w:rtl w:val="0"/>
        </w:rPr>
        <w:t xml:space="preserve">Is essential.</w:t>
      </w:r>
    </w:p>
    <w:p w:rsidR="00000000" w:rsidDel="00000000" w:rsidP="00000000" w:rsidRDefault="00000000" w:rsidRPr="00000000" w14:paraId="000057B1">
      <w:pPr>
        <w:pStyle w:val="Heading3"/>
        <w:keepNext w:val="0"/>
        <w:keepLines w:val="0"/>
        <w:spacing w:before="280" w:lineRule="auto"/>
        <w:rPr>
          <w:b w:val="1"/>
          <w:bCs w:val="1"/>
          <w:color w:val="000000"/>
          <w:sz w:val="26"/>
          <w:szCs w:val="26"/>
        </w:rPr>
      </w:pPr>
      <w:bookmarkStart w:colFirst="0" w:colLast="0" w:name="_qo5i7k4zcajc" w:id="8361"/>
      <w:bookmarkEnd w:id="8361"/>
      <w:r w:rsidDel="00000000" w:rsidR="00000000" w:rsidRPr="00000000">
        <w:rPr>
          <w:b w:val="1"/>
          <w:bCs w:val="1"/>
          <w:color w:val="000000"/>
          <w:sz w:val="26"/>
          <w:szCs w:val="26"/>
          <w:rtl w:val="0"/>
        </w:rPr>
        <w:t xml:space="preserve">Fee Arrangements</w:t>
      </w:r>
    </w:p>
    <w:p w:rsidR="00000000" w:rsidDel="00000000" w:rsidP="00000000" w:rsidRDefault="00000000" w:rsidRPr="00000000" w14:paraId="000057B2">
      <w:pPr>
        <w:spacing w:after="240" w:before="240" w:lineRule="auto"/>
        <w:rPr/>
      </w:pPr>
      <w:r w:rsidDel="00000000" w:rsidR="00000000" w:rsidRPr="00000000">
        <w:rPr>
          <w:rtl w:val="0"/>
        </w:rPr>
        <w:t xml:space="preserve">Must comply with applicable requirements.</w:t>
      </w:r>
    </w:p>
    <w:p w:rsidR="00000000" w:rsidDel="00000000" w:rsidP="00000000" w:rsidRDefault="00000000" w:rsidRPr="00000000" w14:paraId="000057B3">
      <w:pPr>
        <w:pStyle w:val="Heading3"/>
        <w:keepNext w:val="0"/>
        <w:keepLines w:val="0"/>
        <w:spacing w:before="280" w:lineRule="auto"/>
        <w:rPr>
          <w:b w:val="1"/>
          <w:bCs w:val="1"/>
          <w:color w:val="000000"/>
          <w:sz w:val="26"/>
          <w:szCs w:val="26"/>
        </w:rPr>
      </w:pPr>
      <w:bookmarkStart w:colFirst="0" w:colLast="0" w:name="_hiasixl21v8b" w:id="8362"/>
      <w:bookmarkEnd w:id="8362"/>
      <w:r w:rsidDel="00000000" w:rsidR="00000000" w:rsidRPr="00000000">
        <w:rPr>
          <w:b w:val="1"/>
          <w:bCs w:val="1"/>
          <w:color w:val="000000"/>
          <w:sz w:val="26"/>
          <w:szCs w:val="26"/>
          <w:rtl w:val="0"/>
        </w:rPr>
        <w:t xml:space="preserve">Client Consent</w:t>
      </w:r>
    </w:p>
    <w:p w:rsidR="00000000" w:rsidDel="00000000" w:rsidP="00000000" w:rsidRDefault="00000000" w:rsidRPr="00000000" w14:paraId="000057B4">
      <w:pPr>
        <w:spacing w:after="240" w:before="240" w:lineRule="auto"/>
        <w:rPr/>
      </w:pPr>
      <w:r w:rsidDel="00000000" w:rsidR="00000000" w:rsidRPr="00000000">
        <w:rPr>
          <w:rtl w:val="0"/>
        </w:rPr>
        <w:t xml:space="preserve">Should be documented.</w:t>
      </w:r>
    </w:p>
    <w:p w:rsidR="00000000" w:rsidDel="00000000" w:rsidP="00000000" w:rsidRDefault="00000000" w:rsidRPr="00000000" w14:paraId="000057B5">
      <w:pPr>
        <w:spacing w:after="240" w:before="240" w:lineRule="auto"/>
        <w:rPr>
          <w:b w:val="1"/>
          <w:bCs w:val="1"/>
        </w:rPr>
      </w:pPr>
      <w:r w:rsidDel="00000000" w:rsidR="00000000" w:rsidRPr="00000000">
        <w:rPr>
          <w:b w:val="1"/>
          <w:bCs w:val="1"/>
          <w:rtl w:val="0"/>
        </w:rPr>
        <w:t xml:space="preserve">Foreign counsel and Brazilian counsel should coordinate responsibilities without assuming that a foreign contingency agreement automatically governs Brazilian legal representation.</w:t>
      </w:r>
    </w:p>
    <w:p w:rsidR="00000000" w:rsidDel="00000000" w:rsidP="00000000" w:rsidRDefault="00000000" w:rsidRPr="00000000" w14:paraId="000057B6">
      <w:pPr>
        <w:spacing w:after="240" w:before="240" w:lineRule="auto"/>
        <w:rPr>
          <w:b w:val="1"/>
          <w:bCs w:val="1"/>
        </w:rPr>
      </w:pPr>
      <w:r w:rsidDel="00000000" w:rsidR="00000000" w:rsidRPr="00000000">
        <w:rPr>
          <w:b w:val="1"/>
          <w:bCs w:val="1"/>
          <w:rtl w:val="0"/>
        </w:rPr>
        <w:t xml:space="preserve">[Discuss Brazilian Local Counsel Support]</w:t>
      </w:r>
    </w:p>
    <w:p w:rsidR="00000000" w:rsidDel="00000000" w:rsidP="00000000" w:rsidRDefault="00000000" w:rsidRPr="00000000" w14:paraId="000057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B8">
      <w:pPr>
        <w:pStyle w:val="Heading1"/>
        <w:keepNext w:val="0"/>
        <w:keepLines w:val="0"/>
        <w:spacing w:before="480" w:lineRule="auto"/>
        <w:rPr>
          <w:b w:val="1"/>
          <w:bCs w:val="1"/>
          <w:sz w:val="46"/>
          <w:szCs w:val="46"/>
        </w:rPr>
      </w:pPr>
      <w:bookmarkStart w:colFirst="0" w:colLast="0" w:name="_sacngowte3jb" w:id="8363"/>
      <w:bookmarkEnd w:id="8363"/>
      <w:r w:rsidDel="00000000" w:rsidR="00000000" w:rsidRPr="00000000">
        <w:rPr>
          <w:b w:val="1"/>
          <w:bCs w:val="1"/>
          <w:sz w:val="46"/>
          <w:szCs w:val="46"/>
          <w:rtl w:val="0"/>
        </w:rPr>
        <w:t xml:space="preserve">50. How to Evaluate the Economics of a Brazilian Lawsuit</w:t>
      </w:r>
    </w:p>
    <w:p w:rsidR="00000000" w:rsidDel="00000000" w:rsidP="00000000" w:rsidRDefault="00000000" w:rsidRPr="00000000" w14:paraId="000057B9">
      <w:pPr>
        <w:pStyle w:val="Heading2"/>
        <w:keepNext w:val="0"/>
        <w:keepLines w:val="0"/>
        <w:spacing w:after="80" w:lineRule="auto"/>
        <w:rPr>
          <w:b w:val="1"/>
          <w:bCs w:val="1"/>
          <w:sz w:val="34"/>
          <w:szCs w:val="34"/>
        </w:rPr>
      </w:pPr>
      <w:bookmarkStart w:colFirst="0" w:colLast="0" w:name="_1s1zyz6g6g9z" w:id="8364"/>
      <w:bookmarkEnd w:id="8364"/>
      <w:r w:rsidDel="00000000" w:rsidR="00000000" w:rsidRPr="00000000">
        <w:rPr>
          <w:b w:val="1"/>
          <w:bCs w:val="1"/>
          <w:sz w:val="34"/>
          <w:szCs w:val="34"/>
          <w:rtl w:val="0"/>
        </w:rPr>
        <w:t xml:space="preserve">A Practical Decision Framework</w:t>
      </w:r>
    </w:p>
    <w:p w:rsidR="00000000" w:rsidDel="00000000" w:rsidP="00000000" w:rsidRDefault="00000000" w:rsidRPr="00000000" w14:paraId="000057BA">
      <w:pPr>
        <w:spacing w:after="240" w:before="240" w:lineRule="auto"/>
        <w:rPr/>
      </w:pPr>
      <w:r w:rsidDel="00000000" w:rsidR="00000000" w:rsidRPr="00000000">
        <w:rPr>
          <w:rtl w:val="0"/>
        </w:rPr>
        <w:t xml:space="preserve">Before filing, consider five questions.</w:t>
      </w:r>
    </w:p>
    <w:p w:rsidR="00000000" w:rsidDel="00000000" w:rsidP="00000000" w:rsidRDefault="00000000" w:rsidRPr="00000000" w14:paraId="000057BB">
      <w:pPr>
        <w:pStyle w:val="Heading3"/>
        <w:keepNext w:val="0"/>
        <w:keepLines w:val="0"/>
        <w:spacing w:before="280" w:lineRule="auto"/>
        <w:rPr>
          <w:b w:val="1"/>
          <w:bCs w:val="1"/>
          <w:color w:val="000000"/>
          <w:sz w:val="26"/>
          <w:szCs w:val="26"/>
        </w:rPr>
      </w:pPr>
      <w:bookmarkStart w:colFirst="0" w:colLast="0" w:name="_ynglbte507p2" w:id="8365"/>
      <w:bookmarkEnd w:id="8365"/>
      <w:r w:rsidDel="00000000" w:rsidR="00000000" w:rsidRPr="00000000">
        <w:rPr>
          <w:b w:val="1"/>
          <w:bCs w:val="1"/>
          <w:color w:val="000000"/>
          <w:sz w:val="26"/>
          <w:szCs w:val="26"/>
          <w:rtl w:val="0"/>
        </w:rPr>
        <w:t xml:space="preserve">1. What Is the Realistic Claim Value?</w:t>
      </w:r>
    </w:p>
    <w:p w:rsidR="00000000" w:rsidDel="00000000" w:rsidP="00000000" w:rsidRDefault="00000000" w:rsidRPr="00000000" w14:paraId="000057BC">
      <w:pPr>
        <w:spacing w:after="240" w:before="240" w:lineRule="auto"/>
        <w:rPr/>
      </w:pPr>
      <w:r w:rsidDel="00000000" w:rsidR="00000000" w:rsidRPr="00000000">
        <w:rPr>
          <w:rtl w:val="0"/>
        </w:rPr>
        <w:t xml:space="preserve">Not simply the amount you would like to receive.</w:t>
      </w:r>
    </w:p>
    <w:p w:rsidR="00000000" w:rsidDel="00000000" w:rsidP="00000000" w:rsidRDefault="00000000" w:rsidRPr="00000000" w14:paraId="000057BD">
      <w:pPr>
        <w:pStyle w:val="Heading3"/>
        <w:keepNext w:val="0"/>
        <w:keepLines w:val="0"/>
        <w:spacing w:before="280" w:lineRule="auto"/>
        <w:rPr>
          <w:b w:val="1"/>
          <w:bCs w:val="1"/>
          <w:color w:val="000000"/>
          <w:sz w:val="26"/>
          <w:szCs w:val="26"/>
        </w:rPr>
      </w:pPr>
      <w:bookmarkStart w:colFirst="0" w:colLast="0" w:name="_weclb1tyih0c" w:id="8366"/>
      <w:bookmarkEnd w:id="8366"/>
      <w:r w:rsidDel="00000000" w:rsidR="00000000" w:rsidRPr="00000000">
        <w:rPr>
          <w:b w:val="1"/>
          <w:bCs w:val="1"/>
          <w:color w:val="000000"/>
          <w:sz w:val="26"/>
          <w:szCs w:val="26"/>
          <w:rtl w:val="0"/>
        </w:rPr>
        <w:t xml:space="preserve">2. How Strong Is the Evidence?</w:t>
      </w:r>
    </w:p>
    <w:p w:rsidR="00000000" w:rsidDel="00000000" w:rsidP="00000000" w:rsidRDefault="00000000" w:rsidRPr="00000000" w14:paraId="000057BE">
      <w:pPr>
        <w:spacing w:after="240" w:before="240" w:lineRule="auto"/>
        <w:rPr/>
      </w:pPr>
      <w:r w:rsidDel="00000000" w:rsidR="00000000" w:rsidRPr="00000000">
        <w:rPr>
          <w:rtl w:val="0"/>
        </w:rPr>
        <w:t xml:space="preserve">Contracts, payments, communications, and other records matter.</w:t>
      </w:r>
    </w:p>
    <w:p w:rsidR="00000000" w:rsidDel="00000000" w:rsidP="00000000" w:rsidRDefault="00000000" w:rsidRPr="00000000" w14:paraId="000057BF">
      <w:pPr>
        <w:pStyle w:val="Heading3"/>
        <w:keepNext w:val="0"/>
        <w:keepLines w:val="0"/>
        <w:spacing w:before="280" w:lineRule="auto"/>
        <w:rPr>
          <w:b w:val="1"/>
          <w:bCs w:val="1"/>
          <w:color w:val="000000"/>
          <w:sz w:val="26"/>
          <w:szCs w:val="26"/>
        </w:rPr>
      </w:pPr>
      <w:bookmarkStart w:colFirst="0" w:colLast="0" w:name="_bi6k23j2u4gx" w:id="8367"/>
      <w:bookmarkEnd w:id="8367"/>
      <w:r w:rsidDel="00000000" w:rsidR="00000000" w:rsidRPr="00000000">
        <w:rPr>
          <w:b w:val="1"/>
          <w:bCs w:val="1"/>
          <w:color w:val="000000"/>
          <w:sz w:val="26"/>
          <w:szCs w:val="26"/>
          <w:rtl w:val="0"/>
        </w:rPr>
        <w:t xml:space="preserve">3. What Will the Lawsuit Cost?</w:t>
      </w:r>
    </w:p>
    <w:p w:rsidR="00000000" w:rsidDel="00000000" w:rsidP="00000000" w:rsidRDefault="00000000" w:rsidRPr="00000000" w14:paraId="000057C0">
      <w:pPr>
        <w:spacing w:after="240" w:before="240" w:lineRule="auto"/>
        <w:rPr/>
      </w:pPr>
      <w:r w:rsidDel="00000000" w:rsidR="00000000" w:rsidRPr="00000000">
        <w:rPr>
          <w:rtl w:val="0"/>
        </w:rPr>
        <w:t xml:space="preserve">Include legal and procedural expenses.</w:t>
      </w:r>
    </w:p>
    <w:p w:rsidR="00000000" w:rsidDel="00000000" w:rsidP="00000000" w:rsidRDefault="00000000" w:rsidRPr="00000000" w14:paraId="000057C1">
      <w:pPr>
        <w:pStyle w:val="Heading3"/>
        <w:keepNext w:val="0"/>
        <w:keepLines w:val="0"/>
        <w:spacing w:before="280" w:lineRule="auto"/>
        <w:rPr>
          <w:b w:val="1"/>
          <w:bCs w:val="1"/>
          <w:color w:val="000000"/>
          <w:sz w:val="26"/>
          <w:szCs w:val="26"/>
        </w:rPr>
      </w:pPr>
      <w:bookmarkStart w:colFirst="0" w:colLast="0" w:name="_m62aylbi5plr" w:id="8368"/>
      <w:bookmarkEnd w:id="8368"/>
      <w:r w:rsidDel="00000000" w:rsidR="00000000" w:rsidRPr="00000000">
        <w:rPr>
          <w:b w:val="1"/>
          <w:bCs w:val="1"/>
          <w:color w:val="000000"/>
          <w:sz w:val="26"/>
          <w:szCs w:val="26"/>
          <w:rtl w:val="0"/>
        </w:rPr>
        <w:t xml:space="preserve">4. Can the Defendant Pay?</w:t>
      </w:r>
    </w:p>
    <w:p w:rsidR="00000000" w:rsidDel="00000000" w:rsidP="00000000" w:rsidRDefault="00000000" w:rsidRPr="00000000" w14:paraId="000057C2">
      <w:pPr>
        <w:spacing w:after="240" w:before="240" w:lineRule="auto"/>
        <w:rPr/>
      </w:pPr>
      <w:r w:rsidDel="00000000" w:rsidR="00000000" w:rsidRPr="00000000">
        <w:rPr>
          <w:rtl w:val="0"/>
        </w:rPr>
        <w:t xml:space="preserve">Consider recoverability.</w:t>
      </w:r>
    </w:p>
    <w:p w:rsidR="00000000" w:rsidDel="00000000" w:rsidP="00000000" w:rsidRDefault="00000000" w:rsidRPr="00000000" w14:paraId="000057C3">
      <w:pPr>
        <w:pStyle w:val="Heading3"/>
        <w:keepNext w:val="0"/>
        <w:keepLines w:val="0"/>
        <w:spacing w:before="280" w:lineRule="auto"/>
        <w:rPr>
          <w:b w:val="1"/>
          <w:bCs w:val="1"/>
          <w:color w:val="000000"/>
          <w:sz w:val="26"/>
          <w:szCs w:val="26"/>
        </w:rPr>
      </w:pPr>
      <w:bookmarkStart w:colFirst="0" w:colLast="0" w:name="_8h07wj2xpdho" w:id="8369"/>
      <w:bookmarkEnd w:id="8369"/>
      <w:r w:rsidDel="00000000" w:rsidR="00000000" w:rsidRPr="00000000">
        <w:rPr>
          <w:b w:val="1"/>
          <w:bCs w:val="1"/>
          <w:color w:val="000000"/>
          <w:sz w:val="26"/>
          <w:szCs w:val="26"/>
          <w:rtl w:val="0"/>
        </w:rPr>
        <w:t xml:space="preserve">5. What Is the Financial Downside?</w:t>
      </w:r>
    </w:p>
    <w:p w:rsidR="00000000" w:rsidDel="00000000" w:rsidP="00000000" w:rsidRDefault="00000000" w:rsidRPr="00000000" w14:paraId="000057C4">
      <w:pPr>
        <w:spacing w:after="240" w:before="240" w:lineRule="auto"/>
        <w:rPr/>
      </w:pPr>
      <w:r w:rsidDel="00000000" w:rsidR="00000000" w:rsidRPr="00000000">
        <w:rPr>
          <w:rtl w:val="0"/>
        </w:rPr>
        <w:t xml:space="preserve">Include adverse fees, delays, and enforcement risks.</w:t>
      </w:r>
    </w:p>
    <w:p w:rsidR="00000000" w:rsidDel="00000000" w:rsidP="00000000" w:rsidRDefault="00000000" w:rsidRPr="00000000" w14:paraId="000057C5">
      <w:pPr>
        <w:spacing w:after="240" w:before="240" w:lineRule="auto"/>
        <w:rPr/>
      </w:pPr>
      <w:r w:rsidDel="00000000" w:rsidR="00000000" w:rsidRPr="00000000">
        <w:rPr>
          <w:rtl w:val="0"/>
        </w:rPr>
        <w:t xml:space="preserve">A favorable judgment with no recoverable assets may have limited economic value.</w:t>
      </w:r>
    </w:p>
    <w:p w:rsidR="00000000" w:rsidDel="00000000" w:rsidP="00000000" w:rsidRDefault="00000000" w:rsidRPr="00000000" w14:paraId="000057C6">
      <w:pPr>
        <w:spacing w:after="240" w:before="240" w:lineRule="auto"/>
        <w:rPr/>
      </w:pPr>
      <w:r w:rsidDel="00000000" w:rsidR="00000000" w:rsidRPr="00000000">
        <w:rPr>
          <w:rtl w:val="0"/>
        </w:rPr>
        <w:t xml:space="preserve">A smaller negotiated settlement may sometimes be commercially preferable to prolonged litigation.</w:t>
      </w:r>
    </w:p>
    <w:p w:rsidR="00000000" w:rsidDel="00000000" w:rsidP="00000000" w:rsidRDefault="00000000" w:rsidRPr="00000000" w14:paraId="000057C7">
      <w:pPr>
        <w:spacing w:after="240" w:before="240" w:lineRule="auto"/>
        <w:rPr>
          <w:b w:val="1"/>
          <w:bCs w:val="1"/>
        </w:rPr>
      </w:pPr>
      <w:r w:rsidDel="00000000" w:rsidR="00000000" w:rsidRPr="00000000">
        <w:rPr>
          <w:b w:val="1"/>
          <w:bCs w:val="1"/>
          <w:rtl w:val="0"/>
        </w:rPr>
        <w:t xml:space="preserve">The decision to sue should be based on legal merit, financial exposure, and practical recovery prospects.</w:t>
      </w:r>
    </w:p>
    <w:p w:rsidR="00000000" w:rsidDel="00000000" w:rsidP="00000000" w:rsidRDefault="00000000" w:rsidRPr="00000000" w14:paraId="000057C8">
      <w:pPr>
        <w:spacing w:after="240" w:before="240" w:lineRule="auto"/>
        <w:rPr>
          <w:b w:val="1"/>
          <w:bCs w:val="1"/>
        </w:rPr>
      </w:pPr>
      <w:r w:rsidDel="00000000" w:rsidR="00000000" w:rsidRPr="00000000">
        <w:rPr>
          <w:b w:val="1"/>
          <w:bCs w:val="1"/>
          <w:rtl w:val="0"/>
        </w:rPr>
        <w:t xml:space="preserve">[Request a Litigation Cost-Benefit Assessment]</w:t>
      </w:r>
    </w:p>
    <w:p w:rsidR="00000000" w:rsidDel="00000000" w:rsidP="00000000" w:rsidRDefault="00000000" w:rsidRPr="00000000" w14:paraId="00005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CA">
      <w:pPr>
        <w:pStyle w:val="Heading1"/>
        <w:keepNext w:val="0"/>
        <w:keepLines w:val="0"/>
        <w:spacing w:before="480" w:lineRule="auto"/>
        <w:rPr>
          <w:b w:val="1"/>
          <w:bCs w:val="1"/>
          <w:sz w:val="46"/>
          <w:szCs w:val="46"/>
        </w:rPr>
      </w:pPr>
      <w:bookmarkStart w:colFirst="0" w:colLast="0" w:name="_cb7x6xu0jfyq" w:id="8370"/>
      <w:bookmarkEnd w:id="8370"/>
      <w:r w:rsidDel="00000000" w:rsidR="00000000" w:rsidRPr="00000000">
        <w:rPr>
          <w:b w:val="1"/>
          <w:bCs w:val="1"/>
          <w:sz w:val="46"/>
          <w:szCs w:val="46"/>
          <w:rtl w:val="0"/>
        </w:rPr>
        <w:t xml:space="preserve">51. Our Approach to Litigation Fee Assessments</w:t>
      </w:r>
    </w:p>
    <w:p w:rsidR="00000000" w:rsidDel="00000000" w:rsidP="00000000" w:rsidRDefault="00000000" w:rsidRPr="00000000" w14:paraId="000057CB">
      <w:pPr>
        <w:pStyle w:val="Heading2"/>
        <w:keepNext w:val="0"/>
        <w:keepLines w:val="0"/>
        <w:spacing w:after="80" w:lineRule="auto"/>
        <w:rPr>
          <w:b w:val="1"/>
          <w:bCs w:val="1"/>
          <w:sz w:val="34"/>
          <w:szCs w:val="34"/>
        </w:rPr>
      </w:pPr>
      <w:bookmarkStart w:colFirst="0" w:colLast="0" w:name="_wdzq1v43rxfx" w:id="8371"/>
      <w:bookmarkEnd w:id="8371"/>
      <w:r w:rsidDel="00000000" w:rsidR="00000000" w:rsidRPr="00000000">
        <w:rPr>
          <w:b w:val="1"/>
          <w:bCs w:val="1"/>
          <w:sz w:val="34"/>
          <w:szCs w:val="34"/>
          <w:rtl w:val="0"/>
        </w:rPr>
        <w:t xml:space="preserve">How Caspani Lawyers Assists International Clients</w:t>
      </w:r>
    </w:p>
    <w:p w:rsidR="00000000" w:rsidDel="00000000" w:rsidP="00000000" w:rsidRDefault="00000000" w:rsidRPr="00000000" w14:paraId="000057CC">
      <w:pPr>
        <w:pStyle w:val="Heading3"/>
        <w:keepNext w:val="0"/>
        <w:keepLines w:val="0"/>
        <w:spacing w:before="280" w:lineRule="auto"/>
        <w:rPr>
          <w:b w:val="1"/>
          <w:bCs w:val="1"/>
          <w:color w:val="000000"/>
          <w:sz w:val="26"/>
          <w:szCs w:val="26"/>
        </w:rPr>
      </w:pPr>
      <w:bookmarkStart w:colFirst="0" w:colLast="0" w:name="_188gkic4s1w4" w:id="8372"/>
      <w:bookmarkEnd w:id="8372"/>
      <w:r w:rsidDel="00000000" w:rsidR="00000000" w:rsidRPr="00000000">
        <w:rPr>
          <w:b w:val="1"/>
          <w:bCs w:val="1"/>
          <w:color w:val="000000"/>
          <w:sz w:val="26"/>
          <w:szCs w:val="26"/>
          <w:rtl w:val="0"/>
        </w:rPr>
        <w:t xml:space="preserve">Step 1 — Paid Consultation</w:t>
      </w:r>
    </w:p>
    <w:p w:rsidR="00000000" w:rsidDel="00000000" w:rsidP="00000000" w:rsidRDefault="00000000" w:rsidRPr="00000000" w14:paraId="000057CD">
      <w:pPr>
        <w:spacing w:after="240" w:before="240" w:lineRule="auto"/>
        <w:rPr/>
      </w:pPr>
      <w:r w:rsidDel="00000000" w:rsidR="00000000" w:rsidRPr="00000000">
        <w:rPr>
          <w:rtl w:val="0"/>
        </w:rPr>
        <w:t xml:space="preserve">Understand the dispute and objectives.</w:t>
      </w:r>
    </w:p>
    <w:p w:rsidR="00000000" w:rsidDel="00000000" w:rsidP="00000000" w:rsidRDefault="00000000" w:rsidRPr="00000000" w14:paraId="000057CE">
      <w:pPr>
        <w:pStyle w:val="Heading3"/>
        <w:keepNext w:val="0"/>
        <w:keepLines w:val="0"/>
        <w:spacing w:before="280" w:lineRule="auto"/>
        <w:rPr>
          <w:b w:val="1"/>
          <w:bCs w:val="1"/>
          <w:color w:val="000000"/>
          <w:sz w:val="26"/>
          <w:szCs w:val="26"/>
        </w:rPr>
      </w:pPr>
      <w:bookmarkStart w:colFirst="0" w:colLast="0" w:name="_7rjldyw049yr" w:id="8373"/>
      <w:bookmarkEnd w:id="8373"/>
      <w:r w:rsidDel="00000000" w:rsidR="00000000" w:rsidRPr="00000000">
        <w:rPr>
          <w:b w:val="1"/>
          <w:bCs w:val="1"/>
          <w:color w:val="000000"/>
          <w:sz w:val="26"/>
          <w:szCs w:val="26"/>
          <w:rtl w:val="0"/>
        </w:rPr>
        <w:t xml:space="preserve">Step 2 — Conflict Review</w:t>
      </w:r>
    </w:p>
    <w:p w:rsidR="00000000" w:rsidDel="00000000" w:rsidP="00000000" w:rsidRDefault="00000000" w:rsidRPr="00000000" w14:paraId="000057CF">
      <w:pPr>
        <w:spacing w:after="240" w:before="240" w:lineRule="auto"/>
        <w:rPr/>
      </w:pPr>
      <w:r w:rsidDel="00000000" w:rsidR="00000000" w:rsidRPr="00000000">
        <w:rPr>
          <w:rtl w:val="0"/>
        </w:rPr>
        <w:t xml:space="preserve">Determine whether representation can be accepted.</w:t>
      </w:r>
    </w:p>
    <w:p w:rsidR="00000000" w:rsidDel="00000000" w:rsidP="00000000" w:rsidRDefault="00000000" w:rsidRPr="00000000" w14:paraId="000057D0">
      <w:pPr>
        <w:pStyle w:val="Heading3"/>
        <w:keepNext w:val="0"/>
        <w:keepLines w:val="0"/>
        <w:spacing w:before="280" w:lineRule="auto"/>
        <w:rPr>
          <w:b w:val="1"/>
          <w:bCs w:val="1"/>
          <w:color w:val="000000"/>
          <w:sz w:val="26"/>
          <w:szCs w:val="26"/>
        </w:rPr>
      </w:pPr>
      <w:bookmarkStart w:colFirst="0" w:colLast="0" w:name="_83utczmi7sv7" w:id="8374"/>
      <w:bookmarkEnd w:id="8374"/>
      <w:r w:rsidDel="00000000" w:rsidR="00000000" w:rsidRPr="00000000">
        <w:rPr>
          <w:b w:val="1"/>
          <w:bCs w:val="1"/>
          <w:color w:val="000000"/>
          <w:sz w:val="26"/>
          <w:szCs w:val="26"/>
          <w:rtl w:val="0"/>
        </w:rPr>
        <w:t xml:space="preserve">Step 3 — Document Assessment</w:t>
      </w:r>
    </w:p>
    <w:p w:rsidR="00000000" w:rsidDel="00000000" w:rsidP="00000000" w:rsidRDefault="00000000" w:rsidRPr="00000000" w14:paraId="000057D1">
      <w:pPr>
        <w:spacing w:after="240" w:before="240" w:lineRule="auto"/>
        <w:rPr/>
      </w:pPr>
      <w:r w:rsidDel="00000000" w:rsidR="00000000" w:rsidRPr="00000000">
        <w:rPr>
          <w:rtl w:val="0"/>
        </w:rPr>
        <w:t xml:space="preserve">Review the available evidence.</w:t>
      </w:r>
    </w:p>
    <w:p w:rsidR="00000000" w:rsidDel="00000000" w:rsidP="00000000" w:rsidRDefault="00000000" w:rsidRPr="00000000" w14:paraId="000057D2">
      <w:pPr>
        <w:pStyle w:val="Heading3"/>
        <w:keepNext w:val="0"/>
        <w:keepLines w:val="0"/>
        <w:spacing w:before="280" w:lineRule="auto"/>
        <w:rPr>
          <w:b w:val="1"/>
          <w:bCs w:val="1"/>
          <w:color w:val="000000"/>
          <w:sz w:val="26"/>
          <w:szCs w:val="26"/>
        </w:rPr>
      </w:pPr>
      <w:bookmarkStart w:colFirst="0" w:colLast="0" w:name="_3fryks262pdx" w:id="8375"/>
      <w:bookmarkEnd w:id="8375"/>
      <w:r w:rsidDel="00000000" w:rsidR="00000000" w:rsidRPr="00000000">
        <w:rPr>
          <w:b w:val="1"/>
          <w:bCs w:val="1"/>
          <w:color w:val="000000"/>
          <w:sz w:val="26"/>
          <w:szCs w:val="26"/>
          <w:rtl w:val="0"/>
        </w:rPr>
        <w:t xml:space="preserve">Step 4 — Legal Classification</w:t>
      </w:r>
    </w:p>
    <w:p w:rsidR="00000000" w:rsidDel="00000000" w:rsidP="00000000" w:rsidRDefault="00000000" w:rsidRPr="00000000" w14:paraId="000057D3">
      <w:pPr>
        <w:spacing w:after="240" w:before="240" w:lineRule="auto"/>
        <w:rPr/>
      </w:pPr>
      <w:r w:rsidDel="00000000" w:rsidR="00000000" w:rsidRPr="00000000">
        <w:rPr>
          <w:rtl w:val="0"/>
        </w:rPr>
        <w:t xml:space="preserve">Identify the applicable legal framework.</w:t>
      </w:r>
    </w:p>
    <w:p w:rsidR="00000000" w:rsidDel="00000000" w:rsidP="00000000" w:rsidRDefault="00000000" w:rsidRPr="00000000" w14:paraId="000057D4">
      <w:pPr>
        <w:pStyle w:val="Heading3"/>
        <w:keepNext w:val="0"/>
        <w:keepLines w:val="0"/>
        <w:spacing w:before="280" w:lineRule="auto"/>
        <w:rPr>
          <w:b w:val="1"/>
          <w:bCs w:val="1"/>
          <w:color w:val="000000"/>
          <w:sz w:val="26"/>
          <w:szCs w:val="26"/>
        </w:rPr>
      </w:pPr>
      <w:bookmarkStart w:colFirst="0" w:colLast="0" w:name="_lxupiqw6mkds" w:id="8376"/>
      <w:bookmarkEnd w:id="8376"/>
      <w:r w:rsidDel="00000000" w:rsidR="00000000" w:rsidRPr="00000000">
        <w:rPr>
          <w:b w:val="1"/>
          <w:bCs w:val="1"/>
          <w:color w:val="000000"/>
          <w:sz w:val="26"/>
          <w:szCs w:val="26"/>
          <w:rtl w:val="0"/>
        </w:rPr>
        <w:t xml:space="preserve">Step 5 — Jurisdiction Review</w:t>
      </w:r>
    </w:p>
    <w:p w:rsidR="00000000" w:rsidDel="00000000" w:rsidP="00000000" w:rsidRDefault="00000000" w:rsidRPr="00000000" w14:paraId="000057D5">
      <w:pPr>
        <w:spacing w:after="240" w:before="240" w:lineRule="auto"/>
        <w:rPr/>
      </w:pPr>
      <w:r w:rsidDel="00000000" w:rsidR="00000000" w:rsidRPr="00000000">
        <w:rPr>
          <w:rtl w:val="0"/>
        </w:rPr>
        <w:t xml:space="preserve">Assess whether Brazilian courts or arbitration are appropriate.</w:t>
      </w:r>
    </w:p>
    <w:p w:rsidR="00000000" w:rsidDel="00000000" w:rsidP="00000000" w:rsidRDefault="00000000" w:rsidRPr="00000000" w14:paraId="000057D6">
      <w:pPr>
        <w:pStyle w:val="Heading3"/>
        <w:keepNext w:val="0"/>
        <w:keepLines w:val="0"/>
        <w:spacing w:before="280" w:lineRule="auto"/>
        <w:rPr>
          <w:b w:val="1"/>
          <w:bCs w:val="1"/>
          <w:color w:val="000000"/>
          <w:sz w:val="26"/>
          <w:szCs w:val="26"/>
        </w:rPr>
      </w:pPr>
      <w:bookmarkStart w:colFirst="0" w:colLast="0" w:name="_mn3whjlq4hsu" w:id="8377"/>
      <w:bookmarkEnd w:id="8377"/>
      <w:r w:rsidDel="00000000" w:rsidR="00000000" w:rsidRPr="00000000">
        <w:rPr>
          <w:b w:val="1"/>
          <w:bCs w:val="1"/>
          <w:color w:val="000000"/>
          <w:sz w:val="26"/>
          <w:szCs w:val="26"/>
          <w:rtl w:val="0"/>
        </w:rPr>
        <w:t xml:space="preserve">Step 6 — Limitation Analysis</w:t>
      </w:r>
    </w:p>
    <w:p w:rsidR="00000000" w:rsidDel="00000000" w:rsidP="00000000" w:rsidRDefault="00000000" w:rsidRPr="00000000" w14:paraId="000057D7">
      <w:pPr>
        <w:spacing w:after="240" w:before="240" w:lineRule="auto"/>
        <w:rPr/>
      </w:pPr>
      <w:r w:rsidDel="00000000" w:rsidR="00000000" w:rsidRPr="00000000">
        <w:rPr>
          <w:rtl w:val="0"/>
        </w:rPr>
        <w:t xml:space="preserve">Identify relevant deadlines.</w:t>
      </w:r>
    </w:p>
    <w:p w:rsidR="00000000" w:rsidDel="00000000" w:rsidP="00000000" w:rsidRDefault="00000000" w:rsidRPr="00000000" w14:paraId="000057D8">
      <w:pPr>
        <w:pStyle w:val="Heading3"/>
        <w:keepNext w:val="0"/>
        <w:keepLines w:val="0"/>
        <w:spacing w:before="280" w:lineRule="auto"/>
        <w:rPr>
          <w:b w:val="1"/>
          <w:bCs w:val="1"/>
          <w:color w:val="000000"/>
          <w:sz w:val="26"/>
          <w:szCs w:val="26"/>
        </w:rPr>
      </w:pPr>
      <w:bookmarkStart w:colFirst="0" w:colLast="0" w:name="_79keyw8f6ifj" w:id="8378"/>
      <w:bookmarkEnd w:id="8378"/>
      <w:r w:rsidDel="00000000" w:rsidR="00000000" w:rsidRPr="00000000">
        <w:rPr>
          <w:b w:val="1"/>
          <w:bCs w:val="1"/>
          <w:color w:val="000000"/>
          <w:sz w:val="26"/>
          <w:szCs w:val="26"/>
          <w:rtl w:val="0"/>
        </w:rPr>
        <w:t xml:space="preserve">Step 7 — Claim Valuation</w:t>
      </w:r>
    </w:p>
    <w:p w:rsidR="00000000" w:rsidDel="00000000" w:rsidP="00000000" w:rsidRDefault="00000000" w:rsidRPr="00000000" w14:paraId="000057D9">
      <w:pPr>
        <w:spacing w:after="240" w:before="240" w:lineRule="auto"/>
        <w:rPr/>
      </w:pPr>
      <w:r w:rsidDel="00000000" w:rsidR="00000000" w:rsidRPr="00000000">
        <w:rPr>
          <w:rtl w:val="0"/>
        </w:rPr>
        <w:t xml:space="preserve">Assess the potential economic relief.</w:t>
      </w:r>
    </w:p>
    <w:p w:rsidR="00000000" w:rsidDel="00000000" w:rsidP="00000000" w:rsidRDefault="00000000" w:rsidRPr="00000000" w14:paraId="000057DA">
      <w:pPr>
        <w:pStyle w:val="Heading3"/>
        <w:keepNext w:val="0"/>
        <w:keepLines w:val="0"/>
        <w:spacing w:before="280" w:lineRule="auto"/>
        <w:rPr>
          <w:b w:val="1"/>
          <w:bCs w:val="1"/>
          <w:color w:val="000000"/>
          <w:sz w:val="26"/>
          <w:szCs w:val="26"/>
        </w:rPr>
      </w:pPr>
      <w:bookmarkStart w:colFirst="0" w:colLast="0" w:name="_bxoaus92kl1w" w:id="8379"/>
      <w:bookmarkEnd w:id="8379"/>
      <w:r w:rsidDel="00000000" w:rsidR="00000000" w:rsidRPr="00000000">
        <w:rPr>
          <w:b w:val="1"/>
          <w:bCs w:val="1"/>
          <w:color w:val="000000"/>
          <w:sz w:val="26"/>
          <w:szCs w:val="26"/>
          <w:rtl w:val="0"/>
        </w:rPr>
        <w:t xml:space="preserve">Step 8 — Defense Risk</w:t>
      </w:r>
    </w:p>
    <w:p w:rsidR="00000000" w:rsidDel="00000000" w:rsidP="00000000" w:rsidRDefault="00000000" w:rsidRPr="00000000" w14:paraId="000057DB">
      <w:pPr>
        <w:spacing w:after="240" w:before="240" w:lineRule="auto"/>
        <w:rPr/>
      </w:pPr>
      <w:r w:rsidDel="00000000" w:rsidR="00000000" w:rsidRPr="00000000">
        <w:rPr>
          <w:rtl w:val="0"/>
        </w:rPr>
        <w:t xml:space="preserve">Consider likely objections.</w:t>
      </w:r>
    </w:p>
    <w:p w:rsidR="00000000" w:rsidDel="00000000" w:rsidP="00000000" w:rsidRDefault="00000000" w:rsidRPr="00000000" w14:paraId="000057DC">
      <w:pPr>
        <w:pStyle w:val="Heading3"/>
        <w:keepNext w:val="0"/>
        <w:keepLines w:val="0"/>
        <w:spacing w:before="280" w:lineRule="auto"/>
        <w:rPr>
          <w:b w:val="1"/>
          <w:bCs w:val="1"/>
          <w:color w:val="000000"/>
          <w:sz w:val="26"/>
          <w:szCs w:val="26"/>
        </w:rPr>
      </w:pPr>
      <w:bookmarkStart w:colFirst="0" w:colLast="0" w:name="_j7qjwkakdwmr" w:id="8380"/>
      <w:bookmarkEnd w:id="8380"/>
      <w:r w:rsidDel="00000000" w:rsidR="00000000" w:rsidRPr="00000000">
        <w:rPr>
          <w:b w:val="1"/>
          <w:bCs w:val="1"/>
          <w:color w:val="000000"/>
          <w:sz w:val="26"/>
          <w:szCs w:val="26"/>
          <w:rtl w:val="0"/>
        </w:rPr>
        <w:t xml:space="preserve">Step 9 — Recoverability Assessment</w:t>
      </w:r>
    </w:p>
    <w:p w:rsidR="00000000" w:rsidDel="00000000" w:rsidP="00000000" w:rsidRDefault="00000000" w:rsidRPr="00000000" w14:paraId="000057DD">
      <w:pPr>
        <w:spacing w:after="240" w:before="240" w:lineRule="auto"/>
        <w:rPr/>
      </w:pPr>
      <w:r w:rsidDel="00000000" w:rsidR="00000000" w:rsidRPr="00000000">
        <w:rPr>
          <w:rtl w:val="0"/>
        </w:rPr>
        <w:t xml:space="preserve">Review available information about the opposing party.</w:t>
      </w:r>
    </w:p>
    <w:p w:rsidR="00000000" w:rsidDel="00000000" w:rsidP="00000000" w:rsidRDefault="00000000" w:rsidRPr="00000000" w14:paraId="000057DE">
      <w:pPr>
        <w:pStyle w:val="Heading3"/>
        <w:keepNext w:val="0"/>
        <w:keepLines w:val="0"/>
        <w:spacing w:before="280" w:lineRule="auto"/>
        <w:rPr>
          <w:b w:val="1"/>
          <w:bCs w:val="1"/>
          <w:color w:val="000000"/>
          <w:sz w:val="26"/>
          <w:szCs w:val="26"/>
        </w:rPr>
      </w:pPr>
      <w:bookmarkStart w:colFirst="0" w:colLast="0" w:name="_ftb0a9fii6f9" w:id="8381"/>
      <w:bookmarkEnd w:id="8381"/>
      <w:r w:rsidDel="00000000" w:rsidR="00000000" w:rsidRPr="00000000">
        <w:rPr>
          <w:b w:val="1"/>
          <w:bCs w:val="1"/>
          <w:color w:val="000000"/>
          <w:sz w:val="26"/>
          <w:szCs w:val="26"/>
          <w:rtl w:val="0"/>
        </w:rPr>
        <w:t xml:space="preserve">Step 10 — Procedural Strategy</w:t>
      </w:r>
    </w:p>
    <w:p w:rsidR="00000000" w:rsidDel="00000000" w:rsidP="00000000" w:rsidRDefault="00000000" w:rsidRPr="00000000" w14:paraId="000057DF">
      <w:pPr>
        <w:spacing w:after="240" w:before="240" w:lineRule="auto"/>
        <w:rPr/>
      </w:pPr>
      <w:r w:rsidDel="00000000" w:rsidR="00000000" w:rsidRPr="00000000">
        <w:rPr>
          <w:rtl w:val="0"/>
        </w:rPr>
        <w:t xml:space="preserve">Identify appropriate proceedings.</w:t>
      </w:r>
    </w:p>
    <w:p w:rsidR="00000000" w:rsidDel="00000000" w:rsidP="00000000" w:rsidRDefault="00000000" w:rsidRPr="00000000" w14:paraId="000057E0">
      <w:pPr>
        <w:pStyle w:val="Heading3"/>
        <w:keepNext w:val="0"/>
        <w:keepLines w:val="0"/>
        <w:spacing w:before="280" w:lineRule="auto"/>
        <w:rPr>
          <w:b w:val="1"/>
          <w:bCs w:val="1"/>
          <w:color w:val="000000"/>
          <w:sz w:val="26"/>
          <w:szCs w:val="26"/>
        </w:rPr>
      </w:pPr>
      <w:bookmarkStart w:colFirst="0" w:colLast="0" w:name="_ghn28rgs4k69" w:id="8382"/>
      <w:bookmarkEnd w:id="8382"/>
      <w:r w:rsidDel="00000000" w:rsidR="00000000" w:rsidRPr="00000000">
        <w:rPr>
          <w:b w:val="1"/>
          <w:bCs w:val="1"/>
          <w:color w:val="000000"/>
          <w:sz w:val="26"/>
          <w:szCs w:val="26"/>
          <w:rtl w:val="0"/>
        </w:rPr>
        <w:t xml:space="preserve">Step 11 — Cost Assessment</w:t>
      </w:r>
    </w:p>
    <w:p w:rsidR="00000000" w:rsidDel="00000000" w:rsidP="00000000" w:rsidRDefault="00000000" w:rsidRPr="00000000" w14:paraId="000057E1">
      <w:pPr>
        <w:spacing w:after="240" w:before="240" w:lineRule="auto"/>
        <w:rPr/>
      </w:pPr>
      <w:r w:rsidDel="00000000" w:rsidR="00000000" w:rsidRPr="00000000">
        <w:rPr>
          <w:rtl w:val="0"/>
        </w:rPr>
        <w:t xml:space="preserve">Consider court and third-party expenses.</w:t>
      </w:r>
    </w:p>
    <w:p w:rsidR="00000000" w:rsidDel="00000000" w:rsidP="00000000" w:rsidRDefault="00000000" w:rsidRPr="00000000" w14:paraId="000057E2">
      <w:pPr>
        <w:pStyle w:val="Heading3"/>
        <w:keepNext w:val="0"/>
        <w:keepLines w:val="0"/>
        <w:spacing w:before="280" w:lineRule="auto"/>
        <w:rPr>
          <w:b w:val="1"/>
          <w:bCs w:val="1"/>
          <w:color w:val="000000"/>
          <w:sz w:val="26"/>
          <w:szCs w:val="26"/>
        </w:rPr>
      </w:pPr>
      <w:bookmarkStart w:colFirst="0" w:colLast="0" w:name="_cfmf4gkyq31u" w:id="8383"/>
      <w:bookmarkEnd w:id="8383"/>
      <w:r w:rsidDel="00000000" w:rsidR="00000000" w:rsidRPr="00000000">
        <w:rPr>
          <w:b w:val="1"/>
          <w:bCs w:val="1"/>
          <w:color w:val="000000"/>
          <w:sz w:val="26"/>
          <w:szCs w:val="26"/>
          <w:rtl w:val="0"/>
        </w:rPr>
        <w:t xml:space="preserve">Step 12 — Fee Proposal</w:t>
      </w:r>
    </w:p>
    <w:p w:rsidR="00000000" w:rsidDel="00000000" w:rsidP="00000000" w:rsidRDefault="00000000" w:rsidRPr="00000000" w14:paraId="000057E3">
      <w:pPr>
        <w:spacing w:after="240" w:before="240" w:lineRule="auto"/>
        <w:rPr/>
      </w:pPr>
      <w:r w:rsidDel="00000000" w:rsidR="00000000" w:rsidRPr="00000000">
        <w:rPr>
          <w:rtl w:val="0"/>
        </w:rPr>
        <w:t xml:space="preserve">Define the available contractual arrangement.</w:t>
      </w:r>
    </w:p>
    <w:p w:rsidR="00000000" w:rsidDel="00000000" w:rsidP="00000000" w:rsidRDefault="00000000" w:rsidRPr="00000000" w14:paraId="000057E4">
      <w:pPr>
        <w:pStyle w:val="Heading3"/>
        <w:keepNext w:val="0"/>
        <w:keepLines w:val="0"/>
        <w:spacing w:before="280" w:lineRule="auto"/>
        <w:rPr>
          <w:b w:val="1"/>
          <w:bCs w:val="1"/>
          <w:color w:val="000000"/>
          <w:sz w:val="26"/>
          <w:szCs w:val="26"/>
        </w:rPr>
      </w:pPr>
      <w:bookmarkStart w:colFirst="0" w:colLast="0" w:name="_xkdm61mfk3fc" w:id="8384"/>
      <w:bookmarkEnd w:id="8384"/>
      <w:r w:rsidDel="00000000" w:rsidR="00000000" w:rsidRPr="00000000">
        <w:rPr>
          <w:b w:val="1"/>
          <w:bCs w:val="1"/>
          <w:color w:val="000000"/>
          <w:sz w:val="26"/>
          <w:szCs w:val="26"/>
          <w:rtl w:val="0"/>
        </w:rPr>
        <w:t xml:space="preserve">Step 13 — Written Engagement</w:t>
      </w:r>
    </w:p>
    <w:p w:rsidR="00000000" w:rsidDel="00000000" w:rsidP="00000000" w:rsidRDefault="00000000" w:rsidRPr="00000000" w14:paraId="000057E5">
      <w:pPr>
        <w:spacing w:after="240" w:before="240" w:lineRule="auto"/>
        <w:rPr/>
      </w:pPr>
      <w:r w:rsidDel="00000000" w:rsidR="00000000" w:rsidRPr="00000000">
        <w:rPr>
          <w:rtl w:val="0"/>
        </w:rPr>
        <w:t xml:space="preserve">Agree on scope and payment terms.</w:t>
      </w:r>
    </w:p>
    <w:p w:rsidR="00000000" w:rsidDel="00000000" w:rsidP="00000000" w:rsidRDefault="00000000" w:rsidRPr="00000000" w14:paraId="000057E6">
      <w:pPr>
        <w:pStyle w:val="Heading3"/>
        <w:keepNext w:val="0"/>
        <w:keepLines w:val="0"/>
        <w:spacing w:before="280" w:lineRule="auto"/>
        <w:rPr>
          <w:b w:val="1"/>
          <w:bCs w:val="1"/>
          <w:color w:val="000000"/>
          <w:sz w:val="26"/>
          <w:szCs w:val="26"/>
        </w:rPr>
      </w:pPr>
      <w:bookmarkStart w:colFirst="0" w:colLast="0" w:name="_4r6qvdqifytg" w:id="8385"/>
      <w:bookmarkEnd w:id="8385"/>
      <w:r w:rsidDel="00000000" w:rsidR="00000000" w:rsidRPr="00000000">
        <w:rPr>
          <w:b w:val="1"/>
          <w:bCs w:val="1"/>
          <w:color w:val="000000"/>
          <w:sz w:val="26"/>
          <w:szCs w:val="26"/>
          <w:rtl w:val="0"/>
        </w:rPr>
        <w:t xml:space="preserve">Step 14 — Representation</w:t>
      </w:r>
    </w:p>
    <w:p w:rsidR="00000000" w:rsidDel="00000000" w:rsidP="00000000" w:rsidRDefault="00000000" w:rsidRPr="00000000" w14:paraId="000057E7">
      <w:pPr>
        <w:spacing w:after="240" w:before="240" w:lineRule="auto"/>
        <w:rPr/>
      </w:pPr>
      <w:r w:rsidDel="00000000" w:rsidR="00000000" w:rsidRPr="00000000">
        <w:rPr>
          <w:rtl w:val="0"/>
        </w:rPr>
        <w:t xml:space="preserve">Proceed if formally engaged.</w:t>
      </w:r>
    </w:p>
    <w:p w:rsidR="00000000" w:rsidDel="00000000" w:rsidP="00000000" w:rsidRDefault="00000000" w:rsidRPr="00000000" w14:paraId="000057E8">
      <w:pPr>
        <w:pStyle w:val="Heading3"/>
        <w:keepNext w:val="0"/>
        <w:keepLines w:val="0"/>
        <w:spacing w:before="280" w:lineRule="auto"/>
        <w:rPr>
          <w:b w:val="1"/>
          <w:bCs w:val="1"/>
          <w:color w:val="000000"/>
          <w:sz w:val="26"/>
          <w:szCs w:val="26"/>
        </w:rPr>
      </w:pPr>
      <w:bookmarkStart w:colFirst="0" w:colLast="0" w:name="_y77ir9o42zp3" w:id="8386"/>
      <w:bookmarkEnd w:id="8386"/>
      <w:r w:rsidDel="00000000" w:rsidR="00000000" w:rsidRPr="00000000">
        <w:rPr>
          <w:b w:val="1"/>
          <w:bCs w:val="1"/>
          <w:color w:val="000000"/>
          <w:sz w:val="26"/>
          <w:szCs w:val="26"/>
          <w:rtl w:val="0"/>
        </w:rPr>
        <w:t xml:space="preserve">Step 15 — Reporting</w:t>
      </w:r>
    </w:p>
    <w:p w:rsidR="00000000" w:rsidDel="00000000" w:rsidP="00000000" w:rsidRDefault="00000000" w:rsidRPr="00000000" w14:paraId="000057E9">
      <w:pPr>
        <w:spacing w:after="240" w:before="240" w:lineRule="auto"/>
        <w:rPr/>
      </w:pPr>
      <w:r w:rsidDel="00000000" w:rsidR="00000000" w:rsidRPr="00000000">
        <w:rPr>
          <w:rtl w:val="0"/>
        </w:rPr>
        <w:t xml:space="preserve">Communicate relevant developments.</w:t>
      </w:r>
    </w:p>
    <w:p w:rsidR="00000000" w:rsidDel="00000000" w:rsidP="00000000" w:rsidRDefault="00000000" w:rsidRPr="00000000" w14:paraId="000057EA">
      <w:pPr>
        <w:pStyle w:val="Heading3"/>
        <w:keepNext w:val="0"/>
        <w:keepLines w:val="0"/>
        <w:spacing w:before="280" w:lineRule="auto"/>
        <w:rPr>
          <w:b w:val="1"/>
          <w:bCs w:val="1"/>
          <w:color w:val="000000"/>
          <w:sz w:val="26"/>
          <w:szCs w:val="26"/>
        </w:rPr>
      </w:pPr>
      <w:bookmarkStart w:colFirst="0" w:colLast="0" w:name="_6qjaksfmn272" w:id="8387"/>
      <w:bookmarkEnd w:id="8387"/>
      <w:r w:rsidDel="00000000" w:rsidR="00000000" w:rsidRPr="00000000">
        <w:rPr>
          <w:b w:val="1"/>
          <w:bCs w:val="1"/>
          <w:color w:val="000000"/>
          <w:sz w:val="26"/>
          <w:szCs w:val="26"/>
          <w:rtl w:val="0"/>
        </w:rPr>
        <w:t xml:space="preserve">Step 16 — Settlement or Enforcement</w:t>
      </w:r>
    </w:p>
    <w:p w:rsidR="00000000" w:rsidDel="00000000" w:rsidP="00000000" w:rsidRDefault="00000000" w:rsidRPr="00000000" w14:paraId="000057EB">
      <w:pPr>
        <w:spacing w:after="240" w:before="240" w:lineRule="auto"/>
        <w:rPr/>
      </w:pPr>
      <w:r w:rsidDel="00000000" w:rsidR="00000000" w:rsidRPr="00000000">
        <w:rPr>
          <w:rtl w:val="0"/>
        </w:rPr>
        <w:t xml:space="preserve">Evaluate the appropriate next steps.</w:t>
      </w:r>
    </w:p>
    <w:p w:rsidR="00000000" w:rsidDel="00000000" w:rsidP="00000000" w:rsidRDefault="00000000" w:rsidRPr="00000000" w14:paraId="000057EC">
      <w:pPr>
        <w:spacing w:after="240" w:before="240" w:lineRule="auto"/>
        <w:rPr>
          <w:b w:val="1"/>
          <w:bCs w:val="1"/>
        </w:rPr>
      </w:pPr>
      <w:r w:rsidDel="00000000" w:rsidR="00000000" w:rsidRPr="00000000">
        <w:rPr>
          <w:b w:val="1"/>
          <w:bCs w:val="1"/>
          <w:rtl w:val="0"/>
        </w:rPr>
        <w:t xml:space="preserve">No representation or fee structure is agreed until the matter has been assessed and the engagement terms have been accepted.</w:t>
      </w:r>
    </w:p>
    <w:p w:rsidR="00000000" w:rsidDel="00000000" w:rsidP="00000000" w:rsidRDefault="00000000" w:rsidRPr="00000000" w14:paraId="000057ED">
      <w:pPr>
        <w:spacing w:after="240" w:before="240" w:lineRule="auto"/>
        <w:rPr>
          <w:b w:val="1"/>
          <w:bCs w:val="1"/>
        </w:rPr>
      </w:pPr>
      <w:r w:rsidDel="00000000" w:rsidR="00000000" w:rsidRPr="00000000">
        <w:rPr>
          <w:b w:val="1"/>
          <w:bCs w:val="1"/>
          <w:rtl w:val="0"/>
        </w:rPr>
        <w:t xml:space="preserve">[Book Your Paid Litigation Consultation]</w:t>
      </w:r>
    </w:p>
    <w:p w:rsidR="00000000" w:rsidDel="00000000" w:rsidP="00000000" w:rsidRDefault="00000000" w:rsidRPr="00000000" w14:paraId="00005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7EF">
      <w:pPr>
        <w:pStyle w:val="Heading1"/>
        <w:keepNext w:val="0"/>
        <w:keepLines w:val="0"/>
        <w:spacing w:before="480" w:lineRule="auto"/>
        <w:rPr>
          <w:b w:val="1"/>
          <w:bCs w:val="1"/>
          <w:sz w:val="46"/>
          <w:szCs w:val="46"/>
        </w:rPr>
      </w:pPr>
      <w:bookmarkStart w:colFirst="0" w:colLast="0" w:name="_hq13s0opi0zf" w:id="8388"/>
      <w:bookmarkEnd w:id="8388"/>
      <w:r w:rsidDel="00000000" w:rsidR="00000000" w:rsidRPr="00000000">
        <w:rPr>
          <w:b w:val="1"/>
          <w:bCs w:val="1"/>
          <w:sz w:val="46"/>
          <w:szCs w:val="46"/>
          <w:rtl w:val="0"/>
        </w:rPr>
        <w:t xml:space="preserve">Why Caspani Lawyers?</w:t>
      </w:r>
    </w:p>
    <w:p w:rsidR="00000000" w:rsidDel="00000000" w:rsidP="00000000" w:rsidRDefault="00000000" w:rsidRPr="00000000" w14:paraId="000057F0">
      <w:pPr>
        <w:pStyle w:val="Heading2"/>
        <w:keepNext w:val="0"/>
        <w:keepLines w:val="0"/>
        <w:spacing w:after="80" w:lineRule="auto"/>
        <w:rPr>
          <w:b w:val="1"/>
          <w:bCs w:val="1"/>
          <w:sz w:val="34"/>
          <w:szCs w:val="34"/>
        </w:rPr>
      </w:pPr>
      <w:bookmarkStart w:colFirst="0" w:colLast="0" w:name="_d8fqbqfxcgyz" w:id="8389"/>
      <w:bookmarkEnd w:id="8389"/>
      <w:r w:rsidDel="00000000" w:rsidR="00000000" w:rsidRPr="00000000">
        <w:rPr>
          <w:b w:val="1"/>
          <w:bCs w:val="1"/>
          <w:sz w:val="34"/>
          <w:szCs w:val="34"/>
          <w:rtl w:val="0"/>
        </w:rPr>
        <w:t xml:space="preserve">Brazilian Litigation Guidance for Foreign Individuals and Businesses</w:t>
      </w:r>
    </w:p>
    <w:p w:rsidR="00000000" w:rsidDel="00000000" w:rsidP="00000000" w:rsidRDefault="00000000" w:rsidRPr="00000000" w14:paraId="000057F1">
      <w:pPr>
        <w:pStyle w:val="Heading3"/>
        <w:keepNext w:val="0"/>
        <w:keepLines w:val="0"/>
        <w:spacing w:before="280" w:lineRule="auto"/>
        <w:rPr>
          <w:b w:val="1"/>
          <w:bCs w:val="1"/>
          <w:color w:val="000000"/>
          <w:sz w:val="26"/>
          <w:szCs w:val="26"/>
        </w:rPr>
      </w:pPr>
      <w:bookmarkStart w:colFirst="0" w:colLast="0" w:name="_l6t79ge4lw9s" w:id="8390"/>
      <w:bookmarkEnd w:id="8390"/>
      <w:r w:rsidDel="00000000" w:rsidR="00000000" w:rsidRPr="00000000">
        <w:rPr>
          <w:b w:val="1"/>
          <w:bCs w:val="1"/>
          <w:color w:val="000000"/>
          <w:sz w:val="26"/>
          <w:szCs w:val="26"/>
          <w:rtl w:val="0"/>
        </w:rPr>
        <w:t xml:space="preserve">International Client Focus</w:t>
      </w:r>
    </w:p>
    <w:p w:rsidR="00000000" w:rsidDel="00000000" w:rsidP="00000000" w:rsidRDefault="00000000" w:rsidRPr="00000000" w14:paraId="000057F2">
      <w:pPr>
        <w:spacing w:after="240" w:before="240" w:lineRule="auto"/>
        <w:rPr/>
      </w:pPr>
      <w:r w:rsidDel="00000000" w:rsidR="00000000" w:rsidRPr="00000000">
        <w:rPr>
          <w:rtl w:val="0"/>
        </w:rPr>
        <w:t xml:space="preserve">Legal assistance for clients dealing with Brazilian disputes from abroad.</w:t>
      </w:r>
    </w:p>
    <w:p w:rsidR="00000000" w:rsidDel="00000000" w:rsidP="00000000" w:rsidRDefault="00000000" w:rsidRPr="00000000" w14:paraId="000057F3">
      <w:pPr>
        <w:pStyle w:val="Heading3"/>
        <w:keepNext w:val="0"/>
        <w:keepLines w:val="0"/>
        <w:spacing w:before="280" w:lineRule="auto"/>
        <w:rPr>
          <w:b w:val="1"/>
          <w:bCs w:val="1"/>
          <w:color w:val="000000"/>
          <w:sz w:val="26"/>
          <w:szCs w:val="26"/>
        </w:rPr>
      </w:pPr>
      <w:bookmarkStart w:colFirst="0" w:colLast="0" w:name="_cyolkh4qycsw" w:id="8391"/>
      <w:bookmarkEnd w:id="8391"/>
      <w:r w:rsidDel="00000000" w:rsidR="00000000" w:rsidRPr="00000000">
        <w:rPr>
          <w:b w:val="1"/>
          <w:bCs w:val="1"/>
          <w:color w:val="000000"/>
          <w:sz w:val="26"/>
          <w:szCs w:val="26"/>
          <w:rtl w:val="0"/>
        </w:rPr>
        <w:t xml:space="preserve">Brazilian Procedural Knowledge</w:t>
      </w:r>
    </w:p>
    <w:p w:rsidR="00000000" w:rsidDel="00000000" w:rsidP="00000000" w:rsidRDefault="00000000" w:rsidRPr="00000000" w14:paraId="000057F4">
      <w:pPr>
        <w:spacing w:after="240" w:before="240" w:lineRule="auto"/>
        <w:rPr/>
      </w:pPr>
      <w:r w:rsidDel="00000000" w:rsidR="00000000" w:rsidRPr="00000000">
        <w:rPr>
          <w:rtl w:val="0"/>
        </w:rPr>
        <w:t xml:space="preserve">Assessment of the appropriate judicial remedies.</w:t>
      </w:r>
    </w:p>
    <w:p w:rsidR="00000000" w:rsidDel="00000000" w:rsidP="00000000" w:rsidRDefault="00000000" w:rsidRPr="00000000" w14:paraId="000057F5">
      <w:pPr>
        <w:pStyle w:val="Heading3"/>
        <w:keepNext w:val="0"/>
        <w:keepLines w:val="0"/>
        <w:spacing w:before="280" w:lineRule="auto"/>
        <w:rPr>
          <w:b w:val="1"/>
          <w:bCs w:val="1"/>
          <w:color w:val="000000"/>
          <w:sz w:val="26"/>
          <w:szCs w:val="26"/>
        </w:rPr>
      </w:pPr>
      <w:bookmarkStart w:colFirst="0" w:colLast="0" w:name="_l99ki1voam0" w:id="8392"/>
      <w:bookmarkEnd w:id="8392"/>
      <w:r w:rsidDel="00000000" w:rsidR="00000000" w:rsidRPr="00000000">
        <w:rPr>
          <w:b w:val="1"/>
          <w:bCs w:val="1"/>
          <w:color w:val="000000"/>
          <w:sz w:val="26"/>
          <w:szCs w:val="26"/>
          <w:rtl w:val="0"/>
        </w:rPr>
        <w:t xml:space="preserve">Contract and Evidence Review</w:t>
      </w:r>
    </w:p>
    <w:p w:rsidR="00000000" w:rsidDel="00000000" w:rsidP="00000000" w:rsidRDefault="00000000" w:rsidRPr="00000000" w14:paraId="000057F6">
      <w:pPr>
        <w:spacing w:after="240" w:before="240" w:lineRule="auto"/>
        <w:rPr/>
      </w:pPr>
      <w:r w:rsidDel="00000000" w:rsidR="00000000" w:rsidRPr="00000000">
        <w:rPr>
          <w:rtl w:val="0"/>
        </w:rPr>
        <w:t xml:space="preserve">Attention to the legal basis of the claim.</w:t>
      </w:r>
    </w:p>
    <w:p w:rsidR="00000000" w:rsidDel="00000000" w:rsidP="00000000" w:rsidRDefault="00000000" w:rsidRPr="00000000" w14:paraId="000057F7">
      <w:pPr>
        <w:pStyle w:val="Heading3"/>
        <w:keepNext w:val="0"/>
        <w:keepLines w:val="0"/>
        <w:spacing w:before="280" w:lineRule="auto"/>
        <w:rPr>
          <w:b w:val="1"/>
          <w:bCs w:val="1"/>
          <w:color w:val="000000"/>
          <w:sz w:val="26"/>
          <w:szCs w:val="26"/>
        </w:rPr>
      </w:pPr>
      <w:bookmarkStart w:colFirst="0" w:colLast="0" w:name="_rn609xo9uv0d" w:id="8393"/>
      <w:bookmarkEnd w:id="8393"/>
      <w:r w:rsidDel="00000000" w:rsidR="00000000" w:rsidRPr="00000000">
        <w:rPr>
          <w:b w:val="1"/>
          <w:bCs w:val="1"/>
          <w:color w:val="000000"/>
          <w:sz w:val="26"/>
          <w:szCs w:val="26"/>
          <w:rtl w:val="0"/>
        </w:rPr>
        <w:t xml:space="preserve">Cost Transparency</w:t>
      </w:r>
    </w:p>
    <w:p w:rsidR="00000000" w:rsidDel="00000000" w:rsidP="00000000" w:rsidRDefault="00000000" w:rsidRPr="00000000" w14:paraId="000057F8">
      <w:pPr>
        <w:spacing w:after="240" w:before="240" w:lineRule="auto"/>
        <w:rPr/>
      </w:pPr>
      <w:r w:rsidDel="00000000" w:rsidR="00000000" w:rsidRPr="00000000">
        <w:rPr>
          <w:rtl w:val="0"/>
        </w:rPr>
        <w:t xml:space="preserve">Discussion of foreseeable categories of expense.</w:t>
      </w:r>
    </w:p>
    <w:p w:rsidR="00000000" w:rsidDel="00000000" w:rsidP="00000000" w:rsidRDefault="00000000" w:rsidRPr="00000000" w14:paraId="000057F9">
      <w:pPr>
        <w:pStyle w:val="Heading3"/>
        <w:keepNext w:val="0"/>
        <w:keepLines w:val="0"/>
        <w:spacing w:before="280" w:lineRule="auto"/>
        <w:rPr>
          <w:b w:val="1"/>
          <w:bCs w:val="1"/>
          <w:color w:val="000000"/>
          <w:sz w:val="26"/>
          <w:szCs w:val="26"/>
        </w:rPr>
      </w:pPr>
      <w:bookmarkStart w:colFirst="0" w:colLast="0" w:name="_8v9wis88am3u" w:id="8394"/>
      <w:bookmarkEnd w:id="8394"/>
      <w:r w:rsidDel="00000000" w:rsidR="00000000" w:rsidRPr="00000000">
        <w:rPr>
          <w:b w:val="1"/>
          <w:bCs w:val="1"/>
          <w:color w:val="000000"/>
          <w:sz w:val="26"/>
          <w:szCs w:val="26"/>
          <w:rtl w:val="0"/>
        </w:rPr>
        <w:t xml:space="preserve">Risk Assessment</w:t>
      </w:r>
    </w:p>
    <w:p w:rsidR="00000000" w:rsidDel="00000000" w:rsidP="00000000" w:rsidRDefault="00000000" w:rsidRPr="00000000" w14:paraId="000057FA">
      <w:pPr>
        <w:spacing w:after="240" w:before="240" w:lineRule="auto"/>
        <w:rPr/>
      </w:pPr>
      <w:r w:rsidDel="00000000" w:rsidR="00000000" w:rsidRPr="00000000">
        <w:rPr>
          <w:rtl w:val="0"/>
        </w:rPr>
        <w:t xml:space="preserve">Consideration of adverse fees and enforcement difficulties.</w:t>
      </w:r>
    </w:p>
    <w:p w:rsidR="00000000" w:rsidDel="00000000" w:rsidP="00000000" w:rsidRDefault="00000000" w:rsidRPr="00000000" w14:paraId="000057FB">
      <w:pPr>
        <w:pStyle w:val="Heading3"/>
        <w:keepNext w:val="0"/>
        <w:keepLines w:val="0"/>
        <w:spacing w:before="280" w:lineRule="auto"/>
        <w:rPr>
          <w:b w:val="1"/>
          <w:bCs w:val="1"/>
          <w:color w:val="000000"/>
          <w:sz w:val="26"/>
          <w:szCs w:val="26"/>
        </w:rPr>
      </w:pPr>
      <w:bookmarkStart w:colFirst="0" w:colLast="0" w:name="_2q457mussgay" w:id="8395"/>
      <w:bookmarkEnd w:id="8395"/>
      <w:r w:rsidDel="00000000" w:rsidR="00000000" w:rsidRPr="00000000">
        <w:rPr>
          <w:b w:val="1"/>
          <w:bCs w:val="1"/>
          <w:color w:val="000000"/>
          <w:sz w:val="26"/>
          <w:szCs w:val="26"/>
          <w:rtl w:val="0"/>
        </w:rPr>
        <w:t xml:space="preserve">Commercial Perspective</w:t>
      </w:r>
    </w:p>
    <w:p w:rsidR="00000000" w:rsidDel="00000000" w:rsidP="00000000" w:rsidRDefault="00000000" w:rsidRPr="00000000" w14:paraId="000057FC">
      <w:pPr>
        <w:spacing w:after="240" w:before="240" w:lineRule="auto"/>
        <w:rPr/>
      </w:pPr>
      <w:r w:rsidDel="00000000" w:rsidR="00000000" w:rsidRPr="00000000">
        <w:rPr>
          <w:rtl w:val="0"/>
        </w:rPr>
        <w:t xml:space="preserve">Attention to the economic value of litigation.</w:t>
      </w:r>
    </w:p>
    <w:p w:rsidR="00000000" w:rsidDel="00000000" w:rsidP="00000000" w:rsidRDefault="00000000" w:rsidRPr="00000000" w14:paraId="000057FD">
      <w:pPr>
        <w:pStyle w:val="Heading3"/>
        <w:keepNext w:val="0"/>
        <w:keepLines w:val="0"/>
        <w:spacing w:before="280" w:lineRule="auto"/>
        <w:rPr>
          <w:b w:val="1"/>
          <w:bCs w:val="1"/>
          <w:color w:val="000000"/>
          <w:sz w:val="26"/>
          <w:szCs w:val="26"/>
        </w:rPr>
      </w:pPr>
      <w:bookmarkStart w:colFirst="0" w:colLast="0" w:name="_l8s10xpz70s9" w:id="8396"/>
      <w:bookmarkEnd w:id="8396"/>
      <w:r w:rsidDel="00000000" w:rsidR="00000000" w:rsidRPr="00000000">
        <w:rPr>
          <w:b w:val="1"/>
          <w:bCs w:val="1"/>
          <w:color w:val="000000"/>
          <w:sz w:val="26"/>
          <w:szCs w:val="26"/>
          <w:rtl w:val="0"/>
        </w:rPr>
        <w:t xml:space="preserve">Negotiation and Dispute Resolution</w:t>
      </w:r>
    </w:p>
    <w:p w:rsidR="00000000" w:rsidDel="00000000" w:rsidP="00000000" w:rsidRDefault="00000000" w:rsidRPr="00000000" w14:paraId="000057FE">
      <w:pPr>
        <w:spacing w:after="240" w:before="240" w:lineRule="auto"/>
        <w:rPr/>
      </w:pPr>
      <w:r w:rsidDel="00000000" w:rsidR="00000000" w:rsidRPr="00000000">
        <w:rPr>
          <w:rtl w:val="0"/>
        </w:rPr>
        <w:t xml:space="preserve">Evaluation of alternatives to court.</w:t>
      </w:r>
    </w:p>
    <w:p w:rsidR="00000000" w:rsidDel="00000000" w:rsidP="00000000" w:rsidRDefault="00000000" w:rsidRPr="00000000" w14:paraId="000057FF">
      <w:pPr>
        <w:pStyle w:val="Heading3"/>
        <w:keepNext w:val="0"/>
        <w:keepLines w:val="0"/>
        <w:spacing w:before="280" w:lineRule="auto"/>
        <w:rPr>
          <w:b w:val="1"/>
          <w:bCs w:val="1"/>
          <w:color w:val="000000"/>
          <w:sz w:val="26"/>
          <w:szCs w:val="26"/>
        </w:rPr>
      </w:pPr>
      <w:bookmarkStart w:colFirst="0" w:colLast="0" w:name="_fegu1om0dkie" w:id="8397"/>
      <w:bookmarkEnd w:id="8397"/>
      <w:r w:rsidDel="00000000" w:rsidR="00000000" w:rsidRPr="00000000">
        <w:rPr>
          <w:b w:val="1"/>
          <w:bCs w:val="1"/>
          <w:color w:val="000000"/>
          <w:sz w:val="26"/>
          <w:szCs w:val="26"/>
          <w:rtl w:val="0"/>
        </w:rPr>
        <w:t xml:space="preserve">Cross-Border Documentation</w:t>
      </w:r>
    </w:p>
    <w:p w:rsidR="00000000" w:rsidDel="00000000" w:rsidP="00000000" w:rsidRDefault="00000000" w:rsidRPr="00000000" w14:paraId="00005800">
      <w:pPr>
        <w:spacing w:after="240" w:before="240" w:lineRule="auto"/>
        <w:rPr/>
      </w:pPr>
      <w:r w:rsidDel="00000000" w:rsidR="00000000" w:rsidRPr="00000000">
        <w:rPr>
          <w:rtl w:val="0"/>
        </w:rPr>
        <w:t xml:space="preserve">Assistance with applicable formalities.</w:t>
      </w:r>
    </w:p>
    <w:p w:rsidR="00000000" w:rsidDel="00000000" w:rsidP="00000000" w:rsidRDefault="00000000" w:rsidRPr="00000000" w14:paraId="00005801">
      <w:pPr>
        <w:pStyle w:val="Heading3"/>
        <w:keepNext w:val="0"/>
        <w:keepLines w:val="0"/>
        <w:spacing w:before="280" w:lineRule="auto"/>
        <w:rPr>
          <w:b w:val="1"/>
          <w:bCs w:val="1"/>
          <w:color w:val="000000"/>
          <w:sz w:val="26"/>
          <w:szCs w:val="26"/>
        </w:rPr>
      </w:pPr>
      <w:bookmarkStart w:colFirst="0" w:colLast="0" w:name="_qs3pwknx2aeo" w:id="8398"/>
      <w:bookmarkEnd w:id="8398"/>
      <w:r w:rsidDel="00000000" w:rsidR="00000000" w:rsidRPr="00000000">
        <w:rPr>
          <w:b w:val="1"/>
          <w:bCs w:val="1"/>
          <w:color w:val="000000"/>
          <w:sz w:val="26"/>
          <w:szCs w:val="26"/>
          <w:rtl w:val="0"/>
        </w:rPr>
        <w:t xml:space="preserve">Remote Consultations</w:t>
      </w:r>
    </w:p>
    <w:p w:rsidR="00000000" w:rsidDel="00000000" w:rsidP="00000000" w:rsidRDefault="00000000" w:rsidRPr="00000000" w14:paraId="00005802">
      <w:pPr>
        <w:spacing w:after="240" w:before="240" w:lineRule="auto"/>
        <w:rPr/>
      </w:pPr>
      <w:r w:rsidDel="00000000" w:rsidR="00000000" w:rsidRPr="00000000">
        <w:rPr>
          <w:rtl w:val="0"/>
        </w:rPr>
        <w:t xml:space="preserve">Begin the matter online.</w:t>
      </w:r>
    </w:p>
    <w:p w:rsidR="00000000" w:rsidDel="00000000" w:rsidP="00000000" w:rsidRDefault="00000000" w:rsidRPr="00000000" w14:paraId="00005803">
      <w:pPr>
        <w:pStyle w:val="Heading3"/>
        <w:keepNext w:val="0"/>
        <w:keepLines w:val="0"/>
        <w:spacing w:before="280" w:lineRule="auto"/>
        <w:rPr>
          <w:b w:val="1"/>
          <w:bCs w:val="1"/>
          <w:color w:val="000000"/>
          <w:sz w:val="26"/>
          <w:szCs w:val="26"/>
        </w:rPr>
      </w:pPr>
      <w:bookmarkStart w:colFirst="0" w:colLast="0" w:name="_80rey7gy9mq1" w:id="8399"/>
      <w:bookmarkEnd w:id="8399"/>
      <w:r w:rsidDel="00000000" w:rsidR="00000000" w:rsidRPr="00000000">
        <w:rPr>
          <w:b w:val="1"/>
          <w:bCs w:val="1"/>
          <w:color w:val="000000"/>
          <w:sz w:val="26"/>
          <w:szCs w:val="26"/>
          <w:rtl w:val="0"/>
        </w:rPr>
        <w:t xml:space="preserve">Professional Ethics</w:t>
      </w:r>
    </w:p>
    <w:p w:rsidR="00000000" w:rsidDel="00000000" w:rsidP="00000000" w:rsidRDefault="00000000" w:rsidRPr="00000000" w14:paraId="00005804">
      <w:pPr>
        <w:spacing w:after="240" w:before="240" w:lineRule="auto"/>
        <w:rPr/>
      </w:pPr>
      <w:r w:rsidDel="00000000" w:rsidR="00000000" w:rsidRPr="00000000">
        <w:rPr>
          <w:rtl w:val="0"/>
        </w:rPr>
        <w:t xml:space="preserve">Representation subject to applicable OAB rules.</w:t>
      </w:r>
    </w:p>
    <w:p w:rsidR="00000000" w:rsidDel="00000000" w:rsidP="00000000" w:rsidRDefault="00000000" w:rsidRPr="00000000" w14:paraId="00005805">
      <w:pPr>
        <w:pStyle w:val="Heading3"/>
        <w:keepNext w:val="0"/>
        <w:keepLines w:val="0"/>
        <w:spacing w:before="280" w:lineRule="auto"/>
        <w:rPr>
          <w:b w:val="1"/>
          <w:bCs w:val="1"/>
          <w:color w:val="000000"/>
          <w:sz w:val="26"/>
          <w:szCs w:val="26"/>
        </w:rPr>
      </w:pPr>
      <w:bookmarkStart w:colFirst="0" w:colLast="0" w:name="_ake6zemsbgnw" w:id="8400"/>
      <w:bookmarkEnd w:id="8400"/>
      <w:r w:rsidDel="00000000" w:rsidR="00000000" w:rsidRPr="00000000">
        <w:rPr>
          <w:b w:val="1"/>
          <w:bCs w:val="1"/>
          <w:color w:val="000000"/>
          <w:sz w:val="26"/>
          <w:szCs w:val="26"/>
          <w:rtl w:val="0"/>
        </w:rPr>
        <w:t xml:space="preserve">No Guaranteed Outcomes</w:t>
      </w:r>
    </w:p>
    <w:p w:rsidR="00000000" w:rsidDel="00000000" w:rsidP="00000000" w:rsidRDefault="00000000" w:rsidRPr="00000000" w14:paraId="00005806">
      <w:pPr>
        <w:spacing w:after="240" w:before="240" w:lineRule="auto"/>
        <w:rPr/>
      </w:pPr>
      <w:r w:rsidDel="00000000" w:rsidR="00000000" w:rsidRPr="00000000">
        <w:rPr>
          <w:rtl w:val="0"/>
        </w:rPr>
        <w:t xml:space="preserve">Court decisions and recovery cannot be promised.</w:t>
      </w:r>
    </w:p>
    <w:p w:rsidR="00000000" w:rsidDel="00000000" w:rsidP="00000000" w:rsidRDefault="00000000" w:rsidRPr="00000000" w14:paraId="00005807">
      <w:pPr>
        <w:spacing w:after="240" w:before="240" w:lineRule="auto"/>
        <w:rPr>
          <w:b w:val="1"/>
          <w:bCs w:val="1"/>
        </w:rPr>
      </w:pPr>
      <w:r w:rsidDel="00000000" w:rsidR="00000000" w:rsidRPr="00000000">
        <w:rPr>
          <w:b w:val="1"/>
          <w:bCs w:val="1"/>
          <w:rtl w:val="0"/>
        </w:rPr>
        <w:t xml:space="preserve">[Schedule a Paid Legal Consultation]</w:t>
      </w:r>
    </w:p>
    <w:p w:rsidR="00000000" w:rsidDel="00000000" w:rsidP="00000000" w:rsidRDefault="00000000" w:rsidRPr="00000000" w14:paraId="00005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09">
      <w:pPr>
        <w:pStyle w:val="Heading1"/>
        <w:keepNext w:val="0"/>
        <w:keepLines w:val="0"/>
        <w:spacing w:before="480" w:lineRule="auto"/>
        <w:rPr>
          <w:b w:val="1"/>
          <w:bCs w:val="1"/>
          <w:sz w:val="46"/>
          <w:szCs w:val="46"/>
        </w:rPr>
      </w:pPr>
      <w:bookmarkStart w:colFirst="0" w:colLast="0" w:name="_xf6y7zrg62sb" w:id="8401"/>
      <w:bookmarkEnd w:id="8401"/>
      <w:r w:rsidDel="00000000" w:rsidR="00000000" w:rsidRPr="00000000">
        <w:rPr>
          <w:b w:val="1"/>
          <w:bCs w:val="1"/>
          <w:sz w:val="46"/>
          <w:szCs w:val="46"/>
          <w:rtl w:val="0"/>
        </w:rPr>
        <w:t xml:space="preserve">Frequently Asked Questions About Contingency Fee Lawsuits in Brazil</w:t>
      </w:r>
    </w:p>
    <w:p w:rsidR="00000000" w:rsidDel="00000000" w:rsidP="00000000" w:rsidRDefault="00000000" w:rsidRPr="00000000" w14:paraId="0000580A">
      <w:pPr>
        <w:pStyle w:val="Heading3"/>
        <w:keepNext w:val="0"/>
        <w:keepLines w:val="0"/>
        <w:spacing w:before="280" w:lineRule="auto"/>
        <w:rPr>
          <w:b w:val="1"/>
          <w:bCs w:val="1"/>
          <w:color w:val="000000"/>
          <w:sz w:val="26"/>
          <w:szCs w:val="26"/>
        </w:rPr>
      </w:pPr>
      <w:bookmarkStart w:colFirst="0" w:colLast="0" w:name="_3flbp6cjwr9k" w:id="8402"/>
      <w:bookmarkEnd w:id="8402"/>
      <w:r w:rsidDel="00000000" w:rsidR="00000000" w:rsidRPr="00000000">
        <w:rPr>
          <w:b w:val="1"/>
          <w:bCs w:val="1"/>
          <w:color w:val="000000"/>
          <w:sz w:val="26"/>
          <w:szCs w:val="26"/>
          <w:rtl w:val="0"/>
        </w:rPr>
        <w:t xml:space="preserve">1. Can I hire a Brazilian lawyer on a contingency basis?</w:t>
      </w:r>
    </w:p>
    <w:p w:rsidR="00000000" w:rsidDel="00000000" w:rsidP="00000000" w:rsidRDefault="00000000" w:rsidRPr="00000000" w14:paraId="0000580B">
      <w:pPr>
        <w:spacing w:after="240" w:before="240" w:lineRule="auto"/>
        <w:rPr/>
      </w:pPr>
      <w:r w:rsidDel="00000000" w:rsidR="00000000" w:rsidRPr="00000000">
        <w:rPr>
          <w:rtl w:val="0"/>
        </w:rPr>
        <w:t xml:space="preserve">Potentially, where the arrangement complies with applicable professional rules and the lawyer agrees.</w:t>
      </w:r>
    </w:p>
    <w:p w:rsidR="00000000" w:rsidDel="00000000" w:rsidP="00000000" w:rsidRDefault="00000000" w:rsidRPr="00000000" w14:paraId="0000580C">
      <w:pPr>
        <w:pStyle w:val="Heading3"/>
        <w:keepNext w:val="0"/>
        <w:keepLines w:val="0"/>
        <w:spacing w:before="280" w:lineRule="auto"/>
        <w:rPr>
          <w:b w:val="1"/>
          <w:bCs w:val="1"/>
          <w:color w:val="000000"/>
          <w:sz w:val="26"/>
          <w:szCs w:val="26"/>
        </w:rPr>
      </w:pPr>
      <w:bookmarkStart w:colFirst="0" w:colLast="0" w:name="_7n1qw4swdil0" w:id="8403"/>
      <w:bookmarkEnd w:id="8403"/>
      <w:r w:rsidDel="00000000" w:rsidR="00000000" w:rsidRPr="00000000">
        <w:rPr>
          <w:b w:val="1"/>
          <w:bCs w:val="1"/>
          <w:color w:val="000000"/>
          <w:sz w:val="26"/>
          <w:szCs w:val="26"/>
          <w:rtl w:val="0"/>
        </w:rPr>
        <w:t xml:space="preserve">2. Are contingency fees illegal in Brazil?</w:t>
      </w:r>
    </w:p>
    <w:p w:rsidR="00000000" w:rsidDel="00000000" w:rsidP="00000000" w:rsidRDefault="00000000" w:rsidRPr="00000000" w14:paraId="0000580D">
      <w:pPr>
        <w:spacing w:after="240" w:before="240" w:lineRule="auto"/>
        <w:rPr/>
      </w:pPr>
      <w:r w:rsidDel="00000000" w:rsidR="00000000" w:rsidRPr="00000000">
        <w:rPr>
          <w:rtl w:val="0"/>
        </w:rPr>
        <w:t xml:space="preserve">No, they are not categorically prohibited.</w:t>
      </w:r>
    </w:p>
    <w:p w:rsidR="00000000" w:rsidDel="00000000" w:rsidP="00000000" w:rsidRDefault="00000000" w:rsidRPr="00000000" w14:paraId="0000580E">
      <w:pPr>
        <w:pStyle w:val="Heading3"/>
        <w:keepNext w:val="0"/>
        <w:keepLines w:val="0"/>
        <w:spacing w:before="280" w:lineRule="auto"/>
        <w:rPr>
          <w:b w:val="1"/>
          <w:bCs w:val="1"/>
          <w:color w:val="000000"/>
          <w:sz w:val="26"/>
          <w:szCs w:val="26"/>
        </w:rPr>
      </w:pPr>
      <w:bookmarkStart w:colFirst="0" w:colLast="0" w:name="_hzb1e1szuaub" w:id="8404"/>
      <w:bookmarkEnd w:id="8404"/>
      <w:r w:rsidDel="00000000" w:rsidR="00000000" w:rsidRPr="00000000">
        <w:rPr>
          <w:b w:val="1"/>
          <w:bCs w:val="1"/>
          <w:color w:val="000000"/>
          <w:sz w:val="26"/>
          <w:szCs w:val="26"/>
          <w:rtl w:val="0"/>
        </w:rPr>
        <w:t xml:space="preserve">3. What is quota litis?</w:t>
      </w:r>
    </w:p>
    <w:p w:rsidR="00000000" w:rsidDel="00000000" w:rsidP="00000000" w:rsidRDefault="00000000" w:rsidRPr="00000000" w14:paraId="0000580F">
      <w:pPr>
        <w:spacing w:after="240" w:before="240" w:lineRule="auto"/>
        <w:rPr/>
      </w:pPr>
      <w:r w:rsidDel="00000000" w:rsidR="00000000" w:rsidRPr="00000000">
        <w:rPr>
          <w:rtl w:val="0"/>
        </w:rPr>
        <w:t xml:space="preserve">An arrangement linking attorney compensation to the client's economic result.</w:t>
      </w:r>
    </w:p>
    <w:p w:rsidR="00000000" w:rsidDel="00000000" w:rsidP="00000000" w:rsidRDefault="00000000" w:rsidRPr="00000000" w14:paraId="00005810">
      <w:pPr>
        <w:pStyle w:val="Heading3"/>
        <w:keepNext w:val="0"/>
        <w:keepLines w:val="0"/>
        <w:spacing w:before="280" w:lineRule="auto"/>
        <w:rPr>
          <w:b w:val="1"/>
          <w:bCs w:val="1"/>
          <w:color w:val="000000"/>
          <w:sz w:val="26"/>
          <w:szCs w:val="26"/>
        </w:rPr>
      </w:pPr>
      <w:bookmarkStart w:colFirst="0" w:colLast="0" w:name="_4g3r57b3i01r" w:id="8405"/>
      <w:bookmarkEnd w:id="8405"/>
      <w:r w:rsidDel="00000000" w:rsidR="00000000" w:rsidRPr="00000000">
        <w:rPr>
          <w:b w:val="1"/>
          <w:bCs w:val="1"/>
          <w:color w:val="000000"/>
          <w:sz w:val="26"/>
          <w:szCs w:val="26"/>
          <w:rtl w:val="0"/>
        </w:rPr>
        <w:t xml:space="preserve">4. Which OAB rule addresses quota litis?</w:t>
      </w:r>
    </w:p>
    <w:p w:rsidR="00000000" w:rsidDel="00000000" w:rsidP="00000000" w:rsidRDefault="00000000" w:rsidRPr="00000000" w14:paraId="00005811">
      <w:pPr>
        <w:spacing w:after="240" w:before="240" w:lineRule="auto"/>
        <w:rPr/>
      </w:pPr>
      <w:r w:rsidDel="00000000" w:rsidR="00000000" w:rsidRPr="00000000">
        <w:rPr>
          <w:rtl w:val="0"/>
        </w:rPr>
        <w:t xml:space="preserve">Article 50 of the OAB Code of Ethics and Discipline.</w:t>
      </w:r>
    </w:p>
    <w:p w:rsidR="00000000" w:rsidDel="00000000" w:rsidP="00000000" w:rsidRDefault="00000000" w:rsidRPr="00000000" w14:paraId="00005812">
      <w:pPr>
        <w:pStyle w:val="Heading3"/>
        <w:keepNext w:val="0"/>
        <w:keepLines w:val="0"/>
        <w:spacing w:before="280" w:lineRule="auto"/>
        <w:rPr>
          <w:b w:val="1"/>
          <w:bCs w:val="1"/>
          <w:color w:val="000000"/>
          <w:sz w:val="26"/>
          <w:szCs w:val="26"/>
        </w:rPr>
      </w:pPr>
      <w:bookmarkStart w:colFirst="0" w:colLast="0" w:name="_x8v6lcs6qk3x" w:id="8406"/>
      <w:bookmarkEnd w:id="8406"/>
      <w:r w:rsidDel="00000000" w:rsidR="00000000" w:rsidRPr="00000000">
        <w:rPr>
          <w:b w:val="1"/>
          <w:bCs w:val="1"/>
          <w:color w:val="000000"/>
          <w:sz w:val="26"/>
          <w:szCs w:val="26"/>
          <w:rtl w:val="0"/>
        </w:rPr>
        <w:t xml:space="preserve">5. Does every Brazilian lawyer offer contingency fees?</w:t>
      </w:r>
    </w:p>
    <w:p w:rsidR="00000000" w:rsidDel="00000000" w:rsidP="00000000" w:rsidRDefault="00000000" w:rsidRPr="00000000" w14:paraId="00005813">
      <w:pPr>
        <w:spacing w:after="240" w:before="240" w:lineRule="auto"/>
        <w:rPr/>
      </w:pPr>
      <w:r w:rsidDel="00000000" w:rsidR="00000000" w:rsidRPr="00000000">
        <w:rPr>
          <w:rtl w:val="0"/>
        </w:rPr>
        <w:t xml:space="preserve">No.</w:t>
      </w:r>
    </w:p>
    <w:p w:rsidR="00000000" w:rsidDel="00000000" w:rsidP="00000000" w:rsidRDefault="00000000" w:rsidRPr="00000000" w14:paraId="00005814">
      <w:pPr>
        <w:pStyle w:val="Heading3"/>
        <w:keepNext w:val="0"/>
        <w:keepLines w:val="0"/>
        <w:spacing w:before="280" w:lineRule="auto"/>
        <w:rPr>
          <w:b w:val="1"/>
          <w:bCs w:val="1"/>
          <w:color w:val="000000"/>
          <w:sz w:val="26"/>
          <w:szCs w:val="26"/>
        </w:rPr>
      </w:pPr>
      <w:bookmarkStart w:colFirst="0" w:colLast="0" w:name="_pjstb62pyg54" w:id="8407"/>
      <w:bookmarkEnd w:id="8407"/>
      <w:r w:rsidDel="00000000" w:rsidR="00000000" w:rsidRPr="00000000">
        <w:rPr>
          <w:b w:val="1"/>
          <w:bCs w:val="1"/>
          <w:color w:val="000000"/>
          <w:sz w:val="26"/>
          <w:szCs w:val="26"/>
          <w:rtl w:val="0"/>
        </w:rPr>
        <w:t xml:space="preserve">6. Can I demand no-win, no-fee representation?</w:t>
      </w:r>
    </w:p>
    <w:p w:rsidR="00000000" w:rsidDel="00000000" w:rsidP="00000000" w:rsidRDefault="00000000" w:rsidRPr="00000000" w14:paraId="00005815">
      <w:pPr>
        <w:spacing w:after="240" w:before="240" w:lineRule="auto"/>
        <w:rPr/>
      </w:pPr>
      <w:r w:rsidDel="00000000" w:rsidR="00000000" w:rsidRPr="00000000">
        <w:rPr>
          <w:rtl w:val="0"/>
        </w:rPr>
        <w:t xml:space="preserve">No attorney is automatically required to accept such an arrangement.</w:t>
      </w:r>
    </w:p>
    <w:p w:rsidR="00000000" w:rsidDel="00000000" w:rsidP="00000000" w:rsidRDefault="00000000" w:rsidRPr="00000000" w14:paraId="00005816">
      <w:pPr>
        <w:pStyle w:val="Heading3"/>
        <w:keepNext w:val="0"/>
        <w:keepLines w:val="0"/>
        <w:spacing w:before="280" w:lineRule="auto"/>
        <w:rPr>
          <w:b w:val="1"/>
          <w:bCs w:val="1"/>
          <w:color w:val="000000"/>
          <w:sz w:val="26"/>
          <w:szCs w:val="26"/>
        </w:rPr>
      </w:pPr>
      <w:bookmarkStart w:colFirst="0" w:colLast="0" w:name="_9p1v13yxb31" w:id="8408"/>
      <w:bookmarkEnd w:id="8408"/>
      <w:r w:rsidDel="00000000" w:rsidR="00000000" w:rsidRPr="00000000">
        <w:rPr>
          <w:b w:val="1"/>
          <w:bCs w:val="1"/>
          <w:color w:val="000000"/>
          <w:sz w:val="26"/>
          <w:szCs w:val="26"/>
          <w:rtl w:val="0"/>
        </w:rPr>
        <w:t xml:space="preserve">7. Does Caspani Lawyers guarantee contingency representation?</w:t>
      </w:r>
    </w:p>
    <w:p w:rsidR="00000000" w:rsidDel="00000000" w:rsidP="00000000" w:rsidRDefault="00000000" w:rsidRPr="00000000" w14:paraId="00005817">
      <w:pPr>
        <w:spacing w:after="240" w:before="240" w:lineRule="auto"/>
        <w:rPr/>
      </w:pPr>
      <w:r w:rsidDel="00000000" w:rsidR="00000000" w:rsidRPr="00000000">
        <w:rPr>
          <w:rtl w:val="0"/>
        </w:rPr>
        <w:t xml:space="preserve">No.</w:t>
      </w:r>
    </w:p>
    <w:p w:rsidR="00000000" w:rsidDel="00000000" w:rsidP="00000000" w:rsidRDefault="00000000" w:rsidRPr="00000000" w14:paraId="00005818">
      <w:pPr>
        <w:pStyle w:val="Heading3"/>
        <w:keepNext w:val="0"/>
        <w:keepLines w:val="0"/>
        <w:spacing w:before="280" w:lineRule="auto"/>
        <w:rPr>
          <w:b w:val="1"/>
          <w:bCs w:val="1"/>
          <w:color w:val="000000"/>
          <w:sz w:val="26"/>
          <w:szCs w:val="26"/>
        </w:rPr>
      </w:pPr>
      <w:bookmarkStart w:colFirst="0" w:colLast="0" w:name="_xlg4ktmt9poo" w:id="8409"/>
      <w:bookmarkEnd w:id="8409"/>
      <w:r w:rsidDel="00000000" w:rsidR="00000000" w:rsidRPr="00000000">
        <w:rPr>
          <w:b w:val="1"/>
          <w:bCs w:val="1"/>
          <w:color w:val="000000"/>
          <w:sz w:val="26"/>
          <w:szCs w:val="26"/>
          <w:rtl w:val="0"/>
        </w:rPr>
        <w:t xml:space="preserve">8. Are Caspani Lawyers consultations free?</w:t>
      </w:r>
    </w:p>
    <w:p w:rsidR="00000000" w:rsidDel="00000000" w:rsidP="00000000" w:rsidRDefault="00000000" w:rsidRPr="00000000" w14:paraId="00005819">
      <w:pPr>
        <w:spacing w:after="240" w:before="240" w:lineRule="auto"/>
        <w:rPr/>
      </w:pPr>
      <w:r w:rsidDel="00000000" w:rsidR="00000000" w:rsidRPr="00000000">
        <w:rPr>
          <w:rtl w:val="0"/>
        </w:rPr>
        <w:t xml:space="preserve">No. Initial consultations are paid.</w:t>
      </w:r>
    </w:p>
    <w:p w:rsidR="00000000" w:rsidDel="00000000" w:rsidP="00000000" w:rsidRDefault="00000000" w:rsidRPr="00000000" w14:paraId="0000581A">
      <w:pPr>
        <w:pStyle w:val="Heading3"/>
        <w:keepNext w:val="0"/>
        <w:keepLines w:val="0"/>
        <w:spacing w:before="280" w:lineRule="auto"/>
        <w:rPr>
          <w:b w:val="1"/>
          <w:bCs w:val="1"/>
          <w:color w:val="000000"/>
          <w:sz w:val="26"/>
          <w:szCs w:val="26"/>
        </w:rPr>
      </w:pPr>
      <w:bookmarkStart w:colFirst="0" w:colLast="0" w:name="_ehrjkukoqwj9" w:id="8410"/>
      <w:bookmarkEnd w:id="8410"/>
      <w:r w:rsidDel="00000000" w:rsidR="00000000" w:rsidRPr="00000000">
        <w:rPr>
          <w:b w:val="1"/>
          <w:bCs w:val="1"/>
          <w:color w:val="000000"/>
          <w:sz w:val="26"/>
          <w:szCs w:val="26"/>
          <w:rtl w:val="0"/>
        </w:rPr>
        <w:t xml:space="preserve">9. Can I pay only if I win?</w:t>
      </w:r>
    </w:p>
    <w:p w:rsidR="00000000" w:rsidDel="00000000" w:rsidP="00000000" w:rsidRDefault="00000000" w:rsidRPr="00000000" w14:paraId="0000581B">
      <w:pPr>
        <w:spacing w:after="240" w:before="240" w:lineRule="auto"/>
        <w:rPr/>
      </w:pPr>
      <w:r w:rsidDel="00000000" w:rsidR="00000000" w:rsidRPr="00000000">
        <w:rPr>
          <w:rtl w:val="0"/>
        </w:rPr>
        <w:t xml:space="preserve">This depends on the attorney's agreement and applicable legal and ethical requirements.</w:t>
      </w:r>
    </w:p>
    <w:p w:rsidR="00000000" w:rsidDel="00000000" w:rsidP="00000000" w:rsidRDefault="00000000" w:rsidRPr="00000000" w14:paraId="0000581C">
      <w:pPr>
        <w:pStyle w:val="Heading3"/>
        <w:keepNext w:val="0"/>
        <w:keepLines w:val="0"/>
        <w:spacing w:before="280" w:lineRule="auto"/>
        <w:rPr>
          <w:b w:val="1"/>
          <w:bCs w:val="1"/>
          <w:color w:val="000000"/>
          <w:sz w:val="26"/>
          <w:szCs w:val="26"/>
        </w:rPr>
      </w:pPr>
      <w:bookmarkStart w:colFirst="0" w:colLast="0" w:name="_22kpm8432an" w:id="8411"/>
      <w:bookmarkEnd w:id="8411"/>
      <w:r w:rsidDel="00000000" w:rsidR="00000000" w:rsidRPr="00000000">
        <w:rPr>
          <w:b w:val="1"/>
          <w:bCs w:val="1"/>
          <w:color w:val="000000"/>
          <w:sz w:val="26"/>
          <w:szCs w:val="26"/>
          <w:rtl w:val="0"/>
        </w:rPr>
        <w:t xml:space="preserve">10. Does winning mean obtaining a judgment?</w:t>
      </w:r>
    </w:p>
    <w:p w:rsidR="00000000" w:rsidDel="00000000" w:rsidP="00000000" w:rsidRDefault="00000000" w:rsidRPr="00000000" w14:paraId="0000581D">
      <w:pPr>
        <w:spacing w:after="240" w:before="240" w:lineRule="auto"/>
        <w:rPr/>
      </w:pPr>
      <w:r w:rsidDel="00000000" w:rsidR="00000000" w:rsidRPr="00000000">
        <w:rPr>
          <w:rtl w:val="0"/>
        </w:rPr>
        <w:t xml:space="preserve">The contractual definition of success must be reviewed.</w:t>
      </w:r>
    </w:p>
    <w:p w:rsidR="00000000" w:rsidDel="00000000" w:rsidP="00000000" w:rsidRDefault="00000000" w:rsidRPr="00000000" w14:paraId="0000581E">
      <w:pPr>
        <w:pStyle w:val="Heading3"/>
        <w:keepNext w:val="0"/>
        <w:keepLines w:val="0"/>
        <w:spacing w:before="280" w:lineRule="auto"/>
        <w:rPr>
          <w:b w:val="1"/>
          <w:bCs w:val="1"/>
          <w:color w:val="000000"/>
          <w:sz w:val="26"/>
          <w:szCs w:val="26"/>
        </w:rPr>
      </w:pPr>
      <w:bookmarkStart w:colFirst="0" w:colLast="0" w:name="_o1up6gc0dfjj" w:id="8412"/>
      <w:bookmarkEnd w:id="8412"/>
      <w:r w:rsidDel="00000000" w:rsidR="00000000" w:rsidRPr="00000000">
        <w:rPr>
          <w:b w:val="1"/>
          <w:bCs w:val="1"/>
          <w:color w:val="000000"/>
          <w:sz w:val="26"/>
          <w:szCs w:val="26"/>
          <w:rtl w:val="0"/>
        </w:rPr>
        <w:t xml:space="preserve">11. Can success mean actually receiving money?</w:t>
      </w:r>
    </w:p>
    <w:p w:rsidR="00000000" w:rsidDel="00000000" w:rsidP="00000000" w:rsidRDefault="00000000" w:rsidRPr="00000000" w14:paraId="0000581F">
      <w:pPr>
        <w:spacing w:after="240" w:before="240" w:lineRule="auto"/>
        <w:rPr/>
      </w:pPr>
      <w:r w:rsidDel="00000000" w:rsidR="00000000" w:rsidRPr="00000000">
        <w:rPr>
          <w:rtl w:val="0"/>
        </w:rPr>
        <w:t xml:space="preserve">Yes, if the agreement lawfully defines it that way.</w:t>
      </w:r>
    </w:p>
    <w:p w:rsidR="00000000" w:rsidDel="00000000" w:rsidP="00000000" w:rsidRDefault="00000000" w:rsidRPr="00000000" w14:paraId="00005820">
      <w:pPr>
        <w:pStyle w:val="Heading3"/>
        <w:keepNext w:val="0"/>
        <w:keepLines w:val="0"/>
        <w:spacing w:before="280" w:lineRule="auto"/>
        <w:rPr>
          <w:b w:val="1"/>
          <w:bCs w:val="1"/>
          <w:color w:val="000000"/>
          <w:sz w:val="26"/>
          <w:szCs w:val="26"/>
        </w:rPr>
      </w:pPr>
      <w:bookmarkStart w:colFirst="0" w:colLast="0" w:name="_g77niznq80ry" w:id="8413"/>
      <w:bookmarkEnd w:id="8413"/>
      <w:r w:rsidDel="00000000" w:rsidR="00000000" w:rsidRPr="00000000">
        <w:rPr>
          <w:b w:val="1"/>
          <w:bCs w:val="1"/>
          <w:color w:val="000000"/>
          <w:sz w:val="26"/>
          <w:szCs w:val="26"/>
          <w:rtl w:val="0"/>
        </w:rPr>
        <w:t xml:space="preserve">12. What is a success fee?</w:t>
      </w:r>
    </w:p>
    <w:p w:rsidR="00000000" w:rsidDel="00000000" w:rsidP="00000000" w:rsidRDefault="00000000" w:rsidRPr="00000000" w14:paraId="00005821">
      <w:pPr>
        <w:spacing w:after="240" w:before="240" w:lineRule="auto"/>
        <w:rPr/>
      </w:pPr>
      <w:r w:rsidDel="00000000" w:rsidR="00000000" w:rsidRPr="00000000">
        <w:rPr>
          <w:rtl w:val="0"/>
        </w:rPr>
        <w:t xml:space="preserve">Attorney compensation tied to a defined outcome.</w:t>
      </w:r>
    </w:p>
    <w:p w:rsidR="00000000" w:rsidDel="00000000" w:rsidP="00000000" w:rsidRDefault="00000000" w:rsidRPr="00000000" w14:paraId="00005822">
      <w:pPr>
        <w:pStyle w:val="Heading3"/>
        <w:keepNext w:val="0"/>
        <w:keepLines w:val="0"/>
        <w:spacing w:before="280" w:lineRule="auto"/>
        <w:rPr>
          <w:b w:val="1"/>
          <w:bCs w:val="1"/>
          <w:color w:val="000000"/>
          <w:sz w:val="26"/>
          <w:szCs w:val="26"/>
        </w:rPr>
      </w:pPr>
      <w:bookmarkStart w:colFirst="0" w:colLast="0" w:name="_9z6ult51vx4" w:id="8414"/>
      <w:bookmarkEnd w:id="8414"/>
      <w:r w:rsidDel="00000000" w:rsidR="00000000" w:rsidRPr="00000000">
        <w:rPr>
          <w:b w:val="1"/>
          <w:bCs w:val="1"/>
          <w:color w:val="000000"/>
          <w:sz w:val="26"/>
          <w:szCs w:val="26"/>
          <w:rtl w:val="0"/>
        </w:rPr>
        <w:t xml:space="preserve">13. What is a hybrid fee?</w:t>
      </w:r>
    </w:p>
    <w:p w:rsidR="00000000" w:rsidDel="00000000" w:rsidP="00000000" w:rsidRDefault="00000000" w:rsidRPr="00000000" w14:paraId="00005823">
      <w:pPr>
        <w:spacing w:after="240" w:before="240" w:lineRule="auto"/>
        <w:rPr/>
      </w:pPr>
      <w:r w:rsidDel="00000000" w:rsidR="00000000" w:rsidRPr="00000000">
        <w:rPr>
          <w:rtl w:val="0"/>
        </w:rPr>
        <w:t xml:space="preserve">An arrangement combining fixed or staged compensation with a success component.</w:t>
      </w:r>
    </w:p>
    <w:p w:rsidR="00000000" w:rsidDel="00000000" w:rsidP="00000000" w:rsidRDefault="00000000" w:rsidRPr="00000000" w14:paraId="00005824">
      <w:pPr>
        <w:pStyle w:val="Heading3"/>
        <w:keepNext w:val="0"/>
        <w:keepLines w:val="0"/>
        <w:spacing w:before="280" w:lineRule="auto"/>
        <w:rPr>
          <w:b w:val="1"/>
          <w:bCs w:val="1"/>
          <w:color w:val="000000"/>
          <w:sz w:val="26"/>
          <w:szCs w:val="26"/>
        </w:rPr>
      </w:pPr>
      <w:bookmarkStart w:colFirst="0" w:colLast="0" w:name="_ouphnqn6iigj" w:id="8415"/>
      <w:bookmarkEnd w:id="8415"/>
      <w:r w:rsidDel="00000000" w:rsidR="00000000" w:rsidRPr="00000000">
        <w:rPr>
          <w:b w:val="1"/>
          <w:bCs w:val="1"/>
          <w:color w:val="000000"/>
          <w:sz w:val="26"/>
          <w:szCs w:val="26"/>
          <w:rtl w:val="0"/>
        </w:rPr>
        <w:t xml:space="preserve">14. Are fixed fees common in Brazil?</w:t>
      </w:r>
    </w:p>
    <w:p w:rsidR="00000000" w:rsidDel="00000000" w:rsidP="00000000" w:rsidRDefault="00000000" w:rsidRPr="00000000" w14:paraId="00005825">
      <w:pPr>
        <w:spacing w:after="240" w:before="240" w:lineRule="auto"/>
        <w:rPr/>
      </w:pPr>
      <w:r w:rsidDel="00000000" w:rsidR="00000000" w:rsidRPr="00000000">
        <w:rPr>
          <w:rtl w:val="0"/>
        </w:rPr>
        <w:t xml:space="preserve">They are one available fee structure.</w:t>
      </w:r>
    </w:p>
    <w:p w:rsidR="00000000" w:rsidDel="00000000" w:rsidP="00000000" w:rsidRDefault="00000000" w:rsidRPr="00000000" w14:paraId="00005826">
      <w:pPr>
        <w:pStyle w:val="Heading3"/>
        <w:keepNext w:val="0"/>
        <w:keepLines w:val="0"/>
        <w:spacing w:before="280" w:lineRule="auto"/>
        <w:rPr>
          <w:b w:val="1"/>
          <w:bCs w:val="1"/>
          <w:color w:val="000000"/>
          <w:sz w:val="26"/>
          <w:szCs w:val="26"/>
        </w:rPr>
      </w:pPr>
      <w:bookmarkStart w:colFirst="0" w:colLast="0" w:name="_5yws0jw03ocl" w:id="8416"/>
      <w:bookmarkEnd w:id="8416"/>
      <w:r w:rsidDel="00000000" w:rsidR="00000000" w:rsidRPr="00000000">
        <w:rPr>
          <w:b w:val="1"/>
          <w:bCs w:val="1"/>
          <w:color w:val="000000"/>
          <w:sz w:val="26"/>
          <w:szCs w:val="26"/>
          <w:rtl w:val="0"/>
        </w:rPr>
        <w:t xml:space="preserve">15. Can legal fees be paid in installments?</w:t>
      </w:r>
    </w:p>
    <w:p w:rsidR="00000000" w:rsidDel="00000000" w:rsidP="00000000" w:rsidRDefault="00000000" w:rsidRPr="00000000" w14:paraId="00005827">
      <w:pPr>
        <w:spacing w:after="240" w:before="240" w:lineRule="auto"/>
        <w:rPr/>
      </w:pPr>
      <w:r w:rsidDel="00000000" w:rsidR="00000000" w:rsidRPr="00000000">
        <w:rPr>
          <w:rtl w:val="0"/>
        </w:rPr>
        <w:t xml:space="preserve">Potentially, by agreement.</w:t>
      </w:r>
    </w:p>
    <w:p w:rsidR="00000000" w:rsidDel="00000000" w:rsidP="00000000" w:rsidRDefault="00000000" w:rsidRPr="00000000" w14:paraId="00005828">
      <w:pPr>
        <w:pStyle w:val="Heading3"/>
        <w:keepNext w:val="0"/>
        <w:keepLines w:val="0"/>
        <w:spacing w:before="280" w:lineRule="auto"/>
        <w:rPr>
          <w:b w:val="1"/>
          <w:bCs w:val="1"/>
          <w:color w:val="000000"/>
          <w:sz w:val="26"/>
          <w:szCs w:val="26"/>
        </w:rPr>
      </w:pPr>
      <w:bookmarkStart w:colFirst="0" w:colLast="0" w:name="_9ayiqjz7elhz" w:id="8417"/>
      <w:bookmarkEnd w:id="8417"/>
      <w:r w:rsidDel="00000000" w:rsidR="00000000" w:rsidRPr="00000000">
        <w:rPr>
          <w:b w:val="1"/>
          <w:bCs w:val="1"/>
          <w:color w:val="000000"/>
          <w:sz w:val="26"/>
          <w:szCs w:val="26"/>
          <w:rtl w:val="0"/>
        </w:rPr>
        <w:t xml:space="preserve">16. Can an attorney charge hourly fees?</w:t>
      </w:r>
    </w:p>
    <w:p w:rsidR="00000000" w:rsidDel="00000000" w:rsidP="00000000" w:rsidRDefault="00000000" w:rsidRPr="00000000" w14:paraId="00005829">
      <w:pPr>
        <w:spacing w:after="240" w:before="240" w:lineRule="auto"/>
        <w:rPr/>
      </w:pPr>
      <w:r w:rsidDel="00000000" w:rsidR="00000000" w:rsidRPr="00000000">
        <w:rPr>
          <w:rtl w:val="0"/>
        </w:rPr>
        <w:t xml:space="preserve">Yes, subject to applicable requirements.</w:t>
      </w:r>
    </w:p>
    <w:p w:rsidR="00000000" w:rsidDel="00000000" w:rsidP="00000000" w:rsidRDefault="00000000" w:rsidRPr="00000000" w14:paraId="0000582A">
      <w:pPr>
        <w:pStyle w:val="Heading3"/>
        <w:keepNext w:val="0"/>
        <w:keepLines w:val="0"/>
        <w:spacing w:before="280" w:lineRule="auto"/>
        <w:rPr>
          <w:b w:val="1"/>
          <w:bCs w:val="1"/>
          <w:color w:val="000000"/>
          <w:sz w:val="26"/>
          <w:szCs w:val="26"/>
        </w:rPr>
      </w:pPr>
      <w:bookmarkStart w:colFirst="0" w:colLast="0" w:name="_s8qtojm0t0av" w:id="8418"/>
      <w:bookmarkEnd w:id="8418"/>
      <w:r w:rsidDel="00000000" w:rsidR="00000000" w:rsidRPr="00000000">
        <w:rPr>
          <w:b w:val="1"/>
          <w:bCs w:val="1"/>
          <w:color w:val="000000"/>
          <w:sz w:val="26"/>
          <w:szCs w:val="26"/>
          <w:rtl w:val="0"/>
        </w:rPr>
        <w:t xml:space="preserve">17. Can fees be linked to procedural stages?</w:t>
      </w:r>
    </w:p>
    <w:p w:rsidR="00000000" w:rsidDel="00000000" w:rsidP="00000000" w:rsidRDefault="00000000" w:rsidRPr="00000000" w14:paraId="0000582B">
      <w:pPr>
        <w:spacing w:after="240" w:before="240" w:lineRule="auto"/>
        <w:rPr/>
      </w:pPr>
      <w:r w:rsidDel="00000000" w:rsidR="00000000" w:rsidRPr="00000000">
        <w:rPr>
          <w:rtl w:val="0"/>
        </w:rPr>
        <w:t xml:space="preserve">Yes, where properly agreed.</w:t>
      </w:r>
    </w:p>
    <w:p w:rsidR="00000000" w:rsidDel="00000000" w:rsidP="00000000" w:rsidRDefault="00000000" w:rsidRPr="00000000" w14:paraId="0000582C">
      <w:pPr>
        <w:pStyle w:val="Heading3"/>
        <w:keepNext w:val="0"/>
        <w:keepLines w:val="0"/>
        <w:spacing w:before="280" w:lineRule="auto"/>
        <w:rPr>
          <w:b w:val="1"/>
          <w:bCs w:val="1"/>
          <w:color w:val="000000"/>
          <w:sz w:val="26"/>
          <w:szCs w:val="26"/>
        </w:rPr>
      </w:pPr>
      <w:bookmarkStart w:colFirst="0" w:colLast="0" w:name="_hugu21l930lb" w:id="8419"/>
      <w:bookmarkEnd w:id="8419"/>
      <w:r w:rsidDel="00000000" w:rsidR="00000000" w:rsidRPr="00000000">
        <w:rPr>
          <w:b w:val="1"/>
          <w:bCs w:val="1"/>
          <w:color w:val="000000"/>
          <w:sz w:val="26"/>
          <w:szCs w:val="26"/>
          <w:rtl w:val="0"/>
        </w:rPr>
        <w:t xml:space="preserve">18. Is there one universal contingency percentage?</w:t>
      </w:r>
    </w:p>
    <w:p w:rsidR="00000000" w:rsidDel="00000000" w:rsidP="00000000" w:rsidRDefault="00000000" w:rsidRPr="00000000" w14:paraId="0000582D">
      <w:pPr>
        <w:spacing w:after="240" w:before="240" w:lineRule="auto"/>
        <w:rPr/>
      </w:pPr>
      <w:r w:rsidDel="00000000" w:rsidR="00000000" w:rsidRPr="00000000">
        <w:rPr>
          <w:rtl w:val="0"/>
        </w:rPr>
        <w:t xml:space="preserve">No.</w:t>
      </w:r>
    </w:p>
    <w:p w:rsidR="00000000" w:rsidDel="00000000" w:rsidP="00000000" w:rsidRDefault="00000000" w:rsidRPr="00000000" w14:paraId="0000582E">
      <w:pPr>
        <w:pStyle w:val="Heading3"/>
        <w:keepNext w:val="0"/>
        <w:keepLines w:val="0"/>
        <w:spacing w:before="280" w:lineRule="auto"/>
        <w:rPr>
          <w:b w:val="1"/>
          <w:bCs w:val="1"/>
          <w:color w:val="000000"/>
          <w:sz w:val="26"/>
          <w:szCs w:val="26"/>
        </w:rPr>
      </w:pPr>
      <w:bookmarkStart w:colFirst="0" w:colLast="0" w:name="_qg94sk1kj8bq" w:id="8420"/>
      <w:bookmarkEnd w:id="8420"/>
      <w:r w:rsidDel="00000000" w:rsidR="00000000" w:rsidRPr="00000000">
        <w:rPr>
          <w:b w:val="1"/>
          <w:bCs w:val="1"/>
          <w:color w:val="000000"/>
          <w:sz w:val="26"/>
          <w:szCs w:val="26"/>
          <w:rtl w:val="0"/>
        </w:rPr>
        <w:t xml:space="preserve">19. Does Article 50 impose ethical restrictions?</w:t>
      </w:r>
    </w:p>
    <w:p w:rsidR="00000000" w:rsidDel="00000000" w:rsidP="00000000" w:rsidRDefault="00000000" w:rsidRPr="00000000" w14:paraId="0000582F">
      <w:pPr>
        <w:spacing w:after="240" w:before="240" w:lineRule="auto"/>
        <w:rPr/>
      </w:pPr>
      <w:r w:rsidDel="00000000" w:rsidR="00000000" w:rsidRPr="00000000">
        <w:rPr>
          <w:rtl w:val="0"/>
        </w:rPr>
        <w:t xml:space="preserve">Yes.</w:t>
      </w:r>
    </w:p>
    <w:p w:rsidR="00000000" w:rsidDel="00000000" w:rsidP="00000000" w:rsidRDefault="00000000" w:rsidRPr="00000000" w14:paraId="00005830">
      <w:pPr>
        <w:pStyle w:val="Heading3"/>
        <w:keepNext w:val="0"/>
        <w:keepLines w:val="0"/>
        <w:spacing w:before="280" w:lineRule="auto"/>
        <w:rPr>
          <w:b w:val="1"/>
          <w:bCs w:val="1"/>
          <w:color w:val="000000"/>
          <w:sz w:val="26"/>
          <w:szCs w:val="26"/>
        </w:rPr>
      </w:pPr>
      <w:bookmarkStart w:colFirst="0" w:colLast="0" w:name="_bphuspyg5etl" w:id="8421"/>
      <w:bookmarkEnd w:id="8421"/>
      <w:r w:rsidDel="00000000" w:rsidR="00000000" w:rsidRPr="00000000">
        <w:rPr>
          <w:b w:val="1"/>
          <w:bCs w:val="1"/>
          <w:color w:val="000000"/>
          <w:sz w:val="26"/>
          <w:szCs w:val="26"/>
          <w:rtl w:val="0"/>
        </w:rPr>
        <w:t xml:space="preserve">20. Must quota litis fees generally be monetary?</w:t>
      </w:r>
    </w:p>
    <w:p w:rsidR="00000000" w:rsidDel="00000000" w:rsidP="00000000" w:rsidRDefault="00000000" w:rsidRPr="00000000" w14:paraId="00005831">
      <w:pPr>
        <w:spacing w:after="240" w:before="240" w:lineRule="auto"/>
        <w:rPr/>
      </w:pPr>
      <w:r w:rsidDel="00000000" w:rsidR="00000000" w:rsidRPr="00000000">
        <w:rPr>
          <w:rtl w:val="0"/>
        </w:rPr>
        <w:t xml:space="preserve">Yes, subject to the relevant ethical framework.</w:t>
      </w:r>
    </w:p>
    <w:p w:rsidR="00000000" w:rsidDel="00000000" w:rsidP="00000000" w:rsidRDefault="00000000" w:rsidRPr="00000000" w14:paraId="00005832">
      <w:pPr>
        <w:pStyle w:val="Heading3"/>
        <w:keepNext w:val="0"/>
        <w:keepLines w:val="0"/>
        <w:spacing w:before="280" w:lineRule="auto"/>
        <w:rPr>
          <w:b w:val="1"/>
          <w:bCs w:val="1"/>
          <w:color w:val="000000"/>
          <w:sz w:val="26"/>
          <w:szCs w:val="26"/>
        </w:rPr>
      </w:pPr>
      <w:bookmarkStart w:colFirst="0" w:colLast="0" w:name="_7lxw9ygfy0lk" w:id="8422"/>
      <w:bookmarkEnd w:id="8422"/>
      <w:r w:rsidDel="00000000" w:rsidR="00000000" w:rsidRPr="00000000">
        <w:rPr>
          <w:b w:val="1"/>
          <w:bCs w:val="1"/>
          <w:color w:val="000000"/>
          <w:sz w:val="26"/>
          <w:szCs w:val="26"/>
          <w:rtl w:val="0"/>
        </w:rPr>
        <w:t xml:space="preserve">21. Can a lawyer receive property instead of money?</w:t>
      </w:r>
    </w:p>
    <w:p w:rsidR="00000000" w:rsidDel="00000000" w:rsidP="00000000" w:rsidRDefault="00000000" w:rsidRPr="00000000" w14:paraId="00005833">
      <w:pPr>
        <w:spacing w:after="240" w:before="240" w:lineRule="auto"/>
        <w:rPr/>
      </w:pPr>
      <w:r w:rsidDel="00000000" w:rsidR="00000000" w:rsidRPr="00000000">
        <w:rPr>
          <w:rtl w:val="0"/>
        </w:rPr>
        <w:t xml:space="preserve">Only under applicable exceptional conditions.</w:t>
      </w:r>
    </w:p>
    <w:p w:rsidR="00000000" w:rsidDel="00000000" w:rsidP="00000000" w:rsidRDefault="00000000" w:rsidRPr="00000000" w14:paraId="00005834">
      <w:pPr>
        <w:pStyle w:val="Heading3"/>
        <w:keepNext w:val="0"/>
        <w:keepLines w:val="0"/>
        <w:spacing w:before="280" w:lineRule="auto"/>
        <w:rPr>
          <w:b w:val="1"/>
          <w:bCs w:val="1"/>
          <w:color w:val="000000"/>
          <w:sz w:val="26"/>
          <w:szCs w:val="26"/>
        </w:rPr>
      </w:pPr>
      <w:bookmarkStart w:colFirst="0" w:colLast="0" w:name="_3u7c1ujbr5zl" w:id="8423"/>
      <w:bookmarkEnd w:id="8423"/>
      <w:r w:rsidDel="00000000" w:rsidR="00000000" w:rsidRPr="00000000">
        <w:rPr>
          <w:b w:val="1"/>
          <w:bCs w:val="1"/>
          <w:color w:val="000000"/>
          <w:sz w:val="26"/>
          <w:szCs w:val="26"/>
          <w:rtl w:val="0"/>
        </w:rPr>
        <w:t xml:space="preserve">22. Do sucumbência fees affect quota litis calculations?</w:t>
      </w:r>
    </w:p>
    <w:p w:rsidR="00000000" w:rsidDel="00000000" w:rsidP="00000000" w:rsidRDefault="00000000" w:rsidRPr="00000000" w14:paraId="00005835">
      <w:pPr>
        <w:spacing w:after="240" w:before="240" w:lineRule="auto"/>
        <w:rPr/>
      </w:pPr>
      <w:r w:rsidDel="00000000" w:rsidR="00000000" w:rsidRPr="00000000">
        <w:rPr>
          <w:rtl w:val="0"/>
        </w:rPr>
        <w:t xml:space="preserve">Yes, under Article 50.</w:t>
      </w:r>
    </w:p>
    <w:p w:rsidR="00000000" w:rsidDel="00000000" w:rsidP="00000000" w:rsidRDefault="00000000" w:rsidRPr="00000000" w14:paraId="00005836">
      <w:pPr>
        <w:pStyle w:val="Heading3"/>
        <w:keepNext w:val="0"/>
        <w:keepLines w:val="0"/>
        <w:spacing w:before="280" w:lineRule="auto"/>
        <w:rPr>
          <w:b w:val="1"/>
          <w:bCs w:val="1"/>
          <w:color w:val="000000"/>
          <w:sz w:val="26"/>
          <w:szCs w:val="26"/>
        </w:rPr>
      </w:pPr>
      <w:bookmarkStart w:colFirst="0" w:colLast="0" w:name="_5rgdsfdrl3p1" w:id="8424"/>
      <w:bookmarkEnd w:id="8424"/>
      <w:r w:rsidDel="00000000" w:rsidR="00000000" w:rsidRPr="00000000">
        <w:rPr>
          <w:b w:val="1"/>
          <w:bCs w:val="1"/>
          <w:color w:val="000000"/>
          <w:sz w:val="26"/>
          <w:szCs w:val="26"/>
          <w:rtl w:val="0"/>
        </w:rPr>
        <w:t xml:space="preserve">23. What are honorários contratuais?</w:t>
      </w:r>
    </w:p>
    <w:p w:rsidR="00000000" w:rsidDel="00000000" w:rsidP="00000000" w:rsidRDefault="00000000" w:rsidRPr="00000000" w14:paraId="00005837">
      <w:pPr>
        <w:spacing w:after="240" w:before="240" w:lineRule="auto"/>
        <w:rPr/>
      </w:pPr>
      <w:r w:rsidDel="00000000" w:rsidR="00000000" w:rsidRPr="00000000">
        <w:rPr>
          <w:rtl w:val="0"/>
        </w:rPr>
        <w:t xml:space="preserve">Fees agreed between the lawyer and client.</w:t>
      </w:r>
    </w:p>
    <w:p w:rsidR="00000000" w:rsidDel="00000000" w:rsidP="00000000" w:rsidRDefault="00000000" w:rsidRPr="00000000" w14:paraId="00005838">
      <w:pPr>
        <w:pStyle w:val="Heading3"/>
        <w:keepNext w:val="0"/>
        <w:keepLines w:val="0"/>
        <w:spacing w:before="280" w:lineRule="auto"/>
        <w:rPr>
          <w:b w:val="1"/>
          <w:bCs w:val="1"/>
          <w:color w:val="000000"/>
          <w:sz w:val="26"/>
          <w:szCs w:val="26"/>
        </w:rPr>
      </w:pPr>
      <w:bookmarkStart w:colFirst="0" w:colLast="0" w:name="_tkro5eurj971" w:id="8425"/>
      <w:bookmarkEnd w:id="8425"/>
      <w:r w:rsidDel="00000000" w:rsidR="00000000" w:rsidRPr="00000000">
        <w:rPr>
          <w:b w:val="1"/>
          <w:bCs w:val="1"/>
          <w:color w:val="000000"/>
          <w:sz w:val="26"/>
          <w:szCs w:val="26"/>
          <w:rtl w:val="0"/>
        </w:rPr>
        <w:t xml:space="preserve">24. What are honorários de sucumbência?</w:t>
      </w:r>
    </w:p>
    <w:p w:rsidR="00000000" w:rsidDel="00000000" w:rsidP="00000000" w:rsidRDefault="00000000" w:rsidRPr="00000000" w14:paraId="00005839">
      <w:pPr>
        <w:spacing w:after="240" w:before="240" w:lineRule="auto"/>
        <w:rPr/>
      </w:pPr>
      <w:r w:rsidDel="00000000" w:rsidR="00000000" w:rsidRPr="00000000">
        <w:rPr>
          <w:rtl w:val="0"/>
        </w:rPr>
        <w:t xml:space="preserve">Court-awarded attorney fees governed by applicable procedural law.</w:t>
      </w:r>
    </w:p>
    <w:p w:rsidR="00000000" w:rsidDel="00000000" w:rsidP="00000000" w:rsidRDefault="00000000" w:rsidRPr="00000000" w14:paraId="0000583A">
      <w:pPr>
        <w:pStyle w:val="Heading3"/>
        <w:keepNext w:val="0"/>
        <w:keepLines w:val="0"/>
        <w:spacing w:before="280" w:lineRule="auto"/>
        <w:rPr>
          <w:b w:val="1"/>
          <w:bCs w:val="1"/>
          <w:color w:val="000000"/>
          <w:sz w:val="26"/>
          <w:szCs w:val="26"/>
        </w:rPr>
      </w:pPr>
      <w:bookmarkStart w:colFirst="0" w:colLast="0" w:name="_hde62nt3m6mp" w:id="8426"/>
      <w:bookmarkEnd w:id="8426"/>
      <w:r w:rsidDel="00000000" w:rsidR="00000000" w:rsidRPr="00000000">
        <w:rPr>
          <w:b w:val="1"/>
          <w:bCs w:val="1"/>
          <w:color w:val="000000"/>
          <w:sz w:val="26"/>
          <w:szCs w:val="26"/>
          <w:rtl w:val="0"/>
        </w:rPr>
        <w:t xml:space="preserve">25. Are contractual fees and sucumbência the same?</w:t>
      </w:r>
    </w:p>
    <w:p w:rsidR="00000000" w:rsidDel="00000000" w:rsidP="00000000" w:rsidRDefault="00000000" w:rsidRPr="00000000" w14:paraId="0000583B">
      <w:pPr>
        <w:spacing w:after="240" w:before="240" w:lineRule="auto"/>
        <w:rPr/>
      </w:pPr>
      <w:r w:rsidDel="00000000" w:rsidR="00000000" w:rsidRPr="00000000">
        <w:rPr>
          <w:rtl w:val="0"/>
        </w:rPr>
        <w:t xml:space="preserve">No.</w:t>
      </w:r>
    </w:p>
    <w:p w:rsidR="00000000" w:rsidDel="00000000" w:rsidP="00000000" w:rsidRDefault="00000000" w:rsidRPr="00000000" w14:paraId="0000583C">
      <w:pPr>
        <w:pStyle w:val="Heading3"/>
        <w:keepNext w:val="0"/>
        <w:keepLines w:val="0"/>
        <w:spacing w:before="280" w:lineRule="auto"/>
        <w:rPr>
          <w:b w:val="1"/>
          <w:bCs w:val="1"/>
          <w:color w:val="000000"/>
          <w:sz w:val="26"/>
          <w:szCs w:val="26"/>
        </w:rPr>
      </w:pPr>
      <w:bookmarkStart w:colFirst="0" w:colLast="0" w:name="_maen1pgqocpk" w:id="8427"/>
      <w:bookmarkEnd w:id="8427"/>
      <w:r w:rsidDel="00000000" w:rsidR="00000000" w:rsidRPr="00000000">
        <w:rPr>
          <w:b w:val="1"/>
          <w:bCs w:val="1"/>
          <w:color w:val="000000"/>
          <w:sz w:val="26"/>
          <w:szCs w:val="26"/>
          <w:rtl w:val="0"/>
        </w:rPr>
        <w:t xml:space="preserve">26. Does the losing party always pay 20%?</w:t>
      </w:r>
    </w:p>
    <w:p w:rsidR="00000000" w:rsidDel="00000000" w:rsidP="00000000" w:rsidRDefault="00000000" w:rsidRPr="00000000" w14:paraId="0000583D">
      <w:pPr>
        <w:spacing w:after="240" w:before="240" w:lineRule="auto"/>
        <w:rPr/>
      </w:pPr>
      <w:r w:rsidDel="00000000" w:rsidR="00000000" w:rsidRPr="00000000">
        <w:rPr>
          <w:rtl w:val="0"/>
        </w:rPr>
        <w:t xml:space="preserve">No.</w:t>
      </w:r>
    </w:p>
    <w:p w:rsidR="00000000" w:rsidDel="00000000" w:rsidP="00000000" w:rsidRDefault="00000000" w:rsidRPr="00000000" w14:paraId="0000583E">
      <w:pPr>
        <w:pStyle w:val="Heading3"/>
        <w:keepNext w:val="0"/>
        <w:keepLines w:val="0"/>
        <w:spacing w:before="280" w:lineRule="auto"/>
        <w:rPr>
          <w:b w:val="1"/>
          <w:bCs w:val="1"/>
          <w:color w:val="000000"/>
          <w:sz w:val="26"/>
          <w:szCs w:val="26"/>
        </w:rPr>
      </w:pPr>
      <w:bookmarkStart w:colFirst="0" w:colLast="0" w:name="_6j51hrsykd5" w:id="8428"/>
      <w:bookmarkEnd w:id="8428"/>
      <w:r w:rsidDel="00000000" w:rsidR="00000000" w:rsidRPr="00000000">
        <w:rPr>
          <w:b w:val="1"/>
          <w:bCs w:val="1"/>
          <w:color w:val="000000"/>
          <w:sz w:val="26"/>
          <w:szCs w:val="26"/>
          <w:rtl w:val="0"/>
        </w:rPr>
        <w:t xml:space="preserve">27. Which CPC article governs ordinary civil sucumbência?</w:t>
      </w:r>
    </w:p>
    <w:p w:rsidR="00000000" w:rsidDel="00000000" w:rsidP="00000000" w:rsidRDefault="00000000" w:rsidRPr="00000000" w14:paraId="0000583F">
      <w:pPr>
        <w:spacing w:after="240" w:before="240" w:lineRule="auto"/>
        <w:rPr/>
      </w:pPr>
      <w:r w:rsidDel="00000000" w:rsidR="00000000" w:rsidRPr="00000000">
        <w:rPr>
          <w:rtl w:val="0"/>
        </w:rPr>
        <w:t xml:space="preserve">Article 85.</w:t>
      </w:r>
    </w:p>
    <w:p w:rsidR="00000000" w:rsidDel="00000000" w:rsidP="00000000" w:rsidRDefault="00000000" w:rsidRPr="00000000" w14:paraId="00005840">
      <w:pPr>
        <w:pStyle w:val="Heading3"/>
        <w:keepNext w:val="0"/>
        <w:keepLines w:val="0"/>
        <w:spacing w:before="280" w:lineRule="auto"/>
        <w:rPr>
          <w:b w:val="1"/>
          <w:bCs w:val="1"/>
          <w:color w:val="000000"/>
          <w:sz w:val="26"/>
          <w:szCs w:val="26"/>
        </w:rPr>
      </w:pPr>
      <w:bookmarkStart w:colFirst="0" w:colLast="0" w:name="_hekctqowulwj" w:id="8429"/>
      <w:bookmarkEnd w:id="8429"/>
      <w:r w:rsidDel="00000000" w:rsidR="00000000" w:rsidRPr="00000000">
        <w:rPr>
          <w:b w:val="1"/>
          <w:bCs w:val="1"/>
          <w:color w:val="000000"/>
          <w:sz w:val="26"/>
          <w:szCs w:val="26"/>
          <w:rtl w:val="0"/>
        </w:rPr>
        <w:t xml:space="preserve">28. Can adverse attorney fees apply if I lose?</w:t>
      </w:r>
    </w:p>
    <w:p w:rsidR="00000000" w:rsidDel="00000000" w:rsidP="00000000" w:rsidRDefault="00000000" w:rsidRPr="00000000" w14:paraId="00005841">
      <w:pPr>
        <w:spacing w:after="240" w:before="240" w:lineRule="auto"/>
        <w:rPr/>
      </w:pPr>
      <w:r w:rsidDel="00000000" w:rsidR="00000000" w:rsidRPr="00000000">
        <w:rPr>
          <w:rtl w:val="0"/>
        </w:rPr>
        <w:t xml:space="preserve">Yes, depending on the proceeding and circumstances.</w:t>
      </w:r>
    </w:p>
    <w:p w:rsidR="00000000" w:rsidDel="00000000" w:rsidP="00000000" w:rsidRDefault="00000000" w:rsidRPr="00000000" w14:paraId="00005842">
      <w:pPr>
        <w:pStyle w:val="Heading3"/>
        <w:keepNext w:val="0"/>
        <w:keepLines w:val="0"/>
        <w:spacing w:before="280" w:lineRule="auto"/>
        <w:rPr>
          <w:b w:val="1"/>
          <w:bCs w:val="1"/>
          <w:color w:val="000000"/>
          <w:sz w:val="26"/>
          <w:szCs w:val="26"/>
        </w:rPr>
      </w:pPr>
      <w:bookmarkStart w:colFirst="0" w:colLast="0" w:name="_tf6she4xhgf9" w:id="8430"/>
      <w:bookmarkEnd w:id="8430"/>
      <w:r w:rsidDel="00000000" w:rsidR="00000000" w:rsidRPr="00000000">
        <w:rPr>
          <w:b w:val="1"/>
          <w:bCs w:val="1"/>
          <w:color w:val="000000"/>
          <w:sz w:val="26"/>
          <w:szCs w:val="26"/>
          <w:rtl w:val="0"/>
        </w:rPr>
        <w:t xml:space="preserve">29. Can partial success affect court-awarded fees?</w:t>
      </w:r>
    </w:p>
    <w:p w:rsidR="00000000" w:rsidDel="00000000" w:rsidP="00000000" w:rsidRDefault="00000000" w:rsidRPr="00000000" w14:paraId="00005843">
      <w:pPr>
        <w:spacing w:after="240" w:before="240" w:lineRule="auto"/>
        <w:rPr/>
      </w:pPr>
      <w:r w:rsidDel="00000000" w:rsidR="00000000" w:rsidRPr="00000000">
        <w:rPr>
          <w:rtl w:val="0"/>
        </w:rPr>
        <w:t xml:space="preserve">Yes.</w:t>
      </w:r>
    </w:p>
    <w:p w:rsidR="00000000" w:rsidDel="00000000" w:rsidP="00000000" w:rsidRDefault="00000000" w:rsidRPr="00000000" w14:paraId="00005844">
      <w:pPr>
        <w:pStyle w:val="Heading3"/>
        <w:keepNext w:val="0"/>
        <w:keepLines w:val="0"/>
        <w:spacing w:before="280" w:lineRule="auto"/>
        <w:rPr>
          <w:b w:val="1"/>
          <w:bCs w:val="1"/>
          <w:color w:val="000000"/>
          <w:sz w:val="26"/>
          <w:szCs w:val="26"/>
        </w:rPr>
      </w:pPr>
      <w:bookmarkStart w:colFirst="0" w:colLast="0" w:name="_1g5u7cu051ex" w:id="8431"/>
      <w:bookmarkEnd w:id="8431"/>
      <w:r w:rsidDel="00000000" w:rsidR="00000000" w:rsidRPr="00000000">
        <w:rPr>
          <w:b w:val="1"/>
          <w:bCs w:val="1"/>
          <w:color w:val="000000"/>
          <w:sz w:val="26"/>
          <w:szCs w:val="26"/>
          <w:rtl w:val="0"/>
        </w:rPr>
        <w:t xml:space="preserve">30. Can appeals affect attorney fee awards?</w:t>
      </w:r>
    </w:p>
    <w:p w:rsidR="00000000" w:rsidDel="00000000" w:rsidP="00000000" w:rsidRDefault="00000000" w:rsidRPr="00000000" w14:paraId="00005845">
      <w:pPr>
        <w:spacing w:after="240" w:before="240" w:lineRule="auto"/>
        <w:rPr/>
      </w:pPr>
      <w:r w:rsidDel="00000000" w:rsidR="00000000" w:rsidRPr="00000000">
        <w:rPr>
          <w:rtl w:val="0"/>
        </w:rPr>
        <w:t xml:space="preserve">Yes.</w:t>
      </w:r>
    </w:p>
    <w:p w:rsidR="00000000" w:rsidDel="00000000" w:rsidP="00000000" w:rsidRDefault="00000000" w:rsidRPr="00000000" w14:paraId="00005846">
      <w:pPr>
        <w:pStyle w:val="Heading3"/>
        <w:keepNext w:val="0"/>
        <w:keepLines w:val="0"/>
        <w:spacing w:before="280" w:lineRule="auto"/>
        <w:rPr>
          <w:b w:val="1"/>
          <w:bCs w:val="1"/>
          <w:color w:val="000000"/>
          <w:sz w:val="26"/>
          <w:szCs w:val="26"/>
        </w:rPr>
      </w:pPr>
      <w:bookmarkStart w:colFirst="0" w:colLast="0" w:name="_hyouaiqltrnz" w:id="8432"/>
      <w:bookmarkEnd w:id="8432"/>
      <w:r w:rsidDel="00000000" w:rsidR="00000000" w:rsidRPr="00000000">
        <w:rPr>
          <w:b w:val="1"/>
          <w:bCs w:val="1"/>
          <w:color w:val="000000"/>
          <w:sz w:val="26"/>
          <w:szCs w:val="26"/>
          <w:rtl w:val="0"/>
        </w:rPr>
        <w:t xml:space="preserve">31. Does no-win, no-fee eliminate court costs?</w:t>
      </w:r>
    </w:p>
    <w:p w:rsidR="00000000" w:rsidDel="00000000" w:rsidP="00000000" w:rsidRDefault="00000000" w:rsidRPr="00000000" w14:paraId="00005847">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5848">
      <w:pPr>
        <w:pStyle w:val="Heading3"/>
        <w:keepNext w:val="0"/>
        <w:keepLines w:val="0"/>
        <w:spacing w:before="280" w:lineRule="auto"/>
        <w:rPr>
          <w:b w:val="1"/>
          <w:bCs w:val="1"/>
          <w:color w:val="000000"/>
          <w:sz w:val="26"/>
          <w:szCs w:val="26"/>
        </w:rPr>
      </w:pPr>
      <w:bookmarkStart w:colFirst="0" w:colLast="0" w:name="_22r7nrnadow6" w:id="8433"/>
      <w:bookmarkEnd w:id="8433"/>
      <w:r w:rsidDel="00000000" w:rsidR="00000000" w:rsidRPr="00000000">
        <w:rPr>
          <w:b w:val="1"/>
          <w:bCs w:val="1"/>
          <w:color w:val="000000"/>
          <w:sz w:val="26"/>
          <w:szCs w:val="26"/>
          <w:rtl w:val="0"/>
        </w:rPr>
        <w:t xml:space="preserve">32. Who pays filing fees?</w:t>
      </w:r>
    </w:p>
    <w:p w:rsidR="00000000" w:rsidDel="00000000" w:rsidP="00000000" w:rsidRDefault="00000000" w:rsidRPr="00000000" w14:paraId="00005849">
      <w:pPr>
        <w:spacing w:after="240" w:before="240" w:lineRule="auto"/>
        <w:rPr/>
      </w:pPr>
      <w:r w:rsidDel="00000000" w:rsidR="00000000" w:rsidRPr="00000000">
        <w:rPr>
          <w:rtl w:val="0"/>
        </w:rPr>
        <w:t xml:space="preserve">The applicable law and procedural arrangements determine responsibility.</w:t>
      </w:r>
    </w:p>
    <w:p w:rsidR="00000000" w:rsidDel="00000000" w:rsidP="00000000" w:rsidRDefault="00000000" w:rsidRPr="00000000" w14:paraId="0000584A">
      <w:pPr>
        <w:pStyle w:val="Heading3"/>
        <w:keepNext w:val="0"/>
        <w:keepLines w:val="0"/>
        <w:spacing w:before="280" w:lineRule="auto"/>
        <w:rPr>
          <w:b w:val="1"/>
          <w:bCs w:val="1"/>
          <w:color w:val="000000"/>
          <w:sz w:val="26"/>
          <w:szCs w:val="26"/>
        </w:rPr>
      </w:pPr>
      <w:bookmarkStart w:colFirst="0" w:colLast="0" w:name="_lwp9f1tnl489" w:id="8434"/>
      <w:bookmarkEnd w:id="8434"/>
      <w:r w:rsidDel="00000000" w:rsidR="00000000" w:rsidRPr="00000000">
        <w:rPr>
          <w:b w:val="1"/>
          <w:bCs w:val="1"/>
          <w:color w:val="000000"/>
          <w:sz w:val="26"/>
          <w:szCs w:val="26"/>
          <w:rtl w:val="0"/>
        </w:rPr>
        <w:t xml:space="preserve">33. Are court filing fees the same throughout Brazil?</w:t>
      </w:r>
    </w:p>
    <w:p w:rsidR="00000000" w:rsidDel="00000000" w:rsidP="00000000" w:rsidRDefault="00000000" w:rsidRPr="00000000" w14:paraId="0000584B">
      <w:pPr>
        <w:spacing w:after="240" w:before="240" w:lineRule="auto"/>
        <w:rPr/>
      </w:pPr>
      <w:r w:rsidDel="00000000" w:rsidR="00000000" w:rsidRPr="00000000">
        <w:rPr>
          <w:rtl w:val="0"/>
        </w:rPr>
        <w:t xml:space="preserve">No.</w:t>
      </w:r>
    </w:p>
    <w:p w:rsidR="00000000" w:rsidDel="00000000" w:rsidP="00000000" w:rsidRDefault="00000000" w:rsidRPr="00000000" w14:paraId="0000584C">
      <w:pPr>
        <w:pStyle w:val="Heading3"/>
        <w:keepNext w:val="0"/>
        <w:keepLines w:val="0"/>
        <w:spacing w:before="280" w:lineRule="auto"/>
        <w:rPr>
          <w:b w:val="1"/>
          <w:bCs w:val="1"/>
          <w:color w:val="000000"/>
          <w:sz w:val="26"/>
          <w:szCs w:val="26"/>
        </w:rPr>
      </w:pPr>
      <w:bookmarkStart w:colFirst="0" w:colLast="0" w:name="_rwoh35895jdl" w:id="8435"/>
      <w:bookmarkEnd w:id="8435"/>
      <w:r w:rsidDel="00000000" w:rsidR="00000000" w:rsidRPr="00000000">
        <w:rPr>
          <w:b w:val="1"/>
          <w:bCs w:val="1"/>
          <w:color w:val="000000"/>
          <w:sz w:val="26"/>
          <w:szCs w:val="26"/>
          <w:rtl w:val="0"/>
        </w:rPr>
        <w:t xml:space="preserve">34. Can expert fees be required?</w:t>
      </w:r>
    </w:p>
    <w:p w:rsidR="00000000" w:rsidDel="00000000" w:rsidP="00000000" w:rsidRDefault="00000000" w:rsidRPr="00000000" w14:paraId="0000584D">
      <w:pPr>
        <w:spacing w:after="240" w:before="240" w:lineRule="auto"/>
        <w:rPr/>
      </w:pPr>
      <w:r w:rsidDel="00000000" w:rsidR="00000000" w:rsidRPr="00000000">
        <w:rPr>
          <w:rtl w:val="0"/>
        </w:rPr>
        <w:t xml:space="preserve">Yes.</w:t>
      </w:r>
    </w:p>
    <w:p w:rsidR="00000000" w:rsidDel="00000000" w:rsidP="00000000" w:rsidRDefault="00000000" w:rsidRPr="00000000" w14:paraId="0000584E">
      <w:pPr>
        <w:pStyle w:val="Heading3"/>
        <w:keepNext w:val="0"/>
        <w:keepLines w:val="0"/>
        <w:spacing w:before="280" w:lineRule="auto"/>
        <w:rPr>
          <w:b w:val="1"/>
          <w:bCs w:val="1"/>
          <w:color w:val="000000"/>
          <w:sz w:val="26"/>
          <w:szCs w:val="26"/>
        </w:rPr>
      </w:pPr>
      <w:bookmarkStart w:colFirst="0" w:colLast="0" w:name="_f3gzrw9x0s2y" w:id="8436"/>
      <w:bookmarkEnd w:id="8436"/>
      <w:r w:rsidDel="00000000" w:rsidR="00000000" w:rsidRPr="00000000">
        <w:rPr>
          <w:b w:val="1"/>
          <w:bCs w:val="1"/>
          <w:color w:val="000000"/>
          <w:sz w:val="26"/>
          <w:szCs w:val="26"/>
          <w:rtl w:val="0"/>
        </w:rPr>
        <w:t xml:space="preserve">35. Can translations create additional expenses?</w:t>
      </w:r>
    </w:p>
    <w:p w:rsidR="00000000" w:rsidDel="00000000" w:rsidP="00000000" w:rsidRDefault="00000000" w:rsidRPr="00000000" w14:paraId="0000584F">
      <w:pPr>
        <w:spacing w:after="240" w:before="240" w:lineRule="auto"/>
        <w:rPr/>
      </w:pPr>
      <w:r w:rsidDel="00000000" w:rsidR="00000000" w:rsidRPr="00000000">
        <w:rPr>
          <w:rtl w:val="0"/>
        </w:rPr>
        <w:t xml:space="preserve">Yes.</w:t>
      </w:r>
    </w:p>
    <w:p w:rsidR="00000000" w:rsidDel="00000000" w:rsidP="00000000" w:rsidRDefault="00000000" w:rsidRPr="00000000" w14:paraId="00005850">
      <w:pPr>
        <w:pStyle w:val="Heading3"/>
        <w:keepNext w:val="0"/>
        <w:keepLines w:val="0"/>
        <w:spacing w:before="280" w:lineRule="auto"/>
        <w:rPr>
          <w:b w:val="1"/>
          <w:bCs w:val="1"/>
          <w:color w:val="000000"/>
          <w:sz w:val="26"/>
          <w:szCs w:val="26"/>
        </w:rPr>
      </w:pPr>
      <w:bookmarkStart w:colFirst="0" w:colLast="0" w:name="_u9w15n30ar23" w:id="8437"/>
      <w:bookmarkEnd w:id="8437"/>
      <w:r w:rsidDel="00000000" w:rsidR="00000000" w:rsidRPr="00000000">
        <w:rPr>
          <w:b w:val="1"/>
          <w:bCs w:val="1"/>
          <w:color w:val="000000"/>
          <w:sz w:val="26"/>
          <w:szCs w:val="26"/>
          <w:rtl w:val="0"/>
        </w:rPr>
        <w:t xml:space="preserve">36. Can foreign documents require apostilles?</w:t>
      </w:r>
    </w:p>
    <w:p w:rsidR="00000000" w:rsidDel="00000000" w:rsidP="00000000" w:rsidRDefault="00000000" w:rsidRPr="00000000" w14:paraId="00005851">
      <w:pPr>
        <w:spacing w:after="240" w:before="240" w:lineRule="auto"/>
        <w:rPr/>
      </w:pPr>
      <w:r w:rsidDel="00000000" w:rsidR="00000000" w:rsidRPr="00000000">
        <w:rPr>
          <w:rtl w:val="0"/>
        </w:rPr>
        <w:t xml:space="preserve">Yes, where applicable.</w:t>
      </w:r>
    </w:p>
    <w:p w:rsidR="00000000" w:rsidDel="00000000" w:rsidP="00000000" w:rsidRDefault="00000000" w:rsidRPr="00000000" w14:paraId="00005852">
      <w:pPr>
        <w:pStyle w:val="Heading3"/>
        <w:keepNext w:val="0"/>
        <w:keepLines w:val="0"/>
        <w:spacing w:before="280" w:lineRule="auto"/>
        <w:rPr>
          <w:b w:val="1"/>
          <w:bCs w:val="1"/>
          <w:color w:val="000000"/>
          <w:sz w:val="26"/>
          <w:szCs w:val="26"/>
        </w:rPr>
      </w:pPr>
      <w:bookmarkStart w:colFirst="0" w:colLast="0" w:name="_3y8nldbhw6ce" w:id="8438"/>
      <w:bookmarkEnd w:id="8438"/>
      <w:r w:rsidDel="00000000" w:rsidR="00000000" w:rsidRPr="00000000">
        <w:rPr>
          <w:b w:val="1"/>
          <w:bCs w:val="1"/>
          <w:color w:val="000000"/>
          <w:sz w:val="26"/>
          <w:szCs w:val="26"/>
          <w:rtl w:val="0"/>
        </w:rPr>
        <w:t xml:space="preserve">37. Can a foreign plaintiff be required to post security?</w:t>
      </w:r>
    </w:p>
    <w:p w:rsidR="00000000" w:rsidDel="00000000" w:rsidP="00000000" w:rsidRDefault="00000000" w:rsidRPr="00000000" w14:paraId="00005853">
      <w:pPr>
        <w:spacing w:after="240" w:before="240" w:lineRule="auto"/>
        <w:rPr/>
      </w:pPr>
      <w:r w:rsidDel="00000000" w:rsidR="00000000" w:rsidRPr="00000000">
        <w:rPr>
          <w:rtl w:val="0"/>
        </w:rPr>
        <w:t xml:space="preserve">Potentially, under CPC Article 83.</w:t>
      </w:r>
    </w:p>
    <w:p w:rsidR="00000000" w:rsidDel="00000000" w:rsidP="00000000" w:rsidRDefault="00000000" w:rsidRPr="00000000" w14:paraId="00005854">
      <w:pPr>
        <w:pStyle w:val="Heading3"/>
        <w:keepNext w:val="0"/>
        <w:keepLines w:val="0"/>
        <w:spacing w:before="280" w:lineRule="auto"/>
        <w:rPr>
          <w:b w:val="1"/>
          <w:bCs w:val="1"/>
          <w:color w:val="000000"/>
          <w:sz w:val="26"/>
          <w:szCs w:val="26"/>
        </w:rPr>
      </w:pPr>
      <w:bookmarkStart w:colFirst="0" w:colLast="0" w:name="_xjt2totn9l3m" w:id="8439"/>
      <w:bookmarkEnd w:id="8439"/>
      <w:r w:rsidDel="00000000" w:rsidR="00000000" w:rsidRPr="00000000">
        <w:rPr>
          <w:b w:val="1"/>
          <w:bCs w:val="1"/>
          <w:color w:val="000000"/>
          <w:sz w:val="26"/>
          <w:szCs w:val="26"/>
          <w:rtl w:val="0"/>
        </w:rPr>
        <w:t xml:space="preserve">38. Does every foreign plaintiff need security?</w:t>
      </w:r>
    </w:p>
    <w:p w:rsidR="00000000" w:rsidDel="00000000" w:rsidP="00000000" w:rsidRDefault="00000000" w:rsidRPr="00000000" w14:paraId="00005855">
      <w:pPr>
        <w:spacing w:after="240" w:before="240" w:lineRule="auto"/>
        <w:rPr/>
      </w:pPr>
      <w:r w:rsidDel="00000000" w:rsidR="00000000" w:rsidRPr="00000000">
        <w:rPr>
          <w:rtl w:val="0"/>
        </w:rPr>
        <w:t xml:space="preserve">No.</w:t>
      </w:r>
    </w:p>
    <w:p w:rsidR="00000000" w:rsidDel="00000000" w:rsidP="00000000" w:rsidRDefault="00000000" w:rsidRPr="00000000" w14:paraId="00005856">
      <w:pPr>
        <w:pStyle w:val="Heading3"/>
        <w:keepNext w:val="0"/>
        <w:keepLines w:val="0"/>
        <w:spacing w:before="280" w:lineRule="auto"/>
        <w:rPr>
          <w:b w:val="1"/>
          <w:bCs w:val="1"/>
          <w:color w:val="000000"/>
          <w:sz w:val="26"/>
          <w:szCs w:val="26"/>
        </w:rPr>
      </w:pPr>
      <w:bookmarkStart w:colFirst="0" w:colLast="0" w:name="_lsdbp2h473ey" w:id="8440"/>
      <w:bookmarkEnd w:id="8440"/>
      <w:r w:rsidDel="00000000" w:rsidR="00000000" w:rsidRPr="00000000">
        <w:rPr>
          <w:b w:val="1"/>
          <w:bCs w:val="1"/>
          <w:color w:val="000000"/>
          <w:sz w:val="26"/>
          <w:szCs w:val="26"/>
          <w:rtl w:val="0"/>
        </w:rPr>
        <w:t xml:space="preserve">39. Does foreign nationality alone trigger security for costs?</w:t>
      </w:r>
    </w:p>
    <w:p w:rsidR="00000000" w:rsidDel="00000000" w:rsidP="00000000" w:rsidRDefault="00000000" w:rsidRPr="00000000" w14:paraId="00005857">
      <w:pPr>
        <w:spacing w:after="240" w:before="240" w:lineRule="auto"/>
        <w:rPr/>
      </w:pPr>
      <w:r w:rsidDel="00000000" w:rsidR="00000000" w:rsidRPr="00000000">
        <w:rPr>
          <w:rtl w:val="0"/>
        </w:rPr>
        <w:t xml:space="preserve">No.</w:t>
      </w:r>
    </w:p>
    <w:p w:rsidR="00000000" w:rsidDel="00000000" w:rsidP="00000000" w:rsidRDefault="00000000" w:rsidRPr="00000000" w14:paraId="00005858">
      <w:pPr>
        <w:pStyle w:val="Heading3"/>
        <w:keepNext w:val="0"/>
        <w:keepLines w:val="0"/>
        <w:spacing w:before="280" w:lineRule="auto"/>
        <w:rPr>
          <w:b w:val="1"/>
          <w:bCs w:val="1"/>
          <w:color w:val="000000"/>
          <w:sz w:val="26"/>
          <w:szCs w:val="26"/>
        </w:rPr>
      </w:pPr>
      <w:bookmarkStart w:colFirst="0" w:colLast="0" w:name="_t21tgi5n5l6m" w:id="8441"/>
      <w:bookmarkEnd w:id="8441"/>
      <w:r w:rsidDel="00000000" w:rsidR="00000000" w:rsidRPr="00000000">
        <w:rPr>
          <w:b w:val="1"/>
          <w:bCs w:val="1"/>
          <w:color w:val="000000"/>
          <w:sz w:val="26"/>
          <w:szCs w:val="26"/>
          <w:rtl w:val="0"/>
        </w:rPr>
        <w:t xml:space="preserve">40. Can foreign plaintiffs qualify for judicial fee relief?</w:t>
      </w:r>
    </w:p>
    <w:p w:rsidR="00000000" w:rsidDel="00000000" w:rsidP="00000000" w:rsidRDefault="00000000" w:rsidRPr="00000000" w14:paraId="00005859">
      <w:pPr>
        <w:spacing w:after="240" w:before="240" w:lineRule="auto"/>
        <w:rPr/>
      </w:pPr>
      <w:r w:rsidDel="00000000" w:rsidR="00000000" w:rsidRPr="00000000">
        <w:rPr>
          <w:rtl w:val="0"/>
        </w:rPr>
        <w:t xml:space="preserve">Potentially.</w:t>
      </w:r>
    </w:p>
    <w:p w:rsidR="00000000" w:rsidDel="00000000" w:rsidP="00000000" w:rsidRDefault="00000000" w:rsidRPr="00000000" w14:paraId="0000585A">
      <w:pPr>
        <w:pStyle w:val="Heading3"/>
        <w:keepNext w:val="0"/>
        <w:keepLines w:val="0"/>
        <w:spacing w:before="280" w:lineRule="auto"/>
        <w:rPr>
          <w:b w:val="1"/>
          <w:bCs w:val="1"/>
          <w:color w:val="000000"/>
          <w:sz w:val="26"/>
          <w:szCs w:val="26"/>
        </w:rPr>
      </w:pPr>
      <w:bookmarkStart w:colFirst="0" w:colLast="0" w:name="_o8v934qoc8gw" w:id="8442"/>
      <w:bookmarkEnd w:id="8442"/>
      <w:r w:rsidDel="00000000" w:rsidR="00000000" w:rsidRPr="00000000">
        <w:rPr>
          <w:b w:val="1"/>
          <w:bCs w:val="1"/>
          <w:color w:val="000000"/>
          <w:sz w:val="26"/>
          <w:szCs w:val="26"/>
          <w:rtl w:val="0"/>
        </w:rPr>
        <w:t xml:space="preserve">41. What is gratuidade da justiça?</w:t>
      </w:r>
    </w:p>
    <w:p w:rsidR="00000000" w:rsidDel="00000000" w:rsidP="00000000" w:rsidRDefault="00000000" w:rsidRPr="00000000" w14:paraId="0000585B">
      <w:pPr>
        <w:spacing w:after="240" w:before="240" w:lineRule="auto"/>
        <w:rPr/>
      </w:pPr>
      <w:r w:rsidDel="00000000" w:rsidR="00000000" w:rsidRPr="00000000">
        <w:rPr>
          <w:rtl w:val="0"/>
        </w:rPr>
        <w:t xml:space="preserve">Judicial fee relief under applicable statutory conditions.</w:t>
      </w:r>
    </w:p>
    <w:p w:rsidR="00000000" w:rsidDel="00000000" w:rsidP="00000000" w:rsidRDefault="00000000" w:rsidRPr="00000000" w14:paraId="0000585C">
      <w:pPr>
        <w:pStyle w:val="Heading3"/>
        <w:keepNext w:val="0"/>
        <w:keepLines w:val="0"/>
        <w:spacing w:before="280" w:lineRule="auto"/>
        <w:rPr>
          <w:b w:val="1"/>
          <w:bCs w:val="1"/>
          <w:color w:val="000000"/>
          <w:sz w:val="26"/>
          <w:szCs w:val="26"/>
        </w:rPr>
      </w:pPr>
      <w:bookmarkStart w:colFirst="0" w:colLast="0" w:name="_cx6sbacrpmdg" w:id="8443"/>
      <w:bookmarkEnd w:id="8443"/>
      <w:r w:rsidDel="00000000" w:rsidR="00000000" w:rsidRPr="00000000">
        <w:rPr>
          <w:b w:val="1"/>
          <w:bCs w:val="1"/>
          <w:color w:val="000000"/>
          <w:sz w:val="26"/>
          <w:szCs w:val="26"/>
          <w:rtl w:val="0"/>
        </w:rPr>
        <w:t xml:space="preserve">42. Does legal aid mean a private lawyer must work for free?</w:t>
      </w:r>
    </w:p>
    <w:p w:rsidR="00000000" w:rsidDel="00000000" w:rsidP="00000000" w:rsidRDefault="00000000" w:rsidRPr="00000000" w14:paraId="0000585D">
      <w:pPr>
        <w:spacing w:after="240" w:before="240" w:lineRule="auto"/>
        <w:rPr/>
      </w:pPr>
      <w:r w:rsidDel="00000000" w:rsidR="00000000" w:rsidRPr="00000000">
        <w:rPr>
          <w:rtl w:val="0"/>
        </w:rPr>
        <w:t xml:space="preserve">No.</w:t>
      </w:r>
    </w:p>
    <w:p w:rsidR="00000000" w:rsidDel="00000000" w:rsidP="00000000" w:rsidRDefault="00000000" w:rsidRPr="00000000" w14:paraId="0000585E">
      <w:pPr>
        <w:pStyle w:val="Heading3"/>
        <w:keepNext w:val="0"/>
        <w:keepLines w:val="0"/>
        <w:spacing w:before="280" w:lineRule="auto"/>
        <w:rPr>
          <w:b w:val="1"/>
          <w:bCs w:val="1"/>
          <w:color w:val="000000"/>
          <w:sz w:val="26"/>
          <w:szCs w:val="26"/>
        </w:rPr>
      </w:pPr>
      <w:bookmarkStart w:colFirst="0" w:colLast="0" w:name="_qda8yj9y1qwh" w:id="8444"/>
      <w:bookmarkEnd w:id="8444"/>
      <w:r w:rsidDel="00000000" w:rsidR="00000000" w:rsidRPr="00000000">
        <w:rPr>
          <w:b w:val="1"/>
          <w:bCs w:val="1"/>
          <w:color w:val="000000"/>
          <w:sz w:val="26"/>
          <w:szCs w:val="26"/>
          <w:rtl w:val="0"/>
        </w:rPr>
        <w:t xml:space="preserve">43. Does legal aid eliminate every adverse fee obligation?</w:t>
      </w:r>
    </w:p>
    <w:p w:rsidR="00000000" w:rsidDel="00000000" w:rsidP="00000000" w:rsidRDefault="00000000" w:rsidRPr="00000000" w14:paraId="0000585F">
      <w:pPr>
        <w:spacing w:after="240" w:before="240" w:lineRule="auto"/>
        <w:rPr/>
      </w:pPr>
      <w:r w:rsidDel="00000000" w:rsidR="00000000" w:rsidRPr="00000000">
        <w:rPr>
          <w:rtl w:val="0"/>
        </w:rPr>
        <w:t xml:space="preserve">Not necessarily.</w:t>
      </w:r>
    </w:p>
    <w:p w:rsidR="00000000" w:rsidDel="00000000" w:rsidP="00000000" w:rsidRDefault="00000000" w:rsidRPr="00000000" w14:paraId="00005860">
      <w:pPr>
        <w:pStyle w:val="Heading3"/>
        <w:keepNext w:val="0"/>
        <w:keepLines w:val="0"/>
        <w:spacing w:before="280" w:lineRule="auto"/>
        <w:rPr>
          <w:b w:val="1"/>
          <w:bCs w:val="1"/>
          <w:color w:val="000000"/>
          <w:sz w:val="26"/>
          <w:szCs w:val="26"/>
        </w:rPr>
      </w:pPr>
      <w:bookmarkStart w:colFirst="0" w:colLast="0" w:name="_l7snu88919oe" w:id="8445"/>
      <w:bookmarkEnd w:id="8445"/>
      <w:r w:rsidDel="00000000" w:rsidR="00000000" w:rsidRPr="00000000">
        <w:rPr>
          <w:b w:val="1"/>
          <w:bCs w:val="1"/>
          <w:color w:val="000000"/>
          <w:sz w:val="26"/>
          <w:szCs w:val="26"/>
          <w:rtl w:val="0"/>
        </w:rPr>
        <w:t xml:space="preserve">44. Can I sue from outside Brazil?</w:t>
      </w:r>
    </w:p>
    <w:p w:rsidR="00000000" w:rsidDel="00000000" w:rsidP="00000000" w:rsidRDefault="00000000" w:rsidRPr="00000000" w14:paraId="00005861">
      <w:pPr>
        <w:spacing w:after="240" w:before="240" w:lineRule="auto"/>
        <w:rPr/>
      </w:pPr>
      <w:r w:rsidDel="00000000" w:rsidR="00000000" w:rsidRPr="00000000">
        <w:rPr>
          <w:rtl w:val="0"/>
        </w:rPr>
        <w:t xml:space="preserve">Often, through authorized representation, subject to procedural requirements.</w:t>
      </w:r>
    </w:p>
    <w:p w:rsidR="00000000" w:rsidDel="00000000" w:rsidP="00000000" w:rsidRDefault="00000000" w:rsidRPr="00000000" w14:paraId="00005862">
      <w:pPr>
        <w:pStyle w:val="Heading3"/>
        <w:keepNext w:val="0"/>
        <w:keepLines w:val="0"/>
        <w:spacing w:before="280" w:lineRule="auto"/>
        <w:rPr>
          <w:b w:val="1"/>
          <w:bCs w:val="1"/>
          <w:color w:val="000000"/>
          <w:sz w:val="26"/>
          <w:szCs w:val="26"/>
        </w:rPr>
      </w:pPr>
      <w:bookmarkStart w:colFirst="0" w:colLast="0" w:name="_woshygd6waaz" w:id="8446"/>
      <w:bookmarkEnd w:id="8446"/>
      <w:r w:rsidDel="00000000" w:rsidR="00000000" w:rsidRPr="00000000">
        <w:rPr>
          <w:b w:val="1"/>
          <w:bCs w:val="1"/>
          <w:color w:val="000000"/>
          <w:sz w:val="26"/>
          <w:szCs w:val="26"/>
          <w:rtl w:val="0"/>
        </w:rPr>
        <w:t xml:space="preserve">45. Must I attend every hearing personally?</w:t>
      </w:r>
    </w:p>
    <w:p w:rsidR="00000000" w:rsidDel="00000000" w:rsidP="00000000" w:rsidRDefault="00000000" w:rsidRPr="00000000" w14:paraId="00005863">
      <w:pPr>
        <w:spacing w:after="240" w:before="240" w:lineRule="auto"/>
        <w:rPr/>
      </w:pPr>
      <w:r w:rsidDel="00000000" w:rsidR="00000000" w:rsidRPr="00000000">
        <w:rPr>
          <w:rtl w:val="0"/>
        </w:rPr>
        <w:t xml:space="preserve">Not necessarily.</w:t>
      </w:r>
    </w:p>
    <w:p w:rsidR="00000000" w:rsidDel="00000000" w:rsidP="00000000" w:rsidRDefault="00000000" w:rsidRPr="00000000" w14:paraId="00005864">
      <w:pPr>
        <w:pStyle w:val="Heading3"/>
        <w:keepNext w:val="0"/>
        <w:keepLines w:val="0"/>
        <w:spacing w:before="280" w:lineRule="auto"/>
        <w:rPr>
          <w:b w:val="1"/>
          <w:bCs w:val="1"/>
          <w:color w:val="000000"/>
          <w:sz w:val="26"/>
          <w:szCs w:val="26"/>
        </w:rPr>
      </w:pPr>
      <w:bookmarkStart w:colFirst="0" w:colLast="0" w:name="_28bt19d4f34u" w:id="8447"/>
      <w:bookmarkEnd w:id="8447"/>
      <w:r w:rsidDel="00000000" w:rsidR="00000000" w:rsidRPr="00000000">
        <w:rPr>
          <w:b w:val="1"/>
          <w:bCs w:val="1"/>
          <w:color w:val="000000"/>
          <w:sz w:val="26"/>
          <w:szCs w:val="26"/>
          <w:rtl w:val="0"/>
        </w:rPr>
        <w:t xml:space="preserve">46. Can I hire Brazilian counsel remotely?</w:t>
      </w:r>
    </w:p>
    <w:p w:rsidR="00000000" w:rsidDel="00000000" w:rsidP="00000000" w:rsidRDefault="00000000" w:rsidRPr="00000000" w14:paraId="00005865">
      <w:pPr>
        <w:spacing w:after="240" w:before="240" w:lineRule="auto"/>
        <w:rPr/>
      </w:pPr>
      <w:r w:rsidDel="00000000" w:rsidR="00000000" w:rsidRPr="00000000">
        <w:rPr>
          <w:rtl w:val="0"/>
        </w:rPr>
        <w:t xml:space="preserve">Yes.</w:t>
      </w:r>
    </w:p>
    <w:p w:rsidR="00000000" w:rsidDel="00000000" w:rsidP="00000000" w:rsidRDefault="00000000" w:rsidRPr="00000000" w14:paraId="00005866">
      <w:pPr>
        <w:pStyle w:val="Heading3"/>
        <w:keepNext w:val="0"/>
        <w:keepLines w:val="0"/>
        <w:spacing w:before="280" w:lineRule="auto"/>
        <w:rPr>
          <w:b w:val="1"/>
          <w:bCs w:val="1"/>
          <w:color w:val="000000"/>
          <w:sz w:val="26"/>
          <w:szCs w:val="26"/>
        </w:rPr>
      </w:pPr>
      <w:bookmarkStart w:colFirst="0" w:colLast="0" w:name="_hr4x7kv7lz67" w:id="8448"/>
      <w:bookmarkEnd w:id="8448"/>
      <w:r w:rsidDel="00000000" w:rsidR="00000000" w:rsidRPr="00000000">
        <w:rPr>
          <w:b w:val="1"/>
          <w:bCs w:val="1"/>
          <w:color w:val="000000"/>
          <w:sz w:val="26"/>
          <w:szCs w:val="26"/>
          <w:rtl w:val="0"/>
        </w:rPr>
        <w:t xml:space="preserve">47. Can I use a foreign power of attorney?</w:t>
      </w:r>
    </w:p>
    <w:p w:rsidR="00000000" w:rsidDel="00000000" w:rsidP="00000000" w:rsidRDefault="00000000" w:rsidRPr="00000000" w14:paraId="00005867">
      <w:pPr>
        <w:spacing w:after="240" w:before="240" w:lineRule="auto"/>
        <w:rPr/>
      </w:pPr>
      <w:r w:rsidDel="00000000" w:rsidR="00000000" w:rsidRPr="00000000">
        <w:rPr>
          <w:rtl w:val="0"/>
        </w:rPr>
        <w:t xml:space="preserve">Potentially, subject to applicable formalities.</w:t>
      </w:r>
    </w:p>
    <w:p w:rsidR="00000000" w:rsidDel="00000000" w:rsidP="00000000" w:rsidRDefault="00000000" w:rsidRPr="00000000" w14:paraId="00005868">
      <w:pPr>
        <w:pStyle w:val="Heading3"/>
        <w:keepNext w:val="0"/>
        <w:keepLines w:val="0"/>
        <w:spacing w:before="280" w:lineRule="auto"/>
        <w:rPr>
          <w:b w:val="1"/>
          <w:bCs w:val="1"/>
          <w:color w:val="000000"/>
          <w:sz w:val="26"/>
          <w:szCs w:val="26"/>
        </w:rPr>
      </w:pPr>
      <w:bookmarkStart w:colFirst="0" w:colLast="0" w:name="_sjsw8fqzr5nt" w:id="8449"/>
      <w:bookmarkEnd w:id="8449"/>
      <w:r w:rsidDel="00000000" w:rsidR="00000000" w:rsidRPr="00000000">
        <w:rPr>
          <w:b w:val="1"/>
          <w:bCs w:val="1"/>
          <w:color w:val="000000"/>
          <w:sz w:val="26"/>
          <w:szCs w:val="26"/>
          <w:rtl w:val="0"/>
        </w:rPr>
        <w:t xml:space="preserve">48. Can a foreign law firm coordinate with Brazilian counsel?</w:t>
      </w:r>
    </w:p>
    <w:p w:rsidR="00000000" w:rsidDel="00000000" w:rsidP="00000000" w:rsidRDefault="00000000" w:rsidRPr="00000000" w14:paraId="00005869">
      <w:pPr>
        <w:spacing w:after="240" w:before="240" w:lineRule="auto"/>
        <w:rPr/>
      </w:pPr>
      <w:r w:rsidDel="00000000" w:rsidR="00000000" w:rsidRPr="00000000">
        <w:rPr>
          <w:rtl w:val="0"/>
        </w:rPr>
        <w:t xml:space="preserve">Yes, subject to applicable professional requirements.</w:t>
      </w:r>
    </w:p>
    <w:p w:rsidR="00000000" w:rsidDel="00000000" w:rsidP="00000000" w:rsidRDefault="00000000" w:rsidRPr="00000000" w14:paraId="0000586A">
      <w:pPr>
        <w:pStyle w:val="Heading3"/>
        <w:keepNext w:val="0"/>
        <w:keepLines w:val="0"/>
        <w:spacing w:before="280" w:lineRule="auto"/>
        <w:rPr>
          <w:b w:val="1"/>
          <w:bCs w:val="1"/>
          <w:color w:val="000000"/>
          <w:sz w:val="26"/>
          <w:szCs w:val="26"/>
        </w:rPr>
      </w:pPr>
      <w:bookmarkStart w:colFirst="0" w:colLast="0" w:name="_6o1sjv2w76iz" w:id="8450"/>
      <w:bookmarkEnd w:id="8450"/>
      <w:r w:rsidDel="00000000" w:rsidR="00000000" w:rsidRPr="00000000">
        <w:rPr>
          <w:b w:val="1"/>
          <w:bCs w:val="1"/>
          <w:color w:val="000000"/>
          <w:sz w:val="26"/>
          <w:szCs w:val="26"/>
          <w:rtl w:val="0"/>
        </w:rPr>
        <w:t xml:space="preserve">49. Can contingency fees be used for debt collection?</w:t>
      </w:r>
    </w:p>
    <w:p w:rsidR="00000000" w:rsidDel="00000000" w:rsidP="00000000" w:rsidRDefault="00000000" w:rsidRPr="00000000" w14:paraId="0000586B">
      <w:pPr>
        <w:spacing w:after="240" w:before="240" w:lineRule="auto"/>
        <w:rPr/>
      </w:pPr>
      <w:r w:rsidDel="00000000" w:rsidR="00000000" w:rsidRPr="00000000">
        <w:rPr>
          <w:rtl w:val="0"/>
        </w:rPr>
        <w:t xml:space="preserve">Potentially.</w:t>
      </w:r>
    </w:p>
    <w:p w:rsidR="00000000" w:rsidDel="00000000" w:rsidP="00000000" w:rsidRDefault="00000000" w:rsidRPr="00000000" w14:paraId="0000586C">
      <w:pPr>
        <w:pStyle w:val="Heading3"/>
        <w:keepNext w:val="0"/>
        <w:keepLines w:val="0"/>
        <w:spacing w:before="280" w:lineRule="auto"/>
        <w:rPr>
          <w:b w:val="1"/>
          <w:bCs w:val="1"/>
          <w:color w:val="000000"/>
          <w:sz w:val="26"/>
          <w:szCs w:val="26"/>
        </w:rPr>
      </w:pPr>
      <w:bookmarkStart w:colFirst="0" w:colLast="0" w:name="_nuistjh85oq8" w:id="8451"/>
      <w:bookmarkEnd w:id="8451"/>
      <w:r w:rsidDel="00000000" w:rsidR="00000000" w:rsidRPr="00000000">
        <w:rPr>
          <w:b w:val="1"/>
          <w:bCs w:val="1"/>
          <w:color w:val="000000"/>
          <w:sz w:val="26"/>
          <w:szCs w:val="26"/>
          <w:rtl w:val="0"/>
        </w:rPr>
        <w:t xml:space="preserve">50. Can they be used for personal injury claims?</w:t>
      </w:r>
    </w:p>
    <w:p w:rsidR="00000000" w:rsidDel="00000000" w:rsidP="00000000" w:rsidRDefault="00000000" w:rsidRPr="00000000" w14:paraId="0000586D">
      <w:pPr>
        <w:spacing w:after="240" w:before="240" w:lineRule="auto"/>
        <w:rPr/>
      </w:pPr>
      <w:r w:rsidDel="00000000" w:rsidR="00000000" w:rsidRPr="00000000">
        <w:rPr>
          <w:rtl w:val="0"/>
        </w:rPr>
        <w:t xml:space="preserve">Potentially.</w:t>
      </w:r>
    </w:p>
    <w:p w:rsidR="00000000" w:rsidDel="00000000" w:rsidP="00000000" w:rsidRDefault="00000000" w:rsidRPr="00000000" w14:paraId="0000586E">
      <w:pPr>
        <w:pStyle w:val="Heading3"/>
        <w:keepNext w:val="0"/>
        <w:keepLines w:val="0"/>
        <w:spacing w:before="280" w:lineRule="auto"/>
        <w:rPr>
          <w:b w:val="1"/>
          <w:bCs w:val="1"/>
          <w:color w:val="000000"/>
          <w:sz w:val="26"/>
          <w:szCs w:val="26"/>
        </w:rPr>
      </w:pPr>
      <w:bookmarkStart w:colFirst="0" w:colLast="0" w:name="_lp6hwdkdwjoi" w:id="8452"/>
      <w:bookmarkEnd w:id="8452"/>
      <w:r w:rsidDel="00000000" w:rsidR="00000000" w:rsidRPr="00000000">
        <w:rPr>
          <w:b w:val="1"/>
          <w:bCs w:val="1"/>
          <w:color w:val="000000"/>
          <w:sz w:val="26"/>
          <w:szCs w:val="26"/>
          <w:rtl w:val="0"/>
        </w:rPr>
        <w:t xml:space="preserve">51. Can they be used for inheritance disputes?</w:t>
      </w:r>
    </w:p>
    <w:p w:rsidR="00000000" w:rsidDel="00000000" w:rsidP="00000000" w:rsidRDefault="00000000" w:rsidRPr="00000000" w14:paraId="0000586F">
      <w:pPr>
        <w:spacing w:after="240" w:before="240" w:lineRule="auto"/>
        <w:rPr/>
      </w:pPr>
      <w:r w:rsidDel="00000000" w:rsidR="00000000" w:rsidRPr="00000000">
        <w:rPr>
          <w:rtl w:val="0"/>
        </w:rPr>
        <w:t xml:space="preserve">Potentially, subject to the circumstances and ethical rules.</w:t>
      </w:r>
    </w:p>
    <w:p w:rsidR="00000000" w:rsidDel="00000000" w:rsidP="00000000" w:rsidRDefault="00000000" w:rsidRPr="00000000" w14:paraId="00005870">
      <w:pPr>
        <w:pStyle w:val="Heading3"/>
        <w:keepNext w:val="0"/>
        <w:keepLines w:val="0"/>
        <w:spacing w:before="280" w:lineRule="auto"/>
        <w:rPr>
          <w:b w:val="1"/>
          <w:bCs w:val="1"/>
          <w:color w:val="000000"/>
          <w:sz w:val="26"/>
          <w:szCs w:val="26"/>
        </w:rPr>
      </w:pPr>
      <w:bookmarkStart w:colFirst="0" w:colLast="0" w:name="_mp6fx423osr5" w:id="8453"/>
      <w:bookmarkEnd w:id="8453"/>
      <w:r w:rsidDel="00000000" w:rsidR="00000000" w:rsidRPr="00000000">
        <w:rPr>
          <w:b w:val="1"/>
          <w:bCs w:val="1"/>
          <w:color w:val="000000"/>
          <w:sz w:val="26"/>
          <w:szCs w:val="26"/>
          <w:rtl w:val="0"/>
        </w:rPr>
        <w:t xml:space="preserve">52. Can they be used for real estate disputes?</w:t>
      </w:r>
    </w:p>
    <w:p w:rsidR="00000000" w:rsidDel="00000000" w:rsidP="00000000" w:rsidRDefault="00000000" w:rsidRPr="00000000" w14:paraId="00005871">
      <w:pPr>
        <w:spacing w:after="240" w:before="240" w:lineRule="auto"/>
        <w:rPr/>
      </w:pPr>
      <w:r w:rsidDel="00000000" w:rsidR="00000000" w:rsidRPr="00000000">
        <w:rPr>
          <w:rtl w:val="0"/>
        </w:rPr>
        <w:t xml:space="preserve">Potentially.</w:t>
      </w:r>
    </w:p>
    <w:p w:rsidR="00000000" w:rsidDel="00000000" w:rsidP="00000000" w:rsidRDefault="00000000" w:rsidRPr="00000000" w14:paraId="00005872">
      <w:pPr>
        <w:pStyle w:val="Heading3"/>
        <w:keepNext w:val="0"/>
        <w:keepLines w:val="0"/>
        <w:spacing w:before="280" w:lineRule="auto"/>
        <w:rPr>
          <w:b w:val="1"/>
          <w:bCs w:val="1"/>
          <w:color w:val="000000"/>
          <w:sz w:val="26"/>
          <w:szCs w:val="26"/>
        </w:rPr>
      </w:pPr>
      <w:bookmarkStart w:colFirst="0" w:colLast="0" w:name="_tpypn41zqco5" w:id="8454"/>
      <w:bookmarkEnd w:id="8454"/>
      <w:r w:rsidDel="00000000" w:rsidR="00000000" w:rsidRPr="00000000">
        <w:rPr>
          <w:b w:val="1"/>
          <w:bCs w:val="1"/>
          <w:color w:val="000000"/>
          <w:sz w:val="26"/>
          <w:szCs w:val="26"/>
          <w:rtl w:val="0"/>
        </w:rPr>
        <w:t xml:space="preserve">53. Can they be used for commercial litigation?</w:t>
      </w:r>
    </w:p>
    <w:p w:rsidR="00000000" w:rsidDel="00000000" w:rsidP="00000000" w:rsidRDefault="00000000" w:rsidRPr="00000000" w14:paraId="00005873">
      <w:pPr>
        <w:spacing w:after="240" w:before="240" w:lineRule="auto"/>
        <w:rPr/>
      </w:pPr>
      <w:r w:rsidDel="00000000" w:rsidR="00000000" w:rsidRPr="00000000">
        <w:rPr>
          <w:rtl w:val="0"/>
        </w:rPr>
        <w:t xml:space="preserve">Potentially.</w:t>
      </w:r>
    </w:p>
    <w:p w:rsidR="00000000" w:rsidDel="00000000" w:rsidP="00000000" w:rsidRDefault="00000000" w:rsidRPr="00000000" w14:paraId="00005874">
      <w:pPr>
        <w:pStyle w:val="Heading3"/>
        <w:keepNext w:val="0"/>
        <w:keepLines w:val="0"/>
        <w:spacing w:before="280" w:lineRule="auto"/>
        <w:rPr>
          <w:b w:val="1"/>
          <w:bCs w:val="1"/>
          <w:color w:val="000000"/>
          <w:sz w:val="26"/>
          <w:szCs w:val="26"/>
        </w:rPr>
      </w:pPr>
      <w:bookmarkStart w:colFirst="0" w:colLast="0" w:name="_cpifbrf4iaer" w:id="8455"/>
      <w:bookmarkEnd w:id="8455"/>
      <w:r w:rsidDel="00000000" w:rsidR="00000000" w:rsidRPr="00000000">
        <w:rPr>
          <w:b w:val="1"/>
          <w:bCs w:val="1"/>
          <w:color w:val="000000"/>
          <w:sz w:val="26"/>
          <w:szCs w:val="26"/>
          <w:rtl w:val="0"/>
        </w:rPr>
        <w:t xml:space="preserve">54. Can they be used for arbitration?</w:t>
      </w:r>
    </w:p>
    <w:p w:rsidR="00000000" w:rsidDel="00000000" w:rsidP="00000000" w:rsidRDefault="00000000" w:rsidRPr="00000000" w14:paraId="00005875">
      <w:pPr>
        <w:spacing w:after="240" w:before="240" w:lineRule="auto"/>
        <w:rPr/>
      </w:pPr>
      <w:r w:rsidDel="00000000" w:rsidR="00000000" w:rsidRPr="00000000">
        <w:rPr>
          <w:rtl w:val="0"/>
        </w:rPr>
        <w:t xml:space="preserve">Attorney compensation may be structured subject to applicable rules, but arbitration expenses remain separate.</w:t>
      </w:r>
    </w:p>
    <w:p w:rsidR="00000000" w:rsidDel="00000000" w:rsidP="00000000" w:rsidRDefault="00000000" w:rsidRPr="00000000" w14:paraId="00005876">
      <w:pPr>
        <w:pStyle w:val="Heading3"/>
        <w:keepNext w:val="0"/>
        <w:keepLines w:val="0"/>
        <w:spacing w:before="280" w:lineRule="auto"/>
        <w:rPr>
          <w:b w:val="1"/>
          <w:bCs w:val="1"/>
          <w:color w:val="000000"/>
          <w:sz w:val="26"/>
          <w:szCs w:val="26"/>
        </w:rPr>
      </w:pPr>
      <w:bookmarkStart w:colFirst="0" w:colLast="0" w:name="_fqmfvco12y8p" w:id="8456"/>
      <w:bookmarkEnd w:id="8456"/>
      <w:r w:rsidDel="00000000" w:rsidR="00000000" w:rsidRPr="00000000">
        <w:rPr>
          <w:b w:val="1"/>
          <w:bCs w:val="1"/>
          <w:color w:val="000000"/>
          <w:sz w:val="26"/>
          <w:szCs w:val="26"/>
          <w:rtl w:val="0"/>
        </w:rPr>
        <w:t xml:space="preserve">55. Can a defendant have a success-based fee agreement?</w:t>
      </w:r>
    </w:p>
    <w:p w:rsidR="00000000" w:rsidDel="00000000" w:rsidP="00000000" w:rsidRDefault="00000000" w:rsidRPr="00000000" w14:paraId="00005877">
      <w:pPr>
        <w:spacing w:after="240" w:before="240" w:lineRule="auto"/>
        <w:rPr/>
      </w:pPr>
      <w:r w:rsidDel="00000000" w:rsidR="00000000" w:rsidRPr="00000000">
        <w:rPr>
          <w:rtl w:val="0"/>
        </w:rPr>
        <w:t xml:space="preserve">Potentially, but the outcome and economic benefit require careful definition.</w:t>
      </w:r>
    </w:p>
    <w:p w:rsidR="00000000" w:rsidDel="00000000" w:rsidP="00000000" w:rsidRDefault="00000000" w:rsidRPr="00000000" w14:paraId="00005878">
      <w:pPr>
        <w:pStyle w:val="Heading3"/>
        <w:keepNext w:val="0"/>
        <w:keepLines w:val="0"/>
        <w:spacing w:before="280" w:lineRule="auto"/>
        <w:rPr>
          <w:b w:val="1"/>
          <w:bCs w:val="1"/>
          <w:color w:val="000000"/>
          <w:sz w:val="26"/>
          <w:szCs w:val="26"/>
        </w:rPr>
      </w:pPr>
      <w:bookmarkStart w:colFirst="0" w:colLast="0" w:name="_l2xdpkgn6c14" w:id="8457"/>
      <w:bookmarkEnd w:id="8457"/>
      <w:r w:rsidDel="00000000" w:rsidR="00000000" w:rsidRPr="00000000">
        <w:rPr>
          <w:b w:val="1"/>
          <w:bCs w:val="1"/>
          <w:color w:val="000000"/>
          <w:sz w:val="26"/>
          <w:szCs w:val="26"/>
          <w:rtl w:val="0"/>
        </w:rPr>
        <w:t xml:space="preserve">56. Is criminal defense the same as a monetary damages case?</w:t>
      </w:r>
    </w:p>
    <w:p w:rsidR="00000000" w:rsidDel="00000000" w:rsidP="00000000" w:rsidRDefault="00000000" w:rsidRPr="00000000" w14:paraId="00005879">
      <w:pPr>
        <w:spacing w:after="240" w:before="240" w:lineRule="auto"/>
        <w:rPr/>
      </w:pPr>
      <w:r w:rsidDel="00000000" w:rsidR="00000000" w:rsidRPr="00000000">
        <w:rPr>
          <w:rtl w:val="0"/>
        </w:rPr>
        <w:t xml:space="preserve">No.</w:t>
      </w:r>
    </w:p>
    <w:p w:rsidR="00000000" w:rsidDel="00000000" w:rsidP="00000000" w:rsidRDefault="00000000" w:rsidRPr="00000000" w14:paraId="0000587A">
      <w:pPr>
        <w:pStyle w:val="Heading3"/>
        <w:keepNext w:val="0"/>
        <w:keepLines w:val="0"/>
        <w:spacing w:before="280" w:lineRule="auto"/>
        <w:rPr>
          <w:b w:val="1"/>
          <w:bCs w:val="1"/>
          <w:color w:val="000000"/>
          <w:sz w:val="26"/>
          <w:szCs w:val="26"/>
        </w:rPr>
      </w:pPr>
      <w:bookmarkStart w:colFirst="0" w:colLast="0" w:name="_1o4ca1t5r0a8" w:id="8458"/>
      <w:bookmarkEnd w:id="8458"/>
      <w:r w:rsidDel="00000000" w:rsidR="00000000" w:rsidRPr="00000000">
        <w:rPr>
          <w:b w:val="1"/>
          <w:bCs w:val="1"/>
          <w:color w:val="000000"/>
          <w:sz w:val="26"/>
          <w:szCs w:val="26"/>
          <w:rtl w:val="0"/>
        </w:rPr>
        <w:t xml:space="preserve">57. Does a strong case guarantee contingency representation?</w:t>
      </w:r>
    </w:p>
    <w:p w:rsidR="00000000" w:rsidDel="00000000" w:rsidP="00000000" w:rsidRDefault="00000000" w:rsidRPr="00000000" w14:paraId="0000587B">
      <w:pPr>
        <w:spacing w:after="240" w:before="240" w:lineRule="auto"/>
        <w:rPr/>
      </w:pPr>
      <w:r w:rsidDel="00000000" w:rsidR="00000000" w:rsidRPr="00000000">
        <w:rPr>
          <w:rtl w:val="0"/>
        </w:rPr>
        <w:t xml:space="preserve">No.</w:t>
      </w:r>
    </w:p>
    <w:p w:rsidR="00000000" w:rsidDel="00000000" w:rsidP="00000000" w:rsidRDefault="00000000" w:rsidRPr="00000000" w14:paraId="0000587C">
      <w:pPr>
        <w:pStyle w:val="Heading3"/>
        <w:keepNext w:val="0"/>
        <w:keepLines w:val="0"/>
        <w:spacing w:before="280" w:lineRule="auto"/>
        <w:rPr>
          <w:b w:val="1"/>
          <w:bCs w:val="1"/>
          <w:color w:val="000000"/>
          <w:sz w:val="26"/>
          <w:szCs w:val="26"/>
        </w:rPr>
      </w:pPr>
      <w:bookmarkStart w:colFirst="0" w:colLast="0" w:name="_h62z8dzbdc5t" w:id="8459"/>
      <w:bookmarkEnd w:id="8459"/>
      <w:r w:rsidDel="00000000" w:rsidR="00000000" w:rsidRPr="00000000">
        <w:rPr>
          <w:b w:val="1"/>
          <w:bCs w:val="1"/>
          <w:color w:val="000000"/>
          <w:sz w:val="26"/>
          <w:szCs w:val="26"/>
          <w:rtl w:val="0"/>
        </w:rPr>
        <w:t xml:space="preserve">58. Does a high claim value guarantee acceptance?</w:t>
      </w:r>
    </w:p>
    <w:p w:rsidR="00000000" w:rsidDel="00000000" w:rsidP="00000000" w:rsidRDefault="00000000" w:rsidRPr="00000000" w14:paraId="0000587D">
      <w:pPr>
        <w:spacing w:after="240" w:before="240" w:lineRule="auto"/>
        <w:rPr/>
      </w:pPr>
      <w:r w:rsidDel="00000000" w:rsidR="00000000" w:rsidRPr="00000000">
        <w:rPr>
          <w:rtl w:val="0"/>
        </w:rPr>
        <w:t xml:space="preserve">No.</w:t>
      </w:r>
    </w:p>
    <w:p w:rsidR="00000000" w:rsidDel="00000000" w:rsidP="00000000" w:rsidRDefault="00000000" w:rsidRPr="00000000" w14:paraId="0000587E">
      <w:pPr>
        <w:pStyle w:val="Heading3"/>
        <w:keepNext w:val="0"/>
        <w:keepLines w:val="0"/>
        <w:spacing w:before="280" w:lineRule="auto"/>
        <w:rPr>
          <w:b w:val="1"/>
          <w:bCs w:val="1"/>
          <w:color w:val="000000"/>
          <w:sz w:val="26"/>
          <w:szCs w:val="26"/>
        </w:rPr>
      </w:pPr>
      <w:bookmarkStart w:colFirst="0" w:colLast="0" w:name="_500zncfv21jo" w:id="8460"/>
      <w:bookmarkEnd w:id="8460"/>
      <w:r w:rsidDel="00000000" w:rsidR="00000000" w:rsidRPr="00000000">
        <w:rPr>
          <w:b w:val="1"/>
          <w:bCs w:val="1"/>
          <w:color w:val="000000"/>
          <w:sz w:val="26"/>
          <w:szCs w:val="26"/>
          <w:rtl w:val="0"/>
        </w:rPr>
        <w:t xml:space="preserve">59. Why does debtor solvency matter?</w:t>
      </w:r>
    </w:p>
    <w:p w:rsidR="00000000" w:rsidDel="00000000" w:rsidP="00000000" w:rsidRDefault="00000000" w:rsidRPr="00000000" w14:paraId="0000587F">
      <w:pPr>
        <w:spacing w:after="240" w:before="240" w:lineRule="auto"/>
        <w:rPr/>
      </w:pPr>
      <w:r w:rsidDel="00000000" w:rsidR="00000000" w:rsidRPr="00000000">
        <w:rPr>
          <w:rtl w:val="0"/>
        </w:rPr>
        <w:t xml:space="preserve">Because a favorable judgment may be difficult to enforce.</w:t>
      </w:r>
    </w:p>
    <w:p w:rsidR="00000000" w:rsidDel="00000000" w:rsidP="00000000" w:rsidRDefault="00000000" w:rsidRPr="00000000" w14:paraId="00005880">
      <w:pPr>
        <w:pStyle w:val="Heading3"/>
        <w:keepNext w:val="0"/>
        <w:keepLines w:val="0"/>
        <w:spacing w:before="280" w:lineRule="auto"/>
        <w:rPr>
          <w:b w:val="1"/>
          <w:bCs w:val="1"/>
          <w:color w:val="000000"/>
          <w:sz w:val="26"/>
          <w:szCs w:val="26"/>
        </w:rPr>
      </w:pPr>
      <w:bookmarkStart w:colFirst="0" w:colLast="0" w:name="_dgzr022xa7c7" w:id="8461"/>
      <w:bookmarkEnd w:id="8461"/>
      <w:r w:rsidDel="00000000" w:rsidR="00000000" w:rsidRPr="00000000">
        <w:rPr>
          <w:b w:val="1"/>
          <w:bCs w:val="1"/>
          <w:color w:val="000000"/>
          <w:sz w:val="26"/>
          <w:szCs w:val="26"/>
          <w:rtl w:val="0"/>
        </w:rPr>
        <w:t xml:space="preserve">60. Can a judgment be uncollectible?</w:t>
      </w:r>
    </w:p>
    <w:p w:rsidR="00000000" w:rsidDel="00000000" w:rsidP="00000000" w:rsidRDefault="00000000" w:rsidRPr="00000000" w14:paraId="00005881">
      <w:pPr>
        <w:spacing w:after="240" w:before="240" w:lineRule="auto"/>
        <w:rPr/>
      </w:pPr>
      <w:r w:rsidDel="00000000" w:rsidR="00000000" w:rsidRPr="00000000">
        <w:rPr>
          <w:rtl w:val="0"/>
        </w:rPr>
        <w:t xml:space="preserve">Yes.</w:t>
      </w:r>
    </w:p>
    <w:p w:rsidR="00000000" w:rsidDel="00000000" w:rsidP="00000000" w:rsidRDefault="00000000" w:rsidRPr="00000000" w14:paraId="00005882">
      <w:pPr>
        <w:pStyle w:val="Heading3"/>
        <w:keepNext w:val="0"/>
        <w:keepLines w:val="0"/>
        <w:spacing w:before="280" w:lineRule="auto"/>
        <w:rPr>
          <w:b w:val="1"/>
          <w:bCs w:val="1"/>
          <w:color w:val="000000"/>
          <w:sz w:val="26"/>
          <w:szCs w:val="26"/>
        </w:rPr>
      </w:pPr>
      <w:bookmarkStart w:colFirst="0" w:colLast="0" w:name="_h09btdcgns9b" w:id="8462"/>
      <w:bookmarkEnd w:id="8462"/>
      <w:r w:rsidDel="00000000" w:rsidR="00000000" w:rsidRPr="00000000">
        <w:rPr>
          <w:b w:val="1"/>
          <w:bCs w:val="1"/>
          <w:color w:val="000000"/>
          <w:sz w:val="26"/>
          <w:szCs w:val="26"/>
          <w:rtl w:val="0"/>
        </w:rPr>
        <w:t xml:space="preserve">61. Can a defendant's bankruptcy affect recovery?</w:t>
      </w:r>
    </w:p>
    <w:p w:rsidR="00000000" w:rsidDel="00000000" w:rsidP="00000000" w:rsidRDefault="00000000" w:rsidRPr="00000000" w14:paraId="00005883">
      <w:pPr>
        <w:spacing w:after="240" w:before="240" w:lineRule="auto"/>
        <w:rPr/>
      </w:pPr>
      <w:r w:rsidDel="00000000" w:rsidR="00000000" w:rsidRPr="00000000">
        <w:rPr>
          <w:rtl w:val="0"/>
        </w:rPr>
        <w:t xml:space="preserve">Yes.</w:t>
      </w:r>
    </w:p>
    <w:p w:rsidR="00000000" w:rsidDel="00000000" w:rsidP="00000000" w:rsidRDefault="00000000" w:rsidRPr="00000000" w14:paraId="00005884">
      <w:pPr>
        <w:pStyle w:val="Heading3"/>
        <w:keepNext w:val="0"/>
        <w:keepLines w:val="0"/>
        <w:spacing w:before="280" w:lineRule="auto"/>
        <w:rPr>
          <w:b w:val="1"/>
          <w:bCs w:val="1"/>
          <w:color w:val="000000"/>
          <w:sz w:val="26"/>
          <w:szCs w:val="26"/>
        </w:rPr>
      </w:pPr>
      <w:bookmarkStart w:colFirst="0" w:colLast="0" w:name="_icr537m6im6r" w:id="8463"/>
      <w:bookmarkEnd w:id="8463"/>
      <w:r w:rsidDel="00000000" w:rsidR="00000000" w:rsidRPr="00000000">
        <w:rPr>
          <w:b w:val="1"/>
          <w:bCs w:val="1"/>
          <w:color w:val="000000"/>
          <w:sz w:val="26"/>
          <w:szCs w:val="26"/>
          <w:rtl w:val="0"/>
        </w:rPr>
        <w:t xml:space="preserve">62. Does winning guarantee payment?</w:t>
      </w:r>
    </w:p>
    <w:p w:rsidR="00000000" w:rsidDel="00000000" w:rsidP="00000000" w:rsidRDefault="00000000" w:rsidRPr="00000000" w14:paraId="00005885">
      <w:pPr>
        <w:spacing w:after="240" w:before="240" w:lineRule="auto"/>
        <w:rPr/>
      </w:pPr>
      <w:r w:rsidDel="00000000" w:rsidR="00000000" w:rsidRPr="00000000">
        <w:rPr>
          <w:rtl w:val="0"/>
        </w:rPr>
        <w:t xml:space="preserve">No.</w:t>
      </w:r>
    </w:p>
    <w:p w:rsidR="00000000" w:rsidDel="00000000" w:rsidP="00000000" w:rsidRDefault="00000000" w:rsidRPr="00000000" w14:paraId="00005886">
      <w:pPr>
        <w:pStyle w:val="Heading3"/>
        <w:keepNext w:val="0"/>
        <w:keepLines w:val="0"/>
        <w:spacing w:before="280" w:lineRule="auto"/>
        <w:rPr>
          <w:b w:val="1"/>
          <w:bCs w:val="1"/>
          <w:color w:val="000000"/>
          <w:sz w:val="26"/>
          <w:szCs w:val="26"/>
        </w:rPr>
      </w:pPr>
      <w:bookmarkStart w:colFirst="0" w:colLast="0" w:name="_1njxs7ey0bov" w:id="8464"/>
      <w:bookmarkEnd w:id="8464"/>
      <w:r w:rsidDel="00000000" w:rsidR="00000000" w:rsidRPr="00000000">
        <w:rPr>
          <w:b w:val="1"/>
          <w:bCs w:val="1"/>
          <w:color w:val="000000"/>
          <w:sz w:val="26"/>
          <w:szCs w:val="26"/>
          <w:rtl w:val="0"/>
        </w:rPr>
        <w:t xml:space="preserve">63. Can a lawyer guarantee a judgment?</w:t>
      </w:r>
    </w:p>
    <w:p w:rsidR="00000000" w:rsidDel="00000000" w:rsidP="00000000" w:rsidRDefault="00000000" w:rsidRPr="00000000" w14:paraId="00005887">
      <w:pPr>
        <w:spacing w:after="240" w:before="240" w:lineRule="auto"/>
        <w:rPr/>
      </w:pPr>
      <w:r w:rsidDel="00000000" w:rsidR="00000000" w:rsidRPr="00000000">
        <w:rPr>
          <w:rtl w:val="0"/>
        </w:rPr>
        <w:t xml:space="preserve">No.</w:t>
      </w:r>
    </w:p>
    <w:p w:rsidR="00000000" w:rsidDel="00000000" w:rsidP="00000000" w:rsidRDefault="00000000" w:rsidRPr="00000000" w14:paraId="00005888">
      <w:pPr>
        <w:pStyle w:val="Heading3"/>
        <w:keepNext w:val="0"/>
        <w:keepLines w:val="0"/>
        <w:spacing w:before="280" w:lineRule="auto"/>
        <w:rPr>
          <w:b w:val="1"/>
          <w:bCs w:val="1"/>
          <w:color w:val="000000"/>
          <w:sz w:val="26"/>
          <w:szCs w:val="26"/>
        </w:rPr>
      </w:pPr>
      <w:bookmarkStart w:colFirst="0" w:colLast="0" w:name="_i94xykj9pktm" w:id="8465"/>
      <w:bookmarkEnd w:id="8465"/>
      <w:r w:rsidDel="00000000" w:rsidR="00000000" w:rsidRPr="00000000">
        <w:rPr>
          <w:b w:val="1"/>
          <w:bCs w:val="1"/>
          <w:color w:val="000000"/>
          <w:sz w:val="26"/>
          <w:szCs w:val="26"/>
          <w:rtl w:val="0"/>
        </w:rPr>
        <w:t xml:space="preserve">64. How long does litigation take?</w:t>
      </w:r>
    </w:p>
    <w:p w:rsidR="00000000" w:rsidDel="00000000" w:rsidP="00000000" w:rsidRDefault="00000000" w:rsidRPr="00000000" w14:paraId="00005889">
      <w:pPr>
        <w:spacing w:after="240" w:before="240" w:lineRule="auto"/>
        <w:rPr/>
      </w:pPr>
      <w:r w:rsidDel="00000000" w:rsidR="00000000" w:rsidRPr="00000000">
        <w:rPr>
          <w:rtl w:val="0"/>
        </w:rPr>
        <w:t xml:space="preserve">It varies substantially.</w:t>
      </w:r>
    </w:p>
    <w:p w:rsidR="00000000" w:rsidDel="00000000" w:rsidP="00000000" w:rsidRDefault="00000000" w:rsidRPr="00000000" w14:paraId="0000588A">
      <w:pPr>
        <w:pStyle w:val="Heading3"/>
        <w:keepNext w:val="0"/>
        <w:keepLines w:val="0"/>
        <w:spacing w:before="280" w:lineRule="auto"/>
        <w:rPr>
          <w:b w:val="1"/>
          <w:bCs w:val="1"/>
          <w:color w:val="000000"/>
          <w:sz w:val="26"/>
          <w:szCs w:val="26"/>
        </w:rPr>
      </w:pPr>
      <w:bookmarkStart w:colFirst="0" w:colLast="0" w:name="_gicuheu3v9if" w:id="8466"/>
      <w:bookmarkEnd w:id="8466"/>
      <w:r w:rsidDel="00000000" w:rsidR="00000000" w:rsidRPr="00000000">
        <w:rPr>
          <w:b w:val="1"/>
          <w:bCs w:val="1"/>
          <w:color w:val="000000"/>
          <w:sz w:val="26"/>
          <w:szCs w:val="26"/>
          <w:rtl w:val="0"/>
        </w:rPr>
        <w:t xml:space="preserve">65. Can appeals extend the case?</w:t>
      </w:r>
    </w:p>
    <w:p w:rsidR="00000000" w:rsidDel="00000000" w:rsidP="00000000" w:rsidRDefault="00000000" w:rsidRPr="00000000" w14:paraId="0000588B">
      <w:pPr>
        <w:spacing w:after="240" w:before="240" w:lineRule="auto"/>
        <w:rPr/>
      </w:pPr>
      <w:r w:rsidDel="00000000" w:rsidR="00000000" w:rsidRPr="00000000">
        <w:rPr>
          <w:rtl w:val="0"/>
        </w:rPr>
        <w:t xml:space="preserve">Yes.</w:t>
      </w:r>
    </w:p>
    <w:p w:rsidR="00000000" w:rsidDel="00000000" w:rsidP="00000000" w:rsidRDefault="00000000" w:rsidRPr="00000000" w14:paraId="0000588C">
      <w:pPr>
        <w:pStyle w:val="Heading3"/>
        <w:keepNext w:val="0"/>
        <w:keepLines w:val="0"/>
        <w:spacing w:before="280" w:lineRule="auto"/>
        <w:rPr>
          <w:b w:val="1"/>
          <w:bCs w:val="1"/>
          <w:color w:val="000000"/>
          <w:sz w:val="26"/>
          <w:szCs w:val="26"/>
        </w:rPr>
      </w:pPr>
      <w:bookmarkStart w:colFirst="0" w:colLast="0" w:name="_1ahbdcyxlnsk" w:id="8467"/>
      <w:bookmarkEnd w:id="8467"/>
      <w:r w:rsidDel="00000000" w:rsidR="00000000" w:rsidRPr="00000000">
        <w:rPr>
          <w:b w:val="1"/>
          <w:bCs w:val="1"/>
          <w:color w:val="000000"/>
          <w:sz w:val="26"/>
          <w:szCs w:val="26"/>
          <w:rtl w:val="0"/>
        </w:rPr>
        <w:t xml:space="preserve">66. Should appeals be included in the fee contract?</w:t>
      </w:r>
    </w:p>
    <w:p w:rsidR="00000000" w:rsidDel="00000000" w:rsidP="00000000" w:rsidRDefault="00000000" w:rsidRPr="00000000" w14:paraId="0000588D">
      <w:pPr>
        <w:spacing w:after="240" w:before="240" w:lineRule="auto"/>
        <w:rPr/>
      </w:pPr>
      <w:r w:rsidDel="00000000" w:rsidR="00000000" w:rsidRPr="00000000">
        <w:rPr>
          <w:rtl w:val="0"/>
        </w:rPr>
        <w:t xml:space="preserve">The scope should be clearly defined.</w:t>
      </w:r>
    </w:p>
    <w:p w:rsidR="00000000" w:rsidDel="00000000" w:rsidP="00000000" w:rsidRDefault="00000000" w:rsidRPr="00000000" w14:paraId="0000588E">
      <w:pPr>
        <w:pStyle w:val="Heading3"/>
        <w:keepNext w:val="0"/>
        <w:keepLines w:val="0"/>
        <w:spacing w:before="280" w:lineRule="auto"/>
        <w:rPr>
          <w:b w:val="1"/>
          <w:bCs w:val="1"/>
          <w:color w:val="000000"/>
          <w:sz w:val="26"/>
          <w:szCs w:val="26"/>
        </w:rPr>
      </w:pPr>
      <w:bookmarkStart w:colFirst="0" w:colLast="0" w:name="_hnlm36bduqq3" w:id="8468"/>
      <w:bookmarkEnd w:id="8468"/>
      <w:r w:rsidDel="00000000" w:rsidR="00000000" w:rsidRPr="00000000">
        <w:rPr>
          <w:b w:val="1"/>
          <w:bCs w:val="1"/>
          <w:color w:val="000000"/>
          <w:sz w:val="26"/>
          <w:szCs w:val="26"/>
          <w:rtl w:val="0"/>
        </w:rPr>
        <w:t xml:space="preserve">67. Should enforcement be included?</w:t>
      </w:r>
    </w:p>
    <w:p w:rsidR="00000000" w:rsidDel="00000000" w:rsidP="00000000" w:rsidRDefault="00000000" w:rsidRPr="00000000" w14:paraId="0000588F">
      <w:pPr>
        <w:spacing w:after="240" w:before="240" w:lineRule="auto"/>
        <w:rPr/>
      </w:pPr>
      <w:r w:rsidDel="00000000" w:rsidR="00000000" w:rsidRPr="00000000">
        <w:rPr>
          <w:rtl w:val="0"/>
        </w:rPr>
        <w:t xml:space="preserve">The agreement should specify whether it is included.</w:t>
      </w:r>
    </w:p>
    <w:p w:rsidR="00000000" w:rsidDel="00000000" w:rsidP="00000000" w:rsidRDefault="00000000" w:rsidRPr="00000000" w14:paraId="00005890">
      <w:pPr>
        <w:pStyle w:val="Heading3"/>
        <w:keepNext w:val="0"/>
        <w:keepLines w:val="0"/>
        <w:spacing w:before="280" w:lineRule="auto"/>
        <w:rPr>
          <w:b w:val="1"/>
          <w:bCs w:val="1"/>
          <w:color w:val="000000"/>
          <w:sz w:val="26"/>
          <w:szCs w:val="26"/>
        </w:rPr>
      </w:pPr>
      <w:bookmarkStart w:colFirst="0" w:colLast="0" w:name="_fn7bl6isiv28" w:id="8469"/>
      <w:bookmarkEnd w:id="8469"/>
      <w:r w:rsidDel="00000000" w:rsidR="00000000" w:rsidRPr="00000000">
        <w:rPr>
          <w:b w:val="1"/>
          <w:bCs w:val="1"/>
          <w:color w:val="000000"/>
          <w:sz w:val="26"/>
          <w:szCs w:val="26"/>
          <w:rtl w:val="0"/>
        </w:rPr>
        <w:t xml:space="preserve">68. What if the client wins only part of the claim?</w:t>
      </w:r>
    </w:p>
    <w:p w:rsidR="00000000" w:rsidDel="00000000" w:rsidP="00000000" w:rsidRDefault="00000000" w:rsidRPr="00000000" w14:paraId="00005891">
      <w:pPr>
        <w:spacing w:after="240" w:before="240" w:lineRule="auto"/>
        <w:rPr/>
      </w:pPr>
      <w:r w:rsidDel="00000000" w:rsidR="00000000" w:rsidRPr="00000000">
        <w:rPr>
          <w:rtl w:val="0"/>
        </w:rPr>
        <w:t xml:space="preserve">The contract and procedural cost rules must be examined.</w:t>
      </w:r>
    </w:p>
    <w:p w:rsidR="00000000" w:rsidDel="00000000" w:rsidP="00000000" w:rsidRDefault="00000000" w:rsidRPr="00000000" w14:paraId="00005892">
      <w:pPr>
        <w:pStyle w:val="Heading3"/>
        <w:keepNext w:val="0"/>
        <w:keepLines w:val="0"/>
        <w:spacing w:before="280" w:lineRule="auto"/>
        <w:rPr>
          <w:b w:val="1"/>
          <w:bCs w:val="1"/>
          <w:color w:val="000000"/>
          <w:sz w:val="26"/>
          <w:szCs w:val="26"/>
        </w:rPr>
      </w:pPr>
      <w:bookmarkStart w:colFirst="0" w:colLast="0" w:name="_3chmkfvre05r" w:id="8470"/>
      <w:bookmarkEnd w:id="8470"/>
      <w:r w:rsidDel="00000000" w:rsidR="00000000" w:rsidRPr="00000000">
        <w:rPr>
          <w:b w:val="1"/>
          <w:bCs w:val="1"/>
          <w:color w:val="000000"/>
          <w:sz w:val="26"/>
          <w:szCs w:val="26"/>
          <w:rtl w:val="0"/>
        </w:rPr>
        <w:t xml:space="preserve">69. Can settlement trigger a success fee?</w:t>
      </w:r>
    </w:p>
    <w:p w:rsidR="00000000" w:rsidDel="00000000" w:rsidP="00000000" w:rsidRDefault="00000000" w:rsidRPr="00000000" w14:paraId="00005893">
      <w:pPr>
        <w:spacing w:after="240" w:before="240" w:lineRule="auto"/>
        <w:rPr/>
      </w:pPr>
      <w:r w:rsidDel="00000000" w:rsidR="00000000" w:rsidRPr="00000000">
        <w:rPr>
          <w:rtl w:val="0"/>
        </w:rPr>
        <w:t xml:space="preserve">Potentially, depending on the contract.</w:t>
      </w:r>
    </w:p>
    <w:p w:rsidR="00000000" w:rsidDel="00000000" w:rsidP="00000000" w:rsidRDefault="00000000" w:rsidRPr="00000000" w14:paraId="00005894">
      <w:pPr>
        <w:pStyle w:val="Heading3"/>
        <w:keepNext w:val="0"/>
        <w:keepLines w:val="0"/>
        <w:spacing w:before="280" w:lineRule="auto"/>
        <w:rPr>
          <w:b w:val="1"/>
          <w:bCs w:val="1"/>
          <w:color w:val="000000"/>
          <w:sz w:val="26"/>
          <w:szCs w:val="26"/>
        </w:rPr>
      </w:pPr>
      <w:bookmarkStart w:colFirst="0" w:colLast="0" w:name="_sv4nrdsywae6" w:id="8471"/>
      <w:bookmarkEnd w:id="8471"/>
      <w:r w:rsidDel="00000000" w:rsidR="00000000" w:rsidRPr="00000000">
        <w:rPr>
          <w:b w:val="1"/>
          <w:bCs w:val="1"/>
          <w:color w:val="000000"/>
          <w:sz w:val="26"/>
          <w:szCs w:val="26"/>
          <w:rtl w:val="0"/>
        </w:rPr>
        <w:t xml:space="preserve">70. What if the defendant pays in installments?</w:t>
      </w:r>
    </w:p>
    <w:p w:rsidR="00000000" w:rsidDel="00000000" w:rsidP="00000000" w:rsidRDefault="00000000" w:rsidRPr="00000000" w14:paraId="00005895">
      <w:pPr>
        <w:spacing w:after="240" w:before="240" w:lineRule="auto"/>
        <w:rPr/>
      </w:pPr>
      <w:r w:rsidDel="00000000" w:rsidR="00000000" w:rsidRPr="00000000">
        <w:rPr>
          <w:rtl w:val="0"/>
        </w:rPr>
        <w:t xml:space="preserve">The agreement should define the timing and calculation of fees.</w:t>
      </w:r>
    </w:p>
    <w:p w:rsidR="00000000" w:rsidDel="00000000" w:rsidP="00000000" w:rsidRDefault="00000000" w:rsidRPr="00000000" w14:paraId="00005896">
      <w:pPr>
        <w:pStyle w:val="Heading3"/>
        <w:keepNext w:val="0"/>
        <w:keepLines w:val="0"/>
        <w:spacing w:before="280" w:lineRule="auto"/>
        <w:rPr>
          <w:b w:val="1"/>
          <w:bCs w:val="1"/>
          <w:color w:val="000000"/>
          <w:sz w:val="26"/>
          <w:szCs w:val="26"/>
        </w:rPr>
      </w:pPr>
      <w:bookmarkStart w:colFirst="0" w:colLast="0" w:name="_t4980r2lf21u" w:id="8472"/>
      <w:bookmarkEnd w:id="8472"/>
      <w:r w:rsidDel="00000000" w:rsidR="00000000" w:rsidRPr="00000000">
        <w:rPr>
          <w:b w:val="1"/>
          <w:bCs w:val="1"/>
          <w:color w:val="000000"/>
          <w:sz w:val="26"/>
          <w:szCs w:val="26"/>
          <w:rtl w:val="0"/>
        </w:rPr>
        <w:t xml:space="preserve">71. What if the client settles directly?</w:t>
      </w:r>
    </w:p>
    <w:p w:rsidR="00000000" w:rsidDel="00000000" w:rsidP="00000000" w:rsidRDefault="00000000" w:rsidRPr="00000000" w14:paraId="00005897">
      <w:pPr>
        <w:spacing w:after="240" w:before="240" w:lineRule="auto"/>
        <w:rPr/>
      </w:pPr>
      <w:r w:rsidDel="00000000" w:rsidR="00000000" w:rsidRPr="00000000">
        <w:rPr>
          <w:rtl w:val="0"/>
        </w:rPr>
        <w:t xml:space="preserve">Existing contractual and professional rights may remain relevant.</w:t>
      </w:r>
    </w:p>
    <w:p w:rsidR="00000000" w:rsidDel="00000000" w:rsidP="00000000" w:rsidRDefault="00000000" w:rsidRPr="00000000" w14:paraId="00005898">
      <w:pPr>
        <w:pStyle w:val="Heading3"/>
        <w:keepNext w:val="0"/>
        <w:keepLines w:val="0"/>
        <w:spacing w:before="280" w:lineRule="auto"/>
        <w:rPr>
          <w:b w:val="1"/>
          <w:bCs w:val="1"/>
          <w:color w:val="000000"/>
          <w:sz w:val="26"/>
          <w:szCs w:val="26"/>
        </w:rPr>
      </w:pPr>
      <w:bookmarkStart w:colFirst="0" w:colLast="0" w:name="_6uns19mxrdru" w:id="8473"/>
      <w:bookmarkEnd w:id="8473"/>
      <w:r w:rsidDel="00000000" w:rsidR="00000000" w:rsidRPr="00000000">
        <w:rPr>
          <w:b w:val="1"/>
          <w:bCs w:val="1"/>
          <w:color w:val="000000"/>
          <w:sz w:val="26"/>
          <w:szCs w:val="26"/>
          <w:rtl w:val="0"/>
        </w:rPr>
        <w:t xml:space="preserve">72. Can the client change lawyers?</w:t>
      </w:r>
    </w:p>
    <w:p w:rsidR="00000000" w:rsidDel="00000000" w:rsidP="00000000" w:rsidRDefault="00000000" w:rsidRPr="00000000" w14:paraId="00005899">
      <w:pPr>
        <w:spacing w:after="240" w:before="240" w:lineRule="auto"/>
        <w:rPr/>
      </w:pPr>
      <w:r w:rsidDel="00000000" w:rsidR="00000000" w:rsidRPr="00000000">
        <w:rPr>
          <w:rtl w:val="0"/>
        </w:rPr>
        <w:t xml:space="preserve">Yes, subject to applicable contractual and procedural consequences.</w:t>
      </w:r>
    </w:p>
    <w:p w:rsidR="00000000" w:rsidDel="00000000" w:rsidP="00000000" w:rsidRDefault="00000000" w:rsidRPr="00000000" w14:paraId="0000589A">
      <w:pPr>
        <w:pStyle w:val="Heading3"/>
        <w:keepNext w:val="0"/>
        <w:keepLines w:val="0"/>
        <w:spacing w:before="280" w:lineRule="auto"/>
        <w:rPr>
          <w:b w:val="1"/>
          <w:bCs w:val="1"/>
          <w:color w:val="000000"/>
          <w:sz w:val="26"/>
          <w:szCs w:val="26"/>
        </w:rPr>
      </w:pPr>
      <w:bookmarkStart w:colFirst="0" w:colLast="0" w:name="_8ioctpsgbtqb" w:id="8474"/>
      <w:bookmarkEnd w:id="8474"/>
      <w:r w:rsidDel="00000000" w:rsidR="00000000" w:rsidRPr="00000000">
        <w:rPr>
          <w:b w:val="1"/>
          <w:bCs w:val="1"/>
          <w:color w:val="000000"/>
          <w:sz w:val="26"/>
          <w:szCs w:val="26"/>
          <w:rtl w:val="0"/>
        </w:rPr>
        <w:t xml:space="preserve">73. Can the original lawyer still claim fees?</w:t>
      </w:r>
    </w:p>
    <w:p w:rsidR="00000000" w:rsidDel="00000000" w:rsidP="00000000" w:rsidRDefault="00000000" w:rsidRPr="00000000" w14:paraId="0000589B">
      <w:pPr>
        <w:spacing w:after="240" w:before="240" w:lineRule="auto"/>
        <w:rPr/>
      </w:pPr>
      <w:r w:rsidDel="00000000" w:rsidR="00000000" w:rsidRPr="00000000">
        <w:rPr>
          <w:rtl w:val="0"/>
        </w:rPr>
        <w:t xml:space="preserve">Potentially, depending on the work, contract, and applicable law.</w:t>
      </w:r>
    </w:p>
    <w:p w:rsidR="00000000" w:rsidDel="00000000" w:rsidP="00000000" w:rsidRDefault="00000000" w:rsidRPr="00000000" w14:paraId="0000589C">
      <w:pPr>
        <w:pStyle w:val="Heading3"/>
        <w:keepNext w:val="0"/>
        <w:keepLines w:val="0"/>
        <w:spacing w:before="280" w:lineRule="auto"/>
        <w:rPr>
          <w:b w:val="1"/>
          <w:bCs w:val="1"/>
          <w:color w:val="000000"/>
          <w:sz w:val="26"/>
          <w:szCs w:val="26"/>
        </w:rPr>
      </w:pPr>
      <w:bookmarkStart w:colFirst="0" w:colLast="0" w:name="_3klggkanzmi2" w:id="8475"/>
      <w:bookmarkEnd w:id="8475"/>
      <w:r w:rsidDel="00000000" w:rsidR="00000000" w:rsidRPr="00000000">
        <w:rPr>
          <w:b w:val="1"/>
          <w:bCs w:val="1"/>
          <w:color w:val="000000"/>
          <w:sz w:val="26"/>
          <w:szCs w:val="26"/>
          <w:rtl w:val="0"/>
        </w:rPr>
        <w:t xml:space="preserve">74. Can a lawyer withdraw from representation?</w:t>
      </w:r>
    </w:p>
    <w:p w:rsidR="00000000" w:rsidDel="00000000" w:rsidP="00000000" w:rsidRDefault="00000000" w:rsidRPr="00000000" w14:paraId="0000589D">
      <w:pPr>
        <w:spacing w:after="240" w:before="240" w:lineRule="auto"/>
        <w:rPr/>
      </w:pPr>
      <w:r w:rsidDel="00000000" w:rsidR="00000000" w:rsidRPr="00000000">
        <w:rPr>
          <w:rtl w:val="0"/>
        </w:rPr>
        <w:t xml:space="preserve">Subject to applicable professional and procedural obligations.</w:t>
      </w:r>
    </w:p>
    <w:p w:rsidR="00000000" w:rsidDel="00000000" w:rsidP="00000000" w:rsidRDefault="00000000" w:rsidRPr="00000000" w14:paraId="0000589E">
      <w:pPr>
        <w:pStyle w:val="Heading3"/>
        <w:keepNext w:val="0"/>
        <w:keepLines w:val="0"/>
        <w:spacing w:before="280" w:lineRule="auto"/>
        <w:rPr>
          <w:b w:val="1"/>
          <w:bCs w:val="1"/>
          <w:color w:val="000000"/>
          <w:sz w:val="26"/>
          <w:szCs w:val="26"/>
        </w:rPr>
      </w:pPr>
      <w:bookmarkStart w:colFirst="0" w:colLast="0" w:name="_jvchum6l4kv9" w:id="8476"/>
      <w:bookmarkEnd w:id="8476"/>
      <w:r w:rsidDel="00000000" w:rsidR="00000000" w:rsidRPr="00000000">
        <w:rPr>
          <w:b w:val="1"/>
          <w:bCs w:val="1"/>
          <w:color w:val="000000"/>
          <w:sz w:val="26"/>
          <w:szCs w:val="26"/>
          <w:rtl w:val="0"/>
        </w:rPr>
        <w:t xml:space="preserve">75. Must the fee contract be written?</w:t>
      </w:r>
    </w:p>
    <w:p w:rsidR="00000000" w:rsidDel="00000000" w:rsidP="00000000" w:rsidRDefault="00000000" w:rsidRPr="00000000" w14:paraId="0000589F">
      <w:pPr>
        <w:spacing w:after="240" w:before="240" w:lineRule="auto"/>
        <w:rPr/>
      </w:pPr>
      <w:r w:rsidDel="00000000" w:rsidR="00000000" w:rsidRPr="00000000">
        <w:rPr>
          <w:rtl w:val="0"/>
        </w:rPr>
        <w:t xml:space="preserve">A clear written agreement is strongly recommended and relevant to ethical compliance.</w:t>
      </w:r>
    </w:p>
    <w:p w:rsidR="00000000" w:rsidDel="00000000" w:rsidP="00000000" w:rsidRDefault="00000000" w:rsidRPr="00000000" w14:paraId="000058A0">
      <w:pPr>
        <w:pStyle w:val="Heading3"/>
        <w:keepNext w:val="0"/>
        <w:keepLines w:val="0"/>
        <w:spacing w:before="280" w:lineRule="auto"/>
        <w:rPr>
          <w:b w:val="1"/>
          <w:bCs w:val="1"/>
          <w:color w:val="000000"/>
          <w:sz w:val="26"/>
          <w:szCs w:val="26"/>
        </w:rPr>
      </w:pPr>
      <w:bookmarkStart w:colFirst="0" w:colLast="0" w:name="_f78xsua8ep3s" w:id="8477"/>
      <w:bookmarkEnd w:id="8477"/>
      <w:r w:rsidDel="00000000" w:rsidR="00000000" w:rsidRPr="00000000">
        <w:rPr>
          <w:b w:val="1"/>
          <w:bCs w:val="1"/>
          <w:color w:val="000000"/>
          <w:sz w:val="26"/>
          <w:szCs w:val="26"/>
          <w:rtl w:val="0"/>
        </w:rPr>
        <w:t xml:space="preserve">76. Should the contract define success?</w:t>
      </w:r>
    </w:p>
    <w:p w:rsidR="00000000" w:rsidDel="00000000" w:rsidP="00000000" w:rsidRDefault="00000000" w:rsidRPr="00000000" w14:paraId="000058A1">
      <w:pPr>
        <w:spacing w:after="240" w:before="240" w:lineRule="auto"/>
        <w:rPr/>
      </w:pPr>
      <w:r w:rsidDel="00000000" w:rsidR="00000000" w:rsidRPr="00000000">
        <w:rPr>
          <w:rtl w:val="0"/>
        </w:rPr>
        <w:t xml:space="preserve">Yes.</w:t>
      </w:r>
    </w:p>
    <w:p w:rsidR="00000000" w:rsidDel="00000000" w:rsidP="00000000" w:rsidRDefault="00000000" w:rsidRPr="00000000" w14:paraId="000058A2">
      <w:pPr>
        <w:pStyle w:val="Heading3"/>
        <w:keepNext w:val="0"/>
        <w:keepLines w:val="0"/>
        <w:spacing w:before="280" w:lineRule="auto"/>
        <w:rPr>
          <w:b w:val="1"/>
          <w:bCs w:val="1"/>
          <w:color w:val="000000"/>
          <w:sz w:val="26"/>
          <w:szCs w:val="26"/>
        </w:rPr>
      </w:pPr>
      <w:bookmarkStart w:colFirst="0" w:colLast="0" w:name="_gcey39v80kkf" w:id="8478"/>
      <w:bookmarkEnd w:id="8478"/>
      <w:r w:rsidDel="00000000" w:rsidR="00000000" w:rsidRPr="00000000">
        <w:rPr>
          <w:b w:val="1"/>
          <w:bCs w:val="1"/>
          <w:color w:val="000000"/>
          <w:sz w:val="26"/>
          <w:szCs w:val="26"/>
          <w:rtl w:val="0"/>
        </w:rPr>
        <w:t xml:space="preserve">77. Should it address court expenses?</w:t>
      </w:r>
    </w:p>
    <w:p w:rsidR="00000000" w:rsidDel="00000000" w:rsidP="00000000" w:rsidRDefault="00000000" w:rsidRPr="00000000" w14:paraId="000058A3">
      <w:pPr>
        <w:spacing w:after="240" w:before="240" w:lineRule="auto"/>
        <w:rPr/>
      </w:pPr>
      <w:r w:rsidDel="00000000" w:rsidR="00000000" w:rsidRPr="00000000">
        <w:rPr>
          <w:rtl w:val="0"/>
        </w:rPr>
        <w:t xml:space="preserve">Yes.</w:t>
      </w:r>
    </w:p>
    <w:p w:rsidR="00000000" w:rsidDel="00000000" w:rsidP="00000000" w:rsidRDefault="00000000" w:rsidRPr="00000000" w14:paraId="000058A4">
      <w:pPr>
        <w:pStyle w:val="Heading3"/>
        <w:keepNext w:val="0"/>
        <w:keepLines w:val="0"/>
        <w:spacing w:before="280" w:lineRule="auto"/>
        <w:rPr>
          <w:b w:val="1"/>
          <w:bCs w:val="1"/>
          <w:color w:val="000000"/>
          <w:sz w:val="26"/>
          <w:szCs w:val="26"/>
        </w:rPr>
      </w:pPr>
      <w:bookmarkStart w:colFirst="0" w:colLast="0" w:name="_z4rymnd36hsa" w:id="8479"/>
      <w:bookmarkEnd w:id="8479"/>
      <w:r w:rsidDel="00000000" w:rsidR="00000000" w:rsidRPr="00000000">
        <w:rPr>
          <w:b w:val="1"/>
          <w:bCs w:val="1"/>
          <w:color w:val="000000"/>
          <w:sz w:val="26"/>
          <w:szCs w:val="26"/>
          <w:rtl w:val="0"/>
        </w:rPr>
        <w:t xml:space="preserve">78. Should it address adverse attorney fees?</w:t>
      </w:r>
    </w:p>
    <w:p w:rsidR="00000000" w:rsidDel="00000000" w:rsidP="00000000" w:rsidRDefault="00000000" w:rsidRPr="00000000" w14:paraId="000058A5">
      <w:pPr>
        <w:spacing w:after="240" w:before="240" w:lineRule="auto"/>
        <w:rPr/>
      </w:pPr>
      <w:r w:rsidDel="00000000" w:rsidR="00000000" w:rsidRPr="00000000">
        <w:rPr>
          <w:rtl w:val="0"/>
        </w:rPr>
        <w:t xml:space="preserve">Yes.</w:t>
      </w:r>
    </w:p>
    <w:p w:rsidR="00000000" w:rsidDel="00000000" w:rsidP="00000000" w:rsidRDefault="00000000" w:rsidRPr="00000000" w14:paraId="000058A6">
      <w:pPr>
        <w:pStyle w:val="Heading3"/>
        <w:keepNext w:val="0"/>
        <w:keepLines w:val="0"/>
        <w:spacing w:before="280" w:lineRule="auto"/>
        <w:rPr>
          <w:b w:val="1"/>
          <w:bCs w:val="1"/>
          <w:color w:val="000000"/>
          <w:sz w:val="26"/>
          <w:szCs w:val="26"/>
        </w:rPr>
      </w:pPr>
      <w:bookmarkStart w:colFirst="0" w:colLast="0" w:name="_vt99gc4w2pff" w:id="8480"/>
      <w:bookmarkEnd w:id="8480"/>
      <w:r w:rsidDel="00000000" w:rsidR="00000000" w:rsidRPr="00000000">
        <w:rPr>
          <w:b w:val="1"/>
          <w:bCs w:val="1"/>
          <w:color w:val="000000"/>
          <w:sz w:val="26"/>
          <w:szCs w:val="26"/>
          <w:rtl w:val="0"/>
        </w:rPr>
        <w:t xml:space="preserve">79. Should it address partial recovery?</w:t>
      </w:r>
    </w:p>
    <w:p w:rsidR="00000000" w:rsidDel="00000000" w:rsidP="00000000" w:rsidRDefault="00000000" w:rsidRPr="00000000" w14:paraId="000058A7">
      <w:pPr>
        <w:spacing w:after="240" w:before="240" w:lineRule="auto"/>
        <w:rPr/>
      </w:pPr>
      <w:r w:rsidDel="00000000" w:rsidR="00000000" w:rsidRPr="00000000">
        <w:rPr>
          <w:rtl w:val="0"/>
        </w:rPr>
        <w:t xml:space="preserve">Yes.</w:t>
      </w:r>
    </w:p>
    <w:p w:rsidR="00000000" w:rsidDel="00000000" w:rsidP="00000000" w:rsidRDefault="00000000" w:rsidRPr="00000000" w14:paraId="000058A8">
      <w:pPr>
        <w:pStyle w:val="Heading3"/>
        <w:keepNext w:val="0"/>
        <w:keepLines w:val="0"/>
        <w:spacing w:before="280" w:lineRule="auto"/>
        <w:rPr>
          <w:b w:val="1"/>
          <w:bCs w:val="1"/>
          <w:color w:val="000000"/>
          <w:sz w:val="26"/>
          <w:szCs w:val="26"/>
        </w:rPr>
      </w:pPr>
      <w:bookmarkStart w:colFirst="0" w:colLast="0" w:name="_w0u1sox9tel2" w:id="8481"/>
      <w:bookmarkEnd w:id="8481"/>
      <w:r w:rsidDel="00000000" w:rsidR="00000000" w:rsidRPr="00000000">
        <w:rPr>
          <w:b w:val="1"/>
          <w:bCs w:val="1"/>
          <w:color w:val="000000"/>
          <w:sz w:val="26"/>
          <w:szCs w:val="26"/>
          <w:rtl w:val="0"/>
        </w:rPr>
        <w:t xml:space="preserve">80. Should it address settlement?</w:t>
      </w:r>
    </w:p>
    <w:p w:rsidR="00000000" w:rsidDel="00000000" w:rsidP="00000000" w:rsidRDefault="00000000" w:rsidRPr="00000000" w14:paraId="000058A9">
      <w:pPr>
        <w:spacing w:after="240" w:before="240" w:lineRule="auto"/>
        <w:rPr/>
      </w:pPr>
      <w:r w:rsidDel="00000000" w:rsidR="00000000" w:rsidRPr="00000000">
        <w:rPr>
          <w:rtl w:val="0"/>
        </w:rPr>
        <w:t xml:space="preserve">Yes.</w:t>
      </w:r>
    </w:p>
    <w:p w:rsidR="00000000" w:rsidDel="00000000" w:rsidP="00000000" w:rsidRDefault="00000000" w:rsidRPr="00000000" w14:paraId="000058AA">
      <w:pPr>
        <w:pStyle w:val="Heading3"/>
        <w:keepNext w:val="0"/>
        <w:keepLines w:val="0"/>
        <w:spacing w:before="280" w:lineRule="auto"/>
        <w:rPr>
          <w:b w:val="1"/>
          <w:bCs w:val="1"/>
          <w:color w:val="000000"/>
          <w:sz w:val="26"/>
          <w:szCs w:val="26"/>
        </w:rPr>
      </w:pPr>
      <w:bookmarkStart w:colFirst="0" w:colLast="0" w:name="_ntj6tjfoviwf" w:id="8482"/>
      <w:bookmarkEnd w:id="8482"/>
      <w:r w:rsidDel="00000000" w:rsidR="00000000" w:rsidRPr="00000000">
        <w:rPr>
          <w:b w:val="1"/>
          <w:bCs w:val="1"/>
          <w:color w:val="000000"/>
          <w:sz w:val="26"/>
          <w:szCs w:val="26"/>
          <w:rtl w:val="0"/>
        </w:rPr>
        <w:t xml:space="preserve">81. Should it address lawyer substitution?</w:t>
      </w:r>
    </w:p>
    <w:p w:rsidR="00000000" w:rsidDel="00000000" w:rsidP="00000000" w:rsidRDefault="00000000" w:rsidRPr="00000000" w14:paraId="000058AB">
      <w:pPr>
        <w:spacing w:after="240" w:before="240" w:lineRule="auto"/>
        <w:rPr/>
      </w:pPr>
      <w:r w:rsidDel="00000000" w:rsidR="00000000" w:rsidRPr="00000000">
        <w:rPr>
          <w:rtl w:val="0"/>
        </w:rPr>
        <w:t xml:space="preserve">Yes.</w:t>
      </w:r>
    </w:p>
    <w:p w:rsidR="00000000" w:rsidDel="00000000" w:rsidP="00000000" w:rsidRDefault="00000000" w:rsidRPr="00000000" w14:paraId="000058AC">
      <w:pPr>
        <w:pStyle w:val="Heading3"/>
        <w:keepNext w:val="0"/>
        <w:keepLines w:val="0"/>
        <w:spacing w:before="280" w:lineRule="auto"/>
        <w:rPr>
          <w:b w:val="1"/>
          <w:bCs w:val="1"/>
          <w:color w:val="000000"/>
          <w:sz w:val="26"/>
          <w:szCs w:val="26"/>
        </w:rPr>
      </w:pPr>
      <w:bookmarkStart w:colFirst="0" w:colLast="0" w:name="_ykgyyzodhxn7" w:id="8483"/>
      <w:bookmarkEnd w:id="8483"/>
      <w:r w:rsidDel="00000000" w:rsidR="00000000" w:rsidRPr="00000000">
        <w:rPr>
          <w:b w:val="1"/>
          <w:bCs w:val="1"/>
          <w:color w:val="000000"/>
          <w:sz w:val="26"/>
          <w:szCs w:val="26"/>
          <w:rtl w:val="0"/>
        </w:rPr>
        <w:t xml:space="preserve">82. Can litigation funding be considered?</w:t>
      </w:r>
    </w:p>
    <w:p w:rsidR="00000000" w:rsidDel="00000000" w:rsidP="00000000" w:rsidRDefault="00000000" w:rsidRPr="00000000" w14:paraId="000058AD">
      <w:pPr>
        <w:spacing w:after="240" w:before="240" w:lineRule="auto"/>
        <w:rPr/>
      </w:pPr>
      <w:r w:rsidDel="00000000" w:rsidR="00000000" w:rsidRPr="00000000">
        <w:rPr>
          <w:rtl w:val="0"/>
        </w:rPr>
        <w:t xml:space="preserve">Potentially, subject to availability and legal assessment.</w:t>
      </w:r>
    </w:p>
    <w:p w:rsidR="00000000" w:rsidDel="00000000" w:rsidP="00000000" w:rsidRDefault="00000000" w:rsidRPr="00000000" w14:paraId="000058AE">
      <w:pPr>
        <w:pStyle w:val="Heading3"/>
        <w:keepNext w:val="0"/>
        <w:keepLines w:val="0"/>
        <w:spacing w:before="280" w:lineRule="auto"/>
        <w:rPr>
          <w:b w:val="1"/>
          <w:bCs w:val="1"/>
          <w:color w:val="000000"/>
          <w:sz w:val="26"/>
          <w:szCs w:val="26"/>
        </w:rPr>
      </w:pPr>
      <w:bookmarkStart w:colFirst="0" w:colLast="0" w:name="_7izphnwx6x60" w:id="8484"/>
      <w:bookmarkEnd w:id="8484"/>
      <w:r w:rsidDel="00000000" w:rsidR="00000000" w:rsidRPr="00000000">
        <w:rPr>
          <w:b w:val="1"/>
          <w:bCs w:val="1"/>
          <w:color w:val="000000"/>
          <w:sz w:val="26"/>
          <w:szCs w:val="26"/>
          <w:rtl w:val="0"/>
        </w:rPr>
        <w:t xml:space="preserve">83. Is third-party funding the same as contingency fees?</w:t>
      </w:r>
    </w:p>
    <w:p w:rsidR="00000000" w:rsidDel="00000000" w:rsidP="00000000" w:rsidRDefault="00000000" w:rsidRPr="00000000" w14:paraId="000058AF">
      <w:pPr>
        <w:spacing w:after="240" w:before="240" w:lineRule="auto"/>
        <w:rPr/>
      </w:pPr>
      <w:r w:rsidDel="00000000" w:rsidR="00000000" w:rsidRPr="00000000">
        <w:rPr>
          <w:rtl w:val="0"/>
        </w:rPr>
        <w:t xml:space="preserve">No.</w:t>
      </w:r>
    </w:p>
    <w:p w:rsidR="00000000" w:rsidDel="00000000" w:rsidP="00000000" w:rsidRDefault="00000000" w:rsidRPr="00000000" w14:paraId="000058B0">
      <w:pPr>
        <w:pStyle w:val="Heading3"/>
        <w:keepNext w:val="0"/>
        <w:keepLines w:val="0"/>
        <w:spacing w:before="280" w:lineRule="auto"/>
        <w:rPr>
          <w:b w:val="1"/>
          <w:bCs w:val="1"/>
          <w:color w:val="000000"/>
          <w:sz w:val="26"/>
          <w:szCs w:val="26"/>
        </w:rPr>
      </w:pPr>
      <w:bookmarkStart w:colFirst="0" w:colLast="0" w:name="_uvd9u8mjh0or" w:id="8485"/>
      <w:bookmarkEnd w:id="8485"/>
      <w:r w:rsidDel="00000000" w:rsidR="00000000" w:rsidRPr="00000000">
        <w:rPr>
          <w:b w:val="1"/>
          <w:bCs w:val="1"/>
          <w:color w:val="000000"/>
          <w:sz w:val="26"/>
          <w:szCs w:val="26"/>
          <w:rtl w:val="0"/>
        </w:rPr>
        <w:t xml:space="preserve">84. Should I negotiate before suing?</w:t>
      </w:r>
    </w:p>
    <w:p w:rsidR="00000000" w:rsidDel="00000000" w:rsidP="00000000" w:rsidRDefault="00000000" w:rsidRPr="00000000" w14:paraId="000058B1">
      <w:pPr>
        <w:spacing w:after="240" w:before="240" w:lineRule="auto"/>
        <w:rPr/>
      </w:pPr>
      <w:r w:rsidDel="00000000" w:rsidR="00000000" w:rsidRPr="00000000">
        <w:rPr>
          <w:rtl w:val="0"/>
        </w:rPr>
        <w:t xml:space="preserve">It may be appropriate, depending on the circumstances and deadlines.</w:t>
      </w:r>
    </w:p>
    <w:p w:rsidR="00000000" w:rsidDel="00000000" w:rsidP="00000000" w:rsidRDefault="00000000" w:rsidRPr="00000000" w14:paraId="000058B2">
      <w:pPr>
        <w:pStyle w:val="Heading3"/>
        <w:keepNext w:val="0"/>
        <w:keepLines w:val="0"/>
        <w:spacing w:before="280" w:lineRule="auto"/>
        <w:rPr>
          <w:b w:val="1"/>
          <w:bCs w:val="1"/>
          <w:color w:val="000000"/>
          <w:sz w:val="26"/>
          <w:szCs w:val="26"/>
        </w:rPr>
      </w:pPr>
      <w:bookmarkStart w:colFirst="0" w:colLast="0" w:name="_d8wz46lar1w1" w:id="8486"/>
      <w:bookmarkEnd w:id="8486"/>
      <w:r w:rsidDel="00000000" w:rsidR="00000000" w:rsidRPr="00000000">
        <w:rPr>
          <w:b w:val="1"/>
          <w:bCs w:val="1"/>
          <w:color w:val="000000"/>
          <w:sz w:val="26"/>
          <w:szCs w:val="26"/>
          <w:rtl w:val="0"/>
        </w:rPr>
        <w:t xml:space="preserve">85. Can negotiation reduce costs?</w:t>
      </w:r>
    </w:p>
    <w:p w:rsidR="00000000" w:rsidDel="00000000" w:rsidP="00000000" w:rsidRDefault="00000000" w:rsidRPr="00000000" w14:paraId="000058B3">
      <w:pPr>
        <w:spacing w:after="240" w:before="240" w:lineRule="auto"/>
        <w:rPr/>
      </w:pPr>
      <w:r w:rsidDel="00000000" w:rsidR="00000000" w:rsidRPr="00000000">
        <w:rPr>
          <w:rtl w:val="0"/>
        </w:rPr>
        <w:t xml:space="preserve">Potentially.</w:t>
      </w:r>
    </w:p>
    <w:p w:rsidR="00000000" w:rsidDel="00000000" w:rsidP="00000000" w:rsidRDefault="00000000" w:rsidRPr="00000000" w14:paraId="000058B4">
      <w:pPr>
        <w:pStyle w:val="Heading3"/>
        <w:keepNext w:val="0"/>
        <w:keepLines w:val="0"/>
        <w:spacing w:before="280" w:lineRule="auto"/>
        <w:rPr>
          <w:b w:val="1"/>
          <w:bCs w:val="1"/>
          <w:color w:val="000000"/>
          <w:sz w:val="26"/>
          <w:szCs w:val="26"/>
        </w:rPr>
      </w:pPr>
      <w:bookmarkStart w:colFirst="0" w:colLast="0" w:name="_hp7qrhz1pjgk" w:id="8487"/>
      <w:bookmarkEnd w:id="8487"/>
      <w:r w:rsidDel="00000000" w:rsidR="00000000" w:rsidRPr="00000000">
        <w:rPr>
          <w:b w:val="1"/>
          <w:bCs w:val="1"/>
          <w:color w:val="000000"/>
          <w:sz w:val="26"/>
          <w:szCs w:val="26"/>
          <w:rtl w:val="0"/>
        </w:rPr>
        <w:t xml:space="preserve">86. Can waiting too long harm my claim?</w:t>
      </w:r>
    </w:p>
    <w:p w:rsidR="00000000" w:rsidDel="00000000" w:rsidP="00000000" w:rsidRDefault="00000000" w:rsidRPr="00000000" w14:paraId="000058B5">
      <w:pPr>
        <w:spacing w:after="240" w:before="240" w:lineRule="auto"/>
        <w:rPr/>
      </w:pPr>
      <w:r w:rsidDel="00000000" w:rsidR="00000000" w:rsidRPr="00000000">
        <w:rPr>
          <w:rtl w:val="0"/>
        </w:rPr>
        <w:t xml:space="preserve">Yes, limitation periods may apply.</w:t>
      </w:r>
    </w:p>
    <w:p w:rsidR="00000000" w:rsidDel="00000000" w:rsidP="00000000" w:rsidRDefault="00000000" w:rsidRPr="00000000" w14:paraId="000058B6">
      <w:pPr>
        <w:pStyle w:val="Heading3"/>
        <w:keepNext w:val="0"/>
        <w:keepLines w:val="0"/>
        <w:spacing w:before="280" w:lineRule="auto"/>
        <w:rPr>
          <w:b w:val="1"/>
          <w:bCs w:val="1"/>
          <w:color w:val="000000"/>
          <w:sz w:val="26"/>
          <w:szCs w:val="26"/>
        </w:rPr>
      </w:pPr>
      <w:bookmarkStart w:colFirst="0" w:colLast="0" w:name="_2vc4uhdon6r" w:id="8488"/>
      <w:bookmarkEnd w:id="8488"/>
      <w:r w:rsidDel="00000000" w:rsidR="00000000" w:rsidRPr="00000000">
        <w:rPr>
          <w:b w:val="1"/>
          <w:bCs w:val="1"/>
          <w:color w:val="000000"/>
          <w:sz w:val="26"/>
          <w:szCs w:val="26"/>
          <w:rtl w:val="0"/>
        </w:rPr>
        <w:t xml:space="preserve">87. Are Brazilian attorney fee schedules relevant?</w:t>
      </w:r>
    </w:p>
    <w:p w:rsidR="00000000" w:rsidDel="00000000" w:rsidP="00000000" w:rsidRDefault="00000000" w:rsidRPr="00000000" w14:paraId="000058B7">
      <w:pPr>
        <w:spacing w:after="240" w:before="240" w:lineRule="auto"/>
        <w:rPr/>
      </w:pPr>
      <w:r w:rsidDel="00000000" w:rsidR="00000000" w:rsidRPr="00000000">
        <w:rPr>
          <w:rtl w:val="0"/>
        </w:rPr>
        <w:t xml:space="preserve">Yes.</w:t>
      </w:r>
    </w:p>
    <w:p w:rsidR="00000000" w:rsidDel="00000000" w:rsidP="00000000" w:rsidRDefault="00000000" w:rsidRPr="00000000" w14:paraId="000058B8">
      <w:pPr>
        <w:pStyle w:val="Heading3"/>
        <w:keepNext w:val="0"/>
        <w:keepLines w:val="0"/>
        <w:spacing w:before="280" w:lineRule="auto"/>
        <w:rPr>
          <w:b w:val="1"/>
          <w:bCs w:val="1"/>
          <w:color w:val="000000"/>
          <w:sz w:val="26"/>
          <w:szCs w:val="26"/>
        </w:rPr>
      </w:pPr>
      <w:bookmarkStart w:colFirst="0" w:colLast="0" w:name="_xy35x02bvdrs" w:id="8489"/>
      <w:bookmarkEnd w:id="8489"/>
      <w:r w:rsidDel="00000000" w:rsidR="00000000" w:rsidRPr="00000000">
        <w:rPr>
          <w:b w:val="1"/>
          <w:bCs w:val="1"/>
          <w:color w:val="000000"/>
          <w:sz w:val="26"/>
          <w:szCs w:val="26"/>
          <w:rtl w:val="0"/>
        </w:rPr>
        <w:t xml:space="preserve">88. Can an unusually cheap lawyer be risky?</w:t>
      </w:r>
    </w:p>
    <w:p w:rsidR="00000000" w:rsidDel="00000000" w:rsidP="00000000" w:rsidRDefault="00000000" w:rsidRPr="00000000" w14:paraId="000058B9">
      <w:pPr>
        <w:spacing w:after="240" w:before="240" w:lineRule="auto"/>
        <w:rPr/>
      </w:pPr>
      <w:r w:rsidDel="00000000" w:rsidR="00000000" w:rsidRPr="00000000">
        <w:rPr>
          <w:rtl w:val="0"/>
        </w:rPr>
        <w:t xml:space="preserve">A low fee alone does not establish quality or reliability; professional credentials and contractual terms should be verified.</w:t>
      </w:r>
    </w:p>
    <w:p w:rsidR="00000000" w:rsidDel="00000000" w:rsidP="00000000" w:rsidRDefault="00000000" w:rsidRPr="00000000" w14:paraId="000058BA">
      <w:pPr>
        <w:pStyle w:val="Heading3"/>
        <w:keepNext w:val="0"/>
        <w:keepLines w:val="0"/>
        <w:spacing w:before="280" w:lineRule="auto"/>
        <w:rPr>
          <w:b w:val="1"/>
          <w:bCs w:val="1"/>
          <w:color w:val="000000"/>
          <w:sz w:val="26"/>
          <w:szCs w:val="26"/>
        </w:rPr>
      </w:pPr>
      <w:bookmarkStart w:colFirst="0" w:colLast="0" w:name="_8fqiebup1rfg" w:id="8490"/>
      <w:bookmarkEnd w:id="8490"/>
      <w:r w:rsidDel="00000000" w:rsidR="00000000" w:rsidRPr="00000000">
        <w:rPr>
          <w:b w:val="1"/>
          <w:bCs w:val="1"/>
          <w:color w:val="000000"/>
          <w:sz w:val="26"/>
          <w:szCs w:val="26"/>
          <w:rtl w:val="0"/>
        </w:rPr>
        <w:t xml:space="preserve">89. How do I evaluate a proposed fee arrangement?</w:t>
      </w:r>
    </w:p>
    <w:p w:rsidR="00000000" w:rsidDel="00000000" w:rsidP="00000000" w:rsidRDefault="00000000" w:rsidRPr="00000000" w14:paraId="000058BB">
      <w:pPr>
        <w:spacing w:after="240" w:before="240" w:lineRule="auto"/>
        <w:rPr/>
      </w:pPr>
      <w:r w:rsidDel="00000000" w:rsidR="00000000" w:rsidRPr="00000000">
        <w:rPr>
          <w:rtl w:val="0"/>
        </w:rPr>
        <w:t xml:space="preserve">Review the scope, compensation triggers, expenses, risks, ethical compliance, and termination terms.</w:t>
      </w:r>
    </w:p>
    <w:p w:rsidR="00000000" w:rsidDel="00000000" w:rsidP="00000000" w:rsidRDefault="00000000" w:rsidRPr="00000000" w14:paraId="000058BC">
      <w:pPr>
        <w:pStyle w:val="Heading3"/>
        <w:keepNext w:val="0"/>
        <w:keepLines w:val="0"/>
        <w:spacing w:before="280" w:lineRule="auto"/>
        <w:rPr>
          <w:b w:val="1"/>
          <w:bCs w:val="1"/>
          <w:color w:val="000000"/>
          <w:sz w:val="26"/>
          <w:szCs w:val="26"/>
        </w:rPr>
      </w:pPr>
      <w:bookmarkStart w:colFirst="0" w:colLast="0" w:name="_ot6euflecw2q" w:id="8491"/>
      <w:bookmarkEnd w:id="8491"/>
      <w:r w:rsidDel="00000000" w:rsidR="00000000" w:rsidRPr="00000000">
        <w:rPr>
          <w:b w:val="1"/>
          <w:bCs w:val="1"/>
          <w:color w:val="000000"/>
          <w:sz w:val="26"/>
          <w:szCs w:val="26"/>
          <w:rtl w:val="0"/>
        </w:rPr>
        <w:t xml:space="preserve">90. Can Caspani Lawyers assess the financial viability of a Brazilian lawsuit?</w:t>
      </w:r>
    </w:p>
    <w:p w:rsidR="00000000" w:rsidDel="00000000" w:rsidP="00000000" w:rsidRDefault="00000000" w:rsidRPr="00000000" w14:paraId="000058BD">
      <w:pPr>
        <w:spacing w:after="240" w:before="240" w:lineRule="auto"/>
        <w:rPr/>
      </w:pPr>
      <w:r w:rsidDel="00000000" w:rsidR="00000000" w:rsidRPr="00000000">
        <w:rPr>
          <w:rtl w:val="0"/>
        </w:rPr>
        <w:t xml:space="preserve">Yes, legal and cost considerations can be addressed through a paid consultation and, where agreed, further professional services.</w:t>
      </w:r>
    </w:p>
    <w:p w:rsidR="00000000" w:rsidDel="00000000" w:rsidP="00000000" w:rsidRDefault="00000000" w:rsidRPr="00000000" w14:paraId="000058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BF">
      <w:pPr>
        <w:pStyle w:val="Heading1"/>
        <w:keepNext w:val="0"/>
        <w:keepLines w:val="0"/>
        <w:spacing w:before="480" w:lineRule="auto"/>
        <w:rPr>
          <w:b w:val="1"/>
          <w:bCs w:val="1"/>
          <w:sz w:val="46"/>
          <w:szCs w:val="46"/>
        </w:rPr>
      </w:pPr>
      <w:bookmarkStart w:colFirst="0" w:colLast="0" w:name="_1sgqteohqh8v" w:id="8492"/>
      <w:bookmarkEnd w:id="8492"/>
      <w:r w:rsidDel="00000000" w:rsidR="00000000" w:rsidRPr="00000000">
        <w:rPr>
          <w:b w:val="1"/>
          <w:bCs w:val="1"/>
          <w:sz w:val="46"/>
          <w:szCs w:val="46"/>
          <w:rtl w:val="0"/>
        </w:rPr>
        <w:t xml:space="preserve">Considering a Lawsuit in Brazil? Understand the Costs Before You Commit.</w:t>
      </w:r>
    </w:p>
    <w:p w:rsidR="00000000" w:rsidDel="00000000" w:rsidP="00000000" w:rsidRDefault="00000000" w:rsidRPr="00000000" w14:paraId="000058C0">
      <w:pPr>
        <w:pStyle w:val="Heading2"/>
        <w:keepNext w:val="0"/>
        <w:keepLines w:val="0"/>
        <w:spacing w:after="80" w:lineRule="auto"/>
        <w:rPr>
          <w:b w:val="1"/>
          <w:bCs w:val="1"/>
          <w:sz w:val="34"/>
          <w:szCs w:val="34"/>
        </w:rPr>
      </w:pPr>
      <w:bookmarkStart w:colFirst="0" w:colLast="0" w:name="_fe13uu5hwkj7" w:id="8493"/>
      <w:bookmarkEnd w:id="8493"/>
      <w:r w:rsidDel="00000000" w:rsidR="00000000" w:rsidRPr="00000000">
        <w:rPr>
          <w:b w:val="1"/>
          <w:bCs w:val="1"/>
          <w:sz w:val="34"/>
          <w:szCs w:val="34"/>
          <w:rtl w:val="0"/>
        </w:rPr>
        <w:t xml:space="preserve">Legal Representation, Attorney Fees and Litigation Risk for International Clients</w:t>
      </w:r>
    </w:p>
    <w:p w:rsidR="00000000" w:rsidDel="00000000" w:rsidP="00000000" w:rsidRDefault="00000000" w:rsidRPr="00000000" w14:paraId="000058C1">
      <w:pPr>
        <w:spacing w:after="240" w:before="240" w:lineRule="auto"/>
        <w:rPr/>
      </w:pPr>
      <w:r w:rsidDel="00000000" w:rsidR="00000000" w:rsidRPr="00000000">
        <w:rPr>
          <w:rtl w:val="0"/>
        </w:rPr>
        <w:t xml:space="preserve">A lawsuit can be legally justified and still involve substantial financial risk.</w:t>
      </w:r>
    </w:p>
    <w:p w:rsidR="00000000" w:rsidDel="00000000" w:rsidP="00000000" w:rsidRDefault="00000000" w:rsidRPr="00000000" w14:paraId="000058C2">
      <w:pPr>
        <w:spacing w:after="240" w:before="240" w:lineRule="auto"/>
        <w:rPr/>
      </w:pPr>
      <w:r w:rsidDel="00000000" w:rsidR="00000000" w:rsidRPr="00000000">
        <w:rPr>
          <w:rtl w:val="0"/>
        </w:rPr>
        <w:t xml:space="preserve">Before hiring counsel, you should understand what you are paying for, when fees become due, what happens if you lose, and whether a favorable judgment can realistically be enforced.</w:t>
      </w:r>
    </w:p>
    <w:p w:rsidR="00000000" w:rsidDel="00000000" w:rsidP="00000000" w:rsidRDefault="00000000" w:rsidRPr="00000000" w14:paraId="000058C3">
      <w:pPr>
        <w:spacing w:after="240" w:before="240" w:lineRule="auto"/>
        <w:rPr/>
      </w:pPr>
      <w:r w:rsidDel="00000000" w:rsidR="00000000" w:rsidRPr="00000000">
        <w:rPr>
          <w:rtl w:val="0"/>
        </w:rPr>
        <w:t xml:space="preserve">Brazilian law recognizes success-based fee arrangements under applicable conditions, but </w:t>
      </w:r>
      <w:r w:rsidDel="00000000" w:rsidR="00000000" w:rsidRPr="00000000">
        <w:rPr>
          <w:b w:val="1"/>
          <w:bCs w:val="1"/>
          <w:rtl w:val="0"/>
        </w:rPr>
        <w:t xml:space="preserve">no-win, no-fee representation is not a universal entitlement and does not eliminate every cost of litigation</w:t>
      </w:r>
      <w:r w:rsidDel="00000000" w:rsidR="00000000" w:rsidRPr="00000000">
        <w:rPr>
          <w:rtl w:val="0"/>
        </w:rPr>
        <w:t xml:space="preserve">.</w:t>
      </w:r>
    </w:p>
    <w:p w:rsidR="00000000" w:rsidDel="00000000" w:rsidP="00000000" w:rsidRDefault="00000000" w:rsidRPr="00000000" w14:paraId="000058C4">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foreign individuals and international businesses in evaluating Brazilian litigation, contractual obligations, legal risks, and available dispute-resolution strategies.</w:t>
      </w:r>
    </w:p>
    <w:p w:rsidR="00000000" w:rsidDel="00000000" w:rsidP="00000000" w:rsidRDefault="00000000" w:rsidRPr="00000000" w14:paraId="000058C5">
      <w:pPr>
        <w:spacing w:after="240" w:before="240" w:lineRule="auto"/>
        <w:rPr/>
      </w:pPr>
      <w:r w:rsidDel="00000000" w:rsidR="00000000" w:rsidRPr="00000000">
        <w:rPr>
          <w:rtl w:val="0"/>
        </w:rPr>
        <w:t xml:space="preserve">Our initial consultations are paid. Any subsequent legal services and fee structure are determined after assessment and documented in a professional engagement agreement.</w:t>
      </w:r>
    </w:p>
    <w:p w:rsidR="00000000" w:rsidDel="00000000" w:rsidP="00000000" w:rsidRDefault="00000000" w:rsidRPr="00000000" w14:paraId="000058C6">
      <w:pPr>
        <w:spacing w:after="240" w:before="240" w:lineRule="auto"/>
        <w:rPr>
          <w:b w:val="1"/>
          <w:bCs w:val="1"/>
        </w:rPr>
      </w:pPr>
      <w:r w:rsidDel="00000000" w:rsidR="00000000" w:rsidRPr="00000000">
        <w:rPr>
          <w:b w:val="1"/>
          <w:bCs w:val="1"/>
          <w:rtl w:val="0"/>
        </w:rPr>
        <w:t xml:space="preserve">Understand your legal options. Evaluate the financial risks. Make an informed decision.</w:t>
      </w:r>
    </w:p>
    <w:p w:rsidR="00000000" w:rsidDel="00000000" w:rsidP="00000000" w:rsidRDefault="00000000" w:rsidRPr="00000000" w14:paraId="000058C7">
      <w:pPr>
        <w:spacing w:after="240" w:before="240" w:lineRule="auto"/>
        <w:rPr>
          <w:b w:val="1"/>
          <w:bCs w:val="1"/>
        </w:rPr>
      </w:pPr>
      <w:r w:rsidDel="00000000" w:rsidR="00000000" w:rsidRPr="00000000">
        <w:rPr>
          <w:b w:val="1"/>
          <w:bCs w:val="1"/>
          <w:rtl w:val="0"/>
        </w:rPr>
        <w:t xml:space="preserve">[Book Your Paid Litigation Consultation]</w:t>
      </w:r>
    </w:p>
    <w:p w:rsidR="00000000" w:rsidDel="00000000" w:rsidP="00000000" w:rsidRDefault="00000000" w:rsidRPr="00000000" w14:paraId="000058C8">
      <w:pPr>
        <w:spacing w:after="240" w:before="240" w:lineRule="auto"/>
        <w:rPr>
          <w:b w:val="1"/>
          <w:bCs w:val="1"/>
        </w:rPr>
      </w:pPr>
      <w:r w:rsidDel="00000000" w:rsidR="00000000" w:rsidRPr="00000000">
        <w:rPr>
          <w:b w:val="1"/>
          <w:bCs w:val="1"/>
          <w:rtl w:val="0"/>
        </w:rPr>
        <w:t xml:space="preserve">[Assess My Brazilian Lawsuit]</w:t>
      </w:r>
    </w:p>
    <w:p w:rsidR="00000000" w:rsidDel="00000000" w:rsidP="00000000" w:rsidRDefault="00000000" w:rsidRPr="00000000" w14:paraId="000058C9">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58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CB">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58CC">
      <w:pPr>
        <w:spacing w:after="240" w:before="240" w:lineRule="auto"/>
        <w:rPr>
          <w:i w:val="1"/>
          <w:iCs w:val="1"/>
        </w:rPr>
      </w:pPr>
      <w:r w:rsidDel="00000000" w:rsidR="00000000" w:rsidRPr="00000000">
        <w:rPr>
          <w:i w:val="1"/>
          <w:iCs w:val="1"/>
          <w:rtl w:val="0"/>
        </w:rPr>
        <w:t xml:space="preserve">Contingency Fee Lawyer Brazil | No Win No Fee Brazil | Brazilian Lawyer Success Fees | Quota Litis Brazil | Lawsuit Costs Brazil | Honorários de Sucumbência | Litigation for Foreigners Brazil</w:t>
      </w:r>
    </w:p>
    <w:p w:rsidR="00000000" w:rsidDel="00000000" w:rsidP="00000000" w:rsidRDefault="00000000" w:rsidRPr="00000000" w14:paraId="000058CD">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about attorney fee structures and litigation expenses in Brazil and does not constitute individualized legal advice. The legality and terms of fixed, hourly, staged, success-based, hybrid, and quota litis arrangements depend on applicable legislation, OAB ethical requirements, contractual terms, and the circumstances of each case. Court costs, expert expenses, adverse attorney fees, security for costs, foreign-document formalities, and other expenses may arise regardless of the attorney's compensation structure. A favorable judgment does not guarantee actual recovery. Caspani Lawyers does not guarantee a particular fee structure, free representation, litigation success, or collection of an award. Initial consultations are paid, and representation requires an agreed professional engagement.</w:t>
      </w:r>
    </w:p>
    <w:p w:rsidR="00000000" w:rsidDel="00000000" w:rsidP="00000000" w:rsidRDefault="00000000" w:rsidRPr="00000000" w14:paraId="000058C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58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7g8e89v5f4q" w:id="8494"/>
      <w:bookmarkEnd w:id="84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Paraguay Immigration</w:t>
      </w:r>
      <w:r w:rsidDel="00000000" w:rsidR="00000000" w:rsidRPr="00000000">
        <w:rPr>
          <w:rtl w:val="0"/>
        </w:rPr>
      </w:r>
    </w:p>
    <w:p w:rsidR="00000000" w:rsidDel="00000000" w:rsidP="00000000" w:rsidRDefault="00000000" w:rsidRPr="00000000" w14:paraId="000058D0">
      <w:pPr>
        <w:pStyle w:val="Heading1"/>
        <w:keepNext w:val="0"/>
        <w:keepLines w:val="0"/>
        <w:spacing w:before="480" w:lineRule="auto"/>
        <w:rPr>
          <w:b w:val="1"/>
          <w:bCs w:val="1"/>
          <w:sz w:val="46"/>
          <w:szCs w:val="46"/>
        </w:rPr>
      </w:pPr>
      <w:bookmarkStart w:colFirst="0" w:colLast="0" w:name="_wqokwzt0b9je" w:id="8495"/>
      <w:bookmarkEnd w:id="8495"/>
      <w:r w:rsidDel="00000000" w:rsidR="00000000" w:rsidRPr="00000000">
        <w:rPr>
          <w:b w:val="1"/>
          <w:bCs w:val="1"/>
          <w:sz w:val="46"/>
          <w:szCs w:val="46"/>
          <w:rtl w:val="0"/>
        </w:rPr>
        <w:t xml:space="preserve">CASPANI LAWYERS</w:t>
      </w:r>
    </w:p>
    <w:p w:rsidR="00000000" w:rsidDel="00000000" w:rsidP="00000000" w:rsidRDefault="00000000" w:rsidRPr="00000000" w14:paraId="000058D1">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58D2">
      <w:pPr>
        <w:spacing w:after="240" w:before="240" w:lineRule="auto"/>
        <w:rPr/>
      </w:pPr>
      <w:r w:rsidDel="00000000" w:rsidR="00000000" w:rsidRPr="00000000">
        <w:rPr>
          <w:rtl w:val="0"/>
        </w:rPr>
        <w:t xml:space="preserve">Home | International Legal Services | Paraguay | Immigration &amp; Residency</w:t>
      </w:r>
    </w:p>
    <w:p w:rsidR="00000000" w:rsidDel="00000000" w:rsidP="00000000" w:rsidRDefault="00000000" w:rsidRPr="00000000" w14:paraId="000058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D4">
      <w:pPr>
        <w:spacing w:after="240" w:before="240" w:lineRule="auto"/>
        <w:rPr/>
      </w:pPr>
      <w:r w:rsidDel="00000000" w:rsidR="00000000" w:rsidRPr="00000000">
        <w:rPr>
          <w:rtl w:val="0"/>
        </w:rPr>
        <w:t xml:space="preserve">Recommended URL</w:t>
      </w:r>
    </w:p>
    <w:p w:rsidR="00000000" w:rsidDel="00000000" w:rsidP="00000000" w:rsidRDefault="00000000" w:rsidRPr="00000000" w14:paraId="000058D5">
      <w:pPr>
        <w:spacing w:after="240" w:before="240" w:lineRule="auto"/>
        <w:rPr/>
      </w:pPr>
      <w:r w:rsidDel="00000000" w:rsidR="00000000" w:rsidRPr="00000000">
        <w:rPr>
          <w:rFonts w:ascii="Roboto Mono" w:cs="Roboto Mono" w:eastAsia="Roboto Mono" w:hAnsi="Roboto Mono"/>
          <w:color w:val="188038"/>
          <w:rtl w:val="0"/>
        </w:rPr>
        <w:t xml:space="preserve">/services/paraguay/immigration-lawyer/</w:t>
      </w:r>
      <w:r w:rsidDel="00000000" w:rsidR="00000000" w:rsidRPr="00000000">
        <w:rPr>
          <w:rtl w:val="0"/>
        </w:rPr>
      </w:r>
    </w:p>
    <w:p w:rsidR="00000000" w:rsidDel="00000000" w:rsidP="00000000" w:rsidRDefault="00000000" w:rsidRPr="00000000" w14:paraId="00005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D7">
      <w:pPr>
        <w:pStyle w:val="Heading1"/>
        <w:keepNext w:val="0"/>
        <w:keepLines w:val="0"/>
        <w:spacing w:before="480" w:lineRule="auto"/>
        <w:rPr>
          <w:b w:val="1"/>
          <w:bCs w:val="1"/>
          <w:sz w:val="46"/>
          <w:szCs w:val="46"/>
        </w:rPr>
      </w:pPr>
      <w:bookmarkStart w:colFirst="0" w:colLast="0" w:name="_bmccpsr89z6x" w:id="8496"/>
      <w:bookmarkEnd w:id="8496"/>
      <w:r w:rsidDel="00000000" w:rsidR="00000000" w:rsidRPr="00000000">
        <w:rPr>
          <w:b w:val="1"/>
          <w:bCs w:val="1"/>
          <w:sz w:val="46"/>
          <w:szCs w:val="46"/>
          <w:rtl w:val="0"/>
        </w:rPr>
        <w:t xml:space="preserve">Immigration Lawyer in Paraguay: Residency, Investment, Business Formation &amp; Relocation</w:t>
      </w:r>
    </w:p>
    <w:p w:rsidR="00000000" w:rsidDel="00000000" w:rsidP="00000000" w:rsidRDefault="00000000" w:rsidRPr="00000000" w14:paraId="000058D8">
      <w:pPr>
        <w:spacing w:after="240" w:before="240" w:lineRule="auto"/>
        <w:rPr>
          <w:b w:val="1"/>
          <w:bCs w:val="1"/>
        </w:rPr>
      </w:pPr>
      <w:r w:rsidDel="00000000" w:rsidR="00000000" w:rsidRPr="00000000">
        <w:rPr>
          <w:b w:val="1"/>
          <w:bCs w:val="1"/>
          <w:rtl w:val="0"/>
        </w:rPr>
        <w:t xml:space="preserve">Paraguay Immigration | Temporary Residency | Permanent Residency | MERCOSUR Residency | Tax Residency Planning | Company Formation | Foreign Investors | International Relocation</w:t>
      </w:r>
    </w:p>
    <w:p w:rsidR="00000000" w:rsidDel="00000000" w:rsidP="00000000" w:rsidRDefault="00000000" w:rsidRPr="00000000" w14:paraId="000058D9">
      <w:pPr>
        <w:pStyle w:val="Heading2"/>
        <w:keepNext w:val="0"/>
        <w:keepLines w:val="0"/>
        <w:spacing w:after="80" w:lineRule="auto"/>
        <w:rPr>
          <w:b w:val="1"/>
          <w:bCs w:val="1"/>
          <w:sz w:val="34"/>
          <w:szCs w:val="34"/>
        </w:rPr>
      </w:pPr>
      <w:bookmarkStart w:colFirst="0" w:colLast="0" w:name="_2tbxq3r06oaa" w:id="8497"/>
      <w:bookmarkEnd w:id="8497"/>
      <w:r w:rsidDel="00000000" w:rsidR="00000000" w:rsidRPr="00000000">
        <w:rPr>
          <w:b w:val="1"/>
          <w:bCs w:val="1"/>
          <w:sz w:val="34"/>
          <w:szCs w:val="34"/>
          <w:rtl w:val="0"/>
        </w:rPr>
        <w:t xml:space="preserve">Planning to Live, Invest or Establish a Business in Paraguay?</w:t>
      </w:r>
    </w:p>
    <w:p w:rsidR="00000000" w:rsidDel="00000000" w:rsidP="00000000" w:rsidRDefault="00000000" w:rsidRPr="00000000" w14:paraId="000058DA">
      <w:pPr>
        <w:spacing w:after="240" w:before="240" w:lineRule="auto"/>
        <w:rPr/>
      </w:pPr>
      <w:r w:rsidDel="00000000" w:rsidR="00000000" w:rsidRPr="00000000">
        <w:rPr>
          <w:rtl w:val="0"/>
        </w:rPr>
        <w:t xml:space="preserve">Paraguay has attracted the attention of international entrepreneurs, investors, remote professionals, retirees and families considering a new residence in South America.</w:t>
      </w:r>
    </w:p>
    <w:p w:rsidR="00000000" w:rsidDel="00000000" w:rsidP="00000000" w:rsidRDefault="00000000" w:rsidRPr="00000000" w14:paraId="000058DB">
      <w:pPr>
        <w:spacing w:after="240" w:before="240" w:lineRule="auto"/>
        <w:rPr/>
      </w:pPr>
      <w:r w:rsidDel="00000000" w:rsidR="00000000" w:rsidRPr="00000000">
        <w:rPr>
          <w:rtl w:val="0"/>
        </w:rPr>
        <w:t xml:space="preserve">Its immigration framework provides different pathways for foreigners wishing to reside legally in the country. Paraguay also offers business opportunities, a tax system that requires careful cross-border analysis, and access to the broader South American regional market.</w:t>
      </w:r>
    </w:p>
    <w:p w:rsidR="00000000" w:rsidDel="00000000" w:rsidP="00000000" w:rsidRDefault="00000000" w:rsidRPr="00000000" w14:paraId="000058DC">
      <w:pPr>
        <w:spacing w:after="240" w:before="240" w:lineRule="auto"/>
        <w:rPr/>
      </w:pPr>
      <w:r w:rsidDel="00000000" w:rsidR="00000000" w:rsidRPr="00000000">
        <w:rPr>
          <w:rtl w:val="0"/>
        </w:rPr>
        <w:t xml:space="preserve">However, moving to Paraguay involves more than obtaining a residence card.</w:t>
      </w:r>
    </w:p>
    <w:p w:rsidR="00000000" w:rsidDel="00000000" w:rsidP="00000000" w:rsidRDefault="00000000" w:rsidRPr="00000000" w14:paraId="000058DD">
      <w:pPr>
        <w:spacing w:after="240" w:before="240" w:lineRule="auto"/>
        <w:rPr/>
      </w:pPr>
      <w:r w:rsidDel="00000000" w:rsidR="00000000" w:rsidRPr="00000000">
        <w:rPr>
          <w:rtl w:val="0"/>
        </w:rPr>
        <w:t xml:space="preserve">Foreign nationals may need to address several independent legal and administrative matters:</w:t>
      </w:r>
    </w:p>
    <w:p w:rsidR="00000000" w:rsidDel="00000000" w:rsidP="00000000" w:rsidRDefault="00000000" w:rsidRPr="00000000" w14:paraId="000058DE">
      <w:pPr>
        <w:numPr>
          <w:ilvl w:val="0"/>
          <w:numId w:val="77"/>
        </w:numPr>
        <w:spacing w:after="0" w:afterAutospacing="0" w:before="240" w:lineRule="auto"/>
        <w:ind w:left="720" w:hanging="360"/>
      </w:pPr>
      <w:r w:rsidDel="00000000" w:rsidR="00000000" w:rsidRPr="00000000">
        <w:rPr>
          <w:rtl w:val="0"/>
        </w:rPr>
        <w:t xml:space="preserve">Immigration eligibility.</w:t>
      </w:r>
    </w:p>
    <w:p w:rsidR="00000000" w:rsidDel="00000000" w:rsidP="00000000" w:rsidRDefault="00000000" w:rsidRPr="00000000" w14:paraId="000058DF">
      <w:pPr>
        <w:numPr>
          <w:ilvl w:val="0"/>
          <w:numId w:val="77"/>
        </w:numPr>
        <w:spacing w:after="0" w:afterAutospacing="0" w:before="0" w:beforeAutospacing="0" w:lineRule="auto"/>
        <w:ind w:left="720" w:hanging="360"/>
      </w:pPr>
      <w:r w:rsidDel="00000000" w:rsidR="00000000" w:rsidRPr="00000000">
        <w:rPr>
          <w:rtl w:val="0"/>
        </w:rPr>
        <w:t xml:space="preserve">Entry requirements.</w:t>
      </w:r>
    </w:p>
    <w:p w:rsidR="00000000" w:rsidDel="00000000" w:rsidP="00000000" w:rsidRDefault="00000000" w:rsidRPr="00000000" w14:paraId="000058E0">
      <w:pPr>
        <w:numPr>
          <w:ilvl w:val="0"/>
          <w:numId w:val="77"/>
        </w:numPr>
        <w:spacing w:after="0" w:afterAutospacing="0" w:before="0" w:beforeAutospacing="0" w:lineRule="auto"/>
        <w:ind w:left="720" w:hanging="360"/>
      </w:pPr>
      <w:r w:rsidDel="00000000" w:rsidR="00000000" w:rsidRPr="00000000">
        <w:rPr>
          <w:rtl w:val="0"/>
        </w:rPr>
        <w:t xml:space="preserve">Temporary or permanent residence.</w:t>
      </w:r>
    </w:p>
    <w:p w:rsidR="00000000" w:rsidDel="00000000" w:rsidP="00000000" w:rsidRDefault="00000000" w:rsidRPr="00000000" w14:paraId="000058E1">
      <w:pPr>
        <w:numPr>
          <w:ilvl w:val="0"/>
          <w:numId w:val="77"/>
        </w:numPr>
        <w:spacing w:after="0" w:afterAutospacing="0" w:before="0" w:beforeAutospacing="0" w:lineRule="auto"/>
        <w:ind w:left="720" w:hanging="360"/>
      </w:pPr>
      <w:r w:rsidDel="00000000" w:rsidR="00000000" w:rsidRPr="00000000">
        <w:rPr>
          <w:rtl w:val="0"/>
        </w:rPr>
        <w:t xml:space="preserve">MERCOSUR nationality-based arrangements.</w:t>
      </w:r>
    </w:p>
    <w:p w:rsidR="00000000" w:rsidDel="00000000" w:rsidP="00000000" w:rsidRDefault="00000000" w:rsidRPr="00000000" w14:paraId="000058E2">
      <w:pPr>
        <w:numPr>
          <w:ilvl w:val="0"/>
          <w:numId w:val="77"/>
        </w:numPr>
        <w:spacing w:after="0" w:afterAutospacing="0" w:before="0" w:beforeAutospacing="0" w:lineRule="auto"/>
        <w:ind w:left="720" w:hanging="360"/>
      </w:pPr>
      <w:r w:rsidDel="00000000" w:rsidR="00000000" w:rsidRPr="00000000">
        <w:rPr>
          <w:rtl w:val="0"/>
        </w:rPr>
        <w:t xml:space="preserve">Civil identification.</w:t>
      </w:r>
    </w:p>
    <w:p w:rsidR="00000000" w:rsidDel="00000000" w:rsidP="00000000" w:rsidRDefault="00000000" w:rsidRPr="00000000" w14:paraId="000058E3">
      <w:pPr>
        <w:numPr>
          <w:ilvl w:val="0"/>
          <w:numId w:val="77"/>
        </w:numPr>
        <w:spacing w:after="0" w:afterAutospacing="0" w:before="0" w:beforeAutospacing="0" w:lineRule="auto"/>
        <w:ind w:left="720" w:hanging="360"/>
      </w:pPr>
      <w:r w:rsidDel="00000000" w:rsidR="00000000" w:rsidRPr="00000000">
        <w:rPr>
          <w:rtl w:val="0"/>
        </w:rPr>
        <w:t xml:space="preserve">Document authentication.</w:t>
      </w:r>
    </w:p>
    <w:p w:rsidR="00000000" w:rsidDel="00000000" w:rsidP="00000000" w:rsidRDefault="00000000" w:rsidRPr="00000000" w14:paraId="000058E4">
      <w:pPr>
        <w:numPr>
          <w:ilvl w:val="0"/>
          <w:numId w:val="77"/>
        </w:numPr>
        <w:spacing w:after="0" w:afterAutospacing="0" w:before="0" w:beforeAutospacing="0" w:lineRule="auto"/>
        <w:ind w:left="720" w:hanging="360"/>
      </w:pPr>
      <w:r w:rsidDel="00000000" w:rsidR="00000000" w:rsidRPr="00000000">
        <w:rPr>
          <w:rtl w:val="0"/>
        </w:rPr>
        <w:t xml:space="preserve">Family relocation.</w:t>
      </w:r>
    </w:p>
    <w:p w:rsidR="00000000" w:rsidDel="00000000" w:rsidP="00000000" w:rsidRDefault="00000000" w:rsidRPr="00000000" w14:paraId="000058E5">
      <w:pPr>
        <w:numPr>
          <w:ilvl w:val="0"/>
          <w:numId w:val="77"/>
        </w:numPr>
        <w:spacing w:after="0" w:afterAutospacing="0" w:before="0" w:beforeAutospacing="0" w:lineRule="auto"/>
        <w:ind w:left="720" w:hanging="360"/>
      </w:pPr>
      <w:r w:rsidDel="00000000" w:rsidR="00000000" w:rsidRPr="00000000">
        <w:rPr>
          <w:rtl w:val="0"/>
        </w:rPr>
        <w:t xml:space="preserve">Business registration.</w:t>
      </w:r>
    </w:p>
    <w:p w:rsidR="00000000" w:rsidDel="00000000" w:rsidP="00000000" w:rsidRDefault="00000000" w:rsidRPr="00000000" w14:paraId="000058E6">
      <w:pPr>
        <w:numPr>
          <w:ilvl w:val="0"/>
          <w:numId w:val="77"/>
        </w:numPr>
        <w:spacing w:after="0" w:afterAutospacing="0" w:before="0" w:beforeAutospacing="0" w:lineRule="auto"/>
        <w:ind w:left="720" w:hanging="360"/>
      </w:pPr>
      <w:r w:rsidDel="00000000" w:rsidR="00000000" w:rsidRPr="00000000">
        <w:rPr>
          <w:rtl w:val="0"/>
        </w:rPr>
        <w:t xml:space="preserve">Taxpayer registration.</w:t>
      </w:r>
    </w:p>
    <w:p w:rsidR="00000000" w:rsidDel="00000000" w:rsidP="00000000" w:rsidRDefault="00000000" w:rsidRPr="00000000" w14:paraId="000058E7">
      <w:pPr>
        <w:numPr>
          <w:ilvl w:val="0"/>
          <w:numId w:val="77"/>
        </w:numPr>
        <w:spacing w:after="0" w:afterAutospacing="0" w:before="0" w:beforeAutospacing="0" w:lineRule="auto"/>
        <w:ind w:left="720" w:hanging="360"/>
      </w:pPr>
      <w:r w:rsidDel="00000000" w:rsidR="00000000" w:rsidRPr="00000000">
        <w:rPr>
          <w:rtl w:val="0"/>
        </w:rPr>
        <w:t xml:space="preserve">Banking compliance.</w:t>
      </w:r>
    </w:p>
    <w:p w:rsidR="00000000" w:rsidDel="00000000" w:rsidP="00000000" w:rsidRDefault="00000000" w:rsidRPr="00000000" w14:paraId="000058E8">
      <w:pPr>
        <w:numPr>
          <w:ilvl w:val="0"/>
          <w:numId w:val="77"/>
        </w:numPr>
        <w:spacing w:after="0" w:afterAutospacing="0" w:before="0" w:beforeAutospacing="0" w:lineRule="auto"/>
        <w:ind w:left="720" w:hanging="360"/>
      </w:pPr>
      <w:r w:rsidDel="00000000" w:rsidR="00000000" w:rsidRPr="00000000">
        <w:rPr>
          <w:rtl w:val="0"/>
        </w:rPr>
        <w:t xml:space="preserve">Tax residency.</w:t>
      </w:r>
    </w:p>
    <w:p w:rsidR="00000000" w:rsidDel="00000000" w:rsidP="00000000" w:rsidRDefault="00000000" w:rsidRPr="00000000" w14:paraId="000058E9">
      <w:pPr>
        <w:numPr>
          <w:ilvl w:val="0"/>
          <w:numId w:val="77"/>
        </w:numPr>
        <w:spacing w:after="0" w:afterAutospacing="0" w:before="0" w:beforeAutospacing="0" w:lineRule="auto"/>
        <w:ind w:left="720" w:hanging="360"/>
      </w:pPr>
      <w:r w:rsidDel="00000000" w:rsidR="00000000" w:rsidRPr="00000000">
        <w:rPr>
          <w:rtl w:val="0"/>
        </w:rPr>
        <w:t xml:space="preserve">Property acquisition.</w:t>
      </w:r>
    </w:p>
    <w:p w:rsidR="00000000" w:rsidDel="00000000" w:rsidP="00000000" w:rsidRDefault="00000000" w:rsidRPr="00000000" w14:paraId="000058EA">
      <w:pPr>
        <w:numPr>
          <w:ilvl w:val="0"/>
          <w:numId w:val="77"/>
        </w:numPr>
        <w:spacing w:after="0" w:afterAutospacing="0" w:before="0" w:beforeAutospacing="0" w:lineRule="auto"/>
        <w:ind w:left="720" w:hanging="360"/>
      </w:pPr>
      <w:r w:rsidDel="00000000" w:rsidR="00000000" w:rsidRPr="00000000">
        <w:rPr>
          <w:rtl w:val="0"/>
        </w:rPr>
        <w:t xml:space="preserve">International income and reporting obligations.</w:t>
      </w:r>
    </w:p>
    <w:p w:rsidR="00000000" w:rsidDel="00000000" w:rsidP="00000000" w:rsidRDefault="00000000" w:rsidRPr="00000000" w14:paraId="000058EB">
      <w:pPr>
        <w:numPr>
          <w:ilvl w:val="0"/>
          <w:numId w:val="77"/>
        </w:numPr>
        <w:spacing w:after="240" w:before="0" w:beforeAutospacing="0" w:lineRule="auto"/>
        <w:ind w:left="720" w:hanging="360"/>
      </w:pPr>
      <w:r w:rsidDel="00000000" w:rsidR="00000000" w:rsidRPr="00000000">
        <w:rPr>
          <w:rtl w:val="0"/>
        </w:rPr>
        <w:t xml:space="preserve">Naturalization eligibility.</w:t>
      </w:r>
    </w:p>
    <w:p w:rsidR="00000000" w:rsidDel="00000000" w:rsidP="00000000" w:rsidRDefault="00000000" w:rsidRPr="00000000" w14:paraId="000058EC">
      <w:pPr>
        <w:spacing w:after="240" w:before="240" w:lineRule="auto"/>
        <w:rPr>
          <w:b w:val="1"/>
          <w:bCs w:val="1"/>
        </w:rPr>
      </w:pPr>
      <w:r w:rsidDel="00000000" w:rsidR="00000000" w:rsidRPr="00000000">
        <w:rPr>
          <w:b w:val="1"/>
          <w:bCs w:val="1"/>
          <w:rtl w:val="0"/>
        </w:rPr>
        <w:t xml:space="preserve">Immigration residency, tax residency, company ownership and citizenship are not interchangeable legal statuses.</w:t>
      </w:r>
    </w:p>
    <w:p w:rsidR="00000000" w:rsidDel="00000000" w:rsidP="00000000" w:rsidRDefault="00000000" w:rsidRPr="00000000" w14:paraId="000058ED">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our international legal services focus on helping clients understand cross-border legal requirements, assess relocation strategies and coordinate appropriate professional assistance.</w:t>
      </w:r>
    </w:p>
    <w:p w:rsidR="00000000" w:rsidDel="00000000" w:rsidP="00000000" w:rsidRDefault="00000000" w:rsidRPr="00000000" w14:paraId="000058EE">
      <w:pPr>
        <w:spacing w:after="240" w:before="240" w:lineRule="auto"/>
        <w:rPr/>
      </w:pPr>
      <w:r w:rsidDel="00000000" w:rsidR="00000000" w:rsidRPr="00000000">
        <w:rPr>
          <w:rtl w:val="0"/>
        </w:rPr>
        <w:t xml:space="preserve">For matters governed by Paraguayan law, local filings, reserved legal acts and representation before Paraguayan authorities must be undertaken by appropriately authorized Paraguayan professionals.</w:t>
      </w:r>
    </w:p>
    <w:p w:rsidR="00000000" w:rsidDel="00000000" w:rsidP="00000000" w:rsidRDefault="00000000" w:rsidRPr="00000000" w14:paraId="000058EF">
      <w:pPr>
        <w:spacing w:after="240" w:before="240" w:lineRule="auto"/>
        <w:rPr/>
      </w:pPr>
      <w:r w:rsidDel="00000000" w:rsidR="00000000" w:rsidRPr="00000000">
        <w:rPr>
          <w:rtl w:val="0"/>
        </w:rPr>
        <w:t xml:space="preserve">We do not represent that Caspani Lawyers maintains a Paraguayan office or independently provides locally reserved Paraguayan legal representation.</w:t>
      </w:r>
    </w:p>
    <w:p w:rsidR="00000000" w:rsidDel="00000000" w:rsidP="00000000" w:rsidRDefault="00000000" w:rsidRPr="00000000" w14:paraId="000058F0">
      <w:pPr>
        <w:spacing w:after="240" w:before="240" w:lineRule="auto"/>
        <w:rPr>
          <w:b w:val="1"/>
          <w:bCs w:val="1"/>
        </w:rPr>
      </w:pPr>
      <w:r w:rsidDel="00000000" w:rsidR="00000000" w:rsidRPr="00000000">
        <w:rPr>
          <w:b w:val="1"/>
          <w:bCs w:val="1"/>
          <w:rtl w:val="0"/>
        </w:rPr>
        <w:t xml:space="preserve">[Book a Paid Paraguay Relocation Consultation]</w:t>
      </w:r>
    </w:p>
    <w:p w:rsidR="00000000" w:rsidDel="00000000" w:rsidP="00000000" w:rsidRDefault="00000000" w:rsidRPr="00000000" w14:paraId="000058F1">
      <w:pPr>
        <w:spacing w:after="240" w:before="240" w:lineRule="auto"/>
        <w:rPr>
          <w:b w:val="1"/>
          <w:bCs w:val="1"/>
        </w:rPr>
      </w:pPr>
      <w:r w:rsidDel="00000000" w:rsidR="00000000" w:rsidRPr="00000000">
        <w:rPr>
          <w:b w:val="1"/>
          <w:bCs w:val="1"/>
          <w:rtl w:val="0"/>
        </w:rPr>
        <w:t xml:space="preserve">[Explore My Paraguay Residency Options]</w:t>
      </w:r>
    </w:p>
    <w:p w:rsidR="00000000" w:rsidDel="00000000" w:rsidP="00000000" w:rsidRDefault="00000000" w:rsidRPr="00000000" w14:paraId="000058F2">
      <w:pPr>
        <w:spacing w:after="240" w:before="240" w:lineRule="auto"/>
        <w:rPr>
          <w:b w:val="1"/>
          <w:bCs w:val="1"/>
        </w:rPr>
      </w:pPr>
      <w:r w:rsidDel="00000000" w:rsidR="00000000" w:rsidRPr="00000000">
        <w:rPr>
          <w:b w:val="1"/>
          <w:bCs w:val="1"/>
          <w:rtl w:val="0"/>
        </w:rPr>
        <w:t xml:space="preserve">[Discuss Paraguay Investment and Tax Planning]</w:t>
      </w:r>
    </w:p>
    <w:p w:rsidR="00000000" w:rsidDel="00000000" w:rsidP="00000000" w:rsidRDefault="00000000" w:rsidRPr="00000000" w14:paraId="000058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F4">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58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8F6">
      <w:pPr>
        <w:pStyle w:val="Heading1"/>
        <w:keepNext w:val="0"/>
        <w:keepLines w:val="0"/>
        <w:spacing w:before="480" w:lineRule="auto"/>
        <w:rPr>
          <w:b w:val="1"/>
          <w:bCs w:val="1"/>
          <w:sz w:val="46"/>
          <w:szCs w:val="46"/>
        </w:rPr>
      </w:pPr>
      <w:bookmarkStart w:colFirst="0" w:colLast="0" w:name="_baaexxcqi8wg" w:id="8498"/>
      <w:bookmarkEnd w:id="8498"/>
      <w:r w:rsidDel="00000000" w:rsidR="00000000" w:rsidRPr="00000000">
        <w:rPr>
          <w:b w:val="1"/>
          <w:bCs w:val="1"/>
          <w:sz w:val="46"/>
          <w:szCs w:val="46"/>
          <w:rtl w:val="0"/>
        </w:rPr>
        <w:t xml:space="preserve">1. Understanding Immigration Law in Paraguay</w:t>
      </w:r>
    </w:p>
    <w:p w:rsidR="00000000" w:rsidDel="00000000" w:rsidP="00000000" w:rsidRDefault="00000000" w:rsidRPr="00000000" w14:paraId="000058F7">
      <w:pPr>
        <w:pStyle w:val="Heading2"/>
        <w:keepNext w:val="0"/>
        <w:keepLines w:val="0"/>
        <w:spacing w:after="80" w:lineRule="auto"/>
        <w:rPr>
          <w:b w:val="1"/>
          <w:bCs w:val="1"/>
          <w:sz w:val="34"/>
          <w:szCs w:val="34"/>
        </w:rPr>
      </w:pPr>
      <w:bookmarkStart w:colFirst="0" w:colLast="0" w:name="_otz2u1yq0haa" w:id="8499"/>
      <w:bookmarkEnd w:id="8499"/>
      <w:r w:rsidDel="00000000" w:rsidR="00000000" w:rsidRPr="00000000">
        <w:rPr>
          <w:b w:val="1"/>
          <w:bCs w:val="1"/>
          <w:sz w:val="34"/>
          <w:szCs w:val="34"/>
          <w:rtl w:val="0"/>
        </w:rPr>
        <w:t xml:space="preserve">The Legal Framework for Foreign Residents</w:t>
      </w:r>
    </w:p>
    <w:p w:rsidR="00000000" w:rsidDel="00000000" w:rsidP="00000000" w:rsidRDefault="00000000" w:rsidRPr="00000000" w14:paraId="000058F8">
      <w:pPr>
        <w:spacing w:after="240" w:before="240" w:lineRule="auto"/>
        <w:rPr/>
      </w:pPr>
      <w:r w:rsidDel="00000000" w:rsidR="00000000" w:rsidRPr="00000000">
        <w:rPr>
          <w:rtl w:val="0"/>
        </w:rPr>
        <w:t xml:space="preserve">Paraguay regulates the admission, stay, residence and immigration status of foreign nationals through its immigration legislation and implementing rules.</w:t>
      </w:r>
    </w:p>
    <w:p w:rsidR="00000000" w:rsidDel="00000000" w:rsidP="00000000" w:rsidRDefault="00000000" w:rsidRPr="00000000" w14:paraId="000058F9">
      <w:pPr>
        <w:spacing w:after="240" w:before="240" w:lineRule="auto"/>
        <w:rPr/>
      </w:pPr>
      <w:r w:rsidDel="00000000" w:rsidR="00000000" w:rsidRPr="00000000">
        <w:rPr>
          <w:rtl w:val="0"/>
        </w:rPr>
        <w:t xml:space="preserve">A central legal instrument is </w:t>
      </w:r>
      <w:r w:rsidDel="00000000" w:rsidR="00000000" w:rsidRPr="00000000">
        <w:rPr>
          <w:b w:val="1"/>
          <w:bCs w:val="1"/>
          <w:rtl w:val="0"/>
        </w:rPr>
        <w:t xml:space="preserve">Law No. 6,984/2022 (Ley de Migraciones)</w:t>
      </w:r>
      <w:r w:rsidDel="00000000" w:rsidR="00000000" w:rsidRPr="00000000">
        <w:rPr>
          <w:rtl w:val="0"/>
        </w:rPr>
        <w:t xml:space="preserve">.</w:t>
      </w:r>
    </w:p>
    <w:p w:rsidR="00000000" w:rsidDel="00000000" w:rsidP="00000000" w:rsidRDefault="00000000" w:rsidRPr="00000000" w14:paraId="000058FA">
      <w:pPr>
        <w:spacing w:after="240" w:before="240" w:lineRule="auto"/>
        <w:rPr/>
      </w:pPr>
      <w:r w:rsidDel="00000000" w:rsidR="00000000" w:rsidRPr="00000000">
        <w:rPr>
          <w:rtl w:val="0"/>
        </w:rPr>
        <w:t xml:space="preserve">The framework distinguishes between different immigration categories and sets requirements for foreigners seeking to establish residence.</w:t>
      </w:r>
    </w:p>
    <w:p w:rsidR="00000000" w:rsidDel="00000000" w:rsidP="00000000" w:rsidRDefault="00000000" w:rsidRPr="00000000" w14:paraId="000058FB">
      <w:pPr>
        <w:spacing w:after="240" w:before="240" w:lineRule="auto"/>
        <w:rPr/>
      </w:pPr>
      <w:r w:rsidDel="00000000" w:rsidR="00000000" w:rsidRPr="00000000">
        <w:rPr>
          <w:rtl w:val="0"/>
        </w:rPr>
        <w:t xml:space="preserve">The </w:t>
      </w:r>
      <w:r w:rsidDel="00000000" w:rsidR="00000000" w:rsidRPr="00000000">
        <w:rPr>
          <w:b w:val="1"/>
          <w:bCs w:val="1"/>
          <w:rtl w:val="0"/>
        </w:rPr>
        <w:t xml:space="preserve">Dirección Nacional de Migraciones (DNM)</w:t>
      </w:r>
      <w:r w:rsidDel="00000000" w:rsidR="00000000" w:rsidRPr="00000000">
        <w:rPr>
          <w:rtl w:val="0"/>
        </w:rPr>
        <w:t xml:space="preserve"> is the principal authority responsible for immigration procedures.</w:t>
      </w:r>
    </w:p>
    <w:p w:rsidR="00000000" w:rsidDel="00000000" w:rsidP="00000000" w:rsidRDefault="00000000" w:rsidRPr="00000000" w14:paraId="000058FC">
      <w:pPr>
        <w:pStyle w:val="Heading3"/>
        <w:keepNext w:val="0"/>
        <w:keepLines w:val="0"/>
        <w:spacing w:before="280" w:lineRule="auto"/>
        <w:rPr>
          <w:b w:val="1"/>
          <w:bCs w:val="1"/>
          <w:color w:val="000000"/>
          <w:sz w:val="26"/>
          <w:szCs w:val="26"/>
        </w:rPr>
      </w:pPr>
      <w:bookmarkStart w:colFirst="0" w:colLast="0" w:name="_ujo3xdkc892r" w:id="8500"/>
      <w:bookmarkEnd w:id="8500"/>
      <w:r w:rsidDel="00000000" w:rsidR="00000000" w:rsidRPr="00000000">
        <w:rPr>
          <w:b w:val="1"/>
          <w:bCs w:val="1"/>
          <w:color w:val="000000"/>
          <w:sz w:val="26"/>
          <w:szCs w:val="26"/>
          <w:rtl w:val="0"/>
        </w:rPr>
        <w:t xml:space="preserve">Immigration Status</w:t>
      </w:r>
    </w:p>
    <w:p w:rsidR="00000000" w:rsidDel="00000000" w:rsidP="00000000" w:rsidRDefault="00000000" w:rsidRPr="00000000" w14:paraId="000058FD">
      <w:pPr>
        <w:spacing w:after="240" w:before="240" w:lineRule="auto"/>
        <w:rPr/>
      </w:pPr>
      <w:r w:rsidDel="00000000" w:rsidR="00000000" w:rsidRPr="00000000">
        <w:rPr>
          <w:rtl w:val="0"/>
        </w:rPr>
        <w:t xml:space="preserve">Determines the foreign national's authorization to remain in Paraguay.</w:t>
      </w:r>
    </w:p>
    <w:p w:rsidR="00000000" w:rsidDel="00000000" w:rsidP="00000000" w:rsidRDefault="00000000" w:rsidRPr="00000000" w14:paraId="000058FE">
      <w:pPr>
        <w:pStyle w:val="Heading3"/>
        <w:keepNext w:val="0"/>
        <w:keepLines w:val="0"/>
        <w:spacing w:before="280" w:lineRule="auto"/>
        <w:rPr>
          <w:b w:val="1"/>
          <w:bCs w:val="1"/>
          <w:color w:val="000000"/>
          <w:sz w:val="26"/>
          <w:szCs w:val="26"/>
        </w:rPr>
      </w:pPr>
      <w:bookmarkStart w:colFirst="0" w:colLast="0" w:name="_mngcp6bpbhva" w:id="8501"/>
      <w:bookmarkEnd w:id="8501"/>
      <w:r w:rsidDel="00000000" w:rsidR="00000000" w:rsidRPr="00000000">
        <w:rPr>
          <w:b w:val="1"/>
          <w:bCs w:val="1"/>
          <w:color w:val="000000"/>
          <w:sz w:val="26"/>
          <w:szCs w:val="26"/>
          <w:rtl w:val="0"/>
        </w:rPr>
        <w:t xml:space="preserve">Temporary Residence</w:t>
      </w:r>
    </w:p>
    <w:p w:rsidR="00000000" w:rsidDel="00000000" w:rsidP="00000000" w:rsidRDefault="00000000" w:rsidRPr="00000000" w14:paraId="000058FF">
      <w:pPr>
        <w:spacing w:after="240" w:before="240" w:lineRule="auto"/>
        <w:rPr/>
      </w:pPr>
      <w:r w:rsidDel="00000000" w:rsidR="00000000" w:rsidRPr="00000000">
        <w:rPr>
          <w:rtl w:val="0"/>
        </w:rPr>
        <w:t xml:space="preserve">Provides residence for a defined period.</w:t>
      </w:r>
    </w:p>
    <w:p w:rsidR="00000000" w:rsidDel="00000000" w:rsidP="00000000" w:rsidRDefault="00000000" w:rsidRPr="00000000" w14:paraId="00005900">
      <w:pPr>
        <w:pStyle w:val="Heading3"/>
        <w:keepNext w:val="0"/>
        <w:keepLines w:val="0"/>
        <w:spacing w:before="280" w:lineRule="auto"/>
        <w:rPr>
          <w:b w:val="1"/>
          <w:bCs w:val="1"/>
          <w:color w:val="000000"/>
          <w:sz w:val="26"/>
          <w:szCs w:val="26"/>
        </w:rPr>
      </w:pPr>
      <w:bookmarkStart w:colFirst="0" w:colLast="0" w:name="_n6qydfy4gpjr" w:id="8502"/>
      <w:bookmarkEnd w:id="8502"/>
      <w:r w:rsidDel="00000000" w:rsidR="00000000" w:rsidRPr="00000000">
        <w:rPr>
          <w:b w:val="1"/>
          <w:bCs w:val="1"/>
          <w:color w:val="000000"/>
          <w:sz w:val="26"/>
          <w:szCs w:val="26"/>
          <w:rtl w:val="0"/>
        </w:rPr>
        <w:t xml:space="preserve">Permanent Residence</w:t>
      </w:r>
    </w:p>
    <w:p w:rsidR="00000000" w:rsidDel="00000000" w:rsidP="00000000" w:rsidRDefault="00000000" w:rsidRPr="00000000" w14:paraId="00005901">
      <w:pPr>
        <w:spacing w:after="240" w:before="240" w:lineRule="auto"/>
        <w:rPr/>
      </w:pPr>
      <w:r w:rsidDel="00000000" w:rsidR="00000000" w:rsidRPr="00000000">
        <w:rPr>
          <w:rtl w:val="0"/>
        </w:rPr>
        <w:t xml:space="preserve">Provides an indefinite immigration status subject to the applicable rules.</w:t>
      </w:r>
    </w:p>
    <w:p w:rsidR="00000000" w:rsidDel="00000000" w:rsidP="00000000" w:rsidRDefault="00000000" w:rsidRPr="00000000" w14:paraId="00005902">
      <w:pPr>
        <w:pStyle w:val="Heading3"/>
        <w:keepNext w:val="0"/>
        <w:keepLines w:val="0"/>
        <w:spacing w:before="280" w:lineRule="auto"/>
        <w:rPr>
          <w:b w:val="1"/>
          <w:bCs w:val="1"/>
          <w:color w:val="000000"/>
          <w:sz w:val="26"/>
          <w:szCs w:val="26"/>
        </w:rPr>
      </w:pPr>
      <w:bookmarkStart w:colFirst="0" w:colLast="0" w:name="_avawmw6qiu1" w:id="8503"/>
      <w:bookmarkEnd w:id="8503"/>
      <w:r w:rsidDel="00000000" w:rsidR="00000000" w:rsidRPr="00000000">
        <w:rPr>
          <w:b w:val="1"/>
          <w:bCs w:val="1"/>
          <w:color w:val="000000"/>
          <w:sz w:val="26"/>
          <w:szCs w:val="26"/>
          <w:rtl w:val="0"/>
        </w:rPr>
        <w:t xml:space="preserve">MERCOSUR Arrangements</w:t>
      </w:r>
    </w:p>
    <w:p w:rsidR="00000000" w:rsidDel="00000000" w:rsidP="00000000" w:rsidRDefault="00000000" w:rsidRPr="00000000" w14:paraId="00005903">
      <w:pPr>
        <w:spacing w:after="240" w:before="240" w:lineRule="auto"/>
        <w:rPr/>
      </w:pPr>
      <w:r w:rsidDel="00000000" w:rsidR="00000000" w:rsidRPr="00000000">
        <w:rPr>
          <w:rtl w:val="0"/>
        </w:rPr>
        <w:t xml:space="preserve">May offer specific routes for eligible nationalities.</w:t>
      </w:r>
    </w:p>
    <w:p w:rsidR="00000000" w:rsidDel="00000000" w:rsidP="00000000" w:rsidRDefault="00000000" w:rsidRPr="00000000" w14:paraId="00005904">
      <w:pPr>
        <w:pStyle w:val="Heading3"/>
        <w:keepNext w:val="0"/>
        <w:keepLines w:val="0"/>
        <w:spacing w:before="280" w:lineRule="auto"/>
        <w:rPr>
          <w:b w:val="1"/>
          <w:bCs w:val="1"/>
          <w:color w:val="000000"/>
          <w:sz w:val="26"/>
          <w:szCs w:val="26"/>
        </w:rPr>
      </w:pPr>
      <w:bookmarkStart w:colFirst="0" w:colLast="0" w:name="_vvnd8l6d7eou" w:id="8504"/>
      <w:bookmarkEnd w:id="8504"/>
      <w:r w:rsidDel="00000000" w:rsidR="00000000" w:rsidRPr="00000000">
        <w:rPr>
          <w:b w:val="1"/>
          <w:bCs w:val="1"/>
          <w:color w:val="000000"/>
          <w:sz w:val="26"/>
          <w:szCs w:val="26"/>
          <w:rtl w:val="0"/>
        </w:rPr>
        <w:t xml:space="preserve">Immigration Documentation</w:t>
      </w:r>
    </w:p>
    <w:p w:rsidR="00000000" w:rsidDel="00000000" w:rsidP="00000000" w:rsidRDefault="00000000" w:rsidRPr="00000000" w14:paraId="00005905">
      <w:pPr>
        <w:spacing w:after="240" w:before="240" w:lineRule="auto"/>
        <w:rPr/>
      </w:pPr>
      <w:r w:rsidDel="00000000" w:rsidR="00000000" w:rsidRPr="00000000">
        <w:rPr>
          <w:rtl w:val="0"/>
        </w:rPr>
        <w:t xml:space="preserve">Establishes the applicant's identity and eligibility.</w:t>
      </w:r>
    </w:p>
    <w:p w:rsidR="00000000" w:rsidDel="00000000" w:rsidP="00000000" w:rsidRDefault="00000000" w:rsidRPr="00000000" w14:paraId="00005906">
      <w:pPr>
        <w:pStyle w:val="Heading3"/>
        <w:keepNext w:val="0"/>
        <w:keepLines w:val="0"/>
        <w:spacing w:before="280" w:lineRule="auto"/>
        <w:rPr>
          <w:b w:val="1"/>
          <w:bCs w:val="1"/>
          <w:color w:val="000000"/>
          <w:sz w:val="26"/>
          <w:szCs w:val="26"/>
        </w:rPr>
      </w:pPr>
      <w:bookmarkStart w:colFirst="0" w:colLast="0" w:name="_xdbnbtt7q9i9" w:id="8505"/>
      <w:bookmarkEnd w:id="8505"/>
      <w:r w:rsidDel="00000000" w:rsidR="00000000" w:rsidRPr="00000000">
        <w:rPr>
          <w:b w:val="1"/>
          <w:bCs w:val="1"/>
          <w:color w:val="000000"/>
          <w:sz w:val="26"/>
          <w:szCs w:val="26"/>
          <w:rtl w:val="0"/>
        </w:rPr>
        <w:t xml:space="preserve">Civil Identification</w:t>
      </w:r>
    </w:p>
    <w:p w:rsidR="00000000" w:rsidDel="00000000" w:rsidP="00000000" w:rsidRDefault="00000000" w:rsidRPr="00000000" w14:paraId="00005907">
      <w:pPr>
        <w:spacing w:after="240" w:before="240" w:lineRule="auto"/>
        <w:rPr/>
      </w:pPr>
      <w:r w:rsidDel="00000000" w:rsidR="00000000" w:rsidRPr="00000000">
        <w:rPr>
          <w:rtl w:val="0"/>
        </w:rPr>
        <w:t xml:space="preserve">Involves separate identification procedures.</w:t>
      </w:r>
    </w:p>
    <w:p w:rsidR="00000000" w:rsidDel="00000000" w:rsidP="00000000" w:rsidRDefault="00000000" w:rsidRPr="00000000" w14:paraId="00005908">
      <w:pPr>
        <w:pStyle w:val="Heading3"/>
        <w:keepNext w:val="0"/>
        <w:keepLines w:val="0"/>
        <w:spacing w:before="280" w:lineRule="auto"/>
        <w:rPr>
          <w:b w:val="1"/>
          <w:bCs w:val="1"/>
          <w:color w:val="000000"/>
          <w:sz w:val="26"/>
          <w:szCs w:val="26"/>
        </w:rPr>
      </w:pPr>
      <w:bookmarkStart w:colFirst="0" w:colLast="0" w:name="_bjx2ni68makg" w:id="8506"/>
      <w:bookmarkEnd w:id="8506"/>
      <w:r w:rsidDel="00000000" w:rsidR="00000000" w:rsidRPr="00000000">
        <w:rPr>
          <w:b w:val="1"/>
          <w:bCs w:val="1"/>
          <w:color w:val="000000"/>
          <w:sz w:val="26"/>
          <w:szCs w:val="26"/>
          <w:rtl w:val="0"/>
        </w:rPr>
        <w:t xml:space="preserve">Tax Residence</w:t>
      </w:r>
    </w:p>
    <w:p w:rsidR="00000000" w:rsidDel="00000000" w:rsidP="00000000" w:rsidRDefault="00000000" w:rsidRPr="00000000" w14:paraId="00005909">
      <w:pPr>
        <w:spacing w:after="240" w:before="240" w:lineRule="auto"/>
        <w:rPr/>
      </w:pPr>
      <w:r w:rsidDel="00000000" w:rsidR="00000000" w:rsidRPr="00000000">
        <w:rPr>
          <w:rtl w:val="0"/>
        </w:rPr>
        <w:t xml:space="preserve">Is governed by tax law rather than immigration approval alone.</w:t>
      </w:r>
    </w:p>
    <w:p w:rsidR="00000000" w:rsidDel="00000000" w:rsidP="00000000" w:rsidRDefault="00000000" w:rsidRPr="00000000" w14:paraId="0000590A">
      <w:pPr>
        <w:spacing w:after="240" w:before="240" w:lineRule="auto"/>
        <w:rPr>
          <w:b w:val="1"/>
          <w:bCs w:val="1"/>
        </w:rPr>
      </w:pPr>
      <w:r w:rsidDel="00000000" w:rsidR="00000000" w:rsidRPr="00000000">
        <w:rPr>
          <w:b w:val="1"/>
          <w:bCs w:val="1"/>
          <w:rtl w:val="0"/>
        </w:rPr>
        <w:t xml:space="preserve">A residence application must be assessed according to the applicant's nationality, circumstances and the applicable legal category.</w:t>
      </w:r>
    </w:p>
    <w:p w:rsidR="00000000" w:rsidDel="00000000" w:rsidP="00000000" w:rsidRDefault="00000000" w:rsidRPr="00000000" w14:paraId="0000590B">
      <w:pPr>
        <w:spacing w:after="240" w:before="240" w:lineRule="auto"/>
        <w:rPr>
          <w:b w:val="1"/>
          <w:bCs w:val="1"/>
        </w:rPr>
      </w:pPr>
      <w:r w:rsidDel="00000000" w:rsidR="00000000" w:rsidRPr="00000000">
        <w:rPr>
          <w:b w:val="1"/>
          <w:bCs w:val="1"/>
          <w:rtl w:val="0"/>
        </w:rPr>
        <w:t xml:space="preserve">[Assess My Paraguay Immigration Eligibility]</w:t>
      </w:r>
    </w:p>
    <w:p w:rsidR="00000000" w:rsidDel="00000000" w:rsidP="00000000" w:rsidRDefault="00000000" w:rsidRPr="00000000" w14:paraId="000059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0D">
      <w:pPr>
        <w:pStyle w:val="Heading1"/>
        <w:keepNext w:val="0"/>
        <w:keepLines w:val="0"/>
        <w:spacing w:before="480" w:lineRule="auto"/>
        <w:rPr>
          <w:b w:val="1"/>
          <w:bCs w:val="1"/>
          <w:sz w:val="46"/>
          <w:szCs w:val="46"/>
        </w:rPr>
      </w:pPr>
      <w:bookmarkStart w:colFirst="0" w:colLast="0" w:name="_upm7p2ncoalx" w:id="8507"/>
      <w:bookmarkEnd w:id="8507"/>
      <w:r w:rsidDel="00000000" w:rsidR="00000000" w:rsidRPr="00000000">
        <w:rPr>
          <w:b w:val="1"/>
          <w:bCs w:val="1"/>
          <w:sz w:val="46"/>
          <w:szCs w:val="46"/>
          <w:rtl w:val="0"/>
        </w:rPr>
        <w:t xml:space="preserve">2. Why Do Foreigners Consider Paraguay?</w:t>
      </w:r>
    </w:p>
    <w:p w:rsidR="00000000" w:rsidDel="00000000" w:rsidP="00000000" w:rsidRDefault="00000000" w:rsidRPr="00000000" w14:paraId="0000590E">
      <w:pPr>
        <w:pStyle w:val="Heading2"/>
        <w:keepNext w:val="0"/>
        <w:keepLines w:val="0"/>
        <w:spacing w:after="80" w:lineRule="auto"/>
        <w:rPr>
          <w:b w:val="1"/>
          <w:bCs w:val="1"/>
          <w:sz w:val="34"/>
          <w:szCs w:val="34"/>
        </w:rPr>
      </w:pPr>
      <w:bookmarkStart w:colFirst="0" w:colLast="0" w:name="_z9luqlq8w0n2" w:id="8508"/>
      <w:bookmarkEnd w:id="8508"/>
      <w:r w:rsidDel="00000000" w:rsidR="00000000" w:rsidRPr="00000000">
        <w:rPr>
          <w:b w:val="1"/>
          <w:bCs w:val="1"/>
          <w:sz w:val="34"/>
          <w:szCs w:val="34"/>
          <w:rtl w:val="0"/>
        </w:rPr>
        <w:t xml:space="preserve">Residence, Business and Cross-Border Planning</w:t>
      </w:r>
    </w:p>
    <w:p w:rsidR="00000000" w:rsidDel="00000000" w:rsidP="00000000" w:rsidRDefault="00000000" w:rsidRPr="00000000" w14:paraId="0000590F">
      <w:pPr>
        <w:spacing w:after="240" w:before="240" w:lineRule="auto"/>
        <w:rPr/>
      </w:pPr>
      <w:r w:rsidDel="00000000" w:rsidR="00000000" w:rsidRPr="00000000">
        <w:rPr>
          <w:rtl w:val="0"/>
        </w:rPr>
        <w:t xml:space="preserve">Foreign nationals consider Paraguay for different reasons.</w:t>
      </w:r>
    </w:p>
    <w:p w:rsidR="00000000" w:rsidDel="00000000" w:rsidP="00000000" w:rsidRDefault="00000000" w:rsidRPr="00000000" w14:paraId="00005910">
      <w:pPr>
        <w:spacing w:after="240" w:before="240" w:lineRule="auto"/>
        <w:rPr/>
      </w:pPr>
      <w:r w:rsidDel="00000000" w:rsidR="00000000" w:rsidRPr="00000000">
        <w:rPr>
          <w:rtl w:val="0"/>
        </w:rPr>
        <w:t xml:space="preserve">Some intend to relocate permanently.</w:t>
      </w:r>
    </w:p>
    <w:p w:rsidR="00000000" w:rsidDel="00000000" w:rsidP="00000000" w:rsidRDefault="00000000" w:rsidRPr="00000000" w14:paraId="00005911">
      <w:pPr>
        <w:spacing w:after="240" w:before="240" w:lineRule="auto"/>
        <w:rPr/>
      </w:pPr>
      <w:r w:rsidDel="00000000" w:rsidR="00000000" w:rsidRPr="00000000">
        <w:rPr>
          <w:rtl w:val="0"/>
        </w:rPr>
        <w:t xml:space="preserve">Others seek to establish a regional business, invest in property, join family members or evaluate their international tax position.</w:t>
      </w:r>
    </w:p>
    <w:p w:rsidR="00000000" w:rsidDel="00000000" w:rsidP="00000000" w:rsidRDefault="00000000" w:rsidRPr="00000000" w14:paraId="00005912">
      <w:pPr>
        <w:spacing w:after="240" w:before="240" w:lineRule="auto"/>
        <w:rPr/>
      </w:pPr>
      <w:r w:rsidDel="00000000" w:rsidR="00000000" w:rsidRPr="00000000">
        <w:rPr>
          <w:rtl w:val="0"/>
        </w:rPr>
        <w:t xml:space="preserve">Potential considerations include:</w:t>
      </w:r>
    </w:p>
    <w:p w:rsidR="00000000" w:rsidDel="00000000" w:rsidP="00000000" w:rsidRDefault="00000000" w:rsidRPr="00000000" w14:paraId="00005913">
      <w:pPr>
        <w:pStyle w:val="Heading3"/>
        <w:keepNext w:val="0"/>
        <w:keepLines w:val="0"/>
        <w:spacing w:before="280" w:lineRule="auto"/>
        <w:rPr>
          <w:b w:val="1"/>
          <w:bCs w:val="1"/>
          <w:color w:val="000000"/>
          <w:sz w:val="26"/>
          <w:szCs w:val="26"/>
        </w:rPr>
      </w:pPr>
      <w:bookmarkStart w:colFirst="0" w:colLast="0" w:name="_xyzgu18gkd4u" w:id="8509"/>
      <w:bookmarkEnd w:id="8509"/>
      <w:r w:rsidDel="00000000" w:rsidR="00000000" w:rsidRPr="00000000">
        <w:rPr>
          <w:b w:val="1"/>
          <w:bCs w:val="1"/>
          <w:color w:val="000000"/>
          <w:sz w:val="26"/>
          <w:szCs w:val="26"/>
          <w:rtl w:val="0"/>
        </w:rPr>
        <w:t xml:space="preserve">Geographic Location</w:t>
      </w:r>
    </w:p>
    <w:p w:rsidR="00000000" w:rsidDel="00000000" w:rsidP="00000000" w:rsidRDefault="00000000" w:rsidRPr="00000000" w14:paraId="00005914">
      <w:pPr>
        <w:spacing w:after="240" w:before="240" w:lineRule="auto"/>
        <w:rPr/>
      </w:pPr>
      <w:r w:rsidDel="00000000" w:rsidR="00000000" w:rsidRPr="00000000">
        <w:rPr>
          <w:rtl w:val="0"/>
        </w:rPr>
        <w:t xml:space="preserve">Paraguay is located in the heart of South America.</w:t>
      </w:r>
    </w:p>
    <w:p w:rsidR="00000000" w:rsidDel="00000000" w:rsidP="00000000" w:rsidRDefault="00000000" w:rsidRPr="00000000" w14:paraId="00005915">
      <w:pPr>
        <w:pStyle w:val="Heading3"/>
        <w:keepNext w:val="0"/>
        <w:keepLines w:val="0"/>
        <w:spacing w:before="280" w:lineRule="auto"/>
        <w:rPr>
          <w:b w:val="1"/>
          <w:bCs w:val="1"/>
          <w:color w:val="000000"/>
          <w:sz w:val="26"/>
          <w:szCs w:val="26"/>
        </w:rPr>
      </w:pPr>
      <w:bookmarkStart w:colFirst="0" w:colLast="0" w:name="_vfanq520kvks" w:id="8510"/>
      <w:bookmarkEnd w:id="8510"/>
      <w:r w:rsidDel="00000000" w:rsidR="00000000" w:rsidRPr="00000000">
        <w:rPr>
          <w:b w:val="1"/>
          <w:bCs w:val="1"/>
          <w:color w:val="000000"/>
          <w:sz w:val="26"/>
          <w:szCs w:val="26"/>
          <w:rtl w:val="0"/>
        </w:rPr>
        <w:t xml:space="preserve">Regional Integration</w:t>
      </w:r>
    </w:p>
    <w:p w:rsidR="00000000" w:rsidDel="00000000" w:rsidP="00000000" w:rsidRDefault="00000000" w:rsidRPr="00000000" w14:paraId="00005916">
      <w:pPr>
        <w:spacing w:after="240" w:before="240" w:lineRule="auto"/>
        <w:rPr/>
      </w:pPr>
      <w:r w:rsidDel="00000000" w:rsidR="00000000" w:rsidRPr="00000000">
        <w:rPr>
          <w:rtl w:val="0"/>
        </w:rPr>
        <w:t xml:space="preserve">Its participation in MERCOSUR is relevant to regional mobility and commerce.</w:t>
      </w:r>
    </w:p>
    <w:p w:rsidR="00000000" w:rsidDel="00000000" w:rsidP="00000000" w:rsidRDefault="00000000" w:rsidRPr="00000000" w14:paraId="00005917">
      <w:pPr>
        <w:pStyle w:val="Heading3"/>
        <w:keepNext w:val="0"/>
        <w:keepLines w:val="0"/>
        <w:spacing w:before="280" w:lineRule="auto"/>
        <w:rPr>
          <w:b w:val="1"/>
          <w:bCs w:val="1"/>
          <w:color w:val="000000"/>
          <w:sz w:val="26"/>
          <w:szCs w:val="26"/>
        </w:rPr>
      </w:pPr>
      <w:bookmarkStart w:colFirst="0" w:colLast="0" w:name="_zb2hpg8u2ws5" w:id="8511"/>
      <w:bookmarkEnd w:id="8511"/>
      <w:r w:rsidDel="00000000" w:rsidR="00000000" w:rsidRPr="00000000">
        <w:rPr>
          <w:b w:val="1"/>
          <w:bCs w:val="1"/>
          <w:color w:val="000000"/>
          <w:sz w:val="26"/>
          <w:szCs w:val="26"/>
          <w:rtl w:val="0"/>
        </w:rPr>
        <w:t xml:space="preserve">Business Opportunities</w:t>
      </w:r>
    </w:p>
    <w:p w:rsidR="00000000" w:rsidDel="00000000" w:rsidP="00000000" w:rsidRDefault="00000000" w:rsidRPr="00000000" w14:paraId="00005918">
      <w:pPr>
        <w:spacing w:after="240" w:before="240" w:lineRule="auto"/>
        <w:rPr/>
      </w:pPr>
      <w:r w:rsidDel="00000000" w:rsidR="00000000" w:rsidRPr="00000000">
        <w:rPr>
          <w:rtl w:val="0"/>
        </w:rPr>
        <w:t xml:space="preserve">Investors may consider local operating companies and commercial activities.</w:t>
      </w:r>
    </w:p>
    <w:p w:rsidR="00000000" w:rsidDel="00000000" w:rsidP="00000000" w:rsidRDefault="00000000" w:rsidRPr="00000000" w14:paraId="00005919">
      <w:pPr>
        <w:pStyle w:val="Heading3"/>
        <w:keepNext w:val="0"/>
        <w:keepLines w:val="0"/>
        <w:spacing w:before="280" w:lineRule="auto"/>
        <w:rPr>
          <w:b w:val="1"/>
          <w:bCs w:val="1"/>
          <w:color w:val="000000"/>
          <w:sz w:val="26"/>
          <w:szCs w:val="26"/>
        </w:rPr>
      </w:pPr>
      <w:bookmarkStart w:colFirst="0" w:colLast="0" w:name="_ivk10qpm7gu1" w:id="8512"/>
      <w:bookmarkEnd w:id="8512"/>
      <w:r w:rsidDel="00000000" w:rsidR="00000000" w:rsidRPr="00000000">
        <w:rPr>
          <w:b w:val="1"/>
          <w:bCs w:val="1"/>
          <w:color w:val="000000"/>
          <w:sz w:val="26"/>
          <w:szCs w:val="26"/>
          <w:rtl w:val="0"/>
        </w:rPr>
        <w:t xml:space="preserve">Cost of Living</w:t>
      </w:r>
    </w:p>
    <w:p w:rsidR="00000000" w:rsidDel="00000000" w:rsidP="00000000" w:rsidRDefault="00000000" w:rsidRPr="00000000" w14:paraId="0000591A">
      <w:pPr>
        <w:spacing w:after="240" w:before="240" w:lineRule="auto"/>
        <w:rPr/>
      </w:pPr>
      <w:r w:rsidDel="00000000" w:rsidR="00000000" w:rsidRPr="00000000">
        <w:rPr>
          <w:rtl w:val="0"/>
        </w:rPr>
        <w:t xml:space="preserve">Varies by city, lifestyle and household needs.</w:t>
      </w:r>
    </w:p>
    <w:p w:rsidR="00000000" w:rsidDel="00000000" w:rsidP="00000000" w:rsidRDefault="00000000" w:rsidRPr="00000000" w14:paraId="0000591B">
      <w:pPr>
        <w:pStyle w:val="Heading3"/>
        <w:keepNext w:val="0"/>
        <w:keepLines w:val="0"/>
        <w:spacing w:before="280" w:lineRule="auto"/>
        <w:rPr>
          <w:b w:val="1"/>
          <w:bCs w:val="1"/>
          <w:color w:val="000000"/>
          <w:sz w:val="26"/>
          <w:szCs w:val="26"/>
        </w:rPr>
      </w:pPr>
      <w:bookmarkStart w:colFirst="0" w:colLast="0" w:name="_gpuv6au0fed5" w:id="8513"/>
      <w:bookmarkEnd w:id="8513"/>
      <w:r w:rsidDel="00000000" w:rsidR="00000000" w:rsidRPr="00000000">
        <w:rPr>
          <w:b w:val="1"/>
          <w:bCs w:val="1"/>
          <w:color w:val="000000"/>
          <w:sz w:val="26"/>
          <w:szCs w:val="26"/>
          <w:rtl w:val="0"/>
        </w:rPr>
        <w:t xml:space="preserve">Real Estate</w:t>
      </w:r>
    </w:p>
    <w:p w:rsidR="00000000" w:rsidDel="00000000" w:rsidP="00000000" w:rsidRDefault="00000000" w:rsidRPr="00000000" w14:paraId="0000591C">
      <w:pPr>
        <w:spacing w:after="240" w:before="240" w:lineRule="auto"/>
        <w:rPr/>
      </w:pPr>
      <w:r w:rsidDel="00000000" w:rsidR="00000000" w:rsidRPr="00000000">
        <w:rPr>
          <w:rtl w:val="0"/>
        </w:rPr>
        <w:t xml:space="preserve">May form part of a relocation or investment plan.</w:t>
      </w:r>
    </w:p>
    <w:p w:rsidR="00000000" w:rsidDel="00000000" w:rsidP="00000000" w:rsidRDefault="00000000" w:rsidRPr="00000000" w14:paraId="0000591D">
      <w:pPr>
        <w:pStyle w:val="Heading3"/>
        <w:keepNext w:val="0"/>
        <w:keepLines w:val="0"/>
        <w:spacing w:before="280" w:lineRule="auto"/>
        <w:rPr>
          <w:b w:val="1"/>
          <w:bCs w:val="1"/>
          <w:color w:val="000000"/>
          <w:sz w:val="26"/>
          <w:szCs w:val="26"/>
        </w:rPr>
      </w:pPr>
      <w:bookmarkStart w:colFirst="0" w:colLast="0" w:name="_mk1l8y65artr" w:id="8514"/>
      <w:bookmarkEnd w:id="8514"/>
      <w:r w:rsidDel="00000000" w:rsidR="00000000" w:rsidRPr="00000000">
        <w:rPr>
          <w:b w:val="1"/>
          <w:bCs w:val="1"/>
          <w:color w:val="000000"/>
          <w:sz w:val="26"/>
          <w:szCs w:val="26"/>
          <w:rtl w:val="0"/>
        </w:rPr>
        <w:t xml:space="preserve">Tax System</w:t>
      </w:r>
    </w:p>
    <w:p w:rsidR="00000000" w:rsidDel="00000000" w:rsidP="00000000" w:rsidRDefault="00000000" w:rsidRPr="00000000" w14:paraId="0000591E">
      <w:pPr>
        <w:spacing w:after="240" w:before="240" w:lineRule="auto"/>
        <w:rPr/>
      </w:pPr>
      <w:r w:rsidDel="00000000" w:rsidR="00000000" w:rsidRPr="00000000">
        <w:rPr>
          <w:rtl w:val="0"/>
        </w:rPr>
        <w:t xml:space="preserve">Requires analysis of the applicable source and residence rules.</w:t>
      </w:r>
    </w:p>
    <w:p w:rsidR="00000000" w:rsidDel="00000000" w:rsidP="00000000" w:rsidRDefault="00000000" w:rsidRPr="00000000" w14:paraId="0000591F">
      <w:pPr>
        <w:pStyle w:val="Heading3"/>
        <w:keepNext w:val="0"/>
        <w:keepLines w:val="0"/>
        <w:spacing w:before="280" w:lineRule="auto"/>
        <w:rPr>
          <w:b w:val="1"/>
          <w:bCs w:val="1"/>
          <w:color w:val="000000"/>
          <w:sz w:val="26"/>
          <w:szCs w:val="26"/>
        </w:rPr>
      </w:pPr>
      <w:bookmarkStart w:colFirst="0" w:colLast="0" w:name="_ohkfjbs4d32x" w:id="8515"/>
      <w:bookmarkEnd w:id="8515"/>
      <w:r w:rsidDel="00000000" w:rsidR="00000000" w:rsidRPr="00000000">
        <w:rPr>
          <w:b w:val="1"/>
          <w:bCs w:val="1"/>
          <w:color w:val="000000"/>
          <w:sz w:val="26"/>
          <w:szCs w:val="26"/>
          <w:rtl w:val="0"/>
        </w:rPr>
        <w:t xml:space="preserve">Family Relocation</w:t>
      </w:r>
    </w:p>
    <w:p w:rsidR="00000000" w:rsidDel="00000000" w:rsidP="00000000" w:rsidRDefault="00000000" w:rsidRPr="00000000" w14:paraId="00005920">
      <w:pPr>
        <w:spacing w:after="240" w:before="240" w:lineRule="auto"/>
        <w:rPr/>
      </w:pPr>
      <w:r w:rsidDel="00000000" w:rsidR="00000000" w:rsidRPr="00000000">
        <w:rPr>
          <w:rtl w:val="0"/>
        </w:rPr>
        <w:t xml:space="preserve">May involve multiple immigration applications.</w:t>
      </w:r>
    </w:p>
    <w:p w:rsidR="00000000" w:rsidDel="00000000" w:rsidP="00000000" w:rsidRDefault="00000000" w:rsidRPr="00000000" w14:paraId="00005921">
      <w:pPr>
        <w:pStyle w:val="Heading3"/>
        <w:keepNext w:val="0"/>
        <w:keepLines w:val="0"/>
        <w:spacing w:before="280" w:lineRule="auto"/>
        <w:rPr>
          <w:b w:val="1"/>
          <w:bCs w:val="1"/>
          <w:color w:val="000000"/>
          <w:sz w:val="26"/>
          <w:szCs w:val="26"/>
        </w:rPr>
      </w:pPr>
      <w:bookmarkStart w:colFirst="0" w:colLast="0" w:name="_8qc4t47bpooy" w:id="8516"/>
      <w:bookmarkEnd w:id="8516"/>
      <w:r w:rsidDel="00000000" w:rsidR="00000000" w:rsidRPr="00000000">
        <w:rPr>
          <w:b w:val="1"/>
          <w:bCs w:val="1"/>
          <w:color w:val="000000"/>
          <w:sz w:val="26"/>
          <w:szCs w:val="26"/>
          <w:rtl w:val="0"/>
        </w:rPr>
        <w:t xml:space="preserve">Long-Term Settlement</w:t>
      </w:r>
    </w:p>
    <w:p w:rsidR="00000000" w:rsidDel="00000000" w:rsidP="00000000" w:rsidRDefault="00000000" w:rsidRPr="00000000" w14:paraId="00005922">
      <w:pPr>
        <w:spacing w:after="240" w:before="240" w:lineRule="auto"/>
        <w:rPr/>
      </w:pPr>
      <w:r w:rsidDel="00000000" w:rsidR="00000000" w:rsidRPr="00000000">
        <w:rPr>
          <w:rtl w:val="0"/>
        </w:rPr>
        <w:t xml:space="preserve">May lead to permanent residence and, separately, potential naturalization eligibility.</w:t>
      </w:r>
    </w:p>
    <w:p w:rsidR="00000000" w:rsidDel="00000000" w:rsidP="00000000" w:rsidRDefault="00000000" w:rsidRPr="00000000" w14:paraId="00005923">
      <w:pPr>
        <w:spacing w:after="240" w:before="240" w:lineRule="auto"/>
        <w:rPr>
          <w:b w:val="1"/>
          <w:bCs w:val="1"/>
        </w:rPr>
      </w:pPr>
      <w:r w:rsidDel="00000000" w:rsidR="00000000" w:rsidRPr="00000000">
        <w:rPr>
          <w:b w:val="1"/>
          <w:bCs w:val="1"/>
          <w:rtl w:val="0"/>
        </w:rPr>
        <w:t xml:space="preserve">No single advantage applies automatically to every foreign resident or investor.</w:t>
      </w:r>
    </w:p>
    <w:p w:rsidR="00000000" w:rsidDel="00000000" w:rsidP="00000000" w:rsidRDefault="00000000" w:rsidRPr="00000000" w14:paraId="00005924">
      <w:pPr>
        <w:spacing w:after="240" w:before="240" w:lineRule="auto"/>
        <w:rPr>
          <w:b w:val="1"/>
          <w:bCs w:val="1"/>
        </w:rPr>
      </w:pPr>
      <w:r w:rsidDel="00000000" w:rsidR="00000000" w:rsidRPr="00000000">
        <w:rPr>
          <w:b w:val="1"/>
          <w:bCs w:val="1"/>
          <w:rtl w:val="0"/>
        </w:rPr>
        <w:t xml:space="preserve">[Evaluate Paraguay for My Relocation Plans]</w:t>
      </w:r>
    </w:p>
    <w:p w:rsidR="00000000" w:rsidDel="00000000" w:rsidP="00000000" w:rsidRDefault="00000000" w:rsidRPr="00000000" w14:paraId="000059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26">
      <w:pPr>
        <w:pStyle w:val="Heading1"/>
        <w:keepNext w:val="0"/>
        <w:keepLines w:val="0"/>
        <w:spacing w:before="480" w:lineRule="auto"/>
        <w:rPr>
          <w:b w:val="1"/>
          <w:bCs w:val="1"/>
          <w:sz w:val="46"/>
          <w:szCs w:val="46"/>
        </w:rPr>
      </w:pPr>
      <w:bookmarkStart w:colFirst="0" w:colLast="0" w:name="_sqhlipoliq7y" w:id="8517"/>
      <w:bookmarkEnd w:id="8517"/>
      <w:r w:rsidDel="00000000" w:rsidR="00000000" w:rsidRPr="00000000">
        <w:rPr>
          <w:b w:val="1"/>
          <w:bCs w:val="1"/>
          <w:sz w:val="46"/>
          <w:szCs w:val="46"/>
          <w:rtl w:val="0"/>
        </w:rPr>
        <w:t xml:space="preserve">3. Temporary Residency in Paraguay</w:t>
      </w:r>
    </w:p>
    <w:p w:rsidR="00000000" w:rsidDel="00000000" w:rsidP="00000000" w:rsidRDefault="00000000" w:rsidRPr="00000000" w14:paraId="00005927">
      <w:pPr>
        <w:pStyle w:val="Heading2"/>
        <w:keepNext w:val="0"/>
        <w:keepLines w:val="0"/>
        <w:spacing w:after="80" w:lineRule="auto"/>
        <w:rPr>
          <w:b w:val="1"/>
          <w:bCs w:val="1"/>
          <w:sz w:val="34"/>
          <w:szCs w:val="34"/>
        </w:rPr>
      </w:pPr>
      <w:bookmarkStart w:colFirst="0" w:colLast="0" w:name="_qcr8rwcq61sw" w:id="8518"/>
      <w:bookmarkEnd w:id="8518"/>
      <w:r w:rsidDel="00000000" w:rsidR="00000000" w:rsidRPr="00000000">
        <w:rPr>
          <w:b w:val="1"/>
          <w:bCs w:val="1"/>
          <w:sz w:val="34"/>
          <w:szCs w:val="34"/>
          <w:rtl w:val="0"/>
        </w:rPr>
        <w:t xml:space="preserve">Residencia Temporal</w:t>
      </w:r>
    </w:p>
    <w:p w:rsidR="00000000" w:rsidDel="00000000" w:rsidP="00000000" w:rsidRDefault="00000000" w:rsidRPr="00000000" w14:paraId="00005928">
      <w:pPr>
        <w:spacing w:after="240" w:before="240" w:lineRule="auto"/>
        <w:rPr/>
      </w:pPr>
      <w:r w:rsidDel="00000000" w:rsidR="00000000" w:rsidRPr="00000000">
        <w:rPr>
          <w:rtl w:val="0"/>
        </w:rPr>
        <w:t xml:space="preserve">Temporary residence is an important pathway for foreigners intending to establish themselves in Paraguay.</w:t>
      </w:r>
    </w:p>
    <w:p w:rsidR="00000000" w:rsidDel="00000000" w:rsidP="00000000" w:rsidRDefault="00000000" w:rsidRPr="00000000" w14:paraId="00005929">
      <w:pPr>
        <w:spacing w:after="240" w:before="240" w:lineRule="auto"/>
        <w:rPr/>
      </w:pPr>
      <w:r w:rsidDel="00000000" w:rsidR="00000000" w:rsidRPr="00000000">
        <w:rPr>
          <w:rtl w:val="0"/>
        </w:rPr>
        <w:t xml:space="preserve">Under the current ordinary framework published by the DNM, temporary residence may be granted for up to two years and renewed for an equivalent period.</w:t>
      </w:r>
    </w:p>
    <w:p w:rsidR="00000000" w:rsidDel="00000000" w:rsidP="00000000" w:rsidRDefault="00000000" w:rsidRPr="00000000" w14:paraId="0000592A">
      <w:pPr>
        <w:spacing w:after="240" w:before="240" w:lineRule="auto"/>
        <w:rPr/>
      </w:pPr>
      <w:r w:rsidDel="00000000" w:rsidR="00000000" w:rsidRPr="00000000">
        <w:rPr>
          <w:rtl w:val="0"/>
        </w:rPr>
        <w:t xml:space="preserve">It generally precedes permanent residence under the ordinary pathway.</w:t>
      </w:r>
    </w:p>
    <w:p w:rsidR="00000000" w:rsidDel="00000000" w:rsidP="00000000" w:rsidRDefault="00000000" w:rsidRPr="00000000" w14:paraId="0000592B">
      <w:pPr>
        <w:spacing w:after="240" w:before="240" w:lineRule="auto"/>
        <w:rPr/>
      </w:pPr>
      <w:r w:rsidDel="00000000" w:rsidR="00000000" w:rsidRPr="00000000">
        <w:rPr>
          <w:rtl w:val="0"/>
        </w:rPr>
        <w:t xml:space="preserve">Potential benefits under the applicable rules include:</w:t>
      </w:r>
    </w:p>
    <w:p w:rsidR="00000000" w:rsidDel="00000000" w:rsidP="00000000" w:rsidRDefault="00000000" w:rsidRPr="00000000" w14:paraId="0000592C">
      <w:pPr>
        <w:numPr>
          <w:ilvl w:val="0"/>
          <w:numId w:val="469"/>
        </w:numPr>
        <w:spacing w:after="0" w:afterAutospacing="0" w:before="240" w:lineRule="auto"/>
        <w:ind w:left="720" w:hanging="360"/>
      </w:pPr>
      <w:r w:rsidDel="00000000" w:rsidR="00000000" w:rsidRPr="00000000">
        <w:rPr>
          <w:rtl w:val="0"/>
        </w:rPr>
        <w:t xml:space="preserve">Authorized residence during the permit's validity.</w:t>
      </w:r>
    </w:p>
    <w:p w:rsidR="00000000" w:rsidDel="00000000" w:rsidP="00000000" w:rsidRDefault="00000000" w:rsidRPr="00000000" w14:paraId="0000592D">
      <w:pPr>
        <w:numPr>
          <w:ilvl w:val="0"/>
          <w:numId w:val="469"/>
        </w:numPr>
        <w:spacing w:after="0" w:afterAutospacing="0" w:before="0" w:beforeAutospacing="0" w:lineRule="auto"/>
        <w:ind w:left="720" w:hanging="360"/>
      </w:pPr>
      <w:r w:rsidDel="00000000" w:rsidR="00000000" w:rsidRPr="00000000">
        <w:rPr>
          <w:rtl w:val="0"/>
        </w:rPr>
        <w:t xml:space="preserve">Access to applicable identification procedures.</w:t>
      </w:r>
    </w:p>
    <w:p w:rsidR="00000000" w:rsidDel="00000000" w:rsidP="00000000" w:rsidRDefault="00000000" w:rsidRPr="00000000" w14:paraId="0000592E">
      <w:pPr>
        <w:numPr>
          <w:ilvl w:val="0"/>
          <w:numId w:val="469"/>
        </w:numPr>
        <w:spacing w:after="0" w:afterAutospacing="0" w:before="0" w:beforeAutospacing="0" w:lineRule="auto"/>
        <w:ind w:left="720" w:hanging="360"/>
      </w:pPr>
      <w:r w:rsidDel="00000000" w:rsidR="00000000" w:rsidRPr="00000000">
        <w:rPr>
          <w:rtl w:val="0"/>
        </w:rPr>
        <w:t xml:space="preserve">Lawful activities consistent with immigration status.</w:t>
      </w:r>
    </w:p>
    <w:p w:rsidR="00000000" w:rsidDel="00000000" w:rsidP="00000000" w:rsidRDefault="00000000" w:rsidRPr="00000000" w14:paraId="0000592F">
      <w:pPr>
        <w:numPr>
          <w:ilvl w:val="0"/>
          <w:numId w:val="469"/>
        </w:numPr>
        <w:spacing w:after="240" w:before="0" w:beforeAutospacing="0" w:lineRule="auto"/>
        <w:ind w:left="720" w:hanging="360"/>
      </w:pPr>
      <w:r w:rsidDel="00000000" w:rsidR="00000000" w:rsidRPr="00000000">
        <w:rPr>
          <w:rtl w:val="0"/>
        </w:rPr>
        <w:t xml:space="preserve">A pathway toward permanent residence, subject to requirements.</w:t>
      </w:r>
    </w:p>
    <w:p w:rsidR="00000000" w:rsidDel="00000000" w:rsidP="00000000" w:rsidRDefault="00000000" w:rsidRPr="00000000" w14:paraId="00005930">
      <w:pPr>
        <w:pStyle w:val="Heading3"/>
        <w:keepNext w:val="0"/>
        <w:keepLines w:val="0"/>
        <w:spacing w:before="280" w:lineRule="auto"/>
        <w:rPr>
          <w:b w:val="1"/>
          <w:bCs w:val="1"/>
          <w:color w:val="000000"/>
          <w:sz w:val="26"/>
          <w:szCs w:val="26"/>
        </w:rPr>
      </w:pPr>
      <w:bookmarkStart w:colFirst="0" w:colLast="0" w:name="_jbwhqy04atv" w:id="8519"/>
      <w:bookmarkEnd w:id="8519"/>
      <w:r w:rsidDel="00000000" w:rsidR="00000000" w:rsidRPr="00000000">
        <w:rPr>
          <w:b w:val="1"/>
          <w:bCs w:val="1"/>
          <w:color w:val="000000"/>
          <w:sz w:val="26"/>
          <w:szCs w:val="26"/>
          <w:rtl w:val="0"/>
        </w:rPr>
        <w:t xml:space="preserve">Initial Eligibility</w:t>
      </w:r>
    </w:p>
    <w:p w:rsidR="00000000" w:rsidDel="00000000" w:rsidP="00000000" w:rsidRDefault="00000000" w:rsidRPr="00000000" w14:paraId="00005931">
      <w:pPr>
        <w:spacing w:after="240" w:before="240" w:lineRule="auto"/>
        <w:rPr/>
      </w:pPr>
      <w:r w:rsidDel="00000000" w:rsidR="00000000" w:rsidRPr="00000000">
        <w:rPr>
          <w:rtl w:val="0"/>
        </w:rPr>
        <w:t xml:space="preserve">Must be assessed.</w:t>
      </w:r>
    </w:p>
    <w:p w:rsidR="00000000" w:rsidDel="00000000" w:rsidP="00000000" w:rsidRDefault="00000000" w:rsidRPr="00000000" w14:paraId="00005932">
      <w:pPr>
        <w:pStyle w:val="Heading3"/>
        <w:keepNext w:val="0"/>
        <w:keepLines w:val="0"/>
        <w:spacing w:before="280" w:lineRule="auto"/>
        <w:rPr>
          <w:b w:val="1"/>
          <w:bCs w:val="1"/>
          <w:color w:val="000000"/>
          <w:sz w:val="26"/>
          <w:szCs w:val="26"/>
        </w:rPr>
      </w:pPr>
      <w:bookmarkStart w:colFirst="0" w:colLast="0" w:name="_ou8oq3ftjlj" w:id="8520"/>
      <w:bookmarkEnd w:id="8520"/>
      <w:r w:rsidDel="00000000" w:rsidR="00000000" w:rsidRPr="00000000">
        <w:rPr>
          <w:b w:val="1"/>
          <w:bCs w:val="1"/>
          <w:color w:val="000000"/>
          <w:sz w:val="26"/>
          <w:szCs w:val="26"/>
          <w:rtl w:val="0"/>
        </w:rPr>
        <w:t xml:space="preserve">Nationality</w:t>
      </w:r>
    </w:p>
    <w:p w:rsidR="00000000" w:rsidDel="00000000" w:rsidP="00000000" w:rsidRDefault="00000000" w:rsidRPr="00000000" w14:paraId="00005933">
      <w:pPr>
        <w:spacing w:after="240" w:before="240" w:lineRule="auto"/>
        <w:rPr/>
      </w:pPr>
      <w:r w:rsidDel="00000000" w:rsidR="00000000" w:rsidRPr="00000000">
        <w:rPr>
          <w:rtl w:val="0"/>
        </w:rPr>
        <w:t xml:space="preserve">May affect the route.</w:t>
      </w:r>
    </w:p>
    <w:p w:rsidR="00000000" w:rsidDel="00000000" w:rsidP="00000000" w:rsidRDefault="00000000" w:rsidRPr="00000000" w14:paraId="00005934">
      <w:pPr>
        <w:pStyle w:val="Heading3"/>
        <w:keepNext w:val="0"/>
        <w:keepLines w:val="0"/>
        <w:spacing w:before="280" w:lineRule="auto"/>
        <w:rPr>
          <w:b w:val="1"/>
          <w:bCs w:val="1"/>
          <w:color w:val="000000"/>
          <w:sz w:val="26"/>
          <w:szCs w:val="26"/>
        </w:rPr>
      </w:pPr>
      <w:bookmarkStart w:colFirst="0" w:colLast="0" w:name="_sngmq9hc2afv" w:id="8521"/>
      <w:bookmarkEnd w:id="8521"/>
      <w:r w:rsidDel="00000000" w:rsidR="00000000" w:rsidRPr="00000000">
        <w:rPr>
          <w:b w:val="1"/>
          <w:bCs w:val="1"/>
          <w:color w:val="000000"/>
          <w:sz w:val="26"/>
          <w:szCs w:val="26"/>
          <w:rtl w:val="0"/>
        </w:rPr>
        <w:t xml:space="preserve">Documentation</w:t>
      </w:r>
    </w:p>
    <w:p w:rsidR="00000000" w:rsidDel="00000000" w:rsidP="00000000" w:rsidRDefault="00000000" w:rsidRPr="00000000" w14:paraId="00005935">
      <w:pPr>
        <w:spacing w:after="240" w:before="240" w:lineRule="auto"/>
        <w:rPr/>
      </w:pPr>
      <w:r w:rsidDel="00000000" w:rsidR="00000000" w:rsidRPr="00000000">
        <w:rPr>
          <w:rtl w:val="0"/>
        </w:rPr>
        <w:t xml:space="preserve">Must satisfy applicable rules.</w:t>
      </w:r>
    </w:p>
    <w:p w:rsidR="00000000" w:rsidDel="00000000" w:rsidP="00000000" w:rsidRDefault="00000000" w:rsidRPr="00000000" w14:paraId="00005936">
      <w:pPr>
        <w:pStyle w:val="Heading3"/>
        <w:keepNext w:val="0"/>
        <w:keepLines w:val="0"/>
        <w:spacing w:before="280" w:lineRule="auto"/>
        <w:rPr>
          <w:b w:val="1"/>
          <w:bCs w:val="1"/>
          <w:color w:val="000000"/>
          <w:sz w:val="26"/>
          <w:szCs w:val="26"/>
        </w:rPr>
      </w:pPr>
      <w:bookmarkStart w:colFirst="0" w:colLast="0" w:name="_66h3boghdks0" w:id="8522"/>
      <w:bookmarkEnd w:id="8522"/>
      <w:r w:rsidDel="00000000" w:rsidR="00000000" w:rsidRPr="00000000">
        <w:rPr>
          <w:b w:val="1"/>
          <w:bCs w:val="1"/>
          <w:color w:val="000000"/>
          <w:sz w:val="26"/>
          <w:szCs w:val="26"/>
          <w:rtl w:val="0"/>
        </w:rPr>
        <w:t xml:space="preserve">Background Checks</w:t>
      </w:r>
    </w:p>
    <w:p w:rsidR="00000000" w:rsidDel="00000000" w:rsidP="00000000" w:rsidRDefault="00000000" w:rsidRPr="00000000" w14:paraId="00005937">
      <w:pPr>
        <w:spacing w:after="240" w:before="240" w:lineRule="auto"/>
        <w:rPr/>
      </w:pPr>
      <w:r w:rsidDel="00000000" w:rsidR="00000000" w:rsidRPr="00000000">
        <w:rPr>
          <w:rtl w:val="0"/>
        </w:rPr>
        <w:t xml:space="preserve">May be required.</w:t>
      </w:r>
    </w:p>
    <w:p w:rsidR="00000000" w:rsidDel="00000000" w:rsidP="00000000" w:rsidRDefault="00000000" w:rsidRPr="00000000" w14:paraId="00005938">
      <w:pPr>
        <w:pStyle w:val="Heading3"/>
        <w:keepNext w:val="0"/>
        <w:keepLines w:val="0"/>
        <w:spacing w:before="280" w:lineRule="auto"/>
        <w:rPr>
          <w:b w:val="1"/>
          <w:bCs w:val="1"/>
          <w:color w:val="000000"/>
          <w:sz w:val="26"/>
          <w:szCs w:val="26"/>
        </w:rPr>
      </w:pPr>
      <w:bookmarkStart w:colFirst="0" w:colLast="0" w:name="_ovooclx2plg1" w:id="8523"/>
      <w:bookmarkEnd w:id="8523"/>
      <w:r w:rsidDel="00000000" w:rsidR="00000000" w:rsidRPr="00000000">
        <w:rPr>
          <w:b w:val="1"/>
          <w:bCs w:val="1"/>
          <w:color w:val="000000"/>
          <w:sz w:val="26"/>
          <w:szCs w:val="26"/>
          <w:rtl w:val="0"/>
        </w:rPr>
        <w:t xml:space="preserve">Local Procedures</w:t>
      </w:r>
    </w:p>
    <w:p w:rsidR="00000000" w:rsidDel="00000000" w:rsidP="00000000" w:rsidRDefault="00000000" w:rsidRPr="00000000" w14:paraId="00005939">
      <w:pPr>
        <w:spacing w:after="240" w:before="240" w:lineRule="auto"/>
        <w:rPr/>
      </w:pPr>
      <w:r w:rsidDel="00000000" w:rsidR="00000000" w:rsidRPr="00000000">
        <w:rPr>
          <w:rtl w:val="0"/>
        </w:rPr>
        <w:t xml:space="preserve">Must be completed.</w:t>
      </w:r>
    </w:p>
    <w:p w:rsidR="00000000" w:rsidDel="00000000" w:rsidP="00000000" w:rsidRDefault="00000000" w:rsidRPr="00000000" w14:paraId="0000593A">
      <w:pPr>
        <w:pStyle w:val="Heading3"/>
        <w:keepNext w:val="0"/>
        <w:keepLines w:val="0"/>
        <w:spacing w:before="280" w:lineRule="auto"/>
        <w:rPr>
          <w:b w:val="1"/>
          <w:bCs w:val="1"/>
          <w:color w:val="000000"/>
          <w:sz w:val="26"/>
          <w:szCs w:val="26"/>
        </w:rPr>
      </w:pPr>
      <w:bookmarkStart w:colFirst="0" w:colLast="0" w:name="_y3ua0ptklts3" w:id="8524"/>
      <w:bookmarkEnd w:id="8524"/>
      <w:r w:rsidDel="00000000" w:rsidR="00000000" w:rsidRPr="00000000">
        <w:rPr>
          <w:b w:val="1"/>
          <w:bCs w:val="1"/>
          <w:color w:val="000000"/>
          <w:sz w:val="26"/>
          <w:szCs w:val="26"/>
          <w:rtl w:val="0"/>
        </w:rPr>
        <w:t xml:space="preserve">Renewal</w:t>
      </w:r>
    </w:p>
    <w:p w:rsidR="00000000" w:rsidDel="00000000" w:rsidP="00000000" w:rsidRDefault="00000000" w:rsidRPr="00000000" w14:paraId="0000593B">
      <w:pPr>
        <w:spacing w:after="240" w:before="240" w:lineRule="auto"/>
        <w:rPr/>
      </w:pPr>
      <w:r w:rsidDel="00000000" w:rsidR="00000000" w:rsidRPr="00000000">
        <w:rPr>
          <w:rtl w:val="0"/>
        </w:rPr>
        <w:t xml:space="preserve">Requires attention to deadlines.</w:t>
      </w:r>
    </w:p>
    <w:p w:rsidR="00000000" w:rsidDel="00000000" w:rsidP="00000000" w:rsidRDefault="00000000" w:rsidRPr="00000000" w14:paraId="0000593C">
      <w:pPr>
        <w:spacing w:after="240" w:before="240" w:lineRule="auto"/>
        <w:rPr>
          <w:b w:val="1"/>
          <w:bCs w:val="1"/>
        </w:rPr>
      </w:pPr>
      <w:r w:rsidDel="00000000" w:rsidR="00000000" w:rsidRPr="00000000">
        <w:rPr>
          <w:b w:val="1"/>
          <w:bCs w:val="1"/>
          <w:rtl w:val="0"/>
        </w:rPr>
        <w:t xml:space="preserve">Temporary residence is not the same as permanent residence, citizenship or automatic tax residence.</w:t>
      </w:r>
    </w:p>
    <w:p w:rsidR="00000000" w:rsidDel="00000000" w:rsidP="00000000" w:rsidRDefault="00000000" w:rsidRPr="00000000" w14:paraId="0000593D">
      <w:pPr>
        <w:spacing w:after="240" w:before="240" w:lineRule="auto"/>
        <w:rPr>
          <w:b w:val="1"/>
          <w:bCs w:val="1"/>
        </w:rPr>
      </w:pPr>
      <w:r w:rsidDel="00000000" w:rsidR="00000000" w:rsidRPr="00000000">
        <w:rPr>
          <w:b w:val="1"/>
          <w:bCs w:val="1"/>
          <w:rtl w:val="0"/>
        </w:rPr>
        <w:t xml:space="preserve">[Explore Temporary Residency in Paraguay]</w:t>
      </w:r>
    </w:p>
    <w:p w:rsidR="00000000" w:rsidDel="00000000" w:rsidP="00000000" w:rsidRDefault="00000000" w:rsidRPr="00000000" w14:paraId="000059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3F">
      <w:pPr>
        <w:pStyle w:val="Heading1"/>
        <w:keepNext w:val="0"/>
        <w:keepLines w:val="0"/>
        <w:spacing w:before="480" w:lineRule="auto"/>
        <w:rPr>
          <w:b w:val="1"/>
          <w:bCs w:val="1"/>
          <w:sz w:val="46"/>
          <w:szCs w:val="46"/>
        </w:rPr>
      </w:pPr>
      <w:bookmarkStart w:colFirst="0" w:colLast="0" w:name="_ucksnp3btddj" w:id="8525"/>
      <w:bookmarkEnd w:id="8525"/>
      <w:r w:rsidDel="00000000" w:rsidR="00000000" w:rsidRPr="00000000">
        <w:rPr>
          <w:b w:val="1"/>
          <w:bCs w:val="1"/>
          <w:sz w:val="46"/>
          <w:szCs w:val="46"/>
          <w:rtl w:val="0"/>
        </w:rPr>
        <w:t xml:space="preserve">4. Permanent Residency in Paraguay</w:t>
      </w:r>
    </w:p>
    <w:p w:rsidR="00000000" w:rsidDel="00000000" w:rsidP="00000000" w:rsidRDefault="00000000" w:rsidRPr="00000000" w14:paraId="00005940">
      <w:pPr>
        <w:pStyle w:val="Heading2"/>
        <w:keepNext w:val="0"/>
        <w:keepLines w:val="0"/>
        <w:spacing w:after="80" w:lineRule="auto"/>
        <w:rPr>
          <w:b w:val="1"/>
          <w:bCs w:val="1"/>
          <w:sz w:val="34"/>
          <w:szCs w:val="34"/>
        </w:rPr>
      </w:pPr>
      <w:bookmarkStart w:colFirst="0" w:colLast="0" w:name="_tm7j27z4igjd" w:id="8526"/>
      <w:bookmarkEnd w:id="8526"/>
      <w:r w:rsidDel="00000000" w:rsidR="00000000" w:rsidRPr="00000000">
        <w:rPr>
          <w:b w:val="1"/>
          <w:bCs w:val="1"/>
          <w:sz w:val="34"/>
          <w:szCs w:val="34"/>
          <w:rtl w:val="0"/>
        </w:rPr>
        <w:t xml:space="preserve">Residencia Permanente</w:t>
      </w:r>
    </w:p>
    <w:p w:rsidR="00000000" w:rsidDel="00000000" w:rsidP="00000000" w:rsidRDefault="00000000" w:rsidRPr="00000000" w14:paraId="00005941">
      <w:pPr>
        <w:spacing w:after="240" w:before="240" w:lineRule="auto"/>
        <w:rPr/>
      </w:pPr>
      <w:r w:rsidDel="00000000" w:rsidR="00000000" w:rsidRPr="00000000">
        <w:rPr>
          <w:rtl w:val="0"/>
        </w:rPr>
        <w:t xml:space="preserve">Permanent residence authorizes a foreign national to reside indefinitely in Paraguay, subject to the applicable immigration rules.</w:t>
      </w:r>
    </w:p>
    <w:p w:rsidR="00000000" w:rsidDel="00000000" w:rsidP="00000000" w:rsidRDefault="00000000" w:rsidRPr="00000000" w14:paraId="00005942">
      <w:pPr>
        <w:spacing w:after="240" w:before="240" w:lineRule="auto"/>
        <w:rPr/>
      </w:pPr>
      <w:r w:rsidDel="00000000" w:rsidR="00000000" w:rsidRPr="00000000">
        <w:rPr>
          <w:rtl w:val="0"/>
        </w:rPr>
        <w:t xml:space="preserve">For many applicants under the ordinary system, temporary residence is a prerequisite.</w:t>
      </w:r>
    </w:p>
    <w:p w:rsidR="00000000" w:rsidDel="00000000" w:rsidP="00000000" w:rsidRDefault="00000000" w:rsidRPr="00000000" w14:paraId="00005943">
      <w:pPr>
        <w:spacing w:after="240" w:before="240" w:lineRule="auto"/>
        <w:rPr/>
      </w:pPr>
      <w:r w:rsidDel="00000000" w:rsidR="00000000" w:rsidRPr="00000000">
        <w:rPr>
          <w:rtl w:val="0"/>
        </w:rPr>
        <w:t xml:space="preserve">The DNM identifies specific timing requirements for changing from temporary to permanent status.</w:t>
      </w:r>
    </w:p>
    <w:p w:rsidR="00000000" w:rsidDel="00000000" w:rsidP="00000000" w:rsidRDefault="00000000" w:rsidRPr="00000000" w14:paraId="00005944">
      <w:pPr>
        <w:pStyle w:val="Heading3"/>
        <w:keepNext w:val="0"/>
        <w:keepLines w:val="0"/>
        <w:spacing w:before="280" w:lineRule="auto"/>
        <w:rPr>
          <w:b w:val="1"/>
          <w:bCs w:val="1"/>
          <w:color w:val="000000"/>
          <w:sz w:val="26"/>
          <w:szCs w:val="26"/>
        </w:rPr>
      </w:pPr>
      <w:bookmarkStart w:colFirst="0" w:colLast="0" w:name="_uh55oc1fxqzp" w:id="8527"/>
      <w:bookmarkEnd w:id="8527"/>
      <w:r w:rsidDel="00000000" w:rsidR="00000000" w:rsidRPr="00000000">
        <w:rPr>
          <w:b w:val="1"/>
          <w:bCs w:val="1"/>
          <w:color w:val="000000"/>
          <w:sz w:val="26"/>
          <w:szCs w:val="26"/>
          <w:rtl w:val="0"/>
        </w:rPr>
        <w:t xml:space="preserve">Previous Temporary Residence</w:t>
      </w:r>
    </w:p>
    <w:p w:rsidR="00000000" w:rsidDel="00000000" w:rsidP="00000000" w:rsidRDefault="00000000" w:rsidRPr="00000000" w14:paraId="00005945">
      <w:pPr>
        <w:spacing w:after="240" w:before="240" w:lineRule="auto"/>
        <w:rPr/>
      </w:pPr>
      <w:r w:rsidDel="00000000" w:rsidR="00000000" w:rsidRPr="00000000">
        <w:rPr>
          <w:rtl w:val="0"/>
        </w:rPr>
        <w:t xml:space="preserve">Generally required under the ordinary route.</w:t>
      </w:r>
    </w:p>
    <w:p w:rsidR="00000000" w:rsidDel="00000000" w:rsidP="00000000" w:rsidRDefault="00000000" w:rsidRPr="00000000" w14:paraId="00005946">
      <w:pPr>
        <w:pStyle w:val="Heading3"/>
        <w:keepNext w:val="0"/>
        <w:keepLines w:val="0"/>
        <w:spacing w:before="280" w:lineRule="auto"/>
        <w:rPr>
          <w:b w:val="1"/>
          <w:bCs w:val="1"/>
          <w:color w:val="000000"/>
          <w:sz w:val="26"/>
          <w:szCs w:val="26"/>
        </w:rPr>
      </w:pPr>
      <w:bookmarkStart w:colFirst="0" w:colLast="0" w:name="_nem7aekm2gav" w:id="8528"/>
      <w:bookmarkEnd w:id="8528"/>
      <w:r w:rsidDel="00000000" w:rsidR="00000000" w:rsidRPr="00000000">
        <w:rPr>
          <w:b w:val="1"/>
          <w:bCs w:val="1"/>
          <w:color w:val="000000"/>
          <w:sz w:val="26"/>
          <w:szCs w:val="26"/>
          <w:rtl w:val="0"/>
        </w:rPr>
        <w:t xml:space="preserve">Change of Category</w:t>
      </w:r>
    </w:p>
    <w:p w:rsidR="00000000" w:rsidDel="00000000" w:rsidP="00000000" w:rsidRDefault="00000000" w:rsidRPr="00000000" w14:paraId="00005947">
      <w:pPr>
        <w:spacing w:after="240" w:before="240" w:lineRule="auto"/>
        <w:rPr/>
      </w:pPr>
      <w:r w:rsidDel="00000000" w:rsidR="00000000" w:rsidRPr="00000000">
        <w:rPr>
          <w:rtl w:val="0"/>
        </w:rPr>
        <w:t xml:space="preserve">Must follow applicable deadlines.</w:t>
      </w:r>
    </w:p>
    <w:p w:rsidR="00000000" w:rsidDel="00000000" w:rsidP="00000000" w:rsidRDefault="00000000" w:rsidRPr="00000000" w14:paraId="00005948">
      <w:pPr>
        <w:pStyle w:val="Heading3"/>
        <w:keepNext w:val="0"/>
        <w:keepLines w:val="0"/>
        <w:spacing w:before="280" w:lineRule="auto"/>
        <w:rPr>
          <w:b w:val="1"/>
          <w:bCs w:val="1"/>
          <w:color w:val="000000"/>
          <w:sz w:val="26"/>
          <w:szCs w:val="26"/>
        </w:rPr>
      </w:pPr>
      <w:bookmarkStart w:colFirst="0" w:colLast="0" w:name="_pk3o8jymbfw6" w:id="8529"/>
      <w:bookmarkEnd w:id="8529"/>
      <w:r w:rsidDel="00000000" w:rsidR="00000000" w:rsidRPr="00000000">
        <w:rPr>
          <w:b w:val="1"/>
          <w:bCs w:val="1"/>
          <w:color w:val="000000"/>
          <w:sz w:val="26"/>
          <w:szCs w:val="26"/>
          <w:rtl w:val="0"/>
        </w:rPr>
        <w:t xml:space="preserve">Documentation</w:t>
      </w:r>
    </w:p>
    <w:p w:rsidR="00000000" w:rsidDel="00000000" w:rsidP="00000000" w:rsidRDefault="00000000" w:rsidRPr="00000000" w14:paraId="00005949">
      <w:pPr>
        <w:spacing w:after="240" w:before="240" w:lineRule="auto"/>
        <w:rPr/>
      </w:pPr>
      <w:r w:rsidDel="00000000" w:rsidR="00000000" w:rsidRPr="00000000">
        <w:rPr>
          <w:rtl w:val="0"/>
        </w:rPr>
        <w:t xml:space="preserve">Must be updated.</w:t>
      </w:r>
    </w:p>
    <w:p w:rsidR="00000000" w:rsidDel="00000000" w:rsidP="00000000" w:rsidRDefault="00000000" w:rsidRPr="00000000" w14:paraId="0000594A">
      <w:pPr>
        <w:pStyle w:val="Heading3"/>
        <w:keepNext w:val="0"/>
        <w:keepLines w:val="0"/>
        <w:spacing w:before="280" w:lineRule="auto"/>
        <w:rPr>
          <w:b w:val="1"/>
          <w:bCs w:val="1"/>
          <w:color w:val="000000"/>
          <w:sz w:val="26"/>
          <w:szCs w:val="26"/>
        </w:rPr>
      </w:pPr>
      <w:bookmarkStart w:colFirst="0" w:colLast="0" w:name="_b5ip8qq51gcw" w:id="8530"/>
      <w:bookmarkEnd w:id="8530"/>
      <w:r w:rsidDel="00000000" w:rsidR="00000000" w:rsidRPr="00000000">
        <w:rPr>
          <w:b w:val="1"/>
          <w:bCs w:val="1"/>
          <w:color w:val="000000"/>
          <w:sz w:val="26"/>
          <w:szCs w:val="26"/>
          <w:rtl w:val="0"/>
        </w:rPr>
        <w:t xml:space="preserve">Identity Card</w:t>
      </w:r>
    </w:p>
    <w:p w:rsidR="00000000" w:rsidDel="00000000" w:rsidP="00000000" w:rsidRDefault="00000000" w:rsidRPr="00000000" w14:paraId="0000594B">
      <w:pPr>
        <w:spacing w:after="240" w:before="240" w:lineRule="auto"/>
        <w:rPr/>
      </w:pPr>
      <w:r w:rsidDel="00000000" w:rsidR="00000000" w:rsidRPr="00000000">
        <w:rPr>
          <w:rtl w:val="0"/>
        </w:rPr>
        <w:t xml:space="preserve">May be required.</w:t>
      </w:r>
    </w:p>
    <w:p w:rsidR="00000000" w:rsidDel="00000000" w:rsidP="00000000" w:rsidRDefault="00000000" w:rsidRPr="00000000" w14:paraId="0000594C">
      <w:pPr>
        <w:pStyle w:val="Heading3"/>
        <w:keepNext w:val="0"/>
        <w:keepLines w:val="0"/>
        <w:spacing w:before="280" w:lineRule="auto"/>
        <w:rPr>
          <w:b w:val="1"/>
          <w:bCs w:val="1"/>
          <w:color w:val="000000"/>
          <w:sz w:val="26"/>
          <w:szCs w:val="26"/>
        </w:rPr>
      </w:pPr>
      <w:bookmarkStart w:colFirst="0" w:colLast="0" w:name="_kkcfm53ian0i" w:id="8531"/>
      <w:bookmarkEnd w:id="8531"/>
      <w:r w:rsidDel="00000000" w:rsidR="00000000" w:rsidRPr="00000000">
        <w:rPr>
          <w:b w:val="1"/>
          <w:bCs w:val="1"/>
          <w:color w:val="000000"/>
          <w:sz w:val="26"/>
          <w:szCs w:val="26"/>
          <w:rtl w:val="0"/>
        </w:rPr>
        <w:t xml:space="preserve">Financial Means</w:t>
      </w:r>
    </w:p>
    <w:p w:rsidR="00000000" w:rsidDel="00000000" w:rsidP="00000000" w:rsidRDefault="00000000" w:rsidRPr="00000000" w14:paraId="0000594D">
      <w:pPr>
        <w:spacing w:after="240" w:before="240" w:lineRule="auto"/>
        <w:rPr/>
      </w:pPr>
      <w:r w:rsidDel="00000000" w:rsidR="00000000" w:rsidRPr="00000000">
        <w:rPr>
          <w:rtl w:val="0"/>
        </w:rPr>
        <w:t xml:space="preserve">May need to be demonstrated.</w:t>
      </w:r>
    </w:p>
    <w:p w:rsidR="00000000" w:rsidDel="00000000" w:rsidP="00000000" w:rsidRDefault="00000000" w:rsidRPr="00000000" w14:paraId="0000594E">
      <w:pPr>
        <w:pStyle w:val="Heading3"/>
        <w:keepNext w:val="0"/>
        <w:keepLines w:val="0"/>
        <w:spacing w:before="280" w:lineRule="auto"/>
        <w:rPr>
          <w:b w:val="1"/>
          <w:bCs w:val="1"/>
          <w:color w:val="000000"/>
          <w:sz w:val="26"/>
          <w:szCs w:val="26"/>
        </w:rPr>
      </w:pPr>
      <w:bookmarkStart w:colFirst="0" w:colLast="0" w:name="_6cist97zkcu3" w:id="8532"/>
      <w:bookmarkEnd w:id="8532"/>
      <w:r w:rsidDel="00000000" w:rsidR="00000000" w:rsidRPr="00000000">
        <w:rPr>
          <w:b w:val="1"/>
          <w:bCs w:val="1"/>
          <w:color w:val="000000"/>
          <w:sz w:val="26"/>
          <w:szCs w:val="26"/>
          <w:rtl w:val="0"/>
        </w:rPr>
        <w:t xml:space="preserve">Background Checks</w:t>
      </w:r>
    </w:p>
    <w:p w:rsidR="00000000" w:rsidDel="00000000" w:rsidP="00000000" w:rsidRDefault="00000000" w:rsidRPr="00000000" w14:paraId="0000594F">
      <w:pPr>
        <w:spacing w:after="240" w:before="240" w:lineRule="auto"/>
        <w:rPr/>
      </w:pPr>
      <w:r w:rsidDel="00000000" w:rsidR="00000000" w:rsidRPr="00000000">
        <w:rPr>
          <w:rtl w:val="0"/>
        </w:rPr>
        <w:t xml:space="preserve">May apply.</w:t>
      </w:r>
    </w:p>
    <w:p w:rsidR="00000000" w:rsidDel="00000000" w:rsidP="00000000" w:rsidRDefault="00000000" w:rsidRPr="00000000" w14:paraId="00005950">
      <w:pPr>
        <w:pStyle w:val="Heading3"/>
        <w:keepNext w:val="0"/>
        <w:keepLines w:val="0"/>
        <w:spacing w:before="280" w:lineRule="auto"/>
        <w:rPr>
          <w:b w:val="1"/>
          <w:bCs w:val="1"/>
          <w:color w:val="000000"/>
          <w:sz w:val="26"/>
          <w:szCs w:val="26"/>
        </w:rPr>
      </w:pPr>
      <w:bookmarkStart w:colFirst="0" w:colLast="0" w:name="_ee3hj529x7jh" w:id="8533"/>
      <w:bookmarkEnd w:id="8533"/>
      <w:r w:rsidDel="00000000" w:rsidR="00000000" w:rsidRPr="00000000">
        <w:rPr>
          <w:b w:val="1"/>
          <w:bCs w:val="1"/>
          <w:color w:val="000000"/>
          <w:sz w:val="26"/>
          <w:szCs w:val="26"/>
          <w:rtl w:val="0"/>
        </w:rPr>
        <w:t xml:space="preserve">Permanent Resident Card</w:t>
      </w:r>
    </w:p>
    <w:p w:rsidR="00000000" w:rsidDel="00000000" w:rsidP="00000000" w:rsidRDefault="00000000" w:rsidRPr="00000000" w14:paraId="00005951">
      <w:pPr>
        <w:spacing w:after="240" w:before="240" w:lineRule="auto"/>
        <w:rPr/>
      </w:pPr>
      <w:r w:rsidDel="00000000" w:rsidR="00000000" w:rsidRPr="00000000">
        <w:rPr>
          <w:rtl w:val="0"/>
        </w:rPr>
        <w:t xml:space="preserve">Is subject to the applicable document renewal rules.</w:t>
      </w:r>
    </w:p>
    <w:p w:rsidR="00000000" w:rsidDel="00000000" w:rsidP="00000000" w:rsidRDefault="00000000" w:rsidRPr="00000000" w14:paraId="00005952">
      <w:pPr>
        <w:spacing w:after="240" w:before="240" w:lineRule="auto"/>
        <w:rPr>
          <w:b w:val="1"/>
          <w:bCs w:val="1"/>
        </w:rPr>
      </w:pPr>
      <w:r w:rsidDel="00000000" w:rsidR="00000000" w:rsidRPr="00000000">
        <w:rPr>
          <w:b w:val="1"/>
          <w:bCs w:val="1"/>
          <w:rtl w:val="0"/>
        </w:rPr>
        <w:t xml:space="preserve">Permanent residence is an immigration status, not a grant of Paraguayan nationality.</w:t>
      </w:r>
    </w:p>
    <w:p w:rsidR="00000000" w:rsidDel="00000000" w:rsidP="00000000" w:rsidRDefault="00000000" w:rsidRPr="00000000" w14:paraId="00005953">
      <w:pPr>
        <w:spacing w:after="240" w:before="240" w:lineRule="auto"/>
        <w:rPr>
          <w:b w:val="1"/>
          <w:bCs w:val="1"/>
        </w:rPr>
      </w:pPr>
      <w:r w:rsidDel="00000000" w:rsidR="00000000" w:rsidRPr="00000000">
        <w:rPr>
          <w:b w:val="1"/>
          <w:bCs w:val="1"/>
          <w:rtl w:val="0"/>
        </w:rPr>
        <w:t xml:space="preserve">[Assess My Permanent Residency Pathway]</w:t>
      </w:r>
    </w:p>
    <w:p w:rsidR="00000000" w:rsidDel="00000000" w:rsidP="00000000" w:rsidRDefault="00000000" w:rsidRPr="00000000" w14:paraId="000059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55">
      <w:pPr>
        <w:pStyle w:val="Heading1"/>
        <w:keepNext w:val="0"/>
        <w:keepLines w:val="0"/>
        <w:spacing w:before="480" w:lineRule="auto"/>
        <w:rPr>
          <w:b w:val="1"/>
          <w:bCs w:val="1"/>
          <w:sz w:val="46"/>
          <w:szCs w:val="46"/>
        </w:rPr>
      </w:pPr>
      <w:bookmarkStart w:colFirst="0" w:colLast="0" w:name="_pl3zdq3crwpx" w:id="8534"/>
      <w:bookmarkEnd w:id="8534"/>
      <w:r w:rsidDel="00000000" w:rsidR="00000000" w:rsidRPr="00000000">
        <w:rPr>
          <w:b w:val="1"/>
          <w:bCs w:val="1"/>
          <w:sz w:val="46"/>
          <w:szCs w:val="46"/>
          <w:rtl w:val="0"/>
        </w:rPr>
        <w:t xml:space="preserve">5. Can You Obtain Permanent Residency Immediately?</w:t>
      </w:r>
    </w:p>
    <w:p w:rsidR="00000000" w:rsidDel="00000000" w:rsidP="00000000" w:rsidRDefault="00000000" w:rsidRPr="00000000" w14:paraId="00005956">
      <w:pPr>
        <w:pStyle w:val="Heading2"/>
        <w:keepNext w:val="0"/>
        <w:keepLines w:val="0"/>
        <w:spacing w:after="80" w:lineRule="auto"/>
        <w:rPr>
          <w:b w:val="1"/>
          <w:bCs w:val="1"/>
          <w:sz w:val="34"/>
          <w:szCs w:val="34"/>
        </w:rPr>
      </w:pPr>
      <w:bookmarkStart w:colFirst="0" w:colLast="0" w:name="_r3h9ej8phm6u" w:id="8535"/>
      <w:bookmarkEnd w:id="8535"/>
      <w:r w:rsidDel="00000000" w:rsidR="00000000" w:rsidRPr="00000000">
        <w:rPr>
          <w:b w:val="1"/>
          <w:bCs w:val="1"/>
          <w:sz w:val="34"/>
          <w:szCs w:val="34"/>
          <w:rtl w:val="0"/>
        </w:rPr>
        <w:t xml:space="preserve">Ordinary Rules and Special Categories</w:t>
      </w:r>
    </w:p>
    <w:p w:rsidR="00000000" w:rsidDel="00000000" w:rsidP="00000000" w:rsidRDefault="00000000" w:rsidRPr="00000000" w14:paraId="00005957">
      <w:pPr>
        <w:spacing w:after="240" w:before="240" w:lineRule="auto"/>
        <w:rPr/>
      </w:pPr>
      <w:r w:rsidDel="00000000" w:rsidR="00000000" w:rsidRPr="00000000">
        <w:rPr>
          <w:rtl w:val="0"/>
        </w:rPr>
        <w:t xml:space="preserve">Not every foreigner qualifies for direct permanent residence.</w:t>
      </w:r>
    </w:p>
    <w:p w:rsidR="00000000" w:rsidDel="00000000" w:rsidP="00000000" w:rsidRDefault="00000000" w:rsidRPr="00000000" w14:paraId="00005958">
      <w:pPr>
        <w:spacing w:after="240" w:before="240" w:lineRule="auto"/>
        <w:rPr/>
      </w:pPr>
      <w:r w:rsidDel="00000000" w:rsidR="00000000" w:rsidRPr="00000000">
        <w:rPr>
          <w:rtl w:val="0"/>
        </w:rPr>
        <w:t xml:space="preserve">Paraguay's legislation provides an ordinary pathway and certain special categories or exceptions.</w:t>
      </w:r>
    </w:p>
    <w:p w:rsidR="00000000" w:rsidDel="00000000" w:rsidP="00000000" w:rsidRDefault="00000000" w:rsidRPr="00000000" w14:paraId="00005959">
      <w:pPr>
        <w:spacing w:after="240" w:before="240" w:lineRule="auto"/>
        <w:rPr/>
      </w:pPr>
      <w:r w:rsidDel="00000000" w:rsidR="00000000" w:rsidRPr="00000000">
        <w:rPr>
          <w:rtl w:val="0"/>
        </w:rPr>
        <w:t xml:space="preserve">Relevant factors may include:</w:t>
      </w:r>
    </w:p>
    <w:p w:rsidR="00000000" w:rsidDel="00000000" w:rsidP="00000000" w:rsidRDefault="00000000" w:rsidRPr="00000000" w14:paraId="0000595A">
      <w:pPr>
        <w:numPr>
          <w:ilvl w:val="0"/>
          <w:numId w:val="21"/>
        </w:numPr>
        <w:spacing w:after="0" w:afterAutospacing="0" w:before="240" w:lineRule="auto"/>
        <w:ind w:left="720" w:hanging="360"/>
      </w:pPr>
      <w:r w:rsidDel="00000000" w:rsidR="00000000" w:rsidRPr="00000000">
        <w:rPr>
          <w:rtl w:val="0"/>
        </w:rPr>
        <w:t xml:space="preserve">Nationality.</w:t>
      </w:r>
    </w:p>
    <w:p w:rsidR="00000000" w:rsidDel="00000000" w:rsidP="00000000" w:rsidRDefault="00000000" w:rsidRPr="00000000" w14:paraId="0000595B">
      <w:pPr>
        <w:numPr>
          <w:ilvl w:val="0"/>
          <w:numId w:val="21"/>
        </w:numPr>
        <w:spacing w:after="0" w:afterAutospacing="0" w:before="0" w:beforeAutospacing="0" w:lineRule="auto"/>
        <w:ind w:left="720" w:hanging="360"/>
      </w:pPr>
      <w:r w:rsidDel="00000000" w:rsidR="00000000" w:rsidRPr="00000000">
        <w:rPr>
          <w:rtl w:val="0"/>
        </w:rPr>
        <w:t xml:space="preserve">Family circumstances.</w:t>
      </w:r>
    </w:p>
    <w:p w:rsidR="00000000" w:rsidDel="00000000" w:rsidP="00000000" w:rsidRDefault="00000000" w:rsidRPr="00000000" w14:paraId="0000595C">
      <w:pPr>
        <w:numPr>
          <w:ilvl w:val="0"/>
          <w:numId w:val="21"/>
        </w:numPr>
        <w:spacing w:after="0" w:afterAutospacing="0" w:before="0" w:beforeAutospacing="0" w:lineRule="auto"/>
        <w:ind w:left="720" w:hanging="360"/>
      </w:pPr>
      <w:r w:rsidDel="00000000" w:rsidR="00000000" w:rsidRPr="00000000">
        <w:rPr>
          <w:rtl w:val="0"/>
        </w:rPr>
        <w:t xml:space="preserve">Immigration category.</w:t>
      </w:r>
    </w:p>
    <w:p w:rsidR="00000000" w:rsidDel="00000000" w:rsidP="00000000" w:rsidRDefault="00000000" w:rsidRPr="00000000" w14:paraId="0000595D">
      <w:pPr>
        <w:numPr>
          <w:ilvl w:val="0"/>
          <w:numId w:val="21"/>
        </w:numPr>
        <w:spacing w:after="0" w:afterAutospacing="0" w:before="0" w:beforeAutospacing="0" w:lineRule="auto"/>
        <w:ind w:left="720" w:hanging="360"/>
      </w:pPr>
      <w:r w:rsidDel="00000000" w:rsidR="00000000" w:rsidRPr="00000000">
        <w:rPr>
          <w:rtl w:val="0"/>
        </w:rPr>
        <w:t xml:space="preserve">Applicable bilateral or regional arrangements.</w:t>
      </w:r>
    </w:p>
    <w:p w:rsidR="00000000" w:rsidDel="00000000" w:rsidP="00000000" w:rsidRDefault="00000000" w:rsidRPr="00000000" w14:paraId="0000595E">
      <w:pPr>
        <w:numPr>
          <w:ilvl w:val="0"/>
          <w:numId w:val="21"/>
        </w:numPr>
        <w:spacing w:after="0" w:afterAutospacing="0" w:before="0" w:beforeAutospacing="0" w:lineRule="auto"/>
        <w:ind w:left="720" w:hanging="360"/>
      </w:pPr>
      <w:r w:rsidDel="00000000" w:rsidR="00000000" w:rsidRPr="00000000">
        <w:rPr>
          <w:rtl w:val="0"/>
        </w:rPr>
        <w:t xml:space="preserve">Investor-related provisions.</w:t>
      </w:r>
    </w:p>
    <w:p w:rsidR="00000000" w:rsidDel="00000000" w:rsidP="00000000" w:rsidRDefault="00000000" w:rsidRPr="00000000" w14:paraId="0000595F">
      <w:pPr>
        <w:numPr>
          <w:ilvl w:val="0"/>
          <w:numId w:val="21"/>
        </w:numPr>
        <w:spacing w:after="0" w:afterAutospacing="0" w:before="0" w:beforeAutospacing="0" w:lineRule="auto"/>
        <w:ind w:left="720" w:hanging="360"/>
      </w:pPr>
      <w:r w:rsidDel="00000000" w:rsidR="00000000" w:rsidRPr="00000000">
        <w:rPr>
          <w:rtl w:val="0"/>
        </w:rPr>
        <w:t xml:space="preserve">Existing residence history.</w:t>
      </w:r>
    </w:p>
    <w:p w:rsidR="00000000" w:rsidDel="00000000" w:rsidP="00000000" w:rsidRDefault="00000000" w:rsidRPr="00000000" w14:paraId="00005960">
      <w:pPr>
        <w:numPr>
          <w:ilvl w:val="0"/>
          <w:numId w:val="21"/>
        </w:numPr>
        <w:spacing w:after="240" w:before="0" w:beforeAutospacing="0" w:lineRule="auto"/>
        <w:ind w:left="720" w:hanging="360"/>
      </w:pPr>
      <w:r w:rsidDel="00000000" w:rsidR="00000000" w:rsidRPr="00000000">
        <w:rPr>
          <w:rtl w:val="0"/>
        </w:rPr>
        <w:t xml:space="preserve">Special statutory eligibility.</w:t>
      </w:r>
    </w:p>
    <w:p w:rsidR="00000000" w:rsidDel="00000000" w:rsidP="00000000" w:rsidRDefault="00000000" w:rsidRPr="00000000" w14:paraId="00005961">
      <w:pPr>
        <w:pStyle w:val="Heading3"/>
        <w:keepNext w:val="0"/>
        <w:keepLines w:val="0"/>
        <w:spacing w:before="280" w:lineRule="auto"/>
        <w:rPr>
          <w:b w:val="1"/>
          <w:bCs w:val="1"/>
          <w:color w:val="000000"/>
          <w:sz w:val="26"/>
          <w:szCs w:val="26"/>
        </w:rPr>
      </w:pPr>
      <w:bookmarkStart w:colFirst="0" w:colLast="0" w:name="_bimypk4e4t4s" w:id="8536"/>
      <w:bookmarkEnd w:id="8536"/>
      <w:r w:rsidDel="00000000" w:rsidR="00000000" w:rsidRPr="00000000">
        <w:rPr>
          <w:b w:val="1"/>
          <w:bCs w:val="1"/>
          <w:color w:val="000000"/>
          <w:sz w:val="26"/>
          <w:szCs w:val="26"/>
          <w:rtl w:val="0"/>
        </w:rPr>
        <w:t xml:space="preserve">Ordinary Applicant</w:t>
      </w:r>
    </w:p>
    <w:p w:rsidR="00000000" w:rsidDel="00000000" w:rsidP="00000000" w:rsidRDefault="00000000" w:rsidRPr="00000000" w14:paraId="00005962">
      <w:pPr>
        <w:spacing w:after="240" w:before="240" w:lineRule="auto"/>
        <w:rPr/>
      </w:pPr>
      <w:r w:rsidDel="00000000" w:rsidR="00000000" w:rsidRPr="00000000">
        <w:rPr>
          <w:rtl w:val="0"/>
        </w:rPr>
        <w:t xml:space="preserve">May need temporary residence first.</w:t>
      </w:r>
    </w:p>
    <w:p w:rsidR="00000000" w:rsidDel="00000000" w:rsidP="00000000" w:rsidRDefault="00000000" w:rsidRPr="00000000" w14:paraId="00005963">
      <w:pPr>
        <w:pStyle w:val="Heading3"/>
        <w:keepNext w:val="0"/>
        <w:keepLines w:val="0"/>
        <w:spacing w:before="280" w:lineRule="auto"/>
        <w:rPr>
          <w:b w:val="1"/>
          <w:bCs w:val="1"/>
          <w:color w:val="000000"/>
          <w:sz w:val="26"/>
          <w:szCs w:val="26"/>
        </w:rPr>
      </w:pPr>
      <w:bookmarkStart w:colFirst="0" w:colLast="0" w:name="_gkfkayysfghg" w:id="8537"/>
      <w:bookmarkEnd w:id="8537"/>
      <w:r w:rsidDel="00000000" w:rsidR="00000000" w:rsidRPr="00000000">
        <w:rPr>
          <w:b w:val="1"/>
          <w:bCs w:val="1"/>
          <w:color w:val="000000"/>
          <w:sz w:val="26"/>
          <w:szCs w:val="26"/>
          <w:rtl w:val="0"/>
        </w:rPr>
        <w:t xml:space="preserve">Special Category</w:t>
      </w:r>
    </w:p>
    <w:p w:rsidR="00000000" w:rsidDel="00000000" w:rsidP="00000000" w:rsidRDefault="00000000" w:rsidRPr="00000000" w14:paraId="00005964">
      <w:pPr>
        <w:spacing w:after="240" w:before="240" w:lineRule="auto"/>
        <w:rPr/>
      </w:pPr>
      <w:r w:rsidDel="00000000" w:rsidR="00000000" w:rsidRPr="00000000">
        <w:rPr>
          <w:rtl w:val="0"/>
        </w:rPr>
        <w:t xml:space="preserve">May have different rules.</w:t>
      </w:r>
    </w:p>
    <w:p w:rsidR="00000000" w:rsidDel="00000000" w:rsidP="00000000" w:rsidRDefault="00000000" w:rsidRPr="00000000" w14:paraId="00005965">
      <w:pPr>
        <w:pStyle w:val="Heading3"/>
        <w:keepNext w:val="0"/>
        <w:keepLines w:val="0"/>
        <w:spacing w:before="280" w:lineRule="auto"/>
        <w:rPr>
          <w:b w:val="1"/>
          <w:bCs w:val="1"/>
          <w:color w:val="000000"/>
          <w:sz w:val="26"/>
          <w:szCs w:val="26"/>
        </w:rPr>
      </w:pPr>
      <w:bookmarkStart w:colFirst="0" w:colLast="0" w:name="_e45fteiubsnf" w:id="8538"/>
      <w:bookmarkEnd w:id="8538"/>
      <w:r w:rsidDel="00000000" w:rsidR="00000000" w:rsidRPr="00000000">
        <w:rPr>
          <w:b w:val="1"/>
          <w:bCs w:val="1"/>
          <w:color w:val="000000"/>
          <w:sz w:val="26"/>
          <w:szCs w:val="26"/>
          <w:rtl w:val="0"/>
        </w:rPr>
        <w:t xml:space="preserve">Family Relationship</w:t>
      </w:r>
    </w:p>
    <w:p w:rsidR="00000000" w:rsidDel="00000000" w:rsidP="00000000" w:rsidRDefault="00000000" w:rsidRPr="00000000" w14:paraId="00005966">
      <w:pPr>
        <w:spacing w:after="240" w:before="240" w:lineRule="auto"/>
        <w:rPr/>
      </w:pPr>
      <w:r w:rsidDel="00000000" w:rsidR="00000000" w:rsidRPr="00000000">
        <w:rPr>
          <w:rtl w:val="0"/>
        </w:rPr>
        <w:t xml:space="preserve">May affect eligibility.</w:t>
      </w:r>
    </w:p>
    <w:p w:rsidR="00000000" w:rsidDel="00000000" w:rsidP="00000000" w:rsidRDefault="00000000" w:rsidRPr="00000000" w14:paraId="00005967">
      <w:pPr>
        <w:pStyle w:val="Heading3"/>
        <w:keepNext w:val="0"/>
        <w:keepLines w:val="0"/>
        <w:spacing w:before="280" w:lineRule="auto"/>
        <w:rPr>
          <w:b w:val="1"/>
          <w:bCs w:val="1"/>
          <w:color w:val="000000"/>
          <w:sz w:val="26"/>
          <w:szCs w:val="26"/>
        </w:rPr>
      </w:pPr>
      <w:bookmarkStart w:colFirst="0" w:colLast="0" w:name="_7g133eoit8rm" w:id="8539"/>
      <w:bookmarkEnd w:id="8539"/>
      <w:r w:rsidDel="00000000" w:rsidR="00000000" w:rsidRPr="00000000">
        <w:rPr>
          <w:b w:val="1"/>
          <w:bCs w:val="1"/>
          <w:color w:val="000000"/>
          <w:sz w:val="26"/>
          <w:szCs w:val="26"/>
          <w:rtl w:val="0"/>
        </w:rPr>
        <w:t xml:space="preserve">Investor</w:t>
      </w:r>
    </w:p>
    <w:p w:rsidR="00000000" w:rsidDel="00000000" w:rsidP="00000000" w:rsidRDefault="00000000" w:rsidRPr="00000000" w14:paraId="00005968">
      <w:pPr>
        <w:spacing w:after="240" w:before="240" w:lineRule="auto"/>
        <w:rPr/>
      </w:pPr>
      <w:r w:rsidDel="00000000" w:rsidR="00000000" w:rsidRPr="00000000">
        <w:rPr>
          <w:rtl w:val="0"/>
        </w:rPr>
        <w:t xml:space="preserve">Requires careful review of the applicable legal route.</w:t>
      </w:r>
    </w:p>
    <w:p w:rsidR="00000000" w:rsidDel="00000000" w:rsidP="00000000" w:rsidRDefault="00000000" w:rsidRPr="00000000" w14:paraId="00005969">
      <w:pPr>
        <w:pStyle w:val="Heading3"/>
        <w:keepNext w:val="0"/>
        <w:keepLines w:val="0"/>
        <w:spacing w:before="280" w:lineRule="auto"/>
        <w:rPr>
          <w:b w:val="1"/>
          <w:bCs w:val="1"/>
          <w:color w:val="000000"/>
          <w:sz w:val="26"/>
          <w:szCs w:val="26"/>
        </w:rPr>
      </w:pPr>
      <w:bookmarkStart w:colFirst="0" w:colLast="0" w:name="_3k1l6uo3gftm" w:id="8540"/>
      <w:bookmarkEnd w:id="8540"/>
      <w:r w:rsidDel="00000000" w:rsidR="00000000" w:rsidRPr="00000000">
        <w:rPr>
          <w:b w:val="1"/>
          <w:bCs w:val="1"/>
          <w:color w:val="000000"/>
          <w:sz w:val="26"/>
          <w:szCs w:val="26"/>
          <w:rtl w:val="0"/>
        </w:rPr>
        <w:t xml:space="preserve">Prior Residence</w:t>
      </w:r>
    </w:p>
    <w:p w:rsidR="00000000" w:rsidDel="00000000" w:rsidP="00000000" w:rsidRDefault="00000000" w:rsidRPr="00000000" w14:paraId="0000596A">
      <w:pPr>
        <w:spacing w:after="240" w:before="240" w:lineRule="auto"/>
        <w:rPr/>
      </w:pPr>
      <w:r w:rsidDel="00000000" w:rsidR="00000000" w:rsidRPr="00000000">
        <w:rPr>
          <w:rtl w:val="0"/>
        </w:rPr>
        <w:t xml:space="preserve">May be relevant.</w:t>
      </w:r>
    </w:p>
    <w:p w:rsidR="00000000" w:rsidDel="00000000" w:rsidP="00000000" w:rsidRDefault="00000000" w:rsidRPr="00000000" w14:paraId="0000596B">
      <w:pPr>
        <w:spacing w:after="240" w:before="240" w:lineRule="auto"/>
        <w:rPr>
          <w:b w:val="1"/>
          <w:bCs w:val="1"/>
        </w:rPr>
      </w:pPr>
      <w:r w:rsidDel="00000000" w:rsidR="00000000" w:rsidRPr="00000000">
        <w:rPr>
          <w:b w:val="1"/>
          <w:bCs w:val="1"/>
          <w:rtl w:val="0"/>
        </w:rPr>
        <w:t xml:space="preserve">Any advertisement promising immediate permanent residency to every applicant should be treated cautiously.</w:t>
      </w:r>
    </w:p>
    <w:p w:rsidR="00000000" w:rsidDel="00000000" w:rsidP="00000000" w:rsidRDefault="00000000" w:rsidRPr="00000000" w14:paraId="0000596C">
      <w:pPr>
        <w:spacing w:after="240" w:before="240" w:lineRule="auto"/>
        <w:rPr>
          <w:b w:val="1"/>
          <w:bCs w:val="1"/>
        </w:rPr>
      </w:pPr>
      <w:r w:rsidDel="00000000" w:rsidR="00000000" w:rsidRPr="00000000">
        <w:rPr>
          <w:b w:val="1"/>
          <w:bCs w:val="1"/>
          <w:rtl w:val="0"/>
        </w:rPr>
        <w:t xml:space="preserve">[Check Whether I Qualify for a Special Residency Route]</w:t>
      </w:r>
    </w:p>
    <w:p w:rsidR="00000000" w:rsidDel="00000000" w:rsidP="00000000" w:rsidRDefault="00000000" w:rsidRPr="00000000" w14:paraId="000059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6E">
      <w:pPr>
        <w:pStyle w:val="Heading1"/>
        <w:keepNext w:val="0"/>
        <w:keepLines w:val="0"/>
        <w:spacing w:before="480" w:lineRule="auto"/>
        <w:rPr>
          <w:b w:val="1"/>
          <w:bCs w:val="1"/>
          <w:sz w:val="46"/>
          <w:szCs w:val="46"/>
        </w:rPr>
      </w:pPr>
      <w:bookmarkStart w:colFirst="0" w:colLast="0" w:name="_qn03myf9xcty" w:id="8541"/>
      <w:bookmarkEnd w:id="8541"/>
      <w:r w:rsidDel="00000000" w:rsidR="00000000" w:rsidRPr="00000000">
        <w:rPr>
          <w:b w:val="1"/>
          <w:bCs w:val="1"/>
          <w:sz w:val="46"/>
          <w:szCs w:val="46"/>
          <w:rtl w:val="0"/>
        </w:rPr>
        <w:t xml:space="preserve">6. Paraguay Residency for MERCOSUR Citizens</w:t>
      </w:r>
    </w:p>
    <w:p w:rsidR="00000000" w:rsidDel="00000000" w:rsidP="00000000" w:rsidRDefault="00000000" w:rsidRPr="00000000" w14:paraId="0000596F">
      <w:pPr>
        <w:pStyle w:val="Heading2"/>
        <w:keepNext w:val="0"/>
        <w:keepLines w:val="0"/>
        <w:spacing w:after="80" w:lineRule="auto"/>
        <w:rPr>
          <w:b w:val="1"/>
          <w:bCs w:val="1"/>
          <w:sz w:val="34"/>
          <w:szCs w:val="34"/>
        </w:rPr>
      </w:pPr>
      <w:bookmarkStart w:colFirst="0" w:colLast="0" w:name="_ftrgppycah6l" w:id="8542"/>
      <w:bookmarkEnd w:id="8542"/>
      <w:r w:rsidDel="00000000" w:rsidR="00000000" w:rsidRPr="00000000">
        <w:rPr>
          <w:b w:val="1"/>
          <w:bCs w:val="1"/>
          <w:sz w:val="34"/>
          <w:szCs w:val="34"/>
          <w:rtl w:val="0"/>
        </w:rPr>
        <w:t xml:space="preserve">Regional Immigration Opportunities</w:t>
      </w:r>
    </w:p>
    <w:p w:rsidR="00000000" w:rsidDel="00000000" w:rsidP="00000000" w:rsidRDefault="00000000" w:rsidRPr="00000000" w14:paraId="00005970">
      <w:pPr>
        <w:spacing w:after="240" w:before="240" w:lineRule="auto"/>
        <w:rPr/>
      </w:pPr>
      <w:r w:rsidDel="00000000" w:rsidR="00000000" w:rsidRPr="00000000">
        <w:rPr>
          <w:rtl w:val="0"/>
        </w:rPr>
        <w:t xml:space="preserve">Paraguay participates in MERCOSUR arrangements that may provide residence pathways for nationals of eligible member or associated countries.</w:t>
      </w:r>
    </w:p>
    <w:p w:rsidR="00000000" w:rsidDel="00000000" w:rsidP="00000000" w:rsidRDefault="00000000" w:rsidRPr="00000000" w14:paraId="00005971">
      <w:pPr>
        <w:spacing w:after="240" w:before="240" w:lineRule="auto"/>
        <w:rPr/>
      </w:pPr>
      <w:r w:rsidDel="00000000" w:rsidR="00000000" w:rsidRPr="00000000">
        <w:rPr>
          <w:rtl w:val="0"/>
        </w:rPr>
        <w:t xml:space="preserve">Depending on the applicable agreement and nationality, eligible applicants may benefit from a specific residence procedure.</w:t>
      </w:r>
    </w:p>
    <w:p w:rsidR="00000000" w:rsidDel="00000000" w:rsidP="00000000" w:rsidRDefault="00000000" w:rsidRPr="00000000" w14:paraId="00005972">
      <w:pPr>
        <w:pStyle w:val="Heading3"/>
        <w:keepNext w:val="0"/>
        <w:keepLines w:val="0"/>
        <w:spacing w:before="280" w:lineRule="auto"/>
        <w:rPr>
          <w:b w:val="1"/>
          <w:bCs w:val="1"/>
          <w:color w:val="000000"/>
          <w:sz w:val="26"/>
          <w:szCs w:val="26"/>
        </w:rPr>
      </w:pPr>
      <w:bookmarkStart w:colFirst="0" w:colLast="0" w:name="_oarok647mc63" w:id="8543"/>
      <w:bookmarkEnd w:id="8543"/>
      <w:r w:rsidDel="00000000" w:rsidR="00000000" w:rsidRPr="00000000">
        <w:rPr>
          <w:b w:val="1"/>
          <w:bCs w:val="1"/>
          <w:color w:val="000000"/>
          <w:sz w:val="26"/>
          <w:szCs w:val="26"/>
          <w:rtl w:val="0"/>
        </w:rPr>
        <w:t xml:space="preserve">Brazilian Citizens</w:t>
      </w:r>
    </w:p>
    <w:p w:rsidR="00000000" w:rsidDel="00000000" w:rsidP="00000000" w:rsidRDefault="00000000" w:rsidRPr="00000000" w14:paraId="00005973">
      <w:pPr>
        <w:spacing w:after="240" w:before="240" w:lineRule="auto"/>
        <w:rPr/>
      </w:pPr>
      <w:r w:rsidDel="00000000" w:rsidR="00000000" w:rsidRPr="00000000">
        <w:rPr>
          <w:rtl w:val="0"/>
        </w:rPr>
        <w:t xml:space="preserve">May have access to applicable regional arrangements.</w:t>
      </w:r>
    </w:p>
    <w:p w:rsidR="00000000" w:rsidDel="00000000" w:rsidP="00000000" w:rsidRDefault="00000000" w:rsidRPr="00000000" w14:paraId="00005974">
      <w:pPr>
        <w:pStyle w:val="Heading3"/>
        <w:keepNext w:val="0"/>
        <w:keepLines w:val="0"/>
        <w:spacing w:before="280" w:lineRule="auto"/>
        <w:rPr>
          <w:b w:val="1"/>
          <w:bCs w:val="1"/>
          <w:color w:val="000000"/>
          <w:sz w:val="26"/>
          <w:szCs w:val="26"/>
        </w:rPr>
      </w:pPr>
      <w:bookmarkStart w:colFirst="0" w:colLast="0" w:name="_t9ctob1fi2zl" w:id="8544"/>
      <w:bookmarkEnd w:id="8544"/>
      <w:r w:rsidDel="00000000" w:rsidR="00000000" w:rsidRPr="00000000">
        <w:rPr>
          <w:b w:val="1"/>
          <w:bCs w:val="1"/>
          <w:color w:val="000000"/>
          <w:sz w:val="26"/>
          <w:szCs w:val="26"/>
          <w:rtl w:val="0"/>
        </w:rPr>
        <w:t xml:space="preserve">Argentine Citizens</w:t>
      </w:r>
    </w:p>
    <w:p w:rsidR="00000000" w:rsidDel="00000000" w:rsidP="00000000" w:rsidRDefault="00000000" w:rsidRPr="00000000" w14:paraId="00005975">
      <w:pPr>
        <w:spacing w:after="240" w:before="240" w:lineRule="auto"/>
        <w:rPr/>
      </w:pPr>
      <w:r w:rsidDel="00000000" w:rsidR="00000000" w:rsidRPr="00000000">
        <w:rPr>
          <w:rtl w:val="0"/>
        </w:rPr>
        <w:t xml:space="preserve">May qualify under relevant rules.</w:t>
      </w:r>
    </w:p>
    <w:p w:rsidR="00000000" w:rsidDel="00000000" w:rsidP="00000000" w:rsidRDefault="00000000" w:rsidRPr="00000000" w14:paraId="00005976">
      <w:pPr>
        <w:pStyle w:val="Heading3"/>
        <w:keepNext w:val="0"/>
        <w:keepLines w:val="0"/>
        <w:spacing w:before="280" w:lineRule="auto"/>
        <w:rPr>
          <w:b w:val="1"/>
          <w:bCs w:val="1"/>
          <w:color w:val="000000"/>
          <w:sz w:val="26"/>
          <w:szCs w:val="26"/>
        </w:rPr>
      </w:pPr>
      <w:bookmarkStart w:colFirst="0" w:colLast="0" w:name="_f1rh3yw0cmm3" w:id="8545"/>
      <w:bookmarkEnd w:id="8545"/>
      <w:r w:rsidDel="00000000" w:rsidR="00000000" w:rsidRPr="00000000">
        <w:rPr>
          <w:b w:val="1"/>
          <w:bCs w:val="1"/>
          <w:color w:val="000000"/>
          <w:sz w:val="26"/>
          <w:szCs w:val="26"/>
          <w:rtl w:val="0"/>
        </w:rPr>
        <w:t xml:space="preserve">Uruguayan Citizens</w:t>
      </w:r>
    </w:p>
    <w:p w:rsidR="00000000" w:rsidDel="00000000" w:rsidP="00000000" w:rsidRDefault="00000000" w:rsidRPr="00000000" w14:paraId="00005977">
      <w:pPr>
        <w:spacing w:after="240" w:before="240" w:lineRule="auto"/>
        <w:rPr/>
      </w:pPr>
      <w:r w:rsidDel="00000000" w:rsidR="00000000" w:rsidRPr="00000000">
        <w:rPr>
          <w:rtl w:val="0"/>
        </w:rPr>
        <w:t xml:space="preserve">May qualify.</w:t>
      </w:r>
    </w:p>
    <w:p w:rsidR="00000000" w:rsidDel="00000000" w:rsidP="00000000" w:rsidRDefault="00000000" w:rsidRPr="00000000" w14:paraId="00005978">
      <w:pPr>
        <w:pStyle w:val="Heading3"/>
        <w:keepNext w:val="0"/>
        <w:keepLines w:val="0"/>
        <w:spacing w:before="280" w:lineRule="auto"/>
        <w:rPr>
          <w:b w:val="1"/>
          <w:bCs w:val="1"/>
          <w:color w:val="000000"/>
          <w:sz w:val="26"/>
          <w:szCs w:val="26"/>
        </w:rPr>
      </w:pPr>
      <w:bookmarkStart w:colFirst="0" w:colLast="0" w:name="_lwf7b0dufj" w:id="8546"/>
      <w:bookmarkEnd w:id="8546"/>
      <w:r w:rsidDel="00000000" w:rsidR="00000000" w:rsidRPr="00000000">
        <w:rPr>
          <w:b w:val="1"/>
          <w:bCs w:val="1"/>
          <w:color w:val="000000"/>
          <w:sz w:val="26"/>
          <w:szCs w:val="26"/>
          <w:rtl w:val="0"/>
        </w:rPr>
        <w:t xml:space="preserve">Other Eligible Nationalities</w:t>
      </w:r>
    </w:p>
    <w:p w:rsidR="00000000" w:rsidDel="00000000" w:rsidP="00000000" w:rsidRDefault="00000000" w:rsidRPr="00000000" w14:paraId="00005979">
      <w:pPr>
        <w:spacing w:after="240" w:before="240" w:lineRule="auto"/>
        <w:rPr/>
      </w:pPr>
      <w:r w:rsidDel="00000000" w:rsidR="00000000" w:rsidRPr="00000000">
        <w:rPr>
          <w:rtl w:val="0"/>
        </w:rPr>
        <w:t xml:space="preserve">Require verification of the applicable agreement.</w:t>
      </w:r>
    </w:p>
    <w:p w:rsidR="00000000" w:rsidDel="00000000" w:rsidP="00000000" w:rsidRDefault="00000000" w:rsidRPr="00000000" w14:paraId="0000597A">
      <w:pPr>
        <w:pStyle w:val="Heading3"/>
        <w:keepNext w:val="0"/>
        <w:keepLines w:val="0"/>
        <w:spacing w:before="280" w:lineRule="auto"/>
        <w:rPr>
          <w:b w:val="1"/>
          <w:bCs w:val="1"/>
          <w:color w:val="000000"/>
          <w:sz w:val="26"/>
          <w:szCs w:val="26"/>
        </w:rPr>
      </w:pPr>
      <w:bookmarkStart w:colFirst="0" w:colLast="0" w:name="_627ohfied54g" w:id="8547"/>
      <w:bookmarkEnd w:id="8547"/>
      <w:r w:rsidDel="00000000" w:rsidR="00000000" w:rsidRPr="00000000">
        <w:rPr>
          <w:b w:val="1"/>
          <w:bCs w:val="1"/>
          <w:color w:val="000000"/>
          <w:sz w:val="26"/>
          <w:szCs w:val="26"/>
          <w:rtl w:val="0"/>
        </w:rPr>
        <w:t xml:space="preserve">Dual Nationals</w:t>
      </w:r>
    </w:p>
    <w:p w:rsidR="00000000" w:rsidDel="00000000" w:rsidP="00000000" w:rsidRDefault="00000000" w:rsidRPr="00000000" w14:paraId="0000597B">
      <w:pPr>
        <w:spacing w:after="240" w:before="240" w:lineRule="auto"/>
        <w:rPr/>
      </w:pPr>
      <w:r w:rsidDel="00000000" w:rsidR="00000000" w:rsidRPr="00000000">
        <w:rPr>
          <w:rtl w:val="0"/>
        </w:rPr>
        <w:t xml:space="preserve">May need to select the appropriate documentary basis.</w:t>
      </w:r>
    </w:p>
    <w:p w:rsidR="00000000" w:rsidDel="00000000" w:rsidP="00000000" w:rsidRDefault="00000000" w:rsidRPr="00000000" w14:paraId="0000597C">
      <w:pPr>
        <w:pStyle w:val="Heading3"/>
        <w:keepNext w:val="0"/>
        <w:keepLines w:val="0"/>
        <w:spacing w:before="280" w:lineRule="auto"/>
        <w:rPr>
          <w:b w:val="1"/>
          <w:bCs w:val="1"/>
          <w:color w:val="000000"/>
          <w:sz w:val="26"/>
          <w:szCs w:val="26"/>
        </w:rPr>
      </w:pPr>
      <w:bookmarkStart w:colFirst="0" w:colLast="0" w:name="_bay6tytw7r8v" w:id="8548"/>
      <w:bookmarkEnd w:id="8548"/>
      <w:r w:rsidDel="00000000" w:rsidR="00000000" w:rsidRPr="00000000">
        <w:rPr>
          <w:b w:val="1"/>
          <w:bCs w:val="1"/>
          <w:color w:val="000000"/>
          <w:sz w:val="26"/>
          <w:szCs w:val="26"/>
          <w:rtl w:val="0"/>
        </w:rPr>
        <w:t xml:space="preserve">Non-MERCOSUR Nationals</w:t>
      </w:r>
    </w:p>
    <w:p w:rsidR="00000000" w:rsidDel="00000000" w:rsidP="00000000" w:rsidRDefault="00000000" w:rsidRPr="00000000" w14:paraId="0000597D">
      <w:pPr>
        <w:spacing w:after="240" w:before="240" w:lineRule="auto"/>
        <w:rPr/>
      </w:pPr>
      <w:r w:rsidDel="00000000" w:rsidR="00000000" w:rsidRPr="00000000">
        <w:rPr>
          <w:rtl w:val="0"/>
        </w:rPr>
        <w:t xml:space="preserve">May require another immigration category.</w:t>
      </w:r>
    </w:p>
    <w:p w:rsidR="00000000" w:rsidDel="00000000" w:rsidP="00000000" w:rsidRDefault="00000000" w:rsidRPr="00000000" w14:paraId="0000597E">
      <w:pPr>
        <w:spacing w:after="240" w:before="240" w:lineRule="auto"/>
        <w:rPr>
          <w:b w:val="1"/>
          <w:bCs w:val="1"/>
        </w:rPr>
      </w:pPr>
      <w:r w:rsidDel="00000000" w:rsidR="00000000" w:rsidRPr="00000000">
        <w:rPr>
          <w:b w:val="1"/>
          <w:bCs w:val="1"/>
          <w:rtl w:val="0"/>
        </w:rPr>
        <w:t xml:space="preserve">MERCOSUR residence eligibility depends on nationality and the applicable legal instruments; it should not be confused with unrestricted citizenship or automatic tax residence.</w:t>
      </w:r>
    </w:p>
    <w:p w:rsidR="00000000" w:rsidDel="00000000" w:rsidP="00000000" w:rsidRDefault="00000000" w:rsidRPr="00000000" w14:paraId="0000597F">
      <w:pPr>
        <w:spacing w:after="240" w:before="240" w:lineRule="auto"/>
        <w:rPr>
          <w:b w:val="1"/>
          <w:bCs w:val="1"/>
        </w:rPr>
      </w:pPr>
      <w:r w:rsidDel="00000000" w:rsidR="00000000" w:rsidRPr="00000000">
        <w:rPr>
          <w:b w:val="1"/>
          <w:bCs w:val="1"/>
          <w:rtl w:val="0"/>
        </w:rPr>
        <w:t xml:space="preserve">[Check My MERCOSUR Residency Eligibility]</w:t>
      </w:r>
    </w:p>
    <w:p w:rsidR="00000000" w:rsidDel="00000000" w:rsidP="00000000" w:rsidRDefault="00000000" w:rsidRPr="00000000" w14:paraId="000059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81">
      <w:pPr>
        <w:pStyle w:val="Heading1"/>
        <w:keepNext w:val="0"/>
        <w:keepLines w:val="0"/>
        <w:spacing w:before="480" w:lineRule="auto"/>
        <w:rPr>
          <w:b w:val="1"/>
          <w:bCs w:val="1"/>
          <w:sz w:val="46"/>
          <w:szCs w:val="46"/>
        </w:rPr>
      </w:pPr>
      <w:bookmarkStart w:colFirst="0" w:colLast="0" w:name="_3tryp3qr8nh3" w:id="8549"/>
      <w:bookmarkEnd w:id="8549"/>
      <w:r w:rsidDel="00000000" w:rsidR="00000000" w:rsidRPr="00000000">
        <w:rPr>
          <w:b w:val="1"/>
          <w:bCs w:val="1"/>
          <w:sz w:val="46"/>
          <w:szCs w:val="46"/>
          <w:rtl w:val="0"/>
        </w:rPr>
        <w:t xml:space="preserve">7. Paraguay Residency for Brazilian Citizens</w:t>
      </w:r>
    </w:p>
    <w:p w:rsidR="00000000" w:rsidDel="00000000" w:rsidP="00000000" w:rsidRDefault="00000000" w:rsidRPr="00000000" w14:paraId="00005982">
      <w:pPr>
        <w:pStyle w:val="Heading2"/>
        <w:keepNext w:val="0"/>
        <w:keepLines w:val="0"/>
        <w:spacing w:after="80" w:lineRule="auto"/>
        <w:rPr>
          <w:b w:val="1"/>
          <w:bCs w:val="1"/>
          <w:sz w:val="34"/>
          <w:szCs w:val="34"/>
        </w:rPr>
      </w:pPr>
      <w:bookmarkStart w:colFirst="0" w:colLast="0" w:name="_c62aoz1i0vl8" w:id="8550"/>
      <w:bookmarkEnd w:id="8550"/>
      <w:r w:rsidDel="00000000" w:rsidR="00000000" w:rsidRPr="00000000">
        <w:rPr>
          <w:b w:val="1"/>
          <w:bCs w:val="1"/>
          <w:sz w:val="34"/>
          <w:szCs w:val="34"/>
          <w:rtl w:val="0"/>
        </w:rPr>
        <w:t xml:space="preserve">Relocating From Brazil to Paraguay</w:t>
      </w:r>
    </w:p>
    <w:p w:rsidR="00000000" w:rsidDel="00000000" w:rsidP="00000000" w:rsidRDefault="00000000" w:rsidRPr="00000000" w14:paraId="00005983">
      <w:pPr>
        <w:spacing w:after="240" w:before="240" w:lineRule="auto"/>
        <w:rPr/>
      </w:pPr>
      <w:r w:rsidDel="00000000" w:rsidR="00000000" w:rsidRPr="00000000">
        <w:rPr>
          <w:rtl w:val="0"/>
        </w:rPr>
        <w:t xml:space="preserve">Brazilian citizens may consider Paraguay for:</w:t>
      </w:r>
    </w:p>
    <w:p w:rsidR="00000000" w:rsidDel="00000000" w:rsidP="00000000" w:rsidRDefault="00000000" w:rsidRPr="00000000" w14:paraId="00005984">
      <w:pPr>
        <w:numPr>
          <w:ilvl w:val="0"/>
          <w:numId w:val="546"/>
        </w:numPr>
        <w:spacing w:after="0" w:afterAutospacing="0" w:before="240" w:lineRule="auto"/>
        <w:ind w:left="720" w:hanging="360"/>
      </w:pPr>
      <w:r w:rsidDel="00000000" w:rsidR="00000000" w:rsidRPr="00000000">
        <w:rPr>
          <w:rtl w:val="0"/>
        </w:rPr>
        <w:t xml:space="preserve">Employment.</w:t>
      </w:r>
    </w:p>
    <w:p w:rsidR="00000000" w:rsidDel="00000000" w:rsidP="00000000" w:rsidRDefault="00000000" w:rsidRPr="00000000" w14:paraId="00005985">
      <w:pPr>
        <w:numPr>
          <w:ilvl w:val="0"/>
          <w:numId w:val="546"/>
        </w:numPr>
        <w:spacing w:after="0" w:afterAutospacing="0" w:before="0" w:beforeAutospacing="0" w:lineRule="auto"/>
        <w:ind w:left="720" w:hanging="360"/>
      </w:pPr>
      <w:r w:rsidDel="00000000" w:rsidR="00000000" w:rsidRPr="00000000">
        <w:rPr>
          <w:rtl w:val="0"/>
        </w:rPr>
        <w:t xml:space="preserve">Entrepreneurship.</w:t>
      </w:r>
    </w:p>
    <w:p w:rsidR="00000000" w:rsidDel="00000000" w:rsidP="00000000" w:rsidRDefault="00000000" w:rsidRPr="00000000" w14:paraId="00005986">
      <w:pPr>
        <w:numPr>
          <w:ilvl w:val="0"/>
          <w:numId w:val="546"/>
        </w:numPr>
        <w:spacing w:after="0" w:afterAutospacing="0" w:before="0" w:beforeAutospacing="0" w:lineRule="auto"/>
        <w:ind w:left="720" w:hanging="360"/>
      </w:pPr>
      <w:r w:rsidDel="00000000" w:rsidR="00000000" w:rsidRPr="00000000">
        <w:rPr>
          <w:rtl w:val="0"/>
        </w:rPr>
        <w:t xml:space="preserve">Investment.</w:t>
      </w:r>
    </w:p>
    <w:p w:rsidR="00000000" w:rsidDel="00000000" w:rsidP="00000000" w:rsidRDefault="00000000" w:rsidRPr="00000000" w14:paraId="00005987">
      <w:pPr>
        <w:numPr>
          <w:ilvl w:val="0"/>
          <w:numId w:val="546"/>
        </w:numPr>
        <w:spacing w:after="0" w:afterAutospacing="0" w:before="0" w:beforeAutospacing="0" w:lineRule="auto"/>
        <w:ind w:left="720" w:hanging="360"/>
      </w:pPr>
      <w:r w:rsidDel="00000000" w:rsidR="00000000" w:rsidRPr="00000000">
        <w:rPr>
          <w:rtl w:val="0"/>
        </w:rPr>
        <w:t xml:space="preserve">Retirement.</w:t>
      </w:r>
    </w:p>
    <w:p w:rsidR="00000000" w:rsidDel="00000000" w:rsidP="00000000" w:rsidRDefault="00000000" w:rsidRPr="00000000" w14:paraId="00005988">
      <w:pPr>
        <w:numPr>
          <w:ilvl w:val="0"/>
          <w:numId w:val="546"/>
        </w:numPr>
        <w:spacing w:after="0" w:afterAutospacing="0" w:before="0" w:beforeAutospacing="0" w:lineRule="auto"/>
        <w:ind w:left="720" w:hanging="360"/>
      </w:pPr>
      <w:r w:rsidDel="00000000" w:rsidR="00000000" w:rsidRPr="00000000">
        <w:rPr>
          <w:rtl w:val="0"/>
        </w:rPr>
        <w:t xml:space="preserve">Family relocation.</w:t>
      </w:r>
    </w:p>
    <w:p w:rsidR="00000000" w:rsidDel="00000000" w:rsidP="00000000" w:rsidRDefault="00000000" w:rsidRPr="00000000" w14:paraId="00005989">
      <w:pPr>
        <w:numPr>
          <w:ilvl w:val="0"/>
          <w:numId w:val="546"/>
        </w:numPr>
        <w:spacing w:after="0" w:afterAutospacing="0" w:before="0" w:beforeAutospacing="0" w:lineRule="auto"/>
        <w:ind w:left="720" w:hanging="360"/>
      </w:pPr>
      <w:r w:rsidDel="00000000" w:rsidR="00000000" w:rsidRPr="00000000">
        <w:rPr>
          <w:rtl w:val="0"/>
        </w:rPr>
        <w:t xml:space="preserve">Business expansion.</w:t>
      </w:r>
    </w:p>
    <w:p w:rsidR="00000000" w:rsidDel="00000000" w:rsidP="00000000" w:rsidRDefault="00000000" w:rsidRPr="00000000" w14:paraId="0000598A">
      <w:pPr>
        <w:numPr>
          <w:ilvl w:val="0"/>
          <w:numId w:val="546"/>
        </w:numPr>
        <w:spacing w:after="240" w:before="0" w:beforeAutospacing="0" w:lineRule="auto"/>
        <w:ind w:left="720" w:hanging="360"/>
      </w:pPr>
      <w:r w:rsidDel="00000000" w:rsidR="00000000" w:rsidRPr="00000000">
        <w:rPr>
          <w:rtl w:val="0"/>
        </w:rPr>
        <w:t xml:space="preserve">Cross-border residence planning.</w:t>
      </w:r>
    </w:p>
    <w:p w:rsidR="00000000" w:rsidDel="00000000" w:rsidP="00000000" w:rsidRDefault="00000000" w:rsidRPr="00000000" w14:paraId="0000598B">
      <w:pPr>
        <w:spacing w:after="240" w:before="240" w:lineRule="auto"/>
        <w:rPr/>
      </w:pPr>
      <w:r w:rsidDel="00000000" w:rsidR="00000000" w:rsidRPr="00000000">
        <w:rPr>
          <w:rtl w:val="0"/>
        </w:rPr>
        <w:t xml:space="preserve">A Brazilian citizen's immigration route should be evaluated separately from their Brazilian tax obligations.</w:t>
      </w:r>
    </w:p>
    <w:p w:rsidR="00000000" w:rsidDel="00000000" w:rsidP="00000000" w:rsidRDefault="00000000" w:rsidRPr="00000000" w14:paraId="0000598C">
      <w:pPr>
        <w:pStyle w:val="Heading3"/>
        <w:keepNext w:val="0"/>
        <w:keepLines w:val="0"/>
        <w:spacing w:before="280" w:lineRule="auto"/>
        <w:rPr>
          <w:b w:val="1"/>
          <w:bCs w:val="1"/>
          <w:color w:val="000000"/>
          <w:sz w:val="26"/>
          <w:szCs w:val="26"/>
        </w:rPr>
      </w:pPr>
      <w:bookmarkStart w:colFirst="0" w:colLast="0" w:name="_kw1rkjtkt9oe" w:id="8551"/>
      <w:bookmarkEnd w:id="8551"/>
      <w:r w:rsidDel="00000000" w:rsidR="00000000" w:rsidRPr="00000000">
        <w:rPr>
          <w:b w:val="1"/>
          <w:bCs w:val="1"/>
          <w:color w:val="000000"/>
          <w:sz w:val="26"/>
          <w:szCs w:val="26"/>
          <w:rtl w:val="0"/>
        </w:rPr>
        <w:t xml:space="preserve">Brazilian Nationality</w:t>
      </w:r>
    </w:p>
    <w:p w:rsidR="00000000" w:rsidDel="00000000" w:rsidP="00000000" w:rsidRDefault="00000000" w:rsidRPr="00000000" w14:paraId="0000598D">
      <w:pPr>
        <w:spacing w:after="240" w:before="240" w:lineRule="auto"/>
        <w:rPr/>
      </w:pPr>
      <w:r w:rsidDel="00000000" w:rsidR="00000000" w:rsidRPr="00000000">
        <w:rPr>
          <w:rtl w:val="0"/>
        </w:rPr>
        <w:t xml:space="preserve">May provide access to regional arrangements.</w:t>
      </w:r>
    </w:p>
    <w:p w:rsidR="00000000" w:rsidDel="00000000" w:rsidP="00000000" w:rsidRDefault="00000000" w:rsidRPr="00000000" w14:paraId="0000598E">
      <w:pPr>
        <w:pStyle w:val="Heading3"/>
        <w:keepNext w:val="0"/>
        <w:keepLines w:val="0"/>
        <w:spacing w:before="280" w:lineRule="auto"/>
        <w:rPr>
          <w:b w:val="1"/>
          <w:bCs w:val="1"/>
          <w:color w:val="000000"/>
          <w:sz w:val="26"/>
          <w:szCs w:val="26"/>
        </w:rPr>
      </w:pPr>
      <w:bookmarkStart w:colFirst="0" w:colLast="0" w:name="_91e1g2bnacfp" w:id="8552"/>
      <w:bookmarkEnd w:id="8552"/>
      <w:r w:rsidDel="00000000" w:rsidR="00000000" w:rsidRPr="00000000">
        <w:rPr>
          <w:b w:val="1"/>
          <w:bCs w:val="1"/>
          <w:color w:val="000000"/>
          <w:sz w:val="26"/>
          <w:szCs w:val="26"/>
          <w:rtl w:val="0"/>
        </w:rPr>
        <w:t xml:space="preserve">Paraguayan Residence</w:t>
      </w:r>
    </w:p>
    <w:p w:rsidR="00000000" w:rsidDel="00000000" w:rsidP="00000000" w:rsidRDefault="00000000" w:rsidRPr="00000000" w14:paraId="0000598F">
      <w:pPr>
        <w:spacing w:after="240" w:before="240" w:lineRule="auto"/>
        <w:rPr/>
      </w:pPr>
      <w:r w:rsidDel="00000000" w:rsidR="00000000" w:rsidRPr="00000000">
        <w:rPr>
          <w:rtl w:val="0"/>
        </w:rPr>
        <w:t xml:space="preserve">Requires the relevant process.</w:t>
      </w:r>
    </w:p>
    <w:p w:rsidR="00000000" w:rsidDel="00000000" w:rsidP="00000000" w:rsidRDefault="00000000" w:rsidRPr="00000000" w14:paraId="00005990">
      <w:pPr>
        <w:pStyle w:val="Heading3"/>
        <w:keepNext w:val="0"/>
        <w:keepLines w:val="0"/>
        <w:spacing w:before="280" w:lineRule="auto"/>
        <w:rPr>
          <w:b w:val="1"/>
          <w:bCs w:val="1"/>
          <w:color w:val="000000"/>
          <w:sz w:val="26"/>
          <w:szCs w:val="26"/>
        </w:rPr>
      </w:pPr>
      <w:bookmarkStart w:colFirst="0" w:colLast="0" w:name="_6je26h3y0ir7" w:id="8553"/>
      <w:bookmarkEnd w:id="8553"/>
      <w:r w:rsidDel="00000000" w:rsidR="00000000" w:rsidRPr="00000000">
        <w:rPr>
          <w:b w:val="1"/>
          <w:bCs w:val="1"/>
          <w:color w:val="000000"/>
          <w:sz w:val="26"/>
          <w:szCs w:val="26"/>
          <w:rtl w:val="0"/>
        </w:rPr>
        <w:t xml:space="preserve">Brazilian Tax Residence</w:t>
      </w:r>
    </w:p>
    <w:p w:rsidR="00000000" w:rsidDel="00000000" w:rsidP="00000000" w:rsidRDefault="00000000" w:rsidRPr="00000000" w14:paraId="00005991">
      <w:pPr>
        <w:spacing w:after="240" w:before="240" w:lineRule="auto"/>
        <w:rPr/>
      </w:pPr>
      <w:r w:rsidDel="00000000" w:rsidR="00000000" w:rsidRPr="00000000">
        <w:rPr>
          <w:rtl w:val="0"/>
        </w:rPr>
        <w:t xml:space="preserve">Must be analyzed independently.</w:t>
      </w:r>
    </w:p>
    <w:p w:rsidR="00000000" w:rsidDel="00000000" w:rsidP="00000000" w:rsidRDefault="00000000" w:rsidRPr="00000000" w14:paraId="00005992">
      <w:pPr>
        <w:pStyle w:val="Heading3"/>
        <w:keepNext w:val="0"/>
        <w:keepLines w:val="0"/>
        <w:spacing w:before="280" w:lineRule="auto"/>
        <w:rPr>
          <w:b w:val="1"/>
          <w:bCs w:val="1"/>
          <w:color w:val="000000"/>
          <w:sz w:val="26"/>
          <w:szCs w:val="26"/>
        </w:rPr>
      </w:pPr>
      <w:bookmarkStart w:colFirst="0" w:colLast="0" w:name="_wg7z2z73jyr" w:id="8554"/>
      <w:bookmarkEnd w:id="8554"/>
      <w:r w:rsidDel="00000000" w:rsidR="00000000" w:rsidRPr="00000000">
        <w:rPr>
          <w:b w:val="1"/>
          <w:bCs w:val="1"/>
          <w:color w:val="000000"/>
          <w:sz w:val="26"/>
          <w:szCs w:val="26"/>
          <w:rtl w:val="0"/>
        </w:rPr>
        <w:t xml:space="preserve">Business Ownership</w:t>
      </w:r>
    </w:p>
    <w:p w:rsidR="00000000" w:rsidDel="00000000" w:rsidP="00000000" w:rsidRDefault="00000000" w:rsidRPr="00000000" w14:paraId="00005993">
      <w:pPr>
        <w:spacing w:after="240" w:before="240" w:lineRule="auto"/>
        <w:rPr/>
      </w:pPr>
      <w:r w:rsidDel="00000000" w:rsidR="00000000" w:rsidRPr="00000000">
        <w:rPr>
          <w:rtl w:val="0"/>
        </w:rPr>
        <w:t xml:space="preserve">Creates separate legal and tax issues.</w:t>
      </w:r>
    </w:p>
    <w:p w:rsidR="00000000" w:rsidDel="00000000" w:rsidP="00000000" w:rsidRDefault="00000000" w:rsidRPr="00000000" w14:paraId="00005994">
      <w:pPr>
        <w:pStyle w:val="Heading3"/>
        <w:keepNext w:val="0"/>
        <w:keepLines w:val="0"/>
        <w:spacing w:before="280" w:lineRule="auto"/>
        <w:rPr>
          <w:b w:val="1"/>
          <w:bCs w:val="1"/>
          <w:color w:val="000000"/>
          <w:sz w:val="26"/>
          <w:szCs w:val="26"/>
        </w:rPr>
      </w:pPr>
      <w:bookmarkStart w:colFirst="0" w:colLast="0" w:name="_w0q3xwz9a0ut" w:id="8555"/>
      <w:bookmarkEnd w:id="8555"/>
      <w:r w:rsidDel="00000000" w:rsidR="00000000" w:rsidRPr="00000000">
        <w:rPr>
          <w:b w:val="1"/>
          <w:bCs w:val="1"/>
          <w:color w:val="000000"/>
          <w:sz w:val="26"/>
          <w:szCs w:val="26"/>
          <w:rtl w:val="0"/>
        </w:rPr>
        <w:t xml:space="preserve">Brazilian Assets</w:t>
      </w:r>
    </w:p>
    <w:p w:rsidR="00000000" w:rsidDel="00000000" w:rsidP="00000000" w:rsidRDefault="00000000" w:rsidRPr="00000000" w14:paraId="00005995">
      <w:pPr>
        <w:spacing w:after="240" w:before="240" w:lineRule="auto"/>
        <w:rPr/>
      </w:pPr>
      <w:r w:rsidDel="00000000" w:rsidR="00000000" w:rsidRPr="00000000">
        <w:rPr>
          <w:rtl w:val="0"/>
        </w:rPr>
        <w:t xml:space="preserve">May remain subject to Brazilian law.</w:t>
      </w:r>
    </w:p>
    <w:p w:rsidR="00000000" w:rsidDel="00000000" w:rsidP="00000000" w:rsidRDefault="00000000" w:rsidRPr="00000000" w14:paraId="00005996">
      <w:pPr>
        <w:pStyle w:val="Heading3"/>
        <w:keepNext w:val="0"/>
        <w:keepLines w:val="0"/>
        <w:spacing w:before="280" w:lineRule="auto"/>
        <w:rPr>
          <w:b w:val="1"/>
          <w:bCs w:val="1"/>
          <w:color w:val="000000"/>
          <w:sz w:val="26"/>
          <w:szCs w:val="26"/>
        </w:rPr>
      </w:pPr>
      <w:bookmarkStart w:colFirst="0" w:colLast="0" w:name="_4idzhk7t5dv" w:id="8556"/>
      <w:bookmarkEnd w:id="8556"/>
      <w:r w:rsidDel="00000000" w:rsidR="00000000" w:rsidRPr="00000000">
        <w:rPr>
          <w:b w:val="1"/>
          <w:bCs w:val="1"/>
          <w:color w:val="000000"/>
          <w:sz w:val="26"/>
          <w:szCs w:val="26"/>
          <w:rtl w:val="0"/>
        </w:rPr>
        <w:t xml:space="preserve">Cross-Border Income</w:t>
      </w:r>
    </w:p>
    <w:p w:rsidR="00000000" w:rsidDel="00000000" w:rsidP="00000000" w:rsidRDefault="00000000" w:rsidRPr="00000000" w14:paraId="00005997">
      <w:pPr>
        <w:spacing w:after="240" w:before="240" w:lineRule="auto"/>
        <w:rPr/>
      </w:pPr>
      <w:r w:rsidDel="00000000" w:rsidR="00000000" w:rsidRPr="00000000">
        <w:rPr>
          <w:rtl w:val="0"/>
        </w:rPr>
        <w:t xml:space="preserve">Requires source and residence analysis.</w:t>
      </w:r>
    </w:p>
    <w:p w:rsidR="00000000" w:rsidDel="00000000" w:rsidP="00000000" w:rsidRDefault="00000000" w:rsidRPr="00000000" w14:paraId="00005998">
      <w:pPr>
        <w:spacing w:after="240" w:before="240" w:lineRule="auto"/>
        <w:rPr>
          <w:b w:val="1"/>
          <w:bCs w:val="1"/>
        </w:rPr>
      </w:pPr>
      <w:r w:rsidDel="00000000" w:rsidR="00000000" w:rsidRPr="00000000">
        <w:rPr>
          <w:b w:val="1"/>
          <w:bCs w:val="1"/>
          <w:rtl w:val="0"/>
        </w:rPr>
        <w:t xml:space="preserve">Moving to Paraguay does not automatically terminate Brazilian tax residence or eliminate Brazilian tax obligations.</w:t>
      </w:r>
    </w:p>
    <w:p w:rsidR="00000000" w:rsidDel="00000000" w:rsidP="00000000" w:rsidRDefault="00000000" w:rsidRPr="00000000" w14:paraId="00005999">
      <w:pPr>
        <w:spacing w:after="240" w:before="240" w:lineRule="auto"/>
        <w:rPr>
          <w:b w:val="1"/>
          <w:bCs w:val="1"/>
        </w:rPr>
      </w:pPr>
      <w:r w:rsidDel="00000000" w:rsidR="00000000" w:rsidRPr="00000000">
        <w:rPr>
          <w:b w:val="1"/>
          <w:bCs w:val="1"/>
          <w:rtl w:val="0"/>
        </w:rPr>
        <w:t xml:space="preserve">[Plan a Brazil-to-Paraguay Relocation]</w:t>
      </w:r>
    </w:p>
    <w:p w:rsidR="00000000" w:rsidDel="00000000" w:rsidP="00000000" w:rsidRDefault="00000000" w:rsidRPr="00000000" w14:paraId="00005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9B">
      <w:pPr>
        <w:pStyle w:val="Heading1"/>
        <w:keepNext w:val="0"/>
        <w:keepLines w:val="0"/>
        <w:spacing w:before="480" w:lineRule="auto"/>
        <w:rPr>
          <w:b w:val="1"/>
          <w:bCs w:val="1"/>
          <w:sz w:val="46"/>
          <w:szCs w:val="46"/>
        </w:rPr>
      </w:pPr>
      <w:bookmarkStart w:colFirst="0" w:colLast="0" w:name="_g25ceaqabwyc" w:id="8557"/>
      <w:bookmarkEnd w:id="8557"/>
      <w:r w:rsidDel="00000000" w:rsidR="00000000" w:rsidRPr="00000000">
        <w:rPr>
          <w:b w:val="1"/>
          <w:bCs w:val="1"/>
          <w:sz w:val="46"/>
          <w:szCs w:val="46"/>
          <w:rtl w:val="0"/>
        </w:rPr>
        <w:t xml:space="preserve">8. Paraguay Residency for European Citizens</w:t>
      </w:r>
    </w:p>
    <w:p w:rsidR="00000000" w:rsidDel="00000000" w:rsidP="00000000" w:rsidRDefault="00000000" w:rsidRPr="00000000" w14:paraId="0000599C">
      <w:pPr>
        <w:pStyle w:val="Heading2"/>
        <w:keepNext w:val="0"/>
        <w:keepLines w:val="0"/>
        <w:spacing w:after="80" w:lineRule="auto"/>
        <w:rPr>
          <w:b w:val="1"/>
          <w:bCs w:val="1"/>
          <w:sz w:val="34"/>
          <w:szCs w:val="34"/>
        </w:rPr>
      </w:pPr>
      <w:bookmarkStart w:colFirst="0" w:colLast="0" w:name="_tr2nhnlx4bgj" w:id="8558"/>
      <w:bookmarkEnd w:id="8558"/>
      <w:r w:rsidDel="00000000" w:rsidR="00000000" w:rsidRPr="00000000">
        <w:rPr>
          <w:b w:val="1"/>
          <w:bCs w:val="1"/>
          <w:sz w:val="34"/>
          <w:szCs w:val="34"/>
          <w:rtl w:val="0"/>
        </w:rPr>
        <w:t xml:space="preserve">European Union and Other European Nationals</w:t>
      </w:r>
    </w:p>
    <w:p w:rsidR="00000000" w:rsidDel="00000000" w:rsidP="00000000" w:rsidRDefault="00000000" w:rsidRPr="00000000" w14:paraId="0000599D">
      <w:pPr>
        <w:spacing w:after="240" w:before="240" w:lineRule="auto"/>
        <w:rPr/>
      </w:pPr>
      <w:r w:rsidDel="00000000" w:rsidR="00000000" w:rsidRPr="00000000">
        <w:rPr>
          <w:rtl w:val="0"/>
        </w:rPr>
        <w:t xml:space="preserve">European citizens may consider Paraguay for personal relocation, investment or business activities.</w:t>
      </w:r>
    </w:p>
    <w:p w:rsidR="00000000" w:rsidDel="00000000" w:rsidP="00000000" w:rsidRDefault="00000000" w:rsidRPr="00000000" w14:paraId="0000599E">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599F">
      <w:pPr>
        <w:numPr>
          <w:ilvl w:val="0"/>
          <w:numId w:val="6"/>
        </w:numPr>
        <w:spacing w:after="0" w:afterAutospacing="0" w:before="240" w:lineRule="auto"/>
        <w:ind w:left="720" w:hanging="360"/>
      </w:pPr>
      <w:r w:rsidDel="00000000" w:rsidR="00000000" w:rsidRPr="00000000">
        <w:rPr>
          <w:rtl w:val="0"/>
        </w:rPr>
        <w:t xml:space="preserve">Nationality-specific entry requirements.</w:t>
      </w:r>
    </w:p>
    <w:p w:rsidR="00000000" w:rsidDel="00000000" w:rsidP="00000000" w:rsidRDefault="00000000" w:rsidRPr="00000000" w14:paraId="000059A0">
      <w:pPr>
        <w:numPr>
          <w:ilvl w:val="0"/>
          <w:numId w:val="6"/>
        </w:numPr>
        <w:spacing w:after="0" w:afterAutospacing="0" w:before="0" w:beforeAutospacing="0" w:lineRule="auto"/>
        <w:ind w:left="720" w:hanging="360"/>
      </w:pPr>
      <w:r w:rsidDel="00000000" w:rsidR="00000000" w:rsidRPr="00000000">
        <w:rPr>
          <w:rtl w:val="0"/>
        </w:rPr>
        <w:t xml:space="preserve">Visa exemptions or visa obligations.</w:t>
      </w:r>
    </w:p>
    <w:p w:rsidR="00000000" w:rsidDel="00000000" w:rsidP="00000000" w:rsidRDefault="00000000" w:rsidRPr="00000000" w14:paraId="000059A1">
      <w:pPr>
        <w:numPr>
          <w:ilvl w:val="0"/>
          <w:numId w:val="6"/>
        </w:numPr>
        <w:spacing w:after="0" w:afterAutospacing="0" w:before="0" w:beforeAutospacing="0" w:lineRule="auto"/>
        <w:ind w:left="720" w:hanging="360"/>
      </w:pPr>
      <w:r w:rsidDel="00000000" w:rsidR="00000000" w:rsidRPr="00000000">
        <w:rPr>
          <w:rtl w:val="0"/>
        </w:rPr>
        <w:t xml:space="preserve">Immigration eligibility.</w:t>
      </w:r>
    </w:p>
    <w:p w:rsidR="00000000" w:rsidDel="00000000" w:rsidP="00000000" w:rsidRDefault="00000000" w:rsidRPr="00000000" w14:paraId="000059A2">
      <w:pPr>
        <w:numPr>
          <w:ilvl w:val="0"/>
          <w:numId w:val="6"/>
        </w:numPr>
        <w:spacing w:after="0" w:afterAutospacing="0" w:before="0" w:beforeAutospacing="0" w:lineRule="auto"/>
        <w:ind w:left="720" w:hanging="360"/>
      </w:pPr>
      <w:r w:rsidDel="00000000" w:rsidR="00000000" w:rsidRPr="00000000">
        <w:rPr>
          <w:rtl w:val="0"/>
        </w:rPr>
        <w:t xml:space="preserve">Criminal record certificates.</w:t>
      </w:r>
    </w:p>
    <w:p w:rsidR="00000000" w:rsidDel="00000000" w:rsidP="00000000" w:rsidRDefault="00000000" w:rsidRPr="00000000" w14:paraId="000059A3">
      <w:pPr>
        <w:numPr>
          <w:ilvl w:val="0"/>
          <w:numId w:val="6"/>
        </w:numPr>
        <w:spacing w:after="0" w:afterAutospacing="0" w:before="0" w:beforeAutospacing="0" w:lineRule="auto"/>
        <w:ind w:left="720" w:hanging="360"/>
      </w:pPr>
      <w:r w:rsidDel="00000000" w:rsidR="00000000" w:rsidRPr="00000000">
        <w:rPr>
          <w:rtl w:val="0"/>
        </w:rPr>
        <w:t xml:space="preserve">Civil status documents.</w:t>
      </w:r>
    </w:p>
    <w:p w:rsidR="00000000" w:rsidDel="00000000" w:rsidP="00000000" w:rsidRDefault="00000000" w:rsidRPr="00000000" w14:paraId="000059A4">
      <w:pPr>
        <w:numPr>
          <w:ilvl w:val="0"/>
          <w:numId w:val="6"/>
        </w:numPr>
        <w:spacing w:after="0" w:afterAutospacing="0" w:before="0" w:beforeAutospacing="0" w:lineRule="auto"/>
        <w:ind w:left="720" w:hanging="360"/>
      </w:pPr>
      <w:r w:rsidDel="00000000" w:rsidR="00000000" w:rsidRPr="00000000">
        <w:rPr>
          <w:rtl w:val="0"/>
        </w:rPr>
        <w:t xml:space="preserve">Apostilles.</w:t>
      </w:r>
    </w:p>
    <w:p w:rsidR="00000000" w:rsidDel="00000000" w:rsidP="00000000" w:rsidRDefault="00000000" w:rsidRPr="00000000" w14:paraId="000059A5">
      <w:pPr>
        <w:numPr>
          <w:ilvl w:val="0"/>
          <w:numId w:val="6"/>
        </w:numPr>
        <w:spacing w:after="0" w:afterAutospacing="0" w:before="0" w:beforeAutospacing="0" w:lineRule="auto"/>
        <w:ind w:left="720" w:hanging="360"/>
      </w:pPr>
      <w:r w:rsidDel="00000000" w:rsidR="00000000" w:rsidRPr="00000000">
        <w:rPr>
          <w:rtl w:val="0"/>
        </w:rPr>
        <w:t xml:space="preserve">Translation.</w:t>
      </w:r>
    </w:p>
    <w:p w:rsidR="00000000" w:rsidDel="00000000" w:rsidP="00000000" w:rsidRDefault="00000000" w:rsidRPr="00000000" w14:paraId="000059A6">
      <w:pPr>
        <w:numPr>
          <w:ilvl w:val="0"/>
          <w:numId w:val="6"/>
        </w:numPr>
        <w:spacing w:after="0" w:afterAutospacing="0" w:before="0" w:beforeAutospacing="0" w:lineRule="auto"/>
        <w:ind w:left="720" w:hanging="360"/>
      </w:pPr>
      <w:r w:rsidDel="00000000" w:rsidR="00000000" w:rsidRPr="00000000">
        <w:rPr>
          <w:rtl w:val="0"/>
        </w:rPr>
        <w:t xml:space="preserve">Financial documentation.</w:t>
      </w:r>
    </w:p>
    <w:p w:rsidR="00000000" w:rsidDel="00000000" w:rsidP="00000000" w:rsidRDefault="00000000" w:rsidRPr="00000000" w14:paraId="000059A7">
      <w:pPr>
        <w:numPr>
          <w:ilvl w:val="0"/>
          <w:numId w:val="6"/>
        </w:numPr>
        <w:spacing w:after="240" w:before="0" w:beforeAutospacing="0" w:lineRule="auto"/>
        <w:ind w:left="720" w:hanging="360"/>
      </w:pPr>
      <w:r w:rsidDel="00000000" w:rsidR="00000000" w:rsidRPr="00000000">
        <w:rPr>
          <w:rtl w:val="0"/>
        </w:rPr>
        <w:t xml:space="preserve">Tax residence in the country of departure.</w:t>
      </w:r>
    </w:p>
    <w:p w:rsidR="00000000" w:rsidDel="00000000" w:rsidP="00000000" w:rsidRDefault="00000000" w:rsidRPr="00000000" w14:paraId="000059A8">
      <w:pPr>
        <w:pStyle w:val="Heading3"/>
        <w:keepNext w:val="0"/>
        <w:keepLines w:val="0"/>
        <w:spacing w:before="280" w:lineRule="auto"/>
        <w:rPr>
          <w:b w:val="1"/>
          <w:bCs w:val="1"/>
          <w:color w:val="000000"/>
          <w:sz w:val="26"/>
          <w:szCs w:val="26"/>
        </w:rPr>
      </w:pPr>
      <w:bookmarkStart w:colFirst="0" w:colLast="0" w:name="_h6oii5snx5yl" w:id="8559"/>
      <w:bookmarkEnd w:id="8559"/>
      <w:r w:rsidDel="00000000" w:rsidR="00000000" w:rsidRPr="00000000">
        <w:rPr>
          <w:b w:val="1"/>
          <w:bCs w:val="1"/>
          <w:color w:val="000000"/>
          <w:sz w:val="26"/>
          <w:szCs w:val="26"/>
          <w:rtl w:val="0"/>
        </w:rPr>
        <w:t xml:space="preserve">Italian Citizens</w:t>
      </w:r>
    </w:p>
    <w:p w:rsidR="00000000" w:rsidDel="00000000" w:rsidP="00000000" w:rsidRDefault="00000000" w:rsidRPr="00000000" w14:paraId="000059A9">
      <w:pPr>
        <w:spacing w:after="240" w:before="240" w:lineRule="auto"/>
        <w:rPr/>
      </w:pPr>
      <w:r w:rsidDel="00000000" w:rsidR="00000000" w:rsidRPr="00000000">
        <w:rPr>
          <w:rtl w:val="0"/>
        </w:rPr>
        <w:t xml:space="preserve">Should verify the applicable entry and residence rules.</w:t>
      </w:r>
    </w:p>
    <w:p w:rsidR="00000000" w:rsidDel="00000000" w:rsidP="00000000" w:rsidRDefault="00000000" w:rsidRPr="00000000" w14:paraId="000059AA">
      <w:pPr>
        <w:pStyle w:val="Heading3"/>
        <w:keepNext w:val="0"/>
        <w:keepLines w:val="0"/>
        <w:spacing w:before="280" w:lineRule="auto"/>
        <w:rPr>
          <w:b w:val="1"/>
          <w:bCs w:val="1"/>
          <w:color w:val="000000"/>
          <w:sz w:val="26"/>
          <w:szCs w:val="26"/>
        </w:rPr>
      </w:pPr>
      <w:bookmarkStart w:colFirst="0" w:colLast="0" w:name="_mkcskb90d2xu" w:id="8560"/>
      <w:bookmarkEnd w:id="8560"/>
      <w:r w:rsidDel="00000000" w:rsidR="00000000" w:rsidRPr="00000000">
        <w:rPr>
          <w:b w:val="1"/>
          <w:bCs w:val="1"/>
          <w:color w:val="000000"/>
          <w:sz w:val="26"/>
          <w:szCs w:val="26"/>
          <w:rtl w:val="0"/>
        </w:rPr>
        <w:t xml:space="preserve">Spanish Citizens</w:t>
      </w:r>
    </w:p>
    <w:p w:rsidR="00000000" w:rsidDel="00000000" w:rsidP="00000000" w:rsidRDefault="00000000" w:rsidRPr="00000000" w14:paraId="000059AB">
      <w:pPr>
        <w:spacing w:after="240" w:before="240" w:lineRule="auto"/>
        <w:rPr/>
      </w:pPr>
      <w:r w:rsidDel="00000000" w:rsidR="00000000" w:rsidRPr="00000000">
        <w:rPr>
          <w:rtl w:val="0"/>
        </w:rPr>
        <w:t xml:space="preserve">Should assess their own immigration and tax circumstances.</w:t>
      </w:r>
    </w:p>
    <w:p w:rsidR="00000000" w:rsidDel="00000000" w:rsidP="00000000" w:rsidRDefault="00000000" w:rsidRPr="00000000" w14:paraId="000059AC">
      <w:pPr>
        <w:pStyle w:val="Heading3"/>
        <w:keepNext w:val="0"/>
        <w:keepLines w:val="0"/>
        <w:spacing w:before="280" w:lineRule="auto"/>
        <w:rPr>
          <w:b w:val="1"/>
          <w:bCs w:val="1"/>
          <w:color w:val="000000"/>
          <w:sz w:val="26"/>
          <w:szCs w:val="26"/>
        </w:rPr>
      </w:pPr>
      <w:bookmarkStart w:colFirst="0" w:colLast="0" w:name="_if7dzb63t0vs" w:id="8561"/>
      <w:bookmarkEnd w:id="8561"/>
      <w:r w:rsidDel="00000000" w:rsidR="00000000" w:rsidRPr="00000000">
        <w:rPr>
          <w:b w:val="1"/>
          <w:bCs w:val="1"/>
          <w:color w:val="000000"/>
          <w:sz w:val="26"/>
          <w:szCs w:val="26"/>
          <w:rtl w:val="0"/>
        </w:rPr>
        <w:t xml:space="preserve">French Citizens</w:t>
      </w:r>
    </w:p>
    <w:p w:rsidR="00000000" w:rsidDel="00000000" w:rsidP="00000000" w:rsidRDefault="00000000" w:rsidRPr="00000000" w14:paraId="000059AD">
      <w:pPr>
        <w:spacing w:after="240" w:before="240" w:lineRule="auto"/>
        <w:rPr/>
      </w:pPr>
      <w:r w:rsidDel="00000000" w:rsidR="00000000" w:rsidRPr="00000000">
        <w:rPr>
          <w:rtl w:val="0"/>
        </w:rPr>
        <w:t xml:space="preserve">May require nationality-specific documentation.</w:t>
      </w:r>
    </w:p>
    <w:p w:rsidR="00000000" w:rsidDel="00000000" w:rsidP="00000000" w:rsidRDefault="00000000" w:rsidRPr="00000000" w14:paraId="000059AE">
      <w:pPr>
        <w:pStyle w:val="Heading3"/>
        <w:keepNext w:val="0"/>
        <w:keepLines w:val="0"/>
        <w:spacing w:before="280" w:lineRule="auto"/>
        <w:rPr>
          <w:b w:val="1"/>
          <w:bCs w:val="1"/>
          <w:color w:val="000000"/>
          <w:sz w:val="26"/>
          <w:szCs w:val="26"/>
        </w:rPr>
      </w:pPr>
      <w:bookmarkStart w:colFirst="0" w:colLast="0" w:name="_kqy360zay72p" w:id="8562"/>
      <w:bookmarkEnd w:id="8562"/>
      <w:r w:rsidDel="00000000" w:rsidR="00000000" w:rsidRPr="00000000">
        <w:rPr>
          <w:b w:val="1"/>
          <w:bCs w:val="1"/>
          <w:color w:val="000000"/>
          <w:sz w:val="26"/>
          <w:szCs w:val="26"/>
          <w:rtl w:val="0"/>
        </w:rPr>
        <w:t xml:space="preserve">Other European Nationals</w:t>
      </w:r>
    </w:p>
    <w:p w:rsidR="00000000" w:rsidDel="00000000" w:rsidP="00000000" w:rsidRDefault="00000000" w:rsidRPr="00000000" w14:paraId="000059AF">
      <w:pPr>
        <w:spacing w:after="240" w:before="240" w:lineRule="auto"/>
        <w:rPr/>
      </w:pPr>
      <w:r w:rsidDel="00000000" w:rsidR="00000000" w:rsidRPr="00000000">
        <w:rPr>
          <w:rtl w:val="0"/>
        </w:rPr>
        <w:t xml:space="preserve">Must be evaluated individually.</w:t>
      </w:r>
    </w:p>
    <w:p w:rsidR="00000000" w:rsidDel="00000000" w:rsidP="00000000" w:rsidRDefault="00000000" w:rsidRPr="00000000" w14:paraId="000059B0">
      <w:pPr>
        <w:spacing w:after="240" w:before="240" w:lineRule="auto"/>
        <w:rPr>
          <w:b w:val="1"/>
          <w:bCs w:val="1"/>
        </w:rPr>
      </w:pPr>
      <w:r w:rsidDel="00000000" w:rsidR="00000000" w:rsidRPr="00000000">
        <w:rPr>
          <w:b w:val="1"/>
          <w:bCs w:val="1"/>
          <w:rtl w:val="0"/>
        </w:rPr>
        <w:t xml:space="preserve">European nationality alone does not confer an unrestricted right to reside or work in Paraguay.</w:t>
      </w:r>
    </w:p>
    <w:p w:rsidR="00000000" w:rsidDel="00000000" w:rsidP="00000000" w:rsidRDefault="00000000" w:rsidRPr="00000000" w14:paraId="000059B1">
      <w:pPr>
        <w:spacing w:after="240" w:before="240" w:lineRule="auto"/>
        <w:rPr>
          <w:b w:val="1"/>
          <w:bCs w:val="1"/>
        </w:rPr>
      </w:pPr>
      <w:r w:rsidDel="00000000" w:rsidR="00000000" w:rsidRPr="00000000">
        <w:rPr>
          <w:b w:val="1"/>
          <w:bCs w:val="1"/>
          <w:rtl w:val="0"/>
        </w:rPr>
        <w:t xml:space="preserve">[Assess Paraguay Residency as a European Citizen]</w:t>
      </w:r>
    </w:p>
    <w:p w:rsidR="00000000" w:rsidDel="00000000" w:rsidP="00000000" w:rsidRDefault="00000000" w:rsidRPr="00000000" w14:paraId="00005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B3">
      <w:pPr>
        <w:pStyle w:val="Heading1"/>
        <w:keepNext w:val="0"/>
        <w:keepLines w:val="0"/>
        <w:spacing w:before="480" w:lineRule="auto"/>
        <w:rPr>
          <w:b w:val="1"/>
          <w:bCs w:val="1"/>
          <w:sz w:val="46"/>
          <w:szCs w:val="46"/>
        </w:rPr>
      </w:pPr>
      <w:bookmarkStart w:colFirst="0" w:colLast="0" w:name="_e9fgioufa1rx" w:id="8563"/>
      <w:bookmarkEnd w:id="8563"/>
      <w:r w:rsidDel="00000000" w:rsidR="00000000" w:rsidRPr="00000000">
        <w:rPr>
          <w:b w:val="1"/>
          <w:bCs w:val="1"/>
          <w:sz w:val="46"/>
          <w:szCs w:val="46"/>
          <w:rtl w:val="0"/>
        </w:rPr>
        <w:t xml:space="preserve">9. Paraguay Residency for US, Canadian and UK Citizens</w:t>
      </w:r>
    </w:p>
    <w:p w:rsidR="00000000" w:rsidDel="00000000" w:rsidP="00000000" w:rsidRDefault="00000000" w:rsidRPr="00000000" w14:paraId="000059B4">
      <w:pPr>
        <w:pStyle w:val="Heading2"/>
        <w:keepNext w:val="0"/>
        <w:keepLines w:val="0"/>
        <w:spacing w:after="80" w:lineRule="auto"/>
        <w:rPr>
          <w:b w:val="1"/>
          <w:bCs w:val="1"/>
          <w:sz w:val="34"/>
          <w:szCs w:val="34"/>
        </w:rPr>
      </w:pPr>
      <w:bookmarkStart w:colFirst="0" w:colLast="0" w:name="_jyou1slciap1" w:id="8564"/>
      <w:bookmarkEnd w:id="8564"/>
      <w:r w:rsidDel="00000000" w:rsidR="00000000" w:rsidRPr="00000000">
        <w:rPr>
          <w:b w:val="1"/>
          <w:bCs w:val="1"/>
          <w:sz w:val="34"/>
          <w:szCs w:val="34"/>
          <w:rtl w:val="0"/>
        </w:rPr>
        <w:t xml:space="preserve">Relocation From Outside South America</w:t>
      </w:r>
    </w:p>
    <w:p w:rsidR="00000000" w:rsidDel="00000000" w:rsidP="00000000" w:rsidRDefault="00000000" w:rsidRPr="00000000" w14:paraId="000059B5">
      <w:pPr>
        <w:spacing w:after="240" w:before="240" w:lineRule="auto"/>
        <w:rPr/>
      </w:pPr>
      <w:r w:rsidDel="00000000" w:rsidR="00000000" w:rsidRPr="00000000">
        <w:rPr>
          <w:rtl w:val="0"/>
        </w:rPr>
        <w:t xml:space="preserve">Applicants from the United States, Canada and the United Kingdom may need to consider:</w:t>
      </w:r>
    </w:p>
    <w:p w:rsidR="00000000" w:rsidDel="00000000" w:rsidP="00000000" w:rsidRDefault="00000000" w:rsidRPr="00000000" w14:paraId="000059B6">
      <w:pPr>
        <w:numPr>
          <w:ilvl w:val="0"/>
          <w:numId w:val="496"/>
        </w:numPr>
        <w:spacing w:after="0" w:afterAutospacing="0" w:before="240" w:lineRule="auto"/>
        <w:ind w:left="720" w:hanging="360"/>
      </w:pPr>
      <w:r w:rsidDel="00000000" w:rsidR="00000000" w:rsidRPr="00000000">
        <w:rPr>
          <w:rtl w:val="0"/>
        </w:rPr>
        <w:t xml:space="preserve">Entry authorization.</w:t>
      </w:r>
    </w:p>
    <w:p w:rsidR="00000000" w:rsidDel="00000000" w:rsidP="00000000" w:rsidRDefault="00000000" w:rsidRPr="00000000" w14:paraId="000059B7">
      <w:pPr>
        <w:numPr>
          <w:ilvl w:val="0"/>
          <w:numId w:val="496"/>
        </w:numPr>
        <w:spacing w:after="0" w:afterAutospacing="0" w:before="0" w:beforeAutospacing="0" w:lineRule="auto"/>
        <w:ind w:left="720" w:hanging="360"/>
      </w:pPr>
      <w:r w:rsidDel="00000000" w:rsidR="00000000" w:rsidRPr="00000000">
        <w:rPr>
          <w:rtl w:val="0"/>
        </w:rPr>
        <w:t xml:space="preserve">Visa requirements.</w:t>
      </w:r>
    </w:p>
    <w:p w:rsidR="00000000" w:rsidDel="00000000" w:rsidP="00000000" w:rsidRDefault="00000000" w:rsidRPr="00000000" w14:paraId="000059B8">
      <w:pPr>
        <w:numPr>
          <w:ilvl w:val="0"/>
          <w:numId w:val="496"/>
        </w:numPr>
        <w:spacing w:after="0" w:afterAutospacing="0" w:before="0" w:beforeAutospacing="0" w:lineRule="auto"/>
        <w:ind w:left="720" w:hanging="360"/>
      </w:pPr>
      <w:r w:rsidDel="00000000" w:rsidR="00000000" w:rsidRPr="00000000">
        <w:rPr>
          <w:rtl w:val="0"/>
        </w:rPr>
        <w:t xml:space="preserve">Criminal background checks.</w:t>
      </w:r>
    </w:p>
    <w:p w:rsidR="00000000" w:rsidDel="00000000" w:rsidP="00000000" w:rsidRDefault="00000000" w:rsidRPr="00000000" w14:paraId="000059B9">
      <w:pPr>
        <w:numPr>
          <w:ilvl w:val="0"/>
          <w:numId w:val="496"/>
        </w:numPr>
        <w:spacing w:after="0" w:afterAutospacing="0" w:before="0" w:beforeAutospacing="0" w:lineRule="auto"/>
        <w:ind w:left="720" w:hanging="360"/>
      </w:pPr>
      <w:r w:rsidDel="00000000" w:rsidR="00000000" w:rsidRPr="00000000">
        <w:rPr>
          <w:rtl w:val="0"/>
        </w:rPr>
        <w:t xml:space="preserve">Document authentication.</w:t>
      </w:r>
    </w:p>
    <w:p w:rsidR="00000000" w:rsidDel="00000000" w:rsidP="00000000" w:rsidRDefault="00000000" w:rsidRPr="00000000" w14:paraId="000059BA">
      <w:pPr>
        <w:numPr>
          <w:ilvl w:val="0"/>
          <w:numId w:val="496"/>
        </w:numPr>
        <w:spacing w:after="0" w:afterAutospacing="0" w:before="0" w:beforeAutospacing="0" w:lineRule="auto"/>
        <w:ind w:left="720" w:hanging="360"/>
      </w:pPr>
      <w:r w:rsidDel="00000000" w:rsidR="00000000" w:rsidRPr="00000000">
        <w:rPr>
          <w:rtl w:val="0"/>
        </w:rPr>
        <w:t xml:space="preserve">Immigration category.</w:t>
      </w:r>
    </w:p>
    <w:p w:rsidR="00000000" w:rsidDel="00000000" w:rsidP="00000000" w:rsidRDefault="00000000" w:rsidRPr="00000000" w14:paraId="000059BB">
      <w:pPr>
        <w:numPr>
          <w:ilvl w:val="0"/>
          <w:numId w:val="496"/>
        </w:numPr>
        <w:spacing w:after="0" w:afterAutospacing="0" w:before="0" w:beforeAutospacing="0" w:lineRule="auto"/>
        <w:ind w:left="720" w:hanging="360"/>
      </w:pPr>
      <w:r w:rsidDel="00000000" w:rsidR="00000000" w:rsidRPr="00000000">
        <w:rPr>
          <w:rtl w:val="0"/>
        </w:rPr>
        <w:t xml:space="preserve">Tax obligations in their country of origin.</w:t>
      </w:r>
    </w:p>
    <w:p w:rsidR="00000000" w:rsidDel="00000000" w:rsidP="00000000" w:rsidRDefault="00000000" w:rsidRPr="00000000" w14:paraId="000059BC">
      <w:pPr>
        <w:numPr>
          <w:ilvl w:val="0"/>
          <w:numId w:val="496"/>
        </w:numPr>
        <w:spacing w:after="0" w:afterAutospacing="0" w:before="0" w:beforeAutospacing="0" w:lineRule="auto"/>
        <w:ind w:left="720" w:hanging="360"/>
      </w:pPr>
      <w:r w:rsidDel="00000000" w:rsidR="00000000" w:rsidRPr="00000000">
        <w:rPr>
          <w:rtl w:val="0"/>
        </w:rPr>
        <w:t xml:space="preserve">Foreign account reporting.</w:t>
      </w:r>
    </w:p>
    <w:p w:rsidR="00000000" w:rsidDel="00000000" w:rsidP="00000000" w:rsidRDefault="00000000" w:rsidRPr="00000000" w14:paraId="000059BD">
      <w:pPr>
        <w:numPr>
          <w:ilvl w:val="0"/>
          <w:numId w:val="496"/>
        </w:numPr>
        <w:spacing w:after="0" w:afterAutospacing="0" w:before="0" w:beforeAutospacing="0" w:lineRule="auto"/>
        <w:ind w:left="720" w:hanging="360"/>
      </w:pPr>
      <w:r w:rsidDel="00000000" w:rsidR="00000000" w:rsidRPr="00000000">
        <w:rPr>
          <w:rtl w:val="0"/>
        </w:rPr>
        <w:t xml:space="preserve">Business interests.</w:t>
      </w:r>
    </w:p>
    <w:p w:rsidR="00000000" w:rsidDel="00000000" w:rsidP="00000000" w:rsidRDefault="00000000" w:rsidRPr="00000000" w14:paraId="000059BE">
      <w:pPr>
        <w:numPr>
          <w:ilvl w:val="0"/>
          <w:numId w:val="496"/>
        </w:numPr>
        <w:spacing w:after="240" w:before="0" w:beforeAutospacing="0" w:lineRule="auto"/>
        <w:ind w:left="720" w:hanging="360"/>
      </w:pPr>
      <w:r w:rsidDel="00000000" w:rsidR="00000000" w:rsidRPr="00000000">
        <w:rPr>
          <w:rtl w:val="0"/>
        </w:rPr>
        <w:t xml:space="preserve">Family documentation.</w:t>
      </w:r>
    </w:p>
    <w:p w:rsidR="00000000" w:rsidDel="00000000" w:rsidP="00000000" w:rsidRDefault="00000000" w:rsidRPr="00000000" w14:paraId="000059BF">
      <w:pPr>
        <w:pStyle w:val="Heading3"/>
        <w:keepNext w:val="0"/>
        <w:keepLines w:val="0"/>
        <w:spacing w:before="280" w:lineRule="auto"/>
        <w:rPr>
          <w:b w:val="1"/>
          <w:bCs w:val="1"/>
          <w:color w:val="000000"/>
          <w:sz w:val="26"/>
          <w:szCs w:val="26"/>
        </w:rPr>
      </w:pPr>
      <w:bookmarkStart w:colFirst="0" w:colLast="0" w:name="_8qyvarr5th7o" w:id="8565"/>
      <w:bookmarkEnd w:id="8565"/>
      <w:r w:rsidDel="00000000" w:rsidR="00000000" w:rsidRPr="00000000">
        <w:rPr>
          <w:b w:val="1"/>
          <w:bCs w:val="1"/>
          <w:color w:val="000000"/>
          <w:sz w:val="26"/>
          <w:szCs w:val="26"/>
          <w:rtl w:val="0"/>
        </w:rPr>
        <w:t xml:space="preserve">US Citizens</w:t>
      </w:r>
    </w:p>
    <w:p w:rsidR="00000000" w:rsidDel="00000000" w:rsidP="00000000" w:rsidRDefault="00000000" w:rsidRPr="00000000" w14:paraId="000059C0">
      <w:pPr>
        <w:spacing w:after="240" w:before="240" w:lineRule="auto"/>
        <w:rPr/>
      </w:pPr>
      <w:r w:rsidDel="00000000" w:rsidR="00000000" w:rsidRPr="00000000">
        <w:rPr>
          <w:rtl w:val="0"/>
        </w:rPr>
        <w:t xml:space="preserve">Should consider continuing US tax and reporting obligations.</w:t>
      </w:r>
    </w:p>
    <w:p w:rsidR="00000000" w:rsidDel="00000000" w:rsidP="00000000" w:rsidRDefault="00000000" w:rsidRPr="00000000" w14:paraId="000059C1">
      <w:pPr>
        <w:pStyle w:val="Heading3"/>
        <w:keepNext w:val="0"/>
        <w:keepLines w:val="0"/>
        <w:spacing w:before="280" w:lineRule="auto"/>
        <w:rPr>
          <w:b w:val="1"/>
          <w:bCs w:val="1"/>
          <w:color w:val="000000"/>
          <w:sz w:val="26"/>
          <w:szCs w:val="26"/>
        </w:rPr>
      </w:pPr>
      <w:bookmarkStart w:colFirst="0" w:colLast="0" w:name="_i7j2ycbwthnn" w:id="8566"/>
      <w:bookmarkEnd w:id="8566"/>
      <w:r w:rsidDel="00000000" w:rsidR="00000000" w:rsidRPr="00000000">
        <w:rPr>
          <w:b w:val="1"/>
          <w:bCs w:val="1"/>
          <w:color w:val="000000"/>
          <w:sz w:val="26"/>
          <w:szCs w:val="26"/>
          <w:rtl w:val="0"/>
        </w:rPr>
        <w:t xml:space="preserve">Canadian Citizens</w:t>
      </w:r>
    </w:p>
    <w:p w:rsidR="00000000" w:rsidDel="00000000" w:rsidP="00000000" w:rsidRDefault="00000000" w:rsidRPr="00000000" w14:paraId="000059C2">
      <w:pPr>
        <w:spacing w:after="240" w:before="240" w:lineRule="auto"/>
        <w:rPr/>
      </w:pPr>
      <w:r w:rsidDel="00000000" w:rsidR="00000000" w:rsidRPr="00000000">
        <w:rPr>
          <w:rtl w:val="0"/>
        </w:rPr>
        <w:t xml:space="preserve">Should assess Canadian tax residence and departure implications.</w:t>
      </w:r>
    </w:p>
    <w:p w:rsidR="00000000" w:rsidDel="00000000" w:rsidP="00000000" w:rsidRDefault="00000000" w:rsidRPr="00000000" w14:paraId="000059C3">
      <w:pPr>
        <w:pStyle w:val="Heading3"/>
        <w:keepNext w:val="0"/>
        <w:keepLines w:val="0"/>
        <w:spacing w:before="280" w:lineRule="auto"/>
        <w:rPr>
          <w:b w:val="1"/>
          <w:bCs w:val="1"/>
          <w:color w:val="000000"/>
          <w:sz w:val="26"/>
          <w:szCs w:val="26"/>
        </w:rPr>
      </w:pPr>
      <w:bookmarkStart w:colFirst="0" w:colLast="0" w:name="_2bi70d2muh9h" w:id="8567"/>
      <w:bookmarkEnd w:id="8567"/>
      <w:r w:rsidDel="00000000" w:rsidR="00000000" w:rsidRPr="00000000">
        <w:rPr>
          <w:b w:val="1"/>
          <w:bCs w:val="1"/>
          <w:color w:val="000000"/>
          <w:sz w:val="26"/>
          <w:szCs w:val="26"/>
          <w:rtl w:val="0"/>
        </w:rPr>
        <w:t xml:space="preserve">UK Citizens</w:t>
      </w:r>
    </w:p>
    <w:p w:rsidR="00000000" w:rsidDel="00000000" w:rsidP="00000000" w:rsidRDefault="00000000" w:rsidRPr="00000000" w14:paraId="000059C4">
      <w:pPr>
        <w:spacing w:after="240" w:before="240" w:lineRule="auto"/>
        <w:rPr/>
      </w:pPr>
      <w:r w:rsidDel="00000000" w:rsidR="00000000" w:rsidRPr="00000000">
        <w:rPr>
          <w:rtl w:val="0"/>
        </w:rPr>
        <w:t xml:space="preserve">Should consider UK statutory residence and other relevant rules.</w:t>
      </w:r>
    </w:p>
    <w:p w:rsidR="00000000" w:rsidDel="00000000" w:rsidP="00000000" w:rsidRDefault="00000000" w:rsidRPr="00000000" w14:paraId="000059C5">
      <w:pPr>
        <w:pStyle w:val="Heading3"/>
        <w:keepNext w:val="0"/>
        <w:keepLines w:val="0"/>
        <w:spacing w:before="280" w:lineRule="auto"/>
        <w:rPr>
          <w:b w:val="1"/>
          <w:bCs w:val="1"/>
          <w:color w:val="000000"/>
          <w:sz w:val="26"/>
          <w:szCs w:val="26"/>
        </w:rPr>
      </w:pPr>
      <w:bookmarkStart w:colFirst="0" w:colLast="0" w:name="_kjo3j5r09r2g" w:id="8568"/>
      <w:bookmarkEnd w:id="8568"/>
      <w:r w:rsidDel="00000000" w:rsidR="00000000" w:rsidRPr="00000000">
        <w:rPr>
          <w:b w:val="1"/>
          <w:bCs w:val="1"/>
          <w:color w:val="000000"/>
          <w:sz w:val="26"/>
          <w:szCs w:val="26"/>
          <w:rtl w:val="0"/>
        </w:rPr>
        <w:t xml:space="preserve">Paraguay Immigration</w:t>
      </w:r>
    </w:p>
    <w:p w:rsidR="00000000" w:rsidDel="00000000" w:rsidP="00000000" w:rsidRDefault="00000000" w:rsidRPr="00000000" w14:paraId="000059C6">
      <w:pPr>
        <w:spacing w:after="240" w:before="240" w:lineRule="auto"/>
        <w:rPr/>
      </w:pPr>
      <w:r w:rsidDel="00000000" w:rsidR="00000000" w:rsidRPr="00000000">
        <w:rPr>
          <w:rtl w:val="0"/>
        </w:rPr>
        <w:t xml:space="preserve">Remains a separate process.</w:t>
      </w:r>
    </w:p>
    <w:p w:rsidR="00000000" w:rsidDel="00000000" w:rsidP="00000000" w:rsidRDefault="00000000" w:rsidRPr="00000000" w14:paraId="000059C7">
      <w:pPr>
        <w:spacing w:after="240" w:before="240" w:lineRule="auto"/>
        <w:rPr>
          <w:b w:val="1"/>
          <w:bCs w:val="1"/>
        </w:rPr>
      </w:pPr>
      <w:r w:rsidDel="00000000" w:rsidR="00000000" w:rsidRPr="00000000">
        <w:rPr>
          <w:b w:val="1"/>
          <w:bCs w:val="1"/>
          <w:rtl w:val="0"/>
        </w:rPr>
        <w:t xml:space="preserve">Paraguayan residence does not automatically terminate tax or reporting obligations imposed by another country.</w:t>
      </w:r>
    </w:p>
    <w:p w:rsidR="00000000" w:rsidDel="00000000" w:rsidP="00000000" w:rsidRDefault="00000000" w:rsidRPr="00000000" w14:paraId="000059C8">
      <w:pPr>
        <w:spacing w:after="240" w:before="240" w:lineRule="auto"/>
        <w:rPr>
          <w:b w:val="1"/>
          <w:bCs w:val="1"/>
        </w:rPr>
      </w:pPr>
      <w:r w:rsidDel="00000000" w:rsidR="00000000" w:rsidRPr="00000000">
        <w:rPr>
          <w:b w:val="1"/>
          <w:bCs w:val="1"/>
          <w:rtl w:val="0"/>
        </w:rPr>
        <w:t xml:space="preserve">[Discuss Paraguay Relocation From Abroad]</w:t>
      </w:r>
    </w:p>
    <w:p w:rsidR="00000000" w:rsidDel="00000000" w:rsidP="00000000" w:rsidRDefault="00000000" w:rsidRPr="00000000" w14:paraId="00005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CA">
      <w:pPr>
        <w:pStyle w:val="Heading1"/>
        <w:keepNext w:val="0"/>
        <w:keepLines w:val="0"/>
        <w:spacing w:before="480" w:lineRule="auto"/>
        <w:rPr>
          <w:b w:val="1"/>
          <w:bCs w:val="1"/>
          <w:sz w:val="46"/>
          <w:szCs w:val="46"/>
        </w:rPr>
      </w:pPr>
      <w:bookmarkStart w:colFirst="0" w:colLast="0" w:name="_lpv0vfocjin3" w:id="8569"/>
      <w:bookmarkEnd w:id="8569"/>
      <w:r w:rsidDel="00000000" w:rsidR="00000000" w:rsidRPr="00000000">
        <w:rPr>
          <w:b w:val="1"/>
          <w:bCs w:val="1"/>
          <w:sz w:val="46"/>
          <w:szCs w:val="46"/>
          <w:rtl w:val="0"/>
        </w:rPr>
        <w:t xml:space="preserve">10. Paraguay Residency for Digital Nomads</w:t>
      </w:r>
    </w:p>
    <w:p w:rsidR="00000000" w:rsidDel="00000000" w:rsidP="00000000" w:rsidRDefault="00000000" w:rsidRPr="00000000" w14:paraId="000059CB">
      <w:pPr>
        <w:pStyle w:val="Heading2"/>
        <w:keepNext w:val="0"/>
        <w:keepLines w:val="0"/>
        <w:spacing w:after="80" w:lineRule="auto"/>
        <w:rPr>
          <w:b w:val="1"/>
          <w:bCs w:val="1"/>
          <w:sz w:val="34"/>
          <w:szCs w:val="34"/>
        </w:rPr>
      </w:pPr>
      <w:bookmarkStart w:colFirst="0" w:colLast="0" w:name="_ky96r26mu4ll" w:id="8570"/>
      <w:bookmarkEnd w:id="8570"/>
      <w:r w:rsidDel="00000000" w:rsidR="00000000" w:rsidRPr="00000000">
        <w:rPr>
          <w:b w:val="1"/>
          <w:bCs w:val="1"/>
          <w:sz w:val="34"/>
          <w:szCs w:val="34"/>
          <w:rtl w:val="0"/>
        </w:rPr>
        <w:t xml:space="preserve">Remote Work and Immigration Compliance</w:t>
      </w:r>
    </w:p>
    <w:p w:rsidR="00000000" w:rsidDel="00000000" w:rsidP="00000000" w:rsidRDefault="00000000" w:rsidRPr="00000000" w14:paraId="000059CC">
      <w:pPr>
        <w:spacing w:after="240" w:before="240" w:lineRule="auto"/>
        <w:rPr/>
      </w:pPr>
      <w:r w:rsidDel="00000000" w:rsidR="00000000" w:rsidRPr="00000000">
        <w:rPr>
          <w:rtl w:val="0"/>
        </w:rPr>
        <w:t xml:space="preserve">Remote professionals may wish to live in Paraguay while providing services to foreign clients or employers.</w:t>
      </w:r>
    </w:p>
    <w:p w:rsidR="00000000" w:rsidDel="00000000" w:rsidP="00000000" w:rsidRDefault="00000000" w:rsidRPr="00000000" w14:paraId="000059CD">
      <w:pPr>
        <w:spacing w:after="240" w:before="240" w:lineRule="auto"/>
        <w:rPr/>
      </w:pPr>
      <w:r w:rsidDel="00000000" w:rsidR="00000000" w:rsidRPr="00000000">
        <w:rPr>
          <w:rtl w:val="0"/>
        </w:rPr>
        <w:t xml:space="preserve">However, the term </w:t>
      </w:r>
      <w:r w:rsidDel="00000000" w:rsidR="00000000" w:rsidRPr="00000000">
        <w:rPr>
          <w:i w:val="1"/>
          <w:iCs w:val="1"/>
          <w:rtl w:val="0"/>
        </w:rPr>
        <w:t xml:space="preserve">digital nomad</w:t>
      </w:r>
      <w:r w:rsidDel="00000000" w:rsidR="00000000" w:rsidRPr="00000000">
        <w:rPr>
          <w:rtl w:val="0"/>
        </w:rPr>
        <w:t xml:space="preserve"> is not itself proof of eligibility for a dedicated immigration category.</w:t>
      </w:r>
    </w:p>
    <w:p w:rsidR="00000000" w:rsidDel="00000000" w:rsidP="00000000" w:rsidRDefault="00000000" w:rsidRPr="00000000" w14:paraId="000059CE">
      <w:pPr>
        <w:spacing w:after="240" w:before="240" w:lineRule="auto"/>
        <w:rPr/>
      </w:pPr>
      <w:r w:rsidDel="00000000" w:rsidR="00000000" w:rsidRPr="00000000">
        <w:rPr>
          <w:rtl w:val="0"/>
        </w:rPr>
        <w:t xml:space="preserve">Relevant questions include:</w:t>
      </w:r>
    </w:p>
    <w:p w:rsidR="00000000" w:rsidDel="00000000" w:rsidP="00000000" w:rsidRDefault="00000000" w:rsidRPr="00000000" w14:paraId="000059CF">
      <w:pPr>
        <w:numPr>
          <w:ilvl w:val="0"/>
          <w:numId w:val="39"/>
        </w:numPr>
        <w:spacing w:after="0" w:afterAutospacing="0" w:before="240" w:lineRule="auto"/>
        <w:ind w:left="720" w:hanging="360"/>
      </w:pPr>
      <w:r w:rsidDel="00000000" w:rsidR="00000000" w:rsidRPr="00000000">
        <w:rPr>
          <w:rtl w:val="0"/>
        </w:rPr>
        <w:t xml:space="preserve">Nationality.</w:t>
      </w:r>
    </w:p>
    <w:p w:rsidR="00000000" w:rsidDel="00000000" w:rsidP="00000000" w:rsidRDefault="00000000" w:rsidRPr="00000000" w14:paraId="000059D0">
      <w:pPr>
        <w:numPr>
          <w:ilvl w:val="0"/>
          <w:numId w:val="39"/>
        </w:numPr>
        <w:spacing w:after="0" w:afterAutospacing="0" w:before="0" w:beforeAutospacing="0" w:lineRule="auto"/>
        <w:ind w:left="720" w:hanging="360"/>
      </w:pPr>
      <w:r w:rsidDel="00000000" w:rsidR="00000000" w:rsidRPr="00000000">
        <w:rPr>
          <w:rtl w:val="0"/>
        </w:rPr>
        <w:t xml:space="preserve">Intended duration of stay.</w:t>
      </w:r>
    </w:p>
    <w:p w:rsidR="00000000" w:rsidDel="00000000" w:rsidP="00000000" w:rsidRDefault="00000000" w:rsidRPr="00000000" w14:paraId="000059D1">
      <w:pPr>
        <w:numPr>
          <w:ilvl w:val="0"/>
          <w:numId w:val="39"/>
        </w:numPr>
        <w:spacing w:after="0" w:afterAutospacing="0" w:before="0" w:beforeAutospacing="0" w:lineRule="auto"/>
        <w:ind w:left="720" w:hanging="360"/>
      </w:pPr>
      <w:r w:rsidDel="00000000" w:rsidR="00000000" w:rsidRPr="00000000">
        <w:rPr>
          <w:rtl w:val="0"/>
        </w:rPr>
        <w:t xml:space="preserve">Type of work.</w:t>
      </w:r>
    </w:p>
    <w:p w:rsidR="00000000" w:rsidDel="00000000" w:rsidP="00000000" w:rsidRDefault="00000000" w:rsidRPr="00000000" w14:paraId="000059D2">
      <w:pPr>
        <w:numPr>
          <w:ilvl w:val="0"/>
          <w:numId w:val="39"/>
        </w:numPr>
        <w:spacing w:after="0" w:afterAutospacing="0" w:before="0" w:beforeAutospacing="0" w:lineRule="auto"/>
        <w:ind w:left="720" w:hanging="360"/>
      </w:pPr>
      <w:r w:rsidDel="00000000" w:rsidR="00000000" w:rsidRPr="00000000">
        <w:rPr>
          <w:rtl w:val="0"/>
        </w:rPr>
        <w:t xml:space="preserve">Employer location.</w:t>
      </w:r>
    </w:p>
    <w:p w:rsidR="00000000" w:rsidDel="00000000" w:rsidP="00000000" w:rsidRDefault="00000000" w:rsidRPr="00000000" w14:paraId="000059D3">
      <w:pPr>
        <w:numPr>
          <w:ilvl w:val="0"/>
          <w:numId w:val="39"/>
        </w:numPr>
        <w:spacing w:after="0" w:afterAutospacing="0" w:before="0" w:beforeAutospacing="0" w:lineRule="auto"/>
        <w:ind w:left="720" w:hanging="360"/>
      </w:pPr>
      <w:r w:rsidDel="00000000" w:rsidR="00000000" w:rsidRPr="00000000">
        <w:rPr>
          <w:rtl w:val="0"/>
        </w:rPr>
        <w:t xml:space="preserve">Clients.</w:t>
      </w:r>
    </w:p>
    <w:p w:rsidR="00000000" w:rsidDel="00000000" w:rsidP="00000000" w:rsidRDefault="00000000" w:rsidRPr="00000000" w14:paraId="000059D4">
      <w:pPr>
        <w:numPr>
          <w:ilvl w:val="0"/>
          <w:numId w:val="39"/>
        </w:numPr>
        <w:spacing w:after="0" w:afterAutospacing="0" w:before="0" w:beforeAutospacing="0" w:lineRule="auto"/>
        <w:ind w:left="720" w:hanging="360"/>
      </w:pPr>
      <w:r w:rsidDel="00000000" w:rsidR="00000000" w:rsidRPr="00000000">
        <w:rPr>
          <w:rtl w:val="0"/>
        </w:rPr>
        <w:t xml:space="preserve">Immigration status.</w:t>
      </w:r>
    </w:p>
    <w:p w:rsidR="00000000" w:rsidDel="00000000" w:rsidP="00000000" w:rsidRDefault="00000000" w:rsidRPr="00000000" w14:paraId="000059D5">
      <w:pPr>
        <w:numPr>
          <w:ilvl w:val="0"/>
          <w:numId w:val="39"/>
        </w:numPr>
        <w:spacing w:after="0" w:afterAutospacing="0" w:before="0" w:beforeAutospacing="0" w:lineRule="auto"/>
        <w:ind w:left="720" w:hanging="360"/>
      </w:pPr>
      <w:r w:rsidDel="00000000" w:rsidR="00000000" w:rsidRPr="00000000">
        <w:rPr>
          <w:rtl w:val="0"/>
        </w:rPr>
        <w:t xml:space="preserve">Local business activity.</w:t>
      </w:r>
    </w:p>
    <w:p w:rsidR="00000000" w:rsidDel="00000000" w:rsidP="00000000" w:rsidRDefault="00000000" w:rsidRPr="00000000" w14:paraId="000059D6">
      <w:pPr>
        <w:numPr>
          <w:ilvl w:val="0"/>
          <w:numId w:val="39"/>
        </w:numPr>
        <w:spacing w:after="0" w:afterAutospacing="0" w:before="0" w:beforeAutospacing="0" w:lineRule="auto"/>
        <w:ind w:left="720" w:hanging="360"/>
      </w:pPr>
      <w:r w:rsidDel="00000000" w:rsidR="00000000" w:rsidRPr="00000000">
        <w:rPr>
          <w:rtl w:val="0"/>
        </w:rPr>
        <w:t xml:space="preserve">Tax implications.</w:t>
      </w:r>
    </w:p>
    <w:p w:rsidR="00000000" w:rsidDel="00000000" w:rsidP="00000000" w:rsidRDefault="00000000" w:rsidRPr="00000000" w14:paraId="000059D7">
      <w:pPr>
        <w:numPr>
          <w:ilvl w:val="0"/>
          <w:numId w:val="39"/>
        </w:numPr>
        <w:spacing w:after="240" w:before="0" w:beforeAutospacing="0" w:lineRule="auto"/>
        <w:ind w:left="720" w:hanging="360"/>
      </w:pPr>
      <w:r w:rsidDel="00000000" w:rsidR="00000000" w:rsidRPr="00000000">
        <w:rPr>
          <w:rtl w:val="0"/>
        </w:rPr>
        <w:t xml:space="preserve">Social security obligations.</w:t>
      </w:r>
    </w:p>
    <w:p w:rsidR="00000000" w:rsidDel="00000000" w:rsidP="00000000" w:rsidRDefault="00000000" w:rsidRPr="00000000" w14:paraId="000059D8">
      <w:pPr>
        <w:pStyle w:val="Heading3"/>
        <w:keepNext w:val="0"/>
        <w:keepLines w:val="0"/>
        <w:spacing w:before="280" w:lineRule="auto"/>
        <w:rPr>
          <w:b w:val="1"/>
          <w:bCs w:val="1"/>
          <w:color w:val="000000"/>
          <w:sz w:val="26"/>
          <w:szCs w:val="26"/>
        </w:rPr>
      </w:pPr>
      <w:bookmarkStart w:colFirst="0" w:colLast="0" w:name="_u5rim4stom9s" w:id="8571"/>
      <w:bookmarkEnd w:id="8571"/>
      <w:r w:rsidDel="00000000" w:rsidR="00000000" w:rsidRPr="00000000">
        <w:rPr>
          <w:b w:val="1"/>
          <w:bCs w:val="1"/>
          <w:color w:val="000000"/>
          <w:sz w:val="26"/>
          <w:szCs w:val="26"/>
          <w:rtl w:val="0"/>
        </w:rPr>
        <w:t xml:space="preserve">Remote Employee</w:t>
      </w:r>
    </w:p>
    <w:p w:rsidR="00000000" w:rsidDel="00000000" w:rsidP="00000000" w:rsidRDefault="00000000" w:rsidRPr="00000000" w14:paraId="000059D9">
      <w:pPr>
        <w:spacing w:after="240" w:before="240" w:lineRule="auto"/>
        <w:rPr/>
      </w:pPr>
      <w:r w:rsidDel="00000000" w:rsidR="00000000" w:rsidRPr="00000000">
        <w:rPr>
          <w:rtl w:val="0"/>
        </w:rPr>
        <w:t xml:space="preserve">May have employment-related considerations.</w:t>
      </w:r>
    </w:p>
    <w:p w:rsidR="00000000" w:rsidDel="00000000" w:rsidP="00000000" w:rsidRDefault="00000000" w:rsidRPr="00000000" w14:paraId="000059DA">
      <w:pPr>
        <w:pStyle w:val="Heading3"/>
        <w:keepNext w:val="0"/>
        <w:keepLines w:val="0"/>
        <w:spacing w:before="280" w:lineRule="auto"/>
        <w:rPr>
          <w:b w:val="1"/>
          <w:bCs w:val="1"/>
          <w:color w:val="000000"/>
          <w:sz w:val="26"/>
          <w:szCs w:val="26"/>
        </w:rPr>
      </w:pPr>
      <w:bookmarkStart w:colFirst="0" w:colLast="0" w:name="_dwsnkvkte1k5" w:id="8572"/>
      <w:bookmarkEnd w:id="8572"/>
      <w:r w:rsidDel="00000000" w:rsidR="00000000" w:rsidRPr="00000000">
        <w:rPr>
          <w:b w:val="1"/>
          <w:bCs w:val="1"/>
          <w:color w:val="000000"/>
          <w:sz w:val="26"/>
          <w:szCs w:val="26"/>
          <w:rtl w:val="0"/>
        </w:rPr>
        <w:t xml:space="preserve">Freelancer</w:t>
      </w:r>
    </w:p>
    <w:p w:rsidR="00000000" w:rsidDel="00000000" w:rsidP="00000000" w:rsidRDefault="00000000" w:rsidRPr="00000000" w14:paraId="000059DB">
      <w:pPr>
        <w:spacing w:after="240" w:before="240" w:lineRule="auto"/>
        <w:rPr/>
      </w:pPr>
      <w:r w:rsidDel="00000000" w:rsidR="00000000" w:rsidRPr="00000000">
        <w:rPr>
          <w:rtl w:val="0"/>
        </w:rPr>
        <w:t xml:space="preserve">May require business and tax analysis.</w:t>
      </w:r>
    </w:p>
    <w:p w:rsidR="00000000" w:rsidDel="00000000" w:rsidP="00000000" w:rsidRDefault="00000000" w:rsidRPr="00000000" w14:paraId="000059DC">
      <w:pPr>
        <w:pStyle w:val="Heading3"/>
        <w:keepNext w:val="0"/>
        <w:keepLines w:val="0"/>
        <w:spacing w:before="280" w:lineRule="auto"/>
        <w:rPr>
          <w:b w:val="1"/>
          <w:bCs w:val="1"/>
          <w:color w:val="000000"/>
          <w:sz w:val="26"/>
          <w:szCs w:val="26"/>
        </w:rPr>
      </w:pPr>
      <w:bookmarkStart w:colFirst="0" w:colLast="0" w:name="_394nsjz9xi3q" w:id="8573"/>
      <w:bookmarkEnd w:id="8573"/>
      <w:r w:rsidDel="00000000" w:rsidR="00000000" w:rsidRPr="00000000">
        <w:rPr>
          <w:b w:val="1"/>
          <w:bCs w:val="1"/>
          <w:color w:val="000000"/>
          <w:sz w:val="26"/>
          <w:szCs w:val="26"/>
          <w:rtl w:val="0"/>
        </w:rPr>
        <w:t xml:space="preserve">Company Owner</w:t>
      </w:r>
    </w:p>
    <w:p w:rsidR="00000000" w:rsidDel="00000000" w:rsidP="00000000" w:rsidRDefault="00000000" w:rsidRPr="00000000" w14:paraId="000059DD">
      <w:pPr>
        <w:spacing w:after="240" w:before="240" w:lineRule="auto"/>
        <w:rPr/>
      </w:pPr>
      <w:r w:rsidDel="00000000" w:rsidR="00000000" w:rsidRPr="00000000">
        <w:rPr>
          <w:rtl w:val="0"/>
        </w:rPr>
        <w:t xml:space="preserve">May have corporate obligations.</w:t>
      </w:r>
    </w:p>
    <w:p w:rsidR="00000000" w:rsidDel="00000000" w:rsidP="00000000" w:rsidRDefault="00000000" w:rsidRPr="00000000" w14:paraId="000059DE">
      <w:pPr>
        <w:pStyle w:val="Heading3"/>
        <w:keepNext w:val="0"/>
        <w:keepLines w:val="0"/>
        <w:spacing w:before="280" w:lineRule="auto"/>
        <w:rPr>
          <w:b w:val="1"/>
          <w:bCs w:val="1"/>
          <w:color w:val="000000"/>
          <w:sz w:val="26"/>
          <w:szCs w:val="26"/>
        </w:rPr>
      </w:pPr>
      <w:bookmarkStart w:colFirst="0" w:colLast="0" w:name="_qnvbynhd7v1q" w:id="8574"/>
      <w:bookmarkEnd w:id="8574"/>
      <w:r w:rsidDel="00000000" w:rsidR="00000000" w:rsidRPr="00000000">
        <w:rPr>
          <w:b w:val="1"/>
          <w:bCs w:val="1"/>
          <w:color w:val="000000"/>
          <w:sz w:val="26"/>
          <w:szCs w:val="26"/>
          <w:rtl w:val="0"/>
        </w:rPr>
        <w:t xml:space="preserve">Short Stay</w:t>
      </w:r>
    </w:p>
    <w:p w:rsidR="00000000" w:rsidDel="00000000" w:rsidP="00000000" w:rsidRDefault="00000000" w:rsidRPr="00000000" w14:paraId="000059DF">
      <w:pPr>
        <w:spacing w:after="240" w:before="240" w:lineRule="auto"/>
        <w:rPr/>
      </w:pPr>
      <w:r w:rsidDel="00000000" w:rsidR="00000000" w:rsidRPr="00000000">
        <w:rPr>
          <w:rtl w:val="0"/>
        </w:rPr>
        <w:t xml:space="preserve">Is different from long-term residence.</w:t>
      </w:r>
    </w:p>
    <w:p w:rsidR="00000000" w:rsidDel="00000000" w:rsidP="00000000" w:rsidRDefault="00000000" w:rsidRPr="00000000" w14:paraId="000059E0">
      <w:pPr>
        <w:pStyle w:val="Heading3"/>
        <w:keepNext w:val="0"/>
        <w:keepLines w:val="0"/>
        <w:spacing w:before="280" w:lineRule="auto"/>
        <w:rPr>
          <w:b w:val="1"/>
          <w:bCs w:val="1"/>
          <w:color w:val="000000"/>
          <w:sz w:val="26"/>
          <w:szCs w:val="26"/>
        </w:rPr>
      </w:pPr>
      <w:bookmarkStart w:colFirst="0" w:colLast="0" w:name="_6d7ymsgktco" w:id="8575"/>
      <w:bookmarkEnd w:id="8575"/>
      <w:r w:rsidDel="00000000" w:rsidR="00000000" w:rsidRPr="00000000">
        <w:rPr>
          <w:b w:val="1"/>
          <w:bCs w:val="1"/>
          <w:color w:val="000000"/>
          <w:sz w:val="26"/>
          <w:szCs w:val="26"/>
          <w:rtl w:val="0"/>
        </w:rPr>
        <w:t xml:space="preserve">Permanent Relocation</w:t>
      </w:r>
    </w:p>
    <w:p w:rsidR="00000000" w:rsidDel="00000000" w:rsidP="00000000" w:rsidRDefault="00000000" w:rsidRPr="00000000" w14:paraId="000059E1">
      <w:pPr>
        <w:spacing w:after="240" w:before="240" w:lineRule="auto"/>
        <w:rPr/>
      </w:pPr>
      <w:r w:rsidDel="00000000" w:rsidR="00000000" w:rsidRPr="00000000">
        <w:rPr>
          <w:rtl w:val="0"/>
        </w:rPr>
        <w:t xml:space="preserve">Requires a broader plan.</w:t>
      </w:r>
    </w:p>
    <w:p w:rsidR="00000000" w:rsidDel="00000000" w:rsidP="00000000" w:rsidRDefault="00000000" w:rsidRPr="00000000" w14:paraId="000059E2">
      <w:pPr>
        <w:spacing w:after="240" w:before="240" w:lineRule="auto"/>
        <w:rPr>
          <w:b w:val="1"/>
          <w:bCs w:val="1"/>
        </w:rPr>
      </w:pPr>
      <w:r w:rsidDel="00000000" w:rsidR="00000000" w:rsidRPr="00000000">
        <w:rPr>
          <w:b w:val="1"/>
          <w:bCs w:val="1"/>
          <w:rtl w:val="0"/>
        </w:rPr>
        <w:t xml:space="preserve">Applicants should not assume that remote income automatically qualifies them for a special Paraguayan digital nomad visa.</w:t>
      </w:r>
    </w:p>
    <w:p w:rsidR="00000000" w:rsidDel="00000000" w:rsidP="00000000" w:rsidRDefault="00000000" w:rsidRPr="00000000" w14:paraId="000059E3">
      <w:pPr>
        <w:spacing w:after="240" w:before="240" w:lineRule="auto"/>
        <w:rPr>
          <w:b w:val="1"/>
          <w:bCs w:val="1"/>
        </w:rPr>
      </w:pPr>
      <w:r w:rsidDel="00000000" w:rsidR="00000000" w:rsidRPr="00000000">
        <w:rPr>
          <w:b w:val="1"/>
          <w:bCs w:val="1"/>
          <w:rtl w:val="0"/>
        </w:rPr>
        <w:t xml:space="preserve">[Assess Remote Work and Residency in Paraguay]</w:t>
      </w:r>
    </w:p>
    <w:p w:rsidR="00000000" w:rsidDel="00000000" w:rsidP="00000000" w:rsidRDefault="00000000" w:rsidRPr="00000000" w14:paraId="00005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E5">
      <w:pPr>
        <w:pStyle w:val="Heading1"/>
        <w:keepNext w:val="0"/>
        <w:keepLines w:val="0"/>
        <w:spacing w:before="480" w:lineRule="auto"/>
        <w:rPr>
          <w:b w:val="1"/>
          <w:bCs w:val="1"/>
          <w:sz w:val="46"/>
          <w:szCs w:val="46"/>
        </w:rPr>
      </w:pPr>
      <w:bookmarkStart w:colFirst="0" w:colLast="0" w:name="_on66s5s5rlum" w:id="8576"/>
      <w:bookmarkEnd w:id="8576"/>
      <w:r w:rsidDel="00000000" w:rsidR="00000000" w:rsidRPr="00000000">
        <w:rPr>
          <w:b w:val="1"/>
          <w:bCs w:val="1"/>
          <w:sz w:val="46"/>
          <w:szCs w:val="46"/>
          <w:rtl w:val="0"/>
        </w:rPr>
        <w:t xml:space="preserve">11. Paraguay Residency for Retirees</w:t>
      </w:r>
    </w:p>
    <w:p w:rsidR="00000000" w:rsidDel="00000000" w:rsidP="00000000" w:rsidRDefault="00000000" w:rsidRPr="00000000" w14:paraId="000059E6">
      <w:pPr>
        <w:pStyle w:val="Heading2"/>
        <w:keepNext w:val="0"/>
        <w:keepLines w:val="0"/>
        <w:spacing w:after="80" w:lineRule="auto"/>
        <w:rPr>
          <w:b w:val="1"/>
          <w:bCs w:val="1"/>
          <w:sz w:val="34"/>
          <w:szCs w:val="34"/>
        </w:rPr>
      </w:pPr>
      <w:bookmarkStart w:colFirst="0" w:colLast="0" w:name="_fwxdyv9z63f5" w:id="8577"/>
      <w:bookmarkEnd w:id="8577"/>
      <w:r w:rsidDel="00000000" w:rsidR="00000000" w:rsidRPr="00000000">
        <w:rPr>
          <w:b w:val="1"/>
          <w:bCs w:val="1"/>
          <w:sz w:val="34"/>
          <w:szCs w:val="34"/>
          <w:rtl w:val="0"/>
        </w:rPr>
        <w:t xml:space="preserve">Retirement Relocation</w:t>
      </w:r>
    </w:p>
    <w:p w:rsidR="00000000" w:rsidDel="00000000" w:rsidP="00000000" w:rsidRDefault="00000000" w:rsidRPr="00000000" w14:paraId="000059E7">
      <w:pPr>
        <w:spacing w:after="240" w:before="240" w:lineRule="auto"/>
        <w:rPr/>
      </w:pPr>
      <w:r w:rsidDel="00000000" w:rsidR="00000000" w:rsidRPr="00000000">
        <w:rPr>
          <w:rtl w:val="0"/>
        </w:rPr>
        <w:t xml:space="preserve">Retirees may consider Paraguay for long-term residence.</w:t>
      </w:r>
    </w:p>
    <w:p w:rsidR="00000000" w:rsidDel="00000000" w:rsidP="00000000" w:rsidRDefault="00000000" w:rsidRPr="00000000" w14:paraId="000059E8">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59E9">
      <w:pPr>
        <w:numPr>
          <w:ilvl w:val="0"/>
          <w:numId w:val="127"/>
        </w:numPr>
        <w:spacing w:after="0" w:afterAutospacing="0" w:before="240" w:lineRule="auto"/>
        <w:ind w:left="720" w:hanging="360"/>
      </w:pPr>
      <w:r w:rsidDel="00000000" w:rsidR="00000000" w:rsidRPr="00000000">
        <w:rPr>
          <w:rtl w:val="0"/>
        </w:rPr>
        <w:t xml:space="preserve">Immigration category.</w:t>
      </w:r>
    </w:p>
    <w:p w:rsidR="00000000" w:rsidDel="00000000" w:rsidP="00000000" w:rsidRDefault="00000000" w:rsidRPr="00000000" w14:paraId="000059EA">
      <w:pPr>
        <w:numPr>
          <w:ilvl w:val="0"/>
          <w:numId w:val="127"/>
        </w:numPr>
        <w:spacing w:after="0" w:afterAutospacing="0" w:before="0" w:beforeAutospacing="0" w:lineRule="auto"/>
        <w:ind w:left="720" w:hanging="360"/>
      </w:pPr>
      <w:r w:rsidDel="00000000" w:rsidR="00000000" w:rsidRPr="00000000">
        <w:rPr>
          <w:rtl w:val="0"/>
        </w:rPr>
        <w:t xml:space="preserve">Pension documentation.</w:t>
      </w:r>
    </w:p>
    <w:p w:rsidR="00000000" w:rsidDel="00000000" w:rsidP="00000000" w:rsidRDefault="00000000" w:rsidRPr="00000000" w14:paraId="000059EB">
      <w:pPr>
        <w:numPr>
          <w:ilvl w:val="0"/>
          <w:numId w:val="127"/>
        </w:numPr>
        <w:spacing w:after="0" w:afterAutospacing="0" w:before="0" w:beforeAutospacing="0" w:lineRule="auto"/>
        <w:ind w:left="720" w:hanging="360"/>
      </w:pPr>
      <w:r w:rsidDel="00000000" w:rsidR="00000000" w:rsidRPr="00000000">
        <w:rPr>
          <w:rtl w:val="0"/>
        </w:rPr>
        <w:t xml:space="preserve">Financial means.</w:t>
      </w:r>
    </w:p>
    <w:p w:rsidR="00000000" w:rsidDel="00000000" w:rsidP="00000000" w:rsidRDefault="00000000" w:rsidRPr="00000000" w14:paraId="000059EC">
      <w:pPr>
        <w:numPr>
          <w:ilvl w:val="0"/>
          <w:numId w:val="127"/>
        </w:numPr>
        <w:spacing w:after="0" w:afterAutospacing="0" w:before="0" w:beforeAutospacing="0" w:lineRule="auto"/>
        <w:ind w:left="720" w:hanging="360"/>
      </w:pPr>
      <w:r w:rsidDel="00000000" w:rsidR="00000000" w:rsidRPr="00000000">
        <w:rPr>
          <w:rtl w:val="0"/>
        </w:rPr>
        <w:t xml:space="preserve">Health insurance.</w:t>
      </w:r>
    </w:p>
    <w:p w:rsidR="00000000" w:rsidDel="00000000" w:rsidP="00000000" w:rsidRDefault="00000000" w:rsidRPr="00000000" w14:paraId="000059ED">
      <w:pPr>
        <w:numPr>
          <w:ilvl w:val="0"/>
          <w:numId w:val="127"/>
        </w:numPr>
        <w:spacing w:after="0" w:afterAutospacing="0" w:before="0" w:beforeAutospacing="0" w:lineRule="auto"/>
        <w:ind w:left="720" w:hanging="360"/>
      </w:pPr>
      <w:r w:rsidDel="00000000" w:rsidR="00000000" w:rsidRPr="00000000">
        <w:rPr>
          <w:rtl w:val="0"/>
        </w:rPr>
        <w:t xml:space="preserve">Access to medical services.</w:t>
      </w:r>
    </w:p>
    <w:p w:rsidR="00000000" w:rsidDel="00000000" w:rsidP="00000000" w:rsidRDefault="00000000" w:rsidRPr="00000000" w14:paraId="000059EE">
      <w:pPr>
        <w:numPr>
          <w:ilvl w:val="0"/>
          <w:numId w:val="127"/>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59EF">
      <w:pPr>
        <w:numPr>
          <w:ilvl w:val="0"/>
          <w:numId w:val="127"/>
        </w:numPr>
        <w:spacing w:after="0" w:afterAutospacing="0" w:before="0" w:beforeAutospacing="0" w:lineRule="auto"/>
        <w:ind w:left="720" w:hanging="360"/>
      </w:pPr>
      <w:r w:rsidDel="00000000" w:rsidR="00000000" w:rsidRPr="00000000">
        <w:rPr>
          <w:rtl w:val="0"/>
        </w:rPr>
        <w:t xml:space="preserve">Estate planning.</w:t>
      </w:r>
    </w:p>
    <w:p w:rsidR="00000000" w:rsidDel="00000000" w:rsidP="00000000" w:rsidRDefault="00000000" w:rsidRPr="00000000" w14:paraId="000059F0">
      <w:pPr>
        <w:numPr>
          <w:ilvl w:val="0"/>
          <w:numId w:val="127"/>
        </w:numPr>
        <w:spacing w:after="0" w:afterAutospacing="0" w:before="0" w:beforeAutospacing="0" w:lineRule="auto"/>
        <w:ind w:left="720" w:hanging="360"/>
      </w:pPr>
      <w:r w:rsidDel="00000000" w:rsidR="00000000" w:rsidRPr="00000000">
        <w:rPr>
          <w:rtl w:val="0"/>
        </w:rPr>
        <w:t xml:space="preserve">Taxation of pension income.</w:t>
      </w:r>
    </w:p>
    <w:p w:rsidR="00000000" w:rsidDel="00000000" w:rsidP="00000000" w:rsidRDefault="00000000" w:rsidRPr="00000000" w14:paraId="000059F1">
      <w:pPr>
        <w:numPr>
          <w:ilvl w:val="0"/>
          <w:numId w:val="127"/>
        </w:numPr>
        <w:spacing w:after="240" w:before="0" w:beforeAutospacing="0" w:lineRule="auto"/>
        <w:ind w:left="720" w:hanging="360"/>
      </w:pPr>
      <w:r w:rsidDel="00000000" w:rsidR="00000000" w:rsidRPr="00000000">
        <w:rPr>
          <w:rtl w:val="0"/>
        </w:rPr>
        <w:t xml:space="preserve">Residence in another country.</w:t>
      </w:r>
    </w:p>
    <w:p w:rsidR="00000000" w:rsidDel="00000000" w:rsidP="00000000" w:rsidRDefault="00000000" w:rsidRPr="00000000" w14:paraId="000059F2">
      <w:pPr>
        <w:pStyle w:val="Heading3"/>
        <w:keepNext w:val="0"/>
        <w:keepLines w:val="0"/>
        <w:spacing w:before="280" w:lineRule="auto"/>
        <w:rPr>
          <w:b w:val="1"/>
          <w:bCs w:val="1"/>
          <w:color w:val="000000"/>
          <w:sz w:val="26"/>
          <w:szCs w:val="26"/>
        </w:rPr>
      </w:pPr>
      <w:bookmarkStart w:colFirst="0" w:colLast="0" w:name="_7xjzhuqj3rak" w:id="8578"/>
      <w:bookmarkEnd w:id="8578"/>
      <w:r w:rsidDel="00000000" w:rsidR="00000000" w:rsidRPr="00000000">
        <w:rPr>
          <w:b w:val="1"/>
          <w:bCs w:val="1"/>
          <w:color w:val="000000"/>
          <w:sz w:val="26"/>
          <w:szCs w:val="26"/>
          <w:rtl w:val="0"/>
        </w:rPr>
        <w:t xml:space="preserve">Pension Income</w:t>
      </w:r>
    </w:p>
    <w:p w:rsidR="00000000" w:rsidDel="00000000" w:rsidP="00000000" w:rsidRDefault="00000000" w:rsidRPr="00000000" w14:paraId="000059F3">
      <w:pPr>
        <w:spacing w:after="240" w:before="240" w:lineRule="auto"/>
        <w:rPr/>
      </w:pPr>
      <w:r w:rsidDel="00000000" w:rsidR="00000000" w:rsidRPr="00000000">
        <w:rPr>
          <w:rtl w:val="0"/>
        </w:rPr>
        <w:t xml:space="preserve">May support financial documentation where relevant.</w:t>
      </w:r>
    </w:p>
    <w:p w:rsidR="00000000" w:rsidDel="00000000" w:rsidP="00000000" w:rsidRDefault="00000000" w:rsidRPr="00000000" w14:paraId="000059F4">
      <w:pPr>
        <w:pStyle w:val="Heading3"/>
        <w:keepNext w:val="0"/>
        <w:keepLines w:val="0"/>
        <w:spacing w:before="280" w:lineRule="auto"/>
        <w:rPr>
          <w:b w:val="1"/>
          <w:bCs w:val="1"/>
          <w:color w:val="000000"/>
          <w:sz w:val="26"/>
          <w:szCs w:val="26"/>
        </w:rPr>
      </w:pPr>
      <w:bookmarkStart w:colFirst="0" w:colLast="0" w:name="_fahiqsw1df4o" w:id="8579"/>
      <w:bookmarkEnd w:id="8579"/>
      <w:r w:rsidDel="00000000" w:rsidR="00000000" w:rsidRPr="00000000">
        <w:rPr>
          <w:b w:val="1"/>
          <w:bCs w:val="1"/>
          <w:color w:val="000000"/>
          <w:sz w:val="26"/>
          <w:szCs w:val="26"/>
          <w:rtl w:val="0"/>
        </w:rPr>
        <w:t xml:space="preserve">Immigration Status</w:t>
      </w:r>
    </w:p>
    <w:p w:rsidR="00000000" w:rsidDel="00000000" w:rsidP="00000000" w:rsidRDefault="00000000" w:rsidRPr="00000000" w14:paraId="000059F5">
      <w:pPr>
        <w:spacing w:after="240" w:before="240" w:lineRule="auto"/>
        <w:rPr/>
      </w:pPr>
      <w:r w:rsidDel="00000000" w:rsidR="00000000" w:rsidRPr="00000000">
        <w:rPr>
          <w:rtl w:val="0"/>
        </w:rPr>
        <w:t xml:space="preserve">Must be obtained under an applicable route.</w:t>
      </w:r>
    </w:p>
    <w:p w:rsidR="00000000" w:rsidDel="00000000" w:rsidP="00000000" w:rsidRDefault="00000000" w:rsidRPr="00000000" w14:paraId="000059F6">
      <w:pPr>
        <w:pStyle w:val="Heading3"/>
        <w:keepNext w:val="0"/>
        <w:keepLines w:val="0"/>
        <w:spacing w:before="280" w:lineRule="auto"/>
        <w:rPr>
          <w:b w:val="1"/>
          <w:bCs w:val="1"/>
          <w:color w:val="000000"/>
          <w:sz w:val="26"/>
          <w:szCs w:val="26"/>
        </w:rPr>
      </w:pPr>
      <w:bookmarkStart w:colFirst="0" w:colLast="0" w:name="_mdm84mb3qu9x" w:id="8580"/>
      <w:bookmarkEnd w:id="8580"/>
      <w:r w:rsidDel="00000000" w:rsidR="00000000" w:rsidRPr="00000000">
        <w:rPr>
          <w:b w:val="1"/>
          <w:bCs w:val="1"/>
          <w:color w:val="000000"/>
          <w:sz w:val="26"/>
          <w:szCs w:val="26"/>
          <w:rtl w:val="0"/>
        </w:rPr>
        <w:t xml:space="preserve">Healthcare</w:t>
      </w:r>
    </w:p>
    <w:p w:rsidR="00000000" w:rsidDel="00000000" w:rsidP="00000000" w:rsidRDefault="00000000" w:rsidRPr="00000000" w14:paraId="000059F7">
      <w:pPr>
        <w:spacing w:after="240" w:before="240" w:lineRule="auto"/>
        <w:rPr/>
      </w:pPr>
      <w:r w:rsidDel="00000000" w:rsidR="00000000" w:rsidRPr="00000000">
        <w:rPr>
          <w:rtl w:val="0"/>
        </w:rPr>
        <w:t xml:space="preserve">Requires separate planning.</w:t>
      </w:r>
    </w:p>
    <w:p w:rsidR="00000000" w:rsidDel="00000000" w:rsidP="00000000" w:rsidRDefault="00000000" w:rsidRPr="00000000" w14:paraId="000059F8">
      <w:pPr>
        <w:pStyle w:val="Heading3"/>
        <w:keepNext w:val="0"/>
        <w:keepLines w:val="0"/>
        <w:spacing w:before="280" w:lineRule="auto"/>
        <w:rPr>
          <w:b w:val="1"/>
          <w:bCs w:val="1"/>
          <w:color w:val="000000"/>
          <w:sz w:val="26"/>
          <w:szCs w:val="26"/>
        </w:rPr>
      </w:pPr>
      <w:bookmarkStart w:colFirst="0" w:colLast="0" w:name="_biutuwgn76zc" w:id="8581"/>
      <w:bookmarkEnd w:id="8581"/>
      <w:r w:rsidDel="00000000" w:rsidR="00000000" w:rsidRPr="00000000">
        <w:rPr>
          <w:b w:val="1"/>
          <w:bCs w:val="1"/>
          <w:color w:val="000000"/>
          <w:sz w:val="26"/>
          <w:szCs w:val="26"/>
          <w:rtl w:val="0"/>
        </w:rPr>
        <w:t xml:space="preserve">Tax Residence</w:t>
      </w:r>
    </w:p>
    <w:p w:rsidR="00000000" w:rsidDel="00000000" w:rsidP="00000000" w:rsidRDefault="00000000" w:rsidRPr="00000000" w14:paraId="000059F9">
      <w:pPr>
        <w:spacing w:after="240" w:before="240" w:lineRule="auto"/>
        <w:rPr/>
      </w:pPr>
      <w:r w:rsidDel="00000000" w:rsidR="00000000" w:rsidRPr="00000000">
        <w:rPr>
          <w:rtl w:val="0"/>
        </w:rPr>
        <w:t xml:space="preserve">Must be assessed.</w:t>
      </w:r>
    </w:p>
    <w:p w:rsidR="00000000" w:rsidDel="00000000" w:rsidP="00000000" w:rsidRDefault="00000000" w:rsidRPr="00000000" w14:paraId="000059FA">
      <w:pPr>
        <w:pStyle w:val="Heading3"/>
        <w:keepNext w:val="0"/>
        <w:keepLines w:val="0"/>
        <w:spacing w:before="280" w:lineRule="auto"/>
        <w:rPr>
          <w:b w:val="1"/>
          <w:bCs w:val="1"/>
          <w:color w:val="000000"/>
          <w:sz w:val="26"/>
          <w:szCs w:val="26"/>
        </w:rPr>
      </w:pPr>
      <w:bookmarkStart w:colFirst="0" w:colLast="0" w:name="_z718s75guww6" w:id="8582"/>
      <w:bookmarkEnd w:id="8582"/>
      <w:r w:rsidDel="00000000" w:rsidR="00000000" w:rsidRPr="00000000">
        <w:rPr>
          <w:b w:val="1"/>
          <w:bCs w:val="1"/>
          <w:color w:val="000000"/>
          <w:sz w:val="26"/>
          <w:szCs w:val="26"/>
          <w:rtl w:val="0"/>
        </w:rPr>
        <w:t xml:space="preserve">Inheritance</w:t>
      </w:r>
    </w:p>
    <w:p w:rsidR="00000000" w:rsidDel="00000000" w:rsidP="00000000" w:rsidRDefault="00000000" w:rsidRPr="00000000" w14:paraId="000059FB">
      <w:pPr>
        <w:spacing w:after="240" w:before="240" w:lineRule="auto"/>
        <w:rPr/>
      </w:pPr>
      <w:r w:rsidDel="00000000" w:rsidR="00000000" w:rsidRPr="00000000">
        <w:rPr>
          <w:rtl w:val="0"/>
        </w:rPr>
        <w:t xml:space="preserve">May involve multiple jurisdictions.</w:t>
      </w:r>
    </w:p>
    <w:p w:rsidR="00000000" w:rsidDel="00000000" w:rsidP="00000000" w:rsidRDefault="00000000" w:rsidRPr="00000000" w14:paraId="000059FC">
      <w:pPr>
        <w:spacing w:after="240" w:before="240" w:lineRule="auto"/>
        <w:rPr>
          <w:b w:val="1"/>
          <w:bCs w:val="1"/>
        </w:rPr>
      </w:pPr>
      <w:r w:rsidDel="00000000" w:rsidR="00000000" w:rsidRPr="00000000">
        <w:rPr>
          <w:b w:val="1"/>
          <w:bCs w:val="1"/>
          <w:rtl w:val="0"/>
        </w:rPr>
        <w:t xml:space="preserve">Retirement does not automatically exempt an applicant from immigration requirements.</w:t>
      </w:r>
    </w:p>
    <w:p w:rsidR="00000000" w:rsidDel="00000000" w:rsidP="00000000" w:rsidRDefault="00000000" w:rsidRPr="00000000" w14:paraId="000059FD">
      <w:pPr>
        <w:spacing w:after="240" w:before="240" w:lineRule="auto"/>
        <w:rPr>
          <w:b w:val="1"/>
          <w:bCs w:val="1"/>
        </w:rPr>
      </w:pPr>
      <w:r w:rsidDel="00000000" w:rsidR="00000000" w:rsidRPr="00000000">
        <w:rPr>
          <w:b w:val="1"/>
          <w:bCs w:val="1"/>
          <w:rtl w:val="0"/>
        </w:rPr>
        <w:t xml:space="preserve">[Plan Retirement in Paraguay]</w:t>
      </w:r>
    </w:p>
    <w:p w:rsidR="00000000" w:rsidDel="00000000" w:rsidP="00000000" w:rsidRDefault="00000000" w:rsidRPr="00000000" w14:paraId="000059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9FF">
      <w:pPr>
        <w:pStyle w:val="Heading1"/>
        <w:keepNext w:val="0"/>
        <w:keepLines w:val="0"/>
        <w:spacing w:before="480" w:lineRule="auto"/>
        <w:rPr>
          <w:b w:val="1"/>
          <w:bCs w:val="1"/>
          <w:sz w:val="46"/>
          <w:szCs w:val="46"/>
        </w:rPr>
      </w:pPr>
      <w:bookmarkStart w:colFirst="0" w:colLast="0" w:name="_mwsx1k8vhokv" w:id="8583"/>
      <w:bookmarkEnd w:id="8583"/>
      <w:r w:rsidDel="00000000" w:rsidR="00000000" w:rsidRPr="00000000">
        <w:rPr>
          <w:b w:val="1"/>
          <w:bCs w:val="1"/>
          <w:sz w:val="46"/>
          <w:szCs w:val="46"/>
          <w:rtl w:val="0"/>
        </w:rPr>
        <w:t xml:space="preserve">12. Residency for Investors and Entrepreneurs</w:t>
      </w:r>
    </w:p>
    <w:p w:rsidR="00000000" w:rsidDel="00000000" w:rsidP="00000000" w:rsidRDefault="00000000" w:rsidRPr="00000000" w14:paraId="00005A00">
      <w:pPr>
        <w:pStyle w:val="Heading2"/>
        <w:keepNext w:val="0"/>
        <w:keepLines w:val="0"/>
        <w:spacing w:after="80" w:lineRule="auto"/>
        <w:rPr>
          <w:b w:val="1"/>
          <w:bCs w:val="1"/>
          <w:sz w:val="34"/>
          <w:szCs w:val="34"/>
        </w:rPr>
      </w:pPr>
      <w:bookmarkStart w:colFirst="0" w:colLast="0" w:name="_r9f6gpsdzhfe" w:id="8584"/>
      <w:bookmarkEnd w:id="8584"/>
      <w:r w:rsidDel="00000000" w:rsidR="00000000" w:rsidRPr="00000000">
        <w:rPr>
          <w:b w:val="1"/>
          <w:bCs w:val="1"/>
          <w:sz w:val="34"/>
          <w:szCs w:val="34"/>
          <w:rtl w:val="0"/>
        </w:rPr>
        <w:t xml:space="preserve">Business-Related Immigration</w:t>
      </w:r>
    </w:p>
    <w:p w:rsidR="00000000" w:rsidDel="00000000" w:rsidP="00000000" w:rsidRDefault="00000000" w:rsidRPr="00000000" w14:paraId="00005A01">
      <w:pPr>
        <w:spacing w:after="240" w:before="240" w:lineRule="auto"/>
        <w:rPr/>
      </w:pPr>
      <w:r w:rsidDel="00000000" w:rsidR="00000000" w:rsidRPr="00000000">
        <w:rPr>
          <w:rtl w:val="0"/>
        </w:rPr>
        <w:t xml:space="preserve">Foreign investors may consider Paraguay for:</w:t>
      </w:r>
    </w:p>
    <w:p w:rsidR="00000000" w:rsidDel="00000000" w:rsidP="00000000" w:rsidRDefault="00000000" w:rsidRPr="00000000" w14:paraId="00005A02">
      <w:pPr>
        <w:numPr>
          <w:ilvl w:val="0"/>
          <w:numId w:val="221"/>
        </w:numPr>
        <w:spacing w:after="0" w:afterAutospacing="0" w:before="240" w:lineRule="auto"/>
        <w:ind w:left="720" w:hanging="360"/>
      </w:pPr>
      <w:r w:rsidDel="00000000" w:rsidR="00000000" w:rsidRPr="00000000">
        <w:rPr>
          <w:rtl w:val="0"/>
        </w:rPr>
        <w:t xml:space="preserve">Establishing an operating company.</w:t>
      </w:r>
    </w:p>
    <w:p w:rsidR="00000000" w:rsidDel="00000000" w:rsidP="00000000" w:rsidRDefault="00000000" w:rsidRPr="00000000" w14:paraId="00005A03">
      <w:pPr>
        <w:numPr>
          <w:ilvl w:val="0"/>
          <w:numId w:val="221"/>
        </w:numPr>
        <w:spacing w:after="0" w:afterAutospacing="0" w:before="0" w:beforeAutospacing="0" w:lineRule="auto"/>
        <w:ind w:left="720" w:hanging="360"/>
      </w:pPr>
      <w:r w:rsidDel="00000000" w:rsidR="00000000" w:rsidRPr="00000000">
        <w:rPr>
          <w:rtl w:val="0"/>
        </w:rPr>
        <w:t xml:space="preserve">Expanding a foreign business.</w:t>
      </w:r>
    </w:p>
    <w:p w:rsidR="00000000" w:rsidDel="00000000" w:rsidP="00000000" w:rsidRDefault="00000000" w:rsidRPr="00000000" w14:paraId="00005A04">
      <w:pPr>
        <w:numPr>
          <w:ilvl w:val="0"/>
          <w:numId w:val="221"/>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5A05">
      <w:pPr>
        <w:numPr>
          <w:ilvl w:val="0"/>
          <w:numId w:val="221"/>
        </w:numPr>
        <w:spacing w:after="0" w:afterAutospacing="0" w:before="0" w:beforeAutospacing="0" w:lineRule="auto"/>
        <w:ind w:left="720" w:hanging="360"/>
      </w:pPr>
      <w:r w:rsidDel="00000000" w:rsidR="00000000" w:rsidRPr="00000000">
        <w:rPr>
          <w:rtl w:val="0"/>
        </w:rPr>
        <w:t xml:space="preserve">Agriculture.</w:t>
      </w:r>
    </w:p>
    <w:p w:rsidR="00000000" w:rsidDel="00000000" w:rsidP="00000000" w:rsidRDefault="00000000" w:rsidRPr="00000000" w14:paraId="00005A06">
      <w:pPr>
        <w:numPr>
          <w:ilvl w:val="0"/>
          <w:numId w:val="221"/>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5A07">
      <w:pPr>
        <w:numPr>
          <w:ilvl w:val="0"/>
          <w:numId w:val="221"/>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5A08">
      <w:pPr>
        <w:numPr>
          <w:ilvl w:val="0"/>
          <w:numId w:val="221"/>
        </w:numPr>
        <w:spacing w:after="0" w:afterAutospacing="0" w:before="0" w:beforeAutospacing="0" w:lineRule="auto"/>
        <w:ind w:left="720" w:hanging="360"/>
      </w:pPr>
      <w:r w:rsidDel="00000000" w:rsidR="00000000" w:rsidRPr="00000000">
        <w:rPr>
          <w:rtl w:val="0"/>
        </w:rPr>
        <w:t xml:space="preserve">Real estate.</w:t>
      </w:r>
    </w:p>
    <w:p w:rsidR="00000000" w:rsidDel="00000000" w:rsidP="00000000" w:rsidRDefault="00000000" w:rsidRPr="00000000" w14:paraId="00005A09">
      <w:pPr>
        <w:numPr>
          <w:ilvl w:val="0"/>
          <w:numId w:val="221"/>
        </w:numPr>
        <w:spacing w:after="240" w:before="0" w:beforeAutospacing="0" w:lineRule="auto"/>
        <w:ind w:left="720" w:hanging="360"/>
      </w:pPr>
      <w:r w:rsidDel="00000000" w:rsidR="00000000" w:rsidRPr="00000000">
        <w:rPr>
          <w:rtl w:val="0"/>
        </w:rPr>
        <w:t xml:space="preserve">Regional trade.</w:t>
      </w:r>
    </w:p>
    <w:p w:rsidR="00000000" w:rsidDel="00000000" w:rsidP="00000000" w:rsidRDefault="00000000" w:rsidRPr="00000000" w14:paraId="00005A0A">
      <w:pPr>
        <w:spacing w:after="240" w:before="240" w:lineRule="auto"/>
        <w:rPr/>
      </w:pPr>
      <w:r w:rsidDel="00000000" w:rsidR="00000000" w:rsidRPr="00000000">
        <w:rPr>
          <w:rtl w:val="0"/>
        </w:rPr>
        <w:t xml:space="preserve">However, investing money and obtaining residence are legally distinct matters.</w:t>
      </w:r>
    </w:p>
    <w:p w:rsidR="00000000" w:rsidDel="00000000" w:rsidP="00000000" w:rsidRDefault="00000000" w:rsidRPr="00000000" w14:paraId="00005A0B">
      <w:pPr>
        <w:pStyle w:val="Heading3"/>
        <w:keepNext w:val="0"/>
        <w:keepLines w:val="0"/>
        <w:spacing w:before="280" w:lineRule="auto"/>
        <w:rPr>
          <w:b w:val="1"/>
          <w:bCs w:val="1"/>
          <w:color w:val="000000"/>
          <w:sz w:val="26"/>
          <w:szCs w:val="26"/>
        </w:rPr>
      </w:pPr>
      <w:bookmarkStart w:colFirst="0" w:colLast="0" w:name="_mxnwlps885qo" w:id="8585"/>
      <w:bookmarkEnd w:id="8585"/>
      <w:r w:rsidDel="00000000" w:rsidR="00000000" w:rsidRPr="00000000">
        <w:rPr>
          <w:b w:val="1"/>
          <w:bCs w:val="1"/>
          <w:color w:val="000000"/>
          <w:sz w:val="26"/>
          <w:szCs w:val="26"/>
          <w:rtl w:val="0"/>
        </w:rPr>
        <w:t xml:space="preserve">Investment</w:t>
      </w:r>
    </w:p>
    <w:p w:rsidR="00000000" w:rsidDel="00000000" w:rsidP="00000000" w:rsidRDefault="00000000" w:rsidRPr="00000000" w14:paraId="00005A0C">
      <w:pPr>
        <w:spacing w:after="240" w:before="240" w:lineRule="auto"/>
        <w:rPr/>
      </w:pPr>
      <w:r w:rsidDel="00000000" w:rsidR="00000000" w:rsidRPr="00000000">
        <w:rPr>
          <w:rtl w:val="0"/>
        </w:rPr>
        <w:t xml:space="preserve">Must be evaluated commercially.</w:t>
      </w:r>
    </w:p>
    <w:p w:rsidR="00000000" w:rsidDel="00000000" w:rsidP="00000000" w:rsidRDefault="00000000" w:rsidRPr="00000000" w14:paraId="00005A0D">
      <w:pPr>
        <w:pStyle w:val="Heading3"/>
        <w:keepNext w:val="0"/>
        <w:keepLines w:val="0"/>
        <w:spacing w:before="280" w:lineRule="auto"/>
        <w:rPr>
          <w:b w:val="1"/>
          <w:bCs w:val="1"/>
          <w:color w:val="000000"/>
          <w:sz w:val="26"/>
          <w:szCs w:val="26"/>
        </w:rPr>
      </w:pPr>
      <w:bookmarkStart w:colFirst="0" w:colLast="0" w:name="_x7nmxapam57y" w:id="8586"/>
      <w:bookmarkEnd w:id="8586"/>
      <w:r w:rsidDel="00000000" w:rsidR="00000000" w:rsidRPr="00000000">
        <w:rPr>
          <w:b w:val="1"/>
          <w:bCs w:val="1"/>
          <w:color w:val="000000"/>
          <w:sz w:val="26"/>
          <w:szCs w:val="26"/>
          <w:rtl w:val="0"/>
        </w:rPr>
        <w:t xml:space="preserve">Immigration Eligibility</w:t>
      </w:r>
    </w:p>
    <w:p w:rsidR="00000000" w:rsidDel="00000000" w:rsidP="00000000" w:rsidRDefault="00000000" w:rsidRPr="00000000" w14:paraId="00005A0E">
      <w:pPr>
        <w:spacing w:after="240" w:before="240" w:lineRule="auto"/>
        <w:rPr/>
      </w:pPr>
      <w:r w:rsidDel="00000000" w:rsidR="00000000" w:rsidRPr="00000000">
        <w:rPr>
          <w:rtl w:val="0"/>
        </w:rPr>
        <w:t xml:space="preserve">Depends on the applicable category.</w:t>
      </w:r>
    </w:p>
    <w:p w:rsidR="00000000" w:rsidDel="00000000" w:rsidP="00000000" w:rsidRDefault="00000000" w:rsidRPr="00000000" w14:paraId="00005A0F">
      <w:pPr>
        <w:pStyle w:val="Heading3"/>
        <w:keepNext w:val="0"/>
        <w:keepLines w:val="0"/>
        <w:spacing w:before="280" w:lineRule="auto"/>
        <w:rPr>
          <w:b w:val="1"/>
          <w:bCs w:val="1"/>
          <w:color w:val="000000"/>
          <w:sz w:val="26"/>
          <w:szCs w:val="26"/>
        </w:rPr>
      </w:pPr>
      <w:bookmarkStart w:colFirst="0" w:colLast="0" w:name="_t6i3pf9dfxif" w:id="8587"/>
      <w:bookmarkEnd w:id="8587"/>
      <w:r w:rsidDel="00000000" w:rsidR="00000000" w:rsidRPr="00000000">
        <w:rPr>
          <w:b w:val="1"/>
          <w:bCs w:val="1"/>
          <w:color w:val="000000"/>
          <w:sz w:val="26"/>
          <w:szCs w:val="26"/>
          <w:rtl w:val="0"/>
        </w:rPr>
        <w:t xml:space="preserve">Company Formation</w:t>
      </w:r>
    </w:p>
    <w:p w:rsidR="00000000" w:rsidDel="00000000" w:rsidP="00000000" w:rsidRDefault="00000000" w:rsidRPr="00000000" w14:paraId="00005A10">
      <w:pPr>
        <w:spacing w:after="240" w:before="240" w:lineRule="auto"/>
        <w:rPr/>
      </w:pPr>
      <w:r w:rsidDel="00000000" w:rsidR="00000000" w:rsidRPr="00000000">
        <w:rPr>
          <w:rtl w:val="0"/>
        </w:rPr>
        <w:t xml:space="preserve">Requires separate legal steps.</w:t>
      </w:r>
    </w:p>
    <w:p w:rsidR="00000000" w:rsidDel="00000000" w:rsidP="00000000" w:rsidRDefault="00000000" w:rsidRPr="00000000" w14:paraId="00005A11">
      <w:pPr>
        <w:pStyle w:val="Heading3"/>
        <w:keepNext w:val="0"/>
        <w:keepLines w:val="0"/>
        <w:spacing w:before="280" w:lineRule="auto"/>
        <w:rPr>
          <w:b w:val="1"/>
          <w:bCs w:val="1"/>
          <w:color w:val="000000"/>
          <w:sz w:val="26"/>
          <w:szCs w:val="26"/>
        </w:rPr>
      </w:pPr>
      <w:bookmarkStart w:colFirst="0" w:colLast="0" w:name="_qmdnni8wxrdc" w:id="8588"/>
      <w:bookmarkEnd w:id="8588"/>
      <w:r w:rsidDel="00000000" w:rsidR="00000000" w:rsidRPr="00000000">
        <w:rPr>
          <w:b w:val="1"/>
          <w:bCs w:val="1"/>
          <w:color w:val="000000"/>
          <w:sz w:val="26"/>
          <w:szCs w:val="26"/>
          <w:rtl w:val="0"/>
        </w:rPr>
        <w:t xml:space="preserve">Tax Registration</w:t>
      </w:r>
    </w:p>
    <w:p w:rsidR="00000000" w:rsidDel="00000000" w:rsidP="00000000" w:rsidRDefault="00000000" w:rsidRPr="00000000" w14:paraId="00005A12">
      <w:pPr>
        <w:spacing w:after="240" w:before="240" w:lineRule="auto"/>
        <w:rPr/>
      </w:pPr>
      <w:r w:rsidDel="00000000" w:rsidR="00000000" w:rsidRPr="00000000">
        <w:rPr>
          <w:rtl w:val="0"/>
        </w:rPr>
        <w:t xml:space="preserve">May be necessary.</w:t>
      </w:r>
    </w:p>
    <w:p w:rsidR="00000000" w:rsidDel="00000000" w:rsidP="00000000" w:rsidRDefault="00000000" w:rsidRPr="00000000" w14:paraId="00005A13">
      <w:pPr>
        <w:pStyle w:val="Heading3"/>
        <w:keepNext w:val="0"/>
        <w:keepLines w:val="0"/>
        <w:spacing w:before="280" w:lineRule="auto"/>
        <w:rPr>
          <w:b w:val="1"/>
          <w:bCs w:val="1"/>
          <w:color w:val="000000"/>
          <w:sz w:val="26"/>
          <w:szCs w:val="26"/>
        </w:rPr>
      </w:pPr>
      <w:bookmarkStart w:colFirst="0" w:colLast="0" w:name="_2owmjzd7jgwn" w:id="8589"/>
      <w:bookmarkEnd w:id="8589"/>
      <w:r w:rsidDel="00000000" w:rsidR="00000000" w:rsidRPr="00000000">
        <w:rPr>
          <w:b w:val="1"/>
          <w:bCs w:val="1"/>
          <w:color w:val="000000"/>
          <w:sz w:val="26"/>
          <w:szCs w:val="26"/>
          <w:rtl w:val="0"/>
        </w:rPr>
        <w:t xml:space="preserve">Banking</w:t>
      </w:r>
    </w:p>
    <w:p w:rsidR="00000000" w:rsidDel="00000000" w:rsidP="00000000" w:rsidRDefault="00000000" w:rsidRPr="00000000" w14:paraId="00005A14">
      <w:pPr>
        <w:spacing w:after="240" w:before="240" w:lineRule="auto"/>
        <w:rPr/>
      </w:pPr>
      <w:r w:rsidDel="00000000" w:rsidR="00000000" w:rsidRPr="00000000">
        <w:rPr>
          <w:rtl w:val="0"/>
        </w:rPr>
        <w:t xml:space="preserve">Is subject to financial institution requirements.</w:t>
      </w:r>
    </w:p>
    <w:p w:rsidR="00000000" w:rsidDel="00000000" w:rsidP="00000000" w:rsidRDefault="00000000" w:rsidRPr="00000000" w14:paraId="00005A15">
      <w:pPr>
        <w:pStyle w:val="Heading3"/>
        <w:keepNext w:val="0"/>
        <w:keepLines w:val="0"/>
        <w:spacing w:before="280" w:lineRule="auto"/>
        <w:rPr>
          <w:b w:val="1"/>
          <w:bCs w:val="1"/>
          <w:color w:val="000000"/>
          <w:sz w:val="26"/>
          <w:szCs w:val="26"/>
        </w:rPr>
      </w:pPr>
      <w:bookmarkStart w:colFirst="0" w:colLast="0" w:name="_nmfin7e2zjt2" w:id="8590"/>
      <w:bookmarkEnd w:id="8590"/>
      <w:r w:rsidDel="00000000" w:rsidR="00000000" w:rsidRPr="00000000">
        <w:rPr>
          <w:b w:val="1"/>
          <w:bCs w:val="1"/>
          <w:color w:val="000000"/>
          <w:sz w:val="26"/>
          <w:szCs w:val="26"/>
          <w:rtl w:val="0"/>
        </w:rPr>
        <w:t xml:space="preserve">Licenses</w:t>
      </w:r>
    </w:p>
    <w:p w:rsidR="00000000" w:rsidDel="00000000" w:rsidP="00000000" w:rsidRDefault="00000000" w:rsidRPr="00000000" w14:paraId="00005A16">
      <w:pPr>
        <w:spacing w:after="240" w:before="240" w:lineRule="auto"/>
        <w:rPr/>
      </w:pPr>
      <w:r w:rsidDel="00000000" w:rsidR="00000000" w:rsidRPr="00000000">
        <w:rPr>
          <w:rtl w:val="0"/>
        </w:rPr>
        <w:t xml:space="preserve">May be required.</w:t>
      </w:r>
    </w:p>
    <w:p w:rsidR="00000000" w:rsidDel="00000000" w:rsidP="00000000" w:rsidRDefault="00000000" w:rsidRPr="00000000" w14:paraId="00005A17">
      <w:pPr>
        <w:spacing w:after="240" w:before="240" w:lineRule="auto"/>
        <w:rPr>
          <w:b w:val="1"/>
          <w:bCs w:val="1"/>
        </w:rPr>
      </w:pPr>
      <w:r w:rsidDel="00000000" w:rsidR="00000000" w:rsidRPr="00000000">
        <w:rPr>
          <w:b w:val="1"/>
          <w:bCs w:val="1"/>
          <w:rtl w:val="0"/>
        </w:rPr>
        <w:t xml:space="preserve">Company ownership or a real estate purchase does not automatically guarantee permanent residence.</w:t>
      </w:r>
    </w:p>
    <w:p w:rsidR="00000000" w:rsidDel="00000000" w:rsidP="00000000" w:rsidRDefault="00000000" w:rsidRPr="00000000" w14:paraId="00005A18">
      <w:pPr>
        <w:spacing w:after="240" w:before="240" w:lineRule="auto"/>
        <w:rPr>
          <w:b w:val="1"/>
          <w:bCs w:val="1"/>
        </w:rPr>
      </w:pPr>
      <w:r w:rsidDel="00000000" w:rsidR="00000000" w:rsidRPr="00000000">
        <w:rPr>
          <w:b w:val="1"/>
          <w:bCs w:val="1"/>
          <w:rtl w:val="0"/>
        </w:rPr>
        <w:t xml:space="preserve">[Explore Investor Residency and Business Formation]</w:t>
      </w:r>
    </w:p>
    <w:p w:rsidR="00000000" w:rsidDel="00000000" w:rsidP="00000000" w:rsidRDefault="00000000" w:rsidRPr="00000000" w14:paraId="00005A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1A">
      <w:pPr>
        <w:pStyle w:val="Heading1"/>
        <w:keepNext w:val="0"/>
        <w:keepLines w:val="0"/>
        <w:spacing w:before="480" w:lineRule="auto"/>
        <w:rPr>
          <w:b w:val="1"/>
          <w:bCs w:val="1"/>
          <w:sz w:val="46"/>
          <w:szCs w:val="46"/>
        </w:rPr>
      </w:pPr>
      <w:bookmarkStart w:colFirst="0" w:colLast="0" w:name="_ueg5sv8jg62s" w:id="8591"/>
      <w:bookmarkEnd w:id="8591"/>
      <w:r w:rsidDel="00000000" w:rsidR="00000000" w:rsidRPr="00000000">
        <w:rPr>
          <w:b w:val="1"/>
          <w:bCs w:val="1"/>
          <w:sz w:val="46"/>
          <w:szCs w:val="46"/>
          <w:rtl w:val="0"/>
        </w:rPr>
        <w:t xml:space="preserve">13. Does Paraguay Offer Residency by Investment?</w:t>
      </w:r>
    </w:p>
    <w:p w:rsidR="00000000" w:rsidDel="00000000" w:rsidP="00000000" w:rsidRDefault="00000000" w:rsidRPr="00000000" w14:paraId="00005A1B">
      <w:pPr>
        <w:pStyle w:val="Heading2"/>
        <w:keepNext w:val="0"/>
        <w:keepLines w:val="0"/>
        <w:spacing w:after="80" w:lineRule="auto"/>
        <w:rPr>
          <w:b w:val="1"/>
          <w:bCs w:val="1"/>
          <w:sz w:val="34"/>
          <w:szCs w:val="34"/>
        </w:rPr>
      </w:pPr>
      <w:bookmarkStart w:colFirst="0" w:colLast="0" w:name="_y0hqzga790h9" w:id="8592"/>
      <w:bookmarkEnd w:id="8592"/>
      <w:r w:rsidDel="00000000" w:rsidR="00000000" w:rsidRPr="00000000">
        <w:rPr>
          <w:b w:val="1"/>
          <w:bCs w:val="1"/>
          <w:sz w:val="34"/>
          <w:szCs w:val="34"/>
          <w:rtl w:val="0"/>
        </w:rPr>
        <w:t xml:space="preserve">Understanding Investment-Based Pathways</w:t>
      </w:r>
    </w:p>
    <w:p w:rsidR="00000000" w:rsidDel="00000000" w:rsidP="00000000" w:rsidRDefault="00000000" w:rsidRPr="00000000" w14:paraId="00005A1C">
      <w:pPr>
        <w:spacing w:after="240" w:before="240" w:lineRule="auto"/>
        <w:rPr/>
      </w:pPr>
      <w:r w:rsidDel="00000000" w:rsidR="00000000" w:rsidRPr="00000000">
        <w:rPr>
          <w:rtl w:val="0"/>
        </w:rPr>
        <w:t xml:space="preserve">Paraguay has legal mechanisms relevant to foreign investment, and certain investment-related immigration provisions may be available in qualifying cases.</w:t>
      </w:r>
    </w:p>
    <w:p w:rsidR="00000000" w:rsidDel="00000000" w:rsidP="00000000" w:rsidRDefault="00000000" w:rsidRPr="00000000" w14:paraId="00005A1D">
      <w:pPr>
        <w:spacing w:after="240" w:before="240" w:lineRule="auto"/>
        <w:rPr/>
      </w:pPr>
      <w:r w:rsidDel="00000000" w:rsidR="00000000" w:rsidRPr="00000000">
        <w:rPr>
          <w:rtl w:val="0"/>
        </w:rPr>
        <w:t xml:space="preserve">However, any particular program should be verified against current legislation and official administrative practice.</w:t>
      </w:r>
    </w:p>
    <w:p w:rsidR="00000000" w:rsidDel="00000000" w:rsidP="00000000" w:rsidRDefault="00000000" w:rsidRPr="00000000" w14:paraId="00005A1E">
      <w:pPr>
        <w:spacing w:after="240" w:before="240" w:lineRule="auto"/>
        <w:rPr/>
      </w:pPr>
      <w:r w:rsidDel="00000000" w:rsidR="00000000" w:rsidRPr="00000000">
        <w:rPr>
          <w:rtl w:val="0"/>
        </w:rPr>
        <w:t xml:space="preserve">Relevant questions include:</w:t>
      </w:r>
    </w:p>
    <w:p w:rsidR="00000000" w:rsidDel="00000000" w:rsidP="00000000" w:rsidRDefault="00000000" w:rsidRPr="00000000" w14:paraId="00005A1F">
      <w:pPr>
        <w:numPr>
          <w:ilvl w:val="0"/>
          <w:numId w:val="476"/>
        </w:numPr>
        <w:spacing w:after="0" w:afterAutospacing="0" w:before="240" w:lineRule="auto"/>
        <w:ind w:left="720" w:hanging="360"/>
      </w:pPr>
      <w:r w:rsidDel="00000000" w:rsidR="00000000" w:rsidRPr="00000000">
        <w:rPr>
          <w:rtl w:val="0"/>
        </w:rPr>
        <w:t xml:space="preserve">Is there a legally established immigration category?</w:t>
      </w:r>
    </w:p>
    <w:p w:rsidR="00000000" w:rsidDel="00000000" w:rsidP="00000000" w:rsidRDefault="00000000" w:rsidRPr="00000000" w14:paraId="00005A20">
      <w:pPr>
        <w:numPr>
          <w:ilvl w:val="0"/>
          <w:numId w:val="476"/>
        </w:numPr>
        <w:spacing w:after="0" w:afterAutospacing="0" w:before="0" w:beforeAutospacing="0" w:lineRule="auto"/>
        <w:ind w:left="720" w:hanging="360"/>
      </w:pPr>
      <w:r w:rsidDel="00000000" w:rsidR="00000000" w:rsidRPr="00000000">
        <w:rPr>
          <w:rtl w:val="0"/>
        </w:rPr>
        <w:t xml:space="preserve">What investment qualifies?</w:t>
      </w:r>
    </w:p>
    <w:p w:rsidR="00000000" w:rsidDel="00000000" w:rsidP="00000000" w:rsidRDefault="00000000" w:rsidRPr="00000000" w14:paraId="00005A21">
      <w:pPr>
        <w:numPr>
          <w:ilvl w:val="0"/>
          <w:numId w:val="476"/>
        </w:numPr>
        <w:spacing w:after="0" w:afterAutospacing="0" w:before="0" w:beforeAutospacing="0" w:lineRule="auto"/>
        <w:ind w:left="720" w:hanging="360"/>
      </w:pPr>
      <w:r w:rsidDel="00000000" w:rsidR="00000000" w:rsidRPr="00000000">
        <w:rPr>
          <w:rtl w:val="0"/>
        </w:rPr>
        <w:t xml:space="preserve">Is there a minimum amount?</w:t>
      </w:r>
    </w:p>
    <w:p w:rsidR="00000000" w:rsidDel="00000000" w:rsidP="00000000" w:rsidRDefault="00000000" w:rsidRPr="00000000" w14:paraId="00005A22">
      <w:pPr>
        <w:numPr>
          <w:ilvl w:val="0"/>
          <w:numId w:val="476"/>
        </w:numPr>
        <w:spacing w:after="0" w:afterAutospacing="0" w:before="0" w:beforeAutospacing="0" w:lineRule="auto"/>
        <w:ind w:left="720" w:hanging="360"/>
      </w:pPr>
      <w:r w:rsidDel="00000000" w:rsidR="00000000" w:rsidRPr="00000000">
        <w:rPr>
          <w:rtl w:val="0"/>
        </w:rPr>
        <w:t xml:space="preserve">Must the investment be productive?</w:t>
      </w:r>
    </w:p>
    <w:p w:rsidR="00000000" w:rsidDel="00000000" w:rsidP="00000000" w:rsidRDefault="00000000" w:rsidRPr="00000000" w14:paraId="00005A23">
      <w:pPr>
        <w:numPr>
          <w:ilvl w:val="0"/>
          <w:numId w:val="476"/>
        </w:numPr>
        <w:spacing w:after="0" w:afterAutospacing="0" w:before="0" w:beforeAutospacing="0" w:lineRule="auto"/>
        <w:ind w:left="720" w:hanging="360"/>
      </w:pPr>
      <w:r w:rsidDel="00000000" w:rsidR="00000000" w:rsidRPr="00000000">
        <w:rPr>
          <w:rtl w:val="0"/>
        </w:rPr>
        <w:t xml:space="preserve">Must a company be established?</w:t>
      </w:r>
    </w:p>
    <w:p w:rsidR="00000000" w:rsidDel="00000000" w:rsidP="00000000" w:rsidRDefault="00000000" w:rsidRPr="00000000" w14:paraId="00005A24">
      <w:pPr>
        <w:numPr>
          <w:ilvl w:val="0"/>
          <w:numId w:val="476"/>
        </w:numPr>
        <w:spacing w:after="0" w:afterAutospacing="0" w:before="0" w:beforeAutospacing="0" w:lineRule="auto"/>
        <w:ind w:left="720" w:hanging="360"/>
      </w:pPr>
      <w:r w:rsidDel="00000000" w:rsidR="00000000" w:rsidRPr="00000000">
        <w:rPr>
          <w:rtl w:val="0"/>
        </w:rPr>
        <w:t xml:space="preserve">Are jobs required?</w:t>
      </w:r>
    </w:p>
    <w:p w:rsidR="00000000" w:rsidDel="00000000" w:rsidP="00000000" w:rsidRDefault="00000000" w:rsidRPr="00000000" w14:paraId="00005A25">
      <w:pPr>
        <w:numPr>
          <w:ilvl w:val="0"/>
          <w:numId w:val="476"/>
        </w:numPr>
        <w:spacing w:after="0" w:afterAutospacing="0" w:before="0" w:beforeAutospacing="0" w:lineRule="auto"/>
        <w:ind w:left="720" w:hanging="360"/>
      </w:pPr>
      <w:r w:rsidDel="00000000" w:rsidR="00000000" w:rsidRPr="00000000">
        <w:rPr>
          <w:rtl w:val="0"/>
        </w:rPr>
        <w:t xml:space="preserve">Is a business plan necessary?</w:t>
      </w:r>
    </w:p>
    <w:p w:rsidR="00000000" w:rsidDel="00000000" w:rsidP="00000000" w:rsidRDefault="00000000" w:rsidRPr="00000000" w14:paraId="00005A26">
      <w:pPr>
        <w:numPr>
          <w:ilvl w:val="0"/>
          <w:numId w:val="476"/>
        </w:numPr>
        <w:spacing w:after="0" w:afterAutospacing="0" w:before="0" w:beforeAutospacing="0" w:lineRule="auto"/>
        <w:ind w:left="720" w:hanging="360"/>
      </w:pPr>
      <w:r w:rsidDel="00000000" w:rsidR="00000000" w:rsidRPr="00000000">
        <w:rPr>
          <w:rtl w:val="0"/>
        </w:rPr>
        <w:t xml:space="preserve">Is there an investment certification?</w:t>
      </w:r>
    </w:p>
    <w:p w:rsidR="00000000" w:rsidDel="00000000" w:rsidP="00000000" w:rsidRDefault="00000000" w:rsidRPr="00000000" w14:paraId="00005A27">
      <w:pPr>
        <w:numPr>
          <w:ilvl w:val="0"/>
          <w:numId w:val="476"/>
        </w:numPr>
        <w:spacing w:after="0" w:afterAutospacing="0" w:before="0" w:beforeAutospacing="0" w:lineRule="auto"/>
        <w:ind w:left="720" w:hanging="360"/>
      </w:pPr>
      <w:r w:rsidDel="00000000" w:rsidR="00000000" w:rsidRPr="00000000">
        <w:rPr>
          <w:rtl w:val="0"/>
        </w:rPr>
        <w:t xml:space="preserve">Is residence temporary or permanent?</w:t>
      </w:r>
    </w:p>
    <w:p w:rsidR="00000000" w:rsidDel="00000000" w:rsidP="00000000" w:rsidRDefault="00000000" w:rsidRPr="00000000" w14:paraId="00005A28">
      <w:pPr>
        <w:numPr>
          <w:ilvl w:val="0"/>
          <w:numId w:val="476"/>
        </w:numPr>
        <w:spacing w:after="240" w:before="0" w:beforeAutospacing="0" w:lineRule="auto"/>
        <w:ind w:left="720" w:hanging="360"/>
      </w:pPr>
      <w:r w:rsidDel="00000000" w:rsidR="00000000" w:rsidRPr="00000000">
        <w:rPr>
          <w:rtl w:val="0"/>
        </w:rPr>
        <w:t xml:space="preserve">What ongoing obligations apply?</w:t>
      </w:r>
    </w:p>
    <w:p w:rsidR="00000000" w:rsidDel="00000000" w:rsidP="00000000" w:rsidRDefault="00000000" w:rsidRPr="00000000" w14:paraId="00005A29">
      <w:pPr>
        <w:pStyle w:val="Heading3"/>
        <w:keepNext w:val="0"/>
        <w:keepLines w:val="0"/>
        <w:spacing w:before="280" w:lineRule="auto"/>
        <w:rPr>
          <w:b w:val="1"/>
          <w:bCs w:val="1"/>
          <w:color w:val="000000"/>
          <w:sz w:val="26"/>
          <w:szCs w:val="26"/>
        </w:rPr>
      </w:pPr>
      <w:bookmarkStart w:colFirst="0" w:colLast="0" w:name="_r2lcb0jwfgyy" w:id="8593"/>
      <w:bookmarkEnd w:id="8593"/>
      <w:r w:rsidDel="00000000" w:rsidR="00000000" w:rsidRPr="00000000">
        <w:rPr>
          <w:b w:val="1"/>
          <w:bCs w:val="1"/>
          <w:color w:val="000000"/>
          <w:sz w:val="26"/>
          <w:szCs w:val="26"/>
          <w:rtl w:val="0"/>
        </w:rPr>
        <w:t xml:space="preserve">Immigration Approval</w:t>
      </w:r>
    </w:p>
    <w:p w:rsidR="00000000" w:rsidDel="00000000" w:rsidP="00000000" w:rsidRDefault="00000000" w:rsidRPr="00000000" w14:paraId="00005A2A">
      <w:pPr>
        <w:spacing w:after="240" w:before="240" w:lineRule="auto"/>
        <w:rPr/>
      </w:pPr>
      <w:r w:rsidDel="00000000" w:rsidR="00000000" w:rsidRPr="00000000">
        <w:rPr>
          <w:rtl w:val="0"/>
        </w:rPr>
        <w:t xml:space="preserve">Is separate from business approval.</w:t>
      </w:r>
    </w:p>
    <w:p w:rsidR="00000000" w:rsidDel="00000000" w:rsidP="00000000" w:rsidRDefault="00000000" w:rsidRPr="00000000" w14:paraId="00005A2B">
      <w:pPr>
        <w:pStyle w:val="Heading3"/>
        <w:keepNext w:val="0"/>
        <w:keepLines w:val="0"/>
        <w:spacing w:before="280" w:lineRule="auto"/>
        <w:rPr>
          <w:b w:val="1"/>
          <w:bCs w:val="1"/>
          <w:color w:val="000000"/>
          <w:sz w:val="26"/>
          <w:szCs w:val="26"/>
        </w:rPr>
      </w:pPr>
      <w:bookmarkStart w:colFirst="0" w:colLast="0" w:name="_p0v1ar2q6pzi" w:id="8594"/>
      <w:bookmarkEnd w:id="8594"/>
      <w:r w:rsidDel="00000000" w:rsidR="00000000" w:rsidRPr="00000000">
        <w:rPr>
          <w:b w:val="1"/>
          <w:bCs w:val="1"/>
          <w:color w:val="000000"/>
          <w:sz w:val="26"/>
          <w:szCs w:val="26"/>
          <w:rtl w:val="0"/>
        </w:rPr>
        <w:t xml:space="preserve">Investment Certification</w:t>
      </w:r>
    </w:p>
    <w:p w:rsidR="00000000" w:rsidDel="00000000" w:rsidP="00000000" w:rsidRDefault="00000000" w:rsidRPr="00000000" w14:paraId="00005A2C">
      <w:pPr>
        <w:spacing w:after="240" w:before="240" w:lineRule="auto"/>
        <w:rPr/>
      </w:pPr>
      <w:r w:rsidDel="00000000" w:rsidR="00000000" w:rsidRPr="00000000">
        <w:rPr>
          <w:rtl w:val="0"/>
        </w:rPr>
        <w:t xml:space="preserve">May be relevant in certain categories.</w:t>
      </w:r>
    </w:p>
    <w:p w:rsidR="00000000" w:rsidDel="00000000" w:rsidP="00000000" w:rsidRDefault="00000000" w:rsidRPr="00000000" w14:paraId="00005A2D">
      <w:pPr>
        <w:pStyle w:val="Heading3"/>
        <w:keepNext w:val="0"/>
        <w:keepLines w:val="0"/>
        <w:spacing w:before="280" w:lineRule="auto"/>
        <w:rPr>
          <w:b w:val="1"/>
          <w:bCs w:val="1"/>
          <w:color w:val="000000"/>
          <w:sz w:val="26"/>
          <w:szCs w:val="26"/>
        </w:rPr>
      </w:pPr>
      <w:bookmarkStart w:colFirst="0" w:colLast="0" w:name="_bx0x87136en7" w:id="8595"/>
      <w:bookmarkEnd w:id="8595"/>
      <w:r w:rsidDel="00000000" w:rsidR="00000000" w:rsidRPr="00000000">
        <w:rPr>
          <w:b w:val="1"/>
          <w:bCs w:val="1"/>
          <w:color w:val="000000"/>
          <w:sz w:val="26"/>
          <w:szCs w:val="26"/>
          <w:rtl w:val="0"/>
        </w:rPr>
        <w:t xml:space="preserve">Capital Contribution</w:t>
      </w:r>
    </w:p>
    <w:p w:rsidR="00000000" w:rsidDel="00000000" w:rsidP="00000000" w:rsidRDefault="00000000" w:rsidRPr="00000000" w14:paraId="00005A2E">
      <w:pPr>
        <w:spacing w:after="240" w:before="240" w:lineRule="auto"/>
        <w:rPr/>
      </w:pPr>
      <w:r w:rsidDel="00000000" w:rsidR="00000000" w:rsidRPr="00000000">
        <w:rPr>
          <w:rtl w:val="0"/>
        </w:rPr>
        <w:t xml:space="preserve">Requires legal and financial verification.</w:t>
      </w:r>
    </w:p>
    <w:p w:rsidR="00000000" w:rsidDel="00000000" w:rsidP="00000000" w:rsidRDefault="00000000" w:rsidRPr="00000000" w14:paraId="00005A2F">
      <w:pPr>
        <w:pStyle w:val="Heading3"/>
        <w:keepNext w:val="0"/>
        <w:keepLines w:val="0"/>
        <w:spacing w:before="280" w:lineRule="auto"/>
        <w:rPr>
          <w:b w:val="1"/>
          <w:bCs w:val="1"/>
          <w:color w:val="000000"/>
          <w:sz w:val="26"/>
          <w:szCs w:val="26"/>
        </w:rPr>
      </w:pPr>
      <w:bookmarkStart w:colFirst="0" w:colLast="0" w:name="_1p3uuz62l71u" w:id="8596"/>
      <w:bookmarkEnd w:id="8596"/>
      <w:r w:rsidDel="00000000" w:rsidR="00000000" w:rsidRPr="00000000">
        <w:rPr>
          <w:b w:val="1"/>
          <w:bCs w:val="1"/>
          <w:color w:val="000000"/>
          <w:sz w:val="26"/>
          <w:szCs w:val="26"/>
          <w:rtl w:val="0"/>
        </w:rPr>
        <w:t xml:space="preserve">Property Investment</w:t>
      </w:r>
    </w:p>
    <w:p w:rsidR="00000000" w:rsidDel="00000000" w:rsidP="00000000" w:rsidRDefault="00000000" w:rsidRPr="00000000" w14:paraId="00005A30">
      <w:pPr>
        <w:spacing w:after="240" w:before="240" w:lineRule="auto"/>
        <w:rPr/>
      </w:pPr>
      <w:r w:rsidDel="00000000" w:rsidR="00000000" w:rsidRPr="00000000">
        <w:rPr>
          <w:rtl w:val="0"/>
        </w:rPr>
        <w:t xml:space="preserve">Does not automatically confer residence.</w:t>
      </w:r>
    </w:p>
    <w:p w:rsidR="00000000" w:rsidDel="00000000" w:rsidP="00000000" w:rsidRDefault="00000000" w:rsidRPr="00000000" w14:paraId="00005A31">
      <w:pPr>
        <w:pStyle w:val="Heading3"/>
        <w:keepNext w:val="0"/>
        <w:keepLines w:val="0"/>
        <w:spacing w:before="280" w:lineRule="auto"/>
        <w:rPr>
          <w:b w:val="1"/>
          <w:bCs w:val="1"/>
          <w:color w:val="000000"/>
          <w:sz w:val="26"/>
          <w:szCs w:val="26"/>
        </w:rPr>
      </w:pPr>
      <w:bookmarkStart w:colFirst="0" w:colLast="0" w:name="_mw67be94hall" w:id="8597"/>
      <w:bookmarkEnd w:id="8597"/>
      <w:r w:rsidDel="00000000" w:rsidR="00000000" w:rsidRPr="00000000">
        <w:rPr>
          <w:b w:val="1"/>
          <w:bCs w:val="1"/>
          <w:color w:val="000000"/>
          <w:sz w:val="26"/>
          <w:szCs w:val="26"/>
          <w:rtl w:val="0"/>
        </w:rPr>
        <w:t xml:space="preserve">Citizenship</w:t>
      </w:r>
    </w:p>
    <w:p w:rsidR="00000000" w:rsidDel="00000000" w:rsidP="00000000" w:rsidRDefault="00000000" w:rsidRPr="00000000" w14:paraId="00005A32">
      <w:pPr>
        <w:spacing w:after="240" w:before="240" w:lineRule="auto"/>
        <w:rPr/>
      </w:pPr>
      <w:r w:rsidDel="00000000" w:rsidR="00000000" w:rsidRPr="00000000">
        <w:rPr>
          <w:rtl w:val="0"/>
        </w:rPr>
        <w:t xml:space="preserve">Remains a separate legal process.</w:t>
      </w:r>
    </w:p>
    <w:p w:rsidR="00000000" w:rsidDel="00000000" w:rsidP="00000000" w:rsidRDefault="00000000" w:rsidRPr="00000000" w14:paraId="00005A33">
      <w:pPr>
        <w:spacing w:after="240" w:before="240" w:lineRule="auto"/>
        <w:rPr>
          <w:b w:val="1"/>
          <w:bCs w:val="1"/>
        </w:rPr>
      </w:pPr>
      <w:r w:rsidDel="00000000" w:rsidR="00000000" w:rsidRPr="00000000">
        <w:rPr>
          <w:b w:val="1"/>
          <w:bCs w:val="1"/>
          <w:rtl w:val="0"/>
        </w:rPr>
        <w:t xml:space="preserve">Paraguay should not be advertised as offering automatic citizenship or guaranteed residence simply in exchange for purchasing an asset.</w:t>
      </w:r>
    </w:p>
    <w:p w:rsidR="00000000" w:rsidDel="00000000" w:rsidP="00000000" w:rsidRDefault="00000000" w:rsidRPr="00000000" w14:paraId="00005A34">
      <w:pPr>
        <w:spacing w:after="240" w:before="240" w:lineRule="auto"/>
        <w:rPr>
          <w:b w:val="1"/>
          <w:bCs w:val="1"/>
        </w:rPr>
      </w:pPr>
      <w:r w:rsidDel="00000000" w:rsidR="00000000" w:rsidRPr="00000000">
        <w:rPr>
          <w:b w:val="1"/>
          <w:bCs w:val="1"/>
          <w:rtl w:val="0"/>
        </w:rPr>
        <w:t xml:space="preserve">[Assess an Investment-Based Residency Strategy]</w:t>
      </w:r>
    </w:p>
    <w:p w:rsidR="00000000" w:rsidDel="00000000" w:rsidP="00000000" w:rsidRDefault="00000000" w:rsidRPr="00000000" w14:paraId="00005A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36">
      <w:pPr>
        <w:pStyle w:val="Heading1"/>
        <w:keepNext w:val="0"/>
        <w:keepLines w:val="0"/>
        <w:spacing w:before="480" w:lineRule="auto"/>
        <w:rPr>
          <w:b w:val="1"/>
          <w:bCs w:val="1"/>
          <w:sz w:val="46"/>
          <w:szCs w:val="46"/>
        </w:rPr>
      </w:pPr>
      <w:bookmarkStart w:colFirst="0" w:colLast="0" w:name="_kjqgpgntd49c" w:id="8598"/>
      <w:bookmarkEnd w:id="8598"/>
      <w:r w:rsidDel="00000000" w:rsidR="00000000" w:rsidRPr="00000000">
        <w:rPr>
          <w:b w:val="1"/>
          <w:bCs w:val="1"/>
          <w:sz w:val="46"/>
          <w:szCs w:val="46"/>
          <w:rtl w:val="0"/>
        </w:rPr>
        <w:t xml:space="preserve">14. Paraguay Tax Residency</w:t>
      </w:r>
    </w:p>
    <w:p w:rsidR="00000000" w:rsidDel="00000000" w:rsidP="00000000" w:rsidRDefault="00000000" w:rsidRPr="00000000" w14:paraId="00005A37">
      <w:pPr>
        <w:pStyle w:val="Heading2"/>
        <w:keepNext w:val="0"/>
        <w:keepLines w:val="0"/>
        <w:spacing w:after="80" w:lineRule="auto"/>
        <w:rPr>
          <w:b w:val="1"/>
          <w:bCs w:val="1"/>
          <w:sz w:val="34"/>
          <w:szCs w:val="34"/>
        </w:rPr>
      </w:pPr>
      <w:bookmarkStart w:colFirst="0" w:colLast="0" w:name="_o2i30hlw8woq" w:id="8599"/>
      <w:bookmarkEnd w:id="8599"/>
      <w:r w:rsidDel="00000000" w:rsidR="00000000" w:rsidRPr="00000000">
        <w:rPr>
          <w:b w:val="1"/>
          <w:bCs w:val="1"/>
          <w:sz w:val="34"/>
          <w:szCs w:val="34"/>
          <w:rtl w:val="0"/>
        </w:rPr>
        <w:t xml:space="preserve">Immigration Residence Is Not Tax Residence</w:t>
      </w:r>
    </w:p>
    <w:p w:rsidR="00000000" w:rsidDel="00000000" w:rsidP="00000000" w:rsidRDefault="00000000" w:rsidRPr="00000000" w14:paraId="00005A38">
      <w:pPr>
        <w:spacing w:after="240" w:before="240" w:lineRule="auto"/>
        <w:rPr/>
      </w:pPr>
      <w:r w:rsidDel="00000000" w:rsidR="00000000" w:rsidRPr="00000000">
        <w:rPr>
          <w:rtl w:val="0"/>
        </w:rPr>
        <w:t xml:space="preserve">One of the most important distinctions for international clients is the difference between immigration status and tax status.</w:t>
      </w:r>
    </w:p>
    <w:p w:rsidR="00000000" w:rsidDel="00000000" w:rsidP="00000000" w:rsidRDefault="00000000" w:rsidRPr="00000000" w14:paraId="00005A39">
      <w:pPr>
        <w:pStyle w:val="Heading3"/>
        <w:keepNext w:val="0"/>
        <w:keepLines w:val="0"/>
        <w:spacing w:before="280" w:lineRule="auto"/>
        <w:rPr>
          <w:b w:val="1"/>
          <w:bCs w:val="1"/>
          <w:color w:val="000000"/>
          <w:sz w:val="26"/>
          <w:szCs w:val="26"/>
        </w:rPr>
      </w:pPr>
      <w:bookmarkStart w:colFirst="0" w:colLast="0" w:name="_md3kfawyomkv" w:id="8600"/>
      <w:bookmarkEnd w:id="8600"/>
      <w:r w:rsidDel="00000000" w:rsidR="00000000" w:rsidRPr="00000000">
        <w:rPr>
          <w:b w:val="1"/>
          <w:bCs w:val="1"/>
          <w:color w:val="000000"/>
          <w:sz w:val="26"/>
          <w:szCs w:val="26"/>
          <w:rtl w:val="0"/>
        </w:rPr>
        <w:t xml:space="preserve">Immigration Residence</w:t>
      </w:r>
    </w:p>
    <w:p w:rsidR="00000000" w:rsidDel="00000000" w:rsidP="00000000" w:rsidRDefault="00000000" w:rsidRPr="00000000" w14:paraId="00005A3A">
      <w:pPr>
        <w:spacing w:after="240" w:before="240" w:lineRule="auto"/>
        <w:rPr/>
      </w:pPr>
      <w:r w:rsidDel="00000000" w:rsidR="00000000" w:rsidRPr="00000000">
        <w:rPr>
          <w:rtl w:val="0"/>
        </w:rPr>
        <w:t xml:space="preserve">Concerns authorization to live in Paraguay.</w:t>
      </w:r>
    </w:p>
    <w:p w:rsidR="00000000" w:rsidDel="00000000" w:rsidP="00000000" w:rsidRDefault="00000000" w:rsidRPr="00000000" w14:paraId="00005A3B">
      <w:pPr>
        <w:pStyle w:val="Heading3"/>
        <w:keepNext w:val="0"/>
        <w:keepLines w:val="0"/>
        <w:spacing w:before="280" w:lineRule="auto"/>
        <w:rPr>
          <w:b w:val="1"/>
          <w:bCs w:val="1"/>
          <w:color w:val="000000"/>
          <w:sz w:val="26"/>
          <w:szCs w:val="26"/>
        </w:rPr>
      </w:pPr>
      <w:bookmarkStart w:colFirst="0" w:colLast="0" w:name="_up0dtz27g0pn" w:id="8601"/>
      <w:bookmarkEnd w:id="8601"/>
      <w:r w:rsidDel="00000000" w:rsidR="00000000" w:rsidRPr="00000000">
        <w:rPr>
          <w:b w:val="1"/>
          <w:bCs w:val="1"/>
          <w:color w:val="000000"/>
          <w:sz w:val="26"/>
          <w:szCs w:val="26"/>
          <w:rtl w:val="0"/>
        </w:rPr>
        <w:t xml:space="preserve">Tax Residence</w:t>
      </w:r>
    </w:p>
    <w:p w:rsidR="00000000" w:rsidDel="00000000" w:rsidP="00000000" w:rsidRDefault="00000000" w:rsidRPr="00000000" w14:paraId="00005A3C">
      <w:pPr>
        <w:spacing w:after="240" w:before="240" w:lineRule="auto"/>
        <w:rPr/>
      </w:pPr>
      <w:r w:rsidDel="00000000" w:rsidR="00000000" w:rsidRPr="00000000">
        <w:rPr>
          <w:rtl w:val="0"/>
        </w:rPr>
        <w:t xml:space="preserve">Concerns classification under the applicable tax laws.</w:t>
      </w:r>
    </w:p>
    <w:p w:rsidR="00000000" w:rsidDel="00000000" w:rsidP="00000000" w:rsidRDefault="00000000" w:rsidRPr="00000000" w14:paraId="00005A3D">
      <w:pPr>
        <w:pStyle w:val="Heading3"/>
        <w:keepNext w:val="0"/>
        <w:keepLines w:val="0"/>
        <w:spacing w:before="280" w:lineRule="auto"/>
        <w:rPr>
          <w:b w:val="1"/>
          <w:bCs w:val="1"/>
          <w:color w:val="000000"/>
          <w:sz w:val="26"/>
          <w:szCs w:val="26"/>
        </w:rPr>
      </w:pPr>
      <w:bookmarkStart w:colFirst="0" w:colLast="0" w:name="_lr2y1vd05gwl" w:id="8602"/>
      <w:bookmarkEnd w:id="8602"/>
      <w:r w:rsidDel="00000000" w:rsidR="00000000" w:rsidRPr="00000000">
        <w:rPr>
          <w:b w:val="1"/>
          <w:bCs w:val="1"/>
          <w:color w:val="000000"/>
          <w:sz w:val="26"/>
          <w:szCs w:val="26"/>
          <w:rtl w:val="0"/>
        </w:rPr>
        <w:t xml:space="preserve">Tax Residency Certificate</w:t>
      </w:r>
    </w:p>
    <w:p w:rsidR="00000000" w:rsidDel="00000000" w:rsidP="00000000" w:rsidRDefault="00000000" w:rsidRPr="00000000" w14:paraId="00005A3E">
      <w:pPr>
        <w:spacing w:after="240" w:before="240" w:lineRule="auto"/>
        <w:rPr/>
      </w:pPr>
      <w:r w:rsidDel="00000000" w:rsidR="00000000" w:rsidRPr="00000000">
        <w:rPr>
          <w:rtl w:val="0"/>
        </w:rPr>
        <w:t xml:space="preserve">Is issued through a separate tax procedure.</w:t>
      </w:r>
    </w:p>
    <w:p w:rsidR="00000000" w:rsidDel="00000000" w:rsidP="00000000" w:rsidRDefault="00000000" w:rsidRPr="00000000" w14:paraId="00005A3F">
      <w:pPr>
        <w:pStyle w:val="Heading3"/>
        <w:keepNext w:val="0"/>
        <w:keepLines w:val="0"/>
        <w:spacing w:before="280" w:lineRule="auto"/>
        <w:rPr>
          <w:b w:val="1"/>
          <w:bCs w:val="1"/>
          <w:color w:val="000000"/>
          <w:sz w:val="26"/>
          <w:szCs w:val="26"/>
        </w:rPr>
      </w:pPr>
      <w:bookmarkStart w:colFirst="0" w:colLast="0" w:name="_25u3sofewwyk" w:id="8603"/>
      <w:bookmarkEnd w:id="8603"/>
      <w:r w:rsidDel="00000000" w:rsidR="00000000" w:rsidRPr="00000000">
        <w:rPr>
          <w:b w:val="1"/>
          <w:bCs w:val="1"/>
          <w:color w:val="000000"/>
          <w:sz w:val="26"/>
          <w:szCs w:val="26"/>
          <w:rtl w:val="0"/>
        </w:rPr>
        <w:t xml:space="preserve">Taxpayer Registration</w:t>
      </w:r>
    </w:p>
    <w:p w:rsidR="00000000" w:rsidDel="00000000" w:rsidP="00000000" w:rsidRDefault="00000000" w:rsidRPr="00000000" w14:paraId="00005A40">
      <w:pPr>
        <w:spacing w:after="240" w:before="240" w:lineRule="auto"/>
        <w:rPr/>
      </w:pPr>
      <w:r w:rsidDel="00000000" w:rsidR="00000000" w:rsidRPr="00000000">
        <w:rPr>
          <w:rtl w:val="0"/>
        </w:rPr>
        <w:t xml:space="preserve">May be required for certain activities.</w:t>
      </w:r>
    </w:p>
    <w:p w:rsidR="00000000" w:rsidDel="00000000" w:rsidP="00000000" w:rsidRDefault="00000000" w:rsidRPr="00000000" w14:paraId="00005A41">
      <w:pPr>
        <w:pStyle w:val="Heading3"/>
        <w:keepNext w:val="0"/>
        <w:keepLines w:val="0"/>
        <w:spacing w:before="280" w:lineRule="auto"/>
        <w:rPr>
          <w:b w:val="1"/>
          <w:bCs w:val="1"/>
          <w:color w:val="000000"/>
          <w:sz w:val="26"/>
          <w:szCs w:val="26"/>
        </w:rPr>
      </w:pPr>
      <w:bookmarkStart w:colFirst="0" w:colLast="0" w:name="_3smi4544kez6" w:id="8604"/>
      <w:bookmarkEnd w:id="8604"/>
      <w:r w:rsidDel="00000000" w:rsidR="00000000" w:rsidRPr="00000000">
        <w:rPr>
          <w:b w:val="1"/>
          <w:bCs w:val="1"/>
          <w:color w:val="000000"/>
          <w:sz w:val="26"/>
          <w:szCs w:val="26"/>
          <w:rtl w:val="0"/>
        </w:rPr>
        <w:t xml:space="preserve">Foreign Tax Obligations</w:t>
      </w:r>
    </w:p>
    <w:p w:rsidR="00000000" w:rsidDel="00000000" w:rsidP="00000000" w:rsidRDefault="00000000" w:rsidRPr="00000000" w14:paraId="00005A42">
      <w:pPr>
        <w:spacing w:after="240" w:before="240" w:lineRule="auto"/>
        <w:rPr/>
      </w:pPr>
      <w:r w:rsidDel="00000000" w:rsidR="00000000" w:rsidRPr="00000000">
        <w:rPr>
          <w:rtl w:val="0"/>
        </w:rPr>
        <w:t xml:space="preserve">May continue.</w:t>
      </w:r>
    </w:p>
    <w:p w:rsidR="00000000" w:rsidDel="00000000" w:rsidP="00000000" w:rsidRDefault="00000000" w:rsidRPr="00000000" w14:paraId="00005A43">
      <w:pPr>
        <w:pStyle w:val="Heading3"/>
        <w:keepNext w:val="0"/>
        <w:keepLines w:val="0"/>
        <w:spacing w:before="280" w:lineRule="auto"/>
        <w:rPr>
          <w:b w:val="1"/>
          <w:bCs w:val="1"/>
          <w:color w:val="000000"/>
          <w:sz w:val="26"/>
          <w:szCs w:val="26"/>
        </w:rPr>
      </w:pPr>
      <w:bookmarkStart w:colFirst="0" w:colLast="0" w:name="_8xqmev3r3lc0" w:id="8605"/>
      <w:bookmarkEnd w:id="8605"/>
      <w:r w:rsidDel="00000000" w:rsidR="00000000" w:rsidRPr="00000000">
        <w:rPr>
          <w:b w:val="1"/>
          <w:bCs w:val="1"/>
          <w:color w:val="000000"/>
          <w:sz w:val="26"/>
          <w:szCs w:val="26"/>
          <w:rtl w:val="0"/>
        </w:rPr>
        <w:t xml:space="preserve">Double Taxation Agreements</w:t>
      </w:r>
    </w:p>
    <w:p w:rsidR="00000000" w:rsidDel="00000000" w:rsidP="00000000" w:rsidRDefault="00000000" w:rsidRPr="00000000" w14:paraId="00005A44">
      <w:pPr>
        <w:spacing w:after="240" w:before="240" w:lineRule="auto"/>
        <w:rPr/>
      </w:pPr>
      <w:r w:rsidDel="00000000" w:rsidR="00000000" w:rsidRPr="00000000">
        <w:rPr>
          <w:rtl w:val="0"/>
        </w:rPr>
        <w:t xml:space="preserve">Must be considered where applicable.</w:t>
      </w:r>
    </w:p>
    <w:p w:rsidR="00000000" w:rsidDel="00000000" w:rsidP="00000000" w:rsidRDefault="00000000" w:rsidRPr="00000000" w14:paraId="00005A45">
      <w:pPr>
        <w:spacing w:after="240" w:before="240" w:lineRule="auto"/>
        <w:rPr/>
      </w:pPr>
      <w:r w:rsidDel="00000000" w:rsidR="00000000" w:rsidRPr="00000000">
        <w:rPr>
          <w:rtl w:val="0"/>
        </w:rPr>
        <w:t xml:space="preserve">Paraguay's tax administration, the </w:t>
      </w:r>
      <w:r w:rsidDel="00000000" w:rsidR="00000000" w:rsidRPr="00000000">
        <w:rPr>
          <w:b w:val="1"/>
          <w:bCs w:val="1"/>
          <w:rtl w:val="0"/>
        </w:rPr>
        <w:t xml:space="preserve">Dirección Nacional de Ingresos Tributarios (DNIT)</w:t>
      </w:r>
      <w:r w:rsidDel="00000000" w:rsidR="00000000" w:rsidRPr="00000000">
        <w:rPr>
          <w:rtl w:val="0"/>
        </w:rPr>
        <w:t xml:space="preserve">, publishes rules concerning tax residency certificates.</w:t>
      </w:r>
    </w:p>
    <w:p w:rsidR="00000000" w:rsidDel="00000000" w:rsidP="00000000" w:rsidRDefault="00000000" w:rsidRPr="00000000" w14:paraId="00005A46">
      <w:pPr>
        <w:spacing w:after="240" w:before="240" w:lineRule="auto"/>
        <w:rPr>
          <w:b w:val="1"/>
          <w:bCs w:val="1"/>
        </w:rPr>
      </w:pPr>
      <w:r w:rsidDel="00000000" w:rsidR="00000000" w:rsidRPr="00000000">
        <w:rPr>
          <w:b w:val="1"/>
          <w:bCs w:val="1"/>
          <w:rtl w:val="0"/>
        </w:rPr>
        <w:t xml:space="preserve">Obtaining a Paraguayan immigration card does not automatically prove tax residence for every tax purpose or every foreign authority.</w:t>
      </w:r>
    </w:p>
    <w:p w:rsidR="00000000" w:rsidDel="00000000" w:rsidP="00000000" w:rsidRDefault="00000000" w:rsidRPr="00000000" w14:paraId="00005A47">
      <w:pPr>
        <w:spacing w:after="240" w:before="240" w:lineRule="auto"/>
        <w:rPr>
          <w:b w:val="1"/>
          <w:bCs w:val="1"/>
        </w:rPr>
      </w:pPr>
      <w:r w:rsidDel="00000000" w:rsidR="00000000" w:rsidRPr="00000000">
        <w:rPr>
          <w:b w:val="1"/>
          <w:bCs w:val="1"/>
          <w:rtl w:val="0"/>
        </w:rPr>
        <w:t xml:space="preserve">[Request Cross-Border Tax Residency Planning]</w:t>
      </w:r>
    </w:p>
    <w:p w:rsidR="00000000" w:rsidDel="00000000" w:rsidP="00000000" w:rsidRDefault="00000000" w:rsidRPr="00000000" w14:paraId="00005A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49">
      <w:pPr>
        <w:pStyle w:val="Heading1"/>
        <w:keepNext w:val="0"/>
        <w:keepLines w:val="0"/>
        <w:spacing w:before="480" w:lineRule="auto"/>
        <w:rPr>
          <w:b w:val="1"/>
          <w:bCs w:val="1"/>
          <w:sz w:val="46"/>
          <w:szCs w:val="46"/>
        </w:rPr>
      </w:pPr>
      <w:bookmarkStart w:colFirst="0" w:colLast="0" w:name="_av94qerklwq1" w:id="8606"/>
      <w:bookmarkEnd w:id="8606"/>
      <w:r w:rsidDel="00000000" w:rsidR="00000000" w:rsidRPr="00000000">
        <w:rPr>
          <w:b w:val="1"/>
          <w:bCs w:val="1"/>
          <w:sz w:val="46"/>
          <w:szCs w:val="46"/>
          <w:rtl w:val="0"/>
        </w:rPr>
        <w:t xml:space="preserve">15. Can Paraguay Reduce Your International Tax Burden?</w:t>
      </w:r>
    </w:p>
    <w:p w:rsidR="00000000" w:rsidDel="00000000" w:rsidP="00000000" w:rsidRDefault="00000000" w:rsidRPr="00000000" w14:paraId="00005A4A">
      <w:pPr>
        <w:pStyle w:val="Heading2"/>
        <w:keepNext w:val="0"/>
        <w:keepLines w:val="0"/>
        <w:spacing w:after="80" w:lineRule="auto"/>
        <w:rPr>
          <w:b w:val="1"/>
          <w:bCs w:val="1"/>
          <w:sz w:val="34"/>
          <w:szCs w:val="34"/>
        </w:rPr>
      </w:pPr>
      <w:bookmarkStart w:colFirst="0" w:colLast="0" w:name="_6ixbgi6q3bw5" w:id="8607"/>
      <w:bookmarkEnd w:id="8607"/>
      <w:r w:rsidDel="00000000" w:rsidR="00000000" w:rsidRPr="00000000">
        <w:rPr>
          <w:b w:val="1"/>
          <w:bCs w:val="1"/>
          <w:sz w:val="34"/>
          <w:szCs w:val="34"/>
          <w:rtl w:val="0"/>
        </w:rPr>
        <w:t xml:space="preserve">Tax Planning Must Be Lawful and Individualized</w:t>
      </w:r>
    </w:p>
    <w:p w:rsidR="00000000" w:rsidDel="00000000" w:rsidP="00000000" w:rsidRDefault="00000000" w:rsidRPr="00000000" w14:paraId="00005A4B">
      <w:pPr>
        <w:spacing w:after="240" w:before="240" w:lineRule="auto"/>
        <w:rPr/>
      </w:pPr>
      <w:r w:rsidDel="00000000" w:rsidR="00000000" w:rsidRPr="00000000">
        <w:rPr>
          <w:rtl w:val="0"/>
        </w:rPr>
        <w:t xml:space="preserve">Paraguay's tax system is often discussed in connection with territorial-source taxation.</w:t>
      </w:r>
    </w:p>
    <w:p w:rsidR="00000000" w:rsidDel="00000000" w:rsidP="00000000" w:rsidRDefault="00000000" w:rsidRPr="00000000" w14:paraId="00005A4C">
      <w:pPr>
        <w:spacing w:after="240" w:before="240" w:lineRule="auto"/>
        <w:rPr/>
      </w:pPr>
      <w:r w:rsidDel="00000000" w:rsidR="00000000" w:rsidRPr="00000000">
        <w:rPr>
          <w:rtl w:val="0"/>
        </w:rPr>
        <w:t xml:space="preserve">However, a general description of territorial taxation does not answer how a specific individual's income will be treated.</w:t>
      </w:r>
    </w:p>
    <w:p w:rsidR="00000000" w:rsidDel="00000000" w:rsidP="00000000" w:rsidRDefault="00000000" w:rsidRPr="00000000" w14:paraId="00005A4D">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5A4E">
      <w:pPr>
        <w:numPr>
          <w:ilvl w:val="0"/>
          <w:numId w:val="182"/>
        </w:numPr>
        <w:spacing w:after="0" w:afterAutospacing="0" w:before="240" w:lineRule="auto"/>
        <w:ind w:left="720" w:hanging="360"/>
      </w:pPr>
      <w:r w:rsidDel="00000000" w:rsidR="00000000" w:rsidRPr="00000000">
        <w:rPr>
          <w:rtl w:val="0"/>
        </w:rPr>
        <w:t xml:space="preserve">Tax residence.</w:t>
      </w:r>
    </w:p>
    <w:p w:rsidR="00000000" w:rsidDel="00000000" w:rsidP="00000000" w:rsidRDefault="00000000" w:rsidRPr="00000000" w14:paraId="00005A4F">
      <w:pPr>
        <w:numPr>
          <w:ilvl w:val="0"/>
          <w:numId w:val="182"/>
        </w:numPr>
        <w:spacing w:after="0" w:afterAutospacing="0" w:before="0" w:beforeAutospacing="0" w:lineRule="auto"/>
        <w:ind w:left="720" w:hanging="360"/>
      </w:pPr>
      <w:r w:rsidDel="00000000" w:rsidR="00000000" w:rsidRPr="00000000">
        <w:rPr>
          <w:rtl w:val="0"/>
        </w:rPr>
        <w:t xml:space="preserve">Source of income.</w:t>
      </w:r>
    </w:p>
    <w:p w:rsidR="00000000" w:rsidDel="00000000" w:rsidP="00000000" w:rsidRDefault="00000000" w:rsidRPr="00000000" w14:paraId="00005A50">
      <w:pPr>
        <w:numPr>
          <w:ilvl w:val="0"/>
          <w:numId w:val="182"/>
        </w:numPr>
        <w:spacing w:after="0" w:afterAutospacing="0" w:before="0" w:beforeAutospacing="0" w:lineRule="auto"/>
        <w:ind w:left="720" w:hanging="360"/>
      </w:pPr>
      <w:r w:rsidDel="00000000" w:rsidR="00000000" w:rsidRPr="00000000">
        <w:rPr>
          <w:rtl w:val="0"/>
        </w:rPr>
        <w:t xml:space="preserve">Place of work.</w:t>
      </w:r>
    </w:p>
    <w:p w:rsidR="00000000" w:rsidDel="00000000" w:rsidP="00000000" w:rsidRDefault="00000000" w:rsidRPr="00000000" w14:paraId="00005A51">
      <w:pPr>
        <w:numPr>
          <w:ilvl w:val="0"/>
          <w:numId w:val="182"/>
        </w:numPr>
        <w:spacing w:after="0" w:afterAutospacing="0" w:before="0" w:beforeAutospacing="0" w:lineRule="auto"/>
        <w:ind w:left="720" w:hanging="360"/>
      </w:pPr>
      <w:r w:rsidDel="00000000" w:rsidR="00000000" w:rsidRPr="00000000">
        <w:rPr>
          <w:rtl w:val="0"/>
        </w:rPr>
        <w:t xml:space="preserve">Business management.</w:t>
      </w:r>
    </w:p>
    <w:p w:rsidR="00000000" w:rsidDel="00000000" w:rsidP="00000000" w:rsidRDefault="00000000" w:rsidRPr="00000000" w14:paraId="00005A52">
      <w:pPr>
        <w:numPr>
          <w:ilvl w:val="0"/>
          <w:numId w:val="182"/>
        </w:numPr>
        <w:spacing w:after="0" w:afterAutospacing="0" w:before="0" w:beforeAutospacing="0" w:lineRule="auto"/>
        <w:ind w:left="720" w:hanging="360"/>
      </w:pPr>
      <w:r w:rsidDel="00000000" w:rsidR="00000000" w:rsidRPr="00000000">
        <w:rPr>
          <w:rtl w:val="0"/>
        </w:rPr>
        <w:t xml:space="preserve">Corporate structure.</w:t>
      </w:r>
    </w:p>
    <w:p w:rsidR="00000000" w:rsidDel="00000000" w:rsidP="00000000" w:rsidRDefault="00000000" w:rsidRPr="00000000" w14:paraId="00005A53">
      <w:pPr>
        <w:numPr>
          <w:ilvl w:val="0"/>
          <w:numId w:val="182"/>
        </w:numPr>
        <w:spacing w:after="0" w:afterAutospacing="0" w:before="0" w:beforeAutospacing="0" w:lineRule="auto"/>
        <w:ind w:left="720" w:hanging="360"/>
      </w:pPr>
      <w:r w:rsidDel="00000000" w:rsidR="00000000" w:rsidRPr="00000000">
        <w:rPr>
          <w:rtl w:val="0"/>
        </w:rPr>
        <w:t xml:space="preserve">Permanent establishment.</w:t>
      </w:r>
    </w:p>
    <w:p w:rsidR="00000000" w:rsidDel="00000000" w:rsidP="00000000" w:rsidRDefault="00000000" w:rsidRPr="00000000" w14:paraId="00005A54">
      <w:pPr>
        <w:numPr>
          <w:ilvl w:val="0"/>
          <w:numId w:val="182"/>
        </w:numPr>
        <w:spacing w:after="0" w:afterAutospacing="0" w:before="0" w:beforeAutospacing="0" w:lineRule="auto"/>
        <w:ind w:left="720" w:hanging="360"/>
      </w:pPr>
      <w:r w:rsidDel="00000000" w:rsidR="00000000" w:rsidRPr="00000000">
        <w:rPr>
          <w:rtl w:val="0"/>
        </w:rPr>
        <w:t xml:space="preserve">Dividends.</w:t>
      </w:r>
    </w:p>
    <w:p w:rsidR="00000000" w:rsidDel="00000000" w:rsidP="00000000" w:rsidRDefault="00000000" w:rsidRPr="00000000" w14:paraId="00005A55">
      <w:pPr>
        <w:numPr>
          <w:ilvl w:val="0"/>
          <w:numId w:val="182"/>
        </w:numPr>
        <w:spacing w:after="0" w:afterAutospacing="0" w:before="0" w:beforeAutospacing="0" w:lineRule="auto"/>
        <w:ind w:left="720" w:hanging="360"/>
      </w:pPr>
      <w:r w:rsidDel="00000000" w:rsidR="00000000" w:rsidRPr="00000000">
        <w:rPr>
          <w:rtl w:val="0"/>
        </w:rPr>
        <w:t xml:space="preserve">Interest.</w:t>
      </w:r>
    </w:p>
    <w:p w:rsidR="00000000" w:rsidDel="00000000" w:rsidP="00000000" w:rsidRDefault="00000000" w:rsidRPr="00000000" w14:paraId="00005A56">
      <w:pPr>
        <w:numPr>
          <w:ilvl w:val="0"/>
          <w:numId w:val="182"/>
        </w:numPr>
        <w:spacing w:after="0" w:afterAutospacing="0" w:before="0" w:beforeAutospacing="0" w:lineRule="auto"/>
        <w:ind w:left="720" w:hanging="360"/>
      </w:pPr>
      <w:r w:rsidDel="00000000" w:rsidR="00000000" w:rsidRPr="00000000">
        <w:rPr>
          <w:rtl w:val="0"/>
        </w:rPr>
        <w:t xml:space="preserve">Royalties.</w:t>
      </w:r>
    </w:p>
    <w:p w:rsidR="00000000" w:rsidDel="00000000" w:rsidP="00000000" w:rsidRDefault="00000000" w:rsidRPr="00000000" w14:paraId="00005A57">
      <w:pPr>
        <w:numPr>
          <w:ilvl w:val="0"/>
          <w:numId w:val="182"/>
        </w:numPr>
        <w:spacing w:after="0" w:afterAutospacing="0" w:before="0" w:beforeAutospacing="0" w:lineRule="auto"/>
        <w:ind w:left="720" w:hanging="360"/>
      </w:pPr>
      <w:r w:rsidDel="00000000" w:rsidR="00000000" w:rsidRPr="00000000">
        <w:rPr>
          <w:rtl w:val="0"/>
        </w:rPr>
        <w:t xml:space="preserve">Capital gains.</w:t>
      </w:r>
    </w:p>
    <w:p w:rsidR="00000000" w:rsidDel="00000000" w:rsidP="00000000" w:rsidRDefault="00000000" w:rsidRPr="00000000" w14:paraId="00005A58">
      <w:pPr>
        <w:numPr>
          <w:ilvl w:val="0"/>
          <w:numId w:val="182"/>
        </w:numPr>
        <w:spacing w:after="0" w:afterAutospacing="0" w:before="0" w:beforeAutospacing="0" w:lineRule="auto"/>
        <w:ind w:left="720" w:hanging="360"/>
      </w:pPr>
      <w:r w:rsidDel="00000000" w:rsidR="00000000" w:rsidRPr="00000000">
        <w:rPr>
          <w:rtl w:val="0"/>
        </w:rPr>
        <w:t xml:space="preserve">Property income.</w:t>
      </w:r>
    </w:p>
    <w:p w:rsidR="00000000" w:rsidDel="00000000" w:rsidP="00000000" w:rsidRDefault="00000000" w:rsidRPr="00000000" w14:paraId="00005A59">
      <w:pPr>
        <w:numPr>
          <w:ilvl w:val="0"/>
          <w:numId w:val="182"/>
        </w:numPr>
        <w:spacing w:after="0" w:afterAutospacing="0" w:before="0" w:beforeAutospacing="0" w:lineRule="auto"/>
        <w:ind w:left="720" w:hanging="360"/>
      </w:pPr>
      <w:r w:rsidDel="00000000" w:rsidR="00000000" w:rsidRPr="00000000">
        <w:rPr>
          <w:rtl w:val="0"/>
        </w:rPr>
        <w:t xml:space="preserve">Applicable tax treaties.</w:t>
      </w:r>
    </w:p>
    <w:p w:rsidR="00000000" w:rsidDel="00000000" w:rsidP="00000000" w:rsidRDefault="00000000" w:rsidRPr="00000000" w14:paraId="00005A5A">
      <w:pPr>
        <w:numPr>
          <w:ilvl w:val="0"/>
          <w:numId w:val="182"/>
        </w:numPr>
        <w:spacing w:after="0" w:afterAutospacing="0" w:before="0" w:beforeAutospacing="0" w:lineRule="auto"/>
        <w:ind w:left="720" w:hanging="360"/>
      </w:pPr>
      <w:r w:rsidDel="00000000" w:rsidR="00000000" w:rsidRPr="00000000">
        <w:rPr>
          <w:rtl w:val="0"/>
        </w:rPr>
        <w:t xml:space="preserve">Anti-avoidance rules.</w:t>
      </w:r>
    </w:p>
    <w:p w:rsidR="00000000" w:rsidDel="00000000" w:rsidP="00000000" w:rsidRDefault="00000000" w:rsidRPr="00000000" w14:paraId="00005A5B">
      <w:pPr>
        <w:numPr>
          <w:ilvl w:val="0"/>
          <w:numId w:val="182"/>
        </w:numPr>
        <w:spacing w:after="240" w:before="0" w:beforeAutospacing="0" w:lineRule="auto"/>
        <w:ind w:left="720" w:hanging="360"/>
      </w:pPr>
      <w:r w:rsidDel="00000000" w:rsidR="00000000" w:rsidRPr="00000000">
        <w:rPr>
          <w:rtl w:val="0"/>
        </w:rPr>
        <w:t xml:space="preserve">Reporting obligations abroad.</w:t>
      </w:r>
    </w:p>
    <w:p w:rsidR="00000000" w:rsidDel="00000000" w:rsidP="00000000" w:rsidRDefault="00000000" w:rsidRPr="00000000" w14:paraId="00005A5C">
      <w:pPr>
        <w:pStyle w:val="Heading3"/>
        <w:keepNext w:val="0"/>
        <w:keepLines w:val="0"/>
        <w:spacing w:before="280" w:lineRule="auto"/>
        <w:rPr>
          <w:b w:val="1"/>
          <w:bCs w:val="1"/>
          <w:color w:val="000000"/>
          <w:sz w:val="26"/>
          <w:szCs w:val="26"/>
        </w:rPr>
      </w:pPr>
      <w:bookmarkStart w:colFirst="0" w:colLast="0" w:name="_mespd65de70s" w:id="8608"/>
      <w:bookmarkEnd w:id="8608"/>
      <w:r w:rsidDel="00000000" w:rsidR="00000000" w:rsidRPr="00000000">
        <w:rPr>
          <w:b w:val="1"/>
          <w:bCs w:val="1"/>
          <w:color w:val="000000"/>
          <w:sz w:val="26"/>
          <w:szCs w:val="26"/>
          <w:rtl w:val="0"/>
        </w:rPr>
        <w:t xml:space="preserve">Foreign Income</w:t>
      </w:r>
    </w:p>
    <w:p w:rsidR="00000000" w:rsidDel="00000000" w:rsidP="00000000" w:rsidRDefault="00000000" w:rsidRPr="00000000" w14:paraId="00005A5D">
      <w:pPr>
        <w:spacing w:after="240" w:before="240" w:lineRule="auto"/>
        <w:rPr/>
      </w:pPr>
      <w:r w:rsidDel="00000000" w:rsidR="00000000" w:rsidRPr="00000000">
        <w:rPr>
          <w:rtl w:val="0"/>
        </w:rPr>
        <w:t xml:space="preserve">Requires classification.</w:t>
      </w:r>
    </w:p>
    <w:p w:rsidR="00000000" w:rsidDel="00000000" w:rsidP="00000000" w:rsidRDefault="00000000" w:rsidRPr="00000000" w14:paraId="00005A5E">
      <w:pPr>
        <w:pStyle w:val="Heading3"/>
        <w:keepNext w:val="0"/>
        <w:keepLines w:val="0"/>
        <w:spacing w:before="280" w:lineRule="auto"/>
        <w:rPr>
          <w:b w:val="1"/>
          <w:bCs w:val="1"/>
          <w:color w:val="000000"/>
          <w:sz w:val="26"/>
          <w:szCs w:val="26"/>
        </w:rPr>
      </w:pPr>
      <w:bookmarkStart w:colFirst="0" w:colLast="0" w:name="_jhpfoi5oj3z5" w:id="8609"/>
      <w:bookmarkEnd w:id="8609"/>
      <w:r w:rsidDel="00000000" w:rsidR="00000000" w:rsidRPr="00000000">
        <w:rPr>
          <w:b w:val="1"/>
          <w:bCs w:val="1"/>
          <w:color w:val="000000"/>
          <w:sz w:val="26"/>
          <w:szCs w:val="26"/>
          <w:rtl w:val="0"/>
        </w:rPr>
        <w:t xml:space="preserve">Paraguayan-Source Income</w:t>
      </w:r>
    </w:p>
    <w:p w:rsidR="00000000" w:rsidDel="00000000" w:rsidP="00000000" w:rsidRDefault="00000000" w:rsidRPr="00000000" w14:paraId="00005A5F">
      <w:pPr>
        <w:spacing w:after="240" w:before="240" w:lineRule="auto"/>
        <w:rPr/>
      </w:pPr>
      <w:r w:rsidDel="00000000" w:rsidR="00000000" w:rsidRPr="00000000">
        <w:rPr>
          <w:rtl w:val="0"/>
        </w:rPr>
        <w:t xml:space="preserve">May be taxable.</w:t>
      </w:r>
    </w:p>
    <w:p w:rsidR="00000000" w:rsidDel="00000000" w:rsidP="00000000" w:rsidRDefault="00000000" w:rsidRPr="00000000" w14:paraId="00005A60">
      <w:pPr>
        <w:pStyle w:val="Heading3"/>
        <w:keepNext w:val="0"/>
        <w:keepLines w:val="0"/>
        <w:spacing w:before="280" w:lineRule="auto"/>
        <w:rPr>
          <w:b w:val="1"/>
          <w:bCs w:val="1"/>
          <w:color w:val="000000"/>
          <w:sz w:val="26"/>
          <w:szCs w:val="26"/>
        </w:rPr>
      </w:pPr>
      <w:bookmarkStart w:colFirst="0" w:colLast="0" w:name="_q1n14ff7kijg" w:id="8610"/>
      <w:bookmarkEnd w:id="8610"/>
      <w:r w:rsidDel="00000000" w:rsidR="00000000" w:rsidRPr="00000000">
        <w:rPr>
          <w:b w:val="1"/>
          <w:bCs w:val="1"/>
          <w:color w:val="000000"/>
          <w:sz w:val="26"/>
          <w:szCs w:val="26"/>
          <w:rtl w:val="0"/>
        </w:rPr>
        <w:t xml:space="preserve">Foreign Company Ownership</w:t>
      </w:r>
    </w:p>
    <w:p w:rsidR="00000000" w:rsidDel="00000000" w:rsidP="00000000" w:rsidRDefault="00000000" w:rsidRPr="00000000" w14:paraId="00005A61">
      <w:pPr>
        <w:spacing w:after="240" w:before="240" w:lineRule="auto"/>
        <w:rPr/>
      </w:pPr>
      <w:r w:rsidDel="00000000" w:rsidR="00000000" w:rsidRPr="00000000">
        <w:rPr>
          <w:rtl w:val="0"/>
        </w:rPr>
        <w:t xml:space="preserve">May trigger reporting obligations.</w:t>
      </w:r>
    </w:p>
    <w:p w:rsidR="00000000" w:rsidDel="00000000" w:rsidP="00000000" w:rsidRDefault="00000000" w:rsidRPr="00000000" w14:paraId="00005A62">
      <w:pPr>
        <w:pStyle w:val="Heading3"/>
        <w:keepNext w:val="0"/>
        <w:keepLines w:val="0"/>
        <w:spacing w:before="280" w:lineRule="auto"/>
        <w:rPr>
          <w:b w:val="1"/>
          <w:bCs w:val="1"/>
          <w:color w:val="000000"/>
          <w:sz w:val="26"/>
          <w:szCs w:val="26"/>
        </w:rPr>
      </w:pPr>
      <w:bookmarkStart w:colFirst="0" w:colLast="0" w:name="_p0licxwhv10c" w:id="8611"/>
      <w:bookmarkEnd w:id="8611"/>
      <w:r w:rsidDel="00000000" w:rsidR="00000000" w:rsidRPr="00000000">
        <w:rPr>
          <w:b w:val="1"/>
          <w:bCs w:val="1"/>
          <w:color w:val="000000"/>
          <w:sz w:val="26"/>
          <w:szCs w:val="26"/>
          <w:rtl w:val="0"/>
        </w:rPr>
        <w:t xml:space="preserve">Brazilian Tax Residence</w:t>
      </w:r>
    </w:p>
    <w:p w:rsidR="00000000" w:rsidDel="00000000" w:rsidP="00000000" w:rsidRDefault="00000000" w:rsidRPr="00000000" w14:paraId="00005A63">
      <w:pPr>
        <w:spacing w:after="240" w:before="240" w:lineRule="auto"/>
        <w:rPr/>
      </w:pPr>
      <w:r w:rsidDel="00000000" w:rsidR="00000000" w:rsidRPr="00000000">
        <w:rPr>
          <w:rtl w:val="0"/>
        </w:rPr>
        <w:t xml:space="preserve">Must be analyzed where relevant.</w:t>
      </w:r>
    </w:p>
    <w:p w:rsidR="00000000" w:rsidDel="00000000" w:rsidP="00000000" w:rsidRDefault="00000000" w:rsidRPr="00000000" w14:paraId="00005A64">
      <w:pPr>
        <w:pStyle w:val="Heading3"/>
        <w:keepNext w:val="0"/>
        <w:keepLines w:val="0"/>
        <w:spacing w:before="280" w:lineRule="auto"/>
        <w:rPr>
          <w:b w:val="1"/>
          <w:bCs w:val="1"/>
          <w:color w:val="000000"/>
          <w:sz w:val="26"/>
          <w:szCs w:val="26"/>
        </w:rPr>
      </w:pPr>
      <w:bookmarkStart w:colFirst="0" w:colLast="0" w:name="_9e8acg2opag" w:id="8612"/>
      <w:bookmarkEnd w:id="8612"/>
      <w:r w:rsidDel="00000000" w:rsidR="00000000" w:rsidRPr="00000000">
        <w:rPr>
          <w:b w:val="1"/>
          <w:bCs w:val="1"/>
          <w:color w:val="000000"/>
          <w:sz w:val="26"/>
          <w:szCs w:val="26"/>
          <w:rtl w:val="0"/>
        </w:rPr>
        <w:t xml:space="preserve">Other National Tax Systems</w:t>
      </w:r>
    </w:p>
    <w:p w:rsidR="00000000" w:rsidDel="00000000" w:rsidP="00000000" w:rsidRDefault="00000000" w:rsidRPr="00000000" w14:paraId="00005A65">
      <w:pPr>
        <w:spacing w:after="240" w:before="240" w:lineRule="auto"/>
        <w:rPr/>
      </w:pPr>
      <w:r w:rsidDel="00000000" w:rsidR="00000000" w:rsidRPr="00000000">
        <w:rPr>
          <w:rtl w:val="0"/>
        </w:rPr>
        <w:t xml:space="preserve">May continue to apply.</w:t>
      </w:r>
    </w:p>
    <w:p w:rsidR="00000000" w:rsidDel="00000000" w:rsidP="00000000" w:rsidRDefault="00000000" w:rsidRPr="00000000" w14:paraId="00005A66">
      <w:pPr>
        <w:spacing w:after="240" w:before="240" w:lineRule="auto"/>
        <w:rPr>
          <w:b w:val="1"/>
          <w:bCs w:val="1"/>
        </w:rPr>
      </w:pPr>
      <w:r w:rsidDel="00000000" w:rsidR="00000000" w:rsidRPr="00000000">
        <w:rPr>
          <w:b w:val="1"/>
          <w:bCs w:val="1"/>
          <w:rtl w:val="0"/>
        </w:rPr>
        <w:t xml:space="preserve">No legitimate adviser should promise zero taxation merely because a person obtains a Paraguayan residence permit.</w:t>
      </w:r>
    </w:p>
    <w:p w:rsidR="00000000" w:rsidDel="00000000" w:rsidP="00000000" w:rsidRDefault="00000000" w:rsidRPr="00000000" w14:paraId="00005A67">
      <w:pPr>
        <w:spacing w:after="240" w:before="240" w:lineRule="auto"/>
        <w:rPr>
          <w:b w:val="1"/>
          <w:bCs w:val="1"/>
        </w:rPr>
      </w:pPr>
      <w:r w:rsidDel="00000000" w:rsidR="00000000" w:rsidRPr="00000000">
        <w:rPr>
          <w:b w:val="1"/>
          <w:bCs w:val="1"/>
          <w:rtl w:val="0"/>
        </w:rPr>
        <w:t xml:space="preserve">[Evaluate Paraguay Tax Planning Legally]</w:t>
      </w:r>
    </w:p>
    <w:p w:rsidR="00000000" w:rsidDel="00000000" w:rsidP="00000000" w:rsidRDefault="00000000" w:rsidRPr="00000000" w14:paraId="00005A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69">
      <w:pPr>
        <w:pStyle w:val="Heading1"/>
        <w:keepNext w:val="0"/>
        <w:keepLines w:val="0"/>
        <w:spacing w:before="480" w:lineRule="auto"/>
        <w:rPr>
          <w:b w:val="1"/>
          <w:bCs w:val="1"/>
          <w:sz w:val="46"/>
          <w:szCs w:val="46"/>
        </w:rPr>
      </w:pPr>
      <w:bookmarkStart w:colFirst="0" w:colLast="0" w:name="_irjwc7q8wi5g" w:id="8613"/>
      <w:bookmarkEnd w:id="8613"/>
      <w:r w:rsidDel="00000000" w:rsidR="00000000" w:rsidRPr="00000000">
        <w:rPr>
          <w:b w:val="1"/>
          <w:bCs w:val="1"/>
          <w:sz w:val="46"/>
          <w:szCs w:val="46"/>
          <w:rtl w:val="0"/>
        </w:rPr>
        <w:t xml:space="preserve">16. Paraguay Tax Residency Certificate</w:t>
      </w:r>
    </w:p>
    <w:p w:rsidR="00000000" w:rsidDel="00000000" w:rsidP="00000000" w:rsidRDefault="00000000" w:rsidRPr="00000000" w14:paraId="00005A6A">
      <w:pPr>
        <w:pStyle w:val="Heading2"/>
        <w:keepNext w:val="0"/>
        <w:keepLines w:val="0"/>
        <w:spacing w:after="80" w:lineRule="auto"/>
        <w:rPr>
          <w:b w:val="1"/>
          <w:bCs w:val="1"/>
          <w:sz w:val="34"/>
          <w:szCs w:val="34"/>
        </w:rPr>
      </w:pPr>
      <w:bookmarkStart w:colFirst="0" w:colLast="0" w:name="_6ysz3p93zvti" w:id="8614"/>
      <w:bookmarkEnd w:id="8614"/>
      <w:r w:rsidDel="00000000" w:rsidR="00000000" w:rsidRPr="00000000">
        <w:rPr>
          <w:b w:val="1"/>
          <w:bCs w:val="1"/>
          <w:sz w:val="34"/>
          <w:szCs w:val="34"/>
          <w:rtl w:val="0"/>
        </w:rPr>
        <w:t xml:space="preserve">Certificado de Residencia Fiscal</w:t>
      </w:r>
    </w:p>
    <w:p w:rsidR="00000000" w:rsidDel="00000000" w:rsidP="00000000" w:rsidRDefault="00000000" w:rsidRPr="00000000" w14:paraId="00005A6B">
      <w:pPr>
        <w:spacing w:after="240" w:before="240" w:lineRule="auto"/>
        <w:rPr/>
      </w:pPr>
      <w:r w:rsidDel="00000000" w:rsidR="00000000" w:rsidRPr="00000000">
        <w:rPr>
          <w:rtl w:val="0"/>
        </w:rPr>
        <w:t xml:space="preserve">A tax residency certificate may be relevant when a person or entity needs to demonstrate a tax status for an identified period.</w:t>
      </w:r>
    </w:p>
    <w:p w:rsidR="00000000" w:rsidDel="00000000" w:rsidP="00000000" w:rsidRDefault="00000000" w:rsidRPr="00000000" w14:paraId="00005A6C">
      <w:pPr>
        <w:spacing w:after="240" w:before="240" w:lineRule="auto"/>
        <w:rPr/>
      </w:pPr>
      <w:r w:rsidDel="00000000" w:rsidR="00000000" w:rsidRPr="00000000">
        <w:rPr>
          <w:rtl w:val="0"/>
        </w:rPr>
        <w:t xml:space="preserve">The applicable Paraguayan administrative rules establish documentary and procedural requirements.</w:t>
      </w:r>
    </w:p>
    <w:p w:rsidR="00000000" w:rsidDel="00000000" w:rsidP="00000000" w:rsidRDefault="00000000" w:rsidRPr="00000000" w14:paraId="00005A6D">
      <w:pPr>
        <w:spacing w:after="240" w:before="240" w:lineRule="auto"/>
        <w:rPr/>
      </w:pPr>
      <w:r w:rsidDel="00000000" w:rsidR="00000000" w:rsidRPr="00000000">
        <w:rPr>
          <w:rtl w:val="0"/>
        </w:rPr>
        <w:t xml:space="preserve">Potential issues include:</w:t>
      </w:r>
    </w:p>
    <w:p w:rsidR="00000000" w:rsidDel="00000000" w:rsidP="00000000" w:rsidRDefault="00000000" w:rsidRPr="00000000" w14:paraId="00005A6E">
      <w:pPr>
        <w:numPr>
          <w:ilvl w:val="0"/>
          <w:numId w:val="226"/>
        </w:numPr>
        <w:spacing w:after="0" w:afterAutospacing="0" w:before="240" w:lineRule="auto"/>
        <w:ind w:left="720" w:hanging="360"/>
      </w:pPr>
      <w:r w:rsidDel="00000000" w:rsidR="00000000" w:rsidRPr="00000000">
        <w:rPr>
          <w:rtl w:val="0"/>
        </w:rPr>
        <w:t xml:space="preserve">Paraguayan identity documentation.</w:t>
      </w:r>
    </w:p>
    <w:p w:rsidR="00000000" w:rsidDel="00000000" w:rsidP="00000000" w:rsidRDefault="00000000" w:rsidRPr="00000000" w14:paraId="00005A6F">
      <w:pPr>
        <w:numPr>
          <w:ilvl w:val="0"/>
          <w:numId w:val="226"/>
        </w:numPr>
        <w:spacing w:after="0" w:afterAutospacing="0" w:before="0" w:beforeAutospacing="0" w:lineRule="auto"/>
        <w:ind w:left="720" w:hanging="360"/>
      </w:pPr>
      <w:r w:rsidDel="00000000" w:rsidR="00000000" w:rsidRPr="00000000">
        <w:rPr>
          <w:rtl w:val="0"/>
        </w:rPr>
        <w:t xml:space="preserve">Taxpayer registration where applicable.</w:t>
      </w:r>
    </w:p>
    <w:p w:rsidR="00000000" w:rsidDel="00000000" w:rsidP="00000000" w:rsidRDefault="00000000" w:rsidRPr="00000000" w14:paraId="00005A70">
      <w:pPr>
        <w:numPr>
          <w:ilvl w:val="0"/>
          <w:numId w:val="226"/>
        </w:numPr>
        <w:spacing w:after="0" w:afterAutospacing="0" w:before="0" w:beforeAutospacing="0" w:lineRule="auto"/>
        <w:ind w:left="720" w:hanging="360"/>
      </w:pPr>
      <w:r w:rsidDel="00000000" w:rsidR="00000000" w:rsidRPr="00000000">
        <w:rPr>
          <w:rtl w:val="0"/>
        </w:rPr>
        <w:t xml:space="preserve">Compliance with tax obligations.</w:t>
      </w:r>
    </w:p>
    <w:p w:rsidR="00000000" w:rsidDel="00000000" w:rsidP="00000000" w:rsidRDefault="00000000" w:rsidRPr="00000000" w14:paraId="00005A71">
      <w:pPr>
        <w:numPr>
          <w:ilvl w:val="0"/>
          <w:numId w:val="226"/>
        </w:numPr>
        <w:spacing w:after="0" w:afterAutospacing="0" w:before="0" w:beforeAutospacing="0" w:lineRule="auto"/>
        <w:ind w:left="720" w:hanging="360"/>
      </w:pPr>
      <w:r w:rsidDel="00000000" w:rsidR="00000000" w:rsidRPr="00000000">
        <w:rPr>
          <w:rtl w:val="0"/>
        </w:rPr>
        <w:t xml:space="preserve">Migration movement records.</w:t>
      </w:r>
    </w:p>
    <w:p w:rsidR="00000000" w:rsidDel="00000000" w:rsidP="00000000" w:rsidRDefault="00000000" w:rsidRPr="00000000" w14:paraId="00005A72">
      <w:pPr>
        <w:numPr>
          <w:ilvl w:val="0"/>
          <w:numId w:val="226"/>
        </w:numPr>
        <w:spacing w:after="0" w:afterAutospacing="0" w:before="0" w:beforeAutospacing="0" w:lineRule="auto"/>
        <w:ind w:left="720" w:hanging="360"/>
      </w:pPr>
      <w:r w:rsidDel="00000000" w:rsidR="00000000" w:rsidRPr="00000000">
        <w:rPr>
          <w:rtl w:val="0"/>
        </w:rPr>
        <w:t xml:space="preserve">Period for which certification is requested.</w:t>
      </w:r>
    </w:p>
    <w:p w:rsidR="00000000" w:rsidDel="00000000" w:rsidP="00000000" w:rsidRDefault="00000000" w:rsidRPr="00000000" w14:paraId="00005A73">
      <w:pPr>
        <w:numPr>
          <w:ilvl w:val="0"/>
          <w:numId w:val="226"/>
        </w:numPr>
        <w:spacing w:after="0" w:afterAutospacing="0" w:before="0" w:beforeAutospacing="0" w:lineRule="auto"/>
        <w:ind w:left="720" w:hanging="360"/>
      </w:pPr>
      <w:r w:rsidDel="00000000" w:rsidR="00000000" w:rsidRPr="00000000">
        <w:rPr>
          <w:rtl w:val="0"/>
        </w:rPr>
        <w:t xml:space="preserve">Relevant international tax agreement.</w:t>
      </w:r>
    </w:p>
    <w:p w:rsidR="00000000" w:rsidDel="00000000" w:rsidP="00000000" w:rsidRDefault="00000000" w:rsidRPr="00000000" w14:paraId="00005A74">
      <w:pPr>
        <w:numPr>
          <w:ilvl w:val="0"/>
          <w:numId w:val="226"/>
        </w:numPr>
        <w:spacing w:after="240" w:before="0" w:beforeAutospacing="0" w:lineRule="auto"/>
        <w:ind w:left="720" w:hanging="360"/>
      </w:pPr>
      <w:r w:rsidDel="00000000" w:rsidR="00000000" w:rsidRPr="00000000">
        <w:rPr>
          <w:rtl w:val="0"/>
        </w:rPr>
        <w:t xml:space="preserve">Supporting documents.</w:t>
      </w:r>
    </w:p>
    <w:p w:rsidR="00000000" w:rsidDel="00000000" w:rsidP="00000000" w:rsidRDefault="00000000" w:rsidRPr="00000000" w14:paraId="00005A75">
      <w:pPr>
        <w:pStyle w:val="Heading3"/>
        <w:keepNext w:val="0"/>
        <w:keepLines w:val="0"/>
        <w:spacing w:before="280" w:lineRule="auto"/>
        <w:rPr>
          <w:b w:val="1"/>
          <w:bCs w:val="1"/>
          <w:color w:val="000000"/>
          <w:sz w:val="26"/>
          <w:szCs w:val="26"/>
        </w:rPr>
      </w:pPr>
      <w:bookmarkStart w:colFirst="0" w:colLast="0" w:name="_s7p4qg2tjgn8" w:id="8615"/>
      <w:bookmarkEnd w:id="8615"/>
      <w:r w:rsidDel="00000000" w:rsidR="00000000" w:rsidRPr="00000000">
        <w:rPr>
          <w:b w:val="1"/>
          <w:bCs w:val="1"/>
          <w:color w:val="000000"/>
          <w:sz w:val="26"/>
          <w:szCs w:val="26"/>
          <w:rtl w:val="0"/>
        </w:rPr>
        <w:t xml:space="preserve">Tax Certificate</w:t>
      </w:r>
    </w:p>
    <w:p w:rsidR="00000000" w:rsidDel="00000000" w:rsidP="00000000" w:rsidRDefault="00000000" w:rsidRPr="00000000" w14:paraId="00005A76">
      <w:pPr>
        <w:spacing w:after="240" w:before="240" w:lineRule="auto"/>
        <w:rPr/>
      </w:pPr>
      <w:r w:rsidDel="00000000" w:rsidR="00000000" w:rsidRPr="00000000">
        <w:rPr>
          <w:rtl w:val="0"/>
        </w:rPr>
        <w:t xml:space="preserve">Is not the same as a residence card.</w:t>
      </w:r>
    </w:p>
    <w:p w:rsidR="00000000" w:rsidDel="00000000" w:rsidP="00000000" w:rsidRDefault="00000000" w:rsidRPr="00000000" w14:paraId="00005A77">
      <w:pPr>
        <w:pStyle w:val="Heading3"/>
        <w:keepNext w:val="0"/>
        <w:keepLines w:val="0"/>
        <w:spacing w:before="280" w:lineRule="auto"/>
        <w:rPr>
          <w:b w:val="1"/>
          <w:bCs w:val="1"/>
          <w:color w:val="000000"/>
          <w:sz w:val="26"/>
          <w:szCs w:val="26"/>
        </w:rPr>
      </w:pPr>
      <w:bookmarkStart w:colFirst="0" w:colLast="0" w:name="_yi2von0xqoh" w:id="8616"/>
      <w:bookmarkEnd w:id="8616"/>
      <w:r w:rsidDel="00000000" w:rsidR="00000000" w:rsidRPr="00000000">
        <w:rPr>
          <w:b w:val="1"/>
          <w:bCs w:val="1"/>
          <w:color w:val="000000"/>
          <w:sz w:val="26"/>
          <w:szCs w:val="26"/>
          <w:rtl w:val="0"/>
        </w:rPr>
        <w:t xml:space="preserve">Immigration Record</w:t>
      </w:r>
    </w:p>
    <w:p w:rsidR="00000000" w:rsidDel="00000000" w:rsidP="00000000" w:rsidRDefault="00000000" w:rsidRPr="00000000" w14:paraId="00005A78">
      <w:pPr>
        <w:spacing w:after="240" w:before="240" w:lineRule="auto"/>
        <w:rPr/>
      </w:pPr>
      <w:r w:rsidDel="00000000" w:rsidR="00000000" w:rsidRPr="00000000">
        <w:rPr>
          <w:rtl w:val="0"/>
        </w:rPr>
        <w:t xml:space="preserve">May be relevant evidence.</w:t>
      </w:r>
    </w:p>
    <w:p w:rsidR="00000000" w:rsidDel="00000000" w:rsidP="00000000" w:rsidRDefault="00000000" w:rsidRPr="00000000" w14:paraId="00005A79">
      <w:pPr>
        <w:pStyle w:val="Heading3"/>
        <w:keepNext w:val="0"/>
        <w:keepLines w:val="0"/>
        <w:spacing w:before="280" w:lineRule="auto"/>
        <w:rPr>
          <w:b w:val="1"/>
          <w:bCs w:val="1"/>
          <w:color w:val="000000"/>
          <w:sz w:val="26"/>
          <w:szCs w:val="26"/>
        </w:rPr>
      </w:pPr>
      <w:bookmarkStart w:colFirst="0" w:colLast="0" w:name="_3zxov5gcvnsb" w:id="8617"/>
      <w:bookmarkEnd w:id="8617"/>
      <w:r w:rsidDel="00000000" w:rsidR="00000000" w:rsidRPr="00000000">
        <w:rPr>
          <w:b w:val="1"/>
          <w:bCs w:val="1"/>
          <w:color w:val="000000"/>
          <w:sz w:val="26"/>
          <w:szCs w:val="26"/>
          <w:rtl w:val="0"/>
        </w:rPr>
        <w:t xml:space="preserve">Tax Registration</w:t>
      </w:r>
    </w:p>
    <w:p w:rsidR="00000000" w:rsidDel="00000000" w:rsidP="00000000" w:rsidRDefault="00000000" w:rsidRPr="00000000" w14:paraId="00005A7A">
      <w:pPr>
        <w:spacing w:after="240" w:before="240" w:lineRule="auto"/>
        <w:rPr/>
      </w:pPr>
      <w:r w:rsidDel="00000000" w:rsidR="00000000" w:rsidRPr="00000000">
        <w:rPr>
          <w:rtl w:val="0"/>
        </w:rPr>
        <w:t xml:space="preserve">May be required.</w:t>
      </w:r>
    </w:p>
    <w:p w:rsidR="00000000" w:rsidDel="00000000" w:rsidP="00000000" w:rsidRDefault="00000000" w:rsidRPr="00000000" w14:paraId="00005A7B">
      <w:pPr>
        <w:pStyle w:val="Heading3"/>
        <w:keepNext w:val="0"/>
        <w:keepLines w:val="0"/>
        <w:spacing w:before="280" w:lineRule="auto"/>
        <w:rPr>
          <w:b w:val="1"/>
          <w:bCs w:val="1"/>
          <w:color w:val="000000"/>
          <w:sz w:val="26"/>
          <w:szCs w:val="26"/>
        </w:rPr>
      </w:pPr>
      <w:bookmarkStart w:colFirst="0" w:colLast="0" w:name="_ppb7xlrdsait" w:id="8618"/>
      <w:bookmarkEnd w:id="8618"/>
      <w:r w:rsidDel="00000000" w:rsidR="00000000" w:rsidRPr="00000000">
        <w:rPr>
          <w:b w:val="1"/>
          <w:bCs w:val="1"/>
          <w:color w:val="000000"/>
          <w:sz w:val="26"/>
          <w:szCs w:val="26"/>
          <w:rtl w:val="0"/>
        </w:rPr>
        <w:t xml:space="preserve">Issuance</w:t>
      </w:r>
    </w:p>
    <w:p w:rsidR="00000000" w:rsidDel="00000000" w:rsidP="00000000" w:rsidRDefault="00000000" w:rsidRPr="00000000" w14:paraId="00005A7C">
      <w:pPr>
        <w:spacing w:after="240" w:before="240" w:lineRule="auto"/>
        <w:rPr/>
      </w:pPr>
      <w:r w:rsidDel="00000000" w:rsidR="00000000" w:rsidRPr="00000000">
        <w:rPr>
          <w:rtl w:val="0"/>
        </w:rPr>
        <w:t xml:space="preserve">Depends on the competent authority.</w:t>
      </w:r>
    </w:p>
    <w:p w:rsidR="00000000" w:rsidDel="00000000" w:rsidP="00000000" w:rsidRDefault="00000000" w:rsidRPr="00000000" w14:paraId="00005A7D">
      <w:pPr>
        <w:pStyle w:val="Heading3"/>
        <w:keepNext w:val="0"/>
        <w:keepLines w:val="0"/>
        <w:spacing w:before="280" w:lineRule="auto"/>
        <w:rPr>
          <w:b w:val="1"/>
          <w:bCs w:val="1"/>
          <w:color w:val="000000"/>
          <w:sz w:val="26"/>
          <w:szCs w:val="26"/>
        </w:rPr>
      </w:pPr>
      <w:bookmarkStart w:colFirst="0" w:colLast="0" w:name="_ixiuuimxofub" w:id="8619"/>
      <w:bookmarkEnd w:id="8619"/>
      <w:r w:rsidDel="00000000" w:rsidR="00000000" w:rsidRPr="00000000">
        <w:rPr>
          <w:b w:val="1"/>
          <w:bCs w:val="1"/>
          <w:color w:val="000000"/>
          <w:sz w:val="26"/>
          <w:szCs w:val="26"/>
          <w:rtl w:val="0"/>
        </w:rPr>
        <w:t xml:space="preserve">Foreign Acceptance</w:t>
      </w:r>
    </w:p>
    <w:p w:rsidR="00000000" w:rsidDel="00000000" w:rsidP="00000000" w:rsidRDefault="00000000" w:rsidRPr="00000000" w14:paraId="00005A7E">
      <w:pPr>
        <w:spacing w:after="240" w:before="240" w:lineRule="auto"/>
        <w:rPr/>
      </w:pPr>
      <w:r w:rsidDel="00000000" w:rsidR="00000000" w:rsidRPr="00000000">
        <w:rPr>
          <w:rtl w:val="0"/>
        </w:rPr>
        <w:t xml:space="preserve">Depends on the other country's rules.</w:t>
      </w:r>
    </w:p>
    <w:p w:rsidR="00000000" w:rsidDel="00000000" w:rsidP="00000000" w:rsidRDefault="00000000" w:rsidRPr="00000000" w14:paraId="00005A7F">
      <w:pPr>
        <w:spacing w:after="240" w:before="240" w:lineRule="auto"/>
        <w:rPr>
          <w:b w:val="1"/>
          <w:bCs w:val="1"/>
        </w:rPr>
      </w:pPr>
      <w:r w:rsidDel="00000000" w:rsidR="00000000" w:rsidRPr="00000000">
        <w:rPr>
          <w:b w:val="1"/>
          <w:bCs w:val="1"/>
          <w:rtl w:val="0"/>
        </w:rPr>
        <w:t xml:space="preserve">A certificate issued by Paraguay does not automatically override the tax residence rules of another jurisdiction.</w:t>
      </w:r>
    </w:p>
    <w:p w:rsidR="00000000" w:rsidDel="00000000" w:rsidP="00000000" w:rsidRDefault="00000000" w:rsidRPr="00000000" w14:paraId="00005A80">
      <w:pPr>
        <w:spacing w:after="240" w:before="240" w:lineRule="auto"/>
        <w:rPr>
          <w:b w:val="1"/>
          <w:bCs w:val="1"/>
        </w:rPr>
      </w:pPr>
      <w:r w:rsidDel="00000000" w:rsidR="00000000" w:rsidRPr="00000000">
        <w:rPr>
          <w:b w:val="1"/>
          <w:bCs w:val="1"/>
          <w:rtl w:val="0"/>
        </w:rPr>
        <w:t xml:space="preserve">[Assess Tax Residency Certification Requirements]</w:t>
      </w:r>
    </w:p>
    <w:p w:rsidR="00000000" w:rsidDel="00000000" w:rsidP="00000000" w:rsidRDefault="00000000" w:rsidRPr="00000000" w14:paraId="00005A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82">
      <w:pPr>
        <w:pStyle w:val="Heading1"/>
        <w:keepNext w:val="0"/>
        <w:keepLines w:val="0"/>
        <w:spacing w:before="480" w:lineRule="auto"/>
        <w:rPr>
          <w:b w:val="1"/>
          <w:bCs w:val="1"/>
          <w:sz w:val="46"/>
          <w:szCs w:val="46"/>
        </w:rPr>
      </w:pPr>
      <w:bookmarkStart w:colFirst="0" w:colLast="0" w:name="_rilyaesdfu28" w:id="8620"/>
      <w:bookmarkEnd w:id="8620"/>
      <w:r w:rsidDel="00000000" w:rsidR="00000000" w:rsidRPr="00000000">
        <w:rPr>
          <w:b w:val="1"/>
          <w:bCs w:val="1"/>
          <w:sz w:val="46"/>
          <w:szCs w:val="46"/>
          <w:rtl w:val="0"/>
        </w:rPr>
        <w:t xml:space="preserve">17. Moving From Brazil to Paraguay: Tax Considerations</w:t>
      </w:r>
    </w:p>
    <w:p w:rsidR="00000000" w:rsidDel="00000000" w:rsidP="00000000" w:rsidRDefault="00000000" w:rsidRPr="00000000" w14:paraId="00005A83">
      <w:pPr>
        <w:pStyle w:val="Heading2"/>
        <w:keepNext w:val="0"/>
        <w:keepLines w:val="0"/>
        <w:spacing w:after="80" w:lineRule="auto"/>
        <w:rPr>
          <w:b w:val="1"/>
          <w:bCs w:val="1"/>
          <w:sz w:val="34"/>
          <w:szCs w:val="34"/>
        </w:rPr>
      </w:pPr>
      <w:bookmarkStart w:colFirst="0" w:colLast="0" w:name="_myv5ii1zz317" w:id="8621"/>
      <w:bookmarkEnd w:id="8621"/>
      <w:r w:rsidDel="00000000" w:rsidR="00000000" w:rsidRPr="00000000">
        <w:rPr>
          <w:b w:val="1"/>
          <w:bCs w:val="1"/>
          <w:sz w:val="34"/>
          <w:szCs w:val="34"/>
          <w:rtl w:val="0"/>
        </w:rPr>
        <w:t xml:space="preserve">Cross-Border Residence Planning</w:t>
      </w:r>
    </w:p>
    <w:p w:rsidR="00000000" w:rsidDel="00000000" w:rsidP="00000000" w:rsidRDefault="00000000" w:rsidRPr="00000000" w14:paraId="00005A84">
      <w:pPr>
        <w:spacing w:after="240" w:before="240" w:lineRule="auto"/>
        <w:rPr/>
      </w:pPr>
      <w:r w:rsidDel="00000000" w:rsidR="00000000" w:rsidRPr="00000000">
        <w:rPr>
          <w:rtl w:val="0"/>
        </w:rPr>
        <w:t xml:space="preserve">Brazilian residents considering relocation should evaluate their legal position before changing their center of life.</w:t>
      </w:r>
    </w:p>
    <w:p w:rsidR="00000000" w:rsidDel="00000000" w:rsidP="00000000" w:rsidRDefault="00000000" w:rsidRPr="00000000" w14:paraId="00005A85">
      <w:pPr>
        <w:spacing w:after="240" w:before="240" w:lineRule="auto"/>
        <w:rPr/>
      </w:pPr>
      <w:r w:rsidDel="00000000" w:rsidR="00000000" w:rsidRPr="00000000">
        <w:rPr>
          <w:rtl w:val="0"/>
        </w:rPr>
        <w:t xml:space="preserve">Potential matters include:</w:t>
      </w:r>
    </w:p>
    <w:p w:rsidR="00000000" w:rsidDel="00000000" w:rsidP="00000000" w:rsidRDefault="00000000" w:rsidRPr="00000000" w14:paraId="00005A86">
      <w:pPr>
        <w:numPr>
          <w:ilvl w:val="0"/>
          <w:numId w:val="457"/>
        </w:numPr>
        <w:spacing w:after="0" w:afterAutospacing="0" w:before="240" w:lineRule="auto"/>
        <w:ind w:left="720" w:hanging="360"/>
      </w:pPr>
      <w:r w:rsidDel="00000000" w:rsidR="00000000" w:rsidRPr="00000000">
        <w:rPr>
          <w:rtl w:val="0"/>
        </w:rPr>
        <w:t xml:space="preserve">Date of departure.</w:t>
      </w:r>
    </w:p>
    <w:p w:rsidR="00000000" w:rsidDel="00000000" w:rsidP="00000000" w:rsidRDefault="00000000" w:rsidRPr="00000000" w14:paraId="00005A87">
      <w:pPr>
        <w:numPr>
          <w:ilvl w:val="0"/>
          <w:numId w:val="457"/>
        </w:numPr>
        <w:spacing w:after="0" w:afterAutospacing="0" w:before="0" w:beforeAutospacing="0" w:lineRule="auto"/>
        <w:ind w:left="720" w:hanging="360"/>
      </w:pPr>
      <w:r w:rsidDel="00000000" w:rsidR="00000000" w:rsidRPr="00000000">
        <w:rPr>
          <w:rtl w:val="0"/>
        </w:rPr>
        <w:t xml:space="preserve">Brazilian tax residence.</w:t>
      </w:r>
    </w:p>
    <w:p w:rsidR="00000000" w:rsidDel="00000000" w:rsidP="00000000" w:rsidRDefault="00000000" w:rsidRPr="00000000" w14:paraId="00005A88">
      <w:pPr>
        <w:numPr>
          <w:ilvl w:val="0"/>
          <w:numId w:val="457"/>
        </w:numPr>
        <w:spacing w:after="0" w:afterAutospacing="0" w:before="0" w:beforeAutospacing="0" w:lineRule="auto"/>
        <w:ind w:left="720" w:hanging="360"/>
      </w:pPr>
      <w:r w:rsidDel="00000000" w:rsidR="00000000" w:rsidRPr="00000000">
        <w:rPr>
          <w:rtl w:val="0"/>
        </w:rPr>
        <w:t xml:space="preserve">Applicable departure procedures.</w:t>
      </w:r>
    </w:p>
    <w:p w:rsidR="00000000" w:rsidDel="00000000" w:rsidP="00000000" w:rsidRDefault="00000000" w:rsidRPr="00000000" w14:paraId="00005A89">
      <w:pPr>
        <w:numPr>
          <w:ilvl w:val="0"/>
          <w:numId w:val="457"/>
        </w:numPr>
        <w:spacing w:after="0" w:afterAutospacing="0" w:before="0" w:beforeAutospacing="0" w:lineRule="auto"/>
        <w:ind w:left="720" w:hanging="360"/>
      </w:pPr>
      <w:r w:rsidDel="00000000" w:rsidR="00000000" w:rsidRPr="00000000">
        <w:rPr>
          <w:rtl w:val="0"/>
        </w:rPr>
        <w:t xml:space="preserve">Brazilian-source income.</w:t>
      </w:r>
    </w:p>
    <w:p w:rsidR="00000000" w:rsidDel="00000000" w:rsidP="00000000" w:rsidRDefault="00000000" w:rsidRPr="00000000" w14:paraId="00005A8A">
      <w:pPr>
        <w:numPr>
          <w:ilvl w:val="0"/>
          <w:numId w:val="457"/>
        </w:numPr>
        <w:spacing w:after="0" w:afterAutospacing="0" w:before="0" w:beforeAutospacing="0" w:lineRule="auto"/>
        <w:ind w:left="720" w:hanging="360"/>
      </w:pPr>
      <w:r w:rsidDel="00000000" w:rsidR="00000000" w:rsidRPr="00000000">
        <w:rPr>
          <w:rtl w:val="0"/>
        </w:rPr>
        <w:t xml:space="preserve">Foreign-source income.</w:t>
      </w:r>
    </w:p>
    <w:p w:rsidR="00000000" w:rsidDel="00000000" w:rsidP="00000000" w:rsidRDefault="00000000" w:rsidRPr="00000000" w14:paraId="00005A8B">
      <w:pPr>
        <w:numPr>
          <w:ilvl w:val="0"/>
          <w:numId w:val="457"/>
        </w:numPr>
        <w:spacing w:after="0" w:afterAutospacing="0" w:before="0" w:beforeAutospacing="0" w:lineRule="auto"/>
        <w:ind w:left="720" w:hanging="360"/>
      </w:pPr>
      <w:r w:rsidDel="00000000" w:rsidR="00000000" w:rsidRPr="00000000">
        <w:rPr>
          <w:rtl w:val="0"/>
        </w:rPr>
        <w:t xml:space="preserve">Brazilian companies.</w:t>
      </w:r>
    </w:p>
    <w:p w:rsidR="00000000" w:rsidDel="00000000" w:rsidP="00000000" w:rsidRDefault="00000000" w:rsidRPr="00000000" w14:paraId="00005A8C">
      <w:pPr>
        <w:numPr>
          <w:ilvl w:val="0"/>
          <w:numId w:val="457"/>
        </w:numPr>
        <w:spacing w:after="0" w:afterAutospacing="0" w:before="0" w:beforeAutospacing="0" w:lineRule="auto"/>
        <w:ind w:left="720" w:hanging="360"/>
      </w:pPr>
      <w:r w:rsidDel="00000000" w:rsidR="00000000" w:rsidRPr="00000000">
        <w:rPr>
          <w:rtl w:val="0"/>
        </w:rPr>
        <w:t xml:space="preserve">Real estate.</w:t>
      </w:r>
    </w:p>
    <w:p w:rsidR="00000000" w:rsidDel="00000000" w:rsidP="00000000" w:rsidRDefault="00000000" w:rsidRPr="00000000" w14:paraId="00005A8D">
      <w:pPr>
        <w:numPr>
          <w:ilvl w:val="0"/>
          <w:numId w:val="457"/>
        </w:numPr>
        <w:spacing w:after="0" w:afterAutospacing="0" w:before="0" w:beforeAutospacing="0" w:lineRule="auto"/>
        <w:ind w:left="720" w:hanging="360"/>
      </w:pPr>
      <w:r w:rsidDel="00000000" w:rsidR="00000000" w:rsidRPr="00000000">
        <w:rPr>
          <w:rtl w:val="0"/>
        </w:rPr>
        <w:t xml:space="preserve">Bank accounts.</w:t>
      </w:r>
    </w:p>
    <w:p w:rsidR="00000000" w:rsidDel="00000000" w:rsidP="00000000" w:rsidRDefault="00000000" w:rsidRPr="00000000" w14:paraId="00005A8E">
      <w:pPr>
        <w:numPr>
          <w:ilvl w:val="0"/>
          <w:numId w:val="457"/>
        </w:numPr>
        <w:spacing w:after="0" w:afterAutospacing="0" w:before="0" w:beforeAutospacing="0" w:lineRule="auto"/>
        <w:ind w:left="720" w:hanging="360"/>
      </w:pPr>
      <w:r w:rsidDel="00000000" w:rsidR="00000000" w:rsidRPr="00000000">
        <w:rPr>
          <w:rtl w:val="0"/>
        </w:rPr>
        <w:t xml:space="preserve">Investments.</w:t>
      </w:r>
    </w:p>
    <w:p w:rsidR="00000000" w:rsidDel="00000000" w:rsidP="00000000" w:rsidRDefault="00000000" w:rsidRPr="00000000" w14:paraId="00005A8F">
      <w:pPr>
        <w:numPr>
          <w:ilvl w:val="0"/>
          <w:numId w:val="457"/>
        </w:numPr>
        <w:spacing w:after="0" w:afterAutospacing="0" w:before="0" w:beforeAutospacing="0" w:lineRule="auto"/>
        <w:ind w:left="720" w:hanging="360"/>
      </w:pPr>
      <w:r w:rsidDel="00000000" w:rsidR="00000000" w:rsidRPr="00000000">
        <w:rPr>
          <w:rtl w:val="0"/>
        </w:rPr>
        <w:t xml:space="preserve">Dependents.</w:t>
      </w:r>
    </w:p>
    <w:p w:rsidR="00000000" w:rsidDel="00000000" w:rsidP="00000000" w:rsidRDefault="00000000" w:rsidRPr="00000000" w14:paraId="00005A90">
      <w:pPr>
        <w:numPr>
          <w:ilvl w:val="0"/>
          <w:numId w:val="457"/>
        </w:numPr>
        <w:spacing w:after="0" w:afterAutospacing="0" w:before="0" w:beforeAutospacing="0" w:lineRule="auto"/>
        <w:ind w:left="720" w:hanging="360"/>
      </w:pPr>
      <w:r w:rsidDel="00000000" w:rsidR="00000000" w:rsidRPr="00000000">
        <w:rPr>
          <w:rtl w:val="0"/>
        </w:rPr>
        <w:t xml:space="preserve">International reporting.</w:t>
      </w:r>
    </w:p>
    <w:p w:rsidR="00000000" w:rsidDel="00000000" w:rsidP="00000000" w:rsidRDefault="00000000" w:rsidRPr="00000000" w14:paraId="00005A91">
      <w:pPr>
        <w:numPr>
          <w:ilvl w:val="0"/>
          <w:numId w:val="457"/>
        </w:numPr>
        <w:spacing w:after="240" w:before="0" w:beforeAutospacing="0" w:lineRule="auto"/>
        <w:ind w:left="720" w:hanging="360"/>
      </w:pPr>
      <w:r w:rsidDel="00000000" w:rsidR="00000000" w:rsidRPr="00000000">
        <w:rPr>
          <w:rtl w:val="0"/>
        </w:rPr>
        <w:t xml:space="preserve">Treaty considerations.</w:t>
      </w:r>
    </w:p>
    <w:p w:rsidR="00000000" w:rsidDel="00000000" w:rsidP="00000000" w:rsidRDefault="00000000" w:rsidRPr="00000000" w14:paraId="00005A92">
      <w:pPr>
        <w:pStyle w:val="Heading3"/>
        <w:keepNext w:val="0"/>
        <w:keepLines w:val="0"/>
        <w:spacing w:before="280" w:lineRule="auto"/>
        <w:rPr>
          <w:b w:val="1"/>
          <w:bCs w:val="1"/>
          <w:color w:val="000000"/>
          <w:sz w:val="26"/>
          <w:szCs w:val="26"/>
        </w:rPr>
      </w:pPr>
      <w:bookmarkStart w:colFirst="0" w:colLast="0" w:name="_lnrnjiazx5hw" w:id="8622"/>
      <w:bookmarkEnd w:id="8622"/>
      <w:r w:rsidDel="00000000" w:rsidR="00000000" w:rsidRPr="00000000">
        <w:rPr>
          <w:b w:val="1"/>
          <w:bCs w:val="1"/>
          <w:color w:val="000000"/>
          <w:sz w:val="26"/>
          <w:szCs w:val="26"/>
          <w:rtl w:val="0"/>
        </w:rPr>
        <w:t xml:space="preserve">Immigration Departure</w:t>
      </w:r>
    </w:p>
    <w:p w:rsidR="00000000" w:rsidDel="00000000" w:rsidP="00000000" w:rsidRDefault="00000000" w:rsidRPr="00000000" w14:paraId="00005A93">
      <w:pPr>
        <w:spacing w:after="240" w:before="240" w:lineRule="auto"/>
        <w:rPr/>
      </w:pPr>
      <w:r w:rsidDel="00000000" w:rsidR="00000000" w:rsidRPr="00000000">
        <w:rPr>
          <w:rtl w:val="0"/>
        </w:rPr>
        <w:t xml:space="preserve">Is a factual and administrative event.</w:t>
      </w:r>
    </w:p>
    <w:p w:rsidR="00000000" w:rsidDel="00000000" w:rsidP="00000000" w:rsidRDefault="00000000" w:rsidRPr="00000000" w14:paraId="00005A94">
      <w:pPr>
        <w:pStyle w:val="Heading3"/>
        <w:keepNext w:val="0"/>
        <w:keepLines w:val="0"/>
        <w:spacing w:before="280" w:lineRule="auto"/>
        <w:rPr>
          <w:b w:val="1"/>
          <w:bCs w:val="1"/>
          <w:color w:val="000000"/>
          <w:sz w:val="26"/>
          <w:szCs w:val="26"/>
        </w:rPr>
      </w:pPr>
      <w:bookmarkStart w:colFirst="0" w:colLast="0" w:name="_7hpntf77iiur" w:id="8623"/>
      <w:bookmarkEnd w:id="8623"/>
      <w:r w:rsidDel="00000000" w:rsidR="00000000" w:rsidRPr="00000000">
        <w:rPr>
          <w:b w:val="1"/>
          <w:bCs w:val="1"/>
          <w:color w:val="000000"/>
          <w:sz w:val="26"/>
          <w:szCs w:val="26"/>
          <w:rtl w:val="0"/>
        </w:rPr>
        <w:t xml:space="preserve">Tax Departure</w:t>
      </w:r>
    </w:p>
    <w:p w:rsidR="00000000" w:rsidDel="00000000" w:rsidP="00000000" w:rsidRDefault="00000000" w:rsidRPr="00000000" w14:paraId="00005A95">
      <w:pPr>
        <w:spacing w:after="240" w:before="240" w:lineRule="auto"/>
        <w:rPr/>
      </w:pPr>
      <w:r w:rsidDel="00000000" w:rsidR="00000000" w:rsidRPr="00000000">
        <w:rPr>
          <w:rtl w:val="0"/>
        </w:rPr>
        <w:t xml:space="preserve">Requires separate legal analysis.</w:t>
      </w:r>
    </w:p>
    <w:p w:rsidR="00000000" w:rsidDel="00000000" w:rsidP="00000000" w:rsidRDefault="00000000" w:rsidRPr="00000000" w14:paraId="00005A96">
      <w:pPr>
        <w:pStyle w:val="Heading3"/>
        <w:keepNext w:val="0"/>
        <w:keepLines w:val="0"/>
        <w:spacing w:before="280" w:lineRule="auto"/>
        <w:rPr>
          <w:b w:val="1"/>
          <w:bCs w:val="1"/>
          <w:color w:val="000000"/>
          <w:sz w:val="26"/>
          <w:szCs w:val="26"/>
        </w:rPr>
      </w:pPr>
      <w:bookmarkStart w:colFirst="0" w:colLast="0" w:name="_p1tolhe01x79" w:id="8624"/>
      <w:bookmarkEnd w:id="8624"/>
      <w:r w:rsidDel="00000000" w:rsidR="00000000" w:rsidRPr="00000000">
        <w:rPr>
          <w:b w:val="1"/>
          <w:bCs w:val="1"/>
          <w:color w:val="000000"/>
          <w:sz w:val="26"/>
          <w:szCs w:val="26"/>
          <w:rtl w:val="0"/>
        </w:rPr>
        <w:t xml:space="preserve">Continuing Brazilian Income</w:t>
      </w:r>
    </w:p>
    <w:p w:rsidR="00000000" w:rsidDel="00000000" w:rsidP="00000000" w:rsidRDefault="00000000" w:rsidRPr="00000000" w14:paraId="00005A97">
      <w:pPr>
        <w:spacing w:after="240" w:before="240" w:lineRule="auto"/>
        <w:rPr/>
      </w:pPr>
      <w:r w:rsidDel="00000000" w:rsidR="00000000" w:rsidRPr="00000000">
        <w:rPr>
          <w:rtl w:val="0"/>
        </w:rPr>
        <w:t xml:space="preserve">May remain taxable.</w:t>
      </w:r>
    </w:p>
    <w:p w:rsidR="00000000" w:rsidDel="00000000" w:rsidP="00000000" w:rsidRDefault="00000000" w:rsidRPr="00000000" w14:paraId="00005A98">
      <w:pPr>
        <w:pStyle w:val="Heading3"/>
        <w:keepNext w:val="0"/>
        <w:keepLines w:val="0"/>
        <w:spacing w:before="280" w:lineRule="auto"/>
        <w:rPr>
          <w:b w:val="1"/>
          <w:bCs w:val="1"/>
          <w:color w:val="000000"/>
          <w:sz w:val="26"/>
          <w:szCs w:val="26"/>
        </w:rPr>
      </w:pPr>
      <w:bookmarkStart w:colFirst="0" w:colLast="0" w:name="_v9ss1lgcyhl6" w:id="8625"/>
      <w:bookmarkEnd w:id="8625"/>
      <w:r w:rsidDel="00000000" w:rsidR="00000000" w:rsidRPr="00000000">
        <w:rPr>
          <w:b w:val="1"/>
          <w:bCs w:val="1"/>
          <w:color w:val="000000"/>
          <w:sz w:val="26"/>
          <w:szCs w:val="26"/>
          <w:rtl w:val="0"/>
        </w:rPr>
        <w:t xml:space="preserve">Corporate Interests</w:t>
      </w:r>
    </w:p>
    <w:p w:rsidR="00000000" w:rsidDel="00000000" w:rsidP="00000000" w:rsidRDefault="00000000" w:rsidRPr="00000000" w14:paraId="00005A99">
      <w:pPr>
        <w:spacing w:after="240" w:before="240" w:lineRule="auto"/>
        <w:rPr/>
      </w:pPr>
      <w:r w:rsidDel="00000000" w:rsidR="00000000" w:rsidRPr="00000000">
        <w:rPr>
          <w:rtl w:val="0"/>
        </w:rPr>
        <w:t xml:space="preserve">May create ongoing obligations.</w:t>
      </w:r>
    </w:p>
    <w:p w:rsidR="00000000" w:rsidDel="00000000" w:rsidP="00000000" w:rsidRDefault="00000000" w:rsidRPr="00000000" w14:paraId="00005A9A">
      <w:pPr>
        <w:pStyle w:val="Heading3"/>
        <w:keepNext w:val="0"/>
        <w:keepLines w:val="0"/>
        <w:spacing w:before="280" w:lineRule="auto"/>
        <w:rPr>
          <w:b w:val="1"/>
          <w:bCs w:val="1"/>
          <w:color w:val="000000"/>
          <w:sz w:val="26"/>
          <w:szCs w:val="26"/>
        </w:rPr>
      </w:pPr>
      <w:bookmarkStart w:colFirst="0" w:colLast="0" w:name="_6ch57pl84v1i" w:id="8626"/>
      <w:bookmarkEnd w:id="8626"/>
      <w:r w:rsidDel="00000000" w:rsidR="00000000" w:rsidRPr="00000000">
        <w:rPr>
          <w:b w:val="1"/>
          <w:bCs w:val="1"/>
          <w:color w:val="000000"/>
          <w:sz w:val="26"/>
          <w:szCs w:val="26"/>
          <w:rtl w:val="0"/>
        </w:rPr>
        <w:t xml:space="preserve">Dual Residence</w:t>
      </w:r>
    </w:p>
    <w:p w:rsidR="00000000" w:rsidDel="00000000" w:rsidP="00000000" w:rsidRDefault="00000000" w:rsidRPr="00000000" w14:paraId="00005A9B">
      <w:pPr>
        <w:spacing w:after="240" w:before="240" w:lineRule="auto"/>
        <w:rPr/>
      </w:pPr>
      <w:r w:rsidDel="00000000" w:rsidR="00000000" w:rsidRPr="00000000">
        <w:rPr>
          <w:rtl w:val="0"/>
        </w:rPr>
        <w:t xml:space="preserve">May arise.</w:t>
      </w:r>
    </w:p>
    <w:p w:rsidR="00000000" w:rsidDel="00000000" w:rsidP="00000000" w:rsidRDefault="00000000" w:rsidRPr="00000000" w14:paraId="00005A9C">
      <w:pPr>
        <w:spacing w:after="240" w:before="240" w:lineRule="auto"/>
        <w:rPr>
          <w:b w:val="1"/>
          <w:bCs w:val="1"/>
        </w:rPr>
      </w:pPr>
      <w:r w:rsidDel="00000000" w:rsidR="00000000" w:rsidRPr="00000000">
        <w:rPr>
          <w:b w:val="1"/>
          <w:bCs w:val="1"/>
          <w:rtl w:val="0"/>
        </w:rPr>
        <w:t xml:space="preserve">A Paraguayan cédula, company or mailing address does not automatically establish that Brazil must treat the person as a nonresident.</w:t>
      </w:r>
    </w:p>
    <w:p w:rsidR="00000000" w:rsidDel="00000000" w:rsidP="00000000" w:rsidRDefault="00000000" w:rsidRPr="00000000" w14:paraId="00005A9D">
      <w:pPr>
        <w:spacing w:after="240" w:before="240" w:lineRule="auto"/>
        <w:rPr>
          <w:b w:val="1"/>
          <w:bCs w:val="1"/>
        </w:rPr>
      </w:pPr>
      <w:r w:rsidDel="00000000" w:rsidR="00000000" w:rsidRPr="00000000">
        <w:rPr>
          <w:b w:val="1"/>
          <w:bCs w:val="1"/>
          <w:rtl w:val="0"/>
        </w:rPr>
        <w:t xml:space="preserve">[Discuss Brazil–Paraguay Tax Residence Planning]</w:t>
      </w:r>
    </w:p>
    <w:p w:rsidR="00000000" w:rsidDel="00000000" w:rsidP="00000000" w:rsidRDefault="00000000" w:rsidRPr="00000000" w14:paraId="00005A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9F">
      <w:pPr>
        <w:pStyle w:val="Heading1"/>
        <w:keepNext w:val="0"/>
        <w:keepLines w:val="0"/>
        <w:spacing w:before="480" w:lineRule="auto"/>
        <w:rPr>
          <w:b w:val="1"/>
          <w:bCs w:val="1"/>
          <w:sz w:val="46"/>
          <w:szCs w:val="46"/>
        </w:rPr>
      </w:pPr>
      <w:bookmarkStart w:colFirst="0" w:colLast="0" w:name="_982v1q6qfl1t" w:id="8627"/>
      <w:bookmarkEnd w:id="8627"/>
      <w:r w:rsidDel="00000000" w:rsidR="00000000" w:rsidRPr="00000000">
        <w:rPr>
          <w:b w:val="1"/>
          <w:bCs w:val="1"/>
          <w:sz w:val="46"/>
          <w:szCs w:val="46"/>
          <w:rtl w:val="0"/>
        </w:rPr>
        <w:t xml:space="preserve">18. Paraguay Company Formation</w:t>
      </w:r>
    </w:p>
    <w:p w:rsidR="00000000" w:rsidDel="00000000" w:rsidP="00000000" w:rsidRDefault="00000000" w:rsidRPr="00000000" w14:paraId="00005AA0">
      <w:pPr>
        <w:pStyle w:val="Heading2"/>
        <w:keepNext w:val="0"/>
        <w:keepLines w:val="0"/>
        <w:spacing w:after="80" w:lineRule="auto"/>
        <w:rPr>
          <w:b w:val="1"/>
          <w:bCs w:val="1"/>
          <w:sz w:val="34"/>
          <w:szCs w:val="34"/>
        </w:rPr>
      </w:pPr>
      <w:bookmarkStart w:colFirst="0" w:colLast="0" w:name="_a81o8q3jv8h7" w:id="8628"/>
      <w:bookmarkEnd w:id="8628"/>
      <w:r w:rsidDel="00000000" w:rsidR="00000000" w:rsidRPr="00000000">
        <w:rPr>
          <w:b w:val="1"/>
          <w:bCs w:val="1"/>
          <w:sz w:val="34"/>
          <w:szCs w:val="34"/>
          <w:rtl w:val="0"/>
        </w:rPr>
        <w:t xml:space="preserve">Establishing a Business</w:t>
      </w:r>
    </w:p>
    <w:p w:rsidR="00000000" w:rsidDel="00000000" w:rsidP="00000000" w:rsidRDefault="00000000" w:rsidRPr="00000000" w14:paraId="00005AA1">
      <w:pPr>
        <w:spacing w:after="240" w:before="240" w:lineRule="auto"/>
        <w:rPr/>
      </w:pPr>
      <w:r w:rsidDel="00000000" w:rsidR="00000000" w:rsidRPr="00000000">
        <w:rPr>
          <w:rtl w:val="0"/>
        </w:rPr>
        <w:t xml:space="preserve">Foreign investors may consider different Paraguayan legal entities.</w:t>
      </w:r>
    </w:p>
    <w:p w:rsidR="00000000" w:rsidDel="00000000" w:rsidP="00000000" w:rsidRDefault="00000000" w:rsidRPr="00000000" w14:paraId="00005AA2">
      <w:pPr>
        <w:spacing w:after="240" w:before="240" w:lineRule="auto"/>
        <w:rPr/>
      </w:pPr>
      <w:r w:rsidDel="00000000" w:rsidR="00000000" w:rsidRPr="00000000">
        <w:rPr>
          <w:rtl w:val="0"/>
        </w:rPr>
        <w:t xml:space="preserve">Commonly discussed structures include:</w:t>
      </w:r>
    </w:p>
    <w:p w:rsidR="00000000" w:rsidDel="00000000" w:rsidP="00000000" w:rsidRDefault="00000000" w:rsidRPr="00000000" w14:paraId="00005AA3">
      <w:pPr>
        <w:pStyle w:val="Heading3"/>
        <w:keepNext w:val="0"/>
        <w:keepLines w:val="0"/>
        <w:spacing w:before="280" w:lineRule="auto"/>
        <w:rPr>
          <w:b w:val="1"/>
          <w:bCs w:val="1"/>
          <w:color w:val="000000"/>
          <w:sz w:val="26"/>
          <w:szCs w:val="26"/>
        </w:rPr>
      </w:pPr>
      <w:bookmarkStart w:colFirst="0" w:colLast="0" w:name="_a4wdvx89vkne" w:id="8629"/>
      <w:bookmarkEnd w:id="8629"/>
      <w:r w:rsidDel="00000000" w:rsidR="00000000" w:rsidRPr="00000000">
        <w:rPr>
          <w:b w:val="1"/>
          <w:bCs w:val="1"/>
          <w:color w:val="000000"/>
          <w:sz w:val="26"/>
          <w:szCs w:val="26"/>
          <w:rtl w:val="0"/>
        </w:rPr>
        <w:t xml:space="preserve">EAS</w:t>
      </w:r>
    </w:p>
    <w:p w:rsidR="00000000" w:rsidDel="00000000" w:rsidP="00000000" w:rsidRDefault="00000000" w:rsidRPr="00000000" w14:paraId="00005AA4">
      <w:pPr>
        <w:spacing w:after="240" w:before="240" w:lineRule="auto"/>
        <w:rPr>
          <w:i w:val="1"/>
          <w:iCs w:val="1"/>
        </w:rPr>
      </w:pPr>
      <w:r w:rsidDel="00000000" w:rsidR="00000000" w:rsidRPr="00000000">
        <w:rPr>
          <w:i w:val="1"/>
          <w:iCs w:val="1"/>
          <w:rtl w:val="0"/>
        </w:rPr>
        <w:t xml:space="preserve">Empresa por Acciones Simplificadas.</w:t>
      </w:r>
    </w:p>
    <w:p w:rsidR="00000000" w:rsidDel="00000000" w:rsidP="00000000" w:rsidRDefault="00000000" w:rsidRPr="00000000" w14:paraId="00005AA5">
      <w:pPr>
        <w:pStyle w:val="Heading3"/>
        <w:keepNext w:val="0"/>
        <w:keepLines w:val="0"/>
        <w:spacing w:before="280" w:lineRule="auto"/>
        <w:rPr>
          <w:b w:val="1"/>
          <w:bCs w:val="1"/>
          <w:color w:val="000000"/>
          <w:sz w:val="26"/>
          <w:szCs w:val="26"/>
        </w:rPr>
      </w:pPr>
      <w:bookmarkStart w:colFirst="0" w:colLast="0" w:name="_q5ujn7eqha90" w:id="8630"/>
      <w:bookmarkEnd w:id="8630"/>
      <w:r w:rsidDel="00000000" w:rsidR="00000000" w:rsidRPr="00000000">
        <w:rPr>
          <w:b w:val="1"/>
          <w:bCs w:val="1"/>
          <w:color w:val="000000"/>
          <w:sz w:val="26"/>
          <w:szCs w:val="26"/>
          <w:rtl w:val="0"/>
        </w:rPr>
        <w:t xml:space="preserve">SRL</w:t>
      </w:r>
    </w:p>
    <w:p w:rsidR="00000000" w:rsidDel="00000000" w:rsidP="00000000" w:rsidRDefault="00000000" w:rsidRPr="00000000" w14:paraId="00005AA6">
      <w:pPr>
        <w:spacing w:after="240" w:before="240" w:lineRule="auto"/>
        <w:rPr>
          <w:i w:val="1"/>
          <w:iCs w:val="1"/>
        </w:rPr>
      </w:pPr>
      <w:r w:rsidDel="00000000" w:rsidR="00000000" w:rsidRPr="00000000">
        <w:rPr>
          <w:i w:val="1"/>
          <w:iCs w:val="1"/>
          <w:rtl w:val="0"/>
        </w:rPr>
        <w:t xml:space="preserve">Sociedad de Responsabilidad Limitada.</w:t>
      </w:r>
    </w:p>
    <w:p w:rsidR="00000000" w:rsidDel="00000000" w:rsidP="00000000" w:rsidRDefault="00000000" w:rsidRPr="00000000" w14:paraId="00005AA7">
      <w:pPr>
        <w:pStyle w:val="Heading3"/>
        <w:keepNext w:val="0"/>
        <w:keepLines w:val="0"/>
        <w:spacing w:before="280" w:lineRule="auto"/>
        <w:rPr>
          <w:b w:val="1"/>
          <w:bCs w:val="1"/>
          <w:color w:val="000000"/>
          <w:sz w:val="26"/>
          <w:szCs w:val="26"/>
        </w:rPr>
      </w:pPr>
      <w:bookmarkStart w:colFirst="0" w:colLast="0" w:name="_3aqbsr7hp4a7" w:id="8631"/>
      <w:bookmarkEnd w:id="8631"/>
      <w:r w:rsidDel="00000000" w:rsidR="00000000" w:rsidRPr="00000000">
        <w:rPr>
          <w:b w:val="1"/>
          <w:bCs w:val="1"/>
          <w:color w:val="000000"/>
          <w:sz w:val="26"/>
          <w:szCs w:val="26"/>
          <w:rtl w:val="0"/>
        </w:rPr>
        <w:t xml:space="preserve">SA</w:t>
      </w:r>
    </w:p>
    <w:p w:rsidR="00000000" w:rsidDel="00000000" w:rsidP="00000000" w:rsidRDefault="00000000" w:rsidRPr="00000000" w14:paraId="00005AA8">
      <w:pPr>
        <w:spacing w:after="240" w:before="240" w:lineRule="auto"/>
        <w:rPr>
          <w:i w:val="1"/>
          <w:iCs w:val="1"/>
        </w:rPr>
      </w:pPr>
      <w:r w:rsidDel="00000000" w:rsidR="00000000" w:rsidRPr="00000000">
        <w:rPr>
          <w:i w:val="1"/>
          <w:iCs w:val="1"/>
          <w:rtl w:val="0"/>
        </w:rPr>
        <w:t xml:space="preserve">Sociedad Anónima.</w:t>
      </w:r>
    </w:p>
    <w:p w:rsidR="00000000" w:rsidDel="00000000" w:rsidP="00000000" w:rsidRDefault="00000000" w:rsidRPr="00000000" w14:paraId="00005AA9">
      <w:pPr>
        <w:spacing w:after="240" w:before="240" w:lineRule="auto"/>
        <w:rPr/>
      </w:pPr>
      <w:r w:rsidDel="00000000" w:rsidR="00000000" w:rsidRPr="00000000">
        <w:rPr>
          <w:rtl w:val="0"/>
        </w:rPr>
        <w:t xml:space="preserve">Each structure has different legal, governance, compliance and tax implications.</w:t>
      </w:r>
    </w:p>
    <w:p w:rsidR="00000000" w:rsidDel="00000000" w:rsidP="00000000" w:rsidRDefault="00000000" w:rsidRPr="00000000" w14:paraId="00005AAA">
      <w:pPr>
        <w:spacing w:after="240" w:before="240" w:lineRule="auto"/>
        <w:rPr/>
      </w:pPr>
      <w:r w:rsidDel="00000000" w:rsidR="00000000" w:rsidRPr="00000000">
        <w:rPr>
          <w:rtl w:val="0"/>
        </w:rPr>
        <w:t xml:space="preserve">Relevant considerations include:</w:t>
      </w:r>
    </w:p>
    <w:p w:rsidR="00000000" w:rsidDel="00000000" w:rsidP="00000000" w:rsidRDefault="00000000" w:rsidRPr="00000000" w14:paraId="00005AAB">
      <w:pPr>
        <w:numPr>
          <w:ilvl w:val="0"/>
          <w:numId w:val="497"/>
        </w:numPr>
        <w:spacing w:after="0" w:afterAutospacing="0" w:before="240" w:lineRule="auto"/>
        <w:ind w:left="720" w:hanging="360"/>
      </w:pPr>
      <w:r w:rsidDel="00000000" w:rsidR="00000000" w:rsidRPr="00000000">
        <w:rPr>
          <w:rtl w:val="0"/>
        </w:rPr>
        <w:t xml:space="preserve">Shareholders.</w:t>
      </w:r>
    </w:p>
    <w:p w:rsidR="00000000" w:rsidDel="00000000" w:rsidP="00000000" w:rsidRDefault="00000000" w:rsidRPr="00000000" w14:paraId="00005AAC">
      <w:pPr>
        <w:numPr>
          <w:ilvl w:val="0"/>
          <w:numId w:val="497"/>
        </w:numPr>
        <w:spacing w:after="0" w:afterAutospacing="0" w:before="0" w:beforeAutospacing="0" w:lineRule="auto"/>
        <w:ind w:left="720" w:hanging="360"/>
      </w:pPr>
      <w:r w:rsidDel="00000000" w:rsidR="00000000" w:rsidRPr="00000000">
        <w:rPr>
          <w:rtl w:val="0"/>
        </w:rPr>
        <w:t xml:space="preserve">Management.</w:t>
      </w:r>
    </w:p>
    <w:p w:rsidR="00000000" w:rsidDel="00000000" w:rsidP="00000000" w:rsidRDefault="00000000" w:rsidRPr="00000000" w14:paraId="00005AAD">
      <w:pPr>
        <w:numPr>
          <w:ilvl w:val="0"/>
          <w:numId w:val="497"/>
        </w:numPr>
        <w:spacing w:after="0" w:afterAutospacing="0" w:before="0" w:beforeAutospacing="0" w:lineRule="auto"/>
        <w:ind w:left="720" w:hanging="360"/>
      </w:pPr>
      <w:r w:rsidDel="00000000" w:rsidR="00000000" w:rsidRPr="00000000">
        <w:rPr>
          <w:rtl w:val="0"/>
        </w:rPr>
        <w:t xml:space="preserve">Capital.</w:t>
      </w:r>
    </w:p>
    <w:p w:rsidR="00000000" w:rsidDel="00000000" w:rsidP="00000000" w:rsidRDefault="00000000" w:rsidRPr="00000000" w14:paraId="00005AAE">
      <w:pPr>
        <w:numPr>
          <w:ilvl w:val="0"/>
          <w:numId w:val="497"/>
        </w:numPr>
        <w:spacing w:after="0" w:afterAutospacing="0" w:before="0" w:beforeAutospacing="0" w:lineRule="auto"/>
        <w:ind w:left="720" w:hanging="360"/>
      </w:pPr>
      <w:r w:rsidDel="00000000" w:rsidR="00000000" w:rsidRPr="00000000">
        <w:rPr>
          <w:rtl w:val="0"/>
        </w:rPr>
        <w:t xml:space="preserve">Business activities.</w:t>
      </w:r>
    </w:p>
    <w:p w:rsidR="00000000" w:rsidDel="00000000" w:rsidP="00000000" w:rsidRDefault="00000000" w:rsidRPr="00000000" w14:paraId="00005AAF">
      <w:pPr>
        <w:numPr>
          <w:ilvl w:val="0"/>
          <w:numId w:val="497"/>
        </w:numPr>
        <w:spacing w:after="0" w:afterAutospacing="0" w:before="0" w:beforeAutospacing="0" w:lineRule="auto"/>
        <w:ind w:left="720" w:hanging="360"/>
      </w:pPr>
      <w:r w:rsidDel="00000000" w:rsidR="00000000" w:rsidRPr="00000000">
        <w:rPr>
          <w:rtl w:val="0"/>
        </w:rPr>
        <w:t xml:space="preserve">Liability.</w:t>
      </w:r>
    </w:p>
    <w:p w:rsidR="00000000" w:rsidDel="00000000" w:rsidP="00000000" w:rsidRDefault="00000000" w:rsidRPr="00000000" w14:paraId="00005AB0">
      <w:pPr>
        <w:numPr>
          <w:ilvl w:val="0"/>
          <w:numId w:val="497"/>
        </w:numPr>
        <w:spacing w:after="0" w:afterAutospacing="0" w:before="0" w:beforeAutospacing="0" w:lineRule="auto"/>
        <w:ind w:left="720" w:hanging="360"/>
      </w:pPr>
      <w:r w:rsidDel="00000000" w:rsidR="00000000" w:rsidRPr="00000000">
        <w:rPr>
          <w:rtl w:val="0"/>
        </w:rPr>
        <w:t xml:space="preserve">Tax registration.</w:t>
      </w:r>
    </w:p>
    <w:p w:rsidR="00000000" w:rsidDel="00000000" w:rsidP="00000000" w:rsidRDefault="00000000" w:rsidRPr="00000000" w14:paraId="00005AB1">
      <w:pPr>
        <w:numPr>
          <w:ilvl w:val="0"/>
          <w:numId w:val="497"/>
        </w:numPr>
        <w:spacing w:after="0" w:afterAutospacing="0" w:before="0" w:beforeAutospacing="0" w:lineRule="auto"/>
        <w:ind w:left="720" w:hanging="360"/>
      </w:pPr>
      <w:r w:rsidDel="00000000" w:rsidR="00000000" w:rsidRPr="00000000">
        <w:rPr>
          <w:rtl w:val="0"/>
        </w:rPr>
        <w:t xml:space="preserve">Beneficial ownership.</w:t>
      </w:r>
    </w:p>
    <w:p w:rsidR="00000000" w:rsidDel="00000000" w:rsidP="00000000" w:rsidRDefault="00000000" w:rsidRPr="00000000" w14:paraId="00005AB2">
      <w:pPr>
        <w:numPr>
          <w:ilvl w:val="0"/>
          <w:numId w:val="497"/>
        </w:numPr>
        <w:spacing w:after="0" w:afterAutospacing="0" w:before="0" w:beforeAutospacing="0" w:lineRule="auto"/>
        <w:ind w:left="720" w:hanging="360"/>
      </w:pPr>
      <w:r w:rsidDel="00000000" w:rsidR="00000000" w:rsidRPr="00000000">
        <w:rPr>
          <w:rtl w:val="0"/>
        </w:rPr>
        <w:t xml:space="preserve">Accounting.</w:t>
      </w:r>
    </w:p>
    <w:p w:rsidR="00000000" w:rsidDel="00000000" w:rsidP="00000000" w:rsidRDefault="00000000" w:rsidRPr="00000000" w14:paraId="00005AB3">
      <w:pPr>
        <w:numPr>
          <w:ilvl w:val="0"/>
          <w:numId w:val="497"/>
        </w:numPr>
        <w:spacing w:after="0" w:afterAutospacing="0" w:before="0" w:beforeAutospacing="0" w:lineRule="auto"/>
        <w:ind w:left="720" w:hanging="360"/>
      </w:pPr>
      <w:r w:rsidDel="00000000" w:rsidR="00000000" w:rsidRPr="00000000">
        <w:rPr>
          <w:rtl w:val="0"/>
        </w:rPr>
        <w:t xml:space="preserve">Employment.</w:t>
      </w:r>
    </w:p>
    <w:p w:rsidR="00000000" w:rsidDel="00000000" w:rsidP="00000000" w:rsidRDefault="00000000" w:rsidRPr="00000000" w14:paraId="00005AB4">
      <w:pPr>
        <w:numPr>
          <w:ilvl w:val="0"/>
          <w:numId w:val="497"/>
        </w:numPr>
        <w:spacing w:after="0" w:afterAutospacing="0" w:before="0" w:beforeAutospacing="0" w:lineRule="auto"/>
        <w:ind w:left="720" w:hanging="360"/>
      </w:pPr>
      <w:r w:rsidDel="00000000" w:rsidR="00000000" w:rsidRPr="00000000">
        <w:rPr>
          <w:rtl w:val="0"/>
        </w:rPr>
        <w:t xml:space="preserve">Licenses.</w:t>
      </w:r>
    </w:p>
    <w:p w:rsidR="00000000" w:rsidDel="00000000" w:rsidP="00000000" w:rsidRDefault="00000000" w:rsidRPr="00000000" w14:paraId="00005AB5">
      <w:pPr>
        <w:numPr>
          <w:ilvl w:val="0"/>
          <w:numId w:val="497"/>
        </w:numPr>
        <w:spacing w:after="24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5AB6">
      <w:pPr>
        <w:spacing w:after="240" w:before="240" w:lineRule="auto"/>
        <w:rPr>
          <w:b w:val="1"/>
          <w:bCs w:val="1"/>
        </w:rPr>
      </w:pPr>
      <w:r w:rsidDel="00000000" w:rsidR="00000000" w:rsidRPr="00000000">
        <w:rPr>
          <w:b w:val="1"/>
          <w:bCs w:val="1"/>
          <w:rtl w:val="0"/>
        </w:rPr>
        <w:t xml:space="preserve">The choice of company structure should be based on actual business activity rather than immigration or tax marketing alone.</w:t>
      </w:r>
    </w:p>
    <w:p w:rsidR="00000000" w:rsidDel="00000000" w:rsidP="00000000" w:rsidRDefault="00000000" w:rsidRPr="00000000" w14:paraId="00005AB7">
      <w:pPr>
        <w:spacing w:after="240" w:before="240" w:lineRule="auto"/>
        <w:rPr>
          <w:b w:val="1"/>
          <w:bCs w:val="1"/>
        </w:rPr>
      </w:pPr>
      <w:r w:rsidDel="00000000" w:rsidR="00000000" w:rsidRPr="00000000">
        <w:rPr>
          <w:b w:val="1"/>
          <w:bCs w:val="1"/>
          <w:rtl w:val="0"/>
        </w:rPr>
        <w:t xml:space="preserve">[Discuss Establishing a Company in Paraguay]</w:t>
      </w:r>
    </w:p>
    <w:p w:rsidR="00000000" w:rsidDel="00000000" w:rsidP="00000000" w:rsidRDefault="00000000" w:rsidRPr="00000000" w14:paraId="00005A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B9">
      <w:pPr>
        <w:pStyle w:val="Heading1"/>
        <w:keepNext w:val="0"/>
        <w:keepLines w:val="0"/>
        <w:spacing w:before="480" w:lineRule="auto"/>
        <w:rPr>
          <w:b w:val="1"/>
          <w:bCs w:val="1"/>
          <w:sz w:val="46"/>
          <w:szCs w:val="46"/>
        </w:rPr>
      </w:pPr>
      <w:bookmarkStart w:colFirst="0" w:colLast="0" w:name="_cga94buciw4x" w:id="8632"/>
      <w:bookmarkEnd w:id="8632"/>
      <w:r w:rsidDel="00000000" w:rsidR="00000000" w:rsidRPr="00000000">
        <w:rPr>
          <w:b w:val="1"/>
          <w:bCs w:val="1"/>
          <w:sz w:val="46"/>
          <w:szCs w:val="46"/>
          <w:rtl w:val="0"/>
        </w:rPr>
        <w:t xml:space="preserve">19. Can a Foreigner Own a Paraguayan Company?</w:t>
      </w:r>
    </w:p>
    <w:p w:rsidR="00000000" w:rsidDel="00000000" w:rsidP="00000000" w:rsidRDefault="00000000" w:rsidRPr="00000000" w14:paraId="00005ABA">
      <w:pPr>
        <w:pStyle w:val="Heading2"/>
        <w:keepNext w:val="0"/>
        <w:keepLines w:val="0"/>
        <w:spacing w:after="80" w:lineRule="auto"/>
        <w:rPr>
          <w:b w:val="1"/>
          <w:bCs w:val="1"/>
          <w:sz w:val="34"/>
          <w:szCs w:val="34"/>
        </w:rPr>
      </w:pPr>
      <w:bookmarkStart w:colFirst="0" w:colLast="0" w:name="_ix7h6ofvxuok" w:id="8633"/>
      <w:bookmarkEnd w:id="8633"/>
      <w:r w:rsidDel="00000000" w:rsidR="00000000" w:rsidRPr="00000000">
        <w:rPr>
          <w:b w:val="1"/>
          <w:bCs w:val="1"/>
          <w:sz w:val="34"/>
          <w:szCs w:val="34"/>
          <w:rtl w:val="0"/>
        </w:rPr>
        <w:t xml:space="preserve">Foreign Ownership and Corporate Compliance</w:t>
      </w:r>
    </w:p>
    <w:p w:rsidR="00000000" w:rsidDel="00000000" w:rsidP="00000000" w:rsidRDefault="00000000" w:rsidRPr="00000000" w14:paraId="00005ABB">
      <w:pPr>
        <w:spacing w:after="240" w:before="240" w:lineRule="auto"/>
        <w:rPr/>
      </w:pPr>
      <w:r w:rsidDel="00000000" w:rsidR="00000000" w:rsidRPr="00000000">
        <w:rPr>
          <w:rtl w:val="0"/>
        </w:rPr>
        <w:t xml:space="preserve">Foreign individuals and companies may consider ownership of Paraguayan business entities, subject to applicable legal requirements.</w:t>
      </w:r>
    </w:p>
    <w:p w:rsidR="00000000" w:rsidDel="00000000" w:rsidP="00000000" w:rsidRDefault="00000000" w:rsidRPr="00000000" w14:paraId="00005ABC">
      <w:pPr>
        <w:spacing w:after="240" w:before="240" w:lineRule="auto"/>
        <w:rPr/>
      </w:pPr>
      <w:r w:rsidDel="00000000" w:rsidR="00000000" w:rsidRPr="00000000">
        <w:rPr>
          <w:rtl w:val="0"/>
        </w:rPr>
        <w:t xml:space="preserve">Relevant matters include:</w:t>
      </w:r>
    </w:p>
    <w:p w:rsidR="00000000" w:rsidDel="00000000" w:rsidP="00000000" w:rsidRDefault="00000000" w:rsidRPr="00000000" w14:paraId="00005ABD">
      <w:pPr>
        <w:numPr>
          <w:ilvl w:val="0"/>
          <w:numId w:val="258"/>
        </w:numPr>
        <w:spacing w:after="0" w:afterAutospacing="0" w:before="240" w:lineRule="auto"/>
        <w:ind w:left="720" w:hanging="360"/>
      </w:pPr>
      <w:r w:rsidDel="00000000" w:rsidR="00000000" w:rsidRPr="00000000">
        <w:rPr>
          <w:rtl w:val="0"/>
        </w:rPr>
        <w:t xml:space="preserve">Identity verification.</w:t>
      </w:r>
    </w:p>
    <w:p w:rsidR="00000000" w:rsidDel="00000000" w:rsidP="00000000" w:rsidRDefault="00000000" w:rsidRPr="00000000" w14:paraId="00005ABE">
      <w:pPr>
        <w:numPr>
          <w:ilvl w:val="0"/>
          <w:numId w:val="258"/>
        </w:numPr>
        <w:spacing w:after="0" w:afterAutospacing="0" w:before="0" w:beforeAutospacing="0" w:lineRule="auto"/>
        <w:ind w:left="720" w:hanging="360"/>
      </w:pPr>
      <w:r w:rsidDel="00000000" w:rsidR="00000000" w:rsidRPr="00000000">
        <w:rPr>
          <w:rtl w:val="0"/>
        </w:rPr>
        <w:t xml:space="preserve">Shareholder documentation.</w:t>
      </w:r>
    </w:p>
    <w:p w:rsidR="00000000" w:rsidDel="00000000" w:rsidP="00000000" w:rsidRDefault="00000000" w:rsidRPr="00000000" w14:paraId="00005ABF">
      <w:pPr>
        <w:numPr>
          <w:ilvl w:val="0"/>
          <w:numId w:val="258"/>
        </w:numPr>
        <w:spacing w:after="0" w:afterAutospacing="0" w:before="0" w:beforeAutospacing="0" w:lineRule="auto"/>
        <w:ind w:left="720" w:hanging="360"/>
      </w:pPr>
      <w:r w:rsidDel="00000000" w:rsidR="00000000" w:rsidRPr="00000000">
        <w:rPr>
          <w:rtl w:val="0"/>
        </w:rPr>
        <w:t xml:space="preserve">Legal representation.</w:t>
      </w:r>
    </w:p>
    <w:p w:rsidR="00000000" w:rsidDel="00000000" w:rsidP="00000000" w:rsidRDefault="00000000" w:rsidRPr="00000000" w14:paraId="00005AC0">
      <w:pPr>
        <w:numPr>
          <w:ilvl w:val="0"/>
          <w:numId w:val="258"/>
        </w:numPr>
        <w:spacing w:after="0" w:afterAutospacing="0" w:before="0" w:beforeAutospacing="0" w:lineRule="auto"/>
        <w:ind w:left="720" w:hanging="360"/>
      </w:pPr>
      <w:r w:rsidDel="00000000" w:rsidR="00000000" w:rsidRPr="00000000">
        <w:rPr>
          <w:rtl w:val="0"/>
        </w:rPr>
        <w:t xml:space="preserve">Corporate registration.</w:t>
      </w:r>
    </w:p>
    <w:p w:rsidR="00000000" w:rsidDel="00000000" w:rsidP="00000000" w:rsidRDefault="00000000" w:rsidRPr="00000000" w14:paraId="00005AC1">
      <w:pPr>
        <w:numPr>
          <w:ilvl w:val="0"/>
          <w:numId w:val="258"/>
        </w:numPr>
        <w:spacing w:after="0" w:afterAutospacing="0" w:before="0" w:beforeAutospacing="0" w:lineRule="auto"/>
        <w:ind w:left="720" w:hanging="360"/>
      </w:pPr>
      <w:r w:rsidDel="00000000" w:rsidR="00000000" w:rsidRPr="00000000">
        <w:rPr>
          <w:rtl w:val="0"/>
        </w:rPr>
        <w:t xml:space="preserve">Taxpayer registration.</w:t>
      </w:r>
    </w:p>
    <w:p w:rsidR="00000000" w:rsidDel="00000000" w:rsidP="00000000" w:rsidRDefault="00000000" w:rsidRPr="00000000" w14:paraId="00005AC2">
      <w:pPr>
        <w:numPr>
          <w:ilvl w:val="0"/>
          <w:numId w:val="258"/>
        </w:numPr>
        <w:spacing w:after="0" w:afterAutospacing="0" w:before="0" w:beforeAutospacing="0" w:lineRule="auto"/>
        <w:ind w:left="720" w:hanging="360"/>
      </w:pPr>
      <w:r w:rsidDel="00000000" w:rsidR="00000000" w:rsidRPr="00000000">
        <w:rPr>
          <w:rtl w:val="0"/>
        </w:rPr>
        <w:t xml:space="preserve">Beneficial ownership disclosure.</w:t>
      </w:r>
    </w:p>
    <w:p w:rsidR="00000000" w:rsidDel="00000000" w:rsidP="00000000" w:rsidRDefault="00000000" w:rsidRPr="00000000" w14:paraId="00005AC3">
      <w:pPr>
        <w:numPr>
          <w:ilvl w:val="0"/>
          <w:numId w:val="258"/>
        </w:numPr>
        <w:spacing w:after="0" w:afterAutospacing="0" w:before="0" w:beforeAutospacing="0" w:lineRule="auto"/>
        <w:ind w:left="720" w:hanging="360"/>
      </w:pPr>
      <w:r w:rsidDel="00000000" w:rsidR="00000000" w:rsidRPr="00000000">
        <w:rPr>
          <w:rtl w:val="0"/>
        </w:rPr>
        <w:t xml:space="preserve">Sector-specific restrictions.</w:t>
      </w:r>
    </w:p>
    <w:p w:rsidR="00000000" w:rsidDel="00000000" w:rsidP="00000000" w:rsidRDefault="00000000" w:rsidRPr="00000000" w14:paraId="00005AC4">
      <w:pPr>
        <w:numPr>
          <w:ilvl w:val="0"/>
          <w:numId w:val="258"/>
        </w:numPr>
        <w:spacing w:after="0" w:afterAutospacing="0" w:before="0" w:beforeAutospacing="0" w:lineRule="auto"/>
        <w:ind w:left="720" w:hanging="360"/>
      </w:pPr>
      <w:r w:rsidDel="00000000" w:rsidR="00000000" w:rsidRPr="00000000">
        <w:rPr>
          <w:rtl w:val="0"/>
        </w:rPr>
        <w:t xml:space="preserve">Bank compliance.</w:t>
      </w:r>
    </w:p>
    <w:p w:rsidR="00000000" w:rsidDel="00000000" w:rsidP="00000000" w:rsidRDefault="00000000" w:rsidRPr="00000000" w14:paraId="00005AC5">
      <w:pPr>
        <w:numPr>
          <w:ilvl w:val="0"/>
          <w:numId w:val="258"/>
        </w:numPr>
        <w:spacing w:after="0" w:afterAutospacing="0" w:before="0" w:beforeAutospacing="0" w:lineRule="auto"/>
        <w:ind w:left="720" w:hanging="360"/>
      </w:pPr>
      <w:r w:rsidDel="00000000" w:rsidR="00000000" w:rsidRPr="00000000">
        <w:rPr>
          <w:rtl w:val="0"/>
        </w:rPr>
        <w:t xml:space="preserve">Employment.</w:t>
      </w:r>
    </w:p>
    <w:p w:rsidR="00000000" w:rsidDel="00000000" w:rsidP="00000000" w:rsidRDefault="00000000" w:rsidRPr="00000000" w14:paraId="00005AC6">
      <w:pPr>
        <w:numPr>
          <w:ilvl w:val="0"/>
          <w:numId w:val="258"/>
        </w:numPr>
        <w:spacing w:after="240" w:before="0" w:beforeAutospacing="0" w:lineRule="auto"/>
        <w:ind w:left="720" w:hanging="360"/>
      </w:pPr>
      <w:r w:rsidDel="00000000" w:rsidR="00000000" w:rsidRPr="00000000">
        <w:rPr>
          <w:rtl w:val="0"/>
        </w:rPr>
        <w:t xml:space="preserve">Reporting obligations.</w:t>
      </w:r>
    </w:p>
    <w:p w:rsidR="00000000" w:rsidDel="00000000" w:rsidP="00000000" w:rsidRDefault="00000000" w:rsidRPr="00000000" w14:paraId="00005AC7">
      <w:pPr>
        <w:pStyle w:val="Heading3"/>
        <w:keepNext w:val="0"/>
        <w:keepLines w:val="0"/>
        <w:spacing w:before="280" w:lineRule="auto"/>
        <w:rPr>
          <w:b w:val="1"/>
          <w:bCs w:val="1"/>
          <w:color w:val="000000"/>
          <w:sz w:val="26"/>
          <w:szCs w:val="26"/>
        </w:rPr>
      </w:pPr>
      <w:bookmarkStart w:colFirst="0" w:colLast="0" w:name="_vq9uik8aa5rh" w:id="8634"/>
      <w:bookmarkEnd w:id="8634"/>
      <w:r w:rsidDel="00000000" w:rsidR="00000000" w:rsidRPr="00000000">
        <w:rPr>
          <w:b w:val="1"/>
          <w:bCs w:val="1"/>
          <w:color w:val="000000"/>
          <w:sz w:val="26"/>
          <w:szCs w:val="26"/>
          <w:rtl w:val="0"/>
        </w:rPr>
        <w:t xml:space="preserve">Ownership</w:t>
      </w:r>
    </w:p>
    <w:p w:rsidR="00000000" w:rsidDel="00000000" w:rsidP="00000000" w:rsidRDefault="00000000" w:rsidRPr="00000000" w14:paraId="00005AC8">
      <w:pPr>
        <w:spacing w:after="240" w:before="240" w:lineRule="auto"/>
        <w:rPr/>
      </w:pPr>
      <w:r w:rsidDel="00000000" w:rsidR="00000000" w:rsidRPr="00000000">
        <w:rPr>
          <w:rtl w:val="0"/>
        </w:rPr>
        <w:t xml:space="preserve">Does not automatically establish residence.</w:t>
      </w:r>
    </w:p>
    <w:p w:rsidR="00000000" w:rsidDel="00000000" w:rsidP="00000000" w:rsidRDefault="00000000" w:rsidRPr="00000000" w14:paraId="00005AC9">
      <w:pPr>
        <w:pStyle w:val="Heading3"/>
        <w:keepNext w:val="0"/>
        <w:keepLines w:val="0"/>
        <w:spacing w:before="280" w:lineRule="auto"/>
        <w:rPr>
          <w:b w:val="1"/>
          <w:bCs w:val="1"/>
          <w:color w:val="000000"/>
          <w:sz w:val="26"/>
          <w:szCs w:val="26"/>
        </w:rPr>
      </w:pPr>
      <w:bookmarkStart w:colFirst="0" w:colLast="0" w:name="_kcptq69tza8a" w:id="8635"/>
      <w:bookmarkEnd w:id="8635"/>
      <w:r w:rsidDel="00000000" w:rsidR="00000000" w:rsidRPr="00000000">
        <w:rPr>
          <w:b w:val="1"/>
          <w:bCs w:val="1"/>
          <w:color w:val="000000"/>
          <w:sz w:val="26"/>
          <w:szCs w:val="26"/>
          <w:rtl w:val="0"/>
        </w:rPr>
        <w:t xml:space="preserve">Directorship</w:t>
      </w:r>
    </w:p>
    <w:p w:rsidR="00000000" w:rsidDel="00000000" w:rsidP="00000000" w:rsidRDefault="00000000" w:rsidRPr="00000000" w14:paraId="00005ACA">
      <w:pPr>
        <w:spacing w:after="240" w:before="240" w:lineRule="auto"/>
        <w:rPr/>
      </w:pPr>
      <w:r w:rsidDel="00000000" w:rsidR="00000000" w:rsidRPr="00000000">
        <w:rPr>
          <w:rtl w:val="0"/>
        </w:rPr>
        <w:t xml:space="preserve">May involve additional requirements.</w:t>
      </w:r>
    </w:p>
    <w:p w:rsidR="00000000" w:rsidDel="00000000" w:rsidP="00000000" w:rsidRDefault="00000000" w:rsidRPr="00000000" w14:paraId="00005ACB">
      <w:pPr>
        <w:pStyle w:val="Heading3"/>
        <w:keepNext w:val="0"/>
        <w:keepLines w:val="0"/>
        <w:spacing w:before="280" w:lineRule="auto"/>
        <w:rPr>
          <w:b w:val="1"/>
          <w:bCs w:val="1"/>
          <w:color w:val="000000"/>
          <w:sz w:val="26"/>
          <w:szCs w:val="26"/>
        </w:rPr>
      </w:pPr>
      <w:bookmarkStart w:colFirst="0" w:colLast="0" w:name="_y96hyz44kkxg" w:id="8636"/>
      <w:bookmarkEnd w:id="8636"/>
      <w:r w:rsidDel="00000000" w:rsidR="00000000" w:rsidRPr="00000000">
        <w:rPr>
          <w:b w:val="1"/>
          <w:bCs w:val="1"/>
          <w:color w:val="000000"/>
          <w:sz w:val="26"/>
          <w:szCs w:val="26"/>
          <w:rtl w:val="0"/>
        </w:rPr>
        <w:t xml:space="preserve">Local Representation</w:t>
      </w:r>
    </w:p>
    <w:p w:rsidR="00000000" w:rsidDel="00000000" w:rsidP="00000000" w:rsidRDefault="00000000" w:rsidRPr="00000000" w14:paraId="00005ACC">
      <w:pPr>
        <w:spacing w:after="240" w:before="240" w:lineRule="auto"/>
        <w:rPr/>
      </w:pPr>
      <w:r w:rsidDel="00000000" w:rsidR="00000000" w:rsidRPr="00000000">
        <w:rPr>
          <w:rtl w:val="0"/>
        </w:rPr>
        <w:t xml:space="preserve">May be necessary.</w:t>
      </w:r>
    </w:p>
    <w:p w:rsidR="00000000" w:rsidDel="00000000" w:rsidP="00000000" w:rsidRDefault="00000000" w:rsidRPr="00000000" w14:paraId="00005ACD">
      <w:pPr>
        <w:pStyle w:val="Heading3"/>
        <w:keepNext w:val="0"/>
        <w:keepLines w:val="0"/>
        <w:spacing w:before="280" w:lineRule="auto"/>
        <w:rPr>
          <w:b w:val="1"/>
          <w:bCs w:val="1"/>
          <w:color w:val="000000"/>
          <w:sz w:val="26"/>
          <w:szCs w:val="26"/>
        </w:rPr>
      </w:pPr>
      <w:bookmarkStart w:colFirst="0" w:colLast="0" w:name="_40ec2n7z02bt" w:id="8637"/>
      <w:bookmarkEnd w:id="8637"/>
      <w:r w:rsidDel="00000000" w:rsidR="00000000" w:rsidRPr="00000000">
        <w:rPr>
          <w:b w:val="1"/>
          <w:bCs w:val="1"/>
          <w:color w:val="000000"/>
          <w:sz w:val="26"/>
          <w:szCs w:val="26"/>
          <w:rtl w:val="0"/>
        </w:rPr>
        <w:t xml:space="preserve">Banking</w:t>
      </w:r>
    </w:p>
    <w:p w:rsidR="00000000" w:rsidDel="00000000" w:rsidP="00000000" w:rsidRDefault="00000000" w:rsidRPr="00000000" w14:paraId="00005ACE">
      <w:pPr>
        <w:spacing w:after="240" w:before="240" w:lineRule="auto"/>
        <w:rPr/>
      </w:pPr>
      <w:r w:rsidDel="00000000" w:rsidR="00000000" w:rsidRPr="00000000">
        <w:rPr>
          <w:rtl w:val="0"/>
        </w:rPr>
        <w:t xml:space="preserve">Requires independent approval.</w:t>
      </w:r>
    </w:p>
    <w:p w:rsidR="00000000" w:rsidDel="00000000" w:rsidP="00000000" w:rsidRDefault="00000000" w:rsidRPr="00000000" w14:paraId="00005ACF">
      <w:pPr>
        <w:pStyle w:val="Heading3"/>
        <w:keepNext w:val="0"/>
        <w:keepLines w:val="0"/>
        <w:spacing w:before="280" w:lineRule="auto"/>
        <w:rPr>
          <w:b w:val="1"/>
          <w:bCs w:val="1"/>
          <w:color w:val="000000"/>
          <w:sz w:val="26"/>
          <w:szCs w:val="26"/>
        </w:rPr>
      </w:pPr>
      <w:bookmarkStart w:colFirst="0" w:colLast="0" w:name="_gr26nqn7nm5z" w:id="8638"/>
      <w:bookmarkEnd w:id="8638"/>
      <w:r w:rsidDel="00000000" w:rsidR="00000000" w:rsidRPr="00000000">
        <w:rPr>
          <w:b w:val="1"/>
          <w:bCs w:val="1"/>
          <w:color w:val="000000"/>
          <w:sz w:val="26"/>
          <w:szCs w:val="26"/>
          <w:rtl w:val="0"/>
        </w:rPr>
        <w:t xml:space="preserve">Taxation</w:t>
      </w:r>
    </w:p>
    <w:p w:rsidR="00000000" w:rsidDel="00000000" w:rsidP="00000000" w:rsidRDefault="00000000" w:rsidRPr="00000000" w14:paraId="00005AD0">
      <w:pPr>
        <w:spacing w:after="240" w:before="240" w:lineRule="auto"/>
        <w:rPr/>
      </w:pPr>
      <w:r w:rsidDel="00000000" w:rsidR="00000000" w:rsidRPr="00000000">
        <w:rPr>
          <w:rtl w:val="0"/>
        </w:rPr>
        <w:t xml:space="preserve">Depends on the activities and structure.</w:t>
      </w:r>
    </w:p>
    <w:p w:rsidR="00000000" w:rsidDel="00000000" w:rsidP="00000000" w:rsidRDefault="00000000" w:rsidRPr="00000000" w14:paraId="00005AD1">
      <w:pPr>
        <w:spacing w:after="240" w:before="240" w:lineRule="auto"/>
        <w:rPr>
          <w:b w:val="1"/>
          <w:bCs w:val="1"/>
        </w:rPr>
      </w:pPr>
      <w:r w:rsidDel="00000000" w:rsidR="00000000" w:rsidRPr="00000000">
        <w:rPr>
          <w:b w:val="1"/>
          <w:bCs w:val="1"/>
          <w:rtl w:val="0"/>
        </w:rPr>
        <w:t xml:space="preserve">Foreign ownership rights and immigration authorization must be analyzed separately.</w:t>
      </w:r>
    </w:p>
    <w:p w:rsidR="00000000" w:rsidDel="00000000" w:rsidP="00000000" w:rsidRDefault="00000000" w:rsidRPr="00000000" w14:paraId="00005AD2">
      <w:pPr>
        <w:spacing w:after="240" w:before="240" w:lineRule="auto"/>
        <w:rPr>
          <w:b w:val="1"/>
          <w:bCs w:val="1"/>
        </w:rPr>
      </w:pPr>
      <w:r w:rsidDel="00000000" w:rsidR="00000000" w:rsidRPr="00000000">
        <w:rPr>
          <w:b w:val="1"/>
          <w:bCs w:val="1"/>
          <w:rtl w:val="0"/>
        </w:rPr>
        <w:t xml:space="preserve">[Assess Foreign Company Ownership in Paraguay]</w:t>
      </w:r>
    </w:p>
    <w:p w:rsidR="00000000" w:rsidDel="00000000" w:rsidP="00000000" w:rsidRDefault="00000000" w:rsidRPr="00000000" w14:paraId="00005A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D4">
      <w:pPr>
        <w:pStyle w:val="Heading1"/>
        <w:keepNext w:val="0"/>
        <w:keepLines w:val="0"/>
        <w:spacing w:before="480" w:lineRule="auto"/>
        <w:rPr>
          <w:b w:val="1"/>
          <w:bCs w:val="1"/>
          <w:sz w:val="46"/>
          <w:szCs w:val="46"/>
        </w:rPr>
      </w:pPr>
      <w:bookmarkStart w:colFirst="0" w:colLast="0" w:name="_ae75xz2a9axg" w:id="8639"/>
      <w:bookmarkEnd w:id="8639"/>
      <w:r w:rsidDel="00000000" w:rsidR="00000000" w:rsidRPr="00000000">
        <w:rPr>
          <w:b w:val="1"/>
          <w:bCs w:val="1"/>
          <w:sz w:val="46"/>
          <w:szCs w:val="46"/>
          <w:rtl w:val="0"/>
        </w:rPr>
        <w:t xml:space="preserve">20. Banking in Paraguay for Foreign Residents</w:t>
      </w:r>
    </w:p>
    <w:p w:rsidR="00000000" w:rsidDel="00000000" w:rsidP="00000000" w:rsidRDefault="00000000" w:rsidRPr="00000000" w14:paraId="00005AD5">
      <w:pPr>
        <w:pStyle w:val="Heading2"/>
        <w:keepNext w:val="0"/>
        <w:keepLines w:val="0"/>
        <w:spacing w:after="80" w:lineRule="auto"/>
        <w:rPr>
          <w:b w:val="1"/>
          <w:bCs w:val="1"/>
          <w:sz w:val="34"/>
          <w:szCs w:val="34"/>
        </w:rPr>
      </w:pPr>
      <w:bookmarkStart w:colFirst="0" w:colLast="0" w:name="_631bacwa1j2z" w:id="8640"/>
      <w:bookmarkEnd w:id="8640"/>
      <w:r w:rsidDel="00000000" w:rsidR="00000000" w:rsidRPr="00000000">
        <w:rPr>
          <w:b w:val="1"/>
          <w:bCs w:val="1"/>
          <w:sz w:val="34"/>
          <w:szCs w:val="34"/>
          <w:rtl w:val="0"/>
        </w:rPr>
        <w:t xml:space="preserve">Opening Personal or Business Accounts</w:t>
      </w:r>
    </w:p>
    <w:p w:rsidR="00000000" w:rsidDel="00000000" w:rsidP="00000000" w:rsidRDefault="00000000" w:rsidRPr="00000000" w14:paraId="00005AD6">
      <w:pPr>
        <w:spacing w:after="240" w:before="240" w:lineRule="auto"/>
        <w:rPr/>
      </w:pPr>
      <w:r w:rsidDel="00000000" w:rsidR="00000000" w:rsidRPr="00000000">
        <w:rPr>
          <w:rtl w:val="0"/>
        </w:rPr>
        <w:t xml:space="preserve">A foreign resident or investor may need a Paraguayan bank account for everyday living or commercial activity.</w:t>
      </w:r>
    </w:p>
    <w:p w:rsidR="00000000" w:rsidDel="00000000" w:rsidP="00000000" w:rsidRDefault="00000000" w:rsidRPr="00000000" w14:paraId="00005AD7">
      <w:pPr>
        <w:spacing w:after="240" w:before="240" w:lineRule="auto"/>
        <w:rPr/>
      </w:pPr>
      <w:r w:rsidDel="00000000" w:rsidR="00000000" w:rsidRPr="00000000">
        <w:rPr>
          <w:rtl w:val="0"/>
        </w:rPr>
        <w:t xml:space="preserve">Financial institutions may require:</w:t>
      </w:r>
    </w:p>
    <w:p w:rsidR="00000000" w:rsidDel="00000000" w:rsidP="00000000" w:rsidRDefault="00000000" w:rsidRPr="00000000" w14:paraId="00005AD8">
      <w:pPr>
        <w:numPr>
          <w:ilvl w:val="0"/>
          <w:numId w:val="159"/>
        </w:numPr>
        <w:spacing w:after="0" w:afterAutospacing="0" w:before="240" w:lineRule="auto"/>
        <w:ind w:left="720" w:hanging="360"/>
      </w:pPr>
      <w:r w:rsidDel="00000000" w:rsidR="00000000" w:rsidRPr="00000000">
        <w:rPr>
          <w:rtl w:val="0"/>
        </w:rPr>
        <w:t xml:space="preserve">Valid identification.</w:t>
      </w:r>
    </w:p>
    <w:p w:rsidR="00000000" w:rsidDel="00000000" w:rsidP="00000000" w:rsidRDefault="00000000" w:rsidRPr="00000000" w14:paraId="00005AD9">
      <w:pPr>
        <w:numPr>
          <w:ilvl w:val="0"/>
          <w:numId w:val="159"/>
        </w:numPr>
        <w:spacing w:after="0" w:afterAutospacing="0" w:before="0" w:beforeAutospacing="0" w:lineRule="auto"/>
        <w:ind w:left="720" w:hanging="360"/>
      </w:pPr>
      <w:r w:rsidDel="00000000" w:rsidR="00000000" w:rsidRPr="00000000">
        <w:rPr>
          <w:rtl w:val="0"/>
        </w:rPr>
        <w:t xml:space="preserve">Immigration documentation.</w:t>
      </w:r>
    </w:p>
    <w:p w:rsidR="00000000" w:rsidDel="00000000" w:rsidP="00000000" w:rsidRDefault="00000000" w:rsidRPr="00000000" w14:paraId="00005ADA">
      <w:pPr>
        <w:numPr>
          <w:ilvl w:val="0"/>
          <w:numId w:val="159"/>
        </w:numPr>
        <w:spacing w:after="0" w:afterAutospacing="0" w:before="0" w:beforeAutospacing="0" w:lineRule="auto"/>
        <w:ind w:left="720" w:hanging="360"/>
      </w:pPr>
      <w:r w:rsidDel="00000000" w:rsidR="00000000" w:rsidRPr="00000000">
        <w:rPr>
          <w:rtl w:val="0"/>
        </w:rPr>
        <w:t xml:space="preserve">Address information.</w:t>
      </w:r>
    </w:p>
    <w:p w:rsidR="00000000" w:rsidDel="00000000" w:rsidP="00000000" w:rsidRDefault="00000000" w:rsidRPr="00000000" w14:paraId="00005ADB">
      <w:pPr>
        <w:numPr>
          <w:ilvl w:val="0"/>
          <w:numId w:val="159"/>
        </w:numPr>
        <w:spacing w:after="0" w:afterAutospacing="0" w:before="0" w:beforeAutospacing="0" w:lineRule="auto"/>
        <w:ind w:left="720" w:hanging="360"/>
      </w:pPr>
      <w:r w:rsidDel="00000000" w:rsidR="00000000" w:rsidRPr="00000000">
        <w:rPr>
          <w:rtl w:val="0"/>
        </w:rPr>
        <w:t xml:space="preserve">Proof of income.</w:t>
      </w:r>
    </w:p>
    <w:p w:rsidR="00000000" w:rsidDel="00000000" w:rsidP="00000000" w:rsidRDefault="00000000" w:rsidRPr="00000000" w14:paraId="00005ADC">
      <w:pPr>
        <w:numPr>
          <w:ilvl w:val="0"/>
          <w:numId w:val="159"/>
        </w:numPr>
        <w:spacing w:after="0" w:afterAutospacing="0" w:before="0" w:beforeAutospacing="0" w:lineRule="auto"/>
        <w:ind w:left="720" w:hanging="360"/>
      </w:pPr>
      <w:r w:rsidDel="00000000" w:rsidR="00000000" w:rsidRPr="00000000">
        <w:rPr>
          <w:rtl w:val="0"/>
        </w:rPr>
        <w:t xml:space="preserve">Source-of-funds evidence.</w:t>
      </w:r>
    </w:p>
    <w:p w:rsidR="00000000" w:rsidDel="00000000" w:rsidP="00000000" w:rsidRDefault="00000000" w:rsidRPr="00000000" w14:paraId="00005ADD">
      <w:pPr>
        <w:numPr>
          <w:ilvl w:val="0"/>
          <w:numId w:val="159"/>
        </w:numPr>
        <w:spacing w:after="0" w:afterAutospacing="0" w:before="0" w:beforeAutospacing="0" w:lineRule="auto"/>
        <w:ind w:left="720" w:hanging="360"/>
      </w:pPr>
      <w:r w:rsidDel="00000000" w:rsidR="00000000" w:rsidRPr="00000000">
        <w:rPr>
          <w:rtl w:val="0"/>
        </w:rPr>
        <w:t xml:space="preserve">Tax information.</w:t>
      </w:r>
    </w:p>
    <w:p w:rsidR="00000000" w:rsidDel="00000000" w:rsidP="00000000" w:rsidRDefault="00000000" w:rsidRPr="00000000" w14:paraId="00005ADE">
      <w:pPr>
        <w:numPr>
          <w:ilvl w:val="0"/>
          <w:numId w:val="159"/>
        </w:numPr>
        <w:spacing w:after="0" w:afterAutospacing="0" w:before="0" w:beforeAutospacing="0" w:lineRule="auto"/>
        <w:ind w:left="720" w:hanging="360"/>
      </w:pPr>
      <w:r w:rsidDel="00000000" w:rsidR="00000000" w:rsidRPr="00000000">
        <w:rPr>
          <w:rtl w:val="0"/>
        </w:rPr>
        <w:t xml:space="preserve">Corporate records.</w:t>
      </w:r>
    </w:p>
    <w:p w:rsidR="00000000" w:rsidDel="00000000" w:rsidP="00000000" w:rsidRDefault="00000000" w:rsidRPr="00000000" w14:paraId="00005ADF">
      <w:pPr>
        <w:numPr>
          <w:ilvl w:val="0"/>
          <w:numId w:val="159"/>
        </w:numPr>
        <w:spacing w:after="0" w:afterAutospacing="0" w:before="0" w:beforeAutospacing="0" w:lineRule="auto"/>
        <w:ind w:left="720" w:hanging="360"/>
      </w:pPr>
      <w:r w:rsidDel="00000000" w:rsidR="00000000" w:rsidRPr="00000000">
        <w:rPr>
          <w:rtl w:val="0"/>
        </w:rPr>
        <w:t xml:space="preserve">Beneficial ownership details.</w:t>
      </w:r>
    </w:p>
    <w:p w:rsidR="00000000" w:rsidDel="00000000" w:rsidP="00000000" w:rsidRDefault="00000000" w:rsidRPr="00000000" w14:paraId="00005AE0">
      <w:pPr>
        <w:numPr>
          <w:ilvl w:val="0"/>
          <w:numId w:val="159"/>
        </w:numPr>
        <w:spacing w:after="240" w:before="0" w:beforeAutospacing="0" w:lineRule="auto"/>
        <w:ind w:left="720" w:hanging="360"/>
      </w:pPr>
      <w:r w:rsidDel="00000000" w:rsidR="00000000" w:rsidRPr="00000000">
        <w:rPr>
          <w:rtl w:val="0"/>
        </w:rPr>
        <w:t xml:space="preserve">Other compliance documentation.</w:t>
      </w:r>
    </w:p>
    <w:p w:rsidR="00000000" w:rsidDel="00000000" w:rsidP="00000000" w:rsidRDefault="00000000" w:rsidRPr="00000000" w14:paraId="00005AE1">
      <w:pPr>
        <w:pStyle w:val="Heading3"/>
        <w:keepNext w:val="0"/>
        <w:keepLines w:val="0"/>
        <w:spacing w:before="280" w:lineRule="auto"/>
        <w:rPr>
          <w:b w:val="1"/>
          <w:bCs w:val="1"/>
          <w:color w:val="000000"/>
          <w:sz w:val="26"/>
          <w:szCs w:val="26"/>
        </w:rPr>
      </w:pPr>
      <w:bookmarkStart w:colFirst="0" w:colLast="0" w:name="_via9evqlu2ou" w:id="8641"/>
      <w:bookmarkEnd w:id="8641"/>
      <w:r w:rsidDel="00000000" w:rsidR="00000000" w:rsidRPr="00000000">
        <w:rPr>
          <w:b w:val="1"/>
          <w:bCs w:val="1"/>
          <w:color w:val="000000"/>
          <w:sz w:val="26"/>
          <w:szCs w:val="26"/>
          <w:rtl w:val="0"/>
        </w:rPr>
        <w:t xml:space="preserve">Personal Account</w:t>
      </w:r>
    </w:p>
    <w:p w:rsidR="00000000" w:rsidDel="00000000" w:rsidP="00000000" w:rsidRDefault="00000000" w:rsidRPr="00000000" w14:paraId="00005AE2">
      <w:pPr>
        <w:spacing w:after="240" w:before="240" w:lineRule="auto"/>
        <w:rPr/>
      </w:pPr>
      <w:r w:rsidDel="00000000" w:rsidR="00000000" w:rsidRPr="00000000">
        <w:rPr>
          <w:rtl w:val="0"/>
        </w:rPr>
        <w:t xml:space="preserve">Depends on bank eligibility rules.</w:t>
      </w:r>
    </w:p>
    <w:p w:rsidR="00000000" w:rsidDel="00000000" w:rsidP="00000000" w:rsidRDefault="00000000" w:rsidRPr="00000000" w14:paraId="00005AE3">
      <w:pPr>
        <w:pStyle w:val="Heading3"/>
        <w:keepNext w:val="0"/>
        <w:keepLines w:val="0"/>
        <w:spacing w:before="280" w:lineRule="auto"/>
        <w:rPr>
          <w:b w:val="1"/>
          <w:bCs w:val="1"/>
          <w:color w:val="000000"/>
          <w:sz w:val="26"/>
          <w:szCs w:val="26"/>
        </w:rPr>
      </w:pPr>
      <w:bookmarkStart w:colFirst="0" w:colLast="0" w:name="_rssetgkz4wi3" w:id="8642"/>
      <w:bookmarkEnd w:id="8642"/>
      <w:r w:rsidDel="00000000" w:rsidR="00000000" w:rsidRPr="00000000">
        <w:rPr>
          <w:b w:val="1"/>
          <w:bCs w:val="1"/>
          <w:color w:val="000000"/>
          <w:sz w:val="26"/>
          <w:szCs w:val="26"/>
          <w:rtl w:val="0"/>
        </w:rPr>
        <w:t xml:space="preserve">Corporate Account</w:t>
      </w:r>
    </w:p>
    <w:p w:rsidR="00000000" w:rsidDel="00000000" w:rsidP="00000000" w:rsidRDefault="00000000" w:rsidRPr="00000000" w14:paraId="00005AE4">
      <w:pPr>
        <w:spacing w:after="240" w:before="240" w:lineRule="auto"/>
        <w:rPr/>
      </w:pPr>
      <w:r w:rsidDel="00000000" w:rsidR="00000000" w:rsidRPr="00000000">
        <w:rPr>
          <w:rtl w:val="0"/>
        </w:rPr>
        <w:t xml:space="preserve">May require additional documentation.</w:t>
      </w:r>
    </w:p>
    <w:p w:rsidR="00000000" w:rsidDel="00000000" w:rsidP="00000000" w:rsidRDefault="00000000" w:rsidRPr="00000000" w14:paraId="00005AE5">
      <w:pPr>
        <w:pStyle w:val="Heading3"/>
        <w:keepNext w:val="0"/>
        <w:keepLines w:val="0"/>
        <w:spacing w:before="280" w:lineRule="auto"/>
        <w:rPr>
          <w:b w:val="1"/>
          <w:bCs w:val="1"/>
          <w:color w:val="000000"/>
          <w:sz w:val="26"/>
          <w:szCs w:val="26"/>
        </w:rPr>
      </w:pPr>
      <w:bookmarkStart w:colFirst="0" w:colLast="0" w:name="_c64kjlvg2ald" w:id="8643"/>
      <w:bookmarkEnd w:id="8643"/>
      <w:r w:rsidDel="00000000" w:rsidR="00000000" w:rsidRPr="00000000">
        <w:rPr>
          <w:b w:val="1"/>
          <w:bCs w:val="1"/>
          <w:color w:val="000000"/>
          <w:sz w:val="26"/>
          <w:szCs w:val="26"/>
          <w:rtl w:val="0"/>
        </w:rPr>
        <w:t xml:space="preserve">Nonresident Account</w:t>
      </w:r>
    </w:p>
    <w:p w:rsidR="00000000" w:rsidDel="00000000" w:rsidP="00000000" w:rsidRDefault="00000000" w:rsidRPr="00000000" w14:paraId="00005AE6">
      <w:pPr>
        <w:spacing w:after="240" w:before="240" w:lineRule="auto"/>
        <w:rPr/>
      </w:pPr>
      <w:r w:rsidDel="00000000" w:rsidR="00000000" w:rsidRPr="00000000">
        <w:rPr>
          <w:rtl w:val="0"/>
        </w:rPr>
        <w:t xml:space="preserve">Depends on the institution's policies.</w:t>
      </w:r>
    </w:p>
    <w:p w:rsidR="00000000" w:rsidDel="00000000" w:rsidP="00000000" w:rsidRDefault="00000000" w:rsidRPr="00000000" w14:paraId="00005AE7">
      <w:pPr>
        <w:pStyle w:val="Heading3"/>
        <w:keepNext w:val="0"/>
        <w:keepLines w:val="0"/>
        <w:spacing w:before="280" w:lineRule="auto"/>
        <w:rPr>
          <w:b w:val="1"/>
          <w:bCs w:val="1"/>
          <w:color w:val="000000"/>
          <w:sz w:val="26"/>
          <w:szCs w:val="26"/>
        </w:rPr>
      </w:pPr>
      <w:bookmarkStart w:colFirst="0" w:colLast="0" w:name="_7dr64t2a3v0w" w:id="8644"/>
      <w:bookmarkEnd w:id="8644"/>
      <w:r w:rsidDel="00000000" w:rsidR="00000000" w:rsidRPr="00000000">
        <w:rPr>
          <w:b w:val="1"/>
          <w:bCs w:val="1"/>
          <w:color w:val="000000"/>
          <w:sz w:val="26"/>
          <w:szCs w:val="26"/>
          <w:rtl w:val="0"/>
        </w:rPr>
        <w:t xml:space="preserve">International Transfers</w:t>
      </w:r>
    </w:p>
    <w:p w:rsidR="00000000" w:rsidDel="00000000" w:rsidP="00000000" w:rsidRDefault="00000000" w:rsidRPr="00000000" w14:paraId="00005AE8">
      <w:pPr>
        <w:spacing w:after="240" w:before="240" w:lineRule="auto"/>
        <w:rPr/>
      </w:pPr>
      <w:r w:rsidDel="00000000" w:rsidR="00000000" w:rsidRPr="00000000">
        <w:rPr>
          <w:rtl w:val="0"/>
        </w:rPr>
        <w:t xml:space="preserve">Are subject to applicable financial regulations.</w:t>
      </w:r>
    </w:p>
    <w:p w:rsidR="00000000" w:rsidDel="00000000" w:rsidP="00000000" w:rsidRDefault="00000000" w:rsidRPr="00000000" w14:paraId="00005AE9">
      <w:pPr>
        <w:pStyle w:val="Heading3"/>
        <w:keepNext w:val="0"/>
        <w:keepLines w:val="0"/>
        <w:spacing w:before="280" w:lineRule="auto"/>
        <w:rPr>
          <w:b w:val="1"/>
          <w:bCs w:val="1"/>
          <w:color w:val="000000"/>
          <w:sz w:val="26"/>
          <w:szCs w:val="26"/>
        </w:rPr>
      </w:pPr>
      <w:bookmarkStart w:colFirst="0" w:colLast="0" w:name="_oyc38qf7le0d" w:id="8645"/>
      <w:bookmarkEnd w:id="8645"/>
      <w:r w:rsidDel="00000000" w:rsidR="00000000" w:rsidRPr="00000000">
        <w:rPr>
          <w:b w:val="1"/>
          <w:bCs w:val="1"/>
          <w:color w:val="000000"/>
          <w:sz w:val="26"/>
          <w:szCs w:val="26"/>
          <w:rtl w:val="0"/>
        </w:rPr>
        <w:t xml:space="preserve">Account Approval</w:t>
      </w:r>
    </w:p>
    <w:p w:rsidR="00000000" w:rsidDel="00000000" w:rsidP="00000000" w:rsidRDefault="00000000" w:rsidRPr="00000000" w14:paraId="00005AEA">
      <w:pPr>
        <w:spacing w:after="240" w:before="240" w:lineRule="auto"/>
        <w:rPr/>
      </w:pPr>
      <w:r w:rsidDel="00000000" w:rsidR="00000000" w:rsidRPr="00000000">
        <w:rPr>
          <w:rtl w:val="0"/>
        </w:rPr>
        <w:t xml:space="preserve">Remains with the bank.</w:t>
      </w:r>
    </w:p>
    <w:p w:rsidR="00000000" w:rsidDel="00000000" w:rsidP="00000000" w:rsidRDefault="00000000" w:rsidRPr="00000000" w14:paraId="00005AEB">
      <w:pPr>
        <w:spacing w:after="240" w:before="240" w:lineRule="auto"/>
        <w:rPr>
          <w:b w:val="1"/>
          <w:bCs w:val="1"/>
        </w:rPr>
      </w:pPr>
      <w:r w:rsidDel="00000000" w:rsidR="00000000" w:rsidRPr="00000000">
        <w:rPr>
          <w:b w:val="1"/>
          <w:bCs w:val="1"/>
          <w:rtl w:val="0"/>
        </w:rPr>
        <w:t xml:space="preserve">Neither immigration residence nor company formation guarantees bank account approval.</w:t>
      </w:r>
    </w:p>
    <w:p w:rsidR="00000000" w:rsidDel="00000000" w:rsidP="00000000" w:rsidRDefault="00000000" w:rsidRPr="00000000" w14:paraId="00005AEC">
      <w:pPr>
        <w:spacing w:after="240" w:before="240" w:lineRule="auto"/>
        <w:rPr>
          <w:b w:val="1"/>
          <w:bCs w:val="1"/>
        </w:rPr>
      </w:pPr>
      <w:r w:rsidDel="00000000" w:rsidR="00000000" w:rsidRPr="00000000">
        <w:rPr>
          <w:b w:val="1"/>
          <w:bCs w:val="1"/>
          <w:rtl w:val="0"/>
        </w:rPr>
        <w:t xml:space="preserve">[Prepare for Paraguayan Banking Compliance]</w:t>
      </w:r>
    </w:p>
    <w:p w:rsidR="00000000" w:rsidDel="00000000" w:rsidP="00000000" w:rsidRDefault="00000000" w:rsidRPr="00000000" w14:paraId="00005A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AEE">
      <w:pPr>
        <w:pStyle w:val="Heading1"/>
        <w:keepNext w:val="0"/>
        <w:keepLines w:val="0"/>
        <w:spacing w:before="480" w:lineRule="auto"/>
        <w:rPr>
          <w:b w:val="1"/>
          <w:bCs w:val="1"/>
          <w:sz w:val="46"/>
          <w:szCs w:val="46"/>
        </w:rPr>
      </w:pPr>
      <w:bookmarkStart w:colFirst="0" w:colLast="0" w:name="_qvlgh5la4bnf" w:id="8646"/>
      <w:bookmarkEnd w:id="8646"/>
      <w:r w:rsidDel="00000000" w:rsidR="00000000" w:rsidRPr="00000000">
        <w:rPr>
          <w:b w:val="1"/>
          <w:bCs w:val="1"/>
          <w:sz w:val="46"/>
          <w:szCs w:val="46"/>
          <w:rtl w:val="0"/>
        </w:rPr>
        <w:t xml:space="preserve">21. Obtaining a Paraguayan Identity Card</w:t>
      </w:r>
    </w:p>
    <w:p w:rsidR="00000000" w:rsidDel="00000000" w:rsidP="00000000" w:rsidRDefault="00000000" w:rsidRPr="00000000" w14:paraId="00005AEF">
      <w:pPr>
        <w:pStyle w:val="Heading2"/>
        <w:keepNext w:val="0"/>
        <w:keepLines w:val="0"/>
        <w:spacing w:after="80" w:lineRule="auto"/>
        <w:rPr>
          <w:b w:val="1"/>
          <w:bCs w:val="1"/>
          <w:sz w:val="34"/>
          <w:szCs w:val="34"/>
        </w:rPr>
      </w:pPr>
      <w:bookmarkStart w:colFirst="0" w:colLast="0" w:name="_i51kcodazixy" w:id="8647"/>
      <w:bookmarkEnd w:id="8647"/>
      <w:r w:rsidDel="00000000" w:rsidR="00000000" w:rsidRPr="00000000">
        <w:rPr>
          <w:b w:val="1"/>
          <w:bCs w:val="1"/>
          <w:sz w:val="34"/>
          <w:szCs w:val="34"/>
          <w:rtl w:val="0"/>
        </w:rPr>
        <w:t xml:space="preserve">Cédula de Identidad Paraguaya</w:t>
      </w:r>
    </w:p>
    <w:p w:rsidR="00000000" w:rsidDel="00000000" w:rsidP="00000000" w:rsidRDefault="00000000" w:rsidRPr="00000000" w14:paraId="00005AF0">
      <w:pPr>
        <w:spacing w:after="240" w:before="240" w:lineRule="auto"/>
        <w:rPr/>
      </w:pPr>
      <w:r w:rsidDel="00000000" w:rsidR="00000000" w:rsidRPr="00000000">
        <w:rPr>
          <w:rtl w:val="0"/>
        </w:rPr>
        <w:t xml:space="preserve">Foreign residents may qualify for Paraguayan civil identification under the applicable rules.</w:t>
      </w:r>
    </w:p>
    <w:p w:rsidR="00000000" w:rsidDel="00000000" w:rsidP="00000000" w:rsidRDefault="00000000" w:rsidRPr="00000000" w14:paraId="00005AF1">
      <w:pPr>
        <w:spacing w:after="240" w:before="240" w:lineRule="auto"/>
        <w:rPr/>
      </w:pPr>
      <w:r w:rsidDel="00000000" w:rsidR="00000000" w:rsidRPr="00000000">
        <w:rPr>
          <w:rtl w:val="0"/>
        </w:rPr>
        <w:t xml:space="preserve">The </w:t>
      </w:r>
      <w:r w:rsidDel="00000000" w:rsidR="00000000" w:rsidRPr="00000000">
        <w:rPr>
          <w:b w:val="1"/>
          <w:bCs w:val="1"/>
          <w:rtl w:val="0"/>
        </w:rPr>
        <w:t xml:space="preserve">Departamento de Identificaciones de la Policía Nacional</w:t>
      </w:r>
      <w:r w:rsidDel="00000000" w:rsidR="00000000" w:rsidRPr="00000000">
        <w:rPr>
          <w:rtl w:val="0"/>
        </w:rPr>
        <w:t xml:space="preserve"> is responsible for relevant identity card procedures.</w:t>
      </w:r>
    </w:p>
    <w:p w:rsidR="00000000" w:rsidDel="00000000" w:rsidP="00000000" w:rsidRDefault="00000000" w:rsidRPr="00000000" w14:paraId="00005AF2">
      <w:pPr>
        <w:spacing w:after="240" w:before="240" w:lineRule="auto"/>
        <w:rPr/>
      </w:pPr>
      <w:r w:rsidDel="00000000" w:rsidR="00000000" w:rsidRPr="00000000">
        <w:rPr>
          <w:rtl w:val="0"/>
        </w:rPr>
        <w:t xml:space="preserve">Potential requirements include:</w:t>
      </w:r>
    </w:p>
    <w:p w:rsidR="00000000" w:rsidDel="00000000" w:rsidP="00000000" w:rsidRDefault="00000000" w:rsidRPr="00000000" w14:paraId="00005AF3">
      <w:pPr>
        <w:numPr>
          <w:ilvl w:val="0"/>
          <w:numId w:val="283"/>
        </w:numPr>
        <w:spacing w:after="0" w:afterAutospacing="0" w:before="240" w:lineRule="auto"/>
        <w:ind w:left="720" w:hanging="360"/>
      </w:pPr>
      <w:r w:rsidDel="00000000" w:rsidR="00000000" w:rsidRPr="00000000">
        <w:rPr>
          <w:rtl w:val="0"/>
        </w:rPr>
        <w:t xml:space="preserve">Immigration status.</w:t>
      </w:r>
    </w:p>
    <w:p w:rsidR="00000000" w:rsidDel="00000000" w:rsidP="00000000" w:rsidRDefault="00000000" w:rsidRPr="00000000" w14:paraId="00005AF4">
      <w:pPr>
        <w:numPr>
          <w:ilvl w:val="0"/>
          <w:numId w:val="283"/>
        </w:numPr>
        <w:spacing w:after="0" w:afterAutospacing="0" w:before="0" w:beforeAutospacing="0" w:lineRule="auto"/>
        <w:ind w:left="720" w:hanging="360"/>
      </w:pPr>
      <w:r w:rsidDel="00000000" w:rsidR="00000000" w:rsidRPr="00000000">
        <w:rPr>
          <w:rtl w:val="0"/>
        </w:rPr>
        <w:t xml:space="preserve">Residence documentation.</w:t>
      </w:r>
    </w:p>
    <w:p w:rsidR="00000000" w:rsidDel="00000000" w:rsidP="00000000" w:rsidRDefault="00000000" w:rsidRPr="00000000" w14:paraId="00005AF5">
      <w:pPr>
        <w:numPr>
          <w:ilvl w:val="0"/>
          <w:numId w:val="283"/>
        </w:numPr>
        <w:spacing w:after="0" w:afterAutospacing="0" w:before="0" w:beforeAutospacing="0" w:lineRule="auto"/>
        <w:ind w:left="720" w:hanging="360"/>
      </w:pPr>
      <w:r w:rsidDel="00000000" w:rsidR="00000000" w:rsidRPr="00000000">
        <w:rPr>
          <w:rtl w:val="0"/>
        </w:rPr>
        <w:t xml:space="preserve">Passport or qualifying identity document.</w:t>
      </w:r>
    </w:p>
    <w:p w:rsidR="00000000" w:rsidDel="00000000" w:rsidP="00000000" w:rsidRDefault="00000000" w:rsidRPr="00000000" w14:paraId="00005AF6">
      <w:pPr>
        <w:numPr>
          <w:ilvl w:val="0"/>
          <w:numId w:val="283"/>
        </w:numPr>
        <w:spacing w:after="0" w:afterAutospacing="0" w:before="0" w:beforeAutospacing="0" w:lineRule="auto"/>
        <w:ind w:left="720" w:hanging="360"/>
      </w:pPr>
      <w:r w:rsidDel="00000000" w:rsidR="00000000" w:rsidRPr="00000000">
        <w:rPr>
          <w:rtl w:val="0"/>
        </w:rPr>
        <w:t xml:space="preserve">Civil status records.</w:t>
      </w:r>
    </w:p>
    <w:p w:rsidR="00000000" w:rsidDel="00000000" w:rsidP="00000000" w:rsidRDefault="00000000" w:rsidRPr="00000000" w14:paraId="00005AF7">
      <w:pPr>
        <w:numPr>
          <w:ilvl w:val="0"/>
          <w:numId w:val="283"/>
        </w:numPr>
        <w:spacing w:after="0" w:afterAutospacing="0" w:before="0" w:beforeAutospacing="0" w:lineRule="auto"/>
        <w:ind w:left="720" w:hanging="360"/>
      </w:pPr>
      <w:r w:rsidDel="00000000" w:rsidR="00000000" w:rsidRPr="00000000">
        <w:rPr>
          <w:rtl w:val="0"/>
        </w:rPr>
        <w:t xml:space="preserve">Personal identification.</w:t>
      </w:r>
    </w:p>
    <w:p w:rsidR="00000000" w:rsidDel="00000000" w:rsidP="00000000" w:rsidRDefault="00000000" w:rsidRPr="00000000" w14:paraId="00005AF8">
      <w:pPr>
        <w:numPr>
          <w:ilvl w:val="0"/>
          <w:numId w:val="283"/>
        </w:numPr>
        <w:spacing w:after="0" w:afterAutospacing="0" w:before="0" w:beforeAutospacing="0" w:lineRule="auto"/>
        <w:ind w:left="720" w:hanging="360"/>
      </w:pPr>
      <w:r w:rsidDel="00000000" w:rsidR="00000000" w:rsidRPr="00000000">
        <w:rPr>
          <w:rtl w:val="0"/>
        </w:rPr>
        <w:t xml:space="preserve">Applicable fees.</w:t>
      </w:r>
    </w:p>
    <w:p w:rsidR="00000000" w:rsidDel="00000000" w:rsidP="00000000" w:rsidRDefault="00000000" w:rsidRPr="00000000" w14:paraId="00005AF9">
      <w:pPr>
        <w:numPr>
          <w:ilvl w:val="0"/>
          <w:numId w:val="283"/>
        </w:numPr>
        <w:spacing w:after="240" w:before="0" w:beforeAutospacing="0" w:lineRule="auto"/>
        <w:ind w:left="720" w:hanging="360"/>
      </w:pPr>
      <w:r w:rsidDel="00000000" w:rsidR="00000000" w:rsidRPr="00000000">
        <w:rPr>
          <w:rtl w:val="0"/>
        </w:rPr>
        <w:t xml:space="preserve">Other administrative requirements.</w:t>
      </w:r>
    </w:p>
    <w:p w:rsidR="00000000" w:rsidDel="00000000" w:rsidP="00000000" w:rsidRDefault="00000000" w:rsidRPr="00000000" w14:paraId="00005AFA">
      <w:pPr>
        <w:pStyle w:val="Heading3"/>
        <w:keepNext w:val="0"/>
        <w:keepLines w:val="0"/>
        <w:spacing w:before="280" w:lineRule="auto"/>
        <w:rPr>
          <w:b w:val="1"/>
          <w:bCs w:val="1"/>
          <w:color w:val="000000"/>
          <w:sz w:val="26"/>
          <w:szCs w:val="26"/>
        </w:rPr>
      </w:pPr>
      <w:bookmarkStart w:colFirst="0" w:colLast="0" w:name="_360ffc37lbde" w:id="8648"/>
      <w:bookmarkEnd w:id="8648"/>
      <w:r w:rsidDel="00000000" w:rsidR="00000000" w:rsidRPr="00000000">
        <w:rPr>
          <w:b w:val="1"/>
          <w:bCs w:val="1"/>
          <w:color w:val="000000"/>
          <w:sz w:val="26"/>
          <w:szCs w:val="26"/>
          <w:rtl w:val="0"/>
        </w:rPr>
        <w:t xml:space="preserve">Residence Card</w:t>
      </w:r>
    </w:p>
    <w:p w:rsidR="00000000" w:rsidDel="00000000" w:rsidP="00000000" w:rsidRDefault="00000000" w:rsidRPr="00000000" w14:paraId="00005AFB">
      <w:pPr>
        <w:spacing w:after="240" w:before="240" w:lineRule="auto"/>
        <w:rPr/>
      </w:pPr>
      <w:r w:rsidDel="00000000" w:rsidR="00000000" w:rsidRPr="00000000">
        <w:rPr>
          <w:rtl w:val="0"/>
        </w:rPr>
        <w:t xml:space="preserve">Is an immigration document.</w:t>
      </w:r>
    </w:p>
    <w:p w:rsidR="00000000" w:rsidDel="00000000" w:rsidP="00000000" w:rsidRDefault="00000000" w:rsidRPr="00000000" w14:paraId="00005AFC">
      <w:pPr>
        <w:pStyle w:val="Heading3"/>
        <w:keepNext w:val="0"/>
        <w:keepLines w:val="0"/>
        <w:spacing w:before="280" w:lineRule="auto"/>
        <w:rPr>
          <w:b w:val="1"/>
          <w:bCs w:val="1"/>
          <w:color w:val="000000"/>
          <w:sz w:val="26"/>
          <w:szCs w:val="26"/>
        </w:rPr>
      </w:pPr>
      <w:bookmarkStart w:colFirst="0" w:colLast="0" w:name="_lly1omyhnqds" w:id="8649"/>
      <w:bookmarkEnd w:id="8649"/>
      <w:r w:rsidDel="00000000" w:rsidR="00000000" w:rsidRPr="00000000">
        <w:rPr>
          <w:b w:val="1"/>
          <w:bCs w:val="1"/>
          <w:color w:val="000000"/>
          <w:sz w:val="26"/>
          <w:szCs w:val="26"/>
          <w:rtl w:val="0"/>
        </w:rPr>
        <w:t xml:space="preserve">Cédula</w:t>
      </w:r>
    </w:p>
    <w:p w:rsidR="00000000" w:rsidDel="00000000" w:rsidP="00000000" w:rsidRDefault="00000000" w:rsidRPr="00000000" w14:paraId="00005AFD">
      <w:pPr>
        <w:spacing w:after="240" w:before="240" w:lineRule="auto"/>
        <w:rPr/>
      </w:pPr>
      <w:r w:rsidDel="00000000" w:rsidR="00000000" w:rsidRPr="00000000">
        <w:rPr>
          <w:rtl w:val="0"/>
        </w:rPr>
        <w:t xml:space="preserve">Is a civil identity document.</w:t>
      </w:r>
    </w:p>
    <w:p w:rsidR="00000000" w:rsidDel="00000000" w:rsidP="00000000" w:rsidRDefault="00000000" w:rsidRPr="00000000" w14:paraId="00005AFE">
      <w:pPr>
        <w:pStyle w:val="Heading3"/>
        <w:keepNext w:val="0"/>
        <w:keepLines w:val="0"/>
        <w:spacing w:before="280" w:lineRule="auto"/>
        <w:rPr>
          <w:b w:val="1"/>
          <w:bCs w:val="1"/>
          <w:color w:val="000000"/>
          <w:sz w:val="26"/>
          <w:szCs w:val="26"/>
        </w:rPr>
      </w:pPr>
      <w:bookmarkStart w:colFirst="0" w:colLast="0" w:name="_w4lejs9ol0i5" w:id="8650"/>
      <w:bookmarkEnd w:id="8650"/>
      <w:r w:rsidDel="00000000" w:rsidR="00000000" w:rsidRPr="00000000">
        <w:rPr>
          <w:b w:val="1"/>
          <w:bCs w:val="1"/>
          <w:color w:val="000000"/>
          <w:sz w:val="26"/>
          <w:szCs w:val="26"/>
          <w:rtl w:val="0"/>
        </w:rPr>
        <w:t xml:space="preserve">Tax Identification</w:t>
      </w:r>
    </w:p>
    <w:p w:rsidR="00000000" w:rsidDel="00000000" w:rsidP="00000000" w:rsidRDefault="00000000" w:rsidRPr="00000000" w14:paraId="00005AFF">
      <w:pPr>
        <w:spacing w:after="240" w:before="240" w:lineRule="auto"/>
        <w:rPr/>
      </w:pPr>
      <w:r w:rsidDel="00000000" w:rsidR="00000000" w:rsidRPr="00000000">
        <w:rPr>
          <w:rtl w:val="0"/>
        </w:rPr>
        <w:t xml:space="preserve">May involve separate registration.</w:t>
      </w:r>
    </w:p>
    <w:p w:rsidR="00000000" w:rsidDel="00000000" w:rsidP="00000000" w:rsidRDefault="00000000" w:rsidRPr="00000000" w14:paraId="00005B00">
      <w:pPr>
        <w:pStyle w:val="Heading3"/>
        <w:keepNext w:val="0"/>
        <w:keepLines w:val="0"/>
        <w:spacing w:before="280" w:lineRule="auto"/>
        <w:rPr>
          <w:b w:val="1"/>
          <w:bCs w:val="1"/>
          <w:color w:val="000000"/>
          <w:sz w:val="26"/>
          <w:szCs w:val="26"/>
        </w:rPr>
      </w:pPr>
      <w:bookmarkStart w:colFirst="0" w:colLast="0" w:name="_xskng5bnuur" w:id="8651"/>
      <w:bookmarkEnd w:id="8651"/>
      <w:r w:rsidDel="00000000" w:rsidR="00000000" w:rsidRPr="00000000">
        <w:rPr>
          <w:b w:val="1"/>
          <w:bCs w:val="1"/>
          <w:color w:val="000000"/>
          <w:sz w:val="26"/>
          <w:szCs w:val="26"/>
          <w:rtl w:val="0"/>
        </w:rPr>
        <w:t xml:space="preserve">Passport</w:t>
      </w:r>
    </w:p>
    <w:p w:rsidR="00000000" w:rsidDel="00000000" w:rsidP="00000000" w:rsidRDefault="00000000" w:rsidRPr="00000000" w14:paraId="00005B01">
      <w:pPr>
        <w:spacing w:after="240" w:before="240" w:lineRule="auto"/>
        <w:rPr/>
      </w:pPr>
      <w:r w:rsidDel="00000000" w:rsidR="00000000" w:rsidRPr="00000000">
        <w:rPr>
          <w:rtl w:val="0"/>
        </w:rPr>
        <w:t xml:space="preserve">Is a nationality document.</w:t>
      </w:r>
    </w:p>
    <w:p w:rsidR="00000000" w:rsidDel="00000000" w:rsidP="00000000" w:rsidRDefault="00000000" w:rsidRPr="00000000" w14:paraId="00005B02">
      <w:pPr>
        <w:spacing w:after="240" w:before="240" w:lineRule="auto"/>
        <w:rPr>
          <w:b w:val="1"/>
          <w:bCs w:val="1"/>
        </w:rPr>
      </w:pPr>
      <w:r w:rsidDel="00000000" w:rsidR="00000000" w:rsidRPr="00000000">
        <w:rPr>
          <w:b w:val="1"/>
          <w:bCs w:val="1"/>
          <w:rtl w:val="0"/>
        </w:rPr>
        <w:t xml:space="preserve">A Paraguayan identity card does not confer Paraguayan citizenship.</w:t>
      </w:r>
    </w:p>
    <w:p w:rsidR="00000000" w:rsidDel="00000000" w:rsidP="00000000" w:rsidRDefault="00000000" w:rsidRPr="00000000" w14:paraId="00005B03">
      <w:pPr>
        <w:spacing w:after="240" w:before="240" w:lineRule="auto"/>
        <w:rPr>
          <w:b w:val="1"/>
          <w:bCs w:val="1"/>
        </w:rPr>
      </w:pPr>
      <w:r w:rsidDel="00000000" w:rsidR="00000000" w:rsidRPr="00000000">
        <w:rPr>
          <w:b w:val="1"/>
          <w:bCs w:val="1"/>
          <w:rtl w:val="0"/>
        </w:rPr>
        <w:t xml:space="preserve">[Understand the Paraguayan Cédula Process]</w:t>
      </w:r>
    </w:p>
    <w:p w:rsidR="00000000" w:rsidDel="00000000" w:rsidP="00000000" w:rsidRDefault="00000000" w:rsidRPr="00000000" w14:paraId="00005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05">
      <w:pPr>
        <w:pStyle w:val="Heading1"/>
        <w:keepNext w:val="0"/>
        <w:keepLines w:val="0"/>
        <w:spacing w:before="480" w:lineRule="auto"/>
        <w:rPr>
          <w:b w:val="1"/>
          <w:bCs w:val="1"/>
          <w:sz w:val="46"/>
          <w:szCs w:val="46"/>
        </w:rPr>
      </w:pPr>
      <w:bookmarkStart w:colFirst="0" w:colLast="0" w:name="_sztqyjis2a6r" w:id="8652"/>
      <w:bookmarkEnd w:id="8652"/>
      <w:r w:rsidDel="00000000" w:rsidR="00000000" w:rsidRPr="00000000">
        <w:rPr>
          <w:b w:val="1"/>
          <w:bCs w:val="1"/>
          <w:sz w:val="46"/>
          <w:szCs w:val="46"/>
          <w:rtl w:val="0"/>
        </w:rPr>
        <w:t xml:space="preserve">22. What Documents Are Needed for Paraguay Residency?</w:t>
      </w:r>
    </w:p>
    <w:p w:rsidR="00000000" w:rsidDel="00000000" w:rsidP="00000000" w:rsidRDefault="00000000" w:rsidRPr="00000000" w14:paraId="00005B06">
      <w:pPr>
        <w:pStyle w:val="Heading2"/>
        <w:keepNext w:val="0"/>
        <w:keepLines w:val="0"/>
        <w:spacing w:after="80" w:lineRule="auto"/>
        <w:rPr>
          <w:b w:val="1"/>
          <w:bCs w:val="1"/>
          <w:sz w:val="34"/>
          <w:szCs w:val="34"/>
        </w:rPr>
      </w:pPr>
      <w:bookmarkStart w:colFirst="0" w:colLast="0" w:name="_h9ac6kdmmal2" w:id="8653"/>
      <w:bookmarkEnd w:id="8653"/>
      <w:r w:rsidDel="00000000" w:rsidR="00000000" w:rsidRPr="00000000">
        <w:rPr>
          <w:b w:val="1"/>
          <w:bCs w:val="1"/>
          <w:sz w:val="34"/>
          <w:szCs w:val="34"/>
          <w:rtl w:val="0"/>
        </w:rPr>
        <w:t xml:space="preserve">General Document Checklist</w:t>
      </w:r>
    </w:p>
    <w:p w:rsidR="00000000" w:rsidDel="00000000" w:rsidP="00000000" w:rsidRDefault="00000000" w:rsidRPr="00000000" w14:paraId="00005B07">
      <w:pPr>
        <w:spacing w:after="240" w:before="240" w:lineRule="auto"/>
        <w:rPr/>
      </w:pPr>
      <w:r w:rsidDel="00000000" w:rsidR="00000000" w:rsidRPr="00000000">
        <w:rPr>
          <w:rtl w:val="0"/>
        </w:rPr>
        <w:t xml:space="preserve">Requirements vary according to nationality, immigration category and individual circumstances.</w:t>
      </w:r>
    </w:p>
    <w:p w:rsidR="00000000" w:rsidDel="00000000" w:rsidP="00000000" w:rsidRDefault="00000000" w:rsidRPr="00000000" w14:paraId="00005B08">
      <w:pPr>
        <w:spacing w:after="240" w:before="240" w:lineRule="auto"/>
        <w:rPr/>
      </w:pPr>
      <w:r w:rsidDel="00000000" w:rsidR="00000000" w:rsidRPr="00000000">
        <w:rPr>
          <w:rtl w:val="0"/>
        </w:rPr>
        <w:t xml:space="preserve">Potential documents include:</w:t>
      </w:r>
    </w:p>
    <w:p w:rsidR="00000000" w:rsidDel="00000000" w:rsidP="00000000" w:rsidRDefault="00000000" w:rsidRPr="00000000" w14:paraId="00005B09">
      <w:pPr>
        <w:numPr>
          <w:ilvl w:val="0"/>
          <w:numId w:val="506"/>
        </w:numPr>
        <w:spacing w:after="0" w:afterAutospacing="0" w:before="240" w:lineRule="auto"/>
        <w:ind w:left="720" w:hanging="360"/>
      </w:pPr>
      <w:r w:rsidDel="00000000" w:rsidR="00000000" w:rsidRPr="00000000">
        <w:rPr>
          <w:rtl w:val="0"/>
        </w:rPr>
        <w:t xml:space="preserve">Valid passport or qualifying identity document.</w:t>
      </w:r>
    </w:p>
    <w:p w:rsidR="00000000" w:rsidDel="00000000" w:rsidP="00000000" w:rsidRDefault="00000000" w:rsidRPr="00000000" w14:paraId="00005B0A">
      <w:pPr>
        <w:numPr>
          <w:ilvl w:val="0"/>
          <w:numId w:val="506"/>
        </w:numPr>
        <w:spacing w:after="0" w:afterAutospacing="0" w:before="0" w:beforeAutospacing="0" w:lineRule="auto"/>
        <w:ind w:left="720" w:hanging="360"/>
      </w:pPr>
      <w:r w:rsidDel="00000000" w:rsidR="00000000" w:rsidRPr="00000000">
        <w:rPr>
          <w:rtl w:val="0"/>
        </w:rPr>
        <w:t xml:space="preserve">Entry documentation.</w:t>
      </w:r>
    </w:p>
    <w:p w:rsidR="00000000" w:rsidDel="00000000" w:rsidP="00000000" w:rsidRDefault="00000000" w:rsidRPr="00000000" w14:paraId="00005B0B">
      <w:pPr>
        <w:numPr>
          <w:ilvl w:val="0"/>
          <w:numId w:val="506"/>
        </w:numPr>
        <w:spacing w:after="0" w:afterAutospacing="0" w:before="0" w:beforeAutospacing="0" w:lineRule="auto"/>
        <w:ind w:left="720" w:hanging="360"/>
      </w:pPr>
      <w:r w:rsidDel="00000000" w:rsidR="00000000" w:rsidRPr="00000000">
        <w:rPr>
          <w:rtl w:val="0"/>
        </w:rPr>
        <w:t xml:space="preserve">Visa, where required.</w:t>
      </w:r>
    </w:p>
    <w:p w:rsidR="00000000" w:rsidDel="00000000" w:rsidP="00000000" w:rsidRDefault="00000000" w:rsidRPr="00000000" w14:paraId="00005B0C">
      <w:pPr>
        <w:numPr>
          <w:ilvl w:val="0"/>
          <w:numId w:val="506"/>
        </w:numPr>
        <w:spacing w:after="0" w:afterAutospacing="0" w:before="0" w:beforeAutospacing="0" w:lineRule="auto"/>
        <w:ind w:left="720" w:hanging="360"/>
      </w:pPr>
      <w:r w:rsidDel="00000000" w:rsidR="00000000" w:rsidRPr="00000000">
        <w:rPr>
          <w:rtl w:val="0"/>
        </w:rPr>
        <w:t xml:space="preserve">Birth certificate.</w:t>
      </w:r>
    </w:p>
    <w:p w:rsidR="00000000" w:rsidDel="00000000" w:rsidP="00000000" w:rsidRDefault="00000000" w:rsidRPr="00000000" w14:paraId="00005B0D">
      <w:pPr>
        <w:numPr>
          <w:ilvl w:val="0"/>
          <w:numId w:val="506"/>
        </w:numPr>
        <w:spacing w:after="0" w:afterAutospacing="0" w:before="0" w:beforeAutospacing="0" w:lineRule="auto"/>
        <w:ind w:left="720" w:hanging="360"/>
      </w:pPr>
      <w:r w:rsidDel="00000000" w:rsidR="00000000" w:rsidRPr="00000000">
        <w:rPr>
          <w:rtl w:val="0"/>
        </w:rPr>
        <w:t xml:space="preserve">Marriage certificate or civil status certificate, where applicable.</w:t>
      </w:r>
    </w:p>
    <w:p w:rsidR="00000000" w:rsidDel="00000000" w:rsidP="00000000" w:rsidRDefault="00000000" w:rsidRPr="00000000" w14:paraId="00005B0E">
      <w:pPr>
        <w:numPr>
          <w:ilvl w:val="0"/>
          <w:numId w:val="506"/>
        </w:numPr>
        <w:spacing w:after="0" w:afterAutospacing="0" w:before="0" w:beforeAutospacing="0" w:lineRule="auto"/>
        <w:ind w:left="720" w:hanging="360"/>
      </w:pPr>
      <w:r w:rsidDel="00000000" w:rsidR="00000000" w:rsidRPr="00000000">
        <w:rPr>
          <w:rtl w:val="0"/>
        </w:rPr>
        <w:t xml:space="preserve">Criminal background certificates.</w:t>
      </w:r>
    </w:p>
    <w:p w:rsidR="00000000" w:rsidDel="00000000" w:rsidP="00000000" w:rsidRDefault="00000000" w:rsidRPr="00000000" w14:paraId="00005B0F">
      <w:pPr>
        <w:numPr>
          <w:ilvl w:val="0"/>
          <w:numId w:val="506"/>
        </w:numPr>
        <w:spacing w:after="0" w:afterAutospacing="0" w:before="0" w:beforeAutospacing="0" w:lineRule="auto"/>
        <w:ind w:left="720" w:hanging="360"/>
      </w:pPr>
      <w:r w:rsidDel="00000000" w:rsidR="00000000" w:rsidRPr="00000000">
        <w:rPr>
          <w:rtl w:val="0"/>
        </w:rPr>
        <w:t xml:space="preserve">Relevant residence-country records.</w:t>
      </w:r>
    </w:p>
    <w:p w:rsidR="00000000" w:rsidDel="00000000" w:rsidP="00000000" w:rsidRDefault="00000000" w:rsidRPr="00000000" w14:paraId="00005B10">
      <w:pPr>
        <w:numPr>
          <w:ilvl w:val="0"/>
          <w:numId w:val="506"/>
        </w:numPr>
        <w:spacing w:after="0" w:afterAutospacing="0" w:before="0" w:beforeAutospacing="0" w:lineRule="auto"/>
        <w:ind w:left="720" w:hanging="360"/>
      </w:pPr>
      <w:r w:rsidDel="00000000" w:rsidR="00000000" w:rsidRPr="00000000">
        <w:rPr>
          <w:rtl w:val="0"/>
        </w:rPr>
        <w:t xml:space="preserve">Local background checks.</w:t>
      </w:r>
    </w:p>
    <w:p w:rsidR="00000000" w:rsidDel="00000000" w:rsidP="00000000" w:rsidRDefault="00000000" w:rsidRPr="00000000" w14:paraId="00005B11">
      <w:pPr>
        <w:numPr>
          <w:ilvl w:val="0"/>
          <w:numId w:val="506"/>
        </w:numPr>
        <w:spacing w:after="0" w:afterAutospacing="0" w:before="0" w:beforeAutospacing="0" w:lineRule="auto"/>
        <w:ind w:left="720" w:hanging="360"/>
      </w:pPr>
      <w:r w:rsidDel="00000000" w:rsidR="00000000" w:rsidRPr="00000000">
        <w:rPr>
          <w:rtl w:val="0"/>
        </w:rPr>
        <w:t xml:space="preserve">Interpol documentation where required.</w:t>
      </w:r>
    </w:p>
    <w:p w:rsidR="00000000" w:rsidDel="00000000" w:rsidP="00000000" w:rsidRDefault="00000000" w:rsidRPr="00000000" w14:paraId="00005B12">
      <w:pPr>
        <w:numPr>
          <w:ilvl w:val="0"/>
          <w:numId w:val="506"/>
        </w:numPr>
        <w:spacing w:after="0" w:afterAutospacing="0" w:before="0" w:beforeAutospacing="0" w:lineRule="auto"/>
        <w:ind w:left="720" w:hanging="360"/>
      </w:pPr>
      <w:r w:rsidDel="00000000" w:rsidR="00000000" w:rsidRPr="00000000">
        <w:rPr>
          <w:rtl w:val="0"/>
        </w:rPr>
        <w:t xml:space="preserve">Address information.</w:t>
      </w:r>
    </w:p>
    <w:p w:rsidR="00000000" w:rsidDel="00000000" w:rsidP="00000000" w:rsidRDefault="00000000" w:rsidRPr="00000000" w14:paraId="00005B13">
      <w:pPr>
        <w:numPr>
          <w:ilvl w:val="0"/>
          <w:numId w:val="506"/>
        </w:numPr>
        <w:spacing w:after="0" w:afterAutospacing="0" w:before="0" w:beforeAutospacing="0" w:lineRule="auto"/>
        <w:ind w:left="720" w:hanging="360"/>
      </w:pPr>
      <w:r w:rsidDel="00000000" w:rsidR="00000000" w:rsidRPr="00000000">
        <w:rPr>
          <w:rtl w:val="0"/>
        </w:rPr>
        <w:t xml:space="preserve">Immigration application forms.</w:t>
      </w:r>
    </w:p>
    <w:p w:rsidR="00000000" w:rsidDel="00000000" w:rsidP="00000000" w:rsidRDefault="00000000" w:rsidRPr="00000000" w14:paraId="00005B14">
      <w:pPr>
        <w:numPr>
          <w:ilvl w:val="0"/>
          <w:numId w:val="506"/>
        </w:numPr>
        <w:spacing w:after="0" w:afterAutospacing="0" w:before="0" w:beforeAutospacing="0" w:lineRule="auto"/>
        <w:ind w:left="720" w:hanging="360"/>
      </w:pPr>
      <w:r w:rsidDel="00000000" w:rsidR="00000000" w:rsidRPr="00000000">
        <w:rPr>
          <w:rtl w:val="0"/>
        </w:rPr>
        <w:t xml:space="preserve">Required declarations.</w:t>
      </w:r>
    </w:p>
    <w:p w:rsidR="00000000" w:rsidDel="00000000" w:rsidP="00000000" w:rsidRDefault="00000000" w:rsidRPr="00000000" w14:paraId="00005B15">
      <w:pPr>
        <w:numPr>
          <w:ilvl w:val="0"/>
          <w:numId w:val="506"/>
        </w:numPr>
        <w:spacing w:after="0" w:afterAutospacing="0" w:before="0" w:beforeAutospacing="0" w:lineRule="auto"/>
        <w:ind w:left="720" w:hanging="360"/>
      </w:pPr>
      <w:r w:rsidDel="00000000" w:rsidR="00000000" w:rsidRPr="00000000">
        <w:rPr>
          <w:rtl w:val="0"/>
        </w:rPr>
        <w:t xml:space="preserve">Proof of lawful activity or means, where applicable.</w:t>
      </w:r>
    </w:p>
    <w:p w:rsidR="00000000" w:rsidDel="00000000" w:rsidP="00000000" w:rsidRDefault="00000000" w:rsidRPr="00000000" w14:paraId="00005B16">
      <w:pPr>
        <w:numPr>
          <w:ilvl w:val="0"/>
          <w:numId w:val="506"/>
        </w:numPr>
        <w:spacing w:after="0" w:afterAutospacing="0" w:before="0" w:beforeAutospacing="0" w:lineRule="auto"/>
        <w:ind w:left="720" w:hanging="360"/>
      </w:pPr>
      <w:r w:rsidDel="00000000" w:rsidR="00000000" w:rsidRPr="00000000">
        <w:rPr>
          <w:rtl w:val="0"/>
        </w:rPr>
        <w:t xml:space="preserve">Existing residence documents.</w:t>
      </w:r>
    </w:p>
    <w:p w:rsidR="00000000" w:rsidDel="00000000" w:rsidP="00000000" w:rsidRDefault="00000000" w:rsidRPr="00000000" w14:paraId="00005B17">
      <w:pPr>
        <w:numPr>
          <w:ilvl w:val="0"/>
          <w:numId w:val="506"/>
        </w:numPr>
        <w:spacing w:after="0" w:afterAutospacing="0" w:before="0" w:beforeAutospacing="0" w:lineRule="auto"/>
        <w:ind w:left="720" w:hanging="360"/>
      </w:pPr>
      <w:r w:rsidDel="00000000" w:rsidR="00000000" w:rsidRPr="00000000">
        <w:rPr>
          <w:rtl w:val="0"/>
        </w:rPr>
        <w:t xml:space="preserve">Family relationship records.</w:t>
      </w:r>
    </w:p>
    <w:p w:rsidR="00000000" w:rsidDel="00000000" w:rsidP="00000000" w:rsidRDefault="00000000" w:rsidRPr="00000000" w14:paraId="00005B18">
      <w:pPr>
        <w:numPr>
          <w:ilvl w:val="0"/>
          <w:numId w:val="506"/>
        </w:numPr>
        <w:spacing w:after="0" w:afterAutospacing="0" w:before="0" w:beforeAutospacing="0" w:lineRule="auto"/>
        <w:ind w:left="720" w:hanging="360"/>
      </w:pPr>
      <w:r w:rsidDel="00000000" w:rsidR="00000000" w:rsidRPr="00000000">
        <w:rPr>
          <w:rtl w:val="0"/>
        </w:rPr>
        <w:t xml:space="preserve">Apostilles or legalization.</w:t>
      </w:r>
    </w:p>
    <w:p w:rsidR="00000000" w:rsidDel="00000000" w:rsidP="00000000" w:rsidRDefault="00000000" w:rsidRPr="00000000" w14:paraId="00005B19">
      <w:pPr>
        <w:numPr>
          <w:ilvl w:val="0"/>
          <w:numId w:val="506"/>
        </w:numPr>
        <w:spacing w:after="0" w:afterAutospacing="0" w:before="0" w:beforeAutospacing="0" w:lineRule="auto"/>
        <w:ind w:left="720" w:hanging="360"/>
      </w:pPr>
      <w:r w:rsidDel="00000000" w:rsidR="00000000" w:rsidRPr="00000000">
        <w:rPr>
          <w:rtl w:val="0"/>
        </w:rPr>
        <w:t xml:space="preserve">Spanish translations where required.</w:t>
      </w:r>
    </w:p>
    <w:p w:rsidR="00000000" w:rsidDel="00000000" w:rsidP="00000000" w:rsidRDefault="00000000" w:rsidRPr="00000000" w14:paraId="00005B1A">
      <w:pPr>
        <w:numPr>
          <w:ilvl w:val="0"/>
          <w:numId w:val="506"/>
        </w:numPr>
        <w:spacing w:after="0" w:afterAutospacing="0" w:before="0" w:beforeAutospacing="0" w:lineRule="auto"/>
        <w:ind w:left="720" w:hanging="360"/>
      </w:pPr>
      <w:r w:rsidDel="00000000" w:rsidR="00000000" w:rsidRPr="00000000">
        <w:rPr>
          <w:rtl w:val="0"/>
        </w:rPr>
        <w:t xml:space="preserve">Proof of payment of official fees.</w:t>
      </w:r>
    </w:p>
    <w:p w:rsidR="00000000" w:rsidDel="00000000" w:rsidP="00000000" w:rsidRDefault="00000000" w:rsidRPr="00000000" w14:paraId="00005B1B">
      <w:pPr>
        <w:numPr>
          <w:ilvl w:val="0"/>
          <w:numId w:val="506"/>
        </w:numPr>
        <w:spacing w:after="240" w:before="0" w:beforeAutospacing="0" w:lineRule="auto"/>
        <w:ind w:left="720" w:hanging="360"/>
      </w:pPr>
      <w:r w:rsidDel="00000000" w:rsidR="00000000" w:rsidRPr="00000000">
        <w:rPr>
          <w:rtl w:val="0"/>
        </w:rPr>
        <w:t xml:space="preserve">Other category-specific documents.</w:t>
      </w:r>
    </w:p>
    <w:p w:rsidR="00000000" w:rsidDel="00000000" w:rsidP="00000000" w:rsidRDefault="00000000" w:rsidRPr="00000000" w14:paraId="00005B1C">
      <w:pPr>
        <w:spacing w:after="240" w:before="240" w:lineRule="auto"/>
        <w:rPr>
          <w:b w:val="1"/>
          <w:bCs w:val="1"/>
        </w:rPr>
      </w:pPr>
      <w:r w:rsidDel="00000000" w:rsidR="00000000" w:rsidRPr="00000000">
        <w:rPr>
          <w:b w:val="1"/>
          <w:bCs w:val="1"/>
          <w:rtl w:val="0"/>
        </w:rPr>
        <w:t xml:space="preserve">A generic checklist should not be treated as a complete list for every applicant.</w:t>
      </w:r>
    </w:p>
    <w:p w:rsidR="00000000" w:rsidDel="00000000" w:rsidP="00000000" w:rsidRDefault="00000000" w:rsidRPr="00000000" w14:paraId="00005B1D">
      <w:pPr>
        <w:spacing w:after="240" w:before="240" w:lineRule="auto"/>
        <w:rPr>
          <w:b w:val="1"/>
          <w:bCs w:val="1"/>
        </w:rPr>
      </w:pPr>
      <w:r w:rsidDel="00000000" w:rsidR="00000000" w:rsidRPr="00000000">
        <w:rPr>
          <w:b w:val="1"/>
          <w:bCs w:val="1"/>
          <w:rtl w:val="0"/>
        </w:rPr>
        <w:t xml:space="preserve">[Request a Personalized Residency Document Checklist]</w:t>
      </w:r>
    </w:p>
    <w:p w:rsidR="00000000" w:rsidDel="00000000" w:rsidP="00000000" w:rsidRDefault="00000000" w:rsidRPr="00000000" w14:paraId="00005B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1F">
      <w:pPr>
        <w:pStyle w:val="Heading1"/>
        <w:keepNext w:val="0"/>
        <w:keepLines w:val="0"/>
        <w:spacing w:before="480" w:lineRule="auto"/>
        <w:rPr>
          <w:b w:val="1"/>
          <w:bCs w:val="1"/>
          <w:sz w:val="46"/>
          <w:szCs w:val="46"/>
        </w:rPr>
      </w:pPr>
      <w:bookmarkStart w:colFirst="0" w:colLast="0" w:name="_ka3206q1jiu9" w:id="8654"/>
      <w:bookmarkEnd w:id="8654"/>
      <w:r w:rsidDel="00000000" w:rsidR="00000000" w:rsidRPr="00000000">
        <w:rPr>
          <w:b w:val="1"/>
          <w:bCs w:val="1"/>
          <w:sz w:val="46"/>
          <w:szCs w:val="46"/>
          <w:rtl w:val="0"/>
        </w:rPr>
        <w:t xml:space="preserve">23. Criminal Background Checks</w:t>
      </w:r>
    </w:p>
    <w:p w:rsidR="00000000" w:rsidDel="00000000" w:rsidP="00000000" w:rsidRDefault="00000000" w:rsidRPr="00000000" w14:paraId="00005B20">
      <w:pPr>
        <w:pStyle w:val="Heading2"/>
        <w:keepNext w:val="0"/>
        <w:keepLines w:val="0"/>
        <w:spacing w:after="80" w:lineRule="auto"/>
        <w:rPr>
          <w:b w:val="1"/>
          <w:bCs w:val="1"/>
          <w:sz w:val="34"/>
          <w:szCs w:val="34"/>
        </w:rPr>
      </w:pPr>
      <w:bookmarkStart w:colFirst="0" w:colLast="0" w:name="_s5y88heljmuo" w:id="8655"/>
      <w:bookmarkEnd w:id="8655"/>
      <w:r w:rsidDel="00000000" w:rsidR="00000000" w:rsidRPr="00000000">
        <w:rPr>
          <w:b w:val="1"/>
          <w:bCs w:val="1"/>
          <w:sz w:val="34"/>
          <w:szCs w:val="34"/>
          <w:rtl w:val="0"/>
        </w:rPr>
        <w:t xml:space="preserve">Police and Judicial Records</w:t>
      </w:r>
    </w:p>
    <w:p w:rsidR="00000000" w:rsidDel="00000000" w:rsidP="00000000" w:rsidRDefault="00000000" w:rsidRPr="00000000" w14:paraId="00005B21">
      <w:pPr>
        <w:spacing w:after="240" w:before="240" w:lineRule="auto"/>
        <w:rPr/>
      </w:pPr>
      <w:r w:rsidDel="00000000" w:rsidR="00000000" w:rsidRPr="00000000">
        <w:rPr>
          <w:rtl w:val="0"/>
        </w:rPr>
        <w:t xml:space="preserve">Paraguayan immigration procedures may require background documentation from the applicant's country of origin or residence, as well as relevant local records.</w:t>
      </w:r>
    </w:p>
    <w:p w:rsidR="00000000" w:rsidDel="00000000" w:rsidP="00000000" w:rsidRDefault="00000000" w:rsidRPr="00000000" w14:paraId="00005B22">
      <w:pPr>
        <w:spacing w:after="240" w:before="240" w:lineRule="auto"/>
        <w:rPr/>
      </w:pPr>
      <w:r w:rsidDel="00000000" w:rsidR="00000000" w:rsidRPr="00000000">
        <w:rPr>
          <w:rtl w:val="0"/>
        </w:rPr>
        <w:t xml:space="preserve">Potential issues include:</w:t>
      </w:r>
    </w:p>
    <w:p w:rsidR="00000000" w:rsidDel="00000000" w:rsidP="00000000" w:rsidRDefault="00000000" w:rsidRPr="00000000" w14:paraId="00005B23">
      <w:pPr>
        <w:numPr>
          <w:ilvl w:val="0"/>
          <w:numId w:val="364"/>
        </w:numPr>
        <w:spacing w:after="0" w:afterAutospacing="0" w:before="240" w:lineRule="auto"/>
        <w:ind w:left="720" w:hanging="360"/>
      </w:pPr>
      <w:r w:rsidDel="00000000" w:rsidR="00000000" w:rsidRPr="00000000">
        <w:rPr>
          <w:rtl w:val="0"/>
        </w:rPr>
        <w:t xml:space="preserve">Issuing authority.</w:t>
      </w:r>
    </w:p>
    <w:p w:rsidR="00000000" w:rsidDel="00000000" w:rsidP="00000000" w:rsidRDefault="00000000" w:rsidRPr="00000000" w14:paraId="00005B24">
      <w:pPr>
        <w:numPr>
          <w:ilvl w:val="0"/>
          <w:numId w:val="364"/>
        </w:numPr>
        <w:spacing w:after="0" w:afterAutospacing="0" w:before="0" w:beforeAutospacing="0" w:lineRule="auto"/>
        <w:ind w:left="720" w:hanging="360"/>
      </w:pPr>
      <w:r w:rsidDel="00000000" w:rsidR="00000000" w:rsidRPr="00000000">
        <w:rPr>
          <w:rtl w:val="0"/>
        </w:rPr>
        <w:t xml:space="preserve">Geographic coverage.</w:t>
      </w:r>
    </w:p>
    <w:p w:rsidR="00000000" w:rsidDel="00000000" w:rsidP="00000000" w:rsidRDefault="00000000" w:rsidRPr="00000000" w14:paraId="00005B25">
      <w:pPr>
        <w:numPr>
          <w:ilvl w:val="0"/>
          <w:numId w:val="364"/>
        </w:numPr>
        <w:spacing w:after="0" w:afterAutospacing="0" w:before="0" w:beforeAutospacing="0" w:lineRule="auto"/>
        <w:ind w:left="720" w:hanging="360"/>
      </w:pPr>
      <w:r w:rsidDel="00000000" w:rsidR="00000000" w:rsidRPr="00000000">
        <w:rPr>
          <w:rtl w:val="0"/>
        </w:rPr>
        <w:t xml:space="preserve">Federal or national certification.</w:t>
      </w:r>
    </w:p>
    <w:p w:rsidR="00000000" w:rsidDel="00000000" w:rsidP="00000000" w:rsidRDefault="00000000" w:rsidRPr="00000000" w14:paraId="00005B26">
      <w:pPr>
        <w:numPr>
          <w:ilvl w:val="0"/>
          <w:numId w:val="364"/>
        </w:numPr>
        <w:spacing w:after="0" w:afterAutospacing="0" w:before="0" w:beforeAutospacing="0" w:lineRule="auto"/>
        <w:ind w:left="720" w:hanging="360"/>
      </w:pPr>
      <w:r w:rsidDel="00000000" w:rsidR="00000000" w:rsidRPr="00000000">
        <w:rPr>
          <w:rtl w:val="0"/>
        </w:rPr>
        <w:t xml:space="preserve">Document validity.</w:t>
      </w:r>
    </w:p>
    <w:p w:rsidR="00000000" w:rsidDel="00000000" w:rsidP="00000000" w:rsidRDefault="00000000" w:rsidRPr="00000000" w14:paraId="00005B27">
      <w:pPr>
        <w:numPr>
          <w:ilvl w:val="0"/>
          <w:numId w:val="364"/>
        </w:numPr>
        <w:spacing w:after="0" w:afterAutospacing="0" w:before="0" w:beforeAutospacing="0" w:lineRule="auto"/>
        <w:ind w:left="720" w:hanging="360"/>
      </w:pPr>
      <w:r w:rsidDel="00000000" w:rsidR="00000000" w:rsidRPr="00000000">
        <w:rPr>
          <w:rtl w:val="0"/>
        </w:rPr>
        <w:t xml:space="preserve">Apostille.</w:t>
      </w:r>
    </w:p>
    <w:p w:rsidR="00000000" w:rsidDel="00000000" w:rsidP="00000000" w:rsidRDefault="00000000" w:rsidRPr="00000000" w14:paraId="00005B28">
      <w:pPr>
        <w:numPr>
          <w:ilvl w:val="0"/>
          <w:numId w:val="364"/>
        </w:numPr>
        <w:spacing w:after="0" w:afterAutospacing="0" w:before="0" w:beforeAutospacing="0" w:lineRule="auto"/>
        <w:ind w:left="720" w:hanging="360"/>
      </w:pPr>
      <w:r w:rsidDel="00000000" w:rsidR="00000000" w:rsidRPr="00000000">
        <w:rPr>
          <w:rtl w:val="0"/>
        </w:rPr>
        <w:t xml:space="preserve">Translation.</w:t>
      </w:r>
    </w:p>
    <w:p w:rsidR="00000000" w:rsidDel="00000000" w:rsidP="00000000" w:rsidRDefault="00000000" w:rsidRPr="00000000" w14:paraId="00005B29">
      <w:pPr>
        <w:numPr>
          <w:ilvl w:val="0"/>
          <w:numId w:val="364"/>
        </w:numPr>
        <w:spacing w:after="0" w:afterAutospacing="0" w:before="0" w:beforeAutospacing="0" w:lineRule="auto"/>
        <w:ind w:left="720" w:hanging="360"/>
      </w:pPr>
      <w:r w:rsidDel="00000000" w:rsidR="00000000" w:rsidRPr="00000000">
        <w:rPr>
          <w:rtl w:val="0"/>
        </w:rPr>
        <w:t xml:space="preserve">Prior convictions.</w:t>
      </w:r>
    </w:p>
    <w:p w:rsidR="00000000" w:rsidDel="00000000" w:rsidP="00000000" w:rsidRDefault="00000000" w:rsidRPr="00000000" w14:paraId="00005B2A">
      <w:pPr>
        <w:numPr>
          <w:ilvl w:val="0"/>
          <w:numId w:val="364"/>
        </w:numPr>
        <w:spacing w:after="0" w:afterAutospacing="0" w:before="0" w:beforeAutospacing="0" w:lineRule="auto"/>
        <w:ind w:left="720" w:hanging="360"/>
      </w:pPr>
      <w:r w:rsidDel="00000000" w:rsidR="00000000" w:rsidRPr="00000000">
        <w:rPr>
          <w:rtl w:val="0"/>
        </w:rPr>
        <w:t xml:space="preserve">Pending proceedings.</w:t>
      </w:r>
    </w:p>
    <w:p w:rsidR="00000000" w:rsidDel="00000000" w:rsidP="00000000" w:rsidRDefault="00000000" w:rsidRPr="00000000" w14:paraId="00005B2B">
      <w:pPr>
        <w:numPr>
          <w:ilvl w:val="0"/>
          <w:numId w:val="364"/>
        </w:numPr>
        <w:spacing w:after="0" w:afterAutospacing="0" w:before="0" w:beforeAutospacing="0" w:lineRule="auto"/>
        <w:ind w:left="720" w:hanging="360"/>
      </w:pPr>
      <w:r w:rsidDel="00000000" w:rsidR="00000000" w:rsidRPr="00000000">
        <w:rPr>
          <w:rtl w:val="0"/>
        </w:rPr>
        <w:t xml:space="preserve">Administrative records.</w:t>
      </w:r>
    </w:p>
    <w:p w:rsidR="00000000" w:rsidDel="00000000" w:rsidP="00000000" w:rsidRDefault="00000000" w:rsidRPr="00000000" w14:paraId="00005B2C">
      <w:pPr>
        <w:numPr>
          <w:ilvl w:val="0"/>
          <w:numId w:val="364"/>
        </w:numPr>
        <w:spacing w:after="240" w:before="0" w:beforeAutospacing="0" w:lineRule="auto"/>
        <w:ind w:left="720" w:hanging="360"/>
      </w:pPr>
      <w:r w:rsidDel="00000000" w:rsidR="00000000" w:rsidRPr="00000000">
        <w:rPr>
          <w:rtl w:val="0"/>
        </w:rPr>
        <w:t xml:space="preserve">Identity consistency.</w:t>
      </w:r>
    </w:p>
    <w:p w:rsidR="00000000" w:rsidDel="00000000" w:rsidP="00000000" w:rsidRDefault="00000000" w:rsidRPr="00000000" w14:paraId="00005B2D">
      <w:pPr>
        <w:pStyle w:val="Heading3"/>
        <w:keepNext w:val="0"/>
        <w:keepLines w:val="0"/>
        <w:spacing w:before="280" w:lineRule="auto"/>
        <w:rPr>
          <w:b w:val="1"/>
          <w:bCs w:val="1"/>
          <w:color w:val="000000"/>
          <w:sz w:val="26"/>
          <w:szCs w:val="26"/>
        </w:rPr>
      </w:pPr>
      <w:bookmarkStart w:colFirst="0" w:colLast="0" w:name="_8znfnrrb65sg" w:id="8656"/>
      <w:bookmarkEnd w:id="8656"/>
      <w:r w:rsidDel="00000000" w:rsidR="00000000" w:rsidRPr="00000000">
        <w:rPr>
          <w:b w:val="1"/>
          <w:bCs w:val="1"/>
          <w:color w:val="000000"/>
          <w:sz w:val="26"/>
          <w:szCs w:val="26"/>
          <w:rtl w:val="0"/>
        </w:rPr>
        <w:t xml:space="preserve">United States</w:t>
      </w:r>
    </w:p>
    <w:p w:rsidR="00000000" w:rsidDel="00000000" w:rsidP="00000000" w:rsidRDefault="00000000" w:rsidRPr="00000000" w14:paraId="00005B2E">
      <w:pPr>
        <w:spacing w:after="240" w:before="240" w:lineRule="auto"/>
        <w:rPr/>
      </w:pPr>
      <w:r w:rsidDel="00000000" w:rsidR="00000000" w:rsidRPr="00000000">
        <w:rPr>
          <w:rtl w:val="0"/>
        </w:rPr>
        <w:t xml:space="preserve">Applicants may need appropriately issued US criminal background documentation.</w:t>
      </w:r>
    </w:p>
    <w:p w:rsidR="00000000" w:rsidDel="00000000" w:rsidP="00000000" w:rsidRDefault="00000000" w:rsidRPr="00000000" w14:paraId="00005B2F">
      <w:pPr>
        <w:pStyle w:val="Heading3"/>
        <w:keepNext w:val="0"/>
        <w:keepLines w:val="0"/>
        <w:spacing w:before="280" w:lineRule="auto"/>
        <w:rPr>
          <w:b w:val="1"/>
          <w:bCs w:val="1"/>
          <w:color w:val="000000"/>
          <w:sz w:val="26"/>
          <w:szCs w:val="26"/>
        </w:rPr>
      </w:pPr>
      <w:bookmarkStart w:colFirst="0" w:colLast="0" w:name="_23fxxcwe49jy" w:id="8657"/>
      <w:bookmarkEnd w:id="8657"/>
      <w:r w:rsidDel="00000000" w:rsidR="00000000" w:rsidRPr="00000000">
        <w:rPr>
          <w:b w:val="1"/>
          <w:bCs w:val="1"/>
          <w:color w:val="000000"/>
          <w:sz w:val="26"/>
          <w:szCs w:val="26"/>
          <w:rtl w:val="0"/>
        </w:rPr>
        <w:t xml:space="preserve">European Countries</w:t>
      </w:r>
    </w:p>
    <w:p w:rsidR="00000000" w:rsidDel="00000000" w:rsidP="00000000" w:rsidRDefault="00000000" w:rsidRPr="00000000" w14:paraId="00005B30">
      <w:pPr>
        <w:spacing w:after="240" w:before="240" w:lineRule="auto"/>
        <w:rPr/>
      </w:pPr>
      <w:r w:rsidDel="00000000" w:rsidR="00000000" w:rsidRPr="00000000">
        <w:rPr>
          <w:rtl w:val="0"/>
        </w:rPr>
        <w:t xml:space="preserve">Requirements depend on the country.</w:t>
      </w:r>
    </w:p>
    <w:p w:rsidR="00000000" w:rsidDel="00000000" w:rsidP="00000000" w:rsidRDefault="00000000" w:rsidRPr="00000000" w14:paraId="00005B31">
      <w:pPr>
        <w:pStyle w:val="Heading3"/>
        <w:keepNext w:val="0"/>
        <w:keepLines w:val="0"/>
        <w:spacing w:before="280" w:lineRule="auto"/>
        <w:rPr>
          <w:b w:val="1"/>
          <w:bCs w:val="1"/>
          <w:color w:val="000000"/>
          <w:sz w:val="26"/>
          <w:szCs w:val="26"/>
        </w:rPr>
      </w:pPr>
      <w:bookmarkStart w:colFirst="0" w:colLast="0" w:name="_tm1uyb6n5sbf" w:id="8658"/>
      <w:bookmarkEnd w:id="8658"/>
      <w:r w:rsidDel="00000000" w:rsidR="00000000" w:rsidRPr="00000000">
        <w:rPr>
          <w:b w:val="1"/>
          <w:bCs w:val="1"/>
          <w:color w:val="000000"/>
          <w:sz w:val="26"/>
          <w:szCs w:val="26"/>
          <w:rtl w:val="0"/>
        </w:rPr>
        <w:t xml:space="preserve">Brazil</w:t>
      </w:r>
    </w:p>
    <w:p w:rsidR="00000000" w:rsidDel="00000000" w:rsidP="00000000" w:rsidRDefault="00000000" w:rsidRPr="00000000" w14:paraId="00005B32">
      <w:pPr>
        <w:spacing w:after="240" w:before="240" w:lineRule="auto"/>
        <w:rPr/>
      </w:pPr>
      <w:r w:rsidDel="00000000" w:rsidR="00000000" w:rsidRPr="00000000">
        <w:rPr>
          <w:rtl w:val="0"/>
        </w:rPr>
        <w:t xml:space="preserve">Relevant Brazilian criminal records may be required.</w:t>
      </w:r>
    </w:p>
    <w:p w:rsidR="00000000" w:rsidDel="00000000" w:rsidP="00000000" w:rsidRDefault="00000000" w:rsidRPr="00000000" w14:paraId="00005B33">
      <w:pPr>
        <w:pStyle w:val="Heading3"/>
        <w:keepNext w:val="0"/>
        <w:keepLines w:val="0"/>
        <w:spacing w:before="280" w:lineRule="auto"/>
        <w:rPr>
          <w:b w:val="1"/>
          <w:bCs w:val="1"/>
          <w:color w:val="000000"/>
          <w:sz w:val="26"/>
          <w:szCs w:val="26"/>
        </w:rPr>
      </w:pPr>
      <w:bookmarkStart w:colFirst="0" w:colLast="0" w:name="_u5ueyno1lzio" w:id="8659"/>
      <w:bookmarkEnd w:id="8659"/>
      <w:r w:rsidDel="00000000" w:rsidR="00000000" w:rsidRPr="00000000">
        <w:rPr>
          <w:b w:val="1"/>
          <w:bCs w:val="1"/>
          <w:color w:val="000000"/>
          <w:sz w:val="26"/>
          <w:szCs w:val="26"/>
          <w:rtl w:val="0"/>
        </w:rPr>
        <w:t xml:space="preserve">Multiple Countries of Residence</w:t>
      </w:r>
    </w:p>
    <w:p w:rsidR="00000000" w:rsidDel="00000000" w:rsidP="00000000" w:rsidRDefault="00000000" w:rsidRPr="00000000" w14:paraId="00005B34">
      <w:pPr>
        <w:spacing w:after="240" w:before="240" w:lineRule="auto"/>
        <w:rPr/>
      </w:pPr>
      <w:r w:rsidDel="00000000" w:rsidR="00000000" w:rsidRPr="00000000">
        <w:rPr>
          <w:rtl w:val="0"/>
        </w:rPr>
        <w:t xml:space="preserve">May create additional documentation obligations.</w:t>
      </w:r>
    </w:p>
    <w:p w:rsidR="00000000" w:rsidDel="00000000" w:rsidP="00000000" w:rsidRDefault="00000000" w:rsidRPr="00000000" w14:paraId="00005B35">
      <w:pPr>
        <w:spacing w:after="240" w:before="240" w:lineRule="auto"/>
        <w:rPr>
          <w:b w:val="1"/>
          <w:bCs w:val="1"/>
        </w:rPr>
      </w:pPr>
      <w:r w:rsidDel="00000000" w:rsidR="00000000" w:rsidRPr="00000000">
        <w:rPr>
          <w:b w:val="1"/>
          <w:bCs w:val="1"/>
          <w:rtl w:val="0"/>
        </w:rPr>
        <w:t xml:space="preserve">A criminal record does not necessarily produce the same immigration outcome in every case; eligibility requires individual legal assessment.</w:t>
      </w:r>
    </w:p>
    <w:p w:rsidR="00000000" w:rsidDel="00000000" w:rsidP="00000000" w:rsidRDefault="00000000" w:rsidRPr="00000000" w14:paraId="00005B36">
      <w:pPr>
        <w:spacing w:after="240" w:before="240" w:lineRule="auto"/>
        <w:rPr>
          <w:b w:val="1"/>
          <w:bCs w:val="1"/>
        </w:rPr>
      </w:pPr>
      <w:r w:rsidDel="00000000" w:rsidR="00000000" w:rsidRPr="00000000">
        <w:rPr>
          <w:b w:val="1"/>
          <w:bCs w:val="1"/>
          <w:rtl w:val="0"/>
        </w:rPr>
        <w:t xml:space="preserve">[Review Background Check Requirements]</w:t>
      </w:r>
    </w:p>
    <w:p w:rsidR="00000000" w:rsidDel="00000000" w:rsidP="00000000" w:rsidRDefault="00000000" w:rsidRPr="00000000" w14:paraId="00005B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38">
      <w:pPr>
        <w:pStyle w:val="Heading1"/>
        <w:keepNext w:val="0"/>
        <w:keepLines w:val="0"/>
        <w:spacing w:before="480" w:lineRule="auto"/>
        <w:rPr>
          <w:b w:val="1"/>
          <w:bCs w:val="1"/>
          <w:sz w:val="46"/>
          <w:szCs w:val="46"/>
        </w:rPr>
      </w:pPr>
      <w:bookmarkStart w:colFirst="0" w:colLast="0" w:name="_ipf8e9hal2ym" w:id="8660"/>
      <w:bookmarkEnd w:id="8660"/>
      <w:r w:rsidDel="00000000" w:rsidR="00000000" w:rsidRPr="00000000">
        <w:rPr>
          <w:b w:val="1"/>
          <w:bCs w:val="1"/>
          <w:sz w:val="46"/>
          <w:szCs w:val="46"/>
          <w:rtl w:val="0"/>
        </w:rPr>
        <w:t xml:space="preserve">24. Apostille and Legalization</w:t>
      </w:r>
    </w:p>
    <w:p w:rsidR="00000000" w:rsidDel="00000000" w:rsidP="00000000" w:rsidRDefault="00000000" w:rsidRPr="00000000" w14:paraId="00005B39">
      <w:pPr>
        <w:pStyle w:val="Heading2"/>
        <w:keepNext w:val="0"/>
        <w:keepLines w:val="0"/>
        <w:spacing w:after="80" w:lineRule="auto"/>
        <w:rPr>
          <w:b w:val="1"/>
          <w:bCs w:val="1"/>
          <w:sz w:val="34"/>
          <w:szCs w:val="34"/>
        </w:rPr>
      </w:pPr>
      <w:bookmarkStart w:colFirst="0" w:colLast="0" w:name="_qbn3enxcr19d" w:id="8661"/>
      <w:bookmarkEnd w:id="8661"/>
      <w:r w:rsidDel="00000000" w:rsidR="00000000" w:rsidRPr="00000000">
        <w:rPr>
          <w:b w:val="1"/>
          <w:bCs w:val="1"/>
          <w:sz w:val="34"/>
          <w:szCs w:val="34"/>
          <w:rtl w:val="0"/>
        </w:rPr>
        <w:t xml:space="preserve">Using Foreign Documents in Paraguay</w:t>
      </w:r>
    </w:p>
    <w:p w:rsidR="00000000" w:rsidDel="00000000" w:rsidP="00000000" w:rsidRDefault="00000000" w:rsidRPr="00000000" w14:paraId="00005B3A">
      <w:pPr>
        <w:spacing w:after="240" w:before="240" w:lineRule="auto"/>
        <w:rPr/>
      </w:pPr>
      <w:r w:rsidDel="00000000" w:rsidR="00000000" w:rsidRPr="00000000">
        <w:rPr>
          <w:rtl w:val="0"/>
        </w:rPr>
        <w:t xml:space="preserve">Foreign documents may need authentication before Paraguayan authorities will accept them.</w:t>
      </w:r>
    </w:p>
    <w:p w:rsidR="00000000" w:rsidDel="00000000" w:rsidP="00000000" w:rsidRDefault="00000000" w:rsidRPr="00000000" w14:paraId="00005B3B">
      <w:pPr>
        <w:pStyle w:val="Heading3"/>
        <w:keepNext w:val="0"/>
        <w:keepLines w:val="0"/>
        <w:spacing w:before="280" w:lineRule="auto"/>
        <w:rPr>
          <w:b w:val="1"/>
          <w:bCs w:val="1"/>
          <w:color w:val="000000"/>
          <w:sz w:val="26"/>
          <w:szCs w:val="26"/>
        </w:rPr>
      </w:pPr>
      <w:bookmarkStart w:colFirst="0" w:colLast="0" w:name="_qlluy5vck3dt" w:id="8662"/>
      <w:bookmarkEnd w:id="8662"/>
      <w:r w:rsidDel="00000000" w:rsidR="00000000" w:rsidRPr="00000000">
        <w:rPr>
          <w:b w:val="1"/>
          <w:bCs w:val="1"/>
          <w:color w:val="000000"/>
          <w:sz w:val="26"/>
          <w:szCs w:val="26"/>
          <w:rtl w:val="0"/>
        </w:rPr>
        <w:t xml:space="preserve">Hague Apostille</w:t>
      </w:r>
    </w:p>
    <w:p w:rsidR="00000000" w:rsidDel="00000000" w:rsidP="00000000" w:rsidRDefault="00000000" w:rsidRPr="00000000" w14:paraId="00005B3C">
      <w:pPr>
        <w:spacing w:after="240" w:before="240" w:lineRule="auto"/>
        <w:rPr/>
      </w:pPr>
      <w:r w:rsidDel="00000000" w:rsidR="00000000" w:rsidRPr="00000000">
        <w:rPr>
          <w:rtl w:val="0"/>
        </w:rPr>
        <w:t xml:space="preserve">May apply when the issuing country participates in the relevant convention.</w:t>
      </w:r>
    </w:p>
    <w:p w:rsidR="00000000" w:rsidDel="00000000" w:rsidP="00000000" w:rsidRDefault="00000000" w:rsidRPr="00000000" w14:paraId="00005B3D">
      <w:pPr>
        <w:pStyle w:val="Heading3"/>
        <w:keepNext w:val="0"/>
        <w:keepLines w:val="0"/>
        <w:spacing w:before="280" w:lineRule="auto"/>
        <w:rPr>
          <w:b w:val="1"/>
          <w:bCs w:val="1"/>
          <w:color w:val="000000"/>
          <w:sz w:val="26"/>
          <w:szCs w:val="26"/>
        </w:rPr>
      </w:pPr>
      <w:bookmarkStart w:colFirst="0" w:colLast="0" w:name="_rgjndm583m4z" w:id="8663"/>
      <w:bookmarkEnd w:id="8663"/>
      <w:r w:rsidDel="00000000" w:rsidR="00000000" w:rsidRPr="00000000">
        <w:rPr>
          <w:b w:val="1"/>
          <w:bCs w:val="1"/>
          <w:color w:val="000000"/>
          <w:sz w:val="26"/>
          <w:szCs w:val="26"/>
          <w:rtl w:val="0"/>
        </w:rPr>
        <w:t xml:space="preserve">Consular Legalization</w:t>
      </w:r>
    </w:p>
    <w:p w:rsidR="00000000" w:rsidDel="00000000" w:rsidP="00000000" w:rsidRDefault="00000000" w:rsidRPr="00000000" w14:paraId="00005B3E">
      <w:pPr>
        <w:spacing w:after="240" w:before="240" w:lineRule="auto"/>
        <w:rPr/>
      </w:pPr>
      <w:r w:rsidDel="00000000" w:rsidR="00000000" w:rsidRPr="00000000">
        <w:rPr>
          <w:rtl w:val="0"/>
        </w:rPr>
        <w:t xml:space="preserve">May apply in other circumstances.</w:t>
      </w:r>
    </w:p>
    <w:p w:rsidR="00000000" w:rsidDel="00000000" w:rsidP="00000000" w:rsidRDefault="00000000" w:rsidRPr="00000000" w14:paraId="00005B3F">
      <w:pPr>
        <w:pStyle w:val="Heading3"/>
        <w:keepNext w:val="0"/>
        <w:keepLines w:val="0"/>
        <w:spacing w:before="280" w:lineRule="auto"/>
        <w:rPr>
          <w:b w:val="1"/>
          <w:bCs w:val="1"/>
          <w:color w:val="000000"/>
          <w:sz w:val="26"/>
          <w:szCs w:val="26"/>
        </w:rPr>
      </w:pPr>
      <w:bookmarkStart w:colFirst="0" w:colLast="0" w:name="_7f6kfgu3oc0l" w:id="8664"/>
      <w:bookmarkEnd w:id="8664"/>
      <w:r w:rsidDel="00000000" w:rsidR="00000000" w:rsidRPr="00000000">
        <w:rPr>
          <w:b w:val="1"/>
          <w:bCs w:val="1"/>
          <w:color w:val="000000"/>
          <w:sz w:val="26"/>
          <w:szCs w:val="26"/>
          <w:rtl w:val="0"/>
        </w:rPr>
        <w:t xml:space="preserve">Certified Copies</w:t>
      </w:r>
    </w:p>
    <w:p w:rsidR="00000000" w:rsidDel="00000000" w:rsidP="00000000" w:rsidRDefault="00000000" w:rsidRPr="00000000" w14:paraId="00005B40">
      <w:pPr>
        <w:spacing w:after="240" w:before="240" w:lineRule="auto"/>
        <w:rPr/>
      </w:pPr>
      <w:r w:rsidDel="00000000" w:rsidR="00000000" w:rsidRPr="00000000">
        <w:rPr>
          <w:rtl w:val="0"/>
        </w:rPr>
        <w:t xml:space="preserve">May be required.</w:t>
      </w:r>
    </w:p>
    <w:p w:rsidR="00000000" w:rsidDel="00000000" w:rsidP="00000000" w:rsidRDefault="00000000" w:rsidRPr="00000000" w14:paraId="00005B41">
      <w:pPr>
        <w:pStyle w:val="Heading3"/>
        <w:keepNext w:val="0"/>
        <w:keepLines w:val="0"/>
        <w:spacing w:before="280" w:lineRule="auto"/>
        <w:rPr>
          <w:b w:val="1"/>
          <w:bCs w:val="1"/>
          <w:color w:val="000000"/>
          <w:sz w:val="26"/>
          <w:szCs w:val="26"/>
        </w:rPr>
      </w:pPr>
      <w:bookmarkStart w:colFirst="0" w:colLast="0" w:name="_wkeuxyeegud3" w:id="8665"/>
      <w:bookmarkEnd w:id="8665"/>
      <w:r w:rsidDel="00000000" w:rsidR="00000000" w:rsidRPr="00000000">
        <w:rPr>
          <w:b w:val="1"/>
          <w:bCs w:val="1"/>
          <w:color w:val="000000"/>
          <w:sz w:val="26"/>
          <w:szCs w:val="26"/>
          <w:rtl w:val="0"/>
        </w:rPr>
        <w:t xml:space="preserve">Spanish Translation</w:t>
      </w:r>
    </w:p>
    <w:p w:rsidR="00000000" w:rsidDel="00000000" w:rsidP="00000000" w:rsidRDefault="00000000" w:rsidRPr="00000000" w14:paraId="00005B42">
      <w:pPr>
        <w:spacing w:after="240" w:before="240" w:lineRule="auto"/>
        <w:rPr/>
      </w:pPr>
      <w:r w:rsidDel="00000000" w:rsidR="00000000" w:rsidRPr="00000000">
        <w:rPr>
          <w:rtl w:val="0"/>
        </w:rPr>
        <w:t xml:space="preserve">May be necessary.</w:t>
      </w:r>
    </w:p>
    <w:p w:rsidR="00000000" w:rsidDel="00000000" w:rsidP="00000000" w:rsidRDefault="00000000" w:rsidRPr="00000000" w14:paraId="00005B43">
      <w:pPr>
        <w:pStyle w:val="Heading3"/>
        <w:keepNext w:val="0"/>
        <w:keepLines w:val="0"/>
        <w:spacing w:before="280" w:lineRule="auto"/>
        <w:rPr>
          <w:b w:val="1"/>
          <w:bCs w:val="1"/>
          <w:color w:val="000000"/>
          <w:sz w:val="26"/>
          <w:szCs w:val="26"/>
        </w:rPr>
      </w:pPr>
      <w:bookmarkStart w:colFirst="0" w:colLast="0" w:name="_u8a7m152o8wh" w:id="8666"/>
      <w:bookmarkEnd w:id="8666"/>
      <w:r w:rsidDel="00000000" w:rsidR="00000000" w:rsidRPr="00000000">
        <w:rPr>
          <w:b w:val="1"/>
          <w:bCs w:val="1"/>
          <w:color w:val="000000"/>
          <w:sz w:val="26"/>
          <w:szCs w:val="26"/>
          <w:rtl w:val="0"/>
        </w:rPr>
        <w:t xml:space="preserve">Document Validity</w:t>
      </w:r>
    </w:p>
    <w:p w:rsidR="00000000" w:rsidDel="00000000" w:rsidP="00000000" w:rsidRDefault="00000000" w:rsidRPr="00000000" w14:paraId="00005B44">
      <w:pPr>
        <w:spacing w:after="240" w:before="240" w:lineRule="auto"/>
        <w:rPr/>
      </w:pPr>
      <w:r w:rsidDel="00000000" w:rsidR="00000000" w:rsidRPr="00000000">
        <w:rPr>
          <w:rtl w:val="0"/>
        </w:rPr>
        <w:t xml:space="preserve">Must be checked.</w:t>
      </w:r>
    </w:p>
    <w:p w:rsidR="00000000" w:rsidDel="00000000" w:rsidP="00000000" w:rsidRDefault="00000000" w:rsidRPr="00000000" w14:paraId="00005B45">
      <w:pPr>
        <w:pStyle w:val="Heading3"/>
        <w:keepNext w:val="0"/>
        <w:keepLines w:val="0"/>
        <w:spacing w:before="280" w:lineRule="auto"/>
        <w:rPr>
          <w:b w:val="1"/>
          <w:bCs w:val="1"/>
          <w:color w:val="000000"/>
          <w:sz w:val="26"/>
          <w:szCs w:val="26"/>
        </w:rPr>
      </w:pPr>
      <w:bookmarkStart w:colFirst="0" w:colLast="0" w:name="_tjzxduc17ua" w:id="8667"/>
      <w:bookmarkEnd w:id="8667"/>
      <w:r w:rsidDel="00000000" w:rsidR="00000000" w:rsidRPr="00000000">
        <w:rPr>
          <w:b w:val="1"/>
          <w:bCs w:val="1"/>
          <w:color w:val="000000"/>
          <w:sz w:val="26"/>
          <w:szCs w:val="26"/>
          <w:rtl w:val="0"/>
        </w:rPr>
        <w:t xml:space="preserve">Name Discrepancies</w:t>
      </w:r>
    </w:p>
    <w:p w:rsidR="00000000" w:rsidDel="00000000" w:rsidP="00000000" w:rsidRDefault="00000000" w:rsidRPr="00000000" w14:paraId="00005B46">
      <w:pPr>
        <w:spacing w:after="240" w:before="240" w:lineRule="auto"/>
        <w:rPr/>
      </w:pPr>
      <w:r w:rsidDel="00000000" w:rsidR="00000000" w:rsidRPr="00000000">
        <w:rPr>
          <w:rtl w:val="0"/>
        </w:rPr>
        <w:t xml:space="preserve">Should be resolved before filing.</w:t>
      </w:r>
    </w:p>
    <w:p w:rsidR="00000000" w:rsidDel="00000000" w:rsidP="00000000" w:rsidRDefault="00000000" w:rsidRPr="00000000" w14:paraId="00005B47">
      <w:pPr>
        <w:spacing w:after="240" w:before="240" w:lineRule="auto"/>
        <w:rPr>
          <w:b w:val="1"/>
          <w:bCs w:val="1"/>
        </w:rPr>
      </w:pPr>
      <w:r w:rsidDel="00000000" w:rsidR="00000000" w:rsidRPr="00000000">
        <w:rPr>
          <w:b w:val="1"/>
          <w:bCs w:val="1"/>
          <w:rtl w:val="0"/>
        </w:rPr>
        <w:t xml:space="preserve">A document valid in its country of origin is not necessarily ready for use in Paraguay without additional formalities.</w:t>
      </w:r>
    </w:p>
    <w:p w:rsidR="00000000" w:rsidDel="00000000" w:rsidP="00000000" w:rsidRDefault="00000000" w:rsidRPr="00000000" w14:paraId="00005B48">
      <w:pPr>
        <w:spacing w:after="240" w:before="240" w:lineRule="auto"/>
        <w:rPr>
          <w:b w:val="1"/>
          <w:bCs w:val="1"/>
        </w:rPr>
      </w:pPr>
      <w:r w:rsidDel="00000000" w:rsidR="00000000" w:rsidRPr="00000000">
        <w:rPr>
          <w:b w:val="1"/>
          <w:bCs w:val="1"/>
          <w:rtl w:val="0"/>
        </w:rPr>
        <w:t xml:space="preserve">[Prepare Foreign Documents for Paraguay]</w:t>
      </w:r>
    </w:p>
    <w:p w:rsidR="00000000" w:rsidDel="00000000" w:rsidP="00000000" w:rsidRDefault="00000000" w:rsidRPr="00000000" w14:paraId="00005B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4A">
      <w:pPr>
        <w:pStyle w:val="Heading1"/>
        <w:keepNext w:val="0"/>
        <w:keepLines w:val="0"/>
        <w:spacing w:before="480" w:lineRule="auto"/>
        <w:rPr>
          <w:b w:val="1"/>
          <w:bCs w:val="1"/>
          <w:sz w:val="46"/>
          <w:szCs w:val="46"/>
        </w:rPr>
      </w:pPr>
      <w:bookmarkStart w:colFirst="0" w:colLast="0" w:name="_yit5yu8fth0g" w:id="8668"/>
      <w:bookmarkEnd w:id="8668"/>
      <w:r w:rsidDel="00000000" w:rsidR="00000000" w:rsidRPr="00000000">
        <w:rPr>
          <w:b w:val="1"/>
          <w:bCs w:val="1"/>
          <w:sz w:val="46"/>
          <w:szCs w:val="46"/>
          <w:rtl w:val="0"/>
        </w:rPr>
        <w:t xml:space="preserve">25. Translation Requirements</w:t>
      </w:r>
    </w:p>
    <w:p w:rsidR="00000000" w:rsidDel="00000000" w:rsidP="00000000" w:rsidRDefault="00000000" w:rsidRPr="00000000" w14:paraId="00005B4B">
      <w:pPr>
        <w:pStyle w:val="Heading2"/>
        <w:keepNext w:val="0"/>
        <w:keepLines w:val="0"/>
        <w:spacing w:after="80" w:lineRule="auto"/>
        <w:rPr>
          <w:b w:val="1"/>
          <w:bCs w:val="1"/>
          <w:sz w:val="34"/>
          <w:szCs w:val="34"/>
        </w:rPr>
      </w:pPr>
      <w:bookmarkStart w:colFirst="0" w:colLast="0" w:name="_8jt9qjzejnok" w:id="8669"/>
      <w:bookmarkEnd w:id="8669"/>
      <w:r w:rsidDel="00000000" w:rsidR="00000000" w:rsidRPr="00000000">
        <w:rPr>
          <w:b w:val="1"/>
          <w:bCs w:val="1"/>
          <w:sz w:val="34"/>
          <w:szCs w:val="34"/>
          <w:rtl w:val="0"/>
        </w:rPr>
        <w:t xml:space="preserve">Spanish-Language Documentation</w:t>
      </w:r>
    </w:p>
    <w:p w:rsidR="00000000" w:rsidDel="00000000" w:rsidP="00000000" w:rsidRDefault="00000000" w:rsidRPr="00000000" w14:paraId="00005B4C">
      <w:pPr>
        <w:spacing w:after="240" w:before="240" w:lineRule="auto"/>
        <w:rPr/>
      </w:pPr>
      <w:r w:rsidDel="00000000" w:rsidR="00000000" w:rsidRPr="00000000">
        <w:rPr>
          <w:rtl w:val="0"/>
        </w:rPr>
        <w:t xml:space="preserve">Paraguay's administrative procedures may require documents in Spanish or appropriate translations.</w:t>
      </w:r>
    </w:p>
    <w:p w:rsidR="00000000" w:rsidDel="00000000" w:rsidP="00000000" w:rsidRDefault="00000000" w:rsidRPr="00000000" w14:paraId="00005B4D">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5B4E">
      <w:pPr>
        <w:numPr>
          <w:ilvl w:val="0"/>
          <w:numId w:val="441"/>
        </w:numPr>
        <w:spacing w:after="0" w:afterAutospacing="0" w:before="240" w:lineRule="auto"/>
        <w:ind w:left="720" w:hanging="360"/>
      </w:pPr>
      <w:r w:rsidDel="00000000" w:rsidR="00000000" w:rsidRPr="00000000">
        <w:rPr>
          <w:rtl w:val="0"/>
        </w:rPr>
        <w:t xml:space="preserve">Original language.</w:t>
      </w:r>
    </w:p>
    <w:p w:rsidR="00000000" w:rsidDel="00000000" w:rsidP="00000000" w:rsidRDefault="00000000" w:rsidRPr="00000000" w14:paraId="00005B4F">
      <w:pPr>
        <w:numPr>
          <w:ilvl w:val="0"/>
          <w:numId w:val="441"/>
        </w:numPr>
        <w:spacing w:after="0" w:afterAutospacing="0" w:before="0" w:beforeAutospacing="0" w:lineRule="auto"/>
        <w:ind w:left="720" w:hanging="360"/>
      </w:pPr>
      <w:r w:rsidDel="00000000" w:rsidR="00000000" w:rsidRPr="00000000">
        <w:rPr>
          <w:rtl w:val="0"/>
        </w:rPr>
        <w:t xml:space="preserve">Type of document.</w:t>
      </w:r>
    </w:p>
    <w:p w:rsidR="00000000" w:rsidDel="00000000" w:rsidP="00000000" w:rsidRDefault="00000000" w:rsidRPr="00000000" w14:paraId="00005B50">
      <w:pPr>
        <w:numPr>
          <w:ilvl w:val="0"/>
          <w:numId w:val="441"/>
        </w:numPr>
        <w:spacing w:after="0" w:afterAutospacing="0" w:before="0" w:beforeAutospacing="0" w:lineRule="auto"/>
        <w:ind w:left="720" w:hanging="360"/>
      </w:pPr>
      <w:r w:rsidDel="00000000" w:rsidR="00000000" w:rsidRPr="00000000">
        <w:rPr>
          <w:rtl w:val="0"/>
        </w:rPr>
        <w:t xml:space="preserve">Translation qualifications.</w:t>
      </w:r>
    </w:p>
    <w:p w:rsidR="00000000" w:rsidDel="00000000" w:rsidP="00000000" w:rsidRDefault="00000000" w:rsidRPr="00000000" w14:paraId="00005B51">
      <w:pPr>
        <w:numPr>
          <w:ilvl w:val="0"/>
          <w:numId w:val="441"/>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5B52">
      <w:pPr>
        <w:numPr>
          <w:ilvl w:val="0"/>
          <w:numId w:val="441"/>
        </w:numPr>
        <w:spacing w:after="0" w:afterAutospacing="0" w:before="0" w:beforeAutospacing="0" w:lineRule="auto"/>
        <w:ind w:left="720" w:hanging="360"/>
      </w:pPr>
      <w:r w:rsidDel="00000000" w:rsidR="00000000" w:rsidRPr="00000000">
        <w:rPr>
          <w:rtl w:val="0"/>
        </w:rPr>
        <w:t xml:space="preserve">Acceptance by the authority.</w:t>
      </w:r>
    </w:p>
    <w:p w:rsidR="00000000" w:rsidDel="00000000" w:rsidP="00000000" w:rsidRDefault="00000000" w:rsidRPr="00000000" w14:paraId="00005B53">
      <w:pPr>
        <w:numPr>
          <w:ilvl w:val="0"/>
          <w:numId w:val="441"/>
        </w:numPr>
        <w:spacing w:after="0" w:afterAutospacing="0" w:before="0" w:beforeAutospacing="0" w:lineRule="auto"/>
        <w:ind w:left="720" w:hanging="360"/>
      </w:pPr>
      <w:r w:rsidDel="00000000" w:rsidR="00000000" w:rsidRPr="00000000">
        <w:rPr>
          <w:rtl w:val="0"/>
        </w:rPr>
        <w:t xml:space="preserve">Consistency of names.</w:t>
      </w:r>
    </w:p>
    <w:p w:rsidR="00000000" w:rsidDel="00000000" w:rsidP="00000000" w:rsidRDefault="00000000" w:rsidRPr="00000000" w14:paraId="00005B54">
      <w:pPr>
        <w:numPr>
          <w:ilvl w:val="0"/>
          <w:numId w:val="441"/>
        </w:numPr>
        <w:spacing w:after="240" w:before="0" w:beforeAutospacing="0" w:lineRule="auto"/>
        <w:ind w:left="720" w:hanging="360"/>
      </w:pPr>
      <w:r w:rsidDel="00000000" w:rsidR="00000000" w:rsidRPr="00000000">
        <w:rPr>
          <w:rtl w:val="0"/>
        </w:rPr>
        <w:t xml:space="preserve">Dates and personal details.</w:t>
      </w:r>
    </w:p>
    <w:p w:rsidR="00000000" w:rsidDel="00000000" w:rsidP="00000000" w:rsidRDefault="00000000" w:rsidRPr="00000000" w14:paraId="00005B55">
      <w:pPr>
        <w:pStyle w:val="Heading3"/>
        <w:keepNext w:val="0"/>
        <w:keepLines w:val="0"/>
        <w:spacing w:before="280" w:lineRule="auto"/>
        <w:rPr>
          <w:b w:val="1"/>
          <w:bCs w:val="1"/>
          <w:color w:val="000000"/>
          <w:sz w:val="26"/>
          <w:szCs w:val="26"/>
        </w:rPr>
      </w:pPr>
      <w:bookmarkStart w:colFirst="0" w:colLast="0" w:name="_gmjl1nzdyeum" w:id="8670"/>
      <w:bookmarkEnd w:id="8670"/>
      <w:r w:rsidDel="00000000" w:rsidR="00000000" w:rsidRPr="00000000">
        <w:rPr>
          <w:b w:val="1"/>
          <w:bCs w:val="1"/>
          <w:color w:val="000000"/>
          <w:sz w:val="26"/>
          <w:szCs w:val="26"/>
          <w:rtl w:val="0"/>
        </w:rPr>
        <w:t xml:space="preserve">English Documents</w:t>
      </w:r>
    </w:p>
    <w:p w:rsidR="00000000" w:rsidDel="00000000" w:rsidP="00000000" w:rsidRDefault="00000000" w:rsidRPr="00000000" w14:paraId="00005B56">
      <w:pPr>
        <w:spacing w:after="240" w:before="240" w:lineRule="auto"/>
        <w:rPr/>
      </w:pPr>
      <w:r w:rsidDel="00000000" w:rsidR="00000000" w:rsidRPr="00000000">
        <w:rPr>
          <w:rtl w:val="0"/>
        </w:rPr>
        <w:t xml:space="preserve">May require translation.</w:t>
      </w:r>
    </w:p>
    <w:p w:rsidR="00000000" w:rsidDel="00000000" w:rsidP="00000000" w:rsidRDefault="00000000" w:rsidRPr="00000000" w14:paraId="00005B57">
      <w:pPr>
        <w:pStyle w:val="Heading3"/>
        <w:keepNext w:val="0"/>
        <w:keepLines w:val="0"/>
        <w:spacing w:before="280" w:lineRule="auto"/>
        <w:rPr>
          <w:b w:val="1"/>
          <w:bCs w:val="1"/>
          <w:color w:val="000000"/>
          <w:sz w:val="26"/>
          <w:szCs w:val="26"/>
        </w:rPr>
      </w:pPr>
      <w:bookmarkStart w:colFirst="0" w:colLast="0" w:name="_rm4c9xw09gsc" w:id="8671"/>
      <w:bookmarkEnd w:id="8671"/>
      <w:r w:rsidDel="00000000" w:rsidR="00000000" w:rsidRPr="00000000">
        <w:rPr>
          <w:b w:val="1"/>
          <w:bCs w:val="1"/>
          <w:color w:val="000000"/>
          <w:sz w:val="26"/>
          <w:szCs w:val="26"/>
          <w:rtl w:val="0"/>
        </w:rPr>
        <w:t xml:space="preserve">Portuguese Documents</w:t>
      </w:r>
    </w:p>
    <w:p w:rsidR="00000000" w:rsidDel="00000000" w:rsidP="00000000" w:rsidRDefault="00000000" w:rsidRPr="00000000" w14:paraId="00005B58">
      <w:pPr>
        <w:spacing w:after="240" w:before="240" w:lineRule="auto"/>
        <w:rPr/>
      </w:pPr>
      <w:r w:rsidDel="00000000" w:rsidR="00000000" w:rsidRPr="00000000">
        <w:rPr>
          <w:rtl w:val="0"/>
        </w:rPr>
        <w:t xml:space="preserve">May be subject to specific requirements or exceptions.</w:t>
      </w:r>
    </w:p>
    <w:p w:rsidR="00000000" w:rsidDel="00000000" w:rsidP="00000000" w:rsidRDefault="00000000" w:rsidRPr="00000000" w14:paraId="00005B59">
      <w:pPr>
        <w:pStyle w:val="Heading3"/>
        <w:keepNext w:val="0"/>
        <w:keepLines w:val="0"/>
        <w:spacing w:before="280" w:lineRule="auto"/>
        <w:rPr>
          <w:b w:val="1"/>
          <w:bCs w:val="1"/>
          <w:color w:val="000000"/>
          <w:sz w:val="26"/>
          <w:szCs w:val="26"/>
        </w:rPr>
      </w:pPr>
      <w:bookmarkStart w:colFirst="0" w:colLast="0" w:name="_ux2zwgers8ni" w:id="8672"/>
      <w:bookmarkEnd w:id="8672"/>
      <w:r w:rsidDel="00000000" w:rsidR="00000000" w:rsidRPr="00000000">
        <w:rPr>
          <w:b w:val="1"/>
          <w:bCs w:val="1"/>
          <w:color w:val="000000"/>
          <w:sz w:val="26"/>
          <w:szCs w:val="26"/>
          <w:rtl w:val="0"/>
        </w:rPr>
        <w:t xml:space="preserve">Italian and French Documents</w:t>
      </w:r>
    </w:p>
    <w:p w:rsidR="00000000" w:rsidDel="00000000" w:rsidP="00000000" w:rsidRDefault="00000000" w:rsidRPr="00000000" w14:paraId="00005B5A">
      <w:pPr>
        <w:spacing w:after="240" w:before="240" w:lineRule="auto"/>
        <w:rPr/>
      </w:pPr>
      <w:r w:rsidDel="00000000" w:rsidR="00000000" w:rsidRPr="00000000">
        <w:rPr>
          <w:rtl w:val="0"/>
        </w:rPr>
        <w:t xml:space="preserve">May require translation.</w:t>
      </w:r>
    </w:p>
    <w:p w:rsidR="00000000" w:rsidDel="00000000" w:rsidP="00000000" w:rsidRDefault="00000000" w:rsidRPr="00000000" w14:paraId="00005B5B">
      <w:pPr>
        <w:pStyle w:val="Heading3"/>
        <w:keepNext w:val="0"/>
        <w:keepLines w:val="0"/>
        <w:spacing w:before="280" w:lineRule="auto"/>
        <w:rPr>
          <w:b w:val="1"/>
          <w:bCs w:val="1"/>
          <w:color w:val="000000"/>
          <w:sz w:val="26"/>
          <w:szCs w:val="26"/>
        </w:rPr>
      </w:pPr>
      <w:bookmarkStart w:colFirst="0" w:colLast="0" w:name="_a9u3nwpc4ix5" w:id="8673"/>
      <w:bookmarkEnd w:id="8673"/>
      <w:r w:rsidDel="00000000" w:rsidR="00000000" w:rsidRPr="00000000">
        <w:rPr>
          <w:b w:val="1"/>
          <w:bCs w:val="1"/>
          <w:color w:val="000000"/>
          <w:sz w:val="26"/>
          <w:szCs w:val="26"/>
          <w:rtl w:val="0"/>
        </w:rPr>
        <w:t xml:space="preserve">Multilingual Certificates</w:t>
      </w:r>
    </w:p>
    <w:p w:rsidR="00000000" w:rsidDel="00000000" w:rsidP="00000000" w:rsidRDefault="00000000" w:rsidRPr="00000000" w14:paraId="00005B5C">
      <w:pPr>
        <w:spacing w:after="240" w:before="240" w:lineRule="auto"/>
        <w:rPr/>
      </w:pPr>
      <w:r w:rsidDel="00000000" w:rsidR="00000000" w:rsidRPr="00000000">
        <w:rPr>
          <w:rtl w:val="0"/>
        </w:rPr>
        <w:t xml:space="preserve">Require case-specific review.</w:t>
      </w:r>
    </w:p>
    <w:p w:rsidR="00000000" w:rsidDel="00000000" w:rsidP="00000000" w:rsidRDefault="00000000" w:rsidRPr="00000000" w14:paraId="00005B5D">
      <w:pPr>
        <w:spacing w:after="240" w:before="240" w:lineRule="auto"/>
        <w:rPr>
          <w:b w:val="1"/>
          <w:bCs w:val="1"/>
        </w:rPr>
      </w:pPr>
      <w:r w:rsidDel="00000000" w:rsidR="00000000" w:rsidRPr="00000000">
        <w:rPr>
          <w:b w:val="1"/>
          <w:bCs w:val="1"/>
          <w:rtl w:val="0"/>
        </w:rPr>
        <w:t xml:space="preserve">Applicants should verify the exact translation requirements before paying for document preparation.</w:t>
      </w:r>
    </w:p>
    <w:p w:rsidR="00000000" w:rsidDel="00000000" w:rsidP="00000000" w:rsidRDefault="00000000" w:rsidRPr="00000000" w14:paraId="00005B5E">
      <w:pPr>
        <w:spacing w:after="240" w:before="240" w:lineRule="auto"/>
        <w:rPr>
          <w:b w:val="1"/>
          <w:bCs w:val="1"/>
        </w:rPr>
      </w:pPr>
      <w:r w:rsidDel="00000000" w:rsidR="00000000" w:rsidRPr="00000000">
        <w:rPr>
          <w:b w:val="1"/>
          <w:bCs w:val="1"/>
          <w:rtl w:val="0"/>
        </w:rPr>
        <w:t xml:space="preserve">[Review Translation and Authentication Requirements]</w:t>
      </w:r>
    </w:p>
    <w:p w:rsidR="00000000" w:rsidDel="00000000" w:rsidP="00000000" w:rsidRDefault="00000000" w:rsidRPr="00000000" w14:paraId="00005B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60">
      <w:pPr>
        <w:pStyle w:val="Heading1"/>
        <w:keepNext w:val="0"/>
        <w:keepLines w:val="0"/>
        <w:spacing w:before="480" w:lineRule="auto"/>
        <w:rPr>
          <w:b w:val="1"/>
          <w:bCs w:val="1"/>
          <w:sz w:val="46"/>
          <w:szCs w:val="46"/>
        </w:rPr>
      </w:pPr>
      <w:bookmarkStart w:colFirst="0" w:colLast="0" w:name="_z63yl5lc281p" w:id="8674"/>
      <w:bookmarkEnd w:id="8674"/>
      <w:r w:rsidDel="00000000" w:rsidR="00000000" w:rsidRPr="00000000">
        <w:rPr>
          <w:b w:val="1"/>
          <w:bCs w:val="1"/>
          <w:sz w:val="46"/>
          <w:szCs w:val="46"/>
          <w:rtl w:val="0"/>
        </w:rPr>
        <w:t xml:space="preserve">26. Do You Need to Visit Paraguay in Person?</w:t>
      </w:r>
    </w:p>
    <w:p w:rsidR="00000000" w:rsidDel="00000000" w:rsidP="00000000" w:rsidRDefault="00000000" w:rsidRPr="00000000" w14:paraId="00005B61">
      <w:pPr>
        <w:pStyle w:val="Heading2"/>
        <w:keepNext w:val="0"/>
        <w:keepLines w:val="0"/>
        <w:spacing w:after="80" w:lineRule="auto"/>
        <w:rPr>
          <w:b w:val="1"/>
          <w:bCs w:val="1"/>
          <w:sz w:val="34"/>
          <w:szCs w:val="34"/>
        </w:rPr>
      </w:pPr>
      <w:bookmarkStart w:colFirst="0" w:colLast="0" w:name="_shkxxhvn3yzz" w:id="8675"/>
      <w:bookmarkEnd w:id="8675"/>
      <w:r w:rsidDel="00000000" w:rsidR="00000000" w:rsidRPr="00000000">
        <w:rPr>
          <w:b w:val="1"/>
          <w:bCs w:val="1"/>
          <w:sz w:val="34"/>
          <w:szCs w:val="34"/>
          <w:rtl w:val="0"/>
        </w:rPr>
        <w:t xml:space="preserve">Remote Preparation vs. Physical Attendance</w:t>
      </w:r>
    </w:p>
    <w:p w:rsidR="00000000" w:rsidDel="00000000" w:rsidP="00000000" w:rsidRDefault="00000000" w:rsidRPr="00000000" w14:paraId="00005B62">
      <w:pPr>
        <w:spacing w:after="240" w:before="240" w:lineRule="auto"/>
        <w:rPr/>
      </w:pPr>
      <w:r w:rsidDel="00000000" w:rsidR="00000000" w:rsidRPr="00000000">
        <w:rPr>
          <w:rtl w:val="0"/>
        </w:rPr>
        <w:t xml:space="preserve">Some preliminary work may be completed remotely.</w:t>
      </w:r>
    </w:p>
    <w:p w:rsidR="00000000" w:rsidDel="00000000" w:rsidP="00000000" w:rsidRDefault="00000000" w:rsidRPr="00000000" w14:paraId="00005B63">
      <w:pPr>
        <w:spacing w:after="240" w:before="240" w:lineRule="auto"/>
        <w:rPr/>
      </w:pPr>
      <w:r w:rsidDel="00000000" w:rsidR="00000000" w:rsidRPr="00000000">
        <w:rPr>
          <w:rtl w:val="0"/>
        </w:rPr>
        <w:t xml:space="preserve">Examples include:</w:t>
      </w:r>
    </w:p>
    <w:p w:rsidR="00000000" w:rsidDel="00000000" w:rsidP="00000000" w:rsidRDefault="00000000" w:rsidRPr="00000000" w14:paraId="00005B64">
      <w:pPr>
        <w:numPr>
          <w:ilvl w:val="0"/>
          <w:numId w:val="161"/>
        </w:numPr>
        <w:spacing w:after="0" w:afterAutospacing="0" w:before="240" w:lineRule="auto"/>
        <w:ind w:left="720" w:hanging="360"/>
      </w:pPr>
      <w:r w:rsidDel="00000000" w:rsidR="00000000" w:rsidRPr="00000000">
        <w:rPr>
          <w:rtl w:val="0"/>
        </w:rPr>
        <w:t xml:space="preserve">Eligibility assessment.</w:t>
      </w:r>
    </w:p>
    <w:p w:rsidR="00000000" w:rsidDel="00000000" w:rsidP="00000000" w:rsidRDefault="00000000" w:rsidRPr="00000000" w14:paraId="00005B65">
      <w:pPr>
        <w:numPr>
          <w:ilvl w:val="0"/>
          <w:numId w:val="161"/>
        </w:numPr>
        <w:spacing w:after="0" w:afterAutospacing="0" w:before="0" w:beforeAutospacing="0" w:lineRule="auto"/>
        <w:ind w:left="720" w:hanging="360"/>
      </w:pPr>
      <w:r w:rsidDel="00000000" w:rsidR="00000000" w:rsidRPr="00000000">
        <w:rPr>
          <w:rtl w:val="0"/>
        </w:rPr>
        <w:t xml:space="preserve">Document review.</w:t>
      </w:r>
    </w:p>
    <w:p w:rsidR="00000000" w:rsidDel="00000000" w:rsidP="00000000" w:rsidRDefault="00000000" w:rsidRPr="00000000" w14:paraId="00005B66">
      <w:pPr>
        <w:numPr>
          <w:ilvl w:val="0"/>
          <w:numId w:val="161"/>
        </w:numPr>
        <w:spacing w:after="0" w:afterAutospacing="0" w:before="0" w:beforeAutospacing="0" w:lineRule="auto"/>
        <w:ind w:left="720" w:hanging="360"/>
      </w:pPr>
      <w:r w:rsidDel="00000000" w:rsidR="00000000" w:rsidRPr="00000000">
        <w:rPr>
          <w:rtl w:val="0"/>
        </w:rPr>
        <w:t xml:space="preserve">Obtaining foreign certificates.</w:t>
      </w:r>
    </w:p>
    <w:p w:rsidR="00000000" w:rsidDel="00000000" w:rsidP="00000000" w:rsidRDefault="00000000" w:rsidRPr="00000000" w14:paraId="00005B67">
      <w:pPr>
        <w:numPr>
          <w:ilvl w:val="0"/>
          <w:numId w:val="161"/>
        </w:numPr>
        <w:spacing w:after="0" w:afterAutospacing="0" w:before="0" w:beforeAutospacing="0" w:lineRule="auto"/>
        <w:ind w:left="720" w:hanging="360"/>
      </w:pPr>
      <w:r w:rsidDel="00000000" w:rsidR="00000000" w:rsidRPr="00000000">
        <w:rPr>
          <w:rtl w:val="0"/>
        </w:rPr>
        <w:t xml:space="preserve">Apostille coordination.</w:t>
      </w:r>
    </w:p>
    <w:p w:rsidR="00000000" w:rsidDel="00000000" w:rsidP="00000000" w:rsidRDefault="00000000" w:rsidRPr="00000000" w14:paraId="00005B68">
      <w:pPr>
        <w:numPr>
          <w:ilvl w:val="0"/>
          <w:numId w:val="161"/>
        </w:numPr>
        <w:spacing w:after="0" w:afterAutospacing="0" w:before="0" w:beforeAutospacing="0" w:lineRule="auto"/>
        <w:ind w:left="720" w:hanging="360"/>
      </w:pPr>
      <w:r w:rsidDel="00000000" w:rsidR="00000000" w:rsidRPr="00000000">
        <w:rPr>
          <w:rtl w:val="0"/>
        </w:rPr>
        <w:t xml:space="preserve">Translation planning.</w:t>
      </w:r>
    </w:p>
    <w:p w:rsidR="00000000" w:rsidDel="00000000" w:rsidP="00000000" w:rsidRDefault="00000000" w:rsidRPr="00000000" w14:paraId="00005B69">
      <w:pPr>
        <w:numPr>
          <w:ilvl w:val="0"/>
          <w:numId w:val="161"/>
        </w:numPr>
        <w:spacing w:after="0" w:afterAutospacing="0" w:before="0" w:beforeAutospacing="0" w:lineRule="auto"/>
        <w:ind w:left="720" w:hanging="360"/>
      </w:pPr>
      <w:r w:rsidDel="00000000" w:rsidR="00000000" w:rsidRPr="00000000">
        <w:rPr>
          <w:rtl w:val="0"/>
        </w:rPr>
        <w:t xml:space="preserve">Company formation preparation.</w:t>
      </w:r>
    </w:p>
    <w:p w:rsidR="00000000" w:rsidDel="00000000" w:rsidP="00000000" w:rsidRDefault="00000000" w:rsidRPr="00000000" w14:paraId="00005B6A">
      <w:pPr>
        <w:numPr>
          <w:ilvl w:val="0"/>
          <w:numId w:val="161"/>
        </w:numPr>
        <w:spacing w:after="240" w:before="0" w:beforeAutospacing="0" w:lineRule="auto"/>
        <w:ind w:left="720" w:hanging="360"/>
      </w:pPr>
      <w:r w:rsidDel="00000000" w:rsidR="00000000" w:rsidRPr="00000000">
        <w:rPr>
          <w:rtl w:val="0"/>
        </w:rPr>
        <w:t xml:space="preserve">Appointment planning.</w:t>
      </w:r>
    </w:p>
    <w:p w:rsidR="00000000" w:rsidDel="00000000" w:rsidP="00000000" w:rsidRDefault="00000000" w:rsidRPr="00000000" w14:paraId="00005B6B">
      <w:pPr>
        <w:spacing w:after="240" w:before="240" w:lineRule="auto"/>
        <w:rPr/>
      </w:pPr>
      <w:r w:rsidDel="00000000" w:rsidR="00000000" w:rsidRPr="00000000">
        <w:rPr>
          <w:rtl w:val="0"/>
        </w:rPr>
        <w:t xml:space="preserve">However, immigration and identity procedures may require personal attendance.</w:t>
      </w:r>
    </w:p>
    <w:p w:rsidR="00000000" w:rsidDel="00000000" w:rsidP="00000000" w:rsidRDefault="00000000" w:rsidRPr="00000000" w14:paraId="00005B6C">
      <w:pPr>
        <w:pStyle w:val="Heading3"/>
        <w:keepNext w:val="0"/>
        <w:keepLines w:val="0"/>
        <w:spacing w:before="280" w:lineRule="auto"/>
        <w:rPr>
          <w:b w:val="1"/>
          <w:bCs w:val="1"/>
          <w:color w:val="000000"/>
          <w:sz w:val="26"/>
          <w:szCs w:val="26"/>
        </w:rPr>
      </w:pPr>
      <w:bookmarkStart w:colFirst="0" w:colLast="0" w:name="_7c79nk9aognq" w:id="8676"/>
      <w:bookmarkEnd w:id="8676"/>
      <w:r w:rsidDel="00000000" w:rsidR="00000000" w:rsidRPr="00000000">
        <w:rPr>
          <w:b w:val="1"/>
          <w:bCs w:val="1"/>
          <w:color w:val="000000"/>
          <w:sz w:val="26"/>
          <w:szCs w:val="26"/>
          <w:rtl w:val="0"/>
        </w:rPr>
        <w:t xml:space="preserve">Preliminary Consultation</w:t>
      </w:r>
    </w:p>
    <w:p w:rsidR="00000000" w:rsidDel="00000000" w:rsidP="00000000" w:rsidRDefault="00000000" w:rsidRPr="00000000" w14:paraId="00005B6D">
      <w:pPr>
        <w:spacing w:after="240" w:before="240" w:lineRule="auto"/>
        <w:rPr/>
      </w:pPr>
      <w:r w:rsidDel="00000000" w:rsidR="00000000" w:rsidRPr="00000000">
        <w:rPr>
          <w:rtl w:val="0"/>
        </w:rPr>
        <w:t xml:space="preserve">May be remote.</w:t>
      </w:r>
    </w:p>
    <w:p w:rsidR="00000000" w:rsidDel="00000000" w:rsidP="00000000" w:rsidRDefault="00000000" w:rsidRPr="00000000" w14:paraId="00005B6E">
      <w:pPr>
        <w:pStyle w:val="Heading3"/>
        <w:keepNext w:val="0"/>
        <w:keepLines w:val="0"/>
        <w:spacing w:before="280" w:lineRule="auto"/>
        <w:rPr>
          <w:b w:val="1"/>
          <w:bCs w:val="1"/>
          <w:color w:val="000000"/>
          <w:sz w:val="26"/>
          <w:szCs w:val="26"/>
        </w:rPr>
      </w:pPr>
      <w:bookmarkStart w:colFirst="0" w:colLast="0" w:name="_7p8ttsp270hi" w:id="8677"/>
      <w:bookmarkEnd w:id="8677"/>
      <w:r w:rsidDel="00000000" w:rsidR="00000000" w:rsidRPr="00000000">
        <w:rPr>
          <w:b w:val="1"/>
          <w:bCs w:val="1"/>
          <w:color w:val="000000"/>
          <w:sz w:val="26"/>
          <w:szCs w:val="26"/>
          <w:rtl w:val="0"/>
        </w:rPr>
        <w:t xml:space="preserve">Document Collection</w:t>
      </w:r>
    </w:p>
    <w:p w:rsidR="00000000" w:rsidDel="00000000" w:rsidP="00000000" w:rsidRDefault="00000000" w:rsidRPr="00000000" w14:paraId="00005B6F">
      <w:pPr>
        <w:spacing w:after="240" w:before="240" w:lineRule="auto"/>
        <w:rPr/>
      </w:pPr>
      <w:r w:rsidDel="00000000" w:rsidR="00000000" w:rsidRPr="00000000">
        <w:rPr>
          <w:rtl w:val="0"/>
        </w:rPr>
        <w:t xml:space="preserve">May begin abroad.</w:t>
      </w:r>
    </w:p>
    <w:p w:rsidR="00000000" w:rsidDel="00000000" w:rsidP="00000000" w:rsidRDefault="00000000" w:rsidRPr="00000000" w14:paraId="00005B70">
      <w:pPr>
        <w:pStyle w:val="Heading3"/>
        <w:keepNext w:val="0"/>
        <w:keepLines w:val="0"/>
        <w:spacing w:before="280" w:lineRule="auto"/>
        <w:rPr>
          <w:b w:val="1"/>
          <w:bCs w:val="1"/>
          <w:color w:val="000000"/>
          <w:sz w:val="26"/>
          <w:szCs w:val="26"/>
        </w:rPr>
      </w:pPr>
      <w:bookmarkStart w:colFirst="0" w:colLast="0" w:name="_b54yw1y0nnb" w:id="8678"/>
      <w:bookmarkEnd w:id="8678"/>
      <w:r w:rsidDel="00000000" w:rsidR="00000000" w:rsidRPr="00000000">
        <w:rPr>
          <w:b w:val="1"/>
          <w:bCs w:val="1"/>
          <w:color w:val="000000"/>
          <w:sz w:val="26"/>
          <w:szCs w:val="26"/>
          <w:rtl w:val="0"/>
        </w:rPr>
        <w:t xml:space="preserve">Immigration Filing</w:t>
      </w:r>
    </w:p>
    <w:p w:rsidR="00000000" w:rsidDel="00000000" w:rsidP="00000000" w:rsidRDefault="00000000" w:rsidRPr="00000000" w14:paraId="00005B71">
      <w:pPr>
        <w:spacing w:after="240" w:before="240" w:lineRule="auto"/>
        <w:rPr/>
      </w:pPr>
      <w:r w:rsidDel="00000000" w:rsidR="00000000" w:rsidRPr="00000000">
        <w:rPr>
          <w:rtl w:val="0"/>
        </w:rPr>
        <w:t xml:space="preserve">May require physical presence.</w:t>
      </w:r>
    </w:p>
    <w:p w:rsidR="00000000" w:rsidDel="00000000" w:rsidP="00000000" w:rsidRDefault="00000000" w:rsidRPr="00000000" w14:paraId="00005B72">
      <w:pPr>
        <w:pStyle w:val="Heading3"/>
        <w:keepNext w:val="0"/>
        <w:keepLines w:val="0"/>
        <w:spacing w:before="280" w:lineRule="auto"/>
        <w:rPr>
          <w:b w:val="1"/>
          <w:bCs w:val="1"/>
          <w:color w:val="000000"/>
          <w:sz w:val="26"/>
          <w:szCs w:val="26"/>
        </w:rPr>
      </w:pPr>
      <w:bookmarkStart w:colFirst="0" w:colLast="0" w:name="_3il66i1bp5qx" w:id="8679"/>
      <w:bookmarkEnd w:id="8679"/>
      <w:r w:rsidDel="00000000" w:rsidR="00000000" w:rsidRPr="00000000">
        <w:rPr>
          <w:b w:val="1"/>
          <w:bCs w:val="1"/>
          <w:color w:val="000000"/>
          <w:sz w:val="26"/>
          <w:szCs w:val="26"/>
          <w:rtl w:val="0"/>
        </w:rPr>
        <w:t xml:space="preserve">Biometrics</w:t>
      </w:r>
    </w:p>
    <w:p w:rsidR="00000000" w:rsidDel="00000000" w:rsidP="00000000" w:rsidRDefault="00000000" w:rsidRPr="00000000" w14:paraId="00005B73">
      <w:pPr>
        <w:spacing w:after="240" w:before="240" w:lineRule="auto"/>
        <w:rPr/>
      </w:pPr>
      <w:r w:rsidDel="00000000" w:rsidR="00000000" w:rsidRPr="00000000">
        <w:rPr>
          <w:rtl w:val="0"/>
        </w:rPr>
        <w:t xml:space="preserve">May require attendance.</w:t>
      </w:r>
    </w:p>
    <w:p w:rsidR="00000000" w:rsidDel="00000000" w:rsidP="00000000" w:rsidRDefault="00000000" w:rsidRPr="00000000" w14:paraId="00005B74">
      <w:pPr>
        <w:pStyle w:val="Heading3"/>
        <w:keepNext w:val="0"/>
        <w:keepLines w:val="0"/>
        <w:spacing w:before="280" w:lineRule="auto"/>
        <w:rPr>
          <w:b w:val="1"/>
          <w:bCs w:val="1"/>
          <w:color w:val="000000"/>
          <w:sz w:val="26"/>
          <w:szCs w:val="26"/>
        </w:rPr>
      </w:pPr>
      <w:bookmarkStart w:colFirst="0" w:colLast="0" w:name="_p8dkcci1eigy" w:id="8680"/>
      <w:bookmarkEnd w:id="8680"/>
      <w:r w:rsidDel="00000000" w:rsidR="00000000" w:rsidRPr="00000000">
        <w:rPr>
          <w:b w:val="1"/>
          <w:bCs w:val="1"/>
          <w:color w:val="000000"/>
          <w:sz w:val="26"/>
          <w:szCs w:val="26"/>
          <w:rtl w:val="0"/>
        </w:rPr>
        <w:t xml:space="preserve">Civil Identification</w:t>
      </w:r>
    </w:p>
    <w:p w:rsidR="00000000" w:rsidDel="00000000" w:rsidP="00000000" w:rsidRDefault="00000000" w:rsidRPr="00000000" w14:paraId="00005B75">
      <w:pPr>
        <w:spacing w:after="240" w:before="240" w:lineRule="auto"/>
        <w:rPr/>
      </w:pPr>
      <w:r w:rsidDel="00000000" w:rsidR="00000000" w:rsidRPr="00000000">
        <w:rPr>
          <w:rtl w:val="0"/>
        </w:rPr>
        <w:t xml:space="preserve">May involve separate in-person steps.</w:t>
      </w:r>
    </w:p>
    <w:p w:rsidR="00000000" w:rsidDel="00000000" w:rsidP="00000000" w:rsidRDefault="00000000" w:rsidRPr="00000000" w14:paraId="00005B76">
      <w:pPr>
        <w:pStyle w:val="Heading3"/>
        <w:keepNext w:val="0"/>
        <w:keepLines w:val="0"/>
        <w:spacing w:before="280" w:lineRule="auto"/>
        <w:rPr>
          <w:b w:val="1"/>
          <w:bCs w:val="1"/>
          <w:color w:val="000000"/>
          <w:sz w:val="26"/>
          <w:szCs w:val="26"/>
        </w:rPr>
      </w:pPr>
      <w:bookmarkStart w:colFirst="0" w:colLast="0" w:name="_heddgce6dvkr" w:id="8681"/>
      <w:bookmarkEnd w:id="8681"/>
      <w:r w:rsidDel="00000000" w:rsidR="00000000" w:rsidRPr="00000000">
        <w:rPr>
          <w:b w:val="1"/>
          <w:bCs w:val="1"/>
          <w:color w:val="000000"/>
          <w:sz w:val="26"/>
          <w:szCs w:val="26"/>
          <w:rtl w:val="0"/>
        </w:rPr>
        <w:t xml:space="preserve">Final Approval</w:t>
      </w:r>
    </w:p>
    <w:p w:rsidR="00000000" w:rsidDel="00000000" w:rsidP="00000000" w:rsidRDefault="00000000" w:rsidRPr="00000000" w14:paraId="00005B77">
      <w:pPr>
        <w:spacing w:after="240" w:before="240" w:lineRule="auto"/>
        <w:rPr/>
      </w:pPr>
      <w:r w:rsidDel="00000000" w:rsidR="00000000" w:rsidRPr="00000000">
        <w:rPr>
          <w:rtl w:val="0"/>
        </w:rPr>
        <w:t xml:space="preserve">Remains with the authority.</w:t>
      </w:r>
    </w:p>
    <w:p w:rsidR="00000000" w:rsidDel="00000000" w:rsidP="00000000" w:rsidRDefault="00000000" w:rsidRPr="00000000" w14:paraId="00005B78">
      <w:pPr>
        <w:spacing w:after="240" w:before="240" w:lineRule="auto"/>
        <w:rPr>
          <w:b w:val="1"/>
          <w:bCs w:val="1"/>
        </w:rPr>
      </w:pPr>
      <w:r w:rsidDel="00000000" w:rsidR="00000000" w:rsidRPr="00000000">
        <w:rPr>
          <w:b w:val="1"/>
          <w:bCs w:val="1"/>
          <w:rtl w:val="0"/>
        </w:rPr>
        <w:t xml:space="preserve">Remote document preparation does not mean every immigration procedure can be completed entirely without visiting Paraguay.</w:t>
      </w:r>
    </w:p>
    <w:p w:rsidR="00000000" w:rsidDel="00000000" w:rsidP="00000000" w:rsidRDefault="00000000" w:rsidRPr="00000000" w14:paraId="00005B79">
      <w:pPr>
        <w:spacing w:after="240" w:before="240" w:lineRule="auto"/>
        <w:rPr>
          <w:b w:val="1"/>
          <w:bCs w:val="1"/>
        </w:rPr>
      </w:pPr>
      <w:r w:rsidDel="00000000" w:rsidR="00000000" w:rsidRPr="00000000">
        <w:rPr>
          <w:b w:val="1"/>
          <w:bCs w:val="1"/>
          <w:rtl w:val="0"/>
        </w:rPr>
        <w:t xml:space="preserve">[Plan the Required Travel and Appointments]</w:t>
      </w:r>
    </w:p>
    <w:p w:rsidR="00000000" w:rsidDel="00000000" w:rsidP="00000000" w:rsidRDefault="00000000" w:rsidRPr="00000000" w14:paraId="00005B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7B">
      <w:pPr>
        <w:pStyle w:val="Heading1"/>
        <w:keepNext w:val="0"/>
        <w:keepLines w:val="0"/>
        <w:spacing w:before="480" w:lineRule="auto"/>
        <w:rPr>
          <w:b w:val="1"/>
          <w:bCs w:val="1"/>
          <w:sz w:val="46"/>
          <w:szCs w:val="46"/>
        </w:rPr>
      </w:pPr>
      <w:bookmarkStart w:colFirst="0" w:colLast="0" w:name="_t1rp21xevlo5" w:id="8682"/>
      <w:bookmarkEnd w:id="8682"/>
      <w:r w:rsidDel="00000000" w:rsidR="00000000" w:rsidRPr="00000000">
        <w:rPr>
          <w:b w:val="1"/>
          <w:bCs w:val="1"/>
          <w:sz w:val="46"/>
          <w:szCs w:val="46"/>
          <w:rtl w:val="0"/>
        </w:rPr>
        <w:t xml:space="preserve">27. How Long Does Paraguay Residency Take?</w:t>
      </w:r>
    </w:p>
    <w:p w:rsidR="00000000" w:rsidDel="00000000" w:rsidP="00000000" w:rsidRDefault="00000000" w:rsidRPr="00000000" w14:paraId="00005B7C">
      <w:pPr>
        <w:pStyle w:val="Heading2"/>
        <w:keepNext w:val="0"/>
        <w:keepLines w:val="0"/>
        <w:spacing w:after="80" w:lineRule="auto"/>
        <w:rPr>
          <w:b w:val="1"/>
          <w:bCs w:val="1"/>
          <w:sz w:val="34"/>
          <w:szCs w:val="34"/>
        </w:rPr>
      </w:pPr>
      <w:bookmarkStart w:colFirst="0" w:colLast="0" w:name="_4r4u8r2ivpxv" w:id="8683"/>
      <w:bookmarkEnd w:id="8683"/>
      <w:r w:rsidDel="00000000" w:rsidR="00000000" w:rsidRPr="00000000">
        <w:rPr>
          <w:b w:val="1"/>
          <w:bCs w:val="1"/>
          <w:sz w:val="34"/>
          <w:szCs w:val="34"/>
          <w:rtl w:val="0"/>
        </w:rPr>
        <w:t xml:space="preserve">Processing Times and Administrative Uncertainty</w:t>
      </w:r>
    </w:p>
    <w:p w:rsidR="00000000" w:rsidDel="00000000" w:rsidP="00000000" w:rsidRDefault="00000000" w:rsidRPr="00000000" w14:paraId="00005B7D">
      <w:pPr>
        <w:spacing w:after="240" w:before="240" w:lineRule="auto"/>
        <w:rPr/>
      </w:pPr>
      <w:r w:rsidDel="00000000" w:rsidR="00000000" w:rsidRPr="00000000">
        <w:rPr>
          <w:rtl w:val="0"/>
        </w:rPr>
        <w:t xml:space="preserve">Residency timelines vary depending on:</w:t>
      </w:r>
    </w:p>
    <w:p w:rsidR="00000000" w:rsidDel="00000000" w:rsidP="00000000" w:rsidRDefault="00000000" w:rsidRPr="00000000" w14:paraId="00005B7E">
      <w:pPr>
        <w:numPr>
          <w:ilvl w:val="0"/>
          <w:numId w:val="80"/>
        </w:numPr>
        <w:spacing w:after="0" w:afterAutospacing="0" w:before="240" w:lineRule="auto"/>
        <w:ind w:left="720" w:hanging="360"/>
      </w:pPr>
      <w:r w:rsidDel="00000000" w:rsidR="00000000" w:rsidRPr="00000000">
        <w:rPr>
          <w:rtl w:val="0"/>
        </w:rPr>
        <w:t xml:space="preserve">Immigration category.</w:t>
      </w:r>
    </w:p>
    <w:p w:rsidR="00000000" w:rsidDel="00000000" w:rsidP="00000000" w:rsidRDefault="00000000" w:rsidRPr="00000000" w14:paraId="00005B7F">
      <w:pPr>
        <w:numPr>
          <w:ilvl w:val="0"/>
          <w:numId w:val="80"/>
        </w:numPr>
        <w:spacing w:after="0" w:afterAutospacing="0" w:before="0" w:beforeAutospacing="0" w:lineRule="auto"/>
        <w:ind w:left="720" w:hanging="360"/>
      </w:pPr>
      <w:r w:rsidDel="00000000" w:rsidR="00000000" w:rsidRPr="00000000">
        <w:rPr>
          <w:rtl w:val="0"/>
        </w:rPr>
        <w:t xml:space="preserve">Nationality.</w:t>
      </w:r>
    </w:p>
    <w:p w:rsidR="00000000" w:rsidDel="00000000" w:rsidP="00000000" w:rsidRDefault="00000000" w:rsidRPr="00000000" w14:paraId="00005B80">
      <w:pPr>
        <w:numPr>
          <w:ilvl w:val="0"/>
          <w:numId w:val="80"/>
        </w:numPr>
        <w:spacing w:after="0" w:afterAutospacing="0" w:before="0" w:beforeAutospacing="0" w:lineRule="auto"/>
        <w:ind w:left="720" w:hanging="360"/>
      </w:pPr>
      <w:r w:rsidDel="00000000" w:rsidR="00000000" w:rsidRPr="00000000">
        <w:rPr>
          <w:rtl w:val="0"/>
        </w:rPr>
        <w:t xml:space="preserve">Document completeness.</w:t>
      </w:r>
    </w:p>
    <w:p w:rsidR="00000000" w:rsidDel="00000000" w:rsidP="00000000" w:rsidRDefault="00000000" w:rsidRPr="00000000" w14:paraId="00005B81">
      <w:pPr>
        <w:numPr>
          <w:ilvl w:val="0"/>
          <w:numId w:val="80"/>
        </w:numPr>
        <w:spacing w:after="0" w:afterAutospacing="0" w:before="0" w:beforeAutospacing="0" w:lineRule="auto"/>
        <w:ind w:left="720" w:hanging="360"/>
      </w:pPr>
      <w:r w:rsidDel="00000000" w:rsidR="00000000" w:rsidRPr="00000000">
        <w:rPr>
          <w:rtl w:val="0"/>
        </w:rPr>
        <w:t xml:space="preserve">Background verification.</w:t>
      </w:r>
    </w:p>
    <w:p w:rsidR="00000000" w:rsidDel="00000000" w:rsidP="00000000" w:rsidRDefault="00000000" w:rsidRPr="00000000" w14:paraId="00005B82">
      <w:pPr>
        <w:numPr>
          <w:ilvl w:val="0"/>
          <w:numId w:val="80"/>
        </w:numPr>
        <w:spacing w:after="0" w:afterAutospacing="0" w:before="0" w:beforeAutospacing="0" w:lineRule="auto"/>
        <w:ind w:left="720" w:hanging="360"/>
      </w:pPr>
      <w:r w:rsidDel="00000000" w:rsidR="00000000" w:rsidRPr="00000000">
        <w:rPr>
          <w:rtl w:val="0"/>
        </w:rPr>
        <w:t xml:space="preserve">Administrative workload.</w:t>
      </w:r>
    </w:p>
    <w:p w:rsidR="00000000" w:rsidDel="00000000" w:rsidP="00000000" w:rsidRDefault="00000000" w:rsidRPr="00000000" w14:paraId="00005B83">
      <w:pPr>
        <w:numPr>
          <w:ilvl w:val="0"/>
          <w:numId w:val="80"/>
        </w:numPr>
        <w:spacing w:after="0" w:afterAutospacing="0" w:before="0" w:beforeAutospacing="0" w:lineRule="auto"/>
        <w:ind w:left="720" w:hanging="360"/>
      </w:pPr>
      <w:r w:rsidDel="00000000" w:rsidR="00000000" w:rsidRPr="00000000">
        <w:rPr>
          <w:rtl w:val="0"/>
        </w:rPr>
        <w:t xml:space="preserve">Requests for additional evidence.</w:t>
      </w:r>
    </w:p>
    <w:p w:rsidR="00000000" w:rsidDel="00000000" w:rsidP="00000000" w:rsidRDefault="00000000" w:rsidRPr="00000000" w14:paraId="00005B84">
      <w:pPr>
        <w:numPr>
          <w:ilvl w:val="0"/>
          <w:numId w:val="80"/>
        </w:numPr>
        <w:spacing w:after="0" w:afterAutospacing="0" w:before="0" w:beforeAutospacing="0" w:lineRule="auto"/>
        <w:ind w:left="720" w:hanging="360"/>
      </w:pPr>
      <w:r w:rsidDel="00000000" w:rsidR="00000000" w:rsidRPr="00000000">
        <w:rPr>
          <w:rtl w:val="0"/>
        </w:rPr>
        <w:t xml:space="preserve">Appointment availability.</w:t>
      </w:r>
    </w:p>
    <w:p w:rsidR="00000000" w:rsidDel="00000000" w:rsidP="00000000" w:rsidRDefault="00000000" w:rsidRPr="00000000" w14:paraId="00005B85">
      <w:pPr>
        <w:numPr>
          <w:ilvl w:val="0"/>
          <w:numId w:val="80"/>
        </w:numPr>
        <w:spacing w:after="240" w:before="0" w:beforeAutospacing="0" w:lineRule="auto"/>
        <w:ind w:left="720" w:hanging="360"/>
      </w:pPr>
      <w:r w:rsidDel="00000000" w:rsidR="00000000" w:rsidRPr="00000000">
        <w:rPr>
          <w:rtl w:val="0"/>
        </w:rPr>
        <w:t xml:space="preserve">Changes in procedure.</w:t>
      </w:r>
    </w:p>
    <w:p w:rsidR="00000000" w:rsidDel="00000000" w:rsidP="00000000" w:rsidRDefault="00000000" w:rsidRPr="00000000" w14:paraId="00005B86">
      <w:pPr>
        <w:pStyle w:val="Heading3"/>
        <w:keepNext w:val="0"/>
        <w:keepLines w:val="0"/>
        <w:spacing w:before="280" w:lineRule="auto"/>
        <w:rPr>
          <w:b w:val="1"/>
          <w:bCs w:val="1"/>
          <w:color w:val="000000"/>
          <w:sz w:val="26"/>
          <w:szCs w:val="26"/>
        </w:rPr>
      </w:pPr>
      <w:bookmarkStart w:colFirst="0" w:colLast="0" w:name="_25a3v5198iiq" w:id="8684"/>
      <w:bookmarkEnd w:id="8684"/>
      <w:r w:rsidDel="00000000" w:rsidR="00000000" w:rsidRPr="00000000">
        <w:rPr>
          <w:b w:val="1"/>
          <w:bCs w:val="1"/>
          <w:color w:val="000000"/>
          <w:sz w:val="26"/>
          <w:szCs w:val="26"/>
          <w:rtl w:val="0"/>
        </w:rPr>
        <w:t xml:space="preserve">Preparation</w:t>
      </w:r>
    </w:p>
    <w:p w:rsidR="00000000" w:rsidDel="00000000" w:rsidP="00000000" w:rsidRDefault="00000000" w:rsidRPr="00000000" w14:paraId="00005B87">
      <w:pPr>
        <w:spacing w:after="240" w:before="240" w:lineRule="auto"/>
        <w:rPr/>
      </w:pPr>
      <w:r w:rsidDel="00000000" w:rsidR="00000000" w:rsidRPr="00000000">
        <w:rPr>
          <w:rtl w:val="0"/>
        </w:rPr>
        <w:t xml:space="preserve">Depends on the applicant.</w:t>
      </w:r>
    </w:p>
    <w:p w:rsidR="00000000" w:rsidDel="00000000" w:rsidP="00000000" w:rsidRDefault="00000000" w:rsidRPr="00000000" w14:paraId="00005B88">
      <w:pPr>
        <w:pStyle w:val="Heading3"/>
        <w:keepNext w:val="0"/>
        <w:keepLines w:val="0"/>
        <w:spacing w:before="280" w:lineRule="auto"/>
        <w:rPr>
          <w:b w:val="1"/>
          <w:bCs w:val="1"/>
          <w:color w:val="000000"/>
          <w:sz w:val="26"/>
          <w:szCs w:val="26"/>
        </w:rPr>
      </w:pPr>
      <w:bookmarkStart w:colFirst="0" w:colLast="0" w:name="_dsemepn7jshp" w:id="8685"/>
      <w:bookmarkEnd w:id="8685"/>
      <w:r w:rsidDel="00000000" w:rsidR="00000000" w:rsidRPr="00000000">
        <w:rPr>
          <w:b w:val="1"/>
          <w:bCs w:val="1"/>
          <w:color w:val="000000"/>
          <w:sz w:val="26"/>
          <w:szCs w:val="26"/>
          <w:rtl w:val="0"/>
        </w:rPr>
        <w:t xml:space="preserve">Foreign Certificates</w:t>
      </w:r>
    </w:p>
    <w:p w:rsidR="00000000" w:rsidDel="00000000" w:rsidP="00000000" w:rsidRDefault="00000000" w:rsidRPr="00000000" w14:paraId="00005B89">
      <w:pPr>
        <w:spacing w:after="240" w:before="240" w:lineRule="auto"/>
        <w:rPr/>
      </w:pPr>
      <w:r w:rsidDel="00000000" w:rsidR="00000000" w:rsidRPr="00000000">
        <w:rPr>
          <w:rtl w:val="0"/>
        </w:rPr>
        <w:t xml:space="preserve">May take time.</w:t>
      </w:r>
    </w:p>
    <w:p w:rsidR="00000000" w:rsidDel="00000000" w:rsidP="00000000" w:rsidRDefault="00000000" w:rsidRPr="00000000" w14:paraId="00005B8A">
      <w:pPr>
        <w:pStyle w:val="Heading3"/>
        <w:keepNext w:val="0"/>
        <w:keepLines w:val="0"/>
        <w:spacing w:before="280" w:lineRule="auto"/>
        <w:rPr>
          <w:b w:val="1"/>
          <w:bCs w:val="1"/>
          <w:color w:val="000000"/>
          <w:sz w:val="26"/>
          <w:szCs w:val="26"/>
        </w:rPr>
      </w:pPr>
      <w:bookmarkStart w:colFirst="0" w:colLast="0" w:name="_lt2ziygvzmhv" w:id="8686"/>
      <w:bookmarkEnd w:id="8686"/>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5B8B">
      <w:pPr>
        <w:spacing w:after="240" w:before="240" w:lineRule="auto"/>
        <w:rPr/>
      </w:pPr>
      <w:r w:rsidDel="00000000" w:rsidR="00000000" w:rsidRPr="00000000">
        <w:rPr>
          <w:rtl w:val="0"/>
        </w:rPr>
        <w:t xml:space="preserve">May add delays.</w:t>
      </w:r>
    </w:p>
    <w:p w:rsidR="00000000" w:rsidDel="00000000" w:rsidP="00000000" w:rsidRDefault="00000000" w:rsidRPr="00000000" w14:paraId="00005B8C">
      <w:pPr>
        <w:pStyle w:val="Heading3"/>
        <w:keepNext w:val="0"/>
        <w:keepLines w:val="0"/>
        <w:spacing w:before="280" w:lineRule="auto"/>
        <w:rPr>
          <w:b w:val="1"/>
          <w:bCs w:val="1"/>
          <w:color w:val="000000"/>
          <w:sz w:val="26"/>
          <w:szCs w:val="26"/>
        </w:rPr>
      </w:pPr>
      <w:bookmarkStart w:colFirst="0" w:colLast="0" w:name="_ob1pjok4u7h" w:id="8687"/>
      <w:bookmarkEnd w:id="8687"/>
      <w:r w:rsidDel="00000000" w:rsidR="00000000" w:rsidRPr="00000000">
        <w:rPr>
          <w:b w:val="1"/>
          <w:bCs w:val="1"/>
          <w:color w:val="000000"/>
          <w:sz w:val="26"/>
          <w:szCs w:val="26"/>
          <w:rtl w:val="0"/>
        </w:rPr>
        <w:t xml:space="preserve">Filing</w:t>
      </w:r>
    </w:p>
    <w:p w:rsidR="00000000" w:rsidDel="00000000" w:rsidP="00000000" w:rsidRDefault="00000000" w:rsidRPr="00000000" w14:paraId="00005B8D">
      <w:pPr>
        <w:spacing w:after="240" w:before="240" w:lineRule="auto"/>
        <w:rPr/>
      </w:pPr>
      <w:r w:rsidDel="00000000" w:rsidR="00000000" w:rsidRPr="00000000">
        <w:rPr>
          <w:rtl w:val="0"/>
        </w:rPr>
        <w:t xml:space="preserve">Depends on applicable procedures.</w:t>
      </w:r>
    </w:p>
    <w:p w:rsidR="00000000" w:rsidDel="00000000" w:rsidP="00000000" w:rsidRDefault="00000000" w:rsidRPr="00000000" w14:paraId="00005B8E">
      <w:pPr>
        <w:pStyle w:val="Heading3"/>
        <w:keepNext w:val="0"/>
        <w:keepLines w:val="0"/>
        <w:spacing w:before="280" w:lineRule="auto"/>
        <w:rPr>
          <w:b w:val="1"/>
          <w:bCs w:val="1"/>
          <w:color w:val="000000"/>
          <w:sz w:val="26"/>
          <w:szCs w:val="26"/>
        </w:rPr>
      </w:pPr>
      <w:bookmarkStart w:colFirst="0" w:colLast="0" w:name="_m4vkhki5t643" w:id="8688"/>
      <w:bookmarkEnd w:id="8688"/>
      <w:r w:rsidDel="00000000" w:rsidR="00000000" w:rsidRPr="00000000">
        <w:rPr>
          <w:b w:val="1"/>
          <w:bCs w:val="1"/>
          <w:color w:val="000000"/>
          <w:sz w:val="26"/>
          <w:szCs w:val="26"/>
          <w:rtl w:val="0"/>
        </w:rPr>
        <w:t xml:space="preserve">Government Processing</w:t>
      </w:r>
    </w:p>
    <w:p w:rsidR="00000000" w:rsidDel="00000000" w:rsidP="00000000" w:rsidRDefault="00000000" w:rsidRPr="00000000" w14:paraId="00005B8F">
      <w:pPr>
        <w:spacing w:after="240" w:before="240" w:lineRule="auto"/>
        <w:rPr/>
      </w:pPr>
      <w:r w:rsidDel="00000000" w:rsidR="00000000" w:rsidRPr="00000000">
        <w:rPr>
          <w:rtl w:val="0"/>
        </w:rPr>
        <w:t xml:space="preserve">Is outside the lawyer's control.</w:t>
      </w:r>
    </w:p>
    <w:p w:rsidR="00000000" w:rsidDel="00000000" w:rsidP="00000000" w:rsidRDefault="00000000" w:rsidRPr="00000000" w14:paraId="00005B90">
      <w:pPr>
        <w:pStyle w:val="Heading3"/>
        <w:keepNext w:val="0"/>
        <w:keepLines w:val="0"/>
        <w:spacing w:before="280" w:lineRule="auto"/>
        <w:rPr>
          <w:b w:val="1"/>
          <w:bCs w:val="1"/>
          <w:color w:val="000000"/>
          <w:sz w:val="26"/>
          <w:szCs w:val="26"/>
        </w:rPr>
      </w:pPr>
      <w:bookmarkStart w:colFirst="0" w:colLast="0" w:name="_ydelkkvyuhd2" w:id="8689"/>
      <w:bookmarkEnd w:id="8689"/>
      <w:r w:rsidDel="00000000" w:rsidR="00000000" w:rsidRPr="00000000">
        <w:rPr>
          <w:b w:val="1"/>
          <w:bCs w:val="1"/>
          <w:color w:val="000000"/>
          <w:sz w:val="26"/>
          <w:szCs w:val="26"/>
          <w:rtl w:val="0"/>
        </w:rPr>
        <w:t xml:space="preserve">Identity Card</w:t>
      </w:r>
    </w:p>
    <w:p w:rsidR="00000000" w:rsidDel="00000000" w:rsidP="00000000" w:rsidRDefault="00000000" w:rsidRPr="00000000" w14:paraId="00005B91">
      <w:pPr>
        <w:spacing w:after="240" w:before="240" w:lineRule="auto"/>
        <w:rPr/>
      </w:pPr>
      <w:r w:rsidDel="00000000" w:rsidR="00000000" w:rsidRPr="00000000">
        <w:rPr>
          <w:rtl w:val="0"/>
        </w:rPr>
        <w:t xml:space="preserve">May require a separate timeline.</w:t>
      </w:r>
    </w:p>
    <w:p w:rsidR="00000000" w:rsidDel="00000000" w:rsidP="00000000" w:rsidRDefault="00000000" w:rsidRPr="00000000" w14:paraId="00005B92">
      <w:pPr>
        <w:spacing w:after="240" w:before="240" w:lineRule="auto"/>
        <w:rPr>
          <w:b w:val="1"/>
          <w:bCs w:val="1"/>
        </w:rPr>
      </w:pPr>
      <w:r w:rsidDel="00000000" w:rsidR="00000000" w:rsidRPr="00000000">
        <w:rPr>
          <w:b w:val="1"/>
          <w:bCs w:val="1"/>
          <w:rtl w:val="0"/>
        </w:rPr>
        <w:t xml:space="preserve">No lawyer can guarantee a fixed approval date or bypass legally required government procedures.</w:t>
      </w:r>
    </w:p>
    <w:p w:rsidR="00000000" w:rsidDel="00000000" w:rsidP="00000000" w:rsidRDefault="00000000" w:rsidRPr="00000000" w14:paraId="00005B93">
      <w:pPr>
        <w:spacing w:after="240" w:before="240" w:lineRule="auto"/>
        <w:rPr>
          <w:b w:val="1"/>
          <w:bCs w:val="1"/>
        </w:rPr>
      </w:pPr>
      <w:r w:rsidDel="00000000" w:rsidR="00000000" w:rsidRPr="00000000">
        <w:rPr>
          <w:b w:val="1"/>
          <w:bCs w:val="1"/>
          <w:rtl w:val="0"/>
        </w:rPr>
        <w:t xml:space="preserve">[Assess My Expected Residency Timeline]</w:t>
      </w:r>
    </w:p>
    <w:p w:rsidR="00000000" w:rsidDel="00000000" w:rsidP="00000000" w:rsidRDefault="00000000" w:rsidRPr="00000000" w14:paraId="00005B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95">
      <w:pPr>
        <w:pStyle w:val="Heading1"/>
        <w:keepNext w:val="0"/>
        <w:keepLines w:val="0"/>
        <w:spacing w:before="480" w:lineRule="auto"/>
        <w:rPr>
          <w:b w:val="1"/>
          <w:bCs w:val="1"/>
          <w:sz w:val="46"/>
          <w:szCs w:val="46"/>
        </w:rPr>
      </w:pPr>
      <w:bookmarkStart w:colFirst="0" w:colLast="0" w:name="_n50ruh3fh8y6" w:id="8690"/>
      <w:bookmarkEnd w:id="8690"/>
      <w:r w:rsidDel="00000000" w:rsidR="00000000" w:rsidRPr="00000000">
        <w:rPr>
          <w:b w:val="1"/>
          <w:bCs w:val="1"/>
          <w:sz w:val="46"/>
          <w:szCs w:val="46"/>
          <w:rtl w:val="0"/>
        </w:rPr>
        <w:t xml:space="preserve">28. Temporary Status During Processing</w:t>
      </w:r>
    </w:p>
    <w:p w:rsidR="00000000" w:rsidDel="00000000" w:rsidP="00000000" w:rsidRDefault="00000000" w:rsidRPr="00000000" w14:paraId="00005B96">
      <w:pPr>
        <w:pStyle w:val="Heading2"/>
        <w:keepNext w:val="0"/>
        <w:keepLines w:val="0"/>
        <w:spacing w:after="80" w:lineRule="auto"/>
        <w:rPr>
          <w:b w:val="1"/>
          <w:bCs w:val="1"/>
          <w:sz w:val="34"/>
          <w:szCs w:val="34"/>
        </w:rPr>
      </w:pPr>
      <w:bookmarkStart w:colFirst="0" w:colLast="0" w:name="_tedqjoqyv5f9" w:id="8691"/>
      <w:bookmarkEnd w:id="8691"/>
      <w:r w:rsidDel="00000000" w:rsidR="00000000" w:rsidRPr="00000000">
        <w:rPr>
          <w:b w:val="1"/>
          <w:bCs w:val="1"/>
          <w:sz w:val="34"/>
          <w:szCs w:val="34"/>
          <w:rtl w:val="0"/>
        </w:rPr>
        <w:t xml:space="preserve">Residencia Precaria</w:t>
      </w:r>
    </w:p>
    <w:p w:rsidR="00000000" w:rsidDel="00000000" w:rsidP="00000000" w:rsidRDefault="00000000" w:rsidRPr="00000000" w14:paraId="00005B97">
      <w:pPr>
        <w:spacing w:after="240" w:before="240" w:lineRule="auto"/>
        <w:rPr/>
      </w:pPr>
      <w:r w:rsidDel="00000000" w:rsidR="00000000" w:rsidRPr="00000000">
        <w:rPr>
          <w:rtl w:val="0"/>
        </w:rPr>
        <w:t xml:space="preserve">Paraguayan immigration procedures may provide a temporary status while a qualifying residence application is being processed.</w:t>
      </w:r>
    </w:p>
    <w:p w:rsidR="00000000" w:rsidDel="00000000" w:rsidP="00000000" w:rsidRDefault="00000000" w:rsidRPr="00000000" w14:paraId="00005B98">
      <w:pPr>
        <w:spacing w:after="240" w:before="240" w:lineRule="auto"/>
        <w:rPr/>
      </w:pPr>
      <w:r w:rsidDel="00000000" w:rsidR="00000000" w:rsidRPr="00000000">
        <w:rPr>
          <w:rtl w:val="0"/>
        </w:rPr>
        <w:t xml:space="preserve">The rights associated with this status depend on the applicable legal framework.</w:t>
      </w:r>
    </w:p>
    <w:p w:rsidR="00000000" w:rsidDel="00000000" w:rsidP="00000000" w:rsidRDefault="00000000" w:rsidRPr="00000000" w14:paraId="00005B99">
      <w:pPr>
        <w:spacing w:after="240" w:before="240" w:lineRule="auto"/>
        <w:rPr/>
      </w:pPr>
      <w:r w:rsidDel="00000000" w:rsidR="00000000" w:rsidRPr="00000000">
        <w:rPr>
          <w:rtl w:val="0"/>
        </w:rPr>
        <w:t xml:space="preserve">Potential considerations include:</w:t>
      </w:r>
    </w:p>
    <w:p w:rsidR="00000000" w:rsidDel="00000000" w:rsidP="00000000" w:rsidRDefault="00000000" w:rsidRPr="00000000" w14:paraId="00005B9A">
      <w:pPr>
        <w:numPr>
          <w:ilvl w:val="0"/>
          <w:numId w:val="79"/>
        </w:numPr>
        <w:spacing w:after="0" w:afterAutospacing="0" w:before="240" w:lineRule="auto"/>
        <w:ind w:left="720" w:hanging="360"/>
      </w:pPr>
      <w:r w:rsidDel="00000000" w:rsidR="00000000" w:rsidRPr="00000000">
        <w:rPr>
          <w:rtl w:val="0"/>
        </w:rPr>
        <w:t xml:space="preserve">Proof of filing.</w:t>
      </w:r>
    </w:p>
    <w:p w:rsidR="00000000" w:rsidDel="00000000" w:rsidP="00000000" w:rsidRDefault="00000000" w:rsidRPr="00000000" w14:paraId="00005B9B">
      <w:pPr>
        <w:numPr>
          <w:ilvl w:val="0"/>
          <w:numId w:val="79"/>
        </w:numPr>
        <w:spacing w:after="0" w:afterAutospacing="0" w:before="0" w:beforeAutospacing="0" w:lineRule="auto"/>
        <w:ind w:left="720" w:hanging="360"/>
      </w:pPr>
      <w:r w:rsidDel="00000000" w:rsidR="00000000" w:rsidRPr="00000000">
        <w:rPr>
          <w:rtl w:val="0"/>
        </w:rPr>
        <w:t xml:space="preserve">Validity.</w:t>
      </w:r>
    </w:p>
    <w:p w:rsidR="00000000" w:rsidDel="00000000" w:rsidP="00000000" w:rsidRDefault="00000000" w:rsidRPr="00000000" w14:paraId="00005B9C">
      <w:pPr>
        <w:numPr>
          <w:ilvl w:val="0"/>
          <w:numId w:val="79"/>
        </w:numPr>
        <w:spacing w:after="0" w:afterAutospacing="0" w:before="0" w:beforeAutospacing="0" w:lineRule="auto"/>
        <w:ind w:left="720" w:hanging="360"/>
      </w:pPr>
      <w:r w:rsidDel="00000000" w:rsidR="00000000" w:rsidRPr="00000000">
        <w:rPr>
          <w:rtl w:val="0"/>
        </w:rPr>
        <w:t xml:space="preserve">Travel.</w:t>
      </w:r>
    </w:p>
    <w:p w:rsidR="00000000" w:rsidDel="00000000" w:rsidP="00000000" w:rsidRDefault="00000000" w:rsidRPr="00000000" w14:paraId="00005B9D">
      <w:pPr>
        <w:numPr>
          <w:ilvl w:val="0"/>
          <w:numId w:val="79"/>
        </w:numPr>
        <w:spacing w:after="0" w:afterAutospacing="0" w:before="0" w:beforeAutospacing="0" w:lineRule="auto"/>
        <w:ind w:left="720" w:hanging="360"/>
      </w:pPr>
      <w:r w:rsidDel="00000000" w:rsidR="00000000" w:rsidRPr="00000000">
        <w:rPr>
          <w:rtl w:val="0"/>
        </w:rPr>
        <w:t xml:space="preserve">Employment.</w:t>
      </w:r>
    </w:p>
    <w:p w:rsidR="00000000" w:rsidDel="00000000" w:rsidP="00000000" w:rsidRDefault="00000000" w:rsidRPr="00000000" w14:paraId="00005B9E">
      <w:pPr>
        <w:numPr>
          <w:ilvl w:val="0"/>
          <w:numId w:val="79"/>
        </w:numPr>
        <w:spacing w:after="0" w:afterAutospacing="0" w:before="0" w:beforeAutospacing="0" w:lineRule="auto"/>
        <w:ind w:left="720" w:hanging="360"/>
      </w:pPr>
      <w:r w:rsidDel="00000000" w:rsidR="00000000" w:rsidRPr="00000000">
        <w:rPr>
          <w:rtl w:val="0"/>
        </w:rPr>
        <w:t xml:space="preserve">Study.</w:t>
      </w:r>
    </w:p>
    <w:p w:rsidR="00000000" w:rsidDel="00000000" w:rsidP="00000000" w:rsidRDefault="00000000" w:rsidRPr="00000000" w14:paraId="00005B9F">
      <w:pPr>
        <w:numPr>
          <w:ilvl w:val="0"/>
          <w:numId w:val="79"/>
        </w:numPr>
        <w:spacing w:after="0" w:afterAutospacing="0" w:before="0" w:beforeAutospacing="0" w:lineRule="auto"/>
        <w:ind w:left="720" w:hanging="360"/>
      </w:pPr>
      <w:r w:rsidDel="00000000" w:rsidR="00000000" w:rsidRPr="00000000">
        <w:rPr>
          <w:rtl w:val="0"/>
        </w:rPr>
        <w:t xml:space="preserve">Renewal.</w:t>
      </w:r>
    </w:p>
    <w:p w:rsidR="00000000" w:rsidDel="00000000" w:rsidP="00000000" w:rsidRDefault="00000000" w:rsidRPr="00000000" w14:paraId="00005BA0">
      <w:pPr>
        <w:numPr>
          <w:ilvl w:val="0"/>
          <w:numId w:val="79"/>
        </w:numPr>
        <w:spacing w:after="240" w:before="0" w:beforeAutospacing="0" w:lineRule="auto"/>
        <w:ind w:left="720" w:hanging="360"/>
      </w:pPr>
      <w:r w:rsidDel="00000000" w:rsidR="00000000" w:rsidRPr="00000000">
        <w:rPr>
          <w:rtl w:val="0"/>
        </w:rPr>
        <w:t xml:space="preserve">Final decision.</w:t>
      </w:r>
    </w:p>
    <w:p w:rsidR="00000000" w:rsidDel="00000000" w:rsidP="00000000" w:rsidRDefault="00000000" w:rsidRPr="00000000" w14:paraId="00005BA1">
      <w:pPr>
        <w:pStyle w:val="Heading3"/>
        <w:keepNext w:val="0"/>
        <w:keepLines w:val="0"/>
        <w:spacing w:before="280" w:lineRule="auto"/>
        <w:rPr>
          <w:b w:val="1"/>
          <w:bCs w:val="1"/>
          <w:color w:val="000000"/>
          <w:sz w:val="26"/>
          <w:szCs w:val="26"/>
        </w:rPr>
      </w:pPr>
      <w:bookmarkStart w:colFirst="0" w:colLast="0" w:name="_8lr8su9fmjw" w:id="8692"/>
      <w:bookmarkEnd w:id="8692"/>
      <w:r w:rsidDel="00000000" w:rsidR="00000000" w:rsidRPr="00000000">
        <w:rPr>
          <w:b w:val="1"/>
          <w:bCs w:val="1"/>
          <w:color w:val="000000"/>
          <w:sz w:val="26"/>
          <w:szCs w:val="26"/>
          <w:rtl w:val="0"/>
        </w:rPr>
        <w:t xml:space="preserve">Pending Application</w:t>
      </w:r>
    </w:p>
    <w:p w:rsidR="00000000" w:rsidDel="00000000" w:rsidP="00000000" w:rsidRDefault="00000000" w:rsidRPr="00000000" w14:paraId="00005BA2">
      <w:pPr>
        <w:spacing w:after="240" w:before="240" w:lineRule="auto"/>
        <w:rPr/>
      </w:pPr>
      <w:r w:rsidDel="00000000" w:rsidR="00000000" w:rsidRPr="00000000">
        <w:rPr>
          <w:rtl w:val="0"/>
        </w:rPr>
        <w:t xml:space="preserve">Is not the same as approval.</w:t>
      </w:r>
    </w:p>
    <w:p w:rsidR="00000000" w:rsidDel="00000000" w:rsidP="00000000" w:rsidRDefault="00000000" w:rsidRPr="00000000" w14:paraId="00005BA3">
      <w:pPr>
        <w:pStyle w:val="Heading3"/>
        <w:keepNext w:val="0"/>
        <w:keepLines w:val="0"/>
        <w:spacing w:before="280" w:lineRule="auto"/>
        <w:rPr>
          <w:b w:val="1"/>
          <w:bCs w:val="1"/>
          <w:color w:val="000000"/>
          <w:sz w:val="26"/>
          <w:szCs w:val="26"/>
        </w:rPr>
      </w:pPr>
      <w:bookmarkStart w:colFirst="0" w:colLast="0" w:name="_j33swubquaeu" w:id="8693"/>
      <w:bookmarkEnd w:id="8693"/>
      <w:r w:rsidDel="00000000" w:rsidR="00000000" w:rsidRPr="00000000">
        <w:rPr>
          <w:b w:val="1"/>
          <w:bCs w:val="1"/>
          <w:color w:val="000000"/>
          <w:sz w:val="26"/>
          <w:szCs w:val="26"/>
          <w:rtl w:val="0"/>
        </w:rPr>
        <w:t xml:space="preserve">Temporary Status</w:t>
      </w:r>
    </w:p>
    <w:p w:rsidR="00000000" w:rsidDel="00000000" w:rsidP="00000000" w:rsidRDefault="00000000" w:rsidRPr="00000000" w14:paraId="00005BA4">
      <w:pPr>
        <w:spacing w:after="240" w:before="240" w:lineRule="auto"/>
        <w:rPr/>
      </w:pPr>
      <w:r w:rsidDel="00000000" w:rsidR="00000000" w:rsidRPr="00000000">
        <w:rPr>
          <w:rtl w:val="0"/>
        </w:rPr>
        <w:t xml:space="preserve">Has defined legal effects.</w:t>
      </w:r>
    </w:p>
    <w:p w:rsidR="00000000" w:rsidDel="00000000" w:rsidP="00000000" w:rsidRDefault="00000000" w:rsidRPr="00000000" w14:paraId="00005BA5">
      <w:pPr>
        <w:pStyle w:val="Heading3"/>
        <w:keepNext w:val="0"/>
        <w:keepLines w:val="0"/>
        <w:spacing w:before="280" w:lineRule="auto"/>
        <w:rPr>
          <w:b w:val="1"/>
          <w:bCs w:val="1"/>
          <w:color w:val="000000"/>
          <w:sz w:val="26"/>
          <w:szCs w:val="26"/>
        </w:rPr>
      </w:pPr>
      <w:bookmarkStart w:colFirst="0" w:colLast="0" w:name="_o72jcvo0di14" w:id="8694"/>
      <w:bookmarkEnd w:id="8694"/>
      <w:r w:rsidDel="00000000" w:rsidR="00000000" w:rsidRPr="00000000">
        <w:rPr>
          <w:b w:val="1"/>
          <w:bCs w:val="1"/>
          <w:color w:val="000000"/>
          <w:sz w:val="26"/>
          <w:szCs w:val="26"/>
          <w:rtl w:val="0"/>
        </w:rPr>
        <w:t xml:space="preserve">Travel</w:t>
      </w:r>
    </w:p>
    <w:p w:rsidR="00000000" w:rsidDel="00000000" w:rsidP="00000000" w:rsidRDefault="00000000" w:rsidRPr="00000000" w14:paraId="00005BA6">
      <w:pPr>
        <w:spacing w:after="240" w:before="240" w:lineRule="auto"/>
        <w:rPr/>
      </w:pPr>
      <w:r w:rsidDel="00000000" w:rsidR="00000000" w:rsidRPr="00000000">
        <w:rPr>
          <w:rtl w:val="0"/>
        </w:rPr>
        <w:t xml:space="preserve">Requires compliance with applicable rules.</w:t>
      </w:r>
    </w:p>
    <w:p w:rsidR="00000000" w:rsidDel="00000000" w:rsidP="00000000" w:rsidRDefault="00000000" w:rsidRPr="00000000" w14:paraId="00005BA7">
      <w:pPr>
        <w:pStyle w:val="Heading3"/>
        <w:keepNext w:val="0"/>
        <w:keepLines w:val="0"/>
        <w:spacing w:before="280" w:lineRule="auto"/>
        <w:rPr>
          <w:b w:val="1"/>
          <w:bCs w:val="1"/>
          <w:color w:val="000000"/>
          <w:sz w:val="26"/>
          <w:szCs w:val="26"/>
        </w:rPr>
      </w:pPr>
      <w:bookmarkStart w:colFirst="0" w:colLast="0" w:name="_xsq8icf7ings" w:id="8695"/>
      <w:bookmarkEnd w:id="8695"/>
      <w:r w:rsidDel="00000000" w:rsidR="00000000" w:rsidRPr="00000000">
        <w:rPr>
          <w:b w:val="1"/>
          <w:bCs w:val="1"/>
          <w:color w:val="000000"/>
          <w:sz w:val="26"/>
          <w:szCs w:val="26"/>
          <w:rtl w:val="0"/>
        </w:rPr>
        <w:t xml:space="preserve">Work Authorization</w:t>
      </w:r>
    </w:p>
    <w:p w:rsidR="00000000" w:rsidDel="00000000" w:rsidP="00000000" w:rsidRDefault="00000000" w:rsidRPr="00000000" w14:paraId="00005BA8">
      <w:pPr>
        <w:spacing w:after="240" w:before="240" w:lineRule="auto"/>
        <w:rPr/>
      </w:pPr>
      <w:r w:rsidDel="00000000" w:rsidR="00000000" w:rsidRPr="00000000">
        <w:rPr>
          <w:rtl w:val="0"/>
        </w:rPr>
        <w:t xml:space="preserve">Depends on the status and legal provisions.</w:t>
      </w:r>
    </w:p>
    <w:p w:rsidR="00000000" w:rsidDel="00000000" w:rsidP="00000000" w:rsidRDefault="00000000" w:rsidRPr="00000000" w14:paraId="00005BA9">
      <w:pPr>
        <w:spacing w:after="240" w:before="240" w:lineRule="auto"/>
        <w:rPr>
          <w:b w:val="1"/>
          <w:bCs w:val="1"/>
        </w:rPr>
      </w:pPr>
      <w:r w:rsidDel="00000000" w:rsidR="00000000" w:rsidRPr="00000000">
        <w:rPr>
          <w:b w:val="1"/>
          <w:bCs w:val="1"/>
          <w:rtl w:val="0"/>
        </w:rPr>
        <w:t xml:space="preserve">Applicants should confirm their exact rights before relying on a pending residence application for employment or international travel.</w:t>
      </w:r>
    </w:p>
    <w:p w:rsidR="00000000" w:rsidDel="00000000" w:rsidP="00000000" w:rsidRDefault="00000000" w:rsidRPr="00000000" w14:paraId="00005BAA">
      <w:pPr>
        <w:spacing w:after="240" w:before="240" w:lineRule="auto"/>
        <w:rPr>
          <w:b w:val="1"/>
          <w:bCs w:val="1"/>
        </w:rPr>
      </w:pPr>
      <w:r w:rsidDel="00000000" w:rsidR="00000000" w:rsidRPr="00000000">
        <w:rPr>
          <w:b w:val="1"/>
          <w:bCs w:val="1"/>
          <w:rtl w:val="0"/>
        </w:rPr>
        <w:t xml:space="preserve">[Understand Immigration Status During Processing]</w:t>
      </w:r>
    </w:p>
    <w:p w:rsidR="00000000" w:rsidDel="00000000" w:rsidP="00000000" w:rsidRDefault="00000000" w:rsidRPr="00000000" w14:paraId="00005B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AC">
      <w:pPr>
        <w:pStyle w:val="Heading1"/>
        <w:keepNext w:val="0"/>
        <w:keepLines w:val="0"/>
        <w:spacing w:before="480" w:lineRule="auto"/>
        <w:rPr>
          <w:b w:val="1"/>
          <w:bCs w:val="1"/>
          <w:sz w:val="46"/>
          <w:szCs w:val="46"/>
        </w:rPr>
      </w:pPr>
      <w:bookmarkStart w:colFirst="0" w:colLast="0" w:name="_l6uf646rama4" w:id="8696"/>
      <w:bookmarkEnd w:id="8696"/>
      <w:r w:rsidDel="00000000" w:rsidR="00000000" w:rsidRPr="00000000">
        <w:rPr>
          <w:b w:val="1"/>
          <w:bCs w:val="1"/>
          <w:sz w:val="46"/>
          <w:szCs w:val="46"/>
          <w:rtl w:val="0"/>
        </w:rPr>
        <w:t xml:space="preserve">29. Working in Paraguay as a Foreign Resident</w:t>
      </w:r>
    </w:p>
    <w:p w:rsidR="00000000" w:rsidDel="00000000" w:rsidP="00000000" w:rsidRDefault="00000000" w:rsidRPr="00000000" w14:paraId="00005BAD">
      <w:pPr>
        <w:pStyle w:val="Heading2"/>
        <w:keepNext w:val="0"/>
        <w:keepLines w:val="0"/>
        <w:spacing w:after="80" w:lineRule="auto"/>
        <w:rPr>
          <w:b w:val="1"/>
          <w:bCs w:val="1"/>
          <w:sz w:val="34"/>
          <w:szCs w:val="34"/>
        </w:rPr>
      </w:pPr>
      <w:bookmarkStart w:colFirst="0" w:colLast="0" w:name="_cc837il6gx76" w:id="8697"/>
      <w:bookmarkEnd w:id="8697"/>
      <w:r w:rsidDel="00000000" w:rsidR="00000000" w:rsidRPr="00000000">
        <w:rPr>
          <w:b w:val="1"/>
          <w:bCs w:val="1"/>
          <w:sz w:val="34"/>
          <w:szCs w:val="34"/>
          <w:rtl w:val="0"/>
        </w:rPr>
        <w:t xml:space="preserve">Employment and Professional Activity</w:t>
      </w:r>
    </w:p>
    <w:p w:rsidR="00000000" w:rsidDel="00000000" w:rsidP="00000000" w:rsidRDefault="00000000" w:rsidRPr="00000000" w14:paraId="00005BAE">
      <w:pPr>
        <w:spacing w:after="240" w:before="240" w:lineRule="auto"/>
        <w:rPr/>
      </w:pPr>
      <w:r w:rsidDel="00000000" w:rsidR="00000000" w:rsidRPr="00000000">
        <w:rPr>
          <w:rtl w:val="0"/>
        </w:rPr>
        <w:t xml:space="preserve">Foreign nationals considering employment should assess:</w:t>
      </w:r>
    </w:p>
    <w:p w:rsidR="00000000" w:rsidDel="00000000" w:rsidP="00000000" w:rsidRDefault="00000000" w:rsidRPr="00000000" w14:paraId="00005BAF">
      <w:pPr>
        <w:numPr>
          <w:ilvl w:val="0"/>
          <w:numId w:val="37"/>
        </w:numPr>
        <w:spacing w:after="0" w:afterAutospacing="0" w:before="240" w:lineRule="auto"/>
        <w:ind w:left="720" w:hanging="360"/>
      </w:pPr>
      <w:r w:rsidDel="00000000" w:rsidR="00000000" w:rsidRPr="00000000">
        <w:rPr>
          <w:rtl w:val="0"/>
        </w:rPr>
        <w:t xml:space="preserve">Immigration authorization.</w:t>
      </w:r>
    </w:p>
    <w:p w:rsidR="00000000" w:rsidDel="00000000" w:rsidP="00000000" w:rsidRDefault="00000000" w:rsidRPr="00000000" w14:paraId="00005BB0">
      <w:pPr>
        <w:numPr>
          <w:ilvl w:val="0"/>
          <w:numId w:val="37"/>
        </w:numPr>
        <w:spacing w:after="0" w:afterAutospacing="0" w:before="0" w:beforeAutospacing="0" w:lineRule="auto"/>
        <w:ind w:left="720" w:hanging="360"/>
      </w:pPr>
      <w:r w:rsidDel="00000000" w:rsidR="00000000" w:rsidRPr="00000000">
        <w:rPr>
          <w:rtl w:val="0"/>
        </w:rPr>
        <w:t xml:space="preserve">Employment contract.</w:t>
      </w:r>
    </w:p>
    <w:p w:rsidR="00000000" w:rsidDel="00000000" w:rsidP="00000000" w:rsidRDefault="00000000" w:rsidRPr="00000000" w14:paraId="00005BB1">
      <w:pPr>
        <w:numPr>
          <w:ilvl w:val="0"/>
          <w:numId w:val="37"/>
        </w:numPr>
        <w:spacing w:after="0" w:afterAutospacing="0" w:before="0" w:beforeAutospacing="0" w:lineRule="auto"/>
        <w:ind w:left="720" w:hanging="360"/>
      </w:pPr>
      <w:r w:rsidDel="00000000" w:rsidR="00000000" w:rsidRPr="00000000">
        <w:rPr>
          <w:rtl w:val="0"/>
        </w:rPr>
        <w:t xml:space="preserve">Employer registration.</w:t>
      </w:r>
    </w:p>
    <w:p w:rsidR="00000000" w:rsidDel="00000000" w:rsidP="00000000" w:rsidRDefault="00000000" w:rsidRPr="00000000" w14:paraId="00005BB2">
      <w:pPr>
        <w:numPr>
          <w:ilvl w:val="0"/>
          <w:numId w:val="37"/>
        </w:numPr>
        <w:spacing w:after="0" w:afterAutospacing="0" w:before="0" w:beforeAutospacing="0" w:lineRule="auto"/>
        <w:ind w:left="720" w:hanging="360"/>
      </w:pPr>
      <w:r w:rsidDel="00000000" w:rsidR="00000000" w:rsidRPr="00000000">
        <w:rPr>
          <w:rtl w:val="0"/>
        </w:rPr>
        <w:t xml:space="preserve">Labor law.</w:t>
      </w:r>
    </w:p>
    <w:p w:rsidR="00000000" w:rsidDel="00000000" w:rsidP="00000000" w:rsidRDefault="00000000" w:rsidRPr="00000000" w14:paraId="00005BB3">
      <w:pPr>
        <w:numPr>
          <w:ilvl w:val="0"/>
          <w:numId w:val="37"/>
        </w:numPr>
        <w:spacing w:after="0" w:afterAutospacing="0" w:before="0" w:beforeAutospacing="0" w:lineRule="auto"/>
        <w:ind w:left="720" w:hanging="360"/>
      </w:pPr>
      <w:r w:rsidDel="00000000" w:rsidR="00000000" w:rsidRPr="00000000">
        <w:rPr>
          <w:rtl w:val="0"/>
        </w:rPr>
        <w:t xml:space="preserve">Tax registration.</w:t>
      </w:r>
    </w:p>
    <w:p w:rsidR="00000000" w:rsidDel="00000000" w:rsidP="00000000" w:rsidRDefault="00000000" w:rsidRPr="00000000" w14:paraId="00005BB4">
      <w:pPr>
        <w:numPr>
          <w:ilvl w:val="0"/>
          <w:numId w:val="37"/>
        </w:numPr>
        <w:spacing w:after="0" w:afterAutospacing="0" w:before="0" w:beforeAutospacing="0" w:lineRule="auto"/>
        <w:ind w:left="720" w:hanging="360"/>
      </w:pPr>
      <w:r w:rsidDel="00000000" w:rsidR="00000000" w:rsidRPr="00000000">
        <w:rPr>
          <w:rtl w:val="0"/>
        </w:rPr>
        <w:t xml:space="preserve">Social security.</w:t>
      </w:r>
    </w:p>
    <w:p w:rsidR="00000000" w:rsidDel="00000000" w:rsidP="00000000" w:rsidRDefault="00000000" w:rsidRPr="00000000" w14:paraId="00005BB5">
      <w:pPr>
        <w:numPr>
          <w:ilvl w:val="0"/>
          <w:numId w:val="37"/>
        </w:numPr>
        <w:spacing w:after="0" w:afterAutospacing="0" w:before="0" w:beforeAutospacing="0" w:lineRule="auto"/>
        <w:ind w:left="720" w:hanging="360"/>
      </w:pPr>
      <w:r w:rsidDel="00000000" w:rsidR="00000000" w:rsidRPr="00000000">
        <w:rPr>
          <w:rtl w:val="0"/>
        </w:rPr>
        <w:t xml:space="preserve">Professional licensing.</w:t>
      </w:r>
    </w:p>
    <w:p w:rsidR="00000000" w:rsidDel="00000000" w:rsidP="00000000" w:rsidRDefault="00000000" w:rsidRPr="00000000" w14:paraId="00005BB6">
      <w:pPr>
        <w:numPr>
          <w:ilvl w:val="0"/>
          <w:numId w:val="37"/>
        </w:numPr>
        <w:spacing w:after="0" w:afterAutospacing="0" w:before="0" w:beforeAutospacing="0" w:lineRule="auto"/>
        <w:ind w:left="720" w:hanging="360"/>
      </w:pPr>
      <w:r w:rsidDel="00000000" w:rsidR="00000000" w:rsidRPr="00000000">
        <w:rPr>
          <w:rtl w:val="0"/>
        </w:rPr>
        <w:t xml:space="preserve">Regulated occupations.</w:t>
      </w:r>
    </w:p>
    <w:p w:rsidR="00000000" w:rsidDel="00000000" w:rsidP="00000000" w:rsidRDefault="00000000" w:rsidRPr="00000000" w14:paraId="00005BB7">
      <w:pPr>
        <w:numPr>
          <w:ilvl w:val="0"/>
          <w:numId w:val="37"/>
        </w:numPr>
        <w:spacing w:after="240" w:before="0" w:beforeAutospacing="0" w:lineRule="auto"/>
        <w:ind w:left="720" w:hanging="360"/>
      </w:pPr>
      <w:r w:rsidDel="00000000" w:rsidR="00000000" w:rsidRPr="00000000">
        <w:rPr>
          <w:rtl w:val="0"/>
        </w:rPr>
        <w:t xml:space="preserve">Foreign qualifications.</w:t>
      </w:r>
    </w:p>
    <w:p w:rsidR="00000000" w:rsidDel="00000000" w:rsidP="00000000" w:rsidRDefault="00000000" w:rsidRPr="00000000" w14:paraId="00005BB8">
      <w:pPr>
        <w:pStyle w:val="Heading3"/>
        <w:keepNext w:val="0"/>
        <w:keepLines w:val="0"/>
        <w:spacing w:before="280" w:lineRule="auto"/>
        <w:rPr>
          <w:b w:val="1"/>
          <w:bCs w:val="1"/>
          <w:color w:val="000000"/>
          <w:sz w:val="26"/>
          <w:szCs w:val="26"/>
        </w:rPr>
      </w:pPr>
      <w:bookmarkStart w:colFirst="0" w:colLast="0" w:name="_7h2gd2j4bakj" w:id="8698"/>
      <w:bookmarkEnd w:id="8698"/>
      <w:r w:rsidDel="00000000" w:rsidR="00000000" w:rsidRPr="00000000">
        <w:rPr>
          <w:b w:val="1"/>
          <w:bCs w:val="1"/>
          <w:color w:val="000000"/>
          <w:sz w:val="26"/>
          <w:szCs w:val="26"/>
          <w:rtl w:val="0"/>
        </w:rPr>
        <w:t xml:space="preserve">Ordinary Employment</w:t>
      </w:r>
    </w:p>
    <w:p w:rsidR="00000000" w:rsidDel="00000000" w:rsidP="00000000" w:rsidRDefault="00000000" w:rsidRPr="00000000" w14:paraId="00005BB9">
      <w:pPr>
        <w:spacing w:after="240" w:before="240" w:lineRule="auto"/>
        <w:rPr/>
      </w:pPr>
      <w:r w:rsidDel="00000000" w:rsidR="00000000" w:rsidRPr="00000000">
        <w:rPr>
          <w:rtl w:val="0"/>
        </w:rPr>
        <w:t xml:space="preserve">May be permitted under qualifying status.</w:t>
      </w:r>
    </w:p>
    <w:p w:rsidR="00000000" w:rsidDel="00000000" w:rsidP="00000000" w:rsidRDefault="00000000" w:rsidRPr="00000000" w14:paraId="00005BBA">
      <w:pPr>
        <w:pStyle w:val="Heading3"/>
        <w:keepNext w:val="0"/>
        <w:keepLines w:val="0"/>
        <w:spacing w:before="280" w:lineRule="auto"/>
        <w:rPr>
          <w:b w:val="1"/>
          <w:bCs w:val="1"/>
          <w:color w:val="000000"/>
          <w:sz w:val="26"/>
          <w:szCs w:val="26"/>
        </w:rPr>
      </w:pPr>
      <w:bookmarkStart w:colFirst="0" w:colLast="0" w:name="_iqu0i4ap620r" w:id="8699"/>
      <w:bookmarkEnd w:id="8699"/>
      <w:r w:rsidDel="00000000" w:rsidR="00000000" w:rsidRPr="00000000">
        <w:rPr>
          <w:b w:val="1"/>
          <w:bCs w:val="1"/>
          <w:color w:val="000000"/>
          <w:sz w:val="26"/>
          <w:szCs w:val="26"/>
          <w:rtl w:val="0"/>
        </w:rPr>
        <w:t xml:space="preserve">Self-Employment</w:t>
      </w:r>
    </w:p>
    <w:p w:rsidR="00000000" w:rsidDel="00000000" w:rsidP="00000000" w:rsidRDefault="00000000" w:rsidRPr="00000000" w14:paraId="00005BBB">
      <w:pPr>
        <w:spacing w:after="240" w:before="240" w:lineRule="auto"/>
        <w:rPr/>
      </w:pPr>
      <w:r w:rsidDel="00000000" w:rsidR="00000000" w:rsidRPr="00000000">
        <w:rPr>
          <w:rtl w:val="0"/>
        </w:rPr>
        <w:t xml:space="preserve">May involve separate registration.</w:t>
      </w:r>
    </w:p>
    <w:p w:rsidR="00000000" w:rsidDel="00000000" w:rsidP="00000000" w:rsidRDefault="00000000" w:rsidRPr="00000000" w14:paraId="00005BBC">
      <w:pPr>
        <w:pStyle w:val="Heading3"/>
        <w:keepNext w:val="0"/>
        <w:keepLines w:val="0"/>
        <w:spacing w:before="280" w:lineRule="auto"/>
        <w:rPr>
          <w:b w:val="1"/>
          <w:bCs w:val="1"/>
          <w:color w:val="000000"/>
          <w:sz w:val="26"/>
          <w:szCs w:val="26"/>
        </w:rPr>
      </w:pPr>
      <w:bookmarkStart w:colFirst="0" w:colLast="0" w:name="_6cmegjf6q3y6" w:id="8700"/>
      <w:bookmarkEnd w:id="8700"/>
      <w:r w:rsidDel="00000000" w:rsidR="00000000" w:rsidRPr="00000000">
        <w:rPr>
          <w:b w:val="1"/>
          <w:bCs w:val="1"/>
          <w:color w:val="000000"/>
          <w:sz w:val="26"/>
          <w:szCs w:val="26"/>
          <w:rtl w:val="0"/>
        </w:rPr>
        <w:t xml:space="preserve">Regulated Professions</w:t>
      </w:r>
    </w:p>
    <w:p w:rsidR="00000000" w:rsidDel="00000000" w:rsidP="00000000" w:rsidRDefault="00000000" w:rsidRPr="00000000" w14:paraId="00005BBD">
      <w:pPr>
        <w:spacing w:after="240" w:before="240" w:lineRule="auto"/>
        <w:rPr/>
      </w:pPr>
      <w:r w:rsidDel="00000000" w:rsidR="00000000" w:rsidRPr="00000000">
        <w:rPr>
          <w:rtl w:val="0"/>
        </w:rPr>
        <w:t xml:space="preserve">May require recognition or licensing.</w:t>
      </w:r>
    </w:p>
    <w:p w:rsidR="00000000" w:rsidDel="00000000" w:rsidP="00000000" w:rsidRDefault="00000000" w:rsidRPr="00000000" w14:paraId="00005BBE">
      <w:pPr>
        <w:pStyle w:val="Heading3"/>
        <w:keepNext w:val="0"/>
        <w:keepLines w:val="0"/>
        <w:spacing w:before="280" w:lineRule="auto"/>
        <w:rPr>
          <w:b w:val="1"/>
          <w:bCs w:val="1"/>
          <w:color w:val="000000"/>
          <w:sz w:val="26"/>
          <w:szCs w:val="26"/>
        </w:rPr>
      </w:pPr>
      <w:bookmarkStart w:colFirst="0" w:colLast="0" w:name="_8z8qglw27sni" w:id="8701"/>
      <w:bookmarkEnd w:id="8701"/>
      <w:r w:rsidDel="00000000" w:rsidR="00000000" w:rsidRPr="00000000">
        <w:rPr>
          <w:b w:val="1"/>
          <w:bCs w:val="1"/>
          <w:color w:val="000000"/>
          <w:sz w:val="26"/>
          <w:szCs w:val="26"/>
          <w:rtl w:val="0"/>
        </w:rPr>
        <w:t xml:space="preserve">Remote Work</w:t>
      </w:r>
    </w:p>
    <w:p w:rsidR="00000000" w:rsidDel="00000000" w:rsidP="00000000" w:rsidRDefault="00000000" w:rsidRPr="00000000" w14:paraId="00005BBF">
      <w:pPr>
        <w:spacing w:after="240" w:before="240" w:lineRule="auto"/>
        <w:rPr/>
      </w:pPr>
      <w:r w:rsidDel="00000000" w:rsidR="00000000" w:rsidRPr="00000000">
        <w:rPr>
          <w:rtl w:val="0"/>
        </w:rPr>
        <w:t xml:space="preserve">May have cross-border implications.</w:t>
      </w:r>
    </w:p>
    <w:p w:rsidR="00000000" w:rsidDel="00000000" w:rsidP="00000000" w:rsidRDefault="00000000" w:rsidRPr="00000000" w14:paraId="00005BC0">
      <w:pPr>
        <w:pStyle w:val="Heading3"/>
        <w:keepNext w:val="0"/>
        <w:keepLines w:val="0"/>
        <w:spacing w:before="280" w:lineRule="auto"/>
        <w:rPr>
          <w:b w:val="1"/>
          <w:bCs w:val="1"/>
          <w:color w:val="000000"/>
          <w:sz w:val="26"/>
          <w:szCs w:val="26"/>
        </w:rPr>
      </w:pPr>
      <w:bookmarkStart w:colFirst="0" w:colLast="0" w:name="_4kwho8dc0yft" w:id="8702"/>
      <w:bookmarkEnd w:id="8702"/>
      <w:r w:rsidDel="00000000" w:rsidR="00000000" w:rsidRPr="00000000">
        <w:rPr>
          <w:b w:val="1"/>
          <w:bCs w:val="1"/>
          <w:color w:val="000000"/>
          <w:sz w:val="26"/>
          <w:szCs w:val="26"/>
          <w:rtl w:val="0"/>
        </w:rPr>
        <w:t xml:space="preserve">Corporate Management</w:t>
      </w:r>
    </w:p>
    <w:p w:rsidR="00000000" w:rsidDel="00000000" w:rsidP="00000000" w:rsidRDefault="00000000" w:rsidRPr="00000000" w14:paraId="00005BC1">
      <w:pPr>
        <w:spacing w:after="240" w:before="240" w:lineRule="auto"/>
        <w:rPr/>
      </w:pPr>
      <w:r w:rsidDel="00000000" w:rsidR="00000000" w:rsidRPr="00000000">
        <w:rPr>
          <w:rtl w:val="0"/>
        </w:rPr>
        <w:t xml:space="preserve">May create separate obligations.</w:t>
      </w:r>
    </w:p>
    <w:p w:rsidR="00000000" w:rsidDel="00000000" w:rsidP="00000000" w:rsidRDefault="00000000" w:rsidRPr="00000000" w14:paraId="00005BC2">
      <w:pPr>
        <w:spacing w:after="240" w:before="240" w:lineRule="auto"/>
        <w:rPr>
          <w:b w:val="1"/>
          <w:bCs w:val="1"/>
        </w:rPr>
      </w:pPr>
      <w:r w:rsidDel="00000000" w:rsidR="00000000" w:rsidRPr="00000000">
        <w:rPr>
          <w:b w:val="1"/>
          <w:bCs w:val="1"/>
          <w:rtl w:val="0"/>
        </w:rPr>
        <w:t xml:space="preserve">A residence permit does not automatically authorize the practice of every regulated profession in Paraguay.</w:t>
      </w:r>
    </w:p>
    <w:p w:rsidR="00000000" w:rsidDel="00000000" w:rsidP="00000000" w:rsidRDefault="00000000" w:rsidRPr="00000000" w14:paraId="00005BC3">
      <w:pPr>
        <w:spacing w:after="240" w:before="240" w:lineRule="auto"/>
        <w:rPr>
          <w:b w:val="1"/>
          <w:bCs w:val="1"/>
        </w:rPr>
      </w:pPr>
      <w:r w:rsidDel="00000000" w:rsidR="00000000" w:rsidRPr="00000000">
        <w:rPr>
          <w:b w:val="1"/>
          <w:bCs w:val="1"/>
          <w:rtl w:val="0"/>
        </w:rPr>
        <w:t xml:space="preserve">[Assess Work and Professional Requirements]</w:t>
      </w:r>
    </w:p>
    <w:p w:rsidR="00000000" w:rsidDel="00000000" w:rsidP="00000000" w:rsidRDefault="00000000" w:rsidRPr="00000000" w14:paraId="00005B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C5">
      <w:pPr>
        <w:pStyle w:val="Heading1"/>
        <w:keepNext w:val="0"/>
        <w:keepLines w:val="0"/>
        <w:spacing w:before="480" w:lineRule="auto"/>
        <w:rPr>
          <w:b w:val="1"/>
          <w:bCs w:val="1"/>
          <w:sz w:val="46"/>
          <w:szCs w:val="46"/>
        </w:rPr>
      </w:pPr>
      <w:bookmarkStart w:colFirst="0" w:colLast="0" w:name="_bsjmcqq5rwnk" w:id="8703"/>
      <w:bookmarkEnd w:id="8703"/>
      <w:r w:rsidDel="00000000" w:rsidR="00000000" w:rsidRPr="00000000">
        <w:rPr>
          <w:b w:val="1"/>
          <w:bCs w:val="1"/>
          <w:sz w:val="46"/>
          <w:szCs w:val="46"/>
          <w:rtl w:val="0"/>
        </w:rPr>
        <w:t xml:space="preserve">30. Relocating With Your Family</w:t>
      </w:r>
    </w:p>
    <w:p w:rsidR="00000000" w:rsidDel="00000000" w:rsidP="00000000" w:rsidRDefault="00000000" w:rsidRPr="00000000" w14:paraId="00005BC6">
      <w:pPr>
        <w:pStyle w:val="Heading2"/>
        <w:keepNext w:val="0"/>
        <w:keepLines w:val="0"/>
        <w:spacing w:after="80" w:lineRule="auto"/>
        <w:rPr>
          <w:b w:val="1"/>
          <w:bCs w:val="1"/>
          <w:sz w:val="34"/>
          <w:szCs w:val="34"/>
        </w:rPr>
      </w:pPr>
      <w:bookmarkStart w:colFirst="0" w:colLast="0" w:name="_vot3mquiw0t" w:id="8704"/>
      <w:bookmarkEnd w:id="8704"/>
      <w:r w:rsidDel="00000000" w:rsidR="00000000" w:rsidRPr="00000000">
        <w:rPr>
          <w:b w:val="1"/>
          <w:bCs w:val="1"/>
          <w:sz w:val="34"/>
          <w:szCs w:val="34"/>
          <w:rtl w:val="0"/>
        </w:rPr>
        <w:t xml:space="preserve">Spouses, Partners and Children</w:t>
      </w:r>
    </w:p>
    <w:p w:rsidR="00000000" w:rsidDel="00000000" w:rsidP="00000000" w:rsidRDefault="00000000" w:rsidRPr="00000000" w14:paraId="00005BC7">
      <w:pPr>
        <w:spacing w:after="240" w:before="240" w:lineRule="auto"/>
        <w:rPr/>
      </w:pPr>
      <w:r w:rsidDel="00000000" w:rsidR="00000000" w:rsidRPr="00000000">
        <w:rPr>
          <w:rtl w:val="0"/>
        </w:rPr>
        <w:t xml:space="preserve">Family relocation requires planning for each family member.</w:t>
      </w:r>
    </w:p>
    <w:p w:rsidR="00000000" w:rsidDel="00000000" w:rsidP="00000000" w:rsidRDefault="00000000" w:rsidRPr="00000000" w14:paraId="00005BC8">
      <w:pPr>
        <w:spacing w:after="240" w:before="240" w:lineRule="auto"/>
        <w:rPr/>
      </w:pPr>
      <w:r w:rsidDel="00000000" w:rsidR="00000000" w:rsidRPr="00000000">
        <w:rPr>
          <w:rtl w:val="0"/>
        </w:rPr>
        <w:t xml:space="preserve">Potential issues include:</w:t>
      </w:r>
    </w:p>
    <w:p w:rsidR="00000000" w:rsidDel="00000000" w:rsidP="00000000" w:rsidRDefault="00000000" w:rsidRPr="00000000" w14:paraId="00005BC9">
      <w:pPr>
        <w:numPr>
          <w:ilvl w:val="0"/>
          <w:numId w:val="366"/>
        </w:numPr>
        <w:spacing w:after="0" w:afterAutospacing="0" w:before="240" w:lineRule="auto"/>
        <w:ind w:left="720" w:hanging="360"/>
      </w:pPr>
      <w:r w:rsidDel="00000000" w:rsidR="00000000" w:rsidRPr="00000000">
        <w:rPr>
          <w:rtl w:val="0"/>
        </w:rPr>
        <w:t xml:space="preserve">Marriage documentation.</w:t>
      </w:r>
    </w:p>
    <w:p w:rsidR="00000000" w:rsidDel="00000000" w:rsidP="00000000" w:rsidRDefault="00000000" w:rsidRPr="00000000" w14:paraId="00005BCA">
      <w:pPr>
        <w:numPr>
          <w:ilvl w:val="0"/>
          <w:numId w:val="366"/>
        </w:numPr>
        <w:spacing w:after="0" w:afterAutospacing="0" w:before="0" w:beforeAutospacing="0" w:lineRule="auto"/>
        <w:ind w:left="720" w:hanging="360"/>
      </w:pPr>
      <w:r w:rsidDel="00000000" w:rsidR="00000000" w:rsidRPr="00000000">
        <w:rPr>
          <w:rtl w:val="0"/>
        </w:rPr>
        <w:t xml:space="preserve">Birth certificates.</w:t>
      </w:r>
    </w:p>
    <w:p w:rsidR="00000000" w:rsidDel="00000000" w:rsidP="00000000" w:rsidRDefault="00000000" w:rsidRPr="00000000" w14:paraId="00005BCB">
      <w:pPr>
        <w:numPr>
          <w:ilvl w:val="0"/>
          <w:numId w:val="366"/>
        </w:numPr>
        <w:spacing w:after="0" w:afterAutospacing="0" w:before="0" w:beforeAutospacing="0" w:lineRule="auto"/>
        <w:ind w:left="720" w:hanging="360"/>
      </w:pPr>
      <w:r w:rsidDel="00000000" w:rsidR="00000000" w:rsidRPr="00000000">
        <w:rPr>
          <w:rtl w:val="0"/>
        </w:rPr>
        <w:t xml:space="preserve">Parentage.</w:t>
      </w:r>
    </w:p>
    <w:p w:rsidR="00000000" w:rsidDel="00000000" w:rsidP="00000000" w:rsidRDefault="00000000" w:rsidRPr="00000000" w14:paraId="00005BCC">
      <w:pPr>
        <w:numPr>
          <w:ilvl w:val="0"/>
          <w:numId w:val="366"/>
        </w:numPr>
        <w:spacing w:after="0" w:afterAutospacing="0" w:before="0" w:beforeAutospacing="0" w:lineRule="auto"/>
        <w:ind w:left="720" w:hanging="360"/>
      </w:pPr>
      <w:r w:rsidDel="00000000" w:rsidR="00000000" w:rsidRPr="00000000">
        <w:rPr>
          <w:rtl w:val="0"/>
        </w:rPr>
        <w:t xml:space="preserve">Custody.</w:t>
      </w:r>
    </w:p>
    <w:p w:rsidR="00000000" w:rsidDel="00000000" w:rsidP="00000000" w:rsidRDefault="00000000" w:rsidRPr="00000000" w14:paraId="00005BCD">
      <w:pPr>
        <w:numPr>
          <w:ilvl w:val="0"/>
          <w:numId w:val="366"/>
        </w:numPr>
        <w:spacing w:after="0" w:afterAutospacing="0" w:before="0" w:beforeAutospacing="0" w:lineRule="auto"/>
        <w:ind w:left="720" w:hanging="360"/>
      </w:pPr>
      <w:r w:rsidDel="00000000" w:rsidR="00000000" w:rsidRPr="00000000">
        <w:rPr>
          <w:rtl w:val="0"/>
        </w:rPr>
        <w:t xml:space="preserve">Consent to travel.</w:t>
      </w:r>
    </w:p>
    <w:p w:rsidR="00000000" w:rsidDel="00000000" w:rsidP="00000000" w:rsidRDefault="00000000" w:rsidRPr="00000000" w14:paraId="00005BCE">
      <w:pPr>
        <w:numPr>
          <w:ilvl w:val="0"/>
          <w:numId w:val="366"/>
        </w:numPr>
        <w:spacing w:after="0" w:afterAutospacing="0" w:before="0" w:beforeAutospacing="0" w:lineRule="auto"/>
        <w:ind w:left="720" w:hanging="360"/>
      </w:pPr>
      <w:r w:rsidDel="00000000" w:rsidR="00000000" w:rsidRPr="00000000">
        <w:rPr>
          <w:rtl w:val="0"/>
        </w:rPr>
        <w:t xml:space="preserve">Immigration category.</w:t>
      </w:r>
    </w:p>
    <w:p w:rsidR="00000000" w:rsidDel="00000000" w:rsidP="00000000" w:rsidRDefault="00000000" w:rsidRPr="00000000" w14:paraId="00005BCF">
      <w:pPr>
        <w:numPr>
          <w:ilvl w:val="0"/>
          <w:numId w:val="366"/>
        </w:numPr>
        <w:spacing w:after="0" w:afterAutospacing="0" w:before="0" w:beforeAutospacing="0" w:lineRule="auto"/>
        <w:ind w:left="720" w:hanging="360"/>
      </w:pPr>
      <w:r w:rsidDel="00000000" w:rsidR="00000000" w:rsidRPr="00000000">
        <w:rPr>
          <w:rtl w:val="0"/>
        </w:rPr>
        <w:t xml:space="preserve">School enrollment.</w:t>
      </w:r>
    </w:p>
    <w:p w:rsidR="00000000" w:rsidDel="00000000" w:rsidP="00000000" w:rsidRDefault="00000000" w:rsidRPr="00000000" w14:paraId="00005BD0">
      <w:pPr>
        <w:numPr>
          <w:ilvl w:val="0"/>
          <w:numId w:val="366"/>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5BD1">
      <w:pPr>
        <w:numPr>
          <w:ilvl w:val="0"/>
          <w:numId w:val="366"/>
        </w:numPr>
        <w:spacing w:after="0" w:afterAutospacing="0" w:before="0" w:beforeAutospacing="0" w:lineRule="auto"/>
        <w:ind w:left="720" w:hanging="360"/>
      </w:pPr>
      <w:r w:rsidDel="00000000" w:rsidR="00000000" w:rsidRPr="00000000">
        <w:rPr>
          <w:rtl w:val="0"/>
        </w:rPr>
        <w:t xml:space="preserve">Civil identification.</w:t>
      </w:r>
    </w:p>
    <w:p w:rsidR="00000000" w:rsidDel="00000000" w:rsidP="00000000" w:rsidRDefault="00000000" w:rsidRPr="00000000" w14:paraId="00005BD2">
      <w:pPr>
        <w:numPr>
          <w:ilvl w:val="0"/>
          <w:numId w:val="366"/>
        </w:numPr>
        <w:spacing w:after="240" w:before="0" w:beforeAutospacing="0" w:lineRule="auto"/>
        <w:ind w:left="720" w:hanging="360"/>
      </w:pPr>
      <w:r w:rsidDel="00000000" w:rsidR="00000000" w:rsidRPr="00000000">
        <w:rPr>
          <w:rtl w:val="0"/>
        </w:rPr>
        <w:t xml:space="preserve">Residence renewals.</w:t>
      </w:r>
    </w:p>
    <w:p w:rsidR="00000000" w:rsidDel="00000000" w:rsidP="00000000" w:rsidRDefault="00000000" w:rsidRPr="00000000" w14:paraId="00005BD3">
      <w:pPr>
        <w:pStyle w:val="Heading3"/>
        <w:keepNext w:val="0"/>
        <w:keepLines w:val="0"/>
        <w:spacing w:before="280" w:lineRule="auto"/>
        <w:rPr>
          <w:b w:val="1"/>
          <w:bCs w:val="1"/>
          <w:color w:val="000000"/>
          <w:sz w:val="26"/>
          <w:szCs w:val="26"/>
        </w:rPr>
      </w:pPr>
      <w:bookmarkStart w:colFirst="0" w:colLast="0" w:name="_89t9sgx87wtn" w:id="8705"/>
      <w:bookmarkEnd w:id="8705"/>
      <w:r w:rsidDel="00000000" w:rsidR="00000000" w:rsidRPr="00000000">
        <w:rPr>
          <w:b w:val="1"/>
          <w:bCs w:val="1"/>
          <w:color w:val="000000"/>
          <w:sz w:val="26"/>
          <w:szCs w:val="26"/>
          <w:rtl w:val="0"/>
        </w:rPr>
        <w:t xml:space="preserve">Spouse</w:t>
      </w:r>
    </w:p>
    <w:p w:rsidR="00000000" w:rsidDel="00000000" w:rsidP="00000000" w:rsidRDefault="00000000" w:rsidRPr="00000000" w14:paraId="00005BD4">
      <w:pPr>
        <w:spacing w:after="240" w:before="240" w:lineRule="auto"/>
        <w:rPr/>
      </w:pPr>
      <w:r w:rsidDel="00000000" w:rsidR="00000000" w:rsidRPr="00000000">
        <w:rPr>
          <w:rtl w:val="0"/>
        </w:rPr>
        <w:t xml:space="preserve">May require a separate application.</w:t>
      </w:r>
    </w:p>
    <w:p w:rsidR="00000000" w:rsidDel="00000000" w:rsidP="00000000" w:rsidRDefault="00000000" w:rsidRPr="00000000" w14:paraId="00005BD5">
      <w:pPr>
        <w:pStyle w:val="Heading3"/>
        <w:keepNext w:val="0"/>
        <w:keepLines w:val="0"/>
        <w:spacing w:before="280" w:lineRule="auto"/>
        <w:rPr>
          <w:b w:val="1"/>
          <w:bCs w:val="1"/>
          <w:color w:val="000000"/>
          <w:sz w:val="26"/>
          <w:szCs w:val="26"/>
        </w:rPr>
      </w:pPr>
      <w:bookmarkStart w:colFirst="0" w:colLast="0" w:name="_385tzpug41dx" w:id="8706"/>
      <w:bookmarkEnd w:id="8706"/>
      <w:r w:rsidDel="00000000" w:rsidR="00000000" w:rsidRPr="00000000">
        <w:rPr>
          <w:b w:val="1"/>
          <w:bCs w:val="1"/>
          <w:color w:val="000000"/>
          <w:sz w:val="26"/>
          <w:szCs w:val="26"/>
          <w:rtl w:val="0"/>
        </w:rPr>
        <w:t xml:space="preserve">Children</w:t>
      </w:r>
    </w:p>
    <w:p w:rsidR="00000000" w:rsidDel="00000000" w:rsidP="00000000" w:rsidRDefault="00000000" w:rsidRPr="00000000" w14:paraId="00005BD6">
      <w:pPr>
        <w:spacing w:after="240" w:before="240" w:lineRule="auto"/>
        <w:rPr/>
      </w:pPr>
      <w:r w:rsidDel="00000000" w:rsidR="00000000" w:rsidRPr="00000000">
        <w:rPr>
          <w:rtl w:val="0"/>
        </w:rPr>
        <w:t xml:space="preserve">Need appropriate documentation.</w:t>
      </w:r>
    </w:p>
    <w:p w:rsidR="00000000" w:rsidDel="00000000" w:rsidP="00000000" w:rsidRDefault="00000000" w:rsidRPr="00000000" w14:paraId="00005BD7">
      <w:pPr>
        <w:pStyle w:val="Heading3"/>
        <w:keepNext w:val="0"/>
        <w:keepLines w:val="0"/>
        <w:spacing w:before="280" w:lineRule="auto"/>
        <w:rPr>
          <w:b w:val="1"/>
          <w:bCs w:val="1"/>
          <w:color w:val="000000"/>
          <w:sz w:val="26"/>
          <w:szCs w:val="26"/>
        </w:rPr>
      </w:pPr>
      <w:bookmarkStart w:colFirst="0" w:colLast="0" w:name="_cj1yia3ybufw" w:id="8707"/>
      <w:bookmarkEnd w:id="8707"/>
      <w:r w:rsidDel="00000000" w:rsidR="00000000" w:rsidRPr="00000000">
        <w:rPr>
          <w:b w:val="1"/>
          <w:bCs w:val="1"/>
          <w:color w:val="000000"/>
          <w:sz w:val="26"/>
          <w:szCs w:val="26"/>
          <w:rtl w:val="0"/>
        </w:rPr>
        <w:t xml:space="preserve">Shared Custody</w:t>
      </w:r>
    </w:p>
    <w:p w:rsidR="00000000" w:rsidDel="00000000" w:rsidP="00000000" w:rsidRDefault="00000000" w:rsidRPr="00000000" w14:paraId="00005BD8">
      <w:pPr>
        <w:spacing w:after="240" w:before="240" w:lineRule="auto"/>
        <w:rPr/>
      </w:pPr>
      <w:r w:rsidDel="00000000" w:rsidR="00000000" w:rsidRPr="00000000">
        <w:rPr>
          <w:rtl w:val="0"/>
        </w:rPr>
        <w:t xml:space="preserve">May require additional authorizations.</w:t>
      </w:r>
    </w:p>
    <w:p w:rsidR="00000000" w:rsidDel="00000000" w:rsidP="00000000" w:rsidRDefault="00000000" w:rsidRPr="00000000" w14:paraId="00005BD9">
      <w:pPr>
        <w:pStyle w:val="Heading3"/>
        <w:keepNext w:val="0"/>
        <w:keepLines w:val="0"/>
        <w:spacing w:before="280" w:lineRule="auto"/>
        <w:rPr>
          <w:b w:val="1"/>
          <w:bCs w:val="1"/>
          <w:color w:val="000000"/>
          <w:sz w:val="26"/>
          <w:szCs w:val="26"/>
        </w:rPr>
      </w:pPr>
      <w:bookmarkStart w:colFirst="0" w:colLast="0" w:name="_epb7v6qb7n14" w:id="8708"/>
      <w:bookmarkEnd w:id="8708"/>
      <w:r w:rsidDel="00000000" w:rsidR="00000000" w:rsidRPr="00000000">
        <w:rPr>
          <w:b w:val="1"/>
          <w:bCs w:val="1"/>
          <w:color w:val="000000"/>
          <w:sz w:val="26"/>
          <w:szCs w:val="26"/>
          <w:rtl w:val="0"/>
        </w:rPr>
        <w:t xml:space="preserve">Dependents</w:t>
      </w:r>
    </w:p>
    <w:p w:rsidR="00000000" w:rsidDel="00000000" w:rsidP="00000000" w:rsidRDefault="00000000" w:rsidRPr="00000000" w14:paraId="00005BDA">
      <w:pPr>
        <w:spacing w:after="240" w:before="240" w:lineRule="auto"/>
        <w:rPr/>
      </w:pPr>
      <w:r w:rsidDel="00000000" w:rsidR="00000000" w:rsidRPr="00000000">
        <w:rPr>
          <w:rtl w:val="0"/>
        </w:rPr>
        <w:t xml:space="preserve">Must satisfy applicable criteria.</w:t>
      </w:r>
    </w:p>
    <w:p w:rsidR="00000000" w:rsidDel="00000000" w:rsidP="00000000" w:rsidRDefault="00000000" w:rsidRPr="00000000" w14:paraId="00005BDB">
      <w:pPr>
        <w:pStyle w:val="Heading3"/>
        <w:keepNext w:val="0"/>
        <w:keepLines w:val="0"/>
        <w:spacing w:before="280" w:lineRule="auto"/>
        <w:rPr>
          <w:b w:val="1"/>
          <w:bCs w:val="1"/>
          <w:color w:val="000000"/>
          <w:sz w:val="26"/>
          <w:szCs w:val="26"/>
        </w:rPr>
      </w:pPr>
      <w:bookmarkStart w:colFirst="0" w:colLast="0" w:name="_borez6hafg91" w:id="8709"/>
      <w:bookmarkEnd w:id="8709"/>
      <w:r w:rsidDel="00000000" w:rsidR="00000000" w:rsidRPr="00000000">
        <w:rPr>
          <w:b w:val="1"/>
          <w:bCs w:val="1"/>
          <w:color w:val="000000"/>
          <w:sz w:val="26"/>
          <w:szCs w:val="26"/>
          <w:rtl w:val="0"/>
        </w:rPr>
        <w:t xml:space="preserve">Family Residence</w:t>
      </w:r>
    </w:p>
    <w:p w:rsidR="00000000" w:rsidDel="00000000" w:rsidP="00000000" w:rsidRDefault="00000000" w:rsidRPr="00000000" w14:paraId="00005BDC">
      <w:pPr>
        <w:spacing w:after="240" w:before="240" w:lineRule="auto"/>
        <w:rPr/>
      </w:pPr>
      <w:r w:rsidDel="00000000" w:rsidR="00000000" w:rsidRPr="00000000">
        <w:rPr>
          <w:rtl w:val="0"/>
        </w:rPr>
        <w:t xml:space="preserve">Does not automatically establish citizenship.</w:t>
      </w:r>
    </w:p>
    <w:p w:rsidR="00000000" w:rsidDel="00000000" w:rsidP="00000000" w:rsidRDefault="00000000" w:rsidRPr="00000000" w14:paraId="00005BDD">
      <w:pPr>
        <w:spacing w:after="240" w:before="240" w:lineRule="auto"/>
        <w:rPr>
          <w:b w:val="1"/>
          <w:bCs w:val="1"/>
        </w:rPr>
      </w:pPr>
      <w:r w:rsidDel="00000000" w:rsidR="00000000" w:rsidRPr="00000000">
        <w:rPr>
          <w:b w:val="1"/>
          <w:bCs w:val="1"/>
          <w:rtl w:val="0"/>
        </w:rPr>
        <w:t xml:space="preserve">Family members should not assume that approval of the principal applicant automatically completes their own immigration procedures.</w:t>
      </w:r>
    </w:p>
    <w:p w:rsidR="00000000" w:rsidDel="00000000" w:rsidP="00000000" w:rsidRDefault="00000000" w:rsidRPr="00000000" w14:paraId="00005BDE">
      <w:pPr>
        <w:spacing w:after="240" w:before="240" w:lineRule="auto"/>
        <w:rPr>
          <w:b w:val="1"/>
          <w:bCs w:val="1"/>
        </w:rPr>
      </w:pPr>
      <w:r w:rsidDel="00000000" w:rsidR="00000000" w:rsidRPr="00000000">
        <w:rPr>
          <w:b w:val="1"/>
          <w:bCs w:val="1"/>
          <w:rtl w:val="0"/>
        </w:rPr>
        <w:t xml:space="preserve">[Plan Family Immigration to Paraguay]</w:t>
      </w:r>
    </w:p>
    <w:p w:rsidR="00000000" w:rsidDel="00000000" w:rsidP="00000000" w:rsidRDefault="00000000" w:rsidRPr="00000000" w14:paraId="00005B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E0">
      <w:pPr>
        <w:pStyle w:val="Heading1"/>
        <w:keepNext w:val="0"/>
        <w:keepLines w:val="0"/>
        <w:spacing w:before="480" w:lineRule="auto"/>
        <w:rPr>
          <w:b w:val="1"/>
          <w:bCs w:val="1"/>
          <w:sz w:val="46"/>
          <w:szCs w:val="46"/>
        </w:rPr>
      </w:pPr>
      <w:bookmarkStart w:colFirst="0" w:colLast="0" w:name="_6ioxcb91bec1" w:id="8710"/>
      <w:bookmarkEnd w:id="8710"/>
      <w:r w:rsidDel="00000000" w:rsidR="00000000" w:rsidRPr="00000000">
        <w:rPr>
          <w:b w:val="1"/>
          <w:bCs w:val="1"/>
          <w:sz w:val="46"/>
          <w:szCs w:val="46"/>
          <w:rtl w:val="0"/>
        </w:rPr>
        <w:t xml:space="preserve">31. International Schools and Children's Documentation</w:t>
      </w:r>
    </w:p>
    <w:p w:rsidR="00000000" w:rsidDel="00000000" w:rsidP="00000000" w:rsidRDefault="00000000" w:rsidRPr="00000000" w14:paraId="00005BE1">
      <w:pPr>
        <w:pStyle w:val="Heading2"/>
        <w:keepNext w:val="0"/>
        <w:keepLines w:val="0"/>
        <w:spacing w:after="80" w:lineRule="auto"/>
        <w:rPr>
          <w:b w:val="1"/>
          <w:bCs w:val="1"/>
          <w:sz w:val="34"/>
          <w:szCs w:val="34"/>
        </w:rPr>
      </w:pPr>
      <w:bookmarkStart w:colFirst="0" w:colLast="0" w:name="_et4mqtyqth2j" w:id="8711"/>
      <w:bookmarkEnd w:id="8711"/>
      <w:r w:rsidDel="00000000" w:rsidR="00000000" w:rsidRPr="00000000">
        <w:rPr>
          <w:b w:val="1"/>
          <w:bCs w:val="1"/>
          <w:sz w:val="34"/>
          <w:szCs w:val="34"/>
          <w:rtl w:val="0"/>
        </w:rPr>
        <w:t xml:space="preserve">Family Settlement Planning</w:t>
      </w:r>
    </w:p>
    <w:p w:rsidR="00000000" w:rsidDel="00000000" w:rsidP="00000000" w:rsidRDefault="00000000" w:rsidRPr="00000000" w14:paraId="00005BE2">
      <w:pPr>
        <w:spacing w:after="240" w:before="240" w:lineRule="auto"/>
        <w:rPr/>
      </w:pPr>
      <w:r w:rsidDel="00000000" w:rsidR="00000000" w:rsidRPr="00000000">
        <w:rPr>
          <w:rtl w:val="0"/>
        </w:rPr>
        <w:t xml:space="preserve">Families relocating to Paraguay may need to arrange:</w:t>
      </w:r>
    </w:p>
    <w:p w:rsidR="00000000" w:rsidDel="00000000" w:rsidP="00000000" w:rsidRDefault="00000000" w:rsidRPr="00000000" w14:paraId="00005BE3">
      <w:pPr>
        <w:numPr>
          <w:ilvl w:val="0"/>
          <w:numId w:val="269"/>
        </w:numPr>
        <w:spacing w:after="0" w:afterAutospacing="0" w:before="240" w:lineRule="auto"/>
        <w:ind w:left="720" w:hanging="360"/>
      </w:pPr>
      <w:r w:rsidDel="00000000" w:rsidR="00000000" w:rsidRPr="00000000">
        <w:rPr>
          <w:rtl w:val="0"/>
        </w:rPr>
        <w:t xml:space="preserve">School enrollment.</w:t>
      </w:r>
    </w:p>
    <w:p w:rsidR="00000000" w:rsidDel="00000000" w:rsidP="00000000" w:rsidRDefault="00000000" w:rsidRPr="00000000" w14:paraId="00005BE4">
      <w:pPr>
        <w:numPr>
          <w:ilvl w:val="0"/>
          <w:numId w:val="269"/>
        </w:numPr>
        <w:spacing w:after="0" w:afterAutospacing="0" w:before="0" w:beforeAutospacing="0" w:lineRule="auto"/>
        <w:ind w:left="720" w:hanging="360"/>
      </w:pPr>
      <w:r w:rsidDel="00000000" w:rsidR="00000000" w:rsidRPr="00000000">
        <w:rPr>
          <w:rtl w:val="0"/>
        </w:rPr>
        <w:t xml:space="preserve">Academic transcripts.</w:t>
      </w:r>
    </w:p>
    <w:p w:rsidR="00000000" w:rsidDel="00000000" w:rsidP="00000000" w:rsidRDefault="00000000" w:rsidRPr="00000000" w14:paraId="00005BE5">
      <w:pPr>
        <w:numPr>
          <w:ilvl w:val="0"/>
          <w:numId w:val="269"/>
        </w:numPr>
        <w:spacing w:after="0" w:afterAutospacing="0" w:before="0" w:beforeAutospacing="0" w:lineRule="auto"/>
        <w:ind w:left="720" w:hanging="360"/>
      </w:pPr>
      <w:r w:rsidDel="00000000" w:rsidR="00000000" w:rsidRPr="00000000">
        <w:rPr>
          <w:rtl w:val="0"/>
        </w:rPr>
        <w:t xml:space="preserve">Birth certificates.</w:t>
      </w:r>
    </w:p>
    <w:p w:rsidR="00000000" w:rsidDel="00000000" w:rsidP="00000000" w:rsidRDefault="00000000" w:rsidRPr="00000000" w14:paraId="00005BE6">
      <w:pPr>
        <w:numPr>
          <w:ilvl w:val="0"/>
          <w:numId w:val="269"/>
        </w:numPr>
        <w:spacing w:after="0" w:afterAutospacing="0" w:before="0" w:beforeAutospacing="0" w:lineRule="auto"/>
        <w:ind w:left="720" w:hanging="360"/>
      </w:pPr>
      <w:r w:rsidDel="00000000" w:rsidR="00000000" w:rsidRPr="00000000">
        <w:rPr>
          <w:rtl w:val="0"/>
        </w:rPr>
        <w:t xml:space="preserve">Vaccination records.</w:t>
      </w:r>
    </w:p>
    <w:p w:rsidR="00000000" w:rsidDel="00000000" w:rsidP="00000000" w:rsidRDefault="00000000" w:rsidRPr="00000000" w14:paraId="00005BE7">
      <w:pPr>
        <w:numPr>
          <w:ilvl w:val="0"/>
          <w:numId w:val="269"/>
        </w:numPr>
        <w:spacing w:after="0" w:afterAutospacing="0" w:before="0" w:beforeAutospacing="0" w:lineRule="auto"/>
        <w:ind w:left="720" w:hanging="360"/>
      </w:pPr>
      <w:r w:rsidDel="00000000" w:rsidR="00000000" w:rsidRPr="00000000">
        <w:rPr>
          <w:rtl w:val="0"/>
        </w:rPr>
        <w:t xml:space="preserve">Custody documents.</w:t>
      </w:r>
    </w:p>
    <w:p w:rsidR="00000000" w:rsidDel="00000000" w:rsidP="00000000" w:rsidRDefault="00000000" w:rsidRPr="00000000" w14:paraId="00005BE8">
      <w:pPr>
        <w:numPr>
          <w:ilvl w:val="0"/>
          <w:numId w:val="269"/>
        </w:numPr>
        <w:spacing w:after="0" w:afterAutospacing="0" w:before="0" w:beforeAutospacing="0" w:lineRule="auto"/>
        <w:ind w:left="720" w:hanging="360"/>
      </w:pPr>
      <w:r w:rsidDel="00000000" w:rsidR="00000000" w:rsidRPr="00000000">
        <w:rPr>
          <w:rtl w:val="0"/>
        </w:rPr>
        <w:t xml:space="preserve">Translation.</w:t>
      </w:r>
    </w:p>
    <w:p w:rsidR="00000000" w:rsidDel="00000000" w:rsidP="00000000" w:rsidRDefault="00000000" w:rsidRPr="00000000" w14:paraId="00005BE9">
      <w:pPr>
        <w:numPr>
          <w:ilvl w:val="0"/>
          <w:numId w:val="269"/>
        </w:numPr>
        <w:spacing w:after="0" w:afterAutospacing="0" w:before="0" w:beforeAutospacing="0" w:lineRule="auto"/>
        <w:ind w:left="720" w:hanging="360"/>
      </w:pPr>
      <w:r w:rsidDel="00000000" w:rsidR="00000000" w:rsidRPr="00000000">
        <w:rPr>
          <w:rtl w:val="0"/>
        </w:rPr>
        <w:t xml:space="preserve">Recognition of prior studies.</w:t>
      </w:r>
    </w:p>
    <w:p w:rsidR="00000000" w:rsidDel="00000000" w:rsidP="00000000" w:rsidRDefault="00000000" w:rsidRPr="00000000" w14:paraId="00005BEA">
      <w:pPr>
        <w:numPr>
          <w:ilvl w:val="0"/>
          <w:numId w:val="269"/>
        </w:numPr>
        <w:spacing w:after="240" w:before="0" w:beforeAutospacing="0" w:lineRule="auto"/>
        <w:ind w:left="720" w:hanging="360"/>
      </w:pPr>
      <w:r w:rsidDel="00000000" w:rsidR="00000000" w:rsidRPr="00000000">
        <w:rPr>
          <w:rtl w:val="0"/>
        </w:rPr>
        <w:t xml:space="preserve">Local identification.</w:t>
      </w:r>
    </w:p>
    <w:p w:rsidR="00000000" w:rsidDel="00000000" w:rsidP="00000000" w:rsidRDefault="00000000" w:rsidRPr="00000000" w14:paraId="00005BEB">
      <w:pPr>
        <w:pStyle w:val="Heading3"/>
        <w:keepNext w:val="0"/>
        <w:keepLines w:val="0"/>
        <w:spacing w:before="280" w:lineRule="auto"/>
        <w:rPr>
          <w:b w:val="1"/>
          <w:bCs w:val="1"/>
          <w:color w:val="000000"/>
          <w:sz w:val="26"/>
          <w:szCs w:val="26"/>
        </w:rPr>
      </w:pPr>
      <w:bookmarkStart w:colFirst="0" w:colLast="0" w:name="_r6r5avhiztuh" w:id="8712"/>
      <w:bookmarkEnd w:id="8712"/>
      <w:r w:rsidDel="00000000" w:rsidR="00000000" w:rsidRPr="00000000">
        <w:rPr>
          <w:b w:val="1"/>
          <w:bCs w:val="1"/>
          <w:color w:val="000000"/>
          <w:sz w:val="26"/>
          <w:szCs w:val="26"/>
          <w:rtl w:val="0"/>
        </w:rPr>
        <w:t xml:space="preserve">Private Schools</w:t>
      </w:r>
    </w:p>
    <w:p w:rsidR="00000000" w:rsidDel="00000000" w:rsidP="00000000" w:rsidRDefault="00000000" w:rsidRPr="00000000" w14:paraId="00005BEC">
      <w:pPr>
        <w:spacing w:after="240" w:before="240" w:lineRule="auto"/>
        <w:rPr/>
      </w:pPr>
      <w:r w:rsidDel="00000000" w:rsidR="00000000" w:rsidRPr="00000000">
        <w:rPr>
          <w:rtl w:val="0"/>
        </w:rPr>
        <w:t xml:space="preserve">Set their own admission conditions.</w:t>
      </w:r>
    </w:p>
    <w:p w:rsidR="00000000" w:rsidDel="00000000" w:rsidP="00000000" w:rsidRDefault="00000000" w:rsidRPr="00000000" w14:paraId="00005BED">
      <w:pPr>
        <w:pStyle w:val="Heading3"/>
        <w:keepNext w:val="0"/>
        <w:keepLines w:val="0"/>
        <w:spacing w:before="280" w:lineRule="auto"/>
        <w:rPr>
          <w:b w:val="1"/>
          <w:bCs w:val="1"/>
          <w:color w:val="000000"/>
          <w:sz w:val="26"/>
          <w:szCs w:val="26"/>
        </w:rPr>
      </w:pPr>
      <w:bookmarkStart w:colFirst="0" w:colLast="0" w:name="_tyf7w9fvzbbo" w:id="8713"/>
      <w:bookmarkEnd w:id="8713"/>
      <w:r w:rsidDel="00000000" w:rsidR="00000000" w:rsidRPr="00000000">
        <w:rPr>
          <w:b w:val="1"/>
          <w:bCs w:val="1"/>
          <w:color w:val="000000"/>
          <w:sz w:val="26"/>
          <w:szCs w:val="26"/>
          <w:rtl w:val="0"/>
        </w:rPr>
        <w:t xml:space="preserve">Public Education</w:t>
      </w:r>
    </w:p>
    <w:p w:rsidR="00000000" w:rsidDel="00000000" w:rsidP="00000000" w:rsidRDefault="00000000" w:rsidRPr="00000000" w14:paraId="00005BEE">
      <w:pPr>
        <w:spacing w:after="240" w:before="240" w:lineRule="auto"/>
        <w:rPr/>
      </w:pPr>
      <w:r w:rsidDel="00000000" w:rsidR="00000000" w:rsidRPr="00000000">
        <w:rPr>
          <w:rtl w:val="0"/>
        </w:rPr>
        <w:t xml:space="preserve">Follows applicable rules.</w:t>
      </w:r>
    </w:p>
    <w:p w:rsidR="00000000" w:rsidDel="00000000" w:rsidP="00000000" w:rsidRDefault="00000000" w:rsidRPr="00000000" w14:paraId="00005BEF">
      <w:pPr>
        <w:pStyle w:val="Heading3"/>
        <w:keepNext w:val="0"/>
        <w:keepLines w:val="0"/>
        <w:spacing w:before="280" w:lineRule="auto"/>
        <w:rPr>
          <w:b w:val="1"/>
          <w:bCs w:val="1"/>
          <w:color w:val="000000"/>
          <w:sz w:val="26"/>
          <w:szCs w:val="26"/>
        </w:rPr>
      </w:pPr>
      <w:bookmarkStart w:colFirst="0" w:colLast="0" w:name="_fitebtcl8h7q" w:id="8714"/>
      <w:bookmarkEnd w:id="8714"/>
      <w:r w:rsidDel="00000000" w:rsidR="00000000" w:rsidRPr="00000000">
        <w:rPr>
          <w:b w:val="1"/>
          <w:bCs w:val="1"/>
          <w:color w:val="000000"/>
          <w:sz w:val="26"/>
          <w:szCs w:val="26"/>
          <w:rtl w:val="0"/>
        </w:rPr>
        <w:t xml:space="preserve">Foreign Academic Records</w:t>
      </w:r>
    </w:p>
    <w:p w:rsidR="00000000" w:rsidDel="00000000" w:rsidP="00000000" w:rsidRDefault="00000000" w:rsidRPr="00000000" w14:paraId="00005BF0">
      <w:pPr>
        <w:spacing w:after="240" w:before="240" w:lineRule="auto"/>
        <w:rPr/>
      </w:pPr>
      <w:r w:rsidDel="00000000" w:rsidR="00000000" w:rsidRPr="00000000">
        <w:rPr>
          <w:rtl w:val="0"/>
        </w:rPr>
        <w:t xml:space="preserve">May require formalities.</w:t>
      </w:r>
    </w:p>
    <w:p w:rsidR="00000000" w:rsidDel="00000000" w:rsidP="00000000" w:rsidRDefault="00000000" w:rsidRPr="00000000" w14:paraId="00005BF1">
      <w:pPr>
        <w:pStyle w:val="Heading3"/>
        <w:keepNext w:val="0"/>
        <w:keepLines w:val="0"/>
        <w:spacing w:before="280" w:lineRule="auto"/>
        <w:rPr>
          <w:b w:val="1"/>
          <w:bCs w:val="1"/>
          <w:color w:val="000000"/>
          <w:sz w:val="26"/>
          <w:szCs w:val="26"/>
        </w:rPr>
      </w:pPr>
      <w:bookmarkStart w:colFirst="0" w:colLast="0" w:name="_6jiva0lupegw" w:id="8715"/>
      <w:bookmarkEnd w:id="8715"/>
      <w:r w:rsidDel="00000000" w:rsidR="00000000" w:rsidRPr="00000000">
        <w:rPr>
          <w:b w:val="1"/>
          <w:bCs w:val="1"/>
          <w:color w:val="000000"/>
          <w:sz w:val="26"/>
          <w:szCs w:val="26"/>
          <w:rtl w:val="0"/>
        </w:rPr>
        <w:t xml:space="preserve">Minors</w:t>
      </w:r>
    </w:p>
    <w:p w:rsidR="00000000" w:rsidDel="00000000" w:rsidP="00000000" w:rsidRDefault="00000000" w:rsidRPr="00000000" w14:paraId="00005BF2">
      <w:pPr>
        <w:spacing w:after="240" w:before="240" w:lineRule="auto"/>
        <w:rPr/>
      </w:pPr>
      <w:r w:rsidDel="00000000" w:rsidR="00000000" w:rsidRPr="00000000">
        <w:rPr>
          <w:rtl w:val="0"/>
        </w:rPr>
        <w:t xml:space="preserve">May require additional consent documents.</w:t>
      </w:r>
    </w:p>
    <w:p w:rsidR="00000000" w:rsidDel="00000000" w:rsidP="00000000" w:rsidRDefault="00000000" w:rsidRPr="00000000" w14:paraId="00005BF3">
      <w:pPr>
        <w:spacing w:after="240" w:before="240" w:lineRule="auto"/>
        <w:rPr>
          <w:b w:val="1"/>
          <w:bCs w:val="1"/>
        </w:rPr>
      </w:pPr>
      <w:r w:rsidDel="00000000" w:rsidR="00000000" w:rsidRPr="00000000">
        <w:rPr>
          <w:b w:val="1"/>
          <w:bCs w:val="1"/>
          <w:rtl w:val="0"/>
        </w:rPr>
        <w:t xml:space="preserve">Education planning should begin before the relocation date whenever possible.</w:t>
      </w:r>
    </w:p>
    <w:p w:rsidR="00000000" w:rsidDel="00000000" w:rsidP="00000000" w:rsidRDefault="00000000" w:rsidRPr="00000000" w14:paraId="00005BF4">
      <w:pPr>
        <w:spacing w:after="240" w:before="240" w:lineRule="auto"/>
        <w:rPr>
          <w:b w:val="1"/>
          <w:bCs w:val="1"/>
        </w:rPr>
      </w:pPr>
      <w:r w:rsidDel="00000000" w:rsidR="00000000" w:rsidRPr="00000000">
        <w:rPr>
          <w:b w:val="1"/>
          <w:bCs w:val="1"/>
          <w:rtl w:val="0"/>
        </w:rPr>
        <w:t xml:space="preserve">[Plan Family Documentation and Relocation]</w:t>
      </w:r>
    </w:p>
    <w:p w:rsidR="00000000" w:rsidDel="00000000" w:rsidP="00000000" w:rsidRDefault="00000000" w:rsidRPr="00000000" w14:paraId="00005B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BF6">
      <w:pPr>
        <w:pStyle w:val="Heading1"/>
        <w:keepNext w:val="0"/>
        <w:keepLines w:val="0"/>
        <w:spacing w:before="480" w:lineRule="auto"/>
        <w:rPr>
          <w:b w:val="1"/>
          <w:bCs w:val="1"/>
          <w:sz w:val="46"/>
          <w:szCs w:val="46"/>
        </w:rPr>
      </w:pPr>
      <w:bookmarkStart w:colFirst="0" w:colLast="0" w:name="_rqwyqy2z1s2t" w:id="8716"/>
      <w:bookmarkEnd w:id="8716"/>
      <w:r w:rsidDel="00000000" w:rsidR="00000000" w:rsidRPr="00000000">
        <w:rPr>
          <w:b w:val="1"/>
          <w:bCs w:val="1"/>
          <w:sz w:val="46"/>
          <w:szCs w:val="46"/>
          <w:rtl w:val="0"/>
        </w:rPr>
        <w:t xml:space="preserve">32. Healthcare and Insurance</w:t>
      </w:r>
    </w:p>
    <w:p w:rsidR="00000000" w:rsidDel="00000000" w:rsidP="00000000" w:rsidRDefault="00000000" w:rsidRPr="00000000" w14:paraId="00005BF7">
      <w:pPr>
        <w:pStyle w:val="Heading2"/>
        <w:keepNext w:val="0"/>
        <w:keepLines w:val="0"/>
        <w:spacing w:after="80" w:lineRule="auto"/>
        <w:rPr>
          <w:b w:val="1"/>
          <w:bCs w:val="1"/>
          <w:sz w:val="34"/>
          <w:szCs w:val="34"/>
        </w:rPr>
      </w:pPr>
      <w:bookmarkStart w:colFirst="0" w:colLast="0" w:name="_no8p05ofypfc" w:id="8717"/>
      <w:bookmarkEnd w:id="8717"/>
      <w:r w:rsidDel="00000000" w:rsidR="00000000" w:rsidRPr="00000000">
        <w:rPr>
          <w:b w:val="1"/>
          <w:bCs w:val="1"/>
          <w:sz w:val="34"/>
          <w:szCs w:val="34"/>
          <w:rtl w:val="0"/>
        </w:rPr>
        <w:t xml:space="preserve">Medical Planning for Foreign Residents</w:t>
      </w:r>
    </w:p>
    <w:p w:rsidR="00000000" w:rsidDel="00000000" w:rsidP="00000000" w:rsidRDefault="00000000" w:rsidRPr="00000000" w14:paraId="00005BF8">
      <w:pPr>
        <w:spacing w:after="240" w:before="240" w:lineRule="auto"/>
        <w:rPr/>
      </w:pPr>
      <w:r w:rsidDel="00000000" w:rsidR="00000000" w:rsidRPr="00000000">
        <w:rPr>
          <w:rtl w:val="0"/>
        </w:rPr>
        <w:t xml:space="preserve">A residence permit does not automatically guarantee comprehensive healthcare coverage.</w:t>
      </w:r>
    </w:p>
    <w:p w:rsidR="00000000" w:rsidDel="00000000" w:rsidP="00000000" w:rsidRDefault="00000000" w:rsidRPr="00000000" w14:paraId="00005BF9">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5BFA">
      <w:pPr>
        <w:numPr>
          <w:ilvl w:val="0"/>
          <w:numId w:val="219"/>
        </w:numPr>
        <w:spacing w:after="0" w:afterAutospacing="0" w:before="240" w:lineRule="auto"/>
        <w:ind w:left="720" w:hanging="360"/>
      </w:pPr>
      <w:r w:rsidDel="00000000" w:rsidR="00000000" w:rsidRPr="00000000">
        <w:rPr>
          <w:rtl w:val="0"/>
        </w:rPr>
        <w:t xml:space="preserve">Public healthcare eligibility.</w:t>
      </w:r>
    </w:p>
    <w:p w:rsidR="00000000" w:rsidDel="00000000" w:rsidP="00000000" w:rsidRDefault="00000000" w:rsidRPr="00000000" w14:paraId="00005BFB">
      <w:pPr>
        <w:numPr>
          <w:ilvl w:val="0"/>
          <w:numId w:val="219"/>
        </w:numPr>
        <w:spacing w:after="0" w:afterAutospacing="0" w:before="0" w:beforeAutospacing="0" w:lineRule="auto"/>
        <w:ind w:left="720" w:hanging="360"/>
      </w:pPr>
      <w:r w:rsidDel="00000000" w:rsidR="00000000" w:rsidRPr="00000000">
        <w:rPr>
          <w:rtl w:val="0"/>
        </w:rPr>
        <w:t xml:space="preserve">Private insurance.</w:t>
      </w:r>
    </w:p>
    <w:p w:rsidR="00000000" w:rsidDel="00000000" w:rsidP="00000000" w:rsidRDefault="00000000" w:rsidRPr="00000000" w14:paraId="00005BFC">
      <w:pPr>
        <w:numPr>
          <w:ilvl w:val="0"/>
          <w:numId w:val="219"/>
        </w:numPr>
        <w:spacing w:after="0" w:afterAutospacing="0" w:before="0" w:beforeAutospacing="0" w:lineRule="auto"/>
        <w:ind w:left="720" w:hanging="360"/>
      </w:pPr>
      <w:r w:rsidDel="00000000" w:rsidR="00000000" w:rsidRPr="00000000">
        <w:rPr>
          <w:rtl w:val="0"/>
        </w:rPr>
        <w:t xml:space="preserve">Existing medical conditions.</w:t>
      </w:r>
    </w:p>
    <w:p w:rsidR="00000000" w:rsidDel="00000000" w:rsidP="00000000" w:rsidRDefault="00000000" w:rsidRPr="00000000" w14:paraId="00005BFD">
      <w:pPr>
        <w:numPr>
          <w:ilvl w:val="0"/>
          <w:numId w:val="219"/>
        </w:numPr>
        <w:spacing w:after="0" w:afterAutospacing="0" w:before="0" w:beforeAutospacing="0" w:lineRule="auto"/>
        <w:ind w:left="720" w:hanging="360"/>
      </w:pPr>
      <w:r w:rsidDel="00000000" w:rsidR="00000000" w:rsidRPr="00000000">
        <w:rPr>
          <w:rtl w:val="0"/>
        </w:rPr>
        <w:t xml:space="preserve">Prescription medication.</w:t>
      </w:r>
    </w:p>
    <w:p w:rsidR="00000000" w:rsidDel="00000000" w:rsidP="00000000" w:rsidRDefault="00000000" w:rsidRPr="00000000" w14:paraId="00005BFE">
      <w:pPr>
        <w:numPr>
          <w:ilvl w:val="0"/>
          <w:numId w:val="219"/>
        </w:numPr>
        <w:spacing w:after="0" w:afterAutospacing="0" w:before="0" w:beforeAutospacing="0" w:lineRule="auto"/>
        <w:ind w:left="720" w:hanging="360"/>
      </w:pPr>
      <w:r w:rsidDel="00000000" w:rsidR="00000000" w:rsidRPr="00000000">
        <w:rPr>
          <w:rtl w:val="0"/>
        </w:rPr>
        <w:t xml:space="preserve">Emergency services.</w:t>
      </w:r>
    </w:p>
    <w:p w:rsidR="00000000" w:rsidDel="00000000" w:rsidP="00000000" w:rsidRDefault="00000000" w:rsidRPr="00000000" w14:paraId="00005BFF">
      <w:pPr>
        <w:numPr>
          <w:ilvl w:val="0"/>
          <w:numId w:val="219"/>
        </w:numPr>
        <w:spacing w:after="0" w:afterAutospacing="0" w:before="0" w:beforeAutospacing="0" w:lineRule="auto"/>
        <w:ind w:left="720" w:hanging="360"/>
      </w:pPr>
      <w:r w:rsidDel="00000000" w:rsidR="00000000" w:rsidRPr="00000000">
        <w:rPr>
          <w:rtl w:val="0"/>
        </w:rPr>
        <w:t xml:space="preserve">Family coverage.</w:t>
      </w:r>
    </w:p>
    <w:p w:rsidR="00000000" w:rsidDel="00000000" w:rsidP="00000000" w:rsidRDefault="00000000" w:rsidRPr="00000000" w14:paraId="00005C00">
      <w:pPr>
        <w:numPr>
          <w:ilvl w:val="0"/>
          <w:numId w:val="219"/>
        </w:numPr>
        <w:spacing w:after="0" w:afterAutospacing="0" w:before="0" w:beforeAutospacing="0" w:lineRule="auto"/>
        <w:ind w:left="720" w:hanging="360"/>
      </w:pPr>
      <w:r w:rsidDel="00000000" w:rsidR="00000000" w:rsidRPr="00000000">
        <w:rPr>
          <w:rtl w:val="0"/>
        </w:rPr>
        <w:t xml:space="preserve">Cross-border insurance.</w:t>
      </w:r>
    </w:p>
    <w:p w:rsidR="00000000" w:rsidDel="00000000" w:rsidP="00000000" w:rsidRDefault="00000000" w:rsidRPr="00000000" w14:paraId="00005C01">
      <w:pPr>
        <w:numPr>
          <w:ilvl w:val="0"/>
          <w:numId w:val="219"/>
        </w:numPr>
        <w:spacing w:after="240" w:before="0" w:beforeAutospacing="0" w:lineRule="auto"/>
        <w:ind w:left="720" w:hanging="360"/>
      </w:pPr>
      <w:r w:rsidDel="00000000" w:rsidR="00000000" w:rsidRPr="00000000">
        <w:rPr>
          <w:rtl w:val="0"/>
        </w:rPr>
        <w:t xml:space="preserve">Local providers.</w:t>
      </w:r>
    </w:p>
    <w:p w:rsidR="00000000" w:rsidDel="00000000" w:rsidP="00000000" w:rsidRDefault="00000000" w:rsidRPr="00000000" w14:paraId="00005C02">
      <w:pPr>
        <w:pStyle w:val="Heading3"/>
        <w:keepNext w:val="0"/>
        <w:keepLines w:val="0"/>
        <w:spacing w:before="280" w:lineRule="auto"/>
        <w:rPr>
          <w:b w:val="1"/>
          <w:bCs w:val="1"/>
          <w:color w:val="000000"/>
          <w:sz w:val="26"/>
          <w:szCs w:val="26"/>
        </w:rPr>
      </w:pPr>
      <w:bookmarkStart w:colFirst="0" w:colLast="0" w:name="_ezpuybahnbdv" w:id="8718"/>
      <w:bookmarkEnd w:id="8718"/>
      <w:r w:rsidDel="00000000" w:rsidR="00000000" w:rsidRPr="00000000">
        <w:rPr>
          <w:b w:val="1"/>
          <w:bCs w:val="1"/>
          <w:color w:val="000000"/>
          <w:sz w:val="26"/>
          <w:szCs w:val="26"/>
          <w:rtl w:val="0"/>
        </w:rPr>
        <w:t xml:space="preserve">Public Services</w:t>
      </w:r>
    </w:p>
    <w:p w:rsidR="00000000" w:rsidDel="00000000" w:rsidP="00000000" w:rsidRDefault="00000000" w:rsidRPr="00000000" w14:paraId="00005C03">
      <w:pPr>
        <w:spacing w:after="240" w:before="240" w:lineRule="auto"/>
        <w:rPr/>
      </w:pPr>
      <w:r w:rsidDel="00000000" w:rsidR="00000000" w:rsidRPr="00000000">
        <w:rPr>
          <w:rtl w:val="0"/>
        </w:rPr>
        <w:t xml:space="preserve">Have applicable access rules.</w:t>
      </w:r>
    </w:p>
    <w:p w:rsidR="00000000" w:rsidDel="00000000" w:rsidP="00000000" w:rsidRDefault="00000000" w:rsidRPr="00000000" w14:paraId="00005C04">
      <w:pPr>
        <w:pStyle w:val="Heading3"/>
        <w:keepNext w:val="0"/>
        <w:keepLines w:val="0"/>
        <w:spacing w:before="280" w:lineRule="auto"/>
        <w:rPr>
          <w:b w:val="1"/>
          <w:bCs w:val="1"/>
          <w:color w:val="000000"/>
          <w:sz w:val="26"/>
          <w:szCs w:val="26"/>
        </w:rPr>
      </w:pPr>
      <w:bookmarkStart w:colFirst="0" w:colLast="0" w:name="_wfidbqusyrop" w:id="8719"/>
      <w:bookmarkEnd w:id="8719"/>
      <w:r w:rsidDel="00000000" w:rsidR="00000000" w:rsidRPr="00000000">
        <w:rPr>
          <w:b w:val="1"/>
          <w:bCs w:val="1"/>
          <w:color w:val="000000"/>
          <w:sz w:val="26"/>
          <w:szCs w:val="26"/>
          <w:rtl w:val="0"/>
        </w:rPr>
        <w:t xml:space="preserve">Private Insurance</w:t>
      </w:r>
    </w:p>
    <w:p w:rsidR="00000000" w:rsidDel="00000000" w:rsidP="00000000" w:rsidRDefault="00000000" w:rsidRPr="00000000" w14:paraId="00005C05">
      <w:pPr>
        <w:spacing w:after="240" w:before="240" w:lineRule="auto"/>
        <w:rPr/>
      </w:pPr>
      <w:r w:rsidDel="00000000" w:rsidR="00000000" w:rsidRPr="00000000">
        <w:rPr>
          <w:rtl w:val="0"/>
        </w:rPr>
        <w:t xml:space="preserve">Depends on contract terms.</w:t>
      </w:r>
    </w:p>
    <w:p w:rsidR="00000000" w:rsidDel="00000000" w:rsidP="00000000" w:rsidRDefault="00000000" w:rsidRPr="00000000" w14:paraId="00005C06">
      <w:pPr>
        <w:pStyle w:val="Heading3"/>
        <w:keepNext w:val="0"/>
        <w:keepLines w:val="0"/>
        <w:spacing w:before="280" w:lineRule="auto"/>
        <w:rPr>
          <w:b w:val="1"/>
          <w:bCs w:val="1"/>
          <w:color w:val="000000"/>
          <w:sz w:val="26"/>
          <w:szCs w:val="26"/>
        </w:rPr>
      </w:pPr>
      <w:bookmarkStart w:colFirst="0" w:colLast="0" w:name="_pyryibm9yzt9" w:id="8720"/>
      <w:bookmarkEnd w:id="8720"/>
      <w:r w:rsidDel="00000000" w:rsidR="00000000" w:rsidRPr="00000000">
        <w:rPr>
          <w:b w:val="1"/>
          <w:bCs w:val="1"/>
          <w:color w:val="000000"/>
          <w:sz w:val="26"/>
          <w:szCs w:val="26"/>
          <w:rtl w:val="0"/>
        </w:rPr>
        <w:t xml:space="preserve">International Policies</w:t>
      </w:r>
    </w:p>
    <w:p w:rsidR="00000000" w:rsidDel="00000000" w:rsidP="00000000" w:rsidRDefault="00000000" w:rsidRPr="00000000" w14:paraId="00005C07">
      <w:pPr>
        <w:spacing w:after="240" w:before="240" w:lineRule="auto"/>
        <w:rPr/>
      </w:pPr>
      <w:r w:rsidDel="00000000" w:rsidR="00000000" w:rsidRPr="00000000">
        <w:rPr>
          <w:rtl w:val="0"/>
        </w:rPr>
        <w:t xml:space="preserve">May have geographic restrictions.</w:t>
      </w:r>
    </w:p>
    <w:p w:rsidR="00000000" w:rsidDel="00000000" w:rsidP="00000000" w:rsidRDefault="00000000" w:rsidRPr="00000000" w14:paraId="00005C08">
      <w:pPr>
        <w:pStyle w:val="Heading3"/>
        <w:keepNext w:val="0"/>
        <w:keepLines w:val="0"/>
        <w:spacing w:before="280" w:lineRule="auto"/>
        <w:rPr>
          <w:b w:val="1"/>
          <w:bCs w:val="1"/>
          <w:color w:val="000000"/>
          <w:sz w:val="26"/>
          <w:szCs w:val="26"/>
        </w:rPr>
      </w:pPr>
      <w:bookmarkStart w:colFirst="0" w:colLast="0" w:name="_lwtnxicf6f3z" w:id="8721"/>
      <w:bookmarkEnd w:id="8721"/>
      <w:r w:rsidDel="00000000" w:rsidR="00000000" w:rsidRPr="00000000">
        <w:rPr>
          <w:b w:val="1"/>
          <w:bCs w:val="1"/>
          <w:color w:val="000000"/>
          <w:sz w:val="26"/>
          <w:szCs w:val="26"/>
          <w:rtl w:val="0"/>
        </w:rPr>
        <w:t xml:space="preserve">Long-Term Care</w:t>
      </w:r>
    </w:p>
    <w:p w:rsidR="00000000" w:rsidDel="00000000" w:rsidP="00000000" w:rsidRDefault="00000000" w:rsidRPr="00000000" w14:paraId="00005C09">
      <w:pPr>
        <w:spacing w:after="240" w:before="240" w:lineRule="auto"/>
        <w:rPr/>
      </w:pPr>
      <w:r w:rsidDel="00000000" w:rsidR="00000000" w:rsidRPr="00000000">
        <w:rPr>
          <w:rtl w:val="0"/>
        </w:rPr>
        <w:t xml:space="preserve">Requires separate planning.</w:t>
      </w:r>
    </w:p>
    <w:p w:rsidR="00000000" w:rsidDel="00000000" w:rsidP="00000000" w:rsidRDefault="00000000" w:rsidRPr="00000000" w14:paraId="00005C0A">
      <w:pPr>
        <w:spacing w:after="240" w:before="240" w:lineRule="auto"/>
        <w:rPr>
          <w:b w:val="1"/>
          <w:bCs w:val="1"/>
        </w:rPr>
      </w:pPr>
      <w:r w:rsidDel="00000000" w:rsidR="00000000" w:rsidRPr="00000000">
        <w:rPr>
          <w:b w:val="1"/>
          <w:bCs w:val="1"/>
          <w:rtl w:val="0"/>
        </w:rPr>
        <w:t xml:space="preserve">Healthcare arrangements should be reviewed independently from immigration approval.</w:t>
      </w:r>
    </w:p>
    <w:p w:rsidR="00000000" w:rsidDel="00000000" w:rsidP="00000000" w:rsidRDefault="00000000" w:rsidRPr="00000000" w14:paraId="00005C0B">
      <w:pPr>
        <w:spacing w:after="240" w:before="240" w:lineRule="auto"/>
        <w:rPr>
          <w:b w:val="1"/>
          <w:bCs w:val="1"/>
        </w:rPr>
      </w:pPr>
      <w:r w:rsidDel="00000000" w:rsidR="00000000" w:rsidRPr="00000000">
        <w:rPr>
          <w:b w:val="1"/>
          <w:bCs w:val="1"/>
          <w:rtl w:val="0"/>
        </w:rPr>
        <w:t xml:space="preserve">[Discuss Practical Relocation Planning]</w:t>
      </w:r>
    </w:p>
    <w:p w:rsidR="00000000" w:rsidDel="00000000" w:rsidP="00000000" w:rsidRDefault="00000000" w:rsidRPr="00000000" w14:paraId="00005C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0D">
      <w:pPr>
        <w:pStyle w:val="Heading1"/>
        <w:keepNext w:val="0"/>
        <w:keepLines w:val="0"/>
        <w:spacing w:before="480" w:lineRule="auto"/>
        <w:rPr>
          <w:b w:val="1"/>
          <w:bCs w:val="1"/>
          <w:sz w:val="46"/>
          <w:szCs w:val="46"/>
        </w:rPr>
      </w:pPr>
      <w:bookmarkStart w:colFirst="0" w:colLast="0" w:name="_c150el5oe97i" w:id="8722"/>
      <w:bookmarkEnd w:id="8722"/>
      <w:r w:rsidDel="00000000" w:rsidR="00000000" w:rsidRPr="00000000">
        <w:rPr>
          <w:b w:val="1"/>
          <w:bCs w:val="1"/>
          <w:sz w:val="46"/>
          <w:szCs w:val="46"/>
          <w:rtl w:val="0"/>
        </w:rPr>
        <w:t xml:space="preserve">33. Renting Property in Paraguay</w:t>
      </w:r>
    </w:p>
    <w:p w:rsidR="00000000" w:rsidDel="00000000" w:rsidP="00000000" w:rsidRDefault="00000000" w:rsidRPr="00000000" w14:paraId="00005C0E">
      <w:pPr>
        <w:pStyle w:val="Heading2"/>
        <w:keepNext w:val="0"/>
        <w:keepLines w:val="0"/>
        <w:spacing w:after="80" w:lineRule="auto"/>
        <w:rPr>
          <w:b w:val="1"/>
          <w:bCs w:val="1"/>
          <w:sz w:val="34"/>
          <w:szCs w:val="34"/>
        </w:rPr>
      </w:pPr>
      <w:bookmarkStart w:colFirst="0" w:colLast="0" w:name="_k9os2nxxt1wu" w:id="8723"/>
      <w:bookmarkEnd w:id="8723"/>
      <w:r w:rsidDel="00000000" w:rsidR="00000000" w:rsidRPr="00000000">
        <w:rPr>
          <w:b w:val="1"/>
          <w:bCs w:val="1"/>
          <w:sz w:val="34"/>
          <w:szCs w:val="34"/>
          <w:rtl w:val="0"/>
        </w:rPr>
        <w:t xml:space="preserve">Housing for Foreign Residents</w:t>
      </w:r>
    </w:p>
    <w:p w:rsidR="00000000" w:rsidDel="00000000" w:rsidP="00000000" w:rsidRDefault="00000000" w:rsidRPr="00000000" w14:paraId="00005C0F">
      <w:pPr>
        <w:spacing w:after="240" w:before="240" w:lineRule="auto"/>
        <w:rPr/>
      </w:pPr>
      <w:r w:rsidDel="00000000" w:rsidR="00000000" w:rsidRPr="00000000">
        <w:rPr>
          <w:rtl w:val="0"/>
        </w:rPr>
        <w:t xml:space="preserve">Foreign nationals may need housing before or after obtaining residence.</w:t>
      </w:r>
    </w:p>
    <w:p w:rsidR="00000000" w:rsidDel="00000000" w:rsidP="00000000" w:rsidRDefault="00000000" w:rsidRPr="00000000" w14:paraId="00005C10">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5C11">
      <w:pPr>
        <w:numPr>
          <w:ilvl w:val="0"/>
          <w:numId w:val="167"/>
        </w:numPr>
        <w:spacing w:after="0" w:afterAutospacing="0" w:before="240" w:lineRule="auto"/>
        <w:ind w:left="720" w:hanging="360"/>
      </w:pPr>
      <w:r w:rsidDel="00000000" w:rsidR="00000000" w:rsidRPr="00000000">
        <w:rPr>
          <w:rtl w:val="0"/>
        </w:rPr>
        <w:t xml:space="preserve">Lease agreement.</w:t>
      </w:r>
    </w:p>
    <w:p w:rsidR="00000000" w:rsidDel="00000000" w:rsidP="00000000" w:rsidRDefault="00000000" w:rsidRPr="00000000" w14:paraId="00005C12">
      <w:pPr>
        <w:numPr>
          <w:ilvl w:val="0"/>
          <w:numId w:val="167"/>
        </w:numPr>
        <w:spacing w:after="0" w:afterAutospacing="0" w:before="0" w:beforeAutospacing="0" w:lineRule="auto"/>
        <w:ind w:left="720" w:hanging="360"/>
      </w:pPr>
      <w:r w:rsidDel="00000000" w:rsidR="00000000" w:rsidRPr="00000000">
        <w:rPr>
          <w:rtl w:val="0"/>
        </w:rPr>
        <w:t xml:space="preserve">Identification.</w:t>
      </w:r>
    </w:p>
    <w:p w:rsidR="00000000" w:rsidDel="00000000" w:rsidP="00000000" w:rsidRDefault="00000000" w:rsidRPr="00000000" w14:paraId="00005C13">
      <w:pPr>
        <w:numPr>
          <w:ilvl w:val="0"/>
          <w:numId w:val="167"/>
        </w:numPr>
        <w:spacing w:after="0" w:afterAutospacing="0" w:before="0" w:beforeAutospacing="0" w:lineRule="auto"/>
        <w:ind w:left="720" w:hanging="360"/>
      </w:pPr>
      <w:r w:rsidDel="00000000" w:rsidR="00000000" w:rsidRPr="00000000">
        <w:rPr>
          <w:rtl w:val="0"/>
        </w:rPr>
        <w:t xml:space="preserve">Deposit.</w:t>
      </w:r>
    </w:p>
    <w:p w:rsidR="00000000" w:rsidDel="00000000" w:rsidP="00000000" w:rsidRDefault="00000000" w:rsidRPr="00000000" w14:paraId="00005C14">
      <w:pPr>
        <w:numPr>
          <w:ilvl w:val="0"/>
          <w:numId w:val="167"/>
        </w:numPr>
        <w:spacing w:after="0" w:afterAutospacing="0" w:before="0" w:beforeAutospacing="0" w:lineRule="auto"/>
        <w:ind w:left="720" w:hanging="360"/>
      </w:pPr>
      <w:r w:rsidDel="00000000" w:rsidR="00000000" w:rsidRPr="00000000">
        <w:rPr>
          <w:rtl w:val="0"/>
        </w:rPr>
        <w:t xml:space="preserve">Guarantees.</w:t>
      </w:r>
    </w:p>
    <w:p w:rsidR="00000000" w:rsidDel="00000000" w:rsidP="00000000" w:rsidRDefault="00000000" w:rsidRPr="00000000" w14:paraId="00005C15">
      <w:pPr>
        <w:numPr>
          <w:ilvl w:val="0"/>
          <w:numId w:val="167"/>
        </w:numPr>
        <w:spacing w:after="0" w:afterAutospacing="0" w:before="0" w:beforeAutospacing="0" w:lineRule="auto"/>
        <w:ind w:left="720" w:hanging="360"/>
      </w:pPr>
      <w:r w:rsidDel="00000000" w:rsidR="00000000" w:rsidRPr="00000000">
        <w:rPr>
          <w:rtl w:val="0"/>
        </w:rPr>
        <w:t xml:space="preserve">Payment currency.</w:t>
      </w:r>
    </w:p>
    <w:p w:rsidR="00000000" w:rsidDel="00000000" w:rsidP="00000000" w:rsidRDefault="00000000" w:rsidRPr="00000000" w14:paraId="00005C16">
      <w:pPr>
        <w:numPr>
          <w:ilvl w:val="0"/>
          <w:numId w:val="167"/>
        </w:numPr>
        <w:spacing w:after="0" w:afterAutospacing="0" w:before="0" w:beforeAutospacing="0" w:lineRule="auto"/>
        <w:ind w:left="720" w:hanging="360"/>
      </w:pPr>
      <w:r w:rsidDel="00000000" w:rsidR="00000000" w:rsidRPr="00000000">
        <w:rPr>
          <w:rtl w:val="0"/>
        </w:rPr>
        <w:t xml:space="preserve">Utilities.</w:t>
      </w:r>
    </w:p>
    <w:p w:rsidR="00000000" w:rsidDel="00000000" w:rsidP="00000000" w:rsidRDefault="00000000" w:rsidRPr="00000000" w14:paraId="00005C17">
      <w:pPr>
        <w:numPr>
          <w:ilvl w:val="0"/>
          <w:numId w:val="167"/>
        </w:numPr>
        <w:spacing w:after="0" w:afterAutospacing="0" w:before="0" w:beforeAutospacing="0" w:lineRule="auto"/>
        <w:ind w:left="720" w:hanging="360"/>
      </w:pPr>
      <w:r w:rsidDel="00000000" w:rsidR="00000000" w:rsidRPr="00000000">
        <w:rPr>
          <w:rtl w:val="0"/>
        </w:rPr>
        <w:t xml:space="preserve">Property condition.</w:t>
      </w:r>
    </w:p>
    <w:p w:rsidR="00000000" w:rsidDel="00000000" w:rsidP="00000000" w:rsidRDefault="00000000" w:rsidRPr="00000000" w14:paraId="00005C18">
      <w:pPr>
        <w:numPr>
          <w:ilvl w:val="0"/>
          <w:numId w:val="167"/>
        </w:numPr>
        <w:spacing w:after="0" w:afterAutospacing="0" w:before="0" w:beforeAutospacing="0" w:lineRule="auto"/>
        <w:ind w:left="720" w:hanging="360"/>
      </w:pPr>
      <w:r w:rsidDel="00000000" w:rsidR="00000000" w:rsidRPr="00000000">
        <w:rPr>
          <w:rtl w:val="0"/>
        </w:rPr>
        <w:t xml:space="preserve">Termination rights.</w:t>
      </w:r>
    </w:p>
    <w:p w:rsidR="00000000" w:rsidDel="00000000" w:rsidP="00000000" w:rsidRDefault="00000000" w:rsidRPr="00000000" w14:paraId="00005C19">
      <w:pPr>
        <w:numPr>
          <w:ilvl w:val="0"/>
          <w:numId w:val="167"/>
        </w:numPr>
        <w:spacing w:after="240" w:before="0" w:beforeAutospacing="0" w:lineRule="auto"/>
        <w:ind w:left="720" w:hanging="360"/>
      </w:pPr>
      <w:r w:rsidDel="00000000" w:rsidR="00000000" w:rsidRPr="00000000">
        <w:rPr>
          <w:rtl w:val="0"/>
        </w:rPr>
        <w:t xml:space="preserve">Address documentation.</w:t>
      </w:r>
    </w:p>
    <w:p w:rsidR="00000000" w:rsidDel="00000000" w:rsidP="00000000" w:rsidRDefault="00000000" w:rsidRPr="00000000" w14:paraId="00005C1A">
      <w:pPr>
        <w:pStyle w:val="Heading3"/>
        <w:keepNext w:val="0"/>
        <w:keepLines w:val="0"/>
        <w:spacing w:before="280" w:lineRule="auto"/>
        <w:rPr>
          <w:b w:val="1"/>
          <w:bCs w:val="1"/>
          <w:color w:val="000000"/>
          <w:sz w:val="26"/>
          <w:szCs w:val="26"/>
        </w:rPr>
      </w:pPr>
      <w:bookmarkStart w:colFirst="0" w:colLast="0" w:name="_pbrgaxsqjvkb" w:id="8724"/>
      <w:bookmarkEnd w:id="8724"/>
      <w:r w:rsidDel="00000000" w:rsidR="00000000" w:rsidRPr="00000000">
        <w:rPr>
          <w:b w:val="1"/>
          <w:bCs w:val="1"/>
          <w:color w:val="000000"/>
          <w:sz w:val="26"/>
          <w:szCs w:val="26"/>
          <w:rtl w:val="0"/>
        </w:rPr>
        <w:t xml:space="preserve">Residential Lease</w:t>
      </w:r>
    </w:p>
    <w:p w:rsidR="00000000" w:rsidDel="00000000" w:rsidP="00000000" w:rsidRDefault="00000000" w:rsidRPr="00000000" w14:paraId="00005C1B">
      <w:pPr>
        <w:spacing w:after="240" w:before="240" w:lineRule="auto"/>
        <w:rPr/>
      </w:pPr>
      <w:r w:rsidDel="00000000" w:rsidR="00000000" w:rsidRPr="00000000">
        <w:rPr>
          <w:rtl w:val="0"/>
        </w:rPr>
        <w:t xml:space="preserve">Creates contractual obligations.</w:t>
      </w:r>
    </w:p>
    <w:p w:rsidR="00000000" w:rsidDel="00000000" w:rsidP="00000000" w:rsidRDefault="00000000" w:rsidRPr="00000000" w14:paraId="00005C1C">
      <w:pPr>
        <w:pStyle w:val="Heading3"/>
        <w:keepNext w:val="0"/>
        <w:keepLines w:val="0"/>
        <w:spacing w:before="280" w:lineRule="auto"/>
        <w:rPr>
          <w:b w:val="1"/>
          <w:bCs w:val="1"/>
          <w:color w:val="000000"/>
          <w:sz w:val="26"/>
          <w:szCs w:val="26"/>
        </w:rPr>
      </w:pPr>
      <w:bookmarkStart w:colFirst="0" w:colLast="0" w:name="_rbyxo02t5ycl" w:id="8725"/>
      <w:bookmarkEnd w:id="8725"/>
      <w:r w:rsidDel="00000000" w:rsidR="00000000" w:rsidRPr="00000000">
        <w:rPr>
          <w:b w:val="1"/>
          <w:bCs w:val="1"/>
          <w:color w:val="000000"/>
          <w:sz w:val="26"/>
          <w:szCs w:val="26"/>
          <w:rtl w:val="0"/>
        </w:rPr>
        <w:t xml:space="preserve">Immigration Address</w:t>
      </w:r>
    </w:p>
    <w:p w:rsidR="00000000" w:rsidDel="00000000" w:rsidP="00000000" w:rsidRDefault="00000000" w:rsidRPr="00000000" w14:paraId="00005C1D">
      <w:pPr>
        <w:spacing w:after="240" w:before="240" w:lineRule="auto"/>
        <w:rPr/>
      </w:pPr>
      <w:r w:rsidDel="00000000" w:rsidR="00000000" w:rsidRPr="00000000">
        <w:rPr>
          <w:rtl w:val="0"/>
        </w:rPr>
        <w:t xml:space="preserve">May need to be declared.</w:t>
      </w:r>
    </w:p>
    <w:p w:rsidR="00000000" w:rsidDel="00000000" w:rsidP="00000000" w:rsidRDefault="00000000" w:rsidRPr="00000000" w14:paraId="00005C1E">
      <w:pPr>
        <w:pStyle w:val="Heading3"/>
        <w:keepNext w:val="0"/>
        <w:keepLines w:val="0"/>
        <w:spacing w:before="280" w:lineRule="auto"/>
        <w:rPr>
          <w:b w:val="1"/>
          <w:bCs w:val="1"/>
          <w:color w:val="000000"/>
          <w:sz w:val="26"/>
          <w:szCs w:val="26"/>
        </w:rPr>
      </w:pPr>
      <w:bookmarkStart w:colFirst="0" w:colLast="0" w:name="_mw0i28b0jpw7" w:id="8726"/>
      <w:bookmarkEnd w:id="8726"/>
      <w:r w:rsidDel="00000000" w:rsidR="00000000" w:rsidRPr="00000000">
        <w:rPr>
          <w:b w:val="1"/>
          <w:bCs w:val="1"/>
          <w:color w:val="000000"/>
          <w:sz w:val="26"/>
          <w:szCs w:val="26"/>
          <w:rtl w:val="0"/>
        </w:rPr>
        <w:t xml:space="preserve">Utilities</w:t>
      </w:r>
    </w:p>
    <w:p w:rsidR="00000000" w:rsidDel="00000000" w:rsidP="00000000" w:rsidRDefault="00000000" w:rsidRPr="00000000" w14:paraId="00005C1F">
      <w:pPr>
        <w:spacing w:after="240" w:before="240" w:lineRule="auto"/>
        <w:rPr/>
      </w:pPr>
      <w:r w:rsidDel="00000000" w:rsidR="00000000" w:rsidRPr="00000000">
        <w:rPr>
          <w:rtl w:val="0"/>
        </w:rPr>
        <w:t xml:space="preserve">May require separate registration.</w:t>
      </w:r>
    </w:p>
    <w:p w:rsidR="00000000" w:rsidDel="00000000" w:rsidP="00000000" w:rsidRDefault="00000000" w:rsidRPr="00000000" w14:paraId="00005C20">
      <w:pPr>
        <w:pStyle w:val="Heading3"/>
        <w:keepNext w:val="0"/>
        <w:keepLines w:val="0"/>
        <w:spacing w:before="280" w:lineRule="auto"/>
        <w:rPr>
          <w:b w:val="1"/>
          <w:bCs w:val="1"/>
          <w:color w:val="000000"/>
          <w:sz w:val="26"/>
          <w:szCs w:val="26"/>
        </w:rPr>
      </w:pPr>
      <w:bookmarkStart w:colFirst="0" w:colLast="0" w:name="_o3ttgs4q9dxs" w:id="8727"/>
      <w:bookmarkEnd w:id="8727"/>
      <w:r w:rsidDel="00000000" w:rsidR="00000000" w:rsidRPr="00000000">
        <w:rPr>
          <w:b w:val="1"/>
          <w:bCs w:val="1"/>
          <w:color w:val="000000"/>
          <w:sz w:val="26"/>
          <w:szCs w:val="26"/>
          <w:rtl w:val="0"/>
        </w:rPr>
        <w:t xml:space="preserve">Foreign Guarantor</w:t>
      </w:r>
    </w:p>
    <w:p w:rsidR="00000000" w:rsidDel="00000000" w:rsidP="00000000" w:rsidRDefault="00000000" w:rsidRPr="00000000" w14:paraId="00005C21">
      <w:pPr>
        <w:spacing w:after="240" w:before="240" w:lineRule="auto"/>
        <w:rPr/>
      </w:pPr>
      <w:r w:rsidDel="00000000" w:rsidR="00000000" w:rsidRPr="00000000">
        <w:rPr>
          <w:rtl w:val="0"/>
        </w:rPr>
        <w:t xml:space="preserve">May not be accepted by every landlord.</w:t>
      </w:r>
    </w:p>
    <w:p w:rsidR="00000000" w:rsidDel="00000000" w:rsidP="00000000" w:rsidRDefault="00000000" w:rsidRPr="00000000" w14:paraId="00005C22">
      <w:pPr>
        <w:pStyle w:val="Heading3"/>
        <w:keepNext w:val="0"/>
        <w:keepLines w:val="0"/>
        <w:spacing w:before="280" w:lineRule="auto"/>
        <w:rPr>
          <w:b w:val="1"/>
          <w:bCs w:val="1"/>
          <w:color w:val="000000"/>
          <w:sz w:val="26"/>
          <w:szCs w:val="26"/>
        </w:rPr>
      </w:pPr>
      <w:bookmarkStart w:colFirst="0" w:colLast="0" w:name="_x24u3s1zva1c" w:id="8728"/>
      <w:bookmarkEnd w:id="8728"/>
      <w:r w:rsidDel="00000000" w:rsidR="00000000" w:rsidRPr="00000000">
        <w:rPr>
          <w:b w:val="1"/>
          <w:bCs w:val="1"/>
          <w:color w:val="000000"/>
          <w:sz w:val="26"/>
          <w:szCs w:val="26"/>
          <w:rtl w:val="0"/>
        </w:rPr>
        <w:t xml:space="preserve">Consumer and Contract Rules</w:t>
      </w:r>
    </w:p>
    <w:p w:rsidR="00000000" w:rsidDel="00000000" w:rsidP="00000000" w:rsidRDefault="00000000" w:rsidRPr="00000000" w14:paraId="00005C23">
      <w:pPr>
        <w:spacing w:after="240" w:before="240" w:lineRule="auto"/>
        <w:rPr/>
      </w:pPr>
      <w:r w:rsidDel="00000000" w:rsidR="00000000" w:rsidRPr="00000000">
        <w:rPr>
          <w:rtl w:val="0"/>
        </w:rPr>
        <w:t xml:space="preserve">Require local analysis.</w:t>
      </w:r>
    </w:p>
    <w:p w:rsidR="00000000" w:rsidDel="00000000" w:rsidP="00000000" w:rsidRDefault="00000000" w:rsidRPr="00000000" w14:paraId="00005C24">
      <w:pPr>
        <w:spacing w:after="240" w:before="240" w:lineRule="auto"/>
        <w:rPr>
          <w:b w:val="1"/>
          <w:bCs w:val="1"/>
        </w:rPr>
      </w:pPr>
      <w:r w:rsidDel="00000000" w:rsidR="00000000" w:rsidRPr="00000000">
        <w:rPr>
          <w:b w:val="1"/>
          <w:bCs w:val="1"/>
          <w:rtl w:val="0"/>
        </w:rPr>
        <w:t xml:space="preserve">A rental agreement does not automatically establish tax residence or permanent immigration status.</w:t>
      </w:r>
    </w:p>
    <w:p w:rsidR="00000000" w:rsidDel="00000000" w:rsidP="00000000" w:rsidRDefault="00000000" w:rsidRPr="00000000" w14:paraId="00005C25">
      <w:pPr>
        <w:spacing w:after="240" w:before="240" w:lineRule="auto"/>
        <w:rPr>
          <w:b w:val="1"/>
          <w:bCs w:val="1"/>
        </w:rPr>
      </w:pPr>
      <w:r w:rsidDel="00000000" w:rsidR="00000000" w:rsidRPr="00000000">
        <w:rPr>
          <w:b w:val="1"/>
          <w:bCs w:val="1"/>
          <w:rtl w:val="0"/>
        </w:rPr>
        <w:t xml:space="preserve">[Plan Housing and Relocation Documentation]</w:t>
      </w:r>
    </w:p>
    <w:p w:rsidR="00000000" w:rsidDel="00000000" w:rsidP="00000000" w:rsidRDefault="00000000" w:rsidRPr="00000000" w14:paraId="00005C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27">
      <w:pPr>
        <w:pStyle w:val="Heading1"/>
        <w:keepNext w:val="0"/>
        <w:keepLines w:val="0"/>
        <w:spacing w:before="480" w:lineRule="auto"/>
        <w:rPr>
          <w:b w:val="1"/>
          <w:bCs w:val="1"/>
          <w:sz w:val="46"/>
          <w:szCs w:val="46"/>
        </w:rPr>
      </w:pPr>
      <w:bookmarkStart w:colFirst="0" w:colLast="0" w:name="_6dzrow61qvc7" w:id="8729"/>
      <w:bookmarkEnd w:id="8729"/>
      <w:r w:rsidDel="00000000" w:rsidR="00000000" w:rsidRPr="00000000">
        <w:rPr>
          <w:b w:val="1"/>
          <w:bCs w:val="1"/>
          <w:sz w:val="46"/>
          <w:szCs w:val="46"/>
          <w:rtl w:val="0"/>
        </w:rPr>
        <w:t xml:space="preserve">34. Buying Real Estate in Paraguay</w:t>
      </w:r>
    </w:p>
    <w:p w:rsidR="00000000" w:rsidDel="00000000" w:rsidP="00000000" w:rsidRDefault="00000000" w:rsidRPr="00000000" w14:paraId="00005C28">
      <w:pPr>
        <w:pStyle w:val="Heading2"/>
        <w:keepNext w:val="0"/>
        <w:keepLines w:val="0"/>
        <w:spacing w:after="80" w:lineRule="auto"/>
        <w:rPr>
          <w:b w:val="1"/>
          <w:bCs w:val="1"/>
          <w:sz w:val="34"/>
          <w:szCs w:val="34"/>
        </w:rPr>
      </w:pPr>
      <w:bookmarkStart w:colFirst="0" w:colLast="0" w:name="_fxgarlhcja9p" w:id="8730"/>
      <w:bookmarkEnd w:id="8730"/>
      <w:r w:rsidDel="00000000" w:rsidR="00000000" w:rsidRPr="00000000">
        <w:rPr>
          <w:b w:val="1"/>
          <w:bCs w:val="1"/>
          <w:sz w:val="34"/>
          <w:szCs w:val="34"/>
          <w:rtl w:val="0"/>
        </w:rPr>
        <w:t xml:space="preserve">Foreign Property Investment</w:t>
      </w:r>
    </w:p>
    <w:p w:rsidR="00000000" w:rsidDel="00000000" w:rsidP="00000000" w:rsidRDefault="00000000" w:rsidRPr="00000000" w14:paraId="00005C29">
      <w:pPr>
        <w:spacing w:after="240" w:before="240" w:lineRule="auto"/>
        <w:rPr/>
      </w:pPr>
      <w:r w:rsidDel="00000000" w:rsidR="00000000" w:rsidRPr="00000000">
        <w:rPr>
          <w:rtl w:val="0"/>
        </w:rPr>
        <w:t xml:space="preserve">Foreign investors may consider purchasing:</w:t>
      </w:r>
    </w:p>
    <w:p w:rsidR="00000000" w:rsidDel="00000000" w:rsidP="00000000" w:rsidRDefault="00000000" w:rsidRPr="00000000" w14:paraId="00005C2A">
      <w:pPr>
        <w:numPr>
          <w:ilvl w:val="0"/>
          <w:numId w:val="431"/>
        </w:numPr>
        <w:spacing w:after="0" w:afterAutospacing="0" w:before="240" w:lineRule="auto"/>
        <w:ind w:left="720" w:hanging="360"/>
      </w:pPr>
      <w:r w:rsidDel="00000000" w:rsidR="00000000" w:rsidRPr="00000000">
        <w:rPr>
          <w:rtl w:val="0"/>
        </w:rPr>
        <w:t xml:space="preserve">Apartments.</w:t>
      </w:r>
    </w:p>
    <w:p w:rsidR="00000000" w:rsidDel="00000000" w:rsidP="00000000" w:rsidRDefault="00000000" w:rsidRPr="00000000" w14:paraId="00005C2B">
      <w:pPr>
        <w:numPr>
          <w:ilvl w:val="0"/>
          <w:numId w:val="431"/>
        </w:numPr>
        <w:spacing w:after="0" w:afterAutospacing="0" w:before="0" w:beforeAutospacing="0" w:lineRule="auto"/>
        <w:ind w:left="720" w:hanging="360"/>
      </w:pPr>
      <w:r w:rsidDel="00000000" w:rsidR="00000000" w:rsidRPr="00000000">
        <w:rPr>
          <w:rtl w:val="0"/>
        </w:rPr>
        <w:t xml:space="preserve">Houses.</w:t>
      </w:r>
    </w:p>
    <w:p w:rsidR="00000000" w:rsidDel="00000000" w:rsidP="00000000" w:rsidRDefault="00000000" w:rsidRPr="00000000" w14:paraId="00005C2C">
      <w:pPr>
        <w:numPr>
          <w:ilvl w:val="0"/>
          <w:numId w:val="431"/>
        </w:numPr>
        <w:spacing w:after="0" w:afterAutospacing="0" w:before="0" w:beforeAutospacing="0" w:lineRule="auto"/>
        <w:ind w:left="720" w:hanging="360"/>
      </w:pPr>
      <w:r w:rsidDel="00000000" w:rsidR="00000000" w:rsidRPr="00000000">
        <w:rPr>
          <w:rtl w:val="0"/>
        </w:rPr>
        <w:t xml:space="preserve">Commercial premises.</w:t>
      </w:r>
    </w:p>
    <w:p w:rsidR="00000000" w:rsidDel="00000000" w:rsidP="00000000" w:rsidRDefault="00000000" w:rsidRPr="00000000" w14:paraId="00005C2D">
      <w:pPr>
        <w:numPr>
          <w:ilvl w:val="0"/>
          <w:numId w:val="431"/>
        </w:numPr>
        <w:spacing w:after="0" w:afterAutospacing="0" w:before="0" w:beforeAutospacing="0" w:lineRule="auto"/>
        <w:ind w:left="720" w:hanging="360"/>
      </w:pPr>
      <w:r w:rsidDel="00000000" w:rsidR="00000000" w:rsidRPr="00000000">
        <w:rPr>
          <w:rtl w:val="0"/>
        </w:rPr>
        <w:t xml:space="preserve">Agricultural property.</w:t>
      </w:r>
    </w:p>
    <w:p w:rsidR="00000000" w:rsidDel="00000000" w:rsidP="00000000" w:rsidRDefault="00000000" w:rsidRPr="00000000" w14:paraId="00005C2E">
      <w:pPr>
        <w:numPr>
          <w:ilvl w:val="0"/>
          <w:numId w:val="431"/>
        </w:numPr>
        <w:spacing w:after="0" w:afterAutospacing="0" w:before="0" w:beforeAutospacing="0" w:lineRule="auto"/>
        <w:ind w:left="720" w:hanging="360"/>
      </w:pPr>
      <w:r w:rsidDel="00000000" w:rsidR="00000000" w:rsidRPr="00000000">
        <w:rPr>
          <w:rtl w:val="0"/>
        </w:rPr>
        <w:t xml:space="preserve">Development land.</w:t>
      </w:r>
    </w:p>
    <w:p w:rsidR="00000000" w:rsidDel="00000000" w:rsidP="00000000" w:rsidRDefault="00000000" w:rsidRPr="00000000" w14:paraId="00005C2F">
      <w:pPr>
        <w:numPr>
          <w:ilvl w:val="0"/>
          <w:numId w:val="431"/>
        </w:numPr>
        <w:spacing w:after="240" w:before="0" w:beforeAutospacing="0" w:lineRule="auto"/>
        <w:ind w:left="720" w:hanging="360"/>
      </w:pPr>
      <w:r w:rsidDel="00000000" w:rsidR="00000000" w:rsidRPr="00000000">
        <w:rPr>
          <w:rtl w:val="0"/>
        </w:rPr>
        <w:t xml:space="preserve">Investment properties.</w:t>
      </w:r>
    </w:p>
    <w:p w:rsidR="00000000" w:rsidDel="00000000" w:rsidP="00000000" w:rsidRDefault="00000000" w:rsidRPr="00000000" w14:paraId="00005C30">
      <w:pPr>
        <w:spacing w:after="240" w:before="240" w:lineRule="auto"/>
        <w:rPr/>
      </w:pPr>
      <w:r w:rsidDel="00000000" w:rsidR="00000000" w:rsidRPr="00000000">
        <w:rPr>
          <w:rtl w:val="0"/>
        </w:rPr>
        <w:t xml:space="preserve">However, ownership requires legal due diligence.</w:t>
      </w:r>
    </w:p>
    <w:p w:rsidR="00000000" w:rsidDel="00000000" w:rsidP="00000000" w:rsidRDefault="00000000" w:rsidRPr="00000000" w14:paraId="00005C31">
      <w:pPr>
        <w:spacing w:after="240" w:before="240" w:lineRule="auto"/>
        <w:rPr/>
      </w:pPr>
      <w:r w:rsidDel="00000000" w:rsidR="00000000" w:rsidRPr="00000000">
        <w:rPr>
          <w:rtl w:val="0"/>
        </w:rPr>
        <w:t xml:space="preserve">Potential matters include:</w:t>
      </w:r>
    </w:p>
    <w:p w:rsidR="00000000" w:rsidDel="00000000" w:rsidP="00000000" w:rsidRDefault="00000000" w:rsidRPr="00000000" w14:paraId="00005C32">
      <w:pPr>
        <w:numPr>
          <w:ilvl w:val="0"/>
          <w:numId w:val="163"/>
        </w:numPr>
        <w:spacing w:after="0" w:afterAutospacing="0" w:before="240" w:lineRule="auto"/>
        <w:ind w:left="720" w:hanging="360"/>
      </w:pPr>
      <w:r w:rsidDel="00000000" w:rsidR="00000000" w:rsidRPr="00000000">
        <w:rPr>
          <w:rtl w:val="0"/>
        </w:rPr>
        <w:t xml:space="preserve">Seller identity.</w:t>
      </w:r>
    </w:p>
    <w:p w:rsidR="00000000" w:rsidDel="00000000" w:rsidP="00000000" w:rsidRDefault="00000000" w:rsidRPr="00000000" w14:paraId="00005C33">
      <w:pPr>
        <w:numPr>
          <w:ilvl w:val="0"/>
          <w:numId w:val="163"/>
        </w:numPr>
        <w:spacing w:after="0" w:afterAutospacing="0" w:before="0" w:beforeAutospacing="0" w:lineRule="auto"/>
        <w:ind w:left="720" w:hanging="360"/>
      </w:pPr>
      <w:r w:rsidDel="00000000" w:rsidR="00000000" w:rsidRPr="00000000">
        <w:rPr>
          <w:rtl w:val="0"/>
        </w:rPr>
        <w:t xml:space="preserve">Registered title.</w:t>
      </w:r>
    </w:p>
    <w:p w:rsidR="00000000" w:rsidDel="00000000" w:rsidP="00000000" w:rsidRDefault="00000000" w:rsidRPr="00000000" w14:paraId="00005C34">
      <w:pPr>
        <w:numPr>
          <w:ilvl w:val="0"/>
          <w:numId w:val="163"/>
        </w:numPr>
        <w:spacing w:after="0" w:afterAutospacing="0" w:before="0" w:beforeAutospacing="0" w:lineRule="auto"/>
        <w:ind w:left="720" w:hanging="360"/>
      </w:pPr>
      <w:r w:rsidDel="00000000" w:rsidR="00000000" w:rsidRPr="00000000">
        <w:rPr>
          <w:rtl w:val="0"/>
        </w:rPr>
        <w:t xml:space="preserve">Liens.</w:t>
      </w:r>
    </w:p>
    <w:p w:rsidR="00000000" w:rsidDel="00000000" w:rsidP="00000000" w:rsidRDefault="00000000" w:rsidRPr="00000000" w14:paraId="00005C35">
      <w:pPr>
        <w:numPr>
          <w:ilvl w:val="0"/>
          <w:numId w:val="163"/>
        </w:numPr>
        <w:spacing w:after="0" w:afterAutospacing="0" w:before="0" w:beforeAutospacing="0" w:lineRule="auto"/>
        <w:ind w:left="720" w:hanging="360"/>
      </w:pPr>
      <w:r w:rsidDel="00000000" w:rsidR="00000000" w:rsidRPr="00000000">
        <w:rPr>
          <w:rtl w:val="0"/>
        </w:rPr>
        <w:t xml:space="preserve">Mortgages.</w:t>
      </w:r>
    </w:p>
    <w:p w:rsidR="00000000" w:rsidDel="00000000" w:rsidP="00000000" w:rsidRDefault="00000000" w:rsidRPr="00000000" w14:paraId="00005C36">
      <w:pPr>
        <w:numPr>
          <w:ilvl w:val="0"/>
          <w:numId w:val="163"/>
        </w:numPr>
        <w:spacing w:after="0" w:afterAutospacing="0" w:before="0" w:beforeAutospacing="0" w:lineRule="auto"/>
        <w:ind w:left="720" w:hanging="360"/>
      </w:pPr>
      <w:r w:rsidDel="00000000" w:rsidR="00000000" w:rsidRPr="00000000">
        <w:rPr>
          <w:rtl w:val="0"/>
        </w:rPr>
        <w:t xml:space="preserve">Judicial disputes.</w:t>
      </w:r>
    </w:p>
    <w:p w:rsidR="00000000" w:rsidDel="00000000" w:rsidP="00000000" w:rsidRDefault="00000000" w:rsidRPr="00000000" w14:paraId="00005C37">
      <w:pPr>
        <w:numPr>
          <w:ilvl w:val="0"/>
          <w:numId w:val="163"/>
        </w:numPr>
        <w:spacing w:after="0" w:afterAutospacing="0" w:before="0" w:beforeAutospacing="0" w:lineRule="auto"/>
        <w:ind w:left="720" w:hanging="360"/>
      </w:pPr>
      <w:r w:rsidDel="00000000" w:rsidR="00000000" w:rsidRPr="00000000">
        <w:rPr>
          <w:rtl w:val="0"/>
        </w:rPr>
        <w:t xml:space="preserve">Boundaries.</w:t>
      </w:r>
    </w:p>
    <w:p w:rsidR="00000000" w:rsidDel="00000000" w:rsidP="00000000" w:rsidRDefault="00000000" w:rsidRPr="00000000" w14:paraId="00005C38">
      <w:pPr>
        <w:numPr>
          <w:ilvl w:val="0"/>
          <w:numId w:val="163"/>
        </w:numPr>
        <w:spacing w:after="0" w:afterAutospacing="0" w:before="0" w:beforeAutospacing="0" w:lineRule="auto"/>
        <w:ind w:left="720" w:hanging="360"/>
      </w:pPr>
      <w:r w:rsidDel="00000000" w:rsidR="00000000" w:rsidRPr="00000000">
        <w:rPr>
          <w:rtl w:val="0"/>
        </w:rPr>
        <w:t xml:space="preserve">Zoning.</w:t>
      </w:r>
    </w:p>
    <w:p w:rsidR="00000000" w:rsidDel="00000000" w:rsidP="00000000" w:rsidRDefault="00000000" w:rsidRPr="00000000" w14:paraId="00005C39">
      <w:pPr>
        <w:numPr>
          <w:ilvl w:val="0"/>
          <w:numId w:val="163"/>
        </w:numPr>
        <w:spacing w:after="0" w:afterAutospacing="0" w:before="0" w:beforeAutospacing="0" w:lineRule="auto"/>
        <w:ind w:left="720" w:hanging="360"/>
      </w:pPr>
      <w:r w:rsidDel="00000000" w:rsidR="00000000" w:rsidRPr="00000000">
        <w:rPr>
          <w:rtl w:val="0"/>
        </w:rPr>
        <w:t xml:space="preserve">Taxes.</w:t>
      </w:r>
    </w:p>
    <w:p w:rsidR="00000000" w:rsidDel="00000000" w:rsidP="00000000" w:rsidRDefault="00000000" w:rsidRPr="00000000" w14:paraId="00005C3A">
      <w:pPr>
        <w:numPr>
          <w:ilvl w:val="0"/>
          <w:numId w:val="163"/>
        </w:numPr>
        <w:spacing w:after="0" w:afterAutospacing="0" w:before="0" w:beforeAutospacing="0" w:lineRule="auto"/>
        <w:ind w:left="720" w:hanging="360"/>
      </w:pPr>
      <w:r w:rsidDel="00000000" w:rsidR="00000000" w:rsidRPr="00000000">
        <w:rPr>
          <w:rtl w:val="0"/>
        </w:rPr>
        <w:t xml:space="preserve">Environmental restrictions.</w:t>
      </w:r>
    </w:p>
    <w:p w:rsidR="00000000" w:rsidDel="00000000" w:rsidP="00000000" w:rsidRDefault="00000000" w:rsidRPr="00000000" w14:paraId="00005C3B">
      <w:pPr>
        <w:numPr>
          <w:ilvl w:val="0"/>
          <w:numId w:val="163"/>
        </w:numPr>
        <w:spacing w:after="0" w:afterAutospacing="0" w:before="0" w:beforeAutospacing="0" w:lineRule="auto"/>
        <w:ind w:left="720" w:hanging="360"/>
      </w:pPr>
      <w:r w:rsidDel="00000000" w:rsidR="00000000" w:rsidRPr="00000000">
        <w:rPr>
          <w:rtl w:val="0"/>
        </w:rPr>
        <w:t xml:space="preserve">Rural and border-area rules.</w:t>
      </w:r>
    </w:p>
    <w:p w:rsidR="00000000" w:rsidDel="00000000" w:rsidP="00000000" w:rsidRDefault="00000000" w:rsidRPr="00000000" w14:paraId="00005C3C">
      <w:pPr>
        <w:numPr>
          <w:ilvl w:val="0"/>
          <w:numId w:val="163"/>
        </w:numPr>
        <w:spacing w:after="240" w:before="0" w:beforeAutospacing="0" w:lineRule="auto"/>
        <w:ind w:left="720" w:hanging="360"/>
      </w:pPr>
      <w:r w:rsidDel="00000000" w:rsidR="00000000" w:rsidRPr="00000000">
        <w:rPr>
          <w:rtl w:val="0"/>
        </w:rPr>
        <w:t xml:space="preserve">Contractual payment protections.</w:t>
      </w:r>
    </w:p>
    <w:p w:rsidR="00000000" w:rsidDel="00000000" w:rsidP="00000000" w:rsidRDefault="00000000" w:rsidRPr="00000000" w14:paraId="00005C3D">
      <w:pPr>
        <w:pStyle w:val="Heading3"/>
        <w:keepNext w:val="0"/>
        <w:keepLines w:val="0"/>
        <w:spacing w:before="280" w:lineRule="auto"/>
        <w:rPr>
          <w:b w:val="1"/>
          <w:bCs w:val="1"/>
          <w:color w:val="000000"/>
          <w:sz w:val="26"/>
          <w:szCs w:val="26"/>
        </w:rPr>
      </w:pPr>
      <w:bookmarkStart w:colFirst="0" w:colLast="0" w:name="_6aye8p6jtjg8" w:id="8731"/>
      <w:bookmarkEnd w:id="8731"/>
      <w:r w:rsidDel="00000000" w:rsidR="00000000" w:rsidRPr="00000000">
        <w:rPr>
          <w:b w:val="1"/>
          <w:bCs w:val="1"/>
          <w:color w:val="000000"/>
          <w:sz w:val="26"/>
          <w:szCs w:val="26"/>
          <w:rtl w:val="0"/>
        </w:rPr>
        <w:t xml:space="preserve">Property Purchase</w:t>
      </w:r>
    </w:p>
    <w:p w:rsidR="00000000" w:rsidDel="00000000" w:rsidP="00000000" w:rsidRDefault="00000000" w:rsidRPr="00000000" w14:paraId="00005C3E">
      <w:pPr>
        <w:spacing w:after="240" w:before="240" w:lineRule="auto"/>
        <w:rPr/>
      </w:pPr>
      <w:r w:rsidDel="00000000" w:rsidR="00000000" w:rsidRPr="00000000">
        <w:rPr>
          <w:rtl w:val="0"/>
        </w:rPr>
        <w:t xml:space="preserve">Is a civil and commercial transaction.</w:t>
      </w:r>
    </w:p>
    <w:p w:rsidR="00000000" w:rsidDel="00000000" w:rsidP="00000000" w:rsidRDefault="00000000" w:rsidRPr="00000000" w14:paraId="00005C3F">
      <w:pPr>
        <w:pStyle w:val="Heading3"/>
        <w:keepNext w:val="0"/>
        <w:keepLines w:val="0"/>
        <w:spacing w:before="280" w:lineRule="auto"/>
        <w:rPr>
          <w:b w:val="1"/>
          <w:bCs w:val="1"/>
          <w:color w:val="000000"/>
          <w:sz w:val="26"/>
          <w:szCs w:val="26"/>
        </w:rPr>
      </w:pPr>
      <w:bookmarkStart w:colFirst="0" w:colLast="0" w:name="_1oa8cu3wh9yt" w:id="8732"/>
      <w:bookmarkEnd w:id="8732"/>
      <w:r w:rsidDel="00000000" w:rsidR="00000000" w:rsidRPr="00000000">
        <w:rPr>
          <w:b w:val="1"/>
          <w:bCs w:val="1"/>
          <w:color w:val="000000"/>
          <w:sz w:val="26"/>
          <w:szCs w:val="26"/>
          <w:rtl w:val="0"/>
        </w:rPr>
        <w:t xml:space="preserve">Immigration Residence</w:t>
      </w:r>
    </w:p>
    <w:p w:rsidR="00000000" w:rsidDel="00000000" w:rsidP="00000000" w:rsidRDefault="00000000" w:rsidRPr="00000000" w14:paraId="00005C40">
      <w:pPr>
        <w:spacing w:after="240" w:before="240" w:lineRule="auto"/>
        <w:rPr/>
      </w:pPr>
      <w:r w:rsidDel="00000000" w:rsidR="00000000" w:rsidRPr="00000000">
        <w:rPr>
          <w:rtl w:val="0"/>
        </w:rPr>
        <w:t xml:space="preserve">Is a separate matter.</w:t>
      </w:r>
    </w:p>
    <w:p w:rsidR="00000000" w:rsidDel="00000000" w:rsidP="00000000" w:rsidRDefault="00000000" w:rsidRPr="00000000" w14:paraId="00005C41">
      <w:pPr>
        <w:pStyle w:val="Heading3"/>
        <w:keepNext w:val="0"/>
        <w:keepLines w:val="0"/>
        <w:spacing w:before="280" w:lineRule="auto"/>
        <w:rPr>
          <w:b w:val="1"/>
          <w:bCs w:val="1"/>
          <w:color w:val="000000"/>
          <w:sz w:val="26"/>
          <w:szCs w:val="26"/>
        </w:rPr>
      </w:pPr>
      <w:bookmarkStart w:colFirst="0" w:colLast="0" w:name="_74ps7u1wpku8" w:id="8733"/>
      <w:bookmarkEnd w:id="8733"/>
      <w:r w:rsidDel="00000000" w:rsidR="00000000" w:rsidRPr="00000000">
        <w:rPr>
          <w:b w:val="1"/>
          <w:bCs w:val="1"/>
          <w:color w:val="000000"/>
          <w:sz w:val="26"/>
          <w:szCs w:val="26"/>
          <w:rtl w:val="0"/>
        </w:rPr>
        <w:t xml:space="preserve">Tax Residence</w:t>
      </w:r>
    </w:p>
    <w:p w:rsidR="00000000" w:rsidDel="00000000" w:rsidP="00000000" w:rsidRDefault="00000000" w:rsidRPr="00000000" w14:paraId="00005C42">
      <w:pPr>
        <w:spacing w:after="240" w:before="240" w:lineRule="auto"/>
        <w:rPr/>
      </w:pPr>
      <w:r w:rsidDel="00000000" w:rsidR="00000000" w:rsidRPr="00000000">
        <w:rPr>
          <w:rtl w:val="0"/>
        </w:rPr>
        <w:t xml:space="preserve">Is also separate.</w:t>
      </w:r>
    </w:p>
    <w:p w:rsidR="00000000" w:rsidDel="00000000" w:rsidP="00000000" w:rsidRDefault="00000000" w:rsidRPr="00000000" w14:paraId="00005C43">
      <w:pPr>
        <w:pStyle w:val="Heading3"/>
        <w:keepNext w:val="0"/>
        <w:keepLines w:val="0"/>
        <w:spacing w:before="280" w:lineRule="auto"/>
        <w:rPr>
          <w:b w:val="1"/>
          <w:bCs w:val="1"/>
          <w:color w:val="000000"/>
          <w:sz w:val="26"/>
          <w:szCs w:val="26"/>
        </w:rPr>
      </w:pPr>
      <w:bookmarkStart w:colFirst="0" w:colLast="0" w:name="_6vzgigg6xr3w" w:id="8734"/>
      <w:bookmarkEnd w:id="8734"/>
      <w:r w:rsidDel="00000000" w:rsidR="00000000" w:rsidRPr="00000000">
        <w:rPr>
          <w:b w:val="1"/>
          <w:bCs w:val="1"/>
          <w:color w:val="000000"/>
          <w:sz w:val="26"/>
          <w:szCs w:val="26"/>
          <w:rtl w:val="0"/>
        </w:rPr>
        <w:t xml:space="preserve">Foreign Ownership</w:t>
      </w:r>
    </w:p>
    <w:p w:rsidR="00000000" w:rsidDel="00000000" w:rsidP="00000000" w:rsidRDefault="00000000" w:rsidRPr="00000000" w14:paraId="00005C44">
      <w:pPr>
        <w:spacing w:after="240" w:before="240" w:lineRule="auto"/>
        <w:rPr/>
      </w:pPr>
      <w:r w:rsidDel="00000000" w:rsidR="00000000" w:rsidRPr="00000000">
        <w:rPr>
          <w:rtl w:val="0"/>
        </w:rPr>
        <w:t xml:space="preserve">May be subject to property-specific restrictions.</w:t>
      </w:r>
    </w:p>
    <w:p w:rsidR="00000000" w:rsidDel="00000000" w:rsidP="00000000" w:rsidRDefault="00000000" w:rsidRPr="00000000" w14:paraId="00005C45">
      <w:pPr>
        <w:spacing w:after="240" w:before="240" w:lineRule="auto"/>
        <w:rPr>
          <w:b w:val="1"/>
          <w:bCs w:val="1"/>
        </w:rPr>
      </w:pPr>
      <w:r w:rsidDel="00000000" w:rsidR="00000000" w:rsidRPr="00000000">
        <w:rPr>
          <w:b w:val="1"/>
          <w:bCs w:val="1"/>
          <w:rtl w:val="0"/>
        </w:rPr>
        <w:t xml:space="preserve">Purchasing real estate does not automatically grant a Paraguayan passport or permanent residence.</w:t>
      </w:r>
    </w:p>
    <w:p w:rsidR="00000000" w:rsidDel="00000000" w:rsidP="00000000" w:rsidRDefault="00000000" w:rsidRPr="00000000" w14:paraId="00005C46">
      <w:pPr>
        <w:spacing w:after="240" w:before="240" w:lineRule="auto"/>
        <w:rPr>
          <w:b w:val="1"/>
          <w:bCs w:val="1"/>
        </w:rPr>
      </w:pPr>
      <w:r w:rsidDel="00000000" w:rsidR="00000000" w:rsidRPr="00000000">
        <w:rPr>
          <w:b w:val="1"/>
          <w:bCs w:val="1"/>
          <w:rtl w:val="0"/>
        </w:rPr>
        <w:t xml:space="preserve">[Assess a Paraguay Real Estate Investment]</w:t>
      </w:r>
    </w:p>
    <w:p w:rsidR="00000000" w:rsidDel="00000000" w:rsidP="00000000" w:rsidRDefault="00000000" w:rsidRPr="00000000" w14:paraId="00005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48">
      <w:pPr>
        <w:pStyle w:val="Heading1"/>
        <w:keepNext w:val="0"/>
        <w:keepLines w:val="0"/>
        <w:spacing w:before="480" w:lineRule="auto"/>
        <w:rPr>
          <w:b w:val="1"/>
          <w:bCs w:val="1"/>
          <w:sz w:val="46"/>
          <w:szCs w:val="46"/>
        </w:rPr>
      </w:pPr>
      <w:bookmarkStart w:colFirst="0" w:colLast="0" w:name="_hvdvid2bswyk" w:id="8735"/>
      <w:bookmarkEnd w:id="8735"/>
      <w:r w:rsidDel="00000000" w:rsidR="00000000" w:rsidRPr="00000000">
        <w:rPr>
          <w:b w:val="1"/>
          <w:bCs w:val="1"/>
          <w:sz w:val="46"/>
          <w:szCs w:val="46"/>
          <w:rtl w:val="0"/>
        </w:rPr>
        <w:t xml:space="preserve">35. Agricultural Land and Border-Area Restrictions</w:t>
      </w:r>
    </w:p>
    <w:p w:rsidR="00000000" w:rsidDel="00000000" w:rsidP="00000000" w:rsidRDefault="00000000" w:rsidRPr="00000000" w14:paraId="00005C49">
      <w:pPr>
        <w:pStyle w:val="Heading2"/>
        <w:keepNext w:val="0"/>
        <w:keepLines w:val="0"/>
        <w:spacing w:after="80" w:lineRule="auto"/>
        <w:rPr>
          <w:b w:val="1"/>
          <w:bCs w:val="1"/>
          <w:sz w:val="34"/>
          <w:szCs w:val="34"/>
        </w:rPr>
      </w:pPr>
      <w:bookmarkStart w:colFirst="0" w:colLast="0" w:name="_t8x29kg3dfl2" w:id="8736"/>
      <w:bookmarkEnd w:id="8736"/>
      <w:r w:rsidDel="00000000" w:rsidR="00000000" w:rsidRPr="00000000">
        <w:rPr>
          <w:b w:val="1"/>
          <w:bCs w:val="1"/>
          <w:sz w:val="34"/>
          <w:szCs w:val="34"/>
          <w:rtl w:val="0"/>
        </w:rPr>
        <w:t xml:space="preserve">Specialized Real Estate Due Diligence</w:t>
      </w:r>
    </w:p>
    <w:p w:rsidR="00000000" w:rsidDel="00000000" w:rsidP="00000000" w:rsidRDefault="00000000" w:rsidRPr="00000000" w14:paraId="00005C4A">
      <w:pPr>
        <w:spacing w:after="240" w:before="240" w:lineRule="auto"/>
        <w:rPr/>
      </w:pPr>
      <w:r w:rsidDel="00000000" w:rsidR="00000000" w:rsidRPr="00000000">
        <w:rPr>
          <w:rtl w:val="0"/>
        </w:rPr>
        <w:t xml:space="preserve">Foreign acquisition of agricultural or rural land may involve additional legal considerations.</w:t>
      </w:r>
    </w:p>
    <w:p w:rsidR="00000000" w:rsidDel="00000000" w:rsidP="00000000" w:rsidRDefault="00000000" w:rsidRPr="00000000" w14:paraId="00005C4B">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5C4C">
      <w:pPr>
        <w:numPr>
          <w:ilvl w:val="0"/>
          <w:numId w:val="7"/>
        </w:numPr>
        <w:spacing w:after="0" w:afterAutospacing="0" w:before="240" w:lineRule="auto"/>
        <w:ind w:left="720" w:hanging="360"/>
      </w:pPr>
      <w:r w:rsidDel="00000000" w:rsidR="00000000" w:rsidRPr="00000000">
        <w:rPr>
          <w:rtl w:val="0"/>
        </w:rPr>
        <w:t xml:space="preserve">Location.</w:t>
      </w:r>
    </w:p>
    <w:p w:rsidR="00000000" w:rsidDel="00000000" w:rsidP="00000000" w:rsidRDefault="00000000" w:rsidRPr="00000000" w14:paraId="00005C4D">
      <w:pPr>
        <w:numPr>
          <w:ilvl w:val="0"/>
          <w:numId w:val="7"/>
        </w:numPr>
        <w:spacing w:after="0" w:afterAutospacing="0" w:before="0" w:beforeAutospacing="0" w:lineRule="auto"/>
        <w:ind w:left="720" w:hanging="360"/>
      </w:pPr>
      <w:r w:rsidDel="00000000" w:rsidR="00000000" w:rsidRPr="00000000">
        <w:rPr>
          <w:rtl w:val="0"/>
        </w:rPr>
        <w:t xml:space="preserve">Border proximity.</w:t>
      </w:r>
    </w:p>
    <w:p w:rsidR="00000000" w:rsidDel="00000000" w:rsidP="00000000" w:rsidRDefault="00000000" w:rsidRPr="00000000" w14:paraId="00005C4E">
      <w:pPr>
        <w:numPr>
          <w:ilvl w:val="0"/>
          <w:numId w:val="7"/>
        </w:numPr>
        <w:spacing w:after="0" w:afterAutospacing="0" w:before="0" w:beforeAutospacing="0" w:lineRule="auto"/>
        <w:ind w:left="720" w:hanging="360"/>
      </w:pPr>
      <w:r w:rsidDel="00000000" w:rsidR="00000000" w:rsidRPr="00000000">
        <w:rPr>
          <w:rtl w:val="0"/>
        </w:rPr>
        <w:t xml:space="preserve">Land classification.</w:t>
      </w:r>
    </w:p>
    <w:p w:rsidR="00000000" w:rsidDel="00000000" w:rsidP="00000000" w:rsidRDefault="00000000" w:rsidRPr="00000000" w14:paraId="00005C4F">
      <w:pPr>
        <w:numPr>
          <w:ilvl w:val="0"/>
          <w:numId w:val="7"/>
        </w:numPr>
        <w:spacing w:after="0" w:afterAutospacing="0" w:before="0" w:beforeAutospacing="0" w:lineRule="auto"/>
        <w:ind w:left="720" w:hanging="360"/>
      </w:pPr>
      <w:r w:rsidDel="00000000" w:rsidR="00000000" w:rsidRPr="00000000">
        <w:rPr>
          <w:rtl w:val="0"/>
        </w:rPr>
        <w:t xml:space="preserve">Ownership restrictions.</w:t>
      </w:r>
    </w:p>
    <w:p w:rsidR="00000000" w:rsidDel="00000000" w:rsidP="00000000" w:rsidRDefault="00000000" w:rsidRPr="00000000" w14:paraId="00005C50">
      <w:pPr>
        <w:numPr>
          <w:ilvl w:val="0"/>
          <w:numId w:val="7"/>
        </w:numPr>
        <w:spacing w:after="0" w:afterAutospacing="0" w:before="0" w:beforeAutospacing="0" w:lineRule="auto"/>
        <w:ind w:left="720" w:hanging="360"/>
      </w:pPr>
      <w:r w:rsidDel="00000000" w:rsidR="00000000" w:rsidRPr="00000000">
        <w:rPr>
          <w:rtl w:val="0"/>
        </w:rPr>
        <w:t xml:space="preserve">Corporate structure.</w:t>
      </w:r>
    </w:p>
    <w:p w:rsidR="00000000" w:rsidDel="00000000" w:rsidP="00000000" w:rsidRDefault="00000000" w:rsidRPr="00000000" w14:paraId="00005C51">
      <w:pPr>
        <w:numPr>
          <w:ilvl w:val="0"/>
          <w:numId w:val="7"/>
        </w:numPr>
        <w:spacing w:after="0" w:afterAutospacing="0" w:before="0" w:beforeAutospacing="0" w:lineRule="auto"/>
        <w:ind w:left="720" w:hanging="360"/>
      </w:pPr>
      <w:r w:rsidDel="00000000" w:rsidR="00000000" w:rsidRPr="00000000">
        <w:rPr>
          <w:rtl w:val="0"/>
        </w:rPr>
        <w:t xml:space="preserve">Environmental compliance.</w:t>
      </w:r>
    </w:p>
    <w:p w:rsidR="00000000" w:rsidDel="00000000" w:rsidP="00000000" w:rsidRDefault="00000000" w:rsidRPr="00000000" w14:paraId="00005C52">
      <w:pPr>
        <w:numPr>
          <w:ilvl w:val="0"/>
          <w:numId w:val="7"/>
        </w:numPr>
        <w:spacing w:after="0" w:afterAutospacing="0" w:before="0" w:beforeAutospacing="0" w:lineRule="auto"/>
        <w:ind w:left="720" w:hanging="360"/>
      </w:pPr>
      <w:r w:rsidDel="00000000" w:rsidR="00000000" w:rsidRPr="00000000">
        <w:rPr>
          <w:rtl w:val="0"/>
        </w:rPr>
        <w:t xml:space="preserve">Land use.</w:t>
      </w:r>
    </w:p>
    <w:p w:rsidR="00000000" w:rsidDel="00000000" w:rsidP="00000000" w:rsidRDefault="00000000" w:rsidRPr="00000000" w14:paraId="00005C53">
      <w:pPr>
        <w:numPr>
          <w:ilvl w:val="0"/>
          <w:numId w:val="7"/>
        </w:numPr>
        <w:spacing w:after="0" w:afterAutospacing="0" w:before="0" w:beforeAutospacing="0" w:lineRule="auto"/>
        <w:ind w:left="720" w:hanging="360"/>
      </w:pPr>
      <w:r w:rsidDel="00000000" w:rsidR="00000000" w:rsidRPr="00000000">
        <w:rPr>
          <w:rtl w:val="0"/>
        </w:rPr>
        <w:t xml:space="preserve">Registration.</w:t>
      </w:r>
    </w:p>
    <w:p w:rsidR="00000000" w:rsidDel="00000000" w:rsidP="00000000" w:rsidRDefault="00000000" w:rsidRPr="00000000" w14:paraId="00005C54">
      <w:pPr>
        <w:numPr>
          <w:ilvl w:val="0"/>
          <w:numId w:val="7"/>
        </w:numPr>
        <w:spacing w:after="0" w:afterAutospacing="0" w:before="0" w:beforeAutospacing="0" w:lineRule="auto"/>
        <w:ind w:left="720" w:hanging="360"/>
      </w:pPr>
      <w:r w:rsidDel="00000000" w:rsidR="00000000" w:rsidRPr="00000000">
        <w:rPr>
          <w:rtl w:val="0"/>
        </w:rPr>
        <w:t xml:space="preserve">Agricultural permits.</w:t>
      </w:r>
    </w:p>
    <w:p w:rsidR="00000000" w:rsidDel="00000000" w:rsidP="00000000" w:rsidRDefault="00000000" w:rsidRPr="00000000" w14:paraId="00005C55">
      <w:pPr>
        <w:numPr>
          <w:ilvl w:val="0"/>
          <w:numId w:val="7"/>
        </w:numPr>
        <w:spacing w:after="240" w:before="0" w:beforeAutospacing="0" w:lineRule="auto"/>
        <w:ind w:left="720" w:hanging="360"/>
      </w:pPr>
      <w:r w:rsidDel="00000000" w:rsidR="00000000" w:rsidRPr="00000000">
        <w:rPr>
          <w:rtl w:val="0"/>
        </w:rPr>
        <w:t xml:space="preserve">Water rights.</w:t>
      </w:r>
    </w:p>
    <w:p w:rsidR="00000000" w:rsidDel="00000000" w:rsidP="00000000" w:rsidRDefault="00000000" w:rsidRPr="00000000" w14:paraId="00005C56">
      <w:pPr>
        <w:pStyle w:val="Heading3"/>
        <w:keepNext w:val="0"/>
        <w:keepLines w:val="0"/>
        <w:spacing w:before="280" w:lineRule="auto"/>
        <w:rPr>
          <w:b w:val="1"/>
          <w:bCs w:val="1"/>
          <w:color w:val="000000"/>
          <w:sz w:val="26"/>
          <w:szCs w:val="26"/>
        </w:rPr>
      </w:pPr>
      <w:bookmarkStart w:colFirst="0" w:colLast="0" w:name="_4mqkvr6pqbad" w:id="8737"/>
      <w:bookmarkEnd w:id="8737"/>
      <w:r w:rsidDel="00000000" w:rsidR="00000000" w:rsidRPr="00000000">
        <w:rPr>
          <w:b w:val="1"/>
          <w:bCs w:val="1"/>
          <w:color w:val="000000"/>
          <w:sz w:val="26"/>
          <w:szCs w:val="26"/>
          <w:rtl w:val="0"/>
        </w:rPr>
        <w:t xml:space="preserve">Rural Property</w:t>
      </w:r>
    </w:p>
    <w:p w:rsidR="00000000" w:rsidDel="00000000" w:rsidP="00000000" w:rsidRDefault="00000000" w:rsidRPr="00000000" w14:paraId="00005C57">
      <w:pPr>
        <w:spacing w:after="240" w:before="240" w:lineRule="auto"/>
        <w:rPr/>
      </w:pPr>
      <w:r w:rsidDel="00000000" w:rsidR="00000000" w:rsidRPr="00000000">
        <w:rPr>
          <w:rtl w:val="0"/>
        </w:rPr>
        <w:t xml:space="preserve">May require specialized analysis.</w:t>
      </w:r>
    </w:p>
    <w:p w:rsidR="00000000" w:rsidDel="00000000" w:rsidP="00000000" w:rsidRDefault="00000000" w:rsidRPr="00000000" w14:paraId="00005C58">
      <w:pPr>
        <w:pStyle w:val="Heading3"/>
        <w:keepNext w:val="0"/>
        <w:keepLines w:val="0"/>
        <w:spacing w:before="280" w:lineRule="auto"/>
        <w:rPr>
          <w:b w:val="1"/>
          <w:bCs w:val="1"/>
          <w:color w:val="000000"/>
          <w:sz w:val="26"/>
          <w:szCs w:val="26"/>
        </w:rPr>
      </w:pPr>
      <w:bookmarkStart w:colFirst="0" w:colLast="0" w:name="_v8at5ff7veep" w:id="8738"/>
      <w:bookmarkEnd w:id="8738"/>
      <w:r w:rsidDel="00000000" w:rsidR="00000000" w:rsidRPr="00000000">
        <w:rPr>
          <w:b w:val="1"/>
          <w:bCs w:val="1"/>
          <w:color w:val="000000"/>
          <w:sz w:val="26"/>
          <w:szCs w:val="26"/>
          <w:rtl w:val="0"/>
        </w:rPr>
        <w:t xml:space="preserve">Border Zones</w:t>
      </w:r>
    </w:p>
    <w:p w:rsidR="00000000" w:rsidDel="00000000" w:rsidP="00000000" w:rsidRDefault="00000000" w:rsidRPr="00000000" w14:paraId="00005C59">
      <w:pPr>
        <w:spacing w:after="240" w:before="240" w:lineRule="auto"/>
        <w:rPr/>
      </w:pPr>
      <w:r w:rsidDel="00000000" w:rsidR="00000000" w:rsidRPr="00000000">
        <w:rPr>
          <w:rtl w:val="0"/>
        </w:rPr>
        <w:t xml:space="preserve">May involve restrictions.</w:t>
      </w:r>
    </w:p>
    <w:p w:rsidR="00000000" w:rsidDel="00000000" w:rsidP="00000000" w:rsidRDefault="00000000" w:rsidRPr="00000000" w14:paraId="00005C5A">
      <w:pPr>
        <w:pStyle w:val="Heading3"/>
        <w:keepNext w:val="0"/>
        <w:keepLines w:val="0"/>
        <w:spacing w:before="280" w:lineRule="auto"/>
        <w:rPr>
          <w:b w:val="1"/>
          <w:bCs w:val="1"/>
          <w:color w:val="000000"/>
          <w:sz w:val="26"/>
          <w:szCs w:val="26"/>
        </w:rPr>
      </w:pPr>
      <w:bookmarkStart w:colFirst="0" w:colLast="0" w:name="_xnek0sgbo5ir" w:id="8739"/>
      <w:bookmarkEnd w:id="8739"/>
      <w:r w:rsidDel="00000000" w:rsidR="00000000" w:rsidRPr="00000000">
        <w:rPr>
          <w:b w:val="1"/>
          <w:bCs w:val="1"/>
          <w:color w:val="000000"/>
          <w:sz w:val="26"/>
          <w:szCs w:val="26"/>
          <w:rtl w:val="0"/>
        </w:rPr>
        <w:t xml:space="preserve">Foreign-Controlled Companies</w:t>
      </w:r>
    </w:p>
    <w:p w:rsidR="00000000" w:rsidDel="00000000" w:rsidP="00000000" w:rsidRDefault="00000000" w:rsidRPr="00000000" w14:paraId="00005C5B">
      <w:pPr>
        <w:spacing w:after="240" w:before="240" w:lineRule="auto"/>
        <w:rPr/>
      </w:pPr>
      <w:r w:rsidDel="00000000" w:rsidR="00000000" w:rsidRPr="00000000">
        <w:rPr>
          <w:rtl w:val="0"/>
        </w:rPr>
        <w:t xml:space="preserve">May be subject to particular rules.</w:t>
      </w:r>
    </w:p>
    <w:p w:rsidR="00000000" w:rsidDel="00000000" w:rsidP="00000000" w:rsidRDefault="00000000" w:rsidRPr="00000000" w14:paraId="00005C5C">
      <w:pPr>
        <w:pStyle w:val="Heading3"/>
        <w:keepNext w:val="0"/>
        <w:keepLines w:val="0"/>
        <w:spacing w:before="280" w:lineRule="auto"/>
        <w:rPr>
          <w:b w:val="1"/>
          <w:bCs w:val="1"/>
          <w:color w:val="000000"/>
          <w:sz w:val="26"/>
          <w:szCs w:val="26"/>
        </w:rPr>
      </w:pPr>
      <w:bookmarkStart w:colFirst="0" w:colLast="0" w:name="_3jvz6zlbvvx" w:id="8740"/>
      <w:bookmarkEnd w:id="8740"/>
      <w:r w:rsidDel="00000000" w:rsidR="00000000" w:rsidRPr="00000000">
        <w:rPr>
          <w:b w:val="1"/>
          <w:bCs w:val="1"/>
          <w:color w:val="000000"/>
          <w:sz w:val="26"/>
          <w:szCs w:val="26"/>
          <w:rtl w:val="0"/>
        </w:rPr>
        <w:t xml:space="preserve">Agricultural Operations</w:t>
      </w:r>
    </w:p>
    <w:p w:rsidR="00000000" w:rsidDel="00000000" w:rsidP="00000000" w:rsidRDefault="00000000" w:rsidRPr="00000000" w14:paraId="00005C5D">
      <w:pPr>
        <w:spacing w:after="240" w:before="240" w:lineRule="auto"/>
        <w:rPr/>
      </w:pPr>
      <w:r w:rsidDel="00000000" w:rsidR="00000000" w:rsidRPr="00000000">
        <w:rPr>
          <w:rtl w:val="0"/>
        </w:rPr>
        <w:t xml:space="preserve">May require additional permits.</w:t>
      </w:r>
    </w:p>
    <w:p w:rsidR="00000000" w:rsidDel="00000000" w:rsidP="00000000" w:rsidRDefault="00000000" w:rsidRPr="00000000" w14:paraId="00005C5E">
      <w:pPr>
        <w:spacing w:after="240" w:before="240" w:lineRule="auto"/>
        <w:rPr>
          <w:b w:val="1"/>
          <w:bCs w:val="1"/>
        </w:rPr>
      </w:pPr>
      <w:r w:rsidDel="00000000" w:rsidR="00000000" w:rsidRPr="00000000">
        <w:rPr>
          <w:b w:val="1"/>
          <w:bCs w:val="1"/>
          <w:rtl w:val="0"/>
        </w:rPr>
        <w:t xml:space="preserve">A property that can be purchased by a domestic buyer may not necessarily be available to every foreign buyer under identical conditions.</w:t>
      </w:r>
    </w:p>
    <w:p w:rsidR="00000000" w:rsidDel="00000000" w:rsidP="00000000" w:rsidRDefault="00000000" w:rsidRPr="00000000" w14:paraId="00005C5F">
      <w:pPr>
        <w:spacing w:after="240" w:before="240" w:lineRule="auto"/>
        <w:rPr>
          <w:b w:val="1"/>
          <w:bCs w:val="1"/>
        </w:rPr>
      </w:pPr>
      <w:r w:rsidDel="00000000" w:rsidR="00000000" w:rsidRPr="00000000">
        <w:rPr>
          <w:b w:val="1"/>
          <w:bCs w:val="1"/>
          <w:rtl w:val="0"/>
        </w:rPr>
        <w:t xml:space="preserve">[Request Rural Property Legal Due Diligence]</w:t>
      </w:r>
    </w:p>
    <w:p w:rsidR="00000000" w:rsidDel="00000000" w:rsidP="00000000" w:rsidRDefault="00000000" w:rsidRPr="00000000" w14:paraId="00005C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61">
      <w:pPr>
        <w:pStyle w:val="Heading1"/>
        <w:keepNext w:val="0"/>
        <w:keepLines w:val="0"/>
        <w:spacing w:before="480" w:lineRule="auto"/>
        <w:rPr>
          <w:b w:val="1"/>
          <w:bCs w:val="1"/>
          <w:sz w:val="46"/>
          <w:szCs w:val="46"/>
        </w:rPr>
      </w:pPr>
      <w:bookmarkStart w:colFirst="0" w:colLast="0" w:name="_l1khc0opfki5" w:id="8741"/>
      <w:bookmarkEnd w:id="8741"/>
      <w:r w:rsidDel="00000000" w:rsidR="00000000" w:rsidRPr="00000000">
        <w:rPr>
          <w:b w:val="1"/>
          <w:bCs w:val="1"/>
          <w:sz w:val="46"/>
          <w:szCs w:val="46"/>
          <w:rtl w:val="0"/>
        </w:rPr>
        <w:t xml:space="preserve">36. Paraguay Citizenship by Naturalization</w:t>
      </w:r>
    </w:p>
    <w:p w:rsidR="00000000" w:rsidDel="00000000" w:rsidP="00000000" w:rsidRDefault="00000000" w:rsidRPr="00000000" w14:paraId="00005C62">
      <w:pPr>
        <w:pStyle w:val="Heading2"/>
        <w:keepNext w:val="0"/>
        <w:keepLines w:val="0"/>
        <w:spacing w:after="80" w:lineRule="auto"/>
        <w:rPr>
          <w:b w:val="1"/>
          <w:bCs w:val="1"/>
          <w:sz w:val="34"/>
          <w:szCs w:val="34"/>
        </w:rPr>
      </w:pPr>
      <w:bookmarkStart w:colFirst="0" w:colLast="0" w:name="_ef3slmq18l0d" w:id="8742"/>
      <w:bookmarkEnd w:id="8742"/>
      <w:r w:rsidDel="00000000" w:rsidR="00000000" w:rsidRPr="00000000">
        <w:rPr>
          <w:b w:val="1"/>
          <w:bCs w:val="1"/>
          <w:sz w:val="34"/>
          <w:szCs w:val="34"/>
          <w:rtl w:val="0"/>
        </w:rPr>
        <w:t xml:space="preserve">A Separate Legal Process</w:t>
      </w:r>
    </w:p>
    <w:p w:rsidR="00000000" w:rsidDel="00000000" w:rsidP="00000000" w:rsidRDefault="00000000" w:rsidRPr="00000000" w14:paraId="00005C63">
      <w:pPr>
        <w:spacing w:after="240" w:before="240" w:lineRule="auto"/>
        <w:rPr/>
      </w:pPr>
      <w:r w:rsidDel="00000000" w:rsidR="00000000" w:rsidRPr="00000000">
        <w:rPr>
          <w:rtl w:val="0"/>
        </w:rPr>
        <w:t xml:space="preserve">Foreign residents sometimes consider Paraguayan citizenship as a long-term objective.</w:t>
      </w:r>
    </w:p>
    <w:p w:rsidR="00000000" w:rsidDel="00000000" w:rsidP="00000000" w:rsidRDefault="00000000" w:rsidRPr="00000000" w14:paraId="00005C64">
      <w:pPr>
        <w:spacing w:after="240" w:before="240" w:lineRule="auto"/>
        <w:rPr/>
      </w:pPr>
      <w:r w:rsidDel="00000000" w:rsidR="00000000" w:rsidRPr="00000000">
        <w:rPr>
          <w:rtl w:val="0"/>
        </w:rPr>
        <w:t xml:space="preserve">Paraguay's constitutional and statutory framework establishes conditions for naturalization.</w:t>
      </w:r>
    </w:p>
    <w:p w:rsidR="00000000" w:rsidDel="00000000" w:rsidP="00000000" w:rsidRDefault="00000000" w:rsidRPr="00000000" w14:paraId="00005C65">
      <w:pPr>
        <w:spacing w:after="240" w:before="240" w:lineRule="auto"/>
        <w:rPr/>
      </w:pPr>
      <w:r w:rsidDel="00000000" w:rsidR="00000000" w:rsidRPr="00000000">
        <w:rPr>
          <w:rtl w:val="0"/>
        </w:rPr>
        <w:t xml:space="preserve">Relevant factors may include:</w:t>
      </w:r>
    </w:p>
    <w:p w:rsidR="00000000" w:rsidDel="00000000" w:rsidP="00000000" w:rsidRDefault="00000000" w:rsidRPr="00000000" w14:paraId="00005C66">
      <w:pPr>
        <w:numPr>
          <w:ilvl w:val="0"/>
          <w:numId w:val="250"/>
        </w:numPr>
        <w:spacing w:after="0" w:afterAutospacing="0" w:before="240" w:lineRule="auto"/>
        <w:ind w:left="720" w:hanging="360"/>
      </w:pPr>
      <w:r w:rsidDel="00000000" w:rsidR="00000000" w:rsidRPr="00000000">
        <w:rPr>
          <w:rtl w:val="0"/>
        </w:rPr>
        <w:t xml:space="preserve">Required residence.</w:t>
      </w:r>
    </w:p>
    <w:p w:rsidR="00000000" w:rsidDel="00000000" w:rsidP="00000000" w:rsidRDefault="00000000" w:rsidRPr="00000000" w14:paraId="00005C67">
      <w:pPr>
        <w:numPr>
          <w:ilvl w:val="0"/>
          <w:numId w:val="250"/>
        </w:numPr>
        <w:spacing w:after="0" w:afterAutospacing="0" w:before="0" w:beforeAutospacing="0" w:lineRule="auto"/>
        <w:ind w:left="720" w:hanging="360"/>
      </w:pPr>
      <w:r w:rsidDel="00000000" w:rsidR="00000000" w:rsidRPr="00000000">
        <w:rPr>
          <w:rtl w:val="0"/>
        </w:rPr>
        <w:t xml:space="preserve">Legal capacity.</w:t>
      </w:r>
    </w:p>
    <w:p w:rsidR="00000000" w:rsidDel="00000000" w:rsidP="00000000" w:rsidRDefault="00000000" w:rsidRPr="00000000" w14:paraId="00005C68">
      <w:pPr>
        <w:numPr>
          <w:ilvl w:val="0"/>
          <w:numId w:val="250"/>
        </w:numPr>
        <w:spacing w:after="0" w:afterAutospacing="0" w:before="0" w:beforeAutospacing="0" w:lineRule="auto"/>
        <w:ind w:left="720" w:hanging="360"/>
      </w:pPr>
      <w:r w:rsidDel="00000000" w:rsidR="00000000" w:rsidRPr="00000000">
        <w:rPr>
          <w:rtl w:val="0"/>
        </w:rPr>
        <w:t xml:space="preserve">Regular professional, commercial or other lawful activity.</w:t>
      </w:r>
    </w:p>
    <w:p w:rsidR="00000000" w:rsidDel="00000000" w:rsidP="00000000" w:rsidRDefault="00000000" w:rsidRPr="00000000" w14:paraId="00005C69">
      <w:pPr>
        <w:numPr>
          <w:ilvl w:val="0"/>
          <w:numId w:val="250"/>
        </w:numPr>
        <w:spacing w:after="0" w:afterAutospacing="0" w:before="0" w:beforeAutospacing="0" w:lineRule="auto"/>
        <w:ind w:left="720" w:hanging="360"/>
      </w:pPr>
      <w:r w:rsidDel="00000000" w:rsidR="00000000" w:rsidRPr="00000000">
        <w:rPr>
          <w:rtl w:val="0"/>
        </w:rPr>
        <w:t xml:space="preserve">Good conduct.</w:t>
      </w:r>
    </w:p>
    <w:p w:rsidR="00000000" w:rsidDel="00000000" w:rsidP="00000000" w:rsidRDefault="00000000" w:rsidRPr="00000000" w14:paraId="00005C6A">
      <w:pPr>
        <w:numPr>
          <w:ilvl w:val="0"/>
          <w:numId w:val="250"/>
        </w:numPr>
        <w:spacing w:after="0" w:afterAutospacing="0" w:before="0" w:beforeAutospacing="0" w:lineRule="auto"/>
        <w:ind w:left="720" w:hanging="360"/>
      </w:pPr>
      <w:r w:rsidDel="00000000" w:rsidR="00000000" w:rsidRPr="00000000">
        <w:rPr>
          <w:rtl w:val="0"/>
        </w:rPr>
        <w:t xml:space="preserve">Demonstrated ties.</w:t>
      </w:r>
    </w:p>
    <w:p w:rsidR="00000000" w:rsidDel="00000000" w:rsidP="00000000" w:rsidRDefault="00000000" w:rsidRPr="00000000" w14:paraId="00005C6B">
      <w:pPr>
        <w:numPr>
          <w:ilvl w:val="0"/>
          <w:numId w:val="250"/>
        </w:numPr>
        <w:spacing w:after="0" w:afterAutospacing="0" w:before="0" w:beforeAutospacing="0" w:lineRule="auto"/>
        <w:ind w:left="720" w:hanging="360"/>
      </w:pPr>
      <w:r w:rsidDel="00000000" w:rsidR="00000000" w:rsidRPr="00000000">
        <w:rPr>
          <w:rtl w:val="0"/>
        </w:rPr>
        <w:t xml:space="preserve">Applicable judicial procedures.</w:t>
      </w:r>
    </w:p>
    <w:p w:rsidR="00000000" w:rsidDel="00000000" w:rsidP="00000000" w:rsidRDefault="00000000" w:rsidRPr="00000000" w14:paraId="00005C6C">
      <w:pPr>
        <w:numPr>
          <w:ilvl w:val="0"/>
          <w:numId w:val="250"/>
        </w:numPr>
        <w:spacing w:after="240" w:before="0" w:beforeAutospacing="0" w:lineRule="auto"/>
        <w:ind w:left="720" w:hanging="360"/>
      </w:pPr>
      <w:r w:rsidDel="00000000" w:rsidR="00000000" w:rsidRPr="00000000">
        <w:rPr>
          <w:rtl w:val="0"/>
        </w:rPr>
        <w:t xml:space="preserve">Documentary evidence.</w:t>
      </w:r>
    </w:p>
    <w:p w:rsidR="00000000" w:rsidDel="00000000" w:rsidP="00000000" w:rsidRDefault="00000000" w:rsidRPr="00000000" w14:paraId="00005C6D">
      <w:pPr>
        <w:pStyle w:val="Heading3"/>
        <w:keepNext w:val="0"/>
        <w:keepLines w:val="0"/>
        <w:spacing w:before="280" w:lineRule="auto"/>
        <w:rPr>
          <w:b w:val="1"/>
          <w:bCs w:val="1"/>
          <w:color w:val="000000"/>
          <w:sz w:val="26"/>
          <w:szCs w:val="26"/>
        </w:rPr>
      </w:pPr>
      <w:bookmarkStart w:colFirst="0" w:colLast="0" w:name="_p1xme252z9j8" w:id="8743"/>
      <w:bookmarkEnd w:id="8743"/>
      <w:r w:rsidDel="00000000" w:rsidR="00000000" w:rsidRPr="00000000">
        <w:rPr>
          <w:b w:val="1"/>
          <w:bCs w:val="1"/>
          <w:color w:val="000000"/>
          <w:sz w:val="26"/>
          <w:szCs w:val="26"/>
          <w:rtl w:val="0"/>
        </w:rPr>
        <w:t xml:space="preserve">Residence</w:t>
      </w:r>
    </w:p>
    <w:p w:rsidR="00000000" w:rsidDel="00000000" w:rsidP="00000000" w:rsidRDefault="00000000" w:rsidRPr="00000000" w14:paraId="00005C6E">
      <w:pPr>
        <w:spacing w:after="240" w:before="240" w:lineRule="auto"/>
        <w:rPr/>
      </w:pPr>
      <w:r w:rsidDel="00000000" w:rsidR="00000000" w:rsidRPr="00000000">
        <w:rPr>
          <w:rtl w:val="0"/>
        </w:rPr>
        <w:t xml:space="preserve">May be necessary.</w:t>
      </w:r>
    </w:p>
    <w:p w:rsidR="00000000" w:rsidDel="00000000" w:rsidP="00000000" w:rsidRDefault="00000000" w:rsidRPr="00000000" w14:paraId="00005C6F">
      <w:pPr>
        <w:pStyle w:val="Heading3"/>
        <w:keepNext w:val="0"/>
        <w:keepLines w:val="0"/>
        <w:spacing w:before="280" w:lineRule="auto"/>
        <w:rPr>
          <w:b w:val="1"/>
          <w:bCs w:val="1"/>
          <w:color w:val="000000"/>
          <w:sz w:val="26"/>
          <w:szCs w:val="26"/>
        </w:rPr>
      </w:pPr>
      <w:bookmarkStart w:colFirst="0" w:colLast="0" w:name="_lgy9dd49k25g" w:id="8744"/>
      <w:bookmarkEnd w:id="8744"/>
      <w:r w:rsidDel="00000000" w:rsidR="00000000" w:rsidRPr="00000000">
        <w:rPr>
          <w:b w:val="1"/>
          <w:bCs w:val="1"/>
          <w:color w:val="000000"/>
          <w:sz w:val="26"/>
          <w:szCs w:val="26"/>
          <w:rtl w:val="0"/>
        </w:rPr>
        <w:t xml:space="preserve">Permanent Residence</w:t>
      </w:r>
    </w:p>
    <w:p w:rsidR="00000000" w:rsidDel="00000000" w:rsidP="00000000" w:rsidRDefault="00000000" w:rsidRPr="00000000" w14:paraId="00005C70">
      <w:pPr>
        <w:spacing w:after="240" w:before="240" w:lineRule="auto"/>
        <w:rPr/>
      </w:pPr>
      <w:r w:rsidDel="00000000" w:rsidR="00000000" w:rsidRPr="00000000">
        <w:rPr>
          <w:rtl w:val="0"/>
        </w:rPr>
        <w:t xml:space="preserve">Does not automatically confer citizenship.</w:t>
      </w:r>
    </w:p>
    <w:p w:rsidR="00000000" w:rsidDel="00000000" w:rsidP="00000000" w:rsidRDefault="00000000" w:rsidRPr="00000000" w14:paraId="00005C71">
      <w:pPr>
        <w:pStyle w:val="Heading3"/>
        <w:keepNext w:val="0"/>
        <w:keepLines w:val="0"/>
        <w:spacing w:before="280" w:lineRule="auto"/>
        <w:rPr>
          <w:b w:val="1"/>
          <w:bCs w:val="1"/>
          <w:color w:val="000000"/>
          <w:sz w:val="26"/>
          <w:szCs w:val="26"/>
        </w:rPr>
      </w:pPr>
      <w:bookmarkStart w:colFirst="0" w:colLast="0" w:name="_d5m9q8r4rh6o" w:id="8745"/>
      <w:bookmarkEnd w:id="8745"/>
      <w:r w:rsidDel="00000000" w:rsidR="00000000" w:rsidRPr="00000000">
        <w:rPr>
          <w:b w:val="1"/>
          <w:bCs w:val="1"/>
          <w:color w:val="000000"/>
          <w:sz w:val="26"/>
          <w:szCs w:val="26"/>
          <w:rtl w:val="0"/>
        </w:rPr>
        <w:t xml:space="preserve">Naturalization</w:t>
      </w:r>
    </w:p>
    <w:p w:rsidR="00000000" w:rsidDel="00000000" w:rsidP="00000000" w:rsidRDefault="00000000" w:rsidRPr="00000000" w14:paraId="00005C72">
      <w:pPr>
        <w:spacing w:after="240" w:before="240" w:lineRule="auto"/>
        <w:rPr/>
      </w:pPr>
      <w:r w:rsidDel="00000000" w:rsidR="00000000" w:rsidRPr="00000000">
        <w:rPr>
          <w:rtl w:val="0"/>
        </w:rPr>
        <w:t xml:space="preserve">Requires a separate legal process.</w:t>
      </w:r>
    </w:p>
    <w:p w:rsidR="00000000" w:rsidDel="00000000" w:rsidP="00000000" w:rsidRDefault="00000000" w:rsidRPr="00000000" w14:paraId="00005C73">
      <w:pPr>
        <w:pStyle w:val="Heading3"/>
        <w:keepNext w:val="0"/>
        <w:keepLines w:val="0"/>
        <w:spacing w:before="280" w:lineRule="auto"/>
        <w:rPr>
          <w:b w:val="1"/>
          <w:bCs w:val="1"/>
          <w:color w:val="000000"/>
          <w:sz w:val="26"/>
          <w:szCs w:val="26"/>
        </w:rPr>
      </w:pPr>
      <w:bookmarkStart w:colFirst="0" w:colLast="0" w:name="_oectdualuxyj" w:id="8746"/>
      <w:bookmarkEnd w:id="8746"/>
      <w:r w:rsidDel="00000000" w:rsidR="00000000" w:rsidRPr="00000000">
        <w:rPr>
          <w:b w:val="1"/>
          <w:bCs w:val="1"/>
          <w:color w:val="000000"/>
          <w:sz w:val="26"/>
          <w:szCs w:val="26"/>
          <w:rtl w:val="0"/>
        </w:rPr>
        <w:t xml:space="preserve">Judicial Assessment</w:t>
      </w:r>
    </w:p>
    <w:p w:rsidR="00000000" w:rsidDel="00000000" w:rsidP="00000000" w:rsidRDefault="00000000" w:rsidRPr="00000000" w14:paraId="00005C74">
      <w:pPr>
        <w:spacing w:after="240" w:before="240" w:lineRule="auto"/>
        <w:rPr/>
      </w:pPr>
      <w:r w:rsidDel="00000000" w:rsidR="00000000" w:rsidRPr="00000000">
        <w:rPr>
          <w:rtl w:val="0"/>
        </w:rPr>
        <w:t xml:space="preserve">May be involved.</w:t>
      </w:r>
    </w:p>
    <w:p w:rsidR="00000000" w:rsidDel="00000000" w:rsidP="00000000" w:rsidRDefault="00000000" w:rsidRPr="00000000" w14:paraId="00005C75">
      <w:pPr>
        <w:pStyle w:val="Heading3"/>
        <w:keepNext w:val="0"/>
        <w:keepLines w:val="0"/>
        <w:spacing w:before="280" w:lineRule="auto"/>
        <w:rPr>
          <w:b w:val="1"/>
          <w:bCs w:val="1"/>
          <w:color w:val="000000"/>
          <w:sz w:val="26"/>
          <w:szCs w:val="26"/>
        </w:rPr>
      </w:pPr>
      <w:bookmarkStart w:colFirst="0" w:colLast="0" w:name="_sch9jffz7nbd" w:id="8747"/>
      <w:bookmarkEnd w:id="8747"/>
      <w:r w:rsidDel="00000000" w:rsidR="00000000" w:rsidRPr="00000000">
        <w:rPr>
          <w:b w:val="1"/>
          <w:bCs w:val="1"/>
          <w:color w:val="000000"/>
          <w:sz w:val="26"/>
          <w:szCs w:val="26"/>
          <w:rtl w:val="0"/>
        </w:rPr>
        <w:t xml:space="preserve">Passport</w:t>
      </w:r>
    </w:p>
    <w:p w:rsidR="00000000" w:rsidDel="00000000" w:rsidP="00000000" w:rsidRDefault="00000000" w:rsidRPr="00000000" w14:paraId="00005C76">
      <w:pPr>
        <w:spacing w:after="240" w:before="240" w:lineRule="auto"/>
        <w:rPr/>
      </w:pPr>
      <w:r w:rsidDel="00000000" w:rsidR="00000000" w:rsidRPr="00000000">
        <w:rPr>
          <w:rtl w:val="0"/>
        </w:rPr>
        <w:t xml:space="preserve">Follows nationality recognition.</w:t>
      </w:r>
    </w:p>
    <w:p w:rsidR="00000000" w:rsidDel="00000000" w:rsidP="00000000" w:rsidRDefault="00000000" w:rsidRPr="00000000" w14:paraId="00005C77">
      <w:pPr>
        <w:spacing w:after="240" w:before="240" w:lineRule="auto"/>
        <w:rPr>
          <w:b w:val="1"/>
          <w:bCs w:val="1"/>
        </w:rPr>
      </w:pPr>
      <w:r w:rsidDel="00000000" w:rsidR="00000000" w:rsidRPr="00000000">
        <w:rPr>
          <w:b w:val="1"/>
          <w:bCs w:val="1"/>
          <w:rtl w:val="0"/>
        </w:rPr>
        <w:t xml:space="preserve">Meeting a residence-duration requirement does not automatically entitle a foreigner to a Paraguayan passport.</w:t>
      </w:r>
    </w:p>
    <w:p w:rsidR="00000000" w:rsidDel="00000000" w:rsidP="00000000" w:rsidRDefault="00000000" w:rsidRPr="00000000" w14:paraId="00005C78">
      <w:pPr>
        <w:spacing w:after="240" w:before="240" w:lineRule="auto"/>
        <w:rPr>
          <w:b w:val="1"/>
          <w:bCs w:val="1"/>
        </w:rPr>
      </w:pPr>
      <w:r w:rsidDel="00000000" w:rsidR="00000000" w:rsidRPr="00000000">
        <w:rPr>
          <w:b w:val="1"/>
          <w:bCs w:val="1"/>
          <w:rtl w:val="0"/>
        </w:rPr>
        <w:t xml:space="preserve">[Assess Long-Term Citizenship Planning]</w:t>
      </w:r>
    </w:p>
    <w:p w:rsidR="00000000" w:rsidDel="00000000" w:rsidP="00000000" w:rsidRDefault="00000000" w:rsidRPr="00000000" w14:paraId="00005C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7A">
      <w:pPr>
        <w:pStyle w:val="Heading1"/>
        <w:keepNext w:val="0"/>
        <w:keepLines w:val="0"/>
        <w:spacing w:before="480" w:lineRule="auto"/>
        <w:rPr>
          <w:b w:val="1"/>
          <w:bCs w:val="1"/>
          <w:sz w:val="46"/>
          <w:szCs w:val="46"/>
        </w:rPr>
      </w:pPr>
      <w:bookmarkStart w:colFirst="0" w:colLast="0" w:name="_n3er4ug28m7t" w:id="8748"/>
      <w:bookmarkEnd w:id="8748"/>
      <w:r w:rsidDel="00000000" w:rsidR="00000000" w:rsidRPr="00000000">
        <w:rPr>
          <w:b w:val="1"/>
          <w:bCs w:val="1"/>
          <w:sz w:val="46"/>
          <w:szCs w:val="46"/>
          <w:rtl w:val="0"/>
        </w:rPr>
        <w:t xml:space="preserve">37. Can You Obtain a Paraguayan Passport Through Investment?</w:t>
      </w:r>
    </w:p>
    <w:p w:rsidR="00000000" w:rsidDel="00000000" w:rsidP="00000000" w:rsidRDefault="00000000" w:rsidRPr="00000000" w14:paraId="00005C7B">
      <w:pPr>
        <w:pStyle w:val="Heading2"/>
        <w:keepNext w:val="0"/>
        <w:keepLines w:val="0"/>
        <w:spacing w:after="80" w:lineRule="auto"/>
        <w:rPr>
          <w:b w:val="1"/>
          <w:bCs w:val="1"/>
          <w:sz w:val="34"/>
          <w:szCs w:val="34"/>
        </w:rPr>
      </w:pPr>
      <w:bookmarkStart w:colFirst="0" w:colLast="0" w:name="_gg14nntabzti" w:id="8749"/>
      <w:bookmarkEnd w:id="8749"/>
      <w:r w:rsidDel="00000000" w:rsidR="00000000" w:rsidRPr="00000000">
        <w:rPr>
          <w:b w:val="1"/>
          <w:bCs w:val="1"/>
          <w:sz w:val="34"/>
          <w:szCs w:val="34"/>
          <w:rtl w:val="0"/>
        </w:rPr>
        <w:t xml:space="preserve">Avoiding Misleading Citizenship Claims</w:t>
      </w:r>
    </w:p>
    <w:p w:rsidR="00000000" w:rsidDel="00000000" w:rsidP="00000000" w:rsidRDefault="00000000" w:rsidRPr="00000000" w14:paraId="00005C7C">
      <w:pPr>
        <w:spacing w:after="240" w:before="240" w:lineRule="auto"/>
        <w:rPr/>
      </w:pPr>
      <w:r w:rsidDel="00000000" w:rsidR="00000000" w:rsidRPr="00000000">
        <w:rPr>
          <w:rtl w:val="0"/>
        </w:rPr>
        <w:t xml:space="preserve">A Paraguayan passport is a nationality document.</w:t>
      </w:r>
    </w:p>
    <w:p w:rsidR="00000000" w:rsidDel="00000000" w:rsidP="00000000" w:rsidRDefault="00000000" w:rsidRPr="00000000" w14:paraId="00005C7D">
      <w:pPr>
        <w:spacing w:after="240" w:before="240" w:lineRule="auto"/>
        <w:rPr/>
      </w:pPr>
      <w:r w:rsidDel="00000000" w:rsidR="00000000" w:rsidRPr="00000000">
        <w:rPr>
          <w:rtl w:val="0"/>
        </w:rPr>
        <w:t xml:space="preserve">It is not automatically issued because a foreigner:</w:t>
      </w:r>
    </w:p>
    <w:p w:rsidR="00000000" w:rsidDel="00000000" w:rsidP="00000000" w:rsidRDefault="00000000" w:rsidRPr="00000000" w14:paraId="00005C7E">
      <w:pPr>
        <w:numPr>
          <w:ilvl w:val="0"/>
          <w:numId w:val="471"/>
        </w:numPr>
        <w:spacing w:after="0" w:afterAutospacing="0" w:before="240" w:lineRule="auto"/>
        <w:ind w:left="720" w:hanging="360"/>
      </w:pPr>
      <w:r w:rsidDel="00000000" w:rsidR="00000000" w:rsidRPr="00000000">
        <w:rPr>
          <w:rtl w:val="0"/>
        </w:rPr>
        <w:t xml:space="preserve">Purchases property.</w:t>
      </w:r>
    </w:p>
    <w:p w:rsidR="00000000" w:rsidDel="00000000" w:rsidP="00000000" w:rsidRDefault="00000000" w:rsidRPr="00000000" w14:paraId="00005C7F">
      <w:pPr>
        <w:numPr>
          <w:ilvl w:val="0"/>
          <w:numId w:val="471"/>
        </w:numPr>
        <w:spacing w:after="0" w:afterAutospacing="0" w:before="0" w:beforeAutospacing="0" w:lineRule="auto"/>
        <w:ind w:left="720" w:hanging="360"/>
      </w:pPr>
      <w:r w:rsidDel="00000000" w:rsidR="00000000" w:rsidRPr="00000000">
        <w:rPr>
          <w:rtl w:val="0"/>
        </w:rPr>
        <w:t xml:space="preserve">Opens a bank account.</w:t>
      </w:r>
    </w:p>
    <w:p w:rsidR="00000000" w:rsidDel="00000000" w:rsidP="00000000" w:rsidRDefault="00000000" w:rsidRPr="00000000" w14:paraId="00005C80">
      <w:pPr>
        <w:numPr>
          <w:ilvl w:val="0"/>
          <w:numId w:val="471"/>
        </w:numPr>
        <w:spacing w:after="0" w:afterAutospacing="0" w:before="0" w:beforeAutospacing="0" w:lineRule="auto"/>
        <w:ind w:left="720" w:hanging="360"/>
      </w:pPr>
      <w:r w:rsidDel="00000000" w:rsidR="00000000" w:rsidRPr="00000000">
        <w:rPr>
          <w:rtl w:val="0"/>
        </w:rPr>
        <w:t xml:space="preserve">Establishes a company.</w:t>
      </w:r>
    </w:p>
    <w:p w:rsidR="00000000" w:rsidDel="00000000" w:rsidP="00000000" w:rsidRDefault="00000000" w:rsidRPr="00000000" w14:paraId="00005C81">
      <w:pPr>
        <w:numPr>
          <w:ilvl w:val="0"/>
          <w:numId w:val="471"/>
        </w:numPr>
        <w:spacing w:after="0" w:afterAutospacing="0" w:before="0" w:beforeAutospacing="0" w:lineRule="auto"/>
        <w:ind w:left="720" w:hanging="360"/>
      </w:pPr>
      <w:r w:rsidDel="00000000" w:rsidR="00000000" w:rsidRPr="00000000">
        <w:rPr>
          <w:rtl w:val="0"/>
        </w:rPr>
        <w:t xml:space="preserve">Obtains temporary residence.</w:t>
      </w:r>
    </w:p>
    <w:p w:rsidR="00000000" w:rsidDel="00000000" w:rsidP="00000000" w:rsidRDefault="00000000" w:rsidRPr="00000000" w14:paraId="00005C82">
      <w:pPr>
        <w:numPr>
          <w:ilvl w:val="0"/>
          <w:numId w:val="471"/>
        </w:numPr>
        <w:spacing w:after="0" w:afterAutospacing="0" w:before="0" w:beforeAutospacing="0" w:lineRule="auto"/>
        <w:ind w:left="720" w:hanging="360"/>
      </w:pPr>
      <w:r w:rsidDel="00000000" w:rsidR="00000000" w:rsidRPr="00000000">
        <w:rPr>
          <w:rtl w:val="0"/>
        </w:rPr>
        <w:t xml:space="preserve">Obtains permanent residence.</w:t>
      </w:r>
    </w:p>
    <w:p w:rsidR="00000000" w:rsidDel="00000000" w:rsidP="00000000" w:rsidRDefault="00000000" w:rsidRPr="00000000" w14:paraId="00005C83">
      <w:pPr>
        <w:numPr>
          <w:ilvl w:val="0"/>
          <w:numId w:val="471"/>
        </w:numPr>
        <w:spacing w:after="0" w:afterAutospacing="0" w:before="0" w:beforeAutospacing="0" w:lineRule="auto"/>
        <w:ind w:left="720" w:hanging="360"/>
      </w:pPr>
      <w:r w:rsidDel="00000000" w:rsidR="00000000" w:rsidRPr="00000000">
        <w:rPr>
          <w:rtl w:val="0"/>
        </w:rPr>
        <w:t xml:space="preserve">Receives a Paraguayan identity card.</w:t>
      </w:r>
    </w:p>
    <w:p w:rsidR="00000000" w:rsidDel="00000000" w:rsidP="00000000" w:rsidRDefault="00000000" w:rsidRPr="00000000" w14:paraId="00005C84">
      <w:pPr>
        <w:numPr>
          <w:ilvl w:val="0"/>
          <w:numId w:val="471"/>
        </w:numPr>
        <w:spacing w:after="0" w:afterAutospacing="0" w:before="0" w:beforeAutospacing="0" w:lineRule="auto"/>
        <w:ind w:left="720" w:hanging="360"/>
      </w:pPr>
      <w:r w:rsidDel="00000000" w:rsidR="00000000" w:rsidRPr="00000000">
        <w:rPr>
          <w:rtl w:val="0"/>
        </w:rPr>
        <w:t xml:space="preserve">Pays taxes.</w:t>
      </w:r>
    </w:p>
    <w:p w:rsidR="00000000" w:rsidDel="00000000" w:rsidP="00000000" w:rsidRDefault="00000000" w:rsidRPr="00000000" w14:paraId="00005C85">
      <w:pPr>
        <w:numPr>
          <w:ilvl w:val="0"/>
          <w:numId w:val="471"/>
        </w:numPr>
        <w:spacing w:after="240" w:before="0" w:beforeAutospacing="0" w:lineRule="auto"/>
        <w:ind w:left="720" w:hanging="360"/>
      </w:pPr>
      <w:r w:rsidDel="00000000" w:rsidR="00000000" w:rsidRPr="00000000">
        <w:rPr>
          <w:rtl w:val="0"/>
        </w:rPr>
        <w:t xml:space="preserve">Invests capital.</w:t>
      </w:r>
    </w:p>
    <w:p w:rsidR="00000000" w:rsidDel="00000000" w:rsidP="00000000" w:rsidRDefault="00000000" w:rsidRPr="00000000" w14:paraId="00005C86">
      <w:pPr>
        <w:pStyle w:val="Heading3"/>
        <w:keepNext w:val="0"/>
        <w:keepLines w:val="0"/>
        <w:spacing w:before="280" w:lineRule="auto"/>
        <w:rPr>
          <w:b w:val="1"/>
          <w:bCs w:val="1"/>
          <w:color w:val="000000"/>
          <w:sz w:val="26"/>
          <w:szCs w:val="26"/>
        </w:rPr>
      </w:pPr>
      <w:bookmarkStart w:colFirst="0" w:colLast="0" w:name="_bw64fx3wbe18" w:id="8750"/>
      <w:bookmarkEnd w:id="8750"/>
      <w:r w:rsidDel="00000000" w:rsidR="00000000" w:rsidRPr="00000000">
        <w:rPr>
          <w:b w:val="1"/>
          <w:bCs w:val="1"/>
          <w:color w:val="000000"/>
          <w:sz w:val="26"/>
          <w:szCs w:val="26"/>
          <w:rtl w:val="0"/>
        </w:rPr>
        <w:t xml:space="preserve">Immigration Residence</w:t>
      </w:r>
    </w:p>
    <w:p w:rsidR="00000000" w:rsidDel="00000000" w:rsidP="00000000" w:rsidRDefault="00000000" w:rsidRPr="00000000" w14:paraId="00005C87">
      <w:pPr>
        <w:spacing w:after="240" w:before="240" w:lineRule="auto"/>
        <w:rPr/>
      </w:pPr>
      <w:r w:rsidDel="00000000" w:rsidR="00000000" w:rsidRPr="00000000">
        <w:rPr>
          <w:rtl w:val="0"/>
        </w:rPr>
        <w:t xml:space="preserve">Is distinct.</w:t>
      </w:r>
    </w:p>
    <w:p w:rsidR="00000000" w:rsidDel="00000000" w:rsidP="00000000" w:rsidRDefault="00000000" w:rsidRPr="00000000" w14:paraId="00005C88">
      <w:pPr>
        <w:pStyle w:val="Heading3"/>
        <w:keepNext w:val="0"/>
        <w:keepLines w:val="0"/>
        <w:spacing w:before="280" w:lineRule="auto"/>
        <w:rPr>
          <w:b w:val="1"/>
          <w:bCs w:val="1"/>
          <w:color w:val="000000"/>
          <w:sz w:val="26"/>
          <w:szCs w:val="26"/>
        </w:rPr>
      </w:pPr>
      <w:bookmarkStart w:colFirst="0" w:colLast="0" w:name="_8nkm8bowm1q3" w:id="8751"/>
      <w:bookmarkEnd w:id="8751"/>
      <w:r w:rsidDel="00000000" w:rsidR="00000000" w:rsidRPr="00000000">
        <w:rPr>
          <w:b w:val="1"/>
          <w:bCs w:val="1"/>
          <w:color w:val="000000"/>
          <w:sz w:val="26"/>
          <w:szCs w:val="26"/>
          <w:rtl w:val="0"/>
        </w:rPr>
        <w:t xml:space="preserve">Naturalization</w:t>
      </w:r>
    </w:p>
    <w:p w:rsidR="00000000" w:rsidDel="00000000" w:rsidP="00000000" w:rsidRDefault="00000000" w:rsidRPr="00000000" w14:paraId="00005C89">
      <w:pPr>
        <w:spacing w:after="240" w:before="240" w:lineRule="auto"/>
        <w:rPr/>
      </w:pPr>
      <w:r w:rsidDel="00000000" w:rsidR="00000000" w:rsidRPr="00000000">
        <w:rPr>
          <w:rtl w:val="0"/>
        </w:rPr>
        <w:t xml:space="preserve">Has separate requirements.</w:t>
      </w:r>
    </w:p>
    <w:p w:rsidR="00000000" w:rsidDel="00000000" w:rsidP="00000000" w:rsidRDefault="00000000" w:rsidRPr="00000000" w14:paraId="00005C8A">
      <w:pPr>
        <w:pStyle w:val="Heading3"/>
        <w:keepNext w:val="0"/>
        <w:keepLines w:val="0"/>
        <w:spacing w:before="280" w:lineRule="auto"/>
        <w:rPr>
          <w:b w:val="1"/>
          <w:bCs w:val="1"/>
          <w:color w:val="000000"/>
          <w:sz w:val="26"/>
          <w:szCs w:val="26"/>
        </w:rPr>
      </w:pPr>
      <w:bookmarkStart w:colFirst="0" w:colLast="0" w:name="_g2bn6hc2ldu9" w:id="8752"/>
      <w:bookmarkEnd w:id="8752"/>
      <w:r w:rsidDel="00000000" w:rsidR="00000000" w:rsidRPr="00000000">
        <w:rPr>
          <w:b w:val="1"/>
          <w:bCs w:val="1"/>
          <w:color w:val="000000"/>
          <w:sz w:val="26"/>
          <w:szCs w:val="26"/>
          <w:rtl w:val="0"/>
        </w:rPr>
        <w:t xml:space="preserve">Citizenship</w:t>
      </w:r>
    </w:p>
    <w:p w:rsidR="00000000" w:rsidDel="00000000" w:rsidP="00000000" w:rsidRDefault="00000000" w:rsidRPr="00000000" w14:paraId="00005C8B">
      <w:pPr>
        <w:spacing w:after="240" w:before="240" w:lineRule="auto"/>
        <w:rPr/>
      </w:pPr>
      <w:r w:rsidDel="00000000" w:rsidR="00000000" w:rsidRPr="00000000">
        <w:rPr>
          <w:rtl w:val="0"/>
        </w:rPr>
        <w:t xml:space="preserve">Must be legally acquired.</w:t>
      </w:r>
    </w:p>
    <w:p w:rsidR="00000000" w:rsidDel="00000000" w:rsidP="00000000" w:rsidRDefault="00000000" w:rsidRPr="00000000" w14:paraId="00005C8C">
      <w:pPr>
        <w:pStyle w:val="Heading3"/>
        <w:keepNext w:val="0"/>
        <w:keepLines w:val="0"/>
        <w:spacing w:before="280" w:lineRule="auto"/>
        <w:rPr>
          <w:b w:val="1"/>
          <w:bCs w:val="1"/>
          <w:color w:val="000000"/>
          <w:sz w:val="26"/>
          <w:szCs w:val="26"/>
        </w:rPr>
      </w:pPr>
      <w:bookmarkStart w:colFirst="0" w:colLast="0" w:name="_8wpyxxyjn6dh" w:id="8753"/>
      <w:bookmarkEnd w:id="8753"/>
      <w:r w:rsidDel="00000000" w:rsidR="00000000" w:rsidRPr="00000000">
        <w:rPr>
          <w:b w:val="1"/>
          <w:bCs w:val="1"/>
          <w:color w:val="000000"/>
          <w:sz w:val="26"/>
          <w:szCs w:val="26"/>
          <w:rtl w:val="0"/>
        </w:rPr>
        <w:t xml:space="preserve">Passport Issuance</w:t>
      </w:r>
    </w:p>
    <w:p w:rsidR="00000000" w:rsidDel="00000000" w:rsidP="00000000" w:rsidRDefault="00000000" w:rsidRPr="00000000" w14:paraId="00005C8D">
      <w:pPr>
        <w:spacing w:after="240" w:before="240" w:lineRule="auto"/>
        <w:rPr/>
      </w:pPr>
      <w:r w:rsidDel="00000000" w:rsidR="00000000" w:rsidRPr="00000000">
        <w:rPr>
          <w:rtl w:val="0"/>
        </w:rPr>
        <w:t xml:space="preserve">Follows applicable nationality and identification rules.</w:t>
      </w:r>
    </w:p>
    <w:p w:rsidR="00000000" w:rsidDel="00000000" w:rsidP="00000000" w:rsidRDefault="00000000" w:rsidRPr="00000000" w14:paraId="00005C8E">
      <w:pPr>
        <w:spacing w:after="240" w:before="240" w:lineRule="auto"/>
        <w:rPr>
          <w:b w:val="1"/>
          <w:bCs w:val="1"/>
        </w:rPr>
      </w:pPr>
      <w:r w:rsidDel="00000000" w:rsidR="00000000" w:rsidRPr="00000000">
        <w:rPr>
          <w:b w:val="1"/>
          <w:bCs w:val="1"/>
          <w:rtl w:val="0"/>
        </w:rPr>
        <w:t xml:space="preserve">Paraguay should not be marketed as offering an automatic passport in exchange for a real estate purchase or company registration.</w:t>
      </w:r>
    </w:p>
    <w:p w:rsidR="00000000" w:rsidDel="00000000" w:rsidP="00000000" w:rsidRDefault="00000000" w:rsidRPr="00000000" w14:paraId="00005C8F">
      <w:pPr>
        <w:spacing w:after="240" w:before="240" w:lineRule="auto"/>
        <w:rPr>
          <w:b w:val="1"/>
          <w:bCs w:val="1"/>
        </w:rPr>
      </w:pPr>
      <w:r w:rsidDel="00000000" w:rsidR="00000000" w:rsidRPr="00000000">
        <w:rPr>
          <w:b w:val="1"/>
          <w:bCs w:val="1"/>
          <w:rtl w:val="0"/>
        </w:rPr>
        <w:t xml:space="preserve">[Understand the Legal Path to Paraguayan Citizenship]</w:t>
      </w:r>
    </w:p>
    <w:p w:rsidR="00000000" w:rsidDel="00000000" w:rsidP="00000000" w:rsidRDefault="00000000" w:rsidRPr="00000000" w14:paraId="00005C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91">
      <w:pPr>
        <w:pStyle w:val="Heading1"/>
        <w:keepNext w:val="0"/>
        <w:keepLines w:val="0"/>
        <w:spacing w:before="480" w:lineRule="auto"/>
        <w:rPr>
          <w:b w:val="1"/>
          <w:bCs w:val="1"/>
          <w:sz w:val="46"/>
          <w:szCs w:val="46"/>
        </w:rPr>
      </w:pPr>
      <w:bookmarkStart w:colFirst="0" w:colLast="0" w:name="_31onb46vj5z1" w:id="8754"/>
      <w:bookmarkEnd w:id="8754"/>
      <w:r w:rsidDel="00000000" w:rsidR="00000000" w:rsidRPr="00000000">
        <w:rPr>
          <w:b w:val="1"/>
          <w:bCs w:val="1"/>
          <w:sz w:val="46"/>
          <w:szCs w:val="46"/>
          <w:rtl w:val="0"/>
        </w:rPr>
        <w:t xml:space="preserve">38. Dual Citizenship and Nationality Planning</w:t>
      </w:r>
    </w:p>
    <w:p w:rsidR="00000000" w:rsidDel="00000000" w:rsidP="00000000" w:rsidRDefault="00000000" w:rsidRPr="00000000" w14:paraId="00005C92">
      <w:pPr>
        <w:pStyle w:val="Heading2"/>
        <w:keepNext w:val="0"/>
        <w:keepLines w:val="0"/>
        <w:spacing w:after="80" w:lineRule="auto"/>
        <w:rPr>
          <w:b w:val="1"/>
          <w:bCs w:val="1"/>
          <w:sz w:val="34"/>
          <w:szCs w:val="34"/>
        </w:rPr>
      </w:pPr>
      <w:bookmarkStart w:colFirst="0" w:colLast="0" w:name="_n6pgxtrp5tjp" w:id="8755"/>
      <w:bookmarkEnd w:id="8755"/>
      <w:r w:rsidDel="00000000" w:rsidR="00000000" w:rsidRPr="00000000">
        <w:rPr>
          <w:b w:val="1"/>
          <w:bCs w:val="1"/>
          <w:sz w:val="34"/>
          <w:szCs w:val="34"/>
          <w:rtl w:val="0"/>
        </w:rPr>
        <w:t xml:space="preserve">International Nationality Considerations</w:t>
      </w:r>
    </w:p>
    <w:p w:rsidR="00000000" w:rsidDel="00000000" w:rsidP="00000000" w:rsidRDefault="00000000" w:rsidRPr="00000000" w14:paraId="00005C93">
      <w:pPr>
        <w:spacing w:after="240" w:before="240" w:lineRule="auto"/>
        <w:rPr/>
      </w:pPr>
      <w:r w:rsidDel="00000000" w:rsidR="00000000" w:rsidRPr="00000000">
        <w:rPr>
          <w:rtl w:val="0"/>
        </w:rPr>
        <w:t xml:space="preserve">Foreign applicants should consider both Paraguayan law and the nationality laws of their existing country or countries.</w:t>
      </w:r>
    </w:p>
    <w:p w:rsidR="00000000" w:rsidDel="00000000" w:rsidP="00000000" w:rsidRDefault="00000000" w:rsidRPr="00000000" w14:paraId="00005C94">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5C95">
      <w:pPr>
        <w:numPr>
          <w:ilvl w:val="0"/>
          <w:numId w:val="178"/>
        </w:numPr>
        <w:spacing w:after="0" w:afterAutospacing="0" w:before="240" w:lineRule="auto"/>
        <w:ind w:left="720" w:hanging="360"/>
      </w:pPr>
      <w:r w:rsidDel="00000000" w:rsidR="00000000" w:rsidRPr="00000000">
        <w:rPr>
          <w:rtl w:val="0"/>
        </w:rPr>
        <w:t xml:space="preserve">Naturalization eligibility.</w:t>
      </w:r>
    </w:p>
    <w:p w:rsidR="00000000" w:rsidDel="00000000" w:rsidP="00000000" w:rsidRDefault="00000000" w:rsidRPr="00000000" w14:paraId="00005C96">
      <w:pPr>
        <w:numPr>
          <w:ilvl w:val="0"/>
          <w:numId w:val="178"/>
        </w:numPr>
        <w:spacing w:after="0" w:afterAutospacing="0" w:before="0" w:beforeAutospacing="0" w:lineRule="auto"/>
        <w:ind w:left="720" w:hanging="360"/>
      </w:pPr>
      <w:r w:rsidDel="00000000" w:rsidR="00000000" w:rsidRPr="00000000">
        <w:rPr>
          <w:rtl w:val="0"/>
        </w:rPr>
        <w:t xml:space="preserve">Retention of existing nationality.</w:t>
      </w:r>
    </w:p>
    <w:p w:rsidR="00000000" w:rsidDel="00000000" w:rsidP="00000000" w:rsidRDefault="00000000" w:rsidRPr="00000000" w14:paraId="00005C97">
      <w:pPr>
        <w:numPr>
          <w:ilvl w:val="0"/>
          <w:numId w:val="178"/>
        </w:numPr>
        <w:spacing w:after="0" w:afterAutospacing="0" w:before="0" w:beforeAutospacing="0" w:lineRule="auto"/>
        <w:ind w:left="720" w:hanging="360"/>
      </w:pPr>
      <w:r w:rsidDel="00000000" w:rsidR="00000000" w:rsidRPr="00000000">
        <w:rPr>
          <w:rtl w:val="0"/>
        </w:rPr>
        <w:t xml:space="preserve">Constitutional and treaty rules.</w:t>
      </w:r>
    </w:p>
    <w:p w:rsidR="00000000" w:rsidDel="00000000" w:rsidP="00000000" w:rsidRDefault="00000000" w:rsidRPr="00000000" w14:paraId="00005C98">
      <w:pPr>
        <w:numPr>
          <w:ilvl w:val="0"/>
          <w:numId w:val="178"/>
        </w:numPr>
        <w:spacing w:after="0" w:afterAutospacing="0" w:before="0" w:beforeAutospacing="0" w:lineRule="auto"/>
        <w:ind w:left="720" w:hanging="360"/>
      </w:pPr>
      <w:r w:rsidDel="00000000" w:rsidR="00000000" w:rsidRPr="00000000">
        <w:rPr>
          <w:rtl w:val="0"/>
        </w:rPr>
        <w:t xml:space="preserve">Military or civic obligations.</w:t>
      </w:r>
    </w:p>
    <w:p w:rsidR="00000000" w:rsidDel="00000000" w:rsidP="00000000" w:rsidRDefault="00000000" w:rsidRPr="00000000" w14:paraId="00005C99">
      <w:pPr>
        <w:numPr>
          <w:ilvl w:val="0"/>
          <w:numId w:val="178"/>
        </w:numPr>
        <w:spacing w:after="0" w:afterAutospacing="0" w:before="0" w:beforeAutospacing="0" w:lineRule="auto"/>
        <w:ind w:left="720" w:hanging="360"/>
      </w:pPr>
      <w:r w:rsidDel="00000000" w:rsidR="00000000" w:rsidRPr="00000000">
        <w:rPr>
          <w:rtl w:val="0"/>
        </w:rPr>
        <w:t xml:space="preserve">Consular protection.</w:t>
      </w:r>
    </w:p>
    <w:p w:rsidR="00000000" w:rsidDel="00000000" w:rsidP="00000000" w:rsidRDefault="00000000" w:rsidRPr="00000000" w14:paraId="00005C9A">
      <w:pPr>
        <w:numPr>
          <w:ilvl w:val="0"/>
          <w:numId w:val="178"/>
        </w:numPr>
        <w:spacing w:after="0" w:afterAutospacing="0" w:before="0" w:beforeAutospacing="0" w:lineRule="auto"/>
        <w:ind w:left="720" w:hanging="360"/>
      </w:pPr>
      <w:r w:rsidDel="00000000" w:rsidR="00000000" w:rsidRPr="00000000">
        <w:rPr>
          <w:rtl w:val="0"/>
        </w:rPr>
        <w:t xml:space="preserve">Tax implications.</w:t>
      </w:r>
    </w:p>
    <w:p w:rsidR="00000000" w:rsidDel="00000000" w:rsidP="00000000" w:rsidRDefault="00000000" w:rsidRPr="00000000" w14:paraId="00005C9B">
      <w:pPr>
        <w:numPr>
          <w:ilvl w:val="0"/>
          <w:numId w:val="178"/>
        </w:numPr>
        <w:spacing w:after="0" w:afterAutospacing="0" w:before="0" w:beforeAutospacing="0" w:lineRule="auto"/>
        <w:ind w:left="720" w:hanging="360"/>
      </w:pPr>
      <w:r w:rsidDel="00000000" w:rsidR="00000000" w:rsidRPr="00000000">
        <w:rPr>
          <w:rtl w:val="0"/>
        </w:rPr>
        <w:t xml:space="preserve">Passport use.</w:t>
      </w:r>
    </w:p>
    <w:p w:rsidR="00000000" w:rsidDel="00000000" w:rsidP="00000000" w:rsidRDefault="00000000" w:rsidRPr="00000000" w14:paraId="00005C9C">
      <w:pPr>
        <w:numPr>
          <w:ilvl w:val="0"/>
          <w:numId w:val="178"/>
        </w:numPr>
        <w:spacing w:after="240" w:before="0" w:beforeAutospacing="0" w:lineRule="auto"/>
        <w:ind w:left="720" w:hanging="360"/>
      </w:pPr>
      <w:r w:rsidDel="00000000" w:rsidR="00000000" w:rsidRPr="00000000">
        <w:rPr>
          <w:rtl w:val="0"/>
        </w:rPr>
        <w:t xml:space="preserve">Children and family nationality.</w:t>
      </w:r>
    </w:p>
    <w:p w:rsidR="00000000" w:rsidDel="00000000" w:rsidP="00000000" w:rsidRDefault="00000000" w:rsidRPr="00000000" w14:paraId="00005C9D">
      <w:pPr>
        <w:pStyle w:val="Heading3"/>
        <w:keepNext w:val="0"/>
        <w:keepLines w:val="0"/>
        <w:spacing w:before="280" w:lineRule="auto"/>
        <w:rPr>
          <w:b w:val="1"/>
          <w:bCs w:val="1"/>
          <w:color w:val="000000"/>
          <w:sz w:val="26"/>
          <w:szCs w:val="26"/>
        </w:rPr>
      </w:pPr>
      <w:bookmarkStart w:colFirst="0" w:colLast="0" w:name="_jvunihdgjoxh" w:id="8756"/>
      <w:bookmarkEnd w:id="8756"/>
      <w:r w:rsidDel="00000000" w:rsidR="00000000" w:rsidRPr="00000000">
        <w:rPr>
          <w:b w:val="1"/>
          <w:bCs w:val="1"/>
          <w:color w:val="000000"/>
          <w:sz w:val="26"/>
          <w:szCs w:val="26"/>
          <w:rtl w:val="0"/>
        </w:rPr>
        <w:t xml:space="preserve">Brazilian Citizens</w:t>
      </w:r>
    </w:p>
    <w:p w:rsidR="00000000" w:rsidDel="00000000" w:rsidP="00000000" w:rsidRDefault="00000000" w:rsidRPr="00000000" w14:paraId="00005C9E">
      <w:pPr>
        <w:spacing w:after="240" w:before="240" w:lineRule="auto"/>
        <w:rPr/>
      </w:pPr>
      <w:r w:rsidDel="00000000" w:rsidR="00000000" w:rsidRPr="00000000">
        <w:rPr>
          <w:rtl w:val="0"/>
        </w:rPr>
        <w:t xml:space="preserve">Should assess the applicable Brazilian nationality rules.</w:t>
      </w:r>
    </w:p>
    <w:p w:rsidR="00000000" w:rsidDel="00000000" w:rsidP="00000000" w:rsidRDefault="00000000" w:rsidRPr="00000000" w14:paraId="00005C9F">
      <w:pPr>
        <w:pStyle w:val="Heading3"/>
        <w:keepNext w:val="0"/>
        <w:keepLines w:val="0"/>
        <w:spacing w:before="280" w:lineRule="auto"/>
        <w:rPr>
          <w:b w:val="1"/>
          <w:bCs w:val="1"/>
          <w:color w:val="000000"/>
          <w:sz w:val="26"/>
          <w:szCs w:val="26"/>
        </w:rPr>
      </w:pPr>
      <w:bookmarkStart w:colFirst="0" w:colLast="0" w:name="_vydmi3vh464u" w:id="8757"/>
      <w:bookmarkEnd w:id="8757"/>
      <w:r w:rsidDel="00000000" w:rsidR="00000000" w:rsidRPr="00000000">
        <w:rPr>
          <w:b w:val="1"/>
          <w:bCs w:val="1"/>
          <w:color w:val="000000"/>
          <w:sz w:val="26"/>
          <w:szCs w:val="26"/>
          <w:rtl w:val="0"/>
        </w:rPr>
        <w:t xml:space="preserve">Italian Citizens</w:t>
      </w:r>
    </w:p>
    <w:p w:rsidR="00000000" w:rsidDel="00000000" w:rsidP="00000000" w:rsidRDefault="00000000" w:rsidRPr="00000000" w14:paraId="00005CA0">
      <w:pPr>
        <w:spacing w:after="240" w:before="240" w:lineRule="auto"/>
        <w:rPr/>
      </w:pPr>
      <w:r w:rsidDel="00000000" w:rsidR="00000000" w:rsidRPr="00000000">
        <w:rPr>
          <w:rtl w:val="0"/>
        </w:rPr>
        <w:t xml:space="preserve">Should assess Italian nationality law.</w:t>
      </w:r>
    </w:p>
    <w:p w:rsidR="00000000" w:rsidDel="00000000" w:rsidP="00000000" w:rsidRDefault="00000000" w:rsidRPr="00000000" w14:paraId="00005CA1">
      <w:pPr>
        <w:pStyle w:val="Heading3"/>
        <w:keepNext w:val="0"/>
        <w:keepLines w:val="0"/>
        <w:spacing w:before="280" w:lineRule="auto"/>
        <w:rPr>
          <w:b w:val="1"/>
          <w:bCs w:val="1"/>
          <w:color w:val="000000"/>
          <w:sz w:val="26"/>
          <w:szCs w:val="26"/>
        </w:rPr>
      </w:pPr>
      <w:bookmarkStart w:colFirst="0" w:colLast="0" w:name="_bqawto6e68pe" w:id="8758"/>
      <w:bookmarkEnd w:id="8758"/>
      <w:r w:rsidDel="00000000" w:rsidR="00000000" w:rsidRPr="00000000">
        <w:rPr>
          <w:b w:val="1"/>
          <w:bCs w:val="1"/>
          <w:color w:val="000000"/>
          <w:sz w:val="26"/>
          <w:szCs w:val="26"/>
          <w:rtl w:val="0"/>
        </w:rPr>
        <w:t xml:space="preserve">Other Nationals</w:t>
      </w:r>
    </w:p>
    <w:p w:rsidR="00000000" w:rsidDel="00000000" w:rsidP="00000000" w:rsidRDefault="00000000" w:rsidRPr="00000000" w14:paraId="00005CA2">
      <w:pPr>
        <w:spacing w:after="240" w:before="240" w:lineRule="auto"/>
        <w:rPr/>
      </w:pPr>
      <w:r w:rsidDel="00000000" w:rsidR="00000000" w:rsidRPr="00000000">
        <w:rPr>
          <w:rtl w:val="0"/>
        </w:rPr>
        <w:t xml:space="preserve">Require separate legal analysis.</w:t>
      </w:r>
    </w:p>
    <w:p w:rsidR="00000000" w:rsidDel="00000000" w:rsidP="00000000" w:rsidRDefault="00000000" w:rsidRPr="00000000" w14:paraId="00005CA3">
      <w:pPr>
        <w:pStyle w:val="Heading3"/>
        <w:keepNext w:val="0"/>
        <w:keepLines w:val="0"/>
        <w:spacing w:before="280" w:lineRule="auto"/>
        <w:rPr>
          <w:b w:val="1"/>
          <w:bCs w:val="1"/>
          <w:color w:val="000000"/>
          <w:sz w:val="26"/>
          <w:szCs w:val="26"/>
        </w:rPr>
      </w:pPr>
      <w:bookmarkStart w:colFirst="0" w:colLast="0" w:name="_nszz72c5b91n" w:id="8759"/>
      <w:bookmarkEnd w:id="8759"/>
      <w:r w:rsidDel="00000000" w:rsidR="00000000" w:rsidRPr="00000000">
        <w:rPr>
          <w:b w:val="1"/>
          <w:bCs w:val="1"/>
          <w:color w:val="000000"/>
          <w:sz w:val="26"/>
          <w:szCs w:val="26"/>
          <w:rtl w:val="0"/>
        </w:rPr>
        <w:t xml:space="preserve">Multiple Nationalities</w:t>
      </w:r>
    </w:p>
    <w:p w:rsidR="00000000" w:rsidDel="00000000" w:rsidP="00000000" w:rsidRDefault="00000000" w:rsidRPr="00000000" w14:paraId="00005CA4">
      <w:pPr>
        <w:spacing w:after="240" w:before="240" w:lineRule="auto"/>
        <w:rPr/>
      </w:pPr>
      <w:r w:rsidDel="00000000" w:rsidR="00000000" w:rsidRPr="00000000">
        <w:rPr>
          <w:rtl w:val="0"/>
        </w:rPr>
        <w:t xml:space="preserve">Do not automatically establish multiple tax residences.</w:t>
      </w:r>
    </w:p>
    <w:p w:rsidR="00000000" w:rsidDel="00000000" w:rsidP="00000000" w:rsidRDefault="00000000" w:rsidRPr="00000000" w14:paraId="00005CA5">
      <w:pPr>
        <w:spacing w:after="240" w:before="240" w:lineRule="auto"/>
        <w:rPr>
          <w:b w:val="1"/>
          <w:bCs w:val="1"/>
        </w:rPr>
      </w:pPr>
      <w:r w:rsidDel="00000000" w:rsidR="00000000" w:rsidRPr="00000000">
        <w:rPr>
          <w:b w:val="1"/>
          <w:bCs w:val="1"/>
          <w:rtl w:val="0"/>
        </w:rPr>
        <w:t xml:space="preserve">Nationality, immigration residence and tax residence remain distinct legal concepts.</w:t>
      </w:r>
    </w:p>
    <w:p w:rsidR="00000000" w:rsidDel="00000000" w:rsidP="00000000" w:rsidRDefault="00000000" w:rsidRPr="00000000" w14:paraId="00005CA6">
      <w:pPr>
        <w:spacing w:after="240" w:before="240" w:lineRule="auto"/>
        <w:rPr>
          <w:b w:val="1"/>
          <w:bCs w:val="1"/>
        </w:rPr>
      </w:pPr>
      <w:r w:rsidDel="00000000" w:rsidR="00000000" w:rsidRPr="00000000">
        <w:rPr>
          <w:b w:val="1"/>
          <w:bCs w:val="1"/>
          <w:rtl w:val="0"/>
        </w:rPr>
        <w:t xml:space="preserve">[Discuss Cross-Border Nationality Planning]</w:t>
      </w:r>
    </w:p>
    <w:p w:rsidR="00000000" w:rsidDel="00000000" w:rsidP="00000000" w:rsidRDefault="00000000" w:rsidRPr="00000000" w14:paraId="00005C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A8">
      <w:pPr>
        <w:pStyle w:val="Heading1"/>
        <w:keepNext w:val="0"/>
        <w:keepLines w:val="0"/>
        <w:spacing w:before="480" w:lineRule="auto"/>
        <w:rPr>
          <w:b w:val="1"/>
          <w:bCs w:val="1"/>
          <w:sz w:val="46"/>
          <w:szCs w:val="46"/>
        </w:rPr>
      </w:pPr>
      <w:bookmarkStart w:colFirst="0" w:colLast="0" w:name="_cw1741hayqal" w:id="8760"/>
      <w:bookmarkEnd w:id="8760"/>
      <w:r w:rsidDel="00000000" w:rsidR="00000000" w:rsidRPr="00000000">
        <w:rPr>
          <w:b w:val="1"/>
          <w:bCs w:val="1"/>
          <w:sz w:val="46"/>
          <w:szCs w:val="46"/>
          <w:rtl w:val="0"/>
        </w:rPr>
        <w:t xml:space="preserve">39. Retrieving Documents From Paraguay</w:t>
      </w:r>
    </w:p>
    <w:p w:rsidR="00000000" w:rsidDel="00000000" w:rsidP="00000000" w:rsidRDefault="00000000" w:rsidRPr="00000000" w14:paraId="00005CA9">
      <w:pPr>
        <w:pStyle w:val="Heading2"/>
        <w:keepNext w:val="0"/>
        <w:keepLines w:val="0"/>
        <w:spacing w:after="80" w:lineRule="auto"/>
        <w:rPr>
          <w:b w:val="1"/>
          <w:bCs w:val="1"/>
          <w:sz w:val="34"/>
          <w:szCs w:val="34"/>
        </w:rPr>
      </w:pPr>
      <w:bookmarkStart w:colFirst="0" w:colLast="0" w:name="_x7h47krv1scm" w:id="8761"/>
      <w:bookmarkEnd w:id="8761"/>
      <w:r w:rsidDel="00000000" w:rsidR="00000000" w:rsidRPr="00000000">
        <w:rPr>
          <w:b w:val="1"/>
          <w:bCs w:val="1"/>
          <w:sz w:val="34"/>
          <w:szCs w:val="34"/>
          <w:rtl w:val="0"/>
        </w:rPr>
        <w:t xml:space="preserve">Birth, Marriage, Death and Other Certificates</w:t>
      </w:r>
    </w:p>
    <w:p w:rsidR="00000000" w:rsidDel="00000000" w:rsidP="00000000" w:rsidRDefault="00000000" w:rsidRPr="00000000" w14:paraId="00005CAA">
      <w:pPr>
        <w:spacing w:after="240" w:before="240" w:lineRule="auto"/>
        <w:rPr/>
      </w:pPr>
      <w:r w:rsidDel="00000000" w:rsidR="00000000" w:rsidRPr="00000000">
        <w:rPr>
          <w:rtl w:val="0"/>
        </w:rPr>
        <w:t xml:space="preserve">International clients may need Paraguayan documents for procedures abroad.</w:t>
      </w:r>
    </w:p>
    <w:p w:rsidR="00000000" w:rsidDel="00000000" w:rsidP="00000000" w:rsidRDefault="00000000" w:rsidRPr="00000000" w14:paraId="00005CAB">
      <w:pPr>
        <w:spacing w:after="240" w:before="240" w:lineRule="auto"/>
        <w:rPr/>
      </w:pPr>
      <w:r w:rsidDel="00000000" w:rsidR="00000000" w:rsidRPr="00000000">
        <w:rPr>
          <w:rtl w:val="0"/>
        </w:rPr>
        <w:t xml:space="preserve">Potential documents include:</w:t>
      </w:r>
    </w:p>
    <w:p w:rsidR="00000000" w:rsidDel="00000000" w:rsidP="00000000" w:rsidRDefault="00000000" w:rsidRPr="00000000" w14:paraId="00005CAC">
      <w:pPr>
        <w:numPr>
          <w:ilvl w:val="0"/>
          <w:numId w:val="106"/>
        </w:numPr>
        <w:spacing w:after="0" w:afterAutospacing="0" w:before="240" w:lineRule="auto"/>
        <w:ind w:left="720" w:hanging="360"/>
      </w:pPr>
      <w:r w:rsidDel="00000000" w:rsidR="00000000" w:rsidRPr="00000000">
        <w:rPr>
          <w:rtl w:val="0"/>
        </w:rPr>
        <w:t xml:space="preserve">Birth certificates.</w:t>
      </w:r>
    </w:p>
    <w:p w:rsidR="00000000" w:rsidDel="00000000" w:rsidP="00000000" w:rsidRDefault="00000000" w:rsidRPr="00000000" w14:paraId="00005CAD">
      <w:pPr>
        <w:numPr>
          <w:ilvl w:val="0"/>
          <w:numId w:val="106"/>
        </w:numPr>
        <w:spacing w:after="0" w:afterAutospacing="0" w:before="0" w:beforeAutospacing="0" w:lineRule="auto"/>
        <w:ind w:left="720" w:hanging="360"/>
      </w:pPr>
      <w:r w:rsidDel="00000000" w:rsidR="00000000" w:rsidRPr="00000000">
        <w:rPr>
          <w:rtl w:val="0"/>
        </w:rPr>
        <w:t xml:space="preserve">Marriage certificates.</w:t>
      </w:r>
    </w:p>
    <w:p w:rsidR="00000000" w:rsidDel="00000000" w:rsidP="00000000" w:rsidRDefault="00000000" w:rsidRPr="00000000" w14:paraId="00005CAE">
      <w:pPr>
        <w:numPr>
          <w:ilvl w:val="0"/>
          <w:numId w:val="106"/>
        </w:numPr>
        <w:spacing w:after="0" w:afterAutospacing="0" w:before="0" w:beforeAutospacing="0" w:lineRule="auto"/>
        <w:ind w:left="720" w:hanging="360"/>
      </w:pPr>
      <w:r w:rsidDel="00000000" w:rsidR="00000000" w:rsidRPr="00000000">
        <w:rPr>
          <w:rtl w:val="0"/>
        </w:rPr>
        <w:t xml:space="preserve">Death certificates.</w:t>
      </w:r>
    </w:p>
    <w:p w:rsidR="00000000" w:rsidDel="00000000" w:rsidP="00000000" w:rsidRDefault="00000000" w:rsidRPr="00000000" w14:paraId="00005CAF">
      <w:pPr>
        <w:numPr>
          <w:ilvl w:val="0"/>
          <w:numId w:val="106"/>
        </w:numPr>
        <w:spacing w:after="0" w:afterAutospacing="0" w:before="0" w:beforeAutospacing="0" w:lineRule="auto"/>
        <w:ind w:left="720" w:hanging="360"/>
      </w:pPr>
      <w:r w:rsidDel="00000000" w:rsidR="00000000" w:rsidRPr="00000000">
        <w:rPr>
          <w:rtl w:val="0"/>
        </w:rPr>
        <w:t xml:space="preserve">Civil status records.</w:t>
      </w:r>
    </w:p>
    <w:p w:rsidR="00000000" w:rsidDel="00000000" w:rsidP="00000000" w:rsidRDefault="00000000" w:rsidRPr="00000000" w14:paraId="00005CB0">
      <w:pPr>
        <w:numPr>
          <w:ilvl w:val="0"/>
          <w:numId w:val="106"/>
        </w:numPr>
        <w:spacing w:after="0" w:afterAutospacing="0" w:before="0" w:beforeAutospacing="0" w:lineRule="auto"/>
        <w:ind w:left="720" w:hanging="360"/>
      </w:pPr>
      <w:r w:rsidDel="00000000" w:rsidR="00000000" w:rsidRPr="00000000">
        <w:rPr>
          <w:rtl w:val="0"/>
        </w:rPr>
        <w:t xml:space="preserve">Criminal background records.</w:t>
      </w:r>
    </w:p>
    <w:p w:rsidR="00000000" w:rsidDel="00000000" w:rsidP="00000000" w:rsidRDefault="00000000" w:rsidRPr="00000000" w14:paraId="00005CB1">
      <w:pPr>
        <w:numPr>
          <w:ilvl w:val="0"/>
          <w:numId w:val="106"/>
        </w:numPr>
        <w:spacing w:after="0" w:afterAutospacing="0" w:before="0" w:beforeAutospacing="0" w:lineRule="auto"/>
        <w:ind w:left="720" w:hanging="360"/>
      </w:pPr>
      <w:r w:rsidDel="00000000" w:rsidR="00000000" w:rsidRPr="00000000">
        <w:rPr>
          <w:rtl w:val="0"/>
        </w:rPr>
        <w:t xml:space="preserve">Immigration records.</w:t>
      </w:r>
    </w:p>
    <w:p w:rsidR="00000000" w:rsidDel="00000000" w:rsidP="00000000" w:rsidRDefault="00000000" w:rsidRPr="00000000" w14:paraId="00005CB2">
      <w:pPr>
        <w:numPr>
          <w:ilvl w:val="0"/>
          <w:numId w:val="106"/>
        </w:numPr>
        <w:spacing w:after="0" w:afterAutospacing="0" w:before="0" w:beforeAutospacing="0" w:lineRule="auto"/>
        <w:ind w:left="720" w:hanging="360"/>
      </w:pPr>
      <w:r w:rsidDel="00000000" w:rsidR="00000000" w:rsidRPr="00000000">
        <w:rPr>
          <w:rtl w:val="0"/>
        </w:rPr>
        <w:t xml:space="preserve">Corporate documents.</w:t>
      </w:r>
    </w:p>
    <w:p w:rsidR="00000000" w:rsidDel="00000000" w:rsidP="00000000" w:rsidRDefault="00000000" w:rsidRPr="00000000" w14:paraId="00005CB3">
      <w:pPr>
        <w:numPr>
          <w:ilvl w:val="0"/>
          <w:numId w:val="106"/>
        </w:numPr>
        <w:spacing w:after="0" w:afterAutospacing="0" w:before="0" w:beforeAutospacing="0" w:lineRule="auto"/>
        <w:ind w:left="720" w:hanging="360"/>
      </w:pPr>
      <w:r w:rsidDel="00000000" w:rsidR="00000000" w:rsidRPr="00000000">
        <w:rPr>
          <w:rtl w:val="0"/>
        </w:rPr>
        <w:t xml:space="preserve">Notarial records.</w:t>
      </w:r>
    </w:p>
    <w:p w:rsidR="00000000" w:rsidDel="00000000" w:rsidP="00000000" w:rsidRDefault="00000000" w:rsidRPr="00000000" w14:paraId="00005CB4">
      <w:pPr>
        <w:numPr>
          <w:ilvl w:val="0"/>
          <w:numId w:val="106"/>
        </w:numPr>
        <w:spacing w:after="240" w:before="0" w:beforeAutospacing="0" w:lineRule="auto"/>
        <w:ind w:left="720" w:hanging="360"/>
      </w:pPr>
      <w:r w:rsidDel="00000000" w:rsidR="00000000" w:rsidRPr="00000000">
        <w:rPr>
          <w:rtl w:val="0"/>
        </w:rPr>
        <w:t xml:space="preserve">Court records.</w:t>
      </w:r>
    </w:p>
    <w:p w:rsidR="00000000" w:rsidDel="00000000" w:rsidP="00000000" w:rsidRDefault="00000000" w:rsidRPr="00000000" w14:paraId="00005CB5">
      <w:pPr>
        <w:pStyle w:val="Heading3"/>
        <w:keepNext w:val="0"/>
        <w:keepLines w:val="0"/>
        <w:spacing w:before="280" w:lineRule="auto"/>
        <w:rPr>
          <w:b w:val="1"/>
          <w:bCs w:val="1"/>
          <w:color w:val="000000"/>
          <w:sz w:val="26"/>
          <w:szCs w:val="26"/>
        </w:rPr>
      </w:pPr>
      <w:bookmarkStart w:colFirst="0" w:colLast="0" w:name="_gbk81n8a6f2z" w:id="8762"/>
      <w:bookmarkEnd w:id="8762"/>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5CB6">
      <w:pPr>
        <w:spacing w:after="240" w:before="240" w:lineRule="auto"/>
        <w:rPr/>
      </w:pPr>
      <w:r w:rsidDel="00000000" w:rsidR="00000000" w:rsidRPr="00000000">
        <w:rPr>
          <w:rtl w:val="0"/>
        </w:rPr>
        <w:t xml:space="preserve">May be required.</w:t>
      </w:r>
    </w:p>
    <w:p w:rsidR="00000000" w:rsidDel="00000000" w:rsidP="00000000" w:rsidRDefault="00000000" w:rsidRPr="00000000" w14:paraId="00005CB7">
      <w:pPr>
        <w:pStyle w:val="Heading3"/>
        <w:keepNext w:val="0"/>
        <w:keepLines w:val="0"/>
        <w:spacing w:before="280" w:lineRule="auto"/>
        <w:rPr>
          <w:b w:val="1"/>
          <w:bCs w:val="1"/>
          <w:color w:val="000000"/>
          <w:sz w:val="26"/>
          <w:szCs w:val="26"/>
        </w:rPr>
      </w:pPr>
      <w:bookmarkStart w:colFirst="0" w:colLast="0" w:name="_1ay919cjl2tj" w:id="8763"/>
      <w:bookmarkEnd w:id="8763"/>
      <w:r w:rsidDel="00000000" w:rsidR="00000000" w:rsidRPr="00000000">
        <w:rPr>
          <w:b w:val="1"/>
          <w:bCs w:val="1"/>
          <w:color w:val="000000"/>
          <w:sz w:val="26"/>
          <w:szCs w:val="26"/>
          <w:rtl w:val="0"/>
        </w:rPr>
        <w:t xml:space="preserve">Authorization</w:t>
      </w:r>
    </w:p>
    <w:p w:rsidR="00000000" w:rsidDel="00000000" w:rsidP="00000000" w:rsidRDefault="00000000" w:rsidRPr="00000000" w14:paraId="00005CB8">
      <w:pPr>
        <w:spacing w:after="240" w:before="240" w:lineRule="auto"/>
        <w:rPr/>
      </w:pPr>
      <w:r w:rsidDel="00000000" w:rsidR="00000000" w:rsidRPr="00000000">
        <w:rPr>
          <w:rtl w:val="0"/>
        </w:rPr>
        <w:t xml:space="preserve">May be necessary.</w:t>
      </w:r>
    </w:p>
    <w:p w:rsidR="00000000" w:rsidDel="00000000" w:rsidP="00000000" w:rsidRDefault="00000000" w:rsidRPr="00000000" w14:paraId="00005CB9">
      <w:pPr>
        <w:pStyle w:val="Heading3"/>
        <w:keepNext w:val="0"/>
        <w:keepLines w:val="0"/>
        <w:spacing w:before="280" w:lineRule="auto"/>
        <w:rPr>
          <w:b w:val="1"/>
          <w:bCs w:val="1"/>
          <w:color w:val="000000"/>
          <w:sz w:val="26"/>
          <w:szCs w:val="26"/>
        </w:rPr>
      </w:pPr>
      <w:bookmarkStart w:colFirst="0" w:colLast="0" w:name="_2gu611kzqanf" w:id="8764"/>
      <w:bookmarkEnd w:id="8764"/>
      <w:r w:rsidDel="00000000" w:rsidR="00000000" w:rsidRPr="00000000">
        <w:rPr>
          <w:b w:val="1"/>
          <w:bCs w:val="1"/>
          <w:color w:val="000000"/>
          <w:sz w:val="26"/>
          <w:szCs w:val="26"/>
          <w:rtl w:val="0"/>
        </w:rPr>
        <w:t xml:space="preserve">Registry Availability</w:t>
      </w:r>
    </w:p>
    <w:p w:rsidR="00000000" w:rsidDel="00000000" w:rsidP="00000000" w:rsidRDefault="00000000" w:rsidRPr="00000000" w14:paraId="00005CBA">
      <w:pPr>
        <w:spacing w:after="240" w:before="240" w:lineRule="auto"/>
        <w:rPr/>
      </w:pPr>
      <w:r w:rsidDel="00000000" w:rsidR="00000000" w:rsidRPr="00000000">
        <w:rPr>
          <w:rtl w:val="0"/>
        </w:rPr>
        <w:t xml:space="preserve">Must be confirmed.</w:t>
      </w:r>
    </w:p>
    <w:p w:rsidR="00000000" w:rsidDel="00000000" w:rsidP="00000000" w:rsidRDefault="00000000" w:rsidRPr="00000000" w14:paraId="00005CBB">
      <w:pPr>
        <w:pStyle w:val="Heading3"/>
        <w:keepNext w:val="0"/>
        <w:keepLines w:val="0"/>
        <w:spacing w:before="280" w:lineRule="auto"/>
        <w:rPr>
          <w:b w:val="1"/>
          <w:bCs w:val="1"/>
          <w:color w:val="000000"/>
          <w:sz w:val="26"/>
          <w:szCs w:val="26"/>
        </w:rPr>
      </w:pPr>
      <w:bookmarkStart w:colFirst="0" w:colLast="0" w:name="_1zwcgpagflgw" w:id="8765"/>
      <w:bookmarkEnd w:id="8765"/>
      <w:r w:rsidDel="00000000" w:rsidR="00000000" w:rsidRPr="00000000">
        <w:rPr>
          <w:b w:val="1"/>
          <w:bCs w:val="1"/>
          <w:color w:val="000000"/>
          <w:sz w:val="26"/>
          <w:szCs w:val="26"/>
          <w:rtl w:val="0"/>
        </w:rPr>
        <w:t xml:space="preserve">Apostille</w:t>
      </w:r>
    </w:p>
    <w:p w:rsidR="00000000" w:rsidDel="00000000" w:rsidP="00000000" w:rsidRDefault="00000000" w:rsidRPr="00000000" w14:paraId="00005CBC">
      <w:pPr>
        <w:spacing w:after="240" w:before="240" w:lineRule="auto"/>
        <w:rPr/>
      </w:pPr>
      <w:r w:rsidDel="00000000" w:rsidR="00000000" w:rsidRPr="00000000">
        <w:rPr>
          <w:rtl w:val="0"/>
        </w:rPr>
        <w:t xml:space="preserve">May be required for international use.</w:t>
      </w:r>
    </w:p>
    <w:p w:rsidR="00000000" w:rsidDel="00000000" w:rsidP="00000000" w:rsidRDefault="00000000" w:rsidRPr="00000000" w14:paraId="00005CBD">
      <w:pPr>
        <w:pStyle w:val="Heading3"/>
        <w:keepNext w:val="0"/>
        <w:keepLines w:val="0"/>
        <w:spacing w:before="280" w:lineRule="auto"/>
        <w:rPr>
          <w:b w:val="1"/>
          <w:bCs w:val="1"/>
          <w:color w:val="000000"/>
          <w:sz w:val="26"/>
          <w:szCs w:val="26"/>
        </w:rPr>
      </w:pPr>
      <w:bookmarkStart w:colFirst="0" w:colLast="0" w:name="_k4vkp8dll51e" w:id="8766"/>
      <w:bookmarkEnd w:id="8766"/>
      <w:r w:rsidDel="00000000" w:rsidR="00000000" w:rsidRPr="00000000">
        <w:rPr>
          <w:b w:val="1"/>
          <w:bCs w:val="1"/>
          <w:color w:val="000000"/>
          <w:sz w:val="26"/>
          <w:szCs w:val="26"/>
          <w:rtl w:val="0"/>
        </w:rPr>
        <w:t xml:space="preserve">Translation</w:t>
      </w:r>
    </w:p>
    <w:p w:rsidR="00000000" w:rsidDel="00000000" w:rsidP="00000000" w:rsidRDefault="00000000" w:rsidRPr="00000000" w14:paraId="00005CBE">
      <w:pPr>
        <w:spacing w:after="240" w:before="240" w:lineRule="auto"/>
        <w:rPr/>
      </w:pPr>
      <w:r w:rsidDel="00000000" w:rsidR="00000000" w:rsidRPr="00000000">
        <w:rPr>
          <w:rtl w:val="0"/>
        </w:rPr>
        <w:t xml:space="preserve">Depends on the destination country.</w:t>
      </w:r>
    </w:p>
    <w:p w:rsidR="00000000" w:rsidDel="00000000" w:rsidP="00000000" w:rsidRDefault="00000000" w:rsidRPr="00000000" w14:paraId="00005CBF">
      <w:pPr>
        <w:spacing w:after="240" w:before="240" w:lineRule="auto"/>
        <w:rPr>
          <w:b w:val="1"/>
          <w:bCs w:val="1"/>
        </w:rPr>
      </w:pPr>
      <w:r w:rsidDel="00000000" w:rsidR="00000000" w:rsidRPr="00000000">
        <w:rPr>
          <w:b w:val="1"/>
          <w:bCs w:val="1"/>
          <w:rtl w:val="0"/>
        </w:rPr>
        <w:t xml:space="preserve">Document retrieval and international legalization may sometimes be arranged without the applicant personally traveling to Paraguay, subject to the competent authority's requirements.</w:t>
      </w:r>
    </w:p>
    <w:p w:rsidR="00000000" w:rsidDel="00000000" w:rsidP="00000000" w:rsidRDefault="00000000" w:rsidRPr="00000000" w14:paraId="00005CC0">
      <w:pPr>
        <w:spacing w:after="240" w:before="240" w:lineRule="auto"/>
        <w:rPr>
          <w:b w:val="1"/>
          <w:bCs w:val="1"/>
        </w:rPr>
      </w:pPr>
      <w:r w:rsidDel="00000000" w:rsidR="00000000" w:rsidRPr="00000000">
        <w:rPr>
          <w:b w:val="1"/>
          <w:bCs w:val="1"/>
          <w:rtl w:val="0"/>
        </w:rPr>
        <w:t xml:space="preserve">[Discuss Paraguayan Document Retrieval]</w:t>
      </w:r>
    </w:p>
    <w:p w:rsidR="00000000" w:rsidDel="00000000" w:rsidP="00000000" w:rsidRDefault="00000000" w:rsidRPr="00000000" w14:paraId="00005C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C2">
      <w:pPr>
        <w:pStyle w:val="Heading1"/>
        <w:keepNext w:val="0"/>
        <w:keepLines w:val="0"/>
        <w:spacing w:before="480" w:lineRule="auto"/>
        <w:rPr>
          <w:b w:val="1"/>
          <w:bCs w:val="1"/>
          <w:sz w:val="46"/>
          <w:szCs w:val="46"/>
        </w:rPr>
      </w:pPr>
      <w:bookmarkStart w:colFirst="0" w:colLast="0" w:name="_xn9ezju8x608" w:id="8767"/>
      <w:bookmarkEnd w:id="8767"/>
      <w:r w:rsidDel="00000000" w:rsidR="00000000" w:rsidRPr="00000000">
        <w:rPr>
          <w:b w:val="1"/>
          <w:bCs w:val="1"/>
          <w:sz w:val="46"/>
          <w:szCs w:val="46"/>
          <w:rtl w:val="0"/>
        </w:rPr>
        <w:t xml:space="preserve">40. Apostille of Paraguayan Documents</w:t>
      </w:r>
    </w:p>
    <w:p w:rsidR="00000000" w:rsidDel="00000000" w:rsidP="00000000" w:rsidRDefault="00000000" w:rsidRPr="00000000" w14:paraId="00005CC3">
      <w:pPr>
        <w:pStyle w:val="Heading2"/>
        <w:keepNext w:val="0"/>
        <w:keepLines w:val="0"/>
        <w:spacing w:after="80" w:lineRule="auto"/>
        <w:rPr>
          <w:b w:val="1"/>
          <w:bCs w:val="1"/>
          <w:sz w:val="34"/>
          <w:szCs w:val="34"/>
        </w:rPr>
      </w:pPr>
      <w:bookmarkStart w:colFirst="0" w:colLast="0" w:name="_qamur4g8a15" w:id="8768"/>
      <w:bookmarkEnd w:id="8768"/>
      <w:r w:rsidDel="00000000" w:rsidR="00000000" w:rsidRPr="00000000">
        <w:rPr>
          <w:b w:val="1"/>
          <w:bCs w:val="1"/>
          <w:sz w:val="34"/>
          <w:szCs w:val="34"/>
          <w:rtl w:val="0"/>
        </w:rPr>
        <w:t xml:space="preserve">International Use of Official Records</w:t>
      </w:r>
    </w:p>
    <w:p w:rsidR="00000000" w:rsidDel="00000000" w:rsidP="00000000" w:rsidRDefault="00000000" w:rsidRPr="00000000" w14:paraId="00005CC4">
      <w:pPr>
        <w:spacing w:after="240" w:before="240" w:lineRule="auto"/>
        <w:rPr/>
      </w:pPr>
      <w:r w:rsidDel="00000000" w:rsidR="00000000" w:rsidRPr="00000000">
        <w:rPr>
          <w:rtl w:val="0"/>
        </w:rPr>
        <w:t xml:space="preserve">Documents issued in Paraguay may require an apostille or other authentication for use abroad.</w:t>
      </w:r>
    </w:p>
    <w:p w:rsidR="00000000" w:rsidDel="00000000" w:rsidP="00000000" w:rsidRDefault="00000000" w:rsidRPr="00000000" w14:paraId="00005CC5">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5CC6">
      <w:pPr>
        <w:numPr>
          <w:ilvl w:val="0"/>
          <w:numId w:val="437"/>
        </w:numPr>
        <w:spacing w:after="0" w:afterAutospacing="0" w:before="240" w:lineRule="auto"/>
        <w:ind w:left="720" w:hanging="360"/>
      </w:pPr>
      <w:r w:rsidDel="00000000" w:rsidR="00000000" w:rsidRPr="00000000">
        <w:rPr>
          <w:rtl w:val="0"/>
        </w:rPr>
        <w:t xml:space="preserve">Issuing authority.</w:t>
      </w:r>
    </w:p>
    <w:p w:rsidR="00000000" w:rsidDel="00000000" w:rsidP="00000000" w:rsidRDefault="00000000" w:rsidRPr="00000000" w14:paraId="00005CC7">
      <w:pPr>
        <w:numPr>
          <w:ilvl w:val="0"/>
          <w:numId w:val="437"/>
        </w:numPr>
        <w:spacing w:after="0" w:afterAutospacing="0" w:before="0" w:beforeAutospacing="0" w:lineRule="auto"/>
        <w:ind w:left="720" w:hanging="360"/>
      </w:pPr>
      <w:r w:rsidDel="00000000" w:rsidR="00000000" w:rsidRPr="00000000">
        <w:rPr>
          <w:rtl w:val="0"/>
        </w:rPr>
        <w:t xml:space="preserve">Document type.</w:t>
      </w:r>
    </w:p>
    <w:p w:rsidR="00000000" w:rsidDel="00000000" w:rsidP="00000000" w:rsidRDefault="00000000" w:rsidRPr="00000000" w14:paraId="00005CC8">
      <w:pPr>
        <w:numPr>
          <w:ilvl w:val="0"/>
          <w:numId w:val="437"/>
        </w:numPr>
        <w:spacing w:after="0" w:afterAutospacing="0" w:before="0" w:beforeAutospacing="0" w:lineRule="auto"/>
        <w:ind w:left="720" w:hanging="360"/>
      </w:pPr>
      <w:r w:rsidDel="00000000" w:rsidR="00000000" w:rsidRPr="00000000">
        <w:rPr>
          <w:rtl w:val="0"/>
        </w:rPr>
        <w:t xml:space="preserve">Signature verification.</w:t>
      </w:r>
    </w:p>
    <w:p w:rsidR="00000000" w:rsidDel="00000000" w:rsidP="00000000" w:rsidRDefault="00000000" w:rsidRPr="00000000" w14:paraId="00005CC9">
      <w:pPr>
        <w:numPr>
          <w:ilvl w:val="0"/>
          <w:numId w:val="437"/>
        </w:numPr>
        <w:spacing w:after="0" w:afterAutospacing="0" w:before="0" w:beforeAutospacing="0" w:lineRule="auto"/>
        <w:ind w:left="720" w:hanging="360"/>
      </w:pPr>
      <w:r w:rsidDel="00000000" w:rsidR="00000000" w:rsidRPr="00000000">
        <w:rPr>
          <w:rtl w:val="0"/>
        </w:rPr>
        <w:t xml:space="preserve">Destination country.</w:t>
      </w:r>
    </w:p>
    <w:p w:rsidR="00000000" w:rsidDel="00000000" w:rsidP="00000000" w:rsidRDefault="00000000" w:rsidRPr="00000000" w14:paraId="00005CCA">
      <w:pPr>
        <w:numPr>
          <w:ilvl w:val="0"/>
          <w:numId w:val="437"/>
        </w:numPr>
        <w:spacing w:after="0" w:afterAutospacing="0" w:before="0" w:beforeAutospacing="0" w:lineRule="auto"/>
        <w:ind w:left="720" w:hanging="360"/>
      </w:pPr>
      <w:r w:rsidDel="00000000" w:rsidR="00000000" w:rsidRPr="00000000">
        <w:rPr>
          <w:rtl w:val="0"/>
        </w:rPr>
        <w:t xml:space="preserve">Applicable convention.</w:t>
      </w:r>
    </w:p>
    <w:p w:rsidR="00000000" w:rsidDel="00000000" w:rsidP="00000000" w:rsidRDefault="00000000" w:rsidRPr="00000000" w14:paraId="00005CCB">
      <w:pPr>
        <w:numPr>
          <w:ilvl w:val="0"/>
          <w:numId w:val="437"/>
        </w:numPr>
        <w:spacing w:after="0" w:afterAutospacing="0" w:before="0" w:beforeAutospacing="0" w:lineRule="auto"/>
        <w:ind w:left="720" w:hanging="360"/>
      </w:pPr>
      <w:r w:rsidDel="00000000" w:rsidR="00000000" w:rsidRPr="00000000">
        <w:rPr>
          <w:rtl w:val="0"/>
        </w:rPr>
        <w:t xml:space="preserve">Translation.</w:t>
      </w:r>
    </w:p>
    <w:p w:rsidR="00000000" w:rsidDel="00000000" w:rsidP="00000000" w:rsidRDefault="00000000" w:rsidRPr="00000000" w14:paraId="00005CCC">
      <w:pPr>
        <w:numPr>
          <w:ilvl w:val="0"/>
          <w:numId w:val="437"/>
        </w:numPr>
        <w:spacing w:after="240" w:before="0" w:beforeAutospacing="0" w:lineRule="auto"/>
        <w:ind w:left="720" w:hanging="360"/>
      </w:pPr>
      <w:r w:rsidDel="00000000" w:rsidR="00000000" w:rsidRPr="00000000">
        <w:rPr>
          <w:rtl w:val="0"/>
        </w:rPr>
        <w:t xml:space="preserve">Document validity.</w:t>
      </w:r>
    </w:p>
    <w:p w:rsidR="00000000" w:rsidDel="00000000" w:rsidP="00000000" w:rsidRDefault="00000000" w:rsidRPr="00000000" w14:paraId="00005CCD">
      <w:pPr>
        <w:pStyle w:val="Heading3"/>
        <w:keepNext w:val="0"/>
        <w:keepLines w:val="0"/>
        <w:spacing w:before="280" w:lineRule="auto"/>
        <w:rPr>
          <w:b w:val="1"/>
          <w:bCs w:val="1"/>
          <w:color w:val="000000"/>
          <w:sz w:val="26"/>
          <w:szCs w:val="26"/>
        </w:rPr>
      </w:pPr>
      <w:bookmarkStart w:colFirst="0" w:colLast="0" w:name="_8uj1ptwqhwrm" w:id="8769"/>
      <w:bookmarkEnd w:id="8769"/>
      <w:r w:rsidDel="00000000" w:rsidR="00000000" w:rsidRPr="00000000">
        <w:rPr>
          <w:b w:val="1"/>
          <w:bCs w:val="1"/>
          <w:color w:val="000000"/>
          <w:sz w:val="26"/>
          <w:szCs w:val="26"/>
          <w:rtl w:val="0"/>
        </w:rPr>
        <w:t xml:space="preserve">Birth Certificates</w:t>
      </w:r>
    </w:p>
    <w:p w:rsidR="00000000" w:rsidDel="00000000" w:rsidP="00000000" w:rsidRDefault="00000000" w:rsidRPr="00000000" w14:paraId="00005CCE">
      <w:pPr>
        <w:spacing w:after="240" w:before="240" w:lineRule="auto"/>
        <w:rPr/>
      </w:pPr>
      <w:r w:rsidDel="00000000" w:rsidR="00000000" w:rsidRPr="00000000">
        <w:rPr>
          <w:rtl w:val="0"/>
        </w:rPr>
        <w:t xml:space="preserve">May need apostille.</w:t>
      </w:r>
    </w:p>
    <w:p w:rsidR="00000000" w:rsidDel="00000000" w:rsidP="00000000" w:rsidRDefault="00000000" w:rsidRPr="00000000" w14:paraId="00005CCF">
      <w:pPr>
        <w:pStyle w:val="Heading3"/>
        <w:keepNext w:val="0"/>
        <w:keepLines w:val="0"/>
        <w:spacing w:before="280" w:lineRule="auto"/>
        <w:rPr>
          <w:b w:val="1"/>
          <w:bCs w:val="1"/>
          <w:color w:val="000000"/>
          <w:sz w:val="26"/>
          <w:szCs w:val="26"/>
        </w:rPr>
      </w:pPr>
      <w:bookmarkStart w:colFirst="0" w:colLast="0" w:name="_p7yiqzf28jx4" w:id="8770"/>
      <w:bookmarkEnd w:id="8770"/>
      <w:r w:rsidDel="00000000" w:rsidR="00000000" w:rsidRPr="00000000">
        <w:rPr>
          <w:b w:val="1"/>
          <w:bCs w:val="1"/>
          <w:color w:val="000000"/>
          <w:sz w:val="26"/>
          <w:szCs w:val="26"/>
          <w:rtl w:val="0"/>
        </w:rPr>
        <w:t xml:space="preserve">Marriage Certificates</w:t>
      </w:r>
    </w:p>
    <w:p w:rsidR="00000000" w:rsidDel="00000000" w:rsidP="00000000" w:rsidRDefault="00000000" w:rsidRPr="00000000" w14:paraId="00005CD0">
      <w:pPr>
        <w:spacing w:after="240" w:before="240" w:lineRule="auto"/>
        <w:rPr/>
      </w:pPr>
      <w:r w:rsidDel="00000000" w:rsidR="00000000" w:rsidRPr="00000000">
        <w:rPr>
          <w:rtl w:val="0"/>
        </w:rPr>
        <w:t xml:space="preserve">May need apostille.</w:t>
      </w:r>
    </w:p>
    <w:p w:rsidR="00000000" w:rsidDel="00000000" w:rsidP="00000000" w:rsidRDefault="00000000" w:rsidRPr="00000000" w14:paraId="00005CD1">
      <w:pPr>
        <w:pStyle w:val="Heading3"/>
        <w:keepNext w:val="0"/>
        <w:keepLines w:val="0"/>
        <w:spacing w:before="280" w:lineRule="auto"/>
        <w:rPr>
          <w:b w:val="1"/>
          <w:bCs w:val="1"/>
          <w:color w:val="000000"/>
          <w:sz w:val="26"/>
          <w:szCs w:val="26"/>
        </w:rPr>
      </w:pPr>
      <w:bookmarkStart w:colFirst="0" w:colLast="0" w:name="_pcqz28vd4mcv" w:id="8771"/>
      <w:bookmarkEnd w:id="8771"/>
      <w:r w:rsidDel="00000000" w:rsidR="00000000" w:rsidRPr="00000000">
        <w:rPr>
          <w:b w:val="1"/>
          <w:bCs w:val="1"/>
          <w:color w:val="000000"/>
          <w:sz w:val="26"/>
          <w:szCs w:val="26"/>
          <w:rtl w:val="0"/>
        </w:rPr>
        <w:t xml:space="preserve">Criminal Records</w:t>
      </w:r>
    </w:p>
    <w:p w:rsidR="00000000" w:rsidDel="00000000" w:rsidP="00000000" w:rsidRDefault="00000000" w:rsidRPr="00000000" w14:paraId="00005CD2">
      <w:pPr>
        <w:spacing w:after="240" w:before="240" w:lineRule="auto"/>
        <w:rPr/>
      </w:pPr>
      <w:r w:rsidDel="00000000" w:rsidR="00000000" w:rsidRPr="00000000">
        <w:rPr>
          <w:rtl w:val="0"/>
        </w:rPr>
        <w:t xml:space="preserve">May need apostille.</w:t>
      </w:r>
    </w:p>
    <w:p w:rsidR="00000000" w:rsidDel="00000000" w:rsidP="00000000" w:rsidRDefault="00000000" w:rsidRPr="00000000" w14:paraId="00005CD3">
      <w:pPr>
        <w:pStyle w:val="Heading3"/>
        <w:keepNext w:val="0"/>
        <w:keepLines w:val="0"/>
        <w:spacing w:before="280" w:lineRule="auto"/>
        <w:rPr>
          <w:b w:val="1"/>
          <w:bCs w:val="1"/>
          <w:color w:val="000000"/>
          <w:sz w:val="26"/>
          <w:szCs w:val="26"/>
        </w:rPr>
      </w:pPr>
      <w:bookmarkStart w:colFirst="0" w:colLast="0" w:name="_pqd7vsacnv0z" w:id="8772"/>
      <w:bookmarkEnd w:id="8772"/>
      <w:r w:rsidDel="00000000" w:rsidR="00000000" w:rsidRPr="00000000">
        <w:rPr>
          <w:b w:val="1"/>
          <w:bCs w:val="1"/>
          <w:color w:val="000000"/>
          <w:sz w:val="26"/>
          <w:szCs w:val="26"/>
          <w:rtl w:val="0"/>
        </w:rPr>
        <w:t xml:space="preserve">Corporate Documents</w:t>
      </w:r>
    </w:p>
    <w:p w:rsidR="00000000" w:rsidDel="00000000" w:rsidP="00000000" w:rsidRDefault="00000000" w:rsidRPr="00000000" w14:paraId="00005CD4">
      <w:pPr>
        <w:spacing w:after="240" w:before="240" w:lineRule="auto"/>
        <w:rPr/>
      </w:pPr>
      <w:r w:rsidDel="00000000" w:rsidR="00000000" w:rsidRPr="00000000">
        <w:rPr>
          <w:rtl w:val="0"/>
        </w:rPr>
        <w:t xml:space="preserve">May require authentication.</w:t>
      </w:r>
    </w:p>
    <w:p w:rsidR="00000000" w:rsidDel="00000000" w:rsidP="00000000" w:rsidRDefault="00000000" w:rsidRPr="00000000" w14:paraId="00005CD5">
      <w:pPr>
        <w:pStyle w:val="Heading3"/>
        <w:keepNext w:val="0"/>
        <w:keepLines w:val="0"/>
        <w:spacing w:before="280" w:lineRule="auto"/>
        <w:rPr>
          <w:b w:val="1"/>
          <w:bCs w:val="1"/>
          <w:color w:val="000000"/>
          <w:sz w:val="26"/>
          <w:szCs w:val="26"/>
        </w:rPr>
      </w:pPr>
      <w:bookmarkStart w:colFirst="0" w:colLast="0" w:name="_y8hzmrdybh1s" w:id="8773"/>
      <w:bookmarkEnd w:id="8773"/>
      <w:r w:rsidDel="00000000" w:rsidR="00000000" w:rsidRPr="00000000">
        <w:rPr>
          <w:b w:val="1"/>
          <w:bCs w:val="1"/>
          <w:color w:val="000000"/>
          <w:sz w:val="26"/>
          <w:szCs w:val="26"/>
          <w:rtl w:val="0"/>
        </w:rPr>
        <w:t xml:space="preserve">Court Documents</w:t>
      </w:r>
    </w:p>
    <w:p w:rsidR="00000000" w:rsidDel="00000000" w:rsidP="00000000" w:rsidRDefault="00000000" w:rsidRPr="00000000" w14:paraId="00005CD6">
      <w:pPr>
        <w:spacing w:after="240" w:before="240" w:lineRule="auto"/>
        <w:rPr/>
      </w:pPr>
      <w:r w:rsidDel="00000000" w:rsidR="00000000" w:rsidRPr="00000000">
        <w:rPr>
          <w:rtl w:val="0"/>
        </w:rPr>
        <w:t xml:space="preserve">May involve additional formalities.</w:t>
      </w:r>
    </w:p>
    <w:p w:rsidR="00000000" w:rsidDel="00000000" w:rsidP="00000000" w:rsidRDefault="00000000" w:rsidRPr="00000000" w14:paraId="00005CD7">
      <w:pPr>
        <w:spacing w:after="240" w:before="240" w:lineRule="auto"/>
        <w:rPr>
          <w:b w:val="1"/>
          <w:bCs w:val="1"/>
        </w:rPr>
      </w:pPr>
      <w:r w:rsidDel="00000000" w:rsidR="00000000" w:rsidRPr="00000000">
        <w:rPr>
          <w:b w:val="1"/>
          <w:bCs w:val="1"/>
          <w:rtl w:val="0"/>
        </w:rPr>
        <w:t xml:space="preserve">The receiving authority determines which documents and formalities it will accept.</w:t>
      </w:r>
    </w:p>
    <w:p w:rsidR="00000000" w:rsidDel="00000000" w:rsidP="00000000" w:rsidRDefault="00000000" w:rsidRPr="00000000" w14:paraId="00005CD8">
      <w:pPr>
        <w:spacing w:after="240" w:before="240" w:lineRule="auto"/>
        <w:rPr>
          <w:b w:val="1"/>
          <w:bCs w:val="1"/>
        </w:rPr>
      </w:pPr>
      <w:r w:rsidDel="00000000" w:rsidR="00000000" w:rsidRPr="00000000">
        <w:rPr>
          <w:b w:val="1"/>
          <w:bCs w:val="1"/>
          <w:rtl w:val="0"/>
        </w:rPr>
        <w:t xml:space="preserve">[Prepare Paraguayan Documents for International Use]</w:t>
      </w:r>
    </w:p>
    <w:p w:rsidR="00000000" w:rsidDel="00000000" w:rsidP="00000000" w:rsidRDefault="00000000" w:rsidRPr="00000000" w14:paraId="00005C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DA">
      <w:pPr>
        <w:pStyle w:val="Heading1"/>
        <w:keepNext w:val="0"/>
        <w:keepLines w:val="0"/>
        <w:spacing w:before="480" w:lineRule="auto"/>
        <w:rPr>
          <w:b w:val="1"/>
          <w:bCs w:val="1"/>
          <w:sz w:val="46"/>
          <w:szCs w:val="46"/>
        </w:rPr>
      </w:pPr>
      <w:bookmarkStart w:colFirst="0" w:colLast="0" w:name="_jrb7m4eaa0p7" w:id="8774"/>
      <w:bookmarkEnd w:id="8774"/>
      <w:r w:rsidDel="00000000" w:rsidR="00000000" w:rsidRPr="00000000">
        <w:rPr>
          <w:b w:val="1"/>
          <w:bCs w:val="1"/>
          <w:sz w:val="46"/>
          <w:szCs w:val="46"/>
          <w:rtl w:val="0"/>
        </w:rPr>
        <w:t xml:space="preserve">41. Immigration Application Refusals</w:t>
      </w:r>
    </w:p>
    <w:p w:rsidR="00000000" w:rsidDel="00000000" w:rsidP="00000000" w:rsidRDefault="00000000" w:rsidRPr="00000000" w14:paraId="00005CDB">
      <w:pPr>
        <w:pStyle w:val="Heading2"/>
        <w:keepNext w:val="0"/>
        <w:keepLines w:val="0"/>
        <w:spacing w:after="80" w:lineRule="auto"/>
        <w:rPr>
          <w:b w:val="1"/>
          <w:bCs w:val="1"/>
          <w:sz w:val="34"/>
          <w:szCs w:val="34"/>
        </w:rPr>
      </w:pPr>
      <w:bookmarkStart w:colFirst="0" w:colLast="0" w:name="_pnik5hvb11uh" w:id="8775"/>
      <w:bookmarkEnd w:id="8775"/>
      <w:r w:rsidDel="00000000" w:rsidR="00000000" w:rsidRPr="00000000">
        <w:rPr>
          <w:b w:val="1"/>
          <w:bCs w:val="1"/>
          <w:sz w:val="34"/>
          <w:szCs w:val="34"/>
          <w:rtl w:val="0"/>
        </w:rPr>
        <w:t xml:space="preserve">What If Your Residency Application Is Denied?</w:t>
      </w:r>
    </w:p>
    <w:p w:rsidR="00000000" w:rsidDel="00000000" w:rsidP="00000000" w:rsidRDefault="00000000" w:rsidRPr="00000000" w14:paraId="00005CDC">
      <w:pPr>
        <w:spacing w:after="240" w:before="240" w:lineRule="auto"/>
        <w:rPr/>
      </w:pPr>
      <w:r w:rsidDel="00000000" w:rsidR="00000000" w:rsidRPr="00000000">
        <w:rPr>
          <w:rtl w:val="0"/>
        </w:rPr>
        <w:t xml:space="preserve">A refusal may arise from:</w:t>
      </w:r>
    </w:p>
    <w:p w:rsidR="00000000" w:rsidDel="00000000" w:rsidP="00000000" w:rsidRDefault="00000000" w:rsidRPr="00000000" w14:paraId="00005CDD">
      <w:pPr>
        <w:numPr>
          <w:ilvl w:val="0"/>
          <w:numId w:val="89"/>
        </w:numPr>
        <w:spacing w:after="0" w:afterAutospacing="0" w:before="240" w:lineRule="auto"/>
        <w:ind w:left="720" w:hanging="360"/>
      </w:pPr>
      <w:r w:rsidDel="00000000" w:rsidR="00000000" w:rsidRPr="00000000">
        <w:rPr>
          <w:rtl w:val="0"/>
        </w:rPr>
        <w:t xml:space="preserve">Missing documents.</w:t>
      </w:r>
    </w:p>
    <w:p w:rsidR="00000000" w:rsidDel="00000000" w:rsidP="00000000" w:rsidRDefault="00000000" w:rsidRPr="00000000" w14:paraId="00005CDE">
      <w:pPr>
        <w:numPr>
          <w:ilvl w:val="0"/>
          <w:numId w:val="89"/>
        </w:numPr>
        <w:spacing w:after="0" w:afterAutospacing="0" w:before="0" w:beforeAutospacing="0" w:lineRule="auto"/>
        <w:ind w:left="720" w:hanging="360"/>
      </w:pPr>
      <w:r w:rsidDel="00000000" w:rsidR="00000000" w:rsidRPr="00000000">
        <w:rPr>
          <w:rtl w:val="0"/>
        </w:rPr>
        <w:t xml:space="preserve">Incorrect information.</w:t>
      </w:r>
    </w:p>
    <w:p w:rsidR="00000000" w:rsidDel="00000000" w:rsidP="00000000" w:rsidRDefault="00000000" w:rsidRPr="00000000" w14:paraId="00005CDF">
      <w:pPr>
        <w:numPr>
          <w:ilvl w:val="0"/>
          <w:numId w:val="89"/>
        </w:numPr>
        <w:spacing w:after="0" w:afterAutospacing="0" w:before="0" w:beforeAutospacing="0" w:lineRule="auto"/>
        <w:ind w:left="720" w:hanging="360"/>
      </w:pPr>
      <w:r w:rsidDel="00000000" w:rsidR="00000000" w:rsidRPr="00000000">
        <w:rPr>
          <w:rtl w:val="0"/>
        </w:rPr>
        <w:t xml:space="preserve">Background issues.</w:t>
      </w:r>
    </w:p>
    <w:p w:rsidR="00000000" w:rsidDel="00000000" w:rsidP="00000000" w:rsidRDefault="00000000" w:rsidRPr="00000000" w14:paraId="00005CE0">
      <w:pPr>
        <w:numPr>
          <w:ilvl w:val="0"/>
          <w:numId w:val="89"/>
        </w:numPr>
        <w:spacing w:after="0" w:afterAutospacing="0" w:before="0" w:beforeAutospacing="0" w:lineRule="auto"/>
        <w:ind w:left="720" w:hanging="360"/>
      </w:pPr>
      <w:r w:rsidDel="00000000" w:rsidR="00000000" w:rsidRPr="00000000">
        <w:rPr>
          <w:rtl w:val="0"/>
        </w:rPr>
        <w:t xml:space="preserve">Ineligible category.</w:t>
      </w:r>
    </w:p>
    <w:p w:rsidR="00000000" w:rsidDel="00000000" w:rsidP="00000000" w:rsidRDefault="00000000" w:rsidRPr="00000000" w14:paraId="00005CE1">
      <w:pPr>
        <w:numPr>
          <w:ilvl w:val="0"/>
          <w:numId w:val="89"/>
        </w:numPr>
        <w:spacing w:after="0" w:afterAutospacing="0" w:before="0" w:beforeAutospacing="0" w:lineRule="auto"/>
        <w:ind w:left="720" w:hanging="360"/>
      </w:pPr>
      <w:r w:rsidDel="00000000" w:rsidR="00000000" w:rsidRPr="00000000">
        <w:rPr>
          <w:rtl w:val="0"/>
        </w:rPr>
        <w:t xml:space="preserve">Identity discrepancies.</w:t>
      </w:r>
    </w:p>
    <w:p w:rsidR="00000000" w:rsidDel="00000000" w:rsidP="00000000" w:rsidRDefault="00000000" w:rsidRPr="00000000" w14:paraId="00005CE2">
      <w:pPr>
        <w:numPr>
          <w:ilvl w:val="0"/>
          <w:numId w:val="89"/>
        </w:numPr>
        <w:spacing w:after="0" w:afterAutospacing="0" w:before="0" w:beforeAutospacing="0" w:lineRule="auto"/>
        <w:ind w:left="720" w:hanging="360"/>
      </w:pPr>
      <w:r w:rsidDel="00000000" w:rsidR="00000000" w:rsidRPr="00000000">
        <w:rPr>
          <w:rtl w:val="0"/>
        </w:rPr>
        <w:t xml:space="preserve">Insufficient supporting evidence.</w:t>
      </w:r>
    </w:p>
    <w:p w:rsidR="00000000" w:rsidDel="00000000" w:rsidP="00000000" w:rsidRDefault="00000000" w:rsidRPr="00000000" w14:paraId="00005CE3">
      <w:pPr>
        <w:numPr>
          <w:ilvl w:val="0"/>
          <w:numId w:val="89"/>
        </w:numPr>
        <w:spacing w:after="0" w:afterAutospacing="0" w:before="0" w:beforeAutospacing="0" w:lineRule="auto"/>
        <w:ind w:left="720" w:hanging="360"/>
      </w:pPr>
      <w:r w:rsidDel="00000000" w:rsidR="00000000" w:rsidRPr="00000000">
        <w:rPr>
          <w:rtl w:val="0"/>
        </w:rPr>
        <w:t xml:space="preserve">Procedural noncompliance.</w:t>
      </w:r>
    </w:p>
    <w:p w:rsidR="00000000" w:rsidDel="00000000" w:rsidP="00000000" w:rsidRDefault="00000000" w:rsidRPr="00000000" w14:paraId="00005CE4">
      <w:pPr>
        <w:numPr>
          <w:ilvl w:val="0"/>
          <w:numId w:val="89"/>
        </w:numPr>
        <w:spacing w:after="240" w:before="0" w:beforeAutospacing="0" w:lineRule="auto"/>
        <w:ind w:left="720" w:hanging="360"/>
      </w:pPr>
      <w:r w:rsidDel="00000000" w:rsidR="00000000" w:rsidRPr="00000000">
        <w:rPr>
          <w:rtl w:val="0"/>
        </w:rPr>
        <w:t xml:space="preserve">Other statutory grounds.</w:t>
      </w:r>
    </w:p>
    <w:p w:rsidR="00000000" w:rsidDel="00000000" w:rsidP="00000000" w:rsidRDefault="00000000" w:rsidRPr="00000000" w14:paraId="00005CE5">
      <w:pPr>
        <w:pStyle w:val="Heading3"/>
        <w:keepNext w:val="0"/>
        <w:keepLines w:val="0"/>
        <w:spacing w:before="280" w:lineRule="auto"/>
        <w:rPr>
          <w:b w:val="1"/>
          <w:bCs w:val="1"/>
          <w:color w:val="000000"/>
          <w:sz w:val="26"/>
          <w:szCs w:val="26"/>
        </w:rPr>
      </w:pPr>
      <w:bookmarkStart w:colFirst="0" w:colLast="0" w:name="_y0lwtf26ihr" w:id="8776"/>
      <w:bookmarkEnd w:id="8776"/>
      <w:r w:rsidDel="00000000" w:rsidR="00000000" w:rsidRPr="00000000">
        <w:rPr>
          <w:b w:val="1"/>
          <w:bCs w:val="1"/>
          <w:color w:val="000000"/>
          <w:sz w:val="26"/>
          <w:szCs w:val="26"/>
          <w:rtl w:val="0"/>
        </w:rPr>
        <w:t xml:space="preserve">Written Decision</w:t>
      </w:r>
    </w:p>
    <w:p w:rsidR="00000000" w:rsidDel="00000000" w:rsidP="00000000" w:rsidRDefault="00000000" w:rsidRPr="00000000" w14:paraId="00005CE6">
      <w:pPr>
        <w:spacing w:after="240" w:before="240" w:lineRule="auto"/>
        <w:rPr/>
      </w:pPr>
      <w:r w:rsidDel="00000000" w:rsidR="00000000" w:rsidRPr="00000000">
        <w:rPr>
          <w:rtl w:val="0"/>
        </w:rPr>
        <w:t xml:space="preserve">Should be examined.</w:t>
      </w:r>
    </w:p>
    <w:p w:rsidR="00000000" w:rsidDel="00000000" w:rsidP="00000000" w:rsidRDefault="00000000" w:rsidRPr="00000000" w14:paraId="00005CE7">
      <w:pPr>
        <w:pStyle w:val="Heading3"/>
        <w:keepNext w:val="0"/>
        <w:keepLines w:val="0"/>
        <w:spacing w:before="280" w:lineRule="auto"/>
        <w:rPr>
          <w:b w:val="1"/>
          <w:bCs w:val="1"/>
          <w:color w:val="000000"/>
          <w:sz w:val="26"/>
          <w:szCs w:val="26"/>
        </w:rPr>
      </w:pPr>
      <w:bookmarkStart w:colFirst="0" w:colLast="0" w:name="_xlj6wv3ee89d" w:id="8777"/>
      <w:bookmarkEnd w:id="8777"/>
      <w:r w:rsidDel="00000000" w:rsidR="00000000" w:rsidRPr="00000000">
        <w:rPr>
          <w:b w:val="1"/>
          <w:bCs w:val="1"/>
          <w:color w:val="000000"/>
          <w:sz w:val="26"/>
          <w:szCs w:val="26"/>
          <w:rtl w:val="0"/>
        </w:rPr>
        <w:t xml:space="preserve">Deadlines</w:t>
      </w:r>
    </w:p>
    <w:p w:rsidR="00000000" w:rsidDel="00000000" w:rsidP="00000000" w:rsidRDefault="00000000" w:rsidRPr="00000000" w14:paraId="00005CE8">
      <w:pPr>
        <w:spacing w:after="240" w:before="240" w:lineRule="auto"/>
        <w:rPr/>
      </w:pPr>
      <w:r w:rsidDel="00000000" w:rsidR="00000000" w:rsidRPr="00000000">
        <w:rPr>
          <w:rtl w:val="0"/>
        </w:rPr>
        <w:t xml:space="preserve">May be important.</w:t>
      </w:r>
    </w:p>
    <w:p w:rsidR="00000000" w:rsidDel="00000000" w:rsidP="00000000" w:rsidRDefault="00000000" w:rsidRPr="00000000" w14:paraId="00005CE9">
      <w:pPr>
        <w:pStyle w:val="Heading3"/>
        <w:keepNext w:val="0"/>
        <w:keepLines w:val="0"/>
        <w:spacing w:before="280" w:lineRule="auto"/>
        <w:rPr>
          <w:b w:val="1"/>
          <w:bCs w:val="1"/>
          <w:color w:val="000000"/>
          <w:sz w:val="26"/>
          <w:szCs w:val="26"/>
        </w:rPr>
      </w:pPr>
      <w:bookmarkStart w:colFirst="0" w:colLast="0" w:name="_vfyh0vsag5mv" w:id="8778"/>
      <w:bookmarkEnd w:id="8778"/>
      <w:r w:rsidDel="00000000" w:rsidR="00000000" w:rsidRPr="00000000">
        <w:rPr>
          <w:b w:val="1"/>
          <w:bCs w:val="1"/>
          <w:color w:val="000000"/>
          <w:sz w:val="26"/>
          <w:szCs w:val="26"/>
          <w:rtl w:val="0"/>
        </w:rPr>
        <w:t xml:space="preserve">Administrative Remedies</w:t>
      </w:r>
    </w:p>
    <w:p w:rsidR="00000000" w:rsidDel="00000000" w:rsidP="00000000" w:rsidRDefault="00000000" w:rsidRPr="00000000" w14:paraId="00005CEA">
      <w:pPr>
        <w:spacing w:after="240" w:before="240" w:lineRule="auto"/>
        <w:rPr/>
      </w:pPr>
      <w:r w:rsidDel="00000000" w:rsidR="00000000" w:rsidRPr="00000000">
        <w:rPr>
          <w:rtl w:val="0"/>
        </w:rPr>
        <w:t xml:space="preserve">Depend on applicable law.</w:t>
      </w:r>
    </w:p>
    <w:p w:rsidR="00000000" w:rsidDel="00000000" w:rsidP="00000000" w:rsidRDefault="00000000" w:rsidRPr="00000000" w14:paraId="00005CEB">
      <w:pPr>
        <w:pStyle w:val="Heading3"/>
        <w:keepNext w:val="0"/>
        <w:keepLines w:val="0"/>
        <w:spacing w:before="280" w:lineRule="auto"/>
        <w:rPr>
          <w:b w:val="1"/>
          <w:bCs w:val="1"/>
          <w:color w:val="000000"/>
          <w:sz w:val="26"/>
          <w:szCs w:val="26"/>
        </w:rPr>
      </w:pPr>
      <w:bookmarkStart w:colFirst="0" w:colLast="0" w:name="_2l4shlknw9hd" w:id="8779"/>
      <w:bookmarkEnd w:id="8779"/>
      <w:r w:rsidDel="00000000" w:rsidR="00000000" w:rsidRPr="00000000">
        <w:rPr>
          <w:b w:val="1"/>
          <w:bCs w:val="1"/>
          <w:color w:val="000000"/>
          <w:sz w:val="26"/>
          <w:szCs w:val="26"/>
          <w:rtl w:val="0"/>
        </w:rPr>
        <w:t xml:space="preserve">New Application</w:t>
      </w:r>
    </w:p>
    <w:p w:rsidR="00000000" w:rsidDel="00000000" w:rsidP="00000000" w:rsidRDefault="00000000" w:rsidRPr="00000000" w14:paraId="00005CEC">
      <w:pPr>
        <w:spacing w:after="240" w:before="240" w:lineRule="auto"/>
        <w:rPr/>
      </w:pPr>
      <w:r w:rsidDel="00000000" w:rsidR="00000000" w:rsidRPr="00000000">
        <w:rPr>
          <w:rtl w:val="0"/>
        </w:rPr>
        <w:t xml:space="preserve">May be possible in some circumstances.</w:t>
      </w:r>
    </w:p>
    <w:p w:rsidR="00000000" w:rsidDel="00000000" w:rsidP="00000000" w:rsidRDefault="00000000" w:rsidRPr="00000000" w14:paraId="00005CED">
      <w:pPr>
        <w:pStyle w:val="Heading3"/>
        <w:keepNext w:val="0"/>
        <w:keepLines w:val="0"/>
        <w:spacing w:before="280" w:lineRule="auto"/>
        <w:rPr>
          <w:b w:val="1"/>
          <w:bCs w:val="1"/>
          <w:color w:val="000000"/>
          <w:sz w:val="26"/>
          <w:szCs w:val="26"/>
        </w:rPr>
      </w:pPr>
      <w:bookmarkStart w:colFirst="0" w:colLast="0" w:name="_7leofcv39y2g" w:id="8780"/>
      <w:bookmarkEnd w:id="8780"/>
      <w:r w:rsidDel="00000000" w:rsidR="00000000" w:rsidRPr="00000000">
        <w:rPr>
          <w:b w:val="1"/>
          <w:bCs w:val="1"/>
          <w:color w:val="000000"/>
          <w:sz w:val="26"/>
          <w:szCs w:val="26"/>
          <w:rtl w:val="0"/>
        </w:rPr>
        <w:t xml:space="preserve">Judicial Review</w:t>
      </w:r>
    </w:p>
    <w:p w:rsidR="00000000" w:rsidDel="00000000" w:rsidP="00000000" w:rsidRDefault="00000000" w:rsidRPr="00000000" w14:paraId="00005CEE">
      <w:pPr>
        <w:spacing w:after="240" w:before="240" w:lineRule="auto"/>
        <w:rPr/>
      </w:pPr>
      <w:r w:rsidDel="00000000" w:rsidR="00000000" w:rsidRPr="00000000">
        <w:rPr>
          <w:rtl w:val="0"/>
        </w:rPr>
        <w:t xml:space="preserve">May be available where appropriate.</w:t>
      </w:r>
    </w:p>
    <w:p w:rsidR="00000000" w:rsidDel="00000000" w:rsidP="00000000" w:rsidRDefault="00000000" w:rsidRPr="00000000" w14:paraId="00005CEF">
      <w:pPr>
        <w:spacing w:after="240" w:before="240" w:lineRule="auto"/>
        <w:rPr>
          <w:b w:val="1"/>
          <w:bCs w:val="1"/>
        </w:rPr>
      </w:pPr>
      <w:r w:rsidDel="00000000" w:rsidR="00000000" w:rsidRPr="00000000">
        <w:rPr>
          <w:b w:val="1"/>
          <w:bCs w:val="1"/>
          <w:rtl w:val="0"/>
        </w:rPr>
        <w:t xml:space="preserve">A refusal should be reviewed by a properly authorized Paraguayan professional before deciding whether to appeal or submit a new application.</w:t>
      </w:r>
    </w:p>
    <w:p w:rsidR="00000000" w:rsidDel="00000000" w:rsidP="00000000" w:rsidRDefault="00000000" w:rsidRPr="00000000" w14:paraId="00005CF0">
      <w:pPr>
        <w:spacing w:after="240" w:before="240" w:lineRule="auto"/>
        <w:rPr>
          <w:b w:val="1"/>
          <w:bCs w:val="1"/>
        </w:rPr>
      </w:pPr>
      <w:r w:rsidDel="00000000" w:rsidR="00000000" w:rsidRPr="00000000">
        <w:rPr>
          <w:b w:val="1"/>
          <w:bCs w:val="1"/>
          <w:rtl w:val="0"/>
        </w:rPr>
        <w:t xml:space="preserve">[Discuss a Paraguay Residency Refusal]</w:t>
      </w:r>
    </w:p>
    <w:p w:rsidR="00000000" w:rsidDel="00000000" w:rsidP="00000000" w:rsidRDefault="00000000" w:rsidRPr="00000000" w14:paraId="00005C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CF2">
      <w:pPr>
        <w:pStyle w:val="Heading1"/>
        <w:keepNext w:val="0"/>
        <w:keepLines w:val="0"/>
        <w:spacing w:before="480" w:lineRule="auto"/>
        <w:rPr>
          <w:b w:val="1"/>
          <w:bCs w:val="1"/>
          <w:sz w:val="46"/>
          <w:szCs w:val="46"/>
        </w:rPr>
      </w:pPr>
      <w:bookmarkStart w:colFirst="0" w:colLast="0" w:name="_1wxhjt5sa16h" w:id="8781"/>
      <w:bookmarkEnd w:id="8781"/>
      <w:r w:rsidDel="00000000" w:rsidR="00000000" w:rsidRPr="00000000">
        <w:rPr>
          <w:b w:val="1"/>
          <w:bCs w:val="1"/>
          <w:sz w:val="46"/>
          <w:szCs w:val="46"/>
          <w:rtl w:val="0"/>
        </w:rPr>
        <w:t xml:space="preserve">42. Immigration Overstay and Irregular Status</w:t>
      </w:r>
    </w:p>
    <w:p w:rsidR="00000000" w:rsidDel="00000000" w:rsidP="00000000" w:rsidRDefault="00000000" w:rsidRPr="00000000" w14:paraId="00005CF3">
      <w:pPr>
        <w:pStyle w:val="Heading2"/>
        <w:keepNext w:val="0"/>
        <w:keepLines w:val="0"/>
        <w:spacing w:after="80" w:lineRule="auto"/>
        <w:rPr>
          <w:b w:val="1"/>
          <w:bCs w:val="1"/>
          <w:sz w:val="34"/>
          <w:szCs w:val="34"/>
        </w:rPr>
      </w:pPr>
      <w:bookmarkStart w:colFirst="0" w:colLast="0" w:name="_fijdxjcet6w0" w:id="8782"/>
      <w:bookmarkEnd w:id="8782"/>
      <w:r w:rsidDel="00000000" w:rsidR="00000000" w:rsidRPr="00000000">
        <w:rPr>
          <w:b w:val="1"/>
          <w:bCs w:val="1"/>
          <w:sz w:val="34"/>
          <w:szCs w:val="34"/>
          <w:rtl w:val="0"/>
        </w:rPr>
        <w:t xml:space="preserve">Legal Consequences</w:t>
      </w:r>
    </w:p>
    <w:p w:rsidR="00000000" w:rsidDel="00000000" w:rsidP="00000000" w:rsidRDefault="00000000" w:rsidRPr="00000000" w14:paraId="00005CF4">
      <w:pPr>
        <w:spacing w:after="240" w:before="240" w:lineRule="auto"/>
        <w:rPr/>
      </w:pPr>
      <w:r w:rsidDel="00000000" w:rsidR="00000000" w:rsidRPr="00000000">
        <w:rPr>
          <w:rtl w:val="0"/>
        </w:rPr>
        <w:t xml:space="preserve">Foreign nationals who exceed an authorized period or fail to maintain lawful status may face administrative consequences.</w:t>
      </w:r>
    </w:p>
    <w:p w:rsidR="00000000" w:rsidDel="00000000" w:rsidP="00000000" w:rsidRDefault="00000000" w:rsidRPr="00000000" w14:paraId="00005CF5">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5CF6">
      <w:pPr>
        <w:numPr>
          <w:ilvl w:val="0"/>
          <w:numId w:val="373"/>
        </w:numPr>
        <w:spacing w:after="0" w:afterAutospacing="0" w:before="240" w:lineRule="auto"/>
        <w:ind w:left="720" w:hanging="360"/>
      </w:pPr>
      <w:r w:rsidDel="00000000" w:rsidR="00000000" w:rsidRPr="00000000">
        <w:rPr>
          <w:rtl w:val="0"/>
        </w:rPr>
        <w:t xml:space="preserve">Entry date.</w:t>
      </w:r>
    </w:p>
    <w:p w:rsidR="00000000" w:rsidDel="00000000" w:rsidP="00000000" w:rsidRDefault="00000000" w:rsidRPr="00000000" w14:paraId="00005CF7">
      <w:pPr>
        <w:numPr>
          <w:ilvl w:val="0"/>
          <w:numId w:val="373"/>
        </w:numPr>
        <w:spacing w:after="0" w:afterAutospacing="0" w:before="0" w:beforeAutospacing="0" w:lineRule="auto"/>
        <w:ind w:left="720" w:hanging="360"/>
      </w:pPr>
      <w:r w:rsidDel="00000000" w:rsidR="00000000" w:rsidRPr="00000000">
        <w:rPr>
          <w:rtl w:val="0"/>
        </w:rPr>
        <w:t xml:space="preserve">Authorized period.</w:t>
      </w:r>
    </w:p>
    <w:p w:rsidR="00000000" w:rsidDel="00000000" w:rsidP="00000000" w:rsidRDefault="00000000" w:rsidRPr="00000000" w14:paraId="00005CF8">
      <w:pPr>
        <w:numPr>
          <w:ilvl w:val="0"/>
          <w:numId w:val="373"/>
        </w:numPr>
        <w:spacing w:after="0" w:afterAutospacing="0" w:before="0" w:beforeAutospacing="0" w:lineRule="auto"/>
        <w:ind w:left="720" w:hanging="360"/>
      </w:pPr>
      <w:r w:rsidDel="00000000" w:rsidR="00000000" w:rsidRPr="00000000">
        <w:rPr>
          <w:rtl w:val="0"/>
        </w:rPr>
        <w:t xml:space="preserve">Visa category.</w:t>
      </w:r>
    </w:p>
    <w:p w:rsidR="00000000" w:rsidDel="00000000" w:rsidP="00000000" w:rsidRDefault="00000000" w:rsidRPr="00000000" w14:paraId="00005CF9">
      <w:pPr>
        <w:numPr>
          <w:ilvl w:val="0"/>
          <w:numId w:val="373"/>
        </w:numPr>
        <w:spacing w:after="0" w:afterAutospacing="0" w:before="0" w:beforeAutospacing="0" w:lineRule="auto"/>
        <w:ind w:left="720" w:hanging="360"/>
      </w:pPr>
      <w:r w:rsidDel="00000000" w:rsidR="00000000" w:rsidRPr="00000000">
        <w:rPr>
          <w:rtl w:val="0"/>
        </w:rPr>
        <w:t xml:space="preserve">Residence status.</w:t>
      </w:r>
    </w:p>
    <w:p w:rsidR="00000000" w:rsidDel="00000000" w:rsidP="00000000" w:rsidRDefault="00000000" w:rsidRPr="00000000" w14:paraId="00005CFA">
      <w:pPr>
        <w:numPr>
          <w:ilvl w:val="0"/>
          <w:numId w:val="373"/>
        </w:numPr>
        <w:spacing w:after="0" w:afterAutospacing="0" w:before="0" w:beforeAutospacing="0" w:lineRule="auto"/>
        <w:ind w:left="720" w:hanging="360"/>
      </w:pPr>
      <w:r w:rsidDel="00000000" w:rsidR="00000000" w:rsidRPr="00000000">
        <w:rPr>
          <w:rtl w:val="0"/>
        </w:rPr>
        <w:t xml:space="preserve">Expiration date.</w:t>
      </w:r>
    </w:p>
    <w:p w:rsidR="00000000" w:rsidDel="00000000" w:rsidP="00000000" w:rsidRDefault="00000000" w:rsidRPr="00000000" w14:paraId="00005CFB">
      <w:pPr>
        <w:numPr>
          <w:ilvl w:val="0"/>
          <w:numId w:val="373"/>
        </w:numPr>
        <w:spacing w:after="0" w:afterAutospacing="0" w:before="0" w:beforeAutospacing="0" w:lineRule="auto"/>
        <w:ind w:left="720" w:hanging="360"/>
      </w:pPr>
      <w:r w:rsidDel="00000000" w:rsidR="00000000" w:rsidRPr="00000000">
        <w:rPr>
          <w:rtl w:val="0"/>
        </w:rPr>
        <w:t xml:space="preserve">Fines.</w:t>
      </w:r>
    </w:p>
    <w:p w:rsidR="00000000" w:rsidDel="00000000" w:rsidP="00000000" w:rsidRDefault="00000000" w:rsidRPr="00000000" w14:paraId="00005CFC">
      <w:pPr>
        <w:numPr>
          <w:ilvl w:val="0"/>
          <w:numId w:val="373"/>
        </w:numPr>
        <w:spacing w:after="0" w:afterAutospacing="0" w:before="0" w:beforeAutospacing="0" w:lineRule="auto"/>
        <w:ind w:left="720" w:hanging="360"/>
      </w:pPr>
      <w:r w:rsidDel="00000000" w:rsidR="00000000" w:rsidRPr="00000000">
        <w:rPr>
          <w:rtl w:val="0"/>
        </w:rPr>
        <w:t xml:space="preserve">Regularization.</w:t>
      </w:r>
    </w:p>
    <w:p w:rsidR="00000000" w:rsidDel="00000000" w:rsidP="00000000" w:rsidRDefault="00000000" w:rsidRPr="00000000" w14:paraId="00005CFD">
      <w:pPr>
        <w:numPr>
          <w:ilvl w:val="0"/>
          <w:numId w:val="373"/>
        </w:numPr>
        <w:spacing w:after="0" w:afterAutospacing="0" w:before="0" w:beforeAutospacing="0" w:lineRule="auto"/>
        <w:ind w:left="720" w:hanging="360"/>
      </w:pPr>
      <w:r w:rsidDel="00000000" w:rsidR="00000000" w:rsidRPr="00000000">
        <w:rPr>
          <w:rtl w:val="0"/>
        </w:rPr>
        <w:t xml:space="preserve">Departure requirements.</w:t>
      </w:r>
    </w:p>
    <w:p w:rsidR="00000000" w:rsidDel="00000000" w:rsidP="00000000" w:rsidRDefault="00000000" w:rsidRPr="00000000" w14:paraId="00005CFE">
      <w:pPr>
        <w:numPr>
          <w:ilvl w:val="0"/>
          <w:numId w:val="373"/>
        </w:numPr>
        <w:spacing w:after="240" w:before="0" w:beforeAutospacing="0" w:lineRule="auto"/>
        <w:ind w:left="720" w:hanging="360"/>
      </w:pPr>
      <w:r w:rsidDel="00000000" w:rsidR="00000000" w:rsidRPr="00000000">
        <w:rPr>
          <w:rtl w:val="0"/>
        </w:rPr>
        <w:t xml:space="preserve">Reentry considerations.</w:t>
      </w:r>
    </w:p>
    <w:p w:rsidR="00000000" w:rsidDel="00000000" w:rsidP="00000000" w:rsidRDefault="00000000" w:rsidRPr="00000000" w14:paraId="00005CFF">
      <w:pPr>
        <w:pStyle w:val="Heading3"/>
        <w:keepNext w:val="0"/>
        <w:keepLines w:val="0"/>
        <w:spacing w:before="280" w:lineRule="auto"/>
        <w:rPr>
          <w:b w:val="1"/>
          <w:bCs w:val="1"/>
          <w:color w:val="000000"/>
          <w:sz w:val="26"/>
          <w:szCs w:val="26"/>
        </w:rPr>
      </w:pPr>
      <w:bookmarkStart w:colFirst="0" w:colLast="0" w:name="_fz6tefjlnzsr" w:id="8783"/>
      <w:bookmarkEnd w:id="8783"/>
      <w:r w:rsidDel="00000000" w:rsidR="00000000" w:rsidRPr="00000000">
        <w:rPr>
          <w:b w:val="1"/>
          <w:bCs w:val="1"/>
          <w:color w:val="000000"/>
          <w:sz w:val="26"/>
          <w:szCs w:val="26"/>
          <w:rtl w:val="0"/>
        </w:rPr>
        <w:t xml:space="preserve">Overstay</w:t>
      </w:r>
    </w:p>
    <w:p w:rsidR="00000000" w:rsidDel="00000000" w:rsidP="00000000" w:rsidRDefault="00000000" w:rsidRPr="00000000" w14:paraId="00005D00">
      <w:pPr>
        <w:spacing w:after="240" w:before="240" w:lineRule="auto"/>
        <w:rPr/>
      </w:pPr>
      <w:r w:rsidDel="00000000" w:rsidR="00000000" w:rsidRPr="00000000">
        <w:rPr>
          <w:rtl w:val="0"/>
        </w:rPr>
        <w:t xml:space="preserve">Requires case-specific review.</w:t>
      </w:r>
    </w:p>
    <w:p w:rsidR="00000000" w:rsidDel="00000000" w:rsidP="00000000" w:rsidRDefault="00000000" w:rsidRPr="00000000" w14:paraId="00005D01">
      <w:pPr>
        <w:pStyle w:val="Heading3"/>
        <w:keepNext w:val="0"/>
        <w:keepLines w:val="0"/>
        <w:spacing w:before="280" w:lineRule="auto"/>
        <w:rPr>
          <w:b w:val="1"/>
          <w:bCs w:val="1"/>
          <w:color w:val="000000"/>
          <w:sz w:val="26"/>
          <w:szCs w:val="26"/>
        </w:rPr>
      </w:pPr>
      <w:bookmarkStart w:colFirst="0" w:colLast="0" w:name="_7i4wg81x5mmk" w:id="8784"/>
      <w:bookmarkEnd w:id="8784"/>
      <w:r w:rsidDel="00000000" w:rsidR="00000000" w:rsidRPr="00000000">
        <w:rPr>
          <w:b w:val="1"/>
          <w:bCs w:val="1"/>
          <w:color w:val="000000"/>
          <w:sz w:val="26"/>
          <w:szCs w:val="26"/>
          <w:rtl w:val="0"/>
        </w:rPr>
        <w:t xml:space="preserve">Expired Residence Card</w:t>
      </w:r>
    </w:p>
    <w:p w:rsidR="00000000" w:rsidDel="00000000" w:rsidP="00000000" w:rsidRDefault="00000000" w:rsidRPr="00000000" w14:paraId="00005D02">
      <w:pPr>
        <w:spacing w:after="240" w:before="240" w:lineRule="auto"/>
        <w:rPr/>
      </w:pPr>
      <w:r w:rsidDel="00000000" w:rsidR="00000000" w:rsidRPr="00000000">
        <w:rPr>
          <w:rtl w:val="0"/>
        </w:rPr>
        <w:t xml:space="preserve">May affect status and documentation.</w:t>
      </w:r>
    </w:p>
    <w:p w:rsidR="00000000" w:rsidDel="00000000" w:rsidP="00000000" w:rsidRDefault="00000000" w:rsidRPr="00000000" w14:paraId="00005D03">
      <w:pPr>
        <w:pStyle w:val="Heading3"/>
        <w:keepNext w:val="0"/>
        <w:keepLines w:val="0"/>
        <w:spacing w:before="280" w:lineRule="auto"/>
        <w:rPr>
          <w:b w:val="1"/>
          <w:bCs w:val="1"/>
          <w:color w:val="000000"/>
          <w:sz w:val="26"/>
          <w:szCs w:val="26"/>
        </w:rPr>
      </w:pPr>
      <w:bookmarkStart w:colFirst="0" w:colLast="0" w:name="_akdgyftoxmu" w:id="8785"/>
      <w:bookmarkEnd w:id="8785"/>
      <w:r w:rsidDel="00000000" w:rsidR="00000000" w:rsidRPr="00000000">
        <w:rPr>
          <w:b w:val="1"/>
          <w:bCs w:val="1"/>
          <w:color w:val="000000"/>
          <w:sz w:val="26"/>
          <w:szCs w:val="26"/>
          <w:rtl w:val="0"/>
        </w:rPr>
        <w:t xml:space="preserve">Pending Application</w:t>
      </w:r>
    </w:p>
    <w:p w:rsidR="00000000" w:rsidDel="00000000" w:rsidP="00000000" w:rsidRDefault="00000000" w:rsidRPr="00000000" w14:paraId="00005D04">
      <w:pPr>
        <w:spacing w:after="240" w:before="240" w:lineRule="auto"/>
        <w:rPr/>
      </w:pPr>
      <w:r w:rsidDel="00000000" w:rsidR="00000000" w:rsidRPr="00000000">
        <w:rPr>
          <w:rtl w:val="0"/>
        </w:rPr>
        <w:t xml:space="preserve">May have specific legal effects.</w:t>
      </w:r>
    </w:p>
    <w:p w:rsidR="00000000" w:rsidDel="00000000" w:rsidP="00000000" w:rsidRDefault="00000000" w:rsidRPr="00000000" w14:paraId="00005D05">
      <w:pPr>
        <w:pStyle w:val="Heading3"/>
        <w:keepNext w:val="0"/>
        <w:keepLines w:val="0"/>
        <w:spacing w:before="280" w:lineRule="auto"/>
        <w:rPr>
          <w:b w:val="1"/>
          <w:bCs w:val="1"/>
          <w:color w:val="000000"/>
          <w:sz w:val="26"/>
          <w:szCs w:val="26"/>
        </w:rPr>
      </w:pPr>
      <w:bookmarkStart w:colFirst="0" w:colLast="0" w:name="_saoa8j6ybu2i" w:id="8786"/>
      <w:bookmarkEnd w:id="8786"/>
      <w:r w:rsidDel="00000000" w:rsidR="00000000" w:rsidRPr="00000000">
        <w:rPr>
          <w:b w:val="1"/>
          <w:bCs w:val="1"/>
          <w:color w:val="000000"/>
          <w:sz w:val="26"/>
          <w:szCs w:val="26"/>
          <w:rtl w:val="0"/>
        </w:rPr>
        <w:t xml:space="preserve">Regularization</w:t>
      </w:r>
    </w:p>
    <w:p w:rsidR="00000000" w:rsidDel="00000000" w:rsidP="00000000" w:rsidRDefault="00000000" w:rsidRPr="00000000" w14:paraId="00005D06">
      <w:pPr>
        <w:spacing w:after="240" w:before="240" w:lineRule="auto"/>
        <w:rPr/>
      </w:pPr>
      <w:r w:rsidDel="00000000" w:rsidR="00000000" w:rsidRPr="00000000">
        <w:rPr>
          <w:rtl w:val="0"/>
        </w:rPr>
        <w:t xml:space="preserve">Depends on applicable rules.</w:t>
      </w:r>
    </w:p>
    <w:p w:rsidR="00000000" w:rsidDel="00000000" w:rsidP="00000000" w:rsidRDefault="00000000" w:rsidRPr="00000000" w14:paraId="00005D07">
      <w:pPr>
        <w:pStyle w:val="Heading3"/>
        <w:keepNext w:val="0"/>
        <w:keepLines w:val="0"/>
        <w:spacing w:before="280" w:lineRule="auto"/>
        <w:rPr>
          <w:b w:val="1"/>
          <w:bCs w:val="1"/>
          <w:color w:val="000000"/>
          <w:sz w:val="26"/>
          <w:szCs w:val="26"/>
        </w:rPr>
      </w:pPr>
      <w:bookmarkStart w:colFirst="0" w:colLast="0" w:name="_mb3kn1l3l7q0" w:id="8787"/>
      <w:bookmarkEnd w:id="8787"/>
      <w:r w:rsidDel="00000000" w:rsidR="00000000" w:rsidRPr="00000000">
        <w:rPr>
          <w:b w:val="1"/>
          <w:bCs w:val="1"/>
          <w:color w:val="000000"/>
          <w:sz w:val="26"/>
          <w:szCs w:val="26"/>
          <w:rtl w:val="0"/>
        </w:rPr>
        <w:t xml:space="preserve">Border Travel</w:t>
      </w:r>
    </w:p>
    <w:p w:rsidR="00000000" w:rsidDel="00000000" w:rsidP="00000000" w:rsidRDefault="00000000" w:rsidRPr="00000000" w14:paraId="00005D08">
      <w:pPr>
        <w:spacing w:after="240" w:before="240" w:lineRule="auto"/>
        <w:rPr/>
      </w:pPr>
      <w:r w:rsidDel="00000000" w:rsidR="00000000" w:rsidRPr="00000000">
        <w:rPr>
          <w:rtl w:val="0"/>
        </w:rPr>
        <w:t xml:space="preserve">Should be planned carefully.</w:t>
      </w:r>
    </w:p>
    <w:p w:rsidR="00000000" w:rsidDel="00000000" w:rsidP="00000000" w:rsidRDefault="00000000" w:rsidRPr="00000000" w14:paraId="00005D09">
      <w:pPr>
        <w:spacing w:after="240" w:before="240" w:lineRule="auto"/>
        <w:rPr>
          <w:b w:val="1"/>
          <w:bCs w:val="1"/>
        </w:rPr>
      </w:pPr>
      <w:r w:rsidDel="00000000" w:rsidR="00000000" w:rsidRPr="00000000">
        <w:rPr>
          <w:b w:val="1"/>
          <w:bCs w:val="1"/>
          <w:rtl w:val="0"/>
        </w:rPr>
        <w:t xml:space="preserve">Leaving and reentering Paraguay should not be assumed to erase an immigration violation or automatically create a new right to reside.</w:t>
      </w:r>
    </w:p>
    <w:p w:rsidR="00000000" w:rsidDel="00000000" w:rsidP="00000000" w:rsidRDefault="00000000" w:rsidRPr="00000000" w14:paraId="00005D0A">
      <w:pPr>
        <w:spacing w:after="240" w:before="240" w:lineRule="auto"/>
        <w:rPr>
          <w:b w:val="1"/>
          <w:bCs w:val="1"/>
        </w:rPr>
      </w:pPr>
      <w:r w:rsidDel="00000000" w:rsidR="00000000" w:rsidRPr="00000000">
        <w:rPr>
          <w:b w:val="1"/>
          <w:bCs w:val="1"/>
          <w:rtl w:val="0"/>
        </w:rPr>
        <w:t xml:space="preserve">[Assess Immigration Status and Regularization]</w:t>
      </w:r>
    </w:p>
    <w:p w:rsidR="00000000" w:rsidDel="00000000" w:rsidP="00000000" w:rsidRDefault="00000000" w:rsidRPr="00000000" w14:paraId="00005D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0C">
      <w:pPr>
        <w:pStyle w:val="Heading1"/>
        <w:keepNext w:val="0"/>
        <w:keepLines w:val="0"/>
        <w:spacing w:before="480" w:lineRule="auto"/>
        <w:rPr>
          <w:b w:val="1"/>
          <w:bCs w:val="1"/>
          <w:sz w:val="46"/>
          <w:szCs w:val="46"/>
        </w:rPr>
      </w:pPr>
      <w:bookmarkStart w:colFirst="0" w:colLast="0" w:name="_p0du9m5eioei" w:id="8788"/>
      <w:bookmarkEnd w:id="8788"/>
      <w:r w:rsidDel="00000000" w:rsidR="00000000" w:rsidRPr="00000000">
        <w:rPr>
          <w:b w:val="1"/>
          <w:bCs w:val="1"/>
          <w:sz w:val="46"/>
          <w:szCs w:val="46"/>
          <w:rtl w:val="0"/>
        </w:rPr>
        <w:t xml:space="preserve">43. Maintaining Paraguayan Residence</w:t>
      </w:r>
    </w:p>
    <w:p w:rsidR="00000000" w:rsidDel="00000000" w:rsidP="00000000" w:rsidRDefault="00000000" w:rsidRPr="00000000" w14:paraId="00005D0D">
      <w:pPr>
        <w:pStyle w:val="Heading2"/>
        <w:keepNext w:val="0"/>
        <w:keepLines w:val="0"/>
        <w:spacing w:after="80" w:lineRule="auto"/>
        <w:rPr>
          <w:b w:val="1"/>
          <w:bCs w:val="1"/>
          <w:sz w:val="34"/>
          <w:szCs w:val="34"/>
        </w:rPr>
      </w:pPr>
      <w:bookmarkStart w:colFirst="0" w:colLast="0" w:name="_dfgacay0uagy" w:id="8789"/>
      <w:bookmarkEnd w:id="8789"/>
      <w:r w:rsidDel="00000000" w:rsidR="00000000" w:rsidRPr="00000000">
        <w:rPr>
          <w:b w:val="1"/>
          <w:bCs w:val="1"/>
          <w:sz w:val="34"/>
          <w:szCs w:val="34"/>
          <w:rtl w:val="0"/>
        </w:rPr>
        <w:t xml:space="preserve">Ongoing Compliance</w:t>
      </w:r>
    </w:p>
    <w:p w:rsidR="00000000" w:rsidDel="00000000" w:rsidP="00000000" w:rsidRDefault="00000000" w:rsidRPr="00000000" w14:paraId="00005D0E">
      <w:pPr>
        <w:spacing w:after="240" w:before="240" w:lineRule="auto"/>
        <w:rPr/>
      </w:pPr>
      <w:r w:rsidDel="00000000" w:rsidR="00000000" w:rsidRPr="00000000">
        <w:rPr>
          <w:rtl w:val="0"/>
        </w:rPr>
        <w:t xml:space="preserve">After obtaining residence, foreign nationals may need to maintain compliance with applicable requirements.</w:t>
      </w:r>
    </w:p>
    <w:p w:rsidR="00000000" w:rsidDel="00000000" w:rsidP="00000000" w:rsidRDefault="00000000" w:rsidRPr="00000000" w14:paraId="00005D0F">
      <w:pPr>
        <w:spacing w:after="240" w:before="240" w:lineRule="auto"/>
        <w:rPr/>
      </w:pPr>
      <w:r w:rsidDel="00000000" w:rsidR="00000000" w:rsidRPr="00000000">
        <w:rPr>
          <w:rtl w:val="0"/>
        </w:rPr>
        <w:t xml:space="preserve">Potential issues include:</w:t>
      </w:r>
    </w:p>
    <w:p w:rsidR="00000000" w:rsidDel="00000000" w:rsidP="00000000" w:rsidRDefault="00000000" w:rsidRPr="00000000" w14:paraId="00005D10">
      <w:pPr>
        <w:numPr>
          <w:ilvl w:val="0"/>
          <w:numId w:val="447"/>
        </w:numPr>
        <w:spacing w:after="0" w:afterAutospacing="0" w:before="240" w:lineRule="auto"/>
        <w:ind w:left="720" w:hanging="360"/>
      </w:pPr>
      <w:r w:rsidDel="00000000" w:rsidR="00000000" w:rsidRPr="00000000">
        <w:rPr>
          <w:rtl w:val="0"/>
        </w:rPr>
        <w:t xml:space="preserve">Valid identity documents.</w:t>
      </w:r>
    </w:p>
    <w:p w:rsidR="00000000" w:rsidDel="00000000" w:rsidP="00000000" w:rsidRDefault="00000000" w:rsidRPr="00000000" w14:paraId="00005D11">
      <w:pPr>
        <w:numPr>
          <w:ilvl w:val="0"/>
          <w:numId w:val="447"/>
        </w:numPr>
        <w:spacing w:after="0" w:afterAutospacing="0" w:before="0" w:beforeAutospacing="0" w:lineRule="auto"/>
        <w:ind w:left="720" w:hanging="360"/>
      </w:pPr>
      <w:r w:rsidDel="00000000" w:rsidR="00000000" w:rsidRPr="00000000">
        <w:rPr>
          <w:rtl w:val="0"/>
        </w:rPr>
        <w:t xml:space="preserve">Address updates.</w:t>
      </w:r>
    </w:p>
    <w:p w:rsidR="00000000" w:rsidDel="00000000" w:rsidP="00000000" w:rsidRDefault="00000000" w:rsidRPr="00000000" w14:paraId="00005D12">
      <w:pPr>
        <w:numPr>
          <w:ilvl w:val="0"/>
          <w:numId w:val="447"/>
        </w:numPr>
        <w:spacing w:after="0" w:afterAutospacing="0" w:before="0" w:beforeAutospacing="0" w:lineRule="auto"/>
        <w:ind w:left="720" w:hanging="360"/>
      </w:pPr>
      <w:r w:rsidDel="00000000" w:rsidR="00000000" w:rsidRPr="00000000">
        <w:rPr>
          <w:rtl w:val="0"/>
        </w:rPr>
        <w:t xml:space="preserve">Immigration status.</w:t>
      </w:r>
    </w:p>
    <w:p w:rsidR="00000000" w:rsidDel="00000000" w:rsidP="00000000" w:rsidRDefault="00000000" w:rsidRPr="00000000" w14:paraId="00005D13">
      <w:pPr>
        <w:numPr>
          <w:ilvl w:val="0"/>
          <w:numId w:val="447"/>
        </w:numPr>
        <w:spacing w:after="0" w:afterAutospacing="0" w:before="0" w:beforeAutospacing="0" w:lineRule="auto"/>
        <w:ind w:left="720" w:hanging="360"/>
      </w:pPr>
      <w:r w:rsidDel="00000000" w:rsidR="00000000" w:rsidRPr="00000000">
        <w:rPr>
          <w:rtl w:val="0"/>
        </w:rPr>
        <w:t xml:space="preserve">Residence card renewal.</w:t>
      </w:r>
    </w:p>
    <w:p w:rsidR="00000000" w:rsidDel="00000000" w:rsidP="00000000" w:rsidRDefault="00000000" w:rsidRPr="00000000" w14:paraId="00005D14">
      <w:pPr>
        <w:numPr>
          <w:ilvl w:val="0"/>
          <w:numId w:val="447"/>
        </w:numPr>
        <w:spacing w:after="0" w:afterAutospacing="0" w:before="0" w:beforeAutospacing="0" w:lineRule="auto"/>
        <w:ind w:left="720" w:hanging="360"/>
      </w:pPr>
      <w:r w:rsidDel="00000000" w:rsidR="00000000" w:rsidRPr="00000000">
        <w:rPr>
          <w:rtl w:val="0"/>
        </w:rPr>
        <w:t xml:space="preserve">Time spent outside Paraguay.</w:t>
      </w:r>
    </w:p>
    <w:p w:rsidR="00000000" w:rsidDel="00000000" w:rsidP="00000000" w:rsidRDefault="00000000" w:rsidRPr="00000000" w14:paraId="00005D15">
      <w:pPr>
        <w:numPr>
          <w:ilvl w:val="0"/>
          <w:numId w:val="447"/>
        </w:numPr>
        <w:spacing w:after="0" w:afterAutospacing="0" w:before="0" w:beforeAutospacing="0" w:lineRule="auto"/>
        <w:ind w:left="720" w:hanging="360"/>
      </w:pPr>
      <w:r w:rsidDel="00000000" w:rsidR="00000000" w:rsidRPr="00000000">
        <w:rPr>
          <w:rtl w:val="0"/>
        </w:rPr>
        <w:t xml:space="preserve">Relevant administrative notifications.</w:t>
      </w:r>
    </w:p>
    <w:p w:rsidR="00000000" w:rsidDel="00000000" w:rsidP="00000000" w:rsidRDefault="00000000" w:rsidRPr="00000000" w14:paraId="00005D16">
      <w:pPr>
        <w:numPr>
          <w:ilvl w:val="0"/>
          <w:numId w:val="447"/>
        </w:numPr>
        <w:spacing w:after="0" w:afterAutospacing="0" w:before="0" w:beforeAutospacing="0" w:lineRule="auto"/>
        <w:ind w:left="720" w:hanging="360"/>
      </w:pPr>
      <w:r w:rsidDel="00000000" w:rsidR="00000000" w:rsidRPr="00000000">
        <w:rPr>
          <w:rtl w:val="0"/>
        </w:rPr>
        <w:t xml:space="preserve">Criminal law compliance.</w:t>
      </w:r>
    </w:p>
    <w:p w:rsidR="00000000" w:rsidDel="00000000" w:rsidP="00000000" w:rsidRDefault="00000000" w:rsidRPr="00000000" w14:paraId="00005D17">
      <w:pPr>
        <w:numPr>
          <w:ilvl w:val="0"/>
          <w:numId w:val="447"/>
        </w:numPr>
        <w:spacing w:after="0" w:afterAutospacing="0" w:before="0" w:beforeAutospacing="0" w:lineRule="auto"/>
        <w:ind w:left="720" w:hanging="360"/>
      </w:pPr>
      <w:r w:rsidDel="00000000" w:rsidR="00000000" w:rsidRPr="00000000">
        <w:rPr>
          <w:rtl w:val="0"/>
        </w:rPr>
        <w:t xml:space="preserve">Changes in personal status.</w:t>
      </w:r>
    </w:p>
    <w:p w:rsidR="00000000" w:rsidDel="00000000" w:rsidP="00000000" w:rsidRDefault="00000000" w:rsidRPr="00000000" w14:paraId="00005D18">
      <w:pPr>
        <w:numPr>
          <w:ilvl w:val="0"/>
          <w:numId w:val="447"/>
        </w:numPr>
        <w:spacing w:after="240" w:before="0" w:beforeAutospacing="0" w:lineRule="auto"/>
        <w:ind w:left="720" w:hanging="360"/>
      </w:pPr>
      <w:r w:rsidDel="00000000" w:rsidR="00000000" w:rsidRPr="00000000">
        <w:rPr>
          <w:rtl w:val="0"/>
        </w:rPr>
        <w:t xml:space="preserve">Tax obligations.</w:t>
      </w:r>
    </w:p>
    <w:p w:rsidR="00000000" w:rsidDel="00000000" w:rsidP="00000000" w:rsidRDefault="00000000" w:rsidRPr="00000000" w14:paraId="00005D19">
      <w:pPr>
        <w:pStyle w:val="Heading3"/>
        <w:keepNext w:val="0"/>
        <w:keepLines w:val="0"/>
        <w:spacing w:before="280" w:lineRule="auto"/>
        <w:rPr>
          <w:b w:val="1"/>
          <w:bCs w:val="1"/>
          <w:color w:val="000000"/>
          <w:sz w:val="26"/>
          <w:szCs w:val="26"/>
        </w:rPr>
      </w:pPr>
      <w:bookmarkStart w:colFirst="0" w:colLast="0" w:name="_puywao28ecqd" w:id="8790"/>
      <w:bookmarkEnd w:id="8790"/>
      <w:r w:rsidDel="00000000" w:rsidR="00000000" w:rsidRPr="00000000">
        <w:rPr>
          <w:b w:val="1"/>
          <w:bCs w:val="1"/>
          <w:color w:val="000000"/>
          <w:sz w:val="26"/>
          <w:szCs w:val="26"/>
          <w:rtl w:val="0"/>
        </w:rPr>
        <w:t xml:space="preserve">Temporary Residents</w:t>
      </w:r>
    </w:p>
    <w:p w:rsidR="00000000" w:rsidDel="00000000" w:rsidP="00000000" w:rsidRDefault="00000000" w:rsidRPr="00000000" w14:paraId="00005D1A">
      <w:pPr>
        <w:spacing w:after="240" w:before="240" w:lineRule="auto"/>
        <w:rPr/>
      </w:pPr>
      <w:r w:rsidDel="00000000" w:rsidR="00000000" w:rsidRPr="00000000">
        <w:rPr>
          <w:rtl w:val="0"/>
        </w:rPr>
        <w:t xml:space="preserve">Should monitor expiration dates.</w:t>
      </w:r>
    </w:p>
    <w:p w:rsidR="00000000" w:rsidDel="00000000" w:rsidP="00000000" w:rsidRDefault="00000000" w:rsidRPr="00000000" w14:paraId="00005D1B">
      <w:pPr>
        <w:pStyle w:val="Heading3"/>
        <w:keepNext w:val="0"/>
        <w:keepLines w:val="0"/>
        <w:spacing w:before="280" w:lineRule="auto"/>
        <w:rPr>
          <w:b w:val="1"/>
          <w:bCs w:val="1"/>
          <w:color w:val="000000"/>
          <w:sz w:val="26"/>
          <w:szCs w:val="26"/>
        </w:rPr>
      </w:pPr>
      <w:bookmarkStart w:colFirst="0" w:colLast="0" w:name="_vjdj7r51egpa" w:id="8791"/>
      <w:bookmarkEnd w:id="8791"/>
      <w:r w:rsidDel="00000000" w:rsidR="00000000" w:rsidRPr="00000000">
        <w:rPr>
          <w:b w:val="1"/>
          <w:bCs w:val="1"/>
          <w:color w:val="000000"/>
          <w:sz w:val="26"/>
          <w:szCs w:val="26"/>
          <w:rtl w:val="0"/>
        </w:rPr>
        <w:t xml:space="preserve">Permanent Residents</w:t>
      </w:r>
    </w:p>
    <w:p w:rsidR="00000000" w:rsidDel="00000000" w:rsidP="00000000" w:rsidRDefault="00000000" w:rsidRPr="00000000" w14:paraId="00005D1C">
      <w:pPr>
        <w:spacing w:after="240" w:before="240" w:lineRule="auto"/>
        <w:rPr/>
      </w:pPr>
      <w:r w:rsidDel="00000000" w:rsidR="00000000" w:rsidRPr="00000000">
        <w:rPr>
          <w:rtl w:val="0"/>
        </w:rPr>
        <w:t xml:space="preserve">Should understand document renewal requirements.</w:t>
      </w:r>
    </w:p>
    <w:p w:rsidR="00000000" w:rsidDel="00000000" w:rsidP="00000000" w:rsidRDefault="00000000" w:rsidRPr="00000000" w14:paraId="00005D1D">
      <w:pPr>
        <w:pStyle w:val="Heading3"/>
        <w:keepNext w:val="0"/>
        <w:keepLines w:val="0"/>
        <w:spacing w:before="280" w:lineRule="auto"/>
        <w:rPr>
          <w:b w:val="1"/>
          <w:bCs w:val="1"/>
          <w:color w:val="000000"/>
          <w:sz w:val="26"/>
          <w:szCs w:val="26"/>
        </w:rPr>
      </w:pPr>
      <w:bookmarkStart w:colFirst="0" w:colLast="0" w:name="_cvyulpyltmiw" w:id="8792"/>
      <w:bookmarkEnd w:id="8792"/>
      <w:r w:rsidDel="00000000" w:rsidR="00000000" w:rsidRPr="00000000">
        <w:rPr>
          <w:b w:val="1"/>
          <w:bCs w:val="1"/>
          <w:color w:val="000000"/>
          <w:sz w:val="26"/>
          <w:szCs w:val="26"/>
          <w:rtl w:val="0"/>
        </w:rPr>
        <w:t xml:space="preserve">International Travelers</w:t>
      </w:r>
    </w:p>
    <w:p w:rsidR="00000000" w:rsidDel="00000000" w:rsidP="00000000" w:rsidRDefault="00000000" w:rsidRPr="00000000" w14:paraId="00005D1E">
      <w:pPr>
        <w:spacing w:after="240" w:before="240" w:lineRule="auto"/>
        <w:rPr/>
      </w:pPr>
      <w:r w:rsidDel="00000000" w:rsidR="00000000" w:rsidRPr="00000000">
        <w:rPr>
          <w:rtl w:val="0"/>
        </w:rPr>
        <w:t xml:space="preserve">Should verify applicable absence rules.</w:t>
      </w:r>
    </w:p>
    <w:p w:rsidR="00000000" w:rsidDel="00000000" w:rsidP="00000000" w:rsidRDefault="00000000" w:rsidRPr="00000000" w14:paraId="00005D1F">
      <w:pPr>
        <w:pStyle w:val="Heading3"/>
        <w:keepNext w:val="0"/>
        <w:keepLines w:val="0"/>
        <w:spacing w:before="280" w:lineRule="auto"/>
        <w:rPr>
          <w:b w:val="1"/>
          <w:bCs w:val="1"/>
          <w:color w:val="000000"/>
          <w:sz w:val="26"/>
          <w:szCs w:val="26"/>
        </w:rPr>
      </w:pPr>
      <w:bookmarkStart w:colFirst="0" w:colLast="0" w:name="_riro1xr0dpuh" w:id="8793"/>
      <w:bookmarkEnd w:id="8793"/>
      <w:r w:rsidDel="00000000" w:rsidR="00000000" w:rsidRPr="00000000">
        <w:rPr>
          <w:b w:val="1"/>
          <w:bCs w:val="1"/>
          <w:color w:val="000000"/>
          <w:sz w:val="26"/>
          <w:szCs w:val="26"/>
          <w:rtl w:val="0"/>
        </w:rPr>
        <w:t xml:space="preserve">Business Owners</w:t>
      </w:r>
    </w:p>
    <w:p w:rsidR="00000000" w:rsidDel="00000000" w:rsidP="00000000" w:rsidRDefault="00000000" w:rsidRPr="00000000" w14:paraId="00005D20">
      <w:pPr>
        <w:spacing w:after="240" w:before="240" w:lineRule="auto"/>
        <w:rPr/>
      </w:pPr>
      <w:r w:rsidDel="00000000" w:rsidR="00000000" w:rsidRPr="00000000">
        <w:rPr>
          <w:rtl w:val="0"/>
        </w:rPr>
        <w:t xml:space="preserve">May have ongoing corporate obligations.</w:t>
      </w:r>
    </w:p>
    <w:p w:rsidR="00000000" w:rsidDel="00000000" w:rsidP="00000000" w:rsidRDefault="00000000" w:rsidRPr="00000000" w14:paraId="00005D21">
      <w:pPr>
        <w:spacing w:after="240" w:before="240" w:lineRule="auto"/>
        <w:rPr>
          <w:b w:val="1"/>
          <w:bCs w:val="1"/>
        </w:rPr>
      </w:pPr>
      <w:r w:rsidDel="00000000" w:rsidR="00000000" w:rsidRPr="00000000">
        <w:rPr>
          <w:b w:val="1"/>
          <w:bCs w:val="1"/>
          <w:rtl w:val="0"/>
        </w:rPr>
        <w:t xml:space="preserve">An approved residence status does not eliminate future administrative duties.</w:t>
      </w:r>
    </w:p>
    <w:p w:rsidR="00000000" w:rsidDel="00000000" w:rsidP="00000000" w:rsidRDefault="00000000" w:rsidRPr="00000000" w14:paraId="00005D22">
      <w:pPr>
        <w:spacing w:after="240" w:before="240" w:lineRule="auto"/>
        <w:rPr>
          <w:b w:val="1"/>
          <w:bCs w:val="1"/>
        </w:rPr>
      </w:pPr>
      <w:r w:rsidDel="00000000" w:rsidR="00000000" w:rsidRPr="00000000">
        <w:rPr>
          <w:b w:val="1"/>
          <w:bCs w:val="1"/>
          <w:rtl w:val="0"/>
        </w:rPr>
        <w:t xml:space="preserve">[Review My Paraguayan Residence Compliance]</w:t>
      </w:r>
    </w:p>
    <w:p w:rsidR="00000000" w:rsidDel="00000000" w:rsidP="00000000" w:rsidRDefault="00000000" w:rsidRPr="00000000" w14:paraId="00005D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24">
      <w:pPr>
        <w:pStyle w:val="Heading1"/>
        <w:keepNext w:val="0"/>
        <w:keepLines w:val="0"/>
        <w:spacing w:before="480" w:lineRule="auto"/>
        <w:rPr>
          <w:b w:val="1"/>
          <w:bCs w:val="1"/>
          <w:sz w:val="46"/>
          <w:szCs w:val="46"/>
        </w:rPr>
      </w:pPr>
      <w:bookmarkStart w:colFirst="0" w:colLast="0" w:name="_uu81vib8jvbj" w:id="8794"/>
      <w:bookmarkEnd w:id="8794"/>
      <w:r w:rsidDel="00000000" w:rsidR="00000000" w:rsidRPr="00000000">
        <w:rPr>
          <w:b w:val="1"/>
          <w:bCs w:val="1"/>
          <w:sz w:val="46"/>
          <w:szCs w:val="46"/>
          <w:rtl w:val="0"/>
        </w:rPr>
        <w:t xml:space="preserve">44. Can You Live Abroad While Holding Paraguay Residency?</w:t>
      </w:r>
    </w:p>
    <w:p w:rsidR="00000000" w:rsidDel="00000000" w:rsidP="00000000" w:rsidRDefault="00000000" w:rsidRPr="00000000" w14:paraId="00005D25">
      <w:pPr>
        <w:pStyle w:val="Heading2"/>
        <w:keepNext w:val="0"/>
        <w:keepLines w:val="0"/>
        <w:spacing w:after="80" w:lineRule="auto"/>
        <w:rPr>
          <w:b w:val="1"/>
          <w:bCs w:val="1"/>
          <w:sz w:val="34"/>
          <w:szCs w:val="34"/>
        </w:rPr>
      </w:pPr>
      <w:bookmarkStart w:colFirst="0" w:colLast="0" w:name="_hgj3jb53jjup" w:id="8795"/>
      <w:bookmarkEnd w:id="8795"/>
      <w:r w:rsidDel="00000000" w:rsidR="00000000" w:rsidRPr="00000000">
        <w:rPr>
          <w:b w:val="1"/>
          <w:bCs w:val="1"/>
          <w:sz w:val="34"/>
          <w:szCs w:val="34"/>
          <w:rtl w:val="0"/>
        </w:rPr>
        <w:t xml:space="preserve">Residence Status and Physical Presence</w:t>
      </w:r>
    </w:p>
    <w:p w:rsidR="00000000" w:rsidDel="00000000" w:rsidP="00000000" w:rsidRDefault="00000000" w:rsidRPr="00000000" w14:paraId="00005D26">
      <w:pPr>
        <w:spacing w:after="240" w:before="240" w:lineRule="auto"/>
        <w:rPr/>
      </w:pPr>
      <w:r w:rsidDel="00000000" w:rsidR="00000000" w:rsidRPr="00000000">
        <w:rPr>
          <w:rtl w:val="0"/>
        </w:rPr>
        <w:t xml:space="preserve">Some applicants want a second residence while continuing to live primarily elsewhere.</w:t>
      </w:r>
    </w:p>
    <w:p w:rsidR="00000000" w:rsidDel="00000000" w:rsidP="00000000" w:rsidRDefault="00000000" w:rsidRPr="00000000" w14:paraId="00005D27">
      <w:pPr>
        <w:spacing w:after="240" w:before="240" w:lineRule="auto"/>
        <w:rPr/>
      </w:pPr>
      <w:r w:rsidDel="00000000" w:rsidR="00000000" w:rsidRPr="00000000">
        <w:rPr>
          <w:rtl w:val="0"/>
        </w:rPr>
        <w:t xml:space="preserve">The legal analysis must distinguish:</w:t>
      </w:r>
    </w:p>
    <w:p w:rsidR="00000000" w:rsidDel="00000000" w:rsidP="00000000" w:rsidRDefault="00000000" w:rsidRPr="00000000" w14:paraId="00005D28">
      <w:pPr>
        <w:numPr>
          <w:ilvl w:val="0"/>
          <w:numId w:val="538"/>
        </w:numPr>
        <w:spacing w:after="0" w:afterAutospacing="0" w:before="240" w:lineRule="auto"/>
        <w:ind w:left="720" w:hanging="360"/>
      </w:pPr>
      <w:r w:rsidDel="00000000" w:rsidR="00000000" w:rsidRPr="00000000">
        <w:rPr>
          <w:rtl w:val="0"/>
        </w:rPr>
        <w:t xml:space="preserve">Valid immigration status.</w:t>
      </w:r>
    </w:p>
    <w:p w:rsidR="00000000" w:rsidDel="00000000" w:rsidP="00000000" w:rsidRDefault="00000000" w:rsidRPr="00000000" w14:paraId="00005D29">
      <w:pPr>
        <w:numPr>
          <w:ilvl w:val="0"/>
          <w:numId w:val="538"/>
        </w:numPr>
        <w:spacing w:after="0" w:afterAutospacing="0" w:before="0" w:beforeAutospacing="0" w:lineRule="auto"/>
        <w:ind w:left="720" w:hanging="360"/>
      </w:pPr>
      <w:r w:rsidDel="00000000" w:rsidR="00000000" w:rsidRPr="00000000">
        <w:rPr>
          <w:rtl w:val="0"/>
        </w:rPr>
        <w:t xml:space="preserve">Required physical presence.</w:t>
      </w:r>
    </w:p>
    <w:p w:rsidR="00000000" w:rsidDel="00000000" w:rsidP="00000000" w:rsidRDefault="00000000" w:rsidRPr="00000000" w14:paraId="00005D2A">
      <w:pPr>
        <w:numPr>
          <w:ilvl w:val="0"/>
          <w:numId w:val="538"/>
        </w:numPr>
        <w:spacing w:after="0" w:afterAutospacing="0" w:before="0" w:beforeAutospacing="0" w:lineRule="auto"/>
        <w:ind w:left="720" w:hanging="360"/>
      </w:pPr>
      <w:r w:rsidDel="00000000" w:rsidR="00000000" w:rsidRPr="00000000">
        <w:rPr>
          <w:rtl w:val="0"/>
        </w:rPr>
        <w:t xml:space="preserve">Permitted absences.</w:t>
      </w:r>
    </w:p>
    <w:p w:rsidR="00000000" w:rsidDel="00000000" w:rsidP="00000000" w:rsidRDefault="00000000" w:rsidRPr="00000000" w14:paraId="00005D2B">
      <w:pPr>
        <w:numPr>
          <w:ilvl w:val="0"/>
          <w:numId w:val="538"/>
        </w:numPr>
        <w:spacing w:after="0" w:afterAutospacing="0" w:before="0" w:beforeAutospacing="0" w:lineRule="auto"/>
        <w:ind w:left="720" w:hanging="360"/>
      </w:pPr>
      <w:r w:rsidDel="00000000" w:rsidR="00000000" w:rsidRPr="00000000">
        <w:rPr>
          <w:rtl w:val="0"/>
        </w:rPr>
        <w:t xml:space="preserve">Residence renewal.</w:t>
      </w:r>
    </w:p>
    <w:p w:rsidR="00000000" w:rsidDel="00000000" w:rsidP="00000000" w:rsidRDefault="00000000" w:rsidRPr="00000000" w14:paraId="00005D2C">
      <w:pPr>
        <w:numPr>
          <w:ilvl w:val="0"/>
          <w:numId w:val="538"/>
        </w:numPr>
        <w:spacing w:after="0" w:afterAutospacing="0" w:before="0" w:beforeAutospacing="0" w:lineRule="auto"/>
        <w:ind w:left="720" w:hanging="360"/>
      </w:pPr>
      <w:r w:rsidDel="00000000" w:rsidR="00000000" w:rsidRPr="00000000">
        <w:rPr>
          <w:rtl w:val="0"/>
        </w:rPr>
        <w:t xml:space="preserve">Permanent residence maintenance.</w:t>
      </w:r>
    </w:p>
    <w:p w:rsidR="00000000" w:rsidDel="00000000" w:rsidP="00000000" w:rsidRDefault="00000000" w:rsidRPr="00000000" w14:paraId="00005D2D">
      <w:pPr>
        <w:numPr>
          <w:ilvl w:val="0"/>
          <w:numId w:val="538"/>
        </w:numPr>
        <w:spacing w:after="0" w:afterAutospacing="0" w:before="0" w:beforeAutospacing="0" w:lineRule="auto"/>
        <w:ind w:left="720" w:hanging="360"/>
      </w:pPr>
      <w:r w:rsidDel="00000000" w:rsidR="00000000" w:rsidRPr="00000000">
        <w:rPr>
          <w:rtl w:val="0"/>
        </w:rPr>
        <w:t xml:space="preserve">Tax residence.</w:t>
      </w:r>
    </w:p>
    <w:p w:rsidR="00000000" w:rsidDel="00000000" w:rsidP="00000000" w:rsidRDefault="00000000" w:rsidRPr="00000000" w14:paraId="00005D2E">
      <w:pPr>
        <w:numPr>
          <w:ilvl w:val="0"/>
          <w:numId w:val="538"/>
        </w:numPr>
        <w:spacing w:after="240" w:before="0" w:beforeAutospacing="0" w:lineRule="auto"/>
        <w:ind w:left="720" w:hanging="360"/>
      </w:pPr>
      <w:r w:rsidDel="00000000" w:rsidR="00000000" w:rsidRPr="00000000">
        <w:rPr>
          <w:rtl w:val="0"/>
        </w:rPr>
        <w:t xml:space="preserve">Citizenship residence requirements.</w:t>
      </w:r>
    </w:p>
    <w:p w:rsidR="00000000" w:rsidDel="00000000" w:rsidP="00000000" w:rsidRDefault="00000000" w:rsidRPr="00000000" w14:paraId="00005D2F">
      <w:pPr>
        <w:pStyle w:val="Heading3"/>
        <w:keepNext w:val="0"/>
        <w:keepLines w:val="0"/>
        <w:spacing w:before="280" w:lineRule="auto"/>
        <w:rPr>
          <w:b w:val="1"/>
          <w:bCs w:val="1"/>
          <w:color w:val="000000"/>
          <w:sz w:val="26"/>
          <w:szCs w:val="26"/>
        </w:rPr>
      </w:pPr>
      <w:bookmarkStart w:colFirst="0" w:colLast="0" w:name="_fmro0767g8mi" w:id="8796"/>
      <w:bookmarkEnd w:id="8796"/>
      <w:r w:rsidDel="00000000" w:rsidR="00000000" w:rsidRPr="00000000">
        <w:rPr>
          <w:b w:val="1"/>
          <w:bCs w:val="1"/>
          <w:color w:val="000000"/>
          <w:sz w:val="26"/>
          <w:szCs w:val="26"/>
          <w:rtl w:val="0"/>
        </w:rPr>
        <w:t xml:space="preserve">Second Residence</w:t>
      </w:r>
    </w:p>
    <w:p w:rsidR="00000000" w:rsidDel="00000000" w:rsidP="00000000" w:rsidRDefault="00000000" w:rsidRPr="00000000" w14:paraId="00005D30">
      <w:pPr>
        <w:spacing w:after="240" w:before="240" w:lineRule="auto"/>
        <w:rPr/>
      </w:pPr>
      <w:r w:rsidDel="00000000" w:rsidR="00000000" w:rsidRPr="00000000">
        <w:rPr>
          <w:rtl w:val="0"/>
        </w:rPr>
        <w:t xml:space="preserve">May be possible under applicable rules.</w:t>
      </w:r>
    </w:p>
    <w:p w:rsidR="00000000" w:rsidDel="00000000" w:rsidP="00000000" w:rsidRDefault="00000000" w:rsidRPr="00000000" w14:paraId="00005D31">
      <w:pPr>
        <w:pStyle w:val="Heading3"/>
        <w:keepNext w:val="0"/>
        <w:keepLines w:val="0"/>
        <w:spacing w:before="280" w:lineRule="auto"/>
        <w:rPr>
          <w:b w:val="1"/>
          <w:bCs w:val="1"/>
          <w:color w:val="000000"/>
          <w:sz w:val="26"/>
          <w:szCs w:val="26"/>
        </w:rPr>
      </w:pPr>
      <w:bookmarkStart w:colFirst="0" w:colLast="0" w:name="_eibqnjchfaff" w:id="8797"/>
      <w:bookmarkEnd w:id="8797"/>
      <w:r w:rsidDel="00000000" w:rsidR="00000000" w:rsidRPr="00000000">
        <w:rPr>
          <w:b w:val="1"/>
          <w:bCs w:val="1"/>
          <w:color w:val="000000"/>
          <w:sz w:val="26"/>
          <w:szCs w:val="26"/>
          <w:rtl w:val="0"/>
        </w:rPr>
        <w:t xml:space="preserve">Extended Absence</w:t>
      </w:r>
    </w:p>
    <w:p w:rsidR="00000000" w:rsidDel="00000000" w:rsidP="00000000" w:rsidRDefault="00000000" w:rsidRPr="00000000" w14:paraId="00005D32">
      <w:pPr>
        <w:spacing w:after="240" w:before="240" w:lineRule="auto"/>
        <w:rPr/>
      </w:pPr>
      <w:r w:rsidDel="00000000" w:rsidR="00000000" w:rsidRPr="00000000">
        <w:rPr>
          <w:rtl w:val="0"/>
        </w:rPr>
        <w:t xml:space="preserve">May create immigration consequences.</w:t>
      </w:r>
    </w:p>
    <w:p w:rsidR="00000000" w:rsidDel="00000000" w:rsidP="00000000" w:rsidRDefault="00000000" w:rsidRPr="00000000" w14:paraId="00005D33">
      <w:pPr>
        <w:pStyle w:val="Heading3"/>
        <w:keepNext w:val="0"/>
        <w:keepLines w:val="0"/>
        <w:spacing w:before="280" w:lineRule="auto"/>
        <w:rPr>
          <w:b w:val="1"/>
          <w:bCs w:val="1"/>
          <w:color w:val="000000"/>
          <w:sz w:val="26"/>
          <w:szCs w:val="26"/>
        </w:rPr>
      </w:pPr>
      <w:bookmarkStart w:colFirst="0" w:colLast="0" w:name="_ywo54rdd7r2m" w:id="8798"/>
      <w:bookmarkEnd w:id="8798"/>
      <w:r w:rsidDel="00000000" w:rsidR="00000000" w:rsidRPr="00000000">
        <w:rPr>
          <w:b w:val="1"/>
          <w:bCs w:val="1"/>
          <w:color w:val="000000"/>
          <w:sz w:val="26"/>
          <w:szCs w:val="26"/>
          <w:rtl w:val="0"/>
        </w:rPr>
        <w:t xml:space="preserve">Tax Residence</w:t>
      </w:r>
    </w:p>
    <w:p w:rsidR="00000000" w:rsidDel="00000000" w:rsidP="00000000" w:rsidRDefault="00000000" w:rsidRPr="00000000" w14:paraId="00005D34">
      <w:pPr>
        <w:spacing w:after="240" w:before="240" w:lineRule="auto"/>
        <w:rPr/>
      </w:pPr>
      <w:r w:rsidDel="00000000" w:rsidR="00000000" w:rsidRPr="00000000">
        <w:rPr>
          <w:rtl w:val="0"/>
        </w:rPr>
        <w:t xml:space="preserve">Is independently determined.</w:t>
      </w:r>
    </w:p>
    <w:p w:rsidR="00000000" w:rsidDel="00000000" w:rsidP="00000000" w:rsidRDefault="00000000" w:rsidRPr="00000000" w14:paraId="00005D35">
      <w:pPr>
        <w:pStyle w:val="Heading3"/>
        <w:keepNext w:val="0"/>
        <w:keepLines w:val="0"/>
        <w:spacing w:before="280" w:lineRule="auto"/>
        <w:rPr>
          <w:b w:val="1"/>
          <w:bCs w:val="1"/>
          <w:color w:val="000000"/>
          <w:sz w:val="26"/>
          <w:szCs w:val="26"/>
        </w:rPr>
      </w:pPr>
      <w:bookmarkStart w:colFirst="0" w:colLast="0" w:name="_wx90fm1bgol8" w:id="8799"/>
      <w:bookmarkEnd w:id="8799"/>
      <w:r w:rsidDel="00000000" w:rsidR="00000000" w:rsidRPr="00000000">
        <w:rPr>
          <w:b w:val="1"/>
          <w:bCs w:val="1"/>
          <w:color w:val="000000"/>
          <w:sz w:val="26"/>
          <w:szCs w:val="26"/>
          <w:rtl w:val="0"/>
        </w:rPr>
        <w:t xml:space="preserve">Naturalization</w:t>
      </w:r>
    </w:p>
    <w:p w:rsidR="00000000" w:rsidDel="00000000" w:rsidP="00000000" w:rsidRDefault="00000000" w:rsidRPr="00000000" w14:paraId="00005D36">
      <w:pPr>
        <w:spacing w:after="240" w:before="240" w:lineRule="auto"/>
        <w:rPr/>
      </w:pPr>
      <w:r w:rsidDel="00000000" w:rsidR="00000000" w:rsidRPr="00000000">
        <w:rPr>
          <w:rtl w:val="0"/>
        </w:rPr>
        <w:t xml:space="preserve">May require actual ties and residence.</w:t>
      </w:r>
    </w:p>
    <w:p w:rsidR="00000000" w:rsidDel="00000000" w:rsidP="00000000" w:rsidRDefault="00000000" w:rsidRPr="00000000" w14:paraId="00005D37">
      <w:pPr>
        <w:spacing w:after="240" w:before="240" w:lineRule="auto"/>
        <w:rPr>
          <w:b w:val="1"/>
          <w:bCs w:val="1"/>
        </w:rPr>
      </w:pPr>
      <w:r w:rsidDel="00000000" w:rsidR="00000000" w:rsidRPr="00000000">
        <w:rPr>
          <w:b w:val="1"/>
          <w:bCs w:val="1"/>
          <w:rtl w:val="0"/>
        </w:rPr>
        <w:t xml:space="preserve">Holding a Paraguayan residence card does not automatically mean the person can remain abroad indefinitely without consequences.</w:t>
      </w:r>
    </w:p>
    <w:p w:rsidR="00000000" w:rsidDel="00000000" w:rsidP="00000000" w:rsidRDefault="00000000" w:rsidRPr="00000000" w14:paraId="00005D38">
      <w:pPr>
        <w:spacing w:after="240" w:before="240" w:lineRule="auto"/>
        <w:rPr>
          <w:b w:val="1"/>
          <w:bCs w:val="1"/>
        </w:rPr>
      </w:pPr>
      <w:r w:rsidDel="00000000" w:rsidR="00000000" w:rsidRPr="00000000">
        <w:rPr>
          <w:b w:val="1"/>
          <w:bCs w:val="1"/>
          <w:rtl w:val="0"/>
        </w:rPr>
        <w:t xml:space="preserve">[Assess Paraguay as a Second Residence]</w:t>
      </w:r>
    </w:p>
    <w:p w:rsidR="00000000" w:rsidDel="00000000" w:rsidP="00000000" w:rsidRDefault="00000000" w:rsidRPr="00000000" w14:paraId="00005D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3A">
      <w:pPr>
        <w:pStyle w:val="Heading1"/>
        <w:keepNext w:val="0"/>
        <w:keepLines w:val="0"/>
        <w:spacing w:before="480" w:lineRule="auto"/>
        <w:rPr>
          <w:b w:val="1"/>
          <w:bCs w:val="1"/>
          <w:sz w:val="46"/>
          <w:szCs w:val="46"/>
        </w:rPr>
      </w:pPr>
      <w:bookmarkStart w:colFirst="0" w:colLast="0" w:name="_1w69l46g1t10" w:id="8800"/>
      <w:bookmarkEnd w:id="8800"/>
      <w:r w:rsidDel="00000000" w:rsidR="00000000" w:rsidRPr="00000000">
        <w:rPr>
          <w:b w:val="1"/>
          <w:bCs w:val="1"/>
          <w:sz w:val="46"/>
          <w:szCs w:val="46"/>
          <w:rtl w:val="0"/>
        </w:rPr>
        <w:t xml:space="preserve">45. Can Paraguay Be a Second Residence for International Entrepreneurs?</w:t>
      </w:r>
    </w:p>
    <w:p w:rsidR="00000000" w:rsidDel="00000000" w:rsidP="00000000" w:rsidRDefault="00000000" w:rsidRPr="00000000" w14:paraId="00005D3B">
      <w:pPr>
        <w:pStyle w:val="Heading2"/>
        <w:keepNext w:val="0"/>
        <w:keepLines w:val="0"/>
        <w:spacing w:after="80" w:lineRule="auto"/>
        <w:rPr>
          <w:b w:val="1"/>
          <w:bCs w:val="1"/>
          <w:sz w:val="34"/>
          <w:szCs w:val="34"/>
        </w:rPr>
      </w:pPr>
      <w:bookmarkStart w:colFirst="0" w:colLast="0" w:name="_skdiq436re66" w:id="8801"/>
      <w:bookmarkEnd w:id="8801"/>
      <w:r w:rsidDel="00000000" w:rsidR="00000000" w:rsidRPr="00000000">
        <w:rPr>
          <w:b w:val="1"/>
          <w:bCs w:val="1"/>
          <w:sz w:val="34"/>
          <w:szCs w:val="34"/>
          <w:rtl w:val="0"/>
        </w:rPr>
        <w:t xml:space="preserve">Multi-Jurisdictional Planning</w:t>
      </w:r>
    </w:p>
    <w:p w:rsidR="00000000" w:rsidDel="00000000" w:rsidP="00000000" w:rsidRDefault="00000000" w:rsidRPr="00000000" w14:paraId="00005D3C">
      <w:pPr>
        <w:spacing w:after="240" w:before="240" w:lineRule="auto"/>
        <w:rPr/>
      </w:pPr>
      <w:r w:rsidDel="00000000" w:rsidR="00000000" w:rsidRPr="00000000">
        <w:rPr>
          <w:rtl w:val="0"/>
        </w:rPr>
        <w:t xml:space="preserve">Entrepreneurs may wish to maintain legal ties to more than one country.</w:t>
      </w:r>
    </w:p>
    <w:p w:rsidR="00000000" w:rsidDel="00000000" w:rsidP="00000000" w:rsidRDefault="00000000" w:rsidRPr="00000000" w14:paraId="00005D3D">
      <w:pPr>
        <w:spacing w:after="240" w:before="240" w:lineRule="auto"/>
        <w:rPr/>
      </w:pPr>
      <w:r w:rsidDel="00000000" w:rsidR="00000000" w:rsidRPr="00000000">
        <w:rPr>
          <w:rtl w:val="0"/>
        </w:rPr>
        <w:t xml:space="preserve">Potential considerations include:</w:t>
      </w:r>
    </w:p>
    <w:p w:rsidR="00000000" w:rsidDel="00000000" w:rsidP="00000000" w:rsidRDefault="00000000" w:rsidRPr="00000000" w14:paraId="00005D3E">
      <w:pPr>
        <w:numPr>
          <w:ilvl w:val="0"/>
          <w:numId w:val="401"/>
        </w:numPr>
        <w:spacing w:after="0" w:afterAutospacing="0" w:before="240" w:lineRule="auto"/>
        <w:ind w:left="720" w:hanging="360"/>
      </w:pPr>
      <w:r w:rsidDel="00000000" w:rsidR="00000000" w:rsidRPr="00000000">
        <w:rPr>
          <w:rtl w:val="0"/>
        </w:rPr>
        <w:t xml:space="preserve">Immigration status.</w:t>
      </w:r>
    </w:p>
    <w:p w:rsidR="00000000" w:rsidDel="00000000" w:rsidP="00000000" w:rsidRDefault="00000000" w:rsidRPr="00000000" w14:paraId="00005D3F">
      <w:pPr>
        <w:numPr>
          <w:ilvl w:val="0"/>
          <w:numId w:val="401"/>
        </w:numPr>
        <w:spacing w:after="0" w:afterAutospacing="0" w:before="0" w:beforeAutospacing="0" w:lineRule="auto"/>
        <w:ind w:left="720" w:hanging="360"/>
      </w:pPr>
      <w:r w:rsidDel="00000000" w:rsidR="00000000" w:rsidRPr="00000000">
        <w:rPr>
          <w:rtl w:val="0"/>
        </w:rPr>
        <w:t xml:space="preserve">Actual residence.</w:t>
      </w:r>
    </w:p>
    <w:p w:rsidR="00000000" w:rsidDel="00000000" w:rsidP="00000000" w:rsidRDefault="00000000" w:rsidRPr="00000000" w14:paraId="00005D40">
      <w:pPr>
        <w:numPr>
          <w:ilvl w:val="0"/>
          <w:numId w:val="401"/>
        </w:numPr>
        <w:spacing w:after="0" w:afterAutospacing="0" w:before="0" w:beforeAutospacing="0" w:lineRule="auto"/>
        <w:ind w:left="720" w:hanging="360"/>
      </w:pPr>
      <w:r w:rsidDel="00000000" w:rsidR="00000000" w:rsidRPr="00000000">
        <w:rPr>
          <w:rtl w:val="0"/>
        </w:rPr>
        <w:t xml:space="preserve">Tax residence.</w:t>
      </w:r>
    </w:p>
    <w:p w:rsidR="00000000" w:rsidDel="00000000" w:rsidP="00000000" w:rsidRDefault="00000000" w:rsidRPr="00000000" w14:paraId="00005D41">
      <w:pPr>
        <w:numPr>
          <w:ilvl w:val="0"/>
          <w:numId w:val="401"/>
        </w:numPr>
        <w:spacing w:after="0" w:afterAutospacing="0" w:before="0" w:beforeAutospacing="0" w:lineRule="auto"/>
        <w:ind w:left="720" w:hanging="360"/>
      </w:pPr>
      <w:r w:rsidDel="00000000" w:rsidR="00000000" w:rsidRPr="00000000">
        <w:rPr>
          <w:rtl w:val="0"/>
        </w:rPr>
        <w:t xml:space="preserve">Company management.</w:t>
      </w:r>
    </w:p>
    <w:p w:rsidR="00000000" w:rsidDel="00000000" w:rsidP="00000000" w:rsidRDefault="00000000" w:rsidRPr="00000000" w14:paraId="00005D42">
      <w:pPr>
        <w:numPr>
          <w:ilvl w:val="0"/>
          <w:numId w:val="401"/>
        </w:numPr>
        <w:spacing w:after="0" w:afterAutospacing="0" w:before="0" w:beforeAutospacing="0" w:lineRule="auto"/>
        <w:ind w:left="720" w:hanging="360"/>
      </w:pPr>
      <w:r w:rsidDel="00000000" w:rsidR="00000000" w:rsidRPr="00000000">
        <w:rPr>
          <w:rtl w:val="0"/>
        </w:rPr>
        <w:t xml:space="preserve">Business substance.</w:t>
      </w:r>
    </w:p>
    <w:p w:rsidR="00000000" w:rsidDel="00000000" w:rsidP="00000000" w:rsidRDefault="00000000" w:rsidRPr="00000000" w14:paraId="00005D43">
      <w:pPr>
        <w:numPr>
          <w:ilvl w:val="0"/>
          <w:numId w:val="401"/>
        </w:numPr>
        <w:spacing w:after="0" w:afterAutospacing="0" w:before="0" w:beforeAutospacing="0" w:lineRule="auto"/>
        <w:ind w:left="720" w:hanging="360"/>
      </w:pPr>
      <w:r w:rsidDel="00000000" w:rsidR="00000000" w:rsidRPr="00000000">
        <w:rPr>
          <w:rtl w:val="0"/>
        </w:rPr>
        <w:t xml:space="preserve">Family location.</w:t>
      </w:r>
    </w:p>
    <w:p w:rsidR="00000000" w:rsidDel="00000000" w:rsidP="00000000" w:rsidRDefault="00000000" w:rsidRPr="00000000" w14:paraId="00005D44">
      <w:pPr>
        <w:numPr>
          <w:ilvl w:val="0"/>
          <w:numId w:val="401"/>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5D45">
      <w:pPr>
        <w:numPr>
          <w:ilvl w:val="0"/>
          <w:numId w:val="401"/>
        </w:numPr>
        <w:spacing w:after="0" w:afterAutospacing="0" w:before="0" w:beforeAutospacing="0" w:lineRule="auto"/>
        <w:ind w:left="720" w:hanging="360"/>
      </w:pPr>
      <w:r w:rsidDel="00000000" w:rsidR="00000000" w:rsidRPr="00000000">
        <w:rPr>
          <w:rtl w:val="0"/>
        </w:rPr>
        <w:t xml:space="preserve">Property.</w:t>
      </w:r>
    </w:p>
    <w:p w:rsidR="00000000" w:rsidDel="00000000" w:rsidP="00000000" w:rsidRDefault="00000000" w:rsidRPr="00000000" w14:paraId="00005D46">
      <w:pPr>
        <w:numPr>
          <w:ilvl w:val="0"/>
          <w:numId w:val="401"/>
        </w:numPr>
        <w:spacing w:after="0" w:afterAutospacing="0" w:before="0" w:beforeAutospacing="0" w:lineRule="auto"/>
        <w:ind w:left="720" w:hanging="360"/>
      </w:pPr>
      <w:r w:rsidDel="00000000" w:rsidR="00000000" w:rsidRPr="00000000">
        <w:rPr>
          <w:rtl w:val="0"/>
        </w:rPr>
        <w:t xml:space="preserve">Reporting obligations.</w:t>
      </w:r>
    </w:p>
    <w:p w:rsidR="00000000" w:rsidDel="00000000" w:rsidP="00000000" w:rsidRDefault="00000000" w:rsidRPr="00000000" w14:paraId="00005D47">
      <w:pPr>
        <w:numPr>
          <w:ilvl w:val="0"/>
          <w:numId w:val="401"/>
        </w:numPr>
        <w:spacing w:after="0" w:afterAutospacing="0" w:before="0" w:beforeAutospacing="0" w:lineRule="auto"/>
        <w:ind w:left="720" w:hanging="360"/>
      </w:pPr>
      <w:r w:rsidDel="00000000" w:rsidR="00000000" w:rsidRPr="00000000">
        <w:rPr>
          <w:rtl w:val="0"/>
        </w:rPr>
        <w:t xml:space="preserve">International travel.</w:t>
      </w:r>
    </w:p>
    <w:p w:rsidR="00000000" w:rsidDel="00000000" w:rsidP="00000000" w:rsidRDefault="00000000" w:rsidRPr="00000000" w14:paraId="00005D48">
      <w:pPr>
        <w:numPr>
          <w:ilvl w:val="0"/>
          <w:numId w:val="401"/>
        </w:numPr>
        <w:spacing w:after="240" w:before="0" w:beforeAutospacing="0" w:lineRule="auto"/>
        <w:ind w:left="720" w:hanging="360"/>
      </w:pPr>
      <w:r w:rsidDel="00000000" w:rsidR="00000000" w:rsidRPr="00000000">
        <w:rPr>
          <w:rtl w:val="0"/>
        </w:rPr>
        <w:t xml:space="preserve">Treaty rules.</w:t>
      </w:r>
    </w:p>
    <w:p w:rsidR="00000000" w:rsidDel="00000000" w:rsidP="00000000" w:rsidRDefault="00000000" w:rsidRPr="00000000" w14:paraId="00005D49">
      <w:pPr>
        <w:pStyle w:val="Heading3"/>
        <w:keepNext w:val="0"/>
        <w:keepLines w:val="0"/>
        <w:spacing w:before="280" w:lineRule="auto"/>
        <w:rPr>
          <w:b w:val="1"/>
          <w:bCs w:val="1"/>
          <w:color w:val="000000"/>
          <w:sz w:val="26"/>
          <w:szCs w:val="26"/>
        </w:rPr>
      </w:pPr>
      <w:bookmarkStart w:colFirst="0" w:colLast="0" w:name="_o8dmwnhq6d31" w:id="8802"/>
      <w:bookmarkEnd w:id="8802"/>
      <w:r w:rsidDel="00000000" w:rsidR="00000000" w:rsidRPr="00000000">
        <w:rPr>
          <w:b w:val="1"/>
          <w:bCs w:val="1"/>
          <w:color w:val="000000"/>
          <w:sz w:val="26"/>
          <w:szCs w:val="26"/>
          <w:rtl w:val="0"/>
        </w:rPr>
        <w:t xml:space="preserve">Paraguay Residence</w:t>
      </w:r>
    </w:p>
    <w:p w:rsidR="00000000" w:rsidDel="00000000" w:rsidP="00000000" w:rsidRDefault="00000000" w:rsidRPr="00000000" w14:paraId="00005D4A">
      <w:pPr>
        <w:spacing w:after="240" w:before="240" w:lineRule="auto"/>
        <w:rPr/>
      </w:pPr>
      <w:r w:rsidDel="00000000" w:rsidR="00000000" w:rsidRPr="00000000">
        <w:rPr>
          <w:rtl w:val="0"/>
        </w:rPr>
        <w:t xml:space="preserve">May form part of the plan.</w:t>
      </w:r>
    </w:p>
    <w:p w:rsidR="00000000" w:rsidDel="00000000" w:rsidP="00000000" w:rsidRDefault="00000000" w:rsidRPr="00000000" w14:paraId="00005D4B">
      <w:pPr>
        <w:pStyle w:val="Heading3"/>
        <w:keepNext w:val="0"/>
        <w:keepLines w:val="0"/>
        <w:spacing w:before="280" w:lineRule="auto"/>
        <w:rPr>
          <w:b w:val="1"/>
          <w:bCs w:val="1"/>
          <w:color w:val="000000"/>
          <w:sz w:val="26"/>
          <w:szCs w:val="26"/>
        </w:rPr>
      </w:pPr>
      <w:bookmarkStart w:colFirst="0" w:colLast="0" w:name="_wow3jqg5954t" w:id="8803"/>
      <w:bookmarkEnd w:id="8803"/>
      <w:r w:rsidDel="00000000" w:rsidR="00000000" w:rsidRPr="00000000">
        <w:rPr>
          <w:b w:val="1"/>
          <w:bCs w:val="1"/>
          <w:color w:val="000000"/>
          <w:sz w:val="26"/>
          <w:szCs w:val="26"/>
          <w:rtl w:val="0"/>
        </w:rPr>
        <w:t xml:space="preserve">Foreign Company</w:t>
      </w:r>
    </w:p>
    <w:p w:rsidR="00000000" w:rsidDel="00000000" w:rsidP="00000000" w:rsidRDefault="00000000" w:rsidRPr="00000000" w14:paraId="00005D4C">
      <w:pPr>
        <w:spacing w:after="240" w:before="240" w:lineRule="auto"/>
        <w:rPr/>
      </w:pPr>
      <w:r w:rsidDel="00000000" w:rsidR="00000000" w:rsidRPr="00000000">
        <w:rPr>
          <w:rtl w:val="0"/>
        </w:rPr>
        <w:t xml:space="preserve">May remain subject to its home-country laws.</w:t>
      </w:r>
    </w:p>
    <w:p w:rsidR="00000000" w:rsidDel="00000000" w:rsidP="00000000" w:rsidRDefault="00000000" w:rsidRPr="00000000" w14:paraId="00005D4D">
      <w:pPr>
        <w:pStyle w:val="Heading3"/>
        <w:keepNext w:val="0"/>
        <w:keepLines w:val="0"/>
        <w:spacing w:before="280" w:lineRule="auto"/>
        <w:rPr>
          <w:b w:val="1"/>
          <w:bCs w:val="1"/>
          <w:color w:val="000000"/>
          <w:sz w:val="26"/>
          <w:szCs w:val="26"/>
        </w:rPr>
      </w:pPr>
      <w:bookmarkStart w:colFirst="0" w:colLast="0" w:name="_1oozwa3e612y" w:id="8804"/>
      <w:bookmarkEnd w:id="8804"/>
      <w:r w:rsidDel="00000000" w:rsidR="00000000" w:rsidRPr="00000000">
        <w:rPr>
          <w:b w:val="1"/>
          <w:bCs w:val="1"/>
          <w:color w:val="000000"/>
          <w:sz w:val="26"/>
          <w:szCs w:val="26"/>
          <w:rtl w:val="0"/>
        </w:rPr>
        <w:t xml:space="preserve">Management Location</w:t>
      </w:r>
    </w:p>
    <w:p w:rsidR="00000000" w:rsidDel="00000000" w:rsidP="00000000" w:rsidRDefault="00000000" w:rsidRPr="00000000" w14:paraId="00005D4E">
      <w:pPr>
        <w:spacing w:after="240" w:before="240" w:lineRule="auto"/>
        <w:rPr/>
      </w:pPr>
      <w:r w:rsidDel="00000000" w:rsidR="00000000" w:rsidRPr="00000000">
        <w:rPr>
          <w:rtl w:val="0"/>
        </w:rPr>
        <w:t xml:space="preserve">Can matter for tax.</w:t>
      </w:r>
    </w:p>
    <w:p w:rsidR="00000000" w:rsidDel="00000000" w:rsidP="00000000" w:rsidRDefault="00000000" w:rsidRPr="00000000" w14:paraId="00005D4F">
      <w:pPr>
        <w:pStyle w:val="Heading3"/>
        <w:keepNext w:val="0"/>
        <w:keepLines w:val="0"/>
        <w:spacing w:before="280" w:lineRule="auto"/>
        <w:rPr>
          <w:b w:val="1"/>
          <w:bCs w:val="1"/>
          <w:color w:val="000000"/>
          <w:sz w:val="26"/>
          <w:szCs w:val="26"/>
        </w:rPr>
      </w:pPr>
      <w:bookmarkStart w:colFirst="0" w:colLast="0" w:name="_xne6mllhdog5" w:id="8805"/>
      <w:bookmarkEnd w:id="8805"/>
      <w:r w:rsidDel="00000000" w:rsidR="00000000" w:rsidRPr="00000000">
        <w:rPr>
          <w:b w:val="1"/>
          <w:bCs w:val="1"/>
          <w:color w:val="000000"/>
          <w:sz w:val="26"/>
          <w:szCs w:val="26"/>
          <w:rtl w:val="0"/>
        </w:rPr>
        <w:t xml:space="preserve">International Banking</w:t>
      </w:r>
    </w:p>
    <w:p w:rsidR="00000000" w:rsidDel="00000000" w:rsidP="00000000" w:rsidRDefault="00000000" w:rsidRPr="00000000" w14:paraId="00005D50">
      <w:pPr>
        <w:spacing w:after="240" w:before="240" w:lineRule="auto"/>
        <w:rPr/>
      </w:pPr>
      <w:r w:rsidDel="00000000" w:rsidR="00000000" w:rsidRPr="00000000">
        <w:rPr>
          <w:rtl w:val="0"/>
        </w:rPr>
        <w:t xml:space="preserve">Requires compliance.</w:t>
      </w:r>
    </w:p>
    <w:p w:rsidR="00000000" w:rsidDel="00000000" w:rsidP="00000000" w:rsidRDefault="00000000" w:rsidRPr="00000000" w14:paraId="00005D51">
      <w:pPr>
        <w:pStyle w:val="Heading3"/>
        <w:keepNext w:val="0"/>
        <w:keepLines w:val="0"/>
        <w:spacing w:before="280" w:lineRule="auto"/>
        <w:rPr>
          <w:b w:val="1"/>
          <w:bCs w:val="1"/>
          <w:color w:val="000000"/>
          <w:sz w:val="26"/>
          <w:szCs w:val="26"/>
        </w:rPr>
      </w:pPr>
      <w:bookmarkStart w:colFirst="0" w:colLast="0" w:name="_ce741ny6dw21" w:id="8806"/>
      <w:bookmarkEnd w:id="8806"/>
      <w:r w:rsidDel="00000000" w:rsidR="00000000" w:rsidRPr="00000000">
        <w:rPr>
          <w:b w:val="1"/>
          <w:bCs w:val="1"/>
          <w:color w:val="000000"/>
          <w:sz w:val="26"/>
          <w:szCs w:val="26"/>
          <w:rtl w:val="0"/>
        </w:rPr>
        <w:t xml:space="preserve">Family Residence</w:t>
      </w:r>
    </w:p>
    <w:p w:rsidR="00000000" w:rsidDel="00000000" w:rsidP="00000000" w:rsidRDefault="00000000" w:rsidRPr="00000000" w14:paraId="00005D52">
      <w:pPr>
        <w:spacing w:after="240" w:before="240" w:lineRule="auto"/>
        <w:rPr/>
      </w:pPr>
      <w:r w:rsidDel="00000000" w:rsidR="00000000" w:rsidRPr="00000000">
        <w:rPr>
          <w:rtl w:val="0"/>
        </w:rPr>
        <w:t xml:space="preserve">May affect tax ties.</w:t>
      </w:r>
    </w:p>
    <w:p w:rsidR="00000000" w:rsidDel="00000000" w:rsidP="00000000" w:rsidRDefault="00000000" w:rsidRPr="00000000" w14:paraId="00005D53">
      <w:pPr>
        <w:spacing w:after="240" w:before="240" w:lineRule="auto"/>
        <w:rPr>
          <w:b w:val="1"/>
          <w:bCs w:val="1"/>
        </w:rPr>
      </w:pPr>
      <w:r w:rsidDel="00000000" w:rsidR="00000000" w:rsidRPr="00000000">
        <w:rPr>
          <w:b w:val="1"/>
          <w:bCs w:val="1"/>
          <w:rtl w:val="0"/>
        </w:rPr>
        <w:t xml:space="preserve">A second immigration residence should not be presented as a substitute for lawful tax and corporate planning.</w:t>
      </w:r>
    </w:p>
    <w:p w:rsidR="00000000" w:rsidDel="00000000" w:rsidP="00000000" w:rsidRDefault="00000000" w:rsidRPr="00000000" w14:paraId="00005D54">
      <w:pPr>
        <w:spacing w:after="240" w:before="240" w:lineRule="auto"/>
        <w:rPr>
          <w:b w:val="1"/>
          <w:bCs w:val="1"/>
        </w:rPr>
      </w:pPr>
      <w:r w:rsidDel="00000000" w:rsidR="00000000" w:rsidRPr="00000000">
        <w:rPr>
          <w:b w:val="1"/>
          <w:bCs w:val="1"/>
          <w:rtl w:val="0"/>
        </w:rPr>
        <w:t xml:space="preserve">[Plan a Cross-Border Residence Structure]</w:t>
      </w:r>
    </w:p>
    <w:p w:rsidR="00000000" w:rsidDel="00000000" w:rsidP="00000000" w:rsidRDefault="00000000" w:rsidRPr="00000000" w14:paraId="00005D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56">
      <w:pPr>
        <w:pStyle w:val="Heading1"/>
        <w:keepNext w:val="0"/>
        <w:keepLines w:val="0"/>
        <w:spacing w:before="480" w:lineRule="auto"/>
        <w:rPr>
          <w:b w:val="1"/>
          <w:bCs w:val="1"/>
          <w:sz w:val="46"/>
          <w:szCs w:val="46"/>
        </w:rPr>
      </w:pPr>
      <w:bookmarkStart w:colFirst="0" w:colLast="0" w:name="_upybs82toz96" w:id="8807"/>
      <w:bookmarkEnd w:id="8807"/>
      <w:r w:rsidDel="00000000" w:rsidR="00000000" w:rsidRPr="00000000">
        <w:rPr>
          <w:b w:val="1"/>
          <w:bCs w:val="1"/>
          <w:sz w:val="46"/>
          <w:szCs w:val="46"/>
          <w:rtl w:val="0"/>
        </w:rPr>
        <w:t xml:space="preserve">46. Paraguay vs. Brazil for Foreign Residents</w:t>
      </w:r>
    </w:p>
    <w:p w:rsidR="00000000" w:rsidDel="00000000" w:rsidP="00000000" w:rsidRDefault="00000000" w:rsidRPr="00000000" w14:paraId="00005D57">
      <w:pPr>
        <w:pStyle w:val="Heading2"/>
        <w:keepNext w:val="0"/>
        <w:keepLines w:val="0"/>
        <w:spacing w:after="80" w:lineRule="auto"/>
        <w:rPr>
          <w:b w:val="1"/>
          <w:bCs w:val="1"/>
          <w:sz w:val="34"/>
          <w:szCs w:val="34"/>
        </w:rPr>
      </w:pPr>
      <w:bookmarkStart w:colFirst="0" w:colLast="0" w:name="_r73lg1etf64x" w:id="8808"/>
      <w:bookmarkEnd w:id="8808"/>
      <w:r w:rsidDel="00000000" w:rsidR="00000000" w:rsidRPr="00000000">
        <w:rPr>
          <w:b w:val="1"/>
          <w:bCs w:val="1"/>
          <w:sz w:val="34"/>
          <w:szCs w:val="34"/>
          <w:rtl w:val="0"/>
        </w:rPr>
        <w:t xml:space="preserve">Two Different Legal Systems</w:t>
      </w:r>
    </w:p>
    <w:p w:rsidR="00000000" w:rsidDel="00000000" w:rsidP="00000000" w:rsidRDefault="00000000" w:rsidRPr="00000000" w14:paraId="00005D58">
      <w:pPr>
        <w:spacing w:after="240" w:before="240" w:lineRule="auto"/>
        <w:rPr/>
      </w:pPr>
      <w:r w:rsidDel="00000000" w:rsidR="00000000" w:rsidRPr="00000000">
        <w:rPr>
          <w:rtl w:val="0"/>
        </w:rPr>
        <w:t xml:space="preserve">Brazil and Paraguay offer different immigration, tax and commercial frameworks.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8.0830670926516"/>
        <w:gridCol w:w="3623.3865814696487"/>
        <w:gridCol w:w="3578.530351437699"/>
        <w:tblGridChange w:id="0">
          <w:tblGrid>
            <w:gridCol w:w="2158.0830670926516"/>
            <w:gridCol w:w="3623.3865814696487"/>
            <w:gridCol w:w="3578.530351437699"/>
          </w:tblGrid>
        </w:tblGridChange>
      </w:tblGrid>
      <w:tr>
        <w:trPr>
          <w:cantSplit w:val="0"/>
          <w:trHeight w:val="515" w:hRule="atLeast"/>
          <w:tblHeader w:val="0"/>
        </w:trPr>
        <w:tc>
          <w:tcPr/>
          <w:p w:rsidR="00000000" w:rsidDel="00000000" w:rsidP="00000000" w:rsidRDefault="00000000" w:rsidRPr="00000000" w14:paraId="00005D59">
            <w:pPr>
              <w:jc w:val="center"/>
              <w:rPr/>
            </w:pPr>
            <w:r w:rsidDel="00000000" w:rsidR="00000000" w:rsidRPr="00000000">
              <w:rPr>
                <w:b w:val="1"/>
                <w:bCs w:val="1"/>
                <w:rtl w:val="0"/>
              </w:rPr>
              <w:t xml:space="preserve">Issue</w:t>
            </w:r>
            <w:r w:rsidDel="00000000" w:rsidR="00000000" w:rsidRPr="00000000">
              <w:rPr>
                <w:rtl w:val="0"/>
              </w:rPr>
            </w:r>
          </w:p>
        </w:tc>
        <w:tc>
          <w:tcPr/>
          <w:p w:rsidR="00000000" w:rsidDel="00000000" w:rsidP="00000000" w:rsidRDefault="00000000" w:rsidRPr="00000000" w14:paraId="00005D5A">
            <w:pPr>
              <w:jc w:val="center"/>
              <w:rPr/>
            </w:pPr>
            <w:r w:rsidDel="00000000" w:rsidR="00000000" w:rsidRPr="00000000">
              <w:rPr>
                <w:b w:val="1"/>
                <w:bCs w:val="1"/>
                <w:rtl w:val="0"/>
              </w:rPr>
              <w:t xml:space="preserve">Brazil</w:t>
            </w:r>
            <w:r w:rsidDel="00000000" w:rsidR="00000000" w:rsidRPr="00000000">
              <w:rPr>
                <w:rtl w:val="0"/>
              </w:rPr>
            </w:r>
          </w:p>
        </w:tc>
        <w:tc>
          <w:tcPr/>
          <w:p w:rsidR="00000000" w:rsidDel="00000000" w:rsidP="00000000" w:rsidRDefault="00000000" w:rsidRPr="00000000" w14:paraId="00005D5B">
            <w:pPr>
              <w:jc w:val="center"/>
              <w:rPr/>
            </w:pPr>
            <w:r w:rsidDel="00000000" w:rsidR="00000000" w:rsidRPr="00000000">
              <w:rPr>
                <w:b w:val="1"/>
                <w:bCs w:val="1"/>
                <w:rtl w:val="0"/>
              </w:rPr>
              <w:t xml:space="preserve">Paraguay</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5D5C">
            <w:pPr>
              <w:rPr/>
            </w:pPr>
            <w:r w:rsidDel="00000000" w:rsidR="00000000" w:rsidRPr="00000000">
              <w:rPr>
                <w:rtl w:val="0"/>
              </w:rPr>
              <w:t xml:space="preserve">Immigration authority</w:t>
            </w:r>
          </w:p>
        </w:tc>
        <w:tc>
          <w:tcPr/>
          <w:p w:rsidR="00000000" w:rsidDel="00000000" w:rsidP="00000000" w:rsidRDefault="00000000" w:rsidRPr="00000000" w14:paraId="00005D5D">
            <w:pPr>
              <w:rPr/>
            </w:pPr>
            <w:r w:rsidDel="00000000" w:rsidR="00000000" w:rsidRPr="00000000">
              <w:rPr>
                <w:rtl w:val="0"/>
              </w:rPr>
              <w:t xml:space="preserve">Polícia Federal and other competent bodies</w:t>
            </w:r>
          </w:p>
        </w:tc>
        <w:tc>
          <w:tcPr/>
          <w:p w:rsidR="00000000" w:rsidDel="00000000" w:rsidP="00000000" w:rsidRDefault="00000000" w:rsidRPr="00000000" w14:paraId="00005D5E">
            <w:pPr>
              <w:rPr/>
            </w:pPr>
            <w:r w:rsidDel="00000000" w:rsidR="00000000" w:rsidRPr="00000000">
              <w:rPr>
                <w:rtl w:val="0"/>
              </w:rPr>
              <w:t xml:space="preserve">Dirección Nacional de Migraciones</w:t>
            </w:r>
          </w:p>
        </w:tc>
      </w:tr>
      <w:tr>
        <w:trPr>
          <w:cantSplit w:val="0"/>
          <w:trHeight w:val="785" w:hRule="atLeast"/>
          <w:tblHeader w:val="0"/>
        </w:trPr>
        <w:tc>
          <w:tcPr/>
          <w:p w:rsidR="00000000" w:rsidDel="00000000" w:rsidP="00000000" w:rsidRDefault="00000000" w:rsidRPr="00000000" w14:paraId="00005D5F">
            <w:pPr>
              <w:rPr/>
            </w:pPr>
            <w:r w:rsidDel="00000000" w:rsidR="00000000" w:rsidRPr="00000000">
              <w:rPr>
                <w:rtl w:val="0"/>
              </w:rPr>
              <w:t xml:space="preserve">Residence categories</w:t>
            </w:r>
          </w:p>
        </w:tc>
        <w:tc>
          <w:tcPr/>
          <w:p w:rsidR="00000000" w:rsidDel="00000000" w:rsidP="00000000" w:rsidRDefault="00000000" w:rsidRPr="00000000" w14:paraId="00005D60">
            <w:pPr>
              <w:rPr/>
            </w:pPr>
            <w:r w:rsidDel="00000000" w:rsidR="00000000" w:rsidRPr="00000000">
              <w:rPr>
                <w:rtl w:val="0"/>
              </w:rPr>
              <w:t xml:space="preserve">Governed by Brazilian immigration law</w:t>
            </w:r>
          </w:p>
        </w:tc>
        <w:tc>
          <w:tcPr/>
          <w:p w:rsidR="00000000" w:rsidDel="00000000" w:rsidP="00000000" w:rsidRDefault="00000000" w:rsidRPr="00000000" w14:paraId="00005D61">
            <w:pPr>
              <w:rPr/>
            </w:pPr>
            <w:r w:rsidDel="00000000" w:rsidR="00000000" w:rsidRPr="00000000">
              <w:rPr>
                <w:rtl w:val="0"/>
              </w:rPr>
              <w:t xml:space="preserve">Governed by Paraguayan immigration law</w:t>
            </w:r>
          </w:p>
        </w:tc>
      </w:tr>
      <w:tr>
        <w:trPr>
          <w:cantSplit w:val="0"/>
          <w:trHeight w:val="785" w:hRule="atLeast"/>
          <w:tblHeader w:val="0"/>
        </w:trPr>
        <w:tc>
          <w:tcPr/>
          <w:p w:rsidR="00000000" w:rsidDel="00000000" w:rsidP="00000000" w:rsidRDefault="00000000" w:rsidRPr="00000000" w14:paraId="00005D62">
            <w:pPr>
              <w:rPr/>
            </w:pPr>
            <w:r w:rsidDel="00000000" w:rsidR="00000000" w:rsidRPr="00000000">
              <w:rPr>
                <w:rtl w:val="0"/>
              </w:rPr>
              <w:t xml:space="preserve">MERCOSUR routes</w:t>
            </w:r>
          </w:p>
        </w:tc>
        <w:tc>
          <w:tcPr/>
          <w:p w:rsidR="00000000" w:rsidDel="00000000" w:rsidP="00000000" w:rsidRDefault="00000000" w:rsidRPr="00000000" w14:paraId="00005D63">
            <w:pPr>
              <w:rPr/>
            </w:pPr>
            <w:r w:rsidDel="00000000" w:rsidR="00000000" w:rsidRPr="00000000">
              <w:rPr>
                <w:rtl w:val="0"/>
              </w:rPr>
              <w:t xml:space="preserve">Available under applicable arrangements</w:t>
            </w:r>
          </w:p>
        </w:tc>
        <w:tc>
          <w:tcPr/>
          <w:p w:rsidR="00000000" w:rsidDel="00000000" w:rsidP="00000000" w:rsidRDefault="00000000" w:rsidRPr="00000000" w14:paraId="00005D64">
            <w:pPr>
              <w:rPr/>
            </w:pPr>
            <w:r w:rsidDel="00000000" w:rsidR="00000000" w:rsidRPr="00000000">
              <w:rPr>
                <w:rtl w:val="0"/>
              </w:rPr>
              <w:t xml:space="preserve">Available under applicable arrangements</w:t>
            </w:r>
          </w:p>
        </w:tc>
      </w:tr>
      <w:tr>
        <w:trPr>
          <w:cantSplit w:val="0"/>
          <w:trHeight w:val="785" w:hRule="atLeast"/>
          <w:tblHeader w:val="0"/>
        </w:trPr>
        <w:tc>
          <w:tcPr/>
          <w:p w:rsidR="00000000" w:rsidDel="00000000" w:rsidP="00000000" w:rsidRDefault="00000000" w:rsidRPr="00000000" w14:paraId="00005D65">
            <w:pPr>
              <w:rPr/>
            </w:pPr>
            <w:r w:rsidDel="00000000" w:rsidR="00000000" w:rsidRPr="00000000">
              <w:rPr>
                <w:rtl w:val="0"/>
              </w:rPr>
              <w:t xml:space="preserve">Civil identification</w:t>
            </w:r>
          </w:p>
        </w:tc>
        <w:tc>
          <w:tcPr/>
          <w:p w:rsidR="00000000" w:rsidDel="00000000" w:rsidP="00000000" w:rsidRDefault="00000000" w:rsidRPr="00000000" w14:paraId="00005D66">
            <w:pPr>
              <w:rPr/>
            </w:pPr>
            <w:r w:rsidDel="00000000" w:rsidR="00000000" w:rsidRPr="00000000">
              <w:rPr>
                <w:rtl w:val="0"/>
              </w:rPr>
              <w:t xml:space="preserve">Brazilian identification framework</w:t>
            </w:r>
          </w:p>
        </w:tc>
        <w:tc>
          <w:tcPr/>
          <w:p w:rsidR="00000000" w:rsidDel="00000000" w:rsidP="00000000" w:rsidRDefault="00000000" w:rsidRPr="00000000" w14:paraId="00005D67">
            <w:pPr>
              <w:rPr/>
            </w:pPr>
            <w:r w:rsidDel="00000000" w:rsidR="00000000" w:rsidRPr="00000000">
              <w:rPr>
                <w:rtl w:val="0"/>
              </w:rPr>
              <w:t xml:space="preserve">Paraguayan identification framework</w:t>
            </w:r>
          </w:p>
        </w:tc>
      </w:tr>
      <w:tr>
        <w:trPr>
          <w:cantSplit w:val="0"/>
          <w:trHeight w:val="515" w:hRule="atLeast"/>
          <w:tblHeader w:val="0"/>
        </w:trPr>
        <w:tc>
          <w:tcPr/>
          <w:p w:rsidR="00000000" w:rsidDel="00000000" w:rsidP="00000000" w:rsidRDefault="00000000" w:rsidRPr="00000000" w14:paraId="00005D68">
            <w:pPr>
              <w:rPr/>
            </w:pPr>
            <w:r w:rsidDel="00000000" w:rsidR="00000000" w:rsidRPr="00000000">
              <w:rPr>
                <w:rtl w:val="0"/>
              </w:rPr>
              <w:t xml:space="preserve">Tax residence</w:t>
            </w:r>
          </w:p>
        </w:tc>
        <w:tc>
          <w:tcPr/>
          <w:p w:rsidR="00000000" w:rsidDel="00000000" w:rsidP="00000000" w:rsidRDefault="00000000" w:rsidRPr="00000000" w14:paraId="00005D69">
            <w:pPr>
              <w:rPr/>
            </w:pPr>
            <w:r w:rsidDel="00000000" w:rsidR="00000000" w:rsidRPr="00000000">
              <w:rPr>
                <w:rtl w:val="0"/>
              </w:rPr>
              <w:t xml:space="preserve">Brazilian tax rules</w:t>
            </w:r>
          </w:p>
        </w:tc>
        <w:tc>
          <w:tcPr/>
          <w:p w:rsidR="00000000" w:rsidDel="00000000" w:rsidP="00000000" w:rsidRDefault="00000000" w:rsidRPr="00000000" w14:paraId="00005D6A">
            <w:pPr>
              <w:rPr/>
            </w:pPr>
            <w:r w:rsidDel="00000000" w:rsidR="00000000" w:rsidRPr="00000000">
              <w:rPr>
                <w:rtl w:val="0"/>
              </w:rPr>
              <w:t xml:space="preserve">Paraguayan tax rules</w:t>
            </w:r>
          </w:p>
        </w:tc>
      </w:tr>
      <w:tr>
        <w:trPr>
          <w:cantSplit w:val="0"/>
          <w:trHeight w:val="785" w:hRule="atLeast"/>
          <w:tblHeader w:val="0"/>
        </w:trPr>
        <w:tc>
          <w:tcPr/>
          <w:p w:rsidR="00000000" w:rsidDel="00000000" w:rsidP="00000000" w:rsidRDefault="00000000" w:rsidRPr="00000000" w14:paraId="00005D6B">
            <w:pPr>
              <w:rPr/>
            </w:pPr>
            <w:r w:rsidDel="00000000" w:rsidR="00000000" w:rsidRPr="00000000">
              <w:rPr>
                <w:rtl w:val="0"/>
              </w:rPr>
              <w:t xml:space="preserve">Company formation</w:t>
            </w:r>
          </w:p>
        </w:tc>
        <w:tc>
          <w:tcPr/>
          <w:p w:rsidR="00000000" w:rsidDel="00000000" w:rsidP="00000000" w:rsidRDefault="00000000" w:rsidRPr="00000000" w14:paraId="00005D6C">
            <w:pPr>
              <w:rPr/>
            </w:pPr>
            <w:r w:rsidDel="00000000" w:rsidR="00000000" w:rsidRPr="00000000">
              <w:rPr>
                <w:rtl w:val="0"/>
              </w:rPr>
              <w:t xml:space="preserve">Brazilian corporate law</w:t>
            </w:r>
          </w:p>
        </w:tc>
        <w:tc>
          <w:tcPr/>
          <w:p w:rsidR="00000000" w:rsidDel="00000000" w:rsidP="00000000" w:rsidRDefault="00000000" w:rsidRPr="00000000" w14:paraId="00005D6D">
            <w:pPr>
              <w:rPr/>
            </w:pPr>
            <w:r w:rsidDel="00000000" w:rsidR="00000000" w:rsidRPr="00000000">
              <w:rPr>
                <w:rtl w:val="0"/>
              </w:rPr>
              <w:t xml:space="preserve">Paraguayan corporate law</w:t>
            </w:r>
          </w:p>
        </w:tc>
      </w:tr>
      <w:tr>
        <w:trPr>
          <w:cantSplit w:val="0"/>
          <w:trHeight w:val="515" w:hRule="atLeast"/>
          <w:tblHeader w:val="0"/>
        </w:trPr>
        <w:tc>
          <w:tcPr/>
          <w:p w:rsidR="00000000" w:rsidDel="00000000" w:rsidP="00000000" w:rsidRDefault="00000000" w:rsidRPr="00000000" w14:paraId="00005D6E">
            <w:pPr>
              <w:rPr/>
            </w:pPr>
            <w:r w:rsidDel="00000000" w:rsidR="00000000" w:rsidRPr="00000000">
              <w:rPr>
                <w:rtl w:val="0"/>
              </w:rPr>
              <w:t xml:space="preserve">Real estate</w:t>
            </w:r>
          </w:p>
        </w:tc>
        <w:tc>
          <w:tcPr/>
          <w:p w:rsidR="00000000" w:rsidDel="00000000" w:rsidP="00000000" w:rsidRDefault="00000000" w:rsidRPr="00000000" w14:paraId="00005D6F">
            <w:pPr>
              <w:rPr/>
            </w:pPr>
            <w:r w:rsidDel="00000000" w:rsidR="00000000" w:rsidRPr="00000000">
              <w:rPr>
                <w:rtl w:val="0"/>
              </w:rPr>
              <w:t xml:space="preserve">Brazilian property law</w:t>
            </w:r>
          </w:p>
        </w:tc>
        <w:tc>
          <w:tcPr/>
          <w:p w:rsidR="00000000" w:rsidDel="00000000" w:rsidP="00000000" w:rsidRDefault="00000000" w:rsidRPr="00000000" w14:paraId="00005D70">
            <w:pPr>
              <w:rPr/>
            </w:pPr>
            <w:r w:rsidDel="00000000" w:rsidR="00000000" w:rsidRPr="00000000">
              <w:rPr>
                <w:rtl w:val="0"/>
              </w:rPr>
              <w:t xml:space="preserve">Paraguayan property law</w:t>
            </w:r>
          </w:p>
        </w:tc>
      </w:tr>
      <w:tr>
        <w:trPr>
          <w:cantSplit w:val="0"/>
          <w:trHeight w:val="515" w:hRule="atLeast"/>
          <w:tblHeader w:val="0"/>
        </w:trPr>
        <w:tc>
          <w:tcPr/>
          <w:p w:rsidR="00000000" w:rsidDel="00000000" w:rsidP="00000000" w:rsidRDefault="00000000" w:rsidRPr="00000000" w14:paraId="00005D71">
            <w:pPr>
              <w:rPr/>
            </w:pPr>
            <w:r w:rsidDel="00000000" w:rsidR="00000000" w:rsidRPr="00000000">
              <w:rPr>
                <w:rtl w:val="0"/>
              </w:rPr>
              <w:t xml:space="preserve">Naturalization</w:t>
            </w:r>
          </w:p>
        </w:tc>
        <w:tc>
          <w:tcPr/>
          <w:p w:rsidR="00000000" w:rsidDel="00000000" w:rsidP="00000000" w:rsidRDefault="00000000" w:rsidRPr="00000000" w14:paraId="00005D72">
            <w:pPr>
              <w:rPr/>
            </w:pPr>
            <w:r w:rsidDel="00000000" w:rsidR="00000000" w:rsidRPr="00000000">
              <w:rPr>
                <w:rtl w:val="0"/>
              </w:rPr>
              <w:t xml:space="preserve">Brazilian nationality law</w:t>
            </w:r>
          </w:p>
        </w:tc>
        <w:tc>
          <w:tcPr/>
          <w:p w:rsidR="00000000" w:rsidDel="00000000" w:rsidP="00000000" w:rsidRDefault="00000000" w:rsidRPr="00000000" w14:paraId="00005D73">
            <w:pPr>
              <w:rPr/>
            </w:pPr>
            <w:r w:rsidDel="00000000" w:rsidR="00000000" w:rsidRPr="00000000">
              <w:rPr>
                <w:rtl w:val="0"/>
              </w:rPr>
              <w:t xml:space="preserve">Paraguayan nationality law</w:t>
            </w:r>
          </w:p>
        </w:tc>
      </w:tr>
      <w:tr>
        <w:trPr>
          <w:cantSplit w:val="0"/>
          <w:trHeight w:val="515" w:hRule="atLeast"/>
          <w:tblHeader w:val="0"/>
        </w:trPr>
        <w:tc>
          <w:tcPr/>
          <w:p w:rsidR="00000000" w:rsidDel="00000000" w:rsidP="00000000" w:rsidRDefault="00000000" w:rsidRPr="00000000" w14:paraId="00005D74">
            <w:pPr>
              <w:rPr/>
            </w:pPr>
            <w:r w:rsidDel="00000000" w:rsidR="00000000" w:rsidRPr="00000000">
              <w:rPr>
                <w:rtl w:val="0"/>
              </w:rPr>
              <w:t xml:space="preserve">Banking</w:t>
            </w:r>
          </w:p>
        </w:tc>
        <w:tc>
          <w:tcPr/>
          <w:p w:rsidR="00000000" w:rsidDel="00000000" w:rsidP="00000000" w:rsidRDefault="00000000" w:rsidRPr="00000000" w14:paraId="00005D75">
            <w:pPr>
              <w:rPr/>
            </w:pPr>
            <w:r w:rsidDel="00000000" w:rsidR="00000000" w:rsidRPr="00000000">
              <w:rPr>
                <w:rtl w:val="0"/>
              </w:rPr>
              <w:t xml:space="preserve">Brazilian financial institutions</w:t>
            </w:r>
          </w:p>
        </w:tc>
        <w:tc>
          <w:tcPr/>
          <w:p w:rsidR="00000000" w:rsidDel="00000000" w:rsidP="00000000" w:rsidRDefault="00000000" w:rsidRPr="00000000" w14:paraId="00005D76">
            <w:pPr>
              <w:rPr/>
            </w:pPr>
            <w:r w:rsidDel="00000000" w:rsidR="00000000" w:rsidRPr="00000000">
              <w:rPr>
                <w:rtl w:val="0"/>
              </w:rPr>
              <w:t xml:space="preserve">Paraguayan financial institutions</w:t>
            </w:r>
          </w:p>
        </w:tc>
      </w:tr>
    </w:tbl>
    <w:p w:rsidR="00000000" w:rsidDel="00000000" w:rsidP="00000000" w:rsidRDefault="00000000" w:rsidRPr="00000000" w14:paraId="00005D77">
      <w:pPr>
        <w:spacing w:after="240" w:before="240" w:lineRule="auto"/>
        <w:rPr/>
      </w:pPr>
      <w:r w:rsidDel="00000000" w:rsidR="00000000" w:rsidRPr="00000000">
        <w:rPr>
          <w:rtl w:val="0"/>
        </w:rPr>
        <w:t xml:space="preserve">The appropriate country depends on the client's actual objectives.</w:t>
      </w:r>
    </w:p>
    <w:p w:rsidR="00000000" w:rsidDel="00000000" w:rsidP="00000000" w:rsidRDefault="00000000" w:rsidRPr="00000000" w14:paraId="00005D78">
      <w:pPr>
        <w:pStyle w:val="Heading3"/>
        <w:keepNext w:val="0"/>
        <w:keepLines w:val="0"/>
        <w:spacing w:before="280" w:lineRule="auto"/>
        <w:rPr>
          <w:b w:val="1"/>
          <w:bCs w:val="1"/>
          <w:color w:val="000000"/>
          <w:sz w:val="26"/>
          <w:szCs w:val="26"/>
        </w:rPr>
      </w:pPr>
      <w:bookmarkStart w:colFirst="0" w:colLast="0" w:name="_oyuy2tk6f1fh" w:id="8809"/>
      <w:bookmarkEnd w:id="8809"/>
      <w:r w:rsidDel="00000000" w:rsidR="00000000" w:rsidRPr="00000000">
        <w:rPr>
          <w:b w:val="1"/>
          <w:bCs w:val="1"/>
          <w:color w:val="000000"/>
          <w:sz w:val="26"/>
          <w:szCs w:val="26"/>
          <w:rtl w:val="0"/>
        </w:rPr>
        <w:t xml:space="preserve">Personal Relocation</w:t>
      </w:r>
    </w:p>
    <w:p w:rsidR="00000000" w:rsidDel="00000000" w:rsidP="00000000" w:rsidRDefault="00000000" w:rsidRPr="00000000" w14:paraId="00005D79">
      <w:pPr>
        <w:spacing w:after="240" w:before="240" w:lineRule="auto"/>
        <w:rPr/>
      </w:pPr>
      <w:r w:rsidDel="00000000" w:rsidR="00000000" w:rsidRPr="00000000">
        <w:rPr>
          <w:rtl w:val="0"/>
        </w:rPr>
        <w:t xml:space="preserve">May favor different considerations.</w:t>
      </w:r>
    </w:p>
    <w:p w:rsidR="00000000" w:rsidDel="00000000" w:rsidP="00000000" w:rsidRDefault="00000000" w:rsidRPr="00000000" w14:paraId="00005D7A">
      <w:pPr>
        <w:pStyle w:val="Heading3"/>
        <w:keepNext w:val="0"/>
        <w:keepLines w:val="0"/>
        <w:spacing w:before="280" w:lineRule="auto"/>
        <w:rPr>
          <w:b w:val="1"/>
          <w:bCs w:val="1"/>
          <w:color w:val="000000"/>
          <w:sz w:val="26"/>
          <w:szCs w:val="26"/>
        </w:rPr>
      </w:pPr>
      <w:bookmarkStart w:colFirst="0" w:colLast="0" w:name="_f80fpewquc9l" w:id="8810"/>
      <w:bookmarkEnd w:id="8810"/>
      <w:r w:rsidDel="00000000" w:rsidR="00000000" w:rsidRPr="00000000">
        <w:rPr>
          <w:b w:val="1"/>
          <w:bCs w:val="1"/>
          <w:color w:val="000000"/>
          <w:sz w:val="26"/>
          <w:szCs w:val="26"/>
          <w:rtl w:val="0"/>
        </w:rPr>
        <w:t xml:space="preserve">Business Expansion</w:t>
      </w:r>
    </w:p>
    <w:p w:rsidR="00000000" w:rsidDel="00000000" w:rsidP="00000000" w:rsidRDefault="00000000" w:rsidRPr="00000000" w14:paraId="00005D7B">
      <w:pPr>
        <w:spacing w:after="240" w:before="240" w:lineRule="auto"/>
        <w:rPr/>
      </w:pPr>
      <w:r w:rsidDel="00000000" w:rsidR="00000000" w:rsidRPr="00000000">
        <w:rPr>
          <w:rtl w:val="0"/>
        </w:rPr>
        <w:t xml:space="preserve">Requires commercial analysis.</w:t>
      </w:r>
    </w:p>
    <w:p w:rsidR="00000000" w:rsidDel="00000000" w:rsidP="00000000" w:rsidRDefault="00000000" w:rsidRPr="00000000" w14:paraId="00005D7C">
      <w:pPr>
        <w:pStyle w:val="Heading3"/>
        <w:keepNext w:val="0"/>
        <w:keepLines w:val="0"/>
        <w:spacing w:before="280" w:lineRule="auto"/>
        <w:rPr>
          <w:b w:val="1"/>
          <w:bCs w:val="1"/>
          <w:color w:val="000000"/>
          <w:sz w:val="26"/>
          <w:szCs w:val="26"/>
        </w:rPr>
      </w:pPr>
      <w:bookmarkStart w:colFirst="0" w:colLast="0" w:name="_gdka6f9yz74i" w:id="8811"/>
      <w:bookmarkEnd w:id="8811"/>
      <w:r w:rsidDel="00000000" w:rsidR="00000000" w:rsidRPr="00000000">
        <w:rPr>
          <w:b w:val="1"/>
          <w:bCs w:val="1"/>
          <w:color w:val="000000"/>
          <w:sz w:val="26"/>
          <w:szCs w:val="26"/>
          <w:rtl w:val="0"/>
        </w:rPr>
        <w:t xml:space="preserve">Tax Planning</w:t>
      </w:r>
    </w:p>
    <w:p w:rsidR="00000000" w:rsidDel="00000000" w:rsidP="00000000" w:rsidRDefault="00000000" w:rsidRPr="00000000" w14:paraId="00005D7D">
      <w:pPr>
        <w:spacing w:after="240" w:before="240" w:lineRule="auto"/>
        <w:rPr/>
      </w:pPr>
      <w:r w:rsidDel="00000000" w:rsidR="00000000" w:rsidRPr="00000000">
        <w:rPr>
          <w:rtl w:val="0"/>
        </w:rPr>
        <w:t xml:space="preserve">Requires separate country-by-country review.</w:t>
      </w:r>
    </w:p>
    <w:p w:rsidR="00000000" w:rsidDel="00000000" w:rsidP="00000000" w:rsidRDefault="00000000" w:rsidRPr="00000000" w14:paraId="00005D7E">
      <w:pPr>
        <w:pStyle w:val="Heading3"/>
        <w:keepNext w:val="0"/>
        <w:keepLines w:val="0"/>
        <w:spacing w:before="280" w:lineRule="auto"/>
        <w:rPr>
          <w:b w:val="1"/>
          <w:bCs w:val="1"/>
          <w:color w:val="000000"/>
          <w:sz w:val="26"/>
          <w:szCs w:val="26"/>
        </w:rPr>
      </w:pPr>
      <w:bookmarkStart w:colFirst="0" w:colLast="0" w:name="_sy38exifao88" w:id="8812"/>
      <w:bookmarkEnd w:id="8812"/>
      <w:r w:rsidDel="00000000" w:rsidR="00000000" w:rsidRPr="00000000">
        <w:rPr>
          <w:b w:val="1"/>
          <w:bCs w:val="1"/>
          <w:color w:val="000000"/>
          <w:sz w:val="26"/>
          <w:szCs w:val="26"/>
          <w:rtl w:val="0"/>
        </w:rPr>
        <w:t xml:space="preserve">Family Needs</w:t>
      </w:r>
    </w:p>
    <w:p w:rsidR="00000000" w:rsidDel="00000000" w:rsidP="00000000" w:rsidRDefault="00000000" w:rsidRPr="00000000" w14:paraId="00005D7F">
      <w:pPr>
        <w:spacing w:after="240" w:before="240" w:lineRule="auto"/>
        <w:rPr/>
      </w:pPr>
      <w:r w:rsidDel="00000000" w:rsidR="00000000" w:rsidRPr="00000000">
        <w:rPr>
          <w:rtl w:val="0"/>
        </w:rPr>
        <w:t xml:space="preserve">May be decisive.</w:t>
      </w:r>
    </w:p>
    <w:p w:rsidR="00000000" w:rsidDel="00000000" w:rsidP="00000000" w:rsidRDefault="00000000" w:rsidRPr="00000000" w14:paraId="00005D80">
      <w:pPr>
        <w:pStyle w:val="Heading3"/>
        <w:keepNext w:val="0"/>
        <w:keepLines w:val="0"/>
        <w:spacing w:before="280" w:lineRule="auto"/>
        <w:rPr>
          <w:b w:val="1"/>
          <w:bCs w:val="1"/>
          <w:color w:val="000000"/>
          <w:sz w:val="26"/>
          <w:szCs w:val="26"/>
        </w:rPr>
      </w:pPr>
      <w:bookmarkStart w:colFirst="0" w:colLast="0" w:name="_symwc395w2uz" w:id="8813"/>
      <w:bookmarkEnd w:id="8813"/>
      <w:r w:rsidDel="00000000" w:rsidR="00000000" w:rsidRPr="00000000">
        <w:rPr>
          <w:b w:val="1"/>
          <w:bCs w:val="1"/>
          <w:color w:val="000000"/>
          <w:sz w:val="26"/>
          <w:szCs w:val="26"/>
          <w:rtl w:val="0"/>
        </w:rPr>
        <w:t xml:space="preserve">Investment</w:t>
      </w:r>
    </w:p>
    <w:p w:rsidR="00000000" w:rsidDel="00000000" w:rsidP="00000000" w:rsidRDefault="00000000" w:rsidRPr="00000000" w14:paraId="00005D81">
      <w:pPr>
        <w:spacing w:after="240" w:before="240" w:lineRule="auto"/>
        <w:rPr/>
      </w:pPr>
      <w:r w:rsidDel="00000000" w:rsidR="00000000" w:rsidRPr="00000000">
        <w:rPr>
          <w:rtl w:val="0"/>
        </w:rPr>
        <w:t xml:space="preserve">Should be evaluated independently.</w:t>
      </w:r>
    </w:p>
    <w:p w:rsidR="00000000" w:rsidDel="00000000" w:rsidP="00000000" w:rsidRDefault="00000000" w:rsidRPr="00000000" w14:paraId="00005D82">
      <w:pPr>
        <w:spacing w:after="240" w:before="240" w:lineRule="auto"/>
        <w:rPr>
          <w:b w:val="1"/>
          <w:bCs w:val="1"/>
        </w:rPr>
      </w:pPr>
      <w:r w:rsidDel="00000000" w:rsidR="00000000" w:rsidRPr="00000000">
        <w:rPr>
          <w:b w:val="1"/>
          <w:bCs w:val="1"/>
          <w:rtl w:val="0"/>
        </w:rPr>
        <w:t xml:space="preserve">Neither country should be described as universally superior for every immigrant or investor.</w:t>
      </w:r>
    </w:p>
    <w:p w:rsidR="00000000" w:rsidDel="00000000" w:rsidP="00000000" w:rsidRDefault="00000000" w:rsidRPr="00000000" w14:paraId="00005D83">
      <w:pPr>
        <w:spacing w:after="240" w:before="240" w:lineRule="auto"/>
        <w:rPr>
          <w:b w:val="1"/>
          <w:bCs w:val="1"/>
        </w:rPr>
      </w:pPr>
      <w:r w:rsidDel="00000000" w:rsidR="00000000" w:rsidRPr="00000000">
        <w:rPr>
          <w:b w:val="1"/>
          <w:bCs w:val="1"/>
          <w:rtl w:val="0"/>
        </w:rPr>
        <w:t xml:space="preserve">[Compare Brazil and Paraguay for My Plans]</w:t>
      </w:r>
    </w:p>
    <w:p w:rsidR="00000000" w:rsidDel="00000000" w:rsidP="00000000" w:rsidRDefault="00000000" w:rsidRPr="00000000" w14:paraId="00005D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85">
      <w:pPr>
        <w:pStyle w:val="Heading1"/>
        <w:keepNext w:val="0"/>
        <w:keepLines w:val="0"/>
        <w:spacing w:before="480" w:lineRule="auto"/>
        <w:rPr>
          <w:b w:val="1"/>
          <w:bCs w:val="1"/>
          <w:sz w:val="46"/>
          <w:szCs w:val="46"/>
        </w:rPr>
      </w:pPr>
      <w:bookmarkStart w:colFirst="0" w:colLast="0" w:name="_akx4i7rc3q4y" w:id="8814"/>
      <w:bookmarkEnd w:id="8814"/>
      <w:r w:rsidDel="00000000" w:rsidR="00000000" w:rsidRPr="00000000">
        <w:rPr>
          <w:b w:val="1"/>
          <w:bCs w:val="1"/>
          <w:sz w:val="46"/>
          <w:szCs w:val="46"/>
          <w:rtl w:val="0"/>
        </w:rPr>
        <w:t xml:space="preserve">47. Paraguay and MERCOSUR Business Expansion</w:t>
      </w:r>
    </w:p>
    <w:p w:rsidR="00000000" w:rsidDel="00000000" w:rsidP="00000000" w:rsidRDefault="00000000" w:rsidRPr="00000000" w14:paraId="00005D86">
      <w:pPr>
        <w:pStyle w:val="Heading2"/>
        <w:keepNext w:val="0"/>
        <w:keepLines w:val="0"/>
        <w:spacing w:after="80" w:lineRule="auto"/>
        <w:rPr>
          <w:b w:val="1"/>
          <w:bCs w:val="1"/>
          <w:sz w:val="34"/>
          <w:szCs w:val="34"/>
        </w:rPr>
      </w:pPr>
      <w:bookmarkStart w:colFirst="0" w:colLast="0" w:name="_wppzxwe4gggt" w:id="8815"/>
      <w:bookmarkEnd w:id="8815"/>
      <w:r w:rsidDel="00000000" w:rsidR="00000000" w:rsidRPr="00000000">
        <w:rPr>
          <w:b w:val="1"/>
          <w:bCs w:val="1"/>
          <w:sz w:val="34"/>
          <w:szCs w:val="34"/>
          <w:rtl w:val="0"/>
        </w:rPr>
        <w:t xml:space="preserve">Regional Commercial Opportunities</w:t>
      </w:r>
    </w:p>
    <w:p w:rsidR="00000000" w:rsidDel="00000000" w:rsidP="00000000" w:rsidRDefault="00000000" w:rsidRPr="00000000" w14:paraId="00005D87">
      <w:pPr>
        <w:spacing w:after="240" w:before="240" w:lineRule="auto"/>
        <w:rPr/>
      </w:pPr>
      <w:r w:rsidDel="00000000" w:rsidR="00000000" w:rsidRPr="00000000">
        <w:rPr>
          <w:rtl w:val="0"/>
        </w:rPr>
        <w:t xml:space="preserve">Companies considering Paraguay may also operate in Brazil, Argentina, Uruguay or other markets.</w:t>
      </w:r>
    </w:p>
    <w:p w:rsidR="00000000" w:rsidDel="00000000" w:rsidP="00000000" w:rsidRDefault="00000000" w:rsidRPr="00000000" w14:paraId="00005D88">
      <w:pPr>
        <w:spacing w:after="240" w:before="240" w:lineRule="auto"/>
        <w:rPr/>
      </w:pPr>
      <w:r w:rsidDel="00000000" w:rsidR="00000000" w:rsidRPr="00000000">
        <w:rPr>
          <w:rtl w:val="0"/>
        </w:rPr>
        <w:t xml:space="preserve">Relevant legal issues include:</w:t>
      </w:r>
    </w:p>
    <w:p w:rsidR="00000000" w:rsidDel="00000000" w:rsidP="00000000" w:rsidRDefault="00000000" w:rsidRPr="00000000" w14:paraId="00005D89">
      <w:pPr>
        <w:numPr>
          <w:ilvl w:val="0"/>
          <w:numId w:val="265"/>
        </w:numPr>
        <w:spacing w:after="0" w:afterAutospacing="0" w:before="240" w:lineRule="auto"/>
        <w:ind w:left="720" w:hanging="360"/>
      </w:pPr>
      <w:r w:rsidDel="00000000" w:rsidR="00000000" w:rsidRPr="00000000">
        <w:rPr>
          <w:rtl w:val="0"/>
        </w:rPr>
        <w:t xml:space="preserve">Corporate structure.</w:t>
      </w:r>
    </w:p>
    <w:p w:rsidR="00000000" w:rsidDel="00000000" w:rsidP="00000000" w:rsidRDefault="00000000" w:rsidRPr="00000000" w14:paraId="00005D8A">
      <w:pPr>
        <w:numPr>
          <w:ilvl w:val="0"/>
          <w:numId w:val="265"/>
        </w:numPr>
        <w:spacing w:after="0" w:afterAutospacing="0" w:before="0" w:beforeAutospacing="0" w:lineRule="auto"/>
        <w:ind w:left="720" w:hanging="360"/>
      </w:pPr>
      <w:r w:rsidDel="00000000" w:rsidR="00000000" w:rsidRPr="00000000">
        <w:rPr>
          <w:rtl w:val="0"/>
        </w:rPr>
        <w:t xml:space="preserve">Customs.</w:t>
      </w:r>
    </w:p>
    <w:p w:rsidR="00000000" w:rsidDel="00000000" w:rsidP="00000000" w:rsidRDefault="00000000" w:rsidRPr="00000000" w14:paraId="00005D8B">
      <w:pPr>
        <w:numPr>
          <w:ilvl w:val="0"/>
          <w:numId w:val="265"/>
        </w:numPr>
        <w:spacing w:after="0" w:afterAutospacing="0" w:before="0" w:beforeAutospacing="0" w:lineRule="auto"/>
        <w:ind w:left="720" w:hanging="360"/>
      </w:pPr>
      <w:r w:rsidDel="00000000" w:rsidR="00000000" w:rsidRPr="00000000">
        <w:rPr>
          <w:rtl w:val="0"/>
        </w:rPr>
        <w:t xml:space="preserve">Import and export.</w:t>
      </w:r>
    </w:p>
    <w:p w:rsidR="00000000" w:rsidDel="00000000" w:rsidP="00000000" w:rsidRDefault="00000000" w:rsidRPr="00000000" w14:paraId="00005D8C">
      <w:pPr>
        <w:numPr>
          <w:ilvl w:val="0"/>
          <w:numId w:val="265"/>
        </w:numPr>
        <w:spacing w:after="0" w:afterAutospacing="0" w:before="0" w:beforeAutospacing="0" w:lineRule="auto"/>
        <w:ind w:left="720" w:hanging="360"/>
      </w:pPr>
      <w:r w:rsidDel="00000000" w:rsidR="00000000" w:rsidRPr="00000000">
        <w:rPr>
          <w:rtl w:val="0"/>
        </w:rPr>
        <w:t xml:space="preserve">Taxation.</w:t>
      </w:r>
    </w:p>
    <w:p w:rsidR="00000000" w:rsidDel="00000000" w:rsidP="00000000" w:rsidRDefault="00000000" w:rsidRPr="00000000" w14:paraId="00005D8D">
      <w:pPr>
        <w:numPr>
          <w:ilvl w:val="0"/>
          <w:numId w:val="265"/>
        </w:numPr>
        <w:spacing w:after="0" w:afterAutospacing="0" w:before="0" w:beforeAutospacing="0" w:lineRule="auto"/>
        <w:ind w:left="720" w:hanging="360"/>
      </w:pPr>
      <w:r w:rsidDel="00000000" w:rsidR="00000000" w:rsidRPr="00000000">
        <w:rPr>
          <w:rtl w:val="0"/>
        </w:rPr>
        <w:t xml:space="preserve">Employment.</w:t>
      </w:r>
    </w:p>
    <w:p w:rsidR="00000000" w:rsidDel="00000000" w:rsidP="00000000" w:rsidRDefault="00000000" w:rsidRPr="00000000" w14:paraId="00005D8E">
      <w:pPr>
        <w:numPr>
          <w:ilvl w:val="0"/>
          <w:numId w:val="265"/>
        </w:numPr>
        <w:spacing w:after="0" w:afterAutospacing="0" w:before="0" w:beforeAutospacing="0" w:lineRule="auto"/>
        <w:ind w:left="720" w:hanging="360"/>
      </w:pPr>
      <w:r w:rsidDel="00000000" w:rsidR="00000000" w:rsidRPr="00000000">
        <w:rPr>
          <w:rtl w:val="0"/>
        </w:rPr>
        <w:t xml:space="preserve">Commercial contracts.</w:t>
      </w:r>
    </w:p>
    <w:p w:rsidR="00000000" w:rsidDel="00000000" w:rsidP="00000000" w:rsidRDefault="00000000" w:rsidRPr="00000000" w14:paraId="00005D8F">
      <w:pPr>
        <w:numPr>
          <w:ilvl w:val="0"/>
          <w:numId w:val="265"/>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5D90">
      <w:pPr>
        <w:numPr>
          <w:ilvl w:val="0"/>
          <w:numId w:val="265"/>
        </w:numPr>
        <w:spacing w:after="0" w:afterAutospacing="0" w:before="0" w:beforeAutospacing="0" w:lineRule="auto"/>
        <w:ind w:left="720" w:hanging="360"/>
      </w:pPr>
      <w:r w:rsidDel="00000000" w:rsidR="00000000" w:rsidRPr="00000000">
        <w:rPr>
          <w:rtl w:val="0"/>
        </w:rPr>
        <w:t xml:space="preserve">Immigration.</w:t>
      </w:r>
    </w:p>
    <w:p w:rsidR="00000000" w:rsidDel="00000000" w:rsidP="00000000" w:rsidRDefault="00000000" w:rsidRPr="00000000" w14:paraId="00005D91">
      <w:pPr>
        <w:numPr>
          <w:ilvl w:val="0"/>
          <w:numId w:val="265"/>
        </w:numPr>
        <w:spacing w:after="0" w:afterAutospacing="0" w:before="0" w:beforeAutospacing="0" w:lineRule="auto"/>
        <w:ind w:left="720" w:hanging="360"/>
      </w:pPr>
      <w:r w:rsidDel="00000000" w:rsidR="00000000" w:rsidRPr="00000000">
        <w:rPr>
          <w:rtl w:val="0"/>
        </w:rPr>
        <w:t xml:space="preserve">Permanent establishment.</w:t>
      </w:r>
    </w:p>
    <w:p w:rsidR="00000000" w:rsidDel="00000000" w:rsidP="00000000" w:rsidRDefault="00000000" w:rsidRPr="00000000" w14:paraId="00005D92">
      <w:pPr>
        <w:numPr>
          <w:ilvl w:val="0"/>
          <w:numId w:val="265"/>
        </w:numPr>
        <w:spacing w:after="240" w:before="0" w:beforeAutospacing="0" w:lineRule="auto"/>
        <w:ind w:left="720" w:hanging="360"/>
      </w:pPr>
      <w:r w:rsidDel="00000000" w:rsidR="00000000" w:rsidRPr="00000000">
        <w:rPr>
          <w:rtl w:val="0"/>
        </w:rPr>
        <w:t xml:space="preserve">Dispute resolution.</w:t>
      </w:r>
    </w:p>
    <w:p w:rsidR="00000000" w:rsidDel="00000000" w:rsidP="00000000" w:rsidRDefault="00000000" w:rsidRPr="00000000" w14:paraId="00005D93">
      <w:pPr>
        <w:pStyle w:val="Heading3"/>
        <w:keepNext w:val="0"/>
        <w:keepLines w:val="0"/>
        <w:spacing w:before="280" w:lineRule="auto"/>
        <w:rPr>
          <w:b w:val="1"/>
          <w:bCs w:val="1"/>
          <w:color w:val="000000"/>
          <w:sz w:val="26"/>
          <w:szCs w:val="26"/>
        </w:rPr>
      </w:pPr>
      <w:bookmarkStart w:colFirst="0" w:colLast="0" w:name="_2jog2zahdqlz" w:id="8816"/>
      <w:bookmarkEnd w:id="8816"/>
      <w:r w:rsidDel="00000000" w:rsidR="00000000" w:rsidRPr="00000000">
        <w:rPr>
          <w:b w:val="1"/>
          <w:bCs w:val="1"/>
          <w:color w:val="000000"/>
          <w:sz w:val="26"/>
          <w:szCs w:val="26"/>
          <w:rtl w:val="0"/>
        </w:rPr>
        <w:t xml:space="preserve">Regional Integration</w:t>
      </w:r>
    </w:p>
    <w:p w:rsidR="00000000" w:rsidDel="00000000" w:rsidP="00000000" w:rsidRDefault="00000000" w:rsidRPr="00000000" w14:paraId="00005D94">
      <w:pPr>
        <w:spacing w:after="240" w:before="240" w:lineRule="auto"/>
        <w:rPr/>
      </w:pPr>
      <w:r w:rsidDel="00000000" w:rsidR="00000000" w:rsidRPr="00000000">
        <w:rPr>
          <w:rtl w:val="0"/>
        </w:rPr>
        <w:t xml:space="preserve">Does not eliminate domestic legal requirements.</w:t>
      </w:r>
    </w:p>
    <w:p w:rsidR="00000000" w:rsidDel="00000000" w:rsidP="00000000" w:rsidRDefault="00000000" w:rsidRPr="00000000" w14:paraId="00005D95">
      <w:pPr>
        <w:pStyle w:val="Heading3"/>
        <w:keepNext w:val="0"/>
        <w:keepLines w:val="0"/>
        <w:spacing w:before="280" w:lineRule="auto"/>
        <w:rPr>
          <w:b w:val="1"/>
          <w:bCs w:val="1"/>
          <w:color w:val="000000"/>
          <w:sz w:val="26"/>
          <w:szCs w:val="26"/>
        </w:rPr>
      </w:pPr>
      <w:bookmarkStart w:colFirst="0" w:colLast="0" w:name="_3hjcrydvdgp8" w:id="8817"/>
      <w:bookmarkEnd w:id="8817"/>
      <w:r w:rsidDel="00000000" w:rsidR="00000000" w:rsidRPr="00000000">
        <w:rPr>
          <w:b w:val="1"/>
          <w:bCs w:val="1"/>
          <w:color w:val="000000"/>
          <w:sz w:val="26"/>
          <w:szCs w:val="26"/>
          <w:rtl w:val="0"/>
        </w:rPr>
        <w:t xml:space="preserve">Cross-Border Employment</w:t>
      </w:r>
    </w:p>
    <w:p w:rsidR="00000000" w:rsidDel="00000000" w:rsidP="00000000" w:rsidRDefault="00000000" w:rsidRPr="00000000" w14:paraId="00005D96">
      <w:pPr>
        <w:spacing w:after="240" w:before="240" w:lineRule="auto"/>
        <w:rPr/>
      </w:pPr>
      <w:r w:rsidDel="00000000" w:rsidR="00000000" w:rsidRPr="00000000">
        <w:rPr>
          <w:rtl w:val="0"/>
        </w:rPr>
        <w:t xml:space="preserve">Requires compliance.</w:t>
      </w:r>
    </w:p>
    <w:p w:rsidR="00000000" w:rsidDel="00000000" w:rsidP="00000000" w:rsidRDefault="00000000" w:rsidRPr="00000000" w14:paraId="00005D97">
      <w:pPr>
        <w:pStyle w:val="Heading3"/>
        <w:keepNext w:val="0"/>
        <w:keepLines w:val="0"/>
        <w:spacing w:before="280" w:lineRule="auto"/>
        <w:rPr>
          <w:b w:val="1"/>
          <w:bCs w:val="1"/>
          <w:color w:val="000000"/>
          <w:sz w:val="26"/>
          <w:szCs w:val="26"/>
        </w:rPr>
      </w:pPr>
      <w:bookmarkStart w:colFirst="0" w:colLast="0" w:name="_i6mtulv8k8dn" w:id="8818"/>
      <w:bookmarkEnd w:id="8818"/>
      <w:r w:rsidDel="00000000" w:rsidR="00000000" w:rsidRPr="00000000">
        <w:rPr>
          <w:b w:val="1"/>
          <w:bCs w:val="1"/>
          <w:color w:val="000000"/>
          <w:sz w:val="26"/>
          <w:szCs w:val="26"/>
          <w:rtl w:val="0"/>
        </w:rPr>
        <w:t xml:space="preserve">Corporate Tax</w:t>
      </w:r>
    </w:p>
    <w:p w:rsidR="00000000" w:rsidDel="00000000" w:rsidP="00000000" w:rsidRDefault="00000000" w:rsidRPr="00000000" w14:paraId="00005D98">
      <w:pPr>
        <w:spacing w:after="240" w:before="240" w:lineRule="auto"/>
        <w:rPr/>
      </w:pPr>
      <w:r w:rsidDel="00000000" w:rsidR="00000000" w:rsidRPr="00000000">
        <w:rPr>
          <w:rtl w:val="0"/>
        </w:rPr>
        <w:t xml:space="preserve">Depends on the relevant jurisdiction.</w:t>
      </w:r>
    </w:p>
    <w:p w:rsidR="00000000" w:rsidDel="00000000" w:rsidP="00000000" w:rsidRDefault="00000000" w:rsidRPr="00000000" w14:paraId="00005D99">
      <w:pPr>
        <w:pStyle w:val="Heading3"/>
        <w:keepNext w:val="0"/>
        <w:keepLines w:val="0"/>
        <w:spacing w:before="280" w:lineRule="auto"/>
        <w:rPr>
          <w:b w:val="1"/>
          <w:bCs w:val="1"/>
          <w:color w:val="000000"/>
          <w:sz w:val="26"/>
          <w:szCs w:val="26"/>
        </w:rPr>
      </w:pPr>
      <w:bookmarkStart w:colFirst="0" w:colLast="0" w:name="_jrlog6wu80xb" w:id="8819"/>
      <w:bookmarkEnd w:id="8819"/>
      <w:r w:rsidDel="00000000" w:rsidR="00000000" w:rsidRPr="00000000">
        <w:rPr>
          <w:b w:val="1"/>
          <w:bCs w:val="1"/>
          <w:color w:val="000000"/>
          <w:sz w:val="26"/>
          <w:szCs w:val="26"/>
          <w:rtl w:val="0"/>
        </w:rPr>
        <w:t xml:space="preserve">Customs</w:t>
      </w:r>
    </w:p>
    <w:p w:rsidR="00000000" w:rsidDel="00000000" w:rsidP="00000000" w:rsidRDefault="00000000" w:rsidRPr="00000000" w14:paraId="00005D9A">
      <w:pPr>
        <w:spacing w:after="240" w:before="240" w:lineRule="auto"/>
        <w:rPr/>
      </w:pPr>
      <w:r w:rsidDel="00000000" w:rsidR="00000000" w:rsidRPr="00000000">
        <w:rPr>
          <w:rtl w:val="0"/>
        </w:rPr>
        <w:t xml:space="preserve">Follow applicable rules.</w:t>
      </w:r>
    </w:p>
    <w:p w:rsidR="00000000" w:rsidDel="00000000" w:rsidP="00000000" w:rsidRDefault="00000000" w:rsidRPr="00000000" w14:paraId="00005D9B">
      <w:pPr>
        <w:pStyle w:val="Heading3"/>
        <w:keepNext w:val="0"/>
        <w:keepLines w:val="0"/>
        <w:spacing w:before="280" w:lineRule="auto"/>
        <w:rPr>
          <w:b w:val="1"/>
          <w:bCs w:val="1"/>
          <w:color w:val="000000"/>
          <w:sz w:val="26"/>
          <w:szCs w:val="26"/>
        </w:rPr>
      </w:pPr>
      <w:bookmarkStart w:colFirst="0" w:colLast="0" w:name="_rqdzkwc4u4z3" w:id="8820"/>
      <w:bookmarkEnd w:id="8820"/>
      <w:r w:rsidDel="00000000" w:rsidR="00000000" w:rsidRPr="00000000">
        <w:rPr>
          <w:b w:val="1"/>
          <w:bCs w:val="1"/>
          <w:color w:val="000000"/>
          <w:sz w:val="26"/>
          <w:szCs w:val="26"/>
          <w:rtl w:val="0"/>
        </w:rPr>
        <w:t xml:space="preserve">Investment</w:t>
      </w:r>
    </w:p>
    <w:p w:rsidR="00000000" w:rsidDel="00000000" w:rsidP="00000000" w:rsidRDefault="00000000" w:rsidRPr="00000000" w14:paraId="00005D9C">
      <w:pPr>
        <w:spacing w:after="240" w:before="240" w:lineRule="auto"/>
        <w:rPr/>
      </w:pPr>
      <w:r w:rsidDel="00000000" w:rsidR="00000000" w:rsidRPr="00000000">
        <w:rPr>
          <w:rtl w:val="0"/>
        </w:rPr>
        <w:t xml:space="preserve">Requires due diligence.</w:t>
      </w:r>
    </w:p>
    <w:p w:rsidR="00000000" w:rsidDel="00000000" w:rsidP="00000000" w:rsidRDefault="00000000" w:rsidRPr="00000000" w14:paraId="00005D9D">
      <w:pPr>
        <w:spacing w:after="240" w:before="240" w:lineRule="auto"/>
        <w:rPr>
          <w:b w:val="1"/>
          <w:bCs w:val="1"/>
        </w:rPr>
      </w:pPr>
      <w:r w:rsidDel="00000000" w:rsidR="00000000" w:rsidRPr="00000000">
        <w:rPr>
          <w:b w:val="1"/>
          <w:bCs w:val="1"/>
          <w:rtl w:val="0"/>
        </w:rPr>
        <w:t xml:space="preserve">MERCOSUR membership should not be interpreted as a single unified immigration, tax or corporate system.</w:t>
      </w:r>
    </w:p>
    <w:p w:rsidR="00000000" w:rsidDel="00000000" w:rsidP="00000000" w:rsidRDefault="00000000" w:rsidRPr="00000000" w14:paraId="00005D9E">
      <w:pPr>
        <w:spacing w:after="240" w:before="240" w:lineRule="auto"/>
        <w:rPr>
          <w:b w:val="1"/>
          <w:bCs w:val="1"/>
        </w:rPr>
      </w:pPr>
      <w:r w:rsidDel="00000000" w:rsidR="00000000" w:rsidRPr="00000000">
        <w:rPr>
          <w:b w:val="1"/>
          <w:bCs w:val="1"/>
          <w:rtl w:val="0"/>
        </w:rPr>
        <w:t xml:space="preserve">[Discuss MERCOSUR Business Expansion]</w:t>
      </w:r>
    </w:p>
    <w:p w:rsidR="00000000" w:rsidDel="00000000" w:rsidP="00000000" w:rsidRDefault="00000000" w:rsidRPr="00000000" w14:paraId="00005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A0">
      <w:pPr>
        <w:pStyle w:val="Heading1"/>
        <w:keepNext w:val="0"/>
        <w:keepLines w:val="0"/>
        <w:spacing w:before="480" w:lineRule="auto"/>
        <w:rPr>
          <w:b w:val="1"/>
          <w:bCs w:val="1"/>
          <w:sz w:val="46"/>
          <w:szCs w:val="46"/>
        </w:rPr>
      </w:pPr>
      <w:bookmarkStart w:colFirst="0" w:colLast="0" w:name="_fx6h0am2lq9j" w:id="8821"/>
      <w:bookmarkEnd w:id="8821"/>
      <w:r w:rsidDel="00000000" w:rsidR="00000000" w:rsidRPr="00000000">
        <w:rPr>
          <w:b w:val="1"/>
          <w:bCs w:val="1"/>
          <w:sz w:val="46"/>
          <w:szCs w:val="46"/>
          <w:rtl w:val="0"/>
        </w:rPr>
        <w:t xml:space="preserve">48. Why Work With International Legal Counsel?</w:t>
      </w:r>
    </w:p>
    <w:p w:rsidR="00000000" w:rsidDel="00000000" w:rsidP="00000000" w:rsidRDefault="00000000" w:rsidRPr="00000000" w14:paraId="00005DA1">
      <w:pPr>
        <w:pStyle w:val="Heading2"/>
        <w:keepNext w:val="0"/>
        <w:keepLines w:val="0"/>
        <w:spacing w:after="80" w:lineRule="auto"/>
        <w:rPr>
          <w:b w:val="1"/>
          <w:bCs w:val="1"/>
          <w:sz w:val="34"/>
          <w:szCs w:val="34"/>
        </w:rPr>
      </w:pPr>
      <w:bookmarkStart w:colFirst="0" w:colLast="0" w:name="_z5bompfp2dzt" w:id="8822"/>
      <w:bookmarkEnd w:id="8822"/>
      <w:r w:rsidDel="00000000" w:rsidR="00000000" w:rsidRPr="00000000">
        <w:rPr>
          <w:b w:val="1"/>
          <w:bCs w:val="1"/>
          <w:sz w:val="34"/>
          <w:szCs w:val="34"/>
          <w:rtl w:val="0"/>
        </w:rPr>
        <w:t xml:space="preserve">Coordinating Multiple Legal Systems</w:t>
      </w:r>
    </w:p>
    <w:p w:rsidR="00000000" w:rsidDel="00000000" w:rsidP="00000000" w:rsidRDefault="00000000" w:rsidRPr="00000000" w14:paraId="00005DA2">
      <w:pPr>
        <w:spacing w:after="240" w:before="240" w:lineRule="auto"/>
        <w:rPr/>
      </w:pPr>
      <w:r w:rsidDel="00000000" w:rsidR="00000000" w:rsidRPr="00000000">
        <w:rPr>
          <w:rtl w:val="0"/>
        </w:rPr>
        <w:t xml:space="preserve">A cross-border relocation can involve several jurisdictions simultaneously.</w:t>
      </w:r>
    </w:p>
    <w:p w:rsidR="00000000" w:rsidDel="00000000" w:rsidP="00000000" w:rsidRDefault="00000000" w:rsidRPr="00000000" w14:paraId="00005DA3">
      <w:pPr>
        <w:spacing w:after="240" w:before="240" w:lineRule="auto"/>
        <w:rPr/>
      </w:pPr>
      <w:r w:rsidDel="00000000" w:rsidR="00000000" w:rsidRPr="00000000">
        <w:rPr>
          <w:rtl w:val="0"/>
        </w:rPr>
        <w:t xml:space="preserve">For example, a Brazilian entrepreneur with Italian citizenship may wish to establish residence in Paraguay while retaining assets and business interests in Brazil.</w:t>
      </w:r>
    </w:p>
    <w:p w:rsidR="00000000" w:rsidDel="00000000" w:rsidP="00000000" w:rsidRDefault="00000000" w:rsidRPr="00000000" w14:paraId="00005DA4">
      <w:pPr>
        <w:spacing w:after="240" w:before="240" w:lineRule="auto"/>
        <w:rPr/>
      </w:pPr>
      <w:r w:rsidDel="00000000" w:rsidR="00000000" w:rsidRPr="00000000">
        <w:rPr>
          <w:rtl w:val="0"/>
        </w:rPr>
        <w:t xml:space="preserve">That situation may require consideration of:</w:t>
      </w:r>
    </w:p>
    <w:p w:rsidR="00000000" w:rsidDel="00000000" w:rsidP="00000000" w:rsidRDefault="00000000" w:rsidRPr="00000000" w14:paraId="00005DA5">
      <w:pPr>
        <w:numPr>
          <w:ilvl w:val="0"/>
          <w:numId w:val="4"/>
        </w:numPr>
        <w:spacing w:after="0" w:afterAutospacing="0" w:before="240" w:lineRule="auto"/>
        <w:ind w:left="720" w:hanging="360"/>
      </w:pPr>
      <w:r w:rsidDel="00000000" w:rsidR="00000000" w:rsidRPr="00000000">
        <w:rPr>
          <w:rtl w:val="0"/>
        </w:rPr>
        <w:t xml:space="preserve">Nationality.</w:t>
      </w:r>
    </w:p>
    <w:p w:rsidR="00000000" w:rsidDel="00000000" w:rsidP="00000000" w:rsidRDefault="00000000" w:rsidRPr="00000000" w14:paraId="00005DA6">
      <w:pPr>
        <w:numPr>
          <w:ilvl w:val="0"/>
          <w:numId w:val="4"/>
        </w:numPr>
        <w:spacing w:after="0" w:afterAutospacing="0" w:before="0" w:beforeAutospacing="0" w:lineRule="auto"/>
        <w:ind w:left="720" w:hanging="360"/>
      </w:pPr>
      <w:r w:rsidDel="00000000" w:rsidR="00000000" w:rsidRPr="00000000">
        <w:rPr>
          <w:rtl w:val="0"/>
        </w:rPr>
        <w:t xml:space="preserve">Immigration status.</w:t>
      </w:r>
    </w:p>
    <w:p w:rsidR="00000000" w:rsidDel="00000000" w:rsidP="00000000" w:rsidRDefault="00000000" w:rsidRPr="00000000" w14:paraId="00005DA7">
      <w:pPr>
        <w:numPr>
          <w:ilvl w:val="0"/>
          <w:numId w:val="4"/>
        </w:numPr>
        <w:spacing w:after="0" w:afterAutospacing="0" w:before="0" w:beforeAutospacing="0" w:lineRule="auto"/>
        <w:ind w:left="720" w:hanging="360"/>
      </w:pPr>
      <w:r w:rsidDel="00000000" w:rsidR="00000000" w:rsidRPr="00000000">
        <w:rPr>
          <w:rtl w:val="0"/>
        </w:rPr>
        <w:t xml:space="preserve">Tax residence.</w:t>
      </w:r>
    </w:p>
    <w:p w:rsidR="00000000" w:rsidDel="00000000" w:rsidP="00000000" w:rsidRDefault="00000000" w:rsidRPr="00000000" w14:paraId="00005DA8">
      <w:pPr>
        <w:numPr>
          <w:ilvl w:val="0"/>
          <w:numId w:val="4"/>
        </w:numPr>
        <w:spacing w:after="0" w:afterAutospacing="0" w:before="0" w:beforeAutospacing="0" w:lineRule="auto"/>
        <w:ind w:left="720" w:hanging="360"/>
      </w:pPr>
      <w:r w:rsidDel="00000000" w:rsidR="00000000" w:rsidRPr="00000000">
        <w:rPr>
          <w:rtl w:val="0"/>
        </w:rPr>
        <w:t xml:space="preserve">Corporate ownership.</w:t>
      </w:r>
    </w:p>
    <w:p w:rsidR="00000000" w:rsidDel="00000000" w:rsidP="00000000" w:rsidRDefault="00000000" w:rsidRPr="00000000" w14:paraId="00005DA9">
      <w:pPr>
        <w:numPr>
          <w:ilvl w:val="0"/>
          <w:numId w:val="4"/>
        </w:numPr>
        <w:spacing w:after="0" w:afterAutospacing="0" w:before="0" w:beforeAutospacing="0" w:lineRule="auto"/>
        <w:ind w:left="720" w:hanging="360"/>
      </w:pPr>
      <w:r w:rsidDel="00000000" w:rsidR="00000000" w:rsidRPr="00000000">
        <w:rPr>
          <w:rtl w:val="0"/>
        </w:rPr>
        <w:t xml:space="preserve">Property.</w:t>
      </w:r>
    </w:p>
    <w:p w:rsidR="00000000" w:rsidDel="00000000" w:rsidP="00000000" w:rsidRDefault="00000000" w:rsidRPr="00000000" w14:paraId="00005DAA">
      <w:pPr>
        <w:numPr>
          <w:ilvl w:val="0"/>
          <w:numId w:val="4"/>
        </w:numPr>
        <w:spacing w:after="0" w:afterAutospacing="0" w:before="0" w:beforeAutospacing="0" w:lineRule="auto"/>
        <w:ind w:left="720" w:hanging="360"/>
      </w:pPr>
      <w:r w:rsidDel="00000000" w:rsidR="00000000" w:rsidRPr="00000000">
        <w:rPr>
          <w:rtl w:val="0"/>
        </w:rPr>
        <w:t xml:space="preserve">International reporting.</w:t>
      </w:r>
    </w:p>
    <w:p w:rsidR="00000000" w:rsidDel="00000000" w:rsidP="00000000" w:rsidRDefault="00000000" w:rsidRPr="00000000" w14:paraId="00005DAB">
      <w:pPr>
        <w:numPr>
          <w:ilvl w:val="0"/>
          <w:numId w:val="4"/>
        </w:numPr>
        <w:spacing w:after="0" w:afterAutospacing="0" w:before="0" w:beforeAutospacing="0" w:lineRule="auto"/>
        <w:ind w:left="720" w:hanging="360"/>
      </w:pPr>
      <w:r w:rsidDel="00000000" w:rsidR="00000000" w:rsidRPr="00000000">
        <w:rPr>
          <w:rtl w:val="0"/>
        </w:rPr>
        <w:t xml:space="preserve">Family circumstances.</w:t>
      </w:r>
    </w:p>
    <w:p w:rsidR="00000000" w:rsidDel="00000000" w:rsidP="00000000" w:rsidRDefault="00000000" w:rsidRPr="00000000" w14:paraId="00005DAC">
      <w:pPr>
        <w:numPr>
          <w:ilvl w:val="0"/>
          <w:numId w:val="4"/>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5DAD">
      <w:pPr>
        <w:numPr>
          <w:ilvl w:val="0"/>
          <w:numId w:val="4"/>
        </w:numPr>
        <w:spacing w:after="0" w:afterAutospacing="0" w:before="0" w:beforeAutospacing="0" w:lineRule="auto"/>
        <w:ind w:left="720" w:hanging="360"/>
      </w:pPr>
      <w:r w:rsidDel="00000000" w:rsidR="00000000" w:rsidRPr="00000000">
        <w:rPr>
          <w:rtl w:val="0"/>
        </w:rPr>
        <w:t xml:space="preserve">Succession planning.</w:t>
      </w:r>
    </w:p>
    <w:p w:rsidR="00000000" w:rsidDel="00000000" w:rsidP="00000000" w:rsidRDefault="00000000" w:rsidRPr="00000000" w14:paraId="00005DAE">
      <w:pPr>
        <w:numPr>
          <w:ilvl w:val="0"/>
          <w:numId w:val="4"/>
        </w:numPr>
        <w:spacing w:after="240" w:before="0" w:beforeAutospacing="0" w:lineRule="auto"/>
        <w:ind w:left="720" w:hanging="360"/>
      </w:pPr>
      <w:r w:rsidDel="00000000" w:rsidR="00000000" w:rsidRPr="00000000">
        <w:rPr>
          <w:rtl w:val="0"/>
        </w:rPr>
        <w:t xml:space="preserve">Applicable professional representation.</w:t>
      </w:r>
    </w:p>
    <w:p w:rsidR="00000000" w:rsidDel="00000000" w:rsidP="00000000" w:rsidRDefault="00000000" w:rsidRPr="00000000" w14:paraId="00005DAF">
      <w:pPr>
        <w:pStyle w:val="Heading3"/>
        <w:keepNext w:val="0"/>
        <w:keepLines w:val="0"/>
        <w:spacing w:before="280" w:lineRule="auto"/>
        <w:rPr>
          <w:b w:val="1"/>
          <w:bCs w:val="1"/>
          <w:color w:val="000000"/>
          <w:sz w:val="26"/>
          <w:szCs w:val="26"/>
        </w:rPr>
      </w:pPr>
      <w:bookmarkStart w:colFirst="0" w:colLast="0" w:name="_ej0yqvsaz25t" w:id="8823"/>
      <w:bookmarkEnd w:id="8823"/>
      <w:r w:rsidDel="00000000" w:rsidR="00000000" w:rsidRPr="00000000">
        <w:rPr>
          <w:b w:val="1"/>
          <w:bCs w:val="1"/>
          <w:color w:val="000000"/>
          <w:sz w:val="26"/>
          <w:szCs w:val="26"/>
          <w:rtl w:val="0"/>
        </w:rPr>
        <w:t xml:space="preserve">Immigration Advice</w:t>
      </w:r>
    </w:p>
    <w:p w:rsidR="00000000" w:rsidDel="00000000" w:rsidP="00000000" w:rsidRDefault="00000000" w:rsidRPr="00000000" w14:paraId="00005DB0">
      <w:pPr>
        <w:spacing w:after="240" w:before="240" w:lineRule="auto"/>
        <w:rPr/>
      </w:pPr>
      <w:r w:rsidDel="00000000" w:rsidR="00000000" w:rsidRPr="00000000">
        <w:rPr>
          <w:rtl w:val="0"/>
        </w:rPr>
        <w:t xml:space="preserve">Must be jurisdiction-specific.</w:t>
      </w:r>
    </w:p>
    <w:p w:rsidR="00000000" w:rsidDel="00000000" w:rsidP="00000000" w:rsidRDefault="00000000" w:rsidRPr="00000000" w14:paraId="00005DB1">
      <w:pPr>
        <w:pStyle w:val="Heading3"/>
        <w:keepNext w:val="0"/>
        <w:keepLines w:val="0"/>
        <w:spacing w:before="280" w:lineRule="auto"/>
        <w:rPr>
          <w:b w:val="1"/>
          <w:bCs w:val="1"/>
          <w:color w:val="000000"/>
          <w:sz w:val="26"/>
          <w:szCs w:val="26"/>
        </w:rPr>
      </w:pPr>
      <w:bookmarkStart w:colFirst="0" w:colLast="0" w:name="_392bnrf0ape" w:id="8824"/>
      <w:bookmarkEnd w:id="8824"/>
      <w:r w:rsidDel="00000000" w:rsidR="00000000" w:rsidRPr="00000000">
        <w:rPr>
          <w:b w:val="1"/>
          <w:bCs w:val="1"/>
          <w:color w:val="000000"/>
          <w:sz w:val="26"/>
          <w:szCs w:val="26"/>
          <w:rtl w:val="0"/>
        </w:rPr>
        <w:t xml:space="preserve">Tax Advice</w:t>
      </w:r>
    </w:p>
    <w:p w:rsidR="00000000" w:rsidDel="00000000" w:rsidP="00000000" w:rsidRDefault="00000000" w:rsidRPr="00000000" w14:paraId="00005DB2">
      <w:pPr>
        <w:spacing w:after="240" w:before="240" w:lineRule="auto"/>
        <w:rPr/>
      </w:pPr>
      <w:r w:rsidDel="00000000" w:rsidR="00000000" w:rsidRPr="00000000">
        <w:rPr>
          <w:rtl w:val="0"/>
        </w:rPr>
        <w:t xml:space="preserve">Requires appropriate expertise.</w:t>
      </w:r>
    </w:p>
    <w:p w:rsidR="00000000" w:rsidDel="00000000" w:rsidP="00000000" w:rsidRDefault="00000000" w:rsidRPr="00000000" w14:paraId="00005DB3">
      <w:pPr>
        <w:pStyle w:val="Heading3"/>
        <w:keepNext w:val="0"/>
        <w:keepLines w:val="0"/>
        <w:spacing w:before="280" w:lineRule="auto"/>
        <w:rPr>
          <w:b w:val="1"/>
          <w:bCs w:val="1"/>
          <w:color w:val="000000"/>
          <w:sz w:val="26"/>
          <w:szCs w:val="26"/>
        </w:rPr>
      </w:pPr>
      <w:bookmarkStart w:colFirst="0" w:colLast="0" w:name="_3uoyvfe2gpiz" w:id="8825"/>
      <w:bookmarkEnd w:id="8825"/>
      <w:r w:rsidDel="00000000" w:rsidR="00000000" w:rsidRPr="00000000">
        <w:rPr>
          <w:b w:val="1"/>
          <w:bCs w:val="1"/>
          <w:color w:val="000000"/>
          <w:sz w:val="26"/>
          <w:szCs w:val="26"/>
          <w:rtl w:val="0"/>
        </w:rPr>
        <w:t xml:space="preserve">Corporate Advice</w:t>
      </w:r>
    </w:p>
    <w:p w:rsidR="00000000" w:rsidDel="00000000" w:rsidP="00000000" w:rsidRDefault="00000000" w:rsidRPr="00000000" w14:paraId="00005DB4">
      <w:pPr>
        <w:spacing w:after="240" w:before="240" w:lineRule="auto"/>
        <w:rPr/>
      </w:pPr>
      <w:r w:rsidDel="00000000" w:rsidR="00000000" w:rsidRPr="00000000">
        <w:rPr>
          <w:rtl w:val="0"/>
        </w:rPr>
        <w:t xml:space="preserve">Depends on the relevant country.</w:t>
      </w:r>
    </w:p>
    <w:p w:rsidR="00000000" w:rsidDel="00000000" w:rsidP="00000000" w:rsidRDefault="00000000" w:rsidRPr="00000000" w14:paraId="00005DB5">
      <w:pPr>
        <w:pStyle w:val="Heading3"/>
        <w:keepNext w:val="0"/>
        <w:keepLines w:val="0"/>
        <w:spacing w:before="280" w:lineRule="auto"/>
        <w:rPr>
          <w:b w:val="1"/>
          <w:bCs w:val="1"/>
          <w:color w:val="000000"/>
          <w:sz w:val="26"/>
          <w:szCs w:val="26"/>
        </w:rPr>
      </w:pPr>
      <w:bookmarkStart w:colFirst="0" w:colLast="0" w:name="_xdibhheo93wh" w:id="8826"/>
      <w:bookmarkEnd w:id="8826"/>
      <w:r w:rsidDel="00000000" w:rsidR="00000000" w:rsidRPr="00000000">
        <w:rPr>
          <w:b w:val="1"/>
          <w:bCs w:val="1"/>
          <w:color w:val="000000"/>
          <w:sz w:val="26"/>
          <w:szCs w:val="26"/>
          <w:rtl w:val="0"/>
        </w:rPr>
        <w:t xml:space="preserve">Local Filings</w:t>
      </w:r>
    </w:p>
    <w:p w:rsidR="00000000" w:rsidDel="00000000" w:rsidP="00000000" w:rsidRDefault="00000000" w:rsidRPr="00000000" w14:paraId="00005DB6">
      <w:pPr>
        <w:spacing w:after="240" w:before="240" w:lineRule="auto"/>
        <w:rPr/>
      </w:pPr>
      <w:r w:rsidDel="00000000" w:rsidR="00000000" w:rsidRPr="00000000">
        <w:rPr>
          <w:rtl w:val="0"/>
        </w:rPr>
        <w:t xml:space="preserve">Require authorized professionals.</w:t>
      </w:r>
    </w:p>
    <w:p w:rsidR="00000000" w:rsidDel="00000000" w:rsidP="00000000" w:rsidRDefault="00000000" w:rsidRPr="00000000" w14:paraId="00005DB7">
      <w:pPr>
        <w:pStyle w:val="Heading3"/>
        <w:keepNext w:val="0"/>
        <w:keepLines w:val="0"/>
        <w:spacing w:before="280" w:lineRule="auto"/>
        <w:rPr>
          <w:b w:val="1"/>
          <w:bCs w:val="1"/>
          <w:color w:val="000000"/>
          <w:sz w:val="26"/>
          <w:szCs w:val="26"/>
        </w:rPr>
      </w:pPr>
      <w:bookmarkStart w:colFirst="0" w:colLast="0" w:name="_33yh16iszkjb" w:id="8827"/>
      <w:bookmarkEnd w:id="8827"/>
      <w:r w:rsidDel="00000000" w:rsidR="00000000" w:rsidRPr="00000000">
        <w:rPr>
          <w:b w:val="1"/>
          <w:bCs w:val="1"/>
          <w:color w:val="000000"/>
          <w:sz w:val="26"/>
          <w:szCs w:val="26"/>
          <w:rtl w:val="0"/>
        </w:rPr>
        <w:t xml:space="preserve">Cross-Border Coordination</w:t>
      </w:r>
    </w:p>
    <w:p w:rsidR="00000000" w:rsidDel="00000000" w:rsidP="00000000" w:rsidRDefault="00000000" w:rsidRPr="00000000" w14:paraId="00005DB8">
      <w:pPr>
        <w:spacing w:after="240" w:before="240" w:lineRule="auto"/>
        <w:rPr/>
      </w:pPr>
      <w:r w:rsidDel="00000000" w:rsidR="00000000" w:rsidRPr="00000000">
        <w:rPr>
          <w:rtl w:val="0"/>
        </w:rPr>
        <w:t xml:space="preserve">Can reduce conflicting assumptions.</w:t>
      </w:r>
    </w:p>
    <w:p w:rsidR="00000000" w:rsidDel="00000000" w:rsidP="00000000" w:rsidRDefault="00000000" w:rsidRPr="00000000" w14:paraId="00005DB9">
      <w:pPr>
        <w:spacing w:after="240" w:before="240" w:lineRule="auto"/>
        <w:rPr>
          <w:b w:val="1"/>
          <w:bCs w:val="1"/>
        </w:rPr>
      </w:pPr>
      <w:r w:rsidDel="00000000" w:rsidR="00000000" w:rsidRPr="00000000">
        <w:rPr>
          <w:b w:val="1"/>
          <w:bCs w:val="1"/>
          <w:rtl w:val="0"/>
        </w:rPr>
        <w:t xml:space="preserve">The objective is a legally coherent relocation strategy, not merely the acquisition of another residence card.</w:t>
      </w:r>
    </w:p>
    <w:p w:rsidR="00000000" w:rsidDel="00000000" w:rsidP="00000000" w:rsidRDefault="00000000" w:rsidRPr="00000000" w14:paraId="00005DBA">
      <w:pPr>
        <w:spacing w:after="240" w:before="240" w:lineRule="auto"/>
        <w:rPr>
          <w:b w:val="1"/>
          <w:bCs w:val="1"/>
        </w:rPr>
      </w:pPr>
      <w:r w:rsidDel="00000000" w:rsidR="00000000" w:rsidRPr="00000000">
        <w:rPr>
          <w:b w:val="1"/>
          <w:bCs w:val="1"/>
          <w:rtl w:val="0"/>
        </w:rPr>
        <w:t xml:space="preserve">[Request an International Relocation Assessment]</w:t>
      </w:r>
    </w:p>
    <w:p w:rsidR="00000000" w:rsidDel="00000000" w:rsidP="00000000" w:rsidRDefault="00000000" w:rsidRPr="00000000" w14:paraId="00005D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BC">
      <w:pPr>
        <w:pStyle w:val="Heading1"/>
        <w:keepNext w:val="0"/>
        <w:keepLines w:val="0"/>
        <w:spacing w:before="480" w:lineRule="auto"/>
        <w:rPr>
          <w:b w:val="1"/>
          <w:bCs w:val="1"/>
          <w:sz w:val="46"/>
          <w:szCs w:val="46"/>
        </w:rPr>
      </w:pPr>
      <w:bookmarkStart w:colFirst="0" w:colLast="0" w:name="_o3kft3l9zg0d" w:id="8828"/>
      <w:bookmarkEnd w:id="8828"/>
      <w:r w:rsidDel="00000000" w:rsidR="00000000" w:rsidRPr="00000000">
        <w:rPr>
          <w:b w:val="1"/>
          <w:bCs w:val="1"/>
          <w:sz w:val="46"/>
          <w:szCs w:val="46"/>
          <w:rtl w:val="0"/>
        </w:rPr>
        <w:t xml:space="preserve">49. How Caspani Lawyers Can Assist</w:t>
      </w:r>
    </w:p>
    <w:p w:rsidR="00000000" w:rsidDel="00000000" w:rsidP="00000000" w:rsidRDefault="00000000" w:rsidRPr="00000000" w14:paraId="00005DBD">
      <w:pPr>
        <w:pStyle w:val="Heading2"/>
        <w:keepNext w:val="0"/>
        <w:keepLines w:val="0"/>
        <w:spacing w:after="80" w:lineRule="auto"/>
        <w:rPr>
          <w:b w:val="1"/>
          <w:bCs w:val="1"/>
          <w:sz w:val="34"/>
          <w:szCs w:val="34"/>
        </w:rPr>
      </w:pPr>
      <w:bookmarkStart w:colFirst="0" w:colLast="0" w:name="_x3efysal3yto" w:id="8829"/>
      <w:bookmarkEnd w:id="8829"/>
      <w:r w:rsidDel="00000000" w:rsidR="00000000" w:rsidRPr="00000000">
        <w:rPr>
          <w:b w:val="1"/>
          <w:bCs w:val="1"/>
          <w:sz w:val="34"/>
          <w:szCs w:val="34"/>
          <w:rtl w:val="0"/>
        </w:rPr>
        <w:t xml:space="preserve">Our Cross-Border Paraguay Assessment Process</w:t>
      </w:r>
    </w:p>
    <w:p w:rsidR="00000000" w:rsidDel="00000000" w:rsidP="00000000" w:rsidRDefault="00000000" w:rsidRPr="00000000" w14:paraId="00005DBE">
      <w:pPr>
        <w:pStyle w:val="Heading3"/>
        <w:keepNext w:val="0"/>
        <w:keepLines w:val="0"/>
        <w:spacing w:before="280" w:lineRule="auto"/>
        <w:rPr>
          <w:b w:val="1"/>
          <w:bCs w:val="1"/>
          <w:color w:val="000000"/>
          <w:sz w:val="26"/>
          <w:szCs w:val="26"/>
        </w:rPr>
      </w:pPr>
      <w:bookmarkStart w:colFirst="0" w:colLast="0" w:name="_74a9pvsqrqe" w:id="8830"/>
      <w:bookmarkEnd w:id="8830"/>
      <w:r w:rsidDel="00000000" w:rsidR="00000000" w:rsidRPr="00000000">
        <w:rPr>
          <w:b w:val="1"/>
          <w:bCs w:val="1"/>
          <w:color w:val="000000"/>
          <w:sz w:val="26"/>
          <w:szCs w:val="26"/>
          <w:rtl w:val="0"/>
        </w:rPr>
        <w:t xml:space="preserve">Step 1 — Paid Initial Consultation</w:t>
      </w:r>
    </w:p>
    <w:p w:rsidR="00000000" w:rsidDel="00000000" w:rsidP="00000000" w:rsidRDefault="00000000" w:rsidRPr="00000000" w14:paraId="00005DBF">
      <w:pPr>
        <w:spacing w:after="240" w:before="240" w:lineRule="auto"/>
        <w:rPr/>
      </w:pPr>
      <w:r w:rsidDel="00000000" w:rsidR="00000000" w:rsidRPr="00000000">
        <w:rPr>
          <w:rtl w:val="0"/>
        </w:rPr>
        <w:t xml:space="preserve">Understand the client's nationality, residence, objectives and timeline.</w:t>
      </w:r>
    </w:p>
    <w:p w:rsidR="00000000" w:rsidDel="00000000" w:rsidP="00000000" w:rsidRDefault="00000000" w:rsidRPr="00000000" w14:paraId="00005DC0">
      <w:pPr>
        <w:pStyle w:val="Heading3"/>
        <w:keepNext w:val="0"/>
        <w:keepLines w:val="0"/>
        <w:spacing w:before="280" w:lineRule="auto"/>
        <w:rPr>
          <w:b w:val="1"/>
          <w:bCs w:val="1"/>
          <w:color w:val="000000"/>
          <w:sz w:val="26"/>
          <w:szCs w:val="26"/>
        </w:rPr>
      </w:pPr>
      <w:bookmarkStart w:colFirst="0" w:colLast="0" w:name="_ej1ygo8msg3z" w:id="8831"/>
      <w:bookmarkEnd w:id="8831"/>
      <w:r w:rsidDel="00000000" w:rsidR="00000000" w:rsidRPr="00000000">
        <w:rPr>
          <w:b w:val="1"/>
          <w:bCs w:val="1"/>
          <w:color w:val="000000"/>
          <w:sz w:val="26"/>
          <w:szCs w:val="26"/>
          <w:rtl w:val="0"/>
        </w:rPr>
        <w:t xml:space="preserve">Step 2 — Legal Scope Review</w:t>
      </w:r>
    </w:p>
    <w:p w:rsidR="00000000" w:rsidDel="00000000" w:rsidP="00000000" w:rsidRDefault="00000000" w:rsidRPr="00000000" w14:paraId="00005DC1">
      <w:pPr>
        <w:spacing w:after="240" w:before="240" w:lineRule="auto"/>
        <w:rPr/>
      </w:pPr>
      <w:r w:rsidDel="00000000" w:rsidR="00000000" w:rsidRPr="00000000">
        <w:rPr>
          <w:rtl w:val="0"/>
        </w:rPr>
        <w:t xml:space="preserve">Determine which aspects fall within our authorized services.</w:t>
      </w:r>
    </w:p>
    <w:p w:rsidR="00000000" w:rsidDel="00000000" w:rsidP="00000000" w:rsidRDefault="00000000" w:rsidRPr="00000000" w14:paraId="00005DC2">
      <w:pPr>
        <w:pStyle w:val="Heading3"/>
        <w:keepNext w:val="0"/>
        <w:keepLines w:val="0"/>
        <w:spacing w:before="280" w:lineRule="auto"/>
        <w:rPr>
          <w:b w:val="1"/>
          <w:bCs w:val="1"/>
          <w:color w:val="000000"/>
          <w:sz w:val="26"/>
          <w:szCs w:val="26"/>
        </w:rPr>
      </w:pPr>
      <w:bookmarkStart w:colFirst="0" w:colLast="0" w:name="_fval5dw2mpu" w:id="8832"/>
      <w:bookmarkEnd w:id="8832"/>
      <w:r w:rsidDel="00000000" w:rsidR="00000000" w:rsidRPr="00000000">
        <w:rPr>
          <w:b w:val="1"/>
          <w:bCs w:val="1"/>
          <w:color w:val="000000"/>
          <w:sz w:val="26"/>
          <w:szCs w:val="26"/>
          <w:rtl w:val="0"/>
        </w:rPr>
        <w:t xml:space="preserve">Step 3 — Immigration Pathway Assessment</w:t>
      </w:r>
    </w:p>
    <w:p w:rsidR="00000000" w:rsidDel="00000000" w:rsidP="00000000" w:rsidRDefault="00000000" w:rsidRPr="00000000" w14:paraId="00005DC3">
      <w:pPr>
        <w:spacing w:after="240" w:before="240" w:lineRule="auto"/>
        <w:rPr/>
      </w:pPr>
      <w:r w:rsidDel="00000000" w:rsidR="00000000" w:rsidRPr="00000000">
        <w:rPr>
          <w:rtl w:val="0"/>
        </w:rPr>
        <w:t xml:space="preserve">Identify relevant Paraguayan residence categories for further local verification.</w:t>
      </w:r>
    </w:p>
    <w:p w:rsidR="00000000" w:rsidDel="00000000" w:rsidP="00000000" w:rsidRDefault="00000000" w:rsidRPr="00000000" w14:paraId="00005DC4">
      <w:pPr>
        <w:pStyle w:val="Heading3"/>
        <w:keepNext w:val="0"/>
        <w:keepLines w:val="0"/>
        <w:spacing w:before="280" w:lineRule="auto"/>
        <w:rPr>
          <w:b w:val="1"/>
          <w:bCs w:val="1"/>
          <w:color w:val="000000"/>
          <w:sz w:val="26"/>
          <w:szCs w:val="26"/>
        </w:rPr>
      </w:pPr>
      <w:bookmarkStart w:colFirst="0" w:colLast="0" w:name="_qbfqqxea2jng" w:id="8833"/>
      <w:bookmarkEnd w:id="8833"/>
      <w:r w:rsidDel="00000000" w:rsidR="00000000" w:rsidRPr="00000000">
        <w:rPr>
          <w:b w:val="1"/>
          <w:bCs w:val="1"/>
          <w:color w:val="000000"/>
          <w:sz w:val="26"/>
          <w:szCs w:val="26"/>
          <w:rtl w:val="0"/>
        </w:rPr>
        <w:t xml:space="preserve">Step 4 — Documentation Review</w:t>
      </w:r>
    </w:p>
    <w:p w:rsidR="00000000" w:rsidDel="00000000" w:rsidP="00000000" w:rsidRDefault="00000000" w:rsidRPr="00000000" w14:paraId="00005DC5">
      <w:pPr>
        <w:spacing w:after="240" w:before="240" w:lineRule="auto"/>
        <w:rPr/>
      </w:pPr>
      <w:r w:rsidDel="00000000" w:rsidR="00000000" w:rsidRPr="00000000">
        <w:rPr>
          <w:rtl w:val="0"/>
        </w:rPr>
        <w:t xml:space="preserve">Identify missing or inconsistent records.</w:t>
      </w:r>
    </w:p>
    <w:p w:rsidR="00000000" w:rsidDel="00000000" w:rsidP="00000000" w:rsidRDefault="00000000" w:rsidRPr="00000000" w14:paraId="00005DC6">
      <w:pPr>
        <w:pStyle w:val="Heading3"/>
        <w:keepNext w:val="0"/>
        <w:keepLines w:val="0"/>
        <w:spacing w:before="280" w:lineRule="auto"/>
        <w:rPr>
          <w:b w:val="1"/>
          <w:bCs w:val="1"/>
          <w:color w:val="000000"/>
          <w:sz w:val="26"/>
          <w:szCs w:val="26"/>
        </w:rPr>
      </w:pPr>
      <w:bookmarkStart w:colFirst="0" w:colLast="0" w:name="_3s8s2ypwk9ml" w:id="8834"/>
      <w:bookmarkEnd w:id="8834"/>
      <w:r w:rsidDel="00000000" w:rsidR="00000000" w:rsidRPr="00000000">
        <w:rPr>
          <w:b w:val="1"/>
          <w:bCs w:val="1"/>
          <w:color w:val="000000"/>
          <w:sz w:val="26"/>
          <w:szCs w:val="26"/>
          <w:rtl w:val="0"/>
        </w:rPr>
        <w:t xml:space="preserve">Step 5 — Brazil-Related Legal Assessment</w:t>
      </w:r>
    </w:p>
    <w:p w:rsidR="00000000" w:rsidDel="00000000" w:rsidP="00000000" w:rsidRDefault="00000000" w:rsidRPr="00000000" w14:paraId="00005DC7">
      <w:pPr>
        <w:spacing w:after="240" w:before="240" w:lineRule="auto"/>
        <w:rPr/>
      </w:pPr>
      <w:r w:rsidDel="00000000" w:rsidR="00000000" w:rsidRPr="00000000">
        <w:rPr>
          <w:rtl w:val="0"/>
        </w:rPr>
        <w:t xml:space="preserve">Where relevant, examine Brazilian immigration, contractual or other legal implications.</w:t>
      </w:r>
    </w:p>
    <w:p w:rsidR="00000000" w:rsidDel="00000000" w:rsidP="00000000" w:rsidRDefault="00000000" w:rsidRPr="00000000" w14:paraId="00005DC8">
      <w:pPr>
        <w:pStyle w:val="Heading3"/>
        <w:keepNext w:val="0"/>
        <w:keepLines w:val="0"/>
        <w:spacing w:before="280" w:lineRule="auto"/>
        <w:rPr>
          <w:b w:val="1"/>
          <w:bCs w:val="1"/>
          <w:color w:val="000000"/>
          <w:sz w:val="26"/>
          <w:szCs w:val="26"/>
        </w:rPr>
      </w:pPr>
      <w:bookmarkStart w:colFirst="0" w:colLast="0" w:name="_xe3j8vuqgwpo" w:id="8835"/>
      <w:bookmarkEnd w:id="8835"/>
      <w:r w:rsidDel="00000000" w:rsidR="00000000" w:rsidRPr="00000000">
        <w:rPr>
          <w:b w:val="1"/>
          <w:bCs w:val="1"/>
          <w:color w:val="000000"/>
          <w:sz w:val="26"/>
          <w:szCs w:val="26"/>
          <w:rtl w:val="0"/>
        </w:rPr>
        <w:t xml:space="preserve">Step 6 — Tax Issues Identification</w:t>
      </w:r>
    </w:p>
    <w:p w:rsidR="00000000" w:rsidDel="00000000" w:rsidP="00000000" w:rsidRDefault="00000000" w:rsidRPr="00000000" w14:paraId="00005DC9">
      <w:pPr>
        <w:spacing w:after="240" w:before="240" w:lineRule="auto"/>
        <w:rPr/>
      </w:pPr>
      <w:r w:rsidDel="00000000" w:rsidR="00000000" w:rsidRPr="00000000">
        <w:rPr>
          <w:rtl w:val="0"/>
        </w:rPr>
        <w:t xml:space="preserve">Identify questions requiring jurisdiction-specific tax advice.</w:t>
      </w:r>
    </w:p>
    <w:p w:rsidR="00000000" w:rsidDel="00000000" w:rsidP="00000000" w:rsidRDefault="00000000" w:rsidRPr="00000000" w14:paraId="00005DCA">
      <w:pPr>
        <w:pStyle w:val="Heading3"/>
        <w:keepNext w:val="0"/>
        <w:keepLines w:val="0"/>
        <w:spacing w:before="280" w:lineRule="auto"/>
        <w:rPr>
          <w:b w:val="1"/>
          <w:bCs w:val="1"/>
          <w:color w:val="000000"/>
          <w:sz w:val="26"/>
          <w:szCs w:val="26"/>
        </w:rPr>
      </w:pPr>
      <w:bookmarkStart w:colFirst="0" w:colLast="0" w:name="_2a0jczknws5d" w:id="8836"/>
      <w:bookmarkEnd w:id="8836"/>
      <w:r w:rsidDel="00000000" w:rsidR="00000000" w:rsidRPr="00000000">
        <w:rPr>
          <w:b w:val="1"/>
          <w:bCs w:val="1"/>
          <w:color w:val="000000"/>
          <w:sz w:val="26"/>
          <w:szCs w:val="26"/>
          <w:rtl w:val="0"/>
        </w:rPr>
        <w:t xml:space="preserve">Step 7 — Corporate Planning</w:t>
      </w:r>
    </w:p>
    <w:p w:rsidR="00000000" w:rsidDel="00000000" w:rsidP="00000000" w:rsidRDefault="00000000" w:rsidRPr="00000000" w14:paraId="00005DCB">
      <w:pPr>
        <w:spacing w:after="240" w:before="240" w:lineRule="auto"/>
        <w:rPr/>
      </w:pPr>
      <w:r w:rsidDel="00000000" w:rsidR="00000000" w:rsidRPr="00000000">
        <w:rPr>
          <w:rtl w:val="0"/>
        </w:rPr>
        <w:t xml:space="preserve">Assess whether business formation is part of the objective.</w:t>
      </w:r>
    </w:p>
    <w:p w:rsidR="00000000" w:rsidDel="00000000" w:rsidP="00000000" w:rsidRDefault="00000000" w:rsidRPr="00000000" w14:paraId="00005DCC">
      <w:pPr>
        <w:pStyle w:val="Heading3"/>
        <w:keepNext w:val="0"/>
        <w:keepLines w:val="0"/>
        <w:spacing w:before="280" w:lineRule="auto"/>
        <w:rPr>
          <w:b w:val="1"/>
          <w:bCs w:val="1"/>
          <w:color w:val="000000"/>
          <w:sz w:val="26"/>
          <w:szCs w:val="26"/>
        </w:rPr>
      </w:pPr>
      <w:bookmarkStart w:colFirst="0" w:colLast="0" w:name="_jkgxq54j2ka" w:id="8837"/>
      <w:bookmarkEnd w:id="8837"/>
      <w:r w:rsidDel="00000000" w:rsidR="00000000" w:rsidRPr="00000000">
        <w:rPr>
          <w:b w:val="1"/>
          <w:bCs w:val="1"/>
          <w:color w:val="000000"/>
          <w:sz w:val="26"/>
          <w:szCs w:val="26"/>
          <w:rtl w:val="0"/>
        </w:rPr>
        <w:t xml:space="preserve">Step 8 — Local Professional Coordination</w:t>
      </w:r>
    </w:p>
    <w:p w:rsidR="00000000" w:rsidDel="00000000" w:rsidP="00000000" w:rsidRDefault="00000000" w:rsidRPr="00000000" w14:paraId="00005DCD">
      <w:pPr>
        <w:spacing w:after="240" w:before="240" w:lineRule="auto"/>
        <w:rPr/>
      </w:pPr>
      <w:r w:rsidDel="00000000" w:rsidR="00000000" w:rsidRPr="00000000">
        <w:rPr>
          <w:rtl w:val="0"/>
        </w:rPr>
        <w:t xml:space="preserve">Where separately agreed and available, coordinate with appropriately authorized Paraguayan professionals.</w:t>
      </w:r>
    </w:p>
    <w:p w:rsidR="00000000" w:rsidDel="00000000" w:rsidP="00000000" w:rsidRDefault="00000000" w:rsidRPr="00000000" w14:paraId="00005DCE">
      <w:pPr>
        <w:pStyle w:val="Heading3"/>
        <w:keepNext w:val="0"/>
        <w:keepLines w:val="0"/>
        <w:spacing w:before="280" w:lineRule="auto"/>
        <w:rPr>
          <w:b w:val="1"/>
          <w:bCs w:val="1"/>
          <w:color w:val="000000"/>
          <w:sz w:val="26"/>
          <w:szCs w:val="26"/>
        </w:rPr>
      </w:pPr>
      <w:bookmarkStart w:colFirst="0" w:colLast="0" w:name="_vpkncvd3kcwl" w:id="8838"/>
      <w:bookmarkEnd w:id="8838"/>
      <w:r w:rsidDel="00000000" w:rsidR="00000000" w:rsidRPr="00000000">
        <w:rPr>
          <w:b w:val="1"/>
          <w:bCs w:val="1"/>
          <w:color w:val="000000"/>
          <w:sz w:val="26"/>
          <w:szCs w:val="26"/>
          <w:rtl w:val="0"/>
        </w:rPr>
        <w:t xml:space="preserve">Step 9 — Document Preparation Planning</w:t>
      </w:r>
    </w:p>
    <w:p w:rsidR="00000000" w:rsidDel="00000000" w:rsidP="00000000" w:rsidRDefault="00000000" w:rsidRPr="00000000" w14:paraId="00005DCF">
      <w:pPr>
        <w:spacing w:after="240" w:before="240" w:lineRule="auto"/>
        <w:rPr/>
      </w:pPr>
      <w:r w:rsidDel="00000000" w:rsidR="00000000" w:rsidRPr="00000000">
        <w:rPr>
          <w:rtl w:val="0"/>
        </w:rPr>
        <w:t xml:space="preserve">Organize apostille, translation and authentication requirements.</w:t>
      </w:r>
    </w:p>
    <w:p w:rsidR="00000000" w:rsidDel="00000000" w:rsidP="00000000" w:rsidRDefault="00000000" w:rsidRPr="00000000" w14:paraId="00005DD0">
      <w:pPr>
        <w:pStyle w:val="Heading3"/>
        <w:keepNext w:val="0"/>
        <w:keepLines w:val="0"/>
        <w:spacing w:before="280" w:lineRule="auto"/>
        <w:rPr>
          <w:b w:val="1"/>
          <w:bCs w:val="1"/>
          <w:color w:val="000000"/>
          <w:sz w:val="26"/>
          <w:szCs w:val="26"/>
        </w:rPr>
      </w:pPr>
      <w:bookmarkStart w:colFirst="0" w:colLast="0" w:name="_6q90plcpae7e" w:id="8839"/>
      <w:bookmarkEnd w:id="8839"/>
      <w:r w:rsidDel="00000000" w:rsidR="00000000" w:rsidRPr="00000000">
        <w:rPr>
          <w:b w:val="1"/>
          <w:bCs w:val="1"/>
          <w:color w:val="000000"/>
          <w:sz w:val="26"/>
          <w:szCs w:val="26"/>
          <w:rtl w:val="0"/>
        </w:rPr>
        <w:t xml:space="preserve">Step 10 — Procedural Roadmap</w:t>
      </w:r>
    </w:p>
    <w:p w:rsidR="00000000" w:rsidDel="00000000" w:rsidP="00000000" w:rsidRDefault="00000000" w:rsidRPr="00000000" w14:paraId="00005DD1">
      <w:pPr>
        <w:spacing w:after="240" w:before="240" w:lineRule="auto"/>
        <w:rPr/>
      </w:pPr>
      <w:r w:rsidDel="00000000" w:rsidR="00000000" w:rsidRPr="00000000">
        <w:rPr>
          <w:rtl w:val="0"/>
        </w:rPr>
        <w:t xml:space="preserve">Clarify the expected stages and responsibilities.</w:t>
      </w:r>
    </w:p>
    <w:p w:rsidR="00000000" w:rsidDel="00000000" w:rsidP="00000000" w:rsidRDefault="00000000" w:rsidRPr="00000000" w14:paraId="00005DD2">
      <w:pPr>
        <w:pStyle w:val="Heading3"/>
        <w:keepNext w:val="0"/>
        <w:keepLines w:val="0"/>
        <w:spacing w:before="280" w:lineRule="auto"/>
        <w:rPr>
          <w:b w:val="1"/>
          <w:bCs w:val="1"/>
          <w:color w:val="000000"/>
          <w:sz w:val="26"/>
          <w:szCs w:val="26"/>
        </w:rPr>
      </w:pPr>
      <w:bookmarkStart w:colFirst="0" w:colLast="0" w:name="_loko4b44qors" w:id="8840"/>
      <w:bookmarkEnd w:id="8840"/>
      <w:r w:rsidDel="00000000" w:rsidR="00000000" w:rsidRPr="00000000">
        <w:rPr>
          <w:b w:val="1"/>
          <w:bCs w:val="1"/>
          <w:color w:val="000000"/>
          <w:sz w:val="26"/>
          <w:szCs w:val="26"/>
          <w:rtl w:val="0"/>
        </w:rPr>
        <w:t xml:space="preserve">Step 11 — Relocation Planning</w:t>
      </w:r>
    </w:p>
    <w:p w:rsidR="00000000" w:rsidDel="00000000" w:rsidP="00000000" w:rsidRDefault="00000000" w:rsidRPr="00000000" w14:paraId="00005DD3">
      <w:pPr>
        <w:spacing w:after="240" w:before="240" w:lineRule="auto"/>
        <w:rPr/>
      </w:pPr>
      <w:r w:rsidDel="00000000" w:rsidR="00000000" w:rsidRPr="00000000">
        <w:rPr>
          <w:rtl w:val="0"/>
        </w:rPr>
        <w:t xml:space="preserve">Identify practical administrative requirements.</w:t>
      </w:r>
    </w:p>
    <w:p w:rsidR="00000000" w:rsidDel="00000000" w:rsidP="00000000" w:rsidRDefault="00000000" w:rsidRPr="00000000" w14:paraId="00005DD4">
      <w:pPr>
        <w:pStyle w:val="Heading3"/>
        <w:keepNext w:val="0"/>
        <w:keepLines w:val="0"/>
        <w:spacing w:before="280" w:lineRule="auto"/>
        <w:rPr>
          <w:b w:val="1"/>
          <w:bCs w:val="1"/>
          <w:color w:val="000000"/>
          <w:sz w:val="26"/>
          <w:szCs w:val="26"/>
        </w:rPr>
      </w:pPr>
      <w:bookmarkStart w:colFirst="0" w:colLast="0" w:name="_pj2w0vzgt7v1" w:id="8841"/>
      <w:bookmarkEnd w:id="8841"/>
      <w:r w:rsidDel="00000000" w:rsidR="00000000" w:rsidRPr="00000000">
        <w:rPr>
          <w:b w:val="1"/>
          <w:bCs w:val="1"/>
          <w:color w:val="000000"/>
          <w:sz w:val="26"/>
          <w:szCs w:val="26"/>
          <w:rtl w:val="0"/>
        </w:rPr>
        <w:t xml:space="preserve">Step 12 — Ongoing Compliance Planning</w:t>
      </w:r>
    </w:p>
    <w:p w:rsidR="00000000" w:rsidDel="00000000" w:rsidP="00000000" w:rsidRDefault="00000000" w:rsidRPr="00000000" w14:paraId="00005DD5">
      <w:pPr>
        <w:spacing w:after="240" w:before="240" w:lineRule="auto"/>
        <w:rPr/>
      </w:pPr>
      <w:r w:rsidDel="00000000" w:rsidR="00000000" w:rsidRPr="00000000">
        <w:rPr>
          <w:rtl w:val="0"/>
        </w:rPr>
        <w:t xml:space="preserve">Consider residence maintenance and related obligations.</w:t>
      </w:r>
    </w:p>
    <w:p w:rsidR="00000000" w:rsidDel="00000000" w:rsidP="00000000" w:rsidRDefault="00000000" w:rsidRPr="00000000" w14:paraId="00005DD6">
      <w:pPr>
        <w:spacing w:after="240" w:before="240" w:lineRule="auto"/>
        <w:rPr>
          <w:b w:val="1"/>
          <w:bCs w:val="1"/>
        </w:rPr>
      </w:pPr>
      <w:r w:rsidDel="00000000" w:rsidR="00000000" w:rsidRPr="00000000">
        <w:rPr>
          <w:b w:val="1"/>
          <w:bCs w:val="1"/>
          <w:rtl w:val="0"/>
        </w:rPr>
        <w:t xml:space="preserve">Paraguayan legal representation, immigration filings, tax certification and other locally reserved services must be performed by the competent professionals and authorities.</w:t>
      </w:r>
    </w:p>
    <w:p w:rsidR="00000000" w:rsidDel="00000000" w:rsidP="00000000" w:rsidRDefault="00000000" w:rsidRPr="00000000" w14:paraId="00005DD7">
      <w:pPr>
        <w:spacing w:after="240" w:before="240" w:lineRule="auto"/>
        <w:rPr>
          <w:b w:val="1"/>
          <w:bCs w:val="1"/>
        </w:rPr>
      </w:pPr>
      <w:r w:rsidDel="00000000" w:rsidR="00000000" w:rsidRPr="00000000">
        <w:rPr>
          <w:b w:val="1"/>
          <w:bCs w:val="1"/>
          <w:rtl w:val="0"/>
        </w:rPr>
        <w:t xml:space="preserve">[Start My Paraguay Relocation Assessment]</w:t>
      </w:r>
    </w:p>
    <w:p w:rsidR="00000000" w:rsidDel="00000000" w:rsidP="00000000" w:rsidRDefault="00000000" w:rsidRPr="00000000" w14:paraId="00005D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D9">
      <w:pPr>
        <w:pStyle w:val="Heading1"/>
        <w:keepNext w:val="0"/>
        <w:keepLines w:val="0"/>
        <w:spacing w:before="480" w:lineRule="auto"/>
        <w:rPr>
          <w:b w:val="1"/>
          <w:bCs w:val="1"/>
          <w:sz w:val="46"/>
          <w:szCs w:val="46"/>
        </w:rPr>
      </w:pPr>
      <w:bookmarkStart w:colFirst="0" w:colLast="0" w:name="_3oftdacebzxo" w:id="8842"/>
      <w:bookmarkEnd w:id="8842"/>
      <w:r w:rsidDel="00000000" w:rsidR="00000000" w:rsidRPr="00000000">
        <w:rPr>
          <w:b w:val="1"/>
          <w:bCs w:val="1"/>
          <w:sz w:val="46"/>
          <w:szCs w:val="46"/>
          <w:rtl w:val="0"/>
        </w:rPr>
        <w:t xml:space="preserve">Why Caspani Lawyers?</w:t>
      </w:r>
    </w:p>
    <w:p w:rsidR="00000000" w:rsidDel="00000000" w:rsidP="00000000" w:rsidRDefault="00000000" w:rsidRPr="00000000" w14:paraId="00005DDA">
      <w:pPr>
        <w:pStyle w:val="Heading2"/>
        <w:keepNext w:val="0"/>
        <w:keepLines w:val="0"/>
        <w:spacing w:after="80" w:lineRule="auto"/>
        <w:rPr>
          <w:b w:val="1"/>
          <w:bCs w:val="1"/>
          <w:sz w:val="34"/>
          <w:szCs w:val="34"/>
        </w:rPr>
      </w:pPr>
      <w:bookmarkStart w:colFirst="0" w:colLast="0" w:name="_4eh3wnkqenun" w:id="8843"/>
      <w:bookmarkEnd w:id="8843"/>
      <w:r w:rsidDel="00000000" w:rsidR="00000000" w:rsidRPr="00000000">
        <w:rPr>
          <w:b w:val="1"/>
          <w:bCs w:val="1"/>
          <w:sz w:val="34"/>
          <w:szCs w:val="34"/>
          <w:rtl w:val="0"/>
        </w:rPr>
        <w:t xml:space="preserve">International Legal Perspective for Brazil–Paraguay Relocation</w:t>
      </w:r>
    </w:p>
    <w:p w:rsidR="00000000" w:rsidDel="00000000" w:rsidP="00000000" w:rsidRDefault="00000000" w:rsidRPr="00000000" w14:paraId="00005DDB">
      <w:pPr>
        <w:pStyle w:val="Heading3"/>
        <w:keepNext w:val="0"/>
        <w:keepLines w:val="0"/>
        <w:spacing w:before="280" w:lineRule="auto"/>
        <w:rPr>
          <w:b w:val="1"/>
          <w:bCs w:val="1"/>
          <w:color w:val="000000"/>
          <w:sz w:val="26"/>
          <w:szCs w:val="26"/>
        </w:rPr>
      </w:pPr>
      <w:bookmarkStart w:colFirst="0" w:colLast="0" w:name="_zfsyrujexq3w" w:id="8844"/>
      <w:bookmarkEnd w:id="8844"/>
      <w:r w:rsidDel="00000000" w:rsidR="00000000" w:rsidRPr="00000000">
        <w:rPr>
          <w:b w:val="1"/>
          <w:bCs w:val="1"/>
          <w:color w:val="000000"/>
          <w:sz w:val="26"/>
          <w:szCs w:val="26"/>
          <w:rtl w:val="0"/>
        </w:rPr>
        <w:t xml:space="preserve">Cross-Border Focus</w:t>
      </w:r>
    </w:p>
    <w:p w:rsidR="00000000" w:rsidDel="00000000" w:rsidP="00000000" w:rsidRDefault="00000000" w:rsidRPr="00000000" w14:paraId="00005DDC">
      <w:pPr>
        <w:spacing w:after="240" w:before="240" w:lineRule="auto"/>
        <w:rPr/>
      </w:pPr>
      <w:r w:rsidDel="00000000" w:rsidR="00000000" w:rsidRPr="00000000">
        <w:rPr>
          <w:rtl w:val="0"/>
        </w:rPr>
        <w:t xml:space="preserve">Consideration of legal issues involving more than one country.</w:t>
      </w:r>
    </w:p>
    <w:p w:rsidR="00000000" w:rsidDel="00000000" w:rsidP="00000000" w:rsidRDefault="00000000" w:rsidRPr="00000000" w14:paraId="00005DDD">
      <w:pPr>
        <w:pStyle w:val="Heading3"/>
        <w:keepNext w:val="0"/>
        <w:keepLines w:val="0"/>
        <w:spacing w:before="280" w:lineRule="auto"/>
        <w:rPr>
          <w:b w:val="1"/>
          <w:bCs w:val="1"/>
          <w:color w:val="000000"/>
          <w:sz w:val="26"/>
          <w:szCs w:val="26"/>
        </w:rPr>
      </w:pPr>
      <w:bookmarkStart w:colFirst="0" w:colLast="0" w:name="_xaiyraudgzwg" w:id="8845"/>
      <w:bookmarkEnd w:id="8845"/>
      <w:r w:rsidDel="00000000" w:rsidR="00000000" w:rsidRPr="00000000">
        <w:rPr>
          <w:b w:val="1"/>
          <w:bCs w:val="1"/>
          <w:color w:val="000000"/>
          <w:sz w:val="26"/>
          <w:szCs w:val="26"/>
          <w:rtl w:val="0"/>
        </w:rPr>
        <w:t xml:space="preserve">Immigration-Oriented Approach</w:t>
      </w:r>
    </w:p>
    <w:p w:rsidR="00000000" w:rsidDel="00000000" w:rsidP="00000000" w:rsidRDefault="00000000" w:rsidRPr="00000000" w14:paraId="00005DDE">
      <w:pPr>
        <w:spacing w:after="240" w:before="240" w:lineRule="auto"/>
        <w:rPr/>
      </w:pPr>
      <w:r w:rsidDel="00000000" w:rsidR="00000000" w:rsidRPr="00000000">
        <w:rPr>
          <w:rtl w:val="0"/>
        </w:rPr>
        <w:t xml:space="preserve">Attention to residence eligibility and documentation.</w:t>
      </w:r>
    </w:p>
    <w:p w:rsidR="00000000" w:rsidDel="00000000" w:rsidP="00000000" w:rsidRDefault="00000000" w:rsidRPr="00000000" w14:paraId="00005DDF">
      <w:pPr>
        <w:pStyle w:val="Heading3"/>
        <w:keepNext w:val="0"/>
        <w:keepLines w:val="0"/>
        <w:spacing w:before="280" w:lineRule="auto"/>
        <w:rPr>
          <w:b w:val="1"/>
          <w:bCs w:val="1"/>
          <w:color w:val="000000"/>
          <w:sz w:val="26"/>
          <w:szCs w:val="26"/>
        </w:rPr>
      </w:pPr>
      <w:bookmarkStart w:colFirst="0" w:colLast="0" w:name="_99fm0ia9oa73" w:id="8846"/>
      <w:bookmarkEnd w:id="8846"/>
      <w:r w:rsidDel="00000000" w:rsidR="00000000" w:rsidRPr="00000000">
        <w:rPr>
          <w:b w:val="1"/>
          <w:bCs w:val="1"/>
          <w:color w:val="000000"/>
          <w:sz w:val="26"/>
          <w:szCs w:val="26"/>
          <w:rtl w:val="0"/>
        </w:rPr>
        <w:t xml:space="preserve">Brazil-Related Legal Knowledge</w:t>
      </w:r>
    </w:p>
    <w:p w:rsidR="00000000" w:rsidDel="00000000" w:rsidP="00000000" w:rsidRDefault="00000000" w:rsidRPr="00000000" w14:paraId="00005DE0">
      <w:pPr>
        <w:spacing w:after="240" w:before="240" w:lineRule="auto"/>
        <w:rPr/>
      </w:pPr>
      <w:r w:rsidDel="00000000" w:rsidR="00000000" w:rsidRPr="00000000">
        <w:rPr>
          <w:rtl w:val="0"/>
        </w:rPr>
        <w:t xml:space="preserve">Relevant for clients relocating from Brazil or retaining Brazilian interests.</w:t>
      </w:r>
    </w:p>
    <w:p w:rsidR="00000000" w:rsidDel="00000000" w:rsidP="00000000" w:rsidRDefault="00000000" w:rsidRPr="00000000" w14:paraId="00005DE1">
      <w:pPr>
        <w:pStyle w:val="Heading3"/>
        <w:keepNext w:val="0"/>
        <w:keepLines w:val="0"/>
        <w:spacing w:before="280" w:lineRule="auto"/>
        <w:rPr>
          <w:b w:val="1"/>
          <w:bCs w:val="1"/>
          <w:color w:val="000000"/>
          <w:sz w:val="26"/>
          <w:szCs w:val="26"/>
        </w:rPr>
      </w:pPr>
      <w:bookmarkStart w:colFirst="0" w:colLast="0" w:name="_t728ziqukszc" w:id="8847"/>
      <w:bookmarkEnd w:id="8847"/>
      <w:r w:rsidDel="00000000" w:rsidR="00000000" w:rsidRPr="00000000">
        <w:rPr>
          <w:b w:val="1"/>
          <w:bCs w:val="1"/>
          <w:color w:val="000000"/>
          <w:sz w:val="26"/>
          <w:szCs w:val="26"/>
          <w:rtl w:val="0"/>
        </w:rPr>
        <w:t xml:space="preserve">International Client Communication</w:t>
      </w:r>
    </w:p>
    <w:p w:rsidR="00000000" w:rsidDel="00000000" w:rsidP="00000000" w:rsidRDefault="00000000" w:rsidRPr="00000000" w14:paraId="00005DE2">
      <w:pPr>
        <w:spacing w:after="240" w:before="240" w:lineRule="auto"/>
        <w:rPr/>
      </w:pPr>
      <w:r w:rsidDel="00000000" w:rsidR="00000000" w:rsidRPr="00000000">
        <w:rPr>
          <w:rtl w:val="0"/>
        </w:rPr>
        <w:t xml:space="preserve">Clear discussion of legal objectives and requirements.</w:t>
      </w:r>
    </w:p>
    <w:p w:rsidR="00000000" w:rsidDel="00000000" w:rsidP="00000000" w:rsidRDefault="00000000" w:rsidRPr="00000000" w14:paraId="00005DE3">
      <w:pPr>
        <w:pStyle w:val="Heading3"/>
        <w:keepNext w:val="0"/>
        <w:keepLines w:val="0"/>
        <w:spacing w:before="280" w:lineRule="auto"/>
        <w:rPr>
          <w:b w:val="1"/>
          <w:bCs w:val="1"/>
          <w:color w:val="000000"/>
          <w:sz w:val="26"/>
          <w:szCs w:val="26"/>
        </w:rPr>
      </w:pPr>
      <w:bookmarkStart w:colFirst="0" w:colLast="0" w:name="_fyrla99bia2y" w:id="8848"/>
      <w:bookmarkEnd w:id="8848"/>
      <w:r w:rsidDel="00000000" w:rsidR="00000000" w:rsidRPr="00000000">
        <w:rPr>
          <w:b w:val="1"/>
          <w:bCs w:val="1"/>
          <w:color w:val="000000"/>
          <w:sz w:val="26"/>
          <w:szCs w:val="26"/>
          <w:rtl w:val="0"/>
        </w:rPr>
        <w:t xml:space="preserve">Personalized Assessment</w:t>
      </w:r>
    </w:p>
    <w:p w:rsidR="00000000" w:rsidDel="00000000" w:rsidP="00000000" w:rsidRDefault="00000000" w:rsidRPr="00000000" w14:paraId="00005DE4">
      <w:pPr>
        <w:spacing w:after="240" w:before="240" w:lineRule="auto"/>
        <w:rPr/>
      </w:pPr>
      <w:r w:rsidDel="00000000" w:rsidR="00000000" w:rsidRPr="00000000">
        <w:rPr>
          <w:rtl w:val="0"/>
        </w:rPr>
        <w:t xml:space="preserve">No universal immigration solution.</w:t>
      </w:r>
    </w:p>
    <w:p w:rsidR="00000000" w:rsidDel="00000000" w:rsidP="00000000" w:rsidRDefault="00000000" w:rsidRPr="00000000" w14:paraId="00005DE5">
      <w:pPr>
        <w:pStyle w:val="Heading3"/>
        <w:keepNext w:val="0"/>
        <w:keepLines w:val="0"/>
        <w:spacing w:before="280" w:lineRule="auto"/>
        <w:rPr>
          <w:b w:val="1"/>
          <w:bCs w:val="1"/>
          <w:color w:val="000000"/>
          <w:sz w:val="26"/>
          <w:szCs w:val="26"/>
        </w:rPr>
      </w:pPr>
      <w:bookmarkStart w:colFirst="0" w:colLast="0" w:name="_ts6w1vsy15gb" w:id="8849"/>
      <w:bookmarkEnd w:id="8849"/>
      <w:r w:rsidDel="00000000" w:rsidR="00000000" w:rsidRPr="00000000">
        <w:rPr>
          <w:b w:val="1"/>
          <w:bCs w:val="1"/>
          <w:color w:val="000000"/>
          <w:sz w:val="26"/>
          <w:szCs w:val="26"/>
          <w:rtl w:val="0"/>
        </w:rPr>
        <w:t xml:space="preserve">Professional Boundaries</w:t>
      </w:r>
    </w:p>
    <w:p w:rsidR="00000000" w:rsidDel="00000000" w:rsidP="00000000" w:rsidRDefault="00000000" w:rsidRPr="00000000" w14:paraId="00005DE6">
      <w:pPr>
        <w:spacing w:after="240" w:before="240" w:lineRule="auto"/>
        <w:rPr/>
      </w:pPr>
      <w:r w:rsidDel="00000000" w:rsidR="00000000" w:rsidRPr="00000000">
        <w:rPr>
          <w:rtl w:val="0"/>
        </w:rPr>
        <w:t xml:space="preserve">Local Paraguayan legal matters require appropriately authorized professionals.</w:t>
      </w:r>
    </w:p>
    <w:p w:rsidR="00000000" w:rsidDel="00000000" w:rsidP="00000000" w:rsidRDefault="00000000" w:rsidRPr="00000000" w14:paraId="00005DE7">
      <w:pPr>
        <w:pStyle w:val="Heading3"/>
        <w:keepNext w:val="0"/>
        <w:keepLines w:val="0"/>
        <w:spacing w:before="280" w:lineRule="auto"/>
        <w:rPr>
          <w:b w:val="1"/>
          <w:bCs w:val="1"/>
          <w:color w:val="000000"/>
          <w:sz w:val="26"/>
          <w:szCs w:val="26"/>
        </w:rPr>
      </w:pPr>
      <w:bookmarkStart w:colFirst="0" w:colLast="0" w:name="_98alkgbqtnya" w:id="8850"/>
      <w:bookmarkEnd w:id="8850"/>
      <w:r w:rsidDel="00000000" w:rsidR="00000000" w:rsidRPr="00000000">
        <w:rPr>
          <w:b w:val="1"/>
          <w:bCs w:val="1"/>
          <w:color w:val="000000"/>
          <w:sz w:val="26"/>
          <w:szCs w:val="26"/>
          <w:rtl w:val="0"/>
        </w:rPr>
        <w:t xml:space="preserve">Remote Consultation</w:t>
      </w:r>
    </w:p>
    <w:p w:rsidR="00000000" w:rsidDel="00000000" w:rsidP="00000000" w:rsidRDefault="00000000" w:rsidRPr="00000000" w14:paraId="00005DE8">
      <w:pPr>
        <w:spacing w:after="240" w:before="240" w:lineRule="auto"/>
        <w:rPr/>
      </w:pPr>
      <w:r w:rsidDel="00000000" w:rsidR="00000000" w:rsidRPr="00000000">
        <w:rPr>
          <w:rtl w:val="0"/>
        </w:rPr>
        <w:t xml:space="preserve">Initial consultations can be arranged online.</w:t>
      </w:r>
    </w:p>
    <w:p w:rsidR="00000000" w:rsidDel="00000000" w:rsidP="00000000" w:rsidRDefault="00000000" w:rsidRPr="00000000" w14:paraId="00005DE9">
      <w:pPr>
        <w:pStyle w:val="Heading3"/>
        <w:keepNext w:val="0"/>
        <w:keepLines w:val="0"/>
        <w:spacing w:before="280" w:lineRule="auto"/>
        <w:rPr>
          <w:b w:val="1"/>
          <w:bCs w:val="1"/>
          <w:color w:val="000000"/>
          <w:sz w:val="26"/>
          <w:szCs w:val="26"/>
        </w:rPr>
      </w:pPr>
      <w:bookmarkStart w:colFirst="0" w:colLast="0" w:name="_9ux5f545r140" w:id="8851"/>
      <w:bookmarkEnd w:id="8851"/>
      <w:r w:rsidDel="00000000" w:rsidR="00000000" w:rsidRPr="00000000">
        <w:rPr>
          <w:b w:val="1"/>
          <w:bCs w:val="1"/>
          <w:color w:val="000000"/>
          <w:sz w:val="26"/>
          <w:szCs w:val="26"/>
          <w:rtl w:val="0"/>
        </w:rPr>
        <w:t xml:space="preserve">Document Planning</w:t>
      </w:r>
    </w:p>
    <w:p w:rsidR="00000000" w:rsidDel="00000000" w:rsidP="00000000" w:rsidRDefault="00000000" w:rsidRPr="00000000" w14:paraId="00005DEA">
      <w:pPr>
        <w:spacing w:after="240" w:before="240" w:lineRule="auto"/>
        <w:rPr/>
      </w:pPr>
      <w:r w:rsidDel="00000000" w:rsidR="00000000" w:rsidRPr="00000000">
        <w:rPr>
          <w:rtl w:val="0"/>
        </w:rPr>
        <w:t xml:space="preserve">Identification of relevant authentication and translation needs.</w:t>
      </w:r>
    </w:p>
    <w:p w:rsidR="00000000" w:rsidDel="00000000" w:rsidP="00000000" w:rsidRDefault="00000000" w:rsidRPr="00000000" w14:paraId="00005DEB">
      <w:pPr>
        <w:pStyle w:val="Heading3"/>
        <w:keepNext w:val="0"/>
        <w:keepLines w:val="0"/>
        <w:spacing w:before="280" w:lineRule="auto"/>
        <w:rPr>
          <w:b w:val="1"/>
          <w:bCs w:val="1"/>
          <w:color w:val="000000"/>
          <w:sz w:val="26"/>
          <w:szCs w:val="26"/>
        </w:rPr>
      </w:pPr>
      <w:bookmarkStart w:colFirst="0" w:colLast="0" w:name="_gni6towk3b4c" w:id="8852"/>
      <w:bookmarkEnd w:id="8852"/>
      <w:r w:rsidDel="00000000" w:rsidR="00000000" w:rsidRPr="00000000">
        <w:rPr>
          <w:b w:val="1"/>
          <w:bCs w:val="1"/>
          <w:color w:val="000000"/>
          <w:sz w:val="26"/>
          <w:szCs w:val="26"/>
          <w:rtl w:val="0"/>
        </w:rPr>
        <w:t xml:space="preserve">Business and Investment Awareness</w:t>
      </w:r>
    </w:p>
    <w:p w:rsidR="00000000" w:rsidDel="00000000" w:rsidP="00000000" w:rsidRDefault="00000000" w:rsidRPr="00000000" w14:paraId="00005DEC">
      <w:pPr>
        <w:spacing w:after="240" w:before="240" w:lineRule="auto"/>
        <w:rPr/>
      </w:pPr>
      <w:r w:rsidDel="00000000" w:rsidR="00000000" w:rsidRPr="00000000">
        <w:rPr>
          <w:rtl w:val="0"/>
        </w:rPr>
        <w:t xml:space="preserve">Attention to related corporate and commercial issues.</w:t>
      </w:r>
    </w:p>
    <w:p w:rsidR="00000000" w:rsidDel="00000000" w:rsidP="00000000" w:rsidRDefault="00000000" w:rsidRPr="00000000" w14:paraId="00005DED">
      <w:pPr>
        <w:pStyle w:val="Heading3"/>
        <w:keepNext w:val="0"/>
        <w:keepLines w:val="0"/>
        <w:spacing w:before="280" w:lineRule="auto"/>
        <w:rPr>
          <w:b w:val="1"/>
          <w:bCs w:val="1"/>
          <w:color w:val="000000"/>
          <w:sz w:val="26"/>
          <w:szCs w:val="26"/>
        </w:rPr>
      </w:pPr>
      <w:bookmarkStart w:colFirst="0" w:colLast="0" w:name="_gqxju593s7w" w:id="8853"/>
      <w:bookmarkEnd w:id="8853"/>
      <w:r w:rsidDel="00000000" w:rsidR="00000000" w:rsidRPr="00000000">
        <w:rPr>
          <w:b w:val="1"/>
          <w:bCs w:val="1"/>
          <w:color w:val="000000"/>
          <w:sz w:val="26"/>
          <w:szCs w:val="26"/>
          <w:rtl w:val="0"/>
        </w:rPr>
        <w:t xml:space="preserve">Transparent Engagement</w:t>
      </w:r>
    </w:p>
    <w:p w:rsidR="00000000" w:rsidDel="00000000" w:rsidP="00000000" w:rsidRDefault="00000000" w:rsidRPr="00000000" w14:paraId="00005DEE">
      <w:pPr>
        <w:spacing w:after="240" w:before="240" w:lineRule="auto"/>
        <w:rPr/>
      </w:pPr>
      <w:r w:rsidDel="00000000" w:rsidR="00000000" w:rsidRPr="00000000">
        <w:rPr>
          <w:rtl w:val="0"/>
        </w:rPr>
        <w:t xml:space="preserve">Scope and fees agreed before additional services.</w:t>
      </w:r>
    </w:p>
    <w:p w:rsidR="00000000" w:rsidDel="00000000" w:rsidP="00000000" w:rsidRDefault="00000000" w:rsidRPr="00000000" w14:paraId="00005DEF">
      <w:pPr>
        <w:pStyle w:val="Heading3"/>
        <w:keepNext w:val="0"/>
        <w:keepLines w:val="0"/>
        <w:spacing w:before="280" w:lineRule="auto"/>
        <w:rPr>
          <w:b w:val="1"/>
          <w:bCs w:val="1"/>
          <w:color w:val="000000"/>
          <w:sz w:val="26"/>
          <w:szCs w:val="26"/>
        </w:rPr>
      </w:pPr>
      <w:bookmarkStart w:colFirst="0" w:colLast="0" w:name="_yr249xf7ipwk" w:id="8854"/>
      <w:bookmarkEnd w:id="8854"/>
      <w:r w:rsidDel="00000000" w:rsidR="00000000" w:rsidRPr="00000000">
        <w:rPr>
          <w:b w:val="1"/>
          <w:bCs w:val="1"/>
          <w:color w:val="000000"/>
          <w:sz w:val="26"/>
          <w:szCs w:val="26"/>
          <w:rtl w:val="0"/>
        </w:rPr>
        <w:t xml:space="preserve">No Guaranteed Approval</w:t>
      </w:r>
    </w:p>
    <w:p w:rsidR="00000000" w:rsidDel="00000000" w:rsidP="00000000" w:rsidRDefault="00000000" w:rsidRPr="00000000" w14:paraId="00005DF0">
      <w:pPr>
        <w:spacing w:after="240" w:before="240" w:lineRule="auto"/>
        <w:rPr/>
      </w:pPr>
      <w:r w:rsidDel="00000000" w:rsidR="00000000" w:rsidRPr="00000000">
        <w:rPr>
          <w:rtl w:val="0"/>
        </w:rPr>
        <w:t xml:space="preserve">Government decisions remain with the competent authorities.</w:t>
      </w:r>
    </w:p>
    <w:p w:rsidR="00000000" w:rsidDel="00000000" w:rsidP="00000000" w:rsidRDefault="00000000" w:rsidRPr="00000000" w14:paraId="00005DF1">
      <w:pPr>
        <w:spacing w:after="240" w:before="240" w:lineRule="auto"/>
        <w:rPr>
          <w:b w:val="1"/>
          <w:bCs w:val="1"/>
        </w:rPr>
      </w:pPr>
      <w:r w:rsidDel="00000000" w:rsidR="00000000" w:rsidRPr="00000000">
        <w:rPr>
          <w:b w:val="1"/>
          <w:bCs w:val="1"/>
          <w:rtl w:val="0"/>
        </w:rPr>
        <w:t xml:space="preserve">[Book Your Paid International Legal Consultation]</w:t>
      </w:r>
    </w:p>
    <w:p w:rsidR="00000000" w:rsidDel="00000000" w:rsidP="00000000" w:rsidRDefault="00000000" w:rsidRPr="00000000" w14:paraId="00005D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DF3">
      <w:pPr>
        <w:pStyle w:val="Heading1"/>
        <w:keepNext w:val="0"/>
        <w:keepLines w:val="0"/>
        <w:spacing w:before="480" w:lineRule="auto"/>
        <w:rPr>
          <w:b w:val="1"/>
          <w:bCs w:val="1"/>
          <w:sz w:val="46"/>
          <w:szCs w:val="46"/>
        </w:rPr>
      </w:pPr>
      <w:bookmarkStart w:colFirst="0" w:colLast="0" w:name="_ufd0bol6zi" w:id="8855"/>
      <w:bookmarkEnd w:id="8855"/>
      <w:r w:rsidDel="00000000" w:rsidR="00000000" w:rsidRPr="00000000">
        <w:rPr>
          <w:b w:val="1"/>
          <w:bCs w:val="1"/>
          <w:sz w:val="46"/>
          <w:szCs w:val="46"/>
          <w:rtl w:val="0"/>
        </w:rPr>
        <w:t xml:space="preserve">Frequently Asked Questions About Immigration and Residency in Paraguay</w:t>
      </w:r>
    </w:p>
    <w:p w:rsidR="00000000" w:rsidDel="00000000" w:rsidP="00000000" w:rsidRDefault="00000000" w:rsidRPr="00000000" w14:paraId="00005DF4">
      <w:pPr>
        <w:pStyle w:val="Heading3"/>
        <w:keepNext w:val="0"/>
        <w:keepLines w:val="0"/>
        <w:spacing w:before="280" w:lineRule="auto"/>
        <w:rPr>
          <w:b w:val="1"/>
          <w:bCs w:val="1"/>
          <w:color w:val="000000"/>
          <w:sz w:val="26"/>
          <w:szCs w:val="26"/>
        </w:rPr>
      </w:pPr>
      <w:bookmarkStart w:colFirst="0" w:colLast="0" w:name="_3yh9s8aai35z" w:id="8856"/>
      <w:bookmarkEnd w:id="8856"/>
      <w:r w:rsidDel="00000000" w:rsidR="00000000" w:rsidRPr="00000000">
        <w:rPr>
          <w:b w:val="1"/>
          <w:bCs w:val="1"/>
          <w:color w:val="000000"/>
          <w:sz w:val="26"/>
          <w:szCs w:val="26"/>
          <w:rtl w:val="0"/>
        </w:rPr>
        <w:t xml:space="preserve">1. Can foreigners obtain residency in Paraguay?</w:t>
      </w:r>
    </w:p>
    <w:p w:rsidR="00000000" w:rsidDel="00000000" w:rsidP="00000000" w:rsidRDefault="00000000" w:rsidRPr="00000000" w14:paraId="00005DF5">
      <w:pPr>
        <w:spacing w:after="240" w:before="240" w:lineRule="auto"/>
        <w:rPr/>
      </w:pPr>
      <w:r w:rsidDel="00000000" w:rsidR="00000000" w:rsidRPr="00000000">
        <w:rPr>
          <w:rtl w:val="0"/>
        </w:rPr>
        <w:t xml:space="preserve">Yes, subject to the applicable immigration categories and requirements.</w:t>
      </w:r>
    </w:p>
    <w:p w:rsidR="00000000" w:rsidDel="00000000" w:rsidP="00000000" w:rsidRDefault="00000000" w:rsidRPr="00000000" w14:paraId="00005DF6">
      <w:pPr>
        <w:pStyle w:val="Heading3"/>
        <w:keepNext w:val="0"/>
        <w:keepLines w:val="0"/>
        <w:spacing w:before="280" w:lineRule="auto"/>
        <w:rPr>
          <w:b w:val="1"/>
          <w:bCs w:val="1"/>
          <w:color w:val="000000"/>
          <w:sz w:val="26"/>
          <w:szCs w:val="26"/>
        </w:rPr>
      </w:pPr>
      <w:bookmarkStart w:colFirst="0" w:colLast="0" w:name="_fvxx7r18ngzs" w:id="8857"/>
      <w:bookmarkEnd w:id="8857"/>
      <w:r w:rsidDel="00000000" w:rsidR="00000000" w:rsidRPr="00000000">
        <w:rPr>
          <w:b w:val="1"/>
          <w:bCs w:val="1"/>
          <w:color w:val="000000"/>
          <w:sz w:val="26"/>
          <w:szCs w:val="26"/>
          <w:rtl w:val="0"/>
        </w:rPr>
        <w:t xml:space="preserve">2. What is Paraguay's main immigration law?</w:t>
      </w:r>
    </w:p>
    <w:p w:rsidR="00000000" w:rsidDel="00000000" w:rsidP="00000000" w:rsidRDefault="00000000" w:rsidRPr="00000000" w14:paraId="00005DF7">
      <w:pPr>
        <w:spacing w:after="240" w:before="240" w:lineRule="auto"/>
        <w:rPr/>
      </w:pPr>
      <w:r w:rsidDel="00000000" w:rsidR="00000000" w:rsidRPr="00000000">
        <w:rPr>
          <w:rtl w:val="0"/>
        </w:rPr>
        <w:t xml:space="preserve">Law No. 6,984/2022.</w:t>
      </w:r>
    </w:p>
    <w:p w:rsidR="00000000" w:rsidDel="00000000" w:rsidP="00000000" w:rsidRDefault="00000000" w:rsidRPr="00000000" w14:paraId="00005DF8">
      <w:pPr>
        <w:pStyle w:val="Heading3"/>
        <w:keepNext w:val="0"/>
        <w:keepLines w:val="0"/>
        <w:spacing w:before="280" w:lineRule="auto"/>
        <w:rPr>
          <w:b w:val="1"/>
          <w:bCs w:val="1"/>
          <w:color w:val="000000"/>
          <w:sz w:val="26"/>
          <w:szCs w:val="26"/>
        </w:rPr>
      </w:pPr>
      <w:bookmarkStart w:colFirst="0" w:colLast="0" w:name="_nmz4uei620j9" w:id="8858"/>
      <w:bookmarkEnd w:id="8858"/>
      <w:r w:rsidDel="00000000" w:rsidR="00000000" w:rsidRPr="00000000">
        <w:rPr>
          <w:b w:val="1"/>
          <w:bCs w:val="1"/>
          <w:color w:val="000000"/>
          <w:sz w:val="26"/>
          <w:szCs w:val="26"/>
          <w:rtl w:val="0"/>
        </w:rPr>
        <w:t xml:space="preserve">3. Which authority handles immigration?</w:t>
      </w:r>
    </w:p>
    <w:p w:rsidR="00000000" w:rsidDel="00000000" w:rsidP="00000000" w:rsidRDefault="00000000" w:rsidRPr="00000000" w14:paraId="00005DF9">
      <w:pPr>
        <w:spacing w:after="240" w:before="240" w:lineRule="auto"/>
        <w:rPr/>
      </w:pPr>
      <w:r w:rsidDel="00000000" w:rsidR="00000000" w:rsidRPr="00000000">
        <w:rPr>
          <w:rtl w:val="0"/>
        </w:rPr>
        <w:t xml:space="preserve">The Dirección Nacional de Migraciones.</w:t>
      </w:r>
    </w:p>
    <w:p w:rsidR="00000000" w:rsidDel="00000000" w:rsidP="00000000" w:rsidRDefault="00000000" w:rsidRPr="00000000" w14:paraId="00005DFA">
      <w:pPr>
        <w:pStyle w:val="Heading3"/>
        <w:keepNext w:val="0"/>
        <w:keepLines w:val="0"/>
        <w:spacing w:before="280" w:lineRule="auto"/>
        <w:rPr>
          <w:b w:val="1"/>
          <w:bCs w:val="1"/>
          <w:color w:val="000000"/>
          <w:sz w:val="26"/>
          <w:szCs w:val="26"/>
        </w:rPr>
      </w:pPr>
      <w:bookmarkStart w:colFirst="0" w:colLast="0" w:name="_lmb3o2pjoxfi" w:id="8859"/>
      <w:bookmarkEnd w:id="8859"/>
      <w:r w:rsidDel="00000000" w:rsidR="00000000" w:rsidRPr="00000000">
        <w:rPr>
          <w:b w:val="1"/>
          <w:bCs w:val="1"/>
          <w:color w:val="000000"/>
          <w:sz w:val="26"/>
          <w:szCs w:val="26"/>
          <w:rtl w:val="0"/>
        </w:rPr>
        <w:t xml:space="preserve">4. What is temporary residency?</w:t>
      </w:r>
    </w:p>
    <w:p w:rsidR="00000000" w:rsidDel="00000000" w:rsidP="00000000" w:rsidRDefault="00000000" w:rsidRPr="00000000" w14:paraId="00005DFB">
      <w:pPr>
        <w:spacing w:after="240" w:before="240" w:lineRule="auto"/>
        <w:rPr/>
      </w:pPr>
      <w:r w:rsidDel="00000000" w:rsidR="00000000" w:rsidRPr="00000000">
        <w:rPr>
          <w:rtl w:val="0"/>
        </w:rPr>
        <w:t xml:space="preserve">Permission to reside for a defined period.</w:t>
      </w:r>
    </w:p>
    <w:p w:rsidR="00000000" w:rsidDel="00000000" w:rsidP="00000000" w:rsidRDefault="00000000" w:rsidRPr="00000000" w14:paraId="00005DFC">
      <w:pPr>
        <w:pStyle w:val="Heading3"/>
        <w:keepNext w:val="0"/>
        <w:keepLines w:val="0"/>
        <w:spacing w:before="280" w:lineRule="auto"/>
        <w:rPr>
          <w:b w:val="1"/>
          <w:bCs w:val="1"/>
          <w:color w:val="000000"/>
          <w:sz w:val="26"/>
          <w:szCs w:val="26"/>
        </w:rPr>
      </w:pPr>
      <w:bookmarkStart w:colFirst="0" w:colLast="0" w:name="_s90fe2vg3ztj" w:id="8860"/>
      <w:bookmarkEnd w:id="8860"/>
      <w:r w:rsidDel="00000000" w:rsidR="00000000" w:rsidRPr="00000000">
        <w:rPr>
          <w:b w:val="1"/>
          <w:bCs w:val="1"/>
          <w:color w:val="000000"/>
          <w:sz w:val="26"/>
          <w:szCs w:val="26"/>
          <w:rtl w:val="0"/>
        </w:rPr>
        <w:t xml:space="preserve">5. How long is ordinary temporary residence valid?</w:t>
      </w:r>
    </w:p>
    <w:p w:rsidR="00000000" w:rsidDel="00000000" w:rsidP="00000000" w:rsidRDefault="00000000" w:rsidRPr="00000000" w14:paraId="00005DFD">
      <w:pPr>
        <w:spacing w:after="240" w:before="240" w:lineRule="auto"/>
        <w:rPr/>
      </w:pPr>
      <w:r w:rsidDel="00000000" w:rsidR="00000000" w:rsidRPr="00000000">
        <w:rPr>
          <w:rtl w:val="0"/>
        </w:rPr>
        <w:t xml:space="preserve">The DNM currently describes a period of up to two years, renewable for an equivalent period.</w:t>
      </w:r>
    </w:p>
    <w:p w:rsidR="00000000" w:rsidDel="00000000" w:rsidP="00000000" w:rsidRDefault="00000000" w:rsidRPr="00000000" w14:paraId="00005DFE">
      <w:pPr>
        <w:pStyle w:val="Heading3"/>
        <w:keepNext w:val="0"/>
        <w:keepLines w:val="0"/>
        <w:spacing w:before="280" w:lineRule="auto"/>
        <w:rPr>
          <w:b w:val="1"/>
          <w:bCs w:val="1"/>
          <w:color w:val="000000"/>
          <w:sz w:val="26"/>
          <w:szCs w:val="26"/>
        </w:rPr>
      </w:pPr>
      <w:bookmarkStart w:colFirst="0" w:colLast="0" w:name="_l8v5i1ngp0t6" w:id="8861"/>
      <w:bookmarkEnd w:id="8861"/>
      <w:r w:rsidDel="00000000" w:rsidR="00000000" w:rsidRPr="00000000">
        <w:rPr>
          <w:b w:val="1"/>
          <w:bCs w:val="1"/>
          <w:color w:val="000000"/>
          <w:sz w:val="26"/>
          <w:szCs w:val="26"/>
          <w:rtl w:val="0"/>
        </w:rPr>
        <w:t xml:space="preserve">6. Is temporary residence required before permanent residence?</w:t>
      </w:r>
    </w:p>
    <w:p w:rsidR="00000000" w:rsidDel="00000000" w:rsidP="00000000" w:rsidRDefault="00000000" w:rsidRPr="00000000" w14:paraId="00005DFF">
      <w:pPr>
        <w:spacing w:after="240" w:before="240" w:lineRule="auto"/>
        <w:rPr/>
      </w:pPr>
      <w:r w:rsidDel="00000000" w:rsidR="00000000" w:rsidRPr="00000000">
        <w:rPr>
          <w:rtl w:val="0"/>
        </w:rPr>
        <w:t xml:space="preserve">Generally under the ordinary route, subject to applicable special categories.</w:t>
      </w:r>
    </w:p>
    <w:p w:rsidR="00000000" w:rsidDel="00000000" w:rsidP="00000000" w:rsidRDefault="00000000" w:rsidRPr="00000000" w14:paraId="00005E00">
      <w:pPr>
        <w:pStyle w:val="Heading3"/>
        <w:keepNext w:val="0"/>
        <w:keepLines w:val="0"/>
        <w:spacing w:before="280" w:lineRule="auto"/>
        <w:rPr>
          <w:b w:val="1"/>
          <w:bCs w:val="1"/>
          <w:color w:val="000000"/>
          <w:sz w:val="26"/>
          <w:szCs w:val="26"/>
        </w:rPr>
      </w:pPr>
      <w:bookmarkStart w:colFirst="0" w:colLast="0" w:name="_6x6q9uck16pu" w:id="8862"/>
      <w:bookmarkEnd w:id="8862"/>
      <w:r w:rsidDel="00000000" w:rsidR="00000000" w:rsidRPr="00000000">
        <w:rPr>
          <w:b w:val="1"/>
          <w:bCs w:val="1"/>
          <w:color w:val="000000"/>
          <w:sz w:val="26"/>
          <w:szCs w:val="26"/>
          <w:rtl w:val="0"/>
        </w:rPr>
        <w:t xml:space="preserve">7. Can I obtain permanent residence immediately?</w:t>
      </w:r>
    </w:p>
    <w:p w:rsidR="00000000" w:rsidDel="00000000" w:rsidP="00000000" w:rsidRDefault="00000000" w:rsidRPr="00000000" w14:paraId="00005E01">
      <w:pPr>
        <w:spacing w:after="240" w:before="240" w:lineRule="auto"/>
        <w:rPr/>
      </w:pPr>
      <w:r w:rsidDel="00000000" w:rsidR="00000000" w:rsidRPr="00000000">
        <w:rPr>
          <w:rtl w:val="0"/>
        </w:rPr>
        <w:t xml:space="preserve">Only where an applicable legal route permits it.</w:t>
      </w:r>
    </w:p>
    <w:p w:rsidR="00000000" w:rsidDel="00000000" w:rsidP="00000000" w:rsidRDefault="00000000" w:rsidRPr="00000000" w14:paraId="00005E02">
      <w:pPr>
        <w:pStyle w:val="Heading3"/>
        <w:keepNext w:val="0"/>
        <w:keepLines w:val="0"/>
        <w:spacing w:before="280" w:lineRule="auto"/>
        <w:rPr>
          <w:b w:val="1"/>
          <w:bCs w:val="1"/>
          <w:color w:val="000000"/>
          <w:sz w:val="26"/>
          <w:szCs w:val="26"/>
        </w:rPr>
      </w:pPr>
      <w:bookmarkStart w:colFirst="0" w:colLast="0" w:name="_4w2nq3v4ohae" w:id="8863"/>
      <w:bookmarkEnd w:id="8863"/>
      <w:r w:rsidDel="00000000" w:rsidR="00000000" w:rsidRPr="00000000">
        <w:rPr>
          <w:b w:val="1"/>
          <w:bCs w:val="1"/>
          <w:color w:val="000000"/>
          <w:sz w:val="26"/>
          <w:szCs w:val="26"/>
          <w:rtl w:val="0"/>
        </w:rPr>
        <w:t xml:space="preserve">8. Is permanent residence the same as citizenship?</w:t>
      </w:r>
    </w:p>
    <w:p w:rsidR="00000000" w:rsidDel="00000000" w:rsidP="00000000" w:rsidRDefault="00000000" w:rsidRPr="00000000" w14:paraId="00005E03">
      <w:pPr>
        <w:spacing w:after="240" w:before="240" w:lineRule="auto"/>
        <w:rPr/>
      </w:pPr>
      <w:r w:rsidDel="00000000" w:rsidR="00000000" w:rsidRPr="00000000">
        <w:rPr>
          <w:rtl w:val="0"/>
        </w:rPr>
        <w:t xml:space="preserve">No.</w:t>
      </w:r>
    </w:p>
    <w:p w:rsidR="00000000" w:rsidDel="00000000" w:rsidP="00000000" w:rsidRDefault="00000000" w:rsidRPr="00000000" w14:paraId="00005E04">
      <w:pPr>
        <w:pStyle w:val="Heading3"/>
        <w:keepNext w:val="0"/>
        <w:keepLines w:val="0"/>
        <w:spacing w:before="280" w:lineRule="auto"/>
        <w:rPr>
          <w:b w:val="1"/>
          <w:bCs w:val="1"/>
          <w:color w:val="000000"/>
          <w:sz w:val="26"/>
          <w:szCs w:val="26"/>
        </w:rPr>
      </w:pPr>
      <w:bookmarkStart w:colFirst="0" w:colLast="0" w:name="_o8bqr8bzo6j9" w:id="8864"/>
      <w:bookmarkEnd w:id="8864"/>
      <w:r w:rsidDel="00000000" w:rsidR="00000000" w:rsidRPr="00000000">
        <w:rPr>
          <w:b w:val="1"/>
          <w:bCs w:val="1"/>
          <w:color w:val="000000"/>
          <w:sz w:val="26"/>
          <w:szCs w:val="26"/>
          <w:rtl w:val="0"/>
        </w:rPr>
        <w:t xml:space="preserve">9. Does permanent residence expire?</w:t>
      </w:r>
    </w:p>
    <w:p w:rsidR="00000000" w:rsidDel="00000000" w:rsidP="00000000" w:rsidRDefault="00000000" w:rsidRPr="00000000" w14:paraId="00005E05">
      <w:pPr>
        <w:spacing w:after="240" w:before="240" w:lineRule="auto"/>
        <w:rPr/>
      </w:pPr>
      <w:r w:rsidDel="00000000" w:rsidR="00000000" w:rsidRPr="00000000">
        <w:rPr>
          <w:rtl w:val="0"/>
        </w:rPr>
        <w:t xml:space="preserve">The immigration status and the physical residence card have different legal considerations.</w:t>
      </w:r>
    </w:p>
    <w:p w:rsidR="00000000" w:rsidDel="00000000" w:rsidP="00000000" w:rsidRDefault="00000000" w:rsidRPr="00000000" w14:paraId="00005E06">
      <w:pPr>
        <w:pStyle w:val="Heading3"/>
        <w:keepNext w:val="0"/>
        <w:keepLines w:val="0"/>
        <w:spacing w:before="280" w:lineRule="auto"/>
        <w:rPr>
          <w:b w:val="1"/>
          <w:bCs w:val="1"/>
          <w:color w:val="000000"/>
          <w:sz w:val="26"/>
          <w:szCs w:val="26"/>
        </w:rPr>
      </w:pPr>
      <w:bookmarkStart w:colFirst="0" w:colLast="0" w:name="_8wb7vvvmfqyl" w:id="8865"/>
      <w:bookmarkEnd w:id="8865"/>
      <w:r w:rsidDel="00000000" w:rsidR="00000000" w:rsidRPr="00000000">
        <w:rPr>
          <w:b w:val="1"/>
          <w:bCs w:val="1"/>
          <w:color w:val="000000"/>
          <w:sz w:val="26"/>
          <w:szCs w:val="26"/>
          <w:rtl w:val="0"/>
        </w:rPr>
        <w:t xml:space="preserve">10. Does the permanent resident card require renewal?</w:t>
      </w:r>
    </w:p>
    <w:p w:rsidR="00000000" w:rsidDel="00000000" w:rsidP="00000000" w:rsidRDefault="00000000" w:rsidRPr="00000000" w14:paraId="00005E07">
      <w:pPr>
        <w:spacing w:after="240" w:before="240" w:lineRule="auto"/>
        <w:rPr/>
      </w:pPr>
      <w:r w:rsidDel="00000000" w:rsidR="00000000" w:rsidRPr="00000000">
        <w:rPr>
          <w:rtl w:val="0"/>
        </w:rPr>
        <w:t xml:space="preserve">The DNM currently describes a ten-year renewal cycle for the permanent resident card.</w:t>
      </w:r>
    </w:p>
    <w:p w:rsidR="00000000" w:rsidDel="00000000" w:rsidP="00000000" w:rsidRDefault="00000000" w:rsidRPr="00000000" w14:paraId="00005E08">
      <w:pPr>
        <w:pStyle w:val="Heading3"/>
        <w:keepNext w:val="0"/>
        <w:keepLines w:val="0"/>
        <w:spacing w:before="280" w:lineRule="auto"/>
        <w:rPr>
          <w:b w:val="1"/>
          <w:bCs w:val="1"/>
          <w:color w:val="000000"/>
          <w:sz w:val="26"/>
          <w:szCs w:val="26"/>
        </w:rPr>
      </w:pPr>
      <w:bookmarkStart w:colFirst="0" w:colLast="0" w:name="_hwtiure8d2xy" w:id="8866"/>
      <w:bookmarkEnd w:id="8866"/>
      <w:r w:rsidDel="00000000" w:rsidR="00000000" w:rsidRPr="00000000">
        <w:rPr>
          <w:b w:val="1"/>
          <w:bCs w:val="1"/>
          <w:color w:val="000000"/>
          <w:sz w:val="26"/>
          <w:szCs w:val="26"/>
          <w:rtl w:val="0"/>
        </w:rPr>
        <w:t xml:space="preserve">11. Can Brazilian citizens apply for Paraguay residency?</w:t>
      </w:r>
    </w:p>
    <w:p w:rsidR="00000000" w:rsidDel="00000000" w:rsidP="00000000" w:rsidRDefault="00000000" w:rsidRPr="00000000" w14:paraId="00005E09">
      <w:pPr>
        <w:spacing w:after="240" w:before="240" w:lineRule="auto"/>
        <w:rPr/>
      </w:pPr>
      <w:r w:rsidDel="00000000" w:rsidR="00000000" w:rsidRPr="00000000">
        <w:rPr>
          <w:rtl w:val="0"/>
        </w:rPr>
        <w:t xml:space="preserve">Yes, subject to applicable procedures.</w:t>
      </w:r>
    </w:p>
    <w:p w:rsidR="00000000" w:rsidDel="00000000" w:rsidP="00000000" w:rsidRDefault="00000000" w:rsidRPr="00000000" w14:paraId="00005E0A">
      <w:pPr>
        <w:pStyle w:val="Heading3"/>
        <w:keepNext w:val="0"/>
        <w:keepLines w:val="0"/>
        <w:spacing w:before="280" w:lineRule="auto"/>
        <w:rPr>
          <w:b w:val="1"/>
          <w:bCs w:val="1"/>
          <w:color w:val="000000"/>
          <w:sz w:val="26"/>
          <w:szCs w:val="26"/>
        </w:rPr>
      </w:pPr>
      <w:bookmarkStart w:colFirst="0" w:colLast="0" w:name="_joja0kudtvbr" w:id="8867"/>
      <w:bookmarkEnd w:id="8867"/>
      <w:r w:rsidDel="00000000" w:rsidR="00000000" w:rsidRPr="00000000">
        <w:rPr>
          <w:b w:val="1"/>
          <w:bCs w:val="1"/>
          <w:color w:val="000000"/>
          <w:sz w:val="26"/>
          <w:szCs w:val="26"/>
          <w:rtl w:val="0"/>
        </w:rPr>
        <w:t xml:space="preserve">12. Can Argentine citizens apply?</w:t>
      </w:r>
    </w:p>
    <w:p w:rsidR="00000000" w:rsidDel="00000000" w:rsidP="00000000" w:rsidRDefault="00000000" w:rsidRPr="00000000" w14:paraId="00005E0B">
      <w:pPr>
        <w:spacing w:after="240" w:before="240" w:lineRule="auto"/>
        <w:rPr/>
      </w:pPr>
      <w:r w:rsidDel="00000000" w:rsidR="00000000" w:rsidRPr="00000000">
        <w:rPr>
          <w:rtl w:val="0"/>
        </w:rPr>
        <w:t xml:space="preserve">Yes.</w:t>
      </w:r>
    </w:p>
    <w:p w:rsidR="00000000" w:rsidDel="00000000" w:rsidP="00000000" w:rsidRDefault="00000000" w:rsidRPr="00000000" w14:paraId="00005E0C">
      <w:pPr>
        <w:pStyle w:val="Heading3"/>
        <w:keepNext w:val="0"/>
        <w:keepLines w:val="0"/>
        <w:spacing w:before="280" w:lineRule="auto"/>
        <w:rPr>
          <w:b w:val="1"/>
          <w:bCs w:val="1"/>
          <w:color w:val="000000"/>
          <w:sz w:val="26"/>
          <w:szCs w:val="26"/>
        </w:rPr>
      </w:pPr>
      <w:bookmarkStart w:colFirst="0" w:colLast="0" w:name="_465oc2bsuwff" w:id="8868"/>
      <w:bookmarkEnd w:id="8868"/>
      <w:r w:rsidDel="00000000" w:rsidR="00000000" w:rsidRPr="00000000">
        <w:rPr>
          <w:b w:val="1"/>
          <w:bCs w:val="1"/>
          <w:color w:val="000000"/>
          <w:sz w:val="26"/>
          <w:szCs w:val="26"/>
          <w:rtl w:val="0"/>
        </w:rPr>
        <w:t xml:space="preserve">13. Can Italian citizens apply?</w:t>
      </w:r>
    </w:p>
    <w:p w:rsidR="00000000" w:rsidDel="00000000" w:rsidP="00000000" w:rsidRDefault="00000000" w:rsidRPr="00000000" w14:paraId="00005E0D">
      <w:pPr>
        <w:spacing w:after="240" w:before="240" w:lineRule="auto"/>
        <w:rPr/>
      </w:pPr>
      <w:r w:rsidDel="00000000" w:rsidR="00000000" w:rsidRPr="00000000">
        <w:rPr>
          <w:rtl w:val="0"/>
        </w:rPr>
        <w:t xml:space="preserve">Yes, subject to the applicable requirements.</w:t>
      </w:r>
    </w:p>
    <w:p w:rsidR="00000000" w:rsidDel="00000000" w:rsidP="00000000" w:rsidRDefault="00000000" w:rsidRPr="00000000" w14:paraId="00005E0E">
      <w:pPr>
        <w:pStyle w:val="Heading3"/>
        <w:keepNext w:val="0"/>
        <w:keepLines w:val="0"/>
        <w:spacing w:before="280" w:lineRule="auto"/>
        <w:rPr>
          <w:b w:val="1"/>
          <w:bCs w:val="1"/>
          <w:color w:val="000000"/>
          <w:sz w:val="26"/>
          <w:szCs w:val="26"/>
        </w:rPr>
      </w:pPr>
      <w:bookmarkStart w:colFirst="0" w:colLast="0" w:name="_67ac02221qna" w:id="8869"/>
      <w:bookmarkEnd w:id="8869"/>
      <w:r w:rsidDel="00000000" w:rsidR="00000000" w:rsidRPr="00000000">
        <w:rPr>
          <w:b w:val="1"/>
          <w:bCs w:val="1"/>
          <w:color w:val="000000"/>
          <w:sz w:val="26"/>
          <w:szCs w:val="26"/>
          <w:rtl w:val="0"/>
        </w:rPr>
        <w:t xml:space="preserve">14. Can US citizens apply?</w:t>
      </w:r>
    </w:p>
    <w:p w:rsidR="00000000" w:rsidDel="00000000" w:rsidP="00000000" w:rsidRDefault="00000000" w:rsidRPr="00000000" w14:paraId="00005E0F">
      <w:pPr>
        <w:spacing w:after="240" w:before="240" w:lineRule="auto"/>
        <w:rPr/>
      </w:pPr>
      <w:r w:rsidDel="00000000" w:rsidR="00000000" w:rsidRPr="00000000">
        <w:rPr>
          <w:rtl w:val="0"/>
        </w:rPr>
        <w:t xml:space="preserve">Yes, subject to the applicable requirements.</w:t>
      </w:r>
    </w:p>
    <w:p w:rsidR="00000000" w:rsidDel="00000000" w:rsidP="00000000" w:rsidRDefault="00000000" w:rsidRPr="00000000" w14:paraId="00005E10">
      <w:pPr>
        <w:pStyle w:val="Heading3"/>
        <w:keepNext w:val="0"/>
        <w:keepLines w:val="0"/>
        <w:spacing w:before="280" w:lineRule="auto"/>
        <w:rPr>
          <w:b w:val="1"/>
          <w:bCs w:val="1"/>
          <w:color w:val="000000"/>
          <w:sz w:val="26"/>
          <w:szCs w:val="26"/>
        </w:rPr>
      </w:pPr>
      <w:bookmarkStart w:colFirst="0" w:colLast="0" w:name="_3tqozfbmv55h" w:id="8870"/>
      <w:bookmarkEnd w:id="8870"/>
      <w:r w:rsidDel="00000000" w:rsidR="00000000" w:rsidRPr="00000000">
        <w:rPr>
          <w:b w:val="1"/>
          <w:bCs w:val="1"/>
          <w:color w:val="000000"/>
          <w:sz w:val="26"/>
          <w:szCs w:val="26"/>
          <w:rtl w:val="0"/>
        </w:rPr>
        <w:t xml:space="preserve">15. Can British citizens apply?</w:t>
      </w:r>
    </w:p>
    <w:p w:rsidR="00000000" w:rsidDel="00000000" w:rsidP="00000000" w:rsidRDefault="00000000" w:rsidRPr="00000000" w14:paraId="00005E11">
      <w:pPr>
        <w:spacing w:after="240" w:before="240" w:lineRule="auto"/>
        <w:rPr/>
      </w:pPr>
      <w:r w:rsidDel="00000000" w:rsidR="00000000" w:rsidRPr="00000000">
        <w:rPr>
          <w:rtl w:val="0"/>
        </w:rPr>
        <w:t xml:space="preserve">Yes, subject to the applicable requirements.</w:t>
      </w:r>
    </w:p>
    <w:p w:rsidR="00000000" w:rsidDel="00000000" w:rsidP="00000000" w:rsidRDefault="00000000" w:rsidRPr="00000000" w14:paraId="00005E12">
      <w:pPr>
        <w:pStyle w:val="Heading3"/>
        <w:keepNext w:val="0"/>
        <w:keepLines w:val="0"/>
        <w:spacing w:before="280" w:lineRule="auto"/>
        <w:rPr>
          <w:b w:val="1"/>
          <w:bCs w:val="1"/>
          <w:color w:val="000000"/>
          <w:sz w:val="26"/>
          <w:szCs w:val="26"/>
        </w:rPr>
      </w:pPr>
      <w:bookmarkStart w:colFirst="0" w:colLast="0" w:name="_pz5egmqedmzl" w:id="8871"/>
      <w:bookmarkEnd w:id="8871"/>
      <w:r w:rsidDel="00000000" w:rsidR="00000000" w:rsidRPr="00000000">
        <w:rPr>
          <w:b w:val="1"/>
          <w:bCs w:val="1"/>
          <w:color w:val="000000"/>
          <w:sz w:val="26"/>
          <w:szCs w:val="26"/>
          <w:rtl w:val="0"/>
        </w:rPr>
        <w:t xml:space="preserve">16. Does MERCOSUR provide residency options?</w:t>
      </w:r>
    </w:p>
    <w:p w:rsidR="00000000" w:rsidDel="00000000" w:rsidP="00000000" w:rsidRDefault="00000000" w:rsidRPr="00000000" w14:paraId="00005E13">
      <w:pPr>
        <w:spacing w:after="240" w:before="240" w:lineRule="auto"/>
        <w:rPr/>
      </w:pPr>
      <w:r w:rsidDel="00000000" w:rsidR="00000000" w:rsidRPr="00000000">
        <w:rPr>
          <w:rtl w:val="0"/>
        </w:rPr>
        <w:t xml:space="preserve">Yes, for eligible nationalities under the applicable arrangements.</w:t>
      </w:r>
    </w:p>
    <w:p w:rsidR="00000000" w:rsidDel="00000000" w:rsidP="00000000" w:rsidRDefault="00000000" w:rsidRPr="00000000" w14:paraId="00005E14">
      <w:pPr>
        <w:pStyle w:val="Heading3"/>
        <w:keepNext w:val="0"/>
        <w:keepLines w:val="0"/>
        <w:spacing w:before="280" w:lineRule="auto"/>
        <w:rPr>
          <w:b w:val="1"/>
          <w:bCs w:val="1"/>
          <w:color w:val="000000"/>
          <w:sz w:val="26"/>
          <w:szCs w:val="26"/>
        </w:rPr>
      </w:pPr>
      <w:bookmarkStart w:colFirst="0" w:colLast="0" w:name="_vglj3ww8ymuc" w:id="8872"/>
      <w:bookmarkEnd w:id="8872"/>
      <w:r w:rsidDel="00000000" w:rsidR="00000000" w:rsidRPr="00000000">
        <w:rPr>
          <w:b w:val="1"/>
          <w:bCs w:val="1"/>
          <w:color w:val="000000"/>
          <w:sz w:val="26"/>
          <w:szCs w:val="26"/>
          <w:rtl w:val="0"/>
        </w:rPr>
        <w:t xml:space="preserve">17. Does Italian citizenship qualify for MERCOSUR residency?</w:t>
      </w:r>
    </w:p>
    <w:p w:rsidR="00000000" w:rsidDel="00000000" w:rsidP="00000000" w:rsidRDefault="00000000" w:rsidRPr="00000000" w14:paraId="00005E15">
      <w:pPr>
        <w:spacing w:after="240" w:before="240" w:lineRule="auto"/>
        <w:rPr/>
      </w:pPr>
      <w:r w:rsidDel="00000000" w:rsidR="00000000" w:rsidRPr="00000000">
        <w:rPr>
          <w:rtl w:val="0"/>
        </w:rPr>
        <w:t xml:space="preserve">Italian citizenship alone does not establish eligibility under nationality-based MERCOSUR arrangements.</w:t>
      </w:r>
    </w:p>
    <w:p w:rsidR="00000000" w:rsidDel="00000000" w:rsidP="00000000" w:rsidRDefault="00000000" w:rsidRPr="00000000" w14:paraId="00005E16">
      <w:pPr>
        <w:pStyle w:val="Heading3"/>
        <w:keepNext w:val="0"/>
        <w:keepLines w:val="0"/>
        <w:spacing w:before="280" w:lineRule="auto"/>
        <w:rPr>
          <w:b w:val="1"/>
          <w:bCs w:val="1"/>
          <w:color w:val="000000"/>
          <w:sz w:val="26"/>
          <w:szCs w:val="26"/>
        </w:rPr>
      </w:pPr>
      <w:bookmarkStart w:colFirst="0" w:colLast="0" w:name="_qevwo2ljcuf1" w:id="8873"/>
      <w:bookmarkEnd w:id="8873"/>
      <w:r w:rsidDel="00000000" w:rsidR="00000000" w:rsidRPr="00000000">
        <w:rPr>
          <w:b w:val="1"/>
          <w:bCs w:val="1"/>
          <w:color w:val="000000"/>
          <w:sz w:val="26"/>
          <w:szCs w:val="26"/>
          <w:rtl w:val="0"/>
        </w:rPr>
        <w:t xml:space="preserve">18. Can dual nationals choose an eligible nationality?</w:t>
      </w:r>
    </w:p>
    <w:p w:rsidR="00000000" w:rsidDel="00000000" w:rsidP="00000000" w:rsidRDefault="00000000" w:rsidRPr="00000000" w14:paraId="00005E17">
      <w:pPr>
        <w:spacing w:after="240" w:before="240" w:lineRule="auto"/>
        <w:rPr/>
      </w:pPr>
      <w:r w:rsidDel="00000000" w:rsidR="00000000" w:rsidRPr="00000000">
        <w:rPr>
          <w:rtl w:val="0"/>
        </w:rPr>
        <w:t xml:space="preserve">The documentary and legal basis should be assessed.</w:t>
      </w:r>
    </w:p>
    <w:p w:rsidR="00000000" w:rsidDel="00000000" w:rsidP="00000000" w:rsidRDefault="00000000" w:rsidRPr="00000000" w14:paraId="00005E18">
      <w:pPr>
        <w:pStyle w:val="Heading3"/>
        <w:keepNext w:val="0"/>
        <w:keepLines w:val="0"/>
        <w:spacing w:before="280" w:lineRule="auto"/>
        <w:rPr>
          <w:b w:val="1"/>
          <w:bCs w:val="1"/>
          <w:color w:val="000000"/>
          <w:sz w:val="26"/>
          <w:szCs w:val="26"/>
        </w:rPr>
      </w:pPr>
      <w:bookmarkStart w:colFirst="0" w:colLast="0" w:name="_7i4dc9p7cdh7" w:id="8874"/>
      <w:bookmarkEnd w:id="8874"/>
      <w:r w:rsidDel="00000000" w:rsidR="00000000" w:rsidRPr="00000000">
        <w:rPr>
          <w:b w:val="1"/>
          <w:bCs w:val="1"/>
          <w:color w:val="000000"/>
          <w:sz w:val="26"/>
          <w:szCs w:val="26"/>
          <w:rtl w:val="0"/>
        </w:rPr>
        <w:t xml:space="preserve">19. Do I need a visa to enter Paraguay?</w:t>
      </w:r>
    </w:p>
    <w:p w:rsidR="00000000" w:rsidDel="00000000" w:rsidP="00000000" w:rsidRDefault="00000000" w:rsidRPr="00000000" w14:paraId="00005E19">
      <w:pPr>
        <w:spacing w:after="240" w:before="240" w:lineRule="auto"/>
        <w:rPr/>
      </w:pPr>
      <w:r w:rsidDel="00000000" w:rsidR="00000000" w:rsidRPr="00000000">
        <w:rPr>
          <w:rtl w:val="0"/>
        </w:rPr>
        <w:t xml:space="preserve">It depends on nationality and the applicable entry rules.</w:t>
      </w:r>
    </w:p>
    <w:p w:rsidR="00000000" w:rsidDel="00000000" w:rsidP="00000000" w:rsidRDefault="00000000" w:rsidRPr="00000000" w14:paraId="00005E1A">
      <w:pPr>
        <w:pStyle w:val="Heading3"/>
        <w:keepNext w:val="0"/>
        <w:keepLines w:val="0"/>
        <w:spacing w:before="280" w:lineRule="auto"/>
        <w:rPr>
          <w:b w:val="1"/>
          <w:bCs w:val="1"/>
          <w:color w:val="000000"/>
          <w:sz w:val="26"/>
          <w:szCs w:val="26"/>
        </w:rPr>
      </w:pPr>
      <w:bookmarkStart w:colFirst="0" w:colLast="0" w:name="_iwzux6zd8h6g" w:id="8875"/>
      <w:bookmarkEnd w:id="8875"/>
      <w:r w:rsidDel="00000000" w:rsidR="00000000" w:rsidRPr="00000000">
        <w:rPr>
          <w:b w:val="1"/>
          <w:bCs w:val="1"/>
          <w:color w:val="000000"/>
          <w:sz w:val="26"/>
          <w:szCs w:val="26"/>
          <w:rtl w:val="0"/>
        </w:rPr>
        <w:t xml:space="preserve">20. Is entry as a visitor the same as residency?</w:t>
      </w:r>
    </w:p>
    <w:p w:rsidR="00000000" w:rsidDel="00000000" w:rsidP="00000000" w:rsidRDefault="00000000" w:rsidRPr="00000000" w14:paraId="00005E1B">
      <w:pPr>
        <w:spacing w:after="240" w:before="240" w:lineRule="auto"/>
        <w:rPr/>
      </w:pPr>
      <w:r w:rsidDel="00000000" w:rsidR="00000000" w:rsidRPr="00000000">
        <w:rPr>
          <w:rtl w:val="0"/>
        </w:rPr>
        <w:t xml:space="preserve">No.</w:t>
      </w:r>
    </w:p>
    <w:p w:rsidR="00000000" w:rsidDel="00000000" w:rsidP="00000000" w:rsidRDefault="00000000" w:rsidRPr="00000000" w14:paraId="00005E1C">
      <w:pPr>
        <w:pStyle w:val="Heading3"/>
        <w:keepNext w:val="0"/>
        <w:keepLines w:val="0"/>
        <w:spacing w:before="280" w:lineRule="auto"/>
        <w:rPr>
          <w:b w:val="1"/>
          <w:bCs w:val="1"/>
          <w:color w:val="000000"/>
          <w:sz w:val="26"/>
          <w:szCs w:val="26"/>
        </w:rPr>
      </w:pPr>
      <w:bookmarkStart w:colFirst="0" w:colLast="0" w:name="_q96jvqmehyui" w:id="8876"/>
      <w:bookmarkEnd w:id="8876"/>
      <w:r w:rsidDel="00000000" w:rsidR="00000000" w:rsidRPr="00000000">
        <w:rPr>
          <w:b w:val="1"/>
          <w:bCs w:val="1"/>
          <w:color w:val="000000"/>
          <w:sz w:val="26"/>
          <w:szCs w:val="26"/>
          <w:rtl w:val="0"/>
        </w:rPr>
        <w:t xml:space="preserve">21. Can I apply for residence while visiting Paraguay?</w:t>
      </w:r>
    </w:p>
    <w:p w:rsidR="00000000" w:rsidDel="00000000" w:rsidP="00000000" w:rsidRDefault="00000000" w:rsidRPr="00000000" w14:paraId="00005E1D">
      <w:pPr>
        <w:spacing w:after="240" w:before="240" w:lineRule="auto"/>
        <w:rPr/>
      </w:pPr>
      <w:r w:rsidDel="00000000" w:rsidR="00000000" w:rsidRPr="00000000">
        <w:rPr>
          <w:rtl w:val="0"/>
        </w:rPr>
        <w:t xml:space="preserve">This depends on the applicable procedure and immigration status.</w:t>
      </w:r>
    </w:p>
    <w:p w:rsidR="00000000" w:rsidDel="00000000" w:rsidP="00000000" w:rsidRDefault="00000000" w:rsidRPr="00000000" w14:paraId="00005E1E">
      <w:pPr>
        <w:pStyle w:val="Heading3"/>
        <w:keepNext w:val="0"/>
        <w:keepLines w:val="0"/>
        <w:spacing w:before="280" w:lineRule="auto"/>
        <w:rPr>
          <w:b w:val="1"/>
          <w:bCs w:val="1"/>
          <w:color w:val="000000"/>
          <w:sz w:val="26"/>
          <w:szCs w:val="26"/>
        </w:rPr>
      </w:pPr>
      <w:bookmarkStart w:colFirst="0" w:colLast="0" w:name="_lc5wx6ba5itv" w:id="8877"/>
      <w:bookmarkEnd w:id="8877"/>
      <w:r w:rsidDel="00000000" w:rsidR="00000000" w:rsidRPr="00000000">
        <w:rPr>
          <w:b w:val="1"/>
          <w:bCs w:val="1"/>
          <w:color w:val="000000"/>
          <w:sz w:val="26"/>
          <w:szCs w:val="26"/>
          <w:rtl w:val="0"/>
        </w:rPr>
        <w:t xml:space="preserve">22. Must I attend immigration appointments personally?</w:t>
      </w:r>
    </w:p>
    <w:p w:rsidR="00000000" w:rsidDel="00000000" w:rsidP="00000000" w:rsidRDefault="00000000" w:rsidRPr="00000000" w14:paraId="00005E1F">
      <w:pPr>
        <w:spacing w:after="240" w:before="240" w:lineRule="auto"/>
        <w:rPr/>
      </w:pPr>
      <w:r w:rsidDel="00000000" w:rsidR="00000000" w:rsidRPr="00000000">
        <w:rPr>
          <w:rtl w:val="0"/>
        </w:rPr>
        <w:t xml:space="preserve">Certain procedures may require physical presence.</w:t>
      </w:r>
    </w:p>
    <w:p w:rsidR="00000000" w:rsidDel="00000000" w:rsidP="00000000" w:rsidRDefault="00000000" w:rsidRPr="00000000" w14:paraId="00005E20">
      <w:pPr>
        <w:pStyle w:val="Heading3"/>
        <w:keepNext w:val="0"/>
        <w:keepLines w:val="0"/>
        <w:spacing w:before="280" w:lineRule="auto"/>
        <w:rPr>
          <w:b w:val="1"/>
          <w:bCs w:val="1"/>
          <w:color w:val="000000"/>
          <w:sz w:val="26"/>
          <w:szCs w:val="26"/>
        </w:rPr>
      </w:pPr>
      <w:bookmarkStart w:colFirst="0" w:colLast="0" w:name="_4ayx4oi30px" w:id="8878"/>
      <w:bookmarkEnd w:id="8878"/>
      <w:r w:rsidDel="00000000" w:rsidR="00000000" w:rsidRPr="00000000">
        <w:rPr>
          <w:b w:val="1"/>
          <w:bCs w:val="1"/>
          <w:color w:val="000000"/>
          <w:sz w:val="26"/>
          <w:szCs w:val="26"/>
          <w:rtl w:val="0"/>
        </w:rPr>
        <w:t xml:space="preserve">23. Can the entire process be completed remotely?</w:t>
      </w:r>
    </w:p>
    <w:p w:rsidR="00000000" w:rsidDel="00000000" w:rsidP="00000000" w:rsidRDefault="00000000" w:rsidRPr="00000000" w14:paraId="00005E21">
      <w:pPr>
        <w:spacing w:after="240" w:before="240" w:lineRule="auto"/>
        <w:rPr/>
      </w:pPr>
      <w:r w:rsidDel="00000000" w:rsidR="00000000" w:rsidRPr="00000000">
        <w:rPr>
          <w:rtl w:val="0"/>
        </w:rPr>
        <w:t xml:space="preserve">Not necessarily.</w:t>
      </w:r>
    </w:p>
    <w:p w:rsidR="00000000" w:rsidDel="00000000" w:rsidP="00000000" w:rsidRDefault="00000000" w:rsidRPr="00000000" w14:paraId="00005E22">
      <w:pPr>
        <w:pStyle w:val="Heading3"/>
        <w:keepNext w:val="0"/>
        <w:keepLines w:val="0"/>
        <w:spacing w:before="280" w:lineRule="auto"/>
        <w:rPr>
          <w:b w:val="1"/>
          <w:bCs w:val="1"/>
          <w:color w:val="000000"/>
          <w:sz w:val="26"/>
          <w:szCs w:val="26"/>
        </w:rPr>
      </w:pPr>
      <w:bookmarkStart w:colFirst="0" w:colLast="0" w:name="_phms0jy6bbbc" w:id="8879"/>
      <w:bookmarkEnd w:id="8879"/>
      <w:r w:rsidDel="00000000" w:rsidR="00000000" w:rsidRPr="00000000">
        <w:rPr>
          <w:b w:val="1"/>
          <w:bCs w:val="1"/>
          <w:color w:val="000000"/>
          <w:sz w:val="26"/>
          <w:szCs w:val="26"/>
          <w:rtl w:val="0"/>
        </w:rPr>
        <w:t xml:space="preserve">24. Can documents be prepared remotely?</w:t>
      </w:r>
    </w:p>
    <w:p w:rsidR="00000000" w:rsidDel="00000000" w:rsidP="00000000" w:rsidRDefault="00000000" w:rsidRPr="00000000" w14:paraId="00005E23">
      <w:pPr>
        <w:spacing w:after="240" w:before="240" w:lineRule="auto"/>
        <w:rPr/>
      </w:pPr>
      <w:r w:rsidDel="00000000" w:rsidR="00000000" w:rsidRPr="00000000">
        <w:rPr>
          <w:rtl w:val="0"/>
        </w:rPr>
        <w:t xml:space="preserve">Often, subject to the circumstances.</w:t>
      </w:r>
    </w:p>
    <w:p w:rsidR="00000000" w:rsidDel="00000000" w:rsidP="00000000" w:rsidRDefault="00000000" w:rsidRPr="00000000" w14:paraId="00005E24">
      <w:pPr>
        <w:pStyle w:val="Heading3"/>
        <w:keepNext w:val="0"/>
        <w:keepLines w:val="0"/>
        <w:spacing w:before="280" w:lineRule="auto"/>
        <w:rPr>
          <w:b w:val="1"/>
          <w:bCs w:val="1"/>
          <w:color w:val="000000"/>
          <w:sz w:val="26"/>
          <w:szCs w:val="26"/>
        </w:rPr>
      </w:pPr>
      <w:bookmarkStart w:colFirst="0" w:colLast="0" w:name="_bgqdijq0dq2o" w:id="8880"/>
      <w:bookmarkEnd w:id="8880"/>
      <w:r w:rsidDel="00000000" w:rsidR="00000000" w:rsidRPr="00000000">
        <w:rPr>
          <w:b w:val="1"/>
          <w:bCs w:val="1"/>
          <w:color w:val="000000"/>
          <w:sz w:val="26"/>
          <w:szCs w:val="26"/>
          <w:rtl w:val="0"/>
        </w:rPr>
        <w:t xml:space="preserve">25. Do I need a passport?</w:t>
      </w:r>
    </w:p>
    <w:p w:rsidR="00000000" w:rsidDel="00000000" w:rsidP="00000000" w:rsidRDefault="00000000" w:rsidRPr="00000000" w14:paraId="00005E25">
      <w:pPr>
        <w:spacing w:after="240" w:before="240" w:lineRule="auto"/>
        <w:rPr/>
      </w:pPr>
      <w:r w:rsidDel="00000000" w:rsidR="00000000" w:rsidRPr="00000000">
        <w:rPr>
          <w:rtl w:val="0"/>
        </w:rPr>
        <w:t xml:space="preserve">A valid passport or other qualifying identity document is generally relevant.</w:t>
      </w:r>
    </w:p>
    <w:p w:rsidR="00000000" w:rsidDel="00000000" w:rsidP="00000000" w:rsidRDefault="00000000" w:rsidRPr="00000000" w14:paraId="00005E26">
      <w:pPr>
        <w:pStyle w:val="Heading3"/>
        <w:keepNext w:val="0"/>
        <w:keepLines w:val="0"/>
        <w:spacing w:before="280" w:lineRule="auto"/>
        <w:rPr>
          <w:b w:val="1"/>
          <w:bCs w:val="1"/>
          <w:color w:val="000000"/>
          <w:sz w:val="26"/>
          <w:szCs w:val="26"/>
        </w:rPr>
      </w:pPr>
      <w:bookmarkStart w:colFirst="0" w:colLast="0" w:name="_gra3s2vhqer" w:id="8881"/>
      <w:bookmarkEnd w:id="8881"/>
      <w:r w:rsidDel="00000000" w:rsidR="00000000" w:rsidRPr="00000000">
        <w:rPr>
          <w:b w:val="1"/>
          <w:bCs w:val="1"/>
          <w:color w:val="000000"/>
          <w:sz w:val="26"/>
          <w:szCs w:val="26"/>
          <w:rtl w:val="0"/>
        </w:rPr>
        <w:t xml:space="preserve">26. Do I need a birth certificate?</w:t>
      </w:r>
    </w:p>
    <w:p w:rsidR="00000000" w:rsidDel="00000000" w:rsidP="00000000" w:rsidRDefault="00000000" w:rsidRPr="00000000" w14:paraId="00005E27">
      <w:pPr>
        <w:spacing w:after="240" w:before="240" w:lineRule="auto"/>
        <w:rPr/>
      </w:pPr>
      <w:r w:rsidDel="00000000" w:rsidR="00000000" w:rsidRPr="00000000">
        <w:rPr>
          <w:rtl w:val="0"/>
        </w:rPr>
        <w:t xml:space="preserve">It is generally part of ordinary residence documentation.</w:t>
      </w:r>
    </w:p>
    <w:p w:rsidR="00000000" w:rsidDel="00000000" w:rsidP="00000000" w:rsidRDefault="00000000" w:rsidRPr="00000000" w14:paraId="00005E28">
      <w:pPr>
        <w:pStyle w:val="Heading3"/>
        <w:keepNext w:val="0"/>
        <w:keepLines w:val="0"/>
        <w:spacing w:before="280" w:lineRule="auto"/>
        <w:rPr>
          <w:b w:val="1"/>
          <w:bCs w:val="1"/>
          <w:color w:val="000000"/>
          <w:sz w:val="26"/>
          <w:szCs w:val="26"/>
        </w:rPr>
      </w:pPr>
      <w:bookmarkStart w:colFirst="0" w:colLast="0" w:name="_o07e19dby9df" w:id="8882"/>
      <w:bookmarkEnd w:id="8882"/>
      <w:r w:rsidDel="00000000" w:rsidR="00000000" w:rsidRPr="00000000">
        <w:rPr>
          <w:b w:val="1"/>
          <w:bCs w:val="1"/>
          <w:color w:val="000000"/>
          <w:sz w:val="26"/>
          <w:szCs w:val="26"/>
          <w:rtl w:val="0"/>
        </w:rPr>
        <w:t xml:space="preserve">27. Do I need a marriage certificate?</w:t>
      </w:r>
    </w:p>
    <w:p w:rsidR="00000000" w:rsidDel="00000000" w:rsidP="00000000" w:rsidRDefault="00000000" w:rsidRPr="00000000" w14:paraId="00005E29">
      <w:pPr>
        <w:spacing w:after="240" w:before="240" w:lineRule="auto"/>
        <w:rPr/>
      </w:pPr>
      <w:r w:rsidDel="00000000" w:rsidR="00000000" w:rsidRPr="00000000">
        <w:rPr>
          <w:rtl w:val="0"/>
        </w:rPr>
        <w:t xml:space="preserve">It may be required depending on civil status and the application.</w:t>
      </w:r>
    </w:p>
    <w:p w:rsidR="00000000" w:rsidDel="00000000" w:rsidP="00000000" w:rsidRDefault="00000000" w:rsidRPr="00000000" w14:paraId="00005E2A">
      <w:pPr>
        <w:pStyle w:val="Heading3"/>
        <w:keepNext w:val="0"/>
        <w:keepLines w:val="0"/>
        <w:spacing w:before="280" w:lineRule="auto"/>
        <w:rPr>
          <w:b w:val="1"/>
          <w:bCs w:val="1"/>
          <w:color w:val="000000"/>
          <w:sz w:val="26"/>
          <w:szCs w:val="26"/>
        </w:rPr>
      </w:pPr>
      <w:bookmarkStart w:colFirst="0" w:colLast="0" w:name="_gh32o1xlr6wc" w:id="8883"/>
      <w:bookmarkEnd w:id="8883"/>
      <w:r w:rsidDel="00000000" w:rsidR="00000000" w:rsidRPr="00000000">
        <w:rPr>
          <w:b w:val="1"/>
          <w:bCs w:val="1"/>
          <w:color w:val="000000"/>
          <w:sz w:val="26"/>
          <w:szCs w:val="26"/>
          <w:rtl w:val="0"/>
        </w:rPr>
        <w:t xml:space="preserve">28. Are criminal background checks required?</w:t>
      </w:r>
    </w:p>
    <w:p w:rsidR="00000000" w:rsidDel="00000000" w:rsidP="00000000" w:rsidRDefault="00000000" w:rsidRPr="00000000" w14:paraId="00005E2B">
      <w:pPr>
        <w:spacing w:after="240" w:before="240" w:lineRule="auto"/>
        <w:rPr/>
      </w:pPr>
      <w:r w:rsidDel="00000000" w:rsidR="00000000" w:rsidRPr="00000000">
        <w:rPr>
          <w:rtl w:val="0"/>
        </w:rPr>
        <w:t xml:space="preserve">They may be required under the applicable category.</w:t>
      </w:r>
    </w:p>
    <w:p w:rsidR="00000000" w:rsidDel="00000000" w:rsidP="00000000" w:rsidRDefault="00000000" w:rsidRPr="00000000" w14:paraId="00005E2C">
      <w:pPr>
        <w:pStyle w:val="Heading3"/>
        <w:keepNext w:val="0"/>
        <w:keepLines w:val="0"/>
        <w:spacing w:before="280" w:lineRule="auto"/>
        <w:rPr>
          <w:b w:val="1"/>
          <w:bCs w:val="1"/>
          <w:color w:val="000000"/>
          <w:sz w:val="26"/>
          <w:szCs w:val="26"/>
        </w:rPr>
      </w:pPr>
      <w:bookmarkStart w:colFirst="0" w:colLast="0" w:name="_rmhhfw206tl8" w:id="8884"/>
      <w:bookmarkEnd w:id="8884"/>
      <w:r w:rsidDel="00000000" w:rsidR="00000000" w:rsidRPr="00000000">
        <w:rPr>
          <w:b w:val="1"/>
          <w:bCs w:val="1"/>
          <w:color w:val="000000"/>
          <w:sz w:val="26"/>
          <w:szCs w:val="26"/>
          <w:rtl w:val="0"/>
        </w:rPr>
        <w:t xml:space="preserve">29. Can a criminal record affect eligibility?</w:t>
      </w:r>
    </w:p>
    <w:p w:rsidR="00000000" w:rsidDel="00000000" w:rsidP="00000000" w:rsidRDefault="00000000" w:rsidRPr="00000000" w14:paraId="00005E2D">
      <w:pPr>
        <w:spacing w:after="240" w:before="240" w:lineRule="auto"/>
        <w:rPr/>
      </w:pPr>
      <w:r w:rsidDel="00000000" w:rsidR="00000000" w:rsidRPr="00000000">
        <w:rPr>
          <w:rtl w:val="0"/>
        </w:rPr>
        <w:t xml:space="preserve">Yes, depending on the facts and law.</w:t>
      </w:r>
    </w:p>
    <w:p w:rsidR="00000000" w:rsidDel="00000000" w:rsidP="00000000" w:rsidRDefault="00000000" w:rsidRPr="00000000" w14:paraId="00005E2E">
      <w:pPr>
        <w:pStyle w:val="Heading3"/>
        <w:keepNext w:val="0"/>
        <w:keepLines w:val="0"/>
        <w:spacing w:before="280" w:lineRule="auto"/>
        <w:rPr>
          <w:b w:val="1"/>
          <w:bCs w:val="1"/>
          <w:color w:val="000000"/>
          <w:sz w:val="26"/>
          <w:szCs w:val="26"/>
        </w:rPr>
      </w:pPr>
      <w:bookmarkStart w:colFirst="0" w:colLast="0" w:name="_a3lj886n4v24" w:id="8885"/>
      <w:bookmarkEnd w:id="8885"/>
      <w:r w:rsidDel="00000000" w:rsidR="00000000" w:rsidRPr="00000000">
        <w:rPr>
          <w:b w:val="1"/>
          <w:bCs w:val="1"/>
          <w:color w:val="000000"/>
          <w:sz w:val="26"/>
          <w:szCs w:val="26"/>
          <w:rtl w:val="0"/>
        </w:rPr>
        <w:t xml:space="preserve">30. Do foreign documents need an apostille?</w:t>
      </w:r>
    </w:p>
    <w:p w:rsidR="00000000" w:rsidDel="00000000" w:rsidP="00000000" w:rsidRDefault="00000000" w:rsidRPr="00000000" w14:paraId="00005E2F">
      <w:pPr>
        <w:spacing w:after="240" w:before="240" w:lineRule="auto"/>
        <w:rPr/>
      </w:pPr>
      <w:r w:rsidDel="00000000" w:rsidR="00000000" w:rsidRPr="00000000">
        <w:rPr>
          <w:rtl w:val="0"/>
        </w:rPr>
        <w:t xml:space="preserve">They may require apostille or legalization.</w:t>
      </w:r>
    </w:p>
    <w:p w:rsidR="00000000" w:rsidDel="00000000" w:rsidP="00000000" w:rsidRDefault="00000000" w:rsidRPr="00000000" w14:paraId="00005E30">
      <w:pPr>
        <w:pStyle w:val="Heading3"/>
        <w:keepNext w:val="0"/>
        <w:keepLines w:val="0"/>
        <w:spacing w:before="280" w:lineRule="auto"/>
        <w:rPr>
          <w:b w:val="1"/>
          <w:bCs w:val="1"/>
          <w:color w:val="000000"/>
          <w:sz w:val="26"/>
          <w:szCs w:val="26"/>
        </w:rPr>
      </w:pPr>
      <w:bookmarkStart w:colFirst="0" w:colLast="0" w:name="_hsqk1zj6ehox" w:id="8886"/>
      <w:bookmarkEnd w:id="8886"/>
      <w:r w:rsidDel="00000000" w:rsidR="00000000" w:rsidRPr="00000000">
        <w:rPr>
          <w:b w:val="1"/>
          <w:bCs w:val="1"/>
          <w:color w:val="000000"/>
          <w:sz w:val="26"/>
          <w:szCs w:val="26"/>
          <w:rtl w:val="0"/>
        </w:rPr>
        <w:t xml:space="preserve">31. Do documents need Spanish translation?</w:t>
      </w:r>
    </w:p>
    <w:p w:rsidR="00000000" w:rsidDel="00000000" w:rsidP="00000000" w:rsidRDefault="00000000" w:rsidRPr="00000000" w14:paraId="00005E31">
      <w:pPr>
        <w:spacing w:after="240" w:before="240" w:lineRule="auto"/>
        <w:rPr/>
      </w:pPr>
      <w:r w:rsidDel="00000000" w:rsidR="00000000" w:rsidRPr="00000000">
        <w:rPr>
          <w:rtl w:val="0"/>
        </w:rPr>
        <w:t xml:space="preserve">Potentially, depending on the document and authority.</w:t>
      </w:r>
    </w:p>
    <w:p w:rsidR="00000000" w:rsidDel="00000000" w:rsidP="00000000" w:rsidRDefault="00000000" w:rsidRPr="00000000" w14:paraId="00005E32">
      <w:pPr>
        <w:pStyle w:val="Heading3"/>
        <w:keepNext w:val="0"/>
        <w:keepLines w:val="0"/>
        <w:spacing w:before="280" w:lineRule="auto"/>
        <w:rPr>
          <w:b w:val="1"/>
          <w:bCs w:val="1"/>
          <w:color w:val="000000"/>
          <w:sz w:val="26"/>
          <w:szCs w:val="26"/>
        </w:rPr>
      </w:pPr>
      <w:bookmarkStart w:colFirst="0" w:colLast="0" w:name="_fg4fopva6jcg" w:id="8887"/>
      <w:bookmarkEnd w:id="8887"/>
      <w:r w:rsidDel="00000000" w:rsidR="00000000" w:rsidRPr="00000000">
        <w:rPr>
          <w:b w:val="1"/>
          <w:bCs w:val="1"/>
          <w:color w:val="000000"/>
          <w:sz w:val="26"/>
          <w:szCs w:val="26"/>
          <w:rtl w:val="0"/>
        </w:rPr>
        <w:t xml:space="preserve">32. Can a Brazilian document be used in Paraguay?</w:t>
      </w:r>
    </w:p>
    <w:p w:rsidR="00000000" w:rsidDel="00000000" w:rsidP="00000000" w:rsidRDefault="00000000" w:rsidRPr="00000000" w14:paraId="00005E33">
      <w:pPr>
        <w:spacing w:after="240" w:before="240" w:lineRule="auto"/>
        <w:rPr/>
      </w:pPr>
      <w:r w:rsidDel="00000000" w:rsidR="00000000" w:rsidRPr="00000000">
        <w:rPr>
          <w:rtl w:val="0"/>
        </w:rPr>
        <w:t xml:space="preserve">Yes, subject to applicable formalities.</w:t>
      </w:r>
    </w:p>
    <w:p w:rsidR="00000000" w:rsidDel="00000000" w:rsidP="00000000" w:rsidRDefault="00000000" w:rsidRPr="00000000" w14:paraId="00005E34">
      <w:pPr>
        <w:pStyle w:val="Heading3"/>
        <w:keepNext w:val="0"/>
        <w:keepLines w:val="0"/>
        <w:spacing w:before="280" w:lineRule="auto"/>
        <w:rPr>
          <w:b w:val="1"/>
          <w:bCs w:val="1"/>
          <w:color w:val="000000"/>
          <w:sz w:val="26"/>
          <w:szCs w:val="26"/>
        </w:rPr>
      </w:pPr>
      <w:bookmarkStart w:colFirst="0" w:colLast="0" w:name="_gc70qyw4lsbb" w:id="8888"/>
      <w:bookmarkEnd w:id="8888"/>
      <w:r w:rsidDel="00000000" w:rsidR="00000000" w:rsidRPr="00000000">
        <w:rPr>
          <w:b w:val="1"/>
          <w:bCs w:val="1"/>
          <w:color w:val="000000"/>
          <w:sz w:val="26"/>
          <w:szCs w:val="26"/>
          <w:rtl w:val="0"/>
        </w:rPr>
        <w:t xml:space="preserve">33. What is residencia precaria?</w:t>
      </w:r>
    </w:p>
    <w:p w:rsidR="00000000" w:rsidDel="00000000" w:rsidP="00000000" w:rsidRDefault="00000000" w:rsidRPr="00000000" w14:paraId="00005E35">
      <w:pPr>
        <w:spacing w:after="240" w:before="240" w:lineRule="auto"/>
        <w:rPr/>
      </w:pPr>
      <w:r w:rsidDel="00000000" w:rsidR="00000000" w:rsidRPr="00000000">
        <w:rPr>
          <w:rtl w:val="0"/>
        </w:rPr>
        <w:t xml:space="preserve">A temporary immigration status that may apply during qualifying processing.</w:t>
      </w:r>
    </w:p>
    <w:p w:rsidR="00000000" w:rsidDel="00000000" w:rsidP="00000000" w:rsidRDefault="00000000" w:rsidRPr="00000000" w14:paraId="00005E36">
      <w:pPr>
        <w:pStyle w:val="Heading3"/>
        <w:keepNext w:val="0"/>
        <w:keepLines w:val="0"/>
        <w:spacing w:before="280" w:lineRule="auto"/>
        <w:rPr>
          <w:b w:val="1"/>
          <w:bCs w:val="1"/>
          <w:color w:val="000000"/>
          <w:sz w:val="26"/>
          <w:szCs w:val="26"/>
        </w:rPr>
      </w:pPr>
      <w:bookmarkStart w:colFirst="0" w:colLast="0" w:name="_d5gmq0xjng40" w:id="8889"/>
      <w:bookmarkEnd w:id="8889"/>
      <w:r w:rsidDel="00000000" w:rsidR="00000000" w:rsidRPr="00000000">
        <w:rPr>
          <w:b w:val="1"/>
          <w:bCs w:val="1"/>
          <w:color w:val="000000"/>
          <w:sz w:val="26"/>
          <w:szCs w:val="26"/>
          <w:rtl w:val="0"/>
        </w:rPr>
        <w:t xml:space="preserve">34. Can I work while my application is pending?</w:t>
      </w:r>
    </w:p>
    <w:p w:rsidR="00000000" w:rsidDel="00000000" w:rsidP="00000000" w:rsidRDefault="00000000" w:rsidRPr="00000000" w14:paraId="00005E37">
      <w:pPr>
        <w:spacing w:after="240" w:before="240" w:lineRule="auto"/>
        <w:rPr/>
      </w:pPr>
      <w:r w:rsidDel="00000000" w:rsidR="00000000" w:rsidRPr="00000000">
        <w:rPr>
          <w:rtl w:val="0"/>
        </w:rPr>
        <w:t xml:space="preserve">The rights of the applicable temporary status must be verified.</w:t>
      </w:r>
    </w:p>
    <w:p w:rsidR="00000000" w:rsidDel="00000000" w:rsidP="00000000" w:rsidRDefault="00000000" w:rsidRPr="00000000" w14:paraId="00005E38">
      <w:pPr>
        <w:pStyle w:val="Heading3"/>
        <w:keepNext w:val="0"/>
        <w:keepLines w:val="0"/>
        <w:spacing w:before="280" w:lineRule="auto"/>
        <w:rPr>
          <w:b w:val="1"/>
          <w:bCs w:val="1"/>
          <w:color w:val="000000"/>
          <w:sz w:val="26"/>
          <w:szCs w:val="26"/>
        </w:rPr>
      </w:pPr>
      <w:bookmarkStart w:colFirst="0" w:colLast="0" w:name="_2s3t51btdm0g" w:id="8890"/>
      <w:bookmarkEnd w:id="8890"/>
      <w:r w:rsidDel="00000000" w:rsidR="00000000" w:rsidRPr="00000000">
        <w:rPr>
          <w:b w:val="1"/>
          <w:bCs w:val="1"/>
          <w:color w:val="000000"/>
          <w:sz w:val="26"/>
          <w:szCs w:val="26"/>
          <w:rtl w:val="0"/>
        </w:rPr>
        <w:t xml:space="preserve">35. Can I travel while my application is pending?</w:t>
      </w:r>
    </w:p>
    <w:p w:rsidR="00000000" w:rsidDel="00000000" w:rsidP="00000000" w:rsidRDefault="00000000" w:rsidRPr="00000000" w14:paraId="00005E39">
      <w:pPr>
        <w:spacing w:after="240" w:before="240" w:lineRule="auto"/>
        <w:rPr/>
      </w:pPr>
      <w:r w:rsidDel="00000000" w:rsidR="00000000" w:rsidRPr="00000000">
        <w:rPr>
          <w:rtl w:val="0"/>
        </w:rPr>
        <w:t xml:space="preserve">Travel must comply with the relevant status and procedural rules.</w:t>
      </w:r>
    </w:p>
    <w:p w:rsidR="00000000" w:rsidDel="00000000" w:rsidP="00000000" w:rsidRDefault="00000000" w:rsidRPr="00000000" w14:paraId="00005E3A">
      <w:pPr>
        <w:pStyle w:val="Heading3"/>
        <w:keepNext w:val="0"/>
        <w:keepLines w:val="0"/>
        <w:spacing w:before="280" w:lineRule="auto"/>
        <w:rPr>
          <w:b w:val="1"/>
          <w:bCs w:val="1"/>
          <w:color w:val="000000"/>
          <w:sz w:val="26"/>
          <w:szCs w:val="26"/>
        </w:rPr>
      </w:pPr>
      <w:bookmarkStart w:colFirst="0" w:colLast="0" w:name="_1w732ngs6o8s" w:id="8891"/>
      <w:bookmarkEnd w:id="8891"/>
      <w:r w:rsidDel="00000000" w:rsidR="00000000" w:rsidRPr="00000000">
        <w:rPr>
          <w:b w:val="1"/>
          <w:bCs w:val="1"/>
          <w:color w:val="000000"/>
          <w:sz w:val="26"/>
          <w:szCs w:val="26"/>
          <w:rtl w:val="0"/>
        </w:rPr>
        <w:t xml:space="preserve">36. Can I obtain a Paraguayan identity card?</w:t>
      </w:r>
    </w:p>
    <w:p w:rsidR="00000000" w:rsidDel="00000000" w:rsidP="00000000" w:rsidRDefault="00000000" w:rsidRPr="00000000" w14:paraId="00005E3B">
      <w:pPr>
        <w:spacing w:after="240" w:before="240" w:lineRule="auto"/>
        <w:rPr/>
      </w:pPr>
      <w:r w:rsidDel="00000000" w:rsidR="00000000" w:rsidRPr="00000000">
        <w:rPr>
          <w:rtl w:val="0"/>
        </w:rPr>
        <w:t xml:space="preserve">Eligible foreign residents may access the applicable identification procedure.</w:t>
      </w:r>
    </w:p>
    <w:p w:rsidR="00000000" w:rsidDel="00000000" w:rsidP="00000000" w:rsidRDefault="00000000" w:rsidRPr="00000000" w14:paraId="00005E3C">
      <w:pPr>
        <w:pStyle w:val="Heading3"/>
        <w:keepNext w:val="0"/>
        <w:keepLines w:val="0"/>
        <w:spacing w:before="280" w:lineRule="auto"/>
        <w:rPr>
          <w:b w:val="1"/>
          <w:bCs w:val="1"/>
          <w:color w:val="000000"/>
          <w:sz w:val="26"/>
          <w:szCs w:val="26"/>
        </w:rPr>
      </w:pPr>
      <w:bookmarkStart w:colFirst="0" w:colLast="0" w:name="_rg1x0pu4vpb" w:id="8892"/>
      <w:bookmarkEnd w:id="8892"/>
      <w:r w:rsidDel="00000000" w:rsidR="00000000" w:rsidRPr="00000000">
        <w:rPr>
          <w:b w:val="1"/>
          <w:bCs w:val="1"/>
          <w:color w:val="000000"/>
          <w:sz w:val="26"/>
          <w:szCs w:val="26"/>
          <w:rtl w:val="0"/>
        </w:rPr>
        <w:t xml:space="preserve">37. Is a cédula the same as citizenship?</w:t>
      </w:r>
    </w:p>
    <w:p w:rsidR="00000000" w:rsidDel="00000000" w:rsidP="00000000" w:rsidRDefault="00000000" w:rsidRPr="00000000" w14:paraId="00005E3D">
      <w:pPr>
        <w:spacing w:after="240" w:before="240" w:lineRule="auto"/>
        <w:rPr/>
      </w:pPr>
      <w:r w:rsidDel="00000000" w:rsidR="00000000" w:rsidRPr="00000000">
        <w:rPr>
          <w:rtl w:val="0"/>
        </w:rPr>
        <w:t xml:space="preserve">No.</w:t>
      </w:r>
    </w:p>
    <w:p w:rsidR="00000000" w:rsidDel="00000000" w:rsidP="00000000" w:rsidRDefault="00000000" w:rsidRPr="00000000" w14:paraId="00005E3E">
      <w:pPr>
        <w:pStyle w:val="Heading3"/>
        <w:keepNext w:val="0"/>
        <w:keepLines w:val="0"/>
        <w:spacing w:before="280" w:lineRule="auto"/>
        <w:rPr>
          <w:b w:val="1"/>
          <w:bCs w:val="1"/>
          <w:color w:val="000000"/>
          <w:sz w:val="26"/>
          <w:szCs w:val="26"/>
        </w:rPr>
      </w:pPr>
      <w:bookmarkStart w:colFirst="0" w:colLast="0" w:name="_bn1loauax42q" w:id="8893"/>
      <w:bookmarkEnd w:id="8893"/>
      <w:r w:rsidDel="00000000" w:rsidR="00000000" w:rsidRPr="00000000">
        <w:rPr>
          <w:b w:val="1"/>
          <w:bCs w:val="1"/>
          <w:color w:val="000000"/>
          <w:sz w:val="26"/>
          <w:szCs w:val="26"/>
          <w:rtl w:val="0"/>
        </w:rPr>
        <w:t xml:space="preserve">38. Is a cédula the same as a passport?</w:t>
      </w:r>
    </w:p>
    <w:p w:rsidR="00000000" w:rsidDel="00000000" w:rsidP="00000000" w:rsidRDefault="00000000" w:rsidRPr="00000000" w14:paraId="00005E3F">
      <w:pPr>
        <w:spacing w:after="240" w:before="240" w:lineRule="auto"/>
        <w:rPr/>
      </w:pPr>
      <w:r w:rsidDel="00000000" w:rsidR="00000000" w:rsidRPr="00000000">
        <w:rPr>
          <w:rtl w:val="0"/>
        </w:rPr>
        <w:t xml:space="preserve">No.</w:t>
      </w:r>
    </w:p>
    <w:p w:rsidR="00000000" w:rsidDel="00000000" w:rsidP="00000000" w:rsidRDefault="00000000" w:rsidRPr="00000000" w14:paraId="00005E40">
      <w:pPr>
        <w:pStyle w:val="Heading3"/>
        <w:keepNext w:val="0"/>
        <w:keepLines w:val="0"/>
        <w:spacing w:before="280" w:lineRule="auto"/>
        <w:rPr>
          <w:b w:val="1"/>
          <w:bCs w:val="1"/>
          <w:color w:val="000000"/>
          <w:sz w:val="26"/>
          <w:szCs w:val="26"/>
        </w:rPr>
      </w:pPr>
      <w:bookmarkStart w:colFirst="0" w:colLast="0" w:name="_u2fpjjynxoze" w:id="8894"/>
      <w:bookmarkEnd w:id="8894"/>
      <w:r w:rsidDel="00000000" w:rsidR="00000000" w:rsidRPr="00000000">
        <w:rPr>
          <w:b w:val="1"/>
          <w:bCs w:val="1"/>
          <w:color w:val="000000"/>
          <w:sz w:val="26"/>
          <w:szCs w:val="26"/>
          <w:rtl w:val="0"/>
        </w:rPr>
        <w:t xml:space="preserve">39. Can I open a bank account with residency?</w:t>
      </w:r>
    </w:p>
    <w:p w:rsidR="00000000" w:rsidDel="00000000" w:rsidP="00000000" w:rsidRDefault="00000000" w:rsidRPr="00000000" w14:paraId="00005E41">
      <w:pPr>
        <w:spacing w:after="240" w:before="240" w:lineRule="auto"/>
        <w:rPr/>
      </w:pPr>
      <w:r w:rsidDel="00000000" w:rsidR="00000000" w:rsidRPr="00000000">
        <w:rPr>
          <w:rtl w:val="0"/>
        </w:rPr>
        <w:t xml:space="preserve">Possibly, subject to the bank's requirements.</w:t>
      </w:r>
    </w:p>
    <w:p w:rsidR="00000000" w:rsidDel="00000000" w:rsidP="00000000" w:rsidRDefault="00000000" w:rsidRPr="00000000" w14:paraId="00005E42">
      <w:pPr>
        <w:pStyle w:val="Heading3"/>
        <w:keepNext w:val="0"/>
        <w:keepLines w:val="0"/>
        <w:spacing w:before="280" w:lineRule="auto"/>
        <w:rPr>
          <w:b w:val="1"/>
          <w:bCs w:val="1"/>
          <w:color w:val="000000"/>
          <w:sz w:val="26"/>
          <w:szCs w:val="26"/>
        </w:rPr>
      </w:pPr>
      <w:bookmarkStart w:colFirst="0" w:colLast="0" w:name="_ntws1ly6gva7" w:id="8895"/>
      <w:bookmarkEnd w:id="8895"/>
      <w:r w:rsidDel="00000000" w:rsidR="00000000" w:rsidRPr="00000000">
        <w:rPr>
          <w:b w:val="1"/>
          <w:bCs w:val="1"/>
          <w:color w:val="000000"/>
          <w:sz w:val="26"/>
          <w:szCs w:val="26"/>
          <w:rtl w:val="0"/>
        </w:rPr>
        <w:t xml:space="preserve">40. Does residency guarantee bank approval?</w:t>
      </w:r>
    </w:p>
    <w:p w:rsidR="00000000" w:rsidDel="00000000" w:rsidP="00000000" w:rsidRDefault="00000000" w:rsidRPr="00000000" w14:paraId="00005E43">
      <w:pPr>
        <w:spacing w:after="240" w:before="240" w:lineRule="auto"/>
        <w:rPr/>
      </w:pPr>
      <w:r w:rsidDel="00000000" w:rsidR="00000000" w:rsidRPr="00000000">
        <w:rPr>
          <w:rtl w:val="0"/>
        </w:rPr>
        <w:t xml:space="preserve">No.</w:t>
      </w:r>
    </w:p>
    <w:p w:rsidR="00000000" w:rsidDel="00000000" w:rsidP="00000000" w:rsidRDefault="00000000" w:rsidRPr="00000000" w14:paraId="00005E44">
      <w:pPr>
        <w:pStyle w:val="Heading3"/>
        <w:keepNext w:val="0"/>
        <w:keepLines w:val="0"/>
        <w:spacing w:before="280" w:lineRule="auto"/>
        <w:rPr>
          <w:b w:val="1"/>
          <w:bCs w:val="1"/>
          <w:color w:val="000000"/>
          <w:sz w:val="26"/>
          <w:szCs w:val="26"/>
        </w:rPr>
      </w:pPr>
      <w:bookmarkStart w:colFirst="0" w:colLast="0" w:name="_rxc8ano1btxh" w:id="8896"/>
      <w:bookmarkEnd w:id="8896"/>
      <w:r w:rsidDel="00000000" w:rsidR="00000000" w:rsidRPr="00000000">
        <w:rPr>
          <w:b w:val="1"/>
          <w:bCs w:val="1"/>
          <w:color w:val="000000"/>
          <w:sz w:val="26"/>
          <w:szCs w:val="26"/>
          <w:rtl w:val="0"/>
        </w:rPr>
        <w:t xml:space="preserve">41. Can foreigners own companies in Paraguay?</w:t>
      </w:r>
    </w:p>
    <w:p w:rsidR="00000000" w:rsidDel="00000000" w:rsidP="00000000" w:rsidRDefault="00000000" w:rsidRPr="00000000" w14:paraId="00005E45">
      <w:pPr>
        <w:spacing w:after="240" w:before="240" w:lineRule="auto"/>
        <w:rPr/>
      </w:pPr>
      <w:r w:rsidDel="00000000" w:rsidR="00000000" w:rsidRPr="00000000">
        <w:rPr>
          <w:rtl w:val="0"/>
        </w:rPr>
        <w:t xml:space="preserve">Potentially, subject to applicable corporate rules.</w:t>
      </w:r>
    </w:p>
    <w:p w:rsidR="00000000" w:rsidDel="00000000" w:rsidP="00000000" w:rsidRDefault="00000000" w:rsidRPr="00000000" w14:paraId="00005E46">
      <w:pPr>
        <w:pStyle w:val="Heading3"/>
        <w:keepNext w:val="0"/>
        <w:keepLines w:val="0"/>
        <w:spacing w:before="280" w:lineRule="auto"/>
        <w:rPr>
          <w:b w:val="1"/>
          <w:bCs w:val="1"/>
          <w:color w:val="000000"/>
          <w:sz w:val="26"/>
          <w:szCs w:val="26"/>
        </w:rPr>
      </w:pPr>
      <w:bookmarkStart w:colFirst="0" w:colLast="0" w:name="_camhvace0umc" w:id="8897"/>
      <w:bookmarkEnd w:id="8897"/>
      <w:r w:rsidDel="00000000" w:rsidR="00000000" w:rsidRPr="00000000">
        <w:rPr>
          <w:b w:val="1"/>
          <w:bCs w:val="1"/>
          <w:color w:val="000000"/>
          <w:sz w:val="26"/>
          <w:szCs w:val="26"/>
          <w:rtl w:val="0"/>
        </w:rPr>
        <w:t xml:space="preserve">42. Does opening a company automatically grant residency?</w:t>
      </w:r>
    </w:p>
    <w:p w:rsidR="00000000" w:rsidDel="00000000" w:rsidP="00000000" w:rsidRDefault="00000000" w:rsidRPr="00000000" w14:paraId="00005E47">
      <w:pPr>
        <w:spacing w:after="240" w:before="240" w:lineRule="auto"/>
        <w:rPr/>
      </w:pPr>
      <w:r w:rsidDel="00000000" w:rsidR="00000000" w:rsidRPr="00000000">
        <w:rPr>
          <w:rtl w:val="0"/>
        </w:rPr>
        <w:t xml:space="preserve">No.</w:t>
      </w:r>
    </w:p>
    <w:p w:rsidR="00000000" w:rsidDel="00000000" w:rsidP="00000000" w:rsidRDefault="00000000" w:rsidRPr="00000000" w14:paraId="00005E48">
      <w:pPr>
        <w:pStyle w:val="Heading3"/>
        <w:keepNext w:val="0"/>
        <w:keepLines w:val="0"/>
        <w:spacing w:before="280" w:lineRule="auto"/>
        <w:rPr>
          <w:b w:val="1"/>
          <w:bCs w:val="1"/>
          <w:color w:val="000000"/>
          <w:sz w:val="26"/>
          <w:szCs w:val="26"/>
        </w:rPr>
      </w:pPr>
      <w:bookmarkStart w:colFirst="0" w:colLast="0" w:name="_dzokf7u94rbm" w:id="8898"/>
      <w:bookmarkEnd w:id="8898"/>
      <w:r w:rsidDel="00000000" w:rsidR="00000000" w:rsidRPr="00000000">
        <w:rPr>
          <w:b w:val="1"/>
          <w:bCs w:val="1"/>
          <w:color w:val="000000"/>
          <w:sz w:val="26"/>
          <w:szCs w:val="26"/>
          <w:rtl w:val="0"/>
        </w:rPr>
        <w:t xml:space="preserve">43. What is an EAS?</w:t>
      </w:r>
    </w:p>
    <w:p w:rsidR="00000000" w:rsidDel="00000000" w:rsidP="00000000" w:rsidRDefault="00000000" w:rsidRPr="00000000" w14:paraId="00005E49">
      <w:pPr>
        <w:spacing w:after="240" w:before="240" w:lineRule="auto"/>
        <w:rPr/>
      </w:pPr>
      <w:r w:rsidDel="00000000" w:rsidR="00000000" w:rsidRPr="00000000">
        <w:rPr>
          <w:rtl w:val="0"/>
        </w:rPr>
        <w:t xml:space="preserve">An Empresa por Acciones Simplificadas.</w:t>
      </w:r>
    </w:p>
    <w:p w:rsidR="00000000" w:rsidDel="00000000" w:rsidP="00000000" w:rsidRDefault="00000000" w:rsidRPr="00000000" w14:paraId="00005E4A">
      <w:pPr>
        <w:pStyle w:val="Heading3"/>
        <w:keepNext w:val="0"/>
        <w:keepLines w:val="0"/>
        <w:spacing w:before="280" w:lineRule="auto"/>
        <w:rPr>
          <w:b w:val="1"/>
          <w:bCs w:val="1"/>
          <w:color w:val="000000"/>
          <w:sz w:val="26"/>
          <w:szCs w:val="26"/>
        </w:rPr>
      </w:pPr>
      <w:bookmarkStart w:colFirst="0" w:colLast="0" w:name="_d5c7165uc4pu" w:id="8899"/>
      <w:bookmarkEnd w:id="8899"/>
      <w:r w:rsidDel="00000000" w:rsidR="00000000" w:rsidRPr="00000000">
        <w:rPr>
          <w:b w:val="1"/>
          <w:bCs w:val="1"/>
          <w:color w:val="000000"/>
          <w:sz w:val="26"/>
          <w:szCs w:val="26"/>
          <w:rtl w:val="0"/>
        </w:rPr>
        <w:t xml:space="preserve">44. What is an SRL?</w:t>
      </w:r>
    </w:p>
    <w:p w:rsidR="00000000" w:rsidDel="00000000" w:rsidP="00000000" w:rsidRDefault="00000000" w:rsidRPr="00000000" w14:paraId="00005E4B">
      <w:pPr>
        <w:spacing w:after="240" w:before="240" w:lineRule="auto"/>
        <w:rPr/>
      </w:pPr>
      <w:r w:rsidDel="00000000" w:rsidR="00000000" w:rsidRPr="00000000">
        <w:rPr>
          <w:rtl w:val="0"/>
        </w:rPr>
        <w:t xml:space="preserve">A Sociedad de Responsabilidad Limitada.</w:t>
      </w:r>
    </w:p>
    <w:p w:rsidR="00000000" w:rsidDel="00000000" w:rsidP="00000000" w:rsidRDefault="00000000" w:rsidRPr="00000000" w14:paraId="00005E4C">
      <w:pPr>
        <w:pStyle w:val="Heading3"/>
        <w:keepNext w:val="0"/>
        <w:keepLines w:val="0"/>
        <w:spacing w:before="280" w:lineRule="auto"/>
        <w:rPr>
          <w:b w:val="1"/>
          <w:bCs w:val="1"/>
          <w:color w:val="000000"/>
          <w:sz w:val="26"/>
          <w:szCs w:val="26"/>
        </w:rPr>
      </w:pPr>
      <w:bookmarkStart w:colFirst="0" w:colLast="0" w:name="_usrfvtw6uz6x" w:id="8900"/>
      <w:bookmarkEnd w:id="8900"/>
      <w:r w:rsidDel="00000000" w:rsidR="00000000" w:rsidRPr="00000000">
        <w:rPr>
          <w:b w:val="1"/>
          <w:bCs w:val="1"/>
          <w:color w:val="000000"/>
          <w:sz w:val="26"/>
          <w:szCs w:val="26"/>
          <w:rtl w:val="0"/>
        </w:rPr>
        <w:t xml:space="preserve">45. What is an SA?</w:t>
      </w:r>
    </w:p>
    <w:p w:rsidR="00000000" w:rsidDel="00000000" w:rsidP="00000000" w:rsidRDefault="00000000" w:rsidRPr="00000000" w14:paraId="00005E4D">
      <w:pPr>
        <w:spacing w:after="240" w:before="240" w:lineRule="auto"/>
        <w:rPr/>
      </w:pPr>
      <w:r w:rsidDel="00000000" w:rsidR="00000000" w:rsidRPr="00000000">
        <w:rPr>
          <w:rtl w:val="0"/>
        </w:rPr>
        <w:t xml:space="preserve">A Sociedad Anónima.</w:t>
      </w:r>
    </w:p>
    <w:p w:rsidR="00000000" w:rsidDel="00000000" w:rsidP="00000000" w:rsidRDefault="00000000" w:rsidRPr="00000000" w14:paraId="00005E4E">
      <w:pPr>
        <w:pStyle w:val="Heading3"/>
        <w:keepNext w:val="0"/>
        <w:keepLines w:val="0"/>
        <w:spacing w:before="280" w:lineRule="auto"/>
        <w:rPr>
          <w:b w:val="1"/>
          <w:bCs w:val="1"/>
          <w:color w:val="000000"/>
          <w:sz w:val="26"/>
          <w:szCs w:val="26"/>
        </w:rPr>
      </w:pPr>
      <w:bookmarkStart w:colFirst="0" w:colLast="0" w:name="_opx048i3e8wx" w:id="8901"/>
      <w:bookmarkEnd w:id="8901"/>
      <w:r w:rsidDel="00000000" w:rsidR="00000000" w:rsidRPr="00000000">
        <w:rPr>
          <w:b w:val="1"/>
          <w:bCs w:val="1"/>
          <w:color w:val="000000"/>
          <w:sz w:val="26"/>
          <w:szCs w:val="26"/>
          <w:rtl w:val="0"/>
        </w:rPr>
        <w:t xml:space="preserve">46. Which company structure should I choose?</w:t>
      </w:r>
    </w:p>
    <w:p w:rsidR="00000000" w:rsidDel="00000000" w:rsidP="00000000" w:rsidRDefault="00000000" w:rsidRPr="00000000" w14:paraId="00005E4F">
      <w:pPr>
        <w:spacing w:after="240" w:before="240" w:lineRule="auto"/>
        <w:rPr/>
      </w:pPr>
      <w:r w:rsidDel="00000000" w:rsidR="00000000" w:rsidRPr="00000000">
        <w:rPr>
          <w:rtl w:val="0"/>
        </w:rPr>
        <w:t xml:space="preserve">That depends on business activity, governance, liability and tax considerations.</w:t>
      </w:r>
    </w:p>
    <w:p w:rsidR="00000000" w:rsidDel="00000000" w:rsidP="00000000" w:rsidRDefault="00000000" w:rsidRPr="00000000" w14:paraId="00005E50">
      <w:pPr>
        <w:pStyle w:val="Heading3"/>
        <w:keepNext w:val="0"/>
        <w:keepLines w:val="0"/>
        <w:spacing w:before="280" w:lineRule="auto"/>
        <w:rPr>
          <w:b w:val="1"/>
          <w:bCs w:val="1"/>
          <w:color w:val="000000"/>
          <w:sz w:val="26"/>
          <w:szCs w:val="26"/>
        </w:rPr>
      </w:pPr>
      <w:bookmarkStart w:colFirst="0" w:colLast="0" w:name="_muboazhalvuq" w:id="8902"/>
      <w:bookmarkEnd w:id="8902"/>
      <w:r w:rsidDel="00000000" w:rsidR="00000000" w:rsidRPr="00000000">
        <w:rPr>
          <w:b w:val="1"/>
          <w:bCs w:val="1"/>
          <w:color w:val="000000"/>
          <w:sz w:val="26"/>
          <w:szCs w:val="26"/>
          <w:rtl w:val="0"/>
        </w:rPr>
        <w:t xml:space="preserve">47. Can I own a Paraguayan company while living abroad?</w:t>
      </w:r>
    </w:p>
    <w:p w:rsidR="00000000" w:rsidDel="00000000" w:rsidP="00000000" w:rsidRDefault="00000000" w:rsidRPr="00000000" w14:paraId="00005E51">
      <w:pPr>
        <w:spacing w:after="240" w:before="240" w:lineRule="auto"/>
        <w:rPr/>
      </w:pPr>
      <w:r w:rsidDel="00000000" w:rsidR="00000000" w:rsidRPr="00000000">
        <w:rPr>
          <w:rtl w:val="0"/>
        </w:rPr>
        <w:t xml:space="preserve">Potentially, subject to applicable legal and operational requirements.</w:t>
      </w:r>
    </w:p>
    <w:p w:rsidR="00000000" w:rsidDel="00000000" w:rsidP="00000000" w:rsidRDefault="00000000" w:rsidRPr="00000000" w14:paraId="00005E52">
      <w:pPr>
        <w:pStyle w:val="Heading3"/>
        <w:keepNext w:val="0"/>
        <w:keepLines w:val="0"/>
        <w:spacing w:before="280" w:lineRule="auto"/>
        <w:rPr>
          <w:b w:val="1"/>
          <w:bCs w:val="1"/>
          <w:color w:val="000000"/>
          <w:sz w:val="26"/>
          <w:szCs w:val="26"/>
        </w:rPr>
      </w:pPr>
      <w:bookmarkStart w:colFirst="0" w:colLast="0" w:name="_l3khcmu1zjig" w:id="8903"/>
      <w:bookmarkEnd w:id="8903"/>
      <w:r w:rsidDel="00000000" w:rsidR="00000000" w:rsidRPr="00000000">
        <w:rPr>
          <w:b w:val="1"/>
          <w:bCs w:val="1"/>
          <w:color w:val="000000"/>
          <w:sz w:val="26"/>
          <w:szCs w:val="26"/>
          <w:rtl w:val="0"/>
        </w:rPr>
        <w:t xml:space="preserve">48. Do I need a Paraguayan business bank account?</w:t>
      </w:r>
    </w:p>
    <w:p w:rsidR="00000000" w:rsidDel="00000000" w:rsidP="00000000" w:rsidRDefault="00000000" w:rsidRPr="00000000" w14:paraId="00005E53">
      <w:pPr>
        <w:spacing w:after="240" w:before="240" w:lineRule="auto"/>
        <w:rPr/>
      </w:pPr>
      <w:r w:rsidDel="00000000" w:rsidR="00000000" w:rsidRPr="00000000">
        <w:rPr>
          <w:rtl w:val="0"/>
        </w:rPr>
        <w:t xml:space="preserve">It depends on the business and relevant requirements.</w:t>
      </w:r>
    </w:p>
    <w:p w:rsidR="00000000" w:rsidDel="00000000" w:rsidP="00000000" w:rsidRDefault="00000000" w:rsidRPr="00000000" w14:paraId="00005E54">
      <w:pPr>
        <w:pStyle w:val="Heading3"/>
        <w:keepNext w:val="0"/>
        <w:keepLines w:val="0"/>
        <w:spacing w:before="280" w:lineRule="auto"/>
        <w:rPr>
          <w:b w:val="1"/>
          <w:bCs w:val="1"/>
          <w:color w:val="000000"/>
          <w:sz w:val="26"/>
          <w:szCs w:val="26"/>
        </w:rPr>
      </w:pPr>
      <w:bookmarkStart w:colFirst="0" w:colLast="0" w:name="_kieopj7l5i10" w:id="8904"/>
      <w:bookmarkEnd w:id="8904"/>
      <w:r w:rsidDel="00000000" w:rsidR="00000000" w:rsidRPr="00000000">
        <w:rPr>
          <w:b w:val="1"/>
          <w:bCs w:val="1"/>
          <w:color w:val="000000"/>
          <w:sz w:val="26"/>
          <w:szCs w:val="26"/>
          <w:rtl w:val="0"/>
        </w:rPr>
        <w:t xml:space="preserve">49. Does company formation establish tax residence?</w:t>
      </w:r>
    </w:p>
    <w:p w:rsidR="00000000" w:rsidDel="00000000" w:rsidP="00000000" w:rsidRDefault="00000000" w:rsidRPr="00000000" w14:paraId="00005E55">
      <w:pPr>
        <w:spacing w:after="240" w:before="240" w:lineRule="auto"/>
        <w:rPr/>
      </w:pPr>
      <w:r w:rsidDel="00000000" w:rsidR="00000000" w:rsidRPr="00000000">
        <w:rPr>
          <w:rtl w:val="0"/>
        </w:rPr>
        <w:t xml:space="preserve">Not automatically for the individual owner.</w:t>
      </w:r>
    </w:p>
    <w:p w:rsidR="00000000" w:rsidDel="00000000" w:rsidP="00000000" w:rsidRDefault="00000000" w:rsidRPr="00000000" w14:paraId="00005E56">
      <w:pPr>
        <w:pStyle w:val="Heading3"/>
        <w:keepNext w:val="0"/>
        <w:keepLines w:val="0"/>
        <w:spacing w:before="280" w:lineRule="auto"/>
        <w:rPr>
          <w:b w:val="1"/>
          <w:bCs w:val="1"/>
          <w:color w:val="000000"/>
          <w:sz w:val="26"/>
          <w:szCs w:val="26"/>
        </w:rPr>
      </w:pPr>
      <w:bookmarkStart w:colFirst="0" w:colLast="0" w:name="_jxqho7t4fv4b" w:id="8905"/>
      <w:bookmarkEnd w:id="8905"/>
      <w:r w:rsidDel="00000000" w:rsidR="00000000" w:rsidRPr="00000000">
        <w:rPr>
          <w:b w:val="1"/>
          <w:bCs w:val="1"/>
          <w:color w:val="000000"/>
          <w:sz w:val="26"/>
          <w:szCs w:val="26"/>
          <w:rtl w:val="0"/>
        </w:rPr>
        <w:t xml:space="preserve">50. Can I buy property in Paraguay?</w:t>
      </w:r>
    </w:p>
    <w:p w:rsidR="00000000" w:rsidDel="00000000" w:rsidP="00000000" w:rsidRDefault="00000000" w:rsidRPr="00000000" w14:paraId="00005E57">
      <w:pPr>
        <w:spacing w:after="240" w:before="240" w:lineRule="auto"/>
        <w:rPr/>
      </w:pPr>
      <w:r w:rsidDel="00000000" w:rsidR="00000000" w:rsidRPr="00000000">
        <w:rPr>
          <w:rtl w:val="0"/>
        </w:rPr>
        <w:t xml:space="preserve">Foreign ownership is possible subject to applicable restrictions and due diligence.</w:t>
      </w:r>
    </w:p>
    <w:p w:rsidR="00000000" w:rsidDel="00000000" w:rsidP="00000000" w:rsidRDefault="00000000" w:rsidRPr="00000000" w14:paraId="00005E58">
      <w:pPr>
        <w:pStyle w:val="Heading3"/>
        <w:keepNext w:val="0"/>
        <w:keepLines w:val="0"/>
        <w:spacing w:before="280" w:lineRule="auto"/>
        <w:rPr>
          <w:b w:val="1"/>
          <w:bCs w:val="1"/>
          <w:color w:val="000000"/>
          <w:sz w:val="26"/>
          <w:szCs w:val="26"/>
        </w:rPr>
      </w:pPr>
      <w:bookmarkStart w:colFirst="0" w:colLast="0" w:name="_rbc3zwqkmozu" w:id="8906"/>
      <w:bookmarkEnd w:id="8906"/>
      <w:r w:rsidDel="00000000" w:rsidR="00000000" w:rsidRPr="00000000">
        <w:rPr>
          <w:b w:val="1"/>
          <w:bCs w:val="1"/>
          <w:color w:val="000000"/>
          <w:sz w:val="26"/>
          <w:szCs w:val="26"/>
          <w:rtl w:val="0"/>
        </w:rPr>
        <w:t xml:space="preserve">51. Does buying property grant residency?</w:t>
      </w:r>
    </w:p>
    <w:p w:rsidR="00000000" w:rsidDel="00000000" w:rsidP="00000000" w:rsidRDefault="00000000" w:rsidRPr="00000000" w14:paraId="00005E59">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5E5A">
      <w:pPr>
        <w:pStyle w:val="Heading3"/>
        <w:keepNext w:val="0"/>
        <w:keepLines w:val="0"/>
        <w:spacing w:before="280" w:lineRule="auto"/>
        <w:rPr>
          <w:b w:val="1"/>
          <w:bCs w:val="1"/>
          <w:color w:val="000000"/>
          <w:sz w:val="26"/>
          <w:szCs w:val="26"/>
        </w:rPr>
      </w:pPr>
      <w:bookmarkStart w:colFirst="0" w:colLast="0" w:name="_6vax9cjr6qms" w:id="8907"/>
      <w:bookmarkEnd w:id="8907"/>
      <w:r w:rsidDel="00000000" w:rsidR="00000000" w:rsidRPr="00000000">
        <w:rPr>
          <w:b w:val="1"/>
          <w:bCs w:val="1"/>
          <w:color w:val="000000"/>
          <w:sz w:val="26"/>
          <w:szCs w:val="26"/>
          <w:rtl w:val="0"/>
        </w:rPr>
        <w:t xml:space="preserve">52. Does buying property grant citizenship?</w:t>
      </w:r>
    </w:p>
    <w:p w:rsidR="00000000" w:rsidDel="00000000" w:rsidP="00000000" w:rsidRDefault="00000000" w:rsidRPr="00000000" w14:paraId="00005E5B">
      <w:pPr>
        <w:spacing w:after="240" w:before="240" w:lineRule="auto"/>
        <w:rPr/>
      </w:pPr>
      <w:r w:rsidDel="00000000" w:rsidR="00000000" w:rsidRPr="00000000">
        <w:rPr>
          <w:rtl w:val="0"/>
        </w:rPr>
        <w:t xml:space="preserve">No.</w:t>
      </w:r>
    </w:p>
    <w:p w:rsidR="00000000" w:rsidDel="00000000" w:rsidP="00000000" w:rsidRDefault="00000000" w:rsidRPr="00000000" w14:paraId="00005E5C">
      <w:pPr>
        <w:pStyle w:val="Heading3"/>
        <w:keepNext w:val="0"/>
        <w:keepLines w:val="0"/>
        <w:spacing w:before="280" w:lineRule="auto"/>
        <w:rPr>
          <w:b w:val="1"/>
          <w:bCs w:val="1"/>
          <w:color w:val="000000"/>
          <w:sz w:val="26"/>
          <w:szCs w:val="26"/>
        </w:rPr>
      </w:pPr>
      <w:bookmarkStart w:colFirst="0" w:colLast="0" w:name="_wg4yjf1ndjdh" w:id="8908"/>
      <w:bookmarkEnd w:id="8908"/>
      <w:r w:rsidDel="00000000" w:rsidR="00000000" w:rsidRPr="00000000">
        <w:rPr>
          <w:b w:val="1"/>
          <w:bCs w:val="1"/>
          <w:color w:val="000000"/>
          <w:sz w:val="26"/>
          <w:szCs w:val="26"/>
          <w:rtl w:val="0"/>
        </w:rPr>
        <w:t xml:space="preserve">53. Can foreigners buy agricultural land?</w:t>
      </w:r>
    </w:p>
    <w:p w:rsidR="00000000" w:rsidDel="00000000" w:rsidP="00000000" w:rsidRDefault="00000000" w:rsidRPr="00000000" w14:paraId="00005E5D">
      <w:pPr>
        <w:spacing w:after="240" w:before="240" w:lineRule="auto"/>
        <w:rPr/>
      </w:pPr>
      <w:r w:rsidDel="00000000" w:rsidR="00000000" w:rsidRPr="00000000">
        <w:rPr>
          <w:rtl w:val="0"/>
        </w:rPr>
        <w:t xml:space="preserve">Potentially, subject to applicable restrictions.</w:t>
      </w:r>
    </w:p>
    <w:p w:rsidR="00000000" w:rsidDel="00000000" w:rsidP="00000000" w:rsidRDefault="00000000" w:rsidRPr="00000000" w14:paraId="00005E5E">
      <w:pPr>
        <w:pStyle w:val="Heading3"/>
        <w:keepNext w:val="0"/>
        <w:keepLines w:val="0"/>
        <w:spacing w:before="280" w:lineRule="auto"/>
        <w:rPr>
          <w:b w:val="1"/>
          <w:bCs w:val="1"/>
          <w:color w:val="000000"/>
          <w:sz w:val="26"/>
          <w:szCs w:val="26"/>
        </w:rPr>
      </w:pPr>
      <w:bookmarkStart w:colFirst="0" w:colLast="0" w:name="_tizlwdhejq3b" w:id="8909"/>
      <w:bookmarkEnd w:id="8909"/>
      <w:r w:rsidDel="00000000" w:rsidR="00000000" w:rsidRPr="00000000">
        <w:rPr>
          <w:b w:val="1"/>
          <w:bCs w:val="1"/>
          <w:color w:val="000000"/>
          <w:sz w:val="26"/>
          <w:szCs w:val="26"/>
          <w:rtl w:val="0"/>
        </w:rPr>
        <w:t xml:space="preserve">54. Are there border-area restrictions?</w:t>
      </w:r>
    </w:p>
    <w:p w:rsidR="00000000" w:rsidDel="00000000" w:rsidP="00000000" w:rsidRDefault="00000000" w:rsidRPr="00000000" w14:paraId="00005E5F">
      <w:pPr>
        <w:spacing w:after="240" w:before="240" w:lineRule="auto"/>
        <w:rPr/>
      </w:pPr>
      <w:r w:rsidDel="00000000" w:rsidR="00000000" w:rsidRPr="00000000">
        <w:rPr>
          <w:rtl w:val="0"/>
        </w:rPr>
        <w:t xml:space="preserve">Special rules may apply.</w:t>
      </w:r>
    </w:p>
    <w:p w:rsidR="00000000" w:rsidDel="00000000" w:rsidP="00000000" w:rsidRDefault="00000000" w:rsidRPr="00000000" w14:paraId="00005E60">
      <w:pPr>
        <w:pStyle w:val="Heading3"/>
        <w:keepNext w:val="0"/>
        <w:keepLines w:val="0"/>
        <w:spacing w:before="280" w:lineRule="auto"/>
        <w:rPr>
          <w:b w:val="1"/>
          <w:bCs w:val="1"/>
          <w:color w:val="000000"/>
          <w:sz w:val="26"/>
          <w:szCs w:val="26"/>
        </w:rPr>
      </w:pPr>
      <w:bookmarkStart w:colFirst="0" w:colLast="0" w:name="_hznn1hv75w6o" w:id="8910"/>
      <w:bookmarkEnd w:id="8910"/>
      <w:r w:rsidDel="00000000" w:rsidR="00000000" w:rsidRPr="00000000">
        <w:rPr>
          <w:b w:val="1"/>
          <w:bCs w:val="1"/>
          <w:color w:val="000000"/>
          <w:sz w:val="26"/>
          <w:szCs w:val="26"/>
          <w:rtl w:val="0"/>
        </w:rPr>
        <w:t xml:space="preserve">55. Does Paraguay offer investment-related immigration routes?</w:t>
      </w:r>
    </w:p>
    <w:p w:rsidR="00000000" w:rsidDel="00000000" w:rsidP="00000000" w:rsidRDefault="00000000" w:rsidRPr="00000000" w14:paraId="00005E61">
      <w:pPr>
        <w:spacing w:after="240" w:before="240" w:lineRule="auto"/>
        <w:rPr/>
      </w:pPr>
      <w:r w:rsidDel="00000000" w:rsidR="00000000" w:rsidRPr="00000000">
        <w:rPr>
          <w:rtl w:val="0"/>
        </w:rPr>
        <w:t xml:space="preserve">Certain categories may be relevant, but current requirements must be verified.</w:t>
      </w:r>
    </w:p>
    <w:p w:rsidR="00000000" w:rsidDel="00000000" w:rsidP="00000000" w:rsidRDefault="00000000" w:rsidRPr="00000000" w14:paraId="00005E62">
      <w:pPr>
        <w:pStyle w:val="Heading3"/>
        <w:keepNext w:val="0"/>
        <w:keepLines w:val="0"/>
        <w:spacing w:before="280" w:lineRule="auto"/>
        <w:rPr>
          <w:b w:val="1"/>
          <w:bCs w:val="1"/>
          <w:color w:val="000000"/>
          <w:sz w:val="26"/>
          <w:szCs w:val="26"/>
        </w:rPr>
      </w:pPr>
      <w:bookmarkStart w:colFirst="0" w:colLast="0" w:name="_9jt54m2dri1i" w:id="8911"/>
      <w:bookmarkEnd w:id="8911"/>
      <w:r w:rsidDel="00000000" w:rsidR="00000000" w:rsidRPr="00000000">
        <w:rPr>
          <w:b w:val="1"/>
          <w:bCs w:val="1"/>
          <w:color w:val="000000"/>
          <w:sz w:val="26"/>
          <w:szCs w:val="26"/>
          <w:rtl w:val="0"/>
        </w:rPr>
        <w:t xml:space="preserve">56. Is every investment eligible?</w:t>
      </w:r>
    </w:p>
    <w:p w:rsidR="00000000" w:rsidDel="00000000" w:rsidP="00000000" w:rsidRDefault="00000000" w:rsidRPr="00000000" w14:paraId="00005E63">
      <w:pPr>
        <w:spacing w:after="240" w:before="240" w:lineRule="auto"/>
        <w:rPr/>
      </w:pPr>
      <w:r w:rsidDel="00000000" w:rsidR="00000000" w:rsidRPr="00000000">
        <w:rPr>
          <w:rtl w:val="0"/>
        </w:rPr>
        <w:t xml:space="preserve">No.</w:t>
      </w:r>
    </w:p>
    <w:p w:rsidR="00000000" w:rsidDel="00000000" w:rsidP="00000000" w:rsidRDefault="00000000" w:rsidRPr="00000000" w14:paraId="00005E64">
      <w:pPr>
        <w:pStyle w:val="Heading3"/>
        <w:keepNext w:val="0"/>
        <w:keepLines w:val="0"/>
        <w:spacing w:before="280" w:lineRule="auto"/>
        <w:rPr>
          <w:b w:val="1"/>
          <w:bCs w:val="1"/>
          <w:color w:val="000000"/>
          <w:sz w:val="26"/>
          <w:szCs w:val="26"/>
        </w:rPr>
      </w:pPr>
      <w:bookmarkStart w:colFirst="0" w:colLast="0" w:name="_llor0rezqwm1" w:id="8912"/>
      <w:bookmarkEnd w:id="8912"/>
      <w:r w:rsidDel="00000000" w:rsidR="00000000" w:rsidRPr="00000000">
        <w:rPr>
          <w:b w:val="1"/>
          <w:bCs w:val="1"/>
          <w:color w:val="000000"/>
          <w:sz w:val="26"/>
          <w:szCs w:val="26"/>
          <w:rtl w:val="0"/>
        </w:rPr>
        <w:t xml:space="preserve">57. Can I get a Paraguayan passport by investing?</w:t>
      </w:r>
    </w:p>
    <w:p w:rsidR="00000000" w:rsidDel="00000000" w:rsidP="00000000" w:rsidRDefault="00000000" w:rsidRPr="00000000" w14:paraId="00005E65">
      <w:pPr>
        <w:spacing w:after="240" w:before="240" w:lineRule="auto"/>
        <w:rPr/>
      </w:pPr>
      <w:r w:rsidDel="00000000" w:rsidR="00000000" w:rsidRPr="00000000">
        <w:rPr>
          <w:rtl w:val="0"/>
        </w:rPr>
        <w:t xml:space="preserve">Investment alone does not automatically confer citizenship.</w:t>
      </w:r>
    </w:p>
    <w:p w:rsidR="00000000" w:rsidDel="00000000" w:rsidP="00000000" w:rsidRDefault="00000000" w:rsidRPr="00000000" w14:paraId="00005E66">
      <w:pPr>
        <w:pStyle w:val="Heading3"/>
        <w:keepNext w:val="0"/>
        <w:keepLines w:val="0"/>
        <w:spacing w:before="280" w:lineRule="auto"/>
        <w:rPr>
          <w:b w:val="1"/>
          <w:bCs w:val="1"/>
          <w:color w:val="000000"/>
          <w:sz w:val="26"/>
          <w:szCs w:val="26"/>
        </w:rPr>
      </w:pPr>
      <w:bookmarkStart w:colFirst="0" w:colLast="0" w:name="_hgeq2grfobwm" w:id="8913"/>
      <w:bookmarkEnd w:id="8913"/>
      <w:r w:rsidDel="00000000" w:rsidR="00000000" w:rsidRPr="00000000">
        <w:rPr>
          <w:b w:val="1"/>
          <w:bCs w:val="1"/>
          <w:color w:val="000000"/>
          <w:sz w:val="26"/>
          <w:szCs w:val="26"/>
          <w:rtl w:val="0"/>
        </w:rPr>
        <w:t xml:space="preserve">58. What is tax residency?</w:t>
      </w:r>
    </w:p>
    <w:p w:rsidR="00000000" w:rsidDel="00000000" w:rsidP="00000000" w:rsidRDefault="00000000" w:rsidRPr="00000000" w14:paraId="00005E67">
      <w:pPr>
        <w:spacing w:after="240" w:before="240" w:lineRule="auto"/>
        <w:rPr/>
      </w:pPr>
      <w:r w:rsidDel="00000000" w:rsidR="00000000" w:rsidRPr="00000000">
        <w:rPr>
          <w:rtl w:val="0"/>
        </w:rPr>
        <w:t xml:space="preserve">A status determined under applicable tax law.</w:t>
      </w:r>
    </w:p>
    <w:p w:rsidR="00000000" w:rsidDel="00000000" w:rsidP="00000000" w:rsidRDefault="00000000" w:rsidRPr="00000000" w14:paraId="00005E68">
      <w:pPr>
        <w:pStyle w:val="Heading3"/>
        <w:keepNext w:val="0"/>
        <w:keepLines w:val="0"/>
        <w:spacing w:before="280" w:lineRule="auto"/>
        <w:rPr>
          <w:b w:val="1"/>
          <w:bCs w:val="1"/>
          <w:color w:val="000000"/>
          <w:sz w:val="26"/>
          <w:szCs w:val="26"/>
        </w:rPr>
      </w:pPr>
      <w:bookmarkStart w:colFirst="0" w:colLast="0" w:name="_bcidroclrjps" w:id="8914"/>
      <w:bookmarkEnd w:id="8914"/>
      <w:r w:rsidDel="00000000" w:rsidR="00000000" w:rsidRPr="00000000">
        <w:rPr>
          <w:b w:val="1"/>
          <w:bCs w:val="1"/>
          <w:color w:val="000000"/>
          <w:sz w:val="26"/>
          <w:szCs w:val="26"/>
          <w:rtl w:val="0"/>
        </w:rPr>
        <w:t xml:space="preserve">59. Is tax residency the same as immigration residency?</w:t>
      </w:r>
    </w:p>
    <w:p w:rsidR="00000000" w:rsidDel="00000000" w:rsidP="00000000" w:rsidRDefault="00000000" w:rsidRPr="00000000" w14:paraId="00005E69">
      <w:pPr>
        <w:spacing w:after="240" w:before="240" w:lineRule="auto"/>
        <w:rPr/>
      </w:pPr>
      <w:r w:rsidDel="00000000" w:rsidR="00000000" w:rsidRPr="00000000">
        <w:rPr>
          <w:rtl w:val="0"/>
        </w:rPr>
        <w:t xml:space="preserve">No.</w:t>
      </w:r>
    </w:p>
    <w:p w:rsidR="00000000" w:rsidDel="00000000" w:rsidP="00000000" w:rsidRDefault="00000000" w:rsidRPr="00000000" w14:paraId="00005E6A">
      <w:pPr>
        <w:pStyle w:val="Heading3"/>
        <w:keepNext w:val="0"/>
        <w:keepLines w:val="0"/>
        <w:spacing w:before="280" w:lineRule="auto"/>
        <w:rPr>
          <w:b w:val="1"/>
          <w:bCs w:val="1"/>
          <w:color w:val="000000"/>
          <w:sz w:val="26"/>
          <w:szCs w:val="26"/>
        </w:rPr>
      </w:pPr>
      <w:bookmarkStart w:colFirst="0" w:colLast="0" w:name="_s2cucq1qckmq" w:id="8915"/>
      <w:bookmarkEnd w:id="8915"/>
      <w:r w:rsidDel="00000000" w:rsidR="00000000" w:rsidRPr="00000000">
        <w:rPr>
          <w:b w:val="1"/>
          <w:bCs w:val="1"/>
          <w:color w:val="000000"/>
          <w:sz w:val="26"/>
          <w:szCs w:val="26"/>
          <w:rtl w:val="0"/>
        </w:rPr>
        <w:t xml:space="preserve">60. Does a residence card automatically establish tax residency?</w:t>
      </w:r>
    </w:p>
    <w:p w:rsidR="00000000" w:rsidDel="00000000" w:rsidP="00000000" w:rsidRDefault="00000000" w:rsidRPr="00000000" w14:paraId="00005E6B">
      <w:pPr>
        <w:spacing w:after="240" w:before="240" w:lineRule="auto"/>
        <w:rPr/>
      </w:pPr>
      <w:r w:rsidDel="00000000" w:rsidR="00000000" w:rsidRPr="00000000">
        <w:rPr>
          <w:rtl w:val="0"/>
        </w:rPr>
        <w:t xml:space="preserve">No.</w:t>
      </w:r>
    </w:p>
    <w:p w:rsidR="00000000" w:rsidDel="00000000" w:rsidP="00000000" w:rsidRDefault="00000000" w:rsidRPr="00000000" w14:paraId="00005E6C">
      <w:pPr>
        <w:pStyle w:val="Heading3"/>
        <w:keepNext w:val="0"/>
        <w:keepLines w:val="0"/>
        <w:spacing w:before="280" w:lineRule="auto"/>
        <w:rPr>
          <w:b w:val="1"/>
          <w:bCs w:val="1"/>
          <w:color w:val="000000"/>
          <w:sz w:val="26"/>
          <w:szCs w:val="26"/>
        </w:rPr>
      </w:pPr>
      <w:bookmarkStart w:colFirst="0" w:colLast="0" w:name="_2jz34be0o5wt" w:id="8916"/>
      <w:bookmarkEnd w:id="8916"/>
      <w:r w:rsidDel="00000000" w:rsidR="00000000" w:rsidRPr="00000000">
        <w:rPr>
          <w:b w:val="1"/>
          <w:bCs w:val="1"/>
          <w:color w:val="000000"/>
          <w:sz w:val="26"/>
          <w:szCs w:val="26"/>
          <w:rtl w:val="0"/>
        </w:rPr>
        <w:t xml:space="preserve">61. Does Paraguay issue tax residency certificates?</w:t>
      </w:r>
    </w:p>
    <w:p w:rsidR="00000000" w:rsidDel="00000000" w:rsidP="00000000" w:rsidRDefault="00000000" w:rsidRPr="00000000" w14:paraId="00005E6D">
      <w:pPr>
        <w:spacing w:after="240" w:before="240" w:lineRule="auto"/>
        <w:rPr/>
      </w:pPr>
      <w:r w:rsidDel="00000000" w:rsidR="00000000" w:rsidRPr="00000000">
        <w:rPr>
          <w:rtl w:val="0"/>
        </w:rPr>
        <w:t xml:space="preserve">Yes, through the applicable tax administration procedure.</w:t>
      </w:r>
    </w:p>
    <w:p w:rsidR="00000000" w:rsidDel="00000000" w:rsidP="00000000" w:rsidRDefault="00000000" w:rsidRPr="00000000" w14:paraId="00005E6E">
      <w:pPr>
        <w:pStyle w:val="Heading3"/>
        <w:keepNext w:val="0"/>
        <w:keepLines w:val="0"/>
        <w:spacing w:before="280" w:lineRule="auto"/>
        <w:rPr>
          <w:b w:val="1"/>
          <w:bCs w:val="1"/>
          <w:color w:val="000000"/>
          <w:sz w:val="26"/>
          <w:szCs w:val="26"/>
        </w:rPr>
      </w:pPr>
      <w:bookmarkStart w:colFirst="0" w:colLast="0" w:name="_j73l0o2rwy05" w:id="8917"/>
      <w:bookmarkEnd w:id="8917"/>
      <w:r w:rsidDel="00000000" w:rsidR="00000000" w:rsidRPr="00000000">
        <w:rPr>
          <w:b w:val="1"/>
          <w:bCs w:val="1"/>
          <w:color w:val="000000"/>
          <w:sz w:val="26"/>
          <w:szCs w:val="26"/>
          <w:rtl w:val="0"/>
        </w:rPr>
        <w:t xml:space="preserve">62. Which authority handles tax matters?</w:t>
      </w:r>
    </w:p>
    <w:p w:rsidR="00000000" w:rsidDel="00000000" w:rsidP="00000000" w:rsidRDefault="00000000" w:rsidRPr="00000000" w14:paraId="00005E6F">
      <w:pPr>
        <w:spacing w:after="240" w:before="240" w:lineRule="auto"/>
        <w:rPr/>
      </w:pPr>
      <w:r w:rsidDel="00000000" w:rsidR="00000000" w:rsidRPr="00000000">
        <w:rPr>
          <w:rtl w:val="0"/>
        </w:rPr>
        <w:t xml:space="preserve">The Dirección Nacional de Ingresos Tributarios.</w:t>
      </w:r>
    </w:p>
    <w:p w:rsidR="00000000" w:rsidDel="00000000" w:rsidP="00000000" w:rsidRDefault="00000000" w:rsidRPr="00000000" w14:paraId="00005E70">
      <w:pPr>
        <w:pStyle w:val="Heading3"/>
        <w:keepNext w:val="0"/>
        <w:keepLines w:val="0"/>
        <w:spacing w:before="280" w:lineRule="auto"/>
        <w:rPr>
          <w:b w:val="1"/>
          <w:bCs w:val="1"/>
          <w:color w:val="000000"/>
          <w:sz w:val="26"/>
          <w:szCs w:val="26"/>
        </w:rPr>
      </w:pPr>
      <w:bookmarkStart w:colFirst="0" w:colLast="0" w:name="_yaa1rln35jsa" w:id="8918"/>
      <w:bookmarkEnd w:id="8918"/>
      <w:r w:rsidDel="00000000" w:rsidR="00000000" w:rsidRPr="00000000">
        <w:rPr>
          <w:b w:val="1"/>
          <w:bCs w:val="1"/>
          <w:color w:val="000000"/>
          <w:sz w:val="26"/>
          <w:szCs w:val="26"/>
          <w:rtl w:val="0"/>
        </w:rPr>
        <w:t xml:space="preserve">63. Do I need a Paraguayan tax number?</w:t>
      </w:r>
    </w:p>
    <w:p w:rsidR="00000000" w:rsidDel="00000000" w:rsidP="00000000" w:rsidRDefault="00000000" w:rsidRPr="00000000" w14:paraId="00005E71">
      <w:pPr>
        <w:spacing w:after="240" w:before="240" w:lineRule="auto"/>
        <w:rPr/>
      </w:pPr>
      <w:r w:rsidDel="00000000" w:rsidR="00000000" w:rsidRPr="00000000">
        <w:rPr>
          <w:rtl w:val="0"/>
        </w:rPr>
        <w:t xml:space="preserve">It depends on the activity and relevant requirements.</w:t>
      </w:r>
    </w:p>
    <w:p w:rsidR="00000000" w:rsidDel="00000000" w:rsidP="00000000" w:rsidRDefault="00000000" w:rsidRPr="00000000" w14:paraId="00005E72">
      <w:pPr>
        <w:pStyle w:val="Heading3"/>
        <w:keepNext w:val="0"/>
        <w:keepLines w:val="0"/>
        <w:spacing w:before="280" w:lineRule="auto"/>
        <w:rPr>
          <w:b w:val="1"/>
          <w:bCs w:val="1"/>
          <w:color w:val="000000"/>
          <w:sz w:val="26"/>
          <w:szCs w:val="26"/>
        </w:rPr>
      </w:pPr>
      <w:bookmarkStart w:colFirst="0" w:colLast="0" w:name="_4wds7a4d8xhj" w:id="8919"/>
      <w:bookmarkEnd w:id="8919"/>
      <w:r w:rsidDel="00000000" w:rsidR="00000000" w:rsidRPr="00000000">
        <w:rPr>
          <w:b w:val="1"/>
          <w:bCs w:val="1"/>
          <w:color w:val="000000"/>
          <w:sz w:val="26"/>
          <w:szCs w:val="26"/>
          <w:rtl w:val="0"/>
        </w:rPr>
        <w:t xml:space="preserve">64. What is RUC?</w:t>
      </w:r>
    </w:p>
    <w:p w:rsidR="00000000" w:rsidDel="00000000" w:rsidP="00000000" w:rsidRDefault="00000000" w:rsidRPr="00000000" w14:paraId="00005E73">
      <w:pPr>
        <w:spacing w:after="240" w:before="240" w:lineRule="auto"/>
        <w:rPr/>
      </w:pPr>
      <w:r w:rsidDel="00000000" w:rsidR="00000000" w:rsidRPr="00000000">
        <w:rPr>
          <w:rtl w:val="0"/>
        </w:rPr>
        <w:t xml:space="preserve">The Paraguayan taxpayer registration system.</w:t>
      </w:r>
    </w:p>
    <w:p w:rsidR="00000000" w:rsidDel="00000000" w:rsidP="00000000" w:rsidRDefault="00000000" w:rsidRPr="00000000" w14:paraId="00005E74">
      <w:pPr>
        <w:pStyle w:val="Heading3"/>
        <w:keepNext w:val="0"/>
        <w:keepLines w:val="0"/>
        <w:spacing w:before="280" w:lineRule="auto"/>
        <w:rPr>
          <w:b w:val="1"/>
          <w:bCs w:val="1"/>
          <w:color w:val="000000"/>
          <w:sz w:val="26"/>
          <w:szCs w:val="26"/>
        </w:rPr>
      </w:pPr>
      <w:bookmarkStart w:colFirst="0" w:colLast="0" w:name="_k9obqg4206b1" w:id="8920"/>
      <w:bookmarkEnd w:id="8920"/>
      <w:r w:rsidDel="00000000" w:rsidR="00000000" w:rsidRPr="00000000">
        <w:rPr>
          <w:b w:val="1"/>
          <w:bCs w:val="1"/>
          <w:color w:val="000000"/>
          <w:sz w:val="26"/>
          <w:szCs w:val="26"/>
          <w:rtl w:val="0"/>
        </w:rPr>
        <w:t xml:space="preserve">65. Is all foreign income automatically tax-free?</w:t>
      </w:r>
    </w:p>
    <w:p w:rsidR="00000000" w:rsidDel="00000000" w:rsidP="00000000" w:rsidRDefault="00000000" w:rsidRPr="00000000" w14:paraId="00005E75">
      <w:pPr>
        <w:spacing w:after="240" w:before="240" w:lineRule="auto"/>
        <w:rPr/>
      </w:pPr>
      <w:r w:rsidDel="00000000" w:rsidR="00000000" w:rsidRPr="00000000">
        <w:rPr>
          <w:rtl w:val="0"/>
        </w:rPr>
        <w:t xml:space="preserve">No such blanket conclusion should be assumed.</w:t>
      </w:r>
    </w:p>
    <w:p w:rsidR="00000000" w:rsidDel="00000000" w:rsidP="00000000" w:rsidRDefault="00000000" w:rsidRPr="00000000" w14:paraId="00005E76">
      <w:pPr>
        <w:pStyle w:val="Heading3"/>
        <w:keepNext w:val="0"/>
        <w:keepLines w:val="0"/>
        <w:spacing w:before="280" w:lineRule="auto"/>
        <w:rPr>
          <w:b w:val="1"/>
          <w:bCs w:val="1"/>
          <w:color w:val="000000"/>
          <w:sz w:val="26"/>
          <w:szCs w:val="26"/>
        </w:rPr>
      </w:pPr>
      <w:bookmarkStart w:colFirst="0" w:colLast="0" w:name="_kjnldnbhx53e" w:id="8921"/>
      <w:bookmarkEnd w:id="8921"/>
      <w:r w:rsidDel="00000000" w:rsidR="00000000" w:rsidRPr="00000000">
        <w:rPr>
          <w:b w:val="1"/>
          <w:bCs w:val="1"/>
          <w:color w:val="000000"/>
          <w:sz w:val="26"/>
          <w:szCs w:val="26"/>
          <w:rtl w:val="0"/>
        </w:rPr>
        <w:t xml:space="preserve">66. Can Paraguay reduce my taxes?</w:t>
      </w:r>
    </w:p>
    <w:p w:rsidR="00000000" w:rsidDel="00000000" w:rsidP="00000000" w:rsidRDefault="00000000" w:rsidRPr="00000000" w14:paraId="00005E77">
      <w:pPr>
        <w:spacing w:after="240" w:before="240" w:lineRule="auto"/>
        <w:rPr/>
      </w:pPr>
      <w:r w:rsidDel="00000000" w:rsidR="00000000" w:rsidRPr="00000000">
        <w:rPr>
          <w:rtl w:val="0"/>
        </w:rPr>
        <w:t xml:space="preserve">The answer depends on a lawful individualized analysis.</w:t>
      </w:r>
    </w:p>
    <w:p w:rsidR="00000000" w:rsidDel="00000000" w:rsidP="00000000" w:rsidRDefault="00000000" w:rsidRPr="00000000" w14:paraId="00005E78">
      <w:pPr>
        <w:pStyle w:val="Heading3"/>
        <w:keepNext w:val="0"/>
        <w:keepLines w:val="0"/>
        <w:spacing w:before="280" w:lineRule="auto"/>
        <w:rPr>
          <w:b w:val="1"/>
          <w:bCs w:val="1"/>
          <w:color w:val="000000"/>
          <w:sz w:val="26"/>
          <w:szCs w:val="26"/>
        </w:rPr>
      </w:pPr>
      <w:bookmarkStart w:colFirst="0" w:colLast="0" w:name="_bf2e57yy0vwu" w:id="8922"/>
      <w:bookmarkEnd w:id="8922"/>
      <w:r w:rsidDel="00000000" w:rsidR="00000000" w:rsidRPr="00000000">
        <w:rPr>
          <w:b w:val="1"/>
          <w:bCs w:val="1"/>
          <w:color w:val="000000"/>
          <w:sz w:val="26"/>
          <w:szCs w:val="26"/>
          <w:rtl w:val="0"/>
        </w:rPr>
        <w:t xml:space="preserve">67. Does Paraguay residency eliminate Brazilian taxes?</w:t>
      </w:r>
    </w:p>
    <w:p w:rsidR="00000000" w:rsidDel="00000000" w:rsidP="00000000" w:rsidRDefault="00000000" w:rsidRPr="00000000" w14:paraId="00005E79">
      <w:pPr>
        <w:spacing w:after="240" w:before="240" w:lineRule="auto"/>
        <w:rPr/>
      </w:pPr>
      <w:r w:rsidDel="00000000" w:rsidR="00000000" w:rsidRPr="00000000">
        <w:rPr>
          <w:rtl w:val="0"/>
        </w:rPr>
        <w:t xml:space="preserve">No.</w:t>
      </w:r>
    </w:p>
    <w:p w:rsidR="00000000" w:rsidDel="00000000" w:rsidP="00000000" w:rsidRDefault="00000000" w:rsidRPr="00000000" w14:paraId="00005E7A">
      <w:pPr>
        <w:pStyle w:val="Heading3"/>
        <w:keepNext w:val="0"/>
        <w:keepLines w:val="0"/>
        <w:spacing w:before="280" w:lineRule="auto"/>
        <w:rPr>
          <w:b w:val="1"/>
          <w:bCs w:val="1"/>
          <w:color w:val="000000"/>
          <w:sz w:val="26"/>
          <w:szCs w:val="26"/>
        </w:rPr>
      </w:pPr>
      <w:bookmarkStart w:colFirst="0" w:colLast="0" w:name="_1uk51alog06y" w:id="8923"/>
      <w:bookmarkEnd w:id="8923"/>
      <w:r w:rsidDel="00000000" w:rsidR="00000000" w:rsidRPr="00000000">
        <w:rPr>
          <w:b w:val="1"/>
          <w:bCs w:val="1"/>
          <w:color w:val="000000"/>
          <w:sz w:val="26"/>
          <w:szCs w:val="26"/>
          <w:rtl w:val="0"/>
        </w:rPr>
        <w:t xml:space="preserve">68. Can I remain a Brazilian tax resident after moving?</w:t>
      </w:r>
    </w:p>
    <w:p w:rsidR="00000000" w:rsidDel="00000000" w:rsidP="00000000" w:rsidRDefault="00000000" w:rsidRPr="00000000" w14:paraId="00005E7B">
      <w:pPr>
        <w:spacing w:after="240" w:before="240" w:lineRule="auto"/>
        <w:rPr/>
      </w:pPr>
      <w:r w:rsidDel="00000000" w:rsidR="00000000" w:rsidRPr="00000000">
        <w:rPr>
          <w:rtl w:val="0"/>
        </w:rPr>
        <w:t xml:space="preserve">Potentially, depending on the applicable facts and rules.</w:t>
      </w:r>
    </w:p>
    <w:p w:rsidR="00000000" w:rsidDel="00000000" w:rsidP="00000000" w:rsidRDefault="00000000" w:rsidRPr="00000000" w14:paraId="00005E7C">
      <w:pPr>
        <w:pStyle w:val="Heading3"/>
        <w:keepNext w:val="0"/>
        <w:keepLines w:val="0"/>
        <w:spacing w:before="280" w:lineRule="auto"/>
        <w:rPr>
          <w:b w:val="1"/>
          <w:bCs w:val="1"/>
          <w:color w:val="000000"/>
          <w:sz w:val="26"/>
          <w:szCs w:val="26"/>
        </w:rPr>
      </w:pPr>
      <w:bookmarkStart w:colFirst="0" w:colLast="0" w:name="_i6h217yjn53p" w:id="8924"/>
      <w:bookmarkEnd w:id="8924"/>
      <w:r w:rsidDel="00000000" w:rsidR="00000000" w:rsidRPr="00000000">
        <w:rPr>
          <w:b w:val="1"/>
          <w:bCs w:val="1"/>
          <w:color w:val="000000"/>
          <w:sz w:val="26"/>
          <w:szCs w:val="26"/>
          <w:rtl w:val="0"/>
        </w:rPr>
        <w:t xml:space="preserve">69. Do I need to complete Brazilian departure procedures?</w:t>
      </w:r>
    </w:p>
    <w:p w:rsidR="00000000" w:rsidDel="00000000" w:rsidP="00000000" w:rsidRDefault="00000000" w:rsidRPr="00000000" w14:paraId="00005E7D">
      <w:pPr>
        <w:spacing w:after="240" w:before="240" w:lineRule="auto"/>
        <w:rPr/>
      </w:pPr>
      <w:r w:rsidDel="00000000" w:rsidR="00000000" w:rsidRPr="00000000">
        <w:rPr>
          <w:rtl w:val="0"/>
        </w:rPr>
        <w:t xml:space="preserve">The requirements must be assessed based on the circumstances.</w:t>
      </w:r>
    </w:p>
    <w:p w:rsidR="00000000" w:rsidDel="00000000" w:rsidP="00000000" w:rsidRDefault="00000000" w:rsidRPr="00000000" w14:paraId="00005E7E">
      <w:pPr>
        <w:pStyle w:val="Heading3"/>
        <w:keepNext w:val="0"/>
        <w:keepLines w:val="0"/>
        <w:spacing w:before="280" w:lineRule="auto"/>
        <w:rPr>
          <w:b w:val="1"/>
          <w:bCs w:val="1"/>
          <w:color w:val="000000"/>
          <w:sz w:val="26"/>
          <w:szCs w:val="26"/>
        </w:rPr>
      </w:pPr>
      <w:bookmarkStart w:colFirst="0" w:colLast="0" w:name="_bu4acov698mu" w:id="8925"/>
      <w:bookmarkEnd w:id="8925"/>
      <w:r w:rsidDel="00000000" w:rsidR="00000000" w:rsidRPr="00000000">
        <w:rPr>
          <w:b w:val="1"/>
          <w:bCs w:val="1"/>
          <w:color w:val="000000"/>
          <w:sz w:val="26"/>
          <w:szCs w:val="26"/>
          <w:rtl w:val="0"/>
        </w:rPr>
        <w:t xml:space="preserve">70. Can I hold residence in Brazil and Paraguay?</w:t>
      </w:r>
    </w:p>
    <w:p w:rsidR="00000000" w:rsidDel="00000000" w:rsidP="00000000" w:rsidRDefault="00000000" w:rsidRPr="00000000" w14:paraId="00005E7F">
      <w:pPr>
        <w:spacing w:after="240" w:before="240" w:lineRule="auto"/>
        <w:rPr/>
      </w:pPr>
      <w:r w:rsidDel="00000000" w:rsidR="00000000" w:rsidRPr="00000000">
        <w:rPr>
          <w:rtl w:val="0"/>
        </w:rPr>
        <w:t xml:space="preserve">Immigration and tax consequences must be analyzed separately.</w:t>
      </w:r>
    </w:p>
    <w:p w:rsidR="00000000" w:rsidDel="00000000" w:rsidP="00000000" w:rsidRDefault="00000000" w:rsidRPr="00000000" w14:paraId="00005E80">
      <w:pPr>
        <w:pStyle w:val="Heading3"/>
        <w:keepNext w:val="0"/>
        <w:keepLines w:val="0"/>
        <w:spacing w:before="280" w:lineRule="auto"/>
        <w:rPr>
          <w:b w:val="1"/>
          <w:bCs w:val="1"/>
          <w:color w:val="000000"/>
          <w:sz w:val="26"/>
          <w:szCs w:val="26"/>
        </w:rPr>
      </w:pPr>
      <w:bookmarkStart w:colFirst="0" w:colLast="0" w:name="_j2b28aiomkwb" w:id="8926"/>
      <w:bookmarkEnd w:id="8926"/>
      <w:r w:rsidDel="00000000" w:rsidR="00000000" w:rsidRPr="00000000">
        <w:rPr>
          <w:b w:val="1"/>
          <w:bCs w:val="1"/>
          <w:color w:val="000000"/>
          <w:sz w:val="26"/>
          <w:szCs w:val="26"/>
          <w:rtl w:val="0"/>
        </w:rPr>
        <w:t xml:space="preserve">71. Can I live mainly outside Paraguay and retain residence?</w:t>
      </w:r>
    </w:p>
    <w:p w:rsidR="00000000" w:rsidDel="00000000" w:rsidP="00000000" w:rsidRDefault="00000000" w:rsidRPr="00000000" w14:paraId="00005E81">
      <w:pPr>
        <w:spacing w:after="240" w:before="240" w:lineRule="auto"/>
        <w:rPr/>
      </w:pPr>
      <w:r w:rsidDel="00000000" w:rsidR="00000000" w:rsidRPr="00000000">
        <w:rPr>
          <w:rtl w:val="0"/>
        </w:rPr>
        <w:t xml:space="preserve">That depends on applicable absence and maintenance rules.</w:t>
      </w:r>
    </w:p>
    <w:p w:rsidR="00000000" w:rsidDel="00000000" w:rsidP="00000000" w:rsidRDefault="00000000" w:rsidRPr="00000000" w14:paraId="00005E82">
      <w:pPr>
        <w:pStyle w:val="Heading3"/>
        <w:keepNext w:val="0"/>
        <w:keepLines w:val="0"/>
        <w:spacing w:before="280" w:lineRule="auto"/>
        <w:rPr>
          <w:b w:val="1"/>
          <w:bCs w:val="1"/>
          <w:color w:val="000000"/>
          <w:sz w:val="26"/>
          <w:szCs w:val="26"/>
        </w:rPr>
      </w:pPr>
      <w:bookmarkStart w:colFirst="0" w:colLast="0" w:name="_ixp4ss9t03p5" w:id="8927"/>
      <w:bookmarkEnd w:id="8927"/>
      <w:r w:rsidDel="00000000" w:rsidR="00000000" w:rsidRPr="00000000">
        <w:rPr>
          <w:b w:val="1"/>
          <w:bCs w:val="1"/>
          <w:color w:val="000000"/>
          <w:sz w:val="26"/>
          <w:szCs w:val="26"/>
          <w:rtl w:val="0"/>
        </w:rPr>
        <w:t xml:space="preserve">72. Can a Paraguayan residence card establish tax residence abroad?</w:t>
      </w:r>
    </w:p>
    <w:p w:rsidR="00000000" w:rsidDel="00000000" w:rsidP="00000000" w:rsidRDefault="00000000" w:rsidRPr="00000000" w14:paraId="00005E83">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5E84">
      <w:pPr>
        <w:pStyle w:val="Heading3"/>
        <w:keepNext w:val="0"/>
        <w:keepLines w:val="0"/>
        <w:spacing w:before="280" w:lineRule="auto"/>
        <w:rPr>
          <w:b w:val="1"/>
          <w:bCs w:val="1"/>
          <w:color w:val="000000"/>
          <w:sz w:val="26"/>
          <w:szCs w:val="26"/>
        </w:rPr>
      </w:pPr>
      <w:bookmarkStart w:colFirst="0" w:colLast="0" w:name="_v0ilacu4ivwf" w:id="8928"/>
      <w:bookmarkEnd w:id="8928"/>
      <w:r w:rsidDel="00000000" w:rsidR="00000000" w:rsidRPr="00000000">
        <w:rPr>
          <w:b w:val="1"/>
          <w:bCs w:val="1"/>
          <w:color w:val="000000"/>
          <w:sz w:val="26"/>
          <w:szCs w:val="26"/>
          <w:rtl w:val="0"/>
        </w:rPr>
        <w:t xml:space="preserve">73. Can digital nomads live in Paraguay?</w:t>
      </w:r>
    </w:p>
    <w:p w:rsidR="00000000" w:rsidDel="00000000" w:rsidP="00000000" w:rsidRDefault="00000000" w:rsidRPr="00000000" w14:paraId="00005E85">
      <w:pPr>
        <w:spacing w:after="240" w:before="240" w:lineRule="auto"/>
        <w:rPr/>
      </w:pPr>
      <w:r w:rsidDel="00000000" w:rsidR="00000000" w:rsidRPr="00000000">
        <w:rPr>
          <w:rtl w:val="0"/>
        </w:rPr>
        <w:t xml:space="preserve">Potentially, under an appropriate immigration status.</w:t>
      </w:r>
    </w:p>
    <w:p w:rsidR="00000000" w:rsidDel="00000000" w:rsidP="00000000" w:rsidRDefault="00000000" w:rsidRPr="00000000" w14:paraId="00005E86">
      <w:pPr>
        <w:pStyle w:val="Heading3"/>
        <w:keepNext w:val="0"/>
        <w:keepLines w:val="0"/>
        <w:spacing w:before="280" w:lineRule="auto"/>
        <w:rPr>
          <w:b w:val="1"/>
          <w:bCs w:val="1"/>
          <w:color w:val="000000"/>
          <w:sz w:val="26"/>
          <w:szCs w:val="26"/>
        </w:rPr>
      </w:pPr>
      <w:bookmarkStart w:colFirst="0" w:colLast="0" w:name="_ngaex3tye6nw" w:id="8929"/>
      <w:bookmarkEnd w:id="8929"/>
      <w:r w:rsidDel="00000000" w:rsidR="00000000" w:rsidRPr="00000000">
        <w:rPr>
          <w:b w:val="1"/>
          <w:bCs w:val="1"/>
          <w:color w:val="000000"/>
          <w:sz w:val="26"/>
          <w:szCs w:val="26"/>
          <w:rtl w:val="0"/>
        </w:rPr>
        <w:t xml:space="preserve">74. Is there an automatic digital nomad visa for all remote workers?</w:t>
      </w:r>
    </w:p>
    <w:p w:rsidR="00000000" w:rsidDel="00000000" w:rsidP="00000000" w:rsidRDefault="00000000" w:rsidRPr="00000000" w14:paraId="00005E87">
      <w:pPr>
        <w:spacing w:after="240" w:before="240" w:lineRule="auto"/>
        <w:rPr/>
      </w:pPr>
      <w:r w:rsidDel="00000000" w:rsidR="00000000" w:rsidRPr="00000000">
        <w:rPr>
          <w:rtl w:val="0"/>
        </w:rPr>
        <w:t xml:space="preserve">No.</w:t>
      </w:r>
    </w:p>
    <w:p w:rsidR="00000000" w:rsidDel="00000000" w:rsidP="00000000" w:rsidRDefault="00000000" w:rsidRPr="00000000" w14:paraId="00005E88">
      <w:pPr>
        <w:pStyle w:val="Heading3"/>
        <w:keepNext w:val="0"/>
        <w:keepLines w:val="0"/>
        <w:spacing w:before="280" w:lineRule="auto"/>
        <w:rPr>
          <w:b w:val="1"/>
          <w:bCs w:val="1"/>
          <w:color w:val="000000"/>
          <w:sz w:val="26"/>
          <w:szCs w:val="26"/>
        </w:rPr>
      </w:pPr>
      <w:bookmarkStart w:colFirst="0" w:colLast="0" w:name="_nv2ecrj3sl2v" w:id="8930"/>
      <w:bookmarkEnd w:id="8930"/>
      <w:r w:rsidDel="00000000" w:rsidR="00000000" w:rsidRPr="00000000">
        <w:rPr>
          <w:b w:val="1"/>
          <w:bCs w:val="1"/>
          <w:color w:val="000000"/>
          <w:sz w:val="26"/>
          <w:szCs w:val="26"/>
          <w:rtl w:val="0"/>
        </w:rPr>
        <w:t xml:space="preserve">75. Can I work for a foreign employer?</w:t>
      </w:r>
    </w:p>
    <w:p w:rsidR="00000000" w:rsidDel="00000000" w:rsidP="00000000" w:rsidRDefault="00000000" w:rsidRPr="00000000" w14:paraId="00005E89">
      <w:pPr>
        <w:spacing w:after="240" w:before="240" w:lineRule="auto"/>
        <w:rPr/>
      </w:pPr>
      <w:r w:rsidDel="00000000" w:rsidR="00000000" w:rsidRPr="00000000">
        <w:rPr>
          <w:rtl w:val="0"/>
        </w:rPr>
        <w:t xml:space="preserve">Immigration, employment and tax implications require assessment.</w:t>
      </w:r>
    </w:p>
    <w:p w:rsidR="00000000" w:rsidDel="00000000" w:rsidP="00000000" w:rsidRDefault="00000000" w:rsidRPr="00000000" w14:paraId="00005E8A">
      <w:pPr>
        <w:pStyle w:val="Heading3"/>
        <w:keepNext w:val="0"/>
        <w:keepLines w:val="0"/>
        <w:spacing w:before="280" w:lineRule="auto"/>
        <w:rPr>
          <w:b w:val="1"/>
          <w:bCs w:val="1"/>
          <w:color w:val="000000"/>
          <w:sz w:val="26"/>
          <w:szCs w:val="26"/>
        </w:rPr>
      </w:pPr>
      <w:bookmarkStart w:colFirst="0" w:colLast="0" w:name="_z6ges24q3igf" w:id="8931"/>
      <w:bookmarkEnd w:id="8931"/>
      <w:r w:rsidDel="00000000" w:rsidR="00000000" w:rsidRPr="00000000">
        <w:rPr>
          <w:b w:val="1"/>
          <w:bCs w:val="1"/>
          <w:color w:val="000000"/>
          <w:sz w:val="26"/>
          <w:szCs w:val="26"/>
          <w:rtl w:val="0"/>
        </w:rPr>
        <w:t xml:space="preserve">76. Can freelancers apply for residency?</w:t>
      </w:r>
    </w:p>
    <w:p w:rsidR="00000000" w:rsidDel="00000000" w:rsidP="00000000" w:rsidRDefault="00000000" w:rsidRPr="00000000" w14:paraId="00005E8B">
      <w:pPr>
        <w:spacing w:after="240" w:before="240" w:lineRule="auto"/>
        <w:rPr/>
      </w:pPr>
      <w:r w:rsidDel="00000000" w:rsidR="00000000" w:rsidRPr="00000000">
        <w:rPr>
          <w:rtl w:val="0"/>
        </w:rPr>
        <w:t xml:space="preserve">Potentially.</w:t>
      </w:r>
    </w:p>
    <w:p w:rsidR="00000000" w:rsidDel="00000000" w:rsidP="00000000" w:rsidRDefault="00000000" w:rsidRPr="00000000" w14:paraId="00005E8C">
      <w:pPr>
        <w:pStyle w:val="Heading3"/>
        <w:keepNext w:val="0"/>
        <w:keepLines w:val="0"/>
        <w:spacing w:before="280" w:lineRule="auto"/>
        <w:rPr>
          <w:b w:val="1"/>
          <w:bCs w:val="1"/>
          <w:color w:val="000000"/>
          <w:sz w:val="26"/>
          <w:szCs w:val="26"/>
        </w:rPr>
      </w:pPr>
      <w:bookmarkStart w:colFirst="0" w:colLast="0" w:name="_ht43p2gj2nly" w:id="8932"/>
      <w:bookmarkEnd w:id="8932"/>
      <w:r w:rsidDel="00000000" w:rsidR="00000000" w:rsidRPr="00000000">
        <w:rPr>
          <w:b w:val="1"/>
          <w:bCs w:val="1"/>
          <w:color w:val="000000"/>
          <w:sz w:val="26"/>
          <w:szCs w:val="26"/>
          <w:rtl w:val="0"/>
        </w:rPr>
        <w:t xml:space="preserve">77. Can retirees apply?</w:t>
      </w:r>
    </w:p>
    <w:p w:rsidR="00000000" w:rsidDel="00000000" w:rsidP="00000000" w:rsidRDefault="00000000" w:rsidRPr="00000000" w14:paraId="00005E8D">
      <w:pPr>
        <w:spacing w:after="240" w:before="240" w:lineRule="auto"/>
        <w:rPr/>
      </w:pPr>
      <w:r w:rsidDel="00000000" w:rsidR="00000000" w:rsidRPr="00000000">
        <w:rPr>
          <w:rtl w:val="0"/>
        </w:rPr>
        <w:t xml:space="preserve">Yes, subject to an applicable category.</w:t>
      </w:r>
    </w:p>
    <w:p w:rsidR="00000000" w:rsidDel="00000000" w:rsidP="00000000" w:rsidRDefault="00000000" w:rsidRPr="00000000" w14:paraId="00005E8E">
      <w:pPr>
        <w:pStyle w:val="Heading3"/>
        <w:keepNext w:val="0"/>
        <w:keepLines w:val="0"/>
        <w:spacing w:before="280" w:lineRule="auto"/>
        <w:rPr>
          <w:b w:val="1"/>
          <w:bCs w:val="1"/>
          <w:color w:val="000000"/>
          <w:sz w:val="26"/>
          <w:szCs w:val="26"/>
        </w:rPr>
      </w:pPr>
      <w:bookmarkStart w:colFirst="0" w:colLast="0" w:name="_onix52azsmez" w:id="8933"/>
      <w:bookmarkEnd w:id="8933"/>
      <w:r w:rsidDel="00000000" w:rsidR="00000000" w:rsidRPr="00000000">
        <w:rPr>
          <w:b w:val="1"/>
          <w:bCs w:val="1"/>
          <w:color w:val="000000"/>
          <w:sz w:val="26"/>
          <w:szCs w:val="26"/>
          <w:rtl w:val="0"/>
        </w:rPr>
        <w:t xml:space="preserve">78. Can pension income support an application?</w:t>
      </w:r>
    </w:p>
    <w:p w:rsidR="00000000" w:rsidDel="00000000" w:rsidP="00000000" w:rsidRDefault="00000000" w:rsidRPr="00000000" w14:paraId="00005E8F">
      <w:pPr>
        <w:spacing w:after="240" w:before="240" w:lineRule="auto"/>
        <w:rPr/>
      </w:pPr>
      <w:r w:rsidDel="00000000" w:rsidR="00000000" w:rsidRPr="00000000">
        <w:rPr>
          <w:rtl w:val="0"/>
        </w:rPr>
        <w:t xml:space="preserve">It may be relevant where the category requires evidence of means.</w:t>
      </w:r>
    </w:p>
    <w:p w:rsidR="00000000" w:rsidDel="00000000" w:rsidP="00000000" w:rsidRDefault="00000000" w:rsidRPr="00000000" w14:paraId="00005E90">
      <w:pPr>
        <w:pStyle w:val="Heading3"/>
        <w:keepNext w:val="0"/>
        <w:keepLines w:val="0"/>
        <w:spacing w:before="280" w:lineRule="auto"/>
        <w:rPr>
          <w:b w:val="1"/>
          <w:bCs w:val="1"/>
          <w:color w:val="000000"/>
          <w:sz w:val="26"/>
          <w:szCs w:val="26"/>
        </w:rPr>
      </w:pPr>
      <w:bookmarkStart w:colFirst="0" w:colLast="0" w:name="_bolp76i723an" w:id="8934"/>
      <w:bookmarkEnd w:id="8934"/>
      <w:r w:rsidDel="00000000" w:rsidR="00000000" w:rsidRPr="00000000">
        <w:rPr>
          <w:b w:val="1"/>
          <w:bCs w:val="1"/>
          <w:color w:val="000000"/>
          <w:sz w:val="26"/>
          <w:szCs w:val="26"/>
          <w:rtl w:val="0"/>
        </w:rPr>
        <w:t xml:space="preserve">79. Can my spouse relocate with me?</w:t>
      </w:r>
    </w:p>
    <w:p w:rsidR="00000000" w:rsidDel="00000000" w:rsidP="00000000" w:rsidRDefault="00000000" w:rsidRPr="00000000" w14:paraId="00005E91">
      <w:pPr>
        <w:spacing w:after="240" w:before="240" w:lineRule="auto"/>
        <w:rPr/>
      </w:pPr>
      <w:r w:rsidDel="00000000" w:rsidR="00000000" w:rsidRPr="00000000">
        <w:rPr>
          <w:rtl w:val="0"/>
        </w:rPr>
        <w:t xml:space="preserve">Potentially, through the applicable immigration route.</w:t>
      </w:r>
    </w:p>
    <w:p w:rsidR="00000000" w:rsidDel="00000000" w:rsidP="00000000" w:rsidRDefault="00000000" w:rsidRPr="00000000" w14:paraId="00005E92">
      <w:pPr>
        <w:pStyle w:val="Heading3"/>
        <w:keepNext w:val="0"/>
        <w:keepLines w:val="0"/>
        <w:spacing w:before="280" w:lineRule="auto"/>
        <w:rPr>
          <w:b w:val="1"/>
          <w:bCs w:val="1"/>
          <w:color w:val="000000"/>
          <w:sz w:val="26"/>
          <w:szCs w:val="26"/>
        </w:rPr>
      </w:pPr>
      <w:bookmarkStart w:colFirst="0" w:colLast="0" w:name="_vvn3u4mchwww" w:id="8935"/>
      <w:bookmarkEnd w:id="8935"/>
      <w:r w:rsidDel="00000000" w:rsidR="00000000" w:rsidRPr="00000000">
        <w:rPr>
          <w:b w:val="1"/>
          <w:bCs w:val="1"/>
          <w:color w:val="000000"/>
          <w:sz w:val="26"/>
          <w:szCs w:val="26"/>
          <w:rtl w:val="0"/>
        </w:rPr>
        <w:t xml:space="preserve">80. Can my children obtain residence?</w:t>
      </w:r>
    </w:p>
    <w:p w:rsidR="00000000" w:rsidDel="00000000" w:rsidP="00000000" w:rsidRDefault="00000000" w:rsidRPr="00000000" w14:paraId="00005E93">
      <w:pPr>
        <w:spacing w:after="240" w:before="240" w:lineRule="auto"/>
        <w:rPr/>
      </w:pPr>
      <w:r w:rsidDel="00000000" w:rsidR="00000000" w:rsidRPr="00000000">
        <w:rPr>
          <w:rtl w:val="0"/>
        </w:rPr>
        <w:t xml:space="preserve">Potentially, subject to their individual requirements.</w:t>
      </w:r>
    </w:p>
    <w:p w:rsidR="00000000" w:rsidDel="00000000" w:rsidP="00000000" w:rsidRDefault="00000000" w:rsidRPr="00000000" w14:paraId="00005E94">
      <w:pPr>
        <w:pStyle w:val="Heading3"/>
        <w:keepNext w:val="0"/>
        <w:keepLines w:val="0"/>
        <w:spacing w:before="280" w:lineRule="auto"/>
        <w:rPr>
          <w:b w:val="1"/>
          <w:bCs w:val="1"/>
          <w:color w:val="000000"/>
          <w:sz w:val="26"/>
          <w:szCs w:val="26"/>
        </w:rPr>
      </w:pPr>
      <w:bookmarkStart w:colFirst="0" w:colLast="0" w:name="_89v9npgw9raf" w:id="8936"/>
      <w:bookmarkEnd w:id="8936"/>
      <w:r w:rsidDel="00000000" w:rsidR="00000000" w:rsidRPr="00000000">
        <w:rPr>
          <w:b w:val="1"/>
          <w:bCs w:val="1"/>
          <w:color w:val="000000"/>
          <w:sz w:val="26"/>
          <w:szCs w:val="26"/>
          <w:rtl w:val="0"/>
        </w:rPr>
        <w:t xml:space="preserve">81. Are custody documents relevant?</w:t>
      </w:r>
    </w:p>
    <w:p w:rsidR="00000000" w:rsidDel="00000000" w:rsidP="00000000" w:rsidRDefault="00000000" w:rsidRPr="00000000" w14:paraId="00005E95">
      <w:pPr>
        <w:spacing w:after="240" w:before="240" w:lineRule="auto"/>
        <w:rPr/>
      </w:pPr>
      <w:r w:rsidDel="00000000" w:rsidR="00000000" w:rsidRPr="00000000">
        <w:rPr>
          <w:rtl w:val="0"/>
        </w:rPr>
        <w:t xml:space="preserve">They may be, especially for minors.</w:t>
      </w:r>
    </w:p>
    <w:p w:rsidR="00000000" w:rsidDel="00000000" w:rsidP="00000000" w:rsidRDefault="00000000" w:rsidRPr="00000000" w14:paraId="00005E96">
      <w:pPr>
        <w:pStyle w:val="Heading3"/>
        <w:keepNext w:val="0"/>
        <w:keepLines w:val="0"/>
        <w:spacing w:before="280" w:lineRule="auto"/>
        <w:rPr>
          <w:b w:val="1"/>
          <w:bCs w:val="1"/>
          <w:color w:val="000000"/>
          <w:sz w:val="26"/>
          <w:szCs w:val="26"/>
        </w:rPr>
      </w:pPr>
      <w:bookmarkStart w:colFirst="0" w:colLast="0" w:name="_ub32tfjxbkiv" w:id="8937"/>
      <w:bookmarkEnd w:id="8937"/>
      <w:r w:rsidDel="00000000" w:rsidR="00000000" w:rsidRPr="00000000">
        <w:rPr>
          <w:b w:val="1"/>
          <w:bCs w:val="1"/>
          <w:color w:val="000000"/>
          <w:sz w:val="26"/>
          <w:szCs w:val="26"/>
          <w:rtl w:val="0"/>
        </w:rPr>
        <w:t xml:space="preserve">82. Can children attend school in Paraguay?</w:t>
      </w:r>
    </w:p>
    <w:p w:rsidR="00000000" w:rsidDel="00000000" w:rsidP="00000000" w:rsidRDefault="00000000" w:rsidRPr="00000000" w14:paraId="00005E97">
      <w:pPr>
        <w:spacing w:after="240" w:before="240" w:lineRule="auto"/>
        <w:rPr/>
      </w:pPr>
      <w:r w:rsidDel="00000000" w:rsidR="00000000" w:rsidRPr="00000000">
        <w:rPr>
          <w:rtl w:val="0"/>
        </w:rPr>
        <w:t xml:space="preserve">Subject to applicable admission and documentation requirements.</w:t>
      </w:r>
    </w:p>
    <w:p w:rsidR="00000000" w:rsidDel="00000000" w:rsidP="00000000" w:rsidRDefault="00000000" w:rsidRPr="00000000" w14:paraId="00005E98">
      <w:pPr>
        <w:pStyle w:val="Heading3"/>
        <w:keepNext w:val="0"/>
        <w:keepLines w:val="0"/>
        <w:spacing w:before="280" w:lineRule="auto"/>
        <w:rPr>
          <w:b w:val="1"/>
          <w:bCs w:val="1"/>
          <w:color w:val="000000"/>
          <w:sz w:val="26"/>
          <w:szCs w:val="26"/>
        </w:rPr>
      </w:pPr>
      <w:bookmarkStart w:colFirst="0" w:colLast="0" w:name="_5s71otsneo0l" w:id="8938"/>
      <w:bookmarkEnd w:id="8938"/>
      <w:r w:rsidDel="00000000" w:rsidR="00000000" w:rsidRPr="00000000">
        <w:rPr>
          <w:b w:val="1"/>
          <w:bCs w:val="1"/>
          <w:color w:val="000000"/>
          <w:sz w:val="26"/>
          <w:szCs w:val="26"/>
          <w:rtl w:val="0"/>
        </w:rPr>
        <w:t xml:space="preserve">83. Does residency automatically provide private health insurance?</w:t>
      </w:r>
    </w:p>
    <w:p w:rsidR="00000000" w:rsidDel="00000000" w:rsidP="00000000" w:rsidRDefault="00000000" w:rsidRPr="00000000" w14:paraId="00005E99">
      <w:pPr>
        <w:spacing w:after="240" w:before="240" w:lineRule="auto"/>
        <w:rPr/>
      </w:pPr>
      <w:r w:rsidDel="00000000" w:rsidR="00000000" w:rsidRPr="00000000">
        <w:rPr>
          <w:rtl w:val="0"/>
        </w:rPr>
        <w:t xml:space="preserve">No.</w:t>
      </w:r>
    </w:p>
    <w:p w:rsidR="00000000" w:rsidDel="00000000" w:rsidP="00000000" w:rsidRDefault="00000000" w:rsidRPr="00000000" w14:paraId="00005E9A">
      <w:pPr>
        <w:pStyle w:val="Heading3"/>
        <w:keepNext w:val="0"/>
        <w:keepLines w:val="0"/>
        <w:spacing w:before="280" w:lineRule="auto"/>
        <w:rPr>
          <w:b w:val="1"/>
          <w:bCs w:val="1"/>
          <w:color w:val="000000"/>
          <w:sz w:val="26"/>
          <w:szCs w:val="26"/>
        </w:rPr>
      </w:pPr>
      <w:bookmarkStart w:colFirst="0" w:colLast="0" w:name="_9c23nkic71h3" w:id="8939"/>
      <w:bookmarkEnd w:id="8939"/>
      <w:r w:rsidDel="00000000" w:rsidR="00000000" w:rsidRPr="00000000">
        <w:rPr>
          <w:b w:val="1"/>
          <w:bCs w:val="1"/>
          <w:color w:val="000000"/>
          <w:sz w:val="26"/>
          <w:szCs w:val="26"/>
          <w:rtl w:val="0"/>
        </w:rPr>
        <w:t xml:space="preserve">84. Can I rent an apartment before obtaining residence?</w:t>
      </w:r>
    </w:p>
    <w:p w:rsidR="00000000" w:rsidDel="00000000" w:rsidP="00000000" w:rsidRDefault="00000000" w:rsidRPr="00000000" w14:paraId="00005E9B">
      <w:pPr>
        <w:spacing w:after="240" w:before="240" w:lineRule="auto"/>
        <w:rPr/>
      </w:pPr>
      <w:r w:rsidDel="00000000" w:rsidR="00000000" w:rsidRPr="00000000">
        <w:rPr>
          <w:rtl w:val="0"/>
        </w:rPr>
        <w:t xml:space="preserve">Potentially, subject to contractual and identification requirements.</w:t>
      </w:r>
    </w:p>
    <w:p w:rsidR="00000000" w:rsidDel="00000000" w:rsidP="00000000" w:rsidRDefault="00000000" w:rsidRPr="00000000" w14:paraId="00005E9C">
      <w:pPr>
        <w:pStyle w:val="Heading3"/>
        <w:keepNext w:val="0"/>
        <w:keepLines w:val="0"/>
        <w:spacing w:before="280" w:lineRule="auto"/>
        <w:rPr>
          <w:b w:val="1"/>
          <w:bCs w:val="1"/>
          <w:color w:val="000000"/>
          <w:sz w:val="26"/>
          <w:szCs w:val="26"/>
        </w:rPr>
      </w:pPr>
      <w:bookmarkStart w:colFirst="0" w:colLast="0" w:name="_rikr3u1tinkh" w:id="8940"/>
      <w:bookmarkEnd w:id="8940"/>
      <w:r w:rsidDel="00000000" w:rsidR="00000000" w:rsidRPr="00000000">
        <w:rPr>
          <w:b w:val="1"/>
          <w:bCs w:val="1"/>
          <w:color w:val="000000"/>
          <w:sz w:val="26"/>
          <w:szCs w:val="26"/>
          <w:rtl w:val="0"/>
        </w:rPr>
        <w:t xml:space="preserve">85. Can I become a Paraguayan citizen?</w:t>
      </w:r>
    </w:p>
    <w:p w:rsidR="00000000" w:rsidDel="00000000" w:rsidP="00000000" w:rsidRDefault="00000000" w:rsidRPr="00000000" w14:paraId="00005E9D">
      <w:pPr>
        <w:spacing w:after="240" w:before="240" w:lineRule="auto"/>
        <w:rPr/>
      </w:pPr>
      <w:r w:rsidDel="00000000" w:rsidR="00000000" w:rsidRPr="00000000">
        <w:rPr>
          <w:rtl w:val="0"/>
        </w:rPr>
        <w:t xml:space="preserve">Potentially, if the constitutional and statutory conditions are satisfied.</w:t>
      </w:r>
    </w:p>
    <w:p w:rsidR="00000000" w:rsidDel="00000000" w:rsidP="00000000" w:rsidRDefault="00000000" w:rsidRPr="00000000" w14:paraId="00005E9E">
      <w:pPr>
        <w:pStyle w:val="Heading3"/>
        <w:keepNext w:val="0"/>
        <w:keepLines w:val="0"/>
        <w:spacing w:before="280" w:lineRule="auto"/>
        <w:rPr>
          <w:b w:val="1"/>
          <w:bCs w:val="1"/>
          <w:color w:val="000000"/>
          <w:sz w:val="26"/>
          <w:szCs w:val="26"/>
        </w:rPr>
      </w:pPr>
      <w:bookmarkStart w:colFirst="0" w:colLast="0" w:name="_hpyxpbcurtb5" w:id="8941"/>
      <w:bookmarkEnd w:id="8941"/>
      <w:r w:rsidDel="00000000" w:rsidR="00000000" w:rsidRPr="00000000">
        <w:rPr>
          <w:b w:val="1"/>
          <w:bCs w:val="1"/>
          <w:color w:val="000000"/>
          <w:sz w:val="26"/>
          <w:szCs w:val="26"/>
          <w:rtl w:val="0"/>
        </w:rPr>
        <w:t xml:space="preserve">86. Does three years of residence guarantee citizenship?</w:t>
      </w:r>
    </w:p>
    <w:p w:rsidR="00000000" w:rsidDel="00000000" w:rsidP="00000000" w:rsidRDefault="00000000" w:rsidRPr="00000000" w14:paraId="00005E9F">
      <w:pPr>
        <w:spacing w:after="240" w:before="240" w:lineRule="auto"/>
        <w:rPr/>
      </w:pPr>
      <w:r w:rsidDel="00000000" w:rsidR="00000000" w:rsidRPr="00000000">
        <w:rPr>
          <w:rtl w:val="0"/>
        </w:rPr>
        <w:t xml:space="preserve">No.</w:t>
      </w:r>
    </w:p>
    <w:p w:rsidR="00000000" w:rsidDel="00000000" w:rsidP="00000000" w:rsidRDefault="00000000" w:rsidRPr="00000000" w14:paraId="00005EA0">
      <w:pPr>
        <w:pStyle w:val="Heading3"/>
        <w:keepNext w:val="0"/>
        <w:keepLines w:val="0"/>
        <w:spacing w:before="280" w:lineRule="auto"/>
        <w:rPr>
          <w:b w:val="1"/>
          <w:bCs w:val="1"/>
          <w:color w:val="000000"/>
          <w:sz w:val="26"/>
          <w:szCs w:val="26"/>
        </w:rPr>
      </w:pPr>
      <w:bookmarkStart w:colFirst="0" w:colLast="0" w:name="_frxv9z76oec0" w:id="8942"/>
      <w:bookmarkEnd w:id="8942"/>
      <w:r w:rsidDel="00000000" w:rsidR="00000000" w:rsidRPr="00000000">
        <w:rPr>
          <w:b w:val="1"/>
          <w:bCs w:val="1"/>
          <w:color w:val="000000"/>
          <w:sz w:val="26"/>
          <w:szCs w:val="26"/>
          <w:rtl w:val="0"/>
        </w:rPr>
        <w:t xml:space="preserve">87. Is naturalization automatic?</w:t>
      </w:r>
    </w:p>
    <w:p w:rsidR="00000000" w:rsidDel="00000000" w:rsidP="00000000" w:rsidRDefault="00000000" w:rsidRPr="00000000" w14:paraId="00005EA1">
      <w:pPr>
        <w:spacing w:after="240" w:before="240" w:lineRule="auto"/>
        <w:rPr/>
      </w:pPr>
      <w:r w:rsidDel="00000000" w:rsidR="00000000" w:rsidRPr="00000000">
        <w:rPr>
          <w:rtl w:val="0"/>
        </w:rPr>
        <w:t xml:space="preserve">No.</w:t>
      </w:r>
    </w:p>
    <w:p w:rsidR="00000000" w:rsidDel="00000000" w:rsidP="00000000" w:rsidRDefault="00000000" w:rsidRPr="00000000" w14:paraId="00005EA2">
      <w:pPr>
        <w:pStyle w:val="Heading3"/>
        <w:keepNext w:val="0"/>
        <w:keepLines w:val="0"/>
        <w:spacing w:before="280" w:lineRule="auto"/>
        <w:rPr>
          <w:b w:val="1"/>
          <w:bCs w:val="1"/>
          <w:color w:val="000000"/>
          <w:sz w:val="26"/>
          <w:szCs w:val="26"/>
        </w:rPr>
      </w:pPr>
      <w:bookmarkStart w:colFirst="0" w:colLast="0" w:name="_78sstzf4v3wo" w:id="8943"/>
      <w:bookmarkEnd w:id="8943"/>
      <w:r w:rsidDel="00000000" w:rsidR="00000000" w:rsidRPr="00000000">
        <w:rPr>
          <w:b w:val="1"/>
          <w:bCs w:val="1"/>
          <w:color w:val="000000"/>
          <w:sz w:val="26"/>
          <w:szCs w:val="26"/>
          <w:rtl w:val="0"/>
        </w:rPr>
        <w:t xml:space="preserve">88. Can a naturalized citizen obtain a Paraguayan passport?</w:t>
      </w:r>
    </w:p>
    <w:p w:rsidR="00000000" w:rsidDel="00000000" w:rsidP="00000000" w:rsidRDefault="00000000" w:rsidRPr="00000000" w14:paraId="00005EA3">
      <w:pPr>
        <w:spacing w:after="240" w:before="240" w:lineRule="auto"/>
        <w:rPr/>
      </w:pPr>
      <w:r w:rsidDel="00000000" w:rsidR="00000000" w:rsidRPr="00000000">
        <w:rPr>
          <w:rtl w:val="0"/>
        </w:rPr>
        <w:t xml:space="preserve">Subject to lawful acquisition of nationality and the applicable issuance requirements.</w:t>
      </w:r>
    </w:p>
    <w:p w:rsidR="00000000" w:rsidDel="00000000" w:rsidP="00000000" w:rsidRDefault="00000000" w:rsidRPr="00000000" w14:paraId="00005EA4">
      <w:pPr>
        <w:pStyle w:val="Heading3"/>
        <w:keepNext w:val="0"/>
        <w:keepLines w:val="0"/>
        <w:spacing w:before="280" w:lineRule="auto"/>
        <w:rPr>
          <w:b w:val="1"/>
          <w:bCs w:val="1"/>
          <w:color w:val="000000"/>
          <w:sz w:val="26"/>
          <w:szCs w:val="26"/>
        </w:rPr>
      </w:pPr>
      <w:bookmarkStart w:colFirst="0" w:colLast="0" w:name="_p3dmf7tgeqbc" w:id="8944"/>
      <w:bookmarkEnd w:id="8944"/>
      <w:r w:rsidDel="00000000" w:rsidR="00000000" w:rsidRPr="00000000">
        <w:rPr>
          <w:b w:val="1"/>
          <w:bCs w:val="1"/>
          <w:color w:val="000000"/>
          <w:sz w:val="26"/>
          <w:szCs w:val="26"/>
          <w:rtl w:val="0"/>
        </w:rPr>
        <w:t xml:space="preserve">89. Can I retrieve Paraguayan civil records from abroad?</w:t>
      </w:r>
    </w:p>
    <w:p w:rsidR="00000000" w:rsidDel="00000000" w:rsidP="00000000" w:rsidRDefault="00000000" w:rsidRPr="00000000" w14:paraId="00005EA5">
      <w:pPr>
        <w:spacing w:after="240" w:before="240" w:lineRule="auto"/>
        <w:rPr/>
      </w:pPr>
      <w:r w:rsidDel="00000000" w:rsidR="00000000" w:rsidRPr="00000000">
        <w:rPr>
          <w:rtl w:val="0"/>
        </w:rPr>
        <w:t xml:space="preserve">Some procedures may be coordinated remotely, subject to authorization and official requirements.</w:t>
      </w:r>
    </w:p>
    <w:p w:rsidR="00000000" w:rsidDel="00000000" w:rsidP="00000000" w:rsidRDefault="00000000" w:rsidRPr="00000000" w14:paraId="00005EA6">
      <w:pPr>
        <w:pStyle w:val="Heading3"/>
        <w:keepNext w:val="0"/>
        <w:keepLines w:val="0"/>
        <w:spacing w:before="280" w:lineRule="auto"/>
        <w:rPr>
          <w:b w:val="1"/>
          <w:bCs w:val="1"/>
          <w:color w:val="000000"/>
          <w:sz w:val="26"/>
          <w:szCs w:val="26"/>
        </w:rPr>
      </w:pPr>
      <w:bookmarkStart w:colFirst="0" w:colLast="0" w:name="_x7ptguqkzhfk" w:id="8945"/>
      <w:bookmarkEnd w:id="8945"/>
      <w:r w:rsidDel="00000000" w:rsidR="00000000" w:rsidRPr="00000000">
        <w:rPr>
          <w:b w:val="1"/>
          <w:bCs w:val="1"/>
          <w:color w:val="000000"/>
          <w:sz w:val="26"/>
          <w:szCs w:val="26"/>
          <w:rtl w:val="0"/>
        </w:rPr>
        <w:t xml:space="preserve">90. Can Caspani Lawyers help with Paraguay relocation planning?</w:t>
      </w:r>
    </w:p>
    <w:p w:rsidR="00000000" w:rsidDel="00000000" w:rsidP="00000000" w:rsidRDefault="00000000" w:rsidRPr="00000000" w14:paraId="00005EA7">
      <w:pPr>
        <w:spacing w:after="240" w:before="240" w:lineRule="auto"/>
        <w:rPr/>
      </w:pPr>
      <w:r w:rsidDel="00000000" w:rsidR="00000000" w:rsidRPr="00000000">
        <w:rPr>
          <w:rtl w:val="0"/>
        </w:rPr>
        <w:t xml:space="preserve">Caspani Lawyers can provide an international legal consultation and assess cross-border matters within its authorized scope. Paraguayan legal representation and locally reserved services require appropriately authorized Paraguayan professionals.</w:t>
      </w:r>
    </w:p>
    <w:p w:rsidR="00000000" w:rsidDel="00000000" w:rsidP="00000000" w:rsidRDefault="00000000" w:rsidRPr="00000000" w14:paraId="00005E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A9">
      <w:pPr>
        <w:pStyle w:val="Heading1"/>
        <w:keepNext w:val="0"/>
        <w:keepLines w:val="0"/>
        <w:spacing w:before="480" w:lineRule="auto"/>
        <w:rPr>
          <w:b w:val="1"/>
          <w:bCs w:val="1"/>
          <w:sz w:val="46"/>
          <w:szCs w:val="46"/>
        </w:rPr>
      </w:pPr>
      <w:bookmarkStart w:colFirst="0" w:colLast="0" w:name="_ok41a21uu7by" w:id="8946"/>
      <w:bookmarkEnd w:id="8946"/>
      <w:r w:rsidDel="00000000" w:rsidR="00000000" w:rsidRPr="00000000">
        <w:rPr>
          <w:b w:val="1"/>
          <w:bCs w:val="1"/>
          <w:sz w:val="46"/>
          <w:szCs w:val="46"/>
          <w:rtl w:val="0"/>
        </w:rPr>
        <w:t xml:space="preserve">Your Paraguay Relocation Deserves a Clear Legal Strategy</w:t>
      </w:r>
    </w:p>
    <w:p w:rsidR="00000000" w:rsidDel="00000000" w:rsidP="00000000" w:rsidRDefault="00000000" w:rsidRPr="00000000" w14:paraId="00005EAA">
      <w:pPr>
        <w:pStyle w:val="Heading2"/>
        <w:keepNext w:val="0"/>
        <w:keepLines w:val="0"/>
        <w:spacing w:after="80" w:lineRule="auto"/>
        <w:rPr>
          <w:b w:val="1"/>
          <w:bCs w:val="1"/>
          <w:sz w:val="34"/>
          <w:szCs w:val="34"/>
        </w:rPr>
      </w:pPr>
      <w:bookmarkStart w:colFirst="0" w:colLast="0" w:name="_c1ymtxz117ng" w:id="8947"/>
      <w:bookmarkEnd w:id="8947"/>
      <w:r w:rsidDel="00000000" w:rsidR="00000000" w:rsidRPr="00000000">
        <w:rPr>
          <w:b w:val="1"/>
          <w:bCs w:val="1"/>
          <w:sz w:val="34"/>
          <w:szCs w:val="34"/>
          <w:rtl w:val="0"/>
        </w:rPr>
        <w:t xml:space="preserve">Residency, Tax Planning and International Business Decisions Should Work Together</w:t>
      </w:r>
    </w:p>
    <w:p w:rsidR="00000000" w:rsidDel="00000000" w:rsidP="00000000" w:rsidRDefault="00000000" w:rsidRPr="00000000" w14:paraId="00005EAB">
      <w:pPr>
        <w:spacing w:after="240" w:before="240" w:lineRule="auto"/>
        <w:rPr/>
      </w:pPr>
      <w:r w:rsidDel="00000000" w:rsidR="00000000" w:rsidRPr="00000000">
        <w:rPr>
          <w:rtl w:val="0"/>
        </w:rPr>
        <w:t xml:space="preserve">Moving to Paraguay may involve much more than obtaining an immigration card.</w:t>
      </w:r>
    </w:p>
    <w:p w:rsidR="00000000" w:rsidDel="00000000" w:rsidP="00000000" w:rsidRDefault="00000000" w:rsidRPr="00000000" w14:paraId="00005EAC">
      <w:pPr>
        <w:spacing w:after="240" w:before="240" w:lineRule="auto"/>
        <w:rPr/>
      </w:pPr>
      <w:r w:rsidDel="00000000" w:rsidR="00000000" w:rsidRPr="00000000">
        <w:rPr>
          <w:rtl w:val="0"/>
        </w:rPr>
        <w:t xml:space="preserve">Your nationality, family circumstances, professional activity, business interests, tax residence and long-term objectives can all affect the appropriate legal pathway.</w:t>
      </w:r>
    </w:p>
    <w:p w:rsidR="00000000" w:rsidDel="00000000" w:rsidP="00000000" w:rsidRDefault="00000000" w:rsidRPr="00000000" w14:paraId="00005EAD">
      <w:pPr>
        <w:spacing w:after="240" w:before="240" w:lineRule="auto"/>
        <w:rPr/>
      </w:pPr>
      <w:r w:rsidDel="00000000" w:rsidR="00000000" w:rsidRPr="00000000">
        <w:rPr>
          <w:rtl w:val="0"/>
        </w:rPr>
        <w:t xml:space="preserve">A successful relocation plan should distinguish what is legally possible, what documentation is required, which professionals must be involved and which obligations will continue in other countries.</w:t>
      </w:r>
    </w:p>
    <w:p w:rsidR="00000000" w:rsidDel="00000000" w:rsidP="00000000" w:rsidRDefault="00000000" w:rsidRPr="00000000" w14:paraId="00005EAE">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help international clients identify relevant cross-border legal considerations and organize a structured approach to relocation planning.</w:t>
      </w:r>
    </w:p>
    <w:p w:rsidR="00000000" w:rsidDel="00000000" w:rsidP="00000000" w:rsidRDefault="00000000" w:rsidRPr="00000000" w14:paraId="00005EAF">
      <w:pPr>
        <w:spacing w:after="240" w:before="240" w:lineRule="auto"/>
        <w:rPr/>
      </w:pPr>
      <w:r w:rsidDel="00000000" w:rsidR="00000000" w:rsidRPr="00000000">
        <w:rPr>
          <w:rtl w:val="0"/>
        </w:rPr>
        <w:t xml:space="preserve">Initial consultations are paid. Any Paraguay-specific legal representation or filings must be undertaken by appropriately authorized professionals under a separately agreed engagement.</w:t>
      </w:r>
    </w:p>
    <w:p w:rsidR="00000000" w:rsidDel="00000000" w:rsidP="00000000" w:rsidRDefault="00000000" w:rsidRPr="00000000" w14:paraId="00005EB0">
      <w:pPr>
        <w:spacing w:after="240" w:before="240" w:lineRule="auto"/>
        <w:rPr>
          <w:b w:val="1"/>
          <w:bCs w:val="1"/>
        </w:rPr>
      </w:pPr>
      <w:r w:rsidDel="00000000" w:rsidR="00000000" w:rsidRPr="00000000">
        <w:rPr>
          <w:b w:val="1"/>
          <w:bCs w:val="1"/>
          <w:rtl w:val="0"/>
        </w:rPr>
        <w:t xml:space="preserve">Understand your options. Protect your international interests. Plan your next move with clarity.</w:t>
      </w:r>
    </w:p>
    <w:p w:rsidR="00000000" w:rsidDel="00000000" w:rsidP="00000000" w:rsidRDefault="00000000" w:rsidRPr="00000000" w14:paraId="00005EB1">
      <w:pPr>
        <w:spacing w:after="240" w:before="240" w:lineRule="auto"/>
        <w:rPr>
          <w:b w:val="1"/>
          <w:bCs w:val="1"/>
        </w:rPr>
      </w:pPr>
      <w:r w:rsidDel="00000000" w:rsidR="00000000" w:rsidRPr="00000000">
        <w:rPr>
          <w:b w:val="1"/>
          <w:bCs w:val="1"/>
          <w:rtl w:val="0"/>
        </w:rPr>
        <w:t xml:space="preserve">[Book Your Paid Paraguay Relocation Consultation]</w:t>
      </w:r>
    </w:p>
    <w:p w:rsidR="00000000" w:rsidDel="00000000" w:rsidP="00000000" w:rsidRDefault="00000000" w:rsidRPr="00000000" w14:paraId="00005EB2">
      <w:pPr>
        <w:spacing w:after="240" w:before="240" w:lineRule="auto"/>
        <w:rPr>
          <w:b w:val="1"/>
          <w:bCs w:val="1"/>
        </w:rPr>
      </w:pPr>
      <w:r w:rsidDel="00000000" w:rsidR="00000000" w:rsidRPr="00000000">
        <w:rPr>
          <w:b w:val="1"/>
          <w:bCs w:val="1"/>
          <w:rtl w:val="0"/>
        </w:rPr>
        <w:t xml:space="preserve">[Discuss Paraguay Residency and Tax Planning]</w:t>
      </w:r>
    </w:p>
    <w:p w:rsidR="00000000" w:rsidDel="00000000" w:rsidP="00000000" w:rsidRDefault="00000000" w:rsidRPr="00000000" w14:paraId="00005EB3">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5E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B5">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5EB6">
      <w:pPr>
        <w:spacing w:after="240" w:before="240" w:lineRule="auto"/>
        <w:rPr>
          <w:i w:val="1"/>
          <w:iCs w:val="1"/>
        </w:rPr>
      </w:pPr>
      <w:r w:rsidDel="00000000" w:rsidR="00000000" w:rsidRPr="00000000">
        <w:rPr>
          <w:i w:val="1"/>
          <w:iCs w:val="1"/>
          <w:rtl w:val="0"/>
        </w:rPr>
        <w:t xml:space="preserve">Immigration Lawyer Paraguay | Paraguay Residency for Foreigners | Temporary Residency Paraguay | Permanent Residency Paraguay | MERCOSUR Residency Paraguay | Paraguay Tax Residency | Paraguay Company Formation | Relocation to Paraguay</w:t>
      </w:r>
    </w:p>
    <w:p w:rsidR="00000000" w:rsidDel="00000000" w:rsidP="00000000" w:rsidRDefault="00000000" w:rsidRPr="00000000" w14:paraId="00005EB7">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information about immigration, residency, taxation, investment and relocation in Paraguay and does not constitute individualized Paraguayan legal or tax advice. Requirements, eligible nationalities, residence categories, documents, processing times, fees, tax rules, physical presence obligations, company formation requirements, naturalization criteria and government procedures may change. Immigration residence does not automatically establish tax residence, citizenship, banking eligibility or business authorization. Caspani Lawyers does not represent that it maintains a Paraguayan office or independently provides locally reserved Paraguayan legal representation. Such services require appropriately authorized professionals. Government decisions and third-party approvals cannot be guaranteed. Initial consultations are paid, and additional services require an agreed professional engagement.</w:t>
      </w:r>
    </w:p>
    <w:p w:rsidR="00000000" w:rsidDel="00000000" w:rsidP="00000000" w:rsidRDefault="00000000" w:rsidRPr="00000000" w14:paraId="00005E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5E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4ehlmrp62as" w:id="8948"/>
      <w:bookmarkEnd w:id="89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Paraguay national ID</w:t>
      </w:r>
      <w:r w:rsidDel="00000000" w:rsidR="00000000" w:rsidRPr="00000000">
        <w:rPr>
          <w:rtl w:val="0"/>
        </w:rPr>
      </w:r>
    </w:p>
    <w:p w:rsidR="00000000" w:rsidDel="00000000" w:rsidP="00000000" w:rsidRDefault="00000000" w:rsidRPr="00000000" w14:paraId="00005EBA">
      <w:pPr>
        <w:pStyle w:val="Heading1"/>
        <w:keepNext w:val="0"/>
        <w:keepLines w:val="0"/>
        <w:spacing w:before="480" w:lineRule="auto"/>
        <w:rPr>
          <w:b w:val="1"/>
          <w:bCs w:val="1"/>
          <w:sz w:val="46"/>
          <w:szCs w:val="46"/>
        </w:rPr>
      </w:pPr>
      <w:bookmarkStart w:colFirst="0" w:colLast="0" w:name="_8elqecoenglt" w:id="8949"/>
      <w:bookmarkEnd w:id="8949"/>
      <w:r w:rsidDel="00000000" w:rsidR="00000000" w:rsidRPr="00000000">
        <w:rPr>
          <w:b w:val="1"/>
          <w:bCs w:val="1"/>
          <w:sz w:val="46"/>
          <w:szCs w:val="46"/>
          <w:rtl w:val="0"/>
        </w:rPr>
        <w:t xml:space="preserve">CASPANI LAWYERS</w:t>
      </w:r>
    </w:p>
    <w:p w:rsidR="00000000" w:rsidDel="00000000" w:rsidP="00000000" w:rsidRDefault="00000000" w:rsidRPr="00000000" w14:paraId="00005EBB">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5EBC">
      <w:pPr>
        <w:spacing w:after="240" w:before="240" w:lineRule="auto"/>
        <w:rPr/>
      </w:pPr>
      <w:r w:rsidDel="00000000" w:rsidR="00000000" w:rsidRPr="00000000">
        <w:rPr>
          <w:rtl w:val="0"/>
        </w:rPr>
        <w:t xml:space="preserve">Home | International Legal Services | Paraguay | Residency in Paraguay</w:t>
      </w:r>
    </w:p>
    <w:p w:rsidR="00000000" w:rsidDel="00000000" w:rsidP="00000000" w:rsidRDefault="00000000" w:rsidRPr="00000000" w14:paraId="00005E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BE">
      <w:pPr>
        <w:spacing w:after="240" w:before="240" w:lineRule="auto"/>
        <w:rPr/>
      </w:pPr>
      <w:r w:rsidDel="00000000" w:rsidR="00000000" w:rsidRPr="00000000">
        <w:rPr>
          <w:rtl w:val="0"/>
        </w:rPr>
        <w:t xml:space="preserve">Recommended URL</w:t>
      </w:r>
    </w:p>
    <w:p w:rsidR="00000000" w:rsidDel="00000000" w:rsidP="00000000" w:rsidRDefault="00000000" w:rsidRPr="00000000" w14:paraId="00005E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/services/paraguay/residency-in-paraguay/</w:t>
      </w:r>
    </w:p>
    <w:p w:rsidR="00000000" w:rsidDel="00000000" w:rsidP="00000000" w:rsidRDefault="00000000" w:rsidRPr="00000000" w14:paraId="00005E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C1">
      <w:pPr>
        <w:pStyle w:val="Heading1"/>
        <w:keepNext w:val="0"/>
        <w:keepLines w:val="0"/>
        <w:spacing w:before="480" w:lineRule="auto"/>
        <w:rPr>
          <w:b w:val="1"/>
          <w:bCs w:val="1"/>
          <w:sz w:val="46"/>
          <w:szCs w:val="46"/>
        </w:rPr>
      </w:pPr>
      <w:bookmarkStart w:colFirst="0" w:colLast="0" w:name="_18bb76e43j6u" w:id="8950"/>
      <w:bookmarkEnd w:id="8950"/>
      <w:r w:rsidDel="00000000" w:rsidR="00000000" w:rsidRPr="00000000">
        <w:rPr>
          <w:b w:val="1"/>
          <w:bCs w:val="1"/>
          <w:sz w:val="46"/>
          <w:szCs w:val="46"/>
          <w:rtl w:val="0"/>
        </w:rPr>
        <w:t xml:space="preserve">Residency in Paraguay: How to Obtain Temporary or Permanent Residence</w:t>
      </w:r>
    </w:p>
    <w:p w:rsidR="00000000" w:rsidDel="00000000" w:rsidP="00000000" w:rsidRDefault="00000000" w:rsidRPr="00000000" w14:paraId="00005EC2">
      <w:pPr>
        <w:spacing w:after="240" w:before="240" w:lineRule="auto"/>
        <w:rPr>
          <w:b w:val="1"/>
          <w:bCs w:val="1"/>
        </w:rPr>
      </w:pPr>
      <w:r w:rsidDel="00000000" w:rsidR="00000000" w:rsidRPr="00000000">
        <w:rPr>
          <w:b w:val="1"/>
          <w:bCs w:val="1"/>
          <w:rtl w:val="0"/>
        </w:rPr>
        <w:t xml:space="preserve">A Comprehensive Guide for Foreign Nationals, Entrepreneurs, Investors, Retirees and Families</w:t>
      </w:r>
    </w:p>
    <w:p w:rsidR="00000000" w:rsidDel="00000000" w:rsidP="00000000" w:rsidRDefault="00000000" w:rsidRPr="00000000" w14:paraId="00005EC3">
      <w:pPr>
        <w:pStyle w:val="Heading2"/>
        <w:keepNext w:val="0"/>
        <w:keepLines w:val="0"/>
        <w:spacing w:after="80" w:lineRule="auto"/>
        <w:rPr>
          <w:b w:val="1"/>
          <w:bCs w:val="1"/>
          <w:sz w:val="34"/>
          <w:szCs w:val="34"/>
        </w:rPr>
      </w:pPr>
      <w:bookmarkStart w:colFirst="0" w:colLast="0" w:name="_92l3ik3bwdcj" w:id="8951"/>
      <w:bookmarkEnd w:id="8951"/>
      <w:r w:rsidDel="00000000" w:rsidR="00000000" w:rsidRPr="00000000">
        <w:rPr>
          <w:b w:val="1"/>
          <w:bCs w:val="1"/>
          <w:sz w:val="34"/>
          <w:szCs w:val="34"/>
          <w:rtl w:val="0"/>
        </w:rPr>
        <w:t xml:space="preserve">Your Path to Legal Residency in Paraguay Starts With the Right Immigration Strategy</w:t>
      </w:r>
    </w:p>
    <w:p w:rsidR="00000000" w:rsidDel="00000000" w:rsidP="00000000" w:rsidRDefault="00000000" w:rsidRPr="00000000" w14:paraId="00005EC4">
      <w:pPr>
        <w:spacing w:after="240" w:before="240" w:lineRule="auto"/>
        <w:rPr/>
      </w:pPr>
      <w:r w:rsidDel="00000000" w:rsidR="00000000" w:rsidRPr="00000000">
        <w:rPr>
          <w:rtl w:val="0"/>
        </w:rPr>
        <w:t xml:space="preserve">Are you considering moving to Paraguay, establishing a second residence, relocating your family or developing a business in South America?</w:t>
      </w:r>
    </w:p>
    <w:p w:rsidR="00000000" w:rsidDel="00000000" w:rsidP="00000000" w:rsidRDefault="00000000" w:rsidRPr="00000000" w14:paraId="00005EC5">
      <w:pPr>
        <w:spacing w:after="240" w:before="240" w:lineRule="auto"/>
        <w:rPr/>
      </w:pPr>
      <w:r w:rsidDel="00000000" w:rsidR="00000000" w:rsidRPr="00000000">
        <w:rPr>
          <w:rtl w:val="0"/>
        </w:rPr>
        <w:t xml:space="preserve">Paraguay offers several immigration pathways for foreign nationals seeking lawful residence. However, the correct application depends on your nationality, current immigration situation, supporting documents and long-term objectives.</w:t>
      </w:r>
    </w:p>
    <w:p w:rsidR="00000000" w:rsidDel="00000000" w:rsidP="00000000" w:rsidRDefault="00000000" w:rsidRPr="00000000" w14:paraId="00005EC6">
      <w:pPr>
        <w:spacing w:after="240" w:before="240" w:lineRule="auto"/>
        <w:rPr/>
      </w:pPr>
      <w:r w:rsidDel="00000000" w:rsidR="00000000" w:rsidRPr="00000000">
        <w:rPr>
          <w:rtl w:val="0"/>
        </w:rPr>
        <w:t xml:space="preserve">For many applicants, the process begins with temporary residence and subsequently progresses to permanent residence.</w:t>
      </w:r>
    </w:p>
    <w:p w:rsidR="00000000" w:rsidDel="00000000" w:rsidP="00000000" w:rsidRDefault="00000000" w:rsidRPr="00000000" w14:paraId="00005EC7">
      <w:pPr>
        <w:spacing w:after="240" w:before="240" w:lineRule="auto"/>
        <w:rPr/>
      </w:pPr>
      <w:r w:rsidDel="00000000" w:rsidR="00000000" w:rsidRPr="00000000">
        <w:rPr>
          <w:rtl w:val="0"/>
        </w:rPr>
        <w:t xml:space="preserve">Eligible nationals of countries covered by the MERCOSUR Residence Agreement may have access to a specific procedure. Certain special categories may follow different rules.</w:t>
      </w:r>
    </w:p>
    <w:p w:rsidR="00000000" w:rsidDel="00000000" w:rsidP="00000000" w:rsidRDefault="00000000" w:rsidRPr="00000000" w14:paraId="00005EC8">
      <w:pPr>
        <w:spacing w:after="240" w:before="240" w:lineRule="auto"/>
        <w:rPr/>
      </w:pPr>
      <w:r w:rsidDel="00000000" w:rsidR="00000000" w:rsidRPr="00000000">
        <w:rPr>
          <w:rtl w:val="0"/>
        </w:rPr>
        <w:t xml:space="preserve">Before applying, it is essential to distinguish four different concepts:</w:t>
      </w:r>
    </w:p>
    <w:p w:rsidR="00000000" w:rsidDel="00000000" w:rsidP="00000000" w:rsidRDefault="00000000" w:rsidRPr="00000000" w14:paraId="00005EC9">
      <w:pPr>
        <w:spacing w:after="240" w:before="240" w:lineRule="auto"/>
        <w:rPr/>
      </w:pPr>
      <w:r w:rsidDel="00000000" w:rsidR="00000000" w:rsidRPr="00000000">
        <w:rPr>
          <w:b w:val="1"/>
          <w:bCs w:val="1"/>
          <w:rtl w:val="0"/>
        </w:rPr>
        <w:t xml:space="preserve">Immigration residency:</w:t>
      </w:r>
      <w:r w:rsidDel="00000000" w:rsidR="00000000" w:rsidRPr="00000000">
        <w:rPr>
          <w:rtl w:val="0"/>
        </w:rPr>
        <w:t xml:space="preserve"> Your legal authorization to reside in Paraguay.</w:t>
      </w:r>
    </w:p>
    <w:p w:rsidR="00000000" w:rsidDel="00000000" w:rsidP="00000000" w:rsidRDefault="00000000" w:rsidRPr="00000000" w14:paraId="00005ECA">
      <w:pPr>
        <w:spacing w:after="240" w:before="240" w:lineRule="auto"/>
        <w:rPr/>
      </w:pPr>
      <w:r w:rsidDel="00000000" w:rsidR="00000000" w:rsidRPr="00000000">
        <w:rPr>
          <w:b w:val="1"/>
          <w:bCs w:val="1"/>
          <w:rtl w:val="0"/>
        </w:rPr>
        <w:t xml:space="preserve">Civil identification:</w:t>
      </w:r>
      <w:r w:rsidDel="00000000" w:rsidR="00000000" w:rsidRPr="00000000">
        <w:rPr>
          <w:rtl w:val="0"/>
        </w:rPr>
        <w:t xml:space="preserve"> Your eligibility for a Paraguayan identity card, known as the </w:t>
      </w:r>
      <w:r w:rsidDel="00000000" w:rsidR="00000000" w:rsidRPr="00000000">
        <w:rPr>
          <w:i w:val="1"/>
          <w:iCs w:val="1"/>
          <w:rtl w:val="0"/>
        </w:rPr>
        <w:t xml:space="preserve">cédula de identidad</w:t>
      </w:r>
      <w:r w:rsidDel="00000000" w:rsidR="00000000" w:rsidRPr="00000000">
        <w:rPr>
          <w:rtl w:val="0"/>
        </w:rPr>
        <w:t xml:space="preserve">.</w:t>
      </w:r>
    </w:p>
    <w:p w:rsidR="00000000" w:rsidDel="00000000" w:rsidP="00000000" w:rsidRDefault="00000000" w:rsidRPr="00000000" w14:paraId="00005ECB">
      <w:pPr>
        <w:spacing w:after="240" w:before="240" w:lineRule="auto"/>
        <w:rPr/>
      </w:pPr>
      <w:r w:rsidDel="00000000" w:rsidR="00000000" w:rsidRPr="00000000">
        <w:rPr>
          <w:b w:val="1"/>
          <w:bCs w:val="1"/>
          <w:rtl w:val="0"/>
        </w:rPr>
        <w:t xml:space="preserve">Tax residency:</w:t>
      </w:r>
      <w:r w:rsidDel="00000000" w:rsidR="00000000" w:rsidRPr="00000000">
        <w:rPr>
          <w:rtl w:val="0"/>
        </w:rPr>
        <w:t xml:space="preserve"> Your status under applicable Paraguayan and foreign tax laws.</w:t>
      </w:r>
    </w:p>
    <w:p w:rsidR="00000000" w:rsidDel="00000000" w:rsidP="00000000" w:rsidRDefault="00000000" w:rsidRPr="00000000" w14:paraId="00005ECC">
      <w:pPr>
        <w:spacing w:after="240" w:before="240" w:lineRule="auto"/>
        <w:rPr/>
      </w:pPr>
      <w:r w:rsidDel="00000000" w:rsidR="00000000" w:rsidRPr="00000000">
        <w:rPr>
          <w:b w:val="1"/>
          <w:bCs w:val="1"/>
          <w:rtl w:val="0"/>
        </w:rPr>
        <w:t xml:space="preserve">Citizenship:</w:t>
      </w:r>
      <w:r w:rsidDel="00000000" w:rsidR="00000000" w:rsidRPr="00000000">
        <w:rPr>
          <w:rtl w:val="0"/>
        </w:rPr>
        <w:t xml:space="preserve"> Paraguayan nationality, which requires a separate legal process.</w:t>
      </w:r>
    </w:p>
    <w:p w:rsidR="00000000" w:rsidDel="00000000" w:rsidP="00000000" w:rsidRDefault="00000000" w:rsidRPr="00000000" w14:paraId="00005ECD">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international legal consultations and cross-border planning assistance, including matters involving Brazil and Paraguay.</w:t>
      </w:r>
    </w:p>
    <w:p w:rsidR="00000000" w:rsidDel="00000000" w:rsidP="00000000" w:rsidRDefault="00000000" w:rsidRPr="00000000" w14:paraId="00005ECE">
      <w:pPr>
        <w:spacing w:after="240" w:before="240" w:lineRule="auto"/>
        <w:rPr/>
      </w:pPr>
      <w:r w:rsidDel="00000000" w:rsidR="00000000" w:rsidRPr="00000000">
        <w:rPr>
          <w:rtl w:val="0"/>
        </w:rPr>
        <w:t xml:space="preserve">Where Paraguayan legal representation or filings are required, these must be performed by appropriately authorized local professionals under a separately agreed engagement.</w:t>
      </w:r>
    </w:p>
    <w:p w:rsidR="00000000" w:rsidDel="00000000" w:rsidP="00000000" w:rsidRDefault="00000000" w:rsidRPr="00000000" w14:paraId="00005ECF">
      <w:pPr>
        <w:spacing w:after="240" w:before="240" w:lineRule="auto"/>
        <w:rPr>
          <w:b w:val="1"/>
          <w:bCs w:val="1"/>
        </w:rPr>
      </w:pPr>
      <w:r w:rsidDel="00000000" w:rsidR="00000000" w:rsidRPr="00000000">
        <w:rPr>
          <w:b w:val="1"/>
          <w:bCs w:val="1"/>
          <w:rtl w:val="0"/>
        </w:rPr>
        <w:t xml:space="preserve">[Book a Paid Paraguay Residency Consultation]</w:t>
      </w:r>
    </w:p>
    <w:p w:rsidR="00000000" w:rsidDel="00000000" w:rsidP="00000000" w:rsidRDefault="00000000" w:rsidRPr="00000000" w14:paraId="00005ED0">
      <w:pPr>
        <w:spacing w:after="240" w:before="240" w:lineRule="auto"/>
        <w:rPr>
          <w:b w:val="1"/>
          <w:bCs w:val="1"/>
        </w:rPr>
      </w:pPr>
      <w:r w:rsidDel="00000000" w:rsidR="00000000" w:rsidRPr="00000000">
        <w:rPr>
          <w:b w:val="1"/>
          <w:bCs w:val="1"/>
          <w:rtl w:val="0"/>
        </w:rPr>
        <w:t xml:space="preserve">[Check My Residency Eligibility]</w:t>
      </w:r>
    </w:p>
    <w:p w:rsidR="00000000" w:rsidDel="00000000" w:rsidP="00000000" w:rsidRDefault="00000000" w:rsidRPr="00000000" w14:paraId="00005ED1">
      <w:pPr>
        <w:spacing w:after="240" w:before="240" w:lineRule="auto"/>
        <w:rPr>
          <w:b w:val="1"/>
          <w:bCs w:val="1"/>
        </w:rPr>
      </w:pPr>
      <w:r w:rsidDel="00000000" w:rsidR="00000000" w:rsidRPr="00000000">
        <w:rPr>
          <w:b w:val="1"/>
          <w:bCs w:val="1"/>
          <w:rtl w:val="0"/>
        </w:rPr>
        <w:t xml:space="preserve">[Plan My Relocation to Paraguay]</w:t>
      </w:r>
    </w:p>
    <w:p w:rsidR="00000000" w:rsidDel="00000000" w:rsidP="00000000" w:rsidRDefault="00000000" w:rsidRPr="00000000" w14:paraId="00005E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D3">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5E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D5">
      <w:pPr>
        <w:pStyle w:val="Heading1"/>
        <w:keepNext w:val="0"/>
        <w:keepLines w:val="0"/>
        <w:spacing w:before="480" w:lineRule="auto"/>
        <w:rPr>
          <w:b w:val="1"/>
          <w:bCs w:val="1"/>
          <w:sz w:val="46"/>
          <w:szCs w:val="46"/>
        </w:rPr>
      </w:pPr>
      <w:bookmarkStart w:colFirst="0" w:colLast="0" w:name="_94i34way2h43" w:id="8952"/>
      <w:bookmarkEnd w:id="8952"/>
      <w:r w:rsidDel="00000000" w:rsidR="00000000" w:rsidRPr="00000000">
        <w:rPr>
          <w:b w:val="1"/>
          <w:bCs w:val="1"/>
          <w:sz w:val="46"/>
          <w:szCs w:val="46"/>
          <w:rtl w:val="0"/>
        </w:rPr>
        <w:t xml:space="preserve">1. What Is Legal Residency in Paraguay?</w:t>
      </w:r>
    </w:p>
    <w:p w:rsidR="00000000" w:rsidDel="00000000" w:rsidP="00000000" w:rsidRDefault="00000000" w:rsidRPr="00000000" w14:paraId="00005ED6">
      <w:pPr>
        <w:spacing w:after="240" w:before="240" w:lineRule="auto"/>
        <w:rPr/>
      </w:pPr>
      <w:r w:rsidDel="00000000" w:rsidR="00000000" w:rsidRPr="00000000">
        <w:rPr>
          <w:rtl w:val="0"/>
        </w:rPr>
        <w:t xml:space="preserve">Legal residency is an immigration status granted to an eligible foreign national by the competent Paraguayan authority.</w:t>
      </w:r>
    </w:p>
    <w:p w:rsidR="00000000" w:rsidDel="00000000" w:rsidP="00000000" w:rsidRDefault="00000000" w:rsidRPr="00000000" w14:paraId="00005ED7">
      <w:pPr>
        <w:spacing w:after="240" w:before="240" w:lineRule="auto"/>
        <w:rPr/>
      </w:pPr>
      <w:r w:rsidDel="00000000" w:rsidR="00000000" w:rsidRPr="00000000">
        <w:rPr>
          <w:rtl w:val="0"/>
        </w:rPr>
        <w:t xml:space="preserve">It establishes the person's authorization to reside in the country under the conditions of the relevant category.</w:t>
      </w:r>
    </w:p>
    <w:p w:rsidR="00000000" w:rsidDel="00000000" w:rsidP="00000000" w:rsidRDefault="00000000" w:rsidRPr="00000000" w14:paraId="00005ED8">
      <w:pPr>
        <w:spacing w:after="240" w:before="240" w:lineRule="auto"/>
        <w:rPr/>
      </w:pPr>
      <w:r w:rsidDel="00000000" w:rsidR="00000000" w:rsidRPr="00000000">
        <w:rPr>
          <w:rtl w:val="0"/>
        </w:rPr>
        <w:t xml:space="preserve">The principal authority is the </w:t>
      </w:r>
      <w:r w:rsidDel="00000000" w:rsidR="00000000" w:rsidRPr="00000000">
        <w:rPr>
          <w:b w:val="1"/>
          <w:bCs w:val="1"/>
          <w:rtl w:val="0"/>
        </w:rPr>
        <w:t xml:space="preserve">Dirección Nacional de Migraciones (DNM)</w:t>
      </w:r>
      <w:r w:rsidDel="00000000" w:rsidR="00000000" w:rsidRPr="00000000">
        <w:rPr>
          <w:rtl w:val="0"/>
        </w:rPr>
        <w:t xml:space="preserve">.</w:t>
      </w:r>
    </w:p>
    <w:p w:rsidR="00000000" w:rsidDel="00000000" w:rsidP="00000000" w:rsidRDefault="00000000" w:rsidRPr="00000000" w14:paraId="00005ED9">
      <w:pPr>
        <w:spacing w:after="240" w:before="240" w:lineRule="auto"/>
        <w:rPr/>
      </w:pPr>
      <w:r w:rsidDel="00000000" w:rsidR="00000000" w:rsidRPr="00000000">
        <w:rPr>
          <w:rtl w:val="0"/>
        </w:rPr>
        <w:t xml:space="preserve">Residency is regulated principally by </w:t>
      </w:r>
      <w:r w:rsidDel="00000000" w:rsidR="00000000" w:rsidRPr="00000000">
        <w:rPr>
          <w:b w:val="1"/>
          <w:bCs w:val="1"/>
          <w:rtl w:val="0"/>
        </w:rPr>
        <w:t xml:space="preserve">Law No. 6,984/2022</w:t>
      </w:r>
      <w:r w:rsidDel="00000000" w:rsidR="00000000" w:rsidRPr="00000000">
        <w:rPr>
          <w:rtl w:val="0"/>
        </w:rPr>
        <w:t xml:space="preserve">, together with implementing regulations and applicable international agreements.</w:t>
      </w:r>
    </w:p>
    <w:p w:rsidR="00000000" w:rsidDel="00000000" w:rsidP="00000000" w:rsidRDefault="00000000" w:rsidRPr="00000000" w14:paraId="00005EDA">
      <w:pPr>
        <w:spacing w:after="240" w:before="240" w:lineRule="auto"/>
        <w:rPr/>
      </w:pPr>
      <w:r w:rsidDel="00000000" w:rsidR="00000000" w:rsidRPr="00000000">
        <w:rPr>
          <w:rtl w:val="0"/>
        </w:rPr>
        <w:t xml:space="preserve">Residence applications may involve:</w:t>
      </w:r>
    </w:p>
    <w:p w:rsidR="00000000" w:rsidDel="00000000" w:rsidP="00000000" w:rsidRDefault="00000000" w:rsidRPr="00000000" w14:paraId="00005EDB">
      <w:pPr>
        <w:numPr>
          <w:ilvl w:val="0"/>
          <w:numId w:val="81"/>
        </w:numPr>
        <w:spacing w:after="0" w:afterAutospacing="0" w:before="240" w:lineRule="auto"/>
        <w:ind w:left="720" w:hanging="360"/>
      </w:pPr>
      <w:r w:rsidDel="00000000" w:rsidR="00000000" w:rsidRPr="00000000">
        <w:rPr>
          <w:rtl w:val="0"/>
        </w:rPr>
        <w:t xml:space="preserve">Identification documents.</w:t>
      </w:r>
    </w:p>
    <w:p w:rsidR="00000000" w:rsidDel="00000000" w:rsidP="00000000" w:rsidRDefault="00000000" w:rsidRPr="00000000" w14:paraId="00005EDC">
      <w:pPr>
        <w:numPr>
          <w:ilvl w:val="0"/>
          <w:numId w:val="81"/>
        </w:numPr>
        <w:spacing w:after="0" w:afterAutospacing="0" w:before="0" w:beforeAutospacing="0" w:lineRule="auto"/>
        <w:ind w:left="720" w:hanging="360"/>
      </w:pPr>
      <w:r w:rsidDel="00000000" w:rsidR="00000000" w:rsidRPr="00000000">
        <w:rPr>
          <w:rtl w:val="0"/>
        </w:rPr>
        <w:t xml:space="preserve">Proof of lawful entry.</w:t>
      </w:r>
    </w:p>
    <w:p w:rsidR="00000000" w:rsidDel="00000000" w:rsidP="00000000" w:rsidRDefault="00000000" w:rsidRPr="00000000" w14:paraId="00005EDD">
      <w:pPr>
        <w:numPr>
          <w:ilvl w:val="0"/>
          <w:numId w:val="81"/>
        </w:numPr>
        <w:spacing w:after="0" w:afterAutospacing="0" w:before="0" w:beforeAutospacing="0" w:lineRule="auto"/>
        <w:ind w:left="720" w:hanging="360"/>
      </w:pPr>
      <w:r w:rsidDel="00000000" w:rsidR="00000000" w:rsidRPr="00000000">
        <w:rPr>
          <w:rtl w:val="0"/>
        </w:rPr>
        <w:t xml:space="preserve">Civil status records.</w:t>
      </w:r>
    </w:p>
    <w:p w:rsidR="00000000" w:rsidDel="00000000" w:rsidP="00000000" w:rsidRDefault="00000000" w:rsidRPr="00000000" w14:paraId="00005EDE">
      <w:pPr>
        <w:numPr>
          <w:ilvl w:val="0"/>
          <w:numId w:val="81"/>
        </w:numPr>
        <w:spacing w:after="0" w:afterAutospacing="0" w:before="0" w:beforeAutospacing="0" w:lineRule="auto"/>
        <w:ind w:left="720" w:hanging="360"/>
      </w:pPr>
      <w:r w:rsidDel="00000000" w:rsidR="00000000" w:rsidRPr="00000000">
        <w:rPr>
          <w:rtl w:val="0"/>
        </w:rPr>
        <w:t xml:space="preserve">Criminal background checks.</w:t>
      </w:r>
    </w:p>
    <w:p w:rsidR="00000000" w:rsidDel="00000000" w:rsidP="00000000" w:rsidRDefault="00000000" w:rsidRPr="00000000" w14:paraId="00005EDF">
      <w:pPr>
        <w:numPr>
          <w:ilvl w:val="0"/>
          <w:numId w:val="81"/>
        </w:numPr>
        <w:spacing w:after="0" w:afterAutospacing="0" w:before="0" w:beforeAutospacing="0" w:lineRule="auto"/>
        <w:ind w:left="720" w:hanging="360"/>
      </w:pPr>
      <w:r w:rsidDel="00000000" w:rsidR="00000000" w:rsidRPr="00000000">
        <w:rPr>
          <w:rtl w:val="0"/>
        </w:rPr>
        <w:t xml:space="preserve">Declarations.</w:t>
      </w:r>
    </w:p>
    <w:p w:rsidR="00000000" w:rsidDel="00000000" w:rsidP="00000000" w:rsidRDefault="00000000" w:rsidRPr="00000000" w14:paraId="00005EE0">
      <w:pPr>
        <w:numPr>
          <w:ilvl w:val="0"/>
          <w:numId w:val="81"/>
        </w:numPr>
        <w:spacing w:after="0" w:afterAutospacing="0" w:before="0" w:beforeAutospacing="0" w:lineRule="auto"/>
        <w:ind w:left="720" w:hanging="360"/>
      </w:pPr>
      <w:r w:rsidDel="00000000" w:rsidR="00000000" w:rsidRPr="00000000">
        <w:rPr>
          <w:rtl w:val="0"/>
        </w:rPr>
        <w:t xml:space="preserve">Proof of financial means where required.</w:t>
      </w:r>
    </w:p>
    <w:p w:rsidR="00000000" w:rsidDel="00000000" w:rsidP="00000000" w:rsidRDefault="00000000" w:rsidRPr="00000000" w14:paraId="00005EE1">
      <w:pPr>
        <w:numPr>
          <w:ilvl w:val="0"/>
          <w:numId w:val="81"/>
        </w:numPr>
        <w:spacing w:after="0" w:afterAutospacing="0" w:before="0" w:beforeAutospacing="0" w:lineRule="auto"/>
        <w:ind w:left="720" w:hanging="360"/>
      </w:pPr>
      <w:r w:rsidDel="00000000" w:rsidR="00000000" w:rsidRPr="00000000">
        <w:rPr>
          <w:rtl w:val="0"/>
        </w:rPr>
        <w:t xml:space="preserve">Administrative fees.</w:t>
      </w:r>
    </w:p>
    <w:p w:rsidR="00000000" w:rsidDel="00000000" w:rsidP="00000000" w:rsidRDefault="00000000" w:rsidRPr="00000000" w14:paraId="00005EE2">
      <w:pPr>
        <w:numPr>
          <w:ilvl w:val="0"/>
          <w:numId w:val="81"/>
        </w:numPr>
        <w:spacing w:after="0" w:afterAutospacing="0" w:before="0" w:beforeAutospacing="0" w:lineRule="auto"/>
        <w:ind w:left="720" w:hanging="360"/>
      </w:pPr>
      <w:r w:rsidDel="00000000" w:rsidR="00000000" w:rsidRPr="00000000">
        <w:rPr>
          <w:rtl w:val="0"/>
        </w:rPr>
        <w:t xml:space="preserve">Personal attendance.</w:t>
      </w:r>
    </w:p>
    <w:p w:rsidR="00000000" w:rsidDel="00000000" w:rsidP="00000000" w:rsidRDefault="00000000" w:rsidRPr="00000000" w14:paraId="00005EE3">
      <w:pPr>
        <w:numPr>
          <w:ilvl w:val="0"/>
          <w:numId w:val="81"/>
        </w:numPr>
        <w:spacing w:after="240" w:before="0" w:beforeAutospacing="0" w:lineRule="auto"/>
        <w:ind w:left="720" w:hanging="360"/>
      </w:pPr>
      <w:r w:rsidDel="00000000" w:rsidR="00000000" w:rsidRPr="00000000">
        <w:rPr>
          <w:rtl w:val="0"/>
        </w:rPr>
        <w:t xml:space="preserve">Category-specific evidence.</w:t>
      </w:r>
    </w:p>
    <w:p w:rsidR="00000000" w:rsidDel="00000000" w:rsidP="00000000" w:rsidRDefault="00000000" w:rsidRPr="00000000" w14:paraId="00005EE4">
      <w:pPr>
        <w:spacing w:after="240" w:before="240" w:lineRule="auto"/>
        <w:rPr>
          <w:b w:val="1"/>
          <w:bCs w:val="1"/>
        </w:rPr>
      </w:pPr>
      <w:r w:rsidDel="00000000" w:rsidR="00000000" w:rsidRPr="00000000">
        <w:rPr>
          <w:b w:val="1"/>
          <w:bCs w:val="1"/>
          <w:rtl w:val="0"/>
        </w:rPr>
        <w:t xml:space="preserve">A residence application is not approved merely because the applicant submits documents or pays official fees.</w:t>
      </w:r>
    </w:p>
    <w:p w:rsidR="00000000" w:rsidDel="00000000" w:rsidP="00000000" w:rsidRDefault="00000000" w:rsidRPr="00000000" w14:paraId="00005E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E6">
      <w:pPr>
        <w:pStyle w:val="Heading1"/>
        <w:keepNext w:val="0"/>
        <w:keepLines w:val="0"/>
        <w:spacing w:before="480" w:lineRule="auto"/>
        <w:rPr>
          <w:b w:val="1"/>
          <w:bCs w:val="1"/>
          <w:sz w:val="46"/>
          <w:szCs w:val="46"/>
        </w:rPr>
      </w:pPr>
      <w:bookmarkStart w:colFirst="0" w:colLast="0" w:name="_81syrqqnxc31" w:id="8953"/>
      <w:bookmarkEnd w:id="8953"/>
      <w:r w:rsidDel="00000000" w:rsidR="00000000" w:rsidRPr="00000000">
        <w:rPr>
          <w:b w:val="1"/>
          <w:bCs w:val="1"/>
          <w:sz w:val="46"/>
          <w:szCs w:val="46"/>
          <w:rtl w:val="0"/>
        </w:rPr>
        <w:t xml:space="preserve">2. What Types of Residency Are Available?</w:t>
      </w:r>
    </w:p>
    <w:p w:rsidR="00000000" w:rsidDel="00000000" w:rsidP="00000000" w:rsidRDefault="00000000" w:rsidRPr="00000000" w14:paraId="00005EE7">
      <w:pPr>
        <w:spacing w:after="240" w:before="240" w:lineRule="auto"/>
        <w:rPr/>
      </w:pPr>
      <w:r w:rsidDel="00000000" w:rsidR="00000000" w:rsidRPr="00000000">
        <w:rPr>
          <w:rtl w:val="0"/>
        </w:rPr>
        <w:t xml:space="preserve">The main pathways relevant to many foreign applicants include:</w:t>
      </w:r>
    </w:p>
    <w:p w:rsidR="00000000" w:rsidDel="00000000" w:rsidP="00000000" w:rsidRDefault="00000000" w:rsidRPr="00000000" w14:paraId="00005EE8">
      <w:pPr>
        <w:pStyle w:val="Heading3"/>
        <w:keepNext w:val="0"/>
        <w:keepLines w:val="0"/>
        <w:spacing w:before="280" w:lineRule="auto"/>
        <w:rPr>
          <w:b w:val="1"/>
          <w:bCs w:val="1"/>
          <w:color w:val="000000"/>
          <w:sz w:val="26"/>
          <w:szCs w:val="26"/>
        </w:rPr>
      </w:pPr>
      <w:bookmarkStart w:colFirst="0" w:colLast="0" w:name="_5unenj9kul4k" w:id="8954"/>
      <w:bookmarkEnd w:id="8954"/>
      <w:r w:rsidDel="00000000" w:rsidR="00000000" w:rsidRPr="00000000">
        <w:rPr>
          <w:b w:val="1"/>
          <w:bCs w:val="1"/>
          <w:color w:val="000000"/>
          <w:sz w:val="26"/>
          <w:szCs w:val="26"/>
          <w:rtl w:val="0"/>
        </w:rPr>
        <w:t xml:space="preserve">Ordinary Temporary Residence</w:t>
      </w:r>
    </w:p>
    <w:p w:rsidR="00000000" w:rsidDel="00000000" w:rsidP="00000000" w:rsidRDefault="00000000" w:rsidRPr="00000000" w14:paraId="00005EE9">
      <w:pPr>
        <w:spacing w:after="240" w:before="240" w:lineRule="auto"/>
        <w:rPr/>
      </w:pPr>
      <w:r w:rsidDel="00000000" w:rsidR="00000000" w:rsidRPr="00000000">
        <w:rPr>
          <w:rtl w:val="0"/>
        </w:rPr>
        <w:t xml:space="preserve">A time-limited status under the general immigration framework.</w:t>
      </w:r>
    </w:p>
    <w:p w:rsidR="00000000" w:rsidDel="00000000" w:rsidP="00000000" w:rsidRDefault="00000000" w:rsidRPr="00000000" w14:paraId="00005EEA">
      <w:pPr>
        <w:pStyle w:val="Heading3"/>
        <w:keepNext w:val="0"/>
        <w:keepLines w:val="0"/>
        <w:spacing w:before="280" w:lineRule="auto"/>
        <w:rPr>
          <w:b w:val="1"/>
          <w:bCs w:val="1"/>
          <w:color w:val="000000"/>
          <w:sz w:val="26"/>
          <w:szCs w:val="26"/>
        </w:rPr>
      </w:pPr>
      <w:bookmarkStart w:colFirst="0" w:colLast="0" w:name="_o447vuh6bdg6" w:id="8955"/>
      <w:bookmarkEnd w:id="8955"/>
      <w:r w:rsidDel="00000000" w:rsidR="00000000" w:rsidRPr="00000000">
        <w:rPr>
          <w:b w:val="1"/>
          <w:bCs w:val="1"/>
          <w:color w:val="000000"/>
          <w:sz w:val="26"/>
          <w:szCs w:val="26"/>
          <w:rtl w:val="0"/>
        </w:rPr>
        <w:t xml:space="preserve">Ordinary Permanent Residence</w:t>
      </w:r>
    </w:p>
    <w:p w:rsidR="00000000" w:rsidDel="00000000" w:rsidP="00000000" w:rsidRDefault="00000000" w:rsidRPr="00000000" w14:paraId="00005EEB">
      <w:pPr>
        <w:spacing w:after="240" w:before="240" w:lineRule="auto"/>
        <w:rPr/>
      </w:pPr>
      <w:r w:rsidDel="00000000" w:rsidR="00000000" w:rsidRPr="00000000">
        <w:rPr>
          <w:rtl w:val="0"/>
        </w:rPr>
        <w:t xml:space="preserve">An indefinite immigration status ordinarily obtained after qualifying temporary residence.</w:t>
      </w:r>
    </w:p>
    <w:p w:rsidR="00000000" w:rsidDel="00000000" w:rsidP="00000000" w:rsidRDefault="00000000" w:rsidRPr="00000000" w14:paraId="00005EEC">
      <w:pPr>
        <w:pStyle w:val="Heading3"/>
        <w:keepNext w:val="0"/>
        <w:keepLines w:val="0"/>
        <w:spacing w:before="280" w:lineRule="auto"/>
        <w:rPr>
          <w:b w:val="1"/>
          <w:bCs w:val="1"/>
          <w:color w:val="000000"/>
          <w:sz w:val="26"/>
          <w:szCs w:val="26"/>
        </w:rPr>
      </w:pPr>
      <w:bookmarkStart w:colFirst="0" w:colLast="0" w:name="_fe72o156adxm" w:id="8956"/>
      <w:bookmarkEnd w:id="8956"/>
      <w:r w:rsidDel="00000000" w:rsidR="00000000" w:rsidRPr="00000000">
        <w:rPr>
          <w:b w:val="1"/>
          <w:bCs w:val="1"/>
          <w:color w:val="000000"/>
          <w:sz w:val="26"/>
          <w:szCs w:val="26"/>
          <w:rtl w:val="0"/>
        </w:rPr>
        <w:t xml:space="preserve">MERCOSUR Temporary Residence</w:t>
      </w:r>
    </w:p>
    <w:p w:rsidR="00000000" w:rsidDel="00000000" w:rsidP="00000000" w:rsidRDefault="00000000" w:rsidRPr="00000000" w14:paraId="00005EED">
      <w:pPr>
        <w:spacing w:after="240" w:before="240" w:lineRule="auto"/>
        <w:rPr/>
      </w:pPr>
      <w:r w:rsidDel="00000000" w:rsidR="00000000" w:rsidRPr="00000000">
        <w:rPr>
          <w:rtl w:val="0"/>
        </w:rPr>
        <w:t xml:space="preserve">A specific pathway for nationals covered by the applicable regional residence agreement.</w:t>
      </w:r>
    </w:p>
    <w:p w:rsidR="00000000" w:rsidDel="00000000" w:rsidP="00000000" w:rsidRDefault="00000000" w:rsidRPr="00000000" w14:paraId="00005EEE">
      <w:pPr>
        <w:pStyle w:val="Heading3"/>
        <w:keepNext w:val="0"/>
        <w:keepLines w:val="0"/>
        <w:spacing w:before="280" w:lineRule="auto"/>
        <w:rPr>
          <w:b w:val="1"/>
          <w:bCs w:val="1"/>
          <w:color w:val="000000"/>
          <w:sz w:val="26"/>
          <w:szCs w:val="26"/>
        </w:rPr>
      </w:pPr>
      <w:bookmarkStart w:colFirst="0" w:colLast="0" w:name="_givlxbymrchq" w:id="8957"/>
      <w:bookmarkEnd w:id="8957"/>
      <w:r w:rsidDel="00000000" w:rsidR="00000000" w:rsidRPr="00000000">
        <w:rPr>
          <w:b w:val="1"/>
          <w:bCs w:val="1"/>
          <w:color w:val="000000"/>
          <w:sz w:val="26"/>
          <w:szCs w:val="26"/>
          <w:rtl w:val="0"/>
        </w:rPr>
        <w:t xml:space="preserve">MERCOSUR Permanent Residence</w:t>
      </w:r>
    </w:p>
    <w:p w:rsidR="00000000" w:rsidDel="00000000" w:rsidP="00000000" w:rsidRDefault="00000000" w:rsidRPr="00000000" w14:paraId="00005EEF">
      <w:pPr>
        <w:spacing w:after="240" w:before="240" w:lineRule="auto"/>
        <w:rPr/>
      </w:pPr>
      <w:r w:rsidDel="00000000" w:rsidR="00000000" w:rsidRPr="00000000">
        <w:rPr>
          <w:rtl w:val="0"/>
        </w:rPr>
        <w:t xml:space="preserve">A subsequent category for qualifying MERCOSUR temporary residents.</w:t>
      </w:r>
    </w:p>
    <w:p w:rsidR="00000000" w:rsidDel="00000000" w:rsidP="00000000" w:rsidRDefault="00000000" w:rsidRPr="00000000" w14:paraId="00005EF0">
      <w:pPr>
        <w:pStyle w:val="Heading3"/>
        <w:keepNext w:val="0"/>
        <w:keepLines w:val="0"/>
        <w:spacing w:before="280" w:lineRule="auto"/>
        <w:rPr>
          <w:b w:val="1"/>
          <w:bCs w:val="1"/>
          <w:color w:val="000000"/>
          <w:sz w:val="26"/>
          <w:szCs w:val="26"/>
        </w:rPr>
      </w:pPr>
      <w:bookmarkStart w:colFirst="0" w:colLast="0" w:name="_8h3ayr6kdsme" w:id="8958"/>
      <w:bookmarkEnd w:id="8958"/>
      <w:r w:rsidDel="00000000" w:rsidR="00000000" w:rsidRPr="00000000">
        <w:rPr>
          <w:b w:val="1"/>
          <w:bCs w:val="1"/>
          <w:color w:val="000000"/>
          <w:sz w:val="26"/>
          <w:szCs w:val="26"/>
          <w:rtl w:val="0"/>
        </w:rPr>
        <w:t xml:space="preserve">Special Immigration Categories</w:t>
      </w:r>
    </w:p>
    <w:p w:rsidR="00000000" w:rsidDel="00000000" w:rsidP="00000000" w:rsidRDefault="00000000" w:rsidRPr="00000000" w14:paraId="00005EF1">
      <w:pPr>
        <w:spacing w:after="240" w:before="240" w:lineRule="auto"/>
        <w:rPr/>
      </w:pPr>
      <w:r w:rsidDel="00000000" w:rsidR="00000000" w:rsidRPr="00000000">
        <w:rPr>
          <w:rtl w:val="0"/>
        </w:rPr>
        <w:t xml:space="preserve">Certain applicants may qualify under separate statutory provisions.</w:t>
      </w:r>
    </w:p>
    <w:p w:rsidR="00000000" w:rsidDel="00000000" w:rsidP="00000000" w:rsidRDefault="00000000" w:rsidRPr="00000000" w14:paraId="00005EF2">
      <w:pPr>
        <w:pStyle w:val="Heading3"/>
        <w:keepNext w:val="0"/>
        <w:keepLines w:val="0"/>
        <w:spacing w:before="280" w:lineRule="auto"/>
        <w:rPr>
          <w:b w:val="1"/>
          <w:bCs w:val="1"/>
          <w:color w:val="000000"/>
          <w:sz w:val="26"/>
          <w:szCs w:val="26"/>
        </w:rPr>
      </w:pPr>
      <w:bookmarkStart w:colFirst="0" w:colLast="0" w:name="_5u6wufs9k2zj" w:id="8959"/>
      <w:bookmarkEnd w:id="8959"/>
      <w:r w:rsidDel="00000000" w:rsidR="00000000" w:rsidRPr="00000000">
        <w:rPr>
          <w:b w:val="1"/>
          <w:bCs w:val="1"/>
          <w:color w:val="000000"/>
          <w:sz w:val="26"/>
          <w:szCs w:val="26"/>
          <w:rtl w:val="0"/>
        </w:rPr>
        <w:t xml:space="preserve">Investment-Related Pathways</w:t>
      </w:r>
    </w:p>
    <w:p w:rsidR="00000000" w:rsidDel="00000000" w:rsidP="00000000" w:rsidRDefault="00000000" w:rsidRPr="00000000" w14:paraId="00005EF3">
      <w:pPr>
        <w:spacing w:after="240" w:before="240" w:lineRule="auto"/>
        <w:rPr/>
      </w:pPr>
      <w:r w:rsidDel="00000000" w:rsidR="00000000" w:rsidRPr="00000000">
        <w:rPr>
          <w:rtl w:val="0"/>
        </w:rPr>
        <w:t xml:space="preserve">May be available where a specific legal investment category and all requirements are satisfied.</w:t>
      </w:r>
    </w:p>
    <w:p w:rsidR="00000000" w:rsidDel="00000000" w:rsidP="00000000" w:rsidRDefault="00000000" w:rsidRPr="00000000" w14:paraId="00005EF4">
      <w:pPr>
        <w:spacing w:after="240" w:before="240" w:lineRule="auto"/>
        <w:rPr>
          <w:b w:val="1"/>
          <w:bCs w:val="1"/>
        </w:rPr>
      </w:pPr>
      <w:r w:rsidDel="00000000" w:rsidR="00000000" w:rsidRPr="00000000">
        <w:rPr>
          <w:b w:val="1"/>
          <w:bCs w:val="1"/>
          <w:rtl w:val="0"/>
        </w:rPr>
        <w:t xml:space="preserve">The most appropriate route should be identified before collecting documents or scheduling travel.</w:t>
      </w:r>
    </w:p>
    <w:p w:rsidR="00000000" w:rsidDel="00000000" w:rsidP="00000000" w:rsidRDefault="00000000" w:rsidRPr="00000000" w14:paraId="00005E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EF6">
      <w:pPr>
        <w:pStyle w:val="Heading1"/>
        <w:keepNext w:val="0"/>
        <w:keepLines w:val="0"/>
        <w:spacing w:before="480" w:lineRule="auto"/>
        <w:rPr>
          <w:b w:val="1"/>
          <w:bCs w:val="1"/>
          <w:sz w:val="46"/>
          <w:szCs w:val="46"/>
        </w:rPr>
      </w:pPr>
      <w:bookmarkStart w:colFirst="0" w:colLast="0" w:name="_9fu9qz18gcyk" w:id="8960"/>
      <w:bookmarkEnd w:id="8960"/>
      <w:r w:rsidDel="00000000" w:rsidR="00000000" w:rsidRPr="00000000">
        <w:rPr>
          <w:b w:val="1"/>
          <w:bCs w:val="1"/>
          <w:sz w:val="46"/>
          <w:szCs w:val="46"/>
          <w:rtl w:val="0"/>
        </w:rPr>
        <w:t xml:space="preserve">3. Temporary Residency in Paraguay</w:t>
      </w:r>
    </w:p>
    <w:p w:rsidR="00000000" w:rsidDel="00000000" w:rsidP="00000000" w:rsidRDefault="00000000" w:rsidRPr="00000000" w14:paraId="00005EF7">
      <w:pPr>
        <w:pStyle w:val="Heading2"/>
        <w:keepNext w:val="0"/>
        <w:keepLines w:val="0"/>
        <w:spacing w:after="80" w:lineRule="auto"/>
        <w:rPr>
          <w:b w:val="1"/>
          <w:bCs w:val="1"/>
          <w:sz w:val="34"/>
          <w:szCs w:val="34"/>
        </w:rPr>
      </w:pPr>
      <w:bookmarkStart w:colFirst="0" w:colLast="0" w:name="_ez4tgpfc65ea" w:id="8961"/>
      <w:bookmarkEnd w:id="8961"/>
      <w:r w:rsidDel="00000000" w:rsidR="00000000" w:rsidRPr="00000000">
        <w:rPr>
          <w:b w:val="1"/>
          <w:bCs w:val="1"/>
          <w:sz w:val="34"/>
          <w:szCs w:val="34"/>
          <w:rtl w:val="0"/>
        </w:rPr>
        <w:t xml:space="preserve">Residencia Temporal</w:t>
      </w:r>
    </w:p>
    <w:p w:rsidR="00000000" w:rsidDel="00000000" w:rsidP="00000000" w:rsidRDefault="00000000" w:rsidRPr="00000000" w14:paraId="00005EF8">
      <w:pPr>
        <w:spacing w:after="240" w:before="240" w:lineRule="auto"/>
        <w:rPr/>
      </w:pPr>
      <w:r w:rsidDel="00000000" w:rsidR="00000000" w:rsidRPr="00000000">
        <w:rPr>
          <w:rtl w:val="0"/>
        </w:rPr>
        <w:t xml:space="preserve">Under Paraguay's ordinary immigration framework, temporary residence may be granted for a period of up to two years.</w:t>
      </w:r>
    </w:p>
    <w:p w:rsidR="00000000" w:rsidDel="00000000" w:rsidP="00000000" w:rsidRDefault="00000000" w:rsidRPr="00000000" w14:paraId="00005EF9">
      <w:pPr>
        <w:spacing w:after="240" w:before="240" w:lineRule="auto"/>
        <w:rPr/>
      </w:pPr>
      <w:r w:rsidDel="00000000" w:rsidR="00000000" w:rsidRPr="00000000">
        <w:rPr>
          <w:rtl w:val="0"/>
        </w:rPr>
        <w:t xml:space="preserve">The ordinary category may be renewable for an equivalent period, subject to the applicable conditions.</w:t>
      </w:r>
    </w:p>
    <w:p w:rsidR="00000000" w:rsidDel="00000000" w:rsidP="00000000" w:rsidRDefault="00000000" w:rsidRPr="00000000" w14:paraId="00005EFA">
      <w:pPr>
        <w:spacing w:after="240" w:before="240" w:lineRule="auto"/>
        <w:rPr/>
      </w:pPr>
      <w:r w:rsidDel="00000000" w:rsidR="00000000" w:rsidRPr="00000000">
        <w:rPr>
          <w:rtl w:val="0"/>
        </w:rPr>
        <w:t xml:space="preserve">Temporary residence can be relevant for foreigners intending to establish a lawful presence in Paraguay.</w:t>
      </w:r>
    </w:p>
    <w:p w:rsidR="00000000" w:rsidDel="00000000" w:rsidP="00000000" w:rsidRDefault="00000000" w:rsidRPr="00000000" w14:paraId="00005EFB">
      <w:pPr>
        <w:spacing w:after="240" w:before="240" w:lineRule="auto"/>
        <w:rPr/>
      </w:pPr>
      <w:r w:rsidDel="00000000" w:rsidR="00000000" w:rsidRPr="00000000">
        <w:rPr>
          <w:rtl w:val="0"/>
        </w:rPr>
        <w:t xml:space="preserve">Potential applicants include:</w:t>
      </w:r>
    </w:p>
    <w:p w:rsidR="00000000" w:rsidDel="00000000" w:rsidP="00000000" w:rsidRDefault="00000000" w:rsidRPr="00000000" w14:paraId="00005EFC">
      <w:pPr>
        <w:numPr>
          <w:ilvl w:val="0"/>
          <w:numId w:val="73"/>
        </w:numPr>
        <w:spacing w:after="0" w:afterAutospacing="0" w:before="240" w:lineRule="auto"/>
        <w:ind w:left="720" w:hanging="360"/>
      </w:pPr>
      <w:r w:rsidDel="00000000" w:rsidR="00000000" w:rsidRPr="00000000">
        <w:rPr>
          <w:rtl w:val="0"/>
        </w:rPr>
        <w:t xml:space="preserve">Employees.</w:t>
      </w:r>
    </w:p>
    <w:p w:rsidR="00000000" w:rsidDel="00000000" w:rsidP="00000000" w:rsidRDefault="00000000" w:rsidRPr="00000000" w14:paraId="00005EFD">
      <w:pPr>
        <w:numPr>
          <w:ilvl w:val="0"/>
          <w:numId w:val="73"/>
        </w:numPr>
        <w:spacing w:after="0" w:afterAutospacing="0" w:before="0" w:beforeAutospacing="0" w:lineRule="auto"/>
        <w:ind w:left="720" w:hanging="360"/>
      </w:pPr>
      <w:r w:rsidDel="00000000" w:rsidR="00000000" w:rsidRPr="00000000">
        <w:rPr>
          <w:rtl w:val="0"/>
        </w:rPr>
        <w:t xml:space="preserve">Independent professionals.</w:t>
      </w:r>
    </w:p>
    <w:p w:rsidR="00000000" w:rsidDel="00000000" w:rsidP="00000000" w:rsidRDefault="00000000" w:rsidRPr="00000000" w14:paraId="00005EFE">
      <w:pPr>
        <w:numPr>
          <w:ilvl w:val="0"/>
          <w:numId w:val="73"/>
        </w:numPr>
        <w:spacing w:after="0" w:afterAutospacing="0" w:before="0" w:beforeAutospacing="0" w:lineRule="auto"/>
        <w:ind w:left="720" w:hanging="360"/>
      </w:pPr>
      <w:r w:rsidDel="00000000" w:rsidR="00000000" w:rsidRPr="00000000">
        <w:rPr>
          <w:rtl w:val="0"/>
        </w:rPr>
        <w:t xml:space="preserve">Entrepreneurs.</w:t>
      </w:r>
    </w:p>
    <w:p w:rsidR="00000000" w:rsidDel="00000000" w:rsidP="00000000" w:rsidRDefault="00000000" w:rsidRPr="00000000" w14:paraId="00005EFF">
      <w:pPr>
        <w:numPr>
          <w:ilvl w:val="0"/>
          <w:numId w:val="73"/>
        </w:numPr>
        <w:spacing w:after="0" w:afterAutospacing="0" w:before="0" w:beforeAutospacing="0" w:lineRule="auto"/>
        <w:ind w:left="720" w:hanging="360"/>
      </w:pPr>
      <w:r w:rsidDel="00000000" w:rsidR="00000000" w:rsidRPr="00000000">
        <w:rPr>
          <w:rtl w:val="0"/>
        </w:rPr>
        <w:t xml:space="preserve">Family members.</w:t>
      </w:r>
    </w:p>
    <w:p w:rsidR="00000000" w:rsidDel="00000000" w:rsidP="00000000" w:rsidRDefault="00000000" w:rsidRPr="00000000" w14:paraId="00005F00">
      <w:pPr>
        <w:numPr>
          <w:ilvl w:val="0"/>
          <w:numId w:val="73"/>
        </w:numPr>
        <w:spacing w:after="0" w:afterAutospacing="0" w:before="0" w:beforeAutospacing="0" w:lineRule="auto"/>
        <w:ind w:left="720" w:hanging="360"/>
      </w:pPr>
      <w:r w:rsidDel="00000000" w:rsidR="00000000" w:rsidRPr="00000000">
        <w:rPr>
          <w:rtl w:val="0"/>
        </w:rPr>
        <w:t xml:space="preserve">Retirees.</w:t>
      </w:r>
    </w:p>
    <w:p w:rsidR="00000000" w:rsidDel="00000000" w:rsidP="00000000" w:rsidRDefault="00000000" w:rsidRPr="00000000" w14:paraId="00005F01">
      <w:pPr>
        <w:numPr>
          <w:ilvl w:val="0"/>
          <w:numId w:val="73"/>
        </w:numPr>
        <w:spacing w:after="240" w:before="0" w:beforeAutospacing="0" w:lineRule="auto"/>
        <w:ind w:left="720" w:hanging="360"/>
      </w:pPr>
      <w:r w:rsidDel="00000000" w:rsidR="00000000" w:rsidRPr="00000000">
        <w:rPr>
          <w:rtl w:val="0"/>
        </w:rPr>
        <w:t xml:space="preserve">Other eligible foreign nationals.</w:t>
      </w:r>
    </w:p>
    <w:p w:rsidR="00000000" w:rsidDel="00000000" w:rsidP="00000000" w:rsidRDefault="00000000" w:rsidRPr="00000000" w14:paraId="00005F02">
      <w:pPr>
        <w:spacing w:after="240" w:before="240" w:lineRule="auto"/>
        <w:rPr/>
      </w:pPr>
      <w:r w:rsidDel="00000000" w:rsidR="00000000" w:rsidRPr="00000000">
        <w:rPr>
          <w:rtl w:val="0"/>
        </w:rPr>
        <w:t xml:space="preserve">The exact category and evidence must be verified.</w:t>
      </w:r>
    </w:p>
    <w:p w:rsidR="00000000" w:rsidDel="00000000" w:rsidP="00000000" w:rsidRDefault="00000000" w:rsidRPr="00000000" w14:paraId="00005F03">
      <w:pPr>
        <w:pStyle w:val="Heading3"/>
        <w:keepNext w:val="0"/>
        <w:keepLines w:val="0"/>
        <w:spacing w:before="280" w:lineRule="auto"/>
        <w:rPr>
          <w:b w:val="1"/>
          <w:bCs w:val="1"/>
          <w:color w:val="000000"/>
          <w:sz w:val="26"/>
          <w:szCs w:val="26"/>
        </w:rPr>
      </w:pPr>
      <w:bookmarkStart w:colFirst="0" w:colLast="0" w:name="_v9zb0kux5mda" w:id="8962"/>
      <w:bookmarkEnd w:id="8962"/>
      <w:r w:rsidDel="00000000" w:rsidR="00000000" w:rsidRPr="00000000">
        <w:rPr>
          <w:b w:val="1"/>
          <w:bCs w:val="1"/>
          <w:color w:val="000000"/>
          <w:sz w:val="26"/>
          <w:szCs w:val="26"/>
          <w:rtl w:val="0"/>
        </w:rPr>
        <w:t xml:space="preserve">Main Considerations</w:t>
      </w:r>
    </w:p>
    <w:p w:rsidR="00000000" w:rsidDel="00000000" w:rsidP="00000000" w:rsidRDefault="00000000" w:rsidRPr="00000000" w14:paraId="00005F04">
      <w:pPr>
        <w:spacing w:after="240" w:before="240" w:lineRule="auto"/>
        <w:rPr/>
      </w:pPr>
      <w:r w:rsidDel="00000000" w:rsidR="00000000" w:rsidRPr="00000000">
        <w:rPr>
          <w:b w:val="1"/>
          <w:bCs w:val="1"/>
          <w:rtl w:val="0"/>
        </w:rPr>
        <w:t xml:space="preserve">Duration:</w:t>
      </w:r>
      <w:r w:rsidDel="00000000" w:rsidR="00000000" w:rsidRPr="00000000">
        <w:rPr>
          <w:rtl w:val="0"/>
        </w:rPr>
        <w:t xml:space="preserve"> Up to two years under the ordinary regime.</w:t>
      </w:r>
    </w:p>
    <w:p w:rsidR="00000000" w:rsidDel="00000000" w:rsidP="00000000" w:rsidRDefault="00000000" w:rsidRPr="00000000" w14:paraId="00005F05">
      <w:pPr>
        <w:spacing w:after="240" w:before="240" w:lineRule="auto"/>
        <w:rPr/>
      </w:pPr>
      <w:r w:rsidDel="00000000" w:rsidR="00000000" w:rsidRPr="00000000">
        <w:rPr>
          <w:b w:val="1"/>
          <w:bCs w:val="1"/>
          <w:rtl w:val="0"/>
        </w:rPr>
        <w:t xml:space="preserve">Renewal:</w:t>
      </w:r>
      <w:r w:rsidDel="00000000" w:rsidR="00000000" w:rsidRPr="00000000">
        <w:rPr>
          <w:rtl w:val="0"/>
        </w:rPr>
        <w:t xml:space="preserve"> May be available under the applicable ordinary rules.</w:t>
      </w:r>
    </w:p>
    <w:p w:rsidR="00000000" w:rsidDel="00000000" w:rsidP="00000000" w:rsidRDefault="00000000" w:rsidRPr="00000000" w14:paraId="00005F06">
      <w:pPr>
        <w:spacing w:after="240" w:before="240" w:lineRule="auto"/>
        <w:rPr/>
      </w:pPr>
      <w:r w:rsidDel="00000000" w:rsidR="00000000" w:rsidRPr="00000000">
        <w:rPr>
          <w:b w:val="1"/>
          <w:bCs w:val="1"/>
          <w:rtl w:val="0"/>
        </w:rPr>
        <w:t xml:space="preserve">Documentation:</w:t>
      </w:r>
      <w:r w:rsidDel="00000000" w:rsidR="00000000" w:rsidRPr="00000000">
        <w:rPr>
          <w:rtl w:val="0"/>
        </w:rPr>
        <w:t xml:space="preserve"> Depends on the applicant.</w:t>
      </w:r>
    </w:p>
    <w:p w:rsidR="00000000" w:rsidDel="00000000" w:rsidP="00000000" w:rsidRDefault="00000000" w:rsidRPr="00000000" w14:paraId="00005F07">
      <w:pPr>
        <w:spacing w:after="240" w:before="240" w:lineRule="auto"/>
        <w:rPr/>
      </w:pPr>
      <w:r w:rsidDel="00000000" w:rsidR="00000000" w:rsidRPr="00000000">
        <w:rPr>
          <w:b w:val="1"/>
          <w:bCs w:val="1"/>
          <w:rtl w:val="0"/>
        </w:rPr>
        <w:t xml:space="preserve">Civil identification:</w:t>
      </w:r>
      <w:r w:rsidDel="00000000" w:rsidR="00000000" w:rsidRPr="00000000">
        <w:rPr>
          <w:rtl w:val="0"/>
        </w:rPr>
        <w:t xml:space="preserve"> Access may be available under the relevant procedures.</w:t>
      </w:r>
    </w:p>
    <w:p w:rsidR="00000000" w:rsidDel="00000000" w:rsidP="00000000" w:rsidRDefault="00000000" w:rsidRPr="00000000" w14:paraId="00005F08">
      <w:pPr>
        <w:spacing w:after="240" w:before="240" w:lineRule="auto"/>
        <w:rPr/>
      </w:pPr>
      <w:r w:rsidDel="00000000" w:rsidR="00000000" w:rsidRPr="00000000">
        <w:rPr>
          <w:b w:val="1"/>
          <w:bCs w:val="1"/>
          <w:rtl w:val="0"/>
        </w:rPr>
        <w:t xml:space="preserve">Permanent residence:</w:t>
      </w:r>
      <w:r w:rsidDel="00000000" w:rsidR="00000000" w:rsidRPr="00000000">
        <w:rPr>
          <w:rtl w:val="0"/>
        </w:rPr>
        <w:t xml:space="preserve"> May become the next step.</w:t>
      </w:r>
    </w:p>
    <w:p w:rsidR="00000000" w:rsidDel="00000000" w:rsidP="00000000" w:rsidRDefault="00000000" w:rsidRPr="00000000" w14:paraId="00005F09">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Ordinary temporary residence must not be confused with the specific MERCOSUR temporary residence category.</w:t>
      </w:r>
    </w:p>
    <w:p w:rsidR="00000000" w:rsidDel="00000000" w:rsidP="00000000" w:rsidRDefault="00000000" w:rsidRPr="00000000" w14:paraId="00005F0A">
      <w:pPr>
        <w:spacing w:after="240" w:before="240" w:lineRule="auto"/>
        <w:rPr>
          <w:b w:val="1"/>
          <w:bCs w:val="1"/>
        </w:rPr>
      </w:pPr>
      <w:r w:rsidDel="00000000" w:rsidR="00000000" w:rsidRPr="00000000">
        <w:rPr>
          <w:b w:val="1"/>
          <w:bCs w:val="1"/>
          <w:rtl w:val="0"/>
        </w:rPr>
        <w:t xml:space="preserve">[Explore Temporary Residency]</w:t>
      </w:r>
    </w:p>
    <w:p w:rsidR="00000000" w:rsidDel="00000000" w:rsidP="00000000" w:rsidRDefault="00000000" w:rsidRPr="00000000" w14:paraId="00005F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0C">
      <w:pPr>
        <w:pStyle w:val="Heading1"/>
        <w:keepNext w:val="0"/>
        <w:keepLines w:val="0"/>
        <w:spacing w:before="480" w:lineRule="auto"/>
        <w:rPr>
          <w:b w:val="1"/>
          <w:bCs w:val="1"/>
          <w:sz w:val="46"/>
          <w:szCs w:val="46"/>
        </w:rPr>
      </w:pPr>
      <w:bookmarkStart w:colFirst="0" w:colLast="0" w:name="_ytaro143lv7i" w:id="8963"/>
      <w:bookmarkEnd w:id="8963"/>
      <w:r w:rsidDel="00000000" w:rsidR="00000000" w:rsidRPr="00000000">
        <w:rPr>
          <w:b w:val="1"/>
          <w:bCs w:val="1"/>
          <w:sz w:val="46"/>
          <w:szCs w:val="46"/>
          <w:rtl w:val="0"/>
        </w:rPr>
        <w:t xml:space="preserve">4. MERCOSUR Temporary Residency</w:t>
      </w:r>
    </w:p>
    <w:p w:rsidR="00000000" w:rsidDel="00000000" w:rsidP="00000000" w:rsidRDefault="00000000" w:rsidRPr="00000000" w14:paraId="00005F0D">
      <w:pPr>
        <w:pStyle w:val="Heading2"/>
        <w:keepNext w:val="0"/>
        <w:keepLines w:val="0"/>
        <w:spacing w:after="80" w:lineRule="auto"/>
        <w:rPr>
          <w:b w:val="1"/>
          <w:bCs w:val="1"/>
          <w:sz w:val="34"/>
          <w:szCs w:val="34"/>
        </w:rPr>
      </w:pPr>
      <w:bookmarkStart w:colFirst="0" w:colLast="0" w:name="_vjofqv84mtlv" w:id="8964"/>
      <w:bookmarkEnd w:id="8964"/>
      <w:r w:rsidDel="00000000" w:rsidR="00000000" w:rsidRPr="00000000">
        <w:rPr>
          <w:b w:val="1"/>
          <w:bCs w:val="1"/>
          <w:sz w:val="34"/>
          <w:szCs w:val="34"/>
          <w:rtl w:val="0"/>
        </w:rPr>
        <w:t xml:space="preserve">Residencia Temporaria MERCOSUR</w:t>
      </w:r>
    </w:p>
    <w:p w:rsidR="00000000" w:rsidDel="00000000" w:rsidP="00000000" w:rsidRDefault="00000000" w:rsidRPr="00000000" w14:paraId="00005F0E">
      <w:pPr>
        <w:spacing w:after="240" w:before="240" w:lineRule="auto"/>
        <w:rPr/>
      </w:pPr>
      <w:r w:rsidDel="00000000" w:rsidR="00000000" w:rsidRPr="00000000">
        <w:rPr>
          <w:rtl w:val="0"/>
        </w:rPr>
        <w:t xml:space="preserve">The MERCOSUR residence procedure is available to nationals of countries covered by the applicable agreement.</w:t>
      </w:r>
    </w:p>
    <w:p w:rsidR="00000000" w:rsidDel="00000000" w:rsidP="00000000" w:rsidRDefault="00000000" w:rsidRPr="00000000" w14:paraId="00005F0F">
      <w:pPr>
        <w:spacing w:after="240" w:before="240" w:lineRule="auto"/>
        <w:rPr/>
      </w:pPr>
      <w:r w:rsidDel="00000000" w:rsidR="00000000" w:rsidRPr="00000000">
        <w:rPr>
          <w:rtl w:val="0"/>
        </w:rPr>
        <w:t xml:space="preserve">The DNM currently identifies the following nationalities as eligible under its published MERCOSUR residence procedure:</w:t>
      </w:r>
    </w:p>
    <w:p w:rsidR="00000000" w:rsidDel="00000000" w:rsidP="00000000" w:rsidRDefault="00000000" w:rsidRPr="00000000" w14:paraId="00005F10">
      <w:pPr>
        <w:numPr>
          <w:ilvl w:val="0"/>
          <w:numId w:val="446"/>
        </w:numPr>
        <w:spacing w:after="0" w:afterAutospacing="0" w:before="240" w:lineRule="auto"/>
        <w:ind w:left="720" w:hanging="360"/>
      </w:pPr>
      <w:r w:rsidDel="00000000" w:rsidR="00000000" w:rsidRPr="00000000">
        <w:rPr>
          <w:rtl w:val="0"/>
        </w:rPr>
        <w:t xml:space="preserve">Argentina.</w:t>
      </w:r>
    </w:p>
    <w:p w:rsidR="00000000" w:rsidDel="00000000" w:rsidP="00000000" w:rsidRDefault="00000000" w:rsidRPr="00000000" w14:paraId="00005F11">
      <w:pPr>
        <w:numPr>
          <w:ilvl w:val="0"/>
          <w:numId w:val="446"/>
        </w:numPr>
        <w:spacing w:after="0" w:afterAutospacing="0" w:before="0" w:beforeAutospacing="0" w:lineRule="auto"/>
        <w:ind w:left="720" w:hanging="360"/>
      </w:pPr>
      <w:r w:rsidDel="00000000" w:rsidR="00000000" w:rsidRPr="00000000">
        <w:rPr>
          <w:rtl w:val="0"/>
        </w:rPr>
        <w:t xml:space="preserve">Brazil.</w:t>
      </w:r>
    </w:p>
    <w:p w:rsidR="00000000" w:rsidDel="00000000" w:rsidP="00000000" w:rsidRDefault="00000000" w:rsidRPr="00000000" w14:paraId="00005F12">
      <w:pPr>
        <w:numPr>
          <w:ilvl w:val="0"/>
          <w:numId w:val="446"/>
        </w:numPr>
        <w:spacing w:after="0" w:afterAutospacing="0" w:before="0" w:beforeAutospacing="0" w:lineRule="auto"/>
        <w:ind w:left="720" w:hanging="360"/>
      </w:pPr>
      <w:r w:rsidDel="00000000" w:rsidR="00000000" w:rsidRPr="00000000">
        <w:rPr>
          <w:rtl w:val="0"/>
        </w:rPr>
        <w:t xml:space="preserve">Uruguay.</w:t>
      </w:r>
    </w:p>
    <w:p w:rsidR="00000000" w:rsidDel="00000000" w:rsidP="00000000" w:rsidRDefault="00000000" w:rsidRPr="00000000" w14:paraId="00005F13">
      <w:pPr>
        <w:numPr>
          <w:ilvl w:val="0"/>
          <w:numId w:val="446"/>
        </w:numPr>
        <w:spacing w:after="0" w:afterAutospacing="0" w:before="0" w:beforeAutospacing="0" w:lineRule="auto"/>
        <w:ind w:left="720" w:hanging="360"/>
      </w:pPr>
      <w:r w:rsidDel="00000000" w:rsidR="00000000" w:rsidRPr="00000000">
        <w:rPr>
          <w:rtl w:val="0"/>
        </w:rPr>
        <w:t xml:space="preserve">Bolivia.</w:t>
      </w:r>
    </w:p>
    <w:p w:rsidR="00000000" w:rsidDel="00000000" w:rsidP="00000000" w:rsidRDefault="00000000" w:rsidRPr="00000000" w14:paraId="00005F14">
      <w:pPr>
        <w:numPr>
          <w:ilvl w:val="0"/>
          <w:numId w:val="446"/>
        </w:numPr>
        <w:spacing w:after="0" w:afterAutospacing="0" w:before="0" w:beforeAutospacing="0" w:lineRule="auto"/>
        <w:ind w:left="720" w:hanging="360"/>
      </w:pPr>
      <w:r w:rsidDel="00000000" w:rsidR="00000000" w:rsidRPr="00000000">
        <w:rPr>
          <w:rtl w:val="0"/>
        </w:rPr>
        <w:t xml:space="preserve">Chile.</w:t>
      </w:r>
    </w:p>
    <w:p w:rsidR="00000000" w:rsidDel="00000000" w:rsidP="00000000" w:rsidRDefault="00000000" w:rsidRPr="00000000" w14:paraId="00005F15">
      <w:pPr>
        <w:numPr>
          <w:ilvl w:val="0"/>
          <w:numId w:val="446"/>
        </w:numPr>
        <w:spacing w:after="0" w:afterAutospacing="0" w:before="0" w:beforeAutospacing="0" w:lineRule="auto"/>
        <w:ind w:left="720" w:hanging="360"/>
      </w:pPr>
      <w:r w:rsidDel="00000000" w:rsidR="00000000" w:rsidRPr="00000000">
        <w:rPr>
          <w:rtl w:val="0"/>
        </w:rPr>
        <w:t xml:space="preserve">Peru.</w:t>
      </w:r>
    </w:p>
    <w:p w:rsidR="00000000" w:rsidDel="00000000" w:rsidP="00000000" w:rsidRDefault="00000000" w:rsidRPr="00000000" w14:paraId="00005F16">
      <w:pPr>
        <w:numPr>
          <w:ilvl w:val="0"/>
          <w:numId w:val="446"/>
        </w:numPr>
        <w:spacing w:after="0" w:afterAutospacing="0" w:before="0" w:beforeAutospacing="0" w:lineRule="auto"/>
        <w:ind w:left="720" w:hanging="360"/>
      </w:pPr>
      <w:r w:rsidDel="00000000" w:rsidR="00000000" w:rsidRPr="00000000">
        <w:rPr>
          <w:rtl w:val="0"/>
        </w:rPr>
        <w:t xml:space="preserve">Colombia.</w:t>
      </w:r>
    </w:p>
    <w:p w:rsidR="00000000" w:rsidDel="00000000" w:rsidP="00000000" w:rsidRDefault="00000000" w:rsidRPr="00000000" w14:paraId="00005F17">
      <w:pPr>
        <w:numPr>
          <w:ilvl w:val="0"/>
          <w:numId w:val="446"/>
        </w:numPr>
        <w:spacing w:after="240" w:before="0" w:beforeAutospacing="0" w:lineRule="auto"/>
        <w:ind w:left="720" w:hanging="360"/>
      </w:pPr>
      <w:r w:rsidDel="00000000" w:rsidR="00000000" w:rsidRPr="00000000">
        <w:rPr>
          <w:rtl w:val="0"/>
        </w:rPr>
        <w:t xml:space="preserve">Ecuador.</w:t>
      </w:r>
    </w:p>
    <w:p w:rsidR="00000000" w:rsidDel="00000000" w:rsidP="00000000" w:rsidRDefault="00000000" w:rsidRPr="00000000" w14:paraId="00005F18">
      <w:pPr>
        <w:spacing w:after="240" w:before="240" w:lineRule="auto"/>
        <w:rPr/>
      </w:pPr>
      <w:r w:rsidDel="00000000" w:rsidR="00000000" w:rsidRPr="00000000">
        <w:rPr>
          <w:rtl w:val="0"/>
        </w:rPr>
        <w:t xml:space="preserve">Eligibility should always be verified against the current official list.</w:t>
      </w:r>
    </w:p>
    <w:p w:rsidR="00000000" w:rsidDel="00000000" w:rsidP="00000000" w:rsidRDefault="00000000" w:rsidRPr="00000000" w14:paraId="00005F19">
      <w:pPr>
        <w:pStyle w:val="Heading3"/>
        <w:keepNext w:val="0"/>
        <w:keepLines w:val="0"/>
        <w:spacing w:before="280" w:lineRule="auto"/>
        <w:rPr>
          <w:b w:val="1"/>
          <w:bCs w:val="1"/>
          <w:color w:val="000000"/>
          <w:sz w:val="26"/>
          <w:szCs w:val="26"/>
        </w:rPr>
      </w:pPr>
      <w:bookmarkStart w:colFirst="0" w:colLast="0" w:name="_vhneh6xlrmlh" w:id="8965"/>
      <w:bookmarkEnd w:id="8965"/>
      <w:r w:rsidDel="00000000" w:rsidR="00000000" w:rsidRPr="00000000">
        <w:rPr>
          <w:b w:val="1"/>
          <w:bCs w:val="1"/>
          <w:color w:val="000000"/>
          <w:sz w:val="26"/>
          <w:szCs w:val="26"/>
          <w:rtl w:val="0"/>
        </w:rPr>
        <w:t xml:space="preserve">Duration</w:t>
      </w:r>
    </w:p>
    <w:p w:rsidR="00000000" w:rsidDel="00000000" w:rsidP="00000000" w:rsidRDefault="00000000" w:rsidRPr="00000000" w14:paraId="00005F1A">
      <w:pPr>
        <w:spacing w:after="240" w:before="240" w:lineRule="auto"/>
        <w:rPr/>
      </w:pPr>
      <w:r w:rsidDel="00000000" w:rsidR="00000000" w:rsidRPr="00000000">
        <w:rPr>
          <w:rtl w:val="0"/>
        </w:rPr>
        <w:t xml:space="preserve">The published MERCOSUR temporary residence category is valid for </w:t>
      </w:r>
      <w:r w:rsidDel="00000000" w:rsidR="00000000" w:rsidRPr="00000000">
        <w:rPr>
          <w:b w:val="1"/>
          <w:bCs w:val="1"/>
          <w:rtl w:val="0"/>
        </w:rPr>
        <w:t xml:space="preserve">two years</w:t>
      </w:r>
      <w:r w:rsidDel="00000000" w:rsidR="00000000" w:rsidRPr="00000000">
        <w:rPr>
          <w:rtl w:val="0"/>
        </w:rPr>
        <w:t xml:space="preserve">.</w:t>
      </w:r>
    </w:p>
    <w:p w:rsidR="00000000" w:rsidDel="00000000" w:rsidP="00000000" w:rsidRDefault="00000000" w:rsidRPr="00000000" w14:paraId="00005F1B">
      <w:pPr>
        <w:pStyle w:val="Heading3"/>
        <w:keepNext w:val="0"/>
        <w:keepLines w:val="0"/>
        <w:spacing w:before="280" w:lineRule="auto"/>
        <w:rPr>
          <w:b w:val="1"/>
          <w:bCs w:val="1"/>
          <w:color w:val="000000"/>
          <w:sz w:val="26"/>
          <w:szCs w:val="26"/>
        </w:rPr>
      </w:pPr>
      <w:bookmarkStart w:colFirst="0" w:colLast="0" w:name="_k8bfprt8bfp8" w:id="8966"/>
      <w:bookmarkEnd w:id="8966"/>
      <w:r w:rsidDel="00000000" w:rsidR="00000000" w:rsidRPr="00000000">
        <w:rPr>
          <w:b w:val="1"/>
          <w:bCs w:val="1"/>
          <w:color w:val="000000"/>
          <w:sz w:val="26"/>
          <w:szCs w:val="26"/>
          <w:rtl w:val="0"/>
        </w:rPr>
        <w:t xml:space="preserve">Renewal</w:t>
      </w:r>
    </w:p>
    <w:p w:rsidR="00000000" w:rsidDel="00000000" w:rsidP="00000000" w:rsidRDefault="00000000" w:rsidRPr="00000000" w14:paraId="00005F1C">
      <w:pPr>
        <w:spacing w:after="240" w:before="240" w:lineRule="auto"/>
        <w:rPr/>
      </w:pPr>
      <w:r w:rsidDel="00000000" w:rsidR="00000000" w:rsidRPr="00000000">
        <w:rPr>
          <w:rtl w:val="0"/>
        </w:rPr>
        <w:t xml:space="preserve">Unlike the ordinary temporary residence route, this specific MERCOSUR permit is </w:t>
      </w:r>
      <w:r w:rsidDel="00000000" w:rsidR="00000000" w:rsidRPr="00000000">
        <w:rPr>
          <w:b w:val="1"/>
          <w:bCs w:val="1"/>
          <w:rtl w:val="0"/>
        </w:rPr>
        <w:t xml:space="preserve">not renewable</w:t>
      </w:r>
      <w:r w:rsidDel="00000000" w:rsidR="00000000" w:rsidRPr="00000000">
        <w:rPr>
          <w:rtl w:val="0"/>
        </w:rPr>
        <w:t xml:space="preserve"> under the DNM's published rules.</w:t>
      </w:r>
    </w:p>
    <w:p w:rsidR="00000000" w:rsidDel="00000000" w:rsidP="00000000" w:rsidRDefault="00000000" w:rsidRPr="00000000" w14:paraId="00005F1D">
      <w:pPr>
        <w:pStyle w:val="Heading3"/>
        <w:keepNext w:val="0"/>
        <w:keepLines w:val="0"/>
        <w:spacing w:before="280" w:lineRule="auto"/>
        <w:rPr>
          <w:b w:val="1"/>
          <w:bCs w:val="1"/>
          <w:color w:val="000000"/>
          <w:sz w:val="26"/>
          <w:szCs w:val="26"/>
        </w:rPr>
      </w:pPr>
      <w:bookmarkStart w:colFirst="0" w:colLast="0" w:name="_hlvwhocj0vlc" w:id="8967"/>
      <w:bookmarkEnd w:id="8967"/>
      <w:r w:rsidDel="00000000" w:rsidR="00000000" w:rsidRPr="00000000">
        <w:rPr>
          <w:b w:val="1"/>
          <w:bCs w:val="1"/>
          <w:color w:val="000000"/>
          <w:sz w:val="26"/>
          <w:szCs w:val="26"/>
          <w:rtl w:val="0"/>
        </w:rPr>
        <w:t xml:space="preserve">Next Step</w:t>
      </w:r>
    </w:p>
    <w:p w:rsidR="00000000" w:rsidDel="00000000" w:rsidP="00000000" w:rsidRDefault="00000000" w:rsidRPr="00000000" w14:paraId="00005F1E">
      <w:pPr>
        <w:spacing w:after="240" w:before="240" w:lineRule="auto"/>
        <w:rPr/>
      </w:pPr>
      <w:r w:rsidDel="00000000" w:rsidR="00000000" w:rsidRPr="00000000">
        <w:rPr>
          <w:rtl w:val="0"/>
        </w:rPr>
        <w:t xml:space="preserve">Eligible applicants should apply for permanent MERCOSUR residence during the prescribed period before the temporary permit expires.</w:t>
      </w:r>
    </w:p>
    <w:p w:rsidR="00000000" w:rsidDel="00000000" w:rsidP="00000000" w:rsidRDefault="00000000" w:rsidRPr="00000000" w14:paraId="00005F1F">
      <w:pPr>
        <w:pStyle w:val="Heading3"/>
        <w:keepNext w:val="0"/>
        <w:keepLines w:val="0"/>
        <w:spacing w:before="280" w:lineRule="auto"/>
        <w:rPr>
          <w:b w:val="1"/>
          <w:bCs w:val="1"/>
          <w:color w:val="000000"/>
          <w:sz w:val="26"/>
          <w:szCs w:val="26"/>
        </w:rPr>
      </w:pPr>
      <w:bookmarkStart w:colFirst="0" w:colLast="0" w:name="_ig8jlnkm5pob" w:id="8968"/>
      <w:bookmarkEnd w:id="8968"/>
      <w:r w:rsidDel="00000000" w:rsidR="00000000" w:rsidRPr="00000000">
        <w:rPr>
          <w:b w:val="1"/>
          <w:bCs w:val="1"/>
          <w:color w:val="000000"/>
          <w:sz w:val="26"/>
          <w:szCs w:val="26"/>
          <w:rtl w:val="0"/>
        </w:rPr>
        <w:t xml:space="preserve">Documentation</w:t>
      </w:r>
    </w:p>
    <w:p w:rsidR="00000000" w:rsidDel="00000000" w:rsidP="00000000" w:rsidRDefault="00000000" w:rsidRPr="00000000" w14:paraId="00005F20">
      <w:pPr>
        <w:spacing w:after="240" w:before="240" w:lineRule="auto"/>
        <w:rPr/>
      </w:pPr>
      <w:r w:rsidDel="00000000" w:rsidR="00000000" w:rsidRPr="00000000">
        <w:rPr>
          <w:rtl w:val="0"/>
        </w:rPr>
        <w:t xml:space="preserve">Applicants must satisfy the specific MERCOSUR checklist.</w:t>
      </w:r>
    </w:p>
    <w:p w:rsidR="00000000" w:rsidDel="00000000" w:rsidP="00000000" w:rsidRDefault="00000000" w:rsidRPr="00000000" w14:paraId="00005F21">
      <w:pPr>
        <w:spacing w:after="240" w:before="240" w:lineRule="auto"/>
        <w:rPr>
          <w:b w:val="1"/>
          <w:bCs w:val="1"/>
        </w:rPr>
      </w:pPr>
      <w:r w:rsidDel="00000000" w:rsidR="00000000" w:rsidRPr="00000000">
        <w:rPr>
          <w:b w:val="1"/>
          <w:bCs w:val="1"/>
          <w:rtl w:val="0"/>
        </w:rPr>
        <w:t xml:space="preserve">Do not assume that all temporary residence categories have identical renewal or conversion rules.</w:t>
      </w:r>
    </w:p>
    <w:p w:rsidR="00000000" w:rsidDel="00000000" w:rsidP="00000000" w:rsidRDefault="00000000" w:rsidRPr="00000000" w14:paraId="00005F22">
      <w:pPr>
        <w:spacing w:after="240" w:before="240" w:lineRule="auto"/>
        <w:rPr>
          <w:b w:val="1"/>
          <w:bCs w:val="1"/>
        </w:rPr>
      </w:pPr>
      <w:r w:rsidDel="00000000" w:rsidR="00000000" w:rsidRPr="00000000">
        <w:rPr>
          <w:b w:val="1"/>
          <w:bCs w:val="1"/>
          <w:rtl w:val="0"/>
        </w:rPr>
        <w:t xml:space="preserve">[Check My MERCOSUR Residency Eligibility]</w:t>
      </w:r>
    </w:p>
    <w:p w:rsidR="00000000" w:rsidDel="00000000" w:rsidP="00000000" w:rsidRDefault="00000000" w:rsidRPr="00000000" w14:paraId="00005F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24">
      <w:pPr>
        <w:pStyle w:val="Heading1"/>
        <w:keepNext w:val="0"/>
        <w:keepLines w:val="0"/>
        <w:spacing w:before="480" w:lineRule="auto"/>
        <w:rPr>
          <w:b w:val="1"/>
          <w:bCs w:val="1"/>
          <w:sz w:val="46"/>
          <w:szCs w:val="46"/>
        </w:rPr>
      </w:pPr>
      <w:bookmarkStart w:colFirst="0" w:colLast="0" w:name="_odo1wsbgp2op" w:id="8969"/>
      <w:bookmarkEnd w:id="8969"/>
      <w:r w:rsidDel="00000000" w:rsidR="00000000" w:rsidRPr="00000000">
        <w:rPr>
          <w:b w:val="1"/>
          <w:bCs w:val="1"/>
          <w:sz w:val="46"/>
          <w:szCs w:val="46"/>
          <w:rtl w:val="0"/>
        </w:rPr>
        <w:t xml:space="preserve">5. Ordinary Temporary Residency vs. MERCOSUR Residency</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6.7999999999997"/>
        <w:gridCol w:w="3120"/>
        <w:gridCol w:w="4243.2"/>
        <w:tblGridChange w:id="0">
          <w:tblGrid>
            <w:gridCol w:w="1996.7999999999997"/>
            <w:gridCol w:w="3120"/>
            <w:gridCol w:w="4243.2"/>
          </w:tblGrid>
        </w:tblGridChange>
      </w:tblGrid>
      <w:tr>
        <w:trPr>
          <w:cantSplit w:val="0"/>
          <w:trHeight w:val="785" w:hRule="atLeast"/>
          <w:tblHeader w:val="0"/>
        </w:trPr>
        <w:tc>
          <w:tcPr/>
          <w:p w:rsidR="00000000" w:rsidDel="00000000" w:rsidP="00000000" w:rsidRDefault="00000000" w:rsidRPr="00000000" w14:paraId="00005F25">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5F26">
            <w:pPr>
              <w:jc w:val="center"/>
              <w:rPr/>
            </w:pPr>
            <w:r w:rsidDel="00000000" w:rsidR="00000000" w:rsidRPr="00000000">
              <w:rPr>
                <w:b w:val="1"/>
                <w:bCs w:val="1"/>
                <w:rtl w:val="0"/>
              </w:rPr>
              <w:t xml:space="preserve">Ordinary Temporary Residence</w:t>
            </w:r>
            <w:r w:rsidDel="00000000" w:rsidR="00000000" w:rsidRPr="00000000">
              <w:rPr>
                <w:rtl w:val="0"/>
              </w:rPr>
            </w:r>
          </w:p>
        </w:tc>
        <w:tc>
          <w:tcPr/>
          <w:p w:rsidR="00000000" w:rsidDel="00000000" w:rsidP="00000000" w:rsidRDefault="00000000" w:rsidRPr="00000000" w14:paraId="00005F27">
            <w:pPr>
              <w:jc w:val="center"/>
              <w:rPr/>
            </w:pPr>
            <w:r w:rsidDel="00000000" w:rsidR="00000000" w:rsidRPr="00000000">
              <w:rPr>
                <w:b w:val="1"/>
                <w:bCs w:val="1"/>
                <w:rtl w:val="0"/>
              </w:rPr>
              <w:t xml:space="preserve">MERCOSUR Temporary Residence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5F28">
            <w:pPr>
              <w:rPr/>
            </w:pPr>
            <w:r w:rsidDel="00000000" w:rsidR="00000000" w:rsidRPr="00000000">
              <w:rPr>
                <w:rtl w:val="0"/>
              </w:rPr>
              <w:t xml:space="preserve">Legal basis</w:t>
            </w:r>
          </w:p>
        </w:tc>
        <w:tc>
          <w:tcPr/>
          <w:p w:rsidR="00000000" w:rsidDel="00000000" w:rsidP="00000000" w:rsidRDefault="00000000" w:rsidRPr="00000000" w14:paraId="00005F29">
            <w:pPr>
              <w:rPr/>
            </w:pPr>
            <w:r w:rsidDel="00000000" w:rsidR="00000000" w:rsidRPr="00000000">
              <w:rPr>
                <w:rtl w:val="0"/>
              </w:rPr>
              <w:t xml:space="preserve">General migration law</w:t>
            </w:r>
          </w:p>
        </w:tc>
        <w:tc>
          <w:tcPr/>
          <w:p w:rsidR="00000000" w:rsidDel="00000000" w:rsidP="00000000" w:rsidRDefault="00000000" w:rsidRPr="00000000" w14:paraId="00005F2A">
            <w:pPr>
              <w:rPr/>
            </w:pPr>
            <w:r w:rsidDel="00000000" w:rsidR="00000000" w:rsidRPr="00000000">
              <w:rPr>
                <w:rtl w:val="0"/>
              </w:rPr>
              <w:t xml:space="preserve">Applicable MERCOSUR Residence Agreement</w:t>
            </w:r>
          </w:p>
        </w:tc>
      </w:tr>
      <w:tr>
        <w:trPr>
          <w:cantSplit w:val="0"/>
          <w:trHeight w:val="785" w:hRule="atLeast"/>
          <w:tblHeader w:val="0"/>
        </w:trPr>
        <w:tc>
          <w:tcPr/>
          <w:p w:rsidR="00000000" w:rsidDel="00000000" w:rsidP="00000000" w:rsidRDefault="00000000" w:rsidRPr="00000000" w14:paraId="00005F2B">
            <w:pPr>
              <w:rPr/>
            </w:pPr>
            <w:r w:rsidDel="00000000" w:rsidR="00000000" w:rsidRPr="00000000">
              <w:rPr>
                <w:rtl w:val="0"/>
              </w:rPr>
              <w:t xml:space="preserve">Eligible applicants</w:t>
            </w:r>
          </w:p>
        </w:tc>
        <w:tc>
          <w:tcPr/>
          <w:p w:rsidR="00000000" w:rsidDel="00000000" w:rsidP="00000000" w:rsidRDefault="00000000" w:rsidRPr="00000000" w14:paraId="00005F2C">
            <w:pPr>
              <w:rPr/>
            </w:pPr>
            <w:r w:rsidDel="00000000" w:rsidR="00000000" w:rsidRPr="00000000">
              <w:rPr>
                <w:rtl w:val="0"/>
              </w:rPr>
              <w:t xml:space="preserve">Qualifying foreign nationals</w:t>
            </w:r>
          </w:p>
        </w:tc>
        <w:tc>
          <w:tcPr/>
          <w:p w:rsidR="00000000" w:rsidDel="00000000" w:rsidP="00000000" w:rsidRDefault="00000000" w:rsidRPr="00000000" w14:paraId="00005F2D">
            <w:pPr>
              <w:rPr/>
            </w:pPr>
            <w:r w:rsidDel="00000000" w:rsidR="00000000" w:rsidRPr="00000000">
              <w:rPr>
                <w:rtl w:val="0"/>
              </w:rPr>
              <w:t xml:space="preserve">Nationals covered by the agreement</w:t>
            </w:r>
          </w:p>
        </w:tc>
      </w:tr>
      <w:tr>
        <w:trPr>
          <w:cantSplit w:val="0"/>
          <w:trHeight w:val="515" w:hRule="atLeast"/>
          <w:tblHeader w:val="0"/>
        </w:trPr>
        <w:tc>
          <w:tcPr/>
          <w:p w:rsidR="00000000" w:rsidDel="00000000" w:rsidP="00000000" w:rsidRDefault="00000000" w:rsidRPr="00000000" w14:paraId="00005F2E">
            <w:pPr>
              <w:rPr/>
            </w:pPr>
            <w:r w:rsidDel="00000000" w:rsidR="00000000" w:rsidRPr="00000000">
              <w:rPr>
                <w:rtl w:val="0"/>
              </w:rPr>
              <w:t xml:space="preserve">General validity</w:t>
            </w:r>
          </w:p>
        </w:tc>
        <w:tc>
          <w:tcPr/>
          <w:p w:rsidR="00000000" w:rsidDel="00000000" w:rsidP="00000000" w:rsidRDefault="00000000" w:rsidRPr="00000000" w14:paraId="00005F2F">
            <w:pPr>
              <w:rPr/>
            </w:pPr>
            <w:r w:rsidDel="00000000" w:rsidR="00000000" w:rsidRPr="00000000">
              <w:rPr>
                <w:rtl w:val="0"/>
              </w:rPr>
              <w:t xml:space="preserve">Up to two years</w:t>
            </w:r>
          </w:p>
        </w:tc>
        <w:tc>
          <w:tcPr/>
          <w:p w:rsidR="00000000" w:rsidDel="00000000" w:rsidP="00000000" w:rsidRDefault="00000000" w:rsidRPr="00000000" w14:paraId="00005F30">
            <w:pPr>
              <w:rPr/>
            </w:pPr>
            <w:r w:rsidDel="00000000" w:rsidR="00000000" w:rsidRPr="00000000">
              <w:rPr>
                <w:rtl w:val="0"/>
              </w:rPr>
              <w:t xml:space="preserve">Two years</w:t>
            </w:r>
          </w:p>
        </w:tc>
      </w:tr>
      <w:tr>
        <w:trPr>
          <w:cantSplit w:val="0"/>
          <w:trHeight w:val="785" w:hRule="atLeast"/>
          <w:tblHeader w:val="0"/>
        </w:trPr>
        <w:tc>
          <w:tcPr/>
          <w:p w:rsidR="00000000" w:rsidDel="00000000" w:rsidP="00000000" w:rsidRDefault="00000000" w:rsidRPr="00000000" w14:paraId="00005F31">
            <w:pPr>
              <w:rPr/>
            </w:pPr>
            <w:r w:rsidDel="00000000" w:rsidR="00000000" w:rsidRPr="00000000">
              <w:rPr>
                <w:rtl w:val="0"/>
              </w:rPr>
              <w:t xml:space="preserve">Renewal</w:t>
            </w:r>
          </w:p>
        </w:tc>
        <w:tc>
          <w:tcPr/>
          <w:p w:rsidR="00000000" w:rsidDel="00000000" w:rsidP="00000000" w:rsidRDefault="00000000" w:rsidRPr="00000000" w14:paraId="00005F32">
            <w:pPr>
              <w:rPr/>
            </w:pPr>
            <w:r w:rsidDel="00000000" w:rsidR="00000000" w:rsidRPr="00000000">
              <w:rPr>
                <w:rtl w:val="0"/>
              </w:rPr>
              <w:t xml:space="preserve">May be available</w:t>
            </w:r>
          </w:p>
        </w:tc>
        <w:tc>
          <w:tcPr/>
          <w:p w:rsidR="00000000" w:rsidDel="00000000" w:rsidP="00000000" w:rsidRDefault="00000000" w:rsidRPr="00000000" w14:paraId="00005F33">
            <w:pPr>
              <w:rPr/>
            </w:pPr>
            <w:r w:rsidDel="00000000" w:rsidR="00000000" w:rsidRPr="00000000">
              <w:rPr>
                <w:rtl w:val="0"/>
              </w:rPr>
              <w:t xml:space="preserve">Not renewable under published DNM rules</w:t>
            </w:r>
          </w:p>
        </w:tc>
      </w:tr>
      <w:tr>
        <w:trPr>
          <w:cantSplit w:val="0"/>
          <w:trHeight w:val="785" w:hRule="atLeast"/>
          <w:tblHeader w:val="0"/>
        </w:trPr>
        <w:tc>
          <w:tcPr/>
          <w:p w:rsidR="00000000" w:rsidDel="00000000" w:rsidP="00000000" w:rsidRDefault="00000000" w:rsidRPr="00000000" w14:paraId="00005F34">
            <w:pPr>
              <w:rPr/>
            </w:pPr>
            <w:r w:rsidDel="00000000" w:rsidR="00000000" w:rsidRPr="00000000">
              <w:rPr>
                <w:rtl w:val="0"/>
              </w:rPr>
              <w:t xml:space="preserve">Permanent residence</w:t>
            </w:r>
          </w:p>
        </w:tc>
        <w:tc>
          <w:tcPr/>
          <w:p w:rsidR="00000000" w:rsidDel="00000000" w:rsidP="00000000" w:rsidRDefault="00000000" w:rsidRPr="00000000" w14:paraId="00005F35">
            <w:pPr>
              <w:rPr/>
            </w:pPr>
            <w:r w:rsidDel="00000000" w:rsidR="00000000" w:rsidRPr="00000000">
              <w:rPr>
                <w:rtl w:val="0"/>
              </w:rPr>
              <w:t xml:space="preserve">Subject to ordinary conversion rules</w:t>
            </w:r>
          </w:p>
        </w:tc>
        <w:tc>
          <w:tcPr/>
          <w:p w:rsidR="00000000" w:rsidDel="00000000" w:rsidP="00000000" w:rsidRDefault="00000000" w:rsidRPr="00000000" w14:paraId="00005F36">
            <w:pPr>
              <w:rPr/>
            </w:pPr>
            <w:r w:rsidDel="00000000" w:rsidR="00000000" w:rsidRPr="00000000">
              <w:rPr>
                <w:rtl w:val="0"/>
              </w:rPr>
              <w:t xml:space="preserve">Specific MERCOSUR conversion procedure</w:t>
            </w:r>
          </w:p>
        </w:tc>
      </w:tr>
      <w:tr>
        <w:trPr>
          <w:cantSplit w:val="0"/>
          <w:trHeight w:val="515" w:hRule="atLeast"/>
          <w:tblHeader w:val="0"/>
        </w:trPr>
        <w:tc>
          <w:tcPr/>
          <w:p w:rsidR="00000000" w:rsidDel="00000000" w:rsidP="00000000" w:rsidRDefault="00000000" w:rsidRPr="00000000" w14:paraId="00005F37">
            <w:pPr>
              <w:rPr/>
            </w:pPr>
            <w:r w:rsidDel="00000000" w:rsidR="00000000" w:rsidRPr="00000000">
              <w:rPr>
                <w:rtl w:val="0"/>
              </w:rPr>
              <w:t xml:space="preserve">Documents</w:t>
            </w:r>
          </w:p>
        </w:tc>
        <w:tc>
          <w:tcPr/>
          <w:p w:rsidR="00000000" w:rsidDel="00000000" w:rsidP="00000000" w:rsidRDefault="00000000" w:rsidRPr="00000000" w14:paraId="00005F38">
            <w:pPr>
              <w:rPr/>
            </w:pPr>
            <w:r w:rsidDel="00000000" w:rsidR="00000000" w:rsidRPr="00000000">
              <w:rPr>
                <w:rtl w:val="0"/>
              </w:rPr>
              <w:t xml:space="preserve">General category checklist</w:t>
            </w:r>
          </w:p>
        </w:tc>
        <w:tc>
          <w:tcPr/>
          <w:p w:rsidR="00000000" w:rsidDel="00000000" w:rsidP="00000000" w:rsidRDefault="00000000" w:rsidRPr="00000000" w14:paraId="00005F39">
            <w:pPr>
              <w:rPr/>
            </w:pPr>
            <w:r w:rsidDel="00000000" w:rsidR="00000000" w:rsidRPr="00000000">
              <w:rPr>
                <w:rtl w:val="0"/>
              </w:rPr>
              <w:t xml:space="preserve">MERCOSUR-specific checklist</w:t>
            </w:r>
          </w:p>
        </w:tc>
      </w:tr>
      <w:tr>
        <w:trPr>
          <w:cantSplit w:val="0"/>
          <w:trHeight w:val="785" w:hRule="atLeast"/>
          <w:tblHeader w:val="0"/>
        </w:trPr>
        <w:tc>
          <w:tcPr/>
          <w:p w:rsidR="00000000" w:rsidDel="00000000" w:rsidP="00000000" w:rsidRDefault="00000000" w:rsidRPr="00000000" w14:paraId="00005F3A">
            <w:pPr>
              <w:rPr/>
            </w:pPr>
            <w:r w:rsidDel="00000000" w:rsidR="00000000" w:rsidRPr="00000000">
              <w:rPr>
                <w:rtl w:val="0"/>
              </w:rPr>
              <w:t xml:space="preserve">Deadlines</w:t>
            </w:r>
          </w:p>
        </w:tc>
        <w:tc>
          <w:tcPr/>
          <w:p w:rsidR="00000000" w:rsidDel="00000000" w:rsidP="00000000" w:rsidRDefault="00000000" w:rsidRPr="00000000" w14:paraId="00005F3B">
            <w:pPr>
              <w:rPr/>
            </w:pPr>
            <w:r w:rsidDel="00000000" w:rsidR="00000000" w:rsidRPr="00000000">
              <w:rPr>
                <w:rtl w:val="0"/>
              </w:rPr>
              <w:t xml:space="preserve">Depend on the applicable procedure</w:t>
            </w:r>
          </w:p>
        </w:tc>
        <w:tc>
          <w:tcPr/>
          <w:p w:rsidR="00000000" w:rsidDel="00000000" w:rsidP="00000000" w:rsidRDefault="00000000" w:rsidRPr="00000000" w14:paraId="00005F3C">
            <w:pPr>
              <w:rPr/>
            </w:pPr>
            <w:r w:rsidDel="00000000" w:rsidR="00000000" w:rsidRPr="00000000">
              <w:rPr>
                <w:rtl w:val="0"/>
              </w:rPr>
              <w:t xml:space="preserve">Specific 90-day pre-expiration conversion window</w:t>
            </w:r>
          </w:p>
        </w:tc>
      </w:tr>
    </w:tbl>
    <w:p w:rsidR="00000000" w:rsidDel="00000000" w:rsidP="00000000" w:rsidRDefault="00000000" w:rsidRPr="00000000" w14:paraId="00005F3D">
      <w:pPr>
        <w:spacing w:after="240" w:before="240" w:lineRule="auto"/>
        <w:rPr>
          <w:b w:val="1"/>
          <w:bCs w:val="1"/>
        </w:rPr>
      </w:pPr>
      <w:r w:rsidDel="00000000" w:rsidR="00000000" w:rsidRPr="00000000">
        <w:rPr>
          <w:b w:val="1"/>
          <w:bCs w:val="1"/>
          <w:rtl w:val="0"/>
        </w:rPr>
        <w:t xml:space="preserve">Choosing the wrong category or overlooking the relevant deadline can create avoidable immigration problems.</w:t>
      </w:r>
    </w:p>
    <w:p w:rsidR="00000000" w:rsidDel="00000000" w:rsidP="00000000" w:rsidRDefault="00000000" w:rsidRPr="00000000" w14:paraId="00005F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3F">
      <w:pPr>
        <w:pStyle w:val="Heading1"/>
        <w:keepNext w:val="0"/>
        <w:keepLines w:val="0"/>
        <w:spacing w:before="480" w:lineRule="auto"/>
        <w:rPr>
          <w:b w:val="1"/>
          <w:bCs w:val="1"/>
          <w:sz w:val="46"/>
          <w:szCs w:val="46"/>
        </w:rPr>
      </w:pPr>
      <w:bookmarkStart w:colFirst="0" w:colLast="0" w:name="_qxncke4mf5ud" w:id="8970"/>
      <w:bookmarkEnd w:id="8970"/>
      <w:r w:rsidDel="00000000" w:rsidR="00000000" w:rsidRPr="00000000">
        <w:rPr>
          <w:b w:val="1"/>
          <w:bCs w:val="1"/>
          <w:sz w:val="46"/>
          <w:szCs w:val="46"/>
          <w:rtl w:val="0"/>
        </w:rPr>
        <w:t xml:space="preserve">6. Permanent Residency in Paraguay</w:t>
      </w:r>
    </w:p>
    <w:p w:rsidR="00000000" w:rsidDel="00000000" w:rsidP="00000000" w:rsidRDefault="00000000" w:rsidRPr="00000000" w14:paraId="00005F40">
      <w:pPr>
        <w:pStyle w:val="Heading2"/>
        <w:keepNext w:val="0"/>
        <w:keepLines w:val="0"/>
        <w:spacing w:after="80" w:lineRule="auto"/>
        <w:rPr>
          <w:b w:val="1"/>
          <w:bCs w:val="1"/>
          <w:sz w:val="34"/>
          <w:szCs w:val="34"/>
        </w:rPr>
      </w:pPr>
      <w:bookmarkStart w:colFirst="0" w:colLast="0" w:name="_9xrn6n1dctlb" w:id="8971"/>
      <w:bookmarkEnd w:id="8971"/>
      <w:r w:rsidDel="00000000" w:rsidR="00000000" w:rsidRPr="00000000">
        <w:rPr>
          <w:b w:val="1"/>
          <w:bCs w:val="1"/>
          <w:sz w:val="34"/>
          <w:szCs w:val="34"/>
          <w:rtl w:val="0"/>
        </w:rPr>
        <w:t xml:space="preserve">Residencia Permanente</w:t>
      </w:r>
    </w:p>
    <w:p w:rsidR="00000000" w:rsidDel="00000000" w:rsidP="00000000" w:rsidRDefault="00000000" w:rsidRPr="00000000" w14:paraId="00005F41">
      <w:pPr>
        <w:spacing w:after="240" w:before="240" w:lineRule="auto"/>
        <w:rPr/>
      </w:pPr>
      <w:r w:rsidDel="00000000" w:rsidR="00000000" w:rsidRPr="00000000">
        <w:rPr>
          <w:rtl w:val="0"/>
        </w:rPr>
        <w:t xml:space="preserve">Permanent residence provides indefinite immigration status, subject to applicable legal requirements.</w:t>
      </w:r>
    </w:p>
    <w:p w:rsidR="00000000" w:rsidDel="00000000" w:rsidP="00000000" w:rsidRDefault="00000000" w:rsidRPr="00000000" w14:paraId="00005F42">
      <w:pPr>
        <w:spacing w:after="240" w:before="240" w:lineRule="auto"/>
        <w:rPr/>
      </w:pPr>
      <w:r w:rsidDel="00000000" w:rsidR="00000000" w:rsidRPr="00000000">
        <w:rPr>
          <w:rtl w:val="0"/>
        </w:rPr>
        <w:t xml:space="preserve">For many applicants, permanent residence follows temporary residence.</w:t>
      </w:r>
    </w:p>
    <w:p w:rsidR="00000000" w:rsidDel="00000000" w:rsidP="00000000" w:rsidRDefault="00000000" w:rsidRPr="00000000" w14:paraId="00005F43">
      <w:pPr>
        <w:spacing w:after="240" w:before="240" w:lineRule="auto"/>
        <w:rPr/>
      </w:pPr>
      <w:r w:rsidDel="00000000" w:rsidR="00000000" w:rsidRPr="00000000">
        <w:rPr>
          <w:rtl w:val="0"/>
        </w:rPr>
        <w:t xml:space="preserve">However, eligibility depends on the relevant immigration category.</w:t>
      </w:r>
    </w:p>
    <w:p w:rsidR="00000000" w:rsidDel="00000000" w:rsidP="00000000" w:rsidRDefault="00000000" w:rsidRPr="00000000" w14:paraId="00005F44">
      <w:pPr>
        <w:pStyle w:val="Heading3"/>
        <w:keepNext w:val="0"/>
        <w:keepLines w:val="0"/>
        <w:spacing w:before="280" w:lineRule="auto"/>
        <w:rPr>
          <w:b w:val="1"/>
          <w:bCs w:val="1"/>
          <w:color w:val="000000"/>
          <w:sz w:val="26"/>
          <w:szCs w:val="26"/>
        </w:rPr>
      </w:pPr>
      <w:bookmarkStart w:colFirst="0" w:colLast="0" w:name="_427hyetzc4we" w:id="8972"/>
      <w:bookmarkEnd w:id="8972"/>
      <w:r w:rsidDel="00000000" w:rsidR="00000000" w:rsidRPr="00000000">
        <w:rPr>
          <w:b w:val="1"/>
          <w:bCs w:val="1"/>
          <w:color w:val="000000"/>
          <w:sz w:val="26"/>
          <w:szCs w:val="26"/>
          <w:rtl w:val="0"/>
        </w:rPr>
        <w:t xml:space="preserve">What Permanent Residence Means</w:t>
      </w:r>
    </w:p>
    <w:p w:rsidR="00000000" w:rsidDel="00000000" w:rsidP="00000000" w:rsidRDefault="00000000" w:rsidRPr="00000000" w14:paraId="00005F45">
      <w:pPr>
        <w:numPr>
          <w:ilvl w:val="0"/>
          <w:numId w:val="339"/>
        </w:numPr>
        <w:spacing w:after="0" w:afterAutospacing="0" w:before="240" w:lineRule="auto"/>
        <w:ind w:left="720" w:hanging="360"/>
      </w:pPr>
      <w:r w:rsidDel="00000000" w:rsidR="00000000" w:rsidRPr="00000000">
        <w:rPr>
          <w:rtl w:val="0"/>
        </w:rPr>
        <w:t xml:space="preserve">Authorization to reside indefinitely.</w:t>
      </w:r>
    </w:p>
    <w:p w:rsidR="00000000" w:rsidDel="00000000" w:rsidP="00000000" w:rsidRDefault="00000000" w:rsidRPr="00000000" w14:paraId="00005F46">
      <w:pPr>
        <w:numPr>
          <w:ilvl w:val="0"/>
          <w:numId w:val="339"/>
        </w:numPr>
        <w:spacing w:after="0" w:afterAutospacing="0" w:before="0" w:beforeAutospacing="0" w:lineRule="auto"/>
        <w:ind w:left="720" w:hanging="360"/>
      </w:pPr>
      <w:r w:rsidDel="00000000" w:rsidR="00000000" w:rsidRPr="00000000">
        <w:rPr>
          <w:rtl w:val="0"/>
        </w:rPr>
        <w:t xml:space="preserve">Access to applicable identification procedures.</w:t>
      </w:r>
    </w:p>
    <w:p w:rsidR="00000000" w:rsidDel="00000000" w:rsidP="00000000" w:rsidRDefault="00000000" w:rsidRPr="00000000" w14:paraId="00005F47">
      <w:pPr>
        <w:numPr>
          <w:ilvl w:val="0"/>
          <w:numId w:val="339"/>
        </w:numPr>
        <w:spacing w:after="0" w:afterAutospacing="0" w:before="0" w:beforeAutospacing="0" w:lineRule="auto"/>
        <w:ind w:left="720" w:hanging="360"/>
      </w:pPr>
      <w:r w:rsidDel="00000000" w:rsidR="00000000" w:rsidRPr="00000000">
        <w:rPr>
          <w:rtl w:val="0"/>
        </w:rPr>
        <w:t xml:space="preserve">Continued compliance with immigration law.</w:t>
      </w:r>
    </w:p>
    <w:p w:rsidR="00000000" w:rsidDel="00000000" w:rsidP="00000000" w:rsidRDefault="00000000" w:rsidRPr="00000000" w14:paraId="00005F48">
      <w:pPr>
        <w:numPr>
          <w:ilvl w:val="0"/>
          <w:numId w:val="339"/>
        </w:numPr>
        <w:spacing w:after="0" w:afterAutospacing="0" w:before="0" w:beforeAutospacing="0" w:lineRule="auto"/>
        <w:ind w:left="720" w:hanging="360"/>
      </w:pPr>
      <w:r w:rsidDel="00000000" w:rsidR="00000000" w:rsidRPr="00000000">
        <w:rPr>
          <w:rtl w:val="0"/>
        </w:rPr>
        <w:t xml:space="preserve">Obligation to maintain required documents.</w:t>
      </w:r>
    </w:p>
    <w:p w:rsidR="00000000" w:rsidDel="00000000" w:rsidP="00000000" w:rsidRDefault="00000000" w:rsidRPr="00000000" w14:paraId="00005F49">
      <w:pPr>
        <w:numPr>
          <w:ilvl w:val="0"/>
          <w:numId w:val="339"/>
        </w:numPr>
        <w:spacing w:after="240" w:before="0" w:beforeAutospacing="0" w:lineRule="auto"/>
        <w:ind w:left="720" w:hanging="360"/>
      </w:pPr>
      <w:r w:rsidDel="00000000" w:rsidR="00000000" w:rsidRPr="00000000">
        <w:rPr>
          <w:rtl w:val="0"/>
        </w:rPr>
        <w:t xml:space="preserve">Possible consequences for certain prolonged absences.</w:t>
      </w:r>
    </w:p>
    <w:p w:rsidR="00000000" w:rsidDel="00000000" w:rsidP="00000000" w:rsidRDefault="00000000" w:rsidRPr="00000000" w14:paraId="00005F4A">
      <w:pPr>
        <w:pStyle w:val="Heading3"/>
        <w:keepNext w:val="0"/>
        <w:keepLines w:val="0"/>
        <w:spacing w:before="280" w:lineRule="auto"/>
        <w:rPr>
          <w:b w:val="1"/>
          <w:bCs w:val="1"/>
          <w:color w:val="000000"/>
          <w:sz w:val="26"/>
          <w:szCs w:val="26"/>
        </w:rPr>
      </w:pPr>
      <w:bookmarkStart w:colFirst="0" w:colLast="0" w:name="_y5itydqeeiig" w:id="8973"/>
      <w:bookmarkEnd w:id="8973"/>
      <w:r w:rsidDel="00000000" w:rsidR="00000000" w:rsidRPr="00000000">
        <w:rPr>
          <w:b w:val="1"/>
          <w:bCs w:val="1"/>
          <w:color w:val="000000"/>
          <w:sz w:val="26"/>
          <w:szCs w:val="26"/>
          <w:rtl w:val="0"/>
        </w:rPr>
        <w:t xml:space="preserve">What It Does Not Mean</w:t>
      </w:r>
    </w:p>
    <w:p w:rsidR="00000000" w:rsidDel="00000000" w:rsidP="00000000" w:rsidRDefault="00000000" w:rsidRPr="00000000" w14:paraId="00005F4B">
      <w:pPr>
        <w:numPr>
          <w:ilvl w:val="0"/>
          <w:numId w:val="502"/>
        </w:numPr>
        <w:spacing w:after="0" w:afterAutospacing="0" w:before="240" w:lineRule="auto"/>
        <w:ind w:left="720" w:hanging="360"/>
      </w:pPr>
      <w:r w:rsidDel="00000000" w:rsidR="00000000" w:rsidRPr="00000000">
        <w:rPr>
          <w:rtl w:val="0"/>
        </w:rPr>
        <w:t xml:space="preserve">Automatic citizenship.</w:t>
      </w:r>
    </w:p>
    <w:p w:rsidR="00000000" w:rsidDel="00000000" w:rsidP="00000000" w:rsidRDefault="00000000" w:rsidRPr="00000000" w14:paraId="00005F4C">
      <w:pPr>
        <w:numPr>
          <w:ilvl w:val="0"/>
          <w:numId w:val="502"/>
        </w:numPr>
        <w:spacing w:after="0" w:afterAutospacing="0" w:before="0" w:beforeAutospacing="0" w:lineRule="auto"/>
        <w:ind w:left="720" w:hanging="360"/>
      </w:pPr>
      <w:r w:rsidDel="00000000" w:rsidR="00000000" w:rsidRPr="00000000">
        <w:rPr>
          <w:rtl w:val="0"/>
        </w:rPr>
        <w:t xml:space="preserve">Automatic tax residence.</w:t>
      </w:r>
    </w:p>
    <w:p w:rsidR="00000000" w:rsidDel="00000000" w:rsidP="00000000" w:rsidRDefault="00000000" w:rsidRPr="00000000" w14:paraId="00005F4D">
      <w:pPr>
        <w:numPr>
          <w:ilvl w:val="0"/>
          <w:numId w:val="502"/>
        </w:numPr>
        <w:spacing w:after="0" w:afterAutospacing="0" w:before="0" w:beforeAutospacing="0" w:lineRule="auto"/>
        <w:ind w:left="720" w:hanging="360"/>
      </w:pPr>
      <w:r w:rsidDel="00000000" w:rsidR="00000000" w:rsidRPr="00000000">
        <w:rPr>
          <w:rtl w:val="0"/>
        </w:rPr>
        <w:t xml:space="preserve">Guaranteed bank account approval.</w:t>
      </w:r>
    </w:p>
    <w:p w:rsidR="00000000" w:rsidDel="00000000" w:rsidP="00000000" w:rsidRDefault="00000000" w:rsidRPr="00000000" w14:paraId="00005F4E">
      <w:pPr>
        <w:numPr>
          <w:ilvl w:val="0"/>
          <w:numId w:val="502"/>
        </w:numPr>
        <w:spacing w:after="0" w:afterAutospacing="0" w:before="0" w:beforeAutospacing="0" w:lineRule="auto"/>
        <w:ind w:left="720" w:hanging="360"/>
      </w:pPr>
      <w:r w:rsidDel="00000000" w:rsidR="00000000" w:rsidRPr="00000000">
        <w:rPr>
          <w:rtl w:val="0"/>
        </w:rPr>
        <w:t xml:space="preserve">Automatic authorization to practice regulated professions.</w:t>
      </w:r>
    </w:p>
    <w:p w:rsidR="00000000" w:rsidDel="00000000" w:rsidP="00000000" w:rsidRDefault="00000000" w:rsidRPr="00000000" w14:paraId="00005F4F">
      <w:pPr>
        <w:numPr>
          <w:ilvl w:val="0"/>
          <w:numId w:val="502"/>
        </w:numPr>
        <w:spacing w:after="240" w:before="0" w:beforeAutospacing="0" w:lineRule="auto"/>
        <w:ind w:left="720" w:hanging="360"/>
      </w:pPr>
      <w:r w:rsidDel="00000000" w:rsidR="00000000" w:rsidRPr="00000000">
        <w:rPr>
          <w:rtl w:val="0"/>
        </w:rPr>
        <w:t xml:space="preserve">Freedom from future administrative requirements.</w:t>
      </w:r>
    </w:p>
    <w:p w:rsidR="00000000" w:rsidDel="00000000" w:rsidP="00000000" w:rsidRDefault="00000000" w:rsidRPr="00000000" w14:paraId="00005F50">
      <w:pPr>
        <w:spacing w:after="240" w:before="240" w:lineRule="auto"/>
        <w:rPr>
          <w:b w:val="1"/>
          <w:bCs w:val="1"/>
        </w:rPr>
      </w:pPr>
      <w:r w:rsidDel="00000000" w:rsidR="00000000" w:rsidRPr="00000000">
        <w:rPr>
          <w:b w:val="1"/>
          <w:bCs w:val="1"/>
          <w:rtl w:val="0"/>
        </w:rPr>
        <w:t xml:space="preserve">The permanent immigration status and the physical residence card should be distinguished.</w:t>
      </w:r>
    </w:p>
    <w:p w:rsidR="00000000" w:rsidDel="00000000" w:rsidP="00000000" w:rsidRDefault="00000000" w:rsidRPr="00000000" w14:paraId="00005F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52">
      <w:pPr>
        <w:pStyle w:val="Heading1"/>
        <w:keepNext w:val="0"/>
        <w:keepLines w:val="0"/>
        <w:spacing w:before="480" w:lineRule="auto"/>
        <w:rPr>
          <w:b w:val="1"/>
          <w:bCs w:val="1"/>
          <w:sz w:val="46"/>
          <w:szCs w:val="46"/>
        </w:rPr>
      </w:pPr>
      <w:bookmarkStart w:colFirst="0" w:colLast="0" w:name="_pwzv5mf0cyzv" w:id="8974"/>
      <w:bookmarkEnd w:id="8974"/>
      <w:r w:rsidDel="00000000" w:rsidR="00000000" w:rsidRPr="00000000">
        <w:rPr>
          <w:b w:val="1"/>
          <w:bCs w:val="1"/>
          <w:sz w:val="46"/>
          <w:szCs w:val="46"/>
          <w:rtl w:val="0"/>
        </w:rPr>
        <w:t xml:space="preserve">7. How to Change From Temporary to Permanent Residency</w:t>
      </w:r>
    </w:p>
    <w:p w:rsidR="00000000" w:rsidDel="00000000" w:rsidP="00000000" w:rsidRDefault="00000000" w:rsidRPr="00000000" w14:paraId="00005F53">
      <w:pPr>
        <w:pStyle w:val="Heading2"/>
        <w:keepNext w:val="0"/>
        <w:keepLines w:val="0"/>
        <w:spacing w:after="80" w:lineRule="auto"/>
        <w:rPr>
          <w:b w:val="1"/>
          <w:bCs w:val="1"/>
          <w:sz w:val="34"/>
          <w:szCs w:val="34"/>
        </w:rPr>
      </w:pPr>
      <w:bookmarkStart w:colFirst="0" w:colLast="0" w:name="_neu679n5uce3" w:id="8975"/>
      <w:bookmarkEnd w:id="8975"/>
      <w:r w:rsidDel="00000000" w:rsidR="00000000" w:rsidRPr="00000000">
        <w:rPr>
          <w:b w:val="1"/>
          <w:bCs w:val="1"/>
          <w:sz w:val="34"/>
          <w:szCs w:val="34"/>
          <w:rtl w:val="0"/>
        </w:rPr>
        <w:t xml:space="preserve">Cambio de Categoría</w:t>
      </w:r>
    </w:p>
    <w:p w:rsidR="00000000" w:rsidDel="00000000" w:rsidP="00000000" w:rsidRDefault="00000000" w:rsidRPr="00000000" w14:paraId="00005F54">
      <w:pPr>
        <w:spacing w:after="240" w:before="240" w:lineRule="auto"/>
        <w:rPr/>
      </w:pPr>
      <w:r w:rsidDel="00000000" w:rsidR="00000000" w:rsidRPr="00000000">
        <w:rPr>
          <w:rtl w:val="0"/>
        </w:rPr>
        <w:t xml:space="preserve">Foreign nationals holding qualifying temporary residence may need to apply for a change of category.</w:t>
      </w:r>
    </w:p>
    <w:p w:rsidR="00000000" w:rsidDel="00000000" w:rsidP="00000000" w:rsidRDefault="00000000" w:rsidRPr="00000000" w14:paraId="00005F55">
      <w:pPr>
        <w:spacing w:after="240" w:before="240" w:lineRule="auto"/>
        <w:rPr/>
      </w:pPr>
      <w:r w:rsidDel="00000000" w:rsidR="00000000" w:rsidRPr="00000000">
        <w:rPr>
          <w:rtl w:val="0"/>
        </w:rPr>
        <w:t xml:space="preserve">The procedure generally involves:</w:t>
      </w:r>
    </w:p>
    <w:p w:rsidR="00000000" w:rsidDel="00000000" w:rsidP="00000000" w:rsidRDefault="00000000" w:rsidRPr="00000000" w14:paraId="00005F56">
      <w:pPr>
        <w:numPr>
          <w:ilvl w:val="0"/>
          <w:numId w:val="174"/>
        </w:numPr>
        <w:spacing w:after="0" w:afterAutospacing="0" w:before="240" w:lineRule="auto"/>
        <w:ind w:left="720" w:hanging="360"/>
      </w:pPr>
      <w:r w:rsidDel="00000000" w:rsidR="00000000" w:rsidRPr="00000000">
        <w:rPr>
          <w:rtl w:val="0"/>
        </w:rPr>
        <w:t xml:space="preserve">Confirming the current immigration category.</w:t>
      </w:r>
    </w:p>
    <w:p w:rsidR="00000000" w:rsidDel="00000000" w:rsidP="00000000" w:rsidRDefault="00000000" w:rsidRPr="00000000" w14:paraId="00005F57">
      <w:pPr>
        <w:numPr>
          <w:ilvl w:val="0"/>
          <w:numId w:val="174"/>
        </w:numPr>
        <w:spacing w:after="0" w:afterAutospacing="0" w:before="0" w:beforeAutospacing="0" w:lineRule="auto"/>
        <w:ind w:left="720" w:hanging="360"/>
      </w:pPr>
      <w:r w:rsidDel="00000000" w:rsidR="00000000" w:rsidRPr="00000000">
        <w:rPr>
          <w:rtl w:val="0"/>
        </w:rPr>
        <w:t xml:space="preserve">Reviewing the residence card's validity.</w:t>
      </w:r>
    </w:p>
    <w:p w:rsidR="00000000" w:rsidDel="00000000" w:rsidP="00000000" w:rsidRDefault="00000000" w:rsidRPr="00000000" w14:paraId="00005F58">
      <w:pPr>
        <w:numPr>
          <w:ilvl w:val="0"/>
          <w:numId w:val="174"/>
        </w:numPr>
        <w:spacing w:after="0" w:afterAutospacing="0" w:before="0" w:beforeAutospacing="0" w:lineRule="auto"/>
        <w:ind w:left="720" w:hanging="360"/>
      </w:pPr>
      <w:r w:rsidDel="00000000" w:rsidR="00000000" w:rsidRPr="00000000">
        <w:rPr>
          <w:rtl w:val="0"/>
        </w:rPr>
        <w:t xml:space="preserve">Identifying the correct conversion window.</w:t>
      </w:r>
    </w:p>
    <w:p w:rsidR="00000000" w:rsidDel="00000000" w:rsidP="00000000" w:rsidRDefault="00000000" w:rsidRPr="00000000" w14:paraId="00005F59">
      <w:pPr>
        <w:numPr>
          <w:ilvl w:val="0"/>
          <w:numId w:val="174"/>
        </w:numPr>
        <w:spacing w:after="0" w:afterAutospacing="0" w:before="0" w:beforeAutospacing="0" w:lineRule="auto"/>
        <w:ind w:left="720" w:hanging="360"/>
      </w:pPr>
      <w:r w:rsidDel="00000000" w:rsidR="00000000" w:rsidRPr="00000000">
        <w:rPr>
          <w:rtl w:val="0"/>
        </w:rPr>
        <w:t xml:space="preserve">Updating identification documents.</w:t>
      </w:r>
    </w:p>
    <w:p w:rsidR="00000000" w:rsidDel="00000000" w:rsidP="00000000" w:rsidRDefault="00000000" w:rsidRPr="00000000" w14:paraId="00005F5A">
      <w:pPr>
        <w:numPr>
          <w:ilvl w:val="0"/>
          <w:numId w:val="174"/>
        </w:numPr>
        <w:spacing w:after="0" w:afterAutospacing="0" w:before="0" w:beforeAutospacing="0" w:lineRule="auto"/>
        <w:ind w:left="720" w:hanging="360"/>
      </w:pPr>
      <w:r w:rsidDel="00000000" w:rsidR="00000000" w:rsidRPr="00000000">
        <w:rPr>
          <w:rtl w:val="0"/>
        </w:rPr>
        <w:t xml:space="preserve">Obtaining required background certificates.</w:t>
      </w:r>
    </w:p>
    <w:p w:rsidR="00000000" w:rsidDel="00000000" w:rsidP="00000000" w:rsidRDefault="00000000" w:rsidRPr="00000000" w14:paraId="00005F5B">
      <w:pPr>
        <w:numPr>
          <w:ilvl w:val="0"/>
          <w:numId w:val="174"/>
        </w:numPr>
        <w:spacing w:after="0" w:afterAutospacing="0" w:before="0" w:beforeAutospacing="0" w:lineRule="auto"/>
        <w:ind w:left="720" w:hanging="360"/>
      </w:pPr>
      <w:r w:rsidDel="00000000" w:rsidR="00000000" w:rsidRPr="00000000">
        <w:rPr>
          <w:rtl w:val="0"/>
        </w:rPr>
        <w:t xml:space="preserve">Preparing evidence of lawful means of support.</w:t>
      </w:r>
    </w:p>
    <w:p w:rsidR="00000000" w:rsidDel="00000000" w:rsidP="00000000" w:rsidRDefault="00000000" w:rsidRPr="00000000" w14:paraId="00005F5C">
      <w:pPr>
        <w:numPr>
          <w:ilvl w:val="0"/>
          <w:numId w:val="174"/>
        </w:numPr>
        <w:spacing w:after="0" w:afterAutospacing="0" w:before="0" w:beforeAutospacing="0" w:lineRule="auto"/>
        <w:ind w:left="720" w:hanging="360"/>
      </w:pPr>
      <w:r w:rsidDel="00000000" w:rsidR="00000000" w:rsidRPr="00000000">
        <w:rPr>
          <w:rtl w:val="0"/>
        </w:rPr>
        <w:t xml:space="preserve">Verifying changes in personal circumstances.</w:t>
      </w:r>
    </w:p>
    <w:p w:rsidR="00000000" w:rsidDel="00000000" w:rsidP="00000000" w:rsidRDefault="00000000" w:rsidRPr="00000000" w14:paraId="00005F5D">
      <w:pPr>
        <w:numPr>
          <w:ilvl w:val="0"/>
          <w:numId w:val="174"/>
        </w:numPr>
        <w:spacing w:after="0" w:afterAutospacing="0" w:before="0" w:beforeAutospacing="0" w:lineRule="auto"/>
        <w:ind w:left="720" w:hanging="360"/>
      </w:pPr>
      <w:r w:rsidDel="00000000" w:rsidR="00000000" w:rsidRPr="00000000">
        <w:rPr>
          <w:rtl w:val="0"/>
        </w:rPr>
        <w:t xml:space="preserve">Completing applicable forms.</w:t>
      </w:r>
    </w:p>
    <w:p w:rsidR="00000000" w:rsidDel="00000000" w:rsidP="00000000" w:rsidRDefault="00000000" w:rsidRPr="00000000" w14:paraId="00005F5E">
      <w:pPr>
        <w:numPr>
          <w:ilvl w:val="0"/>
          <w:numId w:val="174"/>
        </w:numPr>
        <w:spacing w:after="0" w:afterAutospacing="0" w:before="0" w:beforeAutospacing="0" w:lineRule="auto"/>
        <w:ind w:left="720" w:hanging="360"/>
      </w:pPr>
      <w:r w:rsidDel="00000000" w:rsidR="00000000" w:rsidRPr="00000000">
        <w:rPr>
          <w:rtl w:val="0"/>
        </w:rPr>
        <w:t xml:space="preserve">Paying official fees.</w:t>
      </w:r>
    </w:p>
    <w:p w:rsidR="00000000" w:rsidDel="00000000" w:rsidP="00000000" w:rsidRDefault="00000000" w:rsidRPr="00000000" w14:paraId="00005F5F">
      <w:pPr>
        <w:numPr>
          <w:ilvl w:val="0"/>
          <w:numId w:val="174"/>
        </w:numPr>
        <w:spacing w:after="0" w:afterAutospacing="0" w:before="0" w:beforeAutospacing="0" w:lineRule="auto"/>
        <w:ind w:left="720" w:hanging="360"/>
      </w:pPr>
      <w:r w:rsidDel="00000000" w:rsidR="00000000" w:rsidRPr="00000000">
        <w:rPr>
          <w:rtl w:val="0"/>
        </w:rPr>
        <w:t xml:space="preserve">Attending the required procedure.</w:t>
      </w:r>
    </w:p>
    <w:p w:rsidR="00000000" w:rsidDel="00000000" w:rsidP="00000000" w:rsidRDefault="00000000" w:rsidRPr="00000000" w14:paraId="00005F60">
      <w:pPr>
        <w:numPr>
          <w:ilvl w:val="0"/>
          <w:numId w:val="174"/>
        </w:numPr>
        <w:spacing w:after="0" w:afterAutospacing="0" w:before="0" w:beforeAutospacing="0" w:lineRule="auto"/>
        <w:ind w:left="720" w:hanging="360"/>
      </w:pPr>
      <w:r w:rsidDel="00000000" w:rsidR="00000000" w:rsidRPr="00000000">
        <w:rPr>
          <w:rtl w:val="0"/>
        </w:rPr>
        <w:t xml:space="preserve">Responding to any administrative requests.</w:t>
      </w:r>
    </w:p>
    <w:p w:rsidR="00000000" w:rsidDel="00000000" w:rsidP="00000000" w:rsidRDefault="00000000" w:rsidRPr="00000000" w14:paraId="00005F61">
      <w:pPr>
        <w:numPr>
          <w:ilvl w:val="0"/>
          <w:numId w:val="174"/>
        </w:numPr>
        <w:spacing w:after="240" w:before="0" w:beforeAutospacing="0" w:lineRule="auto"/>
        <w:ind w:left="720" w:hanging="360"/>
      </w:pPr>
      <w:r w:rsidDel="00000000" w:rsidR="00000000" w:rsidRPr="00000000">
        <w:rPr>
          <w:rtl w:val="0"/>
        </w:rPr>
        <w:t xml:space="preserve">Obtaining the immigration decision.</w:t>
      </w:r>
    </w:p>
    <w:p w:rsidR="00000000" w:rsidDel="00000000" w:rsidP="00000000" w:rsidRDefault="00000000" w:rsidRPr="00000000" w14:paraId="00005F62">
      <w:pPr>
        <w:spacing w:after="240" w:before="240" w:lineRule="auto"/>
        <w:rPr>
          <w:b w:val="1"/>
          <w:bCs w:val="1"/>
        </w:rPr>
      </w:pPr>
      <w:r w:rsidDel="00000000" w:rsidR="00000000" w:rsidRPr="00000000">
        <w:rPr>
          <w:b w:val="1"/>
          <w:bCs w:val="1"/>
          <w:rtl w:val="0"/>
        </w:rPr>
        <w:t xml:space="preserve">The applicable conversion deadline must be checked before the temporary residence expires.</w:t>
      </w:r>
    </w:p>
    <w:p w:rsidR="00000000" w:rsidDel="00000000" w:rsidP="00000000" w:rsidRDefault="00000000" w:rsidRPr="00000000" w14:paraId="00005F63">
      <w:pPr>
        <w:spacing w:after="240" w:before="240" w:lineRule="auto"/>
        <w:rPr>
          <w:b w:val="1"/>
          <w:bCs w:val="1"/>
        </w:rPr>
      </w:pPr>
      <w:r w:rsidDel="00000000" w:rsidR="00000000" w:rsidRPr="00000000">
        <w:rPr>
          <w:b w:val="1"/>
          <w:bCs w:val="1"/>
          <w:rtl w:val="0"/>
        </w:rPr>
        <w:t xml:space="preserve">[Prepare My Permanent Residency Application]</w:t>
      </w:r>
    </w:p>
    <w:p w:rsidR="00000000" w:rsidDel="00000000" w:rsidP="00000000" w:rsidRDefault="00000000" w:rsidRPr="00000000" w14:paraId="00005F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65">
      <w:pPr>
        <w:pStyle w:val="Heading1"/>
        <w:keepNext w:val="0"/>
        <w:keepLines w:val="0"/>
        <w:spacing w:before="480" w:lineRule="auto"/>
        <w:rPr>
          <w:b w:val="1"/>
          <w:bCs w:val="1"/>
          <w:sz w:val="46"/>
          <w:szCs w:val="46"/>
        </w:rPr>
      </w:pPr>
      <w:bookmarkStart w:colFirst="0" w:colLast="0" w:name="_rqveermgh4hg" w:id="8976"/>
      <w:bookmarkEnd w:id="8976"/>
      <w:r w:rsidDel="00000000" w:rsidR="00000000" w:rsidRPr="00000000">
        <w:rPr>
          <w:b w:val="1"/>
          <w:bCs w:val="1"/>
          <w:sz w:val="46"/>
          <w:szCs w:val="46"/>
          <w:rtl w:val="0"/>
        </w:rPr>
        <w:t xml:space="preserve">8. The 90-Day Rule for MERCOSUR Permanent Residency</w:t>
      </w:r>
    </w:p>
    <w:p w:rsidR="00000000" w:rsidDel="00000000" w:rsidP="00000000" w:rsidRDefault="00000000" w:rsidRPr="00000000" w14:paraId="00005F66">
      <w:pPr>
        <w:pStyle w:val="Heading2"/>
        <w:keepNext w:val="0"/>
        <w:keepLines w:val="0"/>
        <w:spacing w:after="80" w:lineRule="auto"/>
        <w:rPr>
          <w:b w:val="1"/>
          <w:bCs w:val="1"/>
          <w:sz w:val="34"/>
          <w:szCs w:val="34"/>
        </w:rPr>
      </w:pPr>
      <w:bookmarkStart w:colFirst="0" w:colLast="0" w:name="_3bu7f8v39j11" w:id="8977"/>
      <w:bookmarkEnd w:id="8977"/>
      <w:r w:rsidDel="00000000" w:rsidR="00000000" w:rsidRPr="00000000">
        <w:rPr>
          <w:b w:val="1"/>
          <w:bCs w:val="1"/>
          <w:sz w:val="34"/>
          <w:szCs w:val="34"/>
          <w:rtl w:val="0"/>
        </w:rPr>
        <w:t xml:space="preserve">A Critical Immigration Deadline</w:t>
      </w:r>
    </w:p>
    <w:p w:rsidR="00000000" w:rsidDel="00000000" w:rsidP="00000000" w:rsidRDefault="00000000" w:rsidRPr="00000000" w14:paraId="00005F67">
      <w:pPr>
        <w:spacing w:after="240" w:before="240" w:lineRule="auto"/>
        <w:rPr/>
      </w:pPr>
      <w:r w:rsidDel="00000000" w:rsidR="00000000" w:rsidRPr="00000000">
        <w:rPr>
          <w:rtl w:val="0"/>
        </w:rPr>
        <w:t xml:space="preserve">Under the DNM's published MERCOSUR procedure, a qualifying temporary resident must apply for permanent residence during the </w:t>
      </w:r>
      <w:r w:rsidDel="00000000" w:rsidR="00000000" w:rsidRPr="00000000">
        <w:rPr>
          <w:b w:val="1"/>
          <w:bCs w:val="1"/>
          <w:rtl w:val="0"/>
        </w:rPr>
        <w:t xml:space="preserve">90 days preceding expiration</w:t>
      </w:r>
      <w:r w:rsidDel="00000000" w:rsidR="00000000" w:rsidRPr="00000000">
        <w:rPr>
          <w:rtl w:val="0"/>
        </w:rPr>
        <w:t xml:space="preserve"> of the MERCOSUR temporary residence card.</w:t>
      </w:r>
    </w:p>
    <w:p w:rsidR="00000000" w:rsidDel="00000000" w:rsidP="00000000" w:rsidRDefault="00000000" w:rsidRPr="00000000" w14:paraId="00005F68">
      <w:pPr>
        <w:spacing w:after="240" w:before="240" w:lineRule="auto"/>
        <w:rPr/>
      </w:pPr>
      <w:r w:rsidDel="00000000" w:rsidR="00000000" w:rsidRPr="00000000">
        <w:rPr>
          <w:rtl w:val="0"/>
        </w:rPr>
        <w:t xml:space="preserve">This deadline is particularly important because the MERCOSUR temporary permit is not renewable.</w:t>
      </w:r>
    </w:p>
    <w:p w:rsidR="00000000" w:rsidDel="00000000" w:rsidP="00000000" w:rsidRDefault="00000000" w:rsidRPr="00000000" w14:paraId="00005F69">
      <w:pPr>
        <w:spacing w:after="240" w:before="240" w:lineRule="auto"/>
        <w:rPr/>
      </w:pPr>
      <w:r w:rsidDel="00000000" w:rsidR="00000000" w:rsidRPr="00000000">
        <w:rPr>
          <w:rtl w:val="0"/>
        </w:rPr>
        <w:t xml:space="preserve">Failure to apply during the prescribed period may result in loss of the right to use that specific MERCOSUR conversion procedure.</w:t>
      </w:r>
    </w:p>
    <w:p w:rsidR="00000000" w:rsidDel="00000000" w:rsidP="00000000" w:rsidRDefault="00000000" w:rsidRPr="00000000" w14:paraId="00005F6A">
      <w:pPr>
        <w:spacing w:after="240" w:before="240" w:lineRule="auto"/>
        <w:rPr/>
      </w:pPr>
      <w:r w:rsidDel="00000000" w:rsidR="00000000" w:rsidRPr="00000000">
        <w:rPr>
          <w:rtl w:val="0"/>
        </w:rPr>
        <w:t xml:space="preserve">The applicant may then need to examine another immigration route under the general law.</w:t>
      </w:r>
    </w:p>
    <w:p w:rsidR="00000000" w:rsidDel="00000000" w:rsidP="00000000" w:rsidRDefault="00000000" w:rsidRPr="00000000" w14:paraId="00005F6B">
      <w:pPr>
        <w:pStyle w:val="Heading3"/>
        <w:keepNext w:val="0"/>
        <w:keepLines w:val="0"/>
        <w:spacing w:before="280" w:lineRule="auto"/>
        <w:rPr>
          <w:b w:val="1"/>
          <w:bCs w:val="1"/>
          <w:color w:val="000000"/>
          <w:sz w:val="26"/>
          <w:szCs w:val="26"/>
        </w:rPr>
      </w:pPr>
      <w:bookmarkStart w:colFirst="0" w:colLast="0" w:name="_58vyk0x00881" w:id="8978"/>
      <w:bookmarkEnd w:id="8978"/>
      <w:r w:rsidDel="00000000" w:rsidR="00000000" w:rsidRPr="00000000">
        <w:rPr>
          <w:b w:val="1"/>
          <w:bCs w:val="1"/>
          <w:color w:val="000000"/>
          <w:sz w:val="26"/>
          <w:szCs w:val="26"/>
          <w:rtl w:val="0"/>
        </w:rPr>
        <w:t xml:space="preserve">Before the Window Opens</w:t>
      </w:r>
    </w:p>
    <w:p w:rsidR="00000000" w:rsidDel="00000000" w:rsidP="00000000" w:rsidRDefault="00000000" w:rsidRPr="00000000" w14:paraId="00005F6C">
      <w:pPr>
        <w:spacing w:after="240" w:before="240" w:lineRule="auto"/>
        <w:rPr/>
      </w:pPr>
      <w:r w:rsidDel="00000000" w:rsidR="00000000" w:rsidRPr="00000000">
        <w:rPr>
          <w:rtl w:val="0"/>
        </w:rPr>
        <w:t xml:space="preserve">Prepare documents and confirm eligibility.</w:t>
      </w:r>
    </w:p>
    <w:p w:rsidR="00000000" w:rsidDel="00000000" w:rsidP="00000000" w:rsidRDefault="00000000" w:rsidRPr="00000000" w14:paraId="00005F6D">
      <w:pPr>
        <w:pStyle w:val="Heading3"/>
        <w:keepNext w:val="0"/>
        <w:keepLines w:val="0"/>
        <w:spacing w:before="280" w:lineRule="auto"/>
        <w:rPr>
          <w:b w:val="1"/>
          <w:bCs w:val="1"/>
          <w:color w:val="000000"/>
          <w:sz w:val="26"/>
          <w:szCs w:val="26"/>
        </w:rPr>
      </w:pPr>
      <w:bookmarkStart w:colFirst="0" w:colLast="0" w:name="_s18mq6iwoijj" w:id="8979"/>
      <w:bookmarkEnd w:id="8979"/>
      <w:r w:rsidDel="00000000" w:rsidR="00000000" w:rsidRPr="00000000">
        <w:rPr>
          <w:b w:val="1"/>
          <w:bCs w:val="1"/>
          <w:color w:val="000000"/>
          <w:sz w:val="26"/>
          <w:szCs w:val="26"/>
          <w:rtl w:val="0"/>
        </w:rPr>
        <w:t xml:space="preserve">During the 90-Day Window</w:t>
      </w:r>
    </w:p>
    <w:p w:rsidR="00000000" w:rsidDel="00000000" w:rsidP="00000000" w:rsidRDefault="00000000" w:rsidRPr="00000000" w14:paraId="00005F6E">
      <w:pPr>
        <w:spacing w:after="240" w:before="240" w:lineRule="auto"/>
        <w:rPr/>
      </w:pPr>
      <w:r w:rsidDel="00000000" w:rsidR="00000000" w:rsidRPr="00000000">
        <w:rPr>
          <w:rtl w:val="0"/>
        </w:rPr>
        <w:t xml:space="preserve">Submit the qualifying application.</w:t>
      </w:r>
    </w:p>
    <w:p w:rsidR="00000000" w:rsidDel="00000000" w:rsidP="00000000" w:rsidRDefault="00000000" w:rsidRPr="00000000" w14:paraId="00005F6F">
      <w:pPr>
        <w:pStyle w:val="Heading3"/>
        <w:keepNext w:val="0"/>
        <w:keepLines w:val="0"/>
        <w:spacing w:before="280" w:lineRule="auto"/>
        <w:rPr>
          <w:b w:val="1"/>
          <w:bCs w:val="1"/>
          <w:color w:val="000000"/>
          <w:sz w:val="26"/>
          <w:szCs w:val="26"/>
        </w:rPr>
      </w:pPr>
      <w:bookmarkStart w:colFirst="0" w:colLast="0" w:name="_5vg1i09v3o2p" w:id="8980"/>
      <w:bookmarkEnd w:id="8980"/>
      <w:r w:rsidDel="00000000" w:rsidR="00000000" w:rsidRPr="00000000">
        <w:rPr>
          <w:b w:val="1"/>
          <w:bCs w:val="1"/>
          <w:color w:val="000000"/>
          <w:sz w:val="26"/>
          <w:szCs w:val="26"/>
          <w:rtl w:val="0"/>
        </w:rPr>
        <w:t xml:space="preserve">After Expiration</w:t>
      </w:r>
    </w:p>
    <w:p w:rsidR="00000000" w:rsidDel="00000000" w:rsidP="00000000" w:rsidRDefault="00000000" w:rsidRPr="00000000" w14:paraId="00005F70">
      <w:pPr>
        <w:spacing w:after="240" w:before="240" w:lineRule="auto"/>
        <w:rPr/>
      </w:pPr>
      <w:r w:rsidDel="00000000" w:rsidR="00000000" w:rsidRPr="00000000">
        <w:rPr>
          <w:rtl w:val="0"/>
        </w:rPr>
        <w:t xml:space="preserve">Different rules and consequences may apply.</w:t>
      </w:r>
    </w:p>
    <w:p w:rsidR="00000000" w:rsidDel="00000000" w:rsidP="00000000" w:rsidRDefault="00000000" w:rsidRPr="00000000" w14:paraId="00005F71">
      <w:pPr>
        <w:spacing w:after="240" w:before="240" w:lineRule="auto"/>
        <w:rPr>
          <w:b w:val="1"/>
          <w:bCs w:val="1"/>
        </w:rPr>
      </w:pPr>
      <w:r w:rsidDel="00000000" w:rsidR="00000000" w:rsidRPr="00000000">
        <w:rPr>
          <w:b w:val="1"/>
          <w:bCs w:val="1"/>
          <w:rtl w:val="0"/>
        </w:rPr>
        <w:t xml:space="preserve">Applicants should not wait until the final days of validity to begin collecting documents.</w:t>
      </w:r>
    </w:p>
    <w:p w:rsidR="00000000" w:rsidDel="00000000" w:rsidP="00000000" w:rsidRDefault="00000000" w:rsidRPr="00000000" w14:paraId="00005F72">
      <w:pPr>
        <w:spacing w:after="240" w:before="240" w:lineRule="auto"/>
        <w:rPr>
          <w:b w:val="1"/>
          <w:bCs w:val="1"/>
        </w:rPr>
      </w:pPr>
      <w:r w:rsidDel="00000000" w:rsidR="00000000" w:rsidRPr="00000000">
        <w:rPr>
          <w:b w:val="1"/>
          <w:bCs w:val="1"/>
          <w:rtl w:val="0"/>
        </w:rPr>
        <w:t xml:space="preserve">[Review My MERCOSUR Residency Deadline]</w:t>
      </w:r>
    </w:p>
    <w:p w:rsidR="00000000" w:rsidDel="00000000" w:rsidP="00000000" w:rsidRDefault="00000000" w:rsidRPr="00000000" w14:paraId="00005F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74">
      <w:pPr>
        <w:pStyle w:val="Heading1"/>
        <w:keepNext w:val="0"/>
        <w:keepLines w:val="0"/>
        <w:spacing w:before="480" w:lineRule="auto"/>
        <w:rPr>
          <w:b w:val="1"/>
          <w:bCs w:val="1"/>
          <w:sz w:val="46"/>
          <w:szCs w:val="46"/>
        </w:rPr>
      </w:pPr>
      <w:bookmarkStart w:colFirst="0" w:colLast="0" w:name="_5tz7xn5v4u67" w:id="8981"/>
      <w:bookmarkEnd w:id="8981"/>
      <w:r w:rsidDel="00000000" w:rsidR="00000000" w:rsidRPr="00000000">
        <w:rPr>
          <w:b w:val="1"/>
          <w:bCs w:val="1"/>
          <w:sz w:val="46"/>
          <w:szCs w:val="46"/>
          <w:rtl w:val="0"/>
        </w:rPr>
        <w:t xml:space="preserve">9. Economic Solvency Requirements for Permanent Residence</w:t>
      </w:r>
    </w:p>
    <w:p w:rsidR="00000000" w:rsidDel="00000000" w:rsidP="00000000" w:rsidRDefault="00000000" w:rsidRPr="00000000" w14:paraId="00005F75">
      <w:pPr>
        <w:pStyle w:val="Heading2"/>
        <w:keepNext w:val="0"/>
        <w:keepLines w:val="0"/>
        <w:spacing w:after="80" w:lineRule="auto"/>
        <w:rPr>
          <w:b w:val="1"/>
          <w:bCs w:val="1"/>
          <w:sz w:val="34"/>
          <w:szCs w:val="34"/>
        </w:rPr>
      </w:pPr>
      <w:bookmarkStart w:colFirst="0" w:colLast="0" w:name="_ve2ehjdlftt9" w:id="8982"/>
      <w:bookmarkEnd w:id="8982"/>
      <w:r w:rsidDel="00000000" w:rsidR="00000000" w:rsidRPr="00000000">
        <w:rPr>
          <w:b w:val="1"/>
          <w:bCs w:val="1"/>
          <w:sz w:val="34"/>
          <w:szCs w:val="34"/>
          <w:rtl w:val="0"/>
        </w:rPr>
        <w:t xml:space="preserve">Important Rules Updated in 2026</w:t>
      </w:r>
    </w:p>
    <w:p w:rsidR="00000000" w:rsidDel="00000000" w:rsidP="00000000" w:rsidRDefault="00000000" w:rsidRPr="00000000" w14:paraId="00005F76">
      <w:pPr>
        <w:spacing w:after="240" w:before="240" w:lineRule="auto"/>
        <w:rPr/>
      </w:pPr>
      <w:r w:rsidDel="00000000" w:rsidR="00000000" w:rsidRPr="00000000">
        <w:rPr>
          <w:rtl w:val="0"/>
        </w:rPr>
        <w:t xml:space="preserve">Paraguay updated its economic solvency requirements for permanent residence through </w:t>
      </w:r>
      <w:r w:rsidDel="00000000" w:rsidR="00000000" w:rsidRPr="00000000">
        <w:rPr>
          <w:b w:val="1"/>
          <w:bCs w:val="1"/>
          <w:rtl w:val="0"/>
        </w:rPr>
        <w:t xml:space="preserve">DNM Resolution No. 407/2026</w:t>
      </w:r>
      <w:r w:rsidDel="00000000" w:rsidR="00000000" w:rsidRPr="00000000">
        <w:rPr>
          <w:rtl w:val="0"/>
        </w:rPr>
        <w:t xml:space="preserve">.</w:t>
      </w:r>
    </w:p>
    <w:p w:rsidR="00000000" w:rsidDel="00000000" w:rsidP="00000000" w:rsidRDefault="00000000" w:rsidRPr="00000000" w14:paraId="00005F77">
      <w:pPr>
        <w:spacing w:after="240" w:before="240" w:lineRule="auto"/>
        <w:rPr/>
      </w:pPr>
      <w:r w:rsidDel="00000000" w:rsidR="00000000" w:rsidRPr="00000000">
        <w:rPr>
          <w:rtl w:val="0"/>
        </w:rPr>
        <w:t xml:space="preserve">The updated framework applies to relevant applications submitted from </w:t>
      </w:r>
      <w:r w:rsidDel="00000000" w:rsidR="00000000" w:rsidRPr="00000000">
        <w:rPr>
          <w:b w:val="1"/>
          <w:bCs w:val="1"/>
          <w:rtl w:val="0"/>
        </w:rPr>
        <w:t xml:space="preserve">July 6, 2026</w:t>
      </w:r>
      <w:r w:rsidDel="00000000" w:rsidR="00000000" w:rsidRPr="00000000">
        <w:rPr>
          <w:rtl w:val="0"/>
        </w:rPr>
        <w:t xml:space="preserve">.</w:t>
      </w:r>
    </w:p>
    <w:p w:rsidR="00000000" w:rsidDel="00000000" w:rsidP="00000000" w:rsidRDefault="00000000" w:rsidRPr="00000000" w14:paraId="00005F78">
      <w:pPr>
        <w:spacing w:after="240" w:before="240" w:lineRule="auto"/>
        <w:rPr/>
      </w:pPr>
      <w:r w:rsidDel="00000000" w:rsidR="00000000" w:rsidRPr="00000000">
        <w:rPr>
          <w:rtl w:val="0"/>
        </w:rPr>
        <w:t xml:space="preserve">The rules address both ordinary permanent residence and MERCOSUR permanent residence.</w:t>
      </w:r>
    </w:p>
    <w:p w:rsidR="00000000" w:rsidDel="00000000" w:rsidP="00000000" w:rsidRDefault="00000000" w:rsidRPr="00000000" w14:paraId="00005F79">
      <w:pPr>
        <w:spacing w:after="240" w:before="240" w:lineRule="auto"/>
        <w:rPr/>
      </w:pPr>
      <w:r w:rsidDel="00000000" w:rsidR="00000000" w:rsidRPr="00000000">
        <w:rPr>
          <w:rtl w:val="0"/>
        </w:rPr>
        <w:t xml:space="preserve">Applicants must provide appropriate, sufficient and verifiable evidence of lawful income or actual financial resources under the applicable category.</w:t>
      </w:r>
    </w:p>
    <w:p w:rsidR="00000000" w:rsidDel="00000000" w:rsidP="00000000" w:rsidRDefault="00000000" w:rsidRPr="00000000" w14:paraId="00005F7A">
      <w:pPr>
        <w:spacing w:after="240" w:before="240" w:lineRule="auto"/>
        <w:rPr/>
      </w:pPr>
      <w:r w:rsidDel="00000000" w:rsidR="00000000" w:rsidRPr="00000000">
        <w:rPr>
          <w:rtl w:val="0"/>
        </w:rPr>
        <w:t xml:space="preserve">Depending on the circumstances, the documentation may relate to:</w:t>
      </w:r>
    </w:p>
    <w:p w:rsidR="00000000" w:rsidDel="00000000" w:rsidP="00000000" w:rsidRDefault="00000000" w:rsidRPr="00000000" w14:paraId="00005F7B">
      <w:pPr>
        <w:numPr>
          <w:ilvl w:val="0"/>
          <w:numId w:val="332"/>
        </w:numPr>
        <w:spacing w:after="0" w:afterAutospacing="0" w:before="240" w:lineRule="auto"/>
        <w:ind w:left="720" w:hanging="360"/>
      </w:pPr>
      <w:r w:rsidDel="00000000" w:rsidR="00000000" w:rsidRPr="00000000">
        <w:rPr>
          <w:rtl w:val="0"/>
        </w:rPr>
        <w:t xml:space="preserve">Employment.</w:t>
      </w:r>
    </w:p>
    <w:p w:rsidR="00000000" w:rsidDel="00000000" w:rsidP="00000000" w:rsidRDefault="00000000" w:rsidRPr="00000000" w14:paraId="00005F7C">
      <w:pPr>
        <w:numPr>
          <w:ilvl w:val="0"/>
          <w:numId w:val="332"/>
        </w:numPr>
        <w:spacing w:after="0" w:afterAutospacing="0" w:before="0" w:beforeAutospacing="0" w:lineRule="auto"/>
        <w:ind w:left="720" w:hanging="360"/>
      </w:pPr>
      <w:r w:rsidDel="00000000" w:rsidR="00000000" w:rsidRPr="00000000">
        <w:rPr>
          <w:rtl w:val="0"/>
        </w:rPr>
        <w:t xml:space="preserve">Independent professional activity.</w:t>
      </w:r>
    </w:p>
    <w:p w:rsidR="00000000" w:rsidDel="00000000" w:rsidP="00000000" w:rsidRDefault="00000000" w:rsidRPr="00000000" w14:paraId="00005F7D">
      <w:pPr>
        <w:numPr>
          <w:ilvl w:val="0"/>
          <w:numId w:val="332"/>
        </w:numPr>
        <w:spacing w:after="0" w:afterAutospacing="0" w:before="0" w:beforeAutospacing="0" w:lineRule="auto"/>
        <w:ind w:left="720" w:hanging="360"/>
      </w:pPr>
      <w:r w:rsidDel="00000000" w:rsidR="00000000" w:rsidRPr="00000000">
        <w:rPr>
          <w:rtl w:val="0"/>
        </w:rPr>
        <w:t xml:space="preserve">Commercial activity.</w:t>
      </w:r>
    </w:p>
    <w:p w:rsidR="00000000" w:rsidDel="00000000" w:rsidP="00000000" w:rsidRDefault="00000000" w:rsidRPr="00000000" w14:paraId="00005F7E">
      <w:pPr>
        <w:numPr>
          <w:ilvl w:val="0"/>
          <w:numId w:val="332"/>
        </w:numPr>
        <w:spacing w:after="0" w:afterAutospacing="0" w:before="0" w:beforeAutospacing="0" w:lineRule="auto"/>
        <w:ind w:left="720" w:hanging="360"/>
      </w:pPr>
      <w:r w:rsidDel="00000000" w:rsidR="00000000" w:rsidRPr="00000000">
        <w:rPr>
          <w:rtl w:val="0"/>
        </w:rPr>
        <w:t xml:space="preserve">Tax declarations.</w:t>
      </w:r>
    </w:p>
    <w:p w:rsidR="00000000" w:rsidDel="00000000" w:rsidP="00000000" w:rsidRDefault="00000000" w:rsidRPr="00000000" w14:paraId="00005F7F">
      <w:pPr>
        <w:numPr>
          <w:ilvl w:val="0"/>
          <w:numId w:val="332"/>
        </w:numPr>
        <w:spacing w:after="0" w:afterAutospacing="0" w:before="0" w:beforeAutospacing="0" w:lineRule="auto"/>
        <w:ind w:left="720" w:hanging="360"/>
      </w:pPr>
      <w:r w:rsidDel="00000000" w:rsidR="00000000" w:rsidRPr="00000000">
        <w:rPr>
          <w:rtl w:val="0"/>
        </w:rPr>
        <w:t xml:space="preserve">Pension income.</w:t>
      </w:r>
    </w:p>
    <w:p w:rsidR="00000000" w:rsidDel="00000000" w:rsidP="00000000" w:rsidRDefault="00000000" w:rsidRPr="00000000" w14:paraId="00005F80">
      <w:pPr>
        <w:numPr>
          <w:ilvl w:val="0"/>
          <w:numId w:val="332"/>
        </w:numPr>
        <w:spacing w:after="0" w:afterAutospacing="0" w:before="0" w:beforeAutospacing="0" w:lineRule="auto"/>
        <w:ind w:left="720" w:hanging="360"/>
      </w:pPr>
      <w:r w:rsidDel="00000000" w:rsidR="00000000" w:rsidRPr="00000000">
        <w:rPr>
          <w:rtl w:val="0"/>
        </w:rPr>
        <w:t xml:space="preserve">Investments.</w:t>
      </w:r>
    </w:p>
    <w:p w:rsidR="00000000" w:rsidDel="00000000" w:rsidP="00000000" w:rsidRDefault="00000000" w:rsidRPr="00000000" w14:paraId="00005F81">
      <w:pPr>
        <w:numPr>
          <w:ilvl w:val="0"/>
          <w:numId w:val="332"/>
        </w:numPr>
        <w:spacing w:after="0" w:afterAutospacing="0" w:before="0" w:beforeAutospacing="0" w:lineRule="auto"/>
        <w:ind w:left="720" w:hanging="360"/>
      </w:pPr>
      <w:r w:rsidDel="00000000" w:rsidR="00000000" w:rsidRPr="00000000">
        <w:rPr>
          <w:rtl w:val="0"/>
        </w:rPr>
        <w:t xml:space="preserve">Other recognized sources of support.</w:t>
      </w:r>
    </w:p>
    <w:p w:rsidR="00000000" w:rsidDel="00000000" w:rsidP="00000000" w:rsidRDefault="00000000" w:rsidRPr="00000000" w14:paraId="00005F82">
      <w:pPr>
        <w:numPr>
          <w:ilvl w:val="0"/>
          <w:numId w:val="332"/>
        </w:numPr>
        <w:spacing w:after="0" w:afterAutospacing="0" w:before="0" w:beforeAutospacing="0" w:lineRule="auto"/>
        <w:ind w:left="720" w:hanging="360"/>
      </w:pPr>
      <w:r w:rsidDel="00000000" w:rsidR="00000000" w:rsidRPr="00000000">
        <w:rPr>
          <w:rtl w:val="0"/>
        </w:rPr>
        <w:t xml:space="preserve">Family financial support, where permitted.</w:t>
      </w:r>
    </w:p>
    <w:p w:rsidR="00000000" w:rsidDel="00000000" w:rsidP="00000000" w:rsidRDefault="00000000" w:rsidRPr="00000000" w14:paraId="00005F83">
      <w:pPr>
        <w:numPr>
          <w:ilvl w:val="0"/>
          <w:numId w:val="332"/>
        </w:numPr>
        <w:spacing w:after="240" w:before="0" w:beforeAutospacing="0" w:lineRule="auto"/>
        <w:ind w:left="720" w:hanging="360"/>
      </w:pPr>
      <w:r w:rsidDel="00000000" w:rsidR="00000000" w:rsidRPr="00000000">
        <w:rPr>
          <w:rtl w:val="0"/>
        </w:rPr>
        <w:t xml:space="preserve">Other applicable categories.</w:t>
      </w:r>
    </w:p>
    <w:p w:rsidR="00000000" w:rsidDel="00000000" w:rsidP="00000000" w:rsidRDefault="00000000" w:rsidRPr="00000000" w14:paraId="00005F84">
      <w:pPr>
        <w:spacing w:after="240" w:before="240" w:lineRule="auto"/>
        <w:rPr>
          <w:b w:val="1"/>
          <w:bCs w:val="1"/>
        </w:rPr>
      </w:pPr>
      <w:r w:rsidDel="00000000" w:rsidR="00000000" w:rsidRPr="00000000">
        <w:rPr>
          <w:b w:val="1"/>
          <w:bCs w:val="1"/>
          <w:rtl w:val="0"/>
        </w:rPr>
        <w:t xml:space="preserve">A generic bank statement, university diploma or declaration of income should not be assumed sufficient for every applicant.</w:t>
      </w:r>
    </w:p>
    <w:p w:rsidR="00000000" w:rsidDel="00000000" w:rsidP="00000000" w:rsidRDefault="00000000" w:rsidRPr="00000000" w14:paraId="00005F85">
      <w:pPr>
        <w:spacing w:after="240" w:before="240" w:lineRule="auto"/>
        <w:rPr>
          <w:b w:val="1"/>
          <w:bCs w:val="1"/>
        </w:rPr>
      </w:pPr>
      <w:r w:rsidDel="00000000" w:rsidR="00000000" w:rsidRPr="00000000">
        <w:rPr>
          <w:b w:val="1"/>
          <w:bCs w:val="1"/>
          <w:rtl w:val="0"/>
        </w:rPr>
        <w:t xml:space="preserve">[Assess My Financial Documentation]</w:t>
      </w:r>
    </w:p>
    <w:p w:rsidR="00000000" w:rsidDel="00000000" w:rsidP="00000000" w:rsidRDefault="00000000" w:rsidRPr="00000000" w14:paraId="00005F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87">
      <w:pPr>
        <w:pStyle w:val="Heading1"/>
        <w:keepNext w:val="0"/>
        <w:keepLines w:val="0"/>
        <w:spacing w:before="480" w:lineRule="auto"/>
        <w:rPr>
          <w:b w:val="1"/>
          <w:bCs w:val="1"/>
          <w:sz w:val="46"/>
          <w:szCs w:val="46"/>
        </w:rPr>
      </w:pPr>
      <w:bookmarkStart w:colFirst="0" w:colLast="0" w:name="_uufov6o66m1q" w:id="8983"/>
      <w:bookmarkEnd w:id="8983"/>
      <w:r w:rsidDel="00000000" w:rsidR="00000000" w:rsidRPr="00000000">
        <w:rPr>
          <w:b w:val="1"/>
          <w:bCs w:val="1"/>
          <w:sz w:val="46"/>
          <w:szCs w:val="46"/>
          <w:rtl w:val="0"/>
        </w:rPr>
        <w:t xml:space="preserve">10. Residency for Employees</w:t>
      </w:r>
    </w:p>
    <w:p w:rsidR="00000000" w:rsidDel="00000000" w:rsidP="00000000" w:rsidRDefault="00000000" w:rsidRPr="00000000" w14:paraId="00005F88">
      <w:pPr>
        <w:spacing w:after="240" w:before="240" w:lineRule="auto"/>
        <w:rPr/>
      </w:pPr>
      <w:r w:rsidDel="00000000" w:rsidR="00000000" w:rsidRPr="00000000">
        <w:rPr>
          <w:rtl w:val="0"/>
        </w:rPr>
        <w:t xml:space="preserve">Foreign employees may need to establish:</w:t>
      </w:r>
    </w:p>
    <w:p w:rsidR="00000000" w:rsidDel="00000000" w:rsidP="00000000" w:rsidRDefault="00000000" w:rsidRPr="00000000" w14:paraId="00005F89">
      <w:pPr>
        <w:numPr>
          <w:ilvl w:val="0"/>
          <w:numId w:val="13"/>
        </w:numPr>
        <w:spacing w:after="0" w:afterAutospacing="0" w:before="240" w:lineRule="auto"/>
        <w:ind w:left="720" w:hanging="360"/>
      </w:pPr>
      <w:r w:rsidDel="00000000" w:rsidR="00000000" w:rsidRPr="00000000">
        <w:rPr>
          <w:rtl w:val="0"/>
        </w:rPr>
        <w:t xml:space="preserve">Lawful immigration eligibility.</w:t>
      </w:r>
    </w:p>
    <w:p w:rsidR="00000000" w:rsidDel="00000000" w:rsidP="00000000" w:rsidRDefault="00000000" w:rsidRPr="00000000" w14:paraId="00005F8A">
      <w:pPr>
        <w:numPr>
          <w:ilvl w:val="0"/>
          <w:numId w:val="13"/>
        </w:numPr>
        <w:spacing w:after="0" w:afterAutospacing="0" w:before="0" w:beforeAutospacing="0" w:lineRule="auto"/>
        <w:ind w:left="720" w:hanging="360"/>
      </w:pPr>
      <w:r w:rsidDel="00000000" w:rsidR="00000000" w:rsidRPr="00000000">
        <w:rPr>
          <w:rtl w:val="0"/>
        </w:rPr>
        <w:t xml:space="preserve">Employment relationship.</w:t>
      </w:r>
    </w:p>
    <w:p w:rsidR="00000000" w:rsidDel="00000000" w:rsidP="00000000" w:rsidRDefault="00000000" w:rsidRPr="00000000" w14:paraId="00005F8B">
      <w:pPr>
        <w:numPr>
          <w:ilvl w:val="0"/>
          <w:numId w:val="13"/>
        </w:numPr>
        <w:spacing w:after="0" w:afterAutospacing="0" w:before="0" w:beforeAutospacing="0" w:lineRule="auto"/>
        <w:ind w:left="720" w:hanging="360"/>
      </w:pPr>
      <w:r w:rsidDel="00000000" w:rsidR="00000000" w:rsidRPr="00000000">
        <w:rPr>
          <w:rtl w:val="0"/>
        </w:rPr>
        <w:t xml:space="preserve">Employer identification.</w:t>
      </w:r>
    </w:p>
    <w:p w:rsidR="00000000" w:rsidDel="00000000" w:rsidP="00000000" w:rsidRDefault="00000000" w:rsidRPr="00000000" w14:paraId="00005F8C">
      <w:pPr>
        <w:numPr>
          <w:ilvl w:val="0"/>
          <w:numId w:val="13"/>
        </w:numPr>
        <w:spacing w:after="0" w:afterAutospacing="0" w:before="0" w:beforeAutospacing="0" w:lineRule="auto"/>
        <w:ind w:left="720" w:hanging="360"/>
      </w:pPr>
      <w:r w:rsidDel="00000000" w:rsidR="00000000" w:rsidRPr="00000000">
        <w:rPr>
          <w:rtl w:val="0"/>
        </w:rPr>
        <w:t xml:space="preserve">Applicable labor documentation.</w:t>
      </w:r>
    </w:p>
    <w:p w:rsidR="00000000" w:rsidDel="00000000" w:rsidP="00000000" w:rsidRDefault="00000000" w:rsidRPr="00000000" w14:paraId="00005F8D">
      <w:pPr>
        <w:numPr>
          <w:ilvl w:val="0"/>
          <w:numId w:val="13"/>
        </w:numPr>
        <w:spacing w:after="0" w:afterAutospacing="0" w:before="0" w:beforeAutospacing="0" w:lineRule="auto"/>
        <w:ind w:left="720" w:hanging="360"/>
      </w:pPr>
      <w:r w:rsidDel="00000000" w:rsidR="00000000" w:rsidRPr="00000000">
        <w:rPr>
          <w:rtl w:val="0"/>
        </w:rPr>
        <w:t xml:space="preserve">Proof of income.</w:t>
      </w:r>
    </w:p>
    <w:p w:rsidR="00000000" w:rsidDel="00000000" w:rsidP="00000000" w:rsidRDefault="00000000" w:rsidRPr="00000000" w14:paraId="00005F8E">
      <w:pPr>
        <w:numPr>
          <w:ilvl w:val="0"/>
          <w:numId w:val="13"/>
        </w:numPr>
        <w:spacing w:after="0" w:afterAutospacing="0" w:before="0" w:beforeAutospacing="0" w:lineRule="auto"/>
        <w:ind w:left="720" w:hanging="360"/>
      </w:pPr>
      <w:r w:rsidDel="00000000" w:rsidR="00000000" w:rsidRPr="00000000">
        <w:rPr>
          <w:rtl w:val="0"/>
        </w:rPr>
        <w:t xml:space="preserve">Social security registration, where required.</w:t>
      </w:r>
    </w:p>
    <w:p w:rsidR="00000000" w:rsidDel="00000000" w:rsidP="00000000" w:rsidRDefault="00000000" w:rsidRPr="00000000" w14:paraId="00005F8F">
      <w:pPr>
        <w:numPr>
          <w:ilvl w:val="0"/>
          <w:numId w:val="13"/>
        </w:numPr>
        <w:spacing w:after="0" w:afterAutospacing="0" w:before="0" w:beforeAutospacing="0" w:lineRule="auto"/>
        <w:ind w:left="720" w:hanging="360"/>
      </w:pPr>
      <w:r w:rsidDel="00000000" w:rsidR="00000000" w:rsidRPr="00000000">
        <w:rPr>
          <w:rtl w:val="0"/>
        </w:rPr>
        <w:t xml:space="preserve">Tax compliance.</w:t>
      </w:r>
    </w:p>
    <w:p w:rsidR="00000000" w:rsidDel="00000000" w:rsidP="00000000" w:rsidRDefault="00000000" w:rsidRPr="00000000" w14:paraId="00005F90">
      <w:pPr>
        <w:numPr>
          <w:ilvl w:val="0"/>
          <w:numId w:val="13"/>
        </w:numPr>
        <w:spacing w:after="240" w:before="0" w:beforeAutospacing="0" w:lineRule="auto"/>
        <w:ind w:left="720" w:hanging="360"/>
      </w:pPr>
      <w:r w:rsidDel="00000000" w:rsidR="00000000" w:rsidRPr="00000000">
        <w:rPr>
          <w:rtl w:val="0"/>
        </w:rPr>
        <w:t xml:space="preserve">Other relevant records.</w:t>
      </w:r>
    </w:p>
    <w:p w:rsidR="00000000" w:rsidDel="00000000" w:rsidP="00000000" w:rsidRDefault="00000000" w:rsidRPr="00000000" w14:paraId="00005F91">
      <w:pPr>
        <w:spacing w:after="240" w:before="240" w:lineRule="auto"/>
        <w:rPr/>
      </w:pPr>
      <w:r w:rsidDel="00000000" w:rsidR="00000000" w:rsidRPr="00000000">
        <w:rPr>
          <w:rtl w:val="0"/>
        </w:rPr>
        <w:t xml:space="preserve">For permanent residence, the applicable solvency category may require evidence of actual employment or income.</w:t>
      </w:r>
    </w:p>
    <w:p w:rsidR="00000000" w:rsidDel="00000000" w:rsidP="00000000" w:rsidRDefault="00000000" w:rsidRPr="00000000" w14:paraId="00005F92">
      <w:pPr>
        <w:spacing w:after="240" w:before="240" w:lineRule="auto"/>
        <w:rPr>
          <w:b w:val="1"/>
          <w:bCs w:val="1"/>
        </w:rPr>
      </w:pPr>
      <w:r w:rsidDel="00000000" w:rsidR="00000000" w:rsidRPr="00000000">
        <w:rPr>
          <w:b w:val="1"/>
          <w:bCs w:val="1"/>
          <w:rtl w:val="0"/>
        </w:rPr>
        <w:t xml:space="preserve">An employment offer and an approved residence status are separate legal matters.</w:t>
      </w:r>
    </w:p>
    <w:p w:rsidR="00000000" w:rsidDel="00000000" w:rsidP="00000000" w:rsidRDefault="00000000" w:rsidRPr="00000000" w14:paraId="00005F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94">
      <w:pPr>
        <w:pStyle w:val="Heading1"/>
        <w:keepNext w:val="0"/>
        <w:keepLines w:val="0"/>
        <w:spacing w:before="480" w:lineRule="auto"/>
        <w:rPr>
          <w:b w:val="1"/>
          <w:bCs w:val="1"/>
          <w:sz w:val="46"/>
          <w:szCs w:val="46"/>
        </w:rPr>
      </w:pPr>
      <w:bookmarkStart w:colFirst="0" w:colLast="0" w:name="_vp4ipq3obnuu" w:id="8984"/>
      <w:bookmarkEnd w:id="8984"/>
      <w:r w:rsidDel="00000000" w:rsidR="00000000" w:rsidRPr="00000000">
        <w:rPr>
          <w:b w:val="1"/>
          <w:bCs w:val="1"/>
          <w:sz w:val="46"/>
          <w:szCs w:val="46"/>
          <w:rtl w:val="0"/>
        </w:rPr>
        <w:t xml:space="preserve">11. Residency for Self-Employed Professionals</w:t>
      </w:r>
    </w:p>
    <w:p w:rsidR="00000000" w:rsidDel="00000000" w:rsidP="00000000" w:rsidRDefault="00000000" w:rsidRPr="00000000" w14:paraId="00005F95">
      <w:pPr>
        <w:spacing w:after="240" w:before="240" w:lineRule="auto"/>
        <w:rPr/>
      </w:pPr>
      <w:r w:rsidDel="00000000" w:rsidR="00000000" w:rsidRPr="00000000">
        <w:rPr>
          <w:rtl w:val="0"/>
        </w:rPr>
        <w:t xml:space="preserve">Independent professionals may need to demonstrate genuine professional activity and sufficient lawful means of support.</w:t>
      </w:r>
    </w:p>
    <w:p w:rsidR="00000000" w:rsidDel="00000000" w:rsidP="00000000" w:rsidRDefault="00000000" w:rsidRPr="00000000" w14:paraId="00005F96">
      <w:pPr>
        <w:spacing w:after="240" w:before="240" w:lineRule="auto"/>
        <w:rPr/>
      </w:pPr>
      <w:r w:rsidDel="00000000" w:rsidR="00000000" w:rsidRPr="00000000">
        <w:rPr>
          <w:rtl w:val="0"/>
        </w:rPr>
        <w:t xml:space="preserve">Relevant evidence may include:</w:t>
      </w:r>
    </w:p>
    <w:p w:rsidR="00000000" w:rsidDel="00000000" w:rsidP="00000000" w:rsidRDefault="00000000" w:rsidRPr="00000000" w14:paraId="00005F97">
      <w:pPr>
        <w:numPr>
          <w:ilvl w:val="0"/>
          <w:numId w:val="489"/>
        </w:numPr>
        <w:spacing w:after="0" w:afterAutospacing="0" w:before="240" w:lineRule="auto"/>
        <w:ind w:left="720" w:hanging="360"/>
      </w:pPr>
      <w:r w:rsidDel="00000000" w:rsidR="00000000" w:rsidRPr="00000000">
        <w:rPr>
          <w:rtl w:val="0"/>
        </w:rPr>
        <w:t xml:space="preserve">Professional qualifications.</w:t>
      </w:r>
    </w:p>
    <w:p w:rsidR="00000000" w:rsidDel="00000000" w:rsidP="00000000" w:rsidRDefault="00000000" w:rsidRPr="00000000" w14:paraId="00005F98">
      <w:pPr>
        <w:numPr>
          <w:ilvl w:val="0"/>
          <w:numId w:val="489"/>
        </w:numPr>
        <w:spacing w:after="0" w:afterAutospacing="0" w:before="0" w:beforeAutospacing="0" w:lineRule="auto"/>
        <w:ind w:left="720" w:hanging="360"/>
      </w:pPr>
      <w:r w:rsidDel="00000000" w:rsidR="00000000" w:rsidRPr="00000000">
        <w:rPr>
          <w:rtl w:val="0"/>
        </w:rPr>
        <w:t xml:space="preserve">Registration where required.</w:t>
      </w:r>
    </w:p>
    <w:p w:rsidR="00000000" w:rsidDel="00000000" w:rsidP="00000000" w:rsidRDefault="00000000" w:rsidRPr="00000000" w14:paraId="00005F99">
      <w:pPr>
        <w:numPr>
          <w:ilvl w:val="0"/>
          <w:numId w:val="489"/>
        </w:numPr>
        <w:spacing w:after="0" w:afterAutospacing="0" w:before="0" w:beforeAutospacing="0" w:lineRule="auto"/>
        <w:ind w:left="720" w:hanging="360"/>
      </w:pPr>
      <w:r w:rsidDel="00000000" w:rsidR="00000000" w:rsidRPr="00000000">
        <w:rPr>
          <w:rtl w:val="0"/>
        </w:rPr>
        <w:t xml:space="preserve">Taxpayer registration.</w:t>
      </w:r>
    </w:p>
    <w:p w:rsidR="00000000" w:rsidDel="00000000" w:rsidP="00000000" w:rsidRDefault="00000000" w:rsidRPr="00000000" w14:paraId="00005F9A">
      <w:pPr>
        <w:numPr>
          <w:ilvl w:val="0"/>
          <w:numId w:val="489"/>
        </w:numPr>
        <w:spacing w:after="0" w:afterAutospacing="0" w:before="0" w:beforeAutospacing="0" w:lineRule="auto"/>
        <w:ind w:left="720" w:hanging="360"/>
      </w:pPr>
      <w:r w:rsidDel="00000000" w:rsidR="00000000" w:rsidRPr="00000000">
        <w:rPr>
          <w:rtl w:val="0"/>
        </w:rPr>
        <w:t xml:space="preserve">Tax declarations.</w:t>
      </w:r>
    </w:p>
    <w:p w:rsidR="00000000" w:rsidDel="00000000" w:rsidP="00000000" w:rsidRDefault="00000000" w:rsidRPr="00000000" w14:paraId="00005F9B">
      <w:pPr>
        <w:numPr>
          <w:ilvl w:val="0"/>
          <w:numId w:val="489"/>
        </w:numPr>
        <w:spacing w:after="0" w:afterAutospacing="0" w:before="0" w:beforeAutospacing="0" w:lineRule="auto"/>
        <w:ind w:left="720" w:hanging="360"/>
      </w:pPr>
      <w:r w:rsidDel="00000000" w:rsidR="00000000" w:rsidRPr="00000000">
        <w:rPr>
          <w:rtl w:val="0"/>
        </w:rPr>
        <w:t xml:space="preserve">Client contracts.</w:t>
      </w:r>
    </w:p>
    <w:p w:rsidR="00000000" w:rsidDel="00000000" w:rsidP="00000000" w:rsidRDefault="00000000" w:rsidRPr="00000000" w14:paraId="00005F9C">
      <w:pPr>
        <w:numPr>
          <w:ilvl w:val="0"/>
          <w:numId w:val="489"/>
        </w:numPr>
        <w:spacing w:after="0" w:afterAutospacing="0" w:before="0" w:beforeAutospacing="0" w:lineRule="auto"/>
        <w:ind w:left="720" w:hanging="360"/>
      </w:pPr>
      <w:r w:rsidDel="00000000" w:rsidR="00000000" w:rsidRPr="00000000">
        <w:rPr>
          <w:rtl w:val="0"/>
        </w:rPr>
        <w:t xml:space="preserve">Invoices.</w:t>
      </w:r>
    </w:p>
    <w:p w:rsidR="00000000" w:rsidDel="00000000" w:rsidP="00000000" w:rsidRDefault="00000000" w:rsidRPr="00000000" w14:paraId="00005F9D">
      <w:pPr>
        <w:numPr>
          <w:ilvl w:val="0"/>
          <w:numId w:val="489"/>
        </w:numPr>
        <w:spacing w:after="0" w:afterAutospacing="0" w:before="0" w:beforeAutospacing="0" w:lineRule="auto"/>
        <w:ind w:left="720" w:hanging="360"/>
      </w:pPr>
      <w:r w:rsidDel="00000000" w:rsidR="00000000" w:rsidRPr="00000000">
        <w:rPr>
          <w:rtl w:val="0"/>
        </w:rPr>
        <w:t xml:space="preserve">Business activity records.</w:t>
      </w:r>
    </w:p>
    <w:p w:rsidR="00000000" w:rsidDel="00000000" w:rsidP="00000000" w:rsidRDefault="00000000" w:rsidRPr="00000000" w14:paraId="00005F9E">
      <w:pPr>
        <w:numPr>
          <w:ilvl w:val="0"/>
          <w:numId w:val="489"/>
        </w:numPr>
        <w:spacing w:after="240" w:before="0" w:beforeAutospacing="0" w:lineRule="auto"/>
        <w:ind w:left="720" w:hanging="360"/>
      </w:pPr>
      <w:r w:rsidDel="00000000" w:rsidR="00000000" w:rsidRPr="00000000">
        <w:rPr>
          <w:rtl w:val="0"/>
        </w:rPr>
        <w:t xml:space="preserve">Financial documentation.</w:t>
      </w:r>
    </w:p>
    <w:p w:rsidR="00000000" w:rsidDel="00000000" w:rsidP="00000000" w:rsidRDefault="00000000" w:rsidRPr="00000000" w14:paraId="00005F9F">
      <w:pPr>
        <w:spacing w:after="240" w:before="240" w:lineRule="auto"/>
        <w:rPr/>
      </w:pPr>
      <w:r w:rsidDel="00000000" w:rsidR="00000000" w:rsidRPr="00000000">
        <w:rPr>
          <w:rtl w:val="0"/>
        </w:rPr>
        <w:t xml:space="preserve">Regulated professions may require separate professional authorization.</w:t>
      </w:r>
    </w:p>
    <w:p w:rsidR="00000000" w:rsidDel="00000000" w:rsidP="00000000" w:rsidRDefault="00000000" w:rsidRPr="00000000" w14:paraId="00005FA0">
      <w:pPr>
        <w:spacing w:after="240" w:before="240" w:lineRule="auto"/>
        <w:rPr>
          <w:b w:val="1"/>
          <w:bCs w:val="1"/>
        </w:rPr>
      </w:pPr>
      <w:r w:rsidDel="00000000" w:rsidR="00000000" w:rsidRPr="00000000">
        <w:rPr>
          <w:b w:val="1"/>
          <w:bCs w:val="1"/>
          <w:rtl w:val="0"/>
        </w:rPr>
        <w:t xml:space="preserve">A foreign professional qualification does not automatically authorize the practice of a regulated profession in Paraguay.</w:t>
      </w:r>
    </w:p>
    <w:p w:rsidR="00000000" w:rsidDel="00000000" w:rsidP="00000000" w:rsidRDefault="00000000" w:rsidRPr="00000000" w14:paraId="00005F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A2">
      <w:pPr>
        <w:pStyle w:val="Heading1"/>
        <w:keepNext w:val="0"/>
        <w:keepLines w:val="0"/>
        <w:spacing w:before="480" w:lineRule="auto"/>
        <w:rPr>
          <w:b w:val="1"/>
          <w:bCs w:val="1"/>
          <w:sz w:val="46"/>
          <w:szCs w:val="46"/>
        </w:rPr>
      </w:pPr>
      <w:bookmarkStart w:colFirst="0" w:colLast="0" w:name="_zeih6c1qthpq" w:id="8985"/>
      <w:bookmarkEnd w:id="8985"/>
      <w:r w:rsidDel="00000000" w:rsidR="00000000" w:rsidRPr="00000000">
        <w:rPr>
          <w:b w:val="1"/>
          <w:bCs w:val="1"/>
          <w:sz w:val="46"/>
          <w:szCs w:val="46"/>
          <w:rtl w:val="0"/>
        </w:rPr>
        <w:t xml:space="preserve">12. Residency for Entrepreneurs</w:t>
      </w:r>
    </w:p>
    <w:p w:rsidR="00000000" w:rsidDel="00000000" w:rsidP="00000000" w:rsidRDefault="00000000" w:rsidRPr="00000000" w14:paraId="00005FA3">
      <w:pPr>
        <w:spacing w:after="240" w:before="240" w:lineRule="auto"/>
        <w:rPr/>
      </w:pPr>
      <w:r w:rsidDel="00000000" w:rsidR="00000000" w:rsidRPr="00000000">
        <w:rPr>
          <w:rtl w:val="0"/>
        </w:rPr>
        <w:t xml:space="preserve">Entrepreneurs may wish to combine residence with the establishment of a Paraguayan business.</w:t>
      </w:r>
    </w:p>
    <w:p w:rsidR="00000000" w:rsidDel="00000000" w:rsidP="00000000" w:rsidRDefault="00000000" w:rsidRPr="00000000" w14:paraId="00005FA4">
      <w:pPr>
        <w:spacing w:after="240" w:before="240" w:lineRule="auto"/>
        <w:rPr/>
      </w:pPr>
      <w:r w:rsidDel="00000000" w:rsidR="00000000" w:rsidRPr="00000000">
        <w:rPr>
          <w:rtl w:val="0"/>
        </w:rPr>
        <w:t xml:space="preserve">Relevant considerations include:</w:t>
      </w:r>
    </w:p>
    <w:p w:rsidR="00000000" w:rsidDel="00000000" w:rsidP="00000000" w:rsidRDefault="00000000" w:rsidRPr="00000000" w14:paraId="00005FA5">
      <w:pPr>
        <w:numPr>
          <w:ilvl w:val="0"/>
          <w:numId w:val="456"/>
        </w:numPr>
        <w:spacing w:after="0" w:afterAutospacing="0" w:before="240" w:lineRule="auto"/>
        <w:ind w:left="720" w:hanging="360"/>
      </w:pPr>
      <w:r w:rsidDel="00000000" w:rsidR="00000000" w:rsidRPr="00000000">
        <w:rPr>
          <w:rtl w:val="0"/>
        </w:rPr>
        <w:t xml:space="preserve">Immigration eligibility.</w:t>
      </w:r>
    </w:p>
    <w:p w:rsidR="00000000" w:rsidDel="00000000" w:rsidP="00000000" w:rsidRDefault="00000000" w:rsidRPr="00000000" w14:paraId="00005FA6">
      <w:pPr>
        <w:numPr>
          <w:ilvl w:val="0"/>
          <w:numId w:val="456"/>
        </w:numPr>
        <w:spacing w:after="0" w:afterAutospacing="0" w:before="0" w:beforeAutospacing="0" w:lineRule="auto"/>
        <w:ind w:left="720" w:hanging="360"/>
      </w:pPr>
      <w:r w:rsidDel="00000000" w:rsidR="00000000" w:rsidRPr="00000000">
        <w:rPr>
          <w:rtl w:val="0"/>
        </w:rPr>
        <w:t xml:space="preserve">Company formation.</w:t>
      </w:r>
    </w:p>
    <w:p w:rsidR="00000000" w:rsidDel="00000000" w:rsidP="00000000" w:rsidRDefault="00000000" w:rsidRPr="00000000" w14:paraId="00005FA7">
      <w:pPr>
        <w:numPr>
          <w:ilvl w:val="0"/>
          <w:numId w:val="456"/>
        </w:numPr>
        <w:spacing w:after="0" w:afterAutospacing="0" w:before="0" w:beforeAutospacing="0" w:lineRule="auto"/>
        <w:ind w:left="720" w:hanging="360"/>
      </w:pPr>
      <w:r w:rsidDel="00000000" w:rsidR="00000000" w:rsidRPr="00000000">
        <w:rPr>
          <w:rtl w:val="0"/>
        </w:rPr>
        <w:t xml:space="preserve">Shareholding.</w:t>
      </w:r>
    </w:p>
    <w:p w:rsidR="00000000" w:rsidDel="00000000" w:rsidP="00000000" w:rsidRDefault="00000000" w:rsidRPr="00000000" w14:paraId="00005FA8">
      <w:pPr>
        <w:numPr>
          <w:ilvl w:val="0"/>
          <w:numId w:val="456"/>
        </w:numPr>
        <w:spacing w:after="0" w:afterAutospacing="0" w:before="0" w:beforeAutospacing="0" w:lineRule="auto"/>
        <w:ind w:left="720" w:hanging="360"/>
      </w:pPr>
      <w:r w:rsidDel="00000000" w:rsidR="00000000" w:rsidRPr="00000000">
        <w:rPr>
          <w:rtl w:val="0"/>
        </w:rPr>
        <w:t xml:space="preserve">Corporate management.</w:t>
      </w:r>
    </w:p>
    <w:p w:rsidR="00000000" w:rsidDel="00000000" w:rsidP="00000000" w:rsidRDefault="00000000" w:rsidRPr="00000000" w14:paraId="00005FA9">
      <w:pPr>
        <w:numPr>
          <w:ilvl w:val="0"/>
          <w:numId w:val="456"/>
        </w:numPr>
        <w:spacing w:after="0" w:afterAutospacing="0" w:before="0" w:beforeAutospacing="0" w:lineRule="auto"/>
        <w:ind w:left="720" w:hanging="360"/>
      </w:pPr>
      <w:r w:rsidDel="00000000" w:rsidR="00000000" w:rsidRPr="00000000">
        <w:rPr>
          <w:rtl w:val="0"/>
        </w:rPr>
        <w:t xml:space="preserve">Taxpayer registration.</w:t>
      </w:r>
    </w:p>
    <w:p w:rsidR="00000000" w:rsidDel="00000000" w:rsidP="00000000" w:rsidRDefault="00000000" w:rsidRPr="00000000" w14:paraId="00005FAA">
      <w:pPr>
        <w:numPr>
          <w:ilvl w:val="0"/>
          <w:numId w:val="456"/>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5FAB">
      <w:pPr>
        <w:numPr>
          <w:ilvl w:val="0"/>
          <w:numId w:val="456"/>
        </w:numPr>
        <w:spacing w:after="0" w:afterAutospacing="0" w:before="0" w:beforeAutospacing="0" w:lineRule="auto"/>
        <w:ind w:left="720" w:hanging="360"/>
      </w:pPr>
      <w:r w:rsidDel="00000000" w:rsidR="00000000" w:rsidRPr="00000000">
        <w:rPr>
          <w:rtl w:val="0"/>
        </w:rPr>
        <w:t xml:space="preserve">Business licenses.</w:t>
      </w:r>
    </w:p>
    <w:p w:rsidR="00000000" w:rsidDel="00000000" w:rsidP="00000000" w:rsidRDefault="00000000" w:rsidRPr="00000000" w14:paraId="00005FAC">
      <w:pPr>
        <w:numPr>
          <w:ilvl w:val="0"/>
          <w:numId w:val="456"/>
        </w:numPr>
        <w:spacing w:after="0" w:afterAutospacing="0" w:before="0" w:beforeAutospacing="0" w:lineRule="auto"/>
        <w:ind w:left="720" w:hanging="360"/>
      </w:pPr>
      <w:r w:rsidDel="00000000" w:rsidR="00000000" w:rsidRPr="00000000">
        <w:rPr>
          <w:rtl w:val="0"/>
        </w:rPr>
        <w:t xml:space="preserve">Actual operations.</w:t>
      </w:r>
    </w:p>
    <w:p w:rsidR="00000000" w:rsidDel="00000000" w:rsidP="00000000" w:rsidRDefault="00000000" w:rsidRPr="00000000" w14:paraId="00005FAD">
      <w:pPr>
        <w:numPr>
          <w:ilvl w:val="0"/>
          <w:numId w:val="456"/>
        </w:numPr>
        <w:spacing w:after="0" w:afterAutospacing="0" w:before="0" w:beforeAutospacing="0" w:lineRule="auto"/>
        <w:ind w:left="720" w:hanging="360"/>
      </w:pPr>
      <w:r w:rsidDel="00000000" w:rsidR="00000000" w:rsidRPr="00000000">
        <w:rPr>
          <w:rtl w:val="0"/>
        </w:rPr>
        <w:t xml:space="preserve">Financial solvency.</w:t>
      </w:r>
    </w:p>
    <w:p w:rsidR="00000000" w:rsidDel="00000000" w:rsidP="00000000" w:rsidRDefault="00000000" w:rsidRPr="00000000" w14:paraId="00005FAE">
      <w:pPr>
        <w:numPr>
          <w:ilvl w:val="0"/>
          <w:numId w:val="456"/>
        </w:numPr>
        <w:spacing w:after="240" w:before="0" w:beforeAutospacing="0" w:lineRule="auto"/>
        <w:ind w:left="720" w:hanging="360"/>
      </w:pPr>
      <w:r w:rsidDel="00000000" w:rsidR="00000000" w:rsidRPr="00000000">
        <w:rPr>
          <w:rtl w:val="0"/>
        </w:rPr>
        <w:t xml:space="preserve">Cross-border taxation.</w:t>
      </w:r>
    </w:p>
    <w:p w:rsidR="00000000" w:rsidDel="00000000" w:rsidP="00000000" w:rsidRDefault="00000000" w:rsidRPr="00000000" w14:paraId="00005FAF">
      <w:pPr>
        <w:spacing w:after="240" w:before="240" w:lineRule="auto"/>
        <w:rPr>
          <w:b w:val="1"/>
          <w:bCs w:val="1"/>
        </w:rPr>
      </w:pPr>
      <w:r w:rsidDel="00000000" w:rsidR="00000000" w:rsidRPr="00000000">
        <w:rPr>
          <w:b w:val="1"/>
          <w:bCs w:val="1"/>
          <w:rtl w:val="0"/>
        </w:rPr>
        <w:t xml:space="preserve">Owning a Paraguayan company is not the same as holding a Paraguayan residence permit.</w:t>
      </w:r>
    </w:p>
    <w:p w:rsidR="00000000" w:rsidDel="00000000" w:rsidP="00000000" w:rsidRDefault="00000000" w:rsidRPr="00000000" w14:paraId="00005F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B1">
      <w:pPr>
        <w:pStyle w:val="Heading1"/>
        <w:keepNext w:val="0"/>
        <w:keepLines w:val="0"/>
        <w:spacing w:before="480" w:lineRule="auto"/>
        <w:rPr>
          <w:b w:val="1"/>
          <w:bCs w:val="1"/>
          <w:sz w:val="46"/>
          <w:szCs w:val="46"/>
        </w:rPr>
      </w:pPr>
      <w:bookmarkStart w:colFirst="0" w:colLast="0" w:name="_uhzwpqyokskd" w:id="8986"/>
      <w:bookmarkEnd w:id="8986"/>
      <w:r w:rsidDel="00000000" w:rsidR="00000000" w:rsidRPr="00000000">
        <w:rPr>
          <w:b w:val="1"/>
          <w:bCs w:val="1"/>
          <w:sz w:val="46"/>
          <w:szCs w:val="46"/>
          <w:rtl w:val="0"/>
        </w:rPr>
        <w:t xml:space="preserve">13. Residency for Investors</w:t>
      </w:r>
    </w:p>
    <w:p w:rsidR="00000000" w:rsidDel="00000000" w:rsidP="00000000" w:rsidRDefault="00000000" w:rsidRPr="00000000" w14:paraId="00005FB2">
      <w:pPr>
        <w:spacing w:after="240" w:before="240" w:lineRule="auto"/>
        <w:rPr/>
      </w:pPr>
      <w:r w:rsidDel="00000000" w:rsidR="00000000" w:rsidRPr="00000000">
        <w:rPr>
          <w:rtl w:val="0"/>
        </w:rPr>
        <w:t xml:space="preserve">Investors may consider Paraguay for business expansion, property investment or other commercial activities.</w:t>
      </w:r>
    </w:p>
    <w:p w:rsidR="00000000" w:rsidDel="00000000" w:rsidP="00000000" w:rsidRDefault="00000000" w:rsidRPr="00000000" w14:paraId="00005FB3">
      <w:pPr>
        <w:spacing w:after="240" w:before="240" w:lineRule="auto"/>
        <w:rPr/>
      </w:pPr>
      <w:r w:rsidDel="00000000" w:rsidR="00000000" w:rsidRPr="00000000">
        <w:rPr>
          <w:rtl w:val="0"/>
        </w:rPr>
        <w:t xml:space="preserve">However, investment alone does not automatically establish immigration eligibility.</w:t>
      </w:r>
    </w:p>
    <w:p w:rsidR="00000000" w:rsidDel="00000000" w:rsidP="00000000" w:rsidRDefault="00000000" w:rsidRPr="00000000" w14:paraId="00005FB4">
      <w:pPr>
        <w:spacing w:after="240" w:before="240" w:lineRule="auto"/>
        <w:rPr/>
      </w:pPr>
      <w:r w:rsidDel="00000000" w:rsidR="00000000" w:rsidRPr="00000000">
        <w:rPr>
          <w:rtl w:val="0"/>
        </w:rPr>
        <w:t xml:space="preserve">Before relying on an investor pathway, verify:</w:t>
      </w:r>
    </w:p>
    <w:p w:rsidR="00000000" w:rsidDel="00000000" w:rsidP="00000000" w:rsidRDefault="00000000" w:rsidRPr="00000000" w14:paraId="00005FB5">
      <w:pPr>
        <w:numPr>
          <w:ilvl w:val="0"/>
          <w:numId w:val="112"/>
        </w:numPr>
        <w:spacing w:after="0" w:afterAutospacing="0" w:before="240" w:lineRule="auto"/>
        <w:ind w:left="720" w:hanging="360"/>
      </w:pPr>
      <w:r w:rsidDel="00000000" w:rsidR="00000000" w:rsidRPr="00000000">
        <w:rPr>
          <w:rtl w:val="0"/>
        </w:rPr>
        <w:t xml:space="preserve">The precise legal category.</w:t>
      </w:r>
    </w:p>
    <w:p w:rsidR="00000000" w:rsidDel="00000000" w:rsidP="00000000" w:rsidRDefault="00000000" w:rsidRPr="00000000" w14:paraId="00005FB6">
      <w:pPr>
        <w:numPr>
          <w:ilvl w:val="0"/>
          <w:numId w:val="112"/>
        </w:numPr>
        <w:spacing w:after="0" w:afterAutospacing="0" w:before="0" w:beforeAutospacing="0" w:lineRule="auto"/>
        <w:ind w:left="720" w:hanging="360"/>
      </w:pPr>
      <w:r w:rsidDel="00000000" w:rsidR="00000000" w:rsidRPr="00000000">
        <w:rPr>
          <w:rtl w:val="0"/>
        </w:rPr>
        <w:t xml:space="preserve">Eligible forms of investment.</w:t>
      </w:r>
    </w:p>
    <w:p w:rsidR="00000000" w:rsidDel="00000000" w:rsidP="00000000" w:rsidRDefault="00000000" w:rsidRPr="00000000" w14:paraId="00005FB7">
      <w:pPr>
        <w:numPr>
          <w:ilvl w:val="0"/>
          <w:numId w:val="112"/>
        </w:numPr>
        <w:spacing w:after="0" w:afterAutospacing="0" w:before="0" w:beforeAutospacing="0" w:lineRule="auto"/>
        <w:ind w:left="720" w:hanging="360"/>
      </w:pPr>
      <w:r w:rsidDel="00000000" w:rsidR="00000000" w:rsidRPr="00000000">
        <w:rPr>
          <w:rtl w:val="0"/>
        </w:rPr>
        <w:t xml:space="preserve">Applicable thresholds.</w:t>
      </w:r>
    </w:p>
    <w:p w:rsidR="00000000" w:rsidDel="00000000" w:rsidP="00000000" w:rsidRDefault="00000000" w:rsidRPr="00000000" w14:paraId="00005FB8">
      <w:pPr>
        <w:numPr>
          <w:ilvl w:val="0"/>
          <w:numId w:val="112"/>
        </w:numPr>
        <w:spacing w:after="0" w:afterAutospacing="0" w:before="0" w:beforeAutospacing="0" w:lineRule="auto"/>
        <w:ind w:left="720" w:hanging="360"/>
      </w:pPr>
      <w:r w:rsidDel="00000000" w:rsidR="00000000" w:rsidRPr="00000000">
        <w:rPr>
          <w:rtl w:val="0"/>
        </w:rPr>
        <w:t xml:space="preserve">Required certifications.</w:t>
      </w:r>
    </w:p>
    <w:p w:rsidR="00000000" w:rsidDel="00000000" w:rsidP="00000000" w:rsidRDefault="00000000" w:rsidRPr="00000000" w14:paraId="00005FB9">
      <w:pPr>
        <w:numPr>
          <w:ilvl w:val="0"/>
          <w:numId w:val="112"/>
        </w:numPr>
        <w:spacing w:after="0" w:afterAutospacing="0" w:before="0" w:beforeAutospacing="0" w:lineRule="auto"/>
        <w:ind w:left="720" w:hanging="360"/>
      </w:pPr>
      <w:r w:rsidDel="00000000" w:rsidR="00000000" w:rsidRPr="00000000">
        <w:rPr>
          <w:rtl w:val="0"/>
        </w:rPr>
        <w:t xml:space="preserve">Business plan requirements.</w:t>
      </w:r>
    </w:p>
    <w:p w:rsidR="00000000" w:rsidDel="00000000" w:rsidP="00000000" w:rsidRDefault="00000000" w:rsidRPr="00000000" w14:paraId="00005FBA">
      <w:pPr>
        <w:numPr>
          <w:ilvl w:val="0"/>
          <w:numId w:val="112"/>
        </w:numPr>
        <w:spacing w:after="0" w:afterAutospacing="0" w:before="0" w:beforeAutospacing="0" w:lineRule="auto"/>
        <w:ind w:left="720" w:hanging="360"/>
      </w:pPr>
      <w:r w:rsidDel="00000000" w:rsidR="00000000" w:rsidRPr="00000000">
        <w:rPr>
          <w:rtl w:val="0"/>
        </w:rPr>
        <w:t xml:space="preserve">Source-of-funds evidence.</w:t>
      </w:r>
    </w:p>
    <w:p w:rsidR="00000000" w:rsidDel="00000000" w:rsidP="00000000" w:rsidRDefault="00000000" w:rsidRPr="00000000" w14:paraId="00005FBB">
      <w:pPr>
        <w:numPr>
          <w:ilvl w:val="0"/>
          <w:numId w:val="112"/>
        </w:numPr>
        <w:spacing w:after="0" w:afterAutospacing="0" w:before="0" w:beforeAutospacing="0" w:lineRule="auto"/>
        <w:ind w:left="720" w:hanging="360"/>
      </w:pPr>
      <w:r w:rsidDel="00000000" w:rsidR="00000000" w:rsidRPr="00000000">
        <w:rPr>
          <w:rtl w:val="0"/>
        </w:rPr>
        <w:t xml:space="preserve">Immigration documentation.</w:t>
      </w:r>
    </w:p>
    <w:p w:rsidR="00000000" w:rsidDel="00000000" w:rsidP="00000000" w:rsidRDefault="00000000" w:rsidRPr="00000000" w14:paraId="00005FBC">
      <w:pPr>
        <w:numPr>
          <w:ilvl w:val="0"/>
          <w:numId w:val="112"/>
        </w:numPr>
        <w:spacing w:after="0" w:afterAutospacing="0" w:before="0" w:beforeAutospacing="0" w:lineRule="auto"/>
        <w:ind w:left="720" w:hanging="360"/>
      </w:pPr>
      <w:r w:rsidDel="00000000" w:rsidR="00000000" w:rsidRPr="00000000">
        <w:rPr>
          <w:rtl w:val="0"/>
        </w:rPr>
        <w:t xml:space="preserve">Continuing investment obligations.</w:t>
      </w:r>
    </w:p>
    <w:p w:rsidR="00000000" w:rsidDel="00000000" w:rsidP="00000000" w:rsidRDefault="00000000" w:rsidRPr="00000000" w14:paraId="00005FBD">
      <w:pPr>
        <w:numPr>
          <w:ilvl w:val="0"/>
          <w:numId w:val="112"/>
        </w:numPr>
        <w:spacing w:after="240" w:before="0" w:beforeAutospacing="0" w:lineRule="auto"/>
        <w:ind w:left="720" w:hanging="360"/>
      </w:pPr>
      <w:r w:rsidDel="00000000" w:rsidR="00000000" w:rsidRPr="00000000">
        <w:rPr>
          <w:rtl w:val="0"/>
        </w:rPr>
        <w:t xml:space="preserve">Applicable administrative practice.</w:t>
      </w:r>
    </w:p>
    <w:p w:rsidR="00000000" w:rsidDel="00000000" w:rsidP="00000000" w:rsidRDefault="00000000" w:rsidRPr="00000000" w14:paraId="00005FBE">
      <w:pPr>
        <w:spacing w:after="240" w:before="240" w:lineRule="auto"/>
        <w:rPr>
          <w:b w:val="1"/>
          <w:bCs w:val="1"/>
        </w:rPr>
      </w:pPr>
      <w:r w:rsidDel="00000000" w:rsidR="00000000" w:rsidRPr="00000000">
        <w:rPr>
          <w:b w:val="1"/>
          <w:bCs w:val="1"/>
          <w:rtl w:val="0"/>
        </w:rPr>
        <w:t xml:space="preserve">A specific investment route should never be advertised as guaranteeing residence without a current legal eligibility assessment.</w:t>
      </w:r>
    </w:p>
    <w:p w:rsidR="00000000" w:rsidDel="00000000" w:rsidP="00000000" w:rsidRDefault="00000000" w:rsidRPr="00000000" w14:paraId="00005F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C0">
      <w:pPr>
        <w:pStyle w:val="Heading1"/>
        <w:keepNext w:val="0"/>
        <w:keepLines w:val="0"/>
        <w:spacing w:before="480" w:lineRule="auto"/>
        <w:rPr>
          <w:b w:val="1"/>
          <w:bCs w:val="1"/>
          <w:sz w:val="46"/>
          <w:szCs w:val="46"/>
        </w:rPr>
      </w:pPr>
      <w:bookmarkStart w:colFirst="0" w:colLast="0" w:name="_mwak4qdj9kmz" w:id="8987"/>
      <w:bookmarkEnd w:id="8987"/>
      <w:r w:rsidDel="00000000" w:rsidR="00000000" w:rsidRPr="00000000">
        <w:rPr>
          <w:b w:val="1"/>
          <w:bCs w:val="1"/>
          <w:sz w:val="46"/>
          <w:szCs w:val="46"/>
          <w:rtl w:val="0"/>
        </w:rPr>
        <w:t xml:space="preserve">14. Can You Obtain Permanent Residency Without Temporary Residency?</w:t>
      </w:r>
    </w:p>
    <w:p w:rsidR="00000000" w:rsidDel="00000000" w:rsidP="00000000" w:rsidRDefault="00000000" w:rsidRPr="00000000" w14:paraId="00005FC1">
      <w:pPr>
        <w:spacing w:after="240" w:before="240" w:lineRule="auto"/>
        <w:rPr/>
      </w:pPr>
      <w:r w:rsidDel="00000000" w:rsidR="00000000" w:rsidRPr="00000000">
        <w:rPr>
          <w:rtl w:val="0"/>
        </w:rPr>
        <w:t xml:space="preserve">Certain special statutory categories may allow a different path from the ordinary temporary-to-permanent sequence.</w:t>
      </w:r>
    </w:p>
    <w:p w:rsidR="00000000" w:rsidDel="00000000" w:rsidP="00000000" w:rsidRDefault="00000000" w:rsidRPr="00000000" w14:paraId="00005FC2">
      <w:pPr>
        <w:spacing w:after="240" w:before="240" w:lineRule="auto"/>
        <w:rPr/>
      </w:pPr>
      <w:r w:rsidDel="00000000" w:rsidR="00000000" w:rsidRPr="00000000">
        <w:rPr>
          <w:rtl w:val="0"/>
        </w:rPr>
        <w:t xml:space="preserve">However, direct permanent residence is not a universal option.</w:t>
      </w:r>
    </w:p>
    <w:p w:rsidR="00000000" w:rsidDel="00000000" w:rsidP="00000000" w:rsidRDefault="00000000" w:rsidRPr="00000000" w14:paraId="00005FC3">
      <w:pPr>
        <w:spacing w:after="240" w:before="240" w:lineRule="auto"/>
        <w:rPr/>
      </w:pPr>
      <w:r w:rsidDel="00000000" w:rsidR="00000000" w:rsidRPr="00000000">
        <w:rPr>
          <w:rtl w:val="0"/>
        </w:rPr>
        <w:t xml:space="preserve">The applicant must identify the specific legal basis and demonstrate compliance with its requirements.</w:t>
      </w:r>
    </w:p>
    <w:p w:rsidR="00000000" w:rsidDel="00000000" w:rsidP="00000000" w:rsidRDefault="00000000" w:rsidRPr="00000000" w14:paraId="00005FC4">
      <w:pPr>
        <w:spacing w:after="240" w:before="240" w:lineRule="auto"/>
        <w:rPr/>
      </w:pPr>
      <w:r w:rsidDel="00000000" w:rsidR="00000000" w:rsidRPr="00000000">
        <w:rPr>
          <w:rtl w:val="0"/>
        </w:rPr>
        <w:t xml:space="preserve">Potentially relevant circumstances may include:</w:t>
      </w:r>
    </w:p>
    <w:p w:rsidR="00000000" w:rsidDel="00000000" w:rsidP="00000000" w:rsidRDefault="00000000" w:rsidRPr="00000000" w14:paraId="00005FC5">
      <w:pPr>
        <w:numPr>
          <w:ilvl w:val="0"/>
          <w:numId w:val="135"/>
        </w:numPr>
        <w:spacing w:after="0" w:afterAutospacing="0" w:before="240" w:lineRule="auto"/>
        <w:ind w:left="720" w:hanging="360"/>
      </w:pPr>
      <w:r w:rsidDel="00000000" w:rsidR="00000000" w:rsidRPr="00000000">
        <w:rPr>
          <w:rtl w:val="0"/>
        </w:rPr>
        <w:t xml:space="preserve">Qualifying family relationships.</w:t>
      </w:r>
    </w:p>
    <w:p w:rsidR="00000000" w:rsidDel="00000000" w:rsidP="00000000" w:rsidRDefault="00000000" w:rsidRPr="00000000" w14:paraId="00005FC6">
      <w:pPr>
        <w:numPr>
          <w:ilvl w:val="0"/>
          <w:numId w:val="135"/>
        </w:numPr>
        <w:spacing w:after="0" w:afterAutospacing="0" w:before="0" w:beforeAutospacing="0" w:lineRule="auto"/>
        <w:ind w:left="720" w:hanging="360"/>
      </w:pPr>
      <w:r w:rsidDel="00000000" w:rsidR="00000000" w:rsidRPr="00000000">
        <w:rPr>
          <w:rtl w:val="0"/>
        </w:rPr>
        <w:t xml:space="preserve">Certain investor-related provisions.</w:t>
      </w:r>
    </w:p>
    <w:p w:rsidR="00000000" w:rsidDel="00000000" w:rsidP="00000000" w:rsidRDefault="00000000" w:rsidRPr="00000000" w14:paraId="00005FC7">
      <w:pPr>
        <w:numPr>
          <w:ilvl w:val="0"/>
          <w:numId w:val="135"/>
        </w:numPr>
        <w:spacing w:after="0" w:afterAutospacing="0" w:before="0" w:beforeAutospacing="0" w:lineRule="auto"/>
        <w:ind w:left="720" w:hanging="360"/>
      </w:pPr>
      <w:r w:rsidDel="00000000" w:rsidR="00000000" w:rsidRPr="00000000">
        <w:rPr>
          <w:rtl w:val="0"/>
        </w:rPr>
        <w:t xml:space="preserve">Special statutory categories.</w:t>
      </w:r>
    </w:p>
    <w:p w:rsidR="00000000" w:rsidDel="00000000" w:rsidP="00000000" w:rsidRDefault="00000000" w:rsidRPr="00000000" w14:paraId="00005FC8">
      <w:pPr>
        <w:numPr>
          <w:ilvl w:val="0"/>
          <w:numId w:val="135"/>
        </w:numPr>
        <w:spacing w:after="240" w:before="0" w:beforeAutospacing="0" w:lineRule="auto"/>
        <w:ind w:left="720" w:hanging="360"/>
      </w:pPr>
      <w:r w:rsidDel="00000000" w:rsidR="00000000" w:rsidRPr="00000000">
        <w:rPr>
          <w:rtl w:val="0"/>
        </w:rPr>
        <w:t xml:space="preserve">Other legally recognized exceptions.</w:t>
      </w:r>
    </w:p>
    <w:p w:rsidR="00000000" w:rsidDel="00000000" w:rsidP="00000000" w:rsidRDefault="00000000" w:rsidRPr="00000000" w14:paraId="00005FC9">
      <w:pPr>
        <w:spacing w:after="240" w:before="240" w:lineRule="auto"/>
        <w:rPr>
          <w:b w:val="1"/>
          <w:bCs w:val="1"/>
        </w:rPr>
      </w:pPr>
      <w:r w:rsidDel="00000000" w:rsidR="00000000" w:rsidRPr="00000000">
        <w:rPr>
          <w:b w:val="1"/>
          <w:bCs w:val="1"/>
          <w:rtl w:val="0"/>
        </w:rPr>
        <w:t xml:space="preserve">A consultant's promise of immediate permanent residence is not a substitute for identifying the applicable statutory provision.</w:t>
      </w:r>
    </w:p>
    <w:p w:rsidR="00000000" w:rsidDel="00000000" w:rsidP="00000000" w:rsidRDefault="00000000" w:rsidRPr="00000000" w14:paraId="00005F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CB">
      <w:pPr>
        <w:pStyle w:val="Heading1"/>
        <w:keepNext w:val="0"/>
        <w:keepLines w:val="0"/>
        <w:spacing w:before="480" w:lineRule="auto"/>
        <w:rPr>
          <w:b w:val="1"/>
          <w:bCs w:val="1"/>
          <w:sz w:val="46"/>
          <w:szCs w:val="46"/>
        </w:rPr>
      </w:pPr>
      <w:bookmarkStart w:colFirst="0" w:colLast="0" w:name="_7nolr0kmrke2" w:id="8988"/>
      <w:bookmarkEnd w:id="8988"/>
      <w:r w:rsidDel="00000000" w:rsidR="00000000" w:rsidRPr="00000000">
        <w:rPr>
          <w:b w:val="1"/>
          <w:bCs w:val="1"/>
          <w:sz w:val="46"/>
          <w:szCs w:val="46"/>
          <w:rtl w:val="0"/>
        </w:rPr>
        <w:t xml:space="preserve">15. Residency for Retirees</w:t>
      </w:r>
    </w:p>
    <w:p w:rsidR="00000000" w:rsidDel="00000000" w:rsidP="00000000" w:rsidRDefault="00000000" w:rsidRPr="00000000" w14:paraId="00005FCC">
      <w:pPr>
        <w:spacing w:after="240" w:before="240" w:lineRule="auto"/>
        <w:rPr/>
      </w:pPr>
      <w:r w:rsidDel="00000000" w:rsidR="00000000" w:rsidRPr="00000000">
        <w:rPr>
          <w:rtl w:val="0"/>
        </w:rPr>
        <w:t xml:space="preserve">Retirees may seek residence in Paraguay for personal relocation.</w:t>
      </w:r>
    </w:p>
    <w:p w:rsidR="00000000" w:rsidDel="00000000" w:rsidP="00000000" w:rsidRDefault="00000000" w:rsidRPr="00000000" w14:paraId="00005FCD">
      <w:pPr>
        <w:spacing w:after="240" w:before="240" w:lineRule="auto"/>
        <w:rPr/>
      </w:pPr>
      <w:r w:rsidDel="00000000" w:rsidR="00000000" w:rsidRPr="00000000">
        <w:rPr>
          <w:rtl w:val="0"/>
        </w:rPr>
        <w:t xml:space="preserve">Relevant matters include:</w:t>
      </w:r>
    </w:p>
    <w:p w:rsidR="00000000" w:rsidDel="00000000" w:rsidP="00000000" w:rsidRDefault="00000000" w:rsidRPr="00000000" w14:paraId="00005FCE">
      <w:pPr>
        <w:numPr>
          <w:ilvl w:val="0"/>
          <w:numId w:val="189"/>
        </w:numPr>
        <w:spacing w:after="0" w:afterAutospacing="0" w:before="240" w:lineRule="auto"/>
        <w:ind w:left="720" w:hanging="360"/>
      </w:pPr>
      <w:r w:rsidDel="00000000" w:rsidR="00000000" w:rsidRPr="00000000">
        <w:rPr>
          <w:rtl w:val="0"/>
        </w:rPr>
        <w:t xml:space="preserve">Immigration category.</w:t>
      </w:r>
    </w:p>
    <w:p w:rsidR="00000000" w:rsidDel="00000000" w:rsidP="00000000" w:rsidRDefault="00000000" w:rsidRPr="00000000" w14:paraId="00005FCF">
      <w:pPr>
        <w:numPr>
          <w:ilvl w:val="0"/>
          <w:numId w:val="189"/>
        </w:numPr>
        <w:spacing w:after="0" w:afterAutospacing="0" w:before="0" w:beforeAutospacing="0" w:lineRule="auto"/>
        <w:ind w:left="720" w:hanging="360"/>
      </w:pPr>
      <w:r w:rsidDel="00000000" w:rsidR="00000000" w:rsidRPr="00000000">
        <w:rPr>
          <w:rtl w:val="0"/>
        </w:rPr>
        <w:t xml:space="preserve">Pension documentation.</w:t>
      </w:r>
    </w:p>
    <w:p w:rsidR="00000000" w:rsidDel="00000000" w:rsidP="00000000" w:rsidRDefault="00000000" w:rsidRPr="00000000" w14:paraId="00005FD0">
      <w:pPr>
        <w:numPr>
          <w:ilvl w:val="0"/>
          <w:numId w:val="189"/>
        </w:numPr>
        <w:spacing w:after="0" w:afterAutospacing="0" w:before="0" w:beforeAutospacing="0" w:lineRule="auto"/>
        <w:ind w:left="720" w:hanging="360"/>
      </w:pPr>
      <w:r w:rsidDel="00000000" w:rsidR="00000000" w:rsidRPr="00000000">
        <w:rPr>
          <w:rtl w:val="0"/>
        </w:rPr>
        <w:t xml:space="preserve">Financial resources.</w:t>
      </w:r>
    </w:p>
    <w:p w:rsidR="00000000" w:rsidDel="00000000" w:rsidP="00000000" w:rsidRDefault="00000000" w:rsidRPr="00000000" w14:paraId="00005FD1">
      <w:pPr>
        <w:numPr>
          <w:ilvl w:val="0"/>
          <w:numId w:val="189"/>
        </w:numPr>
        <w:spacing w:after="0" w:afterAutospacing="0" w:before="0" w:beforeAutospacing="0" w:lineRule="auto"/>
        <w:ind w:left="720" w:hanging="360"/>
      </w:pPr>
      <w:r w:rsidDel="00000000" w:rsidR="00000000" w:rsidRPr="00000000">
        <w:rPr>
          <w:rtl w:val="0"/>
        </w:rPr>
        <w:t xml:space="preserve">Medical insurance.</w:t>
      </w:r>
    </w:p>
    <w:p w:rsidR="00000000" w:rsidDel="00000000" w:rsidP="00000000" w:rsidRDefault="00000000" w:rsidRPr="00000000" w14:paraId="00005FD2">
      <w:pPr>
        <w:numPr>
          <w:ilvl w:val="0"/>
          <w:numId w:val="189"/>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5FD3">
      <w:pPr>
        <w:numPr>
          <w:ilvl w:val="0"/>
          <w:numId w:val="189"/>
        </w:numPr>
        <w:spacing w:after="0" w:afterAutospacing="0" w:before="0" w:beforeAutospacing="0" w:lineRule="auto"/>
        <w:ind w:left="720" w:hanging="360"/>
      </w:pPr>
      <w:r w:rsidDel="00000000" w:rsidR="00000000" w:rsidRPr="00000000">
        <w:rPr>
          <w:rtl w:val="0"/>
        </w:rPr>
        <w:t xml:space="preserve">Property.</w:t>
      </w:r>
    </w:p>
    <w:p w:rsidR="00000000" w:rsidDel="00000000" w:rsidP="00000000" w:rsidRDefault="00000000" w:rsidRPr="00000000" w14:paraId="00005FD4">
      <w:pPr>
        <w:numPr>
          <w:ilvl w:val="0"/>
          <w:numId w:val="189"/>
        </w:numPr>
        <w:spacing w:after="0" w:afterAutospacing="0" w:before="0" w:beforeAutospacing="0" w:lineRule="auto"/>
        <w:ind w:left="720" w:hanging="360"/>
      </w:pPr>
      <w:r w:rsidDel="00000000" w:rsidR="00000000" w:rsidRPr="00000000">
        <w:rPr>
          <w:rtl w:val="0"/>
        </w:rPr>
        <w:t xml:space="preserve">Family.</w:t>
      </w:r>
    </w:p>
    <w:p w:rsidR="00000000" w:rsidDel="00000000" w:rsidP="00000000" w:rsidRDefault="00000000" w:rsidRPr="00000000" w14:paraId="00005FD5">
      <w:pPr>
        <w:numPr>
          <w:ilvl w:val="0"/>
          <w:numId w:val="189"/>
        </w:numPr>
        <w:spacing w:after="0" w:afterAutospacing="0" w:before="0" w:beforeAutospacing="0" w:lineRule="auto"/>
        <w:ind w:left="720" w:hanging="360"/>
      </w:pPr>
      <w:r w:rsidDel="00000000" w:rsidR="00000000" w:rsidRPr="00000000">
        <w:rPr>
          <w:rtl w:val="0"/>
        </w:rPr>
        <w:t xml:space="preserve">Estate planning.</w:t>
      </w:r>
    </w:p>
    <w:p w:rsidR="00000000" w:rsidDel="00000000" w:rsidP="00000000" w:rsidRDefault="00000000" w:rsidRPr="00000000" w14:paraId="00005FD6">
      <w:pPr>
        <w:numPr>
          <w:ilvl w:val="0"/>
          <w:numId w:val="189"/>
        </w:numPr>
        <w:spacing w:after="0" w:afterAutospacing="0" w:before="0" w:beforeAutospacing="0" w:lineRule="auto"/>
        <w:ind w:left="720" w:hanging="360"/>
      </w:pPr>
      <w:r w:rsidDel="00000000" w:rsidR="00000000" w:rsidRPr="00000000">
        <w:rPr>
          <w:rtl w:val="0"/>
        </w:rPr>
        <w:t xml:space="preserve">Taxation of pensions.</w:t>
      </w:r>
    </w:p>
    <w:p w:rsidR="00000000" w:rsidDel="00000000" w:rsidP="00000000" w:rsidRDefault="00000000" w:rsidRPr="00000000" w14:paraId="00005FD7">
      <w:pPr>
        <w:numPr>
          <w:ilvl w:val="0"/>
          <w:numId w:val="189"/>
        </w:numPr>
        <w:spacing w:after="240" w:before="0" w:beforeAutospacing="0" w:lineRule="auto"/>
        <w:ind w:left="720" w:hanging="360"/>
      </w:pPr>
      <w:r w:rsidDel="00000000" w:rsidR="00000000" w:rsidRPr="00000000">
        <w:rPr>
          <w:rtl w:val="0"/>
        </w:rPr>
        <w:t xml:space="preserve">Residence in other countries.</w:t>
      </w:r>
    </w:p>
    <w:p w:rsidR="00000000" w:rsidDel="00000000" w:rsidP="00000000" w:rsidRDefault="00000000" w:rsidRPr="00000000" w14:paraId="00005FD8">
      <w:pPr>
        <w:spacing w:after="240" w:before="240" w:lineRule="auto"/>
        <w:rPr/>
      </w:pPr>
      <w:r w:rsidDel="00000000" w:rsidR="00000000" w:rsidRPr="00000000">
        <w:rPr>
          <w:rtl w:val="0"/>
        </w:rPr>
        <w:t xml:space="preserve">Retirement status does not automatically confer immigration approval.</w:t>
      </w:r>
    </w:p>
    <w:p w:rsidR="00000000" w:rsidDel="00000000" w:rsidP="00000000" w:rsidRDefault="00000000" w:rsidRPr="00000000" w14:paraId="00005F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DA">
      <w:pPr>
        <w:pStyle w:val="Heading1"/>
        <w:keepNext w:val="0"/>
        <w:keepLines w:val="0"/>
        <w:spacing w:before="480" w:lineRule="auto"/>
        <w:rPr>
          <w:b w:val="1"/>
          <w:bCs w:val="1"/>
          <w:sz w:val="46"/>
          <w:szCs w:val="46"/>
        </w:rPr>
      </w:pPr>
      <w:bookmarkStart w:colFirst="0" w:colLast="0" w:name="_276wb5uaqwfk" w:id="8989"/>
      <w:bookmarkEnd w:id="8989"/>
      <w:r w:rsidDel="00000000" w:rsidR="00000000" w:rsidRPr="00000000">
        <w:rPr>
          <w:b w:val="1"/>
          <w:bCs w:val="1"/>
          <w:sz w:val="46"/>
          <w:szCs w:val="46"/>
          <w:rtl w:val="0"/>
        </w:rPr>
        <w:t xml:space="preserve">16. Residency for Digital Nomads and Remote Workers</w:t>
      </w:r>
    </w:p>
    <w:p w:rsidR="00000000" w:rsidDel="00000000" w:rsidP="00000000" w:rsidRDefault="00000000" w:rsidRPr="00000000" w14:paraId="00005FDB">
      <w:pPr>
        <w:spacing w:after="240" w:before="240" w:lineRule="auto"/>
        <w:rPr/>
      </w:pPr>
      <w:r w:rsidDel="00000000" w:rsidR="00000000" w:rsidRPr="00000000">
        <w:rPr>
          <w:rtl w:val="0"/>
        </w:rPr>
        <w:t xml:space="preserve">Remote professionals may wish to work for international clients while residing in Paraguay.</w:t>
      </w:r>
    </w:p>
    <w:p w:rsidR="00000000" w:rsidDel="00000000" w:rsidP="00000000" w:rsidRDefault="00000000" w:rsidRPr="00000000" w14:paraId="00005FDC">
      <w:pPr>
        <w:spacing w:after="240" w:before="240" w:lineRule="auto"/>
        <w:rPr/>
      </w:pPr>
      <w:r w:rsidDel="00000000" w:rsidR="00000000" w:rsidRPr="00000000">
        <w:rPr>
          <w:rtl w:val="0"/>
        </w:rPr>
        <w:t xml:space="preserve">Relevant questions include:</w:t>
      </w:r>
    </w:p>
    <w:p w:rsidR="00000000" w:rsidDel="00000000" w:rsidP="00000000" w:rsidRDefault="00000000" w:rsidRPr="00000000" w14:paraId="00005FDD">
      <w:pPr>
        <w:numPr>
          <w:ilvl w:val="0"/>
          <w:numId w:val="442"/>
        </w:numPr>
        <w:spacing w:after="0" w:afterAutospacing="0" w:before="240" w:lineRule="auto"/>
        <w:ind w:left="720" w:hanging="360"/>
      </w:pPr>
      <w:r w:rsidDel="00000000" w:rsidR="00000000" w:rsidRPr="00000000">
        <w:rPr>
          <w:rtl w:val="0"/>
        </w:rPr>
        <w:t xml:space="preserve">Immigration authorization.</w:t>
      </w:r>
    </w:p>
    <w:p w:rsidR="00000000" w:rsidDel="00000000" w:rsidP="00000000" w:rsidRDefault="00000000" w:rsidRPr="00000000" w14:paraId="00005FDE">
      <w:pPr>
        <w:numPr>
          <w:ilvl w:val="0"/>
          <w:numId w:val="442"/>
        </w:numPr>
        <w:spacing w:after="0" w:afterAutospacing="0" w:before="0" w:beforeAutospacing="0" w:lineRule="auto"/>
        <w:ind w:left="720" w:hanging="360"/>
      </w:pPr>
      <w:r w:rsidDel="00000000" w:rsidR="00000000" w:rsidRPr="00000000">
        <w:rPr>
          <w:rtl w:val="0"/>
        </w:rPr>
        <w:t xml:space="preserve">Employment status.</w:t>
      </w:r>
    </w:p>
    <w:p w:rsidR="00000000" w:rsidDel="00000000" w:rsidP="00000000" w:rsidRDefault="00000000" w:rsidRPr="00000000" w14:paraId="00005FDF">
      <w:pPr>
        <w:numPr>
          <w:ilvl w:val="0"/>
          <w:numId w:val="442"/>
        </w:numPr>
        <w:spacing w:after="0" w:afterAutospacing="0" w:before="0" w:beforeAutospacing="0" w:lineRule="auto"/>
        <w:ind w:left="720" w:hanging="360"/>
      </w:pPr>
      <w:r w:rsidDel="00000000" w:rsidR="00000000" w:rsidRPr="00000000">
        <w:rPr>
          <w:rtl w:val="0"/>
        </w:rPr>
        <w:t xml:space="preserve">Location of the employer.</w:t>
      </w:r>
    </w:p>
    <w:p w:rsidR="00000000" w:rsidDel="00000000" w:rsidP="00000000" w:rsidRDefault="00000000" w:rsidRPr="00000000" w14:paraId="00005FE0">
      <w:pPr>
        <w:numPr>
          <w:ilvl w:val="0"/>
          <w:numId w:val="442"/>
        </w:numPr>
        <w:spacing w:after="0" w:afterAutospacing="0" w:before="0" w:beforeAutospacing="0" w:lineRule="auto"/>
        <w:ind w:left="720" w:hanging="360"/>
      </w:pPr>
      <w:r w:rsidDel="00000000" w:rsidR="00000000" w:rsidRPr="00000000">
        <w:rPr>
          <w:rtl w:val="0"/>
        </w:rPr>
        <w:t xml:space="preserve">Location where work is performed.</w:t>
      </w:r>
    </w:p>
    <w:p w:rsidR="00000000" w:rsidDel="00000000" w:rsidP="00000000" w:rsidRDefault="00000000" w:rsidRPr="00000000" w14:paraId="00005FE1">
      <w:pPr>
        <w:numPr>
          <w:ilvl w:val="0"/>
          <w:numId w:val="442"/>
        </w:numPr>
        <w:spacing w:after="0" w:afterAutospacing="0" w:before="0" w:beforeAutospacing="0" w:lineRule="auto"/>
        <w:ind w:left="720" w:hanging="360"/>
      </w:pPr>
      <w:r w:rsidDel="00000000" w:rsidR="00000000" w:rsidRPr="00000000">
        <w:rPr>
          <w:rtl w:val="0"/>
        </w:rPr>
        <w:t xml:space="preserve">Local commercial activity.</w:t>
      </w:r>
    </w:p>
    <w:p w:rsidR="00000000" w:rsidDel="00000000" w:rsidP="00000000" w:rsidRDefault="00000000" w:rsidRPr="00000000" w14:paraId="00005FE2">
      <w:pPr>
        <w:numPr>
          <w:ilvl w:val="0"/>
          <w:numId w:val="442"/>
        </w:numPr>
        <w:spacing w:after="0" w:afterAutospacing="0" w:before="0" w:beforeAutospacing="0" w:lineRule="auto"/>
        <w:ind w:left="720" w:hanging="360"/>
      </w:pPr>
      <w:r w:rsidDel="00000000" w:rsidR="00000000" w:rsidRPr="00000000">
        <w:rPr>
          <w:rtl w:val="0"/>
        </w:rPr>
        <w:t xml:space="preserve">Tax residence.</w:t>
      </w:r>
    </w:p>
    <w:p w:rsidR="00000000" w:rsidDel="00000000" w:rsidP="00000000" w:rsidRDefault="00000000" w:rsidRPr="00000000" w14:paraId="00005FE3">
      <w:pPr>
        <w:numPr>
          <w:ilvl w:val="0"/>
          <w:numId w:val="442"/>
        </w:numPr>
        <w:spacing w:after="0" w:afterAutospacing="0" w:before="0" w:beforeAutospacing="0" w:lineRule="auto"/>
        <w:ind w:left="720" w:hanging="360"/>
      </w:pPr>
      <w:r w:rsidDel="00000000" w:rsidR="00000000" w:rsidRPr="00000000">
        <w:rPr>
          <w:rtl w:val="0"/>
        </w:rPr>
        <w:t xml:space="preserve">Foreign tax obligations.</w:t>
      </w:r>
    </w:p>
    <w:p w:rsidR="00000000" w:rsidDel="00000000" w:rsidP="00000000" w:rsidRDefault="00000000" w:rsidRPr="00000000" w14:paraId="00005FE4">
      <w:pPr>
        <w:numPr>
          <w:ilvl w:val="0"/>
          <w:numId w:val="442"/>
        </w:numPr>
        <w:spacing w:after="0" w:afterAutospacing="0" w:before="0" w:beforeAutospacing="0" w:lineRule="auto"/>
        <w:ind w:left="720" w:hanging="360"/>
      </w:pPr>
      <w:r w:rsidDel="00000000" w:rsidR="00000000" w:rsidRPr="00000000">
        <w:rPr>
          <w:rtl w:val="0"/>
        </w:rPr>
        <w:t xml:space="preserve">Social security.</w:t>
      </w:r>
    </w:p>
    <w:p w:rsidR="00000000" w:rsidDel="00000000" w:rsidP="00000000" w:rsidRDefault="00000000" w:rsidRPr="00000000" w14:paraId="00005FE5">
      <w:pPr>
        <w:numPr>
          <w:ilvl w:val="0"/>
          <w:numId w:val="442"/>
        </w:numPr>
        <w:spacing w:after="240" w:before="0" w:beforeAutospacing="0" w:lineRule="auto"/>
        <w:ind w:left="720" w:hanging="360"/>
      </w:pPr>
      <w:r w:rsidDel="00000000" w:rsidR="00000000" w:rsidRPr="00000000">
        <w:rPr>
          <w:rtl w:val="0"/>
        </w:rPr>
        <w:t xml:space="preserve">Company ownership.</w:t>
      </w:r>
    </w:p>
    <w:p w:rsidR="00000000" w:rsidDel="00000000" w:rsidP="00000000" w:rsidRDefault="00000000" w:rsidRPr="00000000" w14:paraId="00005FE6">
      <w:pPr>
        <w:spacing w:after="240" w:before="240" w:lineRule="auto"/>
        <w:rPr>
          <w:b w:val="1"/>
          <w:bCs w:val="1"/>
        </w:rPr>
      </w:pPr>
      <w:r w:rsidDel="00000000" w:rsidR="00000000" w:rsidRPr="00000000">
        <w:rPr>
          <w:b w:val="1"/>
          <w:bCs w:val="1"/>
          <w:rtl w:val="0"/>
        </w:rPr>
        <w:t xml:space="preserve">Remote work income does not automatically establish eligibility for a dedicated digital nomad immigration category.</w:t>
      </w:r>
    </w:p>
    <w:p w:rsidR="00000000" w:rsidDel="00000000" w:rsidP="00000000" w:rsidRDefault="00000000" w:rsidRPr="00000000" w14:paraId="00005F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E8">
      <w:pPr>
        <w:pStyle w:val="Heading1"/>
        <w:keepNext w:val="0"/>
        <w:keepLines w:val="0"/>
        <w:spacing w:before="480" w:lineRule="auto"/>
        <w:rPr>
          <w:b w:val="1"/>
          <w:bCs w:val="1"/>
          <w:sz w:val="46"/>
          <w:szCs w:val="46"/>
        </w:rPr>
      </w:pPr>
      <w:bookmarkStart w:colFirst="0" w:colLast="0" w:name="_q0rmaxjqn8f2" w:id="8990"/>
      <w:bookmarkEnd w:id="8990"/>
      <w:r w:rsidDel="00000000" w:rsidR="00000000" w:rsidRPr="00000000">
        <w:rPr>
          <w:b w:val="1"/>
          <w:bCs w:val="1"/>
          <w:sz w:val="46"/>
          <w:szCs w:val="46"/>
          <w:rtl w:val="0"/>
        </w:rPr>
        <w:t xml:space="preserve">17. Paraguay Residency for Brazilian Citizens</w:t>
      </w:r>
    </w:p>
    <w:p w:rsidR="00000000" w:rsidDel="00000000" w:rsidP="00000000" w:rsidRDefault="00000000" w:rsidRPr="00000000" w14:paraId="00005FE9">
      <w:pPr>
        <w:spacing w:after="240" w:before="240" w:lineRule="auto"/>
        <w:rPr/>
      </w:pPr>
      <w:r w:rsidDel="00000000" w:rsidR="00000000" w:rsidRPr="00000000">
        <w:rPr>
          <w:rtl w:val="0"/>
        </w:rPr>
        <w:t xml:space="preserve">Brazilian nationals may qualify for the applicable MERCOSUR residence procedure.</w:t>
      </w:r>
    </w:p>
    <w:p w:rsidR="00000000" w:rsidDel="00000000" w:rsidP="00000000" w:rsidRDefault="00000000" w:rsidRPr="00000000" w14:paraId="00005FEA">
      <w:pPr>
        <w:spacing w:after="240" w:before="240" w:lineRule="auto"/>
        <w:rPr/>
      </w:pPr>
      <w:r w:rsidDel="00000000" w:rsidR="00000000" w:rsidRPr="00000000">
        <w:rPr>
          <w:rtl w:val="0"/>
        </w:rPr>
        <w:t xml:space="preserve">However, moving from Brazil to Paraguay requires more than immigration planning.</w:t>
      </w:r>
    </w:p>
    <w:p w:rsidR="00000000" w:rsidDel="00000000" w:rsidP="00000000" w:rsidRDefault="00000000" w:rsidRPr="00000000" w14:paraId="00005FEB">
      <w:pPr>
        <w:spacing w:after="240" w:before="240" w:lineRule="auto"/>
        <w:rPr/>
      </w:pPr>
      <w:r w:rsidDel="00000000" w:rsidR="00000000" w:rsidRPr="00000000">
        <w:rPr>
          <w:rtl w:val="0"/>
        </w:rPr>
        <w:t xml:space="preserve">Additional matters may include:</w:t>
      </w:r>
    </w:p>
    <w:p w:rsidR="00000000" w:rsidDel="00000000" w:rsidP="00000000" w:rsidRDefault="00000000" w:rsidRPr="00000000" w14:paraId="00005FEC">
      <w:pPr>
        <w:numPr>
          <w:ilvl w:val="0"/>
          <w:numId w:val="348"/>
        </w:numPr>
        <w:spacing w:after="0" w:afterAutospacing="0" w:before="240" w:lineRule="auto"/>
        <w:ind w:left="720" w:hanging="360"/>
      </w:pPr>
      <w:r w:rsidDel="00000000" w:rsidR="00000000" w:rsidRPr="00000000">
        <w:rPr>
          <w:rtl w:val="0"/>
        </w:rPr>
        <w:t xml:space="preserve">Brazilian tax residence.</w:t>
      </w:r>
    </w:p>
    <w:p w:rsidR="00000000" w:rsidDel="00000000" w:rsidP="00000000" w:rsidRDefault="00000000" w:rsidRPr="00000000" w14:paraId="00005FED">
      <w:pPr>
        <w:numPr>
          <w:ilvl w:val="0"/>
          <w:numId w:val="348"/>
        </w:numPr>
        <w:spacing w:after="0" w:afterAutospacing="0" w:before="0" w:beforeAutospacing="0" w:lineRule="auto"/>
        <w:ind w:left="720" w:hanging="360"/>
      </w:pPr>
      <w:r w:rsidDel="00000000" w:rsidR="00000000" w:rsidRPr="00000000">
        <w:rPr>
          <w:rtl w:val="0"/>
        </w:rPr>
        <w:t xml:space="preserve">Tax departure requirements.</w:t>
      </w:r>
    </w:p>
    <w:p w:rsidR="00000000" w:rsidDel="00000000" w:rsidP="00000000" w:rsidRDefault="00000000" w:rsidRPr="00000000" w14:paraId="00005FEE">
      <w:pPr>
        <w:numPr>
          <w:ilvl w:val="0"/>
          <w:numId w:val="348"/>
        </w:numPr>
        <w:spacing w:after="0" w:afterAutospacing="0" w:before="0" w:beforeAutospacing="0" w:lineRule="auto"/>
        <w:ind w:left="720" w:hanging="360"/>
      </w:pPr>
      <w:r w:rsidDel="00000000" w:rsidR="00000000" w:rsidRPr="00000000">
        <w:rPr>
          <w:rtl w:val="0"/>
        </w:rPr>
        <w:t xml:space="preserve">Brazilian assets.</w:t>
      </w:r>
    </w:p>
    <w:p w:rsidR="00000000" w:rsidDel="00000000" w:rsidP="00000000" w:rsidRDefault="00000000" w:rsidRPr="00000000" w14:paraId="00005FEF">
      <w:pPr>
        <w:numPr>
          <w:ilvl w:val="0"/>
          <w:numId w:val="348"/>
        </w:numPr>
        <w:spacing w:after="0" w:afterAutospacing="0" w:before="0" w:beforeAutospacing="0" w:lineRule="auto"/>
        <w:ind w:left="720" w:hanging="360"/>
      </w:pPr>
      <w:r w:rsidDel="00000000" w:rsidR="00000000" w:rsidRPr="00000000">
        <w:rPr>
          <w:rtl w:val="0"/>
        </w:rPr>
        <w:t xml:space="preserve">Brazilian companies.</w:t>
      </w:r>
    </w:p>
    <w:p w:rsidR="00000000" w:rsidDel="00000000" w:rsidP="00000000" w:rsidRDefault="00000000" w:rsidRPr="00000000" w14:paraId="00005FF0">
      <w:pPr>
        <w:numPr>
          <w:ilvl w:val="0"/>
          <w:numId w:val="348"/>
        </w:numPr>
        <w:spacing w:after="0" w:afterAutospacing="0" w:before="0" w:beforeAutospacing="0" w:lineRule="auto"/>
        <w:ind w:left="720" w:hanging="360"/>
      </w:pPr>
      <w:r w:rsidDel="00000000" w:rsidR="00000000" w:rsidRPr="00000000">
        <w:rPr>
          <w:rtl w:val="0"/>
        </w:rPr>
        <w:t xml:space="preserve">Employment.</w:t>
      </w:r>
    </w:p>
    <w:p w:rsidR="00000000" w:rsidDel="00000000" w:rsidP="00000000" w:rsidRDefault="00000000" w:rsidRPr="00000000" w14:paraId="00005FF1">
      <w:pPr>
        <w:numPr>
          <w:ilvl w:val="0"/>
          <w:numId w:val="348"/>
        </w:numPr>
        <w:spacing w:after="0" w:afterAutospacing="0" w:before="0" w:beforeAutospacing="0" w:lineRule="auto"/>
        <w:ind w:left="720" w:hanging="360"/>
      </w:pPr>
      <w:r w:rsidDel="00000000" w:rsidR="00000000" w:rsidRPr="00000000">
        <w:rPr>
          <w:rtl w:val="0"/>
        </w:rPr>
        <w:t xml:space="preserve">Family.</w:t>
      </w:r>
    </w:p>
    <w:p w:rsidR="00000000" w:rsidDel="00000000" w:rsidP="00000000" w:rsidRDefault="00000000" w:rsidRPr="00000000" w14:paraId="00005FF2">
      <w:pPr>
        <w:numPr>
          <w:ilvl w:val="0"/>
          <w:numId w:val="348"/>
        </w:numPr>
        <w:spacing w:after="0" w:afterAutospacing="0" w:before="0" w:beforeAutospacing="0" w:lineRule="auto"/>
        <w:ind w:left="720" w:hanging="360"/>
      </w:pPr>
      <w:r w:rsidDel="00000000" w:rsidR="00000000" w:rsidRPr="00000000">
        <w:rPr>
          <w:rtl w:val="0"/>
        </w:rPr>
        <w:t xml:space="preserve">Property.</w:t>
      </w:r>
    </w:p>
    <w:p w:rsidR="00000000" w:rsidDel="00000000" w:rsidP="00000000" w:rsidRDefault="00000000" w:rsidRPr="00000000" w14:paraId="00005FF3">
      <w:pPr>
        <w:numPr>
          <w:ilvl w:val="0"/>
          <w:numId w:val="348"/>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5FF4">
      <w:pPr>
        <w:numPr>
          <w:ilvl w:val="0"/>
          <w:numId w:val="348"/>
        </w:numPr>
        <w:spacing w:after="0" w:afterAutospacing="0" w:before="0" w:beforeAutospacing="0" w:lineRule="auto"/>
        <w:ind w:left="720" w:hanging="360"/>
      </w:pPr>
      <w:r w:rsidDel="00000000" w:rsidR="00000000" w:rsidRPr="00000000">
        <w:rPr>
          <w:rtl w:val="0"/>
        </w:rPr>
        <w:t xml:space="preserve">International income.</w:t>
      </w:r>
    </w:p>
    <w:p w:rsidR="00000000" w:rsidDel="00000000" w:rsidP="00000000" w:rsidRDefault="00000000" w:rsidRPr="00000000" w14:paraId="00005FF5">
      <w:pPr>
        <w:numPr>
          <w:ilvl w:val="0"/>
          <w:numId w:val="348"/>
        </w:numPr>
        <w:spacing w:after="240" w:before="0" w:beforeAutospacing="0" w:lineRule="auto"/>
        <w:ind w:left="720" w:hanging="360"/>
      </w:pPr>
      <w:r w:rsidDel="00000000" w:rsidR="00000000" w:rsidRPr="00000000">
        <w:rPr>
          <w:rtl w:val="0"/>
        </w:rPr>
        <w:t xml:space="preserve">Reporting obligations.</w:t>
      </w:r>
    </w:p>
    <w:p w:rsidR="00000000" w:rsidDel="00000000" w:rsidP="00000000" w:rsidRDefault="00000000" w:rsidRPr="00000000" w14:paraId="00005FF6">
      <w:pPr>
        <w:spacing w:after="240" w:before="240" w:lineRule="auto"/>
        <w:rPr>
          <w:b w:val="1"/>
          <w:bCs w:val="1"/>
        </w:rPr>
      </w:pPr>
      <w:r w:rsidDel="00000000" w:rsidR="00000000" w:rsidRPr="00000000">
        <w:rPr>
          <w:b w:val="1"/>
          <w:bCs w:val="1"/>
          <w:rtl w:val="0"/>
        </w:rPr>
        <w:t xml:space="preserve">Obtaining Paraguayan residence does not automatically terminate Brazilian tax residence.</w:t>
      </w:r>
    </w:p>
    <w:p w:rsidR="00000000" w:rsidDel="00000000" w:rsidP="00000000" w:rsidRDefault="00000000" w:rsidRPr="00000000" w14:paraId="00005FF7">
      <w:pPr>
        <w:spacing w:after="240" w:before="240" w:lineRule="auto"/>
        <w:rPr>
          <w:b w:val="1"/>
          <w:bCs w:val="1"/>
        </w:rPr>
      </w:pPr>
      <w:r w:rsidDel="00000000" w:rsidR="00000000" w:rsidRPr="00000000">
        <w:rPr>
          <w:b w:val="1"/>
          <w:bCs w:val="1"/>
          <w:rtl w:val="0"/>
        </w:rPr>
        <w:t xml:space="preserve">[Plan My Brazil–Paraguay Relocation]</w:t>
      </w:r>
    </w:p>
    <w:p w:rsidR="00000000" w:rsidDel="00000000" w:rsidP="00000000" w:rsidRDefault="00000000" w:rsidRPr="00000000" w14:paraId="00005F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5FF9">
      <w:pPr>
        <w:pStyle w:val="Heading1"/>
        <w:keepNext w:val="0"/>
        <w:keepLines w:val="0"/>
        <w:spacing w:before="480" w:lineRule="auto"/>
        <w:rPr>
          <w:b w:val="1"/>
          <w:bCs w:val="1"/>
          <w:sz w:val="46"/>
          <w:szCs w:val="46"/>
        </w:rPr>
      </w:pPr>
      <w:bookmarkStart w:colFirst="0" w:colLast="0" w:name="_yc01efipoho1" w:id="8991"/>
      <w:bookmarkEnd w:id="8991"/>
      <w:r w:rsidDel="00000000" w:rsidR="00000000" w:rsidRPr="00000000">
        <w:rPr>
          <w:b w:val="1"/>
          <w:bCs w:val="1"/>
          <w:sz w:val="46"/>
          <w:szCs w:val="46"/>
          <w:rtl w:val="0"/>
        </w:rPr>
        <w:t xml:space="preserve">18. Paraguay Residency for Dual Nationals</w:t>
      </w:r>
    </w:p>
    <w:p w:rsidR="00000000" w:rsidDel="00000000" w:rsidP="00000000" w:rsidRDefault="00000000" w:rsidRPr="00000000" w14:paraId="00005FFA">
      <w:pPr>
        <w:spacing w:after="240" w:before="240" w:lineRule="auto"/>
        <w:rPr/>
      </w:pPr>
      <w:r w:rsidDel="00000000" w:rsidR="00000000" w:rsidRPr="00000000">
        <w:rPr>
          <w:rtl w:val="0"/>
        </w:rPr>
        <w:t xml:space="preserve">Dual nationality may affect immigration eligibility.</w:t>
      </w:r>
    </w:p>
    <w:p w:rsidR="00000000" w:rsidDel="00000000" w:rsidP="00000000" w:rsidRDefault="00000000" w:rsidRPr="00000000" w14:paraId="00005FFB">
      <w:pPr>
        <w:spacing w:after="240" w:before="240" w:lineRule="auto"/>
        <w:rPr/>
      </w:pPr>
      <w:r w:rsidDel="00000000" w:rsidR="00000000" w:rsidRPr="00000000">
        <w:rPr>
          <w:rtl w:val="0"/>
        </w:rPr>
        <w:t xml:space="preserve">For example, a person holding both Brazilian and Italian citizenship may need to determine which nationality and identification documents will be used for the residence application.</w:t>
      </w:r>
    </w:p>
    <w:p w:rsidR="00000000" w:rsidDel="00000000" w:rsidP="00000000" w:rsidRDefault="00000000" w:rsidRPr="00000000" w14:paraId="00005FFC">
      <w:pPr>
        <w:spacing w:after="240" w:before="240" w:lineRule="auto"/>
        <w:rPr/>
      </w:pPr>
      <w:r w:rsidDel="00000000" w:rsidR="00000000" w:rsidRPr="00000000">
        <w:rPr>
          <w:rtl w:val="0"/>
        </w:rPr>
        <w:t xml:space="preserve">Relevant considerations include:</w:t>
      </w:r>
    </w:p>
    <w:p w:rsidR="00000000" w:rsidDel="00000000" w:rsidP="00000000" w:rsidRDefault="00000000" w:rsidRPr="00000000" w14:paraId="00005FFD">
      <w:pPr>
        <w:numPr>
          <w:ilvl w:val="0"/>
          <w:numId w:val="298"/>
        </w:numPr>
        <w:spacing w:after="0" w:afterAutospacing="0" w:before="240" w:lineRule="auto"/>
        <w:ind w:left="720" w:hanging="360"/>
      </w:pPr>
      <w:r w:rsidDel="00000000" w:rsidR="00000000" w:rsidRPr="00000000">
        <w:rPr>
          <w:rtl w:val="0"/>
        </w:rPr>
        <w:t xml:space="preserve">Nationality-based immigration eligibility.</w:t>
      </w:r>
    </w:p>
    <w:p w:rsidR="00000000" w:rsidDel="00000000" w:rsidP="00000000" w:rsidRDefault="00000000" w:rsidRPr="00000000" w14:paraId="00005FFE">
      <w:pPr>
        <w:numPr>
          <w:ilvl w:val="0"/>
          <w:numId w:val="298"/>
        </w:numPr>
        <w:spacing w:after="0" w:afterAutospacing="0" w:before="0" w:beforeAutospacing="0" w:lineRule="auto"/>
        <w:ind w:left="720" w:hanging="360"/>
      </w:pPr>
      <w:r w:rsidDel="00000000" w:rsidR="00000000" w:rsidRPr="00000000">
        <w:rPr>
          <w:rtl w:val="0"/>
        </w:rPr>
        <w:t xml:space="preserve">Consistency of personal records.</w:t>
      </w:r>
    </w:p>
    <w:p w:rsidR="00000000" w:rsidDel="00000000" w:rsidP="00000000" w:rsidRDefault="00000000" w:rsidRPr="00000000" w14:paraId="00005FFF">
      <w:pPr>
        <w:numPr>
          <w:ilvl w:val="0"/>
          <w:numId w:val="298"/>
        </w:numPr>
        <w:spacing w:after="0" w:afterAutospacing="0" w:before="0" w:beforeAutospacing="0" w:lineRule="auto"/>
        <w:ind w:left="720" w:hanging="360"/>
      </w:pPr>
      <w:r w:rsidDel="00000000" w:rsidR="00000000" w:rsidRPr="00000000">
        <w:rPr>
          <w:rtl w:val="0"/>
        </w:rPr>
        <w:t xml:space="preserve">Entry documentation.</w:t>
      </w:r>
    </w:p>
    <w:p w:rsidR="00000000" w:rsidDel="00000000" w:rsidP="00000000" w:rsidRDefault="00000000" w:rsidRPr="00000000" w14:paraId="00006000">
      <w:pPr>
        <w:numPr>
          <w:ilvl w:val="0"/>
          <w:numId w:val="298"/>
        </w:numPr>
        <w:spacing w:after="0" w:afterAutospacing="0" w:before="0" w:beforeAutospacing="0" w:lineRule="auto"/>
        <w:ind w:left="720" w:hanging="360"/>
      </w:pPr>
      <w:r w:rsidDel="00000000" w:rsidR="00000000" w:rsidRPr="00000000">
        <w:rPr>
          <w:rtl w:val="0"/>
        </w:rPr>
        <w:t xml:space="preserve">Birth certificates.</w:t>
      </w:r>
    </w:p>
    <w:p w:rsidR="00000000" w:rsidDel="00000000" w:rsidP="00000000" w:rsidRDefault="00000000" w:rsidRPr="00000000" w14:paraId="00006001">
      <w:pPr>
        <w:numPr>
          <w:ilvl w:val="0"/>
          <w:numId w:val="298"/>
        </w:numPr>
        <w:spacing w:after="0" w:afterAutospacing="0" w:before="0" w:beforeAutospacing="0" w:lineRule="auto"/>
        <w:ind w:left="720" w:hanging="360"/>
      </w:pPr>
      <w:r w:rsidDel="00000000" w:rsidR="00000000" w:rsidRPr="00000000">
        <w:rPr>
          <w:rtl w:val="0"/>
        </w:rPr>
        <w:t xml:space="preserve">Name discrepancies.</w:t>
      </w:r>
    </w:p>
    <w:p w:rsidR="00000000" w:rsidDel="00000000" w:rsidP="00000000" w:rsidRDefault="00000000" w:rsidRPr="00000000" w14:paraId="00006002">
      <w:pPr>
        <w:numPr>
          <w:ilvl w:val="0"/>
          <w:numId w:val="298"/>
        </w:numPr>
        <w:spacing w:after="0" w:afterAutospacing="0" w:before="0" w:beforeAutospacing="0" w:lineRule="auto"/>
        <w:ind w:left="720" w:hanging="360"/>
      </w:pPr>
      <w:r w:rsidDel="00000000" w:rsidR="00000000" w:rsidRPr="00000000">
        <w:rPr>
          <w:rtl w:val="0"/>
        </w:rPr>
        <w:t xml:space="preserve">Criminal background documentation.</w:t>
      </w:r>
    </w:p>
    <w:p w:rsidR="00000000" w:rsidDel="00000000" w:rsidP="00000000" w:rsidRDefault="00000000" w:rsidRPr="00000000" w14:paraId="00006003">
      <w:pPr>
        <w:numPr>
          <w:ilvl w:val="0"/>
          <w:numId w:val="298"/>
        </w:numPr>
        <w:spacing w:after="240" w:before="0" w:beforeAutospacing="0" w:lineRule="auto"/>
        <w:ind w:left="720" w:hanging="360"/>
      </w:pPr>
      <w:r w:rsidDel="00000000" w:rsidR="00000000" w:rsidRPr="00000000">
        <w:rPr>
          <w:rtl w:val="0"/>
        </w:rPr>
        <w:t xml:space="preserve">Travel documents.</w:t>
      </w:r>
    </w:p>
    <w:p w:rsidR="00000000" w:rsidDel="00000000" w:rsidP="00000000" w:rsidRDefault="00000000" w:rsidRPr="00000000" w14:paraId="00006004">
      <w:pPr>
        <w:spacing w:after="240" w:before="240" w:lineRule="auto"/>
        <w:rPr>
          <w:b w:val="1"/>
          <w:bCs w:val="1"/>
        </w:rPr>
      </w:pPr>
      <w:r w:rsidDel="00000000" w:rsidR="00000000" w:rsidRPr="00000000">
        <w:rPr>
          <w:b w:val="1"/>
          <w:bCs w:val="1"/>
          <w:rtl w:val="0"/>
        </w:rPr>
        <w:t xml:space="preserve">The applicant should not assume that using different passports interchangeably has no procedural consequences.</w:t>
      </w:r>
    </w:p>
    <w:p w:rsidR="00000000" w:rsidDel="00000000" w:rsidP="00000000" w:rsidRDefault="00000000" w:rsidRPr="00000000" w14:paraId="00006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06">
      <w:pPr>
        <w:pStyle w:val="Heading1"/>
        <w:keepNext w:val="0"/>
        <w:keepLines w:val="0"/>
        <w:spacing w:before="480" w:lineRule="auto"/>
        <w:rPr>
          <w:b w:val="1"/>
          <w:bCs w:val="1"/>
          <w:sz w:val="46"/>
          <w:szCs w:val="46"/>
        </w:rPr>
      </w:pPr>
      <w:bookmarkStart w:colFirst="0" w:colLast="0" w:name="_hmq3on7gpuyj" w:id="8992"/>
      <w:bookmarkEnd w:id="8992"/>
      <w:r w:rsidDel="00000000" w:rsidR="00000000" w:rsidRPr="00000000">
        <w:rPr>
          <w:b w:val="1"/>
          <w:bCs w:val="1"/>
          <w:sz w:val="46"/>
          <w:szCs w:val="46"/>
          <w:rtl w:val="0"/>
        </w:rPr>
        <w:t xml:space="preserve">19. Paraguay Residency for Non-MERCOSUR Nationals</w:t>
      </w:r>
    </w:p>
    <w:p w:rsidR="00000000" w:rsidDel="00000000" w:rsidP="00000000" w:rsidRDefault="00000000" w:rsidRPr="00000000" w14:paraId="00006007">
      <w:pPr>
        <w:spacing w:after="240" w:before="240" w:lineRule="auto"/>
        <w:rPr/>
      </w:pPr>
      <w:r w:rsidDel="00000000" w:rsidR="00000000" w:rsidRPr="00000000">
        <w:rPr>
          <w:rtl w:val="0"/>
        </w:rPr>
        <w:t xml:space="preserve">Foreigners outside the specific MERCOSUR residence agreement may still qualify for residence under other applicable categories.</w:t>
      </w:r>
    </w:p>
    <w:p w:rsidR="00000000" w:rsidDel="00000000" w:rsidP="00000000" w:rsidRDefault="00000000" w:rsidRPr="00000000" w14:paraId="00006008">
      <w:pPr>
        <w:spacing w:after="240" w:before="240" w:lineRule="auto"/>
        <w:rPr/>
      </w:pPr>
      <w:r w:rsidDel="00000000" w:rsidR="00000000" w:rsidRPr="00000000">
        <w:rPr>
          <w:rtl w:val="0"/>
        </w:rPr>
        <w:t xml:space="preserve">Potential applicants include nationals of:</w:t>
      </w:r>
    </w:p>
    <w:p w:rsidR="00000000" w:rsidDel="00000000" w:rsidP="00000000" w:rsidRDefault="00000000" w:rsidRPr="00000000" w14:paraId="00006009">
      <w:pPr>
        <w:numPr>
          <w:ilvl w:val="0"/>
          <w:numId w:val="64"/>
        </w:numPr>
        <w:spacing w:after="0" w:afterAutospacing="0" w:before="240" w:lineRule="auto"/>
        <w:ind w:left="720" w:hanging="360"/>
      </w:pPr>
      <w:r w:rsidDel="00000000" w:rsidR="00000000" w:rsidRPr="00000000">
        <w:rPr>
          <w:rtl w:val="0"/>
        </w:rPr>
        <w:t xml:space="preserve">European countries.</w:t>
      </w:r>
    </w:p>
    <w:p w:rsidR="00000000" w:rsidDel="00000000" w:rsidP="00000000" w:rsidRDefault="00000000" w:rsidRPr="00000000" w14:paraId="0000600A">
      <w:pPr>
        <w:numPr>
          <w:ilvl w:val="0"/>
          <w:numId w:val="64"/>
        </w:numPr>
        <w:spacing w:after="0" w:afterAutospacing="0" w:before="0" w:beforeAutospacing="0" w:lineRule="auto"/>
        <w:ind w:left="720" w:hanging="360"/>
      </w:pPr>
      <w:r w:rsidDel="00000000" w:rsidR="00000000" w:rsidRPr="00000000">
        <w:rPr>
          <w:rtl w:val="0"/>
        </w:rPr>
        <w:t xml:space="preserve">United States.</w:t>
      </w:r>
    </w:p>
    <w:p w:rsidR="00000000" w:rsidDel="00000000" w:rsidP="00000000" w:rsidRDefault="00000000" w:rsidRPr="00000000" w14:paraId="0000600B">
      <w:pPr>
        <w:numPr>
          <w:ilvl w:val="0"/>
          <w:numId w:val="64"/>
        </w:numPr>
        <w:spacing w:after="0" w:afterAutospacing="0" w:before="0" w:beforeAutospacing="0" w:lineRule="auto"/>
        <w:ind w:left="720" w:hanging="360"/>
      </w:pPr>
      <w:r w:rsidDel="00000000" w:rsidR="00000000" w:rsidRPr="00000000">
        <w:rPr>
          <w:rtl w:val="0"/>
        </w:rPr>
        <w:t xml:space="preserve">Canada.</w:t>
      </w:r>
    </w:p>
    <w:p w:rsidR="00000000" w:rsidDel="00000000" w:rsidP="00000000" w:rsidRDefault="00000000" w:rsidRPr="00000000" w14:paraId="0000600C">
      <w:pPr>
        <w:numPr>
          <w:ilvl w:val="0"/>
          <w:numId w:val="64"/>
        </w:numPr>
        <w:spacing w:after="0" w:afterAutospacing="0" w:before="0" w:beforeAutospacing="0" w:lineRule="auto"/>
        <w:ind w:left="720" w:hanging="360"/>
      </w:pPr>
      <w:r w:rsidDel="00000000" w:rsidR="00000000" w:rsidRPr="00000000">
        <w:rPr>
          <w:rtl w:val="0"/>
        </w:rPr>
        <w:t xml:space="preserve">United Kingdom.</w:t>
      </w:r>
    </w:p>
    <w:p w:rsidR="00000000" w:rsidDel="00000000" w:rsidP="00000000" w:rsidRDefault="00000000" w:rsidRPr="00000000" w14:paraId="0000600D">
      <w:pPr>
        <w:numPr>
          <w:ilvl w:val="0"/>
          <w:numId w:val="64"/>
        </w:numPr>
        <w:spacing w:after="0" w:afterAutospacing="0" w:before="0" w:beforeAutospacing="0" w:lineRule="auto"/>
        <w:ind w:left="720" w:hanging="360"/>
      </w:pPr>
      <w:r w:rsidDel="00000000" w:rsidR="00000000" w:rsidRPr="00000000">
        <w:rPr>
          <w:rtl w:val="0"/>
        </w:rPr>
        <w:t xml:space="preserve">Asian countries.</w:t>
      </w:r>
    </w:p>
    <w:p w:rsidR="00000000" w:rsidDel="00000000" w:rsidP="00000000" w:rsidRDefault="00000000" w:rsidRPr="00000000" w14:paraId="0000600E">
      <w:pPr>
        <w:numPr>
          <w:ilvl w:val="0"/>
          <w:numId w:val="64"/>
        </w:numPr>
        <w:spacing w:after="0" w:afterAutospacing="0" w:before="0" w:beforeAutospacing="0" w:lineRule="auto"/>
        <w:ind w:left="720" w:hanging="360"/>
      </w:pPr>
      <w:r w:rsidDel="00000000" w:rsidR="00000000" w:rsidRPr="00000000">
        <w:rPr>
          <w:rtl w:val="0"/>
        </w:rPr>
        <w:t xml:space="preserve">African countries.</w:t>
      </w:r>
    </w:p>
    <w:p w:rsidR="00000000" w:rsidDel="00000000" w:rsidP="00000000" w:rsidRDefault="00000000" w:rsidRPr="00000000" w14:paraId="0000600F">
      <w:pPr>
        <w:numPr>
          <w:ilvl w:val="0"/>
          <w:numId w:val="64"/>
        </w:numPr>
        <w:spacing w:after="0" w:afterAutospacing="0" w:before="0" w:beforeAutospacing="0" w:lineRule="auto"/>
        <w:ind w:left="720" w:hanging="360"/>
      </w:pPr>
      <w:r w:rsidDel="00000000" w:rsidR="00000000" w:rsidRPr="00000000">
        <w:rPr>
          <w:rtl w:val="0"/>
        </w:rPr>
        <w:t xml:space="preserve">Middle Eastern countries.</w:t>
      </w:r>
    </w:p>
    <w:p w:rsidR="00000000" w:rsidDel="00000000" w:rsidP="00000000" w:rsidRDefault="00000000" w:rsidRPr="00000000" w14:paraId="00006010">
      <w:pPr>
        <w:numPr>
          <w:ilvl w:val="0"/>
          <w:numId w:val="64"/>
        </w:numPr>
        <w:spacing w:after="240" w:before="0" w:beforeAutospacing="0" w:lineRule="auto"/>
        <w:ind w:left="720" w:hanging="360"/>
      </w:pPr>
      <w:r w:rsidDel="00000000" w:rsidR="00000000" w:rsidRPr="00000000">
        <w:rPr>
          <w:rtl w:val="0"/>
        </w:rPr>
        <w:t xml:space="preserve">Other jurisdictions.</w:t>
      </w:r>
    </w:p>
    <w:p w:rsidR="00000000" w:rsidDel="00000000" w:rsidP="00000000" w:rsidRDefault="00000000" w:rsidRPr="00000000" w14:paraId="00006011">
      <w:pPr>
        <w:spacing w:after="240" w:before="240" w:lineRule="auto"/>
        <w:rPr/>
      </w:pPr>
      <w:r w:rsidDel="00000000" w:rsidR="00000000" w:rsidRPr="00000000">
        <w:rPr>
          <w:rtl w:val="0"/>
        </w:rPr>
        <w:t xml:space="preserve">Eligibility depends on nationality, entry requirements and the relevant immigration category.</w:t>
      </w:r>
    </w:p>
    <w:p w:rsidR="00000000" w:rsidDel="00000000" w:rsidP="00000000" w:rsidRDefault="00000000" w:rsidRPr="00000000" w14:paraId="00006012">
      <w:pPr>
        <w:spacing w:after="240" w:before="240" w:lineRule="auto"/>
        <w:rPr>
          <w:b w:val="1"/>
          <w:bCs w:val="1"/>
        </w:rPr>
      </w:pPr>
      <w:r w:rsidDel="00000000" w:rsidR="00000000" w:rsidRPr="00000000">
        <w:rPr>
          <w:b w:val="1"/>
          <w:bCs w:val="1"/>
          <w:rtl w:val="0"/>
        </w:rPr>
        <w:t xml:space="preserve">A nationality not covered by the MERCOSUR procedure does not automatically mean that Paraguayan residence is unavailable.</w:t>
      </w:r>
    </w:p>
    <w:p w:rsidR="00000000" w:rsidDel="00000000" w:rsidP="00000000" w:rsidRDefault="00000000" w:rsidRPr="00000000" w14:paraId="00006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14">
      <w:pPr>
        <w:pStyle w:val="Heading1"/>
        <w:keepNext w:val="0"/>
        <w:keepLines w:val="0"/>
        <w:spacing w:before="480" w:lineRule="auto"/>
        <w:rPr>
          <w:b w:val="1"/>
          <w:bCs w:val="1"/>
          <w:sz w:val="46"/>
          <w:szCs w:val="46"/>
        </w:rPr>
      </w:pPr>
      <w:bookmarkStart w:colFirst="0" w:colLast="0" w:name="_6e0g2quakku1" w:id="8993"/>
      <w:bookmarkEnd w:id="8993"/>
      <w:r w:rsidDel="00000000" w:rsidR="00000000" w:rsidRPr="00000000">
        <w:rPr>
          <w:b w:val="1"/>
          <w:bCs w:val="1"/>
          <w:sz w:val="46"/>
          <w:szCs w:val="46"/>
          <w:rtl w:val="0"/>
        </w:rPr>
        <w:t xml:space="preserve">20. Documents Required for Temporary Residency</w:t>
      </w:r>
    </w:p>
    <w:p w:rsidR="00000000" w:rsidDel="00000000" w:rsidP="00000000" w:rsidRDefault="00000000" w:rsidRPr="00000000" w14:paraId="00006015">
      <w:pPr>
        <w:pStyle w:val="Heading2"/>
        <w:keepNext w:val="0"/>
        <w:keepLines w:val="0"/>
        <w:spacing w:after="80" w:lineRule="auto"/>
        <w:rPr>
          <w:b w:val="1"/>
          <w:bCs w:val="1"/>
          <w:sz w:val="34"/>
          <w:szCs w:val="34"/>
        </w:rPr>
      </w:pPr>
      <w:bookmarkStart w:colFirst="0" w:colLast="0" w:name="_ji8ov4ox0wte" w:id="8994"/>
      <w:bookmarkEnd w:id="8994"/>
      <w:r w:rsidDel="00000000" w:rsidR="00000000" w:rsidRPr="00000000">
        <w:rPr>
          <w:b w:val="1"/>
          <w:bCs w:val="1"/>
          <w:sz w:val="34"/>
          <w:szCs w:val="34"/>
          <w:rtl w:val="0"/>
        </w:rPr>
        <w:t xml:space="preserve">General Preparation Checklist</w:t>
      </w:r>
    </w:p>
    <w:p w:rsidR="00000000" w:rsidDel="00000000" w:rsidP="00000000" w:rsidRDefault="00000000" w:rsidRPr="00000000" w14:paraId="00006016">
      <w:pPr>
        <w:spacing w:after="240" w:before="240" w:lineRule="auto"/>
        <w:rPr/>
      </w:pPr>
      <w:r w:rsidDel="00000000" w:rsidR="00000000" w:rsidRPr="00000000">
        <w:rPr>
          <w:rtl w:val="0"/>
        </w:rPr>
        <w:t xml:space="preserve">The required documentation depends on the applicant's category.</w:t>
      </w:r>
    </w:p>
    <w:p w:rsidR="00000000" w:rsidDel="00000000" w:rsidP="00000000" w:rsidRDefault="00000000" w:rsidRPr="00000000" w14:paraId="00006017">
      <w:pPr>
        <w:spacing w:after="240" w:before="240" w:lineRule="auto"/>
        <w:rPr/>
      </w:pPr>
      <w:r w:rsidDel="00000000" w:rsidR="00000000" w:rsidRPr="00000000">
        <w:rPr>
          <w:rtl w:val="0"/>
        </w:rPr>
        <w:t xml:space="preserve">Commonly relevant documents include:</w:t>
      </w:r>
    </w:p>
    <w:p w:rsidR="00000000" w:rsidDel="00000000" w:rsidP="00000000" w:rsidRDefault="00000000" w:rsidRPr="00000000" w14:paraId="00006018">
      <w:pPr>
        <w:numPr>
          <w:ilvl w:val="0"/>
          <w:numId w:val="143"/>
        </w:numPr>
        <w:spacing w:after="0" w:afterAutospacing="0" w:before="240" w:lineRule="auto"/>
        <w:ind w:left="720" w:hanging="360"/>
      </w:pPr>
      <w:r w:rsidDel="00000000" w:rsidR="00000000" w:rsidRPr="00000000">
        <w:rPr>
          <w:rtl w:val="0"/>
        </w:rPr>
        <w:t xml:space="preserve">Valid passport or accepted identity document.</w:t>
      </w:r>
    </w:p>
    <w:p w:rsidR="00000000" w:rsidDel="00000000" w:rsidP="00000000" w:rsidRDefault="00000000" w:rsidRPr="00000000" w14:paraId="00006019">
      <w:pPr>
        <w:numPr>
          <w:ilvl w:val="0"/>
          <w:numId w:val="143"/>
        </w:numPr>
        <w:spacing w:after="0" w:afterAutospacing="0" w:before="0" w:beforeAutospacing="0" w:lineRule="auto"/>
        <w:ind w:left="720" w:hanging="360"/>
      </w:pPr>
      <w:r w:rsidDel="00000000" w:rsidR="00000000" w:rsidRPr="00000000">
        <w:rPr>
          <w:rtl w:val="0"/>
        </w:rPr>
        <w:t xml:space="preserve">Proof of lawful entry.</w:t>
      </w:r>
    </w:p>
    <w:p w:rsidR="00000000" w:rsidDel="00000000" w:rsidP="00000000" w:rsidRDefault="00000000" w:rsidRPr="00000000" w14:paraId="0000601A">
      <w:pPr>
        <w:numPr>
          <w:ilvl w:val="0"/>
          <w:numId w:val="143"/>
        </w:numPr>
        <w:spacing w:after="0" w:afterAutospacing="0" w:before="0" w:beforeAutospacing="0" w:lineRule="auto"/>
        <w:ind w:left="720" w:hanging="360"/>
      </w:pPr>
      <w:r w:rsidDel="00000000" w:rsidR="00000000" w:rsidRPr="00000000">
        <w:rPr>
          <w:rtl w:val="0"/>
        </w:rPr>
        <w:t xml:space="preserve">Birth certificate.</w:t>
      </w:r>
    </w:p>
    <w:p w:rsidR="00000000" w:rsidDel="00000000" w:rsidP="00000000" w:rsidRDefault="00000000" w:rsidRPr="00000000" w14:paraId="0000601B">
      <w:pPr>
        <w:numPr>
          <w:ilvl w:val="0"/>
          <w:numId w:val="143"/>
        </w:numPr>
        <w:spacing w:after="0" w:afterAutospacing="0" w:before="0" w:beforeAutospacing="0" w:lineRule="auto"/>
        <w:ind w:left="720" w:hanging="360"/>
      </w:pPr>
      <w:r w:rsidDel="00000000" w:rsidR="00000000" w:rsidRPr="00000000">
        <w:rPr>
          <w:rtl w:val="0"/>
        </w:rPr>
        <w:t xml:space="preserve">Civil status documentation.</w:t>
      </w:r>
    </w:p>
    <w:p w:rsidR="00000000" w:rsidDel="00000000" w:rsidP="00000000" w:rsidRDefault="00000000" w:rsidRPr="00000000" w14:paraId="0000601C">
      <w:pPr>
        <w:numPr>
          <w:ilvl w:val="0"/>
          <w:numId w:val="143"/>
        </w:numPr>
        <w:spacing w:after="0" w:afterAutospacing="0" w:before="0" w:beforeAutospacing="0" w:lineRule="auto"/>
        <w:ind w:left="720" w:hanging="360"/>
      </w:pPr>
      <w:r w:rsidDel="00000000" w:rsidR="00000000" w:rsidRPr="00000000">
        <w:rPr>
          <w:rtl w:val="0"/>
        </w:rPr>
        <w:t xml:space="preserve">Marriage certificate, where applicable.</w:t>
      </w:r>
    </w:p>
    <w:p w:rsidR="00000000" w:rsidDel="00000000" w:rsidP="00000000" w:rsidRDefault="00000000" w:rsidRPr="00000000" w14:paraId="0000601D">
      <w:pPr>
        <w:numPr>
          <w:ilvl w:val="0"/>
          <w:numId w:val="143"/>
        </w:numPr>
        <w:spacing w:after="0" w:afterAutospacing="0" w:before="0" w:beforeAutospacing="0" w:lineRule="auto"/>
        <w:ind w:left="720" w:hanging="360"/>
      </w:pPr>
      <w:r w:rsidDel="00000000" w:rsidR="00000000" w:rsidRPr="00000000">
        <w:rPr>
          <w:rtl w:val="0"/>
        </w:rPr>
        <w:t xml:space="preserve">Divorce judgment, where applicable.</w:t>
      </w:r>
    </w:p>
    <w:p w:rsidR="00000000" w:rsidDel="00000000" w:rsidP="00000000" w:rsidRDefault="00000000" w:rsidRPr="00000000" w14:paraId="0000601E">
      <w:pPr>
        <w:numPr>
          <w:ilvl w:val="0"/>
          <w:numId w:val="143"/>
        </w:numPr>
        <w:spacing w:after="0" w:afterAutospacing="0" w:before="0" w:beforeAutospacing="0" w:lineRule="auto"/>
        <w:ind w:left="720" w:hanging="360"/>
      </w:pPr>
      <w:r w:rsidDel="00000000" w:rsidR="00000000" w:rsidRPr="00000000">
        <w:rPr>
          <w:rtl w:val="0"/>
        </w:rPr>
        <w:t xml:space="preserve">Criminal background certificate.</w:t>
      </w:r>
    </w:p>
    <w:p w:rsidR="00000000" w:rsidDel="00000000" w:rsidP="00000000" w:rsidRDefault="00000000" w:rsidRPr="00000000" w14:paraId="0000601F">
      <w:pPr>
        <w:numPr>
          <w:ilvl w:val="0"/>
          <w:numId w:val="143"/>
        </w:numPr>
        <w:spacing w:after="0" w:afterAutospacing="0" w:before="0" w:beforeAutospacing="0" w:lineRule="auto"/>
        <w:ind w:left="720" w:hanging="360"/>
      </w:pPr>
      <w:r w:rsidDel="00000000" w:rsidR="00000000" w:rsidRPr="00000000">
        <w:rPr>
          <w:rtl w:val="0"/>
        </w:rPr>
        <w:t xml:space="preserve">Paraguayan background certificates.</w:t>
      </w:r>
    </w:p>
    <w:p w:rsidR="00000000" w:rsidDel="00000000" w:rsidP="00000000" w:rsidRDefault="00000000" w:rsidRPr="00000000" w14:paraId="00006020">
      <w:pPr>
        <w:numPr>
          <w:ilvl w:val="0"/>
          <w:numId w:val="143"/>
        </w:numPr>
        <w:spacing w:after="0" w:afterAutospacing="0" w:before="0" w:beforeAutospacing="0" w:lineRule="auto"/>
        <w:ind w:left="720" w:hanging="360"/>
      </w:pPr>
      <w:r w:rsidDel="00000000" w:rsidR="00000000" w:rsidRPr="00000000">
        <w:rPr>
          <w:rtl w:val="0"/>
        </w:rPr>
        <w:t xml:space="preserve">Required declarations.</w:t>
      </w:r>
    </w:p>
    <w:p w:rsidR="00000000" w:rsidDel="00000000" w:rsidP="00000000" w:rsidRDefault="00000000" w:rsidRPr="00000000" w14:paraId="00006021">
      <w:pPr>
        <w:numPr>
          <w:ilvl w:val="0"/>
          <w:numId w:val="143"/>
        </w:numPr>
        <w:spacing w:after="0" w:afterAutospacing="0" w:before="0" w:beforeAutospacing="0" w:lineRule="auto"/>
        <w:ind w:left="720" w:hanging="360"/>
      </w:pPr>
      <w:r w:rsidDel="00000000" w:rsidR="00000000" w:rsidRPr="00000000">
        <w:rPr>
          <w:rtl w:val="0"/>
        </w:rPr>
        <w:t xml:space="preserve">Relevant address information.</w:t>
      </w:r>
    </w:p>
    <w:p w:rsidR="00000000" w:rsidDel="00000000" w:rsidP="00000000" w:rsidRDefault="00000000" w:rsidRPr="00000000" w14:paraId="00006022">
      <w:pPr>
        <w:numPr>
          <w:ilvl w:val="0"/>
          <w:numId w:val="143"/>
        </w:numPr>
        <w:spacing w:after="0" w:afterAutospacing="0" w:before="0" w:beforeAutospacing="0" w:lineRule="auto"/>
        <w:ind w:left="720" w:hanging="360"/>
      </w:pPr>
      <w:r w:rsidDel="00000000" w:rsidR="00000000" w:rsidRPr="00000000">
        <w:rPr>
          <w:rtl w:val="0"/>
        </w:rPr>
        <w:t xml:space="preserve">Immigration forms.</w:t>
      </w:r>
    </w:p>
    <w:p w:rsidR="00000000" w:rsidDel="00000000" w:rsidP="00000000" w:rsidRDefault="00000000" w:rsidRPr="00000000" w14:paraId="00006023">
      <w:pPr>
        <w:numPr>
          <w:ilvl w:val="0"/>
          <w:numId w:val="143"/>
        </w:numPr>
        <w:spacing w:after="0" w:afterAutospacing="0" w:before="0" w:beforeAutospacing="0" w:lineRule="auto"/>
        <w:ind w:left="720" w:hanging="360"/>
      </w:pPr>
      <w:r w:rsidDel="00000000" w:rsidR="00000000" w:rsidRPr="00000000">
        <w:rPr>
          <w:rtl w:val="0"/>
        </w:rPr>
        <w:t xml:space="preserve">Apostilled or legalized foreign documents.</w:t>
      </w:r>
    </w:p>
    <w:p w:rsidR="00000000" w:rsidDel="00000000" w:rsidP="00000000" w:rsidRDefault="00000000" w:rsidRPr="00000000" w14:paraId="00006024">
      <w:pPr>
        <w:numPr>
          <w:ilvl w:val="0"/>
          <w:numId w:val="143"/>
        </w:numPr>
        <w:spacing w:after="0" w:afterAutospacing="0" w:before="0" w:beforeAutospacing="0" w:lineRule="auto"/>
        <w:ind w:left="720" w:hanging="360"/>
      </w:pPr>
      <w:r w:rsidDel="00000000" w:rsidR="00000000" w:rsidRPr="00000000">
        <w:rPr>
          <w:rtl w:val="0"/>
        </w:rPr>
        <w:t xml:space="preserve">Spanish translations where required.</w:t>
      </w:r>
    </w:p>
    <w:p w:rsidR="00000000" w:rsidDel="00000000" w:rsidP="00000000" w:rsidRDefault="00000000" w:rsidRPr="00000000" w14:paraId="00006025">
      <w:pPr>
        <w:numPr>
          <w:ilvl w:val="0"/>
          <w:numId w:val="143"/>
        </w:numPr>
        <w:spacing w:after="0" w:afterAutospacing="0" w:before="0" w:beforeAutospacing="0" w:lineRule="auto"/>
        <w:ind w:left="720" w:hanging="360"/>
      </w:pPr>
      <w:r w:rsidDel="00000000" w:rsidR="00000000" w:rsidRPr="00000000">
        <w:rPr>
          <w:rtl w:val="0"/>
        </w:rPr>
        <w:t xml:space="preserve">Applicable official fee payments.</w:t>
      </w:r>
    </w:p>
    <w:p w:rsidR="00000000" w:rsidDel="00000000" w:rsidP="00000000" w:rsidRDefault="00000000" w:rsidRPr="00000000" w14:paraId="00006026">
      <w:pPr>
        <w:numPr>
          <w:ilvl w:val="0"/>
          <w:numId w:val="143"/>
        </w:numPr>
        <w:spacing w:after="240" w:before="0" w:beforeAutospacing="0" w:lineRule="auto"/>
        <w:ind w:left="720" w:hanging="360"/>
      </w:pPr>
      <w:r w:rsidDel="00000000" w:rsidR="00000000" w:rsidRPr="00000000">
        <w:rPr>
          <w:rtl w:val="0"/>
        </w:rPr>
        <w:t xml:space="preserve">Other category-specific records.</w:t>
      </w:r>
    </w:p>
    <w:p w:rsidR="00000000" w:rsidDel="00000000" w:rsidP="00000000" w:rsidRDefault="00000000" w:rsidRPr="00000000" w14:paraId="00006027">
      <w:pPr>
        <w:spacing w:after="240" w:before="240" w:lineRule="auto"/>
        <w:rPr>
          <w:b w:val="1"/>
          <w:bCs w:val="1"/>
        </w:rPr>
      </w:pPr>
      <w:r w:rsidDel="00000000" w:rsidR="00000000" w:rsidRPr="00000000">
        <w:rPr>
          <w:b w:val="1"/>
          <w:bCs w:val="1"/>
          <w:rtl w:val="0"/>
        </w:rPr>
        <w:t xml:space="preserve">Always follow the current checklist for the exact immigration category.</w:t>
      </w:r>
    </w:p>
    <w:p w:rsidR="00000000" w:rsidDel="00000000" w:rsidP="00000000" w:rsidRDefault="00000000" w:rsidRPr="00000000" w14:paraId="00006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29">
      <w:pPr>
        <w:pStyle w:val="Heading1"/>
        <w:keepNext w:val="0"/>
        <w:keepLines w:val="0"/>
        <w:spacing w:before="480" w:lineRule="auto"/>
        <w:rPr>
          <w:b w:val="1"/>
          <w:bCs w:val="1"/>
          <w:sz w:val="46"/>
          <w:szCs w:val="46"/>
        </w:rPr>
      </w:pPr>
      <w:bookmarkStart w:colFirst="0" w:colLast="0" w:name="_rzynocpihj85" w:id="8995"/>
      <w:bookmarkEnd w:id="8995"/>
      <w:r w:rsidDel="00000000" w:rsidR="00000000" w:rsidRPr="00000000">
        <w:rPr>
          <w:b w:val="1"/>
          <w:bCs w:val="1"/>
          <w:sz w:val="46"/>
          <w:szCs w:val="46"/>
          <w:rtl w:val="0"/>
        </w:rPr>
        <w:t xml:space="preserve">21. Documents Required for Permanent Residency</w:t>
      </w:r>
    </w:p>
    <w:p w:rsidR="00000000" w:rsidDel="00000000" w:rsidP="00000000" w:rsidRDefault="00000000" w:rsidRPr="00000000" w14:paraId="0000602A">
      <w:pPr>
        <w:spacing w:after="240" w:before="240" w:lineRule="auto"/>
        <w:rPr/>
      </w:pPr>
      <w:r w:rsidDel="00000000" w:rsidR="00000000" w:rsidRPr="00000000">
        <w:rPr>
          <w:rtl w:val="0"/>
        </w:rPr>
        <w:t xml:space="preserve">Permanent residence may require:</w:t>
      </w:r>
    </w:p>
    <w:p w:rsidR="00000000" w:rsidDel="00000000" w:rsidP="00000000" w:rsidRDefault="00000000" w:rsidRPr="00000000" w14:paraId="0000602B">
      <w:pPr>
        <w:numPr>
          <w:ilvl w:val="0"/>
          <w:numId w:val="54"/>
        </w:numPr>
        <w:spacing w:after="0" w:afterAutospacing="0" w:before="240" w:lineRule="auto"/>
        <w:ind w:left="720" w:hanging="360"/>
      </w:pPr>
      <w:r w:rsidDel="00000000" w:rsidR="00000000" w:rsidRPr="00000000">
        <w:rPr>
          <w:rtl w:val="0"/>
        </w:rPr>
        <w:t xml:space="preserve">Current identity document.</w:t>
      </w:r>
    </w:p>
    <w:p w:rsidR="00000000" w:rsidDel="00000000" w:rsidP="00000000" w:rsidRDefault="00000000" w:rsidRPr="00000000" w14:paraId="0000602C">
      <w:pPr>
        <w:numPr>
          <w:ilvl w:val="0"/>
          <w:numId w:val="54"/>
        </w:numPr>
        <w:spacing w:after="0" w:afterAutospacing="0" w:before="0" w:beforeAutospacing="0" w:lineRule="auto"/>
        <w:ind w:left="720" w:hanging="360"/>
      </w:pPr>
      <w:r w:rsidDel="00000000" w:rsidR="00000000" w:rsidRPr="00000000">
        <w:rPr>
          <w:rtl w:val="0"/>
        </w:rPr>
        <w:t xml:space="preserve">Temporary residence documentation.</w:t>
      </w:r>
    </w:p>
    <w:p w:rsidR="00000000" w:rsidDel="00000000" w:rsidP="00000000" w:rsidRDefault="00000000" w:rsidRPr="00000000" w14:paraId="0000602D">
      <w:pPr>
        <w:numPr>
          <w:ilvl w:val="0"/>
          <w:numId w:val="54"/>
        </w:numPr>
        <w:spacing w:after="0" w:afterAutospacing="0" w:before="0" w:beforeAutospacing="0" w:lineRule="auto"/>
        <w:ind w:left="720" w:hanging="360"/>
      </w:pPr>
      <w:r w:rsidDel="00000000" w:rsidR="00000000" w:rsidRPr="00000000">
        <w:rPr>
          <w:rtl w:val="0"/>
        </w:rPr>
        <w:t xml:space="preserve">Paraguayan identity card, where applicable.</w:t>
      </w:r>
    </w:p>
    <w:p w:rsidR="00000000" w:rsidDel="00000000" w:rsidP="00000000" w:rsidRDefault="00000000" w:rsidRPr="00000000" w14:paraId="0000602E">
      <w:pPr>
        <w:numPr>
          <w:ilvl w:val="0"/>
          <w:numId w:val="54"/>
        </w:numPr>
        <w:spacing w:after="0" w:afterAutospacing="0" w:before="0" w:beforeAutospacing="0" w:lineRule="auto"/>
        <w:ind w:left="720" w:hanging="360"/>
      </w:pPr>
      <w:r w:rsidDel="00000000" w:rsidR="00000000" w:rsidRPr="00000000">
        <w:rPr>
          <w:rtl w:val="0"/>
        </w:rPr>
        <w:t xml:space="preserve">Updated background certificates.</w:t>
      </w:r>
    </w:p>
    <w:p w:rsidR="00000000" w:rsidDel="00000000" w:rsidP="00000000" w:rsidRDefault="00000000" w:rsidRPr="00000000" w14:paraId="0000602F">
      <w:pPr>
        <w:numPr>
          <w:ilvl w:val="0"/>
          <w:numId w:val="54"/>
        </w:numPr>
        <w:spacing w:after="0" w:afterAutospacing="0" w:before="0" w:beforeAutospacing="0" w:lineRule="auto"/>
        <w:ind w:left="720" w:hanging="360"/>
      </w:pPr>
      <w:r w:rsidDel="00000000" w:rsidR="00000000" w:rsidRPr="00000000">
        <w:rPr>
          <w:rtl w:val="0"/>
        </w:rPr>
        <w:t xml:space="preserve">Evidence of lawful economic means.</w:t>
      </w:r>
    </w:p>
    <w:p w:rsidR="00000000" w:rsidDel="00000000" w:rsidP="00000000" w:rsidRDefault="00000000" w:rsidRPr="00000000" w14:paraId="00006030">
      <w:pPr>
        <w:numPr>
          <w:ilvl w:val="0"/>
          <w:numId w:val="54"/>
        </w:numPr>
        <w:spacing w:after="0" w:afterAutospacing="0" w:before="0" w:beforeAutospacing="0" w:lineRule="auto"/>
        <w:ind w:left="720" w:hanging="360"/>
      </w:pPr>
      <w:r w:rsidDel="00000000" w:rsidR="00000000" w:rsidRPr="00000000">
        <w:rPr>
          <w:rtl w:val="0"/>
        </w:rPr>
        <w:t xml:space="preserve">Documents confirming changes in civil status.</w:t>
      </w:r>
    </w:p>
    <w:p w:rsidR="00000000" w:rsidDel="00000000" w:rsidP="00000000" w:rsidRDefault="00000000" w:rsidRPr="00000000" w14:paraId="00006031">
      <w:pPr>
        <w:numPr>
          <w:ilvl w:val="0"/>
          <w:numId w:val="54"/>
        </w:numPr>
        <w:spacing w:after="0" w:afterAutospacing="0" w:before="0" w:beforeAutospacing="0" w:lineRule="auto"/>
        <w:ind w:left="720" w:hanging="360"/>
      </w:pPr>
      <w:r w:rsidDel="00000000" w:rsidR="00000000" w:rsidRPr="00000000">
        <w:rPr>
          <w:rtl w:val="0"/>
        </w:rPr>
        <w:t xml:space="preserve">Relevant employment or business records.</w:t>
      </w:r>
    </w:p>
    <w:p w:rsidR="00000000" w:rsidDel="00000000" w:rsidP="00000000" w:rsidRDefault="00000000" w:rsidRPr="00000000" w14:paraId="00006032">
      <w:pPr>
        <w:numPr>
          <w:ilvl w:val="0"/>
          <w:numId w:val="54"/>
        </w:numPr>
        <w:spacing w:after="0" w:afterAutospacing="0" w:before="0" w:beforeAutospacing="0" w:lineRule="auto"/>
        <w:ind w:left="720" w:hanging="360"/>
      </w:pPr>
      <w:r w:rsidDel="00000000" w:rsidR="00000000" w:rsidRPr="00000000">
        <w:rPr>
          <w:rtl w:val="0"/>
        </w:rPr>
        <w:t xml:space="preserve">Tax documents, where applicable.</w:t>
      </w:r>
    </w:p>
    <w:p w:rsidR="00000000" w:rsidDel="00000000" w:rsidP="00000000" w:rsidRDefault="00000000" w:rsidRPr="00000000" w14:paraId="00006033">
      <w:pPr>
        <w:numPr>
          <w:ilvl w:val="0"/>
          <w:numId w:val="54"/>
        </w:numPr>
        <w:spacing w:after="240" w:before="0" w:beforeAutospacing="0" w:lineRule="auto"/>
        <w:ind w:left="720" w:hanging="360"/>
      </w:pPr>
      <w:r w:rsidDel="00000000" w:rsidR="00000000" w:rsidRPr="00000000">
        <w:rPr>
          <w:rtl w:val="0"/>
        </w:rPr>
        <w:t xml:space="preserve">Other category-specific evidence.</w:t>
      </w:r>
    </w:p>
    <w:p w:rsidR="00000000" w:rsidDel="00000000" w:rsidP="00000000" w:rsidRDefault="00000000" w:rsidRPr="00000000" w14:paraId="00006034">
      <w:pPr>
        <w:spacing w:after="240" w:before="240" w:lineRule="auto"/>
        <w:rPr/>
      </w:pPr>
      <w:r w:rsidDel="00000000" w:rsidR="00000000" w:rsidRPr="00000000">
        <w:rPr>
          <w:rtl w:val="0"/>
        </w:rPr>
        <w:t xml:space="preserve">For applications under the updated 2026 framework, the solvency documentation should be reviewed carefully.</w:t>
      </w:r>
    </w:p>
    <w:p w:rsidR="00000000" w:rsidDel="00000000" w:rsidP="00000000" w:rsidRDefault="00000000" w:rsidRPr="00000000" w14:paraId="00006035">
      <w:pPr>
        <w:spacing w:after="240" w:before="240" w:lineRule="auto"/>
        <w:rPr>
          <w:b w:val="1"/>
          <w:bCs w:val="1"/>
        </w:rPr>
      </w:pPr>
      <w:r w:rsidDel="00000000" w:rsidR="00000000" w:rsidRPr="00000000">
        <w:rPr>
          <w:b w:val="1"/>
          <w:bCs w:val="1"/>
          <w:rtl w:val="0"/>
        </w:rPr>
        <w:t xml:space="preserve">Permanent residence is not necessarily a simple automatic conversion requiring only the existing temporary card.</w:t>
      </w:r>
    </w:p>
    <w:p w:rsidR="00000000" w:rsidDel="00000000" w:rsidP="00000000" w:rsidRDefault="00000000" w:rsidRPr="00000000" w14:paraId="00006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37">
      <w:pPr>
        <w:pStyle w:val="Heading1"/>
        <w:keepNext w:val="0"/>
        <w:keepLines w:val="0"/>
        <w:spacing w:before="480" w:lineRule="auto"/>
        <w:rPr>
          <w:b w:val="1"/>
          <w:bCs w:val="1"/>
          <w:sz w:val="46"/>
          <w:szCs w:val="46"/>
        </w:rPr>
      </w:pPr>
      <w:bookmarkStart w:colFirst="0" w:colLast="0" w:name="_4faj0gxdqb12" w:id="8996"/>
      <w:bookmarkEnd w:id="8996"/>
      <w:r w:rsidDel="00000000" w:rsidR="00000000" w:rsidRPr="00000000">
        <w:rPr>
          <w:b w:val="1"/>
          <w:bCs w:val="1"/>
          <w:sz w:val="46"/>
          <w:szCs w:val="46"/>
          <w:rtl w:val="0"/>
        </w:rPr>
        <w:t xml:space="preserve">22. Criminal Background Certificates</w:t>
      </w:r>
    </w:p>
    <w:p w:rsidR="00000000" w:rsidDel="00000000" w:rsidP="00000000" w:rsidRDefault="00000000" w:rsidRPr="00000000" w14:paraId="00006038">
      <w:pPr>
        <w:spacing w:after="240" w:before="240" w:lineRule="auto"/>
        <w:rPr/>
      </w:pPr>
      <w:r w:rsidDel="00000000" w:rsidR="00000000" w:rsidRPr="00000000">
        <w:rPr>
          <w:rtl w:val="0"/>
        </w:rPr>
        <w:t xml:space="preserve">Applicants may need criminal or police records issued by:</w:t>
      </w:r>
    </w:p>
    <w:p w:rsidR="00000000" w:rsidDel="00000000" w:rsidP="00000000" w:rsidRDefault="00000000" w:rsidRPr="00000000" w14:paraId="00006039">
      <w:pPr>
        <w:numPr>
          <w:ilvl w:val="0"/>
          <w:numId w:val="53"/>
        </w:numPr>
        <w:spacing w:after="0" w:afterAutospacing="0" w:before="240" w:lineRule="auto"/>
        <w:ind w:left="720" w:hanging="360"/>
      </w:pPr>
      <w:r w:rsidDel="00000000" w:rsidR="00000000" w:rsidRPr="00000000">
        <w:rPr>
          <w:rtl w:val="0"/>
        </w:rPr>
        <w:t xml:space="preserve">Their country of nationality.</w:t>
      </w:r>
    </w:p>
    <w:p w:rsidR="00000000" w:rsidDel="00000000" w:rsidP="00000000" w:rsidRDefault="00000000" w:rsidRPr="00000000" w14:paraId="0000603A">
      <w:pPr>
        <w:numPr>
          <w:ilvl w:val="0"/>
          <w:numId w:val="53"/>
        </w:numPr>
        <w:spacing w:after="0" w:afterAutospacing="0" w:before="0" w:beforeAutospacing="0" w:lineRule="auto"/>
        <w:ind w:left="720" w:hanging="360"/>
      </w:pPr>
      <w:r w:rsidDel="00000000" w:rsidR="00000000" w:rsidRPr="00000000">
        <w:rPr>
          <w:rtl w:val="0"/>
        </w:rPr>
        <w:t xml:space="preserve">Their previous country of residence.</w:t>
      </w:r>
    </w:p>
    <w:p w:rsidR="00000000" w:rsidDel="00000000" w:rsidP="00000000" w:rsidRDefault="00000000" w:rsidRPr="00000000" w14:paraId="0000603B">
      <w:pPr>
        <w:numPr>
          <w:ilvl w:val="0"/>
          <w:numId w:val="53"/>
        </w:numPr>
        <w:spacing w:after="0" w:afterAutospacing="0" w:before="0" w:beforeAutospacing="0" w:lineRule="auto"/>
        <w:ind w:left="720" w:hanging="360"/>
      </w:pPr>
      <w:r w:rsidDel="00000000" w:rsidR="00000000" w:rsidRPr="00000000">
        <w:rPr>
          <w:rtl w:val="0"/>
        </w:rPr>
        <w:t xml:space="preserve">Relevant Paraguayan authorities.</w:t>
      </w:r>
    </w:p>
    <w:p w:rsidR="00000000" w:rsidDel="00000000" w:rsidP="00000000" w:rsidRDefault="00000000" w:rsidRPr="00000000" w14:paraId="0000603C">
      <w:pPr>
        <w:numPr>
          <w:ilvl w:val="0"/>
          <w:numId w:val="53"/>
        </w:numPr>
        <w:spacing w:after="240" w:before="0" w:beforeAutospacing="0" w:lineRule="auto"/>
        <w:ind w:left="720" w:hanging="360"/>
      </w:pPr>
      <w:r w:rsidDel="00000000" w:rsidR="00000000" w:rsidRPr="00000000">
        <w:rPr>
          <w:rtl w:val="0"/>
        </w:rPr>
        <w:t xml:space="preserve">Other competent institutions where required.</w:t>
      </w:r>
    </w:p>
    <w:p w:rsidR="00000000" w:rsidDel="00000000" w:rsidP="00000000" w:rsidRDefault="00000000" w:rsidRPr="00000000" w14:paraId="0000603D">
      <w:pPr>
        <w:spacing w:after="240" w:before="240" w:lineRule="auto"/>
        <w:rPr/>
      </w:pPr>
      <w:r w:rsidDel="00000000" w:rsidR="00000000" w:rsidRPr="00000000">
        <w:rPr>
          <w:rtl w:val="0"/>
        </w:rPr>
        <w:t xml:space="preserve">The correct certificates depend on the category and the applicant's history.</w:t>
      </w:r>
    </w:p>
    <w:p w:rsidR="00000000" w:rsidDel="00000000" w:rsidP="00000000" w:rsidRDefault="00000000" w:rsidRPr="00000000" w14:paraId="0000603E">
      <w:pPr>
        <w:spacing w:after="240" w:before="240" w:lineRule="auto"/>
        <w:rPr/>
      </w:pPr>
      <w:r w:rsidDel="00000000" w:rsidR="00000000" w:rsidRPr="00000000">
        <w:rPr>
          <w:rtl w:val="0"/>
        </w:rPr>
        <w:t xml:space="preserve">Important considerations include:</w:t>
      </w:r>
    </w:p>
    <w:p w:rsidR="00000000" w:rsidDel="00000000" w:rsidP="00000000" w:rsidRDefault="00000000" w:rsidRPr="00000000" w14:paraId="0000603F">
      <w:pPr>
        <w:pStyle w:val="Heading3"/>
        <w:keepNext w:val="0"/>
        <w:keepLines w:val="0"/>
        <w:spacing w:before="280" w:lineRule="auto"/>
        <w:rPr>
          <w:b w:val="1"/>
          <w:bCs w:val="1"/>
          <w:color w:val="000000"/>
          <w:sz w:val="26"/>
          <w:szCs w:val="26"/>
        </w:rPr>
      </w:pPr>
      <w:bookmarkStart w:colFirst="0" w:colLast="0" w:name="_c48vgyfocd1b" w:id="8997"/>
      <w:bookmarkEnd w:id="8997"/>
      <w:r w:rsidDel="00000000" w:rsidR="00000000" w:rsidRPr="00000000">
        <w:rPr>
          <w:b w:val="1"/>
          <w:bCs w:val="1"/>
          <w:color w:val="000000"/>
          <w:sz w:val="26"/>
          <w:szCs w:val="26"/>
          <w:rtl w:val="0"/>
        </w:rPr>
        <w:t xml:space="preserve">Issuing Authority</w:t>
      </w:r>
    </w:p>
    <w:p w:rsidR="00000000" w:rsidDel="00000000" w:rsidP="00000000" w:rsidRDefault="00000000" w:rsidRPr="00000000" w14:paraId="00006040">
      <w:pPr>
        <w:spacing w:after="240" w:before="240" w:lineRule="auto"/>
        <w:rPr/>
      </w:pPr>
      <w:r w:rsidDel="00000000" w:rsidR="00000000" w:rsidRPr="00000000">
        <w:rPr>
          <w:rtl w:val="0"/>
        </w:rPr>
        <w:t xml:space="preserve">Must be accepted.</w:t>
      </w:r>
    </w:p>
    <w:p w:rsidR="00000000" w:rsidDel="00000000" w:rsidP="00000000" w:rsidRDefault="00000000" w:rsidRPr="00000000" w14:paraId="00006041">
      <w:pPr>
        <w:pStyle w:val="Heading3"/>
        <w:keepNext w:val="0"/>
        <w:keepLines w:val="0"/>
        <w:spacing w:before="280" w:lineRule="auto"/>
        <w:rPr>
          <w:b w:val="1"/>
          <w:bCs w:val="1"/>
          <w:color w:val="000000"/>
          <w:sz w:val="26"/>
          <w:szCs w:val="26"/>
        </w:rPr>
      </w:pPr>
      <w:bookmarkStart w:colFirst="0" w:colLast="0" w:name="_cblcmxow7kzq" w:id="8998"/>
      <w:bookmarkEnd w:id="8998"/>
      <w:r w:rsidDel="00000000" w:rsidR="00000000" w:rsidRPr="00000000">
        <w:rPr>
          <w:b w:val="1"/>
          <w:bCs w:val="1"/>
          <w:color w:val="000000"/>
          <w:sz w:val="26"/>
          <w:szCs w:val="26"/>
          <w:rtl w:val="0"/>
        </w:rPr>
        <w:t xml:space="preserve">Geographic Coverage</w:t>
      </w:r>
    </w:p>
    <w:p w:rsidR="00000000" w:rsidDel="00000000" w:rsidP="00000000" w:rsidRDefault="00000000" w:rsidRPr="00000000" w14:paraId="00006042">
      <w:pPr>
        <w:spacing w:after="240" w:before="240" w:lineRule="auto"/>
        <w:rPr/>
      </w:pPr>
      <w:r w:rsidDel="00000000" w:rsidR="00000000" w:rsidRPr="00000000">
        <w:rPr>
          <w:rtl w:val="0"/>
        </w:rPr>
        <w:t xml:space="preserve">Must satisfy the requirement.</w:t>
      </w:r>
    </w:p>
    <w:p w:rsidR="00000000" w:rsidDel="00000000" w:rsidP="00000000" w:rsidRDefault="00000000" w:rsidRPr="00000000" w14:paraId="00006043">
      <w:pPr>
        <w:pStyle w:val="Heading3"/>
        <w:keepNext w:val="0"/>
        <w:keepLines w:val="0"/>
        <w:spacing w:before="280" w:lineRule="auto"/>
        <w:rPr>
          <w:b w:val="1"/>
          <w:bCs w:val="1"/>
          <w:color w:val="000000"/>
          <w:sz w:val="26"/>
          <w:szCs w:val="26"/>
        </w:rPr>
      </w:pPr>
      <w:bookmarkStart w:colFirst="0" w:colLast="0" w:name="_6v0gfvfsdv2k" w:id="8999"/>
      <w:bookmarkEnd w:id="8999"/>
      <w:r w:rsidDel="00000000" w:rsidR="00000000" w:rsidRPr="00000000">
        <w:rPr>
          <w:b w:val="1"/>
          <w:bCs w:val="1"/>
          <w:color w:val="000000"/>
          <w:sz w:val="26"/>
          <w:szCs w:val="26"/>
          <w:rtl w:val="0"/>
        </w:rPr>
        <w:t xml:space="preserve">Validity</w:t>
      </w:r>
    </w:p>
    <w:p w:rsidR="00000000" w:rsidDel="00000000" w:rsidP="00000000" w:rsidRDefault="00000000" w:rsidRPr="00000000" w14:paraId="00006044">
      <w:pPr>
        <w:spacing w:after="240" w:before="240" w:lineRule="auto"/>
        <w:rPr/>
      </w:pPr>
      <w:r w:rsidDel="00000000" w:rsidR="00000000" w:rsidRPr="00000000">
        <w:rPr>
          <w:rtl w:val="0"/>
        </w:rPr>
        <w:t xml:space="preserve">May be limited.</w:t>
      </w:r>
    </w:p>
    <w:p w:rsidR="00000000" w:rsidDel="00000000" w:rsidP="00000000" w:rsidRDefault="00000000" w:rsidRPr="00000000" w14:paraId="00006045">
      <w:pPr>
        <w:pStyle w:val="Heading3"/>
        <w:keepNext w:val="0"/>
        <w:keepLines w:val="0"/>
        <w:spacing w:before="280" w:lineRule="auto"/>
        <w:rPr>
          <w:b w:val="1"/>
          <w:bCs w:val="1"/>
          <w:color w:val="000000"/>
          <w:sz w:val="26"/>
          <w:szCs w:val="26"/>
        </w:rPr>
      </w:pPr>
      <w:bookmarkStart w:colFirst="0" w:colLast="0" w:name="_it74fe4mjq59" w:id="9000"/>
      <w:bookmarkEnd w:id="9000"/>
      <w:r w:rsidDel="00000000" w:rsidR="00000000" w:rsidRPr="00000000">
        <w:rPr>
          <w:b w:val="1"/>
          <w:bCs w:val="1"/>
          <w:color w:val="000000"/>
          <w:sz w:val="26"/>
          <w:szCs w:val="26"/>
          <w:rtl w:val="0"/>
        </w:rPr>
        <w:t xml:space="preserve">Apostille</w:t>
      </w:r>
    </w:p>
    <w:p w:rsidR="00000000" w:rsidDel="00000000" w:rsidP="00000000" w:rsidRDefault="00000000" w:rsidRPr="00000000" w14:paraId="00006046">
      <w:pPr>
        <w:spacing w:after="240" w:before="240" w:lineRule="auto"/>
        <w:rPr/>
      </w:pPr>
      <w:r w:rsidDel="00000000" w:rsidR="00000000" w:rsidRPr="00000000">
        <w:rPr>
          <w:rtl w:val="0"/>
        </w:rPr>
        <w:t xml:space="preserve">May be necessary.</w:t>
      </w:r>
    </w:p>
    <w:p w:rsidR="00000000" w:rsidDel="00000000" w:rsidP="00000000" w:rsidRDefault="00000000" w:rsidRPr="00000000" w14:paraId="00006047">
      <w:pPr>
        <w:pStyle w:val="Heading3"/>
        <w:keepNext w:val="0"/>
        <w:keepLines w:val="0"/>
        <w:spacing w:before="280" w:lineRule="auto"/>
        <w:rPr>
          <w:b w:val="1"/>
          <w:bCs w:val="1"/>
          <w:color w:val="000000"/>
          <w:sz w:val="26"/>
          <w:szCs w:val="26"/>
        </w:rPr>
      </w:pPr>
      <w:bookmarkStart w:colFirst="0" w:colLast="0" w:name="_yu1gvf6vopz7" w:id="9001"/>
      <w:bookmarkEnd w:id="9001"/>
      <w:r w:rsidDel="00000000" w:rsidR="00000000" w:rsidRPr="00000000">
        <w:rPr>
          <w:b w:val="1"/>
          <w:bCs w:val="1"/>
          <w:color w:val="000000"/>
          <w:sz w:val="26"/>
          <w:szCs w:val="26"/>
          <w:rtl w:val="0"/>
        </w:rPr>
        <w:t xml:space="preserve">Translation</w:t>
      </w:r>
    </w:p>
    <w:p w:rsidR="00000000" w:rsidDel="00000000" w:rsidP="00000000" w:rsidRDefault="00000000" w:rsidRPr="00000000" w14:paraId="00006048">
      <w:pPr>
        <w:spacing w:after="240" w:before="240" w:lineRule="auto"/>
        <w:rPr/>
      </w:pPr>
      <w:r w:rsidDel="00000000" w:rsidR="00000000" w:rsidRPr="00000000">
        <w:rPr>
          <w:rtl w:val="0"/>
        </w:rPr>
        <w:t xml:space="preserve">May be required.</w:t>
      </w:r>
    </w:p>
    <w:p w:rsidR="00000000" w:rsidDel="00000000" w:rsidP="00000000" w:rsidRDefault="00000000" w:rsidRPr="00000000" w14:paraId="00006049">
      <w:pPr>
        <w:pStyle w:val="Heading3"/>
        <w:keepNext w:val="0"/>
        <w:keepLines w:val="0"/>
        <w:spacing w:before="280" w:lineRule="auto"/>
        <w:rPr>
          <w:b w:val="1"/>
          <w:bCs w:val="1"/>
          <w:color w:val="000000"/>
          <w:sz w:val="26"/>
          <w:szCs w:val="26"/>
        </w:rPr>
      </w:pPr>
      <w:bookmarkStart w:colFirst="0" w:colLast="0" w:name="_jpz4vhc73hgo" w:id="9002"/>
      <w:bookmarkEnd w:id="9002"/>
      <w:r w:rsidDel="00000000" w:rsidR="00000000" w:rsidRPr="00000000">
        <w:rPr>
          <w:b w:val="1"/>
          <w:bCs w:val="1"/>
          <w:color w:val="000000"/>
          <w:sz w:val="26"/>
          <w:szCs w:val="26"/>
          <w:rtl w:val="0"/>
        </w:rPr>
        <w:t xml:space="preserve">Previous Convictions</w:t>
      </w:r>
    </w:p>
    <w:p w:rsidR="00000000" w:rsidDel="00000000" w:rsidP="00000000" w:rsidRDefault="00000000" w:rsidRPr="00000000" w14:paraId="0000604A">
      <w:pPr>
        <w:spacing w:after="240" w:before="240" w:lineRule="auto"/>
        <w:rPr/>
      </w:pPr>
      <w:r w:rsidDel="00000000" w:rsidR="00000000" w:rsidRPr="00000000">
        <w:rPr>
          <w:rtl w:val="0"/>
        </w:rPr>
        <w:t xml:space="preserve">Require individual analysis.</w:t>
      </w:r>
    </w:p>
    <w:p w:rsidR="00000000" w:rsidDel="00000000" w:rsidP="00000000" w:rsidRDefault="00000000" w:rsidRPr="00000000" w14:paraId="0000604B">
      <w:pPr>
        <w:spacing w:after="240" w:before="240" w:lineRule="auto"/>
        <w:rPr>
          <w:b w:val="1"/>
          <w:bCs w:val="1"/>
        </w:rPr>
      </w:pPr>
      <w:r w:rsidDel="00000000" w:rsidR="00000000" w:rsidRPr="00000000">
        <w:rPr>
          <w:b w:val="1"/>
          <w:bCs w:val="1"/>
          <w:rtl w:val="0"/>
        </w:rPr>
        <w:t xml:space="preserve">Applicants should not purchase background certificates before verifying the exact required issuing authority and validity rules.</w:t>
      </w:r>
    </w:p>
    <w:p w:rsidR="00000000" w:rsidDel="00000000" w:rsidP="00000000" w:rsidRDefault="00000000" w:rsidRPr="00000000" w14:paraId="00006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4D">
      <w:pPr>
        <w:pStyle w:val="Heading1"/>
        <w:keepNext w:val="0"/>
        <w:keepLines w:val="0"/>
        <w:spacing w:before="480" w:lineRule="auto"/>
        <w:rPr>
          <w:b w:val="1"/>
          <w:bCs w:val="1"/>
          <w:sz w:val="46"/>
          <w:szCs w:val="46"/>
        </w:rPr>
      </w:pPr>
      <w:bookmarkStart w:colFirst="0" w:colLast="0" w:name="_os9vv2fvlp7l" w:id="9003"/>
      <w:bookmarkEnd w:id="9003"/>
      <w:r w:rsidDel="00000000" w:rsidR="00000000" w:rsidRPr="00000000">
        <w:rPr>
          <w:b w:val="1"/>
          <w:bCs w:val="1"/>
          <w:sz w:val="46"/>
          <w:szCs w:val="46"/>
          <w:rtl w:val="0"/>
        </w:rPr>
        <w:t xml:space="preserve">23. Apostille and Legalization of Foreign Documents</w:t>
      </w:r>
    </w:p>
    <w:p w:rsidR="00000000" w:rsidDel="00000000" w:rsidP="00000000" w:rsidRDefault="00000000" w:rsidRPr="00000000" w14:paraId="0000604E">
      <w:pPr>
        <w:spacing w:after="240" w:before="240" w:lineRule="auto"/>
        <w:rPr/>
      </w:pPr>
      <w:r w:rsidDel="00000000" w:rsidR="00000000" w:rsidRPr="00000000">
        <w:rPr>
          <w:rtl w:val="0"/>
        </w:rPr>
        <w:t xml:space="preserve">Documents issued abroad may need authentication before use in Paraguay.</w:t>
      </w:r>
    </w:p>
    <w:p w:rsidR="00000000" w:rsidDel="00000000" w:rsidP="00000000" w:rsidRDefault="00000000" w:rsidRPr="00000000" w14:paraId="0000604F">
      <w:pPr>
        <w:spacing w:after="240" w:before="240" w:lineRule="auto"/>
        <w:rPr/>
      </w:pPr>
      <w:r w:rsidDel="00000000" w:rsidR="00000000" w:rsidRPr="00000000">
        <w:rPr>
          <w:rtl w:val="0"/>
        </w:rPr>
        <w:t xml:space="preserve">The required procedure depends on the issuing country and document.</w:t>
      </w:r>
    </w:p>
    <w:p w:rsidR="00000000" w:rsidDel="00000000" w:rsidP="00000000" w:rsidRDefault="00000000" w:rsidRPr="00000000" w14:paraId="00006050">
      <w:pPr>
        <w:pStyle w:val="Heading3"/>
        <w:keepNext w:val="0"/>
        <w:keepLines w:val="0"/>
        <w:spacing w:before="280" w:lineRule="auto"/>
        <w:rPr>
          <w:b w:val="1"/>
          <w:bCs w:val="1"/>
          <w:color w:val="000000"/>
          <w:sz w:val="26"/>
          <w:szCs w:val="26"/>
        </w:rPr>
      </w:pPr>
      <w:bookmarkStart w:colFirst="0" w:colLast="0" w:name="_s6dpbn7ojavg" w:id="9004"/>
      <w:bookmarkEnd w:id="9004"/>
      <w:r w:rsidDel="00000000" w:rsidR="00000000" w:rsidRPr="00000000">
        <w:rPr>
          <w:b w:val="1"/>
          <w:bCs w:val="1"/>
          <w:color w:val="000000"/>
          <w:sz w:val="26"/>
          <w:szCs w:val="26"/>
          <w:rtl w:val="0"/>
        </w:rPr>
        <w:t xml:space="preserve">Hague Apostille</w:t>
      </w:r>
    </w:p>
    <w:p w:rsidR="00000000" w:rsidDel="00000000" w:rsidP="00000000" w:rsidRDefault="00000000" w:rsidRPr="00000000" w14:paraId="00006051">
      <w:pPr>
        <w:spacing w:after="240" w:before="240" w:lineRule="auto"/>
        <w:rPr/>
      </w:pPr>
      <w:r w:rsidDel="00000000" w:rsidR="00000000" w:rsidRPr="00000000">
        <w:rPr>
          <w:rtl w:val="0"/>
        </w:rPr>
        <w:t xml:space="preserve">May apply where the relevant convention is in force.</w:t>
      </w:r>
    </w:p>
    <w:p w:rsidR="00000000" w:rsidDel="00000000" w:rsidP="00000000" w:rsidRDefault="00000000" w:rsidRPr="00000000" w14:paraId="00006052">
      <w:pPr>
        <w:pStyle w:val="Heading3"/>
        <w:keepNext w:val="0"/>
        <w:keepLines w:val="0"/>
        <w:spacing w:before="280" w:lineRule="auto"/>
        <w:rPr>
          <w:b w:val="1"/>
          <w:bCs w:val="1"/>
          <w:color w:val="000000"/>
          <w:sz w:val="26"/>
          <w:szCs w:val="26"/>
        </w:rPr>
      </w:pPr>
      <w:bookmarkStart w:colFirst="0" w:colLast="0" w:name="_g9cjehpea7p" w:id="9005"/>
      <w:bookmarkEnd w:id="9005"/>
      <w:r w:rsidDel="00000000" w:rsidR="00000000" w:rsidRPr="00000000">
        <w:rPr>
          <w:b w:val="1"/>
          <w:bCs w:val="1"/>
          <w:color w:val="000000"/>
          <w:sz w:val="26"/>
          <w:szCs w:val="26"/>
          <w:rtl w:val="0"/>
        </w:rPr>
        <w:t xml:space="preserve">Consular Legalization</w:t>
      </w:r>
    </w:p>
    <w:p w:rsidR="00000000" w:rsidDel="00000000" w:rsidP="00000000" w:rsidRDefault="00000000" w:rsidRPr="00000000" w14:paraId="00006053">
      <w:pPr>
        <w:spacing w:after="240" w:before="240" w:lineRule="auto"/>
        <w:rPr/>
      </w:pPr>
      <w:r w:rsidDel="00000000" w:rsidR="00000000" w:rsidRPr="00000000">
        <w:rPr>
          <w:rtl w:val="0"/>
        </w:rPr>
        <w:t xml:space="preserve">May apply where apostille is unavailable.</w:t>
      </w:r>
    </w:p>
    <w:p w:rsidR="00000000" w:rsidDel="00000000" w:rsidP="00000000" w:rsidRDefault="00000000" w:rsidRPr="00000000" w14:paraId="00006054">
      <w:pPr>
        <w:pStyle w:val="Heading3"/>
        <w:keepNext w:val="0"/>
        <w:keepLines w:val="0"/>
        <w:spacing w:before="280" w:lineRule="auto"/>
        <w:rPr>
          <w:b w:val="1"/>
          <w:bCs w:val="1"/>
          <w:color w:val="000000"/>
          <w:sz w:val="26"/>
          <w:szCs w:val="26"/>
        </w:rPr>
      </w:pPr>
      <w:bookmarkStart w:colFirst="0" w:colLast="0" w:name="_bnv235j7tts5" w:id="9006"/>
      <w:bookmarkEnd w:id="9006"/>
      <w:r w:rsidDel="00000000" w:rsidR="00000000" w:rsidRPr="00000000">
        <w:rPr>
          <w:b w:val="1"/>
          <w:bCs w:val="1"/>
          <w:color w:val="000000"/>
          <w:sz w:val="26"/>
          <w:szCs w:val="26"/>
          <w:rtl w:val="0"/>
        </w:rPr>
        <w:t xml:space="preserve">Original Documents</w:t>
      </w:r>
    </w:p>
    <w:p w:rsidR="00000000" w:rsidDel="00000000" w:rsidP="00000000" w:rsidRDefault="00000000" w:rsidRPr="00000000" w14:paraId="00006055">
      <w:pPr>
        <w:spacing w:after="240" w:before="240" w:lineRule="auto"/>
        <w:rPr/>
      </w:pPr>
      <w:r w:rsidDel="00000000" w:rsidR="00000000" w:rsidRPr="00000000">
        <w:rPr>
          <w:rtl w:val="0"/>
        </w:rPr>
        <w:t xml:space="preserve">May be required.</w:t>
      </w:r>
    </w:p>
    <w:p w:rsidR="00000000" w:rsidDel="00000000" w:rsidP="00000000" w:rsidRDefault="00000000" w:rsidRPr="00000000" w14:paraId="00006056">
      <w:pPr>
        <w:pStyle w:val="Heading3"/>
        <w:keepNext w:val="0"/>
        <w:keepLines w:val="0"/>
        <w:spacing w:before="280" w:lineRule="auto"/>
        <w:rPr>
          <w:b w:val="1"/>
          <w:bCs w:val="1"/>
          <w:color w:val="000000"/>
          <w:sz w:val="26"/>
          <w:szCs w:val="26"/>
        </w:rPr>
      </w:pPr>
      <w:bookmarkStart w:colFirst="0" w:colLast="0" w:name="_9m6lhvn3byc0" w:id="9007"/>
      <w:bookmarkEnd w:id="9007"/>
      <w:r w:rsidDel="00000000" w:rsidR="00000000" w:rsidRPr="00000000">
        <w:rPr>
          <w:b w:val="1"/>
          <w:bCs w:val="1"/>
          <w:color w:val="000000"/>
          <w:sz w:val="26"/>
          <w:szCs w:val="26"/>
          <w:rtl w:val="0"/>
        </w:rPr>
        <w:t xml:space="preserve">Authenticated Copies</w:t>
      </w:r>
    </w:p>
    <w:p w:rsidR="00000000" w:rsidDel="00000000" w:rsidP="00000000" w:rsidRDefault="00000000" w:rsidRPr="00000000" w14:paraId="00006057">
      <w:pPr>
        <w:spacing w:after="240" w:before="240" w:lineRule="auto"/>
        <w:rPr/>
      </w:pPr>
      <w:r w:rsidDel="00000000" w:rsidR="00000000" w:rsidRPr="00000000">
        <w:rPr>
          <w:rtl w:val="0"/>
        </w:rPr>
        <w:t xml:space="preserve">May be requested.</w:t>
      </w:r>
    </w:p>
    <w:p w:rsidR="00000000" w:rsidDel="00000000" w:rsidP="00000000" w:rsidRDefault="00000000" w:rsidRPr="00000000" w14:paraId="00006058">
      <w:pPr>
        <w:pStyle w:val="Heading3"/>
        <w:keepNext w:val="0"/>
        <w:keepLines w:val="0"/>
        <w:spacing w:before="280" w:lineRule="auto"/>
        <w:rPr>
          <w:b w:val="1"/>
          <w:bCs w:val="1"/>
          <w:color w:val="000000"/>
          <w:sz w:val="26"/>
          <w:szCs w:val="26"/>
        </w:rPr>
      </w:pPr>
      <w:bookmarkStart w:colFirst="0" w:colLast="0" w:name="_cogmjep3jfh9" w:id="9008"/>
      <w:bookmarkEnd w:id="9008"/>
      <w:r w:rsidDel="00000000" w:rsidR="00000000" w:rsidRPr="00000000">
        <w:rPr>
          <w:b w:val="1"/>
          <w:bCs w:val="1"/>
          <w:color w:val="000000"/>
          <w:sz w:val="26"/>
          <w:szCs w:val="26"/>
          <w:rtl w:val="0"/>
        </w:rPr>
        <w:t xml:space="preserve">Translations</w:t>
      </w:r>
    </w:p>
    <w:p w:rsidR="00000000" w:rsidDel="00000000" w:rsidP="00000000" w:rsidRDefault="00000000" w:rsidRPr="00000000" w14:paraId="00006059">
      <w:pPr>
        <w:spacing w:after="240" w:before="240" w:lineRule="auto"/>
        <w:rPr/>
      </w:pPr>
      <w:r w:rsidDel="00000000" w:rsidR="00000000" w:rsidRPr="00000000">
        <w:rPr>
          <w:rtl w:val="0"/>
        </w:rPr>
        <w:t xml:space="preserve">Must satisfy applicable rules.</w:t>
      </w:r>
    </w:p>
    <w:p w:rsidR="00000000" w:rsidDel="00000000" w:rsidP="00000000" w:rsidRDefault="00000000" w:rsidRPr="00000000" w14:paraId="0000605A">
      <w:pPr>
        <w:pStyle w:val="Heading3"/>
        <w:keepNext w:val="0"/>
        <w:keepLines w:val="0"/>
        <w:spacing w:before="280" w:lineRule="auto"/>
        <w:rPr>
          <w:b w:val="1"/>
          <w:bCs w:val="1"/>
          <w:color w:val="000000"/>
          <w:sz w:val="26"/>
          <w:szCs w:val="26"/>
        </w:rPr>
      </w:pPr>
      <w:bookmarkStart w:colFirst="0" w:colLast="0" w:name="_xsabewrw6mxx" w:id="9009"/>
      <w:bookmarkEnd w:id="9009"/>
      <w:r w:rsidDel="00000000" w:rsidR="00000000" w:rsidRPr="00000000">
        <w:rPr>
          <w:b w:val="1"/>
          <w:bCs w:val="1"/>
          <w:color w:val="000000"/>
          <w:sz w:val="26"/>
          <w:szCs w:val="26"/>
          <w:rtl w:val="0"/>
        </w:rPr>
        <w:t xml:space="preserve">Name Corrections</w:t>
      </w:r>
    </w:p>
    <w:p w:rsidR="00000000" w:rsidDel="00000000" w:rsidP="00000000" w:rsidRDefault="00000000" w:rsidRPr="00000000" w14:paraId="0000605B">
      <w:pPr>
        <w:spacing w:after="240" w:before="240" w:lineRule="auto"/>
        <w:rPr/>
      </w:pPr>
      <w:r w:rsidDel="00000000" w:rsidR="00000000" w:rsidRPr="00000000">
        <w:rPr>
          <w:rtl w:val="0"/>
        </w:rPr>
        <w:t xml:space="preserve">May be necessary.</w:t>
      </w:r>
    </w:p>
    <w:p w:rsidR="00000000" w:rsidDel="00000000" w:rsidP="00000000" w:rsidRDefault="00000000" w:rsidRPr="00000000" w14:paraId="0000605C">
      <w:pPr>
        <w:spacing w:after="240" w:before="240" w:lineRule="auto"/>
        <w:rPr>
          <w:b w:val="1"/>
          <w:bCs w:val="1"/>
        </w:rPr>
      </w:pPr>
      <w:r w:rsidDel="00000000" w:rsidR="00000000" w:rsidRPr="00000000">
        <w:rPr>
          <w:b w:val="1"/>
          <w:bCs w:val="1"/>
          <w:rtl w:val="0"/>
        </w:rPr>
        <w:t xml:space="preserve">Document authentication should be planned before traveling to Paraguay.</w:t>
      </w:r>
    </w:p>
    <w:p w:rsidR="00000000" w:rsidDel="00000000" w:rsidP="00000000" w:rsidRDefault="00000000" w:rsidRPr="00000000" w14:paraId="00006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5E">
      <w:pPr>
        <w:pStyle w:val="Heading1"/>
        <w:keepNext w:val="0"/>
        <w:keepLines w:val="0"/>
        <w:spacing w:before="480" w:lineRule="auto"/>
        <w:rPr>
          <w:b w:val="1"/>
          <w:bCs w:val="1"/>
          <w:sz w:val="46"/>
          <w:szCs w:val="46"/>
        </w:rPr>
      </w:pPr>
      <w:bookmarkStart w:colFirst="0" w:colLast="0" w:name="_l9y63xg13cik" w:id="9010"/>
      <w:bookmarkEnd w:id="9010"/>
      <w:r w:rsidDel="00000000" w:rsidR="00000000" w:rsidRPr="00000000">
        <w:rPr>
          <w:b w:val="1"/>
          <w:bCs w:val="1"/>
          <w:sz w:val="46"/>
          <w:szCs w:val="46"/>
          <w:rtl w:val="0"/>
        </w:rPr>
        <w:t xml:space="preserve">24. Spanish Translation Requirements</w:t>
      </w:r>
    </w:p>
    <w:p w:rsidR="00000000" w:rsidDel="00000000" w:rsidP="00000000" w:rsidRDefault="00000000" w:rsidRPr="00000000" w14:paraId="0000605F">
      <w:pPr>
        <w:spacing w:after="240" w:before="240" w:lineRule="auto"/>
        <w:rPr/>
      </w:pPr>
      <w:r w:rsidDel="00000000" w:rsidR="00000000" w:rsidRPr="00000000">
        <w:rPr>
          <w:rtl w:val="0"/>
        </w:rPr>
        <w:t xml:space="preserve">Foreign documents may need Spanish translation under the relevant administrative requirements.</w:t>
      </w:r>
    </w:p>
    <w:p w:rsidR="00000000" w:rsidDel="00000000" w:rsidP="00000000" w:rsidRDefault="00000000" w:rsidRPr="00000000" w14:paraId="00006060">
      <w:pPr>
        <w:spacing w:after="240" w:before="240" w:lineRule="auto"/>
        <w:rPr/>
      </w:pPr>
      <w:r w:rsidDel="00000000" w:rsidR="00000000" w:rsidRPr="00000000">
        <w:rPr>
          <w:rtl w:val="0"/>
        </w:rPr>
        <w:t xml:space="preserve">The applicant should verify:</w:t>
      </w:r>
    </w:p>
    <w:p w:rsidR="00000000" w:rsidDel="00000000" w:rsidP="00000000" w:rsidRDefault="00000000" w:rsidRPr="00000000" w14:paraId="00006061">
      <w:pPr>
        <w:numPr>
          <w:ilvl w:val="0"/>
          <w:numId w:val="408"/>
        </w:numPr>
        <w:spacing w:after="0" w:afterAutospacing="0" w:before="240" w:lineRule="auto"/>
        <w:ind w:left="720" w:hanging="360"/>
      </w:pPr>
      <w:r w:rsidDel="00000000" w:rsidR="00000000" w:rsidRPr="00000000">
        <w:rPr>
          <w:rtl w:val="0"/>
        </w:rPr>
        <w:t xml:space="preserve">Whether translation is required.</w:t>
      </w:r>
    </w:p>
    <w:p w:rsidR="00000000" w:rsidDel="00000000" w:rsidP="00000000" w:rsidRDefault="00000000" w:rsidRPr="00000000" w14:paraId="00006062">
      <w:pPr>
        <w:numPr>
          <w:ilvl w:val="0"/>
          <w:numId w:val="408"/>
        </w:numPr>
        <w:spacing w:after="0" w:afterAutospacing="0" w:before="0" w:beforeAutospacing="0" w:lineRule="auto"/>
        <w:ind w:left="720" w:hanging="360"/>
      </w:pPr>
      <w:r w:rsidDel="00000000" w:rsidR="00000000" w:rsidRPr="00000000">
        <w:rPr>
          <w:rtl w:val="0"/>
        </w:rPr>
        <w:t xml:space="preserve">Who may perform it.</w:t>
      </w:r>
    </w:p>
    <w:p w:rsidR="00000000" w:rsidDel="00000000" w:rsidP="00000000" w:rsidRDefault="00000000" w:rsidRPr="00000000" w14:paraId="00006063">
      <w:pPr>
        <w:numPr>
          <w:ilvl w:val="0"/>
          <w:numId w:val="408"/>
        </w:numPr>
        <w:spacing w:after="0" w:afterAutospacing="0" w:before="0" w:beforeAutospacing="0" w:lineRule="auto"/>
        <w:ind w:left="720" w:hanging="360"/>
      </w:pPr>
      <w:r w:rsidDel="00000000" w:rsidR="00000000" w:rsidRPr="00000000">
        <w:rPr>
          <w:rtl w:val="0"/>
        </w:rPr>
        <w:t xml:space="preserve">Whether the translation requires authentication.</w:t>
      </w:r>
    </w:p>
    <w:p w:rsidR="00000000" w:rsidDel="00000000" w:rsidP="00000000" w:rsidRDefault="00000000" w:rsidRPr="00000000" w14:paraId="00006064">
      <w:pPr>
        <w:numPr>
          <w:ilvl w:val="0"/>
          <w:numId w:val="408"/>
        </w:numPr>
        <w:spacing w:after="0" w:afterAutospacing="0" w:before="0" w:beforeAutospacing="0" w:lineRule="auto"/>
        <w:ind w:left="720" w:hanging="360"/>
      </w:pPr>
      <w:r w:rsidDel="00000000" w:rsidR="00000000" w:rsidRPr="00000000">
        <w:rPr>
          <w:rtl w:val="0"/>
        </w:rPr>
        <w:t xml:space="preserve">Whether the original document must be apostilled first.</w:t>
      </w:r>
    </w:p>
    <w:p w:rsidR="00000000" w:rsidDel="00000000" w:rsidP="00000000" w:rsidRDefault="00000000" w:rsidRPr="00000000" w14:paraId="00006065">
      <w:pPr>
        <w:numPr>
          <w:ilvl w:val="0"/>
          <w:numId w:val="408"/>
        </w:numPr>
        <w:spacing w:after="0" w:afterAutospacing="0" w:before="0" w:beforeAutospacing="0" w:lineRule="auto"/>
        <w:ind w:left="720" w:hanging="360"/>
      </w:pPr>
      <w:r w:rsidDel="00000000" w:rsidR="00000000" w:rsidRPr="00000000">
        <w:rPr>
          <w:rtl w:val="0"/>
        </w:rPr>
        <w:t xml:space="preserve">Whether the translation itself requires formalities.</w:t>
      </w:r>
    </w:p>
    <w:p w:rsidR="00000000" w:rsidDel="00000000" w:rsidP="00000000" w:rsidRDefault="00000000" w:rsidRPr="00000000" w14:paraId="00006066">
      <w:pPr>
        <w:numPr>
          <w:ilvl w:val="0"/>
          <w:numId w:val="408"/>
        </w:numPr>
        <w:spacing w:after="240" w:before="0" w:beforeAutospacing="0" w:lineRule="auto"/>
        <w:ind w:left="720" w:hanging="360"/>
      </w:pPr>
      <w:r w:rsidDel="00000000" w:rsidR="00000000" w:rsidRPr="00000000">
        <w:rPr>
          <w:rtl w:val="0"/>
        </w:rPr>
        <w:t xml:space="preserve">Whether the authority accepts the chosen format.</w:t>
      </w:r>
    </w:p>
    <w:p w:rsidR="00000000" w:rsidDel="00000000" w:rsidP="00000000" w:rsidRDefault="00000000" w:rsidRPr="00000000" w14:paraId="00006067">
      <w:pPr>
        <w:spacing w:after="240" w:before="240" w:lineRule="auto"/>
        <w:rPr>
          <w:b w:val="1"/>
          <w:bCs w:val="1"/>
        </w:rPr>
      </w:pPr>
      <w:r w:rsidDel="00000000" w:rsidR="00000000" w:rsidRPr="00000000">
        <w:rPr>
          <w:b w:val="1"/>
          <w:bCs w:val="1"/>
          <w:rtl w:val="0"/>
        </w:rPr>
        <w:t xml:space="preserve">Not every translation prepared abroad will necessarily be accepted by a Paraguayan authority.</w:t>
      </w:r>
    </w:p>
    <w:p w:rsidR="00000000" w:rsidDel="00000000" w:rsidP="00000000" w:rsidRDefault="00000000" w:rsidRPr="00000000" w14:paraId="00006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69">
      <w:pPr>
        <w:pStyle w:val="Heading1"/>
        <w:keepNext w:val="0"/>
        <w:keepLines w:val="0"/>
        <w:spacing w:before="480" w:lineRule="auto"/>
        <w:rPr>
          <w:b w:val="1"/>
          <w:bCs w:val="1"/>
          <w:sz w:val="46"/>
          <w:szCs w:val="46"/>
        </w:rPr>
      </w:pPr>
      <w:bookmarkStart w:colFirst="0" w:colLast="0" w:name="_gzlhx1wb7d" w:id="9011"/>
      <w:bookmarkEnd w:id="9011"/>
      <w:r w:rsidDel="00000000" w:rsidR="00000000" w:rsidRPr="00000000">
        <w:rPr>
          <w:b w:val="1"/>
          <w:bCs w:val="1"/>
          <w:sz w:val="46"/>
          <w:szCs w:val="46"/>
          <w:rtl w:val="0"/>
        </w:rPr>
        <w:t xml:space="preserve">25. Preparing Documents Before Traveling</w:t>
      </w:r>
    </w:p>
    <w:p w:rsidR="00000000" w:rsidDel="00000000" w:rsidP="00000000" w:rsidRDefault="00000000" w:rsidRPr="00000000" w14:paraId="0000606A">
      <w:pPr>
        <w:pStyle w:val="Heading2"/>
        <w:keepNext w:val="0"/>
        <w:keepLines w:val="0"/>
        <w:spacing w:after="80" w:lineRule="auto"/>
        <w:rPr>
          <w:b w:val="1"/>
          <w:bCs w:val="1"/>
          <w:sz w:val="34"/>
          <w:szCs w:val="34"/>
        </w:rPr>
      </w:pPr>
      <w:bookmarkStart w:colFirst="0" w:colLast="0" w:name="_tyjbx9vs5f68" w:id="9012"/>
      <w:bookmarkEnd w:id="9012"/>
      <w:r w:rsidDel="00000000" w:rsidR="00000000" w:rsidRPr="00000000">
        <w:rPr>
          <w:b w:val="1"/>
          <w:bCs w:val="1"/>
          <w:sz w:val="34"/>
          <w:szCs w:val="34"/>
          <w:rtl w:val="0"/>
        </w:rPr>
        <w:t xml:space="preserve">Reducing Avoidable Delays</w:t>
      </w:r>
    </w:p>
    <w:p w:rsidR="00000000" w:rsidDel="00000000" w:rsidP="00000000" w:rsidRDefault="00000000" w:rsidRPr="00000000" w14:paraId="0000606B">
      <w:pPr>
        <w:spacing w:after="240" w:before="240" w:lineRule="auto"/>
        <w:rPr/>
      </w:pPr>
      <w:r w:rsidDel="00000000" w:rsidR="00000000" w:rsidRPr="00000000">
        <w:rPr>
          <w:rtl w:val="0"/>
        </w:rPr>
        <w:t xml:space="preserve">A practical pre-travel review should verify:</w:t>
      </w:r>
    </w:p>
    <w:p w:rsidR="00000000" w:rsidDel="00000000" w:rsidP="00000000" w:rsidRDefault="00000000" w:rsidRPr="00000000" w14:paraId="0000606C">
      <w:pPr>
        <w:numPr>
          <w:ilvl w:val="0"/>
          <w:numId w:val="157"/>
        </w:numPr>
        <w:spacing w:after="0" w:afterAutospacing="0" w:before="240" w:lineRule="auto"/>
        <w:ind w:left="720" w:hanging="360"/>
      </w:pPr>
      <w:r w:rsidDel="00000000" w:rsidR="00000000" w:rsidRPr="00000000">
        <w:rPr>
          <w:rtl w:val="0"/>
        </w:rPr>
        <w:t xml:space="preserve">Correct immigration category.</w:t>
      </w:r>
    </w:p>
    <w:p w:rsidR="00000000" w:rsidDel="00000000" w:rsidP="00000000" w:rsidRDefault="00000000" w:rsidRPr="00000000" w14:paraId="0000606D">
      <w:pPr>
        <w:numPr>
          <w:ilvl w:val="0"/>
          <w:numId w:val="157"/>
        </w:numPr>
        <w:spacing w:after="0" w:afterAutospacing="0" w:before="0" w:beforeAutospacing="0" w:lineRule="auto"/>
        <w:ind w:left="720" w:hanging="360"/>
      </w:pPr>
      <w:r w:rsidDel="00000000" w:rsidR="00000000" w:rsidRPr="00000000">
        <w:rPr>
          <w:rtl w:val="0"/>
        </w:rPr>
        <w:t xml:space="preserve">Valid passport.</w:t>
      </w:r>
    </w:p>
    <w:p w:rsidR="00000000" w:rsidDel="00000000" w:rsidP="00000000" w:rsidRDefault="00000000" w:rsidRPr="00000000" w14:paraId="0000606E">
      <w:pPr>
        <w:numPr>
          <w:ilvl w:val="0"/>
          <w:numId w:val="157"/>
        </w:numPr>
        <w:spacing w:after="0" w:afterAutospacing="0" w:before="0" w:beforeAutospacing="0" w:lineRule="auto"/>
        <w:ind w:left="720" w:hanging="360"/>
      </w:pPr>
      <w:r w:rsidDel="00000000" w:rsidR="00000000" w:rsidRPr="00000000">
        <w:rPr>
          <w:rtl w:val="0"/>
        </w:rPr>
        <w:t xml:space="preserve">Entry requirements.</w:t>
      </w:r>
    </w:p>
    <w:p w:rsidR="00000000" w:rsidDel="00000000" w:rsidP="00000000" w:rsidRDefault="00000000" w:rsidRPr="00000000" w14:paraId="0000606F">
      <w:pPr>
        <w:numPr>
          <w:ilvl w:val="0"/>
          <w:numId w:val="157"/>
        </w:numPr>
        <w:spacing w:after="0" w:afterAutospacing="0" w:before="0" w:beforeAutospacing="0" w:lineRule="auto"/>
        <w:ind w:left="720" w:hanging="360"/>
      </w:pPr>
      <w:r w:rsidDel="00000000" w:rsidR="00000000" w:rsidRPr="00000000">
        <w:rPr>
          <w:rtl w:val="0"/>
        </w:rPr>
        <w:t xml:space="preserve">Birth certificate.</w:t>
      </w:r>
    </w:p>
    <w:p w:rsidR="00000000" w:rsidDel="00000000" w:rsidP="00000000" w:rsidRDefault="00000000" w:rsidRPr="00000000" w14:paraId="00006070">
      <w:pPr>
        <w:numPr>
          <w:ilvl w:val="0"/>
          <w:numId w:val="157"/>
        </w:numPr>
        <w:spacing w:after="0" w:afterAutospacing="0" w:before="0" w:beforeAutospacing="0" w:lineRule="auto"/>
        <w:ind w:left="720" w:hanging="360"/>
      </w:pPr>
      <w:r w:rsidDel="00000000" w:rsidR="00000000" w:rsidRPr="00000000">
        <w:rPr>
          <w:rtl w:val="0"/>
        </w:rPr>
        <w:t xml:space="preserve">Civil status records.</w:t>
      </w:r>
    </w:p>
    <w:p w:rsidR="00000000" w:rsidDel="00000000" w:rsidP="00000000" w:rsidRDefault="00000000" w:rsidRPr="00000000" w14:paraId="00006071">
      <w:pPr>
        <w:numPr>
          <w:ilvl w:val="0"/>
          <w:numId w:val="157"/>
        </w:numPr>
        <w:spacing w:after="0" w:afterAutospacing="0" w:before="0" w:beforeAutospacing="0" w:lineRule="auto"/>
        <w:ind w:left="720" w:hanging="360"/>
      </w:pPr>
      <w:r w:rsidDel="00000000" w:rsidR="00000000" w:rsidRPr="00000000">
        <w:rPr>
          <w:rtl w:val="0"/>
        </w:rPr>
        <w:t xml:space="preserve">Background certificates.</w:t>
      </w:r>
    </w:p>
    <w:p w:rsidR="00000000" w:rsidDel="00000000" w:rsidP="00000000" w:rsidRDefault="00000000" w:rsidRPr="00000000" w14:paraId="00006072">
      <w:pPr>
        <w:numPr>
          <w:ilvl w:val="0"/>
          <w:numId w:val="157"/>
        </w:numPr>
        <w:spacing w:after="0" w:afterAutospacing="0" w:before="0" w:beforeAutospacing="0" w:lineRule="auto"/>
        <w:ind w:left="720" w:hanging="360"/>
      </w:pPr>
      <w:r w:rsidDel="00000000" w:rsidR="00000000" w:rsidRPr="00000000">
        <w:rPr>
          <w:rtl w:val="0"/>
        </w:rPr>
        <w:t xml:space="preserve">Certificate validity.</w:t>
      </w:r>
    </w:p>
    <w:p w:rsidR="00000000" w:rsidDel="00000000" w:rsidP="00000000" w:rsidRDefault="00000000" w:rsidRPr="00000000" w14:paraId="00006073">
      <w:pPr>
        <w:numPr>
          <w:ilvl w:val="0"/>
          <w:numId w:val="157"/>
        </w:numPr>
        <w:spacing w:after="0" w:afterAutospacing="0" w:before="0" w:beforeAutospacing="0" w:lineRule="auto"/>
        <w:ind w:left="720" w:hanging="360"/>
      </w:pPr>
      <w:r w:rsidDel="00000000" w:rsidR="00000000" w:rsidRPr="00000000">
        <w:rPr>
          <w:rtl w:val="0"/>
        </w:rPr>
        <w:t xml:space="preserve">Apostilles.</w:t>
      </w:r>
    </w:p>
    <w:p w:rsidR="00000000" w:rsidDel="00000000" w:rsidP="00000000" w:rsidRDefault="00000000" w:rsidRPr="00000000" w14:paraId="00006074">
      <w:pPr>
        <w:numPr>
          <w:ilvl w:val="0"/>
          <w:numId w:val="157"/>
        </w:numPr>
        <w:spacing w:after="0" w:afterAutospacing="0" w:before="0" w:beforeAutospacing="0" w:lineRule="auto"/>
        <w:ind w:left="720" w:hanging="360"/>
      </w:pPr>
      <w:r w:rsidDel="00000000" w:rsidR="00000000" w:rsidRPr="00000000">
        <w:rPr>
          <w:rtl w:val="0"/>
        </w:rPr>
        <w:t xml:space="preserve">Legalization.</w:t>
      </w:r>
    </w:p>
    <w:p w:rsidR="00000000" w:rsidDel="00000000" w:rsidP="00000000" w:rsidRDefault="00000000" w:rsidRPr="00000000" w14:paraId="00006075">
      <w:pPr>
        <w:numPr>
          <w:ilvl w:val="0"/>
          <w:numId w:val="157"/>
        </w:numPr>
        <w:spacing w:after="0" w:afterAutospacing="0" w:before="0" w:beforeAutospacing="0" w:lineRule="auto"/>
        <w:ind w:left="720" w:hanging="360"/>
      </w:pPr>
      <w:r w:rsidDel="00000000" w:rsidR="00000000" w:rsidRPr="00000000">
        <w:rPr>
          <w:rtl w:val="0"/>
        </w:rPr>
        <w:t xml:space="preserve">Translations.</w:t>
      </w:r>
    </w:p>
    <w:p w:rsidR="00000000" w:rsidDel="00000000" w:rsidP="00000000" w:rsidRDefault="00000000" w:rsidRPr="00000000" w14:paraId="00006076">
      <w:pPr>
        <w:numPr>
          <w:ilvl w:val="0"/>
          <w:numId w:val="157"/>
        </w:numPr>
        <w:spacing w:after="0" w:afterAutospacing="0" w:before="0" w:beforeAutospacing="0" w:lineRule="auto"/>
        <w:ind w:left="720" w:hanging="360"/>
      </w:pPr>
      <w:r w:rsidDel="00000000" w:rsidR="00000000" w:rsidRPr="00000000">
        <w:rPr>
          <w:rtl w:val="0"/>
        </w:rPr>
        <w:t xml:space="preserve">Name consistency.</w:t>
      </w:r>
    </w:p>
    <w:p w:rsidR="00000000" w:rsidDel="00000000" w:rsidP="00000000" w:rsidRDefault="00000000" w:rsidRPr="00000000" w14:paraId="00006077">
      <w:pPr>
        <w:numPr>
          <w:ilvl w:val="0"/>
          <w:numId w:val="157"/>
        </w:numPr>
        <w:spacing w:after="0" w:afterAutospacing="0" w:before="0" w:beforeAutospacing="0" w:lineRule="auto"/>
        <w:ind w:left="720" w:hanging="360"/>
      </w:pPr>
      <w:r w:rsidDel="00000000" w:rsidR="00000000" w:rsidRPr="00000000">
        <w:rPr>
          <w:rtl w:val="0"/>
        </w:rPr>
        <w:t xml:space="preserve">Financial documents.</w:t>
      </w:r>
    </w:p>
    <w:p w:rsidR="00000000" w:rsidDel="00000000" w:rsidP="00000000" w:rsidRDefault="00000000" w:rsidRPr="00000000" w14:paraId="00006078">
      <w:pPr>
        <w:numPr>
          <w:ilvl w:val="0"/>
          <w:numId w:val="157"/>
        </w:numPr>
        <w:spacing w:after="0" w:afterAutospacing="0" w:before="0" w:beforeAutospacing="0" w:lineRule="auto"/>
        <w:ind w:left="720" w:hanging="360"/>
      </w:pPr>
      <w:r w:rsidDel="00000000" w:rsidR="00000000" w:rsidRPr="00000000">
        <w:rPr>
          <w:rtl w:val="0"/>
        </w:rPr>
        <w:t xml:space="preserve">Documents for minors.</w:t>
      </w:r>
    </w:p>
    <w:p w:rsidR="00000000" w:rsidDel="00000000" w:rsidP="00000000" w:rsidRDefault="00000000" w:rsidRPr="00000000" w14:paraId="00006079">
      <w:pPr>
        <w:numPr>
          <w:ilvl w:val="0"/>
          <w:numId w:val="157"/>
        </w:numPr>
        <w:spacing w:after="0" w:afterAutospacing="0" w:before="0" w:beforeAutospacing="0" w:lineRule="auto"/>
        <w:ind w:left="720" w:hanging="360"/>
      </w:pPr>
      <w:r w:rsidDel="00000000" w:rsidR="00000000" w:rsidRPr="00000000">
        <w:rPr>
          <w:rtl w:val="0"/>
        </w:rPr>
        <w:t xml:space="preserve">Appointment requirements.</w:t>
      </w:r>
    </w:p>
    <w:p w:rsidR="00000000" w:rsidDel="00000000" w:rsidP="00000000" w:rsidRDefault="00000000" w:rsidRPr="00000000" w14:paraId="0000607A">
      <w:pPr>
        <w:numPr>
          <w:ilvl w:val="0"/>
          <w:numId w:val="157"/>
        </w:numPr>
        <w:spacing w:after="0" w:afterAutospacing="0" w:before="0" w:beforeAutospacing="0" w:lineRule="auto"/>
        <w:ind w:left="720" w:hanging="360"/>
      </w:pPr>
      <w:r w:rsidDel="00000000" w:rsidR="00000000" w:rsidRPr="00000000">
        <w:rPr>
          <w:rtl w:val="0"/>
        </w:rPr>
        <w:t xml:space="preserve">Official fees.</w:t>
      </w:r>
    </w:p>
    <w:p w:rsidR="00000000" w:rsidDel="00000000" w:rsidP="00000000" w:rsidRDefault="00000000" w:rsidRPr="00000000" w14:paraId="0000607B">
      <w:pPr>
        <w:numPr>
          <w:ilvl w:val="0"/>
          <w:numId w:val="157"/>
        </w:numPr>
        <w:spacing w:after="240" w:before="0" w:beforeAutospacing="0" w:lineRule="auto"/>
        <w:ind w:left="720" w:hanging="360"/>
      </w:pPr>
      <w:r w:rsidDel="00000000" w:rsidR="00000000" w:rsidRPr="00000000">
        <w:rPr>
          <w:rtl w:val="0"/>
        </w:rPr>
        <w:t xml:space="preserve">Expected personal attendance.</w:t>
      </w:r>
    </w:p>
    <w:p w:rsidR="00000000" w:rsidDel="00000000" w:rsidP="00000000" w:rsidRDefault="00000000" w:rsidRPr="00000000" w14:paraId="0000607C">
      <w:pPr>
        <w:spacing w:after="240" w:before="240" w:lineRule="auto"/>
        <w:rPr>
          <w:b w:val="1"/>
          <w:bCs w:val="1"/>
        </w:rPr>
      </w:pPr>
      <w:r w:rsidDel="00000000" w:rsidR="00000000" w:rsidRPr="00000000">
        <w:rPr>
          <w:b w:val="1"/>
          <w:bCs w:val="1"/>
          <w:rtl w:val="0"/>
        </w:rPr>
        <w:t xml:space="preserve">A document review before departure can help identify missing requirements, but cannot guarantee approval or a fixed number of visits.</w:t>
      </w:r>
    </w:p>
    <w:p w:rsidR="00000000" w:rsidDel="00000000" w:rsidP="00000000" w:rsidRDefault="00000000" w:rsidRPr="00000000" w14:paraId="0000607D">
      <w:pPr>
        <w:spacing w:after="240" w:before="240" w:lineRule="auto"/>
        <w:rPr>
          <w:b w:val="1"/>
          <w:bCs w:val="1"/>
        </w:rPr>
      </w:pPr>
      <w:r w:rsidDel="00000000" w:rsidR="00000000" w:rsidRPr="00000000">
        <w:rPr>
          <w:b w:val="1"/>
          <w:bCs w:val="1"/>
          <w:rtl w:val="0"/>
        </w:rPr>
        <w:t xml:space="preserve">[Request a Pre-Travel Document Assessment]</w:t>
      </w:r>
    </w:p>
    <w:p w:rsidR="00000000" w:rsidDel="00000000" w:rsidP="00000000" w:rsidRDefault="00000000" w:rsidRPr="00000000" w14:paraId="00006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7F">
      <w:pPr>
        <w:pStyle w:val="Heading1"/>
        <w:keepNext w:val="0"/>
        <w:keepLines w:val="0"/>
        <w:spacing w:before="480" w:lineRule="auto"/>
        <w:rPr>
          <w:b w:val="1"/>
          <w:bCs w:val="1"/>
          <w:sz w:val="46"/>
          <w:szCs w:val="46"/>
        </w:rPr>
      </w:pPr>
      <w:bookmarkStart w:colFirst="0" w:colLast="0" w:name="_8nnmt72ojwzy" w:id="9013"/>
      <w:bookmarkEnd w:id="9013"/>
      <w:r w:rsidDel="00000000" w:rsidR="00000000" w:rsidRPr="00000000">
        <w:rPr>
          <w:b w:val="1"/>
          <w:bCs w:val="1"/>
          <w:sz w:val="46"/>
          <w:szCs w:val="46"/>
          <w:rtl w:val="0"/>
        </w:rPr>
        <w:t xml:space="preserve">26. Must You Travel to Paraguay?</w:t>
      </w:r>
    </w:p>
    <w:p w:rsidR="00000000" w:rsidDel="00000000" w:rsidP="00000000" w:rsidRDefault="00000000" w:rsidRPr="00000000" w14:paraId="00006080">
      <w:pPr>
        <w:spacing w:after="240" w:before="240" w:lineRule="auto"/>
        <w:rPr/>
      </w:pPr>
      <w:r w:rsidDel="00000000" w:rsidR="00000000" w:rsidRPr="00000000">
        <w:rPr>
          <w:rtl w:val="0"/>
        </w:rPr>
        <w:t xml:space="preserve">Paraguayan immigration procedures may require personal attendance.</w:t>
      </w:r>
    </w:p>
    <w:p w:rsidR="00000000" w:rsidDel="00000000" w:rsidP="00000000" w:rsidRDefault="00000000" w:rsidRPr="00000000" w14:paraId="00006081">
      <w:pPr>
        <w:spacing w:after="240" w:before="240" w:lineRule="auto"/>
        <w:rPr/>
      </w:pPr>
      <w:r w:rsidDel="00000000" w:rsidR="00000000" w:rsidRPr="00000000">
        <w:rPr>
          <w:rtl w:val="0"/>
        </w:rPr>
        <w:t xml:space="preserve">The DNM expressly describes the permanent MERCOSUR procedure as personal and in person.</w:t>
      </w:r>
    </w:p>
    <w:p w:rsidR="00000000" w:rsidDel="00000000" w:rsidP="00000000" w:rsidRDefault="00000000" w:rsidRPr="00000000" w14:paraId="00006082">
      <w:pPr>
        <w:spacing w:after="240" w:before="240" w:lineRule="auto"/>
        <w:rPr/>
      </w:pPr>
      <w:r w:rsidDel="00000000" w:rsidR="00000000" w:rsidRPr="00000000">
        <w:rPr>
          <w:rtl w:val="0"/>
        </w:rPr>
        <w:t xml:space="preserve">Certain preliminary activities may be completed remotely, including:</w:t>
      </w:r>
    </w:p>
    <w:p w:rsidR="00000000" w:rsidDel="00000000" w:rsidP="00000000" w:rsidRDefault="00000000" w:rsidRPr="00000000" w14:paraId="00006083">
      <w:pPr>
        <w:numPr>
          <w:ilvl w:val="0"/>
          <w:numId w:val="55"/>
        </w:numPr>
        <w:spacing w:after="0" w:afterAutospacing="0" w:before="240" w:lineRule="auto"/>
        <w:ind w:left="720" w:hanging="360"/>
      </w:pPr>
      <w:r w:rsidDel="00000000" w:rsidR="00000000" w:rsidRPr="00000000">
        <w:rPr>
          <w:rtl w:val="0"/>
        </w:rPr>
        <w:t xml:space="preserve">Consultation.</w:t>
      </w:r>
    </w:p>
    <w:p w:rsidR="00000000" w:rsidDel="00000000" w:rsidP="00000000" w:rsidRDefault="00000000" w:rsidRPr="00000000" w14:paraId="00006084">
      <w:pPr>
        <w:numPr>
          <w:ilvl w:val="0"/>
          <w:numId w:val="55"/>
        </w:numPr>
        <w:spacing w:after="0" w:afterAutospacing="0" w:before="0" w:beforeAutospacing="0" w:lineRule="auto"/>
        <w:ind w:left="720" w:hanging="360"/>
      </w:pPr>
      <w:r w:rsidDel="00000000" w:rsidR="00000000" w:rsidRPr="00000000">
        <w:rPr>
          <w:rtl w:val="0"/>
        </w:rPr>
        <w:t xml:space="preserve">Eligibility assessment.</w:t>
      </w:r>
    </w:p>
    <w:p w:rsidR="00000000" w:rsidDel="00000000" w:rsidP="00000000" w:rsidRDefault="00000000" w:rsidRPr="00000000" w14:paraId="00006085">
      <w:pPr>
        <w:numPr>
          <w:ilvl w:val="0"/>
          <w:numId w:val="55"/>
        </w:numPr>
        <w:spacing w:after="0" w:afterAutospacing="0" w:before="0" w:beforeAutospacing="0" w:lineRule="auto"/>
        <w:ind w:left="720" w:hanging="360"/>
      </w:pPr>
      <w:r w:rsidDel="00000000" w:rsidR="00000000" w:rsidRPr="00000000">
        <w:rPr>
          <w:rtl w:val="0"/>
        </w:rPr>
        <w:t xml:space="preserve">Document review.</w:t>
      </w:r>
    </w:p>
    <w:p w:rsidR="00000000" w:rsidDel="00000000" w:rsidP="00000000" w:rsidRDefault="00000000" w:rsidRPr="00000000" w14:paraId="00006086">
      <w:pPr>
        <w:numPr>
          <w:ilvl w:val="0"/>
          <w:numId w:val="55"/>
        </w:numPr>
        <w:spacing w:after="0" w:afterAutospacing="0" w:before="0" w:beforeAutospacing="0" w:lineRule="auto"/>
        <w:ind w:left="720" w:hanging="360"/>
      </w:pPr>
      <w:r w:rsidDel="00000000" w:rsidR="00000000" w:rsidRPr="00000000">
        <w:rPr>
          <w:rtl w:val="0"/>
        </w:rPr>
        <w:t xml:space="preserve">Collection of foreign certificates.</w:t>
      </w:r>
    </w:p>
    <w:p w:rsidR="00000000" w:rsidDel="00000000" w:rsidP="00000000" w:rsidRDefault="00000000" w:rsidRPr="00000000" w14:paraId="00006087">
      <w:pPr>
        <w:numPr>
          <w:ilvl w:val="0"/>
          <w:numId w:val="55"/>
        </w:numPr>
        <w:spacing w:after="0" w:afterAutospacing="0" w:before="0" w:beforeAutospacing="0" w:lineRule="auto"/>
        <w:ind w:left="720" w:hanging="360"/>
      </w:pPr>
      <w:r w:rsidDel="00000000" w:rsidR="00000000" w:rsidRPr="00000000">
        <w:rPr>
          <w:rtl w:val="0"/>
        </w:rPr>
        <w:t xml:space="preserve">Apostille preparation.</w:t>
      </w:r>
    </w:p>
    <w:p w:rsidR="00000000" w:rsidDel="00000000" w:rsidP="00000000" w:rsidRDefault="00000000" w:rsidRPr="00000000" w14:paraId="00006088">
      <w:pPr>
        <w:numPr>
          <w:ilvl w:val="0"/>
          <w:numId w:val="55"/>
        </w:numPr>
        <w:spacing w:after="0" w:afterAutospacing="0" w:before="0" w:beforeAutospacing="0" w:lineRule="auto"/>
        <w:ind w:left="720" w:hanging="360"/>
      </w:pPr>
      <w:r w:rsidDel="00000000" w:rsidR="00000000" w:rsidRPr="00000000">
        <w:rPr>
          <w:rtl w:val="0"/>
        </w:rPr>
        <w:t xml:space="preserve">Translation planning.</w:t>
      </w:r>
    </w:p>
    <w:p w:rsidR="00000000" w:rsidDel="00000000" w:rsidP="00000000" w:rsidRDefault="00000000" w:rsidRPr="00000000" w14:paraId="00006089">
      <w:pPr>
        <w:numPr>
          <w:ilvl w:val="0"/>
          <w:numId w:val="55"/>
        </w:numPr>
        <w:spacing w:after="24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608A">
      <w:pPr>
        <w:spacing w:after="240" w:before="240" w:lineRule="auto"/>
        <w:rPr/>
      </w:pPr>
      <w:r w:rsidDel="00000000" w:rsidR="00000000" w:rsidRPr="00000000">
        <w:rPr>
          <w:rtl w:val="0"/>
        </w:rPr>
        <w:t xml:space="preserve">However, personal filing and civil identification requirements must be respected.</w:t>
      </w:r>
    </w:p>
    <w:p w:rsidR="00000000" w:rsidDel="00000000" w:rsidP="00000000" w:rsidRDefault="00000000" w:rsidRPr="00000000" w14:paraId="0000608B">
      <w:pPr>
        <w:spacing w:after="240" w:before="240" w:lineRule="auto"/>
        <w:rPr>
          <w:b w:val="1"/>
          <w:bCs w:val="1"/>
        </w:rPr>
      </w:pPr>
      <w:r w:rsidDel="00000000" w:rsidR="00000000" w:rsidRPr="00000000">
        <w:rPr>
          <w:b w:val="1"/>
          <w:bCs w:val="1"/>
          <w:rtl w:val="0"/>
        </w:rPr>
        <w:t xml:space="preserve">No universal one-trip or fully remote residency guarantee should be made.</w:t>
      </w:r>
    </w:p>
    <w:p w:rsidR="00000000" w:rsidDel="00000000" w:rsidP="00000000" w:rsidRDefault="00000000" w:rsidRPr="00000000" w14:paraId="00006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8D">
      <w:pPr>
        <w:pStyle w:val="Heading1"/>
        <w:keepNext w:val="0"/>
        <w:keepLines w:val="0"/>
        <w:spacing w:before="480" w:lineRule="auto"/>
        <w:rPr>
          <w:b w:val="1"/>
          <w:bCs w:val="1"/>
          <w:sz w:val="46"/>
          <w:szCs w:val="46"/>
        </w:rPr>
      </w:pPr>
      <w:bookmarkStart w:colFirst="0" w:colLast="0" w:name="_latq3hg0lsb" w:id="9014"/>
      <w:bookmarkEnd w:id="9014"/>
      <w:r w:rsidDel="00000000" w:rsidR="00000000" w:rsidRPr="00000000">
        <w:rPr>
          <w:b w:val="1"/>
          <w:bCs w:val="1"/>
          <w:sz w:val="46"/>
          <w:szCs w:val="46"/>
          <w:rtl w:val="0"/>
        </w:rPr>
        <w:t xml:space="preserve">27. What Happens After You File?</w:t>
      </w:r>
    </w:p>
    <w:p w:rsidR="00000000" w:rsidDel="00000000" w:rsidP="00000000" w:rsidRDefault="00000000" w:rsidRPr="00000000" w14:paraId="0000608E">
      <w:pPr>
        <w:spacing w:after="240" w:before="240" w:lineRule="auto"/>
        <w:rPr/>
      </w:pPr>
      <w:r w:rsidDel="00000000" w:rsidR="00000000" w:rsidRPr="00000000">
        <w:rPr>
          <w:rtl w:val="0"/>
        </w:rPr>
        <w:t xml:space="preserve">After filing, the authority may:</w:t>
      </w:r>
    </w:p>
    <w:p w:rsidR="00000000" w:rsidDel="00000000" w:rsidP="00000000" w:rsidRDefault="00000000" w:rsidRPr="00000000" w14:paraId="0000608F">
      <w:pPr>
        <w:numPr>
          <w:ilvl w:val="0"/>
          <w:numId w:val="452"/>
        </w:numPr>
        <w:spacing w:after="0" w:afterAutospacing="0" w:before="240" w:lineRule="auto"/>
        <w:ind w:left="720" w:hanging="360"/>
      </w:pPr>
      <w:r w:rsidDel="00000000" w:rsidR="00000000" w:rsidRPr="00000000">
        <w:rPr>
          <w:rtl w:val="0"/>
        </w:rPr>
        <w:t xml:space="preserve">Review submitted documents.</w:t>
      </w:r>
    </w:p>
    <w:p w:rsidR="00000000" w:rsidDel="00000000" w:rsidP="00000000" w:rsidRDefault="00000000" w:rsidRPr="00000000" w14:paraId="00006090">
      <w:pPr>
        <w:numPr>
          <w:ilvl w:val="0"/>
          <w:numId w:val="452"/>
        </w:numPr>
        <w:spacing w:after="0" w:afterAutospacing="0" w:before="0" w:beforeAutospacing="0" w:lineRule="auto"/>
        <w:ind w:left="720" w:hanging="360"/>
      </w:pPr>
      <w:r w:rsidDel="00000000" w:rsidR="00000000" w:rsidRPr="00000000">
        <w:rPr>
          <w:rtl w:val="0"/>
        </w:rPr>
        <w:t xml:space="preserve">Verify identity.</w:t>
      </w:r>
    </w:p>
    <w:p w:rsidR="00000000" w:rsidDel="00000000" w:rsidP="00000000" w:rsidRDefault="00000000" w:rsidRPr="00000000" w14:paraId="00006091">
      <w:pPr>
        <w:numPr>
          <w:ilvl w:val="0"/>
          <w:numId w:val="452"/>
        </w:numPr>
        <w:spacing w:after="0" w:afterAutospacing="0" w:before="0" w:beforeAutospacing="0" w:lineRule="auto"/>
        <w:ind w:left="720" w:hanging="360"/>
      </w:pPr>
      <w:r w:rsidDel="00000000" w:rsidR="00000000" w:rsidRPr="00000000">
        <w:rPr>
          <w:rtl w:val="0"/>
        </w:rPr>
        <w:t xml:space="preserve">Check background information.</w:t>
      </w:r>
    </w:p>
    <w:p w:rsidR="00000000" w:rsidDel="00000000" w:rsidP="00000000" w:rsidRDefault="00000000" w:rsidRPr="00000000" w14:paraId="00006092">
      <w:pPr>
        <w:numPr>
          <w:ilvl w:val="0"/>
          <w:numId w:val="452"/>
        </w:numPr>
        <w:spacing w:after="0" w:afterAutospacing="0" w:before="0" w:beforeAutospacing="0" w:lineRule="auto"/>
        <w:ind w:left="720" w:hanging="360"/>
      </w:pPr>
      <w:r w:rsidDel="00000000" w:rsidR="00000000" w:rsidRPr="00000000">
        <w:rPr>
          <w:rtl w:val="0"/>
        </w:rPr>
        <w:t xml:space="preserve">Request additional evidence.</w:t>
      </w:r>
    </w:p>
    <w:p w:rsidR="00000000" w:rsidDel="00000000" w:rsidP="00000000" w:rsidRDefault="00000000" w:rsidRPr="00000000" w14:paraId="00006093">
      <w:pPr>
        <w:numPr>
          <w:ilvl w:val="0"/>
          <w:numId w:val="452"/>
        </w:numPr>
        <w:spacing w:after="0" w:afterAutospacing="0" w:before="0" w:beforeAutospacing="0" w:lineRule="auto"/>
        <w:ind w:left="720" w:hanging="360"/>
      </w:pPr>
      <w:r w:rsidDel="00000000" w:rsidR="00000000" w:rsidRPr="00000000">
        <w:rPr>
          <w:rtl w:val="0"/>
        </w:rPr>
        <w:t xml:space="preserve">Evaluate category eligibility.</w:t>
      </w:r>
    </w:p>
    <w:p w:rsidR="00000000" w:rsidDel="00000000" w:rsidP="00000000" w:rsidRDefault="00000000" w:rsidRPr="00000000" w14:paraId="00006094">
      <w:pPr>
        <w:numPr>
          <w:ilvl w:val="0"/>
          <w:numId w:val="452"/>
        </w:numPr>
        <w:spacing w:after="0" w:afterAutospacing="0" w:before="0" w:beforeAutospacing="0" w:lineRule="auto"/>
        <w:ind w:left="720" w:hanging="360"/>
      </w:pPr>
      <w:r w:rsidDel="00000000" w:rsidR="00000000" w:rsidRPr="00000000">
        <w:rPr>
          <w:rtl w:val="0"/>
        </w:rPr>
        <w:t xml:space="preserve">Issue relevant interim documentation.</w:t>
      </w:r>
    </w:p>
    <w:p w:rsidR="00000000" w:rsidDel="00000000" w:rsidP="00000000" w:rsidRDefault="00000000" w:rsidRPr="00000000" w14:paraId="00006095">
      <w:pPr>
        <w:numPr>
          <w:ilvl w:val="0"/>
          <w:numId w:val="452"/>
        </w:numPr>
        <w:spacing w:after="240" w:before="0" w:beforeAutospacing="0" w:lineRule="auto"/>
        <w:ind w:left="720" w:hanging="360"/>
      </w:pPr>
      <w:r w:rsidDel="00000000" w:rsidR="00000000" w:rsidRPr="00000000">
        <w:rPr>
          <w:rtl w:val="0"/>
        </w:rPr>
        <w:t xml:space="preserve">Approve or reject the application.</w:t>
      </w:r>
    </w:p>
    <w:p w:rsidR="00000000" w:rsidDel="00000000" w:rsidP="00000000" w:rsidRDefault="00000000" w:rsidRPr="00000000" w14:paraId="00006096">
      <w:pPr>
        <w:spacing w:after="240" w:before="240" w:lineRule="auto"/>
        <w:rPr/>
      </w:pPr>
      <w:r w:rsidDel="00000000" w:rsidR="00000000" w:rsidRPr="00000000">
        <w:rPr>
          <w:rtl w:val="0"/>
        </w:rPr>
        <w:t xml:space="preserve">Submission does not mean approval.</w:t>
      </w:r>
    </w:p>
    <w:p w:rsidR="00000000" w:rsidDel="00000000" w:rsidP="00000000" w:rsidRDefault="00000000" w:rsidRPr="00000000" w14:paraId="00006097">
      <w:pPr>
        <w:spacing w:after="240" w:before="240" w:lineRule="auto"/>
        <w:rPr/>
      </w:pPr>
      <w:r w:rsidDel="00000000" w:rsidR="00000000" w:rsidRPr="00000000">
        <w:rPr>
          <w:rtl w:val="0"/>
        </w:rPr>
        <w:t xml:space="preserve">The DNM may request additional documentation based on the individual case.</w:t>
      </w:r>
    </w:p>
    <w:p w:rsidR="00000000" w:rsidDel="00000000" w:rsidP="00000000" w:rsidRDefault="00000000" w:rsidRPr="00000000" w14:paraId="00006098">
      <w:pPr>
        <w:spacing w:after="240" w:before="240" w:lineRule="auto"/>
        <w:rPr>
          <w:b w:val="1"/>
          <w:bCs w:val="1"/>
        </w:rPr>
      </w:pPr>
      <w:r w:rsidDel="00000000" w:rsidR="00000000" w:rsidRPr="00000000">
        <w:rPr>
          <w:b w:val="1"/>
          <w:bCs w:val="1"/>
          <w:rtl w:val="0"/>
        </w:rPr>
        <w:t xml:space="preserve">Applicants should maintain valid contact information and respond to administrative requests within applicable deadlines.</w:t>
      </w:r>
    </w:p>
    <w:p w:rsidR="00000000" w:rsidDel="00000000" w:rsidP="00000000" w:rsidRDefault="00000000" w:rsidRPr="00000000" w14:paraId="00006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9A">
      <w:pPr>
        <w:pStyle w:val="Heading1"/>
        <w:keepNext w:val="0"/>
        <w:keepLines w:val="0"/>
        <w:spacing w:before="480" w:lineRule="auto"/>
        <w:rPr>
          <w:b w:val="1"/>
          <w:bCs w:val="1"/>
          <w:sz w:val="46"/>
          <w:szCs w:val="46"/>
        </w:rPr>
      </w:pPr>
      <w:bookmarkStart w:colFirst="0" w:colLast="0" w:name="_lyp9c3eq282y" w:id="9015"/>
      <w:bookmarkEnd w:id="9015"/>
      <w:r w:rsidDel="00000000" w:rsidR="00000000" w:rsidRPr="00000000">
        <w:rPr>
          <w:b w:val="1"/>
          <w:bCs w:val="1"/>
          <w:sz w:val="46"/>
          <w:szCs w:val="46"/>
          <w:rtl w:val="0"/>
        </w:rPr>
        <w:t xml:space="preserve">28. Provisional Residence During Processing</w:t>
      </w:r>
    </w:p>
    <w:p w:rsidR="00000000" w:rsidDel="00000000" w:rsidP="00000000" w:rsidRDefault="00000000" w:rsidRPr="00000000" w14:paraId="0000609B">
      <w:pPr>
        <w:pStyle w:val="Heading2"/>
        <w:keepNext w:val="0"/>
        <w:keepLines w:val="0"/>
        <w:spacing w:after="80" w:lineRule="auto"/>
        <w:rPr>
          <w:b w:val="1"/>
          <w:bCs w:val="1"/>
          <w:sz w:val="34"/>
          <w:szCs w:val="34"/>
        </w:rPr>
      </w:pPr>
      <w:bookmarkStart w:colFirst="0" w:colLast="0" w:name="_rj6vhedis32h" w:id="9016"/>
      <w:bookmarkEnd w:id="9016"/>
      <w:r w:rsidDel="00000000" w:rsidR="00000000" w:rsidRPr="00000000">
        <w:rPr>
          <w:b w:val="1"/>
          <w:bCs w:val="1"/>
          <w:sz w:val="34"/>
          <w:szCs w:val="34"/>
          <w:rtl w:val="0"/>
        </w:rPr>
        <w:t xml:space="preserve">Residencia Precaria</w:t>
      </w:r>
    </w:p>
    <w:p w:rsidR="00000000" w:rsidDel="00000000" w:rsidP="00000000" w:rsidRDefault="00000000" w:rsidRPr="00000000" w14:paraId="0000609C">
      <w:pPr>
        <w:spacing w:after="240" w:before="240" w:lineRule="auto"/>
        <w:rPr/>
      </w:pPr>
      <w:r w:rsidDel="00000000" w:rsidR="00000000" w:rsidRPr="00000000">
        <w:rPr>
          <w:rtl w:val="0"/>
        </w:rPr>
        <w:t xml:space="preserve">Under applicable Paraguayan immigration procedures, qualifying applicants may receive provisional residence documentation while the application is pending.</w:t>
      </w:r>
    </w:p>
    <w:p w:rsidR="00000000" w:rsidDel="00000000" w:rsidP="00000000" w:rsidRDefault="00000000" w:rsidRPr="00000000" w14:paraId="0000609D">
      <w:pPr>
        <w:spacing w:after="240" w:before="240" w:lineRule="auto"/>
        <w:rPr/>
      </w:pPr>
      <w:r w:rsidDel="00000000" w:rsidR="00000000" w:rsidRPr="00000000">
        <w:rPr>
          <w:rtl w:val="0"/>
        </w:rPr>
        <w:t xml:space="preserve">Its legal effects depend on the specific procedure.</w:t>
      </w:r>
    </w:p>
    <w:p w:rsidR="00000000" w:rsidDel="00000000" w:rsidP="00000000" w:rsidRDefault="00000000" w:rsidRPr="00000000" w14:paraId="0000609E">
      <w:pPr>
        <w:spacing w:after="240" w:before="240" w:lineRule="auto"/>
        <w:rPr/>
      </w:pPr>
      <w:r w:rsidDel="00000000" w:rsidR="00000000" w:rsidRPr="00000000">
        <w:rPr>
          <w:rtl w:val="0"/>
        </w:rPr>
        <w:t xml:space="preserve">Potential issues include:</w:t>
      </w:r>
    </w:p>
    <w:p w:rsidR="00000000" w:rsidDel="00000000" w:rsidP="00000000" w:rsidRDefault="00000000" w:rsidRPr="00000000" w14:paraId="0000609F">
      <w:pPr>
        <w:numPr>
          <w:ilvl w:val="0"/>
          <w:numId w:val="389"/>
        </w:numPr>
        <w:spacing w:after="0" w:afterAutospacing="0" w:before="240" w:lineRule="auto"/>
        <w:ind w:left="720" w:hanging="360"/>
      </w:pPr>
      <w:r w:rsidDel="00000000" w:rsidR="00000000" w:rsidRPr="00000000">
        <w:rPr>
          <w:rtl w:val="0"/>
        </w:rPr>
        <w:t xml:space="preserve">Validity.</w:t>
      </w:r>
    </w:p>
    <w:p w:rsidR="00000000" w:rsidDel="00000000" w:rsidP="00000000" w:rsidRDefault="00000000" w:rsidRPr="00000000" w14:paraId="000060A0">
      <w:pPr>
        <w:numPr>
          <w:ilvl w:val="0"/>
          <w:numId w:val="389"/>
        </w:numPr>
        <w:spacing w:after="0" w:afterAutospacing="0" w:before="0" w:beforeAutospacing="0" w:lineRule="auto"/>
        <w:ind w:left="720" w:hanging="360"/>
      </w:pPr>
      <w:r w:rsidDel="00000000" w:rsidR="00000000" w:rsidRPr="00000000">
        <w:rPr>
          <w:rtl w:val="0"/>
        </w:rPr>
        <w:t xml:space="preserve">Authorized activities.</w:t>
      </w:r>
    </w:p>
    <w:p w:rsidR="00000000" w:rsidDel="00000000" w:rsidP="00000000" w:rsidRDefault="00000000" w:rsidRPr="00000000" w14:paraId="000060A1">
      <w:pPr>
        <w:numPr>
          <w:ilvl w:val="0"/>
          <w:numId w:val="389"/>
        </w:numPr>
        <w:spacing w:after="0" w:afterAutospacing="0" w:before="0" w:beforeAutospacing="0" w:lineRule="auto"/>
        <w:ind w:left="720" w:hanging="360"/>
      </w:pPr>
      <w:r w:rsidDel="00000000" w:rsidR="00000000" w:rsidRPr="00000000">
        <w:rPr>
          <w:rtl w:val="0"/>
        </w:rPr>
        <w:t xml:space="preserve">Employment.</w:t>
      </w:r>
    </w:p>
    <w:p w:rsidR="00000000" w:rsidDel="00000000" w:rsidP="00000000" w:rsidRDefault="00000000" w:rsidRPr="00000000" w14:paraId="000060A2">
      <w:pPr>
        <w:numPr>
          <w:ilvl w:val="0"/>
          <w:numId w:val="389"/>
        </w:numPr>
        <w:spacing w:after="0" w:afterAutospacing="0" w:before="0" w:beforeAutospacing="0" w:lineRule="auto"/>
        <w:ind w:left="720" w:hanging="360"/>
      </w:pPr>
      <w:r w:rsidDel="00000000" w:rsidR="00000000" w:rsidRPr="00000000">
        <w:rPr>
          <w:rtl w:val="0"/>
        </w:rPr>
        <w:t xml:space="preserve">Study.</w:t>
      </w:r>
    </w:p>
    <w:p w:rsidR="00000000" w:rsidDel="00000000" w:rsidP="00000000" w:rsidRDefault="00000000" w:rsidRPr="00000000" w14:paraId="000060A3">
      <w:pPr>
        <w:numPr>
          <w:ilvl w:val="0"/>
          <w:numId w:val="389"/>
        </w:numPr>
        <w:spacing w:after="0" w:afterAutospacing="0" w:before="0" w:beforeAutospacing="0" w:lineRule="auto"/>
        <w:ind w:left="720" w:hanging="360"/>
      </w:pPr>
      <w:r w:rsidDel="00000000" w:rsidR="00000000" w:rsidRPr="00000000">
        <w:rPr>
          <w:rtl w:val="0"/>
        </w:rPr>
        <w:t xml:space="preserve">Travel.</w:t>
      </w:r>
    </w:p>
    <w:p w:rsidR="00000000" w:rsidDel="00000000" w:rsidP="00000000" w:rsidRDefault="00000000" w:rsidRPr="00000000" w14:paraId="000060A4">
      <w:pPr>
        <w:numPr>
          <w:ilvl w:val="0"/>
          <w:numId w:val="389"/>
        </w:numPr>
        <w:spacing w:after="0" w:afterAutospacing="0" w:before="0" w:beforeAutospacing="0" w:lineRule="auto"/>
        <w:ind w:left="720" w:hanging="360"/>
      </w:pPr>
      <w:r w:rsidDel="00000000" w:rsidR="00000000" w:rsidRPr="00000000">
        <w:rPr>
          <w:rtl w:val="0"/>
        </w:rPr>
        <w:t xml:space="preserve">Reentry.</w:t>
      </w:r>
    </w:p>
    <w:p w:rsidR="00000000" w:rsidDel="00000000" w:rsidP="00000000" w:rsidRDefault="00000000" w:rsidRPr="00000000" w14:paraId="000060A5">
      <w:pPr>
        <w:numPr>
          <w:ilvl w:val="0"/>
          <w:numId w:val="389"/>
        </w:numPr>
        <w:spacing w:after="0" w:afterAutospacing="0" w:before="0" w:beforeAutospacing="0" w:lineRule="auto"/>
        <w:ind w:left="720" w:hanging="360"/>
      </w:pPr>
      <w:r w:rsidDel="00000000" w:rsidR="00000000" w:rsidRPr="00000000">
        <w:rPr>
          <w:rtl w:val="0"/>
        </w:rPr>
        <w:t xml:space="preserve">Expiration.</w:t>
      </w:r>
    </w:p>
    <w:p w:rsidR="00000000" w:rsidDel="00000000" w:rsidP="00000000" w:rsidRDefault="00000000" w:rsidRPr="00000000" w14:paraId="000060A6">
      <w:pPr>
        <w:numPr>
          <w:ilvl w:val="0"/>
          <w:numId w:val="389"/>
        </w:numPr>
        <w:spacing w:after="240" w:before="0" w:beforeAutospacing="0" w:lineRule="auto"/>
        <w:ind w:left="720" w:hanging="360"/>
      </w:pPr>
      <w:r w:rsidDel="00000000" w:rsidR="00000000" w:rsidRPr="00000000">
        <w:rPr>
          <w:rtl w:val="0"/>
        </w:rPr>
        <w:t xml:space="preserve">Final immigration decision.</w:t>
      </w:r>
    </w:p>
    <w:p w:rsidR="00000000" w:rsidDel="00000000" w:rsidP="00000000" w:rsidRDefault="00000000" w:rsidRPr="00000000" w14:paraId="000060A7">
      <w:pPr>
        <w:spacing w:after="240" w:before="240" w:lineRule="auto"/>
        <w:rPr>
          <w:b w:val="1"/>
          <w:bCs w:val="1"/>
        </w:rPr>
      </w:pPr>
      <w:r w:rsidDel="00000000" w:rsidR="00000000" w:rsidRPr="00000000">
        <w:rPr>
          <w:b w:val="1"/>
          <w:bCs w:val="1"/>
          <w:rtl w:val="0"/>
        </w:rPr>
        <w:t xml:space="preserve">Provisional status should not be confused with permanent residence or an unconditional right to international travel.</w:t>
      </w:r>
    </w:p>
    <w:p w:rsidR="00000000" w:rsidDel="00000000" w:rsidP="00000000" w:rsidRDefault="00000000" w:rsidRPr="00000000" w14:paraId="00006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A9">
      <w:pPr>
        <w:pStyle w:val="Heading1"/>
        <w:keepNext w:val="0"/>
        <w:keepLines w:val="0"/>
        <w:spacing w:before="480" w:lineRule="auto"/>
        <w:rPr>
          <w:b w:val="1"/>
          <w:bCs w:val="1"/>
          <w:sz w:val="46"/>
          <w:szCs w:val="46"/>
        </w:rPr>
      </w:pPr>
      <w:bookmarkStart w:colFirst="0" w:colLast="0" w:name="_6qtjoxcj288a" w:id="9017"/>
      <w:bookmarkEnd w:id="9017"/>
      <w:r w:rsidDel="00000000" w:rsidR="00000000" w:rsidRPr="00000000">
        <w:rPr>
          <w:b w:val="1"/>
          <w:bCs w:val="1"/>
          <w:sz w:val="46"/>
          <w:szCs w:val="46"/>
          <w:rtl w:val="0"/>
        </w:rPr>
        <w:t xml:space="preserve">29. How Long Does the Residency Process Take?</w:t>
      </w:r>
    </w:p>
    <w:p w:rsidR="00000000" w:rsidDel="00000000" w:rsidP="00000000" w:rsidRDefault="00000000" w:rsidRPr="00000000" w14:paraId="000060AA">
      <w:pPr>
        <w:spacing w:after="240" w:before="240" w:lineRule="auto"/>
        <w:rPr/>
      </w:pPr>
      <w:r w:rsidDel="00000000" w:rsidR="00000000" w:rsidRPr="00000000">
        <w:rPr>
          <w:rtl w:val="0"/>
        </w:rPr>
        <w:t xml:space="preserve">There is no reliable universal timeline for every applicant.</w:t>
      </w:r>
    </w:p>
    <w:p w:rsidR="00000000" w:rsidDel="00000000" w:rsidP="00000000" w:rsidRDefault="00000000" w:rsidRPr="00000000" w14:paraId="000060AB">
      <w:pPr>
        <w:spacing w:after="240" w:before="240" w:lineRule="auto"/>
        <w:rPr/>
      </w:pPr>
      <w:r w:rsidDel="00000000" w:rsidR="00000000" w:rsidRPr="00000000">
        <w:rPr>
          <w:rtl w:val="0"/>
        </w:rPr>
        <w:t xml:space="preserve">Processing depends on:</w:t>
      </w:r>
    </w:p>
    <w:p w:rsidR="00000000" w:rsidDel="00000000" w:rsidP="00000000" w:rsidRDefault="00000000" w:rsidRPr="00000000" w14:paraId="000060AC">
      <w:pPr>
        <w:numPr>
          <w:ilvl w:val="0"/>
          <w:numId w:val="47"/>
        </w:numPr>
        <w:spacing w:after="0" w:afterAutospacing="0" w:before="240" w:lineRule="auto"/>
        <w:ind w:left="720" w:hanging="360"/>
      </w:pPr>
      <w:r w:rsidDel="00000000" w:rsidR="00000000" w:rsidRPr="00000000">
        <w:rPr>
          <w:rtl w:val="0"/>
        </w:rPr>
        <w:t xml:space="preserve">Category.</w:t>
      </w:r>
    </w:p>
    <w:p w:rsidR="00000000" w:rsidDel="00000000" w:rsidP="00000000" w:rsidRDefault="00000000" w:rsidRPr="00000000" w14:paraId="000060AD">
      <w:pPr>
        <w:numPr>
          <w:ilvl w:val="0"/>
          <w:numId w:val="47"/>
        </w:numPr>
        <w:spacing w:after="0" w:afterAutospacing="0" w:before="0" w:beforeAutospacing="0" w:lineRule="auto"/>
        <w:ind w:left="720" w:hanging="360"/>
      </w:pPr>
      <w:r w:rsidDel="00000000" w:rsidR="00000000" w:rsidRPr="00000000">
        <w:rPr>
          <w:rtl w:val="0"/>
        </w:rPr>
        <w:t xml:space="preserve">Nationality.</w:t>
      </w:r>
    </w:p>
    <w:p w:rsidR="00000000" w:rsidDel="00000000" w:rsidP="00000000" w:rsidRDefault="00000000" w:rsidRPr="00000000" w14:paraId="000060AE">
      <w:pPr>
        <w:numPr>
          <w:ilvl w:val="0"/>
          <w:numId w:val="47"/>
        </w:numPr>
        <w:spacing w:after="0" w:afterAutospacing="0" w:before="0" w:beforeAutospacing="0" w:lineRule="auto"/>
        <w:ind w:left="720" w:hanging="360"/>
      </w:pPr>
      <w:r w:rsidDel="00000000" w:rsidR="00000000" w:rsidRPr="00000000">
        <w:rPr>
          <w:rtl w:val="0"/>
        </w:rPr>
        <w:t xml:space="preserve">Document completeness.</w:t>
      </w:r>
    </w:p>
    <w:p w:rsidR="00000000" w:rsidDel="00000000" w:rsidP="00000000" w:rsidRDefault="00000000" w:rsidRPr="00000000" w14:paraId="000060AF">
      <w:pPr>
        <w:numPr>
          <w:ilvl w:val="0"/>
          <w:numId w:val="47"/>
        </w:numPr>
        <w:spacing w:after="0" w:afterAutospacing="0" w:before="0" w:beforeAutospacing="0" w:lineRule="auto"/>
        <w:ind w:left="720" w:hanging="360"/>
      </w:pPr>
      <w:r w:rsidDel="00000000" w:rsidR="00000000" w:rsidRPr="00000000">
        <w:rPr>
          <w:rtl w:val="0"/>
        </w:rPr>
        <w:t xml:space="preserve">Background checks.</w:t>
      </w:r>
    </w:p>
    <w:p w:rsidR="00000000" w:rsidDel="00000000" w:rsidP="00000000" w:rsidRDefault="00000000" w:rsidRPr="00000000" w14:paraId="000060B0">
      <w:pPr>
        <w:numPr>
          <w:ilvl w:val="0"/>
          <w:numId w:val="47"/>
        </w:numPr>
        <w:spacing w:after="0" w:afterAutospacing="0" w:before="0" w:beforeAutospacing="0" w:lineRule="auto"/>
        <w:ind w:left="720" w:hanging="360"/>
      </w:pPr>
      <w:r w:rsidDel="00000000" w:rsidR="00000000" w:rsidRPr="00000000">
        <w:rPr>
          <w:rtl w:val="0"/>
        </w:rPr>
        <w:t xml:space="preserve">Administrative workload.</w:t>
      </w:r>
    </w:p>
    <w:p w:rsidR="00000000" w:rsidDel="00000000" w:rsidP="00000000" w:rsidRDefault="00000000" w:rsidRPr="00000000" w14:paraId="000060B1">
      <w:pPr>
        <w:numPr>
          <w:ilvl w:val="0"/>
          <w:numId w:val="47"/>
        </w:numPr>
        <w:spacing w:after="0" w:afterAutospacing="0" w:before="0" w:beforeAutospacing="0" w:lineRule="auto"/>
        <w:ind w:left="720" w:hanging="360"/>
      </w:pPr>
      <w:r w:rsidDel="00000000" w:rsidR="00000000" w:rsidRPr="00000000">
        <w:rPr>
          <w:rtl w:val="0"/>
        </w:rPr>
        <w:t xml:space="preserve">Appointment availability.</w:t>
      </w:r>
    </w:p>
    <w:p w:rsidR="00000000" w:rsidDel="00000000" w:rsidP="00000000" w:rsidRDefault="00000000" w:rsidRPr="00000000" w14:paraId="000060B2">
      <w:pPr>
        <w:numPr>
          <w:ilvl w:val="0"/>
          <w:numId w:val="47"/>
        </w:numPr>
        <w:spacing w:after="0" w:afterAutospacing="0" w:before="0" w:beforeAutospacing="0" w:lineRule="auto"/>
        <w:ind w:left="720" w:hanging="360"/>
      </w:pPr>
      <w:r w:rsidDel="00000000" w:rsidR="00000000" w:rsidRPr="00000000">
        <w:rPr>
          <w:rtl w:val="0"/>
        </w:rPr>
        <w:t xml:space="preserve">Additional document requests.</w:t>
      </w:r>
    </w:p>
    <w:p w:rsidR="00000000" w:rsidDel="00000000" w:rsidP="00000000" w:rsidRDefault="00000000" w:rsidRPr="00000000" w14:paraId="000060B3">
      <w:pPr>
        <w:numPr>
          <w:ilvl w:val="0"/>
          <w:numId w:val="47"/>
        </w:numPr>
        <w:spacing w:after="240" w:before="0" w:beforeAutospacing="0" w:lineRule="auto"/>
        <w:ind w:left="720" w:hanging="360"/>
      </w:pPr>
      <w:r w:rsidDel="00000000" w:rsidR="00000000" w:rsidRPr="00000000">
        <w:rPr>
          <w:rtl w:val="0"/>
        </w:rPr>
        <w:t xml:space="preserve">Official processing practices.</w:t>
      </w:r>
    </w:p>
    <w:p w:rsidR="00000000" w:rsidDel="00000000" w:rsidP="00000000" w:rsidRDefault="00000000" w:rsidRPr="00000000" w14:paraId="000060B4">
      <w:pPr>
        <w:spacing w:after="240" w:before="240" w:lineRule="auto"/>
        <w:rPr/>
      </w:pPr>
      <w:r w:rsidDel="00000000" w:rsidR="00000000" w:rsidRPr="00000000">
        <w:rPr>
          <w:rtl w:val="0"/>
        </w:rPr>
        <w:t xml:space="preserve">A realistic schedule should distinguish:</w:t>
      </w:r>
    </w:p>
    <w:p w:rsidR="00000000" w:rsidDel="00000000" w:rsidP="00000000" w:rsidRDefault="00000000" w:rsidRPr="00000000" w14:paraId="000060B5">
      <w:pPr>
        <w:spacing w:after="240" w:before="240" w:lineRule="auto"/>
        <w:rPr>
          <w:b w:val="1"/>
          <w:bCs w:val="1"/>
        </w:rPr>
      </w:pPr>
      <w:r w:rsidDel="00000000" w:rsidR="00000000" w:rsidRPr="00000000">
        <w:rPr>
          <w:b w:val="1"/>
          <w:bCs w:val="1"/>
          <w:rtl w:val="0"/>
        </w:rPr>
        <w:t xml:space="preserve">Document preparation time</w:t>
      </w:r>
    </w:p>
    <w:p w:rsidR="00000000" w:rsidDel="00000000" w:rsidP="00000000" w:rsidRDefault="00000000" w:rsidRPr="00000000" w14:paraId="000060B6">
      <w:pPr>
        <w:spacing w:after="240" w:before="240" w:lineRule="auto"/>
        <w:rPr>
          <w:b w:val="1"/>
          <w:bCs w:val="1"/>
        </w:rPr>
      </w:pPr>
      <w:r w:rsidDel="00000000" w:rsidR="00000000" w:rsidRPr="00000000">
        <w:rPr>
          <w:b w:val="1"/>
          <w:bCs w:val="1"/>
          <w:rtl w:val="0"/>
        </w:rPr>
        <w:t xml:space="preserve">Travel and filing time</w:t>
      </w:r>
    </w:p>
    <w:p w:rsidR="00000000" w:rsidDel="00000000" w:rsidP="00000000" w:rsidRDefault="00000000" w:rsidRPr="00000000" w14:paraId="000060B7">
      <w:pPr>
        <w:spacing w:after="240" w:before="240" w:lineRule="auto"/>
        <w:rPr>
          <w:b w:val="1"/>
          <w:bCs w:val="1"/>
        </w:rPr>
      </w:pPr>
      <w:r w:rsidDel="00000000" w:rsidR="00000000" w:rsidRPr="00000000">
        <w:rPr>
          <w:b w:val="1"/>
          <w:bCs w:val="1"/>
          <w:rtl w:val="0"/>
        </w:rPr>
        <w:t xml:space="preserve">Government processing time</w:t>
      </w:r>
    </w:p>
    <w:p w:rsidR="00000000" w:rsidDel="00000000" w:rsidP="00000000" w:rsidRDefault="00000000" w:rsidRPr="00000000" w14:paraId="000060B8">
      <w:pPr>
        <w:spacing w:after="240" w:before="240" w:lineRule="auto"/>
        <w:rPr>
          <w:b w:val="1"/>
          <w:bCs w:val="1"/>
        </w:rPr>
      </w:pPr>
      <w:r w:rsidDel="00000000" w:rsidR="00000000" w:rsidRPr="00000000">
        <w:rPr>
          <w:b w:val="1"/>
          <w:bCs w:val="1"/>
          <w:rtl w:val="0"/>
        </w:rPr>
        <w:t xml:space="preserve">Civil identification time</w:t>
      </w:r>
    </w:p>
    <w:p w:rsidR="00000000" w:rsidDel="00000000" w:rsidP="00000000" w:rsidRDefault="00000000" w:rsidRPr="00000000" w14:paraId="000060B9">
      <w:pPr>
        <w:spacing w:after="240" w:before="240" w:lineRule="auto"/>
        <w:rPr>
          <w:b w:val="1"/>
          <w:bCs w:val="1"/>
        </w:rPr>
      </w:pPr>
      <w:r w:rsidDel="00000000" w:rsidR="00000000" w:rsidRPr="00000000">
        <w:rPr>
          <w:b w:val="1"/>
          <w:bCs w:val="1"/>
          <w:rtl w:val="0"/>
        </w:rPr>
        <w:t xml:space="preserve">Permanent residence conversion time</w:t>
      </w:r>
    </w:p>
    <w:p w:rsidR="00000000" w:rsidDel="00000000" w:rsidP="00000000" w:rsidRDefault="00000000" w:rsidRPr="00000000" w14:paraId="000060BA">
      <w:pPr>
        <w:spacing w:after="240" w:before="240" w:lineRule="auto"/>
        <w:rPr>
          <w:b w:val="1"/>
          <w:bCs w:val="1"/>
        </w:rPr>
      </w:pPr>
      <w:r w:rsidDel="00000000" w:rsidR="00000000" w:rsidRPr="00000000">
        <w:rPr>
          <w:b w:val="1"/>
          <w:bCs w:val="1"/>
          <w:rtl w:val="0"/>
        </w:rPr>
        <w:t xml:space="preserve">No attorney or agency can guarantee an official approval date.</w:t>
      </w:r>
    </w:p>
    <w:p w:rsidR="00000000" w:rsidDel="00000000" w:rsidP="00000000" w:rsidRDefault="00000000" w:rsidRPr="00000000" w14:paraId="00006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BC">
      <w:pPr>
        <w:pStyle w:val="Heading1"/>
        <w:keepNext w:val="0"/>
        <w:keepLines w:val="0"/>
        <w:spacing w:before="480" w:lineRule="auto"/>
        <w:rPr>
          <w:b w:val="1"/>
          <w:bCs w:val="1"/>
          <w:sz w:val="46"/>
          <w:szCs w:val="46"/>
        </w:rPr>
      </w:pPr>
      <w:bookmarkStart w:colFirst="0" w:colLast="0" w:name="_vltxtkjidtau" w:id="9018"/>
      <w:bookmarkEnd w:id="9018"/>
      <w:r w:rsidDel="00000000" w:rsidR="00000000" w:rsidRPr="00000000">
        <w:rPr>
          <w:b w:val="1"/>
          <w:bCs w:val="1"/>
          <w:sz w:val="46"/>
          <w:szCs w:val="46"/>
          <w:rtl w:val="0"/>
        </w:rPr>
        <w:t xml:space="preserve">30. How Much Does Paraguay Residency Cost?</w:t>
      </w:r>
    </w:p>
    <w:p w:rsidR="00000000" w:rsidDel="00000000" w:rsidP="00000000" w:rsidRDefault="00000000" w:rsidRPr="00000000" w14:paraId="000060BD">
      <w:pPr>
        <w:spacing w:after="240" w:before="240" w:lineRule="auto"/>
        <w:rPr/>
      </w:pPr>
      <w:r w:rsidDel="00000000" w:rsidR="00000000" w:rsidRPr="00000000">
        <w:rPr>
          <w:rtl w:val="0"/>
        </w:rPr>
        <w:t xml:space="preserve">The total cost may include several separate components.</w:t>
      </w:r>
    </w:p>
    <w:p w:rsidR="00000000" w:rsidDel="00000000" w:rsidP="00000000" w:rsidRDefault="00000000" w:rsidRPr="00000000" w14:paraId="000060BE">
      <w:pPr>
        <w:pStyle w:val="Heading3"/>
        <w:keepNext w:val="0"/>
        <w:keepLines w:val="0"/>
        <w:spacing w:before="280" w:lineRule="auto"/>
        <w:rPr>
          <w:b w:val="1"/>
          <w:bCs w:val="1"/>
          <w:color w:val="000000"/>
          <w:sz w:val="26"/>
          <w:szCs w:val="26"/>
        </w:rPr>
      </w:pPr>
      <w:bookmarkStart w:colFirst="0" w:colLast="0" w:name="_mvjmyy2emu29" w:id="9019"/>
      <w:bookmarkEnd w:id="9019"/>
      <w:r w:rsidDel="00000000" w:rsidR="00000000" w:rsidRPr="00000000">
        <w:rPr>
          <w:b w:val="1"/>
          <w:bCs w:val="1"/>
          <w:color w:val="000000"/>
          <w:sz w:val="26"/>
          <w:szCs w:val="26"/>
          <w:rtl w:val="0"/>
        </w:rPr>
        <w:t xml:space="preserve">Official Immigration Fees</w:t>
      </w:r>
    </w:p>
    <w:p w:rsidR="00000000" w:rsidDel="00000000" w:rsidP="00000000" w:rsidRDefault="00000000" w:rsidRPr="00000000" w14:paraId="000060BF">
      <w:pPr>
        <w:spacing w:after="240" w:before="240" w:lineRule="auto"/>
        <w:rPr/>
      </w:pPr>
      <w:r w:rsidDel="00000000" w:rsidR="00000000" w:rsidRPr="00000000">
        <w:rPr>
          <w:rtl w:val="0"/>
        </w:rPr>
        <w:t xml:space="preserve">Charged under the applicable administrative rules.</w:t>
      </w:r>
    </w:p>
    <w:p w:rsidR="00000000" w:rsidDel="00000000" w:rsidP="00000000" w:rsidRDefault="00000000" w:rsidRPr="00000000" w14:paraId="000060C0">
      <w:pPr>
        <w:pStyle w:val="Heading3"/>
        <w:keepNext w:val="0"/>
        <w:keepLines w:val="0"/>
        <w:spacing w:before="280" w:lineRule="auto"/>
        <w:rPr>
          <w:b w:val="1"/>
          <w:bCs w:val="1"/>
          <w:color w:val="000000"/>
          <w:sz w:val="26"/>
          <w:szCs w:val="26"/>
        </w:rPr>
      </w:pPr>
      <w:bookmarkStart w:colFirst="0" w:colLast="0" w:name="_eqli8p8pizn" w:id="9020"/>
      <w:bookmarkEnd w:id="9020"/>
      <w:r w:rsidDel="00000000" w:rsidR="00000000" w:rsidRPr="00000000">
        <w:rPr>
          <w:b w:val="1"/>
          <w:bCs w:val="1"/>
          <w:color w:val="000000"/>
          <w:sz w:val="26"/>
          <w:szCs w:val="26"/>
          <w:rtl w:val="0"/>
        </w:rPr>
        <w:t xml:space="preserve">Document Issuance</w:t>
      </w:r>
    </w:p>
    <w:p w:rsidR="00000000" w:rsidDel="00000000" w:rsidP="00000000" w:rsidRDefault="00000000" w:rsidRPr="00000000" w14:paraId="000060C1">
      <w:pPr>
        <w:spacing w:after="240" w:before="240" w:lineRule="auto"/>
        <w:rPr/>
      </w:pPr>
      <w:r w:rsidDel="00000000" w:rsidR="00000000" w:rsidRPr="00000000">
        <w:rPr>
          <w:rtl w:val="0"/>
        </w:rPr>
        <w:t xml:space="preserve">Birth certificates, criminal records and other certificates.</w:t>
      </w:r>
    </w:p>
    <w:p w:rsidR="00000000" w:rsidDel="00000000" w:rsidP="00000000" w:rsidRDefault="00000000" w:rsidRPr="00000000" w14:paraId="000060C2">
      <w:pPr>
        <w:pStyle w:val="Heading3"/>
        <w:keepNext w:val="0"/>
        <w:keepLines w:val="0"/>
        <w:spacing w:before="280" w:lineRule="auto"/>
        <w:rPr>
          <w:b w:val="1"/>
          <w:bCs w:val="1"/>
          <w:color w:val="000000"/>
          <w:sz w:val="26"/>
          <w:szCs w:val="26"/>
        </w:rPr>
      </w:pPr>
      <w:bookmarkStart w:colFirst="0" w:colLast="0" w:name="_kk79f23qpw2r" w:id="9021"/>
      <w:bookmarkEnd w:id="9021"/>
      <w:r w:rsidDel="00000000" w:rsidR="00000000" w:rsidRPr="00000000">
        <w:rPr>
          <w:b w:val="1"/>
          <w:bCs w:val="1"/>
          <w:color w:val="000000"/>
          <w:sz w:val="26"/>
          <w:szCs w:val="26"/>
          <w:rtl w:val="0"/>
        </w:rPr>
        <w:t xml:space="preserve">Apostille and Legalization</w:t>
      </w:r>
    </w:p>
    <w:p w:rsidR="00000000" w:rsidDel="00000000" w:rsidP="00000000" w:rsidRDefault="00000000" w:rsidRPr="00000000" w14:paraId="000060C3">
      <w:pPr>
        <w:spacing w:after="240" w:before="240" w:lineRule="auto"/>
        <w:rPr/>
      </w:pPr>
      <w:r w:rsidDel="00000000" w:rsidR="00000000" w:rsidRPr="00000000">
        <w:rPr>
          <w:rtl w:val="0"/>
        </w:rPr>
        <w:t xml:space="preserve">Depends on the issuing country.</w:t>
      </w:r>
    </w:p>
    <w:p w:rsidR="00000000" w:rsidDel="00000000" w:rsidP="00000000" w:rsidRDefault="00000000" w:rsidRPr="00000000" w14:paraId="000060C4">
      <w:pPr>
        <w:pStyle w:val="Heading3"/>
        <w:keepNext w:val="0"/>
        <w:keepLines w:val="0"/>
        <w:spacing w:before="280" w:lineRule="auto"/>
        <w:rPr>
          <w:b w:val="1"/>
          <w:bCs w:val="1"/>
          <w:color w:val="000000"/>
          <w:sz w:val="26"/>
          <w:szCs w:val="26"/>
        </w:rPr>
      </w:pPr>
      <w:bookmarkStart w:colFirst="0" w:colLast="0" w:name="_p3xl56tsoo1s" w:id="9022"/>
      <w:bookmarkEnd w:id="9022"/>
      <w:r w:rsidDel="00000000" w:rsidR="00000000" w:rsidRPr="00000000">
        <w:rPr>
          <w:b w:val="1"/>
          <w:bCs w:val="1"/>
          <w:color w:val="000000"/>
          <w:sz w:val="26"/>
          <w:szCs w:val="26"/>
          <w:rtl w:val="0"/>
        </w:rPr>
        <w:t xml:space="preserve">Translation</w:t>
      </w:r>
    </w:p>
    <w:p w:rsidR="00000000" w:rsidDel="00000000" w:rsidP="00000000" w:rsidRDefault="00000000" w:rsidRPr="00000000" w14:paraId="000060C5">
      <w:pPr>
        <w:spacing w:after="240" w:before="240" w:lineRule="auto"/>
        <w:rPr/>
      </w:pPr>
      <w:r w:rsidDel="00000000" w:rsidR="00000000" w:rsidRPr="00000000">
        <w:rPr>
          <w:rtl w:val="0"/>
        </w:rPr>
        <w:t xml:space="preserve">Depends on language and document volume.</w:t>
      </w:r>
    </w:p>
    <w:p w:rsidR="00000000" w:rsidDel="00000000" w:rsidP="00000000" w:rsidRDefault="00000000" w:rsidRPr="00000000" w14:paraId="000060C6">
      <w:pPr>
        <w:pStyle w:val="Heading3"/>
        <w:keepNext w:val="0"/>
        <w:keepLines w:val="0"/>
        <w:spacing w:before="280" w:lineRule="auto"/>
        <w:rPr>
          <w:b w:val="1"/>
          <w:bCs w:val="1"/>
          <w:color w:val="000000"/>
          <w:sz w:val="26"/>
          <w:szCs w:val="26"/>
        </w:rPr>
      </w:pPr>
      <w:bookmarkStart w:colFirst="0" w:colLast="0" w:name="_fq7o1r83sokf" w:id="9023"/>
      <w:bookmarkEnd w:id="9023"/>
      <w:r w:rsidDel="00000000" w:rsidR="00000000" w:rsidRPr="00000000">
        <w:rPr>
          <w:b w:val="1"/>
          <w:bCs w:val="1"/>
          <w:color w:val="000000"/>
          <w:sz w:val="26"/>
          <w:szCs w:val="26"/>
          <w:rtl w:val="0"/>
        </w:rPr>
        <w:t xml:space="preserve">Notarial Expenses</w:t>
      </w:r>
    </w:p>
    <w:p w:rsidR="00000000" w:rsidDel="00000000" w:rsidP="00000000" w:rsidRDefault="00000000" w:rsidRPr="00000000" w14:paraId="000060C7">
      <w:pPr>
        <w:spacing w:after="240" w:before="240" w:lineRule="auto"/>
        <w:rPr/>
      </w:pPr>
      <w:r w:rsidDel="00000000" w:rsidR="00000000" w:rsidRPr="00000000">
        <w:rPr>
          <w:rtl w:val="0"/>
        </w:rPr>
        <w:t xml:space="preserve">May be necessary.</w:t>
      </w:r>
    </w:p>
    <w:p w:rsidR="00000000" w:rsidDel="00000000" w:rsidP="00000000" w:rsidRDefault="00000000" w:rsidRPr="00000000" w14:paraId="000060C8">
      <w:pPr>
        <w:pStyle w:val="Heading3"/>
        <w:keepNext w:val="0"/>
        <w:keepLines w:val="0"/>
        <w:spacing w:before="280" w:lineRule="auto"/>
        <w:rPr>
          <w:b w:val="1"/>
          <w:bCs w:val="1"/>
          <w:color w:val="000000"/>
          <w:sz w:val="26"/>
          <w:szCs w:val="26"/>
        </w:rPr>
      </w:pPr>
      <w:bookmarkStart w:colFirst="0" w:colLast="0" w:name="_rfw99fiok4xh" w:id="9024"/>
      <w:bookmarkEnd w:id="9024"/>
      <w:r w:rsidDel="00000000" w:rsidR="00000000" w:rsidRPr="00000000">
        <w:rPr>
          <w:b w:val="1"/>
          <w:bCs w:val="1"/>
          <w:color w:val="000000"/>
          <w:sz w:val="26"/>
          <w:szCs w:val="26"/>
          <w:rtl w:val="0"/>
        </w:rPr>
        <w:t xml:space="preserve">Travel</w:t>
      </w:r>
    </w:p>
    <w:p w:rsidR="00000000" w:rsidDel="00000000" w:rsidP="00000000" w:rsidRDefault="00000000" w:rsidRPr="00000000" w14:paraId="000060C9">
      <w:pPr>
        <w:spacing w:after="240" w:before="240" w:lineRule="auto"/>
        <w:rPr/>
      </w:pPr>
      <w:r w:rsidDel="00000000" w:rsidR="00000000" w:rsidRPr="00000000">
        <w:rPr>
          <w:rtl w:val="0"/>
        </w:rPr>
        <w:t xml:space="preserve">Flights, accommodation and transportation.</w:t>
      </w:r>
    </w:p>
    <w:p w:rsidR="00000000" w:rsidDel="00000000" w:rsidP="00000000" w:rsidRDefault="00000000" w:rsidRPr="00000000" w14:paraId="000060CA">
      <w:pPr>
        <w:pStyle w:val="Heading3"/>
        <w:keepNext w:val="0"/>
        <w:keepLines w:val="0"/>
        <w:spacing w:before="280" w:lineRule="auto"/>
        <w:rPr>
          <w:b w:val="1"/>
          <w:bCs w:val="1"/>
          <w:color w:val="000000"/>
          <w:sz w:val="26"/>
          <w:szCs w:val="26"/>
        </w:rPr>
      </w:pPr>
      <w:bookmarkStart w:colFirst="0" w:colLast="0" w:name="_870uxjcdpfzb" w:id="9025"/>
      <w:bookmarkEnd w:id="9025"/>
      <w:r w:rsidDel="00000000" w:rsidR="00000000" w:rsidRPr="00000000">
        <w:rPr>
          <w:b w:val="1"/>
          <w:bCs w:val="1"/>
          <w:color w:val="000000"/>
          <w:sz w:val="26"/>
          <w:szCs w:val="26"/>
          <w:rtl w:val="0"/>
        </w:rPr>
        <w:t xml:space="preserve">Identification Fees</w:t>
      </w:r>
    </w:p>
    <w:p w:rsidR="00000000" w:rsidDel="00000000" w:rsidP="00000000" w:rsidRDefault="00000000" w:rsidRPr="00000000" w14:paraId="000060CB">
      <w:pPr>
        <w:spacing w:after="240" w:before="240" w:lineRule="auto"/>
        <w:rPr/>
      </w:pPr>
      <w:r w:rsidDel="00000000" w:rsidR="00000000" w:rsidRPr="00000000">
        <w:rPr>
          <w:rtl w:val="0"/>
        </w:rPr>
        <w:t xml:space="preserve">May apply separately.</w:t>
      </w:r>
    </w:p>
    <w:p w:rsidR="00000000" w:rsidDel="00000000" w:rsidP="00000000" w:rsidRDefault="00000000" w:rsidRPr="00000000" w14:paraId="000060CC">
      <w:pPr>
        <w:pStyle w:val="Heading3"/>
        <w:keepNext w:val="0"/>
        <w:keepLines w:val="0"/>
        <w:spacing w:before="280" w:lineRule="auto"/>
        <w:rPr>
          <w:b w:val="1"/>
          <w:bCs w:val="1"/>
          <w:color w:val="000000"/>
          <w:sz w:val="26"/>
          <w:szCs w:val="26"/>
        </w:rPr>
      </w:pPr>
      <w:bookmarkStart w:colFirst="0" w:colLast="0" w:name="_6ua5fppn5mkw" w:id="9026"/>
      <w:bookmarkEnd w:id="9026"/>
      <w:r w:rsidDel="00000000" w:rsidR="00000000" w:rsidRPr="00000000">
        <w:rPr>
          <w:b w:val="1"/>
          <w:bCs w:val="1"/>
          <w:color w:val="000000"/>
          <w:sz w:val="26"/>
          <w:szCs w:val="26"/>
          <w:rtl w:val="0"/>
        </w:rPr>
        <w:t xml:space="preserve">Professional Fees</w:t>
      </w:r>
    </w:p>
    <w:p w:rsidR="00000000" w:rsidDel="00000000" w:rsidP="00000000" w:rsidRDefault="00000000" w:rsidRPr="00000000" w14:paraId="000060CD">
      <w:pPr>
        <w:spacing w:after="240" w:before="240" w:lineRule="auto"/>
        <w:rPr/>
      </w:pPr>
      <w:r w:rsidDel="00000000" w:rsidR="00000000" w:rsidRPr="00000000">
        <w:rPr>
          <w:rtl w:val="0"/>
        </w:rPr>
        <w:t xml:space="preserve">Depend on the agreed services.</w:t>
      </w:r>
    </w:p>
    <w:p w:rsidR="00000000" w:rsidDel="00000000" w:rsidP="00000000" w:rsidRDefault="00000000" w:rsidRPr="00000000" w14:paraId="000060CE">
      <w:pPr>
        <w:pStyle w:val="Heading3"/>
        <w:keepNext w:val="0"/>
        <w:keepLines w:val="0"/>
        <w:spacing w:before="280" w:lineRule="auto"/>
        <w:rPr>
          <w:b w:val="1"/>
          <w:bCs w:val="1"/>
          <w:color w:val="000000"/>
          <w:sz w:val="26"/>
          <w:szCs w:val="26"/>
        </w:rPr>
      </w:pPr>
      <w:bookmarkStart w:colFirst="0" w:colLast="0" w:name="_c1lwzou57v6o" w:id="9027"/>
      <w:bookmarkEnd w:id="9027"/>
      <w:r w:rsidDel="00000000" w:rsidR="00000000" w:rsidRPr="00000000">
        <w:rPr>
          <w:b w:val="1"/>
          <w:bCs w:val="1"/>
          <w:color w:val="000000"/>
          <w:sz w:val="26"/>
          <w:szCs w:val="26"/>
          <w:rtl w:val="0"/>
        </w:rPr>
        <w:t xml:space="preserve">Tax and Corporate Advice</w:t>
      </w:r>
    </w:p>
    <w:p w:rsidR="00000000" w:rsidDel="00000000" w:rsidP="00000000" w:rsidRDefault="00000000" w:rsidRPr="00000000" w14:paraId="000060CF">
      <w:pPr>
        <w:spacing w:after="240" w:before="240" w:lineRule="auto"/>
        <w:rPr/>
      </w:pPr>
      <w:r w:rsidDel="00000000" w:rsidR="00000000" w:rsidRPr="00000000">
        <w:rPr>
          <w:rtl w:val="0"/>
        </w:rPr>
        <w:t xml:space="preserve">May be separately contracted.</w:t>
      </w:r>
    </w:p>
    <w:p w:rsidR="00000000" w:rsidDel="00000000" w:rsidP="00000000" w:rsidRDefault="00000000" w:rsidRPr="00000000" w14:paraId="000060D0">
      <w:pPr>
        <w:spacing w:after="240" w:before="240" w:lineRule="auto"/>
        <w:rPr>
          <w:b w:val="1"/>
          <w:bCs w:val="1"/>
        </w:rPr>
      </w:pPr>
      <w:r w:rsidDel="00000000" w:rsidR="00000000" w:rsidRPr="00000000">
        <w:rPr>
          <w:b w:val="1"/>
          <w:bCs w:val="1"/>
          <w:rtl w:val="0"/>
        </w:rPr>
        <w:t xml:space="preserve">Official government fees and professional legal fees are not the same.</w:t>
      </w:r>
    </w:p>
    <w:p w:rsidR="00000000" w:rsidDel="00000000" w:rsidP="00000000" w:rsidRDefault="00000000" w:rsidRPr="00000000" w14:paraId="000060D1">
      <w:pPr>
        <w:spacing w:after="240" w:before="240" w:lineRule="auto"/>
        <w:rPr/>
      </w:pPr>
      <w:r w:rsidDel="00000000" w:rsidR="00000000" w:rsidRPr="00000000">
        <w:rPr>
          <w:rtl w:val="0"/>
        </w:rPr>
        <w:t xml:space="preserve">Current official amounts should be verified before payment.</w:t>
      </w:r>
    </w:p>
    <w:p w:rsidR="00000000" w:rsidDel="00000000" w:rsidP="00000000" w:rsidRDefault="00000000" w:rsidRPr="00000000" w14:paraId="000060D2">
      <w:pPr>
        <w:spacing w:after="240" w:before="240" w:lineRule="auto"/>
        <w:rPr>
          <w:b w:val="1"/>
          <w:bCs w:val="1"/>
        </w:rPr>
      </w:pPr>
      <w:r w:rsidDel="00000000" w:rsidR="00000000" w:rsidRPr="00000000">
        <w:rPr>
          <w:b w:val="1"/>
          <w:bCs w:val="1"/>
          <w:rtl w:val="0"/>
        </w:rPr>
        <w:t xml:space="preserve">[Request a Personalized Residency Cost Assessment]</w:t>
      </w:r>
    </w:p>
    <w:p w:rsidR="00000000" w:rsidDel="00000000" w:rsidP="00000000" w:rsidRDefault="00000000" w:rsidRPr="00000000" w14:paraId="00006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D4">
      <w:pPr>
        <w:pStyle w:val="Heading1"/>
        <w:keepNext w:val="0"/>
        <w:keepLines w:val="0"/>
        <w:spacing w:before="480" w:lineRule="auto"/>
        <w:rPr>
          <w:b w:val="1"/>
          <w:bCs w:val="1"/>
          <w:sz w:val="46"/>
          <w:szCs w:val="46"/>
        </w:rPr>
      </w:pPr>
      <w:bookmarkStart w:colFirst="0" w:colLast="0" w:name="_96zbhsdszimn" w:id="9028"/>
      <w:bookmarkEnd w:id="9028"/>
      <w:r w:rsidDel="00000000" w:rsidR="00000000" w:rsidRPr="00000000">
        <w:rPr>
          <w:b w:val="1"/>
          <w:bCs w:val="1"/>
          <w:sz w:val="46"/>
          <w:szCs w:val="46"/>
          <w:rtl w:val="0"/>
        </w:rPr>
        <w:t xml:space="preserve">31. What Is a Paraguayan Cédula?</w:t>
      </w:r>
    </w:p>
    <w:p w:rsidR="00000000" w:rsidDel="00000000" w:rsidP="00000000" w:rsidRDefault="00000000" w:rsidRPr="00000000" w14:paraId="000060D5">
      <w:pPr>
        <w:pStyle w:val="Heading2"/>
        <w:keepNext w:val="0"/>
        <w:keepLines w:val="0"/>
        <w:spacing w:after="80" w:lineRule="auto"/>
        <w:rPr>
          <w:b w:val="1"/>
          <w:bCs w:val="1"/>
          <w:sz w:val="34"/>
          <w:szCs w:val="34"/>
        </w:rPr>
      </w:pPr>
      <w:bookmarkStart w:colFirst="0" w:colLast="0" w:name="_lr6pyt1uy8ar" w:id="9029"/>
      <w:bookmarkEnd w:id="9029"/>
      <w:r w:rsidDel="00000000" w:rsidR="00000000" w:rsidRPr="00000000">
        <w:rPr>
          <w:b w:val="1"/>
          <w:bCs w:val="1"/>
          <w:sz w:val="34"/>
          <w:szCs w:val="34"/>
          <w:rtl w:val="0"/>
        </w:rPr>
        <w:t xml:space="preserve">Cédula de Identidad Paraguaya</w:t>
      </w:r>
    </w:p>
    <w:p w:rsidR="00000000" w:rsidDel="00000000" w:rsidP="00000000" w:rsidRDefault="00000000" w:rsidRPr="00000000" w14:paraId="000060D6">
      <w:pPr>
        <w:spacing w:after="240" w:before="240" w:lineRule="auto"/>
        <w:rPr/>
      </w:pPr>
      <w:r w:rsidDel="00000000" w:rsidR="00000000" w:rsidRPr="00000000">
        <w:rPr>
          <w:rtl w:val="0"/>
        </w:rPr>
        <w:t xml:space="preserve">The </w:t>
      </w:r>
      <w:r w:rsidDel="00000000" w:rsidR="00000000" w:rsidRPr="00000000">
        <w:rPr>
          <w:i w:val="1"/>
          <w:iCs w:val="1"/>
          <w:rtl w:val="0"/>
        </w:rPr>
        <w:t xml:space="preserve">cédula</w:t>
      </w:r>
      <w:r w:rsidDel="00000000" w:rsidR="00000000" w:rsidRPr="00000000">
        <w:rPr>
          <w:rtl w:val="0"/>
        </w:rPr>
        <w:t xml:space="preserve"> is a civil identity document issued by the competent Paraguayan identification authority.</w:t>
      </w:r>
    </w:p>
    <w:p w:rsidR="00000000" w:rsidDel="00000000" w:rsidP="00000000" w:rsidRDefault="00000000" w:rsidRPr="00000000" w14:paraId="000060D7">
      <w:pPr>
        <w:spacing w:after="240" w:before="240" w:lineRule="auto"/>
        <w:rPr/>
      </w:pPr>
      <w:r w:rsidDel="00000000" w:rsidR="00000000" w:rsidRPr="00000000">
        <w:rPr>
          <w:rtl w:val="0"/>
        </w:rPr>
        <w:t xml:space="preserve">Eligible foreign residents may obtain a Paraguayan identity card under the applicable procedures.</w:t>
      </w:r>
    </w:p>
    <w:p w:rsidR="00000000" w:rsidDel="00000000" w:rsidP="00000000" w:rsidRDefault="00000000" w:rsidRPr="00000000" w14:paraId="000060D8">
      <w:pPr>
        <w:spacing w:after="240" w:before="240" w:lineRule="auto"/>
        <w:rPr/>
      </w:pPr>
      <w:r w:rsidDel="00000000" w:rsidR="00000000" w:rsidRPr="00000000">
        <w:rPr>
          <w:rtl w:val="0"/>
        </w:rPr>
        <w:t xml:space="preserve">The document may be relevant for:</w:t>
      </w:r>
    </w:p>
    <w:p w:rsidR="00000000" w:rsidDel="00000000" w:rsidP="00000000" w:rsidRDefault="00000000" w:rsidRPr="00000000" w14:paraId="000060D9">
      <w:pPr>
        <w:numPr>
          <w:ilvl w:val="0"/>
          <w:numId w:val="10"/>
        </w:numPr>
        <w:spacing w:after="0" w:afterAutospacing="0" w:before="240" w:lineRule="auto"/>
        <w:ind w:left="720" w:hanging="360"/>
      </w:pPr>
      <w:r w:rsidDel="00000000" w:rsidR="00000000" w:rsidRPr="00000000">
        <w:rPr>
          <w:rtl w:val="0"/>
        </w:rPr>
        <w:t xml:space="preserve">Identity verification.</w:t>
      </w:r>
    </w:p>
    <w:p w:rsidR="00000000" w:rsidDel="00000000" w:rsidP="00000000" w:rsidRDefault="00000000" w:rsidRPr="00000000" w14:paraId="000060DA">
      <w:pPr>
        <w:numPr>
          <w:ilvl w:val="0"/>
          <w:numId w:val="10"/>
        </w:numPr>
        <w:spacing w:after="0" w:afterAutospacing="0" w:before="0" w:beforeAutospacing="0" w:lineRule="auto"/>
        <w:ind w:left="720" w:hanging="360"/>
      </w:pPr>
      <w:r w:rsidDel="00000000" w:rsidR="00000000" w:rsidRPr="00000000">
        <w:rPr>
          <w:rtl w:val="0"/>
        </w:rPr>
        <w:t xml:space="preserve">Administrative transactions.</w:t>
      </w:r>
    </w:p>
    <w:p w:rsidR="00000000" w:rsidDel="00000000" w:rsidP="00000000" w:rsidRDefault="00000000" w:rsidRPr="00000000" w14:paraId="000060DB">
      <w:pPr>
        <w:numPr>
          <w:ilvl w:val="0"/>
          <w:numId w:val="10"/>
        </w:numPr>
        <w:spacing w:after="0" w:afterAutospacing="0" w:before="0" w:beforeAutospacing="0" w:lineRule="auto"/>
        <w:ind w:left="720" w:hanging="360"/>
      </w:pPr>
      <w:r w:rsidDel="00000000" w:rsidR="00000000" w:rsidRPr="00000000">
        <w:rPr>
          <w:rtl w:val="0"/>
        </w:rPr>
        <w:t xml:space="preserve">Banking applications.</w:t>
      </w:r>
    </w:p>
    <w:p w:rsidR="00000000" w:rsidDel="00000000" w:rsidP="00000000" w:rsidRDefault="00000000" w:rsidRPr="00000000" w14:paraId="000060DC">
      <w:pPr>
        <w:numPr>
          <w:ilvl w:val="0"/>
          <w:numId w:val="10"/>
        </w:numPr>
        <w:spacing w:after="0" w:afterAutospacing="0" w:before="0" w:beforeAutospacing="0" w:lineRule="auto"/>
        <w:ind w:left="720" w:hanging="360"/>
      </w:pPr>
      <w:r w:rsidDel="00000000" w:rsidR="00000000" w:rsidRPr="00000000">
        <w:rPr>
          <w:rtl w:val="0"/>
        </w:rPr>
        <w:t xml:space="preserve">Certain contracts.</w:t>
      </w:r>
    </w:p>
    <w:p w:rsidR="00000000" w:rsidDel="00000000" w:rsidP="00000000" w:rsidRDefault="00000000" w:rsidRPr="00000000" w14:paraId="000060DD">
      <w:pPr>
        <w:numPr>
          <w:ilvl w:val="0"/>
          <w:numId w:val="10"/>
        </w:numPr>
        <w:spacing w:after="0" w:afterAutospacing="0" w:before="0" w:beforeAutospacing="0" w:lineRule="auto"/>
        <w:ind w:left="720" w:hanging="360"/>
      </w:pPr>
      <w:r w:rsidDel="00000000" w:rsidR="00000000" w:rsidRPr="00000000">
        <w:rPr>
          <w:rtl w:val="0"/>
        </w:rPr>
        <w:t xml:space="preserve">Local registration.</w:t>
      </w:r>
    </w:p>
    <w:p w:rsidR="00000000" w:rsidDel="00000000" w:rsidP="00000000" w:rsidRDefault="00000000" w:rsidRPr="00000000" w14:paraId="000060DE">
      <w:pPr>
        <w:numPr>
          <w:ilvl w:val="0"/>
          <w:numId w:val="10"/>
        </w:numPr>
        <w:spacing w:after="240" w:before="0" w:beforeAutospacing="0" w:lineRule="auto"/>
        <w:ind w:left="720" w:hanging="360"/>
      </w:pPr>
      <w:r w:rsidDel="00000000" w:rsidR="00000000" w:rsidRPr="00000000">
        <w:rPr>
          <w:rtl w:val="0"/>
        </w:rPr>
        <w:t xml:space="preserve">Everyday identification.</w:t>
      </w:r>
    </w:p>
    <w:p w:rsidR="00000000" w:rsidDel="00000000" w:rsidP="00000000" w:rsidRDefault="00000000" w:rsidRPr="00000000" w14:paraId="000060DF">
      <w:pPr>
        <w:spacing w:after="240" w:before="240" w:lineRule="auto"/>
        <w:rPr/>
      </w:pPr>
      <w:r w:rsidDel="00000000" w:rsidR="00000000" w:rsidRPr="00000000">
        <w:rPr>
          <w:rtl w:val="0"/>
        </w:rPr>
        <w:t xml:space="preserve">However:</w:t>
      </w:r>
    </w:p>
    <w:p w:rsidR="00000000" w:rsidDel="00000000" w:rsidP="00000000" w:rsidRDefault="00000000" w:rsidRPr="00000000" w14:paraId="000060E0">
      <w:pPr>
        <w:spacing w:after="240" w:before="240" w:lineRule="auto"/>
        <w:rPr>
          <w:b w:val="1"/>
          <w:bCs w:val="1"/>
        </w:rPr>
      </w:pPr>
      <w:r w:rsidDel="00000000" w:rsidR="00000000" w:rsidRPr="00000000">
        <w:rPr>
          <w:b w:val="1"/>
          <w:bCs w:val="1"/>
          <w:rtl w:val="0"/>
        </w:rPr>
        <w:t xml:space="preserve">A cédula is not a Paraguayan passport.</w:t>
      </w:r>
    </w:p>
    <w:p w:rsidR="00000000" w:rsidDel="00000000" w:rsidP="00000000" w:rsidRDefault="00000000" w:rsidRPr="00000000" w14:paraId="000060E1">
      <w:pPr>
        <w:spacing w:after="240" w:before="240" w:lineRule="auto"/>
        <w:rPr>
          <w:b w:val="1"/>
          <w:bCs w:val="1"/>
        </w:rPr>
      </w:pPr>
      <w:r w:rsidDel="00000000" w:rsidR="00000000" w:rsidRPr="00000000">
        <w:rPr>
          <w:b w:val="1"/>
          <w:bCs w:val="1"/>
          <w:rtl w:val="0"/>
        </w:rPr>
        <w:t xml:space="preserve">A cédula does not grant citizenship.</w:t>
      </w:r>
    </w:p>
    <w:p w:rsidR="00000000" w:rsidDel="00000000" w:rsidP="00000000" w:rsidRDefault="00000000" w:rsidRPr="00000000" w14:paraId="000060E2">
      <w:pPr>
        <w:spacing w:after="240" w:before="240" w:lineRule="auto"/>
        <w:rPr>
          <w:b w:val="1"/>
          <w:bCs w:val="1"/>
        </w:rPr>
      </w:pPr>
      <w:r w:rsidDel="00000000" w:rsidR="00000000" w:rsidRPr="00000000">
        <w:rPr>
          <w:b w:val="1"/>
          <w:bCs w:val="1"/>
          <w:rtl w:val="0"/>
        </w:rPr>
        <w:t xml:space="preserve">A cédula does not automatically prove tax residence.</w:t>
      </w:r>
    </w:p>
    <w:p w:rsidR="00000000" w:rsidDel="00000000" w:rsidP="00000000" w:rsidRDefault="00000000" w:rsidRPr="00000000" w14:paraId="00006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E4">
      <w:pPr>
        <w:pStyle w:val="Heading1"/>
        <w:keepNext w:val="0"/>
        <w:keepLines w:val="0"/>
        <w:spacing w:before="480" w:lineRule="auto"/>
        <w:rPr>
          <w:b w:val="1"/>
          <w:bCs w:val="1"/>
          <w:sz w:val="46"/>
          <w:szCs w:val="46"/>
        </w:rPr>
      </w:pPr>
      <w:bookmarkStart w:colFirst="0" w:colLast="0" w:name="_vnrcvm96vi81" w:id="9030"/>
      <w:bookmarkEnd w:id="9030"/>
      <w:r w:rsidDel="00000000" w:rsidR="00000000" w:rsidRPr="00000000">
        <w:rPr>
          <w:b w:val="1"/>
          <w:bCs w:val="1"/>
          <w:sz w:val="46"/>
          <w:szCs w:val="46"/>
          <w:rtl w:val="0"/>
        </w:rPr>
        <w:t xml:space="preserve">32. Can Temporary Residents Obtain a Cédula?</w:t>
      </w:r>
    </w:p>
    <w:p w:rsidR="00000000" w:rsidDel="00000000" w:rsidP="00000000" w:rsidRDefault="00000000" w:rsidRPr="00000000" w14:paraId="000060E5">
      <w:pPr>
        <w:spacing w:after="240" w:before="240" w:lineRule="auto"/>
        <w:rPr/>
      </w:pPr>
      <w:r w:rsidDel="00000000" w:rsidR="00000000" w:rsidRPr="00000000">
        <w:rPr>
          <w:rtl w:val="0"/>
        </w:rPr>
        <w:t xml:space="preserve">The Paraguayan immigration framework provides access to civil identification for qualifying temporary residents.</w:t>
      </w:r>
    </w:p>
    <w:p w:rsidR="00000000" w:rsidDel="00000000" w:rsidP="00000000" w:rsidRDefault="00000000" w:rsidRPr="00000000" w14:paraId="000060E6">
      <w:pPr>
        <w:spacing w:after="240" w:before="240" w:lineRule="auto"/>
        <w:rPr/>
      </w:pPr>
      <w:r w:rsidDel="00000000" w:rsidR="00000000" w:rsidRPr="00000000">
        <w:rPr>
          <w:rtl w:val="0"/>
        </w:rPr>
        <w:t xml:space="preserve">The validity of the identity document may be linked to the applicable immigration status.</w:t>
      </w:r>
    </w:p>
    <w:p w:rsidR="00000000" w:rsidDel="00000000" w:rsidP="00000000" w:rsidRDefault="00000000" w:rsidRPr="00000000" w14:paraId="000060E7">
      <w:pPr>
        <w:spacing w:after="240" w:before="240" w:lineRule="auto"/>
        <w:rPr/>
      </w:pPr>
      <w:r w:rsidDel="00000000" w:rsidR="00000000" w:rsidRPr="00000000">
        <w:rPr>
          <w:rtl w:val="0"/>
        </w:rPr>
        <w:t xml:space="preserve">Applicants should verify:</w:t>
      </w:r>
    </w:p>
    <w:p w:rsidR="00000000" w:rsidDel="00000000" w:rsidP="00000000" w:rsidRDefault="00000000" w:rsidRPr="00000000" w14:paraId="000060E8">
      <w:pPr>
        <w:numPr>
          <w:ilvl w:val="0"/>
          <w:numId w:val="154"/>
        </w:numPr>
        <w:spacing w:after="0" w:afterAutospacing="0" w:before="240" w:lineRule="auto"/>
        <w:ind w:left="720" w:hanging="360"/>
      </w:pPr>
      <w:r w:rsidDel="00000000" w:rsidR="00000000" w:rsidRPr="00000000">
        <w:rPr>
          <w:rtl w:val="0"/>
        </w:rPr>
        <w:t xml:space="preserve">Eligibility.</w:t>
      </w:r>
    </w:p>
    <w:p w:rsidR="00000000" w:rsidDel="00000000" w:rsidP="00000000" w:rsidRDefault="00000000" w:rsidRPr="00000000" w14:paraId="000060E9">
      <w:pPr>
        <w:numPr>
          <w:ilvl w:val="0"/>
          <w:numId w:val="154"/>
        </w:numPr>
        <w:spacing w:after="0" w:afterAutospacing="0" w:before="0" w:beforeAutospacing="0" w:lineRule="auto"/>
        <w:ind w:left="720" w:hanging="360"/>
      </w:pPr>
      <w:r w:rsidDel="00000000" w:rsidR="00000000" w:rsidRPr="00000000">
        <w:rPr>
          <w:rtl w:val="0"/>
        </w:rPr>
        <w:t xml:space="preserve">Immigration approval.</w:t>
      </w:r>
    </w:p>
    <w:p w:rsidR="00000000" w:rsidDel="00000000" w:rsidP="00000000" w:rsidRDefault="00000000" w:rsidRPr="00000000" w14:paraId="000060EA">
      <w:pPr>
        <w:numPr>
          <w:ilvl w:val="0"/>
          <w:numId w:val="154"/>
        </w:numPr>
        <w:spacing w:after="0" w:afterAutospacing="0" w:before="0" w:beforeAutospacing="0" w:lineRule="auto"/>
        <w:ind w:left="720" w:hanging="360"/>
      </w:pPr>
      <w:r w:rsidDel="00000000" w:rsidR="00000000" w:rsidRPr="00000000">
        <w:rPr>
          <w:rtl w:val="0"/>
        </w:rPr>
        <w:t xml:space="preserve">Identification requirements.</w:t>
      </w:r>
    </w:p>
    <w:p w:rsidR="00000000" w:rsidDel="00000000" w:rsidP="00000000" w:rsidRDefault="00000000" w:rsidRPr="00000000" w14:paraId="000060EB">
      <w:pPr>
        <w:numPr>
          <w:ilvl w:val="0"/>
          <w:numId w:val="154"/>
        </w:numPr>
        <w:spacing w:after="0" w:afterAutospacing="0" w:before="0" w:beforeAutospacing="0" w:lineRule="auto"/>
        <w:ind w:left="720" w:hanging="360"/>
      </w:pPr>
      <w:r w:rsidDel="00000000" w:rsidR="00000000" w:rsidRPr="00000000">
        <w:rPr>
          <w:rtl w:val="0"/>
        </w:rPr>
        <w:t xml:space="preserve">Appointment procedures.</w:t>
      </w:r>
    </w:p>
    <w:p w:rsidR="00000000" w:rsidDel="00000000" w:rsidP="00000000" w:rsidRDefault="00000000" w:rsidRPr="00000000" w14:paraId="000060EC">
      <w:pPr>
        <w:numPr>
          <w:ilvl w:val="0"/>
          <w:numId w:val="154"/>
        </w:numPr>
        <w:spacing w:after="0" w:afterAutospacing="0" w:before="0" w:beforeAutospacing="0" w:lineRule="auto"/>
        <w:ind w:left="720" w:hanging="360"/>
      </w:pPr>
      <w:r w:rsidDel="00000000" w:rsidR="00000000" w:rsidRPr="00000000">
        <w:rPr>
          <w:rtl w:val="0"/>
        </w:rPr>
        <w:t xml:space="preserve">Required documents.</w:t>
      </w:r>
    </w:p>
    <w:p w:rsidR="00000000" w:rsidDel="00000000" w:rsidP="00000000" w:rsidRDefault="00000000" w:rsidRPr="00000000" w14:paraId="000060ED">
      <w:pPr>
        <w:numPr>
          <w:ilvl w:val="0"/>
          <w:numId w:val="154"/>
        </w:numPr>
        <w:spacing w:after="0" w:afterAutospacing="0" w:before="0" w:beforeAutospacing="0" w:lineRule="auto"/>
        <w:ind w:left="720" w:hanging="360"/>
      </w:pPr>
      <w:r w:rsidDel="00000000" w:rsidR="00000000" w:rsidRPr="00000000">
        <w:rPr>
          <w:rtl w:val="0"/>
        </w:rPr>
        <w:t xml:space="preserve">Fees.</w:t>
      </w:r>
    </w:p>
    <w:p w:rsidR="00000000" w:rsidDel="00000000" w:rsidP="00000000" w:rsidRDefault="00000000" w:rsidRPr="00000000" w14:paraId="000060EE">
      <w:pPr>
        <w:numPr>
          <w:ilvl w:val="0"/>
          <w:numId w:val="154"/>
        </w:numPr>
        <w:spacing w:after="0" w:afterAutospacing="0" w:before="0" w:beforeAutospacing="0" w:lineRule="auto"/>
        <w:ind w:left="720" w:hanging="360"/>
      </w:pPr>
      <w:r w:rsidDel="00000000" w:rsidR="00000000" w:rsidRPr="00000000">
        <w:rPr>
          <w:rtl w:val="0"/>
        </w:rPr>
        <w:t xml:space="preserve">Validity.</w:t>
      </w:r>
    </w:p>
    <w:p w:rsidR="00000000" w:rsidDel="00000000" w:rsidP="00000000" w:rsidRDefault="00000000" w:rsidRPr="00000000" w14:paraId="000060EF">
      <w:pPr>
        <w:numPr>
          <w:ilvl w:val="0"/>
          <w:numId w:val="154"/>
        </w:numPr>
        <w:spacing w:after="240" w:before="0" w:beforeAutospacing="0" w:lineRule="auto"/>
        <w:ind w:left="720" w:hanging="360"/>
      </w:pPr>
      <w:r w:rsidDel="00000000" w:rsidR="00000000" w:rsidRPr="00000000">
        <w:rPr>
          <w:rtl w:val="0"/>
        </w:rPr>
        <w:t xml:space="preserve">Renewal obligations.</w:t>
      </w:r>
    </w:p>
    <w:p w:rsidR="00000000" w:rsidDel="00000000" w:rsidP="00000000" w:rsidRDefault="00000000" w:rsidRPr="00000000" w14:paraId="000060F0">
      <w:pPr>
        <w:spacing w:after="240" w:before="240" w:lineRule="auto"/>
        <w:rPr>
          <w:b w:val="1"/>
          <w:bCs w:val="1"/>
        </w:rPr>
      </w:pPr>
      <w:r w:rsidDel="00000000" w:rsidR="00000000" w:rsidRPr="00000000">
        <w:rPr>
          <w:b w:val="1"/>
          <w:bCs w:val="1"/>
          <w:rtl w:val="0"/>
        </w:rPr>
        <w:t xml:space="preserve">Immigration approval and issuance of the physical identity card are separate administrative steps.</w:t>
      </w:r>
    </w:p>
    <w:p w:rsidR="00000000" w:rsidDel="00000000" w:rsidP="00000000" w:rsidRDefault="00000000" w:rsidRPr="00000000" w14:paraId="00006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F2">
      <w:pPr>
        <w:pStyle w:val="Heading1"/>
        <w:keepNext w:val="0"/>
        <w:keepLines w:val="0"/>
        <w:spacing w:before="480" w:lineRule="auto"/>
        <w:rPr>
          <w:b w:val="1"/>
          <w:bCs w:val="1"/>
          <w:sz w:val="46"/>
          <w:szCs w:val="46"/>
        </w:rPr>
      </w:pPr>
      <w:bookmarkStart w:colFirst="0" w:colLast="0" w:name="_np9csko5k2er" w:id="9031"/>
      <w:bookmarkEnd w:id="9031"/>
      <w:r w:rsidDel="00000000" w:rsidR="00000000" w:rsidRPr="00000000">
        <w:rPr>
          <w:b w:val="1"/>
          <w:bCs w:val="1"/>
          <w:sz w:val="46"/>
          <w:szCs w:val="46"/>
          <w:rtl w:val="0"/>
        </w:rPr>
        <w:t xml:space="preserve">33. Permanent Residency Card Renewal</w:t>
      </w:r>
    </w:p>
    <w:p w:rsidR="00000000" w:rsidDel="00000000" w:rsidP="00000000" w:rsidRDefault="00000000" w:rsidRPr="00000000" w14:paraId="000060F3">
      <w:pPr>
        <w:spacing w:after="240" w:before="240" w:lineRule="auto"/>
        <w:rPr/>
      </w:pPr>
      <w:r w:rsidDel="00000000" w:rsidR="00000000" w:rsidRPr="00000000">
        <w:rPr>
          <w:rtl w:val="0"/>
        </w:rPr>
        <w:t xml:space="preserve">Permanent residence should be distinguished from the physical card documenting that status.</w:t>
      </w:r>
    </w:p>
    <w:p w:rsidR="00000000" w:rsidDel="00000000" w:rsidP="00000000" w:rsidRDefault="00000000" w:rsidRPr="00000000" w14:paraId="000060F4">
      <w:pPr>
        <w:spacing w:after="240" w:before="240" w:lineRule="auto"/>
        <w:rPr/>
      </w:pPr>
      <w:r w:rsidDel="00000000" w:rsidR="00000000" w:rsidRPr="00000000">
        <w:rPr>
          <w:rtl w:val="0"/>
        </w:rPr>
        <w:t xml:space="preserve">The DNM currently indicates a ten-year renewal cycle for the permanent residence card.</w:t>
      </w:r>
    </w:p>
    <w:p w:rsidR="00000000" w:rsidDel="00000000" w:rsidP="00000000" w:rsidRDefault="00000000" w:rsidRPr="00000000" w14:paraId="000060F5">
      <w:pPr>
        <w:spacing w:after="240" w:before="240" w:lineRule="auto"/>
        <w:rPr/>
      </w:pPr>
      <w:r w:rsidDel="00000000" w:rsidR="00000000" w:rsidRPr="00000000">
        <w:rPr>
          <w:rtl w:val="0"/>
        </w:rPr>
        <w:t xml:space="preserve">This does not mean that the indefinite immigration status automatically expires after ten years.</w:t>
      </w:r>
    </w:p>
    <w:p w:rsidR="00000000" w:rsidDel="00000000" w:rsidP="00000000" w:rsidRDefault="00000000" w:rsidRPr="00000000" w14:paraId="000060F6">
      <w:pPr>
        <w:spacing w:after="240" w:before="240" w:lineRule="auto"/>
        <w:rPr/>
      </w:pPr>
      <w:r w:rsidDel="00000000" w:rsidR="00000000" w:rsidRPr="00000000">
        <w:rPr>
          <w:rtl w:val="0"/>
        </w:rPr>
        <w:t xml:space="preserve">Nevertheless, the resident must comply with applicable renewal and maintenance rules.</w:t>
      </w:r>
    </w:p>
    <w:p w:rsidR="00000000" w:rsidDel="00000000" w:rsidP="00000000" w:rsidRDefault="00000000" w:rsidRPr="00000000" w14:paraId="000060F7">
      <w:pPr>
        <w:spacing w:after="240" w:before="240" w:lineRule="auto"/>
        <w:rPr>
          <w:b w:val="1"/>
          <w:bCs w:val="1"/>
        </w:rPr>
      </w:pPr>
      <w:r w:rsidDel="00000000" w:rsidR="00000000" w:rsidRPr="00000000">
        <w:rPr>
          <w:b w:val="1"/>
          <w:bCs w:val="1"/>
          <w:rtl w:val="0"/>
        </w:rPr>
        <w:t xml:space="preserve">[Review My Permanent Residence Documents]</w:t>
      </w:r>
    </w:p>
    <w:p w:rsidR="00000000" w:rsidDel="00000000" w:rsidP="00000000" w:rsidRDefault="00000000" w:rsidRPr="00000000" w14:paraId="00006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0F9">
      <w:pPr>
        <w:pStyle w:val="Heading1"/>
        <w:keepNext w:val="0"/>
        <w:keepLines w:val="0"/>
        <w:spacing w:before="480" w:lineRule="auto"/>
        <w:rPr>
          <w:b w:val="1"/>
          <w:bCs w:val="1"/>
          <w:sz w:val="46"/>
          <w:szCs w:val="46"/>
        </w:rPr>
      </w:pPr>
      <w:bookmarkStart w:colFirst="0" w:colLast="0" w:name="_ls2gigo459dv" w:id="9032"/>
      <w:bookmarkEnd w:id="9032"/>
      <w:r w:rsidDel="00000000" w:rsidR="00000000" w:rsidRPr="00000000">
        <w:rPr>
          <w:b w:val="1"/>
          <w:bCs w:val="1"/>
          <w:sz w:val="46"/>
          <w:szCs w:val="46"/>
          <w:rtl w:val="0"/>
        </w:rPr>
        <w:t xml:space="preserve">34. Can You Live Outside Paraguay After Obtaining Residency?</w:t>
      </w:r>
    </w:p>
    <w:p w:rsidR="00000000" w:rsidDel="00000000" w:rsidP="00000000" w:rsidRDefault="00000000" w:rsidRPr="00000000" w14:paraId="000060FA">
      <w:pPr>
        <w:spacing w:after="240" w:before="240" w:lineRule="auto"/>
        <w:rPr/>
      </w:pPr>
      <w:r w:rsidDel="00000000" w:rsidR="00000000" w:rsidRPr="00000000">
        <w:rPr>
          <w:rtl w:val="0"/>
        </w:rPr>
        <w:t xml:space="preserve">Many international clients seek Paraguayan residence while maintaining personal or commercial ties abroad.</w:t>
      </w:r>
    </w:p>
    <w:p w:rsidR="00000000" w:rsidDel="00000000" w:rsidP="00000000" w:rsidRDefault="00000000" w:rsidRPr="00000000" w14:paraId="000060FB">
      <w:pPr>
        <w:spacing w:after="240" w:before="240" w:lineRule="auto"/>
        <w:rPr/>
      </w:pPr>
      <w:r w:rsidDel="00000000" w:rsidR="00000000" w:rsidRPr="00000000">
        <w:rPr>
          <w:rtl w:val="0"/>
        </w:rPr>
        <w:t xml:space="preserve">The relevant analysis includes:</w:t>
      </w:r>
    </w:p>
    <w:p w:rsidR="00000000" w:rsidDel="00000000" w:rsidP="00000000" w:rsidRDefault="00000000" w:rsidRPr="00000000" w14:paraId="000060FC">
      <w:pPr>
        <w:numPr>
          <w:ilvl w:val="0"/>
          <w:numId w:val="2"/>
        </w:numPr>
        <w:spacing w:after="0" w:afterAutospacing="0" w:before="240" w:lineRule="auto"/>
        <w:ind w:left="720" w:hanging="360"/>
      </w:pPr>
      <w:r w:rsidDel="00000000" w:rsidR="00000000" w:rsidRPr="00000000">
        <w:rPr>
          <w:rtl w:val="0"/>
        </w:rPr>
        <w:t xml:space="preserve">Immigration category.</w:t>
      </w:r>
    </w:p>
    <w:p w:rsidR="00000000" w:rsidDel="00000000" w:rsidP="00000000" w:rsidRDefault="00000000" w:rsidRPr="00000000" w14:paraId="000060FD">
      <w:pPr>
        <w:numPr>
          <w:ilvl w:val="0"/>
          <w:numId w:val="2"/>
        </w:numPr>
        <w:spacing w:after="0" w:afterAutospacing="0" w:before="0" w:beforeAutospacing="0" w:lineRule="auto"/>
        <w:ind w:left="720" w:hanging="360"/>
      </w:pPr>
      <w:r w:rsidDel="00000000" w:rsidR="00000000" w:rsidRPr="00000000">
        <w:rPr>
          <w:rtl w:val="0"/>
        </w:rPr>
        <w:t xml:space="preserve">Permitted absences.</w:t>
      </w:r>
    </w:p>
    <w:p w:rsidR="00000000" w:rsidDel="00000000" w:rsidP="00000000" w:rsidRDefault="00000000" w:rsidRPr="00000000" w14:paraId="000060FE">
      <w:pPr>
        <w:numPr>
          <w:ilvl w:val="0"/>
          <w:numId w:val="2"/>
        </w:numPr>
        <w:spacing w:after="0" w:afterAutospacing="0" w:before="0" w:beforeAutospacing="0" w:lineRule="auto"/>
        <w:ind w:left="720" w:hanging="360"/>
      </w:pPr>
      <w:r w:rsidDel="00000000" w:rsidR="00000000" w:rsidRPr="00000000">
        <w:rPr>
          <w:rtl w:val="0"/>
        </w:rPr>
        <w:t xml:space="preserve">Duration abroad.</w:t>
      </w:r>
    </w:p>
    <w:p w:rsidR="00000000" w:rsidDel="00000000" w:rsidP="00000000" w:rsidRDefault="00000000" w:rsidRPr="00000000" w14:paraId="000060FF">
      <w:pPr>
        <w:numPr>
          <w:ilvl w:val="0"/>
          <w:numId w:val="2"/>
        </w:numPr>
        <w:spacing w:after="0" w:afterAutospacing="0" w:before="0" w:beforeAutospacing="0" w:lineRule="auto"/>
        <w:ind w:left="720" w:hanging="360"/>
      </w:pPr>
      <w:r w:rsidDel="00000000" w:rsidR="00000000" w:rsidRPr="00000000">
        <w:rPr>
          <w:rtl w:val="0"/>
        </w:rPr>
        <w:t xml:space="preserve">Reasons for absence.</w:t>
      </w:r>
    </w:p>
    <w:p w:rsidR="00000000" w:rsidDel="00000000" w:rsidP="00000000" w:rsidRDefault="00000000" w:rsidRPr="00000000" w14:paraId="00006100">
      <w:pPr>
        <w:numPr>
          <w:ilvl w:val="0"/>
          <w:numId w:val="2"/>
        </w:numPr>
        <w:spacing w:after="0" w:afterAutospacing="0" w:before="0" w:beforeAutospacing="0" w:lineRule="auto"/>
        <w:ind w:left="720" w:hanging="360"/>
      </w:pPr>
      <w:r w:rsidDel="00000000" w:rsidR="00000000" w:rsidRPr="00000000">
        <w:rPr>
          <w:rtl w:val="0"/>
        </w:rPr>
        <w:t xml:space="preserve">Residence maintenance.</w:t>
      </w:r>
    </w:p>
    <w:p w:rsidR="00000000" w:rsidDel="00000000" w:rsidP="00000000" w:rsidRDefault="00000000" w:rsidRPr="00000000" w14:paraId="00006101">
      <w:pPr>
        <w:numPr>
          <w:ilvl w:val="0"/>
          <w:numId w:val="2"/>
        </w:numPr>
        <w:spacing w:after="0" w:afterAutospacing="0" w:before="0" w:beforeAutospacing="0" w:lineRule="auto"/>
        <w:ind w:left="720" w:hanging="360"/>
      </w:pPr>
      <w:r w:rsidDel="00000000" w:rsidR="00000000" w:rsidRPr="00000000">
        <w:rPr>
          <w:rtl w:val="0"/>
        </w:rPr>
        <w:t xml:space="preserve">Renewal requirements.</w:t>
      </w:r>
    </w:p>
    <w:p w:rsidR="00000000" w:rsidDel="00000000" w:rsidP="00000000" w:rsidRDefault="00000000" w:rsidRPr="00000000" w14:paraId="00006102">
      <w:pPr>
        <w:numPr>
          <w:ilvl w:val="0"/>
          <w:numId w:val="2"/>
        </w:numPr>
        <w:spacing w:after="0" w:afterAutospacing="0" w:before="0" w:beforeAutospacing="0" w:lineRule="auto"/>
        <w:ind w:left="720" w:hanging="360"/>
      </w:pPr>
      <w:r w:rsidDel="00000000" w:rsidR="00000000" w:rsidRPr="00000000">
        <w:rPr>
          <w:rtl w:val="0"/>
        </w:rPr>
        <w:t xml:space="preserve">Tax residence.</w:t>
      </w:r>
    </w:p>
    <w:p w:rsidR="00000000" w:rsidDel="00000000" w:rsidP="00000000" w:rsidRDefault="00000000" w:rsidRPr="00000000" w14:paraId="00006103">
      <w:pPr>
        <w:numPr>
          <w:ilvl w:val="0"/>
          <w:numId w:val="2"/>
        </w:numPr>
        <w:spacing w:after="240" w:before="0" w:beforeAutospacing="0" w:lineRule="auto"/>
        <w:ind w:left="720" w:hanging="360"/>
      </w:pPr>
      <w:r w:rsidDel="00000000" w:rsidR="00000000" w:rsidRPr="00000000">
        <w:rPr>
          <w:rtl w:val="0"/>
        </w:rPr>
        <w:t xml:space="preserve">Naturalization objectives.</w:t>
      </w:r>
    </w:p>
    <w:p w:rsidR="00000000" w:rsidDel="00000000" w:rsidP="00000000" w:rsidRDefault="00000000" w:rsidRPr="00000000" w14:paraId="00006104">
      <w:pPr>
        <w:spacing w:after="240" w:before="240" w:lineRule="auto"/>
        <w:rPr/>
      </w:pPr>
      <w:r w:rsidDel="00000000" w:rsidR="00000000" w:rsidRPr="00000000">
        <w:rPr>
          <w:rtl w:val="0"/>
        </w:rPr>
        <w:t xml:space="preserve">Paraguayan immigration law provides consequences for certain prolonged and unjustified absences.</w:t>
      </w:r>
    </w:p>
    <w:p w:rsidR="00000000" w:rsidDel="00000000" w:rsidP="00000000" w:rsidRDefault="00000000" w:rsidRPr="00000000" w14:paraId="00006105">
      <w:pPr>
        <w:spacing w:after="240" w:before="240" w:lineRule="auto"/>
        <w:rPr>
          <w:b w:val="1"/>
          <w:bCs w:val="1"/>
        </w:rPr>
      </w:pPr>
      <w:r w:rsidDel="00000000" w:rsidR="00000000" w:rsidRPr="00000000">
        <w:rPr>
          <w:b w:val="1"/>
          <w:bCs w:val="1"/>
          <w:rtl w:val="0"/>
        </w:rPr>
        <w:t xml:space="preserve">Holding a residence card does not mean that absence rules can be ignored.</w:t>
      </w:r>
    </w:p>
    <w:p w:rsidR="00000000" w:rsidDel="00000000" w:rsidP="00000000" w:rsidRDefault="00000000" w:rsidRPr="00000000" w14:paraId="00006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07">
      <w:pPr>
        <w:pStyle w:val="Heading1"/>
        <w:keepNext w:val="0"/>
        <w:keepLines w:val="0"/>
        <w:spacing w:before="480" w:lineRule="auto"/>
        <w:rPr>
          <w:b w:val="1"/>
          <w:bCs w:val="1"/>
          <w:sz w:val="46"/>
          <w:szCs w:val="46"/>
        </w:rPr>
      </w:pPr>
      <w:bookmarkStart w:colFirst="0" w:colLast="0" w:name="_vsg7kepmbxs" w:id="9033"/>
      <w:bookmarkEnd w:id="9033"/>
      <w:r w:rsidDel="00000000" w:rsidR="00000000" w:rsidRPr="00000000">
        <w:rPr>
          <w:b w:val="1"/>
          <w:bCs w:val="1"/>
          <w:sz w:val="46"/>
          <w:szCs w:val="46"/>
          <w:rtl w:val="0"/>
        </w:rPr>
        <w:t xml:space="preserve">35. Is Paraguay Residency the Same as Tax Residency?</w:t>
      </w:r>
    </w:p>
    <w:p w:rsidR="00000000" w:rsidDel="00000000" w:rsidP="00000000" w:rsidRDefault="00000000" w:rsidRPr="00000000" w14:paraId="00006108">
      <w:pPr>
        <w:pStyle w:val="Heading2"/>
        <w:keepNext w:val="0"/>
        <w:keepLines w:val="0"/>
        <w:spacing w:after="80" w:lineRule="auto"/>
        <w:rPr>
          <w:b w:val="1"/>
          <w:bCs w:val="1"/>
          <w:sz w:val="34"/>
          <w:szCs w:val="34"/>
        </w:rPr>
      </w:pPr>
      <w:bookmarkStart w:colFirst="0" w:colLast="0" w:name="_xbyovid0bi0s" w:id="9034"/>
      <w:bookmarkEnd w:id="9034"/>
      <w:r w:rsidDel="00000000" w:rsidR="00000000" w:rsidRPr="00000000">
        <w:rPr>
          <w:b w:val="1"/>
          <w:bCs w:val="1"/>
          <w:sz w:val="34"/>
          <w:szCs w:val="34"/>
          <w:rtl w:val="0"/>
        </w:rPr>
        <w:t xml:space="preserve">No — These Are Different Legal Concepts</w:t>
      </w:r>
    </w:p>
    <w:p w:rsidR="00000000" w:rsidDel="00000000" w:rsidP="00000000" w:rsidRDefault="00000000" w:rsidRPr="00000000" w14:paraId="00006109">
      <w:pPr>
        <w:spacing w:after="240" w:before="240" w:lineRule="auto"/>
        <w:rPr/>
      </w:pPr>
      <w:r w:rsidDel="00000000" w:rsidR="00000000" w:rsidRPr="00000000">
        <w:rPr>
          <w:rtl w:val="0"/>
        </w:rPr>
        <w:t xml:space="preserve">Immigration residence concerns permission to reside.</w:t>
      </w:r>
    </w:p>
    <w:p w:rsidR="00000000" w:rsidDel="00000000" w:rsidP="00000000" w:rsidRDefault="00000000" w:rsidRPr="00000000" w14:paraId="0000610A">
      <w:pPr>
        <w:spacing w:after="240" w:before="240" w:lineRule="auto"/>
        <w:rPr/>
      </w:pPr>
      <w:r w:rsidDel="00000000" w:rsidR="00000000" w:rsidRPr="00000000">
        <w:rPr>
          <w:rtl w:val="0"/>
        </w:rPr>
        <w:t xml:space="preserve">Tax residence concerns classification under the relevant tax rules.</w:t>
      </w:r>
    </w:p>
    <w:p w:rsidR="00000000" w:rsidDel="00000000" w:rsidP="00000000" w:rsidRDefault="00000000" w:rsidRPr="00000000" w14:paraId="0000610B">
      <w:pPr>
        <w:spacing w:after="240" w:before="240" w:lineRule="auto"/>
        <w:rPr/>
      </w:pPr>
      <w:r w:rsidDel="00000000" w:rsidR="00000000" w:rsidRPr="00000000">
        <w:rPr>
          <w:rtl w:val="0"/>
        </w:rPr>
        <w:t xml:space="preserve">A person may hold an immigration residence card without automatically satisfying the requirements for a Paraguayan tax residence certificate.</w:t>
      </w:r>
    </w:p>
    <w:p w:rsidR="00000000" w:rsidDel="00000000" w:rsidP="00000000" w:rsidRDefault="00000000" w:rsidRPr="00000000" w14:paraId="0000610C">
      <w:pPr>
        <w:spacing w:after="240" w:before="240" w:lineRule="auto"/>
        <w:rPr/>
      </w:pPr>
      <w:r w:rsidDel="00000000" w:rsidR="00000000" w:rsidRPr="00000000">
        <w:rPr>
          <w:rtl w:val="0"/>
        </w:rPr>
        <w:t xml:space="preserve">Similarly, obtaining a Paraguayan document does not automatically terminate tax residence in another country.</w:t>
      </w:r>
    </w:p>
    <w:p w:rsidR="00000000" w:rsidDel="00000000" w:rsidP="00000000" w:rsidRDefault="00000000" w:rsidRPr="00000000" w14:paraId="0000610D">
      <w:pPr>
        <w:pStyle w:val="Heading3"/>
        <w:keepNext w:val="0"/>
        <w:keepLines w:val="0"/>
        <w:spacing w:before="280" w:lineRule="auto"/>
        <w:rPr>
          <w:b w:val="1"/>
          <w:bCs w:val="1"/>
          <w:color w:val="000000"/>
          <w:sz w:val="26"/>
          <w:szCs w:val="26"/>
        </w:rPr>
      </w:pPr>
      <w:bookmarkStart w:colFirst="0" w:colLast="0" w:name="_1ymce9f2g9e1" w:id="9035"/>
      <w:bookmarkEnd w:id="9035"/>
      <w:r w:rsidDel="00000000" w:rsidR="00000000" w:rsidRPr="00000000">
        <w:rPr>
          <w:b w:val="1"/>
          <w:bCs w:val="1"/>
          <w:color w:val="000000"/>
          <w:sz w:val="26"/>
          <w:szCs w:val="26"/>
          <w:rtl w:val="0"/>
        </w:rPr>
        <w:t xml:space="preserve">Immigration Authority</w:t>
      </w:r>
    </w:p>
    <w:p w:rsidR="00000000" w:rsidDel="00000000" w:rsidP="00000000" w:rsidRDefault="00000000" w:rsidRPr="00000000" w14:paraId="0000610E">
      <w:pPr>
        <w:spacing w:after="240" w:before="240" w:lineRule="auto"/>
        <w:rPr/>
      </w:pPr>
      <w:r w:rsidDel="00000000" w:rsidR="00000000" w:rsidRPr="00000000">
        <w:rPr>
          <w:rtl w:val="0"/>
        </w:rPr>
        <w:t xml:space="preserve">Dirección Nacional de Migraciones.</w:t>
      </w:r>
    </w:p>
    <w:p w:rsidR="00000000" w:rsidDel="00000000" w:rsidP="00000000" w:rsidRDefault="00000000" w:rsidRPr="00000000" w14:paraId="0000610F">
      <w:pPr>
        <w:pStyle w:val="Heading3"/>
        <w:keepNext w:val="0"/>
        <w:keepLines w:val="0"/>
        <w:spacing w:before="280" w:lineRule="auto"/>
        <w:rPr>
          <w:b w:val="1"/>
          <w:bCs w:val="1"/>
          <w:color w:val="000000"/>
          <w:sz w:val="26"/>
          <w:szCs w:val="26"/>
        </w:rPr>
      </w:pPr>
      <w:bookmarkStart w:colFirst="0" w:colLast="0" w:name="_ji10xhczhbnv" w:id="9036"/>
      <w:bookmarkEnd w:id="9036"/>
      <w:r w:rsidDel="00000000" w:rsidR="00000000" w:rsidRPr="00000000">
        <w:rPr>
          <w:b w:val="1"/>
          <w:bCs w:val="1"/>
          <w:color w:val="000000"/>
          <w:sz w:val="26"/>
          <w:szCs w:val="26"/>
          <w:rtl w:val="0"/>
        </w:rPr>
        <w:t xml:space="preserve">Tax Authority</w:t>
      </w:r>
    </w:p>
    <w:p w:rsidR="00000000" w:rsidDel="00000000" w:rsidP="00000000" w:rsidRDefault="00000000" w:rsidRPr="00000000" w14:paraId="00006110">
      <w:pPr>
        <w:spacing w:after="240" w:before="240" w:lineRule="auto"/>
        <w:rPr/>
      </w:pPr>
      <w:r w:rsidDel="00000000" w:rsidR="00000000" w:rsidRPr="00000000">
        <w:rPr>
          <w:rtl w:val="0"/>
        </w:rPr>
        <w:t xml:space="preserve">Dirección Nacional de Ingresos Tributarios.</w:t>
      </w:r>
    </w:p>
    <w:p w:rsidR="00000000" w:rsidDel="00000000" w:rsidP="00000000" w:rsidRDefault="00000000" w:rsidRPr="00000000" w14:paraId="00006111">
      <w:pPr>
        <w:pStyle w:val="Heading3"/>
        <w:keepNext w:val="0"/>
        <w:keepLines w:val="0"/>
        <w:spacing w:before="280" w:lineRule="auto"/>
        <w:rPr>
          <w:b w:val="1"/>
          <w:bCs w:val="1"/>
          <w:color w:val="000000"/>
          <w:sz w:val="26"/>
          <w:szCs w:val="26"/>
        </w:rPr>
      </w:pPr>
      <w:bookmarkStart w:colFirst="0" w:colLast="0" w:name="_6edi3xjymi1q" w:id="9037"/>
      <w:bookmarkEnd w:id="9037"/>
      <w:r w:rsidDel="00000000" w:rsidR="00000000" w:rsidRPr="00000000">
        <w:rPr>
          <w:b w:val="1"/>
          <w:bCs w:val="1"/>
          <w:color w:val="000000"/>
          <w:sz w:val="26"/>
          <w:szCs w:val="26"/>
          <w:rtl w:val="0"/>
        </w:rPr>
        <w:t xml:space="preserve">Immigration Document</w:t>
      </w:r>
    </w:p>
    <w:p w:rsidR="00000000" w:rsidDel="00000000" w:rsidP="00000000" w:rsidRDefault="00000000" w:rsidRPr="00000000" w14:paraId="00006112">
      <w:pPr>
        <w:spacing w:after="240" w:before="240" w:lineRule="auto"/>
        <w:rPr/>
      </w:pPr>
      <w:r w:rsidDel="00000000" w:rsidR="00000000" w:rsidRPr="00000000">
        <w:rPr>
          <w:rtl w:val="0"/>
        </w:rPr>
        <w:t xml:space="preserve">Residence card.</w:t>
      </w:r>
    </w:p>
    <w:p w:rsidR="00000000" w:rsidDel="00000000" w:rsidP="00000000" w:rsidRDefault="00000000" w:rsidRPr="00000000" w14:paraId="00006113">
      <w:pPr>
        <w:pStyle w:val="Heading3"/>
        <w:keepNext w:val="0"/>
        <w:keepLines w:val="0"/>
        <w:spacing w:before="280" w:lineRule="auto"/>
        <w:rPr>
          <w:b w:val="1"/>
          <w:bCs w:val="1"/>
          <w:color w:val="000000"/>
          <w:sz w:val="26"/>
          <w:szCs w:val="26"/>
        </w:rPr>
      </w:pPr>
      <w:bookmarkStart w:colFirst="0" w:colLast="0" w:name="_wg9ok67tyxv7" w:id="9038"/>
      <w:bookmarkEnd w:id="9038"/>
      <w:r w:rsidDel="00000000" w:rsidR="00000000" w:rsidRPr="00000000">
        <w:rPr>
          <w:b w:val="1"/>
          <w:bCs w:val="1"/>
          <w:color w:val="000000"/>
          <w:sz w:val="26"/>
          <w:szCs w:val="26"/>
          <w:rtl w:val="0"/>
        </w:rPr>
        <w:t xml:space="preserve">Civil Identification</w:t>
      </w:r>
    </w:p>
    <w:p w:rsidR="00000000" w:rsidDel="00000000" w:rsidP="00000000" w:rsidRDefault="00000000" w:rsidRPr="00000000" w14:paraId="00006114">
      <w:pPr>
        <w:spacing w:after="240" w:before="240" w:lineRule="auto"/>
        <w:rPr/>
      </w:pPr>
      <w:r w:rsidDel="00000000" w:rsidR="00000000" w:rsidRPr="00000000">
        <w:rPr>
          <w:rtl w:val="0"/>
        </w:rPr>
        <w:t xml:space="preserve">Cédula.</w:t>
      </w:r>
    </w:p>
    <w:p w:rsidR="00000000" w:rsidDel="00000000" w:rsidP="00000000" w:rsidRDefault="00000000" w:rsidRPr="00000000" w14:paraId="00006115">
      <w:pPr>
        <w:pStyle w:val="Heading3"/>
        <w:keepNext w:val="0"/>
        <w:keepLines w:val="0"/>
        <w:spacing w:before="280" w:lineRule="auto"/>
        <w:rPr>
          <w:b w:val="1"/>
          <w:bCs w:val="1"/>
          <w:color w:val="000000"/>
          <w:sz w:val="26"/>
          <w:szCs w:val="26"/>
        </w:rPr>
      </w:pPr>
      <w:bookmarkStart w:colFirst="0" w:colLast="0" w:name="_dnbg0qlqc9t0" w:id="9039"/>
      <w:bookmarkEnd w:id="9039"/>
      <w:r w:rsidDel="00000000" w:rsidR="00000000" w:rsidRPr="00000000">
        <w:rPr>
          <w:b w:val="1"/>
          <w:bCs w:val="1"/>
          <w:color w:val="000000"/>
          <w:sz w:val="26"/>
          <w:szCs w:val="26"/>
          <w:rtl w:val="0"/>
        </w:rPr>
        <w:t xml:space="preserve">Tax Registration</w:t>
      </w:r>
    </w:p>
    <w:p w:rsidR="00000000" w:rsidDel="00000000" w:rsidP="00000000" w:rsidRDefault="00000000" w:rsidRPr="00000000" w14:paraId="00006116">
      <w:pPr>
        <w:spacing w:after="240" w:before="240" w:lineRule="auto"/>
        <w:rPr/>
      </w:pPr>
      <w:r w:rsidDel="00000000" w:rsidR="00000000" w:rsidRPr="00000000">
        <w:rPr>
          <w:rtl w:val="0"/>
        </w:rPr>
        <w:t xml:space="preserve">RUC, where applicable.</w:t>
      </w:r>
    </w:p>
    <w:p w:rsidR="00000000" w:rsidDel="00000000" w:rsidP="00000000" w:rsidRDefault="00000000" w:rsidRPr="00000000" w14:paraId="00006117">
      <w:pPr>
        <w:pStyle w:val="Heading3"/>
        <w:keepNext w:val="0"/>
        <w:keepLines w:val="0"/>
        <w:spacing w:before="280" w:lineRule="auto"/>
        <w:rPr>
          <w:b w:val="1"/>
          <w:bCs w:val="1"/>
          <w:color w:val="000000"/>
          <w:sz w:val="26"/>
          <w:szCs w:val="26"/>
        </w:rPr>
      </w:pPr>
      <w:bookmarkStart w:colFirst="0" w:colLast="0" w:name="_t7le2mczz38x" w:id="9040"/>
      <w:bookmarkEnd w:id="9040"/>
      <w:r w:rsidDel="00000000" w:rsidR="00000000" w:rsidRPr="00000000">
        <w:rPr>
          <w:b w:val="1"/>
          <w:bCs w:val="1"/>
          <w:color w:val="000000"/>
          <w:sz w:val="26"/>
          <w:szCs w:val="26"/>
          <w:rtl w:val="0"/>
        </w:rPr>
        <w:t xml:space="preserve">Tax Residency Certification</w:t>
      </w:r>
    </w:p>
    <w:p w:rsidR="00000000" w:rsidDel="00000000" w:rsidP="00000000" w:rsidRDefault="00000000" w:rsidRPr="00000000" w14:paraId="00006118">
      <w:pPr>
        <w:spacing w:after="240" w:before="240" w:lineRule="auto"/>
        <w:rPr/>
      </w:pPr>
      <w:r w:rsidDel="00000000" w:rsidR="00000000" w:rsidRPr="00000000">
        <w:rPr>
          <w:rtl w:val="0"/>
        </w:rPr>
        <w:t xml:space="preserve">Separate procedure.</w:t>
      </w:r>
    </w:p>
    <w:p w:rsidR="00000000" w:rsidDel="00000000" w:rsidP="00000000" w:rsidRDefault="00000000" w:rsidRPr="00000000" w14:paraId="00006119">
      <w:pPr>
        <w:spacing w:after="240" w:before="240" w:lineRule="auto"/>
        <w:rPr>
          <w:b w:val="1"/>
          <w:bCs w:val="1"/>
        </w:rPr>
      </w:pPr>
      <w:r w:rsidDel="00000000" w:rsidR="00000000" w:rsidRPr="00000000">
        <w:rPr>
          <w:b w:val="1"/>
          <w:bCs w:val="1"/>
          <w:rtl w:val="0"/>
        </w:rPr>
        <w:t xml:space="preserve">[Assess My Tax Residency Position]</w:t>
      </w:r>
    </w:p>
    <w:p w:rsidR="00000000" w:rsidDel="00000000" w:rsidP="00000000" w:rsidRDefault="00000000" w:rsidRPr="00000000" w14:paraId="00006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1B">
      <w:pPr>
        <w:pStyle w:val="Heading1"/>
        <w:keepNext w:val="0"/>
        <w:keepLines w:val="0"/>
        <w:spacing w:before="480" w:lineRule="auto"/>
        <w:rPr>
          <w:b w:val="1"/>
          <w:bCs w:val="1"/>
          <w:sz w:val="46"/>
          <w:szCs w:val="46"/>
        </w:rPr>
      </w:pPr>
      <w:bookmarkStart w:colFirst="0" w:colLast="0" w:name="_hq4bx8lk9hsd" w:id="9041"/>
      <w:bookmarkEnd w:id="9041"/>
      <w:r w:rsidDel="00000000" w:rsidR="00000000" w:rsidRPr="00000000">
        <w:rPr>
          <w:b w:val="1"/>
          <w:bCs w:val="1"/>
          <w:sz w:val="46"/>
          <w:szCs w:val="46"/>
          <w:rtl w:val="0"/>
        </w:rPr>
        <w:t xml:space="preserve">36. What Is the Paraguayan RUC?</w:t>
      </w:r>
    </w:p>
    <w:p w:rsidR="00000000" w:rsidDel="00000000" w:rsidP="00000000" w:rsidRDefault="00000000" w:rsidRPr="00000000" w14:paraId="0000611C">
      <w:pPr>
        <w:pStyle w:val="Heading2"/>
        <w:keepNext w:val="0"/>
        <w:keepLines w:val="0"/>
        <w:spacing w:after="80" w:lineRule="auto"/>
        <w:rPr>
          <w:b w:val="1"/>
          <w:bCs w:val="1"/>
          <w:sz w:val="34"/>
          <w:szCs w:val="34"/>
        </w:rPr>
      </w:pPr>
      <w:bookmarkStart w:colFirst="0" w:colLast="0" w:name="_yrqno1j1yuy2" w:id="9042"/>
      <w:bookmarkEnd w:id="9042"/>
      <w:r w:rsidDel="00000000" w:rsidR="00000000" w:rsidRPr="00000000">
        <w:rPr>
          <w:b w:val="1"/>
          <w:bCs w:val="1"/>
          <w:sz w:val="34"/>
          <w:szCs w:val="34"/>
          <w:rtl w:val="0"/>
        </w:rPr>
        <w:t xml:space="preserve">Registro Único del Contribuyente</w:t>
      </w:r>
    </w:p>
    <w:p w:rsidR="00000000" w:rsidDel="00000000" w:rsidP="00000000" w:rsidRDefault="00000000" w:rsidRPr="00000000" w14:paraId="0000611D">
      <w:pPr>
        <w:spacing w:after="240" w:before="240" w:lineRule="auto"/>
        <w:rPr/>
      </w:pPr>
      <w:r w:rsidDel="00000000" w:rsidR="00000000" w:rsidRPr="00000000">
        <w:rPr>
          <w:rtl w:val="0"/>
        </w:rPr>
        <w:t xml:space="preserve">The RUC is Paraguay's taxpayer registration system.</w:t>
      </w:r>
    </w:p>
    <w:p w:rsidR="00000000" w:rsidDel="00000000" w:rsidP="00000000" w:rsidRDefault="00000000" w:rsidRPr="00000000" w14:paraId="0000611E">
      <w:pPr>
        <w:spacing w:after="240" w:before="240" w:lineRule="auto"/>
        <w:rPr/>
      </w:pPr>
      <w:r w:rsidDel="00000000" w:rsidR="00000000" w:rsidRPr="00000000">
        <w:rPr>
          <w:rtl w:val="0"/>
        </w:rPr>
        <w:t xml:space="preserve">It may be relevant for individuals and entities undertaking taxable or registered activities.</w:t>
      </w:r>
    </w:p>
    <w:p w:rsidR="00000000" w:rsidDel="00000000" w:rsidP="00000000" w:rsidRDefault="00000000" w:rsidRPr="00000000" w14:paraId="0000611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6120">
      <w:pPr>
        <w:numPr>
          <w:ilvl w:val="0"/>
          <w:numId w:val="483"/>
        </w:numPr>
        <w:spacing w:after="0" w:afterAutospacing="0" w:before="240" w:lineRule="auto"/>
        <w:ind w:left="720" w:hanging="360"/>
      </w:pPr>
      <w:r w:rsidDel="00000000" w:rsidR="00000000" w:rsidRPr="00000000">
        <w:rPr>
          <w:rtl w:val="0"/>
        </w:rPr>
        <w:t xml:space="preserve">Business operations.</w:t>
      </w:r>
    </w:p>
    <w:p w:rsidR="00000000" w:rsidDel="00000000" w:rsidP="00000000" w:rsidRDefault="00000000" w:rsidRPr="00000000" w14:paraId="00006121">
      <w:pPr>
        <w:numPr>
          <w:ilvl w:val="0"/>
          <w:numId w:val="483"/>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6122">
      <w:pPr>
        <w:numPr>
          <w:ilvl w:val="0"/>
          <w:numId w:val="483"/>
        </w:numPr>
        <w:spacing w:after="0" w:afterAutospacing="0" w:before="0" w:beforeAutospacing="0" w:lineRule="auto"/>
        <w:ind w:left="720" w:hanging="360"/>
      </w:pPr>
      <w:r w:rsidDel="00000000" w:rsidR="00000000" w:rsidRPr="00000000">
        <w:rPr>
          <w:rtl w:val="0"/>
        </w:rPr>
        <w:t xml:space="preserve">Certain income-generating activities.</w:t>
      </w:r>
    </w:p>
    <w:p w:rsidR="00000000" w:rsidDel="00000000" w:rsidP="00000000" w:rsidRDefault="00000000" w:rsidRPr="00000000" w14:paraId="00006123">
      <w:pPr>
        <w:numPr>
          <w:ilvl w:val="0"/>
          <w:numId w:val="483"/>
        </w:numPr>
        <w:spacing w:after="0" w:afterAutospacing="0" w:before="0" w:beforeAutospacing="0" w:lineRule="auto"/>
        <w:ind w:left="720" w:hanging="360"/>
      </w:pPr>
      <w:r w:rsidDel="00000000" w:rsidR="00000000" w:rsidRPr="00000000">
        <w:rPr>
          <w:rtl w:val="0"/>
        </w:rPr>
        <w:t xml:space="preserve">Corporate taxation.</w:t>
      </w:r>
    </w:p>
    <w:p w:rsidR="00000000" w:rsidDel="00000000" w:rsidP="00000000" w:rsidRDefault="00000000" w:rsidRPr="00000000" w14:paraId="00006124">
      <w:pPr>
        <w:numPr>
          <w:ilvl w:val="0"/>
          <w:numId w:val="483"/>
        </w:numPr>
        <w:spacing w:after="0" w:afterAutospacing="0" w:before="0" w:beforeAutospacing="0" w:lineRule="auto"/>
        <w:ind w:left="720" w:hanging="360"/>
      </w:pPr>
      <w:r w:rsidDel="00000000" w:rsidR="00000000" w:rsidRPr="00000000">
        <w:rPr>
          <w:rtl w:val="0"/>
        </w:rPr>
        <w:t xml:space="preserve">Tax declarations.</w:t>
      </w:r>
    </w:p>
    <w:p w:rsidR="00000000" w:rsidDel="00000000" w:rsidP="00000000" w:rsidRDefault="00000000" w:rsidRPr="00000000" w14:paraId="00006125">
      <w:pPr>
        <w:numPr>
          <w:ilvl w:val="0"/>
          <w:numId w:val="483"/>
        </w:numPr>
        <w:spacing w:after="240" w:before="0" w:beforeAutospacing="0" w:lineRule="auto"/>
        <w:ind w:left="720" w:hanging="360"/>
      </w:pPr>
      <w:r w:rsidDel="00000000" w:rsidR="00000000" w:rsidRPr="00000000">
        <w:rPr>
          <w:rtl w:val="0"/>
        </w:rPr>
        <w:t xml:space="preserve">Administrative compliance.</w:t>
      </w:r>
    </w:p>
    <w:p w:rsidR="00000000" w:rsidDel="00000000" w:rsidP="00000000" w:rsidRDefault="00000000" w:rsidRPr="00000000" w14:paraId="00006126">
      <w:pPr>
        <w:spacing w:after="240" w:before="240" w:lineRule="auto"/>
        <w:rPr>
          <w:b w:val="1"/>
          <w:bCs w:val="1"/>
        </w:rPr>
      </w:pPr>
      <w:r w:rsidDel="00000000" w:rsidR="00000000" w:rsidRPr="00000000">
        <w:rPr>
          <w:b w:val="1"/>
          <w:bCs w:val="1"/>
          <w:rtl w:val="0"/>
        </w:rPr>
        <w:t xml:space="preserve">RUC registration is not identical to immigration residence or tax residence certification.</w:t>
      </w:r>
    </w:p>
    <w:p w:rsidR="00000000" w:rsidDel="00000000" w:rsidP="00000000" w:rsidRDefault="00000000" w:rsidRPr="00000000" w14:paraId="00006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28">
      <w:pPr>
        <w:pStyle w:val="Heading1"/>
        <w:keepNext w:val="0"/>
        <w:keepLines w:val="0"/>
        <w:spacing w:before="480" w:lineRule="auto"/>
        <w:rPr>
          <w:b w:val="1"/>
          <w:bCs w:val="1"/>
          <w:sz w:val="46"/>
          <w:szCs w:val="46"/>
        </w:rPr>
      </w:pPr>
      <w:bookmarkStart w:colFirst="0" w:colLast="0" w:name="_8ik38ycoyip8" w:id="9043"/>
      <w:bookmarkEnd w:id="9043"/>
      <w:r w:rsidDel="00000000" w:rsidR="00000000" w:rsidRPr="00000000">
        <w:rPr>
          <w:b w:val="1"/>
          <w:bCs w:val="1"/>
          <w:sz w:val="46"/>
          <w:szCs w:val="46"/>
          <w:rtl w:val="0"/>
        </w:rPr>
        <w:t xml:space="preserve">37. Tax Residency Certificate in Paraguay</w:t>
      </w:r>
    </w:p>
    <w:p w:rsidR="00000000" w:rsidDel="00000000" w:rsidP="00000000" w:rsidRDefault="00000000" w:rsidRPr="00000000" w14:paraId="00006129">
      <w:pPr>
        <w:pStyle w:val="Heading2"/>
        <w:keepNext w:val="0"/>
        <w:keepLines w:val="0"/>
        <w:spacing w:after="80" w:lineRule="auto"/>
        <w:rPr>
          <w:b w:val="1"/>
          <w:bCs w:val="1"/>
          <w:sz w:val="34"/>
          <w:szCs w:val="34"/>
        </w:rPr>
      </w:pPr>
      <w:bookmarkStart w:colFirst="0" w:colLast="0" w:name="_ice435qeihlx" w:id="9044"/>
      <w:bookmarkEnd w:id="9044"/>
      <w:r w:rsidDel="00000000" w:rsidR="00000000" w:rsidRPr="00000000">
        <w:rPr>
          <w:b w:val="1"/>
          <w:bCs w:val="1"/>
          <w:sz w:val="34"/>
          <w:szCs w:val="34"/>
          <w:rtl w:val="0"/>
        </w:rPr>
        <w:t xml:space="preserve">Certificado de Residencia Fiscal</w:t>
      </w:r>
    </w:p>
    <w:p w:rsidR="00000000" w:rsidDel="00000000" w:rsidP="00000000" w:rsidRDefault="00000000" w:rsidRPr="00000000" w14:paraId="0000612A">
      <w:pPr>
        <w:spacing w:after="240" w:before="240" w:lineRule="auto"/>
        <w:rPr/>
      </w:pPr>
      <w:r w:rsidDel="00000000" w:rsidR="00000000" w:rsidRPr="00000000">
        <w:rPr>
          <w:rtl w:val="0"/>
        </w:rPr>
        <w:t xml:space="preserve">The competent Paraguayan tax authority provides procedures for tax residency certification.</w:t>
      </w:r>
    </w:p>
    <w:p w:rsidR="00000000" w:rsidDel="00000000" w:rsidP="00000000" w:rsidRDefault="00000000" w:rsidRPr="00000000" w14:paraId="0000612B">
      <w:pPr>
        <w:spacing w:after="240" w:before="240" w:lineRule="auto"/>
        <w:rPr/>
      </w:pPr>
      <w:r w:rsidDel="00000000" w:rsidR="00000000" w:rsidRPr="00000000">
        <w:rPr>
          <w:rtl w:val="0"/>
        </w:rPr>
        <w:t xml:space="preserve">The requirements depend on the applicable tax framework and purpose of the certificate.</w:t>
      </w:r>
    </w:p>
    <w:p w:rsidR="00000000" w:rsidDel="00000000" w:rsidP="00000000" w:rsidRDefault="00000000" w:rsidRPr="00000000" w14:paraId="0000612C">
      <w:pPr>
        <w:spacing w:after="240" w:before="240" w:lineRule="auto"/>
        <w:rPr/>
      </w:pPr>
      <w:r w:rsidDel="00000000" w:rsidR="00000000" w:rsidRPr="00000000">
        <w:rPr>
          <w:rtl w:val="0"/>
        </w:rPr>
        <w:t xml:space="preserve">Potential considerations include:</w:t>
      </w:r>
    </w:p>
    <w:p w:rsidR="00000000" w:rsidDel="00000000" w:rsidP="00000000" w:rsidRDefault="00000000" w:rsidRPr="00000000" w14:paraId="0000612D">
      <w:pPr>
        <w:numPr>
          <w:ilvl w:val="0"/>
          <w:numId w:val="41"/>
        </w:numPr>
        <w:spacing w:after="0" w:afterAutospacing="0" w:before="240" w:lineRule="auto"/>
        <w:ind w:left="720" w:hanging="360"/>
      </w:pPr>
      <w:r w:rsidDel="00000000" w:rsidR="00000000" w:rsidRPr="00000000">
        <w:rPr>
          <w:rtl w:val="0"/>
        </w:rPr>
        <w:t xml:space="preserve">Tax status.</w:t>
      </w:r>
    </w:p>
    <w:p w:rsidR="00000000" w:rsidDel="00000000" w:rsidP="00000000" w:rsidRDefault="00000000" w:rsidRPr="00000000" w14:paraId="0000612E">
      <w:pPr>
        <w:numPr>
          <w:ilvl w:val="0"/>
          <w:numId w:val="41"/>
        </w:numPr>
        <w:spacing w:after="0" w:afterAutospacing="0" w:before="0" w:beforeAutospacing="0" w:lineRule="auto"/>
        <w:ind w:left="720" w:hanging="360"/>
      </w:pPr>
      <w:r w:rsidDel="00000000" w:rsidR="00000000" w:rsidRPr="00000000">
        <w:rPr>
          <w:rtl w:val="0"/>
        </w:rPr>
        <w:t xml:space="preserve">Taxpayer registration.</w:t>
      </w:r>
    </w:p>
    <w:p w:rsidR="00000000" w:rsidDel="00000000" w:rsidP="00000000" w:rsidRDefault="00000000" w:rsidRPr="00000000" w14:paraId="0000612F">
      <w:pPr>
        <w:numPr>
          <w:ilvl w:val="0"/>
          <w:numId w:val="41"/>
        </w:numPr>
        <w:spacing w:after="0" w:afterAutospacing="0" w:before="0" w:beforeAutospacing="0" w:lineRule="auto"/>
        <w:ind w:left="720" w:hanging="360"/>
      </w:pPr>
      <w:r w:rsidDel="00000000" w:rsidR="00000000" w:rsidRPr="00000000">
        <w:rPr>
          <w:rtl w:val="0"/>
        </w:rPr>
        <w:t xml:space="preserve">Supporting evidence.</w:t>
      </w:r>
    </w:p>
    <w:p w:rsidR="00000000" w:rsidDel="00000000" w:rsidP="00000000" w:rsidRDefault="00000000" w:rsidRPr="00000000" w14:paraId="00006130">
      <w:pPr>
        <w:numPr>
          <w:ilvl w:val="0"/>
          <w:numId w:val="41"/>
        </w:numPr>
        <w:spacing w:after="0" w:afterAutospacing="0" w:before="0" w:beforeAutospacing="0" w:lineRule="auto"/>
        <w:ind w:left="720" w:hanging="360"/>
      </w:pPr>
      <w:r w:rsidDel="00000000" w:rsidR="00000000" w:rsidRPr="00000000">
        <w:rPr>
          <w:rtl w:val="0"/>
        </w:rPr>
        <w:t xml:space="preserve">Immigration records.</w:t>
      </w:r>
    </w:p>
    <w:p w:rsidR="00000000" w:rsidDel="00000000" w:rsidP="00000000" w:rsidRDefault="00000000" w:rsidRPr="00000000" w14:paraId="00006131">
      <w:pPr>
        <w:numPr>
          <w:ilvl w:val="0"/>
          <w:numId w:val="41"/>
        </w:numPr>
        <w:spacing w:after="0" w:afterAutospacing="0" w:before="0" w:beforeAutospacing="0" w:lineRule="auto"/>
        <w:ind w:left="720" w:hanging="360"/>
      </w:pPr>
      <w:r w:rsidDel="00000000" w:rsidR="00000000" w:rsidRPr="00000000">
        <w:rPr>
          <w:rtl w:val="0"/>
        </w:rPr>
        <w:t xml:space="preserve">Relevant period.</w:t>
      </w:r>
    </w:p>
    <w:p w:rsidR="00000000" w:rsidDel="00000000" w:rsidP="00000000" w:rsidRDefault="00000000" w:rsidRPr="00000000" w14:paraId="00006132">
      <w:pPr>
        <w:numPr>
          <w:ilvl w:val="0"/>
          <w:numId w:val="41"/>
        </w:numPr>
        <w:spacing w:after="0" w:afterAutospacing="0" w:before="0" w:beforeAutospacing="0" w:lineRule="auto"/>
        <w:ind w:left="720" w:hanging="360"/>
      </w:pPr>
      <w:r w:rsidDel="00000000" w:rsidR="00000000" w:rsidRPr="00000000">
        <w:rPr>
          <w:rtl w:val="0"/>
        </w:rPr>
        <w:t xml:space="preserve">Tax compliance.</w:t>
      </w:r>
    </w:p>
    <w:p w:rsidR="00000000" w:rsidDel="00000000" w:rsidP="00000000" w:rsidRDefault="00000000" w:rsidRPr="00000000" w14:paraId="00006133">
      <w:pPr>
        <w:numPr>
          <w:ilvl w:val="0"/>
          <w:numId w:val="41"/>
        </w:numPr>
        <w:spacing w:after="240" w:before="0" w:beforeAutospacing="0" w:lineRule="auto"/>
        <w:ind w:left="720" w:hanging="360"/>
      </w:pPr>
      <w:r w:rsidDel="00000000" w:rsidR="00000000" w:rsidRPr="00000000">
        <w:rPr>
          <w:rtl w:val="0"/>
        </w:rPr>
        <w:t xml:space="preserve">International treaty requirements.</w:t>
      </w:r>
    </w:p>
    <w:p w:rsidR="00000000" w:rsidDel="00000000" w:rsidP="00000000" w:rsidRDefault="00000000" w:rsidRPr="00000000" w14:paraId="00006134">
      <w:pPr>
        <w:spacing w:after="240" w:before="240" w:lineRule="auto"/>
        <w:rPr>
          <w:b w:val="1"/>
          <w:bCs w:val="1"/>
        </w:rPr>
      </w:pPr>
      <w:r w:rsidDel="00000000" w:rsidR="00000000" w:rsidRPr="00000000">
        <w:rPr>
          <w:b w:val="1"/>
          <w:bCs w:val="1"/>
          <w:rtl w:val="0"/>
        </w:rPr>
        <w:t xml:space="preserve">A Paraguayan tax residency certificate does not automatically prevent another country from applying its own residence rules.</w:t>
      </w:r>
    </w:p>
    <w:p w:rsidR="00000000" w:rsidDel="00000000" w:rsidP="00000000" w:rsidRDefault="00000000" w:rsidRPr="00000000" w14:paraId="00006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36">
      <w:pPr>
        <w:pStyle w:val="Heading1"/>
        <w:keepNext w:val="0"/>
        <w:keepLines w:val="0"/>
        <w:spacing w:before="480" w:lineRule="auto"/>
        <w:rPr>
          <w:b w:val="1"/>
          <w:bCs w:val="1"/>
          <w:sz w:val="46"/>
          <w:szCs w:val="46"/>
        </w:rPr>
      </w:pPr>
      <w:bookmarkStart w:colFirst="0" w:colLast="0" w:name="_6p61d0t7nawz" w:id="9045"/>
      <w:bookmarkEnd w:id="9045"/>
      <w:r w:rsidDel="00000000" w:rsidR="00000000" w:rsidRPr="00000000">
        <w:rPr>
          <w:b w:val="1"/>
          <w:bCs w:val="1"/>
          <w:sz w:val="46"/>
          <w:szCs w:val="46"/>
          <w:rtl w:val="0"/>
        </w:rPr>
        <w:t xml:space="preserve">38. Residency in Paraguay and Brazilian Tax Departure</w:t>
      </w:r>
    </w:p>
    <w:p w:rsidR="00000000" w:rsidDel="00000000" w:rsidP="00000000" w:rsidRDefault="00000000" w:rsidRPr="00000000" w14:paraId="00006137">
      <w:pPr>
        <w:spacing w:after="240" w:before="240" w:lineRule="auto"/>
        <w:rPr/>
      </w:pPr>
      <w:r w:rsidDel="00000000" w:rsidR="00000000" w:rsidRPr="00000000">
        <w:rPr>
          <w:rtl w:val="0"/>
        </w:rPr>
        <w:t xml:space="preserve">Brazilian residents considering relocation should evaluate:</w:t>
      </w:r>
    </w:p>
    <w:p w:rsidR="00000000" w:rsidDel="00000000" w:rsidP="00000000" w:rsidRDefault="00000000" w:rsidRPr="00000000" w14:paraId="00006138">
      <w:pPr>
        <w:numPr>
          <w:ilvl w:val="0"/>
          <w:numId w:val="46"/>
        </w:numPr>
        <w:spacing w:after="0" w:afterAutospacing="0" w:before="240" w:lineRule="auto"/>
        <w:ind w:left="720" w:hanging="360"/>
      </w:pPr>
      <w:r w:rsidDel="00000000" w:rsidR="00000000" w:rsidRPr="00000000">
        <w:rPr>
          <w:rtl w:val="0"/>
        </w:rPr>
        <w:t xml:space="preserve">Date of departure.</w:t>
      </w:r>
    </w:p>
    <w:p w:rsidR="00000000" w:rsidDel="00000000" w:rsidP="00000000" w:rsidRDefault="00000000" w:rsidRPr="00000000" w14:paraId="00006139">
      <w:pPr>
        <w:numPr>
          <w:ilvl w:val="0"/>
          <w:numId w:val="46"/>
        </w:numPr>
        <w:spacing w:after="0" w:afterAutospacing="0" w:before="0" w:beforeAutospacing="0" w:lineRule="auto"/>
        <w:ind w:left="720" w:hanging="360"/>
      </w:pPr>
      <w:r w:rsidDel="00000000" w:rsidR="00000000" w:rsidRPr="00000000">
        <w:rPr>
          <w:rtl w:val="0"/>
        </w:rPr>
        <w:t xml:space="preserve">Applicable Brazilian tax departure procedures.</w:t>
      </w:r>
    </w:p>
    <w:p w:rsidR="00000000" w:rsidDel="00000000" w:rsidP="00000000" w:rsidRDefault="00000000" w:rsidRPr="00000000" w14:paraId="0000613A">
      <w:pPr>
        <w:numPr>
          <w:ilvl w:val="0"/>
          <w:numId w:val="46"/>
        </w:numPr>
        <w:spacing w:after="0" w:afterAutospacing="0" w:before="0" w:beforeAutospacing="0" w:lineRule="auto"/>
        <w:ind w:left="720" w:hanging="360"/>
      </w:pPr>
      <w:r w:rsidDel="00000000" w:rsidR="00000000" w:rsidRPr="00000000">
        <w:rPr>
          <w:rtl w:val="0"/>
        </w:rPr>
        <w:t xml:space="preserve">Continuing Brazilian-source income.</w:t>
      </w:r>
    </w:p>
    <w:p w:rsidR="00000000" w:rsidDel="00000000" w:rsidP="00000000" w:rsidRDefault="00000000" w:rsidRPr="00000000" w14:paraId="0000613B">
      <w:pPr>
        <w:numPr>
          <w:ilvl w:val="0"/>
          <w:numId w:val="46"/>
        </w:numPr>
        <w:spacing w:after="0" w:afterAutospacing="0" w:before="0" w:beforeAutospacing="0" w:lineRule="auto"/>
        <w:ind w:left="720" w:hanging="360"/>
      </w:pPr>
      <w:r w:rsidDel="00000000" w:rsidR="00000000" w:rsidRPr="00000000">
        <w:rPr>
          <w:rtl w:val="0"/>
        </w:rPr>
        <w:t xml:space="preserve">Brazilian property.</w:t>
      </w:r>
    </w:p>
    <w:p w:rsidR="00000000" w:rsidDel="00000000" w:rsidP="00000000" w:rsidRDefault="00000000" w:rsidRPr="00000000" w14:paraId="0000613C">
      <w:pPr>
        <w:numPr>
          <w:ilvl w:val="0"/>
          <w:numId w:val="46"/>
        </w:numPr>
        <w:spacing w:after="0" w:afterAutospacing="0" w:before="0" w:beforeAutospacing="0" w:lineRule="auto"/>
        <w:ind w:left="720" w:hanging="360"/>
      </w:pPr>
      <w:r w:rsidDel="00000000" w:rsidR="00000000" w:rsidRPr="00000000">
        <w:rPr>
          <w:rtl w:val="0"/>
        </w:rPr>
        <w:t xml:space="preserve">Bank accounts.</w:t>
      </w:r>
    </w:p>
    <w:p w:rsidR="00000000" w:rsidDel="00000000" w:rsidP="00000000" w:rsidRDefault="00000000" w:rsidRPr="00000000" w14:paraId="0000613D">
      <w:pPr>
        <w:numPr>
          <w:ilvl w:val="0"/>
          <w:numId w:val="46"/>
        </w:numPr>
        <w:spacing w:after="0" w:afterAutospacing="0" w:before="0" w:beforeAutospacing="0" w:lineRule="auto"/>
        <w:ind w:left="720" w:hanging="360"/>
      </w:pPr>
      <w:r w:rsidDel="00000000" w:rsidR="00000000" w:rsidRPr="00000000">
        <w:rPr>
          <w:rtl w:val="0"/>
        </w:rPr>
        <w:t xml:space="preserve">Investments.</w:t>
      </w:r>
    </w:p>
    <w:p w:rsidR="00000000" w:rsidDel="00000000" w:rsidP="00000000" w:rsidRDefault="00000000" w:rsidRPr="00000000" w14:paraId="0000613E">
      <w:pPr>
        <w:numPr>
          <w:ilvl w:val="0"/>
          <w:numId w:val="46"/>
        </w:numPr>
        <w:spacing w:after="0" w:afterAutospacing="0" w:before="0" w:beforeAutospacing="0" w:lineRule="auto"/>
        <w:ind w:left="720" w:hanging="360"/>
      </w:pPr>
      <w:r w:rsidDel="00000000" w:rsidR="00000000" w:rsidRPr="00000000">
        <w:rPr>
          <w:rtl w:val="0"/>
        </w:rPr>
        <w:t xml:space="preserve">Business interests.</w:t>
      </w:r>
    </w:p>
    <w:p w:rsidR="00000000" w:rsidDel="00000000" w:rsidP="00000000" w:rsidRDefault="00000000" w:rsidRPr="00000000" w14:paraId="0000613F">
      <w:pPr>
        <w:numPr>
          <w:ilvl w:val="0"/>
          <w:numId w:val="46"/>
        </w:numPr>
        <w:spacing w:after="0" w:afterAutospacing="0" w:before="0" w:beforeAutospacing="0" w:lineRule="auto"/>
        <w:ind w:left="720" w:hanging="360"/>
      </w:pPr>
      <w:r w:rsidDel="00000000" w:rsidR="00000000" w:rsidRPr="00000000">
        <w:rPr>
          <w:rtl w:val="0"/>
        </w:rPr>
        <w:t xml:space="preserve">Family ties.</w:t>
      </w:r>
    </w:p>
    <w:p w:rsidR="00000000" w:rsidDel="00000000" w:rsidP="00000000" w:rsidRDefault="00000000" w:rsidRPr="00000000" w14:paraId="00006140">
      <w:pPr>
        <w:numPr>
          <w:ilvl w:val="0"/>
          <w:numId w:val="46"/>
        </w:numPr>
        <w:spacing w:after="0" w:afterAutospacing="0" w:before="0" w:beforeAutospacing="0" w:lineRule="auto"/>
        <w:ind w:left="720" w:hanging="360"/>
      </w:pPr>
      <w:r w:rsidDel="00000000" w:rsidR="00000000" w:rsidRPr="00000000">
        <w:rPr>
          <w:rtl w:val="0"/>
        </w:rPr>
        <w:t xml:space="preserve">Reporting obligations.</w:t>
      </w:r>
    </w:p>
    <w:p w:rsidR="00000000" w:rsidDel="00000000" w:rsidP="00000000" w:rsidRDefault="00000000" w:rsidRPr="00000000" w14:paraId="00006141">
      <w:pPr>
        <w:numPr>
          <w:ilvl w:val="0"/>
          <w:numId w:val="46"/>
        </w:numPr>
        <w:spacing w:after="0" w:afterAutospacing="0" w:before="0" w:beforeAutospacing="0" w:lineRule="auto"/>
        <w:ind w:left="720" w:hanging="360"/>
      </w:pPr>
      <w:r w:rsidDel="00000000" w:rsidR="00000000" w:rsidRPr="00000000">
        <w:rPr>
          <w:rtl w:val="0"/>
        </w:rPr>
        <w:t xml:space="preserve">Potential dual residence.</w:t>
      </w:r>
    </w:p>
    <w:p w:rsidR="00000000" w:rsidDel="00000000" w:rsidP="00000000" w:rsidRDefault="00000000" w:rsidRPr="00000000" w14:paraId="00006142">
      <w:pPr>
        <w:numPr>
          <w:ilvl w:val="0"/>
          <w:numId w:val="46"/>
        </w:numPr>
        <w:spacing w:after="240" w:before="0" w:beforeAutospacing="0" w:lineRule="auto"/>
        <w:ind w:left="720" w:hanging="360"/>
      </w:pPr>
      <w:r w:rsidDel="00000000" w:rsidR="00000000" w:rsidRPr="00000000">
        <w:rPr>
          <w:rtl w:val="0"/>
        </w:rPr>
        <w:t xml:space="preserve">Relevant treaty provisions.</w:t>
      </w:r>
    </w:p>
    <w:p w:rsidR="00000000" w:rsidDel="00000000" w:rsidP="00000000" w:rsidRDefault="00000000" w:rsidRPr="00000000" w14:paraId="00006143">
      <w:pPr>
        <w:spacing w:after="240" w:before="240" w:lineRule="auto"/>
        <w:rPr>
          <w:b w:val="1"/>
          <w:bCs w:val="1"/>
        </w:rPr>
      </w:pPr>
      <w:r w:rsidDel="00000000" w:rsidR="00000000" w:rsidRPr="00000000">
        <w:rPr>
          <w:b w:val="1"/>
          <w:bCs w:val="1"/>
          <w:rtl w:val="0"/>
        </w:rPr>
        <w:t xml:space="preserve">Obtaining Paraguayan immigration residence alone does not complete a Brazilian tax departure.</w:t>
      </w:r>
    </w:p>
    <w:p w:rsidR="00000000" w:rsidDel="00000000" w:rsidP="00000000" w:rsidRDefault="00000000" w:rsidRPr="00000000" w14:paraId="00006144">
      <w:pPr>
        <w:spacing w:after="240" w:before="240" w:lineRule="auto"/>
        <w:rPr>
          <w:b w:val="1"/>
          <w:bCs w:val="1"/>
        </w:rPr>
      </w:pPr>
      <w:r w:rsidDel="00000000" w:rsidR="00000000" w:rsidRPr="00000000">
        <w:rPr>
          <w:b w:val="1"/>
          <w:bCs w:val="1"/>
          <w:rtl w:val="0"/>
        </w:rPr>
        <w:t xml:space="preserve">[Discuss Brazil–Paraguay Tax Planning]</w:t>
      </w:r>
    </w:p>
    <w:p w:rsidR="00000000" w:rsidDel="00000000" w:rsidP="00000000" w:rsidRDefault="00000000" w:rsidRPr="00000000" w14:paraId="00006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46">
      <w:pPr>
        <w:pStyle w:val="Heading1"/>
        <w:keepNext w:val="0"/>
        <w:keepLines w:val="0"/>
        <w:spacing w:before="480" w:lineRule="auto"/>
        <w:rPr>
          <w:b w:val="1"/>
          <w:bCs w:val="1"/>
          <w:sz w:val="46"/>
          <w:szCs w:val="46"/>
        </w:rPr>
      </w:pPr>
      <w:bookmarkStart w:colFirst="0" w:colLast="0" w:name="_5fsy99bnavy2" w:id="9046"/>
      <w:bookmarkEnd w:id="9046"/>
      <w:r w:rsidDel="00000000" w:rsidR="00000000" w:rsidRPr="00000000">
        <w:rPr>
          <w:b w:val="1"/>
          <w:bCs w:val="1"/>
          <w:sz w:val="46"/>
          <w:szCs w:val="46"/>
          <w:rtl w:val="0"/>
        </w:rPr>
        <w:t xml:space="preserve">39. Paraguay Residency for Business Owners</w:t>
      </w:r>
    </w:p>
    <w:p w:rsidR="00000000" w:rsidDel="00000000" w:rsidP="00000000" w:rsidRDefault="00000000" w:rsidRPr="00000000" w14:paraId="00006147">
      <w:pPr>
        <w:spacing w:after="240" w:before="240" w:lineRule="auto"/>
        <w:rPr/>
      </w:pPr>
      <w:r w:rsidDel="00000000" w:rsidR="00000000" w:rsidRPr="00000000">
        <w:rPr>
          <w:rtl w:val="0"/>
        </w:rPr>
        <w:t xml:space="preserve">Business owners should consider the relationship between:</w:t>
      </w:r>
    </w:p>
    <w:p w:rsidR="00000000" w:rsidDel="00000000" w:rsidP="00000000" w:rsidRDefault="00000000" w:rsidRPr="00000000" w14:paraId="00006148">
      <w:pPr>
        <w:numPr>
          <w:ilvl w:val="0"/>
          <w:numId w:val="448"/>
        </w:numPr>
        <w:spacing w:after="0" w:afterAutospacing="0" w:before="240" w:lineRule="auto"/>
        <w:ind w:left="720" w:hanging="360"/>
      </w:pPr>
      <w:r w:rsidDel="00000000" w:rsidR="00000000" w:rsidRPr="00000000">
        <w:rPr>
          <w:rtl w:val="0"/>
        </w:rPr>
        <w:t xml:space="preserve">Personal immigration status.</w:t>
      </w:r>
    </w:p>
    <w:p w:rsidR="00000000" w:rsidDel="00000000" w:rsidP="00000000" w:rsidRDefault="00000000" w:rsidRPr="00000000" w14:paraId="00006149">
      <w:pPr>
        <w:numPr>
          <w:ilvl w:val="0"/>
          <w:numId w:val="448"/>
        </w:numPr>
        <w:spacing w:after="0" w:afterAutospacing="0" w:before="0" w:beforeAutospacing="0" w:lineRule="auto"/>
        <w:ind w:left="720" w:hanging="360"/>
      </w:pPr>
      <w:r w:rsidDel="00000000" w:rsidR="00000000" w:rsidRPr="00000000">
        <w:rPr>
          <w:rtl w:val="0"/>
        </w:rPr>
        <w:t xml:space="preserve">Company incorporation.</w:t>
      </w:r>
    </w:p>
    <w:p w:rsidR="00000000" w:rsidDel="00000000" w:rsidP="00000000" w:rsidRDefault="00000000" w:rsidRPr="00000000" w14:paraId="0000614A">
      <w:pPr>
        <w:numPr>
          <w:ilvl w:val="0"/>
          <w:numId w:val="448"/>
        </w:numPr>
        <w:spacing w:after="0" w:afterAutospacing="0" w:before="0" w:beforeAutospacing="0" w:lineRule="auto"/>
        <w:ind w:left="720" w:hanging="360"/>
      </w:pPr>
      <w:r w:rsidDel="00000000" w:rsidR="00000000" w:rsidRPr="00000000">
        <w:rPr>
          <w:rtl w:val="0"/>
        </w:rPr>
        <w:t xml:space="preserve">Shareholding.</w:t>
      </w:r>
    </w:p>
    <w:p w:rsidR="00000000" w:rsidDel="00000000" w:rsidP="00000000" w:rsidRDefault="00000000" w:rsidRPr="00000000" w14:paraId="0000614B">
      <w:pPr>
        <w:numPr>
          <w:ilvl w:val="0"/>
          <w:numId w:val="448"/>
        </w:numPr>
        <w:spacing w:after="0" w:afterAutospacing="0" w:before="0" w:beforeAutospacing="0" w:lineRule="auto"/>
        <w:ind w:left="720" w:hanging="360"/>
      </w:pPr>
      <w:r w:rsidDel="00000000" w:rsidR="00000000" w:rsidRPr="00000000">
        <w:rPr>
          <w:rtl w:val="0"/>
        </w:rPr>
        <w:t xml:space="preserve">Corporate management.</w:t>
      </w:r>
    </w:p>
    <w:p w:rsidR="00000000" w:rsidDel="00000000" w:rsidP="00000000" w:rsidRDefault="00000000" w:rsidRPr="00000000" w14:paraId="0000614C">
      <w:pPr>
        <w:numPr>
          <w:ilvl w:val="0"/>
          <w:numId w:val="448"/>
        </w:numPr>
        <w:spacing w:after="0" w:afterAutospacing="0" w:before="0" w:beforeAutospacing="0" w:lineRule="auto"/>
        <w:ind w:left="720" w:hanging="360"/>
      </w:pPr>
      <w:r w:rsidDel="00000000" w:rsidR="00000000" w:rsidRPr="00000000">
        <w:rPr>
          <w:rtl w:val="0"/>
        </w:rPr>
        <w:t xml:space="preserve">Tax registration.</w:t>
      </w:r>
    </w:p>
    <w:p w:rsidR="00000000" w:rsidDel="00000000" w:rsidP="00000000" w:rsidRDefault="00000000" w:rsidRPr="00000000" w14:paraId="0000614D">
      <w:pPr>
        <w:numPr>
          <w:ilvl w:val="0"/>
          <w:numId w:val="448"/>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614E">
      <w:pPr>
        <w:numPr>
          <w:ilvl w:val="0"/>
          <w:numId w:val="448"/>
        </w:numPr>
        <w:spacing w:after="0" w:afterAutospacing="0" w:before="0" w:beforeAutospacing="0" w:lineRule="auto"/>
        <w:ind w:left="720" w:hanging="360"/>
      </w:pPr>
      <w:r w:rsidDel="00000000" w:rsidR="00000000" w:rsidRPr="00000000">
        <w:rPr>
          <w:rtl w:val="0"/>
        </w:rPr>
        <w:t xml:space="preserve">Employment.</w:t>
      </w:r>
    </w:p>
    <w:p w:rsidR="00000000" w:rsidDel="00000000" w:rsidP="00000000" w:rsidRDefault="00000000" w:rsidRPr="00000000" w14:paraId="0000614F">
      <w:pPr>
        <w:numPr>
          <w:ilvl w:val="0"/>
          <w:numId w:val="448"/>
        </w:numPr>
        <w:spacing w:after="0" w:afterAutospacing="0" w:before="0" w:beforeAutospacing="0" w:lineRule="auto"/>
        <w:ind w:left="720" w:hanging="360"/>
      </w:pPr>
      <w:r w:rsidDel="00000000" w:rsidR="00000000" w:rsidRPr="00000000">
        <w:rPr>
          <w:rtl w:val="0"/>
        </w:rPr>
        <w:t xml:space="preserve">Accounting.</w:t>
      </w:r>
    </w:p>
    <w:p w:rsidR="00000000" w:rsidDel="00000000" w:rsidP="00000000" w:rsidRDefault="00000000" w:rsidRPr="00000000" w14:paraId="00006150">
      <w:pPr>
        <w:numPr>
          <w:ilvl w:val="0"/>
          <w:numId w:val="448"/>
        </w:numPr>
        <w:spacing w:after="0" w:afterAutospacing="0" w:before="0" w:beforeAutospacing="0" w:lineRule="auto"/>
        <w:ind w:left="720" w:hanging="360"/>
      </w:pPr>
      <w:r w:rsidDel="00000000" w:rsidR="00000000" w:rsidRPr="00000000">
        <w:rPr>
          <w:rtl w:val="0"/>
        </w:rPr>
        <w:t xml:space="preserve">Commercial contracts.</w:t>
      </w:r>
    </w:p>
    <w:p w:rsidR="00000000" w:rsidDel="00000000" w:rsidP="00000000" w:rsidRDefault="00000000" w:rsidRPr="00000000" w14:paraId="00006151">
      <w:pPr>
        <w:numPr>
          <w:ilvl w:val="0"/>
          <w:numId w:val="448"/>
        </w:numPr>
        <w:spacing w:after="240" w:before="0" w:beforeAutospacing="0" w:lineRule="auto"/>
        <w:ind w:left="720" w:hanging="360"/>
      </w:pPr>
      <w:r w:rsidDel="00000000" w:rsidR="00000000" w:rsidRPr="00000000">
        <w:rPr>
          <w:rtl w:val="0"/>
        </w:rPr>
        <w:t xml:space="preserve">Cross-border transactions.</w:t>
      </w:r>
    </w:p>
    <w:p w:rsidR="00000000" w:rsidDel="00000000" w:rsidP="00000000" w:rsidRDefault="00000000" w:rsidRPr="00000000" w14:paraId="00006152">
      <w:pPr>
        <w:spacing w:after="240" w:before="240" w:lineRule="auto"/>
        <w:rPr/>
      </w:pPr>
      <w:r w:rsidDel="00000000" w:rsidR="00000000" w:rsidRPr="00000000">
        <w:rPr>
          <w:rtl w:val="0"/>
        </w:rPr>
        <w:t xml:space="preserve">An entrepreneur may have legitimate reasons to establish a company in Paraguay.</w:t>
      </w:r>
    </w:p>
    <w:p w:rsidR="00000000" w:rsidDel="00000000" w:rsidP="00000000" w:rsidRDefault="00000000" w:rsidRPr="00000000" w14:paraId="00006153">
      <w:pPr>
        <w:spacing w:after="240" w:before="240" w:lineRule="auto"/>
        <w:rPr/>
      </w:pPr>
      <w:r w:rsidDel="00000000" w:rsidR="00000000" w:rsidRPr="00000000">
        <w:rPr>
          <w:rtl w:val="0"/>
        </w:rPr>
        <w:t xml:space="preserve">However, </w:t>
      </w:r>
      <w:r w:rsidDel="00000000" w:rsidR="00000000" w:rsidRPr="00000000">
        <w:rPr>
          <w:b w:val="1"/>
          <w:bCs w:val="1"/>
          <w:rtl w:val="0"/>
        </w:rPr>
        <w:t xml:space="preserve">the existence of a Paraguayan company does not automatically determine the owner's immigration or tax residence</w:t>
      </w:r>
      <w:r w:rsidDel="00000000" w:rsidR="00000000" w:rsidRPr="00000000">
        <w:rPr>
          <w:rtl w:val="0"/>
        </w:rPr>
        <w:t xml:space="preserve">.</w:t>
      </w:r>
    </w:p>
    <w:p w:rsidR="00000000" w:rsidDel="00000000" w:rsidP="00000000" w:rsidRDefault="00000000" w:rsidRPr="00000000" w14:paraId="00006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55">
      <w:pPr>
        <w:pStyle w:val="Heading1"/>
        <w:keepNext w:val="0"/>
        <w:keepLines w:val="0"/>
        <w:spacing w:before="480" w:lineRule="auto"/>
        <w:rPr>
          <w:b w:val="1"/>
          <w:bCs w:val="1"/>
          <w:sz w:val="46"/>
          <w:szCs w:val="46"/>
        </w:rPr>
      </w:pPr>
      <w:bookmarkStart w:colFirst="0" w:colLast="0" w:name="_x7j7l8ghb6y" w:id="9047"/>
      <w:bookmarkEnd w:id="9047"/>
      <w:r w:rsidDel="00000000" w:rsidR="00000000" w:rsidRPr="00000000">
        <w:rPr>
          <w:b w:val="1"/>
          <w:bCs w:val="1"/>
          <w:sz w:val="46"/>
          <w:szCs w:val="46"/>
          <w:rtl w:val="0"/>
        </w:rPr>
        <w:t xml:space="preserve">40. Can You Open a Bank Account With Paraguay Residency?</w:t>
      </w:r>
    </w:p>
    <w:p w:rsidR="00000000" w:rsidDel="00000000" w:rsidP="00000000" w:rsidRDefault="00000000" w:rsidRPr="00000000" w14:paraId="00006156">
      <w:pPr>
        <w:spacing w:after="240" w:before="240" w:lineRule="auto"/>
        <w:rPr/>
      </w:pPr>
      <w:r w:rsidDel="00000000" w:rsidR="00000000" w:rsidRPr="00000000">
        <w:rPr>
          <w:rtl w:val="0"/>
        </w:rPr>
        <w:t xml:space="preserve">A residence card or cédula may help satisfy identity requirements.</w:t>
      </w:r>
    </w:p>
    <w:p w:rsidR="00000000" w:rsidDel="00000000" w:rsidP="00000000" w:rsidRDefault="00000000" w:rsidRPr="00000000" w14:paraId="00006157">
      <w:pPr>
        <w:spacing w:after="240" w:before="240" w:lineRule="auto"/>
        <w:rPr/>
      </w:pPr>
      <w:r w:rsidDel="00000000" w:rsidR="00000000" w:rsidRPr="00000000">
        <w:rPr>
          <w:rtl w:val="0"/>
        </w:rPr>
        <w:t xml:space="preserve">However, banks apply independent compliance procedures.</w:t>
      </w:r>
    </w:p>
    <w:p w:rsidR="00000000" w:rsidDel="00000000" w:rsidP="00000000" w:rsidRDefault="00000000" w:rsidRPr="00000000" w14:paraId="00006158">
      <w:pPr>
        <w:spacing w:after="240" w:before="240" w:lineRule="auto"/>
        <w:rPr/>
      </w:pPr>
      <w:r w:rsidDel="00000000" w:rsidR="00000000" w:rsidRPr="00000000">
        <w:rPr>
          <w:rtl w:val="0"/>
        </w:rPr>
        <w:t xml:space="preserve">Potential requirements include:</w:t>
      </w:r>
    </w:p>
    <w:p w:rsidR="00000000" w:rsidDel="00000000" w:rsidP="00000000" w:rsidRDefault="00000000" w:rsidRPr="00000000" w14:paraId="00006159">
      <w:pPr>
        <w:numPr>
          <w:ilvl w:val="0"/>
          <w:numId w:val="36"/>
        </w:numPr>
        <w:spacing w:after="0" w:afterAutospacing="0" w:before="240" w:lineRule="auto"/>
        <w:ind w:left="720" w:hanging="360"/>
      </w:pPr>
      <w:r w:rsidDel="00000000" w:rsidR="00000000" w:rsidRPr="00000000">
        <w:rPr>
          <w:rtl w:val="0"/>
        </w:rPr>
        <w:t xml:space="preserve">Identification.</w:t>
      </w:r>
    </w:p>
    <w:p w:rsidR="00000000" w:rsidDel="00000000" w:rsidP="00000000" w:rsidRDefault="00000000" w:rsidRPr="00000000" w14:paraId="0000615A">
      <w:pPr>
        <w:numPr>
          <w:ilvl w:val="0"/>
          <w:numId w:val="36"/>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615B">
      <w:pPr>
        <w:numPr>
          <w:ilvl w:val="0"/>
          <w:numId w:val="36"/>
        </w:numPr>
        <w:spacing w:after="0" w:afterAutospacing="0" w:before="0" w:beforeAutospacing="0" w:lineRule="auto"/>
        <w:ind w:left="720" w:hanging="360"/>
      </w:pPr>
      <w:r w:rsidDel="00000000" w:rsidR="00000000" w:rsidRPr="00000000">
        <w:rPr>
          <w:rtl w:val="0"/>
        </w:rPr>
        <w:t xml:space="preserve">Immigration status.</w:t>
      </w:r>
    </w:p>
    <w:p w:rsidR="00000000" w:rsidDel="00000000" w:rsidP="00000000" w:rsidRDefault="00000000" w:rsidRPr="00000000" w14:paraId="0000615C">
      <w:pPr>
        <w:numPr>
          <w:ilvl w:val="0"/>
          <w:numId w:val="36"/>
        </w:numPr>
        <w:spacing w:after="0" w:afterAutospacing="0" w:before="0" w:beforeAutospacing="0" w:lineRule="auto"/>
        <w:ind w:left="720" w:hanging="360"/>
      </w:pPr>
      <w:r w:rsidDel="00000000" w:rsidR="00000000" w:rsidRPr="00000000">
        <w:rPr>
          <w:rtl w:val="0"/>
        </w:rPr>
        <w:t xml:space="preserve">Source of funds.</w:t>
      </w:r>
    </w:p>
    <w:p w:rsidR="00000000" w:rsidDel="00000000" w:rsidP="00000000" w:rsidRDefault="00000000" w:rsidRPr="00000000" w14:paraId="0000615D">
      <w:pPr>
        <w:numPr>
          <w:ilvl w:val="0"/>
          <w:numId w:val="36"/>
        </w:numPr>
        <w:spacing w:after="0" w:afterAutospacing="0" w:before="0" w:beforeAutospacing="0" w:lineRule="auto"/>
        <w:ind w:left="720" w:hanging="360"/>
      </w:pPr>
      <w:r w:rsidDel="00000000" w:rsidR="00000000" w:rsidRPr="00000000">
        <w:rPr>
          <w:rtl w:val="0"/>
        </w:rPr>
        <w:t xml:space="preserve">Proof of income.</w:t>
      </w:r>
    </w:p>
    <w:p w:rsidR="00000000" w:rsidDel="00000000" w:rsidP="00000000" w:rsidRDefault="00000000" w:rsidRPr="00000000" w14:paraId="0000615E">
      <w:pPr>
        <w:numPr>
          <w:ilvl w:val="0"/>
          <w:numId w:val="36"/>
        </w:numPr>
        <w:spacing w:after="0" w:afterAutospacing="0" w:before="0" w:beforeAutospacing="0" w:lineRule="auto"/>
        <w:ind w:left="720" w:hanging="360"/>
      </w:pPr>
      <w:r w:rsidDel="00000000" w:rsidR="00000000" w:rsidRPr="00000000">
        <w:rPr>
          <w:rtl w:val="0"/>
        </w:rPr>
        <w:t xml:space="preserve">Tax information.</w:t>
      </w:r>
    </w:p>
    <w:p w:rsidR="00000000" w:rsidDel="00000000" w:rsidP="00000000" w:rsidRDefault="00000000" w:rsidRPr="00000000" w14:paraId="0000615F">
      <w:pPr>
        <w:numPr>
          <w:ilvl w:val="0"/>
          <w:numId w:val="36"/>
        </w:numPr>
        <w:spacing w:after="0" w:afterAutospacing="0" w:before="0" w:beforeAutospacing="0" w:lineRule="auto"/>
        <w:ind w:left="720" w:hanging="360"/>
      </w:pPr>
      <w:r w:rsidDel="00000000" w:rsidR="00000000" w:rsidRPr="00000000">
        <w:rPr>
          <w:rtl w:val="0"/>
        </w:rPr>
        <w:t xml:space="preserve">Business documents.</w:t>
      </w:r>
    </w:p>
    <w:p w:rsidR="00000000" w:rsidDel="00000000" w:rsidP="00000000" w:rsidRDefault="00000000" w:rsidRPr="00000000" w14:paraId="00006160">
      <w:pPr>
        <w:numPr>
          <w:ilvl w:val="0"/>
          <w:numId w:val="36"/>
        </w:numPr>
        <w:spacing w:after="0" w:afterAutospacing="0" w:before="0" w:beforeAutospacing="0" w:lineRule="auto"/>
        <w:ind w:left="720" w:hanging="360"/>
      </w:pPr>
      <w:r w:rsidDel="00000000" w:rsidR="00000000" w:rsidRPr="00000000">
        <w:rPr>
          <w:rtl w:val="0"/>
        </w:rPr>
        <w:t xml:space="preserve">Beneficial ownership.</w:t>
      </w:r>
    </w:p>
    <w:p w:rsidR="00000000" w:rsidDel="00000000" w:rsidP="00000000" w:rsidRDefault="00000000" w:rsidRPr="00000000" w14:paraId="00006161">
      <w:pPr>
        <w:numPr>
          <w:ilvl w:val="0"/>
          <w:numId w:val="36"/>
        </w:numPr>
        <w:spacing w:after="240" w:before="0" w:beforeAutospacing="0" w:lineRule="auto"/>
        <w:ind w:left="720" w:hanging="360"/>
      </w:pPr>
      <w:r w:rsidDel="00000000" w:rsidR="00000000" w:rsidRPr="00000000">
        <w:rPr>
          <w:rtl w:val="0"/>
        </w:rPr>
        <w:t xml:space="preserve">Financial history.</w:t>
      </w:r>
    </w:p>
    <w:p w:rsidR="00000000" w:rsidDel="00000000" w:rsidP="00000000" w:rsidRDefault="00000000" w:rsidRPr="00000000" w14:paraId="00006162">
      <w:pPr>
        <w:spacing w:after="240" w:before="240" w:lineRule="auto"/>
        <w:rPr>
          <w:b w:val="1"/>
          <w:bCs w:val="1"/>
        </w:rPr>
      </w:pPr>
      <w:r w:rsidDel="00000000" w:rsidR="00000000" w:rsidRPr="00000000">
        <w:rPr>
          <w:b w:val="1"/>
          <w:bCs w:val="1"/>
          <w:rtl w:val="0"/>
        </w:rPr>
        <w:t xml:space="preserve">Bank account approval is never guaranteed by immigration approval.</w:t>
      </w:r>
    </w:p>
    <w:p w:rsidR="00000000" w:rsidDel="00000000" w:rsidP="00000000" w:rsidRDefault="00000000" w:rsidRPr="00000000" w14:paraId="00006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64">
      <w:pPr>
        <w:pStyle w:val="Heading1"/>
        <w:keepNext w:val="0"/>
        <w:keepLines w:val="0"/>
        <w:spacing w:before="480" w:lineRule="auto"/>
        <w:rPr>
          <w:b w:val="1"/>
          <w:bCs w:val="1"/>
          <w:sz w:val="46"/>
          <w:szCs w:val="46"/>
        </w:rPr>
      </w:pPr>
      <w:bookmarkStart w:colFirst="0" w:colLast="0" w:name="_xmyz8y8nzz0" w:id="9048"/>
      <w:bookmarkEnd w:id="9048"/>
      <w:r w:rsidDel="00000000" w:rsidR="00000000" w:rsidRPr="00000000">
        <w:rPr>
          <w:b w:val="1"/>
          <w:bCs w:val="1"/>
          <w:sz w:val="46"/>
          <w:szCs w:val="46"/>
          <w:rtl w:val="0"/>
        </w:rPr>
        <w:t xml:space="preserve">41. Can You Buy Real Estate as a Foreign Resident?</w:t>
      </w:r>
    </w:p>
    <w:p w:rsidR="00000000" w:rsidDel="00000000" w:rsidP="00000000" w:rsidRDefault="00000000" w:rsidRPr="00000000" w14:paraId="00006165">
      <w:pPr>
        <w:spacing w:after="240" w:before="240" w:lineRule="auto"/>
        <w:rPr/>
      </w:pPr>
      <w:r w:rsidDel="00000000" w:rsidR="00000000" w:rsidRPr="00000000">
        <w:rPr>
          <w:rtl w:val="0"/>
        </w:rPr>
        <w:t xml:space="preserve">Foreign nationals may consider purchasing property in Paraguay, subject to applicable legal requirements and restrictions.</w:t>
      </w:r>
    </w:p>
    <w:p w:rsidR="00000000" w:rsidDel="00000000" w:rsidP="00000000" w:rsidRDefault="00000000" w:rsidRPr="00000000" w14:paraId="00006166">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6167">
      <w:pPr>
        <w:numPr>
          <w:ilvl w:val="0"/>
          <w:numId w:val="329"/>
        </w:numPr>
        <w:spacing w:after="0" w:afterAutospacing="0" w:before="240" w:lineRule="auto"/>
        <w:ind w:left="720" w:hanging="360"/>
      </w:pPr>
      <w:r w:rsidDel="00000000" w:rsidR="00000000" w:rsidRPr="00000000">
        <w:rPr>
          <w:rtl w:val="0"/>
        </w:rPr>
        <w:t xml:space="preserve">Registered title.</w:t>
      </w:r>
    </w:p>
    <w:p w:rsidR="00000000" w:rsidDel="00000000" w:rsidP="00000000" w:rsidRDefault="00000000" w:rsidRPr="00000000" w14:paraId="00006168">
      <w:pPr>
        <w:numPr>
          <w:ilvl w:val="0"/>
          <w:numId w:val="329"/>
        </w:numPr>
        <w:spacing w:after="0" w:afterAutospacing="0" w:before="0" w:beforeAutospacing="0" w:lineRule="auto"/>
        <w:ind w:left="720" w:hanging="360"/>
      </w:pPr>
      <w:r w:rsidDel="00000000" w:rsidR="00000000" w:rsidRPr="00000000">
        <w:rPr>
          <w:rtl w:val="0"/>
        </w:rPr>
        <w:t xml:space="preserve">Seller ownership.</w:t>
      </w:r>
    </w:p>
    <w:p w:rsidR="00000000" w:rsidDel="00000000" w:rsidP="00000000" w:rsidRDefault="00000000" w:rsidRPr="00000000" w14:paraId="00006169">
      <w:pPr>
        <w:numPr>
          <w:ilvl w:val="0"/>
          <w:numId w:val="329"/>
        </w:numPr>
        <w:spacing w:after="0" w:afterAutospacing="0" w:before="0" w:beforeAutospacing="0" w:lineRule="auto"/>
        <w:ind w:left="720" w:hanging="360"/>
      </w:pPr>
      <w:r w:rsidDel="00000000" w:rsidR="00000000" w:rsidRPr="00000000">
        <w:rPr>
          <w:rtl w:val="0"/>
        </w:rPr>
        <w:t xml:space="preserve">Liens.</w:t>
      </w:r>
    </w:p>
    <w:p w:rsidR="00000000" w:rsidDel="00000000" w:rsidP="00000000" w:rsidRDefault="00000000" w:rsidRPr="00000000" w14:paraId="0000616A">
      <w:pPr>
        <w:numPr>
          <w:ilvl w:val="0"/>
          <w:numId w:val="329"/>
        </w:numPr>
        <w:spacing w:after="0" w:afterAutospacing="0" w:before="0" w:beforeAutospacing="0" w:lineRule="auto"/>
        <w:ind w:left="720" w:hanging="360"/>
      </w:pPr>
      <w:r w:rsidDel="00000000" w:rsidR="00000000" w:rsidRPr="00000000">
        <w:rPr>
          <w:rtl w:val="0"/>
        </w:rPr>
        <w:t xml:space="preserve">Mortgages.</w:t>
      </w:r>
    </w:p>
    <w:p w:rsidR="00000000" w:rsidDel="00000000" w:rsidP="00000000" w:rsidRDefault="00000000" w:rsidRPr="00000000" w14:paraId="0000616B">
      <w:pPr>
        <w:numPr>
          <w:ilvl w:val="0"/>
          <w:numId w:val="329"/>
        </w:numPr>
        <w:spacing w:after="0" w:afterAutospacing="0" w:before="0" w:beforeAutospacing="0" w:lineRule="auto"/>
        <w:ind w:left="720" w:hanging="360"/>
      </w:pPr>
      <w:r w:rsidDel="00000000" w:rsidR="00000000" w:rsidRPr="00000000">
        <w:rPr>
          <w:rtl w:val="0"/>
        </w:rPr>
        <w:t xml:space="preserve">Judicial disputes.</w:t>
      </w:r>
    </w:p>
    <w:p w:rsidR="00000000" w:rsidDel="00000000" w:rsidP="00000000" w:rsidRDefault="00000000" w:rsidRPr="00000000" w14:paraId="0000616C">
      <w:pPr>
        <w:numPr>
          <w:ilvl w:val="0"/>
          <w:numId w:val="329"/>
        </w:numPr>
        <w:spacing w:after="0" w:afterAutospacing="0" w:before="0" w:beforeAutospacing="0" w:lineRule="auto"/>
        <w:ind w:left="720" w:hanging="360"/>
      </w:pPr>
      <w:r w:rsidDel="00000000" w:rsidR="00000000" w:rsidRPr="00000000">
        <w:rPr>
          <w:rtl w:val="0"/>
        </w:rPr>
        <w:t xml:space="preserve">Property boundaries.</w:t>
      </w:r>
    </w:p>
    <w:p w:rsidR="00000000" w:rsidDel="00000000" w:rsidP="00000000" w:rsidRDefault="00000000" w:rsidRPr="00000000" w14:paraId="0000616D">
      <w:pPr>
        <w:numPr>
          <w:ilvl w:val="0"/>
          <w:numId w:val="329"/>
        </w:numPr>
        <w:spacing w:after="0" w:afterAutospacing="0" w:before="0" w:beforeAutospacing="0" w:lineRule="auto"/>
        <w:ind w:left="720" w:hanging="360"/>
      </w:pPr>
      <w:r w:rsidDel="00000000" w:rsidR="00000000" w:rsidRPr="00000000">
        <w:rPr>
          <w:rtl w:val="0"/>
        </w:rPr>
        <w:t xml:space="preserve">Taxes.</w:t>
      </w:r>
    </w:p>
    <w:p w:rsidR="00000000" w:rsidDel="00000000" w:rsidP="00000000" w:rsidRDefault="00000000" w:rsidRPr="00000000" w14:paraId="0000616E">
      <w:pPr>
        <w:numPr>
          <w:ilvl w:val="0"/>
          <w:numId w:val="329"/>
        </w:numPr>
        <w:spacing w:after="0" w:afterAutospacing="0" w:before="0" w:beforeAutospacing="0" w:lineRule="auto"/>
        <w:ind w:left="720" w:hanging="360"/>
      </w:pPr>
      <w:r w:rsidDel="00000000" w:rsidR="00000000" w:rsidRPr="00000000">
        <w:rPr>
          <w:rtl w:val="0"/>
        </w:rPr>
        <w:t xml:space="preserve">Contractual terms.</w:t>
      </w:r>
    </w:p>
    <w:p w:rsidR="00000000" w:rsidDel="00000000" w:rsidP="00000000" w:rsidRDefault="00000000" w:rsidRPr="00000000" w14:paraId="0000616F">
      <w:pPr>
        <w:numPr>
          <w:ilvl w:val="0"/>
          <w:numId w:val="329"/>
        </w:numPr>
        <w:spacing w:after="0" w:afterAutospacing="0" w:before="0" w:beforeAutospacing="0" w:lineRule="auto"/>
        <w:ind w:left="720" w:hanging="360"/>
      </w:pPr>
      <w:r w:rsidDel="00000000" w:rsidR="00000000" w:rsidRPr="00000000">
        <w:rPr>
          <w:rtl w:val="0"/>
        </w:rPr>
        <w:t xml:space="preserve">Rural land.</w:t>
      </w:r>
    </w:p>
    <w:p w:rsidR="00000000" w:rsidDel="00000000" w:rsidP="00000000" w:rsidRDefault="00000000" w:rsidRPr="00000000" w14:paraId="00006170">
      <w:pPr>
        <w:numPr>
          <w:ilvl w:val="0"/>
          <w:numId w:val="329"/>
        </w:numPr>
        <w:spacing w:after="240" w:before="0" w:beforeAutospacing="0" w:lineRule="auto"/>
        <w:ind w:left="720" w:hanging="360"/>
      </w:pPr>
      <w:r w:rsidDel="00000000" w:rsidR="00000000" w:rsidRPr="00000000">
        <w:rPr>
          <w:rtl w:val="0"/>
        </w:rPr>
        <w:t xml:space="preserve">Border-area restrictions.</w:t>
      </w:r>
    </w:p>
    <w:p w:rsidR="00000000" w:rsidDel="00000000" w:rsidP="00000000" w:rsidRDefault="00000000" w:rsidRPr="00000000" w14:paraId="00006171">
      <w:pPr>
        <w:spacing w:after="240" w:before="240" w:lineRule="auto"/>
        <w:rPr>
          <w:b w:val="1"/>
          <w:bCs w:val="1"/>
        </w:rPr>
      </w:pPr>
      <w:r w:rsidDel="00000000" w:rsidR="00000000" w:rsidRPr="00000000">
        <w:rPr>
          <w:b w:val="1"/>
          <w:bCs w:val="1"/>
          <w:rtl w:val="0"/>
        </w:rPr>
        <w:t xml:space="preserve">Buying property does not automatically confer permanent residence or citizenship.</w:t>
      </w:r>
    </w:p>
    <w:p w:rsidR="00000000" w:rsidDel="00000000" w:rsidP="00000000" w:rsidRDefault="00000000" w:rsidRPr="00000000" w14:paraId="00006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73">
      <w:pPr>
        <w:pStyle w:val="Heading1"/>
        <w:keepNext w:val="0"/>
        <w:keepLines w:val="0"/>
        <w:spacing w:before="480" w:lineRule="auto"/>
        <w:rPr>
          <w:b w:val="1"/>
          <w:bCs w:val="1"/>
          <w:sz w:val="46"/>
          <w:szCs w:val="46"/>
        </w:rPr>
      </w:pPr>
      <w:bookmarkStart w:colFirst="0" w:colLast="0" w:name="_1617unic9s7i" w:id="9049"/>
      <w:bookmarkEnd w:id="9049"/>
      <w:r w:rsidDel="00000000" w:rsidR="00000000" w:rsidRPr="00000000">
        <w:rPr>
          <w:b w:val="1"/>
          <w:bCs w:val="1"/>
          <w:sz w:val="46"/>
          <w:szCs w:val="46"/>
          <w:rtl w:val="0"/>
        </w:rPr>
        <w:t xml:space="preserve">42. Residency for Spouses and Families</w:t>
      </w:r>
    </w:p>
    <w:p w:rsidR="00000000" w:rsidDel="00000000" w:rsidP="00000000" w:rsidRDefault="00000000" w:rsidRPr="00000000" w14:paraId="00006174">
      <w:pPr>
        <w:spacing w:after="240" w:before="240" w:lineRule="auto"/>
        <w:rPr/>
      </w:pPr>
      <w:r w:rsidDel="00000000" w:rsidR="00000000" w:rsidRPr="00000000">
        <w:rPr>
          <w:rtl w:val="0"/>
        </w:rPr>
        <w:t xml:space="preserve">Family members may need separate immigration applications.</w:t>
      </w:r>
    </w:p>
    <w:p w:rsidR="00000000" w:rsidDel="00000000" w:rsidP="00000000" w:rsidRDefault="00000000" w:rsidRPr="00000000" w14:paraId="00006175">
      <w:pPr>
        <w:spacing w:after="240" w:before="240" w:lineRule="auto"/>
        <w:rPr/>
      </w:pPr>
      <w:r w:rsidDel="00000000" w:rsidR="00000000" w:rsidRPr="00000000">
        <w:rPr>
          <w:rtl w:val="0"/>
        </w:rPr>
        <w:t xml:space="preserve">Relevant documents include:</w:t>
      </w:r>
    </w:p>
    <w:p w:rsidR="00000000" w:rsidDel="00000000" w:rsidP="00000000" w:rsidRDefault="00000000" w:rsidRPr="00000000" w14:paraId="00006176">
      <w:pPr>
        <w:numPr>
          <w:ilvl w:val="0"/>
          <w:numId w:val="86"/>
        </w:numPr>
        <w:spacing w:after="0" w:afterAutospacing="0" w:before="240" w:lineRule="auto"/>
        <w:ind w:left="720" w:hanging="360"/>
      </w:pPr>
      <w:r w:rsidDel="00000000" w:rsidR="00000000" w:rsidRPr="00000000">
        <w:rPr>
          <w:rtl w:val="0"/>
        </w:rPr>
        <w:t xml:space="preserve">Marriage certificates.</w:t>
      </w:r>
    </w:p>
    <w:p w:rsidR="00000000" w:rsidDel="00000000" w:rsidP="00000000" w:rsidRDefault="00000000" w:rsidRPr="00000000" w14:paraId="00006177">
      <w:pPr>
        <w:numPr>
          <w:ilvl w:val="0"/>
          <w:numId w:val="86"/>
        </w:numPr>
        <w:spacing w:after="0" w:afterAutospacing="0" w:before="0" w:beforeAutospacing="0" w:lineRule="auto"/>
        <w:ind w:left="720" w:hanging="360"/>
      </w:pPr>
      <w:r w:rsidDel="00000000" w:rsidR="00000000" w:rsidRPr="00000000">
        <w:rPr>
          <w:rtl w:val="0"/>
        </w:rPr>
        <w:t xml:space="preserve">Birth certificates.</w:t>
      </w:r>
    </w:p>
    <w:p w:rsidR="00000000" w:rsidDel="00000000" w:rsidP="00000000" w:rsidRDefault="00000000" w:rsidRPr="00000000" w14:paraId="00006178">
      <w:pPr>
        <w:numPr>
          <w:ilvl w:val="0"/>
          <w:numId w:val="86"/>
        </w:numPr>
        <w:spacing w:after="0" w:afterAutospacing="0" w:before="0" w:beforeAutospacing="0" w:lineRule="auto"/>
        <w:ind w:left="720" w:hanging="360"/>
      </w:pPr>
      <w:r w:rsidDel="00000000" w:rsidR="00000000" w:rsidRPr="00000000">
        <w:rPr>
          <w:rtl w:val="0"/>
        </w:rPr>
        <w:t xml:space="preserve">Identity documents.</w:t>
      </w:r>
    </w:p>
    <w:p w:rsidR="00000000" w:rsidDel="00000000" w:rsidP="00000000" w:rsidRDefault="00000000" w:rsidRPr="00000000" w14:paraId="00006179">
      <w:pPr>
        <w:numPr>
          <w:ilvl w:val="0"/>
          <w:numId w:val="86"/>
        </w:numPr>
        <w:spacing w:after="0" w:afterAutospacing="0" w:before="0" w:beforeAutospacing="0" w:lineRule="auto"/>
        <w:ind w:left="720" w:hanging="360"/>
      </w:pPr>
      <w:r w:rsidDel="00000000" w:rsidR="00000000" w:rsidRPr="00000000">
        <w:rPr>
          <w:rtl w:val="0"/>
        </w:rPr>
        <w:t xml:space="preserve">Criminal background records where required.</w:t>
      </w:r>
    </w:p>
    <w:p w:rsidR="00000000" w:rsidDel="00000000" w:rsidP="00000000" w:rsidRDefault="00000000" w:rsidRPr="00000000" w14:paraId="0000617A">
      <w:pPr>
        <w:numPr>
          <w:ilvl w:val="0"/>
          <w:numId w:val="86"/>
        </w:numPr>
        <w:spacing w:after="0" w:afterAutospacing="0" w:before="0" w:beforeAutospacing="0" w:lineRule="auto"/>
        <w:ind w:left="720" w:hanging="360"/>
      </w:pPr>
      <w:r w:rsidDel="00000000" w:rsidR="00000000" w:rsidRPr="00000000">
        <w:rPr>
          <w:rtl w:val="0"/>
        </w:rPr>
        <w:t xml:space="preserve">Proof of relationship.</w:t>
      </w:r>
    </w:p>
    <w:p w:rsidR="00000000" w:rsidDel="00000000" w:rsidP="00000000" w:rsidRDefault="00000000" w:rsidRPr="00000000" w14:paraId="0000617B">
      <w:pPr>
        <w:numPr>
          <w:ilvl w:val="0"/>
          <w:numId w:val="86"/>
        </w:numPr>
        <w:spacing w:after="0" w:afterAutospacing="0" w:before="0" w:beforeAutospacing="0" w:lineRule="auto"/>
        <w:ind w:left="720" w:hanging="360"/>
      </w:pPr>
      <w:r w:rsidDel="00000000" w:rsidR="00000000" w:rsidRPr="00000000">
        <w:rPr>
          <w:rtl w:val="0"/>
        </w:rPr>
        <w:t xml:space="preserve">Custody documents.</w:t>
      </w:r>
    </w:p>
    <w:p w:rsidR="00000000" w:rsidDel="00000000" w:rsidP="00000000" w:rsidRDefault="00000000" w:rsidRPr="00000000" w14:paraId="0000617C">
      <w:pPr>
        <w:numPr>
          <w:ilvl w:val="0"/>
          <w:numId w:val="86"/>
        </w:numPr>
        <w:spacing w:after="0" w:afterAutospacing="0" w:before="0" w:beforeAutospacing="0" w:lineRule="auto"/>
        <w:ind w:left="720" w:hanging="360"/>
      </w:pPr>
      <w:r w:rsidDel="00000000" w:rsidR="00000000" w:rsidRPr="00000000">
        <w:rPr>
          <w:rtl w:val="0"/>
        </w:rPr>
        <w:t xml:space="preserve">Parental authorizations.</w:t>
      </w:r>
    </w:p>
    <w:p w:rsidR="00000000" w:rsidDel="00000000" w:rsidP="00000000" w:rsidRDefault="00000000" w:rsidRPr="00000000" w14:paraId="0000617D">
      <w:pPr>
        <w:numPr>
          <w:ilvl w:val="0"/>
          <w:numId w:val="86"/>
        </w:numPr>
        <w:spacing w:after="240" w:before="0" w:beforeAutospacing="0" w:lineRule="auto"/>
        <w:ind w:left="720" w:hanging="360"/>
      </w:pPr>
      <w:r w:rsidDel="00000000" w:rsidR="00000000" w:rsidRPr="00000000">
        <w:rPr>
          <w:rtl w:val="0"/>
        </w:rPr>
        <w:t xml:space="preserve">Other category-specific evidence.</w:t>
      </w:r>
    </w:p>
    <w:p w:rsidR="00000000" w:rsidDel="00000000" w:rsidP="00000000" w:rsidRDefault="00000000" w:rsidRPr="00000000" w14:paraId="0000617E">
      <w:pPr>
        <w:spacing w:after="240" w:before="240" w:lineRule="auto"/>
        <w:rPr>
          <w:b w:val="1"/>
          <w:bCs w:val="1"/>
        </w:rPr>
      </w:pPr>
      <w:r w:rsidDel="00000000" w:rsidR="00000000" w:rsidRPr="00000000">
        <w:rPr>
          <w:b w:val="1"/>
          <w:bCs w:val="1"/>
          <w:rtl w:val="0"/>
        </w:rPr>
        <w:t xml:space="preserve">The approval of one family member does not automatically complete every other family member's immigration process.</w:t>
      </w:r>
    </w:p>
    <w:p w:rsidR="00000000" w:rsidDel="00000000" w:rsidP="00000000" w:rsidRDefault="00000000" w:rsidRPr="00000000" w14:paraId="00006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80">
      <w:pPr>
        <w:pStyle w:val="Heading1"/>
        <w:keepNext w:val="0"/>
        <w:keepLines w:val="0"/>
        <w:spacing w:before="480" w:lineRule="auto"/>
        <w:rPr>
          <w:b w:val="1"/>
          <w:bCs w:val="1"/>
          <w:sz w:val="46"/>
          <w:szCs w:val="46"/>
        </w:rPr>
      </w:pPr>
      <w:bookmarkStart w:colFirst="0" w:colLast="0" w:name="_7tmyqc1sxtrf" w:id="9050"/>
      <w:bookmarkEnd w:id="9050"/>
      <w:r w:rsidDel="00000000" w:rsidR="00000000" w:rsidRPr="00000000">
        <w:rPr>
          <w:b w:val="1"/>
          <w:bCs w:val="1"/>
          <w:sz w:val="46"/>
          <w:szCs w:val="46"/>
          <w:rtl w:val="0"/>
        </w:rPr>
        <w:t xml:space="preserve">43. Residency for Children</w:t>
      </w:r>
    </w:p>
    <w:p w:rsidR="00000000" w:rsidDel="00000000" w:rsidP="00000000" w:rsidRDefault="00000000" w:rsidRPr="00000000" w14:paraId="00006181">
      <w:pPr>
        <w:spacing w:after="240" w:before="240" w:lineRule="auto"/>
        <w:rPr/>
      </w:pPr>
      <w:r w:rsidDel="00000000" w:rsidR="00000000" w:rsidRPr="00000000">
        <w:rPr>
          <w:rtl w:val="0"/>
        </w:rPr>
        <w:t xml:space="preserve">Applications involving minors require special attention.</w:t>
      </w:r>
    </w:p>
    <w:p w:rsidR="00000000" w:rsidDel="00000000" w:rsidP="00000000" w:rsidRDefault="00000000" w:rsidRPr="00000000" w14:paraId="00006182">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6183">
      <w:pPr>
        <w:numPr>
          <w:ilvl w:val="0"/>
          <w:numId w:val="444"/>
        </w:numPr>
        <w:spacing w:after="0" w:afterAutospacing="0" w:before="240" w:lineRule="auto"/>
        <w:ind w:left="720" w:hanging="360"/>
      </w:pPr>
      <w:r w:rsidDel="00000000" w:rsidR="00000000" w:rsidRPr="00000000">
        <w:rPr>
          <w:rtl w:val="0"/>
        </w:rPr>
        <w:t xml:space="preserve">Parentage.</w:t>
      </w:r>
    </w:p>
    <w:p w:rsidR="00000000" w:rsidDel="00000000" w:rsidP="00000000" w:rsidRDefault="00000000" w:rsidRPr="00000000" w14:paraId="00006184">
      <w:pPr>
        <w:numPr>
          <w:ilvl w:val="0"/>
          <w:numId w:val="444"/>
        </w:numPr>
        <w:spacing w:after="0" w:afterAutospacing="0" w:before="0" w:beforeAutospacing="0" w:lineRule="auto"/>
        <w:ind w:left="720" w:hanging="360"/>
      </w:pPr>
      <w:r w:rsidDel="00000000" w:rsidR="00000000" w:rsidRPr="00000000">
        <w:rPr>
          <w:rtl w:val="0"/>
        </w:rPr>
        <w:t xml:space="preserve">Custody.</w:t>
      </w:r>
    </w:p>
    <w:p w:rsidR="00000000" w:rsidDel="00000000" w:rsidP="00000000" w:rsidRDefault="00000000" w:rsidRPr="00000000" w14:paraId="00006185">
      <w:pPr>
        <w:numPr>
          <w:ilvl w:val="0"/>
          <w:numId w:val="444"/>
        </w:numPr>
        <w:spacing w:after="0" w:afterAutospacing="0" w:before="0" w:beforeAutospacing="0" w:lineRule="auto"/>
        <w:ind w:left="720" w:hanging="360"/>
      </w:pPr>
      <w:r w:rsidDel="00000000" w:rsidR="00000000" w:rsidRPr="00000000">
        <w:rPr>
          <w:rtl w:val="0"/>
        </w:rPr>
        <w:t xml:space="preserve">Guardianship.</w:t>
      </w:r>
    </w:p>
    <w:p w:rsidR="00000000" w:rsidDel="00000000" w:rsidP="00000000" w:rsidRDefault="00000000" w:rsidRPr="00000000" w14:paraId="00006186">
      <w:pPr>
        <w:numPr>
          <w:ilvl w:val="0"/>
          <w:numId w:val="444"/>
        </w:numPr>
        <w:spacing w:after="0" w:afterAutospacing="0" w:before="0" w:beforeAutospacing="0" w:lineRule="auto"/>
        <w:ind w:left="720" w:hanging="360"/>
      </w:pPr>
      <w:r w:rsidDel="00000000" w:rsidR="00000000" w:rsidRPr="00000000">
        <w:rPr>
          <w:rtl w:val="0"/>
        </w:rPr>
        <w:t xml:space="preserve">Consent of absent parents.</w:t>
      </w:r>
    </w:p>
    <w:p w:rsidR="00000000" w:rsidDel="00000000" w:rsidP="00000000" w:rsidRDefault="00000000" w:rsidRPr="00000000" w14:paraId="00006187">
      <w:pPr>
        <w:numPr>
          <w:ilvl w:val="0"/>
          <w:numId w:val="444"/>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6188">
      <w:pPr>
        <w:numPr>
          <w:ilvl w:val="0"/>
          <w:numId w:val="444"/>
        </w:numPr>
        <w:spacing w:after="0" w:afterAutospacing="0" w:before="0" w:beforeAutospacing="0" w:lineRule="auto"/>
        <w:ind w:left="720" w:hanging="360"/>
      </w:pPr>
      <w:r w:rsidDel="00000000" w:rsidR="00000000" w:rsidRPr="00000000">
        <w:rPr>
          <w:rtl w:val="0"/>
        </w:rPr>
        <w:t xml:space="preserve">Birth certificates.</w:t>
      </w:r>
    </w:p>
    <w:p w:rsidR="00000000" w:rsidDel="00000000" w:rsidP="00000000" w:rsidRDefault="00000000" w:rsidRPr="00000000" w14:paraId="00006189">
      <w:pPr>
        <w:numPr>
          <w:ilvl w:val="0"/>
          <w:numId w:val="444"/>
        </w:numPr>
        <w:spacing w:after="0" w:afterAutospacing="0" w:before="0" w:beforeAutospacing="0" w:lineRule="auto"/>
        <w:ind w:left="720" w:hanging="360"/>
      </w:pPr>
      <w:r w:rsidDel="00000000" w:rsidR="00000000" w:rsidRPr="00000000">
        <w:rPr>
          <w:rtl w:val="0"/>
        </w:rPr>
        <w:t xml:space="preserve">Authorized travel.</w:t>
      </w:r>
    </w:p>
    <w:p w:rsidR="00000000" w:rsidDel="00000000" w:rsidP="00000000" w:rsidRDefault="00000000" w:rsidRPr="00000000" w14:paraId="0000618A">
      <w:pPr>
        <w:numPr>
          <w:ilvl w:val="0"/>
          <w:numId w:val="444"/>
        </w:numPr>
        <w:spacing w:after="0" w:afterAutospacing="0" w:before="0" w:beforeAutospacing="0" w:lineRule="auto"/>
        <w:ind w:left="720" w:hanging="360"/>
      </w:pPr>
      <w:r w:rsidDel="00000000" w:rsidR="00000000" w:rsidRPr="00000000">
        <w:rPr>
          <w:rtl w:val="0"/>
        </w:rPr>
        <w:t xml:space="preserve">Residence category.</w:t>
      </w:r>
    </w:p>
    <w:p w:rsidR="00000000" w:rsidDel="00000000" w:rsidP="00000000" w:rsidRDefault="00000000" w:rsidRPr="00000000" w14:paraId="0000618B">
      <w:pPr>
        <w:numPr>
          <w:ilvl w:val="0"/>
          <w:numId w:val="444"/>
        </w:numPr>
        <w:spacing w:after="240" w:before="0" w:beforeAutospacing="0" w:lineRule="auto"/>
        <w:ind w:left="720" w:hanging="360"/>
      </w:pPr>
      <w:r w:rsidDel="00000000" w:rsidR="00000000" w:rsidRPr="00000000">
        <w:rPr>
          <w:rtl w:val="0"/>
        </w:rPr>
        <w:t xml:space="preserve">School documentation.</w:t>
      </w:r>
    </w:p>
    <w:p w:rsidR="00000000" w:rsidDel="00000000" w:rsidP="00000000" w:rsidRDefault="00000000" w:rsidRPr="00000000" w14:paraId="0000618C">
      <w:pPr>
        <w:spacing w:after="240" w:before="240" w:lineRule="auto"/>
        <w:rPr/>
      </w:pPr>
      <w:r w:rsidDel="00000000" w:rsidR="00000000" w:rsidRPr="00000000">
        <w:rPr>
          <w:rtl w:val="0"/>
        </w:rPr>
        <w:t xml:space="preserve">The DNM publishes specific requirements for minors in residence applications.</w:t>
      </w:r>
    </w:p>
    <w:p w:rsidR="00000000" w:rsidDel="00000000" w:rsidP="00000000" w:rsidRDefault="00000000" w:rsidRPr="00000000" w14:paraId="0000618D">
      <w:pPr>
        <w:spacing w:after="240" w:before="240" w:lineRule="auto"/>
        <w:rPr>
          <w:b w:val="1"/>
          <w:bCs w:val="1"/>
        </w:rPr>
      </w:pPr>
      <w:r w:rsidDel="00000000" w:rsidR="00000000" w:rsidRPr="00000000">
        <w:rPr>
          <w:b w:val="1"/>
          <w:bCs w:val="1"/>
          <w:rtl w:val="0"/>
        </w:rPr>
        <w:t xml:space="preserve">Parental authorization and guardianship requirements should be reviewed before travel.</w:t>
      </w:r>
    </w:p>
    <w:p w:rsidR="00000000" w:rsidDel="00000000" w:rsidP="00000000" w:rsidRDefault="00000000" w:rsidRPr="00000000" w14:paraId="00006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8F">
      <w:pPr>
        <w:pStyle w:val="Heading1"/>
        <w:keepNext w:val="0"/>
        <w:keepLines w:val="0"/>
        <w:spacing w:before="480" w:lineRule="auto"/>
        <w:rPr>
          <w:b w:val="1"/>
          <w:bCs w:val="1"/>
          <w:sz w:val="46"/>
          <w:szCs w:val="46"/>
        </w:rPr>
      </w:pPr>
      <w:bookmarkStart w:colFirst="0" w:colLast="0" w:name="_bdykr0cnemfa" w:id="9051"/>
      <w:bookmarkEnd w:id="9051"/>
      <w:r w:rsidDel="00000000" w:rsidR="00000000" w:rsidRPr="00000000">
        <w:rPr>
          <w:b w:val="1"/>
          <w:bCs w:val="1"/>
          <w:sz w:val="46"/>
          <w:szCs w:val="46"/>
          <w:rtl w:val="0"/>
        </w:rPr>
        <w:t xml:space="preserve">44. What If You Have an Expired Residency Card?</w:t>
      </w:r>
    </w:p>
    <w:p w:rsidR="00000000" w:rsidDel="00000000" w:rsidP="00000000" w:rsidRDefault="00000000" w:rsidRPr="00000000" w14:paraId="00006190">
      <w:pPr>
        <w:spacing w:after="240" w:before="240" w:lineRule="auto"/>
        <w:rPr/>
      </w:pPr>
      <w:r w:rsidDel="00000000" w:rsidR="00000000" w:rsidRPr="00000000">
        <w:rPr>
          <w:rtl w:val="0"/>
        </w:rPr>
        <w:t xml:space="preserve">The correct response depends on:</w:t>
      </w:r>
    </w:p>
    <w:p w:rsidR="00000000" w:rsidDel="00000000" w:rsidP="00000000" w:rsidRDefault="00000000" w:rsidRPr="00000000" w14:paraId="00006191">
      <w:pPr>
        <w:numPr>
          <w:ilvl w:val="0"/>
          <w:numId w:val="140"/>
        </w:numPr>
        <w:spacing w:after="0" w:afterAutospacing="0" w:before="240" w:lineRule="auto"/>
        <w:ind w:left="720" w:hanging="360"/>
      </w:pPr>
      <w:r w:rsidDel="00000000" w:rsidR="00000000" w:rsidRPr="00000000">
        <w:rPr>
          <w:rtl w:val="0"/>
        </w:rPr>
        <w:t xml:space="preserve">Immigration category.</w:t>
      </w:r>
    </w:p>
    <w:p w:rsidR="00000000" w:rsidDel="00000000" w:rsidP="00000000" w:rsidRDefault="00000000" w:rsidRPr="00000000" w14:paraId="00006192">
      <w:pPr>
        <w:numPr>
          <w:ilvl w:val="0"/>
          <w:numId w:val="140"/>
        </w:numPr>
        <w:spacing w:after="0" w:afterAutospacing="0" w:before="0" w:beforeAutospacing="0" w:lineRule="auto"/>
        <w:ind w:left="720" w:hanging="360"/>
      </w:pPr>
      <w:r w:rsidDel="00000000" w:rsidR="00000000" w:rsidRPr="00000000">
        <w:rPr>
          <w:rtl w:val="0"/>
        </w:rPr>
        <w:t xml:space="preserve">Expiration date.</w:t>
      </w:r>
    </w:p>
    <w:p w:rsidR="00000000" w:rsidDel="00000000" w:rsidP="00000000" w:rsidRDefault="00000000" w:rsidRPr="00000000" w14:paraId="00006193">
      <w:pPr>
        <w:numPr>
          <w:ilvl w:val="0"/>
          <w:numId w:val="140"/>
        </w:numPr>
        <w:spacing w:after="0" w:afterAutospacing="0" w:before="0" w:beforeAutospacing="0" w:lineRule="auto"/>
        <w:ind w:left="720" w:hanging="360"/>
      </w:pPr>
      <w:r w:rsidDel="00000000" w:rsidR="00000000" w:rsidRPr="00000000">
        <w:rPr>
          <w:rtl w:val="0"/>
        </w:rPr>
        <w:t xml:space="preserve">Prior compliance.</w:t>
      </w:r>
    </w:p>
    <w:p w:rsidR="00000000" w:rsidDel="00000000" w:rsidP="00000000" w:rsidRDefault="00000000" w:rsidRPr="00000000" w14:paraId="00006194">
      <w:pPr>
        <w:numPr>
          <w:ilvl w:val="0"/>
          <w:numId w:val="140"/>
        </w:numPr>
        <w:spacing w:after="0" w:afterAutospacing="0" w:before="0" w:beforeAutospacing="0" w:lineRule="auto"/>
        <w:ind w:left="720" w:hanging="360"/>
      </w:pPr>
      <w:r w:rsidDel="00000000" w:rsidR="00000000" w:rsidRPr="00000000">
        <w:rPr>
          <w:rtl w:val="0"/>
        </w:rPr>
        <w:t xml:space="preserve">Whether a conversion application was submitted.</w:t>
      </w:r>
    </w:p>
    <w:p w:rsidR="00000000" w:rsidDel="00000000" w:rsidP="00000000" w:rsidRDefault="00000000" w:rsidRPr="00000000" w14:paraId="00006195">
      <w:pPr>
        <w:numPr>
          <w:ilvl w:val="0"/>
          <w:numId w:val="140"/>
        </w:numPr>
        <w:spacing w:after="0" w:afterAutospacing="0" w:before="0" w:beforeAutospacing="0" w:lineRule="auto"/>
        <w:ind w:left="720" w:hanging="360"/>
      </w:pPr>
      <w:r w:rsidDel="00000000" w:rsidR="00000000" w:rsidRPr="00000000">
        <w:rPr>
          <w:rtl w:val="0"/>
        </w:rPr>
        <w:t xml:space="preserve">Applicable renewal rules.</w:t>
      </w:r>
    </w:p>
    <w:p w:rsidR="00000000" w:rsidDel="00000000" w:rsidP="00000000" w:rsidRDefault="00000000" w:rsidRPr="00000000" w14:paraId="00006196">
      <w:pPr>
        <w:numPr>
          <w:ilvl w:val="0"/>
          <w:numId w:val="140"/>
        </w:numPr>
        <w:spacing w:after="0" w:afterAutospacing="0" w:before="0" w:beforeAutospacing="0" w:lineRule="auto"/>
        <w:ind w:left="720" w:hanging="360"/>
      </w:pPr>
      <w:r w:rsidDel="00000000" w:rsidR="00000000" w:rsidRPr="00000000">
        <w:rPr>
          <w:rtl w:val="0"/>
        </w:rPr>
        <w:t xml:space="preserve">Current status.</w:t>
      </w:r>
    </w:p>
    <w:p w:rsidR="00000000" w:rsidDel="00000000" w:rsidP="00000000" w:rsidRDefault="00000000" w:rsidRPr="00000000" w14:paraId="00006197">
      <w:pPr>
        <w:numPr>
          <w:ilvl w:val="0"/>
          <w:numId w:val="140"/>
        </w:numPr>
        <w:spacing w:after="240" w:before="0" w:beforeAutospacing="0" w:lineRule="auto"/>
        <w:ind w:left="720" w:hanging="360"/>
      </w:pPr>
      <w:r w:rsidDel="00000000" w:rsidR="00000000" w:rsidRPr="00000000">
        <w:rPr>
          <w:rtl w:val="0"/>
        </w:rPr>
        <w:t xml:space="preserve">Available regularization procedures.</w:t>
      </w:r>
    </w:p>
    <w:p w:rsidR="00000000" w:rsidDel="00000000" w:rsidP="00000000" w:rsidRDefault="00000000" w:rsidRPr="00000000" w14:paraId="00006198">
      <w:pPr>
        <w:spacing w:after="240" w:before="240" w:lineRule="auto"/>
        <w:rPr/>
      </w:pPr>
      <w:r w:rsidDel="00000000" w:rsidR="00000000" w:rsidRPr="00000000">
        <w:rPr>
          <w:rtl w:val="0"/>
        </w:rPr>
        <w:t xml:space="preserve">For MERCOSUR temporary residents, expiration without timely conversion can have particular consequences.</w:t>
      </w:r>
    </w:p>
    <w:p w:rsidR="00000000" w:rsidDel="00000000" w:rsidP="00000000" w:rsidRDefault="00000000" w:rsidRPr="00000000" w14:paraId="00006199">
      <w:pPr>
        <w:spacing w:after="240" w:before="240" w:lineRule="auto"/>
        <w:rPr>
          <w:b w:val="1"/>
          <w:bCs w:val="1"/>
        </w:rPr>
      </w:pPr>
      <w:r w:rsidDel="00000000" w:rsidR="00000000" w:rsidRPr="00000000">
        <w:rPr>
          <w:b w:val="1"/>
          <w:bCs w:val="1"/>
          <w:rtl w:val="0"/>
        </w:rPr>
        <w:t xml:space="preserve">Do not assume that paying a late fee will automatically restore eligibility under the same immigration procedure.</w:t>
      </w:r>
    </w:p>
    <w:p w:rsidR="00000000" w:rsidDel="00000000" w:rsidP="00000000" w:rsidRDefault="00000000" w:rsidRPr="00000000" w14:paraId="0000619A">
      <w:pPr>
        <w:spacing w:after="240" w:before="240" w:lineRule="auto"/>
        <w:rPr>
          <w:b w:val="1"/>
          <w:bCs w:val="1"/>
        </w:rPr>
      </w:pPr>
      <w:r w:rsidDel="00000000" w:rsidR="00000000" w:rsidRPr="00000000">
        <w:rPr>
          <w:b w:val="1"/>
          <w:bCs w:val="1"/>
          <w:rtl w:val="0"/>
        </w:rPr>
        <w:t xml:space="preserve">[Assess My Expired Paraguay Residency]</w:t>
      </w:r>
    </w:p>
    <w:p w:rsidR="00000000" w:rsidDel="00000000" w:rsidP="00000000" w:rsidRDefault="00000000" w:rsidRPr="00000000" w14:paraId="00006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9C">
      <w:pPr>
        <w:pStyle w:val="Heading1"/>
        <w:keepNext w:val="0"/>
        <w:keepLines w:val="0"/>
        <w:spacing w:before="480" w:lineRule="auto"/>
        <w:rPr>
          <w:b w:val="1"/>
          <w:bCs w:val="1"/>
          <w:sz w:val="46"/>
          <w:szCs w:val="46"/>
        </w:rPr>
      </w:pPr>
      <w:bookmarkStart w:colFirst="0" w:colLast="0" w:name="_5xebp7eqkn02" w:id="9052"/>
      <w:bookmarkEnd w:id="9052"/>
      <w:r w:rsidDel="00000000" w:rsidR="00000000" w:rsidRPr="00000000">
        <w:rPr>
          <w:b w:val="1"/>
          <w:bCs w:val="1"/>
          <w:sz w:val="46"/>
          <w:szCs w:val="46"/>
          <w:rtl w:val="0"/>
        </w:rPr>
        <w:t xml:space="preserve">45. What If Your Residency Application Is Rejected?</w:t>
      </w:r>
    </w:p>
    <w:p w:rsidR="00000000" w:rsidDel="00000000" w:rsidP="00000000" w:rsidRDefault="00000000" w:rsidRPr="00000000" w14:paraId="0000619D">
      <w:pPr>
        <w:spacing w:after="240" w:before="240" w:lineRule="auto"/>
        <w:rPr/>
      </w:pPr>
      <w:r w:rsidDel="00000000" w:rsidR="00000000" w:rsidRPr="00000000">
        <w:rPr>
          <w:rtl w:val="0"/>
        </w:rPr>
        <w:t xml:space="preserve">A refusal may arise because of:</w:t>
      </w:r>
    </w:p>
    <w:p w:rsidR="00000000" w:rsidDel="00000000" w:rsidP="00000000" w:rsidRDefault="00000000" w:rsidRPr="00000000" w14:paraId="0000619E">
      <w:pPr>
        <w:numPr>
          <w:ilvl w:val="0"/>
          <w:numId w:val="409"/>
        </w:numPr>
        <w:spacing w:after="0" w:afterAutospacing="0" w:before="240" w:lineRule="auto"/>
        <w:ind w:left="720" w:hanging="360"/>
      </w:pPr>
      <w:r w:rsidDel="00000000" w:rsidR="00000000" w:rsidRPr="00000000">
        <w:rPr>
          <w:rtl w:val="0"/>
        </w:rPr>
        <w:t xml:space="preserve">Missing documents.</w:t>
      </w:r>
    </w:p>
    <w:p w:rsidR="00000000" w:rsidDel="00000000" w:rsidP="00000000" w:rsidRDefault="00000000" w:rsidRPr="00000000" w14:paraId="0000619F">
      <w:pPr>
        <w:numPr>
          <w:ilvl w:val="0"/>
          <w:numId w:val="409"/>
        </w:numPr>
        <w:spacing w:after="0" w:afterAutospacing="0" w:before="0" w:beforeAutospacing="0" w:lineRule="auto"/>
        <w:ind w:left="720" w:hanging="360"/>
      </w:pPr>
      <w:r w:rsidDel="00000000" w:rsidR="00000000" w:rsidRPr="00000000">
        <w:rPr>
          <w:rtl w:val="0"/>
        </w:rPr>
        <w:t xml:space="preserve">Incorrect immigration category.</w:t>
      </w:r>
    </w:p>
    <w:p w:rsidR="00000000" w:rsidDel="00000000" w:rsidP="00000000" w:rsidRDefault="00000000" w:rsidRPr="00000000" w14:paraId="000061A0">
      <w:pPr>
        <w:numPr>
          <w:ilvl w:val="0"/>
          <w:numId w:val="409"/>
        </w:numPr>
        <w:spacing w:after="0" w:afterAutospacing="0" w:before="0" w:beforeAutospacing="0" w:lineRule="auto"/>
        <w:ind w:left="720" w:hanging="360"/>
      </w:pPr>
      <w:r w:rsidDel="00000000" w:rsidR="00000000" w:rsidRPr="00000000">
        <w:rPr>
          <w:rtl w:val="0"/>
        </w:rPr>
        <w:t xml:space="preserve">Background issues.</w:t>
      </w:r>
    </w:p>
    <w:p w:rsidR="00000000" w:rsidDel="00000000" w:rsidP="00000000" w:rsidRDefault="00000000" w:rsidRPr="00000000" w14:paraId="000061A1">
      <w:pPr>
        <w:numPr>
          <w:ilvl w:val="0"/>
          <w:numId w:val="409"/>
        </w:numPr>
        <w:spacing w:after="0" w:afterAutospacing="0" w:before="0" w:beforeAutospacing="0" w:lineRule="auto"/>
        <w:ind w:left="720" w:hanging="360"/>
      </w:pPr>
      <w:r w:rsidDel="00000000" w:rsidR="00000000" w:rsidRPr="00000000">
        <w:rPr>
          <w:rtl w:val="0"/>
        </w:rPr>
        <w:t xml:space="preserve">Inconsistent identity records.</w:t>
      </w:r>
    </w:p>
    <w:p w:rsidR="00000000" w:rsidDel="00000000" w:rsidP="00000000" w:rsidRDefault="00000000" w:rsidRPr="00000000" w14:paraId="000061A2">
      <w:pPr>
        <w:numPr>
          <w:ilvl w:val="0"/>
          <w:numId w:val="409"/>
        </w:numPr>
        <w:spacing w:after="0" w:afterAutospacing="0" w:before="0" w:beforeAutospacing="0" w:lineRule="auto"/>
        <w:ind w:left="720" w:hanging="360"/>
      </w:pPr>
      <w:r w:rsidDel="00000000" w:rsidR="00000000" w:rsidRPr="00000000">
        <w:rPr>
          <w:rtl w:val="0"/>
        </w:rPr>
        <w:t xml:space="preserve">Insufficient evidence.</w:t>
      </w:r>
    </w:p>
    <w:p w:rsidR="00000000" w:rsidDel="00000000" w:rsidP="00000000" w:rsidRDefault="00000000" w:rsidRPr="00000000" w14:paraId="000061A3">
      <w:pPr>
        <w:numPr>
          <w:ilvl w:val="0"/>
          <w:numId w:val="409"/>
        </w:numPr>
        <w:spacing w:after="0" w:afterAutospacing="0" w:before="0" w:beforeAutospacing="0" w:lineRule="auto"/>
        <w:ind w:left="720" w:hanging="360"/>
      </w:pPr>
      <w:r w:rsidDel="00000000" w:rsidR="00000000" w:rsidRPr="00000000">
        <w:rPr>
          <w:rtl w:val="0"/>
        </w:rPr>
        <w:t xml:space="preserve">Failure to satisfy statutory requirements.</w:t>
      </w:r>
    </w:p>
    <w:p w:rsidR="00000000" w:rsidDel="00000000" w:rsidP="00000000" w:rsidRDefault="00000000" w:rsidRPr="00000000" w14:paraId="000061A4">
      <w:pPr>
        <w:numPr>
          <w:ilvl w:val="0"/>
          <w:numId w:val="409"/>
        </w:numPr>
        <w:spacing w:after="240" w:before="0" w:beforeAutospacing="0" w:lineRule="auto"/>
        <w:ind w:left="720" w:hanging="360"/>
      </w:pPr>
      <w:r w:rsidDel="00000000" w:rsidR="00000000" w:rsidRPr="00000000">
        <w:rPr>
          <w:rtl w:val="0"/>
        </w:rPr>
        <w:t xml:space="preserve">Procedural defects.</w:t>
      </w:r>
    </w:p>
    <w:p w:rsidR="00000000" w:rsidDel="00000000" w:rsidP="00000000" w:rsidRDefault="00000000" w:rsidRPr="00000000" w14:paraId="000061A5">
      <w:pPr>
        <w:spacing w:after="240" w:before="240" w:lineRule="auto"/>
        <w:rPr/>
      </w:pPr>
      <w:r w:rsidDel="00000000" w:rsidR="00000000" w:rsidRPr="00000000">
        <w:rPr>
          <w:rtl w:val="0"/>
        </w:rPr>
        <w:t xml:space="preserve">Possible next steps depend on the written decision and applicable law.</w:t>
      </w:r>
    </w:p>
    <w:p w:rsidR="00000000" w:rsidDel="00000000" w:rsidP="00000000" w:rsidRDefault="00000000" w:rsidRPr="00000000" w14:paraId="000061A6">
      <w:pPr>
        <w:spacing w:after="240" w:before="240" w:lineRule="auto"/>
        <w:rPr/>
      </w:pPr>
      <w:r w:rsidDel="00000000" w:rsidR="00000000" w:rsidRPr="00000000">
        <w:rPr>
          <w:rtl w:val="0"/>
        </w:rPr>
        <w:t xml:space="preserve">They may include:</w:t>
      </w:r>
    </w:p>
    <w:p w:rsidR="00000000" w:rsidDel="00000000" w:rsidP="00000000" w:rsidRDefault="00000000" w:rsidRPr="00000000" w14:paraId="000061A7">
      <w:pPr>
        <w:numPr>
          <w:ilvl w:val="0"/>
          <w:numId w:val="370"/>
        </w:numPr>
        <w:spacing w:after="0" w:afterAutospacing="0" w:before="240" w:lineRule="auto"/>
        <w:ind w:left="720" w:hanging="360"/>
      </w:pPr>
      <w:r w:rsidDel="00000000" w:rsidR="00000000" w:rsidRPr="00000000">
        <w:rPr>
          <w:rtl w:val="0"/>
        </w:rPr>
        <w:t xml:space="preserve">Reviewing the grounds.</w:t>
      </w:r>
    </w:p>
    <w:p w:rsidR="00000000" w:rsidDel="00000000" w:rsidP="00000000" w:rsidRDefault="00000000" w:rsidRPr="00000000" w14:paraId="000061A8">
      <w:pPr>
        <w:numPr>
          <w:ilvl w:val="0"/>
          <w:numId w:val="370"/>
        </w:numPr>
        <w:spacing w:after="0" w:afterAutospacing="0" w:before="0" w:beforeAutospacing="0" w:lineRule="auto"/>
        <w:ind w:left="720" w:hanging="360"/>
      </w:pPr>
      <w:r w:rsidDel="00000000" w:rsidR="00000000" w:rsidRPr="00000000">
        <w:rPr>
          <w:rtl w:val="0"/>
        </w:rPr>
        <w:t xml:space="preserve">Correcting documents.</w:t>
      </w:r>
    </w:p>
    <w:p w:rsidR="00000000" w:rsidDel="00000000" w:rsidP="00000000" w:rsidRDefault="00000000" w:rsidRPr="00000000" w14:paraId="000061A9">
      <w:pPr>
        <w:numPr>
          <w:ilvl w:val="0"/>
          <w:numId w:val="370"/>
        </w:numPr>
        <w:spacing w:after="0" w:afterAutospacing="0" w:before="0" w:beforeAutospacing="0" w:lineRule="auto"/>
        <w:ind w:left="720" w:hanging="360"/>
      </w:pPr>
      <w:r w:rsidDel="00000000" w:rsidR="00000000" w:rsidRPr="00000000">
        <w:rPr>
          <w:rtl w:val="0"/>
        </w:rPr>
        <w:t xml:space="preserve">Evaluating administrative remedies.</w:t>
      </w:r>
    </w:p>
    <w:p w:rsidR="00000000" w:rsidDel="00000000" w:rsidP="00000000" w:rsidRDefault="00000000" w:rsidRPr="00000000" w14:paraId="000061AA">
      <w:pPr>
        <w:numPr>
          <w:ilvl w:val="0"/>
          <w:numId w:val="370"/>
        </w:numPr>
        <w:spacing w:after="0" w:afterAutospacing="0" w:before="0" w:beforeAutospacing="0" w:lineRule="auto"/>
        <w:ind w:left="720" w:hanging="360"/>
      </w:pPr>
      <w:r w:rsidDel="00000000" w:rsidR="00000000" w:rsidRPr="00000000">
        <w:rPr>
          <w:rtl w:val="0"/>
        </w:rPr>
        <w:t xml:space="preserve">Considering another legal category.</w:t>
      </w:r>
    </w:p>
    <w:p w:rsidR="00000000" w:rsidDel="00000000" w:rsidP="00000000" w:rsidRDefault="00000000" w:rsidRPr="00000000" w14:paraId="000061AB">
      <w:pPr>
        <w:numPr>
          <w:ilvl w:val="0"/>
          <w:numId w:val="370"/>
        </w:numPr>
        <w:spacing w:after="240" w:before="0" w:beforeAutospacing="0" w:lineRule="auto"/>
        <w:ind w:left="720" w:hanging="360"/>
      </w:pPr>
      <w:r w:rsidDel="00000000" w:rsidR="00000000" w:rsidRPr="00000000">
        <w:rPr>
          <w:rtl w:val="0"/>
        </w:rPr>
        <w:t xml:space="preserve">Obtaining authorized local legal representation.</w:t>
      </w:r>
    </w:p>
    <w:p w:rsidR="00000000" w:rsidDel="00000000" w:rsidP="00000000" w:rsidRDefault="00000000" w:rsidRPr="00000000" w14:paraId="000061AC">
      <w:pPr>
        <w:spacing w:after="240" w:before="240" w:lineRule="auto"/>
        <w:rPr>
          <w:b w:val="1"/>
          <w:bCs w:val="1"/>
        </w:rPr>
      </w:pPr>
      <w:r w:rsidDel="00000000" w:rsidR="00000000" w:rsidRPr="00000000">
        <w:rPr>
          <w:b w:val="1"/>
          <w:bCs w:val="1"/>
          <w:rtl w:val="0"/>
        </w:rPr>
        <w:t xml:space="preserve">A rejected application should not be refiled without understanding the reason for refusal.</w:t>
      </w:r>
    </w:p>
    <w:p w:rsidR="00000000" w:rsidDel="00000000" w:rsidP="00000000" w:rsidRDefault="00000000" w:rsidRPr="00000000" w14:paraId="00006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AE">
      <w:pPr>
        <w:pStyle w:val="Heading1"/>
        <w:keepNext w:val="0"/>
        <w:keepLines w:val="0"/>
        <w:spacing w:before="480" w:lineRule="auto"/>
        <w:rPr>
          <w:b w:val="1"/>
          <w:bCs w:val="1"/>
          <w:sz w:val="46"/>
          <w:szCs w:val="46"/>
        </w:rPr>
      </w:pPr>
      <w:bookmarkStart w:colFirst="0" w:colLast="0" w:name="_rtkjv4jfjh5x" w:id="9053"/>
      <w:bookmarkEnd w:id="9053"/>
      <w:r w:rsidDel="00000000" w:rsidR="00000000" w:rsidRPr="00000000">
        <w:rPr>
          <w:b w:val="1"/>
          <w:bCs w:val="1"/>
          <w:sz w:val="46"/>
          <w:szCs w:val="46"/>
          <w:rtl w:val="0"/>
        </w:rPr>
        <w:t xml:space="preserve">46. Common Mistakes When Applying for Paraguay Residency</w:t>
      </w:r>
    </w:p>
    <w:p w:rsidR="00000000" w:rsidDel="00000000" w:rsidP="00000000" w:rsidRDefault="00000000" w:rsidRPr="00000000" w14:paraId="000061AF">
      <w:pPr>
        <w:spacing w:after="240" w:before="240" w:lineRule="auto"/>
        <w:rPr/>
      </w:pPr>
      <w:r w:rsidDel="00000000" w:rsidR="00000000" w:rsidRPr="00000000">
        <w:rPr>
          <w:rtl w:val="0"/>
        </w:rPr>
        <w:t xml:space="preserve">Applicants should avoid:</w:t>
      </w:r>
    </w:p>
    <w:p w:rsidR="00000000" w:rsidDel="00000000" w:rsidP="00000000" w:rsidRDefault="00000000" w:rsidRPr="00000000" w14:paraId="000061B0">
      <w:pPr>
        <w:numPr>
          <w:ilvl w:val="0"/>
          <w:numId w:val="403"/>
        </w:numPr>
        <w:spacing w:after="0" w:afterAutospacing="0" w:before="240" w:lineRule="auto"/>
        <w:ind w:left="720" w:hanging="360"/>
      </w:pPr>
      <w:r w:rsidDel="00000000" w:rsidR="00000000" w:rsidRPr="00000000">
        <w:rPr>
          <w:rtl w:val="0"/>
        </w:rPr>
        <w:t xml:space="preserve">Choosing a category based only on advertising.</w:t>
      </w:r>
    </w:p>
    <w:p w:rsidR="00000000" w:rsidDel="00000000" w:rsidP="00000000" w:rsidRDefault="00000000" w:rsidRPr="00000000" w14:paraId="000061B1">
      <w:pPr>
        <w:numPr>
          <w:ilvl w:val="0"/>
          <w:numId w:val="403"/>
        </w:numPr>
        <w:spacing w:after="0" w:afterAutospacing="0" w:before="0" w:beforeAutospacing="0" w:lineRule="auto"/>
        <w:ind w:left="720" w:hanging="360"/>
      </w:pPr>
      <w:r w:rsidDel="00000000" w:rsidR="00000000" w:rsidRPr="00000000">
        <w:rPr>
          <w:rtl w:val="0"/>
        </w:rPr>
        <w:t xml:space="preserve">Confusing ordinary and MERCOSUR temporary residence.</w:t>
      </w:r>
    </w:p>
    <w:p w:rsidR="00000000" w:rsidDel="00000000" w:rsidP="00000000" w:rsidRDefault="00000000" w:rsidRPr="00000000" w14:paraId="000061B2">
      <w:pPr>
        <w:numPr>
          <w:ilvl w:val="0"/>
          <w:numId w:val="403"/>
        </w:numPr>
        <w:spacing w:after="0" w:afterAutospacing="0" w:before="0" w:beforeAutospacing="0" w:lineRule="auto"/>
        <w:ind w:left="720" w:hanging="360"/>
      </w:pPr>
      <w:r w:rsidDel="00000000" w:rsidR="00000000" w:rsidRPr="00000000">
        <w:rPr>
          <w:rtl w:val="0"/>
        </w:rPr>
        <w:t xml:space="preserve">Missing the MERCOSUR permanent residence deadline.</w:t>
      </w:r>
    </w:p>
    <w:p w:rsidR="00000000" w:rsidDel="00000000" w:rsidP="00000000" w:rsidRDefault="00000000" w:rsidRPr="00000000" w14:paraId="000061B3">
      <w:pPr>
        <w:numPr>
          <w:ilvl w:val="0"/>
          <w:numId w:val="403"/>
        </w:numPr>
        <w:spacing w:after="0" w:afterAutospacing="0" w:before="0" w:beforeAutospacing="0" w:lineRule="auto"/>
        <w:ind w:left="720" w:hanging="360"/>
      </w:pPr>
      <w:r w:rsidDel="00000000" w:rsidR="00000000" w:rsidRPr="00000000">
        <w:rPr>
          <w:rtl w:val="0"/>
        </w:rPr>
        <w:t xml:space="preserve">Traveling without required original documents.</w:t>
      </w:r>
    </w:p>
    <w:p w:rsidR="00000000" w:rsidDel="00000000" w:rsidP="00000000" w:rsidRDefault="00000000" w:rsidRPr="00000000" w14:paraId="000061B4">
      <w:pPr>
        <w:numPr>
          <w:ilvl w:val="0"/>
          <w:numId w:val="403"/>
        </w:numPr>
        <w:spacing w:after="0" w:afterAutospacing="0" w:before="0" w:beforeAutospacing="0" w:lineRule="auto"/>
        <w:ind w:left="720" w:hanging="360"/>
      </w:pPr>
      <w:r w:rsidDel="00000000" w:rsidR="00000000" w:rsidRPr="00000000">
        <w:rPr>
          <w:rtl w:val="0"/>
        </w:rPr>
        <w:t xml:space="preserve">Using expired background certificates.</w:t>
      </w:r>
    </w:p>
    <w:p w:rsidR="00000000" w:rsidDel="00000000" w:rsidP="00000000" w:rsidRDefault="00000000" w:rsidRPr="00000000" w14:paraId="000061B5">
      <w:pPr>
        <w:numPr>
          <w:ilvl w:val="0"/>
          <w:numId w:val="403"/>
        </w:numPr>
        <w:spacing w:after="0" w:afterAutospacing="0" w:before="0" w:beforeAutospacing="0" w:lineRule="auto"/>
        <w:ind w:left="720" w:hanging="360"/>
      </w:pPr>
      <w:r w:rsidDel="00000000" w:rsidR="00000000" w:rsidRPr="00000000">
        <w:rPr>
          <w:rtl w:val="0"/>
        </w:rPr>
        <w:t xml:space="preserve">Obtaining the wrong criminal record.</w:t>
      </w:r>
    </w:p>
    <w:p w:rsidR="00000000" w:rsidDel="00000000" w:rsidP="00000000" w:rsidRDefault="00000000" w:rsidRPr="00000000" w14:paraId="000061B6">
      <w:pPr>
        <w:numPr>
          <w:ilvl w:val="0"/>
          <w:numId w:val="403"/>
        </w:numPr>
        <w:spacing w:after="0" w:afterAutospacing="0" w:before="0" w:beforeAutospacing="0" w:lineRule="auto"/>
        <w:ind w:left="720" w:hanging="360"/>
      </w:pPr>
      <w:r w:rsidDel="00000000" w:rsidR="00000000" w:rsidRPr="00000000">
        <w:rPr>
          <w:rtl w:val="0"/>
        </w:rPr>
        <w:t xml:space="preserve">Forgetting apostilles.</w:t>
      </w:r>
    </w:p>
    <w:p w:rsidR="00000000" w:rsidDel="00000000" w:rsidP="00000000" w:rsidRDefault="00000000" w:rsidRPr="00000000" w14:paraId="000061B7">
      <w:pPr>
        <w:numPr>
          <w:ilvl w:val="0"/>
          <w:numId w:val="403"/>
        </w:numPr>
        <w:spacing w:after="0" w:afterAutospacing="0" w:before="0" w:beforeAutospacing="0" w:lineRule="auto"/>
        <w:ind w:left="720" w:hanging="360"/>
      </w:pPr>
      <w:r w:rsidDel="00000000" w:rsidR="00000000" w:rsidRPr="00000000">
        <w:rPr>
          <w:rtl w:val="0"/>
        </w:rPr>
        <w:t xml:space="preserve">Assuming translations are automatically accepted.</w:t>
      </w:r>
    </w:p>
    <w:p w:rsidR="00000000" w:rsidDel="00000000" w:rsidP="00000000" w:rsidRDefault="00000000" w:rsidRPr="00000000" w14:paraId="000061B8">
      <w:pPr>
        <w:numPr>
          <w:ilvl w:val="0"/>
          <w:numId w:val="403"/>
        </w:numPr>
        <w:spacing w:after="0" w:afterAutospacing="0" w:before="0" w:beforeAutospacing="0" w:lineRule="auto"/>
        <w:ind w:left="720" w:hanging="360"/>
      </w:pPr>
      <w:r w:rsidDel="00000000" w:rsidR="00000000" w:rsidRPr="00000000">
        <w:rPr>
          <w:rtl w:val="0"/>
        </w:rPr>
        <w:t xml:space="preserve">Submitting inconsistent names.</w:t>
      </w:r>
    </w:p>
    <w:p w:rsidR="00000000" w:rsidDel="00000000" w:rsidP="00000000" w:rsidRDefault="00000000" w:rsidRPr="00000000" w14:paraId="000061B9">
      <w:pPr>
        <w:numPr>
          <w:ilvl w:val="0"/>
          <w:numId w:val="403"/>
        </w:numPr>
        <w:spacing w:after="0" w:afterAutospacing="0" w:before="0" w:beforeAutospacing="0" w:lineRule="auto"/>
        <w:ind w:left="720" w:hanging="360"/>
      </w:pPr>
      <w:r w:rsidDel="00000000" w:rsidR="00000000" w:rsidRPr="00000000">
        <w:rPr>
          <w:rtl w:val="0"/>
        </w:rPr>
        <w:t xml:space="preserve">Assuming a cédula means tax residence.</w:t>
      </w:r>
    </w:p>
    <w:p w:rsidR="00000000" w:rsidDel="00000000" w:rsidP="00000000" w:rsidRDefault="00000000" w:rsidRPr="00000000" w14:paraId="000061BA">
      <w:pPr>
        <w:numPr>
          <w:ilvl w:val="0"/>
          <w:numId w:val="403"/>
        </w:numPr>
        <w:spacing w:after="0" w:afterAutospacing="0" w:before="0" w:beforeAutospacing="0" w:lineRule="auto"/>
        <w:ind w:left="720" w:hanging="360"/>
      </w:pPr>
      <w:r w:rsidDel="00000000" w:rsidR="00000000" w:rsidRPr="00000000">
        <w:rPr>
          <w:rtl w:val="0"/>
        </w:rPr>
        <w:t xml:space="preserve">Assuming RUC means tax residence.</w:t>
      </w:r>
    </w:p>
    <w:p w:rsidR="00000000" w:rsidDel="00000000" w:rsidP="00000000" w:rsidRDefault="00000000" w:rsidRPr="00000000" w14:paraId="000061BB">
      <w:pPr>
        <w:numPr>
          <w:ilvl w:val="0"/>
          <w:numId w:val="403"/>
        </w:numPr>
        <w:spacing w:after="0" w:afterAutospacing="0" w:before="0" w:beforeAutospacing="0" w:lineRule="auto"/>
        <w:ind w:left="720" w:hanging="360"/>
      </w:pPr>
      <w:r w:rsidDel="00000000" w:rsidR="00000000" w:rsidRPr="00000000">
        <w:rPr>
          <w:rtl w:val="0"/>
        </w:rPr>
        <w:t xml:space="preserve">Assuming property ownership grants residence.</w:t>
      </w:r>
    </w:p>
    <w:p w:rsidR="00000000" w:rsidDel="00000000" w:rsidP="00000000" w:rsidRDefault="00000000" w:rsidRPr="00000000" w14:paraId="000061BC">
      <w:pPr>
        <w:numPr>
          <w:ilvl w:val="0"/>
          <w:numId w:val="403"/>
        </w:numPr>
        <w:spacing w:after="0" w:afterAutospacing="0" w:before="0" w:beforeAutospacing="0" w:lineRule="auto"/>
        <w:ind w:left="720" w:hanging="360"/>
      </w:pPr>
      <w:r w:rsidDel="00000000" w:rsidR="00000000" w:rsidRPr="00000000">
        <w:rPr>
          <w:rtl w:val="0"/>
        </w:rPr>
        <w:t xml:space="preserve">Assuming company formation grants residence.</w:t>
      </w:r>
    </w:p>
    <w:p w:rsidR="00000000" w:rsidDel="00000000" w:rsidP="00000000" w:rsidRDefault="00000000" w:rsidRPr="00000000" w14:paraId="000061BD">
      <w:pPr>
        <w:numPr>
          <w:ilvl w:val="0"/>
          <w:numId w:val="403"/>
        </w:numPr>
        <w:spacing w:after="0" w:afterAutospacing="0" w:before="0" w:beforeAutospacing="0" w:lineRule="auto"/>
        <w:ind w:left="720" w:hanging="360"/>
      </w:pPr>
      <w:r w:rsidDel="00000000" w:rsidR="00000000" w:rsidRPr="00000000">
        <w:rPr>
          <w:rtl w:val="0"/>
        </w:rPr>
        <w:t xml:space="preserve">Ignoring economic solvency rules.</w:t>
      </w:r>
    </w:p>
    <w:p w:rsidR="00000000" w:rsidDel="00000000" w:rsidP="00000000" w:rsidRDefault="00000000" w:rsidRPr="00000000" w14:paraId="000061BE">
      <w:pPr>
        <w:numPr>
          <w:ilvl w:val="0"/>
          <w:numId w:val="403"/>
        </w:numPr>
        <w:spacing w:after="0" w:afterAutospacing="0" w:before="0" w:beforeAutospacing="0" w:lineRule="auto"/>
        <w:ind w:left="720" w:hanging="360"/>
      </w:pPr>
      <w:r w:rsidDel="00000000" w:rsidR="00000000" w:rsidRPr="00000000">
        <w:rPr>
          <w:rtl w:val="0"/>
        </w:rPr>
        <w:t xml:space="preserve">Ignoring extended absence rules.</w:t>
      </w:r>
    </w:p>
    <w:p w:rsidR="00000000" w:rsidDel="00000000" w:rsidP="00000000" w:rsidRDefault="00000000" w:rsidRPr="00000000" w14:paraId="000061BF">
      <w:pPr>
        <w:numPr>
          <w:ilvl w:val="0"/>
          <w:numId w:val="403"/>
        </w:numPr>
        <w:spacing w:after="0" w:afterAutospacing="0" w:before="0" w:beforeAutospacing="0" w:lineRule="auto"/>
        <w:ind w:left="720" w:hanging="360"/>
      </w:pPr>
      <w:r w:rsidDel="00000000" w:rsidR="00000000" w:rsidRPr="00000000">
        <w:rPr>
          <w:rtl w:val="0"/>
        </w:rPr>
        <w:t xml:space="preserve">Assuming permanent residence grants citizenship.</w:t>
      </w:r>
    </w:p>
    <w:p w:rsidR="00000000" w:rsidDel="00000000" w:rsidP="00000000" w:rsidRDefault="00000000" w:rsidRPr="00000000" w14:paraId="000061C0">
      <w:pPr>
        <w:numPr>
          <w:ilvl w:val="0"/>
          <w:numId w:val="403"/>
        </w:numPr>
        <w:spacing w:after="0" w:afterAutospacing="0" w:before="0" w:beforeAutospacing="0" w:lineRule="auto"/>
        <w:ind w:left="720" w:hanging="360"/>
      </w:pPr>
      <w:r w:rsidDel="00000000" w:rsidR="00000000" w:rsidRPr="00000000">
        <w:rPr>
          <w:rtl w:val="0"/>
        </w:rPr>
        <w:t xml:space="preserve">Relying on guaranteed approval claims.</w:t>
      </w:r>
    </w:p>
    <w:p w:rsidR="00000000" w:rsidDel="00000000" w:rsidP="00000000" w:rsidRDefault="00000000" w:rsidRPr="00000000" w14:paraId="000061C1">
      <w:pPr>
        <w:numPr>
          <w:ilvl w:val="0"/>
          <w:numId w:val="403"/>
        </w:numPr>
        <w:spacing w:after="240" w:before="0" w:beforeAutospacing="0" w:lineRule="auto"/>
        <w:ind w:left="720" w:hanging="360"/>
      </w:pPr>
      <w:r w:rsidDel="00000000" w:rsidR="00000000" w:rsidRPr="00000000">
        <w:rPr>
          <w:rtl w:val="0"/>
        </w:rPr>
        <w:t xml:space="preserve">Ignoring tax obligations abroad.</w:t>
      </w:r>
    </w:p>
    <w:p w:rsidR="00000000" w:rsidDel="00000000" w:rsidP="00000000" w:rsidRDefault="00000000" w:rsidRPr="00000000" w14:paraId="000061C2">
      <w:pPr>
        <w:spacing w:after="240" w:before="240" w:lineRule="auto"/>
        <w:rPr>
          <w:b w:val="1"/>
          <w:bCs w:val="1"/>
        </w:rPr>
      </w:pPr>
      <w:r w:rsidDel="00000000" w:rsidR="00000000" w:rsidRPr="00000000">
        <w:rPr>
          <w:b w:val="1"/>
          <w:bCs w:val="1"/>
          <w:rtl w:val="0"/>
        </w:rPr>
        <w:t xml:space="preserve">Early legal assessment can help identify these risks before they become expensive administrative problems.</w:t>
      </w:r>
    </w:p>
    <w:p w:rsidR="00000000" w:rsidDel="00000000" w:rsidP="00000000" w:rsidRDefault="00000000" w:rsidRPr="00000000" w14:paraId="00006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C4">
      <w:pPr>
        <w:pStyle w:val="Heading1"/>
        <w:keepNext w:val="0"/>
        <w:keepLines w:val="0"/>
        <w:spacing w:before="480" w:lineRule="auto"/>
        <w:rPr>
          <w:b w:val="1"/>
          <w:bCs w:val="1"/>
          <w:sz w:val="46"/>
          <w:szCs w:val="46"/>
        </w:rPr>
      </w:pPr>
      <w:bookmarkStart w:colFirst="0" w:colLast="0" w:name="_6unb4vx2o5sc" w:id="9054"/>
      <w:bookmarkEnd w:id="9054"/>
      <w:r w:rsidDel="00000000" w:rsidR="00000000" w:rsidRPr="00000000">
        <w:rPr>
          <w:b w:val="1"/>
          <w:bCs w:val="1"/>
          <w:sz w:val="46"/>
          <w:szCs w:val="46"/>
          <w:rtl w:val="0"/>
        </w:rPr>
        <w:t xml:space="preserve">47. How Caspani Lawyers Approaches Paraguay Residency Planning</w:t>
      </w:r>
    </w:p>
    <w:p w:rsidR="00000000" w:rsidDel="00000000" w:rsidP="00000000" w:rsidRDefault="00000000" w:rsidRPr="00000000" w14:paraId="000061C5">
      <w:pPr>
        <w:pStyle w:val="Heading2"/>
        <w:keepNext w:val="0"/>
        <w:keepLines w:val="0"/>
        <w:spacing w:after="80" w:lineRule="auto"/>
        <w:rPr>
          <w:b w:val="1"/>
          <w:bCs w:val="1"/>
          <w:sz w:val="34"/>
          <w:szCs w:val="34"/>
        </w:rPr>
      </w:pPr>
      <w:bookmarkStart w:colFirst="0" w:colLast="0" w:name="_b77imrh14uov" w:id="9055"/>
      <w:bookmarkEnd w:id="9055"/>
      <w:r w:rsidDel="00000000" w:rsidR="00000000" w:rsidRPr="00000000">
        <w:rPr>
          <w:b w:val="1"/>
          <w:bCs w:val="1"/>
          <w:sz w:val="34"/>
          <w:szCs w:val="34"/>
          <w:rtl w:val="0"/>
        </w:rPr>
        <w:t xml:space="preserve">Cross-Border Legal Assessment and Local Professional Coordination</w:t>
      </w:r>
    </w:p>
    <w:p w:rsidR="00000000" w:rsidDel="00000000" w:rsidP="00000000" w:rsidRDefault="00000000" w:rsidRPr="00000000" w14:paraId="000061C6">
      <w:pPr>
        <w:pStyle w:val="Heading3"/>
        <w:keepNext w:val="0"/>
        <w:keepLines w:val="0"/>
        <w:spacing w:before="280" w:lineRule="auto"/>
        <w:rPr>
          <w:b w:val="1"/>
          <w:bCs w:val="1"/>
          <w:color w:val="000000"/>
          <w:sz w:val="26"/>
          <w:szCs w:val="26"/>
        </w:rPr>
      </w:pPr>
      <w:bookmarkStart w:colFirst="0" w:colLast="0" w:name="_fudnnv2fpimj" w:id="9056"/>
      <w:bookmarkEnd w:id="9056"/>
      <w:r w:rsidDel="00000000" w:rsidR="00000000" w:rsidRPr="00000000">
        <w:rPr>
          <w:b w:val="1"/>
          <w:bCs w:val="1"/>
          <w:color w:val="000000"/>
          <w:sz w:val="26"/>
          <w:szCs w:val="26"/>
          <w:rtl w:val="0"/>
        </w:rPr>
        <w:t xml:space="preserve">Step 1 — Paid Consultation</w:t>
      </w:r>
    </w:p>
    <w:p w:rsidR="00000000" w:rsidDel="00000000" w:rsidP="00000000" w:rsidRDefault="00000000" w:rsidRPr="00000000" w14:paraId="000061C7">
      <w:pPr>
        <w:spacing w:after="240" w:before="240" w:lineRule="auto"/>
        <w:rPr/>
      </w:pPr>
      <w:r w:rsidDel="00000000" w:rsidR="00000000" w:rsidRPr="00000000">
        <w:rPr>
          <w:rtl w:val="0"/>
        </w:rPr>
        <w:t xml:space="preserve">Understand the client's objectives.</w:t>
      </w:r>
    </w:p>
    <w:p w:rsidR="00000000" w:rsidDel="00000000" w:rsidP="00000000" w:rsidRDefault="00000000" w:rsidRPr="00000000" w14:paraId="000061C8">
      <w:pPr>
        <w:pStyle w:val="Heading3"/>
        <w:keepNext w:val="0"/>
        <w:keepLines w:val="0"/>
        <w:spacing w:before="280" w:lineRule="auto"/>
        <w:rPr>
          <w:b w:val="1"/>
          <w:bCs w:val="1"/>
          <w:color w:val="000000"/>
          <w:sz w:val="26"/>
          <w:szCs w:val="26"/>
        </w:rPr>
      </w:pPr>
      <w:bookmarkStart w:colFirst="0" w:colLast="0" w:name="_42euzvzz39l" w:id="9057"/>
      <w:bookmarkEnd w:id="9057"/>
      <w:r w:rsidDel="00000000" w:rsidR="00000000" w:rsidRPr="00000000">
        <w:rPr>
          <w:b w:val="1"/>
          <w:bCs w:val="1"/>
          <w:color w:val="000000"/>
          <w:sz w:val="26"/>
          <w:szCs w:val="26"/>
          <w:rtl w:val="0"/>
        </w:rPr>
        <w:t xml:space="preserve">Step 2 — Nationality Review</w:t>
      </w:r>
    </w:p>
    <w:p w:rsidR="00000000" w:rsidDel="00000000" w:rsidP="00000000" w:rsidRDefault="00000000" w:rsidRPr="00000000" w14:paraId="000061C9">
      <w:pPr>
        <w:spacing w:after="240" w:before="240" w:lineRule="auto"/>
        <w:rPr/>
      </w:pPr>
      <w:r w:rsidDel="00000000" w:rsidR="00000000" w:rsidRPr="00000000">
        <w:rPr>
          <w:rtl w:val="0"/>
        </w:rPr>
        <w:t xml:space="preserve">Identify relevant nationality-based routes.</w:t>
      </w:r>
    </w:p>
    <w:p w:rsidR="00000000" w:rsidDel="00000000" w:rsidP="00000000" w:rsidRDefault="00000000" w:rsidRPr="00000000" w14:paraId="000061CA">
      <w:pPr>
        <w:pStyle w:val="Heading3"/>
        <w:keepNext w:val="0"/>
        <w:keepLines w:val="0"/>
        <w:spacing w:before="280" w:lineRule="auto"/>
        <w:rPr>
          <w:b w:val="1"/>
          <w:bCs w:val="1"/>
          <w:color w:val="000000"/>
          <w:sz w:val="26"/>
          <w:szCs w:val="26"/>
        </w:rPr>
      </w:pPr>
      <w:bookmarkStart w:colFirst="0" w:colLast="0" w:name="_a6ut3k5087xw" w:id="9058"/>
      <w:bookmarkEnd w:id="9058"/>
      <w:r w:rsidDel="00000000" w:rsidR="00000000" w:rsidRPr="00000000">
        <w:rPr>
          <w:b w:val="1"/>
          <w:bCs w:val="1"/>
          <w:color w:val="000000"/>
          <w:sz w:val="26"/>
          <w:szCs w:val="26"/>
          <w:rtl w:val="0"/>
        </w:rPr>
        <w:t xml:space="preserve">Step 3 — Immigration Category Assessment</w:t>
      </w:r>
    </w:p>
    <w:p w:rsidR="00000000" w:rsidDel="00000000" w:rsidP="00000000" w:rsidRDefault="00000000" w:rsidRPr="00000000" w14:paraId="000061CB">
      <w:pPr>
        <w:spacing w:after="240" w:before="240" w:lineRule="auto"/>
        <w:rPr/>
      </w:pPr>
      <w:r w:rsidDel="00000000" w:rsidR="00000000" w:rsidRPr="00000000">
        <w:rPr>
          <w:rtl w:val="0"/>
        </w:rPr>
        <w:t xml:space="preserve">Distinguish ordinary, MERCOSUR and special categories.</w:t>
      </w:r>
    </w:p>
    <w:p w:rsidR="00000000" w:rsidDel="00000000" w:rsidP="00000000" w:rsidRDefault="00000000" w:rsidRPr="00000000" w14:paraId="000061CC">
      <w:pPr>
        <w:pStyle w:val="Heading3"/>
        <w:keepNext w:val="0"/>
        <w:keepLines w:val="0"/>
        <w:spacing w:before="280" w:lineRule="auto"/>
        <w:rPr>
          <w:b w:val="1"/>
          <w:bCs w:val="1"/>
          <w:color w:val="000000"/>
          <w:sz w:val="26"/>
          <w:szCs w:val="26"/>
        </w:rPr>
      </w:pPr>
      <w:bookmarkStart w:colFirst="0" w:colLast="0" w:name="_eys94klzezum" w:id="9059"/>
      <w:bookmarkEnd w:id="9059"/>
      <w:r w:rsidDel="00000000" w:rsidR="00000000" w:rsidRPr="00000000">
        <w:rPr>
          <w:b w:val="1"/>
          <w:bCs w:val="1"/>
          <w:color w:val="000000"/>
          <w:sz w:val="26"/>
          <w:szCs w:val="26"/>
          <w:rtl w:val="0"/>
        </w:rPr>
        <w:t xml:space="preserve">Step 4 — Existing Status Review</w:t>
      </w:r>
    </w:p>
    <w:p w:rsidR="00000000" w:rsidDel="00000000" w:rsidP="00000000" w:rsidRDefault="00000000" w:rsidRPr="00000000" w14:paraId="000061CD">
      <w:pPr>
        <w:spacing w:after="240" w:before="240" w:lineRule="auto"/>
        <w:rPr/>
      </w:pPr>
      <w:r w:rsidDel="00000000" w:rsidR="00000000" w:rsidRPr="00000000">
        <w:rPr>
          <w:rtl w:val="0"/>
        </w:rPr>
        <w:t xml:space="preserve">Check previous residence and deadlines.</w:t>
      </w:r>
    </w:p>
    <w:p w:rsidR="00000000" w:rsidDel="00000000" w:rsidP="00000000" w:rsidRDefault="00000000" w:rsidRPr="00000000" w14:paraId="000061CE">
      <w:pPr>
        <w:pStyle w:val="Heading3"/>
        <w:keepNext w:val="0"/>
        <w:keepLines w:val="0"/>
        <w:spacing w:before="280" w:lineRule="auto"/>
        <w:rPr>
          <w:b w:val="1"/>
          <w:bCs w:val="1"/>
          <w:color w:val="000000"/>
          <w:sz w:val="26"/>
          <w:szCs w:val="26"/>
        </w:rPr>
      </w:pPr>
      <w:bookmarkStart w:colFirst="0" w:colLast="0" w:name="_ct4j78xjqq0m" w:id="9060"/>
      <w:bookmarkEnd w:id="9060"/>
      <w:r w:rsidDel="00000000" w:rsidR="00000000" w:rsidRPr="00000000">
        <w:rPr>
          <w:b w:val="1"/>
          <w:bCs w:val="1"/>
          <w:color w:val="000000"/>
          <w:sz w:val="26"/>
          <w:szCs w:val="26"/>
          <w:rtl w:val="0"/>
        </w:rPr>
        <w:t xml:space="preserve">Step 5 — Document Checklist</w:t>
      </w:r>
    </w:p>
    <w:p w:rsidR="00000000" w:rsidDel="00000000" w:rsidP="00000000" w:rsidRDefault="00000000" w:rsidRPr="00000000" w14:paraId="000061CF">
      <w:pPr>
        <w:spacing w:after="240" w:before="240" w:lineRule="auto"/>
        <w:rPr/>
      </w:pPr>
      <w:r w:rsidDel="00000000" w:rsidR="00000000" w:rsidRPr="00000000">
        <w:rPr>
          <w:rtl w:val="0"/>
        </w:rPr>
        <w:t xml:space="preserve">Identify applicable records.</w:t>
      </w:r>
    </w:p>
    <w:p w:rsidR="00000000" w:rsidDel="00000000" w:rsidP="00000000" w:rsidRDefault="00000000" w:rsidRPr="00000000" w14:paraId="000061D0">
      <w:pPr>
        <w:pStyle w:val="Heading3"/>
        <w:keepNext w:val="0"/>
        <w:keepLines w:val="0"/>
        <w:spacing w:before="280" w:lineRule="auto"/>
        <w:rPr>
          <w:b w:val="1"/>
          <w:bCs w:val="1"/>
          <w:color w:val="000000"/>
          <w:sz w:val="26"/>
          <w:szCs w:val="26"/>
        </w:rPr>
      </w:pPr>
      <w:bookmarkStart w:colFirst="0" w:colLast="0" w:name="_vn86ealyp7ag" w:id="9061"/>
      <w:bookmarkEnd w:id="9061"/>
      <w:r w:rsidDel="00000000" w:rsidR="00000000" w:rsidRPr="00000000">
        <w:rPr>
          <w:b w:val="1"/>
          <w:bCs w:val="1"/>
          <w:color w:val="000000"/>
          <w:sz w:val="26"/>
          <w:szCs w:val="26"/>
          <w:rtl w:val="0"/>
        </w:rPr>
        <w:t xml:space="preserve">Step 6 — Document Consistency Review</w:t>
      </w:r>
    </w:p>
    <w:p w:rsidR="00000000" w:rsidDel="00000000" w:rsidP="00000000" w:rsidRDefault="00000000" w:rsidRPr="00000000" w14:paraId="000061D1">
      <w:pPr>
        <w:spacing w:after="240" w:before="240" w:lineRule="auto"/>
        <w:rPr/>
      </w:pPr>
      <w:r w:rsidDel="00000000" w:rsidR="00000000" w:rsidRPr="00000000">
        <w:rPr>
          <w:rtl w:val="0"/>
        </w:rPr>
        <w:t xml:space="preserve">Check names, dates and civil status.</w:t>
      </w:r>
    </w:p>
    <w:p w:rsidR="00000000" w:rsidDel="00000000" w:rsidP="00000000" w:rsidRDefault="00000000" w:rsidRPr="00000000" w14:paraId="000061D2">
      <w:pPr>
        <w:pStyle w:val="Heading3"/>
        <w:keepNext w:val="0"/>
        <w:keepLines w:val="0"/>
        <w:spacing w:before="280" w:lineRule="auto"/>
        <w:rPr>
          <w:b w:val="1"/>
          <w:bCs w:val="1"/>
          <w:color w:val="000000"/>
          <w:sz w:val="26"/>
          <w:szCs w:val="26"/>
        </w:rPr>
      </w:pPr>
      <w:bookmarkStart w:colFirst="0" w:colLast="0" w:name="_tha9seu7s354" w:id="9062"/>
      <w:bookmarkEnd w:id="9062"/>
      <w:r w:rsidDel="00000000" w:rsidR="00000000" w:rsidRPr="00000000">
        <w:rPr>
          <w:b w:val="1"/>
          <w:bCs w:val="1"/>
          <w:color w:val="000000"/>
          <w:sz w:val="26"/>
          <w:szCs w:val="26"/>
          <w:rtl w:val="0"/>
        </w:rPr>
        <w:t xml:space="preserve">Step 7 — Authentication Planning</w:t>
      </w:r>
    </w:p>
    <w:p w:rsidR="00000000" w:rsidDel="00000000" w:rsidP="00000000" w:rsidRDefault="00000000" w:rsidRPr="00000000" w14:paraId="000061D3">
      <w:pPr>
        <w:spacing w:after="240" w:before="240" w:lineRule="auto"/>
        <w:rPr/>
      </w:pPr>
      <w:r w:rsidDel="00000000" w:rsidR="00000000" w:rsidRPr="00000000">
        <w:rPr>
          <w:rtl w:val="0"/>
        </w:rPr>
        <w:t xml:space="preserve">Identify apostille and translation needs.</w:t>
      </w:r>
    </w:p>
    <w:p w:rsidR="00000000" w:rsidDel="00000000" w:rsidP="00000000" w:rsidRDefault="00000000" w:rsidRPr="00000000" w14:paraId="000061D4">
      <w:pPr>
        <w:pStyle w:val="Heading3"/>
        <w:keepNext w:val="0"/>
        <w:keepLines w:val="0"/>
        <w:spacing w:before="280" w:lineRule="auto"/>
        <w:rPr>
          <w:b w:val="1"/>
          <w:bCs w:val="1"/>
          <w:color w:val="000000"/>
          <w:sz w:val="26"/>
          <w:szCs w:val="26"/>
        </w:rPr>
      </w:pPr>
      <w:bookmarkStart w:colFirst="0" w:colLast="0" w:name="_j5lu8ebp7pss" w:id="9063"/>
      <w:bookmarkEnd w:id="9063"/>
      <w:r w:rsidDel="00000000" w:rsidR="00000000" w:rsidRPr="00000000">
        <w:rPr>
          <w:b w:val="1"/>
          <w:bCs w:val="1"/>
          <w:color w:val="000000"/>
          <w:sz w:val="26"/>
          <w:szCs w:val="26"/>
          <w:rtl w:val="0"/>
        </w:rPr>
        <w:t xml:space="preserve">Step 8 — Financial Documentation Assessment</w:t>
      </w:r>
    </w:p>
    <w:p w:rsidR="00000000" w:rsidDel="00000000" w:rsidP="00000000" w:rsidRDefault="00000000" w:rsidRPr="00000000" w14:paraId="000061D5">
      <w:pPr>
        <w:spacing w:after="240" w:before="240" w:lineRule="auto"/>
        <w:rPr/>
      </w:pPr>
      <w:r w:rsidDel="00000000" w:rsidR="00000000" w:rsidRPr="00000000">
        <w:rPr>
          <w:rtl w:val="0"/>
        </w:rPr>
        <w:t xml:space="preserve">Review relevant solvency requirements.</w:t>
      </w:r>
    </w:p>
    <w:p w:rsidR="00000000" w:rsidDel="00000000" w:rsidP="00000000" w:rsidRDefault="00000000" w:rsidRPr="00000000" w14:paraId="000061D6">
      <w:pPr>
        <w:pStyle w:val="Heading3"/>
        <w:keepNext w:val="0"/>
        <w:keepLines w:val="0"/>
        <w:spacing w:before="280" w:lineRule="auto"/>
        <w:rPr>
          <w:b w:val="1"/>
          <w:bCs w:val="1"/>
          <w:color w:val="000000"/>
          <w:sz w:val="26"/>
          <w:szCs w:val="26"/>
        </w:rPr>
      </w:pPr>
      <w:bookmarkStart w:colFirst="0" w:colLast="0" w:name="_8led8ffnrz8q" w:id="9064"/>
      <w:bookmarkEnd w:id="9064"/>
      <w:r w:rsidDel="00000000" w:rsidR="00000000" w:rsidRPr="00000000">
        <w:rPr>
          <w:b w:val="1"/>
          <w:bCs w:val="1"/>
          <w:color w:val="000000"/>
          <w:sz w:val="26"/>
          <w:szCs w:val="26"/>
          <w:rtl w:val="0"/>
        </w:rPr>
        <w:t xml:space="preserve">Step 9 — Travel Planning</w:t>
      </w:r>
    </w:p>
    <w:p w:rsidR="00000000" w:rsidDel="00000000" w:rsidP="00000000" w:rsidRDefault="00000000" w:rsidRPr="00000000" w14:paraId="000061D7">
      <w:pPr>
        <w:spacing w:after="240" w:before="240" w:lineRule="auto"/>
        <w:rPr/>
      </w:pPr>
      <w:r w:rsidDel="00000000" w:rsidR="00000000" w:rsidRPr="00000000">
        <w:rPr>
          <w:rtl w:val="0"/>
        </w:rPr>
        <w:t xml:space="preserve">Identify personal attendance requirements.</w:t>
      </w:r>
    </w:p>
    <w:p w:rsidR="00000000" w:rsidDel="00000000" w:rsidP="00000000" w:rsidRDefault="00000000" w:rsidRPr="00000000" w14:paraId="000061D8">
      <w:pPr>
        <w:pStyle w:val="Heading3"/>
        <w:keepNext w:val="0"/>
        <w:keepLines w:val="0"/>
        <w:spacing w:before="280" w:lineRule="auto"/>
        <w:rPr>
          <w:b w:val="1"/>
          <w:bCs w:val="1"/>
          <w:color w:val="000000"/>
          <w:sz w:val="26"/>
          <w:szCs w:val="26"/>
        </w:rPr>
      </w:pPr>
      <w:bookmarkStart w:colFirst="0" w:colLast="0" w:name="_8qraz2psrmf6" w:id="9065"/>
      <w:bookmarkEnd w:id="9065"/>
      <w:r w:rsidDel="00000000" w:rsidR="00000000" w:rsidRPr="00000000">
        <w:rPr>
          <w:b w:val="1"/>
          <w:bCs w:val="1"/>
          <w:color w:val="000000"/>
          <w:sz w:val="26"/>
          <w:szCs w:val="26"/>
          <w:rtl w:val="0"/>
        </w:rPr>
        <w:t xml:space="preserve">Step 10 — Local Professional Coordination</w:t>
      </w:r>
    </w:p>
    <w:p w:rsidR="00000000" w:rsidDel="00000000" w:rsidP="00000000" w:rsidRDefault="00000000" w:rsidRPr="00000000" w14:paraId="000061D9">
      <w:pPr>
        <w:spacing w:after="240" w:before="240" w:lineRule="auto"/>
        <w:rPr/>
      </w:pPr>
      <w:r w:rsidDel="00000000" w:rsidR="00000000" w:rsidRPr="00000000">
        <w:rPr>
          <w:rtl w:val="0"/>
        </w:rPr>
        <w:t xml:space="preserve">Where separately agreed and available, coordinate with appropriately authorized Paraguayan professionals.</w:t>
      </w:r>
    </w:p>
    <w:p w:rsidR="00000000" w:rsidDel="00000000" w:rsidP="00000000" w:rsidRDefault="00000000" w:rsidRPr="00000000" w14:paraId="000061DA">
      <w:pPr>
        <w:pStyle w:val="Heading3"/>
        <w:keepNext w:val="0"/>
        <w:keepLines w:val="0"/>
        <w:spacing w:before="280" w:lineRule="auto"/>
        <w:rPr>
          <w:b w:val="1"/>
          <w:bCs w:val="1"/>
          <w:color w:val="000000"/>
          <w:sz w:val="26"/>
          <w:szCs w:val="26"/>
        </w:rPr>
      </w:pPr>
      <w:bookmarkStart w:colFirst="0" w:colLast="0" w:name="_9pdnw6hzxu7t" w:id="9066"/>
      <w:bookmarkEnd w:id="9066"/>
      <w:r w:rsidDel="00000000" w:rsidR="00000000" w:rsidRPr="00000000">
        <w:rPr>
          <w:b w:val="1"/>
          <w:bCs w:val="1"/>
          <w:color w:val="000000"/>
          <w:sz w:val="26"/>
          <w:szCs w:val="26"/>
          <w:rtl w:val="0"/>
        </w:rPr>
        <w:t xml:space="preserve">Step 11 — Civil Identification Planning</w:t>
      </w:r>
    </w:p>
    <w:p w:rsidR="00000000" w:rsidDel="00000000" w:rsidP="00000000" w:rsidRDefault="00000000" w:rsidRPr="00000000" w14:paraId="000061DB">
      <w:pPr>
        <w:spacing w:after="240" w:before="240" w:lineRule="auto"/>
        <w:rPr/>
      </w:pPr>
      <w:r w:rsidDel="00000000" w:rsidR="00000000" w:rsidRPr="00000000">
        <w:rPr>
          <w:rtl w:val="0"/>
        </w:rPr>
        <w:t xml:space="preserve">Identify potential cédula requirements.</w:t>
      </w:r>
    </w:p>
    <w:p w:rsidR="00000000" w:rsidDel="00000000" w:rsidP="00000000" w:rsidRDefault="00000000" w:rsidRPr="00000000" w14:paraId="000061DC">
      <w:pPr>
        <w:pStyle w:val="Heading3"/>
        <w:keepNext w:val="0"/>
        <w:keepLines w:val="0"/>
        <w:spacing w:before="280" w:lineRule="auto"/>
        <w:rPr>
          <w:b w:val="1"/>
          <w:bCs w:val="1"/>
          <w:color w:val="000000"/>
          <w:sz w:val="26"/>
          <w:szCs w:val="26"/>
        </w:rPr>
      </w:pPr>
      <w:bookmarkStart w:colFirst="0" w:colLast="0" w:name="_1vzknq3dvdf6" w:id="9067"/>
      <w:bookmarkEnd w:id="9067"/>
      <w:r w:rsidDel="00000000" w:rsidR="00000000" w:rsidRPr="00000000">
        <w:rPr>
          <w:b w:val="1"/>
          <w:bCs w:val="1"/>
          <w:color w:val="000000"/>
          <w:sz w:val="26"/>
          <w:szCs w:val="26"/>
          <w:rtl w:val="0"/>
        </w:rPr>
        <w:t xml:space="preserve">Step 12 — Permanent Residence Planning</w:t>
      </w:r>
    </w:p>
    <w:p w:rsidR="00000000" w:rsidDel="00000000" w:rsidP="00000000" w:rsidRDefault="00000000" w:rsidRPr="00000000" w14:paraId="000061DD">
      <w:pPr>
        <w:spacing w:after="240" w:before="240" w:lineRule="auto"/>
        <w:rPr/>
      </w:pPr>
      <w:r w:rsidDel="00000000" w:rsidR="00000000" w:rsidRPr="00000000">
        <w:rPr>
          <w:rtl w:val="0"/>
        </w:rPr>
        <w:t xml:space="preserve">Monitor relevant conversion windows.</w:t>
      </w:r>
    </w:p>
    <w:p w:rsidR="00000000" w:rsidDel="00000000" w:rsidP="00000000" w:rsidRDefault="00000000" w:rsidRPr="00000000" w14:paraId="000061DE">
      <w:pPr>
        <w:pStyle w:val="Heading3"/>
        <w:keepNext w:val="0"/>
        <w:keepLines w:val="0"/>
        <w:spacing w:before="280" w:lineRule="auto"/>
        <w:rPr>
          <w:b w:val="1"/>
          <w:bCs w:val="1"/>
          <w:color w:val="000000"/>
          <w:sz w:val="26"/>
          <w:szCs w:val="26"/>
        </w:rPr>
      </w:pPr>
      <w:bookmarkStart w:colFirst="0" w:colLast="0" w:name="_v8di3esk9v0b" w:id="9068"/>
      <w:bookmarkEnd w:id="9068"/>
      <w:r w:rsidDel="00000000" w:rsidR="00000000" w:rsidRPr="00000000">
        <w:rPr>
          <w:b w:val="1"/>
          <w:bCs w:val="1"/>
          <w:color w:val="000000"/>
          <w:sz w:val="26"/>
          <w:szCs w:val="26"/>
          <w:rtl w:val="0"/>
        </w:rPr>
        <w:t xml:space="preserve">Step 13 — Cross-Border Tax Issues</w:t>
      </w:r>
    </w:p>
    <w:p w:rsidR="00000000" w:rsidDel="00000000" w:rsidP="00000000" w:rsidRDefault="00000000" w:rsidRPr="00000000" w14:paraId="000061DF">
      <w:pPr>
        <w:spacing w:after="240" w:before="240" w:lineRule="auto"/>
        <w:rPr/>
      </w:pPr>
      <w:r w:rsidDel="00000000" w:rsidR="00000000" w:rsidRPr="00000000">
        <w:rPr>
          <w:rtl w:val="0"/>
        </w:rPr>
        <w:t xml:space="preserve">Identify matters requiring tax advice.</w:t>
      </w:r>
    </w:p>
    <w:p w:rsidR="00000000" w:rsidDel="00000000" w:rsidP="00000000" w:rsidRDefault="00000000" w:rsidRPr="00000000" w14:paraId="000061E0">
      <w:pPr>
        <w:pStyle w:val="Heading3"/>
        <w:keepNext w:val="0"/>
        <w:keepLines w:val="0"/>
        <w:spacing w:before="280" w:lineRule="auto"/>
        <w:rPr>
          <w:b w:val="1"/>
          <w:bCs w:val="1"/>
          <w:color w:val="000000"/>
          <w:sz w:val="26"/>
          <w:szCs w:val="26"/>
        </w:rPr>
      </w:pPr>
      <w:bookmarkStart w:colFirst="0" w:colLast="0" w:name="_ka2wsspt9ie" w:id="9069"/>
      <w:bookmarkEnd w:id="9069"/>
      <w:r w:rsidDel="00000000" w:rsidR="00000000" w:rsidRPr="00000000">
        <w:rPr>
          <w:b w:val="1"/>
          <w:bCs w:val="1"/>
          <w:color w:val="000000"/>
          <w:sz w:val="26"/>
          <w:szCs w:val="26"/>
          <w:rtl w:val="0"/>
        </w:rPr>
        <w:t xml:space="preserve">Step 14 — Business and Family Considerations</w:t>
      </w:r>
    </w:p>
    <w:p w:rsidR="00000000" w:rsidDel="00000000" w:rsidP="00000000" w:rsidRDefault="00000000" w:rsidRPr="00000000" w14:paraId="000061E1">
      <w:pPr>
        <w:spacing w:after="240" w:before="240" w:lineRule="auto"/>
        <w:rPr/>
      </w:pPr>
      <w:r w:rsidDel="00000000" w:rsidR="00000000" w:rsidRPr="00000000">
        <w:rPr>
          <w:rtl w:val="0"/>
        </w:rPr>
        <w:t xml:space="preserve">Assess related needs.</w:t>
      </w:r>
    </w:p>
    <w:p w:rsidR="00000000" w:rsidDel="00000000" w:rsidP="00000000" w:rsidRDefault="00000000" w:rsidRPr="00000000" w14:paraId="000061E2">
      <w:pPr>
        <w:pStyle w:val="Heading3"/>
        <w:keepNext w:val="0"/>
        <w:keepLines w:val="0"/>
        <w:spacing w:before="280" w:lineRule="auto"/>
        <w:rPr>
          <w:b w:val="1"/>
          <w:bCs w:val="1"/>
          <w:color w:val="000000"/>
          <w:sz w:val="26"/>
          <w:szCs w:val="26"/>
        </w:rPr>
      </w:pPr>
      <w:bookmarkStart w:colFirst="0" w:colLast="0" w:name="_h7wr40uuxyyy" w:id="9070"/>
      <w:bookmarkEnd w:id="9070"/>
      <w:r w:rsidDel="00000000" w:rsidR="00000000" w:rsidRPr="00000000">
        <w:rPr>
          <w:b w:val="1"/>
          <w:bCs w:val="1"/>
          <w:color w:val="000000"/>
          <w:sz w:val="26"/>
          <w:szCs w:val="26"/>
          <w:rtl w:val="0"/>
        </w:rPr>
        <w:t xml:space="preserve">Step 15 — Ongoing Compliance</w:t>
      </w:r>
    </w:p>
    <w:p w:rsidR="00000000" w:rsidDel="00000000" w:rsidP="00000000" w:rsidRDefault="00000000" w:rsidRPr="00000000" w14:paraId="000061E3">
      <w:pPr>
        <w:spacing w:after="240" w:before="240" w:lineRule="auto"/>
        <w:rPr/>
      </w:pPr>
      <w:r w:rsidDel="00000000" w:rsidR="00000000" w:rsidRPr="00000000">
        <w:rPr>
          <w:rtl w:val="0"/>
        </w:rPr>
        <w:t xml:space="preserve">Identify renewal and maintenance obligations.</w:t>
      </w:r>
    </w:p>
    <w:p w:rsidR="00000000" w:rsidDel="00000000" w:rsidP="00000000" w:rsidRDefault="00000000" w:rsidRPr="00000000" w14:paraId="000061E4">
      <w:pPr>
        <w:spacing w:after="240" w:before="240" w:lineRule="auto"/>
        <w:rPr>
          <w:b w:val="1"/>
          <w:bCs w:val="1"/>
        </w:rPr>
      </w:pPr>
      <w:r w:rsidDel="00000000" w:rsidR="00000000" w:rsidRPr="00000000">
        <w:rPr>
          <w:b w:val="1"/>
          <w:bCs w:val="1"/>
          <w:rtl w:val="0"/>
        </w:rPr>
        <w:t xml:space="preserve">Paraguayan legal representation and official filings are performed only by appropriately authorized professionals. Caspani does not guarantee approval or processing times.</w:t>
      </w:r>
    </w:p>
    <w:p w:rsidR="00000000" w:rsidDel="00000000" w:rsidP="00000000" w:rsidRDefault="00000000" w:rsidRPr="00000000" w14:paraId="000061E5">
      <w:pPr>
        <w:spacing w:after="240" w:before="240" w:lineRule="auto"/>
        <w:rPr>
          <w:b w:val="1"/>
          <w:bCs w:val="1"/>
        </w:rPr>
      </w:pPr>
      <w:r w:rsidDel="00000000" w:rsidR="00000000" w:rsidRPr="00000000">
        <w:rPr>
          <w:b w:val="1"/>
          <w:bCs w:val="1"/>
          <w:rtl w:val="0"/>
        </w:rPr>
        <w:t xml:space="preserve">[Book My Paid Paraguay Residency Consultation]</w:t>
      </w:r>
    </w:p>
    <w:p w:rsidR="00000000" w:rsidDel="00000000" w:rsidP="00000000" w:rsidRDefault="00000000" w:rsidRPr="00000000" w14:paraId="00006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1E7">
      <w:pPr>
        <w:pStyle w:val="Heading1"/>
        <w:keepNext w:val="0"/>
        <w:keepLines w:val="0"/>
        <w:spacing w:before="480" w:lineRule="auto"/>
        <w:rPr>
          <w:b w:val="1"/>
          <w:bCs w:val="1"/>
          <w:sz w:val="46"/>
          <w:szCs w:val="46"/>
        </w:rPr>
      </w:pPr>
      <w:bookmarkStart w:colFirst="0" w:colLast="0" w:name="_l0iysgov2wvp" w:id="9071"/>
      <w:bookmarkEnd w:id="9071"/>
      <w:r w:rsidDel="00000000" w:rsidR="00000000" w:rsidRPr="00000000">
        <w:rPr>
          <w:b w:val="1"/>
          <w:bCs w:val="1"/>
          <w:sz w:val="46"/>
          <w:szCs w:val="46"/>
          <w:rtl w:val="0"/>
        </w:rPr>
        <w:t xml:space="preserve">Frequently Asked Questions About Residency in Paraguay</w:t>
      </w:r>
    </w:p>
    <w:p w:rsidR="00000000" w:rsidDel="00000000" w:rsidP="00000000" w:rsidRDefault="00000000" w:rsidRPr="00000000" w14:paraId="000061E8">
      <w:pPr>
        <w:pStyle w:val="Heading3"/>
        <w:keepNext w:val="0"/>
        <w:keepLines w:val="0"/>
        <w:spacing w:before="280" w:lineRule="auto"/>
        <w:rPr>
          <w:b w:val="1"/>
          <w:bCs w:val="1"/>
          <w:color w:val="000000"/>
          <w:sz w:val="26"/>
          <w:szCs w:val="26"/>
        </w:rPr>
      </w:pPr>
      <w:bookmarkStart w:colFirst="0" w:colLast="0" w:name="_utq1w27b18q" w:id="9072"/>
      <w:bookmarkEnd w:id="9072"/>
      <w:r w:rsidDel="00000000" w:rsidR="00000000" w:rsidRPr="00000000">
        <w:rPr>
          <w:b w:val="1"/>
          <w:bCs w:val="1"/>
          <w:color w:val="000000"/>
          <w:sz w:val="26"/>
          <w:szCs w:val="26"/>
          <w:rtl w:val="0"/>
        </w:rPr>
        <w:t xml:space="preserve">1. Can foreigners obtain legal residence in Paraguay?</w:t>
      </w:r>
    </w:p>
    <w:p w:rsidR="00000000" w:rsidDel="00000000" w:rsidP="00000000" w:rsidRDefault="00000000" w:rsidRPr="00000000" w14:paraId="000061E9">
      <w:pPr>
        <w:spacing w:after="240" w:before="240" w:lineRule="auto"/>
        <w:rPr/>
      </w:pPr>
      <w:r w:rsidDel="00000000" w:rsidR="00000000" w:rsidRPr="00000000">
        <w:rPr>
          <w:rtl w:val="0"/>
        </w:rPr>
        <w:t xml:space="preserve">Yes, if they qualify under an applicable immigration category.</w:t>
      </w:r>
    </w:p>
    <w:p w:rsidR="00000000" w:rsidDel="00000000" w:rsidP="00000000" w:rsidRDefault="00000000" w:rsidRPr="00000000" w14:paraId="000061EA">
      <w:pPr>
        <w:pStyle w:val="Heading3"/>
        <w:keepNext w:val="0"/>
        <w:keepLines w:val="0"/>
        <w:spacing w:before="280" w:lineRule="auto"/>
        <w:rPr>
          <w:b w:val="1"/>
          <w:bCs w:val="1"/>
          <w:color w:val="000000"/>
          <w:sz w:val="26"/>
          <w:szCs w:val="26"/>
        </w:rPr>
      </w:pPr>
      <w:bookmarkStart w:colFirst="0" w:colLast="0" w:name="_cnfai78llqea" w:id="9073"/>
      <w:bookmarkEnd w:id="9073"/>
      <w:r w:rsidDel="00000000" w:rsidR="00000000" w:rsidRPr="00000000">
        <w:rPr>
          <w:b w:val="1"/>
          <w:bCs w:val="1"/>
          <w:color w:val="000000"/>
          <w:sz w:val="26"/>
          <w:szCs w:val="26"/>
          <w:rtl w:val="0"/>
        </w:rPr>
        <w:t xml:space="preserve">2. What is Paraguay's main immigration law?</w:t>
      </w:r>
    </w:p>
    <w:p w:rsidR="00000000" w:rsidDel="00000000" w:rsidP="00000000" w:rsidRDefault="00000000" w:rsidRPr="00000000" w14:paraId="000061EB">
      <w:pPr>
        <w:spacing w:after="240" w:before="240" w:lineRule="auto"/>
        <w:rPr/>
      </w:pPr>
      <w:r w:rsidDel="00000000" w:rsidR="00000000" w:rsidRPr="00000000">
        <w:rPr>
          <w:rtl w:val="0"/>
        </w:rPr>
        <w:t xml:space="preserve">Law No. 6,984/2022.</w:t>
      </w:r>
    </w:p>
    <w:p w:rsidR="00000000" w:rsidDel="00000000" w:rsidP="00000000" w:rsidRDefault="00000000" w:rsidRPr="00000000" w14:paraId="000061EC">
      <w:pPr>
        <w:pStyle w:val="Heading3"/>
        <w:keepNext w:val="0"/>
        <w:keepLines w:val="0"/>
        <w:spacing w:before="280" w:lineRule="auto"/>
        <w:rPr>
          <w:b w:val="1"/>
          <w:bCs w:val="1"/>
          <w:color w:val="000000"/>
          <w:sz w:val="26"/>
          <w:szCs w:val="26"/>
        </w:rPr>
      </w:pPr>
      <w:bookmarkStart w:colFirst="0" w:colLast="0" w:name="_9lvsyupb9xgq" w:id="9074"/>
      <w:bookmarkEnd w:id="9074"/>
      <w:r w:rsidDel="00000000" w:rsidR="00000000" w:rsidRPr="00000000">
        <w:rPr>
          <w:b w:val="1"/>
          <w:bCs w:val="1"/>
          <w:color w:val="000000"/>
          <w:sz w:val="26"/>
          <w:szCs w:val="26"/>
          <w:rtl w:val="0"/>
        </w:rPr>
        <w:t xml:space="preserve">3. Who processes residence applications?</w:t>
      </w:r>
    </w:p>
    <w:p w:rsidR="00000000" w:rsidDel="00000000" w:rsidP="00000000" w:rsidRDefault="00000000" w:rsidRPr="00000000" w14:paraId="000061ED">
      <w:pPr>
        <w:spacing w:after="240" w:before="240" w:lineRule="auto"/>
        <w:rPr/>
      </w:pPr>
      <w:r w:rsidDel="00000000" w:rsidR="00000000" w:rsidRPr="00000000">
        <w:rPr>
          <w:rtl w:val="0"/>
        </w:rPr>
        <w:t xml:space="preserve">The Dirección Nacional de Migraciones.</w:t>
      </w:r>
    </w:p>
    <w:p w:rsidR="00000000" w:rsidDel="00000000" w:rsidP="00000000" w:rsidRDefault="00000000" w:rsidRPr="00000000" w14:paraId="000061EE">
      <w:pPr>
        <w:pStyle w:val="Heading3"/>
        <w:keepNext w:val="0"/>
        <w:keepLines w:val="0"/>
        <w:spacing w:before="280" w:lineRule="auto"/>
        <w:rPr>
          <w:b w:val="1"/>
          <w:bCs w:val="1"/>
          <w:color w:val="000000"/>
          <w:sz w:val="26"/>
          <w:szCs w:val="26"/>
        </w:rPr>
      </w:pPr>
      <w:bookmarkStart w:colFirst="0" w:colLast="0" w:name="_l0ukzygnu2fy" w:id="9075"/>
      <w:bookmarkEnd w:id="9075"/>
      <w:r w:rsidDel="00000000" w:rsidR="00000000" w:rsidRPr="00000000">
        <w:rPr>
          <w:b w:val="1"/>
          <w:bCs w:val="1"/>
          <w:color w:val="000000"/>
          <w:sz w:val="26"/>
          <w:szCs w:val="26"/>
          <w:rtl w:val="0"/>
        </w:rPr>
        <w:t xml:space="preserve">4. What is temporary residence?</w:t>
      </w:r>
    </w:p>
    <w:p w:rsidR="00000000" w:rsidDel="00000000" w:rsidP="00000000" w:rsidRDefault="00000000" w:rsidRPr="00000000" w14:paraId="000061EF">
      <w:pPr>
        <w:spacing w:after="240" w:before="240" w:lineRule="auto"/>
        <w:rPr/>
      </w:pPr>
      <w:r w:rsidDel="00000000" w:rsidR="00000000" w:rsidRPr="00000000">
        <w:rPr>
          <w:rtl w:val="0"/>
        </w:rPr>
        <w:t xml:space="preserve">A time-limited immigration authorization.</w:t>
      </w:r>
    </w:p>
    <w:p w:rsidR="00000000" w:rsidDel="00000000" w:rsidP="00000000" w:rsidRDefault="00000000" w:rsidRPr="00000000" w14:paraId="000061F0">
      <w:pPr>
        <w:pStyle w:val="Heading3"/>
        <w:keepNext w:val="0"/>
        <w:keepLines w:val="0"/>
        <w:spacing w:before="280" w:lineRule="auto"/>
        <w:rPr>
          <w:b w:val="1"/>
          <w:bCs w:val="1"/>
          <w:color w:val="000000"/>
          <w:sz w:val="26"/>
          <w:szCs w:val="26"/>
        </w:rPr>
      </w:pPr>
      <w:bookmarkStart w:colFirst="0" w:colLast="0" w:name="_g1r1u8kx85zl" w:id="9076"/>
      <w:bookmarkEnd w:id="9076"/>
      <w:r w:rsidDel="00000000" w:rsidR="00000000" w:rsidRPr="00000000">
        <w:rPr>
          <w:b w:val="1"/>
          <w:bCs w:val="1"/>
          <w:color w:val="000000"/>
          <w:sz w:val="26"/>
          <w:szCs w:val="26"/>
          <w:rtl w:val="0"/>
        </w:rPr>
        <w:t xml:space="preserve">5. How long is ordinary temporary residence valid?</w:t>
      </w:r>
    </w:p>
    <w:p w:rsidR="00000000" w:rsidDel="00000000" w:rsidP="00000000" w:rsidRDefault="00000000" w:rsidRPr="00000000" w14:paraId="000061F1">
      <w:pPr>
        <w:spacing w:after="240" w:before="240" w:lineRule="auto"/>
        <w:rPr/>
      </w:pPr>
      <w:r w:rsidDel="00000000" w:rsidR="00000000" w:rsidRPr="00000000">
        <w:rPr>
          <w:rtl w:val="0"/>
        </w:rPr>
        <w:t xml:space="preserve">Up to two years under the published general framework.</w:t>
      </w:r>
    </w:p>
    <w:p w:rsidR="00000000" w:rsidDel="00000000" w:rsidP="00000000" w:rsidRDefault="00000000" w:rsidRPr="00000000" w14:paraId="000061F2">
      <w:pPr>
        <w:pStyle w:val="Heading3"/>
        <w:keepNext w:val="0"/>
        <w:keepLines w:val="0"/>
        <w:spacing w:before="280" w:lineRule="auto"/>
        <w:rPr>
          <w:b w:val="1"/>
          <w:bCs w:val="1"/>
          <w:color w:val="000000"/>
          <w:sz w:val="26"/>
          <w:szCs w:val="26"/>
        </w:rPr>
      </w:pPr>
      <w:bookmarkStart w:colFirst="0" w:colLast="0" w:name="_kur6m6czcqyg" w:id="9077"/>
      <w:bookmarkEnd w:id="9077"/>
      <w:r w:rsidDel="00000000" w:rsidR="00000000" w:rsidRPr="00000000">
        <w:rPr>
          <w:b w:val="1"/>
          <w:bCs w:val="1"/>
          <w:color w:val="000000"/>
          <w:sz w:val="26"/>
          <w:szCs w:val="26"/>
          <w:rtl w:val="0"/>
        </w:rPr>
        <w:t xml:space="preserve">6. Can ordinary temporary residence be renewed?</w:t>
      </w:r>
    </w:p>
    <w:p w:rsidR="00000000" w:rsidDel="00000000" w:rsidP="00000000" w:rsidRDefault="00000000" w:rsidRPr="00000000" w14:paraId="000061F3">
      <w:pPr>
        <w:spacing w:after="240" w:before="240" w:lineRule="auto"/>
        <w:rPr/>
      </w:pPr>
      <w:r w:rsidDel="00000000" w:rsidR="00000000" w:rsidRPr="00000000">
        <w:rPr>
          <w:rtl w:val="0"/>
        </w:rPr>
        <w:t xml:space="preserve">It may be renewable under the applicable rules.</w:t>
      </w:r>
    </w:p>
    <w:p w:rsidR="00000000" w:rsidDel="00000000" w:rsidP="00000000" w:rsidRDefault="00000000" w:rsidRPr="00000000" w14:paraId="000061F4">
      <w:pPr>
        <w:pStyle w:val="Heading3"/>
        <w:keepNext w:val="0"/>
        <w:keepLines w:val="0"/>
        <w:spacing w:before="280" w:lineRule="auto"/>
        <w:rPr>
          <w:b w:val="1"/>
          <w:bCs w:val="1"/>
          <w:color w:val="000000"/>
          <w:sz w:val="26"/>
          <w:szCs w:val="26"/>
        </w:rPr>
      </w:pPr>
      <w:bookmarkStart w:colFirst="0" w:colLast="0" w:name="_h864jq4s80gt" w:id="9078"/>
      <w:bookmarkEnd w:id="9078"/>
      <w:r w:rsidDel="00000000" w:rsidR="00000000" w:rsidRPr="00000000">
        <w:rPr>
          <w:b w:val="1"/>
          <w:bCs w:val="1"/>
          <w:color w:val="000000"/>
          <w:sz w:val="26"/>
          <w:szCs w:val="26"/>
          <w:rtl w:val="0"/>
        </w:rPr>
        <w:t xml:space="preserve">7. What is MERCOSUR temporary residence?</w:t>
      </w:r>
    </w:p>
    <w:p w:rsidR="00000000" w:rsidDel="00000000" w:rsidP="00000000" w:rsidRDefault="00000000" w:rsidRPr="00000000" w14:paraId="000061F5">
      <w:pPr>
        <w:spacing w:after="240" w:before="240" w:lineRule="auto"/>
        <w:rPr/>
      </w:pPr>
      <w:r w:rsidDel="00000000" w:rsidR="00000000" w:rsidRPr="00000000">
        <w:rPr>
          <w:rtl w:val="0"/>
        </w:rPr>
        <w:t xml:space="preserve">A specific residence category for eligible nationalities.</w:t>
      </w:r>
    </w:p>
    <w:p w:rsidR="00000000" w:rsidDel="00000000" w:rsidP="00000000" w:rsidRDefault="00000000" w:rsidRPr="00000000" w14:paraId="000061F6">
      <w:pPr>
        <w:pStyle w:val="Heading3"/>
        <w:keepNext w:val="0"/>
        <w:keepLines w:val="0"/>
        <w:spacing w:before="280" w:lineRule="auto"/>
        <w:rPr>
          <w:b w:val="1"/>
          <w:bCs w:val="1"/>
          <w:color w:val="000000"/>
          <w:sz w:val="26"/>
          <w:szCs w:val="26"/>
        </w:rPr>
      </w:pPr>
      <w:bookmarkStart w:colFirst="0" w:colLast="0" w:name="_1uq64xout8fm" w:id="9079"/>
      <w:bookmarkEnd w:id="9079"/>
      <w:r w:rsidDel="00000000" w:rsidR="00000000" w:rsidRPr="00000000">
        <w:rPr>
          <w:b w:val="1"/>
          <w:bCs w:val="1"/>
          <w:color w:val="000000"/>
          <w:sz w:val="26"/>
          <w:szCs w:val="26"/>
          <w:rtl w:val="0"/>
        </w:rPr>
        <w:t xml:space="preserve">8. How long is MERCOSUR temporary residence valid?</w:t>
      </w:r>
    </w:p>
    <w:p w:rsidR="00000000" w:rsidDel="00000000" w:rsidP="00000000" w:rsidRDefault="00000000" w:rsidRPr="00000000" w14:paraId="000061F7">
      <w:pPr>
        <w:spacing w:after="240" w:before="240" w:lineRule="auto"/>
        <w:rPr/>
      </w:pPr>
      <w:r w:rsidDel="00000000" w:rsidR="00000000" w:rsidRPr="00000000">
        <w:rPr>
          <w:rtl w:val="0"/>
        </w:rPr>
        <w:t xml:space="preserve">Two years.</w:t>
      </w:r>
    </w:p>
    <w:p w:rsidR="00000000" w:rsidDel="00000000" w:rsidP="00000000" w:rsidRDefault="00000000" w:rsidRPr="00000000" w14:paraId="000061F8">
      <w:pPr>
        <w:pStyle w:val="Heading3"/>
        <w:keepNext w:val="0"/>
        <w:keepLines w:val="0"/>
        <w:spacing w:before="280" w:lineRule="auto"/>
        <w:rPr>
          <w:b w:val="1"/>
          <w:bCs w:val="1"/>
          <w:color w:val="000000"/>
          <w:sz w:val="26"/>
          <w:szCs w:val="26"/>
        </w:rPr>
      </w:pPr>
      <w:bookmarkStart w:colFirst="0" w:colLast="0" w:name="_lxjzo13ysq7c" w:id="9080"/>
      <w:bookmarkEnd w:id="9080"/>
      <w:r w:rsidDel="00000000" w:rsidR="00000000" w:rsidRPr="00000000">
        <w:rPr>
          <w:b w:val="1"/>
          <w:bCs w:val="1"/>
          <w:color w:val="000000"/>
          <w:sz w:val="26"/>
          <w:szCs w:val="26"/>
          <w:rtl w:val="0"/>
        </w:rPr>
        <w:t xml:space="preserve">9. Can MERCOSUR temporary residence be renewed?</w:t>
      </w:r>
    </w:p>
    <w:p w:rsidR="00000000" w:rsidDel="00000000" w:rsidP="00000000" w:rsidRDefault="00000000" w:rsidRPr="00000000" w14:paraId="000061F9">
      <w:pPr>
        <w:spacing w:after="240" w:before="240" w:lineRule="auto"/>
        <w:rPr/>
      </w:pPr>
      <w:r w:rsidDel="00000000" w:rsidR="00000000" w:rsidRPr="00000000">
        <w:rPr>
          <w:rtl w:val="0"/>
        </w:rPr>
        <w:t xml:space="preserve">The published DNM procedure states that it is not renewable.</w:t>
      </w:r>
    </w:p>
    <w:p w:rsidR="00000000" w:rsidDel="00000000" w:rsidP="00000000" w:rsidRDefault="00000000" w:rsidRPr="00000000" w14:paraId="000061FA">
      <w:pPr>
        <w:pStyle w:val="Heading3"/>
        <w:keepNext w:val="0"/>
        <w:keepLines w:val="0"/>
        <w:spacing w:before="280" w:lineRule="auto"/>
        <w:rPr>
          <w:b w:val="1"/>
          <w:bCs w:val="1"/>
          <w:color w:val="000000"/>
          <w:sz w:val="26"/>
          <w:szCs w:val="26"/>
        </w:rPr>
      </w:pPr>
      <w:bookmarkStart w:colFirst="0" w:colLast="0" w:name="_8fpugz5oai1l" w:id="9081"/>
      <w:bookmarkEnd w:id="9081"/>
      <w:r w:rsidDel="00000000" w:rsidR="00000000" w:rsidRPr="00000000">
        <w:rPr>
          <w:b w:val="1"/>
          <w:bCs w:val="1"/>
          <w:color w:val="000000"/>
          <w:sz w:val="26"/>
          <w:szCs w:val="26"/>
          <w:rtl w:val="0"/>
        </w:rPr>
        <w:t xml:space="preserve">10. Which nationalities currently qualify for the published MERCOSUR procedure?</w:t>
      </w:r>
    </w:p>
    <w:p w:rsidR="00000000" w:rsidDel="00000000" w:rsidP="00000000" w:rsidRDefault="00000000" w:rsidRPr="00000000" w14:paraId="000061FB">
      <w:pPr>
        <w:spacing w:after="240" w:before="240" w:lineRule="auto"/>
        <w:rPr/>
      </w:pPr>
      <w:r w:rsidDel="00000000" w:rsidR="00000000" w:rsidRPr="00000000">
        <w:rPr>
          <w:rtl w:val="0"/>
        </w:rPr>
        <w:t xml:space="preserve">Argentina, Brazil, Uruguay, Bolivia, Chile, Peru, Colombia and Ecuador.</w:t>
      </w:r>
    </w:p>
    <w:p w:rsidR="00000000" w:rsidDel="00000000" w:rsidP="00000000" w:rsidRDefault="00000000" w:rsidRPr="00000000" w14:paraId="000061FC">
      <w:pPr>
        <w:pStyle w:val="Heading3"/>
        <w:keepNext w:val="0"/>
        <w:keepLines w:val="0"/>
        <w:spacing w:before="280" w:lineRule="auto"/>
        <w:rPr>
          <w:b w:val="1"/>
          <w:bCs w:val="1"/>
          <w:color w:val="000000"/>
          <w:sz w:val="26"/>
          <w:szCs w:val="26"/>
        </w:rPr>
      </w:pPr>
      <w:bookmarkStart w:colFirst="0" w:colLast="0" w:name="_x5bogrd02oms" w:id="9082"/>
      <w:bookmarkEnd w:id="9082"/>
      <w:r w:rsidDel="00000000" w:rsidR="00000000" w:rsidRPr="00000000">
        <w:rPr>
          <w:b w:val="1"/>
          <w:bCs w:val="1"/>
          <w:color w:val="000000"/>
          <w:sz w:val="26"/>
          <w:szCs w:val="26"/>
          <w:rtl w:val="0"/>
        </w:rPr>
        <w:t xml:space="preserve">11. Can Brazilian citizens apply?</w:t>
      </w:r>
    </w:p>
    <w:p w:rsidR="00000000" w:rsidDel="00000000" w:rsidP="00000000" w:rsidRDefault="00000000" w:rsidRPr="00000000" w14:paraId="000061FD">
      <w:pPr>
        <w:spacing w:after="240" w:before="240" w:lineRule="auto"/>
        <w:rPr/>
      </w:pPr>
      <w:r w:rsidDel="00000000" w:rsidR="00000000" w:rsidRPr="00000000">
        <w:rPr>
          <w:rtl w:val="0"/>
        </w:rPr>
        <w:t xml:space="preserve">Yes, subject to the relevant requirements.</w:t>
      </w:r>
    </w:p>
    <w:p w:rsidR="00000000" w:rsidDel="00000000" w:rsidP="00000000" w:rsidRDefault="00000000" w:rsidRPr="00000000" w14:paraId="000061FE">
      <w:pPr>
        <w:pStyle w:val="Heading3"/>
        <w:keepNext w:val="0"/>
        <w:keepLines w:val="0"/>
        <w:spacing w:before="280" w:lineRule="auto"/>
        <w:rPr>
          <w:b w:val="1"/>
          <w:bCs w:val="1"/>
          <w:color w:val="000000"/>
          <w:sz w:val="26"/>
          <w:szCs w:val="26"/>
        </w:rPr>
      </w:pPr>
      <w:bookmarkStart w:colFirst="0" w:colLast="0" w:name="_rvwc9nh4pnq" w:id="9083"/>
      <w:bookmarkEnd w:id="9083"/>
      <w:r w:rsidDel="00000000" w:rsidR="00000000" w:rsidRPr="00000000">
        <w:rPr>
          <w:b w:val="1"/>
          <w:bCs w:val="1"/>
          <w:color w:val="000000"/>
          <w:sz w:val="26"/>
          <w:szCs w:val="26"/>
          <w:rtl w:val="0"/>
        </w:rPr>
        <w:t xml:space="preserve">12. Can Italian citizens apply?</w:t>
      </w:r>
    </w:p>
    <w:p w:rsidR="00000000" w:rsidDel="00000000" w:rsidP="00000000" w:rsidRDefault="00000000" w:rsidRPr="00000000" w14:paraId="000061FF">
      <w:pPr>
        <w:spacing w:after="240" w:before="240" w:lineRule="auto"/>
        <w:rPr/>
      </w:pPr>
      <w:r w:rsidDel="00000000" w:rsidR="00000000" w:rsidRPr="00000000">
        <w:rPr>
          <w:rtl w:val="0"/>
        </w:rPr>
        <w:t xml:space="preserve">They may qualify under another applicable residence category.</w:t>
      </w:r>
    </w:p>
    <w:p w:rsidR="00000000" w:rsidDel="00000000" w:rsidP="00000000" w:rsidRDefault="00000000" w:rsidRPr="00000000" w14:paraId="00006200">
      <w:pPr>
        <w:pStyle w:val="Heading3"/>
        <w:keepNext w:val="0"/>
        <w:keepLines w:val="0"/>
        <w:spacing w:before="280" w:lineRule="auto"/>
        <w:rPr>
          <w:b w:val="1"/>
          <w:bCs w:val="1"/>
          <w:color w:val="000000"/>
          <w:sz w:val="26"/>
          <w:szCs w:val="26"/>
        </w:rPr>
      </w:pPr>
      <w:bookmarkStart w:colFirst="0" w:colLast="0" w:name="_maj4tnycfxgz" w:id="9084"/>
      <w:bookmarkEnd w:id="9084"/>
      <w:r w:rsidDel="00000000" w:rsidR="00000000" w:rsidRPr="00000000">
        <w:rPr>
          <w:b w:val="1"/>
          <w:bCs w:val="1"/>
          <w:color w:val="000000"/>
          <w:sz w:val="26"/>
          <w:szCs w:val="26"/>
          <w:rtl w:val="0"/>
        </w:rPr>
        <w:t xml:space="preserve">13. Can US citizens apply?</w:t>
      </w:r>
    </w:p>
    <w:p w:rsidR="00000000" w:rsidDel="00000000" w:rsidP="00000000" w:rsidRDefault="00000000" w:rsidRPr="00000000" w14:paraId="00006201">
      <w:pPr>
        <w:spacing w:after="240" w:before="240" w:lineRule="auto"/>
        <w:rPr/>
      </w:pPr>
      <w:r w:rsidDel="00000000" w:rsidR="00000000" w:rsidRPr="00000000">
        <w:rPr>
          <w:rtl w:val="0"/>
        </w:rPr>
        <w:t xml:space="preserve">Potentially, under an appropriate category.</w:t>
      </w:r>
    </w:p>
    <w:p w:rsidR="00000000" w:rsidDel="00000000" w:rsidP="00000000" w:rsidRDefault="00000000" w:rsidRPr="00000000" w14:paraId="00006202">
      <w:pPr>
        <w:pStyle w:val="Heading3"/>
        <w:keepNext w:val="0"/>
        <w:keepLines w:val="0"/>
        <w:spacing w:before="280" w:lineRule="auto"/>
        <w:rPr>
          <w:b w:val="1"/>
          <w:bCs w:val="1"/>
          <w:color w:val="000000"/>
          <w:sz w:val="26"/>
          <w:szCs w:val="26"/>
        </w:rPr>
      </w:pPr>
      <w:bookmarkStart w:colFirst="0" w:colLast="0" w:name="_p5fpgparkaxn" w:id="9085"/>
      <w:bookmarkEnd w:id="9085"/>
      <w:r w:rsidDel="00000000" w:rsidR="00000000" w:rsidRPr="00000000">
        <w:rPr>
          <w:b w:val="1"/>
          <w:bCs w:val="1"/>
          <w:color w:val="000000"/>
          <w:sz w:val="26"/>
          <w:szCs w:val="26"/>
          <w:rtl w:val="0"/>
        </w:rPr>
        <w:t xml:space="preserve">14. Can UK citizens apply?</w:t>
      </w:r>
    </w:p>
    <w:p w:rsidR="00000000" w:rsidDel="00000000" w:rsidP="00000000" w:rsidRDefault="00000000" w:rsidRPr="00000000" w14:paraId="00006203">
      <w:pPr>
        <w:spacing w:after="240" w:before="240" w:lineRule="auto"/>
        <w:rPr/>
      </w:pPr>
      <w:r w:rsidDel="00000000" w:rsidR="00000000" w:rsidRPr="00000000">
        <w:rPr>
          <w:rtl w:val="0"/>
        </w:rPr>
        <w:t xml:space="preserve">Potentially.</w:t>
      </w:r>
    </w:p>
    <w:p w:rsidR="00000000" w:rsidDel="00000000" w:rsidP="00000000" w:rsidRDefault="00000000" w:rsidRPr="00000000" w14:paraId="00006204">
      <w:pPr>
        <w:pStyle w:val="Heading3"/>
        <w:keepNext w:val="0"/>
        <w:keepLines w:val="0"/>
        <w:spacing w:before="280" w:lineRule="auto"/>
        <w:rPr>
          <w:b w:val="1"/>
          <w:bCs w:val="1"/>
          <w:color w:val="000000"/>
          <w:sz w:val="26"/>
          <w:szCs w:val="26"/>
        </w:rPr>
      </w:pPr>
      <w:bookmarkStart w:colFirst="0" w:colLast="0" w:name="_v6tqkxg5jh20" w:id="9086"/>
      <w:bookmarkEnd w:id="9086"/>
      <w:r w:rsidDel="00000000" w:rsidR="00000000" w:rsidRPr="00000000">
        <w:rPr>
          <w:b w:val="1"/>
          <w:bCs w:val="1"/>
          <w:color w:val="000000"/>
          <w:sz w:val="26"/>
          <w:szCs w:val="26"/>
          <w:rtl w:val="0"/>
        </w:rPr>
        <w:t xml:space="preserve">15. Can a dual national choose which passport to use?</w:t>
      </w:r>
    </w:p>
    <w:p w:rsidR="00000000" w:rsidDel="00000000" w:rsidP="00000000" w:rsidRDefault="00000000" w:rsidRPr="00000000" w14:paraId="00006205">
      <w:pPr>
        <w:spacing w:after="240" w:before="240" w:lineRule="auto"/>
        <w:rPr/>
      </w:pPr>
      <w:r w:rsidDel="00000000" w:rsidR="00000000" w:rsidRPr="00000000">
        <w:rPr>
          <w:rtl w:val="0"/>
        </w:rPr>
        <w:t xml:space="preserve">The immigration basis and documentation should be reviewed.</w:t>
      </w:r>
    </w:p>
    <w:p w:rsidR="00000000" w:rsidDel="00000000" w:rsidP="00000000" w:rsidRDefault="00000000" w:rsidRPr="00000000" w14:paraId="00006206">
      <w:pPr>
        <w:pStyle w:val="Heading3"/>
        <w:keepNext w:val="0"/>
        <w:keepLines w:val="0"/>
        <w:spacing w:before="280" w:lineRule="auto"/>
        <w:rPr>
          <w:b w:val="1"/>
          <w:bCs w:val="1"/>
          <w:color w:val="000000"/>
          <w:sz w:val="26"/>
          <w:szCs w:val="26"/>
        </w:rPr>
      </w:pPr>
      <w:bookmarkStart w:colFirst="0" w:colLast="0" w:name="_acy11wgb9osa" w:id="9087"/>
      <w:bookmarkEnd w:id="9087"/>
      <w:r w:rsidDel="00000000" w:rsidR="00000000" w:rsidRPr="00000000">
        <w:rPr>
          <w:b w:val="1"/>
          <w:bCs w:val="1"/>
          <w:color w:val="000000"/>
          <w:sz w:val="26"/>
          <w:szCs w:val="26"/>
          <w:rtl w:val="0"/>
        </w:rPr>
        <w:t xml:space="preserve">16. Is permanent residence automatic after two years?</w:t>
      </w:r>
    </w:p>
    <w:p w:rsidR="00000000" w:rsidDel="00000000" w:rsidP="00000000" w:rsidRDefault="00000000" w:rsidRPr="00000000" w14:paraId="00006207">
      <w:pPr>
        <w:spacing w:after="240" w:before="240" w:lineRule="auto"/>
        <w:rPr/>
      </w:pPr>
      <w:r w:rsidDel="00000000" w:rsidR="00000000" w:rsidRPr="00000000">
        <w:rPr>
          <w:rtl w:val="0"/>
        </w:rPr>
        <w:t xml:space="preserve">No.</w:t>
      </w:r>
    </w:p>
    <w:p w:rsidR="00000000" w:rsidDel="00000000" w:rsidP="00000000" w:rsidRDefault="00000000" w:rsidRPr="00000000" w14:paraId="00006208">
      <w:pPr>
        <w:pStyle w:val="Heading3"/>
        <w:keepNext w:val="0"/>
        <w:keepLines w:val="0"/>
        <w:spacing w:before="280" w:lineRule="auto"/>
        <w:rPr>
          <w:b w:val="1"/>
          <w:bCs w:val="1"/>
          <w:color w:val="000000"/>
          <w:sz w:val="26"/>
          <w:szCs w:val="26"/>
        </w:rPr>
      </w:pPr>
      <w:bookmarkStart w:colFirst="0" w:colLast="0" w:name="_qy7hnfd4itot" w:id="9088"/>
      <w:bookmarkEnd w:id="9088"/>
      <w:r w:rsidDel="00000000" w:rsidR="00000000" w:rsidRPr="00000000">
        <w:rPr>
          <w:b w:val="1"/>
          <w:bCs w:val="1"/>
          <w:color w:val="000000"/>
          <w:sz w:val="26"/>
          <w:szCs w:val="26"/>
          <w:rtl w:val="0"/>
        </w:rPr>
        <w:t xml:space="preserve">17. When must MERCOSUR permanent residence be requested?</w:t>
      </w:r>
    </w:p>
    <w:p w:rsidR="00000000" w:rsidDel="00000000" w:rsidP="00000000" w:rsidRDefault="00000000" w:rsidRPr="00000000" w14:paraId="00006209">
      <w:pPr>
        <w:spacing w:after="240" w:before="240" w:lineRule="auto"/>
        <w:rPr/>
      </w:pPr>
      <w:r w:rsidDel="00000000" w:rsidR="00000000" w:rsidRPr="00000000">
        <w:rPr>
          <w:rtl w:val="0"/>
        </w:rPr>
        <w:t xml:space="preserve">During the 90 days before the qualifying temporary card expires.</w:t>
      </w:r>
    </w:p>
    <w:p w:rsidR="00000000" w:rsidDel="00000000" w:rsidP="00000000" w:rsidRDefault="00000000" w:rsidRPr="00000000" w14:paraId="0000620A">
      <w:pPr>
        <w:pStyle w:val="Heading3"/>
        <w:keepNext w:val="0"/>
        <w:keepLines w:val="0"/>
        <w:spacing w:before="280" w:lineRule="auto"/>
        <w:rPr>
          <w:b w:val="1"/>
          <w:bCs w:val="1"/>
          <w:color w:val="000000"/>
          <w:sz w:val="26"/>
          <w:szCs w:val="26"/>
        </w:rPr>
      </w:pPr>
      <w:bookmarkStart w:colFirst="0" w:colLast="0" w:name="_nyk6tnonk2ht" w:id="9089"/>
      <w:bookmarkEnd w:id="9089"/>
      <w:r w:rsidDel="00000000" w:rsidR="00000000" w:rsidRPr="00000000">
        <w:rPr>
          <w:b w:val="1"/>
          <w:bCs w:val="1"/>
          <w:color w:val="000000"/>
          <w:sz w:val="26"/>
          <w:szCs w:val="26"/>
          <w:rtl w:val="0"/>
        </w:rPr>
        <w:t xml:space="preserve">18. What if I miss that deadline?</w:t>
      </w:r>
    </w:p>
    <w:p w:rsidR="00000000" w:rsidDel="00000000" w:rsidP="00000000" w:rsidRDefault="00000000" w:rsidRPr="00000000" w14:paraId="0000620B">
      <w:pPr>
        <w:spacing w:after="240" w:before="240" w:lineRule="auto"/>
        <w:rPr/>
      </w:pPr>
      <w:r w:rsidDel="00000000" w:rsidR="00000000" w:rsidRPr="00000000">
        <w:rPr>
          <w:rtl w:val="0"/>
        </w:rPr>
        <w:t xml:space="preserve">You may lose access to that specific MERCOSUR conversion procedure.</w:t>
      </w:r>
    </w:p>
    <w:p w:rsidR="00000000" w:rsidDel="00000000" w:rsidP="00000000" w:rsidRDefault="00000000" w:rsidRPr="00000000" w14:paraId="0000620C">
      <w:pPr>
        <w:pStyle w:val="Heading3"/>
        <w:keepNext w:val="0"/>
        <w:keepLines w:val="0"/>
        <w:spacing w:before="280" w:lineRule="auto"/>
        <w:rPr>
          <w:b w:val="1"/>
          <w:bCs w:val="1"/>
          <w:color w:val="000000"/>
          <w:sz w:val="26"/>
          <w:szCs w:val="26"/>
        </w:rPr>
      </w:pPr>
      <w:bookmarkStart w:colFirst="0" w:colLast="0" w:name="_yw6v0a2t29ow" w:id="9090"/>
      <w:bookmarkEnd w:id="9090"/>
      <w:r w:rsidDel="00000000" w:rsidR="00000000" w:rsidRPr="00000000">
        <w:rPr>
          <w:b w:val="1"/>
          <w:bCs w:val="1"/>
          <w:color w:val="000000"/>
          <w:sz w:val="26"/>
          <w:szCs w:val="26"/>
          <w:rtl w:val="0"/>
        </w:rPr>
        <w:t xml:space="preserve">19. Can I obtain permanent residence directly?</w:t>
      </w:r>
    </w:p>
    <w:p w:rsidR="00000000" w:rsidDel="00000000" w:rsidP="00000000" w:rsidRDefault="00000000" w:rsidRPr="00000000" w14:paraId="0000620D">
      <w:pPr>
        <w:spacing w:after="240" w:before="240" w:lineRule="auto"/>
        <w:rPr/>
      </w:pPr>
      <w:r w:rsidDel="00000000" w:rsidR="00000000" w:rsidRPr="00000000">
        <w:rPr>
          <w:rtl w:val="0"/>
        </w:rPr>
        <w:t xml:space="preserve">Only if an applicable legal category permits it.</w:t>
      </w:r>
    </w:p>
    <w:p w:rsidR="00000000" w:rsidDel="00000000" w:rsidP="00000000" w:rsidRDefault="00000000" w:rsidRPr="00000000" w14:paraId="0000620E">
      <w:pPr>
        <w:pStyle w:val="Heading3"/>
        <w:keepNext w:val="0"/>
        <w:keepLines w:val="0"/>
        <w:spacing w:before="280" w:lineRule="auto"/>
        <w:rPr>
          <w:b w:val="1"/>
          <w:bCs w:val="1"/>
          <w:color w:val="000000"/>
          <w:sz w:val="26"/>
          <w:szCs w:val="26"/>
        </w:rPr>
      </w:pPr>
      <w:bookmarkStart w:colFirst="0" w:colLast="0" w:name="_w5dy3tmn2yko" w:id="9091"/>
      <w:bookmarkEnd w:id="9091"/>
      <w:r w:rsidDel="00000000" w:rsidR="00000000" w:rsidRPr="00000000">
        <w:rPr>
          <w:b w:val="1"/>
          <w:bCs w:val="1"/>
          <w:color w:val="000000"/>
          <w:sz w:val="26"/>
          <w:szCs w:val="26"/>
          <w:rtl w:val="0"/>
        </w:rPr>
        <w:t xml:space="preserve">20. What is permanent residence?</w:t>
      </w:r>
    </w:p>
    <w:p w:rsidR="00000000" w:rsidDel="00000000" w:rsidP="00000000" w:rsidRDefault="00000000" w:rsidRPr="00000000" w14:paraId="0000620F">
      <w:pPr>
        <w:spacing w:after="240" w:before="240" w:lineRule="auto"/>
        <w:rPr/>
      </w:pPr>
      <w:r w:rsidDel="00000000" w:rsidR="00000000" w:rsidRPr="00000000">
        <w:rPr>
          <w:rtl w:val="0"/>
        </w:rPr>
        <w:t xml:space="preserve">An indefinite immigration status under the applicable rules.</w:t>
      </w:r>
    </w:p>
    <w:p w:rsidR="00000000" w:rsidDel="00000000" w:rsidP="00000000" w:rsidRDefault="00000000" w:rsidRPr="00000000" w14:paraId="00006210">
      <w:pPr>
        <w:pStyle w:val="Heading3"/>
        <w:keepNext w:val="0"/>
        <w:keepLines w:val="0"/>
        <w:spacing w:before="280" w:lineRule="auto"/>
        <w:rPr>
          <w:b w:val="1"/>
          <w:bCs w:val="1"/>
          <w:color w:val="000000"/>
          <w:sz w:val="26"/>
          <w:szCs w:val="26"/>
        </w:rPr>
      </w:pPr>
      <w:bookmarkStart w:colFirst="0" w:colLast="0" w:name="_v0zyrl78bjwa" w:id="9092"/>
      <w:bookmarkEnd w:id="9092"/>
      <w:r w:rsidDel="00000000" w:rsidR="00000000" w:rsidRPr="00000000">
        <w:rPr>
          <w:b w:val="1"/>
          <w:bCs w:val="1"/>
          <w:color w:val="000000"/>
          <w:sz w:val="26"/>
          <w:szCs w:val="26"/>
          <w:rtl w:val="0"/>
        </w:rPr>
        <w:t xml:space="preserve">21. Is permanent residence the same as citizenship?</w:t>
      </w:r>
    </w:p>
    <w:p w:rsidR="00000000" w:rsidDel="00000000" w:rsidP="00000000" w:rsidRDefault="00000000" w:rsidRPr="00000000" w14:paraId="00006211">
      <w:pPr>
        <w:spacing w:after="240" w:before="240" w:lineRule="auto"/>
        <w:rPr/>
      </w:pPr>
      <w:r w:rsidDel="00000000" w:rsidR="00000000" w:rsidRPr="00000000">
        <w:rPr>
          <w:rtl w:val="0"/>
        </w:rPr>
        <w:t xml:space="preserve">No.</w:t>
      </w:r>
    </w:p>
    <w:p w:rsidR="00000000" w:rsidDel="00000000" w:rsidP="00000000" w:rsidRDefault="00000000" w:rsidRPr="00000000" w14:paraId="00006212">
      <w:pPr>
        <w:pStyle w:val="Heading3"/>
        <w:keepNext w:val="0"/>
        <w:keepLines w:val="0"/>
        <w:spacing w:before="280" w:lineRule="auto"/>
        <w:rPr>
          <w:b w:val="1"/>
          <w:bCs w:val="1"/>
          <w:color w:val="000000"/>
          <w:sz w:val="26"/>
          <w:szCs w:val="26"/>
        </w:rPr>
      </w:pPr>
      <w:bookmarkStart w:colFirst="0" w:colLast="0" w:name="_kl1dkmau7zqk" w:id="9093"/>
      <w:bookmarkEnd w:id="9093"/>
      <w:r w:rsidDel="00000000" w:rsidR="00000000" w:rsidRPr="00000000">
        <w:rPr>
          <w:b w:val="1"/>
          <w:bCs w:val="1"/>
          <w:color w:val="000000"/>
          <w:sz w:val="26"/>
          <w:szCs w:val="26"/>
          <w:rtl w:val="0"/>
        </w:rPr>
        <w:t xml:space="preserve">22. Does the permanent residence card need renewal?</w:t>
      </w:r>
    </w:p>
    <w:p w:rsidR="00000000" w:rsidDel="00000000" w:rsidP="00000000" w:rsidRDefault="00000000" w:rsidRPr="00000000" w14:paraId="00006213">
      <w:pPr>
        <w:spacing w:after="240" w:before="240" w:lineRule="auto"/>
        <w:rPr/>
      </w:pPr>
      <w:r w:rsidDel="00000000" w:rsidR="00000000" w:rsidRPr="00000000">
        <w:rPr>
          <w:rtl w:val="0"/>
        </w:rPr>
        <w:t xml:space="preserve">The DNM describes a ten-year renewal cycle.</w:t>
      </w:r>
    </w:p>
    <w:p w:rsidR="00000000" w:rsidDel="00000000" w:rsidP="00000000" w:rsidRDefault="00000000" w:rsidRPr="00000000" w14:paraId="00006214">
      <w:pPr>
        <w:pStyle w:val="Heading3"/>
        <w:keepNext w:val="0"/>
        <w:keepLines w:val="0"/>
        <w:spacing w:before="280" w:lineRule="auto"/>
        <w:rPr>
          <w:b w:val="1"/>
          <w:bCs w:val="1"/>
          <w:color w:val="000000"/>
          <w:sz w:val="26"/>
          <w:szCs w:val="26"/>
        </w:rPr>
      </w:pPr>
      <w:bookmarkStart w:colFirst="0" w:colLast="0" w:name="_5n35n49yurf1" w:id="9094"/>
      <w:bookmarkEnd w:id="9094"/>
      <w:r w:rsidDel="00000000" w:rsidR="00000000" w:rsidRPr="00000000">
        <w:rPr>
          <w:b w:val="1"/>
          <w:bCs w:val="1"/>
          <w:color w:val="000000"/>
          <w:sz w:val="26"/>
          <w:szCs w:val="26"/>
          <w:rtl w:val="0"/>
        </w:rPr>
        <w:t xml:space="preserve">23. Does renewing the card mean reapplying for citizenship?</w:t>
      </w:r>
    </w:p>
    <w:p w:rsidR="00000000" w:rsidDel="00000000" w:rsidP="00000000" w:rsidRDefault="00000000" w:rsidRPr="00000000" w14:paraId="00006215">
      <w:pPr>
        <w:spacing w:after="240" w:before="240" w:lineRule="auto"/>
        <w:rPr/>
      </w:pPr>
      <w:r w:rsidDel="00000000" w:rsidR="00000000" w:rsidRPr="00000000">
        <w:rPr>
          <w:rtl w:val="0"/>
        </w:rPr>
        <w:t xml:space="preserve">No.</w:t>
      </w:r>
    </w:p>
    <w:p w:rsidR="00000000" w:rsidDel="00000000" w:rsidP="00000000" w:rsidRDefault="00000000" w:rsidRPr="00000000" w14:paraId="00006216">
      <w:pPr>
        <w:pStyle w:val="Heading3"/>
        <w:keepNext w:val="0"/>
        <w:keepLines w:val="0"/>
        <w:spacing w:before="280" w:lineRule="auto"/>
        <w:rPr>
          <w:b w:val="1"/>
          <w:bCs w:val="1"/>
          <w:color w:val="000000"/>
          <w:sz w:val="26"/>
          <w:szCs w:val="26"/>
        </w:rPr>
      </w:pPr>
      <w:bookmarkStart w:colFirst="0" w:colLast="0" w:name="_xbahw981v7aa" w:id="9095"/>
      <w:bookmarkEnd w:id="9095"/>
      <w:r w:rsidDel="00000000" w:rsidR="00000000" w:rsidRPr="00000000">
        <w:rPr>
          <w:b w:val="1"/>
          <w:bCs w:val="1"/>
          <w:color w:val="000000"/>
          <w:sz w:val="26"/>
          <w:szCs w:val="26"/>
          <w:rtl w:val="0"/>
        </w:rPr>
        <w:t xml:space="preserve">24. Do I need a passport?</w:t>
      </w:r>
    </w:p>
    <w:p w:rsidR="00000000" w:rsidDel="00000000" w:rsidP="00000000" w:rsidRDefault="00000000" w:rsidRPr="00000000" w14:paraId="00006217">
      <w:pPr>
        <w:spacing w:after="240" w:before="240" w:lineRule="auto"/>
        <w:rPr/>
      </w:pPr>
      <w:r w:rsidDel="00000000" w:rsidR="00000000" w:rsidRPr="00000000">
        <w:rPr>
          <w:rtl w:val="0"/>
        </w:rPr>
        <w:t xml:space="preserve">A valid passport or other qualifying identity document is generally relevant.</w:t>
      </w:r>
    </w:p>
    <w:p w:rsidR="00000000" w:rsidDel="00000000" w:rsidP="00000000" w:rsidRDefault="00000000" w:rsidRPr="00000000" w14:paraId="00006218">
      <w:pPr>
        <w:pStyle w:val="Heading3"/>
        <w:keepNext w:val="0"/>
        <w:keepLines w:val="0"/>
        <w:spacing w:before="280" w:lineRule="auto"/>
        <w:rPr>
          <w:b w:val="1"/>
          <w:bCs w:val="1"/>
          <w:color w:val="000000"/>
          <w:sz w:val="26"/>
          <w:szCs w:val="26"/>
        </w:rPr>
      </w:pPr>
      <w:bookmarkStart w:colFirst="0" w:colLast="0" w:name="_uxx3vq11onal" w:id="9096"/>
      <w:bookmarkEnd w:id="9096"/>
      <w:r w:rsidDel="00000000" w:rsidR="00000000" w:rsidRPr="00000000">
        <w:rPr>
          <w:b w:val="1"/>
          <w:bCs w:val="1"/>
          <w:color w:val="000000"/>
          <w:sz w:val="26"/>
          <w:szCs w:val="26"/>
          <w:rtl w:val="0"/>
        </w:rPr>
        <w:t xml:space="preserve">25. Do I need a birth certificate?</w:t>
      </w:r>
    </w:p>
    <w:p w:rsidR="00000000" w:rsidDel="00000000" w:rsidP="00000000" w:rsidRDefault="00000000" w:rsidRPr="00000000" w14:paraId="00006219">
      <w:pPr>
        <w:spacing w:after="240" w:before="240" w:lineRule="auto"/>
        <w:rPr/>
      </w:pPr>
      <w:r w:rsidDel="00000000" w:rsidR="00000000" w:rsidRPr="00000000">
        <w:rPr>
          <w:rtl w:val="0"/>
        </w:rPr>
        <w:t xml:space="preserve">Usually, under the applicable checklist.</w:t>
      </w:r>
    </w:p>
    <w:p w:rsidR="00000000" w:rsidDel="00000000" w:rsidP="00000000" w:rsidRDefault="00000000" w:rsidRPr="00000000" w14:paraId="0000621A">
      <w:pPr>
        <w:pStyle w:val="Heading3"/>
        <w:keepNext w:val="0"/>
        <w:keepLines w:val="0"/>
        <w:spacing w:before="280" w:lineRule="auto"/>
        <w:rPr>
          <w:b w:val="1"/>
          <w:bCs w:val="1"/>
          <w:color w:val="000000"/>
          <w:sz w:val="26"/>
          <w:szCs w:val="26"/>
        </w:rPr>
      </w:pPr>
      <w:bookmarkStart w:colFirst="0" w:colLast="0" w:name="_2rfrd1pb6287" w:id="9097"/>
      <w:bookmarkEnd w:id="9097"/>
      <w:r w:rsidDel="00000000" w:rsidR="00000000" w:rsidRPr="00000000">
        <w:rPr>
          <w:b w:val="1"/>
          <w:bCs w:val="1"/>
          <w:color w:val="000000"/>
          <w:sz w:val="26"/>
          <w:szCs w:val="26"/>
          <w:rtl w:val="0"/>
        </w:rPr>
        <w:t xml:space="preserve">26. Do I need a criminal background certificate?</w:t>
      </w:r>
    </w:p>
    <w:p w:rsidR="00000000" w:rsidDel="00000000" w:rsidP="00000000" w:rsidRDefault="00000000" w:rsidRPr="00000000" w14:paraId="0000621B">
      <w:pPr>
        <w:spacing w:after="240" w:before="240" w:lineRule="auto"/>
        <w:rPr/>
      </w:pPr>
      <w:r w:rsidDel="00000000" w:rsidR="00000000" w:rsidRPr="00000000">
        <w:rPr>
          <w:rtl w:val="0"/>
        </w:rPr>
        <w:t xml:space="preserve">It may be required.</w:t>
      </w:r>
    </w:p>
    <w:p w:rsidR="00000000" w:rsidDel="00000000" w:rsidP="00000000" w:rsidRDefault="00000000" w:rsidRPr="00000000" w14:paraId="0000621C">
      <w:pPr>
        <w:pStyle w:val="Heading3"/>
        <w:keepNext w:val="0"/>
        <w:keepLines w:val="0"/>
        <w:spacing w:before="280" w:lineRule="auto"/>
        <w:rPr>
          <w:b w:val="1"/>
          <w:bCs w:val="1"/>
          <w:color w:val="000000"/>
          <w:sz w:val="26"/>
          <w:szCs w:val="26"/>
        </w:rPr>
      </w:pPr>
      <w:bookmarkStart w:colFirst="0" w:colLast="0" w:name="_et9vo0q2za1i" w:id="9098"/>
      <w:bookmarkEnd w:id="9098"/>
      <w:r w:rsidDel="00000000" w:rsidR="00000000" w:rsidRPr="00000000">
        <w:rPr>
          <w:b w:val="1"/>
          <w:bCs w:val="1"/>
          <w:color w:val="000000"/>
          <w:sz w:val="26"/>
          <w:szCs w:val="26"/>
          <w:rtl w:val="0"/>
        </w:rPr>
        <w:t xml:space="preserve">27. Do I need Paraguayan police records?</w:t>
      </w:r>
    </w:p>
    <w:p w:rsidR="00000000" w:rsidDel="00000000" w:rsidP="00000000" w:rsidRDefault="00000000" w:rsidRPr="00000000" w14:paraId="0000621D">
      <w:pPr>
        <w:spacing w:after="240" w:before="240" w:lineRule="auto"/>
        <w:rPr/>
      </w:pPr>
      <w:r w:rsidDel="00000000" w:rsidR="00000000" w:rsidRPr="00000000">
        <w:rPr>
          <w:rtl w:val="0"/>
        </w:rPr>
        <w:t xml:space="preserve">Depending on the category, yes.</w:t>
      </w:r>
    </w:p>
    <w:p w:rsidR="00000000" w:rsidDel="00000000" w:rsidP="00000000" w:rsidRDefault="00000000" w:rsidRPr="00000000" w14:paraId="0000621E">
      <w:pPr>
        <w:pStyle w:val="Heading3"/>
        <w:keepNext w:val="0"/>
        <w:keepLines w:val="0"/>
        <w:spacing w:before="280" w:lineRule="auto"/>
        <w:rPr>
          <w:b w:val="1"/>
          <w:bCs w:val="1"/>
          <w:color w:val="000000"/>
          <w:sz w:val="26"/>
          <w:szCs w:val="26"/>
        </w:rPr>
      </w:pPr>
      <w:bookmarkStart w:colFirst="0" w:colLast="0" w:name="_bypqh02xtqxl" w:id="9099"/>
      <w:bookmarkEnd w:id="9099"/>
      <w:r w:rsidDel="00000000" w:rsidR="00000000" w:rsidRPr="00000000">
        <w:rPr>
          <w:b w:val="1"/>
          <w:bCs w:val="1"/>
          <w:color w:val="000000"/>
          <w:sz w:val="26"/>
          <w:szCs w:val="26"/>
          <w:rtl w:val="0"/>
        </w:rPr>
        <w:t xml:space="preserve">28. Do I need an apostille?</w:t>
      </w:r>
    </w:p>
    <w:p w:rsidR="00000000" w:rsidDel="00000000" w:rsidP="00000000" w:rsidRDefault="00000000" w:rsidRPr="00000000" w14:paraId="0000621F">
      <w:pPr>
        <w:spacing w:after="240" w:before="240" w:lineRule="auto"/>
        <w:rPr/>
      </w:pPr>
      <w:r w:rsidDel="00000000" w:rsidR="00000000" w:rsidRPr="00000000">
        <w:rPr>
          <w:rtl w:val="0"/>
        </w:rPr>
        <w:t xml:space="preserve">Foreign documents may require apostille or legalization.</w:t>
      </w:r>
    </w:p>
    <w:p w:rsidR="00000000" w:rsidDel="00000000" w:rsidP="00000000" w:rsidRDefault="00000000" w:rsidRPr="00000000" w14:paraId="00006220">
      <w:pPr>
        <w:pStyle w:val="Heading3"/>
        <w:keepNext w:val="0"/>
        <w:keepLines w:val="0"/>
        <w:spacing w:before="280" w:lineRule="auto"/>
        <w:rPr>
          <w:b w:val="1"/>
          <w:bCs w:val="1"/>
          <w:color w:val="000000"/>
          <w:sz w:val="26"/>
          <w:szCs w:val="26"/>
        </w:rPr>
      </w:pPr>
      <w:bookmarkStart w:colFirst="0" w:colLast="0" w:name="_is3j54149b35" w:id="9100"/>
      <w:bookmarkEnd w:id="9100"/>
      <w:r w:rsidDel="00000000" w:rsidR="00000000" w:rsidRPr="00000000">
        <w:rPr>
          <w:b w:val="1"/>
          <w:bCs w:val="1"/>
          <w:color w:val="000000"/>
          <w:sz w:val="26"/>
          <w:szCs w:val="26"/>
          <w:rtl w:val="0"/>
        </w:rPr>
        <w:t xml:space="preserve">29. Do I need Spanish translations?</w:t>
      </w:r>
    </w:p>
    <w:p w:rsidR="00000000" w:rsidDel="00000000" w:rsidP="00000000" w:rsidRDefault="00000000" w:rsidRPr="00000000" w14:paraId="00006221">
      <w:pPr>
        <w:spacing w:after="240" w:before="240" w:lineRule="auto"/>
        <w:rPr/>
      </w:pPr>
      <w:r w:rsidDel="00000000" w:rsidR="00000000" w:rsidRPr="00000000">
        <w:rPr>
          <w:rtl w:val="0"/>
        </w:rPr>
        <w:t xml:space="preserve">Potentially.</w:t>
      </w:r>
    </w:p>
    <w:p w:rsidR="00000000" w:rsidDel="00000000" w:rsidP="00000000" w:rsidRDefault="00000000" w:rsidRPr="00000000" w14:paraId="00006222">
      <w:pPr>
        <w:pStyle w:val="Heading3"/>
        <w:keepNext w:val="0"/>
        <w:keepLines w:val="0"/>
        <w:spacing w:before="280" w:lineRule="auto"/>
        <w:rPr>
          <w:b w:val="1"/>
          <w:bCs w:val="1"/>
          <w:color w:val="000000"/>
          <w:sz w:val="26"/>
          <w:szCs w:val="26"/>
        </w:rPr>
      </w:pPr>
      <w:bookmarkStart w:colFirst="0" w:colLast="0" w:name="_bxqzdi8uig0j" w:id="9101"/>
      <w:bookmarkEnd w:id="9101"/>
      <w:r w:rsidDel="00000000" w:rsidR="00000000" w:rsidRPr="00000000">
        <w:rPr>
          <w:b w:val="1"/>
          <w:bCs w:val="1"/>
          <w:color w:val="000000"/>
          <w:sz w:val="26"/>
          <w:szCs w:val="26"/>
          <w:rtl w:val="0"/>
        </w:rPr>
        <w:t xml:space="preserve">30. Can I prepare documents before traveling?</w:t>
      </w:r>
    </w:p>
    <w:p w:rsidR="00000000" w:rsidDel="00000000" w:rsidP="00000000" w:rsidRDefault="00000000" w:rsidRPr="00000000" w14:paraId="00006223">
      <w:pPr>
        <w:spacing w:after="240" w:before="240" w:lineRule="auto"/>
        <w:rPr/>
      </w:pPr>
      <w:r w:rsidDel="00000000" w:rsidR="00000000" w:rsidRPr="00000000">
        <w:rPr>
          <w:rtl w:val="0"/>
        </w:rPr>
        <w:t xml:space="preserve">Yes.</w:t>
      </w:r>
    </w:p>
    <w:p w:rsidR="00000000" w:rsidDel="00000000" w:rsidP="00000000" w:rsidRDefault="00000000" w:rsidRPr="00000000" w14:paraId="00006224">
      <w:pPr>
        <w:pStyle w:val="Heading3"/>
        <w:keepNext w:val="0"/>
        <w:keepLines w:val="0"/>
        <w:spacing w:before="280" w:lineRule="auto"/>
        <w:rPr>
          <w:b w:val="1"/>
          <w:bCs w:val="1"/>
          <w:color w:val="000000"/>
          <w:sz w:val="26"/>
          <w:szCs w:val="26"/>
        </w:rPr>
      </w:pPr>
      <w:bookmarkStart w:colFirst="0" w:colLast="0" w:name="_wb0m0cnggwc" w:id="9102"/>
      <w:bookmarkEnd w:id="9102"/>
      <w:r w:rsidDel="00000000" w:rsidR="00000000" w:rsidRPr="00000000">
        <w:rPr>
          <w:b w:val="1"/>
          <w:bCs w:val="1"/>
          <w:color w:val="000000"/>
          <w:sz w:val="26"/>
          <w:szCs w:val="26"/>
          <w:rtl w:val="0"/>
        </w:rPr>
        <w:t xml:space="preserve">31. Can the whole process be completed remotely?</w:t>
      </w:r>
    </w:p>
    <w:p w:rsidR="00000000" w:rsidDel="00000000" w:rsidP="00000000" w:rsidRDefault="00000000" w:rsidRPr="00000000" w14:paraId="00006225">
      <w:pPr>
        <w:spacing w:after="240" w:before="240" w:lineRule="auto"/>
        <w:rPr/>
      </w:pPr>
      <w:r w:rsidDel="00000000" w:rsidR="00000000" w:rsidRPr="00000000">
        <w:rPr>
          <w:rtl w:val="0"/>
        </w:rPr>
        <w:t xml:space="preserve">Not necessarily.</w:t>
      </w:r>
    </w:p>
    <w:p w:rsidR="00000000" w:rsidDel="00000000" w:rsidP="00000000" w:rsidRDefault="00000000" w:rsidRPr="00000000" w14:paraId="00006226">
      <w:pPr>
        <w:pStyle w:val="Heading3"/>
        <w:keepNext w:val="0"/>
        <w:keepLines w:val="0"/>
        <w:spacing w:before="280" w:lineRule="auto"/>
        <w:rPr>
          <w:b w:val="1"/>
          <w:bCs w:val="1"/>
          <w:color w:val="000000"/>
          <w:sz w:val="26"/>
          <w:szCs w:val="26"/>
        </w:rPr>
      </w:pPr>
      <w:bookmarkStart w:colFirst="0" w:colLast="0" w:name="_9i5el2inrgeo" w:id="9103"/>
      <w:bookmarkEnd w:id="9103"/>
      <w:r w:rsidDel="00000000" w:rsidR="00000000" w:rsidRPr="00000000">
        <w:rPr>
          <w:b w:val="1"/>
          <w:bCs w:val="1"/>
          <w:color w:val="000000"/>
          <w:sz w:val="26"/>
          <w:szCs w:val="26"/>
          <w:rtl w:val="0"/>
        </w:rPr>
        <w:t xml:space="preserve">32. Do I have to attend in person?</w:t>
      </w:r>
    </w:p>
    <w:p w:rsidR="00000000" w:rsidDel="00000000" w:rsidP="00000000" w:rsidRDefault="00000000" w:rsidRPr="00000000" w14:paraId="00006227">
      <w:pPr>
        <w:spacing w:after="240" w:before="240" w:lineRule="auto"/>
        <w:rPr/>
      </w:pPr>
      <w:r w:rsidDel="00000000" w:rsidR="00000000" w:rsidRPr="00000000">
        <w:rPr>
          <w:rtl w:val="0"/>
        </w:rPr>
        <w:t xml:space="preserve">Certain immigration procedures require personal attendance.</w:t>
      </w:r>
    </w:p>
    <w:p w:rsidR="00000000" w:rsidDel="00000000" w:rsidP="00000000" w:rsidRDefault="00000000" w:rsidRPr="00000000" w14:paraId="00006228">
      <w:pPr>
        <w:pStyle w:val="Heading3"/>
        <w:keepNext w:val="0"/>
        <w:keepLines w:val="0"/>
        <w:spacing w:before="280" w:lineRule="auto"/>
        <w:rPr>
          <w:b w:val="1"/>
          <w:bCs w:val="1"/>
          <w:color w:val="000000"/>
          <w:sz w:val="26"/>
          <w:szCs w:val="26"/>
        </w:rPr>
      </w:pPr>
      <w:bookmarkStart w:colFirst="0" w:colLast="0" w:name="_szb7ef99p5z4" w:id="9104"/>
      <w:bookmarkEnd w:id="9104"/>
      <w:r w:rsidDel="00000000" w:rsidR="00000000" w:rsidRPr="00000000">
        <w:rPr>
          <w:b w:val="1"/>
          <w:bCs w:val="1"/>
          <w:color w:val="000000"/>
          <w:sz w:val="26"/>
          <w:szCs w:val="26"/>
          <w:rtl w:val="0"/>
        </w:rPr>
        <w:t xml:space="preserve">33. Can a lawyer submit everything without me?</w:t>
      </w:r>
    </w:p>
    <w:p w:rsidR="00000000" w:rsidDel="00000000" w:rsidP="00000000" w:rsidRDefault="00000000" w:rsidRPr="00000000" w14:paraId="00006229">
      <w:pPr>
        <w:spacing w:after="240" w:before="240" w:lineRule="auto"/>
        <w:rPr/>
      </w:pPr>
      <w:r w:rsidDel="00000000" w:rsidR="00000000" w:rsidRPr="00000000">
        <w:rPr>
          <w:rtl w:val="0"/>
        </w:rPr>
        <w:t xml:space="preserve">Not where the authority requires personal participation.</w:t>
      </w:r>
    </w:p>
    <w:p w:rsidR="00000000" w:rsidDel="00000000" w:rsidP="00000000" w:rsidRDefault="00000000" w:rsidRPr="00000000" w14:paraId="0000622A">
      <w:pPr>
        <w:pStyle w:val="Heading3"/>
        <w:keepNext w:val="0"/>
        <w:keepLines w:val="0"/>
        <w:spacing w:before="280" w:lineRule="auto"/>
        <w:rPr>
          <w:b w:val="1"/>
          <w:bCs w:val="1"/>
          <w:color w:val="000000"/>
          <w:sz w:val="26"/>
          <w:szCs w:val="26"/>
        </w:rPr>
      </w:pPr>
      <w:bookmarkStart w:colFirst="0" w:colLast="0" w:name="_9pvm9e8a0nuj" w:id="9105"/>
      <w:bookmarkEnd w:id="9105"/>
      <w:r w:rsidDel="00000000" w:rsidR="00000000" w:rsidRPr="00000000">
        <w:rPr>
          <w:b w:val="1"/>
          <w:bCs w:val="1"/>
          <w:color w:val="000000"/>
          <w:sz w:val="26"/>
          <w:szCs w:val="26"/>
          <w:rtl w:val="0"/>
        </w:rPr>
        <w:t xml:space="preserve">34. Can one trip be guaranteed?</w:t>
      </w:r>
    </w:p>
    <w:p w:rsidR="00000000" w:rsidDel="00000000" w:rsidP="00000000" w:rsidRDefault="00000000" w:rsidRPr="00000000" w14:paraId="0000622B">
      <w:pPr>
        <w:spacing w:after="240" w:before="240" w:lineRule="auto"/>
        <w:rPr/>
      </w:pPr>
      <w:r w:rsidDel="00000000" w:rsidR="00000000" w:rsidRPr="00000000">
        <w:rPr>
          <w:rtl w:val="0"/>
        </w:rPr>
        <w:t xml:space="preserve">No.</w:t>
      </w:r>
    </w:p>
    <w:p w:rsidR="00000000" w:rsidDel="00000000" w:rsidP="00000000" w:rsidRDefault="00000000" w:rsidRPr="00000000" w14:paraId="0000622C">
      <w:pPr>
        <w:pStyle w:val="Heading3"/>
        <w:keepNext w:val="0"/>
        <w:keepLines w:val="0"/>
        <w:spacing w:before="280" w:lineRule="auto"/>
        <w:rPr>
          <w:b w:val="1"/>
          <w:bCs w:val="1"/>
          <w:color w:val="000000"/>
          <w:sz w:val="26"/>
          <w:szCs w:val="26"/>
        </w:rPr>
      </w:pPr>
      <w:bookmarkStart w:colFirst="0" w:colLast="0" w:name="_lgdsunz2pz6k" w:id="9106"/>
      <w:bookmarkEnd w:id="9106"/>
      <w:r w:rsidDel="00000000" w:rsidR="00000000" w:rsidRPr="00000000">
        <w:rPr>
          <w:b w:val="1"/>
          <w:bCs w:val="1"/>
          <w:color w:val="000000"/>
          <w:sz w:val="26"/>
          <w:szCs w:val="26"/>
          <w:rtl w:val="0"/>
        </w:rPr>
        <w:t xml:space="preserve">35. How long does approval take?</w:t>
      </w:r>
    </w:p>
    <w:p w:rsidR="00000000" w:rsidDel="00000000" w:rsidP="00000000" w:rsidRDefault="00000000" w:rsidRPr="00000000" w14:paraId="0000622D">
      <w:pPr>
        <w:spacing w:after="240" w:before="240" w:lineRule="auto"/>
        <w:rPr/>
      </w:pPr>
      <w:r w:rsidDel="00000000" w:rsidR="00000000" w:rsidRPr="00000000">
        <w:rPr>
          <w:rtl w:val="0"/>
        </w:rPr>
        <w:t xml:space="preserve">It depends on the procedure and administrative circumstances.</w:t>
      </w:r>
    </w:p>
    <w:p w:rsidR="00000000" w:rsidDel="00000000" w:rsidP="00000000" w:rsidRDefault="00000000" w:rsidRPr="00000000" w14:paraId="0000622E">
      <w:pPr>
        <w:pStyle w:val="Heading3"/>
        <w:keepNext w:val="0"/>
        <w:keepLines w:val="0"/>
        <w:spacing w:before="280" w:lineRule="auto"/>
        <w:rPr>
          <w:b w:val="1"/>
          <w:bCs w:val="1"/>
          <w:color w:val="000000"/>
          <w:sz w:val="26"/>
          <w:szCs w:val="26"/>
        </w:rPr>
      </w:pPr>
      <w:bookmarkStart w:colFirst="0" w:colLast="0" w:name="_5ek034ut63ap" w:id="9107"/>
      <w:bookmarkEnd w:id="9107"/>
      <w:r w:rsidDel="00000000" w:rsidR="00000000" w:rsidRPr="00000000">
        <w:rPr>
          <w:b w:val="1"/>
          <w:bCs w:val="1"/>
          <w:color w:val="000000"/>
          <w:sz w:val="26"/>
          <w:szCs w:val="26"/>
          <w:rtl w:val="0"/>
        </w:rPr>
        <w:t xml:space="preserve">36. Does submitting the application guarantee approval?</w:t>
      </w:r>
    </w:p>
    <w:p w:rsidR="00000000" w:rsidDel="00000000" w:rsidP="00000000" w:rsidRDefault="00000000" w:rsidRPr="00000000" w14:paraId="0000622F">
      <w:pPr>
        <w:spacing w:after="240" w:before="240" w:lineRule="auto"/>
        <w:rPr/>
      </w:pPr>
      <w:r w:rsidDel="00000000" w:rsidR="00000000" w:rsidRPr="00000000">
        <w:rPr>
          <w:rtl w:val="0"/>
        </w:rPr>
        <w:t xml:space="preserve">No.</w:t>
      </w:r>
    </w:p>
    <w:p w:rsidR="00000000" w:rsidDel="00000000" w:rsidP="00000000" w:rsidRDefault="00000000" w:rsidRPr="00000000" w14:paraId="00006230">
      <w:pPr>
        <w:pStyle w:val="Heading3"/>
        <w:keepNext w:val="0"/>
        <w:keepLines w:val="0"/>
        <w:spacing w:before="280" w:lineRule="auto"/>
        <w:rPr>
          <w:b w:val="1"/>
          <w:bCs w:val="1"/>
          <w:color w:val="000000"/>
          <w:sz w:val="26"/>
          <w:szCs w:val="26"/>
        </w:rPr>
      </w:pPr>
      <w:bookmarkStart w:colFirst="0" w:colLast="0" w:name="_lp05qrkrvbza" w:id="9108"/>
      <w:bookmarkEnd w:id="9108"/>
      <w:r w:rsidDel="00000000" w:rsidR="00000000" w:rsidRPr="00000000">
        <w:rPr>
          <w:b w:val="1"/>
          <w:bCs w:val="1"/>
          <w:color w:val="000000"/>
          <w:sz w:val="26"/>
          <w:szCs w:val="26"/>
          <w:rtl w:val="0"/>
        </w:rPr>
        <w:t xml:space="preserve">37. Can the authority request additional documents?</w:t>
      </w:r>
    </w:p>
    <w:p w:rsidR="00000000" w:rsidDel="00000000" w:rsidP="00000000" w:rsidRDefault="00000000" w:rsidRPr="00000000" w14:paraId="00006231">
      <w:pPr>
        <w:spacing w:after="240" w:before="240" w:lineRule="auto"/>
        <w:rPr/>
      </w:pPr>
      <w:r w:rsidDel="00000000" w:rsidR="00000000" w:rsidRPr="00000000">
        <w:rPr>
          <w:rtl w:val="0"/>
        </w:rPr>
        <w:t xml:space="preserve">Yes.</w:t>
      </w:r>
    </w:p>
    <w:p w:rsidR="00000000" w:rsidDel="00000000" w:rsidP="00000000" w:rsidRDefault="00000000" w:rsidRPr="00000000" w14:paraId="00006232">
      <w:pPr>
        <w:pStyle w:val="Heading3"/>
        <w:keepNext w:val="0"/>
        <w:keepLines w:val="0"/>
        <w:spacing w:before="280" w:lineRule="auto"/>
        <w:rPr>
          <w:b w:val="1"/>
          <w:bCs w:val="1"/>
          <w:color w:val="000000"/>
          <w:sz w:val="26"/>
          <w:szCs w:val="26"/>
        </w:rPr>
      </w:pPr>
      <w:bookmarkStart w:colFirst="0" w:colLast="0" w:name="_fhflnd4uxcp4" w:id="9109"/>
      <w:bookmarkEnd w:id="9109"/>
      <w:r w:rsidDel="00000000" w:rsidR="00000000" w:rsidRPr="00000000">
        <w:rPr>
          <w:b w:val="1"/>
          <w:bCs w:val="1"/>
          <w:color w:val="000000"/>
          <w:sz w:val="26"/>
          <w:szCs w:val="26"/>
          <w:rtl w:val="0"/>
        </w:rPr>
        <w:t xml:space="preserve">38. What is residencia precaria?</w:t>
      </w:r>
    </w:p>
    <w:p w:rsidR="00000000" w:rsidDel="00000000" w:rsidP="00000000" w:rsidRDefault="00000000" w:rsidRPr="00000000" w14:paraId="00006233">
      <w:pPr>
        <w:spacing w:after="240" w:before="240" w:lineRule="auto"/>
        <w:rPr/>
      </w:pPr>
      <w:r w:rsidDel="00000000" w:rsidR="00000000" w:rsidRPr="00000000">
        <w:rPr>
          <w:rtl w:val="0"/>
        </w:rPr>
        <w:t xml:space="preserve">Provisional immigration status under applicable procedures.</w:t>
      </w:r>
    </w:p>
    <w:p w:rsidR="00000000" w:rsidDel="00000000" w:rsidP="00000000" w:rsidRDefault="00000000" w:rsidRPr="00000000" w14:paraId="00006234">
      <w:pPr>
        <w:pStyle w:val="Heading3"/>
        <w:keepNext w:val="0"/>
        <w:keepLines w:val="0"/>
        <w:spacing w:before="280" w:lineRule="auto"/>
        <w:rPr>
          <w:b w:val="1"/>
          <w:bCs w:val="1"/>
          <w:color w:val="000000"/>
          <w:sz w:val="26"/>
          <w:szCs w:val="26"/>
        </w:rPr>
      </w:pPr>
      <w:bookmarkStart w:colFirst="0" w:colLast="0" w:name="_c5wkeztb3gvx" w:id="9110"/>
      <w:bookmarkEnd w:id="9110"/>
      <w:r w:rsidDel="00000000" w:rsidR="00000000" w:rsidRPr="00000000">
        <w:rPr>
          <w:b w:val="1"/>
          <w:bCs w:val="1"/>
          <w:color w:val="000000"/>
          <w:sz w:val="26"/>
          <w:szCs w:val="26"/>
          <w:rtl w:val="0"/>
        </w:rPr>
        <w:t xml:space="preserve">39. Can I work with provisional residence?</w:t>
      </w:r>
    </w:p>
    <w:p w:rsidR="00000000" w:rsidDel="00000000" w:rsidP="00000000" w:rsidRDefault="00000000" w:rsidRPr="00000000" w14:paraId="00006235">
      <w:pPr>
        <w:spacing w:after="240" w:before="240" w:lineRule="auto"/>
        <w:rPr/>
      </w:pPr>
      <w:r w:rsidDel="00000000" w:rsidR="00000000" w:rsidRPr="00000000">
        <w:rPr>
          <w:rtl w:val="0"/>
        </w:rPr>
        <w:t xml:space="preserve">The specific rights must be verified.</w:t>
      </w:r>
    </w:p>
    <w:p w:rsidR="00000000" w:rsidDel="00000000" w:rsidP="00000000" w:rsidRDefault="00000000" w:rsidRPr="00000000" w14:paraId="00006236">
      <w:pPr>
        <w:pStyle w:val="Heading3"/>
        <w:keepNext w:val="0"/>
        <w:keepLines w:val="0"/>
        <w:spacing w:before="280" w:lineRule="auto"/>
        <w:rPr>
          <w:b w:val="1"/>
          <w:bCs w:val="1"/>
          <w:color w:val="000000"/>
          <w:sz w:val="26"/>
          <w:szCs w:val="26"/>
        </w:rPr>
      </w:pPr>
      <w:bookmarkStart w:colFirst="0" w:colLast="0" w:name="_eun72fizr0oq" w:id="9111"/>
      <w:bookmarkEnd w:id="9111"/>
      <w:r w:rsidDel="00000000" w:rsidR="00000000" w:rsidRPr="00000000">
        <w:rPr>
          <w:b w:val="1"/>
          <w:bCs w:val="1"/>
          <w:color w:val="000000"/>
          <w:sz w:val="26"/>
          <w:szCs w:val="26"/>
          <w:rtl w:val="0"/>
        </w:rPr>
        <w:t xml:space="preserve">40. Can I travel while my application is pending?</w:t>
      </w:r>
    </w:p>
    <w:p w:rsidR="00000000" w:rsidDel="00000000" w:rsidP="00000000" w:rsidRDefault="00000000" w:rsidRPr="00000000" w14:paraId="00006237">
      <w:pPr>
        <w:spacing w:after="240" w:before="240" w:lineRule="auto"/>
        <w:rPr/>
      </w:pPr>
      <w:r w:rsidDel="00000000" w:rsidR="00000000" w:rsidRPr="00000000">
        <w:rPr>
          <w:rtl w:val="0"/>
        </w:rPr>
        <w:t xml:space="preserve">Subject to the applicable rules.</w:t>
      </w:r>
    </w:p>
    <w:p w:rsidR="00000000" w:rsidDel="00000000" w:rsidP="00000000" w:rsidRDefault="00000000" w:rsidRPr="00000000" w14:paraId="00006238">
      <w:pPr>
        <w:pStyle w:val="Heading3"/>
        <w:keepNext w:val="0"/>
        <w:keepLines w:val="0"/>
        <w:spacing w:before="280" w:lineRule="auto"/>
        <w:rPr>
          <w:b w:val="1"/>
          <w:bCs w:val="1"/>
          <w:color w:val="000000"/>
          <w:sz w:val="26"/>
          <w:szCs w:val="26"/>
        </w:rPr>
      </w:pPr>
      <w:bookmarkStart w:colFirst="0" w:colLast="0" w:name="_4k9ie2pxbp5b" w:id="9112"/>
      <w:bookmarkEnd w:id="9112"/>
      <w:r w:rsidDel="00000000" w:rsidR="00000000" w:rsidRPr="00000000">
        <w:rPr>
          <w:b w:val="1"/>
          <w:bCs w:val="1"/>
          <w:color w:val="000000"/>
          <w:sz w:val="26"/>
          <w:szCs w:val="26"/>
          <w:rtl w:val="0"/>
        </w:rPr>
        <w:t xml:space="preserve">41. What is a cédula paraguaya?</w:t>
      </w:r>
    </w:p>
    <w:p w:rsidR="00000000" w:rsidDel="00000000" w:rsidP="00000000" w:rsidRDefault="00000000" w:rsidRPr="00000000" w14:paraId="00006239">
      <w:pPr>
        <w:spacing w:after="240" w:before="240" w:lineRule="auto"/>
        <w:rPr/>
      </w:pPr>
      <w:r w:rsidDel="00000000" w:rsidR="00000000" w:rsidRPr="00000000">
        <w:rPr>
          <w:rtl w:val="0"/>
        </w:rPr>
        <w:t xml:space="preserve">A Paraguayan civil identity document.</w:t>
      </w:r>
    </w:p>
    <w:p w:rsidR="00000000" w:rsidDel="00000000" w:rsidP="00000000" w:rsidRDefault="00000000" w:rsidRPr="00000000" w14:paraId="0000623A">
      <w:pPr>
        <w:pStyle w:val="Heading3"/>
        <w:keepNext w:val="0"/>
        <w:keepLines w:val="0"/>
        <w:spacing w:before="280" w:lineRule="auto"/>
        <w:rPr>
          <w:b w:val="1"/>
          <w:bCs w:val="1"/>
          <w:color w:val="000000"/>
          <w:sz w:val="26"/>
          <w:szCs w:val="26"/>
        </w:rPr>
      </w:pPr>
      <w:bookmarkStart w:colFirst="0" w:colLast="0" w:name="_weoj0n646b2j" w:id="9113"/>
      <w:bookmarkEnd w:id="9113"/>
      <w:r w:rsidDel="00000000" w:rsidR="00000000" w:rsidRPr="00000000">
        <w:rPr>
          <w:b w:val="1"/>
          <w:bCs w:val="1"/>
          <w:color w:val="000000"/>
          <w:sz w:val="26"/>
          <w:szCs w:val="26"/>
          <w:rtl w:val="0"/>
        </w:rPr>
        <w:t xml:space="preserve">42. Can temporary residents obtain a cédula?</w:t>
      </w:r>
    </w:p>
    <w:p w:rsidR="00000000" w:rsidDel="00000000" w:rsidP="00000000" w:rsidRDefault="00000000" w:rsidRPr="00000000" w14:paraId="0000623B">
      <w:pPr>
        <w:spacing w:after="240" w:before="240" w:lineRule="auto"/>
        <w:rPr/>
      </w:pPr>
      <w:r w:rsidDel="00000000" w:rsidR="00000000" w:rsidRPr="00000000">
        <w:rPr>
          <w:rtl w:val="0"/>
        </w:rPr>
        <w:t xml:space="preserve">Qualifying temporary residents may access the relevant procedure.</w:t>
      </w:r>
    </w:p>
    <w:p w:rsidR="00000000" w:rsidDel="00000000" w:rsidP="00000000" w:rsidRDefault="00000000" w:rsidRPr="00000000" w14:paraId="0000623C">
      <w:pPr>
        <w:pStyle w:val="Heading3"/>
        <w:keepNext w:val="0"/>
        <w:keepLines w:val="0"/>
        <w:spacing w:before="280" w:lineRule="auto"/>
        <w:rPr>
          <w:b w:val="1"/>
          <w:bCs w:val="1"/>
          <w:color w:val="000000"/>
          <w:sz w:val="26"/>
          <w:szCs w:val="26"/>
        </w:rPr>
      </w:pPr>
      <w:bookmarkStart w:colFirst="0" w:colLast="0" w:name="_og153meja20y" w:id="9114"/>
      <w:bookmarkEnd w:id="9114"/>
      <w:r w:rsidDel="00000000" w:rsidR="00000000" w:rsidRPr="00000000">
        <w:rPr>
          <w:b w:val="1"/>
          <w:bCs w:val="1"/>
          <w:color w:val="000000"/>
          <w:sz w:val="26"/>
          <w:szCs w:val="26"/>
          <w:rtl w:val="0"/>
        </w:rPr>
        <w:t xml:space="preserve">43. Does a cédula grant citizenship?</w:t>
      </w:r>
    </w:p>
    <w:p w:rsidR="00000000" w:rsidDel="00000000" w:rsidP="00000000" w:rsidRDefault="00000000" w:rsidRPr="00000000" w14:paraId="0000623D">
      <w:pPr>
        <w:spacing w:after="240" w:before="240" w:lineRule="auto"/>
        <w:rPr/>
      </w:pPr>
      <w:r w:rsidDel="00000000" w:rsidR="00000000" w:rsidRPr="00000000">
        <w:rPr>
          <w:rtl w:val="0"/>
        </w:rPr>
        <w:t xml:space="preserve">No.</w:t>
      </w:r>
    </w:p>
    <w:p w:rsidR="00000000" w:rsidDel="00000000" w:rsidP="00000000" w:rsidRDefault="00000000" w:rsidRPr="00000000" w14:paraId="0000623E">
      <w:pPr>
        <w:pStyle w:val="Heading3"/>
        <w:keepNext w:val="0"/>
        <w:keepLines w:val="0"/>
        <w:spacing w:before="280" w:lineRule="auto"/>
        <w:rPr>
          <w:b w:val="1"/>
          <w:bCs w:val="1"/>
          <w:color w:val="000000"/>
          <w:sz w:val="26"/>
          <w:szCs w:val="26"/>
        </w:rPr>
      </w:pPr>
      <w:bookmarkStart w:colFirst="0" w:colLast="0" w:name="_ej46a3279xa8" w:id="9115"/>
      <w:bookmarkEnd w:id="9115"/>
      <w:r w:rsidDel="00000000" w:rsidR="00000000" w:rsidRPr="00000000">
        <w:rPr>
          <w:b w:val="1"/>
          <w:bCs w:val="1"/>
          <w:color w:val="000000"/>
          <w:sz w:val="26"/>
          <w:szCs w:val="26"/>
          <w:rtl w:val="0"/>
        </w:rPr>
        <w:t xml:space="preserve">44. Does a cédula grant a Paraguayan passport?</w:t>
      </w:r>
    </w:p>
    <w:p w:rsidR="00000000" w:rsidDel="00000000" w:rsidP="00000000" w:rsidRDefault="00000000" w:rsidRPr="00000000" w14:paraId="0000623F">
      <w:pPr>
        <w:spacing w:after="240" w:before="240" w:lineRule="auto"/>
        <w:rPr/>
      </w:pPr>
      <w:r w:rsidDel="00000000" w:rsidR="00000000" w:rsidRPr="00000000">
        <w:rPr>
          <w:rtl w:val="0"/>
        </w:rPr>
        <w:t xml:space="preserve">No.</w:t>
      </w:r>
    </w:p>
    <w:p w:rsidR="00000000" w:rsidDel="00000000" w:rsidP="00000000" w:rsidRDefault="00000000" w:rsidRPr="00000000" w14:paraId="00006240">
      <w:pPr>
        <w:pStyle w:val="Heading3"/>
        <w:keepNext w:val="0"/>
        <w:keepLines w:val="0"/>
        <w:spacing w:before="280" w:lineRule="auto"/>
        <w:rPr>
          <w:b w:val="1"/>
          <w:bCs w:val="1"/>
          <w:color w:val="000000"/>
          <w:sz w:val="26"/>
          <w:szCs w:val="26"/>
        </w:rPr>
      </w:pPr>
      <w:bookmarkStart w:colFirst="0" w:colLast="0" w:name="_9pvjvh8z1lnl" w:id="9116"/>
      <w:bookmarkEnd w:id="9116"/>
      <w:r w:rsidDel="00000000" w:rsidR="00000000" w:rsidRPr="00000000">
        <w:rPr>
          <w:b w:val="1"/>
          <w:bCs w:val="1"/>
          <w:color w:val="000000"/>
          <w:sz w:val="26"/>
          <w:szCs w:val="26"/>
          <w:rtl w:val="0"/>
        </w:rPr>
        <w:t xml:space="preserve">45. Is a cédula proof of tax residence?</w:t>
      </w:r>
    </w:p>
    <w:p w:rsidR="00000000" w:rsidDel="00000000" w:rsidP="00000000" w:rsidRDefault="00000000" w:rsidRPr="00000000" w14:paraId="00006241">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6242">
      <w:pPr>
        <w:pStyle w:val="Heading3"/>
        <w:keepNext w:val="0"/>
        <w:keepLines w:val="0"/>
        <w:spacing w:before="280" w:lineRule="auto"/>
        <w:rPr>
          <w:b w:val="1"/>
          <w:bCs w:val="1"/>
          <w:color w:val="000000"/>
          <w:sz w:val="26"/>
          <w:szCs w:val="26"/>
        </w:rPr>
      </w:pPr>
      <w:bookmarkStart w:colFirst="0" w:colLast="0" w:name="_wt1frd6wskg8" w:id="9117"/>
      <w:bookmarkEnd w:id="9117"/>
      <w:r w:rsidDel="00000000" w:rsidR="00000000" w:rsidRPr="00000000">
        <w:rPr>
          <w:b w:val="1"/>
          <w:bCs w:val="1"/>
          <w:color w:val="000000"/>
          <w:sz w:val="26"/>
          <w:szCs w:val="26"/>
          <w:rtl w:val="0"/>
        </w:rPr>
        <w:t xml:space="preserve">46. What is the RUC?</w:t>
      </w:r>
    </w:p>
    <w:p w:rsidR="00000000" w:rsidDel="00000000" w:rsidP="00000000" w:rsidRDefault="00000000" w:rsidRPr="00000000" w14:paraId="00006243">
      <w:pPr>
        <w:spacing w:after="240" w:before="240" w:lineRule="auto"/>
        <w:rPr/>
      </w:pPr>
      <w:r w:rsidDel="00000000" w:rsidR="00000000" w:rsidRPr="00000000">
        <w:rPr>
          <w:rtl w:val="0"/>
        </w:rPr>
        <w:t xml:space="preserve">The Registro Único del Contribuyente.</w:t>
      </w:r>
    </w:p>
    <w:p w:rsidR="00000000" w:rsidDel="00000000" w:rsidP="00000000" w:rsidRDefault="00000000" w:rsidRPr="00000000" w14:paraId="00006244">
      <w:pPr>
        <w:pStyle w:val="Heading3"/>
        <w:keepNext w:val="0"/>
        <w:keepLines w:val="0"/>
        <w:spacing w:before="280" w:lineRule="auto"/>
        <w:rPr>
          <w:b w:val="1"/>
          <w:bCs w:val="1"/>
          <w:color w:val="000000"/>
          <w:sz w:val="26"/>
          <w:szCs w:val="26"/>
        </w:rPr>
      </w:pPr>
      <w:bookmarkStart w:colFirst="0" w:colLast="0" w:name="_tppupcveai6q" w:id="9118"/>
      <w:bookmarkEnd w:id="9118"/>
      <w:r w:rsidDel="00000000" w:rsidR="00000000" w:rsidRPr="00000000">
        <w:rPr>
          <w:b w:val="1"/>
          <w:bCs w:val="1"/>
          <w:color w:val="000000"/>
          <w:sz w:val="26"/>
          <w:szCs w:val="26"/>
          <w:rtl w:val="0"/>
        </w:rPr>
        <w:t xml:space="preserve">47. Is RUC registration the same as immigration residence?</w:t>
      </w:r>
    </w:p>
    <w:p w:rsidR="00000000" w:rsidDel="00000000" w:rsidP="00000000" w:rsidRDefault="00000000" w:rsidRPr="00000000" w14:paraId="00006245">
      <w:pPr>
        <w:spacing w:after="240" w:before="240" w:lineRule="auto"/>
        <w:rPr/>
      </w:pPr>
      <w:r w:rsidDel="00000000" w:rsidR="00000000" w:rsidRPr="00000000">
        <w:rPr>
          <w:rtl w:val="0"/>
        </w:rPr>
        <w:t xml:space="preserve">No.</w:t>
      </w:r>
    </w:p>
    <w:p w:rsidR="00000000" w:rsidDel="00000000" w:rsidP="00000000" w:rsidRDefault="00000000" w:rsidRPr="00000000" w14:paraId="00006246">
      <w:pPr>
        <w:pStyle w:val="Heading3"/>
        <w:keepNext w:val="0"/>
        <w:keepLines w:val="0"/>
        <w:spacing w:before="280" w:lineRule="auto"/>
        <w:rPr>
          <w:b w:val="1"/>
          <w:bCs w:val="1"/>
          <w:color w:val="000000"/>
          <w:sz w:val="26"/>
          <w:szCs w:val="26"/>
        </w:rPr>
      </w:pPr>
      <w:bookmarkStart w:colFirst="0" w:colLast="0" w:name="_a78pj0n6893n" w:id="9119"/>
      <w:bookmarkEnd w:id="9119"/>
      <w:r w:rsidDel="00000000" w:rsidR="00000000" w:rsidRPr="00000000">
        <w:rPr>
          <w:b w:val="1"/>
          <w:bCs w:val="1"/>
          <w:color w:val="000000"/>
          <w:sz w:val="26"/>
          <w:szCs w:val="26"/>
          <w:rtl w:val="0"/>
        </w:rPr>
        <w:t xml:space="preserve">48. Is RUC registration the same as tax residence?</w:t>
      </w:r>
    </w:p>
    <w:p w:rsidR="00000000" w:rsidDel="00000000" w:rsidP="00000000" w:rsidRDefault="00000000" w:rsidRPr="00000000" w14:paraId="00006247">
      <w:pPr>
        <w:spacing w:after="240" w:before="240" w:lineRule="auto"/>
        <w:rPr/>
      </w:pPr>
      <w:r w:rsidDel="00000000" w:rsidR="00000000" w:rsidRPr="00000000">
        <w:rPr>
          <w:rtl w:val="0"/>
        </w:rPr>
        <w:t xml:space="preserve">No.</w:t>
      </w:r>
    </w:p>
    <w:p w:rsidR="00000000" w:rsidDel="00000000" w:rsidP="00000000" w:rsidRDefault="00000000" w:rsidRPr="00000000" w14:paraId="00006248">
      <w:pPr>
        <w:pStyle w:val="Heading3"/>
        <w:keepNext w:val="0"/>
        <w:keepLines w:val="0"/>
        <w:spacing w:before="280" w:lineRule="auto"/>
        <w:rPr>
          <w:b w:val="1"/>
          <w:bCs w:val="1"/>
          <w:color w:val="000000"/>
          <w:sz w:val="26"/>
          <w:szCs w:val="26"/>
        </w:rPr>
      </w:pPr>
      <w:bookmarkStart w:colFirst="0" w:colLast="0" w:name="_5e9gyzdhewad" w:id="9120"/>
      <w:bookmarkEnd w:id="9120"/>
      <w:r w:rsidDel="00000000" w:rsidR="00000000" w:rsidRPr="00000000">
        <w:rPr>
          <w:b w:val="1"/>
          <w:bCs w:val="1"/>
          <w:color w:val="000000"/>
          <w:sz w:val="26"/>
          <w:szCs w:val="26"/>
          <w:rtl w:val="0"/>
        </w:rPr>
        <w:t xml:space="preserve">49. Does Paraguay issue tax residence certificates?</w:t>
      </w:r>
    </w:p>
    <w:p w:rsidR="00000000" w:rsidDel="00000000" w:rsidP="00000000" w:rsidRDefault="00000000" w:rsidRPr="00000000" w14:paraId="00006249">
      <w:pPr>
        <w:spacing w:after="240" w:before="240" w:lineRule="auto"/>
        <w:rPr/>
      </w:pPr>
      <w:r w:rsidDel="00000000" w:rsidR="00000000" w:rsidRPr="00000000">
        <w:rPr>
          <w:rtl w:val="0"/>
        </w:rPr>
        <w:t xml:space="preserve">Yes, through the applicable tax procedure.</w:t>
      </w:r>
    </w:p>
    <w:p w:rsidR="00000000" w:rsidDel="00000000" w:rsidP="00000000" w:rsidRDefault="00000000" w:rsidRPr="00000000" w14:paraId="0000624A">
      <w:pPr>
        <w:pStyle w:val="Heading3"/>
        <w:keepNext w:val="0"/>
        <w:keepLines w:val="0"/>
        <w:spacing w:before="280" w:lineRule="auto"/>
        <w:rPr>
          <w:b w:val="1"/>
          <w:bCs w:val="1"/>
          <w:color w:val="000000"/>
          <w:sz w:val="26"/>
          <w:szCs w:val="26"/>
        </w:rPr>
      </w:pPr>
      <w:bookmarkStart w:colFirst="0" w:colLast="0" w:name="_kmhv3pzcc5o9" w:id="9121"/>
      <w:bookmarkEnd w:id="9121"/>
      <w:r w:rsidDel="00000000" w:rsidR="00000000" w:rsidRPr="00000000">
        <w:rPr>
          <w:b w:val="1"/>
          <w:bCs w:val="1"/>
          <w:color w:val="000000"/>
          <w:sz w:val="26"/>
          <w:szCs w:val="26"/>
          <w:rtl w:val="0"/>
        </w:rPr>
        <w:t xml:space="preserve">50. Does immigration residence automatically establish tax residence?</w:t>
      </w:r>
    </w:p>
    <w:p w:rsidR="00000000" w:rsidDel="00000000" w:rsidP="00000000" w:rsidRDefault="00000000" w:rsidRPr="00000000" w14:paraId="0000624B">
      <w:pPr>
        <w:spacing w:after="240" w:before="240" w:lineRule="auto"/>
        <w:rPr/>
      </w:pPr>
      <w:r w:rsidDel="00000000" w:rsidR="00000000" w:rsidRPr="00000000">
        <w:rPr>
          <w:rtl w:val="0"/>
        </w:rPr>
        <w:t xml:space="preserve">No.</w:t>
      </w:r>
    </w:p>
    <w:p w:rsidR="00000000" w:rsidDel="00000000" w:rsidP="00000000" w:rsidRDefault="00000000" w:rsidRPr="00000000" w14:paraId="0000624C">
      <w:pPr>
        <w:pStyle w:val="Heading3"/>
        <w:keepNext w:val="0"/>
        <w:keepLines w:val="0"/>
        <w:spacing w:before="280" w:lineRule="auto"/>
        <w:rPr>
          <w:b w:val="1"/>
          <w:bCs w:val="1"/>
          <w:color w:val="000000"/>
          <w:sz w:val="26"/>
          <w:szCs w:val="26"/>
        </w:rPr>
      </w:pPr>
      <w:bookmarkStart w:colFirst="0" w:colLast="0" w:name="_nquxsl8c2pom" w:id="9122"/>
      <w:bookmarkEnd w:id="9122"/>
      <w:r w:rsidDel="00000000" w:rsidR="00000000" w:rsidRPr="00000000">
        <w:rPr>
          <w:b w:val="1"/>
          <w:bCs w:val="1"/>
          <w:color w:val="000000"/>
          <w:sz w:val="26"/>
          <w:szCs w:val="26"/>
          <w:rtl w:val="0"/>
        </w:rPr>
        <w:t xml:space="preserve">51. Does Paraguayan residence eliminate Brazilian taxes?</w:t>
      </w:r>
    </w:p>
    <w:p w:rsidR="00000000" w:rsidDel="00000000" w:rsidP="00000000" w:rsidRDefault="00000000" w:rsidRPr="00000000" w14:paraId="0000624D">
      <w:pPr>
        <w:spacing w:after="240" w:before="240" w:lineRule="auto"/>
        <w:rPr/>
      </w:pPr>
      <w:r w:rsidDel="00000000" w:rsidR="00000000" w:rsidRPr="00000000">
        <w:rPr>
          <w:rtl w:val="0"/>
        </w:rPr>
        <w:t xml:space="preserve">No.</w:t>
      </w:r>
    </w:p>
    <w:p w:rsidR="00000000" w:rsidDel="00000000" w:rsidP="00000000" w:rsidRDefault="00000000" w:rsidRPr="00000000" w14:paraId="0000624E">
      <w:pPr>
        <w:pStyle w:val="Heading3"/>
        <w:keepNext w:val="0"/>
        <w:keepLines w:val="0"/>
        <w:spacing w:before="280" w:lineRule="auto"/>
        <w:rPr>
          <w:b w:val="1"/>
          <w:bCs w:val="1"/>
          <w:color w:val="000000"/>
          <w:sz w:val="26"/>
          <w:szCs w:val="26"/>
        </w:rPr>
      </w:pPr>
      <w:bookmarkStart w:colFirst="0" w:colLast="0" w:name="_kloxpbmz9swj" w:id="9123"/>
      <w:bookmarkEnd w:id="9123"/>
      <w:r w:rsidDel="00000000" w:rsidR="00000000" w:rsidRPr="00000000">
        <w:rPr>
          <w:b w:val="1"/>
          <w:bCs w:val="1"/>
          <w:color w:val="000000"/>
          <w:sz w:val="26"/>
          <w:szCs w:val="26"/>
          <w:rtl w:val="0"/>
        </w:rPr>
        <w:t xml:space="preserve">52. Can I remain tax resident in Brazil after moving?</w:t>
      </w:r>
    </w:p>
    <w:p w:rsidR="00000000" w:rsidDel="00000000" w:rsidP="00000000" w:rsidRDefault="00000000" w:rsidRPr="00000000" w14:paraId="0000624F">
      <w:pPr>
        <w:spacing w:after="240" w:before="240" w:lineRule="auto"/>
        <w:rPr/>
      </w:pPr>
      <w:r w:rsidDel="00000000" w:rsidR="00000000" w:rsidRPr="00000000">
        <w:rPr>
          <w:rtl w:val="0"/>
        </w:rPr>
        <w:t xml:space="preserve">Potentially, depending on the facts and rules.</w:t>
      </w:r>
    </w:p>
    <w:p w:rsidR="00000000" w:rsidDel="00000000" w:rsidP="00000000" w:rsidRDefault="00000000" w:rsidRPr="00000000" w14:paraId="00006250">
      <w:pPr>
        <w:pStyle w:val="Heading3"/>
        <w:keepNext w:val="0"/>
        <w:keepLines w:val="0"/>
        <w:spacing w:before="280" w:lineRule="auto"/>
        <w:rPr>
          <w:b w:val="1"/>
          <w:bCs w:val="1"/>
          <w:color w:val="000000"/>
          <w:sz w:val="26"/>
          <w:szCs w:val="26"/>
        </w:rPr>
      </w:pPr>
      <w:bookmarkStart w:colFirst="0" w:colLast="0" w:name="_74m84atg4uaa" w:id="9124"/>
      <w:bookmarkEnd w:id="9124"/>
      <w:r w:rsidDel="00000000" w:rsidR="00000000" w:rsidRPr="00000000">
        <w:rPr>
          <w:b w:val="1"/>
          <w:bCs w:val="1"/>
          <w:color w:val="000000"/>
          <w:sz w:val="26"/>
          <w:szCs w:val="26"/>
          <w:rtl w:val="0"/>
        </w:rPr>
        <w:t xml:space="preserve">53. Can I have immigration residence in two countries?</w:t>
      </w:r>
    </w:p>
    <w:p w:rsidR="00000000" w:rsidDel="00000000" w:rsidP="00000000" w:rsidRDefault="00000000" w:rsidRPr="00000000" w14:paraId="00006251">
      <w:pPr>
        <w:spacing w:after="240" w:before="240" w:lineRule="auto"/>
        <w:rPr/>
      </w:pPr>
      <w:r w:rsidDel="00000000" w:rsidR="00000000" w:rsidRPr="00000000">
        <w:rPr>
          <w:rtl w:val="0"/>
        </w:rPr>
        <w:t xml:space="preserve">Potentially, subject to each country's rules.</w:t>
      </w:r>
    </w:p>
    <w:p w:rsidR="00000000" w:rsidDel="00000000" w:rsidP="00000000" w:rsidRDefault="00000000" w:rsidRPr="00000000" w14:paraId="00006252">
      <w:pPr>
        <w:pStyle w:val="Heading3"/>
        <w:keepNext w:val="0"/>
        <w:keepLines w:val="0"/>
        <w:spacing w:before="280" w:lineRule="auto"/>
        <w:rPr>
          <w:b w:val="1"/>
          <w:bCs w:val="1"/>
          <w:color w:val="000000"/>
          <w:sz w:val="26"/>
          <w:szCs w:val="26"/>
        </w:rPr>
      </w:pPr>
      <w:bookmarkStart w:colFirst="0" w:colLast="0" w:name="_hnllfd48cgo7" w:id="9125"/>
      <w:bookmarkEnd w:id="9125"/>
      <w:r w:rsidDel="00000000" w:rsidR="00000000" w:rsidRPr="00000000">
        <w:rPr>
          <w:b w:val="1"/>
          <w:bCs w:val="1"/>
          <w:color w:val="000000"/>
          <w:sz w:val="26"/>
          <w:szCs w:val="26"/>
          <w:rtl w:val="0"/>
        </w:rPr>
        <w:t xml:space="preserve">54. Can I live outside Paraguay and maintain residence?</w:t>
      </w:r>
    </w:p>
    <w:p w:rsidR="00000000" w:rsidDel="00000000" w:rsidP="00000000" w:rsidRDefault="00000000" w:rsidRPr="00000000" w14:paraId="00006253">
      <w:pPr>
        <w:spacing w:after="240" w:before="240" w:lineRule="auto"/>
        <w:rPr/>
      </w:pPr>
      <w:r w:rsidDel="00000000" w:rsidR="00000000" w:rsidRPr="00000000">
        <w:rPr>
          <w:rtl w:val="0"/>
        </w:rPr>
        <w:t xml:space="preserve">This depends on the immigration category and applicable absence rules.</w:t>
      </w:r>
    </w:p>
    <w:p w:rsidR="00000000" w:rsidDel="00000000" w:rsidP="00000000" w:rsidRDefault="00000000" w:rsidRPr="00000000" w14:paraId="00006254">
      <w:pPr>
        <w:pStyle w:val="Heading3"/>
        <w:keepNext w:val="0"/>
        <w:keepLines w:val="0"/>
        <w:spacing w:before="280" w:lineRule="auto"/>
        <w:rPr>
          <w:b w:val="1"/>
          <w:bCs w:val="1"/>
          <w:color w:val="000000"/>
          <w:sz w:val="26"/>
          <w:szCs w:val="26"/>
        </w:rPr>
      </w:pPr>
      <w:bookmarkStart w:colFirst="0" w:colLast="0" w:name="_wcvd6ivnnpso" w:id="9126"/>
      <w:bookmarkEnd w:id="9126"/>
      <w:r w:rsidDel="00000000" w:rsidR="00000000" w:rsidRPr="00000000">
        <w:rPr>
          <w:b w:val="1"/>
          <w:bCs w:val="1"/>
          <w:color w:val="000000"/>
          <w:sz w:val="26"/>
          <w:szCs w:val="26"/>
          <w:rtl w:val="0"/>
        </w:rPr>
        <w:t xml:space="preserve">55. Can I open a bank account after obtaining a cédula?</w:t>
      </w:r>
    </w:p>
    <w:p w:rsidR="00000000" w:rsidDel="00000000" w:rsidP="00000000" w:rsidRDefault="00000000" w:rsidRPr="00000000" w14:paraId="00006255">
      <w:pPr>
        <w:spacing w:after="240" w:before="240" w:lineRule="auto"/>
        <w:rPr/>
      </w:pPr>
      <w:r w:rsidDel="00000000" w:rsidR="00000000" w:rsidRPr="00000000">
        <w:rPr>
          <w:rtl w:val="0"/>
        </w:rPr>
        <w:t xml:space="preserve">Possibly, subject to bank approval.</w:t>
      </w:r>
    </w:p>
    <w:p w:rsidR="00000000" w:rsidDel="00000000" w:rsidP="00000000" w:rsidRDefault="00000000" w:rsidRPr="00000000" w14:paraId="00006256">
      <w:pPr>
        <w:pStyle w:val="Heading3"/>
        <w:keepNext w:val="0"/>
        <w:keepLines w:val="0"/>
        <w:spacing w:before="280" w:lineRule="auto"/>
        <w:rPr>
          <w:b w:val="1"/>
          <w:bCs w:val="1"/>
          <w:color w:val="000000"/>
          <w:sz w:val="26"/>
          <w:szCs w:val="26"/>
        </w:rPr>
      </w:pPr>
      <w:bookmarkStart w:colFirst="0" w:colLast="0" w:name="_yl6k4ce9fjq9" w:id="9127"/>
      <w:bookmarkEnd w:id="9127"/>
      <w:r w:rsidDel="00000000" w:rsidR="00000000" w:rsidRPr="00000000">
        <w:rPr>
          <w:b w:val="1"/>
          <w:bCs w:val="1"/>
          <w:color w:val="000000"/>
          <w:sz w:val="26"/>
          <w:szCs w:val="26"/>
          <w:rtl w:val="0"/>
        </w:rPr>
        <w:t xml:space="preserve">56. Does a cédula guarantee a bank account?</w:t>
      </w:r>
    </w:p>
    <w:p w:rsidR="00000000" w:rsidDel="00000000" w:rsidP="00000000" w:rsidRDefault="00000000" w:rsidRPr="00000000" w14:paraId="00006257">
      <w:pPr>
        <w:spacing w:after="240" w:before="240" w:lineRule="auto"/>
        <w:rPr/>
      </w:pPr>
      <w:r w:rsidDel="00000000" w:rsidR="00000000" w:rsidRPr="00000000">
        <w:rPr>
          <w:rtl w:val="0"/>
        </w:rPr>
        <w:t xml:space="preserve">No.</w:t>
      </w:r>
    </w:p>
    <w:p w:rsidR="00000000" w:rsidDel="00000000" w:rsidP="00000000" w:rsidRDefault="00000000" w:rsidRPr="00000000" w14:paraId="00006258">
      <w:pPr>
        <w:pStyle w:val="Heading3"/>
        <w:keepNext w:val="0"/>
        <w:keepLines w:val="0"/>
        <w:spacing w:before="280" w:lineRule="auto"/>
        <w:rPr>
          <w:b w:val="1"/>
          <w:bCs w:val="1"/>
          <w:color w:val="000000"/>
          <w:sz w:val="26"/>
          <w:szCs w:val="26"/>
        </w:rPr>
      </w:pPr>
      <w:bookmarkStart w:colFirst="0" w:colLast="0" w:name="_jhnb8sm33wc6" w:id="9128"/>
      <w:bookmarkEnd w:id="9128"/>
      <w:r w:rsidDel="00000000" w:rsidR="00000000" w:rsidRPr="00000000">
        <w:rPr>
          <w:b w:val="1"/>
          <w:bCs w:val="1"/>
          <w:color w:val="000000"/>
          <w:sz w:val="26"/>
          <w:szCs w:val="26"/>
          <w:rtl w:val="0"/>
        </w:rPr>
        <w:t xml:space="preserve">57. Can I open a company in Paraguay?</w:t>
      </w:r>
    </w:p>
    <w:p w:rsidR="00000000" w:rsidDel="00000000" w:rsidP="00000000" w:rsidRDefault="00000000" w:rsidRPr="00000000" w14:paraId="00006259">
      <w:pPr>
        <w:spacing w:after="240" w:before="240" w:lineRule="auto"/>
        <w:rPr/>
      </w:pPr>
      <w:r w:rsidDel="00000000" w:rsidR="00000000" w:rsidRPr="00000000">
        <w:rPr>
          <w:rtl w:val="0"/>
        </w:rPr>
        <w:t xml:space="preserve">Potentially, subject to corporate requirements.</w:t>
      </w:r>
    </w:p>
    <w:p w:rsidR="00000000" w:rsidDel="00000000" w:rsidP="00000000" w:rsidRDefault="00000000" w:rsidRPr="00000000" w14:paraId="0000625A">
      <w:pPr>
        <w:pStyle w:val="Heading3"/>
        <w:keepNext w:val="0"/>
        <w:keepLines w:val="0"/>
        <w:spacing w:before="280" w:lineRule="auto"/>
        <w:rPr>
          <w:b w:val="1"/>
          <w:bCs w:val="1"/>
          <w:color w:val="000000"/>
          <w:sz w:val="26"/>
          <w:szCs w:val="26"/>
        </w:rPr>
      </w:pPr>
      <w:bookmarkStart w:colFirst="0" w:colLast="0" w:name="_72314yd3ytnp" w:id="9129"/>
      <w:bookmarkEnd w:id="9129"/>
      <w:r w:rsidDel="00000000" w:rsidR="00000000" w:rsidRPr="00000000">
        <w:rPr>
          <w:b w:val="1"/>
          <w:bCs w:val="1"/>
          <w:color w:val="000000"/>
          <w:sz w:val="26"/>
          <w:szCs w:val="26"/>
          <w:rtl w:val="0"/>
        </w:rPr>
        <w:t xml:space="preserve">58. Does company ownership grant residence?</w:t>
      </w:r>
    </w:p>
    <w:p w:rsidR="00000000" w:rsidDel="00000000" w:rsidP="00000000" w:rsidRDefault="00000000" w:rsidRPr="00000000" w14:paraId="0000625B">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625C">
      <w:pPr>
        <w:pStyle w:val="Heading3"/>
        <w:keepNext w:val="0"/>
        <w:keepLines w:val="0"/>
        <w:spacing w:before="280" w:lineRule="auto"/>
        <w:rPr>
          <w:b w:val="1"/>
          <w:bCs w:val="1"/>
          <w:color w:val="000000"/>
          <w:sz w:val="26"/>
          <w:szCs w:val="26"/>
        </w:rPr>
      </w:pPr>
      <w:bookmarkStart w:colFirst="0" w:colLast="0" w:name="_4vm6oaq5ytzg" w:id="9130"/>
      <w:bookmarkEnd w:id="9130"/>
      <w:r w:rsidDel="00000000" w:rsidR="00000000" w:rsidRPr="00000000">
        <w:rPr>
          <w:b w:val="1"/>
          <w:bCs w:val="1"/>
          <w:color w:val="000000"/>
          <w:sz w:val="26"/>
          <w:szCs w:val="26"/>
          <w:rtl w:val="0"/>
        </w:rPr>
        <w:t xml:space="preserve">59. Can a company help establish economic solvency?</w:t>
      </w:r>
    </w:p>
    <w:p w:rsidR="00000000" w:rsidDel="00000000" w:rsidP="00000000" w:rsidRDefault="00000000" w:rsidRPr="00000000" w14:paraId="0000625D">
      <w:pPr>
        <w:spacing w:after="240" w:before="240" w:lineRule="auto"/>
        <w:rPr/>
      </w:pPr>
      <w:r w:rsidDel="00000000" w:rsidR="00000000" w:rsidRPr="00000000">
        <w:rPr>
          <w:rtl w:val="0"/>
        </w:rPr>
        <w:t xml:space="preserve">Relevant evidence depends on the applicable rules.</w:t>
      </w:r>
    </w:p>
    <w:p w:rsidR="00000000" w:rsidDel="00000000" w:rsidP="00000000" w:rsidRDefault="00000000" w:rsidRPr="00000000" w14:paraId="0000625E">
      <w:pPr>
        <w:pStyle w:val="Heading3"/>
        <w:keepNext w:val="0"/>
        <w:keepLines w:val="0"/>
        <w:spacing w:before="280" w:lineRule="auto"/>
        <w:rPr>
          <w:b w:val="1"/>
          <w:bCs w:val="1"/>
          <w:color w:val="000000"/>
          <w:sz w:val="26"/>
          <w:szCs w:val="26"/>
        </w:rPr>
      </w:pPr>
      <w:bookmarkStart w:colFirst="0" w:colLast="0" w:name="_u3sfncwwxdvz" w:id="9131"/>
      <w:bookmarkEnd w:id="9131"/>
      <w:r w:rsidDel="00000000" w:rsidR="00000000" w:rsidRPr="00000000">
        <w:rPr>
          <w:b w:val="1"/>
          <w:bCs w:val="1"/>
          <w:color w:val="000000"/>
          <w:sz w:val="26"/>
          <w:szCs w:val="26"/>
          <w:rtl w:val="0"/>
        </w:rPr>
        <w:t xml:space="preserve">60. Can a professional diploma alone establish solvency?</w:t>
      </w:r>
    </w:p>
    <w:p w:rsidR="00000000" w:rsidDel="00000000" w:rsidP="00000000" w:rsidRDefault="00000000" w:rsidRPr="00000000" w14:paraId="0000625F">
      <w:pPr>
        <w:spacing w:after="240" w:before="240" w:lineRule="auto"/>
        <w:rPr/>
      </w:pPr>
      <w:r w:rsidDel="00000000" w:rsidR="00000000" w:rsidRPr="00000000">
        <w:rPr>
          <w:rtl w:val="0"/>
        </w:rPr>
        <w:t xml:space="preserve">Not necessarily.</w:t>
      </w:r>
    </w:p>
    <w:p w:rsidR="00000000" w:rsidDel="00000000" w:rsidP="00000000" w:rsidRDefault="00000000" w:rsidRPr="00000000" w14:paraId="00006260">
      <w:pPr>
        <w:pStyle w:val="Heading3"/>
        <w:keepNext w:val="0"/>
        <w:keepLines w:val="0"/>
        <w:spacing w:before="280" w:lineRule="auto"/>
        <w:rPr>
          <w:b w:val="1"/>
          <w:bCs w:val="1"/>
          <w:color w:val="000000"/>
          <w:sz w:val="26"/>
          <w:szCs w:val="26"/>
        </w:rPr>
      </w:pPr>
      <w:bookmarkStart w:colFirst="0" w:colLast="0" w:name="_smwksx2sf8zr" w:id="9132"/>
      <w:bookmarkEnd w:id="9132"/>
      <w:r w:rsidDel="00000000" w:rsidR="00000000" w:rsidRPr="00000000">
        <w:rPr>
          <w:b w:val="1"/>
          <w:bCs w:val="1"/>
          <w:color w:val="000000"/>
          <w:sz w:val="26"/>
          <w:szCs w:val="26"/>
          <w:rtl w:val="0"/>
        </w:rPr>
        <w:t xml:space="preserve">61. Were permanent residence solvency requirements updated in 2026?</w:t>
      </w:r>
    </w:p>
    <w:p w:rsidR="00000000" w:rsidDel="00000000" w:rsidP="00000000" w:rsidRDefault="00000000" w:rsidRPr="00000000" w14:paraId="00006261">
      <w:pPr>
        <w:spacing w:after="240" w:before="240" w:lineRule="auto"/>
        <w:rPr/>
      </w:pPr>
      <w:r w:rsidDel="00000000" w:rsidR="00000000" w:rsidRPr="00000000">
        <w:rPr>
          <w:rtl w:val="0"/>
        </w:rPr>
        <w:t xml:space="preserve">Yes, through DNM Resolution No. 407/2026.</w:t>
      </w:r>
    </w:p>
    <w:p w:rsidR="00000000" w:rsidDel="00000000" w:rsidP="00000000" w:rsidRDefault="00000000" w:rsidRPr="00000000" w14:paraId="00006262">
      <w:pPr>
        <w:pStyle w:val="Heading3"/>
        <w:keepNext w:val="0"/>
        <w:keepLines w:val="0"/>
        <w:spacing w:before="280" w:lineRule="auto"/>
        <w:rPr>
          <w:b w:val="1"/>
          <w:bCs w:val="1"/>
          <w:color w:val="000000"/>
          <w:sz w:val="26"/>
          <w:szCs w:val="26"/>
        </w:rPr>
      </w:pPr>
      <w:bookmarkStart w:colFirst="0" w:colLast="0" w:name="_4553zjizm2pq" w:id="9133"/>
      <w:bookmarkEnd w:id="9133"/>
      <w:r w:rsidDel="00000000" w:rsidR="00000000" w:rsidRPr="00000000">
        <w:rPr>
          <w:b w:val="1"/>
          <w:bCs w:val="1"/>
          <w:color w:val="000000"/>
          <w:sz w:val="26"/>
          <w:szCs w:val="26"/>
          <w:rtl w:val="0"/>
        </w:rPr>
        <w:t xml:space="preserve">62. When did the updated requirements become applicable?</w:t>
      </w:r>
    </w:p>
    <w:p w:rsidR="00000000" w:rsidDel="00000000" w:rsidP="00000000" w:rsidRDefault="00000000" w:rsidRPr="00000000" w14:paraId="00006263">
      <w:pPr>
        <w:spacing w:after="240" w:before="240" w:lineRule="auto"/>
        <w:rPr/>
      </w:pPr>
      <w:r w:rsidDel="00000000" w:rsidR="00000000" w:rsidRPr="00000000">
        <w:rPr>
          <w:rtl w:val="0"/>
        </w:rPr>
        <w:t xml:space="preserve">For relevant applications submitted from July 6, 2026.</w:t>
      </w:r>
    </w:p>
    <w:p w:rsidR="00000000" w:rsidDel="00000000" w:rsidP="00000000" w:rsidRDefault="00000000" w:rsidRPr="00000000" w14:paraId="00006264">
      <w:pPr>
        <w:pStyle w:val="Heading3"/>
        <w:keepNext w:val="0"/>
        <w:keepLines w:val="0"/>
        <w:spacing w:before="280" w:lineRule="auto"/>
        <w:rPr>
          <w:b w:val="1"/>
          <w:bCs w:val="1"/>
          <w:color w:val="000000"/>
          <w:sz w:val="26"/>
          <w:szCs w:val="26"/>
        </w:rPr>
      </w:pPr>
      <w:bookmarkStart w:colFirst="0" w:colLast="0" w:name="_bxwy8krp3yox" w:id="9134"/>
      <w:bookmarkEnd w:id="9134"/>
      <w:r w:rsidDel="00000000" w:rsidR="00000000" w:rsidRPr="00000000">
        <w:rPr>
          <w:b w:val="1"/>
          <w:bCs w:val="1"/>
          <w:color w:val="000000"/>
          <w:sz w:val="26"/>
          <w:szCs w:val="26"/>
          <w:rtl w:val="0"/>
        </w:rPr>
        <w:t xml:space="preserve">63. Do MERCOSUR permanent residence applicants need solvency evidence?</w:t>
      </w:r>
    </w:p>
    <w:p w:rsidR="00000000" w:rsidDel="00000000" w:rsidP="00000000" w:rsidRDefault="00000000" w:rsidRPr="00000000" w14:paraId="00006265">
      <w:pPr>
        <w:spacing w:after="240" w:before="240" w:lineRule="auto"/>
        <w:rPr/>
      </w:pPr>
      <w:r w:rsidDel="00000000" w:rsidR="00000000" w:rsidRPr="00000000">
        <w:rPr>
          <w:rtl w:val="0"/>
        </w:rPr>
        <w:t xml:space="preserve">Yes, under the updated framework.</w:t>
      </w:r>
    </w:p>
    <w:p w:rsidR="00000000" w:rsidDel="00000000" w:rsidP="00000000" w:rsidRDefault="00000000" w:rsidRPr="00000000" w14:paraId="00006266">
      <w:pPr>
        <w:pStyle w:val="Heading3"/>
        <w:keepNext w:val="0"/>
        <w:keepLines w:val="0"/>
        <w:spacing w:before="280" w:lineRule="auto"/>
        <w:rPr>
          <w:b w:val="1"/>
          <w:bCs w:val="1"/>
          <w:color w:val="000000"/>
          <w:sz w:val="26"/>
          <w:szCs w:val="26"/>
        </w:rPr>
      </w:pPr>
      <w:bookmarkStart w:colFirst="0" w:colLast="0" w:name="_8qo2n69bej0h" w:id="9135"/>
      <w:bookmarkEnd w:id="9135"/>
      <w:r w:rsidDel="00000000" w:rsidR="00000000" w:rsidRPr="00000000">
        <w:rPr>
          <w:b w:val="1"/>
          <w:bCs w:val="1"/>
          <w:color w:val="000000"/>
          <w:sz w:val="26"/>
          <w:szCs w:val="26"/>
          <w:rtl w:val="0"/>
        </w:rPr>
        <w:t xml:space="preserve">64. Can employees use employment records?</w:t>
      </w:r>
    </w:p>
    <w:p w:rsidR="00000000" w:rsidDel="00000000" w:rsidP="00000000" w:rsidRDefault="00000000" w:rsidRPr="00000000" w14:paraId="00006267">
      <w:pPr>
        <w:spacing w:after="240" w:before="240" w:lineRule="auto"/>
        <w:rPr/>
      </w:pPr>
      <w:r w:rsidDel="00000000" w:rsidR="00000000" w:rsidRPr="00000000">
        <w:rPr>
          <w:rtl w:val="0"/>
        </w:rPr>
        <w:t xml:space="preserve">Potentially, under the relevant category.</w:t>
      </w:r>
    </w:p>
    <w:p w:rsidR="00000000" w:rsidDel="00000000" w:rsidP="00000000" w:rsidRDefault="00000000" w:rsidRPr="00000000" w14:paraId="00006268">
      <w:pPr>
        <w:pStyle w:val="Heading3"/>
        <w:keepNext w:val="0"/>
        <w:keepLines w:val="0"/>
        <w:spacing w:before="280" w:lineRule="auto"/>
        <w:rPr>
          <w:b w:val="1"/>
          <w:bCs w:val="1"/>
          <w:color w:val="000000"/>
          <w:sz w:val="26"/>
          <w:szCs w:val="26"/>
        </w:rPr>
      </w:pPr>
      <w:bookmarkStart w:colFirst="0" w:colLast="0" w:name="_6dh12nwr5ro6" w:id="9136"/>
      <w:bookmarkEnd w:id="9136"/>
      <w:r w:rsidDel="00000000" w:rsidR="00000000" w:rsidRPr="00000000">
        <w:rPr>
          <w:b w:val="1"/>
          <w:bCs w:val="1"/>
          <w:color w:val="000000"/>
          <w:sz w:val="26"/>
          <w:szCs w:val="26"/>
          <w:rtl w:val="0"/>
        </w:rPr>
        <w:t xml:space="preserve">65. Can freelancers use tax documentation?</w:t>
      </w:r>
    </w:p>
    <w:p w:rsidR="00000000" w:rsidDel="00000000" w:rsidP="00000000" w:rsidRDefault="00000000" w:rsidRPr="00000000" w14:paraId="00006269">
      <w:pPr>
        <w:spacing w:after="240" w:before="240" w:lineRule="auto"/>
        <w:rPr/>
      </w:pPr>
      <w:r w:rsidDel="00000000" w:rsidR="00000000" w:rsidRPr="00000000">
        <w:rPr>
          <w:rtl w:val="0"/>
        </w:rPr>
        <w:t xml:space="preserve">Potentially, under the applicable requirements.</w:t>
      </w:r>
    </w:p>
    <w:p w:rsidR="00000000" w:rsidDel="00000000" w:rsidP="00000000" w:rsidRDefault="00000000" w:rsidRPr="00000000" w14:paraId="0000626A">
      <w:pPr>
        <w:pStyle w:val="Heading3"/>
        <w:keepNext w:val="0"/>
        <w:keepLines w:val="0"/>
        <w:spacing w:before="280" w:lineRule="auto"/>
        <w:rPr>
          <w:b w:val="1"/>
          <w:bCs w:val="1"/>
          <w:color w:val="000000"/>
          <w:sz w:val="26"/>
          <w:szCs w:val="26"/>
        </w:rPr>
      </w:pPr>
      <w:bookmarkStart w:colFirst="0" w:colLast="0" w:name="_llo82lj6z0e" w:id="9137"/>
      <w:bookmarkEnd w:id="9137"/>
      <w:r w:rsidDel="00000000" w:rsidR="00000000" w:rsidRPr="00000000">
        <w:rPr>
          <w:b w:val="1"/>
          <w:bCs w:val="1"/>
          <w:color w:val="000000"/>
          <w:sz w:val="26"/>
          <w:szCs w:val="26"/>
          <w:rtl w:val="0"/>
        </w:rPr>
        <w:t xml:space="preserve">66. Can retirees use pension documentation?</w:t>
      </w:r>
    </w:p>
    <w:p w:rsidR="00000000" w:rsidDel="00000000" w:rsidP="00000000" w:rsidRDefault="00000000" w:rsidRPr="00000000" w14:paraId="0000626B">
      <w:pPr>
        <w:spacing w:after="240" w:before="240" w:lineRule="auto"/>
        <w:rPr/>
      </w:pPr>
      <w:r w:rsidDel="00000000" w:rsidR="00000000" w:rsidRPr="00000000">
        <w:rPr>
          <w:rtl w:val="0"/>
        </w:rPr>
        <w:t xml:space="preserve">It may be relevant under the applicable category.</w:t>
      </w:r>
    </w:p>
    <w:p w:rsidR="00000000" w:rsidDel="00000000" w:rsidP="00000000" w:rsidRDefault="00000000" w:rsidRPr="00000000" w14:paraId="0000626C">
      <w:pPr>
        <w:pStyle w:val="Heading3"/>
        <w:keepNext w:val="0"/>
        <w:keepLines w:val="0"/>
        <w:spacing w:before="280" w:lineRule="auto"/>
        <w:rPr>
          <w:b w:val="1"/>
          <w:bCs w:val="1"/>
          <w:color w:val="000000"/>
          <w:sz w:val="26"/>
          <w:szCs w:val="26"/>
        </w:rPr>
      </w:pPr>
      <w:bookmarkStart w:colFirst="0" w:colLast="0" w:name="_6d7akw352dsv" w:id="9138"/>
      <w:bookmarkEnd w:id="9138"/>
      <w:r w:rsidDel="00000000" w:rsidR="00000000" w:rsidRPr="00000000">
        <w:rPr>
          <w:b w:val="1"/>
          <w:bCs w:val="1"/>
          <w:color w:val="000000"/>
          <w:sz w:val="26"/>
          <w:szCs w:val="26"/>
          <w:rtl w:val="0"/>
        </w:rPr>
        <w:t xml:space="preserve">67. Can students apply for residence?</w:t>
      </w:r>
    </w:p>
    <w:p w:rsidR="00000000" w:rsidDel="00000000" w:rsidP="00000000" w:rsidRDefault="00000000" w:rsidRPr="00000000" w14:paraId="0000626D">
      <w:pPr>
        <w:spacing w:after="240" w:before="240" w:lineRule="auto"/>
        <w:rPr/>
      </w:pPr>
      <w:r w:rsidDel="00000000" w:rsidR="00000000" w:rsidRPr="00000000">
        <w:rPr>
          <w:rtl w:val="0"/>
        </w:rPr>
        <w:t xml:space="preserve">Potentially, subject to the appropriate category.</w:t>
      </w:r>
    </w:p>
    <w:p w:rsidR="00000000" w:rsidDel="00000000" w:rsidP="00000000" w:rsidRDefault="00000000" w:rsidRPr="00000000" w14:paraId="0000626E">
      <w:pPr>
        <w:pStyle w:val="Heading3"/>
        <w:keepNext w:val="0"/>
        <w:keepLines w:val="0"/>
        <w:spacing w:before="280" w:lineRule="auto"/>
        <w:rPr>
          <w:b w:val="1"/>
          <w:bCs w:val="1"/>
          <w:color w:val="000000"/>
          <w:sz w:val="26"/>
          <w:szCs w:val="26"/>
        </w:rPr>
      </w:pPr>
      <w:bookmarkStart w:colFirst="0" w:colLast="0" w:name="_cxex6ut1aga6" w:id="9139"/>
      <w:bookmarkEnd w:id="9139"/>
      <w:r w:rsidDel="00000000" w:rsidR="00000000" w:rsidRPr="00000000">
        <w:rPr>
          <w:b w:val="1"/>
          <w:bCs w:val="1"/>
          <w:color w:val="000000"/>
          <w:sz w:val="26"/>
          <w:szCs w:val="26"/>
          <w:rtl w:val="0"/>
        </w:rPr>
        <w:t xml:space="preserve">68. Is student status alone sufficient to establish permanent residence solvency?</w:t>
      </w:r>
    </w:p>
    <w:p w:rsidR="00000000" w:rsidDel="00000000" w:rsidP="00000000" w:rsidRDefault="00000000" w:rsidRPr="00000000" w14:paraId="0000626F">
      <w:pPr>
        <w:spacing w:after="240" w:before="240" w:lineRule="auto"/>
        <w:rPr/>
      </w:pPr>
      <w:r w:rsidDel="00000000" w:rsidR="00000000" w:rsidRPr="00000000">
        <w:rPr>
          <w:rtl w:val="0"/>
        </w:rPr>
        <w:t xml:space="preserve">Not necessarily.</w:t>
      </w:r>
    </w:p>
    <w:p w:rsidR="00000000" w:rsidDel="00000000" w:rsidP="00000000" w:rsidRDefault="00000000" w:rsidRPr="00000000" w14:paraId="00006270">
      <w:pPr>
        <w:pStyle w:val="Heading3"/>
        <w:keepNext w:val="0"/>
        <w:keepLines w:val="0"/>
        <w:spacing w:before="280" w:lineRule="auto"/>
        <w:rPr>
          <w:b w:val="1"/>
          <w:bCs w:val="1"/>
          <w:color w:val="000000"/>
          <w:sz w:val="26"/>
          <w:szCs w:val="26"/>
        </w:rPr>
      </w:pPr>
      <w:bookmarkStart w:colFirst="0" w:colLast="0" w:name="_gu77bgfuk6xo" w:id="9140"/>
      <w:bookmarkEnd w:id="9140"/>
      <w:r w:rsidDel="00000000" w:rsidR="00000000" w:rsidRPr="00000000">
        <w:rPr>
          <w:b w:val="1"/>
          <w:bCs w:val="1"/>
          <w:color w:val="000000"/>
          <w:sz w:val="26"/>
          <w:szCs w:val="26"/>
          <w:rtl w:val="0"/>
        </w:rPr>
        <w:t xml:space="preserve">69. Can family financial support be relevant?</w:t>
      </w:r>
    </w:p>
    <w:p w:rsidR="00000000" w:rsidDel="00000000" w:rsidP="00000000" w:rsidRDefault="00000000" w:rsidRPr="00000000" w14:paraId="00006271">
      <w:pPr>
        <w:spacing w:after="240" w:before="240" w:lineRule="auto"/>
        <w:rPr/>
      </w:pPr>
      <w:r w:rsidDel="00000000" w:rsidR="00000000" w:rsidRPr="00000000">
        <w:rPr>
          <w:rtl w:val="0"/>
        </w:rPr>
        <w:t xml:space="preserve">Potentially, where recognized and adequately documented.</w:t>
      </w:r>
    </w:p>
    <w:p w:rsidR="00000000" w:rsidDel="00000000" w:rsidP="00000000" w:rsidRDefault="00000000" w:rsidRPr="00000000" w14:paraId="00006272">
      <w:pPr>
        <w:pStyle w:val="Heading3"/>
        <w:keepNext w:val="0"/>
        <w:keepLines w:val="0"/>
        <w:spacing w:before="280" w:lineRule="auto"/>
        <w:rPr>
          <w:b w:val="1"/>
          <w:bCs w:val="1"/>
          <w:color w:val="000000"/>
          <w:sz w:val="26"/>
          <w:szCs w:val="26"/>
        </w:rPr>
      </w:pPr>
      <w:bookmarkStart w:colFirst="0" w:colLast="0" w:name="_pznzzxwerv0x" w:id="9141"/>
      <w:bookmarkEnd w:id="9141"/>
      <w:r w:rsidDel="00000000" w:rsidR="00000000" w:rsidRPr="00000000">
        <w:rPr>
          <w:b w:val="1"/>
          <w:bCs w:val="1"/>
          <w:color w:val="000000"/>
          <w:sz w:val="26"/>
          <w:szCs w:val="26"/>
          <w:rtl w:val="0"/>
        </w:rPr>
        <w:t xml:space="preserve">70. Can I purchase property in Paraguay?</w:t>
      </w:r>
    </w:p>
    <w:p w:rsidR="00000000" w:rsidDel="00000000" w:rsidP="00000000" w:rsidRDefault="00000000" w:rsidRPr="00000000" w14:paraId="00006273">
      <w:pPr>
        <w:spacing w:after="240" w:before="240" w:lineRule="auto"/>
        <w:rPr/>
      </w:pPr>
      <w:r w:rsidDel="00000000" w:rsidR="00000000" w:rsidRPr="00000000">
        <w:rPr>
          <w:rtl w:val="0"/>
        </w:rPr>
        <w:t xml:space="preserve">Subject to applicable property rules and restrictions.</w:t>
      </w:r>
    </w:p>
    <w:p w:rsidR="00000000" w:rsidDel="00000000" w:rsidP="00000000" w:rsidRDefault="00000000" w:rsidRPr="00000000" w14:paraId="00006274">
      <w:pPr>
        <w:pStyle w:val="Heading3"/>
        <w:keepNext w:val="0"/>
        <w:keepLines w:val="0"/>
        <w:spacing w:before="280" w:lineRule="auto"/>
        <w:rPr>
          <w:b w:val="1"/>
          <w:bCs w:val="1"/>
          <w:color w:val="000000"/>
          <w:sz w:val="26"/>
          <w:szCs w:val="26"/>
        </w:rPr>
      </w:pPr>
      <w:bookmarkStart w:colFirst="0" w:colLast="0" w:name="_mnn0jwqhv3xb" w:id="9142"/>
      <w:bookmarkEnd w:id="9142"/>
      <w:r w:rsidDel="00000000" w:rsidR="00000000" w:rsidRPr="00000000">
        <w:rPr>
          <w:b w:val="1"/>
          <w:bCs w:val="1"/>
          <w:color w:val="000000"/>
          <w:sz w:val="26"/>
          <w:szCs w:val="26"/>
          <w:rtl w:val="0"/>
        </w:rPr>
        <w:t xml:space="preserve">71. Does property ownership grant permanent residence?</w:t>
      </w:r>
    </w:p>
    <w:p w:rsidR="00000000" w:rsidDel="00000000" w:rsidP="00000000" w:rsidRDefault="00000000" w:rsidRPr="00000000" w14:paraId="00006275">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6276">
      <w:pPr>
        <w:pStyle w:val="Heading3"/>
        <w:keepNext w:val="0"/>
        <w:keepLines w:val="0"/>
        <w:spacing w:before="280" w:lineRule="auto"/>
        <w:rPr>
          <w:b w:val="1"/>
          <w:bCs w:val="1"/>
          <w:color w:val="000000"/>
          <w:sz w:val="26"/>
          <w:szCs w:val="26"/>
        </w:rPr>
      </w:pPr>
      <w:bookmarkStart w:colFirst="0" w:colLast="0" w:name="_3sy3ylr263qx" w:id="9143"/>
      <w:bookmarkEnd w:id="9143"/>
      <w:r w:rsidDel="00000000" w:rsidR="00000000" w:rsidRPr="00000000">
        <w:rPr>
          <w:b w:val="1"/>
          <w:bCs w:val="1"/>
          <w:color w:val="000000"/>
          <w:sz w:val="26"/>
          <w:szCs w:val="26"/>
          <w:rtl w:val="0"/>
        </w:rPr>
        <w:t xml:space="preserve">72. Does investment grant citizenship?</w:t>
      </w:r>
    </w:p>
    <w:p w:rsidR="00000000" w:rsidDel="00000000" w:rsidP="00000000" w:rsidRDefault="00000000" w:rsidRPr="00000000" w14:paraId="00006277">
      <w:pPr>
        <w:spacing w:after="240" w:before="240" w:lineRule="auto"/>
        <w:rPr/>
      </w:pPr>
      <w:r w:rsidDel="00000000" w:rsidR="00000000" w:rsidRPr="00000000">
        <w:rPr>
          <w:rtl w:val="0"/>
        </w:rPr>
        <w:t xml:space="preserve">No.</w:t>
      </w:r>
    </w:p>
    <w:p w:rsidR="00000000" w:rsidDel="00000000" w:rsidP="00000000" w:rsidRDefault="00000000" w:rsidRPr="00000000" w14:paraId="00006278">
      <w:pPr>
        <w:pStyle w:val="Heading3"/>
        <w:keepNext w:val="0"/>
        <w:keepLines w:val="0"/>
        <w:spacing w:before="280" w:lineRule="auto"/>
        <w:rPr>
          <w:b w:val="1"/>
          <w:bCs w:val="1"/>
          <w:color w:val="000000"/>
          <w:sz w:val="26"/>
          <w:szCs w:val="26"/>
        </w:rPr>
      </w:pPr>
      <w:bookmarkStart w:colFirst="0" w:colLast="0" w:name="_13tsqddiuijx" w:id="9144"/>
      <w:bookmarkEnd w:id="9144"/>
      <w:r w:rsidDel="00000000" w:rsidR="00000000" w:rsidRPr="00000000">
        <w:rPr>
          <w:b w:val="1"/>
          <w:bCs w:val="1"/>
          <w:color w:val="000000"/>
          <w:sz w:val="26"/>
          <w:szCs w:val="26"/>
          <w:rtl w:val="0"/>
        </w:rPr>
        <w:t xml:space="preserve">73. Can investors qualify for special immigration routes?</w:t>
      </w:r>
    </w:p>
    <w:p w:rsidR="00000000" w:rsidDel="00000000" w:rsidP="00000000" w:rsidRDefault="00000000" w:rsidRPr="00000000" w14:paraId="00006279">
      <w:pPr>
        <w:spacing w:after="240" w:before="240" w:lineRule="auto"/>
        <w:rPr/>
      </w:pPr>
      <w:r w:rsidDel="00000000" w:rsidR="00000000" w:rsidRPr="00000000">
        <w:rPr>
          <w:rtl w:val="0"/>
        </w:rPr>
        <w:t xml:space="preserve">Potentially, where a specific legal route applies.</w:t>
      </w:r>
    </w:p>
    <w:p w:rsidR="00000000" w:rsidDel="00000000" w:rsidP="00000000" w:rsidRDefault="00000000" w:rsidRPr="00000000" w14:paraId="0000627A">
      <w:pPr>
        <w:pStyle w:val="Heading3"/>
        <w:keepNext w:val="0"/>
        <w:keepLines w:val="0"/>
        <w:spacing w:before="280" w:lineRule="auto"/>
        <w:rPr>
          <w:b w:val="1"/>
          <w:bCs w:val="1"/>
          <w:color w:val="000000"/>
          <w:sz w:val="26"/>
          <w:szCs w:val="26"/>
        </w:rPr>
      </w:pPr>
      <w:bookmarkStart w:colFirst="0" w:colLast="0" w:name="_c3k5nam2s2hm" w:id="9145"/>
      <w:bookmarkEnd w:id="9145"/>
      <w:r w:rsidDel="00000000" w:rsidR="00000000" w:rsidRPr="00000000">
        <w:rPr>
          <w:b w:val="1"/>
          <w:bCs w:val="1"/>
          <w:color w:val="000000"/>
          <w:sz w:val="26"/>
          <w:szCs w:val="26"/>
          <w:rtl w:val="0"/>
        </w:rPr>
        <w:t xml:space="preserve">74. Can remote workers obtain residence?</w:t>
      </w:r>
    </w:p>
    <w:p w:rsidR="00000000" w:rsidDel="00000000" w:rsidP="00000000" w:rsidRDefault="00000000" w:rsidRPr="00000000" w14:paraId="0000627B">
      <w:pPr>
        <w:spacing w:after="240" w:before="240" w:lineRule="auto"/>
        <w:rPr/>
      </w:pPr>
      <w:r w:rsidDel="00000000" w:rsidR="00000000" w:rsidRPr="00000000">
        <w:rPr>
          <w:rtl w:val="0"/>
        </w:rPr>
        <w:t xml:space="preserve">Potentially, under an applicable category.</w:t>
      </w:r>
    </w:p>
    <w:p w:rsidR="00000000" w:rsidDel="00000000" w:rsidP="00000000" w:rsidRDefault="00000000" w:rsidRPr="00000000" w14:paraId="0000627C">
      <w:pPr>
        <w:pStyle w:val="Heading3"/>
        <w:keepNext w:val="0"/>
        <w:keepLines w:val="0"/>
        <w:spacing w:before="280" w:lineRule="auto"/>
        <w:rPr>
          <w:b w:val="1"/>
          <w:bCs w:val="1"/>
          <w:color w:val="000000"/>
          <w:sz w:val="26"/>
          <w:szCs w:val="26"/>
        </w:rPr>
      </w:pPr>
      <w:bookmarkStart w:colFirst="0" w:colLast="0" w:name="_cvzmnave4q" w:id="9146"/>
      <w:bookmarkEnd w:id="9146"/>
      <w:r w:rsidDel="00000000" w:rsidR="00000000" w:rsidRPr="00000000">
        <w:rPr>
          <w:b w:val="1"/>
          <w:bCs w:val="1"/>
          <w:color w:val="000000"/>
          <w:sz w:val="26"/>
          <w:szCs w:val="26"/>
          <w:rtl w:val="0"/>
        </w:rPr>
        <w:t xml:space="preserve">75. Does Paraguay residency authorize every profession?</w:t>
      </w:r>
    </w:p>
    <w:p w:rsidR="00000000" w:rsidDel="00000000" w:rsidP="00000000" w:rsidRDefault="00000000" w:rsidRPr="00000000" w14:paraId="0000627D">
      <w:pPr>
        <w:spacing w:after="240" w:before="240" w:lineRule="auto"/>
        <w:rPr/>
      </w:pPr>
      <w:r w:rsidDel="00000000" w:rsidR="00000000" w:rsidRPr="00000000">
        <w:rPr>
          <w:rtl w:val="0"/>
        </w:rPr>
        <w:t xml:space="preserve">No.</w:t>
      </w:r>
    </w:p>
    <w:p w:rsidR="00000000" w:rsidDel="00000000" w:rsidP="00000000" w:rsidRDefault="00000000" w:rsidRPr="00000000" w14:paraId="0000627E">
      <w:pPr>
        <w:pStyle w:val="Heading3"/>
        <w:keepNext w:val="0"/>
        <w:keepLines w:val="0"/>
        <w:spacing w:before="280" w:lineRule="auto"/>
        <w:rPr>
          <w:b w:val="1"/>
          <w:bCs w:val="1"/>
          <w:color w:val="000000"/>
          <w:sz w:val="26"/>
          <w:szCs w:val="26"/>
        </w:rPr>
      </w:pPr>
      <w:bookmarkStart w:colFirst="0" w:colLast="0" w:name="_nwurzlv8x161" w:id="9147"/>
      <w:bookmarkEnd w:id="9147"/>
      <w:r w:rsidDel="00000000" w:rsidR="00000000" w:rsidRPr="00000000">
        <w:rPr>
          <w:b w:val="1"/>
          <w:bCs w:val="1"/>
          <w:color w:val="000000"/>
          <w:sz w:val="26"/>
          <w:szCs w:val="26"/>
          <w:rtl w:val="0"/>
        </w:rPr>
        <w:t xml:space="preserve">76. Can my spouse apply with me?</w:t>
      </w:r>
    </w:p>
    <w:p w:rsidR="00000000" w:rsidDel="00000000" w:rsidP="00000000" w:rsidRDefault="00000000" w:rsidRPr="00000000" w14:paraId="0000627F">
      <w:pPr>
        <w:spacing w:after="240" w:before="240" w:lineRule="auto"/>
        <w:rPr/>
      </w:pPr>
      <w:r w:rsidDel="00000000" w:rsidR="00000000" w:rsidRPr="00000000">
        <w:rPr>
          <w:rtl w:val="0"/>
        </w:rPr>
        <w:t xml:space="preserve">Potentially, subject to the applicable requirements.</w:t>
      </w:r>
    </w:p>
    <w:p w:rsidR="00000000" w:rsidDel="00000000" w:rsidP="00000000" w:rsidRDefault="00000000" w:rsidRPr="00000000" w14:paraId="00006280">
      <w:pPr>
        <w:pStyle w:val="Heading3"/>
        <w:keepNext w:val="0"/>
        <w:keepLines w:val="0"/>
        <w:spacing w:before="280" w:lineRule="auto"/>
        <w:rPr>
          <w:b w:val="1"/>
          <w:bCs w:val="1"/>
          <w:color w:val="000000"/>
          <w:sz w:val="26"/>
          <w:szCs w:val="26"/>
        </w:rPr>
      </w:pPr>
      <w:bookmarkStart w:colFirst="0" w:colLast="0" w:name="_fnwwjchhag91" w:id="9148"/>
      <w:bookmarkEnd w:id="9148"/>
      <w:r w:rsidDel="00000000" w:rsidR="00000000" w:rsidRPr="00000000">
        <w:rPr>
          <w:b w:val="1"/>
          <w:bCs w:val="1"/>
          <w:color w:val="000000"/>
          <w:sz w:val="26"/>
          <w:szCs w:val="26"/>
          <w:rtl w:val="0"/>
        </w:rPr>
        <w:t xml:space="preserve">77. Can my children obtain residence?</w:t>
      </w:r>
    </w:p>
    <w:p w:rsidR="00000000" w:rsidDel="00000000" w:rsidP="00000000" w:rsidRDefault="00000000" w:rsidRPr="00000000" w14:paraId="00006281">
      <w:pPr>
        <w:spacing w:after="240" w:before="240" w:lineRule="auto"/>
        <w:rPr/>
      </w:pPr>
      <w:r w:rsidDel="00000000" w:rsidR="00000000" w:rsidRPr="00000000">
        <w:rPr>
          <w:rtl w:val="0"/>
        </w:rPr>
        <w:t xml:space="preserve">Potentially.</w:t>
      </w:r>
    </w:p>
    <w:p w:rsidR="00000000" w:rsidDel="00000000" w:rsidP="00000000" w:rsidRDefault="00000000" w:rsidRPr="00000000" w14:paraId="00006282">
      <w:pPr>
        <w:pStyle w:val="Heading3"/>
        <w:keepNext w:val="0"/>
        <w:keepLines w:val="0"/>
        <w:spacing w:before="280" w:lineRule="auto"/>
        <w:rPr>
          <w:b w:val="1"/>
          <w:bCs w:val="1"/>
          <w:color w:val="000000"/>
          <w:sz w:val="26"/>
          <w:szCs w:val="26"/>
        </w:rPr>
      </w:pPr>
      <w:bookmarkStart w:colFirst="0" w:colLast="0" w:name="_s1j8fjcp69b2" w:id="9149"/>
      <w:bookmarkEnd w:id="9149"/>
      <w:r w:rsidDel="00000000" w:rsidR="00000000" w:rsidRPr="00000000">
        <w:rPr>
          <w:b w:val="1"/>
          <w:bCs w:val="1"/>
          <w:color w:val="000000"/>
          <w:sz w:val="26"/>
          <w:szCs w:val="26"/>
          <w:rtl w:val="0"/>
        </w:rPr>
        <w:t xml:space="preserve">78. Do minors need additional documentation?</w:t>
      </w:r>
    </w:p>
    <w:p w:rsidR="00000000" w:rsidDel="00000000" w:rsidP="00000000" w:rsidRDefault="00000000" w:rsidRPr="00000000" w14:paraId="00006283">
      <w:pPr>
        <w:spacing w:after="240" w:before="240" w:lineRule="auto"/>
        <w:rPr/>
      </w:pPr>
      <w:r w:rsidDel="00000000" w:rsidR="00000000" w:rsidRPr="00000000">
        <w:rPr>
          <w:rtl w:val="0"/>
        </w:rPr>
        <w:t xml:space="preserve">Yes, depending on the circumstances.</w:t>
      </w:r>
    </w:p>
    <w:p w:rsidR="00000000" w:rsidDel="00000000" w:rsidP="00000000" w:rsidRDefault="00000000" w:rsidRPr="00000000" w14:paraId="00006284">
      <w:pPr>
        <w:pStyle w:val="Heading3"/>
        <w:keepNext w:val="0"/>
        <w:keepLines w:val="0"/>
        <w:spacing w:before="280" w:lineRule="auto"/>
        <w:rPr>
          <w:b w:val="1"/>
          <w:bCs w:val="1"/>
          <w:color w:val="000000"/>
          <w:sz w:val="26"/>
          <w:szCs w:val="26"/>
        </w:rPr>
      </w:pPr>
      <w:bookmarkStart w:colFirst="0" w:colLast="0" w:name="_hqr3v1uop503" w:id="9150"/>
      <w:bookmarkEnd w:id="9150"/>
      <w:r w:rsidDel="00000000" w:rsidR="00000000" w:rsidRPr="00000000">
        <w:rPr>
          <w:b w:val="1"/>
          <w:bCs w:val="1"/>
          <w:color w:val="000000"/>
          <w:sz w:val="26"/>
          <w:szCs w:val="26"/>
          <w:rtl w:val="0"/>
        </w:rPr>
        <w:t xml:space="preserve">79. Is parental consent relevant?</w:t>
      </w:r>
    </w:p>
    <w:p w:rsidR="00000000" w:rsidDel="00000000" w:rsidP="00000000" w:rsidRDefault="00000000" w:rsidRPr="00000000" w14:paraId="00006285">
      <w:pPr>
        <w:spacing w:after="240" w:before="240" w:lineRule="auto"/>
        <w:rPr/>
      </w:pPr>
      <w:r w:rsidDel="00000000" w:rsidR="00000000" w:rsidRPr="00000000">
        <w:rPr>
          <w:rtl w:val="0"/>
        </w:rPr>
        <w:t xml:space="preserve">It may be required.</w:t>
      </w:r>
    </w:p>
    <w:p w:rsidR="00000000" w:rsidDel="00000000" w:rsidP="00000000" w:rsidRDefault="00000000" w:rsidRPr="00000000" w14:paraId="00006286">
      <w:pPr>
        <w:pStyle w:val="Heading3"/>
        <w:keepNext w:val="0"/>
        <w:keepLines w:val="0"/>
        <w:spacing w:before="280" w:lineRule="auto"/>
        <w:rPr>
          <w:b w:val="1"/>
          <w:bCs w:val="1"/>
          <w:color w:val="000000"/>
          <w:sz w:val="26"/>
          <w:szCs w:val="26"/>
        </w:rPr>
      </w:pPr>
      <w:bookmarkStart w:colFirst="0" w:colLast="0" w:name="_4qvz5uy3oh2k" w:id="9151"/>
      <w:bookmarkEnd w:id="9151"/>
      <w:r w:rsidDel="00000000" w:rsidR="00000000" w:rsidRPr="00000000">
        <w:rPr>
          <w:b w:val="1"/>
          <w:bCs w:val="1"/>
          <w:color w:val="000000"/>
          <w:sz w:val="26"/>
          <w:szCs w:val="26"/>
          <w:rtl w:val="0"/>
        </w:rPr>
        <w:t xml:space="preserve">80. Can I apply if I have a criminal record?</w:t>
      </w:r>
    </w:p>
    <w:p w:rsidR="00000000" w:rsidDel="00000000" w:rsidP="00000000" w:rsidRDefault="00000000" w:rsidRPr="00000000" w14:paraId="00006287">
      <w:pPr>
        <w:spacing w:after="240" w:before="240" w:lineRule="auto"/>
        <w:rPr/>
      </w:pPr>
      <w:r w:rsidDel="00000000" w:rsidR="00000000" w:rsidRPr="00000000">
        <w:rPr>
          <w:rtl w:val="0"/>
        </w:rPr>
        <w:t xml:space="preserve">Eligibility requires individual legal assessment.</w:t>
      </w:r>
    </w:p>
    <w:p w:rsidR="00000000" w:rsidDel="00000000" w:rsidP="00000000" w:rsidRDefault="00000000" w:rsidRPr="00000000" w14:paraId="00006288">
      <w:pPr>
        <w:pStyle w:val="Heading3"/>
        <w:keepNext w:val="0"/>
        <w:keepLines w:val="0"/>
        <w:spacing w:before="280" w:lineRule="auto"/>
        <w:rPr>
          <w:b w:val="1"/>
          <w:bCs w:val="1"/>
          <w:color w:val="000000"/>
          <w:sz w:val="26"/>
          <w:szCs w:val="26"/>
        </w:rPr>
      </w:pPr>
      <w:bookmarkStart w:colFirst="0" w:colLast="0" w:name="_kj3sjyedzne5" w:id="9152"/>
      <w:bookmarkEnd w:id="9152"/>
      <w:r w:rsidDel="00000000" w:rsidR="00000000" w:rsidRPr="00000000">
        <w:rPr>
          <w:b w:val="1"/>
          <w:bCs w:val="1"/>
          <w:color w:val="000000"/>
          <w:sz w:val="26"/>
          <w:szCs w:val="26"/>
          <w:rtl w:val="0"/>
        </w:rPr>
        <w:t xml:space="preserve">81. What if my documents contain different names?</w:t>
      </w:r>
    </w:p>
    <w:p w:rsidR="00000000" w:rsidDel="00000000" w:rsidP="00000000" w:rsidRDefault="00000000" w:rsidRPr="00000000" w14:paraId="00006289">
      <w:pPr>
        <w:spacing w:after="240" w:before="240" w:lineRule="auto"/>
        <w:rPr/>
      </w:pPr>
      <w:r w:rsidDel="00000000" w:rsidR="00000000" w:rsidRPr="00000000">
        <w:rPr>
          <w:rtl w:val="0"/>
        </w:rPr>
        <w:t xml:space="preserve">The discrepancy should be resolved or explained according to official requirements.</w:t>
      </w:r>
    </w:p>
    <w:p w:rsidR="00000000" w:rsidDel="00000000" w:rsidP="00000000" w:rsidRDefault="00000000" w:rsidRPr="00000000" w14:paraId="0000628A">
      <w:pPr>
        <w:pStyle w:val="Heading3"/>
        <w:keepNext w:val="0"/>
        <w:keepLines w:val="0"/>
        <w:spacing w:before="280" w:lineRule="auto"/>
        <w:rPr>
          <w:b w:val="1"/>
          <w:bCs w:val="1"/>
          <w:color w:val="000000"/>
          <w:sz w:val="26"/>
          <w:szCs w:val="26"/>
        </w:rPr>
      </w:pPr>
      <w:bookmarkStart w:colFirst="0" w:colLast="0" w:name="_moubl0adqpxm" w:id="9153"/>
      <w:bookmarkEnd w:id="9153"/>
      <w:r w:rsidDel="00000000" w:rsidR="00000000" w:rsidRPr="00000000">
        <w:rPr>
          <w:b w:val="1"/>
          <w:bCs w:val="1"/>
          <w:color w:val="000000"/>
          <w:sz w:val="26"/>
          <w:szCs w:val="26"/>
          <w:rtl w:val="0"/>
        </w:rPr>
        <w:t xml:space="preserve">82. What if my residence card expires?</w:t>
      </w:r>
    </w:p>
    <w:p w:rsidR="00000000" w:rsidDel="00000000" w:rsidP="00000000" w:rsidRDefault="00000000" w:rsidRPr="00000000" w14:paraId="0000628B">
      <w:pPr>
        <w:spacing w:after="240" w:before="240" w:lineRule="auto"/>
        <w:rPr/>
      </w:pPr>
      <w:r w:rsidDel="00000000" w:rsidR="00000000" w:rsidRPr="00000000">
        <w:rPr>
          <w:rtl w:val="0"/>
        </w:rPr>
        <w:t xml:space="preserve">The available options depend on the category and circumstances.</w:t>
      </w:r>
    </w:p>
    <w:p w:rsidR="00000000" w:rsidDel="00000000" w:rsidP="00000000" w:rsidRDefault="00000000" w:rsidRPr="00000000" w14:paraId="0000628C">
      <w:pPr>
        <w:pStyle w:val="Heading3"/>
        <w:keepNext w:val="0"/>
        <w:keepLines w:val="0"/>
        <w:spacing w:before="280" w:lineRule="auto"/>
        <w:rPr>
          <w:b w:val="1"/>
          <w:bCs w:val="1"/>
          <w:color w:val="000000"/>
          <w:sz w:val="26"/>
          <w:szCs w:val="26"/>
        </w:rPr>
      </w:pPr>
      <w:bookmarkStart w:colFirst="0" w:colLast="0" w:name="_ffav4r6xa7jd" w:id="9154"/>
      <w:bookmarkEnd w:id="9154"/>
      <w:r w:rsidDel="00000000" w:rsidR="00000000" w:rsidRPr="00000000">
        <w:rPr>
          <w:b w:val="1"/>
          <w:bCs w:val="1"/>
          <w:color w:val="000000"/>
          <w:sz w:val="26"/>
          <w:szCs w:val="26"/>
          <w:rtl w:val="0"/>
        </w:rPr>
        <w:t xml:space="preserve">83. Can I appeal a refusal?</w:t>
      </w:r>
    </w:p>
    <w:p w:rsidR="00000000" w:rsidDel="00000000" w:rsidP="00000000" w:rsidRDefault="00000000" w:rsidRPr="00000000" w14:paraId="0000628D">
      <w:pPr>
        <w:spacing w:after="240" w:before="240" w:lineRule="auto"/>
        <w:rPr/>
      </w:pPr>
      <w:r w:rsidDel="00000000" w:rsidR="00000000" w:rsidRPr="00000000">
        <w:rPr>
          <w:rtl w:val="0"/>
        </w:rPr>
        <w:t xml:space="preserve">Potential remedies depend on the decision and applicable law.</w:t>
      </w:r>
    </w:p>
    <w:p w:rsidR="00000000" w:rsidDel="00000000" w:rsidP="00000000" w:rsidRDefault="00000000" w:rsidRPr="00000000" w14:paraId="0000628E">
      <w:pPr>
        <w:pStyle w:val="Heading3"/>
        <w:keepNext w:val="0"/>
        <w:keepLines w:val="0"/>
        <w:spacing w:before="280" w:lineRule="auto"/>
        <w:rPr>
          <w:b w:val="1"/>
          <w:bCs w:val="1"/>
          <w:color w:val="000000"/>
          <w:sz w:val="26"/>
          <w:szCs w:val="26"/>
        </w:rPr>
      </w:pPr>
      <w:bookmarkStart w:colFirst="0" w:colLast="0" w:name="_njaim52baobg" w:id="9155"/>
      <w:bookmarkEnd w:id="9155"/>
      <w:r w:rsidDel="00000000" w:rsidR="00000000" w:rsidRPr="00000000">
        <w:rPr>
          <w:b w:val="1"/>
          <w:bCs w:val="1"/>
          <w:color w:val="000000"/>
          <w:sz w:val="26"/>
          <w:szCs w:val="26"/>
          <w:rtl w:val="0"/>
        </w:rPr>
        <w:t xml:space="preserve">84. Can I apply again after refusal?</w:t>
      </w:r>
    </w:p>
    <w:p w:rsidR="00000000" w:rsidDel="00000000" w:rsidP="00000000" w:rsidRDefault="00000000" w:rsidRPr="00000000" w14:paraId="0000628F">
      <w:pPr>
        <w:spacing w:after="240" w:before="240" w:lineRule="auto"/>
        <w:rPr/>
      </w:pPr>
      <w:r w:rsidDel="00000000" w:rsidR="00000000" w:rsidRPr="00000000">
        <w:rPr>
          <w:rtl w:val="0"/>
        </w:rPr>
        <w:t xml:space="preserve">It depends on the grounds and legal options.</w:t>
      </w:r>
    </w:p>
    <w:p w:rsidR="00000000" w:rsidDel="00000000" w:rsidP="00000000" w:rsidRDefault="00000000" w:rsidRPr="00000000" w14:paraId="00006290">
      <w:pPr>
        <w:pStyle w:val="Heading3"/>
        <w:keepNext w:val="0"/>
        <w:keepLines w:val="0"/>
        <w:spacing w:before="280" w:lineRule="auto"/>
        <w:rPr>
          <w:b w:val="1"/>
          <w:bCs w:val="1"/>
          <w:color w:val="000000"/>
          <w:sz w:val="26"/>
          <w:szCs w:val="26"/>
        </w:rPr>
      </w:pPr>
      <w:bookmarkStart w:colFirst="0" w:colLast="0" w:name="_3wmrliv18gz" w:id="9156"/>
      <w:bookmarkEnd w:id="9156"/>
      <w:r w:rsidDel="00000000" w:rsidR="00000000" w:rsidRPr="00000000">
        <w:rPr>
          <w:b w:val="1"/>
          <w:bCs w:val="1"/>
          <w:color w:val="000000"/>
          <w:sz w:val="26"/>
          <w:szCs w:val="26"/>
          <w:rtl w:val="0"/>
        </w:rPr>
        <w:t xml:space="preserve">85. Does permanent residence guarantee naturalization?</w:t>
      </w:r>
    </w:p>
    <w:p w:rsidR="00000000" w:rsidDel="00000000" w:rsidP="00000000" w:rsidRDefault="00000000" w:rsidRPr="00000000" w14:paraId="00006291">
      <w:pPr>
        <w:spacing w:after="240" w:before="240" w:lineRule="auto"/>
        <w:rPr/>
      </w:pPr>
      <w:r w:rsidDel="00000000" w:rsidR="00000000" w:rsidRPr="00000000">
        <w:rPr>
          <w:rtl w:val="0"/>
        </w:rPr>
        <w:t xml:space="preserve">No.</w:t>
      </w:r>
    </w:p>
    <w:p w:rsidR="00000000" w:rsidDel="00000000" w:rsidP="00000000" w:rsidRDefault="00000000" w:rsidRPr="00000000" w14:paraId="00006292">
      <w:pPr>
        <w:pStyle w:val="Heading3"/>
        <w:keepNext w:val="0"/>
        <w:keepLines w:val="0"/>
        <w:spacing w:before="280" w:lineRule="auto"/>
        <w:rPr>
          <w:b w:val="1"/>
          <w:bCs w:val="1"/>
          <w:color w:val="000000"/>
          <w:sz w:val="26"/>
          <w:szCs w:val="26"/>
        </w:rPr>
      </w:pPr>
      <w:bookmarkStart w:colFirst="0" w:colLast="0" w:name="_ahywqknryscq" w:id="9157"/>
      <w:bookmarkEnd w:id="9157"/>
      <w:r w:rsidDel="00000000" w:rsidR="00000000" w:rsidRPr="00000000">
        <w:rPr>
          <w:b w:val="1"/>
          <w:bCs w:val="1"/>
          <w:color w:val="000000"/>
          <w:sz w:val="26"/>
          <w:szCs w:val="26"/>
          <w:rtl w:val="0"/>
        </w:rPr>
        <w:t xml:space="preserve">86. Does living in Paraguay for three years automatically grant citizenship?</w:t>
      </w:r>
    </w:p>
    <w:p w:rsidR="00000000" w:rsidDel="00000000" w:rsidP="00000000" w:rsidRDefault="00000000" w:rsidRPr="00000000" w14:paraId="00006293">
      <w:pPr>
        <w:spacing w:after="240" w:before="240" w:lineRule="auto"/>
        <w:rPr/>
      </w:pPr>
      <w:r w:rsidDel="00000000" w:rsidR="00000000" w:rsidRPr="00000000">
        <w:rPr>
          <w:rtl w:val="0"/>
        </w:rPr>
        <w:t xml:space="preserve">No.</w:t>
      </w:r>
    </w:p>
    <w:p w:rsidR="00000000" w:rsidDel="00000000" w:rsidP="00000000" w:rsidRDefault="00000000" w:rsidRPr="00000000" w14:paraId="00006294">
      <w:pPr>
        <w:pStyle w:val="Heading3"/>
        <w:keepNext w:val="0"/>
        <w:keepLines w:val="0"/>
        <w:spacing w:before="280" w:lineRule="auto"/>
        <w:rPr>
          <w:b w:val="1"/>
          <w:bCs w:val="1"/>
          <w:color w:val="000000"/>
          <w:sz w:val="26"/>
          <w:szCs w:val="26"/>
        </w:rPr>
      </w:pPr>
      <w:bookmarkStart w:colFirst="0" w:colLast="0" w:name="_vwvd8xfluuqg" w:id="9158"/>
      <w:bookmarkEnd w:id="9158"/>
      <w:r w:rsidDel="00000000" w:rsidR="00000000" w:rsidRPr="00000000">
        <w:rPr>
          <w:b w:val="1"/>
          <w:bCs w:val="1"/>
          <w:color w:val="000000"/>
          <w:sz w:val="26"/>
          <w:szCs w:val="26"/>
          <w:rtl w:val="0"/>
        </w:rPr>
        <w:t xml:space="preserve">87. Can a Paraguayan passport be purchased through a residence service?</w:t>
      </w:r>
    </w:p>
    <w:p w:rsidR="00000000" w:rsidDel="00000000" w:rsidP="00000000" w:rsidRDefault="00000000" w:rsidRPr="00000000" w14:paraId="00006295">
      <w:pPr>
        <w:spacing w:after="240" w:before="240" w:lineRule="auto"/>
        <w:rPr/>
      </w:pPr>
      <w:r w:rsidDel="00000000" w:rsidR="00000000" w:rsidRPr="00000000">
        <w:rPr>
          <w:rtl w:val="0"/>
        </w:rPr>
        <w:t xml:space="preserve">No.</w:t>
      </w:r>
    </w:p>
    <w:p w:rsidR="00000000" w:rsidDel="00000000" w:rsidP="00000000" w:rsidRDefault="00000000" w:rsidRPr="00000000" w14:paraId="00006296">
      <w:pPr>
        <w:pStyle w:val="Heading3"/>
        <w:keepNext w:val="0"/>
        <w:keepLines w:val="0"/>
        <w:spacing w:before="280" w:lineRule="auto"/>
        <w:rPr>
          <w:b w:val="1"/>
          <w:bCs w:val="1"/>
          <w:color w:val="000000"/>
          <w:sz w:val="26"/>
          <w:szCs w:val="26"/>
        </w:rPr>
      </w:pPr>
      <w:bookmarkStart w:colFirst="0" w:colLast="0" w:name="_aertqbdcng1t" w:id="9159"/>
      <w:bookmarkEnd w:id="9159"/>
      <w:r w:rsidDel="00000000" w:rsidR="00000000" w:rsidRPr="00000000">
        <w:rPr>
          <w:b w:val="1"/>
          <w:bCs w:val="1"/>
          <w:color w:val="000000"/>
          <w:sz w:val="26"/>
          <w:szCs w:val="26"/>
          <w:rtl w:val="0"/>
        </w:rPr>
        <w:t xml:space="preserve">88. Should I arrange tax advice before relocating?</w:t>
      </w:r>
    </w:p>
    <w:p w:rsidR="00000000" w:rsidDel="00000000" w:rsidP="00000000" w:rsidRDefault="00000000" w:rsidRPr="00000000" w14:paraId="00006297">
      <w:pPr>
        <w:spacing w:after="240" w:before="240" w:lineRule="auto"/>
        <w:rPr/>
      </w:pPr>
      <w:r w:rsidDel="00000000" w:rsidR="00000000" w:rsidRPr="00000000">
        <w:rPr>
          <w:rtl w:val="0"/>
        </w:rPr>
        <w:t xml:space="preserve">It is advisable where cross-border tax consequences may arise.</w:t>
      </w:r>
    </w:p>
    <w:p w:rsidR="00000000" w:rsidDel="00000000" w:rsidP="00000000" w:rsidRDefault="00000000" w:rsidRPr="00000000" w14:paraId="00006298">
      <w:pPr>
        <w:pStyle w:val="Heading3"/>
        <w:keepNext w:val="0"/>
        <w:keepLines w:val="0"/>
        <w:spacing w:before="280" w:lineRule="auto"/>
        <w:rPr>
          <w:b w:val="1"/>
          <w:bCs w:val="1"/>
          <w:color w:val="000000"/>
          <w:sz w:val="26"/>
          <w:szCs w:val="26"/>
        </w:rPr>
      </w:pPr>
      <w:bookmarkStart w:colFirst="0" w:colLast="0" w:name="_e5d7muwrqpaa" w:id="9160"/>
      <w:bookmarkEnd w:id="9160"/>
      <w:r w:rsidDel="00000000" w:rsidR="00000000" w:rsidRPr="00000000">
        <w:rPr>
          <w:b w:val="1"/>
          <w:bCs w:val="1"/>
          <w:color w:val="000000"/>
          <w:sz w:val="26"/>
          <w:szCs w:val="26"/>
          <w:rtl w:val="0"/>
        </w:rPr>
        <w:t xml:space="preserve">89. Can I start with an online legal consultation?</w:t>
      </w:r>
    </w:p>
    <w:p w:rsidR="00000000" w:rsidDel="00000000" w:rsidP="00000000" w:rsidRDefault="00000000" w:rsidRPr="00000000" w14:paraId="00006299">
      <w:pPr>
        <w:spacing w:after="240" w:before="240" w:lineRule="auto"/>
        <w:rPr/>
      </w:pPr>
      <w:r w:rsidDel="00000000" w:rsidR="00000000" w:rsidRPr="00000000">
        <w:rPr>
          <w:rtl w:val="0"/>
        </w:rPr>
        <w:t xml:space="preserve">Yes.</w:t>
      </w:r>
    </w:p>
    <w:p w:rsidR="00000000" w:rsidDel="00000000" w:rsidP="00000000" w:rsidRDefault="00000000" w:rsidRPr="00000000" w14:paraId="0000629A">
      <w:pPr>
        <w:pStyle w:val="Heading3"/>
        <w:keepNext w:val="0"/>
        <w:keepLines w:val="0"/>
        <w:spacing w:before="280" w:lineRule="auto"/>
        <w:rPr>
          <w:b w:val="1"/>
          <w:bCs w:val="1"/>
          <w:color w:val="000000"/>
          <w:sz w:val="26"/>
          <w:szCs w:val="26"/>
        </w:rPr>
      </w:pPr>
      <w:bookmarkStart w:colFirst="0" w:colLast="0" w:name="_2zmwhsykcbr7" w:id="9161"/>
      <w:bookmarkEnd w:id="9161"/>
      <w:r w:rsidDel="00000000" w:rsidR="00000000" w:rsidRPr="00000000">
        <w:rPr>
          <w:b w:val="1"/>
          <w:bCs w:val="1"/>
          <w:color w:val="000000"/>
          <w:sz w:val="26"/>
          <w:szCs w:val="26"/>
          <w:rtl w:val="0"/>
        </w:rPr>
        <w:t xml:space="preserve">90. Does Caspani Lawyers offer free residency consultations?</w:t>
      </w:r>
    </w:p>
    <w:p w:rsidR="00000000" w:rsidDel="00000000" w:rsidP="00000000" w:rsidRDefault="00000000" w:rsidRPr="00000000" w14:paraId="0000629B">
      <w:pPr>
        <w:spacing w:after="240" w:before="240" w:lineRule="auto"/>
        <w:rPr/>
      </w:pPr>
      <w:r w:rsidDel="00000000" w:rsidR="00000000" w:rsidRPr="00000000">
        <w:rPr>
          <w:rtl w:val="0"/>
        </w:rPr>
        <w:t xml:space="preserve">No. Initial consultations are paid.</w:t>
      </w:r>
    </w:p>
    <w:p w:rsidR="00000000" w:rsidDel="00000000" w:rsidP="00000000" w:rsidRDefault="00000000" w:rsidRPr="00000000" w14:paraId="00006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9D">
      <w:pPr>
        <w:pStyle w:val="Heading1"/>
        <w:keepNext w:val="0"/>
        <w:keepLines w:val="0"/>
        <w:spacing w:before="480" w:lineRule="auto"/>
        <w:rPr>
          <w:b w:val="1"/>
          <w:bCs w:val="1"/>
          <w:sz w:val="46"/>
          <w:szCs w:val="46"/>
        </w:rPr>
      </w:pPr>
      <w:bookmarkStart w:colFirst="0" w:colLast="0" w:name="_delvnsvtkic5" w:id="9162"/>
      <w:bookmarkEnd w:id="9162"/>
      <w:r w:rsidDel="00000000" w:rsidR="00000000" w:rsidRPr="00000000">
        <w:rPr>
          <w:b w:val="1"/>
          <w:bCs w:val="1"/>
          <w:sz w:val="46"/>
          <w:szCs w:val="46"/>
          <w:rtl w:val="0"/>
        </w:rPr>
        <w:t xml:space="preserve">Ready to Explore Residency in Paraguay?</w:t>
      </w:r>
    </w:p>
    <w:p w:rsidR="00000000" w:rsidDel="00000000" w:rsidP="00000000" w:rsidRDefault="00000000" w:rsidRPr="00000000" w14:paraId="0000629E">
      <w:pPr>
        <w:pStyle w:val="Heading2"/>
        <w:keepNext w:val="0"/>
        <w:keepLines w:val="0"/>
        <w:spacing w:after="80" w:lineRule="auto"/>
        <w:rPr>
          <w:b w:val="1"/>
          <w:bCs w:val="1"/>
          <w:sz w:val="34"/>
          <w:szCs w:val="34"/>
        </w:rPr>
      </w:pPr>
      <w:bookmarkStart w:colFirst="0" w:colLast="0" w:name="_ocuf7xu3kc14" w:id="9163"/>
      <w:bookmarkEnd w:id="9163"/>
      <w:r w:rsidDel="00000000" w:rsidR="00000000" w:rsidRPr="00000000">
        <w:rPr>
          <w:b w:val="1"/>
          <w:bCs w:val="1"/>
          <w:sz w:val="34"/>
          <w:szCs w:val="34"/>
          <w:rtl w:val="0"/>
        </w:rPr>
        <w:t xml:space="preserve">Make an Informed Immigration Decision Before You Travel</w:t>
      </w:r>
    </w:p>
    <w:p w:rsidR="00000000" w:rsidDel="00000000" w:rsidP="00000000" w:rsidRDefault="00000000" w:rsidRPr="00000000" w14:paraId="0000629F">
      <w:pPr>
        <w:spacing w:after="240" w:before="240" w:lineRule="auto"/>
        <w:rPr/>
      </w:pPr>
      <w:r w:rsidDel="00000000" w:rsidR="00000000" w:rsidRPr="00000000">
        <w:rPr>
          <w:rtl w:val="0"/>
        </w:rPr>
        <w:t xml:space="preserve">Paraguay offers lawful residence pathways for eligible foreign nationals, but the correct procedure depends on your personal circumstances.</w:t>
      </w:r>
    </w:p>
    <w:p w:rsidR="00000000" w:rsidDel="00000000" w:rsidP="00000000" w:rsidRDefault="00000000" w:rsidRPr="00000000" w14:paraId="000062A0">
      <w:pPr>
        <w:spacing w:after="240" w:before="240" w:lineRule="auto"/>
        <w:rPr/>
      </w:pPr>
      <w:r w:rsidDel="00000000" w:rsidR="00000000" w:rsidRPr="00000000">
        <w:rPr>
          <w:rtl w:val="0"/>
        </w:rPr>
        <w:t xml:space="preserve">A successful application requires attention to immigration categories, document validity, financial evidence, personal attendance and applicable deadlines.</w:t>
      </w:r>
    </w:p>
    <w:p w:rsidR="00000000" w:rsidDel="00000000" w:rsidP="00000000" w:rsidRDefault="00000000" w:rsidRPr="00000000" w14:paraId="000062A1">
      <w:pPr>
        <w:spacing w:after="240" w:before="240" w:lineRule="auto"/>
        <w:rPr/>
      </w:pPr>
      <w:r w:rsidDel="00000000" w:rsidR="00000000" w:rsidRPr="00000000">
        <w:rPr>
          <w:rtl w:val="0"/>
        </w:rPr>
        <w:t xml:space="preserve">If you are considering relocation from Brazil or another country, your tax, business and family circumstances may also require separate planning.</w:t>
      </w:r>
    </w:p>
    <w:p w:rsidR="00000000" w:rsidDel="00000000" w:rsidP="00000000" w:rsidRDefault="00000000" w:rsidRPr="00000000" w14:paraId="000062A2">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paid international legal consultations and cross-border planning assistance within our authorized professional scope.</w:t>
      </w:r>
    </w:p>
    <w:p w:rsidR="00000000" w:rsidDel="00000000" w:rsidP="00000000" w:rsidRDefault="00000000" w:rsidRPr="00000000" w14:paraId="000062A3">
      <w:pPr>
        <w:spacing w:after="240" w:before="240" w:lineRule="auto"/>
        <w:rPr/>
      </w:pPr>
      <w:r w:rsidDel="00000000" w:rsidR="00000000" w:rsidRPr="00000000">
        <w:rPr>
          <w:rtl w:val="0"/>
        </w:rPr>
        <w:t xml:space="preserve">Where Paraguayan legal representation or official filings are necessary, those services must be undertaken by appropriately authorized Paraguayan professionals under a separately agreed engagement.</w:t>
      </w:r>
    </w:p>
    <w:p w:rsidR="00000000" w:rsidDel="00000000" w:rsidP="00000000" w:rsidRDefault="00000000" w:rsidRPr="00000000" w14:paraId="000062A4">
      <w:pPr>
        <w:spacing w:after="240" w:before="240" w:lineRule="auto"/>
        <w:rPr>
          <w:b w:val="1"/>
          <w:bCs w:val="1"/>
        </w:rPr>
      </w:pPr>
      <w:r w:rsidDel="00000000" w:rsidR="00000000" w:rsidRPr="00000000">
        <w:rPr>
          <w:b w:val="1"/>
          <w:bCs w:val="1"/>
          <w:rtl w:val="0"/>
        </w:rPr>
        <w:t xml:space="preserve">Understand the requirements. Prepare your documentation. Protect your long-term plans.</w:t>
      </w:r>
    </w:p>
    <w:p w:rsidR="00000000" w:rsidDel="00000000" w:rsidP="00000000" w:rsidRDefault="00000000" w:rsidRPr="00000000" w14:paraId="000062A5">
      <w:pPr>
        <w:spacing w:after="240" w:before="240" w:lineRule="auto"/>
        <w:rPr>
          <w:b w:val="1"/>
          <w:bCs w:val="1"/>
        </w:rPr>
      </w:pPr>
      <w:r w:rsidDel="00000000" w:rsidR="00000000" w:rsidRPr="00000000">
        <w:rPr>
          <w:b w:val="1"/>
          <w:bCs w:val="1"/>
          <w:rtl w:val="0"/>
        </w:rPr>
        <w:t xml:space="preserve">[Book a Paid Paraguay Residency Consultation]</w:t>
      </w:r>
    </w:p>
    <w:p w:rsidR="00000000" w:rsidDel="00000000" w:rsidP="00000000" w:rsidRDefault="00000000" w:rsidRPr="00000000" w14:paraId="000062A6">
      <w:pPr>
        <w:spacing w:after="240" w:before="240" w:lineRule="auto"/>
        <w:rPr>
          <w:b w:val="1"/>
          <w:bCs w:val="1"/>
        </w:rPr>
      </w:pPr>
      <w:r w:rsidDel="00000000" w:rsidR="00000000" w:rsidRPr="00000000">
        <w:rPr>
          <w:b w:val="1"/>
          <w:bCs w:val="1"/>
          <w:rtl w:val="0"/>
        </w:rPr>
        <w:t xml:space="preserve">[Assess My Immigration Eligibility]</w:t>
      </w:r>
    </w:p>
    <w:p w:rsidR="00000000" w:rsidDel="00000000" w:rsidP="00000000" w:rsidRDefault="00000000" w:rsidRPr="00000000" w14:paraId="000062A7">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6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A9">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62AA">
      <w:pPr>
        <w:spacing w:after="240" w:before="240" w:lineRule="auto"/>
        <w:rPr>
          <w:i w:val="1"/>
          <w:iCs w:val="1"/>
        </w:rPr>
      </w:pPr>
      <w:r w:rsidDel="00000000" w:rsidR="00000000" w:rsidRPr="00000000">
        <w:rPr>
          <w:i w:val="1"/>
          <w:iCs w:val="1"/>
          <w:rtl w:val="0"/>
        </w:rPr>
        <w:t xml:space="preserve">Residency in Paraguay | Temporary Residence Paraguay | Permanent Residence Paraguay | MERCOSUR Residency Paraguay | Paraguay Residency Requirements | Paraguayan Cédula | Paraguay Immigration for Foreigners | Paraguay Relocation</w:t>
      </w:r>
    </w:p>
    <w:p w:rsidR="00000000" w:rsidDel="00000000" w:rsidP="00000000" w:rsidRDefault="00000000" w:rsidRPr="00000000" w14:paraId="000062AB">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page provides general educational information and does not constitute individualized Paraguayan immigration, tax or corporate legal advice. Eligibility, procedures, fees, documentation, economic solvency requirements, official deadlines, identification rules and government processing practices may change. Different temporary residence categories have different renewal and conversion requirements. Immigration residence does not automatically establish tax residence, nationality, banking eligibility or company authorization. Caspani Lawyers does not claim to maintain a Paraguayan office or independently provide locally reserved Paraguayan legal representation. Initial consultations are paid, and any additional professional services require a separate engagement. Government approval and processing times cannot be guaranteed.</w:t>
      </w:r>
    </w:p>
    <w:p w:rsidR="00000000" w:rsidDel="00000000" w:rsidP="00000000" w:rsidRDefault="00000000" w:rsidRPr="00000000" w14:paraId="000062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2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xj1gmqsjcp4" w:id="9164"/>
      <w:bookmarkEnd w:id="91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Paraguay Investor Pass</w:t>
      </w:r>
      <w:r w:rsidDel="00000000" w:rsidR="00000000" w:rsidRPr="00000000">
        <w:rPr>
          <w:rtl w:val="0"/>
        </w:rPr>
      </w:r>
    </w:p>
    <w:p w:rsidR="00000000" w:rsidDel="00000000" w:rsidP="00000000" w:rsidRDefault="00000000" w:rsidRPr="00000000" w14:paraId="000062AE">
      <w:pPr>
        <w:pStyle w:val="Heading1"/>
        <w:keepNext w:val="0"/>
        <w:keepLines w:val="0"/>
        <w:spacing w:before="480" w:lineRule="auto"/>
        <w:rPr>
          <w:b w:val="1"/>
          <w:bCs w:val="1"/>
          <w:sz w:val="46"/>
          <w:szCs w:val="46"/>
        </w:rPr>
      </w:pPr>
      <w:bookmarkStart w:colFirst="0" w:colLast="0" w:name="_32j84rfznkvl" w:id="9165"/>
      <w:bookmarkEnd w:id="9165"/>
      <w:r w:rsidDel="00000000" w:rsidR="00000000" w:rsidRPr="00000000">
        <w:rPr>
          <w:b w:val="1"/>
          <w:bCs w:val="1"/>
          <w:sz w:val="46"/>
          <w:szCs w:val="46"/>
          <w:rtl w:val="0"/>
        </w:rPr>
        <w:t xml:space="preserve">CASPANI LAWYERS</w:t>
      </w:r>
    </w:p>
    <w:p w:rsidR="00000000" w:rsidDel="00000000" w:rsidP="00000000" w:rsidRDefault="00000000" w:rsidRPr="00000000" w14:paraId="000062AF">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62B0">
      <w:pPr>
        <w:spacing w:after="240" w:before="240" w:lineRule="auto"/>
        <w:rPr/>
      </w:pPr>
      <w:r w:rsidDel="00000000" w:rsidR="00000000" w:rsidRPr="00000000">
        <w:rPr>
          <w:rtl w:val="0"/>
        </w:rPr>
        <w:t xml:space="preserve">Home | International Legal Services | Paraguay | Residency by Investment</w:t>
      </w:r>
    </w:p>
    <w:p w:rsidR="00000000" w:rsidDel="00000000" w:rsidP="00000000" w:rsidRDefault="00000000" w:rsidRPr="00000000" w14:paraId="00006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B2">
      <w:pPr>
        <w:spacing w:after="240" w:before="240" w:lineRule="auto"/>
        <w:rPr/>
      </w:pPr>
      <w:r w:rsidDel="00000000" w:rsidR="00000000" w:rsidRPr="00000000">
        <w:rPr>
          <w:rtl w:val="0"/>
        </w:rPr>
        <w:t xml:space="preserve">Recommended URL</w:t>
      </w:r>
    </w:p>
    <w:p w:rsidR="00000000" w:rsidDel="00000000" w:rsidP="00000000" w:rsidRDefault="00000000" w:rsidRPr="00000000" w14:paraId="000062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/services/paraguay/investor-pass/</w:t>
      </w:r>
    </w:p>
    <w:p w:rsidR="00000000" w:rsidDel="00000000" w:rsidP="00000000" w:rsidRDefault="00000000" w:rsidRPr="00000000" w14:paraId="00006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B5">
      <w:pPr>
        <w:pStyle w:val="Heading1"/>
        <w:keepNext w:val="0"/>
        <w:keepLines w:val="0"/>
        <w:spacing w:before="480" w:lineRule="auto"/>
        <w:rPr>
          <w:b w:val="1"/>
          <w:bCs w:val="1"/>
          <w:sz w:val="46"/>
          <w:szCs w:val="46"/>
        </w:rPr>
      </w:pPr>
      <w:bookmarkStart w:colFirst="0" w:colLast="0" w:name="_zfodgip3xqdi" w:id="9166"/>
      <w:bookmarkEnd w:id="9166"/>
      <w:r w:rsidDel="00000000" w:rsidR="00000000" w:rsidRPr="00000000">
        <w:rPr>
          <w:b w:val="1"/>
          <w:bCs w:val="1"/>
          <w:sz w:val="46"/>
          <w:szCs w:val="46"/>
          <w:rtl w:val="0"/>
        </w:rPr>
        <w:t xml:space="preserve">Paraguay Investor Pass 2026: Permanent Residency Through Investment</w:t>
      </w:r>
    </w:p>
    <w:p w:rsidR="00000000" w:rsidDel="00000000" w:rsidP="00000000" w:rsidRDefault="00000000" w:rsidRPr="00000000" w14:paraId="000062B6">
      <w:pPr>
        <w:spacing w:after="240" w:before="240" w:lineRule="auto"/>
        <w:rPr>
          <w:b w:val="1"/>
          <w:bCs w:val="1"/>
        </w:rPr>
      </w:pPr>
      <w:r w:rsidDel="00000000" w:rsidR="00000000" w:rsidRPr="00000000">
        <w:rPr>
          <w:b w:val="1"/>
          <w:bCs w:val="1"/>
          <w:rtl w:val="0"/>
        </w:rPr>
        <w:t xml:space="preserve">Real Estate Investment | Business Investment | Financial Investments | Tourism Projects | Direct Permanent Residency | Cross-Border Legal Planning</w:t>
      </w:r>
    </w:p>
    <w:p w:rsidR="00000000" w:rsidDel="00000000" w:rsidP="00000000" w:rsidRDefault="00000000" w:rsidRPr="00000000" w14:paraId="000062B7">
      <w:pPr>
        <w:pStyle w:val="Heading2"/>
        <w:keepNext w:val="0"/>
        <w:keepLines w:val="0"/>
        <w:spacing w:after="80" w:lineRule="auto"/>
        <w:rPr>
          <w:b w:val="1"/>
          <w:bCs w:val="1"/>
          <w:sz w:val="34"/>
          <w:szCs w:val="34"/>
        </w:rPr>
      </w:pPr>
      <w:bookmarkStart w:colFirst="0" w:colLast="0" w:name="_52cjb5bniymx" w:id="9167"/>
      <w:bookmarkEnd w:id="9167"/>
      <w:r w:rsidDel="00000000" w:rsidR="00000000" w:rsidRPr="00000000">
        <w:rPr>
          <w:b w:val="1"/>
          <w:bCs w:val="1"/>
          <w:sz w:val="34"/>
          <w:szCs w:val="34"/>
          <w:rtl w:val="0"/>
        </w:rPr>
        <w:t xml:space="preserve">Invest in Paraguay. Explore a Direct Pathway to Permanent Residency.</w:t>
      </w:r>
    </w:p>
    <w:p w:rsidR="00000000" w:rsidDel="00000000" w:rsidP="00000000" w:rsidRDefault="00000000" w:rsidRPr="00000000" w14:paraId="000062B8">
      <w:pPr>
        <w:spacing w:after="240" w:before="240" w:lineRule="auto"/>
        <w:rPr/>
      </w:pPr>
      <w:r w:rsidDel="00000000" w:rsidR="00000000" w:rsidRPr="00000000">
        <w:rPr>
          <w:rtl w:val="0"/>
        </w:rPr>
        <w:t xml:space="preserve">Paraguay has introduced an updated investment-based immigration framework designed to attract foreign capital while providing qualifying investors with a pathway to permanent residence.</w:t>
      </w:r>
    </w:p>
    <w:p w:rsidR="00000000" w:rsidDel="00000000" w:rsidP="00000000" w:rsidRDefault="00000000" w:rsidRPr="00000000" w14:paraId="000062B9">
      <w:pPr>
        <w:spacing w:after="240" w:before="240" w:lineRule="auto"/>
        <w:rPr/>
      </w:pPr>
      <w:r w:rsidDel="00000000" w:rsidR="00000000" w:rsidRPr="00000000">
        <w:rPr>
          <w:rtl w:val="0"/>
        </w:rPr>
        <w:t xml:space="preserve">The </w:t>
      </w:r>
      <w:r w:rsidDel="00000000" w:rsidR="00000000" w:rsidRPr="00000000">
        <w:rPr>
          <w:b w:val="1"/>
          <w:bCs w:val="1"/>
          <w:rtl w:val="0"/>
        </w:rPr>
        <w:t xml:space="preserve">Paraguay Investor Pass</w:t>
      </w:r>
      <w:r w:rsidDel="00000000" w:rsidR="00000000" w:rsidRPr="00000000">
        <w:rPr>
          <w:rtl w:val="0"/>
        </w:rPr>
        <w:t xml:space="preserve">, introduced through </w:t>
      </w:r>
      <w:r w:rsidDel="00000000" w:rsidR="00000000" w:rsidRPr="00000000">
        <w:rPr>
          <w:b w:val="1"/>
          <w:bCs w:val="1"/>
          <w:rtl w:val="0"/>
        </w:rPr>
        <w:t xml:space="preserve">Resolution No. 0283/2026</w:t>
      </w:r>
      <w:r w:rsidDel="00000000" w:rsidR="00000000" w:rsidRPr="00000000">
        <w:rPr>
          <w:rtl w:val="0"/>
        </w:rPr>
        <w:t xml:space="preserve">, recognizes several investment categories, including real estate, productive business activities, financial instruments and tourism projects.</w:t>
      </w:r>
    </w:p>
    <w:p w:rsidR="00000000" w:rsidDel="00000000" w:rsidP="00000000" w:rsidRDefault="00000000" w:rsidRPr="00000000" w14:paraId="000062BA">
      <w:pPr>
        <w:spacing w:after="240" w:before="240" w:lineRule="auto"/>
        <w:rPr/>
      </w:pPr>
      <w:r w:rsidDel="00000000" w:rsidR="00000000" w:rsidRPr="00000000">
        <w:rPr>
          <w:rtl w:val="0"/>
        </w:rPr>
        <w:t xml:space="preserve">For qualifying applicants, the principal immigration advantage is significant:</w:t>
      </w:r>
    </w:p>
    <w:p w:rsidR="00000000" w:rsidDel="00000000" w:rsidP="00000000" w:rsidRDefault="00000000" w:rsidRPr="00000000" w14:paraId="000062BB">
      <w:pPr>
        <w:spacing w:after="240" w:before="240" w:lineRule="auto"/>
        <w:rPr>
          <w:b w:val="1"/>
          <w:bCs w:val="1"/>
        </w:rPr>
      </w:pPr>
      <w:r w:rsidDel="00000000" w:rsidR="00000000" w:rsidRPr="00000000">
        <w:rPr>
          <w:b w:val="1"/>
          <w:bCs w:val="1"/>
          <w:rtl w:val="0"/>
        </w:rPr>
        <w:t xml:space="preserve">The possibility of applying directly for permanent residency without first completing the ordinary temporary residence period.</w:t>
      </w:r>
    </w:p>
    <w:p w:rsidR="00000000" w:rsidDel="00000000" w:rsidP="00000000" w:rsidRDefault="00000000" w:rsidRPr="00000000" w14:paraId="000062BC">
      <w:pPr>
        <w:spacing w:after="240" w:before="240" w:lineRule="auto"/>
        <w:rPr/>
      </w:pPr>
      <w:r w:rsidDel="00000000" w:rsidR="00000000" w:rsidRPr="00000000">
        <w:rPr>
          <w:rtl w:val="0"/>
        </w:rPr>
        <w:t xml:space="preserve">However, the Investor Pass is not an automatic residency purchase, a citizenship-by-investment program or a guarantee of tax residence.</w:t>
      </w:r>
    </w:p>
    <w:p w:rsidR="00000000" w:rsidDel="00000000" w:rsidP="00000000" w:rsidRDefault="00000000" w:rsidRPr="00000000" w14:paraId="000062BD">
      <w:pPr>
        <w:spacing w:after="240" w:before="240" w:lineRule="auto"/>
        <w:rPr/>
      </w:pPr>
      <w:r w:rsidDel="00000000" w:rsidR="00000000" w:rsidRPr="00000000">
        <w:rPr>
          <w:rtl w:val="0"/>
        </w:rPr>
        <w:t xml:space="preserve">The process involves distinct legal stages:</w:t>
      </w:r>
    </w:p>
    <w:p w:rsidR="00000000" w:rsidDel="00000000" w:rsidP="00000000" w:rsidRDefault="00000000" w:rsidRPr="00000000" w14:paraId="000062BE">
      <w:pPr>
        <w:numPr>
          <w:ilvl w:val="0"/>
          <w:numId w:val="394"/>
        </w:numPr>
        <w:spacing w:after="0" w:afterAutospacing="0" w:before="240" w:lineRule="auto"/>
        <w:ind w:left="720" w:hanging="360"/>
      </w:pPr>
      <w:r w:rsidDel="00000000" w:rsidR="00000000" w:rsidRPr="00000000">
        <w:rPr>
          <w:rtl w:val="0"/>
        </w:rPr>
        <w:t xml:space="preserve">Selecting a qualifying investment.</w:t>
      </w:r>
    </w:p>
    <w:p w:rsidR="00000000" w:rsidDel="00000000" w:rsidP="00000000" w:rsidRDefault="00000000" w:rsidRPr="00000000" w14:paraId="000062BF">
      <w:pPr>
        <w:numPr>
          <w:ilvl w:val="0"/>
          <w:numId w:val="394"/>
        </w:numPr>
        <w:spacing w:after="0" w:afterAutospacing="0" w:before="0" w:beforeAutospacing="0" w:lineRule="auto"/>
        <w:ind w:left="720" w:hanging="360"/>
      </w:pPr>
      <w:r w:rsidDel="00000000" w:rsidR="00000000" w:rsidRPr="00000000">
        <w:rPr>
          <w:rtl w:val="0"/>
        </w:rPr>
        <w:t xml:space="preserve">Verifying the legal and financial conditions.</w:t>
      </w:r>
    </w:p>
    <w:p w:rsidR="00000000" w:rsidDel="00000000" w:rsidP="00000000" w:rsidRDefault="00000000" w:rsidRPr="00000000" w14:paraId="000062C0">
      <w:pPr>
        <w:numPr>
          <w:ilvl w:val="0"/>
          <w:numId w:val="394"/>
        </w:numPr>
        <w:spacing w:after="0" w:afterAutospacing="0" w:before="0" w:beforeAutospacing="0" w:lineRule="auto"/>
        <w:ind w:left="720" w:hanging="360"/>
      </w:pPr>
      <w:r w:rsidDel="00000000" w:rsidR="00000000" w:rsidRPr="00000000">
        <w:rPr>
          <w:rtl w:val="0"/>
        </w:rPr>
        <w:t xml:space="preserve">Preparing investment documentation.</w:t>
      </w:r>
    </w:p>
    <w:p w:rsidR="00000000" w:rsidDel="00000000" w:rsidP="00000000" w:rsidRDefault="00000000" w:rsidRPr="00000000" w14:paraId="000062C1">
      <w:pPr>
        <w:numPr>
          <w:ilvl w:val="0"/>
          <w:numId w:val="394"/>
        </w:numPr>
        <w:spacing w:after="0" w:afterAutospacing="0" w:before="0" w:beforeAutospacing="0" w:lineRule="auto"/>
        <w:ind w:left="720" w:hanging="360"/>
      </w:pPr>
      <w:r w:rsidDel="00000000" w:rsidR="00000000" w:rsidRPr="00000000">
        <w:rPr>
          <w:rtl w:val="0"/>
        </w:rPr>
        <w:t xml:space="preserve">Demonstrating the lawful origin of funds.</w:t>
      </w:r>
    </w:p>
    <w:p w:rsidR="00000000" w:rsidDel="00000000" w:rsidP="00000000" w:rsidRDefault="00000000" w:rsidRPr="00000000" w14:paraId="000062C2">
      <w:pPr>
        <w:numPr>
          <w:ilvl w:val="0"/>
          <w:numId w:val="394"/>
        </w:numPr>
        <w:spacing w:after="0" w:afterAutospacing="0" w:before="0" w:beforeAutospacing="0" w:lineRule="auto"/>
        <w:ind w:left="720" w:hanging="360"/>
      </w:pPr>
      <w:r w:rsidDel="00000000" w:rsidR="00000000" w:rsidRPr="00000000">
        <w:rPr>
          <w:rtl w:val="0"/>
        </w:rPr>
        <w:t xml:space="preserve">Applying for the </w:t>
      </w:r>
      <w:r w:rsidDel="00000000" w:rsidR="00000000" w:rsidRPr="00000000">
        <w:rPr>
          <w:i w:val="1"/>
          <w:iCs w:val="1"/>
          <w:rtl w:val="0"/>
        </w:rPr>
        <w:t xml:space="preserve">Constancia de Inversionista Extranjero</w:t>
      </w:r>
      <w:r w:rsidDel="00000000" w:rsidR="00000000" w:rsidRPr="00000000">
        <w:rPr>
          <w:rtl w:val="0"/>
        </w:rPr>
        <w:t xml:space="preserve"> (CIE).</w:t>
      </w:r>
    </w:p>
    <w:p w:rsidR="00000000" w:rsidDel="00000000" w:rsidP="00000000" w:rsidRDefault="00000000" w:rsidRPr="00000000" w14:paraId="000062C3">
      <w:pPr>
        <w:numPr>
          <w:ilvl w:val="0"/>
          <w:numId w:val="394"/>
        </w:numPr>
        <w:spacing w:after="0" w:afterAutospacing="0" w:before="0" w:beforeAutospacing="0" w:lineRule="auto"/>
        <w:ind w:left="720" w:hanging="360"/>
      </w:pPr>
      <w:r w:rsidDel="00000000" w:rsidR="00000000" w:rsidRPr="00000000">
        <w:rPr>
          <w:rtl w:val="0"/>
        </w:rPr>
        <w:t xml:space="preserve">Applying for permanent residence through the competent immigration authority.</w:t>
      </w:r>
    </w:p>
    <w:p w:rsidR="00000000" w:rsidDel="00000000" w:rsidP="00000000" w:rsidRDefault="00000000" w:rsidRPr="00000000" w14:paraId="000062C4">
      <w:pPr>
        <w:numPr>
          <w:ilvl w:val="0"/>
          <w:numId w:val="394"/>
        </w:numPr>
        <w:spacing w:after="0" w:afterAutospacing="0" w:before="0" w:beforeAutospacing="0" w:lineRule="auto"/>
        <w:ind w:left="720" w:hanging="360"/>
      </w:pPr>
      <w:r w:rsidDel="00000000" w:rsidR="00000000" w:rsidRPr="00000000">
        <w:rPr>
          <w:rtl w:val="0"/>
        </w:rPr>
        <w:t xml:space="preserve">Completing applicable civil identification procedures.</w:t>
      </w:r>
    </w:p>
    <w:p w:rsidR="00000000" w:rsidDel="00000000" w:rsidP="00000000" w:rsidRDefault="00000000" w:rsidRPr="00000000" w14:paraId="000062C5">
      <w:pPr>
        <w:numPr>
          <w:ilvl w:val="0"/>
          <w:numId w:val="394"/>
        </w:numPr>
        <w:spacing w:after="240" w:before="0" w:beforeAutospacing="0" w:lineRule="auto"/>
        <w:ind w:left="720" w:hanging="360"/>
      </w:pPr>
      <w:r w:rsidDel="00000000" w:rsidR="00000000" w:rsidRPr="00000000">
        <w:rPr>
          <w:rtl w:val="0"/>
        </w:rPr>
        <w:t xml:space="preserve">Maintaining ongoing immigration, investment and tax compliance.</w:t>
      </w:r>
    </w:p>
    <w:p w:rsidR="00000000" w:rsidDel="00000000" w:rsidP="00000000" w:rsidRDefault="00000000" w:rsidRPr="00000000" w14:paraId="000062C6">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our international legal approach focuses on the relationship between immigration, investment, property acquisition, corporate structures and cross-border obligations.</w:t>
      </w:r>
    </w:p>
    <w:p w:rsidR="00000000" w:rsidDel="00000000" w:rsidP="00000000" w:rsidRDefault="00000000" w:rsidRPr="00000000" w14:paraId="000062C7">
      <w:pPr>
        <w:spacing w:after="240" w:before="240" w:lineRule="auto"/>
        <w:rPr/>
      </w:pPr>
      <w:r w:rsidDel="00000000" w:rsidR="00000000" w:rsidRPr="00000000">
        <w:rPr>
          <w:rtl w:val="0"/>
        </w:rPr>
        <w:t xml:space="preserve">We provide paid consultations and cross-border legal assessments within our authorized professional scope. Paraguay-specific legal representation and locally reserved services must be performed by appropriately authorized Paraguayan professionals.</w:t>
      </w:r>
    </w:p>
    <w:p w:rsidR="00000000" w:rsidDel="00000000" w:rsidP="00000000" w:rsidRDefault="00000000" w:rsidRPr="00000000" w14:paraId="000062C8">
      <w:pPr>
        <w:spacing w:after="240" w:before="240" w:lineRule="auto"/>
        <w:rPr>
          <w:b w:val="1"/>
          <w:bCs w:val="1"/>
        </w:rPr>
      </w:pPr>
      <w:r w:rsidDel="00000000" w:rsidR="00000000" w:rsidRPr="00000000">
        <w:rPr>
          <w:b w:val="1"/>
          <w:bCs w:val="1"/>
          <w:rtl w:val="0"/>
        </w:rPr>
        <w:t xml:space="preserve">[Book a Paid Investor Residency Consultation]</w:t>
      </w:r>
    </w:p>
    <w:p w:rsidR="00000000" w:rsidDel="00000000" w:rsidP="00000000" w:rsidRDefault="00000000" w:rsidRPr="00000000" w14:paraId="000062C9">
      <w:pPr>
        <w:spacing w:after="240" w:before="240" w:lineRule="auto"/>
        <w:rPr>
          <w:b w:val="1"/>
          <w:bCs w:val="1"/>
        </w:rPr>
      </w:pPr>
      <w:r w:rsidDel="00000000" w:rsidR="00000000" w:rsidRPr="00000000">
        <w:rPr>
          <w:b w:val="1"/>
          <w:bCs w:val="1"/>
          <w:rtl w:val="0"/>
        </w:rPr>
        <w:t xml:space="preserve">[Evaluate My Paraguay Investment Strategy]</w:t>
      </w:r>
    </w:p>
    <w:p w:rsidR="00000000" w:rsidDel="00000000" w:rsidP="00000000" w:rsidRDefault="00000000" w:rsidRPr="00000000" w14:paraId="000062CA">
      <w:pPr>
        <w:spacing w:after="240" w:before="240" w:lineRule="auto"/>
        <w:rPr>
          <w:b w:val="1"/>
          <w:bCs w:val="1"/>
        </w:rPr>
      </w:pPr>
      <w:r w:rsidDel="00000000" w:rsidR="00000000" w:rsidRPr="00000000">
        <w:rPr>
          <w:b w:val="1"/>
          <w:bCs w:val="1"/>
          <w:rtl w:val="0"/>
        </w:rPr>
        <w:t xml:space="preserve">[Discuss Real Estate and Permanent Residency]</w:t>
      </w:r>
    </w:p>
    <w:p w:rsidR="00000000" w:rsidDel="00000000" w:rsidP="00000000" w:rsidRDefault="00000000" w:rsidRPr="00000000" w14:paraId="00006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CC">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6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CE">
      <w:pPr>
        <w:pStyle w:val="Heading1"/>
        <w:keepNext w:val="0"/>
        <w:keepLines w:val="0"/>
        <w:spacing w:before="480" w:lineRule="auto"/>
        <w:rPr>
          <w:b w:val="1"/>
          <w:bCs w:val="1"/>
          <w:sz w:val="46"/>
          <w:szCs w:val="46"/>
        </w:rPr>
      </w:pPr>
      <w:bookmarkStart w:colFirst="0" w:colLast="0" w:name="_ewcra3voqyvr" w:id="9168"/>
      <w:bookmarkEnd w:id="9168"/>
      <w:r w:rsidDel="00000000" w:rsidR="00000000" w:rsidRPr="00000000">
        <w:rPr>
          <w:b w:val="1"/>
          <w:bCs w:val="1"/>
          <w:sz w:val="46"/>
          <w:szCs w:val="46"/>
          <w:rtl w:val="0"/>
        </w:rPr>
        <w:t xml:space="preserve">1. What Is the Paraguay Investor Pass?</w:t>
      </w:r>
    </w:p>
    <w:p w:rsidR="00000000" w:rsidDel="00000000" w:rsidP="00000000" w:rsidRDefault="00000000" w:rsidRPr="00000000" w14:paraId="000062CF">
      <w:pPr>
        <w:spacing w:after="240" w:before="240" w:lineRule="auto"/>
        <w:rPr/>
      </w:pPr>
      <w:r w:rsidDel="00000000" w:rsidR="00000000" w:rsidRPr="00000000">
        <w:rPr>
          <w:rtl w:val="0"/>
        </w:rPr>
        <w:t xml:space="preserve">The Paraguay Investor Pass is the public name used for an updated framework facilitating residence applications by qualifying foreign investors.</w:t>
      </w:r>
    </w:p>
    <w:p w:rsidR="00000000" w:rsidDel="00000000" w:rsidP="00000000" w:rsidRDefault="00000000" w:rsidRPr="00000000" w14:paraId="000062D0">
      <w:pPr>
        <w:spacing w:after="240" w:before="240" w:lineRule="auto"/>
        <w:rPr/>
      </w:pPr>
      <w:r w:rsidDel="00000000" w:rsidR="00000000" w:rsidRPr="00000000">
        <w:rPr>
          <w:rtl w:val="0"/>
        </w:rPr>
        <w:t xml:space="preserve">The central administrative document is the </w:t>
      </w:r>
      <w:r w:rsidDel="00000000" w:rsidR="00000000" w:rsidRPr="00000000">
        <w:rPr>
          <w:b w:val="1"/>
          <w:bCs w:val="1"/>
          <w:rtl w:val="0"/>
        </w:rPr>
        <w:t xml:space="preserve">Constancia de Inversionista Extranjero (CIE)</w:t>
      </w:r>
      <w:r w:rsidDel="00000000" w:rsidR="00000000" w:rsidRPr="00000000">
        <w:rPr>
          <w:rtl w:val="0"/>
        </w:rPr>
        <w:t xml:space="preserve">, or Foreign Investor Certificate.</w:t>
      </w:r>
    </w:p>
    <w:p w:rsidR="00000000" w:rsidDel="00000000" w:rsidP="00000000" w:rsidRDefault="00000000" w:rsidRPr="00000000" w14:paraId="000062D1">
      <w:pPr>
        <w:spacing w:after="240" w:before="240" w:lineRule="auto"/>
        <w:rPr/>
      </w:pPr>
      <w:r w:rsidDel="00000000" w:rsidR="00000000" w:rsidRPr="00000000">
        <w:rPr>
          <w:rtl w:val="0"/>
        </w:rPr>
        <w:t xml:space="preserve">The certificate is associated with the Ministry of Industry and Commerce and the SUACE institutional framework.</w:t>
      </w:r>
    </w:p>
    <w:p w:rsidR="00000000" w:rsidDel="00000000" w:rsidP="00000000" w:rsidRDefault="00000000" w:rsidRPr="00000000" w14:paraId="000062D2">
      <w:pPr>
        <w:spacing w:after="240" w:before="240" w:lineRule="auto"/>
        <w:rPr/>
      </w:pPr>
      <w:r w:rsidDel="00000000" w:rsidR="00000000" w:rsidRPr="00000000">
        <w:rPr>
          <w:rtl w:val="0"/>
        </w:rPr>
        <w:t xml:space="preserve">Its purpose is to establish that an applicant satisfies the requirements of an applicable foreign-investment category.</w:t>
      </w:r>
    </w:p>
    <w:p w:rsidR="00000000" w:rsidDel="00000000" w:rsidP="00000000" w:rsidRDefault="00000000" w:rsidRPr="00000000" w14:paraId="000062D3">
      <w:pPr>
        <w:spacing w:after="240" w:before="240" w:lineRule="auto"/>
        <w:rPr/>
      </w:pPr>
      <w:r w:rsidDel="00000000" w:rsidR="00000000" w:rsidRPr="00000000">
        <w:rPr>
          <w:rtl w:val="0"/>
        </w:rPr>
        <w:t xml:space="preserve">A qualifying CIE can then support an application for direct permanent residence before the </w:t>
      </w:r>
      <w:r w:rsidDel="00000000" w:rsidR="00000000" w:rsidRPr="00000000">
        <w:rPr>
          <w:b w:val="1"/>
          <w:bCs w:val="1"/>
          <w:rtl w:val="0"/>
        </w:rPr>
        <w:t xml:space="preserve">Dirección Nacional de Migraciones (DNM)</w:t>
      </w:r>
      <w:r w:rsidDel="00000000" w:rsidR="00000000" w:rsidRPr="00000000">
        <w:rPr>
          <w:rtl w:val="0"/>
        </w:rPr>
        <w:t xml:space="preserve">.</w:t>
      </w:r>
    </w:p>
    <w:p w:rsidR="00000000" w:rsidDel="00000000" w:rsidP="00000000" w:rsidRDefault="00000000" w:rsidRPr="00000000" w14:paraId="000062D4">
      <w:pPr>
        <w:spacing w:after="240" w:before="240" w:lineRule="auto"/>
        <w:rPr/>
      </w:pPr>
      <w:r w:rsidDel="00000000" w:rsidR="00000000" w:rsidRPr="00000000">
        <w:rPr>
          <w:rtl w:val="0"/>
        </w:rPr>
        <w:t xml:space="preserve">The process involves two distinct decisions:</w:t>
      </w:r>
    </w:p>
    <w:p w:rsidR="00000000" w:rsidDel="00000000" w:rsidP="00000000" w:rsidRDefault="00000000" w:rsidRPr="00000000" w14:paraId="000062D5">
      <w:pPr>
        <w:spacing w:after="240" w:before="240" w:lineRule="auto"/>
        <w:rPr/>
      </w:pPr>
      <w:r w:rsidDel="00000000" w:rsidR="00000000" w:rsidRPr="00000000">
        <w:rPr>
          <w:b w:val="1"/>
          <w:bCs w:val="1"/>
          <w:rtl w:val="0"/>
        </w:rPr>
        <w:t xml:space="preserve">Investment qualification:</w:t>
      </w:r>
      <w:r w:rsidDel="00000000" w:rsidR="00000000" w:rsidRPr="00000000">
        <w:rPr>
          <w:rtl w:val="0"/>
        </w:rPr>
        <w:t xml:space="preserve"> Whether the applicant satisfies the requirements for the relevant investment certificate.</w:t>
      </w:r>
    </w:p>
    <w:p w:rsidR="00000000" w:rsidDel="00000000" w:rsidP="00000000" w:rsidRDefault="00000000" w:rsidRPr="00000000" w14:paraId="000062D6">
      <w:pPr>
        <w:spacing w:after="240" w:before="240" w:lineRule="auto"/>
        <w:rPr/>
      </w:pPr>
      <w:r w:rsidDel="00000000" w:rsidR="00000000" w:rsidRPr="00000000">
        <w:rPr>
          <w:b w:val="1"/>
          <w:bCs w:val="1"/>
          <w:rtl w:val="0"/>
        </w:rPr>
        <w:t xml:space="preserve">Immigration qualification:</w:t>
      </w:r>
      <w:r w:rsidDel="00000000" w:rsidR="00000000" w:rsidRPr="00000000">
        <w:rPr>
          <w:rtl w:val="0"/>
        </w:rPr>
        <w:t xml:space="preserve"> Whether the applicant satisfies the requirements for permanent residence.</w:t>
      </w:r>
    </w:p>
    <w:p w:rsidR="00000000" w:rsidDel="00000000" w:rsidP="00000000" w:rsidRDefault="00000000" w:rsidRPr="00000000" w14:paraId="000062D7">
      <w:pPr>
        <w:spacing w:after="240" w:before="240" w:lineRule="auto"/>
        <w:rPr/>
      </w:pPr>
      <w:r w:rsidDel="00000000" w:rsidR="00000000" w:rsidRPr="00000000">
        <w:rPr>
          <w:rtl w:val="0"/>
        </w:rPr>
        <w:t xml:space="preserve">Neither decision should be confused with citizenship, banking approval or tax residence.</w:t>
      </w:r>
    </w:p>
    <w:p w:rsidR="00000000" w:rsidDel="00000000" w:rsidP="00000000" w:rsidRDefault="00000000" w:rsidRPr="00000000" w14:paraId="00006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D9">
      <w:pPr>
        <w:pStyle w:val="Heading1"/>
        <w:keepNext w:val="0"/>
        <w:keepLines w:val="0"/>
        <w:spacing w:before="480" w:lineRule="auto"/>
        <w:rPr>
          <w:b w:val="1"/>
          <w:bCs w:val="1"/>
          <w:sz w:val="46"/>
          <w:szCs w:val="46"/>
        </w:rPr>
      </w:pPr>
      <w:bookmarkStart w:colFirst="0" w:colLast="0" w:name="_ufrtfb3nehc0" w:id="9169"/>
      <w:bookmarkEnd w:id="9169"/>
      <w:r w:rsidDel="00000000" w:rsidR="00000000" w:rsidRPr="00000000">
        <w:rPr>
          <w:b w:val="1"/>
          <w:bCs w:val="1"/>
          <w:sz w:val="46"/>
          <w:szCs w:val="46"/>
          <w:rtl w:val="0"/>
        </w:rPr>
        <w:t xml:space="preserve">2. The Legal Framework</w:t>
      </w:r>
    </w:p>
    <w:p w:rsidR="00000000" w:rsidDel="00000000" w:rsidP="00000000" w:rsidRDefault="00000000" w:rsidRPr="00000000" w14:paraId="000062DA">
      <w:pPr>
        <w:pStyle w:val="Heading2"/>
        <w:keepNext w:val="0"/>
        <w:keepLines w:val="0"/>
        <w:spacing w:after="80" w:lineRule="auto"/>
        <w:rPr>
          <w:b w:val="1"/>
          <w:bCs w:val="1"/>
          <w:sz w:val="34"/>
          <w:szCs w:val="34"/>
        </w:rPr>
      </w:pPr>
      <w:bookmarkStart w:colFirst="0" w:colLast="0" w:name="_g5slx2ogv56b" w:id="9170"/>
      <w:bookmarkEnd w:id="9170"/>
      <w:r w:rsidDel="00000000" w:rsidR="00000000" w:rsidRPr="00000000">
        <w:rPr>
          <w:b w:val="1"/>
          <w:bCs w:val="1"/>
          <w:sz w:val="34"/>
          <w:szCs w:val="34"/>
          <w:rtl w:val="0"/>
        </w:rPr>
        <w:t xml:space="preserve">Resolution No. 0283/2026</w:t>
      </w:r>
    </w:p>
    <w:p w:rsidR="00000000" w:rsidDel="00000000" w:rsidP="00000000" w:rsidRDefault="00000000" w:rsidRPr="00000000" w14:paraId="000062DB">
      <w:pPr>
        <w:spacing w:after="240" w:before="240" w:lineRule="auto"/>
        <w:rPr/>
      </w:pPr>
      <w:r w:rsidDel="00000000" w:rsidR="00000000" w:rsidRPr="00000000">
        <w:rPr>
          <w:rtl w:val="0"/>
        </w:rPr>
        <w:t xml:space="preserve">The updated Investor Pass framework was announced by Paraguay's Ministry of Industry and Commerce in April 2026.</w:t>
      </w:r>
    </w:p>
    <w:p w:rsidR="00000000" w:rsidDel="00000000" w:rsidP="00000000" w:rsidRDefault="00000000" w:rsidRPr="00000000" w14:paraId="000062DC">
      <w:pPr>
        <w:spacing w:after="240" w:before="240" w:lineRule="auto"/>
        <w:rPr/>
      </w:pPr>
      <w:r w:rsidDel="00000000" w:rsidR="00000000" w:rsidRPr="00000000">
        <w:rPr>
          <w:rtl w:val="0"/>
        </w:rPr>
        <w:t xml:space="preserve">Its central regulatory reference is </w:t>
      </w:r>
      <w:r w:rsidDel="00000000" w:rsidR="00000000" w:rsidRPr="00000000">
        <w:rPr>
          <w:b w:val="1"/>
          <w:bCs w:val="1"/>
          <w:rtl w:val="0"/>
        </w:rPr>
        <w:t xml:space="preserve">Resolution No. 0283/2026</w:t>
      </w:r>
      <w:r w:rsidDel="00000000" w:rsidR="00000000" w:rsidRPr="00000000">
        <w:rPr>
          <w:rtl w:val="0"/>
        </w:rPr>
        <w:t xml:space="preserve">, concerning the issuance of the CIE.</w:t>
      </w:r>
    </w:p>
    <w:p w:rsidR="00000000" w:rsidDel="00000000" w:rsidP="00000000" w:rsidRDefault="00000000" w:rsidRPr="00000000" w14:paraId="000062DD">
      <w:pPr>
        <w:spacing w:after="240" w:before="240" w:lineRule="auto"/>
        <w:rPr/>
      </w:pPr>
      <w:r w:rsidDel="00000000" w:rsidR="00000000" w:rsidRPr="00000000">
        <w:rPr>
          <w:rtl w:val="0"/>
        </w:rPr>
        <w:t xml:space="preserve">Other important legislation includes:</w:t>
      </w:r>
    </w:p>
    <w:p w:rsidR="00000000" w:rsidDel="00000000" w:rsidP="00000000" w:rsidRDefault="00000000" w:rsidRPr="00000000" w14:paraId="000062DE">
      <w:pPr>
        <w:numPr>
          <w:ilvl w:val="0"/>
          <w:numId w:val="180"/>
        </w:numPr>
        <w:spacing w:after="0" w:afterAutospacing="0" w:before="240" w:lineRule="auto"/>
        <w:ind w:left="720" w:hanging="360"/>
      </w:pPr>
      <w:r w:rsidDel="00000000" w:rsidR="00000000" w:rsidRPr="00000000">
        <w:rPr>
          <w:rtl w:val="0"/>
        </w:rPr>
        <w:t xml:space="preserve">Law No. 6,984/2022 — Paraguayan Migration Law.</w:t>
      </w:r>
    </w:p>
    <w:p w:rsidR="00000000" w:rsidDel="00000000" w:rsidP="00000000" w:rsidRDefault="00000000" w:rsidRPr="00000000" w14:paraId="000062DF">
      <w:pPr>
        <w:numPr>
          <w:ilvl w:val="0"/>
          <w:numId w:val="180"/>
        </w:numPr>
        <w:spacing w:after="0" w:afterAutospacing="0" w:before="0" w:beforeAutospacing="0" w:lineRule="auto"/>
        <w:ind w:left="720" w:hanging="360"/>
      </w:pPr>
      <w:r w:rsidDel="00000000" w:rsidR="00000000" w:rsidRPr="00000000">
        <w:rPr>
          <w:rtl w:val="0"/>
        </w:rPr>
        <w:t xml:space="preserve">Law No. 4,986/2013 — SUACE framework.</w:t>
      </w:r>
    </w:p>
    <w:p w:rsidR="00000000" w:rsidDel="00000000" w:rsidP="00000000" w:rsidRDefault="00000000" w:rsidRPr="00000000" w14:paraId="000062E0">
      <w:pPr>
        <w:numPr>
          <w:ilvl w:val="0"/>
          <w:numId w:val="180"/>
        </w:numPr>
        <w:spacing w:after="0" w:afterAutospacing="0" w:before="0" w:beforeAutospacing="0" w:lineRule="auto"/>
        <w:ind w:left="720" w:hanging="360"/>
      </w:pPr>
      <w:r w:rsidDel="00000000" w:rsidR="00000000" w:rsidRPr="00000000">
        <w:rPr>
          <w:rtl w:val="0"/>
        </w:rPr>
        <w:t xml:space="preserve">Applicable implementing regulations.</w:t>
      </w:r>
    </w:p>
    <w:p w:rsidR="00000000" w:rsidDel="00000000" w:rsidP="00000000" w:rsidRDefault="00000000" w:rsidRPr="00000000" w14:paraId="000062E1">
      <w:pPr>
        <w:numPr>
          <w:ilvl w:val="0"/>
          <w:numId w:val="180"/>
        </w:numPr>
        <w:spacing w:after="0" w:afterAutospacing="0" w:before="0" w:beforeAutospacing="0" w:lineRule="auto"/>
        <w:ind w:left="720" w:hanging="360"/>
      </w:pPr>
      <w:r w:rsidDel="00000000" w:rsidR="00000000" w:rsidRPr="00000000">
        <w:rPr>
          <w:rtl w:val="0"/>
        </w:rPr>
        <w:t xml:space="preserve">Anti-money-laundering and financial compliance legislation.</w:t>
      </w:r>
    </w:p>
    <w:p w:rsidR="00000000" w:rsidDel="00000000" w:rsidP="00000000" w:rsidRDefault="00000000" w:rsidRPr="00000000" w14:paraId="000062E2">
      <w:pPr>
        <w:numPr>
          <w:ilvl w:val="0"/>
          <w:numId w:val="180"/>
        </w:numPr>
        <w:spacing w:after="0" w:afterAutospacing="0" w:before="0" w:beforeAutospacing="0" w:lineRule="auto"/>
        <w:ind w:left="720" w:hanging="360"/>
      </w:pPr>
      <w:r w:rsidDel="00000000" w:rsidR="00000000" w:rsidRPr="00000000">
        <w:rPr>
          <w:rtl w:val="0"/>
        </w:rPr>
        <w:t xml:space="preserve">Relevant property and commercial laws.</w:t>
      </w:r>
    </w:p>
    <w:p w:rsidR="00000000" w:rsidDel="00000000" w:rsidP="00000000" w:rsidRDefault="00000000" w:rsidRPr="00000000" w14:paraId="000062E3">
      <w:pPr>
        <w:numPr>
          <w:ilvl w:val="0"/>
          <w:numId w:val="180"/>
        </w:numPr>
        <w:spacing w:after="240" w:before="0" w:beforeAutospacing="0" w:lineRule="auto"/>
        <w:ind w:left="720" w:hanging="360"/>
      </w:pPr>
      <w:r w:rsidDel="00000000" w:rsidR="00000000" w:rsidRPr="00000000">
        <w:rPr>
          <w:rtl w:val="0"/>
        </w:rPr>
        <w:t xml:space="preserve">Paraguayan tax legislation.</w:t>
      </w:r>
    </w:p>
    <w:p w:rsidR="00000000" w:rsidDel="00000000" w:rsidP="00000000" w:rsidRDefault="00000000" w:rsidRPr="00000000" w14:paraId="000062E4">
      <w:pPr>
        <w:spacing w:after="240" w:before="240" w:lineRule="auto"/>
        <w:rPr/>
      </w:pPr>
      <w:r w:rsidDel="00000000" w:rsidR="00000000" w:rsidRPr="00000000">
        <w:rPr>
          <w:b w:val="1"/>
          <w:bCs w:val="1"/>
          <w:rtl w:val="0"/>
        </w:rPr>
        <w:t xml:space="preserve">Article 46 of Law No. 6,984/2022</w:t>
      </w:r>
      <w:r w:rsidDel="00000000" w:rsidR="00000000" w:rsidRPr="00000000">
        <w:rPr>
          <w:rtl w:val="0"/>
        </w:rPr>
        <w:t xml:space="preserve"> provides the statutory basis for an exception to the ordinary temporary residence requirement for foreigners who can demonstrate qualifying investment under the applicable framework.</w:t>
      </w:r>
    </w:p>
    <w:p w:rsidR="00000000" w:rsidDel="00000000" w:rsidP="00000000" w:rsidRDefault="00000000" w:rsidRPr="00000000" w14:paraId="000062E5">
      <w:pPr>
        <w:spacing w:after="240" w:before="240" w:lineRule="auto"/>
        <w:rPr/>
      </w:pPr>
      <w:r w:rsidDel="00000000" w:rsidR="00000000" w:rsidRPr="00000000">
        <w:rPr>
          <w:rtl w:val="0"/>
        </w:rPr>
        <w:t xml:space="preserve">The existence of this exception does not remove the applicant's obligation to satisfy immigration requirements.</w:t>
      </w:r>
    </w:p>
    <w:p w:rsidR="00000000" w:rsidDel="00000000" w:rsidP="00000000" w:rsidRDefault="00000000" w:rsidRPr="00000000" w14:paraId="00006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E7">
      <w:pPr>
        <w:pStyle w:val="Heading1"/>
        <w:keepNext w:val="0"/>
        <w:keepLines w:val="0"/>
        <w:spacing w:before="480" w:lineRule="auto"/>
        <w:rPr>
          <w:b w:val="1"/>
          <w:bCs w:val="1"/>
          <w:sz w:val="46"/>
          <w:szCs w:val="46"/>
        </w:rPr>
      </w:pPr>
      <w:bookmarkStart w:colFirst="0" w:colLast="0" w:name="_jnbiu139vvkx" w:id="9171"/>
      <w:bookmarkEnd w:id="9171"/>
      <w:r w:rsidDel="00000000" w:rsidR="00000000" w:rsidRPr="00000000">
        <w:rPr>
          <w:b w:val="1"/>
          <w:bCs w:val="1"/>
          <w:sz w:val="46"/>
          <w:szCs w:val="46"/>
          <w:rtl w:val="0"/>
        </w:rPr>
        <w:t xml:space="preserve">3. The Four Investor Pass Categories</w:t>
      </w:r>
    </w:p>
    <w:p w:rsidR="00000000" w:rsidDel="00000000" w:rsidP="00000000" w:rsidRDefault="00000000" w:rsidRPr="00000000" w14:paraId="000062E8">
      <w:pPr>
        <w:spacing w:after="240" w:before="240" w:lineRule="auto"/>
        <w:rPr/>
      </w:pPr>
      <w:r w:rsidDel="00000000" w:rsidR="00000000" w:rsidRPr="00000000">
        <w:rPr>
          <w:rtl w:val="0"/>
        </w:rPr>
        <w:t xml:space="preserve">The updated framework identifies four principal investment categories.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1.824"/>
        <w:gridCol w:w="2011.7759999999998"/>
        <w:gridCol w:w="5366.4"/>
        <w:tblGridChange w:id="0">
          <w:tblGrid>
            <w:gridCol w:w="1981.824"/>
            <w:gridCol w:w="2011.7759999999998"/>
            <w:gridCol w:w="5366.4"/>
          </w:tblGrid>
        </w:tblGridChange>
      </w:tblGrid>
      <w:tr>
        <w:trPr>
          <w:cantSplit w:val="0"/>
          <w:trHeight w:val="785" w:hRule="atLeast"/>
          <w:tblHeader w:val="0"/>
        </w:trPr>
        <w:tc>
          <w:tcPr/>
          <w:p w:rsidR="00000000" w:rsidDel="00000000" w:rsidP="00000000" w:rsidRDefault="00000000" w:rsidRPr="00000000" w14:paraId="000062E9">
            <w:pPr>
              <w:jc w:val="center"/>
              <w:rPr/>
            </w:pPr>
            <w:r w:rsidDel="00000000" w:rsidR="00000000" w:rsidRPr="00000000">
              <w:rPr>
                <w:b w:val="1"/>
                <w:bCs w:val="1"/>
                <w:rtl w:val="0"/>
              </w:rPr>
              <w:t xml:space="preserve">Investment Category</w:t>
            </w:r>
            <w:r w:rsidDel="00000000" w:rsidR="00000000" w:rsidRPr="00000000">
              <w:rPr>
                <w:rtl w:val="0"/>
              </w:rPr>
            </w:r>
          </w:p>
        </w:tc>
        <w:tc>
          <w:tcPr/>
          <w:p w:rsidR="00000000" w:rsidDel="00000000" w:rsidP="00000000" w:rsidRDefault="00000000" w:rsidRPr="00000000" w14:paraId="000062EA">
            <w:pPr>
              <w:jc w:val="center"/>
              <w:rPr/>
            </w:pPr>
            <w:r w:rsidDel="00000000" w:rsidR="00000000" w:rsidRPr="00000000">
              <w:rPr>
                <w:b w:val="1"/>
                <w:bCs w:val="1"/>
                <w:rtl w:val="0"/>
              </w:rPr>
              <w:t xml:space="preserve">Advertised Minimum</w:t>
            </w:r>
            <w:r w:rsidDel="00000000" w:rsidR="00000000" w:rsidRPr="00000000">
              <w:rPr>
                <w:rtl w:val="0"/>
              </w:rPr>
            </w:r>
          </w:p>
        </w:tc>
        <w:tc>
          <w:tcPr/>
          <w:p w:rsidR="00000000" w:rsidDel="00000000" w:rsidP="00000000" w:rsidRDefault="00000000" w:rsidRPr="00000000" w14:paraId="000062EB">
            <w:pPr>
              <w:jc w:val="center"/>
              <w:rPr/>
            </w:pPr>
            <w:r w:rsidDel="00000000" w:rsidR="00000000" w:rsidRPr="00000000">
              <w:rPr>
                <w:b w:val="1"/>
                <w:bCs w:val="1"/>
                <w:rtl w:val="0"/>
              </w:rPr>
              <w:t xml:space="preserve">Principal Considerations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62EC">
            <w:pPr>
              <w:rPr/>
            </w:pPr>
            <w:r w:rsidDel="00000000" w:rsidR="00000000" w:rsidRPr="00000000">
              <w:rPr>
                <w:rtl w:val="0"/>
              </w:rPr>
              <w:t xml:space="preserve">Productive investment</w:t>
            </w:r>
          </w:p>
        </w:tc>
        <w:tc>
          <w:tcPr/>
          <w:p w:rsidR="00000000" w:rsidDel="00000000" w:rsidP="00000000" w:rsidRDefault="00000000" w:rsidRPr="00000000" w14:paraId="000062ED">
            <w:pPr>
              <w:rPr/>
            </w:pPr>
            <w:r w:rsidDel="00000000" w:rsidR="00000000" w:rsidRPr="00000000">
              <w:rPr>
                <w:rtl w:val="0"/>
              </w:rPr>
              <w:t xml:space="preserve">USD 70,000</w:t>
            </w:r>
          </w:p>
        </w:tc>
        <w:tc>
          <w:tcPr/>
          <w:p w:rsidR="00000000" w:rsidDel="00000000" w:rsidP="00000000" w:rsidRDefault="00000000" w:rsidRPr="00000000" w14:paraId="000062EE">
            <w:pPr>
              <w:rPr/>
            </w:pPr>
            <w:r w:rsidDel="00000000" w:rsidR="00000000" w:rsidRPr="00000000">
              <w:rPr>
                <w:rtl w:val="0"/>
              </w:rPr>
              <w:t xml:space="preserve">Business activity, business plan, employment and implementation obligations</w:t>
            </w:r>
          </w:p>
        </w:tc>
      </w:tr>
      <w:tr>
        <w:trPr>
          <w:cantSplit w:val="0"/>
          <w:trHeight w:val="785" w:hRule="atLeast"/>
          <w:tblHeader w:val="0"/>
        </w:trPr>
        <w:tc>
          <w:tcPr/>
          <w:p w:rsidR="00000000" w:rsidDel="00000000" w:rsidP="00000000" w:rsidRDefault="00000000" w:rsidRPr="00000000" w14:paraId="000062EF">
            <w:pPr>
              <w:rPr/>
            </w:pPr>
            <w:r w:rsidDel="00000000" w:rsidR="00000000" w:rsidRPr="00000000">
              <w:rPr>
                <w:rtl w:val="0"/>
              </w:rPr>
              <w:t xml:space="preserve">Financial instruments</w:t>
            </w:r>
          </w:p>
        </w:tc>
        <w:tc>
          <w:tcPr/>
          <w:p w:rsidR="00000000" w:rsidDel="00000000" w:rsidP="00000000" w:rsidRDefault="00000000" w:rsidRPr="00000000" w14:paraId="000062F0">
            <w:pPr>
              <w:rPr/>
            </w:pPr>
            <w:r w:rsidDel="00000000" w:rsidR="00000000" w:rsidRPr="00000000">
              <w:rPr>
                <w:rtl w:val="0"/>
              </w:rPr>
              <w:t xml:space="preserve">USD 200,000</w:t>
            </w:r>
          </w:p>
        </w:tc>
        <w:tc>
          <w:tcPr/>
          <w:p w:rsidR="00000000" w:rsidDel="00000000" w:rsidP="00000000" w:rsidRDefault="00000000" w:rsidRPr="00000000" w14:paraId="000062F1">
            <w:pPr>
              <w:rPr/>
            </w:pPr>
            <w:r w:rsidDel="00000000" w:rsidR="00000000" w:rsidRPr="00000000">
              <w:rPr>
                <w:rtl w:val="0"/>
              </w:rPr>
              <w:t xml:space="preserve">Qualifying regulated instruments, holding and reporting requirements</w:t>
            </w:r>
          </w:p>
        </w:tc>
      </w:tr>
      <w:tr>
        <w:trPr>
          <w:cantSplit w:val="0"/>
          <w:trHeight w:val="785" w:hRule="atLeast"/>
          <w:tblHeader w:val="0"/>
        </w:trPr>
        <w:tc>
          <w:tcPr/>
          <w:p w:rsidR="00000000" w:rsidDel="00000000" w:rsidP="00000000" w:rsidRDefault="00000000" w:rsidRPr="00000000" w14:paraId="000062F2">
            <w:pPr>
              <w:rPr/>
            </w:pPr>
            <w:r w:rsidDel="00000000" w:rsidR="00000000" w:rsidRPr="00000000">
              <w:rPr>
                <w:rtl w:val="0"/>
              </w:rPr>
              <w:t xml:space="preserve">Real estate</w:t>
            </w:r>
          </w:p>
        </w:tc>
        <w:tc>
          <w:tcPr/>
          <w:p w:rsidR="00000000" w:rsidDel="00000000" w:rsidP="00000000" w:rsidRDefault="00000000" w:rsidRPr="00000000" w14:paraId="000062F3">
            <w:pPr>
              <w:rPr/>
            </w:pPr>
            <w:r w:rsidDel="00000000" w:rsidR="00000000" w:rsidRPr="00000000">
              <w:rPr>
                <w:rtl w:val="0"/>
              </w:rPr>
              <w:t xml:space="preserve">USD 200,000</w:t>
            </w:r>
          </w:p>
        </w:tc>
        <w:tc>
          <w:tcPr/>
          <w:p w:rsidR="00000000" w:rsidDel="00000000" w:rsidP="00000000" w:rsidRDefault="00000000" w:rsidRPr="00000000" w14:paraId="000062F4">
            <w:pPr>
              <w:rPr/>
            </w:pPr>
            <w:r w:rsidDel="00000000" w:rsidR="00000000" w:rsidRPr="00000000">
              <w:rPr>
                <w:rtl w:val="0"/>
              </w:rPr>
              <w:t xml:space="preserve">Qualifying property investment with an economic purpose</w:t>
            </w:r>
          </w:p>
        </w:tc>
      </w:tr>
      <w:tr>
        <w:trPr>
          <w:cantSplit w:val="0"/>
          <w:trHeight w:val="785" w:hRule="atLeast"/>
          <w:tblHeader w:val="0"/>
        </w:trPr>
        <w:tc>
          <w:tcPr/>
          <w:p w:rsidR="00000000" w:rsidDel="00000000" w:rsidP="00000000" w:rsidRDefault="00000000" w:rsidRPr="00000000" w14:paraId="000062F5">
            <w:pPr>
              <w:rPr/>
            </w:pPr>
            <w:r w:rsidDel="00000000" w:rsidR="00000000" w:rsidRPr="00000000">
              <w:rPr>
                <w:rtl w:val="0"/>
              </w:rPr>
              <w:t xml:space="preserve">Tourism</w:t>
            </w:r>
          </w:p>
        </w:tc>
        <w:tc>
          <w:tcPr/>
          <w:p w:rsidR="00000000" w:rsidDel="00000000" w:rsidP="00000000" w:rsidRDefault="00000000" w:rsidRPr="00000000" w14:paraId="000062F6">
            <w:pPr>
              <w:rPr/>
            </w:pPr>
            <w:r w:rsidDel="00000000" w:rsidR="00000000" w:rsidRPr="00000000">
              <w:rPr>
                <w:rtl w:val="0"/>
              </w:rPr>
              <w:t xml:space="preserve">USD 150,000</w:t>
            </w:r>
          </w:p>
        </w:tc>
        <w:tc>
          <w:tcPr/>
          <w:p w:rsidR="00000000" w:rsidDel="00000000" w:rsidP="00000000" w:rsidRDefault="00000000" w:rsidRPr="00000000" w14:paraId="000062F7">
            <w:pPr>
              <w:rPr/>
            </w:pPr>
            <w:r w:rsidDel="00000000" w:rsidR="00000000" w:rsidRPr="00000000">
              <w:rPr>
                <w:rtl w:val="0"/>
              </w:rPr>
              <w:t xml:space="preserve">Qualifying tourism activity, project plan and monitoring requirements</w:t>
            </w:r>
          </w:p>
        </w:tc>
      </w:tr>
    </w:tbl>
    <w:p w:rsidR="00000000" w:rsidDel="00000000" w:rsidP="00000000" w:rsidRDefault="00000000" w:rsidRPr="00000000" w14:paraId="000062F8">
      <w:pPr>
        <w:spacing w:after="240" w:before="240" w:lineRule="auto"/>
        <w:rPr/>
      </w:pPr>
      <w:r w:rsidDel="00000000" w:rsidR="00000000" w:rsidRPr="00000000">
        <w:rPr>
          <w:rtl w:val="0"/>
        </w:rPr>
        <w:t xml:space="preserve">Amounts and category conditions must be checked against the current regulatory text and administrative guidance before committing capital.</w:t>
      </w:r>
    </w:p>
    <w:p w:rsidR="00000000" w:rsidDel="00000000" w:rsidP="00000000" w:rsidRDefault="00000000" w:rsidRPr="00000000" w14:paraId="000062F9">
      <w:pPr>
        <w:spacing w:after="240" w:before="240" w:lineRule="auto"/>
        <w:rPr/>
      </w:pPr>
      <w:r w:rsidDel="00000000" w:rsidR="00000000" w:rsidRPr="00000000">
        <w:rPr>
          <w:rtl w:val="0"/>
        </w:rPr>
        <w:t xml:space="preserve">An investment exceeding the stated minimum is not automatically eligible.</w:t>
      </w:r>
    </w:p>
    <w:p w:rsidR="00000000" w:rsidDel="00000000" w:rsidP="00000000" w:rsidRDefault="00000000" w:rsidRPr="00000000" w14:paraId="000062FA">
      <w:pPr>
        <w:spacing w:after="240" w:before="240" w:lineRule="auto"/>
        <w:rPr/>
      </w:pPr>
      <w:r w:rsidDel="00000000" w:rsidR="00000000" w:rsidRPr="00000000">
        <w:rPr>
          <w:rtl w:val="0"/>
        </w:rPr>
        <w:t xml:space="preserve">The legal form, documentation, economic purpose and applicant's compliance are also important.</w:t>
      </w:r>
    </w:p>
    <w:p w:rsidR="00000000" w:rsidDel="00000000" w:rsidP="00000000" w:rsidRDefault="00000000" w:rsidRPr="00000000" w14:paraId="00006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2FC">
      <w:pPr>
        <w:pStyle w:val="Heading1"/>
        <w:keepNext w:val="0"/>
        <w:keepLines w:val="0"/>
        <w:spacing w:before="480" w:lineRule="auto"/>
        <w:rPr>
          <w:b w:val="1"/>
          <w:bCs w:val="1"/>
          <w:sz w:val="46"/>
          <w:szCs w:val="46"/>
        </w:rPr>
      </w:pPr>
      <w:bookmarkStart w:colFirst="0" w:colLast="0" w:name="_9e9jw1dvv0et" w:id="9172"/>
      <w:bookmarkEnd w:id="9172"/>
      <w:r w:rsidDel="00000000" w:rsidR="00000000" w:rsidRPr="00000000">
        <w:rPr>
          <w:b w:val="1"/>
          <w:bCs w:val="1"/>
          <w:sz w:val="46"/>
          <w:szCs w:val="46"/>
          <w:rtl w:val="0"/>
        </w:rPr>
        <w:t xml:space="preserve">4. Direct Permanent Residency for Investors</w:t>
      </w:r>
    </w:p>
    <w:p w:rsidR="00000000" w:rsidDel="00000000" w:rsidP="00000000" w:rsidRDefault="00000000" w:rsidRPr="00000000" w14:paraId="000062FD">
      <w:pPr>
        <w:pStyle w:val="Heading2"/>
        <w:keepNext w:val="0"/>
        <w:keepLines w:val="0"/>
        <w:spacing w:after="80" w:lineRule="auto"/>
        <w:rPr>
          <w:b w:val="1"/>
          <w:bCs w:val="1"/>
          <w:sz w:val="34"/>
          <w:szCs w:val="34"/>
        </w:rPr>
      </w:pPr>
      <w:bookmarkStart w:colFirst="0" w:colLast="0" w:name="_m9h4qz16tmre" w:id="9173"/>
      <w:bookmarkEnd w:id="9173"/>
      <w:r w:rsidDel="00000000" w:rsidR="00000000" w:rsidRPr="00000000">
        <w:rPr>
          <w:b w:val="1"/>
          <w:bCs w:val="1"/>
          <w:sz w:val="34"/>
          <w:szCs w:val="34"/>
          <w:rtl w:val="0"/>
        </w:rPr>
        <w:t xml:space="preserve">Can Investors Skip Temporary Residence?</w:t>
      </w:r>
    </w:p>
    <w:p w:rsidR="00000000" w:rsidDel="00000000" w:rsidP="00000000" w:rsidRDefault="00000000" w:rsidRPr="00000000" w14:paraId="000062FE">
      <w:pPr>
        <w:spacing w:after="240" w:before="240" w:lineRule="auto"/>
        <w:rPr/>
      </w:pPr>
      <w:r w:rsidDel="00000000" w:rsidR="00000000" w:rsidRPr="00000000">
        <w:rPr>
          <w:rtl w:val="0"/>
        </w:rPr>
        <w:t xml:space="preserve">Qualifying foreign investors may benefit from an exception to the ordinary temporary residence prerequisite.</w:t>
      </w:r>
    </w:p>
    <w:p w:rsidR="00000000" w:rsidDel="00000000" w:rsidP="00000000" w:rsidRDefault="00000000" w:rsidRPr="00000000" w14:paraId="000062FF">
      <w:pPr>
        <w:spacing w:after="240" w:before="240" w:lineRule="auto"/>
        <w:rPr/>
      </w:pPr>
      <w:r w:rsidDel="00000000" w:rsidR="00000000" w:rsidRPr="00000000">
        <w:rPr>
          <w:rtl w:val="0"/>
        </w:rPr>
        <w:t xml:space="preserve">This means an eligible applicant may proceed toward permanent residence without first holding ordinary temporary residence for two years.</w:t>
      </w:r>
    </w:p>
    <w:p w:rsidR="00000000" w:rsidDel="00000000" w:rsidP="00000000" w:rsidRDefault="00000000" w:rsidRPr="00000000" w14:paraId="00006300">
      <w:pPr>
        <w:spacing w:after="240" w:before="240" w:lineRule="auto"/>
        <w:rPr/>
      </w:pPr>
      <w:r w:rsidDel="00000000" w:rsidR="00000000" w:rsidRPr="00000000">
        <w:rPr>
          <w:rtl w:val="0"/>
        </w:rPr>
        <w:t xml:space="preserve">However, the pathway is conditional.</w:t>
      </w:r>
    </w:p>
    <w:p w:rsidR="00000000" w:rsidDel="00000000" w:rsidP="00000000" w:rsidRDefault="00000000" w:rsidRPr="00000000" w14:paraId="00006301">
      <w:pPr>
        <w:spacing w:after="240" w:before="240" w:lineRule="auto"/>
        <w:rPr/>
      </w:pPr>
      <w:r w:rsidDel="00000000" w:rsidR="00000000" w:rsidRPr="00000000">
        <w:rPr>
          <w:rtl w:val="0"/>
        </w:rPr>
        <w:t xml:space="preserve">The applicant generally needs:</w:t>
      </w:r>
    </w:p>
    <w:p w:rsidR="00000000" w:rsidDel="00000000" w:rsidP="00000000" w:rsidRDefault="00000000" w:rsidRPr="00000000" w14:paraId="00006302">
      <w:pPr>
        <w:numPr>
          <w:ilvl w:val="0"/>
          <w:numId w:val="190"/>
        </w:numPr>
        <w:spacing w:after="0" w:afterAutospacing="0" w:before="240" w:lineRule="auto"/>
        <w:ind w:left="720" w:hanging="360"/>
      </w:pPr>
      <w:r w:rsidDel="00000000" w:rsidR="00000000" w:rsidRPr="00000000">
        <w:rPr>
          <w:rtl w:val="0"/>
        </w:rPr>
        <w:t xml:space="preserve">A qualifying investment.</w:t>
      </w:r>
    </w:p>
    <w:p w:rsidR="00000000" w:rsidDel="00000000" w:rsidP="00000000" w:rsidRDefault="00000000" w:rsidRPr="00000000" w14:paraId="00006303">
      <w:pPr>
        <w:numPr>
          <w:ilvl w:val="0"/>
          <w:numId w:val="190"/>
        </w:numPr>
        <w:spacing w:after="0" w:afterAutospacing="0" w:before="0" w:beforeAutospacing="0" w:lineRule="auto"/>
        <w:ind w:left="720" w:hanging="360"/>
      </w:pPr>
      <w:r w:rsidDel="00000000" w:rsidR="00000000" w:rsidRPr="00000000">
        <w:rPr>
          <w:rtl w:val="0"/>
        </w:rPr>
        <w:t xml:space="preserve">The applicable CIE.</w:t>
      </w:r>
    </w:p>
    <w:p w:rsidR="00000000" w:rsidDel="00000000" w:rsidP="00000000" w:rsidRDefault="00000000" w:rsidRPr="00000000" w14:paraId="00006304">
      <w:pPr>
        <w:numPr>
          <w:ilvl w:val="0"/>
          <w:numId w:val="190"/>
        </w:numPr>
        <w:spacing w:after="0" w:afterAutospacing="0" w:before="0" w:beforeAutospacing="0" w:lineRule="auto"/>
        <w:ind w:left="720" w:hanging="360"/>
      </w:pPr>
      <w:r w:rsidDel="00000000" w:rsidR="00000000" w:rsidRPr="00000000">
        <w:rPr>
          <w:rtl w:val="0"/>
        </w:rPr>
        <w:t xml:space="preserve">Valid identification.</w:t>
      </w:r>
    </w:p>
    <w:p w:rsidR="00000000" w:rsidDel="00000000" w:rsidP="00000000" w:rsidRDefault="00000000" w:rsidRPr="00000000" w14:paraId="00006305">
      <w:pPr>
        <w:numPr>
          <w:ilvl w:val="0"/>
          <w:numId w:val="190"/>
        </w:numPr>
        <w:spacing w:after="0" w:afterAutospacing="0" w:before="0" w:beforeAutospacing="0" w:lineRule="auto"/>
        <w:ind w:left="720" w:hanging="360"/>
      </w:pPr>
      <w:r w:rsidDel="00000000" w:rsidR="00000000" w:rsidRPr="00000000">
        <w:rPr>
          <w:rtl w:val="0"/>
        </w:rPr>
        <w:t xml:space="preserve">Lawful entry documentation.</w:t>
      </w:r>
    </w:p>
    <w:p w:rsidR="00000000" w:rsidDel="00000000" w:rsidP="00000000" w:rsidRDefault="00000000" w:rsidRPr="00000000" w14:paraId="00006306">
      <w:pPr>
        <w:numPr>
          <w:ilvl w:val="0"/>
          <w:numId w:val="190"/>
        </w:numPr>
        <w:spacing w:after="0" w:afterAutospacing="0" w:before="0" w:beforeAutospacing="0" w:lineRule="auto"/>
        <w:ind w:left="720" w:hanging="360"/>
      </w:pPr>
      <w:r w:rsidDel="00000000" w:rsidR="00000000" w:rsidRPr="00000000">
        <w:rPr>
          <w:rtl w:val="0"/>
        </w:rPr>
        <w:t xml:space="preserve">Required civil records.</w:t>
      </w:r>
    </w:p>
    <w:p w:rsidR="00000000" w:rsidDel="00000000" w:rsidP="00000000" w:rsidRDefault="00000000" w:rsidRPr="00000000" w14:paraId="00006307">
      <w:pPr>
        <w:numPr>
          <w:ilvl w:val="0"/>
          <w:numId w:val="190"/>
        </w:numPr>
        <w:spacing w:after="0" w:afterAutospacing="0" w:before="0" w:beforeAutospacing="0" w:lineRule="auto"/>
        <w:ind w:left="720" w:hanging="360"/>
      </w:pPr>
      <w:r w:rsidDel="00000000" w:rsidR="00000000" w:rsidRPr="00000000">
        <w:rPr>
          <w:rtl w:val="0"/>
        </w:rPr>
        <w:t xml:space="preserve">Criminal background documentation.</w:t>
      </w:r>
    </w:p>
    <w:p w:rsidR="00000000" w:rsidDel="00000000" w:rsidP="00000000" w:rsidRDefault="00000000" w:rsidRPr="00000000" w14:paraId="00006308">
      <w:pPr>
        <w:numPr>
          <w:ilvl w:val="0"/>
          <w:numId w:val="190"/>
        </w:numPr>
        <w:spacing w:after="0" w:afterAutospacing="0" w:before="0" w:beforeAutospacing="0" w:lineRule="auto"/>
        <w:ind w:left="720" w:hanging="360"/>
      </w:pPr>
      <w:r w:rsidDel="00000000" w:rsidR="00000000" w:rsidRPr="00000000">
        <w:rPr>
          <w:rtl w:val="0"/>
        </w:rPr>
        <w:t xml:space="preserve">Immigration compliance.</w:t>
      </w:r>
    </w:p>
    <w:p w:rsidR="00000000" w:rsidDel="00000000" w:rsidP="00000000" w:rsidRDefault="00000000" w:rsidRPr="00000000" w14:paraId="00006309">
      <w:pPr>
        <w:numPr>
          <w:ilvl w:val="0"/>
          <w:numId w:val="190"/>
        </w:numPr>
        <w:spacing w:after="240" w:before="0" w:beforeAutospacing="0" w:lineRule="auto"/>
        <w:ind w:left="720" w:hanging="360"/>
      </w:pPr>
      <w:r w:rsidDel="00000000" w:rsidR="00000000" w:rsidRPr="00000000">
        <w:rPr>
          <w:rtl w:val="0"/>
        </w:rPr>
        <w:t xml:space="preserve">Other evidence required by the DNM.</w:t>
      </w:r>
    </w:p>
    <w:p w:rsidR="00000000" w:rsidDel="00000000" w:rsidP="00000000" w:rsidRDefault="00000000" w:rsidRPr="00000000" w14:paraId="0000630A">
      <w:pPr>
        <w:spacing w:after="240" w:before="240" w:lineRule="auto"/>
        <w:rPr>
          <w:b w:val="1"/>
          <w:bCs w:val="1"/>
        </w:rPr>
      </w:pPr>
      <w:r w:rsidDel="00000000" w:rsidR="00000000" w:rsidRPr="00000000">
        <w:rPr>
          <w:b w:val="1"/>
          <w:bCs w:val="1"/>
          <w:rtl w:val="0"/>
        </w:rPr>
        <w:t xml:space="preserve">Direct eligibility does not mean automatic approval.</w:t>
      </w:r>
    </w:p>
    <w:p w:rsidR="00000000" w:rsidDel="00000000" w:rsidP="00000000" w:rsidRDefault="00000000" w:rsidRPr="00000000" w14:paraId="00006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0C">
      <w:pPr>
        <w:pStyle w:val="Heading1"/>
        <w:keepNext w:val="0"/>
        <w:keepLines w:val="0"/>
        <w:spacing w:before="480" w:lineRule="auto"/>
        <w:rPr>
          <w:b w:val="1"/>
          <w:bCs w:val="1"/>
          <w:sz w:val="46"/>
          <w:szCs w:val="46"/>
        </w:rPr>
      </w:pPr>
      <w:bookmarkStart w:colFirst="0" w:colLast="0" w:name="_gy8r3j7yi1el" w:id="9174"/>
      <w:bookmarkEnd w:id="9174"/>
      <w:r w:rsidDel="00000000" w:rsidR="00000000" w:rsidRPr="00000000">
        <w:rPr>
          <w:b w:val="1"/>
          <w:bCs w:val="1"/>
          <w:sz w:val="46"/>
          <w:szCs w:val="46"/>
          <w:rtl w:val="0"/>
        </w:rPr>
        <w:t xml:space="preserve">5. Real Estate Investment: USD 200,000</w:t>
      </w:r>
    </w:p>
    <w:p w:rsidR="00000000" w:rsidDel="00000000" w:rsidP="00000000" w:rsidRDefault="00000000" w:rsidRPr="00000000" w14:paraId="0000630D">
      <w:pPr>
        <w:pStyle w:val="Heading2"/>
        <w:keepNext w:val="0"/>
        <w:keepLines w:val="0"/>
        <w:spacing w:after="80" w:lineRule="auto"/>
        <w:rPr>
          <w:b w:val="1"/>
          <w:bCs w:val="1"/>
          <w:sz w:val="34"/>
          <w:szCs w:val="34"/>
        </w:rPr>
      </w:pPr>
      <w:bookmarkStart w:colFirst="0" w:colLast="0" w:name="_g1qx2qqdzgod" w:id="9175"/>
      <w:bookmarkEnd w:id="9175"/>
      <w:r w:rsidDel="00000000" w:rsidR="00000000" w:rsidRPr="00000000">
        <w:rPr>
          <w:b w:val="1"/>
          <w:bCs w:val="1"/>
          <w:sz w:val="34"/>
          <w:szCs w:val="34"/>
          <w:rtl w:val="0"/>
        </w:rPr>
        <w:t xml:space="preserve">Residency Through Qualifying Property Investment</w:t>
      </w:r>
    </w:p>
    <w:p w:rsidR="00000000" w:rsidDel="00000000" w:rsidP="00000000" w:rsidRDefault="00000000" w:rsidRPr="00000000" w14:paraId="0000630E">
      <w:pPr>
        <w:spacing w:after="240" w:before="240" w:lineRule="auto"/>
        <w:rPr/>
      </w:pPr>
      <w:r w:rsidDel="00000000" w:rsidR="00000000" w:rsidRPr="00000000">
        <w:rPr>
          <w:rtl w:val="0"/>
        </w:rPr>
        <w:t xml:space="preserve">The real estate category is particularly relevant to foreign investors who prefer tangible assets.</w:t>
      </w:r>
    </w:p>
    <w:p w:rsidR="00000000" w:rsidDel="00000000" w:rsidP="00000000" w:rsidRDefault="00000000" w:rsidRPr="00000000" w14:paraId="0000630F">
      <w:pPr>
        <w:spacing w:after="240" w:before="240" w:lineRule="auto"/>
        <w:rPr/>
      </w:pPr>
      <w:r w:rsidDel="00000000" w:rsidR="00000000" w:rsidRPr="00000000">
        <w:rPr>
          <w:rtl w:val="0"/>
        </w:rPr>
        <w:t xml:space="preserve">The framework described by InvestorPassPY identifies a minimum investment of </w:t>
      </w:r>
      <w:r w:rsidDel="00000000" w:rsidR="00000000" w:rsidRPr="00000000">
        <w:rPr>
          <w:b w:val="1"/>
          <w:bCs w:val="1"/>
          <w:rtl w:val="0"/>
        </w:rPr>
        <w:t xml:space="preserve">USD 200,000</w:t>
      </w:r>
      <w:r w:rsidDel="00000000" w:rsidR="00000000" w:rsidRPr="00000000">
        <w:rPr>
          <w:rtl w:val="0"/>
        </w:rPr>
        <w:t xml:space="preserve"> in qualifying Paraguayan real estate.</w:t>
      </w:r>
    </w:p>
    <w:p w:rsidR="00000000" w:rsidDel="00000000" w:rsidP="00000000" w:rsidRDefault="00000000" w:rsidRPr="00000000" w14:paraId="00006310">
      <w:pPr>
        <w:spacing w:after="240" w:before="240" w:lineRule="auto"/>
        <w:rPr/>
      </w:pPr>
      <w:r w:rsidDel="00000000" w:rsidR="00000000" w:rsidRPr="00000000">
        <w:rPr>
          <w:rtl w:val="0"/>
        </w:rPr>
        <w:t xml:space="preserve">Potential investment types may include:</w:t>
      </w:r>
    </w:p>
    <w:p w:rsidR="00000000" w:rsidDel="00000000" w:rsidP="00000000" w:rsidRDefault="00000000" w:rsidRPr="00000000" w14:paraId="00006311">
      <w:pPr>
        <w:numPr>
          <w:ilvl w:val="0"/>
          <w:numId w:val="58"/>
        </w:numPr>
        <w:spacing w:after="0" w:afterAutospacing="0" w:before="240" w:lineRule="auto"/>
        <w:ind w:left="720" w:hanging="360"/>
      </w:pPr>
      <w:r w:rsidDel="00000000" w:rsidR="00000000" w:rsidRPr="00000000">
        <w:rPr>
          <w:rtl w:val="0"/>
        </w:rPr>
        <w:t xml:space="preserve">Residential rental properties.</w:t>
      </w:r>
    </w:p>
    <w:p w:rsidR="00000000" w:rsidDel="00000000" w:rsidP="00000000" w:rsidRDefault="00000000" w:rsidRPr="00000000" w14:paraId="00006312">
      <w:pPr>
        <w:numPr>
          <w:ilvl w:val="0"/>
          <w:numId w:val="58"/>
        </w:numPr>
        <w:spacing w:after="0" w:afterAutospacing="0" w:before="0" w:beforeAutospacing="0" w:lineRule="auto"/>
        <w:ind w:left="720" w:hanging="360"/>
      </w:pPr>
      <w:r w:rsidDel="00000000" w:rsidR="00000000" w:rsidRPr="00000000">
        <w:rPr>
          <w:rtl w:val="0"/>
        </w:rPr>
        <w:t xml:space="preserve">Commercial premises.</w:t>
      </w:r>
    </w:p>
    <w:p w:rsidR="00000000" w:rsidDel="00000000" w:rsidP="00000000" w:rsidRDefault="00000000" w:rsidRPr="00000000" w14:paraId="00006313">
      <w:pPr>
        <w:numPr>
          <w:ilvl w:val="0"/>
          <w:numId w:val="58"/>
        </w:numPr>
        <w:spacing w:after="0" w:afterAutospacing="0" w:before="0" w:beforeAutospacing="0" w:lineRule="auto"/>
        <w:ind w:left="720" w:hanging="360"/>
      </w:pPr>
      <w:r w:rsidDel="00000000" w:rsidR="00000000" w:rsidRPr="00000000">
        <w:rPr>
          <w:rtl w:val="0"/>
        </w:rPr>
        <w:t xml:space="preserve">Investment apartments.</w:t>
      </w:r>
    </w:p>
    <w:p w:rsidR="00000000" w:rsidDel="00000000" w:rsidP="00000000" w:rsidRDefault="00000000" w:rsidRPr="00000000" w14:paraId="00006314">
      <w:pPr>
        <w:numPr>
          <w:ilvl w:val="0"/>
          <w:numId w:val="58"/>
        </w:numPr>
        <w:spacing w:after="0" w:afterAutospacing="0" w:before="0" w:beforeAutospacing="0" w:lineRule="auto"/>
        <w:ind w:left="720" w:hanging="360"/>
      </w:pPr>
      <w:r w:rsidDel="00000000" w:rsidR="00000000" w:rsidRPr="00000000">
        <w:rPr>
          <w:rtl w:val="0"/>
        </w:rPr>
        <w:t xml:space="preserve">Development properties.</w:t>
      </w:r>
    </w:p>
    <w:p w:rsidR="00000000" w:rsidDel="00000000" w:rsidP="00000000" w:rsidRDefault="00000000" w:rsidRPr="00000000" w14:paraId="00006315">
      <w:pPr>
        <w:numPr>
          <w:ilvl w:val="0"/>
          <w:numId w:val="58"/>
        </w:numPr>
        <w:spacing w:after="0" w:afterAutospacing="0" w:before="0" w:beforeAutospacing="0" w:lineRule="auto"/>
        <w:ind w:left="720" w:hanging="360"/>
      </w:pPr>
      <w:r w:rsidDel="00000000" w:rsidR="00000000" w:rsidRPr="00000000">
        <w:rPr>
          <w:rtl w:val="0"/>
        </w:rPr>
        <w:t xml:space="preserve">Qualifying off-plan projects.</w:t>
      </w:r>
    </w:p>
    <w:p w:rsidR="00000000" w:rsidDel="00000000" w:rsidP="00000000" w:rsidRDefault="00000000" w:rsidRPr="00000000" w14:paraId="00006316">
      <w:pPr>
        <w:numPr>
          <w:ilvl w:val="0"/>
          <w:numId w:val="58"/>
        </w:numPr>
        <w:spacing w:after="240" w:before="0" w:beforeAutospacing="0" w:lineRule="auto"/>
        <w:ind w:left="720" w:hanging="360"/>
      </w:pPr>
      <w:r w:rsidDel="00000000" w:rsidR="00000000" w:rsidRPr="00000000">
        <w:rPr>
          <w:rtl w:val="0"/>
        </w:rPr>
        <w:t xml:space="preserve">Other eligible real estate assets.</w:t>
      </w:r>
    </w:p>
    <w:p w:rsidR="00000000" w:rsidDel="00000000" w:rsidP="00000000" w:rsidRDefault="00000000" w:rsidRPr="00000000" w14:paraId="00006317">
      <w:pPr>
        <w:spacing w:after="240" w:before="240" w:lineRule="auto"/>
        <w:rPr/>
      </w:pPr>
      <w:r w:rsidDel="00000000" w:rsidR="00000000" w:rsidRPr="00000000">
        <w:rPr>
          <w:rtl w:val="0"/>
        </w:rPr>
        <w:t xml:space="preserve">The investment must satisfy the regulatory criteria.</w:t>
      </w:r>
    </w:p>
    <w:p w:rsidR="00000000" w:rsidDel="00000000" w:rsidP="00000000" w:rsidRDefault="00000000" w:rsidRPr="00000000" w14:paraId="00006318">
      <w:pPr>
        <w:spacing w:after="240" w:before="240" w:lineRule="auto"/>
        <w:rPr>
          <w:b w:val="1"/>
          <w:bCs w:val="1"/>
        </w:rPr>
      </w:pPr>
      <w:r w:rsidDel="00000000" w:rsidR="00000000" w:rsidRPr="00000000">
        <w:rPr>
          <w:b w:val="1"/>
          <w:bCs w:val="1"/>
          <w:rtl w:val="0"/>
        </w:rPr>
        <w:t xml:space="preserve">A property acquired exclusively for personal or family use is identified as excluded from this investment category.</w:t>
      </w:r>
    </w:p>
    <w:p w:rsidR="00000000" w:rsidDel="00000000" w:rsidP="00000000" w:rsidRDefault="00000000" w:rsidRPr="00000000" w14:paraId="00006319">
      <w:pPr>
        <w:spacing w:after="240" w:before="240" w:lineRule="auto"/>
        <w:rPr/>
      </w:pPr>
      <w:r w:rsidDel="00000000" w:rsidR="00000000" w:rsidRPr="00000000">
        <w:rPr>
          <w:rtl w:val="0"/>
        </w:rPr>
        <w:t xml:space="preserve">Accordingly, the property should be assessed for its genuine economic purpose.</w:t>
      </w:r>
    </w:p>
    <w:p w:rsidR="00000000" w:rsidDel="00000000" w:rsidP="00000000" w:rsidRDefault="00000000" w:rsidRPr="00000000" w14:paraId="0000631A">
      <w:pPr>
        <w:spacing w:after="240" w:before="240" w:lineRule="auto"/>
        <w:rPr>
          <w:b w:val="1"/>
          <w:bCs w:val="1"/>
        </w:rPr>
      </w:pPr>
      <w:r w:rsidDel="00000000" w:rsidR="00000000" w:rsidRPr="00000000">
        <w:rPr>
          <w:b w:val="1"/>
          <w:bCs w:val="1"/>
          <w:rtl w:val="0"/>
        </w:rPr>
        <w:t xml:space="preserve">[Assess a Paraguay Real Estate Investment]</w:t>
      </w:r>
    </w:p>
    <w:p w:rsidR="00000000" w:rsidDel="00000000" w:rsidP="00000000" w:rsidRDefault="00000000" w:rsidRPr="00000000" w14:paraId="00006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1C">
      <w:pPr>
        <w:pStyle w:val="Heading1"/>
        <w:keepNext w:val="0"/>
        <w:keepLines w:val="0"/>
        <w:spacing w:before="480" w:lineRule="auto"/>
        <w:rPr>
          <w:b w:val="1"/>
          <w:bCs w:val="1"/>
          <w:sz w:val="46"/>
          <w:szCs w:val="46"/>
        </w:rPr>
      </w:pPr>
      <w:bookmarkStart w:colFirst="0" w:colLast="0" w:name="_j1humhi5kxl7" w:id="9176"/>
      <w:bookmarkEnd w:id="9176"/>
      <w:r w:rsidDel="00000000" w:rsidR="00000000" w:rsidRPr="00000000">
        <w:rPr>
          <w:b w:val="1"/>
          <w:bCs w:val="1"/>
          <w:sz w:val="46"/>
          <w:szCs w:val="46"/>
          <w:rtl w:val="0"/>
        </w:rPr>
        <w:t xml:space="preserve">6. What Counts as a Qualifying Real Estate Investment?</w:t>
      </w:r>
    </w:p>
    <w:p w:rsidR="00000000" w:rsidDel="00000000" w:rsidP="00000000" w:rsidRDefault="00000000" w:rsidRPr="00000000" w14:paraId="0000631D">
      <w:pPr>
        <w:spacing w:after="240" w:before="240" w:lineRule="auto"/>
        <w:rPr/>
      </w:pPr>
      <w:r w:rsidDel="00000000" w:rsidR="00000000" w:rsidRPr="00000000">
        <w:rPr>
          <w:rtl w:val="0"/>
        </w:rPr>
        <w:t xml:space="preserve">An investment should be evaluated by examining:</w:t>
      </w:r>
    </w:p>
    <w:p w:rsidR="00000000" w:rsidDel="00000000" w:rsidP="00000000" w:rsidRDefault="00000000" w:rsidRPr="00000000" w14:paraId="0000631E">
      <w:pPr>
        <w:numPr>
          <w:ilvl w:val="0"/>
          <w:numId w:val="430"/>
        </w:numPr>
        <w:spacing w:after="0" w:afterAutospacing="0" w:before="240" w:lineRule="auto"/>
        <w:ind w:left="720" w:hanging="360"/>
      </w:pPr>
      <w:r w:rsidDel="00000000" w:rsidR="00000000" w:rsidRPr="00000000">
        <w:rPr>
          <w:rtl w:val="0"/>
        </w:rPr>
        <w:t xml:space="preserve">The property's legal classification.</w:t>
      </w:r>
    </w:p>
    <w:p w:rsidR="00000000" w:rsidDel="00000000" w:rsidP="00000000" w:rsidRDefault="00000000" w:rsidRPr="00000000" w14:paraId="0000631F">
      <w:pPr>
        <w:numPr>
          <w:ilvl w:val="0"/>
          <w:numId w:val="430"/>
        </w:numPr>
        <w:spacing w:after="0" w:afterAutospacing="0" w:before="0" w:beforeAutospacing="0" w:lineRule="auto"/>
        <w:ind w:left="720" w:hanging="360"/>
      </w:pPr>
      <w:r w:rsidDel="00000000" w:rsidR="00000000" w:rsidRPr="00000000">
        <w:rPr>
          <w:rtl w:val="0"/>
        </w:rPr>
        <w:t xml:space="preserve">The intended economic purpose.</w:t>
      </w:r>
    </w:p>
    <w:p w:rsidR="00000000" w:rsidDel="00000000" w:rsidP="00000000" w:rsidRDefault="00000000" w:rsidRPr="00000000" w14:paraId="00006320">
      <w:pPr>
        <w:numPr>
          <w:ilvl w:val="0"/>
          <w:numId w:val="430"/>
        </w:numPr>
        <w:spacing w:after="0" w:afterAutospacing="0" w:before="0" w:beforeAutospacing="0" w:lineRule="auto"/>
        <w:ind w:left="720" w:hanging="360"/>
      </w:pPr>
      <w:r w:rsidDel="00000000" w:rsidR="00000000" w:rsidRPr="00000000">
        <w:rPr>
          <w:rtl w:val="0"/>
        </w:rPr>
        <w:t xml:space="preserve">The investment amount.</w:t>
      </w:r>
    </w:p>
    <w:p w:rsidR="00000000" w:rsidDel="00000000" w:rsidP="00000000" w:rsidRDefault="00000000" w:rsidRPr="00000000" w14:paraId="00006321">
      <w:pPr>
        <w:numPr>
          <w:ilvl w:val="0"/>
          <w:numId w:val="430"/>
        </w:numPr>
        <w:spacing w:after="0" w:afterAutospacing="0" w:before="0" w:beforeAutospacing="0" w:lineRule="auto"/>
        <w:ind w:left="720" w:hanging="360"/>
      </w:pPr>
      <w:r w:rsidDel="00000000" w:rsidR="00000000" w:rsidRPr="00000000">
        <w:rPr>
          <w:rtl w:val="0"/>
        </w:rPr>
        <w:t xml:space="preserve">Ownership documentation.</w:t>
      </w:r>
    </w:p>
    <w:p w:rsidR="00000000" w:rsidDel="00000000" w:rsidP="00000000" w:rsidRDefault="00000000" w:rsidRPr="00000000" w14:paraId="00006322">
      <w:pPr>
        <w:numPr>
          <w:ilvl w:val="0"/>
          <w:numId w:val="430"/>
        </w:numPr>
        <w:spacing w:after="0" w:afterAutospacing="0" w:before="0" w:beforeAutospacing="0" w:lineRule="auto"/>
        <w:ind w:left="720" w:hanging="360"/>
      </w:pPr>
      <w:r w:rsidDel="00000000" w:rsidR="00000000" w:rsidRPr="00000000">
        <w:rPr>
          <w:rtl w:val="0"/>
        </w:rPr>
        <w:t xml:space="preserve">Payment evidence.</w:t>
      </w:r>
    </w:p>
    <w:p w:rsidR="00000000" w:rsidDel="00000000" w:rsidP="00000000" w:rsidRDefault="00000000" w:rsidRPr="00000000" w14:paraId="00006323">
      <w:pPr>
        <w:numPr>
          <w:ilvl w:val="0"/>
          <w:numId w:val="430"/>
        </w:numPr>
        <w:spacing w:after="0" w:afterAutospacing="0" w:before="0" w:beforeAutospacing="0" w:lineRule="auto"/>
        <w:ind w:left="720" w:hanging="360"/>
      </w:pPr>
      <w:r w:rsidDel="00000000" w:rsidR="00000000" w:rsidRPr="00000000">
        <w:rPr>
          <w:rtl w:val="0"/>
        </w:rPr>
        <w:t xml:space="preserve">Registration status.</w:t>
      </w:r>
    </w:p>
    <w:p w:rsidR="00000000" w:rsidDel="00000000" w:rsidP="00000000" w:rsidRDefault="00000000" w:rsidRPr="00000000" w14:paraId="00006324">
      <w:pPr>
        <w:numPr>
          <w:ilvl w:val="0"/>
          <w:numId w:val="430"/>
        </w:numPr>
        <w:spacing w:after="0" w:afterAutospacing="0" w:before="0" w:beforeAutospacing="0" w:lineRule="auto"/>
        <w:ind w:left="720" w:hanging="360"/>
      </w:pPr>
      <w:r w:rsidDel="00000000" w:rsidR="00000000" w:rsidRPr="00000000">
        <w:rPr>
          <w:rtl w:val="0"/>
        </w:rPr>
        <w:t xml:space="preserve">The identity of the purchaser.</w:t>
      </w:r>
    </w:p>
    <w:p w:rsidR="00000000" w:rsidDel="00000000" w:rsidP="00000000" w:rsidRDefault="00000000" w:rsidRPr="00000000" w14:paraId="00006325">
      <w:pPr>
        <w:numPr>
          <w:ilvl w:val="0"/>
          <w:numId w:val="430"/>
        </w:numPr>
        <w:spacing w:after="0" w:afterAutospacing="0" w:before="0" w:beforeAutospacing="0" w:lineRule="auto"/>
        <w:ind w:left="720" w:hanging="360"/>
      </w:pPr>
      <w:r w:rsidDel="00000000" w:rsidR="00000000" w:rsidRPr="00000000">
        <w:rPr>
          <w:rtl w:val="0"/>
        </w:rPr>
        <w:t xml:space="preserve">The seller's authority to transfer.</w:t>
      </w:r>
    </w:p>
    <w:p w:rsidR="00000000" w:rsidDel="00000000" w:rsidP="00000000" w:rsidRDefault="00000000" w:rsidRPr="00000000" w14:paraId="00006326">
      <w:pPr>
        <w:numPr>
          <w:ilvl w:val="0"/>
          <w:numId w:val="430"/>
        </w:numPr>
        <w:spacing w:after="0" w:afterAutospacing="0" w:before="0" w:beforeAutospacing="0" w:lineRule="auto"/>
        <w:ind w:left="720" w:hanging="360"/>
      </w:pPr>
      <w:r w:rsidDel="00000000" w:rsidR="00000000" w:rsidRPr="00000000">
        <w:rPr>
          <w:rtl w:val="0"/>
        </w:rPr>
        <w:t xml:space="preserve">Whether the investment is completed or in progress.</w:t>
      </w:r>
    </w:p>
    <w:p w:rsidR="00000000" w:rsidDel="00000000" w:rsidP="00000000" w:rsidRDefault="00000000" w:rsidRPr="00000000" w14:paraId="00006327">
      <w:pPr>
        <w:numPr>
          <w:ilvl w:val="0"/>
          <w:numId w:val="430"/>
        </w:numPr>
        <w:spacing w:after="240" w:before="0" w:beforeAutospacing="0" w:lineRule="auto"/>
        <w:ind w:left="720" w:hanging="360"/>
      </w:pPr>
      <w:r w:rsidDel="00000000" w:rsidR="00000000" w:rsidRPr="00000000">
        <w:rPr>
          <w:rtl w:val="0"/>
        </w:rPr>
        <w:t xml:space="preserve">Any applicable documentary deadlines.</w:t>
      </w:r>
    </w:p>
    <w:p w:rsidR="00000000" w:rsidDel="00000000" w:rsidP="00000000" w:rsidRDefault="00000000" w:rsidRPr="00000000" w14:paraId="00006328">
      <w:pPr>
        <w:spacing w:after="240" w:before="240" w:lineRule="auto"/>
        <w:rPr/>
      </w:pPr>
      <w:r w:rsidDel="00000000" w:rsidR="00000000" w:rsidRPr="00000000">
        <w:rPr>
          <w:rtl w:val="0"/>
        </w:rPr>
        <w:t xml:space="preserve">Examples of economic purposes may include:</w:t>
      </w:r>
    </w:p>
    <w:p w:rsidR="00000000" w:rsidDel="00000000" w:rsidP="00000000" w:rsidRDefault="00000000" w:rsidRPr="00000000" w14:paraId="00006329">
      <w:pPr>
        <w:numPr>
          <w:ilvl w:val="0"/>
          <w:numId w:val="404"/>
        </w:numPr>
        <w:spacing w:after="0" w:afterAutospacing="0" w:before="240" w:lineRule="auto"/>
        <w:ind w:left="720" w:hanging="360"/>
      </w:pPr>
      <w:r w:rsidDel="00000000" w:rsidR="00000000" w:rsidRPr="00000000">
        <w:rPr>
          <w:rtl w:val="0"/>
        </w:rPr>
        <w:t xml:space="preserve">Rental income.</w:t>
      </w:r>
    </w:p>
    <w:p w:rsidR="00000000" w:rsidDel="00000000" w:rsidP="00000000" w:rsidRDefault="00000000" w:rsidRPr="00000000" w14:paraId="0000632A">
      <w:pPr>
        <w:numPr>
          <w:ilvl w:val="0"/>
          <w:numId w:val="404"/>
        </w:numPr>
        <w:spacing w:after="0" w:afterAutospacing="0" w:before="0" w:beforeAutospacing="0" w:lineRule="auto"/>
        <w:ind w:left="720" w:hanging="360"/>
      </w:pPr>
      <w:r w:rsidDel="00000000" w:rsidR="00000000" w:rsidRPr="00000000">
        <w:rPr>
          <w:rtl w:val="0"/>
        </w:rPr>
        <w:t xml:space="preserve">Commercial exploitation.</w:t>
      </w:r>
    </w:p>
    <w:p w:rsidR="00000000" w:rsidDel="00000000" w:rsidP="00000000" w:rsidRDefault="00000000" w:rsidRPr="00000000" w14:paraId="0000632B">
      <w:pPr>
        <w:numPr>
          <w:ilvl w:val="0"/>
          <w:numId w:val="404"/>
        </w:numPr>
        <w:spacing w:after="0" w:afterAutospacing="0" w:before="0" w:beforeAutospacing="0" w:lineRule="auto"/>
        <w:ind w:left="720" w:hanging="360"/>
      </w:pPr>
      <w:r w:rsidDel="00000000" w:rsidR="00000000" w:rsidRPr="00000000">
        <w:rPr>
          <w:rtl w:val="0"/>
        </w:rPr>
        <w:t xml:space="preserve">Investment appreciation.</w:t>
      </w:r>
    </w:p>
    <w:p w:rsidR="00000000" w:rsidDel="00000000" w:rsidP="00000000" w:rsidRDefault="00000000" w:rsidRPr="00000000" w14:paraId="0000632C">
      <w:pPr>
        <w:numPr>
          <w:ilvl w:val="0"/>
          <w:numId w:val="404"/>
        </w:numPr>
        <w:spacing w:after="240" w:before="0" w:beforeAutospacing="0" w:lineRule="auto"/>
        <w:ind w:left="720" w:hanging="360"/>
      </w:pPr>
      <w:r w:rsidDel="00000000" w:rsidR="00000000" w:rsidRPr="00000000">
        <w:rPr>
          <w:rtl w:val="0"/>
        </w:rPr>
        <w:t xml:space="preserve">Qualifying property development.</w:t>
      </w:r>
    </w:p>
    <w:p w:rsidR="00000000" w:rsidDel="00000000" w:rsidP="00000000" w:rsidRDefault="00000000" w:rsidRPr="00000000" w14:paraId="0000632D">
      <w:pPr>
        <w:spacing w:after="240" w:before="240" w:lineRule="auto"/>
        <w:rPr>
          <w:b w:val="1"/>
          <w:bCs w:val="1"/>
        </w:rPr>
      </w:pPr>
      <w:r w:rsidDel="00000000" w:rsidR="00000000" w:rsidRPr="00000000">
        <w:rPr>
          <w:b w:val="1"/>
          <w:bCs w:val="1"/>
          <w:rtl w:val="0"/>
        </w:rPr>
        <w:t xml:space="preserve">Merely describing a personal residence as an investment is not sufficient if the underlying facts do not satisfy the law.</w:t>
      </w:r>
    </w:p>
    <w:p w:rsidR="00000000" w:rsidDel="00000000" w:rsidP="00000000" w:rsidRDefault="00000000" w:rsidRPr="00000000" w14:paraId="00006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2F">
      <w:pPr>
        <w:pStyle w:val="Heading1"/>
        <w:keepNext w:val="0"/>
        <w:keepLines w:val="0"/>
        <w:spacing w:before="480" w:lineRule="auto"/>
        <w:rPr>
          <w:b w:val="1"/>
          <w:bCs w:val="1"/>
          <w:sz w:val="46"/>
          <w:szCs w:val="46"/>
        </w:rPr>
      </w:pPr>
      <w:bookmarkStart w:colFirst="0" w:colLast="0" w:name="_lupoeplvpn3" w:id="9177"/>
      <w:bookmarkEnd w:id="9177"/>
      <w:r w:rsidDel="00000000" w:rsidR="00000000" w:rsidRPr="00000000">
        <w:rPr>
          <w:b w:val="1"/>
          <w:bCs w:val="1"/>
          <w:sz w:val="46"/>
          <w:szCs w:val="46"/>
          <w:rtl w:val="0"/>
        </w:rPr>
        <w:t xml:space="preserve">7. Can You Buy a Property to Live In?</w:t>
      </w:r>
    </w:p>
    <w:p w:rsidR="00000000" w:rsidDel="00000000" w:rsidP="00000000" w:rsidRDefault="00000000" w:rsidRPr="00000000" w14:paraId="00006330">
      <w:pPr>
        <w:pStyle w:val="Heading2"/>
        <w:keepNext w:val="0"/>
        <w:keepLines w:val="0"/>
        <w:spacing w:after="80" w:lineRule="auto"/>
        <w:rPr>
          <w:b w:val="1"/>
          <w:bCs w:val="1"/>
          <w:sz w:val="34"/>
          <w:szCs w:val="34"/>
        </w:rPr>
      </w:pPr>
      <w:bookmarkStart w:colFirst="0" w:colLast="0" w:name="_43jvmhgtx5y5" w:id="9178"/>
      <w:bookmarkEnd w:id="9178"/>
      <w:r w:rsidDel="00000000" w:rsidR="00000000" w:rsidRPr="00000000">
        <w:rPr>
          <w:b w:val="1"/>
          <w:bCs w:val="1"/>
          <w:sz w:val="34"/>
          <w:szCs w:val="34"/>
          <w:rtl w:val="0"/>
        </w:rPr>
        <w:t xml:space="preserve">Personal Use vs. Investment Use</w:t>
      </w:r>
    </w:p>
    <w:p w:rsidR="00000000" w:rsidDel="00000000" w:rsidP="00000000" w:rsidRDefault="00000000" w:rsidRPr="00000000" w14:paraId="00006331">
      <w:pPr>
        <w:spacing w:after="240" w:before="240" w:lineRule="auto"/>
        <w:rPr/>
      </w:pPr>
      <w:r w:rsidDel="00000000" w:rsidR="00000000" w:rsidRPr="00000000">
        <w:rPr>
          <w:rtl w:val="0"/>
        </w:rPr>
        <w:t xml:space="preserve">One of the most important restrictions concerns the property's intended purpose.</w:t>
      </w:r>
    </w:p>
    <w:p w:rsidR="00000000" w:rsidDel="00000000" w:rsidP="00000000" w:rsidRDefault="00000000" w:rsidRPr="00000000" w14:paraId="00006332">
      <w:pPr>
        <w:spacing w:after="240" w:before="240" w:lineRule="auto"/>
        <w:rPr/>
      </w:pPr>
      <w:r w:rsidDel="00000000" w:rsidR="00000000" w:rsidRPr="00000000">
        <w:rPr>
          <w:rtl w:val="0"/>
        </w:rPr>
        <w:t xml:space="preserve">The Investor Pass real estate category is not designed simply to reward the purchase of a family home.</w:t>
      </w:r>
    </w:p>
    <w:p w:rsidR="00000000" w:rsidDel="00000000" w:rsidP="00000000" w:rsidRDefault="00000000" w:rsidRPr="00000000" w14:paraId="00006333">
      <w:pPr>
        <w:spacing w:after="240" w:before="240" w:lineRule="auto"/>
        <w:rPr/>
      </w:pPr>
      <w:r w:rsidDel="00000000" w:rsidR="00000000" w:rsidRPr="00000000">
        <w:rPr>
          <w:rtl w:val="0"/>
        </w:rPr>
        <w:t xml:space="preserve">An exclusively personal or family-use acquisition is identified as excluded.</w:t>
      </w:r>
    </w:p>
    <w:p w:rsidR="00000000" w:rsidDel="00000000" w:rsidP="00000000" w:rsidRDefault="00000000" w:rsidRPr="00000000" w14:paraId="00006334">
      <w:pPr>
        <w:spacing w:after="240" w:before="240" w:lineRule="auto"/>
        <w:rPr/>
      </w:pPr>
      <w:r w:rsidDel="00000000" w:rsidR="00000000" w:rsidRPr="00000000">
        <w:rPr>
          <w:rtl w:val="0"/>
        </w:rPr>
        <w:t xml:space="preserve">This distinction matters for investors considering:</w:t>
      </w:r>
    </w:p>
    <w:p w:rsidR="00000000" w:rsidDel="00000000" w:rsidP="00000000" w:rsidRDefault="00000000" w:rsidRPr="00000000" w14:paraId="00006335">
      <w:pPr>
        <w:numPr>
          <w:ilvl w:val="0"/>
          <w:numId w:val="499"/>
        </w:numPr>
        <w:spacing w:after="0" w:afterAutospacing="0" w:before="240" w:lineRule="auto"/>
        <w:ind w:left="720" w:hanging="360"/>
      </w:pPr>
      <w:r w:rsidDel="00000000" w:rsidR="00000000" w:rsidRPr="00000000">
        <w:rPr>
          <w:rtl w:val="0"/>
        </w:rPr>
        <w:t xml:space="preserve">A retirement home.</w:t>
      </w:r>
    </w:p>
    <w:p w:rsidR="00000000" w:rsidDel="00000000" w:rsidP="00000000" w:rsidRDefault="00000000" w:rsidRPr="00000000" w14:paraId="00006336">
      <w:pPr>
        <w:numPr>
          <w:ilvl w:val="0"/>
          <w:numId w:val="499"/>
        </w:numPr>
        <w:spacing w:after="0" w:afterAutospacing="0" w:before="0" w:beforeAutospacing="0" w:lineRule="auto"/>
        <w:ind w:left="720" w:hanging="360"/>
      </w:pPr>
      <w:r w:rsidDel="00000000" w:rsidR="00000000" w:rsidRPr="00000000">
        <w:rPr>
          <w:rtl w:val="0"/>
        </w:rPr>
        <w:t xml:space="preserve">A second home.</w:t>
      </w:r>
    </w:p>
    <w:p w:rsidR="00000000" w:rsidDel="00000000" w:rsidP="00000000" w:rsidRDefault="00000000" w:rsidRPr="00000000" w14:paraId="00006337">
      <w:pPr>
        <w:numPr>
          <w:ilvl w:val="0"/>
          <w:numId w:val="499"/>
        </w:numPr>
        <w:spacing w:after="0" w:afterAutospacing="0" w:before="0" w:beforeAutospacing="0" w:lineRule="auto"/>
        <w:ind w:left="720" w:hanging="360"/>
      </w:pPr>
      <w:r w:rsidDel="00000000" w:rsidR="00000000" w:rsidRPr="00000000">
        <w:rPr>
          <w:rtl w:val="0"/>
        </w:rPr>
        <w:t xml:space="preserve">A holiday apartment.</w:t>
      </w:r>
    </w:p>
    <w:p w:rsidR="00000000" w:rsidDel="00000000" w:rsidP="00000000" w:rsidRDefault="00000000" w:rsidRPr="00000000" w14:paraId="00006338">
      <w:pPr>
        <w:numPr>
          <w:ilvl w:val="0"/>
          <w:numId w:val="499"/>
        </w:numPr>
        <w:spacing w:after="0" w:afterAutospacing="0" w:before="0" w:beforeAutospacing="0" w:lineRule="auto"/>
        <w:ind w:left="720" w:hanging="360"/>
      </w:pPr>
      <w:r w:rsidDel="00000000" w:rsidR="00000000" w:rsidRPr="00000000">
        <w:rPr>
          <w:rtl w:val="0"/>
        </w:rPr>
        <w:t xml:space="preserve">A family residence.</w:t>
      </w:r>
    </w:p>
    <w:p w:rsidR="00000000" w:rsidDel="00000000" w:rsidP="00000000" w:rsidRDefault="00000000" w:rsidRPr="00000000" w14:paraId="00006339">
      <w:pPr>
        <w:numPr>
          <w:ilvl w:val="0"/>
          <w:numId w:val="499"/>
        </w:numPr>
        <w:spacing w:after="0" w:afterAutospacing="0" w:before="0" w:beforeAutospacing="0" w:lineRule="auto"/>
        <w:ind w:left="720" w:hanging="360"/>
      </w:pPr>
      <w:r w:rsidDel="00000000" w:rsidR="00000000" w:rsidRPr="00000000">
        <w:rPr>
          <w:rtl w:val="0"/>
        </w:rPr>
        <w:t xml:space="preserve">A rental apartment.</w:t>
      </w:r>
    </w:p>
    <w:p w:rsidR="00000000" w:rsidDel="00000000" w:rsidP="00000000" w:rsidRDefault="00000000" w:rsidRPr="00000000" w14:paraId="0000633A">
      <w:pPr>
        <w:numPr>
          <w:ilvl w:val="0"/>
          <w:numId w:val="499"/>
        </w:numPr>
        <w:spacing w:after="240" w:before="0" w:beforeAutospacing="0" w:lineRule="auto"/>
        <w:ind w:left="720" w:hanging="360"/>
      </w:pPr>
      <w:r w:rsidDel="00000000" w:rsidR="00000000" w:rsidRPr="00000000">
        <w:rPr>
          <w:rtl w:val="0"/>
        </w:rPr>
        <w:t xml:space="preserve">A mixed-use property.</w:t>
      </w:r>
    </w:p>
    <w:p w:rsidR="00000000" w:rsidDel="00000000" w:rsidP="00000000" w:rsidRDefault="00000000" w:rsidRPr="00000000" w14:paraId="0000633B">
      <w:pPr>
        <w:spacing w:after="240" w:before="240" w:lineRule="auto"/>
        <w:rPr/>
      </w:pPr>
      <w:r w:rsidDel="00000000" w:rsidR="00000000" w:rsidRPr="00000000">
        <w:rPr>
          <w:rtl w:val="0"/>
        </w:rPr>
        <w:t xml:space="preserve">Mixed-use arrangements require careful examination.</w:t>
      </w:r>
    </w:p>
    <w:p w:rsidR="00000000" w:rsidDel="00000000" w:rsidP="00000000" w:rsidRDefault="00000000" w:rsidRPr="00000000" w14:paraId="0000633C">
      <w:pPr>
        <w:spacing w:after="240" w:before="240" w:lineRule="auto"/>
        <w:rPr/>
      </w:pPr>
      <w:r w:rsidDel="00000000" w:rsidR="00000000" w:rsidRPr="00000000">
        <w:rPr>
          <w:rtl w:val="0"/>
        </w:rPr>
        <w:t xml:space="preserve">Any investment declaration should accurately reflect the property's actual use.</w:t>
      </w:r>
    </w:p>
    <w:p w:rsidR="00000000" w:rsidDel="00000000" w:rsidP="00000000" w:rsidRDefault="00000000" w:rsidRPr="00000000" w14:paraId="0000633D">
      <w:pPr>
        <w:spacing w:after="240" w:before="240" w:lineRule="auto"/>
        <w:rPr>
          <w:b w:val="1"/>
          <w:bCs w:val="1"/>
        </w:rPr>
      </w:pPr>
      <w:r w:rsidDel="00000000" w:rsidR="00000000" w:rsidRPr="00000000">
        <w:rPr>
          <w:b w:val="1"/>
          <w:bCs w:val="1"/>
          <w:rtl w:val="0"/>
        </w:rPr>
        <w:t xml:space="preserve">A false rental arrangement or artificial business structure should never be created solely to obtain immigration approval.</w:t>
      </w:r>
    </w:p>
    <w:p w:rsidR="00000000" w:rsidDel="00000000" w:rsidP="00000000" w:rsidRDefault="00000000" w:rsidRPr="00000000" w14:paraId="00006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3F">
      <w:pPr>
        <w:pStyle w:val="Heading1"/>
        <w:keepNext w:val="0"/>
        <w:keepLines w:val="0"/>
        <w:spacing w:before="480" w:lineRule="auto"/>
        <w:rPr>
          <w:b w:val="1"/>
          <w:bCs w:val="1"/>
          <w:sz w:val="46"/>
          <w:szCs w:val="46"/>
        </w:rPr>
      </w:pPr>
      <w:bookmarkStart w:colFirst="0" w:colLast="0" w:name="_fp37u1xnksnj" w:id="9179"/>
      <w:bookmarkEnd w:id="9179"/>
      <w:r w:rsidDel="00000000" w:rsidR="00000000" w:rsidRPr="00000000">
        <w:rPr>
          <w:b w:val="1"/>
          <w:bCs w:val="1"/>
          <w:sz w:val="46"/>
          <w:szCs w:val="46"/>
          <w:rtl w:val="0"/>
        </w:rPr>
        <w:t xml:space="preserve">8. Can Off-Plan Property Qualify?</w:t>
      </w:r>
    </w:p>
    <w:p w:rsidR="00000000" w:rsidDel="00000000" w:rsidP="00000000" w:rsidRDefault="00000000" w:rsidRPr="00000000" w14:paraId="00006340">
      <w:pPr>
        <w:pStyle w:val="Heading2"/>
        <w:keepNext w:val="0"/>
        <w:keepLines w:val="0"/>
        <w:spacing w:after="80" w:lineRule="auto"/>
        <w:rPr>
          <w:b w:val="1"/>
          <w:bCs w:val="1"/>
          <w:sz w:val="34"/>
          <w:szCs w:val="34"/>
        </w:rPr>
      </w:pPr>
      <w:bookmarkStart w:colFirst="0" w:colLast="0" w:name="_l7aq32knmvi8" w:id="9180"/>
      <w:bookmarkEnd w:id="9180"/>
      <w:r w:rsidDel="00000000" w:rsidR="00000000" w:rsidRPr="00000000">
        <w:rPr>
          <w:b w:val="1"/>
          <w:bCs w:val="1"/>
          <w:sz w:val="34"/>
          <w:szCs w:val="34"/>
          <w:rtl w:val="0"/>
        </w:rPr>
        <w:t xml:space="preserve">Buying Before Construction Is Completed</w:t>
      </w:r>
    </w:p>
    <w:p w:rsidR="00000000" w:rsidDel="00000000" w:rsidP="00000000" w:rsidRDefault="00000000" w:rsidRPr="00000000" w14:paraId="00006341">
      <w:pPr>
        <w:spacing w:after="240" w:before="240" w:lineRule="auto"/>
        <w:rPr/>
      </w:pPr>
      <w:r w:rsidDel="00000000" w:rsidR="00000000" w:rsidRPr="00000000">
        <w:rPr>
          <w:rtl w:val="0"/>
        </w:rPr>
        <w:t xml:space="preserve">The source describes a mechanism under which certain documented real estate commitments may qualify before a final public deed is issued.</w:t>
      </w:r>
    </w:p>
    <w:p w:rsidR="00000000" w:rsidDel="00000000" w:rsidP="00000000" w:rsidRDefault="00000000" w:rsidRPr="00000000" w14:paraId="00006342">
      <w:pPr>
        <w:spacing w:after="240" w:before="240" w:lineRule="auto"/>
        <w:rPr/>
      </w:pPr>
      <w:r w:rsidDel="00000000" w:rsidR="00000000" w:rsidRPr="00000000">
        <w:rPr>
          <w:rtl w:val="0"/>
        </w:rPr>
        <w:t xml:space="preserve">This can be particularly relevant for off-plan projects.</w:t>
      </w:r>
    </w:p>
    <w:p w:rsidR="00000000" w:rsidDel="00000000" w:rsidP="00000000" w:rsidRDefault="00000000" w:rsidRPr="00000000" w14:paraId="00006343">
      <w:pPr>
        <w:spacing w:after="240" w:before="240" w:lineRule="auto"/>
        <w:rPr/>
      </w:pPr>
      <w:r w:rsidDel="00000000" w:rsidR="00000000" w:rsidRPr="00000000">
        <w:rPr>
          <w:rtl w:val="0"/>
        </w:rPr>
        <w:t xml:space="preserve">The described documentary route involves:</w:t>
      </w:r>
    </w:p>
    <w:p w:rsidR="00000000" w:rsidDel="00000000" w:rsidP="00000000" w:rsidRDefault="00000000" w:rsidRPr="00000000" w14:paraId="00006344">
      <w:pPr>
        <w:numPr>
          <w:ilvl w:val="0"/>
          <w:numId w:val="347"/>
        </w:numPr>
        <w:spacing w:after="0" w:afterAutospacing="0" w:before="240" w:lineRule="auto"/>
        <w:ind w:left="720" w:hanging="360"/>
      </w:pPr>
      <w:r w:rsidDel="00000000" w:rsidR="00000000" w:rsidRPr="00000000">
        <w:rPr>
          <w:rtl w:val="0"/>
        </w:rPr>
        <w:t xml:space="preserve">A private purchase agreement.</w:t>
      </w:r>
    </w:p>
    <w:p w:rsidR="00000000" w:rsidDel="00000000" w:rsidP="00000000" w:rsidRDefault="00000000" w:rsidRPr="00000000" w14:paraId="00006345">
      <w:pPr>
        <w:numPr>
          <w:ilvl w:val="0"/>
          <w:numId w:val="347"/>
        </w:numPr>
        <w:spacing w:after="0" w:afterAutospacing="0" w:before="0" w:beforeAutospacing="0" w:lineRule="auto"/>
        <w:ind w:left="720" w:hanging="360"/>
      </w:pPr>
      <w:r w:rsidDel="00000000" w:rsidR="00000000" w:rsidRPr="00000000">
        <w:rPr>
          <w:rtl w:val="0"/>
        </w:rPr>
        <w:t xml:space="preserve">Notarized signatures.</w:t>
      </w:r>
    </w:p>
    <w:p w:rsidR="00000000" w:rsidDel="00000000" w:rsidP="00000000" w:rsidRDefault="00000000" w:rsidRPr="00000000" w14:paraId="00006346">
      <w:pPr>
        <w:numPr>
          <w:ilvl w:val="0"/>
          <w:numId w:val="347"/>
        </w:numPr>
        <w:spacing w:after="0" w:afterAutospacing="0" w:before="0" w:beforeAutospacing="0" w:lineRule="auto"/>
        <w:ind w:left="720" w:hanging="360"/>
      </w:pPr>
      <w:r w:rsidDel="00000000" w:rsidR="00000000" w:rsidRPr="00000000">
        <w:rPr>
          <w:rtl w:val="0"/>
        </w:rPr>
        <w:t xml:space="preserve">Evidence that at least 30% of the declared investment has been paid.</w:t>
      </w:r>
    </w:p>
    <w:p w:rsidR="00000000" w:rsidDel="00000000" w:rsidP="00000000" w:rsidRDefault="00000000" w:rsidRPr="00000000" w14:paraId="00006347">
      <w:pPr>
        <w:numPr>
          <w:ilvl w:val="0"/>
          <w:numId w:val="347"/>
        </w:numPr>
        <w:spacing w:after="0" w:afterAutospacing="0" w:before="0" w:beforeAutospacing="0" w:lineRule="auto"/>
        <w:ind w:left="720" w:hanging="360"/>
      </w:pPr>
      <w:r w:rsidDel="00000000" w:rsidR="00000000" w:rsidRPr="00000000">
        <w:rPr>
          <w:rtl w:val="0"/>
        </w:rPr>
        <w:t xml:space="preserve">Compliance with the relevant investment threshold.</w:t>
      </w:r>
    </w:p>
    <w:p w:rsidR="00000000" w:rsidDel="00000000" w:rsidP="00000000" w:rsidRDefault="00000000" w:rsidRPr="00000000" w14:paraId="00006348">
      <w:pPr>
        <w:numPr>
          <w:ilvl w:val="0"/>
          <w:numId w:val="347"/>
        </w:numPr>
        <w:spacing w:after="240" w:before="0" w:beforeAutospacing="0" w:lineRule="auto"/>
        <w:ind w:left="720" w:hanging="360"/>
      </w:pPr>
      <w:r w:rsidDel="00000000" w:rsidR="00000000" w:rsidRPr="00000000">
        <w:rPr>
          <w:rtl w:val="0"/>
        </w:rPr>
        <w:t xml:space="preserve">Satisfaction of the other regulatory conditions.</w:t>
      </w:r>
    </w:p>
    <w:p w:rsidR="00000000" w:rsidDel="00000000" w:rsidP="00000000" w:rsidRDefault="00000000" w:rsidRPr="00000000" w14:paraId="00006349">
      <w:pPr>
        <w:spacing w:after="240" w:before="240" w:lineRule="auto"/>
        <w:rPr/>
      </w:pPr>
      <w:r w:rsidDel="00000000" w:rsidR="00000000" w:rsidRPr="00000000">
        <w:rPr>
          <w:rtl w:val="0"/>
        </w:rPr>
        <w:t xml:space="preserve">However, the eligibility of an unfinished project must be verified before signing or transferring funds.</w:t>
      </w:r>
    </w:p>
    <w:p w:rsidR="00000000" w:rsidDel="00000000" w:rsidP="00000000" w:rsidRDefault="00000000" w:rsidRPr="00000000" w14:paraId="0000634A">
      <w:pPr>
        <w:spacing w:after="240" w:before="240" w:lineRule="auto"/>
        <w:rPr>
          <w:b w:val="1"/>
          <w:bCs w:val="1"/>
        </w:rPr>
      </w:pPr>
      <w:r w:rsidDel="00000000" w:rsidR="00000000" w:rsidRPr="00000000">
        <w:rPr>
          <w:b w:val="1"/>
          <w:bCs w:val="1"/>
          <w:rtl w:val="0"/>
        </w:rPr>
        <w:t xml:space="preserve">An off-plan contract is not the same as registered property ownership.</w:t>
      </w:r>
    </w:p>
    <w:p w:rsidR="00000000" w:rsidDel="00000000" w:rsidP="00000000" w:rsidRDefault="00000000" w:rsidRPr="00000000" w14:paraId="0000634B">
      <w:pPr>
        <w:spacing w:after="240" w:before="240" w:lineRule="auto"/>
        <w:rPr/>
      </w:pPr>
      <w:r w:rsidDel="00000000" w:rsidR="00000000" w:rsidRPr="00000000">
        <w:rPr>
          <w:rtl w:val="0"/>
        </w:rPr>
        <w:t xml:space="preserve">Investors should consider construction, developer and title risks separately from immigration eligibility.</w:t>
      </w:r>
    </w:p>
    <w:p w:rsidR="00000000" w:rsidDel="00000000" w:rsidP="00000000" w:rsidRDefault="00000000" w:rsidRPr="00000000" w14:paraId="00006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4D">
      <w:pPr>
        <w:pStyle w:val="Heading1"/>
        <w:keepNext w:val="0"/>
        <w:keepLines w:val="0"/>
        <w:spacing w:before="480" w:lineRule="auto"/>
        <w:rPr>
          <w:b w:val="1"/>
          <w:bCs w:val="1"/>
          <w:sz w:val="46"/>
          <w:szCs w:val="46"/>
        </w:rPr>
      </w:pPr>
      <w:bookmarkStart w:colFirst="0" w:colLast="0" w:name="_gx2nps8g6iea" w:id="9181"/>
      <w:bookmarkEnd w:id="9181"/>
      <w:r w:rsidDel="00000000" w:rsidR="00000000" w:rsidRPr="00000000">
        <w:rPr>
          <w:b w:val="1"/>
          <w:bCs w:val="1"/>
          <w:sz w:val="46"/>
          <w:szCs w:val="46"/>
          <w:rtl w:val="0"/>
        </w:rPr>
        <w:t xml:space="preserve">9. Real Estate Due Diligence</w:t>
      </w:r>
    </w:p>
    <w:p w:rsidR="00000000" w:rsidDel="00000000" w:rsidP="00000000" w:rsidRDefault="00000000" w:rsidRPr="00000000" w14:paraId="0000634E">
      <w:pPr>
        <w:pStyle w:val="Heading2"/>
        <w:keepNext w:val="0"/>
        <w:keepLines w:val="0"/>
        <w:spacing w:after="80" w:lineRule="auto"/>
        <w:rPr>
          <w:b w:val="1"/>
          <w:bCs w:val="1"/>
          <w:sz w:val="34"/>
          <w:szCs w:val="34"/>
        </w:rPr>
      </w:pPr>
      <w:bookmarkStart w:colFirst="0" w:colLast="0" w:name="_505dpsc5is76" w:id="9182"/>
      <w:bookmarkEnd w:id="9182"/>
      <w:r w:rsidDel="00000000" w:rsidR="00000000" w:rsidRPr="00000000">
        <w:rPr>
          <w:b w:val="1"/>
          <w:bCs w:val="1"/>
          <w:sz w:val="34"/>
          <w:szCs w:val="34"/>
          <w:rtl w:val="0"/>
        </w:rPr>
        <w:t xml:space="preserve">Protecting the Investment Before Applying for Residency</w:t>
      </w:r>
    </w:p>
    <w:p w:rsidR="00000000" w:rsidDel="00000000" w:rsidP="00000000" w:rsidRDefault="00000000" w:rsidRPr="00000000" w14:paraId="0000634F">
      <w:pPr>
        <w:spacing w:after="240" w:before="240" w:lineRule="auto"/>
        <w:rPr/>
      </w:pPr>
      <w:r w:rsidDel="00000000" w:rsidR="00000000" w:rsidRPr="00000000">
        <w:rPr>
          <w:rtl w:val="0"/>
        </w:rPr>
        <w:t xml:space="preserve">A property may appear to satisfy an immigration threshold while presenting serious legal or commercial risks.</w:t>
      </w:r>
    </w:p>
    <w:p w:rsidR="00000000" w:rsidDel="00000000" w:rsidP="00000000" w:rsidRDefault="00000000" w:rsidRPr="00000000" w14:paraId="00006350">
      <w:pPr>
        <w:spacing w:after="240" w:before="240" w:lineRule="auto"/>
        <w:rPr/>
      </w:pPr>
      <w:r w:rsidDel="00000000" w:rsidR="00000000" w:rsidRPr="00000000">
        <w:rPr>
          <w:rtl w:val="0"/>
        </w:rPr>
        <w:t xml:space="preserve">A thorough review should consider:</w:t>
      </w:r>
    </w:p>
    <w:p w:rsidR="00000000" w:rsidDel="00000000" w:rsidP="00000000" w:rsidRDefault="00000000" w:rsidRPr="00000000" w14:paraId="00006351">
      <w:pPr>
        <w:numPr>
          <w:ilvl w:val="0"/>
          <w:numId w:val="203"/>
        </w:numPr>
        <w:spacing w:after="0" w:afterAutospacing="0" w:before="240" w:lineRule="auto"/>
        <w:ind w:left="720" w:hanging="360"/>
      </w:pPr>
      <w:r w:rsidDel="00000000" w:rsidR="00000000" w:rsidRPr="00000000">
        <w:rPr>
          <w:rtl w:val="0"/>
        </w:rPr>
        <w:t xml:space="preserve">Seller identity.</w:t>
      </w:r>
    </w:p>
    <w:p w:rsidR="00000000" w:rsidDel="00000000" w:rsidP="00000000" w:rsidRDefault="00000000" w:rsidRPr="00000000" w14:paraId="00006352">
      <w:pPr>
        <w:numPr>
          <w:ilvl w:val="0"/>
          <w:numId w:val="203"/>
        </w:numPr>
        <w:spacing w:after="0" w:afterAutospacing="0" w:before="0" w:beforeAutospacing="0" w:lineRule="auto"/>
        <w:ind w:left="720" w:hanging="360"/>
      </w:pPr>
      <w:r w:rsidDel="00000000" w:rsidR="00000000" w:rsidRPr="00000000">
        <w:rPr>
          <w:rtl w:val="0"/>
        </w:rPr>
        <w:t xml:space="preserve">Registered ownership.</w:t>
      </w:r>
    </w:p>
    <w:p w:rsidR="00000000" w:rsidDel="00000000" w:rsidP="00000000" w:rsidRDefault="00000000" w:rsidRPr="00000000" w14:paraId="00006353">
      <w:pPr>
        <w:numPr>
          <w:ilvl w:val="0"/>
          <w:numId w:val="203"/>
        </w:numPr>
        <w:spacing w:after="0" w:afterAutospacing="0" w:before="0" w:beforeAutospacing="0" w:lineRule="auto"/>
        <w:ind w:left="720" w:hanging="360"/>
      </w:pPr>
      <w:r w:rsidDel="00000000" w:rsidR="00000000" w:rsidRPr="00000000">
        <w:rPr>
          <w:rtl w:val="0"/>
        </w:rPr>
        <w:t xml:space="preserve">Property title.</w:t>
      </w:r>
    </w:p>
    <w:p w:rsidR="00000000" w:rsidDel="00000000" w:rsidP="00000000" w:rsidRDefault="00000000" w:rsidRPr="00000000" w14:paraId="00006354">
      <w:pPr>
        <w:numPr>
          <w:ilvl w:val="0"/>
          <w:numId w:val="203"/>
        </w:numPr>
        <w:spacing w:after="0" w:afterAutospacing="0" w:before="0" w:beforeAutospacing="0" w:lineRule="auto"/>
        <w:ind w:left="720" w:hanging="360"/>
      </w:pPr>
      <w:r w:rsidDel="00000000" w:rsidR="00000000" w:rsidRPr="00000000">
        <w:rPr>
          <w:rtl w:val="0"/>
        </w:rPr>
        <w:t xml:space="preserve">Existing mortgages.</w:t>
      </w:r>
    </w:p>
    <w:p w:rsidR="00000000" w:rsidDel="00000000" w:rsidP="00000000" w:rsidRDefault="00000000" w:rsidRPr="00000000" w14:paraId="00006355">
      <w:pPr>
        <w:numPr>
          <w:ilvl w:val="0"/>
          <w:numId w:val="203"/>
        </w:numPr>
        <w:spacing w:after="0" w:afterAutospacing="0" w:before="0" w:beforeAutospacing="0" w:lineRule="auto"/>
        <w:ind w:left="720" w:hanging="360"/>
      </w:pPr>
      <w:r w:rsidDel="00000000" w:rsidR="00000000" w:rsidRPr="00000000">
        <w:rPr>
          <w:rtl w:val="0"/>
        </w:rPr>
        <w:t xml:space="preserve">Judicial attachments.</w:t>
      </w:r>
    </w:p>
    <w:p w:rsidR="00000000" w:rsidDel="00000000" w:rsidP="00000000" w:rsidRDefault="00000000" w:rsidRPr="00000000" w14:paraId="00006356">
      <w:pPr>
        <w:numPr>
          <w:ilvl w:val="0"/>
          <w:numId w:val="203"/>
        </w:numPr>
        <w:spacing w:after="0" w:afterAutospacing="0" w:before="0" w:beforeAutospacing="0" w:lineRule="auto"/>
        <w:ind w:left="720" w:hanging="360"/>
      </w:pPr>
      <w:r w:rsidDel="00000000" w:rsidR="00000000" w:rsidRPr="00000000">
        <w:rPr>
          <w:rtl w:val="0"/>
        </w:rPr>
        <w:t xml:space="preserve">Tax debts.</w:t>
      </w:r>
    </w:p>
    <w:p w:rsidR="00000000" w:rsidDel="00000000" w:rsidP="00000000" w:rsidRDefault="00000000" w:rsidRPr="00000000" w14:paraId="00006357">
      <w:pPr>
        <w:numPr>
          <w:ilvl w:val="0"/>
          <w:numId w:val="203"/>
        </w:numPr>
        <w:spacing w:after="0" w:afterAutospacing="0" w:before="0" w:beforeAutospacing="0" w:lineRule="auto"/>
        <w:ind w:left="720" w:hanging="360"/>
      </w:pPr>
      <w:r w:rsidDel="00000000" w:rsidR="00000000" w:rsidRPr="00000000">
        <w:rPr>
          <w:rtl w:val="0"/>
        </w:rPr>
        <w:t xml:space="preserve">Condominium obligations.</w:t>
      </w:r>
    </w:p>
    <w:p w:rsidR="00000000" w:rsidDel="00000000" w:rsidP="00000000" w:rsidRDefault="00000000" w:rsidRPr="00000000" w14:paraId="00006358">
      <w:pPr>
        <w:numPr>
          <w:ilvl w:val="0"/>
          <w:numId w:val="203"/>
        </w:numPr>
        <w:spacing w:after="0" w:afterAutospacing="0" w:before="0" w:beforeAutospacing="0" w:lineRule="auto"/>
        <w:ind w:left="720" w:hanging="360"/>
      </w:pPr>
      <w:r w:rsidDel="00000000" w:rsidR="00000000" w:rsidRPr="00000000">
        <w:rPr>
          <w:rtl w:val="0"/>
        </w:rPr>
        <w:t xml:space="preserve">Zoning.</w:t>
      </w:r>
    </w:p>
    <w:p w:rsidR="00000000" w:rsidDel="00000000" w:rsidP="00000000" w:rsidRDefault="00000000" w:rsidRPr="00000000" w14:paraId="00006359">
      <w:pPr>
        <w:numPr>
          <w:ilvl w:val="0"/>
          <w:numId w:val="203"/>
        </w:numPr>
        <w:spacing w:after="0" w:afterAutospacing="0" w:before="0" w:beforeAutospacing="0" w:lineRule="auto"/>
        <w:ind w:left="720" w:hanging="360"/>
      </w:pPr>
      <w:r w:rsidDel="00000000" w:rsidR="00000000" w:rsidRPr="00000000">
        <w:rPr>
          <w:rtl w:val="0"/>
        </w:rPr>
        <w:t xml:space="preserve">Construction permits.</w:t>
      </w:r>
    </w:p>
    <w:p w:rsidR="00000000" w:rsidDel="00000000" w:rsidP="00000000" w:rsidRDefault="00000000" w:rsidRPr="00000000" w14:paraId="0000635A">
      <w:pPr>
        <w:numPr>
          <w:ilvl w:val="0"/>
          <w:numId w:val="203"/>
        </w:numPr>
        <w:spacing w:after="0" w:afterAutospacing="0" w:before="0" w:beforeAutospacing="0" w:lineRule="auto"/>
        <w:ind w:left="720" w:hanging="360"/>
      </w:pPr>
      <w:r w:rsidDel="00000000" w:rsidR="00000000" w:rsidRPr="00000000">
        <w:rPr>
          <w:rtl w:val="0"/>
        </w:rPr>
        <w:t xml:space="preserve">Environmental restrictions.</w:t>
      </w:r>
    </w:p>
    <w:p w:rsidR="00000000" w:rsidDel="00000000" w:rsidP="00000000" w:rsidRDefault="00000000" w:rsidRPr="00000000" w14:paraId="0000635B">
      <w:pPr>
        <w:numPr>
          <w:ilvl w:val="0"/>
          <w:numId w:val="203"/>
        </w:numPr>
        <w:spacing w:after="0" w:afterAutospacing="0" w:before="0" w:beforeAutospacing="0" w:lineRule="auto"/>
        <w:ind w:left="720" w:hanging="360"/>
      </w:pPr>
      <w:r w:rsidDel="00000000" w:rsidR="00000000" w:rsidRPr="00000000">
        <w:rPr>
          <w:rtl w:val="0"/>
        </w:rPr>
        <w:t xml:space="preserve">Property boundaries.</w:t>
      </w:r>
    </w:p>
    <w:p w:rsidR="00000000" w:rsidDel="00000000" w:rsidP="00000000" w:rsidRDefault="00000000" w:rsidRPr="00000000" w14:paraId="0000635C">
      <w:pPr>
        <w:numPr>
          <w:ilvl w:val="0"/>
          <w:numId w:val="203"/>
        </w:numPr>
        <w:spacing w:after="0" w:afterAutospacing="0" w:before="0" w:beforeAutospacing="0" w:lineRule="auto"/>
        <w:ind w:left="720" w:hanging="360"/>
      </w:pPr>
      <w:r w:rsidDel="00000000" w:rsidR="00000000" w:rsidRPr="00000000">
        <w:rPr>
          <w:rtl w:val="0"/>
        </w:rPr>
        <w:t xml:space="preserve">Access rights.</w:t>
      </w:r>
    </w:p>
    <w:p w:rsidR="00000000" w:rsidDel="00000000" w:rsidP="00000000" w:rsidRDefault="00000000" w:rsidRPr="00000000" w14:paraId="0000635D">
      <w:pPr>
        <w:numPr>
          <w:ilvl w:val="0"/>
          <w:numId w:val="203"/>
        </w:numPr>
        <w:spacing w:after="0" w:afterAutospacing="0" w:before="0" w:beforeAutospacing="0" w:lineRule="auto"/>
        <w:ind w:left="720" w:hanging="360"/>
      </w:pPr>
      <w:r w:rsidDel="00000000" w:rsidR="00000000" w:rsidRPr="00000000">
        <w:rPr>
          <w:rtl w:val="0"/>
        </w:rPr>
        <w:t xml:space="preserve">Developer solvency.</w:t>
      </w:r>
    </w:p>
    <w:p w:rsidR="00000000" w:rsidDel="00000000" w:rsidP="00000000" w:rsidRDefault="00000000" w:rsidRPr="00000000" w14:paraId="0000635E">
      <w:pPr>
        <w:numPr>
          <w:ilvl w:val="0"/>
          <w:numId w:val="203"/>
        </w:numPr>
        <w:spacing w:after="0" w:afterAutospacing="0" w:before="0" w:beforeAutospacing="0" w:lineRule="auto"/>
        <w:ind w:left="720" w:hanging="360"/>
      </w:pPr>
      <w:r w:rsidDel="00000000" w:rsidR="00000000" w:rsidRPr="00000000">
        <w:rPr>
          <w:rtl w:val="0"/>
        </w:rPr>
        <w:t xml:space="preserve">Building specifications.</w:t>
      </w:r>
    </w:p>
    <w:p w:rsidR="00000000" w:rsidDel="00000000" w:rsidP="00000000" w:rsidRDefault="00000000" w:rsidRPr="00000000" w14:paraId="0000635F">
      <w:pPr>
        <w:numPr>
          <w:ilvl w:val="0"/>
          <w:numId w:val="203"/>
        </w:numPr>
        <w:spacing w:after="0" w:afterAutospacing="0" w:before="0" w:beforeAutospacing="0" w:lineRule="auto"/>
        <w:ind w:left="720" w:hanging="360"/>
      </w:pPr>
      <w:r w:rsidDel="00000000" w:rsidR="00000000" w:rsidRPr="00000000">
        <w:rPr>
          <w:rtl w:val="0"/>
        </w:rPr>
        <w:t xml:space="preserve">Completion guarantees.</w:t>
      </w:r>
    </w:p>
    <w:p w:rsidR="00000000" w:rsidDel="00000000" w:rsidP="00000000" w:rsidRDefault="00000000" w:rsidRPr="00000000" w14:paraId="00006360">
      <w:pPr>
        <w:numPr>
          <w:ilvl w:val="0"/>
          <w:numId w:val="203"/>
        </w:numPr>
        <w:spacing w:after="0" w:afterAutospacing="0" w:before="0" w:beforeAutospacing="0" w:lineRule="auto"/>
        <w:ind w:left="720" w:hanging="360"/>
      </w:pPr>
      <w:r w:rsidDel="00000000" w:rsidR="00000000" w:rsidRPr="00000000">
        <w:rPr>
          <w:rtl w:val="0"/>
        </w:rPr>
        <w:t xml:space="preserve">Purchase agreement provisions.</w:t>
      </w:r>
    </w:p>
    <w:p w:rsidR="00000000" w:rsidDel="00000000" w:rsidP="00000000" w:rsidRDefault="00000000" w:rsidRPr="00000000" w14:paraId="00006361">
      <w:pPr>
        <w:numPr>
          <w:ilvl w:val="0"/>
          <w:numId w:val="203"/>
        </w:numPr>
        <w:spacing w:after="0" w:afterAutospacing="0" w:before="0" w:beforeAutospacing="0" w:lineRule="auto"/>
        <w:ind w:left="720" w:hanging="360"/>
      </w:pPr>
      <w:r w:rsidDel="00000000" w:rsidR="00000000" w:rsidRPr="00000000">
        <w:rPr>
          <w:rtl w:val="0"/>
        </w:rPr>
        <w:t xml:space="preserve">Payment schedules.</w:t>
      </w:r>
    </w:p>
    <w:p w:rsidR="00000000" w:rsidDel="00000000" w:rsidP="00000000" w:rsidRDefault="00000000" w:rsidRPr="00000000" w14:paraId="00006362">
      <w:pPr>
        <w:numPr>
          <w:ilvl w:val="0"/>
          <w:numId w:val="203"/>
        </w:numPr>
        <w:spacing w:after="0" w:afterAutospacing="0" w:before="0" w:beforeAutospacing="0" w:lineRule="auto"/>
        <w:ind w:left="720" w:hanging="360"/>
      </w:pPr>
      <w:r w:rsidDel="00000000" w:rsidR="00000000" w:rsidRPr="00000000">
        <w:rPr>
          <w:rtl w:val="0"/>
        </w:rPr>
        <w:t xml:space="preserve">Termination clauses.</w:t>
      </w:r>
    </w:p>
    <w:p w:rsidR="00000000" w:rsidDel="00000000" w:rsidP="00000000" w:rsidRDefault="00000000" w:rsidRPr="00000000" w14:paraId="00006363">
      <w:pPr>
        <w:numPr>
          <w:ilvl w:val="0"/>
          <w:numId w:val="203"/>
        </w:numPr>
        <w:spacing w:after="0" w:afterAutospacing="0" w:before="0" w:beforeAutospacing="0" w:lineRule="auto"/>
        <w:ind w:left="720" w:hanging="360"/>
      </w:pPr>
      <w:r w:rsidDel="00000000" w:rsidR="00000000" w:rsidRPr="00000000">
        <w:rPr>
          <w:rtl w:val="0"/>
        </w:rPr>
        <w:t xml:space="preserve">Dispute resolution.</w:t>
      </w:r>
    </w:p>
    <w:p w:rsidR="00000000" w:rsidDel="00000000" w:rsidP="00000000" w:rsidRDefault="00000000" w:rsidRPr="00000000" w14:paraId="00006364">
      <w:pPr>
        <w:numPr>
          <w:ilvl w:val="0"/>
          <w:numId w:val="203"/>
        </w:numPr>
        <w:spacing w:after="240" w:before="0" w:beforeAutospacing="0" w:lineRule="auto"/>
        <w:ind w:left="720" w:hanging="360"/>
      </w:pPr>
      <w:r w:rsidDel="00000000" w:rsidR="00000000" w:rsidRPr="00000000">
        <w:rPr>
          <w:rtl w:val="0"/>
        </w:rPr>
        <w:t xml:space="preserve">Registration costs.</w:t>
      </w:r>
    </w:p>
    <w:p w:rsidR="00000000" w:rsidDel="00000000" w:rsidP="00000000" w:rsidRDefault="00000000" w:rsidRPr="00000000" w14:paraId="00006365">
      <w:pPr>
        <w:spacing w:after="240" w:before="240" w:lineRule="auto"/>
        <w:rPr>
          <w:b w:val="1"/>
          <w:bCs w:val="1"/>
        </w:rPr>
      </w:pPr>
      <w:r w:rsidDel="00000000" w:rsidR="00000000" w:rsidRPr="00000000">
        <w:rPr>
          <w:b w:val="1"/>
          <w:bCs w:val="1"/>
          <w:rtl w:val="0"/>
        </w:rPr>
        <w:t xml:space="preserve">Immigration eligibility should never replace independent property due diligence.</w:t>
      </w:r>
    </w:p>
    <w:p w:rsidR="00000000" w:rsidDel="00000000" w:rsidP="00000000" w:rsidRDefault="00000000" w:rsidRPr="00000000" w14:paraId="00006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67">
      <w:pPr>
        <w:pStyle w:val="Heading1"/>
        <w:keepNext w:val="0"/>
        <w:keepLines w:val="0"/>
        <w:spacing w:before="480" w:lineRule="auto"/>
        <w:rPr>
          <w:b w:val="1"/>
          <w:bCs w:val="1"/>
          <w:sz w:val="46"/>
          <w:szCs w:val="46"/>
        </w:rPr>
      </w:pPr>
      <w:bookmarkStart w:colFirst="0" w:colLast="0" w:name="_9x0ftt79e7ei" w:id="9183"/>
      <w:bookmarkEnd w:id="9183"/>
      <w:r w:rsidDel="00000000" w:rsidR="00000000" w:rsidRPr="00000000">
        <w:rPr>
          <w:b w:val="1"/>
          <w:bCs w:val="1"/>
          <w:sz w:val="46"/>
          <w:szCs w:val="46"/>
          <w:rtl w:val="0"/>
        </w:rPr>
        <w:t xml:space="preserve">10. Buying an Apartment in Asunción</w:t>
      </w:r>
    </w:p>
    <w:p w:rsidR="00000000" w:rsidDel="00000000" w:rsidP="00000000" w:rsidRDefault="00000000" w:rsidRPr="00000000" w14:paraId="00006368">
      <w:pPr>
        <w:spacing w:after="240" w:before="240" w:lineRule="auto"/>
        <w:rPr/>
      </w:pPr>
      <w:r w:rsidDel="00000000" w:rsidR="00000000" w:rsidRPr="00000000">
        <w:rPr>
          <w:rtl w:val="0"/>
        </w:rPr>
        <w:t xml:space="preserve">Foreign investors frequently consider established districts of Asunción.</w:t>
      </w:r>
    </w:p>
    <w:p w:rsidR="00000000" w:rsidDel="00000000" w:rsidP="00000000" w:rsidRDefault="00000000" w:rsidRPr="00000000" w14:paraId="00006369">
      <w:pPr>
        <w:spacing w:after="240" w:before="240" w:lineRule="auto"/>
        <w:rPr/>
      </w:pPr>
      <w:r w:rsidDel="00000000" w:rsidR="00000000" w:rsidRPr="00000000">
        <w:rPr>
          <w:rtl w:val="0"/>
        </w:rPr>
        <w:t xml:space="preserve">The commercial attractiveness of a property depends on:</w:t>
      </w:r>
    </w:p>
    <w:p w:rsidR="00000000" w:rsidDel="00000000" w:rsidP="00000000" w:rsidRDefault="00000000" w:rsidRPr="00000000" w14:paraId="0000636A">
      <w:pPr>
        <w:numPr>
          <w:ilvl w:val="0"/>
          <w:numId w:val="239"/>
        </w:numPr>
        <w:spacing w:after="0" w:afterAutospacing="0" w:before="240" w:lineRule="auto"/>
        <w:ind w:left="720" w:hanging="360"/>
      </w:pPr>
      <w:r w:rsidDel="00000000" w:rsidR="00000000" w:rsidRPr="00000000">
        <w:rPr>
          <w:rtl w:val="0"/>
        </w:rPr>
        <w:t xml:space="preserve">Location.</w:t>
      </w:r>
    </w:p>
    <w:p w:rsidR="00000000" w:rsidDel="00000000" w:rsidP="00000000" w:rsidRDefault="00000000" w:rsidRPr="00000000" w14:paraId="0000636B">
      <w:pPr>
        <w:numPr>
          <w:ilvl w:val="0"/>
          <w:numId w:val="239"/>
        </w:numPr>
        <w:spacing w:after="0" w:afterAutospacing="0" w:before="0" w:beforeAutospacing="0" w:lineRule="auto"/>
        <w:ind w:left="720" w:hanging="360"/>
      </w:pPr>
      <w:r w:rsidDel="00000000" w:rsidR="00000000" w:rsidRPr="00000000">
        <w:rPr>
          <w:rtl w:val="0"/>
        </w:rPr>
        <w:t xml:space="preserve">Rental demand.</w:t>
      </w:r>
    </w:p>
    <w:p w:rsidR="00000000" w:rsidDel="00000000" w:rsidP="00000000" w:rsidRDefault="00000000" w:rsidRPr="00000000" w14:paraId="0000636C">
      <w:pPr>
        <w:numPr>
          <w:ilvl w:val="0"/>
          <w:numId w:val="239"/>
        </w:numPr>
        <w:spacing w:after="0" w:afterAutospacing="0" w:before="0" w:beforeAutospacing="0" w:lineRule="auto"/>
        <w:ind w:left="720" w:hanging="360"/>
      </w:pPr>
      <w:r w:rsidDel="00000000" w:rsidR="00000000" w:rsidRPr="00000000">
        <w:rPr>
          <w:rtl w:val="0"/>
        </w:rPr>
        <w:t xml:space="preserve">Building quality.</w:t>
      </w:r>
    </w:p>
    <w:p w:rsidR="00000000" w:rsidDel="00000000" w:rsidP="00000000" w:rsidRDefault="00000000" w:rsidRPr="00000000" w14:paraId="0000636D">
      <w:pPr>
        <w:numPr>
          <w:ilvl w:val="0"/>
          <w:numId w:val="239"/>
        </w:numPr>
        <w:spacing w:after="0" w:afterAutospacing="0" w:before="0" w:beforeAutospacing="0" w:lineRule="auto"/>
        <w:ind w:left="720" w:hanging="360"/>
      </w:pPr>
      <w:r w:rsidDel="00000000" w:rsidR="00000000" w:rsidRPr="00000000">
        <w:rPr>
          <w:rtl w:val="0"/>
        </w:rPr>
        <w:t xml:space="preserve">Operating costs.</w:t>
      </w:r>
    </w:p>
    <w:p w:rsidR="00000000" w:rsidDel="00000000" w:rsidP="00000000" w:rsidRDefault="00000000" w:rsidRPr="00000000" w14:paraId="0000636E">
      <w:pPr>
        <w:numPr>
          <w:ilvl w:val="0"/>
          <w:numId w:val="239"/>
        </w:numPr>
        <w:spacing w:after="0" w:afterAutospacing="0" w:before="0" w:beforeAutospacing="0" w:lineRule="auto"/>
        <w:ind w:left="720" w:hanging="360"/>
      </w:pPr>
      <w:r w:rsidDel="00000000" w:rsidR="00000000" w:rsidRPr="00000000">
        <w:rPr>
          <w:rtl w:val="0"/>
        </w:rPr>
        <w:t xml:space="preserve">Liquidity.</w:t>
      </w:r>
    </w:p>
    <w:p w:rsidR="00000000" w:rsidDel="00000000" w:rsidP="00000000" w:rsidRDefault="00000000" w:rsidRPr="00000000" w14:paraId="0000636F">
      <w:pPr>
        <w:numPr>
          <w:ilvl w:val="0"/>
          <w:numId w:val="239"/>
        </w:numPr>
        <w:spacing w:after="0" w:afterAutospacing="0" w:before="0" w:beforeAutospacing="0" w:lineRule="auto"/>
        <w:ind w:left="720" w:hanging="360"/>
      </w:pPr>
      <w:r w:rsidDel="00000000" w:rsidR="00000000" w:rsidRPr="00000000">
        <w:rPr>
          <w:rtl w:val="0"/>
        </w:rPr>
        <w:t xml:space="preserve">Developer reputation.</w:t>
      </w:r>
    </w:p>
    <w:p w:rsidR="00000000" w:rsidDel="00000000" w:rsidP="00000000" w:rsidRDefault="00000000" w:rsidRPr="00000000" w14:paraId="00006370">
      <w:pPr>
        <w:numPr>
          <w:ilvl w:val="0"/>
          <w:numId w:val="239"/>
        </w:numPr>
        <w:spacing w:after="0" w:afterAutospacing="0" w:before="0" w:beforeAutospacing="0" w:lineRule="auto"/>
        <w:ind w:left="720" w:hanging="360"/>
      </w:pPr>
      <w:r w:rsidDel="00000000" w:rsidR="00000000" w:rsidRPr="00000000">
        <w:rPr>
          <w:rtl w:val="0"/>
        </w:rPr>
        <w:t xml:space="preserve">Property management.</w:t>
      </w:r>
    </w:p>
    <w:p w:rsidR="00000000" w:rsidDel="00000000" w:rsidP="00000000" w:rsidRDefault="00000000" w:rsidRPr="00000000" w14:paraId="00006371">
      <w:pPr>
        <w:numPr>
          <w:ilvl w:val="0"/>
          <w:numId w:val="239"/>
        </w:numPr>
        <w:spacing w:after="0" w:afterAutospacing="0" w:before="0" w:beforeAutospacing="0" w:lineRule="auto"/>
        <w:ind w:left="720" w:hanging="360"/>
      </w:pPr>
      <w:r w:rsidDel="00000000" w:rsidR="00000000" w:rsidRPr="00000000">
        <w:rPr>
          <w:rtl w:val="0"/>
        </w:rPr>
        <w:t xml:space="preserve">Tax treatment.</w:t>
      </w:r>
    </w:p>
    <w:p w:rsidR="00000000" w:rsidDel="00000000" w:rsidP="00000000" w:rsidRDefault="00000000" w:rsidRPr="00000000" w14:paraId="00006372">
      <w:pPr>
        <w:numPr>
          <w:ilvl w:val="0"/>
          <w:numId w:val="239"/>
        </w:numPr>
        <w:spacing w:after="0" w:afterAutospacing="0" w:before="0" w:beforeAutospacing="0" w:lineRule="auto"/>
        <w:ind w:left="720" w:hanging="360"/>
      </w:pPr>
      <w:r w:rsidDel="00000000" w:rsidR="00000000" w:rsidRPr="00000000">
        <w:rPr>
          <w:rtl w:val="0"/>
        </w:rPr>
        <w:t xml:space="preserve">Resale prospects.</w:t>
      </w:r>
    </w:p>
    <w:p w:rsidR="00000000" w:rsidDel="00000000" w:rsidP="00000000" w:rsidRDefault="00000000" w:rsidRPr="00000000" w14:paraId="00006373">
      <w:pPr>
        <w:numPr>
          <w:ilvl w:val="0"/>
          <w:numId w:val="239"/>
        </w:numPr>
        <w:spacing w:after="240" w:before="0" w:beforeAutospacing="0" w:lineRule="auto"/>
        <w:ind w:left="720" w:hanging="360"/>
      </w:pPr>
      <w:r w:rsidDel="00000000" w:rsidR="00000000" w:rsidRPr="00000000">
        <w:rPr>
          <w:rtl w:val="0"/>
        </w:rPr>
        <w:t xml:space="preserve">Currency risk.</w:t>
      </w:r>
    </w:p>
    <w:p w:rsidR="00000000" w:rsidDel="00000000" w:rsidP="00000000" w:rsidRDefault="00000000" w:rsidRPr="00000000" w14:paraId="00006374">
      <w:pPr>
        <w:spacing w:after="240" w:before="240" w:lineRule="auto"/>
        <w:rPr/>
      </w:pPr>
      <w:r w:rsidDel="00000000" w:rsidR="00000000" w:rsidRPr="00000000">
        <w:rPr>
          <w:rtl w:val="0"/>
        </w:rPr>
        <w:t xml:space="preserve">A property's advertised price should not be treated as an independent valuation.</w:t>
      </w:r>
    </w:p>
    <w:p w:rsidR="00000000" w:rsidDel="00000000" w:rsidP="00000000" w:rsidRDefault="00000000" w:rsidRPr="00000000" w14:paraId="00006375">
      <w:pPr>
        <w:spacing w:after="240" w:before="240" w:lineRule="auto"/>
        <w:rPr/>
      </w:pPr>
      <w:r w:rsidDel="00000000" w:rsidR="00000000" w:rsidRPr="00000000">
        <w:rPr>
          <w:rtl w:val="0"/>
        </w:rPr>
        <w:t xml:space="preserve">Investors should obtain appropriate local professional advice before relying on projected rental yields or appreciation.</w:t>
      </w:r>
    </w:p>
    <w:p w:rsidR="00000000" w:rsidDel="00000000" w:rsidP="00000000" w:rsidRDefault="00000000" w:rsidRPr="00000000" w14:paraId="00006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77">
      <w:pPr>
        <w:pStyle w:val="Heading1"/>
        <w:keepNext w:val="0"/>
        <w:keepLines w:val="0"/>
        <w:spacing w:before="480" w:lineRule="auto"/>
        <w:rPr>
          <w:b w:val="1"/>
          <w:bCs w:val="1"/>
          <w:sz w:val="46"/>
          <w:szCs w:val="46"/>
        </w:rPr>
      </w:pPr>
      <w:bookmarkStart w:colFirst="0" w:colLast="0" w:name="_ry3b66xzo6qf" w:id="9184"/>
      <w:bookmarkEnd w:id="9184"/>
      <w:r w:rsidDel="00000000" w:rsidR="00000000" w:rsidRPr="00000000">
        <w:rPr>
          <w:b w:val="1"/>
          <w:bCs w:val="1"/>
          <w:sz w:val="46"/>
          <w:szCs w:val="46"/>
          <w:rtl w:val="0"/>
        </w:rPr>
        <w:t xml:space="preserve">11. Can Multiple Properties Be Combined?</w:t>
      </w:r>
    </w:p>
    <w:p w:rsidR="00000000" w:rsidDel="00000000" w:rsidP="00000000" w:rsidRDefault="00000000" w:rsidRPr="00000000" w14:paraId="00006378">
      <w:pPr>
        <w:spacing w:after="240" w:before="240" w:lineRule="auto"/>
        <w:rPr/>
      </w:pPr>
      <w:r w:rsidDel="00000000" w:rsidR="00000000" w:rsidRPr="00000000">
        <w:rPr>
          <w:rtl w:val="0"/>
        </w:rPr>
        <w:t xml:space="preserve">The source reports that multiple qualifying properties may be aggregated to reach the real estate investment threshold, based on its account of consultation with SUACE.</w:t>
      </w:r>
    </w:p>
    <w:p w:rsidR="00000000" w:rsidDel="00000000" w:rsidP="00000000" w:rsidRDefault="00000000" w:rsidRPr="00000000" w14:paraId="00006379">
      <w:pPr>
        <w:spacing w:after="240" w:before="240" w:lineRule="auto"/>
        <w:rPr/>
      </w:pPr>
      <w:r w:rsidDel="00000000" w:rsidR="00000000" w:rsidRPr="00000000">
        <w:rPr>
          <w:rtl w:val="0"/>
        </w:rPr>
        <w:t xml:space="preserve">This is an important potential structuring option.</w:t>
      </w:r>
    </w:p>
    <w:p w:rsidR="00000000" w:rsidDel="00000000" w:rsidP="00000000" w:rsidRDefault="00000000" w:rsidRPr="00000000" w14:paraId="0000637A">
      <w:pPr>
        <w:spacing w:after="240" w:before="240" w:lineRule="auto"/>
        <w:rPr/>
      </w:pPr>
      <w:r w:rsidDel="00000000" w:rsidR="00000000" w:rsidRPr="00000000">
        <w:rPr>
          <w:rtl w:val="0"/>
        </w:rPr>
        <w:t xml:space="preserve">For example, an investor might consider:</w:t>
      </w:r>
    </w:p>
    <w:p w:rsidR="00000000" w:rsidDel="00000000" w:rsidP="00000000" w:rsidRDefault="00000000" w:rsidRPr="00000000" w14:paraId="0000637B">
      <w:pPr>
        <w:numPr>
          <w:ilvl w:val="0"/>
          <w:numId w:val="358"/>
        </w:numPr>
        <w:spacing w:after="0" w:afterAutospacing="0" w:before="240" w:lineRule="auto"/>
        <w:ind w:left="720" w:hanging="360"/>
      </w:pPr>
      <w:r w:rsidDel="00000000" w:rsidR="00000000" w:rsidRPr="00000000">
        <w:rPr>
          <w:rtl w:val="0"/>
        </w:rPr>
        <w:t xml:space="preserve">Two rental apartments.</w:t>
      </w:r>
    </w:p>
    <w:p w:rsidR="00000000" w:rsidDel="00000000" w:rsidP="00000000" w:rsidRDefault="00000000" w:rsidRPr="00000000" w14:paraId="0000637C">
      <w:pPr>
        <w:numPr>
          <w:ilvl w:val="0"/>
          <w:numId w:val="358"/>
        </w:numPr>
        <w:spacing w:after="0" w:afterAutospacing="0" w:before="0" w:beforeAutospacing="0" w:lineRule="auto"/>
        <w:ind w:left="720" w:hanging="360"/>
      </w:pPr>
      <w:r w:rsidDel="00000000" w:rsidR="00000000" w:rsidRPr="00000000">
        <w:rPr>
          <w:rtl w:val="0"/>
        </w:rPr>
        <w:t xml:space="preserve">Residential and commercial property.</w:t>
      </w:r>
    </w:p>
    <w:p w:rsidR="00000000" w:rsidDel="00000000" w:rsidP="00000000" w:rsidRDefault="00000000" w:rsidRPr="00000000" w14:paraId="0000637D">
      <w:pPr>
        <w:numPr>
          <w:ilvl w:val="0"/>
          <w:numId w:val="358"/>
        </w:numPr>
        <w:spacing w:after="0" w:afterAutospacing="0" w:before="0" w:beforeAutospacing="0" w:lineRule="auto"/>
        <w:ind w:left="720" w:hanging="360"/>
      </w:pPr>
      <w:r w:rsidDel="00000000" w:rsidR="00000000" w:rsidRPr="00000000">
        <w:rPr>
          <w:rtl w:val="0"/>
        </w:rPr>
        <w:t xml:space="preserve">Multiple investment units.</w:t>
      </w:r>
    </w:p>
    <w:p w:rsidR="00000000" w:rsidDel="00000000" w:rsidP="00000000" w:rsidRDefault="00000000" w:rsidRPr="00000000" w14:paraId="0000637E">
      <w:pPr>
        <w:numPr>
          <w:ilvl w:val="0"/>
          <w:numId w:val="358"/>
        </w:numPr>
        <w:spacing w:after="240" w:before="0" w:beforeAutospacing="0" w:lineRule="auto"/>
        <w:ind w:left="720" w:hanging="360"/>
      </w:pPr>
      <w:r w:rsidDel="00000000" w:rsidR="00000000" w:rsidRPr="00000000">
        <w:rPr>
          <w:rtl w:val="0"/>
        </w:rPr>
        <w:t xml:space="preserve">A combination of completed and off-plan assets.</w:t>
      </w:r>
    </w:p>
    <w:p w:rsidR="00000000" w:rsidDel="00000000" w:rsidP="00000000" w:rsidRDefault="00000000" w:rsidRPr="00000000" w14:paraId="0000637F">
      <w:pPr>
        <w:spacing w:after="240" w:before="240" w:lineRule="auto"/>
        <w:rPr/>
      </w:pPr>
      <w:r w:rsidDel="00000000" w:rsidR="00000000" w:rsidRPr="00000000">
        <w:rPr>
          <w:rtl w:val="0"/>
        </w:rPr>
        <w:t xml:space="preserve">However, </w:t>
      </w:r>
      <w:r w:rsidDel="00000000" w:rsidR="00000000" w:rsidRPr="00000000">
        <w:rPr>
          <w:b w:val="1"/>
          <w:bCs w:val="1"/>
          <w:rtl w:val="0"/>
        </w:rPr>
        <w:t xml:space="preserve">the acceptance of aggregation should be confirmed directly under the current official administrative rules before purchase</w:t>
      </w:r>
      <w:r w:rsidDel="00000000" w:rsidR="00000000" w:rsidRPr="00000000">
        <w:rPr>
          <w:rtl w:val="0"/>
        </w:rPr>
        <w:t xml:space="preserve">.</w:t>
      </w:r>
    </w:p>
    <w:p w:rsidR="00000000" w:rsidDel="00000000" w:rsidP="00000000" w:rsidRDefault="00000000" w:rsidRPr="00000000" w14:paraId="00006380">
      <w:pPr>
        <w:spacing w:after="240" w:before="240" w:lineRule="auto"/>
        <w:rPr/>
      </w:pPr>
      <w:r w:rsidDel="00000000" w:rsidR="00000000" w:rsidRPr="00000000">
        <w:rPr>
          <w:rtl w:val="0"/>
        </w:rPr>
        <w:t xml:space="preserve">The ownership, documentary dates and economic purpose of each asset must be evaluated.</w:t>
      </w:r>
    </w:p>
    <w:p w:rsidR="00000000" w:rsidDel="00000000" w:rsidP="00000000" w:rsidRDefault="00000000" w:rsidRPr="00000000" w14:paraId="00006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82">
      <w:pPr>
        <w:pStyle w:val="Heading1"/>
        <w:keepNext w:val="0"/>
        <w:keepLines w:val="0"/>
        <w:spacing w:before="480" w:lineRule="auto"/>
        <w:rPr>
          <w:b w:val="1"/>
          <w:bCs w:val="1"/>
          <w:sz w:val="46"/>
          <w:szCs w:val="46"/>
        </w:rPr>
      </w:pPr>
      <w:bookmarkStart w:colFirst="0" w:colLast="0" w:name="_fjazpdt3w7dx" w:id="9185"/>
      <w:bookmarkEnd w:id="9185"/>
      <w:r w:rsidDel="00000000" w:rsidR="00000000" w:rsidRPr="00000000">
        <w:rPr>
          <w:b w:val="1"/>
          <w:bCs w:val="1"/>
          <w:sz w:val="46"/>
          <w:szCs w:val="46"/>
          <w:rtl w:val="0"/>
        </w:rPr>
        <w:t xml:space="preserve">12. Does Each Spouse Need a Separate Investment?</w:t>
      </w:r>
    </w:p>
    <w:p w:rsidR="00000000" w:rsidDel="00000000" w:rsidP="00000000" w:rsidRDefault="00000000" w:rsidRPr="00000000" w14:paraId="00006383">
      <w:pPr>
        <w:pStyle w:val="Heading2"/>
        <w:keepNext w:val="0"/>
        <w:keepLines w:val="0"/>
        <w:spacing w:after="80" w:lineRule="auto"/>
        <w:rPr>
          <w:b w:val="1"/>
          <w:bCs w:val="1"/>
          <w:sz w:val="34"/>
          <w:szCs w:val="34"/>
        </w:rPr>
      </w:pPr>
      <w:bookmarkStart w:colFirst="0" w:colLast="0" w:name="_nkvj68dvejb7" w:id="9186"/>
      <w:bookmarkEnd w:id="9186"/>
      <w:r w:rsidDel="00000000" w:rsidR="00000000" w:rsidRPr="00000000">
        <w:rPr>
          <w:b w:val="1"/>
          <w:bCs w:val="1"/>
          <w:sz w:val="34"/>
          <w:szCs w:val="34"/>
          <w:rtl w:val="0"/>
        </w:rPr>
        <w:t xml:space="preserve">Family Applications Require Special Attention</w:t>
      </w:r>
    </w:p>
    <w:p w:rsidR="00000000" w:rsidDel="00000000" w:rsidP="00000000" w:rsidRDefault="00000000" w:rsidRPr="00000000" w14:paraId="00006384">
      <w:pPr>
        <w:spacing w:after="240" w:before="240" w:lineRule="auto"/>
        <w:rPr/>
      </w:pPr>
      <w:r w:rsidDel="00000000" w:rsidR="00000000" w:rsidRPr="00000000">
        <w:rPr>
          <w:rtl w:val="0"/>
        </w:rPr>
        <w:t xml:space="preserve">The source reports an administrative interpretation under which each adult investor seeking qualification through the investment track must individually satisfy the applicable investment threshold.</w:t>
      </w:r>
    </w:p>
    <w:p w:rsidR="00000000" w:rsidDel="00000000" w:rsidP="00000000" w:rsidRDefault="00000000" w:rsidRPr="00000000" w14:paraId="00006385">
      <w:pPr>
        <w:spacing w:after="240" w:before="240" w:lineRule="auto"/>
        <w:rPr/>
      </w:pPr>
      <w:r w:rsidDel="00000000" w:rsidR="00000000" w:rsidRPr="00000000">
        <w:rPr>
          <w:rtl w:val="0"/>
        </w:rPr>
        <w:t xml:space="preserve">For the USD 200,000 real estate category, this could mean a significantly higher combined investment where both spouses seek independent qualification.</w:t>
      </w:r>
    </w:p>
    <w:p w:rsidR="00000000" w:rsidDel="00000000" w:rsidP="00000000" w:rsidRDefault="00000000" w:rsidRPr="00000000" w14:paraId="00006386">
      <w:pPr>
        <w:spacing w:after="240" w:before="240" w:lineRule="auto"/>
        <w:rPr/>
      </w:pPr>
      <w:r w:rsidDel="00000000" w:rsidR="00000000" w:rsidRPr="00000000">
        <w:rPr>
          <w:rtl w:val="0"/>
        </w:rPr>
        <w:t xml:space="preserve">However, the source also acknowledges that the regulation does not expressly address all family scenarios.</w:t>
      </w:r>
    </w:p>
    <w:p w:rsidR="00000000" w:rsidDel="00000000" w:rsidP="00000000" w:rsidRDefault="00000000" w:rsidRPr="00000000" w14:paraId="00006387">
      <w:pPr>
        <w:spacing w:after="240" w:before="240" w:lineRule="auto"/>
        <w:rPr/>
      </w:pPr>
      <w:r w:rsidDel="00000000" w:rsidR="00000000" w:rsidRPr="00000000">
        <w:rPr>
          <w:rtl w:val="0"/>
        </w:rPr>
        <w:t xml:space="preserve">The appropriate analysis should distinguish:</w:t>
      </w:r>
    </w:p>
    <w:p w:rsidR="00000000" w:rsidDel="00000000" w:rsidP="00000000" w:rsidRDefault="00000000" w:rsidRPr="00000000" w14:paraId="00006388">
      <w:pPr>
        <w:numPr>
          <w:ilvl w:val="0"/>
          <w:numId w:val="132"/>
        </w:numPr>
        <w:spacing w:after="0" w:afterAutospacing="0" w:before="240" w:lineRule="auto"/>
        <w:ind w:left="720" w:hanging="360"/>
      </w:pPr>
      <w:r w:rsidDel="00000000" w:rsidR="00000000" w:rsidRPr="00000000">
        <w:rPr>
          <w:rtl w:val="0"/>
        </w:rPr>
        <w:t xml:space="preserve">Principal investor.</w:t>
      </w:r>
    </w:p>
    <w:p w:rsidR="00000000" w:rsidDel="00000000" w:rsidP="00000000" w:rsidRDefault="00000000" w:rsidRPr="00000000" w14:paraId="00006389">
      <w:pPr>
        <w:numPr>
          <w:ilvl w:val="0"/>
          <w:numId w:val="132"/>
        </w:numPr>
        <w:spacing w:after="0" w:afterAutospacing="0" w:before="0" w:beforeAutospacing="0" w:lineRule="auto"/>
        <w:ind w:left="720" w:hanging="360"/>
      </w:pPr>
      <w:r w:rsidDel="00000000" w:rsidR="00000000" w:rsidRPr="00000000">
        <w:rPr>
          <w:rtl w:val="0"/>
        </w:rPr>
        <w:t xml:space="preserve">Spouse.</w:t>
      </w:r>
    </w:p>
    <w:p w:rsidR="00000000" w:rsidDel="00000000" w:rsidP="00000000" w:rsidRDefault="00000000" w:rsidRPr="00000000" w14:paraId="0000638A">
      <w:pPr>
        <w:numPr>
          <w:ilvl w:val="0"/>
          <w:numId w:val="132"/>
        </w:numPr>
        <w:spacing w:after="0" w:afterAutospacing="0" w:before="0" w:beforeAutospacing="0" w:lineRule="auto"/>
        <w:ind w:left="720" w:hanging="360"/>
      </w:pPr>
      <w:r w:rsidDel="00000000" w:rsidR="00000000" w:rsidRPr="00000000">
        <w:rPr>
          <w:rtl w:val="0"/>
        </w:rPr>
        <w:t xml:space="preserve">Minor children.</w:t>
      </w:r>
    </w:p>
    <w:p w:rsidR="00000000" w:rsidDel="00000000" w:rsidP="00000000" w:rsidRDefault="00000000" w:rsidRPr="00000000" w14:paraId="0000638B">
      <w:pPr>
        <w:numPr>
          <w:ilvl w:val="0"/>
          <w:numId w:val="132"/>
        </w:numPr>
        <w:spacing w:after="0" w:afterAutospacing="0" w:before="0" w:beforeAutospacing="0" w:lineRule="auto"/>
        <w:ind w:left="720" w:hanging="360"/>
      </w:pPr>
      <w:r w:rsidDel="00000000" w:rsidR="00000000" w:rsidRPr="00000000">
        <w:rPr>
          <w:rtl w:val="0"/>
        </w:rPr>
        <w:t xml:space="preserve">Adult children.</w:t>
      </w:r>
    </w:p>
    <w:p w:rsidR="00000000" w:rsidDel="00000000" w:rsidP="00000000" w:rsidRDefault="00000000" w:rsidRPr="00000000" w14:paraId="0000638C">
      <w:pPr>
        <w:numPr>
          <w:ilvl w:val="0"/>
          <w:numId w:val="132"/>
        </w:numPr>
        <w:spacing w:after="0" w:afterAutospacing="0" w:before="0" w:beforeAutospacing="0" w:lineRule="auto"/>
        <w:ind w:left="720" w:hanging="360"/>
      </w:pPr>
      <w:r w:rsidDel="00000000" w:rsidR="00000000" w:rsidRPr="00000000">
        <w:rPr>
          <w:rtl w:val="0"/>
        </w:rPr>
        <w:t xml:space="preserve">Family-based residence categories.</w:t>
      </w:r>
    </w:p>
    <w:p w:rsidR="00000000" w:rsidDel="00000000" w:rsidP="00000000" w:rsidRDefault="00000000" w:rsidRPr="00000000" w14:paraId="0000638D">
      <w:pPr>
        <w:numPr>
          <w:ilvl w:val="0"/>
          <w:numId w:val="132"/>
        </w:numPr>
        <w:spacing w:after="240" w:before="0" w:beforeAutospacing="0" w:lineRule="auto"/>
        <w:ind w:left="720" w:hanging="360"/>
      </w:pPr>
      <w:r w:rsidDel="00000000" w:rsidR="00000000" w:rsidRPr="00000000">
        <w:rPr>
          <w:rtl w:val="0"/>
        </w:rPr>
        <w:t xml:space="preserve">Independent investment qualification.</w:t>
      </w:r>
    </w:p>
    <w:p w:rsidR="00000000" w:rsidDel="00000000" w:rsidP="00000000" w:rsidRDefault="00000000" w:rsidRPr="00000000" w14:paraId="0000638E">
      <w:pPr>
        <w:spacing w:after="240" w:before="240" w:lineRule="auto"/>
        <w:rPr>
          <w:b w:val="1"/>
          <w:bCs w:val="1"/>
        </w:rPr>
      </w:pPr>
      <w:r w:rsidDel="00000000" w:rsidR="00000000" w:rsidRPr="00000000">
        <w:rPr>
          <w:b w:val="1"/>
          <w:bCs w:val="1"/>
          <w:rtl w:val="0"/>
        </w:rPr>
        <w:t xml:space="preserve">Do not assume that a spouse must invest separately without first assessing all available family-based immigration options.</w:t>
      </w:r>
    </w:p>
    <w:p w:rsidR="00000000" w:rsidDel="00000000" w:rsidP="00000000" w:rsidRDefault="00000000" w:rsidRPr="00000000" w14:paraId="00006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90">
      <w:pPr>
        <w:pStyle w:val="Heading1"/>
        <w:keepNext w:val="0"/>
        <w:keepLines w:val="0"/>
        <w:spacing w:before="480" w:lineRule="auto"/>
        <w:rPr>
          <w:b w:val="1"/>
          <w:bCs w:val="1"/>
          <w:sz w:val="46"/>
          <w:szCs w:val="46"/>
        </w:rPr>
      </w:pPr>
      <w:bookmarkStart w:colFirst="0" w:colLast="0" w:name="_6ffkr81w5amv" w:id="9187"/>
      <w:bookmarkEnd w:id="9187"/>
      <w:r w:rsidDel="00000000" w:rsidR="00000000" w:rsidRPr="00000000">
        <w:rPr>
          <w:b w:val="1"/>
          <w:bCs w:val="1"/>
          <w:sz w:val="46"/>
          <w:szCs w:val="46"/>
          <w:rtl w:val="0"/>
        </w:rPr>
        <w:t xml:space="preserve">13. Investment in Financial Instruments: USD 200,000</w:t>
      </w:r>
    </w:p>
    <w:p w:rsidR="00000000" w:rsidDel="00000000" w:rsidP="00000000" w:rsidRDefault="00000000" w:rsidRPr="00000000" w14:paraId="00006391">
      <w:pPr>
        <w:spacing w:after="240" w:before="240" w:lineRule="auto"/>
        <w:rPr/>
      </w:pPr>
      <w:r w:rsidDel="00000000" w:rsidR="00000000" w:rsidRPr="00000000">
        <w:rPr>
          <w:rtl w:val="0"/>
        </w:rPr>
        <w:t xml:space="preserve">The financial investment category may be relevant to applicants who prefer regulated financial assets rather than direct business or property ownership.</w:t>
      </w:r>
    </w:p>
    <w:p w:rsidR="00000000" w:rsidDel="00000000" w:rsidP="00000000" w:rsidRDefault="00000000" w:rsidRPr="00000000" w14:paraId="00006392">
      <w:pPr>
        <w:spacing w:after="240" w:before="240" w:lineRule="auto"/>
        <w:rPr/>
      </w:pPr>
      <w:r w:rsidDel="00000000" w:rsidR="00000000" w:rsidRPr="00000000">
        <w:rPr>
          <w:rtl w:val="0"/>
        </w:rPr>
        <w:t xml:space="preserve">The source identifies:</w:t>
      </w:r>
    </w:p>
    <w:p w:rsidR="00000000" w:rsidDel="00000000" w:rsidP="00000000" w:rsidRDefault="00000000" w:rsidRPr="00000000" w14:paraId="00006393">
      <w:pPr>
        <w:numPr>
          <w:ilvl w:val="0"/>
          <w:numId w:val="379"/>
        </w:numPr>
        <w:spacing w:after="0" w:afterAutospacing="0" w:before="240" w:lineRule="auto"/>
        <w:ind w:left="720" w:hanging="360"/>
      </w:pPr>
      <w:r w:rsidDel="00000000" w:rsidR="00000000" w:rsidRPr="00000000">
        <w:rPr>
          <w:rtl w:val="0"/>
        </w:rPr>
        <w:t xml:space="preserve">A USD 200,000 minimum.</w:t>
      </w:r>
    </w:p>
    <w:p w:rsidR="00000000" w:rsidDel="00000000" w:rsidP="00000000" w:rsidRDefault="00000000" w:rsidRPr="00000000" w14:paraId="00006394">
      <w:pPr>
        <w:numPr>
          <w:ilvl w:val="0"/>
          <w:numId w:val="379"/>
        </w:numPr>
        <w:spacing w:after="0" w:afterAutospacing="0" w:before="0" w:beforeAutospacing="0" w:lineRule="auto"/>
        <w:ind w:left="720" w:hanging="360"/>
      </w:pPr>
      <w:r w:rsidDel="00000000" w:rsidR="00000000" w:rsidRPr="00000000">
        <w:rPr>
          <w:rtl w:val="0"/>
        </w:rPr>
        <w:t xml:space="preserve">Qualifying regulated instruments.</w:t>
      </w:r>
    </w:p>
    <w:p w:rsidR="00000000" w:rsidDel="00000000" w:rsidP="00000000" w:rsidRDefault="00000000" w:rsidRPr="00000000" w14:paraId="00006395">
      <w:pPr>
        <w:numPr>
          <w:ilvl w:val="0"/>
          <w:numId w:val="379"/>
        </w:numPr>
        <w:spacing w:after="0" w:afterAutospacing="0" w:before="0" w:beforeAutospacing="0" w:lineRule="auto"/>
        <w:ind w:left="720" w:hanging="360"/>
      </w:pPr>
      <w:r w:rsidDel="00000000" w:rsidR="00000000" w:rsidRPr="00000000">
        <w:rPr>
          <w:rtl w:val="0"/>
        </w:rPr>
        <w:t xml:space="preserve">A two-year holding requirement.</w:t>
      </w:r>
    </w:p>
    <w:p w:rsidR="00000000" w:rsidDel="00000000" w:rsidP="00000000" w:rsidRDefault="00000000" w:rsidRPr="00000000" w14:paraId="00006396">
      <w:pPr>
        <w:numPr>
          <w:ilvl w:val="0"/>
          <w:numId w:val="379"/>
        </w:numPr>
        <w:spacing w:after="240" w:before="0" w:beforeAutospacing="0" w:lineRule="auto"/>
        <w:ind w:left="720" w:hanging="360"/>
      </w:pPr>
      <w:r w:rsidDel="00000000" w:rsidR="00000000" w:rsidRPr="00000000">
        <w:rPr>
          <w:rtl w:val="0"/>
        </w:rPr>
        <w:t xml:space="preserve">Periodic reporting.</w:t>
      </w:r>
    </w:p>
    <w:p w:rsidR="00000000" w:rsidDel="00000000" w:rsidP="00000000" w:rsidRDefault="00000000" w:rsidRPr="00000000" w14:paraId="00006397">
      <w:pPr>
        <w:spacing w:after="240" w:before="240" w:lineRule="auto"/>
        <w:rPr/>
      </w:pPr>
      <w:r w:rsidDel="00000000" w:rsidR="00000000" w:rsidRPr="00000000">
        <w:rPr>
          <w:rtl w:val="0"/>
        </w:rPr>
        <w:t xml:space="preserve">Potential investments may involve:</w:t>
      </w:r>
    </w:p>
    <w:p w:rsidR="00000000" w:rsidDel="00000000" w:rsidP="00000000" w:rsidRDefault="00000000" w:rsidRPr="00000000" w14:paraId="00006398">
      <w:pPr>
        <w:numPr>
          <w:ilvl w:val="0"/>
          <w:numId w:val="82"/>
        </w:numPr>
        <w:spacing w:after="0" w:afterAutospacing="0" w:before="240" w:lineRule="auto"/>
        <w:ind w:left="720" w:hanging="360"/>
      </w:pPr>
      <w:r w:rsidDel="00000000" w:rsidR="00000000" w:rsidRPr="00000000">
        <w:rPr>
          <w:rtl w:val="0"/>
        </w:rPr>
        <w:t xml:space="preserve">Bonds.</w:t>
      </w:r>
    </w:p>
    <w:p w:rsidR="00000000" w:rsidDel="00000000" w:rsidP="00000000" w:rsidRDefault="00000000" w:rsidRPr="00000000" w14:paraId="00006399">
      <w:pPr>
        <w:numPr>
          <w:ilvl w:val="0"/>
          <w:numId w:val="82"/>
        </w:numPr>
        <w:spacing w:after="0" w:afterAutospacing="0" w:before="0" w:beforeAutospacing="0" w:lineRule="auto"/>
        <w:ind w:left="720" w:hanging="360"/>
      </w:pPr>
      <w:r w:rsidDel="00000000" w:rsidR="00000000" w:rsidRPr="00000000">
        <w:rPr>
          <w:rtl w:val="0"/>
        </w:rPr>
        <w:t xml:space="preserve">Shares.</w:t>
      </w:r>
    </w:p>
    <w:p w:rsidR="00000000" w:rsidDel="00000000" w:rsidP="00000000" w:rsidRDefault="00000000" w:rsidRPr="00000000" w14:paraId="0000639A">
      <w:pPr>
        <w:numPr>
          <w:ilvl w:val="0"/>
          <w:numId w:val="82"/>
        </w:numPr>
        <w:spacing w:after="0" w:afterAutospacing="0" w:before="0" w:beforeAutospacing="0" w:lineRule="auto"/>
        <w:ind w:left="720" w:hanging="360"/>
      </w:pPr>
      <w:r w:rsidDel="00000000" w:rsidR="00000000" w:rsidRPr="00000000">
        <w:rPr>
          <w:rtl w:val="0"/>
        </w:rPr>
        <w:t xml:space="preserve">Fixed-income instruments.</w:t>
      </w:r>
    </w:p>
    <w:p w:rsidR="00000000" w:rsidDel="00000000" w:rsidP="00000000" w:rsidRDefault="00000000" w:rsidRPr="00000000" w14:paraId="0000639B">
      <w:pPr>
        <w:numPr>
          <w:ilvl w:val="0"/>
          <w:numId w:val="82"/>
        </w:numPr>
        <w:spacing w:after="240" w:before="0" w:beforeAutospacing="0" w:lineRule="auto"/>
        <w:ind w:left="720" w:hanging="360"/>
      </w:pPr>
      <w:r w:rsidDel="00000000" w:rsidR="00000000" w:rsidRPr="00000000">
        <w:rPr>
          <w:rtl w:val="0"/>
        </w:rPr>
        <w:t xml:space="preserve">Other qualifying securities.</w:t>
      </w:r>
    </w:p>
    <w:p w:rsidR="00000000" w:rsidDel="00000000" w:rsidP="00000000" w:rsidRDefault="00000000" w:rsidRPr="00000000" w14:paraId="0000639C">
      <w:pPr>
        <w:spacing w:after="240" w:before="240" w:lineRule="auto"/>
        <w:rPr/>
      </w:pPr>
      <w:r w:rsidDel="00000000" w:rsidR="00000000" w:rsidRPr="00000000">
        <w:rPr>
          <w:rtl w:val="0"/>
        </w:rPr>
        <w:t xml:space="preserve">The exact eligible instruments and regulators must be verified.</w:t>
      </w:r>
    </w:p>
    <w:p w:rsidR="00000000" w:rsidDel="00000000" w:rsidP="00000000" w:rsidRDefault="00000000" w:rsidRPr="00000000" w14:paraId="0000639D">
      <w:pPr>
        <w:spacing w:after="240" w:before="240" w:lineRule="auto"/>
        <w:rPr>
          <w:b w:val="1"/>
          <w:bCs w:val="1"/>
        </w:rPr>
      </w:pPr>
      <w:r w:rsidDel="00000000" w:rsidR="00000000" w:rsidRPr="00000000">
        <w:rPr>
          <w:b w:val="1"/>
          <w:bCs w:val="1"/>
          <w:rtl w:val="0"/>
        </w:rPr>
        <w:t xml:space="preserve">Not every bank deposit, brokerage account, cryptocurrency holding or offshore security qualifies.</w:t>
      </w:r>
    </w:p>
    <w:p w:rsidR="00000000" w:rsidDel="00000000" w:rsidP="00000000" w:rsidRDefault="00000000" w:rsidRPr="00000000" w14:paraId="0000639E">
      <w:pPr>
        <w:spacing w:after="240" w:before="240" w:lineRule="auto"/>
        <w:rPr/>
      </w:pPr>
      <w:r w:rsidDel="00000000" w:rsidR="00000000" w:rsidRPr="00000000">
        <w:rPr>
          <w:rtl w:val="0"/>
        </w:rPr>
        <w:t xml:space="preserve">Financial risk, custody arrangements, liquidity and investment eligibility should be assessed independently.</w:t>
      </w:r>
    </w:p>
    <w:p w:rsidR="00000000" w:rsidDel="00000000" w:rsidP="00000000" w:rsidRDefault="00000000" w:rsidRPr="00000000" w14:paraId="00006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A0">
      <w:pPr>
        <w:pStyle w:val="Heading1"/>
        <w:keepNext w:val="0"/>
        <w:keepLines w:val="0"/>
        <w:spacing w:before="480" w:lineRule="auto"/>
        <w:rPr>
          <w:b w:val="1"/>
          <w:bCs w:val="1"/>
          <w:sz w:val="46"/>
          <w:szCs w:val="46"/>
        </w:rPr>
      </w:pPr>
      <w:bookmarkStart w:colFirst="0" w:colLast="0" w:name="_rpaix2kjkve" w:id="9188"/>
      <w:bookmarkEnd w:id="9188"/>
      <w:r w:rsidDel="00000000" w:rsidR="00000000" w:rsidRPr="00000000">
        <w:rPr>
          <w:b w:val="1"/>
          <w:bCs w:val="1"/>
          <w:sz w:val="46"/>
          <w:szCs w:val="46"/>
          <w:rtl w:val="0"/>
        </w:rPr>
        <w:t xml:space="preserve">14. Productive Investment: USD 70,000</w:t>
      </w:r>
    </w:p>
    <w:p w:rsidR="00000000" w:rsidDel="00000000" w:rsidP="00000000" w:rsidRDefault="00000000" w:rsidRPr="00000000" w14:paraId="000063A1">
      <w:pPr>
        <w:pStyle w:val="Heading2"/>
        <w:keepNext w:val="0"/>
        <w:keepLines w:val="0"/>
        <w:spacing w:after="80" w:lineRule="auto"/>
        <w:rPr>
          <w:b w:val="1"/>
          <w:bCs w:val="1"/>
          <w:sz w:val="34"/>
          <w:szCs w:val="34"/>
        </w:rPr>
      </w:pPr>
      <w:bookmarkStart w:colFirst="0" w:colLast="0" w:name="_2tmogi7dtmry" w:id="9189"/>
      <w:bookmarkEnd w:id="9189"/>
      <w:r w:rsidDel="00000000" w:rsidR="00000000" w:rsidRPr="00000000">
        <w:rPr>
          <w:b w:val="1"/>
          <w:bCs w:val="1"/>
          <w:sz w:val="34"/>
          <w:szCs w:val="34"/>
          <w:rtl w:val="0"/>
        </w:rPr>
        <w:t xml:space="preserve">Business-Based Investor Residency</w:t>
      </w:r>
    </w:p>
    <w:p w:rsidR="00000000" w:rsidDel="00000000" w:rsidP="00000000" w:rsidRDefault="00000000" w:rsidRPr="00000000" w14:paraId="000063A2">
      <w:pPr>
        <w:spacing w:after="240" w:before="240" w:lineRule="auto"/>
        <w:rPr/>
      </w:pPr>
      <w:r w:rsidDel="00000000" w:rsidR="00000000" w:rsidRPr="00000000">
        <w:rPr>
          <w:rtl w:val="0"/>
        </w:rPr>
        <w:t xml:space="preserve">The productive investment category is designed for qualifying business activity.</w:t>
      </w:r>
    </w:p>
    <w:p w:rsidR="00000000" w:rsidDel="00000000" w:rsidP="00000000" w:rsidRDefault="00000000" w:rsidRPr="00000000" w14:paraId="000063A3">
      <w:pPr>
        <w:spacing w:after="240" w:before="240" w:lineRule="auto"/>
        <w:rPr/>
      </w:pPr>
      <w:r w:rsidDel="00000000" w:rsidR="00000000" w:rsidRPr="00000000">
        <w:rPr>
          <w:rtl w:val="0"/>
        </w:rPr>
        <w:t xml:space="preserve">The source identifies a minimum of USD 70,000 and conditions involving:</w:t>
      </w:r>
    </w:p>
    <w:p w:rsidR="00000000" w:rsidDel="00000000" w:rsidP="00000000" w:rsidRDefault="00000000" w:rsidRPr="00000000" w14:paraId="000063A4">
      <w:pPr>
        <w:numPr>
          <w:ilvl w:val="0"/>
          <w:numId w:val="418"/>
        </w:numPr>
        <w:spacing w:after="0" w:afterAutospacing="0" w:before="240" w:lineRule="auto"/>
        <w:ind w:left="720" w:hanging="360"/>
      </w:pPr>
      <w:r w:rsidDel="00000000" w:rsidR="00000000" w:rsidRPr="00000000">
        <w:rPr>
          <w:rtl w:val="0"/>
        </w:rPr>
        <w:t xml:space="preserve">A business plan.</w:t>
      </w:r>
    </w:p>
    <w:p w:rsidR="00000000" w:rsidDel="00000000" w:rsidP="00000000" w:rsidRDefault="00000000" w:rsidRPr="00000000" w14:paraId="000063A5">
      <w:pPr>
        <w:numPr>
          <w:ilvl w:val="0"/>
          <w:numId w:val="418"/>
        </w:numPr>
        <w:spacing w:after="0" w:afterAutospacing="0" w:before="0" w:beforeAutospacing="0" w:lineRule="auto"/>
        <w:ind w:left="720" w:hanging="360"/>
      </w:pPr>
      <w:r w:rsidDel="00000000" w:rsidR="00000000" w:rsidRPr="00000000">
        <w:rPr>
          <w:rtl w:val="0"/>
        </w:rPr>
        <w:t xml:space="preserve">Productive activity.</w:t>
      </w:r>
    </w:p>
    <w:p w:rsidR="00000000" w:rsidDel="00000000" w:rsidP="00000000" w:rsidRDefault="00000000" w:rsidRPr="00000000" w14:paraId="000063A6">
      <w:pPr>
        <w:numPr>
          <w:ilvl w:val="0"/>
          <w:numId w:val="418"/>
        </w:numPr>
        <w:spacing w:after="0" w:afterAutospacing="0" w:before="0" w:beforeAutospacing="0" w:lineRule="auto"/>
        <w:ind w:left="720" w:hanging="360"/>
      </w:pPr>
      <w:r w:rsidDel="00000000" w:rsidR="00000000" w:rsidRPr="00000000">
        <w:rPr>
          <w:rtl w:val="0"/>
        </w:rPr>
        <w:t xml:space="preserve">Employment generation.</w:t>
      </w:r>
    </w:p>
    <w:p w:rsidR="00000000" w:rsidDel="00000000" w:rsidP="00000000" w:rsidRDefault="00000000" w:rsidRPr="00000000" w14:paraId="000063A7">
      <w:pPr>
        <w:numPr>
          <w:ilvl w:val="0"/>
          <w:numId w:val="418"/>
        </w:numPr>
        <w:spacing w:after="0" w:afterAutospacing="0" w:before="0" w:beforeAutospacing="0" w:lineRule="auto"/>
        <w:ind w:left="720" w:hanging="360"/>
      </w:pPr>
      <w:r w:rsidDel="00000000" w:rsidR="00000000" w:rsidRPr="00000000">
        <w:rPr>
          <w:rtl w:val="0"/>
        </w:rPr>
        <w:t xml:space="preserve">Project implementation.</w:t>
      </w:r>
    </w:p>
    <w:p w:rsidR="00000000" w:rsidDel="00000000" w:rsidP="00000000" w:rsidRDefault="00000000" w:rsidRPr="00000000" w14:paraId="000063A8">
      <w:pPr>
        <w:numPr>
          <w:ilvl w:val="0"/>
          <w:numId w:val="418"/>
        </w:numPr>
        <w:spacing w:after="240" w:before="0" w:beforeAutospacing="0" w:lineRule="auto"/>
        <w:ind w:left="720" w:hanging="360"/>
      </w:pPr>
      <w:r w:rsidDel="00000000" w:rsidR="00000000" w:rsidRPr="00000000">
        <w:rPr>
          <w:rtl w:val="0"/>
        </w:rPr>
        <w:t xml:space="preserve">Periodic reporting.</w:t>
      </w:r>
    </w:p>
    <w:p w:rsidR="00000000" w:rsidDel="00000000" w:rsidP="00000000" w:rsidRDefault="00000000" w:rsidRPr="00000000" w14:paraId="000063A9">
      <w:pPr>
        <w:spacing w:after="240" w:before="240" w:lineRule="auto"/>
        <w:rPr/>
      </w:pPr>
      <w:r w:rsidDel="00000000" w:rsidR="00000000" w:rsidRPr="00000000">
        <w:rPr>
          <w:rtl w:val="0"/>
        </w:rPr>
        <w:t xml:space="preserve">It describes a requirement involving at least five formal jobs.</w:t>
      </w:r>
    </w:p>
    <w:p w:rsidR="00000000" w:rsidDel="00000000" w:rsidP="00000000" w:rsidRDefault="00000000" w:rsidRPr="00000000" w14:paraId="000063AA">
      <w:pPr>
        <w:spacing w:after="240" w:before="240" w:lineRule="auto"/>
        <w:rPr/>
      </w:pPr>
      <w:r w:rsidDel="00000000" w:rsidR="00000000" w:rsidRPr="00000000">
        <w:rPr>
          <w:rtl w:val="0"/>
        </w:rPr>
        <w:t xml:space="preserve">Potential sectors include:</w:t>
      </w:r>
    </w:p>
    <w:p w:rsidR="00000000" w:rsidDel="00000000" w:rsidP="00000000" w:rsidRDefault="00000000" w:rsidRPr="00000000" w14:paraId="000063AB">
      <w:pPr>
        <w:numPr>
          <w:ilvl w:val="0"/>
          <w:numId w:val="295"/>
        </w:numPr>
        <w:spacing w:after="0" w:afterAutospacing="0" w:before="240" w:lineRule="auto"/>
        <w:ind w:left="720" w:hanging="360"/>
      </w:pPr>
      <w:r w:rsidDel="00000000" w:rsidR="00000000" w:rsidRPr="00000000">
        <w:rPr>
          <w:rtl w:val="0"/>
        </w:rPr>
        <w:t xml:space="preserve">Manufacturing.</w:t>
      </w:r>
    </w:p>
    <w:p w:rsidR="00000000" w:rsidDel="00000000" w:rsidP="00000000" w:rsidRDefault="00000000" w:rsidRPr="00000000" w14:paraId="000063AC">
      <w:pPr>
        <w:numPr>
          <w:ilvl w:val="0"/>
          <w:numId w:val="295"/>
        </w:numPr>
        <w:spacing w:after="0" w:afterAutospacing="0" w:before="0" w:beforeAutospacing="0" w:lineRule="auto"/>
        <w:ind w:left="720" w:hanging="360"/>
      </w:pPr>
      <w:r w:rsidDel="00000000" w:rsidR="00000000" w:rsidRPr="00000000">
        <w:rPr>
          <w:rtl w:val="0"/>
        </w:rPr>
        <w:t xml:space="preserve">Commerce.</w:t>
      </w:r>
    </w:p>
    <w:p w:rsidR="00000000" w:rsidDel="00000000" w:rsidP="00000000" w:rsidRDefault="00000000" w:rsidRPr="00000000" w14:paraId="000063AD">
      <w:pPr>
        <w:numPr>
          <w:ilvl w:val="0"/>
          <w:numId w:val="295"/>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63AE">
      <w:pPr>
        <w:numPr>
          <w:ilvl w:val="0"/>
          <w:numId w:val="295"/>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63AF">
      <w:pPr>
        <w:numPr>
          <w:ilvl w:val="0"/>
          <w:numId w:val="295"/>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63B0">
      <w:pPr>
        <w:numPr>
          <w:ilvl w:val="0"/>
          <w:numId w:val="295"/>
        </w:numPr>
        <w:spacing w:after="240" w:before="0" w:beforeAutospacing="0" w:lineRule="auto"/>
        <w:ind w:left="720" w:hanging="360"/>
      </w:pPr>
      <w:r w:rsidDel="00000000" w:rsidR="00000000" w:rsidRPr="00000000">
        <w:rPr>
          <w:rtl w:val="0"/>
        </w:rPr>
        <w:t xml:space="preserve">Other qualifying economic activities.</w:t>
      </w:r>
    </w:p>
    <w:p w:rsidR="00000000" w:rsidDel="00000000" w:rsidP="00000000" w:rsidRDefault="00000000" w:rsidRPr="00000000" w14:paraId="000063B1">
      <w:pPr>
        <w:spacing w:after="240" w:before="240" w:lineRule="auto"/>
        <w:rPr>
          <w:b w:val="1"/>
          <w:bCs w:val="1"/>
        </w:rPr>
      </w:pPr>
      <w:r w:rsidDel="00000000" w:rsidR="00000000" w:rsidRPr="00000000">
        <w:rPr>
          <w:b w:val="1"/>
          <w:bCs w:val="1"/>
          <w:rtl w:val="0"/>
        </w:rPr>
        <w:t xml:space="preserve">A company registration alone is not necessarily sufficient to satisfy the productive investment requirements.</w:t>
      </w:r>
    </w:p>
    <w:p w:rsidR="00000000" w:rsidDel="00000000" w:rsidP="00000000" w:rsidRDefault="00000000" w:rsidRPr="00000000" w14:paraId="00006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B3">
      <w:pPr>
        <w:pStyle w:val="Heading1"/>
        <w:keepNext w:val="0"/>
        <w:keepLines w:val="0"/>
        <w:spacing w:before="480" w:lineRule="auto"/>
        <w:rPr>
          <w:b w:val="1"/>
          <w:bCs w:val="1"/>
          <w:sz w:val="46"/>
          <w:szCs w:val="46"/>
        </w:rPr>
      </w:pPr>
      <w:bookmarkStart w:colFirst="0" w:colLast="0" w:name="_915w5fgz6ym8" w:id="9190"/>
      <w:bookmarkEnd w:id="9190"/>
      <w:r w:rsidDel="00000000" w:rsidR="00000000" w:rsidRPr="00000000">
        <w:rPr>
          <w:b w:val="1"/>
          <w:bCs w:val="1"/>
          <w:sz w:val="46"/>
          <w:szCs w:val="46"/>
          <w:rtl w:val="0"/>
        </w:rPr>
        <w:t xml:space="preserve">15. Tourism Investment: USD 150,000</w:t>
      </w:r>
    </w:p>
    <w:p w:rsidR="00000000" w:rsidDel="00000000" w:rsidP="00000000" w:rsidRDefault="00000000" w:rsidRPr="00000000" w14:paraId="000063B4">
      <w:pPr>
        <w:spacing w:after="240" w:before="240" w:lineRule="auto"/>
        <w:rPr/>
      </w:pPr>
      <w:r w:rsidDel="00000000" w:rsidR="00000000" w:rsidRPr="00000000">
        <w:rPr>
          <w:rtl w:val="0"/>
        </w:rPr>
        <w:t xml:space="preserve">The tourism category is intended for qualifying investment in the tourism sector.</w:t>
      </w:r>
    </w:p>
    <w:p w:rsidR="00000000" w:rsidDel="00000000" w:rsidP="00000000" w:rsidRDefault="00000000" w:rsidRPr="00000000" w14:paraId="000063B5">
      <w:pPr>
        <w:spacing w:after="240" w:before="240" w:lineRule="auto"/>
        <w:rPr/>
      </w:pPr>
      <w:r w:rsidDel="00000000" w:rsidR="00000000" w:rsidRPr="00000000">
        <w:rPr>
          <w:rtl w:val="0"/>
        </w:rPr>
        <w:t xml:space="preserve">Potential projects may include:</w:t>
      </w:r>
    </w:p>
    <w:p w:rsidR="00000000" w:rsidDel="00000000" w:rsidP="00000000" w:rsidRDefault="00000000" w:rsidRPr="00000000" w14:paraId="000063B6">
      <w:pPr>
        <w:numPr>
          <w:ilvl w:val="0"/>
          <w:numId w:val="531"/>
        </w:numPr>
        <w:spacing w:after="0" w:afterAutospacing="0" w:before="240" w:lineRule="auto"/>
        <w:ind w:left="720" w:hanging="360"/>
      </w:pPr>
      <w:r w:rsidDel="00000000" w:rsidR="00000000" w:rsidRPr="00000000">
        <w:rPr>
          <w:rtl w:val="0"/>
        </w:rPr>
        <w:t xml:space="preserve">Hospitality establishments.</w:t>
      </w:r>
    </w:p>
    <w:p w:rsidR="00000000" w:rsidDel="00000000" w:rsidP="00000000" w:rsidRDefault="00000000" w:rsidRPr="00000000" w14:paraId="000063B7">
      <w:pPr>
        <w:numPr>
          <w:ilvl w:val="0"/>
          <w:numId w:val="531"/>
        </w:numPr>
        <w:spacing w:after="0" w:afterAutospacing="0" w:before="0" w:beforeAutospacing="0" w:lineRule="auto"/>
        <w:ind w:left="720" w:hanging="360"/>
      </w:pPr>
      <w:r w:rsidDel="00000000" w:rsidR="00000000" w:rsidRPr="00000000">
        <w:rPr>
          <w:rtl w:val="0"/>
        </w:rPr>
        <w:t xml:space="preserve">Tourism accommodation.</w:t>
      </w:r>
    </w:p>
    <w:p w:rsidR="00000000" w:rsidDel="00000000" w:rsidP="00000000" w:rsidRDefault="00000000" w:rsidRPr="00000000" w14:paraId="000063B8">
      <w:pPr>
        <w:numPr>
          <w:ilvl w:val="0"/>
          <w:numId w:val="531"/>
        </w:numPr>
        <w:spacing w:after="0" w:afterAutospacing="0" w:before="0" w:beforeAutospacing="0" w:lineRule="auto"/>
        <w:ind w:left="720" w:hanging="360"/>
      </w:pPr>
      <w:r w:rsidDel="00000000" w:rsidR="00000000" w:rsidRPr="00000000">
        <w:rPr>
          <w:rtl w:val="0"/>
        </w:rPr>
        <w:t xml:space="preserve">Tourism infrastructure.</w:t>
      </w:r>
    </w:p>
    <w:p w:rsidR="00000000" w:rsidDel="00000000" w:rsidP="00000000" w:rsidRDefault="00000000" w:rsidRPr="00000000" w14:paraId="000063B9">
      <w:pPr>
        <w:numPr>
          <w:ilvl w:val="0"/>
          <w:numId w:val="531"/>
        </w:numPr>
        <w:spacing w:after="240" w:before="0" w:beforeAutospacing="0" w:lineRule="auto"/>
        <w:ind w:left="720" w:hanging="360"/>
      </w:pPr>
      <w:r w:rsidDel="00000000" w:rsidR="00000000" w:rsidRPr="00000000">
        <w:rPr>
          <w:rtl w:val="0"/>
        </w:rPr>
        <w:t xml:space="preserve">Other eligible tourism activities.</w:t>
      </w:r>
    </w:p>
    <w:p w:rsidR="00000000" w:rsidDel="00000000" w:rsidP="00000000" w:rsidRDefault="00000000" w:rsidRPr="00000000" w14:paraId="000063BA">
      <w:pPr>
        <w:spacing w:after="240" w:before="240" w:lineRule="auto"/>
        <w:rPr/>
      </w:pPr>
      <w:r w:rsidDel="00000000" w:rsidR="00000000" w:rsidRPr="00000000">
        <w:rPr>
          <w:rtl w:val="0"/>
        </w:rPr>
        <w:t xml:space="preserve">The source identifies a USD 150,000 threshold, together with project and reporting requirements.</w:t>
      </w:r>
    </w:p>
    <w:p w:rsidR="00000000" w:rsidDel="00000000" w:rsidP="00000000" w:rsidRDefault="00000000" w:rsidRPr="00000000" w14:paraId="000063BB">
      <w:pPr>
        <w:spacing w:after="240" w:before="240" w:lineRule="auto"/>
        <w:rPr/>
      </w:pPr>
      <w:r w:rsidDel="00000000" w:rsidR="00000000" w:rsidRPr="00000000">
        <w:rPr>
          <w:rtl w:val="0"/>
        </w:rPr>
        <w:t xml:space="preserve">Before committing funds, investors should verify:</w:t>
      </w:r>
    </w:p>
    <w:p w:rsidR="00000000" w:rsidDel="00000000" w:rsidP="00000000" w:rsidRDefault="00000000" w:rsidRPr="00000000" w14:paraId="000063BC">
      <w:pPr>
        <w:numPr>
          <w:ilvl w:val="0"/>
          <w:numId w:val="402"/>
        </w:numPr>
        <w:spacing w:after="0" w:afterAutospacing="0" w:before="240" w:lineRule="auto"/>
        <w:ind w:left="720" w:hanging="360"/>
      </w:pPr>
      <w:r w:rsidDel="00000000" w:rsidR="00000000" w:rsidRPr="00000000">
        <w:rPr>
          <w:rtl w:val="0"/>
        </w:rPr>
        <w:t xml:space="preserve">Whether the activity qualifies.</w:t>
      </w:r>
    </w:p>
    <w:p w:rsidR="00000000" w:rsidDel="00000000" w:rsidP="00000000" w:rsidRDefault="00000000" w:rsidRPr="00000000" w14:paraId="000063BD">
      <w:pPr>
        <w:numPr>
          <w:ilvl w:val="0"/>
          <w:numId w:val="402"/>
        </w:numPr>
        <w:spacing w:after="0" w:afterAutospacing="0" w:before="0" w:beforeAutospacing="0" w:lineRule="auto"/>
        <w:ind w:left="720" w:hanging="360"/>
      </w:pPr>
      <w:r w:rsidDel="00000000" w:rsidR="00000000" w:rsidRPr="00000000">
        <w:rPr>
          <w:rtl w:val="0"/>
        </w:rPr>
        <w:t xml:space="preserve">Required authorizations.</w:t>
      </w:r>
    </w:p>
    <w:p w:rsidR="00000000" w:rsidDel="00000000" w:rsidP="00000000" w:rsidRDefault="00000000" w:rsidRPr="00000000" w14:paraId="000063BE">
      <w:pPr>
        <w:numPr>
          <w:ilvl w:val="0"/>
          <w:numId w:val="402"/>
        </w:numPr>
        <w:spacing w:after="0" w:afterAutospacing="0" w:before="0" w:beforeAutospacing="0" w:lineRule="auto"/>
        <w:ind w:left="720" w:hanging="360"/>
      </w:pPr>
      <w:r w:rsidDel="00000000" w:rsidR="00000000" w:rsidRPr="00000000">
        <w:rPr>
          <w:rtl w:val="0"/>
        </w:rPr>
        <w:t xml:space="preserve">Applicable business plan standards.</w:t>
      </w:r>
    </w:p>
    <w:p w:rsidR="00000000" w:rsidDel="00000000" w:rsidP="00000000" w:rsidRDefault="00000000" w:rsidRPr="00000000" w14:paraId="000063BF">
      <w:pPr>
        <w:numPr>
          <w:ilvl w:val="0"/>
          <w:numId w:val="402"/>
        </w:numPr>
        <w:spacing w:after="0" w:afterAutospacing="0" w:before="0" w:beforeAutospacing="0" w:lineRule="auto"/>
        <w:ind w:left="720" w:hanging="360"/>
      </w:pPr>
      <w:r w:rsidDel="00000000" w:rsidR="00000000" w:rsidRPr="00000000">
        <w:rPr>
          <w:rtl w:val="0"/>
        </w:rPr>
        <w:t xml:space="preserve">Capital requirements.</w:t>
      </w:r>
    </w:p>
    <w:p w:rsidR="00000000" w:rsidDel="00000000" w:rsidP="00000000" w:rsidRDefault="00000000" w:rsidRPr="00000000" w14:paraId="000063C0">
      <w:pPr>
        <w:numPr>
          <w:ilvl w:val="0"/>
          <w:numId w:val="402"/>
        </w:numPr>
        <w:spacing w:after="0" w:afterAutospacing="0" w:before="0" w:beforeAutospacing="0" w:lineRule="auto"/>
        <w:ind w:left="720" w:hanging="360"/>
      </w:pPr>
      <w:r w:rsidDel="00000000" w:rsidR="00000000" w:rsidRPr="00000000">
        <w:rPr>
          <w:rtl w:val="0"/>
        </w:rPr>
        <w:t xml:space="preserve">Operating licenses.</w:t>
      </w:r>
    </w:p>
    <w:p w:rsidR="00000000" w:rsidDel="00000000" w:rsidP="00000000" w:rsidRDefault="00000000" w:rsidRPr="00000000" w14:paraId="000063C1">
      <w:pPr>
        <w:numPr>
          <w:ilvl w:val="0"/>
          <w:numId w:val="402"/>
        </w:numPr>
        <w:spacing w:after="0" w:afterAutospacing="0" w:before="0" w:beforeAutospacing="0" w:lineRule="auto"/>
        <w:ind w:left="720" w:hanging="360"/>
      </w:pPr>
      <w:r w:rsidDel="00000000" w:rsidR="00000000" w:rsidRPr="00000000">
        <w:rPr>
          <w:rtl w:val="0"/>
        </w:rPr>
        <w:t xml:space="preserve">Tourism-sector registration.</w:t>
      </w:r>
    </w:p>
    <w:p w:rsidR="00000000" w:rsidDel="00000000" w:rsidP="00000000" w:rsidRDefault="00000000" w:rsidRPr="00000000" w14:paraId="000063C2">
      <w:pPr>
        <w:numPr>
          <w:ilvl w:val="0"/>
          <w:numId w:val="402"/>
        </w:numPr>
        <w:spacing w:after="240" w:before="0" w:beforeAutospacing="0" w:lineRule="auto"/>
        <w:ind w:left="720" w:hanging="360"/>
      </w:pPr>
      <w:r w:rsidDel="00000000" w:rsidR="00000000" w:rsidRPr="00000000">
        <w:rPr>
          <w:rtl w:val="0"/>
        </w:rPr>
        <w:t xml:space="preserve">Reporting obligations.</w:t>
      </w:r>
    </w:p>
    <w:p w:rsidR="00000000" w:rsidDel="00000000" w:rsidP="00000000" w:rsidRDefault="00000000" w:rsidRPr="00000000" w14:paraId="000063C3">
      <w:pPr>
        <w:spacing w:after="240" w:before="240" w:lineRule="auto"/>
        <w:rPr>
          <w:b w:val="1"/>
          <w:bCs w:val="1"/>
        </w:rPr>
      </w:pPr>
      <w:r w:rsidDel="00000000" w:rsidR="00000000" w:rsidRPr="00000000">
        <w:rPr>
          <w:b w:val="1"/>
          <w:bCs w:val="1"/>
          <w:rtl w:val="0"/>
        </w:rPr>
        <w:t xml:space="preserve">A property marketed as a holiday rental is not automatically eligible for the tourism investment category.</w:t>
      </w:r>
    </w:p>
    <w:p w:rsidR="00000000" w:rsidDel="00000000" w:rsidP="00000000" w:rsidRDefault="00000000" w:rsidRPr="00000000" w14:paraId="00006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C5">
      <w:pPr>
        <w:pStyle w:val="Heading1"/>
        <w:keepNext w:val="0"/>
        <w:keepLines w:val="0"/>
        <w:spacing w:before="480" w:lineRule="auto"/>
        <w:rPr>
          <w:b w:val="1"/>
          <w:bCs w:val="1"/>
          <w:sz w:val="46"/>
          <w:szCs w:val="46"/>
        </w:rPr>
      </w:pPr>
      <w:bookmarkStart w:colFirst="0" w:colLast="0" w:name="_py3p9ax2lhxe" w:id="9191"/>
      <w:bookmarkEnd w:id="9191"/>
      <w:r w:rsidDel="00000000" w:rsidR="00000000" w:rsidRPr="00000000">
        <w:rPr>
          <w:b w:val="1"/>
          <w:bCs w:val="1"/>
          <w:sz w:val="46"/>
          <w:szCs w:val="46"/>
          <w:rtl w:val="0"/>
        </w:rPr>
        <w:t xml:space="preserve">16. Comparing the Four Investment Routes</w:t>
      </w:r>
    </w:p>
    <w:p w:rsidR="00000000" w:rsidDel="00000000" w:rsidP="00000000" w:rsidRDefault="00000000" w:rsidRPr="00000000" w14:paraId="000063C6">
      <w:pPr>
        <w:spacing w:after="240" w:before="240" w:lineRule="auto"/>
        <w:rPr/>
      </w:pPr>
      <w:r w:rsidDel="00000000" w:rsidR="00000000" w:rsidRPr="00000000">
        <w:rPr>
          <w:rtl w:val="0"/>
        </w:rPr>
        <w:t xml:space="preserve">The appropriate route depends on the investor's objectives.</w:t>
      </w:r>
    </w:p>
    <w:p w:rsidR="00000000" w:rsidDel="00000000" w:rsidP="00000000" w:rsidRDefault="00000000" w:rsidRPr="00000000" w14:paraId="000063C7">
      <w:pPr>
        <w:spacing w:after="240" w:before="240" w:lineRule="auto"/>
        <w:rPr/>
      </w:pPr>
      <w:r w:rsidDel="00000000" w:rsidR="00000000" w:rsidRPr="00000000">
        <w:rPr>
          <w:b w:val="1"/>
          <w:bCs w:val="1"/>
          <w:rtl w:val="0"/>
        </w:rPr>
        <w:t xml:space="preserve">Real estate</w:t>
      </w:r>
      <w:r w:rsidDel="00000000" w:rsidR="00000000" w:rsidRPr="00000000">
        <w:rPr>
          <w:rtl w:val="0"/>
        </w:rPr>
        <w:t xml:space="preserve"> may appeal to investors seeking tangible assets.</w:t>
      </w:r>
    </w:p>
    <w:p w:rsidR="00000000" w:rsidDel="00000000" w:rsidP="00000000" w:rsidRDefault="00000000" w:rsidRPr="00000000" w14:paraId="000063C8">
      <w:pPr>
        <w:spacing w:after="240" w:before="240" w:lineRule="auto"/>
        <w:rPr/>
      </w:pPr>
      <w:r w:rsidDel="00000000" w:rsidR="00000000" w:rsidRPr="00000000">
        <w:rPr>
          <w:b w:val="1"/>
          <w:bCs w:val="1"/>
          <w:rtl w:val="0"/>
        </w:rPr>
        <w:t xml:space="preserve">Financial instruments</w:t>
      </w:r>
      <w:r w:rsidDel="00000000" w:rsidR="00000000" w:rsidRPr="00000000">
        <w:rPr>
          <w:rtl w:val="0"/>
        </w:rPr>
        <w:t xml:space="preserve"> may suit investors seeking qualifying securities exposure.</w:t>
      </w:r>
    </w:p>
    <w:p w:rsidR="00000000" w:rsidDel="00000000" w:rsidP="00000000" w:rsidRDefault="00000000" w:rsidRPr="00000000" w14:paraId="000063C9">
      <w:pPr>
        <w:spacing w:after="240" w:before="240" w:lineRule="auto"/>
        <w:rPr/>
      </w:pPr>
      <w:r w:rsidDel="00000000" w:rsidR="00000000" w:rsidRPr="00000000">
        <w:rPr>
          <w:b w:val="1"/>
          <w:bCs w:val="1"/>
          <w:rtl w:val="0"/>
        </w:rPr>
        <w:t xml:space="preserve">Productive investment</w:t>
      </w:r>
      <w:r w:rsidDel="00000000" w:rsidR="00000000" w:rsidRPr="00000000">
        <w:rPr>
          <w:rtl w:val="0"/>
        </w:rPr>
        <w:t xml:space="preserve"> may be relevant to entrepreneurs planning real operating businesses.</w:t>
      </w:r>
    </w:p>
    <w:p w:rsidR="00000000" w:rsidDel="00000000" w:rsidP="00000000" w:rsidRDefault="00000000" w:rsidRPr="00000000" w14:paraId="000063CA">
      <w:pPr>
        <w:spacing w:after="240" w:before="240" w:lineRule="auto"/>
        <w:rPr/>
      </w:pPr>
      <w:r w:rsidDel="00000000" w:rsidR="00000000" w:rsidRPr="00000000">
        <w:rPr>
          <w:b w:val="1"/>
          <w:bCs w:val="1"/>
          <w:rtl w:val="0"/>
        </w:rPr>
        <w:t xml:space="preserve">Tourism investment</w:t>
      </w:r>
      <w:r w:rsidDel="00000000" w:rsidR="00000000" w:rsidRPr="00000000">
        <w:rPr>
          <w:rtl w:val="0"/>
        </w:rPr>
        <w:t xml:space="preserve"> may be appropriate for qualifying hospitality projects.</w:t>
      </w:r>
    </w:p>
    <w:p w:rsidR="00000000" w:rsidDel="00000000" w:rsidP="00000000" w:rsidRDefault="00000000" w:rsidRPr="00000000" w14:paraId="000063CB">
      <w:pPr>
        <w:spacing w:after="240" w:before="240" w:lineRule="auto"/>
        <w:rPr/>
      </w:pPr>
      <w:r w:rsidDel="00000000" w:rsidR="00000000" w:rsidRPr="00000000">
        <w:rPr>
          <w:rtl w:val="0"/>
        </w:rPr>
        <w:t xml:space="preserve">The lowest stated investment threshold is not necessarily the lowest-risk or lowest-cost option.</w:t>
      </w:r>
    </w:p>
    <w:p w:rsidR="00000000" w:rsidDel="00000000" w:rsidP="00000000" w:rsidRDefault="00000000" w:rsidRPr="00000000" w14:paraId="000063CC">
      <w:pPr>
        <w:spacing w:after="240" w:before="240" w:lineRule="auto"/>
        <w:rPr/>
      </w:pPr>
      <w:r w:rsidDel="00000000" w:rsidR="00000000" w:rsidRPr="00000000">
        <w:rPr>
          <w:rtl w:val="0"/>
        </w:rPr>
        <w:t xml:space="preserve">Investors should compare:</w:t>
      </w:r>
    </w:p>
    <w:p w:rsidR="00000000" w:rsidDel="00000000" w:rsidP="00000000" w:rsidRDefault="00000000" w:rsidRPr="00000000" w14:paraId="000063CD">
      <w:pPr>
        <w:numPr>
          <w:ilvl w:val="0"/>
          <w:numId w:val="460"/>
        </w:numPr>
        <w:spacing w:after="0" w:afterAutospacing="0" w:before="240" w:lineRule="auto"/>
        <w:ind w:left="720" w:hanging="360"/>
      </w:pPr>
      <w:r w:rsidDel="00000000" w:rsidR="00000000" w:rsidRPr="00000000">
        <w:rPr>
          <w:rtl w:val="0"/>
        </w:rPr>
        <w:t xml:space="preserve">Capital at risk.</w:t>
      </w:r>
    </w:p>
    <w:p w:rsidR="00000000" w:rsidDel="00000000" w:rsidP="00000000" w:rsidRDefault="00000000" w:rsidRPr="00000000" w14:paraId="000063CE">
      <w:pPr>
        <w:numPr>
          <w:ilvl w:val="0"/>
          <w:numId w:val="460"/>
        </w:numPr>
        <w:spacing w:after="0" w:afterAutospacing="0" w:before="0" w:beforeAutospacing="0" w:lineRule="auto"/>
        <w:ind w:left="720" w:hanging="360"/>
      </w:pPr>
      <w:r w:rsidDel="00000000" w:rsidR="00000000" w:rsidRPr="00000000">
        <w:rPr>
          <w:rtl w:val="0"/>
        </w:rPr>
        <w:t xml:space="preserve">Liquidity.</w:t>
      </w:r>
    </w:p>
    <w:p w:rsidR="00000000" w:rsidDel="00000000" w:rsidP="00000000" w:rsidRDefault="00000000" w:rsidRPr="00000000" w14:paraId="000063CF">
      <w:pPr>
        <w:numPr>
          <w:ilvl w:val="0"/>
          <w:numId w:val="460"/>
        </w:numPr>
        <w:spacing w:after="0" w:afterAutospacing="0" w:before="0" w:beforeAutospacing="0" w:lineRule="auto"/>
        <w:ind w:left="720" w:hanging="360"/>
      </w:pPr>
      <w:r w:rsidDel="00000000" w:rsidR="00000000" w:rsidRPr="00000000">
        <w:rPr>
          <w:rtl w:val="0"/>
        </w:rPr>
        <w:t xml:space="preserve">Administrative complexity.</w:t>
      </w:r>
    </w:p>
    <w:p w:rsidR="00000000" w:rsidDel="00000000" w:rsidP="00000000" w:rsidRDefault="00000000" w:rsidRPr="00000000" w14:paraId="000063D0">
      <w:pPr>
        <w:numPr>
          <w:ilvl w:val="0"/>
          <w:numId w:val="460"/>
        </w:numPr>
        <w:spacing w:after="0" w:afterAutospacing="0" w:before="0" w:beforeAutospacing="0" w:lineRule="auto"/>
        <w:ind w:left="720" w:hanging="360"/>
      </w:pPr>
      <w:r w:rsidDel="00000000" w:rsidR="00000000" w:rsidRPr="00000000">
        <w:rPr>
          <w:rtl w:val="0"/>
        </w:rPr>
        <w:t xml:space="preserve">Ongoing obligations.</w:t>
      </w:r>
    </w:p>
    <w:p w:rsidR="00000000" w:rsidDel="00000000" w:rsidP="00000000" w:rsidRDefault="00000000" w:rsidRPr="00000000" w14:paraId="000063D1">
      <w:pPr>
        <w:numPr>
          <w:ilvl w:val="0"/>
          <w:numId w:val="460"/>
        </w:numPr>
        <w:spacing w:after="0" w:afterAutospacing="0" w:before="0" w:beforeAutospacing="0" w:lineRule="auto"/>
        <w:ind w:left="720" w:hanging="360"/>
      </w:pPr>
      <w:r w:rsidDel="00000000" w:rsidR="00000000" w:rsidRPr="00000000">
        <w:rPr>
          <w:rtl w:val="0"/>
        </w:rPr>
        <w:t xml:space="preserve">Employment commitments.</w:t>
      </w:r>
    </w:p>
    <w:p w:rsidR="00000000" w:rsidDel="00000000" w:rsidP="00000000" w:rsidRDefault="00000000" w:rsidRPr="00000000" w14:paraId="000063D2">
      <w:pPr>
        <w:numPr>
          <w:ilvl w:val="0"/>
          <w:numId w:val="460"/>
        </w:numPr>
        <w:spacing w:after="0" w:afterAutospacing="0" w:before="0" w:beforeAutospacing="0" w:lineRule="auto"/>
        <w:ind w:left="720" w:hanging="360"/>
      </w:pPr>
      <w:r w:rsidDel="00000000" w:rsidR="00000000" w:rsidRPr="00000000">
        <w:rPr>
          <w:rtl w:val="0"/>
        </w:rPr>
        <w:t xml:space="preserve">Taxation.</w:t>
      </w:r>
    </w:p>
    <w:p w:rsidR="00000000" w:rsidDel="00000000" w:rsidP="00000000" w:rsidRDefault="00000000" w:rsidRPr="00000000" w14:paraId="000063D3">
      <w:pPr>
        <w:numPr>
          <w:ilvl w:val="0"/>
          <w:numId w:val="460"/>
        </w:numPr>
        <w:spacing w:after="0" w:afterAutospacing="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63D4">
      <w:pPr>
        <w:numPr>
          <w:ilvl w:val="0"/>
          <w:numId w:val="460"/>
        </w:numPr>
        <w:spacing w:after="0" w:afterAutospacing="0" w:before="0" w:beforeAutospacing="0" w:lineRule="auto"/>
        <w:ind w:left="720" w:hanging="360"/>
      </w:pPr>
      <w:r w:rsidDel="00000000" w:rsidR="00000000" w:rsidRPr="00000000">
        <w:rPr>
          <w:rtl w:val="0"/>
        </w:rPr>
        <w:t xml:space="preserve">Exit options.</w:t>
      </w:r>
    </w:p>
    <w:p w:rsidR="00000000" w:rsidDel="00000000" w:rsidP="00000000" w:rsidRDefault="00000000" w:rsidRPr="00000000" w14:paraId="000063D5">
      <w:pPr>
        <w:numPr>
          <w:ilvl w:val="0"/>
          <w:numId w:val="460"/>
        </w:numPr>
        <w:spacing w:after="240" w:before="0" w:beforeAutospacing="0" w:lineRule="auto"/>
        <w:ind w:left="720" w:hanging="360"/>
      </w:pPr>
      <w:r w:rsidDel="00000000" w:rsidR="00000000" w:rsidRPr="00000000">
        <w:rPr>
          <w:rtl w:val="0"/>
        </w:rPr>
        <w:t xml:space="preserve">Immigration consequences.</w:t>
      </w:r>
    </w:p>
    <w:p w:rsidR="00000000" w:rsidDel="00000000" w:rsidP="00000000" w:rsidRDefault="00000000" w:rsidRPr="00000000" w14:paraId="00006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D7">
      <w:pPr>
        <w:pStyle w:val="Heading1"/>
        <w:keepNext w:val="0"/>
        <w:keepLines w:val="0"/>
        <w:spacing w:before="480" w:lineRule="auto"/>
        <w:rPr>
          <w:b w:val="1"/>
          <w:bCs w:val="1"/>
          <w:sz w:val="46"/>
          <w:szCs w:val="46"/>
        </w:rPr>
      </w:pPr>
      <w:bookmarkStart w:colFirst="0" w:colLast="0" w:name="_fli146ut1dr1" w:id="9192"/>
      <w:bookmarkEnd w:id="9192"/>
      <w:r w:rsidDel="00000000" w:rsidR="00000000" w:rsidRPr="00000000">
        <w:rPr>
          <w:b w:val="1"/>
          <w:bCs w:val="1"/>
          <w:sz w:val="46"/>
          <w:szCs w:val="46"/>
          <w:rtl w:val="0"/>
        </w:rPr>
        <w:t xml:space="preserve">17. What Is the CIE?</w:t>
      </w:r>
    </w:p>
    <w:p w:rsidR="00000000" w:rsidDel="00000000" w:rsidP="00000000" w:rsidRDefault="00000000" w:rsidRPr="00000000" w14:paraId="000063D8">
      <w:pPr>
        <w:pStyle w:val="Heading2"/>
        <w:keepNext w:val="0"/>
        <w:keepLines w:val="0"/>
        <w:spacing w:after="80" w:lineRule="auto"/>
        <w:rPr>
          <w:b w:val="1"/>
          <w:bCs w:val="1"/>
          <w:sz w:val="34"/>
          <w:szCs w:val="34"/>
        </w:rPr>
      </w:pPr>
      <w:bookmarkStart w:colFirst="0" w:colLast="0" w:name="_3ygyfio7kuxp" w:id="9193"/>
      <w:bookmarkEnd w:id="9193"/>
      <w:r w:rsidDel="00000000" w:rsidR="00000000" w:rsidRPr="00000000">
        <w:rPr>
          <w:b w:val="1"/>
          <w:bCs w:val="1"/>
          <w:sz w:val="34"/>
          <w:szCs w:val="34"/>
          <w:rtl w:val="0"/>
        </w:rPr>
        <w:t xml:space="preserve">Constancia de Inversionista Extranjero</w:t>
      </w:r>
    </w:p>
    <w:p w:rsidR="00000000" w:rsidDel="00000000" w:rsidP="00000000" w:rsidRDefault="00000000" w:rsidRPr="00000000" w14:paraId="000063D9">
      <w:pPr>
        <w:spacing w:after="240" w:before="240" w:lineRule="auto"/>
        <w:rPr/>
      </w:pPr>
      <w:r w:rsidDel="00000000" w:rsidR="00000000" w:rsidRPr="00000000">
        <w:rPr>
          <w:rtl w:val="0"/>
        </w:rPr>
        <w:t xml:space="preserve">The CIE is the certificate associated with the qualifying foreign investment.</w:t>
      </w:r>
    </w:p>
    <w:p w:rsidR="00000000" w:rsidDel="00000000" w:rsidP="00000000" w:rsidRDefault="00000000" w:rsidRPr="00000000" w14:paraId="000063DA">
      <w:pPr>
        <w:spacing w:after="240" w:before="240" w:lineRule="auto"/>
        <w:rPr/>
      </w:pPr>
      <w:r w:rsidDel="00000000" w:rsidR="00000000" w:rsidRPr="00000000">
        <w:rPr>
          <w:rtl w:val="0"/>
        </w:rPr>
        <w:t xml:space="preserve">It is a central component of the direct permanent residency pathway.</w:t>
      </w:r>
    </w:p>
    <w:p w:rsidR="00000000" w:rsidDel="00000000" w:rsidP="00000000" w:rsidRDefault="00000000" w:rsidRPr="00000000" w14:paraId="000063DB">
      <w:pPr>
        <w:spacing w:after="240" w:before="240" w:lineRule="auto"/>
        <w:rPr/>
      </w:pPr>
      <w:r w:rsidDel="00000000" w:rsidR="00000000" w:rsidRPr="00000000">
        <w:rPr>
          <w:rtl w:val="0"/>
        </w:rPr>
        <w:t xml:space="preserve">The certificate should be distinguished from:</w:t>
      </w:r>
    </w:p>
    <w:p w:rsidR="00000000" w:rsidDel="00000000" w:rsidP="00000000" w:rsidRDefault="00000000" w:rsidRPr="00000000" w14:paraId="000063DC">
      <w:pPr>
        <w:numPr>
          <w:ilvl w:val="0"/>
          <w:numId w:val="51"/>
        </w:numPr>
        <w:spacing w:after="0" w:afterAutospacing="0" w:before="240" w:lineRule="auto"/>
        <w:ind w:left="720" w:hanging="360"/>
      </w:pPr>
      <w:r w:rsidDel="00000000" w:rsidR="00000000" w:rsidRPr="00000000">
        <w:rPr>
          <w:rtl w:val="0"/>
        </w:rPr>
        <w:t xml:space="preserve">A purchase agreement.</w:t>
      </w:r>
    </w:p>
    <w:p w:rsidR="00000000" w:rsidDel="00000000" w:rsidP="00000000" w:rsidRDefault="00000000" w:rsidRPr="00000000" w14:paraId="000063DD">
      <w:pPr>
        <w:numPr>
          <w:ilvl w:val="0"/>
          <w:numId w:val="51"/>
        </w:numPr>
        <w:spacing w:after="0" w:afterAutospacing="0" w:before="0" w:beforeAutospacing="0" w:lineRule="auto"/>
        <w:ind w:left="720" w:hanging="360"/>
      </w:pPr>
      <w:r w:rsidDel="00000000" w:rsidR="00000000" w:rsidRPr="00000000">
        <w:rPr>
          <w:rtl w:val="0"/>
        </w:rPr>
        <w:t xml:space="preserve">A company registration.</w:t>
      </w:r>
    </w:p>
    <w:p w:rsidR="00000000" w:rsidDel="00000000" w:rsidP="00000000" w:rsidRDefault="00000000" w:rsidRPr="00000000" w14:paraId="000063DE">
      <w:pPr>
        <w:numPr>
          <w:ilvl w:val="0"/>
          <w:numId w:val="51"/>
        </w:numPr>
        <w:spacing w:after="0" w:afterAutospacing="0" w:before="0" w:beforeAutospacing="0" w:lineRule="auto"/>
        <w:ind w:left="720" w:hanging="360"/>
      </w:pPr>
      <w:r w:rsidDel="00000000" w:rsidR="00000000" w:rsidRPr="00000000">
        <w:rPr>
          <w:rtl w:val="0"/>
        </w:rPr>
        <w:t xml:space="preserve">A property deed.</w:t>
      </w:r>
    </w:p>
    <w:p w:rsidR="00000000" w:rsidDel="00000000" w:rsidP="00000000" w:rsidRDefault="00000000" w:rsidRPr="00000000" w14:paraId="000063DF">
      <w:pPr>
        <w:numPr>
          <w:ilvl w:val="0"/>
          <w:numId w:val="51"/>
        </w:numPr>
        <w:spacing w:after="0" w:afterAutospacing="0" w:before="0" w:beforeAutospacing="0" w:lineRule="auto"/>
        <w:ind w:left="720" w:hanging="360"/>
      </w:pPr>
      <w:r w:rsidDel="00000000" w:rsidR="00000000" w:rsidRPr="00000000">
        <w:rPr>
          <w:rtl w:val="0"/>
        </w:rPr>
        <w:t xml:space="preserve">An immigration residence card.</w:t>
      </w:r>
    </w:p>
    <w:p w:rsidR="00000000" w:rsidDel="00000000" w:rsidP="00000000" w:rsidRDefault="00000000" w:rsidRPr="00000000" w14:paraId="000063E0">
      <w:pPr>
        <w:numPr>
          <w:ilvl w:val="0"/>
          <w:numId w:val="51"/>
        </w:numPr>
        <w:spacing w:after="0" w:afterAutospacing="0" w:before="0" w:beforeAutospacing="0" w:lineRule="auto"/>
        <w:ind w:left="720" w:hanging="360"/>
      </w:pPr>
      <w:r w:rsidDel="00000000" w:rsidR="00000000" w:rsidRPr="00000000">
        <w:rPr>
          <w:rtl w:val="0"/>
        </w:rPr>
        <w:t xml:space="preserve">A Paraguayan cédula.</w:t>
      </w:r>
    </w:p>
    <w:p w:rsidR="00000000" w:rsidDel="00000000" w:rsidP="00000000" w:rsidRDefault="00000000" w:rsidRPr="00000000" w14:paraId="000063E1">
      <w:pPr>
        <w:numPr>
          <w:ilvl w:val="0"/>
          <w:numId w:val="51"/>
        </w:numPr>
        <w:spacing w:after="240" w:before="0" w:beforeAutospacing="0" w:lineRule="auto"/>
        <w:ind w:left="720" w:hanging="360"/>
      </w:pPr>
      <w:r w:rsidDel="00000000" w:rsidR="00000000" w:rsidRPr="00000000">
        <w:rPr>
          <w:rtl w:val="0"/>
        </w:rPr>
        <w:t xml:space="preserve">A tax residency certificate.</w:t>
      </w:r>
    </w:p>
    <w:p w:rsidR="00000000" w:rsidDel="00000000" w:rsidP="00000000" w:rsidRDefault="00000000" w:rsidRPr="00000000" w14:paraId="000063E2">
      <w:pPr>
        <w:spacing w:after="240" w:before="240" w:lineRule="auto"/>
        <w:rPr>
          <w:b w:val="1"/>
          <w:bCs w:val="1"/>
        </w:rPr>
      </w:pPr>
      <w:r w:rsidDel="00000000" w:rsidR="00000000" w:rsidRPr="00000000">
        <w:rPr>
          <w:b w:val="1"/>
          <w:bCs w:val="1"/>
          <w:rtl w:val="0"/>
        </w:rPr>
        <w:t xml:space="preserve">The CIE is an investment qualification document, not a Paraguayan passport or permanent residence approval.</w:t>
      </w:r>
    </w:p>
    <w:p w:rsidR="00000000" w:rsidDel="00000000" w:rsidP="00000000" w:rsidRDefault="00000000" w:rsidRPr="00000000" w14:paraId="00006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E4">
      <w:pPr>
        <w:pStyle w:val="Heading1"/>
        <w:keepNext w:val="0"/>
        <w:keepLines w:val="0"/>
        <w:spacing w:before="480" w:lineRule="auto"/>
        <w:rPr>
          <w:b w:val="1"/>
          <w:bCs w:val="1"/>
          <w:sz w:val="46"/>
          <w:szCs w:val="46"/>
        </w:rPr>
      </w:pPr>
      <w:bookmarkStart w:colFirst="0" w:colLast="0" w:name="_5ypn93uwp45y" w:id="9194"/>
      <w:bookmarkEnd w:id="9194"/>
      <w:r w:rsidDel="00000000" w:rsidR="00000000" w:rsidRPr="00000000">
        <w:rPr>
          <w:b w:val="1"/>
          <w:bCs w:val="1"/>
          <w:sz w:val="46"/>
          <w:szCs w:val="46"/>
          <w:rtl w:val="0"/>
        </w:rPr>
        <w:t xml:space="preserve">18. The Role of SUACE</w:t>
      </w:r>
    </w:p>
    <w:p w:rsidR="00000000" w:rsidDel="00000000" w:rsidP="00000000" w:rsidRDefault="00000000" w:rsidRPr="00000000" w14:paraId="000063E5">
      <w:pPr>
        <w:pStyle w:val="Heading2"/>
        <w:keepNext w:val="0"/>
        <w:keepLines w:val="0"/>
        <w:spacing w:after="80" w:lineRule="auto"/>
        <w:rPr>
          <w:b w:val="1"/>
          <w:bCs w:val="1"/>
          <w:sz w:val="34"/>
          <w:szCs w:val="34"/>
        </w:rPr>
      </w:pPr>
      <w:bookmarkStart w:colFirst="0" w:colLast="0" w:name="_b7bxjh2dk57n" w:id="9195"/>
      <w:bookmarkEnd w:id="9195"/>
      <w:r w:rsidDel="00000000" w:rsidR="00000000" w:rsidRPr="00000000">
        <w:rPr>
          <w:b w:val="1"/>
          <w:bCs w:val="1"/>
          <w:sz w:val="34"/>
          <w:szCs w:val="34"/>
          <w:rtl w:val="0"/>
        </w:rPr>
        <w:t xml:space="preserve">Sistema Unificado de Apertura y Cierre de Empresas</w:t>
      </w:r>
    </w:p>
    <w:p w:rsidR="00000000" w:rsidDel="00000000" w:rsidP="00000000" w:rsidRDefault="00000000" w:rsidRPr="00000000" w14:paraId="000063E6">
      <w:pPr>
        <w:spacing w:after="240" w:before="240" w:lineRule="auto"/>
        <w:rPr/>
      </w:pPr>
      <w:r w:rsidDel="00000000" w:rsidR="00000000" w:rsidRPr="00000000">
        <w:rPr>
          <w:rtl w:val="0"/>
        </w:rPr>
        <w:t xml:space="preserve">SUACE is Paraguay's institutional one-stop framework associated with business formalization and relevant investor procedures.</w:t>
      </w:r>
    </w:p>
    <w:p w:rsidR="00000000" w:rsidDel="00000000" w:rsidP="00000000" w:rsidRDefault="00000000" w:rsidRPr="00000000" w14:paraId="000063E7">
      <w:pPr>
        <w:spacing w:after="240" w:before="240" w:lineRule="auto"/>
        <w:rPr/>
      </w:pPr>
      <w:r w:rsidDel="00000000" w:rsidR="00000000" w:rsidRPr="00000000">
        <w:rPr>
          <w:rtl w:val="0"/>
        </w:rPr>
        <w:t xml:space="preserve">In the Investor Pass context, the process involves the relevant investment certification.</w:t>
      </w:r>
    </w:p>
    <w:p w:rsidR="00000000" w:rsidDel="00000000" w:rsidP="00000000" w:rsidRDefault="00000000" w:rsidRPr="00000000" w14:paraId="000063E8">
      <w:pPr>
        <w:spacing w:after="240" w:before="240" w:lineRule="auto"/>
        <w:rPr/>
      </w:pPr>
      <w:r w:rsidDel="00000000" w:rsidR="00000000" w:rsidRPr="00000000">
        <w:rPr>
          <w:rtl w:val="0"/>
        </w:rPr>
        <w:t xml:space="preserve">The applicant must verify:</w:t>
      </w:r>
    </w:p>
    <w:p w:rsidR="00000000" w:rsidDel="00000000" w:rsidP="00000000" w:rsidRDefault="00000000" w:rsidRPr="00000000" w14:paraId="000063E9">
      <w:pPr>
        <w:numPr>
          <w:ilvl w:val="0"/>
          <w:numId w:val="372"/>
        </w:numPr>
        <w:spacing w:after="0" w:afterAutospacing="0" w:before="240" w:lineRule="auto"/>
        <w:ind w:left="720" w:hanging="360"/>
      </w:pPr>
      <w:r w:rsidDel="00000000" w:rsidR="00000000" w:rsidRPr="00000000">
        <w:rPr>
          <w:rtl w:val="0"/>
        </w:rPr>
        <w:t xml:space="preserve">Current submission channel.</w:t>
      </w:r>
    </w:p>
    <w:p w:rsidR="00000000" w:rsidDel="00000000" w:rsidP="00000000" w:rsidRDefault="00000000" w:rsidRPr="00000000" w14:paraId="000063EA">
      <w:pPr>
        <w:numPr>
          <w:ilvl w:val="0"/>
          <w:numId w:val="372"/>
        </w:numPr>
        <w:spacing w:after="0" w:afterAutospacing="0" w:before="0" w:beforeAutospacing="0" w:lineRule="auto"/>
        <w:ind w:left="720" w:hanging="360"/>
      </w:pPr>
      <w:r w:rsidDel="00000000" w:rsidR="00000000" w:rsidRPr="00000000">
        <w:rPr>
          <w:rtl w:val="0"/>
        </w:rPr>
        <w:t xml:space="preserve">Required forms.</w:t>
      </w:r>
    </w:p>
    <w:p w:rsidR="00000000" w:rsidDel="00000000" w:rsidP="00000000" w:rsidRDefault="00000000" w:rsidRPr="00000000" w14:paraId="000063EB">
      <w:pPr>
        <w:numPr>
          <w:ilvl w:val="0"/>
          <w:numId w:val="372"/>
        </w:numPr>
        <w:spacing w:after="0" w:afterAutospacing="0" w:before="0" w:beforeAutospacing="0" w:lineRule="auto"/>
        <w:ind w:left="720" w:hanging="360"/>
      </w:pPr>
      <w:r w:rsidDel="00000000" w:rsidR="00000000" w:rsidRPr="00000000">
        <w:rPr>
          <w:rtl w:val="0"/>
        </w:rPr>
        <w:t xml:space="preserve">Supporting documents.</w:t>
      </w:r>
    </w:p>
    <w:p w:rsidR="00000000" w:rsidDel="00000000" w:rsidP="00000000" w:rsidRDefault="00000000" w:rsidRPr="00000000" w14:paraId="000063EC">
      <w:pPr>
        <w:numPr>
          <w:ilvl w:val="0"/>
          <w:numId w:val="372"/>
        </w:numPr>
        <w:spacing w:after="0" w:afterAutospacing="0" w:before="0" w:beforeAutospacing="0" w:lineRule="auto"/>
        <w:ind w:left="720" w:hanging="360"/>
      </w:pPr>
      <w:r w:rsidDel="00000000" w:rsidR="00000000" w:rsidRPr="00000000">
        <w:rPr>
          <w:rtl w:val="0"/>
        </w:rPr>
        <w:t xml:space="preserve">Official fees.</w:t>
      </w:r>
    </w:p>
    <w:p w:rsidR="00000000" w:rsidDel="00000000" w:rsidP="00000000" w:rsidRDefault="00000000" w:rsidRPr="00000000" w14:paraId="000063ED">
      <w:pPr>
        <w:numPr>
          <w:ilvl w:val="0"/>
          <w:numId w:val="372"/>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63EE">
      <w:pPr>
        <w:numPr>
          <w:ilvl w:val="0"/>
          <w:numId w:val="372"/>
        </w:numPr>
        <w:spacing w:after="0" w:afterAutospacing="0" w:before="0" w:beforeAutospacing="0" w:lineRule="auto"/>
        <w:ind w:left="720" w:hanging="360"/>
      </w:pPr>
      <w:r w:rsidDel="00000000" w:rsidR="00000000" w:rsidRPr="00000000">
        <w:rPr>
          <w:rtl w:val="0"/>
        </w:rPr>
        <w:t xml:space="preserve">Representation requirements.</w:t>
      </w:r>
    </w:p>
    <w:p w:rsidR="00000000" w:rsidDel="00000000" w:rsidP="00000000" w:rsidRDefault="00000000" w:rsidRPr="00000000" w14:paraId="000063EF">
      <w:pPr>
        <w:numPr>
          <w:ilvl w:val="0"/>
          <w:numId w:val="372"/>
        </w:numPr>
        <w:spacing w:after="0" w:afterAutospacing="0" w:before="0" w:beforeAutospacing="0" w:lineRule="auto"/>
        <w:ind w:left="720" w:hanging="360"/>
      </w:pPr>
      <w:r w:rsidDel="00000000" w:rsidR="00000000" w:rsidRPr="00000000">
        <w:rPr>
          <w:rtl w:val="0"/>
        </w:rPr>
        <w:t xml:space="preserve">Administrative processing.</w:t>
      </w:r>
    </w:p>
    <w:p w:rsidR="00000000" w:rsidDel="00000000" w:rsidP="00000000" w:rsidRDefault="00000000" w:rsidRPr="00000000" w14:paraId="000063F0">
      <w:pPr>
        <w:numPr>
          <w:ilvl w:val="0"/>
          <w:numId w:val="372"/>
        </w:numPr>
        <w:spacing w:after="240" w:before="0" w:beforeAutospacing="0" w:lineRule="auto"/>
        <w:ind w:left="720" w:hanging="360"/>
      </w:pPr>
      <w:r w:rsidDel="00000000" w:rsidR="00000000" w:rsidRPr="00000000">
        <w:rPr>
          <w:rtl w:val="0"/>
        </w:rPr>
        <w:t xml:space="preserve">Requests for corrections.</w:t>
      </w:r>
    </w:p>
    <w:p w:rsidR="00000000" w:rsidDel="00000000" w:rsidP="00000000" w:rsidRDefault="00000000" w:rsidRPr="00000000" w14:paraId="000063F1">
      <w:pPr>
        <w:spacing w:after="240" w:before="240" w:lineRule="auto"/>
        <w:rPr>
          <w:b w:val="1"/>
          <w:bCs w:val="1"/>
        </w:rPr>
      </w:pPr>
      <w:r w:rsidDel="00000000" w:rsidR="00000000" w:rsidRPr="00000000">
        <w:rPr>
          <w:b w:val="1"/>
          <w:bCs w:val="1"/>
          <w:rtl w:val="0"/>
        </w:rPr>
        <w:t xml:space="preserve">The submission procedure should be confirmed directly before travel, because online and in-person filing arrangements may change.</w:t>
      </w:r>
    </w:p>
    <w:p w:rsidR="00000000" w:rsidDel="00000000" w:rsidP="00000000" w:rsidRDefault="00000000" w:rsidRPr="00000000" w14:paraId="00006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3F3">
      <w:pPr>
        <w:pStyle w:val="Heading1"/>
        <w:keepNext w:val="0"/>
        <w:keepLines w:val="0"/>
        <w:spacing w:before="480" w:lineRule="auto"/>
        <w:rPr>
          <w:b w:val="1"/>
          <w:bCs w:val="1"/>
          <w:sz w:val="46"/>
          <w:szCs w:val="46"/>
        </w:rPr>
      </w:pPr>
      <w:bookmarkStart w:colFirst="0" w:colLast="0" w:name="_1flds2kh1t08" w:id="9196"/>
      <w:bookmarkEnd w:id="9196"/>
      <w:r w:rsidDel="00000000" w:rsidR="00000000" w:rsidRPr="00000000">
        <w:rPr>
          <w:b w:val="1"/>
          <w:bCs w:val="1"/>
          <w:sz w:val="46"/>
          <w:szCs w:val="46"/>
          <w:rtl w:val="0"/>
        </w:rPr>
        <w:t xml:space="preserve">19. The Five-Business-Day Processing Period</w:t>
      </w:r>
    </w:p>
    <w:p w:rsidR="00000000" w:rsidDel="00000000" w:rsidP="00000000" w:rsidRDefault="00000000" w:rsidRPr="00000000" w14:paraId="000063F4">
      <w:pPr>
        <w:spacing w:after="240" w:before="240" w:lineRule="auto"/>
        <w:rPr/>
      </w:pPr>
      <w:r w:rsidDel="00000000" w:rsidR="00000000" w:rsidRPr="00000000">
        <w:rPr>
          <w:rtl w:val="0"/>
        </w:rPr>
        <w:t xml:space="preserve">The source describes a five-business-day period for issuance of the CIE once a complete file has been submitted.</w:t>
      </w:r>
    </w:p>
    <w:p w:rsidR="00000000" w:rsidDel="00000000" w:rsidP="00000000" w:rsidRDefault="00000000" w:rsidRPr="00000000" w14:paraId="000063F5">
      <w:pPr>
        <w:spacing w:after="240" w:before="240" w:lineRule="auto"/>
        <w:rPr/>
      </w:pPr>
      <w:r w:rsidDel="00000000" w:rsidR="00000000" w:rsidRPr="00000000">
        <w:rPr>
          <w:rtl w:val="0"/>
        </w:rPr>
        <w:t xml:space="preserve">This must be interpreted carefully.</w:t>
      </w:r>
    </w:p>
    <w:p w:rsidR="00000000" w:rsidDel="00000000" w:rsidP="00000000" w:rsidRDefault="00000000" w:rsidRPr="00000000" w14:paraId="000063F6">
      <w:pPr>
        <w:spacing w:after="240" w:before="240" w:lineRule="auto"/>
        <w:rPr/>
      </w:pPr>
      <w:r w:rsidDel="00000000" w:rsidR="00000000" w:rsidRPr="00000000">
        <w:rPr>
          <w:rtl w:val="0"/>
        </w:rPr>
        <w:t xml:space="preserve">The period does not necessarily include:</w:t>
      </w:r>
    </w:p>
    <w:p w:rsidR="00000000" w:rsidDel="00000000" w:rsidP="00000000" w:rsidRDefault="00000000" w:rsidRPr="00000000" w14:paraId="000063F7">
      <w:pPr>
        <w:numPr>
          <w:ilvl w:val="0"/>
          <w:numId w:val="238"/>
        </w:numPr>
        <w:spacing w:after="0" w:afterAutospacing="0" w:before="240" w:lineRule="auto"/>
        <w:ind w:left="720" w:hanging="360"/>
      </w:pPr>
      <w:r w:rsidDel="00000000" w:rsidR="00000000" w:rsidRPr="00000000">
        <w:rPr>
          <w:rtl w:val="0"/>
        </w:rPr>
        <w:t xml:space="preserve">Finding an investment.</w:t>
      </w:r>
    </w:p>
    <w:p w:rsidR="00000000" w:rsidDel="00000000" w:rsidP="00000000" w:rsidRDefault="00000000" w:rsidRPr="00000000" w14:paraId="000063F8">
      <w:pPr>
        <w:numPr>
          <w:ilvl w:val="0"/>
          <w:numId w:val="238"/>
        </w:numPr>
        <w:spacing w:after="0" w:afterAutospacing="0" w:before="0" w:beforeAutospacing="0" w:lineRule="auto"/>
        <w:ind w:left="720" w:hanging="360"/>
      </w:pPr>
      <w:r w:rsidDel="00000000" w:rsidR="00000000" w:rsidRPr="00000000">
        <w:rPr>
          <w:rtl w:val="0"/>
        </w:rPr>
        <w:t xml:space="preserve">Property due diligence.</w:t>
      </w:r>
    </w:p>
    <w:p w:rsidR="00000000" w:rsidDel="00000000" w:rsidP="00000000" w:rsidRDefault="00000000" w:rsidRPr="00000000" w14:paraId="000063F9">
      <w:pPr>
        <w:numPr>
          <w:ilvl w:val="0"/>
          <w:numId w:val="238"/>
        </w:numPr>
        <w:spacing w:after="0" w:afterAutospacing="0" w:before="0" w:beforeAutospacing="0" w:lineRule="auto"/>
        <w:ind w:left="720" w:hanging="360"/>
      </w:pPr>
      <w:r w:rsidDel="00000000" w:rsidR="00000000" w:rsidRPr="00000000">
        <w:rPr>
          <w:rtl w:val="0"/>
        </w:rPr>
        <w:t xml:space="preserve">Negotiating contracts.</w:t>
      </w:r>
    </w:p>
    <w:p w:rsidR="00000000" w:rsidDel="00000000" w:rsidP="00000000" w:rsidRDefault="00000000" w:rsidRPr="00000000" w14:paraId="000063FA">
      <w:pPr>
        <w:numPr>
          <w:ilvl w:val="0"/>
          <w:numId w:val="238"/>
        </w:numPr>
        <w:spacing w:after="0" w:afterAutospacing="0" w:before="0" w:beforeAutospacing="0" w:lineRule="auto"/>
        <w:ind w:left="720" w:hanging="360"/>
      </w:pPr>
      <w:r w:rsidDel="00000000" w:rsidR="00000000" w:rsidRPr="00000000">
        <w:rPr>
          <w:rtl w:val="0"/>
        </w:rPr>
        <w:t xml:space="preserve">Obtaining background checks.</w:t>
      </w:r>
    </w:p>
    <w:p w:rsidR="00000000" w:rsidDel="00000000" w:rsidP="00000000" w:rsidRDefault="00000000" w:rsidRPr="00000000" w14:paraId="000063FB">
      <w:pPr>
        <w:numPr>
          <w:ilvl w:val="0"/>
          <w:numId w:val="238"/>
        </w:numPr>
        <w:spacing w:after="0" w:afterAutospacing="0" w:before="0" w:beforeAutospacing="0" w:lineRule="auto"/>
        <w:ind w:left="720" w:hanging="360"/>
      </w:pPr>
      <w:r w:rsidDel="00000000" w:rsidR="00000000" w:rsidRPr="00000000">
        <w:rPr>
          <w:rtl w:val="0"/>
        </w:rPr>
        <w:t xml:space="preserve">Apostilles.</w:t>
      </w:r>
    </w:p>
    <w:p w:rsidR="00000000" w:rsidDel="00000000" w:rsidP="00000000" w:rsidRDefault="00000000" w:rsidRPr="00000000" w14:paraId="000063FC">
      <w:pPr>
        <w:numPr>
          <w:ilvl w:val="0"/>
          <w:numId w:val="238"/>
        </w:numPr>
        <w:spacing w:after="0" w:afterAutospacing="0" w:before="0" w:beforeAutospacing="0" w:lineRule="auto"/>
        <w:ind w:left="720" w:hanging="360"/>
      </w:pPr>
      <w:r w:rsidDel="00000000" w:rsidR="00000000" w:rsidRPr="00000000">
        <w:rPr>
          <w:rtl w:val="0"/>
        </w:rPr>
        <w:t xml:space="preserve">Translations.</w:t>
      </w:r>
    </w:p>
    <w:p w:rsidR="00000000" w:rsidDel="00000000" w:rsidP="00000000" w:rsidRDefault="00000000" w:rsidRPr="00000000" w14:paraId="000063FD">
      <w:pPr>
        <w:numPr>
          <w:ilvl w:val="0"/>
          <w:numId w:val="238"/>
        </w:numPr>
        <w:spacing w:after="0" w:afterAutospacing="0" w:before="0" w:beforeAutospacing="0" w:lineRule="auto"/>
        <w:ind w:left="720" w:hanging="360"/>
      </w:pPr>
      <w:r w:rsidDel="00000000" w:rsidR="00000000" w:rsidRPr="00000000">
        <w:rPr>
          <w:rtl w:val="0"/>
        </w:rPr>
        <w:t xml:space="preserve">Completing payments.</w:t>
      </w:r>
    </w:p>
    <w:p w:rsidR="00000000" w:rsidDel="00000000" w:rsidP="00000000" w:rsidRDefault="00000000" w:rsidRPr="00000000" w14:paraId="000063FE">
      <w:pPr>
        <w:numPr>
          <w:ilvl w:val="0"/>
          <w:numId w:val="238"/>
        </w:numPr>
        <w:spacing w:after="0" w:afterAutospacing="0" w:before="0" w:beforeAutospacing="0" w:lineRule="auto"/>
        <w:ind w:left="720" w:hanging="360"/>
      </w:pPr>
      <w:r w:rsidDel="00000000" w:rsidR="00000000" w:rsidRPr="00000000">
        <w:rPr>
          <w:rtl w:val="0"/>
        </w:rPr>
        <w:t xml:space="preserve">Correcting documents.</w:t>
      </w:r>
    </w:p>
    <w:p w:rsidR="00000000" w:rsidDel="00000000" w:rsidP="00000000" w:rsidRDefault="00000000" w:rsidRPr="00000000" w14:paraId="000063FF">
      <w:pPr>
        <w:numPr>
          <w:ilvl w:val="0"/>
          <w:numId w:val="238"/>
        </w:numPr>
        <w:spacing w:after="0" w:afterAutospacing="0" w:before="0" w:beforeAutospacing="0" w:lineRule="auto"/>
        <w:ind w:left="720" w:hanging="360"/>
      </w:pPr>
      <w:r w:rsidDel="00000000" w:rsidR="00000000" w:rsidRPr="00000000">
        <w:rPr>
          <w:rtl w:val="0"/>
        </w:rPr>
        <w:t xml:space="preserve">Immigration processing.</w:t>
      </w:r>
    </w:p>
    <w:p w:rsidR="00000000" w:rsidDel="00000000" w:rsidP="00000000" w:rsidRDefault="00000000" w:rsidRPr="00000000" w14:paraId="00006400">
      <w:pPr>
        <w:numPr>
          <w:ilvl w:val="0"/>
          <w:numId w:val="238"/>
        </w:numPr>
        <w:spacing w:after="240" w:before="0" w:beforeAutospacing="0" w:lineRule="auto"/>
        <w:ind w:left="720" w:hanging="360"/>
      </w:pPr>
      <w:r w:rsidDel="00000000" w:rsidR="00000000" w:rsidRPr="00000000">
        <w:rPr>
          <w:rtl w:val="0"/>
        </w:rPr>
        <w:t xml:space="preserve">Cédula issuance.</w:t>
      </w:r>
    </w:p>
    <w:p w:rsidR="00000000" w:rsidDel="00000000" w:rsidP="00000000" w:rsidRDefault="00000000" w:rsidRPr="00000000" w14:paraId="00006401">
      <w:pPr>
        <w:spacing w:after="240" w:before="240" w:lineRule="auto"/>
        <w:rPr/>
      </w:pPr>
      <w:r w:rsidDel="00000000" w:rsidR="00000000" w:rsidRPr="00000000">
        <w:rPr>
          <w:rtl w:val="0"/>
        </w:rPr>
        <w:t xml:space="preserve">If the authority requests additional evidence, processing may be affected.</w:t>
      </w:r>
    </w:p>
    <w:p w:rsidR="00000000" w:rsidDel="00000000" w:rsidP="00000000" w:rsidRDefault="00000000" w:rsidRPr="00000000" w14:paraId="00006402">
      <w:pPr>
        <w:spacing w:after="240" w:before="240" w:lineRule="auto"/>
        <w:rPr>
          <w:b w:val="1"/>
          <w:bCs w:val="1"/>
        </w:rPr>
      </w:pPr>
      <w:r w:rsidDel="00000000" w:rsidR="00000000" w:rsidRPr="00000000">
        <w:rPr>
          <w:b w:val="1"/>
          <w:bCs w:val="1"/>
          <w:rtl w:val="0"/>
        </w:rPr>
        <w:t xml:space="preserve">Five business days for a complete CIE application is not a guarantee of completed permanent residency within five business days.</w:t>
      </w:r>
    </w:p>
    <w:p w:rsidR="00000000" w:rsidDel="00000000" w:rsidP="00000000" w:rsidRDefault="00000000" w:rsidRPr="00000000" w14:paraId="00006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04">
      <w:pPr>
        <w:pStyle w:val="Heading1"/>
        <w:keepNext w:val="0"/>
        <w:keepLines w:val="0"/>
        <w:spacing w:before="480" w:lineRule="auto"/>
        <w:rPr>
          <w:b w:val="1"/>
          <w:bCs w:val="1"/>
          <w:sz w:val="46"/>
          <w:szCs w:val="46"/>
        </w:rPr>
      </w:pPr>
      <w:bookmarkStart w:colFirst="0" w:colLast="0" w:name="_ha6ko5n3qqpn" w:id="9197"/>
      <w:bookmarkEnd w:id="9197"/>
      <w:r w:rsidDel="00000000" w:rsidR="00000000" w:rsidRPr="00000000">
        <w:rPr>
          <w:b w:val="1"/>
          <w:bCs w:val="1"/>
          <w:sz w:val="46"/>
          <w:szCs w:val="46"/>
          <w:rtl w:val="0"/>
        </w:rPr>
        <w:t xml:space="preserve">20. Permanent Residency After the CIE</w:t>
      </w:r>
    </w:p>
    <w:p w:rsidR="00000000" w:rsidDel="00000000" w:rsidP="00000000" w:rsidRDefault="00000000" w:rsidRPr="00000000" w14:paraId="00006405">
      <w:pPr>
        <w:spacing w:after="240" w:before="240" w:lineRule="auto"/>
        <w:rPr/>
      </w:pPr>
      <w:r w:rsidDel="00000000" w:rsidR="00000000" w:rsidRPr="00000000">
        <w:rPr>
          <w:rtl w:val="0"/>
        </w:rPr>
        <w:t xml:space="preserve">Following issuance of the relevant CIE, the investor must satisfy the applicable immigration procedure before the DNM.</w:t>
      </w:r>
    </w:p>
    <w:p w:rsidR="00000000" w:rsidDel="00000000" w:rsidP="00000000" w:rsidRDefault="00000000" w:rsidRPr="00000000" w14:paraId="00006406">
      <w:pPr>
        <w:spacing w:after="240" w:before="240" w:lineRule="auto"/>
        <w:rPr/>
      </w:pPr>
      <w:r w:rsidDel="00000000" w:rsidR="00000000" w:rsidRPr="00000000">
        <w:rPr>
          <w:rtl w:val="0"/>
        </w:rPr>
        <w:t xml:space="preserve">The DNM has a published special permanent residence procedure for foreign investors under SUACE.</w:t>
      </w:r>
    </w:p>
    <w:p w:rsidR="00000000" w:rsidDel="00000000" w:rsidP="00000000" w:rsidRDefault="00000000" w:rsidRPr="00000000" w14:paraId="00006407">
      <w:pPr>
        <w:spacing w:after="240" w:before="240" w:lineRule="auto"/>
        <w:rPr/>
      </w:pPr>
      <w:r w:rsidDel="00000000" w:rsidR="00000000" w:rsidRPr="00000000">
        <w:rPr>
          <w:rtl w:val="0"/>
        </w:rPr>
        <w:t xml:space="preserve">Relevant documentation may include:</w:t>
      </w:r>
    </w:p>
    <w:p w:rsidR="00000000" w:rsidDel="00000000" w:rsidP="00000000" w:rsidRDefault="00000000" w:rsidRPr="00000000" w14:paraId="00006408">
      <w:pPr>
        <w:numPr>
          <w:ilvl w:val="0"/>
          <w:numId w:val="110"/>
        </w:numPr>
        <w:spacing w:after="0" w:afterAutospacing="0" w:before="240" w:lineRule="auto"/>
        <w:ind w:left="720" w:hanging="360"/>
      </w:pPr>
      <w:r w:rsidDel="00000000" w:rsidR="00000000" w:rsidRPr="00000000">
        <w:rPr>
          <w:rtl w:val="0"/>
        </w:rPr>
        <w:t xml:space="preserve">Investor certificate.</w:t>
      </w:r>
    </w:p>
    <w:p w:rsidR="00000000" w:rsidDel="00000000" w:rsidP="00000000" w:rsidRDefault="00000000" w:rsidRPr="00000000" w14:paraId="00006409">
      <w:pPr>
        <w:numPr>
          <w:ilvl w:val="0"/>
          <w:numId w:val="110"/>
        </w:numPr>
        <w:spacing w:after="0" w:afterAutospacing="0" w:before="0" w:beforeAutospacing="0" w:lineRule="auto"/>
        <w:ind w:left="720" w:hanging="360"/>
      </w:pPr>
      <w:r w:rsidDel="00000000" w:rsidR="00000000" w:rsidRPr="00000000">
        <w:rPr>
          <w:rtl w:val="0"/>
        </w:rPr>
        <w:t xml:space="preserve">Identity document.</w:t>
      </w:r>
    </w:p>
    <w:p w:rsidR="00000000" w:rsidDel="00000000" w:rsidP="00000000" w:rsidRDefault="00000000" w:rsidRPr="00000000" w14:paraId="0000640A">
      <w:pPr>
        <w:numPr>
          <w:ilvl w:val="0"/>
          <w:numId w:val="110"/>
        </w:numPr>
        <w:spacing w:after="0" w:afterAutospacing="0" w:before="0" w:beforeAutospacing="0" w:lineRule="auto"/>
        <w:ind w:left="720" w:hanging="360"/>
      </w:pPr>
      <w:r w:rsidDel="00000000" w:rsidR="00000000" w:rsidRPr="00000000">
        <w:rPr>
          <w:rtl w:val="0"/>
        </w:rPr>
        <w:t xml:space="preserve">Entry evidence.</w:t>
      </w:r>
    </w:p>
    <w:p w:rsidR="00000000" w:rsidDel="00000000" w:rsidP="00000000" w:rsidRDefault="00000000" w:rsidRPr="00000000" w14:paraId="0000640B">
      <w:pPr>
        <w:numPr>
          <w:ilvl w:val="0"/>
          <w:numId w:val="110"/>
        </w:numPr>
        <w:spacing w:after="0" w:afterAutospacing="0" w:before="0" w:beforeAutospacing="0" w:lineRule="auto"/>
        <w:ind w:left="720" w:hanging="360"/>
      </w:pPr>
      <w:r w:rsidDel="00000000" w:rsidR="00000000" w:rsidRPr="00000000">
        <w:rPr>
          <w:rtl w:val="0"/>
        </w:rPr>
        <w:t xml:space="preserve">Visa documentation, where required.</w:t>
      </w:r>
    </w:p>
    <w:p w:rsidR="00000000" w:rsidDel="00000000" w:rsidP="00000000" w:rsidRDefault="00000000" w:rsidRPr="00000000" w14:paraId="0000640C">
      <w:pPr>
        <w:numPr>
          <w:ilvl w:val="0"/>
          <w:numId w:val="110"/>
        </w:numPr>
        <w:spacing w:after="0" w:afterAutospacing="0" w:before="0" w:beforeAutospacing="0" w:lineRule="auto"/>
        <w:ind w:left="720" w:hanging="360"/>
      </w:pPr>
      <w:r w:rsidDel="00000000" w:rsidR="00000000" w:rsidRPr="00000000">
        <w:rPr>
          <w:rtl w:val="0"/>
        </w:rPr>
        <w:t xml:space="preserve">Birth certificate.</w:t>
      </w:r>
    </w:p>
    <w:p w:rsidR="00000000" w:rsidDel="00000000" w:rsidP="00000000" w:rsidRDefault="00000000" w:rsidRPr="00000000" w14:paraId="0000640D">
      <w:pPr>
        <w:numPr>
          <w:ilvl w:val="0"/>
          <w:numId w:val="110"/>
        </w:numPr>
        <w:spacing w:after="0" w:afterAutospacing="0" w:before="0" w:beforeAutospacing="0" w:lineRule="auto"/>
        <w:ind w:left="720" w:hanging="360"/>
      </w:pPr>
      <w:r w:rsidDel="00000000" w:rsidR="00000000" w:rsidRPr="00000000">
        <w:rPr>
          <w:rtl w:val="0"/>
        </w:rPr>
        <w:t xml:space="preserve">Criminal background records.</w:t>
      </w:r>
    </w:p>
    <w:p w:rsidR="00000000" w:rsidDel="00000000" w:rsidP="00000000" w:rsidRDefault="00000000" w:rsidRPr="00000000" w14:paraId="0000640E">
      <w:pPr>
        <w:numPr>
          <w:ilvl w:val="0"/>
          <w:numId w:val="110"/>
        </w:numPr>
        <w:spacing w:after="0" w:afterAutospacing="0" w:before="0" w:beforeAutospacing="0" w:lineRule="auto"/>
        <w:ind w:left="720" w:hanging="360"/>
      </w:pPr>
      <w:r w:rsidDel="00000000" w:rsidR="00000000" w:rsidRPr="00000000">
        <w:rPr>
          <w:rtl w:val="0"/>
        </w:rPr>
        <w:t xml:space="preserve">Relevant local certificates.</w:t>
      </w:r>
    </w:p>
    <w:p w:rsidR="00000000" w:rsidDel="00000000" w:rsidP="00000000" w:rsidRDefault="00000000" w:rsidRPr="00000000" w14:paraId="0000640F">
      <w:pPr>
        <w:numPr>
          <w:ilvl w:val="0"/>
          <w:numId w:val="110"/>
        </w:numPr>
        <w:spacing w:after="0" w:afterAutospacing="0" w:before="0" w:beforeAutospacing="0" w:lineRule="auto"/>
        <w:ind w:left="720" w:hanging="360"/>
      </w:pPr>
      <w:r w:rsidDel="00000000" w:rsidR="00000000" w:rsidRPr="00000000">
        <w:rPr>
          <w:rtl w:val="0"/>
        </w:rPr>
        <w:t xml:space="preserve">Authentication and translation.</w:t>
      </w:r>
    </w:p>
    <w:p w:rsidR="00000000" w:rsidDel="00000000" w:rsidP="00000000" w:rsidRDefault="00000000" w:rsidRPr="00000000" w14:paraId="00006410">
      <w:pPr>
        <w:numPr>
          <w:ilvl w:val="0"/>
          <w:numId w:val="110"/>
        </w:numPr>
        <w:spacing w:after="240" w:before="0" w:beforeAutospacing="0" w:lineRule="auto"/>
        <w:ind w:left="720" w:hanging="360"/>
      </w:pPr>
      <w:r w:rsidDel="00000000" w:rsidR="00000000" w:rsidRPr="00000000">
        <w:rPr>
          <w:rtl w:val="0"/>
        </w:rPr>
        <w:t xml:space="preserve">Other required documents.</w:t>
      </w:r>
    </w:p>
    <w:p w:rsidR="00000000" w:rsidDel="00000000" w:rsidP="00000000" w:rsidRDefault="00000000" w:rsidRPr="00000000" w14:paraId="00006411">
      <w:pPr>
        <w:spacing w:after="240" w:before="240" w:lineRule="auto"/>
        <w:rPr/>
      </w:pPr>
      <w:r w:rsidDel="00000000" w:rsidR="00000000" w:rsidRPr="00000000">
        <w:rPr>
          <w:rtl w:val="0"/>
        </w:rPr>
        <w:t xml:space="preserve">The immigration authority retains responsibility for the decision.</w:t>
      </w:r>
    </w:p>
    <w:p w:rsidR="00000000" w:rsidDel="00000000" w:rsidP="00000000" w:rsidRDefault="00000000" w:rsidRPr="00000000" w14:paraId="00006412">
      <w:pPr>
        <w:spacing w:after="240" w:before="240" w:lineRule="auto"/>
        <w:rPr>
          <w:b w:val="1"/>
          <w:bCs w:val="1"/>
        </w:rPr>
      </w:pPr>
      <w:r w:rsidDel="00000000" w:rsidR="00000000" w:rsidRPr="00000000">
        <w:rPr>
          <w:b w:val="1"/>
          <w:bCs w:val="1"/>
          <w:rtl w:val="0"/>
        </w:rPr>
        <w:t xml:space="preserve">Investment certification does not eliminate immigration screening.</w:t>
      </w:r>
    </w:p>
    <w:p w:rsidR="00000000" w:rsidDel="00000000" w:rsidP="00000000" w:rsidRDefault="00000000" w:rsidRPr="00000000" w14:paraId="00006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14">
      <w:pPr>
        <w:pStyle w:val="Heading1"/>
        <w:keepNext w:val="0"/>
        <w:keepLines w:val="0"/>
        <w:spacing w:before="480" w:lineRule="auto"/>
        <w:rPr>
          <w:b w:val="1"/>
          <w:bCs w:val="1"/>
          <w:sz w:val="46"/>
          <w:szCs w:val="46"/>
        </w:rPr>
      </w:pPr>
      <w:bookmarkStart w:colFirst="0" w:colLast="0" w:name="_pikm8rg7a04l" w:id="9198"/>
      <w:bookmarkEnd w:id="9198"/>
      <w:r w:rsidDel="00000000" w:rsidR="00000000" w:rsidRPr="00000000">
        <w:rPr>
          <w:b w:val="1"/>
          <w:bCs w:val="1"/>
          <w:sz w:val="46"/>
          <w:szCs w:val="46"/>
          <w:rtl w:val="0"/>
        </w:rPr>
        <w:t xml:space="preserve">21. Required Personal Documents</w:t>
      </w:r>
    </w:p>
    <w:p w:rsidR="00000000" w:rsidDel="00000000" w:rsidP="00000000" w:rsidRDefault="00000000" w:rsidRPr="00000000" w14:paraId="00006415">
      <w:pPr>
        <w:spacing w:after="240" w:before="240" w:lineRule="auto"/>
        <w:rPr/>
      </w:pPr>
      <w:r w:rsidDel="00000000" w:rsidR="00000000" w:rsidRPr="00000000">
        <w:rPr>
          <w:rtl w:val="0"/>
        </w:rPr>
        <w:t xml:space="preserve">An investor should prepare an individualized checklist.</w:t>
      </w:r>
    </w:p>
    <w:p w:rsidR="00000000" w:rsidDel="00000000" w:rsidP="00000000" w:rsidRDefault="00000000" w:rsidRPr="00000000" w14:paraId="00006416">
      <w:pPr>
        <w:spacing w:after="240" w:before="240" w:lineRule="auto"/>
        <w:rPr/>
      </w:pPr>
      <w:r w:rsidDel="00000000" w:rsidR="00000000" w:rsidRPr="00000000">
        <w:rPr>
          <w:rtl w:val="0"/>
        </w:rPr>
        <w:t xml:space="preserve">Potential documents include:</w:t>
      </w:r>
    </w:p>
    <w:p w:rsidR="00000000" w:rsidDel="00000000" w:rsidP="00000000" w:rsidRDefault="00000000" w:rsidRPr="00000000" w14:paraId="00006417">
      <w:pPr>
        <w:numPr>
          <w:ilvl w:val="0"/>
          <w:numId w:val="220"/>
        </w:numPr>
        <w:spacing w:after="0" w:afterAutospacing="0" w:before="240" w:lineRule="auto"/>
        <w:ind w:left="720" w:hanging="360"/>
      </w:pPr>
      <w:r w:rsidDel="00000000" w:rsidR="00000000" w:rsidRPr="00000000">
        <w:rPr>
          <w:rtl w:val="0"/>
        </w:rPr>
        <w:t xml:space="preserve">Passport.</w:t>
      </w:r>
    </w:p>
    <w:p w:rsidR="00000000" w:rsidDel="00000000" w:rsidP="00000000" w:rsidRDefault="00000000" w:rsidRPr="00000000" w14:paraId="00006418">
      <w:pPr>
        <w:numPr>
          <w:ilvl w:val="0"/>
          <w:numId w:val="220"/>
        </w:numPr>
        <w:spacing w:after="0" w:afterAutospacing="0" w:before="0" w:beforeAutospacing="0" w:lineRule="auto"/>
        <w:ind w:left="720" w:hanging="360"/>
      </w:pPr>
      <w:r w:rsidDel="00000000" w:rsidR="00000000" w:rsidRPr="00000000">
        <w:rPr>
          <w:rtl w:val="0"/>
        </w:rPr>
        <w:t xml:space="preserve">National identity document.</w:t>
      </w:r>
    </w:p>
    <w:p w:rsidR="00000000" w:rsidDel="00000000" w:rsidP="00000000" w:rsidRDefault="00000000" w:rsidRPr="00000000" w14:paraId="00006419">
      <w:pPr>
        <w:numPr>
          <w:ilvl w:val="0"/>
          <w:numId w:val="220"/>
        </w:numPr>
        <w:spacing w:after="0" w:afterAutospacing="0" w:before="0" w:beforeAutospacing="0" w:lineRule="auto"/>
        <w:ind w:left="720" w:hanging="360"/>
      </w:pPr>
      <w:r w:rsidDel="00000000" w:rsidR="00000000" w:rsidRPr="00000000">
        <w:rPr>
          <w:rtl w:val="0"/>
        </w:rPr>
        <w:t xml:space="preserve">Birth certificate.</w:t>
      </w:r>
    </w:p>
    <w:p w:rsidR="00000000" w:rsidDel="00000000" w:rsidP="00000000" w:rsidRDefault="00000000" w:rsidRPr="00000000" w14:paraId="0000641A">
      <w:pPr>
        <w:numPr>
          <w:ilvl w:val="0"/>
          <w:numId w:val="220"/>
        </w:numPr>
        <w:spacing w:after="0" w:afterAutospacing="0" w:before="0" w:beforeAutospacing="0" w:lineRule="auto"/>
        <w:ind w:left="720" w:hanging="360"/>
      </w:pPr>
      <w:r w:rsidDel="00000000" w:rsidR="00000000" w:rsidRPr="00000000">
        <w:rPr>
          <w:rtl w:val="0"/>
        </w:rPr>
        <w:t xml:space="preserve">Marriage certificate, if applicable.</w:t>
      </w:r>
    </w:p>
    <w:p w:rsidR="00000000" w:rsidDel="00000000" w:rsidP="00000000" w:rsidRDefault="00000000" w:rsidRPr="00000000" w14:paraId="0000641B">
      <w:pPr>
        <w:numPr>
          <w:ilvl w:val="0"/>
          <w:numId w:val="220"/>
        </w:numPr>
        <w:spacing w:after="0" w:afterAutospacing="0" w:before="0" w:beforeAutospacing="0" w:lineRule="auto"/>
        <w:ind w:left="720" w:hanging="360"/>
      </w:pPr>
      <w:r w:rsidDel="00000000" w:rsidR="00000000" w:rsidRPr="00000000">
        <w:rPr>
          <w:rtl w:val="0"/>
        </w:rPr>
        <w:t xml:space="preserve">Divorce documents, if applicable.</w:t>
      </w:r>
    </w:p>
    <w:p w:rsidR="00000000" w:rsidDel="00000000" w:rsidP="00000000" w:rsidRDefault="00000000" w:rsidRPr="00000000" w14:paraId="0000641C">
      <w:pPr>
        <w:numPr>
          <w:ilvl w:val="0"/>
          <w:numId w:val="220"/>
        </w:numPr>
        <w:spacing w:after="0" w:afterAutospacing="0" w:before="0" w:beforeAutospacing="0" w:lineRule="auto"/>
        <w:ind w:left="720" w:hanging="360"/>
      </w:pPr>
      <w:r w:rsidDel="00000000" w:rsidR="00000000" w:rsidRPr="00000000">
        <w:rPr>
          <w:rtl w:val="0"/>
        </w:rPr>
        <w:t xml:space="preserve">Criminal background certificates.</w:t>
      </w:r>
    </w:p>
    <w:p w:rsidR="00000000" w:rsidDel="00000000" w:rsidP="00000000" w:rsidRDefault="00000000" w:rsidRPr="00000000" w14:paraId="0000641D">
      <w:pPr>
        <w:numPr>
          <w:ilvl w:val="0"/>
          <w:numId w:val="220"/>
        </w:numPr>
        <w:spacing w:after="0" w:afterAutospacing="0" w:before="0" w:beforeAutospacing="0" w:lineRule="auto"/>
        <w:ind w:left="720" w:hanging="360"/>
      </w:pPr>
      <w:r w:rsidDel="00000000" w:rsidR="00000000" w:rsidRPr="00000000">
        <w:rPr>
          <w:rtl w:val="0"/>
        </w:rPr>
        <w:t xml:space="preserve">Evidence of prior residence abroad.</w:t>
      </w:r>
    </w:p>
    <w:p w:rsidR="00000000" w:rsidDel="00000000" w:rsidP="00000000" w:rsidRDefault="00000000" w:rsidRPr="00000000" w14:paraId="0000641E">
      <w:pPr>
        <w:numPr>
          <w:ilvl w:val="0"/>
          <w:numId w:val="220"/>
        </w:numPr>
        <w:spacing w:after="0" w:afterAutospacing="0" w:before="0" w:beforeAutospacing="0" w:lineRule="auto"/>
        <w:ind w:left="720" w:hanging="360"/>
      </w:pPr>
      <w:r w:rsidDel="00000000" w:rsidR="00000000" w:rsidRPr="00000000">
        <w:rPr>
          <w:rtl w:val="0"/>
        </w:rPr>
        <w:t xml:space="preserve">Proof of lawful entry.</w:t>
      </w:r>
    </w:p>
    <w:p w:rsidR="00000000" w:rsidDel="00000000" w:rsidP="00000000" w:rsidRDefault="00000000" w:rsidRPr="00000000" w14:paraId="0000641F">
      <w:pPr>
        <w:numPr>
          <w:ilvl w:val="0"/>
          <w:numId w:val="220"/>
        </w:numPr>
        <w:spacing w:after="0" w:afterAutospacing="0" w:before="0" w:beforeAutospacing="0" w:lineRule="auto"/>
        <w:ind w:left="720" w:hanging="360"/>
      </w:pPr>
      <w:r w:rsidDel="00000000" w:rsidR="00000000" w:rsidRPr="00000000">
        <w:rPr>
          <w:rtl w:val="0"/>
        </w:rPr>
        <w:t xml:space="preserve">Required Paraguayan background checks.</w:t>
      </w:r>
    </w:p>
    <w:p w:rsidR="00000000" w:rsidDel="00000000" w:rsidP="00000000" w:rsidRDefault="00000000" w:rsidRPr="00000000" w14:paraId="00006420">
      <w:pPr>
        <w:numPr>
          <w:ilvl w:val="0"/>
          <w:numId w:val="220"/>
        </w:numPr>
        <w:spacing w:after="0" w:afterAutospacing="0" w:before="0" w:beforeAutospacing="0" w:lineRule="auto"/>
        <w:ind w:left="720" w:hanging="360"/>
      </w:pPr>
      <w:r w:rsidDel="00000000" w:rsidR="00000000" w:rsidRPr="00000000">
        <w:rPr>
          <w:rtl w:val="0"/>
        </w:rPr>
        <w:t xml:space="preserve">Applicable visa.</w:t>
      </w:r>
    </w:p>
    <w:p w:rsidR="00000000" w:rsidDel="00000000" w:rsidP="00000000" w:rsidRDefault="00000000" w:rsidRPr="00000000" w14:paraId="00006421">
      <w:pPr>
        <w:numPr>
          <w:ilvl w:val="0"/>
          <w:numId w:val="220"/>
        </w:numPr>
        <w:spacing w:after="0" w:afterAutospacing="0" w:before="0" w:beforeAutospacing="0" w:lineRule="auto"/>
        <w:ind w:left="720" w:hanging="360"/>
      </w:pPr>
      <w:r w:rsidDel="00000000" w:rsidR="00000000" w:rsidRPr="00000000">
        <w:rPr>
          <w:rtl w:val="0"/>
        </w:rPr>
        <w:t xml:space="preserve">Required declarations.</w:t>
      </w:r>
    </w:p>
    <w:p w:rsidR="00000000" w:rsidDel="00000000" w:rsidP="00000000" w:rsidRDefault="00000000" w:rsidRPr="00000000" w14:paraId="00006422">
      <w:pPr>
        <w:numPr>
          <w:ilvl w:val="0"/>
          <w:numId w:val="220"/>
        </w:numPr>
        <w:spacing w:after="0" w:afterAutospacing="0" w:before="0" w:beforeAutospacing="0" w:lineRule="auto"/>
        <w:ind w:left="720" w:hanging="360"/>
      </w:pPr>
      <w:r w:rsidDel="00000000" w:rsidR="00000000" w:rsidRPr="00000000">
        <w:rPr>
          <w:rtl w:val="0"/>
        </w:rPr>
        <w:t xml:space="preserve">Investment documents.</w:t>
      </w:r>
    </w:p>
    <w:p w:rsidR="00000000" w:rsidDel="00000000" w:rsidP="00000000" w:rsidRDefault="00000000" w:rsidRPr="00000000" w14:paraId="00006423">
      <w:pPr>
        <w:numPr>
          <w:ilvl w:val="0"/>
          <w:numId w:val="220"/>
        </w:numPr>
        <w:spacing w:after="0" w:afterAutospacing="0" w:before="0" w:beforeAutospacing="0" w:lineRule="auto"/>
        <w:ind w:left="720" w:hanging="360"/>
      </w:pPr>
      <w:r w:rsidDel="00000000" w:rsidR="00000000" w:rsidRPr="00000000">
        <w:rPr>
          <w:rtl w:val="0"/>
        </w:rPr>
        <w:t xml:space="preserve">Source-of-funds documentation.</w:t>
      </w:r>
    </w:p>
    <w:p w:rsidR="00000000" w:rsidDel="00000000" w:rsidP="00000000" w:rsidRDefault="00000000" w:rsidRPr="00000000" w14:paraId="00006424">
      <w:pPr>
        <w:numPr>
          <w:ilvl w:val="0"/>
          <w:numId w:val="220"/>
        </w:numPr>
        <w:spacing w:after="0" w:afterAutospacing="0" w:before="0" w:beforeAutospacing="0" w:lineRule="auto"/>
        <w:ind w:left="720" w:hanging="360"/>
      </w:pPr>
      <w:r w:rsidDel="00000000" w:rsidR="00000000" w:rsidRPr="00000000">
        <w:rPr>
          <w:rtl w:val="0"/>
        </w:rPr>
        <w:t xml:space="preserve">Apostilles.</w:t>
      </w:r>
    </w:p>
    <w:p w:rsidR="00000000" w:rsidDel="00000000" w:rsidP="00000000" w:rsidRDefault="00000000" w:rsidRPr="00000000" w14:paraId="00006425">
      <w:pPr>
        <w:numPr>
          <w:ilvl w:val="0"/>
          <w:numId w:val="220"/>
        </w:numPr>
        <w:spacing w:after="0" w:afterAutospacing="0" w:before="0" w:beforeAutospacing="0" w:lineRule="auto"/>
        <w:ind w:left="720" w:hanging="360"/>
      </w:pPr>
      <w:r w:rsidDel="00000000" w:rsidR="00000000" w:rsidRPr="00000000">
        <w:rPr>
          <w:rtl w:val="0"/>
        </w:rPr>
        <w:t xml:space="preserve">Legalizations.</w:t>
      </w:r>
    </w:p>
    <w:p w:rsidR="00000000" w:rsidDel="00000000" w:rsidP="00000000" w:rsidRDefault="00000000" w:rsidRPr="00000000" w14:paraId="00006426">
      <w:pPr>
        <w:numPr>
          <w:ilvl w:val="0"/>
          <w:numId w:val="220"/>
        </w:numPr>
        <w:spacing w:after="0" w:afterAutospacing="0" w:before="0" w:beforeAutospacing="0" w:lineRule="auto"/>
        <w:ind w:left="720" w:hanging="360"/>
      </w:pPr>
      <w:r w:rsidDel="00000000" w:rsidR="00000000" w:rsidRPr="00000000">
        <w:rPr>
          <w:rtl w:val="0"/>
        </w:rPr>
        <w:t xml:space="preserve">Spanish translations.</w:t>
      </w:r>
    </w:p>
    <w:p w:rsidR="00000000" w:rsidDel="00000000" w:rsidP="00000000" w:rsidRDefault="00000000" w:rsidRPr="00000000" w14:paraId="00006427">
      <w:pPr>
        <w:numPr>
          <w:ilvl w:val="0"/>
          <w:numId w:val="220"/>
        </w:numPr>
        <w:spacing w:after="240" w:before="0" w:beforeAutospacing="0" w:lineRule="auto"/>
        <w:ind w:left="720" w:hanging="360"/>
      </w:pPr>
      <w:r w:rsidDel="00000000" w:rsidR="00000000" w:rsidRPr="00000000">
        <w:rPr>
          <w:rtl w:val="0"/>
        </w:rPr>
        <w:t xml:space="preserve">Official application forms.</w:t>
      </w:r>
    </w:p>
    <w:p w:rsidR="00000000" w:rsidDel="00000000" w:rsidP="00000000" w:rsidRDefault="00000000" w:rsidRPr="00000000" w14:paraId="00006428">
      <w:pPr>
        <w:spacing w:after="240" w:before="240" w:lineRule="auto"/>
        <w:rPr/>
      </w:pPr>
      <w:r w:rsidDel="00000000" w:rsidR="00000000" w:rsidRPr="00000000">
        <w:rPr>
          <w:rtl w:val="0"/>
        </w:rPr>
        <w:t xml:space="preserve">The DNM's current checklist governs the actual application.</w:t>
      </w:r>
    </w:p>
    <w:p w:rsidR="00000000" w:rsidDel="00000000" w:rsidP="00000000" w:rsidRDefault="00000000" w:rsidRPr="00000000" w14:paraId="00006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2A">
      <w:pPr>
        <w:pStyle w:val="Heading1"/>
        <w:keepNext w:val="0"/>
        <w:keepLines w:val="0"/>
        <w:spacing w:before="480" w:lineRule="auto"/>
        <w:rPr>
          <w:b w:val="1"/>
          <w:bCs w:val="1"/>
          <w:sz w:val="46"/>
          <w:szCs w:val="46"/>
        </w:rPr>
      </w:pPr>
      <w:bookmarkStart w:colFirst="0" w:colLast="0" w:name="_mje31tk2vfc4" w:id="9199"/>
      <w:bookmarkEnd w:id="9199"/>
      <w:r w:rsidDel="00000000" w:rsidR="00000000" w:rsidRPr="00000000">
        <w:rPr>
          <w:b w:val="1"/>
          <w:bCs w:val="1"/>
          <w:sz w:val="46"/>
          <w:szCs w:val="46"/>
          <w:rtl w:val="0"/>
        </w:rPr>
        <w:t xml:space="preserve">22. Criminal Background Requirements</w:t>
      </w:r>
    </w:p>
    <w:p w:rsidR="00000000" w:rsidDel="00000000" w:rsidP="00000000" w:rsidRDefault="00000000" w:rsidRPr="00000000" w14:paraId="0000642B">
      <w:pPr>
        <w:spacing w:after="240" w:before="240" w:lineRule="auto"/>
        <w:rPr/>
      </w:pPr>
      <w:r w:rsidDel="00000000" w:rsidR="00000000" w:rsidRPr="00000000">
        <w:rPr>
          <w:rtl w:val="0"/>
        </w:rPr>
        <w:t xml:space="preserve">Foreign investors may need records from relevant jurisdictions.</w:t>
      </w:r>
    </w:p>
    <w:p w:rsidR="00000000" w:rsidDel="00000000" w:rsidP="00000000" w:rsidRDefault="00000000" w:rsidRPr="00000000" w14:paraId="0000642C">
      <w:pPr>
        <w:spacing w:after="240" w:before="240" w:lineRule="auto"/>
        <w:rPr/>
      </w:pPr>
      <w:r w:rsidDel="00000000" w:rsidR="00000000" w:rsidRPr="00000000">
        <w:rPr>
          <w:rtl w:val="0"/>
        </w:rPr>
        <w:t xml:space="preserve">These requirements can become complex where an applicant has:</w:t>
      </w:r>
    </w:p>
    <w:p w:rsidR="00000000" w:rsidDel="00000000" w:rsidP="00000000" w:rsidRDefault="00000000" w:rsidRPr="00000000" w14:paraId="0000642D">
      <w:pPr>
        <w:numPr>
          <w:ilvl w:val="0"/>
          <w:numId w:val="282"/>
        </w:numPr>
        <w:spacing w:after="0" w:afterAutospacing="0" w:before="240" w:lineRule="auto"/>
        <w:ind w:left="720" w:hanging="360"/>
      </w:pPr>
      <w:r w:rsidDel="00000000" w:rsidR="00000000" w:rsidRPr="00000000">
        <w:rPr>
          <w:rtl w:val="0"/>
        </w:rPr>
        <w:t xml:space="preserve">Multiple nationalities.</w:t>
      </w:r>
    </w:p>
    <w:p w:rsidR="00000000" w:rsidDel="00000000" w:rsidP="00000000" w:rsidRDefault="00000000" w:rsidRPr="00000000" w14:paraId="0000642E">
      <w:pPr>
        <w:numPr>
          <w:ilvl w:val="0"/>
          <w:numId w:val="282"/>
        </w:numPr>
        <w:spacing w:after="0" w:afterAutospacing="0" w:before="0" w:beforeAutospacing="0" w:lineRule="auto"/>
        <w:ind w:left="720" w:hanging="360"/>
      </w:pPr>
      <w:r w:rsidDel="00000000" w:rsidR="00000000" w:rsidRPr="00000000">
        <w:rPr>
          <w:rtl w:val="0"/>
        </w:rPr>
        <w:t xml:space="preserve">Lived in several countries.</w:t>
      </w:r>
    </w:p>
    <w:p w:rsidR="00000000" w:rsidDel="00000000" w:rsidP="00000000" w:rsidRDefault="00000000" w:rsidRPr="00000000" w14:paraId="0000642F">
      <w:pPr>
        <w:numPr>
          <w:ilvl w:val="0"/>
          <w:numId w:val="282"/>
        </w:numPr>
        <w:spacing w:after="0" w:afterAutospacing="0" w:before="0" w:beforeAutospacing="0" w:lineRule="auto"/>
        <w:ind w:left="720" w:hanging="360"/>
      </w:pPr>
      <w:r w:rsidDel="00000000" w:rsidR="00000000" w:rsidRPr="00000000">
        <w:rPr>
          <w:rtl w:val="0"/>
        </w:rPr>
        <w:t xml:space="preserve">Recently changed residence.</w:t>
      </w:r>
    </w:p>
    <w:p w:rsidR="00000000" w:rsidDel="00000000" w:rsidP="00000000" w:rsidRDefault="00000000" w:rsidRPr="00000000" w14:paraId="00006430">
      <w:pPr>
        <w:numPr>
          <w:ilvl w:val="0"/>
          <w:numId w:val="282"/>
        </w:numPr>
        <w:spacing w:after="0" w:afterAutospacing="0" w:before="0" w:beforeAutospacing="0" w:lineRule="auto"/>
        <w:ind w:left="720" w:hanging="360"/>
      </w:pPr>
      <w:r w:rsidDel="00000000" w:rsidR="00000000" w:rsidRPr="00000000">
        <w:rPr>
          <w:rtl w:val="0"/>
        </w:rPr>
        <w:t xml:space="preserve">Previously held Paraguayan immigration status.</w:t>
      </w:r>
    </w:p>
    <w:p w:rsidR="00000000" w:rsidDel="00000000" w:rsidP="00000000" w:rsidRDefault="00000000" w:rsidRPr="00000000" w14:paraId="00006431">
      <w:pPr>
        <w:numPr>
          <w:ilvl w:val="0"/>
          <w:numId w:val="282"/>
        </w:numPr>
        <w:spacing w:after="0" w:afterAutospacing="0" w:before="0" w:beforeAutospacing="0" w:lineRule="auto"/>
        <w:ind w:left="720" w:hanging="360"/>
      </w:pPr>
      <w:r w:rsidDel="00000000" w:rsidR="00000000" w:rsidRPr="00000000">
        <w:rPr>
          <w:rtl w:val="0"/>
        </w:rPr>
        <w:t xml:space="preserve">A criminal history.</w:t>
      </w:r>
    </w:p>
    <w:p w:rsidR="00000000" w:rsidDel="00000000" w:rsidP="00000000" w:rsidRDefault="00000000" w:rsidRPr="00000000" w14:paraId="00006432">
      <w:pPr>
        <w:numPr>
          <w:ilvl w:val="0"/>
          <w:numId w:val="282"/>
        </w:numPr>
        <w:spacing w:after="240" w:before="0" w:beforeAutospacing="0" w:lineRule="auto"/>
        <w:ind w:left="720" w:hanging="360"/>
      </w:pPr>
      <w:r w:rsidDel="00000000" w:rsidR="00000000" w:rsidRPr="00000000">
        <w:rPr>
          <w:rtl w:val="0"/>
        </w:rPr>
        <w:t xml:space="preserve">Inconsistent personal records.</w:t>
      </w:r>
    </w:p>
    <w:p w:rsidR="00000000" w:rsidDel="00000000" w:rsidP="00000000" w:rsidRDefault="00000000" w:rsidRPr="00000000" w14:paraId="00006433">
      <w:pPr>
        <w:spacing w:after="240" w:before="240" w:lineRule="auto"/>
        <w:rPr/>
      </w:pPr>
      <w:r w:rsidDel="00000000" w:rsidR="00000000" w:rsidRPr="00000000">
        <w:rPr>
          <w:rtl w:val="0"/>
        </w:rPr>
        <w:t xml:space="preserve">The issuing authority, certificate coverage, validity and authentication requirements must be verified.</w:t>
      </w:r>
    </w:p>
    <w:p w:rsidR="00000000" w:rsidDel="00000000" w:rsidP="00000000" w:rsidRDefault="00000000" w:rsidRPr="00000000" w14:paraId="00006434">
      <w:pPr>
        <w:spacing w:after="240" w:before="240" w:lineRule="auto"/>
        <w:rPr>
          <w:b w:val="1"/>
          <w:bCs w:val="1"/>
        </w:rPr>
      </w:pPr>
      <w:r w:rsidDel="00000000" w:rsidR="00000000" w:rsidRPr="00000000">
        <w:rPr>
          <w:b w:val="1"/>
          <w:bCs w:val="1"/>
          <w:rtl w:val="0"/>
        </w:rPr>
        <w:t xml:space="preserve">A certificate that is sufficient for banking compliance may not satisfy Paraguayan immigration requirements.</w:t>
      </w:r>
    </w:p>
    <w:p w:rsidR="00000000" w:rsidDel="00000000" w:rsidP="00000000" w:rsidRDefault="00000000" w:rsidRPr="00000000" w14:paraId="00006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36">
      <w:pPr>
        <w:pStyle w:val="Heading1"/>
        <w:keepNext w:val="0"/>
        <w:keepLines w:val="0"/>
        <w:spacing w:before="480" w:lineRule="auto"/>
        <w:rPr>
          <w:b w:val="1"/>
          <w:bCs w:val="1"/>
          <w:sz w:val="46"/>
          <w:szCs w:val="46"/>
        </w:rPr>
      </w:pPr>
      <w:bookmarkStart w:colFirst="0" w:colLast="0" w:name="_htlkv6mbun7q" w:id="9200"/>
      <w:bookmarkEnd w:id="9200"/>
      <w:r w:rsidDel="00000000" w:rsidR="00000000" w:rsidRPr="00000000">
        <w:rPr>
          <w:b w:val="1"/>
          <w:bCs w:val="1"/>
          <w:sz w:val="46"/>
          <w:szCs w:val="46"/>
          <w:rtl w:val="0"/>
        </w:rPr>
        <w:t xml:space="preserve">23. Source of Funds</w:t>
      </w:r>
    </w:p>
    <w:p w:rsidR="00000000" w:rsidDel="00000000" w:rsidP="00000000" w:rsidRDefault="00000000" w:rsidRPr="00000000" w14:paraId="00006437">
      <w:pPr>
        <w:pStyle w:val="Heading2"/>
        <w:keepNext w:val="0"/>
        <w:keepLines w:val="0"/>
        <w:spacing w:after="80" w:lineRule="auto"/>
        <w:rPr>
          <w:b w:val="1"/>
          <w:bCs w:val="1"/>
          <w:sz w:val="34"/>
          <w:szCs w:val="34"/>
        </w:rPr>
      </w:pPr>
      <w:bookmarkStart w:colFirst="0" w:colLast="0" w:name="_k9s92hsrxu27" w:id="9201"/>
      <w:bookmarkEnd w:id="9201"/>
      <w:r w:rsidDel="00000000" w:rsidR="00000000" w:rsidRPr="00000000">
        <w:rPr>
          <w:b w:val="1"/>
          <w:bCs w:val="1"/>
          <w:sz w:val="34"/>
          <w:szCs w:val="34"/>
          <w:rtl w:val="0"/>
        </w:rPr>
        <w:t xml:space="preserve">Financial Transparency Is Essential</w:t>
      </w:r>
    </w:p>
    <w:p w:rsidR="00000000" w:rsidDel="00000000" w:rsidP="00000000" w:rsidRDefault="00000000" w:rsidRPr="00000000" w14:paraId="00006438">
      <w:pPr>
        <w:spacing w:after="240" w:before="240" w:lineRule="auto"/>
        <w:rPr/>
      </w:pPr>
      <w:r w:rsidDel="00000000" w:rsidR="00000000" w:rsidRPr="00000000">
        <w:rPr>
          <w:rtl w:val="0"/>
        </w:rPr>
        <w:t xml:space="preserve">Investors should be prepared to demonstrate the lawful origin of investment funds.</w:t>
      </w:r>
    </w:p>
    <w:p w:rsidR="00000000" w:rsidDel="00000000" w:rsidP="00000000" w:rsidRDefault="00000000" w:rsidRPr="00000000" w14:paraId="00006439">
      <w:pPr>
        <w:spacing w:after="240" w:before="240" w:lineRule="auto"/>
        <w:rPr/>
      </w:pPr>
      <w:r w:rsidDel="00000000" w:rsidR="00000000" w:rsidRPr="00000000">
        <w:rPr>
          <w:rtl w:val="0"/>
        </w:rPr>
        <w:t xml:space="preserve">Depending on the circumstances, relevant documents may include:</w:t>
      </w:r>
    </w:p>
    <w:p w:rsidR="00000000" w:rsidDel="00000000" w:rsidP="00000000" w:rsidRDefault="00000000" w:rsidRPr="00000000" w14:paraId="0000643A">
      <w:pPr>
        <w:numPr>
          <w:ilvl w:val="0"/>
          <w:numId w:val="537"/>
        </w:numPr>
        <w:spacing w:after="0" w:afterAutospacing="0" w:before="240" w:lineRule="auto"/>
        <w:ind w:left="720" w:hanging="360"/>
      </w:pPr>
      <w:r w:rsidDel="00000000" w:rsidR="00000000" w:rsidRPr="00000000">
        <w:rPr>
          <w:rtl w:val="0"/>
        </w:rPr>
        <w:t xml:space="preserve">Tax returns.</w:t>
      </w:r>
    </w:p>
    <w:p w:rsidR="00000000" w:rsidDel="00000000" w:rsidP="00000000" w:rsidRDefault="00000000" w:rsidRPr="00000000" w14:paraId="0000643B">
      <w:pPr>
        <w:numPr>
          <w:ilvl w:val="0"/>
          <w:numId w:val="537"/>
        </w:numPr>
        <w:spacing w:after="0" w:afterAutospacing="0" w:before="0" w:beforeAutospacing="0" w:lineRule="auto"/>
        <w:ind w:left="720" w:hanging="360"/>
      </w:pPr>
      <w:r w:rsidDel="00000000" w:rsidR="00000000" w:rsidRPr="00000000">
        <w:rPr>
          <w:rtl w:val="0"/>
        </w:rPr>
        <w:t xml:space="preserve">Employment records.</w:t>
      </w:r>
    </w:p>
    <w:p w:rsidR="00000000" w:rsidDel="00000000" w:rsidP="00000000" w:rsidRDefault="00000000" w:rsidRPr="00000000" w14:paraId="0000643C">
      <w:pPr>
        <w:numPr>
          <w:ilvl w:val="0"/>
          <w:numId w:val="537"/>
        </w:numPr>
        <w:spacing w:after="0" w:afterAutospacing="0" w:before="0" w:beforeAutospacing="0" w:lineRule="auto"/>
        <w:ind w:left="720" w:hanging="360"/>
      </w:pPr>
      <w:r w:rsidDel="00000000" w:rsidR="00000000" w:rsidRPr="00000000">
        <w:rPr>
          <w:rtl w:val="0"/>
        </w:rPr>
        <w:t xml:space="preserve">Business financial statements.</w:t>
      </w:r>
    </w:p>
    <w:p w:rsidR="00000000" w:rsidDel="00000000" w:rsidP="00000000" w:rsidRDefault="00000000" w:rsidRPr="00000000" w14:paraId="0000643D">
      <w:pPr>
        <w:numPr>
          <w:ilvl w:val="0"/>
          <w:numId w:val="537"/>
        </w:numPr>
        <w:spacing w:after="0" w:afterAutospacing="0" w:before="0" w:beforeAutospacing="0" w:lineRule="auto"/>
        <w:ind w:left="720" w:hanging="360"/>
      </w:pPr>
      <w:r w:rsidDel="00000000" w:rsidR="00000000" w:rsidRPr="00000000">
        <w:rPr>
          <w:rtl w:val="0"/>
        </w:rPr>
        <w:t xml:space="preserve">Dividend records.</w:t>
      </w:r>
    </w:p>
    <w:p w:rsidR="00000000" w:rsidDel="00000000" w:rsidP="00000000" w:rsidRDefault="00000000" w:rsidRPr="00000000" w14:paraId="0000643E">
      <w:pPr>
        <w:numPr>
          <w:ilvl w:val="0"/>
          <w:numId w:val="537"/>
        </w:numPr>
        <w:spacing w:after="0" w:afterAutospacing="0" w:before="0" w:beforeAutospacing="0" w:lineRule="auto"/>
        <w:ind w:left="720" w:hanging="360"/>
      </w:pPr>
      <w:r w:rsidDel="00000000" w:rsidR="00000000" w:rsidRPr="00000000">
        <w:rPr>
          <w:rtl w:val="0"/>
        </w:rPr>
        <w:t xml:space="preserve">Bank statements.</w:t>
      </w:r>
    </w:p>
    <w:p w:rsidR="00000000" w:rsidDel="00000000" w:rsidP="00000000" w:rsidRDefault="00000000" w:rsidRPr="00000000" w14:paraId="0000643F">
      <w:pPr>
        <w:numPr>
          <w:ilvl w:val="0"/>
          <w:numId w:val="537"/>
        </w:numPr>
        <w:spacing w:after="0" w:afterAutospacing="0" w:before="0" w:beforeAutospacing="0" w:lineRule="auto"/>
        <w:ind w:left="720" w:hanging="360"/>
      </w:pPr>
      <w:r w:rsidDel="00000000" w:rsidR="00000000" w:rsidRPr="00000000">
        <w:rPr>
          <w:rtl w:val="0"/>
        </w:rPr>
        <w:t xml:space="preserve">Property sale contracts.</w:t>
      </w:r>
    </w:p>
    <w:p w:rsidR="00000000" w:rsidDel="00000000" w:rsidP="00000000" w:rsidRDefault="00000000" w:rsidRPr="00000000" w14:paraId="00006440">
      <w:pPr>
        <w:numPr>
          <w:ilvl w:val="0"/>
          <w:numId w:val="537"/>
        </w:numPr>
        <w:spacing w:after="0" w:afterAutospacing="0" w:before="0" w:beforeAutospacing="0" w:lineRule="auto"/>
        <w:ind w:left="720" w:hanging="360"/>
      </w:pPr>
      <w:r w:rsidDel="00000000" w:rsidR="00000000" w:rsidRPr="00000000">
        <w:rPr>
          <w:rtl w:val="0"/>
        </w:rPr>
        <w:t xml:space="preserve">Inheritance documentation.</w:t>
      </w:r>
    </w:p>
    <w:p w:rsidR="00000000" w:rsidDel="00000000" w:rsidP="00000000" w:rsidRDefault="00000000" w:rsidRPr="00000000" w14:paraId="00006441">
      <w:pPr>
        <w:numPr>
          <w:ilvl w:val="0"/>
          <w:numId w:val="537"/>
        </w:numPr>
        <w:spacing w:after="0" w:afterAutospacing="0" w:before="0" w:beforeAutospacing="0" w:lineRule="auto"/>
        <w:ind w:left="720" w:hanging="360"/>
      </w:pPr>
      <w:r w:rsidDel="00000000" w:rsidR="00000000" w:rsidRPr="00000000">
        <w:rPr>
          <w:rtl w:val="0"/>
        </w:rPr>
        <w:t xml:space="preserve">Loan agreements.</w:t>
      </w:r>
    </w:p>
    <w:p w:rsidR="00000000" w:rsidDel="00000000" w:rsidP="00000000" w:rsidRDefault="00000000" w:rsidRPr="00000000" w14:paraId="00006442">
      <w:pPr>
        <w:numPr>
          <w:ilvl w:val="0"/>
          <w:numId w:val="537"/>
        </w:numPr>
        <w:spacing w:after="0" w:afterAutospacing="0" w:before="0" w:beforeAutospacing="0" w:lineRule="auto"/>
        <w:ind w:left="720" w:hanging="360"/>
      </w:pPr>
      <w:r w:rsidDel="00000000" w:rsidR="00000000" w:rsidRPr="00000000">
        <w:rPr>
          <w:rtl w:val="0"/>
        </w:rPr>
        <w:t xml:space="preserve">Investment account records.</w:t>
      </w:r>
    </w:p>
    <w:p w:rsidR="00000000" w:rsidDel="00000000" w:rsidP="00000000" w:rsidRDefault="00000000" w:rsidRPr="00000000" w14:paraId="00006443">
      <w:pPr>
        <w:numPr>
          <w:ilvl w:val="0"/>
          <w:numId w:val="537"/>
        </w:numPr>
        <w:spacing w:after="240" w:before="0" w:beforeAutospacing="0" w:lineRule="auto"/>
        <w:ind w:left="720" w:hanging="360"/>
      </w:pPr>
      <w:r w:rsidDel="00000000" w:rsidR="00000000" w:rsidRPr="00000000">
        <w:rPr>
          <w:rtl w:val="0"/>
        </w:rPr>
        <w:t xml:space="preserve">Other legitimate source documentation.</w:t>
      </w:r>
    </w:p>
    <w:p w:rsidR="00000000" w:rsidDel="00000000" w:rsidP="00000000" w:rsidRDefault="00000000" w:rsidRPr="00000000" w14:paraId="00006444">
      <w:pPr>
        <w:spacing w:after="240" w:before="240" w:lineRule="auto"/>
        <w:rPr/>
      </w:pPr>
      <w:r w:rsidDel="00000000" w:rsidR="00000000" w:rsidRPr="00000000">
        <w:rPr>
          <w:rtl w:val="0"/>
        </w:rPr>
        <w:t xml:space="preserve">The explanation should be consistent with the investor's financial history.</w:t>
      </w:r>
    </w:p>
    <w:p w:rsidR="00000000" w:rsidDel="00000000" w:rsidP="00000000" w:rsidRDefault="00000000" w:rsidRPr="00000000" w14:paraId="00006445">
      <w:pPr>
        <w:spacing w:after="240" w:before="240" w:lineRule="auto"/>
        <w:rPr>
          <w:b w:val="1"/>
          <w:bCs w:val="1"/>
        </w:rPr>
      </w:pPr>
      <w:r w:rsidDel="00000000" w:rsidR="00000000" w:rsidRPr="00000000">
        <w:rPr>
          <w:b w:val="1"/>
          <w:bCs w:val="1"/>
          <w:rtl w:val="0"/>
        </w:rPr>
        <w:t xml:space="preserve">Funds should not be moved through artificial transactions to conceal their origin or evade compliance controls.</w:t>
      </w:r>
    </w:p>
    <w:p w:rsidR="00000000" w:rsidDel="00000000" w:rsidP="00000000" w:rsidRDefault="00000000" w:rsidRPr="00000000" w14:paraId="00006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47">
      <w:pPr>
        <w:pStyle w:val="Heading1"/>
        <w:keepNext w:val="0"/>
        <w:keepLines w:val="0"/>
        <w:spacing w:before="480" w:lineRule="auto"/>
        <w:rPr>
          <w:b w:val="1"/>
          <w:bCs w:val="1"/>
          <w:sz w:val="46"/>
          <w:szCs w:val="46"/>
        </w:rPr>
      </w:pPr>
      <w:bookmarkStart w:colFirst="0" w:colLast="0" w:name="_qis1gmba7uzd" w:id="9202"/>
      <w:bookmarkEnd w:id="9202"/>
      <w:r w:rsidDel="00000000" w:rsidR="00000000" w:rsidRPr="00000000">
        <w:rPr>
          <w:b w:val="1"/>
          <w:bCs w:val="1"/>
          <w:sz w:val="46"/>
          <w:szCs w:val="46"/>
          <w:rtl w:val="0"/>
        </w:rPr>
        <w:t xml:space="preserve">24. Cryptocurrency and Digital Assets</w:t>
      </w:r>
    </w:p>
    <w:p w:rsidR="00000000" w:rsidDel="00000000" w:rsidP="00000000" w:rsidRDefault="00000000" w:rsidRPr="00000000" w14:paraId="00006448">
      <w:pPr>
        <w:spacing w:after="240" w:before="240" w:lineRule="auto"/>
        <w:rPr/>
      </w:pPr>
      <w:r w:rsidDel="00000000" w:rsidR="00000000" w:rsidRPr="00000000">
        <w:rPr>
          <w:rtl w:val="0"/>
        </w:rPr>
        <w:t xml:space="preserve">Investors whose wealth originates from cryptocurrency may face additional documentation challenges.</w:t>
      </w:r>
    </w:p>
    <w:p w:rsidR="00000000" w:rsidDel="00000000" w:rsidP="00000000" w:rsidRDefault="00000000" w:rsidRPr="00000000" w14:paraId="00006449">
      <w:pPr>
        <w:spacing w:after="240" w:before="240" w:lineRule="auto"/>
        <w:rPr/>
      </w:pPr>
      <w:r w:rsidDel="00000000" w:rsidR="00000000" w:rsidRPr="00000000">
        <w:rPr>
          <w:rtl w:val="0"/>
        </w:rPr>
        <w:t xml:space="preserve">Relevant evidence may include:</w:t>
      </w:r>
    </w:p>
    <w:p w:rsidR="00000000" w:rsidDel="00000000" w:rsidP="00000000" w:rsidRDefault="00000000" w:rsidRPr="00000000" w14:paraId="0000644A">
      <w:pPr>
        <w:numPr>
          <w:ilvl w:val="0"/>
          <w:numId w:val="521"/>
        </w:numPr>
        <w:spacing w:after="0" w:afterAutospacing="0" w:before="240" w:lineRule="auto"/>
        <w:ind w:left="720" w:hanging="360"/>
      </w:pPr>
      <w:r w:rsidDel="00000000" w:rsidR="00000000" w:rsidRPr="00000000">
        <w:rPr>
          <w:rtl w:val="0"/>
        </w:rPr>
        <w:t xml:space="preserve">Exchange transaction records.</w:t>
      </w:r>
    </w:p>
    <w:p w:rsidR="00000000" w:rsidDel="00000000" w:rsidP="00000000" w:rsidRDefault="00000000" w:rsidRPr="00000000" w14:paraId="0000644B">
      <w:pPr>
        <w:numPr>
          <w:ilvl w:val="0"/>
          <w:numId w:val="521"/>
        </w:numPr>
        <w:spacing w:after="0" w:afterAutospacing="0" w:before="0" w:beforeAutospacing="0" w:lineRule="auto"/>
        <w:ind w:left="720" w:hanging="360"/>
      </w:pPr>
      <w:r w:rsidDel="00000000" w:rsidR="00000000" w:rsidRPr="00000000">
        <w:rPr>
          <w:rtl w:val="0"/>
        </w:rPr>
        <w:t xml:space="preserve">Wallet transaction histories.</w:t>
      </w:r>
    </w:p>
    <w:p w:rsidR="00000000" w:rsidDel="00000000" w:rsidP="00000000" w:rsidRDefault="00000000" w:rsidRPr="00000000" w14:paraId="0000644C">
      <w:pPr>
        <w:numPr>
          <w:ilvl w:val="0"/>
          <w:numId w:val="521"/>
        </w:numPr>
        <w:spacing w:after="0" w:afterAutospacing="0" w:before="0" w:beforeAutospacing="0" w:lineRule="auto"/>
        <w:ind w:left="720" w:hanging="360"/>
      </w:pPr>
      <w:r w:rsidDel="00000000" w:rsidR="00000000" w:rsidRPr="00000000">
        <w:rPr>
          <w:rtl w:val="0"/>
        </w:rPr>
        <w:t xml:space="preserve">Acquisition dates.</w:t>
      </w:r>
    </w:p>
    <w:p w:rsidR="00000000" w:rsidDel="00000000" w:rsidP="00000000" w:rsidRDefault="00000000" w:rsidRPr="00000000" w14:paraId="0000644D">
      <w:pPr>
        <w:numPr>
          <w:ilvl w:val="0"/>
          <w:numId w:val="521"/>
        </w:numPr>
        <w:spacing w:after="0" w:afterAutospacing="0" w:before="0" w:beforeAutospacing="0" w:lineRule="auto"/>
        <w:ind w:left="720" w:hanging="360"/>
      </w:pPr>
      <w:r w:rsidDel="00000000" w:rsidR="00000000" w:rsidRPr="00000000">
        <w:rPr>
          <w:rtl w:val="0"/>
        </w:rPr>
        <w:t xml:space="preserve">Conversion records.</w:t>
      </w:r>
    </w:p>
    <w:p w:rsidR="00000000" w:rsidDel="00000000" w:rsidP="00000000" w:rsidRDefault="00000000" w:rsidRPr="00000000" w14:paraId="0000644E">
      <w:pPr>
        <w:numPr>
          <w:ilvl w:val="0"/>
          <w:numId w:val="521"/>
        </w:numPr>
        <w:spacing w:after="0" w:afterAutospacing="0" w:before="0" w:beforeAutospacing="0" w:lineRule="auto"/>
        <w:ind w:left="720" w:hanging="360"/>
      </w:pPr>
      <w:r w:rsidDel="00000000" w:rsidR="00000000" w:rsidRPr="00000000">
        <w:rPr>
          <w:rtl w:val="0"/>
        </w:rPr>
        <w:t xml:space="preserve">Tax declarations.</w:t>
      </w:r>
    </w:p>
    <w:p w:rsidR="00000000" w:rsidDel="00000000" w:rsidP="00000000" w:rsidRDefault="00000000" w:rsidRPr="00000000" w14:paraId="0000644F">
      <w:pPr>
        <w:numPr>
          <w:ilvl w:val="0"/>
          <w:numId w:val="521"/>
        </w:numPr>
        <w:spacing w:after="0" w:afterAutospacing="0" w:before="0" w:beforeAutospacing="0" w:lineRule="auto"/>
        <w:ind w:left="720" w:hanging="360"/>
      </w:pPr>
      <w:r w:rsidDel="00000000" w:rsidR="00000000" w:rsidRPr="00000000">
        <w:rPr>
          <w:rtl w:val="0"/>
        </w:rPr>
        <w:t xml:space="preserve">Source-of-wealth evidence.</w:t>
      </w:r>
    </w:p>
    <w:p w:rsidR="00000000" w:rsidDel="00000000" w:rsidP="00000000" w:rsidRDefault="00000000" w:rsidRPr="00000000" w14:paraId="00006450">
      <w:pPr>
        <w:numPr>
          <w:ilvl w:val="0"/>
          <w:numId w:val="521"/>
        </w:numPr>
        <w:spacing w:after="240" w:before="0" w:beforeAutospacing="0" w:lineRule="auto"/>
        <w:ind w:left="720" w:hanging="360"/>
      </w:pPr>
      <w:r w:rsidDel="00000000" w:rsidR="00000000" w:rsidRPr="00000000">
        <w:rPr>
          <w:rtl w:val="0"/>
        </w:rPr>
        <w:t xml:space="preserve">Bank transfer documentation.</w:t>
      </w:r>
    </w:p>
    <w:p w:rsidR="00000000" w:rsidDel="00000000" w:rsidP="00000000" w:rsidRDefault="00000000" w:rsidRPr="00000000" w14:paraId="00006451">
      <w:pPr>
        <w:spacing w:after="240" w:before="240" w:lineRule="auto"/>
        <w:rPr/>
      </w:pPr>
      <w:r w:rsidDel="00000000" w:rsidR="00000000" w:rsidRPr="00000000">
        <w:rPr>
          <w:rtl w:val="0"/>
        </w:rPr>
        <w:t xml:space="preserve">Crypto holdings do not automatically qualify as an eligible investment instrument under the Investor Pass.</w:t>
      </w:r>
    </w:p>
    <w:p w:rsidR="00000000" w:rsidDel="00000000" w:rsidP="00000000" w:rsidRDefault="00000000" w:rsidRPr="00000000" w14:paraId="00006452">
      <w:pPr>
        <w:spacing w:after="240" w:before="240" w:lineRule="auto"/>
        <w:rPr/>
      </w:pPr>
      <w:r w:rsidDel="00000000" w:rsidR="00000000" w:rsidRPr="00000000">
        <w:rPr>
          <w:rtl w:val="0"/>
        </w:rPr>
        <w:t xml:space="preserve">Where cryptocurrency is converted into funds for a qualifying investment, the transaction history may require careful explanation.</w:t>
      </w:r>
    </w:p>
    <w:p w:rsidR="00000000" w:rsidDel="00000000" w:rsidP="00000000" w:rsidRDefault="00000000" w:rsidRPr="00000000" w14:paraId="00006453">
      <w:pPr>
        <w:spacing w:after="240" w:before="240" w:lineRule="auto"/>
        <w:rPr>
          <w:b w:val="1"/>
          <w:bCs w:val="1"/>
        </w:rPr>
      </w:pPr>
      <w:r w:rsidDel="00000000" w:rsidR="00000000" w:rsidRPr="00000000">
        <w:rPr>
          <w:b w:val="1"/>
          <w:bCs w:val="1"/>
          <w:rtl w:val="0"/>
        </w:rPr>
        <w:t xml:space="preserve">Cryptocurrency investment eligibility and cryptocurrency source-of-funds compliance are separate questions.</w:t>
      </w:r>
    </w:p>
    <w:p w:rsidR="00000000" w:rsidDel="00000000" w:rsidP="00000000" w:rsidRDefault="00000000" w:rsidRPr="00000000" w14:paraId="00006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55">
      <w:pPr>
        <w:pStyle w:val="Heading1"/>
        <w:keepNext w:val="0"/>
        <w:keepLines w:val="0"/>
        <w:spacing w:before="480" w:lineRule="auto"/>
        <w:rPr>
          <w:b w:val="1"/>
          <w:bCs w:val="1"/>
          <w:sz w:val="46"/>
          <w:szCs w:val="46"/>
        </w:rPr>
      </w:pPr>
      <w:bookmarkStart w:colFirst="0" w:colLast="0" w:name="_9bb68558j6ia" w:id="9203"/>
      <w:bookmarkEnd w:id="9203"/>
      <w:r w:rsidDel="00000000" w:rsidR="00000000" w:rsidRPr="00000000">
        <w:rPr>
          <w:b w:val="1"/>
          <w:bCs w:val="1"/>
          <w:sz w:val="46"/>
          <w:szCs w:val="46"/>
          <w:rtl w:val="0"/>
        </w:rPr>
        <w:t xml:space="preserve">25. Anti-Money-Laundering Compliance</w:t>
      </w:r>
    </w:p>
    <w:p w:rsidR="00000000" w:rsidDel="00000000" w:rsidP="00000000" w:rsidRDefault="00000000" w:rsidRPr="00000000" w14:paraId="00006456">
      <w:pPr>
        <w:spacing w:after="240" w:before="240" w:lineRule="auto"/>
        <w:rPr/>
      </w:pPr>
      <w:r w:rsidDel="00000000" w:rsidR="00000000" w:rsidRPr="00000000">
        <w:rPr>
          <w:rtl w:val="0"/>
        </w:rPr>
        <w:t xml:space="preserve">Paraguayan anti-money-laundering requirements may affect:</w:t>
      </w:r>
    </w:p>
    <w:p w:rsidR="00000000" w:rsidDel="00000000" w:rsidP="00000000" w:rsidRDefault="00000000" w:rsidRPr="00000000" w14:paraId="00006457">
      <w:pPr>
        <w:numPr>
          <w:ilvl w:val="0"/>
          <w:numId w:val="381"/>
        </w:numPr>
        <w:spacing w:after="0" w:afterAutospacing="0" w:before="240" w:lineRule="auto"/>
        <w:ind w:left="720" w:hanging="360"/>
      </w:pPr>
      <w:r w:rsidDel="00000000" w:rsidR="00000000" w:rsidRPr="00000000">
        <w:rPr>
          <w:rtl w:val="0"/>
        </w:rPr>
        <w:t xml:space="preserve">Property transactions.</w:t>
      </w:r>
    </w:p>
    <w:p w:rsidR="00000000" w:rsidDel="00000000" w:rsidP="00000000" w:rsidRDefault="00000000" w:rsidRPr="00000000" w14:paraId="00006458">
      <w:pPr>
        <w:numPr>
          <w:ilvl w:val="0"/>
          <w:numId w:val="381"/>
        </w:numPr>
        <w:spacing w:after="0" w:afterAutospacing="0" w:before="0" w:beforeAutospacing="0" w:lineRule="auto"/>
        <w:ind w:left="720" w:hanging="360"/>
      </w:pPr>
      <w:r w:rsidDel="00000000" w:rsidR="00000000" w:rsidRPr="00000000">
        <w:rPr>
          <w:rtl w:val="0"/>
        </w:rPr>
        <w:t xml:space="preserve">Financial investments.</w:t>
      </w:r>
    </w:p>
    <w:p w:rsidR="00000000" w:rsidDel="00000000" w:rsidP="00000000" w:rsidRDefault="00000000" w:rsidRPr="00000000" w14:paraId="00006459">
      <w:pPr>
        <w:numPr>
          <w:ilvl w:val="0"/>
          <w:numId w:val="381"/>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645A">
      <w:pPr>
        <w:numPr>
          <w:ilvl w:val="0"/>
          <w:numId w:val="381"/>
        </w:numPr>
        <w:spacing w:after="0" w:afterAutospacing="0" w:before="0" w:beforeAutospacing="0" w:lineRule="auto"/>
        <w:ind w:left="720" w:hanging="360"/>
      </w:pPr>
      <w:r w:rsidDel="00000000" w:rsidR="00000000" w:rsidRPr="00000000">
        <w:rPr>
          <w:rtl w:val="0"/>
        </w:rPr>
        <w:t xml:space="preserve">Company formation.</w:t>
      </w:r>
    </w:p>
    <w:p w:rsidR="00000000" w:rsidDel="00000000" w:rsidP="00000000" w:rsidRDefault="00000000" w:rsidRPr="00000000" w14:paraId="0000645B">
      <w:pPr>
        <w:numPr>
          <w:ilvl w:val="0"/>
          <w:numId w:val="381"/>
        </w:numPr>
        <w:spacing w:after="0" w:afterAutospacing="0" w:before="0" w:beforeAutospacing="0" w:lineRule="auto"/>
        <w:ind w:left="720" w:hanging="360"/>
      </w:pPr>
      <w:r w:rsidDel="00000000" w:rsidR="00000000" w:rsidRPr="00000000">
        <w:rPr>
          <w:rtl w:val="0"/>
        </w:rPr>
        <w:t xml:space="preserve">Source-of-funds declarations.</w:t>
      </w:r>
    </w:p>
    <w:p w:rsidR="00000000" w:rsidDel="00000000" w:rsidP="00000000" w:rsidRDefault="00000000" w:rsidRPr="00000000" w14:paraId="0000645C">
      <w:pPr>
        <w:numPr>
          <w:ilvl w:val="0"/>
          <w:numId w:val="381"/>
        </w:numPr>
        <w:spacing w:after="0" w:afterAutospacing="0" w:before="0" w:beforeAutospacing="0" w:lineRule="auto"/>
        <w:ind w:left="720" w:hanging="360"/>
      </w:pPr>
      <w:r w:rsidDel="00000000" w:rsidR="00000000" w:rsidRPr="00000000">
        <w:rPr>
          <w:rtl w:val="0"/>
        </w:rPr>
        <w:t xml:space="preserve">Beneficial ownership.</w:t>
      </w:r>
    </w:p>
    <w:p w:rsidR="00000000" w:rsidDel="00000000" w:rsidP="00000000" w:rsidRDefault="00000000" w:rsidRPr="00000000" w14:paraId="0000645D">
      <w:pPr>
        <w:numPr>
          <w:ilvl w:val="0"/>
          <w:numId w:val="381"/>
        </w:numPr>
        <w:spacing w:after="240" w:before="0" w:beforeAutospacing="0" w:lineRule="auto"/>
        <w:ind w:left="720" w:hanging="360"/>
      </w:pPr>
      <w:r w:rsidDel="00000000" w:rsidR="00000000" w:rsidRPr="00000000">
        <w:rPr>
          <w:rtl w:val="0"/>
        </w:rPr>
        <w:t xml:space="preserve">Notarial procedures.</w:t>
      </w:r>
    </w:p>
    <w:p w:rsidR="00000000" w:rsidDel="00000000" w:rsidP="00000000" w:rsidRDefault="00000000" w:rsidRPr="00000000" w14:paraId="0000645E">
      <w:pPr>
        <w:spacing w:after="240" w:before="240" w:lineRule="auto"/>
        <w:rPr/>
      </w:pPr>
      <w:r w:rsidDel="00000000" w:rsidR="00000000" w:rsidRPr="00000000">
        <w:rPr>
          <w:rtl w:val="0"/>
        </w:rPr>
        <w:t xml:space="preserve">Relevant institutions and regulated parties may have reporting or verification duties.</w:t>
      </w:r>
    </w:p>
    <w:p w:rsidR="00000000" w:rsidDel="00000000" w:rsidP="00000000" w:rsidRDefault="00000000" w:rsidRPr="00000000" w14:paraId="0000645F">
      <w:pPr>
        <w:spacing w:after="240" w:before="240" w:lineRule="auto"/>
        <w:rPr/>
      </w:pPr>
      <w:r w:rsidDel="00000000" w:rsidR="00000000" w:rsidRPr="00000000">
        <w:rPr>
          <w:rtl w:val="0"/>
        </w:rPr>
        <w:t xml:space="preserve">Investors should expect questions concerning:</w:t>
      </w:r>
    </w:p>
    <w:p w:rsidR="00000000" w:rsidDel="00000000" w:rsidP="00000000" w:rsidRDefault="00000000" w:rsidRPr="00000000" w14:paraId="00006460">
      <w:pPr>
        <w:numPr>
          <w:ilvl w:val="0"/>
          <w:numId w:val="146"/>
        </w:numPr>
        <w:spacing w:after="0" w:afterAutospacing="0" w:before="240" w:lineRule="auto"/>
        <w:ind w:left="720" w:hanging="360"/>
      </w:pPr>
      <w:r w:rsidDel="00000000" w:rsidR="00000000" w:rsidRPr="00000000">
        <w:rPr>
          <w:rtl w:val="0"/>
        </w:rPr>
        <w:t xml:space="preserve">Ultimate beneficial ownership.</w:t>
      </w:r>
    </w:p>
    <w:p w:rsidR="00000000" w:rsidDel="00000000" w:rsidP="00000000" w:rsidRDefault="00000000" w:rsidRPr="00000000" w14:paraId="00006461">
      <w:pPr>
        <w:numPr>
          <w:ilvl w:val="0"/>
          <w:numId w:val="146"/>
        </w:numPr>
        <w:spacing w:after="0" w:afterAutospacing="0" w:before="0" w:beforeAutospacing="0" w:lineRule="auto"/>
        <w:ind w:left="720" w:hanging="360"/>
      </w:pPr>
      <w:r w:rsidDel="00000000" w:rsidR="00000000" w:rsidRPr="00000000">
        <w:rPr>
          <w:rtl w:val="0"/>
        </w:rPr>
        <w:t xml:space="preserve">Economic purpose.</w:t>
      </w:r>
    </w:p>
    <w:p w:rsidR="00000000" w:rsidDel="00000000" w:rsidP="00000000" w:rsidRDefault="00000000" w:rsidRPr="00000000" w14:paraId="00006462">
      <w:pPr>
        <w:numPr>
          <w:ilvl w:val="0"/>
          <w:numId w:val="146"/>
        </w:numPr>
        <w:spacing w:after="0" w:afterAutospacing="0" w:before="0" w:beforeAutospacing="0" w:lineRule="auto"/>
        <w:ind w:left="720" w:hanging="360"/>
      </w:pPr>
      <w:r w:rsidDel="00000000" w:rsidR="00000000" w:rsidRPr="00000000">
        <w:rPr>
          <w:rtl w:val="0"/>
        </w:rPr>
        <w:t xml:space="preserve">Payment routes.</w:t>
      </w:r>
    </w:p>
    <w:p w:rsidR="00000000" w:rsidDel="00000000" w:rsidP="00000000" w:rsidRDefault="00000000" w:rsidRPr="00000000" w14:paraId="00006463">
      <w:pPr>
        <w:numPr>
          <w:ilvl w:val="0"/>
          <w:numId w:val="146"/>
        </w:numPr>
        <w:spacing w:after="0" w:afterAutospacing="0" w:before="0" w:beforeAutospacing="0" w:lineRule="auto"/>
        <w:ind w:left="720" w:hanging="360"/>
      </w:pPr>
      <w:r w:rsidDel="00000000" w:rsidR="00000000" w:rsidRPr="00000000">
        <w:rPr>
          <w:rtl w:val="0"/>
        </w:rPr>
        <w:t xml:space="preserve">Counterparties.</w:t>
      </w:r>
    </w:p>
    <w:p w:rsidR="00000000" w:rsidDel="00000000" w:rsidP="00000000" w:rsidRDefault="00000000" w:rsidRPr="00000000" w14:paraId="00006464">
      <w:pPr>
        <w:numPr>
          <w:ilvl w:val="0"/>
          <w:numId w:val="146"/>
        </w:numPr>
        <w:spacing w:after="0" w:afterAutospacing="0" w:before="0" w:beforeAutospacing="0" w:lineRule="auto"/>
        <w:ind w:left="720" w:hanging="360"/>
      </w:pPr>
      <w:r w:rsidDel="00000000" w:rsidR="00000000" w:rsidRPr="00000000">
        <w:rPr>
          <w:rtl w:val="0"/>
        </w:rPr>
        <w:t xml:space="preserve">Funds originating abroad.</w:t>
      </w:r>
    </w:p>
    <w:p w:rsidR="00000000" w:rsidDel="00000000" w:rsidP="00000000" w:rsidRDefault="00000000" w:rsidRPr="00000000" w14:paraId="00006465">
      <w:pPr>
        <w:numPr>
          <w:ilvl w:val="0"/>
          <w:numId w:val="146"/>
        </w:numPr>
        <w:spacing w:after="0" w:afterAutospacing="0" w:before="0" w:beforeAutospacing="0" w:lineRule="auto"/>
        <w:ind w:left="720" w:hanging="360"/>
      </w:pPr>
      <w:r w:rsidDel="00000000" w:rsidR="00000000" w:rsidRPr="00000000">
        <w:rPr>
          <w:rtl w:val="0"/>
        </w:rPr>
        <w:t xml:space="preserve">Politically exposed persons.</w:t>
      </w:r>
    </w:p>
    <w:p w:rsidR="00000000" w:rsidDel="00000000" w:rsidP="00000000" w:rsidRDefault="00000000" w:rsidRPr="00000000" w14:paraId="00006466">
      <w:pPr>
        <w:numPr>
          <w:ilvl w:val="0"/>
          <w:numId w:val="146"/>
        </w:numPr>
        <w:spacing w:after="240" w:before="0" w:beforeAutospacing="0" w:lineRule="auto"/>
        <w:ind w:left="720" w:hanging="360"/>
      </w:pPr>
      <w:r w:rsidDel="00000000" w:rsidR="00000000" w:rsidRPr="00000000">
        <w:rPr>
          <w:rtl w:val="0"/>
        </w:rPr>
        <w:t xml:space="preserve">High-risk transactions.</w:t>
      </w:r>
    </w:p>
    <w:p w:rsidR="00000000" w:rsidDel="00000000" w:rsidP="00000000" w:rsidRDefault="00000000" w:rsidRPr="00000000" w14:paraId="00006467">
      <w:pPr>
        <w:spacing w:after="240" w:before="240" w:lineRule="auto"/>
        <w:rPr>
          <w:b w:val="1"/>
          <w:bCs w:val="1"/>
        </w:rPr>
      </w:pPr>
      <w:r w:rsidDel="00000000" w:rsidR="00000000" w:rsidRPr="00000000">
        <w:rPr>
          <w:b w:val="1"/>
          <w:bCs w:val="1"/>
          <w:rtl w:val="0"/>
        </w:rPr>
        <w:t xml:space="preserve">A legally obtained residence permit does not exempt the investor from financial compliance obligations.</w:t>
      </w:r>
    </w:p>
    <w:p w:rsidR="00000000" w:rsidDel="00000000" w:rsidP="00000000" w:rsidRDefault="00000000" w:rsidRPr="00000000" w14:paraId="00006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69">
      <w:pPr>
        <w:pStyle w:val="Heading1"/>
        <w:keepNext w:val="0"/>
        <w:keepLines w:val="0"/>
        <w:spacing w:before="480" w:lineRule="auto"/>
        <w:rPr>
          <w:b w:val="1"/>
          <w:bCs w:val="1"/>
          <w:sz w:val="46"/>
          <w:szCs w:val="46"/>
        </w:rPr>
      </w:pPr>
      <w:bookmarkStart w:colFirst="0" w:colLast="0" w:name="_oruor35ubb7e" w:id="9204"/>
      <w:bookmarkEnd w:id="9204"/>
      <w:r w:rsidDel="00000000" w:rsidR="00000000" w:rsidRPr="00000000">
        <w:rPr>
          <w:b w:val="1"/>
          <w:bCs w:val="1"/>
          <w:sz w:val="46"/>
          <w:szCs w:val="46"/>
          <w:rtl w:val="0"/>
        </w:rPr>
        <w:t xml:space="preserve">26. The 180-Day Investment Documentation Rule</w:t>
      </w:r>
    </w:p>
    <w:p w:rsidR="00000000" w:rsidDel="00000000" w:rsidP="00000000" w:rsidRDefault="00000000" w:rsidRPr="00000000" w14:paraId="0000646A">
      <w:pPr>
        <w:spacing w:after="240" w:before="240" w:lineRule="auto"/>
        <w:rPr/>
      </w:pPr>
      <w:r w:rsidDel="00000000" w:rsidR="00000000" w:rsidRPr="00000000">
        <w:rPr>
          <w:rtl w:val="0"/>
        </w:rPr>
        <w:t xml:space="preserve">The source describes a requirement concerning the recency of investment documentation.</w:t>
      </w:r>
    </w:p>
    <w:p w:rsidR="00000000" w:rsidDel="00000000" w:rsidP="00000000" w:rsidRDefault="00000000" w:rsidRPr="00000000" w14:paraId="0000646B">
      <w:pPr>
        <w:spacing w:after="240" w:before="240" w:lineRule="auto"/>
        <w:rPr/>
      </w:pPr>
      <w:r w:rsidDel="00000000" w:rsidR="00000000" w:rsidRPr="00000000">
        <w:rPr>
          <w:rtl w:val="0"/>
        </w:rPr>
        <w:t xml:space="preserve">This may affect:</w:t>
      </w:r>
    </w:p>
    <w:p w:rsidR="00000000" w:rsidDel="00000000" w:rsidP="00000000" w:rsidRDefault="00000000" w:rsidRPr="00000000" w14:paraId="0000646C">
      <w:pPr>
        <w:numPr>
          <w:ilvl w:val="0"/>
          <w:numId w:val="536"/>
        </w:numPr>
        <w:spacing w:after="0" w:afterAutospacing="0" w:before="240" w:lineRule="auto"/>
        <w:ind w:left="720" w:hanging="360"/>
      </w:pPr>
      <w:r w:rsidDel="00000000" w:rsidR="00000000" w:rsidRPr="00000000">
        <w:rPr>
          <w:rtl w:val="0"/>
        </w:rPr>
        <w:t xml:space="preserve">Purchase agreements.</w:t>
      </w:r>
    </w:p>
    <w:p w:rsidR="00000000" w:rsidDel="00000000" w:rsidP="00000000" w:rsidRDefault="00000000" w:rsidRPr="00000000" w14:paraId="0000646D">
      <w:pPr>
        <w:numPr>
          <w:ilvl w:val="0"/>
          <w:numId w:val="536"/>
        </w:numPr>
        <w:spacing w:after="0" w:afterAutospacing="0" w:before="0" w:beforeAutospacing="0" w:lineRule="auto"/>
        <w:ind w:left="720" w:hanging="360"/>
      </w:pPr>
      <w:r w:rsidDel="00000000" w:rsidR="00000000" w:rsidRPr="00000000">
        <w:rPr>
          <w:rtl w:val="0"/>
        </w:rPr>
        <w:t xml:space="preserve">Property deeds.</w:t>
      </w:r>
    </w:p>
    <w:p w:rsidR="00000000" w:rsidDel="00000000" w:rsidP="00000000" w:rsidRDefault="00000000" w:rsidRPr="00000000" w14:paraId="0000646E">
      <w:pPr>
        <w:numPr>
          <w:ilvl w:val="0"/>
          <w:numId w:val="536"/>
        </w:numPr>
        <w:spacing w:after="0" w:afterAutospacing="0" w:before="0" w:beforeAutospacing="0" w:lineRule="auto"/>
        <w:ind w:left="720" w:hanging="360"/>
      </w:pPr>
      <w:r w:rsidDel="00000000" w:rsidR="00000000" w:rsidRPr="00000000">
        <w:rPr>
          <w:rtl w:val="0"/>
        </w:rPr>
        <w:t xml:space="preserve">Registration evidence.</w:t>
      </w:r>
    </w:p>
    <w:p w:rsidR="00000000" w:rsidDel="00000000" w:rsidP="00000000" w:rsidRDefault="00000000" w:rsidRPr="00000000" w14:paraId="0000646F">
      <w:pPr>
        <w:numPr>
          <w:ilvl w:val="0"/>
          <w:numId w:val="536"/>
        </w:numPr>
        <w:spacing w:after="0" w:afterAutospacing="0" w:before="0" w:beforeAutospacing="0" w:lineRule="auto"/>
        <w:ind w:left="720" w:hanging="360"/>
      </w:pPr>
      <w:r w:rsidDel="00000000" w:rsidR="00000000" w:rsidRPr="00000000">
        <w:rPr>
          <w:rtl w:val="0"/>
        </w:rPr>
        <w:t xml:space="preserve">Updated certificates.</w:t>
      </w:r>
    </w:p>
    <w:p w:rsidR="00000000" w:rsidDel="00000000" w:rsidP="00000000" w:rsidRDefault="00000000" w:rsidRPr="00000000" w14:paraId="00006470">
      <w:pPr>
        <w:numPr>
          <w:ilvl w:val="0"/>
          <w:numId w:val="536"/>
        </w:numPr>
        <w:spacing w:after="240" w:before="0" w:beforeAutospacing="0" w:lineRule="auto"/>
        <w:ind w:left="720" w:hanging="360"/>
      </w:pPr>
      <w:r w:rsidDel="00000000" w:rsidR="00000000" w:rsidRPr="00000000">
        <w:rPr>
          <w:rtl w:val="0"/>
        </w:rPr>
        <w:t xml:space="preserve">Application timing.</w:t>
      </w:r>
    </w:p>
    <w:p w:rsidR="00000000" w:rsidDel="00000000" w:rsidP="00000000" w:rsidRDefault="00000000" w:rsidRPr="00000000" w14:paraId="00006471">
      <w:pPr>
        <w:spacing w:after="240" w:before="240" w:lineRule="auto"/>
        <w:rPr/>
      </w:pPr>
      <w:r w:rsidDel="00000000" w:rsidR="00000000" w:rsidRPr="00000000">
        <w:rPr>
          <w:rtl w:val="0"/>
        </w:rPr>
        <w:t xml:space="preserve">Applicants should verify which document starts the relevant period and whether updated registry evidence can satisfy the requirement.</w:t>
      </w:r>
    </w:p>
    <w:p w:rsidR="00000000" w:rsidDel="00000000" w:rsidP="00000000" w:rsidRDefault="00000000" w:rsidRPr="00000000" w14:paraId="00006472">
      <w:pPr>
        <w:spacing w:after="240" w:before="240" w:lineRule="auto"/>
        <w:rPr>
          <w:b w:val="1"/>
          <w:bCs w:val="1"/>
        </w:rPr>
      </w:pPr>
      <w:r w:rsidDel="00000000" w:rsidR="00000000" w:rsidRPr="00000000">
        <w:rPr>
          <w:b w:val="1"/>
          <w:bCs w:val="1"/>
          <w:rtl w:val="0"/>
        </w:rPr>
        <w:t xml:space="preserve">An old purchase contract should not be assumed acceptable without checking the current regulation and administrative practice.</w:t>
      </w:r>
    </w:p>
    <w:p w:rsidR="00000000" w:rsidDel="00000000" w:rsidP="00000000" w:rsidRDefault="00000000" w:rsidRPr="00000000" w14:paraId="00006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74">
      <w:pPr>
        <w:pStyle w:val="Heading1"/>
        <w:keepNext w:val="0"/>
        <w:keepLines w:val="0"/>
        <w:spacing w:before="480" w:lineRule="auto"/>
        <w:rPr>
          <w:b w:val="1"/>
          <w:bCs w:val="1"/>
          <w:sz w:val="46"/>
          <w:szCs w:val="46"/>
        </w:rPr>
      </w:pPr>
      <w:bookmarkStart w:colFirst="0" w:colLast="0" w:name="_kzo0f0tp609z" w:id="9205"/>
      <w:bookmarkEnd w:id="9205"/>
      <w:r w:rsidDel="00000000" w:rsidR="00000000" w:rsidRPr="00000000">
        <w:rPr>
          <w:b w:val="1"/>
          <w:bCs w:val="1"/>
          <w:sz w:val="46"/>
          <w:szCs w:val="46"/>
          <w:rtl w:val="0"/>
        </w:rPr>
        <w:t xml:space="preserve">27. How Long Must the Investment Be Maintained?</w:t>
      </w:r>
    </w:p>
    <w:p w:rsidR="00000000" w:rsidDel="00000000" w:rsidP="00000000" w:rsidRDefault="00000000" w:rsidRPr="00000000" w14:paraId="00006475">
      <w:pPr>
        <w:spacing w:after="240" w:before="240" w:lineRule="auto"/>
        <w:rPr/>
      </w:pPr>
      <w:r w:rsidDel="00000000" w:rsidR="00000000" w:rsidRPr="00000000">
        <w:rPr>
          <w:rtl w:val="0"/>
        </w:rPr>
        <w:t xml:space="preserve">Holding requirements differ by investment category.</w:t>
      </w:r>
    </w:p>
    <w:p w:rsidR="00000000" w:rsidDel="00000000" w:rsidP="00000000" w:rsidRDefault="00000000" w:rsidRPr="00000000" w14:paraId="00006476">
      <w:pPr>
        <w:spacing w:after="240" w:before="240" w:lineRule="auto"/>
        <w:rPr/>
      </w:pPr>
      <w:r w:rsidDel="00000000" w:rsidR="00000000" w:rsidRPr="00000000">
        <w:rPr>
          <w:rtl w:val="0"/>
        </w:rPr>
        <w:t xml:space="preserve">The source identifies an express two-year holding period for qualifying financial instruments.</w:t>
      </w:r>
    </w:p>
    <w:p w:rsidR="00000000" w:rsidDel="00000000" w:rsidP="00000000" w:rsidRDefault="00000000" w:rsidRPr="00000000" w14:paraId="00006477">
      <w:pPr>
        <w:spacing w:after="240" w:before="240" w:lineRule="auto"/>
        <w:rPr/>
      </w:pPr>
      <w:r w:rsidDel="00000000" w:rsidR="00000000" w:rsidRPr="00000000">
        <w:rPr>
          <w:rtl w:val="0"/>
        </w:rPr>
        <w:t xml:space="preserve">For real estate, the source states that the relevant provision does not specify the same express two-year period, although it describes a prudential recommendation to retain the property.</w:t>
      </w:r>
    </w:p>
    <w:p w:rsidR="00000000" w:rsidDel="00000000" w:rsidP="00000000" w:rsidRDefault="00000000" w:rsidRPr="00000000" w14:paraId="00006478">
      <w:pPr>
        <w:spacing w:after="240" w:before="240" w:lineRule="auto"/>
        <w:rPr/>
      </w:pPr>
      <w:r w:rsidDel="00000000" w:rsidR="00000000" w:rsidRPr="00000000">
        <w:rPr>
          <w:rtl w:val="0"/>
        </w:rPr>
        <w:t xml:space="preserve">These are not equivalent legal obligations.</w:t>
      </w:r>
    </w:p>
    <w:p w:rsidR="00000000" w:rsidDel="00000000" w:rsidP="00000000" w:rsidRDefault="00000000" w:rsidRPr="00000000" w14:paraId="00006479">
      <w:pPr>
        <w:spacing w:after="240" w:before="240" w:lineRule="auto"/>
        <w:rPr/>
      </w:pPr>
      <w:r w:rsidDel="00000000" w:rsidR="00000000" w:rsidRPr="00000000">
        <w:rPr>
          <w:rtl w:val="0"/>
        </w:rPr>
        <w:t xml:space="preserve">Before selling, transferring or restructuring a qualifying investment, obtain advice on:</w:t>
      </w:r>
    </w:p>
    <w:p w:rsidR="00000000" w:rsidDel="00000000" w:rsidP="00000000" w:rsidRDefault="00000000" w:rsidRPr="00000000" w14:paraId="0000647A">
      <w:pPr>
        <w:numPr>
          <w:ilvl w:val="0"/>
          <w:numId w:val="268"/>
        </w:numPr>
        <w:spacing w:after="0" w:afterAutospacing="0" w:before="240" w:lineRule="auto"/>
        <w:ind w:left="720" w:hanging="360"/>
      </w:pPr>
      <w:r w:rsidDel="00000000" w:rsidR="00000000" w:rsidRPr="00000000">
        <w:rPr>
          <w:rtl w:val="0"/>
        </w:rPr>
        <w:t xml:space="preserve">Certificate conditions.</w:t>
      </w:r>
    </w:p>
    <w:p w:rsidR="00000000" w:rsidDel="00000000" w:rsidP="00000000" w:rsidRDefault="00000000" w:rsidRPr="00000000" w14:paraId="0000647B">
      <w:pPr>
        <w:numPr>
          <w:ilvl w:val="0"/>
          <w:numId w:val="268"/>
        </w:numPr>
        <w:spacing w:after="0" w:afterAutospacing="0" w:before="0" w:beforeAutospacing="0" w:lineRule="auto"/>
        <w:ind w:left="720" w:hanging="360"/>
      </w:pPr>
      <w:r w:rsidDel="00000000" w:rsidR="00000000" w:rsidRPr="00000000">
        <w:rPr>
          <w:rtl w:val="0"/>
        </w:rPr>
        <w:t xml:space="preserve">Reporting duties.</w:t>
      </w:r>
    </w:p>
    <w:p w:rsidR="00000000" w:rsidDel="00000000" w:rsidP="00000000" w:rsidRDefault="00000000" w:rsidRPr="00000000" w14:paraId="0000647C">
      <w:pPr>
        <w:numPr>
          <w:ilvl w:val="0"/>
          <w:numId w:val="268"/>
        </w:numPr>
        <w:spacing w:after="0" w:afterAutospacing="0" w:before="0" w:beforeAutospacing="0" w:lineRule="auto"/>
        <w:ind w:left="720" w:hanging="360"/>
      </w:pPr>
      <w:r w:rsidDel="00000000" w:rsidR="00000000" w:rsidRPr="00000000">
        <w:rPr>
          <w:rtl w:val="0"/>
        </w:rPr>
        <w:t xml:space="preserve">Potential revocation.</w:t>
      </w:r>
    </w:p>
    <w:p w:rsidR="00000000" w:rsidDel="00000000" w:rsidP="00000000" w:rsidRDefault="00000000" w:rsidRPr="00000000" w14:paraId="0000647D">
      <w:pPr>
        <w:numPr>
          <w:ilvl w:val="0"/>
          <w:numId w:val="268"/>
        </w:numPr>
        <w:spacing w:after="0" w:afterAutospacing="0" w:before="0" w:beforeAutospacing="0" w:lineRule="auto"/>
        <w:ind w:left="720" w:hanging="360"/>
      </w:pPr>
      <w:r w:rsidDel="00000000" w:rsidR="00000000" w:rsidRPr="00000000">
        <w:rPr>
          <w:rtl w:val="0"/>
        </w:rPr>
        <w:t xml:space="preserve">Immigration consequences.</w:t>
      </w:r>
    </w:p>
    <w:p w:rsidR="00000000" w:rsidDel="00000000" w:rsidP="00000000" w:rsidRDefault="00000000" w:rsidRPr="00000000" w14:paraId="0000647E">
      <w:pPr>
        <w:numPr>
          <w:ilvl w:val="0"/>
          <w:numId w:val="268"/>
        </w:numPr>
        <w:spacing w:after="0" w:afterAutospacing="0" w:before="0" w:beforeAutospacing="0" w:lineRule="auto"/>
        <w:ind w:left="720" w:hanging="360"/>
      </w:pPr>
      <w:r w:rsidDel="00000000" w:rsidR="00000000" w:rsidRPr="00000000">
        <w:rPr>
          <w:rtl w:val="0"/>
        </w:rPr>
        <w:t xml:space="preserve">Taxation.</w:t>
      </w:r>
    </w:p>
    <w:p w:rsidR="00000000" w:rsidDel="00000000" w:rsidP="00000000" w:rsidRDefault="00000000" w:rsidRPr="00000000" w14:paraId="0000647F">
      <w:pPr>
        <w:numPr>
          <w:ilvl w:val="0"/>
          <w:numId w:val="268"/>
        </w:numPr>
        <w:spacing w:after="240" w:before="0" w:beforeAutospacing="0" w:lineRule="auto"/>
        <w:ind w:left="720" w:hanging="360"/>
      </w:pPr>
      <w:r w:rsidDel="00000000" w:rsidR="00000000" w:rsidRPr="00000000">
        <w:rPr>
          <w:rtl w:val="0"/>
        </w:rPr>
        <w:t xml:space="preserve">Contractual restrictions.</w:t>
      </w:r>
    </w:p>
    <w:p w:rsidR="00000000" w:rsidDel="00000000" w:rsidP="00000000" w:rsidRDefault="00000000" w:rsidRPr="00000000" w14:paraId="00006480">
      <w:pPr>
        <w:spacing w:after="240" w:before="240" w:lineRule="auto"/>
        <w:rPr>
          <w:b w:val="1"/>
          <w:bCs w:val="1"/>
        </w:rPr>
      </w:pPr>
      <w:r w:rsidDel="00000000" w:rsidR="00000000" w:rsidRPr="00000000">
        <w:rPr>
          <w:b w:val="1"/>
          <w:bCs w:val="1"/>
          <w:rtl w:val="0"/>
        </w:rPr>
        <w:t xml:space="preserve">Do not describe a suggested two-year real estate holding period as an express statutory requirement unless the current legal text establishes it.</w:t>
      </w:r>
    </w:p>
    <w:p w:rsidR="00000000" w:rsidDel="00000000" w:rsidP="00000000" w:rsidRDefault="00000000" w:rsidRPr="00000000" w14:paraId="00006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82">
      <w:pPr>
        <w:pStyle w:val="Heading1"/>
        <w:keepNext w:val="0"/>
        <w:keepLines w:val="0"/>
        <w:spacing w:before="480" w:lineRule="auto"/>
        <w:rPr>
          <w:b w:val="1"/>
          <w:bCs w:val="1"/>
          <w:sz w:val="46"/>
          <w:szCs w:val="46"/>
        </w:rPr>
      </w:pPr>
      <w:bookmarkStart w:colFirst="0" w:colLast="0" w:name="_z491cnk90ipy" w:id="9206"/>
      <w:bookmarkEnd w:id="9206"/>
      <w:r w:rsidDel="00000000" w:rsidR="00000000" w:rsidRPr="00000000">
        <w:rPr>
          <w:b w:val="1"/>
          <w:bCs w:val="1"/>
          <w:sz w:val="46"/>
          <w:szCs w:val="46"/>
          <w:rtl w:val="0"/>
        </w:rPr>
        <w:t xml:space="preserve">28. What Happens If You Sell the Investment?</w:t>
      </w:r>
    </w:p>
    <w:p w:rsidR="00000000" w:rsidDel="00000000" w:rsidP="00000000" w:rsidRDefault="00000000" w:rsidRPr="00000000" w14:paraId="00006483">
      <w:pPr>
        <w:spacing w:after="240" w:before="240" w:lineRule="auto"/>
        <w:rPr/>
      </w:pPr>
      <w:r w:rsidDel="00000000" w:rsidR="00000000" w:rsidRPr="00000000">
        <w:rPr>
          <w:rtl w:val="0"/>
        </w:rPr>
        <w:t xml:space="preserve">Selling a qualifying asset may raise questions about continued compliance.</w:t>
      </w:r>
    </w:p>
    <w:p w:rsidR="00000000" w:rsidDel="00000000" w:rsidP="00000000" w:rsidRDefault="00000000" w:rsidRPr="00000000" w14:paraId="00006484">
      <w:pPr>
        <w:spacing w:after="240" w:before="240" w:lineRule="auto"/>
        <w:rPr/>
      </w:pPr>
      <w:r w:rsidDel="00000000" w:rsidR="00000000" w:rsidRPr="00000000">
        <w:rPr>
          <w:rtl w:val="0"/>
        </w:rPr>
        <w:t xml:space="preserve">Relevant considerations include:</w:t>
      </w:r>
    </w:p>
    <w:p w:rsidR="00000000" w:rsidDel="00000000" w:rsidP="00000000" w:rsidRDefault="00000000" w:rsidRPr="00000000" w14:paraId="00006485">
      <w:pPr>
        <w:numPr>
          <w:ilvl w:val="0"/>
          <w:numId w:val="227"/>
        </w:numPr>
        <w:spacing w:after="0" w:afterAutospacing="0" w:before="240" w:lineRule="auto"/>
        <w:ind w:left="720" w:hanging="360"/>
      </w:pPr>
      <w:r w:rsidDel="00000000" w:rsidR="00000000" w:rsidRPr="00000000">
        <w:rPr>
          <w:rtl w:val="0"/>
        </w:rPr>
        <w:t xml:space="preserve">Whether the investment must be maintained.</w:t>
      </w:r>
    </w:p>
    <w:p w:rsidR="00000000" w:rsidDel="00000000" w:rsidP="00000000" w:rsidRDefault="00000000" w:rsidRPr="00000000" w14:paraId="00006486">
      <w:pPr>
        <w:numPr>
          <w:ilvl w:val="0"/>
          <w:numId w:val="227"/>
        </w:numPr>
        <w:spacing w:after="0" w:afterAutospacing="0" w:before="0" w:beforeAutospacing="0" w:lineRule="auto"/>
        <w:ind w:left="720" w:hanging="360"/>
      </w:pPr>
      <w:r w:rsidDel="00000000" w:rsidR="00000000" w:rsidRPr="00000000">
        <w:rPr>
          <w:rtl w:val="0"/>
        </w:rPr>
        <w:t xml:space="preserve">Whether a replacement investment is permitted.</w:t>
      </w:r>
    </w:p>
    <w:p w:rsidR="00000000" w:rsidDel="00000000" w:rsidP="00000000" w:rsidRDefault="00000000" w:rsidRPr="00000000" w14:paraId="00006487">
      <w:pPr>
        <w:numPr>
          <w:ilvl w:val="0"/>
          <w:numId w:val="227"/>
        </w:numPr>
        <w:spacing w:after="0" w:afterAutospacing="0" w:before="0" w:beforeAutospacing="0" w:lineRule="auto"/>
        <w:ind w:left="720" w:hanging="360"/>
      </w:pPr>
      <w:r w:rsidDel="00000000" w:rsidR="00000000" w:rsidRPr="00000000">
        <w:rPr>
          <w:rtl w:val="0"/>
        </w:rPr>
        <w:t xml:space="preserve">Whether reporting is required.</w:t>
      </w:r>
    </w:p>
    <w:p w:rsidR="00000000" w:rsidDel="00000000" w:rsidP="00000000" w:rsidRDefault="00000000" w:rsidRPr="00000000" w14:paraId="00006488">
      <w:pPr>
        <w:numPr>
          <w:ilvl w:val="0"/>
          <w:numId w:val="227"/>
        </w:numPr>
        <w:spacing w:after="0" w:afterAutospacing="0" w:before="0" w:beforeAutospacing="0" w:lineRule="auto"/>
        <w:ind w:left="720" w:hanging="360"/>
      </w:pPr>
      <w:r w:rsidDel="00000000" w:rsidR="00000000" w:rsidRPr="00000000">
        <w:rPr>
          <w:rtl w:val="0"/>
        </w:rPr>
        <w:t xml:space="preserve">Whether the CIE has continuing conditions.</w:t>
      </w:r>
    </w:p>
    <w:p w:rsidR="00000000" w:rsidDel="00000000" w:rsidP="00000000" w:rsidRDefault="00000000" w:rsidRPr="00000000" w14:paraId="00006489">
      <w:pPr>
        <w:numPr>
          <w:ilvl w:val="0"/>
          <w:numId w:val="227"/>
        </w:numPr>
        <w:spacing w:after="0" w:afterAutospacing="0" w:before="0" w:beforeAutospacing="0" w:lineRule="auto"/>
        <w:ind w:left="720" w:hanging="360"/>
      </w:pPr>
      <w:r w:rsidDel="00000000" w:rsidR="00000000" w:rsidRPr="00000000">
        <w:rPr>
          <w:rtl w:val="0"/>
        </w:rPr>
        <w:t xml:space="preserve">Whether permanent residence may be affected.</w:t>
      </w:r>
    </w:p>
    <w:p w:rsidR="00000000" w:rsidDel="00000000" w:rsidP="00000000" w:rsidRDefault="00000000" w:rsidRPr="00000000" w14:paraId="0000648A">
      <w:pPr>
        <w:numPr>
          <w:ilvl w:val="0"/>
          <w:numId w:val="227"/>
        </w:numPr>
        <w:spacing w:after="0" w:afterAutospacing="0" w:before="0" w:beforeAutospacing="0" w:lineRule="auto"/>
        <w:ind w:left="720" w:hanging="360"/>
      </w:pPr>
      <w:r w:rsidDel="00000000" w:rsidR="00000000" w:rsidRPr="00000000">
        <w:rPr>
          <w:rtl w:val="0"/>
        </w:rPr>
        <w:t xml:space="preserve">Tax consequences.</w:t>
      </w:r>
    </w:p>
    <w:p w:rsidR="00000000" w:rsidDel="00000000" w:rsidP="00000000" w:rsidRDefault="00000000" w:rsidRPr="00000000" w14:paraId="0000648B">
      <w:pPr>
        <w:numPr>
          <w:ilvl w:val="0"/>
          <w:numId w:val="227"/>
        </w:numPr>
        <w:spacing w:after="0" w:afterAutospacing="0" w:before="0" w:beforeAutospacing="0" w:lineRule="auto"/>
        <w:ind w:left="720" w:hanging="360"/>
      </w:pPr>
      <w:r w:rsidDel="00000000" w:rsidR="00000000" w:rsidRPr="00000000">
        <w:rPr>
          <w:rtl w:val="0"/>
        </w:rPr>
        <w:t xml:space="preserve">Capital gains.</w:t>
      </w:r>
    </w:p>
    <w:p w:rsidR="00000000" w:rsidDel="00000000" w:rsidP="00000000" w:rsidRDefault="00000000" w:rsidRPr="00000000" w14:paraId="0000648C">
      <w:pPr>
        <w:numPr>
          <w:ilvl w:val="0"/>
          <w:numId w:val="227"/>
        </w:numPr>
        <w:spacing w:after="240" w:before="0" w:beforeAutospacing="0" w:lineRule="auto"/>
        <w:ind w:left="720" w:hanging="360"/>
      </w:pPr>
      <w:r w:rsidDel="00000000" w:rsidR="00000000" w:rsidRPr="00000000">
        <w:rPr>
          <w:rtl w:val="0"/>
        </w:rPr>
        <w:t xml:space="preserve">Property transfer obligations.</w:t>
      </w:r>
    </w:p>
    <w:p w:rsidR="00000000" w:rsidDel="00000000" w:rsidP="00000000" w:rsidRDefault="00000000" w:rsidRPr="00000000" w14:paraId="0000648D">
      <w:pPr>
        <w:spacing w:after="240" w:before="240" w:lineRule="auto"/>
        <w:rPr/>
      </w:pPr>
      <w:r w:rsidDel="00000000" w:rsidR="00000000" w:rsidRPr="00000000">
        <w:rPr>
          <w:rtl w:val="0"/>
        </w:rPr>
        <w:t xml:space="preserve">The answer depends on the category and applicable law.</w:t>
      </w:r>
    </w:p>
    <w:p w:rsidR="00000000" w:rsidDel="00000000" w:rsidP="00000000" w:rsidRDefault="00000000" w:rsidRPr="00000000" w14:paraId="0000648E">
      <w:pPr>
        <w:spacing w:after="240" w:before="240" w:lineRule="auto"/>
        <w:rPr>
          <w:b w:val="1"/>
          <w:bCs w:val="1"/>
        </w:rPr>
      </w:pPr>
      <w:r w:rsidDel="00000000" w:rsidR="00000000" w:rsidRPr="00000000">
        <w:rPr>
          <w:b w:val="1"/>
          <w:bCs w:val="1"/>
          <w:rtl w:val="0"/>
        </w:rPr>
        <w:t xml:space="preserve">Do not assume that immigration approval automatically removes every investment-related obligation.</w:t>
      </w:r>
    </w:p>
    <w:p w:rsidR="00000000" w:rsidDel="00000000" w:rsidP="00000000" w:rsidRDefault="00000000" w:rsidRPr="00000000" w14:paraId="00006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90">
      <w:pPr>
        <w:pStyle w:val="Heading1"/>
        <w:keepNext w:val="0"/>
        <w:keepLines w:val="0"/>
        <w:spacing w:before="480" w:lineRule="auto"/>
        <w:rPr>
          <w:b w:val="1"/>
          <w:bCs w:val="1"/>
          <w:sz w:val="46"/>
          <w:szCs w:val="46"/>
        </w:rPr>
      </w:pPr>
      <w:bookmarkStart w:colFirst="0" w:colLast="0" w:name="_ltpt2p5wvk7k" w:id="9207"/>
      <w:bookmarkEnd w:id="9207"/>
      <w:r w:rsidDel="00000000" w:rsidR="00000000" w:rsidRPr="00000000">
        <w:rPr>
          <w:b w:val="1"/>
          <w:bCs w:val="1"/>
          <w:sz w:val="46"/>
          <w:szCs w:val="46"/>
          <w:rtl w:val="0"/>
        </w:rPr>
        <w:t xml:space="preserve">29. Can an Investment Be Held Through a Company?</w:t>
      </w:r>
    </w:p>
    <w:p w:rsidR="00000000" w:rsidDel="00000000" w:rsidP="00000000" w:rsidRDefault="00000000" w:rsidRPr="00000000" w14:paraId="00006491">
      <w:pPr>
        <w:spacing w:after="240" w:before="240" w:lineRule="auto"/>
        <w:rPr/>
      </w:pPr>
      <w:r w:rsidDel="00000000" w:rsidR="00000000" w:rsidRPr="00000000">
        <w:rPr>
          <w:rtl w:val="0"/>
        </w:rPr>
        <w:t xml:space="preserve">A foreign investor may consider holding assets through a Paraguayan company.</w:t>
      </w:r>
    </w:p>
    <w:p w:rsidR="00000000" w:rsidDel="00000000" w:rsidP="00000000" w:rsidRDefault="00000000" w:rsidRPr="00000000" w14:paraId="00006492">
      <w:pPr>
        <w:spacing w:after="240" w:before="240" w:lineRule="auto"/>
        <w:rPr/>
      </w:pPr>
      <w:r w:rsidDel="00000000" w:rsidR="00000000" w:rsidRPr="00000000">
        <w:rPr>
          <w:rtl w:val="0"/>
        </w:rPr>
        <w:t xml:space="preserve">Potential structures include:</w:t>
      </w:r>
    </w:p>
    <w:p w:rsidR="00000000" w:rsidDel="00000000" w:rsidP="00000000" w:rsidRDefault="00000000" w:rsidRPr="00000000" w14:paraId="00006493">
      <w:pPr>
        <w:numPr>
          <w:ilvl w:val="0"/>
          <w:numId w:val="346"/>
        </w:numPr>
        <w:spacing w:after="0" w:afterAutospacing="0" w:before="240" w:lineRule="auto"/>
        <w:ind w:left="720" w:hanging="360"/>
      </w:pPr>
      <w:r w:rsidDel="00000000" w:rsidR="00000000" w:rsidRPr="00000000">
        <w:rPr>
          <w:rtl w:val="0"/>
        </w:rPr>
        <w:t xml:space="preserve">EAS.</w:t>
      </w:r>
    </w:p>
    <w:p w:rsidR="00000000" w:rsidDel="00000000" w:rsidP="00000000" w:rsidRDefault="00000000" w:rsidRPr="00000000" w14:paraId="00006494">
      <w:pPr>
        <w:numPr>
          <w:ilvl w:val="0"/>
          <w:numId w:val="346"/>
        </w:numPr>
        <w:spacing w:after="0" w:afterAutospacing="0" w:before="0" w:beforeAutospacing="0" w:lineRule="auto"/>
        <w:ind w:left="720" w:hanging="360"/>
      </w:pPr>
      <w:r w:rsidDel="00000000" w:rsidR="00000000" w:rsidRPr="00000000">
        <w:rPr>
          <w:rtl w:val="0"/>
        </w:rPr>
        <w:t xml:space="preserve">SRL.</w:t>
      </w:r>
    </w:p>
    <w:p w:rsidR="00000000" w:rsidDel="00000000" w:rsidP="00000000" w:rsidRDefault="00000000" w:rsidRPr="00000000" w14:paraId="00006495">
      <w:pPr>
        <w:numPr>
          <w:ilvl w:val="0"/>
          <w:numId w:val="346"/>
        </w:numPr>
        <w:spacing w:after="0" w:afterAutospacing="0" w:before="0" w:beforeAutospacing="0" w:lineRule="auto"/>
        <w:ind w:left="720" w:hanging="360"/>
      </w:pPr>
      <w:r w:rsidDel="00000000" w:rsidR="00000000" w:rsidRPr="00000000">
        <w:rPr>
          <w:rtl w:val="0"/>
        </w:rPr>
        <w:t xml:space="preserve">SA.</w:t>
      </w:r>
    </w:p>
    <w:p w:rsidR="00000000" w:rsidDel="00000000" w:rsidP="00000000" w:rsidRDefault="00000000" w:rsidRPr="00000000" w14:paraId="00006496">
      <w:pPr>
        <w:numPr>
          <w:ilvl w:val="0"/>
          <w:numId w:val="346"/>
        </w:numPr>
        <w:spacing w:after="240" w:before="0" w:beforeAutospacing="0" w:lineRule="auto"/>
        <w:ind w:left="720" w:hanging="360"/>
      </w:pPr>
      <w:r w:rsidDel="00000000" w:rsidR="00000000" w:rsidRPr="00000000">
        <w:rPr>
          <w:rtl w:val="0"/>
        </w:rPr>
        <w:t xml:space="preserve">Other lawful structures.</w:t>
      </w:r>
    </w:p>
    <w:p w:rsidR="00000000" w:rsidDel="00000000" w:rsidP="00000000" w:rsidRDefault="00000000" w:rsidRPr="00000000" w14:paraId="00006497">
      <w:pPr>
        <w:spacing w:after="240" w:before="240" w:lineRule="auto"/>
        <w:rPr/>
      </w:pPr>
      <w:r w:rsidDel="00000000" w:rsidR="00000000" w:rsidRPr="00000000">
        <w:rPr>
          <w:rtl w:val="0"/>
        </w:rPr>
        <w:t xml:space="preserve">However, company ownership creates separate questions.</w:t>
      </w:r>
    </w:p>
    <w:p w:rsidR="00000000" w:rsidDel="00000000" w:rsidP="00000000" w:rsidRDefault="00000000" w:rsidRPr="00000000" w14:paraId="00006498">
      <w:pPr>
        <w:spacing w:after="240" w:before="240" w:lineRule="auto"/>
        <w:rPr/>
      </w:pPr>
      <w:r w:rsidDel="00000000" w:rsidR="00000000" w:rsidRPr="00000000">
        <w:rPr>
          <w:rtl w:val="0"/>
        </w:rPr>
        <w:t xml:space="preserve">The relevant regulation may require evidence linking the qualifying investment to the applicant.</w:t>
      </w:r>
    </w:p>
    <w:p w:rsidR="00000000" w:rsidDel="00000000" w:rsidP="00000000" w:rsidRDefault="00000000" w:rsidRPr="00000000" w14:paraId="00006499">
      <w:pPr>
        <w:spacing w:after="240" w:before="240" w:lineRule="auto"/>
        <w:rPr/>
      </w:pPr>
      <w:r w:rsidDel="00000000" w:rsidR="00000000" w:rsidRPr="00000000">
        <w:rPr>
          <w:rtl w:val="0"/>
        </w:rPr>
        <w:t xml:space="preserve">The analysis should consider:</w:t>
      </w:r>
    </w:p>
    <w:p w:rsidR="00000000" w:rsidDel="00000000" w:rsidP="00000000" w:rsidRDefault="00000000" w:rsidRPr="00000000" w14:paraId="0000649A">
      <w:pPr>
        <w:numPr>
          <w:ilvl w:val="0"/>
          <w:numId w:val="105"/>
        </w:numPr>
        <w:spacing w:after="0" w:afterAutospacing="0" w:before="240" w:lineRule="auto"/>
        <w:ind w:left="720" w:hanging="360"/>
      </w:pPr>
      <w:r w:rsidDel="00000000" w:rsidR="00000000" w:rsidRPr="00000000">
        <w:rPr>
          <w:rtl w:val="0"/>
        </w:rPr>
        <w:t xml:space="preserve">Legal ownership.</w:t>
      </w:r>
    </w:p>
    <w:p w:rsidR="00000000" w:rsidDel="00000000" w:rsidP="00000000" w:rsidRDefault="00000000" w:rsidRPr="00000000" w14:paraId="0000649B">
      <w:pPr>
        <w:numPr>
          <w:ilvl w:val="0"/>
          <w:numId w:val="105"/>
        </w:numPr>
        <w:spacing w:after="0" w:afterAutospacing="0" w:before="0" w:beforeAutospacing="0" w:lineRule="auto"/>
        <w:ind w:left="720" w:hanging="360"/>
      </w:pPr>
      <w:r w:rsidDel="00000000" w:rsidR="00000000" w:rsidRPr="00000000">
        <w:rPr>
          <w:rtl w:val="0"/>
        </w:rPr>
        <w:t xml:space="preserve">Beneficial ownership.</w:t>
      </w:r>
    </w:p>
    <w:p w:rsidR="00000000" w:rsidDel="00000000" w:rsidP="00000000" w:rsidRDefault="00000000" w:rsidRPr="00000000" w14:paraId="0000649C">
      <w:pPr>
        <w:numPr>
          <w:ilvl w:val="0"/>
          <w:numId w:val="105"/>
        </w:numPr>
        <w:spacing w:after="0" w:afterAutospacing="0" w:before="0" w:beforeAutospacing="0" w:lineRule="auto"/>
        <w:ind w:left="720" w:hanging="360"/>
      </w:pPr>
      <w:r w:rsidDel="00000000" w:rsidR="00000000" w:rsidRPr="00000000">
        <w:rPr>
          <w:rtl w:val="0"/>
        </w:rPr>
        <w:t xml:space="preserve">Shareholding.</w:t>
      </w:r>
    </w:p>
    <w:p w:rsidR="00000000" w:rsidDel="00000000" w:rsidP="00000000" w:rsidRDefault="00000000" w:rsidRPr="00000000" w14:paraId="0000649D">
      <w:pPr>
        <w:numPr>
          <w:ilvl w:val="0"/>
          <w:numId w:val="105"/>
        </w:numPr>
        <w:spacing w:after="0" w:afterAutospacing="0" w:before="0" w:beforeAutospacing="0" w:lineRule="auto"/>
        <w:ind w:left="720" w:hanging="360"/>
      </w:pPr>
      <w:r w:rsidDel="00000000" w:rsidR="00000000" w:rsidRPr="00000000">
        <w:rPr>
          <w:rtl w:val="0"/>
        </w:rPr>
        <w:t xml:space="preserve">Investment certification.</w:t>
      </w:r>
    </w:p>
    <w:p w:rsidR="00000000" w:rsidDel="00000000" w:rsidP="00000000" w:rsidRDefault="00000000" w:rsidRPr="00000000" w14:paraId="0000649E">
      <w:pPr>
        <w:numPr>
          <w:ilvl w:val="0"/>
          <w:numId w:val="105"/>
        </w:numPr>
        <w:spacing w:after="0" w:afterAutospacing="0" w:before="0" w:beforeAutospacing="0" w:lineRule="auto"/>
        <w:ind w:left="720" w:hanging="360"/>
      </w:pPr>
      <w:r w:rsidDel="00000000" w:rsidR="00000000" w:rsidRPr="00000000">
        <w:rPr>
          <w:rtl w:val="0"/>
        </w:rPr>
        <w:t xml:space="preserve">Corporate tax.</w:t>
      </w:r>
    </w:p>
    <w:p w:rsidR="00000000" w:rsidDel="00000000" w:rsidP="00000000" w:rsidRDefault="00000000" w:rsidRPr="00000000" w14:paraId="0000649F">
      <w:pPr>
        <w:numPr>
          <w:ilvl w:val="0"/>
          <w:numId w:val="105"/>
        </w:numPr>
        <w:spacing w:after="0" w:afterAutospacing="0" w:before="0" w:beforeAutospacing="0" w:lineRule="auto"/>
        <w:ind w:left="720" w:hanging="360"/>
      </w:pPr>
      <w:r w:rsidDel="00000000" w:rsidR="00000000" w:rsidRPr="00000000">
        <w:rPr>
          <w:rtl w:val="0"/>
        </w:rPr>
        <w:t xml:space="preserve">Accounting.</w:t>
      </w:r>
    </w:p>
    <w:p w:rsidR="00000000" w:rsidDel="00000000" w:rsidP="00000000" w:rsidRDefault="00000000" w:rsidRPr="00000000" w14:paraId="000064A0">
      <w:pPr>
        <w:numPr>
          <w:ilvl w:val="0"/>
          <w:numId w:val="105"/>
        </w:numPr>
        <w:spacing w:after="0" w:afterAutospacing="0" w:before="0" w:beforeAutospacing="0" w:lineRule="auto"/>
        <w:ind w:left="720" w:hanging="360"/>
      </w:pPr>
      <w:r w:rsidDel="00000000" w:rsidR="00000000" w:rsidRPr="00000000">
        <w:rPr>
          <w:rtl w:val="0"/>
        </w:rPr>
        <w:t xml:space="preserve">Property registration.</w:t>
      </w:r>
    </w:p>
    <w:p w:rsidR="00000000" w:rsidDel="00000000" w:rsidP="00000000" w:rsidRDefault="00000000" w:rsidRPr="00000000" w14:paraId="000064A1">
      <w:pPr>
        <w:numPr>
          <w:ilvl w:val="0"/>
          <w:numId w:val="105"/>
        </w:numPr>
        <w:spacing w:after="0" w:afterAutospacing="0" w:before="0" w:beforeAutospacing="0" w:lineRule="auto"/>
        <w:ind w:left="720" w:hanging="360"/>
      </w:pPr>
      <w:r w:rsidDel="00000000" w:rsidR="00000000" w:rsidRPr="00000000">
        <w:rPr>
          <w:rtl w:val="0"/>
        </w:rPr>
        <w:t xml:space="preserve">Liability.</w:t>
      </w:r>
    </w:p>
    <w:p w:rsidR="00000000" w:rsidDel="00000000" w:rsidP="00000000" w:rsidRDefault="00000000" w:rsidRPr="00000000" w14:paraId="000064A2">
      <w:pPr>
        <w:numPr>
          <w:ilvl w:val="0"/>
          <w:numId w:val="105"/>
        </w:numPr>
        <w:spacing w:after="240" w:before="0" w:beforeAutospacing="0" w:lineRule="auto"/>
        <w:ind w:left="720" w:hanging="360"/>
      </w:pPr>
      <w:r w:rsidDel="00000000" w:rsidR="00000000" w:rsidRPr="00000000">
        <w:rPr>
          <w:rtl w:val="0"/>
        </w:rPr>
        <w:t xml:space="preserve">Asset protection.</w:t>
      </w:r>
    </w:p>
    <w:p w:rsidR="00000000" w:rsidDel="00000000" w:rsidP="00000000" w:rsidRDefault="00000000" w:rsidRPr="00000000" w14:paraId="000064A3">
      <w:pPr>
        <w:spacing w:after="240" w:before="240" w:lineRule="auto"/>
        <w:rPr>
          <w:b w:val="1"/>
          <w:bCs w:val="1"/>
        </w:rPr>
      </w:pPr>
      <w:r w:rsidDel="00000000" w:rsidR="00000000" w:rsidRPr="00000000">
        <w:rPr>
          <w:b w:val="1"/>
          <w:bCs w:val="1"/>
          <w:rtl w:val="0"/>
        </w:rPr>
        <w:t xml:space="preserve">A company-owned property should not be assumed to satisfy an individual's investor-residence requirement without confirmation of the applicable rules.</w:t>
      </w:r>
    </w:p>
    <w:p w:rsidR="00000000" w:rsidDel="00000000" w:rsidP="00000000" w:rsidRDefault="00000000" w:rsidRPr="00000000" w14:paraId="00006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A5">
      <w:pPr>
        <w:pStyle w:val="Heading1"/>
        <w:keepNext w:val="0"/>
        <w:keepLines w:val="0"/>
        <w:spacing w:before="480" w:lineRule="auto"/>
        <w:rPr>
          <w:b w:val="1"/>
          <w:bCs w:val="1"/>
          <w:sz w:val="46"/>
          <w:szCs w:val="46"/>
        </w:rPr>
      </w:pPr>
      <w:bookmarkStart w:colFirst="0" w:colLast="0" w:name="_srp1po53q8yz" w:id="9208"/>
      <w:bookmarkEnd w:id="9208"/>
      <w:r w:rsidDel="00000000" w:rsidR="00000000" w:rsidRPr="00000000">
        <w:rPr>
          <w:b w:val="1"/>
          <w:bCs w:val="1"/>
          <w:sz w:val="46"/>
          <w:szCs w:val="46"/>
          <w:rtl w:val="0"/>
        </w:rPr>
        <w:t xml:space="preserve">30. Tax Residency vs. Permanent Residency</w:t>
      </w:r>
    </w:p>
    <w:p w:rsidR="00000000" w:rsidDel="00000000" w:rsidP="00000000" w:rsidRDefault="00000000" w:rsidRPr="00000000" w14:paraId="000064A6">
      <w:pPr>
        <w:pStyle w:val="Heading2"/>
        <w:keepNext w:val="0"/>
        <w:keepLines w:val="0"/>
        <w:spacing w:after="80" w:lineRule="auto"/>
        <w:rPr>
          <w:b w:val="1"/>
          <w:bCs w:val="1"/>
          <w:sz w:val="34"/>
          <w:szCs w:val="34"/>
        </w:rPr>
      </w:pPr>
      <w:bookmarkStart w:colFirst="0" w:colLast="0" w:name="_5xilrg7cso9k" w:id="9209"/>
      <w:bookmarkEnd w:id="9209"/>
      <w:r w:rsidDel="00000000" w:rsidR="00000000" w:rsidRPr="00000000">
        <w:rPr>
          <w:b w:val="1"/>
          <w:bCs w:val="1"/>
          <w:sz w:val="34"/>
          <w:szCs w:val="34"/>
          <w:rtl w:val="0"/>
        </w:rPr>
        <w:t xml:space="preserve">An Essential Distinction</w:t>
      </w:r>
    </w:p>
    <w:p w:rsidR="00000000" w:rsidDel="00000000" w:rsidP="00000000" w:rsidRDefault="00000000" w:rsidRPr="00000000" w14:paraId="000064A7">
      <w:pPr>
        <w:spacing w:after="240" w:before="240" w:lineRule="auto"/>
        <w:rPr/>
      </w:pPr>
      <w:r w:rsidDel="00000000" w:rsidR="00000000" w:rsidRPr="00000000">
        <w:rPr>
          <w:rtl w:val="0"/>
        </w:rPr>
        <w:t xml:space="preserve">The Investor Pass concerns immigration residence.</w:t>
      </w:r>
    </w:p>
    <w:p w:rsidR="00000000" w:rsidDel="00000000" w:rsidP="00000000" w:rsidRDefault="00000000" w:rsidRPr="00000000" w14:paraId="000064A8">
      <w:pPr>
        <w:spacing w:after="240" w:before="240" w:lineRule="auto"/>
        <w:rPr/>
      </w:pPr>
      <w:r w:rsidDel="00000000" w:rsidR="00000000" w:rsidRPr="00000000">
        <w:rPr>
          <w:rtl w:val="0"/>
        </w:rPr>
        <w:t xml:space="preserve">Tax residence is governed by separate legal rules.</w:t>
      </w:r>
    </w:p>
    <w:p w:rsidR="00000000" w:rsidDel="00000000" w:rsidP="00000000" w:rsidRDefault="00000000" w:rsidRPr="00000000" w14:paraId="000064A9">
      <w:pPr>
        <w:spacing w:after="240" w:before="240" w:lineRule="auto"/>
        <w:rPr/>
      </w:pPr>
      <w:r w:rsidDel="00000000" w:rsidR="00000000" w:rsidRPr="00000000">
        <w:rPr>
          <w:rtl w:val="0"/>
        </w:rPr>
        <w:t xml:space="preserve">The following are different:</w:t>
      </w:r>
    </w:p>
    <w:p w:rsidR="00000000" w:rsidDel="00000000" w:rsidP="00000000" w:rsidRDefault="00000000" w:rsidRPr="00000000" w14:paraId="000064AA">
      <w:pPr>
        <w:spacing w:after="240" w:before="240" w:lineRule="auto"/>
        <w:rPr/>
      </w:pPr>
      <w:r w:rsidDel="00000000" w:rsidR="00000000" w:rsidRPr="00000000">
        <w:rPr>
          <w:b w:val="1"/>
          <w:bCs w:val="1"/>
          <w:rtl w:val="0"/>
        </w:rPr>
        <w:t xml:space="preserve">CIE:</w:t>
      </w:r>
      <w:r w:rsidDel="00000000" w:rsidR="00000000" w:rsidRPr="00000000">
        <w:rPr>
          <w:rtl w:val="0"/>
        </w:rPr>
        <w:t xml:space="preserve"> Foreign Investor Certificate.</w:t>
      </w:r>
    </w:p>
    <w:p w:rsidR="00000000" w:rsidDel="00000000" w:rsidP="00000000" w:rsidRDefault="00000000" w:rsidRPr="00000000" w14:paraId="000064AB">
      <w:pPr>
        <w:spacing w:after="240" w:before="240" w:lineRule="auto"/>
        <w:rPr/>
      </w:pPr>
      <w:r w:rsidDel="00000000" w:rsidR="00000000" w:rsidRPr="00000000">
        <w:rPr>
          <w:b w:val="1"/>
          <w:bCs w:val="1"/>
          <w:rtl w:val="0"/>
        </w:rPr>
        <w:t xml:space="preserve">Permanent residence:</w:t>
      </w:r>
      <w:r w:rsidDel="00000000" w:rsidR="00000000" w:rsidRPr="00000000">
        <w:rPr>
          <w:rtl w:val="0"/>
        </w:rPr>
        <w:t xml:space="preserve"> Immigration authorization.</w:t>
      </w:r>
    </w:p>
    <w:p w:rsidR="00000000" w:rsidDel="00000000" w:rsidP="00000000" w:rsidRDefault="00000000" w:rsidRPr="00000000" w14:paraId="000064AC">
      <w:pPr>
        <w:spacing w:after="240" w:before="240" w:lineRule="auto"/>
        <w:rPr/>
      </w:pPr>
      <w:r w:rsidDel="00000000" w:rsidR="00000000" w:rsidRPr="00000000">
        <w:rPr>
          <w:b w:val="1"/>
          <w:bCs w:val="1"/>
          <w:rtl w:val="0"/>
        </w:rPr>
        <w:t xml:space="preserve">Cédula:</w:t>
      </w:r>
      <w:r w:rsidDel="00000000" w:rsidR="00000000" w:rsidRPr="00000000">
        <w:rPr>
          <w:rtl w:val="0"/>
        </w:rPr>
        <w:t xml:space="preserve"> Civil identification.</w:t>
      </w:r>
    </w:p>
    <w:p w:rsidR="00000000" w:rsidDel="00000000" w:rsidP="00000000" w:rsidRDefault="00000000" w:rsidRPr="00000000" w14:paraId="000064AD">
      <w:pPr>
        <w:spacing w:after="240" w:before="240" w:lineRule="auto"/>
        <w:rPr/>
      </w:pPr>
      <w:r w:rsidDel="00000000" w:rsidR="00000000" w:rsidRPr="00000000">
        <w:rPr>
          <w:b w:val="1"/>
          <w:bCs w:val="1"/>
          <w:rtl w:val="0"/>
        </w:rPr>
        <w:t xml:space="preserve">RUC:</w:t>
      </w:r>
      <w:r w:rsidDel="00000000" w:rsidR="00000000" w:rsidRPr="00000000">
        <w:rPr>
          <w:rtl w:val="0"/>
        </w:rPr>
        <w:t xml:space="preserve"> Taxpayer registration.</w:t>
      </w:r>
    </w:p>
    <w:p w:rsidR="00000000" w:rsidDel="00000000" w:rsidP="00000000" w:rsidRDefault="00000000" w:rsidRPr="00000000" w14:paraId="000064AE">
      <w:pPr>
        <w:spacing w:after="240" w:before="240" w:lineRule="auto"/>
        <w:rPr/>
      </w:pPr>
      <w:r w:rsidDel="00000000" w:rsidR="00000000" w:rsidRPr="00000000">
        <w:rPr>
          <w:b w:val="1"/>
          <w:bCs w:val="1"/>
          <w:rtl w:val="0"/>
        </w:rPr>
        <w:t xml:space="preserve">Tax residency certificate:</w:t>
      </w:r>
      <w:r w:rsidDel="00000000" w:rsidR="00000000" w:rsidRPr="00000000">
        <w:rPr>
          <w:rtl w:val="0"/>
        </w:rPr>
        <w:t xml:space="preserve"> Evidence issued under applicable tax rules.</w:t>
      </w:r>
    </w:p>
    <w:p w:rsidR="00000000" w:rsidDel="00000000" w:rsidP="00000000" w:rsidRDefault="00000000" w:rsidRPr="00000000" w14:paraId="000064AF">
      <w:pPr>
        <w:spacing w:after="240" w:before="240" w:lineRule="auto"/>
        <w:rPr/>
      </w:pPr>
      <w:r w:rsidDel="00000000" w:rsidR="00000000" w:rsidRPr="00000000">
        <w:rPr>
          <w:rtl w:val="0"/>
        </w:rPr>
        <w:t xml:space="preserve">An investor may hold one or more of these documents without automatically satisfying the legal conditions for the others.</w:t>
      </w:r>
    </w:p>
    <w:p w:rsidR="00000000" w:rsidDel="00000000" w:rsidP="00000000" w:rsidRDefault="00000000" w:rsidRPr="00000000" w14:paraId="000064B0">
      <w:pPr>
        <w:spacing w:after="240" w:before="240" w:lineRule="auto"/>
        <w:rPr>
          <w:b w:val="1"/>
          <w:bCs w:val="1"/>
        </w:rPr>
      </w:pPr>
      <w:r w:rsidDel="00000000" w:rsidR="00000000" w:rsidRPr="00000000">
        <w:rPr>
          <w:b w:val="1"/>
          <w:bCs w:val="1"/>
          <w:rtl w:val="0"/>
        </w:rPr>
        <w:t xml:space="preserve">Permanent residency by investment does not automatically eliminate foreign tax obligations.</w:t>
      </w:r>
    </w:p>
    <w:p w:rsidR="00000000" w:rsidDel="00000000" w:rsidP="00000000" w:rsidRDefault="00000000" w:rsidRPr="00000000" w14:paraId="00006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B2">
      <w:pPr>
        <w:pStyle w:val="Heading1"/>
        <w:keepNext w:val="0"/>
        <w:keepLines w:val="0"/>
        <w:spacing w:before="480" w:lineRule="auto"/>
        <w:rPr>
          <w:b w:val="1"/>
          <w:bCs w:val="1"/>
          <w:sz w:val="46"/>
          <w:szCs w:val="46"/>
        </w:rPr>
      </w:pPr>
      <w:bookmarkStart w:colFirst="0" w:colLast="0" w:name="_h5fzxqefxhp1" w:id="9210"/>
      <w:bookmarkEnd w:id="9210"/>
      <w:r w:rsidDel="00000000" w:rsidR="00000000" w:rsidRPr="00000000">
        <w:rPr>
          <w:b w:val="1"/>
          <w:bCs w:val="1"/>
          <w:sz w:val="46"/>
          <w:szCs w:val="46"/>
          <w:rtl w:val="0"/>
        </w:rPr>
        <w:t xml:space="preserve">31. Paraguay's Tax System and Foreign Investors</w:t>
      </w:r>
    </w:p>
    <w:p w:rsidR="00000000" w:rsidDel="00000000" w:rsidP="00000000" w:rsidRDefault="00000000" w:rsidRPr="00000000" w14:paraId="000064B3">
      <w:pPr>
        <w:spacing w:after="240" w:before="240" w:lineRule="auto"/>
        <w:rPr/>
      </w:pPr>
      <w:r w:rsidDel="00000000" w:rsidR="00000000" w:rsidRPr="00000000">
        <w:rPr>
          <w:rtl w:val="0"/>
        </w:rPr>
        <w:t xml:space="preserve">Paraguay is frequently associated with a territorial approach to taxation.</w:t>
      </w:r>
    </w:p>
    <w:p w:rsidR="00000000" w:rsidDel="00000000" w:rsidP="00000000" w:rsidRDefault="00000000" w:rsidRPr="00000000" w14:paraId="000064B4">
      <w:pPr>
        <w:spacing w:after="240" w:before="240" w:lineRule="auto"/>
        <w:rPr/>
      </w:pPr>
      <w:r w:rsidDel="00000000" w:rsidR="00000000" w:rsidRPr="00000000">
        <w:rPr>
          <w:rtl w:val="0"/>
        </w:rPr>
        <w:t xml:space="preserve">However, tax treatment depends on the applicable legislation and the classification of income.</w:t>
      </w:r>
    </w:p>
    <w:p w:rsidR="00000000" w:rsidDel="00000000" w:rsidP="00000000" w:rsidRDefault="00000000" w:rsidRPr="00000000" w14:paraId="000064B5">
      <w:pPr>
        <w:spacing w:after="240" w:before="240" w:lineRule="auto"/>
        <w:rPr/>
      </w:pPr>
      <w:r w:rsidDel="00000000" w:rsidR="00000000" w:rsidRPr="00000000">
        <w:rPr>
          <w:rtl w:val="0"/>
        </w:rPr>
        <w:t xml:space="preserve">Relevant questions include:</w:t>
      </w:r>
    </w:p>
    <w:p w:rsidR="00000000" w:rsidDel="00000000" w:rsidP="00000000" w:rsidRDefault="00000000" w:rsidRPr="00000000" w14:paraId="000064B6">
      <w:pPr>
        <w:numPr>
          <w:ilvl w:val="0"/>
          <w:numId w:val="103"/>
        </w:numPr>
        <w:spacing w:after="0" w:afterAutospacing="0" w:before="240" w:lineRule="auto"/>
        <w:ind w:left="720" w:hanging="360"/>
      </w:pPr>
      <w:r w:rsidDel="00000000" w:rsidR="00000000" w:rsidRPr="00000000">
        <w:rPr>
          <w:rtl w:val="0"/>
        </w:rPr>
        <w:t xml:space="preserve">Where is the income sourced?</w:t>
      </w:r>
    </w:p>
    <w:p w:rsidR="00000000" w:rsidDel="00000000" w:rsidP="00000000" w:rsidRDefault="00000000" w:rsidRPr="00000000" w14:paraId="000064B7">
      <w:pPr>
        <w:numPr>
          <w:ilvl w:val="0"/>
          <w:numId w:val="103"/>
        </w:numPr>
        <w:spacing w:after="0" w:afterAutospacing="0" w:before="0" w:beforeAutospacing="0" w:lineRule="auto"/>
        <w:ind w:left="720" w:hanging="360"/>
      </w:pPr>
      <w:r w:rsidDel="00000000" w:rsidR="00000000" w:rsidRPr="00000000">
        <w:rPr>
          <w:rtl w:val="0"/>
        </w:rPr>
        <w:t xml:space="preserve">Where is the work performed?</w:t>
      </w:r>
    </w:p>
    <w:p w:rsidR="00000000" w:rsidDel="00000000" w:rsidP="00000000" w:rsidRDefault="00000000" w:rsidRPr="00000000" w14:paraId="000064B8">
      <w:pPr>
        <w:numPr>
          <w:ilvl w:val="0"/>
          <w:numId w:val="103"/>
        </w:numPr>
        <w:spacing w:after="0" w:afterAutospacing="0" w:before="0" w:beforeAutospacing="0" w:lineRule="auto"/>
        <w:ind w:left="720" w:hanging="360"/>
      </w:pPr>
      <w:r w:rsidDel="00000000" w:rsidR="00000000" w:rsidRPr="00000000">
        <w:rPr>
          <w:rtl w:val="0"/>
        </w:rPr>
        <w:t xml:space="preserve">Where is the company managed?</w:t>
      </w:r>
    </w:p>
    <w:p w:rsidR="00000000" w:rsidDel="00000000" w:rsidP="00000000" w:rsidRDefault="00000000" w:rsidRPr="00000000" w14:paraId="000064B9">
      <w:pPr>
        <w:numPr>
          <w:ilvl w:val="0"/>
          <w:numId w:val="103"/>
        </w:numPr>
        <w:spacing w:after="0" w:afterAutospacing="0" w:before="0" w:beforeAutospacing="0" w:lineRule="auto"/>
        <w:ind w:left="720" w:hanging="360"/>
      </w:pPr>
      <w:r w:rsidDel="00000000" w:rsidR="00000000" w:rsidRPr="00000000">
        <w:rPr>
          <w:rtl w:val="0"/>
        </w:rPr>
        <w:t xml:space="preserve">Is there a permanent establishment?</w:t>
      </w:r>
    </w:p>
    <w:p w:rsidR="00000000" w:rsidDel="00000000" w:rsidP="00000000" w:rsidRDefault="00000000" w:rsidRPr="00000000" w14:paraId="000064BA">
      <w:pPr>
        <w:numPr>
          <w:ilvl w:val="0"/>
          <w:numId w:val="103"/>
        </w:numPr>
        <w:spacing w:after="0" w:afterAutospacing="0" w:before="0" w:beforeAutospacing="0" w:lineRule="auto"/>
        <w:ind w:left="720" w:hanging="360"/>
      </w:pPr>
      <w:r w:rsidDel="00000000" w:rsidR="00000000" w:rsidRPr="00000000">
        <w:rPr>
          <w:rtl w:val="0"/>
        </w:rPr>
        <w:t xml:space="preserve">Is the income a dividend?</w:t>
      </w:r>
    </w:p>
    <w:p w:rsidR="00000000" w:rsidDel="00000000" w:rsidP="00000000" w:rsidRDefault="00000000" w:rsidRPr="00000000" w14:paraId="000064BB">
      <w:pPr>
        <w:numPr>
          <w:ilvl w:val="0"/>
          <w:numId w:val="103"/>
        </w:numPr>
        <w:spacing w:after="0" w:afterAutospacing="0" w:before="0" w:beforeAutospacing="0" w:lineRule="auto"/>
        <w:ind w:left="720" w:hanging="360"/>
      </w:pPr>
      <w:r w:rsidDel="00000000" w:rsidR="00000000" w:rsidRPr="00000000">
        <w:rPr>
          <w:rtl w:val="0"/>
        </w:rPr>
        <w:t xml:space="preserve">Is the income from property?</w:t>
      </w:r>
    </w:p>
    <w:p w:rsidR="00000000" w:rsidDel="00000000" w:rsidP="00000000" w:rsidRDefault="00000000" w:rsidRPr="00000000" w14:paraId="000064BC">
      <w:pPr>
        <w:numPr>
          <w:ilvl w:val="0"/>
          <w:numId w:val="103"/>
        </w:numPr>
        <w:spacing w:after="0" w:afterAutospacing="0" w:before="0" w:beforeAutospacing="0" w:lineRule="auto"/>
        <w:ind w:left="720" w:hanging="360"/>
      </w:pPr>
      <w:r w:rsidDel="00000000" w:rsidR="00000000" w:rsidRPr="00000000">
        <w:rPr>
          <w:rtl w:val="0"/>
        </w:rPr>
        <w:t xml:space="preserve">Are there applicable tax treaties?</w:t>
      </w:r>
    </w:p>
    <w:p w:rsidR="00000000" w:rsidDel="00000000" w:rsidP="00000000" w:rsidRDefault="00000000" w:rsidRPr="00000000" w14:paraId="000064BD">
      <w:pPr>
        <w:numPr>
          <w:ilvl w:val="0"/>
          <w:numId w:val="103"/>
        </w:numPr>
        <w:spacing w:after="0" w:afterAutospacing="0" w:before="0" w:beforeAutospacing="0" w:lineRule="auto"/>
        <w:ind w:left="720" w:hanging="360"/>
      </w:pPr>
      <w:r w:rsidDel="00000000" w:rsidR="00000000" w:rsidRPr="00000000">
        <w:rPr>
          <w:rtl w:val="0"/>
        </w:rPr>
        <w:t xml:space="preserve">Does another country continue to treat the investor as resident?</w:t>
      </w:r>
    </w:p>
    <w:p w:rsidR="00000000" w:rsidDel="00000000" w:rsidP="00000000" w:rsidRDefault="00000000" w:rsidRPr="00000000" w14:paraId="000064BE">
      <w:pPr>
        <w:numPr>
          <w:ilvl w:val="0"/>
          <w:numId w:val="103"/>
        </w:numPr>
        <w:spacing w:after="240" w:before="0" w:beforeAutospacing="0" w:lineRule="auto"/>
        <w:ind w:left="720" w:hanging="360"/>
      </w:pPr>
      <w:r w:rsidDel="00000000" w:rsidR="00000000" w:rsidRPr="00000000">
        <w:rPr>
          <w:rtl w:val="0"/>
        </w:rPr>
        <w:t xml:space="preserve">Are there foreign reporting obligations?</w:t>
      </w:r>
    </w:p>
    <w:p w:rsidR="00000000" w:rsidDel="00000000" w:rsidP="00000000" w:rsidRDefault="00000000" w:rsidRPr="00000000" w14:paraId="000064BF">
      <w:pPr>
        <w:spacing w:after="240" w:before="240" w:lineRule="auto"/>
        <w:rPr>
          <w:b w:val="1"/>
          <w:bCs w:val="1"/>
        </w:rPr>
      </w:pPr>
      <w:r w:rsidDel="00000000" w:rsidR="00000000" w:rsidRPr="00000000">
        <w:rPr>
          <w:b w:val="1"/>
          <w:bCs w:val="1"/>
          <w:rtl w:val="0"/>
        </w:rPr>
        <w:t xml:space="preserve">No universal promise of zero taxation should be made to investors merely because they obtain Paraguayan residence.</w:t>
      </w:r>
    </w:p>
    <w:p w:rsidR="00000000" w:rsidDel="00000000" w:rsidP="00000000" w:rsidRDefault="00000000" w:rsidRPr="00000000" w14:paraId="00006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C1">
      <w:pPr>
        <w:pStyle w:val="Heading1"/>
        <w:keepNext w:val="0"/>
        <w:keepLines w:val="0"/>
        <w:spacing w:before="480" w:lineRule="auto"/>
        <w:rPr>
          <w:b w:val="1"/>
          <w:bCs w:val="1"/>
          <w:sz w:val="46"/>
          <w:szCs w:val="46"/>
        </w:rPr>
      </w:pPr>
      <w:bookmarkStart w:colFirst="0" w:colLast="0" w:name="_dgskwomc9f1l" w:id="9211"/>
      <w:bookmarkEnd w:id="9211"/>
      <w:r w:rsidDel="00000000" w:rsidR="00000000" w:rsidRPr="00000000">
        <w:rPr>
          <w:b w:val="1"/>
          <w:bCs w:val="1"/>
          <w:sz w:val="46"/>
          <w:szCs w:val="46"/>
          <w:rtl w:val="0"/>
        </w:rPr>
        <w:t xml:space="preserve">32. Paraguay Dividend Taxation</w:t>
      </w:r>
    </w:p>
    <w:p w:rsidR="00000000" w:rsidDel="00000000" w:rsidP="00000000" w:rsidRDefault="00000000" w:rsidRPr="00000000" w14:paraId="000064C2">
      <w:pPr>
        <w:spacing w:after="240" w:before="240" w:lineRule="auto"/>
        <w:rPr/>
      </w:pPr>
      <w:r w:rsidDel="00000000" w:rsidR="00000000" w:rsidRPr="00000000">
        <w:rPr>
          <w:rtl w:val="0"/>
        </w:rPr>
        <w:t xml:space="preserve">Paraguay's Investor Pass announcement highlighted the difference between certain resident and nonresident dividend tax rates.</w:t>
      </w:r>
    </w:p>
    <w:p w:rsidR="00000000" w:rsidDel="00000000" w:rsidP="00000000" w:rsidRDefault="00000000" w:rsidRPr="00000000" w14:paraId="000064C3">
      <w:pPr>
        <w:spacing w:after="240" w:before="240" w:lineRule="auto"/>
        <w:rPr/>
      </w:pPr>
      <w:r w:rsidDel="00000000" w:rsidR="00000000" w:rsidRPr="00000000">
        <w:rPr>
          <w:rtl w:val="0"/>
        </w:rPr>
        <w:t xml:space="preserve">The authorities referred to an 8% rate for qualifying resident recipients compared with a 15% nonresident rate.</w:t>
      </w:r>
    </w:p>
    <w:p w:rsidR="00000000" w:rsidDel="00000000" w:rsidP="00000000" w:rsidRDefault="00000000" w:rsidRPr="00000000" w14:paraId="000064C4">
      <w:pPr>
        <w:spacing w:after="240" w:before="240" w:lineRule="auto"/>
        <w:rPr/>
      </w:pPr>
      <w:r w:rsidDel="00000000" w:rsidR="00000000" w:rsidRPr="00000000">
        <w:rPr>
          <w:rtl w:val="0"/>
        </w:rPr>
        <w:t xml:space="preserve">However, the application of dividend taxation depends on:</w:t>
      </w:r>
    </w:p>
    <w:p w:rsidR="00000000" w:rsidDel="00000000" w:rsidP="00000000" w:rsidRDefault="00000000" w:rsidRPr="00000000" w14:paraId="000064C5">
      <w:pPr>
        <w:numPr>
          <w:ilvl w:val="0"/>
          <w:numId w:val="17"/>
        </w:numPr>
        <w:spacing w:after="0" w:afterAutospacing="0" w:before="240" w:lineRule="auto"/>
        <w:ind w:left="720" w:hanging="360"/>
      </w:pPr>
      <w:r w:rsidDel="00000000" w:rsidR="00000000" w:rsidRPr="00000000">
        <w:rPr>
          <w:rtl w:val="0"/>
        </w:rPr>
        <w:t xml:space="preserve">Recipient classification.</w:t>
      </w:r>
    </w:p>
    <w:p w:rsidR="00000000" w:rsidDel="00000000" w:rsidP="00000000" w:rsidRDefault="00000000" w:rsidRPr="00000000" w14:paraId="000064C6">
      <w:pPr>
        <w:numPr>
          <w:ilvl w:val="0"/>
          <w:numId w:val="17"/>
        </w:numPr>
        <w:spacing w:after="0" w:afterAutospacing="0" w:before="0" w:beforeAutospacing="0" w:lineRule="auto"/>
        <w:ind w:left="720" w:hanging="360"/>
      </w:pPr>
      <w:r w:rsidDel="00000000" w:rsidR="00000000" w:rsidRPr="00000000">
        <w:rPr>
          <w:rtl w:val="0"/>
        </w:rPr>
        <w:t xml:space="preserve">Applicable tax legislation.</w:t>
      </w:r>
    </w:p>
    <w:p w:rsidR="00000000" w:rsidDel="00000000" w:rsidP="00000000" w:rsidRDefault="00000000" w:rsidRPr="00000000" w14:paraId="000064C7">
      <w:pPr>
        <w:numPr>
          <w:ilvl w:val="0"/>
          <w:numId w:val="17"/>
        </w:numPr>
        <w:spacing w:after="0" w:afterAutospacing="0" w:before="0" w:beforeAutospacing="0" w:lineRule="auto"/>
        <w:ind w:left="720" w:hanging="360"/>
      </w:pPr>
      <w:r w:rsidDel="00000000" w:rsidR="00000000" w:rsidRPr="00000000">
        <w:rPr>
          <w:rtl w:val="0"/>
        </w:rPr>
        <w:t xml:space="preserve">Nature of the distribution.</w:t>
      </w:r>
    </w:p>
    <w:p w:rsidR="00000000" w:rsidDel="00000000" w:rsidP="00000000" w:rsidRDefault="00000000" w:rsidRPr="00000000" w14:paraId="000064C8">
      <w:pPr>
        <w:numPr>
          <w:ilvl w:val="0"/>
          <w:numId w:val="17"/>
        </w:numPr>
        <w:spacing w:after="0" w:afterAutospacing="0" w:before="0" w:beforeAutospacing="0" w:lineRule="auto"/>
        <w:ind w:left="720" w:hanging="360"/>
      </w:pPr>
      <w:r w:rsidDel="00000000" w:rsidR="00000000" w:rsidRPr="00000000">
        <w:rPr>
          <w:rtl w:val="0"/>
        </w:rPr>
        <w:t xml:space="preserve">Company structure.</w:t>
      </w:r>
    </w:p>
    <w:p w:rsidR="00000000" w:rsidDel="00000000" w:rsidP="00000000" w:rsidRDefault="00000000" w:rsidRPr="00000000" w14:paraId="000064C9">
      <w:pPr>
        <w:numPr>
          <w:ilvl w:val="0"/>
          <w:numId w:val="17"/>
        </w:numPr>
        <w:spacing w:after="240" w:before="0" w:beforeAutospacing="0" w:lineRule="auto"/>
        <w:ind w:left="720" w:hanging="360"/>
      </w:pPr>
      <w:r w:rsidDel="00000000" w:rsidR="00000000" w:rsidRPr="00000000">
        <w:rPr>
          <w:rtl w:val="0"/>
        </w:rPr>
        <w:t xml:space="preserve">Other relevant facts.</w:t>
      </w:r>
    </w:p>
    <w:p w:rsidR="00000000" w:rsidDel="00000000" w:rsidP="00000000" w:rsidRDefault="00000000" w:rsidRPr="00000000" w14:paraId="000064CA">
      <w:pPr>
        <w:spacing w:after="240" w:before="240" w:lineRule="auto"/>
        <w:rPr>
          <w:b w:val="1"/>
          <w:bCs w:val="1"/>
        </w:rPr>
      </w:pPr>
      <w:r w:rsidDel="00000000" w:rsidR="00000000" w:rsidRPr="00000000">
        <w:rPr>
          <w:b w:val="1"/>
          <w:bCs w:val="1"/>
          <w:rtl w:val="0"/>
        </w:rPr>
        <w:t xml:space="preserve">An immigration residence card alone should not be presented as conclusive proof that a particular dividend tax rate applies.</w:t>
      </w:r>
    </w:p>
    <w:p w:rsidR="00000000" w:rsidDel="00000000" w:rsidP="00000000" w:rsidRDefault="00000000" w:rsidRPr="00000000" w14:paraId="00006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CC">
      <w:pPr>
        <w:pStyle w:val="Heading1"/>
        <w:keepNext w:val="0"/>
        <w:keepLines w:val="0"/>
        <w:spacing w:before="480" w:lineRule="auto"/>
        <w:rPr>
          <w:b w:val="1"/>
          <w:bCs w:val="1"/>
          <w:sz w:val="46"/>
          <w:szCs w:val="46"/>
        </w:rPr>
      </w:pPr>
      <w:bookmarkStart w:colFirst="0" w:colLast="0" w:name="_usomn0al767g" w:id="9212"/>
      <w:bookmarkEnd w:id="9212"/>
      <w:r w:rsidDel="00000000" w:rsidR="00000000" w:rsidRPr="00000000">
        <w:rPr>
          <w:b w:val="1"/>
          <w:bCs w:val="1"/>
          <w:sz w:val="46"/>
          <w:szCs w:val="46"/>
          <w:rtl w:val="0"/>
        </w:rPr>
        <w:t xml:space="preserve">33. Brazil–Paraguay Investment Planning</w:t>
      </w:r>
    </w:p>
    <w:p w:rsidR="00000000" w:rsidDel="00000000" w:rsidP="00000000" w:rsidRDefault="00000000" w:rsidRPr="00000000" w14:paraId="000064CD">
      <w:pPr>
        <w:spacing w:after="240" w:before="240" w:lineRule="auto"/>
        <w:rPr/>
      </w:pPr>
      <w:r w:rsidDel="00000000" w:rsidR="00000000" w:rsidRPr="00000000">
        <w:rPr>
          <w:rtl w:val="0"/>
        </w:rPr>
        <w:t xml:space="preserve">Brazilian investors may need to address:</w:t>
      </w:r>
    </w:p>
    <w:p w:rsidR="00000000" w:rsidDel="00000000" w:rsidP="00000000" w:rsidRDefault="00000000" w:rsidRPr="00000000" w14:paraId="000064CE">
      <w:pPr>
        <w:numPr>
          <w:ilvl w:val="0"/>
          <w:numId w:val="18"/>
        </w:numPr>
        <w:spacing w:after="0" w:afterAutospacing="0" w:before="240" w:lineRule="auto"/>
        <w:ind w:left="720" w:hanging="360"/>
      </w:pPr>
      <w:r w:rsidDel="00000000" w:rsidR="00000000" w:rsidRPr="00000000">
        <w:rPr>
          <w:rtl w:val="0"/>
        </w:rPr>
        <w:t xml:space="preserve">Brazilian tax residence.</w:t>
      </w:r>
    </w:p>
    <w:p w:rsidR="00000000" w:rsidDel="00000000" w:rsidP="00000000" w:rsidRDefault="00000000" w:rsidRPr="00000000" w14:paraId="000064CF">
      <w:pPr>
        <w:numPr>
          <w:ilvl w:val="0"/>
          <w:numId w:val="18"/>
        </w:numPr>
        <w:spacing w:after="0" w:afterAutospacing="0" w:before="0" w:beforeAutospacing="0" w:lineRule="auto"/>
        <w:ind w:left="720" w:hanging="360"/>
      </w:pPr>
      <w:r w:rsidDel="00000000" w:rsidR="00000000" w:rsidRPr="00000000">
        <w:rPr>
          <w:rtl w:val="0"/>
        </w:rPr>
        <w:t xml:space="preserve">Tax departure procedures.</w:t>
      </w:r>
    </w:p>
    <w:p w:rsidR="00000000" w:rsidDel="00000000" w:rsidP="00000000" w:rsidRDefault="00000000" w:rsidRPr="00000000" w14:paraId="000064D0">
      <w:pPr>
        <w:numPr>
          <w:ilvl w:val="0"/>
          <w:numId w:val="18"/>
        </w:numPr>
        <w:spacing w:after="0" w:afterAutospacing="0" w:before="0" w:beforeAutospacing="0" w:lineRule="auto"/>
        <w:ind w:left="720" w:hanging="360"/>
      </w:pPr>
      <w:r w:rsidDel="00000000" w:rsidR="00000000" w:rsidRPr="00000000">
        <w:rPr>
          <w:rtl w:val="0"/>
        </w:rPr>
        <w:t xml:space="preserve">Brazilian-source income.</w:t>
      </w:r>
    </w:p>
    <w:p w:rsidR="00000000" w:rsidDel="00000000" w:rsidP="00000000" w:rsidRDefault="00000000" w:rsidRPr="00000000" w14:paraId="000064D1">
      <w:pPr>
        <w:numPr>
          <w:ilvl w:val="0"/>
          <w:numId w:val="18"/>
        </w:numPr>
        <w:spacing w:after="0" w:afterAutospacing="0" w:before="0" w:beforeAutospacing="0" w:lineRule="auto"/>
        <w:ind w:left="720" w:hanging="360"/>
      </w:pPr>
      <w:r w:rsidDel="00000000" w:rsidR="00000000" w:rsidRPr="00000000">
        <w:rPr>
          <w:rtl w:val="0"/>
        </w:rPr>
        <w:t xml:space="preserve">Foreign assets.</w:t>
      </w:r>
    </w:p>
    <w:p w:rsidR="00000000" w:rsidDel="00000000" w:rsidP="00000000" w:rsidRDefault="00000000" w:rsidRPr="00000000" w14:paraId="000064D2">
      <w:pPr>
        <w:numPr>
          <w:ilvl w:val="0"/>
          <w:numId w:val="18"/>
        </w:numPr>
        <w:spacing w:after="0" w:afterAutospacing="0" w:before="0" w:beforeAutospacing="0" w:lineRule="auto"/>
        <w:ind w:left="720" w:hanging="360"/>
      </w:pPr>
      <w:r w:rsidDel="00000000" w:rsidR="00000000" w:rsidRPr="00000000">
        <w:rPr>
          <w:rtl w:val="0"/>
        </w:rPr>
        <w:t xml:space="preserve">Foreign companies.</w:t>
      </w:r>
    </w:p>
    <w:p w:rsidR="00000000" w:rsidDel="00000000" w:rsidP="00000000" w:rsidRDefault="00000000" w:rsidRPr="00000000" w14:paraId="000064D3">
      <w:pPr>
        <w:numPr>
          <w:ilvl w:val="0"/>
          <w:numId w:val="18"/>
        </w:numPr>
        <w:spacing w:after="0" w:afterAutospacing="0" w:before="0" w:beforeAutospacing="0" w:lineRule="auto"/>
        <w:ind w:left="720" w:hanging="360"/>
      </w:pPr>
      <w:r w:rsidDel="00000000" w:rsidR="00000000" w:rsidRPr="00000000">
        <w:rPr>
          <w:rtl w:val="0"/>
        </w:rPr>
        <w:t xml:space="preserve">Brazilian property.</w:t>
      </w:r>
    </w:p>
    <w:p w:rsidR="00000000" w:rsidDel="00000000" w:rsidP="00000000" w:rsidRDefault="00000000" w:rsidRPr="00000000" w14:paraId="000064D4">
      <w:pPr>
        <w:numPr>
          <w:ilvl w:val="0"/>
          <w:numId w:val="18"/>
        </w:numPr>
        <w:spacing w:after="0" w:afterAutospacing="0" w:before="0" w:beforeAutospacing="0" w:lineRule="auto"/>
        <w:ind w:left="720" w:hanging="360"/>
      </w:pPr>
      <w:r w:rsidDel="00000000" w:rsidR="00000000" w:rsidRPr="00000000">
        <w:rPr>
          <w:rtl w:val="0"/>
        </w:rPr>
        <w:t xml:space="preserve">Investment transfers.</w:t>
      </w:r>
    </w:p>
    <w:p w:rsidR="00000000" w:rsidDel="00000000" w:rsidP="00000000" w:rsidRDefault="00000000" w:rsidRPr="00000000" w14:paraId="000064D5">
      <w:pPr>
        <w:numPr>
          <w:ilvl w:val="0"/>
          <w:numId w:val="18"/>
        </w:numPr>
        <w:spacing w:after="0" w:afterAutospacing="0" w:before="0" w:beforeAutospacing="0" w:lineRule="auto"/>
        <w:ind w:left="720" w:hanging="360"/>
      </w:pPr>
      <w:r w:rsidDel="00000000" w:rsidR="00000000" w:rsidRPr="00000000">
        <w:rPr>
          <w:rtl w:val="0"/>
        </w:rPr>
        <w:t xml:space="preserve">Currency reporting.</w:t>
      </w:r>
    </w:p>
    <w:p w:rsidR="00000000" w:rsidDel="00000000" w:rsidP="00000000" w:rsidRDefault="00000000" w:rsidRPr="00000000" w14:paraId="000064D6">
      <w:pPr>
        <w:numPr>
          <w:ilvl w:val="0"/>
          <w:numId w:val="18"/>
        </w:numPr>
        <w:spacing w:after="0" w:afterAutospacing="0" w:before="0" w:beforeAutospacing="0" w:lineRule="auto"/>
        <w:ind w:left="720" w:hanging="360"/>
      </w:pPr>
      <w:r w:rsidDel="00000000" w:rsidR="00000000" w:rsidRPr="00000000">
        <w:rPr>
          <w:rtl w:val="0"/>
        </w:rPr>
        <w:t xml:space="preserve">Beneficial ownership.</w:t>
      </w:r>
    </w:p>
    <w:p w:rsidR="00000000" w:rsidDel="00000000" w:rsidP="00000000" w:rsidRDefault="00000000" w:rsidRPr="00000000" w14:paraId="000064D7">
      <w:pPr>
        <w:numPr>
          <w:ilvl w:val="0"/>
          <w:numId w:val="18"/>
        </w:numPr>
        <w:spacing w:after="240" w:before="0" w:beforeAutospacing="0" w:lineRule="auto"/>
        <w:ind w:left="720" w:hanging="360"/>
      </w:pPr>
      <w:r w:rsidDel="00000000" w:rsidR="00000000" w:rsidRPr="00000000">
        <w:rPr>
          <w:rtl w:val="0"/>
        </w:rPr>
        <w:t xml:space="preserve">Family circumstances.</w:t>
      </w:r>
    </w:p>
    <w:p w:rsidR="00000000" w:rsidDel="00000000" w:rsidP="00000000" w:rsidRDefault="00000000" w:rsidRPr="00000000" w14:paraId="000064D8">
      <w:pPr>
        <w:spacing w:after="240" w:before="240" w:lineRule="auto"/>
        <w:rPr/>
      </w:pPr>
      <w:r w:rsidDel="00000000" w:rsidR="00000000" w:rsidRPr="00000000">
        <w:rPr>
          <w:rtl w:val="0"/>
        </w:rPr>
        <w:t xml:space="preserve">A Brazilian citizen may also qualify for a MERCOSUR immigration pathway.</w:t>
      </w:r>
    </w:p>
    <w:p w:rsidR="00000000" w:rsidDel="00000000" w:rsidP="00000000" w:rsidRDefault="00000000" w:rsidRPr="00000000" w14:paraId="000064D9">
      <w:pPr>
        <w:spacing w:after="240" w:before="240" w:lineRule="auto"/>
        <w:rPr/>
      </w:pPr>
      <w:r w:rsidDel="00000000" w:rsidR="00000000" w:rsidRPr="00000000">
        <w:rPr>
          <w:rtl w:val="0"/>
        </w:rPr>
        <w:t xml:space="preserve">The investment route should therefore be compared with other available residence options.</w:t>
      </w:r>
    </w:p>
    <w:p w:rsidR="00000000" w:rsidDel="00000000" w:rsidP="00000000" w:rsidRDefault="00000000" w:rsidRPr="00000000" w14:paraId="000064DA">
      <w:pPr>
        <w:spacing w:after="240" w:before="240" w:lineRule="auto"/>
        <w:rPr>
          <w:b w:val="1"/>
          <w:bCs w:val="1"/>
        </w:rPr>
      </w:pPr>
      <w:r w:rsidDel="00000000" w:rsidR="00000000" w:rsidRPr="00000000">
        <w:rPr>
          <w:b w:val="1"/>
          <w:bCs w:val="1"/>
          <w:rtl w:val="0"/>
        </w:rPr>
        <w:t xml:space="preserve">An investor should not commit USD 200,000 solely to obtain residence without first assessing whether a less capital-intensive lawful route is available.</w:t>
      </w:r>
    </w:p>
    <w:p w:rsidR="00000000" w:rsidDel="00000000" w:rsidP="00000000" w:rsidRDefault="00000000" w:rsidRPr="00000000" w14:paraId="00006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DC">
      <w:pPr>
        <w:pStyle w:val="Heading1"/>
        <w:keepNext w:val="0"/>
        <w:keepLines w:val="0"/>
        <w:spacing w:before="480" w:lineRule="auto"/>
        <w:rPr>
          <w:b w:val="1"/>
          <w:bCs w:val="1"/>
          <w:sz w:val="46"/>
          <w:szCs w:val="46"/>
        </w:rPr>
      </w:pPr>
      <w:bookmarkStart w:colFirst="0" w:colLast="0" w:name="_qefpydaom98m" w:id="9213"/>
      <w:bookmarkEnd w:id="9213"/>
      <w:r w:rsidDel="00000000" w:rsidR="00000000" w:rsidRPr="00000000">
        <w:rPr>
          <w:b w:val="1"/>
          <w:bCs w:val="1"/>
          <w:sz w:val="46"/>
          <w:szCs w:val="46"/>
          <w:rtl w:val="0"/>
        </w:rPr>
        <w:t xml:space="preserve">34. European Investors</w:t>
      </w:r>
    </w:p>
    <w:p w:rsidR="00000000" w:rsidDel="00000000" w:rsidP="00000000" w:rsidRDefault="00000000" w:rsidRPr="00000000" w14:paraId="000064DD">
      <w:pPr>
        <w:spacing w:after="240" w:before="240" w:lineRule="auto"/>
        <w:rPr/>
      </w:pPr>
      <w:r w:rsidDel="00000000" w:rsidR="00000000" w:rsidRPr="00000000">
        <w:rPr>
          <w:rtl w:val="0"/>
        </w:rPr>
        <w:t xml:space="preserve">European investors may need to consider:</w:t>
      </w:r>
    </w:p>
    <w:p w:rsidR="00000000" w:rsidDel="00000000" w:rsidP="00000000" w:rsidRDefault="00000000" w:rsidRPr="00000000" w14:paraId="000064DE">
      <w:pPr>
        <w:numPr>
          <w:ilvl w:val="0"/>
          <w:numId w:val="147"/>
        </w:numPr>
        <w:spacing w:after="0" w:afterAutospacing="0" w:before="240" w:lineRule="auto"/>
        <w:ind w:left="720" w:hanging="360"/>
      </w:pPr>
      <w:r w:rsidDel="00000000" w:rsidR="00000000" w:rsidRPr="00000000">
        <w:rPr>
          <w:rtl w:val="0"/>
        </w:rPr>
        <w:t xml:space="preserve">Nationality.</w:t>
      </w:r>
    </w:p>
    <w:p w:rsidR="00000000" w:rsidDel="00000000" w:rsidP="00000000" w:rsidRDefault="00000000" w:rsidRPr="00000000" w14:paraId="000064DF">
      <w:pPr>
        <w:numPr>
          <w:ilvl w:val="0"/>
          <w:numId w:val="147"/>
        </w:numPr>
        <w:spacing w:after="0" w:afterAutospacing="0" w:before="0" w:beforeAutospacing="0" w:lineRule="auto"/>
        <w:ind w:left="720" w:hanging="360"/>
      </w:pPr>
      <w:r w:rsidDel="00000000" w:rsidR="00000000" w:rsidRPr="00000000">
        <w:rPr>
          <w:rtl w:val="0"/>
        </w:rPr>
        <w:t xml:space="preserve">Immigration entry requirements.</w:t>
      </w:r>
    </w:p>
    <w:p w:rsidR="00000000" w:rsidDel="00000000" w:rsidP="00000000" w:rsidRDefault="00000000" w:rsidRPr="00000000" w14:paraId="000064E0">
      <w:pPr>
        <w:numPr>
          <w:ilvl w:val="0"/>
          <w:numId w:val="147"/>
        </w:numPr>
        <w:spacing w:after="0" w:afterAutospacing="0" w:before="0" w:beforeAutospacing="0" w:lineRule="auto"/>
        <w:ind w:left="720" w:hanging="360"/>
      </w:pPr>
      <w:r w:rsidDel="00000000" w:rsidR="00000000" w:rsidRPr="00000000">
        <w:rPr>
          <w:rtl w:val="0"/>
        </w:rPr>
        <w:t xml:space="preserve">European tax residence.</w:t>
      </w:r>
    </w:p>
    <w:p w:rsidR="00000000" w:rsidDel="00000000" w:rsidP="00000000" w:rsidRDefault="00000000" w:rsidRPr="00000000" w14:paraId="000064E1">
      <w:pPr>
        <w:numPr>
          <w:ilvl w:val="0"/>
          <w:numId w:val="147"/>
        </w:numPr>
        <w:spacing w:after="0" w:afterAutospacing="0" w:before="0" w:beforeAutospacing="0" w:lineRule="auto"/>
        <w:ind w:left="720" w:hanging="360"/>
      </w:pPr>
      <w:r w:rsidDel="00000000" w:rsidR="00000000" w:rsidRPr="00000000">
        <w:rPr>
          <w:rtl w:val="0"/>
        </w:rPr>
        <w:t xml:space="preserve">Property ownership abroad.</w:t>
      </w:r>
    </w:p>
    <w:p w:rsidR="00000000" w:rsidDel="00000000" w:rsidP="00000000" w:rsidRDefault="00000000" w:rsidRPr="00000000" w14:paraId="000064E2">
      <w:pPr>
        <w:numPr>
          <w:ilvl w:val="0"/>
          <w:numId w:val="147"/>
        </w:numPr>
        <w:spacing w:after="0" w:afterAutospacing="0" w:before="0" w:beforeAutospacing="0" w:lineRule="auto"/>
        <w:ind w:left="720" w:hanging="360"/>
      </w:pPr>
      <w:r w:rsidDel="00000000" w:rsidR="00000000" w:rsidRPr="00000000">
        <w:rPr>
          <w:rtl w:val="0"/>
        </w:rPr>
        <w:t xml:space="preserve">Investment reporting.</w:t>
      </w:r>
    </w:p>
    <w:p w:rsidR="00000000" w:rsidDel="00000000" w:rsidP="00000000" w:rsidRDefault="00000000" w:rsidRPr="00000000" w14:paraId="000064E3">
      <w:pPr>
        <w:numPr>
          <w:ilvl w:val="0"/>
          <w:numId w:val="147"/>
        </w:numPr>
        <w:spacing w:after="0" w:afterAutospacing="0" w:before="0" w:beforeAutospacing="0" w:lineRule="auto"/>
        <w:ind w:left="720" w:hanging="360"/>
      </w:pPr>
      <w:r w:rsidDel="00000000" w:rsidR="00000000" w:rsidRPr="00000000">
        <w:rPr>
          <w:rtl w:val="0"/>
        </w:rPr>
        <w:t xml:space="preserve">Corporate interests.</w:t>
      </w:r>
    </w:p>
    <w:p w:rsidR="00000000" w:rsidDel="00000000" w:rsidP="00000000" w:rsidRDefault="00000000" w:rsidRPr="00000000" w14:paraId="000064E4">
      <w:pPr>
        <w:numPr>
          <w:ilvl w:val="0"/>
          <w:numId w:val="147"/>
        </w:numPr>
        <w:spacing w:after="0" w:afterAutospacing="0" w:before="0" w:beforeAutospacing="0" w:lineRule="auto"/>
        <w:ind w:left="720" w:hanging="360"/>
      </w:pPr>
      <w:r w:rsidDel="00000000" w:rsidR="00000000" w:rsidRPr="00000000">
        <w:rPr>
          <w:rtl w:val="0"/>
        </w:rPr>
        <w:t xml:space="preserve">Inheritance.</w:t>
      </w:r>
    </w:p>
    <w:p w:rsidR="00000000" w:rsidDel="00000000" w:rsidP="00000000" w:rsidRDefault="00000000" w:rsidRPr="00000000" w14:paraId="000064E5">
      <w:pPr>
        <w:numPr>
          <w:ilvl w:val="0"/>
          <w:numId w:val="147"/>
        </w:numPr>
        <w:spacing w:after="0" w:afterAutospacing="0" w:before="0" w:beforeAutospacing="0" w:lineRule="auto"/>
        <w:ind w:left="720" w:hanging="360"/>
      </w:pPr>
      <w:r w:rsidDel="00000000" w:rsidR="00000000" w:rsidRPr="00000000">
        <w:rPr>
          <w:rtl w:val="0"/>
        </w:rPr>
        <w:t xml:space="preserve">Matrimonial property regimes.</w:t>
      </w:r>
    </w:p>
    <w:p w:rsidR="00000000" w:rsidDel="00000000" w:rsidP="00000000" w:rsidRDefault="00000000" w:rsidRPr="00000000" w14:paraId="000064E6">
      <w:pPr>
        <w:numPr>
          <w:ilvl w:val="0"/>
          <w:numId w:val="147"/>
        </w:numPr>
        <w:spacing w:after="240" w:before="0" w:beforeAutospacing="0" w:lineRule="auto"/>
        <w:ind w:left="720" w:hanging="360"/>
      </w:pPr>
      <w:r w:rsidDel="00000000" w:rsidR="00000000" w:rsidRPr="00000000">
        <w:rPr>
          <w:rtl w:val="0"/>
        </w:rPr>
        <w:t xml:space="preserve">Currency transfers.</w:t>
      </w:r>
    </w:p>
    <w:p w:rsidR="00000000" w:rsidDel="00000000" w:rsidP="00000000" w:rsidRDefault="00000000" w:rsidRPr="00000000" w14:paraId="000064E7">
      <w:pPr>
        <w:spacing w:after="240" w:before="240" w:lineRule="auto"/>
        <w:rPr/>
      </w:pPr>
      <w:r w:rsidDel="00000000" w:rsidR="00000000" w:rsidRPr="00000000">
        <w:rPr>
          <w:rtl w:val="0"/>
        </w:rPr>
        <w:t xml:space="preserve">Dual nationals should assess which nationality will be used for immigration purposes.</w:t>
      </w:r>
    </w:p>
    <w:p w:rsidR="00000000" w:rsidDel="00000000" w:rsidP="00000000" w:rsidRDefault="00000000" w:rsidRPr="00000000" w14:paraId="000064E8">
      <w:pPr>
        <w:spacing w:after="240" w:before="240" w:lineRule="auto"/>
        <w:rPr>
          <w:b w:val="1"/>
          <w:bCs w:val="1"/>
        </w:rPr>
      </w:pPr>
      <w:r w:rsidDel="00000000" w:rsidR="00000000" w:rsidRPr="00000000">
        <w:rPr>
          <w:b w:val="1"/>
          <w:bCs w:val="1"/>
          <w:rtl w:val="0"/>
        </w:rPr>
        <w:t xml:space="preserve">European citizenship does not itself confer an automatic right to Paraguayan permanent residence.</w:t>
      </w:r>
    </w:p>
    <w:p w:rsidR="00000000" w:rsidDel="00000000" w:rsidP="00000000" w:rsidRDefault="00000000" w:rsidRPr="00000000" w14:paraId="00006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EA">
      <w:pPr>
        <w:pStyle w:val="Heading1"/>
        <w:keepNext w:val="0"/>
        <w:keepLines w:val="0"/>
        <w:spacing w:before="480" w:lineRule="auto"/>
        <w:rPr>
          <w:b w:val="1"/>
          <w:bCs w:val="1"/>
          <w:sz w:val="46"/>
          <w:szCs w:val="46"/>
        </w:rPr>
      </w:pPr>
      <w:bookmarkStart w:colFirst="0" w:colLast="0" w:name="_d8kemjgy4fxr" w:id="9214"/>
      <w:bookmarkEnd w:id="9214"/>
      <w:r w:rsidDel="00000000" w:rsidR="00000000" w:rsidRPr="00000000">
        <w:rPr>
          <w:b w:val="1"/>
          <w:bCs w:val="1"/>
          <w:sz w:val="46"/>
          <w:szCs w:val="46"/>
          <w:rtl w:val="0"/>
        </w:rPr>
        <w:t xml:space="preserve">35. US Investors</w:t>
      </w:r>
    </w:p>
    <w:p w:rsidR="00000000" w:rsidDel="00000000" w:rsidP="00000000" w:rsidRDefault="00000000" w:rsidRPr="00000000" w14:paraId="000064EB">
      <w:pPr>
        <w:spacing w:after="240" w:before="240" w:lineRule="auto"/>
        <w:rPr/>
      </w:pPr>
      <w:r w:rsidDel="00000000" w:rsidR="00000000" w:rsidRPr="00000000">
        <w:rPr>
          <w:rtl w:val="0"/>
        </w:rPr>
        <w:t xml:space="preserve">US citizens considering Paraguay should understand that US tax and reporting obligations may continue after relocation.</w:t>
      </w:r>
    </w:p>
    <w:p w:rsidR="00000000" w:rsidDel="00000000" w:rsidP="00000000" w:rsidRDefault="00000000" w:rsidRPr="00000000" w14:paraId="000064EC">
      <w:pPr>
        <w:spacing w:after="240" w:before="240" w:lineRule="auto"/>
        <w:rPr/>
      </w:pPr>
      <w:r w:rsidDel="00000000" w:rsidR="00000000" w:rsidRPr="00000000">
        <w:rPr>
          <w:rtl w:val="0"/>
        </w:rPr>
        <w:t xml:space="preserve">Relevant issues can include:</w:t>
      </w:r>
    </w:p>
    <w:p w:rsidR="00000000" w:rsidDel="00000000" w:rsidP="00000000" w:rsidRDefault="00000000" w:rsidRPr="00000000" w14:paraId="000064ED">
      <w:pPr>
        <w:numPr>
          <w:ilvl w:val="0"/>
          <w:numId w:val="383"/>
        </w:numPr>
        <w:spacing w:after="0" w:afterAutospacing="0" w:before="240" w:lineRule="auto"/>
        <w:ind w:left="720" w:hanging="360"/>
      </w:pPr>
      <w:r w:rsidDel="00000000" w:rsidR="00000000" w:rsidRPr="00000000">
        <w:rPr>
          <w:rtl w:val="0"/>
        </w:rPr>
        <w:t xml:space="preserve">Worldwide income reporting.</w:t>
      </w:r>
    </w:p>
    <w:p w:rsidR="00000000" w:rsidDel="00000000" w:rsidP="00000000" w:rsidRDefault="00000000" w:rsidRPr="00000000" w14:paraId="000064EE">
      <w:pPr>
        <w:numPr>
          <w:ilvl w:val="0"/>
          <w:numId w:val="383"/>
        </w:numPr>
        <w:spacing w:after="0" w:afterAutospacing="0" w:before="0" w:beforeAutospacing="0" w:lineRule="auto"/>
        <w:ind w:left="720" w:hanging="360"/>
      </w:pPr>
      <w:r w:rsidDel="00000000" w:rsidR="00000000" w:rsidRPr="00000000">
        <w:rPr>
          <w:rtl w:val="0"/>
        </w:rPr>
        <w:t xml:space="preserve">Foreign financial accounts.</w:t>
      </w:r>
    </w:p>
    <w:p w:rsidR="00000000" w:rsidDel="00000000" w:rsidP="00000000" w:rsidRDefault="00000000" w:rsidRPr="00000000" w14:paraId="000064EF">
      <w:pPr>
        <w:numPr>
          <w:ilvl w:val="0"/>
          <w:numId w:val="383"/>
        </w:numPr>
        <w:spacing w:after="0" w:afterAutospacing="0" w:before="0" w:beforeAutospacing="0" w:lineRule="auto"/>
        <w:ind w:left="720" w:hanging="360"/>
      </w:pPr>
      <w:r w:rsidDel="00000000" w:rsidR="00000000" w:rsidRPr="00000000">
        <w:rPr>
          <w:rtl w:val="0"/>
        </w:rPr>
        <w:t xml:space="preserve">Foreign companies.</w:t>
      </w:r>
    </w:p>
    <w:p w:rsidR="00000000" w:rsidDel="00000000" w:rsidP="00000000" w:rsidRDefault="00000000" w:rsidRPr="00000000" w14:paraId="000064F0">
      <w:pPr>
        <w:numPr>
          <w:ilvl w:val="0"/>
          <w:numId w:val="383"/>
        </w:numPr>
        <w:spacing w:after="0" w:afterAutospacing="0" w:before="0" w:beforeAutospacing="0" w:lineRule="auto"/>
        <w:ind w:left="720" w:hanging="360"/>
      </w:pPr>
      <w:r w:rsidDel="00000000" w:rsidR="00000000" w:rsidRPr="00000000">
        <w:rPr>
          <w:rtl w:val="0"/>
        </w:rPr>
        <w:t xml:space="preserve">Investment gains.</w:t>
      </w:r>
    </w:p>
    <w:p w:rsidR="00000000" w:rsidDel="00000000" w:rsidP="00000000" w:rsidRDefault="00000000" w:rsidRPr="00000000" w14:paraId="000064F1">
      <w:pPr>
        <w:numPr>
          <w:ilvl w:val="0"/>
          <w:numId w:val="383"/>
        </w:numPr>
        <w:spacing w:after="0" w:afterAutospacing="0" w:before="0" w:beforeAutospacing="0" w:lineRule="auto"/>
        <w:ind w:left="720" w:hanging="360"/>
      </w:pPr>
      <w:r w:rsidDel="00000000" w:rsidR="00000000" w:rsidRPr="00000000">
        <w:rPr>
          <w:rtl w:val="0"/>
        </w:rPr>
        <w:t xml:space="preserve">Rental income.</w:t>
      </w:r>
    </w:p>
    <w:p w:rsidR="00000000" w:rsidDel="00000000" w:rsidP="00000000" w:rsidRDefault="00000000" w:rsidRPr="00000000" w14:paraId="000064F2">
      <w:pPr>
        <w:numPr>
          <w:ilvl w:val="0"/>
          <w:numId w:val="383"/>
        </w:numPr>
        <w:spacing w:after="0" w:afterAutospacing="0" w:before="0" w:beforeAutospacing="0" w:lineRule="auto"/>
        <w:ind w:left="720" w:hanging="360"/>
      </w:pPr>
      <w:r w:rsidDel="00000000" w:rsidR="00000000" w:rsidRPr="00000000">
        <w:rPr>
          <w:rtl w:val="0"/>
        </w:rPr>
        <w:t xml:space="preserve">Estate planning.</w:t>
      </w:r>
    </w:p>
    <w:p w:rsidR="00000000" w:rsidDel="00000000" w:rsidP="00000000" w:rsidRDefault="00000000" w:rsidRPr="00000000" w14:paraId="000064F3">
      <w:pPr>
        <w:numPr>
          <w:ilvl w:val="0"/>
          <w:numId w:val="383"/>
        </w:numPr>
        <w:spacing w:after="0" w:afterAutospacing="0" w:before="0" w:beforeAutospacing="0" w:lineRule="auto"/>
        <w:ind w:left="720" w:hanging="360"/>
      </w:pPr>
      <w:r w:rsidDel="00000000" w:rsidR="00000000" w:rsidRPr="00000000">
        <w:rPr>
          <w:rtl w:val="0"/>
        </w:rPr>
        <w:t xml:space="preserve">Property ownership.</w:t>
      </w:r>
    </w:p>
    <w:p w:rsidR="00000000" w:rsidDel="00000000" w:rsidP="00000000" w:rsidRDefault="00000000" w:rsidRPr="00000000" w14:paraId="000064F4">
      <w:pPr>
        <w:numPr>
          <w:ilvl w:val="0"/>
          <w:numId w:val="383"/>
        </w:numPr>
        <w:spacing w:after="240" w:before="0" w:beforeAutospacing="0" w:lineRule="auto"/>
        <w:ind w:left="720" w:hanging="360"/>
      </w:pPr>
      <w:r w:rsidDel="00000000" w:rsidR="00000000" w:rsidRPr="00000000">
        <w:rPr>
          <w:rtl w:val="0"/>
        </w:rPr>
        <w:t xml:space="preserve">Applicable information returns.</w:t>
      </w:r>
    </w:p>
    <w:p w:rsidR="00000000" w:rsidDel="00000000" w:rsidP="00000000" w:rsidRDefault="00000000" w:rsidRPr="00000000" w14:paraId="000064F5">
      <w:pPr>
        <w:spacing w:after="240" w:before="240" w:lineRule="auto"/>
        <w:rPr>
          <w:b w:val="1"/>
          <w:bCs w:val="1"/>
        </w:rPr>
      </w:pPr>
      <w:r w:rsidDel="00000000" w:rsidR="00000000" w:rsidRPr="00000000">
        <w:rPr>
          <w:b w:val="1"/>
          <w:bCs w:val="1"/>
          <w:rtl w:val="0"/>
        </w:rPr>
        <w:t xml:space="preserve">Obtaining Paraguayan permanent residence does not end US citizenship-based tax obligations.</w:t>
      </w:r>
    </w:p>
    <w:p w:rsidR="00000000" w:rsidDel="00000000" w:rsidP="00000000" w:rsidRDefault="00000000" w:rsidRPr="00000000" w14:paraId="00006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4F7">
      <w:pPr>
        <w:pStyle w:val="Heading1"/>
        <w:keepNext w:val="0"/>
        <w:keepLines w:val="0"/>
        <w:spacing w:before="480" w:lineRule="auto"/>
        <w:rPr>
          <w:b w:val="1"/>
          <w:bCs w:val="1"/>
          <w:sz w:val="46"/>
          <w:szCs w:val="46"/>
        </w:rPr>
      </w:pPr>
      <w:bookmarkStart w:colFirst="0" w:colLast="0" w:name="_6nkbftnobra7" w:id="9215"/>
      <w:bookmarkEnd w:id="9215"/>
      <w:r w:rsidDel="00000000" w:rsidR="00000000" w:rsidRPr="00000000">
        <w:rPr>
          <w:b w:val="1"/>
          <w:bCs w:val="1"/>
          <w:sz w:val="46"/>
          <w:szCs w:val="46"/>
          <w:rtl w:val="0"/>
        </w:rPr>
        <w:t xml:space="preserve">36. Family Residency</w:t>
      </w:r>
    </w:p>
    <w:p w:rsidR="00000000" w:rsidDel="00000000" w:rsidP="00000000" w:rsidRDefault="00000000" w:rsidRPr="00000000" w14:paraId="000064F8">
      <w:pPr>
        <w:spacing w:after="240" w:before="240" w:lineRule="auto"/>
        <w:rPr/>
      </w:pPr>
      <w:r w:rsidDel="00000000" w:rsidR="00000000" w:rsidRPr="00000000">
        <w:rPr>
          <w:rtl w:val="0"/>
        </w:rPr>
        <w:t xml:space="preserve">A principal investor's spouse and children may require separate immigration analysis.</w:t>
      </w:r>
    </w:p>
    <w:p w:rsidR="00000000" w:rsidDel="00000000" w:rsidP="00000000" w:rsidRDefault="00000000" w:rsidRPr="00000000" w14:paraId="000064F9">
      <w:pPr>
        <w:spacing w:after="240" w:before="240" w:lineRule="auto"/>
        <w:rPr/>
      </w:pPr>
      <w:r w:rsidDel="00000000" w:rsidR="00000000" w:rsidRPr="00000000">
        <w:rPr>
          <w:rtl w:val="0"/>
        </w:rPr>
        <w:t xml:space="preserve">The available options may depend on:</w:t>
      </w:r>
    </w:p>
    <w:p w:rsidR="00000000" w:rsidDel="00000000" w:rsidP="00000000" w:rsidRDefault="00000000" w:rsidRPr="00000000" w14:paraId="000064FA">
      <w:pPr>
        <w:numPr>
          <w:ilvl w:val="0"/>
          <w:numId w:val="175"/>
        </w:numPr>
        <w:spacing w:after="0" w:afterAutospacing="0" w:before="240" w:lineRule="auto"/>
        <w:ind w:left="720" w:hanging="360"/>
      </w:pPr>
      <w:r w:rsidDel="00000000" w:rsidR="00000000" w:rsidRPr="00000000">
        <w:rPr>
          <w:rtl w:val="0"/>
        </w:rPr>
        <w:t xml:space="preserve">Nationality.</w:t>
      </w:r>
    </w:p>
    <w:p w:rsidR="00000000" w:rsidDel="00000000" w:rsidP="00000000" w:rsidRDefault="00000000" w:rsidRPr="00000000" w14:paraId="000064FB">
      <w:pPr>
        <w:numPr>
          <w:ilvl w:val="0"/>
          <w:numId w:val="175"/>
        </w:numPr>
        <w:spacing w:after="0" w:afterAutospacing="0" w:before="0" w:beforeAutospacing="0" w:lineRule="auto"/>
        <w:ind w:left="720" w:hanging="360"/>
      </w:pPr>
      <w:r w:rsidDel="00000000" w:rsidR="00000000" w:rsidRPr="00000000">
        <w:rPr>
          <w:rtl w:val="0"/>
        </w:rPr>
        <w:t xml:space="preserve">Marriage.</w:t>
      </w:r>
    </w:p>
    <w:p w:rsidR="00000000" w:rsidDel="00000000" w:rsidP="00000000" w:rsidRDefault="00000000" w:rsidRPr="00000000" w14:paraId="000064FC">
      <w:pPr>
        <w:numPr>
          <w:ilvl w:val="0"/>
          <w:numId w:val="175"/>
        </w:numPr>
        <w:spacing w:after="0" w:afterAutospacing="0" w:before="0" w:beforeAutospacing="0" w:lineRule="auto"/>
        <w:ind w:left="720" w:hanging="360"/>
      </w:pPr>
      <w:r w:rsidDel="00000000" w:rsidR="00000000" w:rsidRPr="00000000">
        <w:rPr>
          <w:rtl w:val="0"/>
        </w:rPr>
        <w:t xml:space="preserve">Parentage.</w:t>
      </w:r>
    </w:p>
    <w:p w:rsidR="00000000" w:rsidDel="00000000" w:rsidP="00000000" w:rsidRDefault="00000000" w:rsidRPr="00000000" w14:paraId="000064FD">
      <w:pPr>
        <w:numPr>
          <w:ilvl w:val="0"/>
          <w:numId w:val="175"/>
        </w:numPr>
        <w:spacing w:after="0" w:afterAutospacing="0" w:before="0" w:beforeAutospacing="0" w:lineRule="auto"/>
        <w:ind w:left="720" w:hanging="360"/>
      </w:pPr>
      <w:r w:rsidDel="00000000" w:rsidR="00000000" w:rsidRPr="00000000">
        <w:rPr>
          <w:rtl w:val="0"/>
        </w:rPr>
        <w:t xml:space="preserve">Age.</w:t>
      </w:r>
    </w:p>
    <w:p w:rsidR="00000000" w:rsidDel="00000000" w:rsidP="00000000" w:rsidRDefault="00000000" w:rsidRPr="00000000" w14:paraId="000064FE">
      <w:pPr>
        <w:numPr>
          <w:ilvl w:val="0"/>
          <w:numId w:val="175"/>
        </w:numPr>
        <w:spacing w:after="0" w:afterAutospacing="0" w:before="0" w:beforeAutospacing="0" w:lineRule="auto"/>
        <w:ind w:left="720" w:hanging="360"/>
      </w:pPr>
      <w:r w:rsidDel="00000000" w:rsidR="00000000" w:rsidRPr="00000000">
        <w:rPr>
          <w:rtl w:val="0"/>
        </w:rPr>
        <w:t xml:space="preserve">Family residence provisions.</w:t>
      </w:r>
    </w:p>
    <w:p w:rsidR="00000000" w:rsidDel="00000000" w:rsidP="00000000" w:rsidRDefault="00000000" w:rsidRPr="00000000" w14:paraId="000064FF">
      <w:pPr>
        <w:numPr>
          <w:ilvl w:val="0"/>
          <w:numId w:val="175"/>
        </w:numPr>
        <w:spacing w:after="0" w:afterAutospacing="0" w:before="0" w:beforeAutospacing="0" w:lineRule="auto"/>
        <w:ind w:left="720" w:hanging="360"/>
      </w:pPr>
      <w:r w:rsidDel="00000000" w:rsidR="00000000" w:rsidRPr="00000000">
        <w:rPr>
          <w:rtl w:val="0"/>
        </w:rPr>
        <w:t xml:space="preserve">Independent investment.</w:t>
      </w:r>
    </w:p>
    <w:p w:rsidR="00000000" w:rsidDel="00000000" w:rsidP="00000000" w:rsidRDefault="00000000" w:rsidRPr="00000000" w14:paraId="00006500">
      <w:pPr>
        <w:numPr>
          <w:ilvl w:val="0"/>
          <w:numId w:val="175"/>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6501">
      <w:pPr>
        <w:numPr>
          <w:ilvl w:val="0"/>
          <w:numId w:val="175"/>
        </w:numPr>
        <w:spacing w:after="240" w:before="0" w:beforeAutospacing="0" w:lineRule="auto"/>
        <w:ind w:left="720" w:hanging="360"/>
      </w:pPr>
      <w:r w:rsidDel="00000000" w:rsidR="00000000" w:rsidRPr="00000000">
        <w:rPr>
          <w:rtl w:val="0"/>
        </w:rPr>
        <w:t xml:space="preserve">Custody arrangements.</w:t>
      </w:r>
    </w:p>
    <w:p w:rsidR="00000000" w:rsidDel="00000000" w:rsidP="00000000" w:rsidRDefault="00000000" w:rsidRPr="00000000" w14:paraId="00006502">
      <w:pPr>
        <w:spacing w:after="240" w:before="240" w:lineRule="auto"/>
        <w:rPr/>
      </w:pPr>
      <w:r w:rsidDel="00000000" w:rsidR="00000000" w:rsidRPr="00000000">
        <w:rPr>
          <w:rtl w:val="0"/>
        </w:rPr>
        <w:t xml:space="preserve">An adult child may be subject to different rules from a minor child.</w:t>
      </w:r>
    </w:p>
    <w:p w:rsidR="00000000" w:rsidDel="00000000" w:rsidP="00000000" w:rsidRDefault="00000000" w:rsidRPr="00000000" w14:paraId="00006503">
      <w:pPr>
        <w:spacing w:after="240" w:before="240" w:lineRule="auto"/>
        <w:rPr>
          <w:b w:val="1"/>
          <w:bCs w:val="1"/>
        </w:rPr>
      </w:pPr>
      <w:r w:rsidDel="00000000" w:rsidR="00000000" w:rsidRPr="00000000">
        <w:rPr>
          <w:b w:val="1"/>
          <w:bCs w:val="1"/>
          <w:rtl w:val="0"/>
        </w:rPr>
        <w:t xml:space="preserve">The investment threshold and family immigration options should be reviewed before assuming every family member needs an independent investment.</w:t>
      </w:r>
    </w:p>
    <w:p w:rsidR="00000000" w:rsidDel="00000000" w:rsidP="00000000" w:rsidRDefault="00000000" w:rsidRPr="00000000" w14:paraId="00006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05">
      <w:pPr>
        <w:pStyle w:val="Heading1"/>
        <w:keepNext w:val="0"/>
        <w:keepLines w:val="0"/>
        <w:spacing w:before="480" w:lineRule="auto"/>
        <w:rPr>
          <w:b w:val="1"/>
          <w:bCs w:val="1"/>
          <w:sz w:val="46"/>
          <w:szCs w:val="46"/>
        </w:rPr>
      </w:pPr>
      <w:bookmarkStart w:colFirst="0" w:colLast="0" w:name="_ahl2941pnjb3" w:id="9216"/>
      <w:bookmarkEnd w:id="9216"/>
      <w:r w:rsidDel="00000000" w:rsidR="00000000" w:rsidRPr="00000000">
        <w:rPr>
          <w:b w:val="1"/>
          <w:bCs w:val="1"/>
          <w:sz w:val="46"/>
          <w:szCs w:val="46"/>
          <w:rtl w:val="0"/>
        </w:rPr>
        <w:t xml:space="preserve">37. Permanent Residence and the Paraguayan Cédula</w:t>
      </w:r>
    </w:p>
    <w:p w:rsidR="00000000" w:rsidDel="00000000" w:rsidP="00000000" w:rsidRDefault="00000000" w:rsidRPr="00000000" w14:paraId="00006506">
      <w:pPr>
        <w:spacing w:after="240" w:before="240" w:lineRule="auto"/>
        <w:rPr/>
      </w:pPr>
      <w:r w:rsidDel="00000000" w:rsidR="00000000" w:rsidRPr="00000000">
        <w:rPr>
          <w:rtl w:val="0"/>
        </w:rPr>
        <w:t xml:space="preserve">Qualifying permanent residents may access the Paraguayan civil identification process.</w:t>
      </w:r>
    </w:p>
    <w:p w:rsidR="00000000" w:rsidDel="00000000" w:rsidP="00000000" w:rsidRDefault="00000000" w:rsidRPr="00000000" w14:paraId="00006507">
      <w:pPr>
        <w:spacing w:after="240" w:before="240" w:lineRule="auto"/>
        <w:rPr/>
      </w:pPr>
      <w:r w:rsidDel="00000000" w:rsidR="00000000" w:rsidRPr="00000000">
        <w:rPr>
          <w:rtl w:val="0"/>
        </w:rPr>
        <w:t xml:space="preserve">The cédula may facilitate:</w:t>
      </w:r>
    </w:p>
    <w:p w:rsidR="00000000" w:rsidDel="00000000" w:rsidP="00000000" w:rsidRDefault="00000000" w:rsidRPr="00000000" w14:paraId="00006508">
      <w:pPr>
        <w:numPr>
          <w:ilvl w:val="0"/>
          <w:numId w:val="428"/>
        </w:numPr>
        <w:spacing w:after="0" w:afterAutospacing="0" w:before="240" w:lineRule="auto"/>
        <w:ind w:left="720" w:hanging="360"/>
      </w:pPr>
      <w:r w:rsidDel="00000000" w:rsidR="00000000" w:rsidRPr="00000000">
        <w:rPr>
          <w:rtl w:val="0"/>
        </w:rPr>
        <w:t xml:space="preserve">Identification.</w:t>
      </w:r>
    </w:p>
    <w:p w:rsidR="00000000" w:rsidDel="00000000" w:rsidP="00000000" w:rsidRDefault="00000000" w:rsidRPr="00000000" w14:paraId="00006509">
      <w:pPr>
        <w:numPr>
          <w:ilvl w:val="0"/>
          <w:numId w:val="428"/>
        </w:numPr>
        <w:spacing w:after="0" w:afterAutospacing="0" w:before="0" w:beforeAutospacing="0" w:lineRule="auto"/>
        <w:ind w:left="720" w:hanging="360"/>
      </w:pPr>
      <w:r w:rsidDel="00000000" w:rsidR="00000000" w:rsidRPr="00000000">
        <w:rPr>
          <w:rtl w:val="0"/>
        </w:rPr>
        <w:t xml:space="preserve">Local contracts.</w:t>
      </w:r>
    </w:p>
    <w:p w:rsidR="00000000" w:rsidDel="00000000" w:rsidP="00000000" w:rsidRDefault="00000000" w:rsidRPr="00000000" w14:paraId="0000650A">
      <w:pPr>
        <w:numPr>
          <w:ilvl w:val="0"/>
          <w:numId w:val="428"/>
        </w:numPr>
        <w:spacing w:after="0" w:afterAutospacing="0" w:before="0" w:beforeAutospacing="0" w:lineRule="auto"/>
        <w:ind w:left="720" w:hanging="360"/>
      </w:pPr>
      <w:r w:rsidDel="00000000" w:rsidR="00000000" w:rsidRPr="00000000">
        <w:rPr>
          <w:rtl w:val="0"/>
        </w:rPr>
        <w:t xml:space="preserve">Certain banking applications.</w:t>
      </w:r>
    </w:p>
    <w:p w:rsidR="00000000" w:rsidDel="00000000" w:rsidP="00000000" w:rsidRDefault="00000000" w:rsidRPr="00000000" w14:paraId="0000650B">
      <w:pPr>
        <w:numPr>
          <w:ilvl w:val="0"/>
          <w:numId w:val="428"/>
        </w:numPr>
        <w:spacing w:after="0" w:afterAutospacing="0" w:before="0" w:beforeAutospacing="0" w:lineRule="auto"/>
        <w:ind w:left="720" w:hanging="360"/>
      </w:pPr>
      <w:r w:rsidDel="00000000" w:rsidR="00000000" w:rsidRPr="00000000">
        <w:rPr>
          <w:rtl w:val="0"/>
        </w:rPr>
        <w:t xml:space="preserve">Business administration.</w:t>
      </w:r>
    </w:p>
    <w:p w:rsidR="00000000" w:rsidDel="00000000" w:rsidP="00000000" w:rsidRDefault="00000000" w:rsidRPr="00000000" w14:paraId="0000650C">
      <w:pPr>
        <w:numPr>
          <w:ilvl w:val="0"/>
          <w:numId w:val="428"/>
        </w:numPr>
        <w:spacing w:after="240" w:before="0" w:beforeAutospacing="0" w:lineRule="auto"/>
        <w:ind w:left="720" w:hanging="360"/>
      </w:pPr>
      <w:r w:rsidDel="00000000" w:rsidR="00000000" w:rsidRPr="00000000">
        <w:rPr>
          <w:rtl w:val="0"/>
        </w:rPr>
        <w:t xml:space="preserve">Other transactions.</w:t>
      </w:r>
    </w:p>
    <w:p w:rsidR="00000000" w:rsidDel="00000000" w:rsidP="00000000" w:rsidRDefault="00000000" w:rsidRPr="00000000" w14:paraId="0000650D">
      <w:pPr>
        <w:spacing w:after="240" w:before="240" w:lineRule="auto"/>
        <w:rPr/>
      </w:pPr>
      <w:r w:rsidDel="00000000" w:rsidR="00000000" w:rsidRPr="00000000">
        <w:rPr>
          <w:rtl w:val="0"/>
        </w:rPr>
        <w:t xml:space="preserve">However, obtaining a cédula is a separate procedure.</w:t>
      </w:r>
    </w:p>
    <w:p w:rsidR="00000000" w:rsidDel="00000000" w:rsidP="00000000" w:rsidRDefault="00000000" w:rsidRPr="00000000" w14:paraId="0000650E">
      <w:pPr>
        <w:spacing w:after="240" w:before="240" w:lineRule="auto"/>
        <w:rPr/>
      </w:pPr>
      <w:r w:rsidDel="00000000" w:rsidR="00000000" w:rsidRPr="00000000">
        <w:rPr>
          <w:rtl w:val="0"/>
        </w:rPr>
        <w:t xml:space="preserve">It does not guarantee:</w:t>
      </w:r>
    </w:p>
    <w:p w:rsidR="00000000" w:rsidDel="00000000" w:rsidP="00000000" w:rsidRDefault="00000000" w:rsidRPr="00000000" w14:paraId="0000650F">
      <w:pPr>
        <w:numPr>
          <w:ilvl w:val="0"/>
          <w:numId w:val="72"/>
        </w:numPr>
        <w:spacing w:after="0" w:afterAutospacing="0" w:before="240" w:lineRule="auto"/>
        <w:ind w:left="720" w:hanging="360"/>
      </w:pPr>
      <w:r w:rsidDel="00000000" w:rsidR="00000000" w:rsidRPr="00000000">
        <w:rPr>
          <w:rtl w:val="0"/>
        </w:rPr>
        <w:t xml:space="preserve">Bank account approval.</w:t>
      </w:r>
    </w:p>
    <w:p w:rsidR="00000000" w:rsidDel="00000000" w:rsidP="00000000" w:rsidRDefault="00000000" w:rsidRPr="00000000" w14:paraId="00006510">
      <w:pPr>
        <w:numPr>
          <w:ilvl w:val="0"/>
          <w:numId w:val="72"/>
        </w:numPr>
        <w:spacing w:after="0" w:afterAutospacing="0" w:before="0" w:beforeAutospacing="0" w:lineRule="auto"/>
        <w:ind w:left="720" w:hanging="360"/>
      </w:pPr>
      <w:r w:rsidDel="00000000" w:rsidR="00000000" w:rsidRPr="00000000">
        <w:rPr>
          <w:rtl w:val="0"/>
        </w:rPr>
        <w:t xml:space="preserve">Citizenship.</w:t>
      </w:r>
    </w:p>
    <w:p w:rsidR="00000000" w:rsidDel="00000000" w:rsidP="00000000" w:rsidRDefault="00000000" w:rsidRPr="00000000" w14:paraId="00006511">
      <w:pPr>
        <w:numPr>
          <w:ilvl w:val="0"/>
          <w:numId w:val="72"/>
        </w:numPr>
        <w:spacing w:after="0" w:afterAutospacing="0" w:before="0" w:beforeAutospacing="0" w:lineRule="auto"/>
        <w:ind w:left="720" w:hanging="360"/>
      </w:pPr>
      <w:r w:rsidDel="00000000" w:rsidR="00000000" w:rsidRPr="00000000">
        <w:rPr>
          <w:rtl w:val="0"/>
        </w:rPr>
        <w:t xml:space="preserve">A Paraguayan passport.</w:t>
      </w:r>
    </w:p>
    <w:p w:rsidR="00000000" w:rsidDel="00000000" w:rsidP="00000000" w:rsidRDefault="00000000" w:rsidRPr="00000000" w14:paraId="00006512">
      <w:pPr>
        <w:numPr>
          <w:ilvl w:val="0"/>
          <w:numId w:val="72"/>
        </w:numPr>
        <w:spacing w:after="0" w:afterAutospacing="0" w:before="0" w:beforeAutospacing="0" w:lineRule="auto"/>
        <w:ind w:left="720" w:hanging="360"/>
      </w:pPr>
      <w:r w:rsidDel="00000000" w:rsidR="00000000" w:rsidRPr="00000000">
        <w:rPr>
          <w:rtl w:val="0"/>
        </w:rPr>
        <w:t xml:space="preserve">Tax residency certification.</w:t>
      </w:r>
    </w:p>
    <w:p w:rsidR="00000000" w:rsidDel="00000000" w:rsidP="00000000" w:rsidRDefault="00000000" w:rsidRPr="00000000" w14:paraId="00006513">
      <w:pPr>
        <w:numPr>
          <w:ilvl w:val="0"/>
          <w:numId w:val="72"/>
        </w:numPr>
        <w:spacing w:after="240" w:before="0" w:beforeAutospacing="0" w:lineRule="auto"/>
        <w:ind w:left="720" w:hanging="360"/>
      </w:pPr>
      <w:r w:rsidDel="00000000" w:rsidR="00000000" w:rsidRPr="00000000">
        <w:rPr>
          <w:rtl w:val="0"/>
        </w:rPr>
        <w:t xml:space="preserve">Investment returns.</w:t>
      </w:r>
    </w:p>
    <w:p w:rsidR="00000000" w:rsidDel="00000000" w:rsidP="00000000" w:rsidRDefault="00000000" w:rsidRPr="00000000" w14:paraId="00006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15">
      <w:pPr>
        <w:pStyle w:val="Heading1"/>
        <w:keepNext w:val="0"/>
        <w:keepLines w:val="0"/>
        <w:spacing w:before="480" w:lineRule="auto"/>
        <w:rPr>
          <w:b w:val="1"/>
          <w:bCs w:val="1"/>
          <w:sz w:val="46"/>
          <w:szCs w:val="46"/>
        </w:rPr>
      </w:pPr>
      <w:bookmarkStart w:colFirst="0" w:colLast="0" w:name="_k6fvew7u8aev" w:id="9217"/>
      <w:bookmarkEnd w:id="9217"/>
      <w:r w:rsidDel="00000000" w:rsidR="00000000" w:rsidRPr="00000000">
        <w:rPr>
          <w:b w:val="1"/>
          <w:bCs w:val="1"/>
          <w:sz w:val="46"/>
          <w:szCs w:val="46"/>
          <w:rtl w:val="0"/>
        </w:rPr>
        <w:t xml:space="preserve">38. Can Investors Obtain Paraguayan Citizenship?</w:t>
      </w:r>
    </w:p>
    <w:p w:rsidR="00000000" w:rsidDel="00000000" w:rsidP="00000000" w:rsidRDefault="00000000" w:rsidRPr="00000000" w14:paraId="00006516">
      <w:pPr>
        <w:spacing w:after="240" w:before="240" w:lineRule="auto"/>
        <w:rPr/>
      </w:pPr>
      <w:r w:rsidDel="00000000" w:rsidR="00000000" w:rsidRPr="00000000">
        <w:rPr>
          <w:rtl w:val="0"/>
        </w:rPr>
        <w:t xml:space="preserve">Paraguayan naturalization is governed by separate constitutional and legal requirements.</w:t>
      </w:r>
    </w:p>
    <w:p w:rsidR="00000000" w:rsidDel="00000000" w:rsidP="00000000" w:rsidRDefault="00000000" w:rsidRPr="00000000" w14:paraId="00006517">
      <w:pPr>
        <w:spacing w:after="240" w:before="240" w:lineRule="auto"/>
        <w:rPr/>
      </w:pPr>
      <w:r w:rsidDel="00000000" w:rsidR="00000000" w:rsidRPr="00000000">
        <w:rPr>
          <w:rtl w:val="0"/>
        </w:rPr>
        <w:t xml:space="preserve">The existence of a three-year constitutional residence requirement should not be confused with an automatic entitlement to nationality.</w:t>
      </w:r>
    </w:p>
    <w:p w:rsidR="00000000" w:rsidDel="00000000" w:rsidP="00000000" w:rsidRDefault="00000000" w:rsidRPr="00000000" w14:paraId="00006518">
      <w:pPr>
        <w:spacing w:after="240" w:before="240" w:lineRule="auto"/>
        <w:rPr/>
      </w:pPr>
      <w:r w:rsidDel="00000000" w:rsidR="00000000" w:rsidRPr="00000000">
        <w:rPr>
          <w:rtl w:val="0"/>
        </w:rPr>
        <w:t xml:space="preserve">Relevant factors may include:</w:t>
      </w:r>
    </w:p>
    <w:p w:rsidR="00000000" w:rsidDel="00000000" w:rsidP="00000000" w:rsidRDefault="00000000" w:rsidRPr="00000000" w14:paraId="00006519">
      <w:pPr>
        <w:numPr>
          <w:ilvl w:val="0"/>
          <w:numId w:val="69"/>
        </w:numPr>
        <w:spacing w:after="0" w:afterAutospacing="0" w:before="240" w:lineRule="auto"/>
        <w:ind w:left="720" w:hanging="360"/>
      </w:pPr>
      <w:r w:rsidDel="00000000" w:rsidR="00000000" w:rsidRPr="00000000">
        <w:rPr>
          <w:rtl w:val="0"/>
        </w:rPr>
        <w:t xml:space="preserve">Actual residence.</w:t>
      </w:r>
    </w:p>
    <w:p w:rsidR="00000000" w:rsidDel="00000000" w:rsidP="00000000" w:rsidRDefault="00000000" w:rsidRPr="00000000" w14:paraId="0000651A">
      <w:pPr>
        <w:numPr>
          <w:ilvl w:val="0"/>
          <w:numId w:val="69"/>
        </w:numPr>
        <w:spacing w:after="0" w:afterAutospacing="0" w:before="0" w:beforeAutospacing="0" w:lineRule="auto"/>
        <w:ind w:left="720" w:hanging="360"/>
      </w:pPr>
      <w:r w:rsidDel="00000000" w:rsidR="00000000" w:rsidRPr="00000000">
        <w:rPr>
          <w:rtl w:val="0"/>
        </w:rPr>
        <w:t xml:space="preserve">Legal capacity.</w:t>
      </w:r>
    </w:p>
    <w:p w:rsidR="00000000" w:rsidDel="00000000" w:rsidP="00000000" w:rsidRDefault="00000000" w:rsidRPr="00000000" w14:paraId="0000651B">
      <w:pPr>
        <w:numPr>
          <w:ilvl w:val="0"/>
          <w:numId w:val="69"/>
        </w:numPr>
        <w:spacing w:after="0" w:afterAutospacing="0" w:before="0" w:beforeAutospacing="0" w:lineRule="auto"/>
        <w:ind w:left="720" w:hanging="360"/>
      </w:pPr>
      <w:r w:rsidDel="00000000" w:rsidR="00000000" w:rsidRPr="00000000">
        <w:rPr>
          <w:rtl w:val="0"/>
        </w:rPr>
        <w:t xml:space="preserve">Lawful occupation or activity.</w:t>
      </w:r>
    </w:p>
    <w:p w:rsidR="00000000" w:rsidDel="00000000" w:rsidP="00000000" w:rsidRDefault="00000000" w:rsidRPr="00000000" w14:paraId="0000651C">
      <w:pPr>
        <w:numPr>
          <w:ilvl w:val="0"/>
          <w:numId w:val="69"/>
        </w:numPr>
        <w:spacing w:after="0" w:afterAutospacing="0" w:before="0" w:beforeAutospacing="0" w:lineRule="auto"/>
        <w:ind w:left="720" w:hanging="360"/>
      </w:pPr>
      <w:r w:rsidDel="00000000" w:rsidR="00000000" w:rsidRPr="00000000">
        <w:rPr>
          <w:rtl w:val="0"/>
        </w:rPr>
        <w:t xml:space="preserve">Good conduct.</w:t>
      </w:r>
    </w:p>
    <w:p w:rsidR="00000000" w:rsidDel="00000000" w:rsidP="00000000" w:rsidRDefault="00000000" w:rsidRPr="00000000" w14:paraId="0000651D">
      <w:pPr>
        <w:numPr>
          <w:ilvl w:val="0"/>
          <w:numId w:val="69"/>
        </w:numPr>
        <w:spacing w:after="0" w:afterAutospacing="0" w:before="0" w:beforeAutospacing="0" w:lineRule="auto"/>
        <w:ind w:left="720" w:hanging="360"/>
      </w:pPr>
      <w:r w:rsidDel="00000000" w:rsidR="00000000" w:rsidRPr="00000000">
        <w:rPr>
          <w:rtl w:val="0"/>
        </w:rPr>
        <w:t xml:space="preserve">Applicable judicial procedure.</w:t>
      </w:r>
    </w:p>
    <w:p w:rsidR="00000000" w:rsidDel="00000000" w:rsidP="00000000" w:rsidRDefault="00000000" w:rsidRPr="00000000" w14:paraId="0000651E">
      <w:pPr>
        <w:numPr>
          <w:ilvl w:val="0"/>
          <w:numId w:val="69"/>
        </w:numPr>
        <w:spacing w:after="240" w:before="0" w:beforeAutospacing="0" w:lineRule="auto"/>
        <w:ind w:left="720" w:hanging="360"/>
      </w:pPr>
      <w:r w:rsidDel="00000000" w:rsidR="00000000" w:rsidRPr="00000000">
        <w:rPr>
          <w:rtl w:val="0"/>
        </w:rPr>
        <w:t xml:space="preserve">Documentary evidence.</w:t>
      </w:r>
    </w:p>
    <w:p w:rsidR="00000000" w:rsidDel="00000000" w:rsidP="00000000" w:rsidRDefault="00000000" w:rsidRPr="00000000" w14:paraId="0000651F">
      <w:pPr>
        <w:spacing w:after="240" w:before="240" w:lineRule="auto"/>
        <w:rPr>
          <w:b w:val="1"/>
          <w:bCs w:val="1"/>
        </w:rPr>
      </w:pPr>
      <w:r w:rsidDel="00000000" w:rsidR="00000000" w:rsidRPr="00000000">
        <w:rPr>
          <w:b w:val="1"/>
          <w:bCs w:val="1"/>
          <w:rtl w:val="0"/>
        </w:rPr>
        <w:t xml:space="preserve">The Investor Pass is a permanent residency pathway, not citizenship by investment.</w:t>
      </w:r>
    </w:p>
    <w:p w:rsidR="00000000" w:rsidDel="00000000" w:rsidP="00000000" w:rsidRDefault="00000000" w:rsidRPr="00000000" w14:paraId="00006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21">
      <w:pPr>
        <w:pStyle w:val="Heading1"/>
        <w:keepNext w:val="0"/>
        <w:keepLines w:val="0"/>
        <w:spacing w:before="480" w:lineRule="auto"/>
        <w:rPr>
          <w:b w:val="1"/>
          <w:bCs w:val="1"/>
          <w:sz w:val="46"/>
          <w:szCs w:val="46"/>
        </w:rPr>
      </w:pPr>
      <w:bookmarkStart w:colFirst="0" w:colLast="0" w:name="_6x17m5rq2tr7" w:id="9218"/>
      <w:bookmarkEnd w:id="9218"/>
      <w:r w:rsidDel="00000000" w:rsidR="00000000" w:rsidRPr="00000000">
        <w:rPr>
          <w:b w:val="1"/>
          <w:bCs w:val="1"/>
          <w:sz w:val="46"/>
          <w:szCs w:val="46"/>
          <w:rtl w:val="0"/>
        </w:rPr>
        <w:t xml:space="preserve">39. Banking and International Transfers</w:t>
      </w:r>
    </w:p>
    <w:p w:rsidR="00000000" w:rsidDel="00000000" w:rsidP="00000000" w:rsidRDefault="00000000" w:rsidRPr="00000000" w14:paraId="00006522">
      <w:pPr>
        <w:spacing w:after="240" w:before="240" w:lineRule="auto"/>
        <w:rPr/>
      </w:pPr>
      <w:r w:rsidDel="00000000" w:rsidR="00000000" w:rsidRPr="00000000">
        <w:rPr>
          <w:rtl w:val="0"/>
        </w:rPr>
        <w:t xml:space="preserve">Foreign investors should evaluate:</w:t>
      </w:r>
    </w:p>
    <w:p w:rsidR="00000000" w:rsidDel="00000000" w:rsidP="00000000" w:rsidRDefault="00000000" w:rsidRPr="00000000" w14:paraId="00006523">
      <w:pPr>
        <w:numPr>
          <w:ilvl w:val="0"/>
          <w:numId w:val="148"/>
        </w:numPr>
        <w:spacing w:after="0" w:afterAutospacing="0" w:before="240" w:lineRule="auto"/>
        <w:ind w:left="720" w:hanging="360"/>
      </w:pPr>
      <w:r w:rsidDel="00000000" w:rsidR="00000000" w:rsidRPr="00000000">
        <w:rPr>
          <w:rtl w:val="0"/>
        </w:rPr>
        <w:t xml:space="preserve">Transfer channels.</w:t>
      </w:r>
    </w:p>
    <w:p w:rsidR="00000000" w:rsidDel="00000000" w:rsidP="00000000" w:rsidRDefault="00000000" w:rsidRPr="00000000" w14:paraId="00006524">
      <w:pPr>
        <w:numPr>
          <w:ilvl w:val="0"/>
          <w:numId w:val="148"/>
        </w:numPr>
        <w:spacing w:after="0" w:afterAutospacing="0" w:before="0" w:beforeAutospacing="0" w:lineRule="auto"/>
        <w:ind w:left="720" w:hanging="360"/>
      </w:pPr>
      <w:r w:rsidDel="00000000" w:rsidR="00000000" w:rsidRPr="00000000">
        <w:rPr>
          <w:rtl w:val="0"/>
        </w:rPr>
        <w:t xml:space="preserve">Exchange rates.</w:t>
      </w:r>
    </w:p>
    <w:p w:rsidR="00000000" w:rsidDel="00000000" w:rsidP="00000000" w:rsidRDefault="00000000" w:rsidRPr="00000000" w14:paraId="00006525">
      <w:pPr>
        <w:numPr>
          <w:ilvl w:val="0"/>
          <w:numId w:val="148"/>
        </w:numPr>
        <w:spacing w:after="0" w:afterAutospacing="0" w:before="0" w:beforeAutospacing="0" w:lineRule="auto"/>
        <w:ind w:left="720" w:hanging="360"/>
      </w:pPr>
      <w:r w:rsidDel="00000000" w:rsidR="00000000" w:rsidRPr="00000000">
        <w:rPr>
          <w:rtl w:val="0"/>
        </w:rPr>
        <w:t xml:space="preserve">Transfer costs.</w:t>
      </w:r>
    </w:p>
    <w:p w:rsidR="00000000" w:rsidDel="00000000" w:rsidP="00000000" w:rsidRDefault="00000000" w:rsidRPr="00000000" w14:paraId="00006526">
      <w:pPr>
        <w:numPr>
          <w:ilvl w:val="0"/>
          <w:numId w:val="148"/>
        </w:numPr>
        <w:spacing w:after="0" w:afterAutospacing="0" w:before="0" w:beforeAutospacing="0" w:lineRule="auto"/>
        <w:ind w:left="720" w:hanging="360"/>
      </w:pPr>
      <w:r w:rsidDel="00000000" w:rsidR="00000000" w:rsidRPr="00000000">
        <w:rPr>
          <w:rtl w:val="0"/>
        </w:rPr>
        <w:t xml:space="preserve">Banking documentation.</w:t>
      </w:r>
    </w:p>
    <w:p w:rsidR="00000000" w:rsidDel="00000000" w:rsidP="00000000" w:rsidRDefault="00000000" w:rsidRPr="00000000" w14:paraId="00006527">
      <w:pPr>
        <w:numPr>
          <w:ilvl w:val="0"/>
          <w:numId w:val="148"/>
        </w:numPr>
        <w:spacing w:after="0" w:afterAutospacing="0" w:before="0" w:beforeAutospacing="0" w:lineRule="auto"/>
        <w:ind w:left="720" w:hanging="360"/>
      </w:pPr>
      <w:r w:rsidDel="00000000" w:rsidR="00000000" w:rsidRPr="00000000">
        <w:rPr>
          <w:rtl w:val="0"/>
        </w:rPr>
        <w:t xml:space="preserve">Source-of-funds evidence.</w:t>
      </w:r>
    </w:p>
    <w:p w:rsidR="00000000" w:rsidDel="00000000" w:rsidP="00000000" w:rsidRDefault="00000000" w:rsidRPr="00000000" w14:paraId="00006528">
      <w:pPr>
        <w:numPr>
          <w:ilvl w:val="0"/>
          <w:numId w:val="148"/>
        </w:numPr>
        <w:spacing w:after="0" w:afterAutospacing="0" w:before="0" w:beforeAutospacing="0" w:lineRule="auto"/>
        <w:ind w:left="720" w:hanging="360"/>
      </w:pPr>
      <w:r w:rsidDel="00000000" w:rsidR="00000000" w:rsidRPr="00000000">
        <w:rPr>
          <w:rtl w:val="0"/>
        </w:rPr>
        <w:t xml:space="preserve">Receiving account ownership.</w:t>
      </w:r>
    </w:p>
    <w:p w:rsidR="00000000" w:rsidDel="00000000" w:rsidP="00000000" w:rsidRDefault="00000000" w:rsidRPr="00000000" w14:paraId="00006529">
      <w:pPr>
        <w:numPr>
          <w:ilvl w:val="0"/>
          <w:numId w:val="148"/>
        </w:numPr>
        <w:spacing w:after="0" w:afterAutospacing="0" w:before="0" w:beforeAutospacing="0" w:lineRule="auto"/>
        <w:ind w:left="720" w:hanging="360"/>
      </w:pPr>
      <w:r w:rsidDel="00000000" w:rsidR="00000000" w:rsidRPr="00000000">
        <w:rPr>
          <w:rtl w:val="0"/>
        </w:rPr>
        <w:t xml:space="preserve">Anti-money-laundering compliance.</w:t>
      </w:r>
    </w:p>
    <w:p w:rsidR="00000000" w:rsidDel="00000000" w:rsidP="00000000" w:rsidRDefault="00000000" w:rsidRPr="00000000" w14:paraId="0000652A">
      <w:pPr>
        <w:numPr>
          <w:ilvl w:val="0"/>
          <w:numId w:val="148"/>
        </w:numPr>
        <w:spacing w:after="0" w:afterAutospacing="0" w:before="0" w:beforeAutospacing="0" w:lineRule="auto"/>
        <w:ind w:left="720" w:hanging="360"/>
      </w:pPr>
      <w:r w:rsidDel="00000000" w:rsidR="00000000" w:rsidRPr="00000000">
        <w:rPr>
          <w:rtl w:val="0"/>
        </w:rPr>
        <w:t xml:space="preserve">Payment milestones.</w:t>
      </w:r>
    </w:p>
    <w:p w:rsidR="00000000" w:rsidDel="00000000" w:rsidP="00000000" w:rsidRDefault="00000000" w:rsidRPr="00000000" w14:paraId="0000652B">
      <w:pPr>
        <w:numPr>
          <w:ilvl w:val="0"/>
          <w:numId w:val="148"/>
        </w:numPr>
        <w:spacing w:after="240" w:before="0" w:beforeAutospacing="0" w:lineRule="auto"/>
        <w:ind w:left="720" w:hanging="360"/>
      </w:pPr>
      <w:r w:rsidDel="00000000" w:rsidR="00000000" w:rsidRPr="00000000">
        <w:rPr>
          <w:rtl w:val="0"/>
        </w:rPr>
        <w:t xml:space="preserve">Escrow or other protections where legally available.</w:t>
      </w:r>
    </w:p>
    <w:p w:rsidR="00000000" w:rsidDel="00000000" w:rsidP="00000000" w:rsidRDefault="00000000" w:rsidRPr="00000000" w14:paraId="0000652C">
      <w:pPr>
        <w:spacing w:after="240" w:before="240" w:lineRule="auto"/>
        <w:rPr/>
      </w:pPr>
      <w:r w:rsidDel="00000000" w:rsidR="00000000" w:rsidRPr="00000000">
        <w:rPr>
          <w:rtl w:val="0"/>
        </w:rPr>
        <w:t xml:space="preserve">A property seller's request for payment should not replace appropriate verification.</w:t>
      </w:r>
    </w:p>
    <w:p w:rsidR="00000000" w:rsidDel="00000000" w:rsidP="00000000" w:rsidRDefault="00000000" w:rsidRPr="00000000" w14:paraId="0000652D">
      <w:pPr>
        <w:spacing w:after="240" w:before="240" w:lineRule="auto"/>
        <w:rPr>
          <w:b w:val="1"/>
          <w:bCs w:val="1"/>
        </w:rPr>
      </w:pPr>
      <w:r w:rsidDel="00000000" w:rsidR="00000000" w:rsidRPr="00000000">
        <w:rPr>
          <w:b w:val="1"/>
          <w:bCs w:val="1"/>
          <w:rtl w:val="0"/>
        </w:rPr>
        <w:t xml:space="preserve">Never transfer substantial investment funds solely on the basis of an immigration marketing promise.</w:t>
      </w:r>
    </w:p>
    <w:p w:rsidR="00000000" w:rsidDel="00000000" w:rsidP="00000000" w:rsidRDefault="00000000" w:rsidRPr="00000000" w14:paraId="00006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2F">
      <w:pPr>
        <w:pStyle w:val="Heading1"/>
        <w:keepNext w:val="0"/>
        <w:keepLines w:val="0"/>
        <w:spacing w:before="480" w:lineRule="auto"/>
        <w:rPr>
          <w:b w:val="1"/>
          <w:bCs w:val="1"/>
          <w:sz w:val="46"/>
          <w:szCs w:val="46"/>
        </w:rPr>
      </w:pPr>
      <w:bookmarkStart w:colFirst="0" w:colLast="0" w:name="_1ow6gqkq8j50" w:id="9219"/>
      <w:bookmarkEnd w:id="9219"/>
      <w:r w:rsidDel="00000000" w:rsidR="00000000" w:rsidRPr="00000000">
        <w:rPr>
          <w:b w:val="1"/>
          <w:bCs w:val="1"/>
          <w:sz w:val="46"/>
          <w:szCs w:val="46"/>
          <w:rtl w:val="0"/>
        </w:rPr>
        <w:t xml:space="preserve">40. Risks of Investing Solely for Residency</w:t>
      </w:r>
    </w:p>
    <w:p w:rsidR="00000000" w:rsidDel="00000000" w:rsidP="00000000" w:rsidRDefault="00000000" w:rsidRPr="00000000" w14:paraId="00006530">
      <w:pPr>
        <w:spacing w:after="240" w:before="240" w:lineRule="auto"/>
        <w:rPr/>
      </w:pPr>
      <w:r w:rsidDel="00000000" w:rsidR="00000000" w:rsidRPr="00000000">
        <w:rPr>
          <w:rtl w:val="0"/>
        </w:rPr>
        <w:t xml:space="preserve">The Investor Pass may be attractive, but investment risk remains.</w:t>
      </w:r>
    </w:p>
    <w:p w:rsidR="00000000" w:rsidDel="00000000" w:rsidP="00000000" w:rsidRDefault="00000000" w:rsidRPr="00000000" w14:paraId="00006531">
      <w:pPr>
        <w:spacing w:after="240" w:before="240" w:lineRule="auto"/>
        <w:rPr/>
      </w:pPr>
      <w:r w:rsidDel="00000000" w:rsidR="00000000" w:rsidRPr="00000000">
        <w:rPr>
          <w:rtl w:val="0"/>
        </w:rPr>
        <w:t xml:space="preserve">Potential risks include:</w:t>
      </w:r>
    </w:p>
    <w:p w:rsidR="00000000" w:rsidDel="00000000" w:rsidP="00000000" w:rsidRDefault="00000000" w:rsidRPr="00000000" w14:paraId="00006532">
      <w:pPr>
        <w:numPr>
          <w:ilvl w:val="0"/>
          <w:numId w:val="311"/>
        </w:numPr>
        <w:spacing w:after="0" w:afterAutospacing="0" w:before="240" w:lineRule="auto"/>
        <w:ind w:left="720" w:hanging="360"/>
      </w:pPr>
      <w:r w:rsidDel="00000000" w:rsidR="00000000" w:rsidRPr="00000000">
        <w:rPr>
          <w:rtl w:val="0"/>
        </w:rPr>
        <w:t xml:space="preserve">Property overvaluation.</w:t>
      </w:r>
    </w:p>
    <w:p w:rsidR="00000000" w:rsidDel="00000000" w:rsidP="00000000" w:rsidRDefault="00000000" w:rsidRPr="00000000" w14:paraId="00006533">
      <w:pPr>
        <w:numPr>
          <w:ilvl w:val="0"/>
          <w:numId w:val="311"/>
        </w:numPr>
        <w:spacing w:after="0" w:afterAutospacing="0" w:before="0" w:beforeAutospacing="0" w:lineRule="auto"/>
        <w:ind w:left="720" w:hanging="360"/>
      </w:pPr>
      <w:r w:rsidDel="00000000" w:rsidR="00000000" w:rsidRPr="00000000">
        <w:rPr>
          <w:rtl w:val="0"/>
        </w:rPr>
        <w:t xml:space="preserve">Illiquid assets.</w:t>
      </w:r>
    </w:p>
    <w:p w:rsidR="00000000" w:rsidDel="00000000" w:rsidP="00000000" w:rsidRDefault="00000000" w:rsidRPr="00000000" w14:paraId="00006534">
      <w:pPr>
        <w:numPr>
          <w:ilvl w:val="0"/>
          <w:numId w:val="311"/>
        </w:numPr>
        <w:spacing w:after="0" w:afterAutospacing="0" w:before="0" w:beforeAutospacing="0" w:lineRule="auto"/>
        <w:ind w:left="720" w:hanging="360"/>
      </w:pPr>
      <w:r w:rsidDel="00000000" w:rsidR="00000000" w:rsidRPr="00000000">
        <w:rPr>
          <w:rtl w:val="0"/>
        </w:rPr>
        <w:t xml:space="preserve">Developer default.</w:t>
      </w:r>
    </w:p>
    <w:p w:rsidR="00000000" w:rsidDel="00000000" w:rsidP="00000000" w:rsidRDefault="00000000" w:rsidRPr="00000000" w14:paraId="00006535">
      <w:pPr>
        <w:numPr>
          <w:ilvl w:val="0"/>
          <w:numId w:val="311"/>
        </w:numPr>
        <w:spacing w:after="0" w:afterAutospacing="0" w:before="0" w:beforeAutospacing="0" w:lineRule="auto"/>
        <w:ind w:left="720" w:hanging="360"/>
      </w:pPr>
      <w:r w:rsidDel="00000000" w:rsidR="00000000" w:rsidRPr="00000000">
        <w:rPr>
          <w:rtl w:val="0"/>
        </w:rPr>
        <w:t xml:space="preserve">Construction delays.</w:t>
      </w:r>
    </w:p>
    <w:p w:rsidR="00000000" w:rsidDel="00000000" w:rsidP="00000000" w:rsidRDefault="00000000" w:rsidRPr="00000000" w14:paraId="00006536">
      <w:pPr>
        <w:numPr>
          <w:ilvl w:val="0"/>
          <w:numId w:val="311"/>
        </w:numPr>
        <w:spacing w:after="0" w:afterAutospacing="0" w:before="0" w:beforeAutospacing="0" w:lineRule="auto"/>
        <w:ind w:left="720" w:hanging="360"/>
      </w:pPr>
      <w:r w:rsidDel="00000000" w:rsidR="00000000" w:rsidRPr="00000000">
        <w:rPr>
          <w:rtl w:val="0"/>
        </w:rPr>
        <w:t xml:space="preserve">Title defects.</w:t>
      </w:r>
    </w:p>
    <w:p w:rsidR="00000000" w:rsidDel="00000000" w:rsidP="00000000" w:rsidRDefault="00000000" w:rsidRPr="00000000" w14:paraId="00006537">
      <w:pPr>
        <w:numPr>
          <w:ilvl w:val="0"/>
          <w:numId w:val="311"/>
        </w:numPr>
        <w:spacing w:after="0" w:afterAutospacing="0" w:before="0" w:beforeAutospacing="0" w:lineRule="auto"/>
        <w:ind w:left="720" w:hanging="360"/>
      </w:pPr>
      <w:r w:rsidDel="00000000" w:rsidR="00000000" w:rsidRPr="00000000">
        <w:rPr>
          <w:rtl w:val="0"/>
        </w:rPr>
        <w:t xml:space="preserve">Fraud.</w:t>
      </w:r>
    </w:p>
    <w:p w:rsidR="00000000" w:rsidDel="00000000" w:rsidP="00000000" w:rsidRDefault="00000000" w:rsidRPr="00000000" w14:paraId="00006538">
      <w:pPr>
        <w:numPr>
          <w:ilvl w:val="0"/>
          <w:numId w:val="311"/>
        </w:numPr>
        <w:spacing w:after="0" w:afterAutospacing="0" w:before="0" w:beforeAutospacing="0" w:lineRule="auto"/>
        <w:ind w:left="720" w:hanging="360"/>
      </w:pPr>
      <w:r w:rsidDel="00000000" w:rsidR="00000000" w:rsidRPr="00000000">
        <w:rPr>
          <w:rtl w:val="0"/>
        </w:rPr>
        <w:t xml:space="preserve">Currency fluctuations.</w:t>
      </w:r>
    </w:p>
    <w:p w:rsidR="00000000" w:rsidDel="00000000" w:rsidP="00000000" w:rsidRDefault="00000000" w:rsidRPr="00000000" w14:paraId="00006539">
      <w:pPr>
        <w:numPr>
          <w:ilvl w:val="0"/>
          <w:numId w:val="311"/>
        </w:numPr>
        <w:spacing w:after="0" w:afterAutospacing="0" w:before="0" w:beforeAutospacing="0" w:lineRule="auto"/>
        <w:ind w:left="720" w:hanging="360"/>
      </w:pPr>
      <w:r w:rsidDel="00000000" w:rsidR="00000000" w:rsidRPr="00000000">
        <w:rPr>
          <w:rtl w:val="0"/>
        </w:rPr>
        <w:t xml:space="preserve">Unexpected taxes.</w:t>
      </w:r>
    </w:p>
    <w:p w:rsidR="00000000" w:rsidDel="00000000" w:rsidP="00000000" w:rsidRDefault="00000000" w:rsidRPr="00000000" w14:paraId="0000653A">
      <w:pPr>
        <w:numPr>
          <w:ilvl w:val="0"/>
          <w:numId w:val="311"/>
        </w:numPr>
        <w:spacing w:after="0" w:afterAutospacing="0" w:before="0" w:beforeAutospacing="0" w:lineRule="auto"/>
        <w:ind w:left="720" w:hanging="360"/>
      </w:pPr>
      <w:r w:rsidDel="00000000" w:rsidR="00000000" w:rsidRPr="00000000">
        <w:rPr>
          <w:rtl w:val="0"/>
        </w:rPr>
        <w:t xml:space="preserve">Regulatory changes.</w:t>
      </w:r>
    </w:p>
    <w:p w:rsidR="00000000" w:rsidDel="00000000" w:rsidP="00000000" w:rsidRDefault="00000000" w:rsidRPr="00000000" w14:paraId="0000653B">
      <w:pPr>
        <w:numPr>
          <w:ilvl w:val="0"/>
          <w:numId w:val="311"/>
        </w:numPr>
        <w:spacing w:after="0" w:afterAutospacing="0" w:before="0" w:beforeAutospacing="0" w:lineRule="auto"/>
        <w:ind w:left="720" w:hanging="360"/>
      </w:pPr>
      <w:r w:rsidDel="00000000" w:rsidR="00000000" w:rsidRPr="00000000">
        <w:rPr>
          <w:rtl w:val="0"/>
        </w:rPr>
        <w:t xml:space="preserve">Incorrect immigration assumptions.</w:t>
      </w:r>
    </w:p>
    <w:p w:rsidR="00000000" w:rsidDel="00000000" w:rsidP="00000000" w:rsidRDefault="00000000" w:rsidRPr="00000000" w14:paraId="0000653C">
      <w:pPr>
        <w:numPr>
          <w:ilvl w:val="0"/>
          <w:numId w:val="311"/>
        </w:numPr>
        <w:spacing w:after="0" w:afterAutospacing="0" w:before="0" w:beforeAutospacing="0" w:lineRule="auto"/>
        <w:ind w:left="720" w:hanging="360"/>
      </w:pPr>
      <w:r w:rsidDel="00000000" w:rsidR="00000000" w:rsidRPr="00000000">
        <w:rPr>
          <w:rtl w:val="0"/>
        </w:rPr>
        <w:t xml:space="preserve">Failure to qualify for the CIE.</w:t>
      </w:r>
    </w:p>
    <w:p w:rsidR="00000000" w:rsidDel="00000000" w:rsidP="00000000" w:rsidRDefault="00000000" w:rsidRPr="00000000" w14:paraId="0000653D">
      <w:pPr>
        <w:numPr>
          <w:ilvl w:val="0"/>
          <w:numId w:val="311"/>
        </w:numPr>
        <w:spacing w:after="0" w:afterAutospacing="0" w:before="0" w:beforeAutospacing="0" w:lineRule="auto"/>
        <w:ind w:left="720" w:hanging="360"/>
      </w:pPr>
      <w:r w:rsidDel="00000000" w:rsidR="00000000" w:rsidRPr="00000000">
        <w:rPr>
          <w:rtl w:val="0"/>
        </w:rPr>
        <w:t xml:space="preserve">Failure to obtain immigration approval.</w:t>
      </w:r>
    </w:p>
    <w:p w:rsidR="00000000" w:rsidDel="00000000" w:rsidP="00000000" w:rsidRDefault="00000000" w:rsidRPr="00000000" w14:paraId="0000653E">
      <w:pPr>
        <w:numPr>
          <w:ilvl w:val="0"/>
          <w:numId w:val="311"/>
        </w:numPr>
        <w:spacing w:after="0" w:afterAutospacing="0" w:before="0" w:beforeAutospacing="0" w:lineRule="auto"/>
        <w:ind w:left="720" w:hanging="360"/>
      </w:pPr>
      <w:r w:rsidDel="00000000" w:rsidR="00000000" w:rsidRPr="00000000">
        <w:rPr>
          <w:rtl w:val="0"/>
        </w:rPr>
        <w:t xml:space="preserve">Family eligibility complications.</w:t>
      </w:r>
    </w:p>
    <w:p w:rsidR="00000000" w:rsidDel="00000000" w:rsidP="00000000" w:rsidRDefault="00000000" w:rsidRPr="00000000" w14:paraId="0000653F">
      <w:pPr>
        <w:numPr>
          <w:ilvl w:val="0"/>
          <w:numId w:val="311"/>
        </w:numPr>
        <w:spacing w:after="0" w:afterAutospacing="0" w:before="0" w:beforeAutospacing="0" w:lineRule="auto"/>
        <w:ind w:left="720" w:hanging="360"/>
      </w:pPr>
      <w:r w:rsidDel="00000000" w:rsidR="00000000" w:rsidRPr="00000000">
        <w:rPr>
          <w:rtl w:val="0"/>
        </w:rPr>
        <w:t xml:space="preserve">Ongoing reporting obligations.</w:t>
      </w:r>
    </w:p>
    <w:p w:rsidR="00000000" w:rsidDel="00000000" w:rsidP="00000000" w:rsidRDefault="00000000" w:rsidRPr="00000000" w14:paraId="00006540">
      <w:pPr>
        <w:numPr>
          <w:ilvl w:val="0"/>
          <w:numId w:val="311"/>
        </w:numPr>
        <w:spacing w:after="240" w:before="0" w:beforeAutospacing="0" w:lineRule="auto"/>
        <w:ind w:left="720" w:hanging="360"/>
      </w:pPr>
      <w:r w:rsidDel="00000000" w:rsidR="00000000" w:rsidRPr="00000000">
        <w:rPr>
          <w:rtl w:val="0"/>
        </w:rPr>
        <w:t xml:space="preserve">Difficulty exiting the investment.</w:t>
      </w:r>
    </w:p>
    <w:p w:rsidR="00000000" w:rsidDel="00000000" w:rsidP="00000000" w:rsidRDefault="00000000" w:rsidRPr="00000000" w14:paraId="00006541">
      <w:pPr>
        <w:spacing w:after="240" w:before="240" w:lineRule="auto"/>
        <w:rPr>
          <w:b w:val="1"/>
          <w:bCs w:val="1"/>
        </w:rPr>
      </w:pPr>
      <w:r w:rsidDel="00000000" w:rsidR="00000000" w:rsidRPr="00000000">
        <w:rPr>
          <w:b w:val="1"/>
          <w:bCs w:val="1"/>
          <w:rtl w:val="0"/>
        </w:rPr>
        <w:t xml:space="preserve">A qualifying investment is not necessarily a commercially sound investment.</w:t>
      </w:r>
    </w:p>
    <w:p w:rsidR="00000000" w:rsidDel="00000000" w:rsidP="00000000" w:rsidRDefault="00000000" w:rsidRPr="00000000" w14:paraId="00006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43">
      <w:pPr>
        <w:pStyle w:val="Heading1"/>
        <w:keepNext w:val="0"/>
        <w:keepLines w:val="0"/>
        <w:spacing w:before="480" w:lineRule="auto"/>
        <w:rPr>
          <w:b w:val="1"/>
          <w:bCs w:val="1"/>
          <w:sz w:val="46"/>
          <w:szCs w:val="46"/>
        </w:rPr>
      </w:pPr>
      <w:bookmarkStart w:colFirst="0" w:colLast="0" w:name="_vkneiiqqw9cd" w:id="9220"/>
      <w:bookmarkEnd w:id="9220"/>
      <w:r w:rsidDel="00000000" w:rsidR="00000000" w:rsidRPr="00000000">
        <w:rPr>
          <w:b w:val="1"/>
          <w:bCs w:val="1"/>
          <w:sz w:val="46"/>
          <w:szCs w:val="46"/>
          <w:rtl w:val="0"/>
        </w:rPr>
        <w:t xml:space="preserve">41. Comparing Investor Residency With Ordinary Residency</w:t>
      </w:r>
    </w:p>
    <w:p w:rsidR="00000000" w:rsidDel="00000000" w:rsidP="00000000" w:rsidRDefault="00000000" w:rsidRPr="00000000" w14:paraId="00006544">
      <w:pPr>
        <w:spacing w:after="240" w:before="240" w:lineRule="auto"/>
        <w:rPr/>
      </w:pPr>
      <w:r w:rsidDel="00000000" w:rsidR="00000000" w:rsidRPr="00000000">
        <w:rPr>
          <w:rtl w:val="0"/>
        </w:rPr>
        <w:t xml:space="preserve">An investor should compare the relevant immigration routes before committing capital.</w:t>
      </w:r>
    </w:p>
    <w:tbl>
      <w:tblPr>
        <w:tblStyle w:val="Table1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1.488"/>
        <w:gridCol w:w="3254.7839999999997"/>
        <w:gridCol w:w="3913.728"/>
        <w:tblGridChange w:id="0">
          <w:tblGrid>
            <w:gridCol w:w="2191.488"/>
            <w:gridCol w:w="3254.7839999999997"/>
            <w:gridCol w:w="3913.728"/>
          </w:tblGrid>
        </w:tblGridChange>
      </w:tblGrid>
      <w:tr>
        <w:trPr>
          <w:cantSplit w:val="0"/>
          <w:trHeight w:val="785" w:hRule="atLeast"/>
          <w:tblHeader w:val="0"/>
        </w:trPr>
        <w:tc>
          <w:tcPr/>
          <w:p w:rsidR="00000000" w:rsidDel="00000000" w:rsidP="00000000" w:rsidRDefault="00000000" w:rsidRPr="00000000" w14:paraId="00006545">
            <w:pPr>
              <w:jc w:val="center"/>
              <w:rPr/>
            </w:pPr>
            <w:r w:rsidDel="00000000" w:rsidR="00000000" w:rsidRPr="00000000">
              <w:rPr>
                <w:b w:val="1"/>
                <w:bCs w:val="1"/>
                <w:rtl w:val="0"/>
              </w:rPr>
              <w:t xml:space="preserve">Question</w:t>
            </w:r>
            <w:r w:rsidDel="00000000" w:rsidR="00000000" w:rsidRPr="00000000">
              <w:rPr>
                <w:rtl w:val="0"/>
              </w:rPr>
            </w:r>
          </w:p>
        </w:tc>
        <w:tc>
          <w:tcPr/>
          <w:p w:rsidR="00000000" w:rsidDel="00000000" w:rsidP="00000000" w:rsidRDefault="00000000" w:rsidRPr="00000000" w14:paraId="00006546">
            <w:pPr>
              <w:jc w:val="center"/>
              <w:rPr/>
            </w:pPr>
            <w:r w:rsidDel="00000000" w:rsidR="00000000" w:rsidRPr="00000000">
              <w:rPr>
                <w:b w:val="1"/>
                <w:bCs w:val="1"/>
                <w:rtl w:val="0"/>
              </w:rPr>
              <w:t xml:space="preserve">Ordinary or MERCOSUR Residence</w:t>
            </w:r>
            <w:r w:rsidDel="00000000" w:rsidR="00000000" w:rsidRPr="00000000">
              <w:rPr>
                <w:rtl w:val="0"/>
              </w:rPr>
            </w:r>
          </w:p>
        </w:tc>
        <w:tc>
          <w:tcPr/>
          <w:p w:rsidR="00000000" w:rsidDel="00000000" w:rsidP="00000000" w:rsidRDefault="00000000" w:rsidRPr="00000000" w14:paraId="00006547">
            <w:pPr>
              <w:jc w:val="center"/>
              <w:rPr/>
            </w:pPr>
            <w:r w:rsidDel="00000000" w:rsidR="00000000" w:rsidRPr="00000000">
              <w:rPr>
                <w:b w:val="1"/>
                <w:bCs w:val="1"/>
                <w:rtl w:val="0"/>
              </w:rPr>
              <w:t xml:space="preserve">Investor Pass</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6548">
            <w:pPr>
              <w:rPr/>
            </w:pPr>
            <w:r w:rsidDel="00000000" w:rsidR="00000000" w:rsidRPr="00000000">
              <w:rPr>
                <w:rtl w:val="0"/>
              </w:rPr>
              <w:t xml:space="preserve">Main basis</w:t>
            </w:r>
          </w:p>
        </w:tc>
        <w:tc>
          <w:tcPr/>
          <w:p w:rsidR="00000000" w:rsidDel="00000000" w:rsidP="00000000" w:rsidRDefault="00000000" w:rsidRPr="00000000" w14:paraId="00006549">
            <w:pPr>
              <w:rPr/>
            </w:pPr>
            <w:r w:rsidDel="00000000" w:rsidR="00000000" w:rsidRPr="00000000">
              <w:rPr>
                <w:rtl w:val="0"/>
              </w:rPr>
              <w:t xml:space="preserve">Immigration eligibility</w:t>
            </w:r>
          </w:p>
        </w:tc>
        <w:tc>
          <w:tcPr/>
          <w:p w:rsidR="00000000" w:rsidDel="00000000" w:rsidP="00000000" w:rsidRDefault="00000000" w:rsidRPr="00000000" w14:paraId="0000654A">
            <w:pPr>
              <w:rPr/>
            </w:pPr>
            <w:r w:rsidDel="00000000" w:rsidR="00000000" w:rsidRPr="00000000">
              <w:rPr>
                <w:rtl w:val="0"/>
              </w:rPr>
              <w:t xml:space="preserve">Qualifying investment plus immigration eligibility</w:t>
            </w:r>
          </w:p>
        </w:tc>
      </w:tr>
      <w:tr>
        <w:trPr>
          <w:cantSplit w:val="0"/>
          <w:trHeight w:val="785" w:hRule="atLeast"/>
          <w:tblHeader w:val="0"/>
        </w:trPr>
        <w:tc>
          <w:tcPr/>
          <w:p w:rsidR="00000000" w:rsidDel="00000000" w:rsidP="00000000" w:rsidRDefault="00000000" w:rsidRPr="00000000" w14:paraId="0000654B">
            <w:pPr>
              <w:rPr/>
            </w:pPr>
            <w:r w:rsidDel="00000000" w:rsidR="00000000" w:rsidRPr="00000000">
              <w:rPr>
                <w:rtl w:val="0"/>
              </w:rPr>
              <w:t xml:space="preserve">Investment threshold</w:t>
            </w:r>
          </w:p>
        </w:tc>
        <w:tc>
          <w:tcPr/>
          <w:p w:rsidR="00000000" w:rsidDel="00000000" w:rsidP="00000000" w:rsidRDefault="00000000" w:rsidRPr="00000000" w14:paraId="0000654C">
            <w:pPr>
              <w:rPr/>
            </w:pPr>
            <w:r w:rsidDel="00000000" w:rsidR="00000000" w:rsidRPr="00000000">
              <w:rPr>
                <w:rtl w:val="0"/>
              </w:rPr>
              <w:t xml:space="preserve">No Investor Pass investment threshold</w:t>
            </w:r>
          </w:p>
        </w:tc>
        <w:tc>
          <w:tcPr/>
          <w:p w:rsidR="00000000" w:rsidDel="00000000" w:rsidP="00000000" w:rsidRDefault="00000000" w:rsidRPr="00000000" w14:paraId="0000654D">
            <w:pPr>
              <w:rPr/>
            </w:pPr>
            <w:r w:rsidDel="00000000" w:rsidR="00000000" w:rsidRPr="00000000">
              <w:rPr>
                <w:rtl w:val="0"/>
              </w:rPr>
              <w:t xml:space="preserve">Category-specific threshold</w:t>
            </w:r>
          </w:p>
        </w:tc>
      </w:tr>
      <w:tr>
        <w:trPr>
          <w:cantSplit w:val="0"/>
          <w:trHeight w:val="785" w:hRule="atLeast"/>
          <w:tblHeader w:val="0"/>
        </w:trPr>
        <w:tc>
          <w:tcPr/>
          <w:p w:rsidR="00000000" w:rsidDel="00000000" w:rsidP="00000000" w:rsidRDefault="00000000" w:rsidRPr="00000000" w14:paraId="0000654E">
            <w:pPr>
              <w:rPr/>
            </w:pPr>
            <w:r w:rsidDel="00000000" w:rsidR="00000000" w:rsidRPr="00000000">
              <w:rPr>
                <w:rtl w:val="0"/>
              </w:rPr>
              <w:t xml:space="preserve">Temporary residence</w:t>
            </w:r>
          </w:p>
        </w:tc>
        <w:tc>
          <w:tcPr/>
          <w:p w:rsidR="00000000" w:rsidDel="00000000" w:rsidP="00000000" w:rsidRDefault="00000000" w:rsidRPr="00000000" w14:paraId="0000654F">
            <w:pPr>
              <w:rPr/>
            </w:pPr>
            <w:r w:rsidDel="00000000" w:rsidR="00000000" w:rsidRPr="00000000">
              <w:rPr>
                <w:rtl w:val="0"/>
              </w:rPr>
              <w:t xml:space="preserve">Commonly required</w:t>
            </w:r>
          </w:p>
        </w:tc>
        <w:tc>
          <w:tcPr/>
          <w:p w:rsidR="00000000" w:rsidDel="00000000" w:rsidP="00000000" w:rsidRDefault="00000000" w:rsidRPr="00000000" w14:paraId="00006550">
            <w:pPr>
              <w:rPr/>
            </w:pPr>
            <w:r w:rsidDel="00000000" w:rsidR="00000000" w:rsidRPr="00000000">
              <w:rPr>
                <w:rtl w:val="0"/>
              </w:rPr>
              <w:t xml:space="preserve">May be bypassed if qualified</w:t>
            </w:r>
          </w:p>
        </w:tc>
      </w:tr>
      <w:tr>
        <w:trPr>
          <w:cantSplit w:val="0"/>
          <w:trHeight w:val="785" w:hRule="atLeast"/>
          <w:tblHeader w:val="0"/>
        </w:trPr>
        <w:tc>
          <w:tcPr/>
          <w:p w:rsidR="00000000" w:rsidDel="00000000" w:rsidP="00000000" w:rsidRDefault="00000000" w:rsidRPr="00000000" w14:paraId="00006551">
            <w:pPr>
              <w:rPr/>
            </w:pPr>
            <w:r w:rsidDel="00000000" w:rsidR="00000000" w:rsidRPr="00000000">
              <w:rPr>
                <w:rtl w:val="0"/>
              </w:rPr>
              <w:t xml:space="preserve">Documentation</w:t>
            </w:r>
          </w:p>
        </w:tc>
        <w:tc>
          <w:tcPr/>
          <w:p w:rsidR="00000000" w:rsidDel="00000000" w:rsidP="00000000" w:rsidRDefault="00000000" w:rsidRPr="00000000" w14:paraId="00006552">
            <w:pPr>
              <w:rPr/>
            </w:pPr>
            <w:r w:rsidDel="00000000" w:rsidR="00000000" w:rsidRPr="00000000">
              <w:rPr>
                <w:rtl w:val="0"/>
              </w:rPr>
              <w:t xml:space="preserve">Immigration-specific</w:t>
            </w:r>
          </w:p>
        </w:tc>
        <w:tc>
          <w:tcPr/>
          <w:p w:rsidR="00000000" w:rsidDel="00000000" w:rsidP="00000000" w:rsidRDefault="00000000" w:rsidRPr="00000000" w14:paraId="00006553">
            <w:pPr>
              <w:rPr/>
            </w:pPr>
            <w:r w:rsidDel="00000000" w:rsidR="00000000" w:rsidRPr="00000000">
              <w:rPr>
                <w:rtl w:val="0"/>
              </w:rPr>
              <w:t xml:space="preserve">Investment and immigration documents</w:t>
            </w:r>
          </w:p>
        </w:tc>
      </w:tr>
      <w:tr>
        <w:trPr>
          <w:cantSplit w:val="0"/>
          <w:trHeight w:val="785" w:hRule="atLeast"/>
          <w:tblHeader w:val="0"/>
        </w:trPr>
        <w:tc>
          <w:tcPr/>
          <w:p w:rsidR="00000000" w:rsidDel="00000000" w:rsidP="00000000" w:rsidRDefault="00000000" w:rsidRPr="00000000" w14:paraId="00006554">
            <w:pPr>
              <w:rPr/>
            </w:pPr>
            <w:r w:rsidDel="00000000" w:rsidR="00000000" w:rsidRPr="00000000">
              <w:rPr>
                <w:rtl w:val="0"/>
              </w:rPr>
              <w:t xml:space="preserve">Financial exposure</w:t>
            </w:r>
          </w:p>
        </w:tc>
        <w:tc>
          <w:tcPr/>
          <w:p w:rsidR="00000000" w:rsidDel="00000000" w:rsidP="00000000" w:rsidRDefault="00000000" w:rsidRPr="00000000" w14:paraId="00006555">
            <w:pPr>
              <w:rPr/>
            </w:pPr>
            <w:r w:rsidDel="00000000" w:rsidR="00000000" w:rsidRPr="00000000">
              <w:rPr>
                <w:rtl w:val="0"/>
              </w:rPr>
              <w:t xml:space="preserve">Application and relocation costs</w:t>
            </w:r>
          </w:p>
        </w:tc>
        <w:tc>
          <w:tcPr/>
          <w:p w:rsidR="00000000" w:rsidDel="00000000" w:rsidP="00000000" w:rsidRDefault="00000000" w:rsidRPr="00000000" w14:paraId="00006556">
            <w:pPr>
              <w:rPr/>
            </w:pPr>
            <w:r w:rsidDel="00000000" w:rsidR="00000000" w:rsidRPr="00000000">
              <w:rPr>
                <w:rtl w:val="0"/>
              </w:rPr>
              <w:t xml:space="preserve">Investment capital plus transaction costs</w:t>
            </w:r>
          </w:p>
        </w:tc>
      </w:tr>
      <w:tr>
        <w:trPr>
          <w:cantSplit w:val="0"/>
          <w:trHeight w:val="785" w:hRule="atLeast"/>
          <w:tblHeader w:val="0"/>
        </w:trPr>
        <w:tc>
          <w:tcPr/>
          <w:p w:rsidR="00000000" w:rsidDel="00000000" w:rsidP="00000000" w:rsidRDefault="00000000" w:rsidRPr="00000000" w14:paraId="00006557">
            <w:pPr>
              <w:rPr/>
            </w:pPr>
            <w:r w:rsidDel="00000000" w:rsidR="00000000" w:rsidRPr="00000000">
              <w:rPr>
                <w:rtl w:val="0"/>
              </w:rPr>
              <w:t xml:space="preserve">Investment monitoring</w:t>
            </w:r>
          </w:p>
        </w:tc>
        <w:tc>
          <w:tcPr/>
          <w:p w:rsidR="00000000" w:rsidDel="00000000" w:rsidP="00000000" w:rsidRDefault="00000000" w:rsidRPr="00000000" w14:paraId="00006558">
            <w:pPr>
              <w:rPr/>
            </w:pPr>
            <w:r w:rsidDel="00000000" w:rsidR="00000000" w:rsidRPr="00000000">
              <w:rPr>
                <w:rtl w:val="0"/>
              </w:rPr>
              <w:t xml:space="preserve">Not inherent to the ordinary route</w:t>
            </w:r>
          </w:p>
        </w:tc>
        <w:tc>
          <w:tcPr/>
          <w:p w:rsidR="00000000" w:rsidDel="00000000" w:rsidP="00000000" w:rsidRDefault="00000000" w:rsidRPr="00000000" w14:paraId="00006559">
            <w:pPr>
              <w:rPr/>
            </w:pPr>
            <w:r w:rsidDel="00000000" w:rsidR="00000000" w:rsidRPr="00000000">
              <w:rPr>
                <w:rtl w:val="0"/>
              </w:rPr>
              <w:t xml:space="preserve">May apply</w:t>
            </w:r>
          </w:p>
        </w:tc>
      </w:tr>
      <w:tr>
        <w:trPr>
          <w:cantSplit w:val="0"/>
          <w:trHeight w:val="785" w:hRule="atLeast"/>
          <w:tblHeader w:val="0"/>
        </w:trPr>
        <w:tc>
          <w:tcPr/>
          <w:p w:rsidR="00000000" w:rsidDel="00000000" w:rsidP="00000000" w:rsidRDefault="00000000" w:rsidRPr="00000000" w14:paraId="0000655A">
            <w:pPr>
              <w:rPr/>
            </w:pPr>
            <w:r w:rsidDel="00000000" w:rsidR="00000000" w:rsidRPr="00000000">
              <w:rPr>
                <w:rtl w:val="0"/>
              </w:rPr>
              <w:t xml:space="preserve">Permanent residence</w:t>
            </w:r>
          </w:p>
        </w:tc>
        <w:tc>
          <w:tcPr/>
          <w:p w:rsidR="00000000" w:rsidDel="00000000" w:rsidP="00000000" w:rsidRDefault="00000000" w:rsidRPr="00000000" w14:paraId="0000655B">
            <w:pPr>
              <w:rPr/>
            </w:pPr>
            <w:r w:rsidDel="00000000" w:rsidR="00000000" w:rsidRPr="00000000">
              <w:rPr>
                <w:rtl w:val="0"/>
              </w:rPr>
              <w:t xml:space="preserve">Subject to conversion rules</w:t>
            </w:r>
          </w:p>
        </w:tc>
        <w:tc>
          <w:tcPr/>
          <w:p w:rsidR="00000000" w:rsidDel="00000000" w:rsidP="00000000" w:rsidRDefault="00000000" w:rsidRPr="00000000" w14:paraId="0000655C">
            <w:pPr>
              <w:rPr/>
            </w:pPr>
            <w:r w:rsidDel="00000000" w:rsidR="00000000" w:rsidRPr="00000000">
              <w:rPr>
                <w:rtl w:val="0"/>
              </w:rPr>
              <w:t xml:space="preserve">Potential direct application</w:t>
            </w:r>
          </w:p>
        </w:tc>
      </w:tr>
      <w:tr>
        <w:trPr>
          <w:cantSplit w:val="0"/>
          <w:trHeight w:val="515" w:hRule="atLeast"/>
          <w:tblHeader w:val="0"/>
        </w:trPr>
        <w:tc>
          <w:tcPr/>
          <w:p w:rsidR="00000000" w:rsidDel="00000000" w:rsidP="00000000" w:rsidRDefault="00000000" w:rsidRPr="00000000" w14:paraId="0000655D">
            <w:pPr>
              <w:rPr/>
            </w:pPr>
            <w:r w:rsidDel="00000000" w:rsidR="00000000" w:rsidRPr="00000000">
              <w:rPr>
                <w:rtl w:val="0"/>
              </w:rPr>
              <w:t xml:space="preserve">Citizenship</w:t>
            </w:r>
          </w:p>
        </w:tc>
        <w:tc>
          <w:tcPr/>
          <w:p w:rsidR="00000000" w:rsidDel="00000000" w:rsidP="00000000" w:rsidRDefault="00000000" w:rsidRPr="00000000" w14:paraId="0000655E">
            <w:pPr>
              <w:rPr/>
            </w:pPr>
            <w:r w:rsidDel="00000000" w:rsidR="00000000" w:rsidRPr="00000000">
              <w:rPr>
                <w:rtl w:val="0"/>
              </w:rPr>
              <w:t xml:space="preserve">Separate process</w:t>
            </w:r>
          </w:p>
        </w:tc>
        <w:tc>
          <w:tcPr/>
          <w:p w:rsidR="00000000" w:rsidDel="00000000" w:rsidP="00000000" w:rsidRDefault="00000000" w:rsidRPr="00000000" w14:paraId="0000655F">
            <w:pPr>
              <w:rPr/>
            </w:pPr>
            <w:r w:rsidDel="00000000" w:rsidR="00000000" w:rsidRPr="00000000">
              <w:rPr>
                <w:rtl w:val="0"/>
              </w:rPr>
              <w:t xml:space="preserve">Separate process</w:t>
            </w:r>
          </w:p>
        </w:tc>
      </w:tr>
    </w:tbl>
    <w:p w:rsidR="00000000" w:rsidDel="00000000" w:rsidP="00000000" w:rsidRDefault="00000000" w:rsidRPr="00000000" w14:paraId="00006560">
      <w:pPr>
        <w:spacing w:after="240" w:before="240" w:lineRule="auto"/>
        <w:rPr>
          <w:b w:val="1"/>
          <w:bCs w:val="1"/>
        </w:rPr>
      </w:pPr>
      <w:r w:rsidDel="00000000" w:rsidR="00000000" w:rsidRPr="00000000">
        <w:rPr>
          <w:b w:val="1"/>
          <w:bCs w:val="1"/>
          <w:rtl w:val="0"/>
        </w:rPr>
        <w:t xml:space="preserve">The fastest advertised route is not automatically the most appropriate route.</w:t>
      </w:r>
    </w:p>
    <w:p w:rsidR="00000000" w:rsidDel="00000000" w:rsidP="00000000" w:rsidRDefault="00000000" w:rsidRPr="00000000" w14:paraId="00006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62">
      <w:pPr>
        <w:pStyle w:val="Heading1"/>
        <w:keepNext w:val="0"/>
        <w:keepLines w:val="0"/>
        <w:spacing w:before="480" w:lineRule="auto"/>
        <w:rPr>
          <w:b w:val="1"/>
          <w:bCs w:val="1"/>
          <w:sz w:val="46"/>
          <w:szCs w:val="46"/>
        </w:rPr>
      </w:pPr>
      <w:bookmarkStart w:colFirst="0" w:colLast="0" w:name="_75msl49sx87q" w:id="9221"/>
      <w:bookmarkEnd w:id="9221"/>
      <w:r w:rsidDel="00000000" w:rsidR="00000000" w:rsidRPr="00000000">
        <w:rPr>
          <w:b w:val="1"/>
          <w:bCs w:val="1"/>
          <w:sz w:val="46"/>
          <w:szCs w:val="46"/>
          <w:rtl w:val="0"/>
        </w:rPr>
        <w:t xml:space="preserve">42. What Are the Actual Costs?</w:t>
      </w:r>
    </w:p>
    <w:p w:rsidR="00000000" w:rsidDel="00000000" w:rsidP="00000000" w:rsidRDefault="00000000" w:rsidRPr="00000000" w14:paraId="00006563">
      <w:pPr>
        <w:spacing w:after="240" w:before="240" w:lineRule="auto"/>
        <w:rPr/>
      </w:pPr>
      <w:r w:rsidDel="00000000" w:rsidR="00000000" w:rsidRPr="00000000">
        <w:rPr>
          <w:rtl w:val="0"/>
        </w:rPr>
        <w:t xml:space="preserve">A realistic budget may include:</w:t>
      </w:r>
    </w:p>
    <w:p w:rsidR="00000000" w:rsidDel="00000000" w:rsidP="00000000" w:rsidRDefault="00000000" w:rsidRPr="00000000" w14:paraId="00006564">
      <w:pPr>
        <w:numPr>
          <w:ilvl w:val="0"/>
          <w:numId w:val="396"/>
        </w:numPr>
        <w:spacing w:after="0" w:afterAutospacing="0" w:before="240" w:lineRule="auto"/>
        <w:ind w:left="720" w:hanging="360"/>
      </w:pPr>
      <w:r w:rsidDel="00000000" w:rsidR="00000000" w:rsidRPr="00000000">
        <w:rPr>
          <w:rtl w:val="0"/>
        </w:rPr>
        <w:t xml:space="preserve">Investment capital.</w:t>
      </w:r>
    </w:p>
    <w:p w:rsidR="00000000" w:rsidDel="00000000" w:rsidP="00000000" w:rsidRDefault="00000000" w:rsidRPr="00000000" w14:paraId="00006565">
      <w:pPr>
        <w:numPr>
          <w:ilvl w:val="0"/>
          <w:numId w:val="396"/>
        </w:numPr>
        <w:spacing w:after="0" w:afterAutospacing="0" w:before="0" w:beforeAutospacing="0" w:lineRule="auto"/>
        <w:ind w:left="720" w:hanging="360"/>
      </w:pPr>
      <w:r w:rsidDel="00000000" w:rsidR="00000000" w:rsidRPr="00000000">
        <w:rPr>
          <w:rtl w:val="0"/>
        </w:rPr>
        <w:t xml:space="preserve">Property transfer expenses.</w:t>
      </w:r>
    </w:p>
    <w:p w:rsidR="00000000" w:rsidDel="00000000" w:rsidP="00000000" w:rsidRDefault="00000000" w:rsidRPr="00000000" w14:paraId="00006566">
      <w:pPr>
        <w:numPr>
          <w:ilvl w:val="0"/>
          <w:numId w:val="396"/>
        </w:numPr>
        <w:spacing w:after="0" w:afterAutospacing="0" w:before="0" w:beforeAutospacing="0" w:lineRule="auto"/>
        <w:ind w:left="720" w:hanging="360"/>
      </w:pPr>
      <w:r w:rsidDel="00000000" w:rsidR="00000000" w:rsidRPr="00000000">
        <w:rPr>
          <w:rtl w:val="0"/>
        </w:rPr>
        <w:t xml:space="preserve">Notarial costs.</w:t>
      </w:r>
    </w:p>
    <w:p w:rsidR="00000000" w:rsidDel="00000000" w:rsidP="00000000" w:rsidRDefault="00000000" w:rsidRPr="00000000" w14:paraId="00006567">
      <w:pPr>
        <w:numPr>
          <w:ilvl w:val="0"/>
          <w:numId w:val="396"/>
        </w:numPr>
        <w:spacing w:after="0" w:afterAutospacing="0" w:before="0" w:beforeAutospacing="0" w:lineRule="auto"/>
        <w:ind w:left="720" w:hanging="360"/>
      </w:pPr>
      <w:r w:rsidDel="00000000" w:rsidR="00000000" w:rsidRPr="00000000">
        <w:rPr>
          <w:rtl w:val="0"/>
        </w:rPr>
        <w:t xml:space="preserve">Registry expenses.</w:t>
      </w:r>
    </w:p>
    <w:p w:rsidR="00000000" w:rsidDel="00000000" w:rsidP="00000000" w:rsidRDefault="00000000" w:rsidRPr="00000000" w14:paraId="00006568">
      <w:pPr>
        <w:numPr>
          <w:ilvl w:val="0"/>
          <w:numId w:val="396"/>
        </w:numPr>
        <w:spacing w:after="0" w:afterAutospacing="0" w:before="0" w:beforeAutospacing="0" w:lineRule="auto"/>
        <w:ind w:left="720" w:hanging="360"/>
      </w:pPr>
      <w:r w:rsidDel="00000000" w:rsidR="00000000" w:rsidRPr="00000000">
        <w:rPr>
          <w:rtl w:val="0"/>
        </w:rPr>
        <w:t xml:space="preserve">Due diligence.</w:t>
      </w:r>
    </w:p>
    <w:p w:rsidR="00000000" w:rsidDel="00000000" w:rsidP="00000000" w:rsidRDefault="00000000" w:rsidRPr="00000000" w14:paraId="00006569">
      <w:pPr>
        <w:numPr>
          <w:ilvl w:val="0"/>
          <w:numId w:val="396"/>
        </w:numPr>
        <w:spacing w:after="0" w:afterAutospacing="0" w:before="0" w:beforeAutospacing="0" w:lineRule="auto"/>
        <w:ind w:left="720" w:hanging="360"/>
      </w:pPr>
      <w:r w:rsidDel="00000000" w:rsidR="00000000" w:rsidRPr="00000000">
        <w:rPr>
          <w:rtl w:val="0"/>
        </w:rPr>
        <w:t xml:space="preserve">Company formation, if relevant.</w:t>
      </w:r>
    </w:p>
    <w:p w:rsidR="00000000" w:rsidDel="00000000" w:rsidP="00000000" w:rsidRDefault="00000000" w:rsidRPr="00000000" w14:paraId="0000656A">
      <w:pPr>
        <w:numPr>
          <w:ilvl w:val="0"/>
          <w:numId w:val="396"/>
        </w:numPr>
        <w:spacing w:after="0" w:afterAutospacing="0" w:before="0" w:beforeAutospacing="0" w:lineRule="auto"/>
        <w:ind w:left="720" w:hanging="360"/>
      </w:pPr>
      <w:r w:rsidDel="00000000" w:rsidR="00000000" w:rsidRPr="00000000">
        <w:rPr>
          <w:rtl w:val="0"/>
        </w:rPr>
        <w:t xml:space="preserve">Banking fees.</w:t>
      </w:r>
    </w:p>
    <w:p w:rsidR="00000000" w:rsidDel="00000000" w:rsidP="00000000" w:rsidRDefault="00000000" w:rsidRPr="00000000" w14:paraId="0000656B">
      <w:pPr>
        <w:numPr>
          <w:ilvl w:val="0"/>
          <w:numId w:val="396"/>
        </w:numPr>
        <w:spacing w:after="0" w:afterAutospacing="0" w:before="0" w:beforeAutospacing="0" w:lineRule="auto"/>
        <w:ind w:left="720" w:hanging="360"/>
      </w:pPr>
      <w:r w:rsidDel="00000000" w:rsidR="00000000" w:rsidRPr="00000000">
        <w:rPr>
          <w:rtl w:val="0"/>
        </w:rPr>
        <w:t xml:space="preserve">Currency conversion.</w:t>
      </w:r>
    </w:p>
    <w:p w:rsidR="00000000" w:rsidDel="00000000" w:rsidP="00000000" w:rsidRDefault="00000000" w:rsidRPr="00000000" w14:paraId="0000656C">
      <w:pPr>
        <w:numPr>
          <w:ilvl w:val="0"/>
          <w:numId w:val="396"/>
        </w:numPr>
        <w:spacing w:after="0" w:afterAutospacing="0" w:before="0" w:beforeAutospacing="0" w:lineRule="auto"/>
        <w:ind w:left="720" w:hanging="360"/>
      </w:pPr>
      <w:r w:rsidDel="00000000" w:rsidR="00000000" w:rsidRPr="00000000">
        <w:rPr>
          <w:rtl w:val="0"/>
        </w:rPr>
        <w:t xml:space="preserve">Official certification fees.</w:t>
      </w:r>
    </w:p>
    <w:p w:rsidR="00000000" w:rsidDel="00000000" w:rsidP="00000000" w:rsidRDefault="00000000" w:rsidRPr="00000000" w14:paraId="0000656D">
      <w:pPr>
        <w:numPr>
          <w:ilvl w:val="0"/>
          <w:numId w:val="396"/>
        </w:numPr>
        <w:spacing w:after="0" w:afterAutospacing="0" w:before="0" w:beforeAutospacing="0" w:lineRule="auto"/>
        <w:ind w:left="720" w:hanging="360"/>
      </w:pPr>
      <w:r w:rsidDel="00000000" w:rsidR="00000000" w:rsidRPr="00000000">
        <w:rPr>
          <w:rtl w:val="0"/>
        </w:rPr>
        <w:t xml:space="preserve">Immigration fees.</w:t>
      </w:r>
    </w:p>
    <w:p w:rsidR="00000000" w:rsidDel="00000000" w:rsidP="00000000" w:rsidRDefault="00000000" w:rsidRPr="00000000" w14:paraId="0000656E">
      <w:pPr>
        <w:numPr>
          <w:ilvl w:val="0"/>
          <w:numId w:val="396"/>
        </w:numPr>
        <w:spacing w:after="0" w:afterAutospacing="0" w:before="0" w:beforeAutospacing="0" w:lineRule="auto"/>
        <w:ind w:left="720" w:hanging="360"/>
      </w:pPr>
      <w:r w:rsidDel="00000000" w:rsidR="00000000" w:rsidRPr="00000000">
        <w:rPr>
          <w:rtl w:val="0"/>
        </w:rPr>
        <w:t xml:space="preserve">Background certificates.</w:t>
      </w:r>
    </w:p>
    <w:p w:rsidR="00000000" w:rsidDel="00000000" w:rsidP="00000000" w:rsidRDefault="00000000" w:rsidRPr="00000000" w14:paraId="0000656F">
      <w:pPr>
        <w:numPr>
          <w:ilvl w:val="0"/>
          <w:numId w:val="396"/>
        </w:numPr>
        <w:spacing w:after="0" w:afterAutospacing="0" w:before="0" w:beforeAutospacing="0" w:lineRule="auto"/>
        <w:ind w:left="720" w:hanging="360"/>
      </w:pPr>
      <w:r w:rsidDel="00000000" w:rsidR="00000000" w:rsidRPr="00000000">
        <w:rPr>
          <w:rtl w:val="0"/>
        </w:rPr>
        <w:t xml:space="preserve">Apostilles.</w:t>
      </w:r>
    </w:p>
    <w:p w:rsidR="00000000" w:rsidDel="00000000" w:rsidP="00000000" w:rsidRDefault="00000000" w:rsidRPr="00000000" w14:paraId="00006570">
      <w:pPr>
        <w:numPr>
          <w:ilvl w:val="0"/>
          <w:numId w:val="396"/>
        </w:numPr>
        <w:spacing w:after="0" w:afterAutospacing="0" w:before="0" w:beforeAutospacing="0" w:lineRule="auto"/>
        <w:ind w:left="720" w:hanging="360"/>
      </w:pPr>
      <w:r w:rsidDel="00000000" w:rsidR="00000000" w:rsidRPr="00000000">
        <w:rPr>
          <w:rtl w:val="0"/>
        </w:rPr>
        <w:t xml:space="preserve">Translations.</w:t>
      </w:r>
    </w:p>
    <w:p w:rsidR="00000000" w:rsidDel="00000000" w:rsidP="00000000" w:rsidRDefault="00000000" w:rsidRPr="00000000" w14:paraId="00006571">
      <w:pPr>
        <w:numPr>
          <w:ilvl w:val="0"/>
          <w:numId w:val="396"/>
        </w:numPr>
        <w:spacing w:after="0" w:afterAutospacing="0" w:before="0" w:beforeAutospacing="0" w:lineRule="auto"/>
        <w:ind w:left="720" w:hanging="360"/>
      </w:pPr>
      <w:r w:rsidDel="00000000" w:rsidR="00000000" w:rsidRPr="00000000">
        <w:rPr>
          <w:rtl w:val="0"/>
        </w:rPr>
        <w:t xml:space="preserve">Travel.</w:t>
      </w:r>
    </w:p>
    <w:p w:rsidR="00000000" w:rsidDel="00000000" w:rsidP="00000000" w:rsidRDefault="00000000" w:rsidRPr="00000000" w14:paraId="00006572">
      <w:pPr>
        <w:numPr>
          <w:ilvl w:val="0"/>
          <w:numId w:val="396"/>
        </w:numPr>
        <w:spacing w:after="0" w:afterAutospacing="0" w:before="0" w:beforeAutospacing="0" w:lineRule="auto"/>
        <w:ind w:left="720" w:hanging="360"/>
      </w:pPr>
      <w:r w:rsidDel="00000000" w:rsidR="00000000" w:rsidRPr="00000000">
        <w:rPr>
          <w:rtl w:val="0"/>
        </w:rPr>
        <w:t xml:space="preserve">Tax advice.</w:t>
      </w:r>
    </w:p>
    <w:p w:rsidR="00000000" w:rsidDel="00000000" w:rsidP="00000000" w:rsidRDefault="00000000" w:rsidRPr="00000000" w14:paraId="00006573">
      <w:pPr>
        <w:numPr>
          <w:ilvl w:val="0"/>
          <w:numId w:val="396"/>
        </w:numPr>
        <w:spacing w:after="240" w:before="0" w:beforeAutospacing="0" w:lineRule="auto"/>
        <w:ind w:left="720" w:hanging="360"/>
      </w:pPr>
      <w:r w:rsidDel="00000000" w:rsidR="00000000" w:rsidRPr="00000000">
        <w:rPr>
          <w:rtl w:val="0"/>
        </w:rPr>
        <w:t xml:space="preserve">Legal professional fees.</w:t>
      </w:r>
    </w:p>
    <w:p w:rsidR="00000000" w:rsidDel="00000000" w:rsidP="00000000" w:rsidRDefault="00000000" w:rsidRPr="00000000" w14:paraId="00006574">
      <w:pPr>
        <w:spacing w:after="240" w:before="240" w:lineRule="auto"/>
        <w:rPr/>
      </w:pPr>
      <w:r w:rsidDel="00000000" w:rsidR="00000000" w:rsidRPr="00000000">
        <w:rPr>
          <w:rtl w:val="0"/>
        </w:rPr>
        <w:t xml:space="preserve">The investment threshold is not the total cost of the transaction.</w:t>
      </w:r>
    </w:p>
    <w:p w:rsidR="00000000" w:rsidDel="00000000" w:rsidP="00000000" w:rsidRDefault="00000000" w:rsidRPr="00000000" w14:paraId="00006575">
      <w:pPr>
        <w:spacing w:after="240" w:before="240" w:lineRule="auto"/>
        <w:rPr/>
      </w:pPr>
      <w:r w:rsidDel="00000000" w:rsidR="00000000" w:rsidRPr="00000000">
        <w:rPr>
          <w:rtl w:val="0"/>
        </w:rPr>
        <w:t xml:space="preserve">Professional fees and official government charges should be clearly distinguished.</w:t>
      </w:r>
    </w:p>
    <w:p w:rsidR="00000000" w:rsidDel="00000000" w:rsidP="00000000" w:rsidRDefault="00000000" w:rsidRPr="00000000" w14:paraId="000065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77">
      <w:pPr>
        <w:pStyle w:val="Heading1"/>
        <w:keepNext w:val="0"/>
        <w:keepLines w:val="0"/>
        <w:spacing w:before="480" w:lineRule="auto"/>
        <w:rPr>
          <w:b w:val="1"/>
          <w:bCs w:val="1"/>
          <w:sz w:val="46"/>
          <w:szCs w:val="46"/>
        </w:rPr>
      </w:pPr>
      <w:bookmarkStart w:colFirst="0" w:colLast="0" w:name="_b2wvoklx6eu7" w:id="9222"/>
      <w:bookmarkEnd w:id="9222"/>
      <w:r w:rsidDel="00000000" w:rsidR="00000000" w:rsidRPr="00000000">
        <w:rPr>
          <w:b w:val="1"/>
          <w:bCs w:val="1"/>
          <w:sz w:val="46"/>
          <w:szCs w:val="46"/>
          <w:rtl w:val="0"/>
        </w:rPr>
        <w:t xml:space="preserve">43. How Long Does the Complete Process Take?</w:t>
      </w:r>
    </w:p>
    <w:p w:rsidR="00000000" w:rsidDel="00000000" w:rsidP="00000000" w:rsidRDefault="00000000" w:rsidRPr="00000000" w14:paraId="00006578">
      <w:pPr>
        <w:spacing w:after="240" w:before="240" w:lineRule="auto"/>
        <w:rPr/>
      </w:pPr>
      <w:r w:rsidDel="00000000" w:rsidR="00000000" w:rsidRPr="00000000">
        <w:rPr>
          <w:rtl w:val="0"/>
        </w:rPr>
        <w:t xml:space="preserve">The overall timeline may involve:</w:t>
      </w:r>
    </w:p>
    <w:p w:rsidR="00000000" w:rsidDel="00000000" w:rsidP="00000000" w:rsidRDefault="00000000" w:rsidRPr="00000000" w14:paraId="00006579">
      <w:pPr>
        <w:spacing w:after="240" w:before="240" w:lineRule="auto"/>
        <w:rPr/>
      </w:pPr>
      <w:r w:rsidDel="00000000" w:rsidR="00000000" w:rsidRPr="00000000">
        <w:rPr>
          <w:b w:val="1"/>
          <w:bCs w:val="1"/>
          <w:rtl w:val="0"/>
        </w:rPr>
        <w:t xml:space="preserve">Investment selection:</w:t>
      </w:r>
      <w:r w:rsidDel="00000000" w:rsidR="00000000" w:rsidRPr="00000000">
        <w:rPr>
          <w:rtl w:val="0"/>
        </w:rPr>
        <w:t xml:space="preserve"> Depends on market conditions.</w:t>
      </w:r>
    </w:p>
    <w:p w:rsidR="00000000" w:rsidDel="00000000" w:rsidP="00000000" w:rsidRDefault="00000000" w:rsidRPr="00000000" w14:paraId="0000657A">
      <w:pPr>
        <w:spacing w:after="240" w:before="240" w:lineRule="auto"/>
        <w:rPr/>
      </w:pPr>
      <w:r w:rsidDel="00000000" w:rsidR="00000000" w:rsidRPr="00000000">
        <w:rPr>
          <w:b w:val="1"/>
          <w:bCs w:val="1"/>
          <w:rtl w:val="0"/>
        </w:rPr>
        <w:t xml:space="preserve">Due diligence:</w:t>
      </w:r>
      <w:r w:rsidDel="00000000" w:rsidR="00000000" w:rsidRPr="00000000">
        <w:rPr>
          <w:rtl w:val="0"/>
        </w:rPr>
        <w:t xml:space="preserve"> Depends on the asset and documentation.</w:t>
      </w:r>
    </w:p>
    <w:p w:rsidR="00000000" w:rsidDel="00000000" w:rsidP="00000000" w:rsidRDefault="00000000" w:rsidRPr="00000000" w14:paraId="0000657B">
      <w:pPr>
        <w:spacing w:after="240" w:before="240" w:lineRule="auto"/>
        <w:rPr/>
      </w:pPr>
      <w:r w:rsidDel="00000000" w:rsidR="00000000" w:rsidRPr="00000000">
        <w:rPr>
          <w:b w:val="1"/>
          <w:bCs w:val="1"/>
          <w:rtl w:val="0"/>
        </w:rPr>
        <w:t xml:space="preserve">Contract execution:</w:t>
      </w:r>
      <w:r w:rsidDel="00000000" w:rsidR="00000000" w:rsidRPr="00000000">
        <w:rPr>
          <w:rtl w:val="0"/>
        </w:rPr>
        <w:t xml:space="preserve"> Depends on negotiations and formalities.</w:t>
      </w:r>
    </w:p>
    <w:p w:rsidR="00000000" w:rsidDel="00000000" w:rsidP="00000000" w:rsidRDefault="00000000" w:rsidRPr="00000000" w14:paraId="0000657C">
      <w:pPr>
        <w:spacing w:after="240" w:before="240" w:lineRule="auto"/>
        <w:rPr/>
      </w:pPr>
      <w:r w:rsidDel="00000000" w:rsidR="00000000" w:rsidRPr="00000000">
        <w:rPr>
          <w:b w:val="1"/>
          <w:bCs w:val="1"/>
          <w:rtl w:val="0"/>
        </w:rPr>
        <w:t xml:space="preserve">Financial transfers:</w:t>
      </w:r>
      <w:r w:rsidDel="00000000" w:rsidR="00000000" w:rsidRPr="00000000">
        <w:rPr>
          <w:rtl w:val="0"/>
        </w:rPr>
        <w:t xml:space="preserve"> Depends on banking compliance.</w:t>
      </w:r>
    </w:p>
    <w:p w:rsidR="00000000" w:rsidDel="00000000" w:rsidP="00000000" w:rsidRDefault="00000000" w:rsidRPr="00000000" w14:paraId="0000657D">
      <w:pPr>
        <w:spacing w:after="240" w:before="240" w:lineRule="auto"/>
        <w:rPr/>
      </w:pPr>
      <w:r w:rsidDel="00000000" w:rsidR="00000000" w:rsidRPr="00000000">
        <w:rPr>
          <w:b w:val="1"/>
          <w:bCs w:val="1"/>
          <w:rtl w:val="0"/>
        </w:rPr>
        <w:t xml:space="preserve">CIE processing:</w:t>
      </w:r>
      <w:r w:rsidDel="00000000" w:rsidR="00000000" w:rsidRPr="00000000">
        <w:rPr>
          <w:rtl w:val="0"/>
        </w:rPr>
        <w:t xml:space="preserve"> Subject to the applicable administrative period for a complete file.</w:t>
      </w:r>
    </w:p>
    <w:p w:rsidR="00000000" w:rsidDel="00000000" w:rsidP="00000000" w:rsidRDefault="00000000" w:rsidRPr="00000000" w14:paraId="0000657E">
      <w:pPr>
        <w:spacing w:after="240" w:before="240" w:lineRule="auto"/>
        <w:rPr/>
      </w:pPr>
      <w:r w:rsidDel="00000000" w:rsidR="00000000" w:rsidRPr="00000000">
        <w:rPr>
          <w:b w:val="1"/>
          <w:bCs w:val="1"/>
          <w:rtl w:val="0"/>
        </w:rPr>
        <w:t xml:space="preserve">Permanent residence processing:</w:t>
      </w:r>
      <w:r w:rsidDel="00000000" w:rsidR="00000000" w:rsidRPr="00000000">
        <w:rPr>
          <w:rtl w:val="0"/>
        </w:rPr>
        <w:t xml:space="preserve"> Determined by the DNM.</w:t>
      </w:r>
    </w:p>
    <w:p w:rsidR="00000000" w:rsidDel="00000000" w:rsidP="00000000" w:rsidRDefault="00000000" w:rsidRPr="00000000" w14:paraId="0000657F">
      <w:pPr>
        <w:spacing w:after="240" w:before="240" w:lineRule="auto"/>
        <w:rPr/>
      </w:pPr>
      <w:r w:rsidDel="00000000" w:rsidR="00000000" w:rsidRPr="00000000">
        <w:rPr>
          <w:b w:val="1"/>
          <w:bCs w:val="1"/>
          <w:rtl w:val="0"/>
        </w:rPr>
        <w:t xml:space="preserve">Cédula issuance:</w:t>
      </w:r>
      <w:r w:rsidDel="00000000" w:rsidR="00000000" w:rsidRPr="00000000">
        <w:rPr>
          <w:rtl w:val="0"/>
        </w:rPr>
        <w:t xml:space="preserve"> Separate administrative procedure.</w:t>
      </w:r>
    </w:p>
    <w:p w:rsidR="00000000" w:rsidDel="00000000" w:rsidP="00000000" w:rsidRDefault="00000000" w:rsidRPr="00000000" w14:paraId="00006580">
      <w:pPr>
        <w:spacing w:after="240" w:before="240" w:lineRule="auto"/>
        <w:rPr/>
      </w:pPr>
      <w:r w:rsidDel="00000000" w:rsidR="00000000" w:rsidRPr="00000000">
        <w:rPr>
          <w:rtl w:val="0"/>
        </w:rPr>
        <w:t xml:space="preserve">No fixed end-to-end timeline should be guaranteed.</w:t>
      </w:r>
    </w:p>
    <w:p w:rsidR="00000000" w:rsidDel="00000000" w:rsidP="00000000" w:rsidRDefault="00000000" w:rsidRPr="00000000" w14:paraId="00006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82">
      <w:pPr>
        <w:pStyle w:val="Heading1"/>
        <w:keepNext w:val="0"/>
        <w:keepLines w:val="0"/>
        <w:spacing w:before="480" w:lineRule="auto"/>
        <w:rPr>
          <w:b w:val="1"/>
          <w:bCs w:val="1"/>
          <w:sz w:val="46"/>
          <w:szCs w:val="46"/>
        </w:rPr>
      </w:pPr>
      <w:bookmarkStart w:colFirst="0" w:colLast="0" w:name="_6lacw4mdxzxh" w:id="9223"/>
      <w:bookmarkEnd w:id="9223"/>
      <w:r w:rsidDel="00000000" w:rsidR="00000000" w:rsidRPr="00000000">
        <w:rPr>
          <w:b w:val="1"/>
          <w:bCs w:val="1"/>
          <w:sz w:val="46"/>
          <w:szCs w:val="46"/>
          <w:rtl w:val="0"/>
        </w:rPr>
        <w:t xml:space="preserve">44. Step-by-Step Investor Residency Roadmap</w:t>
      </w:r>
    </w:p>
    <w:p w:rsidR="00000000" w:rsidDel="00000000" w:rsidP="00000000" w:rsidRDefault="00000000" w:rsidRPr="00000000" w14:paraId="00006583">
      <w:pPr>
        <w:pStyle w:val="Heading3"/>
        <w:keepNext w:val="0"/>
        <w:keepLines w:val="0"/>
        <w:spacing w:before="280" w:lineRule="auto"/>
        <w:rPr>
          <w:b w:val="1"/>
          <w:bCs w:val="1"/>
          <w:color w:val="000000"/>
          <w:sz w:val="26"/>
          <w:szCs w:val="26"/>
        </w:rPr>
      </w:pPr>
      <w:bookmarkStart w:colFirst="0" w:colLast="0" w:name="_2epxwhqja3xq" w:id="9224"/>
      <w:bookmarkEnd w:id="9224"/>
      <w:r w:rsidDel="00000000" w:rsidR="00000000" w:rsidRPr="00000000">
        <w:rPr>
          <w:b w:val="1"/>
          <w:bCs w:val="1"/>
          <w:color w:val="000000"/>
          <w:sz w:val="26"/>
          <w:szCs w:val="26"/>
          <w:rtl w:val="0"/>
        </w:rPr>
        <w:t xml:space="preserve">Step 1 — Paid Legal Assessment</w:t>
      </w:r>
    </w:p>
    <w:p w:rsidR="00000000" w:rsidDel="00000000" w:rsidP="00000000" w:rsidRDefault="00000000" w:rsidRPr="00000000" w14:paraId="00006584">
      <w:pPr>
        <w:spacing w:after="240" w:before="240" w:lineRule="auto"/>
        <w:rPr/>
      </w:pPr>
      <w:r w:rsidDel="00000000" w:rsidR="00000000" w:rsidRPr="00000000">
        <w:rPr>
          <w:rtl w:val="0"/>
        </w:rPr>
        <w:t xml:space="preserve">Clarify nationality, objectives and immigration alternatives.</w:t>
      </w:r>
    </w:p>
    <w:p w:rsidR="00000000" w:rsidDel="00000000" w:rsidP="00000000" w:rsidRDefault="00000000" w:rsidRPr="00000000" w14:paraId="00006585">
      <w:pPr>
        <w:pStyle w:val="Heading3"/>
        <w:keepNext w:val="0"/>
        <w:keepLines w:val="0"/>
        <w:spacing w:before="280" w:lineRule="auto"/>
        <w:rPr>
          <w:b w:val="1"/>
          <w:bCs w:val="1"/>
          <w:color w:val="000000"/>
          <w:sz w:val="26"/>
          <w:szCs w:val="26"/>
        </w:rPr>
      </w:pPr>
      <w:bookmarkStart w:colFirst="0" w:colLast="0" w:name="_8v9l53ikwzs7" w:id="9225"/>
      <w:bookmarkEnd w:id="9225"/>
      <w:r w:rsidDel="00000000" w:rsidR="00000000" w:rsidRPr="00000000">
        <w:rPr>
          <w:b w:val="1"/>
          <w:bCs w:val="1"/>
          <w:color w:val="000000"/>
          <w:sz w:val="26"/>
          <w:szCs w:val="26"/>
          <w:rtl w:val="0"/>
        </w:rPr>
        <w:t xml:space="preserve">Step 2 — Investment Category Selection</w:t>
      </w:r>
    </w:p>
    <w:p w:rsidR="00000000" w:rsidDel="00000000" w:rsidP="00000000" w:rsidRDefault="00000000" w:rsidRPr="00000000" w14:paraId="00006586">
      <w:pPr>
        <w:spacing w:after="240" w:before="240" w:lineRule="auto"/>
        <w:rPr/>
      </w:pPr>
      <w:r w:rsidDel="00000000" w:rsidR="00000000" w:rsidRPr="00000000">
        <w:rPr>
          <w:rtl w:val="0"/>
        </w:rPr>
        <w:t xml:space="preserve">Identify the appropriate legal route.</w:t>
      </w:r>
    </w:p>
    <w:p w:rsidR="00000000" w:rsidDel="00000000" w:rsidP="00000000" w:rsidRDefault="00000000" w:rsidRPr="00000000" w14:paraId="00006587">
      <w:pPr>
        <w:pStyle w:val="Heading3"/>
        <w:keepNext w:val="0"/>
        <w:keepLines w:val="0"/>
        <w:spacing w:before="280" w:lineRule="auto"/>
        <w:rPr>
          <w:b w:val="1"/>
          <w:bCs w:val="1"/>
          <w:color w:val="000000"/>
          <w:sz w:val="26"/>
          <w:szCs w:val="26"/>
        </w:rPr>
      </w:pPr>
      <w:bookmarkStart w:colFirst="0" w:colLast="0" w:name="_k1szzat1af5h" w:id="9226"/>
      <w:bookmarkEnd w:id="9226"/>
      <w:r w:rsidDel="00000000" w:rsidR="00000000" w:rsidRPr="00000000">
        <w:rPr>
          <w:b w:val="1"/>
          <w:bCs w:val="1"/>
          <w:color w:val="000000"/>
          <w:sz w:val="26"/>
          <w:szCs w:val="26"/>
          <w:rtl w:val="0"/>
        </w:rPr>
        <w:t xml:space="preserve">Step 3 — Financial Planning</w:t>
      </w:r>
    </w:p>
    <w:p w:rsidR="00000000" w:rsidDel="00000000" w:rsidP="00000000" w:rsidRDefault="00000000" w:rsidRPr="00000000" w14:paraId="00006588">
      <w:pPr>
        <w:spacing w:after="240" w:before="240" w:lineRule="auto"/>
        <w:rPr/>
      </w:pPr>
      <w:r w:rsidDel="00000000" w:rsidR="00000000" w:rsidRPr="00000000">
        <w:rPr>
          <w:rtl w:val="0"/>
        </w:rPr>
        <w:t xml:space="preserve">Determine available capital and the lawful source of funds.</w:t>
      </w:r>
    </w:p>
    <w:p w:rsidR="00000000" w:rsidDel="00000000" w:rsidP="00000000" w:rsidRDefault="00000000" w:rsidRPr="00000000" w14:paraId="00006589">
      <w:pPr>
        <w:pStyle w:val="Heading3"/>
        <w:keepNext w:val="0"/>
        <w:keepLines w:val="0"/>
        <w:spacing w:before="280" w:lineRule="auto"/>
        <w:rPr>
          <w:b w:val="1"/>
          <w:bCs w:val="1"/>
          <w:color w:val="000000"/>
          <w:sz w:val="26"/>
          <w:szCs w:val="26"/>
        </w:rPr>
      </w:pPr>
      <w:bookmarkStart w:colFirst="0" w:colLast="0" w:name="_on4pf778ddnd" w:id="9227"/>
      <w:bookmarkEnd w:id="9227"/>
      <w:r w:rsidDel="00000000" w:rsidR="00000000" w:rsidRPr="00000000">
        <w:rPr>
          <w:b w:val="1"/>
          <w:bCs w:val="1"/>
          <w:color w:val="000000"/>
          <w:sz w:val="26"/>
          <w:szCs w:val="26"/>
          <w:rtl w:val="0"/>
        </w:rPr>
        <w:t xml:space="preserve">Step 4 — Investment Due Diligence</w:t>
      </w:r>
    </w:p>
    <w:p w:rsidR="00000000" w:rsidDel="00000000" w:rsidP="00000000" w:rsidRDefault="00000000" w:rsidRPr="00000000" w14:paraId="0000658A">
      <w:pPr>
        <w:spacing w:after="240" w:before="240" w:lineRule="auto"/>
        <w:rPr/>
      </w:pPr>
      <w:r w:rsidDel="00000000" w:rsidR="00000000" w:rsidRPr="00000000">
        <w:rPr>
          <w:rtl w:val="0"/>
        </w:rPr>
        <w:t xml:space="preserve">Evaluate the proposed asset or business.</w:t>
      </w:r>
    </w:p>
    <w:p w:rsidR="00000000" w:rsidDel="00000000" w:rsidP="00000000" w:rsidRDefault="00000000" w:rsidRPr="00000000" w14:paraId="0000658B">
      <w:pPr>
        <w:pStyle w:val="Heading3"/>
        <w:keepNext w:val="0"/>
        <w:keepLines w:val="0"/>
        <w:spacing w:before="280" w:lineRule="auto"/>
        <w:rPr>
          <w:b w:val="1"/>
          <w:bCs w:val="1"/>
          <w:color w:val="000000"/>
          <w:sz w:val="26"/>
          <w:szCs w:val="26"/>
        </w:rPr>
      </w:pPr>
      <w:bookmarkStart w:colFirst="0" w:colLast="0" w:name="_u4j5m6vxidr5" w:id="9228"/>
      <w:bookmarkEnd w:id="9228"/>
      <w:r w:rsidDel="00000000" w:rsidR="00000000" w:rsidRPr="00000000">
        <w:rPr>
          <w:b w:val="1"/>
          <w:bCs w:val="1"/>
          <w:color w:val="000000"/>
          <w:sz w:val="26"/>
          <w:szCs w:val="26"/>
          <w:rtl w:val="0"/>
        </w:rPr>
        <w:t xml:space="preserve">Step 5 — Legal Structuring</w:t>
      </w:r>
    </w:p>
    <w:p w:rsidR="00000000" w:rsidDel="00000000" w:rsidP="00000000" w:rsidRDefault="00000000" w:rsidRPr="00000000" w14:paraId="0000658C">
      <w:pPr>
        <w:spacing w:after="240" w:before="240" w:lineRule="auto"/>
        <w:rPr/>
      </w:pPr>
      <w:r w:rsidDel="00000000" w:rsidR="00000000" w:rsidRPr="00000000">
        <w:rPr>
          <w:rtl w:val="0"/>
        </w:rPr>
        <w:t xml:space="preserve">Consider personal or corporate ownership.</w:t>
      </w:r>
    </w:p>
    <w:p w:rsidR="00000000" w:rsidDel="00000000" w:rsidP="00000000" w:rsidRDefault="00000000" w:rsidRPr="00000000" w14:paraId="0000658D">
      <w:pPr>
        <w:pStyle w:val="Heading3"/>
        <w:keepNext w:val="0"/>
        <w:keepLines w:val="0"/>
        <w:spacing w:before="280" w:lineRule="auto"/>
        <w:rPr>
          <w:b w:val="1"/>
          <w:bCs w:val="1"/>
          <w:color w:val="000000"/>
          <w:sz w:val="26"/>
          <w:szCs w:val="26"/>
        </w:rPr>
      </w:pPr>
      <w:bookmarkStart w:colFirst="0" w:colLast="0" w:name="_r4ojusif8gs1" w:id="9229"/>
      <w:bookmarkEnd w:id="9229"/>
      <w:r w:rsidDel="00000000" w:rsidR="00000000" w:rsidRPr="00000000">
        <w:rPr>
          <w:b w:val="1"/>
          <w:bCs w:val="1"/>
          <w:color w:val="000000"/>
          <w:sz w:val="26"/>
          <w:szCs w:val="26"/>
          <w:rtl w:val="0"/>
        </w:rPr>
        <w:t xml:space="preserve">Step 6 — Documentation Preparation</w:t>
      </w:r>
    </w:p>
    <w:p w:rsidR="00000000" w:rsidDel="00000000" w:rsidP="00000000" w:rsidRDefault="00000000" w:rsidRPr="00000000" w14:paraId="0000658E">
      <w:pPr>
        <w:spacing w:after="240" w:before="240" w:lineRule="auto"/>
        <w:rPr/>
      </w:pPr>
      <w:r w:rsidDel="00000000" w:rsidR="00000000" w:rsidRPr="00000000">
        <w:rPr>
          <w:rtl w:val="0"/>
        </w:rPr>
        <w:t xml:space="preserve">Collect personal and investment documents.</w:t>
      </w:r>
    </w:p>
    <w:p w:rsidR="00000000" w:rsidDel="00000000" w:rsidP="00000000" w:rsidRDefault="00000000" w:rsidRPr="00000000" w14:paraId="0000658F">
      <w:pPr>
        <w:pStyle w:val="Heading3"/>
        <w:keepNext w:val="0"/>
        <w:keepLines w:val="0"/>
        <w:spacing w:before="280" w:lineRule="auto"/>
        <w:rPr>
          <w:b w:val="1"/>
          <w:bCs w:val="1"/>
          <w:color w:val="000000"/>
          <w:sz w:val="26"/>
          <w:szCs w:val="26"/>
        </w:rPr>
      </w:pPr>
      <w:bookmarkStart w:colFirst="0" w:colLast="0" w:name="_sbfnd6njuja7" w:id="9230"/>
      <w:bookmarkEnd w:id="9230"/>
      <w:r w:rsidDel="00000000" w:rsidR="00000000" w:rsidRPr="00000000">
        <w:rPr>
          <w:b w:val="1"/>
          <w:bCs w:val="1"/>
          <w:color w:val="000000"/>
          <w:sz w:val="26"/>
          <w:szCs w:val="26"/>
          <w:rtl w:val="0"/>
        </w:rPr>
        <w:t xml:space="preserve">Step 7 — Contract Review</w:t>
      </w:r>
    </w:p>
    <w:p w:rsidR="00000000" w:rsidDel="00000000" w:rsidP="00000000" w:rsidRDefault="00000000" w:rsidRPr="00000000" w14:paraId="00006590">
      <w:pPr>
        <w:spacing w:after="240" w:before="240" w:lineRule="auto"/>
        <w:rPr/>
      </w:pPr>
      <w:r w:rsidDel="00000000" w:rsidR="00000000" w:rsidRPr="00000000">
        <w:rPr>
          <w:rtl w:val="0"/>
        </w:rPr>
        <w:t xml:space="preserve">Examine payment obligations and legal protections.</w:t>
      </w:r>
    </w:p>
    <w:p w:rsidR="00000000" w:rsidDel="00000000" w:rsidP="00000000" w:rsidRDefault="00000000" w:rsidRPr="00000000" w14:paraId="00006591">
      <w:pPr>
        <w:pStyle w:val="Heading3"/>
        <w:keepNext w:val="0"/>
        <w:keepLines w:val="0"/>
        <w:spacing w:before="280" w:lineRule="auto"/>
        <w:rPr>
          <w:b w:val="1"/>
          <w:bCs w:val="1"/>
          <w:color w:val="000000"/>
          <w:sz w:val="26"/>
          <w:szCs w:val="26"/>
        </w:rPr>
      </w:pPr>
      <w:bookmarkStart w:colFirst="0" w:colLast="0" w:name="_kxikzxeksxtf" w:id="9231"/>
      <w:bookmarkEnd w:id="9231"/>
      <w:r w:rsidDel="00000000" w:rsidR="00000000" w:rsidRPr="00000000">
        <w:rPr>
          <w:b w:val="1"/>
          <w:bCs w:val="1"/>
          <w:color w:val="000000"/>
          <w:sz w:val="26"/>
          <w:szCs w:val="26"/>
          <w:rtl w:val="0"/>
        </w:rPr>
        <w:t xml:space="preserve">Step 8 — Investment Execution</w:t>
      </w:r>
    </w:p>
    <w:p w:rsidR="00000000" w:rsidDel="00000000" w:rsidP="00000000" w:rsidRDefault="00000000" w:rsidRPr="00000000" w14:paraId="00006592">
      <w:pPr>
        <w:spacing w:after="240" w:before="240" w:lineRule="auto"/>
        <w:rPr/>
      </w:pPr>
      <w:r w:rsidDel="00000000" w:rsidR="00000000" w:rsidRPr="00000000">
        <w:rPr>
          <w:rtl w:val="0"/>
        </w:rPr>
        <w:t xml:space="preserve">Complete the qualifying transaction as required.</w:t>
      </w:r>
    </w:p>
    <w:p w:rsidR="00000000" w:rsidDel="00000000" w:rsidP="00000000" w:rsidRDefault="00000000" w:rsidRPr="00000000" w14:paraId="00006593">
      <w:pPr>
        <w:pStyle w:val="Heading3"/>
        <w:keepNext w:val="0"/>
        <w:keepLines w:val="0"/>
        <w:spacing w:before="280" w:lineRule="auto"/>
        <w:rPr>
          <w:b w:val="1"/>
          <w:bCs w:val="1"/>
          <w:color w:val="000000"/>
          <w:sz w:val="26"/>
          <w:szCs w:val="26"/>
        </w:rPr>
      </w:pPr>
      <w:bookmarkStart w:colFirst="0" w:colLast="0" w:name="_1jotepixlw1y" w:id="9232"/>
      <w:bookmarkEnd w:id="9232"/>
      <w:r w:rsidDel="00000000" w:rsidR="00000000" w:rsidRPr="00000000">
        <w:rPr>
          <w:b w:val="1"/>
          <w:bCs w:val="1"/>
          <w:color w:val="000000"/>
          <w:sz w:val="26"/>
          <w:szCs w:val="26"/>
          <w:rtl w:val="0"/>
        </w:rPr>
        <w:t xml:space="preserve">Step 9 — CIE Application</w:t>
      </w:r>
    </w:p>
    <w:p w:rsidR="00000000" w:rsidDel="00000000" w:rsidP="00000000" w:rsidRDefault="00000000" w:rsidRPr="00000000" w14:paraId="00006594">
      <w:pPr>
        <w:spacing w:after="240" w:before="240" w:lineRule="auto"/>
        <w:rPr/>
      </w:pPr>
      <w:r w:rsidDel="00000000" w:rsidR="00000000" w:rsidRPr="00000000">
        <w:rPr>
          <w:rtl w:val="0"/>
        </w:rPr>
        <w:t xml:space="preserve">Submit the investment certification application through the competent procedure.</w:t>
      </w:r>
    </w:p>
    <w:p w:rsidR="00000000" w:rsidDel="00000000" w:rsidP="00000000" w:rsidRDefault="00000000" w:rsidRPr="00000000" w14:paraId="00006595">
      <w:pPr>
        <w:pStyle w:val="Heading3"/>
        <w:keepNext w:val="0"/>
        <w:keepLines w:val="0"/>
        <w:spacing w:before="280" w:lineRule="auto"/>
        <w:rPr>
          <w:b w:val="1"/>
          <w:bCs w:val="1"/>
          <w:color w:val="000000"/>
          <w:sz w:val="26"/>
          <w:szCs w:val="26"/>
        </w:rPr>
      </w:pPr>
      <w:bookmarkStart w:colFirst="0" w:colLast="0" w:name="_3rqcfjie4kik" w:id="9233"/>
      <w:bookmarkEnd w:id="9233"/>
      <w:r w:rsidDel="00000000" w:rsidR="00000000" w:rsidRPr="00000000">
        <w:rPr>
          <w:b w:val="1"/>
          <w:bCs w:val="1"/>
          <w:color w:val="000000"/>
          <w:sz w:val="26"/>
          <w:szCs w:val="26"/>
          <w:rtl w:val="0"/>
        </w:rPr>
        <w:t xml:space="preserve">Step 10 — Administrative Review</w:t>
      </w:r>
    </w:p>
    <w:p w:rsidR="00000000" w:rsidDel="00000000" w:rsidP="00000000" w:rsidRDefault="00000000" w:rsidRPr="00000000" w14:paraId="00006596">
      <w:pPr>
        <w:spacing w:after="240" w:before="240" w:lineRule="auto"/>
        <w:rPr/>
      </w:pPr>
      <w:r w:rsidDel="00000000" w:rsidR="00000000" w:rsidRPr="00000000">
        <w:rPr>
          <w:rtl w:val="0"/>
        </w:rPr>
        <w:t xml:space="preserve">Respond to any observations or document requests.</w:t>
      </w:r>
    </w:p>
    <w:p w:rsidR="00000000" w:rsidDel="00000000" w:rsidP="00000000" w:rsidRDefault="00000000" w:rsidRPr="00000000" w14:paraId="00006597">
      <w:pPr>
        <w:pStyle w:val="Heading3"/>
        <w:keepNext w:val="0"/>
        <w:keepLines w:val="0"/>
        <w:spacing w:before="280" w:lineRule="auto"/>
        <w:rPr>
          <w:b w:val="1"/>
          <w:bCs w:val="1"/>
          <w:color w:val="000000"/>
          <w:sz w:val="26"/>
          <w:szCs w:val="26"/>
        </w:rPr>
      </w:pPr>
      <w:bookmarkStart w:colFirst="0" w:colLast="0" w:name="_hxz97u9jen0u" w:id="9234"/>
      <w:bookmarkEnd w:id="9234"/>
      <w:r w:rsidDel="00000000" w:rsidR="00000000" w:rsidRPr="00000000">
        <w:rPr>
          <w:b w:val="1"/>
          <w:bCs w:val="1"/>
          <w:color w:val="000000"/>
          <w:sz w:val="26"/>
          <w:szCs w:val="26"/>
          <w:rtl w:val="0"/>
        </w:rPr>
        <w:t xml:space="preserve">Step 11 — Immigration Application</w:t>
      </w:r>
    </w:p>
    <w:p w:rsidR="00000000" w:rsidDel="00000000" w:rsidP="00000000" w:rsidRDefault="00000000" w:rsidRPr="00000000" w14:paraId="00006598">
      <w:pPr>
        <w:spacing w:after="240" w:before="240" w:lineRule="auto"/>
        <w:rPr/>
      </w:pPr>
      <w:r w:rsidDel="00000000" w:rsidR="00000000" w:rsidRPr="00000000">
        <w:rPr>
          <w:rtl w:val="0"/>
        </w:rPr>
        <w:t xml:space="preserve">Apply for permanent residence before the DNM.</w:t>
      </w:r>
    </w:p>
    <w:p w:rsidR="00000000" w:rsidDel="00000000" w:rsidP="00000000" w:rsidRDefault="00000000" w:rsidRPr="00000000" w14:paraId="00006599">
      <w:pPr>
        <w:pStyle w:val="Heading3"/>
        <w:keepNext w:val="0"/>
        <w:keepLines w:val="0"/>
        <w:spacing w:before="280" w:lineRule="auto"/>
        <w:rPr>
          <w:b w:val="1"/>
          <w:bCs w:val="1"/>
          <w:color w:val="000000"/>
          <w:sz w:val="26"/>
          <w:szCs w:val="26"/>
        </w:rPr>
      </w:pPr>
      <w:bookmarkStart w:colFirst="0" w:colLast="0" w:name="_fagwyu1t08bx" w:id="9235"/>
      <w:bookmarkEnd w:id="9235"/>
      <w:r w:rsidDel="00000000" w:rsidR="00000000" w:rsidRPr="00000000">
        <w:rPr>
          <w:b w:val="1"/>
          <w:bCs w:val="1"/>
          <w:color w:val="000000"/>
          <w:sz w:val="26"/>
          <w:szCs w:val="26"/>
          <w:rtl w:val="0"/>
        </w:rPr>
        <w:t xml:space="preserve">Step 12 — Civil Identification</w:t>
      </w:r>
    </w:p>
    <w:p w:rsidR="00000000" w:rsidDel="00000000" w:rsidP="00000000" w:rsidRDefault="00000000" w:rsidRPr="00000000" w14:paraId="0000659A">
      <w:pPr>
        <w:spacing w:after="240" w:before="240" w:lineRule="auto"/>
        <w:rPr/>
      </w:pPr>
      <w:r w:rsidDel="00000000" w:rsidR="00000000" w:rsidRPr="00000000">
        <w:rPr>
          <w:rtl w:val="0"/>
        </w:rPr>
        <w:t xml:space="preserve">Complete the applicable cédula procedure.</w:t>
      </w:r>
    </w:p>
    <w:p w:rsidR="00000000" w:rsidDel="00000000" w:rsidP="00000000" w:rsidRDefault="00000000" w:rsidRPr="00000000" w14:paraId="0000659B">
      <w:pPr>
        <w:pStyle w:val="Heading3"/>
        <w:keepNext w:val="0"/>
        <w:keepLines w:val="0"/>
        <w:spacing w:before="280" w:lineRule="auto"/>
        <w:rPr>
          <w:b w:val="1"/>
          <w:bCs w:val="1"/>
          <w:color w:val="000000"/>
          <w:sz w:val="26"/>
          <w:szCs w:val="26"/>
        </w:rPr>
      </w:pPr>
      <w:bookmarkStart w:colFirst="0" w:colLast="0" w:name="_3nkmxbhrv3tq" w:id="9236"/>
      <w:bookmarkEnd w:id="9236"/>
      <w:r w:rsidDel="00000000" w:rsidR="00000000" w:rsidRPr="00000000">
        <w:rPr>
          <w:b w:val="1"/>
          <w:bCs w:val="1"/>
          <w:color w:val="000000"/>
          <w:sz w:val="26"/>
          <w:szCs w:val="26"/>
          <w:rtl w:val="0"/>
        </w:rPr>
        <w:t xml:space="preserve">Step 13 — Tax and Banking Planning</w:t>
      </w:r>
    </w:p>
    <w:p w:rsidR="00000000" w:rsidDel="00000000" w:rsidP="00000000" w:rsidRDefault="00000000" w:rsidRPr="00000000" w14:paraId="0000659C">
      <w:pPr>
        <w:spacing w:after="240" w:before="240" w:lineRule="auto"/>
        <w:rPr/>
      </w:pPr>
      <w:r w:rsidDel="00000000" w:rsidR="00000000" w:rsidRPr="00000000">
        <w:rPr>
          <w:rtl w:val="0"/>
        </w:rPr>
        <w:t xml:space="preserve">Address independent administrative obligations.</w:t>
      </w:r>
    </w:p>
    <w:p w:rsidR="00000000" w:rsidDel="00000000" w:rsidP="00000000" w:rsidRDefault="00000000" w:rsidRPr="00000000" w14:paraId="0000659D">
      <w:pPr>
        <w:pStyle w:val="Heading3"/>
        <w:keepNext w:val="0"/>
        <w:keepLines w:val="0"/>
        <w:spacing w:before="280" w:lineRule="auto"/>
        <w:rPr>
          <w:b w:val="1"/>
          <w:bCs w:val="1"/>
          <w:color w:val="000000"/>
          <w:sz w:val="26"/>
          <w:szCs w:val="26"/>
        </w:rPr>
      </w:pPr>
      <w:bookmarkStart w:colFirst="0" w:colLast="0" w:name="_r16hnirv2nk9" w:id="9237"/>
      <w:bookmarkEnd w:id="9237"/>
      <w:r w:rsidDel="00000000" w:rsidR="00000000" w:rsidRPr="00000000">
        <w:rPr>
          <w:b w:val="1"/>
          <w:bCs w:val="1"/>
          <w:color w:val="000000"/>
          <w:sz w:val="26"/>
          <w:szCs w:val="26"/>
          <w:rtl w:val="0"/>
        </w:rPr>
        <w:t xml:space="preserve">Step 14 — Ongoing Compliance</w:t>
      </w:r>
    </w:p>
    <w:p w:rsidR="00000000" w:rsidDel="00000000" w:rsidP="00000000" w:rsidRDefault="00000000" w:rsidRPr="00000000" w14:paraId="0000659E">
      <w:pPr>
        <w:spacing w:after="240" w:before="240" w:lineRule="auto"/>
        <w:rPr/>
      </w:pPr>
      <w:r w:rsidDel="00000000" w:rsidR="00000000" w:rsidRPr="00000000">
        <w:rPr>
          <w:rtl w:val="0"/>
        </w:rPr>
        <w:t xml:space="preserve">Monitor investment and residence obligations.</w:t>
      </w:r>
    </w:p>
    <w:p w:rsidR="00000000" w:rsidDel="00000000" w:rsidP="00000000" w:rsidRDefault="00000000" w:rsidRPr="00000000" w14:paraId="00006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A0">
      <w:pPr>
        <w:pStyle w:val="Heading1"/>
        <w:keepNext w:val="0"/>
        <w:keepLines w:val="0"/>
        <w:spacing w:before="480" w:lineRule="auto"/>
        <w:rPr>
          <w:b w:val="1"/>
          <w:bCs w:val="1"/>
          <w:sz w:val="46"/>
          <w:szCs w:val="46"/>
        </w:rPr>
      </w:pPr>
      <w:bookmarkStart w:colFirst="0" w:colLast="0" w:name="_4ns5qkyda67d" w:id="9238"/>
      <w:bookmarkEnd w:id="9238"/>
      <w:r w:rsidDel="00000000" w:rsidR="00000000" w:rsidRPr="00000000">
        <w:rPr>
          <w:b w:val="1"/>
          <w:bCs w:val="1"/>
          <w:sz w:val="46"/>
          <w:szCs w:val="46"/>
          <w:rtl w:val="0"/>
        </w:rPr>
        <w:t xml:space="preserve">45. How Caspani Lawyers Can Assist</w:t>
      </w:r>
    </w:p>
    <w:p w:rsidR="00000000" w:rsidDel="00000000" w:rsidP="00000000" w:rsidRDefault="00000000" w:rsidRPr="00000000" w14:paraId="000065A1">
      <w:pPr>
        <w:pStyle w:val="Heading2"/>
        <w:keepNext w:val="0"/>
        <w:keepLines w:val="0"/>
        <w:spacing w:after="80" w:lineRule="auto"/>
        <w:rPr>
          <w:b w:val="1"/>
          <w:bCs w:val="1"/>
          <w:sz w:val="34"/>
          <w:szCs w:val="34"/>
        </w:rPr>
      </w:pPr>
      <w:bookmarkStart w:colFirst="0" w:colLast="0" w:name="_angx25kvd66s" w:id="9239"/>
      <w:bookmarkEnd w:id="9239"/>
      <w:r w:rsidDel="00000000" w:rsidR="00000000" w:rsidRPr="00000000">
        <w:rPr>
          <w:b w:val="1"/>
          <w:bCs w:val="1"/>
          <w:sz w:val="34"/>
          <w:szCs w:val="34"/>
          <w:rtl w:val="0"/>
        </w:rPr>
        <w:t xml:space="preserve">International Legal Planning for Paraguay Investors</w:t>
      </w:r>
    </w:p>
    <w:p w:rsidR="00000000" w:rsidDel="00000000" w:rsidP="00000000" w:rsidRDefault="00000000" w:rsidRPr="00000000" w14:paraId="000065A2">
      <w:pPr>
        <w:spacing w:after="240" w:before="240" w:lineRule="auto"/>
        <w:rPr/>
      </w:pPr>
      <w:r w:rsidDel="00000000" w:rsidR="00000000" w:rsidRPr="00000000">
        <w:rPr>
          <w:rtl w:val="0"/>
        </w:rPr>
        <w:t xml:space="preserve">Caspani Lawyers provides paid international legal consultations and cross-border assessments within its authorized professional scope.</w:t>
      </w:r>
    </w:p>
    <w:p w:rsidR="00000000" w:rsidDel="00000000" w:rsidP="00000000" w:rsidRDefault="00000000" w:rsidRPr="00000000" w14:paraId="000065A3">
      <w:pPr>
        <w:spacing w:after="240" w:before="240" w:lineRule="auto"/>
        <w:rPr/>
      </w:pPr>
      <w:r w:rsidDel="00000000" w:rsidR="00000000" w:rsidRPr="00000000">
        <w:rPr>
          <w:rtl w:val="0"/>
        </w:rPr>
        <w:t xml:space="preserve">Depending on the agreed engagement, the assessment may address:</w:t>
      </w:r>
    </w:p>
    <w:p w:rsidR="00000000" w:rsidDel="00000000" w:rsidP="00000000" w:rsidRDefault="00000000" w:rsidRPr="00000000" w14:paraId="000065A4">
      <w:pPr>
        <w:numPr>
          <w:ilvl w:val="0"/>
          <w:numId w:val="278"/>
        </w:numPr>
        <w:spacing w:after="0" w:afterAutospacing="0" w:before="240" w:lineRule="auto"/>
        <w:ind w:left="720" w:hanging="360"/>
      </w:pPr>
      <w:r w:rsidDel="00000000" w:rsidR="00000000" w:rsidRPr="00000000">
        <w:rPr>
          <w:rtl w:val="0"/>
        </w:rPr>
        <w:t xml:space="preserve">Investment immigration strategy.</w:t>
      </w:r>
    </w:p>
    <w:p w:rsidR="00000000" w:rsidDel="00000000" w:rsidP="00000000" w:rsidRDefault="00000000" w:rsidRPr="00000000" w14:paraId="000065A5">
      <w:pPr>
        <w:numPr>
          <w:ilvl w:val="0"/>
          <w:numId w:val="278"/>
        </w:numPr>
        <w:spacing w:after="0" w:afterAutospacing="0" w:before="0" w:beforeAutospacing="0" w:lineRule="auto"/>
        <w:ind w:left="720" w:hanging="360"/>
      </w:pPr>
      <w:r w:rsidDel="00000000" w:rsidR="00000000" w:rsidRPr="00000000">
        <w:rPr>
          <w:rtl w:val="0"/>
        </w:rPr>
        <w:t xml:space="preserve">Comparison with ordinary or MERCOSUR residence.</w:t>
      </w:r>
    </w:p>
    <w:p w:rsidR="00000000" w:rsidDel="00000000" w:rsidP="00000000" w:rsidRDefault="00000000" w:rsidRPr="00000000" w14:paraId="000065A6">
      <w:pPr>
        <w:numPr>
          <w:ilvl w:val="0"/>
          <w:numId w:val="278"/>
        </w:numPr>
        <w:spacing w:after="0" w:afterAutospacing="0" w:before="0" w:beforeAutospacing="0" w:lineRule="auto"/>
        <w:ind w:left="720" w:hanging="360"/>
      </w:pPr>
      <w:r w:rsidDel="00000000" w:rsidR="00000000" w:rsidRPr="00000000">
        <w:rPr>
          <w:rtl w:val="0"/>
        </w:rPr>
        <w:t xml:space="preserve">Brazil-related legal implications.</w:t>
      </w:r>
    </w:p>
    <w:p w:rsidR="00000000" w:rsidDel="00000000" w:rsidP="00000000" w:rsidRDefault="00000000" w:rsidRPr="00000000" w14:paraId="000065A7">
      <w:pPr>
        <w:numPr>
          <w:ilvl w:val="0"/>
          <w:numId w:val="278"/>
        </w:numPr>
        <w:spacing w:after="0" w:afterAutospacing="0" w:before="0" w:beforeAutospacing="0" w:lineRule="auto"/>
        <w:ind w:left="720" w:hanging="360"/>
      </w:pPr>
      <w:r w:rsidDel="00000000" w:rsidR="00000000" w:rsidRPr="00000000">
        <w:rPr>
          <w:rtl w:val="0"/>
        </w:rPr>
        <w:t xml:space="preserve">Cross-border documentation.</w:t>
      </w:r>
    </w:p>
    <w:p w:rsidR="00000000" w:rsidDel="00000000" w:rsidP="00000000" w:rsidRDefault="00000000" w:rsidRPr="00000000" w14:paraId="000065A8">
      <w:pPr>
        <w:numPr>
          <w:ilvl w:val="0"/>
          <w:numId w:val="278"/>
        </w:numPr>
        <w:spacing w:after="0" w:afterAutospacing="0" w:before="0" w:beforeAutospacing="0" w:lineRule="auto"/>
        <w:ind w:left="720" w:hanging="360"/>
      </w:pPr>
      <w:r w:rsidDel="00000000" w:rsidR="00000000" w:rsidRPr="00000000">
        <w:rPr>
          <w:rtl w:val="0"/>
        </w:rPr>
        <w:t xml:space="preserve">Investor risk identification.</w:t>
      </w:r>
    </w:p>
    <w:p w:rsidR="00000000" w:rsidDel="00000000" w:rsidP="00000000" w:rsidRDefault="00000000" w:rsidRPr="00000000" w14:paraId="000065A9">
      <w:pPr>
        <w:numPr>
          <w:ilvl w:val="0"/>
          <w:numId w:val="278"/>
        </w:numPr>
        <w:spacing w:after="0" w:afterAutospacing="0" w:before="0" w:beforeAutospacing="0" w:lineRule="auto"/>
        <w:ind w:left="720" w:hanging="360"/>
      </w:pPr>
      <w:r w:rsidDel="00000000" w:rsidR="00000000" w:rsidRPr="00000000">
        <w:rPr>
          <w:rtl w:val="0"/>
        </w:rPr>
        <w:t xml:space="preserve">Property transaction considerations.</w:t>
      </w:r>
    </w:p>
    <w:p w:rsidR="00000000" w:rsidDel="00000000" w:rsidP="00000000" w:rsidRDefault="00000000" w:rsidRPr="00000000" w14:paraId="000065AA">
      <w:pPr>
        <w:numPr>
          <w:ilvl w:val="0"/>
          <w:numId w:val="278"/>
        </w:numPr>
        <w:spacing w:after="0" w:afterAutospacing="0" w:before="0" w:beforeAutospacing="0" w:lineRule="auto"/>
        <w:ind w:left="720" w:hanging="360"/>
      </w:pPr>
      <w:r w:rsidDel="00000000" w:rsidR="00000000" w:rsidRPr="00000000">
        <w:rPr>
          <w:rtl w:val="0"/>
        </w:rPr>
        <w:t xml:space="preserve">Corporate structuring questions.</w:t>
      </w:r>
    </w:p>
    <w:p w:rsidR="00000000" w:rsidDel="00000000" w:rsidP="00000000" w:rsidRDefault="00000000" w:rsidRPr="00000000" w14:paraId="000065AB">
      <w:pPr>
        <w:numPr>
          <w:ilvl w:val="0"/>
          <w:numId w:val="278"/>
        </w:numPr>
        <w:spacing w:after="0" w:afterAutospacing="0" w:before="0" w:beforeAutospacing="0" w:lineRule="auto"/>
        <w:ind w:left="720" w:hanging="360"/>
      </w:pPr>
      <w:r w:rsidDel="00000000" w:rsidR="00000000" w:rsidRPr="00000000">
        <w:rPr>
          <w:rtl w:val="0"/>
        </w:rPr>
        <w:t xml:space="preserve">Tax issues requiring specialized advice.</w:t>
      </w:r>
    </w:p>
    <w:p w:rsidR="00000000" w:rsidDel="00000000" w:rsidP="00000000" w:rsidRDefault="00000000" w:rsidRPr="00000000" w14:paraId="000065AC">
      <w:pPr>
        <w:numPr>
          <w:ilvl w:val="0"/>
          <w:numId w:val="278"/>
        </w:numPr>
        <w:spacing w:after="0" w:afterAutospacing="0" w:before="0" w:beforeAutospacing="0" w:lineRule="auto"/>
        <w:ind w:left="720" w:hanging="360"/>
      </w:pPr>
      <w:r w:rsidDel="00000000" w:rsidR="00000000" w:rsidRPr="00000000">
        <w:rPr>
          <w:rtl w:val="0"/>
        </w:rPr>
        <w:t xml:space="preserve">International transfer documentation.</w:t>
      </w:r>
    </w:p>
    <w:p w:rsidR="00000000" w:rsidDel="00000000" w:rsidP="00000000" w:rsidRDefault="00000000" w:rsidRPr="00000000" w14:paraId="000065AD">
      <w:pPr>
        <w:numPr>
          <w:ilvl w:val="0"/>
          <w:numId w:val="278"/>
        </w:numPr>
        <w:spacing w:after="0" w:afterAutospacing="0" w:before="0" w:beforeAutospacing="0" w:lineRule="auto"/>
        <w:ind w:left="720" w:hanging="360"/>
      </w:pPr>
      <w:r w:rsidDel="00000000" w:rsidR="00000000" w:rsidRPr="00000000">
        <w:rPr>
          <w:rtl w:val="0"/>
        </w:rPr>
        <w:t xml:space="preserve">Family relocation planning.</w:t>
      </w:r>
    </w:p>
    <w:p w:rsidR="00000000" w:rsidDel="00000000" w:rsidP="00000000" w:rsidRDefault="00000000" w:rsidRPr="00000000" w14:paraId="000065AE">
      <w:pPr>
        <w:numPr>
          <w:ilvl w:val="0"/>
          <w:numId w:val="278"/>
        </w:numPr>
        <w:spacing w:after="240" w:before="0" w:beforeAutospacing="0" w:lineRule="auto"/>
        <w:ind w:left="720" w:hanging="360"/>
      </w:pPr>
      <w:r w:rsidDel="00000000" w:rsidR="00000000" w:rsidRPr="00000000">
        <w:rPr>
          <w:rtl w:val="0"/>
        </w:rPr>
        <w:t xml:space="preserve">Coordination with appropriately authorized Paraguayan professionals.</w:t>
      </w:r>
    </w:p>
    <w:p w:rsidR="00000000" w:rsidDel="00000000" w:rsidP="00000000" w:rsidRDefault="00000000" w:rsidRPr="00000000" w14:paraId="000065AF">
      <w:pPr>
        <w:spacing w:after="240" w:before="240" w:lineRule="auto"/>
        <w:rPr/>
      </w:pPr>
      <w:r w:rsidDel="00000000" w:rsidR="00000000" w:rsidRPr="00000000">
        <w:rPr>
          <w:rtl w:val="0"/>
        </w:rPr>
        <w:t xml:space="preserve">Paraguayan property conveyancing, reserved legal advice, official immigration filings and local representation must be undertaken by competent local professionals.</w:t>
      </w:r>
    </w:p>
    <w:p w:rsidR="00000000" w:rsidDel="00000000" w:rsidP="00000000" w:rsidRDefault="00000000" w:rsidRPr="00000000" w14:paraId="000065B0">
      <w:pPr>
        <w:spacing w:after="240" w:before="240" w:lineRule="auto"/>
        <w:rPr>
          <w:b w:val="1"/>
          <w:bCs w:val="1"/>
        </w:rPr>
      </w:pPr>
      <w:r w:rsidDel="00000000" w:rsidR="00000000" w:rsidRPr="00000000">
        <w:rPr>
          <w:b w:val="1"/>
          <w:bCs w:val="1"/>
          <w:rtl w:val="0"/>
        </w:rPr>
        <w:t xml:space="preserve">Our role is to help clients make informed decisions, not to promise government approval or investment performance.</w:t>
      </w:r>
    </w:p>
    <w:p w:rsidR="00000000" w:rsidDel="00000000" w:rsidP="00000000" w:rsidRDefault="00000000" w:rsidRPr="00000000" w14:paraId="000065B1">
      <w:pPr>
        <w:spacing w:after="240" w:before="240" w:lineRule="auto"/>
        <w:rPr>
          <w:b w:val="1"/>
          <w:bCs w:val="1"/>
        </w:rPr>
      </w:pPr>
      <w:r w:rsidDel="00000000" w:rsidR="00000000" w:rsidRPr="00000000">
        <w:rPr>
          <w:b w:val="1"/>
          <w:bCs w:val="1"/>
          <w:rtl w:val="0"/>
        </w:rPr>
        <w:t xml:space="preserve">[Book My Paid Investor Pass Consultation]</w:t>
      </w:r>
    </w:p>
    <w:p w:rsidR="00000000" w:rsidDel="00000000" w:rsidP="00000000" w:rsidRDefault="00000000" w:rsidRPr="00000000" w14:paraId="00006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5B3">
      <w:pPr>
        <w:pStyle w:val="Heading1"/>
        <w:keepNext w:val="0"/>
        <w:keepLines w:val="0"/>
        <w:spacing w:before="480" w:lineRule="auto"/>
        <w:rPr>
          <w:b w:val="1"/>
          <w:bCs w:val="1"/>
          <w:sz w:val="46"/>
          <w:szCs w:val="46"/>
        </w:rPr>
      </w:pPr>
      <w:bookmarkStart w:colFirst="0" w:colLast="0" w:name="_9eyl96wvuzym" w:id="9240"/>
      <w:bookmarkEnd w:id="9240"/>
      <w:r w:rsidDel="00000000" w:rsidR="00000000" w:rsidRPr="00000000">
        <w:rPr>
          <w:b w:val="1"/>
          <w:bCs w:val="1"/>
          <w:sz w:val="46"/>
          <w:szCs w:val="46"/>
          <w:rtl w:val="0"/>
        </w:rPr>
        <w:t xml:space="preserve">Frequently Asked Questions About the Paraguay Investor Pass</w:t>
      </w:r>
    </w:p>
    <w:p w:rsidR="00000000" w:rsidDel="00000000" w:rsidP="00000000" w:rsidRDefault="00000000" w:rsidRPr="00000000" w14:paraId="000065B4">
      <w:pPr>
        <w:pStyle w:val="Heading3"/>
        <w:keepNext w:val="0"/>
        <w:keepLines w:val="0"/>
        <w:spacing w:before="280" w:lineRule="auto"/>
        <w:rPr>
          <w:b w:val="1"/>
          <w:bCs w:val="1"/>
          <w:color w:val="000000"/>
          <w:sz w:val="26"/>
          <w:szCs w:val="26"/>
        </w:rPr>
      </w:pPr>
      <w:bookmarkStart w:colFirst="0" w:colLast="0" w:name="_17xct157mkgb" w:id="9241"/>
      <w:bookmarkEnd w:id="9241"/>
      <w:r w:rsidDel="00000000" w:rsidR="00000000" w:rsidRPr="00000000">
        <w:rPr>
          <w:b w:val="1"/>
          <w:bCs w:val="1"/>
          <w:color w:val="000000"/>
          <w:sz w:val="26"/>
          <w:szCs w:val="26"/>
          <w:rtl w:val="0"/>
        </w:rPr>
        <w:t xml:space="preserve">1. What is the Paraguay Investor Pass?</w:t>
      </w:r>
    </w:p>
    <w:p w:rsidR="00000000" w:rsidDel="00000000" w:rsidP="00000000" w:rsidRDefault="00000000" w:rsidRPr="00000000" w14:paraId="000065B5">
      <w:pPr>
        <w:spacing w:after="240" w:before="240" w:lineRule="auto"/>
        <w:rPr/>
      </w:pPr>
      <w:r w:rsidDel="00000000" w:rsidR="00000000" w:rsidRPr="00000000">
        <w:rPr>
          <w:rtl w:val="0"/>
        </w:rPr>
        <w:t xml:space="preserve">An updated investment-related framework supporting qualifying applications for direct permanent residence.</w:t>
      </w:r>
    </w:p>
    <w:p w:rsidR="00000000" w:rsidDel="00000000" w:rsidP="00000000" w:rsidRDefault="00000000" w:rsidRPr="00000000" w14:paraId="000065B6">
      <w:pPr>
        <w:pStyle w:val="Heading3"/>
        <w:keepNext w:val="0"/>
        <w:keepLines w:val="0"/>
        <w:spacing w:before="280" w:lineRule="auto"/>
        <w:rPr>
          <w:b w:val="1"/>
          <w:bCs w:val="1"/>
          <w:color w:val="000000"/>
          <w:sz w:val="26"/>
          <w:szCs w:val="26"/>
        </w:rPr>
      </w:pPr>
      <w:bookmarkStart w:colFirst="0" w:colLast="0" w:name="_grb3y2ut24wt" w:id="9242"/>
      <w:bookmarkEnd w:id="9242"/>
      <w:r w:rsidDel="00000000" w:rsidR="00000000" w:rsidRPr="00000000">
        <w:rPr>
          <w:b w:val="1"/>
          <w:bCs w:val="1"/>
          <w:color w:val="000000"/>
          <w:sz w:val="26"/>
          <w:szCs w:val="26"/>
          <w:rtl w:val="0"/>
        </w:rPr>
        <w:t xml:space="preserve">2. Is the program official?</w:t>
      </w:r>
    </w:p>
    <w:p w:rsidR="00000000" w:rsidDel="00000000" w:rsidP="00000000" w:rsidRDefault="00000000" w:rsidRPr="00000000" w14:paraId="000065B7">
      <w:pPr>
        <w:spacing w:after="240" w:before="240" w:lineRule="auto"/>
        <w:rPr/>
      </w:pPr>
      <w:r w:rsidDel="00000000" w:rsidR="00000000" w:rsidRPr="00000000">
        <w:rPr>
          <w:rtl w:val="0"/>
        </w:rPr>
        <w:t xml:space="preserve">Paraguayan authorities announced the framework in April 2026.</w:t>
      </w:r>
    </w:p>
    <w:p w:rsidR="00000000" w:rsidDel="00000000" w:rsidP="00000000" w:rsidRDefault="00000000" w:rsidRPr="00000000" w14:paraId="000065B8">
      <w:pPr>
        <w:pStyle w:val="Heading3"/>
        <w:keepNext w:val="0"/>
        <w:keepLines w:val="0"/>
        <w:spacing w:before="280" w:lineRule="auto"/>
        <w:rPr>
          <w:b w:val="1"/>
          <w:bCs w:val="1"/>
          <w:color w:val="000000"/>
          <w:sz w:val="26"/>
          <w:szCs w:val="26"/>
        </w:rPr>
      </w:pPr>
      <w:bookmarkStart w:colFirst="0" w:colLast="0" w:name="_l42qlbpu07hs" w:id="9243"/>
      <w:bookmarkEnd w:id="9243"/>
      <w:r w:rsidDel="00000000" w:rsidR="00000000" w:rsidRPr="00000000">
        <w:rPr>
          <w:b w:val="1"/>
          <w:bCs w:val="1"/>
          <w:color w:val="000000"/>
          <w:sz w:val="26"/>
          <w:szCs w:val="26"/>
          <w:rtl w:val="0"/>
        </w:rPr>
        <w:t xml:space="preserve">3. What regulation governs it?</w:t>
      </w:r>
    </w:p>
    <w:p w:rsidR="00000000" w:rsidDel="00000000" w:rsidP="00000000" w:rsidRDefault="00000000" w:rsidRPr="00000000" w14:paraId="000065B9">
      <w:pPr>
        <w:spacing w:after="240" w:before="240" w:lineRule="auto"/>
        <w:rPr/>
      </w:pPr>
      <w:r w:rsidDel="00000000" w:rsidR="00000000" w:rsidRPr="00000000">
        <w:rPr>
          <w:rtl w:val="0"/>
        </w:rPr>
        <w:t xml:space="preserve">Resolution No. 0283/2026 is the principal updated investment certification reference.</w:t>
      </w:r>
    </w:p>
    <w:p w:rsidR="00000000" w:rsidDel="00000000" w:rsidP="00000000" w:rsidRDefault="00000000" w:rsidRPr="00000000" w14:paraId="000065BA">
      <w:pPr>
        <w:pStyle w:val="Heading3"/>
        <w:keepNext w:val="0"/>
        <w:keepLines w:val="0"/>
        <w:spacing w:before="280" w:lineRule="auto"/>
        <w:rPr>
          <w:b w:val="1"/>
          <w:bCs w:val="1"/>
          <w:color w:val="000000"/>
          <w:sz w:val="26"/>
          <w:szCs w:val="26"/>
        </w:rPr>
      </w:pPr>
      <w:bookmarkStart w:colFirst="0" w:colLast="0" w:name="_qr3r9oit34uf" w:id="9244"/>
      <w:bookmarkEnd w:id="9244"/>
      <w:r w:rsidDel="00000000" w:rsidR="00000000" w:rsidRPr="00000000">
        <w:rPr>
          <w:b w:val="1"/>
          <w:bCs w:val="1"/>
          <w:color w:val="000000"/>
          <w:sz w:val="26"/>
          <w:szCs w:val="26"/>
          <w:rtl w:val="0"/>
        </w:rPr>
        <w:t xml:space="preserve">4. What is the immigration law?</w:t>
      </w:r>
    </w:p>
    <w:p w:rsidR="00000000" w:rsidDel="00000000" w:rsidP="00000000" w:rsidRDefault="00000000" w:rsidRPr="00000000" w14:paraId="000065BB">
      <w:pPr>
        <w:spacing w:after="240" w:before="240" w:lineRule="auto"/>
        <w:rPr/>
      </w:pPr>
      <w:r w:rsidDel="00000000" w:rsidR="00000000" w:rsidRPr="00000000">
        <w:rPr>
          <w:rtl w:val="0"/>
        </w:rPr>
        <w:t xml:space="preserve">Law No. 6,984/2022.</w:t>
      </w:r>
    </w:p>
    <w:p w:rsidR="00000000" w:rsidDel="00000000" w:rsidP="00000000" w:rsidRDefault="00000000" w:rsidRPr="00000000" w14:paraId="000065BC">
      <w:pPr>
        <w:pStyle w:val="Heading3"/>
        <w:keepNext w:val="0"/>
        <w:keepLines w:val="0"/>
        <w:spacing w:before="280" w:lineRule="auto"/>
        <w:rPr>
          <w:b w:val="1"/>
          <w:bCs w:val="1"/>
          <w:color w:val="000000"/>
          <w:sz w:val="26"/>
          <w:szCs w:val="26"/>
        </w:rPr>
      </w:pPr>
      <w:bookmarkStart w:colFirst="0" w:colLast="0" w:name="_lvyfffqror63" w:id="9245"/>
      <w:bookmarkEnd w:id="9245"/>
      <w:r w:rsidDel="00000000" w:rsidR="00000000" w:rsidRPr="00000000">
        <w:rPr>
          <w:b w:val="1"/>
          <w:bCs w:val="1"/>
          <w:color w:val="000000"/>
          <w:sz w:val="26"/>
          <w:szCs w:val="26"/>
          <w:rtl w:val="0"/>
        </w:rPr>
        <w:t xml:space="preserve">5. Can investors skip temporary residence?</w:t>
      </w:r>
    </w:p>
    <w:p w:rsidR="00000000" w:rsidDel="00000000" w:rsidP="00000000" w:rsidRDefault="00000000" w:rsidRPr="00000000" w14:paraId="000065BD">
      <w:pPr>
        <w:spacing w:after="240" w:before="240" w:lineRule="auto"/>
        <w:rPr/>
      </w:pPr>
      <w:r w:rsidDel="00000000" w:rsidR="00000000" w:rsidRPr="00000000">
        <w:rPr>
          <w:rtl w:val="0"/>
        </w:rPr>
        <w:t xml:space="preserve">Qualifying investors may access an exception to the ordinary temporary residence requirement.</w:t>
      </w:r>
    </w:p>
    <w:p w:rsidR="00000000" w:rsidDel="00000000" w:rsidP="00000000" w:rsidRDefault="00000000" w:rsidRPr="00000000" w14:paraId="000065BE">
      <w:pPr>
        <w:pStyle w:val="Heading3"/>
        <w:keepNext w:val="0"/>
        <w:keepLines w:val="0"/>
        <w:spacing w:before="280" w:lineRule="auto"/>
        <w:rPr>
          <w:b w:val="1"/>
          <w:bCs w:val="1"/>
          <w:color w:val="000000"/>
          <w:sz w:val="26"/>
          <w:szCs w:val="26"/>
        </w:rPr>
      </w:pPr>
      <w:bookmarkStart w:colFirst="0" w:colLast="0" w:name="_jeiml6pkuoxr" w:id="9246"/>
      <w:bookmarkEnd w:id="9246"/>
      <w:r w:rsidDel="00000000" w:rsidR="00000000" w:rsidRPr="00000000">
        <w:rPr>
          <w:b w:val="1"/>
          <w:bCs w:val="1"/>
          <w:color w:val="000000"/>
          <w:sz w:val="26"/>
          <w:szCs w:val="26"/>
          <w:rtl w:val="0"/>
        </w:rPr>
        <w:t xml:space="preserve">6. Is permanent residency automatic?</w:t>
      </w:r>
    </w:p>
    <w:p w:rsidR="00000000" w:rsidDel="00000000" w:rsidP="00000000" w:rsidRDefault="00000000" w:rsidRPr="00000000" w14:paraId="000065BF">
      <w:pPr>
        <w:spacing w:after="240" w:before="240" w:lineRule="auto"/>
        <w:rPr/>
      </w:pPr>
      <w:r w:rsidDel="00000000" w:rsidR="00000000" w:rsidRPr="00000000">
        <w:rPr>
          <w:rtl w:val="0"/>
        </w:rPr>
        <w:t xml:space="preserve">No.</w:t>
      </w:r>
    </w:p>
    <w:p w:rsidR="00000000" w:rsidDel="00000000" w:rsidP="00000000" w:rsidRDefault="00000000" w:rsidRPr="00000000" w14:paraId="000065C0">
      <w:pPr>
        <w:pStyle w:val="Heading3"/>
        <w:keepNext w:val="0"/>
        <w:keepLines w:val="0"/>
        <w:spacing w:before="280" w:lineRule="auto"/>
        <w:rPr>
          <w:b w:val="1"/>
          <w:bCs w:val="1"/>
          <w:color w:val="000000"/>
          <w:sz w:val="26"/>
          <w:szCs w:val="26"/>
        </w:rPr>
      </w:pPr>
      <w:bookmarkStart w:colFirst="0" w:colLast="0" w:name="_9hkkc2tg95yk" w:id="9247"/>
      <w:bookmarkEnd w:id="9247"/>
      <w:r w:rsidDel="00000000" w:rsidR="00000000" w:rsidRPr="00000000">
        <w:rPr>
          <w:b w:val="1"/>
          <w:bCs w:val="1"/>
          <w:color w:val="000000"/>
          <w:sz w:val="26"/>
          <w:szCs w:val="26"/>
          <w:rtl w:val="0"/>
        </w:rPr>
        <w:t xml:space="preserve">7. What is the CIE?</w:t>
      </w:r>
    </w:p>
    <w:p w:rsidR="00000000" w:rsidDel="00000000" w:rsidP="00000000" w:rsidRDefault="00000000" w:rsidRPr="00000000" w14:paraId="000065C1">
      <w:pPr>
        <w:spacing w:after="240" w:before="240" w:lineRule="auto"/>
        <w:rPr/>
      </w:pPr>
      <w:r w:rsidDel="00000000" w:rsidR="00000000" w:rsidRPr="00000000">
        <w:rPr>
          <w:rtl w:val="0"/>
        </w:rPr>
        <w:t xml:space="preserve">The Constancia de Inversionista Extranjero.</w:t>
      </w:r>
    </w:p>
    <w:p w:rsidR="00000000" w:rsidDel="00000000" w:rsidP="00000000" w:rsidRDefault="00000000" w:rsidRPr="00000000" w14:paraId="000065C2">
      <w:pPr>
        <w:pStyle w:val="Heading3"/>
        <w:keepNext w:val="0"/>
        <w:keepLines w:val="0"/>
        <w:spacing w:before="280" w:lineRule="auto"/>
        <w:rPr>
          <w:b w:val="1"/>
          <w:bCs w:val="1"/>
          <w:color w:val="000000"/>
          <w:sz w:val="26"/>
          <w:szCs w:val="26"/>
        </w:rPr>
      </w:pPr>
      <w:bookmarkStart w:colFirst="0" w:colLast="0" w:name="_v1qb4nnqfvzh" w:id="9248"/>
      <w:bookmarkEnd w:id="9248"/>
      <w:r w:rsidDel="00000000" w:rsidR="00000000" w:rsidRPr="00000000">
        <w:rPr>
          <w:b w:val="1"/>
          <w:bCs w:val="1"/>
          <w:color w:val="000000"/>
          <w:sz w:val="26"/>
          <w:szCs w:val="26"/>
          <w:rtl w:val="0"/>
        </w:rPr>
        <w:t xml:space="preserve">8. Who handles the investment certificate?</w:t>
      </w:r>
    </w:p>
    <w:p w:rsidR="00000000" w:rsidDel="00000000" w:rsidP="00000000" w:rsidRDefault="00000000" w:rsidRPr="00000000" w14:paraId="000065C3">
      <w:pPr>
        <w:spacing w:after="240" w:before="240" w:lineRule="auto"/>
        <w:rPr/>
      </w:pPr>
      <w:r w:rsidDel="00000000" w:rsidR="00000000" w:rsidRPr="00000000">
        <w:rPr>
          <w:rtl w:val="0"/>
        </w:rPr>
        <w:t xml:space="preserve">The competent investment authorities within the MIC/SUACE framework.</w:t>
      </w:r>
    </w:p>
    <w:p w:rsidR="00000000" w:rsidDel="00000000" w:rsidP="00000000" w:rsidRDefault="00000000" w:rsidRPr="00000000" w14:paraId="000065C4">
      <w:pPr>
        <w:pStyle w:val="Heading3"/>
        <w:keepNext w:val="0"/>
        <w:keepLines w:val="0"/>
        <w:spacing w:before="280" w:lineRule="auto"/>
        <w:rPr>
          <w:b w:val="1"/>
          <w:bCs w:val="1"/>
          <w:color w:val="000000"/>
          <w:sz w:val="26"/>
          <w:szCs w:val="26"/>
        </w:rPr>
      </w:pPr>
      <w:bookmarkStart w:colFirst="0" w:colLast="0" w:name="_43oagmcdnno4" w:id="9249"/>
      <w:bookmarkEnd w:id="9249"/>
      <w:r w:rsidDel="00000000" w:rsidR="00000000" w:rsidRPr="00000000">
        <w:rPr>
          <w:b w:val="1"/>
          <w:bCs w:val="1"/>
          <w:color w:val="000000"/>
          <w:sz w:val="26"/>
          <w:szCs w:val="26"/>
          <w:rtl w:val="0"/>
        </w:rPr>
        <w:t xml:space="preserve">9. Who grants permanent residence?</w:t>
      </w:r>
    </w:p>
    <w:p w:rsidR="00000000" w:rsidDel="00000000" w:rsidP="00000000" w:rsidRDefault="00000000" w:rsidRPr="00000000" w14:paraId="000065C5">
      <w:pPr>
        <w:spacing w:after="240" w:before="240" w:lineRule="auto"/>
        <w:rPr/>
      </w:pPr>
      <w:r w:rsidDel="00000000" w:rsidR="00000000" w:rsidRPr="00000000">
        <w:rPr>
          <w:rtl w:val="0"/>
        </w:rPr>
        <w:t xml:space="preserve">The Dirección Nacional de Migraciones.</w:t>
      </w:r>
    </w:p>
    <w:p w:rsidR="00000000" w:rsidDel="00000000" w:rsidP="00000000" w:rsidRDefault="00000000" w:rsidRPr="00000000" w14:paraId="000065C6">
      <w:pPr>
        <w:pStyle w:val="Heading3"/>
        <w:keepNext w:val="0"/>
        <w:keepLines w:val="0"/>
        <w:spacing w:before="280" w:lineRule="auto"/>
        <w:rPr>
          <w:b w:val="1"/>
          <w:bCs w:val="1"/>
          <w:color w:val="000000"/>
          <w:sz w:val="26"/>
          <w:szCs w:val="26"/>
        </w:rPr>
      </w:pPr>
      <w:bookmarkStart w:colFirst="0" w:colLast="0" w:name="_sik6ezbk50c" w:id="9250"/>
      <w:bookmarkEnd w:id="9250"/>
      <w:r w:rsidDel="00000000" w:rsidR="00000000" w:rsidRPr="00000000">
        <w:rPr>
          <w:b w:val="1"/>
          <w:bCs w:val="1"/>
          <w:color w:val="000000"/>
          <w:sz w:val="26"/>
          <w:szCs w:val="26"/>
          <w:rtl w:val="0"/>
        </w:rPr>
        <w:t xml:space="preserve">10. What is the minimum real estate investment?</w:t>
      </w:r>
    </w:p>
    <w:p w:rsidR="00000000" w:rsidDel="00000000" w:rsidP="00000000" w:rsidRDefault="00000000" w:rsidRPr="00000000" w14:paraId="000065C7">
      <w:pPr>
        <w:spacing w:after="240" w:before="240" w:lineRule="auto"/>
        <w:rPr/>
      </w:pPr>
      <w:r w:rsidDel="00000000" w:rsidR="00000000" w:rsidRPr="00000000">
        <w:rPr>
          <w:rtl w:val="0"/>
        </w:rPr>
        <w:t xml:space="preserve">The updated framework identifies USD 200,000 for qualifying real estate.</w:t>
      </w:r>
    </w:p>
    <w:p w:rsidR="00000000" w:rsidDel="00000000" w:rsidP="00000000" w:rsidRDefault="00000000" w:rsidRPr="00000000" w14:paraId="000065C8">
      <w:pPr>
        <w:pStyle w:val="Heading3"/>
        <w:keepNext w:val="0"/>
        <w:keepLines w:val="0"/>
        <w:spacing w:before="280" w:lineRule="auto"/>
        <w:rPr>
          <w:b w:val="1"/>
          <w:bCs w:val="1"/>
          <w:color w:val="000000"/>
          <w:sz w:val="26"/>
          <w:szCs w:val="26"/>
        </w:rPr>
      </w:pPr>
      <w:bookmarkStart w:colFirst="0" w:colLast="0" w:name="_9ppks5j99cfu" w:id="9251"/>
      <w:bookmarkEnd w:id="9251"/>
      <w:r w:rsidDel="00000000" w:rsidR="00000000" w:rsidRPr="00000000">
        <w:rPr>
          <w:b w:val="1"/>
          <w:bCs w:val="1"/>
          <w:color w:val="000000"/>
          <w:sz w:val="26"/>
          <w:szCs w:val="26"/>
          <w:rtl w:val="0"/>
        </w:rPr>
        <w:t xml:space="preserve">11. Can I buy a personal residence to qualify?</w:t>
      </w:r>
    </w:p>
    <w:p w:rsidR="00000000" w:rsidDel="00000000" w:rsidP="00000000" w:rsidRDefault="00000000" w:rsidRPr="00000000" w14:paraId="000065C9">
      <w:pPr>
        <w:spacing w:after="240" w:before="240" w:lineRule="auto"/>
        <w:rPr/>
      </w:pPr>
      <w:r w:rsidDel="00000000" w:rsidR="00000000" w:rsidRPr="00000000">
        <w:rPr>
          <w:rtl w:val="0"/>
        </w:rPr>
        <w:t xml:space="preserve">An acquisition exclusively for personal or family use is identified as excluded.</w:t>
      </w:r>
    </w:p>
    <w:p w:rsidR="00000000" w:rsidDel="00000000" w:rsidP="00000000" w:rsidRDefault="00000000" w:rsidRPr="00000000" w14:paraId="000065CA">
      <w:pPr>
        <w:pStyle w:val="Heading3"/>
        <w:keepNext w:val="0"/>
        <w:keepLines w:val="0"/>
        <w:spacing w:before="280" w:lineRule="auto"/>
        <w:rPr>
          <w:b w:val="1"/>
          <w:bCs w:val="1"/>
          <w:color w:val="000000"/>
          <w:sz w:val="26"/>
          <w:szCs w:val="26"/>
        </w:rPr>
      </w:pPr>
      <w:bookmarkStart w:colFirst="0" w:colLast="0" w:name="_c5hr8jecetrt" w:id="9252"/>
      <w:bookmarkEnd w:id="9252"/>
      <w:r w:rsidDel="00000000" w:rsidR="00000000" w:rsidRPr="00000000">
        <w:rPr>
          <w:b w:val="1"/>
          <w:bCs w:val="1"/>
          <w:color w:val="000000"/>
          <w:sz w:val="26"/>
          <w:szCs w:val="26"/>
          <w:rtl w:val="0"/>
        </w:rPr>
        <w:t xml:space="preserve">12. Can rental property qualify?</w:t>
      </w:r>
    </w:p>
    <w:p w:rsidR="00000000" w:rsidDel="00000000" w:rsidP="00000000" w:rsidRDefault="00000000" w:rsidRPr="00000000" w14:paraId="000065CB">
      <w:pPr>
        <w:spacing w:after="240" w:before="240" w:lineRule="auto"/>
        <w:rPr/>
      </w:pPr>
      <w:r w:rsidDel="00000000" w:rsidR="00000000" w:rsidRPr="00000000">
        <w:rPr>
          <w:rtl w:val="0"/>
        </w:rPr>
        <w:t xml:space="preserve">Potentially, if all regulatory conditions are met.</w:t>
      </w:r>
    </w:p>
    <w:p w:rsidR="00000000" w:rsidDel="00000000" w:rsidP="00000000" w:rsidRDefault="00000000" w:rsidRPr="00000000" w14:paraId="000065CC">
      <w:pPr>
        <w:pStyle w:val="Heading3"/>
        <w:keepNext w:val="0"/>
        <w:keepLines w:val="0"/>
        <w:spacing w:before="280" w:lineRule="auto"/>
        <w:rPr>
          <w:b w:val="1"/>
          <w:bCs w:val="1"/>
          <w:color w:val="000000"/>
          <w:sz w:val="26"/>
          <w:szCs w:val="26"/>
        </w:rPr>
      </w:pPr>
      <w:bookmarkStart w:colFirst="0" w:colLast="0" w:name="_v5ww8xvq24ex" w:id="9253"/>
      <w:bookmarkEnd w:id="9253"/>
      <w:r w:rsidDel="00000000" w:rsidR="00000000" w:rsidRPr="00000000">
        <w:rPr>
          <w:b w:val="1"/>
          <w:bCs w:val="1"/>
          <w:color w:val="000000"/>
          <w:sz w:val="26"/>
          <w:szCs w:val="26"/>
          <w:rtl w:val="0"/>
        </w:rPr>
        <w:t xml:space="preserve">13. Can commercial property qualify?</w:t>
      </w:r>
    </w:p>
    <w:p w:rsidR="00000000" w:rsidDel="00000000" w:rsidP="00000000" w:rsidRDefault="00000000" w:rsidRPr="00000000" w14:paraId="000065CD">
      <w:pPr>
        <w:spacing w:after="240" w:before="240" w:lineRule="auto"/>
        <w:rPr/>
      </w:pPr>
      <w:r w:rsidDel="00000000" w:rsidR="00000000" w:rsidRPr="00000000">
        <w:rPr>
          <w:rtl w:val="0"/>
        </w:rPr>
        <w:t xml:space="preserve">Potentially.</w:t>
      </w:r>
    </w:p>
    <w:p w:rsidR="00000000" w:rsidDel="00000000" w:rsidP="00000000" w:rsidRDefault="00000000" w:rsidRPr="00000000" w14:paraId="000065CE">
      <w:pPr>
        <w:pStyle w:val="Heading3"/>
        <w:keepNext w:val="0"/>
        <w:keepLines w:val="0"/>
        <w:spacing w:before="280" w:lineRule="auto"/>
        <w:rPr>
          <w:b w:val="1"/>
          <w:bCs w:val="1"/>
          <w:color w:val="000000"/>
          <w:sz w:val="26"/>
          <w:szCs w:val="26"/>
        </w:rPr>
      </w:pPr>
      <w:bookmarkStart w:colFirst="0" w:colLast="0" w:name="_rlu2nirgz4zx" w:id="9254"/>
      <w:bookmarkEnd w:id="9254"/>
      <w:r w:rsidDel="00000000" w:rsidR="00000000" w:rsidRPr="00000000">
        <w:rPr>
          <w:b w:val="1"/>
          <w:bCs w:val="1"/>
          <w:color w:val="000000"/>
          <w:sz w:val="26"/>
          <w:szCs w:val="26"/>
          <w:rtl w:val="0"/>
        </w:rPr>
        <w:t xml:space="preserve">14. Can off-plan property qualify?</w:t>
      </w:r>
    </w:p>
    <w:p w:rsidR="00000000" w:rsidDel="00000000" w:rsidP="00000000" w:rsidRDefault="00000000" w:rsidRPr="00000000" w14:paraId="000065CF">
      <w:pPr>
        <w:spacing w:after="240" w:before="240" w:lineRule="auto"/>
        <w:rPr/>
      </w:pPr>
      <w:r w:rsidDel="00000000" w:rsidR="00000000" w:rsidRPr="00000000">
        <w:rPr>
          <w:rtl w:val="0"/>
        </w:rPr>
        <w:t xml:space="preserve">Potentially, under the applicable documentary conditions.</w:t>
      </w:r>
    </w:p>
    <w:p w:rsidR="00000000" w:rsidDel="00000000" w:rsidP="00000000" w:rsidRDefault="00000000" w:rsidRPr="00000000" w14:paraId="000065D0">
      <w:pPr>
        <w:pStyle w:val="Heading3"/>
        <w:keepNext w:val="0"/>
        <w:keepLines w:val="0"/>
        <w:spacing w:before="280" w:lineRule="auto"/>
        <w:rPr>
          <w:b w:val="1"/>
          <w:bCs w:val="1"/>
          <w:color w:val="000000"/>
          <w:sz w:val="26"/>
          <w:szCs w:val="26"/>
        </w:rPr>
      </w:pPr>
      <w:bookmarkStart w:colFirst="0" w:colLast="0" w:name="_payjrieomofz" w:id="9255"/>
      <w:bookmarkEnd w:id="9255"/>
      <w:r w:rsidDel="00000000" w:rsidR="00000000" w:rsidRPr="00000000">
        <w:rPr>
          <w:b w:val="1"/>
          <w:bCs w:val="1"/>
          <w:color w:val="000000"/>
          <w:sz w:val="26"/>
          <w:szCs w:val="26"/>
          <w:rtl w:val="0"/>
        </w:rPr>
        <w:t xml:space="preserve">15. Is a final deed always necessary?</w:t>
      </w:r>
    </w:p>
    <w:p w:rsidR="00000000" w:rsidDel="00000000" w:rsidP="00000000" w:rsidRDefault="00000000" w:rsidRPr="00000000" w14:paraId="000065D1">
      <w:pPr>
        <w:spacing w:after="240" w:before="240" w:lineRule="auto"/>
        <w:rPr/>
      </w:pPr>
      <w:r w:rsidDel="00000000" w:rsidR="00000000" w:rsidRPr="00000000">
        <w:rPr>
          <w:rtl w:val="0"/>
        </w:rPr>
        <w:t xml:space="preserve">The described framework provides for qualifying alternative contractual evidence.</w:t>
      </w:r>
    </w:p>
    <w:p w:rsidR="00000000" w:rsidDel="00000000" w:rsidP="00000000" w:rsidRDefault="00000000" w:rsidRPr="00000000" w14:paraId="000065D2">
      <w:pPr>
        <w:pStyle w:val="Heading3"/>
        <w:keepNext w:val="0"/>
        <w:keepLines w:val="0"/>
        <w:spacing w:before="280" w:lineRule="auto"/>
        <w:rPr>
          <w:b w:val="1"/>
          <w:bCs w:val="1"/>
          <w:color w:val="000000"/>
          <w:sz w:val="26"/>
          <w:szCs w:val="26"/>
        </w:rPr>
      </w:pPr>
      <w:bookmarkStart w:colFirst="0" w:colLast="0" w:name="_tqhvpbp18g2d" w:id="9256"/>
      <w:bookmarkEnd w:id="9256"/>
      <w:r w:rsidDel="00000000" w:rsidR="00000000" w:rsidRPr="00000000">
        <w:rPr>
          <w:b w:val="1"/>
          <w:bCs w:val="1"/>
          <w:color w:val="000000"/>
          <w:sz w:val="26"/>
          <w:szCs w:val="26"/>
          <w:rtl w:val="0"/>
        </w:rPr>
        <w:t xml:space="preserve">16. Is a 30% payment relevant?</w:t>
      </w:r>
    </w:p>
    <w:p w:rsidR="00000000" w:rsidDel="00000000" w:rsidP="00000000" w:rsidRDefault="00000000" w:rsidRPr="00000000" w14:paraId="000065D3">
      <w:pPr>
        <w:spacing w:after="240" w:before="240" w:lineRule="auto"/>
        <w:rPr/>
      </w:pPr>
      <w:r w:rsidDel="00000000" w:rsidR="00000000" w:rsidRPr="00000000">
        <w:rPr>
          <w:rtl w:val="0"/>
        </w:rPr>
        <w:t xml:space="preserve">The source identifies a 30% paid-contract mechanism for certain real estate applications.</w:t>
      </w:r>
    </w:p>
    <w:p w:rsidR="00000000" w:rsidDel="00000000" w:rsidP="00000000" w:rsidRDefault="00000000" w:rsidRPr="00000000" w14:paraId="000065D4">
      <w:pPr>
        <w:pStyle w:val="Heading3"/>
        <w:keepNext w:val="0"/>
        <w:keepLines w:val="0"/>
        <w:spacing w:before="280" w:lineRule="auto"/>
        <w:rPr>
          <w:b w:val="1"/>
          <w:bCs w:val="1"/>
          <w:color w:val="000000"/>
          <w:sz w:val="26"/>
          <w:szCs w:val="26"/>
        </w:rPr>
      </w:pPr>
      <w:bookmarkStart w:colFirst="0" w:colLast="0" w:name="_4vjfimn6q49r" w:id="9257"/>
      <w:bookmarkEnd w:id="9257"/>
      <w:r w:rsidDel="00000000" w:rsidR="00000000" w:rsidRPr="00000000">
        <w:rPr>
          <w:b w:val="1"/>
          <w:bCs w:val="1"/>
          <w:color w:val="000000"/>
          <w:sz w:val="26"/>
          <w:szCs w:val="26"/>
          <w:rtl w:val="0"/>
        </w:rPr>
        <w:t xml:space="preserve">17. Can multiple properties be combined?</w:t>
      </w:r>
    </w:p>
    <w:p w:rsidR="00000000" w:rsidDel="00000000" w:rsidP="00000000" w:rsidRDefault="00000000" w:rsidRPr="00000000" w14:paraId="000065D5">
      <w:pPr>
        <w:spacing w:after="240" w:before="240" w:lineRule="auto"/>
        <w:rPr/>
      </w:pPr>
      <w:r w:rsidDel="00000000" w:rsidR="00000000" w:rsidRPr="00000000">
        <w:rPr>
          <w:rtl w:val="0"/>
        </w:rPr>
        <w:t xml:space="preserve">The source reports administrative acceptance, but current official confirmation is advisable.</w:t>
      </w:r>
    </w:p>
    <w:p w:rsidR="00000000" w:rsidDel="00000000" w:rsidP="00000000" w:rsidRDefault="00000000" w:rsidRPr="00000000" w14:paraId="000065D6">
      <w:pPr>
        <w:pStyle w:val="Heading3"/>
        <w:keepNext w:val="0"/>
        <w:keepLines w:val="0"/>
        <w:spacing w:before="280" w:lineRule="auto"/>
        <w:rPr>
          <w:b w:val="1"/>
          <w:bCs w:val="1"/>
          <w:color w:val="000000"/>
          <w:sz w:val="26"/>
          <w:szCs w:val="26"/>
        </w:rPr>
      </w:pPr>
      <w:bookmarkStart w:colFirst="0" w:colLast="0" w:name="_c1kw64a8m8" w:id="9258"/>
      <w:bookmarkEnd w:id="9258"/>
      <w:r w:rsidDel="00000000" w:rsidR="00000000" w:rsidRPr="00000000">
        <w:rPr>
          <w:b w:val="1"/>
          <w:bCs w:val="1"/>
          <w:color w:val="000000"/>
          <w:sz w:val="26"/>
          <w:szCs w:val="26"/>
          <w:rtl w:val="0"/>
        </w:rPr>
        <w:t xml:space="preserve">18. Does each spouse need USD 200,000?</w:t>
      </w:r>
    </w:p>
    <w:p w:rsidR="00000000" w:rsidDel="00000000" w:rsidP="00000000" w:rsidRDefault="00000000" w:rsidRPr="00000000" w14:paraId="000065D7">
      <w:pPr>
        <w:spacing w:after="240" w:before="240" w:lineRule="auto"/>
        <w:rPr/>
      </w:pPr>
      <w:r w:rsidDel="00000000" w:rsidR="00000000" w:rsidRPr="00000000">
        <w:rPr>
          <w:rtl w:val="0"/>
        </w:rPr>
        <w:t xml:space="preserve">Individual qualification and alternative family routes must be assessed.</w:t>
      </w:r>
    </w:p>
    <w:p w:rsidR="00000000" w:rsidDel="00000000" w:rsidP="00000000" w:rsidRDefault="00000000" w:rsidRPr="00000000" w14:paraId="000065D8">
      <w:pPr>
        <w:pStyle w:val="Heading3"/>
        <w:keepNext w:val="0"/>
        <w:keepLines w:val="0"/>
        <w:spacing w:before="280" w:lineRule="auto"/>
        <w:rPr>
          <w:b w:val="1"/>
          <w:bCs w:val="1"/>
          <w:color w:val="000000"/>
          <w:sz w:val="26"/>
          <w:szCs w:val="26"/>
        </w:rPr>
      </w:pPr>
      <w:bookmarkStart w:colFirst="0" w:colLast="0" w:name="_yqi3r6nw0qt4" w:id="9259"/>
      <w:bookmarkEnd w:id="9259"/>
      <w:r w:rsidDel="00000000" w:rsidR="00000000" w:rsidRPr="00000000">
        <w:rPr>
          <w:b w:val="1"/>
          <w:bCs w:val="1"/>
          <w:color w:val="000000"/>
          <w:sz w:val="26"/>
          <w:szCs w:val="26"/>
          <w:rtl w:val="0"/>
        </w:rPr>
        <w:t xml:space="preserve">19. Can children qualify through their parents?</w:t>
      </w:r>
    </w:p>
    <w:p w:rsidR="00000000" w:rsidDel="00000000" w:rsidP="00000000" w:rsidRDefault="00000000" w:rsidRPr="00000000" w14:paraId="000065D9">
      <w:pPr>
        <w:spacing w:after="240" w:before="240" w:lineRule="auto"/>
        <w:rPr/>
      </w:pPr>
      <w:r w:rsidDel="00000000" w:rsidR="00000000" w:rsidRPr="00000000">
        <w:rPr>
          <w:rtl w:val="0"/>
        </w:rPr>
        <w:t xml:space="preserve">Family-based options require separate analysis.</w:t>
      </w:r>
    </w:p>
    <w:p w:rsidR="00000000" w:rsidDel="00000000" w:rsidP="00000000" w:rsidRDefault="00000000" w:rsidRPr="00000000" w14:paraId="000065DA">
      <w:pPr>
        <w:pStyle w:val="Heading3"/>
        <w:keepNext w:val="0"/>
        <w:keepLines w:val="0"/>
        <w:spacing w:before="280" w:lineRule="auto"/>
        <w:rPr>
          <w:b w:val="1"/>
          <w:bCs w:val="1"/>
          <w:color w:val="000000"/>
          <w:sz w:val="26"/>
          <w:szCs w:val="26"/>
        </w:rPr>
      </w:pPr>
      <w:bookmarkStart w:colFirst="0" w:colLast="0" w:name="_md2vvthgnk46" w:id="9260"/>
      <w:bookmarkEnd w:id="9260"/>
      <w:r w:rsidDel="00000000" w:rsidR="00000000" w:rsidRPr="00000000">
        <w:rPr>
          <w:b w:val="1"/>
          <w:bCs w:val="1"/>
          <w:color w:val="000000"/>
          <w:sz w:val="26"/>
          <w:szCs w:val="26"/>
          <w:rtl w:val="0"/>
        </w:rPr>
        <w:t xml:space="preserve">20. Can adult children use the same investment?</w:t>
      </w:r>
    </w:p>
    <w:p w:rsidR="00000000" w:rsidDel="00000000" w:rsidP="00000000" w:rsidRDefault="00000000" w:rsidRPr="00000000" w14:paraId="000065DB">
      <w:pPr>
        <w:spacing w:after="240" w:before="240" w:lineRule="auto"/>
        <w:rPr/>
      </w:pPr>
      <w:r w:rsidDel="00000000" w:rsidR="00000000" w:rsidRPr="00000000">
        <w:rPr>
          <w:rtl w:val="0"/>
        </w:rPr>
        <w:t xml:space="preserve">Do not assume so.</w:t>
      </w:r>
    </w:p>
    <w:p w:rsidR="00000000" w:rsidDel="00000000" w:rsidP="00000000" w:rsidRDefault="00000000" w:rsidRPr="00000000" w14:paraId="000065DC">
      <w:pPr>
        <w:pStyle w:val="Heading3"/>
        <w:keepNext w:val="0"/>
        <w:keepLines w:val="0"/>
        <w:spacing w:before="280" w:lineRule="auto"/>
        <w:rPr>
          <w:b w:val="1"/>
          <w:bCs w:val="1"/>
          <w:color w:val="000000"/>
          <w:sz w:val="26"/>
          <w:szCs w:val="26"/>
        </w:rPr>
      </w:pPr>
      <w:bookmarkStart w:colFirst="0" w:colLast="0" w:name="_9n653evs8rhp" w:id="9261"/>
      <w:bookmarkEnd w:id="9261"/>
      <w:r w:rsidDel="00000000" w:rsidR="00000000" w:rsidRPr="00000000">
        <w:rPr>
          <w:b w:val="1"/>
          <w:bCs w:val="1"/>
          <w:color w:val="000000"/>
          <w:sz w:val="26"/>
          <w:szCs w:val="26"/>
          <w:rtl w:val="0"/>
        </w:rPr>
        <w:t xml:space="preserve">21. Can a property be held through a company?</w:t>
      </w:r>
    </w:p>
    <w:p w:rsidR="00000000" w:rsidDel="00000000" w:rsidP="00000000" w:rsidRDefault="00000000" w:rsidRPr="00000000" w14:paraId="000065DD">
      <w:pPr>
        <w:spacing w:after="240" w:before="240" w:lineRule="auto"/>
        <w:rPr/>
      </w:pPr>
      <w:r w:rsidDel="00000000" w:rsidR="00000000" w:rsidRPr="00000000">
        <w:rPr>
          <w:rtl w:val="0"/>
        </w:rPr>
        <w:t xml:space="preserve">This requires verification of the applicable ownership and investor rules.</w:t>
      </w:r>
    </w:p>
    <w:p w:rsidR="00000000" w:rsidDel="00000000" w:rsidP="00000000" w:rsidRDefault="00000000" w:rsidRPr="00000000" w14:paraId="000065DE">
      <w:pPr>
        <w:pStyle w:val="Heading3"/>
        <w:keepNext w:val="0"/>
        <w:keepLines w:val="0"/>
        <w:spacing w:before="280" w:lineRule="auto"/>
        <w:rPr>
          <w:b w:val="1"/>
          <w:bCs w:val="1"/>
          <w:color w:val="000000"/>
          <w:sz w:val="26"/>
          <w:szCs w:val="26"/>
        </w:rPr>
      </w:pPr>
      <w:bookmarkStart w:colFirst="0" w:colLast="0" w:name="_wx4ukli09eqv" w:id="9262"/>
      <w:bookmarkEnd w:id="9262"/>
      <w:r w:rsidDel="00000000" w:rsidR="00000000" w:rsidRPr="00000000">
        <w:rPr>
          <w:b w:val="1"/>
          <w:bCs w:val="1"/>
          <w:color w:val="000000"/>
          <w:sz w:val="26"/>
          <w:szCs w:val="26"/>
          <w:rtl w:val="0"/>
        </w:rPr>
        <w:t xml:space="preserve">22. Can I use an SRL?</w:t>
      </w:r>
    </w:p>
    <w:p w:rsidR="00000000" w:rsidDel="00000000" w:rsidP="00000000" w:rsidRDefault="00000000" w:rsidRPr="00000000" w14:paraId="000065DF">
      <w:pPr>
        <w:spacing w:after="240" w:before="240" w:lineRule="auto"/>
        <w:rPr/>
      </w:pPr>
      <w:r w:rsidDel="00000000" w:rsidR="00000000" w:rsidRPr="00000000">
        <w:rPr>
          <w:rtl w:val="0"/>
        </w:rPr>
        <w:t xml:space="preserve">Potentially, subject to the relevant requirements.</w:t>
      </w:r>
    </w:p>
    <w:p w:rsidR="00000000" w:rsidDel="00000000" w:rsidP="00000000" w:rsidRDefault="00000000" w:rsidRPr="00000000" w14:paraId="000065E0">
      <w:pPr>
        <w:pStyle w:val="Heading3"/>
        <w:keepNext w:val="0"/>
        <w:keepLines w:val="0"/>
        <w:spacing w:before="280" w:lineRule="auto"/>
        <w:rPr>
          <w:b w:val="1"/>
          <w:bCs w:val="1"/>
          <w:color w:val="000000"/>
          <w:sz w:val="26"/>
          <w:szCs w:val="26"/>
        </w:rPr>
      </w:pPr>
      <w:bookmarkStart w:colFirst="0" w:colLast="0" w:name="_u2jz93ojm9tw" w:id="9263"/>
      <w:bookmarkEnd w:id="9263"/>
      <w:r w:rsidDel="00000000" w:rsidR="00000000" w:rsidRPr="00000000">
        <w:rPr>
          <w:b w:val="1"/>
          <w:bCs w:val="1"/>
          <w:color w:val="000000"/>
          <w:sz w:val="26"/>
          <w:szCs w:val="26"/>
          <w:rtl w:val="0"/>
        </w:rPr>
        <w:t xml:space="preserve">23. Can I use an EAS?</w:t>
      </w:r>
    </w:p>
    <w:p w:rsidR="00000000" w:rsidDel="00000000" w:rsidP="00000000" w:rsidRDefault="00000000" w:rsidRPr="00000000" w14:paraId="000065E1">
      <w:pPr>
        <w:spacing w:after="240" w:before="240" w:lineRule="auto"/>
        <w:rPr/>
      </w:pPr>
      <w:r w:rsidDel="00000000" w:rsidR="00000000" w:rsidRPr="00000000">
        <w:rPr>
          <w:rtl w:val="0"/>
        </w:rPr>
        <w:t xml:space="preserve">Potentially, subject to the relevant requirements.</w:t>
      </w:r>
    </w:p>
    <w:p w:rsidR="00000000" w:rsidDel="00000000" w:rsidP="00000000" w:rsidRDefault="00000000" w:rsidRPr="00000000" w14:paraId="000065E2">
      <w:pPr>
        <w:pStyle w:val="Heading3"/>
        <w:keepNext w:val="0"/>
        <w:keepLines w:val="0"/>
        <w:spacing w:before="280" w:lineRule="auto"/>
        <w:rPr>
          <w:b w:val="1"/>
          <w:bCs w:val="1"/>
          <w:color w:val="000000"/>
          <w:sz w:val="26"/>
          <w:szCs w:val="26"/>
        </w:rPr>
      </w:pPr>
      <w:bookmarkStart w:colFirst="0" w:colLast="0" w:name="_kvr2snme1o5y" w:id="9264"/>
      <w:bookmarkEnd w:id="9264"/>
      <w:r w:rsidDel="00000000" w:rsidR="00000000" w:rsidRPr="00000000">
        <w:rPr>
          <w:b w:val="1"/>
          <w:bCs w:val="1"/>
          <w:color w:val="000000"/>
          <w:sz w:val="26"/>
          <w:szCs w:val="26"/>
          <w:rtl w:val="0"/>
        </w:rPr>
        <w:t xml:space="preserve">24. Can I invest in rural property?</w:t>
      </w:r>
    </w:p>
    <w:p w:rsidR="00000000" w:rsidDel="00000000" w:rsidP="00000000" w:rsidRDefault="00000000" w:rsidRPr="00000000" w14:paraId="000065E3">
      <w:pPr>
        <w:spacing w:after="240" w:before="240" w:lineRule="auto"/>
        <w:rPr/>
      </w:pPr>
      <w:r w:rsidDel="00000000" w:rsidR="00000000" w:rsidRPr="00000000">
        <w:rPr>
          <w:rtl w:val="0"/>
        </w:rPr>
        <w:t xml:space="preserve">Potentially, subject to immigration eligibility and property restrictions.</w:t>
      </w:r>
    </w:p>
    <w:p w:rsidR="00000000" w:rsidDel="00000000" w:rsidP="00000000" w:rsidRDefault="00000000" w:rsidRPr="00000000" w14:paraId="000065E4">
      <w:pPr>
        <w:pStyle w:val="Heading3"/>
        <w:keepNext w:val="0"/>
        <w:keepLines w:val="0"/>
        <w:spacing w:before="280" w:lineRule="auto"/>
        <w:rPr>
          <w:b w:val="1"/>
          <w:bCs w:val="1"/>
          <w:color w:val="000000"/>
          <w:sz w:val="26"/>
          <w:szCs w:val="26"/>
        </w:rPr>
      </w:pPr>
      <w:bookmarkStart w:colFirst="0" w:colLast="0" w:name="_x0re3c6b6yzz" w:id="9265"/>
      <w:bookmarkEnd w:id="9265"/>
      <w:r w:rsidDel="00000000" w:rsidR="00000000" w:rsidRPr="00000000">
        <w:rPr>
          <w:b w:val="1"/>
          <w:bCs w:val="1"/>
          <w:color w:val="000000"/>
          <w:sz w:val="26"/>
          <w:szCs w:val="26"/>
          <w:rtl w:val="0"/>
        </w:rPr>
        <w:t xml:space="preserve">25. Can I invest in agricultural land?</w:t>
      </w:r>
    </w:p>
    <w:p w:rsidR="00000000" w:rsidDel="00000000" w:rsidP="00000000" w:rsidRDefault="00000000" w:rsidRPr="00000000" w14:paraId="000065E5">
      <w:pPr>
        <w:spacing w:after="240" w:before="240" w:lineRule="auto"/>
        <w:rPr/>
      </w:pPr>
      <w:r w:rsidDel="00000000" w:rsidR="00000000" w:rsidRPr="00000000">
        <w:rPr>
          <w:rtl w:val="0"/>
        </w:rPr>
        <w:t xml:space="preserve">Special land-use and ownership rules may apply.</w:t>
      </w:r>
    </w:p>
    <w:p w:rsidR="00000000" w:rsidDel="00000000" w:rsidP="00000000" w:rsidRDefault="00000000" w:rsidRPr="00000000" w14:paraId="000065E6">
      <w:pPr>
        <w:pStyle w:val="Heading3"/>
        <w:keepNext w:val="0"/>
        <w:keepLines w:val="0"/>
        <w:spacing w:before="280" w:lineRule="auto"/>
        <w:rPr>
          <w:b w:val="1"/>
          <w:bCs w:val="1"/>
          <w:color w:val="000000"/>
          <w:sz w:val="26"/>
          <w:szCs w:val="26"/>
        </w:rPr>
      </w:pPr>
      <w:bookmarkStart w:colFirst="0" w:colLast="0" w:name="_udcmatkq3u96" w:id="9266"/>
      <w:bookmarkEnd w:id="9266"/>
      <w:r w:rsidDel="00000000" w:rsidR="00000000" w:rsidRPr="00000000">
        <w:rPr>
          <w:b w:val="1"/>
          <w:bCs w:val="1"/>
          <w:color w:val="000000"/>
          <w:sz w:val="26"/>
          <w:szCs w:val="26"/>
          <w:rtl w:val="0"/>
        </w:rPr>
        <w:t xml:space="preserve">26. Can I buy property before becoming a resident?</w:t>
      </w:r>
    </w:p>
    <w:p w:rsidR="00000000" w:rsidDel="00000000" w:rsidP="00000000" w:rsidRDefault="00000000" w:rsidRPr="00000000" w14:paraId="000065E7">
      <w:pPr>
        <w:spacing w:after="240" w:before="240" w:lineRule="auto"/>
        <w:rPr/>
      </w:pPr>
      <w:r w:rsidDel="00000000" w:rsidR="00000000" w:rsidRPr="00000000">
        <w:rPr>
          <w:rtl w:val="0"/>
        </w:rPr>
        <w:t xml:space="preserve">Foreign property acquisition and immigration residence are separate matters.</w:t>
      </w:r>
    </w:p>
    <w:p w:rsidR="00000000" w:rsidDel="00000000" w:rsidP="00000000" w:rsidRDefault="00000000" w:rsidRPr="00000000" w14:paraId="000065E8">
      <w:pPr>
        <w:pStyle w:val="Heading3"/>
        <w:keepNext w:val="0"/>
        <w:keepLines w:val="0"/>
        <w:spacing w:before="280" w:lineRule="auto"/>
        <w:rPr>
          <w:b w:val="1"/>
          <w:bCs w:val="1"/>
          <w:color w:val="000000"/>
          <w:sz w:val="26"/>
          <w:szCs w:val="26"/>
        </w:rPr>
      </w:pPr>
      <w:bookmarkStart w:colFirst="0" w:colLast="0" w:name="_n5bwkgn24n76" w:id="9267"/>
      <w:bookmarkEnd w:id="9267"/>
      <w:r w:rsidDel="00000000" w:rsidR="00000000" w:rsidRPr="00000000">
        <w:rPr>
          <w:b w:val="1"/>
          <w:bCs w:val="1"/>
          <w:color w:val="000000"/>
          <w:sz w:val="26"/>
          <w:szCs w:val="26"/>
          <w:rtl w:val="0"/>
        </w:rPr>
        <w:t xml:space="preserve">27. Does property ownership alone grant residence?</w:t>
      </w:r>
    </w:p>
    <w:p w:rsidR="00000000" w:rsidDel="00000000" w:rsidP="00000000" w:rsidRDefault="00000000" w:rsidRPr="00000000" w14:paraId="000065E9">
      <w:pPr>
        <w:spacing w:after="240" w:before="240" w:lineRule="auto"/>
        <w:rPr/>
      </w:pPr>
      <w:r w:rsidDel="00000000" w:rsidR="00000000" w:rsidRPr="00000000">
        <w:rPr>
          <w:rtl w:val="0"/>
        </w:rPr>
        <w:t xml:space="preserve">No.</w:t>
      </w:r>
    </w:p>
    <w:p w:rsidR="00000000" w:rsidDel="00000000" w:rsidP="00000000" w:rsidRDefault="00000000" w:rsidRPr="00000000" w14:paraId="000065EA">
      <w:pPr>
        <w:pStyle w:val="Heading3"/>
        <w:keepNext w:val="0"/>
        <w:keepLines w:val="0"/>
        <w:spacing w:before="280" w:lineRule="auto"/>
        <w:rPr>
          <w:b w:val="1"/>
          <w:bCs w:val="1"/>
          <w:color w:val="000000"/>
          <w:sz w:val="26"/>
          <w:szCs w:val="26"/>
        </w:rPr>
      </w:pPr>
      <w:bookmarkStart w:colFirst="0" w:colLast="0" w:name="_54figrgrtjtb" w:id="9268"/>
      <w:bookmarkEnd w:id="9268"/>
      <w:r w:rsidDel="00000000" w:rsidR="00000000" w:rsidRPr="00000000">
        <w:rPr>
          <w:b w:val="1"/>
          <w:bCs w:val="1"/>
          <w:color w:val="000000"/>
          <w:sz w:val="26"/>
          <w:szCs w:val="26"/>
          <w:rtl w:val="0"/>
        </w:rPr>
        <w:t xml:space="preserve">28. What is the financial investment threshold?</w:t>
      </w:r>
    </w:p>
    <w:p w:rsidR="00000000" w:rsidDel="00000000" w:rsidP="00000000" w:rsidRDefault="00000000" w:rsidRPr="00000000" w14:paraId="000065EB">
      <w:pPr>
        <w:spacing w:after="240" w:before="240" w:lineRule="auto"/>
        <w:rPr/>
      </w:pPr>
      <w:r w:rsidDel="00000000" w:rsidR="00000000" w:rsidRPr="00000000">
        <w:rPr>
          <w:rtl w:val="0"/>
        </w:rPr>
        <w:t xml:space="preserve">USD 200,000 under the described category.</w:t>
      </w:r>
    </w:p>
    <w:p w:rsidR="00000000" w:rsidDel="00000000" w:rsidP="00000000" w:rsidRDefault="00000000" w:rsidRPr="00000000" w14:paraId="000065EC">
      <w:pPr>
        <w:pStyle w:val="Heading3"/>
        <w:keepNext w:val="0"/>
        <w:keepLines w:val="0"/>
        <w:spacing w:before="280" w:lineRule="auto"/>
        <w:rPr>
          <w:b w:val="1"/>
          <w:bCs w:val="1"/>
          <w:color w:val="000000"/>
          <w:sz w:val="26"/>
          <w:szCs w:val="26"/>
        </w:rPr>
      </w:pPr>
      <w:bookmarkStart w:colFirst="0" w:colLast="0" w:name="_icvy6k1ijm86" w:id="9269"/>
      <w:bookmarkEnd w:id="9269"/>
      <w:r w:rsidDel="00000000" w:rsidR="00000000" w:rsidRPr="00000000">
        <w:rPr>
          <w:b w:val="1"/>
          <w:bCs w:val="1"/>
          <w:color w:val="000000"/>
          <w:sz w:val="26"/>
          <w:szCs w:val="26"/>
          <w:rtl w:val="0"/>
        </w:rPr>
        <w:t xml:space="preserve">29. Are all securities eligible?</w:t>
      </w:r>
    </w:p>
    <w:p w:rsidR="00000000" w:rsidDel="00000000" w:rsidP="00000000" w:rsidRDefault="00000000" w:rsidRPr="00000000" w14:paraId="000065ED">
      <w:pPr>
        <w:spacing w:after="240" w:before="240" w:lineRule="auto"/>
        <w:rPr/>
      </w:pPr>
      <w:r w:rsidDel="00000000" w:rsidR="00000000" w:rsidRPr="00000000">
        <w:rPr>
          <w:rtl w:val="0"/>
        </w:rPr>
        <w:t xml:space="preserve">No.</w:t>
      </w:r>
    </w:p>
    <w:p w:rsidR="00000000" w:rsidDel="00000000" w:rsidP="00000000" w:rsidRDefault="00000000" w:rsidRPr="00000000" w14:paraId="000065EE">
      <w:pPr>
        <w:pStyle w:val="Heading3"/>
        <w:keepNext w:val="0"/>
        <w:keepLines w:val="0"/>
        <w:spacing w:before="280" w:lineRule="auto"/>
        <w:rPr>
          <w:b w:val="1"/>
          <w:bCs w:val="1"/>
          <w:color w:val="000000"/>
          <w:sz w:val="26"/>
          <w:szCs w:val="26"/>
        </w:rPr>
      </w:pPr>
      <w:bookmarkStart w:colFirst="0" w:colLast="0" w:name="_ssyyckh5gu3q" w:id="9270"/>
      <w:bookmarkEnd w:id="9270"/>
      <w:r w:rsidDel="00000000" w:rsidR="00000000" w:rsidRPr="00000000">
        <w:rPr>
          <w:b w:val="1"/>
          <w:bCs w:val="1"/>
          <w:color w:val="000000"/>
          <w:sz w:val="26"/>
          <w:szCs w:val="26"/>
          <w:rtl w:val="0"/>
        </w:rPr>
        <w:t xml:space="preserve">30. Are cryptocurrency holdings eligible financial instruments?</w:t>
      </w:r>
    </w:p>
    <w:p w:rsidR="00000000" w:rsidDel="00000000" w:rsidP="00000000" w:rsidRDefault="00000000" w:rsidRPr="00000000" w14:paraId="000065EF">
      <w:pPr>
        <w:spacing w:after="240" w:before="240" w:lineRule="auto"/>
        <w:rPr/>
      </w:pPr>
      <w:r w:rsidDel="00000000" w:rsidR="00000000" w:rsidRPr="00000000">
        <w:rPr>
          <w:rtl w:val="0"/>
        </w:rPr>
        <w:t xml:space="preserve">Do not assume so.</w:t>
      </w:r>
    </w:p>
    <w:p w:rsidR="00000000" w:rsidDel="00000000" w:rsidP="00000000" w:rsidRDefault="00000000" w:rsidRPr="00000000" w14:paraId="000065F0">
      <w:pPr>
        <w:pStyle w:val="Heading3"/>
        <w:keepNext w:val="0"/>
        <w:keepLines w:val="0"/>
        <w:spacing w:before="280" w:lineRule="auto"/>
        <w:rPr>
          <w:b w:val="1"/>
          <w:bCs w:val="1"/>
          <w:color w:val="000000"/>
          <w:sz w:val="26"/>
          <w:szCs w:val="26"/>
        </w:rPr>
      </w:pPr>
      <w:bookmarkStart w:colFirst="0" w:colLast="0" w:name="_r2dsdz7b76ll" w:id="9271"/>
      <w:bookmarkEnd w:id="9271"/>
      <w:r w:rsidDel="00000000" w:rsidR="00000000" w:rsidRPr="00000000">
        <w:rPr>
          <w:b w:val="1"/>
          <w:bCs w:val="1"/>
          <w:color w:val="000000"/>
          <w:sz w:val="26"/>
          <w:szCs w:val="26"/>
          <w:rtl w:val="0"/>
        </w:rPr>
        <w:t xml:space="preserve">31. What is the productive investment threshold?</w:t>
      </w:r>
    </w:p>
    <w:p w:rsidR="00000000" w:rsidDel="00000000" w:rsidP="00000000" w:rsidRDefault="00000000" w:rsidRPr="00000000" w14:paraId="000065F1">
      <w:pPr>
        <w:spacing w:after="240" w:before="240" w:lineRule="auto"/>
        <w:rPr/>
      </w:pPr>
      <w:r w:rsidDel="00000000" w:rsidR="00000000" w:rsidRPr="00000000">
        <w:rPr>
          <w:rtl w:val="0"/>
        </w:rPr>
        <w:t xml:space="preserve">USD 70,000 under the described framework.</w:t>
      </w:r>
    </w:p>
    <w:p w:rsidR="00000000" w:rsidDel="00000000" w:rsidP="00000000" w:rsidRDefault="00000000" w:rsidRPr="00000000" w14:paraId="000065F2">
      <w:pPr>
        <w:pStyle w:val="Heading3"/>
        <w:keepNext w:val="0"/>
        <w:keepLines w:val="0"/>
        <w:spacing w:before="280" w:lineRule="auto"/>
        <w:rPr>
          <w:b w:val="1"/>
          <w:bCs w:val="1"/>
          <w:color w:val="000000"/>
          <w:sz w:val="26"/>
          <w:szCs w:val="26"/>
        </w:rPr>
      </w:pPr>
      <w:bookmarkStart w:colFirst="0" w:colLast="0" w:name="_z8u3uuezvsl2" w:id="9272"/>
      <w:bookmarkEnd w:id="9272"/>
      <w:r w:rsidDel="00000000" w:rsidR="00000000" w:rsidRPr="00000000">
        <w:rPr>
          <w:b w:val="1"/>
          <w:bCs w:val="1"/>
          <w:color w:val="000000"/>
          <w:sz w:val="26"/>
          <w:szCs w:val="26"/>
          <w:rtl w:val="0"/>
        </w:rPr>
        <w:t xml:space="preserve">32. Is a business plan required for productive investment?</w:t>
      </w:r>
    </w:p>
    <w:p w:rsidR="00000000" w:rsidDel="00000000" w:rsidP="00000000" w:rsidRDefault="00000000" w:rsidRPr="00000000" w14:paraId="000065F3">
      <w:pPr>
        <w:spacing w:after="240" w:before="240" w:lineRule="auto"/>
        <w:rPr/>
      </w:pPr>
      <w:r w:rsidDel="00000000" w:rsidR="00000000" w:rsidRPr="00000000">
        <w:rPr>
          <w:rtl w:val="0"/>
        </w:rPr>
        <w:t xml:space="preserve">The source identifies a business plan requirement.</w:t>
      </w:r>
    </w:p>
    <w:p w:rsidR="00000000" w:rsidDel="00000000" w:rsidP="00000000" w:rsidRDefault="00000000" w:rsidRPr="00000000" w14:paraId="000065F4">
      <w:pPr>
        <w:pStyle w:val="Heading3"/>
        <w:keepNext w:val="0"/>
        <w:keepLines w:val="0"/>
        <w:spacing w:before="280" w:lineRule="auto"/>
        <w:rPr>
          <w:b w:val="1"/>
          <w:bCs w:val="1"/>
          <w:color w:val="000000"/>
          <w:sz w:val="26"/>
          <w:szCs w:val="26"/>
        </w:rPr>
      </w:pPr>
      <w:bookmarkStart w:colFirst="0" w:colLast="0" w:name="_u8pah8gn9dlw" w:id="9273"/>
      <w:bookmarkEnd w:id="9273"/>
      <w:r w:rsidDel="00000000" w:rsidR="00000000" w:rsidRPr="00000000">
        <w:rPr>
          <w:b w:val="1"/>
          <w:bCs w:val="1"/>
          <w:color w:val="000000"/>
          <w:sz w:val="26"/>
          <w:szCs w:val="26"/>
          <w:rtl w:val="0"/>
        </w:rPr>
        <w:t xml:space="preserve">33. Are jobs required?</w:t>
      </w:r>
    </w:p>
    <w:p w:rsidR="00000000" w:rsidDel="00000000" w:rsidP="00000000" w:rsidRDefault="00000000" w:rsidRPr="00000000" w14:paraId="000065F5">
      <w:pPr>
        <w:spacing w:after="240" w:before="240" w:lineRule="auto"/>
        <w:rPr/>
      </w:pPr>
      <w:r w:rsidDel="00000000" w:rsidR="00000000" w:rsidRPr="00000000">
        <w:rPr>
          <w:rtl w:val="0"/>
        </w:rPr>
        <w:t xml:space="preserve">The source identifies employment conditions for productive investment.</w:t>
      </w:r>
    </w:p>
    <w:p w:rsidR="00000000" w:rsidDel="00000000" w:rsidP="00000000" w:rsidRDefault="00000000" w:rsidRPr="00000000" w14:paraId="000065F6">
      <w:pPr>
        <w:pStyle w:val="Heading3"/>
        <w:keepNext w:val="0"/>
        <w:keepLines w:val="0"/>
        <w:spacing w:before="280" w:lineRule="auto"/>
        <w:rPr>
          <w:b w:val="1"/>
          <w:bCs w:val="1"/>
          <w:color w:val="000000"/>
          <w:sz w:val="26"/>
          <w:szCs w:val="26"/>
        </w:rPr>
      </w:pPr>
      <w:bookmarkStart w:colFirst="0" w:colLast="0" w:name="_sc7opnm8pny9" w:id="9274"/>
      <w:bookmarkEnd w:id="9274"/>
      <w:r w:rsidDel="00000000" w:rsidR="00000000" w:rsidRPr="00000000">
        <w:rPr>
          <w:b w:val="1"/>
          <w:bCs w:val="1"/>
          <w:color w:val="000000"/>
          <w:sz w:val="26"/>
          <w:szCs w:val="26"/>
          <w:rtl w:val="0"/>
        </w:rPr>
        <w:t xml:space="preserve">34. Is opening a company sufficient?</w:t>
      </w:r>
    </w:p>
    <w:p w:rsidR="00000000" w:rsidDel="00000000" w:rsidP="00000000" w:rsidRDefault="00000000" w:rsidRPr="00000000" w14:paraId="000065F7">
      <w:pPr>
        <w:spacing w:after="240" w:before="240" w:lineRule="auto"/>
        <w:rPr/>
      </w:pPr>
      <w:r w:rsidDel="00000000" w:rsidR="00000000" w:rsidRPr="00000000">
        <w:rPr>
          <w:rtl w:val="0"/>
        </w:rPr>
        <w:t xml:space="preserve">Not necessarily.</w:t>
      </w:r>
    </w:p>
    <w:p w:rsidR="00000000" w:rsidDel="00000000" w:rsidP="00000000" w:rsidRDefault="00000000" w:rsidRPr="00000000" w14:paraId="000065F8">
      <w:pPr>
        <w:pStyle w:val="Heading3"/>
        <w:keepNext w:val="0"/>
        <w:keepLines w:val="0"/>
        <w:spacing w:before="280" w:lineRule="auto"/>
        <w:rPr>
          <w:b w:val="1"/>
          <w:bCs w:val="1"/>
          <w:color w:val="000000"/>
          <w:sz w:val="26"/>
          <w:szCs w:val="26"/>
        </w:rPr>
      </w:pPr>
      <w:bookmarkStart w:colFirst="0" w:colLast="0" w:name="_hc6nbzr6lkp2" w:id="9275"/>
      <w:bookmarkEnd w:id="9275"/>
      <w:r w:rsidDel="00000000" w:rsidR="00000000" w:rsidRPr="00000000">
        <w:rPr>
          <w:b w:val="1"/>
          <w:bCs w:val="1"/>
          <w:color w:val="000000"/>
          <w:sz w:val="26"/>
          <w:szCs w:val="26"/>
          <w:rtl w:val="0"/>
        </w:rPr>
        <w:t xml:space="preserve">35. What is the tourism investment threshold?</w:t>
      </w:r>
    </w:p>
    <w:p w:rsidR="00000000" w:rsidDel="00000000" w:rsidP="00000000" w:rsidRDefault="00000000" w:rsidRPr="00000000" w14:paraId="000065F9">
      <w:pPr>
        <w:spacing w:after="240" w:before="240" w:lineRule="auto"/>
        <w:rPr/>
      </w:pPr>
      <w:r w:rsidDel="00000000" w:rsidR="00000000" w:rsidRPr="00000000">
        <w:rPr>
          <w:rtl w:val="0"/>
        </w:rPr>
        <w:t xml:space="preserve">USD 150,000 under the described framework.</w:t>
      </w:r>
    </w:p>
    <w:p w:rsidR="00000000" w:rsidDel="00000000" w:rsidP="00000000" w:rsidRDefault="00000000" w:rsidRPr="00000000" w14:paraId="000065FA">
      <w:pPr>
        <w:pStyle w:val="Heading3"/>
        <w:keepNext w:val="0"/>
        <w:keepLines w:val="0"/>
        <w:spacing w:before="280" w:lineRule="auto"/>
        <w:rPr>
          <w:b w:val="1"/>
          <w:bCs w:val="1"/>
          <w:color w:val="000000"/>
          <w:sz w:val="26"/>
          <w:szCs w:val="26"/>
        </w:rPr>
      </w:pPr>
      <w:bookmarkStart w:colFirst="0" w:colLast="0" w:name="_6uwz8cvpbcln" w:id="9276"/>
      <w:bookmarkEnd w:id="9276"/>
      <w:r w:rsidDel="00000000" w:rsidR="00000000" w:rsidRPr="00000000">
        <w:rPr>
          <w:b w:val="1"/>
          <w:bCs w:val="1"/>
          <w:color w:val="000000"/>
          <w:sz w:val="26"/>
          <w:szCs w:val="26"/>
          <w:rtl w:val="0"/>
        </w:rPr>
        <w:t xml:space="preserve">36. Can a hotel project qualify?</w:t>
      </w:r>
    </w:p>
    <w:p w:rsidR="00000000" w:rsidDel="00000000" w:rsidP="00000000" w:rsidRDefault="00000000" w:rsidRPr="00000000" w14:paraId="000065FB">
      <w:pPr>
        <w:spacing w:after="240" w:before="240" w:lineRule="auto"/>
        <w:rPr/>
      </w:pPr>
      <w:r w:rsidDel="00000000" w:rsidR="00000000" w:rsidRPr="00000000">
        <w:rPr>
          <w:rtl w:val="0"/>
        </w:rPr>
        <w:t xml:space="preserve">Potentially, subject to the tourism category requirements.</w:t>
      </w:r>
    </w:p>
    <w:p w:rsidR="00000000" w:rsidDel="00000000" w:rsidP="00000000" w:rsidRDefault="00000000" w:rsidRPr="00000000" w14:paraId="000065FC">
      <w:pPr>
        <w:pStyle w:val="Heading3"/>
        <w:keepNext w:val="0"/>
        <w:keepLines w:val="0"/>
        <w:spacing w:before="280" w:lineRule="auto"/>
        <w:rPr>
          <w:b w:val="1"/>
          <w:bCs w:val="1"/>
          <w:color w:val="000000"/>
          <w:sz w:val="26"/>
          <w:szCs w:val="26"/>
        </w:rPr>
      </w:pPr>
      <w:bookmarkStart w:colFirst="0" w:colLast="0" w:name="_lowfczn0228a" w:id="9277"/>
      <w:bookmarkEnd w:id="9277"/>
      <w:r w:rsidDel="00000000" w:rsidR="00000000" w:rsidRPr="00000000">
        <w:rPr>
          <w:b w:val="1"/>
          <w:bCs w:val="1"/>
          <w:color w:val="000000"/>
          <w:sz w:val="26"/>
          <w:szCs w:val="26"/>
          <w:rtl w:val="0"/>
        </w:rPr>
        <w:t xml:space="preserve">37. Can a holiday rental qualify as tourism investment?</w:t>
      </w:r>
    </w:p>
    <w:p w:rsidR="00000000" w:rsidDel="00000000" w:rsidP="00000000" w:rsidRDefault="00000000" w:rsidRPr="00000000" w14:paraId="000065FD">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65FE">
      <w:pPr>
        <w:pStyle w:val="Heading3"/>
        <w:keepNext w:val="0"/>
        <w:keepLines w:val="0"/>
        <w:spacing w:before="280" w:lineRule="auto"/>
        <w:rPr>
          <w:b w:val="1"/>
          <w:bCs w:val="1"/>
          <w:color w:val="000000"/>
          <w:sz w:val="26"/>
          <w:szCs w:val="26"/>
        </w:rPr>
      </w:pPr>
      <w:bookmarkStart w:colFirst="0" w:colLast="0" w:name="_c6jxcpdg75d2" w:id="9278"/>
      <w:bookmarkEnd w:id="9278"/>
      <w:r w:rsidDel="00000000" w:rsidR="00000000" w:rsidRPr="00000000">
        <w:rPr>
          <w:b w:val="1"/>
          <w:bCs w:val="1"/>
          <w:color w:val="000000"/>
          <w:sz w:val="26"/>
          <w:szCs w:val="26"/>
          <w:rtl w:val="0"/>
        </w:rPr>
        <w:t xml:space="preserve">38. Is a business plan required for real estate?</w:t>
      </w:r>
    </w:p>
    <w:p w:rsidR="00000000" w:rsidDel="00000000" w:rsidP="00000000" w:rsidRDefault="00000000" w:rsidRPr="00000000" w14:paraId="000065FF">
      <w:pPr>
        <w:spacing w:after="240" w:before="240" w:lineRule="auto"/>
        <w:rPr/>
      </w:pPr>
      <w:r w:rsidDel="00000000" w:rsidR="00000000" w:rsidRPr="00000000">
        <w:rPr>
          <w:rtl w:val="0"/>
        </w:rPr>
        <w:t xml:space="preserve">The source describes the real estate track as not requiring a productive business plan.</w:t>
      </w:r>
    </w:p>
    <w:p w:rsidR="00000000" w:rsidDel="00000000" w:rsidP="00000000" w:rsidRDefault="00000000" w:rsidRPr="00000000" w14:paraId="00006600">
      <w:pPr>
        <w:pStyle w:val="Heading3"/>
        <w:keepNext w:val="0"/>
        <w:keepLines w:val="0"/>
        <w:spacing w:before="280" w:lineRule="auto"/>
        <w:rPr>
          <w:b w:val="1"/>
          <w:bCs w:val="1"/>
          <w:color w:val="000000"/>
          <w:sz w:val="26"/>
          <w:szCs w:val="26"/>
        </w:rPr>
      </w:pPr>
      <w:bookmarkStart w:colFirst="0" w:colLast="0" w:name="_754i0anjyniu" w:id="9279"/>
      <w:bookmarkEnd w:id="9279"/>
      <w:r w:rsidDel="00000000" w:rsidR="00000000" w:rsidRPr="00000000">
        <w:rPr>
          <w:b w:val="1"/>
          <w:bCs w:val="1"/>
          <w:color w:val="000000"/>
          <w:sz w:val="26"/>
          <w:szCs w:val="26"/>
          <w:rtl w:val="0"/>
        </w:rPr>
        <w:t xml:space="preserve">39. Are employees required for real estate investment?</w:t>
      </w:r>
    </w:p>
    <w:p w:rsidR="00000000" w:rsidDel="00000000" w:rsidP="00000000" w:rsidRDefault="00000000" w:rsidRPr="00000000" w14:paraId="00006601">
      <w:pPr>
        <w:spacing w:after="240" w:before="240" w:lineRule="auto"/>
        <w:rPr/>
      </w:pPr>
      <w:r w:rsidDel="00000000" w:rsidR="00000000" w:rsidRPr="00000000">
        <w:rPr>
          <w:rtl w:val="0"/>
        </w:rPr>
        <w:t xml:space="preserve">The source describes no employment requirement for that category.</w:t>
      </w:r>
    </w:p>
    <w:p w:rsidR="00000000" w:rsidDel="00000000" w:rsidP="00000000" w:rsidRDefault="00000000" w:rsidRPr="00000000" w14:paraId="00006602">
      <w:pPr>
        <w:pStyle w:val="Heading3"/>
        <w:keepNext w:val="0"/>
        <w:keepLines w:val="0"/>
        <w:spacing w:before="280" w:lineRule="auto"/>
        <w:rPr>
          <w:b w:val="1"/>
          <w:bCs w:val="1"/>
          <w:color w:val="000000"/>
          <w:sz w:val="26"/>
          <w:szCs w:val="26"/>
        </w:rPr>
      </w:pPr>
      <w:bookmarkStart w:colFirst="0" w:colLast="0" w:name="_czz4pxiqlher" w:id="9280"/>
      <w:bookmarkEnd w:id="9280"/>
      <w:r w:rsidDel="00000000" w:rsidR="00000000" w:rsidRPr="00000000">
        <w:rPr>
          <w:b w:val="1"/>
          <w:bCs w:val="1"/>
          <w:color w:val="000000"/>
          <w:sz w:val="26"/>
          <w:szCs w:val="26"/>
          <w:rtl w:val="0"/>
        </w:rPr>
        <w:t xml:space="preserve">40. Do I need a Paraguayan company for the real estate track?</w:t>
      </w:r>
    </w:p>
    <w:p w:rsidR="00000000" w:rsidDel="00000000" w:rsidP="00000000" w:rsidRDefault="00000000" w:rsidRPr="00000000" w14:paraId="00006603">
      <w:pPr>
        <w:spacing w:after="240" w:before="240" w:lineRule="auto"/>
        <w:rPr/>
      </w:pPr>
      <w:r w:rsidDel="00000000" w:rsidR="00000000" w:rsidRPr="00000000">
        <w:rPr>
          <w:rtl w:val="0"/>
        </w:rPr>
        <w:t xml:space="preserve">Not necessarily, according to the source's description.</w:t>
      </w:r>
    </w:p>
    <w:p w:rsidR="00000000" w:rsidDel="00000000" w:rsidP="00000000" w:rsidRDefault="00000000" w:rsidRPr="00000000" w14:paraId="00006604">
      <w:pPr>
        <w:pStyle w:val="Heading3"/>
        <w:keepNext w:val="0"/>
        <w:keepLines w:val="0"/>
        <w:spacing w:before="280" w:lineRule="auto"/>
        <w:rPr>
          <w:b w:val="1"/>
          <w:bCs w:val="1"/>
          <w:color w:val="000000"/>
          <w:sz w:val="26"/>
          <w:szCs w:val="26"/>
        </w:rPr>
      </w:pPr>
      <w:bookmarkStart w:colFirst="0" w:colLast="0" w:name="_xlfh66cudyov" w:id="9281"/>
      <w:bookmarkEnd w:id="9281"/>
      <w:r w:rsidDel="00000000" w:rsidR="00000000" w:rsidRPr="00000000">
        <w:rPr>
          <w:b w:val="1"/>
          <w:bCs w:val="1"/>
          <w:color w:val="000000"/>
          <w:sz w:val="26"/>
          <w:szCs w:val="26"/>
          <w:rtl w:val="0"/>
        </w:rPr>
        <w:t xml:space="preserve">41. Can I invest in US dollars?</w:t>
      </w:r>
    </w:p>
    <w:p w:rsidR="00000000" w:rsidDel="00000000" w:rsidP="00000000" w:rsidRDefault="00000000" w:rsidRPr="00000000" w14:paraId="00006605">
      <w:pPr>
        <w:spacing w:after="240" w:before="240" w:lineRule="auto"/>
        <w:rPr/>
      </w:pPr>
      <w:r w:rsidDel="00000000" w:rsidR="00000000" w:rsidRPr="00000000">
        <w:rPr>
          <w:rtl w:val="0"/>
        </w:rPr>
        <w:t xml:space="preserve">The applicable currency and conversion rules must be verified.</w:t>
      </w:r>
    </w:p>
    <w:p w:rsidR="00000000" w:rsidDel="00000000" w:rsidP="00000000" w:rsidRDefault="00000000" w:rsidRPr="00000000" w14:paraId="00006606">
      <w:pPr>
        <w:pStyle w:val="Heading3"/>
        <w:keepNext w:val="0"/>
        <w:keepLines w:val="0"/>
        <w:spacing w:before="280" w:lineRule="auto"/>
        <w:rPr>
          <w:b w:val="1"/>
          <w:bCs w:val="1"/>
          <w:color w:val="000000"/>
          <w:sz w:val="26"/>
          <w:szCs w:val="26"/>
        </w:rPr>
      </w:pPr>
      <w:bookmarkStart w:colFirst="0" w:colLast="0" w:name="_jm5y7uukssva" w:id="9282"/>
      <w:bookmarkEnd w:id="9282"/>
      <w:r w:rsidDel="00000000" w:rsidR="00000000" w:rsidRPr="00000000">
        <w:rPr>
          <w:b w:val="1"/>
          <w:bCs w:val="1"/>
          <w:color w:val="000000"/>
          <w:sz w:val="26"/>
          <w:szCs w:val="26"/>
          <w:rtl w:val="0"/>
        </w:rPr>
        <w:t xml:space="preserve">42. What exchange rate applies?</w:t>
      </w:r>
    </w:p>
    <w:p w:rsidR="00000000" w:rsidDel="00000000" w:rsidP="00000000" w:rsidRDefault="00000000" w:rsidRPr="00000000" w14:paraId="00006607">
      <w:pPr>
        <w:spacing w:after="240" w:before="240" w:lineRule="auto"/>
        <w:rPr/>
      </w:pPr>
      <w:r w:rsidDel="00000000" w:rsidR="00000000" w:rsidRPr="00000000">
        <w:rPr>
          <w:rtl w:val="0"/>
        </w:rPr>
        <w:t xml:space="preserve">The source refers to the official rate at the relevant application date.</w:t>
      </w:r>
    </w:p>
    <w:p w:rsidR="00000000" w:rsidDel="00000000" w:rsidP="00000000" w:rsidRDefault="00000000" w:rsidRPr="00000000" w14:paraId="00006608">
      <w:pPr>
        <w:pStyle w:val="Heading3"/>
        <w:keepNext w:val="0"/>
        <w:keepLines w:val="0"/>
        <w:spacing w:before="280" w:lineRule="auto"/>
        <w:rPr>
          <w:b w:val="1"/>
          <w:bCs w:val="1"/>
          <w:color w:val="000000"/>
          <w:sz w:val="26"/>
          <w:szCs w:val="26"/>
        </w:rPr>
      </w:pPr>
      <w:bookmarkStart w:colFirst="0" w:colLast="0" w:name="_442pmy4orby5" w:id="9283"/>
      <w:bookmarkEnd w:id="9283"/>
      <w:r w:rsidDel="00000000" w:rsidR="00000000" w:rsidRPr="00000000">
        <w:rPr>
          <w:b w:val="1"/>
          <w:bCs w:val="1"/>
          <w:color w:val="000000"/>
          <w:sz w:val="26"/>
          <w:szCs w:val="26"/>
          <w:rtl w:val="0"/>
        </w:rPr>
        <w:t xml:space="preserve">43. Must investment documents be recent?</w:t>
      </w:r>
    </w:p>
    <w:p w:rsidR="00000000" w:rsidDel="00000000" w:rsidP="00000000" w:rsidRDefault="00000000" w:rsidRPr="00000000" w14:paraId="00006609">
      <w:pPr>
        <w:spacing w:after="240" w:before="240" w:lineRule="auto"/>
        <w:rPr/>
      </w:pPr>
      <w:r w:rsidDel="00000000" w:rsidR="00000000" w:rsidRPr="00000000">
        <w:rPr>
          <w:rtl w:val="0"/>
        </w:rPr>
        <w:t xml:space="preserve">The source describes a 180-day documentation requirement.</w:t>
      </w:r>
    </w:p>
    <w:p w:rsidR="00000000" w:rsidDel="00000000" w:rsidP="00000000" w:rsidRDefault="00000000" w:rsidRPr="00000000" w14:paraId="0000660A">
      <w:pPr>
        <w:pStyle w:val="Heading3"/>
        <w:keepNext w:val="0"/>
        <w:keepLines w:val="0"/>
        <w:spacing w:before="280" w:lineRule="auto"/>
        <w:rPr>
          <w:b w:val="1"/>
          <w:bCs w:val="1"/>
          <w:color w:val="000000"/>
          <w:sz w:val="26"/>
          <w:szCs w:val="26"/>
        </w:rPr>
      </w:pPr>
      <w:bookmarkStart w:colFirst="0" w:colLast="0" w:name="_g3h1mvin3in7" w:id="9284"/>
      <w:bookmarkEnd w:id="9284"/>
      <w:r w:rsidDel="00000000" w:rsidR="00000000" w:rsidRPr="00000000">
        <w:rPr>
          <w:b w:val="1"/>
          <w:bCs w:val="1"/>
          <w:color w:val="000000"/>
          <w:sz w:val="26"/>
          <w:szCs w:val="26"/>
          <w:rtl w:val="0"/>
        </w:rPr>
        <w:t xml:space="preserve">44. Can an older property deed be used?</w:t>
      </w:r>
    </w:p>
    <w:p w:rsidR="00000000" w:rsidDel="00000000" w:rsidP="00000000" w:rsidRDefault="00000000" w:rsidRPr="00000000" w14:paraId="0000660B">
      <w:pPr>
        <w:spacing w:after="240" w:before="240" w:lineRule="auto"/>
        <w:rPr/>
      </w:pPr>
      <w:r w:rsidDel="00000000" w:rsidR="00000000" w:rsidRPr="00000000">
        <w:rPr>
          <w:rtl w:val="0"/>
        </w:rPr>
        <w:t xml:space="preserve">Updated documentation may be necessary.</w:t>
      </w:r>
    </w:p>
    <w:p w:rsidR="00000000" w:rsidDel="00000000" w:rsidP="00000000" w:rsidRDefault="00000000" w:rsidRPr="00000000" w14:paraId="0000660C">
      <w:pPr>
        <w:pStyle w:val="Heading3"/>
        <w:keepNext w:val="0"/>
        <w:keepLines w:val="0"/>
        <w:spacing w:before="280" w:lineRule="auto"/>
        <w:rPr>
          <w:b w:val="1"/>
          <w:bCs w:val="1"/>
          <w:color w:val="000000"/>
          <w:sz w:val="26"/>
          <w:szCs w:val="26"/>
        </w:rPr>
      </w:pPr>
      <w:bookmarkStart w:colFirst="0" w:colLast="0" w:name="_4keaniy8mhi5" w:id="9285"/>
      <w:bookmarkEnd w:id="9285"/>
      <w:r w:rsidDel="00000000" w:rsidR="00000000" w:rsidRPr="00000000">
        <w:rPr>
          <w:b w:val="1"/>
          <w:bCs w:val="1"/>
          <w:color w:val="000000"/>
          <w:sz w:val="26"/>
          <w:szCs w:val="26"/>
          <w:rtl w:val="0"/>
        </w:rPr>
        <w:t xml:space="preserve">45. How long must financial instruments be held?</w:t>
      </w:r>
    </w:p>
    <w:p w:rsidR="00000000" w:rsidDel="00000000" w:rsidP="00000000" w:rsidRDefault="00000000" w:rsidRPr="00000000" w14:paraId="0000660D">
      <w:pPr>
        <w:spacing w:after="240" w:before="240" w:lineRule="auto"/>
        <w:rPr/>
      </w:pPr>
      <w:r w:rsidDel="00000000" w:rsidR="00000000" w:rsidRPr="00000000">
        <w:rPr>
          <w:rtl w:val="0"/>
        </w:rPr>
        <w:t xml:space="preserve">The source describes a two-year requirement.</w:t>
      </w:r>
    </w:p>
    <w:p w:rsidR="00000000" w:rsidDel="00000000" w:rsidP="00000000" w:rsidRDefault="00000000" w:rsidRPr="00000000" w14:paraId="0000660E">
      <w:pPr>
        <w:pStyle w:val="Heading3"/>
        <w:keepNext w:val="0"/>
        <w:keepLines w:val="0"/>
        <w:spacing w:before="280" w:lineRule="auto"/>
        <w:rPr>
          <w:b w:val="1"/>
          <w:bCs w:val="1"/>
          <w:color w:val="000000"/>
          <w:sz w:val="26"/>
          <w:szCs w:val="26"/>
        </w:rPr>
      </w:pPr>
      <w:bookmarkStart w:colFirst="0" w:colLast="0" w:name="_yliqxrl31upg" w:id="9286"/>
      <w:bookmarkEnd w:id="9286"/>
      <w:r w:rsidDel="00000000" w:rsidR="00000000" w:rsidRPr="00000000">
        <w:rPr>
          <w:b w:val="1"/>
          <w:bCs w:val="1"/>
          <w:color w:val="000000"/>
          <w:sz w:val="26"/>
          <w:szCs w:val="26"/>
          <w:rtl w:val="0"/>
        </w:rPr>
        <w:t xml:space="preserve">46. Must real estate be held for two years?</w:t>
      </w:r>
    </w:p>
    <w:p w:rsidR="00000000" w:rsidDel="00000000" w:rsidP="00000000" w:rsidRDefault="00000000" w:rsidRPr="00000000" w14:paraId="0000660F">
      <w:pPr>
        <w:spacing w:after="240" w:before="240" w:lineRule="auto"/>
        <w:rPr/>
      </w:pPr>
      <w:r w:rsidDel="00000000" w:rsidR="00000000" w:rsidRPr="00000000">
        <w:rPr>
          <w:rtl w:val="0"/>
        </w:rPr>
        <w:t xml:space="preserve">The source distinguishes a prudential recommendation from an express real estate holding rule.</w:t>
      </w:r>
    </w:p>
    <w:p w:rsidR="00000000" w:rsidDel="00000000" w:rsidP="00000000" w:rsidRDefault="00000000" w:rsidRPr="00000000" w14:paraId="00006610">
      <w:pPr>
        <w:pStyle w:val="Heading3"/>
        <w:keepNext w:val="0"/>
        <w:keepLines w:val="0"/>
        <w:spacing w:before="280" w:lineRule="auto"/>
        <w:rPr>
          <w:b w:val="1"/>
          <w:bCs w:val="1"/>
          <w:color w:val="000000"/>
          <w:sz w:val="26"/>
          <w:szCs w:val="26"/>
        </w:rPr>
      </w:pPr>
      <w:bookmarkStart w:colFirst="0" w:colLast="0" w:name="_68lg9k3eetl" w:id="9287"/>
      <w:bookmarkEnd w:id="9287"/>
      <w:r w:rsidDel="00000000" w:rsidR="00000000" w:rsidRPr="00000000">
        <w:rPr>
          <w:b w:val="1"/>
          <w:bCs w:val="1"/>
          <w:color w:val="000000"/>
          <w:sz w:val="26"/>
          <w:szCs w:val="26"/>
          <w:rtl w:val="0"/>
        </w:rPr>
        <w:t xml:space="preserve">47. Can I sell the property after obtaining residence?</w:t>
      </w:r>
    </w:p>
    <w:p w:rsidR="00000000" w:rsidDel="00000000" w:rsidP="00000000" w:rsidRDefault="00000000" w:rsidRPr="00000000" w14:paraId="00006611">
      <w:pPr>
        <w:spacing w:after="240" w:before="240" w:lineRule="auto"/>
        <w:rPr/>
      </w:pPr>
      <w:r w:rsidDel="00000000" w:rsidR="00000000" w:rsidRPr="00000000">
        <w:rPr>
          <w:rtl w:val="0"/>
        </w:rPr>
        <w:t xml:space="preserve">The applicable ongoing obligations must be reviewed first.</w:t>
      </w:r>
    </w:p>
    <w:p w:rsidR="00000000" w:rsidDel="00000000" w:rsidP="00000000" w:rsidRDefault="00000000" w:rsidRPr="00000000" w14:paraId="00006612">
      <w:pPr>
        <w:pStyle w:val="Heading3"/>
        <w:keepNext w:val="0"/>
        <w:keepLines w:val="0"/>
        <w:spacing w:before="280" w:lineRule="auto"/>
        <w:rPr>
          <w:b w:val="1"/>
          <w:bCs w:val="1"/>
          <w:color w:val="000000"/>
          <w:sz w:val="26"/>
          <w:szCs w:val="26"/>
        </w:rPr>
      </w:pPr>
      <w:bookmarkStart w:colFirst="0" w:colLast="0" w:name="_7ary87ipeo3h" w:id="9288"/>
      <w:bookmarkEnd w:id="9288"/>
      <w:r w:rsidDel="00000000" w:rsidR="00000000" w:rsidRPr="00000000">
        <w:rPr>
          <w:b w:val="1"/>
          <w:bCs w:val="1"/>
          <w:color w:val="000000"/>
          <w:sz w:val="26"/>
          <w:szCs w:val="26"/>
          <w:rtl w:val="0"/>
        </w:rPr>
        <w:t xml:space="preserve">48. Can I replace the investment?</w:t>
      </w:r>
    </w:p>
    <w:p w:rsidR="00000000" w:rsidDel="00000000" w:rsidP="00000000" w:rsidRDefault="00000000" w:rsidRPr="00000000" w14:paraId="00006613">
      <w:pPr>
        <w:spacing w:after="240" w:before="240" w:lineRule="auto"/>
        <w:rPr/>
      </w:pPr>
      <w:r w:rsidDel="00000000" w:rsidR="00000000" w:rsidRPr="00000000">
        <w:rPr>
          <w:rtl w:val="0"/>
        </w:rPr>
        <w:t xml:space="preserve">This requires category-specific verification.</w:t>
      </w:r>
    </w:p>
    <w:p w:rsidR="00000000" w:rsidDel="00000000" w:rsidP="00000000" w:rsidRDefault="00000000" w:rsidRPr="00000000" w14:paraId="00006614">
      <w:pPr>
        <w:pStyle w:val="Heading3"/>
        <w:keepNext w:val="0"/>
        <w:keepLines w:val="0"/>
        <w:spacing w:before="280" w:lineRule="auto"/>
        <w:rPr>
          <w:b w:val="1"/>
          <w:bCs w:val="1"/>
          <w:color w:val="000000"/>
          <w:sz w:val="26"/>
          <w:szCs w:val="26"/>
        </w:rPr>
      </w:pPr>
      <w:bookmarkStart w:colFirst="0" w:colLast="0" w:name="_ur5bsk9yhop6" w:id="9289"/>
      <w:bookmarkEnd w:id="9289"/>
      <w:r w:rsidDel="00000000" w:rsidR="00000000" w:rsidRPr="00000000">
        <w:rPr>
          <w:b w:val="1"/>
          <w:bCs w:val="1"/>
          <w:color w:val="000000"/>
          <w:sz w:val="26"/>
          <w:szCs w:val="26"/>
          <w:rtl w:val="0"/>
        </w:rPr>
        <w:t xml:space="preserve">49. Are annual reports required?</w:t>
      </w:r>
    </w:p>
    <w:p w:rsidR="00000000" w:rsidDel="00000000" w:rsidP="00000000" w:rsidRDefault="00000000" w:rsidRPr="00000000" w14:paraId="00006615">
      <w:pPr>
        <w:spacing w:after="240" w:before="240" w:lineRule="auto"/>
        <w:rPr/>
      </w:pPr>
      <w:r w:rsidDel="00000000" w:rsidR="00000000" w:rsidRPr="00000000">
        <w:rPr>
          <w:rtl w:val="0"/>
        </w:rPr>
        <w:t xml:space="preserve">Certain categories have reporting obligations.</w:t>
      </w:r>
    </w:p>
    <w:p w:rsidR="00000000" w:rsidDel="00000000" w:rsidP="00000000" w:rsidRDefault="00000000" w:rsidRPr="00000000" w14:paraId="00006616">
      <w:pPr>
        <w:pStyle w:val="Heading3"/>
        <w:keepNext w:val="0"/>
        <w:keepLines w:val="0"/>
        <w:spacing w:before="280" w:lineRule="auto"/>
        <w:rPr>
          <w:b w:val="1"/>
          <w:bCs w:val="1"/>
          <w:color w:val="000000"/>
          <w:sz w:val="26"/>
          <w:szCs w:val="26"/>
        </w:rPr>
      </w:pPr>
      <w:bookmarkStart w:colFirst="0" w:colLast="0" w:name="_v6ipqlwlpxjj" w:id="9290"/>
      <w:bookmarkEnd w:id="9290"/>
      <w:r w:rsidDel="00000000" w:rsidR="00000000" w:rsidRPr="00000000">
        <w:rPr>
          <w:b w:val="1"/>
          <w:bCs w:val="1"/>
          <w:color w:val="000000"/>
          <w:sz w:val="26"/>
          <w:szCs w:val="26"/>
          <w:rtl w:val="0"/>
        </w:rPr>
        <w:t xml:space="preserve">50. Does the real estate category require reports?</w:t>
      </w:r>
    </w:p>
    <w:p w:rsidR="00000000" w:rsidDel="00000000" w:rsidP="00000000" w:rsidRDefault="00000000" w:rsidRPr="00000000" w14:paraId="00006617">
      <w:pPr>
        <w:spacing w:after="240" w:before="240" w:lineRule="auto"/>
        <w:rPr/>
      </w:pPr>
      <w:r w:rsidDel="00000000" w:rsidR="00000000" w:rsidRPr="00000000">
        <w:rPr>
          <w:rtl w:val="0"/>
        </w:rPr>
        <w:t xml:space="preserve">Current applicable rules should be checked.</w:t>
      </w:r>
    </w:p>
    <w:p w:rsidR="00000000" w:rsidDel="00000000" w:rsidP="00000000" w:rsidRDefault="00000000" w:rsidRPr="00000000" w14:paraId="00006618">
      <w:pPr>
        <w:pStyle w:val="Heading3"/>
        <w:keepNext w:val="0"/>
        <w:keepLines w:val="0"/>
        <w:spacing w:before="280" w:lineRule="auto"/>
        <w:rPr>
          <w:b w:val="1"/>
          <w:bCs w:val="1"/>
          <w:color w:val="000000"/>
          <w:sz w:val="26"/>
          <w:szCs w:val="26"/>
        </w:rPr>
      </w:pPr>
      <w:bookmarkStart w:colFirst="0" w:colLast="0" w:name="_fyzeo92s681d" w:id="9291"/>
      <w:bookmarkEnd w:id="9291"/>
      <w:r w:rsidDel="00000000" w:rsidR="00000000" w:rsidRPr="00000000">
        <w:rPr>
          <w:b w:val="1"/>
          <w:bCs w:val="1"/>
          <w:color w:val="000000"/>
          <w:sz w:val="26"/>
          <w:szCs w:val="26"/>
          <w:rtl w:val="0"/>
        </w:rPr>
        <w:t xml:space="preserve">51. Is source-of-funds evidence required?</w:t>
      </w:r>
    </w:p>
    <w:p w:rsidR="00000000" w:rsidDel="00000000" w:rsidP="00000000" w:rsidRDefault="00000000" w:rsidRPr="00000000" w14:paraId="00006619">
      <w:pPr>
        <w:spacing w:after="240" w:before="240" w:lineRule="auto"/>
        <w:rPr/>
      </w:pPr>
      <w:r w:rsidDel="00000000" w:rsidR="00000000" w:rsidRPr="00000000">
        <w:rPr>
          <w:rtl w:val="0"/>
        </w:rPr>
        <w:t xml:space="preserve">Financial transparency is important and relevant declarations may be required.</w:t>
      </w:r>
    </w:p>
    <w:p w:rsidR="00000000" w:rsidDel="00000000" w:rsidP="00000000" w:rsidRDefault="00000000" w:rsidRPr="00000000" w14:paraId="0000661A">
      <w:pPr>
        <w:pStyle w:val="Heading3"/>
        <w:keepNext w:val="0"/>
        <w:keepLines w:val="0"/>
        <w:spacing w:before="280" w:lineRule="auto"/>
        <w:rPr>
          <w:b w:val="1"/>
          <w:bCs w:val="1"/>
          <w:color w:val="000000"/>
          <w:sz w:val="26"/>
          <w:szCs w:val="26"/>
        </w:rPr>
      </w:pPr>
      <w:bookmarkStart w:colFirst="0" w:colLast="0" w:name="_6swylah93nou" w:id="9292"/>
      <w:bookmarkEnd w:id="9292"/>
      <w:r w:rsidDel="00000000" w:rsidR="00000000" w:rsidRPr="00000000">
        <w:rPr>
          <w:b w:val="1"/>
          <w:bCs w:val="1"/>
          <w:color w:val="000000"/>
          <w:sz w:val="26"/>
          <w:szCs w:val="26"/>
          <w:rtl w:val="0"/>
        </w:rPr>
        <w:t xml:space="preserve">52. Can inheritance money be used?</w:t>
      </w:r>
    </w:p>
    <w:p w:rsidR="00000000" w:rsidDel="00000000" w:rsidP="00000000" w:rsidRDefault="00000000" w:rsidRPr="00000000" w14:paraId="0000661B">
      <w:pPr>
        <w:spacing w:after="240" w:before="240" w:lineRule="auto"/>
        <w:rPr/>
      </w:pPr>
      <w:r w:rsidDel="00000000" w:rsidR="00000000" w:rsidRPr="00000000">
        <w:rPr>
          <w:rtl w:val="0"/>
        </w:rPr>
        <w:t xml:space="preserve">Potentially, if lawful origin and required documentation are established.</w:t>
      </w:r>
    </w:p>
    <w:p w:rsidR="00000000" w:rsidDel="00000000" w:rsidP="00000000" w:rsidRDefault="00000000" w:rsidRPr="00000000" w14:paraId="0000661C">
      <w:pPr>
        <w:pStyle w:val="Heading3"/>
        <w:keepNext w:val="0"/>
        <w:keepLines w:val="0"/>
        <w:spacing w:before="280" w:lineRule="auto"/>
        <w:rPr>
          <w:b w:val="1"/>
          <w:bCs w:val="1"/>
          <w:color w:val="000000"/>
          <w:sz w:val="26"/>
          <w:szCs w:val="26"/>
        </w:rPr>
      </w:pPr>
      <w:bookmarkStart w:colFirst="0" w:colLast="0" w:name="_e8jzxltwokbd" w:id="9293"/>
      <w:bookmarkEnd w:id="9293"/>
      <w:r w:rsidDel="00000000" w:rsidR="00000000" w:rsidRPr="00000000">
        <w:rPr>
          <w:b w:val="1"/>
          <w:bCs w:val="1"/>
          <w:color w:val="000000"/>
          <w:sz w:val="26"/>
          <w:szCs w:val="26"/>
          <w:rtl w:val="0"/>
        </w:rPr>
        <w:t xml:space="preserve">53. Can proceeds from a property sale be used?</w:t>
      </w:r>
    </w:p>
    <w:p w:rsidR="00000000" w:rsidDel="00000000" w:rsidP="00000000" w:rsidRDefault="00000000" w:rsidRPr="00000000" w14:paraId="0000661D">
      <w:pPr>
        <w:spacing w:after="240" w:before="240" w:lineRule="auto"/>
        <w:rPr/>
      </w:pPr>
      <w:r w:rsidDel="00000000" w:rsidR="00000000" w:rsidRPr="00000000">
        <w:rPr>
          <w:rtl w:val="0"/>
        </w:rPr>
        <w:t xml:space="preserve">Potentially.</w:t>
      </w:r>
    </w:p>
    <w:p w:rsidR="00000000" w:rsidDel="00000000" w:rsidP="00000000" w:rsidRDefault="00000000" w:rsidRPr="00000000" w14:paraId="0000661E">
      <w:pPr>
        <w:pStyle w:val="Heading3"/>
        <w:keepNext w:val="0"/>
        <w:keepLines w:val="0"/>
        <w:spacing w:before="280" w:lineRule="auto"/>
        <w:rPr>
          <w:b w:val="1"/>
          <w:bCs w:val="1"/>
          <w:color w:val="000000"/>
          <w:sz w:val="26"/>
          <w:szCs w:val="26"/>
        </w:rPr>
      </w:pPr>
      <w:bookmarkStart w:colFirst="0" w:colLast="0" w:name="_40vxi3weyjwx" w:id="9294"/>
      <w:bookmarkEnd w:id="9294"/>
      <w:r w:rsidDel="00000000" w:rsidR="00000000" w:rsidRPr="00000000">
        <w:rPr>
          <w:b w:val="1"/>
          <w:bCs w:val="1"/>
          <w:color w:val="000000"/>
          <w:sz w:val="26"/>
          <w:szCs w:val="26"/>
          <w:rtl w:val="0"/>
        </w:rPr>
        <w:t xml:space="preserve">54. Can business profits be used?</w:t>
      </w:r>
    </w:p>
    <w:p w:rsidR="00000000" w:rsidDel="00000000" w:rsidP="00000000" w:rsidRDefault="00000000" w:rsidRPr="00000000" w14:paraId="0000661F">
      <w:pPr>
        <w:spacing w:after="240" w:before="240" w:lineRule="auto"/>
        <w:rPr/>
      </w:pPr>
      <w:r w:rsidDel="00000000" w:rsidR="00000000" w:rsidRPr="00000000">
        <w:rPr>
          <w:rtl w:val="0"/>
        </w:rPr>
        <w:t xml:space="preserve">Potentially, with appropriate evidence.</w:t>
      </w:r>
    </w:p>
    <w:p w:rsidR="00000000" w:rsidDel="00000000" w:rsidP="00000000" w:rsidRDefault="00000000" w:rsidRPr="00000000" w14:paraId="00006620">
      <w:pPr>
        <w:pStyle w:val="Heading3"/>
        <w:keepNext w:val="0"/>
        <w:keepLines w:val="0"/>
        <w:spacing w:before="280" w:lineRule="auto"/>
        <w:rPr>
          <w:b w:val="1"/>
          <w:bCs w:val="1"/>
          <w:color w:val="000000"/>
          <w:sz w:val="26"/>
          <w:szCs w:val="26"/>
        </w:rPr>
      </w:pPr>
      <w:bookmarkStart w:colFirst="0" w:colLast="0" w:name="_mj9pfarf18rt" w:id="9295"/>
      <w:bookmarkEnd w:id="9295"/>
      <w:r w:rsidDel="00000000" w:rsidR="00000000" w:rsidRPr="00000000">
        <w:rPr>
          <w:b w:val="1"/>
          <w:bCs w:val="1"/>
          <w:color w:val="000000"/>
          <w:sz w:val="26"/>
          <w:szCs w:val="26"/>
          <w:rtl w:val="0"/>
        </w:rPr>
        <w:t xml:space="preserve">55. Can cryptocurrency proceeds be used?</w:t>
      </w:r>
    </w:p>
    <w:p w:rsidR="00000000" w:rsidDel="00000000" w:rsidP="00000000" w:rsidRDefault="00000000" w:rsidRPr="00000000" w14:paraId="00006621">
      <w:pPr>
        <w:spacing w:after="240" w:before="240" w:lineRule="auto"/>
        <w:rPr/>
      </w:pPr>
      <w:r w:rsidDel="00000000" w:rsidR="00000000" w:rsidRPr="00000000">
        <w:rPr>
          <w:rtl w:val="0"/>
        </w:rPr>
        <w:t xml:space="preserve">This requires careful banking and source-of-funds review.</w:t>
      </w:r>
    </w:p>
    <w:p w:rsidR="00000000" w:rsidDel="00000000" w:rsidP="00000000" w:rsidRDefault="00000000" w:rsidRPr="00000000" w14:paraId="00006622">
      <w:pPr>
        <w:pStyle w:val="Heading3"/>
        <w:keepNext w:val="0"/>
        <w:keepLines w:val="0"/>
        <w:spacing w:before="280" w:lineRule="auto"/>
        <w:rPr>
          <w:b w:val="1"/>
          <w:bCs w:val="1"/>
          <w:color w:val="000000"/>
          <w:sz w:val="26"/>
          <w:szCs w:val="26"/>
        </w:rPr>
      </w:pPr>
      <w:bookmarkStart w:colFirst="0" w:colLast="0" w:name="_nwuv6rdtuwml" w:id="9296"/>
      <w:bookmarkEnd w:id="9296"/>
      <w:r w:rsidDel="00000000" w:rsidR="00000000" w:rsidRPr="00000000">
        <w:rPr>
          <w:b w:val="1"/>
          <w:bCs w:val="1"/>
          <w:color w:val="000000"/>
          <w:sz w:val="26"/>
          <w:szCs w:val="26"/>
          <w:rtl w:val="0"/>
        </w:rPr>
        <w:t xml:space="preserve">56. Can offshore company funds be used?</w:t>
      </w:r>
    </w:p>
    <w:p w:rsidR="00000000" w:rsidDel="00000000" w:rsidP="00000000" w:rsidRDefault="00000000" w:rsidRPr="00000000" w14:paraId="00006623">
      <w:pPr>
        <w:spacing w:after="240" w:before="240" w:lineRule="auto"/>
        <w:rPr/>
      </w:pPr>
      <w:r w:rsidDel="00000000" w:rsidR="00000000" w:rsidRPr="00000000">
        <w:rPr>
          <w:rtl w:val="0"/>
        </w:rPr>
        <w:t xml:space="preserve">The ownership, source and transfer arrangements require assessment.</w:t>
      </w:r>
    </w:p>
    <w:p w:rsidR="00000000" w:rsidDel="00000000" w:rsidP="00000000" w:rsidRDefault="00000000" w:rsidRPr="00000000" w14:paraId="00006624">
      <w:pPr>
        <w:pStyle w:val="Heading3"/>
        <w:keepNext w:val="0"/>
        <w:keepLines w:val="0"/>
        <w:spacing w:before="280" w:lineRule="auto"/>
        <w:rPr>
          <w:b w:val="1"/>
          <w:bCs w:val="1"/>
          <w:color w:val="000000"/>
          <w:sz w:val="26"/>
          <w:szCs w:val="26"/>
        </w:rPr>
      </w:pPr>
      <w:bookmarkStart w:colFirst="0" w:colLast="0" w:name="_unjkpzu0n3oh" w:id="9297"/>
      <w:bookmarkEnd w:id="9297"/>
      <w:r w:rsidDel="00000000" w:rsidR="00000000" w:rsidRPr="00000000">
        <w:rPr>
          <w:b w:val="1"/>
          <w:bCs w:val="1"/>
          <w:color w:val="000000"/>
          <w:sz w:val="26"/>
          <w:szCs w:val="26"/>
          <w:rtl w:val="0"/>
        </w:rPr>
        <w:t xml:space="preserve">57. Do I need bank statements?</w:t>
      </w:r>
    </w:p>
    <w:p w:rsidR="00000000" w:rsidDel="00000000" w:rsidP="00000000" w:rsidRDefault="00000000" w:rsidRPr="00000000" w14:paraId="00006625">
      <w:pPr>
        <w:spacing w:after="240" w:before="240" w:lineRule="auto"/>
        <w:rPr/>
      </w:pPr>
      <w:r w:rsidDel="00000000" w:rsidR="00000000" w:rsidRPr="00000000">
        <w:rPr>
          <w:rtl w:val="0"/>
        </w:rPr>
        <w:t xml:space="preserve">They may be relevant.</w:t>
      </w:r>
    </w:p>
    <w:p w:rsidR="00000000" w:rsidDel="00000000" w:rsidP="00000000" w:rsidRDefault="00000000" w:rsidRPr="00000000" w14:paraId="00006626">
      <w:pPr>
        <w:pStyle w:val="Heading3"/>
        <w:keepNext w:val="0"/>
        <w:keepLines w:val="0"/>
        <w:spacing w:before="280" w:lineRule="auto"/>
        <w:rPr>
          <w:b w:val="1"/>
          <w:bCs w:val="1"/>
          <w:color w:val="000000"/>
          <w:sz w:val="26"/>
          <w:szCs w:val="26"/>
        </w:rPr>
      </w:pPr>
      <w:bookmarkStart w:colFirst="0" w:colLast="0" w:name="_4d5evuz7t10s" w:id="9298"/>
      <w:bookmarkEnd w:id="9298"/>
      <w:r w:rsidDel="00000000" w:rsidR="00000000" w:rsidRPr="00000000">
        <w:rPr>
          <w:b w:val="1"/>
          <w:bCs w:val="1"/>
          <w:color w:val="000000"/>
          <w:sz w:val="26"/>
          <w:szCs w:val="26"/>
          <w:rtl w:val="0"/>
        </w:rPr>
        <w:t xml:space="preserve">58. Do I need tax returns?</w:t>
      </w:r>
    </w:p>
    <w:p w:rsidR="00000000" w:rsidDel="00000000" w:rsidP="00000000" w:rsidRDefault="00000000" w:rsidRPr="00000000" w14:paraId="00006627">
      <w:pPr>
        <w:spacing w:after="240" w:before="240" w:lineRule="auto"/>
        <w:rPr/>
      </w:pPr>
      <w:r w:rsidDel="00000000" w:rsidR="00000000" w:rsidRPr="00000000">
        <w:rPr>
          <w:rtl w:val="0"/>
        </w:rPr>
        <w:t xml:space="preserve">They may be relevant.</w:t>
      </w:r>
    </w:p>
    <w:p w:rsidR="00000000" w:rsidDel="00000000" w:rsidP="00000000" w:rsidRDefault="00000000" w:rsidRPr="00000000" w14:paraId="00006628">
      <w:pPr>
        <w:pStyle w:val="Heading3"/>
        <w:keepNext w:val="0"/>
        <w:keepLines w:val="0"/>
        <w:spacing w:before="280" w:lineRule="auto"/>
        <w:rPr>
          <w:b w:val="1"/>
          <w:bCs w:val="1"/>
          <w:color w:val="000000"/>
          <w:sz w:val="26"/>
          <w:szCs w:val="26"/>
        </w:rPr>
      </w:pPr>
      <w:bookmarkStart w:colFirst="0" w:colLast="0" w:name="_p95moc37eegy" w:id="9299"/>
      <w:bookmarkEnd w:id="9299"/>
      <w:r w:rsidDel="00000000" w:rsidR="00000000" w:rsidRPr="00000000">
        <w:rPr>
          <w:b w:val="1"/>
          <w:bCs w:val="1"/>
          <w:color w:val="000000"/>
          <w:sz w:val="26"/>
          <w:szCs w:val="26"/>
          <w:rtl w:val="0"/>
        </w:rPr>
        <w:t xml:space="preserve">59. Can a bank reject the transfer?</w:t>
      </w:r>
    </w:p>
    <w:p w:rsidR="00000000" w:rsidDel="00000000" w:rsidP="00000000" w:rsidRDefault="00000000" w:rsidRPr="00000000" w14:paraId="00006629">
      <w:pPr>
        <w:spacing w:after="240" w:before="240" w:lineRule="auto"/>
        <w:rPr/>
      </w:pPr>
      <w:r w:rsidDel="00000000" w:rsidR="00000000" w:rsidRPr="00000000">
        <w:rPr>
          <w:rtl w:val="0"/>
        </w:rPr>
        <w:t xml:space="preserve">Banks apply independent compliance rules.</w:t>
      </w:r>
    </w:p>
    <w:p w:rsidR="00000000" w:rsidDel="00000000" w:rsidP="00000000" w:rsidRDefault="00000000" w:rsidRPr="00000000" w14:paraId="0000662A">
      <w:pPr>
        <w:pStyle w:val="Heading3"/>
        <w:keepNext w:val="0"/>
        <w:keepLines w:val="0"/>
        <w:spacing w:before="280" w:lineRule="auto"/>
        <w:rPr>
          <w:b w:val="1"/>
          <w:bCs w:val="1"/>
          <w:color w:val="000000"/>
          <w:sz w:val="26"/>
          <w:szCs w:val="26"/>
        </w:rPr>
      </w:pPr>
      <w:bookmarkStart w:colFirst="0" w:colLast="0" w:name="_szl9y8czo7zn" w:id="9300"/>
      <w:bookmarkEnd w:id="9300"/>
      <w:r w:rsidDel="00000000" w:rsidR="00000000" w:rsidRPr="00000000">
        <w:rPr>
          <w:b w:val="1"/>
          <w:bCs w:val="1"/>
          <w:color w:val="000000"/>
          <w:sz w:val="26"/>
          <w:szCs w:val="26"/>
          <w:rtl w:val="0"/>
        </w:rPr>
        <w:t xml:space="preserve">60. Is the CIE issued in five business days?</w:t>
      </w:r>
    </w:p>
    <w:p w:rsidR="00000000" w:rsidDel="00000000" w:rsidP="00000000" w:rsidRDefault="00000000" w:rsidRPr="00000000" w14:paraId="0000662B">
      <w:pPr>
        <w:spacing w:after="240" w:before="240" w:lineRule="auto"/>
        <w:rPr/>
      </w:pPr>
      <w:r w:rsidDel="00000000" w:rsidR="00000000" w:rsidRPr="00000000">
        <w:rPr>
          <w:rtl w:val="0"/>
        </w:rPr>
        <w:t xml:space="preserve">The source describes a five-business-day period for complete applications, subject to administrative conditions.</w:t>
      </w:r>
    </w:p>
    <w:p w:rsidR="00000000" w:rsidDel="00000000" w:rsidP="00000000" w:rsidRDefault="00000000" w:rsidRPr="00000000" w14:paraId="0000662C">
      <w:pPr>
        <w:pStyle w:val="Heading3"/>
        <w:keepNext w:val="0"/>
        <w:keepLines w:val="0"/>
        <w:spacing w:before="280" w:lineRule="auto"/>
        <w:rPr>
          <w:b w:val="1"/>
          <w:bCs w:val="1"/>
          <w:color w:val="000000"/>
          <w:sz w:val="26"/>
          <w:szCs w:val="26"/>
        </w:rPr>
      </w:pPr>
      <w:bookmarkStart w:colFirst="0" w:colLast="0" w:name="_m4qqrqci4d9r" w:id="9301"/>
      <w:bookmarkEnd w:id="9301"/>
      <w:r w:rsidDel="00000000" w:rsidR="00000000" w:rsidRPr="00000000">
        <w:rPr>
          <w:b w:val="1"/>
          <w:bCs w:val="1"/>
          <w:color w:val="000000"/>
          <w:sz w:val="26"/>
          <w:szCs w:val="26"/>
          <w:rtl w:val="0"/>
        </w:rPr>
        <w:t xml:space="preserve">61. Is permanent residency granted in five days?</w:t>
      </w:r>
    </w:p>
    <w:p w:rsidR="00000000" w:rsidDel="00000000" w:rsidP="00000000" w:rsidRDefault="00000000" w:rsidRPr="00000000" w14:paraId="0000662D">
      <w:pPr>
        <w:spacing w:after="240" w:before="240" w:lineRule="auto"/>
        <w:rPr/>
      </w:pPr>
      <w:r w:rsidDel="00000000" w:rsidR="00000000" w:rsidRPr="00000000">
        <w:rPr>
          <w:rtl w:val="0"/>
        </w:rPr>
        <w:t xml:space="preserve">No such guarantee follows from the CIE period.</w:t>
      </w:r>
    </w:p>
    <w:p w:rsidR="00000000" w:rsidDel="00000000" w:rsidP="00000000" w:rsidRDefault="00000000" w:rsidRPr="00000000" w14:paraId="0000662E">
      <w:pPr>
        <w:pStyle w:val="Heading3"/>
        <w:keepNext w:val="0"/>
        <w:keepLines w:val="0"/>
        <w:spacing w:before="280" w:lineRule="auto"/>
        <w:rPr>
          <w:b w:val="1"/>
          <w:bCs w:val="1"/>
          <w:color w:val="000000"/>
          <w:sz w:val="26"/>
          <w:szCs w:val="26"/>
        </w:rPr>
      </w:pPr>
      <w:bookmarkStart w:colFirst="0" w:colLast="0" w:name="_8o1wd637pjji" w:id="9302"/>
      <w:bookmarkEnd w:id="9302"/>
      <w:r w:rsidDel="00000000" w:rsidR="00000000" w:rsidRPr="00000000">
        <w:rPr>
          <w:b w:val="1"/>
          <w:bCs w:val="1"/>
          <w:color w:val="000000"/>
          <w:sz w:val="26"/>
          <w:szCs w:val="26"/>
          <w:rtl w:val="0"/>
        </w:rPr>
        <w:t xml:space="preserve">62. Can the CIE application be filed online?</w:t>
      </w:r>
    </w:p>
    <w:p w:rsidR="00000000" w:rsidDel="00000000" w:rsidP="00000000" w:rsidRDefault="00000000" w:rsidRPr="00000000" w14:paraId="0000662F">
      <w:pPr>
        <w:spacing w:after="240" w:before="240" w:lineRule="auto"/>
        <w:rPr/>
      </w:pPr>
      <w:r w:rsidDel="00000000" w:rsidR="00000000" w:rsidRPr="00000000">
        <w:rPr>
          <w:rtl w:val="0"/>
        </w:rPr>
        <w:t xml:space="preserve">The current filing channel must be confirmed with the competent authority.</w:t>
      </w:r>
    </w:p>
    <w:p w:rsidR="00000000" w:rsidDel="00000000" w:rsidP="00000000" w:rsidRDefault="00000000" w:rsidRPr="00000000" w14:paraId="00006630">
      <w:pPr>
        <w:pStyle w:val="Heading3"/>
        <w:keepNext w:val="0"/>
        <w:keepLines w:val="0"/>
        <w:spacing w:before="280" w:lineRule="auto"/>
        <w:rPr>
          <w:b w:val="1"/>
          <w:bCs w:val="1"/>
          <w:color w:val="000000"/>
          <w:sz w:val="26"/>
          <w:szCs w:val="26"/>
        </w:rPr>
      </w:pPr>
      <w:bookmarkStart w:colFirst="0" w:colLast="0" w:name="_h5f2993qcpep" w:id="9303"/>
      <w:bookmarkEnd w:id="9303"/>
      <w:r w:rsidDel="00000000" w:rsidR="00000000" w:rsidRPr="00000000">
        <w:rPr>
          <w:b w:val="1"/>
          <w:bCs w:val="1"/>
          <w:color w:val="000000"/>
          <w:sz w:val="26"/>
          <w:szCs w:val="26"/>
          <w:rtl w:val="0"/>
        </w:rPr>
        <w:t xml:space="preserve">63. Do I need to travel to Paraguay?</w:t>
      </w:r>
    </w:p>
    <w:p w:rsidR="00000000" w:rsidDel="00000000" w:rsidP="00000000" w:rsidRDefault="00000000" w:rsidRPr="00000000" w14:paraId="00006631">
      <w:pPr>
        <w:spacing w:after="240" w:before="240" w:lineRule="auto"/>
        <w:rPr/>
      </w:pPr>
      <w:r w:rsidDel="00000000" w:rsidR="00000000" w:rsidRPr="00000000">
        <w:rPr>
          <w:rtl w:val="0"/>
        </w:rPr>
        <w:t xml:space="preserve">Immigration and other procedures may require personal attendance.</w:t>
      </w:r>
    </w:p>
    <w:p w:rsidR="00000000" w:rsidDel="00000000" w:rsidP="00000000" w:rsidRDefault="00000000" w:rsidRPr="00000000" w14:paraId="00006632">
      <w:pPr>
        <w:pStyle w:val="Heading3"/>
        <w:keepNext w:val="0"/>
        <w:keepLines w:val="0"/>
        <w:spacing w:before="280" w:lineRule="auto"/>
        <w:rPr>
          <w:b w:val="1"/>
          <w:bCs w:val="1"/>
          <w:color w:val="000000"/>
          <w:sz w:val="26"/>
          <w:szCs w:val="26"/>
        </w:rPr>
      </w:pPr>
      <w:bookmarkStart w:colFirst="0" w:colLast="0" w:name="_rqh6w0uyuqsv" w:id="9304"/>
      <w:bookmarkEnd w:id="9304"/>
      <w:r w:rsidDel="00000000" w:rsidR="00000000" w:rsidRPr="00000000">
        <w:rPr>
          <w:b w:val="1"/>
          <w:bCs w:val="1"/>
          <w:color w:val="000000"/>
          <w:sz w:val="26"/>
          <w:szCs w:val="26"/>
          <w:rtl w:val="0"/>
        </w:rPr>
        <w:t xml:space="preserve">64. Can everything be done remotely?</w:t>
      </w:r>
    </w:p>
    <w:p w:rsidR="00000000" w:rsidDel="00000000" w:rsidP="00000000" w:rsidRDefault="00000000" w:rsidRPr="00000000" w14:paraId="00006633">
      <w:pPr>
        <w:spacing w:after="240" w:before="240" w:lineRule="auto"/>
        <w:rPr/>
      </w:pPr>
      <w:r w:rsidDel="00000000" w:rsidR="00000000" w:rsidRPr="00000000">
        <w:rPr>
          <w:rtl w:val="0"/>
        </w:rPr>
        <w:t xml:space="preserve">Not necessarily.</w:t>
      </w:r>
    </w:p>
    <w:p w:rsidR="00000000" w:rsidDel="00000000" w:rsidP="00000000" w:rsidRDefault="00000000" w:rsidRPr="00000000" w14:paraId="00006634">
      <w:pPr>
        <w:pStyle w:val="Heading3"/>
        <w:keepNext w:val="0"/>
        <w:keepLines w:val="0"/>
        <w:spacing w:before="280" w:lineRule="auto"/>
        <w:rPr>
          <w:b w:val="1"/>
          <w:bCs w:val="1"/>
          <w:color w:val="000000"/>
          <w:sz w:val="26"/>
          <w:szCs w:val="26"/>
        </w:rPr>
      </w:pPr>
      <w:bookmarkStart w:colFirst="0" w:colLast="0" w:name="_ntvss6ej12dm" w:id="9305"/>
      <w:bookmarkEnd w:id="9305"/>
      <w:r w:rsidDel="00000000" w:rsidR="00000000" w:rsidRPr="00000000">
        <w:rPr>
          <w:b w:val="1"/>
          <w:bCs w:val="1"/>
          <w:color w:val="000000"/>
          <w:sz w:val="26"/>
          <w:szCs w:val="26"/>
          <w:rtl w:val="0"/>
        </w:rPr>
        <w:t xml:space="preserve">65. Do I need a passport?</w:t>
      </w:r>
    </w:p>
    <w:p w:rsidR="00000000" w:rsidDel="00000000" w:rsidP="00000000" w:rsidRDefault="00000000" w:rsidRPr="00000000" w14:paraId="00006635">
      <w:pPr>
        <w:spacing w:after="240" w:before="240" w:lineRule="auto"/>
        <w:rPr/>
      </w:pPr>
      <w:r w:rsidDel="00000000" w:rsidR="00000000" w:rsidRPr="00000000">
        <w:rPr>
          <w:rtl w:val="0"/>
        </w:rPr>
        <w:t xml:space="preserve">A valid qualifying identity document is required.</w:t>
      </w:r>
    </w:p>
    <w:p w:rsidR="00000000" w:rsidDel="00000000" w:rsidP="00000000" w:rsidRDefault="00000000" w:rsidRPr="00000000" w14:paraId="00006636">
      <w:pPr>
        <w:pStyle w:val="Heading3"/>
        <w:keepNext w:val="0"/>
        <w:keepLines w:val="0"/>
        <w:spacing w:before="280" w:lineRule="auto"/>
        <w:rPr>
          <w:b w:val="1"/>
          <w:bCs w:val="1"/>
          <w:color w:val="000000"/>
          <w:sz w:val="26"/>
          <w:szCs w:val="26"/>
        </w:rPr>
      </w:pPr>
      <w:bookmarkStart w:colFirst="0" w:colLast="0" w:name="_n3v4rme7d1o7" w:id="9306"/>
      <w:bookmarkEnd w:id="9306"/>
      <w:r w:rsidDel="00000000" w:rsidR="00000000" w:rsidRPr="00000000">
        <w:rPr>
          <w:b w:val="1"/>
          <w:bCs w:val="1"/>
          <w:color w:val="000000"/>
          <w:sz w:val="26"/>
          <w:szCs w:val="26"/>
          <w:rtl w:val="0"/>
        </w:rPr>
        <w:t xml:space="preserve">66. Do I need a birth certificate?</w:t>
      </w:r>
    </w:p>
    <w:p w:rsidR="00000000" w:rsidDel="00000000" w:rsidP="00000000" w:rsidRDefault="00000000" w:rsidRPr="00000000" w14:paraId="00006637">
      <w:pPr>
        <w:spacing w:after="240" w:before="240" w:lineRule="auto"/>
        <w:rPr/>
      </w:pPr>
      <w:r w:rsidDel="00000000" w:rsidR="00000000" w:rsidRPr="00000000">
        <w:rPr>
          <w:rtl w:val="0"/>
        </w:rPr>
        <w:t xml:space="preserve">It is included in the DNM's published investor procedure.</w:t>
      </w:r>
    </w:p>
    <w:p w:rsidR="00000000" w:rsidDel="00000000" w:rsidP="00000000" w:rsidRDefault="00000000" w:rsidRPr="00000000" w14:paraId="00006638">
      <w:pPr>
        <w:pStyle w:val="Heading3"/>
        <w:keepNext w:val="0"/>
        <w:keepLines w:val="0"/>
        <w:spacing w:before="280" w:lineRule="auto"/>
        <w:rPr>
          <w:b w:val="1"/>
          <w:bCs w:val="1"/>
          <w:color w:val="000000"/>
          <w:sz w:val="26"/>
          <w:szCs w:val="26"/>
        </w:rPr>
      </w:pPr>
      <w:bookmarkStart w:colFirst="0" w:colLast="0" w:name="_dr4vvyo5kqif" w:id="9307"/>
      <w:bookmarkEnd w:id="9307"/>
      <w:r w:rsidDel="00000000" w:rsidR="00000000" w:rsidRPr="00000000">
        <w:rPr>
          <w:b w:val="1"/>
          <w:bCs w:val="1"/>
          <w:color w:val="000000"/>
          <w:sz w:val="26"/>
          <w:szCs w:val="26"/>
          <w:rtl w:val="0"/>
        </w:rPr>
        <w:t xml:space="preserve">67. Do I need criminal background certificates?</w:t>
      </w:r>
    </w:p>
    <w:p w:rsidR="00000000" w:rsidDel="00000000" w:rsidP="00000000" w:rsidRDefault="00000000" w:rsidRPr="00000000" w14:paraId="00006639">
      <w:pPr>
        <w:spacing w:after="240" w:before="240" w:lineRule="auto"/>
        <w:rPr/>
      </w:pPr>
      <w:r w:rsidDel="00000000" w:rsidR="00000000" w:rsidRPr="00000000">
        <w:rPr>
          <w:rtl w:val="0"/>
        </w:rPr>
        <w:t xml:space="preserve">Yes, under the applicable requirements.</w:t>
      </w:r>
    </w:p>
    <w:p w:rsidR="00000000" w:rsidDel="00000000" w:rsidP="00000000" w:rsidRDefault="00000000" w:rsidRPr="00000000" w14:paraId="0000663A">
      <w:pPr>
        <w:pStyle w:val="Heading3"/>
        <w:keepNext w:val="0"/>
        <w:keepLines w:val="0"/>
        <w:spacing w:before="280" w:lineRule="auto"/>
        <w:rPr>
          <w:b w:val="1"/>
          <w:bCs w:val="1"/>
          <w:color w:val="000000"/>
          <w:sz w:val="26"/>
          <w:szCs w:val="26"/>
        </w:rPr>
      </w:pPr>
      <w:bookmarkStart w:colFirst="0" w:colLast="0" w:name="_jxipgios4g9i" w:id="9308"/>
      <w:bookmarkEnd w:id="9308"/>
      <w:r w:rsidDel="00000000" w:rsidR="00000000" w:rsidRPr="00000000">
        <w:rPr>
          <w:b w:val="1"/>
          <w:bCs w:val="1"/>
          <w:color w:val="000000"/>
          <w:sz w:val="26"/>
          <w:szCs w:val="26"/>
          <w:rtl w:val="0"/>
        </w:rPr>
        <w:t xml:space="preserve">68. Do I need an apostille?</w:t>
      </w:r>
    </w:p>
    <w:p w:rsidR="00000000" w:rsidDel="00000000" w:rsidP="00000000" w:rsidRDefault="00000000" w:rsidRPr="00000000" w14:paraId="0000663B">
      <w:pPr>
        <w:spacing w:after="240" w:before="240" w:lineRule="auto"/>
        <w:rPr/>
      </w:pPr>
      <w:r w:rsidDel="00000000" w:rsidR="00000000" w:rsidRPr="00000000">
        <w:rPr>
          <w:rtl w:val="0"/>
        </w:rPr>
        <w:t xml:space="preserve">Foreign documents may require apostille or legalization.</w:t>
      </w:r>
    </w:p>
    <w:p w:rsidR="00000000" w:rsidDel="00000000" w:rsidP="00000000" w:rsidRDefault="00000000" w:rsidRPr="00000000" w14:paraId="0000663C">
      <w:pPr>
        <w:pStyle w:val="Heading3"/>
        <w:keepNext w:val="0"/>
        <w:keepLines w:val="0"/>
        <w:spacing w:before="280" w:lineRule="auto"/>
        <w:rPr>
          <w:b w:val="1"/>
          <w:bCs w:val="1"/>
          <w:color w:val="000000"/>
          <w:sz w:val="26"/>
          <w:szCs w:val="26"/>
        </w:rPr>
      </w:pPr>
      <w:bookmarkStart w:colFirst="0" w:colLast="0" w:name="_a9o9aqvw0dib" w:id="9309"/>
      <w:bookmarkEnd w:id="9309"/>
      <w:r w:rsidDel="00000000" w:rsidR="00000000" w:rsidRPr="00000000">
        <w:rPr>
          <w:b w:val="1"/>
          <w:bCs w:val="1"/>
          <w:color w:val="000000"/>
          <w:sz w:val="26"/>
          <w:szCs w:val="26"/>
          <w:rtl w:val="0"/>
        </w:rPr>
        <w:t xml:space="preserve">69. Do I need Spanish translations?</w:t>
      </w:r>
    </w:p>
    <w:p w:rsidR="00000000" w:rsidDel="00000000" w:rsidP="00000000" w:rsidRDefault="00000000" w:rsidRPr="00000000" w14:paraId="0000663D">
      <w:pPr>
        <w:spacing w:after="240" w:before="240" w:lineRule="auto"/>
        <w:rPr/>
      </w:pPr>
      <w:r w:rsidDel="00000000" w:rsidR="00000000" w:rsidRPr="00000000">
        <w:rPr>
          <w:rtl w:val="0"/>
        </w:rPr>
        <w:t xml:space="preserve">They may be required.</w:t>
      </w:r>
    </w:p>
    <w:p w:rsidR="00000000" w:rsidDel="00000000" w:rsidP="00000000" w:rsidRDefault="00000000" w:rsidRPr="00000000" w14:paraId="0000663E">
      <w:pPr>
        <w:pStyle w:val="Heading3"/>
        <w:keepNext w:val="0"/>
        <w:keepLines w:val="0"/>
        <w:spacing w:before="280" w:lineRule="auto"/>
        <w:rPr>
          <w:b w:val="1"/>
          <w:bCs w:val="1"/>
          <w:color w:val="000000"/>
          <w:sz w:val="26"/>
          <w:szCs w:val="26"/>
        </w:rPr>
      </w:pPr>
      <w:bookmarkStart w:colFirst="0" w:colLast="0" w:name="_64szzkb5vdd7" w:id="9310"/>
      <w:bookmarkEnd w:id="9310"/>
      <w:r w:rsidDel="00000000" w:rsidR="00000000" w:rsidRPr="00000000">
        <w:rPr>
          <w:b w:val="1"/>
          <w:bCs w:val="1"/>
          <w:color w:val="000000"/>
          <w:sz w:val="26"/>
          <w:szCs w:val="26"/>
          <w:rtl w:val="0"/>
        </w:rPr>
        <w:t xml:space="preserve">70. Can a criminal record affect approval?</w:t>
      </w:r>
    </w:p>
    <w:p w:rsidR="00000000" w:rsidDel="00000000" w:rsidP="00000000" w:rsidRDefault="00000000" w:rsidRPr="00000000" w14:paraId="0000663F">
      <w:pPr>
        <w:spacing w:after="240" w:before="240" w:lineRule="auto"/>
        <w:rPr/>
      </w:pPr>
      <w:r w:rsidDel="00000000" w:rsidR="00000000" w:rsidRPr="00000000">
        <w:rPr>
          <w:rtl w:val="0"/>
        </w:rPr>
        <w:t xml:space="preserve">Yes, depending on the facts and applicable law.</w:t>
      </w:r>
    </w:p>
    <w:p w:rsidR="00000000" w:rsidDel="00000000" w:rsidP="00000000" w:rsidRDefault="00000000" w:rsidRPr="00000000" w14:paraId="00006640">
      <w:pPr>
        <w:pStyle w:val="Heading3"/>
        <w:keepNext w:val="0"/>
        <w:keepLines w:val="0"/>
        <w:spacing w:before="280" w:lineRule="auto"/>
        <w:rPr>
          <w:b w:val="1"/>
          <w:bCs w:val="1"/>
          <w:color w:val="000000"/>
          <w:sz w:val="26"/>
          <w:szCs w:val="26"/>
        </w:rPr>
      </w:pPr>
      <w:bookmarkStart w:colFirst="0" w:colLast="0" w:name="_8l3iagl8gpf" w:id="9311"/>
      <w:bookmarkEnd w:id="9311"/>
      <w:r w:rsidDel="00000000" w:rsidR="00000000" w:rsidRPr="00000000">
        <w:rPr>
          <w:b w:val="1"/>
          <w:bCs w:val="1"/>
          <w:color w:val="000000"/>
          <w:sz w:val="26"/>
          <w:szCs w:val="26"/>
          <w:rtl w:val="0"/>
        </w:rPr>
        <w:t xml:space="preserve">71. Can Brazilian citizens apply?</w:t>
      </w:r>
    </w:p>
    <w:p w:rsidR="00000000" w:rsidDel="00000000" w:rsidP="00000000" w:rsidRDefault="00000000" w:rsidRPr="00000000" w14:paraId="00006641">
      <w:pPr>
        <w:spacing w:after="240" w:before="240" w:lineRule="auto"/>
        <w:rPr/>
      </w:pPr>
      <w:r w:rsidDel="00000000" w:rsidR="00000000" w:rsidRPr="00000000">
        <w:rPr>
          <w:rtl w:val="0"/>
        </w:rPr>
        <w:t xml:space="preserve">Potentially, subject to eligibility.</w:t>
      </w:r>
    </w:p>
    <w:p w:rsidR="00000000" w:rsidDel="00000000" w:rsidP="00000000" w:rsidRDefault="00000000" w:rsidRPr="00000000" w14:paraId="00006642">
      <w:pPr>
        <w:pStyle w:val="Heading3"/>
        <w:keepNext w:val="0"/>
        <w:keepLines w:val="0"/>
        <w:spacing w:before="280" w:lineRule="auto"/>
        <w:rPr>
          <w:b w:val="1"/>
          <w:bCs w:val="1"/>
          <w:color w:val="000000"/>
          <w:sz w:val="26"/>
          <w:szCs w:val="26"/>
        </w:rPr>
      </w:pPr>
      <w:bookmarkStart w:colFirst="0" w:colLast="0" w:name="_wkc6onkfkewg" w:id="9312"/>
      <w:bookmarkEnd w:id="9312"/>
      <w:r w:rsidDel="00000000" w:rsidR="00000000" w:rsidRPr="00000000">
        <w:rPr>
          <w:b w:val="1"/>
          <w:bCs w:val="1"/>
          <w:color w:val="000000"/>
          <w:sz w:val="26"/>
          <w:szCs w:val="26"/>
          <w:rtl w:val="0"/>
        </w:rPr>
        <w:t xml:space="preserve">72. Can US citizens apply?</w:t>
      </w:r>
    </w:p>
    <w:p w:rsidR="00000000" w:rsidDel="00000000" w:rsidP="00000000" w:rsidRDefault="00000000" w:rsidRPr="00000000" w14:paraId="00006643">
      <w:pPr>
        <w:spacing w:after="240" w:before="240" w:lineRule="auto"/>
        <w:rPr/>
      </w:pPr>
      <w:r w:rsidDel="00000000" w:rsidR="00000000" w:rsidRPr="00000000">
        <w:rPr>
          <w:rtl w:val="0"/>
        </w:rPr>
        <w:t xml:space="preserve">Potentially.</w:t>
      </w:r>
    </w:p>
    <w:p w:rsidR="00000000" w:rsidDel="00000000" w:rsidP="00000000" w:rsidRDefault="00000000" w:rsidRPr="00000000" w14:paraId="00006644">
      <w:pPr>
        <w:pStyle w:val="Heading3"/>
        <w:keepNext w:val="0"/>
        <w:keepLines w:val="0"/>
        <w:spacing w:before="280" w:lineRule="auto"/>
        <w:rPr>
          <w:b w:val="1"/>
          <w:bCs w:val="1"/>
          <w:color w:val="000000"/>
          <w:sz w:val="26"/>
          <w:szCs w:val="26"/>
        </w:rPr>
      </w:pPr>
      <w:bookmarkStart w:colFirst="0" w:colLast="0" w:name="_uo5s8o5ur6zk" w:id="9313"/>
      <w:bookmarkEnd w:id="9313"/>
      <w:r w:rsidDel="00000000" w:rsidR="00000000" w:rsidRPr="00000000">
        <w:rPr>
          <w:b w:val="1"/>
          <w:bCs w:val="1"/>
          <w:color w:val="000000"/>
          <w:sz w:val="26"/>
          <w:szCs w:val="26"/>
          <w:rtl w:val="0"/>
        </w:rPr>
        <w:t xml:space="preserve">73. Can European citizens apply?</w:t>
      </w:r>
    </w:p>
    <w:p w:rsidR="00000000" w:rsidDel="00000000" w:rsidP="00000000" w:rsidRDefault="00000000" w:rsidRPr="00000000" w14:paraId="00006645">
      <w:pPr>
        <w:spacing w:after="240" w:before="240" w:lineRule="auto"/>
        <w:rPr/>
      </w:pPr>
      <w:r w:rsidDel="00000000" w:rsidR="00000000" w:rsidRPr="00000000">
        <w:rPr>
          <w:rtl w:val="0"/>
        </w:rPr>
        <w:t xml:space="preserve">Potentially.</w:t>
      </w:r>
    </w:p>
    <w:p w:rsidR="00000000" w:rsidDel="00000000" w:rsidP="00000000" w:rsidRDefault="00000000" w:rsidRPr="00000000" w14:paraId="00006646">
      <w:pPr>
        <w:pStyle w:val="Heading3"/>
        <w:keepNext w:val="0"/>
        <w:keepLines w:val="0"/>
        <w:spacing w:before="280" w:lineRule="auto"/>
        <w:rPr>
          <w:b w:val="1"/>
          <w:bCs w:val="1"/>
          <w:color w:val="000000"/>
          <w:sz w:val="26"/>
          <w:szCs w:val="26"/>
        </w:rPr>
      </w:pPr>
      <w:bookmarkStart w:colFirst="0" w:colLast="0" w:name="_ci0pr6x7okh" w:id="9314"/>
      <w:bookmarkEnd w:id="9314"/>
      <w:r w:rsidDel="00000000" w:rsidR="00000000" w:rsidRPr="00000000">
        <w:rPr>
          <w:b w:val="1"/>
          <w:bCs w:val="1"/>
          <w:color w:val="000000"/>
          <w:sz w:val="26"/>
          <w:szCs w:val="26"/>
          <w:rtl w:val="0"/>
        </w:rPr>
        <w:t xml:space="preserve">74. Can dual nationals apply?</w:t>
      </w:r>
    </w:p>
    <w:p w:rsidR="00000000" w:rsidDel="00000000" w:rsidP="00000000" w:rsidRDefault="00000000" w:rsidRPr="00000000" w14:paraId="00006647">
      <w:pPr>
        <w:spacing w:after="240" w:before="240" w:lineRule="auto"/>
        <w:rPr/>
      </w:pPr>
      <w:r w:rsidDel="00000000" w:rsidR="00000000" w:rsidRPr="00000000">
        <w:rPr>
          <w:rtl w:val="0"/>
        </w:rPr>
        <w:t xml:space="preserve">Yes, subject to the appropriate documentary basis.</w:t>
      </w:r>
    </w:p>
    <w:p w:rsidR="00000000" w:rsidDel="00000000" w:rsidP="00000000" w:rsidRDefault="00000000" w:rsidRPr="00000000" w14:paraId="00006648">
      <w:pPr>
        <w:pStyle w:val="Heading3"/>
        <w:keepNext w:val="0"/>
        <w:keepLines w:val="0"/>
        <w:spacing w:before="280" w:lineRule="auto"/>
        <w:rPr>
          <w:b w:val="1"/>
          <w:bCs w:val="1"/>
          <w:color w:val="000000"/>
          <w:sz w:val="26"/>
          <w:szCs w:val="26"/>
        </w:rPr>
      </w:pPr>
      <w:bookmarkStart w:colFirst="0" w:colLast="0" w:name="_3gcv63he8ptj" w:id="9315"/>
      <w:bookmarkEnd w:id="9315"/>
      <w:r w:rsidDel="00000000" w:rsidR="00000000" w:rsidRPr="00000000">
        <w:rPr>
          <w:b w:val="1"/>
          <w:bCs w:val="1"/>
          <w:color w:val="000000"/>
          <w:sz w:val="26"/>
          <w:szCs w:val="26"/>
          <w:rtl w:val="0"/>
        </w:rPr>
        <w:t xml:space="preserve">75. Should Brazilians compare MERCOSUR residency?</w:t>
      </w:r>
    </w:p>
    <w:p w:rsidR="00000000" w:rsidDel="00000000" w:rsidP="00000000" w:rsidRDefault="00000000" w:rsidRPr="00000000" w14:paraId="00006649">
      <w:pPr>
        <w:spacing w:after="240" w:before="240" w:lineRule="auto"/>
        <w:rPr/>
      </w:pPr>
      <w:r w:rsidDel="00000000" w:rsidR="00000000" w:rsidRPr="00000000">
        <w:rPr>
          <w:rtl w:val="0"/>
        </w:rPr>
        <w:t xml:space="preserve">Yes, before making an investment solely for immigration purposes.</w:t>
      </w:r>
    </w:p>
    <w:p w:rsidR="00000000" w:rsidDel="00000000" w:rsidP="00000000" w:rsidRDefault="00000000" w:rsidRPr="00000000" w14:paraId="0000664A">
      <w:pPr>
        <w:pStyle w:val="Heading3"/>
        <w:keepNext w:val="0"/>
        <w:keepLines w:val="0"/>
        <w:spacing w:before="280" w:lineRule="auto"/>
        <w:rPr>
          <w:b w:val="1"/>
          <w:bCs w:val="1"/>
          <w:color w:val="000000"/>
          <w:sz w:val="26"/>
          <w:szCs w:val="26"/>
        </w:rPr>
      </w:pPr>
      <w:bookmarkStart w:colFirst="0" w:colLast="0" w:name="_nwel5hkjrojk" w:id="9316"/>
      <w:bookmarkEnd w:id="9316"/>
      <w:r w:rsidDel="00000000" w:rsidR="00000000" w:rsidRPr="00000000">
        <w:rPr>
          <w:b w:val="1"/>
          <w:bCs w:val="1"/>
          <w:color w:val="000000"/>
          <w:sz w:val="26"/>
          <w:szCs w:val="26"/>
          <w:rtl w:val="0"/>
        </w:rPr>
        <w:t xml:space="preserve">76. Does the Investor Pass grant a cédula?</w:t>
      </w:r>
    </w:p>
    <w:p w:rsidR="00000000" w:rsidDel="00000000" w:rsidP="00000000" w:rsidRDefault="00000000" w:rsidRPr="00000000" w14:paraId="0000664B">
      <w:pPr>
        <w:spacing w:after="240" w:before="240" w:lineRule="auto"/>
        <w:rPr/>
      </w:pPr>
      <w:r w:rsidDel="00000000" w:rsidR="00000000" w:rsidRPr="00000000">
        <w:rPr>
          <w:rtl w:val="0"/>
        </w:rPr>
        <w:t xml:space="preserve">Qualifying permanent residence can provide access to the separate identification procedure.</w:t>
      </w:r>
    </w:p>
    <w:p w:rsidR="00000000" w:rsidDel="00000000" w:rsidP="00000000" w:rsidRDefault="00000000" w:rsidRPr="00000000" w14:paraId="0000664C">
      <w:pPr>
        <w:pStyle w:val="Heading3"/>
        <w:keepNext w:val="0"/>
        <w:keepLines w:val="0"/>
        <w:spacing w:before="280" w:lineRule="auto"/>
        <w:rPr>
          <w:b w:val="1"/>
          <w:bCs w:val="1"/>
          <w:color w:val="000000"/>
          <w:sz w:val="26"/>
          <w:szCs w:val="26"/>
        </w:rPr>
      </w:pPr>
      <w:bookmarkStart w:colFirst="0" w:colLast="0" w:name="_r912a3mc9jze" w:id="9317"/>
      <w:bookmarkEnd w:id="9317"/>
      <w:r w:rsidDel="00000000" w:rsidR="00000000" w:rsidRPr="00000000">
        <w:rPr>
          <w:b w:val="1"/>
          <w:bCs w:val="1"/>
          <w:color w:val="000000"/>
          <w:sz w:val="26"/>
          <w:szCs w:val="26"/>
          <w:rtl w:val="0"/>
        </w:rPr>
        <w:t xml:space="preserve">77. Does the cédula guarantee a bank account?</w:t>
      </w:r>
    </w:p>
    <w:p w:rsidR="00000000" w:rsidDel="00000000" w:rsidP="00000000" w:rsidRDefault="00000000" w:rsidRPr="00000000" w14:paraId="0000664D">
      <w:pPr>
        <w:spacing w:after="240" w:before="240" w:lineRule="auto"/>
        <w:rPr/>
      </w:pPr>
      <w:r w:rsidDel="00000000" w:rsidR="00000000" w:rsidRPr="00000000">
        <w:rPr>
          <w:rtl w:val="0"/>
        </w:rPr>
        <w:t xml:space="preserve">No.</w:t>
      </w:r>
    </w:p>
    <w:p w:rsidR="00000000" w:rsidDel="00000000" w:rsidP="00000000" w:rsidRDefault="00000000" w:rsidRPr="00000000" w14:paraId="0000664E">
      <w:pPr>
        <w:pStyle w:val="Heading3"/>
        <w:keepNext w:val="0"/>
        <w:keepLines w:val="0"/>
        <w:spacing w:before="280" w:lineRule="auto"/>
        <w:rPr>
          <w:b w:val="1"/>
          <w:bCs w:val="1"/>
          <w:color w:val="000000"/>
          <w:sz w:val="26"/>
          <w:szCs w:val="26"/>
        </w:rPr>
      </w:pPr>
      <w:bookmarkStart w:colFirst="0" w:colLast="0" w:name="_7p8770t716nl" w:id="9318"/>
      <w:bookmarkEnd w:id="9318"/>
      <w:r w:rsidDel="00000000" w:rsidR="00000000" w:rsidRPr="00000000">
        <w:rPr>
          <w:b w:val="1"/>
          <w:bCs w:val="1"/>
          <w:color w:val="000000"/>
          <w:sz w:val="26"/>
          <w:szCs w:val="26"/>
          <w:rtl w:val="0"/>
        </w:rPr>
        <w:t xml:space="preserve">78. Does permanent residence grant citizenship?</w:t>
      </w:r>
    </w:p>
    <w:p w:rsidR="00000000" w:rsidDel="00000000" w:rsidP="00000000" w:rsidRDefault="00000000" w:rsidRPr="00000000" w14:paraId="0000664F">
      <w:pPr>
        <w:spacing w:after="240" w:before="240" w:lineRule="auto"/>
        <w:rPr/>
      </w:pPr>
      <w:r w:rsidDel="00000000" w:rsidR="00000000" w:rsidRPr="00000000">
        <w:rPr>
          <w:rtl w:val="0"/>
        </w:rPr>
        <w:t xml:space="preserve">No.</w:t>
      </w:r>
    </w:p>
    <w:p w:rsidR="00000000" w:rsidDel="00000000" w:rsidP="00000000" w:rsidRDefault="00000000" w:rsidRPr="00000000" w14:paraId="00006650">
      <w:pPr>
        <w:pStyle w:val="Heading3"/>
        <w:keepNext w:val="0"/>
        <w:keepLines w:val="0"/>
        <w:spacing w:before="280" w:lineRule="auto"/>
        <w:rPr>
          <w:b w:val="1"/>
          <w:bCs w:val="1"/>
          <w:color w:val="000000"/>
          <w:sz w:val="26"/>
          <w:szCs w:val="26"/>
        </w:rPr>
      </w:pPr>
      <w:bookmarkStart w:colFirst="0" w:colLast="0" w:name="_kiwduda4skv2" w:id="9319"/>
      <w:bookmarkEnd w:id="9319"/>
      <w:r w:rsidDel="00000000" w:rsidR="00000000" w:rsidRPr="00000000">
        <w:rPr>
          <w:b w:val="1"/>
          <w:bCs w:val="1"/>
          <w:color w:val="000000"/>
          <w:sz w:val="26"/>
          <w:szCs w:val="26"/>
          <w:rtl w:val="0"/>
        </w:rPr>
        <w:t xml:space="preserve">79. Can I apply for citizenship after three years?</w:t>
      </w:r>
    </w:p>
    <w:p w:rsidR="00000000" w:rsidDel="00000000" w:rsidP="00000000" w:rsidRDefault="00000000" w:rsidRPr="00000000" w14:paraId="00006651">
      <w:pPr>
        <w:spacing w:after="240" w:before="240" w:lineRule="auto"/>
        <w:rPr/>
      </w:pPr>
      <w:r w:rsidDel="00000000" w:rsidR="00000000" w:rsidRPr="00000000">
        <w:rPr>
          <w:rtl w:val="0"/>
        </w:rPr>
        <w:t xml:space="preserve">Eligibility must be assessed under the constitutional and statutory naturalization rules.</w:t>
      </w:r>
    </w:p>
    <w:p w:rsidR="00000000" w:rsidDel="00000000" w:rsidP="00000000" w:rsidRDefault="00000000" w:rsidRPr="00000000" w14:paraId="00006652">
      <w:pPr>
        <w:pStyle w:val="Heading3"/>
        <w:keepNext w:val="0"/>
        <w:keepLines w:val="0"/>
        <w:spacing w:before="280" w:lineRule="auto"/>
        <w:rPr>
          <w:b w:val="1"/>
          <w:bCs w:val="1"/>
          <w:color w:val="000000"/>
          <w:sz w:val="26"/>
          <w:szCs w:val="26"/>
        </w:rPr>
      </w:pPr>
      <w:bookmarkStart w:colFirst="0" w:colLast="0" w:name="_b2x5akwli6t8" w:id="9320"/>
      <w:bookmarkEnd w:id="9320"/>
      <w:r w:rsidDel="00000000" w:rsidR="00000000" w:rsidRPr="00000000">
        <w:rPr>
          <w:b w:val="1"/>
          <w:bCs w:val="1"/>
          <w:color w:val="000000"/>
          <w:sz w:val="26"/>
          <w:szCs w:val="26"/>
          <w:rtl w:val="0"/>
        </w:rPr>
        <w:t xml:space="preserve">80. Is citizenship automatic after three years?</w:t>
      </w:r>
    </w:p>
    <w:p w:rsidR="00000000" w:rsidDel="00000000" w:rsidP="00000000" w:rsidRDefault="00000000" w:rsidRPr="00000000" w14:paraId="00006653">
      <w:pPr>
        <w:spacing w:after="240" w:before="240" w:lineRule="auto"/>
        <w:rPr/>
      </w:pPr>
      <w:r w:rsidDel="00000000" w:rsidR="00000000" w:rsidRPr="00000000">
        <w:rPr>
          <w:rtl w:val="0"/>
        </w:rPr>
        <w:t xml:space="preserve">No.</w:t>
      </w:r>
    </w:p>
    <w:p w:rsidR="00000000" w:rsidDel="00000000" w:rsidP="00000000" w:rsidRDefault="00000000" w:rsidRPr="00000000" w14:paraId="00006654">
      <w:pPr>
        <w:pStyle w:val="Heading3"/>
        <w:keepNext w:val="0"/>
        <w:keepLines w:val="0"/>
        <w:spacing w:before="280" w:lineRule="auto"/>
        <w:rPr>
          <w:b w:val="1"/>
          <w:bCs w:val="1"/>
          <w:color w:val="000000"/>
          <w:sz w:val="26"/>
          <w:szCs w:val="26"/>
        </w:rPr>
      </w:pPr>
      <w:bookmarkStart w:colFirst="0" w:colLast="0" w:name="_yh7gt4l8gele" w:id="9321"/>
      <w:bookmarkEnd w:id="9321"/>
      <w:r w:rsidDel="00000000" w:rsidR="00000000" w:rsidRPr="00000000">
        <w:rPr>
          <w:b w:val="1"/>
          <w:bCs w:val="1"/>
          <w:color w:val="000000"/>
          <w:sz w:val="26"/>
          <w:szCs w:val="26"/>
          <w:rtl w:val="0"/>
        </w:rPr>
        <w:t xml:space="preserve">81. Can I obtain a Paraguayan passport immediately?</w:t>
      </w:r>
    </w:p>
    <w:p w:rsidR="00000000" w:rsidDel="00000000" w:rsidP="00000000" w:rsidRDefault="00000000" w:rsidRPr="00000000" w14:paraId="00006655">
      <w:pPr>
        <w:spacing w:after="240" w:before="240" w:lineRule="auto"/>
        <w:rPr/>
      </w:pPr>
      <w:r w:rsidDel="00000000" w:rsidR="00000000" w:rsidRPr="00000000">
        <w:rPr>
          <w:rtl w:val="0"/>
        </w:rPr>
        <w:t xml:space="preserve">No.</w:t>
      </w:r>
    </w:p>
    <w:p w:rsidR="00000000" w:rsidDel="00000000" w:rsidP="00000000" w:rsidRDefault="00000000" w:rsidRPr="00000000" w14:paraId="00006656">
      <w:pPr>
        <w:pStyle w:val="Heading3"/>
        <w:keepNext w:val="0"/>
        <w:keepLines w:val="0"/>
        <w:spacing w:before="280" w:lineRule="auto"/>
        <w:rPr>
          <w:b w:val="1"/>
          <w:bCs w:val="1"/>
          <w:color w:val="000000"/>
          <w:sz w:val="26"/>
          <w:szCs w:val="26"/>
        </w:rPr>
      </w:pPr>
      <w:bookmarkStart w:colFirst="0" w:colLast="0" w:name="_1s3tewu5w4y7" w:id="9322"/>
      <w:bookmarkEnd w:id="9322"/>
      <w:r w:rsidDel="00000000" w:rsidR="00000000" w:rsidRPr="00000000">
        <w:rPr>
          <w:b w:val="1"/>
          <w:bCs w:val="1"/>
          <w:color w:val="000000"/>
          <w:sz w:val="26"/>
          <w:szCs w:val="26"/>
          <w:rtl w:val="0"/>
        </w:rPr>
        <w:t xml:space="preserve">82. Does residency automatically establish tax residence?</w:t>
      </w:r>
    </w:p>
    <w:p w:rsidR="00000000" w:rsidDel="00000000" w:rsidP="00000000" w:rsidRDefault="00000000" w:rsidRPr="00000000" w14:paraId="00006657">
      <w:pPr>
        <w:spacing w:after="240" w:before="240" w:lineRule="auto"/>
        <w:rPr/>
      </w:pPr>
      <w:r w:rsidDel="00000000" w:rsidR="00000000" w:rsidRPr="00000000">
        <w:rPr>
          <w:rtl w:val="0"/>
        </w:rPr>
        <w:t xml:space="preserve">No.</w:t>
      </w:r>
    </w:p>
    <w:p w:rsidR="00000000" w:rsidDel="00000000" w:rsidP="00000000" w:rsidRDefault="00000000" w:rsidRPr="00000000" w14:paraId="00006658">
      <w:pPr>
        <w:pStyle w:val="Heading3"/>
        <w:keepNext w:val="0"/>
        <w:keepLines w:val="0"/>
        <w:spacing w:before="280" w:lineRule="auto"/>
        <w:rPr>
          <w:b w:val="1"/>
          <w:bCs w:val="1"/>
          <w:color w:val="000000"/>
          <w:sz w:val="26"/>
          <w:szCs w:val="26"/>
        </w:rPr>
      </w:pPr>
      <w:bookmarkStart w:colFirst="0" w:colLast="0" w:name="_po51txcbvgrb" w:id="9323"/>
      <w:bookmarkEnd w:id="9323"/>
      <w:r w:rsidDel="00000000" w:rsidR="00000000" w:rsidRPr="00000000">
        <w:rPr>
          <w:b w:val="1"/>
          <w:bCs w:val="1"/>
          <w:color w:val="000000"/>
          <w:sz w:val="26"/>
          <w:szCs w:val="26"/>
          <w:rtl w:val="0"/>
        </w:rPr>
        <w:t xml:space="preserve">83. Does Paraguay tax foreign income?</w:t>
      </w:r>
    </w:p>
    <w:p w:rsidR="00000000" w:rsidDel="00000000" w:rsidP="00000000" w:rsidRDefault="00000000" w:rsidRPr="00000000" w14:paraId="00006659">
      <w:pPr>
        <w:spacing w:after="240" w:before="240" w:lineRule="auto"/>
        <w:rPr/>
      </w:pPr>
      <w:r w:rsidDel="00000000" w:rsidR="00000000" w:rsidRPr="00000000">
        <w:rPr>
          <w:rtl w:val="0"/>
        </w:rPr>
        <w:t xml:space="preserve">The answer depends on the source and classification of income and the applicable tax law.</w:t>
      </w:r>
    </w:p>
    <w:p w:rsidR="00000000" w:rsidDel="00000000" w:rsidP="00000000" w:rsidRDefault="00000000" w:rsidRPr="00000000" w14:paraId="0000665A">
      <w:pPr>
        <w:pStyle w:val="Heading3"/>
        <w:keepNext w:val="0"/>
        <w:keepLines w:val="0"/>
        <w:spacing w:before="280" w:lineRule="auto"/>
        <w:rPr>
          <w:b w:val="1"/>
          <w:bCs w:val="1"/>
          <w:color w:val="000000"/>
          <w:sz w:val="26"/>
          <w:szCs w:val="26"/>
        </w:rPr>
      </w:pPr>
      <w:bookmarkStart w:colFirst="0" w:colLast="0" w:name="_m8zem97zxmbu" w:id="9324"/>
      <w:bookmarkEnd w:id="9324"/>
      <w:r w:rsidDel="00000000" w:rsidR="00000000" w:rsidRPr="00000000">
        <w:rPr>
          <w:b w:val="1"/>
          <w:bCs w:val="1"/>
          <w:color w:val="000000"/>
          <w:sz w:val="26"/>
          <w:szCs w:val="26"/>
          <w:rtl w:val="0"/>
        </w:rPr>
        <w:t xml:space="preserve">84. Does residence eliminate Brazilian taxes?</w:t>
      </w:r>
    </w:p>
    <w:p w:rsidR="00000000" w:rsidDel="00000000" w:rsidP="00000000" w:rsidRDefault="00000000" w:rsidRPr="00000000" w14:paraId="0000665B">
      <w:pPr>
        <w:spacing w:after="240" w:before="240" w:lineRule="auto"/>
        <w:rPr/>
      </w:pPr>
      <w:r w:rsidDel="00000000" w:rsidR="00000000" w:rsidRPr="00000000">
        <w:rPr>
          <w:rtl w:val="0"/>
        </w:rPr>
        <w:t xml:space="preserve">No.</w:t>
      </w:r>
    </w:p>
    <w:p w:rsidR="00000000" w:rsidDel="00000000" w:rsidP="00000000" w:rsidRDefault="00000000" w:rsidRPr="00000000" w14:paraId="0000665C">
      <w:pPr>
        <w:pStyle w:val="Heading3"/>
        <w:keepNext w:val="0"/>
        <w:keepLines w:val="0"/>
        <w:spacing w:before="280" w:lineRule="auto"/>
        <w:rPr>
          <w:b w:val="1"/>
          <w:bCs w:val="1"/>
          <w:color w:val="000000"/>
          <w:sz w:val="26"/>
          <w:szCs w:val="26"/>
        </w:rPr>
      </w:pPr>
      <w:bookmarkStart w:colFirst="0" w:colLast="0" w:name="_seq7tfbmjcbr" w:id="9325"/>
      <w:bookmarkEnd w:id="9325"/>
      <w:r w:rsidDel="00000000" w:rsidR="00000000" w:rsidRPr="00000000">
        <w:rPr>
          <w:b w:val="1"/>
          <w:bCs w:val="1"/>
          <w:color w:val="000000"/>
          <w:sz w:val="26"/>
          <w:szCs w:val="26"/>
          <w:rtl w:val="0"/>
        </w:rPr>
        <w:t xml:space="preserve">85. Does residence eliminate US taxes?</w:t>
      </w:r>
    </w:p>
    <w:p w:rsidR="00000000" w:rsidDel="00000000" w:rsidP="00000000" w:rsidRDefault="00000000" w:rsidRPr="00000000" w14:paraId="0000665D">
      <w:pPr>
        <w:spacing w:after="240" w:before="240" w:lineRule="auto"/>
        <w:rPr/>
      </w:pPr>
      <w:r w:rsidDel="00000000" w:rsidR="00000000" w:rsidRPr="00000000">
        <w:rPr>
          <w:rtl w:val="0"/>
        </w:rPr>
        <w:t xml:space="preserve">No.</w:t>
      </w:r>
    </w:p>
    <w:p w:rsidR="00000000" w:rsidDel="00000000" w:rsidP="00000000" w:rsidRDefault="00000000" w:rsidRPr="00000000" w14:paraId="0000665E">
      <w:pPr>
        <w:pStyle w:val="Heading3"/>
        <w:keepNext w:val="0"/>
        <w:keepLines w:val="0"/>
        <w:spacing w:before="280" w:lineRule="auto"/>
        <w:rPr>
          <w:b w:val="1"/>
          <w:bCs w:val="1"/>
          <w:color w:val="000000"/>
          <w:sz w:val="26"/>
          <w:szCs w:val="26"/>
        </w:rPr>
      </w:pPr>
      <w:bookmarkStart w:colFirst="0" w:colLast="0" w:name="_qaqd5vpracua" w:id="9326"/>
      <w:bookmarkEnd w:id="9326"/>
      <w:r w:rsidDel="00000000" w:rsidR="00000000" w:rsidRPr="00000000">
        <w:rPr>
          <w:b w:val="1"/>
          <w:bCs w:val="1"/>
          <w:color w:val="000000"/>
          <w:sz w:val="26"/>
          <w:szCs w:val="26"/>
          <w:rtl w:val="0"/>
        </w:rPr>
        <w:t xml:space="preserve">86. Are dividend taxes lower for residents?</w:t>
      </w:r>
    </w:p>
    <w:p w:rsidR="00000000" w:rsidDel="00000000" w:rsidP="00000000" w:rsidRDefault="00000000" w:rsidRPr="00000000" w14:paraId="0000665F">
      <w:pPr>
        <w:spacing w:after="240" w:before="240" w:lineRule="auto"/>
        <w:rPr/>
      </w:pPr>
      <w:r w:rsidDel="00000000" w:rsidR="00000000" w:rsidRPr="00000000">
        <w:rPr>
          <w:rtl w:val="0"/>
        </w:rPr>
        <w:t xml:space="preserve">Paraguayan authorities have highlighted different resident and nonresident rates, but eligibility must be assessed under tax law.</w:t>
      </w:r>
    </w:p>
    <w:p w:rsidR="00000000" w:rsidDel="00000000" w:rsidP="00000000" w:rsidRDefault="00000000" w:rsidRPr="00000000" w14:paraId="00006660">
      <w:pPr>
        <w:pStyle w:val="Heading3"/>
        <w:keepNext w:val="0"/>
        <w:keepLines w:val="0"/>
        <w:spacing w:before="280" w:lineRule="auto"/>
        <w:rPr>
          <w:b w:val="1"/>
          <w:bCs w:val="1"/>
          <w:color w:val="000000"/>
          <w:sz w:val="26"/>
          <w:szCs w:val="26"/>
        </w:rPr>
      </w:pPr>
      <w:bookmarkStart w:colFirst="0" w:colLast="0" w:name="_lj5z3mvqbri3" w:id="9327"/>
      <w:bookmarkEnd w:id="9327"/>
      <w:r w:rsidDel="00000000" w:rsidR="00000000" w:rsidRPr="00000000">
        <w:rPr>
          <w:b w:val="1"/>
          <w:bCs w:val="1"/>
          <w:color w:val="000000"/>
          <w:sz w:val="26"/>
          <w:szCs w:val="26"/>
          <w:rtl w:val="0"/>
        </w:rPr>
        <w:t xml:space="preserve">87. Can I live outside Paraguay after approval?</w:t>
      </w:r>
    </w:p>
    <w:p w:rsidR="00000000" w:rsidDel="00000000" w:rsidP="00000000" w:rsidRDefault="00000000" w:rsidRPr="00000000" w14:paraId="00006661">
      <w:pPr>
        <w:spacing w:after="240" w:before="240" w:lineRule="auto"/>
        <w:rPr/>
      </w:pPr>
      <w:r w:rsidDel="00000000" w:rsidR="00000000" w:rsidRPr="00000000">
        <w:rPr>
          <w:rtl w:val="0"/>
        </w:rPr>
        <w:t xml:space="preserve">Applicable immigration absence and maintenance rules must be reviewed.</w:t>
      </w:r>
    </w:p>
    <w:p w:rsidR="00000000" w:rsidDel="00000000" w:rsidP="00000000" w:rsidRDefault="00000000" w:rsidRPr="00000000" w14:paraId="00006662">
      <w:pPr>
        <w:pStyle w:val="Heading3"/>
        <w:keepNext w:val="0"/>
        <w:keepLines w:val="0"/>
        <w:spacing w:before="280" w:lineRule="auto"/>
        <w:rPr>
          <w:b w:val="1"/>
          <w:bCs w:val="1"/>
          <w:color w:val="000000"/>
          <w:sz w:val="26"/>
          <w:szCs w:val="26"/>
        </w:rPr>
      </w:pPr>
      <w:bookmarkStart w:colFirst="0" w:colLast="0" w:name="_rw8fz1djmgzv" w:id="9328"/>
      <w:bookmarkEnd w:id="9328"/>
      <w:r w:rsidDel="00000000" w:rsidR="00000000" w:rsidRPr="00000000">
        <w:rPr>
          <w:b w:val="1"/>
          <w:bCs w:val="1"/>
          <w:color w:val="000000"/>
          <w:sz w:val="26"/>
          <w:szCs w:val="26"/>
          <w:rtl w:val="0"/>
        </w:rPr>
        <w:t xml:space="preserve">88. Are government fees included in the investment threshold?</w:t>
      </w:r>
    </w:p>
    <w:p w:rsidR="00000000" w:rsidDel="00000000" w:rsidP="00000000" w:rsidRDefault="00000000" w:rsidRPr="00000000" w14:paraId="00006663">
      <w:pPr>
        <w:spacing w:after="240" w:before="240" w:lineRule="auto"/>
        <w:rPr/>
      </w:pPr>
      <w:r w:rsidDel="00000000" w:rsidR="00000000" w:rsidRPr="00000000">
        <w:rPr>
          <w:rtl w:val="0"/>
        </w:rPr>
        <w:t xml:space="preserve">The threshold should not be confused with administrative and transaction costs.</w:t>
      </w:r>
    </w:p>
    <w:p w:rsidR="00000000" w:rsidDel="00000000" w:rsidP="00000000" w:rsidRDefault="00000000" w:rsidRPr="00000000" w14:paraId="00006664">
      <w:pPr>
        <w:pStyle w:val="Heading3"/>
        <w:keepNext w:val="0"/>
        <w:keepLines w:val="0"/>
        <w:spacing w:before="280" w:lineRule="auto"/>
        <w:rPr>
          <w:b w:val="1"/>
          <w:bCs w:val="1"/>
          <w:color w:val="000000"/>
          <w:sz w:val="26"/>
          <w:szCs w:val="26"/>
        </w:rPr>
      </w:pPr>
      <w:bookmarkStart w:colFirst="0" w:colLast="0" w:name="_9lwx5owqyla4" w:id="9329"/>
      <w:bookmarkEnd w:id="9329"/>
      <w:r w:rsidDel="00000000" w:rsidR="00000000" w:rsidRPr="00000000">
        <w:rPr>
          <w:b w:val="1"/>
          <w:bCs w:val="1"/>
          <w:color w:val="000000"/>
          <w:sz w:val="26"/>
          <w:szCs w:val="26"/>
          <w:rtl w:val="0"/>
        </w:rPr>
        <w:t xml:space="preserve">89. Does Caspani guarantee approval?</w:t>
      </w:r>
    </w:p>
    <w:p w:rsidR="00000000" w:rsidDel="00000000" w:rsidP="00000000" w:rsidRDefault="00000000" w:rsidRPr="00000000" w14:paraId="00006665">
      <w:pPr>
        <w:spacing w:after="240" w:before="240" w:lineRule="auto"/>
        <w:rPr/>
      </w:pPr>
      <w:r w:rsidDel="00000000" w:rsidR="00000000" w:rsidRPr="00000000">
        <w:rPr>
          <w:rtl w:val="0"/>
        </w:rPr>
        <w:t xml:space="preserve">No.</w:t>
      </w:r>
    </w:p>
    <w:p w:rsidR="00000000" w:rsidDel="00000000" w:rsidP="00000000" w:rsidRDefault="00000000" w:rsidRPr="00000000" w14:paraId="00006666">
      <w:pPr>
        <w:pStyle w:val="Heading3"/>
        <w:keepNext w:val="0"/>
        <w:keepLines w:val="0"/>
        <w:spacing w:before="280" w:lineRule="auto"/>
        <w:rPr>
          <w:b w:val="1"/>
          <w:bCs w:val="1"/>
          <w:color w:val="000000"/>
          <w:sz w:val="26"/>
          <w:szCs w:val="26"/>
        </w:rPr>
      </w:pPr>
      <w:bookmarkStart w:colFirst="0" w:colLast="0" w:name="_2vdypwrht9o" w:id="9330"/>
      <w:bookmarkEnd w:id="9330"/>
      <w:r w:rsidDel="00000000" w:rsidR="00000000" w:rsidRPr="00000000">
        <w:rPr>
          <w:b w:val="1"/>
          <w:bCs w:val="1"/>
          <w:color w:val="000000"/>
          <w:sz w:val="26"/>
          <w:szCs w:val="26"/>
          <w:rtl w:val="0"/>
        </w:rPr>
        <w:t xml:space="preserve">90. Can I start with a paid consultation?</w:t>
      </w:r>
    </w:p>
    <w:p w:rsidR="00000000" w:rsidDel="00000000" w:rsidP="00000000" w:rsidRDefault="00000000" w:rsidRPr="00000000" w14:paraId="00006667">
      <w:pPr>
        <w:spacing w:after="240" w:before="240" w:lineRule="auto"/>
        <w:rPr/>
      </w:pPr>
      <w:r w:rsidDel="00000000" w:rsidR="00000000" w:rsidRPr="00000000">
        <w:rPr>
          <w:rtl w:val="0"/>
        </w:rPr>
        <w:t xml:space="preserve">Yes. A paid consultation is the first step toward an individualized assessment.</w:t>
      </w:r>
    </w:p>
    <w:p w:rsidR="00000000" w:rsidDel="00000000" w:rsidP="00000000" w:rsidRDefault="00000000" w:rsidRPr="00000000" w14:paraId="00006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69">
      <w:pPr>
        <w:pStyle w:val="Heading1"/>
        <w:keepNext w:val="0"/>
        <w:keepLines w:val="0"/>
        <w:spacing w:before="480" w:lineRule="auto"/>
        <w:rPr>
          <w:b w:val="1"/>
          <w:bCs w:val="1"/>
          <w:sz w:val="46"/>
          <w:szCs w:val="46"/>
        </w:rPr>
      </w:pPr>
      <w:bookmarkStart w:colFirst="0" w:colLast="0" w:name="_74c8f66v5c7f" w:id="9331"/>
      <w:bookmarkEnd w:id="9331"/>
      <w:r w:rsidDel="00000000" w:rsidR="00000000" w:rsidRPr="00000000">
        <w:rPr>
          <w:b w:val="1"/>
          <w:bCs w:val="1"/>
          <w:sz w:val="46"/>
          <w:szCs w:val="46"/>
          <w:rtl w:val="0"/>
        </w:rPr>
        <w:t xml:space="preserve">Invest With a Legal Strategy — Not Just a Residency Promise</w:t>
      </w:r>
    </w:p>
    <w:p w:rsidR="00000000" w:rsidDel="00000000" w:rsidP="00000000" w:rsidRDefault="00000000" w:rsidRPr="00000000" w14:paraId="0000666A">
      <w:pPr>
        <w:spacing w:after="240" w:before="240" w:lineRule="auto"/>
        <w:rPr/>
      </w:pPr>
      <w:r w:rsidDel="00000000" w:rsidR="00000000" w:rsidRPr="00000000">
        <w:rPr>
          <w:rtl w:val="0"/>
        </w:rPr>
        <w:t xml:space="preserve">The Paraguay Investor Pass creates potentially valuable opportunities for qualifying international investors.</w:t>
      </w:r>
    </w:p>
    <w:p w:rsidR="00000000" w:rsidDel="00000000" w:rsidP="00000000" w:rsidRDefault="00000000" w:rsidRPr="00000000" w14:paraId="0000666B">
      <w:pPr>
        <w:spacing w:after="240" w:before="240" w:lineRule="auto"/>
        <w:rPr/>
      </w:pPr>
      <w:r w:rsidDel="00000000" w:rsidR="00000000" w:rsidRPr="00000000">
        <w:rPr>
          <w:rtl w:val="0"/>
        </w:rPr>
        <w:t xml:space="preserve">But investment immigration should be approached as a combination of legal eligibility, financial due diligence, immigration compliance and cross-border planning.</w:t>
      </w:r>
    </w:p>
    <w:p w:rsidR="00000000" w:rsidDel="00000000" w:rsidP="00000000" w:rsidRDefault="00000000" w:rsidRPr="00000000" w14:paraId="0000666C">
      <w:pPr>
        <w:spacing w:after="240" w:before="240" w:lineRule="auto"/>
        <w:rPr/>
      </w:pPr>
      <w:r w:rsidDel="00000000" w:rsidR="00000000" w:rsidRPr="00000000">
        <w:rPr>
          <w:rtl w:val="0"/>
        </w:rPr>
        <w:t xml:space="preserve">Before committing capital, understand:</w:t>
      </w:r>
    </w:p>
    <w:p w:rsidR="00000000" w:rsidDel="00000000" w:rsidP="00000000" w:rsidRDefault="00000000" w:rsidRPr="00000000" w14:paraId="0000666D">
      <w:pPr>
        <w:numPr>
          <w:ilvl w:val="0"/>
          <w:numId w:val="188"/>
        </w:numPr>
        <w:spacing w:after="0" w:afterAutospacing="0" w:before="240" w:lineRule="auto"/>
        <w:ind w:left="720" w:hanging="360"/>
      </w:pPr>
      <w:r w:rsidDel="00000000" w:rsidR="00000000" w:rsidRPr="00000000">
        <w:rPr>
          <w:rtl w:val="0"/>
        </w:rPr>
        <w:t xml:space="preserve">Whether the investment qualifies.</w:t>
      </w:r>
    </w:p>
    <w:p w:rsidR="00000000" w:rsidDel="00000000" w:rsidP="00000000" w:rsidRDefault="00000000" w:rsidRPr="00000000" w14:paraId="0000666E">
      <w:pPr>
        <w:numPr>
          <w:ilvl w:val="0"/>
          <w:numId w:val="188"/>
        </w:numPr>
        <w:spacing w:after="0" w:afterAutospacing="0" w:before="0" w:beforeAutospacing="0" w:lineRule="auto"/>
        <w:ind w:left="720" w:hanging="360"/>
      </w:pPr>
      <w:r w:rsidDel="00000000" w:rsidR="00000000" w:rsidRPr="00000000">
        <w:rPr>
          <w:rtl w:val="0"/>
        </w:rPr>
        <w:t xml:space="preserve">Whether another residence pathway may be preferable.</w:t>
      </w:r>
    </w:p>
    <w:p w:rsidR="00000000" w:rsidDel="00000000" w:rsidP="00000000" w:rsidRDefault="00000000" w:rsidRPr="00000000" w14:paraId="0000666F">
      <w:pPr>
        <w:numPr>
          <w:ilvl w:val="0"/>
          <w:numId w:val="188"/>
        </w:numPr>
        <w:spacing w:after="0" w:afterAutospacing="0" w:before="0" w:beforeAutospacing="0" w:lineRule="auto"/>
        <w:ind w:left="720" w:hanging="360"/>
      </w:pPr>
      <w:r w:rsidDel="00000000" w:rsidR="00000000" w:rsidRPr="00000000">
        <w:rPr>
          <w:rtl w:val="0"/>
        </w:rPr>
        <w:t xml:space="preserve">What financial and legal risks are involved.</w:t>
      </w:r>
    </w:p>
    <w:p w:rsidR="00000000" w:rsidDel="00000000" w:rsidP="00000000" w:rsidRDefault="00000000" w:rsidRPr="00000000" w14:paraId="00006670">
      <w:pPr>
        <w:numPr>
          <w:ilvl w:val="0"/>
          <w:numId w:val="188"/>
        </w:numPr>
        <w:spacing w:after="0" w:afterAutospacing="0" w:before="0" w:beforeAutospacing="0" w:lineRule="auto"/>
        <w:ind w:left="720" w:hanging="360"/>
      </w:pPr>
      <w:r w:rsidDel="00000000" w:rsidR="00000000" w:rsidRPr="00000000">
        <w:rPr>
          <w:rtl w:val="0"/>
        </w:rPr>
        <w:t xml:space="preserve">Which documents are required.</w:t>
      </w:r>
    </w:p>
    <w:p w:rsidR="00000000" w:rsidDel="00000000" w:rsidP="00000000" w:rsidRDefault="00000000" w:rsidRPr="00000000" w14:paraId="00006671">
      <w:pPr>
        <w:numPr>
          <w:ilvl w:val="0"/>
          <w:numId w:val="188"/>
        </w:numPr>
        <w:spacing w:after="0" w:afterAutospacing="0" w:before="0" w:beforeAutospacing="0" w:lineRule="auto"/>
        <w:ind w:left="720" w:hanging="360"/>
      </w:pPr>
      <w:r w:rsidDel="00000000" w:rsidR="00000000" w:rsidRPr="00000000">
        <w:rPr>
          <w:rtl w:val="0"/>
        </w:rPr>
        <w:t xml:space="preserve">What obligations continue after approval.</w:t>
      </w:r>
    </w:p>
    <w:p w:rsidR="00000000" w:rsidDel="00000000" w:rsidP="00000000" w:rsidRDefault="00000000" w:rsidRPr="00000000" w14:paraId="00006672">
      <w:pPr>
        <w:numPr>
          <w:ilvl w:val="0"/>
          <w:numId w:val="188"/>
        </w:numPr>
        <w:spacing w:after="240" w:before="0" w:beforeAutospacing="0" w:lineRule="auto"/>
        <w:ind w:left="720" w:hanging="360"/>
      </w:pPr>
      <w:r w:rsidDel="00000000" w:rsidR="00000000" w:rsidRPr="00000000">
        <w:rPr>
          <w:rtl w:val="0"/>
        </w:rPr>
        <w:t xml:space="preserve">How the investment affects your position in other countries.</w:t>
      </w:r>
    </w:p>
    <w:p w:rsidR="00000000" w:rsidDel="00000000" w:rsidP="00000000" w:rsidRDefault="00000000" w:rsidRPr="00000000" w14:paraId="00006673">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paid international legal consultations and coordinate appropriately scoped cross-border planning.</w:t>
      </w:r>
    </w:p>
    <w:p w:rsidR="00000000" w:rsidDel="00000000" w:rsidP="00000000" w:rsidRDefault="00000000" w:rsidRPr="00000000" w14:paraId="00006674">
      <w:pPr>
        <w:spacing w:after="240" w:before="240" w:lineRule="auto"/>
        <w:rPr/>
      </w:pPr>
      <w:r w:rsidDel="00000000" w:rsidR="00000000" w:rsidRPr="00000000">
        <w:rPr>
          <w:rtl w:val="0"/>
        </w:rPr>
        <w:t xml:space="preserve">Paraguayan legal representation and locally reserved services require appropriately authorized Paraguayan professionals.</w:t>
      </w:r>
    </w:p>
    <w:p w:rsidR="00000000" w:rsidDel="00000000" w:rsidP="00000000" w:rsidRDefault="00000000" w:rsidRPr="00000000" w14:paraId="00006675">
      <w:pPr>
        <w:spacing w:after="240" w:before="240" w:lineRule="auto"/>
        <w:rPr>
          <w:b w:val="1"/>
          <w:bCs w:val="1"/>
        </w:rPr>
      </w:pPr>
      <w:r w:rsidDel="00000000" w:rsidR="00000000" w:rsidRPr="00000000">
        <w:rPr>
          <w:b w:val="1"/>
          <w:bCs w:val="1"/>
          <w:rtl w:val="0"/>
        </w:rPr>
        <w:t xml:space="preserve">Protect your investment. Understand your immigration options. Plan your international future.</w:t>
      </w:r>
    </w:p>
    <w:p w:rsidR="00000000" w:rsidDel="00000000" w:rsidP="00000000" w:rsidRDefault="00000000" w:rsidRPr="00000000" w14:paraId="00006676">
      <w:pPr>
        <w:spacing w:after="240" w:before="240" w:lineRule="auto"/>
        <w:rPr>
          <w:b w:val="1"/>
          <w:bCs w:val="1"/>
        </w:rPr>
      </w:pPr>
      <w:r w:rsidDel="00000000" w:rsidR="00000000" w:rsidRPr="00000000">
        <w:rPr>
          <w:b w:val="1"/>
          <w:bCs w:val="1"/>
          <w:rtl w:val="0"/>
        </w:rPr>
        <w:t xml:space="preserve">[Book a Paid Investor Pass Consultation]</w:t>
      </w:r>
    </w:p>
    <w:p w:rsidR="00000000" w:rsidDel="00000000" w:rsidP="00000000" w:rsidRDefault="00000000" w:rsidRPr="00000000" w14:paraId="00006677">
      <w:pPr>
        <w:spacing w:after="240" w:before="240" w:lineRule="auto"/>
        <w:rPr>
          <w:b w:val="1"/>
          <w:bCs w:val="1"/>
        </w:rPr>
      </w:pPr>
      <w:r w:rsidDel="00000000" w:rsidR="00000000" w:rsidRPr="00000000">
        <w:rPr>
          <w:b w:val="1"/>
          <w:bCs w:val="1"/>
          <w:rtl w:val="0"/>
        </w:rPr>
        <w:t xml:space="preserve">[Discuss My Real Estate Investment]</w:t>
      </w:r>
    </w:p>
    <w:p w:rsidR="00000000" w:rsidDel="00000000" w:rsidP="00000000" w:rsidRDefault="00000000" w:rsidRPr="00000000" w14:paraId="00006678">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6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7A">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667B">
      <w:pPr>
        <w:spacing w:after="240" w:before="240" w:lineRule="auto"/>
        <w:rPr>
          <w:i w:val="1"/>
          <w:iCs w:val="1"/>
        </w:rPr>
      </w:pPr>
      <w:r w:rsidDel="00000000" w:rsidR="00000000" w:rsidRPr="00000000">
        <w:rPr>
          <w:i w:val="1"/>
          <w:iCs w:val="1"/>
          <w:rtl w:val="0"/>
        </w:rPr>
        <w:t xml:space="preserve">Paraguay Investor Pass | Residency by Investment Paraguay | Paraguay Golden Visa | Permanent Residency Through Real Estate | Paraguay Foreign Investor Certificate | CIE Paraguay | SUACE Investor Residency | Paraguay Investment Immigration</w:t>
      </w:r>
    </w:p>
    <w:p w:rsidR="00000000" w:rsidDel="00000000" w:rsidP="00000000" w:rsidRDefault="00000000" w:rsidRPr="00000000" w14:paraId="0000667C">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material is for general information and does not constitute individualized Paraguayan immigration, investment, tax, securities or real estate legal advice. The Investor Pass is a residency framework, not citizenship by investment. Investment thresholds, eligibility, documentary requirements, holding periods, processing times, family rules and administrative practice may change. Investments involve financial risk. The CIE does not guarantee immigration approval, citizenship, bank account access or tax residence. Caspani Lawyers does not claim to maintain a Paraguayan office or independently perform locally reserved Paraguayan legal services. Initial consultations are paid. Any additional services require a separate engagement. No government approval, investment return or processing time is guaranteed.</w:t>
      </w:r>
    </w:p>
    <w:p w:rsidR="00000000" w:rsidDel="00000000" w:rsidP="00000000" w:rsidRDefault="00000000" w:rsidRPr="00000000" w14:paraId="0000667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6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cg59su2veqo" w:id="9332"/>
      <w:bookmarkEnd w:id="93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Company formation</w:t>
      </w:r>
      <w:r w:rsidDel="00000000" w:rsidR="00000000" w:rsidRPr="00000000">
        <w:rPr>
          <w:rtl w:val="0"/>
        </w:rPr>
      </w:r>
    </w:p>
    <w:p w:rsidR="00000000" w:rsidDel="00000000" w:rsidP="00000000" w:rsidRDefault="00000000" w:rsidRPr="00000000" w14:paraId="0000667F">
      <w:pPr>
        <w:pStyle w:val="Heading1"/>
        <w:keepNext w:val="0"/>
        <w:keepLines w:val="0"/>
        <w:spacing w:before="480" w:lineRule="auto"/>
        <w:rPr>
          <w:b w:val="1"/>
          <w:bCs w:val="1"/>
          <w:sz w:val="46"/>
          <w:szCs w:val="46"/>
        </w:rPr>
      </w:pPr>
      <w:bookmarkStart w:colFirst="0" w:colLast="0" w:name="_c2g2w469679f" w:id="9333"/>
      <w:bookmarkEnd w:id="9333"/>
      <w:r w:rsidDel="00000000" w:rsidR="00000000" w:rsidRPr="00000000">
        <w:rPr>
          <w:b w:val="1"/>
          <w:bCs w:val="1"/>
          <w:sz w:val="46"/>
          <w:szCs w:val="46"/>
          <w:rtl w:val="0"/>
        </w:rPr>
        <w:t xml:space="preserve">CASPANI LAWYERS</w:t>
      </w:r>
    </w:p>
    <w:p w:rsidR="00000000" w:rsidDel="00000000" w:rsidP="00000000" w:rsidRDefault="00000000" w:rsidRPr="00000000" w14:paraId="00006680">
      <w:pPr>
        <w:spacing w:after="240" w:before="240" w:lineRule="auto"/>
        <w:rPr>
          <w:b w:val="1"/>
          <w:bCs w:val="1"/>
        </w:rPr>
      </w:pPr>
      <w:r w:rsidDel="00000000" w:rsidR="00000000" w:rsidRPr="00000000">
        <w:rPr>
          <w:b w:val="1"/>
          <w:bCs w:val="1"/>
          <w:rtl w:val="0"/>
        </w:rPr>
        <w:t xml:space="preserve">ADVOCACIA INTERNACIONAL</w:t>
      </w:r>
    </w:p>
    <w:p w:rsidR="00000000" w:rsidDel="00000000" w:rsidP="00000000" w:rsidRDefault="00000000" w:rsidRPr="00000000" w14:paraId="00006681">
      <w:pPr>
        <w:spacing w:after="240" w:before="240" w:lineRule="auto"/>
        <w:rPr/>
      </w:pPr>
      <w:r w:rsidDel="00000000" w:rsidR="00000000" w:rsidRPr="00000000">
        <w:rPr>
          <w:rtl w:val="0"/>
        </w:rPr>
        <w:t xml:space="preserve">Home | International Legal Services | Paraguay | Company Formation</w:t>
      </w:r>
    </w:p>
    <w:p w:rsidR="00000000" w:rsidDel="00000000" w:rsidP="00000000" w:rsidRDefault="00000000" w:rsidRPr="00000000" w14:paraId="00006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83">
      <w:pPr>
        <w:spacing w:after="240" w:before="240" w:lineRule="auto"/>
        <w:rPr/>
      </w:pPr>
      <w:r w:rsidDel="00000000" w:rsidR="00000000" w:rsidRPr="00000000">
        <w:rPr>
          <w:rtl w:val="0"/>
        </w:rPr>
        <w:t xml:space="preserve">Recommended URL</w:t>
      </w:r>
    </w:p>
    <w:p w:rsidR="00000000" w:rsidDel="00000000" w:rsidP="00000000" w:rsidRDefault="00000000" w:rsidRPr="00000000" w14:paraId="000066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/services/paraguay/company-formation/</w:t>
      </w:r>
    </w:p>
    <w:p w:rsidR="00000000" w:rsidDel="00000000" w:rsidP="00000000" w:rsidRDefault="00000000" w:rsidRPr="00000000" w14:paraId="000066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86">
      <w:pPr>
        <w:pStyle w:val="Heading1"/>
        <w:keepNext w:val="0"/>
        <w:keepLines w:val="0"/>
        <w:spacing w:before="480" w:lineRule="auto"/>
        <w:rPr>
          <w:b w:val="1"/>
          <w:bCs w:val="1"/>
          <w:sz w:val="46"/>
          <w:szCs w:val="46"/>
        </w:rPr>
      </w:pPr>
      <w:bookmarkStart w:colFirst="0" w:colLast="0" w:name="_uzrp7ry1nxxq" w:id="9334"/>
      <w:bookmarkEnd w:id="9334"/>
      <w:r w:rsidDel="00000000" w:rsidR="00000000" w:rsidRPr="00000000">
        <w:rPr>
          <w:b w:val="1"/>
          <w:bCs w:val="1"/>
          <w:sz w:val="46"/>
          <w:szCs w:val="46"/>
          <w:rtl w:val="0"/>
        </w:rPr>
        <w:t xml:space="preserve">How to Open a Company in Paraguay in 2026</w:t>
      </w:r>
    </w:p>
    <w:p w:rsidR="00000000" w:rsidDel="00000000" w:rsidP="00000000" w:rsidRDefault="00000000" w:rsidRPr="00000000" w14:paraId="00006687">
      <w:pPr>
        <w:spacing w:after="240" w:before="240" w:lineRule="auto"/>
        <w:rPr>
          <w:b w:val="1"/>
          <w:bCs w:val="1"/>
        </w:rPr>
      </w:pPr>
      <w:r w:rsidDel="00000000" w:rsidR="00000000" w:rsidRPr="00000000">
        <w:rPr>
          <w:b w:val="1"/>
          <w:bCs w:val="1"/>
          <w:rtl w:val="0"/>
        </w:rPr>
        <w:t xml:space="preserve">Company Formation for Foreigners | EAS, S.A. and S.R.L. | Corporate Taxation | Business Banking | International Investment | Cross-Border Legal Planning</w:t>
      </w:r>
    </w:p>
    <w:p w:rsidR="00000000" w:rsidDel="00000000" w:rsidP="00000000" w:rsidRDefault="00000000" w:rsidRPr="00000000" w14:paraId="00006688">
      <w:pPr>
        <w:pStyle w:val="Heading2"/>
        <w:keepNext w:val="0"/>
        <w:keepLines w:val="0"/>
        <w:spacing w:after="80" w:lineRule="auto"/>
        <w:rPr>
          <w:b w:val="1"/>
          <w:bCs w:val="1"/>
          <w:sz w:val="34"/>
          <w:szCs w:val="34"/>
        </w:rPr>
      </w:pPr>
      <w:bookmarkStart w:colFirst="0" w:colLast="0" w:name="_7588sit1n65h" w:id="9335"/>
      <w:bookmarkEnd w:id="9335"/>
      <w:r w:rsidDel="00000000" w:rsidR="00000000" w:rsidRPr="00000000">
        <w:rPr>
          <w:b w:val="1"/>
          <w:bCs w:val="1"/>
          <w:sz w:val="34"/>
          <w:szCs w:val="34"/>
          <w:rtl w:val="0"/>
        </w:rPr>
        <w:t xml:space="preserve">Establish Your Business in Paraguay With the Right Legal Structure</w:t>
      </w:r>
    </w:p>
    <w:p w:rsidR="00000000" w:rsidDel="00000000" w:rsidP="00000000" w:rsidRDefault="00000000" w:rsidRPr="00000000" w14:paraId="00006689">
      <w:pPr>
        <w:spacing w:after="240" w:before="240" w:lineRule="auto"/>
        <w:rPr/>
      </w:pPr>
      <w:r w:rsidDel="00000000" w:rsidR="00000000" w:rsidRPr="00000000">
        <w:rPr>
          <w:rtl w:val="0"/>
        </w:rPr>
        <w:t xml:space="preserve">Paraguay is an increasingly relevant jurisdiction for foreign entrepreneurs, international investors and companies seeking to expand their operations in South America.</w:t>
      </w:r>
    </w:p>
    <w:p w:rsidR="00000000" w:rsidDel="00000000" w:rsidP="00000000" w:rsidRDefault="00000000" w:rsidRPr="00000000" w14:paraId="0000668A">
      <w:pPr>
        <w:spacing w:after="240" w:before="240" w:lineRule="auto"/>
        <w:rPr/>
      </w:pPr>
      <w:r w:rsidDel="00000000" w:rsidR="00000000" w:rsidRPr="00000000">
        <w:rPr>
          <w:rtl w:val="0"/>
        </w:rPr>
        <w:t xml:space="preserve">Its corporate framework offers several business structures, including the </w:t>
      </w:r>
      <w:r w:rsidDel="00000000" w:rsidR="00000000" w:rsidRPr="00000000">
        <w:rPr>
          <w:b w:val="1"/>
          <w:bCs w:val="1"/>
          <w:rtl w:val="0"/>
        </w:rPr>
        <w:t xml:space="preserve">Empresa por Acciones Simplificadas (EAS)</w:t>
      </w:r>
      <w:r w:rsidDel="00000000" w:rsidR="00000000" w:rsidRPr="00000000">
        <w:rPr>
          <w:rtl w:val="0"/>
        </w:rPr>
        <w:t xml:space="preserve">, </w:t>
      </w:r>
      <w:r w:rsidDel="00000000" w:rsidR="00000000" w:rsidRPr="00000000">
        <w:rPr>
          <w:b w:val="1"/>
          <w:bCs w:val="1"/>
          <w:rtl w:val="0"/>
        </w:rPr>
        <w:t xml:space="preserve">Sociedad Anónima (S.A.)</w:t>
      </w:r>
      <w:r w:rsidDel="00000000" w:rsidR="00000000" w:rsidRPr="00000000">
        <w:rPr>
          <w:rtl w:val="0"/>
        </w:rPr>
        <w:t xml:space="preserve"> and </w:t>
      </w:r>
      <w:r w:rsidDel="00000000" w:rsidR="00000000" w:rsidRPr="00000000">
        <w:rPr>
          <w:b w:val="1"/>
          <w:bCs w:val="1"/>
          <w:rtl w:val="0"/>
        </w:rPr>
        <w:t xml:space="preserve">Sociedad de Responsabilidad Limitada (S.R.L.)</w:t>
      </w:r>
      <w:r w:rsidDel="00000000" w:rsidR="00000000" w:rsidRPr="00000000">
        <w:rPr>
          <w:rtl w:val="0"/>
        </w:rPr>
        <w:t xml:space="preserve">.</w:t>
      </w:r>
    </w:p>
    <w:p w:rsidR="00000000" w:rsidDel="00000000" w:rsidP="00000000" w:rsidRDefault="00000000" w:rsidRPr="00000000" w14:paraId="0000668B">
      <w:pPr>
        <w:spacing w:after="240" w:before="240" w:lineRule="auto"/>
        <w:rPr/>
      </w:pPr>
      <w:r w:rsidDel="00000000" w:rsidR="00000000" w:rsidRPr="00000000">
        <w:rPr>
          <w:rtl w:val="0"/>
        </w:rPr>
        <w:t xml:space="preserve">Foreign investors may establish businesses for activities such as consulting, international trade, technology, manufacturing, real estate investment and other lawful commercial operations.</w:t>
      </w:r>
    </w:p>
    <w:p w:rsidR="00000000" w:rsidDel="00000000" w:rsidP="00000000" w:rsidRDefault="00000000" w:rsidRPr="00000000" w14:paraId="0000668C">
      <w:pPr>
        <w:spacing w:after="240" w:before="240" w:lineRule="auto"/>
        <w:rPr/>
      </w:pPr>
      <w:r w:rsidDel="00000000" w:rsidR="00000000" w:rsidRPr="00000000">
        <w:rPr>
          <w:rtl w:val="0"/>
        </w:rPr>
        <w:t xml:space="preserve">However, opening a company involves much more than registering a corporate name.</w:t>
      </w:r>
    </w:p>
    <w:p w:rsidR="00000000" w:rsidDel="00000000" w:rsidP="00000000" w:rsidRDefault="00000000" w:rsidRPr="00000000" w14:paraId="0000668D">
      <w:pPr>
        <w:spacing w:after="240" w:before="240" w:lineRule="auto"/>
        <w:rPr/>
      </w:pPr>
      <w:r w:rsidDel="00000000" w:rsidR="00000000" w:rsidRPr="00000000">
        <w:rPr>
          <w:rtl w:val="0"/>
        </w:rPr>
        <w:t xml:space="preserve">A properly planned incorporation should address:</w:t>
      </w:r>
    </w:p>
    <w:p w:rsidR="00000000" w:rsidDel="00000000" w:rsidP="00000000" w:rsidRDefault="00000000" w:rsidRPr="00000000" w14:paraId="0000668E">
      <w:pPr>
        <w:numPr>
          <w:ilvl w:val="0"/>
          <w:numId w:val="310"/>
        </w:numPr>
        <w:spacing w:after="0" w:afterAutospacing="0" w:before="240" w:lineRule="auto"/>
        <w:ind w:left="720" w:hanging="360"/>
      </w:pPr>
      <w:r w:rsidDel="00000000" w:rsidR="00000000" w:rsidRPr="00000000">
        <w:rPr>
          <w:rtl w:val="0"/>
        </w:rPr>
        <w:t xml:space="preserve">Legal structure and shareholder liability.</w:t>
      </w:r>
    </w:p>
    <w:p w:rsidR="00000000" w:rsidDel="00000000" w:rsidP="00000000" w:rsidRDefault="00000000" w:rsidRPr="00000000" w14:paraId="0000668F">
      <w:pPr>
        <w:numPr>
          <w:ilvl w:val="0"/>
          <w:numId w:val="310"/>
        </w:numPr>
        <w:spacing w:after="0" w:afterAutospacing="0" w:before="0" w:beforeAutospacing="0" w:lineRule="auto"/>
        <w:ind w:left="720" w:hanging="360"/>
      </w:pPr>
      <w:r w:rsidDel="00000000" w:rsidR="00000000" w:rsidRPr="00000000">
        <w:rPr>
          <w:rtl w:val="0"/>
        </w:rPr>
        <w:t xml:space="preserve">Foreign ownership and local representation.</w:t>
      </w:r>
    </w:p>
    <w:p w:rsidR="00000000" w:rsidDel="00000000" w:rsidP="00000000" w:rsidRDefault="00000000" w:rsidRPr="00000000" w14:paraId="00006690">
      <w:pPr>
        <w:numPr>
          <w:ilvl w:val="0"/>
          <w:numId w:val="310"/>
        </w:numPr>
        <w:spacing w:after="0" w:afterAutospacing="0" w:before="0" w:beforeAutospacing="0" w:lineRule="auto"/>
        <w:ind w:left="720" w:hanging="360"/>
      </w:pPr>
      <w:r w:rsidDel="00000000" w:rsidR="00000000" w:rsidRPr="00000000">
        <w:rPr>
          <w:rtl w:val="0"/>
        </w:rPr>
        <w:t xml:space="preserve">Corporate governance.</w:t>
      </w:r>
    </w:p>
    <w:p w:rsidR="00000000" w:rsidDel="00000000" w:rsidP="00000000" w:rsidRDefault="00000000" w:rsidRPr="00000000" w14:paraId="00006691">
      <w:pPr>
        <w:numPr>
          <w:ilvl w:val="0"/>
          <w:numId w:val="310"/>
        </w:numPr>
        <w:spacing w:after="0" w:afterAutospacing="0" w:before="0" w:beforeAutospacing="0" w:lineRule="auto"/>
        <w:ind w:left="720" w:hanging="360"/>
      </w:pPr>
      <w:r w:rsidDel="00000000" w:rsidR="00000000" w:rsidRPr="00000000">
        <w:rPr>
          <w:rtl w:val="0"/>
        </w:rPr>
        <w:t xml:space="preserve">Taxpayer registration.</w:t>
      </w:r>
    </w:p>
    <w:p w:rsidR="00000000" w:rsidDel="00000000" w:rsidP="00000000" w:rsidRDefault="00000000" w:rsidRPr="00000000" w14:paraId="00006692">
      <w:pPr>
        <w:numPr>
          <w:ilvl w:val="0"/>
          <w:numId w:val="310"/>
        </w:numPr>
        <w:spacing w:after="0" w:afterAutospacing="0" w:before="0" w:beforeAutospacing="0" w:lineRule="auto"/>
        <w:ind w:left="720" w:hanging="360"/>
      </w:pPr>
      <w:r w:rsidDel="00000000" w:rsidR="00000000" w:rsidRPr="00000000">
        <w:rPr>
          <w:rtl w:val="0"/>
        </w:rPr>
        <w:t xml:space="preserve">Beneficial ownership disclosure.</w:t>
      </w:r>
    </w:p>
    <w:p w:rsidR="00000000" w:rsidDel="00000000" w:rsidP="00000000" w:rsidRDefault="00000000" w:rsidRPr="00000000" w14:paraId="00006693">
      <w:pPr>
        <w:numPr>
          <w:ilvl w:val="0"/>
          <w:numId w:val="310"/>
        </w:numPr>
        <w:spacing w:after="0" w:afterAutospacing="0" w:before="0" w:beforeAutospacing="0" w:lineRule="auto"/>
        <w:ind w:left="720" w:hanging="360"/>
      </w:pPr>
      <w:r w:rsidDel="00000000" w:rsidR="00000000" w:rsidRPr="00000000">
        <w:rPr>
          <w:rtl w:val="0"/>
        </w:rPr>
        <w:t xml:space="preserve">Banking and financial compliance.</w:t>
      </w:r>
    </w:p>
    <w:p w:rsidR="00000000" w:rsidDel="00000000" w:rsidP="00000000" w:rsidRDefault="00000000" w:rsidRPr="00000000" w14:paraId="00006694">
      <w:pPr>
        <w:numPr>
          <w:ilvl w:val="0"/>
          <w:numId w:val="310"/>
        </w:numPr>
        <w:spacing w:after="0" w:afterAutospacing="0" w:before="0" w:beforeAutospacing="0" w:lineRule="auto"/>
        <w:ind w:left="720" w:hanging="360"/>
      </w:pPr>
      <w:r w:rsidDel="00000000" w:rsidR="00000000" w:rsidRPr="00000000">
        <w:rPr>
          <w:rtl w:val="0"/>
        </w:rPr>
        <w:t xml:space="preserve">Employment obligations.</w:t>
      </w:r>
    </w:p>
    <w:p w:rsidR="00000000" w:rsidDel="00000000" w:rsidP="00000000" w:rsidRDefault="00000000" w:rsidRPr="00000000" w14:paraId="00006695">
      <w:pPr>
        <w:numPr>
          <w:ilvl w:val="0"/>
          <w:numId w:val="310"/>
        </w:numPr>
        <w:spacing w:after="0" w:afterAutospacing="0" w:before="0" w:beforeAutospacing="0" w:lineRule="auto"/>
        <w:ind w:left="720" w:hanging="360"/>
      </w:pPr>
      <w:r w:rsidDel="00000000" w:rsidR="00000000" w:rsidRPr="00000000">
        <w:rPr>
          <w:rtl w:val="0"/>
        </w:rPr>
        <w:t xml:space="preserve">Business permits.</w:t>
      </w:r>
    </w:p>
    <w:p w:rsidR="00000000" w:rsidDel="00000000" w:rsidP="00000000" w:rsidRDefault="00000000" w:rsidRPr="00000000" w14:paraId="00006696">
      <w:pPr>
        <w:numPr>
          <w:ilvl w:val="0"/>
          <w:numId w:val="310"/>
        </w:numPr>
        <w:spacing w:after="0" w:afterAutospacing="0" w:before="0" w:beforeAutospacing="0" w:lineRule="auto"/>
        <w:ind w:left="720" w:hanging="360"/>
      </w:pPr>
      <w:r w:rsidDel="00000000" w:rsidR="00000000" w:rsidRPr="00000000">
        <w:rPr>
          <w:rtl w:val="0"/>
        </w:rPr>
        <w:t xml:space="preserve">Cross-border taxation.</w:t>
      </w:r>
    </w:p>
    <w:p w:rsidR="00000000" w:rsidDel="00000000" w:rsidP="00000000" w:rsidRDefault="00000000" w:rsidRPr="00000000" w14:paraId="00006697">
      <w:pPr>
        <w:numPr>
          <w:ilvl w:val="0"/>
          <w:numId w:val="310"/>
        </w:numPr>
        <w:spacing w:after="240" w:before="0" w:beforeAutospacing="0" w:lineRule="auto"/>
        <w:ind w:left="720" w:hanging="360"/>
      </w:pPr>
      <w:r w:rsidDel="00000000" w:rsidR="00000000" w:rsidRPr="00000000">
        <w:rPr>
          <w:rtl w:val="0"/>
        </w:rPr>
        <w:t xml:space="preserve">Ongoing corporate maintenance.</w:t>
      </w:r>
    </w:p>
    <w:p w:rsidR="00000000" w:rsidDel="00000000" w:rsidP="00000000" w:rsidRDefault="00000000" w:rsidRPr="00000000" w14:paraId="00006698">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paid international legal consultations and cross-border planning assistance, including Brazil–Paraguay business considerations.</w:t>
      </w:r>
    </w:p>
    <w:p w:rsidR="00000000" w:rsidDel="00000000" w:rsidP="00000000" w:rsidRDefault="00000000" w:rsidRPr="00000000" w14:paraId="00006699">
      <w:pPr>
        <w:spacing w:after="240" w:before="240" w:lineRule="auto"/>
        <w:rPr/>
      </w:pPr>
      <w:r w:rsidDel="00000000" w:rsidR="00000000" w:rsidRPr="00000000">
        <w:rPr>
          <w:rtl w:val="0"/>
        </w:rPr>
        <w:t xml:space="preserve">Paraguayan corporate legal representation, incorporation filings and locally reserved professional services must be performed by appropriately authorized Paraguayan professionals under a separately agreed engagement.</w:t>
      </w:r>
    </w:p>
    <w:p w:rsidR="00000000" w:rsidDel="00000000" w:rsidP="00000000" w:rsidRDefault="00000000" w:rsidRPr="00000000" w14:paraId="0000669A">
      <w:pPr>
        <w:spacing w:after="240" w:before="240" w:lineRule="auto"/>
        <w:rPr>
          <w:b w:val="1"/>
          <w:bCs w:val="1"/>
        </w:rPr>
      </w:pPr>
      <w:r w:rsidDel="00000000" w:rsidR="00000000" w:rsidRPr="00000000">
        <w:rPr>
          <w:b w:val="1"/>
          <w:bCs w:val="1"/>
          <w:rtl w:val="0"/>
        </w:rPr>
        <w:t xml:space="preserve">[Book a Paid Paraguay Company Formation Consultation]</w:t>
      </w:r>
    </w:p>
    <w:p w:rsidR="00000000" w:rsidDel="00000000" w:rsidP="00000000" w:rsidRDefault="00000000" w:rsidRPr="00000000" w14:paraId="0000669B">
      <w:pPr>
        <w:spacing w:after="240" w:before="240" w:lineRule="auto"/>
        <w:rPr>
          <w:b w:val="1"/>
          <w:bCs w:val="1"/>
        </w:rPr>
      </w:pPr>
      <w:r w:rsidDel="00000000" w:rsidR="00000000" w:rsidRPr="00000000">
        <w:rPr>
          <w:b w:val="1"/>
          <w:bCs w:val="1"/>
          <w:rtl w:val="0"/>
        </w:rPr>
        <w:t xml:space="preserve">[Compare EAS, S.A. and S.R.L.]</w:t>
      </w:r>
    </w:p>
    <w:p w:rsidR="00000000" w:rsidDel="00000000" w:rsidP="00000000" w:rsidRDefault="00000000" w:rsidRPr="00000000" w14:paraId="0000669C">
      <w:pPr>
        <w:spacing w:after="240" w:before="240" w:lineRule="auto"/>
        <w:rPr>
          <w:b w:val="1"/>
          <w:bCs w:val="1"/>
        </w:rPr>
      </w:pPr>
      <w:r w:rsidDel="00000000" w:rsidR="00000000" w:rsidRPr="00000000">
        <w:rPr>
          <w:b w:val="1"/>
          <w:bCs w:val="1"/>
          <w:rtl w:val="0"/>
        </w:rPr>
        <w:t xml:space="preserve">[Plan My Business Expansion to Paraguay]</w:t>
      </w:r>
    </w:p>
    <w:p w:rsidR="00000000" w:rsidDel="00000000" w:rsidP="00000000" w:rsidRDefault="00000000" w:rsidRPr="00000000" w14:paraId="00006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9E">
      <w:pPr>
        <w:spacing w:after="240" w:before="240" w:lineRule="auto"/>
        <w:rPr>
          <w:b w:val="1"/>
          <w:bCs w:val="1"/>
          <w:color w:val="ff0000"/>
        </w:rPr>
      </w:pPr>
      <w:r w:rsidDel="00000000" w:rsidR="00000000" w:rsidRPr="00000000">
        <w:rPr>
          <w:b w:val="1"/>
          <w:bCs w:val="1"/>
          <w:color w:val="ff0000"/>
          <w:rtl w:val="0"/>
        </w:rPr>
        <w:t xml:space="preserve">Lform 3la liman</w:t>
      </w:r>
    </w:p>
    <w:p w:rsidR="00000000" w:rsidDel="00000000" w:rsidP="00000000" w:rsidRDefault="00000000" w:rsidRPr="00000000" w14:paraId="00006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A0">
      <w:pPr>
        <w:pStyle w:val="Heading1"/>
        <w:keepNext w:val="0"/>
        <w:keepLines w:val="0"/>
        <w:spacing w:before="480" w:lineRule="auto"/>
        <w:rPr>
          <w:b w:val="1"/>
          <w:bCs w:val="1"/>
          <w:sz w:val="46"/>
          <w:szCs w:val="46"/>
        </w:rPr>
      </w:pPr>
      <w:bookmarkStart w:colFirst="0" w:colLast="0" w:name="_wd8d611vmu5j" w:id="9336"/>
      <w:bookmarkEnd w:id="9336"/>
      <w:r w:rsidDel="00000000" w:rsidR="00000000" w:rsidRPr="00000000">
        <w:rPr>
          <w:b w:val="1"/>
          <w:bCs w:val="1"/>
          <w:sz w:val="46"/>
          <w:szCs w:val="46"/>
          <w:rtl w:val="0"/>
        </w:rPr>
        <w:t xml:space="preserve">1. Can Foreigners Open a Company in Paraguay?</w:t>
      </w:r>
    </w:p>
    <w:p w:rsidR="00000000" w:rsidDel="00000000" w:rsidP="00000000" w:rsidRDefault="00000000" w:rsidRPr="00000000" w14:paraId="000066A1">
      <w:pPr>
        <w:spacing w:after="240" w:before="240" w:lineRule="auto"/>
        <w:rPr/>
      </w:pPr>
      <w:r w:rsidDel="00000000" w:rsidR="00000000" w:rsidRPr="00000000">
        <w:rPr>
          <w:rtl w:val="0"/>
        </w:rPr>
        <w:t xml:space="preserve">Yes. Foreign individuals and legal entities may generally participate in Paraguayan companies, subject to applicable corporate, regulatory and sector-specific requirements.</w:t>
      </w:r>
    </w:p>
    <w:p w:rsidR="00000000" w:rsidDel="00000000" w:rsidP="00000000" w:rsidRDefault="00000000" w:rsidRPr="00000000" w14:paraId="000066A2">
      <w:pPr>
        <w:spacing w:after="240" w:before="240" w:lineRule="auto"/>
        <w:rPr/>
      </w:pPr>
      <w:r w:rsidDel="00000000" w:rsidR="00000000" w:rsidRPr="00000000">
        <w:rPr>
          <w:rtl w:val="0"/>
        </w:rPr>
        <w:t xml:space="preserve">Foreign investors may establish or participate in structures such as:</w:t>
      </w:r>
    </w:p>
    <w:p w:rsidR="00000000" w:rsidDel="00000000" w:rsidP="00000000" w:rsidRDefault="00000000" w:rsidRPr="00000000" w14:paraId="000066A3">
      <w:pPr>
        <w:numPr>
          <w:ilvl w:val="0"/>
          <w:numId w:val="421"/>
        </w:numPr>
        <w:spacing w:after="0" w:afterAutospacing="0" w:before="240" w:lineRule="auto"/>
        <w:ind w:left="720" w:hanging="360"/>
      </w:pPr>
      <w:r w:rsidDel="00000000" w:rsidR="00000000" w:rsidRPr="00000000">
        <w:rPr>
          <w:rtl w:val="0"/>
        </w:rPr>
        <w:t xml:space="preserve">EAS.</w:t>
      </w:r>
    </w:p>
    <w:p w:rsidR="00000000" w:rsidDel="00000000" w:rsidP="00000000" w:rsidRDefault="00000000" w:rsidRPr="00000000" w14:paraId="000066A4">
      <w:pPr>
        <w:numPr>
          <w:ilvl w:val="0"/>
          <w:numId w:val="421"/>
        </w:numPr>
        <w:spacing w:after="0" w:afterAutospacing="0" w:before="0" w:beforeAutospacing="0" w:lineRule="auto"/>
        <w:ind w:left="720" w:hanging="360"/>
      </w:pPr>
      <w:r w:rsidDel="00000000" w:rsidR="00000000" w:rsidRPr="00000000">
        <w:rPr>
          <w:rtl w:val="0"/>
        </w:rPr>
        <w:t xml:space="preserve">S.A.</w:t>
      </w:r>
    </w:p>
    <w:p w:rsidR="00000000" w:rsidDel="00000000" w:rsidP="00000000" w:rsidRDefault="00000000" w:rsidRPr="00000000" w14:paraId="000066A5">
      <w:pPr>
        <w:numPr>
          <w:ilvl w:val="0"/>
          <w:numId w:val="421"/>
        </w:numPr>
        <w:spacing w:after="0" w:afterAutospacing="0" w:before="0" w:beforeAutospacing="0" w:lineRule="auto"/>
        <w:ind w:left="720" w:hanging="360"/>
      </w:pPr>
      <w:r w:rsidDel="00000000" w:rsidR="00000000" w:rsidRPr="00000000">
        <w:rPr>
          <w:rtl w:val="0"/>
        </w:rPr>
        <w:t xml:space="preserve">S.R.L.</w:t>
      </w:r>
    </w:p>
    <w:p w:rsidR="00000000" w:rsidDel="00000000" w:rsidP="00000000" w:rsidRDefault="00000000" w:rsidRPr="00000000" w14:paraId="000066A6">
      <w:pPr>
        <w:numPr>
          <w:ilvl w:val="0"/>
          <w:numId w:val="421"/>
        </w:numPr>
        <w:spacing w:after="240" w:before="0" w:beforeAutospacing="0" w:lineRule="auto"/>
        <w:ind w:left="720" w:hanging="360"/>
      </w:pPr>
      <w:r w:rsidDel="00000000" w:rsidR="00000000" w:rsidRPr="00000000">
        <w:rPr>
          <w:rtl w:val="0"/>
        </w:rPr>
        <w:t xml:space="preserve">Other permitted legal arrangements.</w:t>
      </w:r>
    </w:p>
    <w:p w:rsidR="00000000" w:rsidDel="00000000" w:rsidP="00000000" w:rsidRDefault="00000000" w:rsidRPr="00000000" w14:paraId="000066A7">
      <w:pPr>
        <w:spacing w:after="240" w:before="240" w:lineRule="auto"/>
        <w:rPr/>
      </w:pPr>
      <w:r w:rsidDel="00000000" w:rsidR="00000000" w:rsidRPr="00000000">
        <w:rPr>
          <w:rtl w:val="0"/>
        </w:rPr>
        <w:t xml:space="preserve">However, foreign ownership should not be confused with the ability to complete every administrative procedure without local representation.</w:t>
      </w:r>
    </w:p>
    <w:p w:rsidR="00000000" w:rsidDel="00000000" w:rsidP="00000000" w:rsidRDefault="00000000" w:rsidRPr="00000000" w14:paraId="000066A8">
      <w:pPr>
        <w:spacing w:after="240" w:before="240" w:lineRule="auto"/>
        <w:rPr/>
      </w:pPr>
      <w:r w:rsidDel="00000000" w:rsidR="00000000" w:rsidRPr="00000000">
        <w:rPr>
          <w:rtl w:val="0"/>
        </w:rPr>
        <w:t xml:space="preserve">For example, the official EAS electronic filing system requires an appropriately identified legal representative.</w:t>
      </w:r>
    </w:p>
    <w:p w:rsidR="00000000" w:rsidDel="00000000" w:rsidP="00000000" w:rsidRDefault="00000000" w:rsidRPr="00000000" w14:paraId="000066A9">
      <w:pPr>
        <w:spacing w:after="240" w:before="240" w:lineRule="auto"/>
        <w:rPr/>
      </w:pPr>
      <w:r w:rsidDel="00000000" w:rsidR="00000000" w:rsidRPr="00000000">
        <w:rPr>
          <w:rtl w:val="0"/>
        </w:rPr>
        <w:t xml:space="preserve">Certain regulated industries, activities or assets may also be subject to special rules.</w:t>
      </w:r>
    </w:p>
    <w:p w:rsidR="00000000" w:rsidDel="00000000" w:rsidP="00000000" w:rsidRDefault="00000000" w:rsidRPr="00000000" w14:paraId="000066AA">
      <w:pPr>
        <w:spacing w:after="240" w:before="240" w:lineRule="auto"/>
        <w:rPr>
          <w:b w:val="1"/>
          <w:bCs w:val="1"/>
        </w:rPr>
      </w:pPr>
      <w:r w:rsidDel="00000000" w:rsidR="00000000" w:rsidRPr="00000000">
        <w:rPr>
          <w:b w:val="1"/>
          <w:bCs w:val="1"/>
          <w:rtl w:val="0"/>
        </w:rPr>
        <w:t xml:space="preserve">Foreign ownership is possible, but the correct legal and operational structure depends on the business.</w:t>
      </w:r>
    </w:p>
    <w:p w:rsidR="00000000" w:rsidDel="00000000" w:rsidP="00000000" w:rsidRDefault="00000000" w:rsidRPr="00000000" w14:paraId="00006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AC">
      <w:pPr>
        <w:pStyle w:val="Heading1"/>
        <w:keepNext w:val="0"/>
        <w:keepLines w:val="0"/>
        <w:spacing w:before="480" w:lineRule="auto"/>
        <w:rPr>
          <w:b w:val="1"/>
          <w:bCs w:val="1"/>
          <w:sz w:val="46"/>
          <w:szCs w:val="46"/>
        </w:rPr>
      </w:pPr>
      <w:bookmarkStart w:colFirst="0" w:colLast="0" w:name="_928ltxb8x8wa" w:id="9337"/>
      <w:bookmarkEnd w:id="9337"/>
      <w:r w:rsidDel="00000000" w:rsidR="00000000" w:rsidRPr="00000000">
        <w:rPr>
          <w:b w:val="1"/>
          <w:bCs w:val="1"/>
          <w:sz w:val="46"/>
          <w:szCs w:val="46"/>
          <w:rtl w:val="0"/>
        </w:rPr>
        <w:t xml:space="preserve">2. Why Consider Paraguay for Business Formation?</w:t>
      </w:r>
    </w:p>
    <w:p w:rsidR="00000000" w:rsidDel="00000000" w:rsidP="00000000" w:rsidRDefault="00000000" w:rsidRPr="00000000" w14:paraId="000066AD">
      <w:pPr>
        <w:spacing w:after="240" w:before="240" w:lineRule="auto"/>
        <w:rPr/>
      </w:pPr>
      <w:r w:rsidDel="00000000" w:rsidR="00000000" w:rsidRPr="00000000">
        <w:rPr>
          <w:rtl w:val="0"/>
        </w:rPr>
        <w:t xml:space="preserve">Paraguay may be attractive because of:</w:t>
      </w:r>
    </w:p>
    <w:p w:rsidR="00000000" w:rsidDel="00000000" w:rsidP="00000000" w:rsidRDefault="00000000" w:rsidRPr="00000000" w14:paraId="000066AE">
      <w:pPr>
        <w:numPr>
          <w:ilvl w:val="0"/>
          <w:numId w:val="207"/>
        </w:numPr>
        <w:spacing w:after="0" w:afterAutospacing="0" w:before="240" w:lineRule="auto"/>
        <w:ind w:left="720" w:hanging="360"/>
      </w:pPr>
      <w:r w:rsidDel="00000000" w:rsidR="00000000" w:rsidRPr="00000000">
        <w:rPr>
          <w:rtl w:val="0"/>
        </w:rPr>
        <w:t xml:space="preserve">Access to South American markets.</w:t>
      </w:r>
    </w:p>
    <w:p w:rsidR="00000000" w:rsidDel="00000000" w:rsidP="00000000" w:rsidRDefault="00000000" w:rsidRPr="00000000" w14:paraId="000066AF">
      <w:pPr>
        <w:numPr>
          <w:ilvl w:val="0"/>
          <w:numId w:val="207"/>
        </w:numPr>
        <w:spacing w:after="0" w:afterAutospacing="0" w:before="0" w:beforeAutospacing="0" w:lineRule="auto"/>
        <w:ind w:left="720" w:hanging="360"/>
      </w:pPr>
      <w:r w:rsidDel="00000000" w:rsidR="00000000" w:rsidRPr="00000000">
        <w:rPr>
          <w:rtl w:val="0"/>
        </w:rPr>
        <w:t xml:space="preserve">MERCOSUR-related commercial opportunities.</w:t>
      </w:r>
    </w:p>
    <w:p w:rsidR="00000000" w:rsidDel="00000000" w:rsidP="00000000" w:rsidRDefault="00000000" w:rsidRPr="00000000" w14:paraId="000066B0">
      <w:pPr>
        <w:numPr>
          <w:ilvl w:val="0"/>
          <w:numId w:val="207"/>
        </w:numPr>
        <w:spacing w:after="0" w:afterAutospacing="0" w:before="0" w:beforeAutospacing="0" w:lineRule="auto"/>
        <w:ind w:left="720" w:hanging="360"/>
      </w:pPr>
      <w:r w:rsidDel="00000000" w:rsidR="00000000" w:rsidRPr="00000000">
        <w:rPr>
          <w:rtl w:val="0"/>
        </w:rPr>
        <w:t xml:space="preserve">A simplified company formation framework.</w:t>
      </w:r>
    </w:p>
    <w:p w:rsidR="00000000" w:rsidDel="00000000" w:rsidP="00000000" w:rsidRDefault="00000000" w:rsidRPr="00000000" w14:paraId="000066B1">
      <w:pPr>
        <w:numPr>
          <w:ilvl w:val="0"/>
          <w:numId w:val="207"/>
        </w:numPr>
        <w:spacing w:after="0" w:afterAutospacing="0" w:before="0" w:beforeAutospacing="0" w:lineRule="auto"/>
        <w:ind w:left="720" w:hanging="360"/>
      </w:pPr>
      <w:r w:rsidDel="00000000" w:rsidR="00000000" w:rsidRPr="00000000">
        <w:rPr>
          <w:rtl w:val="0"/>
        </w:rPr>
        <w:t xml:space="preserve">A relatively competitive tax environment.</w:t>
      </w:r>
    </w:p>
    <w:p w:rsidR="00000000" w:rsidDel="00000000" w:rsidP="00000000" w:rsidRDefault="00000000" w:rsidRPr="00000000" w14:paraId="000066B2">
      <w:pPr>
        <w:numPr>
          <w:ilvl w:val="0"/>
          <w:numId w:val="207"/>
        </w:numPr>
        <w:spacing w:after="0" w:afterAutospacing="0" w:before="0" w:beforeAutospacing="0" w:lineRule="auto"/>
        <w:ind w:left="720" w:hanging="360"/>
      </w:pPr>
      <w:r w:rsidDel="00000000" w:rsidR="00000000" w:rsidRPr="00000000">
        <w:rPr>
          <w:rtl w:val="0"/>
        </w:rPr>
        <w:t xml:space="preserve">Industrial and logistics opportunities.</w:t>
      </w:r>
    </w:p>
    <w:p w:rsidR="00000000" w:rsidDel="00000000" w:rsidP="00000000" w:rsidRDefault="00000000" w:rsidRPr="00000000" w14:paraId="000066B3">
      <w:pPr>
        <w:numPr>
          <w:ilvl w:val="0"/>
          <w:numId w:val="207"/>
        </w:numPr>
        <w:spacing w:after="0" w:afterAutospacing="0" w:before="0" w:beforeAutospacing="0" w:lineRule="auto"/>
        <w:ind w:left="720" w:hanging="360"/>
      </w:pPr>
      <w:r w:rsidDel="00000000" w:rsidR="00000000" w:rsidRPr="00000000">
        <w:rPr>
          <w:rtl w:val="0"/>
        </w:rPr>
        <w:t xml:space="preserve">Investment-related incentives under applicable programs.</w:t>
      </w:r>
    </w:p>
    <w:p w:rsidR="00000000" w:rsidDel="00000000" w:rsidP="00000000" w:rsidRDefault="00000000" w:rsidRPr="00000000" w14:paraId="000066B4">
      <w:pPr>
        <w:numPr>
          <w:ilvl w:val="0"/>
          <w:numId w:val="207"/>
        </w:numPr>
        <w:spacing w:after="0" w:afterAutospacing="0" w:before="0" w:beforeAutospacing="0" w:lineRule="auto"/>
        <w:ind w:left="720" w:hanging="360"/>
      </w:pPr>
      <w:r w:rsidDel="00000000" w:rsidR="00000000" w:rsidRPr="00000000">
        <w:rPr>
          <w:rtl w:val="0"/>
        </w:rPr>
        <w:t xml:space="preserve">Availability of single-shareholder EAS structures.</w:t>
      </w:r>
    </w:p>
    <w:p w:rsidR="00000000" w:rsidDel="00000000" w:rsidP="00000000" w:rsidRDefault="00000000" w:rsidRPr="00000000" w14:paraId="000066B5">
      <w:pPr>
        <w:numPr>
          <w:ilvl w:val="0"/>
          <w:numId w:val="207"/>
        </w:numPr>
        <w:spacing w:after="240" w:before="0" w:beforeAutospacing="0" w:lineRule="auto"/>
        <w:ind w:left="720" w:hanging="360"/>
      </w:pPr>
      <w:r w:rsidDel="00000000" w:rsidR="00000000" w:rsidRPr="00000000">
        <w:rPr>
          <w:rtl w:val="0"/>
        </w:rPr>
        <w:t xml:space="preserve">Opportunities in real estate and commercial development.</w:t>
      </w:r>
    </w:p>
    <w:p w:rsidR="00000000" w:rsidDel="00000000" w:rsidP="00000000" w:rsidRDefault="00000000" w:rsidRPr="00000000" w14:paraId="000066B6">
      <w:pPr>
        <w:spacing w:after="240" w:before="240" w:lineRule="auto"/>
        <w:rPr/>
      </w:pPr>
      <w:r w:rsidDel="00000000" w:rsidR="00000000" w:rsidRPr="00000000">
        <w:rPr>
          <w:rtl w:val="0"/>
        </w:rPr>
        <w:t xml:space="preserve">Nevertheless, the benefits depend on the company's actual operations.</w:t>
      </w:r>
    </w:p>
    <w:p w:rsidR="00000000" w:rsidDel="00000000" w:rsidP="00000000" w:rsidRDefault="00000000" w:rsidRPr="00000000" w14:paraId="000066B7">
      <w:pPr>
        <w:spacing w:after="240" w:before="240" w:lineRule="auto"/>
        <w:rPr/>
      </w:pPr>
      <w:r w:rsidDel="00000000" w:rsidR="00000000" w:rsidRPr="00000000">
        <w:rPr>
          <w:rtl w:val="0"/>
        </w:rPr>
        <w:t xml:space="preserve">A company should not be incorporated solely because of advertised tax rates without reviewing where income is earned, where management takes place and where shareholders are tax resident.</w:t>
      </w:r>
    </w:p>
    <w:p w:rsidR="00000000" w:rsidDel="00000000" w:rsidP="00000000" w:rsidRDefault="00000000" w:rsidRPr="00000000" w14:paraId="00006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B9">
      <w:pPr>
        <w:pStyle w:val="Heading1"/>
        <w:keepNext w:val="0"/>
        <w:keepLines w:val="0"/>
        <w:spacing w:before="480" w:lineRule="auto"/>
        <w:rPr>
          <w:b w:val="1"/>
          <w:bCs w:val="1"/>
          <w:sz w:val="46"/>
          <w:szCs w:val="46"/>
        </w:rPr>
      </w:pPr>
      <w:bookmarkStart w:colFirst="0" w:colLast="0" w:name="_33wiec8l29qe" w:id="9338"/>
      <w:bookmarkEnd w:id="9338"/>
      <w:r w:rsidDel="00000000" w:rsidR="00000000" w:rsidRPr="00000000">
        <w:rPr>
          <w:b w:val="1"/>
          <w:bCs w:val="1"/>
          <w:sz w:val="46"/>
          <w:szCs w:val="46"/>
          <w:rtl w:val="0"/>
        </w:rPr>
        <w:t xml:space="preserve">3. The Main Business Structures in Paraguay</w:t>
      </w:r>
    </w:p>
    <w:p w:rsidR="00000000" w:rsidDel="00000000" w:rsidP="00000000" w:rsidRDefault="00000000" w:rsidRPr="00000000" w14:paraId="000066BA">
      <w:pPr>
        <w:spacing w:after="240" w:before="240" w:lineRule="auto"/>
        <w:rPr/>
      </w:pPr>
      <w:r w:rsidDel="00000000" w:rsidR="00000000" w:rsidRPr="00000000">
        <w:rPr>
          <w:rtl w:val="0"/>
        </w:rPr>
        <w:t xml:space="preserve">Foreign investors commonly compare three corporate structures.</w:t>
      </w:r>
    </w:p>
    <w:tbl>
      <w:tblPr>
        <w:tblStyle w:val="Table19"/>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2.5013054830288"/>
        <w:gridCol w:w="2629.5979112271543"/>
        <w:gridCol w:w="2526.9556135770235"/>
        <w:gridCol w:w="2570.9451697127943"/>
        <w:tblGridChange w:id="0">
          <w:tblGrid>
            <w:gridCol w:w="1632.5013054830288"/>
            <w:gridCol w:w="2629.5979112271543"/>
            <w:gridCol w:w="2526.9556135770235"/>
            <w:gridCol w:w="2570.9451697127943"/>
          </w:tblGrid>
        </w:tblGridChange>
      </w:tblGrid>
      <w:tr>
        <w:trPr>
          <w:cantSplit w:val="0"/>
          <w:trHeight w:val="515" w:hRule="atLeast"/>
          <w:tblHeader w:val="0"/>
        </w:trPr>
        <w:tc>
          <w:tcPr/>
          <w:p w:rsidR="00000000" w:rsidDel="00000000" w:rsidP="00000000" w:rsidRDefault="00000000" w:rsidRPr="00000000" w14:paraId="000066BB">
            <w:pPr>
              <w:jc w:val="cente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66BC">
            <w:pPr>
              <w:jc w:val="center"/>
              <w:rPr/>
            </w:pPr>
            <w:r w:rsidDel="00000000" w:rsidR="00000000" w:rsidRPr="00000000">
              <w:rPr>
                <w:b w:val="1"/>
                <w:bCs w:val="1"/>
                <w:rtl w:val="0"/>
              </w:rPr>
              <w:t xml:space="preserve">EAS</w:t>
            </w:r>
            <w:r w:rsidDel="00000000" w:rsidR="00000000" w:rsidRPr="00000000">
              <w:rPr>
                <w:rtl w:val="0"/>
              </w:rPr>
            </w:r>
          </w:p>
        </w:tc>
        <w:tc>
          <w:tcPr/>
          <w:p w:rsidR="00000000" w:rsidDel="00000000" w:rsidP="00000000" w:rsidRDefault="00000000" w:rsidRPr="00000000" w14:paraId="000066BD">
            <w:pPr>
              <w:jc w:val="center"/>
              <w:rPr/>
            </w:pPr>
            <w:r w:rsidDel="00000000" w:rsidR="00000000" w:rsidRPr="00000000">
              <w:rPr>
                <w:b w:val="1"/>
                <w:bCs w:val="1"/>
                <w:rtl w:val="0"/>
              </w:rPr>
              <w:t xml:space="preserve">S.A.</w:t>
            </w:r>
            <w:r w:rsidDel="00000000" w:rsidR="00000000" w:rsidRPr="00000000">
              <w:rPr>
                <w:rtl w:val="0"/>
              </w:rPr>
            </w:r>
          </w:p>
        </w:tc>
        <w:tc>
          <w:tcPr/>
          <w:p w:rsidR="00000000" w:rsidDel="00000000" w:rsidP="00000000" w:rsidRDefault="00000000" w:rsidRPr="00000000" w14:paraId="000066BE">
            <w:pPr>
              <w:jc w:val="center"/>
              <w:rPr/>
            </w:pPr>
            <w:r w:rsidDel="00000000" w:rsidR="00000000" w:rsidRPr="00000000">
              <w:rPr>
                <w:b w:val="1"/>
                <w:bCs w:val="1"/>
                <w:rtl w:val="0"/>
              </w:rPr>
              <w:t xml:space="preserve">S.R.L.</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66BF">
            <w:pPr>
              <w:rPr/>
            </w:pPr>
            <w:r w:rsidDel="00000000" w:rsidR="00000000" w:rsidRPr="00000000">
              <w:rPr>
                <w:rtl w:val="0"/>
              </w:rPr>
              <w:t xml:space="preserve">General nature</w:t>
            </w:r>
          </w:p>
        </w:tc>
        <w:tc>
          <w:tcPr/>
          <w:p w:rsidR="00000000" w:rsidDel="00000000" w:rsidP="00000000" w:rsidRDefault="00000000" w:rsidRPr="00000000" w14:paraId="000066C0">
            <w:pPr>
              <w:rPr/>
            </w:pPr>
            <w:r w:rsidDel="00000000" w:rsidR="00000000" w:rsidRPr="00000000">
              <w:rPr>
                <w:rtl w:val="0"/>
              </w:rPr>
              <w:t xml:space="preserve">Simplified share company</w:t>
            </w:r>
          </w:p>
        </w:tc>
        <w:tc>
          <w:tcPr/>
          <w:p w:rsidR="00000000" w:rsidDel="00000000" w:rsidP="00000000" w:rsidRDefault="00000000" w:rsidRPr="00000000" w14:paraId="000066C1">
            <w:pPr>
              <w:rPr/>
            </w:pPr>
            <w:r w:rsidDel="00000000" w:rsidR="00000000" w:rsidRPr="00000000">
              <w:rPr>
                <w:rtl w:val="0"/>
              </w:rPr>
              <w:t xml:space="preserve">Corporation</w:t>
            </w:r>
          </w:p>
        </w:tc>
        <w:tc>
          <w:tcPr/>
          <w:p w:rsidR="00000000" w:rsidDel="00000000" w:rsidP="00000000" w:rsidRDefault="00000000" w:rsidRPr="00000000" w14:paraId="000066C2">
            <w:pPr>
              <w:rPr/>
            </w:pPr>
            <w:r w:rsidDel="00000000" w:rsidR="00000000" w:rsidRPr="00000000">
              <w:rPr>
                <w:rtl w:val="0"/>
              </w:rPr>
              <w:t xml:space="preserve">Limited liability company</w:t>
            </w:r>
          </w:p>
        </w:tc>
      </w:tr>
      <w:tr>
        <w:trPr>
          <w:cantSplit w:val="0"/>
          <w:trHeight w:val="785" w:hRule="atLeast"/>
          <w:tblHeader w:val="0"/>
        </w:trPr>
        <w:tc>
          <w:tcPr/>
          <w:p w:rsidR="00000000" w:rsidDel="00000000" w:rsidP="00000000" w:rsidRDefault="00000000" w:rsidRPr="00000000" w14:paraId="000066C3">
            <w:pPr>
              <w:rPr/>
            </w:pPr>
            <w:r w:rsidDel="00000000" w:rsidR="00000000" w:rsidRPr="00000000">
              <w:rPr>
                <w:rtl w:val="0"/>
              </w:rPr>
              <w:t xml:space="preserve">Single owner</w:t>
            </w:r>
          </w:p>
        </w:tc>
        <w:tc>
          <w:tcPr/>
          <w:p w:rsidR="00000000" w:rsidDel="00000000" w:rsidP="00000000" w:rsidRDefault="00000000" w:rsidRPr="00000000" w14:paraId="000066C4">
            <w:pPr>
              <w:rPr/>
            </w:pPr>
            <w:r w:rsidDel="00000000" w:rsidR="00000000" w:rsidRPr="00000000">
              <w:rPr>
                <w:rtl w:val="0"/>
              </w:rPr>
              <w:t xml:space="preserve">Permitted</w:t>
            </w:r>
          </w:p>
        </w:tc>
        <w:tc>
          <w:tcPr/>
          <w:p w:rsidR="00000000" w:rsidDel="00000000" w:rsidP="00000000" w:rsidRDefault="00000000" w:rsidRPr="00000000" w14:paraId="000066C5">
            <w:pPr>
              <w:rPr/>
            </w:pPr>
            <w:r w:rsidDel="00000000" w:rsidR="00000000" w:rsidRPr="00000000">
              <w:rPr>
                <w:rtl w:val="0"/>
              </w:rPr>
              <w:t xml:space="preserve">Generally not the ordinary structure</w:t>
            </w:r>
          </w:p>
        </w:tc>
        <w:tc>
          <w:tcPr/>
          <w:p w:rsidR="00000000" w:rsidDel="00000000" w:rsidP="00000000" w:rsidRDefault="00000000" w:rsidRPr="00000000" w14:paraId="000066C6">
            <w:pPr>
              <w:rPr/>
            </w:pPr>
            <w:r w:rsidDel="00000000" w:rsidR="00000000" w:rsidRPr="00000000">
              <w:rPr>
                <w:rtl w:val="0"/>
              </w:rPr>
              <w:t xml:space="preserve">Generally requires multiple partners</w:t>
            </w:r>
          </w:p>
        </w:tc>
      </w:tr>
      <w:tr>
        <w:trPr>
          <w:cantSplit w:val="0"/>
          <w:trHeight w:val="515" w:hRule="atLeast"/>
          <w:tblHeader w:val="0"/>
        </w:trPr>
        <w:tc>
          <w:tcPr/>
          <w:p w:rsidR="00000000" w:rsidDel="00000000" w:rsidP="00000000" w:rsidRDefault="00000000" w:rsidRPr="00000000" w14:paraId="000066C7">
            <w:pPr>
              <w:rPr/>
            </w:pPr>
            <w:r w:rsidDel="00000000" w:rsidR="00000000" w:rsidRPr="00000000">
              <w:rPr>
                <w:rtl w:val="0"/>
              </w:rPr>
              <w:t xml:space="preserve">Ownership</w:t>
            </w:r>
          </w:p>
        </w:tc>
        <w:tc>
          <w:tcPr/>
          <w:p w:rsidR="00000000" w:rsidDel="00000000" w:rsidP="00000000" w:rsidRDefault="00000000" w:rsidRPr="00000000" w14:paraId="000066C8">
            <w:pPr>
              <w:rPr/>
            </w:pPr>
            <w:r w:rsidDel="00000000" w:rsidR="00000000" w:rsidRPr="00000000">
              <w:rPr>
                <w:rtl w:val="0"/>
              </w:rPr>
              <w:t xml:space="preserve">Shares</w:t>
            </w:r>
          </w:p>
        </w:tc>
        <w:tc>
          <w:tcPr/>
          <w:p w:rsidR="00000000" w:rsidDel="00000000" w:rsidP="00000000" w:rsidRDefault="00000000" w:rsidRPr="00000000" w14:paraId="000066C9">
            <w:pPr>
              <w:rPr/>
            </w:pPr>
            <w:r w:rsidDel="00000000" w:rsidR="00000000" w:rsidRPr="00000000">
              <w:rPr>
                <w:rtl w:val="0"/>
              </w:rPr>
              <w:t xml:space="preserve">Shares</w:t>
            </w:r>
          </w:p>
        </w:tc>
        <w:tc>
          <w:tcPr/>
          <w:p w:rsidR="00000000" w:rsidDel="00000000" w:rsidP="00000000" w:rsidRDefault="00000000" w:rsidRPr="00000000" w14:paraId="000066CA">
            <w:pPr>
              <w:rPr/>
            </w:pPr>
            <w:r w:rsidDel="00000000" w:rsidR="00000000" w:rsidRPr="00000000">
              <w:rPr>
                <w:rtl w:val="0"/>
              </w:rPr>
              <w:t xml:space="preserve">Quotas</w:t>
            </w:r>
          </w:p>
        </w:tc>
      </w:tr>
      <w:tr>
        <w:trPr>
          <w:cantSplit w:val="0"/>
          <w:trHeight w:val="785" w:hRule="atLeast"/>
          <w:tblHeader w:val="0"/>
        </w:trPr>
        <w:tc>
          <w:tcPr/>
          <w:p w:rsidR="00000000" w:rsidDel="00000000" w:rsidP="00000000" w:rsidRDefault="00000000" w:rsidRPr="00000000" w14:paraId="000066CB">
            <w:pPr>
              <w:rPr/>
            </w:pPr>
            <w:r w:rsidDel="00000000" w:rsidR="00000000" w:rsidRPr="00000000">
              <w:rPr>
                <w:rtl w:val="0"/>
              </w:rPr>
              <w:t xml:space="preserve">Formation</w:t>
            </w:r>
          </w:p>
        </w:tc>
        <w:tc>
          <w:tcPr/>
          <w:p w:rsidR="00000000" w:rsidDel="00000000" w:rsidP="00000000" w:rsidRDefault="00000000" w:rsidRPr="00000000" w14:paraId="000066CC">
            <w:pPr>
              <w:rPr/>
            </w:pPr>
            <w:r w:rsidDel="00000000" w:rsidR="00000000" w:rsidRPr="00000000">
              <w:rPr>
                <w:rtl w:val="0"/>
              </w:rPr>
              <w:t xml:space="preserve">Digital-first through SUACE</w:t>
            </w:r>
          </w:p>
        </w:tc>
        <w:tc>
          <w:tcPr/>
          <w:p w:rsidR="00000000" w:rsidDel="00000000" w:rsidP="00000000" w:rsidRDefault="00000000" w:rsidRPr="00000000" w14:paraId="000066CD">
            <w:pPr>
              <w:rPr/>
            </w:pPr>
            <w:r w:rsidDel="00000000" w:rsidR="00000000" w:rsidRPr="00000000">
              <w:rPr>
                <w:rtl w:val="0"/>
              </w:rPr>
              <w:t xml:space="preserve">Traditional corporate procedures</w:t>
            </w:r>
          </w:p>
        </w:tc>
        <w:tc>
          <w:tcPr/>
          <w:p w:rsidR="00000000" w:rsidDel="00000000" w:rsidP="00000000" w:rsidRDefault="00000000" w:rsidRPr="00000000" w14:paraId="000066CE">
            <w:pPr>
              <w:rPr/>
            </w:pPr>
            <w:r w:rsidDel="00000000" w:rsidR="00000000" w:rsidRPr="00000000">
              <w:rPr>
                <w:rtl w:val="0"/>
              </w:rPr>
              <w:t xml:space="preserve">Traditional corporate procedures</w:t>
            </w:r>
          </w:p>
        </w:tc>
      </w:tr>
      <w:tr>
        <w:trPr>
          <w:cantSplit w:val="0"/>
          <w:trHeight w:val="785" w:hRule="atLeast"/>
          <w:tblHeader w:val="0"/>
        </w:trPr>
        <w:tc>
          <w:tcPr/>
          <w:p w:rsidR="00000000" w:rsidDel="00000000" w:rsidP="00000000" w:rsidRDefault="00000000" w:rsidRPr="00000000" w14:paraId="000066CF">
            <w:pPr>
              <w:rPr/>
            </w:pPr>
            <w:r w:rsidDel="00000000" w:rsidR="00000000" w:rsidRPr="00000000">
              <w:rPr>
                <w:rtl w:val="0"/>
              </w:rPr>
              <w:t xml:space="preserve">Governance</w:t>
            </w:r>
          </w:p>
        </w:tc>
        <w:tc>
          <w:tcPr/>
          <w:p w:rsidR="00000000" w:rsidDel="00000000" w:rsidP="00000000" w:rsidRDefault="00000000" w:rsidRPr="00000000" w14:paraId="000066D0">
            <w:pPr>
              <w:rPr/>
            </w:pPr>
            <w:r w:rsidDel="00000000" w:rsidR="00000000" w:rsidRPr="00000000">
              <w:rPr>
                <w:rtl w:val="0"/>
              </w:rPr>
              <w:t xml:space="preserve">Flexible within legal requirements</w:t>
            </w:r>
          </w:p>
        </w:tc>
        <w:tc>
          <w:tcPr/>
          <w:p w:rsidR="00000000" w:rsidDel="00000000" w:rsidP="00000000" w:rsidRDefault="00000000" w:rsidRPr="00000000" w14:paraId="000066D1">
            <w:pPr>
              <w:rPr/>
            </w:pPr>
            <w:r w:rsidDel="00000000" w:rsidR="00000000" w:rsidRPr="00000000">
              <w:rPr>
                <w:rtl w:val="0"/>
              </w:rPr>
              <w:t xml:space="preserve">More formal corporate governance</w:t>
            </w:r>
          </w:p>
        </w:tc>
        <w:tc>
          <w:tcPr/>
          <w:p w:rsidR="00000000" w:rsidDel="00000000" w:rsidP="00000000" w:rsidRDefault="00000000" w:rsidRPr="00000000" w14:paraId="000066D2">
            <w:pPr>
              <w:rPr/>
            </w:pPr>
            <w:r w:rsidDel="00000000" w:rsidR="00000000" w:rsidRPr="00000000">
              <w:rPr>
                <w:rtl w:val="0"/>
              </w:rPr>
              <w:t xml:space="preserve">Management under company agreement</w:t>
            </w:r>
          </w:p>
        </w:tc>
      </w:tr>
      <w:tr>
        <w:trPr>
          <w:cantSplit w:val="0"/>
          <w:trHeight w:val="785" w:hRule="atLeast"/>
          <w:tblHeader w:val="0"/>
        </w:trPr>
        <w:tc>
          <w:tcPr/>
          <w:p w:rsidR="00000000" w:rsidDel="00000000" w:rsidP="00000000" w:rsidRDefault="00000000" w:rsidRPr="00000000" w14:paraId="000066D3">
            <w:pPr>
              <w:rPr/>
            </w:pPr>
            <w:r w:rsidDel="00000000" w:rsidR="00000000" w:rsidRPr="00000000">
              <w:rPr>
                <w:rtl w:val="0"/>
              </w:rPr>
              <w:t xml:space="preserve">Common use</w:t>
            </w:r>
          </w:p>
        </w:tc>
        <w:tc>
          <w:tcPr/>
          <w:p w:rsidR="00000000" w:rsidDel="00000000" w:rsidP="00000000" w:rsidRDefault="00000000" w:rsidRPr="00000000" w14:paraId="000066D4">
            <w:pPr>
              <w:rPr/>
            </w:pPr>
            <w:r w:rsidDel="00000000" w:rsidR="00000000" w:rsidRPr="00000000">
              <w:rPr>
                <w:rtl w:val="0"/>
              </w:rPr>
              <w:t xml:space="preserve">Startups, entrepreneurs, SMEs</w:t>
            </w:r>
          </w:p>
        </w:tc>
        <w:tc>
          <w:tcPr/>
          <w:p w:rsidR="00000000" w:rsidDel="00000000" w:rsidP="00000000" w:rsidRDefault="00000000" w:rsidRPr="00000000" w14:paraId="000066D5">
            <w:pPr>
              <w:rPr/>
            </w:pPr>
            <w:r w:rsidDel="00000000" w:rsidR="00000000" w:rsidRPr="00000000">
              <w:rPr>
                <w:rtl w:val="0"/>
              </w:rPr>
              <w:t xml:space="preserve">Larger and complex enterprises</w:t>
            </w:r>
          </w:p>
        </w:tc>
        <w:tc>
          <w:tcPr/>
          <w:p w:rsidR="00000000" w:rsidDel="00000000" w:rsidP="00000000" w:rsidRDefault="00000000" w:rsidRPr="00000000" w14:paraId="000066D6">
            <w:pPr>
              <w:rPr/>
            </w:pPr>
            <w:r w:rsidDel="00000000" w:rsidR="00000000" w:rsidRPr="00000000">
              <w:rPr>
                <w:rtl w:val="0"/>
              </w:rPr>
              <w:t xml:space="preserve">Closely held businesses</w:t>
            </w:r>
          </w:p>
        </w:tc>
      </w:tr>
      <w:tr>
        <w:trPr>
          <w:cantSplit w:val="0"/>
          <w:trHeight w:val="785" w:hRule="atLeast"/>
          <w:tblHeader w:val="0"/>
        </w:trPr>
        <w:tc>
          <w:tcPr/>
          <w:p w:rsidR="00000000" w:rsidDel="00000000" w:rsidP="00000000" w:rsidRDefault="00000000" w:rsidRPr="00000000" w14:paraId="000066D7">
            <w:pPr>
              <w:rPr/>
            </w:pPr>
            <w:r w:rsidDel="00000000" w:rsidR="00000000" w:rsidRPr="00000000">
              <w:rPr>
                <w:rtl w:val="0"/>
              </w:rPr>
              <w:t xml:space="preserve">Foreign ownership</w:t>
            </w:r>
          </w:p>
        </w:tc>
        <w:tc>
          <w:tcPr/>
          <w:p w:rsidR="00000000" w:rsidDel="00000000" w:rsidP="00000000" w:rsidRDefault="00000000" w:rsidRPr="00000000" w14:paraId="000066D8">
            <w:pPr>
              <w:rPr/>
            </w:pPr>
            <w:r w:rsidDel="00000000" w:rsidR="00000000" w:rsidRPr="00000000">
              <w:rPr>
                <w:rtl w:val="0"/>
              </w:rPr>
              <w:t xml:space="preserve">Generally possible</w:t>
            </w:r>
          </w:p>
        </w:tc>
        <w:tc>
          <w:tcPr/>
          <w:p w:rsidR="00000000" w:rsidDel="00000000" w:rsidP="00000000" w:rsidRDefault="00000000" w:rsidRPr="00000000" w14:paraId="000066D9">
            <w:pPr>
              <w:rPr/>
            </w:pPr>
            <w:r w:rsidDel="00000000" w:rsidR="00000000" w:rsidRPr="00000000">
              <w:rPr>
                <w:rtl w:val="0"/>
              </w:rPr>
              <w:t xml:space="preserve">Generally possible</w:t>
            </w:r>
          </w:p>
        </w:tc>
        <w:tc>
          <w:tcPr/>
          <w:p w:rsidR="00000000" w:rsidDel="00000000" w:rsidP="00000000" w:rsidRDefault="00000000" w:rsidRPr="00000000" w14:paraId="000066DA">
            <w:pPr>
              <w:rPr/>
            </w:pPr>
            <w:r w:rsidDel="00000000" w:rsidR="00000000" w:rsidRPr="00000000">
              <w:rPr>
                <w:rtl w:val="0"/>
              </w:rPr>
              <w:t xml:space="preserve">Generally possible</w:t>
            </w:r>
          </w:p>
        </w:tc>
      </w:tr>
      <w:tr>
        <w:trPr>
          <w:cantSplit w:val="0"/>
          <w:trHeight w:val="785" w:hRule="atLeast"/>
          <w:tblHeader w:val="0"/>
        </w:trPr>
        <w:tc>
          <w:tcPr/>
          <w:p w:rsidR="00000000" w:rsidDel="00000000" w:rsidP="00000000" w:rsidRDefault="00000000" w:rsidRPr="00000000" w14:paraId="000066DB">
            <w:pPr>
              <w:rPr/>
            </w:pPr>
            <w:r w:rsidDel="00000000" w:rsidR="00000000" w:rsidRPr="00000000">
              <w:rPr>
                <w:rtl w:val="0"/>
              </w:rPr>
              <w:t xml:space="preserve">Banking</w:t>
            </w:r>
          </w:p>
        </w:tc>
        <w:tc>
          <w:tcPr/>
          <w:p w:rsidR="00000000" w:rsidDel="00000000" w:rsidP="00000000" w:rsidRDefault="00000000" w:rsidRPr="00000000" w14:paraId="000066DC">
            <w:pPr>
              <w:rPr/>
            </w:pPr>
            <w:r w:rsidDel="00000000" w:rsidR="00000000" w:rsidRPr="00000000">
              <w:rPr>
                <w:rtl w:val="0"/>
              </w:rPr>
              <w:t xml:space="preserve">Subject to independent approval</w:t>
            </w:r>
          </w:p>
        </w:tc>
        <w:tc>
          <w:tcPr/>
          <w:p w:rsidR="00000000" w:rsidDel="00000000" w:rsidP="00000000" w:rsidRDefault="00000000" w:rsidRPr="00000000" w14:paraId="000066DD">
            <w:pPr>
              <w:rPr/>
            </w:pPr>
            <w:r w:rsidDel="00000000" w:rsidR="00000000" w:rsidRPr="00000000">
              <w:rPr>
                <w:rtl w:val="0"/>
              </w:rPr>
              <w:t xml:space="preserve">Subject to independent approval</w:t>
            </w:r>
          </w:p>
        </w:tc>
        <w:tc>
          <w:tcPr/>
          <w:p w:rsidR="00000000" w:rsidDel="00000000" w:rsidP="00000000" w:rsidRDefault="00000000" w:rsidRPr="00000000" w14:paraId="000066DE">
            <w:pPr>
              <w:rPr/>
            </w:pPr>
            <w:r w:rsidDel="00000000" w:rsidR="00000000" w:rsidRPr="00000000">
              <w:rPr>
                <w:rtl w:val="0"/>
              </w:rPr>
              <w:t xml:space="preserve">Subject to independent approval</w:t>
            </w:r>
          </w:p>
        </w:tc>
      </w:tr>
      <w:tr>
        <w:trPr>
          <w:cantSplit w:val="0"/>
          <w:trHeight w:val="785" w:hRule="atLeast"/>
          <w:tblHeader w:val="0"/>
        </w:trPr>
        <w:tc>
          <w:tcPr/>
          <w:p w:rsidR="00000000" w:rsidDel="00000000" w:rsidP="00000000" w:rsidRDefault="00000000" w:rsidRPr="00000000" w14:paraId="000066DF">
            <w:pPr>
              <w:rPr/>
            </w:pPr>
            <w:r w:rsidDel="00000000" w:rsidR="00000000" w:rsidRPr="00000000">
              <w:rPr>
                <w:rtl w:val="0"/>
              </w:rPr>
              <w:t xml:space="preserve">Taxation</w:t>
            </w:r>
          </w:p>
        </w:tc>
        <w:tc>
          <w:tcPr/>
          <w:p w:rsidR="00000000" w:rsidDel="00000000" w:rsidP="00000000" w:rsidRDefault="00000000" w:rsidRPr="00000000" w14:paraId="000066E0">
            <w:pPr>
              <w:rPr/>
            </w:pPr>
            <w:r w:rsidDel="00000000" w:rsidR="00000000" w:rsidRPr="00000000">
              <w:rPr>
                <w:rtl w:val="0"/>
              </w:rPr>
              <w:t xml:space="preserve">Depends on activities and applicable law</w:t>
            </w:r>
          </w:p>
        </w:tc>
        <w:tc>
          <w:tcPr/>
          <w:p w:rsidR="00000000" w:rsidDel="00000000" w:rsidP="00000000" w:rsidRDefault="00000000" w:rsidRPr="00000000" w14:paraId="000066E1">
            <w:pPr>
              <w:rPr/>
            </w:pPr>
            <w:r w:rsidDel="00000000" w:rsidR="00000000" w:rsidRPr="00000000">
              <w:rPr>
                <w:rtl w:val="0"/>
              </w:rPr>
              <w:t xml:space="preserve">Depends on activities and applicable law</w:t>
            </w:r>
          </w:p>
        </w:tc>
        <w:tc>
          <w:tcPr/>
          <w:p w:rsidR="00000000" w:rsidDel="00000000" w:rsidP="00000000" w:rsidRDefault="00000000" w:rsidRPr="00000000" w14:paraId="000066E2">
            <w:pPr>
              <w:rPr/>
            </w:pPr>
            <w:r w:rsidDel="00000000" w:rsidR="00000000" w:rsidRPr="00000000">
              <w:rPr>
                <w:rtl w:val="0"/>
              </w:rPr>
              <w:t xml:space="preserve">Depends on activities and applicable law</w:t>
            </w:r>
          </w:p>
        </w:tc>
      </w:tr>
    </w:tbl>
    <w:p w:rsidR="00000000" w:rsidDel="00000000" w:rsidP="00000000" w:rsidRDefault="00000000" w:rsidRPr="00000000" w14:paraId="000066E3">
      <w:pPr>
        <w:spacing w:after="240" w:before="240" w:lineRule="auto"/>
        <w:rPr/>
      </w:pPr>
      <w:r w:rsidDel="00000000" w:rsidR="00000000" w:rsidRPr="00000000">
        <w:rPr>
          <w:rtl w:val="0"/>
        </w:rPr>
        <w:t xml:space="preserve">The appropriate structure should be selected after evaluating the intended business model, ownership and compliance requirements.</w:t>
      </w:r>
    </w:p>
    <w:p w:rsidR="00000000" w:rsidDel="00000000" w:rsidP="00000000" w:rsidRDefault="00000000" w:rsidRPr="00000000" w14:paraId="000066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E5">
      <w:pPr>
        <w:pStyle w:val="Heading1"/>
        <w:keepNext w:val="0"/>
        <w:keepLines w:val="0"/>
        <w:spacing w:before="480" w:lineRule="auto"/>
        <w:rPr>
          <w:b w:val="1"/>
          <w:bCs w:val="1"/>
          <w:sz w:val="46"/>
          <w:szCs w:val="46"/>
        </w:rPr>
      </w:pPr>
      <w:bookmarkStart w:colFirst="0" w:colLast="0" w:name="_pp9c5q3sjxk0" w:id="9339"/>
      <w:bookmarkEnd w:id="9339"/>
      <w:r w:rsidDel="00000000" w:rsidR="00000000" w:rsidRPr="00000000">
        <w:rPr>
          <w:b w:val="1"/>
          <w:bCs w:val="1"/>
          <w:sz w:val="46"/>
          <w:szCs w:val="46"/>
          <w:rtl w:val="0"/>
        </w:rPr>
        <w:t xml:space="preserve">4. What Is an EAS?</w:t>
      </w:r>
    </w:p>
    <w:p w:rsidR="00000000" w:rsidDel="00000000" w:rsidP="00000000" w:rsidRDefault="00000000" w:rsidRPr="00000000" w14:paraId="000066E6">
      <w:pPr>
        <w:pStyle w:val="Heading2"/>
        <w:keepNext w:val="0"/>
        <w:keepLines w:val="0"/>
        <w:spacing w:after="80" w:lineRule="auto"/>
        <w:rPr>
          <w:b w:val="1"/>
          <w:bCs w:val="1"/>
          <w:sz w:val="34"/>
          <w:szCs w:val="34"/>
        </w:rPr>
      </w:pPr>
      <w:bookmarkStart w:colFirst="0" w:colLast="0" w:name="_rh4xky91fsxk" w:id="9340"/>
      <w:bookmarkEnd w:id="9340"/>
      <w:r w:rsidDel="00000000" w:rsidR="00000000" w:rsidRPr="00000000">
        <w:rPr>
          <w:b w:val="1"/>
          <w:bCs w:val="1"/>
          <w:sz w:val="34"/>
          <w:szCs w:val="34"/>
          <w:rtl w:val="0"/>
        </w:rPr>
        <w:t xml:space="preserve">Empresa por Acciones Simplificadas</w:t>
      </w:r>
    </w:p>
    <w:p w:rsidR="00000000" w:rsidDel="00000000" w:rsidP="00000000" w:rsidRDefault="00000000" w:rsidRPr="00000000" w14:paraId="000066E7">
      <w:pPr>
        <w:spacing w:after="240" w:before="240" w:lineRule="auto"/>
        <w:rPr/>
      </w:pPr>
      <w:r w:rsidDel="00000000" w:rsidR="00000000" w:rsidRPr="00000000">
        <w:rPr>
          <w:rtl w:val="0"/>
        </w:rPr>
        <w:t xml:space="preserve">The EAS was established under </w:t>
      </w:r>
      <w:r w:rsidDel="00000000" w:rsidR="00000000" w:rsidRPr="00000000">
        <w:rPr>
          <w:b w:val="1"/>
          <w:bCs w:val="1"/>
          <w:rtl w:val="0"/>
        </w:rPr>
        <w:t xml:space="preserve">Law No. 6,480/2020</w:t>
      </w:r>
      <w:r w:rsidDel="00000000" w:rsidR="00000000" w:rsidRPr="00000000">
        <w:rPr>
          <w:rtl w:val="0"/>
        </w:rPr>
        <w:t xml:space="preserve">.</w:t>
      </w:r>
    </w:p>
    <w:p w:rsidR="00000000" w:rsidDel="00000000" w:rsidP="00000000" w:rsidRDefault="00000000" w:rsidRPr="00000000" w14:paraId="000066E8">
      <w:pPr>
        <w:spacing w:after="240" w:before="240" w:lineRule="auto"/>
        <w:rPr/>
      </w:pPr>
      <w:r w:rsidDel="00000000" w:rsidR="00000000" w:rsidRPr="00000000">
        <w:rPr>
          <w:rtl w:val="0"/>
        </w:rPr>
        <w:t xml:space="preserve">It is a simplified corporate form designed to facilitate lawful commercial activity.</w:t>
      </w:r>
    </w:p>
    <w:p w:rsidR="00000000" w:rsidDel="00000000" w:rsidP="00000000" w:rsidRDefault="00000000" w:rsidRPr="00000000" w14:paraId="000066E9">
      <w:pPr>
        <w:spacing w:after="240" w:before="240" w:lineRule="auto"/>
        <w:rPr/>
      </w:pPr>
      <w:r w:rsidDel="00000000" w:rsidR="00000000" w:rsidRPr="00000000">
        <w:rPr>
          <w:rtl w:val="0"/>
        </w:rPr>
        <w:t xml:space="preserve">An EAS may be formed by one or more individuals or legal entities.</w:t>
      </w:r>
    </w:p>
    <w:p w:rsidR="00000000" w:rsidDel="00000000" w:rsidP="00000000" w:rsidRDefault="00000000" w:rsidRPr="00000000" w14:paraId="000066EA">
      <w:pPr>
        <w:spacing w:after="240" w:before="240" w:lineRule="auto"/>
        <w:rPr/>
      </w:pPr>
      <w:r w:rsidDel="00000000" w:rsidR="00000000" w:rsidRPr="00000000">
        <w:rPr>
          <w:rtl w:val="0"/>
        </w:rPr>
        <w:t xml:space="preserve">It has legal personality separate from its shareholders once duly registered under the applicable framework.</w:t>
      </w:r>
    </w:p>
    <w:p w:rsidR="00000000" w:rsidDel="00000000" w:rsidP="00000000" w:rsidRDefault="00000000" w:rsidRPr="00000000" w14:paraId="000066EB">
      <w:pPr>
        <w:pStyle w:val="Heading3"/>
        <w:keepNext w:val="0"/>
        <w:keepLines w:val="0"/>
        <w:spacing w:before="280" w:lineRule="auto"/>
        <w:rPr>
          <w:b w:val="1"/>
          <w:bCs w:val="1"/>
          <w:color w:val="000000"/>
          <w:sz w:val="26"/>
          <w:szCs w:val="26"/>
        </w:rPr>
      </w:pPr>
      <w:bookmarkStart w:colFirst="0" w:colLast="0" w:name="_13h6zfp3wdys" w:id="9341"/>
      <w:bookmarkEnd w:id="9341"/>
      <w:r w:rsidDel="00000000" w:rsidR="00000000" w:rsidRPr="00000000">
        <w:rPr>
          <w:b w:val="1"/>
          <w:bCs w:val="1"/>
          <w:color w:val="000000"/>
          <w:sz w:val="26"/>
          <w:szCs w:val="26"/>
          <w:rtl w:val="0"/>
        </w:rPr>
        <w:t xml:space="preserve">Key Characteristics</w:t>
      </w:r>
    </w:p>
    <w:p w:rsidR="00000000" w:rsidDel="00000000" w:rsidP="00000000" w:rsidRDefault="00000000" w:rsidRPr="00000000" w14:paraId="000066EC">
      <w:pPr>
        <w:numPr>
          <w:ilvl w:val="0"/>
          <w:numId w:val="485"/>
        </w:numPr>
        <w:spacing w:after="0" w:afterAutospacing="0" w:before="240" w:lineRule="auto"/>
        <w:ind w:left="720" w:hanging="360"/>
      </w:pPr>
      <w:r w:rsidDel="00000000" w:rsidR="00000000" w:rsidRPr="00000000">
        <w:rPr>
          <w:rtl w:val="0"/>
        </w:rPr>
        <w:t xml:space="preserve">One or more shareholders.</w:t>
      </w:r>
    </w:p>
    <w:p w:rsidR="00000000" w:rsidDel="00000000" w:rsidP="00000000" w:rsidRDefault="00000000" w:rsidRPr="00000000" w14:paraId="000066ED">
      <w:pPr>
        <w:numPr>
          <w:ilvl w:val="0"/>
          <w:numId w:val="485"/>
        </w:numPr>
        <w:spacing w:after="0" w:afterAutospacing="0" w:before="0" w:beforeAutospacing="0" w:lineRule="auto"/>
        <w:ind w:left="720" w:hanging="360"/>
      </w:pPr>
      <w:r w:rsidDel="00000000" w:rsidR="00000000" w:rsidRPr="00000000">
        <w:rPr>
          <w:rtl w:val="0"/>
        </w:rPr>
        <w:t xml:space="preserve">Corporate legal personality.</w:t>
      </w:r>
    </w:p>
    <w:p w:rsidR="00000000" w:rsidDel="00000000" w:rsidP="00000000" w:rsidRDefault="00000000" w:rsidRPr="00000000" w14:paraId="000066EE">
      <w:pPr>
        <w:numPr>
          <w:ilvl w:val="0"/>
          <w:numId w:val="485"/>
        </w:numPr>
        <w:spacing w:after="0" w:afterAutospacing="0" w:before="0" w:beforeAutospacing="0" w:lineRule="auto"/>
        <w:ind w:left="720" w:hanging="360"/>
      </w:pPr>
      <w:r w:rsidDel="00000000" w:rsidR="00000000" w:rsidRPr="00000000">
        <w:rPr>
          <w:rtl w:val="0"/>
        </w:rPr>
        <w:t xml:space="preserve">Share-based ownership.</w:t>
      </w:r>
    </w:p>
    <w:p w:rsidR="00000000" w:rsidDel="00000000" w:rsidP="00000000" w:rsidRDefault="00000000" w:rsidRPr="00000000" w14:paraId="000066EF">
      <w:pPr>
        <w:numPr>
          <w:ilvl w:val="0"/>
          <w:numId w:val="485"/>
        </w:numPr>
        <w:spacing w:after="0" w:afterAutospacing="0" w:before="0" w:beforeAutospacing="0" w:lineRule="auto"/>
        <w:ind w:left="720" w:hanging="360"/>
      </w:pPr>
      <w:r w:rsidDel="00000000" w:rsidR="00000000" w:rsidRPr="00000000">
        <w:rPr>
          <w:rtl w:val="0"/>
        </w:rPr>
        <w:t xml:space="preserve">Simplified formation.</w:t>
      </w:r>
    </w:p>
    <w:p w:rsidR="00000000" w:rsidDel="00000000" w:rsidP="00000000" w:rsidRDefault="00000000" w:rsidRPr="00000000" w14:paraId="000066F0">
      <w:pPr>
        <w:numPr>
          <w:ilvl w:val="0"/>
          <w:numId w:val="485"/>
        </w:numPr>
        <w:spacing w:after="0" w:afterAutospacing="0" w:before="0" w:beforeAutospacing="0" w:lineRule="auto"/>
        <w:ind w:left="720" w:hanging="360"/>
      </w:pPr>
      <w:r w:rsidDel="00000000" w:rsidR="00000000" w:rsidRPr="00000000">
        <w:rPr>
          <w:rtl w:val="0"/>
        </w:rPr>
        <w:t xml:space="preserve">Digital filing through the official system.</w:t>
      </w:r>
    </w:p>
    <w:p w:rsidR="00000000" w:rsidDel="00000000" w:rsidP="00000000" w:rsidRDefault="00000000" w:rsidRPr="00000000" w14:paraId="000066F1">
      <w:pPr>
        <w:numPr>
          <w:ilvl w:val="0"/>
          <w:numId w:val="485"/>
        </w:numPr>
        <w:spacing w:after="0" w:afterAutospacing="0" w:before="0" w:beforeAutospacing="0" w:lineRule="auto"/>
        <w:ind w:left="720" w:hanging="360"/>
      </w:pPr>
      <w:r w:rsidDel="00000000" w:rsidR="00000000" w:rsidRPr="00000000">
        <w:rPr>
          <w:rtl w:val="0"/>
        </w:rPr>
        <w:t xml:space="preserve">Flexible governance within the law.</w:t>
      </w:r>
    </w:p>
    <w:p w:rsidR="00000000" w:rsidDel="00000000" w:rsidP="00000000" w:rsidRDefault="00000000" w:rsidRPr="00000000" w14:paraId="000066F2">
      <w:pPr>
        <w:numPr>
          <w:ilvl w:val="0"/>
          <w:numId w:val="485"/>
        </w:numPr>
        <w:spacing w:after="240" w:before="0" w:beforeAutospacing="0" w:lineRule="auto"/>
        <w:ind w:left="720" w:hanging="360"/>
      </w:pPr>
      <w:r w:rsidDel="00000000" w:rsidR="00000000" w:rsidRPr="00000000">
        <w:rPr>
          <w:rtl w:val="0"/>
        </w:rPr>
        <w:t xml:space="preserve">Limited shareholder liability, subject to applicable exceptions.</w:t>
      </w:r>
    </w:p>
    <w:p w:rsidR="00000000" w:rsidDel="00000000" w:rsidP="00000000" w:rsidRDefault="00000000" w:rsidRPr="00000000" w14:paraId="000066F3">
      <w:pPr>
        <w:spacing w:after="240" w:before="240" w:lineRule="auto"/>
        <w:rPr/>
      </w:pPr>
      <w:r w:rsidDel="00000000" w:rsidR="00000000" w:rsidRPr="00000000">
        <w:rPr>
          <w:rtl w:val="0"/>
        </w:rPr>
        <w:t xml:space="preserve">The EAS is particularly relevant to entrepreneurs who want a relatively streamlined structure.</w:t>
      </w:r>
    </w:p>
    <w:p w:rsidR="00000000" w:rsidDel="00000000" w:rsidP="00000000" w:rsidRDefault="00000000" w:rsidRPr="00000000" w14:paraId="000066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6F5">
      <w:pPr>
        <w:pStyle w:val="Heading1"/>
        <w:keepNext w:val="0"/>
        <w:keepLines w:val="0"/>
        <w:spacing w:before="480" w:lineRule="auto"/>
        <w:rPr>
          <w:b w:val="1"/>
          <w:bCs w:val="1"/>
          <w:sz w:val="46"/>
          <w:szCs w:val="46"/>
        </w:rPr>
      </w:pPr>
      <w:bookmarkStart w:colFirst="0" w:colLast="0" w:name="_d5mwr444nair" w:id="9342"/>
      <w:bookmarkEnd w:id="9342"/>
      <w:r w:rsidDel="00000000" w:rsidR="00000000" w:rsidRPr="00000000">
        <w:rPr>
          <w:b w:val="1"/>
          <w:bCs w:val="1"/>
          <w:sz w:val="46"/>
          <w:szCs w:val="46"/>
          <w:rtl w:val="0"/>
        </w:rPr>
        <w:t xml:space="preserve">5. Can One Person Own an EAS?</w:t>
      </w:r>
    </w:p>
    <w:p w:rsidR="00000000" w:rsidDel="00000000" w:rsidP="00000000" w:rsidRDefault="00000000" w:rsidRPr="00000000" w14:paraId="000066F6">
      <w:pPr>
        <w:spacing w:after="240" w:before="240" w:lineRule="auto"/>
        <w:rPr/>
      </w:pPr>
      <w:r w:rsidDel="00000000" w:rsidR="00000000" w:rsidRPr="00000000">
        <w:rPr>
          <w:rtl w:val="0"/>
        </w:rPr>
        <w:t xml:space="preserve">Yes.</w:t>
      </w:r>
    </w:p>
    <w:p w:rsidR="00000000" w:rsidDel="00000000" w:rsidP="00000000" w:rsidRDefault="00000000" w:rsidRPr="00000000" w14:paraId="000066F7">
      <w:pPr>
        <w:spacing w:after="240" w:before="240" w:lineRule="auto"/>
        <w:rPr/>
      </w:pPr>
      <w:r w:rsidDel="00000000" w:rsidR="00000000" w:rsidRPr="00000000">
        <w:rPr>
          <w:rtl w:val="0"/>
        </w:rPr>
        <w:t xml:space="preserve">Law No. 6,480/2020 permits a single-shareholder EAS.</w:t>
      </w:r>
    </w:p>
    <w:p w:rsidR="00000000" w:rsidDel="00000000" w:rsidP="00000000" w:rsidRDefault="00000000" w:rsidRPr="00000000" w14:paraId="000066F8">
      <w:pPr>
        <w:spacing w:after="240" w:before="240" w:lineRule="auto"/>
        <w:rPr/>
      </w:pPr>
      <w:r w:rsidDel="00000000" w:rsidR="00000000" w:rsidRPr="00000000">
        <w:rPr>
          <w:rtl w:val="0"/>
        </w:rPr>
        <w:t xml:space="preserve">This makes it relevant for:</w:t>
      </w:r>
    </w:p>
    <w:p w:rsidR="00000000" w:rsidDel="00000000" w:rsidP="00000000" w:rsidRDefault="00000000" w:rsidRPr="00000000" w14:paraId="000066F9">
      <w:pPr>
        <w:numPr>
          <w:ilvl w:val="0"/>
          <w:numId w:val="541"/>
        </w:numPr>
        <w:spacing w:after="0" w:afterAutospacing="0" w:before="240" w:lineRule="auto"/>
        <w:ind w:left="720" w:hanging="360"/>
      </w:pPr>
      <w:r w:rsidDel="00000000" w:rsidR="00000000" w:rsidRPr="00000000">
        <w:rPr>
          <w:rtl w:val="0"/>
        </w:rPr>
        <w:t xml:space="preserve">Independent entrepreneurs.</w:t>
      </w:r>
    </w:p>
    <w:p w:rsidR="00000000" w:rsidDel="00000000" w:rsidP="00000000" w:rsidRDefault="00000000" w:rsidRPr="00000000" w14:paraId="000066FA">
      <w:pPr>
        <w:numPr>
          <w:ilvl w:val="0"/>
          <w:numId w:val="541"/>
        </w:numPr>
        <w:spacing w:after="0" w:afterAutospacing="0" w:before="0" w:beforeAutospacing="0" w:lineRule="auto"/>
        <w:ind w:left="720" w:hanging="360"/>
      </w:pPr>
      <w:r w:rsidDel="00000000" w:rsidR="00000000" w:rsidRPr="00000000">
        <w:rPr>
          <w:rtl w:val="0"/>
        </w:rPr>
        <w:t xml:space="preserve">Consultants.</w:t>
      </w:r>
    </w:p>
    <w:p w:rsidR="00000000" w:rsidDel="00000000" w:rsidP="00000000" w:rsidRDefault="00000000" w:rsidRPr="00000000" w14:paraId="000066FB">
      <w:pPr>
        <w:numPr>
          <w:ilvl w:val="0"/>
          <w:numId w:val="541"/>
        </w:numPr>
        <w:spacing w:after="0" w:afterAutospacing="0" w:before="0" w:beforeAutospacing="0" w:lineRule="auto"/>
        <w:ind w:left="720" w:hanging="360"/>
      </w:pPr>
      <w:r w:rsidDel="00000000" w:rsidR="00000000" w:rsidRPr="00000000">
        <w:rPr>
          <w:rtl w:val="0"/>
        </w:rPr>
        <w:t xml:space="preserve">Technology businesses.</w:t>
      </w:r>
    </w:p>
    <w:p w:rsidR="00000000" w:rsidDel="00000000" w:rsidP="00000000" w:rsidRDefault="00000000" w:rsidRPr="00000000" w14:paraId="000066FC">
      <w:pPr>
        <w:numPr>
          <w:ilvl w:val="0"/>
          <w:numId w:val="541"/>
        </w:numPr>
        <w:spacing w:after="0" w:afterAutospacing="0" w:before="0" w:beforeAutospacing="0" w:lineRule="auto"/>
        <w:ind w:left="720" w:hanging="360"/>
      </w:pPr>
      <w:r w:rsidDel="00000000" w:rsidR="00000000" w:rsidRPr="00000000">
        <w:rPr>
          <w:rtl w:val="0"/>
        </w:rPr>
        <w:t xml:space="preserve">International service providers.</w:t>
      </w:r>
    </w:p>
    <w:p w:rsidR="00000000" w:rsidDel="00000000" w:rsidP="00000000" w:rsidRDefault="00000000" w:rsidRPr="00000000" w14:paraId="000066FD">
      <w:pPr>
        <w:numPr>
          <w:ilvl w:val="0"/>
          <w:numId w:val="541"/>
        </w:numPr>
        <w:spacing w:after="0" w:afterAutospacing="0" w:before="0" w:beforeAutospacing="0" w:lineRule="auto"/>
        <w:ind w:left="720" w:hanging="360"/>
      </w:pPr>
      <w:r w:rsidDel="00000000" w:rsidR="00000000" w:rsidRPr="00000000">
        <w:rPr>
          <w:rtl w:val="0"/>
        </w:rPr>
        <w:t xml:space="preserve">Small investment ventures.</w:t>
      </w:r>
    </w:p>
    <w:p w:rsidR="00000000" w:rsidDel="00000000" w:rsidP="00000000" w:rsidRDefault="00000000" w:rsidRPr="00000000" w14:paraId="000066FE">
      <w:pPr>
        <w:numPr>
          <w:ilvl w:val="0"/>
          <w:numId w:val="541"/>
        </w:numPr>
        <w:spacing w:after="240" w:before="0" w:beforeAutospacing="0" w:lineRule="auto"/>
        <w:ind w:left="720" w:hanging="360"/>
      </w:pPr>
      <w:r w:rsidDel="00000000" w:rsidR="00000000" w:rsidRPr="00000000">
        <w:rPr>
          <w:rtl w:val="0"/>
        </w:rPr>
        <w:t xml:space="preserve">Foreign-owned subsidiaries.</w:t>
      </w:r>
    </w:p>
    <w:p w:rsidR="00000000" w:rsidDel="00000000" w:rsidP="00000000" w:rsidRDefault="00000000" w:rsidRPr="00000000" w14:paraId="000066FF">
      <w:pPr>
        <w:spacing w:after="240" w:before="240" w:lineRule="auto"/>
        <w:rPr/>
      </w:pPr>
      <w:r w:rsidDel="00000000" w:rsidR="00000000" w:rsidRPr="00000000">
        <w:rPr>
          <w:rtl w:val="0"/>
        </w:rPr>
        <w:t xml:space="preserve">However, the law contains specific rules for single-shareholder EAS entities.</w:t>
      </w:r>
    </w:p>
    <w:p w:rsidR="00000000" w:rsidDel="00000000" w:rsidP="00000000" w:rsidRDefault="00000000" w:rsidRPr="00000000" w14:paraId="00006700">
      <w:pPr>
        <w:spacing w:after="240" w:before="240" w:lineRule="auto"/>
        <w:rPr/>
      </w:pPr>
      <w:r w:rsidDel="00000000" w:rsidR="00000000" w:rsidRPr="00000000">
        <w:rPr>
          <w:rtl w:val="0"/>
        </w:rPr>
        <w:t xml:space="preserve">For example, a single-shareholder EAS cannot constitute or participate in another single-shareholder EAS in the manner prohibited by the statute.</w:t>
      </w:r>
    </w:p>
    <w:p w:rsidR="00000000" w:rsidDel="00000000" w:rsidP="00000000" w:rsidRDefault="00000000" w:rsidRPr="00000000" w14:paraId="00006701">
      <w:pPr>
        <w:spacing w:after="240" w:before="240" w:lineRule="auto"/>
        <w:rPr>
          <w:b w:val="1"/>
          <w:bCs w:val="1"/>
        </w:rPr>
      </w:pPr>
      <w:r w:rsidDel="00000000" w:rsidR="00000000" w:rsidRPr="00000000">
        <w:rPr>
          <w:b w:val="1"/>
          <w:bCs w:val="1"/>
          <w:rtl w:val="0"/>
        </w:rPr>
        <w:t xml:space="preserve">Single ownership does not eliminate corporate governance, registration or tax obligations.</w:t>
      </w:r>
    </w:p>
    <w:p w:rsidR="00000000" w:rsidDel="00000000" w:rsidP="00000000" w:rsidRDefault="00000000" w:rsidRPr="00000000" w14:paraId="00006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03">
      <w:pPr>
        <w:pStyle w:val="Heading1"/>
        <w:keepNext w:val="0"/>
        <w:keepLines w:val="0"/>
        <w:spacing w:before="480" w:lineRule="auto"/>
        <w:rPr>
          <w:b w:val="1"/>
          <w:bCs w:val="1"/>
          <w:sz w:val="46"/>
          <w:szCs w:val="46"/>
        </w:rPr>
      </w:pPr>
      <w:bookmarkStart w:colFirst="0" w:colLast="0" w:name="_ac497qid9p23" w:id="9343"/>
      <w:bookmarkEnd w:id="9343"/>
      <w:r w:rsidDel="00000000" w:rsidR="00000000" w:rsidRPr="00000000">
        <w:rPr>
          <w:b w:val="1"/>
          <w:bCs w:val="1"/>
          <w:sz w:val="46"/>
          <w:szCs w:val="46"/>
          <w:rtl w:val="0"/>
        </w:rPr>
        <w:t xml:space="preserve">6. Can a Foreigner Own 100% of an EAS?</w:t>
      </w:r>
    </w:p>
    <w:p w:rsidR="00000000" w:rsidDel="00000000" w:rsidP="00000000" w:rsidRDefault="00000000" w:rsidRPr="00000000" w14:paraId="00006704">
      <w:pPr>
        <w:spacing w:after="240" w:before="240" w:lineRule="auto"/>
        <w:rPr/>
      </w:pPr>
      <w:r w:rsidDel="00000000" w:rsidR="00000000" w:rsidRPr="00000000">
        <w:rPr>
          <w:rtl w:val="0"/>
        </w:rPr>
        <w:t xml:space="preserve">Foreign ownership may be possible, subject to applicable legal requirements.</w:t>
      </w:r>
    </w:p>
    <w:p w:rsidR="00000000" w:rsidDel="00000000" w:rsidP="00000000" w:rsidRDefault="00000000" w:rsidRPr="00000000" w14:paraId="00006705">
      <w:pPr>
        <w:spacing w:after="240" w:before="240" w:lineRule="auto"/>
        <w:rPr/>
      </w:pPr>
      <w:r w:rsidDel="00000000" w:rsidR="00000000" w:rsidRPr="00000000">
        <w:rPr>
          <w:rtl w:val="0"/>
        </w:rPr>
        <w:t xml:space="preserve">A foreign founder should distinguish:</w:t>
      </w:r>
    </w:p>
    <w:p w:rsidR="00000000" w:rsidDel="00000000" w:rsidP="00000000" w:rsidRDefault="00000000" w:rsidRPr="00000000" w14:paraId="00006706">
      <w:pPr>
        <w:spacing w:after="240" w:before="240" w:lineRule="auto"/>
        <w:rPr/>
      </w:pPr>
      <w:r w:rsidDel="00000000" w:rsidR="00000000" w:rsidRPr="00000000">
        <w:rPr>
          <w:b w:val="1"/>
          <w:bCs w:val="1"/>
          <w:rtl w:val="0"/>
        </w:rPr>
        <w:t xml:space="preserve">Shareholder:</w:t>
      </w:r>
      <w:r w:rsidDel="00000000" w:rsidR="00000000" w:rsidRPr="00000000">
        <w:rPr>
          <w:rtl w:val="0"/>
        </w:rPr>
        <w:t xml:space="preserve"> The person or company that owns the business.</w:t>
      </w:r>
    </w:p>
    <w:p w:rsidR="00000000" w:rsidDel="00000000" w:rsidP="00000000" w:rsidRDefault="00000000" w:rsidRPr="00000000" w14:paraId="00006707">
      <w:pPr>
        <w:spacing w:after="240" w:before="240" w:lineRule="auto"/>
        <w:rPr/>
      </w:pPr>
      <w:r w:rsidDel="00000000" w:rsidR="00000000" w:rsidRPr="00000000">
        <w:rPr>
          <w:b w:val="1"/>
          <w:bCs w:val="1"/>
          <w:rtl w:val="0"/>
        </w:rPr>
        <w:t xml:space="preserve">Legal representative:</w:t>
      </w:r>
      <w:r w:rsidDel="00000000" w:rsidR="00000000" w:rsidRPr="00000000">
        <w:rPr>
          <w:rtl w:val="0"/>
        </w:rPr>
        <w:t xml:space="preserve"> The person authorized to act for the company.</w:t>
      </w:r>
    </w:p>
    <w:p w:rsidR="00000000" w:rsidDel="00000000" w:rsidP="00000000" w:rsidRDefault="00000000" w:rsidRPr="00000000" w14:paraId="00006708">
      <w:pPr>
        <w:spacing w:after="240" w:before="240" w:lineRule="auto"/>
        <w:rPr/>
      </w:pPr>
      <w:r w:rsidDel="00000000" w:rsidR="00000000" w:rsidRPr="00000000">
        <w:rPr>
          <w:b w:val="1"/>
          <w:bCs w:val="1"/>
          <w:rtl w:val="0"/>
        </w:rPr>
        <w:t xml:space="preserve">Administrator:</w:t>
      </w:r>
      <w:r w:rsidDel="00000000" w:rsidR="00000000" w:rsidRPr="00000000">
        <w:rPr>
          <w:rtl w:val="0"/>
        </w:rPr>
        <w:t xml:space="preserve"> The person responsible for corporate management under the applicable structure.</w:t>
      </w:r>
    </w:p>
    <w:p w:rsidR="00000000" w:rsidDel="00000000" w:rsidP="00000000" w:rsidRDefault="00000000" w:rsidRPr="00000000" w14:paraId="00006709">
      <w:pPr>
        <w:spacing w:after="240" w:before="240" w:lineRule="auto"/>
        <w:rPr/>
      </w:pPr>
      <w:r w:rsidDel="00000000" w:rsidR="00000000" w:rsidRPr="00000000">
        <w:rPr>
          <w:b w:val="1"/>
          <w:bCs w:val="1"/>
          <w:rtl w:val="0"/>
        </w:rPr>
        <w:t xml:space="preserve">Beneficial owner:</w:t>
      </w:r>
      <w:r w:rsidDel="00000000" w:rsidR="00000000" w:rsidRPr="00000000">
        <w:rPr>
          <w:rtl w:val="0"/>
        </w:rPr>
        <w:t xml:space="preserve"> The individual who ultimately owns or controls the business under disclosure rules.</w:t>
      </w:r>
    </w:p>
    <w:p w:rsidR="00000000" w:rsidDel="00000000" w:rsidP="00000000" w:rsidRDefault="00000000" w:rsidRPr="00000000" w14:paraId="0000670A">
      <w:pPr>
        <w:spacing w:after="240" w:before="240" w:lineRule="auto"/>
        <w:rPr/>
      </w:pPr>
      <w:r w:rsidDel="00000000" w:rsidR="00000000" w:rsidRPr="00000000">
        <w:rPr>
          <w:rtl w:val="0"/>
        </w:rPr>
        <w:t xml:space="preserve">These roles may overlap, but they are not automatically identical.</w:t>
      </w:r>
    </w:p>
    <w:p w:rsidR="00000000" w:rsidDel="00000000" w:rsidP="00000000" w:rsidRDefault="00000000" w:rsidRPr="00000000" w14:paraId="0000670B">
      <w:pPr>
        <w:spacing w:after="240" w:before="240" w:lineRule="auto"/>
        <w:rPr/>
      </w:pPr>
      <w:r w:rsidDel="00000000" w:rsidR="00000000" w:rsidRPr="00000000">
        <w:rPr>
          <w:rtl w:val="0"/>
        </w:rPr>
        <w:t xml:space="preserve">A foreign shareholder without Paraguayan identification may need to appoint a qualified legal representative for electronic formation procedures.</w:t>
      </w:r>
    </w:p>
    <w:p w:rsidR="00000000" w:rsidDel="00000000" w:rsidP="00000000" w:rsidRDefault="00000000" w:rsidRPr="00000000" w14:paraId="000067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0D">
      <w:pPr>
        <w:pStyle w:val="Heading1"/>
        <w:keepNext w:val="0"/>
        <w:keepLines w:val="0"/>
        <w:spacing w:before="480" w:lineRule="auto"/>
        <w:rPr>
          <w:b w:val="1"/>
          <w:bCs w:val="1"/>
          <w:sz w:val="46"/>
          <w:szCs w:val="46"/>
        </w:rPr>
      </w:pPr>
      <w:bookmarkStart w:colFirst="0" w:colLast="0" w:name="_47eqy4iww1rw" w:id="9344"/>
      <w:bookmarkEnd w:id="9344"/>
      <w:r w:rsidDel="00000000" w:rsidR="00000000" w:rsidRPr="00000000">
        <w:rPr>
          <w:b w:val="1"/>
          <w:bCs w:val="1"/>
          <w:sz w:val="46"/>
          <w:szCs w:val="46"/>
          <w:rtl w:val="0"/>
        </w:rPr>
        <w:t xml:space="preserve">7. Can You Open an EAS Remotely?</w:t>
      </w:r>
    </w:p>
    <w:p w:rsidR="00000000" w:rsidDel="00000000" w:rsidP="00000000" w:rsidRDefault="00000000" w:rsidRPr="00000000" w14:paraId="0000670E">
      <w:pPr>
        <w:pStyle w:val="Heading2"/>
        <w:keepNext w:val="0"/>
        <w:keepLines w:val="0"/>
        <w:spacing w:after="80" w:lineRule="auto"/>
        <w:rPr>
          <w:b w:val="1"/>
          <w:bCs w:val="1"/>
          <w:sz w:val="34"/>
          <w:szCs w:val="34"/>
        </w:rPr>
      </w:pPr>
      <w:bookmarkStart w:colFirst="0" w:colLast="0" w:name="_tgt3nswj5gk" w:id="9345"/>
      <w:bookmarkEnd w:id="9345"/>
      <w:r w:rsidDel="00000000" w:rsidR="00000000" w:rsidRPr="00000000">
        <w:rPr>
          <w:b w:val="1"/>
          <w:bCs w:val="1"/>
          <w:sz w:val="34"/>
          <w:szCs w:val="34"/>
          <w:rtl w:val="0"/>
        </w:rPr>
        <w:t xml:space="preserve">Understanding the Official Digital Procedure</w:t>
      </w:r>
    </w:p>
    <w:p w:rsidR="00000000" w:rsidDel="00000000" w:rsidP="00000000" w:rsidRDefault="00000000" w:rsidRPr="00000000" w14:paraId="0000670F">
      <w:pPr>
        <w:spacing w:after="240" w:before="240" w:lineRule="auto"/>
        <w:rPr/>
      </w:pPr>
      <w:r w:rsidDel="00000000" w:rsidR="00000000" w:rsidRPr="00000000">
        <w:rPr>
          <w:rtl w:val="0"/>
        </w:rPr>
        <w:t xml:space="preserve">The official EAS formation system operates online through the SUACE-related platform.</w:t>
      </w:r>
    </w:p>
    <w:p w:rsidR="00000000" w:rsidDel="00000000" w:rsidP="00000000" w:rsidRDefault="00000000" w:rsidRPr="00000000" w14:paraId="00006710">
      <w:pPr>
        <w:spacing w:after="240" w:before="240" w:lineRule="auto"/>
        <w:rPr/>
      </w:pPr>
      <w:r w:rsidDel="00000000" w:rsidR="00000000" w:rsidRPr="00000000">
        <w:rPr>
          <w:rtl w:val="0"/>
        </w:rPr>
        <w:t xml:space="preserve">However, this does not mean every foreign founder can independently complete the process from abroad without additional arrangements.</w:t>
      </w:r>
    </w:p>
    <w:p w:rsidR="00000000" w:rsidDel="00000000" w:rsidP="00000000" w:rsidRDefault="00000000" w:rsidRPr="00000000" w14:paraId="00006711">
      <w:pPr>
        <w:spacing w:after="240" w:before="240" w:lineRule="auto"/>
        <w:rPr/>
      </w:pPr>
      <w:r w:rsidDel="00000000" w:rsidR="00000000" w:rsidRPr="00000000">
        <w:rPr>
          <w:rtl w:val="0"/>
        </w:rPr>
        <w:t xml:space="preserve">The official guidance requires the principal legal representative to have:</w:t>
      </w:r>
    </w:p>
    <w:p w:rsidR="00000000" w:rsidDel="00000000" w:rsidP="00000000" w:rsidRDefault="00000000" w:rsidRPr="00000000" w14:paraId="00006712">
      <w:pPr>
        <w:numPr>
          <w:ilvl w:val="0"/>
          <w:numId w:val="179"/>
        </w:numPr>
        <w:spacing w:after="0" w:afterAutospacing="0" w:before="240" w:lineRule="auto"/>
        <w:ind w:left="720" w:hanging="360"/>
      </w:pPr>
      <w:r w:rsidDel="00000000" w:rsidR="00000000" w:rsidRPr="00000000">
        <w:rPr>
          <w:rtl w:val="0"/>
        </w:rPr>
        <w:t xml:space="preserve">A Paraguayan cédula.</w:t>
      </w:r>
    </w:p>
    <w:p w:rsidR="00000000" w:rsidDel="00000000" w:rsidP="00000000" w:rsidRDefault="00000000" w:rsidRPr="00000000" w14:paraId="00006713">
      <w:pPr>
        <w:numPr>
          <w:ilvl w:val="0"/>
          <w:numId w:val="179"/>
        </w:numPr>
        <w:spacing w:after="240" w:before="0" w:beforeAutospacing="0" w:lineRule="auto"/>
        <w:ind w:left="720" w:hanging="360"/>
      </w:pPr>
      <w:r w:rsidDel="00000000" w:rsidR="00000000" w:rsidRPr="00000000">
        <w:rPr>
          <w:rtl w:val="0"/>
        </w:rPr>
        <w:t xml:space="preserve">The corresponding electronic identity.</w:t>
      </w:r>
    </w:p>
    <w:p w:rsidR="00000000" w:rsidDel="00000000" w:rsidP="00000000" w:rsidRDefault="00000000" w:rsidRPr="00000000" w14:paraId="00006714">
      <w:pPr>
        <w:spacing w:after="240" w:before="240" w:lineRule="auto"/>
        <w:rPr/>
      </w:pPr>
      <w:r w:rsidDel="00000000" w:rsidR="00000000" w:rsidRPr="00000000">
        <w:rPr>
          <w:rtl w:val="0"/>
        </w:rPr>
        <w:t xml:space="preserve">Where foreign shareholders lack the required identification, they may appoint an eligible legal representative through an appropriate power of attorney.</w:t>
      </w:r>
    </w:p>
    <w:p w:rsidR="00000000" w:rsidDel="00000000" w:rsidP="00000000" w:rsidRDefault="00000000" w:rsidRPr="00000000" w14:paraId="00006715">
      <w:pPr>
        <w:spacing w:after="240" w:before="240" w:lineRule="auto"/>
        <w:rPr/>
      </w:pPr>
      <w:r w:rsidDel="00000000" w:rsidR="00000000" w:rsidRPr="00000000">
        <w:rPr>
          <w:rtl w:val="0"/>
        </w:rPr>
        <w:t xml:space="preserve">The exact documents and authentication requirements must be verified.</w:t>
      </w:r>
    </w:p>
    <w:p w:rsidR="00000000" w:rsidDel="00000000" w:rsidP="00000000" w:rsidRDefault="00000000" w:rsidRPr="00000000" w14:paraId="00006716">
      <w:pPr>
        <w:spacing w:after="240" w:before="240" w:lineRule="auto"/>
        <w:rPr>
          <w:b w:val="1"/>
          <w:bCs w:val="1"/>
        </w:rPr>
      </w:pPr>
      <w:r w:rsidDel="00000000" w:rsidR="00000000" w:rsidRPr="00000000">
        <w:rPr>
          <w:b w:val="1"/>
          <w:bCs w:val="1"/>
          <w:rtl w:val="0"/>
        </w:rPr>
        <w:t xml:space="preserve">Online incorporation does not necessarily mean representation-free incorporation.</w:t>
      </w:r>
    </w:p>
    <w:p w:rsidR="00000000" w:rsidDel="00000000" w:rsidP="00000000" w:rsidRDefault="00000000" w:rsidRPr="00000000" w14:paraId="000067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18">
      <w:pPr>
        <w:pStyle w:val="Heading1"/>
        <w:keepNext w:val="0"/>
        <w:keepLines w:val="0"/>
        <w:spacing w:before="480" w:lineRule="auto"/>
        <w:rPr>
          <w:b w:val="1"/>
          <w:bCs w:val="1"/>
          <w:sz w:val="46"/>
          <w:szCs w:val="46"/>
        </w:rPr>
      </w:pPr>
      <w:bookmarkStart w:colFirst="0" w:colLast="0" w:name="_fd53q28djwps" w:id="9346"/>
      <w:bookmarkEnd w:id="9346"/>
      <w:r w:rsidDel="00000000" w:rsidR="00000000" w:rsidRPr="00000000">
        <w:rPr>
          <w:b w:val="1"/>
          <w:bCs w:val="1"/>
          <w:sz w:val="46"/>
          <w:szCs w:val="46"/>
          <w:rtl w:val="0"/>
        </w:rPr>
        <w:t xml:space="preserve">8. What Is SUACE?</w:t>
      </w:r>
    </w:p>
    <w:p w:rsidR="00000000" w:rsidDel="00000000" w:rsidP="00000000" w:rsidRDefault="00000000" w:rsidRPr="00000000" w14:paraId="00006719">
      <w:pPr>
        <w:pStyle w:val="Heading2"/>
        <w:keepNext w:val="0"/>
        <w:keepLines w:val="0"/>
        <w:spacing w:after="80" w:lineRule="auto"/>
        <w:rPr>
          <w:b w:val="1"/>
          <w:bCs w:val="1"/>
          <w:sz w:val="34"/>
          <w:szCs w:val="34"/>
        </w:rPr>
      </w:pPr>
      <w:bookmarkStart w:colFirst="0" w:colLast="0" w:name="_5t4houfrvxzu" w:id="9347"/>
      <w:bookmarkEnd w:id="9347"/>
      <w:r w:rsidDel="00000000" w:rsidR="00000000" w:rsidRPr="00000000">
        <w:rPr>
          <w:b w:val="1"/>
          <w:bCs w:val="1"/>
          <w:sz w:val="34"/>
          <w:szCs w:val="34"/>
          <w:rtl w:val="0"/>
        </w:rPr>
        <w:t xml:space="preserve">Sistema Unificado de Apertura y Cierre de Empresas</w:t>
      </w:r>
    </w:p>
    <w:p w:rsidR="00000000" w:rsidDel="00000000" w:rsidP="00000000" w:rsidRDefault="00000000" w:rsidRPr="00000000" w14:paraId="0000671A">
      <w:pPr>
        <w:spacing w:after="240" w:before="240" w:lineRule="auto"/>
        <w:rPr/>
      </w:pPr>
      <w:r w:rsidDel="00000000" w:rsidR="00000000" w:rsidRPr="00000000">
        <w:rPr>
          <w:rtl w:val="0"/>
        </w:rPr>
        <w:t xml:space="preserve">SUACE is Paraguay's unified institutional system for opening and closing businesses.</w:t>
      </w:r>
    </w:p>
    <w:p w:rsidR="00000000" w:rsidDel="00000000" w:rsidP="00000000" w:rsidRDefault="00000000" w:rsidRPr="00000000" w14:paraId="0000671B">
      <w:pPr>
        <w:spacing w:after="240" w:before="240" w:lineRule="auto"/>
        <w:rPr/>
      </w:pPr>
      <w:r w:rsidDel="00000000" w:rsidR="00000000" w:rsidRPr="00000000">
        <w:rPr>
          <w:rtl w:val="0"/>
        </w:rPr>
        <w:t xml:space="preserve">It was established under </w:t>
      </w:r>
      <w:r w:rsidDel="00000000" w:rsidR="00000000" w:rsidRPr="00000000">
        <w:rPr>
          <w:b w:val="1"/>
          <w:bCs w:val="1"/>
          <w:rtl w:val="0"/>
        </w:rPr>
        <w:t xml:space="preserve">Law No. 4,986/2013</w:t>
      </w:r>
      <w:r w:rsidDel="00000000" w:rsidR="00000000" w:rsidRPr="00000000">
        <w:rPr>
          <w:rtl w:val="0"/>
        </w:rPr>
        <w:t xml:space="preserve">.</w:t>
      </w:r>
    </w:p>
    <w:p w:rsidR="00000000" w:rsidDel="00000000" w:rsidP="00000000" w:rsidRDefault="00000000" w:rsidRPr="00000000" w14:paraId="0000671C">
      <w:pPr>
        <w:spacing w:after="240" w:before="240" w:lineRule="auto"/>
        <w:rPr/>
      </w:pPr>
      <w:r w:rsidDel="00000000" w:rsidR="00000000" w:rsidRPr="00000000">
        <w:rPr>
          <w:rtl w:val="0"/>
        </w:rPr>
        <w:t xml:space="preserve">Its purpose includes facilitating and coordinating business formalization procedures.</w:t>
      </w:r>
    </w:p>
    <w:p w:rsidR="00000000" w:rsidDel="00000000" w:rsidP="00000000" w:rsidRDefault="00000000" w:rsidRPr="00000000" w14:paraId="0000671D">
      <w:pPr>
        <w:spacing w:after="240" w:before="240" w:lineRule="auto"/>
        <w:rPr/>
      </w:pPr>
      <w:r w:rsidDel="00000000" w:rsidR="00000000" w:rsidRPr="00000000">
        <w:rPr>
          <w:rtl w:val="0"/>
        </w:rPr>
        <w:t xml:space="preserve">For an EAS, the relevant electronic platform is connected to this institutional framework.</w:t>
      </w:r>
    </w:p>
    <w:p w:rsidR="00000000" w:rsidDel="00000000" w:rsidP="00000000" w:rsidRDefault="00000000" w:rsidRPr="00000000" w14:paraId="0000671E">
      <w:pPr>
        <w:spacing w:after="240" w:before="240" w:lineRule="auto"/>
        <w:rPr/>
      </w:pPr>
      <w:r w:rsidDel="00000000" w:rsidR="00000000" w:rsidRPr="00000000">
        <w:rPr>
          <w:rtl w:val="0"/>
        </w:rPr>
        <w:t xml:space="preserve">Depending on the procedure, company formation may involve coordination with:</w:t>
      </w:r>
    </w:p>
    <w:p w:rsidR="00000000" w:rsidDel="00000000" w:rsidP="00000000" w:rsidRDefault="00000000" w:rsidRPr="00000000" w14:paraId="0000671F">
      <w:pPr>
        <w:numPr>
          <w:ilvl w:val="0"/>
          <w:numId w:val="150"/>
        </w:numPr>
        <w:spacing w:after="0" w:afterAutospacing="0" w:before="240" w:lineRule="auto"/>
        <w:ind w:left="720" w:hanging="360"/>
      </w:pPr>
      <w:r w:rsidDel="00000000" w:rsidR="00000000" w:rsidRPr="00000000">
        <w:rPr>
          <w:rtl w:val="0"/>
        </w:rPr>
        <w:t xml:space="preserve">Corporate registration authorities.</w:t>
      </w:r>
    </w:p>
    <w:p w:rsidR="00000000" w:rsidDel="00000000" w:rsidP="00000000" w:rsidRDefault="00000000" w:rsidRPr="00000000" w14:paraId="00006720">
      <w:pPr>
        <w:numPr>
          <w:ilvl w:val="0"/>
          <w:numId w:val="150"/>
        </w:numPr>
        <w:spacing w:after="0" w:afterAutospacing="0" w:before="0" w:beforeAutospacing="0" w:lineRule="auto"/>
        <w:ind w:left="720" w:hanging="360"/>
      </w:pPr>
      <w:r w:rsidDel="00000000" w:rsidR="00000000" w:rsidRPr="00000000">
        <w:rPr>
          <w:rtl w:val="0"/>
        </w:rPr>
        <w:t xml:space="preserve">Tax authorities.</w:t>
      </w:r>
    </w:p>
    <w:p w:rsidR="00000000" w:rsidDel="00000000" w:rsidP="00000000" w:rsidRDefault="00000000" w:rsidRPr="00000000" w14:paraId="00006721">
      <w:pPr>
        <w:numPr>
          <w:ilvl w:val="0"/>
          <w:numId w:val="150"/>
        </w:numPr>
        <w:spacing w:after="0" w:afterAutospacing="0" w:before="0" w:beforeAutospacing="0" w:lineRule="auto"/>
        <w:ind w:left="720" w:hanging="360"/>
      </w:pPr>
      <w:r w:rsidDel="00000000" w:rsidR="00000000" w:rsidRPr="00000000">
        <w:rPr>
          <w:rtl w:val="0"/>
        </w:rPr>
        <w:t xml:space="preserve">Social security institutions.</w:t>
      </w:r>
    </w:p>
    <w:p w:rsidR="00000000" w:rsidDel="00000000" w:rsidP="00000000" w:rsidRDefault="00000000" w:rsidRPr="00000000" w14:paraId="00006722">
      <w:pPr>
        <w:numPr>
          <w:ilvl w:val="0"/>
          <w:numId w:val="150"/>
        </w:numPr>
        <w:spacing w:after="0" w:afterAutospacing="0" w:before="0" w:beforeAutospacing="0" w:lineRule="auto"/>
        <w:ind w:left="720" w:hanging="360"/>
      </w:pPr>
      <w:r w:rsidDel="00000000" w:rsidR="00000000" w:rsidRPr="00000000">
        <w:rPr>
          <w:rtl w:val="0"/>
        </w:rPr>
        <w:t xml:space="preserve">Labor authorities.</w:t>
      </w:r>
    </w:p>
    <w:p w:rsidR="00000000" w:rsidDel="00000000" w:rsidP="00000000" w:rsidRDefault="00000000" w:rsidRPr="00000000" w14:paraId="00006723">
      <w:pPr>
        <w:numPr>
          <w:ilvl w:val="0"/>
          <w:numId w:val="150"/>
        </w:numPr>
        <w:spacing w:after="240" w:before="0" w:beforeAutospacing="0" w:lineRule="auto"/>
        <w:ind w:left="720" w:hanging="360"/>
      </w:pPr>
      <w:r w:rsidDel="00000000" w:rsidR="00000000" w:rsidRPr="00000000">
        <w:rPr>
          <w:rtl w:val="0"/>
        </w:rPr>
        <w:t xml:space="preserve">Other competent bodies.</w:t>
      </w:r>
    </w:p>
    <w:p w:rsidR="00000000" w:rsidDel="00000000" w:rsidP="00000000" w:rsidRDefault="00000000" w:rsidRPr="00000000" w14:paraId="00006724">
      <w:pPr>
        <w:spacing w:after="240" w:before="240" w:lineRule="auto"/>
        <w:rPr/>
      </w:pPr>
      <w:r w:rsidDel="00000000" w:rsidR="00000000" w:rsidRPr="00000000">
        <w:rPr>
          <w:rtl w:val="0"/>
        </w:rPr>
        <w:t xml:space="preserve">The fact that several procedures are integrated does not remove subsequent business-specific obligations.</w:t>
      </w:r>
    </w:p>
    <w:p w:rsidR="00000000" w:rsidDel="00000000" w:rsidP="00000000" w:rsidRDefault="00000000" w:rsidRPr="00000000" w14:paraId="00006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26">
      <w:pPr>
        <w:pStyle w:val="Heading1"/>
        <w:keepNext w:val="0"/>
        <w:keepLines w:val="0"/>
        <w:spacing w:before="480" w:lineRule="auto"/>
        <w:rPr>
          <w:b w:val="1"/>
          <w:bCs w:val="1"/>
          <w:sz w:val="46"/>
          <w:szCs w:val="46"/>
        </w:rPr>
      </w:pPr>
      <w:bookmarkStart w:colFirst="0" w:colLast="0" w:name="_sodm64xn3f9h" w:id="9348"/>
      <w:bookmarkEnd w:id="9348"/>
      <w:r w:rsidDel="00000000" w:rsidR="00000000" w:rsidRPr="00000000">
        <w:rPr>
          <w:b w:val="1"/>
          <w:bCs w:val="1"/>
          <w:sz w:val="46"/>
          <w:szCs w:val="46"/>
          <w:rtl w:val="0"/>
        </w:rPr>
        <w:t xml:space="preserve">9. What Documents Are Needed to Open an EAS?</w:t>
      </w:r>
    </w:p>
    <w:p w:rsidR="00000000" w:rsidDel="00000000" w:rsidP="00000000" w:rsidRDefault="00000000" w:rsidRPr="00000000" w14:paraId="00006727">
      <w:pPr>
        <w:spacing w:after="240" w:before="240" w:lineRule="auto"/>
        <w:rPr/>
      </w:pPr>
      <w:r w:rsidDel="00000000" w:rsidR="00000000" w:rsidRPr="00000000">
        <w:rPr>
          <w:rtl w:val="0"/>
        </w:rPr>
        <w:t xml:space="preserve">The documentation depends on the shareholders and structure.</w:t>
      </w:r>
    </w:p>
    <w:p w:rsidR="00000000" w:rsidDel="00000000" w:rsidP="00000000" w:rsidRDefault="00000000" w:rsidRPr="00000000" w14:paraId="00006728">
      <w:pPr>
        <w:spacing w:after="240" w:before="240" w:lineRule="auto"/>
        <w:rPr/>
      </w:pPr>
      <w:r w:rsidDel="00000000" w:rsidR="00000000" w:rsidRPr="00000000">
        <w:rPr>
          <w:rtl w:val="0"/>
        </w:rPr>
        <w:t xml:space="preserve">Potential requirements include:</w:t>
      </w:r>
    </w:p>
    <w:p w:rsidR="00000000" w:rsidDel="00000000" w:rsidP="00000000" w:rsidRDefault="00000000" w:rsidRPr="00000000" w14:paraId="00006729">
      <w:pPr>
        <w:numPr>
          <w:ilvl w:val="0"/>
          <w:numId w:val="357"/>
        </w:numPr>
        <w:spacing w:after="0" w:afterAutospacing="0" w:before="240" w:lineRule="auto"/>
        <w:ind w:left="720" w:hanging="360"/>
      </w:pPr>
      <w:r w:rsidDel="00000000" w:rsidR="00000000" w:rsidRPr="00000000">
        <w:rPr>
          <w:rtl w:val="0"/>
        </w:rPr>
        <w:t xml:space="preserve">Shareholder identification.</w:t>
      </w:r>
    </w:p>
    <w:p w:rsidR="00000000" w:rsidDel="00000000" w:rsidP="00000000" w:rsidRDefault="00000000" w:rsidRPr="00000000" w14:paraId="0000672A">
      <w:pPr>
        <w:numPr>
          <w:ilvl w:val="0"/>
          <w:numId w:val="357"/>
        </w:numPr>
        <w:spacing w:after="0" w:afterAutospacing="0" w:before="0" w:beforeAutospacing="0" w:lineRule="auto"/>
        <w:ind w:left="720" w:hanging="360"/>
      </w:pPr>
      <w:r w:rsidDel="00000000" w:rsidR="00000000" w:rsidRPr="00000000">
        <w:rPr>
          <w:rtl w:val="0"/>
        </w:rPr>
        <w:t xml:space="preserve">Foreign company documents, where applicable.</w:t>
      </w:r>
    </w:p>
    <w:p w:rsidR="00000000" w:rsidDel="00000000" w:rsidP="00000000" w:rsidRDefault="00000000" w:rsidRPr="00000000" w14:paraId="0000672B">
      <w:pPr>
        <w:numPr>
          <w:ilvl w:val="0"/>
          <w:numId w:val="357"/>
        </w:numPr>
        <w:spacing w:after="0" w:afterAutospacing="0" w:before="0" w:beforeAutospacing="0" w:lineRule="auto"/>
        <w:ind w:left="720" w:hanging="360"/>
      </w:pPr>
      <w:r w:rsidDel="00000000" w:rsidR="00000000" w:rsidRPr="00000000">
        <w:rPr>
          <w:rtl w:val="0"/>
        </w:rPr>
        <w:t xml:space="preserve">Legal representative identification.</w:t>
      </w:r>
    </w:p>
    <w:p w:rsidR="00000000" w:rsidDel="00000000" w:rsidP="00000000" w:rsidRDefault="00000000" w:rsidRPr="00000000" w14:paraId="0000672C">
      <w:pPr>
        <w:numPr>
          <w:ilvl w:val="0"/>
          <w:numId w:val="357"/>
        </w:numPr>
        <w:spacing w:after="0" w:afterAutospacing="0" w:before="0" w:beforeAutospacing="0" w:lineRule="auto"/>
        <w:ind w:left="720" w:hanging="360"/>
      </w:pPr>
      <w:r w:rsidDel="00000000" w:rsidR="00000000" w:rsidRPr="00000000">
        <w:rPr>
          <w:rtl w:val="0"/>
        </w:rPr>
        <w:t xml:space="preserve">Electronic identity of the qualified representative.</w:t>
      </w:r>
    </w:p>
    <w:p w:rsidR="00000000" w:rsidDel="00000000" w:rsidP="00000000" w:rsidRDefault="00000000" w:rsidRPr="00000000" w14:paraId="0000672D">
      <w:pPr>
        <w:numPr>
          <w:ilvl w:val="0"/>
          <w:numId w:val="357"/>
        </w:numPr>
        <w:spacing w:after="0" w:afterAutospacing="0" w:before="0" w:beforeAutospacing="0" w:lineRule="auto"/>
        <w:ind w:left="720" w:hanging="360"/>
      </w:pPr>
      <w:r w:rsidDel="00000000" w:rsidR="00000000" w:rsidRPr="00000000">
        <w:rPr>
          <w:rtl w:val="0"/>
        </w:rPr>
        <w:t xml:space="preserve">Power of attorney, if required.</w:t>
      </w:r>
    </w:p>
    <w:p w:rsidR="00000000" w:rsidDel="00000000" w:rsidP="00000000" w:rsidRDefault="00000000" w:rsidRPr="00000000" w14:paraId="0000672E">
      <w:pPr>
        <w:numPr>
          <w:ilvl w:val="0"/>
          <w:numId w:val="357"/>
        </w:numPr>
        <w:spacing w:after="0" w:afterAutospacing="0" w:before="0" w:beforeAutospacing="0" w:lineRule="auto"/>
        <w:ind w:left="720" w:hanging="360"/>
      </w:pPr>
      <w:r w:rsidDel="00000000" w:rsidR="00000000" w:rsidRPr="00000000">
        <w:rPr>
          <w:rtl w:val="0"/>
        </w:rPr>
        <w:t xml:space="preserve">Constitutive instrument.</w:t>
      </w:r>
    </w:p>
    <w:p w:rsidR="00000000" w:rsidDel="00000000" w:rsidP="00000000" w:rsidRDefault="00000000" w:rsidRPr="00000000" w14:paraId="0000672F">
      <w:pPr>
        <w:numPr>
          <w:ilvl w:val="0"/>
          <w:numId w:val="357"/>
        </w:numPr>
        <w:spacing w:after="0" w:afterAutospacing="0" w:before="0" w:beforeAutospacing="0" w:lineRule="auto"/>
        <w:ind w:left="720" w:hanging="360"/>
      </w:pPr>
      <w:r w:rsidDel="00000000" w:rsidR="00000000" w:rsidRPr="00000000">
        <w:rPr>
          <w:rtl w:val="0"/>
        </w:rPr>
        <w:t xml:space="preserve">Company name.</w:t>
      </w:r>
    </w:p>
    <w:p w:rsidR="00000000" w:rsidDel="00000000" w:rsidP="00000000" w:rsidRDefault="00000000" w:rsidRPr="00000000" w14:paraId="00006730">
      <w:pPr>
        <w:numPr>
          <w:ilvl w:val="0"/>
          <w:numId w:val="357"/>
        </w:numPr>
        <w:spacing w:after="0" w:afterAutospacing="0" w:before="0" w:beforeAutospacing="0" w:lineRule="auto"/>
        <w:ind w:left="720" w:hanging="360"/>
      </w:pPr>
      <w:r w:rsidDel="00000000" w:rsidR="00000000" w:rsidRPr="00000000">
        <w:rPr>
          <w:rtl w:val="0"/>
        </w:rPr>
        <w:t xml:space="preserve">Registered address.</w:t>
      </w:r>
    </w:p>
    <w:p w:rsidR="00000000" w:rsidDel="00000000" w:rsidP="00000000" w:rsidRDefault="00000000" w:rsidRPr="00000000" w14:paraId="00006731">
      <w:pPr>
        <w:numPr>
          <w:ilvl w:val="0"/>
          <w:numId w:val="357"/>
        </w:numPr>
        <w:spacing w:after="0" w:afterAutospacing="0" w:before="0" w:beforeAutospacing="0" w:lineRule="auto"/>
        <w:ind w:left="720" w:hanging="360"/>
      </w:pPr>
      <w:r w:rsidDel="00000000" w:rsidR="00000000" w:rsidRPr="00000000">
        <w:rPr>
          <w:rtl w:val="0"/>
        </w:rPr>
        <w:t xml:space="preserve">Corporate purpose.</w:t>
      </w:r>
    </w:p>
    <w:p w:rsidR="00000000" w:rsidDel="00000000" w:rsidP="00000000" w:rsidRDefault="00000000" w:rsidRPr="00000000" w14:paraId="00006732">
      <w:pPr>
        <w:numPr>
          <w:ilvl w:val="0"/>
          <w:numId w:val="357"/>
        </w:numPr>
        <w:spacing w:after="0" w:afterAutospacing="0" w:before="0" w:beforeAutospacing="0" w:lineRule="auto"/>
        <w:ind w:left="720" w:hanging="360"/>
      </w:pPr>
      <w:r w:rsidDel="00000000" w:rsidR="00000000" w:rsidRPr="00000000">
        <w:rPr>
          <w:rtl w:val="0"/>
        </w:rPr>
        <w:t xml:space="preserve">Share capital provisions.</w:t>
      </w:r>
    </w:p>
    <w:p w:rsidR="00000000" w:rsidDel="00000000" w:rsidP="00000000" w:rsidRDefault="00000000" w:rsidRPr="00000000" w14:paraId="00006733">
      <w:pPr>
        <w:numPr>
          <w:ilvl w:val="0"/>
          <w:numId w:val="357"/>
        </w:numPr>
        <w:spacing w:after="0" w:afterAutospacing="0" w:before="0" w:beforeAutospacing="0" w:lineRule="auto"/>
        <w:ind w:left="720" w:hanging="360"/>
      </w:pPr>
      <w:r w:rsidDel="00000000" w:rsidR="00000000" w:rsidRPr="00000000">
        <w:rPr>
          <w:rtl w:val="0"/>
        </w:rPr>
        <w:t xml:space="preserve">Share allocation.</w:t>
      </w:r>
    </w:p>
    <w:p w:rsidR="00000000" w:rsidDel="00000000" w:rsidP="00000000" w:rsidRDefault="00000000" w:rsidRPr="00000000" w14:paraId="00006734">
      <w:pPr>
        <w:numPr>
          <w:ilvl w:val="0"/>
          <w:numId w:val="357"/>
        </w:numPr>
        <w:spacing w:after="0" w:afterAutospacing="0" w:before="0" w:beforeAutospacing="0" w:lineRule="auto"/>
        <w:ind w:left="720" w:hanging="360"/>
      </w:pPr>
      <w:r w:rsidDel="00000000" w:rsidR="00000000" w:rsidRPr="00000000">
        <w:rPr>
          <w:rtl w:val="0"/>
        </w:rPr>
        <w:t xml:space="preserve">Administration provisions.</w:t>
      </w:r>
    </w:p>
    <w:p w:rsidR="00000000" w:rsidDel="00000000" w:rsidP="00000000" w:rsidRDefault="00000000" w:rsidRPr="00000000" w14:paraId="00006735">
      <w:pPr>
        <w:numPr>
          <w:ilvl w:val="0"/>
          <w:numId w:val="357"/>
        </w:numPr>
        <w:spacing w:after="0" w:afterAutospacing="0" w:before="0" w:beforeAutospacing="0" w:lineRule="auto"/>
        <w:ind w:left="720" w:hanging="360"/>
      </w:pPr>
      <w:r w:rsidDel="00000000" w:rsidR="00000000" w:rsidRPr="00000000">
        <w:rPr>
          <w:rtl w:val="0"/>
        </w:rPr>
        <w:t xml:space="preserve">Profit distribution rules.</w:t>
      </w:r>
    </w:p>
    <w:p w:rsidR="00000000" w:rsidDel="00000000" w:rsidP="00000000" w:rsidRDefault="00000000" w:rsidRPr="00000000" w14:paraId="00006736">
      <w:pPr>
        <w:numPr>
          <w:ilvl w:val="0"/>
          <w:numId w:val="357"/>
        </w:numPr>
        <w:spacing w:after="0" w:afterAutospacing="0" w:before="0" w:beforeAutospacing="0" w:lineRule="auto"/>
        <w:ind w:left="720" w:hanging="360"/>
      </w:pPr>
      <w:r w:rsidDel="00000000" w:rsidR="00000000" w:rsidRPr="00000000">
        <w:rPr>
          <w:rtl w:val="0"/>
        </w:rPr>
        <w:t xml:space="preserve">Beneficial ownership information.</w:t>
      </w:r>
    </w:p>
    <w:p w:rsidR="00000000" w:rsidDel="00000000" w:rsidP="00000000" w:rsidRDefault="00000000" w:rsidRPr="00000000" w14:paraId="00006737">
      <w:pPr>
        <w:numPr>
          <w:ilvl w:val="0"/>
          <w:numId w:val="357"/>
        </w:numPr>
        <w:spacing w:after="0" w:afterAutospacing="0" w:before="0" w:beforeAutospacing="0" w:lineRule="auto"/>
        <w:ind w:left="720" w:hanging="360"/>
      </w:pPr>
      <w:r w:rsidDel="00000000" w:rsidR="00000000" w:rsidRPr="00000000">
        <w:rPr>
          <w:rtl w:val="0"/>
        </w:rPr>
        <w:t xml:space="preserve">Certified signatures.</w:t>
      </w:r>
    </w:p>
    <w:p w:rsidR="00000000" w:rsidDel="00000000" w:rsidP="00000000" w:rsidRDefault="00000000" w:rsidRPr="00000000" w14:paraId="00006738">
      <w:pPr>
        <w:numPr>
          <w:ilvl w:val="0"/>
          <w:numId w:val="357"/>
        </w:numPr>
        <w:spacing w:after="0" w:afterAutospacing="0" w:before="0" w:beforeAutospacing="0" w:lineRule="auto"/>
        <w:ind w:left="720" w:hanging="360"/>
      </w:pPr>
      <w:r w:rsidDel="00000000" w:rsidR="00000000" w:rsidRPr="00000000">
        <w:rPr>
          <w:rtl w:val="0"/>
        </w:rPr>
        <w:t xml:space="preserve">Apostilled or legalized foreign documents.</w:t>
      </w:r>
    </w:p>
    <w:p w:rsidR="00000000" w:rsidDel="00000000" w:rsidP="00000000" w:rsidRDefault="00000000" w:rsidRPr="00000000" w14:paraId="00006739">
      <w:pPr>
        <w:numPr>
          <w:ilvl w:val="0"/>
          <w:numId w:val="357"/>
        </w:numPr>
        <w:spacing w:after="240" w:before="0" w:beforeAutospacing="0" w:lineRule="auto"/>
        <w:ind w:left="720" w:hanging="360"/>
      </w:pPr>
      <w:r w:rsidDel="00000000" w:rsidR="00000000" w:rsidRPr="00000000">
        <w:rPr>
          <w:rtl w:val="0"/>
        </w:rPr>
        <w:t xml:space="preserve">Spanish translations, where required.</w:t>
      </w:r>
    </w:p>
    <w:p w:rsidR="00000000" w:rsidDel="00000000" w:rsidP="00000000" w:rsidRDefault="00000000" w:rsidRPr="00000000" w14:paraId="0000673A">
      <w:pPr>
        <w:spacing w:after="240" w:before="240" w:lineRule="auto"/>
        <w:rPr/>
      </w:pPr>
      <w:r w:rsidDel="00000000" w:rsidR="00000000" w:rsidRPr="00000000">
        <w:rPr>
          <w:rtl w:val="0"/>
        </w:rPr>
        <w:t xml:space="preserve">The official EAS system provides guidance and templates.</w:t>
      </w:r>
    </w:p>
    <w:p w:rsidR="00000000" w:rsidDel="00000000" w:rsidP="00000000" w:rsidRDefault="00000000" w:rsidRPr="00000000" w14:paraId="0000673B">
      <w:pPr>
        <w:spacing w:after="240" w:before="240" w:lineRule="auto"/>
        <w:rPr>
          <w:b w:val="1"/>
          <w:bCs w:val="1"/>
        </w:rPr>
      </w:pPr>
      <w:r w:rsidDel="00000000" w:rsidR="00000000" w:rsidRPr="00000000">
        <w:rPr>
          <w:b w:val="1"/>
          <w:bCs w:val="1"/>
          <w:rtl w:val="0"/>
        </w:rPr>
        <w:t xml:space="preserve">A generic checklist should not replace the current requirements for the actual shareholders and business activity.</w:t>
      </w:r>
    </w:p>
    <w:p w:rsidR="00000000" w:rsidDel="00000000" w:rsidP="00000000" w:rsidRDefault="00000000" w:rsidRPr="00000000" w14:paraId="00006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3D">
      <w:pPr>
        <w:pStyle w:val="Heading1"/>
        <w:keepNext w:val="0"/>
        <w:keepLines w:val="0"/>
        <w:spacing w:before="480" w:lineRule="auto"/>
        <w:rPr>
          <w:b w:val="1"/>
          <w:bCs w:val="1"/>
          <w:sz w:val="46"/>
          <w:szCs w:val="46"/>
        </w:rPr>
      </w:pPr>
      <w:bookmarkStart w:colFirst="0" w:colLast="0" w:name="_kpkph1hvinfl" w:id="9349"/>
      <w:bookmarkEnd w:id="9349"/>
      <w:r w:rsidDel="00000000" w:rsidR="00000000" w:rsidRPr="00000000">
        <w:rPr>
          <w:b w:val="1"/>
          <w:bCs w:val="1"/>
          <w:sz w:val="46"/>
          <w:szCs w:val="46"/>
          <w:rtl w:val="0"/>
        </w:rPr>
        <w:t xml:space="preserve">10. EAS Articles of Incorporation</w:t>
      </w:r>
    </w:p>
    <w:p w:rsidR="00000000" w:rsidDel="00000000" w:rsidP="00000000" w:rsidRDefault="00000000" w:rsidRPr="00000000" w14:paraId="0000673E">
      <w:pPr>
        <w:spacing w:after="240" w:before="240" w:lineRule="auto"/>
        <w:rPr/>
      </w:pPr>
      <w:r w:rsidDel="00000000" w:rsidR="00000000" w:rsidRPr="00000000">
        <w:rPr>
          <w:rtl w:val="0"/>
        </w:rPr>
        <w:t xml:space="preserve">The constitutive document should address the mandatory elements under Law No. 6,480/2020.</w:t>
      </w:r>
    </w:p>
    <w:p w:rsidR="00000000" w:rsidDel="00000000" w:rsidP="00000000" w:rsidRDefault="00000000" w:rsidRPr="00000000" w14:paraId="0000673F">
      <w:pPr>
        <w:spacing w:after="240" w:before="240" w:lineRule="auto"/>
        <w:rPr/>
      </w:pPr>
      <w:r w:rsidDel="00000000" w:rsidR="00000000" w:rsidRPr="00000000">
        <w:rPr>
          <w:rtl w:val="0"/>
        </w:rPr>
        <w:t xml:space="preserve">Relevant provisions include:</w:t>
      </w:r>
    </w:p>
    <w:p w:rsidR="00000000" w:rsidDel="00000000" w:rsidP="00000000" w:rsidRDefault="00000000" w:rsidRPr="00000000" w14:paraId="00006740">
      <w:pPr>
        <w:numPr>
          <w:ilvl w:val="0"/>
          <w:numId w:val="284"/>
        </w:numPr>
        <w:spacing w:after="0" w:afterAutospacing="0" w:before="240" w:lineRule="auto"/>
        <w:ind w:left="720" w:hanging="360"/>
      </w:pPr>
      <w:r w:rsidDel="00000000" w:rsidR="00000000" w:rsidRPr="00000000">
        <w:rPr>
          <w:rtl w:val="0"/>
        </w:rPr>
        <w:t xml:space="preserve">Company name.</w:t>
      </w:r>
    </w:p>
    <w:p w:rsidR="00000000" w:rsidDel="00000000" w:rsidP="00000000" w:rsidRDefault="00000000" w:rsidRPr="00000000" w14:paraId="00006741">
      <w:pPr>
        <w:numPr>
          <w:ilvl w:val="0"/>
          <w:numId w:val="284"/>
        </w:numPr>
        <w:spacing w:after="0" w:afterAutospacing="0" w:before="0" w:beforeAutospacing="0" w:lineRule="auto"/>
        <w:ind w:left="720" w:hanging="360"/>
      </w:pPr>
      <w:r w:rsidDel="00000000" w:rsidR="00000000" w:rsidRPr="00000000">
        <w:rPr>
          <w:rtl w:val="0"/>
        </w:rPr>
        <w:t xml:space="preserve">Registered office.</w:t>
      </w:r>
    </w:p>
    <w:p w:rsidR="00000000" w:rsidDel="00000000" w:rsidP="00000000" w:rsidRDefault="00000000" w:rsidRPr="00000000" w14:paraId="00006742">
      <w:pPr>
        <w:numPr>
          <w:ilvl w:val="0"/>
          <w:numId w:val="284"/>
        </w:numPr>
        <w:spacing w:after="0" w:afterAutospacing="0" w:before="0" w:beforeAutospacing="0" w:lineRule="auto"/>
        <w:ind w:left="720" w:hanging="360"/>
      </w:pPr>
      <w:r w:rsidDel="00000000" w:rsidR="00000000" w:rsidRPr="00000000">
        <w:rPr>
          <w:rtl w:val="0"/>
        </w:rPr>
        <w:t xml:space="preserve">Corporate purpose.</w:t>
      </w:r>
    </w:p>
    <w:p w:rsidR="00000000" w:rsidDel="00000000" w:rsidP="00000000" w:rsidRDefault="00000000" w:rsidRPr="00000000" w14:paraId="00006743">
      <w:pPr>
        <w:numPr>
          <w:ilvl w:val="0"/>
          <w:numId w:val="284"/>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6744">
      <w:pPr>
        <w:numPr>
          <w:ilvl w:val="0"/>
          <w:numId w:val="284"/>
        </w:numPr>
        <w:spacing w:after="0" w:afterAutospacing="0" w:before="0" w:beforeAutospacing="0" w:lineRule="auto"/>
        <w:ind w:left="720" w:hanging="360"/>
      </w:pPr>
      <w:r w:rsidDel="00000000" w:rsidR="00000000" w:rsidRPr="00000000">
        <w:rPr>
          <w:rtl w:val="0"/>
        </w:rPr>
        <w:t xml:space="preserve">Shareholders.</w:t>
      </w:r>
    </w:p>
    <w:p w:rsidR="00000000" w:rsidDel="00000000" w:rsidP="00000000" w:rsidRDefault="00000000" w:rsidRPr="00000000" w14:paraId="00006745">
      <w:pPr>
        <w:numPr>
          <w:ilvl w:val="0"/>
          <w:numId w:val="284"/>
        </w:numPr>
        <w:spacing w:after="0" w:afterAutospacing="0" w:before="0" w:beforeAutospacing="0" w:lineRule="auto"/>
        <w:ind w:left="720" w:hanging="360"/>
      </w:pPr>
      <w:r w:rsidDel="00000000" w:rsidR="00000000" w:rsidRPr="00000000">
        <w:rPr>
          <w:rtl w:val="0"/>
        </w:rPr>
        <w:t xml:space="preserve">Capital.</w:t>
      </w:r>
    </w:p>
    <w:p w:rsidR="00000000" w:rsidDel="00000000" w:rsidP="00000000" w:rsidRDefault="00000000" w:rsidRPr="00000000" w14:paraId="00006746">
      <w:pPr>
        <w:numPr>
          <w:ilvl w:val="0"/>
          <w:numId w:val="284"/>
        </w:numPr>
        <w:spacing w:after="0" w:afterAutospacing="0" w:before="0" w:beforeAutospacing="0" w:lineRule="auto"/>
        <w:ind w:left="720" w:hanging="360"/>
      </w:pPr>
      <w:r w:rsidDel="00000000" w:rsidR="00000000" w:rsidRPr="00000000">
        <w:rPr>
          <w:rtl w:val="0"/>
        </w:rPr>
        <w:t xml:space="preserve">Issued and subscribed shares.</w:t>
      </w:r>
    </w:p>
    <w:p w:rsidR="00000000" w:rsidDel="00000000" w:rsidP="00000000" w:rsidRDefault="00000000" w:rsidRPr="00000000" w14:paraId="00006747">
      <w:pPr>
        <w:numPr>
          <w:ilvl w:val="0"/>
          <w:numId w:val="284"/>
        </w:numPr>
        <w:spacing w:after="0" w:afterAutospacing="0" w:before="0" w:beforeAutospacing="0" w:lineRule="auto"/>
        <w:ind w:left="720" w:hanging="360"/>
      </w:pPr>
      <w:r w:rsidDel="00000000" w:rsidR="00000000" w:rsidRPr="00000000">
        <w:rPr>
          <w:rtl w:val="0"/>
        </w:rPr>
        <w:t xml:space="preserve">Payment of capital.</w:t>
      </w:r>
    </w:p>
    <w:p w:rsidR="00000000" w:rsidDel="00000000" w:rsidP="00000000" w:rsidRDefault="00000000" w:rsidRPr="00000000" w14:paraId="00006748">
      <w:pPr>
        <w:numPr>
          <w:ilvl w:val="0"/>
          <w:numId w:val="284"/>
        </w:numPr>
        <w:spacing w:after="0" w:afterAutospacing="0" w:before="0" w:beforeAutospacing="0" w:lineRule="auto"/>
        <w:ind w:left="720" w:hanging="360"/>
      </w:pPr>
      <w:r w:rsidDel="00000000" w:rsidR="00000000" w:rsidRPr="00000000">
        <w:rPr>
          <w:rtl w:val="0"/>
        </w:rPr>
        <w:t xml:space="preserve">Administration.</w:t>
      </w:r>
    </w:p>
    <w:p w:rsidR="00000000" w:rsidDel="00000000" w:rsidP="00000000" w:rsidRDefault="00000000" w:rsidRPr="00000000" w14:paraId="00006749">
      <w:pPr>
        <w:numPr>
          <w:ilvl w:val="0"/>
          <w:numId w:val="284"/>
        </w:numPr>
        <w:spacing w:after="0" w:afterAutospacing="0" w:before="0" w:beforeAutospacing="0" w:lineRule="auto"/>
        <w:ind w:left="720" w:hanging="360"/>
      </w:pPr>
      <w:r w:rsidDel="00000000" w:rsidR="00000000" w:rsidRPr="00000000">
        <w:rPr>
          <w:rtl w:val="0"/>
        </w:rPr>
        <w:t xml:space="preserve">Legal representation.</w:t>
      </w:r>
    </w:p>
    <w:p w:rsidR="00000000" w:rsidDel="00000000" w:rsidP="00000000" w:rsidRDefault="00000000" w:rsidRPr="00000000" w14:paraId="0000674A">
      <w:pPr>
        <w:numPr>
          <w:ilvl w:val="0"/>
          <w:numId w:val="284"/>
        </w:numPr>
        <w:spacing w:after="0" w:afterAutospacing="0" w:before="0" w:beforeAutospacing="0" w:lineRule="auto"/>
        <w:ind w:left="720" w:hanging="360"/>
      </w:pPr>
      <w:r w:rsidDel="00000000" w:rsidR="00000000" w:rsidRPr="00000000">
        <w:rPr>
          <w:rtl w:val="0"/>
        </w:rPr>
        <w:t xml:space="preserve">Profit and loss allocation.</w:t>
      </w:r>
    </w:p>
    <w:p w:rsidR="00000000" w:rsidDel="00000000" w:rsidP="00000000" w:rsidRDefault="00000000" w:rsidRPr="00000000" w14:paraId="0000674B">
      <w:pPr>
        <w:numPr>
          <w:ilvl w:val="0"/>
          <w:numId w:val="284"/>
        </w:numPr>
        <w:spacing w:after="240" w:before="0" w:beforeAutospacing="0" w:lineRule="auto"/>
        <w:ind w:left="720" w:hanging="360"/>
      </w:pPr>
      <w:r w:rsidDel="00000000" w:rsidR="00000000" w:rsidRPr="00000000">
        <w:rPr>
          <w:rtl w:val="0"/>
        </w:rPr>
        <w:t xml:space="preserve">Corporate decision-making.</w:t>
      </w:r>
    </w:p>
    <w:p w:rsidR="00000000" w:rsidDel="00000000" w:rsidP="00000000" w:rsidRDefault="00000000" w:rsidRPr="00000000" w14:paraId="0000674C">
      <w:pPr>
        <w:spacing w:after="240" w:before="240" w:lineRule="auto"/>
        <w:rPr/>
      </w:pPr>
      <w:r w:rsidDel="00000000" w:rsidR="00000000" w:rsidRPr="00000000">
        <w:rPr>
          <w:rtl w:val="0"/>
        </w:rPr>
        <w:t xml:space="preserve">Additional provisions may address:</w:t>
      </w:r>
    </w:p>
    <w:p w:rsidR="00000000" w:rsidDel="00000000" w:rsidP="00000000" w:rsidRDefault="00000000" w:rsidRPr="00000000" w14:paraId="0000674D">
      <w:pPr>
        <w:numPr>
          <w:ilvl w:val="0"/>
          <w:numId w:val="156"/>
        </w:numPr>
        <w:spacing w:after="0" w:afterAutospacing="0" w:before="240" w:lineRule="auto"/>
        <w:ind w:left="720" w:hanging="360"/>
      </w:pPr>
      <w:r w:rsidDel="00000000" w:rsidR="00000000" w:rsidRPr="00000000">
        <w:rPr>
          <w:rtl w:val="0"/>
        </w:rPr>
        <w:t xml:space="preserve">Share transfers.</w:t>
      </w:r>
    </w:p>
    <w:p w:rsidR="00000000" w:rsidDel="00000000" w:rsidP="00000000" w:rsidRDefault="00000000" w:rsidRPr="00000000" w14:paraId="0000674E">
      <w:pPr>
        <w:numPr>
          <w:ilvl w:val="0"/>
          <w:numId w:val="156"/>
        </w:numPr>
        <w:spacing w:after="0" w:afterAutospacing="0" w:before="0" w:beforeAutospacing="0" w:lineRule="auto"/>
        <w:ind w:left="720" w:hanging="360"/>
      </w:pPr>
      <w:r w:rsidDel="00000000" w:rsidR="00000000" w:rsidRPr="00000000">
        <w:rPr>
          <w:rtl w:val="0"/>
        </w:rPr>
        <w:t xml:space="preserve">Shareholder exits.</w:t>
      </w:r>
    </w:p>
    <w:p w:rsidR="00000000" w:rsidDel="00000000" w:rsidP="00000000" w:rsidRDefault="00000000" w:rsidRPr="00000000" w14:paraId="0000674F">
      <w:pPr>
        <w:numPr>
          <w:ilvl w:val="0"/>
          <w:numId w:val="156"/>
        </w:numPr>
        <w:spacing w:after="0" w:afterAutospacing="0" w:before="0" w:beforeAutospacing="0" w:lineRule="auto"/>
        <w:ind w:left="720" w:hanging="360"/>
      </w:pPr>
      <w:r w:rsidDel="00000000" w:rsidR="00000000" w:rsidRPr="00000000">
        <w:rPr>
          <w:rtl w:val="0"/>
        </w:rPr>
        <w:t xml:space="preserve">Deadlock resolution.</w:t>
      </w:r>
    </w:p>
    <w:p w:rsidR="00000000" w:rsidDel="00000000" w:rsidP="00000000" w:rsidRDefault="00000000" w:rsidRPr="00000000" w14:paraId="00006750">
      <w:pPr>
        <w:numPr>
          <w:ilvl w:val="0"/>
          <w:numId w:val="156"/>
        </w:numPr>
        <w:spacing w:after="0" w:afterAutospacing="0" w:before="0" w:beforeAutospacing="0" w:lineRule="auto"/>
        <w:ind w:left="720" w:hanging="360"/>
      </w:pPr>
      <w:r w:rsidDel="00000000" w:rsidR="00000000" w:rsidRPr="00000000">
        <w:rPr>
          <w:rtl w:val="0"/>
        </w:rPr>
        <w:t xml:space="preserve">Dispute resolution.</w:t>
      </w:r>
    </w:p>
    <w:p w:rsidR="00000000" w:rsidDel="00000000" w:rsidP="00000000" w:rsidRDefault="00000000" w:rsidRPr="00000000" w14:paraId="00006751">
      <w:pPr>
        <w:numPr>
          <w:ilvl w:val="0"/>
          <w:numId w:val="156"/>
        </w:numPr>
        <w:spacing w:after="0" w:afterAutospacing="0" w:before="0" w:beforeAutospacing="0" w:lineRule="auto"/>
        <w:ind w:left="720" w:hanging="360"/>
      </w:pPr>
      <w:r w:rsidDel="00000000" w:rsidR="00000000" w:rsidRPr="00000000">
        <w:rPr>
          <w:rtl w:val="0"/>
        </w:rPr>
        <w:t xml:space="preserve">Confidentiality.</w:t>
      </w:r>
    </w:p>
    <w:p w:rsidR="00000000" w:rsidDel="00000000" w:rsidP="00000000" w:rsidRDefault="00000000" w:rsidRPr="00000000" w14:paraId="00006752">
      <w:pPr>
        <w:numPr>
          <w:ilvl w:val="0"/>
          <w:numId w:val="156"/>
        </w:numPr>
        <w:spacing w:after="240" w:before="0" w:beforeAutospacing="0" w:lineRule="auto"/>
        <w:ind w:left="720" w:hanging="360"/>
      </w:pPr>
      <w:r w:rsidDel="00000000" w:rsidR="00000000" w:rsidRPr="00000000">
        <w:rPr>
          <w:rtl w:val="0"/>
        </w:rPr>
        <w:t xml:space="preserve">Governance protections.</w:t>
      </w:r>
    </w:p>
    <w:p w:rsidR="00000000" w:rsidDel="00000000" w:rsidP="00000000" w:rsidRDefault="00000000" w:rsidRPr="00000000" w14:paraId="00006753">
      <w:pPr>
        <w:spacing w:after="240" w:before="240" w:lineRule="auto"/>
        <w:rPr>
          <w:b w:val="1"/>
          <w:bCs w:val="1"/>
        </w:rPr>
      </w:pPr>
      <w:r w:rsidDel="00000000" w:rsidR="00000000" w:rsidRPr="00000000">
        <w:rPr>
          <w:b w:val="1"/>
          <w:bCs w:val="1"/>
          <w:rtl w:val="0"/>
        </w:rPr>
        <w:t xml:space="preserve">Using a standard template may simplify registration, but it does not necessarily address every shareholder's commercial interests.</w:t>
      </w:r>
    </w:p>
    <w:p w:rsidR="00000000" w:rsidDel="00000000" w:rsidP="00000000" w:rsidRDefault="00000000" w:rsidRPr="00000000" w14:paraId="00006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55">
      <w:pPr>
        <w:pStyle w:val="Heading1"/>
        <w:keepNext w:val="0"/>
        <w:keepLines w:val="0"/>
        <w:spacing w:before="480" w:lineRule="auto"/>
        <w:rPr>
          <w:b w:val="1"/>
          <w:bCs w:val="1"/>
          <w:sz w:val="46"/>
          <w:szCs w:val="46"/>
        </w:rPr>
      </w:pPr>
      <w:bookmarkStart w:colFirst="0" w:colLast="0" w:name="_b236aycp2k1k" w:id="9350"/>
      <w:bookmarkEnd w:id="9350"/>
      <w:r w:rsidDel="00000000" w:rsidR="00000000" w:rsidRPr="00000000">
        <w:rPr>
          <w:b w:val="1"/>
          <w:bCs w:val="1"/>
          <w:sz w:val="46"/>
          <w:szCs w:val="46"/>
          <w:rtl w:val="0"/>
        </w:rPr>
        <w:t xml:space="preserve">11. Shareholder Liability in an EAS</w:t>
      </w:r>
    </w:p>
    <w:p w:rsidR="00000000" w:rsidDel="00000000" w:rsidP="00000000" w:rsidRDefault="00000000" w:rsidRPr="00000000" w14:paraId="00006756">
      <w:pPr>
        <w:spacing w:after="240" w:before="240" w:lineRule="auto"/>
        <w:rPr/>
      </w:pPr>
      <w:r w:rsidDel="00000000" w:rsidR="00000000" w:rsidRPr="00000000">
        <w:rPr>
          <w:rtl w:val="0"/>
        </w:rPr>
        <w:t xml:space="preserve">The EAS generally provides separation between company obligations and shareholder assets after legal personality is acquired.</w:t>
      </w:r>
    </w:p>
    <w:p w:rsidR="00000000" w:rsidDel="00000000" w:rsidP="00000000" w:rsidRDefault="00000000" w:rsidRPr="00000000" w14:paraId="00006757">
      <w:pPr>
        <w:spacing w:after="240" w:before="240" w:lineRule="auto"/>
        <w:rPr/>
      </w:pPr>
      <w:r w:rsidDel="00000000" w:rsidR="00000000" w:rsidRPr="00000000">
        <w:rPr>
          <w:rtl w:val="0"/>
        </w:rPr>
        <w:t xml:space="preserve">However, limited liability is not absolute.</w:t>
      </w:r>
    </w:p>
    <w:p w:rsidR="00000000" w:rsidDel="00000000" w:rsidP="00000000" w:rsidRDefault="00000000" w:rsidRPr="00000000" w14:paraId="00006758">
      <w:pPr>
        <w:spacing w:after="240" w:before="240" w:lineRule="auto"/>
        <w:rPr/>
      </w:pPr>
      <w:r w:rsidDel="00000000" w:rsidR="00000000" w:rsidRPr="00000000">
        <w:rPr>
          <w:rtl w:val="0"/>
        </w:rPr>
        <w:t xml:space="preserve">Relevant exceptions or exposures may arise from:</w:t>
      </w:r>
    </w:p>
    <w:p w:rsidR="00000000" w:rsidDel="00000000" w:rsidP="00000000" w:rsidRDefault="00000000" w:rsidRPr="00000000" w14:paraId="00006759">
      <w:pPr>
        <w:numPr>
          <w:ilvl w:val="0"/>
          <w:numId w:val="123"/>
        </w:numPr>
        <w:spacing w:after="0" w:afterAutospacing="0" w:before="240" w:lineRule="auto"/>
        <w:ind w:left="720" w:hanging="360"/>
      </w:pPr>
      <w:r w:rsidDel="00000000" w:rsidR="00000000" w:rsidRPr="00000000">
        <w:rPr>
          <w:rtl w:val="0"/>
        </w:rPr>
        <w:t xml:space="preserve">Obligations incurred before registration.</w:t>
      </w:r>
    </w:p>
    <w:p w:rsidR="00000000" w:rsidDel="00000000" w:rsidP="00000000" w:rsidRDefault="00000000" w:rsidRPr="00000000" w14:paraId="0000675A">
      <w:pPr>
        <w:numPr>
          <w:ilvl w:val="0"/>
          <w:numId w:val="123"/>
        </w:numPr>
        <w:spacing w:after="0" w:afterAutospacing="0" w:before="0" w:beforeAutospacing="0" w:lineRule="auto"/>
        <w:ind w:left="720" w:hanging="360"/>
      </w:pPr>
      <w:r w:rsidDel="00000000" w:rsidR="00000000" w:rsidRPr="00000000">
        <w:rPr>
          <w:rtl w:val="0"/>
        </w:rPr>
        <w:t xml:space="preserve">Personal guarantees.</w:t>
      </w:r>
    </w:p>
    <w:p w:rsidR="00000000" w:rsidDel="00000000" w:rsidP="00000000" w:rsidRDefault="00000000" w:rsidRPr="00000000" w14:paraId="0000675B">
      <w:pPr>
        <w:numPr>
          <w:ilvl w:val="0"/>
          <w:numId w:val="123"/>
        </w:numPr>
        <w:spacing w:after="0" w:afterAutospacing="0" w:before="0" w:beforeAutospacing="0" w:lineRule="auto"/>
        <w:ind w:left="720" w:hanging="360"/>
      </w:pPr>
      <w:r w:rsidDel="00000000" w:rsidR="00000000" w:rsidRPr="00000000">
        <w:rPr>
          <w:rtl w:val="0"/>
        </w:rPr>
        <w:t xml:space="preserve">Fraud.</w:t>
      </w:r>
    </w:p>
    <w:p w:rsidR="00000000" w:rsidDel="00000000" w:rsidP="00000000" w:rsidRDefault="00000000" w:rsidRPr="00000000" w14:paraId="0000675C">
      <w:pPr>
        <w:numPr>
          <w:ilvl w:val="0"/>
          <w:numId w:val="123"/>
        </w:numPr>
        <w:spacing w:after="0" w:afterAutospacing="0" w:before="0" w:beforeAutospacing="0" w:lineRule="auto"/>
        <w:ind w:left="720" w:hanging="360"/>
      </w:pPr>
      <w:r w:rsidDel="00000000" w:rsidR="00000000" w:rsidRPr="00000000">
        <w:rPr>
          <w:rtl w:val="0"/>
        </w:rPr>
        <w:t xml:space="preserve">Misuse of the corporate form.</w:t>
      </w:r>
    </w:p>
    <w:p w:rsidR="00000000" w:rsidDel="00000000" w:rsidP="00000000" w:rsidRDefault="00000000" w:rsidRPr="00000000" w14:paraId="0000675D">
      <w:pPr>
        <w:numPr>
          <w:ilvl w:val="0"/>
          <w:numId w:val="123"/>
        </w:numPr>
        <w:spacing w:after="0" w:afterAutospacing="0" w:before="0" w:beforeAutospacing="0" w:lineRule="auto"/>
        <w:ind w:left="720" w:hanging="360"/>
      </w:pPr>
      <w:r w:rsidDel="00000000" w:rsidR="00000000" w:rsidRPr="00000000">
        <w:rPr>
          <w:rtl w:val="0"/>
        </w:rPr>
        <w:t xml:space="preserve">Unlawful conduct.</w:t>
      </w:r>
    </w:p>
    <w:p w:rsidR="00000000" w:rsidDel="00000000" w:rsidP="00000000" w:rsidRDefault="00000000" w:rsidRPr="00000000" w14:paraId="0000675E">
      <w:pPr>
        <w:numPr>
          <w:ilvl w:val="0"/>
          <w:numId w:val="123"/>
        </w:numPr>
        <w:spacing w:after="240" w:before="0" w:beforeAutospacing="0" w:lineRule="auto"/>
        <w:ind w:left="720" w:hanging="360"/>
      </w:pPr>
      <w:r w:rsidDel="00000000" w:rsidR="00000000" w:rsidRPr="00000000">
        <w:rPr>
          <w:rtl w:val="0"/>
        </w:rPr>
        <w:t xml:space="preserve">Other statutory grounds for liability.</w:t>
      </w:r>
    </w:p>
    <w:p w:rsidR="00000000" w:rsidDel="00000000" w:rsidP="00000000" w:rsidRDefault="00000000" w:rsidRPr="00000000" w14:paraId="0000675F">
      <w:pPr>
        <w:spacing w:after="240" w:before="240" w:lineRule="auto"/>
        <w:rPr/>
      </w:pPr>
      <w:r w:rsidDel="00000000" w:rsidR="00000000" w:rsidRPr="00000000">
        <w:rPr>
          <w:rtl w:val="0"/>
        </w:rPr>
        <w:t xml:space="preserve">Law No. 6,480/2020 specifically addresses liability before the company acquires legal personality.</w:t>
      </w:r>
    </w:p>
    <w:p w:rsidR="00000000" w:rsidDel="00000000" w:rsidP="00000000" w:rsidRDefault="00000000" w:rsidRPr="00000000" w14:paraId="00006760">
      <w:pPr>
        <w:spacing w:after="240" w:before="240" w:lineRule="auto"/>
        <w:rPr>
          <w:b w:val="1"/>
          <w:bCs w:val="1"/>
        </w:rPr>
      </w:pPr>
      <w:r w:rsidDel="00000000" w:rsidR="00000000" w:rsidRPr="00000000">
        <w:rPr>
          <w:b w:val="1"/>
          <w:bCs w:val="1"/>
          <w:rtl w:val="0"/>
        </w:rPr>
        <w:t xml:space="preserve">The company should not enter significant obligations before its legal status and signing authority have been properly established.</w:t>
      </w:r>
    </w:p>
    <w:p w:rsidR="00000000" w:rsidDel="00000000" w:rsidP="00000000" w:rsidRDefault="00000000" w:rsidRPr="00000000" w14:paraId="000067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62">
      <w:pPr>
        <w:pStyle w:val="Heading1"/>
        <w:keepNext w:val="0"/>
        <w:keepLines w:val="0"/>
        <w:spacing w:before="480" w:lineRule="auto"/>
        <w:rPr>
          <w:b w:val="1"/>
          <w:bCs w:val="1"/>
          <w:sz w:val="46"/>
          <w:szCs w:val="46"/>
        </w:rPr>
      </w:pPr>
      <w:bookmarkStart w:colFirst="0" w:colLast="0" w:name="_3305whp5jk3v" w:id="9351"/>
      <w:bookmarkEnd w:id="9351"/>
      <w:r w:rsidDel="00000000" w:rsidR="00000000" w:rsidRPr="00000000">
        <w:rPr>
          <w:b w:val="1"/>
          <w:bCs w:val="1"/>
          <w:sz w:val="46"/>
          <w:szCs w:val="46"/>
          <w:rtl w:val="0"/>
        </w:rPr>
        <w:t xml:space="preserve">12. What Is an S.A.?</w:t>
      </w:r>
    </w:p>
    <w:p w:rsidR="00000000" w:rsidDel="00000000" w:rsidP="00000000" w:rsidRDefault="00000000" w:rsidRPr="00000000" w14:paraId="00006763">
      <w:pPr>
        <w:pStyle w:val="Heading2"/>
        <w:keepNext w:val="0"/>
        <w:keepLines w:val="0"/>
        <w:spacing w:after="80" w:lineRule="auto"/>
        <w:rPr>
          <w:b w:val="1"/>
          <w:bCs w:val="1"/>
          <w:sz w:val="34"/>
          <w:szCs w:val="34"/>
        </w:rPr>
      </w:pPr>
      <w:bookmarkStart w:colFirst="0" w:colLast="0" w:name="_rhvusv5dkf1r" w:id="9352"/>
      <w:bookmarkEnd w:id="9352"/>
      <w:r w:rsidDel="00000000" w:rsidR="00000000" w:rsidRPr="00000000">
        <w:rPr>
          <w:b w:val="1"/>
          <w:bCs w:val="1"/>
          <w:sz w:val="34"/>
          <w:szCs w:val="34"/>
          <w:rtl w:val="0"/>
        </w:rPr>
        <w:t xml:space="preserve">Sociedad Anónima</w:t>
      </w:r>
    </w:p>
    <w:p w:rsidR="00000000" w:rsidDel="00000000" w:rsidP="00000000" w:rsidRDefault="00000000" w:rsidRPr="00000000" w14:paraId="00006764">
      <w:pPr>
        <w:spacing w:after="240" w:before="240" w:lineRule="auto"/>
        <w:rPr/>
      </w:pPr>
      <w:r w:rsidDel="00000000" w:rsidR="00000000" w:rsidRPr="00000000">
        <w:rPr>
          <w:rtl w:val="0"/>
        </w:rPr>
        <w:t xml:space="preserve">The S.A. is a traditional corporate structure used for various commercial and investment activities.</w:t>
      </w:r>
    </w:p>
    <w:p w:rsidR="00000000" w:rsidDel="00000000" w:rsidP="00000000" w:rsidRDefault="00000000" w:rsidRPr="00000000" w14:paraId="00006765">
      <w:pPr>
        <w:spacing w:after="240" w:before="240" w:lineRule="auto"/>
        <w:rPr/>
      </w:pPr>
      <w:r w:rsidDel="00000000" w:rsidR="00000000" w:rsidRPr="00000000">
        <w:rPr>
          <w:rtl w:val="0"/>
        </w:rPr>
        <w:t xml:space="preserve">It may be appropriate for:</w:t>
      </w:r>
    </w:p>
    <w:p w:rsidR="00000000" w:rsidDel="00000000" w:rsidP="00000000" w:rsidRDefault="00000000" w:rsidRPr="00000000" w14:paraId="00006766">
      <w:pPr>
        <w:numPr>
          <w:ilvl w:val="0"/>
          <w:numId w:val="240"/>
        </w:numPr>
        <w:spacing w:after="0" w:afterAutospacing="0" w:before="240" w:lineRule="auto"/>
        <w:ind w:left="720" w:hanging="360"/>
      </w:pPr>
      <w:r w:rsidDel="00000000" w:rsidR="00000000" w:rsidRPr="00000000">
        <w:rPr>
          <w:rtl w:val="0"/>
        </w:rPr>
        <w:t xml:space="preserve">Larger enterprises.</w:t>
      </w:r>
    </w:p>
    <w:p w:rsidR="00000000" w:rsidDel="00000000" w:rsidP="00000000" w:rsidRDefault="00000000" w:rsidRPr="00000000" w14:paraId="00006767">
      <w:pPr>
        <w:numPr>
          <w:ilvl w:val="0"/>
          <w:numId w:val="240"/>
        </w:numPr>
        <w:spacing w:after="0" w:afterAutospacing="0" w:before="0" w:beforeAutospacing="0" w:lineRule="auto"/>
        <w:ind w:left="720" w:hanging="360"/>
      </w:pPr>
      <w:r w:rsidDel="00000000" w:rsidR="00000000" w:rsidRPr="00000000">
        <w:rPr>
          <w:rtl w:val="0"/>
        </w:rPr>
        <w:t xml:space="preserve">Multiple shareholders.</w:t>
      </w:r>
    </w:p>
    <w:p w:rsidR="00000000" w:rsidDel="00000000" w:rsidP="00000000" w:rsidRDefault="00000000" w:rsidRPr="00000000" w14:paraId="00006768">
      <w:pPr>
        <w:numPr>
          <w:ilvl w:val="0"/>
          <w:numId w:val="240"/>
        </w:numPr>
        <w:spacing w:after="0" w:afterAutospacing="0" w:before="0" w:beforeAutospacing="0" w:lineRule="auto"/>
        <w:ind w:left="720" w:hanging="360"/>
      </w:pPr>
      <w:r w:rsidDel="00000000" w:rsidR="00000000" w:rsidRPr="00000000">
        <w:rPr>
          <w:rtl w:val="0"/>
        </w:rPr>
        <w:t xml:space="preserve">More complex governance.</w:t>
      </w:r>
    </w:p>
    <w:p w:rsidR="00000000" w:rsidDel="00000000" w:rsidP="00000000" w:rsidRDefault="00000000" w:rsidRPr="00000000" w14:paraId="00006769">
      <w:pPr>
        <w:numPr>
          <w:ilvl w:val="0"/>
          <w:numId w:val="240"/>
        </w:numPr>
        <w:spacing w:after="0" w:afterAutospacing="0" w:before="0" w:beforeAutospacing="0" w:lineRule="auto"/>
        <w:ind w:left="720" w:hanging="360"/>
      </w:pPr>
      <w:r w:rsidDel="00000000" w:rsidR="00000000" w:rsidRPr="00000000">
        <w:rPr>
          <w:rtl w:val="0"/>
        </w:rPr>
        <w:t xml:space="preserve">Investment holding arrangements.</w:t>
      </w:r>
    </w:p>
    <w:p w:rsidR="00000000" w:rsidDel="00000000" w:rsidP="00000000" w:rsidRDefault="00000000" w:rsidRPr="00000000" w14:paraId="0000676A">
      <w:pPr>
        <w:numPr>
          <w:ilvl w:val="0"/>
          <w:numId w:val="240"/>
        </w:numPr>
        <w:spacing w:after="0" w:afterAutospacing="0" w:before="0" w:beforeAutospacing="0" w:lineRule="auto"/>
        <w:ind w:left="720" w:hanging="360"/>
      </w:pPr>
      <w:r w:rsidDel="00000000" w:rsidR="00000000" w:rsidRPr="00000000">
        <w:rPr>
          <w:rtl w:val="0"/>
        </w:rPr>
        <w:t xml:space="preserve">Commercial development.</w:t>
      </w:r>
    </w:p>
    <w:p w:rsidR="00000000" w:rsidDel="00000000" w:rsidP="00000000" w:rsidRDefault="00000000" w:rsidRPr="00000000" w14:paraId="0000676B">
      <w:pPr>
        <w:numPr>
          <w:ilvl w:val="0"/>
          <w:numId w:val="240"/>
        </w:numPr>
        <w:spacing w:after="240" w:before="0" w:beforeAutospacing="0" w:lineRule="auto"/>
        <w:ind w:left="720" w:hanging="360"/>
      </w:pPr>
      <w:r w:rsidDel="00000000" w:rsidR="00000000" w:rsidRPr="00000000">
        <w:rPr>
          <w:rtl w:val="0"/>
        </w:rPr>
        <w:t xml:space="preserve">Certain regulated activities.</w:t>
      </w:r>
    </w:p>
    <w:p w:rsidR="00000000" w:rsidDel="00000000" w:rsidP="00000000" w:rsidRDefault="00000000" w:rsidRPr="00000000" w14:paraId="0000676C">
      <w:pPr>
        <w:spacing w:after="240" w:before="240" w:lineRule="auto"/>
        <w:rPr/>
      </w:pPr>
      <w:r w:rsidDel="00000000" w:rsidR="00000000" w:rsidRPr="00000000">
        <w:rPr>
          <w:rtl w:val="0"/>
        </w:rPr>
        <w:t xml:space="preserve">The structure generally involves more formal corporate governance than an EAS.</w:t>
      </w:r>
    </w:p>
    <w:p w:rsidR="00000000" w:rsidDel="00000000" w:rsidP="00000000" w:rsidRDefault="00000000" w:rsidRPr="00000000" w14:paraId="0000676D">
      <w:pPr>
        <w:spacing w:after="240" w:before="240" w:lineRule="auto"/>
        <w:rPr/>
      </w:pPr>
      <w:r w:rsidDel="00000000" w:rsidR="00000000" w:rsidRPr="00000000">
        <w:rPr>
          <w:rtl w:val="0"/>
        </w:rPr>
        <w:t xml:space="preserve">Relevant matters include:</w:t>
      </w:r>
    </w:p>
    <w:p w:rsidR="00000000" w:rsidDel="00000000" w:rsidP="00000000" w:rsidRDefault="00000000" w:rsidRPr="00000000" w14:paraId="0000676E">
      <w:pPr>
        <w:numPr>
          <w:ilvl w:val="0"/>
          <w:numId w:val="391"/>
        </w:numPr>
        <w:spacing w:after="0" w:afterAutospacing="0" w:before="240" w:lineRule="auto"/>
        <w:ind w:left="720" w:hanging="360"/>
      </w:pPr>
      <w:r w:rsidDel="00000000" w:rsidR="00000000" w:rsidRPr="00000000">
        <w:rPr>
          <w:rtl w:val="0"/>
        </w:rPr>
        <w:t xml:space="preserve">Corporate bylaws.</w:t>
      </w:r>
    </w:p>
    <w:p w:rsidR="00000000" w:rsidDel="00000000" w:rsidP="00000000" w:rsidRDefault="00000000" w:rsidRPr="00000000" w14:paraId="0000676F">
      <w:pPr>
        <w:numPr>
          <w:ilvl w:val="0"/>
          <w:numId w:val="391"/>
        </w:numPr>
        <w:spacing w:after="0" w:afterAutospacing="0" w:before="0" w:beforeAutospacing="0" w:lineRule="auto"/>
        <w:ind w:left="720" w:hanging="360"/>
      </w:pPr>
      <w:r w:rsidDel="00000000" w:rsidR="00000000" w:rsidRPr="00000000">
        <w:rPr>
          <w:rtl w:val="0"/>
        </w:rPr>
        <w:t xml:space="preserve">Capital.</w:t>
      </w:r>
    </w:p>
    <w:p w:rsidR="00000000" w:rsidDel="00000000" w:rsidP="00000000" w:rsidRDefault="00000000" w:rsidRPr="00000000" w14:paraId="00006770">
      <w:pPr>
        <w:numPr>
          <w:ilvl w:val="0"/>
          <w:numId w:val="391"/>
        </w:numPr>
        <w:spacing w:after="0" w:afterAutospacing="0" w:before="0" w:beforeAutospacing="0" w:lineRule="auto"/>
        <w:ind w:left="720" w:hanging="360"/>
      </w:pPr>
      <w:r w:rsidDel="00000000" w:rsidR="00000000" w:rsidRPr="00000000">
        <w:rPr>
          <w:rtl w:val="0"/>
        </w:rPr>
        <w:t xml:space="preserve">Shareholder rights.</w:t>
      </w:r>
    </w:p>
    <w:p w:rsidR="00000000" w:rsidDel="00000000" w:rsidP="00000000" w:rsidRDefault="00000000" w:rsidRPr="00000000" w14:paraId="00006771">
      <w:pPr>
        <w:numPr>
          <w:ilvl w:val="0"/>
          <w:numId w:val="391"/>
        </w:numPr>
        <w:spacing w:after="0" w:afterAutospacing="0" w:before="0" w:beforeAutospacing="0" w:lineRule="auto"/>
        <w:ind w:left="720" w:hanging="360"/>
      </w:pPr>
      <w:r w:rsidDel="00000000" w:rsidR="00000000" w:rsidRPr="00000000">
        <w:rPr>
          <w:rtl w:val="0"/>
        </w:rPr>
        <w:t xml:space="preserve">Directors.</w:t>
      </w:r>
    </w:p>
    <w:p w:rsidR="00000000" w:rsidDel="00000000" w:rsidP="00000000" w:rsidRDefault="00000000" w:rsidRPr="00000000" w14:paraId="00006772">
      <w:pPr>
        <w:numPr>
          <w:ilvl w:val="0"/>
          <w:numId w:val="391"/>
        </w:numPr>
        <w:spacing w:after="0" w:afterAutospacing="0" w:before="0" w:beforeAutospacing="0" w:lineRule="auto"/>
        <w:ind w:left="720" w:hanging="360"/>
      </w:pPr>
      <w:r w:rsidDel="00000000" w:rsidR="00000000" w:rsidRPr="00000000">
        <w:rPr>
          <w:rtl w:val="0"/>
        </w:rPr>
        <w:t xml:space="preserve">Meetings.</w:t>
      </w:r>
    </w:p>
    <w:p w:rsidR="00000000" w:rsidDel="00000000" w:rsidP="00000000" w:rsidRDefault="00000000" w:rsidRPr="00000000" w14:paraId="00006773">
      <w:pPr>
        <w:numPr>
          <w:ilvl w:val="0"/>
          <w:numId w:val="391"/>
        </w:numPr>
        <w:spacing w:after="0" w:afterAutospacing="0" w:before="0" w:beforeAutospacing="0" w:lineRule="auto"/>
        <w:ind w:left="720" w:hanging="360"/>
      </w:pPr>
      <w:r w:rsidDel="00000000" w:rsidR="00000000" w:rsidRPr="00000000">
        <w:rPr>
          <w:rtl w:val="0"/>
        </w:rPr>
        <w:t xml:space="preserve">Registration.</w:t>
      </w:r>
    </w:p>
    <w:p w:rsidR="00000000" w:rsidDel="00000000" w:rsidP="00000000" w:rsidRDefault="00000000" w:rsidRPr="00000000" w14:paraId="00006774">
      <w:pPr>
        <w:numPr>
          <w:ilvl w:val="0"/>
          <w:numId w:val="391"/>
        </w:numPr>
        <w:spacing w:after="0" w:afterAutospacing="0" w:before="0" w:beforeAutospacing="0" w:lineRule="auto"/>
        <w:ind w:left="720" w:hanging="360"/>
      </w:pPr>
      <w:r w:rsidDel="00000000" w:rsidR="00000000" w:rsidRPr="00000000">
        <w:rPr>
          <w:rtl w:val="0"/>
        </w:rPr>
        <w:t xml:space="preserve">Corporate records.</w:t>
      </w:r>
    </w:p>
    <w:p w:rsidR="00000000" w:rsidDel="00000000" w:rsidP="00000000" w:rsidRDefault="00000000" w:rsidRPr="00000000" w14:paraId="00006775">
      <w:pPr>
        <w:numPr>
          <w:ilvl w:val="0"/>
          <w:numId w:val="391"/>
        </w:numPr>
        <w:spacing w:after="240" w:before="0" w:beforeAutospacing="0" w:lineRule="auto"/>
        <w:ind w:left="720" w:hanging="360"/>
      </w:pPr>
      <w:r w:rsidDel="00000000" w:rsidR="00000000" w:rsidRPr="00000000">
        <w:rPr>
          <w:rtl w:val="0"/>
        </w:rPr>
        <w:t xml:space="preserve">Beneficial ownership disclosure.</w:t>
      </w:r>
    </w:p>
    <w:p w:rsidR="00000000" w:rsidDel="00000000" w:rsidP="00000000" w:rsidRDefault="00000000" w:rsidRPr="00000000" w14:paraId="00006776">
      <w:pPr>
        <w:spacing w:after="240" w:before="240" w:lineRule="auto"/>
        <w:rPr/>
      </w:pPr>
      <w:r w:rsidDel="00000000" w:rsidR="00000000" w:rsidRPr="00000000">
        <w:rPr>
          <w:rtl w:val="0"/>
        </w:rPr>
        <w:t xml:space="preserve">The specific requirements should be verified under applicable Paraguayan law.</w:t>
      </w:r>
    </w:p>
    <w:p w:rsidR="00000000" w:rsidDel="00000000" w:rsidP="00000000" w:rsidRDefault="00000000" w:rsidRPr="00000000" w14:paraId="00006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78">
      <w:pPr>
        <w:pStyle w:val="Heading1"/>
        <w:keepNext w:val="0"/>
        <w:keepLines w:val="0"/>
        <w:spacing w:before="480" w:lineRule="auto"/>
        <w:rPr>
          <w:b w:val="1"/>
          <w:bCs w:val="1"/>
          <w:sz w:val="46"/>
          <w:szCs w:val="46"/>
        </w:rPr>
      </w:pPr>
      <w:bookmarkStart w:colFirst="0" w:colLast="0" w:name="_pt5xfqc7s5o" w:id="9353"/>
      <w:bookmarkEnd w:id="9353"/>
      <w:r w:rsidDel="00000000" w:rsidR="00000000" w:rsidRPr="00000000">
        <w:rPr>
          <w:b w:val="1"/>
          <w:bCs w:val="1"/>
          <w:sz w:val="46"/>
          <w:szCs w:val="46"/>
          <w:rtl w:val="0"/>
        </w:rPr>
        <w:t xml:space="preserve">13. What Is an S.R.L.?</w:t>
      </w:r>
    </w:p>
    <w:p w:rsidR="00000000" w:rsidDel="00000000" w:rsidP="00000000" w:rsidRDefault="00000000" w:rsidRPr="00000000" w14:paraId="00006779">
      <w:pPr>
        <w:pStyle w:val="Heading2"/>
        <w:keepNext w:val="0"/>
        <w:keepLines w:val="0"/>
        <w:spacing w:after="80" w:lineRule="auto"/>
        <w:rPr>
          <w:b w:val="1"/>
          <w:bCs w:val="1"/>
          <w:sz w:val="34"/>
          <w:szCs w:val="34"/>
        </w:rPr>
      </w:pPr>
      <w:bookmarkStart w:colFirst="0" w:colLast="0" w:name="_bj6ymbbflbum" w:id="9354"/>
      <w:bookmarkEnd w:id="9354"/>
      <w:r w:rsidDel="00000000" w:rsidR="00000000" w:rsidRPr="00000000">
        <w:rPr>
          <w:b w:val="1"/>
          <w:bCs w:val="1"/>
          <w:sz w:val="34"/>
          <w:szCs w:val="34"/>
          <w:rtl w:val="0"/>
        </w:rPr>
        <w:t xml:space="preserve">Sociedad de Responsabilidad Limitada</w:t>
      </w:r>
    </w:p>
    <w:p w:rsidR="00000000" w:rsidDel="00000000" w:rsidP="00000000" w:rsidRDefault="00000000" w:rsidRPr="00000000" w14:paraId="0000677A">
      <w:pPr>
        <w:spacing w:after="240" w:before="240" w:lineRule="auto"/>
        <w:rPr/>
      </w:pPr>
      <w:r w:rsidDel="00000000" w:rsidR="00000000" w:rsidRPr="00000000">
        <w:rPr>
          <w:rtl w:val="0"/>
        </w:rPr>
        <w:t xml:space="preserve">The S.R.L. is a limited liability company structure commonly used for closely held businesses.</w:t>
      </w:r>
    </w:p>
    <w:p w:rsidR="00000000" w:rsidDel="00000000" w:rsidP="00000000" w:rsidRDefault="00000000" w:rsidRPr="00000000" w14:paraId="0000677B">
      <w:pPr>
        <w:spacing w:after="240" w:before="240" w:lineRule="auto"/>
        <w:rPr/>
      </w:pPr>
      <w:r w:rsidDel="00000000" w:rsidR="00000000" w:rsidRPr="00000000">
        <w:rPr>
          <w:rtl w:val="0"/>
        </w:rPr>
        <w:t xml:space="preserve">Its ownership is represented by quotas rather than the same share mechanism used by an S.A.</w:t>
      </w:r>
    </w:p>
    <w:p w:rsidR="00000000" w:rsidDel="00000000" w:rsidP="00000000" w:rsidRDefault="00000000" w:rsidRPr="00000000" w14:paraId="0000677C">
      <w:pPr>
        <w:spacing w:after="240" w:before="240" w:lineRule="auto"/>
        <w:rPr/>
      </w:pPr>
      <w:r w:rsidDel="00000000" w:rsidR="00000000" w:rsidRPr="00000000">
        <w:rPr>
          <w:rtl w:val="0"/>
        </w:rPr>
        <w:t xml:space="preserve">It may be suitable for:</w:t>
      </w:r>
    </w:p>
    <w:p w:rsidR="00000000" w:rsidDel="00000000" w:rsidP="00000000" w:rsidRDefault="00000000" w:rsidRPr="00000000" w14:paraId="0000677D">
      <w:pPr>
        <w:numPr>
          <w:ilvl w:val="0"/>
          <w:numId w:val="61"/>
        </w:numPr>
        <w:spacing w:after="0" w:afterAutospacing="0" w:before="240" w:lineRule="auto"/>
        <w:ind w:left="720" w:hanging="360"/>
      </w:pPr>
      <w:r w:rsidDel="00000000" w:rsidR="00000000" w:rsidRPr="00000000">
        <w:rPr>
          <w:rtl w:val="0"/>
        </w:rPr>
        <w:t xml:space="preserve">Family businesses.</w:t>
      </w:r>
    </w:p>
    <w:p w:rsidR="00000000" w:rsidDel="00000000" w:rsidP="00000000" w:rsidRDefault="00000000" w:rsidRPr="00000000" w14:paraId="0000677E">
      <w:pPr>
        <w:numPr>
          <w:ilvl w:val="0"/>
          <w:numId w:val="61"/>
        </w:numPr>
        <w:spacing w:after="0" w:afterAutospacing="0" w:before="0" w:beforeAutospacing="0" w:lineRule="auto"/>
        <w:ind w:left="720" w:hanging="360"/>
      </w:pPr>
      <w:r w:rsidDel="00000000" w:rsidR="00000000" w:rsidRPr="00000000">
        <w:rPr>
          <w:rtl w:val="0"/>
        </w:rPr>
        <w:t xml:space="preserve">Small partnerships.</w:t>
      </w:r>
    </w:p>
    <w:p w:rsidR="00000000" w:rsidDel="00000000" w:rsidP="00000000" w:rsidRDefault="00000000" w:rsidRPr="00000000" w14:paraId="0000677F">
      <w:pPr>
        <w:numPr>
          <w:ilvl w:val="0"/>
          <w:numId w:val="61"/>
        </w:numPr>
        <w:spacing w:after="0" w:afterAutospacing="0" w:before="0" w:beforeAutospacing="0" w:lineRule="auto"/>
        <w:ind w:left="720" w:hanging="360"/>
      </w:pPr>
      <w:r w:rsidDel="00000000" w:rsidR="00000000" w:rsidRPr="00000000">
        <w:rPr>
          <w:rtl w:val="0"/>
        </w:rPr>
        <w:t xml:space="preserve">Professional commercial ventures.</w:t>
      </w:r>
    </w:p>
    <w:p w:rsidR="00000000" w:rsidDel="00000000" w:rsidP="00000000" w:rsidRDefault="00000000" w:rsidRPr="00000000" w14:paraId="00006780">
      <w:pPr>
        <w:numPr>
          <w:ilvl w:val="0"/>
          <w:numId w:val="61"/>
        </w:numPr>
        <w:spacing w:after="0" w:afterAutospacing="0" w:before="0" w:beforeAutospacing="0" w:lineRule="auto"/>
        <w:ind w:left="720" w:hanging="360"/>
      </w:pPr>
      <w:r w:rsidDel="00000000" w:rsidR="00000000" w:rsidRPr="00000000">
        <w:rPr>
          <w:rtl w:val="0"/>
        </w:rPr>
        <w:t xml:space="preserve">Closely held companies.</w:t>
      </w:r>
    </w:p>
    <w:p w:rsidR="00000000" w:rsidDel="00000000" w:rsidP="00000000" w:rsidRDefault="00000000" w:rsidRPr="00000000" w14:paraId="00006781">
      <w:pPr>
        <w:numPr>
          <w:ilvl w:val="0"/>
          <w:numId w:val="61"/>
        </w:numPr>
        <w:spacing w:after="240" w:before="0" w:beforeAutospacing="0" w:lineRule="auto"/>
        <w:ind w:left="720" w:hanging="360"/>
      </w:pPr>
      <w:r w:rsidDel="00000000" w:rsidR="00000000" w:rsidRPr="00000000">
        <w:rPr>
          <w:rtl w:val="0"/>
        </w:rPr>
        <w:t xml:space="preserve">Businesses with stable ownership.</w:t>
      </w:r>
    </w:p>
    <w:p w:rsidR="00000000" w:rsidDel="00000000" w:rsidP="00000000" w:rsidRDefault="00000000" w:rsidRPr="00000000" w14:paraId="00006782">
      <w:pPr>
        <w:spacing w:after="240" w:before="240" w:lineRule="auto"/>
        <w:rPr/>
      </w:pPr>
      <w:r w:rsidDel="00000000" w:rsidR="00000000" w:rsidRPr="00000000">
        <w:rPr>
          <w:rtl w:val="0"/>
        </w:rPr>
        <w:t xml:space="preserve">Potential considerations include:</w:t>
      </w:r>
    </w:p>
    <w:p w:rsidR="00000000" w:rsidDel="00000000" w:rsidP="00000000" w:rsidRDefault="00000000" w:rsidRPr="00000000" w14:paraId="00006783">
      <w:pPr>
        <w:numPr>
          <w:ilvl w:val="0"/>
          <w:numId w:val="31"/>
        </w:numPr>
        <w:spacing w:after="0" w:afterAutospacing="0" w:before="240" w:lineRule="auto"/>
        <w:ind w:left="720" w:hanging="360"/>
      </w:pPr>
      <w:r w:rsidDel="00000000" w:rsidR="00000000" w:rsidRPr="00000000">
        <w:rPr>
          <w:rtl w:val="0"/>
        </w:rPr>
        <w:t xml:space="preserve">Number of partners.</w:t>
      </w:r>
    </w:p>
    <w:p w:rsidR="00000000" w:rsidDel="00000000" w:rsidP="00000000" w:rsidRDefault="00000000" w:rsidRPr="00000000" w14:paraId="00006784">
      <w:pPr>
        <w:numPr>
          <w:ilvl w:val="0"/>
          <w:numId w:val="31"/>
        </w:numPr>
        <w:spacing w:after="0" w:afterAutospacing="0" w:before="0" w:beforeAutospacing="0" w:lineRule="auto"/>
        <w:ind w:left="720" w:hanging="360"/>
      </w:pPr>
      <w:r w:rsidDel="00000000" w:rsidR="00000000" w:rsidRPr="00000000">
        <w:rPr>
          <w:rtl w:val="0"/>
        </w:rPr>
        <w:t xml:space="preserve">Capital contributions.</w:t>
      </w:r>
    </w:p>
    <w:p w:rsidR="00000000" w:rsidDel="00000000" w:rsidP="00000000" w:rsidRDefault="00000000" w:rsidRPr="00000000" w14:paraId="00006785">
      <w:pPr>
        <w:numPr>
          <w:ilvl w:val="0"/>
          <w:numId w:val="31"/>
        </w:numPr>
        <w:spacing w:after="0" w:afterAutospacing="0" w:before="0" w:beforeAutospacing="0" w:lineRule="auto"/>
        <w:ind w:left="720" w:hanging="360"/>
      </w:pPr>
      <w:r w:rsidDel="00000000" w:rsidR="00000000" w:rsidRPr="00000000">
        <w:rPr>
          <w:rtl w:val="0"/>
        </w:rPr>
        <w:t xml:space="preserve">Management.</w:t>
      </w:r>
    </w:p>
    <w:p w:rsidR="00000000" w:rsidDel="00000000" w:rsidP="00000000" w:rsidRDefault="00000000" w:rsidRPr="00000000" w14:paraId="00006786">
      <w:pPr>
        <w:numPr>
          <w:ilvl w:val="0"/>
          <w:numId w:val="31"/>
        </w:numPr>
        <w:spacing w:after="0" w:afterAutospacing="0" w:before="0" w:beforeAutospacing="0" w:lineRule="auto"/>
        <w:ind w:left="720" w:hanging="360"/>
      </w:pPr>
      <w:r w:rsidDel="00000000" w:rsidR="00000000" w:rsidRPr="00000000">
        <w:rPr>
          <w:rtl w:val="0"/>
        </w:rPr>
        <w:t xml:space="preserve">Transfer restrictions.</w:t>
      </w:r>
    </w:p>
    <w:p w:rsidR="00000000" w:rsidDel="00000000" w:rsidP="00000000" w:rsidRDefault="00000000" w:rsidRPr="00000000" w14:paraId="00006787">
      <w:pPr>
        <w:numPr>
          <w:ilvl w:val="0"/>
          <w:numId w:val="31"/>
        </w:numPr>
        <w:spacing w:after="0" w:afterAutospacing="0" w:before="0" w:beforeAutospacing="0" w:lineRule="auto"/>
        <w:ind w:left="720" w:hanging="360"/>
      </w:pPr>
      <w:r w:rsidDel="00000000" w:rsidR="00000000" w:rsidRPr="00000000">
        <w:rPr>
          <w:rtl w:val="0"/>
        </w:rPr>
        <w:t xml:space="preserve">Profit distributions.</w:t>
      </w:r>
    </w:p>
    <w:p w:rsidR="00000000" w:rsidDel="00000000" w:rsidP="00000000" w:rsidRDefault="00000000" w:rsidRPr="00000000" w14:paraId="00006788">
      <w:pPr>
        <w:numPr>
          <w:ilvl w:val="0"/>
          <w:numId w:val="31"/>
        </w:numPr>
        <w:spacing w:after="240" w:before="0" w:beforeAutospacing="0" w:lineRule="auto"/>
        <w:ind w:left="720" w:hanging="360"/>
      </w:pPr>
      <w:r w:rsidDel="00000000" w:rsidR="00000000" w:rsidRPr="00000000">
        <w:rPr>
          <w:rtl w:val="0"/>
        </w:rPr>
        <w:t xml:space="preserve">Corporate documentation.</w:t>
      </w:r>
    </w:p>
    <w:p w:rsidR="00000000" w:rsidDel="00000000" w:rsidP="00000000" w:rsidRDefault="00000000" w:rsidRPr="00000000" w14:paraId="00006789">
      <w:pPr>
        <w:spacing w:after="240" w:before="240" w:lineRule="auto"/>
        <w:rPr>
          <w:b w:val="1"/>
          <w:bCs w:val="1"/>
        </w:rPr>
      </w:pPr>
      <w:r w:rsidDel="00000000" w:rsidR="00000000" w:rsidRPr="00000000">
        <w:rPr>
          <w:b w:val="1"/>
          <w:bCs w:val="1"/>
          <w:rtl w:val="0"/>
        </w:rPr>
        <w:t xml:space="preserve">The S.R.L. may be appropriate where ownership stability is more important than flexible transferability.</w:t>
      </w:r>
    </w:p>
    <w:p w:rsidR="00000000" w:rsidDel="00000000" w:rsidP="00000000" w:rsidRDefault="00000000" w:rsidRPr="00000000" w14:paraId="00006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8B">
      <w:pPr>
        <w:pStyle w:val="Heading1"/>
        <w:keepNext w:val="0"/>
        <w:keepLines w:val="0"/>
        <w:spacing w:before="480" w:lineRule="auto"/>
        <w:rPr>
          <w:b w:val="1"/>
          <w:bCs w:val="1"/>
          <w:sz w:val="46"/>
          <w:szCs w:val="46"/>
        </w:rPr>
      </w:pPr>
      <w:bookmarkStart w:colFirst="0" w:colLast="0" w:name="_yqwgccba3ixf" w:id="9355"/>
      <w:bookmarkEnd w:id="9355"/>
      <w:r w:rsidDel="00000000" w:rsidR="00000000" w:rsidRPr="00000000">
        <w:rPr>
          <w:b w:val="1"/>
          <w:bCs w:val="1"/>
          <w:sz w:val="46"/>
          <w:szCs w:val="46"/>
          <w:rtl w:val="0"/>
        </w:rPr>
        <w:t xml:space="preserve">14. EAS vs. S.A. vs. S.R.L.: Which Is Better?</w:t>
      </w:r>
    </w:p>
    <w:p w:rsidR="00000000" w:rsidDel="00000000" w:rsidP="00000000" w:rsidRDefault="00000000" w:rsidRPr="00000000" w14:paraId="0000678C">
      <w:pPr>
        <w:spacing w:after="240" w:before="240" w:lineRule="auto"/>
        <w:rPr/>
      </w:pPr>
      <w:r w:rsidDel="00000000" w:rsidR="00000000" w:rsidRPr="00000000">
        <w:rPr>
          <w:rtl w:val="0"/>
        </w:rPr>
        <w:t xml:space="preserve">The answer depends on the business.</w:t>
      </w:r>
    </w:p>
    <w:p w:rsidR="00000000" w:rsidDel="00000000" w:rsidP="00000000" w:rsidRDefault="00000000" w:rsidRPr="00000000" w14:paraId="0000678D">
      <w:pPr>
        <w:pStyle w:val="Heading3"/>
        <w:keepNext w:val="0"/>
        <w:keepLines w:val="0"/>
        <w:spacing w:before="280" w:lineRule="auto"/>
        <w:rPr>
          <w:b w:val="1"/>
          <w:bCs w:val="1"/>
          <w:color w:val="000000"/>
          <w:sz w:val="26"/>
          <w:szCs w:val="26"/>
        </w:rPr>
      </w:pPr>
      <w:bookmarkStart w:colFirst="0" w:colLast="0" w:name="_4oqf3lxbbqnn" w:id="9356"/>
      <w:bookmarkEnd w:id="9356"/>
      <w:r w:rsidDel="00000000" w:rsidR="00000000" w:rsidRPr="00000000">
        <w:rPr>
          <w:b w:val="1"/>
          <w:bCs w:val="1"/>
          <w:color w:val="000000"/>
          <w:sz w:val="26"/>
          <w:szCs w:val="26"/>
          <w:rtl w:val="0"/>
        </w:rPr>
        <w:t xml:space="preserve">Choose an EAS When</w:t>
      </w:r>
    </w:p>
    <w:p w:rsidR="00000000" w:rsidDel="00000000" w:rsidP="00000000" w:rsidRDefault="00000000" w:rsidRPr="00000000" w14:paraId="0000678E">
      <w:pPr>
        <w:spacing w:after="240" w:before="240" w:lineRule="auto"/>
        <w:rPr/>
      </w:pPr>
      <w:r w:rsidDel="00000000" w:rsidR="00000000" w:rsidRPr="00000000">
        <w:rPr>
          <w:rtl w:val="0"/>
        </w:rPr>
        <w:t xml:space="preserve">A simplified share structure, potentially with one shareholder, suits the activity.</w:t>
      </w:r>
    </w:p>
    <w:p w:rsidR="00000000" w:rsidDel="00000000" w:rsidP="00000000" w:rsidRDefault="00000000" w:rsidRPr="00000000" w14:paraId="0000678F">
      <w:pPr>
        <w:pStyle w:val="Heading3"/>
        <w:keepNext w:val="0"/>
        <w:keepLines w:val="0"/>
        <w:spacing w:before="280" w:lineRule="auto"/>
        <w:rPr>
          <w:b w:val="1"/>
          <w:bCs w:val="1"/>
          <w:color w:val="000000"/>
          <w:sz w:val="26"/>
          <w:szCs w:val="26"/>
        </w:rPr>
      </w:pPr>
      <w:bookmarkStart w:colFirst="0" w:colLast="0" w:name="_fdsbo4w3k1cw" w:id="9357"/>
      <w:bookmarkEnd w:id="9357"/>
      <w:r w:rsidDel="00000000" w:rsidR="00000000" w:rsidRPr="00000000">
        <w:rPr>
          <w:b w:val="1"/>
          <w:bCs w:val="1"/>
          <w:color w:val="000000"/>
          <w:sz w:val="26"/>
          <w:szCs w:val="26"/>
          <w:rtl w:val="0"/>
        </w:rPr>
        <w:t xml:space="preserve">Consider an S.A. When</w:t>
      </w:r>
    </w:p>
    <w:p w:rsidR="00000000" w:rsidDel="00000000" w:rsidP="00000000" w:rsidRDefault="00000000" w:rsidRPr="00000000" w14:paraId="00006790">
      <w:pPr>
        <w:spacing w:after="240" w:before="240" w:lineRule="auto"/>
        <w:rPr/>
      </w:pPr>
      <w:r w:rsidDel="00000000" w:rsidR="00000000" w:rsidRPr="00000000">
        <w:rPr>
          <w:rtl w:val="0"/>
        </w:rPr>
        <w:t xml:space="preserve">The business requires a traditional corporate framework with more complex governance.</w:t>
      </w:r>
    </w:p>
    <w:p w:rsidR="00000000" w:rsidDel="00000000" w:rsidP="00000000" w:rsidRDefault="00000000" w:rsidRPr="00000000" w14:paraId="00006791">
      <w:pPr>
        <w:pStyle w:val="Heading3"/>
        <w:keepNext w:val="0"/>
        <w:keepLines w:val="0"/>
        <w:spacing w:before="280" w:lineRule="auto"/>
        <w:rPr>
          <w:b w:val="1"/>
          <w:bCs w:val="1"/>
          <w:color w:val="000000"/>
          <w:sz w:val="26"/>
          <w:szCs w:val="26"/>
        </w:rPr>
      </w:pPr>
      <w:bookmarkStart w:colFirst="0" w:colLast="0" w:name="_5ecfp1421gno" w:id="9358"/>
      <w:bookmarkEnd w:id="9358"/>
      <w:r w:rsidDel="00000000" w:rsidR="00000000" w:rsidRPr="00000000">
        <w:rPr>
          <w:b w:val="1"/>
          <w:bCs w:val="1"/>
          <w:color w:val="000000"/>
          <w:sz w:val="26"/>
          <w:szCs w:val="26"/>
          <w:rtl w:val="0"/>
        </w:rPr>
        <w:t xml:space="preserve">Consider an S.R.L. When</w:t>
      </w:r>
    </w:p>
    <w:p w:rsidR="00000000" w:rsidDel="00000000" w:rsidP="00000000" w:rsidRDefault="00000000" w:rsidRPr="00000000" w14:paraId="00006792">
      <w:pPr>
        <w:spacing w:after="240" w:before="240" w:lineRule="auto"/>
        <w:rPr/>
      </w:pPr>
      <w:r w:rsidDel="00000000" w:rsidR="00000000" w:rsidRPr="00000000">
        <w:rPr>
          <w:rtl w:val="0"/>
        </w:rPr>
        <w:t xml:space="preserve">A closely held structure with quota-based ownership suits the partners.</w:t>
      </w:r>
    </w:p>
    <w:p w:rsidR="00000000" w:rsidDel="00000000" w:rsidP="00000000" w:rsidRDefault="00000000" w:rsidRPr="00000000" w14:paraId="00006793">
      <w:pPr>
        <w:spacing w:after="240" w:before="240" w:lineRule="auto"/>
        <w:rPr/>
      </w:pPr>
      <w:r w:rsidDel="00000000" w:rsidR="00000000" w:rsidRPr="00000000">
        <w:rPr>
          <w:rtl w:val="0"/>
        </w:rPr>
        <w:t xml:space="preserve">The analysis should consider:</w:t>
      </w:r>
    </w:p>
    <w:p w:rsidR="00000000" w:rsidDel="00000000" w:rsidP="00000000" w:rsidRDefault="00000000" w:rsidRPr="00000000" w14:paraId="00006794">
      <w:pPr>
        <w:numPr>
          <w:ilvl w:val="0"/>
          <w:numId w:val="137"/>
        </w:numPr>
        <w:spacing w:after="0" w:afterAutospacing="0" w:before="240" w:lineRule="auto"/>
        <w:ind w:left="720" w:hanging="360"/>
      </w:pPr>
      <w:r w:rsidDel="00000000" w:rsidR="00000000" w:rsidRPr="00000000">
        <w:rPr>
          <w:rtl w:val="0"/>
        </w:rPr>
        <w:t xml:space="preserve">Number of owners.</w:t>
      </w:r>
    </w:p>
    <w:p w:rsidR="00000000" w:rsidDel="00000000" w:rsidP="00000000" w:rsidRDefault="00000000" w:rsidRPr="00000000" w14:paraId="00006795">
      <w:pPr>
        <w:numPr>
          <w:ilvl w:val="0"/>
          <w:numId w:val="137"/>
        </w:numPr>
        <w:spacing w:after="0" w:afterAutospacing="0" w:before="0" w:beforeAutospacing="0" w:lineRule="auto"/>
        <w:ind w:left="720" w:hanging="360"/>
      </w:pPr>
      <w:r w:rsidDel="00000000" w:rsidR="00000000" w:rsidRPr="00000000">
        <w:rPr>
          <w:rtl w:val="0"/>
        </w:rPr>
        <w:t xml:space="preserve">Investor participation.</w:t>
      </w:r>
    </w:p>
    <w:p w:rsidR="00000000" w:rsidDel="00000000" w:rsidP="00000000" w:rsidRDefault="00000000" w:rsidRPr="00000000" w14:paraId="00006796">
      <w:pPr>
        <w:numPr>
          <w:ilvl w:val="0"/>
          <w:numId w:val="137"/>
        </w:numPr>
        <w:spacing w:after="0" w:afterAutospacing="0" w:before="0" w:beforeAutospacing="0" w:lineRule="auto"/>
        <w:ind w:left="720" w:hanging="360"/>
      </w:pPr>
      <w:r w:rsidDel="00000000" w:rsidR="00000000" w:rsidRPr="00000000">
        <w:rPr>
          <w:rtl w:val="0"/>
        </w:rPr>
        <w:t xml:space="preserve">Share transfers.</w:t>
      </w:r>
    </w:p>
    <w:p w:rsidR="00000000" w:rsidDel="00000000" w:rsidP="00000000" w:rsidRDefault="00000000" w:rsidRPr="00000000" w14:paraId="00006797">
      <w:pPr>
        <w:numPr>
          <w:ilvl w:val="0"/>
          <w:numId w:val="137"/>
        </w:numPr>
        <w:spacing w:after="0" w:afterAutospacing="0" w:before="0" w:beforeAutospacing="0" w:lineRule="auto"/>
        <w:ind w:left="720" w:hanging="360"/>
      </w:pPr>
      <w:r w:rsidDel="00000000" w:rsidR="00000000" w:rsidRPr="00000000">
        <w:rPr>
          <w:rtl w:val="0"/>
        </w:rPr>
        <w:t xml:space="preserve">Management.</w:t>
      </w:r>
    </w:p>
    <w:p w:rsidR="00000000" w:rsidDel="00000000" w:rsidP="00000000" w:rsidRDefault="00000000" w:rsidRPr="00000000" w14:paraId="00006798">
      <w:pPr>
        <w:numPr>
          <w:ilvl w:val="0"/>
          <w:numId w:val="137"/>
        </w:numPr>
        <w:spacing w:after="0" w:afterAutospacing="0" w:before="0" w:beforeAutospacing="0" w:lineRule="auto"/>
        <w:ind w:left="720" w:hanging="360"/>
      </w:pPr>
      <w:r w:rsidDel="00000000" w:rsidR="00000000" w:rsidRPr="00000000">
        <w:rPr>
          <w:rtl w:val="0"/>
        </w:rPr>
        <w:t xml:space="preserve">Business risk.</w:t>
      </w:r>
    </w:p>
    <w:p w:rsidR="00000000" w:rsidDel="00000000" w:rsidP="00000000" w:rsidRDefault="00000000" w:rsidRPr="00000000" w14:paraId="00006799">
      <w:pPr>
        <w:numPr>
          <w:ilvl w:val="0"/>
          <w:numId w:val="137"/>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679A">
      <w:pPr>
        <w:numPr>
          <w:ilvl w:val="0"/>
          <w:numId w:val="137"/>
        </w:numPr>
        <w:spacing w:after="0" w:afterAutospacing="0" w:before="0" w:beforeAutospacing="0" w:lineRule="auto"/>
        <w:ind w:left="720" w:hanging="360"/>
      </w:pPr>
      <w:r w:rsidDel="00000000" w:rsidR="00000000" w:rsidRPr="00000000">
        <w:rPr>
          <w:rtl w:val="0"/>
        </w:rPr>
        <w:t xml:space="preserve">Capital needs.</w:t>
      </w:r>
    </w:p>
    <w:p w:rsidR="00000000" w:rsidDel="00000000" w:rsidP="00000000" w:rsidRDefault="00000000" w:rsidRPr="00000000" w14:paraId="0000679B">
      <w:pPr>
        <w:numPr>
          <w:ilvl w:val="0"/>
          <w:numId w:val="137"/>
        </w:numPr>
        <w:spacing w:after="0" w:afterAutospacing="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679C">
      <w:pPr>
        <w:numPr>
          <w:ilvl w:val="0"/>
          <w:numId w:val="137"/>
        </w:numPr>
        <w:spacing w:after="240" w:before="0" w:beforeAutospacing="0" w:lineRule="auto"/>
        <w:ind w:left="720" w:hanging="360"/>
      </w:pPr>
      <w:r w:rsidDel="00000000" w:rsidR="00000000" w:rsidRPr="00000000">
        <w:rPr>
          <w:rtl w:val="0"/>
        </w:rPr>
        <w:t xml:space="preserve">Exit strategy.</w:t>
      </w:r>
    </w:p>
    <w:p w:rsidR="00000000" w:rsidDel="00000000" w:rsidP="00000000" w:rsidRDefault="00000000" w:rsidRPr="00000000" w14:paraId="0000679D">
      <w:pPr>
        <w:spacing w:after="240" w:before="240" w:lineRule="auto"/>
        <w:rPr>
          <w:b w:val="1"/>
          <w:bCs w:val="1"/>
        </w:rPr>
      </w:pPr>
      <w:r w:rsidDel="00000000" w:rsidR="00000000" w:rsidRPr="00000000">
        <w:rPr>
          <w:b w:val="1"/>
          <w:bCs w:val="1"/>
          <w:rtl w:val="0"/>
        </w:rPr>
        <w:t xml:space="preserve">The fastest incorporation structure is not necessarily the best long-term structure.</w:t>
      </w:r>
    </w:p>
    <w:p w:rsidR="00000000" w:rsidDel="00000000" w:rsidP="00000000" w:rsidRDefault="00000000" w:rsidRPr="00000000" w14:paraId="00006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9F">
      <w:pPr>
        <w:pStyle w:val="Heading1"/>
        <w:keepNext w:val="0"/>
        <w:keepLines w:val="0"/>
        <w:spacing w:before="480" w:lineRule="auto"/>
        <w:rPr>
          <w:b w:val="1"/>
          <w:bCs w:val="1"/>
          <w:sz w:val="46"/>
          <w:szCs w:val="46"/>
        </w:rPr>
      </w:pPr>
      <w:bookmarkStart w:colFirst="0" w:colLast="0" w:name="_2lrauyms05xf" w:id="9359"/>
      <w:bookmarkEnd w:id="9359"/>
      <w:r w:rsidDel="00000000" w:rsidR="00000000" w:rsidRPr="00000000">
        <w:rPr>
          <w:b w:val="1"/>
          <w:bCs w:val="1"/>
          <w:sz w:val="46"/>
          <w:szCs w:val="46"/>
          <w:rtl w:val="0"/>
        </w:rPr>
        <w:t xml:space="preserve">15. Step-by-Step Company Formation in Paraguay</w:t>
      </w:r>
    </w:p>
    <w:p w:rsidR="00000000" w:rsidDel="00000000" w:rsidP="00000000" w:rsidRDefault="00000000" w:rsidRPr="00000000" w14:paraId="000067A0">
      <w:pPr>
        <w:pStyle w:val="Heading3"/>
        <w:keepNext w:val="0"/>
        <w:keepLines w:val="0"/>
        <w:spacing w:before="280" w:lineRule="auto"/>
        <w:rPr>
          <w:b w:val="1"/>
          <w:bCs w:val="1"/>
          <w:color w:val="000000"/>
          <w:sz w:val="26"/>
          <w:szCs w:val="26"/>
        </w:rPr>
      </w:pPr>
      <w:bookmarkStart w:colFirst="0" w:colLast="0" w:name="_tcrdj812gn5i" w:id="9360"/>
      <w:bookmarkEnd w:id="9360"/>
      <w:r w:rsidDel="00000000" w:rsidR="00000000" w:rsidRPr="00000000">
        <w:rPr>
          <w:b w:val="1"/>
          <w:bCs w:val="1"/>
          <w:color w:val="000000"/>
          <w:sz w:val="26"/>
          <w:szCs w:val="26"/>
          <w:rtl w:val="0"/>
        </w:rPr>
        <w:t xml:space="preserve">Step 1 — Business Assessment</w:t>
      </w:r>
    </w:p>
    <w:p w:rsidR="00000000" w:rsidDel="00000000" w:rsidP="00000000" w:rsidRDefault="00000000" w:rsidRPr="00000000" w14:paraId="000067A1">
      <w:pPr>
        <w:spacing w:after="240" w:before="240" w:lineRule="auto"/>
        <w:rPr/>
      </w:pPr>
      <w:r w:rsidDel="00000000" w:rsidR="00000000" w:rsidRPr="00000000">
        <w:rPr>
          <w:rtl w:val="0"/>
        </w:rPr>
        <w:t xml:space="preserve">Identify the activity, owners and commercial objectives.</w:t>
      </w:r>
    </w:p>
    <w:p w:rsidR="00000000" w:rsidDel="00000000" w:rsidP="00000000" w:rsidRDefault="00000000" w:rsidRPr="00000000" w14:paraId="000067A2">
      <w:pPr>
        <w:pStyle w:val="Heading3"/>
        <w:keepNext w:val="0"/>
        <w:keepLines w:val="0"/>
        <w:spacing w:before="280" w:lineRule="auto"/>
        <w:rPr>
          <w:b w:val="1"/>
          <w:bCs w:val="1"/>
          <w:color w:val="000000"/>
          <w:sz w:val="26"/>
          <w:szCs w:val="26"/>
        </w:rPr>
      </w:pPr>
      <w:bookmarkStart w:colFirst="0" w:colLast="0" w:name="_6loxf4fexv9" w:id="9361"/>
      <w:bookmarkEnd w:id="9361"/>
      <w:r w:rsidDel="00000000" w:rsidR="00000000" w:rsidRPr="00000000">
        <w:rPr>
          <w:b w:val="1"/>
          <w:bCs w:val="1"/>
          <w:color w:val="000000"/>
          <w:sz w:val="26"/>
          <w:szCs w:val="26"/>
          <w:rtl w:val="0"/>
        </w:rPr>
        <w:t xml:space="preserve">Step 2 — Choose the Legal Structure</w:t>
      </w:r>
    </w:p>
    <w:p w:rsidR="00000000" w:rsidDel="00000000" w:rsidP="00000000" w:rsidRDefault="00000000" w:rsidRPr="00000000" w14:paraId="000067A3">
      <w:pPr>
        <w:spacing w:after="240" w:before="240" w:lineRule="auto"/>
        <w:rPr/>
      </w:pPr>
      <w:r w:rsidDel="00000000" w:rsidR="00000000" w:rsidRPr="00000000">
        <w:rPr>
          <w:rtl w:val="0"/>
        </w:rPr>
        <w:t xml:space="preserve">Compare EAS, S.A. and S.R.L.</w:t>
      </w:r>
    </w:p>
    <w:p w:rsidR="00000000" w:rsidDel="00000000" w:rsidP="00000000" w:rsidRDefault="00000000" w:rsidRPr="00000000" w14:paraId="000067A4">
      <w:pPr>
        <w:pStyle w:val="Heading3"/>
        <w:keepNext w:val="0"/>
        <w:keepLines w:val="0"/>
        <w:spacing w:before="280" w:lineRule="auto"/>
        <w:rPr>
          <w:b w:val="1"/>
          <w:bCs w:val="1"/>
          <w:color w:val="000000"/>
          <w:sz w:val="26"/>
          <w:szCs w:val="26"/>
        </w:rPr>
      </w:pPr>
      <w:bookmarkStart w:colFirst="0" w:colLast="0" w:name="_z1t58xrjm44k" w:id="9362"/>
      <w:bookmarkEnd w:id="9362"/>
      <w:r w:rsidDel="00000000" w:rsidR="00000000" w:rsidRPr="00000000">
        <w:rPr>
          <w:b w:val="1"/>
          <w:bCs w:val="1"/>
          <w:color w:val="000000"/>
          <w:sz w:val="26"/>
          <w:szCs w:val="26"/>
          <w:rtl w:val="0"/>
        </w:rPr>
        <w:t xml:space="preserve">Step 3 — Review Foreign Ownership</w:t>
      </w:r>
    </w:p>
    <w:p w:rsidR="00000000" w:rsidDel="00000000" w:rsidP="00000000" w:rsidRDefault="00000000" w:rsidRPr="00000000" w14:paraId="000067A5">
      <w:pPr>
        <w:spacing w:after="240" w:before="240" w:lineRule="auto"/>
        <w:rPr/>
      </w:pPr>
      <w:r w:rsidDel="00000000" w:rsidR="00000000" w:rsidRPr="00000000">
        <w:rPr>
          <w:rtl w:val="0"/>
        </w:rPr>
        <w:t xml:space="preserve">Verify shareholder eligibility and relevant restrictions.</w:t>
      </w:r>
    </w:p>
    <w:p w:rsidR="00000000" w:rsidDel="00000000" w:rsidP="00000000" w:rsidRDefault="00000000" w:rsidRPr="00000000" w14:paraId="000067A6">
      <w:pPr>
        <w:pStyle w:val="Heading3"/>
        <w:keepNext w:val="0"/>
        <w:keepLines w:val="0"/>
        <w:spacing w:before="280" w:lineRule="auto"/>
        <w:rPr>
          <w:b w:val="1"/>
          <w:bCs w:val="1"/>
          <w:color w:val="000000"/>
          <w:sz w:val="26"/>
          <w:szCs w:val="26"/>
        </w:rPr>
      </w:pPr>
      <w:bookmarkStart w:colFirst="0" w:colLast="0" w:name="_z33gqbe57lky" w:id="9363"/>
      <w:bookmarkEnd w:id="9363"/>
      <w:r w:rsidDel="00000000" w:rsidR="00000000" w:rsidRPr="00000000">
        <w:rPr>
          <w:b w:val="1"/>
          <w:bCs w:val="1"/>
          <w:color w:val="000000"/>
          <w:sz w:val="26"/>
          <w:szCs w:val="26"/>
          <w:rtl w:val="0"/>
        </w:rPr>
        <w:t xml:space="preserve">Step 4 — Appoint Appropriate Representation</w:t>
      </w:r>
    </w:p>
    <w:p w:rsidR="00000000" w:rsidDel="00000000" w:rsidP="00000000" w:rsidRDefault="00000000" w:rsidRPr="00000000" w14:paraId="000067A7">
      <w:pPr>
        <w:spacing w:after="240" w:before="240" w:lineRule="auto"/>
        <w:rPr/>
      </w:pPr>
      <w:r w:rsidDel="00000000" w:rsidR="00000000" w:rsidRPr="00000000">
        <w:rPr>
          <w:rtl w:val="0"/>
        </w:rPr>
        <w:t xml:space="preserve">Determine whether a locally qualified representative is required.</w:t>
      </w:r>
    </w:p>
    <w:p w:rsidR="00000000" w:rsidDel="00000000" w:rsidP="00000000" w:rsidRDefault="00000000" w:rsidRPr="00000000" w14:paraId="000067A8">
      <w:pPr>
        <w:pStyle w:val="Heading3"/>
        <w:keepNext w:val="0"/>
        <w:keepLines w:val="0"/>
        <w:spacing w:before="280" w:lineRule="auto"/>
        <w:rPr>
          <w:b w:val="1"/>
          <w:bCs w:val="1"/>
          <w:color w:val="000000"/>
          <w:sz w:val="26"/>
          <w:szCs w:val="26"/>
        </w:rPr>
      </w:pPr>
      <w:bookmarkStart w:colFirst="0" w:colLast="0" w:name="_i566hoak6dtc" w:id="9364"/>
      <w:bookmarkEnd w:id="9364"/>
      <w:r w:rsidDel="00000000" w:rsidR="00000000" w:rsidRPr="00000000">
        <w:rPr>
          <w:b w:val="1"/>
          <w:bCs w:val="1"/>
          <w:color w:val="000000"/>
          <w:sz w:val="26"/>
          <w:szCs w:val="26"/>
          <w:rtl w:val="0"/>
        </w:rPr>
        <w:t xml:space="preserve">Step 5 — Prepare Identification Documents</w:t>
      </w:r>
    </w:p>
    <w:p w:rsidR="00000000" w:rsidDel="00000000" w:rsidP="00000000" w:rsidRDefault="00000000" w:rsidRPr="00000000" w14:paraId="000067A9">
      <w:pPr>
        <w:spacing w:after="240" w:before="240" w:lineRule="auto"/>
        <w:rPr/>
      </w:pPr>
      <w:r w:rsidDel="00000000" w:rsidR="00000000" w:rsidRPr="00000000">
        <w:rPr>
          <w:rtl w:val="0"/>
        </w:rPr>
        <w:t xml:space="preserve">Collect personal and corporate records.</w:t>
      </w:r>
    </w:p>
    <w:p w:rsidR="00000000" w:rsidDel="00000000" w:rsidP="00000000" w:rsidRDefault="00000000" w:rsidRPr="00000000" w14:paraId="000067AA">
      <w:pPr>
        <w:pStyle w:val="Heading3"/>
        <w:keepNext w:val="0"/>
        <w:keepLines w:val="0"/>
        <w:spacing w:before="280" w:lineRule="auto"/>
        <w:rPr>
          <w:b w:val="1"/>
          <w:bCs w:val="1"/>
          <w:color w:val="000000"/>
          <w:sz w:val="26"/>
          <w:szCs w:val="26"/>
        </w:rPr>
      </w:pPr>
      <w:bookmarkStart w:colFirst="0" w:colLast="0" w:name="_eof243hfbmzi" w:id="9365"/>
      <w:bookmarkEnd w:id="9365"/>
      <w:r w:rsidDel="00000000" w:rsidR="00000000" w:rsidRPr="00000000">
        <w:rPr>
          <w:b w:val="1"/>
          <w:bCs w:val="1"/>
          <w:color w:val="000000"/>
          <w:sz w:val="26"/>
          <w:szCs w:val="26"/>
          <w:rtl w:val="0"/>
        </w:rPr>
        <w:t xml:space="preserve">Step 6 — Define the Corporate Purpose</w:t>
      </w:r>
    </w:p>
    <w:p w:rsidR="00000000" w:rsidDel="00000000" w:rsidP="00000000" w:rsidRDefault="00000000" w:rsidRPr="00000000" w14:paraId="000067AB">
      <w:pPr>
        <w:spacing w:after="240" w:before="240" w:lineRule="auto"/>
        <w:rPr/>
      </w:pPr>
      <w:r w:rsidDel="00000000" w:rsidR="00000000" w:rsidRPr="00000000">
        <w:rPr>
          <w:rtl w:val="0"/>
        </w:rPr>
        <w:t xml:space="preserve">Describe the intended lawful business activity.</w:t>
      </w:r>
    </w:p>
    <w:p w:rsidR="00000000" w:rsidDel="00000000" w:rsidP="00000000" w:rsidRDefault="00000000" w:rsidRPr="00000000" w14:paraId="000067AC">
      <w:pPr>
        <w:pStyle w:val="Heading3"/>
        <w:keepNext w:val="0"/>
        <w:keepLines w:val="0"/>
        <w:spacing w:before="280" w:lineRule="auto"/>
        <w:rPr>
          <w:b w:val="1"/>
          <w:bCs w:val="1"/>
          <w:color w:val="000000"/>
          <w:sz w:val="26"/>
          <w:szCs w:val="26"/>
        </w:rPr>
      </w:pPr>
      <w:bookmarkStart w:colFirst="0" w:colLast="0" w:name="_zc1yyfr60kfc" w:id="9366"/>
      <w:bookmarkEnd w:id="9366"/>
      <w:r w:rsidDel="00000000" w:rsidR="00000000" w:rsidRPr="00000000">
        <w:rPr>
          <w:b w:val="1"/>
          <w:bCs w:val="1"/>
          <w:color w:val="000000"/>
          <w:sz w:val="26"/>
          <w:szCs w:val="26"/>
          <w:rtl w:val="0"/>
        </w:rPr>
        <w:t xml:space="preserve">Step 7 — Prepare the Constitutive Documents</w:t>
      </w:r>
    </w:p>
    <w:p w:rsidR="00000000" w:rsidDel="00000000" w:rsidP="00000000" w:rsidRDefault="00000000" w:rsidRPr="00000000" w14:paraId="000067AD">
      <w:pPr>
        <w:spacing w:after="240" w:before="240" w:lineRule="auto"/>
        <w:rPr/>
      </w:pPr>
      <w:r w:rsidDel="00000000" w:rsidR="00000000" w:rsidRPr="00000000">
        <w:rPr>
          <w:rtl w:val="0"/>
        </w:rPr>
        <w:t xml:space="preserve">Draft the appropriate corporate instrument.</w:t>
      </w:r>
    </w:p>
    <w:p w:rsidR="00000000" w:rsidDel="00000000" w:rsidP="00000000" w:rsidRDefault="00000000" w:rsidRPr="00000000" w14:paraId="000067AE">
      <w:pPr>
        <w:pStyle w:val="Heading3"/>
        <w:keepNext w:val="0"/>
        <w:keepLines w:val="0"/>
        <w:spacing w:before="280" w:lineRule="auto"/>
        <w:rPr>
          <w:b w:val="1"/>
          <w:bCs w:val="1"/>
          <w:color w:val="000000"/>
          <w:sz w:val="26"/>
          <w:szCs w:val="26"/>
        </w:rPr>
      </w:pPr>
      <w:bookmarkStart w:colFirst="0" w:colLast="0" w:name="_ioek27yf1cit" w:id="9367"/>
      <w:bookmarkEnd w:id="9367"/>
      <w:r w:rsidDel="00000000" w:rsidR="00000000" w:rsidRPr="00000000">
        <w:rPr>
          <w:b w:val="1"/>
          <w:bCs w:val="1"/>
          <w:color w:val="000000"/>
          <w:sz w:val="26"/>
          <w:szCs w:val="26"/>
          <w:rtl w:val="0"/>
        </w:rPr>
        <w:t xml:space="preserve">Step 8 — Authenticate Documents</w:t>
      </w:r>
    </w:p>
    <w:p w:rsidR="00000000" w:rsidDel="00000000" w:rsidP="00000000" w:rsidRDefault="00000000" w:rsidRPr="00000000" w14:paraId="000067AF">
      <w:pPr>
        <w:spacing w:after="240" w:before="240" w:lineRule="auto"/>
        <w:rPr/>
      </w:pPr>
      <w:r w:rsidDel="00000000" w:rsidR="00000000" w:rsidRPr="00000000">
        <w:rPr>
          <w:rtl w:val="0"/>
        </w:rPr>
        <w:t xml:space="preserve">Complete applicable signatures, apostilles and translations.</w:t>
      </w:r>
    </w:p>
    <w:p w:rsidR="00000000" w:rsidDel="00000000" w:rsidP="00000000" w:rsidRDefault="00000000" w:rsidRPr="00000000" w14:paraId="000067B0">
      <w:pPr>
        <w:pStyle w:val="Heading3"/>
        <w:keepNext w:val="0"/>
        <w:keepLines w:val="0"/>
        <w:spacing w:before="280" w:lineRule="auto"/>
        <w:rPr>
          <w:b w:val="1"/>
          <w:bCs w:val="1"/>
          <w:color w:val="000000"/>
          <w:sz w:val="26"/>
          <w:szCs w:val="26"/>
        </w:rPr>
      </w:pPr>
      <w:bookmarkStart w:colFirst="0" w:colLast="0" w:name="_vns4hdpzi0qw" w:id="9368"/>
      <w:bookmarkEnd w:id="9368"/>
      <w:r w:rsidDel="00000000" w:rsidR="00000000" w:rsidRPr="00000000">
        <w:rPr>
          <w:b w:val="1"/>
          <w:bCs w:val="1"/>
          <w:color w:val="000000"/>
          <w:sz w:val="26"/>
          <w:szCs w:val="26"/>
          <w:rtl w:val="0"/>
        </w:rPr>
        <w:t xml:space="preserve">Step 9 — Submit the Incorporation</w:t>
      </w:r>
    </w:p>
    <w:p w:rsidR="00000000" w:rsidDel="00000000" w:rsidP="00000000" w:rsidRDefault="00000000" w:rsidRPr="00000000" w14:paraId="000067B1">
      <w:pPr>
        <w:spacing w:after="240" w:before="240" w:lineRule="auto"/>
        <w:rPr/>
      </w:pPr>
      <w:r w:rsidDel="00000000" w:rsidR="00000000" w:rsidRPr="00000000">
        <w:rPr>
          <w:rtl w:val="0"/>
        </w:rPr>
        <w:t xml:space="preserve">Use the competent official procedure.</w:t>
      </w:r>
    </w:p>
    <w:p w:rsidR="00000000" w:rsidDel="00000000" w:rsidP="00000000" w:rsidRDefault="00000000" w:rsidRPr="00000000" w14:paraId="000067B2">
      <w:pPr>
        <w:pStyle w:val="Heading3"/>
        <w:keepNext w:val="0"/>
        <w:keepLines w:val="0"/>
        <w:spacing w:before="280" w:lineRule="auto"/>
        <w:rPr>
          <w:b w:val="1"/>
          <w:bCs w:val="1"/>
          <w:color w:val="000000"/>
          <w:sz w:val="26"/>
          <w:szCs w:val="26"/>
        </w:rPr>
      </w:pPr>
      <w:bookmarkStart w:colFirst="0" w:colLast="0" w:name="_rb76f9gln9zo" w:id="9369"/>
      <w:bookmarkEnd w:id="9369"/>
      <w:r w:rsidDel="00000000" w:rsidR="00000000" w:rsidRPr="00000000">
        <w:rPr>
          <w:b w:val="1"/>
          <w:bCs w:val="1"/>
          <w:color w:val="000000"/>
          <w:sz w:val="26"/>
          <w:szCs w:val="26"/>
          <w:rtl w:val="0"/>
        </w:rPr>
        <w:t xml:space="preserve">Step 10 — Obtain Registration Evidence</w:t>
      </w:r>
    </w:p>
    <w:p w:rsidR="00000000" w:rsidDel="00000000" w:rsidP="00000000" w:rsidRDefault="00000000" w:rsidRPr="00000000" w14:paraId="000067B3">
      <w:pPr>
        <w:spacing w:after="240" w:before="240" w:lineRule="auto"/>
        <w:rPr/>
      </w:pPr>
      <w:r w:rsidDel="00000000" w:rsidR="00000000" w:rsidRPr="00000000">
        <w:rPr>
          <w:rtl w:val="0"/>
        </w:rPr>
        <w:t xml:space="preserve">Confirm legal personality and corporate registration.</w:t>
      </w:r>
    </w:p>
    <w:p w:rsidR="00000000" w:rsidDel="00000000" w:rsidP="00000000" w:rsidRDefault="00000000" w:rsidRPr="00000000" w14:paraId="000067B4">
      <w:pPr>
        <w:pStyle w:val="Heading3"/>
        <w:keepNext w:val="0"/>
        <w:keepLines w:val="0"/>
        <w:spacing w:before="280" w:lineRule="auto"/>
        <w:rPr>
          <w:b w:val="1"/>
          <w:bCs w:val="1"/>
          <w:color w:val="000000"/>
          <w:sz w:val="26"/>
          <w:szCs w:val="26"/>
        </w:rPr>
      </w:pPr>
      <w:bookmarkStart w:colFirst="0" w:colLast="0" w:name="_z9t5xexhha5h" w:id="9370"/>
      <w:bookmarkEnd w:id="9370"/>
      <w:r w:rsidDel="00000000" w:rsidR="00000000" w:rsidRPr="00000000">
        <w:rPr>
          <w:b w:val="1"/>
          <w:bCs w:val="1"/>
          <w:color w:val="000000"/>
          <w:sz w:val="26"/>
          <w:szCs w:val="26"/>
          <w:rtl w:val="0"/>
        </w:rPr>
        <w:t xml:space="preserve">Step 11 — Complete Tax Registration</w:t>
      </w:r>
    </w:p>
    <w:p w:rsidR="00000000" w:rsidDel="00000000" w:rsidP="00000000" w:rsidRDefault="00000000" w:rsidRPr="00000000" w14:paraId="000067B5">
      <w:pPr>
        <w:spacing w:after="240" w:before="240" w:lineRule="auto"/>
        <w:rPr/>
      </w:pPr>
      <w:r w:rsidDel="00000000" w:rsidR="00000000" w:rsidRPr="00000000">
        <w:rPr>
          <w:rtl w:val="0"/>
        </w:rPr>
        <w:t xml:space="preserve">Verify the company's RUC and tax obligations.</w:t>
      </w:r>
    </w:p>
    <w:p w:rsidR="00000000" w:rsidDel="00000000" w:rsidP="00000000" w:rsidRDefault="00000000" w:rsidRPr="00000000" w14:paraId="000067B6">
      <w:pPr>
        <w:pStyle w:val="Heading3"/>
        <w:keepNext w:val="0"/>
        <w:keepLines w:val="0"/>
        <w:spacing w:before="280" w:lineRule="auto"/>
        <w:rPr>
          <w:b w:val="1"/>
          <w:bCs w:val="1"/>
          <w:color w:val="000000"/>
          <w:sz w:val="26"/>
          <w:szCs w:val="26"/>
        </w:rPr>
      </w:pPr>
      <w:bookmarkStart w:colFirst="0" w:colLast="0" w:name="_9067pbrpsqyk" w:id="9371"/>
      <w:bookmarkEnd w:id="9371"/>
      <w:r w:rsidDel="00000000" w:rsidR="00000000" w:rsidRPr="00000000">
        <w:rPr>
          <w:b w:val="1"/>
          <w:bCs w:val="1"/>
          <w:color w:val="000000"/>
          <w:sz w:val="26"/>
          <w:szCs w:val="26"/>
          <w:rtl w:val="0"/>
        </w:rPr>
        <w:t xml:space="preserve">Step 12 — Complete Beneficial Ownership Disclosures</w:t>
      </w:r>
    </w:p>
    <w:p w:rsidR="00000000" w:rsidDel="00000000" w:rsidP="00000000" w:rsidRDefault="00000000" w:rsidRPr="00000000" w14:paraId="000067B7">
      <w:pPr>
        <w:spacing w:after="240" w:before="240" w:lineRule="auto"/>
        <w:rPr/>
      </w:pPr>
      <w:r w:rsidDel="00000000" w:rsidR="00000000" w:rsidRPr="00000000">
        <w:rPr>
          <w:rtl w:val="0"/>
        </w:rPr>
        <w:t xml:space="preserve">Identify applicable registration and reporting duties.</w:t>
      </w:r>
    </w:p>
    <w:p w:rsidR="00000000" w:rsidDel="00000000" w:rsidP="00000000" w:rsidRDefault="00000000" w:rsidRPr="00000000" w14:paraId="000067B8">
      <w:pPr>
        <w:pStyle w:val="Heading3"/>
        <w:keepNext w:val="0"/>
        <w:keepLines w:val="0"/>
        <w:spacing w:before="280" w:lineRule="auto"/>
        <w:rPr>
          <w:b w:val="1"/>
          <w:bCs w:val="1"/>
          <w:color w:val="000000"/>
          <w:sz w:val="26"/>
          <w:szCs w:val="26"/>
        </w:rPr>
      </w:pPr>
      <w:bookmarkStart w:colFirst="0" w:colLast="0" w:name="_ivjtajbj8gqs" w:id="9372"/>
      <w:bookmarkEnd w:id="9372"/>
      <w:r w:rsidDel="00000000" w:rsidR="00000000" w:rsidRPr="00000000">
        <w:rPr>
          <w:b w:val="1"/>
          <w:bCs w:val="1"/>
          <w:color w:val="000000"/>
          <w:sz w:val="26"/>
          <w:szCs w:val="26"/>
          <w:rtl w:val="0"/>
        </w:rPr>
        <w:t xml:space="preserve">Step 13 — Address Labor and Social Security Registration</w:t>
      </w:r>
    </w:p>
    <w:p w:rsidR="00000000" w:rsidDel="00000000" w:rsidP="00000000" w:rsidRDefault="00000000" w:rsidRPr="00000000" w14:paraId="000067B9">
      <w:pPr>
        <w:spacing w:after="240" w:before="240" w:lineRule="auto"/>
        <w:rPr/>
      </w:pPr>
      <w:r w:rsidDel="00000000" w:rsidR="00000000" w:rsidRPr="00000000">
        <w:rPr>
          <w:rtl w:val="0"/>
        </w:rPr>
        <w:t xml:space="preserve">Where relevant, complete employer registrations.</w:t>
      </w:r>
    </w:p>
    <w:p w:rsidR="00000000" w:rsidDel="00000000" w:rsidP="00000000" w:rsidRDefault="00000000" w:rsidRPr="00000000" w14:paraId="000067BA">
      <w:pPr>
        <w:pStyle w:val="Heading3"/>
        <w:keepNext w:val="0"/>
        <w:keepLines w:val="0"/>
        <w:spacing w:before="280" w:lineRule="auto"/>
        <w:rPr>
          <w:b w:val="1"/>
          <w:bCs w:val="1"/>
          <w:color w:val="000000"/>
          <w:sz w:val="26"/>
          <w:szCs w:val="26"/>
        </w:rPr>
      </w:pPr>
      <w:bookmarkStart w:colFirst="0" w:colLast="0" w:name="_bcbug974wmke" w:id="9373"/>
      <w:bookmarkEnd w:id="9373"/>
      <w:r w:rsidDel="00000000" w:rsidR="00000000" w:rsidRPr="00000000">
        <w:rPr>
          <w:b w:val="1"/>
          <w:bCs w:val="1"/>
          <w:color w:val="000000"/>
          <w:sz w:val="26"/>
          <w:szCs w:val="26"/>
          <w:rtl w:val="0"/>
        </w:rPr>
        <w:t xml:space="preserve">Step 14 — Obtain Licenses and Permits</w:t>
      </w:r>
    </w:p>
    <w:p w:rsidR="00000000" w:rsidDel="00000000" w:rsidP="00000000" w:rsidRDefault="00000000" w:rsidRPr="00000000" w14:paraId="000067BB">
      <w:pPr>
        <w:spacing w:after="240" w:before="240" w:lineRule="auto"/>
        <w:rPr/>
      </w:pPr>
      <w:r w:rsidDel="00000000" w:rsidR="00000000" w:rsidRPr="00000000">
        <w:rPr>
          <w:rtl w:val="0"/>
        </w:rPr>
        <w:t xml:space="preserve">Verify business-specific requirements.</w:t>
      </w:r>
    </w:p>
    <w:p w:rsidR="00000000" w:rsidDel="00000000" w:rsidP="00000000" w:rsidRDefault="00000000" w:rsidRPr="00000000" w14:paraId="000067BC">
      <w:pPr>
        <w:pStyle w:val="Heading3"/>
        <w:keepNext w:val="0"/>
        <w:keepLines w:val="0"/>
        <w:spacing w:before="280" w:lineRule="auto"/>
        <w:rPr>
          <w:b w:val="1"/>
          <w:bCs w:val="1"/>
          <w:color w:val="000000"/>
          <w:sz w:val="26"/>
          <w:szCs w:val="26"/>
        </w:rPr>
      </w:pPr>
      <w:bookmarkStart w:colFirst="0" w:colLast="0" w:name="_kmdx7j7gk768" w:id="9374"/>
      <w:bookmarkEnd w:id="9374"/>
      <w:r w:rsidDel="00000000" w:rsidR="00000000" w:rsidRPr="00000000">
        <w:rPr>
          <w:b w:val="1"/>
          <w:bCs w:val="1"/>
          <w:color w:val="000000"/>
          <w:sz w:val="26"/>
          <w:szCs w:val="26"/>
          <w:rtl w:val="0"/>
        </w:rPr>
        <w:t xml:space="preserve">Step 15 — Apply for Corporate Banking</w:t>
      </w:r>
    </w:p>
    <w:p w:rsidR="00000000" w:rsidDel="00000000" w:rsidP="00000000" w:rsidRDefault="00000000" w:rsidRPr="00000000" w14:paraId="000067BD">
      <w:pPr>
        <w:spacing w:after="240" w:before="240" w:lineRule="auto"/>
        <w:rPr/>
      </w:pPr>
      <w:r w:rsidDel="00000000" w:rsidR="00000000" w:rsidRPr="00000000">
        <w:rPr>
          <w:rtl w:val="0"/>
        </w:rPr>
        <w:t xml:space="preserve">Submit documents under the bank's compliance process.</w:t>
      </w:r>
    </w:p>
    <w:p w:rsidR="00000000" w:rsidDel="00000000" w:rsidP="00000000" w:rsidRDefault="00000000" w:rsidRPr="00000000" w14:paraId="000067BE">
      <w:pPr>
        <w:pStyle w:val="Heading3"/>
        <w:keepNext w:val="0"/>
        <w:keepLines w:val="0"/>
        <w:spacing w:before="280" w:lineRule="auto"/>
        <w:rPr>
          <w:b w:val="1"/>
          <w:bCs w:val="1"/>
          <w:color w:val="000000"/>
          <w:sz w:val="26"/>
          <w:szCs w:val="26"/>
        </w:rPr>
      </w:pPr>
      <w:bookmarkStart w:colFirst="0" w:colLast="0" w:name="_rlc6za228jt7" w:id="9375"/>
      <w:bookmarkEnd w:id="9375"/>
      <w:r w:rsidDel="00000000" w:rsidR="00000000" w:rsidRPr="00000000">
        <w:rPr>
          <w:b w:val="1"/>
          <w:bCs w:val="1"/>
          <w:color w:val="000000"/>
          <w:sz w:val="26"/>
          <w:szCs w:val="26"/>
          <w:rtl w:val="0"/>
        </w:rPr>
        <w:t xml:space="preserve">Step 16 — Establish Accounting and Ongoing Compliance</w:t>
      </w:r>
    </w:p>
    <w:p w:rsidR="00000000" w:rsidDel="00000000" w:rsidP="00000000" w:rsidRDefault="00000000" w:rsidRPr="00000000" w14:paraId="000067BF">
      <w:pPr>
        <w:spacing w:after="240" w:before="240" w:lineRule="auto"/>
        <w:rPr/>
      </w:pPr>
      <w:r w:rsidDel="00000000" w:rsidR="00000000" w:rsidRPr="00000000">
        <w:rPr>
          <w:rtl w:val="0"/>
        </w:rPr>
        <w:t xml:space="preserve">Implement proper financial and corporate administration.</w:t>
      </w:r>
    </w:p>
    <w:p w:rsidR="00000000" w:rsidDel="00000000" w:rsidP="00000000" w:rsidRDefault="00000000" w:rsidRPr="00000000" w14:paraId="000067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C1">
      <w:pPr>
        <w:pStyle w:val="Heading1"/>
        <w:keepNext w:val="0"/>
        <w:keepLines w:val="0"/>
        <w:spacing w:before="480" w:lineRule="auto"/>
        <w:rPr>
          <w:b w:val="1"/>
          <w:bCs w:val="1"/>
          <w:sz w:val="46"/>
          <w:szCs w:val="46"/>
        </w:rPr>
      </w:pPr>
      <w:bookmarkStart w:colFirst="0" w:colLast="0" w:name="_e0k44j1aiud8" w:id="9376"/>
      <w:bookmarkEnd w:id="9376"/>
      <w:r w:rsidDel="00000000" w:rsidR="00000000" w:rsidRPr="00000000">
        <w:rPr>
          <w:b w:val="1"/>
          <w:bCs w:val="1"/>
          <w:sz w:val="46"/>
          <w:szCs w:val="46"/>
          <w:rtl w:val="0"/>
        </w:rPr>
        <w:t xml:space="preserve">16. Can a Foreign Company Establish a Paraguayan Subsidiary?</w:t>
      </w:r>
    </w:p>
    <w:p w:rsidR="00000000" w:rsidDel="00000000" w:rsidP="00000000" w:rsidRDefault="00000000" w:rsidRPr="00000000" w14:paraId="000067C2">
      <w:pPr>
        <w:spacing w:after="240" w:before="240" w:lineRule="auto"/>
        <w:rPr/>
      </w:pPr>
      <w:r w:rsidDel="00000000" w:rsidR="00000000" w:rsidRPr="00000000">
        <w:rPr>
          <w:rtl w:val="0"/>
        </w:rPr>
        <w:t xml:space="preserve">Yes, subject to applicable law.</w:t>
      </w:r>
    </w:p>
    <w:p w:rsidR="00000000" w:rsidDel="00000000" w:rsidP="00000000" w:rsidRDefault="00000000" w:rsidRPr="00000000" w14:paraId="000067C3">
      <w:pPr>
        <w:spacing w:after="240" w:before="240" w:lineRule="auto"/>
        <w:rPr/>
      </w:pPr>
      <w:r w:rsidDel="00000000" w:rsidR="00000000" w:rsidRPr="00000000">
        <w:rPr>
          <w:rtl w:val="0"/>
        </w:rPr>
        <w:t xml:space="preserve">An international company may consider a Paraguayan subsidiary for:</w:t>
      </w:r>
    </w:p>
    <w:p w:rsidR="00000000" w:rsidDel="00000000" w:rsidP="00000000" w:rsidRDefault="00000000" w:rsidRPr="00000000" w14:paraId="000067C4">
      <w:pPr>
        <w:numPr>
          <w:ilvl w:val="0"/>
          <w:numId w:val="375"/>
        </w:numPr>
        <w:spacing w:after="0" w:afterAutospacing="0" w:before="240" w:lineRule="auto"/>
        <w:ind w:left="720" w:hanging="360"/>
      </w:pPr>
      <w:r w:rsidDel="00000000" w:rsidR="00000000" w:rsidRPr="00000000">
        <w:rPr>
          <w:rtl w:val="0"/>
        </w:rPr>
        <w:t xml:space="preserve">Regional expansion.</w:t>
      </w:r>
    </w:p>
    <w:p w:rsidR="00000000" w:rsidDel="00000000" w:rsidP="00000000" w:rsidRDefault="00000000" w:rsidRPr="00000000" w14:paraId="000067C5">
      <w:pPr>
        <w:numPr>
          <w:ilvl w:val="0"/>
          <w:numId w:val="375"/>
        </w:numPr>
        <w:spacing w:after="0" w:afterAutospacing="0" w:before="0" w:beforeAutospacing="0" w:lineRule="auto"/>
        <w:ind w:left="720" w:hanging="360"/>
      </w:pPr>
      <w:r w:rsidDel="00000000" w:rsidR="00000000" w:rsidRPr="00000000">
        <w:rPr>
          <w:rtl w:val="0"/>
        </w:rPr>
        <w:t xml:space="preserve">Local commercial operations.</w:t>
      </w:r>
    </w:p>
    <w:p w:rsidR="00000000" w:rsidDel="00000000" w:rsidP="00000000" w:rsidRDefault="00000000" w:rsidRPr="00000000" w14:paraId="000067C6">
      <w:pPr>
        <w:numPr>
          <w:ilvl w:val="0"/>
          <w:numId w:val="375"/>
        </w:numPr>
        <w:spacing w:after="0" w:afterAutospacing="0" w:before="0" w:beforeAutospacing="0" w:lineRule="auto"/>
        <w:ind w:left="720" w:hanging="360"/>
      </w:pPr>
      <w:r w:rsidDel="00000000" w:rsidR="00000000" w:rsidRPr="00000000">
        <w:rPr>
          <w:rtl w:val="0"/>
        </w:rPr>
        <w:t xml:space="preserve">Employment.</w:t>
      </w:r>
    </w:p>
    <w:p w:rsidR="00000000" w:rsidDel="00000000" w:rsidP="00000000" w:rsidRDefault="00000000" w:rsidRPr="00000000" w14:paraId="000067C7">
      <w:pPr>
        <w:numPr>
          <w:ilvl w:val="0"/>
          <w:numId w:val="375"/>
        </w:numPr>
        <w:spacing w:after="0" w:afterAutospacing="0" w:before="0" w:beforeAutospacing="0" w:lineRule="auto"/>
        <w:ind w:left="720" w:hanging="360"/>
      </w:pPr>
      <w:r w:rsidDel="00000000" w:rsidR="00000000" w:rsidRPr="00000000">
        <w:rPr>
          <w:rtl w:val="0"/>
        </w:rPr>
        <w:t xml:space="preserve">Distribution.</w:t>
      </w:r>
    </w:p>
    <w:p w:rsidR="00000000" w:rsidDel="00000000" w:rsidP="00000000" w:rsidRDefault="00000000" w:rsidRPr="00000000" w14:paraId="000067C8">
      <w:pPr>
        <w:numPr>
          <w:ilvl w:val="0"/>
          <w:numId w:val="375"/>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67C9">
      <w:pPr>
        <w:numPr>
          <w:ilvl w:val="0"/>
          <w:numId w:val="375"/>
        </w:numPr>
        <w:spacing w:after="0" w:afterAutospacing="0" w:before="0" w:beforeAutospacing="0" w:lineRule="auto"/>
        <w:ind w:left="720" w:hanging="360"/>
      </w:pPr>
      <w:r w:rsidDel="00000000" w:rsidR="00000000" w:rsidRPr="00000000">
        <w:rPr>
          <w:rtl w:val="0"/>
        </w:rPr>
        <w:t xml:space="preserve">Property investment.</w:t>
      </w:r>
    </w:p>
    <w:p w:rsidR="00000000" w:rsidDel="00000000" w:rsidP="00000000" w:rsidRDefault="00000000" w:rsidRPr="00000000" w14:paraId="000067CA">
      <w:pPr>
        <w:numPr>
          <w:ilvl w:val="0"/>
          <w:numId w:val="375"/>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67CB">
      <w:pPr>
        <w:numPr>
          <w:ilvl w:val="0"/>
          <w:numId w:val="375"/>
        </w:numPr>
        <w:spacing w:after="240" w:before="0" w:beforeAutospacing="0" w:lineRule="auto"/>
        <w:ind w:left="720" w:hanging="360"/>
      </w:pPr>
      <w:r w:rsidDel="00000000" w:rsidR="00000000" w:rsidRPr="00000000">
        <w:rPr>
          <w:rtl w:val="0"/>
        </w:rPr>
        <w:t xml:space="preserve">Corporate restructuring.</w:t>
      </w:r>
    </w:p>
    <w:p w:rsidR="00000000" w:rsidDel="00000000" w:rsidP="00000000" w:rsidRDefault="00000000" w:rsidRPr="00000000" w14:paraId="000067CC">
      <w:pPr>
        <w:spacing w:after="240" w:before="240" w:lineRule="auto"/>
        <w:rPr/>
      </w:pPr>
      <w:r w:rsidDel="00000000" w:rsidR="00000000" w:rsidRPr="00000000">
        <w:rPr>
          <w:rtl w:val="0"/>
        </w:rPr>
        <w:t xml:space="preserve">The parent company's documents may require authentication and translation.</w:t>
      </w:r>
    </w:p>
    <w:p w:rsidR="00000000" w:rsidDel="00000000" w:rsidP="00000000" w:rsidRDefault="00000000" w:rsidRPr="00000000" w14:paraId="000067CD">
      <w:pPr>
        <w:spacing w:after="240" w:before="240" w:lineRule="auto"/>
        <w:rPr/>
      </w:pPr>
      <w:r w:rsidDel="00000000" w:rsidR="00000000" w:rsidRPr="00000000">
        <w:rPr>
          <w:rtl w:val="0"/>
        </w:rPr>
        <w:t xml:space="preserve">Additional issues include:</w:t>
      </w:r>
    </w:p>
    <w:p w:rsidR="00000000" w:rsidDel="00000000" w:rsidP="00000000" w:rsidRDefault="00000000" w:rsidRPr="00000000" w14:paraId="000067CE">
      <w:pPr>
        <w:numPr>
          <w:ilvl w:val="0"/>
          <w:numId w:val="288"/>
        </w:numPr>
        <w:spacing w:after="0" w:afterAutospacing="0" w:before="240" w:lineRule="auto"/>
        <w:ind w:left="720" w:hanging="360"/>
      </w:pPr>
      <w:r w:rsidDel="00000000" w:rsidR="00000000" w:rsidRPr="00000000">
        <w:rPr>
          <w:rtl w:val="0"/>
        </w:rPr>
        <w:t xml:space="preserve">Shareholder authorization.</w:t>
      </w:r>
    </w:p>
    <w:p w:rsidR="00000000" w:rsidDel="00000000" w:rsidP="00000000" w:rsidRDefault="00000000" w:rsidRPr="00000000" w14:paraId="000067CF">
      <w:pPr>
        <w:numPr>
          <w:ilvl w:val="0"/>
          <w:numId w:val="288"/>
        </w:numPr>
        <w:spacing w:after="0" w:afterAutospacing="0" w:before="0" w:beforeAutospacing="0" w:lineRule="auto"/>
        <w:ind w:left="720" w:hanging="360"/>
      </w:pPr>
      <w:r w:rsidDel="00000000" w:rsidR="00000000" w:rsidRPr="00000000">
        <w:rPr>
          <w:rtl w:val="0"/>
        </w:rPr>
        <w:t xml:space="preserve">Corporate resolutions.</w:t>
      </w:r>
    </w:p>
    <w:p w:rsidR="00000000" w:rsidDel="00000000" w:rsidP="00000000" w:rsidRDefault="00000000" w:rsidRPr="00000000" w14:paraId="000067D0">
      <w:pPr>
        <w:numPr>
          <w:ilvl w:val="0"/>
          <w:numId w:val="288"/>
        </w:numPr>
        <w:spacing w:after="0" w:afterAutospacing="0" w:before="0" w:beforeAutospacing="0" w:lineRule="auto"/>
        <w:ind w:left="720" w:hanging="360"/>
      </w:pPr>
      <w:r w:rsidDel="00000000" w:rsidR="00000000" w:rsidRPr="00000000">
        <w:rPr>
          <w:rtl w:val="0"/>
        </w:rPr>
        <w:t xml:space="preserve">Legal representation.</w:t>
      </w:r>
    </w:p>
    <w:p w:rsidR="00000000" w:rsidDel="00000000" w:rsidP="00000000" w:rsidRDefault="00000000" w:rsidRPr="00000000" w14:paraId="000067D1">
      <w:pPr>
        <w:numPr>
          <w:ilvl w:val="0"/>
          <w:numId w:val="288"/>
        </w:numPr>
        <w:spacing w:after="0" w:afterAutospacing="0" w:before="0" w:beforeAutospacing="0" w:lineRule="auto"/>
        <w:ind w:left="720" w:hanging="360"/>
      </w:pPr>
      <w:r w:rsidDel="00000000" w:rsidR="00000000" w:rsidRPr="00000000">
        <w:rPr>
          <w:rtl w:val="0"/>
        </w:rPr>
        <w:t xml:space="preserve">Beneficial ownership.</w:t>
      </w:r>
    </w:p>
    <w:p w:rsidR="00000000" w:rsidDel="00000000" w:rsidP="00000000" w:rsidRDefault="00000000" w:rsidRPr="00000000" w14:paraId="000067D2">
      <w:pPr>
        <w:numPr>
          <w:ilvl w:val="0"/>
          <w:numId w:val="288"/>
        </w:numPr>
        <w:spacing w:after="0" w:afterAutospacing="0" w:before="0" w:beforeAutospacing="0" w:lineRule="auto"/>
        <w:ind w:left="720" w:hanging="360"/>
      </w:pPr>
      <w:r w:rsidDel="00000000" w:rsidR="00000000" w:rsidRPr="00000000">
        <w:rPr>
          <w:rtl w:val="0"/>
        </w:rPr>
        <w:t xml:space="preserve">Intercompany contracts.</w:t>
      </w:r>
    </w:p>
    <w:p w:rsidR="00000000" w:rsidDel="00000000" w:rsidP="00000000" w:rsidRDefault="00000000" w:rsidRPr="00000000" w14:paraId="000067D3">
      <w:pPr>
        <w:numPr>
          <w:ilvl w:val="0"/>
          <w:numId w:val="288"/>
        </w:numPr>
        <w:spacing w:after="0" w:afterAutospacing="0" w:before="0" w:beforeAutospacing="0" w:lineRule="auto"/>
        <w:ind w:left="720" w:hanging="360"/>
      </w:pPr>
      <w:r w:rsidDel="00000000" w:rsidR="00000000" w:rsidRPr="00000000">
        <w:rPr>
          <w:rtl w:val="0"/>
        </w:rPr>
        <w:t xml:space="preserve">Transfer pricing.</w:t>
      </w:r>
    </w:p>
    <w:p w:rsidR="00000000" w:rsidDel="00000000" w:rsidP="00000000" w:rsidRDefault="00000000" w:rsidRPr="00000000" w14:paraId="000067D4">
      <w:pPr>
        <w:numPr>
          <w:ilvl w:val="0"/>
          <w:numId w:val="288"/>
        </w:numPr>
        <w:spacing w:after="0" w:afterAutospacing="0" w:before="0" w:beforeAutospacing="0" w:lineRule="auto"/>
        <w:ind w:left="720" w:hanging="360"/>
      </w:pPr>
      <w:r w:rsidDel="00000000" w:rsidR="00000000" w:rsidRPr="00000000">
        <w:rPr>
          <w:rtl w:val="0"/>
        </w:rPr>
        <w:t xml:space="preserve">Tax obligations.</w:t>
      </w:r>
    </w:p>
    <w:p w:rsidR="00000000" w:rsidDel="00000000" w:rsidP="00000000" w:rsidRDefault="00000000" w:rsidRPr="00000000" w14:paraId="000067D5">
      <w:pPr>
        <w:numPr>
          <w:ilvl w:val="0"/>
          <w:numId w:val="288"/>
        </w:numPr>
        <w:spacing w:after="240" w:before="0" w:beforeAutospacing="0" w:lineRule="auto"/>
        <w:ind w:left="720" w:hanging="360"/>
      </w:pPr>
      <w:r w:rsidDel="00000000" w:rsidR="00000000" w:rsidRPr="00000000">
        <w:rPr>
          <w:rtl w:val="0"/>
        </w:rPr>
        <w:t xml:space="preserve">Consolidated reporting.</w:t>
      </w:r>
    </w:p>
    <w:p w:rsidR="00000000" w:rsidDel="00000000" w:rsidP="00000000" w:rsidRDefault="00000000" w:rsidRPr="00000000" w14:paraId="000067D6">
      <w:pPr>
        <w:spacing w:after="240" w:before="240" w:lineRule="auto"/>
        <w:rPr>
          <w:b w:val="1"/>
          <w:bCs w:val="1"/>
        </w:rPr>
      </w:pPr>
      <w:r w:rsidDel="00000000" w:rsidR="00000000" w:rsidRPr="00000000">
        <w:rPr>
          <w:b w:val="1"/>
          <w:bCs w:val="1"/>
          <w:rtl w:val="0"/>
        </w:rPr>
        <w:t xml:space="preserve">A Paraguayan subsidiary is legally distinct from its foreign parent, but that separation does not eliminate all parent-company risks or reporting obligations.</w:t>
      </w:r>
    </w:p>
    <w:p w:rsidR="00000000" w:rsidDel="00000000" w:rsidP="00000000" w:rsidRDefault="00000000" w:rsidRPr="00000000" w14:paraId="000067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D8">
      <w:pPr>
        <w:pStyle w:val="Heading1"/>
        <w:keepNext w:val="0"/>
        <w:keepLines w:val="0"/>
        <w:spacing w:before="480" w:lineRule="auto"/>
        <w:rPr>
          <w:b w:val="1"/>
          <w:bCs w:val="1"/>
          <w:sz w:val="46"/>
          <w:szCs w:val="46"/>
        </w:rPr>
      </w:pPr>
      <w:bookmarkStart w:colFirst="0" w:colLast="0" w:name="_aojh1yysp4ju" w:id="9377"/>
      <w:bookmarkEnd w:id="9377"/>
      <w:r w:rsidDel="00000000" w:rsidR="00000000" w:rsidRPr="00000000">
        <w:rPr>
          <w:b w:val="1"/>
          <w:bCs w:val="1"/>
          <w:sz w:val="46"/>
          <w:szCs w:val="46"/>
          <w:rtl w:val="0"/>
        </w:rPr>
        <w:t xml:space="preserve">17. Subsidiary vs. Branch Office</w:t>
      </w:r>
    </w:p>
    <w:p w:rsidR="00000000" w:rsidDel="00000000" w:rsidP="00000000" w:rsidRDefault="00000000" w:rsidRPr="00000000" w14:paraId="000067D9">
      <w:pPr>
        <w:spacing w:after="240" w:before="240" w:lineRule="auto"/>
        <w:rPr/>
      </w:pPr>
      <w:r w:rsidDel="00000000" w:rsidR="00000000" w:rsidRPr="00000000">
        <w:rPr>
          <w:rtl w:val="0"/>
        </w:rPr>
        <w:t xml:space="preserve">A foreign business should evaluate whether to establish a subsidiary or register a branch.</w:t>
      </w:r>
    </w:p>
    <w:p w:rsidR="00000000" w:rsidDel="00000000" w:rsidP="00000000" w:rsidRDefault="00000000" w:rsidRPr="00000000" w14:paraId="000067DA">
      <w:pPr>
        <w:pStyle w:val="Heading3"/>
        <w:keepNext w:val="0"/>
        <w:keepLines w:val="0"/>
        <w:spacing w:before="280" w:lineRule="auto"/>
        <w:rPr>
          <w:b w:val="1"/>
          <w:bCs w:val="1"/>
          <w:color w:val="000000"/>
          <w:sz w:val="26"/>
          <w:szCs w:val="26"/>
        </w:rPr>
      </w:pPr>
      <w:bookmarkStart w:colFirst="0" w:colLast="0" w:name="_43ah1j79mm5n" w:id="9378"/>
      <w:bookmarkEnd w:id="9378"/>
      <w:r w:rsidDel="00000000" w:rsidR="00000000" w:rsidRPr="00000000">
        <w:rPr>
          <w:b w:val="1"/>
          <w:bCs w:val="1"/>
          <w:color w:val="000000"/>
          <w:sz w:val="26"/>
          <w:szCs w:val="26"/>
          <w:rtl w:val="0"/>
        </w:rPr>
        <w:t xml:space="preserve">Subsidiary</w:t>
      </w:r>
    </w:p>
    <w:p w:rsidR="00000000" w:rsidDel="00000000" w:rsidP="00000000" w:rsidRDefault="00000000" w:rsidRPr="00000000" w14:paraId="000067DB">
      <w:pPr>
        <w:spacing w:after="240" w:before="240" w:lineRule="auto"/>
        <w:rPr/>
      </w:pPr>
      <w:r w:rsidDel="00000000" w:rsidR="00000000" w:rsidRPr="00000000">
        <w:rPr>
          <w:rtl w:val="0"/>
        </w:rPr>
        <w:t xml:space="preserve">A separate Paraguayan legal entity.</w:t>
      </w:r>
    </w:p>
    <w:p w:rsidR="00000000" w:rsidDel="00000000" w:rsidP="00000000" w:rsidRDefault="00000000" w:rsidRPr="00000000" w14:paraId="000067DC">
      <w:pPr>
        <w:pStyle w:val="Heading3"/>
        <w:keepNext w:val="0"/>
        <w:keepLines w:val="0"/>
        <w:spacing w:before="280" w:lineRule="auto"/>
        <w:rPr>
          <w:b w:val="1"/>
          <w:bCs w:val="1"/>
          <w:color w:val="000000"/>
          <w:sz w:val="26"/>
          <w:szCs w:val="26"/>
        </w:rPr>
      </w:pPr>
      <w:bookmarkStart w:colFirst="0" w:colLast="0" w:name="_bln06osybrie" w:id="9379"/>
      <w:bookmarkEnd w:id="9379"/>
      <w:r w:rsidDel="00000000" w:rsidR="00000000" w:rsidRPr="00000000">
        <w:rPr>
          <w:b w:val="1"/>
          <w:bCs w:val="1"/>
          <w:color w:val="000000"/>
          <w:sz w:val="26"/>
          <w:szCs w:val="26"/>
          <w:rtl w:val="0"/>
        </w:rPr>
        <w:t xml:space="preserve">Branch</w:t>
      </w:r>
    </w:p>
    <w:p w:rsidR="00000000" w:rsidDel="00000000" w:rsidP="00000000" w:rsidRDefault="00000000" w:rsidRPr="00000000" w14:paraId="000067DD">
      <w:pPr>
        <w:spacing w:after="240" w:before="240" w:lineRule="auto"/>
        <w:rPr/>
      </w:pPr>
      <w:r w:rsidDel="00000000" w:rsidR="00000000" w:rsidRPr="00000000">
        <w:rPr>
          <w:rtl w:val="0"/>
        </w:rPr>
        <w:t xml:space="preserve">An extension of a foreign legal entity operating under the applicable local registration framework.</w:t>
      </w:r>
    </w:p>
    <w:p w:rsidR="00000000" w:rsidDel="00000000" w:rsidP="00000000" w:rsidRDefault="00000000" w:rsidRPr="00000000" w14:paraId="000067DE">
      <w:pPr>
        <w:spacing w:after="240" w:before="240" w:lineRule="auto"/>
        <w:rPr/>
      </w:pPr>
      <w:r w:rsidDel="00000000" w:rsidR="00000000" w:rsidRPr="00000000">
        <w:rPr>
          <w:rtl w:val="0"/>
        </w:rPr>
        <w:t xml:space="preserve">Relevant considerations include:</w:t>
      </w:r>
    </w:p>
    <w:p w:rsidR="00000000" w:rsidDel="00000000" w:rsidP="00000000" w:rsidRDefault="00000000" w:rsidRPr="00000000" w14:paraId="000067DF">
      <w:pPr>
        <w:numPr>
          <w:ilvl w:val="0"/>
          <w:numId w:val="108"/>
        </w:numPr>
        <w:spacing w:after="0" w:afterAutospacing="0" w:before="240" w:lineRule="auto"/>
        <w:ind w:left="720" w:hanging="360"/>
      </w:pPr>
      <w:r w:rsidDel="00000000" w:rsidR="00000000" w:rsidRPr="00000000">
        <w:rPr>
          <w:rtl w:val="0"/>
        </w:rPr>
        <w:t xml:space="preserve">Liability.</w:t>
      </w:r>
    </w:p>
    <w:p w:rsidR="00000000" w:rsidDel="00000000" w:rsidP="00000000" w:rsidRDefault="00000000" w:rsidRPr="00000000" w14:paraId="000067E0">
      <w:pPr>
        <w:numPr>
          <w:ilvl w:val="0"/>
          <w:numId w:val="108"/>
        </w:numPr>
        <w:spacing w:after="0" w:afterAutospacing="0" w:before="0" w:beforeAutospacing="0" w:lineRule="auto"/>
        <w:ind w:left="720" w:hanging="360"/>
      </w:pPr>
      <w:r w:rsidDel="00000000" w:rsidR="00000000" w:rsidRPr="00000000">
        <w:rPr>
          <w:rtl w:val="0"/>
        </w:rPr>
        <w:t xml:space="preserve">Taxation.</w:t>
      </w:r>
    </w:p>
    <w:p w:rsidR="00000000" w:rsidDel="00000000" w:rsidP="00000000" w:rsidRDefault="00000000" w:rsidRPr="00000000" w14:paraId="000067E1">
      <w:pPr>
        <w:numPr>
          <w:ilvl w:val="0"/>
          <w:numId w:val="108"/>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67E2">
      <w:pPr>
        <w:numPr>
          <w:ilvl w:val="0"/>
          <w:numId w:val="108"/>
        </w:numPr>
        <w:spacing w:after="0" w:afterAutospacing="0" w:before="0" w:beforeAutospacing="0" w:lineRule="auto"/>
        <w:ind w:left="720" w:hanging="360"/>
      </w:pPr>
      <w:r w:rsidDel="00000000" w:rsidR="00000000" w:rsidRPr="00000000">
        <w:rPr>
          <w:rtl w:val="0"/>
        </w:rPr>
        <w:t xml:space="preserve">Employment.</w:t>
      </w:r>
    </w:p>
    <w:p w:rsidR="00000000" w:rsidDel="00000000" w:rsidP="00000000" w:rsidRDefault="00000000" w:rsidRPr="00000000" w14:paraId="000067E3">
      <w:pPr>
        <w:numPr>
          <w:ilvl w:val="0"/>
          <w:numId w:val="108"/>
        </w:numPr>
        <w:spacing w:after="0" w:afterAutospacing="0" w:before="0" w:beforeAutospacing="0" w:lineRule="auto"/>
        <w:ind w:left="720" w:hanging="360"/>
      </w:pPr>
      <w:r w:rsidDel="00000000" w:rsidR="00000000" w:rsidRPr="00000000">
        <w:rPr>
          <w:rtl w:val="0"/>
        </w:rPr>
        <w:t xml:space="preserve">Corporate governance.</w:t>
      </w:r>
    </w:p>
    <w:p w:rsidR="00000000" w:rsidDel="00000000" w:rsidP="00000000" w:rsidRDefault="00000000" w:rsidRPr="00000000" w14:paraId="000067E4">
      <w:pPr>
        <w:numPr>
          <w:ilvl w:val="0"/>
          <w:numId w:val="108"/>
        </w:numPr>
        <w:spacing w:after="0" w:afterAutospacing="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67E5">
      <w:pPr>
        <w:numPr>
          <w:ilvl w:val="0"/>
          <w:numId w:val="108"/>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67E6">
      <w:pPr>
        <w:numPr>
          <w:ilvl w:val="0"/>
          <w:numId w:val="108"/>
        </w:numPr>
        <w:spacing w:after="240" w:before="0" w:beforeAutospacing="0" w:lineRule="auto"/>
        <w:ind w:left="720" w:hanging="360"/>
      </w:pPr>
      <w:r w:rsidDel="00000000" w:rsidR="00000000" w:rsidRPr="00000000">
        <w:rPr>
          <w:rtl w:val="0"/>
        </w:rPr>
        <w:t xml:space="preserve">Commercial presence.</w:t>
      </w:r>
    </w:p>
    <w:p w:rsidR="00000000" w:rsidDel="00000000" w:rsidP="00000000" w:rsidRDefault="00000000" w:rsidRPr="00000000" w14:paraId="000067E7">
      <w:pPr>
        <w:spacing w:after="240" w:before="240" w:lineRule="auto"/>
        <w:rPr/>
      </w:pPr>
      <w:r w:rsidDel="00000000" w:rsidR="00000000" w:rsidRPr="00000000">
        <w:rPr>
          <w:rtl w:val="0"/>
        </w:rPr>
        <w:t xml:space="preserve">The choice should be based on actual operations and legal consequences.</w:t>
      </w:r>
    </w:p>
    <w:p w:rsidR="00000000" w:rsidDel="00000000" w:rsidP="00000000" w:rsidRDefault="00000000" w:rsidRPr="00000000" w14:paraId="00006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E9">
      <w:pPr>
        <w:pStyle w:val="Heading1"/>
        <w:keepNext w:val="0"/>
        <w:keepLines w:val="0"/>
        <w:spacing w:before="480" w:lineRule="auto"/>
        <w:rPr>
          <w:b w:val="1"/>
          <w:bCs w:val="1"/>
          <w:sz w:val="46"/>
          <w:szCs w:val="46"/>
        </w:rPr>
      </w:pPr>
      <w:bookmarkStart w:colFirst="0" w:colLast="0" w:name="_qaf1it45piui" w:id="9380"/>
      <w:bookmarkEnd w:id="9380"/>
      <w:r w:rsidDel="00000000" w:rsidR="00000000" w:rsidRPr="00000000">
        <w:rPr>
          <w:b w:val="1"/>
          <w:bCs w:val="1"/>
          <w:sz w:val="46"/>
          <w:szCs w:val="46"/>
          <w:rtl w:val="0"/>
        </w:rPr>
        <w:t xml:space="preserve">18. Does a Foreign Shareholder Need Paraguay Residency?</w:t>
      </w:r>
    </w:p>
    <w:p w:rsidR="00000000" w:rsidDel="00000000" w:rsidP="00000000" w:rsidRDefault="00000000" w:rsidRPr="00000000" w14:paraId="000067EA">
      <w:pPr>
        <w:spacing w:after="240" w:before="240" w:lineRule="auto"/>
        <w:rPr/>
      </w:pPr>
      <w:r w:rsidDel="00000000" w:rsidR="00000000" w:rsidRPr="00000000">
        <w:rPr>
          <w:rtl w:val="0"/>
        </w:rPr>
        <w:t xml:space="preserve">Company ownership and immigration residence are separate matters.</w:t>
      </w:r>
    </w:p>
    <w:p w:rsidR="00000000" w:rsidDel="00000000" w:rsidP="00000000" w:rsidRDefault="00000000" w:rsidRPr="00000000" w14:paraId="000067EB">
      <w:pPr>
        <w:spacing w:after="240" w:before="240" w:lineRule="auto"/>
        <w:rPr/>
      </w:pPr>
      <w:r w:rsidDel="00000000" w:rsidR="00000000" w:rsidRPr="00000000">
        <w:rPr>
          <w:rtl w:val="0"/>
        </w:rPr>
        <w:t xml:space="preserve">A foreign national may be able to own shares without first obtaining permanent residence.</w:t>
      </w:r>
    </w:p>
    <w:p w:rsidR="00000000" w:rsidDel="00000000" w:rsidP="00000000" w:rsidRDefault="00000000" w:rsidRPr="00000000" w14:paraId="000067EC">
      <w:pPr>
        <w:spacing w:after="240" w:before="240" w:lineRule="auto"/>
        <w:rPr/>
      </w:pPr>
      <w:r w:rsidDel="00000000" w:rsidR="00000000" w:rsidRPr="00000000">
        <w:rPr>
          <w:rtl w:val="0"/>
        </w:rPr>
        <w:t xml:space="preserve">However, residency or local identification may be relevant to:</w:t>
      </w:r>
    </w:p>
    <w:p w:rsidR="00000000" w:rsidDel="00000000" w:rsidP="00000000" w:rsidRDefault="00000000" w:rsidRPr="00000000" w14:paraId="000067ED">
      <w:pPr>
        <w:numPr>
          <w:ilvl w:val="0"/>
          <w:numId w:val="22"/>
        </w:numPr>
        <w:spacing w:after="0" w:afterAutospacing="0" w:before="240" w:lineRule="auto"/>
        <w:ind w:left="720" w:hanging="360"/>
      </w:pPr>
      <w:r w:rsidDel="00000000" w:rsidR="00000000" w:rsidRPr="00000000">
        <w:rPr>
          <w:rtl w:val="0"/>
        </w:rPr>
        <w:t xml:space="preserve">Acting as legal representative.</w:t>
      </w:r>
    </w:p>
    <w:p w:rsidR="00000000" w:rsidDel="00000000" w:rsidP="00000000" w:rsidRDefault="00000000" w:rsidRPr="00000000" w14:paraId="000067EE">
      <w:pPr>
        <w:numPr>
          <w:ilvl w:val="0"/>
          <w:numId w:val="22"/>
        </w:numPr>
        <w:spacing w:after="0" w:afterAutospacing="0" w:before="0" w:beforeAutospacing="0" w:lineRule="auto"/>
        <w:ind w:left="720" w:hanging="360"/>
      </w:pPr>
      <w:r w:rsidDel="00000000" w:rsidR="00000000" w:rsidRPr="00000000">
        <w:rPr>
          <w:rtl w:val="0"/>
        </w:rPr>
        <w:t xml:space="preserve">Obtaining electronic identity.</w:t>
      </w:r>
    </w:p>
    <w:p w:rsidR="00000000" w:rsidDel="00000000" w:rsidP="00000000" w:rsidRDefault="00000000" w:rsidRPr="00000000" w14:paraId="000067EF">
      <w:pPr>
        <w:numPr>
          <w:ilvl w:val="0"/>
          <w:numId w:val="22"/>
        </w:numPr>
        <w:spacing w:after="0" w:afterAutospacing="0" w:before="0" w:beforeAutospacing="0" w:lineRule="auto"/>
        <w:ind w:left="720" w:hanging="360"/>
      </w:pPr>
      <w:r w:rsidDel="00000000" w:rsidR="00000000" w:rsidRPr="00000000">
        <w:rPr>
          <w:rtl w:val="0"/>
        </w:rPr>
        <w:t xml:space="preserve">Certain administrative procedures.</w:t>
      </w:r>
    </w:p>
    <w:p w:rsidR="00000000" w:rsidDel="00000000" w:rsidP="00000000" w:rsidRDefault="00000000" w:rsidRPr="00000000" w14:paraId="000067F0">
      <w:pPr>
        <w:numPr>
          <w:ilvl w:val="0"/>
          <w:numId w:val="22"/>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67F1">
      <w:pPr>
        <w:numPr>
          <w:ilvl w:val="0"/>
          <w:numId w:val="22"/>
        </w:numPr>
        <w:spacing w:after="0" w:afterAutospacing="0" w:before="0" w:beforeAutospacing="0" w:lineRule="auto"/>
        <w:ind w:left="720" w:hanging="360"/>
      </w:pPr>
      <w:r w:rsidDel="00000000" w:rsidR="00000000" w:rsidRPr="00000000">
        <w:rPr>
          <w:rtl w:val="0"/>
        </w:rPr>
        <w:t xml:space="preserve">Employment.</w:t>
      </w:r>
    </w:p>
    <w:p w:rsidR="00000000" w:rsidDel="00000000" w:rsidP="00000000" w:rsidRDefault="00000000" w:rsidRPr="00000000" w14:paraId="000067F2">
      <w:pPr>
        <w:numPr>
          <w:ilvl w:val="0"/>
          <w:numId w:val="22"/>
        </w:numPr>
        <w:spacing w:after="240" w:before="0" w:beforeAutospacing="0" w:lineRule="auto"/>
        <w:ind w:left="720" w:hanging="360"/>
      </w:pPr>
      <w:r w:rsidDel="00000000" w:rsidR="00000000" w:rsidRPr="00000000">
        <w:rPr>
          <w:rtl w:val="0"/>
        </w:rPr>
        <w:t xml:space="preserve">Personal tax matters.</w:t>
      </w:r>
    </w:p>
    <w:p w:rsidR="00000000" w:rsidDel="00000000" w:rsidP="00000000" w:rsidRDefault="00000000" w:rsidRPr="00000000" w14:paraId="000067F3">
      <w:pPr>
        <w:spacing w:after="240" w:before="240" w:lineRule="auto"/>
        <w:rPr>
          <w:b w:val="1"/>
          <w:bCs w:val="1"/>
        </w:rPr>
      </w:pPr>
      <w:r w:rsidDel="00000000" w:rsidR="00000000" w:rsidRPr="00000000">
        <w:rPr>
          <w:b w:val="1"/>
          <w:bCs w:val="1"/>
          <w:rtl w:val="0"/>
        </w:rPr>
        <w:t xml:space="preserve">Owning a company does not automatically grant a residence permit, and residence is not universally required merely to own shares.</w:t>
      </w:r>
    </w:p>
    <w:p w:rsidR="00000000" w:rsidDel="00000000" w:rsidP="00000000" w:rsidRDefault="00000000" w:rsidRPr="00000000" w14:paraId="00006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7F5">
      <w:pPr>
        <w:pStyle w:val="Heading1"/>
        <w:keepNext w:val="0"/>
        <w:keepLines w:val="0"/>
        <w:spacing w:before="480" w:lineRule="auto"/>
        <w:rPr>
          <w:b w:val="1"/>
          <w:bCs w:val="1"/>
          <w:sz w:val="46"/>
          <w:szCs w:val="46"/>
        </w:rPr>
      </w:pPr>
      <w:bookmarkStart w:colFirst="0" w:colLast="0" w:name="_7mp82ejdg62m" w:id="9381"/>
      <w:bookmarkEnd w:id="9381"/>
      <w:r w:rsidDel="00000000" w:rsidR="00000000" w:rsidRPr="00000000">
        <w:rPr>
          <w:b w:val="1"/>
          <w:bCs w:val="1"/>
          <w:sz w:val="46"/>
          <w:szCs w:val="46"/>
          <w:rtl w:val="0"/>
        </w:rPr>
        <w:t xml:space="preserve">19. Appointing a Legal Representative</w:t>
      </w:r>
    </w:p>
    <w:p w:rsidR="00000000" w:rsidDel="00000000" w:rsidP="00000000" w:rsidRDefault="00000000" w:rsidRPr="00000000" w14:paraId="000067F6">
      <w:pPr>
        <w:spacing w:after="240" w:before="240" w:lineRule="auto"/>
        <w:rPr/>
      </w:pPr>
      <w:r w:rsidDel="00000000" w:rsidR="00000000" w:rsidRPr="00000000">
        <w:rPr>
          <w:rtl w:val="0"/>
        </w:rPr>
        <w:t xml:space="preserve">The legal representative may have authority to:</w:t>
      </w:r>
    </w:p>
    <w:p w:rsidR="00000000" w:rsidDel="00000000" w:rsidP="00000000" w:rsidRDefault="00000000" w:rsidRPr="00000000" w14:paraId="000067F7">
      <w:pPr>
        <w:numPr>
          <w:ilvl w:val="0"/>
          <w:numId w:val="155"/>
        </w:numPr>
        <w:spacing w:after="0" w:afterAutospacing="0" w:before="240" w:lineRule="auto"/>
        <w:ind w:left="720" w:hanging="360"/>
      </w:pPr>
      <w:r w:rsidDel="00000000" w:rsidR="00000000" w:rsidRPr="00000000">
        <w:rPr>
          <w:rtl w:val="0"/>
        </w:rPr>
        <w:t xml:space="preserve">Submit official applications.</w:t>
      </w:r>
    </w:p>
    <w:p w:rsidR="00000000" w:rsidDel="00000000" w:rsidP="00000000" w:rsidRDefault="00000000" w:rsidRPr="00000000" w14:paraId="000067F8">
      <w:pPr>
        <w:numPr>
          <w:ilvl w:val="0"/>
          <w:numId w:val="155"/>
        </w:numPr>
        <w:spacing w:after="0" w:afterAutospacing="0" w:before="0" w:beforeAutospacing="0" w:lineRule="auto"/>
        <w:ind w:left="720" w:hanging="360"/>
      </w:pPr>
      <w:r w:rsidDel="00000000" w:rsidR="00000000" w:rsidRPr="00000000">
        <w:rPr>
          <w:rtl w:val="0"/>
        </w:rPr>
        <w:t xml:space="preserve">Sign corporate documents.</w:t>
      </w:r>
    </w:p>
    <w:p w:rsidR="00000000" w:rsidDel="00000000" w:rsidP="00000000" w:rsidRDefault="00000000" w:rsidRPr="00000000" w14:paraId="000067F9">
      <w:pPr>
        <w:numPr>
          <w:ilvl w:val="0"/>
          <w:numId w:val="155"/>
        </w:numPr>
        <w:spacing w:after="0" w:afterAutospacing="0" w:before="0" w:beforeAutospacing="0" w:lineRule="auto"/>
        <w:ind w:left="720" w:hanging="360"/>
      </w:pPr>
      <w:r w:rsidDel="00000000" w:rsidR="00000000" w:rsidRPr="00000000">
        <w:rPr>
          <w:rtl w:val="0"/>
        </w:rPr>
        <w:t xml:space="preserve">Communicate with authorities.</w:t>
      </w:r>
    </w:p>
    <w:p w:rsidR="00000000" w:rsidDel="00000000" w:rsidP="00000000" w:rsidRDefault="00000000" w:rsidRPr="00000000" w14:paraId="000067FA">
      <w:pPr>
        <w:numPr>
          <w:ilvl w:val="0"/>
          <w:numId w:val="155"/>
        </w:numPr>
        <w:spacing w:after="0" w:afterAutospacing="0" w:before="0" w:beforeAutospacing="0" w:lineRule="auto"/>
        <w:ind w:left="720" w:hanging="360"/>
      </w:pPr>
      <w:r w:rsidDel="00000000" w:rsidR="00000000" w:rsidRPr="00000000">
        <w:rPr>
          <w:rtl w:val="0"/>
        </w:rPr>
        <w:t xml:space="preserve">Perform authorized administrative acts.</w:t>
      </w:r>
    </w:p>
    <w:p w:rsidR="00000000" w:rsidDel="00000000" w:rsidP="00000000" w:rsidRDefault="00000000" w:rsidRPr="00000000" w14:paraId="000067FB">
      <w:pPr>
        <w:numPr>
          <w:ilvl w:val="0"/>
          <w:numId w:val="155"/>
        </w:numPr>
        <w:spacing w:after="240" w:before="0" w:beforeAutospacing="0" w:lineRule="auto"/>
        <w:ind w:left="720" w:hanging="360"/>
      </w:pPr>
      <w:r w:rsidDel="00000000" w:rsidR="00000000" w:rsidRPr="00000000">
        <w:rPr>
          <w:rtl w:val="0"/>
        </w:rPr>
        <w:t xml:space="preserve">Represent the company within the agreed powers.</w:t>
      </w:r>
    </w:p>
    <w:p w:rsidR="00000000" w:rsidDel="00000000" w:rsidP="00000000" w:rsidRDefault="00000000" w:rsidRPr="00000000" w14:paraId="000067FC">
      <w:pPr>
        <w:spacing w:after="240" w:before="240" w:lineRule="auto"/>
        <w:rPr/>
      </w:pPr>
      <w:r w:rsidDel="00000000" w:rsidR="00000000" w:rsidRPr="00000000">
        <w:rPr>
          <w:rtl w:val="0"/>
        </w:rPr>
        <w:t xml:space="preserve">A foreign investor should carefully review:</w:t>
      </w:r>
    </w:p>
    <w:p w:rsidR="00000000" w:rsidDel="00000000" w:rsidP="00000000" w:rsidRDefault="00000000" w:rsidRPr="00000000" w14:paraId="000067FD">
      <w:pPr>
        <w:numPr>
          <w:ilvl w:val="0"/>
          <w:numId w:val="353"/>
        </w:numPr>
        <w:spacing w:after="0" w:afterAutospacing="0" w:before="240" w:lineRule="auto"/>
        <w:ind w:left="720" w:hanging="360"/>
      </w:pPr>
      <w:r w:rsidDel="00000000" w:rsidR="00000000" w:rsidRPr="00000000">
        <w:rPr>
          <w:rtl w:val="0"/>
        </w:rPr>
        <w:t xml:space="preserve">Scope of authority.</w:t>
      </w:r>
    </w:p>
    <w:p w:rsidR="00000000" w:rsidDel="00000000" w:rsidP="00000000" w:rsidRDefault="00000000" w:rsidRPr="00000000" w14:paraId="000067FE">
      <w:pPr>
        <w:numPr>
          <w:ilvl w:val="0"/>
          <w:numId w:val="353"/>
        </w:numPr>
        <w:spacing w:after="0" w:afterAutospacing="0" w:before="0" w:beforeAutospacing="0" w:lineRule="auto"/>
        <w:ind w:left="720" w:hanging="360"/>
      </w:pPr>
      <w:r w:rsidDel="00000000" w:rsidR="00000000" w:rsidRPr="00000000">
        <w:rPr>
          <w:rtl w:val="0"/>
        </w:rPr>
        <w:t xml:space="preserve">Duration.</w:t>
      </w:r>
    </w:p>
    <w:p w:rsidR="00000000" w:rsidDel="00000000" w:rsidP="00000000" w:rsidRDefault="00000000" w:rsidRPr="00000000" w14:paraId="000067FF">
      <w:pPr>
        <w:numPr>
          <w:ilvl w:val="0"/>
          <w:numId w:val="353"/>
        </w:numPr>
        <w:spacing w:after="0" w:afterAutospacing="0" w:before="0" w:beforeAutospacing="0" w:lineRule="auto"/>
        <w:ind w:left="720" w:hanging="360"/>
      </w:pPr>
      <w:r w:rsidDel="00000000" w:rsidR="00000000" w:rsidRPr="00000000">
        <w:rPr>
          <w:rtl w:val="0"/>
        </w:rPr>
        <w:t xml:space="preserve">Revocation.</w:t>
      </w:r>
    </w:p>
    <w:p w:rsidR="00000000" w:rsidDel="00000000" w:rsidP="00000000" w:rsidRDefault="00000000" w:rsidRPr="00000000" w14:paraId="00006800">
      <w:pPr>
        <w:numPr>
          <w:ilvl w:val="0"/>
          <w:numId w:val="353"/>
        </w:numPr>
        <w:spacing w:after="0" w:afterAutospacing="0" w:before="0" w:beforeAutospacing="0" w:lineRule="auto"/>
        <w:ind w:left="720" w:hanging="360"/>
      </w:pPr>
      <w:r w:rsidDel="00000000" w:rsidR="00000000" w:rsidRPr="00000000">
        <w:rPr>
          <w:rtl w:val="0"/>
        </w:rPr>
        <w:t xml:space="preserve">Conflicts of interest.</w:t>
      </w:r>
    </w:p>
    <w:p w:rsidR="00000000" w:rsidDel="00000000" w:rsidP="00000000" w:rsidRDefault="00000000" w:rsidRPr="00000000" w14:paraId="00006801">
      <w:pPr>
        <w:numPr>
          <w:ilvl w:val="0"/>
          <w:numId w:val="353"/>
        </w:numPr>
        <w:spacing w:after="0" w:afterAutospacing="0" w:before="0" w:beforeAutospacing="0" w:lineRule="auto"/>
        <w:ind w:left="720" w:hanging="360"/>
      </w:pPr>
      <w:r w:rsidDel="00000000" w:rsidR="00000000" w:rsidRPr="00000000">
        <w:rPr>
          <w:rtl w:val="0"/>
        </w:rPr>
        <w:t xml:space="preserve">Banking powers.</w:t>
      </w:r>
    </w:p>
    <w:p w:rsidR="00000000" w:rsidDel="00000000" w:rsidP="00000000" w:rsidRDefault="00000000" w:rsidRPr="00000000" w14:paraId="00006802">
      <w:pPr>
        <w:numPr>
          <w:ilvl w:val="0"/>
          <w:numId w:val="353"/>
        </w:numPr>
        <w:spacing w:after="0" w:afterAutospacing="0" w:before="0" w:beforeAutospacing="0" w:lineRule="auto"/>
        <w:ind w:left="720" w:hanging="360"/>
      </w:pPr>
      <w:r w:rsidDel="00000000" w:rsidR="00000000" w:rsidRPr="00000000">
        <w:rPr>
          <w:rtl w:val="0"/>
        </w:rPr>
        <w:t xml:space="preserve">Contract-signing limits.</w:t>
      </w:r>
    </w:p>
    <w:p w:rsidR="00000000" w:rsidDel="00000000" w:rsidP="00000000" w:rsidRDefault="00000000" w:rsidRPr="00000000" w14:paraId="00006803">
      <w:pPr>
        <w:numPr>
          <w:ilvl w:val="0"/>
          <w:numId w:val="353"/>
        </w:numPr>
        <w:spacing w:after="0" w:afterAutospacing="0" w:before="0" w:beforeAutospacing="0" w:lineRule="auto"/>
        <w:ind w:left="720" w:hanging="360"/>
      </w:pPr>
      <w:r w:rsidDel="00000000" w:rsidR="00000000" w:rsidRPr="00000000">
        <w:rPr>
          <w:rtl w:val="0"/>
        </w:rPr>
        <w:t xml:space="preserve">Reporting obligations.</w:t>
      </w:r>
    </w:p>
    <w:p w:rsidR="00000000" w:rsidDel="00000000" w:rsidP="00000000" w:rsidRDefault="00000000" w:rsidRPr="00000000" w14:paraId="00006804">
      <w:pPr>
        <w:numPr>
          <w:ilvl w:val="0"/>
          <w:numId w:val="353"/>
        </w:numPr>
        <w:spacing w:after="240" w:before="0" w:beforeAutospacing="0" w:lineRule="auto"/>
        <w:ind w:left="720" w:hanging="360"/>
      </w:pPr>
      <w:r w:rsidDel="00000000" w:rsidR="00000000" w:rsidRPr="00000000">
        <w:rPr>
          <w:rtl w:val="0"/>
        </w:rPr>
        <w:t xml:space="preserve">Accountability.</w:t>
      </w:r>
    </w:p>
    <w:p w:rsidR="00000000" w:rsidDel="00000000" w:rsidP="00000000" w:rsidRDefault="00000000" w:rsidRPr="00000000" w14:paraId="00006805">
      <w:pPr>
        <w:spacing w:after="240" w:before="240" w:lineRule="auto"/>
        <w:rPr>
          <w:b w:val="1"/>
          <w:bCs w:val="1"/>
        </w:rPr>
      </w:pPr>
      <w:r w:rsidDel="00000000" w:rsidR="00000000" w:rsidRPr="00000000">
        <w:rPr>
          <w:b w:val="1"/>
          <w:bCs w:val="1"/>
          <w:rtl w:val="0"/>
        </w:rPr>
        <w:t xml:space="preserve">A legal representative should not be appointed without a clear understanding of the powers being granted.</w:t>
      </w:r>
    </w:p>
    <w:p w:rsidR="00000000" w:rsidDel="00000000" w:rsidP="00000000" w:rsidRDefault="00000000" w:rsidRPr="00000000" w14:paraId="00006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07">
      <w:pPr>
        <w:pStyle w:val="Heading1"/>
        <w:keepNext w:val="0"/>
        <w:keepLines w:val="0"/>
        <w:spacing w:before="480" w:lineRule="auto"/>
        <w:rPr>
          <w:b w:val="1"/>
          <w:bCs w:val="1"/>
          <w:sz w:val="46"/>
          <w:szCs w:val="46"/>
        </w:rPr>
      </w:pPr>
      <w:bookmarkStart w:colFirst="0" w:colLast="0" w:name="_peakg1lgccy0" w:id="9382"/>
      <w:bookmarkEnd w:id="9382"/>
      <w:r w:rsidDel="00000000" w:rsidR="00000000" w:rsidRPr="00000000">
        <w:rPr>
          <w:b w:val="1"/>
          <w:bCs w:val="1"/>
          <w:sz w:val="46"/>
          <w:szCs w:val="46"/>
          <w:rtl w:val="0"/>
        </w:rPr>
        <w:t xml:space="preserve">20. Risks of Nominee Arrangements</w:t>
      </w:r>
    </w:p>
    <w:p w:rsidR="00000000" w:rsidDel="00000000" w:rsidP="00000000" w:rsidRDefault="00000000" w:rsidRPr="00000000" w14:paraId="00006808">
      <w:pPr>
        <w:spacing w:after="240" w:before="240" w:lineRule="auto"/>
        <w:rPr/>
      </w:pPr>
      <w:r w:rsidDel="00000000" w:rsidR="00000000" w:rsidRPr="00000000">
        <w:rPr>
          <w:rtl w:val="0"/>
        </w:rPr>
        <w:t xml:space="preserve">Some service providers advertise nominee directors or representatives.</w:t>
      </w:r>
    </w:p>
    <w:p w:rsidR="00000000" w:rsidDel="00000000" w:rsidP="00000000" w:rsidRDefault="00000000" w:rsidRPr="00000000" w14:paraId="00006809">
      <w:pPr>
        <w:spacing w:after="240" w:before="240" w:lineRule="auto"/>
        <w:rPr/>
      </w:pPr>
      <w:r w:rsidDel="00000000" w:rsidR="00000000" w:rsidRPr="00000000">
        <w:rPr>
          <w:rtl w:val="0"/>
        </w:rPr>
        <w:t xml:space="preserve">These arrangements require caution.</w:t>
      </w:r>
    </w:p>
    <w:p w:rsidR="00000000" w:rsidDel="00000000" w:rsidP="00000000" w:rsidRDefault="00000000" w:rsidRPr="00000000" w14:paraId="0000680A">
      <w:pPr>
        <w:spacing w:after="240" w:before="240" w:lineRule="auto"/>
        <w:rPr/>
      </w:pPr>
      <w:r w:rsidDel="00000000" w:rsidR="00000000" w:rsidRPr="00000000">
        <w:rPr>
          <w:rtl w:val="0"/>
        </w:rPr>
        <w:t xml:space="preserve">The investor should distinguish legitimate representation from arrangements that conceal the actual owner or controller.</w:t>
      </w:r>
    </w:p>
    <w:p w:rsidR="00000000" w:rsidDel="00000000" w:rsidP="00000000" w:rsidRDefault="00000000" w:rsidRPr="00000000" w14:paraId="0000680B">
      <w:pPr>
        <w:spacing w:after="240" w:before="240" w:lineRule="auto"/>
        <w:rPr/>
      </w:pPr>
      <w:r w:rsidDel="00000000" w:rsidR="00000000" w:rsidRPr="00000000">
        <w:rPr>
          <w:rtl w:val="0"/>
        </w:rPr>
        <w:t xml:space="preserve">Important protections include:</w:t>
      </w:r>
    </w:p>
    <w:p w:rsidR="00000000" w:rsidDel="00000000" w:rsidP="00000000" w:rsidRDefault="00000000" w:rsidRPr="00000000" w14:paraId="0000680C">
      <w:pPr>
        <w:numPr>
          <w:ilvl w:val="0"/>
          <w:numId w:val="319"/>
        </w:numPr>
        <w:spacing w:after="0" w:afterAutospacing="0" w:before="240" w:lineRule="auto"/>
        <w:ind w:left="720" w:hanging="360"/>
      </w:pPr>
      <w:r w:rsidDel="00000000" w:rsidR="00000000" w:rsidRPr="00000000">
        <w:rPr>
          <w:rtl w:val="0"/>
        </w:rPr>
        <w:t xml:space="preserve">Accurate beneficial ownership disclosure.</w:t>
      </w:r>
    </w:p>
    <w:p w:rsidR="00000000" w:rsidDel="00000000" w:rsidP="00000000" w:rsidRDefault="00000000" w:rsidRPr="00000000" w14:paraId="0000680D">
      <w:pPr>
        <w:numPr>
          <w:ilvl w:val="0"/>
          <w:numId w:val="319"/>
        </w:numPr>
        <w:spacing w:after="0" w:afterAutospacing="0" w:before="0" w:beforeAutospacing="0" w:lineRule="auto"/>
        <w:ind w:left="720" w:hanging="360"/>
      </w:pPr>
      <w:r w:rsidDel="00000000" w:rsidR="00000000" w:rsidRPr="00000000">
        <w:rPr>
          <w:rtl w:val="0"/>
        </w:rPr>
        <w:t xml:space="preserve">Written mandate.</w:t>
      </w:r>
    </w:p>
    <w:p w:rsidR="00000000" w:rsidDel="00000000" w:rsidP="00000000" w:rsidRDefault="00000000" w:rsidRPr="00000000" w14:paraId="0000680E">
      <w:pPr>
        <w:numPr>
          <w:ilvl w:val="0"/>
          <w:numId w:val="319"/>
        </w:numPr>
        <w:spacing w:after="0" w:afterAutospacing="0" w:before="0" w:beforeAutospacing="0" w:lineRule="auto"/>
        <w:ind w:left="720" w:hanging="360"/>
      </w:pPr>
      <w:r w:rsidDel="00000000" w:rsidR="00000000" w:rsidRPr="00000000">
        <w:rPr>
          <w:rtl w:val="0"/>
        </w:rPr>
        <w:t xml:space="preserve">Clear authority limits.</w:t>
      </w:r>
    </w:p>
    <w:p w:rsidR="00000000" w:rsidDel="00000000" w:rsidP="00000000" w:rsidRDefault="00000000" w:rsidRPr="00000000" w14:paraId="0000680F">
      <w:pPr>
        <w:numPr>
          <w:ilvl w:val="0"/>
          <w:numId w:val="319"/>
        </w:numPr>
        <w:spacing w:after="0" w:afterAutospacing="0" w:before="0" w:beforeAutospacing="0" w:lineRule="auto"/>
        <w:ind w:left="720" w:hanging="360"/>
      </w:pPr>
      <w:r w:rsidDel="00000000" w:rsidR="00000000" w:rsidRPr="00000000">
        <w:rPr>
          <w:rtl w:val="0"/>
        </w:rPr>
        <w:t xml:space="preserve">Transparent compensation.</w:t>
      </w:r>
    </w:p>
    <w:p w:rsidR="00000000" w:rsidDel="00000000" w:rsidP="00000000" w:rsidRDefault="00000000" w:rsidRPr="00000000" w14:paraId="00006810">
      <w:pPr>
        <w:numPr>
          <w:ilvl w:val="0"/>
          <w:numId w:val="319"/>
        </w:numPr>
        <w:spacing w:after="0" w:afterAutospacing="0" w:before="0" w:beforeAutospacing="0" w:lineRule="auto"/>
        <w:ind w:left="720" w:hanging="360"/>
      </w:pPr>
      <w:r w:rsidDel="00000000" w:rsidR="00000000" w:rsidRPr="00000000">
        <w:rPr>
          <w:rtl w:val="0"/>
        </w:rPr>
        <w:t xml:space="preserve">Proper corporate records.</w:t>
      </w:r>
    </w:p>
    <w:p w:rsidR="00000000" w:rsidDel="00000000" w:rsidP="00000000" w:rsidRDefault="00000000" w:rsidRPr="00000000" w14:paraId="00006811">
      <w:pPr>
        <w:numPr>
          <w:ilvl w:val="0"/>
          <w:numId w:val="319"/>
        </w:numPr>
        <w:spacing w:after="0" w:afterAutospacing="0" w:before="0" w:beforeAutospacing="0" w:lineRule="auto"/>
        <w:ind w:left="720" w:hanging="360"/>
      </w:pPr>
      <w:r w:rsidDel="00000000" w:rsidR="00000000" w:rsidRPr="00000000">
        <w:rPr>
          <w:rtl w:val="0"/>
        </w:rPr>
        <w:t xml:space="preserve">Compliance with banking rules.</w:t>
      </w:r>
    </w:p>
    <w:p w:rsidR="00000000" w:rsidDel="00000000" w:rsidP="00000000" w:rsidRDefault="00000000" w:rsidRPr="00000000" w14:paraId="00006812">
      <w:pPr>
        <w:numPr>
          <w:ilvl w:val="0"/>
          <w:numId w:val="319"/>
        </w:numPr>
        <w:spacing w:after="0" w:afterAutospacing="0" w:before="0" w:beforeAutospacing="0" w:lineRule="auto"/>
        <w:ind w:left="720" w:hanging="360"/>
      </w:pPr>
      <w:r w:rsidDel="00000000" w:rsidR="00000000" w:rsidRPr="00000000">
        <w:rPr>
          <w:rtl w:val="0"/>
        </w:rPr>
        <w:t xml:space="preserve">Ability to replace the representative.</w:t>
      </w:r>
    </w:p>
    <w:p w:rsidR="00000000" w:rsidDel="00000000" w:rsidP="00000000" w:rsidRDefault="00000000" w:rsidRPr="00000000" w14:paraId="00006813">
      <w:pPr>
        <w:numPr>
          <w:ilvl w:val="0"/>
          <w:numId w:val="319"/>
        </w:numPr>
        <w:spacing w:after="240" w:before="0" w:beforeAutospacing="0" w:lineRule="auto"/>
        <w:ind w:left="720" w:hanging="360"/>
      </w:pPr>
      <w:r w:rsidDel="00000000" w:rsidR="00000000" w:rsidRPr="00000000">
        <w:rPr>
          <w:rtl w:val="0"/>
        </w:rPr>
        <w:t xml:space="preserve">Independent access to company information.</w:t>
      </w:r>
    </w:p>
    <w:p w:rsidR="00000000" w:rsidDel="00000000" w:rsidP="00000000" w:rsidRDefault="00000000" w:rsidRPr="00000000" w14:paraId="00006814">
      <w:pPr>
        <w:spacing w:after="240" w:before="240" w:lineRule="auto"/>
        <w:rPr>
          <w:b w:val="1"/>
          <w:bCs w:val="1"/>
        </w:rPr>
      </w:pPr>
      <w:r w:rsidDel="00000000" w:rsidR="00000000" w:rsidRPr="00000000">
        <w:rPr>
          <w:b w:val="1"/>
          <w:bCs w:val="1"/>
          <w:rtl w:val="0"/>
        </w:rPr>
        <w:t xml:space="preserve">A nominee arrangement should never be used to disguise beneficial ownership or mislead regulators.</w:t>
      </w:r>
    </w:p>
    <w:p w:rsidR="00000000" w:rsidDel="00000000" w:rsidP="00000000" w:rsidRDefault="00000000" w:rsidRPr="00000000" w14:paraId="000068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16">
      <w:pPr>
        <w:pStyle w:val="Heading1"/>
        <w:keepNext w:val="0"/>
        <w:keepLines w:val="0"/>
        <w:spacing w:before="480" w:lineRule="auto"/>
        <w:rPr>
          <w:b w:val="1"/>
          <w:bCs w:val="1"/>
          <w:sz w:val="46"/>
          <w:szCs w:val="46"/>
        </w:rPr>
      </w:pPr>
      <w:bookmarkStart w:colFirst="0" w:colLast="0" w:name="_qp1ldcfrkg2f" w:id="9383"/>
      <w:bookmarkEnd w:id="9383"/>
      <w:r w:rsidDel="00000000" w:rsidR="00000000" w:rsidRPr="00000000">
        <w:rPr>
          <w:b w:val="1"/>
          <w:bCs w:val="1"/>
          <w:sz w:val="46"/>
          <w:szCs w:val="46"/>
          <w:rtl w:val="0"/>
        </w:rPr>
        <w:t xml:space="preserve">21. What Is the RUC?</w:t>
      </w:r>
    </w:p>
    <w:p w:rsidR="00000000" w:rsidDel="00000000" w:rsidP="00000000" w:rsidRDefault="00000000" w:rsidRPr="00000000" w14:paraId="00006817">
      <w:pPr>
        <w:pStyle w:val="Heading2"/>
        <w:keepNext w:val="0"/>
        <w:keepLines w:val="0"/>
        <w:spacing w:after="80" w:lineRule="auto"/>
        <w:rPr>
          <w:b w:val="1"/>
          <w:bCs w:val="1"/>
          <w:sz w:val="34"/>
          <w:szCs w:val="34"/>
        </w:rPr>
      </w:pPr>
      <w:bookmarkStart w:colFirst="0" w:colLast="0" w:name="_srahdb435n7e" w:id="9384"/>
      <w:bookmarkEnd w:id="9384"/>
      <w:r w:rsidDel="00000000" w:rsidR="00000000" w:rsidRPr="00000000">
        <w:rPr>
          <w:b w:val="1"/>
          <w:bCs w:val="1"/>
          <w:sz w:val="34"/>
          <w:szCs w:val="34"/>
          <w:rtl w:val="0"/>
        </w:rPr>
        <w:t xml:space="preserve">Registro Único del Contribuyente</w:t>
      </w:r>
    </w:p>
    <w:p w:rsidR="00000000" w:rsidDel="00000000" w:rsidP="00000000" w:rsidRDefault="00000000" w:rsidRPr="00000000" w14:paraId="00006818">
      <w:pPr>
        <w:spacing w:after="240" w:before="240" w:lineRule="auto"/>
        <w:rPr/>
      </w:pPr>
      <w:r w:rsidDel="00000000" w:rsidR="00000000" w:rsidRPr="00000000">
        <w:rPr>
          <w:rtl w:val="0"/>
        </w:rPr>
        <w:t xml:space="preserve">The RUC is Paraguay's taxpayer identification registration.</w:t>
      </w:r>
    </w:p>
    <w:p w:rsidR="00000000" w:rsidDel="00000000" w:rsidP="00000000" w:rsidRDefault="00000000" w:rsidRPr="00000000" w14:paraId="00006819">
      <w:pPr>
        <w:spacing w:after="240" w:before="240" w:lineRule="auto"/>
        <w:rPr/>
      </w:pPr>
      <w:r w:rsidDel="00000000" w:rsidR="00000000" w:rsidRPr="00000000">
        <w:rPr>
          <w:rtl w:val="0"/>
        </w:rPr>
        <w:t xml:space="preserve">A company may require an active RUC to fulfill tax obligations and conduct taxable operations.</w:t>
      </w:r>
    </w:p>
    <w:p w:rsidR="00000000" w:rsidDel="00000000" w:rsidP="00000000" w:rsidRDefault="00000000" w:rsidRPr="00000000" w14:paraId="0000681A">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681B">
      <w:pPr>
        <w:numPr>
          <w:ilvl w:val="0"/>
          <w:numId w:val="302"/>
        </w:numPr>
        <w:spacing w:after="0" w:afterAutospacing="0" w:before="240" w:lineRule="auto"/>
        <w:ind w:left="720" w:hanging="360"/>
      </w:pPr>
      <w:r w:rsidDel="00000000" w:rsidR="00000000" w:rsidRPr="00000000">
        <w:rPr>
          <w:rtl w:val="0"/>
        </w:rPr>
        <w:t xml:space="preserve">Taxpayer classification.</w:t>
      </w:r>
    </w:p>
    <w:p w:rsidR="00000000" w:rsidDel="00000000" w:rsidP="00000000" w:rsidRDefault="00000000" w:rsidRPr="00000000" w14:paraId="0000681C">
      <w:pPr>
        <w:numPr>
          <w:ilvl w:val="0"/>
          <w:numId w:val="302"/>
        </w:numPr>
        <w:spacing w:after="0" w:afterAutospacing="0" w:before="0" w:beforeAutospacing="0" w:lineRule="auto"/>
        <w:ind w:left="720" w:hanging="360"/>
      </w:pPr>
      <w:r w:rsidDel="00000000" w:rsidR="00000000" w:rsidRPr="00000000">
        <w:rPr>
          <w:rtl w:val="0"/>
        </w:rPr>
        <w:t xml:space="preserve">Registered activities.</w:t>
      </w:r>
    </w:p>
    <w:p w:rsidR="00000000" w:rsidDel="00000000" w:rsidP="00000000" w:rsidRDefault="00000000" w:rsidRPr="00000000" w14:paraId="0000681D">
      <w:pPr>
        <w:numPr>
          <w:ilvl w:val="0"/>
          <w:numId w:val="302"/>
        </w:numPr>
        <w:spacing w:after="0" w:afterAutospacing="0" w:before="0" w:beforeAutospacing="0" w:lineRule="auto"/>
        <w:ind w:left="720" w:hanging="360"/>
      </w:pPr>
      <w:r w:rsidDel="00000000" w:rsidR="00000000" w:rsidRPr="00000000">
        <w:rPr>
          <w:rtl w:val="0"/>
        </w:rPr>
        <w:t xml:space="preserve">Tax obligations.</w:t>
      </w:r>
    </w:p>
    <w:p w:rsidR="00000000" w:rsidDel="00000000" w:rsidP="00000000" w:rsidRDefault="00000000" w:rsidRPr="00000000" w14:paraId="0000681E">
      <w:pPr>
        <w:numPr>
          <w:ilvl w:val="0"/>
          <w:numId w:val="302"/>
        </w:numPr>
        <w:spacing w:after="0" w:afterAutospacing="0" w:before="0" w:beforeAutospacing="0" w:lineRule="auto"/>
        <w:ind w:left="720" w:hanging="360"/>
      </w:pPr>
      <w:r w:rsidDel="00000000" w:rsidR="00000000" w:rsidRPr="00000000">
        <w:rPr>
          <w:rtl w:val="0"/>
        </w:rPr>
        <w:t xml:space="preserve">Electronic invoicing.</w:t>
      </w:r>
    </w:p>
    <w:p w:rsidR="00000000" w:rsidDel="00000000" w:rsidP="00000000" w:rsidRDefault="00000000" w:rsidRPr="00000000" w14:paraId="0000681F">
      <w:pPr>
        <w:numPr>
          <w:ilvl w:val="0"/>
          <w:numId w:val="302"/>
        </w:numPr>
        <w:spacing w:after="0" w:afterAutospacing="0" w:before="0" w:beforeAutospacing="0" w:lineRule="auto"/>
        <w:ind w:left="720" w:hanging="360"/>
      </w:pPr>
      <w:r w:rsidDel="00000000" w:rsidR="00000000" w:rsidRPr="00000000">
        <w:rPr>
          <w:rtl w:val="0"/>
        </w:rPr>
        <w:t xml:space="preserve">Tax declarations.</w:t>
      </w:r>
    </w:p>
    <w:p w:rsidR="00000000" w:rsidDel="00000000" w:rsidP="00000000" w:rsidRDefault="00000000" w:rsidRPr="00000000" w14:paraId="00006820">
      <w:pPr>
        <w:numPr>
          <w:ilvl w:val="0"/>
          <w:numId w:val="302"/>
        </w:numPr>
        <w:spacing w:after="0" w:afterAutospacing="0" w:before="0" w:beforeAutospacing="0" w:lineRule="auto"/>
        <w:ind w:left="720" w:hanging="360"/>
      </w:pPr>
      <w:r w:rsidDel="00000000" w:rsidR="00000000" w:rsidRPr="00000000">
        <w:rPr>
          <w:rtl w:val="0"/>
        </w:rPr>
        <w:t xml:space="preserve">Accounting.</w:t>
      </w:r>
    </w:p>
    <w:p w:rsidR="00000000" w:rsidDel="00000000" w:rsidP="00000000" w:rsidRDefault="00000000" w:rsidRPr="00000000" w14:paraId="00006821">
      <w:pPr>
        <w:numPr>
          <w:ilvl w:val="0"/>
          <w:numId w:val="302"/>
        </w:numPr>
        <w:spacing w:after="0" w:afterAutospacing="0" w:before="0" w:beforeAutospacing="0" w:lineRule="auto"/>
        <w:ind w:left="720" w:hanging="360"/>
      </w:pPr>
      <w:r w:rsidDel="00000000" w:rsidR="00000000" w:rsidRPr="00000000">
        <w:rPr>
          <w:rtl w:val="0"/>
        </w:rPr>
        <w:t xml:space="preserve">Tax domicile.</w:t>
      </w:r>
    </w:p>
    <w:p w:rsidR="00000000" w:rsidDel="00000000" w:rsidP="00000000" w:rsidRDefault="00000000" w:rsidRPr="00000000" w14:paraId="00006822">
      <w:pPr>
        <w:numPr>
          <w:ilvl w:val="0"/>
          <w:numId w:val="302"/>
        </w:numPr>
        <w:spacing w:after="240" w:before="0" w:beforeAutospacing="0" w:lineRule="auto"/>
        <w:ind w:left="720" w:hanging="360"/>
      </w:pPr>
      <w:r w:rsidDel="00000000" w:rsidR="00000000" w:rsidRPr="00000000">
        <w:rPr>
          <w:rtl w:val="0"/>
        </w:rPr>
        <w:t xml:space="preserve">Changes in corporate information.</w:t>
      </w:r>
    </w:p>
    <w:p w:rsidR="00000000" w:rsidDel="00000000" w:rsidP="00000000" w:rsidRDefault="00000000" w:rsidRPr="00000000" w14:paraId="00006823">
      <w:pPr>
        <w:spacing w:after="240" w:before="240" w:lineRule="auto"/>
        <w:rPr>
          <w:b w:val="1"/>
          <w:bCs w:val="1"/>
        </w:rPr>
      </w:pPr>
      <w:r w:rsidDel="00000000" w:rsidR="00000000" w:rsidRPr="00000000">
        <w:rPr>
          <w:b w:val="1"/>
          <w:bCs w:val="1"/>
          <w:rtl w:val="0"/>
        </w:rPr>
        <w:t xml:space="preserve">Corporate registration and tax compliance should be treated as connected but distinct obligations.</w:t>
      </w:r>
    </w:p>
    <w:p w:rsidR="00000000" w:rsidDel="00000000" w:rsidP="00000000" w:rsidRDefault="00000000" w:rsidRPr="00000000" w14:paraId="00006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25">
      <w:pPr>
        <w:pStyle w:val="Heading1"/>
        <w:keepNext w:val="0"/>
        <w:keepLines w:val="0"/>
        <w:spacing w:before="480" w:lineRule="auto"/>
        <w:rPr>
          <w:b w:val="1"/>
          <w:bCs w:val="1"/>
          <w:sz w:val="46"/>
          <w:szCs w:val="46"/>
        </w:rPr>
      </w:pPr>
      <w:bookmarkStart w:colFirst="0" w:colLast="0" w:name="_n7mdl9drspza" w:id="9385"/>
      <w:bookmarkEnd w:id="9385"/>
      <w:r w:rsidDel="00000000" w:rsidR="00000000" w:rsidRPr="00000000">
        <w:rPr>
          <w:b w:val="1"/>
          <w:bCs w:val="1"/>
          <w:sz w:val="46"/>
          <w:szCs w:val="46"/>
          <w:rtl w:val="0"/>
        </w:rPr>
        <w:t xml:space="preserve">22. Paraguay Corporate Income Tax</w:t>
      </w:r>
    </w:p>
    <w:p w:rsidR="00000000" w:rsidDel="00000000" w:rsidP="00000000" w:rsidRDefault="00000000" w:rsidRPr="00000000" w14:paraId="00006826">
      <w:pPr>
        <w:pStyle w:val="Heading2"/>
        <w:keepNext w:val="0"/>
        <w:keepLines w:val="0"/>
        <w:spacing w:after="80" w:lineRule="auto"/>
        <w:rPr>
          <w:b w:val="1"/>
          <w:bCs w:val="1"/>
          <w:sz w:val="34"/>
          <w:szCs w:val="34"/>
        </w:rPr>
      </w:pPr>
      <w:bookmarkStart w:colFirst="0" w:colLast="0" w:name="_lz1axps90t3d" w:id="9386"/>
      <w:bookmarkEnd w:id="9386"/>
      <w:r w:rsidDel="00000000" w:rsidR="00000000" w:rsidRPr="00000000">
        <w:rPr>
          <w:b w:val="1"/>
          <w:bCs w:val="1"/>
          <w:sz w:val="34"/>
          <w:szCs w:val="34"/>
          <w:rtl w:val="0"/>
        </w:rPr>
        <w:t xml:space="preserve">Impuesto a la Renta Empresarial (IRE)</w:t>
      </w:r>
    </w:p>
    <w:p w:rsidR="00000000" w:rsidDel="00000000" w:rsidP="00000000" w:rsidRDefault="00000000" w:rsidRPr="00000000" w14:paraId="00006827">
      <w:pPr>
        <w:spacing w:after="240" w:before="240" w:lineRule="auto"/>
        <w:rPr/>
      </w:pPr>
      <w:r w:rsidDel="00000000" w:rsidR="00000000" w:rsidRPr="00000000">
        <w:rPr>
          <w:rtl w:val="0"/>
        </w:rPr>
        <w:t xml:space="preserve">Paraguay's general corporate income tax rate is commonly identified as </w:t>
      </w:r>
      <w:r w:rsidDel="00000000" w:rsidR="00000000" w:rsidRPr="00000000">
        <w:rPr>
          <w:b w:val="1"/>
          <w:bCs w:val="1"/>
          <w:rtl w:val="0"/>
        </w:rPr>
        <w:t xml:space="preserve">10%</w:t>
      </w:r>
      <w:r w:rsidDel="00000000" w:rsidR="00000000" w:rsidRPr="00000000">
        <w:rPr>
          <w:rtl w:val="0"/>
        </w:rPr>
        <w:t xml:space="preserve"> under the applicable IRE framework.</w:t>
      </w:r>
    </w:p>
    <w:p w:rsidR="00000000" w:rsidDel="00000000" w:rsidP="00000000" w:rsidRDefault="00000000" w:rsidRPr="00000000" w14:paraId="00006828">
      <w:pPr>
        <w:spacing w:after="240" w:before="240" w:lineRule="auto"/>
        <w:rPr/>
      </w:pPr>
      <w:r w:rsidDel="00000000" w:rsidR="00000000" w:rsidRPr="00000000">
        <w:rPr>
          <w:rtl w:val="0"/>
        </w:rPr>
        <w:t xml:space="preserve">However, this does not mean every company pays exactly 10% of its gross revenue.</w:t>
      </w:r>
    </w:p>
    <w:p w:rsidR="00000000" w:rsidDel="00000000" w:rsidP="00000000" w:rsidRDefault="00000000" w:rsidRPr="00000000" w14:paraId="00006829">
      <w:pPr>
        <w:spacing w:after="240" w:before="240" w:lineRule="auto"/>
        <w:rPr/>
      </w:pPr>
      <w:r w:rsidDel="00000000" w:rsidR="00000000" w:rsidRPr="00000000">
        <w:rPr>
          <w:rtl w:val="0"/>
        </w:rPr>
        <w:t xml:space="preserve">The applicable tax treatment depends on:</w:t>
      </w:r>
    </w:p>
    <w:p w:rsidR="00000000" w:rsidDel="00000000" w:rsidP="00000000" w:rsidRDefault="00000000" w:rsidRPr="00000000" w14:paraId="0000682A">
      <w:pPr>
        <w:numPr>
          <w:ilvl w:val="0"/>
          <w:numId w:val="197"/>
        </w:numPr>
        <w:spacing w:after="0" w:afterAutospacing="0" w:before="240" w:lineRule="auto"/>
        <w:ind w:left="720" w:hanging="360"/>
      </w:pPr>
      <w:r w:rsidDel="00000000" w:rsidR="00000000" w:rsidRPr="00000000">
        <w:rPr>
          <w:rtl w:val="0"/>
        </w:rPr>
        <w:t xml:space="preserve">Taxable income.</w:t>
      </w:r>
    </w:p>
    <w:p w:rsidR="00000000" w:rsidDel="00000000" w:rsidP="00000000" w:rsidRDefault="00000000" w:rsidRPr="00000000" w14:paraId="0000682B">
      <w:pPr>
        <w:numPr>
          <w:ilvl w:val="0"/>
          <w:numId w:val="197"/>
        </w:numPr>
        <w:spacing w:after="0" w:afterAutospacing="0" w:before="0" w:beforeAutospacing="0" w:lineRule="auto"/>
        <w:ind w:left="720" w:hanging="360"/>
      </w:pPr>
      <w:r w:rsidDel="00000000" w:rsidR="00000000" w:rsidRPr="00000000">
        <w:rPr>
          <w:rtl w:val="0"/>
        </w:rPr>
        <w:t xml:space="preserve">Deductible expenses.</w:t>
      </w:r>
    </w:p>
    <w:p w:rsidR="00000000" w:rsidDel="00000000" w:rsidP="00000000" w:rsidRDefault="00000000" w:rsidRPr="00000000" w14:paraId="0000682C">
      <w:pPr>
        <w:numPr>
          <w:ilvl w:val="0"/>
          <w:numId w:val="197"/>
        </w:numPr>
        <w:spacing w:after="0" w:afterAutospacing="0" w:before="0" w:beforeAutospacing="0" w:lineRule="auto"/>
        <w:ind w:left="720" w:hanging="360"/>
      </w:pPr>
      <w:r w:rsidDel="00000000" w:rsidR="00000000" w:rsidRPr="00000000">
        <w:rPr>
          <w:rtl w:val="0"/>
        </w:rPr>
        <w:t xml:space="preserve">Applicable regime.</w:t>
      </w:r>
    </w:p>
    <w:p w:rsidR="00000000" w:rsidDel="00000000" w:rsidP="00000000" w:rsidRDefault="00000000" w:rsidRPr="00000000" w14:paraId="0000682D">
      <w:pPr>
        <w:numPr>
          <w:ilvl w:val="0"/>
          <w:numId w:val="197"/>
        </w:numPr>
        <w:spacing w:after="0" w:afterAutospacing="0" w:before="0" w:beforeAutospacing="0" w:lineRule="auto"/>
        <w:ind w:left="720" w:hanging="360"/>
      </w:pPr>
      <w:r w:rsidDel="00000000" w:rsidR="00000000" w:rsidRPr="00000000">
        <w:rPr>
          <w:rtl w:val="0"/>
        </w:rPr>
        <w:t xml:space="preserve">Source of income.</w:t>
      </w:r>
    </w:p>
    <w:p w:rsidR="00000000" w:rsidDel="00000000" w:rsidP="00000000" w:rsidRDefault="00000000" w:rsidRPr="00000000" w14:paraId="0000682E">
      <w:pPr>
        <w:numPr>
          <w:ilvl w:val="0"/>
          <w:numId w:val="197"/>
        </w:numPr>
        <w:spacing w:after="0" w:afterAutospacing="0" w:before="0" w:beforeAutospacing="0" w:lineRule="auto"/>
        <w:ind w:left="720" w:hanging="360"/>
      </w:pPr>
      <w:r w:rsidDel="00000000" w:rsidR="00000000" w:rsidRPr="00000000">
        <w:rPr>
          <w:rtl w:val="0"/>
        </w:rPr>
        <w:t xml:space="preserve">Accounting.</w:t>
      </w:r>
    </w:p>
    <w:p w:rsidR="00000000" w:rsidDel="00000000" w:rsidP="00000000" w:rsidRDefault="00000000" w:rsidRPr="00000000" w14:paraId="0000682F">
      <w:pPr>
        <w:numPr>
          <w:ilvl w:val="0"/>
          <w:numId w:val="197"/>
        </w:numPr>
        <w:spacing w:after="0" w:afterAutospacing="0" w:before="0" w:beforeAutospacing="0" w:lineRule="auto"/>
        <w:ind w:left="720" w:hanging="360"/>
      </w:pPr>
      <w:r w:rsidDel="00000000" w:rsidR="00000000" w:rsidRPr="00000000">
        <w:rPr>
          <w:rtl w:val="0"/>
        </w:rPr>
        <w:t xml:space="preserve">Exemptions.</w:t>
      </w:r>
    </w:p>
    <w:p w:rsidR="00000000" w:rsidDel="00000000" w:rsidP="00000000" w:rsidRDefault="00000000" w:rsidRPr="00000000" w14:paraId="00006830">
      <w:pPr>
        <w:numPr>
          <w:ilvl w:val="0"/>
          <w:numId w:val="197"/>
        </w:numPr>
        <w:spacing w:after="0" w:afterAutospacing="0" w:before="0" w:beforeAutospacing="0" w:lineRule="auto"/>
        <w:ind w:left="720" w:hanging="360"/>
      </w:pPr>
      <w:r w:rsidDel="00000000" w:rsidR="00000000" w:rsidRPr="00000000">
        <w:rPr>
          <w:rtl w:val="0"/>
        </w:rPr>
        <w:t xml:space="preserve">Specific industry rules.</w:t>
      </w:r>
    </w:p>
    <w:p w:rsidR="00000000" w:rsidDel="00000000" w:rsidP="00000000" w:rsidRDefault="00000000" w:rsidRPr="00000000" w14:paraId="00006831">
      <w:pPr>
        <w:numPr>
          <w:ilvl w:val="0"/>
          <w:numId w:val="197"/>
        </w:numPr>
        <w:spacing w:after="240" w:before="0" w:beforeAutospacing="0" w:lineRule="auto"/>
        <w:ind w:left="720" w:hanging="360"/>
      </w:pPr>
      <w:r w:rsidDel="00000000" w:rsidR="00000000" w:rsidRPr="00000000">
        <w:rPr>
          <w:rtl w:val="0"/>
        </w:rPr>
        <w:t xml:space="preserve">Other statutory provisions.</w:t>
      </w:r>
    </w:p>
    <w:p w:rsidR="00000000" w:rsidDel="00000000" w:rsidP="00000000" w:rsidRDefault="00000000" w:rsidRPr="00000000" w14:paraId="00006832">
      <w:pPr>
        <w:spacing w:after="240" w:before="240" w:lineRule="auto"/>
        <w:rPr>
          <w:b w:val="1"/>
          <w:bCs w:val="1"/>
        </w:rPr>
      </w:pPr>
      <w:r w:rsidDel="00000000" w:rsidR="00000000" w:rsidRPr="00000000">
        <w:rPr>
          <w:b w:val="1"/>
          <w:bCs w:val="1"/>
          <w:rtl w:val="0"/>
        </w:rPr>
        <w:t xml:space="preserve">The advertised 10% rate should not be confused with a universal flat tax on revenue or with the company's total tax burden.</w:t>
      </w:r>
    </w:p>
    <w:p w:rsidR="00000000" w:rsidDel="00000000" w:rsidP="00000000" w:rsidRDefault="00000000" w:rsidRPr="00000000" w14:paraId="00006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34">
      <w:pPr>
        <w:pStyle w:val="Heading1"/>
        <w:keepNext w:val="0"/>
        <w:keepLines w:val="0"/>
        <w:spacing w:before="480" w:lineRule="auto"/>
        <w:rPr>
          <w:b w:val="1"/>
          <w:bCs w:val="1"/>
          <w:sz w:val="46"/>
          <w:szCs w:val="46"/>
        </w:rPr>
      </w:pPr>
      <w:bookmarkStart w:colFirst="0" w:colLast="0" w:name="_r1xi8vbuev4n" w:id="9387"/>
      <w:bookmarkEnd w:id="9387"/>
      <w:r w:rsidDel="00000000" w:rsidR="00000000" w:rsidRPr="00000000">
        <w:rPr>
          <w:b w:val="1"/>
          <w:bCs w:val="1"/>
          <w:sz w:val="46"/>
          <w:szCs w:val="46"/>
          <w:rtl w:val="0"/>
        </w:rPr>
        <w:t xml:space="preserve">23. Value Added Tax in Paraguay</w:t>
      </w:r>
    </w:p>
    <w:p w:rsidR="00000000" w:rsidDel="00000000" w:rsidP="00000000" w:rsidRDefault="00000000" w:rsidRPr="00000000" w14:paraId="00006835">
      <w:pPr>
        <w:pStyle w:val="Heading2"/>
        <w:keepNext w:val="0"/>
        <w:keepLines w:val="0"/>
        <w:spacing w:after="80" w:lineRule="auto"/>
        <w:rPr>
          <w:b w:val="1"/>
          <w:bCs w:val="1"/>
          <w:sz w:val="34"/>
          <w:szCs w:val="34"/>
        </w:rPr>
      </w:pPr>
      <w:bookmarkStart w:colFirst="0" w:colLast="0" w:name="_pc6yrlzfz1f9" w:id="9388"/>
      <w:bookmarkEnd w:id="9388"/>
      <w:r w:rsidDel="00000000" w:rsidR="00000000" w:rsidRPr="00000000">
        <w:rPr>
          <w:b w:val="1"/>
          <w:bCs w:val="1"/>
          <w:sz w:val="34"/>
          <w:szCs w:val="34"/>
          <w:rtl w:val="0"/>
        </w:rPr>
        <w:t xml:space="preserve">Impuesto al Valor Agregado (IVA)</w:t>
      </w:r>
    </w:p>
    <w:p w:rsidR="00000000" w:rsidDel="00000000" w:rsidP="00000000" w:rsidRDefault="00000000" w:rsidRPr="00000000" w14:paraId="00006836">
      <w:pPr>
        <w:spacing w:after="240" w:before="240" w:lineRule="auto"/>
        <w:rPr/>
      </w:pPr>
      <w:r w:rsidDel="00000000" w:rsidR="00000000" w:rsidRPr="00000000">
        <w:rPr>
          <w:rtl w:val="0"/>
        </w:rPr>
        <w:t xml:space="preserve">Paraguay applies VAT under its tax legislation.</w:t>
      </w:r>
    </w:p>
    <w:p w:rsidR="00000000" w:rsidDel="00000000" w:rsidP="00000000" w:rsidRDefault="00000000" w:rsidRPr="00000000" w14:paraId="00006837">
      <w:pPr>
        <w:spacing w:after="240" w:before="240" w:lineRule="auto"/>
        <w:rPr/>
      </w:pPr>
      <w:r w:rsidDel="00000000" w:rsidR="00000000" w:rsidRPr="00000000">
        <w:rPr>
          <w:rtl w:val="0"/>
        </w:rPr>
        <w:t xml:space="preserve">The standard rate is generally </w:t>
      </w:r>
      <w:r w:rsidDel="00000000" w:rsidR="00000000" w:rsidRPr="00000000">
        <w:rPr>
          <w:b w:val="1"/>
          <w:bCs w:val="1"/>
          <w:rtl w:val="0"/>
        </w:rPr>
        <w:t xml:space="preserve">10%</w:t>
      </w:r>
      <w:r w:rsidDel="00000000" w:rsidR="00000000" w:rsidRPr="00000000">
        <w:rPr>
          <w:rtl w:val="0"/>
        </w:rPr>
        <w:t xml:space="preserve">, with other treatment or rates applying to certain transactions.</w:t>
      </w:r>
    </w:p>
    <w:p w:rsidR="00000000" w:rsidDel="00000000" w:rsidP="00000000" w:rsidRDefault="00000000" w:rsidRPr="00000000" w14:paraId="00006838">
      <w:pPr>
        <w:spacing w:after="240" w:before="240" w:lineRule="auto"/>
        <w:rPr/>
      </w:pPr>
      <w:r w:rsidDel="00000000" w:rsidR="00000000" w:rsidRPr="00000000">
        <w:rPr>
          <w:rtl w:val="0"/>
        </w:rPr>
        <w:t xml:space="preserve">Relevant questions include:</w:t>
      </w:r>
    </w:p>
    <w:p w:rsidR="00000000" w:rsidDel="00000000" w:rsidP="00000000" w:rsidRDefault="00000000" w:rsidRPr="00000000" w14:paraId="00006839">
      <w:pPr>
        <w:numPr>
          <w:ilvl w:val="0"/>
          <w:numId w:val="406"/>
        </w:numPr>
        <w:spacing w:after="0" w:afterAutospacing="0" w:before="240" w:lineRule="auto"/>
        <w:ind w:left="720" w:hanging="360"/>
      </w:pPr>
      <w:r w:rsidDel="00000000" w:rsidR="00000000" w:rsidRPr="00000000">
        <w:rPr>
          <w:rtl w:val="0"/>
        </w:rPr>
        <w:t xml:space="preserve">Type of goods or services.</w:t>
      </w:r>
    </w:p>
    <w:p w:rsidR="00000000" w:rsidDel="00000000" w:rsidP="00000000" w:rsidRDefault="00000000" w:rsidRPr="00000000" w14:paraId="0000683A">
      <w:pPr>
        <w:numPr>
          <w:ilvl w:val="0"/>
          <w:numId w:val="406"/>
        </w:numPr>
        <w:spacing w:after="0" w:afterAutospacing="0" w:before="0" w:beforeAutospacing="0" w:lineRule="auto"/>
        <w:ind w:left="720" w:hanging="360"/>
      </w:pPr>
      <w:r w:rsidDel="00000000" w:rsidR="00000000" w:rsidRPr="00000000">
        <w:rPr>
          <w:rtl w:val="0"/>
        </w:rPr>
        <w:t xml:space="preserve">Place of supply.</w:t>
      </w:r>
    </w:p>
    <w:p w:rsidR="00000000" w:rsidDel="00000000" w:rsidP="00000000" w:rsidRDefault="00000000" w:rsidRPr="00000000" w14:paraId="0000683B">
      <w:pPr>
        <w:numPr>
          <w:ilvl w:val="0"/>
          <w:numId w:val="406"/>
        </w:numPr>
        <w:spacing w:after="0" w:afterAutospacing="0" w:before="0" w:beforeAutospacing="0" w:lineRule="auto"/>
        <w:ind w:left="720" w:hanging="360"/>
      </w:pPr>
      <w:r w:rsidDel="00000000" w:rsidR="00000000" w:rsidRPr="00000000">
        <w:rPr>
          <w:rtl w:val="0"/>
        </w:rPr>
        <w:t xml:space="preserve">Export transactions.</w:t>
      </w:r>
    </w:p>
    <w:p w:rsidR="00000000" w:rsidDel="00000000" w:rsidP="00000000" w:rsidRDefault="00000000" w:rsidRPr="00000000" w14:paraId="0000683C">
      <w:pPr>
        <w:numPr>
          <w:ilvl w:val="0"/>
          <w:numId w:val="406"/>
        </w:numPr>
        <w:spacing w:after="0" w:afterAutospacing="0" w:before="0" w:beforeAutospacing="0" w:lineRule="auto"/>
        <w:ind w:left="720" w:hanging="360"/>
      </w:pPr>
      <w:r w:rsidDel="00000000" w:rsidR="00000000" w:rsidRPr="00000000">
        <w:rPr>
          <w:rtl w:val="0"/>
        </w:rPr>
        <w:t xml:space="preserve">Import transactions.</w:t>
      </w:r>
    </w:p>
    <w:p w:rsidR="00000000" w:rsidDel="00000000" w:rsidP="00000000" w:rsidRDefault="00000000" w:rsidRPr="00000000" w14:paraId="0000683D">
      <w:pPr>
        <w:numPr>
          <w:ilvl w:val="0"/>
          <w:numId w:val="406"/>
        </w:numPr>
        <w:spacing w:after="0" w:afterAutospacing="0" w:before="0" w:beforeAutospacing="0" w:lineRule="auto"/>
        <w:ind w:left="720" w:hanging="360"/>
      </w:pPr>
      <w:r w:rsidDel="00000000" w:rsidR="00000000" w:rsidRPr="00000000">
        <w:rPr>
          <w:rtl w:val="0"/>
        </w:rPr>
        <w:t xml:space="preserve">Input tax credits.</w:t>
      </w:r>
    </w:p>
    <w:p w:rsidR="00000000" w:rsidDel="00000000" w:rsidP="00000000" w:rsidRDefault="00000000" w:rsidRPr="00000000" w14:paraId="0000683E">
      <w:pPr>
        <w:numPr>
          <w:ilvl w:val="0"/>
          <w:numId w:val="406"/>
        </w:numPr>
        <w:spacing w:after="0" w:afterAutospacing="0" w:before="0" w:beforeAutospacing="0" w:lineRule="auto"/>
        <w:ind w:left="720" w:hanging="360"/>
      </w:pPr>
      <w:r w:rsidDel="00000000" w:rsidR="00000000" w:rsidRPr="00000000">
        <w:rPr>
          <w:rtl w:val="0"/>
        </w:rPr>
        <w:t xml:space="preserve">Invoicing.</w:t>
      </w:r>
    </w:p>
    <w:p w:rsidR="00000000" w:rsidDel="00000000" w:rsidP="00000000" w:rsidRDefault="00000000" w:rsidRPr="00000000" w14:paraId="0000683F">
      <w:pPr>
        <w:numPr>
          <w:ilvl w:val="0"/>
          <w:numId w:val="406"/>
        </w:numPr>
        <w:spacing w:after="0" w:afterAutospacing="0" w:before="0" w:beforeAutospacing="0" w:lineRule="auto"/>
        <w:ind w:left="720" w:hanging="360"/>
      </w:pPr>
      <w:r w:rsidDel="00000000" w:rsidR="00000000" w:rsidRPr="00000000">
        <w:rPr>
          <w:rtl w:val="0"/>
        </w:rPr>
        <w:t xml:space="preserve">Exemptions.</w:t>
      </w:r>
    </w:p>
    <w:p w:rsidR="00000000" w:rsidDel="00000000" w:rsidP="00000000" w:rsidRDefault="00000000" w:rsidRPr="00000000" w14:paraId="00006840">
      <w:pPr>
        <w:numPr>
          <w:ilvl w:val="0"/>
          <w:numId w:val="406"/>
        </w:numPr>
        <w:spacing w:after="240" w:before="0" w:beforeAutospacing="0" w:lineRule="auto"/>
        <w:ind w:left="720" w:hanging="360"/>
      </w:pPr>
      <w:r w:rsidDel="00000000" w:rsidR="00000000" w:rsidRPr="00000000">
        <w:rPr>
          <w:rtl w:val="0"/>
        </w:rPr>
        <w:t xml:space="preserve">Applicable special rules.</w:t>
      </w:r>
    </w:p>
    <w:p w:rsidR="00000000" w:rsidDel="00000000" w:rsidP="00000000" w:rsidRDefault="00000000" w:rsidRPr="00000000" w14:paraId="00006841">
      <w:pPr>
        <w:spacing w:after="240" w:before="240" w:lineRule="auto"/>
        <w:rPr>
          <w:b w:val="1"/>
          <w:bCs w:val="1"/>
        </w:rPr>
      </w:pPr>
      <w:r w:rsidDel="00000000" w:rsidR="00000000" w:rsidRPr="00000000">
        <w:rPr>
          <w:b w:val="1"/>
          <w:bCs w:val="1"/>
          <w:rtl w:val="0"/>
        </w:rPr>
        <w:t xml:space="preserve">Not every business transaction is taxed identically.</w:t>
      </w:r>
    </w:p>
    <w:p w:rsidR="00000000" w:rsidDel="00000000" w:rsidP="00000000" w:rsidRDefault="00000000" w:rsidRPr="00000000" w14:paraId="000068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43">
      <w:pPr>
        <w:pStyle w:val="Heading1"/>
        <w:keepNext w:val="0"/>
        <w:keepLines w:val="0"/>
        <w:spacing w:before="480" w:lineRule="auto"/>
        <w:rPr>
          <w:b w:val="1"/>
          <w:bCs w:val="1"/>
          <w:sz w:val="46"/>
          <w:szCs w:val="46"/>
        </w:rPr>
      </w:pPr>
      <w:bookmarkStart w:colFirst="0" w:colLast="0" w:name="_v7eim64w8499" w:id="9389"/>
      <w:bookmarkEnd w:id="9389"/>
      <w:r w:rsidDel="00000000" w:rsidR="00000000" w:rsidRPr="00000000">
        <w:rPr>
          <w:b w:val="1"/>
          <w:bCs w:val="1"/>
          <w:sz w:val="46"/>
          <w:szCs w:val="46"/>
          <w:rtl w:val="0"/>
        </w:rPr>
        <w:t xml:space="preserve">24. Personal Income Tax</w:t>
      </w:r>
    </w:p>
    <w:p w:rsidR="00000000" w:rsidDel="00000000" w:rsidP="00000000" w:rsidRDefault="00000000" w:rsidRPr="00000000" w14:paraId="00006844">
      <w:pPr>
        <w:pStyle w:val="Heading2"/>
        <w:keepNext w:val="0"/>
        <w:keepLines w:val="0"/>
        <w:spacing w:after="80" w:lineRule="auto"/>
        <w:rPr>
          <w:b w:val="1"/>
          <w:bCs w:val="1"/>
          <w:sz w:val="34"/>
          <w:szCs w:val="34"/>
        </w:rPr>
      </w:pPr>
      <w:bookmarkStart w:colFirst="0" w:colLast="0" w:name="_j3kwotw94p29" w:id="9390"/>
      <w:bookmarkEnd w:id="9390"/>
      <w:r w:rsidDel="00000000" w:rsidR="00000000" w:rsidRPr="00000000">
        <w:rPr>
          <w:b w:val="1"/>
          <w:bCs w:val="1"/>
          <w:sz w:val="34"/>
          <w:szCs w:val="34"/>
          <w:rtl w:val="0"/>
        </w:rPr>
        <w:t xml:space="preserve">Impuesto a la Renta Personal (IRP)</w:t>
      </w:r>
    </w:p>
    <w:p w:rsidR="00000000" w:rsidDel="00000000" w:rsidP="00000000" w:rsidRDefault="00000000" w:rsidRPr="00000000" w14:paraId="00006845">
      <w:pPr>
        <w:spacing w:after="240" w:before="240" w:lineRule="auto"/>
        <w:rPr/>
      </w:pPr>
      <w:r w:rsidDel="00000000" w:rsidR="00000000" w:rsidRPr="00000000">
        <w:rPr>
          <w:rtl w:val="0"/>
        </w:rPr>
        <w:t xml:space="preserve">The IRP applies to qualifying individual income under Paraguayan tax law.</w:t>
      </w:r>
    </w:p>
    <w:p w:rsidR="00000000" w:rsidDel="00000000" w:rsidP="00000000" w:rsidRDefault="00000000" w:rsidRPr="00000000" w14:paraId="00006846">
      <w:pPr>
        <w:spacing w:after="240" w:before="240" w:lineRule="auto"/>
        <w:rPr/>
      </w:pPr>
      <w:r w:rsidDel="00000000" w:rsidR="00000000" w:rsidRPr="00000000">
        <w:rPr>
          <w:rtl w:val="0"/>
        </w:rPr>
        <w:t xml:space="preserve">The tax treatment depends on the nature and amount of income and the applicable category.</w:t>
      </w:r>
    </w:p>
    <w:p w:rsidR="00000000" w:rsidDel="00000000" w:rsidP="00000000" w:rsidRDefault="00000000" w:rsidRPr="00000000" w14:paraId="00006847">
      <w:pPr>
        <w:spacing w:after="240" w:before="240" w:lineRule="auto"/>
        <w:rPr/>
      </w:pPr>
      <w:r w:rsidDel="00000000" w:rsidR="00000000" w:rsidRPr="00000000">
        <w:rPr>
          <w:rtl w:val="0"/>
        </w:rPr>
        <w:t xml:space="preserve">A business owner should distinguish:</w:t>
      </w:r>
    </w:p>
    <w:p w:rsidR="00000000" w:rsidDel="00000000" w:rsidP="00000000" w:rsidRDefault="00000000" w:rsidRPr="00000000" w14:paraId="00006848">
      <w:pPr>
        <w:numPr>
          <w:ilvl w:val="0"/>
          <w:numId w:val="413"/>
        </w:numPr>
        <w:spacing w:after="0" w:afterAutospacing="0" w:before="240" w:lineRule="auto"/>
        <w:ind w:left="720" w:hanging="360"/>
      </w:pPr>
      <w:r w:rsidDel="00000000" w:rsidR="00000000" w:rsidRPr="00000000">
        <w:rPr>
          <w:rtl w:val="0"/>
        </w:rPr>
        <w:t xml:space="preserve">Company profits.</w:t>
      </w:r>
    </w:p>
    <w:p w:rsidR="00000000" w:rsidDel="00000000" w:rsidP="00000000" w:rsidRDefault="00000000" w:rsidRPr="00000000" w14:paraId="00006849">
      <w:pPr>
        <w:numPr>
          <w:ilvl w:val="0"/>
          <w:numId w:val="413"/>
        </w:numPr>
        <w:spacing w:after="0" w:afterAutospacing="0" w:before="0" w:beforeAutospacing="0" w:lineRule="auto"/>
        <w:ind w:left="720" w:hanging="360"/>
      </w:pPr>
      <w:r w:rsidDel="00000000" w:rsidR="00000000" w:rsidRPr="00000000">
        <w:rPr>
          <w:rtl w:val="0"/>
        </w:rPr>
        <w:t xml:space="preserve">Salary.</w:t>
      </w:r>
    </w:p>
    <w:p w:rsidR="00000000" w:rsidDel="00000000" w:rsidP="00000000" w:rsidRDefault="00000000" w:rsidRPr="00000000" w14:paraId="0000684A">
      <w:pPr>
        <w:numPr>
          <w:ilvl w:val="0"/>
          <w:numId w:val="413"/>
        </w:numPr>
        <w:spacing w:after="0" w:afterAutospacing="0" w:before="0" w:beforeAutospacing="0" w:lineRule="auto"/>
        <w:ind w:left="720" w:hanging="360"/>
      </w:pPr>
      <w:r w:rsidDel="00000000" w:rsidR="00000000" w:rsidRPr="00000000">
        <w:rPr>
          <w:rtl w:val="0"/>
        </w:rPr>
        <w:t xml:space="preserve">Professional income.</w:t>
      </w:r>
    </w:p>
    <w:p w:rsidR="00000000" w:rsidDel="00000000" w:rsidP="00000000" w:rsidRDefault="00000000" w:rsidRPr="00000000" w14:paraId="0000684B">
      <w:pPr>
        <w:numPr>
          <w:ilvl w:val="0"/>
          <w:numId w:val="413"/>
        </w:numPr>
        <w:spacing w:after="0" w:afterAutospacing="0" w:before="0" w:beforeAutospacing="0" w:lineRule="auto"/>
        <w:ind w:left="720" w:hanging="360"/>
      </w:pPr>
      <w:r w:rsidDel="00000000" w:rsidR="00000000" w:rsidRPr="00000000">
        <w:rPr>
          <w:rtl w:val="0"/>
        </w:rPr>
        <w:t xml:space="preserve">Dividends.</w:t>
      </w:r>
    </w:p>
    <w:p w:rsidR="00000000" w:rsidDel="00000000" w:rsidP="00000000" w:rsidRDefault="00000000" w:rsidRPr="00000000" w14:paraId="0000684C">
      <w:pPr>
        <w:numPr>
          <w:ilvl w:val="0"/>
          <w:numId w:val="413"/>
        </w:numPr>
        <w:spacing w:after="0" w:afterAutospacing="0" w:before="0" w:beforeAutospacing="0" w:lineRule="auto"/>
        <w:ind w:left="720" w:hanging="360"/>
      </w:pPr>
      <w:r w:rsidDel="00000000" w:rsidR="00000000" w:rsidRPr="00000000">
        <w:rPr>
          <w:rtl w:val="0"/>
        </w:rPr>
        <w:t xml:space="preserve">Capital gains.</w:t>
      </w:r>
    </w:p>
    <w:p w:rsidR="00000000" w:rsidDel="00000000" w:rsidP="00000000" w:rsidRDefault="00000000" w:rsidRPr="00000000" w14:paraId="0000684D">
      <w:pPr>
        <w:numPr>
          <w:ilvl w:val="0"/>
          <w:numId w:val="413"/>
        </w:numPr>
        <w:spacing w:after="0" w:afterAutospacing="0" w:before="0" w:beforeAutospacing="0" w:lineRule="auto"/>
        <w:ind w:left="720" w:hanging="360"/>
      </w:pPr>
      <w:r w:rsidDel="00000000" w:rsidR="00000000" w:rsidRPr="00000000">
        <w:rPr>
          <w:rtl w:val="0"/>
        </w:rPr>
        <w:t xml:space="preserve">Rental income.</w:t>
      </w:r>
    </w:p>
    <w:p w:rsidR="00000000" w:rsidDel="00000000" w:rsidP="00000000" w:rsidRDefault="00000000" w:rsidRPr="00000000" w14:paraId="0000684E">
      <w:pPr>
        <w:numPr>
          <w:ilvl w:val="0"/>
          <w:numId w:val="413"/>
        </w:numPr>
        <w:spacing w:after="240" w:before="0" w:beforeAutospacing="0" w:lineRule="auto"/>
        <w:ind w:left="720" w:hanging="360"/>
      </w:pPr>
      <w:r w:rsidDel="00000000" w:rsidR="00000000" w:rsidRPr="00000000">
        <w:rPr>
          <w:rtl w:val="0"/>
        </w:rPr>
        <w:t xml:space="preserve">Other personal receipts.</w:t>
      </w:r>
    </w:p>
    <w:p w:rsidR="00000000" w:rsidDel="00000000" w:rsidP="00000000" w:rsidRDefault="00000000" w:rsidRPr="00000000" w14:paraId="0000684F">
      <w:pPr>
        <w:spacing w:after="240" w:before="240" w:lineRule="auto"/>
        <w:rPr>
          <w:b w:val="1"/>
          <w:bCs w:val="1"/>
        </w:rPr>
      </w:pPr>
      <w:r w:rsidDel="00000000" w:rsidR="00000000" w:rsidRPr="00000000">
        <w:rPr>
          <w:b w:val="1"/>
          <w:bCs w:val="1"/>
          <w:rtl w:val="0"/>
        </w:rPr>
        <w:t xml:space="preserve">A company's corporate tax rate and an individual's personal tax liability are separate matters.</w:t>
      </w:r>
    </w:p>
    <w:p w:rsidR="00000000" w:rsidDel="00000000" w:rsidP="00000000" w:rsidRDefault="00000000" w:rsidRPr="00000000" w14:paraId="00006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51">
      <w:pPr>
        <w:pStyle w:val="Heading1"/>
        <w:keepNext w:val="0"/>
        <w:keepLines w:val="0"/>
        <w:spacing w:before="480" w:lineRule="auto"/>
        <w:rPr>
          <w:b w:val="1"/>
          <w:bCs w:val="1"/>
          <w:sz w:val="46"/>
          <w:szCs w:val="46"/>
        </w:rPr>
      </w:pPr>
      <w:bookmarkStart w:colFirst="0" w:colLast="0" w:name="_adnim767e81l" w:id="9391"/>
      <w:bookmarkEnd w:id="9391"/>
      <w:r w:rsidDel="00000000" w:rsidR="00000000" w:rsidRPr="00000000">
        <w:rPr>
          <w:b w:val="1"/>
          <w:bCs w:val="1"/>
          <w:sz w:val="46"/>
          <w:szCs w:val="46"/>
          <w:rtl w:val="0"/>
        </w:rPr>
        <w:t xml:space="preserve">25. The “10-10-10” Tax System Explained</w:t>
      </w:r>
    </w:p>
    <w:p w:rsidR="00000000" w:rsidDel="00000000" w:rsidP="00000000" w:rsidRDefault="00000000" w:rsidRPr="00000000" w14:paraId="00006852">
      <w:pPr>
        <w:spacing w:after="240" w:before="240" w:lineRule="auto"/>
        <w:rPr/>
      </w:pPr>
      <w:r w:rsidDel="00000000" w:rsidR="00000000" w:rsidRPr="00000000">
        <w:rPr>
          <w:rtl w:val="0"/>
        </w:rPr>
        <w:t xml:space="preserve">Paraguay is frequently marketed using a “10-10-10” slogan referring to corporate income tax, VAT and personal income tax.</w:t>
      </w:r>
    </w:p>
    <w:p w:rsidR="00000000" w:rsidDel="00000000" w:rsidP="00000000" w:rsidRDefault="00000000" w:rsidRPr="00000000" w14:paraId="00006853">
      <w:pPr>
        <w:spacing w:after="240" w:before="240" w:lineRule="auto"/>
        <w:rPr/>
      </w:pPr>
      <w:r w:rsidDel="00000000" w:rsidR="00000000" w:rsidRPr="00000000">
        <w:rPr>
          <w:rtl w:val="0"/>
        </w:rPr>
        <w:t xml:space="preserve">Although useful as a broad marketing description, it is not a complete tax analysis.</w:t>
      </w:r>
    </w:p>
    <w:p w:rsidR="00000000" w:rsidDel="00000000" w:rsidP="00000000" w:rsidRDefault="00000000" w:rsidRPr="00000000" w14:paraId="00006854">
      <w:pPr>
        <w:spacing w:after="240" w:before="240" w:lineRule="auto"/>
        <w:rPr/>
      </w:pPr>
      <w:r w:rsidDel="00000000" w:rsidR="00000000" w:rsidRPr="00000000">
        <w:rPr>
          <w:rtl w:val="0"/>
        </w:rPr>
        <w:t xml:space="preserve">The actual tax consequences may involve:</w:t>
      </w:r>
    </w:p>
    <w:p w:rsidR="00000000" w:rsidDel="00000000" w:rsidP="00000000" w:rsidRDefault="00000000" w:rsidRPr="00000000" w14:paraId="00006855">
      <w:pPr>
        <w:numPr>
          <w:ilvl w:val="0"/>
          <w:numId w:val="119"/>
        </w:numPr>
        <w:spacing w:after="0" w:afterAutospacing="0" w:before="240" w:lineRule="auto"/>
        <w:ind w:left="720" w:hanging="360"/>
      </w:pPr>
      <w:r w:rsidDel="00000000" w:rsidR="00000000" w:rsidRPr="00000000">
        <w:rPr>
          <w:rtl w:val="0"/>
        </w:rPr>
        <w:t xml:space="preserve">Different applicable rates.</w:t>
      </w:r>
    </w:p>
    <w:p w:rsidR="00000000" w:rsidDel="00000000" w:rsidP="00000000" w:rsidRDefault="00000000" w:rsidRPr="00000000" w14:paraId="00006856">
      <w:pPr>
        <w:numPr>
          <w:ilvl w:val="0"/>
          <w:numId w:val="119"/>
        </w:numPr>
        <w:spacing w:after="0" w:afterAutospacing="0" w:before="0" w:beforeAutospacing="0" w:lineRule="auto"/>
        <w:ind w:left="720" w:hanging="360"/>
      </w:pPr>
      <w:r w:rsidDel="00000000" w:rsidR="00000000" w:rsidRPr="00000000">
        <w:rPr>
          <w:rtl w:val="0"/>
        </w:rPr>
        <w:t xml:space="preserve">Different taxable bases.</w:t>
      </w:r>
    </w:p>
    <w:p w:rsidR="00000000" w:rsidDel="00000000" w:rsidP="00000000" w:rsidRDefault="00000000" w:rsidRPr="00000000" w14:paraId="00006857">
      <w:pPr>
        <w:numPr>
          <w:ilvl w:val="0"/>
          <w:numId w:val="119"/>
        </w:numPr>
        <w:spacing w:after="0" w:afterAutospacing="0" w:before="0" w:beforeAutospacing="0" w:lineRule="auto"/>
        <w:ind w:left="720" w:hanging="360"/>
      </w:pPr>
      <w:r w:rsidDel="00000000" w:rsidR="00000000" w:rsidRPr="00000000">
        <w:rPr>
          <w:rtl w:val="0"/>
        </w:rPr>
        <w:t xml:space="preserve">Dividend taxation.</w:t>
      </w:r>
    </w:p>
    <w:p w:rsidR="00000000" w:rsidDel="00000000" w:rsidP="00000000" w:rsidRDefault="00000000" w:rsidRPr="00000000" w14:paraId="00006858">
      <w:pPr>
        <w:numPr>
          <w:ilvl w:val="0"/>
          <w:numId w:val="119"/>
        </w:numPr>
        <w:spacing w:after="0" w:afterAutospacing="0" w:before="0" w:beforeAutospacing="0" w:lineRule="auto"/>
        <w:ind w:left="720" w:hanging="360"/>
      </w:pPr>
      <w:r w:rsidDel="00000000" w:rsidR="00000000" w:rsidRPr="00000000">
        <w:rPr>
          <w:rtl w:val="0"/>
        </w:rPr>
        <w:t xml:space="preserve">Withholding.</w:t>
      </w:r>
    </w:p>
    <w:p w:rsidR="00000000" w:rsidDel="00000000" w:rsidP="00000000" w:rsidRDefault="00000000" w:rsidRPr="00000000" w14:paraId="00006859">
      <w:pPr>
        <w:numPr>
          <w:ilvl w:val="0"/>
          <w:numId w:val="119"/>
        </w:numPr>
        <w:spacing w:after="0" w:afterAutospacing="0" w:before="0" w:beforeAutospacing="0" w:lineRule="auto"/>
        <w:ind w:left="720" w:hanging="360"/>
      </w:pPr>
      <w:r w:rsidDel="00000000" w:rsidR="00000000" w:rsidRPr="00000000">
        <w:rPr>
          <w:rtl w:val="0"/>
        </w:rPr>
        <w:t xml:space="preserve">Social security.</w:t>
      </w:r>
    </w:p>
    <w:p w:rsidR="00000000" w:rsidDel="00000000" w:rsidP="00000000" w:rsidRDefault="00000000" w:rsidRPr="00000000" w14:paraId="0000685A">
      <w:pPr>
        <w:numPr>
          <w:ilvl w:val="0"/>
          <w:numId w:val="119"/>
        </w:numPr>
        <w:spacing w:after="0" w:afterAutospacing="0" w:before="0" w:beforeAutospacing="0" w:lineRule="auto"/>
        <w:ind w:left="720" w:hanging="360"/>
      </w:pPr>
      <w:r w:rsidDel="00000000" w:rsidR="00000000" w:rsidRPr="00000000">
        <w:rPr>
          <w:rtl w:val="0"/>
        </w:rPr>
        <w:t xml:space="preserve">Municipal taxes.</w:t>
      </w:r>
    </w:p>
    <w:p w:rsidR="00000000" w:rsidDel="00000000" w:rsidP="00000000" w:rsidRDefault="00000000" w:rsidRPr="00000000" w14:paraId="0000685B">
      <w:pPr>
        <w:numPr>
          <w:ilvl w:val="0"/>
          <w:numId w:val="119"/>
        </w:numPr>
        <w:spacing w:after="0" w:afterAutospacing="0" w:before="0" w:beforeAutospacing="0" w:lineRule="auto"/>
        <w:ind w:left="720" w:hanging="360"/>
      </w:pPr>
      <w:r w:rsidDel="00000000" w:rsidR="00000000" w:rsidRPr="00000000">
        <w:rPr>
          <w:rtl w:val="0"/>
        </w:rPr>
        <w:t xml:space="preserve">Industry-specific rules.</w:t>
      </w:r>
    </w:p>
    <w:p w:rsidR="00000000" w:rsidDel="00000000" w:rsidP="00000000" w:rsidRDefault="00000000" w:rsidRPr="00000000" w14:paraId="0000685C">
      <w:pPr>
        <w:numPr>
          <w:ilvl w:val="0"/>
          <w:numId w:val="119"/>
        </w:numPr>
        <w:spacing w:after="240" w:before="0" w:beforeAutospacing="0" w:lineRule="auto"/>
        <w:ind w:left="720" w:hanging="360"/>
      </w:pPr>
      <w:r w:rsidDel="00000000" w:rsidR="00000000" w:rsidRPr="00000000">
        <w:rPr>
          <w:rtl w:val="0"/>
        </w:rPr>
        <w:t xml:space="preserve">Foreign-country tax obligations.</w:t>
      </w:r>
    </w:p>
    <w:p w:rsidR="00000000" w:rsidDel="00000000" w:rsidP="00000000" w:rsidRDefault="00000000" w:rsidRPr="00000000" w14:paraId="0000685D">
      <w:pPr>
        <w:spacing w:after="240" w:before="240" w:lineRule="auto"/>
        <w:rPr>
          <w:b w:val="1"/>
          <w:bCs w:val="1"/>
        </w:rPr>
      </w:pPr>
      <w:r w:rsidDel="00000000" w:rsidR="00000000" w:rsidRPr="00000000">
        <w:rPr>
          <w:b w:val="1"/>
          <w:bCs w:val="1"/>
          <w:rtl w:val="0"/>
        </w:rPr>
        <w:t xml:space="preserve">A tax strategy should be based on the actual transaction and taxpayer, not a slogan.</w:t>
      </w:r>
    </w:p>
    <w:p w:rsidR="00000000" w:rsidDel="00000000" w:rsidP="00000000" w:rsidRDefault="00000000" w:rsidRPr="00000000" w14:paraId="000068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5F">
      <w:pPr>
        <w:pStyle w:val="Heading1"/>
        <w:keepNext w:val="0"/>
        <w:keepLines w:val="0"/>
        <w:spacing w:before="480" w:lineRule="auto"/>
        <w:rPr>
          <w:b w:val="1"/>
          <w:bCs w:val="1"/>
          <w:sz w:val="46"/>
          <w:szCs w:val="46"/>
        </w:rPr>
      </w:pPr>
      <w:bookmarkStart w:colFirst="0" w:colLast="0" w:name="_2so2boxn1pu2" w:id="9392"/>
      <w:bookmarkEnd w:id="9392"/>
      <w:r w:rsidDel="00000000" w:rsidR="00000000" w:rsidRPr="00000000">
        <w:rPr>
          <w:b w:val="1"/>
          <w:bCs w:val="1"/>
          <w:sz w:val="46"/>
          <w:szCs w:val="46"/>
          <w:rtl w:val="0"/>
        </w:rPr>
        <w:t xml:space="preserve">26. Does Paraguay Tax Foreign Income?</w:t>
      </w:r>
    </w:p>
    <w:p w:rsidR="00000000" w:rsidDel="00000000" w:rsidP="00000000" w:rsidRDefault="00000000" w:rsidRPr="00000000" w14:paraId="00006860">
      <w:pPr>
        <w:spacing w:after="240" w:before="240" w:lineRule="auto"/>
        <w:rPr/>
      </w:pPr>
      <w:r w:rsidDel="00000000" w:rsidR="00000000" w:rsidRPr="00000000">
        <w:rPr>
          <w:rtl w:val="0"/>
        </w:rPr>
        <w:t xml:space="preserve">Paraguay's income tax framework contains important territorial or source-based elements.</w:t>
      </w:r>
    </w:p>
    <w:p w:rsidR="00000000" w:rsidDel="00000000" w:rsidP="00000000" w:rsidRDefault="00000000" w:rsidRPr="00000000" w14:paraId="00006861">
      <w:pPr>
        <w:spacing w:after="240" w:before="240" w:lineRule="auto"/>
        <w:rPr/>
      </w:pPr>
      <w:r w:rsidDel="00000000" w:rsidR="00000000" w:rsidRPr="00000000">
        <w:rPr>
          <w:rtl w:val="0"/>
        </w:rPr>
        <w:t xml:space="preserve">However, international business income can raise complex questions.</w:t>
      </w:r>
    </w:p>
    <w:p w:rsidR="00000000" w:rsidDel="00000000" w:rsidP="00000000" w:rsidRDefault="00000000" w:rsidRPr="00000000" w14:paraId="00006862">
      <w:pPr>
        <w:spacing w:after="240" w:before="240" w:lineRule="auto"/>
        <w:rPr/>
      </w:pPr>
      <w:r w:rsidDel="00000000" w:rsidR="00000000" w:rsidRPr="00000000">
        <w:rPr>
          <w:rtl w:val="0"/>
        </w:rPr>
        <w:t xml:space="preserve">For example:</w:t>
      </w:r>
    </w:p>
    <w:p w:rsidR="00000000" w:rsidDel="00000000" w:rsidP="00000000" w:rsidRDefault="00000000" w:rsidRPr="00000000" w14:paraId="00006863">
      <w:pPr>
        <w:numPr>
          <w:ilvl w:val="0"/>
          <w:numId w:val="435"/>
        </w:numPr>
        <w:spacing w:after="0" w:afterAutospacing="0" w:before="240" w:lineRule="auto"/>
        <w:ind w:left="720" w:hanging="360"/>
      </w:pPr>
      <w:r w:rsidDel="00000000" w:rsidR="00000000" w:rsidRPr="00000000">
        <w:rPr>
          <w:rtl w:val="0"/>
        </w:rPr>
        <w:t xml:space="preserve">Where are services performed?</w:t>
      </w:r>
    </w:p>
    <w:p w:rsidR="00000000" w:rsidDel="00000000" w:rsidP="00000000" w:rsidRDefault="00000000" w:rsidRPr="00000000" w14:paraId="00006864">
      <w:pPr>
        <w:numPr>
          <w:ilvl w:val="0"/>
          <w:numId w:val="435"/>
        </w:numPr>
        <w:spacing w:after="0" w:afterAutospacing="0" w:before="0" w:beforeAutospacing="0" w:lineRule="auto"/>
        <w:ind w:left="720" w:hanging="360"/>
      </w:pPr>
      <w:r w:rsidDel="00000000" w:rsidR="00000000" w:rsidRPr="00000000">
        <w:rPr>
          <w:rtl w:val="0"/>
        </w:rPr>
        <w:t xml:space="preserve">Where is the business managed?</w:t>
      </w:r>
    </w:p>
    <w:p w:rsidR="00000000" w:rsidDel="00000000" w:rsidP="00000000" w:rsidRDefault="00000000" w:rsidRPr="00000000" w14:paraId="00006865">
      <w:pPr>
        <w:numPr>
          <w:ilvl w:val="0"/>
          <w:numId w:val="435"/>
        </w:numPr>
        <w:spacing w:after="0" w:afterAutospacing="0" w:before="0" w:beforeAutospacing="0" w:lineRule="auto"/>
        <w:ind w:left="720" w:hanging="360"/>
      </w:pPr>
      <w:r w:rsidDel="00000000" w:rsidR="00000000" w:rsidRPr="00000000">
        <w:rPr>
          <w:rtl w:val="0"/>
        </w:rPr>
        <w:t xml:space="preserve">Where is the client located?</w:t>
      </w:r>
    </w:p>
    <w:p w:rsidR="00000000" w:rsidDel="00000000" w:rsidP="00000000" w:rsidRDefault="00000000" w:rsidRPr="00000000" w14:paraId="00006866">
      <w:pPr>
        <w:numPr>
          <w:ilvl w:val="0"/>
          <w:numId w:val="435"/>
        </w:numPr>
        <w:spacing w:after="0" w:afterAutospacing="0" w:before="0" w:beforeAutospacing="0" w:lineRule="auto"/>
        <w:ind w:left="720" w:hanging="360"/>
      </w:pPr>
      <w:r w:rsidDel="00000000" w:rsidR="00000000" w:rsidRPr="00000000">
        <w:rPr>
          <w:rtl w:val="0"/>
        </w:rPr>
        <w:t xml:space="preserve">Where is the contract executed?</w:t>
      </w:r>
    </w:p>
    <w:p w:rsidR="00000000" w:rsidDel="00000000" w:rsidP="00000000" w:rsidRDefault="00000000" w:rsidRPr="00000000" w14:paraId="00006867">
      <w:pPr>
        <w:numPr>
          <w:ilvl w:val="0"/>
          <w:numId w:val="435"/>
        </w:numPr>
        <w:spacing w:after="0" w:afterAutospacing="0" w:before="0" w:beforeAutospacing="0" w:lineRule="auto"/>
        <w:ind w:left="720" w:hanging="360"/>
      </w:pPr>
      <w:r w:rsidDel="00000000" w:rsidR="00000000" w:rsidRPr="00000000">
        <w:rPr>
          <w:rtl w:val="0"/>
        </w:rPr>
        <w:t xml:space="preserve">Where are assets used?</w:t>
      </w:r>
    </w:p>
    <w:p w:rsidR="00000000" w:rsidDel="00000000" w:rsidP="00000000" w:rsidRDefault="00000000" w:rsidRPr="00000000" w14:paraId="00006868">
      <w:pPr>
        <w:numPr>
          <w:ilvl w:val="0"/>
          <w:numId w:val="435"/>
        </w:numPr>
        <w:spacing w:after="0" w:afterAutospacing="0" w:before="0" w:beforeAutospacing="0" w:lineRule="auto"/>
        <w:ind w:left="720" w:hanging="360"/>
      </w:pPr>
      <w:r w:rsidDel="00000000" w:rsidR="00000000" w:rsidRPr="00000000">
        <w:rPr>
          <w:rtl w:val="0"/>
        </w:rPr>
        <w:t xml:space="preserve">Does a permanent establishment exist?</w:t>
      </w:r>
    </w:p>
    <w:p w:rsidR="00000000" w:rsidDel="00000000" w:rsidP="00000000" w:rsidRDefault="00000000" w:rsidRPr="00000000" w14:paraId="00006869">
      <w:pPr>
        <w:numPr>
          <w:ilvl w:val="0"/>
          <w:numId w:val="435"/>
        </w:numPr>
        <w:spacing w:after="0" w:afterAutospacing="0" w:before="0" w:beforeAutospacing="0" w:lineRule="auto"/>
        <w:ind w:left="720" w:hanging="360"/>
      </w:pPr>
      <w:r w:rsidDel="00000000" w:rsidR="00000000" w:rsidRPr="00000000">
        <w:rPr>
          <w:rtl w:val="0"/>
        </w:rPr>
        <w:t xml:space="preserve">Does a foreign country tax the same income?</w:t>
      </w:r>
    </w:p>
    <w:p w:rsidR="00000000" w:rsidDel="00000000" w:rsidP="00000000" w:rsidRDefault="00000000" w:rsidRPr="00000000" w14:paraId="0000686A">
      <w:pPr>
        <w:numPr>
          <w:ilvl w:val="0"/>
          <w:numId w:val="435"/>
        </w:numPr>
        <w:spacing w:after="240" w:before="0" w:beforeAutospacing="0" w:lineRule="auto"/>
        <w:ind w:left="720" w:hanging="360"/>
      </w:pPr>
      <w:r w:rsidDel="00000000" w:rsidR="00000000" w:rsidRPr="00000000">
        <w:rPr>
          <w:rtl w:val="0"/>
        </w:rPr>
        <w:t xml:space="preserve">Are withholding rules applicable?</w:t>
      </w:r>
    </w:p>
    <w:p w:rsidR="00000000" w:rsidDel="00000000" w:rsidP="00000000" w:rsidRDefault="00000000" w:rsidRPr="00000000" w14:paraId="0000686B">
      <w:pPr>
        <w:spacing w:after="240" w:before="240" w:lineRule="auto"/>
        <w:rPr>
          <w:b w:val="1"/>
          <w:bCs w:val="1"/>
        </w:rPr>
      </w:pPr>
      <w:r w:rsidDel="00000000" w:rsidR="00000000" w:rsidRPr="00000000">
        <w:rPr>
          <w:b w:val="1"/>
          <w:bCs w:val="1"/>
          <w:rtl w:val="0"/>
        </w:rPr>
        <w:t xml:space="preserve">Invoicing a foreign customer from a Paraguayan company does not automatically mean the income is exempt from Paraguayan tax.</w:t>
      </w:r>
    </w:p>
    <w:p w:rsidR="00000000" w:rsidDel="00000000" w:rsidP="00000000" w:rsidRDefault="00000000" w:rsidRPr="00000000" w14:paraId="000068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6D">
      <w:pPr>
        <w:pStyle w:val="Heading1"/>
        <w:keepNext w:val="0"/>
        <w:keepLines w:val="0"/>
        <w:spacing w:before="480" w:lineRule="auto"/>
        <w:rPr>
          <w:b w:val="1"/>
          <w:bCs w:val="1"/>
          <w:sz w:val="46"/>
          <w:szCs w:val="46"/>
        </w:rPr>
      </w:pPr>
      <w:bookmarkStart w:colFirst="0" w:colLast="0" w:name="_2tuvmgb5iidl" w:id="9393"/>
      <w:bookmarkEnd w:id="9393"/>
      <w:r w:rsidDel="00000000" w:rsidR="00000000" w:rsidRPr="00000000">
        <w:rPr>
          <w:b w:val="1"/>
          <w:bCs w:val="1"/>
          <w:sz w:val="46"/>
          <w:szCs w:val="46"/>
          <w:rtl w:val="0"/>
        </w:rPr>
        <w:t xml:space="preserve">27. Can a Digital Nomad Open a Paraguayan Company?</w:t>
      </w:r>
    </w:p>
    <w:p w:rsidR="00000000" w:rsidDel="00000000" w:rsidP="00000000" w:rsidRDefault="00000000" w:rsidRPr="00000000" w14:paraId="0000686E">
      <w:pPr>
        <w:spacing w:after="240" w:before="240" w:lineRule="auto"/>
        <w:rPr/>
      </w:pPr>
      <w:r w:rsidDel="00000000" w:rsidR="00000000" w:rsidRPr="00000000">
        <w:rPr>
          <w:rtl w:val="0"/>
        </w:rPr>
        <w:t xml:space="preserve">Potentially.</w:t>
      </w:r>
    </w:p>
    <w:p w:rsidR="00000000" w:rsidDel="00000000" w:rsidP="00000000" w:rsidRDefault="00000000" w:rsidRPr="00000000" w14:paraId="0000686F">
      <w:pPr>
        <w:spacing w:after="240" w:before="240" w:lineRule="auto"/>
        <w:rPr/>
      </w:pPr>
      <w:r w:rsidDel="00000000" w:rsidR="00000000" w:rsidRPr="00000000">
        <w:rPr>
          <w:rtl w:val="0"/>
        </w:rPr>
        <w:t xml:space="preserve">However, a remote worker should distinguish:</w:t>
      </w:r>
    </w:p>
    <w:p w:rsidR="00000000" w:rsidDel="00000000" w:rsidP="00000000" w:rsidRDefault="00000000" w:rsidRPr="00000000" w14:paraId="00006870">
      <w:pPr>
        <w:numPr>
          <w:ilvl w:val="0"/>
          <w:numId w:val="249"/>
        </w:numPr>
        <w:spacing w:after="0" w:afterAutospacing="0" w:before="240" w:lineRule="auto"/>
        <w:ind w:left="720" w:hanging="360"/>
      </w:pPr>
      <w:r w:rsidDel="00000000" w:rsidR="00000000" w:rsidRPr="00000000">
        <w:rPr>
          <w:rtl w:val="0"/>
        </w:rPr>
        <w:t xml:space="preserve">Personal immigration status.</w:t>
      </w:r>
    </w:p>
    <w:p w:rsidR="00000000" w:rsidDel="00000000" w:rsidP="00000000" w:rsidRDefault="00000000" w:rsidRPr="00000000" w14:paraId="00006871">
      <w:pPr>
        <w:numPr>
          <w:ilvl w:val="0"/>
          <w:numId w:val="249"/>
        </w:numPr>
        <w:spacing w:after="0" w:afterAutospacing="0" w:before="0" w:beforeAutospacing="0" w:lineRule="auto"/>
        <w:ind w:left="720" w:hanging="360"/>
      </w:pPr>
      <w:r w:rsidDel="00000000" w:rsidR="00000000" w:rsidRPr="00000000">
        <w:rPr>
          <w:rtl w:val="0"/>
        </w:rPr>
        <w:t xml:space="preserve">Corporate ownership.</w:t>
      </w:r>
    </w:p>
    <w:p w:rsidR="00000000" w:rsidDel="00000000" w:rsidP="00000000" w:rsidRDefault="00000000" w:rsidRPr="00000000" w14:paraId="00006872">
      <w:pPr>
        <w:numPr>
          <w:ilvl w:val="0"/>
          <w:numId w:val="249"/>
        </w:numPr>
        <w:spacing w:after="0" w:afterAutospacing="0" w:before="0" w:beforeAutospacing="0" w:lineRule="auto"/>
        <w:ind w:left="720" w:hanging="360"/>
      </w:pPr>
      <w:r w:rsidDel="00000000" w:rsidR="00000000" w:rsidRPr="00000000">
        <w:rPr>
          <w:rtl w:val="0"/>
        </w:rPr>
        <w:t xml:space="preserve">Actual place of work.</w:t>
      </w:r>
    </w:p>
    <w:p w:rsidR="00000000" w:rsidDel="00000000" w:rsidP="00000000" w:rsidRDefault="00000000" w:rsidRPr="00000000" w14:paraId="00006873">
      <w:pPr>
        <w:numPr>
          <w:ilvl w:val="0"/>
          <w:numId w:val="249"/>
        </w:numPr>
        <w:spacing w:after="0" w:afterAutospacing="0" w:before="0" w:beforeAutospacing="0" w:lineRule="auto"/>
        <w:ind w:left="720" w:hanging="360"/>
      </w:pPr>
      <w:r w:rsidDel="00000000" w:rsidR="00000000" w:rsidRPr="00000000">
        <w:rPr>
          <w:rtl w:val="0"/>
        </w:rPr>
        <w:t xml:space="preserve">Business management.</w:t>
      </w:r>
    </w:p>
    <w:p w:rsidR="00000000" w:rsidDel="00000000" w:rsidP="00000000" w:rsidRDefault="00000000" w:rsidRPr="00000000" w14:paraId="00006874">
      <w:pPr>
        <w:numPr>
          <w:ilvl w:val="0"/>
          <w:numId w:val="249"/>
        </w:numPr>
        <w:spacing w:after="0" w:afterAutospacing="0" w:before="0" w:beforeAutospacing="0" w:lineRule="auto"/>
        <w:ind w:left="720" w:hanging="360"/>
      </w:pPr>
      <w:r w:rsidDel="00000000" w:rsidR="00000000" w:rsidRPr="00000000">
        <w:rPr>
          <w:rtl w:val="0"/>
        </w:rPr>
        <w:t xml:space="preserve">Tax residence.</w:t>
      </w:r>
    </w:p>
    <w:p w:rsidR="00000000" w:rsidDel="00000000" w:rsidP="00000000" w:rsidRDefault="00000000" w:rsidRPr="00000000" w14:paraId="00006875">
      <w:pPr>
        <w:numPr>
          <w:ilvl w:val="0"/>
          <w:numId w:val="249"/>
        </w:numPr>
        <w:spacing w:after="0" w:afterAutospacing="0" w:before="0" w:beforeAutospacing="0" w:lineRule="auto"/>
        <w:ind w:left="720" w:hanging="360"/>
      </w:pPr>
      <w:r w:rsidDel="00000000" w:rsidR="00000000" w:rsidRPr="00000000">
        <w:rPr>
          <w:rtl w:val="0"/>
        </w:rPr>
        <w:t xml:space="preserve">Social security.</w:t>
      </w:r>
    </w:p>
    <w:p w:rsidR="00000000" w:rsidDel="00000000" w:rsidP="00000000" w:rsidRDefault="00000000" w:rsidRPr="00000000" w14:paraId="00006876">
      <w:pPr>
        <w:numPr>
          <w:ilvl w:val="0"/>
          <w:numId w:val="249"/>
        </w:numPr>
        <w:spacing w:after="0" w:afterAutospacing="0" w:before="0" w:beforeAutospacing="0" w:lineRule="auto"/>
        <w:ind w:left="720" w:hanging="360"/>
      </w:pPr>
      <w:r w:rsidDel="00000000" w:rsidR="00000000" w:rsidRPr="00000000">
        <w:rPr>
          <w:rtl w:val="0"/>
        </w:rPr>
        <w:t xml:space="preserve">Foreign-country obligations.</w:t>
      </w:r>
    </w:p>
    <w:p w:rsidR="00000000" w:rsidDel="00000000" w:rsidP="00000000" w:rsidRDefault="00000000" w:rsidRPr="00000000" w14:paraId="00006877">
      <w:pPr>
        <w:numPr>
          <w:ilvl w:val="0"/>
          <w:numId w:val="249"/>
        </w:numPr>
        <w:spacing w:after="240" w:before="0" w:beforeAutospacing="0" w:lineRule="auto"/>
        <w:ind w:left="720" w:hanging="360"/>
      </w:pPr>
      <w:r w:rsidDel="00000000" w:rsidR="00000000" w:rsidRPr="00000000">
        <w:rPr>
          <w:rtl w:val="0"/>
        </w:rPr>
        <w:t xml:space="preserve">Professional licensing.</w:t>
      </w:r>
    </w:p>
    <w:p w:rsidR="00000000" w:rsidDel="00000000" w:rsidP="00000000" w:rsidRDefault="00000000" w:rsidRPr="00000000" w14:paraId="00006878">
      <w:pPr>
        <w:spacing w:after="240" w:before="240" w:lineRule="auto"/>
        <w:rPr/>
      </w:pPr>
      <w:r w:rsidDel="00000000" w:rsidR="00000000" w:rsidRPr="00000000">
        <w:rPr>
          <w:rtl w:val="0"/>
        </w:rPr>
        <w:t xml:space="preserve">A company in Paraguay may not eliminate tax liabilities in the country where the owner actually lives and performs services.</w:t>
      </w:r>
    </w:p>
    <w:p w:rsidR="00000000" w:rsidDel="00000000" w:rsidP="00000000" w:rsidRDefault="00000000" w:rsidRPr="00000000" w14:paraId="000068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7A">
      <w:pPr>
        <w:pStyle w:val="Heading1"/>
        <w:keepNext w:val="0"/>
        <w:keepLines w:val="0"/>
        <w:spacing w:before="480" w:lineRule="auto"/>
        <w:rPr>
          <w:b w:val="1"/>
          <w:bCs w:val="1"/>
          <w:sz w:val="46"/>
          <w:szCs w:val="46"/>
        </w:rPr>
      </w:pPr>
      <w:bookmarkStart w:colFirst="0" w:colLast="0" w:name="_hkmad7cbxjxn" w:id="9394"/>
      <w:bookmarkEnd w:id="9394"/>
      <w:r w:rsidDel="00000000" w:rsidR="00000000" w:rsidRPr="00000000">
        <w:rPr>
          <w:b w:val="1"/>
          <w:bCs w:val="1"/>
          <w:sz w:val="46"/>
          <w:szCs w:val="46"/>
          <w:rtl w:val="0"/>
        </w:rPr>
        <w:t xml:space="preserve">28. Can You Operate a Paraguayan Company While Living Abroad?</w:t>
      </w:r>
    </w:p>
    <w:p w:rsidR="00000000" w:rsidDel="00000000" w:rsidP="00000000" w:rsidRDefault="00000000" w:rsidRPr="00000000" w14:paraId="0000687B">
      <w:pPr>
        <w:spacing w:after="240" w:before="240" w:lineRule="auto"/>
        <w:rPr/>
      </w:pPr>
      <w:r w:rsidDel="00000000" w:rsidR="00000000" w:rsidRPr="00000000">
        <w:rPr>
          <w:rtl w:val="0"/>
        </w:rPr>
        <w:t xml:space="preserve">Potentially, subject to the company's structure and the applicable laws.</w:t>
      </w:r>
    </w:p>
    <w:p w:rsidR="00000000" w:rsidDel="00000000" w:rsidP="00000000" w:rsidRDefault="00000000" w:rsidRPr="00000000" w14:paraId="0000687C">
      <w:pPr>
        <w:spacing w:after="240" w:before="240" w:lineRule="auto"/>
        <w:rPr/>
      </w:pPr>
      <w:r w:rsidDel="00000000" w:rsidR="00000000" w:rsidRPr="00000000">
        <w:rPr>
          <w:rtl w:val="0"/>
        </w:rPr>
        <w:t xml:space="preserve">Relevant considerations include:</w:t>
      </w:r>
    </w:p>
    <w:p w:rsidR="00000000" w:rsidDel="00000000" w:rsidP="00000000" w:rsidRDefault="00000000" w:rsidRPr="00000000" w14:paraId="0000687D">
      <w:pPr>
        <w:numPr>
          <w:ilvl w:val="0"/>
          <w:numId w:val="273"/>
        </w:numPr>
        <w:spacing w:after="0" w:afterAutospacing="0" w:before="240" w:lineRule="auto"/>
        <w:ind w:left="720" w:hanging="360"/>
      </w:pPr>
      <w:r w:rsidDel="00000000" w:rsidR="00000000" w:rsidRPr="00000000">
        <w:rPr>
          <w:rtl w:val="0"/>
        </w:rPr>
        <w:t xml:space="preserve">Legal representation.</w:t>
      </w:r>
    </w:p>
    <w:p w:rsidR="00000000" w:rsidDel="00000000" w:rsidP="00000000" w:rsidRDefault="00000000" w:rsidRPr="00000000" w14:paraId="0000687E">
      <w:pPr>
        <w:numPr>
          <w:ilvl w:val="0"/>
          <w:numId w:val="273"/>
        </w:numPr>
        <w:spacing w:after="0" w:afterAutospacing="0" w:before="0" w:beforeAutospacing="0" w:lineRule="auto"/>
        <w:ind w:left="720" w:hanging="360"/>
      </w:pPr>
      <w:r w:rsidDel="00000000" w:rsidR="00000000" w:rsidRPr="00000000">
        <w:rPr>
          <w:rtl w:val="0"/>
        </w:rPr>
        <w:t xml:space="preserve">Corporate management.</w:t>
      </w:r>
    </w:p>
    <w:p w:rsidR="00000000" w:rsidDel="00000000" w:rsidP="00000000" w:rsidRDefault="00000000" w:rsidRPr="00000000" w14:paraId="0000687F">
      <w:pPr>
        <w:numPr>
          <w:ilvl w:val="0"/>
          <w:numId w:val="273"/>
        </w:numPr>
        <w:spacing w:after="0" w:afterAutospacing="0" w:before="0" w:beforeAutospacing="0" w:lineRule="auto"/>
        <w:ind w:left="720" w:hanging="360"/>
      </w:pPr>
      <w:r w:rsidDel="00000000" w:rsidR="00000000" w:rsidRPr="00000000">
        <w:rPr>
          <w:rtl w:val="0"/>
        </w:rPr>
        <w:t xml:space="preserve">Electronic filing.</w:t>
      </w:r>
    </w:p>
    <w:p w:rsidR="00000000" w:rsidDel="00000000" w:rsidP="00000000" w:rsidRDefault="00000000" w:rsidRPr="00000000" w14:paraId="00006880">
      <w:pPr>
        <w:numPr>
          <w:ilvl w:val="0"/>
          <w:numId w:val="273"/>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6881">
      <w:pPr>
        <w:numPr>
          <w:ilvl w:val="0"/>
          <w:numId w:val="273"/>
        </w:numPr>
        <w:spacing w:after="0" w:afterAutospacing="0" w:before="0" w:beforeAutospacing="0" w:lineRule="auto"/>
        <w:ind w:left="720" w:hanging="360"/>
      </w:pPr>
      <w:r w:rsidDel="00000000" w:rsidR="00000000" w:rsidRPr="00000000">
        <w:rPr>
          <w:rtl w:val="0"/>
        </w:rPr>
        <w:t xml:space="preserve">Accounting.</w:t>
      </w:r>
    </w:p>
    <w:p w:rsidR="00000000" w:rsidDel="00000000" w:rsidP="00000000" w:rsidRDefault="00000000" w:rsidRPr="00000000" w14:paraId="00006882">
      <w:pPr>
        <w:numPr>
          <w:ilvl w:val="0"/>
          <w:numId w:val="273"/>
        </w:numPr>
        <w:spacing w:after="0" w:afterAutospacing="0" w:before="0" w:beforeAutospacing="0" w:lineRule="auto"/>
        <w:ind w:left="720" w:hanging="360"/>
      </w:pPr>
      <w:r w:rsidDel="00000000" w:rsidR="00000000" w:rsidRPr="00000000">
        <w:rPr>
          <w:rtl w:val="0"/>
        </w:rPr>
        <w:t xml:space="preserve">Tax residence of shareholders.</w:t>
      </w:r>
    </w:p>
    <w:p w:rsidR="00000000" w:rsidDel="00000000" w:rsidP="00000000" w:rsidRDefault="00000000" w:rsidRPr="00000000" w14:paraId="00006883">
      <w:pPr>
        <w:numPr>
          <w:ilvl w:val="0"/>
          <w:numId w:val="273"/>
        </w:numPr>
        <w:spacing w:after="0" w:afterAutospacing="0" w:before="0" w:beforeAutospacing="0" w:lineRule="auto"/>
        <w:ind w:left="720" w:hanging="360"/>
      </w:pPr>
      <w:r w:rsidDel="00000000" w:rsidR="00000000" w:rsidRPr="00000000">
        <w:rPr>
          <w:rtl w:val="0"/>
        </w:rPr>
        <w:t xml:space="preserve">Foreign permanent establishment.</w:t>
      </w:r>
    </w:p>
    <w:p w:rsidR="00000000" w:rsidDel="00000000" w:rsidP="00000000" w:rsidRDefault="00000000" w:rsidRPr="00000000" w14:paraId="00006884">
      <w:pPr>
        <w:numPr>
          <w:ilvl w:val="0"/>
          <w:numId w:val="273"/>
        </w:numPr>
        <w:spacing w:after="0" w:afterAutospacing="0" w:before="0" w:beforeAutospacing="0" w:lineRule="auto"/>
        <w:ind w:left="720" w:hanging="360"/>
      </w:pPr>
      <w:r w:rsidDel="00000000" w:rsidR="00000000" w:rsidRPr="00000000">
        <w:rPr>
          <w:rtl w:val="0"/>
        </w:rPr>
        <w:t xml:space="preserve">Local administrative requirements.</w:t>
      </w:r>
    </w:p>
    <w:p w:rsidR="00000000" w:rsidDel="00000000" w:rsidP="00000000" w:rsidRDefault="00000000" w:rsidRPr="00000000" w14:paraId="00006885">
      <w:pPr>
        <w:numPr>
          <w:ilvl w:val="0"/>
          <w:numId w:val="273"/>
        </w:numPr>
        <w:spacing w:after="240" w:before="0" w:beforeAutospacing="0" w:lineRule="auto"/>
        <w:ind w:left="720" w:hanging="360"/>
      </w:pPr>
      <w:r w:rsidDel="00000000" w:rsidR="00000000" w:rsidRPr="00000000">
        <w:rPr>
          <w:rtl w:val="0"/>
        </w:rPr>
        <w:t xml:space="preserve">Substance of operations.</w:t>
      </w:r>
    </w:p>
    <w:p w:rsidR="00000000" w:rsidDel="00000000" w:rsidP="00000000" w:rsidRDefault="00000000" w:rsidRPr="00000000" w14:paraId="00006886">
      <w:pPr>
        <w:spacing w:after="240" w:before="240" w:lineRule="auto"/>
        <w:rPr>
          <w:b w:val="1"/>
          <w:bCs w:val="1"/>
        </w:rPr>
      </w:pPr>
      <w:r w:rsidDel="00000000" w:rsidR="00000000" w:rsidRPr="00000000">
        <w:rPr>
          <w:b w:val="1"/>
          <w:bCs w:val="1"/>
          <w:rtl w:val="0"/>
        </w:rPr>
        <w:t xml:space="preserve">Remote ownership is not the same as having no local compliance obligations.</w:t>
      </w:r>
    </w:p>
    <w:p w:rsidR="00000000" w:rsidDel="00000000" w:rsidP="00000000" w:rsidRDefault="00000000" w:rsidRPr="00000000" w14:paraId="000068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88">
      <w:pPr>
        <w:pStyle w:val="Heading1"/>
        <w:keepNext w:val="0"/>
        <w:keepLines w:val="0"/>
        <w:spacing w:before="480" w:lineRule="auto"/>
        <w:rPr>
          <w:b w:val="1"/>
          <w:bCs w:val="1"/>
          <w:sz w:val="46"/>
          <w:szCs w:val="46"/>
        </w:rPr>
      </w:pPr>
      <w:bookmarkStart w:colFirst="0" w:colLast="0" w:name="_y64qlu9w9mb9" w:id="9395"/>
      <w:bookmarkEnd w:id="9395"/>
      <w:r w:rsidDel="00000000" w:rsidR="00000000" w:rsidRPr="00000000">
        <w:rPr>
          <w:b w:val="1"/>
          <w:bCs w:val="1"/>
          <w:sz w:val="46"/>
          <w:szCs w:val="46"/>
          <w:rtl w:val="0"/>
        </w:rPr>
        <w:t xml:space="preserve">29. Opening a Corporate Bank Account</w:t>
      </w:r>
    </w:p>
    <w:p w:rsidR="00000000" w:rsidDel="00000000" w:rsidP="00000000" w:rsidRDefault="00000000" w:rsidRPr="00000000" w14:paraId="00006889">
      <w:pPr>
        <w:spacing w:after="240" w:before="240" w:lineRule="auto"/>
        <w:rPr/>
      </w:pPr>
      <w:r w:rsidDel="00000000" w:rsidR="00000000" w:rsidRPr="00000000">
        <w:rPr>
          <w:rtl w:val="0"/>
        </w:rPr>
        <w:t xml:space="preserve">A Paraguayan company may apply for a business bank account.</w:t>
      </w:r>
    </w:p>
    <w:p w:rsidR="00000000" w:rsidDel="00000000" w:rsidP="00000000" w:rsidRDefault="00000000" w:rsidRPr="00000000" w14:paraId="0000688A">
      <w:pPr>
        <w:spacing w:after="240" w:before="240" w:lineRule="auto"/>
        <w:rPr/>
      </w:pPr>
      <w:r w:rsidDel="00000000" w:rsidR="00000000" w:rsidRPr="00000000">
        <w:rPr>
          <w:rtl w:val="0"/>
        </w:rPr>
        <w:t xml:space="preserve">However, bank approval is separate from company registration.</w:t>
      </w:r>
    </w:p>
    <w:p w:rsidR="00000000" w:rsidDel="00000000" w:rsidP="00000000" w:rsidRDefault="00000000" w:rsidRPr="00000000" w14:paraId="0000688B">
      <w:pPr>
        <w:spacing w:after="240" w:before="240" w:lineRule="auto"/>
        <w:rPr/>
      </w:pPr>
      <w:r w:rsidDel="00000000" w:rsidR="00000000" w:rsidRPr="00000000">
        <w:rPr>
          <w:rtl w:val="0"/>
        </w:rPr>
        <w:t xml:space="preserve">Banks may request:</w:t>
      </w:r>
    </w:p>
    <w:p w:rsidR="00000000" w:rsidDel="00000000" w:rsidP="00000000" w:rsidRDefault="00000000" w:rsidRPr="00000000" w14:paraId="0000688C">
      <w:pPr>
        <w:numPr>
          <w:ilvl w:val="0"/>
          <w:numId w:val="314"/>
        </w:numPr>
        <w:spacing w:after="0" w:afterAutospacing="0" w:before="240" w:lineRule="auto"/>
        <w:ind w:left="720" w:hanging="360"/>
      </w:pPr>
      <w:r w:rsidDel="00000000" w:rsidR="00000000" w:rsidRPr="00000000">
        <w:rPr>
          <w:rtl w:val="0"/>
        </w:rPr>
        <w:t xml:space="preserve">Corporate registration documents.</w:t>
      </w:r>
    </w:p>
    <w:p w:rsidR="00000000" w:rsidDel="00000000" w:rsidP="00000000" w:rsidRDefault="00000000" w:rsidRPr="00000000" w14:paraId="0000688D">
      <w:pPr>
        <w:numPr>
          <w:ilvl w:val="0"/>
          <w:numId w:val="314"/>
        </w:numPr>
        <w:spacing w:after="0" w:afterAutospacing="0" w:before="0" w:beforeAutospacing="0" w:lineRule="auto"/>
        <w:ind w:left="720" w:hanging="360"/>
      </w:pPr>
      <w:r w:rsidDel="00000000" w:rsidR="00000000" w:rsidRPr="00000000">
        <w:rPr>
          <w:rtl w:val="0"/>
        </w:rPr>
        <w:t xml:space="preserve">RUC.</w:t>
      </w:r>
    </w:p>
    <w:p w:rsidR="00000000" w:rsidDel="00000000" w:rsidP="00000000" w:rsidRDefault="00000000" w:rsidRPr="00000000" w14:paraId="0000688E">
      <w:pPr>
        <w:numPr>
          <w:ilvl w:val="0"/>
          <w:numId w:val="314"/>
        </w:numPr>
        <w:spacing w:after="0" w:afterAutospacing="0" w:before="0" w:beforeAutospacing="0" w:lineRule="auto"/>
        <w:ind w:left="720" w:hanging="360"/>
      </w:pPr>
      <w:r w:rsidDel="00000000" w:rsidR="00000000" w:rsidRPr="00000000">
        <w:rPr>
          <w:rtl w:val="0"/>
        </w:rPr>
        <w:t xml:space="preserve">Shareholder identification.</w:t>
      </w:r>
    </w:p>
    <w:p w:rsidR="00000000" w:rsidDel="00000000" w:rsidP="00000000" w:rsidRDefault="00000000" w:rsidRPr="00000000" w14:paraId="0000688F">
      <w:pPr>
        <w:numPr>
          <w:ilvl w:val="0"/>
          <w:numId w:val="314"/>
        </w:numPr>
        <w:spacing w:after="0" w:afterAutospacing="0" w:before="0" w:beforeAutospacing="0" w:lineRule="auto"/>
        <w:ind w:left="720" w:hanging="360"/>
      </w:pPr>
      <w:r w:rsidDel="00000000" w:rsidR="00000000" w:rsidRPr="00000000">
        <w:rPr>
          <w:rtl w:val="0"/>
        </w:rPr>
        <w:t xml:space="preserve">Beneficial ownership information.</w:t>
      </w:r>
    </w:p>
    <w:p w:rsidR="00000000" w:rsidDel="00000000" w:rsidP="00000000" w:rsidRDefault="00000000" w:rsidRPr="00000000" w14:paraId="00006890">
      <w:pPr>
        <w:numPr>
          <w:ilvl w:val="0"/>
          <w:numId w:val="314"/>
        </w:numPr>
        <w:spacing w:after="0" w:afterAutospacing="0" w:before="0" w:beforeAutospacing="0" w:lineRule="auto"/>
        <w:ind w:left="720" w:hanging="360"/>
      </w:pPr>
      <w:r w:rsidDel="00000000" w:rsidR="00000000" w:rsidRPr="00000000">
        <w:rPr>
          <w:rtl w:val="0"/>
        </w:rPr>
        <w:t xml:space="preserve">Legal representative documents.</w:t>
      </w:r>
    </w:p>
    <w:p w:rsidR="00000000" w:rsidDel="00000000" w:rsidP="00000000" w:rsidRDefault="00000000" w:rsidRPr="00000000" w14:paraId="00006891">
      <w:pPr>
        <w:numPr>
          <w:ilvl w:val="0"/>
          <w:numId w:val="314"/>
        </w:numPr>
        <w:spacing w:after="0" w:afterAutospacing="0" w:before="0" w:beforeAutospacing="0" w:lineRule="auto"/>
        <w:ind w:left="720" w:hanging="360"/>
      </w:pPr>
      <w:r w:rsidDel="00000000" w:rsidR="00000000" w:rsidRPr="00000000">
        <w:rPr>
          <w:rtl w:val="0"/>
        </w:rPr>
        <w:t xml:space="preserve">Business plan.</w:t>
      </w:r>
    </w:p>
    <w:p w:rsidR="00000000" w:rsidDel="00000000" w:rsidP="00000000" w:rsidRDefault="00000000" w:rsidRPr="00000000" w14:paraId="00006892">
      <w:pPr>
        <w:numPr>
          <w:ilvl w:val="0"/>
          <w:numId w:val="314"/>
        </w:numPr>
        <w:spacing w:after="0" w:afterAutospacing="0" w:before="0" w:beforeAutospacing="0" w:lineRule="auto"/>
        <w:ind w:left="720" w:hanging="360"/>
      </w:pPr>
      <w:r w:rsidDel="00000000" w:rsidR="00000000" w:rsidRPr="00000000">
        <w:rPr>
          <w:rtl w:val="0"/>
        </w:rPr>
        <w:t xml:space="preserve">Expected transaction volume.</w:t>
      </w:r>
    </w:p>
    <w:p w:rsidR="00000000" w:rsidDel="00000000" w:rsidP="00000000" w:rsidRDefault="00000000" w:rsidRPr="00000000" w14:paraId="00006893">
      <w:pPr>
        <w:numPr>
          <w:ilvl w:val="0"/>
          <w:numId w:val="314"/>
        </w:numPr>
        <w:spacing w:after="0" w:afterAutospacing="0" w:before="0" w:beforeAutospacing="0" w:lineRule="auto"/>
        <w:ind w:left="720" w:hanging="360"/>
      </w:pPr>
      <w:r w:rsidDel="00000000" w:rsidR="00000000" w:rsidRPr="00000000">
        <w:rPr>
          <w:rtl w:val="0"/>
        </w:rPr>
        <w:t xml:space="preserve">Source of funds.</w:t>
      </w:r>
    </w:p>
    <w:p w:rsidR="00000000" w:rsidDel="00000000" w:rsidP="00000000" w:rsidRDefault="00000000" w:rsidRPr="00000000" w14:paraId="00006894">
      <w:pPr>
        <w:numPr>
          <w:ilvl w:val="0"/>
          <w:numId w:val="314"/>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6895">
      <w:pPr>
        <w:numPr>
          <w:ilvl w:val="0"/>
          <w:numId w:val="314"/>
        </w:numPr>
        <w:spacing w:after="0" w:afterAutospacing="0" w:before="0" w:beforeAutospacing="0" w:lineRule="auto"/>
        <w:ind w:left="720" w:hanging="360"/>
      </w:pPr>
      <w:r w:rsidDel="00000000" w:rsidR="00000000" w:rsidRPr="00000000">
        <w:rPr>
          <w:rtl w:val="0"/>
        </w:rPr>
        <w:t xml:space="preserve">Financial statements.</w:t>
      </w:r>
    </w:p>
    <w:p w:rsidR="00000000" w:rsidDel="00000000" w:rsidP="00000000" w:rsidRDefault="00000000" w:rsidRPr="00000000" w14:paraId="00006896">
      <w:pPr>
        <w:numPr>
          <w:ilvl w:val="0"/>
          <w:numId w:val="314"/>
        </w:numPr>
        <w:spacing w:after="240" w:before="0" w:beforeAutospacing="0" w:lineRule="auto"/>
        <w:ind w:left="720" w:hanging="360"/>
      </w:pPr>
      <w:r w:rsidDel="00000000" w:rsidR="00000000" w:rsidRPr="00000000">
        <w:rPr>
          <w:rtl w:val="0"/>
        </w:rPr>
        <w:t xml:space="preserve">Business address.</w:t>
      </w:r>
    </w:p>
    <w:p w:rsidR="00000000" w:rsidDel="00000000" w:rsidP="00000000" w:rsidRDefault="00000000" w:rsidRPr="00000000" w14:paraId="00006897">
      <w:pPr>
        <w:spacing w:after="240" w:before="240" w:lineRule="auto"/>
        <w:rPr>
          <w:b w:val="1"/>
          <w:bCs w:val="1"/>
        </w:rPr>
      </w:pPr>
      <w:r w:rsidDel="00000000" w:rsidR="00000000" w:rsidRPr="00000000">
        <w:rPr>
          <w:b w:val="1"/>
          <w:bCs w:val="1"/>
          <w:rtl w:val="0"/>
        </w:rPr>
        <w:t xml:space="preserve">No law firm or incorporation agency can guarantee bank account approval.</w:t>
      </w:r>
    </w:p>
    <w:p w:rsidR="00000000" w:rsidDel="00000000" w:rsidP="00000000" w:rsidRDefault="00000000" w:rsidRPr="00000000" w14:paraId="00006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99">
      <w:pPr>
        <w:pStyle w:val="Heading1"/>
        <w:keepNext w:val="0"/>
        <w:keepLines w:val="0"/>
        <w:spacing w:before="480" w:lineRule="auto"/>
        <w:rPr>
          <w:b w:val="1"/>
          <w:bCs w:val="1"/>
          <w:sz w:val="46"/>
          <w:szCs w:val="46"/>
        </w:rPr>
      </w:pPr>
      <w:bookmarkStart w:colFirst="0" w:colLast="0" w:name="_mgfqzj4li2a" w:id="9396"/>
      <w:bookmarkEnd w:id="9396"/>
      <w:r w:rsidDel="00000000" w:rsidR="00000000" w:rsidRPr="00000000">
        <w:rPr>
          <w:b w:val="1"/>
          <w:bCs w:val="1"/>
          <w:sz w:val="46"/>
          <w:szCs w:val="46"/>
          <w:rtl w:val="0"/>
        </w:rPr>
        <w:t xml:space="preserve">30. Can You Open a Bank Account Remotely?</w:t>
      </w:r>
    </w:p>
    <w:p w:rsidR="00000000" w:rsidDel="00000000" w:rsidP="00000000" w:rsidRDefault="00000000" w:rsidRPr="00000000" w14:paraId="0000689A">
      <w:pPr>
        <w:spacing w:after="240" w:before="240" w:lineRule="auto"/>
        <w:rPr/>
      </w:pPr>
      <w:r w:rsidDel="00000000" w:rsidR="00000000" w:rsidRPr="00000000">
        <w:rPr>
          <w:rtl w:val="0"/>
        </w:rPr>
        <w:t xml:space="preserve">This depends on the financial institution and its current policies.</w:t>
      </w:r>
    </w:p>
    <w:p w:rsidR="00000000" w:rsidDel="00000000" w:rsidP="00000000" w:rsidRDefault="00000000" w:rsidRPr="00000000" w14:paraId="0000689B">
      <w:pPr>
        <w:spacing w:after="240" w:before="240" w:lineRule="auto"/>
        <w:rPr/>
      </w:pPr>
      <w:r w:rsidDel="00000000" w:rsidR="00000000" w:rsidRPr="00000000">
        <w:rPr>
          <w:rtl w:val="0"/>
        </w:rPr>
        <w:t xml:space="preserve">Some institutions may require:</w:t>
      </w:r>
    </w:p>
    <w:p w:rsidR="00000000" w:rsidDel="00000000" w:rsidP="00000000" w:rsidRDefault="00000000" w:rsidRPr="00000000" w14:paraId="0000689C">
      <w:pPr>
        <w:numPr>
          <w:ilvl w:val="0"/>
          <w:numId w:val="60"/>
        </w:numPr>
        <w:spacing w:after="0" w:afterAutospacing="0" w:before="240" w:lineRule="auto"/>
        <w:ind w:left="720" w:hanging="360"/>
      </w:pPr>
      <w:r w:rsidDel="00000000" w:rsidR="00000000" w:rsidRPr="00000000">
        <w:rPr>
          <w:rtl w:val="0"/>
        </w:rPr>
        <w:t xml:space="preserve">Personal attendance.</w:t>
      </w:r>
    </w:p>
    <w:p w:rsidR="00000000" w:rsidDel="00000000" w:rsidP="00000000" w:rsidRDefault="00000000" w:rsidRPr="00000000" w14:paraId="0000689D">
      <w:pPr>
        <w:numPr>
          <w:ilvl w:val="0"/>
          <w:numId w:val="60"/>
        </w:numPr>
        <w:spacing w:after="0" w:afterAutospacing="0" w:before="0" w:beforeAutospacing="0" w:lineRule="auto"/>
        <w:ind w:left="720" w:hanging="360"/>
      </w:pPr>
      <w:r w:rsidDel="00000000" w:rsidR="00000000" w:rsidRPr="00000000">
        <w:rPr>
          <w:rtl w:val="0"/>
        </w:rPr>
        <w:t xml:space="preserve">Identification verification.</w:t>
      </w:r>
    </w:p>
    <w:p w:rsidR="00000000" w:rsidDel="00000000" w:rsidP="00000000" w:rsidRDefault="00000000" w:rsidRPr="00000000" w14:paraId="0000689E">
      <w:pPr>
        <w:numPr>
          <w:ilvl w:val="0"/>
          <w:numId w:val="60"/>
        </w:numPr>
        <w:spacing w:after="0" w:afterAutospacing="0" w:before="0" w:beforeAutospacing="0" w:lineRule="auto"/>
        <w:ind w:left="720" w:hanging="360"/>
      </w:pPr>
      <w:r w:rsidDel="00000000" w:rsidR="00000000" w:rsidRPr="00000000">
        <w:rPr>
          <w:rtl w:val="0"/>
        </w:rPr>
        <w:t xml:space="preserve">Interviews.</w:t>
      </w:r>
    </w:p>
    <w:p w:rsidR="00000000" w:rsidDel="00000000" w:rsidP="00000000" w:rsidRDefault="00000000" w:rsidRPr="00000000" w14:paraId="0000689F">
      <w:pPr>
        <w:numPr>
          <w:ilvl w:val="0"/>
          <w:numId w:val="60"/>
        </w:numPr>
        <w:spacing w:after="0" w:afterAutospacing="0" w:before="0" w:beforeAutospacing="0" w:lineRule="auto"/>
        <w:ind w:left="720" w:hanging="360"/>
      </w:pPr>
      <w:r w:rsidDel="00000000" w:rsidR="00000000" w:rsidRPr="00000000">
        <w:rPr>
          <w:rtl w:val="0"/>
        </w:rPr>
        <w:t xml:space="preserve">Additional compliance documents.</w:t>
      </w:r>
    </w:p>
    <w:p w:rsidR="00000000" w:rsidDel="00000000" w:rsidP="00000000" w:rsidRDefault="00000000" w:rsidRPr="00000000" w14:paraId="000068A0">
      <w:pPr>
        <w:numPr>
          <w:ilvl w:val="0"/>
          <w:numId w:val="60"/>
        </w:numPr>
        <w:spacing w:after="240" w:before="0" w:beforeAutospacing="0" w:lineRule="auto"/>
        <w:ind w:left="720" w:hanging="360"/>
      </w:pPr>
      <w:r w:rsidDel="00000000" w:rsidR="00000000" w:rsidRPr="00000000">
        <w:rPr>
          <w:rtl w:val="0"/>
        </w:rPr>
        <w:t xml:space="preserve">Local contact information.</w:t>
      </w:r>
    </w:p>
    <w:p w:rsidR="00000000" w:rsidDel="00000000" w:rsidP="00000000" w:rsidRDefault="00000000" w:rsidRPr="00000000" w14:paraId="000068A1">
      <w:pPr>
        <w:spacing w:after="240" w:before="240" w:lineRule="auto"/>
        <w:rPr/>
      </w:pPr>
      <w:r w:rsidDel="00000000" w:rsidR="00000000" w:rsidRPr="00000000">
        <w:rPr>
          <w:rtl w:val="0"/>
        </w:rPr>
        <w:t xml:space="preserve">The applicant should not assume that a remotely incorporated company can automatically open a fully operational bank account remotely.</w:t>
      </w:r>
    </w:p>
    <w:p w:rsidR="00000000" w:rsidDel="00000000" w:rsidP="00000000" w:rsidRDefault="00000000" w:rsidRPr="00000000" w14:paraId="00006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A3">
      <w:pPr>
        <w:pStyle w:val="Heading1"/>
        <w:keepNext w:val="0"/>
        <w:keepLines w:val="0"/>
        <w:spacing w:before="480" w:lineRule="auto"/>
        <w:rPr>
          <w:b w:val="1"/>
          <w:bCs w:val="1"/>
          <w:sz w:val="46"/>
          <w:szCs w:val="46"/>
        </w:rPr>
      </w:pPr>
      <w:bookmarkStart w:colFirst="0" w:colLast="0" w:name="_67i3ijp1syr7" w:id="9397"/>
      <w:bookmarkEnd w:id="9397"/>
      <w:r w:rsidDel="00000000" w:rsidR="00000000" w:rsidRPr="00000000">
        <w:rPr>
          <w:b w:val="1"/>
          <w:bCs w:val="1"/>
          <w:sz w:val="46"/>
          <w:szCs w:val="46"/>
          <w:rtl w:val="0"/>
        </w:rPr>
        <w:t xml:space="preserve">31. Electronic Invoicing in Paraguay</w:t>
      </w:r>
    </w:p>
    <w:p w:rsidR="00000000" w:rsidDel="00000000" w:rsidP="00000000" w:rsidRDefault="00000000" w:rsidRPr="00000000" w14:paraId="000068A4">
      <w:pPr>
        <w:pStyle w:val="Heading2"/>
        <w:keepNext w:val="0"/>
        <w:keepLines w:val="0"/>
        <w:spacing w:after="80" w:lineRule="auto"/>
        <w:rPr>
          <w:b w:val="1"/>
          <w:bCs w:val="1"/>
          <w:sz w:val="34"/>
          <w:szCs w:val="34"/>
        </w:rPr>
      </w:pPr>
      <w:bookmarkStart w:colFirst="0" w:colLast="0" w:name="_2ei8f3hmejnd" w:id="9398"/>
      <w:bookmarkEnd w:id="9398"/>
      <w:r w:rsidDel="00000000" w:rsidR="00000000" w:rsidRPr="00000000">
        <w:rPr>
          <w:b w:val="1"/>
          <w:bCs w:val="1"/>
          <w:sz w:val="34"/>
          <w:szCs w:val="34"/>
          <w:rtl w:val="0"/>
        </w:rPr>
        <w:t xml:space="preserve">E-Kuatia</w:t>
      </w:r>
    </w:p>
    <w:p w:rsidR="00000000" w:rsidDel="00000000" w:rsidP="00000000" w:rsidRDefault="00000000" w:rsidRPr="00000000" w14:paraId="000068A5">
      <w:pPr>
        <w:spacing w:after="240" w:before="240" w:lineRule="auto"/>
        <w:rPr/>
      </w:pPr>
      <w:r w:rsidDel="00000000" w:rsidR="00000000" w:rsidRPr="00000000">
        <w:rPr>
          <w:rtl w:val="0"/>
        </w:rPr>
        <w:t xml:space="preserve">Paraguay's electronic invoicing framework is relevant to business operations.</w:t>
      </w:r>
    </w:p>
    <w:p w:rsidR="00000000" w:rsidDel="00000000" w:rsidP="00000000" w:rsidRDefault="00000000" w:rsidRPr="00000000" w14:paraId="000068A6">
      <w:pPr>
        <w:spacing w:after="240" w:before="240" w:lineRule="auto"/>
        <w:rPr/>
      </w:pPr>
      <w:r w:rsidDel="00000000" w:rsidR="00000000" w:rsidRPr="00000000">
        <w:rPr>
          <w:rtl w:val="0"/>
        </w:rPr>
        <w:t xml:space="preserve">The requirements depend on the company's taxpayer classification and applicable implementation rules.</w:t>
      </w:r>
    </w:p>
    <w:p w:rsidR="00000000" w:rsidDel="00000000" w:rsidP="00000000" w:rsidRDefault="00000000" w:rsidRPr="00000000" w14:paraId="000068A7">
      <w:pPr>
        <w:spacing w:after="240" w:before="240" w:lineRule="auto"/>
        <w:rPr/>
      </w:pPr>
      <w:r w:rsidDel="00000000" w:rsidR="00000000" w:rsidRPr="00000000">
        <w:rPr>
          <w:rtl w:val="0"/>
        </w:rPr>
        <w:t xml:space="preserve">Potential obligations include:</w:t>
      </w:r>
    </w:p>
    <w:p w:rsidR="00000000" w:rsidDel="00000000" w:rsidP="00000000" w:rsidRDefault="00000000" w:rsidRPr="00000000" w14:paraId="000068A8">
      <w:pPr>
        <w:numPr>
          <w:ilvl w:val="0"/>
          <w:numId w:val="87"/>
        </w:numPr>
        <w:spacing w:after="0" w:afterAutospacing="0" w:before="240" w:lineRule="auto"/>
        <w:ind w:left="720" w:hanging="360"/>
      </w:pPr>
      <w:r w:rsidDel="00000000" w:rsidR="00000000" w:rsidRPr="00000000">
        <w:rPr>
          <w:rtl w:val="0"/>
        </w:rPr>
        <w:t xml:space="preserve">Registration.</w:t>
      </w:r>
    </w:p>
    <w:p w:rsidR="00000000" w:rsidDel="00000000" w:rsidP="00000000" w:rsidRDefault="00000000" w:rsidRPr="00000000" w14:paraId="000068A9">
      <w:pPr>
        <w:numPr>
          <w:ilvl w:val="0"/>
          <w:numId w:val="87"/>
        </w:numPr>
        <w:spacing w:after="0" w:afterAutospacing="0" w:before="0" w:beforeAutospacing="0" w:lineRule="auto"/>
        <w:ind w:left="720" w:hanging="360"/>
      </w:pPr>
      <w:r w:rsidDel="00000000" w:rsidR="00000000" w:rsidRPr="00000000">
        <w:rPr>
          <w:rtl w:val="0"/>
        </w:rPr>
        <w:t xml:space="preserve">Approved invoicing systems.</w:t>
      </w:r>
    </w:p>
    <w:p w:rsidR="00000000" w:rsidDel="00000000" w:rsidP="00000000" w:rsidRDefault="00000000" w:rsidRPr="00000000" w14:paraId="000068AA">
      <w:pPr>
        <w:numPr>
          <w:ilvl w:val="0"/>
          <w:numId w:val="87"/>
        </w:numPr>
        <w:spacing w:after="0" w:afterAutospacing="0" w:before="0" w:beforeAutospacing="0" w:lineRule="auto"/>
        <w:ind w:left="720" w:hanging="360"/>
      </w:pPr>
      <w:r w:rsidDel="00000000" w:rsidR="00000000" w:rsidRPr="00000000">
        <w:rPr>
          <w:rtl w:val="0"/>
        </w:rPr>
        <w:t xml:space="preserve">Electronic document issuance.</w:t>
      </w:r>
    </w:p>
    <w:p w:rsidR="00000000" w:rsidDel="00000000" w:rsidP="00000000" w:rsidRDefault="00000000" w:rsidRPr="00000000" w14:paraId="000068AB">
      <w:pPr>
        <w:numPr>
          <w:ilvl w:val="0"/>
          <w:numId w:val="87"/>
        </w:numPr>
        <w:spacing w:after="0" w:afterAutospacing="0" w:before="0" w:beforeAutospacing="0" w:lineRule="auto"/>
        <w:ind w:left="720" w:hanging="360"/>
      </w:pPr>
      <w:r w:rsidDel="00000000" w:rsidR="00000000" w:rsidRPr="00000000">
        <w:rPr>
          <w:rtl w:val="0"/>
        </w:rPr>
        <w:t xml:space="preserve">Record retention.</w:t>
      </w:r>
    </w:p>
    <w:p w:rsidR="00000000" w:rsidDel="00000000" w:rsidP="00000000" w:rsidRDefault="00000000" w:rsidRPr="00000000" w14:paraId="000068AC">
      <w:pPr>
        <w:numPr>
          <w:ilvl w:val="0"/>
          <w:numId w:val="87"/>
        </w:numPr>
        <w:spacing w:after="0" w:afterAutospacing="0" w:before="0" w:beforeAutospacing="0" w:lineRule="auto"/>
        <w:ind w:left="720" w:hanging="360"/>
      </w:pPr>
      <w:r w:rsidDel="00000000" w:rsidR="00000000" w:rsidRPr="00000000">
        <w:rPr>
          <w:rtl w:val="0"/>
        </w:rPr>
        <w:t xml:space="preserve">Tax reporting.</w:t>
      </w:r>
    </w:p>
    <w:p w:rsidR="00000000" w:rsidDel="00000000" w:rsidP="00000000" w:rsidRDefault="00000000" w:rsidRPr="00000000" w14:paraId="000068AD">
      <w:pPr>
        <w:numPr>
          <w:ilvl w:val="0"/>
          <w:numId w:val="87"/>
        </w:numPr>
        <w:spacing w:after="240" w:before="0" w:beforeAutospacing="0" w:lineRule="auto"/>
        <w:ind w:left="720" w:hanging="360"/>
      </w:pPr>
      <w:r w:rsidDel="00000000" w:rsidR="00000000" w:rsidRPr="00000000">
        <w:rPr>
          <w:rtl w:val="0"/>
        </w:rPr>
        <w:t xml:space="preserve">Correct transaction classification.</w:t>
      </w:r>
    </w:p>
    <w:p w:rsidR="00000000" w:rsidDel="00000000" w:rsidP="00000000" w:rsidRDefault="00000000" w:rsidRPr="00000000" w14:paraId="000068AE">
      <w:pPr>
        <w:spacing w:after="240" w:before="240" w:lineRule="auto"/>
        <w:rPr>
          <w:b w:val="1"/>
          <w:bCs w:val="1"/>
        </w:rPr>
      </w:pPr>
      <w:r w:rsidDel="00000000" w:rsidR="00000000" w:rsidRPr="00000000">
        <w:rPr>
          <w:b w:val="1"/>
          <w:bCs w:val="1"/>
          <w:rtl w:val="0"/>
        </w:rPr>
        <w:t xml:space="preserve">Obtaining a RUC does not automatically mean that every electronic invoicing requirement has been completed.</w:t>
      </w:r>
    </w:p>
    <w:p w:rsidR="00000000" w:rsidDel="00000000" w:rsidP="00000000" w:rsidRDefault="00000000" w:rsidRPr="00000000" w14:paraId="000068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B0">
      <w:pPr>
        <w:pStyle w:val="Heading1"/>
        <w:keepNext w:val="0"/>
        <w:keepLines w:val="0"/>
        <w:spacing w:before="480" w:lineRule="auto"/>
        <w:rPr>
          <w:b w:val="1"/>
          <w:bCs w:val="1"/>
          <w:sz w:val="46"/>
          <w:szCs w:val="46"/>
        </w:rPr>
      </w:pPr>
      <w:bookmarkStart w:colFirst="0" w:colLast="0" w:name="_tnglwrixhrij" w:id="9399"/>
      <w:bookmarkEnd w:id="9399"/>
      <w:r w:rsidDel="00000000" w:rsidR="00000000" w:rsidRPr="00000000">
        <w:rPr>
          <w:b w:val="1"/>
          <w:bCs w:val="1"/>
          <w:sz w:val="46"/>
          <w:szCs w:val="46"/>
          <w:rtl w:val="0"/>
        </w:rPr>
        <w:t xml:space="preserve">32. Accounting and Bookkeeping</w:t>
      </w:r>
    </w:p>
    <w:p w:rsidR="00000000" w:rsidDel="00000000" w:rsidP="00000000" w:rsidRDefault="00000000" w:rsidRPr="00000000" w14:paraId="000068B1">
      <w:pPr>
        <w:spacing w:after="240" w:before="240" w:lineRule="auto"/>
        <w:rPr/>
      </w:pPr>
      <w:r w:rsidDel="00000000" w:rsidR="00000000" w:rsidRPr="00000000">
        <w:rPr>
          <w:rtl w:val="0"/>
        </w:rPr>
        <w:t xml:space="preserve">Companies may be required to maintain:</w:t>
      </w:r>
    </w:p>
    <w:p w:rsidR="00000000" w:rsidDel="00000000" w:rsidP="00000000" w:rsidRDefault="00000000" w:rsidRPr="00000000" w14:paraId="000068B2">
      <w:pPr>
        <w:numPr>
          <w:ilvl w:val="0"/>
          <w:numId w:val="276"/>
        </w:numPr>
        <w:spacing w:after="0" w:afterAutospacing="0" w:before="240" w:lineRule="auto"/>
        <w:ind w:left="720" w:hanging="360"/>
      </w:pPr>
      <w:r w:rsidDel="00000000" w:rsidR="00000000" w:rsidRPr="00000000">
        <w:rPr>
          <w:rtl w:val="0"/>
        </w:rPr>
        <w:t xml:space="preserve">Accounting records.</w:t>
      </w:r>
    </w:p>
    <w:p w:rsidR="00000000" w:rsidDel="00000000" w:rsidP="00000000" w:rsidRDefault="00000000" w:rsidRPr="00000000" w14:paraId="000068B3">
      <w:pPr>
        <w:numPr>
          <w:ilvl w:val="0"/>
          <w:numId w:val="276"/>
        </w:numPr>
        <w:spacing w:after="0" w:afterAutospacing="0" w:before="0" w:beforeAutospacing="0" w:lineRule="auto"/>
        <w:ind w:left="720" w:hanging="360"/>
      </w:pPr>
      <w:r w:rsidDel="00000000" w:rsidR="00000000" w:rsidRPr="00000000">
        <w:rPr>
          <w:rtl w:val="0"/>
        </w:rPr>
        <w:t xml:space="preserve">Financial statements.</w:t>
      </w:r>
    </w:p>
    <w:p w:rsidR="00000000" w:rsidDel="00000000" w:rsidP="00000000" w:rsidRDefault="00000000" w:rsidRPr="00000000" w14:paraId="000068B4">
      <w:pPr>
        <w:numPr>
          <w:ilvl w:val="0"/>
          <w:numId w:val="276"/>
        </w:numPr>
        <w:spacing w:after="0" w:afterAutospacing="0" w:before="0" w:beforeAutospacing="0" w:lineRule="auto"/>
        <w:ind w:left="720" w:hanging="360"/>
      </w:pPr>
      <w:r w:rsidDel="00000000" w:rsidR="00000000" w:rsidRPr="00000000">
        <w:rPr>
          <w:rtl w:val="0"/>
        </w:rPr>
        <w:t xml:space="preserve">Tax documentation.</w:t>
      </w:r>
    </w:p>
    <w:p w:rsidR="00000000" w:rsidDel="00000000" w:rsidP="00000000" w:rsidRDefault="00000000" w:rsidRPr="00000000" w14:paraId="000068B5">
      <w:pPr>
        <w:numPr>
          <w:ilvl w:val="0"/>
          <w:numId w:val="276"/>
        </w:numPr>
        <w:spacing w:after="0" w:afterAutospacing="0" w:before="0" w:beforeAutospacing="0" w:lineRule="auto"/>
        <w:ind w:left="720" w:hanging="360"/>
      </w:pPr>
      <w:r w:rsidDel="00000000" w:rsidR="00000000" w:rsidRPr="00000000">
        <w:rPr>
          <w:rtl w:val="0"/>
        </w:rPr>
        <w:t xml:space="preserve">Corporate books.</w:t>
      </w:r>
    </w:p>
    <w:p w:rsidR="00000000" w:rsidDel="00000000" w:rsidP="00000000" w:rsidRDefault="00000000" w:rsidRPr="00000000" w14:paraId="000068B6">
      <w:pPr>
        <w:numPr>
          <w:ilvl w:val="0"/>
          <w:numId w:val="276"/>
        </w:numPr>
        <w:spacing w:after="0" w:afterAutospacing="0" w:before="0" w:beforeAutospacing="0" w:lineRule="auto"/>
        <w:ind w:left="720" w:hanging="360"/>
      </w:pPr>
      <w:r w:rsidDel="00000000" w:rsidR="00000000" w:rsidRPr="00000000">
        <w:rPr>
          <w:rtl w:val="0"/>
        </w:rPr>
        <w:t xml:space="preserve">Transaction evidence.</w:t>
      </w:r>
    </w:p>
    <w:p w:rsidR="00000000" w:rsidDel="00000000" w:rsidP="00000000" w:rsidRDefault="00000000" w:rsidRPr="00000000" w14:paraId="000068B7">
      <w:pPr>
        <w:numPr>
          <w:ilvl w:val="0"/>
          <w:numId w:val="276"/>
        </w:numPr>
        <w:spacing w:after="0" w:afterAutospacing="0" w:before="0" w:beforeAutospacing="0" w:lineRule="auto"/>
        <w:ind w:left="720" w:hanging="360"/>
      </w:pPr>
      <w:r w:rsidDel="00000000" w:rsidR="00000000" w:rsidRPr="00000000">
        <w:rPr>
          <w:rtl w:val="0"/>
        </w:rPr>
        <w:t xml:space="preserve">Payroll records.</w:t>
      </w:r>
    </w:p>
    <w:p w:rsidR="00000000" w:rsidDel="00000000" w:rsidP="00000000" w:rsidRDefault="00000000" w:rsidRPr="00000000" w14:paraId="000068B8">
      <w:pPr>
        <w:numPr>
          <w:ilvl w:val="0"/>
          <w:numId w:val="276"/>
        </w:numPr>
        <w:spacing w:after="0" w:afterAutospacing="0" w:before="0" w:beforeAutospacing="0" w:lineRule="auto"/>
        <w:ind w:left="720" w:hanging="360"/>
      </w:pPr>
      <w:r w:rsidDel="00000000" w:rsidR="00000000" w:rsidRPr="00000000">
        <w:rPr>
          <w:rtl w:val="0"/>
        </w:rPr>
        <w:t xml:space="preserve">Supporting invoices.</w:t>
      </w:r>
    </w:p>
    <w:p w:rsidR="00000000" w:rsidDel="00000000" w:rsidP="00000000" w:rsidRDefault="00000000" w:rsidRPr="00000000" w14:paraId="000068B9">
      <w:pPr>
        <w:numPr>
          <w:ilvl w:val="0"/>
          <w:numId w:val="276"/>
        </w:numPr>
        <w:spacing w:after="240" w:before="0" w:beforeAutospacing="0" w:lineRule="auto"/>
        <w:ind w:left="720" w:hanging="360"/>
      </w:pPr>
      <w:r w:rsidDel="00000000" w:rsidR="00000000" w:rsidRPr="00000000">
        <w:rPr>
          <w:rtl w:val="0"/>
        </w:rPr>
        <w:t xml:space="preserve">Required declarations.</w:t>
      </w:r>
    </w:p>
    <w:p w:rsidR="00000000" w:rsidDel="00000000" w:rsidP="00000000" w:rsidRDefault="00000000" w:rsidRPr="00000000" w14:paraId="000068BA">
      <w:pPr>
        <w:spacing w:after="240" w:before="240" w:lineRule="auto"/>
        <w:rPr/>
      </w:pPr>
      <w:r w:rsidDel="00000000" w:rsidR="00000000" w:rsidRPr="00000000">
        <w:rPr>
          <w:rtl w:val="0"/>
        </w:rPr>
        <w:t xml:space="preserve">The applicable obligations depend on the legal structure, business activity and tax regime.</w:t>
      </w:r>
    </w:p>
    <w:p w:rsidR="00000000" w:rsidDel="00000000" w:rsidP="00000000" w:rsidRDefault="00000000" w:rsidRPr="00000000" w14:paraId="000068BB">
      <w:pPr>
        <w:spacing w:after="240" w:before="240" w:lineRule="auto"/>
        <w:rPr>
          <w:b w:val="1"/>
          <w:bCs w:val="1"/>
        </w:rPr>
      </w:pPr>
      <w:r w:rsidDel="00000000" w:rsidR="00000000" w:rsidRPr="00000000">
        <w:rPr>
          <w:b w:val="1"/>
          <w:bCs w:val="1"/>
          <w:rtl w:val="0"/>
        </w:rPr>
        <w:t xml:space="preserve">Company formation should include a plan for ongoing accounting, not merely initial registration.</w:t>
      </w:r>
    </w:p>
    <w:p w:rsidR="00000000" w:rsidDel="00000000" w:rsidP="00000000" w:rsidRDefault="00000000" w:rsidRPr="00000000" w14:paraId="000068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BD">
      <w:pPr>
        <w:pStyle w:val="Heading1"/>
        <w:keepNext w:val="0"/>
        <w:keepLines w:val="0"/>
        <w:spacing w:before="480" w:lineRule="auto"/>
        <w:rPr>
          <w:b w:val="1"/>
          <w:bCs w:val="1"/>
          <w:sz w:val="46"/>
          <w:szCs w:val="46"/>
        </w:rPr>
      </w:pPr>
      <w:bookmarkStart w:colFirst="0" w:colLast="0" w:name="_shfyc5f4u5i9" w:id="9400"/>
      <w:bookmarkEnd w:id="9400"/>
      <w:r w:rsidDel="00000000" w:rsidR="00000000" w:rsidRPr="00000000">
        <w:rPr>
          <w:b w:val="1"/>
          <w:bCs w:val="1"/>
          <w:sz w:val="46"/>
          <w:szCs w:val="46"/>
          <w:rtl w:val="0"/>
        </w:rPr>
        <w:t xml:space="preserve">33. Beneficial Ownership Registration</w:t>
      </w:r>
    </w:p>
    <w:p w:rsidR="00000000" w:rsidDel="00000000" w:rsidP="00000000" w:rsidRDefault="00000000" w:rsidRPr="00000000" w14:paraId="000068BE">
      <w:pPr>
        <w:spacing w:after="240" w:before="240" w:lineRule="auto"/>
        <w:rPr/>
      </w:pPr>
      <w:r w:rsidDel="00000000" w:rsidR="00000000" w:rsidRPr="00000000">
        <w:rPr>
          <w:rtl w:val="0"/>
        </w:rPr>
        <w:t xml:space="preserve">Paraguay has legal requirements concerning the identification and reporting of relevant corporate ownership and control.</w:t>
      </w:r>
    </w:p>
    <w:p w:rsidR="00000000" w:rsidDel="00000000" w:rsidP="00000000" w:rsidRDefault="00000000" w:rsidRPr="00000000" w14:paraId="000068BF">
      <w:pPr>
        <w:spacing w:after="240" w:before="240" w:lineRule="auto"/>
        <w:rPr/>
      </w:pPr>
      <w:r w:rsidDel="00000000" w:rsidR="00000000" w:rsidRPr="00000000">
        <w:rPr>
          <w:rtl w:val="0"/>
        </w:rPr>
        <w:t xml:space="preserve">Foreign-owned companies may need to disclose information about:</w:t>
      </w:r>
    </w:p>
    <w:p w:rsidR="00000000" w:rsidDel="00000000" w:rsidP="00000000" w:rsidRDefault="00000000" w:rsidRPr="00000000" w14:paraId="000068C0">
      <w:pPr>
        <w:numPr>
          <w:ilvl w:val="0"/>
          <w:numId w:val="376"/>
        </w:numPr>
        <w:spacing w:after="0" w:afterAutospacing="0" w:before="240" w:lineRule="auto"/>
        <w:ind w:left="720" w:hanging="360"/>
      </w:pPr>
      <w:r w:rsidDel="00000000" w:rsidR="00000000" w:rsidRPr="00000000">
        <w:rPr>
          <w:rtl w:val="0"/>
        </w:rPr>
        <w:t xml:space="preserve">Shareholders.</w:t>
      </w:r>
    </w:p>
    <w:p w:rsidR="00000000" w:rsidDel="00000000" w:rsidP="00000000" w:rsidRDefault="00000000" w:rsidRPr="00000000" w14:paraId="000068C1">
      <w:pPr>
        <w:numPr>
          <w:ilvl w:val="0"/>
          <w:numId w:val="376"/>
        </w:numPr>
        <w:spacing w:after="0" w:afterAutospacing="0" w:before="0" w:beforeAutospacing="0" w:lineRule="auto"/>
        <w:ind w:left="720" w:hanging="360"/>
      </w:pPr>
      <w:r w:rsidDel="00000000" w:rsidR="00000000" w:rsidRPr="00000000">
        <w:rPr>
          <w:rtl w:val="0"/>
        </w:rPr>
        <w:t xml:space="preserve">Ultimate beneficial owners.</w:t>
      </w:r>
    </w:p>
    <w:p w:rsidR="00000000" w:rsidDel="00000000" w:rsidP="00000000" w:rsidRDefault="00000000" w:rsidRPr="00000000" w14:paraId="000068C2">
      <w:pPr>
        <w:numPr>
          <w:ilvl w:val="0"/>
          <w:numId w:val="376"/>
        </w:numPr>
        <w:spacing w:after="0" w:afterAutospacing="0" w:before="0" w:beforeAutospacing="0" w:lineRule="auto"/>
        <w:ind w:left="720" w:hanging="360"/>
      </w:pPr>
      <w:r w:rsidDel="00000000" w:rsidR="00000000" w:rsidRPr="00000000">
        <w:rPr>
          <w:rtl w:val="0"/>
        </w:rPr>
        <w:t xml:space="preserve">Control arrangements.</w:t>
      </w:r>
    </w:p>
    <w:p w:rsidR="00000000" w:rsidDel="00000000" w:rsidP="00000000" w:rsidRDefault="00000000" w:rsidRPr="00000000" w14:paraId="000068C3">
      <w:pPr>
        <w:numPr>
          <w:ilvl w:val="0"/>
          <w:numId w:val="376"/>
        </w:numPr>
        <w:spacing w:after="0" w:afterAutospacing="0" w:before="0" w:beforeAutospacing="0" w:lineRule="auto"/>
        <w:ind w:left="720" w:hanging="360"/>
      </w:pPr>
      <w:r w:rsidDel="00000000" w:rsidR="00000000" w:rsidRPr="00000000">
        <w:rPr>
          <w:rtl w:val="0"/>
        </w:rPr>
        <w:t xml:space="preserve">Ownership changes.</w:t>
      </w:r>
    </w:p>
    <w:p w:rsidR="00000000" w:rsidDel="00000000" w:rsidP="00000000" w:rsidRDefault="00000000" w:rsidRPr="00000000" w14:paraId="000068C4">
      <w:pPr>
        <w:numPr>
          <w:ilvl w:val="0"/>
          <w:numId w:val="376"/>
        </w:numPr>
        <w:spacing w:after="240" w:before="0" w:beforeAutospacing="0" w:lineRule="auto"/>
        <w:ind w:left="720" w:hanging="360"/>
      </w:pPr>
      <w:r w:rsidDel="00000000" w:rsidR="00000000" w:rsidRPr="00000000">
        <w:rPr>
          <w:rtl w:val="0"/>
        </w:rPr>
        <w:t xml:space="preserve">Legal representatives.</w:t>
      </w:r>
    </w:p>
    <w:p w:rsidR="00000000" w:rsidDel="00000000" w:rsidP="00000000" w:rsidRDefault="00000000" w:rsidRPr="00000000" w14:paraId="000068C5">
      <w:pPr>
        <w:spacing w:after="240" w:before="240" w:lineRule="auto"/>
        <w:rPr/>
      </w:pPr>
      <w:r w:rsidDel="00000000" w:rsidR="00000000" w:rsidRPr="00000000">
        <w:rPr>
          <w:rtl w:val="0"/>
        </w:rPr>
        <w:t xml:space="preserve">The specific obligations and filing deadlines must be verified.</w:t>
      </w:r>
    </w:p>
    <w:p w:rsidR="00000000" w:rsidDel="00000000" w:rsidP="00000000" w:rsidRDefault="00000000" w:rsidRPr="00000000" w14:paraId="000068C6">
      <w:pPr>
        <w:spacing w:after="240" w:before="240" w:lineRule="auto"/>
        <w:rPr>
          <w:b w:val="1"/>
          <w:bCs w:val="1"/>
        </w:rPr>
      </w:pPr>
      <w:r w:rsidDel="00000000" w:rsidR="00000000" w:rsidRPr="00000000">
        <w:rPr>
          <w:b w:val="1"/>
          <w:bCs w:val="1"/>
          <w:rtl w:val="0"/>
        </w:rPr>
        <w:t xml:space="preserve">A foreign holding company does not automatically remove the obligation to identify the individuals who ultimately control the business.</w:t>
      </w:r>
    </w:p>
    <w:p w:rsidR="00000000" w:rsidDel="00000000" w:rsidP="00000000" w:rsidRDefault="00000000" w:rsidRPr="00000000" w14:paraId="00006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C8">
      <w:pPr>
        <w:pStyle w:val="Heading1"/>
        <w:keepNext w:val="0"/>
        <w:keepLines w:val="0"/>
        <w:spacing w:before="480" w:lineRule="auto"/>
        <w:rPr>
          <w:b w:val="1"/>
          <w:bCs w:val="1"/>
          <w:sz w:val="46"/>
          <w:szCs w:val="46"/>
        </w:rPr>
      </w:pPr>
      <w:bookmarkStart w:colFirst="0" w:colLast="0" w:name="_mydut1wrs1do" w:id="9401"/>
      <w:bookmarkEnd w:id="9401"/>
      <w:r w:rsidDel="00000000" w:rsidR="00000000" w:rsidRPr="00000000">
        <w:rPr>
          <w:b w:val="1"/>
          <w:bCs w:val="1"/>
          <w:sz w:val="46"/>
          <w:szCs w:val="46"/>
          <w:rtl w:val="0"/>
        </w:rPr>
        <w:t xml:space="preserve">34. Hiring Employees in Paraguay</w:t>
      </w:r>
    </w:p>
    <w:p w:rsidR="00000000" w:rsidDel="00000000" w:rsidP="00000000" w:rsidRDefault="00000000" w:rsidRPr="00000000" w14:paraId="000068C9">
      <w:pPr>
        <w:spacing w:after="240" w:before="240" w:lineRule="auto"/>
        <w:rPr/>
      </w:pPr>
      <w:r w:rsidDel="00000000" w:rsidR="00000000" w:rsidRPr="00000000">
        <w:rPr>
          <w:rtl w:val="0"/>
        </w:rPr>
        <w:t xml:space="preserve">A company planning to hire employees should evaluate:</w:t>
      </w:r>
    </w:p>
    <w:p w:rsidR="00000000" w:rsidDel="00000000" w:rsidP="00000000" w:rsidRDefault="00000000" w:rsidRPr="00000000" w14:paraId="000068CA">
      <w:pPr>
        <w:numPr>
          <w:ilvl w:val="0"/>
          <w:numId w:val="229"/>
        </w:numPr>
        <w:spacing w:after="0" w:afterAutospacing="0" w:before="240" w:lineRule="auto"/>
        <w:ind w:left="720" w:hanging="360"/>
      </w:pPr>
      <w:r w:rsidDel="00000000" w:rsidR="00000000" w:rsidRPr="00000000">
        <w:rPr>
          <w:rtl w:val="0"/>
        </w:rPr>
        <w:t xml:space="preserve">Employment contracts.</w:t>
      </w:r>
    </w:p>
    <w:p w:rsidR="00000000" w:rsidDel="00000000" w:rsidP="00000000" w:rsidRDefault="00000000" w:rsidRPr="00000000" w14:paraId="000068CB">
      <w:pPr>
        <w:numPr>
          <w:ilvl w:val="0"/>
          <w:numId w:val="229"/>
        </w:numPr>
        <w:spacing w:after="0" w:afterAutospacing="0" w:before="0" w:beforeAutospacing="0" w:lineRule="auto"/>
        <w:ind w:left="720" w:hanging="360"/>
      </w:pPr>
      <w:r w:rsidDel="00000000" w:rsidR="00000000" w:rsidRPr="00000000">
        <w:rPr>
          <w:rtl w:val="0"/>
        </w:rPr>
        <w:t xml:space="preserve">Wage rules.</w:t>
      </w:r>
    </w:p>
    <w:p w:rsidR="00000000" w:rsidDel="00000000" w:rsidP="00000000" w:rsidRDefault="00000000" w:rsidRPr="00000000" w14:paraId="000068CC">
      <w:pPr>
        <w:numPr>
          <w:ilvl w:val="0"/>
          <w:numId w:val="229"/>
        </w:numPr>
        <w:spacing w:after="0" w:afterAutospacing="0" w:before="0" w:beforeAutospacing="0" w:lineRule="auto"/>
        <w:ind w:left="720" w:hanging="360"/>
      </w:pPr>
      <w:r w:rsidDel="00000000" w:rsidR="00000000" w:rsidRPr="00000000">
        <w:rPr>
          <w:rtl w:val="0"/>
        </w:rPr>
        <w:t xml:space="preserve">Working hours.</w:t>
      </w:r>
    </w:p>
    <w:p w:rsidR="00000000" w:rsidDel="00000000" w:rsidP="00000000" w:rsidRDefault="00000000" w:rsidRPr="00000000" w14:paraId="000068CD">
      <w:pPr>
        <w:numPr>
          <w:ilvl w:val="0"/>
          <w:numId w:val="229"/>
        </w:numPr>
        <w:spacing w:after="0" w:afterAutospacing="0" w:before="0" w:beforeAutospacing="0" w:lineRule="auto"/>
        <w:ind w:left="720" w:hanging="360"/>
      </w:pPr>
      <w:r w:rsidDel="00000000" w:rsidR="00000000" w:rsidRPr="00000000">
        <w:rPr>
          <w:rtl w:val="0"/>
        </w:rPr>
        <w:t xml:space="preserve">Paid leave.</w:t>
      </w:r>
    </w:p>
    <w:p w:rsidR="00000000" w:rsidDel="00000000" w:rsidP="00000000" w:rsidRDefault="00000000" w:rsidRPr="00000000" w14:paraId="000068CE">
      <w:pPr>
        <w:numPr>
          <w:ilvl w:val="0"/>
          <w:numId w:val="229"/>
        </w:numPr>
        <w:spacing w:after="0" w:afterAutospacing="0" w:before="0" w:beforeAutospacing="0" w:lineRule="auto"/>
        <w:ind w:left="720" w:hanging="360"/>
      </w:pPr>
      <w:r w:rsidDel="00000000" w:rsidR="00000000" w:rsidRPr="00000000">
        <w:rPr>
          <w:rtl w:val="0"/>
        </w:rPr>
        <w:t xml:space="preserve">Social security.</w:t>
      </w:r>
    </w:p>
    <w:p w:rsidR="00000000" w:rsidDel="00000000" w:rsidP="00000000" w:rsidRDefault="00000000" w:rsidRPr="00000000" w14:paraId="000068CF">
      <w:pPr>
        <w:numPr>
          <w:ilvl w:val="0"/>
          <w:numId w:val="229"/>
        </w:numPr>
        <w:spacing w:after="0" w:afterAutospacing="0" w:before="0" w:beforeAutospacing="0" w:lineRule="auto"/>
        <w:ind w:left="720" w:hanging="360"/>
      </w:pPr>
      <w:r w:rsidDel="00000000" w:rsidR="00000000" w:rsidRPr="00000000">
        <w:rPr>
          <w:rtl w:val="0"/>
        </w:rPr>
        <w:t xml:space="preserve">Payroll.</w:t>
      </w:r>
    </w:p>
    <w:p w:rsidR="00000000" w:rsidDel="00000000" w:rsidP="00000000" w:rsidRDefault="00000000" w:rsidRPr="00000000" w14:paraId="000068D0">
      <w:pPr>
        <w:numPr>
          <w:ilvl w:val="0"/>
          <w:numId w:val="229"/>
        </w:numPr>
        <w:spacing w:after="0" w:afterAutospacing="0" w:before="0" w:beforeAutospacing="0" w:lineRule="auto"/>
        <w:ind w:left="720" w:hanging="360"/>
      </w:pPr>
      <w:r w:rsidDel="00000000" w:rsidR="00000000" w:rsidRPr="00000000">
        <w:rPr>
          <w:rtl w:val="0"/>
        </w:rPr>
        <w:t xml:space="preserve">Workplace safety.</w:t>
      </w:r>
    </w:p>
    <w:p w:rsidR="00000000" w:rsidDel="00000000" w:rsidP="00000000" w:rsidRDefault="00000000" w:rsidRPr="00000000" w14:paraId="000068D1">
      <w:pPr>
        <w:numPr>
          <w:ilvl w:val="0"/>
          <w:numId w:val="229"/>
        </w:numPr>
        <w:spacing w:after="0" w:afterAutospacing="0" w:before="0" w:beforeAutospacing="0" w:lineRule="auto"/>
        <w:ind w:left="720" w:hanging="360"/>
      </w:pPr>
      <w:r w:rsidDel="00000000" w:rsidR="00000000" w:rsidRPr="00000000">
        <w:rPr>
          <w:rtl w:val="0"/>
        </w:rPr>
        <w:t xml:space="preserve">Employer registration.</w:t>
      </w:r>
    </w:p>
    <w:p w:rsidR="00000000" w:rsidDel="00000000" w:rsidP="00000000" w:rsidRDefault="00000000" w:rsidRPr="00000000" w14:paraId="000068D2">
      <w:pPr>
        <w:numPr>
          <w:ilvl w:val="0"/>
          <w:numId w:val="229"/>
        </w:numPr>
        <w:spacing w:after="0" w:afterAutospacing="0" w:before="0" w:beforeAutospacing="0" w:lineRule="auto"/>
        <w:ind w:left="720" w:hanging="360"/>
      </w:pPr>
      <w:r w:rsidDel="00000000" w:rsidR="00000000" w:rsidRPr="00000000">
        <w:rPr>
          <w:rtl w:val="0"/>
        </w:rPr>
        <w:t xml:space="preserve">Termination rules.</w:t>
      </w:r>
    </w:p>
    <w:p w:rsidR="00000000" w:rsidDel="00000000" w:rsidP="00000000" w:rsidRDefault="00000000" w:rsidRPr="00000000" w14:paraId="000068D3">
      <w:pPr>
        <w:numPr>
          <w:ilvl w:val="0"/>
          <w:numId w:val="229"/>
        </w:numPr>
        <w:spacing w:after="240" w:before="0" w:beforeAutospacing="0" w:lineRule="auto"/>
        <w:ind w:left="720" w:hanging="360"/>
      </w:pPr>
      <w:r w:rsidDel="00000000" w:rsidR="00000000" w:rsidRPr="00000000">
        <w:rPr>
          <w:rtl w:val="0"/>
        </w:rPr>
        <w:t xml:space="preserve">Foreign employee immigration status.</w:t>
      </w:r>
    </w:p>
    <w:p w:rsidR="00000000" w:rsidDel="00000000" w:rsidP="00000000" w:rsidRDefault="00000000" w:rsidRPr="00000000" w14:paraId="000068D4">
      <w:pPr>
        <w:spacing w:after="240" w:before="240" w:lineRule="auto"/>
        <w:rPr/>
      </w:pPr>
      <w:r w:rsidDel="00000000" w:rsidR="00000000" w:rsidRPr="00000000">
        <w:rPr>
          <w:rtl w:val="0"/>
        </w:rPr>
        <w:t xml:space="preserve">Employment law compliance begins when the relevant legal obligations arise, not only after the business becomes profitable.</w:t>
      </w:r>
    </w:p>
    <w:p w:rsidR="00000000" w:rsidDel="00000000" w:rsidP="00000000" w:rsidRDefault="00000000" w:rsidRPr="00000000" w14:paraId="00006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D6">
      <w:pPr>
        <w:pStyle w:val="Heading1"/>
        <w:keepNext w:val="0"/>
        <w:keepLines w:val="0"/>
        <w:spacing w:before="480" w:lineRule="auto"/>
        <w:rPr>
          <w:b w:val="1"/>
          <w:bCs w:val="1"/>
          <w:sz w:val="46"/>
          <w:szCs w:val="46"/>
        </w:rPr>
      </w:pPr>
      <w:bookmarkStart w:colFirst="0" w:colLast="0" w:name="_e7n6iua5wlli" w:id="9402"/>
      <w:bookmarkEnd w:id="9402"/>
      <w:r w:rsidDel="00000000" w:rsidR="00000000" w:rsidRPr="00000000">
        <w:rPr>
          <w:b w:val="1"/>
          <w:bCs w:val="1"/>
          <w:sz w:val="46"/>
          <w:szCs w:val="46"/>
          <w:rtl w:val="0"/>
        </w:rPr>
        <w:t xml:space="preserve">35. IPS Registration</w:t>
      </w:r>
    </w:p>
    <w:p w:rsidR="00000000" w:rsidDel="00000000" w:rsidP="00000000" w:rsidRDefault="00000000" w:rsidRPr="00000000" w14:paraId="000068D7">
      <w:pPr>
        <w:pStyle w:val="Heading2"/>
        <w:keepNext w:val="0"/>
        <w:keepLines w:val="0"/>
        <w:spacing w:after="80" w:lineRule="auto"/>
        <w:rPr>
          <w:b w:val="1"/>
          <w:bCs w:val="1"/>
          <w:sz w:val="34"/>
          <w:szCs w:val="34"/>
        </w:rPr>
      </w:pPr>
      <w:bookmarkStart w:colFirst="0" w:colLast="0" w:name="_5zopqkcfel40" w:id="9403"/>
      <w:bookmarkEnd w:id="9403"/>
      <w:r w:rsidDel="00000000" w:rsidR="00000000" w:rsidRPr="00000000">
        <w:rPr>
          <w:b w:val="1"/>
          <w:bCs w:val="1"/>
          <w:sz w:val="34"/>
          <w:szCs w:val="34"/>
          <w:rtl w:val="0"/>
        </w:rPr>
        <w:t xml:space="preserve">Instituto de Previsión Social</w:t>
      </w:r>
    </w:p>
    <w:p w:rsidR="00000000" w:rsidDel="00000000" w:rsidP="00000000" w:rsidRDefault="00000000" w:rsidRPr="00000000" w14:paraId="000068D8">
      <w:pPr>
        <w:spacing w:after="240" w:before="240" w:lineRule="auto"/>
        <w:rPr/>
      </w:pPr>
      <w:r w:rsidDel="00000000" w:rsidR="00000000" w:rsidRPr="00000000">
        <w:rPr>
          <w:rtl w:val="0"/>
        </w:rPr>
        <w:t xml:space="preserve">IPS is Paraguay's social security institution.</w:t>
      </w:r>
    </w:p>
    <w:p w:rsidR="00000000" w:rsidDel="00000000" w:rsidP="00000000" w:rsidRDefault="00000000" w:rsidRPr="00000000" w14:paraId="000068D9">
      <w:pPr>
        <w:spacing w:after="240" w:before="240" w:lineRule="auto"/>
        <w:rPr/>
      </w:pPr>
      <w:r w:rsidDel="00000000" w:rsidR="00000000" w:rsidRPr="00000000">
        <w:rPr>
          <w:rtl w:val="0"/>
        </w:rPr>
        <w:t xml:space="preserve">Employers may have registration and contribution obligations.</w:t>
      </w:r>
    </w:p>
    <w:p w:rsidR="00000000" w:rsidDel="00000000" w:rsidP="00000000" w:rsidRDefault="00000000" w:rsidRPr="00000000" w14:paraId="000068DA">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68DB">
      <w:pPr>
        <w:numPr>
          <w:ilvl w:val="0"/>
          <w:numId w:val="277"/>
        </w:numPr>
        <w:spacing w:after="0" w:afterAutospacing="0" w:before="240" w:lineRule="auto"/>
        <w:ind w:left="720" w:hanging="360"/>
      </w:pPr>
      <w:r w:rsidDel="00000000" w:rsidR="00000000" w:rsidRPr="00000000">
        <w:rPr>
          <w:rtl w:val="0"/>
        </w:rPr>
        <w:t xml:space="preserve">Employer identification.</w:t>
      </w:r>
    </w:p>
    <w:p w:rsidR="00000000" w:rsidDel="00000000" w:rsidP="00000000" w:rsidRDefault="00000000" w:rsidRPr="00000000" w14:paraId="000068DC">
      <w:pPr>
        <w:numPr>
          <w:ilvl w:val="0"/>
          <w:numId w:val="277"/>
        </w:numPr>
        <w:spacing w:after="0" w:afterAutospacing="0" w:before="0" w:beforeAutospacing="0" w:lineRule="auto"/>
        <w:ind w:left="720" w:hanging="360"/>
      </w:pPr>
      <w:r w:rsidDel="00000000" w:rsidR="00000000" w:rsidRPr="00000000">
        <w:rPr>
          <w:rtl w:val="0"/>
        </w:rPr>
        <w:t xml:space="preserve">Employee registration.</w:t>
      </w:r>
    </w:p>
    <w:p w:rsidR="00000000" w:rsidDel="00000000" w:rsidP="00000000" w:rsidRDefault="00000000" w:rsidRPr="00000000" w14:paraId="000068DD">
      <w:pPr>
        <w:numPr>
          <w:ilvl w:val="0"/>
          <w:numId w:val="277"/>
        </w:numPr>
        <w:spacing w:after="0" w:afterAutospacing="0" w:before="0" w:beforeAutospacing="0" w:lineRule="auto"/>
        <w:ind w:left="720" w:hanging="360"/>
      </w:pPr>
      <w:r w:rsidDel="00000000" w:rsidR="00000000" w:rsidRPr="00000000">
        <w:rPr>
          <w:rtl w:val="0"/>
        </w:rPr>
        <w:t xml:space="preserve">Payroll.</w:t>
      </w:r>
    </w:p>
    <w:p w:rsidR="00000000" w:rsidDel="00000000" w:rsidP="00000000" w:rsidRDefault="00000000" w:rsidRPr="00000000" w14:paraId="000068DE">
      <w:pPr>
        <w:numPr>
          <w:ilvl w:val="0"/>
          <w:numId w:val="277"/>
        </w:numPr>
        <w:spacing w:after="0" w:afterAutospacing="0" w:before="0" w:beforeAutospacing="0" w:lineRule="auto"/>
        <w:ind w:left="720" w:hanging="360"/>
      </w:pPr>
      <w:r w:rsidDel="00000000" w:rsidR="00000000" w:rsidRPr="00000000">
        <w:rPr>
          <w:rtl w:val="0"/>
        </w:rPr>
        <w:t xml:space="preserve">Contributions.</w:t>
      </w:r>
    </w:p>
    <w:p w:rsidR="00000000" w:rsidDel="00000000" w:rsidP="00000000" w:rsidRDefault="00000000" w:rsidRPr="00000000" w14:paraId="000068DF">
      <w:pPr>
        <w:numPr>
          <w:ilvl w:val="0"/>
          <w:numId w:val="277"/>
        </w:numPr>
        <w:spacing w:after="0" w:afterAutospacing="0" w:before="0" w:beforeAutospacing="0" w:lineRule="auto"/>
        <w:ind w:left="720" w:hanging="360"/>
      </w:pPr>
      <w:r w:rsidDel="00000000" w:rsidR="00000000" w:rsidRPr="00000000">
        <w:rPr>
          <w:rtl w:val="0"/>
        </w:rPr>
        <w:t xml:space="preserve">Benefit entitlements.</w:t>
      </w:r>
    </w:p>
    <w:p w:rsidR="00000000" w:rsidDel="00000000" w:rsidP="00000000" w:rsidRDefault="00000000" w:rsidRPr="00000000" w14:paraId="000068E0">
      <w:pPr>
        <w:numPr>
          <w:ilvl w:val="0"/>
          <w:numId w:val="277"/>
        </w:numPr>
        <w:spacing w:after="240" w:before="0" w:beforeAutospacing="0" w:lineRule="auto"/>
        <w:ind w:left="720" w:hanging="360"/>
      </w:pPr>
      <w:r w:rsidDel="00000000" w:rsidR="00000000" w:rsidRPr="00000000">
        <w:rPr>
          <w:rtl w:val="0"/>
        </w:rPr>
        <w:t xml:space="preserve">Compliance reporting.</w:t>
      </w:r>
    </w:p>
    <w:p w:rsidR="00000000" w:rsidDel="00000000" w:rsidP="00000000" w:rsidRDefault="00000000" w:rsidRPr="00000000" w14:paraId="000068E1">
      <w:pPr>
        <w:spacing w:after="240" w:before="240" w:lineRule="auto"/>
        <w:rPr/>
      </w:pPr>
      <w:r w:rsidDel="00000000" w:rsidR="00000000" w:rsidRPr="00000000">
        <w:rPr>
          <w:rtl w:val="0"/>
        </w:rPr>
        <w:t xml:space="preserve">The requirements should be confirmed based on the actual employment relationship.</w:t>
      </w:r>
    </w:p>
    <w:p w:rsidR="00000000" w:rsidDel="00000000" w:rsidP="00000000" w:rsidRDefault="00000000" w:rsidRPr="00000000" w14:paraId="000068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E3">
      <w:pPr>
        <w:pStyle w:val="Heading1"/>
        <w:keepNext w:val="0"/>
        <w:keepLines w:val="0"/>
        <w:spacing w:before="480" w:lineRule="auto"/>
        <w:rPr>
          <w:b w:val="1"/>
          <w:bCs w:val="1"/>
          <w:sz w:val="46"/>
          <w:szCs w:val="46"/>
        </w:rPr>
      </w:pPr>
      <w:bookmarkStart w:colFirst="0" w:colLast="0" w:name="_d2nau3mij41p" w:id="9404"/>
      <w:bookmarkEnd w:id="9404"/>
      <w:r w:rsidDel="00000000" w:rsidR="00000000" w:rsidRPr="00000000">
        <w:rPr>
          <w:b w:val="1"/>
          <w:bCs w:val="1"/>
          <w:sz w:val="46"/>
          <w:szCs w:val="46"/>
          <w:rtl w:val="0"/>
        </w:rPr>
        <w:t xml:space="preserve">36. MTESS Registration</w:t>
      </w:r>
    </w:p>
    <w:p w:rsidR="00000000" w:rsidDel="00000000" w:rsidP="00000000" w:rsidRDefault="00000000" w:rsidRPr="00000000" w14:paraId="000068E4">
      <w:pPr>
        <w:pStyle w:val="Heading2"/>
        <w:keepNext w:val="0"/>
        <w:keepLines w:val="0"/>
        <w:spacing w:after="80" w:lineRule="auto"/>
        <w:rPr>
          <w:b w:val="1"/>
          <w:bCs w:val="1"/>
          <w:sz w:val="34"/>
          <w:szCs w:val="34"/>
        </w:rPr>
      </w:pPr>
      <w:bookmarkStart w:colFirst="0" w:colLast="0" w:name="_evrmrxfyl8ag" w:id="9405"/>
      <w:bookmarkEnd w:id="9405"/>
      <w:r w:rsidDel="00000000" w:rsidR="00000000" w:rsidRPr="00000000">
        <w:rPr>
          <w:b w:val="1"/>
          <w:bCs w:val="1"/>
          <w:sz w:val="34"/>
          <w:szCs w:val="34"/>
          <w:rtl w:val="0"/>
        </w:rPr>
        <w:t xml:space="preserve">Ministerio de Trabajo, Empleo y Seguridad Social</w:t>
      </w:r>
    </w:p>
    <w:p w:rsidR="00000000" w:rsidDel="00000000" w:rsidP="00000000" w:rsidRDefault="00000000" w:rsidRPr="00000000" w14:paraId="000068E5">
      <w:pPr>
        <w:spacing w:after="240" w:before="240" w:lineRule="auto"/>
        <w:rPr/>
      </w:pPr>
      <w:r w:rsidDel="00000000" w:rsidR="00000000" w:rsidRPr="00000000">
        <w:rPr>
          <w:rtl w:val="0"/>
        </w:rPr>
        <w:t xml:space="preserve">Businesses employing personnel may have obligations before the labor authority.</w:t>
      </w:r>
    </w:p>
    <w:p w:rsidR="00000000" w:rsidDel="00000000" w:rsidP="00000000" w:rsidRDefault="00000000" w:rsidRPr="00000000" w14:paraId="000068E6">
      <w:pPr>
        <w:spacing w:after="240" w:before="240" w:lineRule="auto"/>
        <w:rPr/>
      </w:pPr>
      <w:r w:rsidDel="00000000" w:rsidR="00000000" w:rsidRPr="00000000">
        <w:rPr>
          <w:rtl w:val="0"/>
        </w:rPr>
        <w:t xml:space="preserve">These can involve:</w:t>
      </w:r>
    </w:p>
    <w:p w:rsidR="00000000" w:rsidDel="00000000" w:rsidP="00000000" w:rsidRDefault="00000000" w:rsidRPr="00000000" w14:paraId="000068E7">
      <w:pPr>
        <w:numPr>
          <w:ilvl w:val="0"/>
          <w:numId w:val="192"/>
        </w:numPr>
        <w:spacing w:after="0" w:afterAutospacing="0" w:before="240" w:lineRule="auto"/>
        <w:ind w:left="720" w:hanging="360"/>
      </w:pPr>
      <w:r w:rsidDel="00000000" w:rsidR="00000000" w:rsidRPr="00000000">
        <w:rPr>
          <w:rtl w:val="0"/>
        </w:rPr>
        <w:t xml:space="preserve">Employer registration.</w:t>
      </w:r>
    </w:p>
    <w:p w:rsidR="00000000" w:rsidDel="00000000" w:rsidP="00000000" w:rsidRDefault="00000000" w:rsidRPr="00000000" w14:paraId="000068E8">
      <w:pPr>
        <w:numPr>
          <w:ilvl w:val="0"/>
          <w:numId w:val="192"/>
        </w:numPr>
        <w:spacing w:after="0" w:afterAutospacing="0" w:before="0" w:beforeAutospacing="0" w:lineRule="auto"/>
        <w:ind w:left="720" w:hanging="360"/>
      </w:pPr>
      <w:r w:rsidDel="00000000" w:rsidR="00000000" w:rsidRPr="00000000">
        <w:rPr>
          <w:rtl w:val="0"/>
        </w:rPr>
        <w:t xml:space="preserve">Employment records.</w:t>
      </w:r>
    </w:p>
    <w:p w:rsidR="00000000" w:rsidDel="00000000" w:rsidP="00000000" w:rsidRDefault="00000000" w:rsidRPr="00000000" w14:paraId="000068E9">
      <w:pPr>
        <w:numPr>
          <w:ilvl w:val="0"/>
          <w:numId w:val="192"/>
        </w:numPr>
        <w:spacing w:after="0" w:afterAutospacing="0" w:before="0" w:beforeAutospacing="0" w:lineRule="auto"/>
        <w:ind w:left="720" w:hanging="360"/>
      </w:pPr>
      <w:r w:rsidDel="00000000" w:rsidR="00000000" w:rsidRPr="00000000">
        <w:rPr>
          <w:rtl w:val="0"/>
        </w:rPr>
        <w:t xml:space="preserve">Labor documentation.</w:t>
      </w:r>
    </w:p>
    <w:p w:rsidR="00000000" w:rsidDel="00000000" w:rsidP="00000000" w:rsidRDefault="00000000" w:rsidRPr="00000000" w14:paraId="000068EA">
      <w:pPr>
        <w:numPr>
          <w:ilvl w:val="0"/>
          <w:numId w:val="192"/>
        </w:numPr>
        <w:spacing w:after="0" w:afterAutospacing="0" w:before="0" w:beforeAutospacing="0" w:lineRule="auto"/>
        <w:ind w:left="720" w:hanging="360"/>
      </w:pPr>
      <w:r w:rsidDel="00000000" w:rsidR="00000000" w:rsidRPr="00000000">
        <w:rPr>
          <w:rtl w:val="0"/>
        </w:rPr>
        <w:t xml:space="preserve">Required declarations.</w:t>
      </w:r>
    </w:p>
    <w:p w:rsidR="00000000" w:rsidDel="00000000" w:rsidP="00000000" w:rsidRDefault="00000000" w:rsidRPr="00000000" w14:paraId="000068EB">
      <w:pPr>
        <w:numPr>
          <w:ilvl w:val="0"/>
          <w:numId w:val="192"/>
        </w:numPr>
        <w:spacing w:after="240" w:before="0" w:beforeAutospacing="0" w:lineRule="auto"/>
        <w:ind w:left="720" w:hanging="360"/>
      </w:pPr>
      <w:r w:rsidDel="00000000" w:rsidR="00000000" w:rsidRPr="00000000">
        <w:rPr>
          <w:rtl w:val="0"/>
        </w:rPr>
        <w:t xml:space="preserve">Compliance with labor regulations.</w:t>
      </w:r>
    </w:p>
    <w:p w:rsidR="00000000" w:rsidDel="00000000" w:rsidP="00000000" w:rsidRDefault="00000000" w:rsidRPr="00000000" w14:paraId="000068EC">
      <w:pPr>
        <w:spacing w:after="240" w:before="240" w:lineRule="auto"/>
        <w:rPr>
          <w:b w:val="1"/>
          <w:bCs w:val="1"/>
        </w:rPr>
      </w:pPr>
      <w:r w:rsidDel="00000000" w:rsidR="00000000" w:rsidRPr="00000000">
        <w:rPr>
          <w:b w:val="1"/>
          <w:bCs w:val="1"/>
          <w:rtl w:val="0"/>
        </w:rPr>
        <w:t xml:space="preserve">Company registration through SUACE does not eliminate the need to maintain employment compliance.</w:t>
      </w:r>
    </w:p>
    <w:p w:rsidR="00000000" w:rsidDel="00000000" w:rsidP="00000000" w:rsidRDefault="00000000" w:rsidRPr="00000000" w14:paraId="000068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EE">
      <w:pPr>
        <w:pStyle w:val="Heading1"/>
        <w:keepNext w:val="0"/>
        <w:keepLines w:val="0"/>
        <w:spacing w:before="480" w:lineRule="auto"/>
        <w:rPr>
          <w:b w:val="1"/>
          <w:bCs w:val="1"/>
          <w:sz w:val="46"/>
          <w:szCs w:val="46"/>
        </w:rPr>
      </w:pPr>
      <w:bookmarkStart w:colFirst="0" w:colLast="0" w:name="_fau1rxbrip8h" w:id="9406"/>
      <w:bookmarkEnd w:id="9406"/>
      <w:r w:rsidDel="00000000" w:rsidR="00000000" w:rsidRPr="00000000">
        <w:rPr>
          <w:b w:val="1"/>
          <w:bCs w:val="1"/>
          <w:sz w:val="46"/>
          <w:szCs w:val="46"/>
          <w:rtl w:val="0"/>
        </w:rPr>
        <w:t xml:space="preserve">37. Municipal Licenses and Operating Permits</w:t>
      </w:r>
    </w:p>
    <w:p w:rsidR="00000000" w:rsidDel="00000000" w:rsidP="00000000" w:rsidRDefault="00000000" w:rsidRPr="00000000" w14:paraId="000068EF">
      <w:pPr>
        <w:spacing w:after="240" w:before="240" w:lineRule="auto"/>
        <w:rPr/>
      </w:pPr>
      <w:r w:rsidDel="00000000" w:rsidR="00000000" w:rsidRPr="00000000">
        <w:rPr>
          <w:rtl w:val="0"/>
        </w:rPr>
        <w:t xml:space="preserve">Depending on the activity and location, a business may need:</w:t>
      </w:r>
    </w:p>
    <w:p w:rsidR="00000000" w:rsidDel="00000000" w:rsidP="00000000" w:rsidRDefault="00000000" w:rsidRPr="00000000" w14:paraId="000068F0">
      <w:pPr>
        <w:numPr>
          <w:ilvl w:val="0"/>
          <w:numId w:val="74"/>
        </w:numPr>
        <w:spacing w:after="0" w:afterAutospacing="0" w:before="240" w:lineRule="auto"/>
        <w:ind w:left="720" w:hanging="360"/>
      </w:pPr>
      <w:r w:rsidDel="00000000" w:rsidR="00000000" w:rsidRPr="00000000">
        <w:rPr>
          <w:rtl w:val="0"/>
        </w:rPr>
        <w:t xml:space="preserve">Municipal authorization.</w:t>
      </w:r>
    </w:p>
    <w:p w:rsidR="00000000" w:rsidDel="00000000" w:rsidP="00000000" w:rsidRDefault="00000000" w:rsidRPr="00000000" w14:paraId="000068F1">
      <w:pPr>
        <w:numPr>
          <w:ilvl w:val="0"/>
          <w:numId w:val="74"/>
        </w:numPr>
        <w:spacing w:after="0" w:afterAutospacing="0" w:before="0" w:beforeAutospacing="0" w:lineRule="auto"/>
        <w:ind w:left="720" w:hanging="360"/>
      </w:pPr>
      <w:r w:rsidDel="00000000" w:rsidR="00000000" w:rsidRPr="00000000">
        <w:rPr>
          <w:rtl w:val="0"/>
        </w:rPr>
        <w:t xml:space="preserve">Commercial operating licenses.</w:t>
      </w:r>
    </w:p>
    <w:p w:rsidR="00000000" w:rsidDel="00000000" w:rsidP="00000000" w:rsidRDefault="00000000" w:rsidRPr="00000000" w14:paraId="000068F2">
      <w:pPr>
        <w:numPr>
          <w:ilvl w:val="0"/>
          <w:numId w:val="74"/>
        </w:numPr>
        <w:spacing w:after="0" w:afterAutospacing="0" w:before="0" w:beforeAutospacing="0" w:lineRule="auto"/>
        <w:ind w:left="720" w:hanging="360"/>
      </w:pPr>
      <w:r w:rsidDel="00000000" w:rsidR="00000000" w:rsidRPr="00000000">
        <w:rPr>
          <w:rtl w:val="0"/>
        </w:rPr>
        <w:t xml:space="preserve">Zoning compliance.</w:t>
      </w:r>
    </w:p>
    <w:p w:rsidR="00000000" w:rsidDel="00000000" w:rsidP="00000000" w:rsidRDefault="00000000" w:rsidRPr="00000000" w14:paraId="000068F3">
      <w:pPr>
        <w:numPr>
          <w:ilvl w:val="0"/>
          <w:numId w:val="74"/>
        </w:numPr>
        <w:spacing w:after="0" w:afterAutospacing="0" w:before="0" w:beforeAutospacing="0" w:lineRule="auto"/>
        <w:ind w:left="720" w:hanging="360"/>
      </w:pPr>
      <w:r w:rsidDel="00000000" w:rsidR="00000000" w:rsidRPr="00000000">
        <w:rPr>
          <w:rtl w:val="0"/>
        </w:rPr>
        <w:t xml:space="preserve">Fire safety approvals.</w:t>
      </w:r>
    </w:p>
    <w:p w:rsidR="00000000" w:rsidDel="00000000" w:rsidP="00000000" w:rsidRDefault="00000000" w:rsidRPr="00000000" w14:paraId="000068F4">
      <w:pPr>
        <w:numPr>
          <w:ilvl w:val="0"/>
          <w:numId w:val="74"/>
        </w:numPr>
        <w:spacing w:after="0" w:afterAutospacing="0" w:before="0" w:beforeAutospacing="0" w:lineRule="auto"/>
        <w:ind w:left="720" w:hanging="360"/>
      </w:pPr>
      <w:r w:rsidDel="00000000" w:rsidR="00000000" w:rsidRPr="00000000">
        <w:rPr>
          <w:rtl w:val="0"/>
        </w:rPr>
        <w:t xml:space="preserve">Health permits.</w:t>
      </w:r>
    </w:p>
    <w:p w:rsidR="00000000" w:rsidDel="00000000" w:rsidP="00000000" w:rsidRDefault="00000000" w:rsidRPr="00000000" w14:paraId="000068F5">
      <w:pPr>
        <w:numPr>
          <w:ilvl w:val="0"/>
          <w:numId w:val="74"/>
        </w:numPr>
        <w:spacing w:after="0" w:afterAutospacing="0" w:before="0" w:beforeAutospacing="0" w:lineRule="auto"/>
        <w:ind w:left="720" w:hanging="360"/>
      </w:pPr>
      <w:r w:rsidDel="00000000" w:rsidR="00000000" w:rsidRPr="00000000">
        <w:rPr>
          <w:rtl w:val="0"/>
        </w:rPr>
        <w:t xml:space="preserve">Environmental permits.</w:t>
      </w:r>
    </w:p>
    <w:p w:rsidR="00000000" w:rsidDel="00000000" w:rsidP="00000000" w:rsidRDefault="00000000" w:rsidRPr="00000000" w14:paraId="000068F6">
      <w:pPr>
        <w:numPr>
          <w:ilvl w:val="0"/>
          <w:numId w:val="74"/>
        </w:numPr>
        <w:spacing w:after="240" w:before="0" w:beforeAutospacing="0" w:lineRule="auto"/>
        <w:ind w:left="720" w:hanging="360"/>
      </w:pPr>
      <w:r w:rsidDel="00000000" w:rsidR="00000000" w:rsidRPr="00000000">
        <w:rPr>
          <w:rtl w:val="0"/>
        </w:rPr>
        <w:t xml:space="preserve">Sector-specific registrations.</w:t>
      </w:r>
    </w:p>
    <w:p w:rsidR="00000000" w:rsidDel="00000000" w:rsidP="00000000" w:rsidRDefault="00000000" w:rsidRPr="00000000" w14:paraId="000068F7">
      <w:pPr>
        <w:spacing w:after="240" w:before="240" w:lineRule="auto"/>
        <w:rPr/>
      </w:pPr>
      <w:r w:rsidDel="00000000" w:rsidR="00000000" w:rsidRPr="00000000">
        <w:rPr>
          <w:rtl w:val="0"/>
        </w:rPr>
        <w:t xml:space="preserve">A legally incorporated company may still be prohibited from commencing a regulated activity until the necessary permits are obtained.</w:t>
      </w:r>
    </w:p>
    <w:p w:rsidR="00000000" w:rsidDel="00000000" w:rsidP="00000000" w:rsidRDefault="00000000" w:rsidRPr="00000000" w14:paraId="00006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8F9">
      <w:pPr>
        <w:pStyle w:val="Heading1"/>
        <w:keepNext w:val="0"/>
        <w:keepLines w:val="0"/>
        <w:spacing w:before="480" w:lineRule="auto"/>
        <w:rPr>
          <w:b w:val="1"/>
          <w:bCs w:val="1"/>
          <w:sz w:val="46"/>
          <w:szCs w:val="46"/>
        </w:rPr>
      </w:pPr>
      <w:bookmarkStart w:colFirst="0" w:colLast="0" w:name="_o8suvgiaijkx" w:id="9407"/>
      <w:bookmarkEnd w:id="9407"/>
      <w:r w:rsidDel="00000000" w:rsidR="00000000" w:rsidRPr="00000000">
        <w:rPr>
          <w:b w:val="1"/>
          <w:bCs w:val="1"/>
          <w:sz w:val="46"/>
          <w:szCs w:val="46"/>
          <w:rtl w:val="0"/>
        </w:rPr>
        <w:t xml:space="preserve">38. Regulated Professions and Industries</w:t>
      </w:r>
    </w:p>
    <w:p w:rsidR="00000000" w:rsidDel="00000000" w:rsidP="00000000" w:rsidRDefault="00000000" w:rsidRPr="00000000" w14:paraId="000068FA">
      <w:pPr>
        <w:spacing w:after="240" w:before="240" w:lineRule="auto"/>
        <w:rPr/>
      </w:pPr>
      <w:r w:rsidDel="00000000" w:rsidR="00000000" w:rsidRPr="00000000">
        <w:rPr>
          <w:rtl w:val="0"/>
        </w:rPr>
        <w:t xml:space="preserve">Certain activities may require special licenses or professional authorization.</w:t>
      </w:r>
    </w:p>
    <w:p w:rsidR="00000000" w:rsidDel="00000000" w:rsidP="00000000" w:rsidRDefault="00000000" w:rsidRPr="00000000" w14:paraId="000068FB">
      <w:pPr>
        <w:spacing w:after="240" w:before="240" w:lineRule="auto"/>
        <w:rPr/>
      </w:pPr>
      <w:r w:rsidDel="00000000" w:rsidR="00000000" w:rsidRPr="00000000">
        <w:rPr>
          <w:rtl w:val="0"/>
        </w:rPr>
        <w:t xml:space="preserve">Examples can include:</w:t>
      </w:r>
    </w:p>
    <w:p w:rsidR="00000000" w:rsidDel="00000000" w:rsidP="00000000" w:rsidRDefault="00000000" w:rsidRPr="00000000" w14:paraId="000068FC">
      <w:pPr>
        <w:numPr>
          <w:ilvl w:val="0"/>
          <w:numId w:val="44"/>
        </w:numPr>
        <w:spacing w:after="0" w:afterAutospacing="0" w:before="240" w:lineRule="auto"/>
        <w:ind w:left="720" w:hanging="360"/>
      </w:pPr>
      <w:r w:rsidDel="00000000" w:rsidR="00000000" w:rsidRPr="00000000">
        <w:rPr>
          <w:rtl w:val="0"/>
        </w:rPr>
        <w:t xml:space="preserve">Financial services.</w:t>
      </w:r>
    </w:p>
    <w:p w:rsidR="00000000" w:rsidDel="00000000" w:rsidP="00000000" w:rsidRDefault="00000000" w:rsidRPr="00000000" w14:paraId="000068FD">
      <w:pPr>
        <w:numPr>
          <w:ilvl w:val="0"/>
          <w:numId w:val="44"/>
        </w:numPr>
        <w:spacing w:after="0" w:afterAutospacing="0" w:before="0" w:beforeAutospacing="0" w:lineRule="auto"/>
        <w:ind w:left="720" w:hanging="360"/>
      </w:pPr>
      <w:r w:rsidDel="00000000" w:rsidR="00000000" w:rsidRPr="00000000">
        <w:rPr>
          <w:rtl w:val="0"/>
        </w:rPr>
        <w:t xml:space="preserve">Insurance.</w:t>
      </w:r>
    </w:p>
    <w:p w:rsidR="00000000" w:rsidDel="00000000" w:rsidP="00000000" w:rsidRDefault="00000000" w:rsidRPr="00000000" w14:paraId="000068FE">
      <w:pPr>
        <w:numPr>
          <w:ilvl w:val="0"/>
          <w:numId w:val="44"/>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68FF">
      <w:pPr>
        <w:numPr>
          <w:ilvl w:val="0"/>
          <w:numId w:val="44"/>
        </w:numPr>
        <w:spacing w:after="0" w:afterAutospacing="0" w:before="0" w:beforeAutospacing="0" w:lineRule="auto"/>
        <w:ind w:left="720" w:hanging="360"/>
      </w:pPr>
      <w:r w:rsidDel="00000000" w:rsidR="00000000" w:rsidRPr="00000000">
        <w:rPr>
          <w:rtl w:val="0"/>
        </w:rPr>
        <w:t xml:space="preserve">Legal practice.</w:t>
      </w:r>
    </w:p>
    <w:p w:rsidR="00000000" w:rsidDel="00000000" w:rsidP="00000000" w:rsidRDefault="00000000" w:rsidRPr="00000000" w14:paraId="00006900">
      <w:pPr>
        <w:numPr>
          <w:ilvl w:val="0"/>
          <w:numId w:val="44"/>
        </w:numPr>
        <w:spacing w:after="0" w:afterAutospacing="0" w:before="0" w:beforeAutospacing="0" w:lineRule="auto"/>
        <w:ind w:left="720" w:hanging="360"/>
      </w:pPr>
      <w:r w:rsidDel="00000000" w:rsidR="00000000" w:rsidRPr="00000000">
        <w:rPr>
          <w:rtl w:val="0"/>
        </w:rPr>
        <w:t xml:space="preserve">Engineering.</w:t>
      </w:r>
    </w:p>
    <w:p w:rsidR="00000000" w:rsidDel="00000000" w:rsidP="00000000" w:rsidRDefault="00000000" w:rsidRPr="00000000" w14:paraId="00006901">
      <w:pPr>
        <w:numPr>
          <w:ilvl w:val="0"/>
          <w:numId w:val="44"/>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6902">
      <w:pPr>
        <w:numPr>
          <w:ilvl w:val="0"/>
          <w:numId w:val="44"/>
        </w:numPr>
        <w:spacing w:after="0" w:afterAutospacing="0" w:before="0" w:beforeAutospacing="0" w:lineRule="auto"/>
        <w:ind w:left="720" w:hanging="360"/>
      </w:pPr>
      <w:r w:rsidDel="00000000" w:rsidR="00000000" w:rsidRPr="00000000">
        <w:rPr>
          <w:rtl w:val="0"/>
        </w:rPr>
        <w:t xml:space="preserve">Transport.</w:t>
      </w:r>
    </w:p>
    <w:p w:rsidR="00000000" w:rsidDel="00000000" w:rsidP="00000000" w:rsidRDefault="00000000" w:rsidRPr="00000000" w14:paraId="00006903">
      <w:pPr>
        <w:numPr>
          <w:ilvl w:val="0"/>
          <w:numId w:val="44"/>
        </w:numPr>
        <w:spacing w:after="0" w:afterAutospacing="0" w:before="0" w:beforeAutospacing="0" w:lineRule="auto"/>
        <w:ind w:left="720" w:hanging="360"/>
      </w:pPr>
      <w:r w:rsidDel="00000000" w:rsidR="00000000" w:rsidRPr="00000000">
        <w:rPr>
          <w:rtl w:val="0"/>
        </w:rPr>
        <w:t xml:space="preserve">Food production.</w:t>
      </w:r>
    </w:p>
    <w:p w:rsidR="00000000" w:rsidDel="00000000" w:rsidP="00000000" w:rsidRDefault="00000000" w:rsidRPr="00000000" w14:paraId="00006904">
      <w:pPr>
        <w:numPr>
          <w:ilvl w:val="0"/>
          <w:numId w:val="44"/>
        </w:numPr>
        <w:spacing w:after="240" w:before="0" w:beforeAutospacing="0" w:lineRule="auto"/>
        <w:ind w:left="720" w:hanging="360"/>
      </w:pPr>
      <w:r w:rsidDel="00000000" w:rsidR="00000000" w:rsidRPr="00000000">
        <w:rPr>
          <w:rtl w:val="0"/>
        </w:rPr>
        <w:t xml:space="preserve">Other regulated sectors.</w:t>
      </w:r>
    </w:p>
    <w:p w:rsidR="00000000" w:rsidDel="00000000" w:rsidP="00000000" w:rsidRDefault="00000000" w:rsidRPr="00000000" w14:paraId="00006905">
      <w:pPr>
        <w:spacing w:after="240" w:before="240" w:lineRule="auto"/>
        <w:rPr>
          <w:b w:val="1"/>
          <w:bCs w:val="1"/>
        </w:rPr>
      </w:pPr>
      <w:r w:rsidDel="00000000" w:rsidR="00000000" w:rsidRPr="00000000">
        <w:rPr>
          <w:b w:val="1"/>
          <w:bCs w:val="1"/>
          <w:rtl w:val="0"/>
        </w:rPr>
        <w:t xml:space="preserve">A general corporate registration does not authorize the company to perform every activity listed in its corporate purpose.</w:t>
      </w:r>
    </w:p>
    <w:p w:rsidR="00000000" w:rsidDel="00000000" w:rsidP="00000000" w:rsidRDefault="00000000" w:rsidRPr="00000000" w14:paraId="00006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07">
      <w:pPr>
        <w:pStyle w:val="Heading1"/>
        <w:keepNext w:val="0"/>
        <w:keepLines w:val="0"/>
        <w:spacing w:before="480" w:lineRule="auto"/>
        <w:rPr>
          <w:b w:val="1"/>
          <w:bCs w:val="1"/>
          <w:sz w:val="46"/>
          <w:szCs w:val="46"/>
        </w:rPr>
      </w:pPr>
      <w:bookmarkStart w:colFirst="0" w:colLast="0" w:name="_y9adezd8jyci" w:id="9408"/>
      <w:bookmarkEnd w:id="9408"/>
      <w:r w:rsidDel="00000000" w:rsidR="00000000" w:rsidRPr="00000000">
        <w:rPr>
          <w:b w:val="1"/>
          <w:bCs w:val="1"/>
          <w:sz w:val="46"/>
          <w:szCs w:val="46"/>
          <w:rtl w:val="0"/>
        </w:rPr>
        <w:t xml:space="preserve">39. Intellectual Property and Trademarks</w:t>
      </w:r>
    </w:p>
    <w:p w:rsidR="00000000" w:rsidDel="00000000" w:rsidP="00000000" w:rsidRDefault="00000000" w:rsidRPr="00000000" w14:paraId="00006908">
      <w:pPr>
        <w:spacing w:after="240" w:before="240" w:lineRule="auto"/>
        <w:rPr/>
      </w:pPr>
      <w:r w:rsidDel="00000000" w:rsidR="00000000" w:rsidRPr="00000000">
        <w:rPr>
          <w:rtl w:val="0"/>
        </w:rPr>
        <w:t xml:space="preserve">Foreign entrepreneurs should consider protecting:</w:t>
      </w:r>
    </w:p>
    <w:p w:rsidR="00000000" w:rsidDel="00000000" w:rsidP="00000000" w:rsidRDefault="00000000" w:rsidRPr="00000000" w14:paraId="00006909">
      <w:pPr>
        <w:numPr>
          <w:ilvl w:val="0"/>
          <w:numId w:val="467"/>
        </w:numPr>
        <w:spacing w:after="0" w:afterAutospacing="0" w:before="240" w:lineRule="auto"/>
        <w:ind w:left="720" w:hanging="360"/>
      </w:pPr>
      <w:r w:rsidDel="00000000" w:rsidR="00000000" w:rsidRPr="00000000">
        <w:rPr>
          <w:rtl w:val="0"/>
        </w:rPr>
        <w:t xml:space="preserve">Business names.</w:t>
      </w:r>
    </w:p>
    <w:p w:rsidR="00000000" w:rsidDel="00000000" w:rsidP="00000000" w:rsidRDefault="00000000" w:rsidRPr="00000000" w14:paraId="0000690A">
      <w:pPr>
        <w:numPr>
          <w:ilvl w:val="0"/>
          <w:numId w:val="467"/>
        </w:numPr>
        <w:spacing w:after="0" w:afterAutospacing="0" w:before="0" w:beforeAutospacing="0" w:lineRule="auto"/>
        <w:ind w:left="720" w:hanging="360"/>
      </w:pPr>
      <w:r w:rsidDel="00000000" w:rsidR="00000000" w:rsidRPr="00000000">
        <w:rPr>
          <w:rtl w:val="0"/>
        </w:rPr>
        <w:t xml:space="preserve">Trademarks.</w:t>
      </w:r>
    </w:p>
    <w:p w:rsidR="00000000" w:rsidDel="00000000" w:rsidP="00000000" w:rsidRDefault="00000000" w:rsidRPr="00000000" w14:paraId="0000690B">
      <w:pPr>
        <w:numPr>
          <w:ilvl w:val="0"/>
          <w:numId w:val="467"/>
        </w:numPr>
        <w:spacing w:after="0" w:afterAutospacing="0" w:before="0" w:beforeAutospacing="0" w:lineRule="auto"/>
        <w:ind w:left="720" w:hanging="360"/>
      </w:pPr>
      <w:r w:rsidDel="00000000" w:rsidR="00000000" w:rsidRPr="00000000">
        <w:rPr>
          <w:rtl w:val="0"/>
        </w:rPr>
        <w:t xml:space="preserve">Logos.</w:t>
      </w:r>
    </w:p>
    <w:p w:rsidR="00000000" w:rsidDel="00000000" w:rsidP="00000000" w:rsidRDefault="00000000" w:rsidRPr="00000000" w14:paraId="0000690C">
      <w:pPr>
        <w:numPr>
          <w:ilvl w:val="0"/>
          <w:numId w:val="467"/>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690D">
      <w:pPr>
        <w:numPr>
          <w:ilvl w:val="0"/>
          <w:numId w:val="467"/>
        </w:numPr>
        <w:spacing w:after="0" w:afterAutospacing="0" w:before="0" w:beforeAutospacing="0" w:lineRule="auto"/>
        <w:ind w:left="720" w:hanging="360"/>
      </w:pPr>
      <w:r w:rsidDel="00000000" w:rsidR="00000000" w:rsidRPr="00000000">
        <w:rPr>
          <w:rtl w:val="0"/>
        </w:rPr>
        <w:t xml:space="preserve">Commercial designs.</w:t>
      </w:r>
    </w:p>
    <w:p w:rsidR="00000000" w:rsidDel="00000000" w:rsidP="00000000" w:rsidRDefault="00000000" w:rsidRPr="00000000" w14:paraId="0000690E">
      <w:pPr>
        <w:numPr>
          <w:ilvl w:val="0"/>
          <w:numId w:val="467"/>
        </w:numPr>
        <w:spacing w:after="240" w:before="0" w:beforeAutospacing="0" w:lineRule="auto"/>
        <w:ind w:left="720" w:hanging="360"/>
      </w:pPr>
      <w:r w:rsidDel="00000000" w:rsidR="00000000" w:rsidRPr="00000000">
        <w:rPr>
          <w:rtl w:val="0"/>
        </w:rPr>
        <w:t xml:space="preserve">Other intellectual property.</w:t>
      </w:r>
    </w:p>
    <w:p w:rsidR="00000000" w:rsidDel="00000000" w:rsidP="00000000" w:rsidRDefault="00000000" w:rsidRPr="00000000" w14:paraId="0000690F">
      <w:pPr>
        <w:spacing w:after="240" w:before="240" w:lineRule="auto"/>
        <w:rPr/>
      </w:pPr>
      <w:r w:rsidDel="00000000" w:rsidR="00000000" w:rsidRPr="00000000">
        <w:rPr>
          <w:rtl w:val="0"/>
        </w:rPr>
        <w:t xml:space="preserve">Corporate name registration does not necessarily establish exclusive trademark rights.</w:t>
      </w:r>
    </w:p>
    <w:p w:rsidR="00000000" w:rsidDel="00000000" w:rsidP="00000000" w:rsidRDefault="00000000" w:rsidRPr="00000000" w14:paraId="00006910">
      <w:pPr>
        <w:spacing w:after="240" w:before="240" w:lineRule="auto"/>
        <w:rPr/>
      </w:pPr>
      <w:r w:rsidDel="00000000" w:rsidR="00000000" w:rsidRPr="00000000">
        <w:rPr>
          <w:rtl w:val="0"/>
        </w:rPr>
        <w:t xml:space="preserve">Trademark protection is governed by the applicable intellectual property framework and competent authorities.</w:t>
      </w:r>
    </w:p>
    <w:p w:rsidR="00000000" w:rsidDel="00000000" w:rsidP="00000000" w:rsidRDefault="00000000" w:rsidRPr="00000000" w14:paraId="000069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12">
      <w:pPr>
        <w:pStyle w:val="Heading1"/>
        <w:keepNext w:val="0"/>
        <w:keepLines w:val="0"/>
        <w:spacing w:before="480" w:lineRule="auto"/>
        <w:rPr>
          <w:b w:val="1"/>
          <w:bCs w:val="1"/>
          <w:sz w:val="46"/>
          <w:szCs w:val="46"/>
        </w:rPr>
      </w:pPr>
      <w:bookmarkStart w:colFirst="0" w:colLast="0" w:name="_b6vlrdq6u7z8" w:id="9409"/>
      <w:bookmarkEnd w:id="9409"/>
      <w:r w:rsidDel="00000000" w:rsidR="00000000" w:rsidRPr="00000000">
        <w:rPr>
          <w:b w:val="1"/>
          <w:bCs w:val="1"/>
          <w:sz w:val="46"/>
          <w:szCs w:val="46"/>
          <w:rtl w:val="0"/>
        </w:rPr>
        <w:t xml:space="preserve">40. Contracts for Paraguayan Companies</w:t>
      </w:r>
    </w:p>
    <w:p w:rsidR="00000000" w:rsidDel="00000000" w:rsidP="00000000" w:rsidRDefault="00000000" w:rsidRPr="00000000" w14:paraId="00006913">
      <w:pPr>
        <w:spacing w:after="240" w:before="240" w:lineRule="auto"/>
        <w:rPr/>
      </w:pPr>
      <w:r w:rsidDel="00000000" w:rsidR="00000000" w:rsidRPr="00000000">
        <w:rPr>
          <w:rtl w:val="0"/>
        </w:rPr>
        <w:t xml:space="preserve">Relevant agreements may include:</w:t>
      </w:r>
    </w:p>
    <w:p w:rsidR="00000000" w:rsidDel="00000000" w:rsidP="00000000" w:rsidRDefault="00000000" w:rsidRPr="00000000" w14:paraId="00006914">
      <w:pPr>
        <w:numPr>
          <w:ilvl w:val="0"/>
          <w:numId w:val="450"/>
        </w:numPr>
        <w:spacing w:after="0" w:afterAutospacing="0" w:before="240" w:lineRule="auto"/>
        <w:ind w:left="720" w:hanging="360"/>
      </w:pPr>
      <w:r w:rsidDel="00000000" w:rsidR="00000000" w:rsidRPr="00000000">
        <w:rPr>
          <w:rtl w:val="0"/>
        </w:rPr>
        <w:t xml:space="preserve">Shareholder agreements.</w:t>
      </w:r>
    </w:p>
    <w:p w:rsidR="00000000" w:rsidDel="00000000" w:rsidP="00000000" w:rsidRDefault="00000000" w:rsidRPr="00000000" w14:paraId="00006915">
      <w:pPr>
        <w:numPr>
          <w:ilvl w:val="0"/>
          <w:numId w:val="450"/>
        </w:numPr>
        <w:spacing w:after="0" w:afterAutospacing="0" w:before="0" w:beforeAutospacing="0" w:lineRule="auto"/>
        <w:ind w:left="720" w:hanging="360"/>
      </w:pPr>
      <w:r w:rsidDel="00000000" w:rsidR="00000000" w:rsidRPr="00000000">
        <w:rPr>
          <w:rtl w:val="0"/>
        </w:rPr>
        <w:t xml:space="preserve">Employment contracts.</w:t>
      </w:r>
    </w:p>
    <w:p w:rsidR="00000000" w:rsidDel="00000000" w:rsidP="00000000" w:rsidRDefault="00000000" w:rsidRPr="00000000" w14:paraId="00006916">
      <w:pPr>
        <w:numPr>
          <w:ilvl w:val="0"/>
          <w:numId w:val="450"/>
        </w:numPr>
        <w:spacing w:after="0" w:afterAutospacing="0" w:before="0" w:beforeAutospacing="0" w:lineRule="auto"/>
        <w:ind w:left="720" w:hanging="360"/>
      </w:pPr>
      <w:r w:rsidDel="00000000" w:rsidR="00000000" w:rsidRPr="00000000">
        <w:rPr>
          <w:rtl w:val="0"/>
        </w:rPr>
        <w:t xml:space="preserve">Service contracts.</w:t>
      </w:r>
    </w:p>
    <w:p w:rsidR="00000000" w:rsidDel="00000000" w:rsidP="00000000" w:rsidRDefault="00000000" w:rsidRPr="00000000" w14:paraId="00006917">
      <w:pPr>
        <w:numPr>
          <w:ilvl w:val="0"/>
          <w:numId w:val="450"/>
        </w:numPr>
        <w:spacing w:after="0" w:afterAutospacing="0" w:before="0" w:beforeAutospacing="0" w:lineRule="auto"/>
        <w:ind w:left="720" w:hanging="360"/>
      </w:pPr>
      <w:r w:rsidDel="00000000" w:rsidR="00000000" w:rsidRPr="00000000">
        <w:rPr>
          <w:rtl w:val="0"/>
        </w:rPr>
        <w:t xml:space="preserve">Distribution agreements.</w:t>
      </w:r>
    </w:p>
    <w:p w:rsidR="00000000" w:rsidDel="00000000" w:rsidP="00000000" w:rsidRDefault="00000000" w:rsidRPr="00000000" w14:paraId="00006918">
      <w:pPr>
        <w:numPr>
          <w:ilvl w:val="0"/>
          <w:numId w:val="450"/>
        </w:numPr>
        <w:spacing w:after="0" w:afterAutospacing="0" w:before="0" w:beforeAutospacing="0" w:lineRule="auto"/>
        <w:ind w:left="720" w:hanging="360"/>
      </w:pPr>
      <w:r w:rsidDel="00000000" w:rsidR="00000000" w:rsidRPr="00000000">
        <w:rPr>
          <w:rtl w:val="0"/>
        </w:rPr>
        <w:t xml:space="preserve">Supplier agreements.</w:t>
      </w:r>
    </w:p>
    <w:p w:rsidR="00000000" w:rsidDel="00000000" w:rsidP="00000000" w:rsidRDefault="00000000" w:rsidRPr="00000000" w14:paraId="00006919">
      <w:pPr>
        <w:numPr>
          <w:ilvl w:val="0"/>
          <w:numId w:val="450"/>
        </w:numPr>
        <w:spacing w:after="0" w:afterAutospacing="0" w:before="0" w:beforeAutospacing="0" w:lineRule="auto"/>
        <w:ind w:left="720" w:hanging="360"/>
      </w:pPr>
      <w:r w:rsidDel="00000000" w:rsidR="00000000" w:rsidRPr="00000000">
        <w:rPr>
          <w:rtl w:val="0"/>
        </w:rPr>
        <w:t xml:space="preserve">Commercial leases.</w:t>
      </w:r>
    </w:p>
    <w:p w:rsidR="00000000" w:rsidDel="00000000" w:rsidP="00000000" w:rsidRDefault="00000000" w:rsidRPr="00000000" w14:paraId="0000691A">
      <w:pPr>
        <w:numPr>
          <w:ilvl w:val="0"/>
          <w:numId w:val="450"/>
        </w:numPr>
        <w:spacing w:after="0" w:afterAutospacing="0" w:before="0" w:beforeAutospacing="0" w:lineRule="auto"/>
        <w:ind w:left="720" w:hanging="360"/>
      </w:pPr>
      <w:r w:rsidDel="00000000" w:rsidR="00000000" w:rsidRPr="00000000">
        <w:rPr>
          <w:rtl w:val="0"/>
        </w:rPr>
        <w:t xml:space="preserve">Confidentiality agreements.</w:t>
      </w:r>
    </w:p>
    <w:p w:rsidR="00000000" w:rsidDel="00000000" w:rsidP="00000000" w:rsidRDefault="00000000" w:rsidRPr="00000000" w14:paraId="0000691B">
      <w:pPr>
        <w:numPr>
          <w:ilvl w:val="0"/>
          <w:numId w:val="450"/>
        </w:numPr>
        <w:spacing w:after="0" w:afterAutospacing="0" w:before="0" w:beforeAutospacing="0" w:lineRule="auto"/>
        <w:ind w:left="720" w:hanging="360"/>
      </w:pPr>
      <w:r w:rsidDel="00000000" w:rsidR="00000000" w:rsidRPr="00000000">
        <w:rPr>
          <w:rtl w:val="0"/>
        </w:rPr>
        <w:t xml:space="preserve">Intellectual property licenses.</w:t>
      </w:r>
    </w:p>
    <w:p w:rsidR="00000000" w:rsidDel="00000000" w:rsidP="00000000" w:rsidRDefault="00000000" w:rsidRPr="00000000" w14:paraId="0000691C">
      <w:pPr>
        <w:numPr>
          <w:ilvl w:val="0"/>
          <w:numId w:val="450"/>
        </w:numPr>
        <w:spacing w:after="0" w:afterAutospacing="0" w:before="0" w:beforeAutospacing="0" w:lineRule="auto"/>
        <w:ind w:left="720" w:hanging="360"/>
      </w:pPr>
      <w:r w:rsidDel="00000000" w:rsidR="00000000" w:rsidRPr="00000000">
        <w:rPr>
          <w:rtl w:val="0"/>
        </w:rPr>
        <w:t xml:space="preserve">Loan agreements.</w:t>
      </w:r>
    </w:p>
    <w:p w:rsidR="00000000" w:rsidDel="00000000" w:rsidP="00000000" w:rsidRDefault="00000000" w:rsidRPr="00000000" w14:paraId="0000691D">
      <w:pPr>
        <w:numPr>
          <w:ilvl w:val="0"/>
          <w:numId w:val="450"/>
        </w:numPr>
        <w:spacing w:after="240" w:before="0" w:beforeAutospacing="0" w:lineRule="auto"/>
        <w:ind w:left="720" w:hanging="360"/>
      </w:pPr>
      <w:r w:rsidDel="00000000" w:rsidR="00000000" w:rsidRPr="00000000">
        <w:rPr>
          <w:rtl w:val="0"/>
        </w:rPr>
        <w:t xml:space="preserve">International sale contracts.</w:t>
      </w:r>
    </w:p>
    <w:p w:rsidR="00000000" w:rsidDel="00000000" w:rsidP="00000000" w:rsidRDefault="00000000" w:rsidRPr="00000000" w14:paraId="0000691E">
      <w:pPr>
        <w:spacing w:after="240" w:before="240" w:lineRule="auto"/>
        <w:rPr/>
      </w:pPr>
      <w:r w:rsidDel="00000000" w:rsidR="00000000" w:rsidRPr="00000000">
        <w:rPr>
          <w:rtl w:val="0"/>
        </w:rPr>
        <w:t xml:space="preserve">Contracts should address:</w:t>
      </w:r>
    </w:p>
    <w:p w:rsidR="00000000" w:rsidDel="00000000" w:rsidP="00000000" w:rsidRDefault="00000000" w:rsidRPr="00000000" w14:paraId="0000691F">
      <w:pPr>
        <w:numPr>
          <w:ilvl w:val="0"/>
          <w:numId w:val="544"/>
        </w:numPr>
        <w:spacing w:after="0" w:afterAutospacing="0" w:before="240" w:lineRule="auto"/>
        <w:ind w:left="720" w:hanging="360"/>
      </w:pPr>
      <w:r w:rsidDel="00000000" w:rsidR="00000000" w:rsidRPr="00000000">
        <w:rPr>
          <w:rtl w:val="0"/>
        </w:rPr>
        <w:t xml:space="preserve">Governing law.</w:t>
      </w:r>
    </w:p>
    <w:p w:rsidR="00000000" w:rsidDel="00000000" w:rsidP="00000000" w:rsidRDefault="00000000" w:rsidRPr="00000000" w14:paraId="00006920">
      <w:pPr>
        <w:numPr>
          <w:ilvl w:val="0"/>
          <w:numId w:val="544"/>
        </w:numPr>
        <w:spacing w:after="0" w:afterAutospacing="0" w:before="0" w:beforeAutospacing="0" w:lineRule="auto"/>
        <w:ind w:left="720" w:hanging="360"/>
      </w:pPr>
      <w:r w:rsidDel="00000000" w:rsidR="00000000" w:rsidRPr="00000000">
        <w:rPr>
          <w:rtl w:val="0"/>
        </w:rPr>
        <w:t xml:space="preserve">Payment.</w:t>
      </w:r>
    </w:p>
    <w:p w:rsidR="00000000" w:rsidDel="00000000" w:rsidP="00000000" w:rsidRDefault="00000000" w:rsidRPr="00000000" w14:paraId="00006921">
      <w:pPr>
        <w:numPr>
          <w:ilvl w:val="0"/>
          <w:numId w:val="544"/>
        </w:numPr>
        <w:spacing w:after="0" w:afterAutospacing="0" w:before="0" w:beforeAutospacing="0" w:lineRule="auto"/>
        <w:ind w:left="720" w:hanging="360"/>
      </w:pPr>
      <w:r w:rsidDel="00000000" w:rsidR="00000000" w:rsidRPr="00000000">
        <w:rPr>
          <w:rtl w:val="0"/>
        </w:rPr>
        <w:t xml:space="preserve">Liability.</w:t>
      </w:r>
    </w:p>
    <w:p w:rsidR="00000000" w:rsidDel="00000000" w:rsidP="00000000" w:rsidRDefault="00000000" w:rsidRPr="00000000" w14:paraId="00006922">
      <w:pPr>
        <w:numPr>
          <w:ilvl w:val="0"/>
          <w:numId w:val="544"/>
        </w:numPr>
        <w:spacing w:after="0" w:afterAutospacing="0" w:before="0" w:beforeAutospacing="0" w:lineRule="auto"/>
        <w:ind w:left="720" w:hanging="360"/>
      </w:pPr>
      <w:r w:rsidDel="00000000" w:rsidR="00000000" w:rsidRPr="00000000">
        <w:rPr>
          <w:rtl w:val="0"/>
        </w:rPr>
        <w:t xml:space="preserve">Termination.</w:t>
      </w:r>
    </w:p>
    <w:p w:rsidR="00000000" w:rsidDel="00000000" w:rsidP="00000000" w:rsidRDefault="00000000" w:rsidRPr="00000000" w14:paraId="00006923">
      <w:pPr>
        <w:numPr>
          <w:ilvl w:val="0"/>
          <w:numId w:val="544"/>
        </w:numPr>
        <w:spacing w:after="0" w:afterAutospacing="0" w:before="0" w:beforeAutospacing="0" w:lineRule="auto"/>
        <w:ind w:left="720" w:hanging="360"/>
      </w:pPr>
      <w:r w:rsidDel="00000000" w:rsidR="00000000" w:rsidRPr="00000000">
        <w:rPr>
          <w:rtl w:val="0"/>
        </w:rPr>
        <w:t xml:space="preserve">Confidentiality.</w:t>
      </w:r>
    </w:p>
    <w:p w:rsidR="00000000" w:rsidDel="00000000" w:rsidP="00000000" w:rsidRDefault="00000000" w:rsidRPr="00000000" w14:paraId="00006924">
      <w:pPr>
        <w:numPr>
          <w:ilvl w:val="0"/>
          <w:numId w:val="544"/>
        </w:numPr>
        <w:spacing w:after="0" w:afterAutospacing="0" w:before="0" w:beforeAutospacing="0" w:lineRule="auto"/>
        <w:ind w:left="720" w:hanging="360"/>
      </w:pPr>
      <w:r w:rsidDel="00000000" w:rsidR="00000000" w:rsidRPr="00000000">
        <w:rPr>
          <w:rtl w:val="0"/>
        </w:rPr>
        <w:t xml:space="preserve">Dispute resolution.</w:t>
      </w:r>
    </w:p>
    <w:p w:rsidR="00000000" w:rsidDel="00000000" w:rsidP="00000000" w:rsidRDefault="00000000" w:rsidRPr="00000000" w14:paraId="00006925">
      <w:pPr>
        <w:numPr>
          <w:ilvl w:val="0"/>
          <w:numId w:val="544"/>
        </w:numPr>
        <w:spacing w:after="240" w:before="0" w:beforeAutospacing="0" w:lineRule="auto"/>
        <w:ind w:left="720" w:hanging="360"/>
      </w:pPr>
      <w:r w:rsidDel="00000000" w:rsidR="00000000" w:rsidRPr="00000000">
        <w:rPr>
          <w:rtl w:val="0"/>
        </w:rPr>
        <w:t xml:space="preserve">Applicable regulatory requirements.</w:t>
      </w:r>
    </w:p>
    <w:p w:rsidR="00000000" w:rsidDel="00000000" w:rsidP="00000000" w:rsidRDefault="00000000" w:rsidRPr="00000000" w14:paraId="000069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27">
      <w:pPr>
        <w:pStyle w:val="Heading1"/>
        <w:keepNext w:val="0"/>
        <w:keepLines w:val="0"/>
        <w:spacing w:before="480" w:lineRule="auto"/>
        <w:rPr>
          <w:b w:val="1"/>
          <w:bCs w:val="1"/>
          <w:sz w:val="46"/>
          <w:szCs w:val="46"/>
        </w:rPr>
      </w:pPr>
      <w:bookmarkStart w:colFirst="0" w:colLast="0" w:name="_j03zlhwtt575" w:id="9410"/>
      <w:bookmarkEnd w:id="9410"/>
      <w:r w:rsidDel="00000000" w:rsidR="00000000" w:rsidRPr="00000000">
        <w:rPr>
          <w:b w:val="1"/>
          <w:bCs w:val="1"/>
          <w:sz w:val="46"/>
          <w:szCs w:val="46"/>
          <w:rtl w:val="0"/>
        </w:rPr>
        <w:t xml:space="preserve">41. International Trade and MERCOSUR</w:t>
      </w:r>
    </w:p>
    <w:p w:rsidR="00000000" w:rsidDel="00000000" w:rsidP="00000000" w:rsidRDefault="00000000" w:rsidRPr="00000000" w14:paraId="00006928">
      <w:pPr>
        <w:spacing w:after="240" w:before="240" w:lineRule="auto"/>
        <w:rPr/>
      </w:pPr>
      <w:r w:rsidDel="00000000" w:rsidR="00000000" w:rsidRPr="00000000">
        <w:rPr>
          <w:rtl w:val="0"/>
        </w:rPr>
        <w:t xml:space="preserve">Paraguay may offer opportunities for businesses trading within South America.</w:t>
      </w:r>
    </w:p>
    <w:p w:rsidR="00000000" w:rsidDel="00000000" w:rsidP="00000000" w:rsidRDefault="00000000" w:rsidRPr="00000000" w14:paraId="00006929">
      <w:pPr>
        <w:spacing w:after="240" w:before="240" w:lineRule="auto"/>
        <w:rPr/>
      </w:pPr>
      <w:r w:rsidDel="00000000" w:rsidR="00000000" w:rsidRPr="00000000">
        <w:rPr>
          <w:rtl w:val="0"/>
        </w:rPr>
        <w:t xml:space="preserve">However, commercial benefits depend on:</w:t>
      </w:r>
    </w:p>
    <w:p w:rsidR="00000000" w:rsidDel="00000000" w:rsidP="00000000" w:rsidRDefault="00000000" w:rsidRPr="00000000" w14:paraId="0000692A">
      <w:pPr>
        <w:numPr>
          <w:ilvl w:val="0"/>
          <w:numId w:val="287"/>
        </w:numPr>
        <w:spacing w:after="0" w:afterAutospacing="0" w:before="240" w:lineRule="auto"/>
        <w:ind w:left="720" w:hanging="360"/>
      </w:pPr>
      <w:r w:rsidDel="00000000" w:rsidR="00000000" w:rsidRPr="00000000">
        <w:rPr>
          <w:rtl w:val="0"/>
        </w:rPr>
        <w:t xml:space="preserve">Product origin.</w:t>
      </w:r>
    </w:p>
    <w:p w:rsidR="00000000" w:rsidDel="00000000" w:rsidP="00000000" w:rsidRDefault="00000000" w:rsidRPr="00000000" w14:paraId="0000692B">
      <w:pPr>
        <w:numPr>
          <w:ilvl w:val="0"/>
          <w:numId w:val="287"/>
        </w:numPr>
        <w:spacing w:after="0" w:afterAutospacing="0" w:before="0" w:beforeAutospacing="0" w:lineRule="auto"/>
        <w:ind w:left="720" w:hanging="360"/>
      </w:pPr>
      <w:r w:rsidDel="00000000" w:rsidR="00000000" w:rsidRPr="00000000">
        <w:rPr>
          <w:rtl w:val="0"/>
        </w:rPr>
        <w:t xml:space="preserve">Customs classification.</w:t>
      </w:r>
    </w:p>
    <w:p w:rsidR="00000000" w:rsidDel="00000000" w:rsidP="00000000" w:rsidRDefault="00000000" w:rsidRPr="00000000" w14:paraId="0000692C">
      <w:pPr>
        <w:numPr>
          <w:ilvl w:val="0"/>
          <w:numId w:val="287"/>
        </w:numPr>
        <w:spacing w:after="0" w:afterAutospacing="0" w:before="0" w:beforeAutospacing="0" w:lineRule="auto"/>
        <w:ind w:left="720" w:hanging="360"/>
      </w:pPr>
      <w:r w:rsidDel="00000000" w:rsidR="00000000" w:rsidRPr="00000000">
        <w:rPr>
          <w:rtl w:val="0"/>
        </w:rPr>
        <w:t xml:space="preserve">Rules of origin.</w:t>
      </w:r>
    </w:p>
    <w:p w:rsidR="00000000" w:rsidDel="00000000" w:rsidP="00000000" w:rsidRDefault="00000000" w:rsidRPr="00000000" w14:paraId="0000692D">
      <w:pPr>
        <w:numPr>
          <w:ilvl w:val="0"/>
          <w:numId w:val="287"/>
        </w:numPr>
        <w:spacing w:after="0" w:afterAutospacing="0" w:before="0" w:beforeAutospacing="0" w:lineRule="auto"/>
        <w:ind w:left="720" w:hanging="360"/>
      </w:pPr>
      <w:r w:rsidDel="00000000" w:rsidR="00000000" w:rsidRPr="00000000">
        <w:rPr>
          <w:rtl w:val="0"/>
        </w:rPr>
        <w:t xml:space="preserve">Import duties.</w:t>
      </w:r>
    </w:p>
    <w:p w:rsidR="00000000" w:rsidDel="00000000" w:rsidP="00000000" w:rsidRDefault="00000000" w:rsidRPr="00000000" w14:paraId="0000692E">
      <w:pPr>
        <w:numPr>
          <w:ilvl w:val="0"/>
          <w:numId w:val="287"/>
        </w:numPr>
        <w:spacing w:after="0" w:afterAutospacing="0" w:before="0" w:beforeAutospacing="0" w:lineRule="auto"/>
        <w:ind w:left="720" w:hanging="360"/>
      </w:pPr>
      <w:r w:rsidDel="00000000" w:rsidR="00000000" w:rsidRPr="00000000">
        <w:rPr>
          <w:rtl w:val="0"/>
        </w:rPr>
        <w:t xml:space="preserve">Export procedures.</w:t>
      </w:r>
    </w:p>
    <w:p w:rsidR="00000000" w:rsidDel="00000000" w:rsidP="00000000" w:rsidRDefault="00000000" w:rsidRPr="00000000" w14:paraId="0000692F">
      <w:pPr>
        <w:numPr>
          <w:ilvl w:val="0"/>
          <w:numId w:val="287"/>
        </w:numPr>
        <w:spacing w:after="0" w:afterAutospacing="0" w:before="0" w:beforeAutospacing="0" w:lineRule="auto"/>
        <w:ind w:left="720" w:hanging="360"/>
      </w:pPr>
      <w:r w:rsidDel="00000000" w:rsidR="00000000" w:rsidRPr="00000000">
        <w:rPr>
          <w:rtl w:val="0"/>
        </w:rPr>
        <w:t xml:space="preserve">Technical standards.</w:t>
      </w:r>
    </w:p>
    <w:p w:rsidR="00000000" w:rsidDel="00000000" w:rsidP="00000000" w:rsidRDefault="00000000" w:rsidRPr="00000000" w14:paraId="00006930">
      <w:pPr>
        <w:numPr>
          <w:ilvl w:val="0"/>
          <w:numId w:val="287"/>
        </w:numPr>
        <w:spacing w:after="0" w:afterAutospacing="0" w:before="0" w:beforeAutospacing="0" w:lineRule="auto"/>
        <w:ind w:left="720" w:hanging="360"/>
      </w:pPr>
      <w:r w:rsidDel="00000000" w:rsidR="00000000" w:rsidRPr="00000000">
        <w:rPr>
          <w:rtl w:val="0"/>
        </w:rPr>
        <w:t xml:space="preserve">Taxation.</w:t>
      </w:r>
    </w:p>
    <w:p w:rsidR="00000000" w:rsidDel="00000000" w:rsidP="00000000" w:rsidRDefault="00000000" w:rsidRPr="00000000" w14:paraId="00006931">
      <w:pPr>
        <w:numPr>
          <w:ilvl w:val="0"/>
          <w:numId w:val="287"/>
        </w:numPr>
        <w:spacing w:after="0" w:afterAutospacing="0" w:before="0" w:beforeAutospacing="0" w:lineRule="auto"/>
        <w:ind w:left="720" w:hanging="360"/>
      </w:pPr>
      <w:r w:rsidDel="00000000" w:rsidR="00000000" w:rsidRPr="00000000">
        <w:rPr>
          <w:rtl w:val="0"/>
        </w:rPr>
        <w:t xml:space="preserve">Sanitary or other permits.</w:t>
      </w:r>
    </w:p>
    <w:p w:rsidR="00000000" w:rsidDel="00000000" w:rsidP="00000000" w:rsidRDefault="00000000" w:rsidRPr="00000000" w14:paraId="00006932">
      <w:pPr>
        <w:numPr>
          <w:ilvl w:val="0"/>
          <w:numId w:val="287"/>
        </w:numPr>
        <w:spacing w:after="240" w:before="0" w:beforeAutospacing="0" w:lineRule="auto"/>
        <w:ind w:left="720" w:hanging="360"/>
      </w:pPr>
      <w:r w:rsidDel="00000000" w:rsidR="00000000" w:rsidRPr="00000000">
        <w:rPr>
          <w:rtl w:val="0"/>
        </w:rPr>
        <w:t xml:space="preserve">Applicable trade agreements.</w:t>
      </w:r>
    </w:p>
    <w:p w:rsidR="00000000" w:rsidDel="00000000" w:rsidP="00000000" w:rsidRDefault="00000000" w:rsidRPr="00000000" w14:paraId="00006933">
      <w:pPr>
        <w:spacing w:after="240" w:before="240" w:lineRule="auto"/>
        <w:rPr>
          <w:b w:val="1"/>
          <w:bCs w:val="1"/>
        </w:rPr>
      </w:pPr>
      <w:r w:rsidDel="00000000" w:rsidR="00000000" w:rsidRPr="00000000">
        <w:rPr>
          <w:b w:val="1"/>
          <w:bCs w:val="1"/>
          <w:rtl w:val="0"/>
        </w:rPr>
        <w:t xml:space="preserve">Incorporating in Paraguay does not automatically make every product eligible for preferential MERCOSUR treatment.</w:t>
      </w:r>
    </w:p>
    <w:p w:rsidR="00000000" w:rsidDel="00000000" w:rsidP="00000000" w:rsidRDefault="00000000" w:rsidRPr="00000000" w14:paraId="00006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35">
      <w:pPr>
        <w:pStyle w:val="Heading1"/>
        <w:keepNext w:val="0"/>
        <w:keepLines w:val="0"/>
        <w:spacing w:before="480" w:lineRule="auto"/>
        <w:rPr>
          <w:b w:val="1"/>
          <w:bCs w:val="1"/>
          <w:sz w:val="46"/>
          <w:szCs w:val="46"/>
        </w:rPr>
      </w:pPr>
      <w:bookmarkStart w:colFirst="0" w:colLast="0" w:name="_q574dqcwaprm" w:id="9411"/>
      <w:bookmarkEnd w:id="9411"/>
      <w:r w:rsidDel="00000000" w:rsidR="00000000" w:rsidRPr="00000000">
        <w:rPr>
          <w:b w:val="1"/>
          <w:bCs w:val="1"/>
          <w:sz w:val="46"/>
          <w:szCs w:val="46"/>
          <w:rtl w:val="0"/>
        </w:rPr>
        <w:t xml:space="preserve">42. Import and Export Companies</w:t>
      </w:r>
    </w:p>
    <w:p w:rsidR="00000000" w:rsidDel="00000000" w:rsidP="00000000" w:rsidRDefault="00000000" w:rsidRPr="00000000" w14:paraId="00006936">
      <w:pPr>
        <w:spacing w:after="240" w:before="240" w:lineRule="auto"/>
        <w:rPr/>
      </w:pPr>
      <w:r w:rsidDel="00000000" w:rsidR="00000000" w:rsidRPr="00000000">
        <w:rPr>
          <w:rtl w:val="0"/>
        </w:rPr>
        <w:t xml:space="preserve">A company involved in international trade may require:</w:t>
      </w:r>
    </w:p>
    <w:p w:rsidR="00000000" w:rsidDel="00000000" w:rsidP="00000000" w:rsidRDefault="00000000" w:rsidRPr="00000000" w14:paraId="00006937">
      <w:pPr>
        <w:numPr>
          <w:ilvl w:val="0"/>
          <w:numId w:val="369"/>
        </w:numPr>
        <w:spacing w:after="0" w:afterAutospacing="0" w:before="240" w:lineRule="auto"/>
        <w:ind w:left="720" w:hanging="360"/>
      </w:pPr>
      <w:r w:rsidDel="00000000" w:rsidR="00000000" w:rsidRPr="00000000">
        <w:rPr>
          <w:rtl w:val="0"/>
        </w:rPr>
        <w:t xml:space="preserve">Customs registration.</w:t>
      </w:r>
    </w:p>
    <w:p w:rsidR="00000000" w:rsidDel="00000000" w:rsidP="00000000" w:rsidRDefault="00000000" w:rsidRPr="00000000" w14:paraId="00006938">
      <w:pPr>
        <w:numPr>
          <w:ilvl w:val="0"/>
          <w:numId w:val="369"/>
        </w:numPr>
        <w:spacing w:after="0" w:afterAutospacing="0" w:before="0" w:beforeAutospacing="0" w:lineRule="auto"/>
        <w:ind w:left="720" w:hanging="360"/>
      </w:pPr>
      <w:r w:rsidDel="00000000" w:rsidR="00000000" w:rsidRPr="00000000">
        <w:rPr>
          <w:rtl w:val="0"/>
        </w:rPr>
        <w:t xml:space="preserve">Taxpayer registration.</w:t>
      </w:r>
    </w:p>
    <w:p w:rsidR="00000000" w:rsidDel="00000000" w:rsidP="00000000" w:rsidRDefault="00000000" w:rsidRPr="00000000" w14:paraId="00006939">
      <w:pPr>
        <w:numPr>
          <w:ilvl w:val="0"/>
          <w:numId w:val="369"/>
        </w:numPr>
        <w:spacing w:after="0" w:afterAutospacing="0" w:before="0" w:beforeAutospacing="0" w:lineRule="auto"/>
        <w:ind w:left="720" w:hanging="360"/>
      </w:pPr>
      <w:r w:rsidDel="00000000" w:rsidR="00000000" w:rsidRPr="00000000">
        <w:rPr>
          <w:rtl w:val="0"/>
        </w:rPr>
        <w:t xml:space="preserve">Import or export authorization.</w:t>
      </w:r>
    </w:p>
    <w:p w:rsidR="00000000" w:rsidDel="00000000" w:rsidP="00000000" w:rsidRDefault="00000000" w:rsidRPr="00000000" w14:paraId="0000693A">
      <w:pPr>
        <w:numPr>
          <w:ilvl w:val="0"/>
          <w:numId w:val="369"/>
        </w:numPr>
        <w:spacing w:after="0" w:afterAutospacing="0" w:before="0" w:beforeAutospacing="0" w:lineRule="auto"/>
        <w:ind w:left="720" w:hanging="360"/>
      </w:pPr>
      <w:r w:rsidDel="00000000" w:rsidR="00000000" w:rsidRPr="00000000">
        <w:rPr>
          <w:rtl w:val="0"/>
        </w:rPr>
        <w:t xml:space="preserve">Product certifications.</w:t>
      </w:r>
    </w:p>
    <w:p w:rsidR="00000000" w:rsidDel="00000000" w:rsidP="00000000" w:rsidRDefault="00000000" w:rsidRPr="00000000" w14:paraId="0000693B">
      <w:pPr>
        <w:numPr>
          <w:ilvl w:val="0"/>
          <w:numId w:val="369"/>
        </w:numPr>
        <w:spacing w:after="0" w:afterAutospacing="0" w:before="0" w:beforeAutospacing="0" w:lineRule="auto"/>
        <w:ind w:left="720" w:hanging="360"/>
      </w:pPr>
      <w:r w:rsidDel="00000000" w:rsidR="00000000" w:rsidRPr="00000000">
        <w:rPr>
          <w:rtl w:val="0"/>
        </w:rPr>
        <w:t xml:space="preserve">Customs brokers.</w:t>
      </w:r>
    </w:p>
    <w:p w:rsidR="00000000" w:rsidDel="00000000" w:rsidP="00000000" w:rsidRDefault="00000000" w:rsidRPr="00000000" w14:paraId="0000693C">
      <w:pPr>
        <w:numPr>
          <w:ilvl w:val="0"/>
          <w:numId w:val="369"/>
        </w:numPr>
        <w:spacing w:after="0" w:afterAutospacing="0" w:before="0" w:beforeAutospacing="0" w:lineRule="auto"/>
        <w:ind w:left="720" w:hanging="360"/>
      </w:pPr>
      <w:r w:rsidDel="00000000" w:rsidR="00000000" w:rsidRPr="00000000">
        <w:rPr>
          <w:rtl w:val="0"/>
        </w:rPr>
        <w:t xml:space="preserve">Transport documentation.</w:t>
      </w:r>
    </w:p>
    <w:p w:rsidR="00000000" w:rsidDel="00000000" w:rsidP="00000000" w:rsidRDefault="00000000" w:rsidRPr="00000000" w14:paraId="0000693D">
      <w:pPr>
        <w:numPr>
          <w:ilvl w:val="0"/>
          <w:numId w:val="369"/>
        </w:numPr>
        <w:spacing w:after="0" w:afterAutospacing="0" w:before="0" w:beforeAutospacing="0" w:lineRule="auto"/>
        <w:ind w:left="720" w:hanging="360"/>
      </w:pPr>
      <w:r w:rsidDel="00000000" w:rsidR="00000000" w:rsidRPr="00000000">
        <w:rPr>
          <w:rtl w:val="0"/>
        </w:rPr>
        <w:t xml:space="preserve">Commercial invoices.</w:t>
      </w:r>
    </w:p>
    <w:p w:rsidR="00000000" w:rsidDel="00000000" w:rsidP="00000000" w:rsidRDefault="00000000" w:rsidRPr="00000000" w14:paraId="0000693E">
      <w:pPr>
        <w:numPr>
          <w:ilvl w:val="0"/>
          <w:numId w:val="369"/>
        </w:numPr>
        <w:spacing w:after="240" w:before="0" w:beforeAutospacing="0" w:lineRule="auto"/>
        <w:ind w:left="720" w:hanging="360"/>
      </w:pPr>
      <w:r w:rsidDel="00000000" w:rsidR="00000000" w:rsidRPr="00000000">
        <w:rPr>
          <w:rtl w:val="0"/>
        </w:rPr>
        <w:t xml:space="preserve">Compliance with foreign exchange and payment rules.</w:t>
      </w:r>
    </w:p>
    <w:p w:rsidR="00000000" w:rsidDel="00000000" w:rsidP="00000000" w:rsidRDefault="00000000" w:rsidRPr="00000000" w14:paraId="0000693F">
      <w:pPr>
        <w:spacing w:after="240" w:before="240" w:lineRule="auto"/>
        <w:rPr/>
      </w:pPr>
      <w:r w:rsidDel="00000000" w:rsidR="00000000" w:rsidRPr="00000000">
        <w:rPr>
          <w:rtl w:val="0"/>
        </w:rPr>
        <w:t xml:space="preserve">The appropriate structure should reflect the actual goods and markets.</w:t>
      </w:r>
    </w:p>
    <w:p w:rsidR="00000000" w:rsidDel="00000000" w:rsidP="00000000" w:rsidRDefault="00000000" w:rsidRPr="00000000" w14:paraId="000069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41">
      <w:pPr>
        <w:pStyle w:val="Heading1"/>
        <w:keepNext w:val="0"/>
        <w:keepLines w:val="0"/>
        <w:spacing w:before="480" w:lineRule="auto"/>
        <w:rPr>
          <w:b w:val="1"/>
          <w:bCs w:val="1"/>
          <w:sz w:val="46"/>
          <w:szCs w:val="46"/>
        </w:rPr>
      </w:pPr>
      <w:bookmarkStart w:colFirst="0" w:colLast="0" w:name="_wb2bdpn3b68b" w:id="9412"/>
      <w:bookmarkEnd w:id="9412"/>
      <w:r w:rsidDel="00000000" w:rsidR="00000000" w:rsidRPr="00000000">
        <w:rPr>
          <w:b w:val="1"/>
          <w:bCs w:val="1"/>
          <w:sz w:val="46"/>
          <w:szCs w:val="46"/>
          <w:rtl w:val="0"/>
        </w:rPr>
        <w:t xml:space="preserve">43. Paraguay for Brazilian Entrepreneurs</w:t>
      </w:r>
    </w:p>
    <w:p w:rsidR="00000000" w:rsidDel="00000000" w:rsidP="00000000" w:rsidRDefault="00000000" w:rsidRPr="00000000" w14:paraId="00006942">
      <w:pPr>
        <w:spacing w:after="240" w:before="240" w:lineRule="auto"/>
        <w:rPr/>
      </w:pPr>
      <w:r w:rsidDel="00000000" w:rsidR="00000000" w:rsidRPr="00000000">
        <w:rPr>
          <w:rtl w:val="0"/>
        </w:rPr>
        <w:t xml:space="preserve">Brazilian entrepreneurs considering Paraguay should evaluate:</w:t>
      </w:r>
    </w:p>
    <w:p w:rsidR="00000000" w:rsidDel="00000000" w:rsidP="00000000" w:rsidRDefault="00000000" w:rsidRPr="00000000" w14:paraId="00006943">
      <w:pPr>
        <w:numPr>
          <w:ilvl w:val="0"/>
          <w:numId w:val="432"/>
        </w:numPr>
        <w:spacing w:after="0" w:afterAutospacing="0" w:before="240" w:lineRule="auto"/>
        <w:ind w:left="720" w:hanging="360"/>
      </w:pPr>
      <w:r w:rsidDel="00000000" w:rsidR="00000000" w:rsidRPr="00000000">
        <w:rPr>
          <w:rtl w:val="0"/>
        </w:rPr>
        <w:t xml:space="preserve">Corporate ownership.</w:t>
      </w:r>
    </w:p>
    <w:p w:rsidR="00000000" w:rsidDel="00000000" w:rsidP="00000000" w:rsidRDefault="00000000" w:rsidRPr="00000000" w14:paraId="00006944">
      <w:pPr>
        <w:numPr>
          <w:ilvl w:val="0"/>
          <w:numId w:val="432"/>
        </w:numPr>
        <w:spacing w:after="0" w:afterAutospacing="0" w:before="0" w:beforeAutospacing="0" w:lineRule="auto"/>
        <w:ind w:left="720" w:hanging="360"/>
      </w:pPr>
      <w:r w:rsidDel="00000000" w:rsidR="00000000" w:rsidRPr="00000000">
        <w:rPr>
          <w:rtl w:val="0"/>
        </w:rPr>
        <w:t xml:space="preserve">Brazilian tax residence.</w:t>
      </w:r>
    </w:p>
    <w:p w:rsidR="00000000" w:rsidDel="00000000" w:rsidP="00000000" w:rsidRDefault="00000000" w:rsidRPr="00000000" w14:paraId="00006945">
      <w:pPr>
        <w:numPr>
          <w:ilvl w:val="0"/>
          <w:numId w:val="432"/>
        </w:numPr>
        <w:spacing w:after="0" w:afterAutospacing="0" w:before="0" w:beforeAutospacing="0" w:lineRule="auto"/>
        <w:ind w:left="720" w:hanging="360"/>
      </w:pPr>
      <w:r w:rsidDel="00000000" w:rsidR="00000000" w:rsidRPr="00000000">
        <w:rPr>
          <w:rtl w:val="0"/>
        </w:rPr>
        <w:t xml:space="preserve">Brazilian business interests.</w:t>
      </w:r>
    </w:p>
    <w:p w:rsidR="00000000" w:rsidDel="00000000" w:rsidP="00000000" w:rsidRDefault="00000000" w:rsidRPr="00000000" w14:paraId="00006946">
      <w:pPr>
        <w:numPr>
          <w:ilvl w:val="0"/>
          <w:numId w:val="432"/>
        </w:numPr>
        <w:spacing w:after="0" w:afterAutospacing="0" w:before="0" w:beforeAutospacing="0" w:lineRule="auto"/>
        <w:ind w:left="720" w:hanging="360"/>
      </w:pPr>
      <w:r w:rsidDel="00000000" w:rsidR="00000000" w:rsidRPr="00000000">
        <w:rPr>
          <w:rtl w:val="0"/>
        </w:rPr>
        <w:t xml:space="preserve">Cross-border services.</w:t>
      </w:r>
    </w:p>
    <w:p w:rsidR="00000000" w:rsidDel="00000000" w:rsidP="00000000" w:rsidRDefault="00000000" w:rsidRPr="00000000" w14:paraId="00006947">
      <w:pPr>
        <w:numPr>
          <w:ilvl w:val="0"/>
          <w:numId w:val="432"/>
        </w:numPr>
        <w:spacing w:after="0" w:afterAutospacing="0" w:before="0" w:beforeAutospacing="0" w:lineRule="auto"/>
        <w:ind w:left="720" w:hanging="360"/>
      </w:pPr>
      <w:r w:rsidDel="00000000" w:rsidR="00000000" w:rsidRPr="00000000">
        <w:rPr>
          <w:rtl w:val="0"/>
        </w:rPr>
        <w:t xml:space="preserve">Transfer pricing.</w:t>
      </w:r>
    </w:p>
    <w:p w:rsidR="00000000" w:rsidDel="00000000" w:rsidP="00000000" w:rsidRDefault="00000000" w:rsidRPr="00000000" w14:paraId="00006948">
      <w:pPr>
        <w:numPr>
          <w:ilvl w:val="0"/>
          <w:numId w:val="432"/>
        </w:numPr>
        <w:spacing w:after="0" w:afterAutospacing="0" w:before="0" w:beforeAutospacing="0" w:lineRule="auto"/>
        <w:ind w:left="720" w:hanging="360"/>
      </w:pPr>
      <w:r w:rsidDel="00000000" w:rsidR="00000000" w:rsidRPr="00000000">
        <w:rPr>
          <w:rtl w:val="0"/>
        </w:rPr>
        <w:t xml:space="preserve">Permanent establishment risk.</w:t>
      </w:r>
    </w:p>
    <w:p w:rsidR="00000000" w:rsidDel="00000000" w:rsidP="00000000" w:rsidRDefault="00000000" w:rsidRPr="00000000" w14:paraId="00006949">
      <w:pPr>
        <w:numPr>
          <w:ilvl w:val="0"/>
          <w:numId w:val="432"/>
        </w:numPr>
        <w:spacing w:after="0" w:afterAutospacing="0" w:before="0" w:beforeAutospacing="0" w:lineRule="auto"/>
        <w:ind w:left="720" w:hanging="360"/>
      </w:pPr>
      <w:r w:rsidDel="00000000" w:rsidR="00000000" w:rsidRPr="00000000">
        <w:rPr>
          <w:rtl w:val="0"/>
        </w:rPr>
        <w:t xml:space="preserve">Customs.</w:t>
      </w:r>
    </w:p>
    <w:p w:rsidR="00000000" w:rsidDel="00000000" w:rsidP="00000000" w:rsidRDefault="00000000" w:rsidRPr="00000000" w14:paraId="0000694A">
      <w:pPr>
        <w:numPr>
          <w:ilvl w:val="0"/>
          <w:numId w:val="432"/>
        </w:numPr>
        <w:spacing w:after="0" w:afterAutospacing="0" w:before="0" w:beforeAutospacing="0" w:lineRule="auto"/>
        <w:ind w:left="720" w:hanging="360"/>
      </w:pPr>
      <w:r w:rsidDel="00000000" w:rsidR="00000000" w:rsidRPr="00000000">
        <w:rPr>
          <w:rtl w:val="0"/>
        </w:rPr>
        <w:t xml:space="preserve">Employment.</w:t>
      </w:r>
    </w:p>
    <w:p w:rsidR="00000000" w:rsidDel="00000000" w:rsidP="00000000" w:rsidRDefault="00000000" w:rsidRPr="00000000" w14:paraId="0000694B">
      <w:pPr>
        <w:numPr>
          <w:ilvl w:val="0"/>
          <w:numId w:val="432"/>
        </w:numPr>
        <w:spacing w:after="0" w:afterAutospacing="0" w:before="0" w:beforeAutospacing="0" w:lineRule="auto"/>
        <w:ind w:left="720" w:hanging="360"/>
      </w:pPr>
      <w:r w:rsidDel="00000000" w:rsidR="00000000" w:rsidRPr="00000000">
        <w:rPr>
          <w:rtl w:val="0"/>
        </w:rPr>
        <w:t xml:space="preserve">Dividend distributions.</w:t>
      </w:r>
    </w:p>
    <w:p w:rsidR="00000000" w:rsidDel="00000000" w:rsidP="00000000" w:rsidRDefault="00000000" w:rsidRPr="00000000" w14:paraId="0000694C">
      <w:pPr>
        <w:numPr>
          <w:ilvl w:val="0"/>
          <w:numId w:val="432"/>
        </w:numPr>
        <w:spacing w:after="0" w:afterAutospacing="0" w:before="0" w:beforeAutospacing="0" w:lineRule="auto"/>
        <w:ind w:left="720" w:hanging="360"/>
      </w:pPr>
      <w:r w:rsidDel="00000000" w:rsidR="00000000" w:rsidRPr="00000000">
        <w:rPr>
          <w:rtl w:val="0"/>
        </w:rPr>
        <w:t xml:space="preserve">Foreign asset reporting.</w:t>
      </w:r>
    </w:p>
    <w:p w:rsidR="00000000" w:rsidDel="00000000" w:rsidP="00000000" w:rsidRDefault="00000000" w:rsidRPr="00000000" w14:paraId="0000694D">
      <w:pPr>
        <w:numPr>
          <w:ilvl w:val="0"/>
          <w:numId w:val="432"/>
        </w:numPr>
        <w:spacing w:after="240" w:before="0" w:beforeAutospacing="0" w:lineRule="auto"/>
        <w:ind w:left="720" w:hanging="360"/>
      </w:pPr>
      <w:r w:rsidDel="00000000" w:rsidR="00000000" w:rsidRPr="00000000">
        <w:rPr>
          <w:rtl w:val="0"/>
        </w:rPr>
        <w:t xml:space="preserve">Brazilian immigration and residence considerations.</w:t>
      </w:r>
    </w:p>
    <w:p w:rsidR="00000000" w:rsidDel="00000000" w:rsidP="00000000" w:rsidRDefault="00000000" w:rsidRPr="00000000" w14:paraId="0000694E">
      <w:pPr>
        <w:spacing w:after="240" w:before="240" w:lineRule="auto"/>
        <w:rPr>
          <w:b w:val="1"/>
          <w:bCs w:val="1"/>
        </w:rPr>
      </w:pPr>
      <w:r w:rsidDel="00000000" w:rsidR="00000000" w:rsidRPr="00000000">
        <w:rPr>
          <w:b w:val="1"/>
          <w:bCs w:val="1"/>
          <w:rtl w:val="0"/>
        </w:rPr>
        <w:t xml:space="preserve">Creating a Paraguayan company does not automatically remove Brazilian tax obligations.</w:t>
      </w:r>
    </w:p>
    <w:p w:rsidR="00000000" w:rsidDel="00000000" w:rsidP="00000000" w:rsidRDefault="00000000" w:rsidRPr="00000000" w14:paraId="000069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50">
      <w:pPr>
        <w:pStyle w:val="Heading1"/>
        <w:keepNext w:val="0"/>
        <w:keepLines w:val="0"/>
        <w:spacing w:before="480" w:lineRule="auto"/>
        <w:rPr>
          <w:b w:val="1"/>
          <w:bCs w:val="1"/>
          <w:sz w:val="46"/>
          <w:szCs w:val="46"/>
        </w:rPr>
      </w:pPr>
      <w:bookmarkStart w:colFirst="0" w:colLast="0" w:name="_uzp5fqvt8gwq" w:id="9413"/>
      <w:bookmarkEnd w:id="9413"/>
      <w:r w:rsidDel="00000000" w:rsidR="00000000" w:rsidRPr="00000000">
        <w:rPr>
          <w:b w:val="1"/>
          <w:bCs w:val="1"/>
          <w:sz w:val="46"/>
          <w:szCs w:val="46"/>
          <w:rtl w:val="0"/>
        </w:rPr>
        <w:t xml:space="preserve">44. Brazil–Paraguay Corporate Relocation</w:t>
      </w:r>
    </w:p>
    <w:p w:rsidR="00000000" w:rsidDel="00000000" w:rsidP="00000000" w:rsidRDefault="00000000" w:rsidRPr="00000000" w14:paraId="00006951">
      <w:pPr>
        <w:spacing w:after="240" w:before="240" w:lineRule="auto"/>
        <w:rPr/>
      </w:pPr>
      <w:r w:rsidDel="00000000" w:rsidR="00000000" w:rsidRPr="00000000">
        <w:rPr>
          <w:rtl w:val="0"/>
        </w:rPr>
        <w:t xml:space="preserve">Relocating a business is not the same as incorporating a new company.</w:t>
      </w:r>
    </w:p>
    <w:p w:rsidR="00000000" w:rsidDel="00000000" w:rsidP="00000000" w:rsidRDefault="00000000" w:rsidRPr="00000000" w14:paraId="00006952">
      <w:pPr>
        <w:spacing w:after="240" w:before="240" w:lineRule="auto"/>
        <w:rPr/>
      </w:pPr>
      <w:r w:rsidDel="00000000" w:rsidR="00000000" w:rsidRPr="00000000">
        <w:rPr>
          <w:rtl w:val="0"/>
        </w:rPr>
        <w:t xml:space="preserve">Potential strategies include:</w:t>
      </w:r>
    </w:p>
    <w:p w:rsidR="00000000" w:rsidDel="00000000" w:rsidP="00000000" w:rsidRDefault="00000000" w:rsidRPr="00000000" w14:paraId="00006953">
      <w:pPr>
        <w:numPr>
          <w:ilvl w:val="0"/>
          <w:numId w:val="102"/>
        </w:numPr>
        <w:spacing w:after="0" w:afterAutospacing="0" w:before="240" w:lineRule="auto"/>
        <w:ind w:left="720" w:hanging="360"/>
      </w:pPr>
      <w:r w:rsidDel="00000000" w:rsidR="00000000" w:rsidRPr="00000000">
        <w:rPr>
          <w:rtl w:val="0"/>
        </w:rPr>
        <w:t xml:space="preserve">Opening a Paraguayan subsidiary.</w:t>
      </w:r>
    </w:p>
    <w:p w:rsidR="00000000" w:rsidDel="00000000" w:rsidP="00000000" w:rsidRDefault="00000000" w:rsidRPr="00000000" w14:paraId="00006954">
      <w:pPr>
        <w:numPr>
          <w:ilvl w:val="0"/>
          <w:numId w:val="102"/>
        </w:numPr>
        <w:spacing w:after="0" w:afterAutospacing="0" w:before="0" w:beforeAutospacing="0" w:lineRule="auto"/>
        <w:ind w:left="720" w:hanging="360"/>
      </w:pPr>
      <w:r w:rsidDel="00000000" w:rsidR="00000000" w:rsidRPr="00000000">
        <w:rPr>
          <w:rtl w:val="0"/>
        </w:rPr>
        <w:t xml:space="preserve">Establishing a branch.</w:t>
      </w:r>
    </w:p>
    <w:p w:rsidR="00000000" w:rsidDel="00000000" w:rsidP="00000000" w:rsidRDefault="00000000" w:rsidRPr="00000000" w14:paraId="00006955">
      <w:pPr>
        <w:numPr>
          <w:ilvl w:val="0"/>
          <w:numId w:val="102"/>
        </w:numPr>
        <w:spacing w:after="0" w:afterAutospacing="0" w:before="0" w:beforeAutospacing="0" w:lineRule="auto"/>
        <w:ind w:left="720" w:hanging="360"/>
      </w:pPr>
      <w:r w:rsidDel="00000000" w:rsidR="00000000" w:rsidRPr="00000000">
        <w:rPr>
          <w:rtl w:val="0"/>
        </w:rPr>
        <w:t xml:space="preserve">Transferring operations.</w:t>
      </w:r>
    </w:p>
    <w:p w:rsidR="00000000" w:rsidDel="00000000" w:rsidP="00000000" w:rsidRDefault="00000000" w:rsidRPr="00000000" w14:paraId="00006956">
      <w:pPr>
        <w:numPr>
          <w:ilvl w:val="0"/>
          <w:numId w:val="102"/>
        </w:numPr>
        <w:spacing w:after="0" w:afterAutospacing="0" w:before="0" w:beforeAutospacing="0" w:lineRule="auto"/>
        <w:ind w:left="720" w:hanging="360"/>
      </w:pPr>
      <w:r w:rsidDel="00000000" w:rsidR="00000000" w:rsidRPr="00000000">
        <w:rPr>
          <w:rtl w:val="0"/>
        </w:rPr>
        <w:t xml:space="preserve">Creating a holding structure.</w:t>
      </w:r>
    </w:p>
    <w:p w:rsidR="00000000" w:rsidDel="00000000" w:rsidP="00000000" w:rsidRDefault="00000000" w:rsidRPr="00000000" w14:paraId="00006957">
      <w:pPr>
        <w:numPr>
          <w:ilvl w:val="0"/>
          <w:numId w:val="102"/>
        </w:numPr>
        <w:spacing w:after="0" w:afterAutospacing="0" w:before="0" w:beforeAutospacing="0" w:lineRule="auto"/>
        <w:ind w:left="720" w:hanging="360"/>
      </w:pPr>
      <w:r w:rsidDel="00000000" w:rsidR="00000000" w:rsidRPr="00000000">
        <w:rPr>
          <w:rtl w:val="0"/>
        </w:rPr>
        <w:t xml:space="preserve">Reorganizing supply chains.</w:t>
      </w:r>
    </w:p>
    <w:p w:rsidR="00000000" w:rsidDel="00000000" w:rsidP="00000000" w:rsidRDefault="00000000" w:rsidRPr="00000000" w14:paraId="00006958">
      <w:pPr>
        <w:numPr>
          <w:ilvl w:val="0"/>
          <w:numId w:val="102"/>
        </w:numPr>
        <w:spacing w:after="0" w:afterAutospacing="0" w:before="0" w:beforeAutospacing="0" w:lineRule="auto"/>
        <w:ind w:left="720" w:hanging="360"/>
      </w:pPr>
      <w:r w:rsidDel="00000000" w:rsidR="00000000" w:rsidRPr="00000000">
        <w:rPr>
          <w:rtl w:val="0"/>
        </w:rPr>
        <w:t xml:space="preserve">Establishing manufacturing facilities.</w:t>
      </w:r>
    </w:p>
    <w:p w:rsidR="00000000" w:rsidDel="00000000" w:rsidP="00000000" w:rsidRDefault="00000000" w:rsidRPr="00000000" w14:paraId="00006959">
      <w:pPr>
        <w:numPr>
          <w:ilvl w:val="0"/>
          <w:numId w:val="102"/>
        </w:numPr>
        <w:spacing w:after="240" w:before="0" w:beforeAutospacing="0" w:lineRule="auto"/>
        <w:ind w:left="720" w:hanging="360"/>
      </w:pPr>
      <w:r w:rsidDel="00000000" w:rsidR="00000000" w:rsidRPr="00000000">
        <w:rPr>
          <w:rtl w:val="0"/>
        </w:rPr>
        <w:t xml:space="preserve">Changing service delivery models.</w:t>
      </w:r>
    </w:p>
    <w:p w:rsidR="00000000" w:rsidDel="00000000" w:rsidP="00000000" w:rsidRDefault="00000000" w:rsidRPr="00000000" w14:paraId="0000695A">
      <w:pPr>
        <w:spacing w:after="240" w:before="240" w:lineRule="auto"/>
        <w:rPr/>
      </w:pPr>
      <w:r w:rsidDel="00000000" w:rsidR="00000000" w:rsidRPr="00000000">
        <w:rPr>
          <w:rtl w:val="0"/>
        </w:rPr>
        <w:t xml:space="preserve">Each strategy may involve consequences in both jurisdictions.</w:t>
      </w:r>
    </w:p>
    <w:p w:rsidR="00000000" w:rsidDel="00000000" w:rsidP="00000000" w:rsidRDefault="00000000" w:rsidRPr="00000000" w14:paraId="0000695B">
      <w:pPr>
        <w:spacing w:after="240" w:before="240" w:lineRule="auto"/>
        <w:rPr>
          <w:b w:val="1"/>
          <w:bCs w:val="1"/>
        </w:rPr>
      </w:pPr>
      <w:r w:rsidDel="00000000" w:rsidR="00000000" w:rsidRPr="00000000">
        <w:rPr>
          <w:b w:val="1"/>
          <w:bCs w:val="1"/>
          <w:rtl w:val="0"/>
        </w:rPr>
        <w:t xml:space="preserve">A business should not be described as relocated merely because its owners register a new entity in Paraguay.</w:t>
      </w:r>
    </w:p>
    <w:p w:rsidR="00000000" w:rsidDel="00000000" w:rsidP="00000000" w:rsidRDefault="00000000" w:rsidRPr="00000000" w14:paraId="000069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5D">
      <w:pPr>
        <w:pStyle w:val="Heading1"/>
        <w:keepNext w:val="0"/>
        <w:keepLines w:val="0"/>
        <w:spacing w:before="480" w:lineRule="auto"/>
        <w:rPr>
          <w:b w:val="1"/>
          <w:bCs w:val="1"/>
          <w:sz w:val="46"/>
          <w:szCs w:val="46"/>
        </w:rPr>
      </w:pPr>
      <w:bookmarkStart w:colFirst="0" w:colLast="0" w:name="_h44wysw8ua3j" w:id="9414"/>
      <w:bookmarkEnd w:id="9414"/>
      <w:r w:rsidDel="00000000" w:rsidR="00000000" w:rsidRPr="00000000">
        <w:rPr>
          <w:b w:val="1"/>
          <w:bCs w:val="1"/>
          <w:sz w:val="46"/>
          <w:szCs w:val="46"/>
          <w:rtl w:val="0"/>
        </w:rPr>
        <w:t xml:space="preserve">45. Corporate Tax Residence and Effective Management</w:t>
      </w:r>
    </w:p>
    <w:p w:rsidR="00000000" w:rsidDel="00000000" w:rsidP="00000000" w:rsidRDefault="00000000" w:rsidRPr="00000000" w14:paraId="0000695E">
      <w:pPr>
        <w:spacing w:after="240" w:before="240" w:lineRule="auto"/>
        <w:rPr/>
      </w:pPr>
      <w:r w:rsidDel="00000000" w:rsidR="00000000" w:rsidRPr="00000000">
        <w:rPr>
          <w:rtl w:val="0"/>
        </w:rPr>
        <w:t xml:space="preserve">A company's place of incorporation may be relevant to tax classification, but it is not necessarily the only factor considered internationally.</w:t>
      </w:r>
    </w:p>
    <w:p w:rsidR="00000000" w:rsidDel="00000000" w:rsidP="00000000" w:rsidRDefault="00000000" w:rsidRPr="00000000" w14:paraId="0000695F">
      <w:pPr>
        <w:spacing w:after="240" w:before="240" w:lineRule="auto"/>
        <w:rPr/>
      </w:pPr>
      <w:r w:rsidDel="00000000" w:rsidR="00000000" w:rsidRPr="00000000">
        <w:rPr>
          <w:rtl w:val="0"/>
        </w:rPr>
        <w:t xml:space="preserve">Foreign jurisdictions may examine:</w:t>
      </w:r>
    </w:p>
    <w:p w:rsidR="00000000" w:rsidDel="00000000" w:rsidP="00000000" w:rsidRDefault="00000000" w:rsidRPr="00000000" w14:paraId="00006960">
      <w:pPr>
        <w:numPr>
          <w:ilvl w:val="0"/>
          <w:numId w:val="317"/>
        </w:numPr>
        <w:spacing w:after="0" w:afterAutospacing="0" w:before="240" w:lineRule="auto"/>
        <w:ind w:left="720" w:hanging="360"/>
      </w:pPr>
      <w:r w:rsidDel="00000000" w:rsidR="00000000" w:rsidRPr="00000000">
        <w:rPr>
          <w:rtl w:val="0"/>
        </w:rPr>
        <w:t xml:space="preserve">Place of effective management.</w:t>
      </w:r>
    </w:p>
    <w:p w:rsidR="00000000" w:rsidDel="00000000" w:rsidP="00000000" w:rsidRDefault="00000000" w:rsidRPr="00000000" w14:paraId="00006961">
      <w:pPr>
        <w:numPr>
          <w:ilvl w:val="0"/>
          <w:numId w:val="317"/>
        </w:numPr>
        <w:spacing w:after="0" w:afterAutospacing="0" w:before="0" w:beforeAutospacing="0" w:lineRule="auto"/>
        <w:ind w:left="720" w:hanging="360"/>
      </w:pPr>
      <w:r w:rsidDel="00000000" w:rsidR="00000000" w:rsidRPr="00000000">
        <w:rPr>
          <w:rtl w:val="0"/>
        </w:rPr>
        <w:t xml:space="preserve">Decision-making.</w:t>
      </w:r>
    </w:p>
    <w:p w:rsidR="00000000" w:rsidDel="00000000" w:rsidP="00000000" w:rsidRDefault="00000000" w:rsidRPr="00000000" w14:paraId="00006962">
      <w:pPr>
        <w:numPr>
          <w:ilvl w:val="0"/>
          <w:numId w:val="317"/>
        </w:numPr>
        <w:spacing w:after="0" w:afterAutospacing="0" w:before="0" w:beforeAutospacing="0" w:lineRule="auto"/>
        <w:ind w:left="720" w:hanging="360"/>
      </w:pPr>
      <w:r w:rsidDel="00000000" w:rsidR="00000000" w:rsidRPr="00000000">
        <w:rPr>
          <w:rtl w:val="0"/>
        </w:rPr>
        <w:t xml:space="preserve">Directors.</w:t>
      </w:r>
    </w:p>
    <w:p w:rsidR="00000000" w:rsidDel="00000000" w:rsidP="00000000" w:rsidRDefault="00000000" w:rsidRPr="00000000" w14:paraId="00006963">
      <w:pPr>
        <w:numPr>
          <w:ilvl w:val="0"/>
          <w:numId w:val="317"/>
        </w:numPr>
        <w:spacing w:after="0" w:afterAutospacing="0" w:before="0" w:beforeAutospacing="0" w:lineRule="auto"/>
        <w:ind w:left="720" w:hanging="360"/>
      </w:pPr>
      <w:r w:rsidDel="00000000" w:rsidR="00000000" w:rsidRPr="00000000">
        <w:rPr>
          <w:rtl w:val="0"/>
        </w:rPr>
        <w:t xml:space="preserve">Offices.</w:t>
      </w:r>
    </w:p>
    <w:p w:rsidR="00000000" w:rsidDel="00000000" w:rsidP="00000000" w:rsidRDefault="00000000" w:rsidRPr="00000000" w14:paraId="00006964">
      <w:pPr>
        <w:numPr>
          <w:ilvl w:val="0"/>
          <w:numId w:val="317"/>
        </w:numPr>
        <w:spacing w:after="0" w:afterAutospacing="0" w:before="0" w:beforeAutospacing="0" w:lineRule="auto"/>
        <w:ind w:left="720" w:hanging="360"/>
      </w:pPr>
      <w:r w:rsidDel="00000000" w:rsidR="00000000" w:rsidRPr="00000000">
        <w:rPr>
          <w:rtl w:val="0"/>
        </w:rPr>
        <w:t xml:space="preserve">Employees.</w:t>
      </w:r>
    </w:p>
    <w:p w:rsidR="00000000" w:rsidDel="00000000" w:rsidP="00000000" w:rsidRDefault="00000000" w:rsidRPr="00000000" w14:paraId="00006965">
      <w:pPr>
        <w:numPr>
          <w:ilvl w:val="0"/>
          <w:numId w:val="317"/>
        </w:numPr>
        <w:spacing w:after="0" w:afterAutospacing="0" w:before="0" w:beforeAutospacing="0" w:lineRule="auto"/>
        <w:ind w:left="720" w:hanging="360"/>
      </w:pPr>
      <w:r w:rsidDel="00000000" w:rsidR="00000000" w:rsidRPr="00000000">
        <w:rPr>
          <w:rtl w:val="0"/>
        </w:rPr>
        <w:t xml:space="preserve">Economic substance.</w:t>
      </w:r>
    </w:p>
    <w:p w:rsidR="00000000" w:rsidDel="00000000" w:rsidP="00000000" w:rsidRDefault="00000000" w:rsidRPr="00000000" w14:paraId="00006966">
      <w:pPr>
        <w:numPr>
          <w:ilvl w:val="0"/>
          <w:numId w:val="317"/>
        </w:numPr>
        <w:spacing w:after="0" w:afterAutospacing="0" w:before="0" w:beforeAutospacing="0" w:lineRule="auto"/>
        <w:ind w:left="720" w:hanging="360"/>
      </w:pPr>
      <w:r w:rsidDel="00000000" w:rsidR="00000000" w:rsidRPr="00000000">
        <w:rPr>
          <w:rtl w:val="0"/>
        </w:rPr>
        <w:t xml:space="preserve">Contracts.</w:t>
      </w:r>
    </w:p>
    <w:p w:rsidR="00000000" w:rsidDel="00000000" w:rsidP="00000000" w:rsidRDefault="00000000" w:rsidRPr="00000000" w14:paraId="00006967">
      <w:pPr>
        <w:numPr>
          <w:ilvl w:val="0"/>
          <w:numId w:val="317"/>
        </w:numPr>
        <w:spacing w:after="240" w:before="0" w:beforeAutospacing="0" w:lineRule="auto"/>
        <w:ind w:left="720" w:hanging="360"/>
      </w:pPr>
      <w:r w:rsidDel="00000000" w:rsidR="00000000" w:rsidRPr="00000000">
        <w:rPr>
          <w:rtl w:val="0"/>
        </w:rPr>
        <w:t xml:space="preserve">Actual operations.</w:t>
      </w:r>
    </w:p>
    <w:p w:rsidR="00000000" w:rsidDel="00000000" w:rsidP="00000000" w:rsidRDefault="00000000" w:rsidRPr="00000000" w14:paraId="00006968">
      <w:pPr>
        <w:spacing w:after="240" w:before="240" w:lineRule="auto"/>
        <w:rPr/>
      </w:pPr>
      <w:r w:rsidDel="00000000" w:rsidR="00000000" w:rsidRPr="00000000">
        <w:rPr>
          <w:rtl w:val="0"/>
        </w:rPr>
        <w:t xml:space="preserve">A company incorporated in Paraguay but managed and operated entirely elsewhere may create tax exposure in another country.</w:t>
      </w:r>
    </w:p>
    <w:p w:rsidR="00000000" w:rsidDel="00000000" w:rsidP="00000000" w:rsidRDefault="00000000" w:rsidRPr="00000000" w14:paraId="000069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6A">
      <w:pPr>
        <w:pStyle w:val="Heading1"/>
        <w:keepNext w:val="0"/>
        <w:keepLines w:val="0"/>
        <w:spacing w:before="480" w:lineRule="auto"/>
        <w:rPr>
          <w:b w:val="1"/>
          <w:bCs w:val="1"/>
          <w:sz w:val="46"/>
          <w:szCs w:val="46"/>
        </w:rPr>
      </w:pPr>
      <w:bookmarkStart w:colFirst="0" w:colLast="0" w:name="_pcd6ru7rbnu2" w:id="9415"/>
      <w:bookmarkEnd w:id="9415"/>
      <w:r w:rsidDel="00000000" w:rsidR="00000000" w:rsidRPr="00000000">
        <w:rPr>
          <w:b w:val="1"/>
          <w:bCs w:val="1"/>
          <w:sz w:val="46"/>
          <w:szCs w:val="46"/>
          <w:rtl w:val="0"/>
        </w:rPr>
        <w:t xml:space="preserve">46. Transfer Pricing and Related-Party Transactions</w:t>
      </w:r>
    </w:p>
    <w:p w:rsidR="00000000" w:rsidDel="00000000" w:rsidP="00000000" w:rsidRDefault="00000000" w:rsidRPr="00000000" w14:paraId="0000696B">
      <w:pPr>
        <w:spacing w:after="240" w:before="240" w:lineRule="auto"/>
        <w:rPr/>
      </w:pPr>
      <w:r w:rsidDel="00000000" w:rsidR="00000000" w:rsidRPr="00000000">
        <w:rPr>
          <w:rtl w:val="0"/>
        </w:rPr>
        <w:t xml:space="preserve">International groups may need to consider transfer pricing and related-party rules.</w:t>
      </w:r>
    </w:p>
    <w:p w:rsidR="00000000" w:rsidDel="00000000" w:rsidP="00000000" w:rsidRDefault="00000000" w:rsidRPr="00000000" w14:paraId="0000696C">
      <w:pPr>
        <w:spacing w:after="240" w:before="240" w:lineRule="auto"/>
        <w:rPr/>
      </w:pPr>
      <w:r w:rsidDel="00000000" w:rsidR="00000000" w:rsidRPr="00000000">
        <w:rPr>
          <w:rtl w:val="0"/>
        </w:rPr>
        <w:t xml:space="preserve">Relevant transactions can include:</w:t>
      </w:r>
    </w:p>
    <w:p w:rsidR="00000000" w:rsidDel="00000000" w:rsidP="00000000" w:rsidRDefault="00000000" w:rsidRPr="00000000" w14:paraId="0000696D">
      <w:pPr>
        <w:numPr>
          <w:ilvl w:val="0"/>
          <w:numId w:val="16"/>
        </w:numPr>
        <w:spacing w:after="0" w:afterAutospacing="0" w:before="240" w:lineRule="auto"/>
        <w:ind w:left="720" w:hanging="360"/>
      </w:pPr>
      <w:r w:rsidDel="00000000" w:rsidR="00000000" w:rsidRPr="00000000">
        <w:rPr>
          <w:rtl w:val="0"/>
        </w:rPr>
        <w:t xml:space="preserve">Management fees.</w:t>
      </w:r>
    </w:p>
    <w:p w:rsidR="00000000" w:rsidDel="00000000" w:rsidP="00000000" w:rsidRDefault="00000000" w:rsidRPr="00000000" w14:paraId="0000696E">
      <w:pPr>
        <w:numPr>
          <w:ilvl w:val="0"/>
          <w:numId w:val="16"/>
        </w:numPr>
        <w:spacing w:after="0" w:afterAutospacing="0" w:before="0" w:beforeAutospacing="0" w:lineRule="auto"/>
        <w:ind w:left="720" w:hanging="360"/>
      </w:pPr>
      <w:r w:rsidDel="00000000" w:rsidR="00000000" w:rsidRPr="00000000">
        <w:rPr>
          <w:rtl w:val="0"/>
        </w:rPr>
        <w:t xml:space="preserve">Loans.</w:t>
      </w:r>
    </w:p>
    <w:p w:rsidR="00000000" w:rsidDel="00000000" w:rsidP="00000000" w:rsidRDefault="00000000" w:rsidRPr="00000000" w14:paraId="0000696F">
      <w:pPr>
        <w:numPr>
          <w:ilvl w:val="0"/>
          <w:numId w:val="16"/>
        </w:numPr>
        <w:spacing w:after="0" w:afterAutospacing="0" w:before="0" w:beforeAutospacing="0" w:lineRule="auto"/>
        <w:ind w:left="720" w:hanging="360"/>
      </w:pPr>
      <w:r w:rsidDel="00000000" w:rsidR="00000000" w:rsidRPr="00000000">
        <w:rPr>
          <w:rtl w:val="0"/>
        </w:rPr>
        <w:t xml:space="preserve">Royalties.</w:t>
      </w:r>
    </w:p>
    <w:p w:rsidR="00000000" w:rsidDel="00000000" w:rsidP="00000000" w:rsidRDefault="00000000" w:rsidRPr="00000000" w14:paraId="00006970">
      <w:pPr>
        <w:numPr>
          <w:ilvl w:val="0"/>
          <w:numId w:val="16"/>
        </w:numPr>
        <w:spacing w:after="0" w:afterAutospacing="0" w:before="0" w:beforeAutospacing="0" w:lineRule="auto"/>
        <w:ind w:left="720" w:hanging="360"/>
      </w:pPr>
      <w:r w:rsidDel="00000000" w:rsidR="00000000" w:rsidRPr="00000000">
        <w:rPr>
          <w:rtl w:val="0"/>
        </w:rPr>
        <w:t xml:space="preserve">Intercompany services.</w:t>
      </w:r>
    </w:p>
    <w:p w:rsidR="00000000" w:rsidDel="00000000" w:rsidP="00000000" w:rsidRDefault="00000000" w:rsidRPr="00000000" w14:paraId="00006971">
      <w:pPr>
        <w:numPr>
          <w:ilvl w:val="0"/>
          <w:numId w:val="16"/>
        </w:numPr>
        <w:spacing w:after="0" w:afterAutospacing="0" w:before="0" w:beforeAutospacing="0" w:lineRule="auto"/>
        <w:ind w:left="720" w:hanging="360"/>
      </w:pPr>
      <w:r w:rsidDel="00000000" w:rsidR="00000000" w:rsidRPr="00000000">
        <w:rPr>
          <w:rtl w:val="0"/>
        </w:rPr>
        <w:t xml:space="preserve">Goods transfers.</w:t>
      </w:r>
    </w:p>
    <w:p w:rsidR="00000000" w:rsidDel="00000000" w:rsidP="00000000" w:rsidRDefault="00000000" w:rsidRPr="00000000" w14:paraId="00006972">
      <w:pPr>
        <w:numPr>
          <w:ilvl w:val="0"/>
          <w:numId w:val="16"/>
        </w:numPr>
        <w:spacing w:after="0" w:afterAutospacing="0" w:before="0" w:beforeAutospacing="0" w:lineRule="auto"/>
        <w:ind w:left="720" w:hanging="360"/>
      </w:pPr>
      <w:r w:rsidDel="00000000" w:rsidR="00000000" w:rsidRPr="00000000">
        <w:rPr>
          <w:rtl w:val="0"/>
        </w:rPr>
        <w:t xml:space="preserve">Licensing.</w:t>
      </w:r>
    </w:p>
    <w:p w:rsidR="00000000" w:rsidDel="00000000" w:rsidP="00000000" w:rsidRDefault="00000000" w:rsidRPr="00000000" w14:paraId="00006973">
      <w:pPr>
        <w:numPr>
          <w:ilvl w:val="0"/>
          <w:numId w:val="16"/>
        </w:numPr>
        <w:spacing w:after="240" w:before="0" w:beforeAutospacing="0" w:lineRule="auto"/>
        <w:ind w:left="720" w:hanging="360"/>
      </w:pPr>
      <w:r w:rsidDel="00000000" w:rsidR="00000000" w:rsidRPr="00000000">
        <w:rPr>
          <w:rtl w:val="0"/>
        </w:rPr>
        <w:t xml:space="preserve">Cost-sharing arrangements.</w:t>
      </w:r>
    </w:p>
    <w:p w:rsidR="00000000" w:rsidDel="00000000" w:rsidP="00000000" w:rsidRDefault="00000000" w:rsidRPr="00000000" w14:paraId="00006974">
      <w:pPr>
        <w:spacing w:after="240" w:before="240" w:lineRule="auto"/>
        <w:rPr/>
      </w:pPr>
      <w:r w:rsidDel="00000000" w:rsidR="00000000" w:rsidRPr="00000000">
        <w:rPr>
          <w:rtl w:val="0"/>
        </w:rPr>
        <w:t xml:space="preserve">The documentation and tax consequences depend on applicable legislation and the jurisdictions involved.</w:t>
      </w:r>
    </w:p>
    <w:p w:rsidR="00000000" w:rsidDel="00000000" w:rsidP="00000000" w:rsidRDefault="00000000" w:rsidRPr="00000000" w14:paraId="00006975">
      <w:pPr>
        <w:spacing w:after="240" w:before="240" w:lineRule="auto"/>
        <w:rPr>
          <w:b w:val="1"/>
          <w:bCs w:val="1"/>
        </w:rPr>
      </w:pPr>
      <w:r w:rsidDel="00000000" w:rsidR="00000000" w:rsidRPr="00000000">
        <w:rPr>
          <w:b w:val="1"/>
          <w:bCs w:val="1"/>
          <w:rtl w:val="0"/>
        </w:rPr>
        <w:t xml:space="preserve">Artificial pricing or undocumented intercompany transactions may create significant compliance risks.</w:t>
      </w:r>
    </w:p>
    <w:p w:rsidR="00000000" w:rsidDel="00000000" w:rsidP="00000000" w:rsidRDefault="00000000" w:rsidRPr="00000000" w14:paraId="00006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77">
      <w:pPr>
        <w:pStyle w:val="Heading1"/>
        <w:keepNext w:val="0"/>
        <w:keepLines w:val="0"/>
        <w:spacing w:before="480" w:lineRule="auto"/>
        <w:rPr>
          <w:b w:val="1"/>
          <w:bCs w:val="1"/>
          <w:sz w:val="46"/>
          <w:szCs w:val="46"/>
        </w:rPr>
      </w:pPr>
      <w:bookmarkStart w:colFirst="0" w:colLast="0" w:name="_e3h8qd52281k" w:id="9416"/>
      <w:bookmarkEnd w:id="9416"/>
      <w:r w:rsidDel="00000000" w:rsidR="00000000" w:rsidRPr="00000000">
        <w:rPr>
          <w:b w:val="1"/>
          <w:bCs w:val="1"/>
          <w:sz w:val="46"/>
          <w:szCs w:val="46"/>
          <w:rtl w:val="0"/>
        </w:rPr>
        <w:t xml:space="preserve">47. Real Estate Investment Through a Company</w:t>
      </w:r>
    </w:p>
    <w:p w:rsidR="00000000" w:rsidDel="00000000" w:rsidP="00000000" w:rsidRDefault="00000000" w:rsidRPr="00000000" w14:paraId="00006978">
      <w:pPr>
        <w:spacing w:after="240" w:before="240" w:lineRule="auto"/>
        <w:rPr/>
      </w:pPr>
      <w:r w:rsidDel="00000000" w:rsidR="00000000" w:rsidRPr="00000000">
        <w:rPr>
          <w:rtl w:val="0"/>
        </w:rPr>
        <w:t xml:space="preserve">Investors may consider using a Paraguayan company to acquire real estate.</w:t>
      </w:r>
    </w:p>
    <w:p w:rsidR="00000000" w:rsidDel="00000000" w:rsidP="00000000" w:rsidRDefault="00000000" w:rsidRPr="00000000" w14:paraId="00006979">
      <w:pPr>
        <w:spacing w:after="240" w:before="240" w:lineRule="auto"/>
        <w:rPr/>
      </w:pPr>
      <w:r w:rsidDel="00000000" w:rsidR="00000000" w:rsidRPr="00000000">
        <w:rPr>
          <w:rtl w:val="0"/>
        </w:rPr>
        <w:t xml:space="preserve">Potential reasons include:</w:t>
      </w:r>
    </w:p>
    <w:p w:rsidR="00000000" w:rsidDel="00000000" w:rsidP="00000000" w:rsidRDefault="00000000" w:rsidRPr="00000000" w14:paraId="0000697A">
      <w:pPr>
        <w:numPr>
          <w:ilvl w:val="0"/>
          <w:numId w:val="78"/>
        </w:numPr>
        <w:spacing w:after="0" w:afterAutospacing="0" w:before="240" w:lineRule="auto"/>
        <w:ind w:left="720" w:hanging="360"/>
      </w:pPr>
      <w:r w:rsidDel="00000000" w:rsidR="00000000" w:rsidRPr="00000000">
        <w:rPr>
          <w:rtl w:val="0"/>
        </w:rPr>
        <w:t xml:space="preserve">Multiple investors.</w:t>
      </w:r>
    </w:p>
    <w:p w:rsidR="00000000" w:rsidDel="00000000" w:rsidP="00000000" w:rsidRDefault="00000000" w:rsidRPr="00000000" w14:paraId="0000697B">
      <w:pPr>
        <w:numPr>
          <w:ilvl w:val="0"/>
          <w:numId w:val="78"/>
        </w:numPr>
        <w:spacing w:after="0" w:afterAutospacing="0" w:before="0" w:beforeAutospacing="0" w:lineRule="auto"/>
        <w:ind w:left="720" w:hanging="360"/>
      </w:pPr>
      <w:r w:rsidDel="00000000" w:rsidR="00000000" w:rsidRPr="00000000">
        <w:rPr>
          <w:rtl w:val="0"/>
        </w:rPr>
        <w:t xml:space="preserve">Commercial property management.</w:t>
      </w:r>
    </w:p>
    <w:p w:rsidR="00000000" w:rsidDel="00000000" w:rsidP="00000000" w:rsidRDefault="00000000" w:rsidRPr="00000000" w14:paraId="0000697C">
      <w:pPr>
        <w:numPr>
          <w:ilvl w:val="0"/>
          <w:numId w:val="78"/>
        </w:numPr>
        <w:spacing w:after="0" w:afterAutospacing="0" w:before="0" w:beforeAutospacing="0" w:lineRule="auto"/>
        <w:ind w:left="720" w:hanging="360"/>
      </w:pPr>
      <w:r w:rsidDel="00000000" w:rsidR="00000000" w:rsidRPr="00000000">
        <w:rPr>
          <w:rtl w:val="0"/>
        </w:rPr>
        <w:t xml:space="preserve">Corporate ownership.</w:t>
      </w:r>
    </w:p>
    <w:p w:rsidR="00000000" w:rsidDel="00000000" w:rsidP="00000000" w:rsidRDefault="00000000" w:rsidRPr="00000000" w14:paraId="0000697D">
      <w:pPr>
        <w:numPr>
          <w:ilvl w:val="0"/>
          <w:numId w:val="78"/>
        </w:numPr>
        <w:spacing w:after="0" w:afterAutospacing="0" w:before="0" w:beforeAutospacing="0" w:lineRule="auto"/>
        <w:ind w:left="720" w:hanging="360"/>
      </w:pPr>
      <w:r w:rsidDel="00000000" w:rsidR="00000000" w:rsidRPr="00000000">
        <w:rPr>
          <w:rtl w:val="0"/>
        </w:rPr>
        <w:t xml:space="preserve">Estate planning.</w:t>
      </w:r>
    </w:p>
    <w:p w:rsidR="00000000" w:rsidDel="00000000" w:rsidP="00000000" w:rsidRDefault="00000000" w:rsidRPr="00000000" w14:paraId="0000697E">
      <w:pPr>
        <w:numPr>
          <w:ilvl w:val="0"/>
          <w:numId w:val="78"/>
        </w:numPr>
        <w:spacing w:after="0" w:afterAutospacing="0" w:before="0" w:beforeAutospacing="0" w:lineRule="auto"/>
        <w:ind w:left="720" w:hanging="360"/>
      </w:pPr>
      <w:r w:rsidDel="00000000" w:rsidR="00000000" w:rsidRPr="00000000">
        <w:rPr>
          <w:rtl w:val="0"/>
        </w:rPr>
        <w:t xml:space="preserve">Development projects.</w:t>
      </w:r>
    </w:p>
    <w:p w:rsidR="00000000" w:rsidDel="00000000" w:rsidP="00000000" w:rsidRDefault="00000000" w:rsidRPr="00000000" w14:paraId="0000697F">
      <w:pPr>
        <w:numPr>
          <w:ilvl w:val="0"/>
          <w:numId w:val="78"/>
        </w:numPr>
        <w:spacing w:after="240" w:before="0" w:beforeAutospacing="0" w:lineRule="auto"/>
        <w:ind w:left="720" w:hanging="360"/>
      </w:pPr>
      <w:r w:rsidDel="00000000" w:rsidR="00000000" w:rsidRPr="00000000">
        <w:rPr>
          <w:rtl w:val="0"/>
        </w:rPr>
        <w:t xml:space="preserve">Rental operations.</w:t>
      </w:r>
    </w:p>
    <w:p w:rsidR="00000000" w:rsidDel="00000000" w:rsidP="00000000" w:rsidRDefault="00000000" w:rsidRPr="00000000" w14:paraId="00006980">
      <w:pPr>
        <w:spacing w:after="240" w:before="240" w:lineRule="auto"/>
        <w:rPr/>
      </w:pPr>
      <w:r w:rsidDel="00000000" w:rsidR="00000000" w:rsidRPr="00000000">
        <w:rPr>
          <w:rtl w:val="0"/>
        </w:rPr>
        <w:t xml:space="preserve">However, corporate ownership can introduce additional obligations.</w:t>
      </w:r>
    </w:p>
    <w:p w:rsidR="00000000" w:rsidDel="00000000" w:rsidP="00000000" w:rsidRDefault="00000000" w:rsidRPr="00000000" w14:paraId="00006981">
      <w:pPr>
        <w:spacing w:after="240" w:before="240" w:lineRule="auto"/>
        <w:rPr/>
      </w:pPr>
      <w:r w:rsidDel="00000000" w:rsidR="00000000" w:rsidRPr="00000000">
        <w:rPr>
          <w:rtl w:val="0"/>
        </w:rPr>
        <w:t xml:space="preserve">Relevant issues include:</w:t>
      </w:r>
    </w:p>
    <w:p w:rsidR="00000000" w:rsidDel="00000000" w:rsidP="00000000" w:rsidRDefault="00000000" w:rsidRPr="00000000" w14:paraId="00006982">
      <w:pPr>
        <w:numPr>
          <w:ilvl w:val="0"/>
          <w:numId w:val="50"/>
        </w:numPr>
        <w:spacing w:after="0" w:afterAutospacing="0" w:before="240" w:lineRule="auto"/>
        <w:ind w:left="720" w:hanging="360"/>
      </w:pPr>
      <w:r w:rsidDel="00000000" w:rsidR="00000000" w:rsidRPr="00000000">
        <w:rPr>
          <w:rtl w:val="0"/>
        </w:rPr>
        <w:t xml:space="preserve">Property title.</w:t>
      </w:r>
    </w:p>
    <w:p w:rsidR="00000000" w:rsidDel="00000000" w:rsidP="00000000" w:rsidRDefault="00000000" w:rsidRPr="00000000" w14:paraId="00006983">
      <w:pPr>
        <w:numPr>
          <w:ilvl w:val="0"/>
          <w:numId w:val="50"/>
        </w:numPr>
        <w:spacing w:after="0" w:afterAutospacing="0" w:before="0" w:beforeAutospacing="0" w:lineRule="auto"/>
        <w:ind w:left="720" w:hanging="360"/>
      </w:pPr>
      <w:r w:rsidDel="00000000" w:rsidR="00000000" w:rsidRPr="00000000">
        <w:rPr>
          <w:rtl w:val="0"/>
        </w:rPr>
        <w:t xml:space="preserve">Taxation.</w:t>
      </w:r>
    </w:p>
    <w:p w:rsidR="00000000" w:rsidDel="00000000" w:rsidP="00000000" w:rsidRDefault="00000000" w:rsidRPr="00000000" w14:paraId="00006984">
      <w:pPr>
        <w:numPr>
          <w:ilvl w:val="0"/>
          <w:numId w:val="50"/>
        </w:numPr>
        <w:spacing w:after="0" w:afterAutospacing="0" w:before="0" w:beforeAutospacing="0" w:lineRule="auto"/>
        <w:ind w:left="720" w:hanging="360"/>
      </w:pPr>
      <w:r w:rsidDel="00000000" w:rsidR="00000000" w:rsidRPr="00000000">
        <w:rPr>
          <w:rtl w:val="0"/>
        </w:rPr>
        <w:t xml:space="preserve">Corporate accounting.</w:t>
      </w:r>
    </w:p>
    <w:p w:rsidR="00000000" w:rsidDel="00000000" w:rsidP="00000000" w:rsidRDefault="00000000" w:rsidRPr="00000000" w14:paraId="00006985">
      <w:pPr>
        <w:numPr>
          <w:ilvl w:val="0"/>
          <w:numId w:val="50"/>
        </w:numPr>
        <w:spacing w:after="0" w:afterAutospacing="0" w:before="0" w:beforeAutospacing="0" w:lineRule="auto"/>
        <w:ind w:left="720" w:hanging="360"/>
      </w:pPr>
      <w:r w:rsidDel="00000000" w:rsidR="00000000" w:rsidRPr="00000000">
        <w:rPr>
          <w:rtl w:val="0"/>
        </w:rPr>
        <w:t xml:space="preserve">Share transfers.</w:t>
      </w:r>
    </w:p>
    <w:p w:rsidR="00000000" w:rsidDel="00000000" w:rsidP="00000000" w:rsidRDefault="00000000" w:rsidRPr="00000000" w14:paraId="00006986">
      <w:pPr>
        <w:numPr>
          <w:ilvl w:val="0"/>
          <w:numId w:val="50"/>
        </w:numPr>
        <w:spacing w:after="0" w:afterAutospacing="0" w:before="0" w:beforeAutospacing="0" w:lineRule="auto"/>
        <w:ind w:left="720" w:hanging="360"/>
      </w:pPr>
      <w:r w:rsidDel="00000000" w:rsidR="00000000" w:rsidRPr="00000000">
        <w:rPr>
          <w:rtl w:val="0"/>
        </w:rPr>
        <w:t xml:space="preserve">Beneficial ownership.</w:t>
      </w:r>
    </w:p>
    <w:p w:rsidR="00000000" w:rsidDel="00000000" w:rsidP="00000000" w:rsidRDefault="00000000" w:rsidRPr="00000000" w14:paraId="00006987">
      <w:pPr>
        <w:numPr>
          <w:ilvl w:val="0"/>
          <w:numId w:val="50"/>
        </w:numPr>
        <w:spacing w:after="0" w:afterAutospacing="0" w:before="0" w:beforeAutospacing="0" w:lineRule="auto"/>
        <w:ind w:left="720" w:hanging="360"/>
      </w:pPr>
      <w:r w:rsidDel="00000000" w:rsidR="00000000" w:rsidRPr="00000000">
        <w:rPr>
          <w:rtl w:val="0"/>
        </w:rPr>
        <w:t xml:space="preserve">Liability.</w:t>
      </w:r>
    </w:p>
    <w:p w:rsidR="00000000" w:rsidDel="00000000" w:rsidP="00000000" w:rsidRDefault="00000000" w:rsidRPr="00000000" w14:paraId="00006988">
      <w:pPr>
        <w:numPr>
          <w:ilvl w:val="0"/>
          <w:numId w:val="50"/>
        </w:numPr>
        <w:spacing w:after="0" w:afterAutospacing="0" w:before="0" w:beforeAutospacing="0" w:lineRule="auto"/>
        <w:ind w:left="720" w:hanging="360"/>
      </w:pPr>
      <w:r w:rsidDel="00000000" w:rsidR="00000000" w:rsidRPr="00000000">
        <w:rPr>
          <w:rtl w:val="0"/>
        </w:rPr>
        <w:t xml:space="preserve">Financing.</w:t>
      </w:r>
    </w:p>
    <w:p w:rsidR="00000000" w:rsidDel="00000000" w:rsidP="00000000" w:rsidRDefault="00000000" w:rsidRPr="00000000" w14:paraId="00006989">
      <w:pPr>
        <w:numPr>
          <w:ilvl w:val="0"/>
          <w:numId w:val="50"/>
        </w:numPr>
        <w:spacing w:after="240" w:before="0" w:beforeAutospacing="0" w:lineRule="auto"/>
        <w:ind w:left="720" w:hanging="360"/>
      </w:pPr>
      <w:r w:rsidDel="00000000" w:rsidR="00000000" w:rsidRPr="00000000">
        <w:rPr>
          <w:rtl w:val="0"/>
        </w:rPr>
        <w:t xml:space="preserve">Exit strategy.</w:t>
      </w:r>
    </w:p>
    <w:p w:rsidR="00000000" w:rsidDel="00000000" w:rsidP="00000000" w:rsidRDefault="00000000" w:rsidRPr="00000000" w14:paraId="0000698A">
      <w:pPr>
        <w:spacing w:after="240" w:before="240" w:lineRule="auto"/>
        <w:rPr>
          <w:b w:val="1"/>
          <w:bCs w:val="1"/>
        </w:rPr>
      </w:pPr>
      <w:r w:rsidDel="00000000" w:rsidR="00000000" w:rsidRPr="00000000">
        <w:rPr>
          <w:b w:val="1"/>
          <w:bCs w:val="1"/>
          <w:rtl w:val="0"/>
        </w:rPr>
        <w:t xml:space="preserve">A company-owned property is not automatically more tax-efficient or legally safer than direct ownership.</w:t>
      </w:r>
    </w:p>
    <w:p w:rsidR="00000000" w:rsidDel="00000000" w:rsidP="00000000" w:rsidRDefault="00000000" w:rsidRPr="00000000" w14:paraId="000069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8C">
      <w:pPr>
        <w:pStyle w:val="Heading1"/>
        <w:keepNext w:val="0"/>
        <w:keepLines w:val="0"/>
        <w:spacing w:before="480" w:lineRule="auto"/>
        <w:rPr>
          <w:b w:val="1"/>
          <w:bCs w:val="1"/>
          <w:sz w:val="46"/>
          <w:szCs w:val="46"/>
        </w:rPr>
      </w:pPr>
      <w:bookmarkStart w:colFirst="0" w:colLast="0" w:name="_6yovpq3hekll" w:id="9417"/>
      <w:bookmarkEnd w:id="9417"/>
      <w:r w:rsidDel="00000000" w:rsidR="00000000" w:rsidRPr="00000000">
        <w:rPr>
          <w:b w:val="1"/>
          <w:bCs w:val="1"/>
          <w:sz w:val="46"/>
          <w:szCs w:val="46"/>
          <w:rtl w:val="0"/>
        </w:rPr>
        <w:t xml:space="preserve">48. Does Opening a Company Grant Residency?</w:t>
      </w:r>
    </w:p>
    <w:p w:rsidR="00000000" w:rsidDel="00000000" w:rsidP="00000000" w:rsidRDefault="00000000" w:rsidRPr="00000000" w14:paraId="0000698D">
      <w:pPr>
        <w:spacing w:after="240" w:before="240" w:lineRule="auto"/>
        <w:rPr/>
      </w:pPr>
      <w:r w:rsidDel="00000000" w:rsidR="00000000" w:rsidRPr="00000000">
        <w:rPr>
          <w:rtl w:val="0"/>
        </w:rPr>
        <w:t xml:space="preserve">No.</w:t>
      </w:r>
    </w:p>
    <w:p w:rsidR="00000000" w:rsidDel="00000000" w:rsidP="00000000" w:rsidRDefault="00000000" w:rsidRPr="00000000" w14:paraId="0000698E">
      <w:pPr>
        <w:spacing w:after="240" w:before="240" w:lineRule="auto"/>
        <w:rPr/>
      </w:pPr>
      <w:r w:rsidDel="00000000" w:rsidR="00000000" w:rsidRPr="00000000">
        <w:rPr>
          <w:rtl w:val="0"/>
        </w:rPr>
        <w:t xml:space="preserve">Corporate formation and immigration residence are distinct legal procedures.</w:t>
      </w:r>
    </w:p>
    <w:p w:rsidR="00000000" w:rsidDel="00000000" w:rsidP="00000000" w:rsidRDefault="00000000" w:rsidRPr="00000000" w14:paraId="0000698F">
      <w:pPr>
        <w:spacing w:after="240" w:before="240" w:lineRule="auto"/>
        <w:rPr/>
      </w:pPr>
      <w:r w:rsidDel="00000000" w:rsidR="00000000" w:rsidRPr="00000000">
        <w:rPr>
          <w:rtl w:val="0"/>
        </w:rPr>
        <w:t xml:space="preserve">A company owner may qualify for an immigration category if the applicable requirements are satisfied.</w:t>
      </w:r>
    </w:p>
    <w:p w:rsidR="00000000" w:rsidDel="00000000" w:rsidP="00000000" w:rsidRDefault="00000000" w:rsidRPr="00000000" w14:paraId="00006990">
      <w:pPr>
        <w:spacing w:after="240" w:before="240" w:lineRule="auto"/>
        <w:rPr/>
      </w:pPr>
      <w:r w:rsidDel="00000000" w:rsidR="00000000" w:rsidRPr="00000000">
        <w:rPr>
          <w:rtl w:val="0"/>
        </w:rPr>
        <w:t xml:space="preserve">However, simply holding shares does not automatically confer residence.</w:t>
      </w:r>
    </w:p>
    <w:p w:rsidR="00000000" w:rsidDel="00000000" w:rsidP="00000000" w:rsidRDefault="00000000" w:rsidRPr="00000000" w14:paraId="00006991">
      <w:pPr>
        <w:spacing w:after="240" w:before="240" w:lineRule="auto"/>
        <w:rPr/>
      </w:pPr>
      <w:r w:rsidDel="00000000" w:rsidR="00000000" w:rsidRPr="00000000">
        <w:rPr>
          <w:rtl w:val="0"/>
        </w:rPr>
        <w:t xml:space="preserve">Applicants should compare:</w:t>
      </w:r>
    </w:p>
    <w:p w:rsidR="00000000" w:rsidDel="00000000" w:rsidP="00000000" w:rsidRDefault="00000000" w:rsidRPr="00000000" w14:paraId="00006992">
      <w:pPr>
        <w:numPr>
          <w:ilvl w:val="0"/>
          <w:numId w:val="454"/>
        </w:numPr>
        <w:spacing w:after="0" w:afterAutospacing="0" w:before="240" w:lineRule="auto"/>
        <w:ind w:left="720" w:hanging="360"/>
      </w:pPr>
      <w:r w:rsidDel="00000000" w:rsidR="00000000" w:rsidRPr="00000000">
        <w:rPr>
          <w:rtl w:val="0"/>
        </w:rPr>
        <w:t xml:space="preserve">Ordinary residence.</w:t>
      </w:r>
    </w:p>
    <w:p w:rsidR="00000000" w:rsidDel="00000000" w:rsidP="00000000" w:rsidRDefault="00000000" w:rsidRPr="00000000" w14:paraId="00006993">
      <w:pPr>
        <w:numPr>
          <w:ilvl w:val="0"/>
          <w:numId w:val="454"/>
        </w:numPr>
        <w:spacing w:after="0" w:afterAutospacing="0" w:before="0" w:beforeAutospacing="0" w:lineRule="auto"/>
        <w:ind w:left="720" w:hanging="360"/>
      </w:pPr>
      <w:r w:rsidDel="00000000" w:rsidR="00000000" w:rsidRPr="00000000">
        <w:rPr>
          <w:rtl w:val="0"/>
        </w:rPr>
        <w:t xml:space="preserve">MERCOSUR residence.</w:t>
      </w:r>
    </w:p>
    <w:p w:rsidR="00000000" w:rsidDel="00000000" w:rsidP="00000000" w:rsidRDefault="00000000" w:rsidRPr="00000000" w14:paraId="00006994">
      <w:pPr>
        <w:numPr>
          <w:ilvl w:val="0"/>
          <w:numId w:val="454"/>
        </w:numPr>
        <w:spacing w:after="0" w:afterAutospacing="0" w:before="0" w:beforeAutospacing="0" w:lineRule="auto"/>
        <w:ind w:left="720" w:hanging="360"/>
      </w:pPr>
      <w:r w:rsidDel="00000000" w:rsidR="00000000" w:rsidRPr="00000000">
        <w:rPr>
          <w:rtl w:val="0"/>
        </w:rPr>
        <w:t xml:space="preserve">Investor-related residence.</w:t>
      </w:r>
    </w:p>
    <w:p w:rsidR="00000000" w:rsidDel="00000000" w:rsidP="00000000" w:rsidRDefault="00000000" w:rsidRPr="00000000" w14:paraId="00006995">
      <w:pPr>
        <w:numPr>
          <w:ilvl w:val="0"/>
          <w:numId w:val="454"/>
        </w:numPr>
        <w:spacing w:after="240" w:before="0" w:beforeAutospacing="0" w:lineRule="auto"/>
        <w:ind w:left="720" w:hanging="360"/>
      </w:pPr>
      <w:r w:rsidDel="00000000" w:rsidR="00000000" w:rsidRPr="00000000">
        <w:rPr>
          <w:rtl w:val="0"/>
        </w:rPr>
        <w:t xml:space="preserve">Other eligible immigration categories.</w:t>
      </w:r>
    </w:p>
    <w:p w:rsidR="00000000" w:rsidDel="00000000" w:rsidP="00000000" w:rsidRDefault="00000000" w:rsidRPr="00000000" w14:paraId="00006996">
      <w:pPr>
        <w:spacing w:after="240" w:before="240" w:lineRule="auto"/>
        <w:rPr>
          <w:b w:val="1"/>
          <w:bCs w:val="1"/>
        </w:rPr>
      </w:pPr>
      <w:r w:rsidDel="00000000" w:rsidR="00000000" w:rsidRPr="00000000">
        <w:rPr>
          <w:b w:val="1"/>
          <w:bCs w:val="1"/>
          <w:rtl w:val="0"/>
        </w:rPr>
        <w:t xml:space="preserve">[Compare Company Formation and Residency Options]</w:t>
      </w:r>
    </w:p>
    <w:p w:rsidR="00000000" w:rsidDel="00000000" w:rsidP="00000000" w:rsidRDefault="00000000" w:rsidRPr="00000000" w14:paraId="00006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98">
      <w:pPr>
        <w:pStyle w:val="Heading1"/>
        <w:keepNext w:val="0"/>
        <w:keepLines w:val="0"/>
        <w:spacing w:before="480" w:lineRule="auto"/>
        <w:rPr>
          <w:b w:val="1"/>
          <w:bCs w:val="1"/>
          <w:sz w:val="46"/>
          <w:szCs w:val="46"/>
        </w:rPr>
      </w:pPr>
      <w:bookmarkStart w:colFirst="0" w:colLast="0" w:name="_39uloo8d0k5k" w:id="9418"/>
      <w:bookmarkEnd w:id="9418"/>
      <w:r w:rsidDel="00000000" w:rsidR="00000000" w:rsidRPr="00000000">
        <w:rPr>
          <w:b w:val="1"/>
          <w:bCs w:val="1"/>
          <w:sz w:val="46"/>
          <w:szCs w:val="46"/>
          <w:rtl w:val="0"/>
        </w:rPr>
        <w:t xml:space="preserve">49. Company Formation and the Investor Pass</w:t>
      </w:r>
    </w:p>
    <w:p w:rsidR="00000000" w:rsidDel="00000000" w:rsidP="00000000" w:rsidRDefault="00000000" w:rsidRPr="00000000" w14:paraId="00006999">
      <w:pPr>
        <w:spacing w:after="240" w:before="240" w:lineRule="auto"/>
        <w:rPr/>
      </w:pPr>
      <w:r w:rsidDel="00000000" w:rsidR="00000000" w:rsidRPr="00000000">
        <w:rPr>
          <w:rtl w:val="0"/>
        </w:rPr>
        <w:t xml:space="preserve">Paraguay's updated investor certification framework may be relevant to certain business investments.</w:t>
      </w:r>
    </w:p>
    <w:p w:rsidR="00000000" w:rsidDel="00000000" w:rsidP="00000000" w:rsidRDefault="00000000" w:rsidRPr="00000000" w14:paraId="0000699A">
      <w:pPr>
        <w:spacing w:after="240" w:before="240" w:lineRule="auto"/>
        <w:rPr/>
      </w:pPr>
      <w:r w:rsidDel="00000000" w:rsidR="00000000" w:rsidRPr="00000000">
        <w:rPr>
          <w:rtl w:val="0"/>
        </w:rPr>
        <w:t xml:space="preserve">However, the Investor Pass contains specific investment categories and requirements.</w:t>
      </w:r>
    </w:p>
    <w:p w:rsidR="00000000" w:rsidDel="00000000" w:rsidP="00000000" w:rsidRDefault="00000000" w:rsidRPr="00000000" w14:paraId="0000699B">
      <w:pPr>
        <w:spacing w:after="240" w:before="240" w:lineRule="auto"/>
        <w:rPr/>
      </w:pPr>
      <w:r w:rsidDel="00000000" w:rsidR="00000000" w:rsidRPr="00000000">
        <w:rPr>
          <w:rtl w:val="0"/>
        </w:rPr>
        <w:t xml:space="preserve">A productive business investment may need to satisfy conditions concerning:</w:t>
      </w:r>
    </w:p>
    <w:p w:rsidR="00000000" w:rsidDel="00000000" w:rsidP="00000000" w:rsidRDefault="00000000" w:rsidRPr="00000000" w14:paraId="0000699C">
      <w:pPr>
        <w:numPr>
          <w:ilvl w:val="0"/>
          <w:numId w:val="420"/>
        </w:numPr>
        <w:spacing w:after="0" w:afterAutospacing="0" w:before="240" w:lineRule="auto"/>
        <w:ind w:left="720" w:hanging="360"/>
      </w:pPr>
      <w:r w:rsidDel="00000000" w:rsidR="00000000" w:rsidRPr="00000000">
        <w:rPr>
          <w:rtl w:val="0"/>
        </w:rPr>
        <w:t xml:space="preserve">Investment amount.</w:t>
      </w:r>
    </w:p>
    <w:p w:rsidR="00000000" w:rsidDel="00000000" w:rsidP="00000000" w:rsidRDefault="00000000" w:rsidRPr="00000000" w14:paraId="0000699D">
      <w:pPr>
        <w:numPr>
          <w:ilvl w:val="0"/>
          <w:numId w:val="420"/>
        </w:numPr>
        <w:spacing w:after="0" w:afterAutospacing="0" w:before="0" w:beforeAutospacing="0" w:lineRule="auto"/>
        <w:ind w:left="720" w:hanging="360"/>
      </w:pPr>
      <w:r w:rsidDel="00000000" w:rsidR="00000000" w:rsidRPr="00000000">
        <w:rPr>
          <w:rtl w:val="0"/>
        </w:rPr>
        <w:t xml:space="preserve">Business plan.</w:t>
      </w:r>
    </w:p>
    <w:p w:rsidR="00000000" w:rsidDel="00000000" w:rsidP="00000000" w:rsidRDefault="00000000" w:rsidRPr="00000000" w14:paraId="0000699E">
      <w:pPr>
        <w:numPr>
          <w:ilvl w:val="0"/>
          <w:numId w:val="420"/>
        </w:numPr>
        <w:spacing w:after="0" w:afterAutospacing="0" w:before="0" w:beforeAutospacing="0" w:lineRule="auto"/>
        <w:ind w:left="720" w:hanging="360"/>
      </w:pPr>
      <w:r w:rsidDel="00000000" w:rsidR="00000000" w:rsidRPr="00000000">
        <w:rPr>
          <w:rtl w:val="0"/>
        </w:rPr>
        <w:t xml:space="preserve">Productive activity.</w:t>
      </w:r>
    </w:p>
    <w:p w:rsidR="00000000" w:rsidDel="00000000" w:rsidP="00000000" w:rsidRDefault="00000000" w:rsidRPr="00000000" w14:paraId="0000699F">
      <w:pPr>
        <w:numPr>
          <w:ilvl w:val="0"/>
          <w:numId w:val="420"/>
        </w:numPr>
        <w:spacing w:after="0" w:afterAutospacing="0" w:before="0" w:beforeAutospacing="0" w:lineRule="auto"/>
        <w:ind w:left="720" w:hanging="360"/>
      </w:pPr>
      <w:r w:rsidDel="00000000" w:rsidR="00000000" w:rsidRPr="00000000">
        <w:rPr>
          <w:rtl w:val="0"/>
        </w:rPr>
        <w:t xml:space="preserve">Employment.</w:t>
      </w:r>
    </w:p>
    <w:p w:rsidR="00000000" w:rsidDel="00000000" w:rsidP="00000000" w:rsidRDefault="00000000" w:rsidRPr="00000000" w14:paraId="000069A0">
      <w:pPr>
        <w:numPr>
          <w:ilvl w:val="0"/>
          <w:numId w:val="420"/>
        </w:numPr>
        <w:spacing w:after="0" w:afterAutospacing="0" w:before="0" w:beforeAutospacing="0" w:lineRule="auto"/>
        <w:ind w:left="720" w:hanging="360"/>
      </w:pPr>
      <w:r w:rsidDel="00000000" w:rsidR="00000000" w:rsidRPr="00000000">
        <w:rPr>
          <w:rtl w:val="0"/>
        </w:rPr>
        <w:t xml:space="preserve">Implementation.</w:t>
      </w:r>
    </w:p>
    <w:p w:rsidR="00000000" w:rsidDel="00000000" w:rsidP="00000000" w:rsidRDefault="00000000" w:rsidRPr="00000000" w14:paraId="000069A1">
      <w:pPr>
        <w:numPr>
          <w:ilvl w:val="0"/>
          <w:numId w:val="420"/>
        </w:numPr>
        <w:spacing w:after="240" w:before="0" w:beforeAutospacing="0" w:lineRule="auto"/>
        <w:ind w:left="720" w:hanging="360"/>
      </w:pPr>
      <w:r w:rsidDel="00000000" w:rsidR="00000000" w:rsidRPr="00000000">
        <w:rPr>
          <w:rtl w:val="0"/>
        </w:rPr>
        <w:t xml:space="preserve">Reporting.</w:t>
      </w:r>
    </w:p>
    <w:p w:rsidR="00000000" w:rsidDel="00000000" w:rsidP="00000000" w:rsidRDefault="00000000" w:rsidRPr="00000000" w14:paraId="000069A2">
      <w:pPr>
        <w:spacing w:after="240" w:before="240" w:lineRule="auto"/>
        <w:rPr>
          <w:b w:val="1"/>
          <w:bCs w:val="1"/>
        </w:rPr>
      </w:pPr>
      <w:r w:rsidDel="00000000" w:rsidR="00000000" w:rsidRPr="00000000">
        <w:rPr>
          <w:b w:val="1"/>
          <w:bCs w:val="1"/>
          <w:rtl w:val="0"/>
        </w:rPr>
        <w:t xml:space="preserve">Registering an EAS does not automatically satisfy the Investor Pass investment threshold or conditions.</w:t>
      </w:r>
    </w:p>
    <w:p w:rsidR="00000000" w:rsidDel="00000000" w:rsidP="00000000" w:rsidRDefault="00000000" w:rsidRPr="00000000" w14:paraId="000069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A4">
      <w:pPr>
        <w:pStyle w:val="Heading1"/>
        <w:keepNext w:val="0"/>
        <w:keepLines w:val="0"/>
        <w:spacing w:before="480" w:lineRule="auto"/>
        <w:rPr>
          <w:b w:val="1"/>
          <w:bCs w:val="1"/>
          <w:sz w:val="46"/>
          <w:szCs w:val="46"/>
        </w:rPr>
      </w:pPr>
      <w:bookmarkStart w:colFirst="0" w:colLast="0" w:name="_ec9vd59q0zjx" w:id="9419"/>
      <w:bookmarkEnd w:id="9419"/>
      <w:r w:rsidDel="00000000" w:rsidR="00000000" w:rsidRPr="00000000">
        <w:rPr>
          <w:b w:val="1"/>
          <w:bCs w:val="1"/>
          <w:sz w:val="46"/>
          <w:szCs w:val="46"/>
          <w:rtl w:val="0"/>
        </w:rPr>
        <w:t xml:space="preserve">50. What Does Company Formation Cost?</w:t>
      </w:r>
    </w:p>
    <w:p w:rsidR="00000000" w:rsidDel="00000000" w:rsidP="00000000" w:rsidRDefault="00000000" w:rsidRPr="00000000" w14:paraId="000069A5">
      <w:pPr>
        <w:spacing w:after="240" w:before="240" w:lineRule="auto"/>
        <w:rPr/>
      </w:pPr>
      <w:r w:rsidDel="00000000" w:rsidR="00000000" w:rsidRPr="00000000">
        <w:rPr>
          <w:rtl w:val="0"/>
        </w:rPr>
        <w:t xml:space="preserve">The total cost depends on the structure and circumstances.</w:t>
      </w:r>
    </w:p>
    <w:p w:rsidR="00000000" w:rsidDel="00000000" w:rsidP="00000000" w:rsidRDefault="00000000" w:rsidRPr="00000000" w14:paraId="000069A6">
      <w:pPr>
        <w:spacing w:after="240" w:before="240" w:lineRule="auto"/>
        <w:rPr/>
      </w:pPr>
      <w:r w:rsidDel="00000000" w:rsidR="00000000" w:rsidRPr="00000000">
        <w:rPr>
          <w:rtl w:val="0"/>
        </w:rPr>
        <w:t xml:space="preserve">Potential expenses include:</w:t>
      </w:r>
    </w:p>
    <w:p w:rsidR="00000000" w:rsidDel="00000000" w:rsidP="00000000" w:rsidRDefault="00000000" w:rsidRPr="00000000" w14:paraId="000069A7">
      <w:pPr>
        <w:numPr>
          <w:ilvl w:val="0"/>
          <w:numId w:val="185"/>
        </w:numPr>
        <w:spacing w:after="0" w:afterAutospacing="0" w:before="240" w:lineRule="auto"/>
        <w:ind w:left="720" w:hanging="360"/>
      </w:pPr>
      <w:r w:rsidDel="00000000" w:rsidR="00000000" w:rsidRPr="00000000">
        <w:rPr>
          <w:rtl w:val="0"/>
        </w:rPr>
        <w:t xml:space="preserve">Government fees.</w:t>
      </w:r>
    </w:p>
    <w:p w:rsidR="00000000" w:rsidDel="00000000" w:rsidP="00000000" w:rsidRDefault="00000000" w:rsidRPr="00000000" w14:paraId="000069A8">
      <w:pPr>
        <w:numPr>
          <w:ilvl w:val="0"/>
          <w:numId w:val="185"/>
        </w:numPr>
        <w:spacing w:after="0" w:afterAutospacing="0" w:before="0" w:beforeAutospacing="0" w:lineRule="auto"/>
        <w:ind w:left="720" w:hanging="360"/>
      </w:pPr>
      <w:r w:rsidDel="00000000" w:rsidR="00000000" w:rsidRPr="00000000">
        <w:rPr>
          <w:rtl w:val="0"/>
        </w:rPr>
        <w:t xml:space="preserve">Notarial services.</w:t>
      </w:r>
    </w:p>
    <w:p w:rsidR="00000000" w:rsidDel="00000000" w:rsidP="00000000" w:rsidRDefault="00000000" w:rsidRPr="00000000" w14:paraId="000069A9">
      <w:pPr>
        <w:numPr>
          <w:ilvl w:val="0"/>
          <w:numId w:val="185"/>
        </w:numPr>
        <w:spacing w:after="0" w:afterAutospacing="0" w:before="0" w:beforeAutospacing="0" w:lineRule="auto"/>
        <w:ind w:left="720" w:hanging="360"/>
      </w:pPr>
      <w:r w:rsidDel="00000000" w:rsidR="00000000" w:rsidRPr="00000000">
        <w:rPr>
          <w:rtl w:val="0"/>
        </w:rPr>
        <w:t xml:space="preserve">Corporate documents.</w:t>
      </w:r>
    </w:p>
    <w:p w:rsidR="00000000" w:rsidDel="00000000" w:rsidP="00000000" w:rsidRDefault="00000000" w:rsidRPr="00000000" w14:paraId="000069AA">
      <w:pPr>
        <w:numPr>
          <w:ilvl w:val="0"/>
          <w:numId w:val="185"/>
        </w:numPr>
        <w:spacing w:after="0" w:afterAutospacing="0" w:before="0" w:beforeAutospacing="0" w:lineRule="auto"/>
        <w:ind w:left="720" w:hanging="360"/>
      </w:pPr>
      <w:r w:rsidDel="00000000" w:rsidR="00000000" w:rsidRPr="00000000">
        <w:rPr>
          <w:rtl w:val="0"/>
        </w:rPr>
        <w:t xml:space="preserve">Translations.</w:t>
      </w:r>
    </w:p>
    <w:p w:rsidR="00000000" w:rsidDel="00000000" w:rsidP="00000000" w:rsidRDefault="00000000" w:rsidRPr="00000000" w14:paraId="000069AB">
      <w:pPr>
        <w:numPr>
          <w:ilvl w:val="0"/>
          <w:numId w:val="185"/>
        </w:numPr>
        <w:spacing w:after="0" w:afterAutospacing="0" w:before="0" w:beforeAutospacing="0" w:lineRule="auto"/>
        <w:ind w:left="720" w:hanging="360"/>
      </w:pPr>
      <w:r w:rsidDel="00000000" w:rsidR="00000000" w:rsidRPr="00000000">
        <w:rPr>
          <w:rtl w:val="0"/>
        </w:rPr>
        <w:t xml:space="preserve">Apostilles.</w:t>
      </w:r>
    </w:p>
    <w:p w:rsidR="00000000" w:rsidDel="00000000" w:rsidP="00000000" w:rsidRDefault="00000000" w:rsidRPr="00000000" w14:paraId="000069AC">
      <w:pPr>
        <w:numPr>
          <w:ilvl w:val="0"/>
          <w:numId w:val="185"/>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69AD">
      <w:pPr>
        <w:numPr>
          <w:ilvl w:val="0"/>
          <w:numId w:val="185"/>
        </w:numPr>
        <w:spacing w:after="0" w:afterAutospacing="0" w:before="0" w:beforeAutospacing="0" w:lineRule="auto"/>
        <w:ind w:left="720" w:hanging="360"/>
      </w:pPr>
      <w:r w:rsidDel="00000000" w:rsidR="00000000" w:rsidRPr="00000000">
        <w:rPr>
          <w:rtl w:val="0"/>
        </w:rPr>
        <w:t xml:space="preserve">Registration.</w:t>
      </w:r>
    </w:p>
    <w:p w:rsidR="00000000" w:rsidDel="00000000" w:rsidP="00000000" w:rsidRDefault="00000000" w:rsidRPr="00000000" w14:paraId="000069AE">
      <w:pPr>
        <w:numPr>
          <w:ilvl w:val="0"/>
          <w:numId w:val="185"/>
        </w:numPr>
        <w:spacing w:after="0" w:afterAutospacing="0" w:before="0" w:beforeAutospacing="0" w:lineRule="auto"/>
        <w:ind w:left="720" w:hanging="360"/>
      </w:pPr>
      <w:r w:rsidDel="00000000" w:rsidR="00000000" w:rsidRPr="00000000">
        <w:rPr>
          <w:rtl w:val="0"/>
        </w:rPr>
        <w:t xml:space="preserve">Accounting setup.</w:t>
      </w:r>
    </w:p>
    <w:p w:rsidR="00000000" w:rsidDel="00000000" w:rsidP="00000000" w:rsidRDefault="00000000" w:rsidRPr="00000000" w14:paraId="000069AF">
      <w:pPr>
        <w:numPr>
          <w:ilvl w:val="0"/>
          <w:numId w:val="185"/>
        </w:numPr>
        <w:spacing w:after="0" w:afterAutospacing="0" w:before="0" w:beforeAutospacing="0" w:lineRule="auto"/>
        <w:ind w:left="720" w:hanging="360"/>
      </w:pPr>
      <w:r w:rsidDel="00000000" w:rsidR="00000000" w:rsidRPr="00000000">
        <w:rPr>
          <w:rtl w:val="0"/>
        </w:rPr>
        <w:t xml:space="preserve">Tax registration.</w:t>
      </w:r>
    </w:p>
    <w:p w:rsidR="00000000" w:rsidDel="00000000" w:rsidP="00000000" w:rsidRDefault="00000000" w:rsidRPr="00000000" w14:paraId="000069B0">
      <w:pPr>
        <w:numPr>
          <w:ilvl w:val="0"/>
          <w:numId w:val="185"/>
        </w:numPr>
        <w:spacing w:after="0" w:afterAutospacing="0" w:before="0" w:beforeAutospacing="0" w:lineRule="auto"/>
        <w:ind w:left="720" w:hanging="360"/>
      </w:pPr>
      <w:r w:rsidDel="00000000" w:rsidR="00000000" w:rsidRPr="00000000">
        <w:rPr>
          <w:rtl w:val="0"/>
        </w:rPr>
        <w:t xml:space="preserve">Banking documentation.</w:t>
      </w:r>
    </w:p>
    <w:p w:rsidR="00000000" w:rsidDel="00000000" w:rsidP="00000000" w:rsidRDefault="00000000" w:rsidRPr="00000000" w14:paraId="000069B1">
      <w:pPr>
        <w:numPr>
          <w:ilvl w:val="0"/>
          <w:numId w:val="185"/>
        </w:numPr>
        <w:spacing w:after="0" w:afterAutospacing="0" w:before="0" w:beforeAutospacing="0" w:lineRule="auto"/>
        <w:ind w:left="720" w:hanging="360"/>
      </w:pPr>
      <w:r w:rsidDel="00000000" w:rsidR="00000000" w:rsidRPr="00000000">
        <w:rPr>
          <w:rtl w:val="0"/>
        </w:rPr>
        <w:t xml:space="preserve">Licenses.</w:t>
      </w:r>
    </w:p>
    <w:p w:rsidR="00000000" w:rsidDel="00000000" w:rsidP="00000000" w:rsidRDefault="00000000" w:rsidRPr="00000000" w14:paraId="000069B2">
      <w:pPr>
        <w:numPr>
          <w:ilvl w:val="0"/>
          <w:numId w:val="185"/>
        </w:numPr>
        <w:spacing w:after="240" w:before="0" w:beforeAutospacing="0" w:lineRule="auto"/>
        <w:ind w:left="720" w:hanging="360"/>
      </w:pPr>
      <w:r w:rsidDel="00000000" w:rsidR="00000000" w:rsidRPr="00000000">
        <w:rPr>
          <w:rtl w:val="0"/>
        </w:rPr>
        <w:t xml:space="preserve">Ongoing professional services.</w:t>
      </w:r>
    </w:p>
    <w:p w:rsidR="00000000" w:rsidDel="00000000" w:rsidP="00000000" w:rsidRDefault="00000000" w:rsidRPr="00000000" w14:paraId="000069B3">
      <w:pPr>
        <w:spacing w:after="240" w:before="240" w:lineRule="auto"/>
        <w:rPr/>
      </w:pPr>
      <w:r w:rsidDel="00000000" w:rsidR="00000000" w:rsidRPr="00000000">
        <w:rPr>
          <w:rtl w:val="0"/>
        </w:rPr>
        <w:t xml:space="preserve">The price of incorporation should be distinguished from the cost of making the company operational.</w:t>
      </w:r>
    </w:p>
    <w:p w:rsidR="00000000" w:rsidDel="00000000" w:rsidP="00000000" w:rsidRDefault="00000000" w:rsidRPr="00000000" w14:paraId="000069B4">
      <w:pPr>
        <w:spacing w:after="240" w:before="240" w:lineRule="auto"/>
        <w:rPr>
          <w:b w:val="1"/>
          <w:bCs w:val="1"/>
        </w:rPr>
      </w:pPr>
      <w:r w:rsidDel="00000000" w:rsidR="00000000" w:rsidRPr="00000000">
        <w:rPr>
          <w:b w:val="1"/>
          <w:bCs w:val="1"/>
          <w:rtl w:val="0"/>
        </w:rPr>
        <w:t xml:space="preserve">Professional fees should be provided after the scope of work is defined.</w:t>
      </w:r>
    </w:p>
    <w:p w:rsidR="00000000" w:rsidDel="00000000" w:rsidP="00000000" w:rsidRDefault="00000000" w:rsidRPr="00000000" w14:paraId="00006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B6">
      <w:pPr>
        <w:pStyle w:val="Heading1"/>
        <w:keepNext w:val="0"/>
        <w:keepLines w:val="0"/>
        <w:spacing w:before="480" w:lineRule="auto"/>
        <w:rPr>
          <w:b w:val="1"/>
          <w:bCs w:val="1"/>
          <w:sz w:val="46"/>
          <w:szCs w:val="46"/>
        </w:rPr>
      </w:pPr>
      <w:bookmarkStart w:colFirst="0" w:colLast="0" w:name="_9b1677fsg7bo" w:id="9420"/>
      <w:bookmarkEnd w:id="9420"/>
      <w:r w:rsidDel="00000000" w:rsidR="00000000" w:rsidRPr="00000000">
        <w:rPr>
          <w:b w:val="1"/>
          <w:bCs w:val="1"/>
          <w:sz w:val="46"/>
          <w:szCs w:val="46"/>
          <w:rtl w:val="0"/>
        </w:rPr>
        <w:t xml:space="preserve">51. How Long Does Incorporation Take?</w:t>
      </w:r>
    </w:p>
    <w:p w:rsidR="00000000" w:rsidDel="00000000" w:rsidP="00000000" w:rsidRDefault="00000000" w:rsidRPr="00000000" w14:paraId="000069B7">
      <w:pPr>
        <w:spacing w:after="240" w:before="240" w:lineRule="auto"/>
        <w:rPr/>
      </w:pPr>
      <w:r w:rsidDel="00000000" w:rsidR="00000000" w:rsidRPr="00000000">
        <w:rPr>
          <w:rtl w:val="0"/>
        </w:rPr>
        <w:t xml:space="preserve">Processing times depend on:</w:t>
      </w:r>
    </w:p>
    <w:p w:rsidR="00000000" w:rsidDel="00000000" w:rsidP="00000000" w:rsidRDefault="00000000" w:rsidRPr="00000000" w14:paraId="000069B8">
      <w:pPr>
        <w:numPr>
          <w:ilvl w:val="0"/>
          <w:numId w:val="275"/>
        </w:numPr>
        <w:spacing w:after="0" w:afterAutospacing="0" w:before="240" w:lineRule="auto"/>
        <w:ind w:left="720" w:hanging="360"/>
      </w:pPr>
      <w:r w:rsidDel="00000000" w:rsidR="00000000" w:rsidRPr="00000000">
        <w:rPr>
          <w:rtl w:val="0"/>
        </w:rPr>
        <w:t xml:space="preserve">Corporate structure.</w:t>
      </w:r>
    </w:p>
    <w:p w:rsidR="00000000" w:rsidDel="00000000" w:rsidP="00000000" w:rsidRDefault="00000000" w:rsidRPr="00000000" w14:paraId="000069B9">
      <w:pPr>
        <w:numPr>
          <w:ilvl w:val="0"/>
          <w:numId w:val="275"/>
        </w:numPr>
        <w:spacing w:after="0" w:afterAutospacing="0" w:before="0" w:beforeAutospacing="0" w:lineRule="auto"/>
        <w:ind w:left="720" w:hanging="360"/>
      </w:pPr>
      <w:r w:rsidDel="00000000" w:rsidR="00000000" w:rsidRPr="00000000">
        <w:rPr>
          <w:rtl w:val="0"/>
        </w:rPr>
        <w:t xml:space="preserve">Completeness of documents.</w:t>
      </w:r>
    </w:p>
    <w:p w:rsidR="00000000" w:rsidDel="00000000" w:rsidP="00000000" w:rsidRDefault="00000000" w:rsidRPr="00000000" w14:paraId="000069BA">
      <w:pPr>
        <w:numPr>
          <w:ilvl w:val="0"/>
          <w:numId w:val="275"/>
        </w:numPr>
        <w:spacing w:after="0" w:afterAutospacing="0" w:before="0" w:beforeAutospacing="0" w:lineRule="auto"/>
        <w:ind w:left="720" w:hanging="360"/>
      </w:pPr>
      <w:r w:rsidDel="00000000" w:rsidR="00000000" w:rsidRPr="00000000">
        <w:rPr>
          <w:rtl w:val="0"/>
        </w:rPr>
        <w:t xml:space="preserve">Foreign shareholder documentation.</w:t>
      </w:r>
    </w:p>
    <w:p w:rsidR="00000000" w:rsidDel="00000000" w:rsidP="00000000" w:rsidRDefault="00000000" w:rsidRPr="00000000" w14:paraId="000069BB">
      <w:pPr>
        <w:numPr>
          <w:ilvl w:val="0"/>
          <w:numId w:val="275"/>
        </w:numPr>
        <w:spacing w:after="0" w:afterAutospacing="0" w:before="0" w:beforeAutospacing="0" w:lineRule="auto"/>
        <w:ind w:left="720" w:hanging="360"/>
      </w:pPr>
      <w:r w:rsidDel="00000000" w:rsidR="00000000" w:rsidRPr="00000000">
        <w:rPr>
          <w:rtl w:val="0"/>
        </w:rPr>
        <w:t xml:space="preserve">Representative eligibility.</w:t>
      </w:r>
    </w:p>
    <w:p w:rsidR="00000000" w:rsidDel="00000000" w:rsidP="00000000" w:rsidRDefault="00000000" w:rsidRPr="00000000" w14:paraId="000069BC">
      <w:pPr>
        <w:numPr>
          <w:ilvl w:val="0"/>
          <w:numId w:val="275"/>
        </w:numPr>
        <w:spacing w:after="0" w:afterAutospacing="0" w:before="0" w:beforeAutospacing="0" w:lineRule="auto"/>
        <w:ind w:left="720" w:hanging="360"/>
      </w:pPr>
      <w:r w:rsidDel="00000000" w:rsidR="00000000" w:rsidRPr="00000000">
        <w:rPr>
          <w:rtl w:val="0"/>
        </w:rPr>
        <w:t xml:space="preserve">Administrative workload.</w:t>
      </w:r>
    </w:p>
    <w:p w:rsidR="00000000" w:rsidDel="00000000" w:rsidP="00000000" w:rsidRDefault="00000000" w:rsidRPr="00000000" w14:paraId="000069BD">
      <w:pPr>
        <w:numPr>
          <w:ilvl w:val="0"/>
          <w:numId w:val="275"/>
        </w:numPr>
        <w:spacing w:after="0" w:afterAutospacing="0" w:before="0" w:beforeAutospacing="0" w:lineRule="auto"/>
        <w:ind w:left="720" w:hanging="360"/>
      </w:pPr>
      <w:r w:rsidDel="00000000" w:rsidR="00000000" w:rsidRPr="00000000">
        <w:rPr>
          <w:rtl w:val="0"/>
        </w:rPr>
        <w:t xml:space="preserve">Required corrections.</w:t>
      </w:r>
    </w:p>
    <w:p w:rsidR="00000000" w:rsidDel="00000000" w:rsidP="00000000" w:rsidRDefault="00000000" w:rsidRPr="00000000" w14:paraId="000069BE">
      <w:pPr>
        <w:numPr>
          <w:ilvl w:val="0"/>
          <w:numId w:val="275"/>
        </w:numPr>
        <w:spacing w:after="240" w:before="0" w:beforeAutospacing="0" w:lineRule="auto"/>
        <w:ind w:left="720" w:hanging="360"/>
      </w:pPr>
      <w:r w:rsidDel="00000000" w:rsidR="00000000" w:rsidRPr="00000000">
        <w:rPr>
          <w:rtl w:val="0"/>
        </w:rPr>
        <w:t xml:space="preserve">Registration procedures.</w:t>
      </w:r>
    </w:p>
    <w:p w:rsidR="00000000" w:rsidDel="00000000" w:rsidP="00000000" w:rsidRDefault="00000000" w:rsidRPr="00000000" w14:paraId="000069BF">
      <w:pPr>
        <w:spacing w:after="240" w:before="240" w:lineRule="auto"/>
        <w:rPr/>
      </w:pPr>
      <w:r w:rsidDel="00000000" w:rsidR="00000000" w:rsidRPr="00000000">
        <w:rPr>
          <w:rtl w:val="0"/>
        </w:rPr>
        <w:t xml:space="preserve">The EAS electronic framework is designed to simplify incorporation.</w:t>
      </w:r>
    </w:p>
    <w:p w:rsidR="00000000" w:rsidDel="00000000" w:rsidP="00000000" w:rsidRDefault="00000000" w:rsidRPr="00000000" w14:paraId="000069C0">
      <w:pPr>
        <w:spacing w:after="240" w:before="240" w:lineRule="auto"/>
        <w:rPr/>
      </w:pPr>
      <w:r w:rsidDel="00000000" w:rsidR="00000000" w:rsidRPr="00000000">
        <w:rPr>
          <w:rtl w:val="0"/>
        </w:rPr>
        <w:t xml:space="preserve">However, </w:t>
      </w:r>
      <w:r w:rsidDel="00000000" w:rsidR="00000000" w:rsidRPr="00000000">
        <w:rPr>
          <w:b w:val="1"/>
          <w:bCs w:val="1"/>
          <w:rtl w:val="0"/>
        </w:rPr>
        <w:t xml:space="preserve">a fixed 72-hour, 7-day or 15-day completion period should not be guaranteed</w:t>
      </w:r>
      <w:r w:rsidDel="00000000" w:rsidR="00000000" w:rsidRPr="00000000">
        <w:rPr>
          <w:rtl w:val="0"/>
        </w:rPr>
        <w:t xml:space="preserve">.</w:t>
      </w:r>
    </w:p>
    <w:p w:rsidR="00000000" w:rsidDel="00000000" w:rsidP="00000000" w:rsidRDefault="00000000" w:rsidRPr="00000000" w14:paraId="000069C1">
      <w:pPr>
        <w:spacing w:after="240" w:before="240" w:lineRule="auto"/>
        <w:rPr/>
      </w:pPr>
      <w:r w:rsidDel="00000000" w:rsidR="00000000" w:rsidRPr="00000000">
        <w:rPr>
          <w:rtl w:val="0"/>
        </w:rPr>
        <w:t xml:space="preserve">Banking, licenses and operational compliance may take additional time.</w:t>
      </w:r>
    </w:p>
    <w:p w:rsidR="00000000" w:rsidDel="00000000" w:rsidP="00000000" w:rsidRDefault="00000000" w:rsidRPr="00000000" w14:paraId="000069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C3">
      <w:pPr>
        <w:pStyle w:val="Heading1"/>
        <w:keepNext w:val="0"/>
        <w:keepLines w:val="0"/>
        <w:spacing w:before="480" w:lineRule="auto"/>
        <w:rPr>
          <w:b w:val="1"/>
          <w:bCs w:val="1"/>
          <w:sz w:val="46"/>
          <w:szCs w:val="46"/>
        </w:rPr>
      </w:pPr>
      <w:bookmarkStart w:colFirst="0" w:colLast="0" w:name="_wahybwde798q" w:id="9421"/>
      <w:bookmarkEnd w:id="9421"/>
      <w:r w:rsidDel="00000000" w:rsidR="00000000" w:rsidRPr="00000000">
        <w:rPr>
          <w:b w:val="1"/>
          <w:bCs w:val="1"/>
          <w:sz w:val="46"/>
          <w:szCs w:val="46"/>
          <w:rtl w:val="0"/>
        </w:rPr>
        <w:t xml:space="preserve">52. Common Company Formation Mistakes</w:t>
      </w:r>
    </w:p>
    <w:p w:rsidR="00000000" w:rsidDel="00000000" w:rsidP="00000000" w:rsidRDefault="00000000" w:rsidRPr="00000000" w14:paraId="000069C4">
      <w:pPr>
        <w:spacing w:after="240" w:before="240" w:lineRule="auto"/>
        <w:rPr/>
      </w:pPr>
      <w:r w:rsidDel="00000000" w:rsidR="00000000" w:rsidRPr="00000000">
        <w:rPr>
          <w:rtl w:val="0"/>
        </w:rPr>
        <w:t xml:space="preserve">Foreign investors should avoid:</w:t>
      </w:r>
    </w:p>
    <w:p w:rsidR="00000000" w:rsidDel="00000000" w:rsidP="00000000" w:rsidRDefault="00000000" w:rsidRPr="00000000" w14:paraId="000069C5">
      <w:pPr>
        <w:numPr>
          <w:ilvl w:val="0"/>
          <w:numId w:val="1"/>
        </w:numPr>
        <w:spacing w:after="0" w:afterAutospacing="0" w:before="240" w:lineRule="auto"/>
        <w:ind w:left="720" w:hanging="360"/>
      </w:pPr>
      <w:r w:rsidDel="00000000" w:rsidR="00000000" w:rsidRPr="00000000">
        <w:rPr>
          <w:rtl w:val="0"/>
        </w:rPr>
        <w:t xml:space="preserve">Selecting a structure solely because it is fast.</w:t>
      </w:r>
    </w:p>
    <w:p w:rsidR="00000000" w:rsidDel="00000000" w:rsidP="00000000" w:rsidRDefault="00000000" w:rsidRPr="00000000" w14:paraId="000069C6">
      <w:pPr>
        <w:numPr>
          <w:ilvl w:val="0"/>
          <w:numId w:val="1"/>
        </w:numPr>
        <w:spacing w:after="0" w:afterAutospacing="0" w:before="0" w:beforeAutospacing="0" w:lineRule="auto"/>
        <w:ind w:left="720" w:hanging="360"/>
      </w:pPr>
      <w:r w:rsidDel="00000000" w:rsidR="00000000" w:rsidRPr="00000000">
        <w:rPr>
          <w:rtl w:val="0"/>
        </w:rPr>
        <w:t xml:space="preserve">Assuming remote ownership eliminates representation requirements.</w:t>
      </w:r>
    </w:p>
    <w:p w:rsidR="00000000" w:rsidDel="00000000" w:rsidP="00000000" w:rsidRDefault="00000000" w:rsidRPr="00000000" w14:paraId="000069C7">
      <w:pPr>
        <w:numPr>
          <w:ilvl w:val="0"/>
          <w:numId w:val="1"/>
        </w:numPr>
        <w:spacing w:after="0" w:afterAutospacing="0" w:before="0" w:beforeAutospacing="0" w:lineRule="auto"/>
        <w:ind w:left="720" w:hanging="360"/>
      </w:pPr>
      <w:r w:rsidDel="00000000" w:rsidR="00000000" w:rsidRPr="00000000">
        <w:rPr>
          <w:rtl w:val="0"/>
        </w:rPr>
        <w:t xml:space="preserve">Using an unqualified legal representative.</w:t>
      </w:r>
    </w:p>
    <w:p w:rsidR="00000000" w:rsidDel="00000000" w:rsidP="00000000" w:rsidRDefault="00000000" w:rsidRPr="00000000" w14:paraId="000069C8">
      <w:pPr>
        <w:numPr>
          <w:ilvl w:val="0"/>
          <w:numId w:val="1"/>
        </w:numPr>
        <w:spacing w:after="0" w:afterAutospacing="0" w:before="0" w:beforeAutospacing="0" w:lineRule="auto"/>
        <w:ind w:left="720" w:hanging="360"/>
      </w:pPr>
      <w:r w:rsidDel="00000000" w:rsidR="00000000" w:rsidRPr="00000000">
        <w:rPr>
          <w:rtl w:val="0"/>
        </w:rPr>
        <w:t xml:space="preserve">Signing broad powers of attorney without safeguards.</w:t>
      </w:r>
    </w:p>
    <w:p w:rsidR="00000000" w:rsidDel="00000000" w:rsidP="00000000" w:rsidRDefault="00000000" w:rsidRPr="00000000" w14:paraId="000069C9">
      <w:pPr>
        <w:numPr>
          <w:ilvl w:val="0"/>
          <w:numId w:val="1"/>
        </w:numPr>
        <w:spacing w:after="0" w:afterAutospacing="0" w:before="0" w:beforeAutospacing="0" w:lineRule="auto"/>
        <w:ind w:left="720" w:hanging="360"/>
      </w:pPr>
      <w:r w:rsidDel="00000000" w:rsidR="00000000" w:rsidRPr="00000000">
        <w:rPr>
          <w:rtl w:val="0"/>
        </w:rPr>
        <w:t xml:space="preserve">Ignoring beneficial ownership disclosure.</w:t>
      </w:r>
    </w:p>
    <w:p w:rsidR="00000000" w:rsidDel="00000000" w:rsidP="00000000" w:rsidRDefault="00000000" w:rsidRPr="00000000" w14:paraId="000069CA">
      <w:pPr>
        <w:numPr>
          <w:ilvl w:val="0"/>
          <w:numId w:val="1"/>
        </w:numPr>
        <w:spacing w:after="0" w:afterAutospacing="0" w:before="0" w:beforeAutospacing="0" w:lineRule="auto"/>
        <w:ind w:left="720" w:hanging="360"/>
      </w:pPr>
      <w:r w:rsidDel="00000000" w:rsidR="00000000" w:rsidRPr="00000000">
        <w:rPr>
          <w:rtl w:val="0"/>
        </w:rPr>
        <w:t xml:space="preserve">Assuming a RUC means all permits are complete.</w:t>
      </w:r>
    </w:p>
    <w:p w:rsidR="00000000" w:rsidDel="00000000" w:rsidP="00000000" w:rsidRDefault="00000000" w:rsidRPr="00000000" w14:paraId="000069CB">
      <w:pPr>
        <w:numPr>
          <w:ilvl w:val="0"/>
          <w:numId w:val="1"/>
        </w:numPr>
        <w:spacing w:after="0" w:afterAutospacing="0" w:before="0" w:beforeAutospacing="0" w:lineRule="auto"/>
        <w:ind w:left="720" w:hanging="360"/>
      </w:pPr>
      <w:r w:rsidDel="00000000" w:rsidR="00000000" w:rsidRPr="00000000">
        <w:rPr>
          <w:rtl w:val="0"/>
        </w:rPr>
        <w:t xml:space="preserve">Assuming bank account approval is automatic.</w:t>
      </w:r>
    </w:p>
    <w:p w:rsidR="00000000" w:rsidDel="00000000" w:rsidP="00000000" w:rsidRDefault="00000000" w:rsidRPr="00000000" w14:paraId="000069CC">
      <w:pPr>
        <w:numPr>
          <w:ilvl w:val="0"/>
          <w:numId w:val="1"/>
        </w:numPr>
        <w:spacing w:after="0" w:afterAutospacing="0" w:before="0" w:beforeAutospacing="0" w:lineRule="auto"/>
        <w:ind w:left="720" w:hanging="360"/>
      </w:pPr>
      <w:r w:rsidDel="00000000" w:rsidR="00000000" w:rsidRPr="00000000">
        <w:rPr>
          <w:rtl w:val="0"/>
        </w:rPr>
        <w:t xml:space="preserve">Confusing company registration with residence.</w:t>
      </w:r>
    </w:p>
    <w:p w:rsidR="00000000" w:rsidDel="00000000" w:rsidP="00000000" w:rsidRDefault="00000000" w:rsidRPr="00000000" w14:paraId="000069CD">
      <w:pPr>
        <w:numPr>
          <w:ilvl w:val="0"/>
          <w:numId w:val="1"/>
        </w:numPr>
        <w:spacing w:after="0" w:afterAutospacing="0" w:before="0" w:beforeAutospacing="0" w:lineRule="auto"/>
        <w:ind w:left="720" w:hanging="360"/>
      </w:pPr>
      <w:r w:rsidDel="00000000" w:rsidR="00000000" w:rsidRPr="00000000">
        <w:rPr>
          <w:rtl w:val="0"/>
        </w:rPr>
        <w:t xml:space="preserve">Assuming foreign income is always tax-free.</w:t>
      </w:r>
    </w:p>
    <w:p w:rsidR="00000000" w:rsidDel="00000000" w:rsidP="00000000" w:rsidRDefault="00000000" w:rsidRPr="00000000" w14:paraId="000069CE">
      <w:pPr>
        <w:numPr>
          <w:ilvl w:val="0"/>
          <w:numId w:val="1"/>
        </w:numPr>
        <w:spacing w:after="0" w:afterAutospacing="0" w:before="0" w:beforeAutospacing="0" w:lineRule="auto"/>
        <w:ind w:left="720" w:hanging="360"/>
      </w:pPr>
      <w:r w:rsidDel="00000000" w:rsidR="00000000" w:rsidRPr="00000000">
        <w:rPr>
          <w:rtl w:val="0"/>
        </w:rPr>
        <w:t xml:space="preserve">Ignoring foreign tax residence.</w:t>
      </w:r>
    </w:p>
    <w:p w:rsidR="00000000" w:rsidDel="00000000" w:rsidP="00000000" w:rsidRDefault="00000000" w:rsidRPr="00000000" w14:paraId="000069CF">
      <w:pPr>
        <w:numPr>
          <w:ilvl w:val="0"/>
          <w:numId w:val="1"/>
        </w:numPr>
        <w:spacing w:after="0" w:afterAutospacing="0" w:before="0" w:beforeAutospacing="0" w:lineRule="auto"/>
        <w:ind w:left="720" w:hanging="360"/>
      </w:pPr>
      <w:r w:rsidDel="00000000" w:rsidR="00000000" w:rsidRPr="00000000">
        <w:rPr>
          <w:rtl w:val="0"/>
        </w:rPr>
        <w:t xml:space="preserve">Overlooking employment obligations.</w:t>
      </w:r>
    </w:p>
    <w:p w:rsidR="00000000" w:rsidDel="00000000" w:rsidP="00000000" w:rsidRDefault="00000000" w:rsidRPr="00000000" w14:paraId="000069D0">
      <w:pPr>
        <w:numPr>
          <w:ilvl w:val="0"/>
          <w:numId w:val="1"/>
        </w:numPr>
        <w:spacing w:after="0" w:afterAutospacing="0" w:before="0" w:beforeAutospacing="0" w:lineRule="auto"/>
        <w:ind w:left="720" w:hanging="360"/>
      </w:pPr>
      <w:r w:rsidDel="00000000" w:rsidR="00000000" w:rsidRPr="00000000">
        <w:rPr>
          <w:rtl w:val="0"/>
        </w:rPr>
        <w:t xml:space="preserve">Using inadequate shareholder agreements.</w:t>
      </w:r>
    </w:p>
    <w:p w:rsidR="00000000" w:rsidDel="00000000" w:rsidP="00000000" w:rsidRDefault="00000000" w:rsidRPr="00000000" w14:paraId="000069D1">
      <w:pPr>
        <w:numPr>
          <w:ilvl w:val="0"/>
          <w:numId w:val="1"/>
        </w:numPr>
        <w:spacing w:after="0" w:afterAutospacing="0" w:before="0" w:beforeAutospacing="0" w:lineRule="auto"/>
        <w:ind w:left="720" w:hanging="360"/>
      </w:pPr>
      <w:r w:rsidDel="00000000" w:rsidR="00000000" w:rsidRPr="00000000">
        <w:rPr>
          <w:rtl w:val="0"/>
        </w:rPr>
        <w:t xml:space="preserve">Ignoring trademark protection.</w:t>
      </w:r>
    </w:p>
    <w:p w:rsidR="00000000" w:rsidDel="00000000" w:rsidP="00000000" w:rsidRDefault="00000000" w:rsidRPr="00000000" w14:paraId="000069D2">
      <w:pPr>
        <w:numPr>
          <w:ilvl w:val="0"/>
          <w:numId w:val="1"/>
        </w:numPr>
        <w:spacing w:after="0" w:afterAutospacing="0" w:before="0" w:beforeAutospacing="0" w:lineRule="auto"/>
        <w:ind w:left="720" w:hanging="360"/>
      </w:pPr>
      <w:r w:rsidDel="00000000" w:rsidR="00000000" w:rsidRPr="00000000">
        <w:rPr>
          <w:rtl w:val="0"/>
        </w:rPr>
        <w:t xml:space="preserve">Entering contracts before registration.</w:t>
      </w:r>
    </w:p>
    <w:p w:rsidR="00000000" w:rsidDel="00000000" w:rsidP="00000000" w:rsidRDefault="00000000" w:rsidRPr="00000000" w14:paraId="000069D3">
      <w:pPr>
        <w:numPr>
          <w:ilvl w:val="0"/>
          <w:numId w:val="1"/>
        </w:numPr>
        <w:spacing w:after="0" w:afterAutospacing="0" w:before="0" w:beforeAutospacing="0" w:lineRule="auto"/>
        <w:ind w:left="720" w:hanging="360"/>
      </w:pPr>
      <w:r w:rsidDel="00000000" w:rsidR="00000000" w:rsidRPr="00000000">
        <w:rPr>
          <w:rtl w:val="0"/>
        </w:rPr>
        <w:t xml:space="preserve">Failing to plan ongoing accounting.</w:t>
      </w:r>
    </w:p>
    <w:p w:rsidR="00000000" w:rsidDel="00000000" w:rsidP="00000000" w:rsidRDefault="00000000" w:rsidRPr="00000000" w14:paraId="000069D4">
      <w:pPr>
        <w:numPr>
          <w:ilvl w:val="0"/>
          <w:numId w:val="1"/>
        </w:numPr>
        <w:spacing w:after="0" w:afterAutospacing="0" w:before="0" w:beforeAutospacing="0" w:lineRule="auto"/>
        <w:ind w:left="720" w:hanging="360"/>
      </w:pPr>
      <w:r w:rsidDel="00000000" w:rsidR="00000000" w:rsidRPr="00000000">
        <w:rPr>
          <w:rtl w:val="0"/>
        </w:rPr>
        <w:t xml:space="preserve">Relying on guaranteed setup times.</w:t>
      </w:r>
    </w:p>
    <w:p w:rsidR="00000000" w:rsidDel="00000000" w:rsidP="00000000" w:rsidRDefault="00000000" w:rsidRPr="00000000" w14:paraId="000069D5">
      <w:pPr>
        <w:numPr>
          <w:ilvl w:val="0"/>
          <w:numId w:val="1"/>
        </w:numPr>
        <w:spacing w:after="0" w:afterAutospacing="0" w:before="0" w:beforeAutospacing="0" w:lineRule="auto"/>
        <w:ind w:left="720" w:hanging="360"/>
      </w:pPr>
      <w:r w:rsidDel="00000000" w:rsidR="00000000" w:rsidRPr="00000000">
        <w:rPr>
          <w:rtl w:val="0"/>
        </w:rPr>
        <w:t xml:space="preserve">Ignoring corporate exit and liquidation procedures.</w:t>
      </w:r>
    </w:p>
    <w:p w:rsidR="00000000" w:rsidDel="00000000" w:rsidP="00000000" w:rsidRDefault="00000000" w:rsidRPr="00000000" w14:paraId="000069D6">
      <w:pPr>
        <w:numPr>
          <w:ilvl w:val="0"/>
          <w:numId w:val="1"/>
        </w:numPr>
        <w:spacing w:after="240" w:before="0" w:beforeAutospacing="0" w:lineRule="auto"/>
        <w:ind w:left="720" w:hanging="360"/>
      </w:pPr>
      <w:r w:rsidDel="00000000" w:rsidR="00000000" w:rsidRPr="00000000">
        <w:rPr>
          <w:rtl w:val="0"/>
        </w:rPr>
        <w:t xml:space="preserve">Using nominee arrangements to conceal ownership.</w:t>
      </w:r>
    </w:p>
    <w:p w:rsidR="00000000" w:rsidDel="00000000" w:rsidP="00000000" w:rsidRDefault="00000000" w:rsidRPr="00000000" w14:paraId="00006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D8">
      <w:pPr>
        <w:pStyle w:val="Heading1"/>
        <w:keepNext w:val="0"/>
        <w:keepLines w:val="0"/>
        <w:spacing w:before="480" w:lineRule="auto"/>
        <w:rPr>
          <w:b w:val="1"/>
          <w:bCs w:val="1"/>
          <w:sz w:val="46"/>
          <w:szCs w:val="46"/>
        </w:rPr>
      </w:pPr>
      <w:bookmarkStart w:colFirst="0" w:colLast="0" w:name="_iuk2g9wpzd8g" w:id="9422"/>
      <w:bookmarkEnd w:id="9422"/>
      <w:r w:rsidDel="00000000" w:rsidR="00000000" w:rsidRPr="00000000">
        <w:rPr>
          <w:b w:val="1"/>
          <w:bCs w:val="1"/>
          <w:sz w:val="46"/>
          <w:szCs w:val="46"/>
          <w:rtl w:val="0"/>
        </w:rPr>
        <w:t xml:space="preserve">53. Ongoing Corporate Compliance</w:t>
      </w:r>
    </w:p>
    <w:p w:rsidR="00000000" w:rsidDel="00000000" w:rsidP="00000000" w:rsidRDefault="00000000" w:rsidRPr="00000000" w14:paraId="000069D9">
      <w:pPr>
        <w:spacing w:after="240" w:before="240" w:lineRule="auto"/>
        <w:rPr/>
      </w:pPr>
      <w:r w:rsidDel="00000000" w:rsidR="00000000" w:rsidRPr="00000000">
        <w:rPr>
          <w:rtl w:val="0"/>
        </w:rPr>
        <w:t xml:space="preserve">A company should monitor:</w:t>
      </w:r>
    </w:p>
    <w:p w:rsidR="00000000" w:rsidDel="00000000" w:rsidP="00000000" w:rsidRDefault="00000000" w:rsidRPr="00000000" w14:paraId="000069DA">
      <w:pPr>
        <w:numPr>
          <w:ilvl w:val="0"/>
          <w:numId w:val="415"/>
        </w:numPr>
        <w:spacing w:after="0" w:afterAutospacing="0" w:before="240" w:lineRule="auto"/>
        <w:ind w:left="720" w:hanging="360"/>
      </w:pPr>
      <w:r w:rsidDel="00000000" w:rsidR="00000000" w:rsidRPr="00000000">
        <w:rPr>
          <w:rtl w:val="0"/>
        </w:rPr>
        <w:t xml:space="preserve">Tax declarations.</w:t>
      </w:r>
    </w:p>
    <w:p w:rsidR="00000000" w:rsidDel="00000000" w:rsidP="00000000" w:rsidRDefault="00000000" w:rsidRPr="00000000" w14:paraId="000069DB">
      <w:pPr>
        <w:numPr>
          <w:ilvl w:val="0"/>
          <w:numId w:val="415"/>
        </w:numPr>
        <w:spacing w:after="0" w:afterAutospacing="0" w:before="0" w:beforeAutospacing="0" w:lineRule="auto"/>
        <w:ind w:left="720" w:hanging="360"/>
      </w:pPr>
      <w:r w:rsidDel="00000000" w:rsidR="00000000" w:rsidRPr="00000000">
        <w:rPr>
          <w:rtl w:val="0"/>
        </w:rPr>
        <w:t xml:space="preserve">Accounting.</w:t>
      </w:r>
    </w:p>
    <w:p w:rsidR="00000000" w:rsidDel="00000000" w:rsidP="00000000" w:rsidRDefault="00000000" w:rsidRPr="00000000" w14:paraId="000069DC">
      <w:pPr>
        <w:numPr>
          <w:ilvl w:val="0"/>
          <w:numId w:val="415"/>
        </w:numPr>
        <w:spacing w:after="0" w:afterAutospacing="0" w:before="0" w:beforeAutospacing="0" w:lineRule="auto"/>
        <w:ind w:left="720" w:hanging="360"/>
      </w:pPr>
      <w:r w:rsidDel="00000000" w:rsidR="00000000" w:rsidRPr="00000000">
        <w:rPr>
          <w:rtl w:val="0"/>
        </w:rPr>
        <w:t xml:space="preserve">Beneficial ownership information.</w:t>
      </w:r>
    </w:p>
    <w:p w:rsidR="00000000" w:rsidDel="00000000" w:rsidP="00000000" w:rsidRDefault="00000000" w:rsidRPr="00000000" w14:paraId="000069DD">
      <w:pPr>
        <w:numPr>
          <w:ilvl w:val="0"/>
          <w:numId w:val="415"/>
        </w:numPr>
        <w:spacing w:after="0" w:afterAutospacing="0" w:before="0" w:beforeAutospacing="0" w:lineRule="auto"/>
        <w:ind w:left="720" w:hanging="360"/>
      </w:pPr>
      <w:r w:rsidDel="00000000" w:rsidR="00000000" w:rsidRPr="00000000">
        <w:rPr>
          <w:rtl w:val="0"/>
        </w:rPr>
        <w:t xml:space="preserve">Corporate records.</w:t>
      </w:r>
    </w:p>
    <w:p w:rsidR="00000000" w:rsidDel="00000000" w:rsidP="00000000" w:rsidRDefault="00000000" w:rsidRPr="00000000" w14:paraId="000069DE">
      <w:pPr>
        <w:numPr>
          <w:ilvl w:val="0"/>
          <w:numId w:val="415"/>
        </w:numPr>
        <w:spacing w:after="0" w:afterAutospacing="0" w:before="0" w:beforeAutospacing="0" w:lineRule="auto"/>
        <w:ind w:left="720" w:hanging="360"/>
      </w:pPr>
      <w:r w:rsidDel="00000000" w:rsidR="00000000" w:rsidRPr="00000000">
        <w:rPr>
          <w:rtl w:val="0"/>
        </w:rPr>
        <w:t xml:space="preserve">Shareholder decisions.</w:t>
      </w:r>
    </w:p>
    <w:p w:rsidR="00000000" w:rsidDel="00000000" w:rsidP="00000000" w:rsidRDefault="00000000" w:rsidRPr="00000000" w14:paraId="000069DF">
      <w:pPr>
        <w:numPr>
          <w:ilvl w:val="0"/>
          <w:numId w:val="415"/>
        </w:numPr>
        <w:spacing w:after="0" w:afterAutospacing="0" w:before="0" w:beforeAutospacing="0" w:lineRule="auto"/>
        <w:ind w:left="720" w:hanging="360"/>
      </w:pPr>
      <w:r w:rsidDel="00000000" w:rsidR="00000000" w:rsidRPr="00000000">
        <w:rPr>
          <w:rtl w:val="0"/>
        </w:rPr>
        <w:t xml:space="preserve">Licenses.</w:t>
      </w:r>
    </w:p>
    <w:p w:rsidR="00000000" w:rsidDel="00000000" w:rsidP="00000000" w:rsidRDefault="00000000" w:rsidRPr="00000000" w14:paraId="000069E0">
      <w:pPr>
        <w:numPr>
          <w:ilvl w:val="0"/>
          <w:numId w:val="415"/>
        </w:numPr>
        <w:spacing w:after="0" w:afterAutospacing="0" w:before="0" w:beforeAutospacing="0" w:lineRule="auto"/>
        <w:ind w:left="720" w:hanging="360"/>
      </w:pPr>
      <w:r w:rsidDel="00000000" w:rsidR="00000000" w:rsidRPr="00000000">
        <w:rPr>
          <w:rtl w:val="0"/>
        </w:rPr>
        <w:t xml:space="preserve">Employment.</w:t>
      </w:r>
    </w:p>
    <w:p w:rsidR="00000000" w:rsidDel="00000000" w:rsidP="00000000" w:rsidRDefault="00000000" w:rsidRPr="00000000" w14:paraId="000069E1">
      <w:pPr>
        <w:numPr>
          <w:ilvl w:val="0"/>
          <w:numId w:val="415"/>
        </w:numPr>
        <w:spacing w:after="0" w:afterAutospacing="0" w:before="0" w:beforeAutospacing="0" w:lineRule="auto"/>
        <w:ind w:left="720" w:hanging="360"/>
      </w:pPr>
      <w:r w:rsidDel="00000000" w:rsidR="00000000" w:rsidRPr="00000000">
        <w:rPr>
          <w:rtl w:val="0"/>
        </w:rPr>
        <w:t xml:space="preserve">Social security.</w:t>
      </w:r>
    </w:p>
    <w:p w:rsidR="00000000" w:rsidDel="00000000" w:rsidP="00000000" w:rsidRDefault="00000000" w:rsidRPr="00000000" w14:paraId="000069E2">
      <w:pPr>
        <w:numPr>
          <w:ilvl w:val="0"/>
          <w:numId w:val="415"/>
        </w:numPr>
        <w:spacing w:after="0" w:afterAutospacing="0" w:before="0" w:beforeAutospacing="0" w:lineRule="auto"/>
        <w:ind w:left="720" w:hanging="360"/>
      </w:pPr>
      <w:r w:rsidDel="00000000" w:rsidR="00000000" w:rsidRPr="00000000">
        <w:rPr>
          <w:rtl w:val="0"/>
        </w:rPr>
        <w:t xml:space="preserve">Electronic invoicing.</w:t>
      </w:r>
    </w:p>
    <w:p w:rsidR="00000000" w:rsidDel="00000000" w:rsidP="00000000" w:rsidRDefault="00000000" w:rsidRPr="00000000" w14:paraId="000069E3">
      <w:pPr>
        <w:numPr>
          <w:ilvl w:val="0"/>
          <w:numId w:val="415"/>
        </w:numPr>
        <w:spacing w:after="0" w:afterAutospacing="0" w:before="0" w:beforeAutospacing="0" w:lineRule="auto"/>
        <w:ind w:left="720" w:hanging="360"/>
      </w:pPr>
      <w:r w:rsidDel="00000000" w:rsidR="00000000" w:rsidRPr="00000000">
        <w:rPr>
          <w:rtl w:val="0"/>
        </w:rPr>
        <w:t xml:space="preserve">Banking compliance.</w:t>
      </w:r>
    </w:p>
    <w:p w:rsidR="00000000" w:rsidDel="00000000" w:rsidP="00000000" w:rsidRDefault="00000000" w:rsidRPr="00000000" w14:paraId="000069E4">
      <w:pPr>
        <w:numPr>
          <w:ilvl w:val="0"/>
          <w:numId w:val="415"/>
        </w:numPr>
        <w:spacing w:after="0" w:afterAutospacing="0" w:before="0" w:beforeAutospacing="0" w:lineRule="auto"/>
        <w:ind w:left="720" w:hanging="360"/>
      </w:pPr>
      <w:r w:rsidDel="00000000" w:rsidR="00000000" w:rsidRPr="00000000">
        <w:rPr>
          <w:rtl w:val="0"/>
        </w:rPr>
        <w:t xml:space="preserve">Changes in registered information.</w:t>
      </w:r>
    </w:p>
    <w:p w:rsidR="00000000" w:rsidDel="00000000" w:rsidP="00000000" w:rsidRDefault="00000000" w:rsidRPr="00000000" w14:paraId="000069E5">
      <w:pPr>
        <w:numPr>
          <w:ilvl w:val="0"/>
          <w:numId w:val="415"/>
        </w:numPr>
        <w:spacing w:after="240" w:before="0" w:beforeAutospacing="0" w:lineRule="auto"/>
        <w:ind w:left="720" w:hanging="360"/>
      </w:pPr>
      <w:r w:rsidDel="00000000" w:rsidR="00000000" w:rsidRPr="00000000">
        <w:rPr>
          <w:rtl w:val="0"/>
        </w:rPr>
        <w:t xml:space="preserve">Required corporate filings.</w:t>
      </w:r>
    </w:p>
    <w:p w:rsidR="00000000" w:rsidDel="00000000" w:rsidP="00000000" w:rsidRDefault="00000000" w:rsidRPr="00000000" w14:paraId="000069E6">
      <w:pPr>
        <w:spacing w:after="240" w:before="240" w:lineRule="auto"/>
        <w:rPr>
          <w:b w:val="1"/>
          <w:bCs w:val="1"/>
        </w:rPr>
      </w:pPr>
      <w:r w:rsidDel="00000000" w:rsidR="00000000" w:rsidRPr="00000000">
        <w:rPr>
          <w:b w:val="1"/>
          <w:bCs w:val="1"/>
          <w:rtl w:val="0"/>
        </w:rPr>
        <w:t xml:space="preserve">A company that has no revenue may still have administrative or reporting obligations.</w:t>
      </w:r>
    </w:p>
    <w:p w:rsidR="00000000" w:rsidDel="00000000" w:rsidP="00000000" w:rsidRDefault="00000000" w:rsidRPr="00000000" w14:paraId="00006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E8">
      <w:pPr>
        <w:pStyle w:val="Heading1"/>
        <w:keepNext w:val="0"/>
        <w:keepLines w:val="0"/>
        <w:spacing w:before="480" w:lineRule="auto"/>
        <w:rPr>
          <w:b w:val="1"/>
          <w:bCs w:val="1"/>
          <w:sz w:val="46"/>
          <w:szCs w:val="46"/>
        </w:rPr>
      </w:pPr>
      <w:bookmarkStart w:colFirst="0" w:colLast="0" w:name="_onehjd7e23rl" w:id="9423"/>
      <w:bookmarkEnd w:id="9423"/>
      <w:r w:rsidDel="00000000" w:rsidR="00000000" w:rsidRPr="00000000">
        <w:rPr>
          <w:b w:val="1"/>
          <w:bCs w:val="1"/>
          <w:sz w:val="46"/>
          <w:szCs w:val="46"/>
          <w:rtl w:val="0"/>
        </w:rPr>
        <w:t xml:space="preserve">54. Closing or Liquidating a Paraguayan Company</w:t>
      </w:r>
    </w:p>
    <w:p w:rsidR="00000000" w:rsidDel="00000000" w:rsidP="00000000" w:rsidRDefault="00000000" w:rsidRPr="00000000" w14:paraId="000069E9">
      <w:pPr>
        <w:spacing w:after="240" w:before="240" w:lineRule="auto"/>
        <w:rPr/>
      </w:pPr>
      <w:r w:rsidDel="00000000" w:rsidR="00000000" w:rsidRPr="00000000">
        <w:rPr>
          <w:rtl w:val="0"/>
        </w:rPr>
        <w:t xml:space="preserve">Company closure may involve:</w:t>
      </w:r>
    </w:p>
    <w:p w:rsidR="00000000" w:rsidDel="00000000" w:rsidP="00000000" w:rsidRDefault="00000000" w:rsidRPr="00000000" w14:paraId="000069EA">
      <w:pPr>
        <w:numPr>
          <w:ilvl w:val="0"/>
          <w:numId w:val="445"/>
        </w:numPr>
        <w:spacing w:after="0" w:afterAutospacing="0" w:before="240" w:lineRule="auto"/>
        <w:ind w:left="720" w:hanging="360"/>
      </w:pPr>
      <w:r w:rsidDel="00000000" w:rsidR="00000000" w:rsidRPr="00000000">
        <w:rPr>
          <w:rtl w:val="0"/>
        </w:rPr>
        <w:t xml:space="preserve">Shareholder decisions.</w:t>
      </w:r>
    </w:p>
    <w:p w:rsidR="00000000" w:rsidDel="00000000" w:rsidP="00000000" w:rsidRDefault="00000000" w:rsidRPr="00000000" w14:paraId="000069EB">
      <w:pPr>
        <w:numPr>
          <w:ilvl w:val="0"/>
          <w:numId w:val="445"/>
        </w:numPr>
        <w:spacing w:after="0" w:afterAutospacing="0" w:before="0" w:beforeAutospacing="0" w:lineRule="auto"/>
        <w:ind w:left="720" w:hanging="360"/>
      </w:pPr>
      <w:r w:rsidDel="00000000" w:rsidR="00000000" w:rsidRPr="00000000">
        <w:rPr>
          <w:rtl w:val="0"/>
        </w:rPr>
        <w:t xml:space="preserve">Settlement of liabilities.</w:t>
      </w:r>
    </w:p>
    <w:p w:rsidR="00000000" w:rsidDel="00000000" w:rsidP="00000000" w:rsidRDefault="00000000" w:rsidRPr="00000000" w14:paraId="000069EC">
      <w:pPr>
        <w:numPr>
          <w:ilvl w:val="0"/>
          <w:numId w:val="445"/>
        </w:numPr>
        <w:spacing w:after="0" w:afterAutospacing="0" w:before="0" w:beforeAutospacing="0" w:lineRule="auto"/>
        <w:ind w:left="720" w:hanging="360"/>
      </w:pPr>
      <w:r w:rsidDel="00000000" w:rsidR="00000000" w:rsidRPr="00000000">
        <w:rPr>
          <w:rtl w:val="0"/>
        </w:rPr>
        <w:t xml:space="preserve">Tax compliance.</w:t>
      </w:r>
    </w:p>
    <w:p w:rsidR="00000000" w:rsidDel="00000000" w:rsidP="00000000" w:rsidRDefault="00000000" w:rsidRPr="00000000" w14:paraId="000069ED">
      <w:pPr>
        <w:numPr>
          <w:ilvl w:val="0"/>
          <w:numId w:val="445"/>
        </w:numPr>
        <w:spacing w:after="0" w:afterAutospacing="0" w:before="0" w:beforeAutospacing="0" w:lineRule="auto"/>
        <w:ind w:left="720" w:hanging="360"/>
      </w:pPr>
      <w:r w:rsidDel="00000000" w:rsidR="00000000" w:rsidRPr="00000000">
        <w:rPr>
          <w:rtl w:val="0"/>
        </w:rPr>
        <w:t xml:space="preserve">Employee obligations.</w:t>
      </w:r>
    </w:p>
    <w:p w:rsidR="00000000" w:rsidDel="00000000" w:rsidP="00000000" w:rsidRDefault="00000000" w:rsidRPr="00000000" w14:paraId="000069EE">
      <w:pPr>
        <w:numPr>
          <w:ilvl w:val="0"/>
          <w:numId w:val="445"/>
        </w:numPr>
        <w:spacing w:after="0" w:afterAutospacing="0" w:before="0" w:beforeAutospacing="0" w:lineRule="auto"/>
        <w:ind w:left="720" w:hanging="360"/>
      </w:pPr>
      <w:r w:rsidDel="00000000" w:rsidR="00000000" w:rsidRPr="00000000">
        <w:rPr>
          <w:rtl w:val="0"/>
        </w:rPr>
        <w:t xml:space="preserve">Asset disposal.</w:t>
      </w:r>
    </w:p>
    <w:p w:rsidR="00000000" w:rsidDel="00000000" w:rsidP="00000000" w:rsidRDefault="00000000" w:rsidRPr="00000000" w14:paraId="000069EF">
      <w:pPr>
        <w:numPr>
          <w:ilvl w:val="0"/>
          <w:numId w:val="445"/>
        </w:numPr>
        <w:spacing w:after="0" w:afterAutospacing="0" w:before="0" w:beforeAutospacing="0" w:lineRule="auto"/>
        <w:ind w:left="720" w:hanging="360"/>
      </w:pPr>
      <w:r w:rsidDel="00000000" w:rsidR="00000000" w:rsidRPr="00000000">
        <w:rPr>
          <w:rtl w:val="0"/>
        </w:rPr>
        <w:t xml:space="preserve">Liquidation.</w:t>
      </w:r>
    </w:p>
    <w:p w:rsidR="00000000" w:rsidDel="00000000" w:rsidP="00000000" w:rsidRDefault="00000000" w:rsidRPr="00000000" w14:paraId="000069F0">
      <w:pPr>
        <w:numPr>
          <w:ilvl w:val="0"/>
          <w:numId w:val="445"/>
        </w:numPr>
        <w:spacing w:after="0" w:afterAutospacing="0" w:before="0" w:beforeAutospacing="0" w:lineRule="auto"/>
        <w:ind w:left="720" w:hanging="360"/>
      </w:pPr>
      <w:r w:rsidDel="00000000" w:rsidR="00000000" w:rsidRPr="00000000">
        <w:rPr>
          <w:rtl w:val="0"/>
        </w:rPr>
        <w:t xml:space="preserve">Corporate deregistration.</w:t>
      </w:r>
    </w:p>
    <w:p w:rsidR="00000000" w:rsidDel="00000000" w:rsidP="00000000" w:rsidRDefault="00000000" w:rsidRPr="00000000" w14:paraId="000069F1">
      <w:pPr>
        <w:numPr>
          <w:ilvl w:val="0"/>
          <w:numId w:val="445"/>
        </w:numPr>
        <w:spacing w:after="240" w:before="0" w:beforeAutospacing="0" w:lineRule="auto"/>
        <w:ind w:left="720" w:hanging="360"/>
      </w:pPr>
      <w:r w:rsidDel="00000000" w:rsidR="00000000" w:rsidRPr="00000000">
        <w:rPr>
          <w:rtl w:val="0"/>
        </w:rPr>
        <w:t xml:space="preserve">Required notifications.</w:t>
      </w:r>
    </w:p>
    <w:p w:rsidR="00000000" w:rsidDel="00000000" w:rsidP="00000000" w:rsidRDefault="00000000" w:rsidRPr="00000000" w14:paraId="000069F2">
      <w:pPr>
        <w:spacing w:after="240" w:before="240" w:lineRule="auto"/>
        <w:rPr/>
      </w:pPr>
      <w:r w:rsidDel="00000000" w:rsidR="00000000" w:rsidRPr="00000000">
        <w:rPr>
          <w:rtl w:val="0"/>
        </w:rPr>
        <w:t xml:space="preserve">The process depends on the legal structure.</w:t>
      </w:r>
    </w:p>
    <w:p w:rsidR="00000000" w:rsidDel="00000000" w:rsidP="00000000" w:rsidRDefault="00000000" w:rsidRPr="00000000" w14:paraId="000069F3">
      <w:pPr>
        <w:spacing w:after="240" w:before="240" w:lineRule="auto"/>
        <w:rPr>
          <w:b w:val="1"/>
          <w:bCs w:val="1"/>
        </w:rPr>
      </w:pPr>
      <w:r w:rsidDel="00000000" w:rsidR="00000000" w:rsidRPr="00000000">
        <w:rPr>
          <w:b w:val="1"/>
          <w:bCs w:val="1"/>
          <w:rtl w:val="0"/>
        </w:rPr>
        <w:t xml:space="preserve">Abandoning an inactive company is not necessarily equivalent to legally closing it.</w:t>
      </w:r>
    </w:p>
    <w:p w:rsidR="00000000" w:rsidDel="00000000" w:rsidP="00000000" w:rsidRDefault="00000000" w:rsidRPr="00000000" w14:paraId="00006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9F5">
      <w:pPr>
        <w:pStyle w:val="Heading1"/>
        <w:keepNext w:val="0"/>
        <w:keepLines w:val="0"/>
        <w:spacing w:before="480" w:lineRule="auto"/>
        <w:rPr>
          <w:b w:val="1"/>
          <w:bCs w:val="1"/>
          <w:sz w:val="46"/>
          <w:szCs w:val="46"/>
        </w:rPr>
      </w:pPr>
      <w:bookmarkStart w:colFirst="0" w:colLast="0" w:name="_87q9pcybozd9" w:id="9424"/>
      <w:bookmarkEnd w:id="9424"/>
      <w:r w:rsidDel="00000000" w:rsidR="00000000" w:rsidRPr="00000000">
        <w:rPr>
          <w:b w:val="1"/>
          <w:bCs w:val="1"/>
          <w:sz w:val="46"/>
          <w:szCs w:val="46"/>
          <w:rtl w:val="0"/>
        </w:rPr>
        <w:t xml:space="preserve">55. How Caspani Lawyers Approaches International Company Formation</w:t>
      </w:r>
    </w:p>
    <w:p w:rsidR="00000000" w:rsidDel="00000000" w:rsidP="00000000" w:rsidRDefault="00000000" w:rsidRPr="00000000" w14:paraId="000069F6">
      <w:pPr>
        <w:pStyle w:val="Heading2"/>
        <w:keepNext w:val="0"/>
        <w:keepLines w:val="0"/>
        <w:spacing w:after="80" w:lineRule="auto"/>
        <w:rPr>
          <w:b w:val="1"/>
          <w:bCs w:val="1"/>
          <w:sz w:val="34"/>
          <w:szCs w:val="34"/>
        </w:rPr>
      </w:pPr>
      <w:bookmarkStart w:colFirst="0" w:colLast="0" w:name="_lxqvsu8dhzqz" w:id="9425"/>
      <w:bookmarkEnd w:id="9425"/>
      <w:r w:rsidDel="00000000" w:rsidR="00000000" w:rsidRPr="00000000">
        <w:rPr>
          <w:b w:val="1"/>
          <w:bCs w:val="1"/>
          <w:sz w:val="34"/>
          <w:szCs w:val="34"/>
          <w:rtl w:val="0"/>
        </w:rPr>
        <w:t xml:space="preserve">Legal Strategy Before Incorporation</w:t>
      </w:r>
    </w:p>
    <w:p w:rsidR="00000000" w:rsidDel="00000000" w:rsidP="00000000" w:rsidRDefault="00000000" w:rsidRPr="00000000" w14:paraId="000069F7">
      <w:pPr>
        <w:pStyle w:val="Heading3"/>
        <w:keepNext w:val="0"/>
        <w:keepLines w:val="0"/>
        <w:spacing w:before="280" w:lineRule="auto"/>
        <w:rPr>
          <w:b w:val="1"/>
          <w:bCs w:val="1"/>
          <w:color w:val="000000"/>
          <w:sz w:val="26"/>
          <w:szCs w:val="26"/>
        </w:rPr>
      </w:pPr>
      <w:bookmarkStart w:colFirst="0" w:colLast="0" w:name="_kdcmrpgaucny" w:id="9426"/>
      <w:bookmarkEnd w:id="9426"/>
      <w:r w:rsidDel="00000000" w:rsidR="00000000" w:rsidRPr="00000000">
        <w:rPr>
          <w:b w:val="1"/>
          <w:bCs w:val="1"/>
          <w:color w:val="000000"/>
          <w:sz w:val="26"/>
          <w:szCs w:val="26"/>
          <w:rtl w:val="0"/>
        </w:rPr>
        <w:t xml:space="preserve">Step 1 — Paid Consultation</w:t>
      </w:r>
    </w:p>
    <w:p w:rsidR="00000000" w:rsidDel="00000000" w:rsidP="00000000" w:rsidRDefault="00000000" w:rsidRPr="00000000" w14:paraId="000069F8">
      <w:pPr>
        <w:spacing w:after="240" w:before="240" w:lineRule="auto"/>
        <w:rPr/>
      </w:pPr>
      <w:r w:rsidDel="00000000" w:rsidR="00000000" w:rsidRPr="00000000">
        <w:rPr>
          <w:rtl w:val="0"/>
        </w:rPr>
        <w:t xml:space="preserve">Understand the investor's objectives.</w:t>
      </w:r>
    </w:p>
    <w:p w:rsidR="00000000" w:rsidDel="00000000" w:rsidP="00000000" w:rsidRDefault="00000000" w:rsidRPr="00000000" w14:paraId="000069F9">
      <w:pPr>
        <w:pStyle w:val="Heading3"/>
        <w:keepNext w:val="0"/>
        <w:keepLines w:val="0"/>
        <w:spacing w:before="280" w:lineRule="auto"/>
        <w:rPr>
          <w:b w:val="1"/>
          <w:bCs w:val="1"/>
          <w:color w:val="000000"/>
          <w:sz w:val="26"/>
          <w:szCs w:val="26"/>
        </w:rPr>
      </w:pPr>
      <w:bookmarkStart w:colFirst="0" w:colLast="0" w:name="_46edrrwgu6a0" w:id="9427"/>
      <w:bookmarkEnd w:id="9427"/>
      <w:r w:rsidDel="00000000" w:rsidR="00000000" w:rsidRPr="00000000">
        <w:rPr>
          <w:b w:val="1"/>
          <w:bCs w:val="1"/>
          <w:color w:val="000000"/>
          <w:sz w:val="26"/>
          <w:szCs w:val="26"/>
          <w:rtl w:val="0"/>
        </w:rPr>
        <w:t xml:space="preserve">Step 2 — Corporate Structure Assessment</w:t>
      </w:r>
    </w:p>
    <w:p w:rsidR="00000000" w:rsidDel="00000000" w:rsidP="00000000" w:rsidRDefault="00000000" w:rsidRPr="00000000" w14:paraId="000069FA">
      <w:pPr>
        <w:spacing w:after="240" w:before="240" w:lineRule="auto"/>
        <w:rPr/>
      </w:pPr>
      <w:r w:rsidDel="00000000" w:rsidR="00000000" w:rsidRPr="00000000">
        <w:rPr>
          <w:rtl w:val="0"/>
        </w:rPr>
        <w:t xml:space="preserve">Compare EAS, S.A. and S.R.L.</w:t>
      </w:r>
    </w:p>
    <w:p w:rsidR="00000000" w:rsidDel="00000000" w:rsidP="00000000" w:rsidRDefault="00000000" w:rsidRPr="00000000" w14:paraId="000069FB">
      <w:pPr>
        <w:pStyle w:val="Heading3"/>
        <w:keepNext w:val="0"/>
        <w:keepLines w:val="0"/>
        <w:spacing w:before="280" w:lineRule="auto"/>
        <w:rPr>
          <w:b w:val="1"/>
          <w:bCs w:val="1"/>
          <w:color w:val="000000"/>
          <w:sz w:val="26"/>
          <w:szCs w:val="26"/>
        </w:rPr>
      </w:pPr>
      <w:bookmarkStart w:colFirst="0" w:colLast="0" w:name="_jq6mtydaa5xf" w:id="9428"/>
      <w:bookmarkEnd w:id="9428"/>
      <w:r w:rsidDel="00000000" w:rsidR="00000000" w:rsidRPr="00000000">
        <w:rPr>
          <w:b w:val="1"/>
          <w:bCs w:val="1"/>
          <w:color w:val="000000"/>
          <w:sz w:val="26"/>
          <w:szCs w:val="26"/>
          <w:rtl w:val="0"/>
        </w:rPr>
        <w:t xml:space="preserve">Step 3 — Foreign Ownership Review</w:t>
      </w:r>
    </w:p>
    <w:p w:rsidR="00000000" w:rsidDel="00000000" w:rsidP="00000000" w:rsidRDefault="00000000" w:rsidRPr="00000000" w14:paraId="000069FC">
      <w:pPr>
        <w:spacing w:after="240" w:before="240" w:lineRule="auto"/>
        <w:rPr/>
      </w:pPr>
      <w:r w:rsidDel="00000000" w:rsidR="00000000" w:rsidRPr="00000000">
        <w:rPr>
          <w:rtl w:val="0"/>
        </w:rPr>
        <w:t xml:space="preserve">Identify shareholder and representation requirements.</w:t>
      </w:r>
    </w:p>
    <w:p w:rsidR="00000000" w:rsidDel="00000000" w:rsidP="00000000" w:rsidRDefault="00000000" w:rsidRPr="00000000" w14:paraId="000069FD">
      <w:pPr>
        <w:pStyle w:val="Heading3"/>
        <w:keepNext w:val="0"/>
        <w:keepLines w:val="0"/>
        <w:spacing w:before="280" w:lineRule="auto"/>
        <w:rPr>
          <w:b w:val="1"/>
          <w:bCs w:val="1"/>
          <w:color w:val="000000"/>
          <w:sz w:val="26"/>
          <w:szCs w:val="26"/>
        </w:rPr>
      </w:pPr>
      <w:bookmarkStart w:colFirst="0" w:colLast="0" w:name="_aljc8wb4ma65" w:id="9429"/>
      <w:bookmarkEnd w:id="9429"/>
      <w:r w:rsidDel="00000000" w:rsidR="00000000" w:rsidRPr="00000000">
        <w:rPr>
          <w:b w:val="1"/>
          <w:bCs w:val="1"/>
          <w:color w:val="000000"/>
          <w:sz w:val="26"/>
          <w:szCs w:val="26"/>
          <w:rtl w:val="0"/>
        </w:rPr>
        <w:t xml:space="preserve">Step 4 — Cross-Border Risk Assessment</w:t>
      </w:r>
    </w:p>
    <w:p w:rsidR="00000000" w:rsidDel="00000000" w:rsidP="00000000" w:rsidRDefault="00000000" w:rsidRPr="00000000" w14:paraId="000069FE">
      <w:pPr>
        <w:spacing w:after="240" w:before="240" w:lineRule="auto"/>
        <w:rPr/>
      </w:pPr>
      <w:r w:rsidDel="00000000" w:rsidR="00000000" w:rsidRPr="00000000">
        <w:rPr>
          <w:rtl w:val="0"/>
        </w:rPr>
        <w:t xml:space="preserve">Examine relevant international legal issues.</w:t>
      </w:r>
    </w:p>
    <w:p w:rsidR="00000000" w:rsidDel="00000000" w:rsidP="00000000" w:rsidRDefault="00000000" w:rsidRPr="00000000" w14:paraId="000069FF">
      <w:pPr>
        <w:pStyle w:val="Heading3"/>
        <w:keepNext w:val="0"/>
        <w:keepLines w:val="0"/>
        <w:spacing w:before="280" w:lineRule="auto"/>
        <w:rPr>
          <w:b w:val="1"/>
          <w:bCs w:val="1"/>
          <w:color w:val="000000"/>
          <w:sz w:val="26"/>
          <w:szCs w:val="26"/>
        </w:rPr>
      </w:pPr>
      <w:bookmarkStart w:colFirst="0" w:colLast="0" w:name="_t43u00crti4w" w:id="9430"/>
      <w:bookmarkEnd w:id="9430"/>
      <w:r w:rsidDel="00000000" w:rsidR="00000000" w:rsidRPr="00000000">
        <w:rPr>
          <w:b w:val="1"/>
          <w:bCs w:val="1"/>
          <w:color w:val="000000"/>
          <w:sz w:val="26"/>
          <w:szCs w:val="26"/>
          <w:rtl w:val="0"/>
        </w:rPr>
        <w:t xml:space="preserve">Step 5 — Tax Coordination</w:t>
      </w:r>
    </w:p>
    <w:p w:rsidR="00000000" w:rsidDel="00000000" w:rsidP="00000000" w:rsidRDefault="00000000" w:rsidRPr="00000000" w14:paraId="00006A00">
      <w:pPr>
        <w:spacing w:after="240" w:before="240" w:lineRule="auto"/>
        <w:rPr/>
      </w:pPr>
      <w:r w:rsidDel="00000000" w:rsidR="00000000" w:rsidRPr="00000000">
        <w:rPr>
          <w:rtl w:val="0"/>
        </w:rPr>
        <w:t xml:space="preserve">Identify matters requiring qualified tax advice.</w:t>
      </w:r>
    </w:p>
    <w:p w:rsidR="00000000" w:rsidDel="00000000" w:rsidP="00000000" w:rsidRDefault="00000000" w:rsidRPr="00000000" w14:paraId="00006A01">
      <w:pPr>
        <w:pStyle w:val="Heading3"/>
        <w:keepNext w:val="0"/>
        <w:keepLines w:val="0"/>
        <w:spacing w:before="280" w:lineRule="auto"/>
        <w:rPr>
          <w:b w:val="1"/>
          <w:bCs w:val="1"/>
          <w:color w:val="000000"/>
          <w:sz w:val="26"/>
          <w:szCs w:val="26"/>
        </w:rPr>
      </w:pPr>
      <w:bookmarkStart w:colFirst="0" w:colLast="0" w:name="_4dd6lat7l49g" w:id="9431"/>
      <w:bookmarkEnd w:id="9431"/>
      <w:r w:rsidDel="00000000" w:rsidR="00000000" w:rsidRPr="00000000">
        <w:rPr>
          <w:b w:val="1"/>
          <w:bCs w:val="1"/>
          <w:color w:val="000000"/>
          <w:sz w:val="26"/>
          <w:szCs w:val="26"/>
          <w:rtl w:val="0"/>
        </w:rPr>
        <w:t xml:space="preserve">Step 6 — Document Preparation Strategy</w:t>
      </w:r>
    </w:p>
    <w:p w:rsidR="00000000" w:rsidDel="00000000" w:rsidP="00000000" w:rsidRDefault="00000000" w:rsidRPr="00000000" w14:paraId="00006A02">
      <w:pPr>
        <w:spacing w:after="240" w:before="240" w:lineRule="auto"/>
        <w:rPr/>
      </w:pPr>
      <w:r w:rsidDel="00000000" w:rsidR="00000000" w:rsidRPr="00000000">
        <w:rPr>
          <w:rtl w:val="0"/>
        </w:rPr>
        <w:t xml:space="preserve">Determine the required documents.</w:t>
      </w:r>
    </w:p>
    <w:p w:rsidR="00000000" w:rsidDel="00000000" w:rsidP="00000000" w:rsidRDefault="00000000" w:rsidRPr="00000000" w14:paraId="00006A03">
      <w:pPr>
        <w:pStyle w:val="Heading3"/>
        <w:keepNext w:val="0"/>
        <w:keepLines w:val="0"/>
        <w:spacing w:before="280" w:lineRule="auto"/>
        <w:rPr>
          <w:b w:val="1"/>
          <w:bCs w:val="1"/>
          <w:color w:val="000000"/>
          <w:sz w:val="26"/>
          <w:szCs w:val="26"/>
        </w:rPr>
      </w:pPr>
      <w:bookmarkStart w:colFirst="0" w:colLast="0" w:name="_csjr37ji6d0i" w:id="9432"/>
      <w:bookmarkEnd w:id="9432"/>
      <w:r w:rsidDel="00000000" w:rsidR="00000000" w:rsidRPr="00000000">
        <w:rPr>
          <w:b w:val="1"/>
          <w:bCs w:val="1"/>
          <w:color w:val="000000"/>
          <w:sz w:val="26"/>
          <w:szCs w:val="26"/>
          <w:rtl w:val="0"/>
        </w:rPr>
        <w:t xml:space="preserve">Step 7 — Local Professional Coordination</w:t>
      </w:r>
    </w:p>
    <w:p w:rsidR="00000000" w:rsidDel="00000000" w:rsidP="00000000" w:rsidRDefault="00000000" w:rsidRPr="00000000" w14:paraId="00006A04">
      <w:pPr>
        <w:spacing w:after="240" w:before="240" w:lineRule="auto"/>
        <w:rPr/>
      </w:pPr>
      <w:r w:rsidDel="00000000" w:rsidR="00000000" w:rsidRPr="00000000">
        <w:rPr>
          <w:rtl w:val="0"/>
        </w:rPr>
        <w:t xml:space="preserve">Where separately agreed, coordinate with authorized Paraguayan professionals.</w:t>
      </w:r>
    </w:p>
    <w:p w:rsidR="00000000" w:rsidDel="00000000" w:rsidP="00000000" w:rsidRDefault="00000000" w:rsidRPr="00000000" w14:paraId="00006A05">
      <w:pPr>
        <w:pStyle w:val="Heading3"/>
        <w:keepNext w:val="0"/>
        <w:keepLines w:val="0"/>
        <w:spacing w:before="280" w:lineRule="auto"/>
        <w:rPr>
          <w:b w:val="1"/>
          <w:bCs w:val="1"/>
          <w:color w:val="000000"/>
          <w:sz w:val="26"/>
          <w:szCs w:val="26"/>
        </w:rPr>
      </w:pPr>
      <w:bookmarkStart w:colFirst="0" w:colLast="0" w:name="_s4gt9pfyeavl" w:id="9433"/>
      <w:bookmarkEnd w:id="9433"/>
      <w:r w:rsidDel="00000000" w:rsidR="00000000" w:rsidRPr="00000000">
        <w:rPr>
          <w:b w:val="1"/>
          <w:bCs w:val="1"/>
          <w:color w:val="000000"/>
          <w:sz w:val="26"/>
          <w:szCs w:val="26"/>
          <w:rtl w:val="0"/>
        </w:rPr>
        <w:t xml:space="preserve">Step 8 — Banking and Compliance Planning</w:t>
      </w:r>
    </w:p>
    <w:p w:rsidR="00000000" w:rsidDel="00000000" w:rsidP="00000000" w:rsidRDefault="00000000" w:rsidRPr="00000000" w14:paraId="00006A06">
      <w:pPr>
        <w:spacing w:after="240" w:before="240" w:lineRule="auto"/>
        <w:rPr/>
      </w:pPr>
      <w:r w:rsidDel="00000000" w:rsidR="00000000" w:rsidRPr="00000000">
        <w:rPr>
          <w:rtl w:val="0"/>
        </w:rPr>
        <w:t xml:space="preserve">Identify relevant administrative requirements.</w:t>
      </w:r>
    </w:p>
    <w:p w:rsidR="00000000" w:rsidDel="00000000" w:rsidP="00000000" w:rsidRDefault="00000000" w:rsidRPr="00000000" w14:paraId="00006A07">
      <w:pPr>
        <w:pStyle w:val="Heading3"/>
        <w:keepNext w:val="0"/>
        <w:keepLines w:val="0"/>
        <w:spacing w:before="280" w:lineRule="auto"/>
        <w:rPr>
          <w:b w:val="1"/>
          <w:bCs w:val="1"/>
          <w:color w:val="000000"/>
          <w:sz w:val="26"/>
          <w:szCs w:val="26"/>
        </w:rPr>
      </w:pPr>
      <w:bookmarkStart w:colFirst="0" w:colLast="0" w:name="_z2m6rpqo8mcc" w:id="9434"/>
      <w:bookmarkEnd w:id="9434"/>
      <w:r w:rsidDel="00000000" w:rsidR="00000000" w:rsidRPr="00000000">
        <w:rPr>
          <w:b w:val="1"/>
          <w:bCs w:val="1"/>
          <w:color w:val="000000"/>
          <w:sz w:val="26"/>
          <w:szCs w:val="26"/>
          <w:rtl w:val="0"/>
        </w:rPr>
        <w:t xml:space="preserve">Step 9 — Immigration Planning</w:t>
      </w:r>
    </w:p>
    <w:p w:rsidR="00000000" w:rsidDel="00000000" w:rsidP="00000000" w:rsidRDefault="00000000" w:rsidRPr="00000000" w14:paraId="00006A08">
      <w:pPr>
        <w:spacing w:after="240" w:before="240" w:lineRule="auto"/>
        <w:rPr/>
      </w:pPr>
      <w:r w:rsidDel="00000000" w:rsidR="00000000" w:rsidRPr="00000000">
        <w:rPr>
          <w:rtl w:val="0"/>
        </w:rPr>
        <w:t xml:space="preserve">Assess residence options separately.</w:t>
      </w:r>
    </w:p>
    <w:p w:rsidR="00000000" w:rsidDel="00000000" w:rsidP="00000000" w:rsidRDefault="00000000" w:rsidRPr="00000000" w14:paraId="00006A09">
      <w:pPr>
        <w:pStyle w:val="Heading3"/>
        <w:keepNext w:val="0"/>
        <w:keepLines w:val="0"/>
        <w:spacing w:before="280" w:lineRule="auto"/>
        <w:rPr>
          <w:b w:val="1"/>
          <w:bCs w:val="1"/>
          <w:color w:val="000000"/>
          <w:sz w:val="26"/>
          <w:szCs w:val="26"/>
        </w:rPr>
      </w:pPr>
      <w:bookmarkStart w:colFirst="0" w:colLast="0" w:name="_29dlqj14ttbf" w:id="9435"/>
      <w:bookmarkEnd w:id="9435"/>
      <w:r w:rsidDel="00000000" w:rsidR="00000000" w:rsidRPr="00000000">
        <w:rPr>
          <w:b w:val="1"/>
          <w:bCs w:val="1"/>
          <w:color w:val="000000"/>
          <w:sz w:val="26"/>
          <w:szCs w:val="26"/>
          <w:rtl w:val="0"/>
        </w:rPr>
        <w:t xml:space="preserve">Step 10 — Ongoing Business Strategy</w:t>
      </w:r>
    </w:p>
    <w:p w:rsidR="00000000" w:rsidDel="00000000" w:rsidP="00000000" w:rsidRDefault="00000000" w:rsidRPr="00000000" w14:paraId="00006A0A">
      <w:pPr>
        <w:spacing w:after="240" w:before="240" w:lineRule="auto"/>
        <w:rPr/>
      </w:pPr>
      <w:r w:rsidDel="00000000" w:rsidR="00000000" w:rsidRPr="00000000">
        <w:rPr>
          <w:rtl w:val="0"/>
        </w:rPr>
        <w:t xml:space="preserve">Consider compliance, contracts and expansion.</w:t>
      </w:r>
    </w:p>
    <w:p w:rsidR="00000000" w:rsidDel="00000000" w:rsidP="00000000" w:rsidRDefault="00000000" w:rsidRPr="00000000" w14:paraId="00006A0B">
      <w:pPr>
        <w:spacing w:after="240" w:before="240" w:lineRule="auto"/>
        <w:rPr>
          <w:b w:val="1"/>
          <w:bCs w:val="1"/>
        </w:rPr>
      </w:pPr>
      <w:r w:rsidDel="00000000" w:rsidR="00000000" w:rsidRPr="00000000">
        <w:rPr>
          <w:b w:val="1"/>
          <w:bCs w:val="1"/>
          <w:rtl w:val="0"/>
        </w:rPr>
        <w:t xml:space="preserve">Caspani Lawyers provides paid international legal consultations and Brazil-related legal services within its authorized scope. Paraguay-specific corporate filings and locally reserved legal services require appropriately authorized Paraguayan professionals.</w:t>
      </w:r>
    </w:p>
    <w:p w:rsidR="00000000" w:rsidDel="00000000" w:rsidP="00000000" w:rsidRDefault="00000000" w:rsidRPr="00000000" w14:paraId="00006A0C">
      <w:pPr>
        <w:spacing w:after="240" w:before="240" w:lineRule="auto"/>
        <w:rPr>
          <w:b w:val="1"/>
          <w:bCs w:val="1"/>
        </w:rPr>
      </w:pPr>
      <w:r w:rsidDel="00000000" w:rsidR="00000000" w:rsidRPr="00000000">
        <w:rPr>
          <w:b w:val="1"/>
          <w:bCs w:val="1"/>
          <w:rtl w:val="0"/>
        </w:rPr>
        <w:t xml:space="preserve">[Book My Paid Company Formation Consultation]</w:t>
      </w:r>
    </w:p>
    <w:p w:rsidR="00000000" w:rsidDel="00000000" w:rsidP="00000000" w:rsidRDefault="00000000" w:rsidRPr="00000000" w14:paraId="00006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0E">
      <w:pPr>
        <w:pStyle w:val="Heading1"/>
        <w:keepNext w:val="0"/>
        <w:keepLines w:val="0"/>
        <w:spacing w:before="480" w:lineRule="auto"/>
        <w:rPr>
          <w:b w:val="1"/>
          <w:bCs w:val="1"/>
          <w:sz w:val="46"/>
          <w:szCs w:val="46"/>
        </w:rPr>
      </w:pPr>
      <w:bookmarkStart w:colFirst="0" w:colLast="0" w:name="_48j57d8zgw76" w:id="9436"/>
      <w:bookmarkEnd w:id="9436"/>
      <w:r w:rsidDel="00000000" w:rsidR="00000000" w:rsidRPr="00000000">
        <w:rPr>
          <w:b w:val="1"/>
          <w:bCs w:val="1"/>
          <w:sz w:val="46"/>
          <w:szCs w:val="46"/>
          <w:rtl w:val="0"/>
        </w:rPr>
        <w:t xml:space="preserve">Frequently Asked Questions About Opening a Company in Paraguay</w:t>
      </w:r>
    </w:p>
    <w:p w:rsidR="00000000" w:rsidDel="00000000" w:rsidP="00000000" w:rsidRDefault="00000000" w:rsidRPr="00000000" w14:paraId="00006A0F">
      <w:pPr>
        <w:pStyle w:val="Heading3"/>
        <w:keepNext w:val="0"/>
        <w:keepLines w:val="0"/>
        <w:spacing w:before="280" w:lineRule="auto"/>
        <w:rPr>
          <w:b w:val="1"/>
          <w:bCs w:val="1"/>
          <w:color w:val="000000"/>
          <w:sz w:val="26"/>
          <w:szCs w:val="26"/>
        </w:rPr>
      </w:pPr>
      <w:bookmarkStart w:colFirst="0" w:colLast="0" w:name="_2we8aon5jmsv" w:id="9437"/>
      <w:bookmarkEnd w:id="9437"/>
      <w:r w:rsidDel="00000000" w:rsidR="00000000" w:rsidRPr="00000000">
        <w:rPr>
          <w:b w:val="1"/>
          <w:bCs w:val="1"/>
          <w:color w:val="000000"/>
          <w:sz w:val="26"/>
          <w:szCs w:val="26"/>
          <w:rtl w:val="0"/>
        </w:rPr>
        <w:t xml:space="preserve">1. Can foreigners open a company in Paraguay?</w:t>
      </w:r>
    </w:p>
    <w:p w:rsidR="00000000" w:rsidDel="00000000" w:rsidP="00000000" w:rsidRDefault="00000000" w:rsidRPr="00000000" w14:paraId="00006A10">
      <w:pPr>
        <w:spacing w:after="240" w:before="240" w:lineRule="auto"/>
        <w:rPr/>
      </w:pPr>
      <w:r w:rsidDel="00000000" w:rsidR="00000000" w:rsidRPr="00000000">
        <w:rPr>
          <w:rtl w:val="0"/>
        </w:rPr>
        <w:t xml:space="preserve">Yes, subject to applicable legal requirements.</w:t>
      </w:r>
    </w:p>
    <w:p w:rsidR="00000000" w:rsidDel="00000000" w:rsidP="00000000" w:rsidRDefault="00000000" w:rsidRPr="00000000" w14:paraId="00006A11">
      <w:pPr>
        <w:pStyle w:val="Heading3"/>
        <w:keepNext w:val="0"/>
        <w:keepLines w:val="0"/>
        <w:spacing w:before="280" w:lineRule="auto"/>
        <w:rPr>
          <w:b w:val="1"/>
          <w:bCs w:val="1"/>
          <w:color w:val="000000"/>
          <w:sz w:val="26"/>
          <w:szCs w:val="26"/>
        </w:rPr>
      </w:pPr>
      <w:bookmarkStart w:colFirst="0" w:colLast="0" w:name="_kh319wxopbrj" w:id="9438"/>
      <w:bookmarkEnd w:id="9438"/>
      <w:r w:rsidDel="00000000" w:rsidR="00000000" w:rsidRPr="00000000">
        <w:rPr>
          <w:b w:val="1"/>
          <w:bCs w:val="1"/>
          <w:color w:val="000000"/>
          <w:sz w:val="26"/>
          <w:szCs w:val="26"/>
          <w:rtl w:val="0"/>
        </w:rPr>
        <w:t xml:space="preserve">2. Can a foreigner own 100% of a Paraguayan company?</w:t>
      </w:r>
    </w:p>
    <w:p w:rsidR="00000000" w:rsidDel="00000000" w:rsidP="00000000" w:rsidRDefault="00000000" w:rsidRPr="00000000" w14:paraId="00006A12">
      <w:pPr>
        <w:spacing w:after="240" w:before="240" w:lineRule="auto"/>
        <w:rPr/>
      </w:pPr>
      <w:r w:rsidDel="00000000" w:rsidR="00000000" w:rsidRPr="00000000">
        <w:rPr>
          <w:rtl w:val="0"/>
        </w:rPr>
        <w:t xml:space="preserve">Foreign ownership may be possible, subject to the chosen structure and applicable restrictions.</w:t>
      </w:r>
    </w:p>
    <w:p w:rsidR="00000000" w:rsidDel="00000000" w:rsidP="00000000" w:rsidRDefault="00000000" w:rsidRPr="00000000" w14:paraId="00006A13">
      <w:pPr>
        <w:pStyle w:val="Heading3"/>
        <w:keepNext w:val="0"/>
        <w:keepLines w:val="0"/>
        <w:spacing w:before="280" w:lineRule="auto"/>
        <w:rPr>
          <w:b w:val="1"/>
          <w:bCs w:val="1"/>
          <w:color w:val="000000"/>
          <w:sz w:val="26"/>
          <w:szCs w:val="26"/>
        </w:rPr>
      </w:pPr>
      <w:bookmarkStart w:colFirst="0" w:colLast="0" w:name="_qzetidur03nz" w:id="9439"/>
      <w:bookmarkEnd w:id="9439"/>
      <w:r w:rsidDel="00000000" w:rsidR="00000000" w:rsidRPr="00000000">
        <w:rPr>
          <w:b w:val="1"/>
          <w:bCs w:val="1"/>
          <w:color w:val="000000"/>
          <w:sz w:val="26"/>
          <w:szCs w:val="26"/>
          <w:rtl w:val="0"/>
        </w:rPr>
        <w:t xml:space="preserve">3. Do I need a Paraguayan business partner?</w:t>
      </w:r>
    </w:p>
    <w:p w:rsidR="00000000" w:rsidDel="00000000" w:rsidP="00000000" w:rsidRDefault="00000000" w:rsidRPr="00000000" w14:paraId="00006A14">
      <w:pPr>
        <w:spacing w:after="240" w:before="240" w:lineRule="auto"/>
        <w:rPr/>
      </w:pPr>
      <w:r w:rsidDel="00000000" w:rsidR="00000000" w:rsidRPr="00000000">
        <w:rPr>
          <w:rtl w:val="0"/>
        </w:rPr>
        <w:t xml:space="preserve">Not necessarily.</w:t>
      </w:r>
    </w:p>
    <w:p w:rsidR="00000000" w:rsidDel="00000000" w:rsidP="00000000" w:rsidRDefault="00000000" w:rsidRPr="00000000" w14:paraId="00006A15">
      <w:pPr>
        <w:pStyle w:val="Heading3"/>
        <w:keepNext w:val="0"/>
        <w:keepLines w:val="0"/>
        <w:spacing w:before="280" w:lineRule="auto"/>
        <w:rPr>
          <w:b w:val="1"/>
          <w:bCs w:val="1"/>
          <w:color w:val="000000"/>
          <w:sz w:val="26"/>
          <w:szCs w:val="26"/>
        </w:rPr>
      </w:pPr>
      <w:bookmarkStart w:colFirst="0" w:colLast="0" w:name="_gdvk2hv2zct" w:id="9440"/>
      <w:bookmarkEnd w:id="9440"/>
      <w:r w:rsidDel="00000000" w:rsidR="00000000" w:rsidRPr="00000000">
        <w:rPr>
          <w:b w:val="1"/>
          <w:bCs w:val="1"/>
          <w:color w:val="000000"/>
          <w:sz w:val="26"/>
          <w:szCs w:val="26"/>
          <w:rtl w:val="0"/>
        </w:rPr>
        <w:t xml:space="preserve">4. Can I form a company without Paraguayan residency?</w:t>
      </w:r>
    </w:p>
    <w:p w:rsidR="00000000" w:rsidDel="00000000" w:rsidP="00000000" w:rsidRDefault="00000000" w:rsidRPr="00000000" w14:paraId="00006A16">
      <w:pPr>
        <w:spacing w:after="240" w:before="240" w:lineRule="auto"/>
        <w:rPr/>
      </w:pPr>
      <w:r w:rsidDel="00000000" w:rsidR="00000000" w:rsidRPr="00000000">
        <w:rPr>
          <w:rtl w:val="0"/>
        </w:rPr>
        <w:t xml:space="preserve">Potentially, with the appropriate legal arrangements.</w:t>
      </w:r>
    </w:p>
    <w:p w:rsidR="00000000" w:rsidDel="00000000" w:rsidP="00000000" w:rsidRDefault="00000000" w:rsidRPr="00000000" w14:paraId="00006A17">
      <w:pPr>
        <w:pStyle w:val="Heading3"/>
        <w:keepNext w:val="0"/>
        <w:keepLines w:val="0"/>
        <w:spacing w:before="280" w:lineRule="auto"/>
        <w:rPr>
          <w:b w:val="1"/>
          <w:bCs w:val="1"/>
          <w:color w:val="000000"/>
          <w:sz w:val="26"/>
          <w:szCs w:val="26"/>
        </w:rPr>
      </w:pPr>
      <w:bookmarkStart w:colFirst="0" w:colLast="0" w:name="_rpqoqsww6w4o" w:id="9441"/>
      <w:bookmarkEnd w:id="9441"/>
      <w:r w:rsidDel="00000000" w:rsidR="00000000" w:rsidRPr="00000000">
        <w:rPr>
          <w:b w:val="1"/>
          <w:bCs w:val="1"/>
          <w:color w:val="000000"/>
          <w:sz w:val="26"/>
          <w:szCs w:val="26"/>
          <w:rtl w:val="0"/>
        </w:rPr>
        <w:t xml:space="preserve">5. What is an EAS?</w:t>
      </w:r>
    </w:p>
    <w:p w:rsidR="00000000" w:rsidDel="00000000" w:rsidP="00000000" w:rsidRDefault="00000000" w:rsidRPr="00000000" w14:paraId="00006A18">
      <w:pPr>
        <w:spacing w:after="240" w:before="240" w:lineRule="auto"/>
        <w:rPr/>
      </w:pPr>
      <w:r w:rsidDel="00000000" w:rsidR="00000000" w:rsidRPr="00000000">
        <w:rPr>
          <w:rtl w:val="0"/>
        </w:rPr>
        <w:t xml:space="preserve">An Empresa por Acciones Simplificadas.</w:t>
      </w:r>
    </w:p>
    <w:p w:rsidR="00000000" w:rsidDel="00000000" w:rsidP="00000000" w:rsidRDefault="00000000" w:rsidRPr="00000000" w14:paraId="00006A19">
      <w:pPr>
        <w:pStyle w:val="Heading3"/>
        <w:keepNext w:val="0"/>
        <w:keepLines w:val="0"/>
        <w:spacing w:before="280" w:lineRule="auto"/>
        <w:rPr>
          <w:b w:val="1"/>
          <w:bCs w:val="1"/>
          <w:color w:val="000000"/>
          <w:sz w:val="26"/>
          <w:szCs w:val="26"/>
        </w:rPr>
      </w:pPr>
      <w:bookmarkStart w:colFirst="0" w:colLast="0" w:name="_29b3un1udhgf" w:id="9442"/>
      <w:bookmarkEnd w:id="9442"/>
      <w:r w:rsidDel="00000000" w:rsidR="00000000" w:rsidRPr="00000000">
        <w:rPr>
          <w:b w:val="1"/>
          <w:bCs w:val="1"/>
          <w:color w:val="000000"/>
          <w:sz w:val="26"/>
          <w:szCs w:val="26"/>
          <w:rtl w:val="0"/>
        </w:rPr>
        <w:t xml:space="preserve">6. Which law created the EAS?</w:t>
      </w:r>
    </w:p>
    <w:p w:rsidR="00000000" w:rsidDel="00000000" w:rsidP="00000000" w:rsidRDefault="00000000" w:rsidRPr="00000000" w14:paraId="00006A1A">
      <w:pPr>
        <w:spacing w:after="240" w:before="240" w:lineRule="auto"/>
        <w:rPr/>
      </w:pPr>
      <w:r w:rsidDel="00000000" w:rsidR="00000000" w:rsidRPr="00000000">
        <w:rPr>
          <w:rtl w:val="0"/>
        </w:rPr>
        <w:t xml:space="preserve">Law No. 6,480/2020.</w:t>
      </w:r>
    </w:p>
    <w:p w:rsidR="00000000" w:rsidDel="00000000" w:rsidP="00000000" w:rsidRDefault="00000000" w:rsidRPr="00000000" w14:paraId="00006A1B">
      <w:pPr>
        <w:pStyle w:val="Heading3"/>
        <w:keepNext w:val="0"/>
        <w:keepLines w:val="0"/>
        <w:spacing w:before="280" w:lineRule="auto"/>
        <w:rPr>
          <w:b w:val="1"/>
          <w:bCs w:val="1"/>
          <w:color w:val="000000"/>
          <w:sz w:val="26"/>
          <w:szCs w:val="26"/>
        </w:rPr>
      </w:pPr>
      <w:bookmarkStart w:colFirst="0" w:colLast="0" w:name="_6wgb69vf2h3f" w:id="9443"/>
      <w:bookmarkEnd w:id="9443"/>
      <w:r w:rsidDel="00000000" w:rsidR="00000000" w:rsidRPr="00000000">
        <w:rPr>
          <w:b w:val="1"/>
          <w:bCs w:val="1"/>
          <w:color w:val="000000"/>
          <w:sz w:val="26"/>
          <w:szCs w:val="26"/>
          <w:rtl w:val="0"/>
        </w:rPr>
        <w:t xml:space="preserve">7. Can an EAS have one shareholder?</w:t>
      </w:r>
    </w:p>
    <w:p w:rsidR="00000000" w:rsidDel="00000000" w:rsidP="00000000" w:rsidRDefault="00000000" w:rsidRPr="00000000" w14:paraId="00006A1C">
      <w:pPr>
        <w:spacing w:after="240" w:before="240" w:lineRule="auto"/>
        <w:rPr/>
      </w:pPr>
      <w:r w:rsidDel="00000000" w:rsidR="00000000" w:rsidRPr="00000000">
        <w:rPr>
          <w:rtl w:val="0"/>
        </w:rPr>
        <w:t xml:space="preserve">Yes.</w:t>
      </w:r>
    </w:p>
    <w:p w:rsidR="00000000" w:rsidDel="00000000" w:rsidP="00000000" w:rsidRDefault="00000000" w:rsidRPr="00000000" w14:paraId="00006A1D">
      <w:pPr>
        <w:pStyle w:val="Heading3"/>
        <w:keepNext w:val="0"/>
        <w:keepLines w:val="0"/>
        <w:spacing w:before="280" w:lineRule="auto"/>
        <w:rPr>
          <w:b w:val="1"/>
          <w:bCs w:val="1"/>
          <w:color w:val="000000"/>
          <w:sz w:val="26"/>
          <w:szCs w:val="26"/>
        </w:rPr>
      </w:pPr>
      <w:bookmarkStart w:colFirst="0" w:colLast="0" w:name="_igen6cp1ubbq" w:id="9444"/>
      <w:bookmarkEnd w:id="9444"/>
      <w:r w:rsidDel="00000000" w:rsidR="00000000" w:rsidRPr="00000000">
        <w:rPr>
          <w:b w:val="1"/>
          <w:bCs w:val="1"/>
          <w:color w:val="000000"/>
          <w:sz w:val="26"/>
          <w:szCs w:val="26"/>
          <w:rtl w:val="0"/>
        </w:rPr>
        <w:t xml:space="preserve">8. Can the shareholder be a foreign company?</w:t>
      </w:r>
    </w:p>
    <w:p w:rsidR="00000000" w:rsidDel="00000000" w:rsidP="00000000" w:rsidRDefault="00000000" w:rsidRPr="00000000" w14:paraId="00006A1E">
      <w:pPr>
        <w:spacing w:after="240" w:before="240" w:lineRule="auto"/>
        <w:rPr/>
      </w:pPr>
      <w:r w:rsidDel="00000000" w:rsidR="00000000" w:rsidRPr="00000000">
        <w:rPr>
          <w:rtl w:val="0"/>
        </w:rPr>
        <w:t xml:space="preserve">Potentially, subject to applicable documentation and restrictions.</w:t>
      </w:r>
    </w:p>
    <w:p w:rsidR="00000000" w:rsidDel="00000000" w:rsidP="00000000" w:rsidRDefault="00000000" w:rsidRPr="00000000" w14:paraId="00006A1F">
      <w:pPr>
        <w:pStyle w:val="Heading3"/>
        <w:keepNext w:val="0"/>
        <w:keepLines w:val="0"/>
        <w:spacing w:before="280" w:lineRule="auto"/>
        <w:rPr>
          <w:b w:val="1"/>
          <w:bCs w:val="1"/>
          <w:color w:val="000000"/>
          <w:sz w:val="26"/>
          <w:szCs w:val="26"/>
        </w:rPr>
      </w:pPr>
      <w:bookmarkStart w:colFirst="0" w:colLast="0" w:name="_ee2rj3ge1pe1" w:id="9445"/>
      <w:bookmarkEnd w:id="9445"/>
      <w:r w:rsidDel="00000000" w:rsidR="00000000" w:rsidRPr="00000000">
        <w:rPr>
          <w:b w:val="1"/>
          <w:bCs w:val="1"/>
          <w:color w:val="000000"/>
          <w:sz w:val="26"/>
          <w:szCs w:val="26"/>
          <w:rtl w:val="0"/>
        </w:rPr>
        <w:t xml:space="preserve">9. Is an EAS a separate legal entity?</w:t>
      </w:r>
    </w:p>
    <w:p w:rsidR="00000000" w:rsidDel="00000000" w:rsidP="00000000" w:rsidRDefault="00000000" w:rsidRPr="00000000" w14:paraId="00006A20">
      <w:pPr>
        <w:spacing w:after="240" w:before="240" w:lineRule="auto"/>
        <w:rPr/>
      </w:pPr>
      <w:r w:rsidDel="00000000" w:rsidR="00000000" w:rsidRPr="00000000">
        <w:rPr>
          <w:rtl w:val="0"/>
        </w:rPr>
        <w:t xml:space="preserve">Yes, once duly registered.</w:t>
      </w:r>
    </w:p>
    <w:p w:rsidR="00000000" w:rsidDel="00000000" w:rsidP="00000000" w:rsidRDefault="00000000" w:rsidRPr="00000000" w14:paraId="00006A21">
      <w:pPr>
        <w:pStyle w:val="Heading3"/>
        <w:keepNext w:val="0"/>
        <w:keepLines w:val="0"/>
        <w:spacing w:before="280" w:lineRule="auto"/>
        <w:rPr>
          <w:b w:val="1"/>
          <w:bCs w:val="1"/>
          <w:color w:val="000000"/>
          <w:sz w:val="26"/>
          <w:szCs w:val="26"/>
        </w:rPr>
      </w:pPr>
      <w:bookmarkStart w:colFirst="0" w:colLast="0" w:name="_od4vqv56dhqj" w:id="9446"/>
      <w:bookmarkEnd w:id="9446"/>
      <w:r w:rsidDel="00000000" w:rsidR="00000000" w:rsidRPr="00000000">
        <w:rPr>
          <w:b w:val="1"/>
          <w:bCs w:val="1"/>
          <w:color w:val="000000"/>
          <w:sz w:val="26"/>
          <w:szCs w:val="26"/>
          <w:rtl w:val="0"/>
        </w:rPr>
        <w:t xml:space="preserve">10. Does an EAS provide limited liability?</w:t>
      </w:r>
    </w:p>
    <w:p w:rsidR="00000000" w:rsidDel="00000000" w:rsidP="00000000" w:rsidRDefault="00000000" w:rsidRPr="00000000" w14:paraId="00006A22">
      <w:pPr>
        <w:spacing w:after="240" w:before="240" w:lineRule="auto"/>
        <w:rPr/>
      </w:pPr>
      <w:r w:rsidDel="00000000" w:rsidR="00000000" w:rsidRPr="00000000">
        <w:rPr>
          <w:rtl w:val="0"/>
        </w:rPr>
        <w:t xml:space="preserve">Generally, subject to statutory exceptions.</w:t>
      </w:r>
    </w:p>
    <w:p w:rsidR="00000000" w:rsidDel="00000000" w:rsidP="00000000" w:rsidRDefault="00000000" w:rsidRPr="00000000" w14:paraId="00006A23">
      <w:pPr>
        <w:pStyle w:val="Heading3"/>
        <w:keepNext w:val="0"/>
        <w:keepLines w:val="0"/>
        <w:spacing w:before="280" w:lineRule="auto"/>
        <w:rPr>
          <w:b w:val="1"/>
          <w:bCs w:val="1"/>
          <w:color w:val="000000"/>
          <w:sz w:val="26"/>
          <w:szCs w:val="26"/>
        </w:rPr>
      </w:pPr>
      <w:bookmarkStart w:colFirst="0" w:colLast="0" w:name="_osxct9wtxm5o" w:id="9447"/>
      <w:bookmarkEnd w:id="9447"/>
      <w:r w:rsidDel="00000000" w:rsidR="00000000" w:rsidRPr="00000000">
        <w:rPr>
          <w:b w:val="1"/>
          <w:bCs w:val="1"/>
          <w:color w:val="000000"/>
          <w:sz w:val="26"/>
          <w:szCs w:val="26"/>
          <w:rtl w:val="0"/>
        </w:rPr>
        <w:t xml:space="preserve">11. Can an EAS be formed online?</w:t>
      </w:r>
    </w:p>
    <w:p w:rsidR="00000000" w:rsidDel="00000000" w:rsidP="00000000" w:rsidRDefault="00000000" w:rsidRPr="00000000" w14:paraId="00006A24">
      <w:pPr>
        <w:spacing w:after="240" w:before="240" w:lineRule="auto"/>
        <w:rPr/>
      </w:pPr>
      <w:r w:rsidDel="00000000" w:rsidR="00000000" w:rsidRPr="00000000">
        <w:rPr>
          <w:rtl w:val="0"/>
        </w:rPr>
        <w:t xml:space="preserve">The official formation process operates electronically.</w:t>
      </w:r>
    </w:p>
    <w:p w:rsidR="00000000" w:rsidDel="00000000" w:rsidP="00000000" w:rsidRDefault="00000000" w:rsidRPr="00000000" w14:paraId="00006A25">
      <w:pPr>
        <w:pStyle w:val="Heading3"/>
        <w:keepNext w:val="0"/>
        <w:keepLines w:val="0"/>
        <w:spacing w:before="280" w:lineRule="auto"/>
        <w:rPr>
          <w:b w:val="1"/>
          <w:bCs w:val="1"/>
          <w:color w:val="000000"/>
          <w:sz w:val="26"/>
          <w:szCs w:val="26"/>
        </w:rPr>
      </w:pPr>
      <w:bookmarkStart w:colFirst="0" w:colLast="0" w:name="_sp6gcjftu5he" w:id="9448"/>
      <w:bookmarkEnd w:id="9448"/>
      <w:r w:rsidDel="00000000" w:rsidR="00000000" w:rsidRPr="00000000">
        <w:rPr>
          <w:b w:val="1"/>
          <w:bCs w:val="1"/>
          <w:color w:val="000000"/>
          <w:sz w:val="26"/>
          <w:szCs w:val="26"/>
          <w:rtl w:val="0"/>
        </w:rPr>
        <w:t xml:space="preserve">12. Can every foreigner file directly online?</w:t>
      </w:r>
    </w:p>
    <w:p w:rsidR="00000000" w:rsidDel="00000000" w:rsidP="00000000" w:rsidRDefault="00000000" w:rsidRPr="00000000" w14:paraId="00006A26">
      <w:pPr>
        <w:spacing w:after="240" w:before="240" w:lineRule="auto"/>
        <w:rPr/>
      </w:pPr>
      <w:r w:rsidDel="00000000" w:rsidR="00000000" w:rsidRPr="00000000">
        <w:rPr>
          <w:rtl w:val="0"/>
        </w:rPr>
        <w:t xml:space="preserve">Not necessarily.</w:t>
      </w:r>
    </w:p>
    <w:p w:rsidR="00000000" w:rsidDel="00000000" w:rsidP="00000000" w:rsidRDefault="00000000" w:rsidRPr="00000000" w14:paraId="00006A27">
      <w:pPr>
        <w:pStyle w:val="Heading3"/>
        <w:keepNext w:val="0"/>
        <w:keepLines w:val="0"/>
        <w:spacing w:before="280" w:lineRule="auto"/>
        <w:rPr>
          <w:b w:val="1"/>
          <w:bCs w:val="1"/>
          <w:color w:val="000000"/>
          <w:sz w:val="26"/>
          <w:szCs w:val="26"/>
        </w:rPr>
      </w:pPr>
      <w:bookmarkStart w:colFirst="0" w:colLast="0" w:name="_xldquz4a8lhr" w:id="9449"/>
      <w:bookmarkEnd w:id="9449"/>
      <w:r w:rsidDel="00000000" w:rsidR="00000000" w:rsidRPr="00000000">
        <w:rPr>
          <w:b w:val="1"/>
          <w:bCs w:val="1"/>
          <w:color w:val="000000"/>
          <w:sz w:val="26"/>
          <w:szCs w:val="26"/>
          <w:rtl w:val="0"/>
        </w:rPr>
        <w:t xml:space="preserve">13. What is required for electronic EAS filing?</w:t>
      </w:r>
    </w:p>
    <w:p w:rsidR="00000000" w:rsidDel="00000000" w:rsidP="00000000" w:rsidRDefault="00000000" w:rsidRPr="00000000" w14:paraId="00006A28">
      <w:pPr>
        <w:spacing w:after="240" w:before="240" w:lineRule="auto"/>
        <w:rPr/>
      </w:pPr>
      <w:r w:rsidDel="00000000" w:rsidR="00000000" w:rsidRPr="00000000">
        <w:rPr>
          <w:rtl w:val="0"/>
        </w:rPr>
        <w:t xml:space="preserve">An eligible legal representative with the required Paraguayan electronic identity.</w:t>
      </w:r>
    </w:p>
    <w:p w:rsidR="00000000" w:rsidDel="00000000" w:rsidP="00000000" w:rsidRDefault="00000000" w:rsidRPr="00000000" w14:paraId="00006A29">
      <w:pPr>
        <w:pStyle w:val="Heading3"/>
        <w:keepNext w:val="0"/>
        <w:keepLines w:val="0"/>
        <w:spacing w:before="280" w:lineRule="auto"/>
        <w:rPr>
          <w:b w:val="1"/>
          <w:bCs w:val="1"/>
          <w:color w:val="000000"/>
          <w:sz w:val="26"/>
          <w:szCs w:val="26"/>
        </w:rPr>
      </w:pPr>
      <w:bookmarkStart w:colFirst="0" w:colLast="0" w:name="_r4fyvxo6gp3g" w:id="9450"/>
      <w:bookmarkEnd w:id="9450"/>
      <w:r w:rsidDel="00000000" w:rsidR="00000000" w:rsidRPr="00000000">
        <w:rPr>
          <w:b w:val="1"/>
          <w:bCs w:val="1"/>
          <w:color w:val="000000"/>
          <w:sz w:val="26"/>
          <w:szCs w:val="26"/>
          <w:rtl w:val="0"/>
        </w:rPr>
        <w:t xml:space="preserve">14. What is a Paraguayan electronic identity?</w:t>
      </w:r>
    </w:p>
    <w:p w:rsidR="00000000" w:rsidDel="00000000" w:rsidP="00000000" w:rsidRDefault="00000000" w:rsidRPr="00000000" w14:paraId="00006A2A">
      <w:pPr>
        <w:spacing w:after="240" w:before="240" w:lineRule="auto"/>
        <w:rPr/>
      </w:pPr>
      <w:r w:rsidDel="00000000" w:rsidR="00000000" w:rsidRPr="00000000">
        <w:rPr>
          <w:rtl w:val="0"/>
        </w:rPr>
        <w:t xml:space="preserve">An official digital identity used for relevant government procedures.</w:t>
      </w:r>
    </w:p>
    <w:p w:rsidR="00000000" w:rsidDel="00000000" w:rsidP="00000000" w:rsidRDefault="00000000" w:rsidRPr="00000000" w14:paraId="00006A2B">
      <w:pPr>
        <w:pStyle w:val="Heading3"/>
        <w:keepNext w:val="0"/>
        <w:keepLines w:val="0"/>
        <w:spacing w:before="280" w:lineRule="auto"/>
        <w:rPr>
          <w:b w:val="1"/>
          <w:bCs w:val="1"/>
          <w:color w:val="000000"/>
          <w:sz w:val="26"/>
          <w:szCs w:val="26"/>
        </w:rPr>
      </w:pPr>
      <w:bookmarkStart w:colFirst="0" w:colLast="0" w:name="_hkgbcqqmai9i" w:id="9451"/>
      <w:bookmarkEnd w:id="9451"/>
      <w:r w:rsidDel="00000000" w:rsidR="00000000" w:rsidRPr="00000000">
        <w:rPr>
          <w:b w:val="1"/>
          <w:bCs w:val="1"/>
          <w:color w:val="000000"/>
          <w:sz w:val="26"/>
          <w:szCs w:val="26"/>
          <w:rtl w:val="0"/>
        </w:rPr>
        <w:t xml:space="preserve">15. Is a cédula required for the principal EAS electronic representative?</w:t>
      </w:r>
    </w:p>
    <w:p w:rsidR="00000000" w:rsidDel="00000000" w:rsidP="00000000" w:rsidRDefault="00000000" w:rsidRPr="00000000" w14:paraId="00006A2C">
      <w:pPr>
        <w:spacing w:after="240" w:before="240" w:lineRule="auto"/>
        <w:rPr/>
      </w:pPr>
      <w:r w:rsidDel="00000000" w:rsidR="00000000" w:rsidRPr="00000000">
        <w:rPr>
          <w:rtl w:val="0"/>
        </w:rPr>
        <w:t xml:space="preserve">The official guidance requires it.</w:t>
      </w:r>
    </w:p>
    <w:p w:rsidR="00000000" w:rsidDel="00000000" w:rsidP="00000000" w:rsidRDefault="00000000" w:rsidRPr="00000000" w14:paraId="00006A2D">
      <w:pPr>
        <w:pStyle w:val="Heading3"/>
        <w:keepNext w:val="0"/>
        <w:keepLines w:val="0"/>
        <w:spacing w:before="280" w:lineRule="auto"/>
        <w:rPr>
          <w:b w:val="1"/>
          <w:bCs w:val="1"/>
          <w:color w:val="000000"/>
          <w:sz w:val="26"/>
          <w:szCs w:val="26"/>
        </w:rPr>
      </w:pPr>
      <w:bookmarkStart w:colFirst="0" w:colLast="0" w:name="_apiarokec4dv" w:id="9452"/>
      <w:bookmarkEnd w:id="9452"/>
      <w:r w:rsidDel="00000000" w:rsidR="00000000" w:rsidRPr="00000000">
        <w:rPr>
          <w:b w:val="1"/>
          <w:bCs w:val="1"/>
          <w:color w:val="000000"/>
          <w:sz w:val="26"/>
          <w:szCs w:val="26"/>
          <w:rtl w:val="0"/>
        </w:rPr>
        <w:t xml:space="preserve">16. Can I appoint a legal representative?</w:t>
      </w:r>
    </w:p>
    <w:p w:rsidR="00000000" w:rsidDel="00000000" w:rsidP="00000000" w:rsidRDefault="00000000" w:rsidRPr="00000000" w14:paraId="00006A2E">
      <w:pPr>
        <w:spacing w:after="240" w:before="240" w:lineRule="auto"/>
        <w:rPr/>
      </w:pPr>
      <w:r w:rsidDel="00000000" w:rsidR="00000000" w:rsidRPr="00000000">
        <w:rPr>
          <w:rtl w:val="0"/>
        </w:rPr>
        <w:t xml:space="preserve">Yes, subject to applicable requirements.</w:t>
      </w:r>
    </w:p>
    <w:p w:rsidR="00000000" w:rsidDel="00000000" w:rsidP="00000000" w:rsidRDefault="00000000" w:rsidRPr="00000000" w14:paraId="00006A2F">
      <w:pPr>
        <w:pStyle w:val="Heading3"/>
        <w:keepNext w:val="0"/>
        <w:keepLines w:val="0"/>
        <w:spacing w:before="280" w:lineRule="auto"/>
        <w:rPr>
          <w:b w:val="1"/>
          <w:bCs w:val="1"/>
          <w:color w:val="000000"/>
          <w:sz w:val="26"/>
          <w:szCs w:val="26"/>
        </w:rPr>
      </w:pPr>
      <w:bookmarkStart w:colFirst="0" w:colLast="0" w:name="_rdp2c67qtvvo" w:id="9453"/>
      <w:bookmarkEnd w:id="9453"/>
      <w:r w:rsidDel="00000000" w:rsidR="00000000" w:rsidRPr="00000000">
        <w:rPr>
          <w:b w:val="1"/>
          <w:bCs w:val="1"/>
          <w:color w:val="000000"/>
          <w:sz w:val="26"/>
          <w:szCs w:val="26"/>
          <w:rtl w:val="0"/>
        </w:rPr>
        <w:t xml:space="preserve">17. Can I use a power of attorney?</w:t>
      </w:r>
    </w:p>
    <w:p w:rsidR="00000000" w:rsidDel="00000000" w:rsidP="00000000" w:rsidRDefault="00000000" w:rsidRPr="00000000" w14:paraId="00006A30">
      <w:pPr>
        <w:spacing w:after="240" w:before="240" w:lineRule="auto"/>
        <w:rPr/>
      </w:pPr>
      <w:r w:rsidDel="00000000" w:rsidR="00000000" w:rsidRPr="00000000">
        <w:rPr>
          <w:rtl w:val="0"/>
        </w:rPr>
        <w:t xml:space="preserve">Potentially, with the correct formalities.</w:t>
      </w:r>
    </w:p>
    <w:p w:rsidR="00000000" w:rsidDel="00000000" w:rsidP="00000000" w:rsidRDefault="00000000" w:rsidRPr="00000000" w14:paraId="00006A31">
      <w:pPr>
        <w:pStyle w:val="Heading3"/>
        <w:keepNext w:val="0"/>
        <w:keepLines w:val="0"/>
        <w:spacing w:before="280" w:lineRule="auto"/>
        <w:rPr>
          <w:b w:val="1"/>
          <w:bCs w:val="1"/>
          <w:color w:val="000000"/>
          <w:sz w:val="26"/>
          <w:szCs w:val="26"/>
        </w:rPr>
      </w:pPr>
      <w:bookmarkStart w:colFirst="0" w:colLast="0" w:name="_v15xtw27xp4e" w:id="9454"/>
      <w:bookmarkEnd w:id="9454"/>
      <w:r w:rsidDel="00000000" w:rsidR="00000000" w:rsidRPr="00000000">
        <w:rPr>
          <w:b w:val="1"/>
          <w:bCs w:val="1"/>
          <w:color w:val="000000"/>
          <w:sz w:val="26"/>
          <w:szCs w:val="26"/>
          <w:rtl w:val="0"/>
        </w:rPr>
        <w:t xml:space="preserve">18. What is SUACE?</w:t>
      </w:r>
    </w:p>
    <w:p w:rsidR="00000000" w:rsidDel="00000000" w:rsidP="00000000" w:rsidRDefault="00000000" w:rsidRPr="00000000" w14:paraId="00006A32">
      <w:pPr>
        <w:spacing w:after="240" w:before="240" w:lineRule="auto"/>
        <w:rPr/>
      </w:pPr>
      <w:r w:rsidDel="00000000" w:rsidR="00000000" w:rsidRPr="00000000">
        <w:rPr>
          <w:rtl w:val="0"/>
        </w:rPr>
        <w:t xml:space="preserve">The unified business opening and closing system.</w:t>
      </w:r>
    </w:p>
    <w:p w:rsidR="00000000" w:rsidDel="00000000" w:rsidP="00000000" w:rsidRDefault="00000000" w:rsidRPr="00000000" w14:paraId="00006A33">
      <w:pPr>
        <w:pStyle w:val="Heading3"/>
        <w:keepNext w:val="0"/>
        <w:keepLines w:val="0"/>
        <w:spacing w:before="280" w:lineRule="auto"/>
        <w:rPr>
          <w:b w:val="1"/>
          <w:bCs w:val="1"/>
          <w:color w:val="000000"/>
          <w:sz w:val="26"/>
          <w:szCs w:val="26"/>
        </w:rPr>
      </w:pPr>
      <w:bookmarkStart w:colFirst="0" w:colLast="0" w:name="_7f5pzna5kv0k" w:id="9455"/>
      <w:bookmarkEnd w:id="9455"/>
      <w:r w:rsidDel="00000000" w:rsidR="00000000" w:rsidRPr="00000000">
        <w:rPr>
          <w:b w:val="1"/>
          <w:bCs w:val="1"/>
          <w:color w:val="000000"/>
          <w:sz w:val="26"/>
          <w:szCs w:val="26"/>
          <w:rtl w:val="0"/>
        </w:rPr>
        <w:t xml:space="preserve">19. Which law established SUACE?</w:t>
      </w:r>
    </w:p>
    <w:p w:rsidR="00000000" w:rsidDel="00000000" w:rsidP="00000000" w:rsidRDefault="00000000" w:rsidRPr="00000000" w14:paraId="00006A34">
      <w:pPr>
        <w:spacing w:after="240" w:before="240" w:lineRule="auto"/>
        <w:rPr/>
      </w:pPr>
      <w:r w:rsidDel="00000000" w:rsidR="00000000" w:rsidRPr="00000000">
        <w:rPr>
          <w:rtl w:val="0"/>
        </w:rPr>
        <w:t xml:space="preserve">Law No. 4,986/2013.</w:t>
      </w:r>
    </w:p>
    <w:p w:rsidR="00000000" w:rsidDel="00000000" w:rsidP="00000000" w:rsidRDefault="00000000" w:rsidRPr="00000000" w14:paraId="00006A35">
      <w:pPr>
        <w:pStyle w:val="Heading3"/>
        <w:keepNext w:val="0"/>
        <w:keepLines w:val="0"/>
        <w:spacing w:before="280" w:lineRule="auto"/>
        <w:rPr>
          <w:b w:val="1"/>
          <w:bCs w:val="1"/>
          <w:color w:val="000000"/>
          <w:sz w:val="26"/>
          <w:szCs w:val="26"/>
        </w:rPr>
      </w:pPr>
      <w:bookmarkStart w:colFirst="0" w:colLast="0" w:name="_ezx3hnr46q53" w:id="9456"/>
      <w:bookmarkEnd w:id="9456"/>
      <w:r w:rsidDel="00000000" w:rsidR="00000000" w:rsidRPr="00000000">
        <w:rPr>
          <w:b w:val="1"/>
          <w:bCs w:val="1"/>
          <w:color w:val="000000"/>
          <w:sz w:val="26"/>
          <w:szCs w:val="26"/>
          <w:rtl w:val="0"/>
        </w:rPr>
        <w:t xml:space="preserve">20. What is an S.A.?</w:t>
      </w:r>
    </w:p>
    <w:p w:rsidR="00000000" w:rsidDel="00000000" w:rsidP="00000000" w:rsidRDefault="00000000" w:rsidRPr="00000000" w14:paraId="00006A36">
      <w:pPr>
        <w:spacing w:after="240" w:before="240" w:lineRule="auto"/>
        <w:rPr/>
      </w:pPr>
      <w:r w:rsidDel="00000000" w:rsidR="00000000" w:rsidRPr="00000000">
        <w:rPr>
          <w:rtl w:val="0"/>
        </w:rPr>
        <w:t xml:space="preserve">A Sociedad Anónima.</w:t>
      </w:r>
    </w:p>
    <w:p w:rsidR="00000000" w:rsidDel="00000000" w:rsidP="00000000" w:rsidRDefault="00000000" w:rsidRPr="00000000" w14:paraId="00006A37">
      <w:pPr>
        <w:pStyle w:val="Heading3"/>
        <w:keepNext w:val="0"/>
        <w:keepLines w:val="0"/>
        <w:spacing w:before="280" w:lineRule="auto"/>
        <w:rPr>
          <w:b w:val="1"/>
          <w:bCs w:val="1"/>
          <w:color w:val="000000"/>
          <w:sz w:val="26"/>
          <w:szCs w:val="26"/>
        </w:rPr>
      </w:pPr>
      <w:bookmarkStart w:colFirst="0" w:colLast="0" w:name="_smsemqyem218" w:id="9457"/>
      <w:bookmarkEnd w:id="9457"/>
      <w:r w:rsidDel="00000000" w:rsidR="00000000" w:rsidRPr="00000000">
        <w:rPr>
          <w:b w:val="1"/>
          <w:bCs w:val="1"/>
          <w:color w:val="000000"/>
          <w:sz w:val="26"/>
          <w:szCs w:val="26"/>
          <w:rtl w:val="0"/>
        </w:rPr>
        <w:t xml:space="preserve">21. What is an S.R.L.?</w:t>
      </w:r>
    </w:p>
    <w:p w:rsidR="00000000" w:rsidDel="00000000" w:rsidP="00000000" w:rsidRDefault="00000000" w:rsidRPr="00000000" w14:paraId="00006A38">
      <w:pPr>
        <w:spacing w:after="240" w:before="240" w:lineRule="auto"/>
        <w:rPr/>
      </w:pPr>
      <w:r w:rsidDel="00000000" w:rsidR="00000000" w:rsidRPr="00000000">
        <w:rPr>
          <w:rtl w:val="0"/>
        </w:rPr>
        <w:t xml:space="preserve">A Sociedad de Responsabilidad Limitada.</w:t>
      </w:r>
    </w:p>
    <w:p w:rsidR="00000000" w:rsidDel="00000000" w:rsidP="00000000" w:rsidRDefault="00000000" w:rsidRPr="00000000" w14:paraId="00006A39">
      <w:pPr>
        <w:pStyle w:val="Heading3"/>
        <w:keepNext w:val="0"/>
        <w:keepLines w:val="0"/>
        <w:spacing w:before="280" w:lineRule="auto"/>
        <w:rPr>
          <w:b w:val="1"/>
          <w:bCs w:val="1"/>
          <w:color w:val="000000"/>
          <w:sz w:val="26"/>
          <w:szCs w:val="26"/>
        </w:rPr>
      </w:pPr>
      <w:bookmarkStart w:colFirst="0" w:colLast="0" w:name="_hb56csgvhvwn" w:id="9458"/>
      <w:bookmarkEnd w:id="9458"/>
      <w:r w:rsidDel="00000000" w:rsidR="00000000" w:rsidRPr="00000000">
        <w:rPr>
          <w:b w:val="1"/>
          <w:bCs w:val="1"/>
          <w:color w:val="000000"/>
          <w:sz w:val="26"/>
          <w:szCs w:val="26"/>
          <w:rtl w:val="0"/>
        </w:rPr>
        <w:t xml:space="preserve">22. Which company is best for one owner?</w:t>
      </w:r>
    </w:p>
    <w:p w:rsidR="00000000" w:rsidDel="00000000" w:rsidP="00000000" w:rsidRDefault="00000000" w:rsidRPr="00000000" w14:paraId="00006A3A">
      <w:pPr>
        <w:spacing w:after="240" w:before="240" w:lineRule="auto"/>
        <w:rPr/>
      </w:pPr>
      <w:r w:rsidDel="00000000" w:rsidR="00000000" w:rsidRPr="00000000">
        <w:rPr>
          <w:rtl w:val="0"/>
        </w:rPr>
        <w:t xml:space="preserve">An EAS may be appropriate.</w:t>
      </w:r>
    </w:p>
    <w:p w:rsidR="00000000" w:rsidDel="00000000" w:rsidP="00000000" w:rsidRDefault="00000000" w:rsidRPr="00000000" w14:paraId="00006A3B">
      <w:pPr>
        <w:pStyle w:val="Heading3"/>
        <w:keepNext w:val="0"/>
        <w:keepLines w:val="0"/>
        <w:spacing w:before="280" w:lineRule="auto"/>
        <w:rPr>
          <w:b w:val="1"/>
          <w:bCs w:val="1"/>
          <w:color w:val="000000"/>
          <w:sz w:val="26"/>
          <w:szCs w:val="26"/>
        </w:rPr>
      </w:pPr>
      <w:bookmarkStart w:colFirst="0" w:colLast="0" w:name="_x791z5hh1efk" w:id="9459"/>
      <w:bookmarkEnd w:id="9459"/>
      <w:r w:rsidDel="00000000" w:rsidR="00000000" w:rsidRPr="00000000">
        <w:rPr>
          <w:b w:val="1"/>
          <w:bCs w:val="1"/>
          <w:color w:val="000000"/>
          <w:sz w:val="26"/>
          <w:szCs w:val="26"/>
          <w:rtl w:val="0"/>
        </w:rPr>
        <w:t xml:space="preserve">23. Which company is best for a large investment?</w:t>
      </w:r>
    </w:p>
    <w:p w:rsidR="00000000" w:rsidDel="00000000" w:rsidP="00000000" w:rsidRDefault="00000000" w:rsidRPr="00000000" w14:paraId="00006A3C">
      <w:pPr>
        <w:spacing w:after="240" w:before="240" w:lineRule="auto"/>
        <w:rPr/>
      </w:pPr>
      <w:r w:rsidDel="00000000" w:rsidR="00000000" w:rsidRPr="00000000">
        <w:rPr>
          <w:rtl w:val="0"/>
        </w:rPr>
        <w:t xml:space="preserve">It depends on the investment and governance needs.</w:t>
      </w:r>
    </w:p>
    <w:p w:rsidR="00000000" w:rsidDel="00000000" w:rsidP="00000000" w:rsidRDefault="00000000" w:rsidRPr="00000000" w14:paraId="00006A3D">
      <w:pPr>
        <w:pStyle w:val="Heading3"/>
        <w:keepNext w:val="0"/>
        <w:keepLines w:val="0"/>
        <w:spacing w:before="280" w:lineRule="auto"/>
        <w:rPr>
          <w:b w:val="1"/>
          <w:bCs w:val="1"/>
          <w:color w:val="000000"/>
          <w:sz w:val="26"/>
          <w:szCs w:val="26"/>
        </w:rPr>
      </w:pPr>
      <w:bookmarkStart w:colFirst="0" w:colLast="0" w:name="_r50atbf45c3x" w:id="9460"/>
      <w:bookmarkEnd w:id="9460"/>
      <w:r w:rsidDel="00000000" w:rsidR="00000000" w:rsidRPr="00000000">
        <w:rPr>
          <w:b w:val="1"/>
          <w:bCs w:val="1"/>
          <w:color w:val="000000"/>
          <w:sz w:val="26"/>
          <w:szCs w:val="26"/>
          <w:rtl w:val="0"/>
        </w:rPr>
        <w:t xml:space="preserve">24. Which company is best for a family business?</w:t>
      </w:r>
    </w:p>
    <w:p w:rsidR="00000000" w:rsidDel="00000000" w:rsidP="00000000" w:rsidRDefault="00000000" w:rsidRPr="00000000" w14:paraId="00006A3E">
      <w:pPr>
        <w:spacing w:after="240" w:before="240" w:lineRule="auto"/>
        <w:rPr/>
      </w:pPr>
      <w:r w:rsidDel="00000000" w:rsidR="00000000" w:rsidRPr="00000000">
        <w:rPr>
          <w:rtl w:val="0"/>
        </w:rPr>
        <w:t xml:space="preserve">An S.R.L. or another structure may be appropriate.</w:t>
      </w:r>
    </w:p>
    <w:p w:rsidR="00000000" w:rsidDel="00000000" w:rsidP="00000000" w:rsidRDefault="00000000" w:rsidRPr="00000000" w14:paraId="00006A3F">
      <w:pPr>
        <w:pStyle w:val="Heading3"/>
        <w:keepNext w:val="0"/>
        <w:keepLines w:val="0"/>
        <w:spacing w:before="280" w:lineRule="auto"/>
        <w:rPr>
          <w:b w:val="1"/>
          <w:bCs w:val="1"/>
          <w:color w:val="000000"/>
          <w:sz w:val="26"/>
          <w:szCs w:val="26"/>
        </w:rPr>
      </w:pPr>
      <w:bookmarkStart w:colFirst="0" w:colLast="0" w:name="_d2esdj9cj290" w:id="9461"/>
      <w:bookmarkEnd w:id="9461"/>
      <w:r w:rsidDel="00000000" w:rsidR="00000000" w:rsidRPr="00000000">
        <w:rPr>
          <w:b w:val="1"/>
          <w:bCs w:val="1"/>
          <w:color w:val="000000"/>
          <w:sz w:val="26"/>
          <w:szCs w:val="26"/>
          <w:rtl w:val="0"/>
        </w:rPr>
        <w:t xml:space="preserve">25. Can I change the company structure later?</w:t>
      </w:r>
    </w:p>
    <w:p w:rsidR="00000000" w:rsidDel="00000000" w:rsidP="00000000" w:rsidRDefault="00000000" w:rsidRPr="00000000" w14:paraId="00006A40">
      <w:pPr>
        <w:spacing w:after="240" w:before="240" w:lineRule="auto"/>
        <w:rPr/>
      </w:pPr>
      <w:r w:rsidDel="00000000" w:rsidR="00000000" w:rsidRPr="00000000">
        <w:rPr>
          <w:rtl w:val="0"/>
        </w:rPr>
        <w:t xml:space="preserve">Potentially, through applicable procedures.</w:t>
      </w:r>
    </w:p>
    <w:p w:rsidR="00000000" w:rsidDel="00000000" w:rsidP="00000000" w:rsidRDefault="00000000" w:rsidRPr="00000000" w14:paraId="00006A41">
      <w:pPr>
        <w:pStyle w:val="Heading3"/>
        <w:keepNext w:val="0"/>
        <w:keepLines w:val="0"/>
        <w:spacing w:before="280" w:lineRule="auto"/>
        <w:rPr>
          <w:b w:val="1"/>
          <w:bCs w:val="1"/>
          <w:color w:val="000000"/>
          <w:sz w:val="26"/>
          <w:szCs w:val="26"/>
        </w:rPr>
      </w:pPr>
      <w:bookmarkStart w:colFirst="0" w:colLast="0" w:name="_n8iyz0ca2uvj" w:id="9462"/>
      <w:bookmarkEnd w:id="9462"/>
      <w:r w:rsidDel="00000000" w:rsidR="00000000" w:rsidRPr="00000000">
        <w:rPr>
          <w:b w:val="1"/>
          <w:bCs w:val="1"/>
          <w:color w:val="000000"/>
          <w:sz w:val="26"/>
          <w:szCs w:val="26"/>
          <w:rtl w:val="0"/>
        </w:rPr>
        <w:t xml:space="preserve">26. Can I open a Paraguayan subsidiary?</w:t>
      </w:r>
    </w:p>
    <w:p w:rsidR="00000000" w:rsidDel="00000000" w:rsidP="00000000" w:rsidRDefault="00000000" w:rsidRPr="00000000" w14:paraId="00006A42">
      <w:pPr>
        <w:spacing w:after="240" w:before="240" w:lineRule="auto"/>
        <w:rPr/>
      </w:pPr>
      <w:r w:rsidDel="00000000" w:rsidR="00000000" w:rsidRPr="00000000">
        <w:rPr>
          <w:rtl w:val="0"/>
        </w:rPr>
        <w:t xml:space="preserve">Yes, subject to the requirements.</w:t>
      </w:r>
    </w:p>
    <w:p w:rsidR="00000000" w:rsidDel="00000000" w:rsidP="00000000" w:rsidRDefault="00000000" w:rsidRPr="00000000" w14:paraId="00006A43">
      <w:pPr>
        <w:pStyle w:val="Heading3"/>
        <w:keepNext w:val="0"/>
        <w:keepLines w:val="0"/>
        <w:spacing w:before="280" w:lineRule="auto"/>
        <w:rPr>
          <w:b w:val="1"/>
          <w:bCs w:val="1"/>
          <w:color w:val="000000"/>
          <w:sz w:val="26"/>
          <w:szCs w:val="26"/>
        </w:rPr>
      </w:pPr>
      <w:bookmarkStart w:colFirst="0" w:colLast="0" w:name="_r49m5bg5lt9q" w:id="9463"/>
      <w:bookmarkEnd w:id="9463"/>
      <w:r w:rsidDel="00000000" w:rsidR="00000000" w:rsidRPr="00000000">
        <w:rPr>
          <w:b w:val="1"/>
          <w:bCs w:val="1"/>
          <w:color w:val="000000"/>
          <w:sz w:val="26"/>
          <w:szCs w:val="26"/>
          <w:rtl w:val="0"/>
        </w:rPr>
        <w:t xml:space="preserve">27. Can a Brazilian company own a Paraguayan subsidiary?</w:t>
      </w:r>
    </w:p>
    <w:p w:rsidR="00000000" w:rsidDel="00000000" w:rsidP="00000000" w:rsidRDefault="00000000" w:rsidRPr="00000000" w14:paraId="00006A44">
      <w:pPr>
        <w:spacing w:after="240" w:before="240" w:lineRule="auto"/>
        <w:rPr/>
      </w:pPr>
      <w:r w:rsidDel="00000000" w:rsidR="00000000" w:rsidRPr="00000000">
        <w:rPr>
          <w:rtl w:val="0"/>
        </w:rPr>
        <w:t xml:space="preserve">Potentially.</w:t>
      </w:r>
    </w:p>
    <w:p w:rsidR="00000000" w:rsidDel="00000000" w:rsidP="00000000" w:rsidRDefault="00000000" w:rsidRPr="00000000" w14:paraId="00006A45">
      <w:pPr>
        <w:pStyle w:val="Heading3"/>
        <w:keepNext w:val="0"/>
        <w:keepLines w:val="0"/>
        <w:spacing w:before="280" w:lineRule="auto"/>
        <w:rPr>
          <w:b w:val="1"/>
          <w:bCs w:val="1"/>
          <w:color w:val="000000"/>
          <w:sz w:val="26"/>
          <w:szCs w:val="26"/>
        </w:rPr>
      </w:pPr>
      <w:bookmarkStart w:colFirst="0" w:colLast="0" w:name="_tbfmphrgzu46" w:id="9464"/>
      <w:bookmarkEnd w:id="9464"/>
      <w:r w:rsidDel="00000000" w:rsidR="00000000" w:rsidRPr="00000000">
        <w:rPr>
          <w:b w:val="1"/>
          <w:bCs w:val="1"/>
          <w:color w:val="000000"/>
          <w:sz w:val="26"/>
          <w:szCs w:val="26"/>
          <w:rtl w:val="0"/>
        </w:rPr>
        <w:t xml:space="preserve">28. Can a US LLC own a Paraguayan company?</w:t>
      </w:r>
    </w:p>
    <w:p w:rsidR="00000000" w:rsidDel="00000000" w:rsidP="00000000" w:rsidRDefault="00000000" w:rsidRPr="00000000" w14:paraId="00006A46">
      <w:pPr>
        <w:spacing w:after="240" w:before="240" w:lineRule="auto"/>
        <w:rPr/>
      </w:pPr>
      <w:r w:rsidDel="00000000" w:rsidR="00000000" w:rsidRPr="00000000">
        <w:rPr>
          <w:rtl w:val="0"/>
        </w:rPr>
        <w:t xml:space="preserve">Potentially, subject to legal and documentary requirements.</w:t>
      </w:r>
    </w:p>
    <w:p w:rsidR="00000000" w:rsidDel="00000000" w:rsidP="00000000" w:rsidRDefault="00000000" w:rsidRPr="00000000" w14:paraId="00006A47">
      <w:pPr>
        <w:pStyle w:val="Heading3"/>
        <w:keepNext w:val="0"/>
        <w:keepLines w:val="0"/>
        <w:spacing w:before="280" w:lineRule="auto"/>
        <w:rPr>
          <w:b w:val="1"/>
          <w:bCs w:val="1"/>
          <w:color w:val="000000"/>
          <w:sz w:val="26"/>
          <w:szCs w:val="26"/>
        </w:rPr>
      </w:pPr>
      <w:bookmarkStart w:colFirst="0" w:colLast="0" w:name="_6hg4jngfthqf" w:id="9465"/>
      <w:bookmarkEnd w:id="9465"/>
      <w:r w:rsidDel="00000000" w:rsidR="00000000" w:rsidRPr="00000000">
        <w:rPr>
          <w:b w:val="1"/>
          <w:bCs w:val="1"/>
          <w:color w:val="000000"/>
          <w:sz w:val="26"/>
          <w:szCs w:val="26"/>
          <w:rtl w:val="0"/>
        </w:rPr>
        <w:t xml:space="preserve">29. Can a European company invest in Paraguay?</w:t>
      </w:r>
    </w:p>
    <w:p w:rsidR="00000000" w:rsidDel="00000000" w:rsidP="00000000" w:rsidRDefault="00000000" w:rsidRPr="00000000" w14:paraId="00006A48">
      <w:pPr>
        <w:spacing w:after="240" w:before="240" w:lineRule="auto"/>
        <w:rPr/>
      </w:pPr>
      <w:r w:rsidDel="00000000" w:rsidR="00000000" w:rsidRPr="00000000">
        <w:rPr>
          <w:rtl w:val="0"/>
        </w:rPr>
        <w:t xml:space="preserve">Potentially.</w:t>
      </w:r>
    </w:p>
    <w:p w:rsidR="00000000" w:rsidDel="00000000" w:rsidP="00000000" w:rsidRDefault="00000000" w:rsidRPr="00000000" w14:paraId="00006A49">
      <w:pPr>
        <w:pStyle w:val="Heading3"/>
        <w:keepNext w:val="0"/>
        <w:keepLines w:val="0"/>
        <w:spacing w:before="280" w:lineRule="auto"/>
        <w:rPr>
          <w:b w:val="1"/>
          <w:bCs w:val="1"/>
          <w:color w:val="000000"/>
          <w:sz w:val="26"/>
          <w:szCs w:val="26"/>
        </w:rPr>
      </w:pPr>
      <w:bookmarkStart w:colFirst="0" w:colLast="0" w:name="_ppwes5hw4nwm" w:id="9466"/>
      <w:bookmarkEnd w:id="9466"/>
      <w:r w:rsidDel="00000000" w:rsidR="00000000" w:rsidRPr="00000000">
        <w:rPr>
          <w:b w:val="1"/>
          <w:bCs w:val="1"/>
          <w:color w:val="000000"/>
          <w:sz w:val="26"/>
          <w:szCs w:val="26"/>
          <w:rtl w:val="0"/>
        </w:rPr>
        <w:t xml:space="preserve">30. Do foreign corporate documents need apostilles?</w:t>
      </w:r>
    </w:p>
    <w:p w:rsidR="00000000" w:rsidDel="00000000" w:rsidP="00000000" w:rsidRDefault="00000000" w:rsidRPr="00000000" w14:paraId="00006A4A">
      <w:pPr>
        <w:spacing w:after="240" w:before="240" w:lineRule="auto"/>
        <w:rPr/>
      </w:pPr>
      <w:r w:rsidDel="00000000" w:rsidR="00000000" w:rsidRPr="00000000">
        <w:rPr>
          <w:rtl w:val="0"/>
        </w:rPr>
        <w:t xml:space="preserve">They may require apostille or legalization.</w:t>
      </w:r>
    </w:p>
    <w:p w:rsidR="00000000" w:rsidDel="00000000" w:rsidP="00000000" w:rsidRDefault="00000000" w:rsidRPr="00000000" w14:paraId="00006A4B">
      <w:pPr>
        <w:pStyle w:val="Heading3"/>
        <w:keepNext w:val="0"/>
        <w:keepLines w:val="0"/>
        <w:spacing w:before="280" w:lineRule="auto"/>
        <w:rPr>
          <w:b w:val="1"/>
          <w:bCs w:val="1"/>
          <w:color w:val="000000"/>
          <w:sz w:val="26"/>
          <w:szCs w:val="26"/>
        </w:rPr>
      </w:pPr>
      <w:bookmarkStart w:colFirst="0" w:colLast="0" w:name="_exag0t1p5ph9" w:id="9467"/>
      <w:bookmarkEnd w:id="9467"/>
      <w:r w:rsidDel="00000000" w:rsidR="00000000" w:rsidRPr="00000000">
        <w:rPr>
          <w:b w:val="1"/>
          <w:bCs w:val="1"/>
          <w:color w:val="000000"/>
          <w:sz w:val="26"/>
          <w:szCs w:val="26"/>
          <w:rtl w:val="0"/>
        </w:rPr>
        <w:t xml:space="preserve">31. Are Spanish translations required?</w:t>
      </w:r>
    </w:p>
    <w:p w:rsidR="00000000" w:rsidDel="00000000" w:rsidP="00000000" w:rsidRDefault="00000000" w:rsidRPr="00000000" w14:paraId="00006A4C">
      <w:pPr>
        <w:spacing w:after="240" w:before="240" w:lineRule="auto"/>
        <w:rPr/>
      </w:pPr>
      <w:r w:rsidDel="00000000" w:rsidR="00000000" w:rsidRPr="00000000">
        <w:rPr>
          <w:rtl w:val="0"/>
        </w:rPr>
        <w:t xml:space="preserve">Depending on the documents and procedure.</w:t>
      </w:r>
    </w:p>
    <w:p w:rsidR="00000000" w:rsidDel="00000000" w:rsidP="00000000" w:rsidRDefault="00000000" w:rsidRPr="00000000" w14:paraId="00006A4D">
      <w:pPr>
        <w:pStyle w:val="Heading3"/>
        <w:keepNext w:val="0"/>
        <w:keepLines w:val="0"/>
        <w:spacing w:before="280" w:lineRule="auto"/>
        <w:rPr>
          <w:b w:val="1"/>
          <w:bCs w:val="1"/>
          <w:color w:val="000000"/>
          <w:sz w:val="26"/>
          <w:szCs w:val="26"/>
        </w:rPr>
      </w:pPr>
      <w:bookmarkStart w:colFirst="0" w:colLast="0" w:name="_ij8up2e5vhqr" w:id="9468"/>
      <w:bookmarkEnd w:id="9468"/>
      <w:r w:rsidDel="00000000" w:rsidR="00000000" w:rsidRPr="00000000">
        <w:rPr>
          <w:b w:val="1"/>
          <w:bCs w:val="1"/>
          <w:color w:val="000000"/>
          <w:sz w:val="26"/>
          <w:szCs w:val="26"/>
          <w:rtl w:val="0"/>
        </w:rPr>
        <w:t xml:space="preserve">32. Can I register a company name in English?</w:t>
      </w:r>
    </w:p>
    <w:p w:rsidR="00000000" w:rsidDel="00000000" w:rsidP="00000000" w:rsidRDefault="00000000" w:rsidRPr="00000000" w14:paraId="00006A4E">
      <w:pPr>
        <w:spacing w:after="240" w:before="240" w:lineRule="auto"/>
        <w:rPr/>
      </w:pPr>
      <w:r w:rsidDel="00000000" w:rsidR="00000000" w:rsidRPr="00000000">
        <w:rPr>
          <w:rtl w:val="0"/>
        </w:rPr>
        <w:t xml:space="preserve">The proposed name must satisfy the applicable registration rules.</w:t>
      </w:r>
    </w:p>
    <w:p w:rsidR="00000000" w:rsidDel="00000000" w:rsidP="00000000" w:rsidRDefault="00000000" w:rsidRPr="00000000" w14:paraId="00006A4F">
      <w:pPr>
        <w:pStyle w:val="Heading3"/>
        <w:keepNext w:val="0"/>
        <w:keepLines w:val="0"/>
        <w:spacing w:before="280" w:lineRule="auto"/>
        <w:rPr>
          <w:b w:val="1"/>
          <w:bCs w:val="1"/>
          <w:color w:val="000000"/>
          <w:sz w:val="26"/>
          <w:szCs w:val="26"/>
        </w:rPr>
      </w:pPr>
      <w:bookmarkStart w:colFirst="0" w:colLast="0" w:name="_sbclh08vzfhx" w:id="9469"/>
      <w:bookmarkEnd w:id="9469"/>
      <w:r w:rsidDel="00000000" w:rsidR="00000000" w:rsidRPr="00000000">
        <w:rPr>
          <w:b w:val="1"/>
          <w:bCs w:val="1"/>
          <w:color w:val="000000"/>
          <w:sz w:val="26"/>
          <w:szCs w:val="26"/>
          <w:rtl w:val="0"/>
        </w:rPr>
        <w:t xml:space="preserve">33. Does company registration protect my trademark?</w:t>
      </w:r>
    </w:p>
    <w:p w:rsidR="00000000" w:rsidDel="00000000" w:rsidP="00000000" w:rsidRDefault="00000000" w:rsidRPr="00000000" w14:paraId="00006A50">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6A51">
      <w:pPr>
        <w:pStyle w:val="Heading3"/>
        <w:keepNext w:val="0"/>
        <w:keepLines w:val="0"/>
        <w:spacing w:before="280" w:lineRule="auto"/>
        <w:rPr>
          <w:b w:val="1"/>
          <w:bCs w:val="1"/>
          <w:color w:val="000000"/>
          <w:sz w:val="26"/>
          <w:szCs w:val="26"/>
        </w:rPr>
      </w:pPr>
      <w:bookmarkStart w:colFirst="0" w:colLast="0" w:name="_vu6or9n143p3" w:id="9470"/>
      <w:bookmarkEnd w:id="9470"/>
      <w:r w:rsidDel="00000000" w:rsidR="00000000" w:rsidRPr="00000000">
        <w:rPr>
          <w:b w:val="1"/>
          <w:bCs w:val="1"/>
          <w:color w:val="000000"/>
          <w:sz w:val="26"/>
          <w:szCs w:val="26"/>
          <w:rtl w:val="0"/>
        </w:rPr>
        <w:t xml:space="preserve">34. Do I need a physical address?</w:t>
      </w:r>
    </w:p>
    <w:p w:rsidR="00000000" w:rsidDel="00000000" w:rsidP="00000000" w:rsidRDefault="00000000" w:rsidRPr="00000000" w14:paraId="00006A52">
      <w:pPr>
        <w:spacing w:after="240" w:before="240" w:lineRule="auto"/>
        <w:rPr/>
      </w:pPr>
      <w:r w:rsidDel="00000000" w:rsidR="00000000" w:rsidRPr="00000000">
        <w:rPr>
          <w:rtl w:val="0"/>
        </w:rPr>
        <w:t xml:space="preserve">A registered corporate address is generally required.</w:t>
      </w:r>
    </w:p>
    <w:p w:rsidR="00000000" w:rsidDel="00000000" w:rsidP="00000000" w:rsidRDefault="00000000" w:rsidRPr="00000000" w14:paraId="00006A53">
      <w:pPr>
        <w:pStyle w:val="Heading3"/>
        <w:keepNext w:val="0"/>
        <w:keepLines w:val="0"/>
        <w:spacing w:before="280" w:lineRule="auto"/>
        <w:rPr>
          <w:b w:val="1"/>
          <w:bCs w:val="1"/>
          <w:color w:val="000000"/>
          <w:sz w:val="26"/>
          <w:szCs w:val="26"/>
        </w:rPr>
      </w:pPr>
      <w:bookmarkStart w:colFirst="0" w:colLast="0" w:name="_jl1cp7gshybf" w:id="9471"/>
      <w:bookmarkEnd w:id="9471"/>
      <w:r w:rsidDel="00000000" w:rsidR="00000000" w:rsidRPr="00000000">
        <w:rPr>
          <w:b w:val="1"/>
          <w:bCs w:val="1"/>
          <w:color w:val="000000"/>
          <w:sz w:val="26"/>
          <w:szCs w:val="26"/>
          <w:rtl w:val="0"/>
        </w:rPr>
        <w:t xml:space="preserve">35. Can I use a virtual office?</w:t>
      </w:r>
    </w:p>
    <w:p w:rsidR="00000000" w:rsidDel="00000000" w:rsidP="00000000" w:rsidRDefault="00000000" w:rsidRPr="00000000" w14:paraId="00006A54">
      <w:pPr>
        <w:spacing w:after="240" w:before="240" w:lineRule="auto"/>
        <w:rPr/>
      </w:pPr>
      <w:r w:rsidDel="00000000" w:rsidR="00000000" w:rsidRPr="00000000">
        <w:rPr>
          <w:rtl w:val="0"/>
        </w:rPr>
        <w:t xml:space="preserve">Its acceptability depends on applicable rules and the company's activities.</w:t>
      </w:r>
    </w:p>
    <w:p w:rsidR="00000000" w:rsidDel="00000000" w:rsidP="00000000" w:rsidRDefault="00000000" w:rsidRPr="00000000" w14:paraId="00006A55">
      <w:pPr>
        <w:pStyle w:val="Heading3"/>
        <w:keepNext w:val="0"/>
        <w:keepLines w:val="0"/>
        <w:spacing w:before="280" w:lineRule="auto"/>
        <w:rPr>
          <w:b w:val="1"/>
          <w:bCs w:val="1"/>
          <w:color w:val="000000"/>
          <w:sz w:val="26"/>
          <w:szCs w:val="26"/>
        </w:rPr>
      </w:pPr>
      <w:bookmarkStart w:colFirst="0" w:colLast="0" w:name="_z4f5y3eriqi1" w:id="9472"/>
      <w:bookmarkEnd w:id="9472"/>
      <w:r w:rsidDel="00000000" w:rsidR="00000000" w:rsidRPr="00000000">
        <w:rPr>
          <w:b w:val="1"/>
          <w:bCs w:val="1"/>
          <w:color w:val="000000"/>
          <w:sz w:val="26"/>
          <w:szCs w:val="26"/>
          <w:rtl w:val="0"/>
        </w:rPr>
        <w:t xml:space="preserve">36. Do I need a physical commercial establishment?</w:t>
      </w:r>
    </w:p>
    <w:p w:rsidR="00000000" w:rsidDel="00000000" w:rsidP="00000000" w:rsidRDefault="00000000" w:rsidRPr="00000000" w14:paraId="00006A56">
      <w:pPr>
        <w:spacing w:after="240" w:before="240" w:lineRule="auto"/>
        <w:rPr/>
      </w:pPr>
      <w:r w:rsidDel="00000000" w:rsidR="00000000" w:rsidRPr="00000000">
        <w:rPr>
          <w:rtl w:val="0"/>
        </w:rPr>
        <w:t xml:space="preserve">It depends on the business.</w:t>
      </w:r>
    </w:p>
    <w:p w:rsidR="00000000" w:rsidDel="00000000" w:rsidP="00000000" w:rsidRDefault="00000000" w:rsidRPr="00000000" w14:paraId="00006A57">
      <w:pPr>
        <w:pStyle w:val="Heading3"/>
        <w:keepNext w:val="0"/>
        <w:keepLines w:val="0"/>
        <w:spacing w:before="280" w:lineRule="auto"/>
        <w:rPr>
          <w:b w:val="1"/>
          <w:bCs w:val="1"/>
          <w:color w:val="000000"/>
          <w:sz w:val="26"/>
          <w:szCs w:val="26"/>
        </w:rPr>
      </w:pPr>
      <w:bookmarkStart w:colFirst="0" w:colLast="0" w:name="_tfbjlfmb0xq" w:id="9473"/>
      <w:bookmarkEnd w:id="9473"/>
      <w:r w:rsidDel="00000000" w:rsidR="00000000" w:rsidRPr="00000000">
        <w:rPr>
          <w:b w:val="1"/>
          <w:bCs w:val="1"/>
          <w:color w:val="000000"/>
          <w:sz w:val="26"/>
          <w:szCs w:val="26"/>
          <w:rtl w:val="0"/>
        </w:rPr>
        <w:t xml:space="preserve">37. Can I operate a consulting business?</w:t>
      </w:r>
    </w:p>
    <w:p w:rsidR="00000000" w:rsidDel="00000000" w:rsidP="00000000" w:rsidRDefault="00000000" w:rsidRPr="00000000" w14:paraId="00006A58">
      <w:pPr>
        <w:spacing w:after="240" w:before="240" w:lineRule="auto"/>
        <w:rPr/>
      </w:pPr>
      <w:r w:rsidDel="00000000" w:rsidR="00000000" w:rsidRPr="00000000">
        <w:rPr>
          <w:rtl w:val="0"/>
        </w:rPr>
        <w:t xml:space="preserve">Potentially, subject to legal and tax requirements.</w:t>
      </w:r>
    </w:p>
    <w:p w:rsidR="00000000" w:rsidDel="00000000" w:rsidP="00000000" w:rsidRDefault="00000000" w:rsidRPr="00000000" w14:paraId="00006A59">
      <w:pPr>
        <w:pStyle w:val="Heading3"/>
        <w:keepNext w:val="0"/>
        <w:keepLines w:val="0"/>
        <w:spacing w:before="280" w:lineRule="auto"/>
        <w:rPr>
          <w:b w:val="1"/>
          <w:bCs w:val="1"/>
          <w:color w:val="000000"/>
          <w:sz w:val="26"/>
          <w:szCs w:val="26"/>
        </w:rPr>
      </w:pPr>
      <w:bookmarkStart w:colFirst="0" w:colLast="0" w:name="_rfhyziz6t64c" w:id="9474"/>
      <w:bookmarkEnd w:id="9474"/>
      <w:r w:rsidDel="00000000" w:rsidR="00000000" w:rsidRPr="00000000">
        <w:rPr>
          <w:b w:val="1"/>
          <w:bCs w:val="1"/>
          <w:color w:val="000000"/>
          <w:sz w:val="26"/>
          <w:szCs w:val="26"/>
          <w:rtl w:val="0"/>
        </w:rPr>
        <w:t xml:space="preserve">38. Can I operate a technology company?</w:t>
      </w:r>
    </w:p>
    <w:p w:rsidR="00000000" w:rsidDel="00000000" w:rsidP="00000000" w:rsidRDefault="00000000" w:rsidRPr="00000000" w14:paraId="00006A5A">
      <w:pPr>
        <w:spacing w:after="240" w:before="240" w:lineRule="auto"/>
        <w:rPr/>
      </w:pPr>
      <w:r w:rsidDel="00000000" w:rsidR="00000000" w:rsidRPr="00000000">
        <w:rPr>
          <w:rtl w:val="0"/>
        </w:rPr>
        <w:t xml:space="preserve">Potentially.</w:t>
      </w:r>
    </w:p>
    <w:p w:rsidR="00000000" w:rsidDel="00000000" w:rsidP="00000000" w:rsidRDefault="00000000" w:rsidRPr="00000000" w14:paraId="00006A5B">
      <w:pPr>
        <w:pStyle w:val="Heading3"/>
        <w:keepNext w:val="0"/>
        <w:keepLines w:val="0"/>
        <w:spacing w:before="280" w:lineRule="auto"/>
        <w:rPr>
          <w:b w:val="1"/>
          <w:bCs w:val="1"/>
          <w:color w:val="000000"/>
          <w:sz w:val="26"/>
          <w:szCs w:val="26"/>
        </w:rPr>
      </w:pPr>
      <w:bookmarkStart w:colFirst="0" w:colLast="0" w:name="_iqu9kaiqs7sf" w:id="9475"/>
      <w:bookmarkEnd w:id="9475"/>
      <w:r w:rsidDel="00000000" w:rsidR="00000000" w:rsidRPr="00000000">
        <w:rPr>
          <w:b w:val="1"/>
          <w:bCs w:val="1"/>
          <w:color w:val="000000"/>
          <w:sz w:val="26"/>
          <w:szCs w:val="26"/>
          <w:rtl w:val="0"/>
        </w:rPr>
        <w:t xml:space="preserve">39. Can I operate an import-export business?</w:t>
      </w:r>
    </w:p>
    <w:p w:rsidR="00000000" w:rsidDel="00000000" w:rsidP="00000000" w:rsidRDefault="00000000" w:rsidRPr="00000000" w14:paraId="00006A5C">
      <w:pPr>
        <w:spacing w:after="240" w:before="240" w:lineRule="auto"/>
        <w:rPr/>
      </w:pPr>
      <w:r w:rsidDel="00000000" w:rsidR="00000000" w:rsidRPr="00000000">
        <w:rPr>
          <w:rtl w:val="0"/>
        </w:rPr>
        <w:t xml:space="preserve">Potentially, with the required customs compliance.</w:t>
      </w:r>
    </w:p>
    <w:p w:rsidR="00000000" w:rsidDel="00000000" w:rsidP="00000000" w:rsidRDefault="00000000" w:rsidRPr="00000000" w14:paraId="00006A5D">
      <w:pPr>
        <w:pStyle w:val="Heading3"/>
        <w:keepNext w:val="0"/>
        <w:keepLines w:val="0"/>
        <w:spacing w:before="280" w:lineRule="auto"/>
        <w:rPr>
          <w:b w:val="1"/>
          <w:bCs w:val="1"/>
          <w:color w:val="000000"/>
          <w:sz w:val="26"/>
          <w:szCs w:val="26"/>
        </w:rPr>
      </w:pPr>
      <w:bookmarkStart w:colFirst="0" w:colLast="0" w:name="_nnndt2wfduae" w:id="9476"/>
      <w:bookmarkEnd w:id="9476"/>
      <w:r w:rsidDel="00000000" w:rsidR="00000000" w:rsidRPr="00000000">
        <w:rPr>
          <w:b w:val="1"/>
          <w:bCs w:val="1"/>
          <w:color w:val="000000"/>
          <w:sz w:val="26"/>
          <w:szCs w:val="26"/>
          <w:rtl w:val="0"/>
        </w:rPr>
        <w:t xml:space="preserve">40. Can I open a real estate company?</w:t>
      </w:r>
    </w:p>
    <w:p w:rsidR="00000000" w:rsidDel="00000000" w:rsidP="00000000" w:rsidRDefault="00000000" w:rsidRPr="00000000" w14:paraId="00006A5E">
      <w:pPr>
        <w:spacing w:after="240" w:before="240" w:lineRule="auto"/>
        <w:rPr/>
      </w:pPr>
      <w:r w:rsidDel="00000000" w:rsidR="00000000" w:rsidRPr="00000000">
        <w:rPr>
          <w:rtl w:val="0"/>
        </w:rPr>
        <w:t xml:space="preserve">Potentially, subject to applicable requirements.</w:t>
      </w:r>
    </w:p>
    <w:p w:rsidR="00000000" w:rsidDel="00000000" w:rsidP="00000000" w:rsidRDefault="00000000" w:rsidRPr="00000000" w14:paraId="00006A5F">
      <w:pPr>
        <w:pStyle w:val="Heading3"/>
        <w:keepNext w:val="0"/>
        <w:keepLines w:val="0"/>
        <w:spacing w:before="280" w:lineRule="auto"/>
        <w:rPr>
          <w:b w:val="1"/>
          <w:bCs w:val="1"/>
          <w:color w:val="000000"/>
          <w:sz w:val="26"/>
          <w:szCs w:val="26"/>
        </w:rPr>
      </w:pPr>
      <w:bookmarkStart w:colFirst="0" w:colLast="0" w:name="_e2lammbo00cx" w:id="9477"/>
      <w:bookmarkEnd w:id="9477"/>
      <w:r w:rsidDel="00000000" w:rsidR="00000000" w:rsidRPr="00000000">
        <w:rPr>
          <w:b w:val="1"/>
          <w:bCs w:val="1"/>
          <w:color w:val="000000"/>
          <w:sz w:val="26"/>
          <w:szCs w:val="26"/>
          <w:rtl w:val="0"/>
        </w:rPr>
        <w:t xml:space="preserve">41. Can I hold property through an EAS?</w:t>
      </w:r>
    </w:p>
    <w:p w:rsidR="00000000" w:rsidDel="00000000" w:rsidP="00000000" w:rsidRDefault="00000000" w:rsidRPr="00000000" w14:paraId="00006A60">
      <w:pPr>
        <w:spacing w:after="240" w:before="240" w:lineRule="auto"/>
        <w:rPr/>
      </w:pPr>
      <w:r w:rsidDel="00000000" w:rsidR="00000000" w:rsidRPr="00000000">
        <w:rPr>
          <w:rtl w:val="0"/>
        </w:rPr>
        <w:t xml:space="preserve">Potentially, subject to legal and tax considerations.</w:t>
      </w:r>
    </w:p>
    <w:p w:rsidR="00000000" w:rsidDel="00000000" w:rsidP="00000000" w:rsidRDefault="00000000" w:rsidRPr="00000000" w14:paraId="00006A61">
      <w:pPr>
        <w:pStyle w:val="Heading3"/>
        <w:keepNext w:val="0"/>
        <w:keepLines w:val="0"/>
        <w:spacing w:before="280" w:lineRule="auto"/>
        <w:rPr>
          <w:b w:val="1"/>
          <w:bCs w:val="1"/>
          <w:color w:val="000000"/>
          <w:sz w:val="26"/>
          <w:szCs w:val="26"/>
        </w:rPr>
      </w:pPr>
      <w:bookmarkStart w:colFirst="0" w:colLast="0" w:name="_rf4ncrfwaids" w:id="9478"/>
      <w:bookmarkEnd w:id="9478"/>
      <w:r w:rsidDel="00000000" w:rsidR="00000000" w:rsidRPr="00000000">
        <w:rPr>
          <w:b w:val="1"/>
          <w:bCs w:val="1"/>
          <w:color w:val="000000"/>
          <w:sz w:val="26"/>
          <w:szCs w:val="26"/>
          <w:rtl w:val="0"/>
        </w:rPr>
        <w:t xml:space="preserve">42. Can I open a holding company?</w:t>
      </w:r>
    </w:p>
    <w:p w:rsidR="00000000" w:rsidDel="00000000" w:rsidP="00000000" w:rsidRDefault="00000000" w:rsidRPr="00000000" w14:paraId="00006A62">
      <w:pPr>
        <w:spacing w:after="240" w:before="240" w:lineRule="auto"/>
        <w:rPr/>
      </w:pPr>
      <w:r w:rsidDel="00000000" w:rsidR="00000000" w:rsidRPr="00000000">
        <w:rPr>
          <w:rtl w:val="0"/>
        </w:rPr>
        <w:t xml:space="preserve">Potentially, with appropriate structuring.</w:t>
      </w:r>
    </w:p>
    <w:p w:rsidR="00000000" w:rsidDel="00000000" w:rsidP="00000000" w:rsidRDefault="00000000" w:rsidRPr="00000000" w14:paraId="00006A63">
      <w:pPr>
        <w:pStyle w:val="Heading3"/>
        <w:keepNext w:val="0"/>
        <w:keepLines w:val="0"/>
        <w:spacing w:before="280" w:lineRule="auto"/>
        <w:rPr>
          <w:b w:val="1"/>
          <w:bCs w:val="1"/>
          <w:color w:val="000000"/>
          <w:sz w:val="26"/>
          <w:szCs w:val="26"/>
        </w:rPr>
      </w:pPr>
      <w:bookmarkStart w:colFirst="0" w:colLast="0" w:name="_2utsugseffc9" w:id="9479"/>
      <w:bookmarkEnd w:id="9479"/>
      <w:r w:rsidDel="00000000" w:rsidR="00000000" w:rsidRPr="00000000">
        <w:rPr>
          <w:b w:val="1"/>
          <w:bCs w:val="1"/>
          <w:color w:val="000000"/>
          <w:sz w:val="26"/>
          <w:szCs w:val="26"/>
          <w:rtl w:val="0"/>
        </w:rPr>
        <w:t xml:space="preserve">43. What is the RUC?</w:t>
      </w:r>
    </w:p>
    <w:p w:rsidR="00000000" w:rsidDel="00000000" w:rsidP="00000000" w:rsidRDefault="00000000" w:rsidRPr="00000000" w14:paraId="00006A64">
      <w:pPr>
        <w:spacing w:after="240" w:before="240" w:lineRule="auto"/>
        <w:rPr/>
      </w:pPr>
      <w:r w:rsidDel="00000000" w:rsidR="00000000" w:rsidRPr="00000000">
        <w:rPr>
          <w:rtl w:val="0"/>
        </w:rPr>
        <w:t xml:space="preserve">The Registro Único del Contribuyente.</w:t>
      </w:r>
    </w:p>
    <w:p w:rsidR="00000000" w:rsidDel="00000000" w:rsidP="00000000" w:rsidRDefault="00000000" w:rsidRPr="00000000" w14:paraId="00006A65">
      <w:pPr>
        <w:pStyle w:val="Heading3"/>
        <w:keepNext w:val="0"/>
        <w:keepLines w:val="0"/>
        <w:spacing w:before="280" w:lineRule="auto"/>
        <w:rPr>
          <w:b w:val="1"/>
          <w:bCs w:val="1"/>
          <w:color w:val="000000"/>
          <w:sz w:val="26"/>
          <w:szCs w:val="26"/>
        </w:rPr>
      </w:pPr>
      <w:bookmarkStart w:colFirst="0" w:colLast="0" w:name="_ea0e95h51790" w:id="9480"/>
      <w:bookmarkEnd w:id="9480"/>
      <w:r w:rsidDel="00000000" w:rsidR="00000000" w:rsidRPr="00000000">
        <w:rPr>
          <w:b w:val="1"/>
          <w:bCs w:val="1"/>
          <w:color w:val="000000"/>
          <w:sz w:val="26"/>
          <w:szCs w:val="26"/>
          <w:rtl w:val="0"/>
        </w:rPr>
        <w:t xml:space="preserve">44. Is RUC registration necessary?</w:t>
      </w:r>
    </w:p>
    <w:p w:rsidR="00000000" w:rsidDel="00000000" w:rsidP="00000000" w:rsidRDefault="00000000" w:rsidRPr="00000000" w14:paraId="00006A66">
      <w:pPr>
        <w:spacing w:after="240" w:before="240" w:lineRule="auto"/>
        <w:rPr/>
      </w:pPr>
      <w:r w:rsidDel="00000000" w:rsidR="00000000" w:rsidRPr="00000000">
        <w:rPr>
          <w:rtl w:val="0"/>
        </w:rPr>
        <w:t xml:space="preserve">It is relevant to the company's applicable tax obligations.</w:t>
      </w:r>
    </w:p>
    <w:p w:rsidR="00000000" w:rsidDel="00000000" w:rsidP="00000000" w:rsidRDefault="00000000" w:rsidRPr="00000000" w14:paraId="00006A67">
      <w:pPr>
        <w:pStyle w:val="Heading3"/>
        <w:keepNext w:val="0"/>
        <w:keepLines w:val="0"/>
        <w:spacing w:before="280" w:lineRule="auto"/>
        <w:rPr>
          <w:b w:val="1"/>
          <w:bCs w:val="1"/>
          <w:color w:val="000000"/>
          <w:sz w:val="26"/>
          <w:szCs w:val="26"/>
        </w:rPr>
      </w:pPr>
      <w:bookmarkStart w:colFirst="0" w:colLast="0" w:name="_cu5ihgatafp" w:id="9481"/>
      <w:bookmarkEnd w:id="9481"/>
      <w:r w:rsidDel="00000000" w:rsidR="00000000" w:rsidRPr="00000000">
        <w:rPr>
          <w:b w:val="1"/>
          <w:bCs w:val="1"/>
          <w:color w:val="000000"/>
          <w:sz w:val="26"/>
          <w:szCs w:val="26"/>
          <w:rtl w:val="0"/>
        </w:rPr>
        <w:t xml:space="preserve">45. What is IRE?</w:t>
      </w:r>
    </w:p>
    <w:p w:rsidR="00000000" w:rsidDel="00000000" w:rsidP="00000000" w:rsidRDefault="00000000" w:rsidRPr="00000000" w14:paraId="00006A68">
      <w:pPr>
        <w:spacing w:after="240" w:before="240" w:lineRule="auto"/>
        <w:rPr/>
      </w:pPr>
      <w:r w:rsidDel="00000000" w:rsidR="00000000" w:rsidRPr="00000000">
        <w:rPr>
          <w:rtl w:val="0"/>
        </w:rPr>
        <w:t xml:space="preserve">Impuesto a la Renta Empresarial.</w:t>
      </w:r>
    </w:p>
    <w:p w:rsidR="00000000" w:rsidDel="00000000" w:rsidP="00000000" w:rsidRDefault="00000000" w:rsidRPr="00000000" w14:paraId="00006A69">
      <w:pPr>
        <w:pStyle w:val="Heading3"/>
        <w:keepNext w:val="0"/>
        <w:keepLines w:val="0"/>
        <w:spacing w:before="280" w:lineRule="auto"/>
        <w:rPr>
          <w:b w:val="1"/>
          <w:bCs w:val="1"/>
          <w:color w:val="000000"/>
          <w:sz w:val="26"/>
          <w:szCs w:val="26"/>
        </w:rPr>
      </w:pPr>
      <w:bookmarkStart w:colFirst="0" w:colLast="0" w:name="_xp9nutp64x9h" w:id="9482"/>
      <w:bookmarkEnd w:id="9482"/>
      <w:r w:rsidDel="00000000" w:rsidR="00000000" w:rsidRPr="00000000">
        <w:rPr>
          <w:b w:val="1"/>
          <w:bCs w:val="1"/>
          <w:color w:val="000000"/>
          <w:sz w:val="26"/>
          <w:szCs w:val="26"/>
          <w:rtl w:val="0"/>
        </w:rPr>
        <w:t xml:space="preserve">46. What is the general corporate income tax rate?</w:t>
      </w:r>
    </w:p>
    <w:p w:rsidR="00000000" w:rsidDel="00000000" w:rsidP="00000000" w:rsidRDefault="00000000" w:rsidRPr="00000000" w14:paraId="00006A6A">
      <w:pPr>
        <w:spacing w:after="240" w:before="240" w:lineRule="auto"/>
        <w:rPr/>
      </w:pPr>
      <w:r w:rsidDel="00000000" w:rsidR="00000000" w:rsidRPr="00000000">
        <w:rPr>
          <w:rtl w:val="0"/>
        </w:rPr>
        <w:t xml:space="preserve">The general IRE rate is commonly 10%, subject to the applicable regime.</w:t>
      </w:r>
    </w:p>
    <w:p w:rsidR="00000000" w:rsidDel="00000000" w:rsidP="00000000" w:rsidRDefault="00000000" w:rsidRPr="00000000" w14:paraId="00006A6B">
      <w:pPr>
        <w:pStyle w:val="Heading3"/>
        <w:keepNext w:val="0"/>
        <w:keepLines w:val="0"/>
        <w:spacing w:before="280" w:lineRule="auto"/>
        <w:rPr>
          <w:b w:val="1"/>
          <w:bCs w:val="1"/>
          <w:color w:val="000000"/>
          <w:sz w:val="26"/>
          <w:szCs w:val="26"/>
        </w:rPr>
      </w:pPr>
      <w:bookmarkStart w:colFirst="0" w:colLast="0" w:name="_8mc2tjoibkfd" w:id="9483"/>
      <w:bookmarkEnd w:id="9483"/>
      <w:r w:rsidDel="00000000" w:rsidR="00000000" w:rsidRPr="00000000">
        <w:rPr>
          <w:b w:val="1"/>
          <w:bCs w:val="1"/>
          <w:color w:val="000000"/>
          <w:sz w:val="26"/>
          <w:szCs w:val="26"/>
          <w:rtl w:val="0"/>
        </w:rPr>
        <w:t xml:space="preserve">47. Does that mean 10% of gross revenue?</w:t>
      </w:r>
    </w:p>
    <w:p w:rsidR="00000000" w:rsidDel="00000000" w:rsidP="00000000" w:rsidRDefault="00000000" w:rsidRPr="00000000" w14:paraId="00006A6C">
      <w:pPr>
        <w:spacing w:after="240" w:before="240" w:lineRule="auto"/>
        <w:rPr/>
      </w:pPr>
      <w:r w:rsidDel="00000000" w:rsidR="00000000" w:rsidRPr="00000000">
        <w:rPr>
          <w:rtl w:val="0"/>
        </w:rPr>
        <w:t xml:space="preserve">No.</w:t>
      </w:r>
    </w:p>
    <w:p w:rsidR="00000000" w:rsidDel="00000000" w:rsidP="00000000" w:rsidRDefault="00000000" w:rsidRPr="00000000" w14:paraId="00006A6D">
      <w:pPr>
        <w:pStyle w:val="Heading3"/>
        <w:keepNext w:val="0"/>
        <w:keepLines w:val="0"/>
        <w:spacing w:before="280" w:lineRule="auto"/>
        <w:rPr>
          <w:b w:val="1"/>
          <w:bCs w:val="1"/>
          <w:color w:val="000000"/>
          <w:sz w:val="26"/>
          <w:szCs w:val="26"/>
        </w:rPr>
      </w:pPr>
      <w:bookmarkStart w:colFirst="0" w:colLast="0" w:name="_8c0kn5gpl3rv" w:id="9484"/>
      <w:bookmarkEnd w:id="9484"/>
      <w:r w:rsidDel="00000000" w:rsidR="00000000" w:rsidRPr="00000000">
        <w:rPr>
          <w:b w:val="1"/>
          <w:bCs w:val="1"/>
          <w:color w:val="000000"/>
          <w:sz w:val="26"/>
          <w:szCs w:val="26"/>
          <w:rtl w:val="0"/>
        </w:rPr>
        <w:t xml:space="preserve">48. What is IVA?</w:t>
      </w:r>
    </w:p>
    <w:p w:rsidR="00000000" w:rsidDel="00000000" w:rsidP="00000000" w:rsidRDefault="00000000" w:rsidRPr="00000000" w14:paraId="00006A6E">
      <w:pPr>
        <w:spacing w:after="240" w:before="240" w:lineRule="auto"/>
        <w:rPr/>
      </w:pPr>
      <w:r w:rsidDel="00000000" w:rsidR="00000000" w:rsidRPr="00000000">
        <w:rPr>
          <w:rtl w:val="0"/>
        </w:rPr>
        <w:t xml:space="preserve">Value Added Tax.</w:t>
      </w:r>
    </w:p>
    <w:p w:rsidR="00000000" w:rsidDel="00000000" w:rsidP="00000000" w:rsidRDefault="00000000" w:rsidRPr="00000000" w14:paraId="00006A6F">
      <w:pPr>
        <w:pStyle w:val="Heading3"/>
        <w:keepNext w:val="0"/>
        <w:keepLines w:val="0"/>
        <w:spacing w:before="280" w:lineRule="auto"/>
        <w:rPr>
          <w:b w:val="1"/>
          <w:bCs w:val="1"/>
          <w:color w:val="000000"/>
          <w:sz w:val="26"/>
          <w:szCs w:val="26"/>
        </w:rPr>
      </w:pPr>
      <w:bookmarkStart w:colFirst="0" w:colLast="0" w:name="_8amk0n6w6avl" w:id="9485"/>
      <w:bookmarkEnd w:id="9485"/>
      <w:r w:rsidDel="00000000" w:rsidR="00000000" w:rsidRPr="00000000">
        <w:rPr>
          <w:b w:val="1"/>
          <w:bCs w:val="1"/>
          <w:color w:val="000000"/>
          <w:sz w:val="26"/>
          <w:szCs w:val="26"/>
          <w:rtl w:val="0"/>
        </w:rPr>
        <w:t xml:space="preserve">49. What is the standard IVA rate?</w:t>
      </w:r>
    </w:p>
    <w:p w:rsidR="00000000" w:rsidDel="00000000" w:rsidP="00000000" w:rsidRDefault="00000000" w:rsidRPr="00000000" w14:paraId="00006A70">
      <w:pPr>
        <w:spacing w:after="240" w:before="240" w:lineRule="auto"/>
        <w:rPr/>
      </w:pPr>
      <w:r w:rsidDel="00000000" w:rsidR="00000000" w:rsidRPr="00000000">
        <w:rPr>
          <w:rtl w:val="0"/>
        </w:rPr>
        <w:t xml:space="preserve">Generally 10%, subject to applicable rules.</w:t>
      </w:r>
    </w:p>
    <w:p w:rsidR="00000000" w:rsidDel="00000000" w:rsidP="00000000" w:rsidRDefault="00000000" w:rsidRPr="00000000" w14:paraId="00006A71">
      <w:pPr>
        <w:pStyle w:val="Heading3"/>
        <w:keepNext w:val="0"/>
        <w:keepLines w:val="0"/>
        <w:spacing w:before="280" w:lineRule="auto"/>
        <w:rPr>
          <w:b w:val="1"/>
          <w:bCs w:val="1"/>
          <w:color w:val="000000"/>
          <w:sz w:val="26"/>
          <w:szCs w:val="26"/>
        </w:rPr>
      </w:pPr>
      <w:bookmarkStart w:colFirst="0" w:colLast="0" w:name="_64pa0bu9nago" w:id="9486"/>
      <w:bookmarkEnd w:id="9486"/>
      <w:r w:rsidDel="00000000" w:rsidR="00000000" w:rsidRPr="00000000">
        <w:rPr>
          <w:b w:val="1"/>
          <w:bCs w:val="1"/>
          <w:color w:val="000000"/>
          <w:sz w:val="26"/>
          <w:szCs w:val="26"/>
          <w:rtl w:val="0"/>
        </w:rPr>
        <w:t xml:space="preserve">50. Is all income taxed at 10%?</w:t>
      </w:r>
    </w:p>
    <w:p w:rsidR="00000000" w:rsidDel="00000000" w:rsidP="00000000" w:rsidRDefault="00000000" w:rsidRPr="00000000" w14:paraId="00006A72">
      <w:pPr>
        <w:spacing w:after="240" w:before="240" w:lineRule="auto"/>
        <w:rPr/>
      </w:pPr>
      <w:r w:rsidDel="00000000" w:rsidR="00000000" w:rsidRPr="00000000">
        <w:rPr>
          <w:rtl w:val="0"/>
        </w:rPr>
        <w:t xml:space="preserve">No.</w:t>
      </w:r>
    </w:p>
    <w:p w:rsidR="00000000" w:rsidDel="00000000" w:rsidP="00000000" w:rsidRDefault="00000000" w:rsidRPr="00000000" w14:paraId="00006A73">
      <w:pPr>
        <w:pStyle w:val="Heading3"/>
        <w:keepNext w:val="0"/>
        <w:keepLines w:val="0"/>
        <w:spacing w:before="280" w:lineRule="auto"/>
        <w:rPr>
          <w:b w:val="1"/>
          <w:bCs w:val="1"/>
          <w:color w:val="000000"/>
          <w:sz w:val="26"/>
          <w:szCs w:val="26"/>
        </w:rPr>
      </w:pPr>
      <w:bookmarkStart w:colFirst="0" w:colLast="0" w:name="_xsrd3gjs73xs" w:id="9487"/>
      <w:bookmarkEnd w:id="9487"/>
      <w:r w:rsidDel="00000000" w:rsidR="00000000" w:rsidRPr="00000000">
        <w:rPr>
          <w:b w:val="1"/>
          <w:bCs w:val="1"/>
          <w:color w:val="000000"/>
          <w:sz w:val="26"/>
          <w:szCs w:val="26"/>
          <w:rtl w:val="0"/>
        </w:rPr>
        <w:t xml:space="preserve">51. What is the “10-10-10” tax system?</w:t>
      </w:r>
    </w:p>
    <w:p w:rsidR="00000000" w:rsidDel="00000000" w:rsidP="00000000" w:rsidRDefault="00000000" w:rsidRPr="00000000" w14:paraId="00006A74">
      <w:pPr>
        <w:spacing w:after="240" w:before="240" w:lineRule="auto"/>
        <w:rPr/>
      </w:pPr>
      <w:r w:rsidDel="00000000" w:rsidR="00000000" w:rsidRPr="00000000">
        <w:rPr>
          <w:rtl w:val="0"/>
        </w:rPr>
        <w:t xml:space="preserve">A simplified marketing description of several Paraguayan tax rates.</w:t>
      </w:r>
    </w:p>
    <w:p w:rsidR="00000000" w:rsidDel="00000000" w:rsidP="00000000" w:rsidRDefault="00000000" w:rsidRPr="00000000" w14:paraId="00006A75">
      <w:pPr>
        <w:pStyle w:val="Heading3"/>
        <w:keepNext w:val="0"/>
        <w:keepLines w:val="0"/>
        <w:spacing w:before="280" w:lineRule="auto"/>
        <w:rPr>
          <w:b w:val="1"/>
          <w:bCs w:val="1"/>
          <w:color w:val="000000"/>
          <w:sz w:val="26"/>
          <w:szCs w:val="26"/>
        </w:rPr>
      </w:pPr>
      <w:bookmarkStart w:colFirst="0" w:colLast="0" w:name="_zaw2k5wq0w92" w:id="9488"/>
      <w:bookmarkEnd w:id="9488"/>
      <w:r w:rsidDel="00000000" w:rsidR="00000000" w:rsidRPr="00000000">
        <w:rPr>
          <w:b w:val="1"/>
          <w:bCs w:val="1"/>
          <w:color w:val="000000"/>
          <w:sz w:val="26"/>
          <w:szCs w:val="26"/>
          <w:rtl w:val="0"/>
        </w:rPr>
        <w:t xml:space="preserve">52. Is foreign-source income always exempt?</w:t>
      </w:r>
    </w:p>
    <w:p w:rsidR="00000000" w:rsidDel="00000000" w:rsidP="00000000" w:rsidRDefault="00000000" w:rsidRPr="00000000" w14:paraId="00006A76">
      <w:pPr>
        <w:spacing w:after="240" w:before="240" w:lineRule="auto"/>
        <w:rPr/>
      </w:pPr>
      <w:r w:rsidDel="00000000" w:rsidR="00000000" w:rsidRPr="00000000">
        <w:rPr>
          <w:rtl w:val="0"/>
        </w:rPr>
        <w:t xml:space="preserve">No universal exemption should be assumed.</w:t>
      </w:r>
    </w:p>
    <w:p w:rsidR="00000000" w:rsidDel="00000000" w:rsidP="00000000" w:rsidRDefault="00000000" w:rsidRPr="00000000" w14:paraId="00006A77">
      <w:pPr>
        <w:pStyle w:val="Heading3"/>
        <w:keepNext w:val="0"/>
        <w:keepLines w:val="0"/>
        <w:spacing w:before="280" w:lineRule="auto"/>
        <w:rPr>
          <w:b w:val="1"/>
          <w:bCs w:val="1"/>
          <w:color w:val="000000"/>
          <w:sz w:val="26"/>
          <w:szCs w:val="26"/>
        </w:rPr>
      </w:pPr>
      <w:bookmarkStart w:colFirst="0" w:colLast="0" w:name="_mu0gue29q4ej" w:id="9489"/>
      <w:bookmarkEnd w:id="9489"/>
      <w:r w:rsidDel="00000000" w:rsidR="00000000" w:rsidRPr="00000000">
        <w:rPr>
          <w:b w:val="1"/>
          <w:bCs w:val="1"/>
          <w:color w:val="000000"/>
          <w:sz w:val="26"/>
          <w:szCs w:val="26"/>
          <w:rtl w:val="0"/>
        </w:rPr>
        <w:t xml:space="preserve">53. Can I invoice foreign clients?</w:t>
      </w:r>
    </w:p>
    <w:p w:rsidR="00000000" w:rsidDel="00000000" w:rsidP="00000000" w:rsidRDefault="00000000" w:rsidRPr="00000000" w14:paraId="00006A78">
      <w:pPr>
        <w:spacing w:after="240" w:before="240" w:lineRule="auto"/>
        <w:rPr/>
      </w:pPr>
      <w:r w:rsidDel="00000000" w:rsidR="00000000" w:rsidRPr="00000000">
        <w:rPr>
          <w:rtl w:val="0"/>
        </w:rPr>
        <w:t xml:space="preserve">Potentially, subject to tax and invoicing rules.</w:t>
      </w:r>
    </w:p>
    <w:p w:rsidR="00000000" w:rsidDel="00000000" w:rsidP="00000000" w:rsidRDefault="00000000" w:rsidRPr="00000000" w14:paraId="00006A79">
      <w:pPr>
        <w:pStyle w:val="Heading3"/>
        <w:keepNext w:val="0"/>
        <w:keepLines w:val="0"/>
        <w:spacing w:before="280" w:lineRule="auto"/>
        <w:rPr>
          <w:b w:val="1"/>
          <w:bCs w:val="1"/>
          <w:color w:val="000000"/>
          <w:sz w:val="26"/>
          <w:szCs w:val="26"/>
        </w:rPr>
      </w:pPr>
      <w:bookmarkStart w:colFirst="0" w:colLast="0" w:name="_hs0aush3fp0d" w:id="9490"/>
      <w:bookmarkEnd w:id="9490"/>
      <w:r w:rsidDel="00000000" w:rsidR="00000000" w:rsidRPr="00000000">
        <w:rPr>
          <w:b w:val="1"/>
          <w:bCs w:val="1"/>
          <w:color w:val="000000"/>
          <w:sz w:val="26"/>
          <w:szCs w:val="26"/>
          <w:rtl w:val="0"/>
        </w:rPr>
        <w:t xml:space="preserve">54. Does invoicing a foreign client make income tax-free?</w:t>
      </w:r>
    </w:p>
    <w:p w:rsidR="00000000" w:rsidDel="00000000" w:rsidP="00000000" w:rsidRDefault="00000000" w:rsidRPr="00000000" w14:paraId="00006A7A">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6A7B">
      <w:pPr>
        <w:pStyle w:val="Heading3"/>
        <w:keepNext w:val="0"/>
        <w:keepLines w:val="0"/>
        <w:spacing w:before="280" w:lineRule="auto"/>
        <w:rPr>
          <w:b w:val="1"/>
          <w:bCs w:val="1"/>
          <w:color w:val="000000"/>
          <w:sz w:val="26"/>
          <w:szCs w:val="26"/>
        </w:rPr>
      </w:pPr>
      <w:bookmarkStart w:colFirst="0" w:colLast="0" w:name="_joiy7glnui6v" w:id="9491"/>
      <w:bookmarkEnd w:id="9491"/>
      <w:r w:rsidDel="00000000" w:rsidR="00000000" w:rsidRPr="00000000">
        <w:rPr>
          <w:b w:val="1"/>
          <w:bCs w:val="1"/>
          <w:color w:val="000000"/>
          <w:sz w:val="26"/>
          <w:szCs w:val="26"/>
          <w:rtl w:val="0"/>
        </w:rPr>
        <w:t xml:space="preserve">55. Can I work from Brazil through a Paraguayan company?</w:t>
      </w:r>
    </w:p>
    <w:p w:rsidR="00000000" w:rsidDel="00000000" w:rsidP="00000000" w:rsidRDefault="00000000" w:rsidRPr="00000000" w14:paraId="00006A7C">
      <w:pPr>
        <w:spacing w:after="240" w:before="240" w:lineRule="auto"/>
        <w:rPr/>
      </w:pPr>
      <w:r w:rsidDel="00000000" w:rsidR="00000000" w:rsidRPr="00000000">
        <w:rPr>
          <w:rtl w:val="0"/>
        </w:rPr>
        <w:t xml:space="preserve">This may create Brazilian legal and tax consequences.</w:t>
      </w:r>
    </w:p>
    <w:p w:rsidR="00000000" w:rsidDel="00000000" w:rsidP="00000000" w:rsidRDefault="00000000" w:rsidRPr="00000000" w14:paraId="00006A7D">
      <w:pPr>
        <w:pStyle w:val="Heading3"/>
        <w:keepNext w:val="0"/>
        <w:keepLines w:val="0"/>
        <w:spacing w:before="280" w:lineRule="auto"/>
        <w:rPr>
          <w:b w:val="1"/>
          <w:bCs w:val="1"/>
          <w:color w:val="000000"/>
          <w:sz w:val="26"/>
          <w:szCs w:val="26"/>
        </w:rPr>
      </w:pPr>
      <w:bookmarkStart w:colFirst="0" w:colLast="0" w:name="_xf6gu52c9vg" w:id="9492"/>
      <w:bookmarkEnd w:id="9492"/>
      <w:r w:rsidDel="00000000" w:rsidR="00000000" w:rsidRPr="00000000">
        <w:rPr>
          <w:b w:val="1"/>
          <w:bCs w:val="1"/>
          <w:color w:val="000000"/>
          <w:sz w:val="26"/>
          <w:szCs w:val="26"/>
          <w:rtl w:val="0"/>
        </w:rPr>
        <w:t xml:space="preserve">56. Can I live in Europe while owning a Paraguayan company?</w:t>
      </w:r>
    </w:p>
    <w:p w:rsidR="00000000" w:rsidDel="00000000" w:rsidP="00000000" w:rsidRDefault="00000000" w:rsidRPr="00000000" w14:paraId="00006A7E">
      <w:pPr>
        <w:spacing w:after="240" w:before="240" w:lineRule="auto"/>
        <w:rPr/>
      </w:pPr>
      <w:r w:rsidDel="00000000" w:rsidR="00000000" w:rsidRPr="00000000">
        <w:rPr>
          <w:rtl w:val="0"/>
        </w:rPr>
        <w:t xml:space="preserve">Potentially, but foreign tax obligations may apply.</w:t>
      </w:r>
    </w:p>
    <w:p w:rsidR="00000000" w:rsidDel="00000000" w:rsidP="00000000" w:rsidRDefault="00000000" w:rsidRPr="00000000" w14:paraId="00006A7F">
      <w:pPr>
        <w:pStyle w:val="Heading3"/>
        <w:keepNext w:val="0"/>
        <w:keepLines w:val="0"/>
        <w:spacing w:before="280" w:lineRule="auto"/>
        <w:rPr>
          <w:b w:val="1"/>
          <w:bCs w:val="1"/>
          <w:color w:val="000000"/>
          <w:sz w:val="26"/>
          <w:szCs w:val="26"/>
        </w:rPr>
      </w:pPr>
      <w:bookmarkStart w:colFirst="0" w:colLast="0" w:name="_ud6yu9n3ex6t" w:id="9493"/>
      <w:bookmarkEnd w:id="9493"/>
      <w:r w:rsidDel="00000000" w:rsidR="00000000" w:rsidRPr="00000000">
        <w:rPr>
          <w:b w:val="1"/>
          <w:bCs w:val="1"/>
          <w:color w:val="000000"/>
          <w:sz w:val="26"/>
          <w:szCs w:val="26"/>
          <w:rtl w:val="0"/>
        </w:rPr>
        <w:t xml:space="preserve">57. Does a Paraguayan company end my Brazilian tax residence?</w:t>
      </w:r>
    </w:p>
    <w:p w:rsidR="00000000" w:rsidDel="00000000" w:rsidP="00000000" w:rsidRDefault="00000000" w:rsidRPr="00000000" w14:paraId="00006A80">
      <w:pPr>
        <w:spacing w:after="240" w:before="240" w:lineRule="auto"/>
        <w:rPr/>
      </w:pPr>
      <w:r w:rsidDel="00000000" w:rsidR="00000000" w:rsidRPr="00000000">
        <w:rPr>
          <w:rtl w:val="0"/>
        </w:rPr>
        <w:t xml:space="preserve">No.</w:t>
      </w:r>
    </w:p>
    <w:p w:rsidR="00000000" w:rsidDel="00000000" w:rsidP="00000000" w:rsidRDefault="00000000" w:rsidRPr="00000000" w14:paraId="00006A81">
      <w:pPr>
        <w:pStyle w:val="Heading3"/>
        <w:keepNext w:val="0"/>
        <w:keepLines w:val="0"/>
        <w:spacing w:before="280" w:lineRule="auto"/>
        <w:rPr>
          <w:b w:val="1"/>
          <w:bCs w:val="1"/>
          <w:color w:val="000000"/>
          <w:sz w:val="26"/>
          <w:szCs w:val="26"/>
        </w:rPr>
      </w:pPr>
      <w:bookmarkStart w:colFirst="0" w:colLast="0" w:name="_few9875ckup9" w:id="9494"/>
      <w:bookmarkEnd w:id="9494"/>
      <w:r w:rsidDel="00000000" w:rsidR="00000000" w:rsidRPr="00000000">
        <w:rPr>
          <w:b w:val="1"/>
          <w:bCs w:val="1"/>
          <w:color w:val="000000"/>
          <w:sz w:val="26"/>
          <w:szCs w:val="26"/>
          <w:rtl w:val="0"/>
        </w:rPr>
        <w:t xml:space="preserve">58. Does a Paraguayan company end my US tax obligations?</w:t>
      </w:r>
    </w:p>
    <w:p w:rsidR="00000000" w:rsidDel="00000000" w:rsidP="00000000" w:rsidRDefault="00000000" w:rsidRPr="00000000" w14:paraId="00006A82">
      <w:pPr>
        <w:spacing w:after="240" w:before="240" w:lineRule="auto"/>
        <w:rPr/>
      </w:pPr>
      <w:r w:rsidDel="00000000" w:rsidR="00000000" w:rsidRPr="00000000">
        <w:rPr>
          <w:rtl w:val="0"/>
        </w:rPr>
        <w:t xml:space="preserve">No.</w:t>
      </w:r>
    </w:p>
    <w:p w:rsidR="00000000" w:rsidDel="00000000" w:rsidP="00000000" w:rsidRDefault="00000000" w:rsidRPr="00000000" w14:paraId="00006A83">
      <w:pPr>
        <w:pStyle w:val="Heading3"/>
        <w:keepNext w:val="0"/>
        <w:keepLines w:val="0"/>
        <w:spacing w:before="280" w:lineRule="auto"/>
        <w:rPr>
          <w:b w:val="1"/>
          <w:bCs w:val="1"/>
          <w:color w:val="000000"/>
          <w:sz w:val="26"/>
          <w:szCs w:val="26"/>
        </w:rPr>
      </w:pPr>
      <w:bookmarkStart w:colFirst="0" w:colLast="0" w:name="_fwav5pno2ndj" w:id="9495"/>
      <w:bookmarkEnd w:id="9495"/>
      <w:r w:rsidDel="00000000" w:rsidR="00000000" w:rsidRPr="00000000">
        <w:rPr>
          <w:b w:val="1"/>
          <w:bCs w:val="1"/>
          <w:color w:val="000000"/>
          <w:sz w:val="26"/>
          <w:szCs w:val="26"/>
          <w:rtl w:val="0"/>
        </w:rPr>
        <w:t xml:space="preserve">59. Can the company pay dividends?</w:t>
      </w:r>
    </w:p>
    <w:p w:rsidR="00000000" w:rsidDel="00000000" w:rsidP="00000000" w:rsidRDefault="00000000" w:rsidRPr="00000000" w14:paraId="00006A84">
      <w:pPr>
        <w:spacing w:after="240" w:before="240" w:lineRule="auto"/>
        <w:rPr/>
      </w:pPr>
      <w:r w:rsidDel="00000000" w:rsidR="00000000" w:rsidRPr="00000000">
        <w:rPr>
          <w:rtl w:val="0"/>
        </w:rPr>
        <w:t xml:space="preserve">Subject to applicable corporate and tax requirements.</w:t>
      </w:r>
    </w:p>
    <w:p w:rsidR="00000000" w:rsidDel="00000000" w:rsidP="00000000" w:rsidRDefault="00000000" w:rsidRPr="00000000" w14:paraId="00006A85">
      <w:pPr>
        <w:pStyle w:val="Heading3"/>
        <w:keepNext w:val="0"/>
        <w:keepLines w:val="0"/>
        <w:spacing w:before="280" w:lineRule="auto"/>
        <w:rPr>
          <w:b w:val="1"/>
          <w:bCs w:val="1"/>
          <w:color w:val="000000"/>
          <w:sz w:val="26"/>
          <w:szCs w:val="26"/>
        </w:rPr>
      </w:pPr>
      <w:bookmarkStart w:colFirst="0" w:colLast="0" w:name="_h71s2f195ucu" w:id="9496"/>
      <w:bookmarkEnd w:id="9496"/>
      <w:r w:rsidDel="00000000" w:rsidR="00000000" w:rsidRPr="00000000">
        <w:rPr>
          <w:b w:val="1"/>
          <w:bCs w:val="1"/>
          <w:color w:val="000000"/>
          <w:sz w:val="26"/>
          <w:szCs w:val="26"/>
          <w:rtl w:val="0"/>
        </w:rPr>
        <w:t xml:space="preserve">60. Are dividends taxed?</w:t>
      </w:r>
    </w:p>
    <w:p w:rsidR="00000000" w:rsidDel="00000000" w:rsidP="00000000" w:rsidRDefault="00000000" w:rsidRPr="00000000" w14:paraId="00006A86">
      <w:pPr>
        <w:spacing w:after="240" w:before="240" w:lineRule="auto"/>
        <w:rPr/>
      </w:pPr>
      <w:r w:rsidDel="00000000" w:rsidR="00000000" w:rsidRPr="00000000">
        <w:rPr>
          <w:rtl w:val="0"/>
        </w:rPr>
        <w:t xml:space="preserve">Applicable dividend taxes and withholding must be reviewed.</w:t>
      </w:r>
    </w:p>
    <w:p w:rsidR="00000000" w:rsidDel="00000000" w:rsidP="00000000" w:rsidRDefault="00000000" w:rsidRPr="00000000" w14:paraId="00006A87">
      <w:pPr>
        <w:pStyle w:val="Heading3"/>
        <w:keepNext w:val="0"/>
        <w:keepLines w:val="0"/>
        <w:spacing w:before="280" w:lineRule="auto"/>
        <w:rPr>
          <w:b w:val="1"/>
          <w:bCs w:val="1"/>
          <w:color w:val="000000"/>
          <w:sz w:val="26"/>
          <w:szCs w:val="26"/>
        </w:rPr>
      </w:pPr>
      <w:bookmarkStart w:colFirst="0" w:colLast="0" w:name="_r49rgciw5qv3" w:id="9497"/>
      <w:bookmarkEnd w:id="9497"/>
      <w:r w:rsidDel="00000000" w:rsidR="00000000" w:rsidRPr="00000000">
        <w:rPr>
          <w:b w:val="1"/>
          <w:bCs w:val="1"/>
          <w:color w:val="000000"/>
          <w:sz w:val="26"/>
          <w:szCs w:val="26"/>
          <w:rtl w:val="0"/>
        </w:rPr>
        <w:t xml:space="preserve">61. Can I open a corporate bank account?</w:t>
      </w:r>
    </w:p>
    <w:p w:rsidR="00000000" w:rsidDel="00000000" w:rsidP="00000000" w:rsidRDefault="00000000" w:rsidRPr="00000000" w14:paraId="00006A88">
      <w:pPr>
        <w:spacing w:after="240" w:before="240" w:lineRule="auto"/>
        <w:rPr/>
      </w:pPr>
      <w:r w:rsidDel="00000000" w:rsidR="00000000" w:rsidRPr="00000000">
        <w:rPr>
          <w:rtl w:val="0"/>
        </w:rPr>
        <w:t xml:space="preserve">The company may apply, subject to bank approval.</w:t>
      </w:r>
    </w:p>
    <w:p w:rsidR="00000000" w:rsidDel="00000000" w:rsidP="00000000" w:rsidRDefault="00000000" w:rsidRPr="00000000" w14:paraId="00006A89">
      <w:pPr>
        <w:pStyle w:val="Heading3"/>
        <w:keepNext w:val="0"/>
        <w:keepLines w:val="0"/>
        <w:spacing w:before="280" w:lineRule="auto"/>
        <w:rPr>
          <w:b w:val="1"/>
          <w:bCs w:val="1"/>
          <w:color w:val="000000"/>
          <w:sz w:val="26"/>
          <w:szCs w:val="26"/>
        </w:rPr>
      </w:pPr>
      <w:bookmarkStart w:colFirst="0" w:colLast="0" w:name="_865lker1m9k" w:id="9498"/>
      <w:bookmarkEnd w:id="9498"/>
      <w:r w:rsidDel="00000000" w:rsidR="00000000" w:rsidRPr="00000000">
        <w:rPr>
          <w:b w:val="1"/>
          <w:bCs w:val="1"/>
          <w:color w:val="000000"/>
          <w:sz w:val="26"/>
          <w:szCs w:val="26"/>
          <w:rtl w:val="0"/>
        </w:rPr>
        <w:t xml:space="preserve">62. Is a bank account guaranteed?</w:t>
      </w:r>
    </w:p>
    <w:p w:rsidR="00000000" w:rsidDel="00000000" w:rsidP="00000000" w:rsidRDefault="00000000" w:rsidRPr="00000000" w14:paraId="00006A8A">
      <w:pPr>
        <w:spacing w:after="240" w:before="240" w:lineRule="auto"/>
        <w:rPr/>
      </w:pPr>
      <w:r w:rsidDel="00000000" w:rsidR="00000000" w:rsidRPr="00000000">
        <w:rPr>
          <w:rtl w:val="0"/>
        </w:rPr>
        <w:t xml:space="preserve">No.</w:t>
      </w:r>
    </w:p>
    <w:p w:rsidR="00000000" w:rsidDel="00000000" w:rsidP="00000000" w:rsidRDefault="00000000" w:rsidRPr="00000000" w14:paraId="00006A8B">
      <w:pPr>
        <w:pStyle w:val="Heading3"/>
        <w:keepNext w:val="0"/>
        <w:keepLines w:val="0"/>
        <w:spacing w:before="280" w:lineRule="auto"/>
        <w:rPr>
          <w:b w:val="1"/>
          <w:bCs w:val="1"/>
          <w:color w:val="000000"/>
          <w:sz w:val="26"/>
          <w:szCs w:val="26"/>
        </w:rPr>
      </w:pPr>
      <w:bookmarkStart w:colFirst="0" w:colLast="0" w:name="_aelx90l3vl0z" w:id="9499"/>
      <w:bookmarkEnd w:id="9499"/>
      <w:r w:rsidDel="00000000" w:rsidR="00000000" w:rsidRPr="00000000">
        <w:rPr>
          <w:b w:val="1"/>
          <w:bCs w:val="1"/>
          <w:color w:val="000000"/>
          <w:sz w:val="26"/>
          <w:szCs w:val="26"/>
          <w:rtl w:val="0"/>
        </w:rPr>
        <w:t xml:space="preserve">63. Can I open the bank account remotely?</w:t>
      </w:r>
    </w:p>
    <w:p w:rsidR="00000000" w:rsidDel="00000000" w:rsidP="00000000" w:rsidRDefault="00000000" w:rsidRPr="00000000" w14:paraId="00006A8C">
      <w:pPr>
        <w:spacing w:after="240" w:before="240" w:lineRule="auto"/>
        <w:rPr/>
      </w:pPr>
      <w:r w:rsidDel="00000000" w:rsidR="00000000" w:rsidRPr="00000000">
        <w:rPr>
          <w:rtl w:val="0"/>
        </w:rPr>
        <w:t xml:space="preserve">This depends on the institution.</w:t>
      </w:r>
    </w:p>
    <w:p w:rsidR="00000000" w:rsidDel="00000000" w:rsidP="00000000" w:rsidRDefault="00000000" w:rsidRPr="00000000" w14:paraId="00006A8D">
      <w:pPr>
        <w:pStyle w:val="Heading3"/>
        <w:keepNext w:val="0"/>
        <w:keepLines w:val="0"/>
        <w:spacing w:before="280" w:lineRule="auto"/>
        <w:rPr>
          <w:b w:val="1"/>
          <w:bCs w:val="1"/>
          <w:color w:val="000000"/>
          <w:sz w:val="26"/>
          <w:szCs w:val="26"/>
        </w:rPr>
      </w:pPr>
      <w:bookmarkStart w:colFirst="0" w:colLast="0" w:name="_d51hkvvab0ct" w:id="9500"/>
      <w:bookmarkEnd w:id="9500"/>
      <w:r w:rsidDel="00000000" w:rsidR="00000000" w:rsidRPr="00000000">
        <w:rPr>
          <w:b w:val="1"/>
          <w:bCs w:val="1"/>
          <w:color w:val="000000"/>
          <w:sz w:val="26"/>
          <w:szCs w:val="26"/>
          <w:rtl w:val="0"/>
        </w:rPr>
        <w:t xml:space="preserve">64. Do banks require beneficial ownership information?</w:t>
      </w:r>
    </w:p>
    <w:p w:rsidR="00000000" w:rsidDel="00000000" w:rsidP="00000000" w:rsidRDefault="00000000" w:rsidRPr="00000000" w14:paraId="00006A8E">
      <w:pPr>
        <w:spacing w:after="240" w:before="240" w:lineRule="auto"/>
        <w:rPr/>
      </w:pPr>
      <w:r w:rsidDel="00000000" w:rsidR="00000000" w:rsidRPr="00000000">
        <w:rPr>
          <w:rtl w:val="0"/>
        </w:rPr>
        <w:t xml:space="preserve">They may require it under compliance procedures.</w:t>
      </w:r>
    </w:p>
    <w:p w:rsidR="00000000" w:rsidDel="00000000" w:rsidP="00000000" w:rsidRDefault="00000000" w:rsidRPr="00000000" w14:paraId="00006A8F">
      <w:pPr>
        <w:pStyle w:val="Heading3"/>
        <w:keepNext w:val="0"/>
        <w:keepLines w:val="0"/>
        <w:spacing w:before="280" w:lineRule="auto"/>
        <w:rPr>
          <w:b w:val="1"/>
          <w:bCs w:val="1"/>
          <w:color w:val="000000"/>
          <w:sz w:val="26"/>
          <w:szCs w:val="26"/>
        </w:rPr>
      </w:pPr>
      <w:bookmarkStart w:colFirst="0" w:colLast="0" w:name="_bbqgak72t4et" w:id="9501"/>
      <w:bookmarkEnd w:id="9501"/>
      <w:r w:rsidDel="00000000" w:rsidR="00000000" w:rsidRPr="00000000">
        <w:rPr>
          <w:b w:val="1"/>
          <w:bCs w:val="1"/>
          <w:color w:val="000000"/>
          <w:sz w:val="26"/>
          <w:szCs w:val="26"/>
          <w:rtl w:val="0"/>
        </w:rPr>
        <w:t xml:space="preserve">65. Can I use cryptocurrency as company capital?</w:t>
      </w:r>
    </w:p>
    <w:p w:rsidR="00000000" w:rsidDel="00000000" w:rsidP="00000000" w:rsidRDefault="00000000" w:rsidRPr="00000000" w14:paraId="00006A90">
      <w:pPr>
        <w:spacing w:after="240" w:before="240" w:lineRule="auto"/>
        <w:rPr/>
      </w:pPr>
      <w:r w:rsidDel="00000000" w:rsidR="00000000" w:rsidRPr="00000000">
        <w:rPr>
          <w:rtl w:val="0"/>
        </w:rPr>
        <w:t xml:space="preserve">The legal, accounting and compliance implications require specific assessment.</w:t>
      </w:r>
    </w:p>
    <w:p w:rsidR="00000000" w:rsidDel="00000000" w:rsidP="00000000" w:rsidRDefault="00000000" w:rsidRPr="00000000" w14:paraId="00006A91">
      <w:pPr>
        <w:pStyle w:val="Heading3"/>
        <w:keepNext w:val="0"/>
        <w:keepLines w:val="0"/>
        <w:spacing w:before="280" w:lineRule="auto"/>
        <w:rPr>
          <w:b w:val="1"/>
          <w:bCs w:val="1"/>
          <w:color w:val="000000"/>
          <w:sz w:val="26"/>
          <w:szCs w:val="26"/>
        </w:rPr>
      </w:pPr>
      <w:bookmarkStart w:colFirst="0" w:colLast="0" w:name="_eanweadmti0t" w:id="9502"/>
      <w:bookmarkEnd w:id="9502"/>
      <w:r w:rsidDel="00000000" w:rsidR="00000000" w:rsidRPr="00000000">
        <w:rPr>
          <w:b w:val="1"/>
          <w:bCs w:val="1"/>
          <w:color w:val="000000"/>
          <w:sz w:val="26"/>
          <w:szCs w:val="26"/>
          <w:rtl w:val="0"/>
        </w:rPr>
        <w:t xml:space="preserve">66. Can I receive international transfers?</w:t>
      </w:r>
    </w:p>
    <w:p w:rsidR="00000000" w:rsidDel="00000000" w:rsidP="00000000" w:rsidRDefault="00000000" w:rsidRPr="00000000" w14:paraId="00006A92">
      <w:pPr>
        <w:spacing w:after="240" w:before="240" w:lineRule="auto"/>
        <w:rPr/>
      </w:pPr>
      <w:r w:rsidDel="00000000" w:rsidR="00000000" w:rsidRPr="00000000">
        <w:rPr>
          <w:rtl w:val="0"/>
        </w:rPr>
        <w:t xml:space="preserve">Subject to banking and financial compliance.</w:t>
      </w:r>
    </w:p>
    <w:p w:rsidR="00000000" w:rsidDel="00000000" w:rsidP="00000000" w:rsidRDefault="00000000" w:rsidRPr="00000000" w14:paraId="00006A93">
      <w:pPr>
        <w:pStyle w:val="Heading3"/>
        <w:keepNext w:val="0"/>
        <w:keepLines w:val="0"/>
        <w:spacing w:before="280" w:lineRule="auto"/>
        <w:rPr>
          <w:b w:val="1"/>
          <w:bCs w:val="1"/>
          <w:color w:val="000000"/>
          <w:sz w:val="26"/>
          <w:szCs w:val="26"/>
        </w:rPr>
      </w:pPr>
      <w:bookmarkStart w:colFirst="0" w:colLast="0" w:name="_s1fh37gyb91m" w:id="9503"/>
      <w:bookmarkEnd w:id="9503"/>
      <w:r w:rsidDel="00000000" w:rsidR="00000000" w:rsidRPr="00000000">
        <w:rPr>
          <w:b w:val="1"/>
          <w:bCs w:val="1"/>
          <w:color w:val="000000"/>
          <w:sz w:val="26"/>
          <w:szCs w:val="26"/>
          <w:rtl w:val="0"/>
        </w:rPr>
        <w:t xml:space="preserve">67. Does my company need an accountant?</w:t>
      </w:r>
    </w:p>
    <w:p w:rsidR="00000000" w:rsidDel="00000000" w:rsidP="00000000" w:rsidRDefault="00000000" w:rsidRPr="00000000" w14:paraId="00006A94">
      <w:pPr>
        <w:spacing w:after="240" w:before="240" w:lineRule="auto"/>
        <w:rPr/>
      </w:pPr>
      <w:r w:rsidDel="00000000" w:rsidR="00000000" w:rsidRPr="00000000">
        <w:rPr>
          <w:rtl w:val="0"/>
        </w:rPr>
        <w:t xml:space="preserve">Accounting and tax compliance requirements should be evaluated.</w:t>
      </w:r>
    </w:p>
    <w:p w:rsidR="00000000" w:rsidDel="00000000" w:rsidP="00000000" w:rsidRDefault="00000000" w:rsidRPr="00000000" w14:paraId="00006A95">
      <w:pPr>
        <w:pStyle w:val="Heading3"/>
        <w:keepNext w:val="0"/>
        <w:keepLines w:val="0"/>
        <w:spacing w:before="280" w:lineRule="auto"/>
        <w:rPr>
          <w:b w:val="1"/>
          <w:bCs w:val="1"/>
          <w:color w:val="000000"/>
          <w:sz w:val="26"/>
          <w:szCs w:val="26"/>
        </w:rPr>
      </w:pPr>
      <w:bookmarkStart w:colFirst="0" w:colLast="0" w:name="_z8bbb6vsd6pp" w:id="9504"/>
      <w:bookmarkEnd w:id="9504"/>
      <w:r w:rsidDel="00000000" w:rsidR="00000000" w:rsidRPr="00000000">
        <w:rPr>
          <w:b w:val="1"/>
          <w:bCs w:val="1"/>
          <w:color w:val="000000"/>
          <w:sz w:val="26"/>
          <w:szCs w:val="26"/>
          <w:rtl w:val="0"/>
        </w:rPr>
        <w:t xml:space="preserve">68. Must I issue electronic invoices?</w:t>
      </w:r>
    </w:p>
    <w:p w:rsidR="00000000" w:rsidDel="00000000" w:rsidP="00000000" w:rsidRDefault="00000000" w:rsidRPr="00000000" w14:paraId="00006A96">
      <w:pPr>
        <w:spacing w:after="240" w:before="240" w:lineRule="auto"/>
        <w:rPr/>
      </w:pPr>
      <w:r w:rsidDel="00000000" w:rsidR="00000000" w:rsidRPr="00000000">
        <w:rPr>
          <w:rtl w:val="0"/>
        </w:rPr>
        <w:t xml:space="preserve">Depending on the applicable tax rules.</w:t>
      </w:r>
    </w:p>
    <w:p w:rsidR="00000000" w:rsidDel="00000000" w:rsidP="00000000" w:rsidRDefault="00000000" w:rsidRPr="00000000" w14:paraId="00006A97">
      <w:pPr>
        <w:pStyle w:val="Heading3"/>
        <w:keepNext w:val="0"/>
        <w:keepLines w:val="0"/>
        <w:spacing w:before="280" w:lineRule="auto"/>
        <w:rPr>
          <w:b w:val="1"/>
          <w:bCs w:val="1"/>
          <w:color w:val="000000"/>
          <w:sz w:val="26"/>
          <w:szCs w:val="26"/>
        </w:rPr>
      </w:pPr>
      <w:bookmarkStart w:colFirst="0" w:colLast="0" w:name="_f197tnf7x6i9" w:id="9505"/>
      <w:bookmarkEnd w:id="9505"/>
      <w:r w:rsidDel="00000000" w:rsidR="00000000" w:rsidRPr="00000000">
        <w:rPr>
          <w:b w:val="1"/>
          <w:bCs w:val="1"/>
          <w:color w:val="000000"/>
          <w:sz w:val="26"/>
          <w:szCs w:val="26"/>
          <w:rtl w:val="0"/>
        </w:rPr>
        <w:t xml:space="preserve">69. What is E-Kuatia?</w:t>
      </w:r>
    </w:p>
    <w:p w:rsidR="00000000" w:rsidDel="00000000" w:rsidP="00000000" w:rsidRDefault="00000000" w:rsidRPr="00000000" w14:paraId="00006A98">
      <w:pPr>
        <w:spacing w:after="240" w:before="240" w:lineRule="auto"/>
        <w:rPr/>
      </w:pPr>
      <w:r w:rsidDel="00000000" w:rsidR="00000000" w:rsidRPr="00000000">
        <w:rPr>
          <w:rtl w:val="0"/>
        </w:rPr>
        <w:t xml:space="preserve">Paraguay's electronic invoicing framework.</w:t>
      </w:r>
    </w:p>
    <w:p w:rsidR="00000000" w:rsidDel="00000000" w:rsidP="00000000" w:rsidRDefault="00000000" w:rsidRPr="00000000" w14:paraId="00006A99">
      <w:pPr>
        <w:pStyle w:val="Heading3"/>
        <w:keepNext w:val="0"/>
        <w:keepLines w:val="0"/>
        <w:spacing w:before="280" w:lineRule="auto"/>
        <w:rPr>
          <w:b w:val="1"/>
          <w:bCs w:val="1"/>
          <w:color w:val="000000"/>
          <w:sz w:val="26"/>
          <w:szCs w:val="26"/>
        </w:rPr>
      </w:pPr>
      <w:bookmarkStart w:colFirst="0" w:colLast="0" w:name="_brn38o9gq138" w:id="9506"/>
      <w:bookmarkEnd w:id="9506"/>
      <w:r w:rsidDel="00000000" w:rsidR="00000000" w:rsidRPr="00000000">
        <w:rPr>
          <w:b w:val="1"/>
          <w:bCs w:val="1"/>
          <w:color w:val="000000"/>
          <w:sz w:val="26"/>
          <w:szCs w:val="26"/>
          <w:rtl w:val="0"/>
        </w:rPr>
        <w:t xml:space="preserve">70. Can I hire employees?</w:t>
      </w:r>
    </w:p>
    <w:p w:rsidR="00000000" w:rsidDel="00000000" w:rsidP="00000000" w:rsidRDefault="00000000" w:rsidRPr="00000000" w14:paraId="00006A9A">
      <w:pPr>
        <w:spacing w:after="240" w:before="240" w:lineRule="auto"/>
        <w:rPr/>
      </w:pPr>
      <w:r w:rsidDel="00000000" w:rsidR="00000000" w:rsidRPr="00000000">
        <w:rPr>
          <w:rtl w:val="0"/>
        </w:rPr>
        <w:t xml:space="preserve">Yes, subject to labor and social security requirements.</w:t>
      </w:r>
    </w:p>
    <w:p w:rsidR="00000000" w:rsidDel="00000000" w:rsidP="00000000" w:rsidRDefault="00000000" w:rsidRPr="00000000" w14:paraId="00006A9B">
      <w:pPr>
        <w:pStyle w:val="Heading3"/>
        <w:keepNext w:val="0"/>
        <w:keepLines w:val="0"/>
        <w:spacing w:before="280" w:lineRule="auto"/>
        <w:rPr>
          <w:b w:val="1"/>
          <w:bCs w:val="1"/>
          <w:color w:val="000000"/>
          <w:sz w:val="26"/>
          <w:szCs w:val="26"/>
        </w:rPr>
      </w:pPr>
      <w:bookmarkStart w:colFirst="0" w:colLast="0" w:name="_ur4qg6onb5ii" w:id="9507"/>
      <w:bookmarkEnd w:id="9507"/>
      <w:r w:rsidDel="00000000" w:rsidR="00000000" w:rsidRPr="00000000">
        <w:rPr>
          <w:b w:val="1"/>
          <w:bCs w:val="1"/>
          <w:color w:val="000000"/>
          <w:sz w:val="26"/>
          <w:szCs w:val="26"/>
          <w:rtl w:val="0"/>
        </w:rPr>
        <w:t xml:space="preserve">71. What is IPS?</w:t>
      </w:r>
    </w:p>
    <w:p w:rsidR="00000000" w:rsidDel="00000000" w:rsidP="00000000" w:rsidRDefault="00000000" w:rsidRPr="00000000" w14:paraId="00006A9C">
      <w:pPr>
        <w:spacing w:after="240" w:before="240" w:lineRule="auto"/>
        <w:rPr/>
      </w:pPr>
      <w:r w:rsidDel="00000000" w:rsidR="00000000" w:rsidRPr="00000000">
        <w:rPr>
          <w:rtl w:val="0"/>
        </w:rPr>
        <w:t xml:space="preserve">Instituto de Previsión Social.</w:t>
      </w:r>
    </w:p>
    <w:p w:rsidR="00000000" w:rsidDel="00000000" w:rsidP="00000000" w:rsidRDefault="00000000" w:rsidRPr="00000000" w14:paraId="00006A9D">
      <w:pPr>
        <w:pStyle w:val="Heading3"/>
        <w:keepNext w:val="0"/>
        <w:keepLines w:val="0"/>
        <w:spacing w:before="280" w:lineRule="auto"/>
        <w:rPr>
          <w:b w:val="1"/>
          <w:bCs w:val="1"/>
          <w:color w:val="000000"/>
          <w:sz w:val="26"/>
          <w:szCs w:val="26"/>
        </w:rPr>
      </w:pPr>
      <w:bookmarkStart w:colFirst="0" w:colLast="0" w:name="_hrno4w71nxwr" w:id="9508"/>
      <w:bookmarkEnd w:id="9508"/>
      <w:r w:rsidDel="00000000" w:rsidR="00000000" w:rsidRPr="00000000">
        <w:rPr>
          <w:b w:val="1"/>
          <w:bCs w:val="1"/>
          <w:color w:val="000000"/>
          <w:sz w:val="26"/>
          <w:szCs w:val="26"/>
          <w:rtl w:val="0"/>
        </w:rPr>
        <w:t xml:space="preserve">72. What is MTESS?</w:t>
      </w:r>
    </w:p>
    <w:p w:rsidR="00000000" w:rsidDel="00000000" w:rsidP="00000000" w:rsidRDefault="00000000" w:rsidRPr="00000000" w14:paraId="00006A9E">
      <w:pPr>
        <w:spacing w:after="240" w:before="240" w:lineRule="auto"/>
        <w:rPr/>
      </w:pPr>
      <w:r w:rsidDel="00000000" w:rsidR="00000000" w:rsidRPr="00000000">
        <w:rPr>
          <w:rtl w:val="0"/>
        </w:rPr>
        <w:t xml:space="preserve">Ministerio de Trabajo, Empleo y Seguridad Social.</w:t>
      </w:r>
    </w:p>
    <w:p w:rsidR="00000000" w:rsidDel="00000000" w:rsidP="00000000" w:rsidRDefault="00000000" w:rsidRPr="00000000" w14:paraId="00006A9F">
      <w:pPr>
        <w:pStyle w:val="Heading3"/>
        <w:keepNext w:val="0"/>
        <w:keepLines w:val="0"/>
        <w:spacing w:before="280" w:lineRule="auto"/>
        <w:rPr>
          <w:b w:val="1"/>
          <w:bCs w:val="1"/>
          <w:color w:val="000000"/>
          <w:sz w:val="26"/>
          <w:szCs w:val="26"/>
        </w:rPr>
      </w:pPr>
      <w:bookmarkStart w:colFirst="0" w:colLast="0" w:name="_wvvmahh7d4nn" w:id="9509"/>
      <w:bookmarkEnd w:id="9509"/>
      <w:r w:rsidDel="00000000" w:rsidR="00000000" w:rsidRPr="00000000">
        <w:rPr>
          <w:b w:val="1"/>
          <w:bCs w:val="1"/>
          <w:color w:val="000000"/>
          <w:sz w:val="26"/>
          <w:szCs w:val="26"/>
          <w:rtl w:val="0"/>
        </w:rPr>
        <w:t xml:space="preserve">73. Do I need employer registration?</w:t>
      </w:r>
    </w:p>
    <w:p w:rsidR="00000000" w:rsidDel="00000000" w:rsidP="00000000" w:rsidRDefault="00000000" w:rsidRPr="00000000" w14:paraId="00006AA0">
      <w:pPr>
        <w:spacing w:after="240" w:before="240" w:lineRule="auto"/>
        <w:rPr/>
      </w:pPr>
      <w:r w:rsidDel="00000000" w:rsidR="00000000" w:rsidRPr="00000000">
        <w:rPr>
          <w:rtl w:val="0"/>
        </w:rPr>
        <w:t xml:space="preserve">Where applicable.</w:t>
      </w:r>
    </w:p>
    <w:p w:rsidR="00000000" w:rsidDel="00000000" w:rsidP="00000000" w:rsidRDefault="00000000" w:rsidRPr="00000000" w14:paraId="00006AA1">
      <w:pPr>
        <w:pStyle w:val="Heading3"/>
        <w:keepNext w:val="0"/>
        <w:keepLines w:val="0"/>
        <w:spacing w:before="280" w:lineRule="auto"/>
        <w:rPr>
          <w:b w:val="1"/>
          <w:bCs w:val="1"/>
          <w:color w:val="000000"/>
          <w:sz w:val="26"/>
          <w:szCs w:val="26"/>
        </w:rPr>
      </w:pPr>
      <w:bookmarkStart w:colFirst="0" w:colLast="0" w:name="_6impxyruo8mh" w:id="9510"/>
      <w:bookmarkEnd w:id="9510"/>
      <w:r w:rsidDel="00000000" w:rsidR="00000000" w:rsidRPr="00000000">
        <w:rPr>
          <w:b w:val="1"/>
          <w:bCs w:val="1"/>
          <w:color w:val="000000"/>
          <w:sz w:val="26"/>
          <w:szCs w:val="26"/>
          <w:rtl w:val="0"/>
        </w:rPr>
        <w:t xml:space="preserve">74. Can I hire foreign employees?</w:t>
      </w:r>
    </w:p>
    <w:p w:rsidR="00000000" w:rsidDel="00000000" w:rsidP="00000000" w:rsidRDefault="00000000" w:rsidRPr="00000000" w14:paraId="00006AA2">
      <w:pPr>
        <w:spacing w:after="240" w:before="240" w:lineRule="auto"/>
        <w:rPr/>
      </w:pPr>
      <w:r w:rsidDel="00000000" w:rsidR="00000000" w:rsidRPr="00000000">
        <w:rPr>
          <w:rtl w:val="0"/>
        </w:rPr>
        <w:t xml:space="preserve">Subject to immigration and labor requirements.</w:t>
      </w:r>
    </w:p>
    <w:p w:rsidR="00000000" w:rsidDel="00000000" w:rsidP="00000000" w:rsidRDefault="00000000" w:rsidRPr="00000000" w14:paraId="00006AA3">
      <w:pPr>
        <w:pStyle w:val="Heading3"/>
        <w:keepNext w:val="0"/>
        <w:keepLines w:val="0"/>
        <w:spacing w:before="280" w:lineRule="auto"/>
        <w:rPr>
          <w:b w:val="1"/>
          <w:bCs w:val="1"/>
          <w:color w:val="000000"/>
          <w:sz w:val="26"/>
          <w:szCs w:val="26"/>
        </w:rPr>
      </w:pPr>
      <w:bookmarkStart w:colFirst="0" w:colLast="0" w:name="_o0w3frebpjdb" w:id="9511"/>
      <w:bookmarkEnd w:id="9511"/>
      <w:r w:rsidDel="00000000" w:rsidR="00000000" w:rsidRPr="00000000">
        <w:rPr>
          <w:b w:val="1"/>
          <w:bCs w:val="1"/>
          <w:color w:val="000000"/>
          <w:sz w:val="26"/>
          <w:szCs w:val="26"/>
          <w:rtl w:val="0"/>
        </w:rPr>
        <w:t xml:space="preserve">75. Does company ownership grant residency?</w:t>
      </w:r>
    </w:p>
    <w:p w:rsidR="00000000" w:rsidDel="00000000" w:rsidP="00000000" w:rsidRDefault="00000000" w:rsidRPr="00000000" w14:paraId="00006AA4">
      <w:pPr>
        <w:spacing w:after="240" w:before="240" w:lineRule="auto"/>
        <w:rPr/>
      </w:pPr>
      <w:r w:rsidDel="00000000" w:rsidR="00000000" w:rsidRPr="00000000">
        <w:rPr>
          <w:rtl w:val="0"/>
        </w:rPr>
        <w:t xml:space="preserve">No.</w:t>
      </w:r>
    </w:p>
    <w:p w:rsidR="00000000" w:rsidDel="00000000" w:rsidP="00000000" w:rsidRDefault="00000000" w:rsidRPr="00000000" w14:paraId="00006AA5">
      <w:pPr>
        <w:pStyle w:val="Heading3"/>
        <w:keepNext w:val="0"/>
        <w:keepLines w:val="0"/>
        <w:spacing w:before="280" w:lineRule="auto"/>
        <w:rPr>
          <w:b w:val="1"/>
          <w:bCs w:val="1"/>
          <w:color w:val="000000"/>
          <w:sz w:val="26"/>
          <w:szCs w:val="26"/>
        </w:rPr>
      </w:pPr>
      <w:bookmarkStart w:colFirst="0" w:colLast="0" w:name="_vku9qxukqy8l" w:id="9512"/>
      <w:bookmarkEnd w:id="9512"/>
      <w:r w:rsidDel="00000000" w:rsidR="00000000" w:rsidRPr="00000000">
        <w:rPr>
          <w:b w:val="1"/>
          <w:bCs w:val="1"/>
          <w:color w:val="000000"/>
          <w:sz w:val="26"/>
          <w:szCs w:val="26"/>
          <w:rtl w:val="0"/>
        </w:rPr>
        <w:t xml:space="preserve">76. Can business investment support residency?</w:t>
      </w:r>
    </w:p>
    <w:p w:rsidR="00000000" w:rsidDel="00000000" w:rsidP="00000000" w:rsidRDefault="00000000" w:rsidRPr="00000000" w14:paraId="00006AA6">
      <w:pPr>
        <w:spacing w:after="240" w:before="240" w:lineRule="auto"/>
        <w:rPr/>
      </w:pPr>
      <w:r w:rsidDel="00000000" w:rsidR="00000000" w:rsidRPr="00000000">
        <w:rPr>
          <w:rtl w:val="0"/>
        </w:rPr>
        <w:t xml:space="preserve">Potentially, under an applicable investment immigration category.</w:t>
      </w:r>
    </w:p>
    <w:p w:rsidR="00000000" w:rsidDel="00000000" w:rsidP="00000000" w:rsidRDefault="00000000" w:rsidRPr="00000000" w14:paraId="00006AA7">
      <w:pPr>
        <w:pStyle w:val="Heading3"/>
        <w:keepNext w:val="0"/>
        <w:keepLines w:val="0"/>
        <w:spacing w:before="280" w:lineRule="auto"/>
        <w:rPr>
          <w:b w:val="1"/>
          <w:bCs w:val="1"/>
          <w:color w:val="000000"/>
          <w:sz w:val="26"/>
          <w:szCs w:val="26"/>
        </w:rPr>
      </w:pPr>
      <w:bookmarkStart w:colFirst="0" w:colLast="0" w:name="_gmo5ian483r6" w:id="9513"/>
      <w:bookmarkEnd w:id="9513"/>
      <w:r w:rsidDel="00000000" w:rsidR="00000000" w:rsidRPr="00000000">
        <w:rPr>
          <w:b w:val="1"/>
          <w:bCs w:val="1"/>
          <w:color w:val="000000"/>
          <w:sz w:val="26"/>
          <w:szCs w:val="26"/>
          <w:rtl w:val="0"/>
        </w:rPr>
        <w:t xml:space="preserve">77. Does opening an EAS qualify me for the Investor Pass?</w:t>
      </w:r>
    </w:p>
    <w:p w:rsidR="00000000" w:rsidDel="00000000" w:rsidP="00000000" w:rsidRDefault="00000000" w:rsidRPr="00000000" w14:paraId="00006AA8">
      <w:pPr>
        <w:spacing w:after="240" w:before="240" w:lineRule="auto"/>
        <w:rPr/>
      </w:pPr>
      <w:r w:rsidDel="00000000" w:rsidR="00000000" w:rsidRPr="00000000">
        <w:rPr>
          <w:rtl w:val="0"/>
        </w:rPr>
        <w:t xml:space="preserve">Not automatically.</w:t>
      </w:r>
    </w:p>
    <w:p w:rsidR="00000000" w:rsidDel="00000000" w:rsidP="00000000" w:rsidRDefault="00000000" w:rsidRPr="00000000" w14:paraId="00006AA9">
      <w:pPr>
        <w:pStyle w:val="Heading3"/>
        <w:keepNext w:val="0"/>
        <w:keepLines w:val="0"/>
        <w:spacing w:before="280" w:lineRule="auto"/>
        <w:rPr>
          <w:b w:val="1"/>
          <w:bCs w:val="1"/>
          <w:color w:val="000000"/>
          <w:sz w:val="26"/>
          <w:szCs w:val="26"/>
        </w:rPr>
      </w:pPr>
      <w:bookmarkStart w:colFirst="0" w:colLast="0" w:name="_cy49h5smzr2y" w:id="9514"/>
      <w:bookmarkEnd w:id="9514"/>
      <w:r w:rsidDel="00000000" w:rsidR="00000000" w:rsidRPr="00000000">
        <w:rPr>
          <w:b w:val="1"/>
          <w:bCs w:val="1"/>
          <w:color w:val="000000"/>
          <w:sz w:val="26"/>
          <w:szCs w:val="26"/>
          <w:rtl w:val="0"/>
        </w:rPr>
        <w:t xml:space="preserve">78. Can I obtain permanent residence by investing in a company?</w:t>
      </w:r>
    </w:p>
    <w:p w:rsidR="00000000" w:rsidDel="00000000" w:rsidP="00000000" w:rsidRDefault="00000000" w:rsidRPr="00000000" w14:paraId="00006AAA">
      <w:pPr>
        <w:spacing w:after="240" w:before="240" w:lineRule="auto"/>
        <w:rPr/>
      </w:pPr>
      <w:r w:rsidDel="00000000" w:rsidR="00000000" w:rsidRPr="00000000">
        <w:rPr>
          <w:rtl w:val="0"/>
        </w:rPr>
        <w:t xml:space="preserve">Potentially, if all requirements of a qualifying route are satisfied.</w:t>
      </w:r>
    </w:p>
    <w:p w:rsidR="00000000" w:rsidDel="00000000" w:rsidP="00000000" w:rsidRDefault="00000000" w:rsidRPr="00000000" w14:paraId="00006AAB">
      <w:pPr>
        <w:pStyle w:val="Heading3"/>
        <w:keepNext w:val="0"/>
        <w:keepLines w:val="0"/>
        <w:spacing w:before="280" w:lineRule="auto"/>
        <w:rPr>
          <w:b w:val="1"/>
          <w:bCs w:val="1"/>
          <w:color w:val="000000"/>
          <w:sz w:val="26"/>
          <w:szCs w:val="26"/>
        </w:rPr>
      </w:pPr>
      <w:bookmarkStart w:colFirst="0" w:colLast="0" w:name="_epghr1tctueg" w:id="9515"/>
      <w:bookmarkEnd w:id="9515"/>
      <w:r w:rsidDel="00000000" w:rsidR="00000000" w:rsidRPr="00000000">
        <w:rPr>
          <w:b w:val="1"/>
          <w:bCs w:val="1"/>
          <w:color w:val="000000"/>
          <w:sz w:val="26"/>
          <w:szCs w:val="26"/>
          <w:rtl w:val="0"/>
        </w:rPr>
        <w:t xml:space="preserve">79. Do I need a business plan?</w:t>
      </w:r>
    </w:p>
    <w:p w:rsidR="00000000" w:rsidDel="00000000" w:rsidP="00000000" w:rsidRDefault="00000000" w:rsidRPr="00000000" w14:paraId="00006AAC">
      <w:pPr>
        <w:spacing w:after="240" w:before="240" w:lineRule="auto"/>
        <w:rPr/>
      </w:pPr>
      <w:r w:rsidDel="00000000" w:rsidR="00000000" w:rsidRPr="00000000">
        <w:rPr>
          <w:rtl w:val="0"/>
        </w:rPr>
        <w:t xml:space="preserve">Depending on the corporate and investment procedure.</w:t>
      </w:r>
    </w:p>
    <w:p w:rsidR="00000000" w:rsidDel="00000000" w:rsidP="00000000" w:rsidRDefault="00000000" w:rsidRPr="00000000" w14:paraId="00006AAD">
      <w:pPr>
        <w:pStyle w:val="Heading3"/>
        <w:keepNext w:val="0"/>
        <w:keepLines w:val="0"/>
        <w:spacing w:before="280" w:lineRule="auto"/>
        <w:rPr>
          <w:b w:val="1"/>
          <w:bCs w:val="1"/>
          <w:color w:val="000000"/>
          <w:sz w:val="26"/>
          <w:szCs w:val="26"/>
        </w:rPr>
      </w:pPr>
      <w:bookmarkStart w:colFirst="0" w:colLast="0" w:name="_bb8coihb94fz" w:id="9516"/>
      <w:bookmarkEnd w:id="9516"/>
      <w:r w:rsidDel="00000000" w:rsidR="00000000" w:rsidRPr="00000000">
        <w:rPr>
          <w:b w:val="1"/>
          <w:bCs w:val="1"/>
          <w:color w:val="000000"/>
          <w:sz w:val="26"/>
          <w:szCs w:val="26"/>
          <w:rtl w:val="0"/>
        </w:rPr>
        <w:t xml:space="preserve">80. Do I need a local director?</w:t>
      </w:r>
    </w:p>
    <w:p w:rsidR="00000000" w:rsidDel="00000000" w:rsidP="00000000" w:rsidRDefault="00000000" w:rsidRPr="00000000" w14:paraId="00006AAE">
      <w:pPr>
        <w:spacing w:after="240" w:before="240" w:lineRule="auto"/>
        <w:rPr/>
      </w:pPr>
      <w:r w:rsidDel="00000000" w:rsidR="00000000" w:rsidRPr="00000000">
        <w:rPr>
          <w:rtl w:val="0"/>
        </w:rPr>
        <w:t xml:space="preserve">The required representation depends on the legal structure and filing procedure.</w:t>
      </w:r>
    </w:p>
    <w:p w:rsidR="00000000" w:rsidDel="00000000" w:rsidP="00000000" w:rsidRDefault="00000000" w:rsidRPr="00000000" w14:paraId="00006AAF">
      <w:pPr>
        <w:pStyle w:val="Heading3"/>
        <w:keepNext w:val="0"/>
        <w:keepLines w:val="0"/>
        <w:spacing w:before="280" w:lineRule="auto"/>
        <w:rPr>
          <w:b w:val="1"/>
          <w:bCs w:val="1"/>
          <w:color w:val="000000"/>
          <w:sz w:val="26"/>
          <w:szCs w:val="26"/>
        </w:rPr>
      </w:pPr>
      <w:bookmarkStart w:colFirst="0" w:colLast="0" w:name="_soxta7wus4f3" w:id="9517"/>
      <w:bookmarkEnd w:id="9517"/>
      <w:r w:rsidDel="00000000" w:rsidR="00000000" w:rsidRPr="00000000">
        <w:rPr>
          <w:b w:val="1"/>
          <w:bCs w:val="1"/>
          <w:color w:val="000000"/>
          <w:sz w:val="26"/>
          <w:szCs w:val="26"/>
          <w:rtl w:val="0"/>
        </w:rPr>
        <w:t xml:space="preserve">81. Can I use a nominee director?</w:t>
      </w:r>
    </w:p>
    <w:p w:rsidR="00000000" w:rsidDel="00000000" w:rsidP="00000000" w:rsidRDefault="00000000" w:rsidRPr="00000000" w14:paraId="00006AB0">
      <w:pPr>
        <w:spacing w:after="240" w:before="240" w:lineRule="auto"/>
        <w:rPr/>
      </w:pPr>
      <w:r w:rsidDel="00000000" w:rsidR="00000000" w:rsidRPr="00000000">
        <w:rPr>
          <w:rtl w:val="0"/>
        </w:rPr>
        <w:t xml:space="preserve">Any arrangement must comply with legal representation and beneficial ownership rules.</w:t>
      </w:r>
    </w:p>
    <w:p w:rsidR="00000000" w:rsidDel="00000000" w:rsidP="00000000" w:rsidRDefault="00000000" w:rsidRPr="00000000" w14:paraId="00006AB1">
      <w:pPr>
        <w:pStyle w:val="Heading3"/>
        <w:keepNext w:val="0"/>
        <w:keepLines w:val="0"/>
        <w:spacing w:before="280" w:lineRule="auto"/>
        <w:rPr>
          <w:b w:val="1"/>
          <w:bCs w:val="1"/>
          <w:color w:val="000000"/>
          <w:sz w:val="26"/>
          <w:szCs w:val="26"/>
        </w:rPr>
      </w:pPr>
      <w:bookmarkStart w:colFirst="0" w:colLast="0" w:name="_2qen9jo1vmtk" w:id="9518"/>
      <w:bookmarkEnd w:id="9518"/>
      <w:r w:rsidDel="00000000" w:rsidR="00000000" w:rsidRPr="00000000">
        <w:rPr>
          <w:b w:val="1"/>
          <w:bCs w:val="1"/>
          <w:color w:val="000000"/>
          <w:sz w:val="26"/>
          <w:szCs w:val="26"/>
          <w:rtl w:val="0"/>
        </w:rPr>
        <w:t xml:space="preserve">82. Can a nominee hide the real owner?</w:t>
      </w:r>
    </w:p>
    <w:p w:rsidR="00000000" w:rsidDel="00000000" w:rsidP="00000000" w:rsidRDefault="00000000" w:rsidRPr="00000000" w14:paraId="00006AB2">
      <w:pPr>
        <w:spacing w:after="240" w:before="240" w:lineRule="auto"/>
        <w:rPr/>
      </w:pPr>
      <w:r w:rsidDel="00000000" w:rsidR="00000000" w:rsidRPr="00000000">
        <w:rPr>
          <w:rtl w:val="0"/>
        </w:rPr>
        <w:t xml:space="preserve">No lawful arrangement should be used to conceal required ownership information.</w:t>
      </w:r>
    </w:p>
    <w:p w:rsidR="00000000" w:rsidDel="00000000" w:rsidP="00000000" w:rsidRDefault="00000000" w:rsidRPr="00000000" w14:paraId="00006AB3">
      <w:pPr>
        <w:pStyle w:val="Heading3"/>
        <w:keepNext w:val="0"/>
        <w:keepLines w:val="0"/>
        <w:spacing w:before="280" w:lineRule="auto"/>
        <w:rPr>
          <w:b w:val="1"/>
          <w:bCs w:val="1"/>
          <w:color w:val="000000"/>
          <w:sz w:val="26"/>
          <w:szCs w:val="26"/>
        </w:rPr>
      </w:pPr>
      <w:bookmarkStart w:colFirst="0" w:colLast="0" w:name="_cc06yb65l6s" w:id="9519"/>
      <w:bookmarkEnd w:id="9519"/>
      <w:r w:rsidDel="00000000" w:rsidR="00000000" w:rsidRPr="00000000">
        <w:rPr>
          <w:b w:val="1"/>
          <w:bCs w:val="1"/>
          <w:color w:val="000000"/>
          <w:sz w:val="26"/>
          <w:szCs w:val="26"/>
          <w:rtl w:val="0"/>
        </w:rPr>
        <w:t xml:space="preserve">83. How long does incorporation take?</w:t>
      </w:r>
    </w:p>
    <w:p w:rsidR="00000000" w:rsidDel="00000000" w:rsidP="00000000" w:rsidRDefault="00000000" w:rsidRPr="00000000" w14:paraId="00006AB4">
      <w:pPr>
        <w:spacing w:after="240" w:before="240" w:lineRule="auto"/>
        <w:rPr/>
      </w:pPr>
      <w:r w:rsidDel="00000000" w:rsidR="00000000" w:rsidRPr="00000000">
        <w:rPr>
          <w:rtl w:val="0"/>
        </w:rPr>
        <w:t xml:space="preserve">It depends on the structure, documents and administrative processing.</w:t>
      </w:r>
    </w:p>
    <w:p w:rsidR="00000000" w:rsidDel="00000000" w:rsidP="00000000" w:rsidRDefault="00000000" w:rsidRPr="00000000" w14:paraId="00006AB5">
      <w:pPr>
        <w:pStyle w:val="Heading3"/>
        <w:keepNext w:val="0"/>
        <w:keepLines w:val="0"/>
        <w:spacing w:before="280" w:lineRule="auto"/>
        <w:rPr>
          <w:b w:val="1"/>
          <w:bCs w:val="1"/>
          <w:color w:val="000000"/>
          <w:sz w:val="26"/>
          <w:szCs w:val="26"/>
        </w:rPr>
      </w:pPr>
      <w:bookmarkStart w:colFirst="0" w:colLast="0" w:name="_vaxoxa6gadtc" w:id="9520"/>
      <w:bookmarkEnd w:id="9520"/>
      <w:r w:rsidDel="00000000" w:rsidR="00000000" w:rsidRPr="00000000">
        <w:rPr>
          <w:b w:val="1"/>
          <w:bCs w:val="1"/>
          <w:color w:val="000000"/>
          <w:sz w:val="26"/>
          <w:szCs w:val="26"/>
          <w:rtl w:val="0"/>
        </w:rPr>
        <w:t xml:space="preserve">84. Can incorporation be guaranteed in 72 hours?</w:t>
      </w:r>
    </w:p>
    <w:p w:rsidR="00000000" w:rsidDel="00000000" w:rsidP="00000000" w:rsidRDefault="00000000" w:rsidRPr="00000000" w14:paraId="00006AB6">
      <w:pPr>
        <w:spacing w:after="240" w:before="240" w:lineRule="auto"/>
        <w:rPr/>
      </w:pPr>
      <w:r w:rsidDel="00000000" w:rsidR="00000000" w:rsidRPr="00000000">
        <w:rPr>
          <w:rtl w:val="0"/>
        </w:rPr>
        <w:t xml:space="preserve">No.</w:t>
      </w:r>
    </w:p>
    <w:p w:rsidR="00000000" w:rsidDel="00000000" w:rsidP="00000000" w:rsidRDefault="00000000" w:rsidRPr="00000000" w14:paraId="00006AB7">
      <w:pPr>
        <w:pStyle w:val="Heading3"/>
        <w:keepNext w:val="0"/>
        <w:keepLines w:val="0"/>
        <w:spacing w:before="280" w:lineRule="auto"/>
        <w:rPr>
          <w:b w:val="1"/>
          <w:bCs w:val="1"/>
          <w:color w:val="000000"/>
          <w:sz w:val="26"/>
          <w:szCs w:val="26"/>
        </w:rPr>
      </w:pPr>
      <w:bookmarkStart w:colFirst="0" w:colLast="0" w:name="_baringcj4ozs" w:id="9521"/>
      <w:bookmarkEnd w:id="9521"/>
      <w:r w:rsidDel="00000000" w:rsidR="00000000" w:rsidRPr="00000000">
        <w:rPr>
          <w:b w:val="1"/>
          <w:bCs w:val="1"/>
          <w:color w:val="000000"/>
          <w:sz w:val="26"/>
          <w:szCs w:val="26"/>
          <w:rtl w:val="0"/>
        </w:rPr>
        <w:t xml:space="preserve">85. How much does incorporation cost?</w:t>
      </w:r>
    </w:p>
    <w:p w:rsidR="00000000" w:rsidDel="00000000" w:rsidP="00000000" w:rsidRDefault="00000000" w:rsidRPr="00000000" w14:paraId="00006AB8">
      <w:pPr>
        <w:spacing w:after="240" w:before="240" w:lineRule="auto"/>
        <w:rPr/>
      </w:pPr>
      <w:r w:rsidDel="00000000" w:rsidR="00000000" w:rsidRPr="00000000">
        <w:rPr>
          <w:rtl w:val="0"/>
        </w:rPr>
        <w:t xml:space="preserve">It depends on the company and services required.</w:t>
      </w:r>
    </w:p>
    <w:p w:rsidR="00000000" w:rsidDel="00000000" w:rsidP="00000000" w:rsidRDefault="00000000" w:rsidRPr="00000000" w14:paraId="00006AB9">
      <w:pPr>
        <w:pStyle w:val="Heading3"/>
        <w:keepNext w:val="0"/>
        <w:keepLines w:val="0"/>
        <w:spacing w:before="280" w:lineRule="auto"/>
        <w:rPr>
          <w:b w:val="1"/>
          <w:bCs w:val="1"/>
          <w:color w:val="000000"/>
          <w:sz w:val="26"/>
          <w:szCs w:val="26"/>
        </w:rPr>
      </w:pPr>
      <w:bookmarkStart w:colFirst="0" w:colLast="0" w:name="_gb9f0kru8s2w" w:id="9522"/>
      <w:bookmarkEnd w:id="9522"/>
      <w:r w:rsidDel="00000000" w:rsidR="00000000" w:rsidRPr="00000000">
        <w:rPr>
          <w:b w:val="1"/>
          <w:bCs w:val="1"/>
          <w:color w:val="000000"/>
          <w:sz w:val="26"/>
          <w:szCs w:val="26"/>
          <w:rtl w:val="0"/>
        </w:rPr>
        <w:t xml:space="preserve">86. Are government fees included in professional fees?</w:t>
      </w:r>
    </w:p>
    <w:p w:rsidR="00000000" w:rsidDel="00000000" w:rsidP="00000000" w:rsidRDefault="00000000" w:rsidRPr="00000000" w14:paraId="00006ABA">
      <w:pPr>
        <w:spacing w:after="240" w:before="240" w:lineRule="auto"/>
        <w:rPr/>
      </w:pPr>
      <w:r w:rsidDel="00000000" w:rsidR="00000000" w:rsidRPr="00000000">
        <w:rPr>
          <w:rtl w:val="0"/>
        </w:rPr>
        <w:t xml:space="preserve">Only if expressly agreed.</w:t>
      </w:r>
    </w:p>
    <w:p w:rsidR="00000000" w:rsidDel="00000000" w:rsidP="00000000" w:rsidRDefault="00000000" w:rsidRPr="00000000" w14:paraId="00006ABB">
      <w:pPr>
        <w:pStyle w:val="Heading3"/>
        <w:keepNext w:val="0"/>
        <w:keepLines w:val="0"/>
        <w:spacing w:before="280" w:lineRule="auto"/>
        <w:rPr>
          <w:b w:val="1"/>
          <w:bCs w:val="1"/>
          <w:color w:val="000000"/>
          <w:sz w:val="26"/>
          <w:szCs w:val="26"/>
        </w:rPr>
      </w:pPr>
      <w:bookmarkStart w:colFirst="0" w:colLast="0" w:name="_31d034d7vmo2" w:id="9523"/>
      <w:bookmarkEnd w:id="9523"/>
      <w:r w:rsidDel="00000000" w:rsidR="00000000" w:rsidRPr="00000000">
        <w:rPr>
          <w:b w:val="1"/>
          <w:bCs w:val="1"/>
          <w:color w:val="000000"/>
          <w:sz w:val="26"/>
          <w:szCs w:val="26"/>
          <w:rtl w:val="0"/>
        </w:rPr>
        <w:t xml:space="preserve">87. Does an inactive company have obligations?</w:t>
      </w:r>
    </w:p>
    <w:p w:rsidR="00000000" w:rsidDel="00000000" w:rsidP="00000000" w:rsidRDefault="00000000" w:rsidRPr="00000000" w14:paraId="00006ABC">
      <w:pPr>
        <w:spacing w:after="240" w:before="240" w:lineRule="auto"/>
        <w:rPr/>
      </w:pPr>
      <w:r w:rsidDel="00000000" w:rsidR="00000000" w:rsidRPr="00000000">
        <w:rPr>
          <w:rtl w:val="0"/>
        </w:rPr>
        <w:t xml:space="preserve">It may have continuing registration, accounting or reporting obligations.</w:t>
      </w:r>
    </w:p>
    <w:p w:rsidR="00000000" w:rsidDel="00000000" w:rsidP="00000000" w:rsidRDefault="00000000" w:rsidRPr="00000000" w14:paraId="00006ABD">
      <w:pPr>
        <w:pStyle w:val="Heading3"/>
        <w:keepNext w:val="0"/>
        <w:keepLines w:val="0"/>
        <w:spacing w:before="280" w:lineRule="auto"/>
        <w:rPr>
          <w:b w:val="1"/>
          <w:bCs w:val="1"/>
          <w:color w:val="000000"/>
          <w:sz w:val="26"/>
          <w:szCs w:val="26"/>
        </w:rPr>
      </w:pPr>
      <w:bookmarkStart w:colFirst="0" w:colLast="0" w:name="_exhfova83h5v" w:id="9524"/>
      <w:bookmarkEnd w:id="9524"/>
      <w:r w:rsidDel="00000000" w:rsidR="00000000" w:rsidRPr="00000000">
        <w:rPr>
          <w:b w:val="1"/>
          <w:bCs w:val="1"/>
          <w:color w:val="000000"/>
          <w:sz w:val="26"/>
          <w:szCs w:val="26"/>
          <w:rtl w:val="0"/>
        </w:rPr>
        <w:t xml:space="preserve">88. Can I close a Paraguayan company?</w:t>
      </w:r>
    </w:p>
    <w:p w:rsidR="00000000" w:rsidDel="00000000" w:rsidP="00000000" w:rsidRDefault="00000000" w:rsidRPr="00000000" w14:paraId="00006ABE">
      <w:pPr>
        <w:spacing w:after="240" w:before="240" w:lineRule="auto"/>
        <w:rPr/>
      </w:pPr>
      <w:r w:rsidDel="00000000" w:rsidR="00000000" w:rsidRPr="00000000">
        <w:rPr>
          <w:rtl w:val="0"/>
        </w:rPr>
        <w:t xml:space="preserve">Yes, through the applicable dissolution and liquidation procedures.</w:t>
      </w:r>
    </w:p>
    <w:p w:rsidR="00000000" w:rsidDel="00000000" w:rsidP="00000000" w:rsidRDefault="00000000" w:rsidRPr="00000000" w14:paraId="00006ABF">
      <w:pPr>
        <w:pStyle w:val="Heading3"/>
        <w:keepNext w:val="0"/>
        <w:keepLines w:val="0"/>
        <w:spacing w:before="280" w:lineRule="auto"/>
        <w:rPr>
          <w:b w:val="1"/>
          <w:bCs w:val="1"/>
          <w:color w:val="000000"/>
          <w:sz w:val="26"/>
          <w:szCs w:val="26"/>
        </w:rPr>
      </w:pPr>
      <w:bookmarkStart w:colFirst="0" w:colLast="0" w:name="_jb3qrvpiwerb" w:id="9525"/>
      <w:bookmarkEnd w:id="9525"/>
      <w:r w:rsidDel="00000000" w:rsidR="00000000" w:rsidRPr="00000000">
        <w:rPr>
          <w:b w:val="1"/>
          <w:bCs w:val="1"/>
          <w:color w:val="000000"/>
          <w:sz w:val="26"/>
          <w:szCs w:val="26"/>
          <w:rtl w:val="0"/>
        </w:rPr>
        <w:t xml:space="preserve">89. Does Caspani Lawyers offer free consultations?</w:t>
      </w:r>
    </w:p>
    <w:p w:rsidR="00000000" w:rsidDel="00000000" w:rsidP="00000000" w:rsidRDefault="00000000" w:rsidRPr="00000000" w14:paraId="00006AC0">
      <w:pPr>
        <w:spacing w:after="240" w:before="240" w:lineRule="auto"/>
        <w:rPr/>
      </w:pPr>
      <w:r w:rsidDel="00000000" w:rsidR="00000000" w:rsidRPr="00000000">
        <w:rPr>
          <w:rtl w:val="0"/>
        </w:rPr>
        <w:t xml:space="preserve">No. Initial consultations are paid.</w:t>
      </w:r>
    </w:p>
    <w:p w:rsidR="00000000" w:rsidDel="00000000" w:rsidP="00000000" w:rsidRDefault="00000000" w:rsidRPr="00000000" w14:paraId="00006AC1">
      <w:pPr>
        <w:pStyle w:val="Heading3"/>
        <w:keepNext w:val="0"/>
        <w:keepLines w:val="0"/>
        <w:spacing w:before="280" w:lineRule="auto"/>
        <w:rPr>
          <w:b w:val="1"/>
          <w:bCs w:val="1"/>
          <w:color w:val="000000"/>
          <w:sz w:val="26"/>
          <w:szCs w:val="26"/>
        </w:rPr>
      </w:pPr>
      <w:bookmarkStart w:colFirst="0" w:colLast="0" w:name="_ufk7kbojjrc4" w:id="9526"/>
      <w:bookmarkEnd w:id="9526"/>
      <w:r w:rsidDel="00000000" w:rsidR="00000000" w:rsidRPr="00000000">
        <w:rPr>
          <w:b w:val="1"/>
          <w:bCs w:val="1"/>
          <w:color w:val="000000"/>
          <w:sz w:val="26"/>
          <w:szCs w:val="26"/>
          <w:rtl w:val="0"/>
        </w:rPr>
        <w:t xml:space="preserve">90. Can Caspani help coordinate international business planning?</w:t>
      </w:r>
    </w:p>
    <w:p w:rsidR="00000000" w:rsidDel="00000000" w:rsidP="00000000" w:rsidRDefault="00000000" w:rsidRPr="00000000" w14:paraId="00006AC2">
      <w:pPr>
        <w:spacing w:after="240" w:before="240" w:lineRule="auto"/>
        <w:rPr/>
      </w:pPr>
      <w:r w:rsidDel="00000000" w:rsidR="00000000" w:rsidRPr="00000000">
        <w:rPr>
          <w:rtl w:val="0"/>
        </w:rPr>
        <w:t xml:space="preserve">Yes, within its authorized professional scope and subject to a separately agreed engagement.</w:t>
      </w:r>
    </w:p>
    <w:p w:rsidR="00000000" w:rsidDel="00000000" w:rsidP="00000000" w:rsidRDefault="00000000" w:rsidRPr="00000000" w14:paraId="00006A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C4">
      <w:pPr>
        <w:pStyle w:val="Heading1"/>
        <w:keepNext w:val="0"/>
        <w:keepLines w:val="0"/>
        <w:spacing w:before="480" w:lineRule="auto"/>
        <w:rPr>
          <w:b w:val="1"/>
          <w:bCs w:val="1"/>
          <w:sz w:val="46"/>
          <w:szCs w:val="46"/>
        </w:rPr>
      </w:pPr>
      <w:bookmarkStart w:colFirst="0" w:colLast="0" w:name="_l2whlar9mox2" w:id="9527"/>
      <w:bookmarkEnd w:id="9527"/>
      <w:r w:rsidDel="00000000" w:rsidR="00000000" w:rsidRPr="00000000">
        <w:rPr>
          <w:b w:val="1"/>
          <w:bCs w:val="1"/>
          <w:sz w:val="46"/>
          <w:szCs w:val="46"/>
          <w:rtl w:val="0"/>
        </w:rPr>
        <w:t xml:space="preserve">Ready to Establish a Business in Paraguay?</w:t>
      </w:r>
    </w:p>
    <w:p w:rsidR="00000000" w:rsidDel="00000000" w:rsidP="00000000" w:rsidRDefault="00000000" w:rsidRPr="00000000" w14:paraId="00006AC5">
      <w:pPr>
        <w:pStyle w:val="Heading2"/>
        <w:keepNext w:val="0"/>
        <w:keepLines w:val="0"/>
        <w:spacing w:after="80" w:lineRule="auto"/>
        <w:rPr>
          <w:b w:val="1"/>
          <w:bCs w:val="1"/>
          <w:sz w:val="34"/>
          <w:szCs w:val="34"/>
        </w:rPr>
      </w:pPr>
      <w:bookmarkStart w:colFirst="0" w:colLast="0" w:name="_r3np48df9sh5" w:id="9528"/>
      <w:bookmarkEnd w:id="9528"/>
      <w:r w:rsidDel="00000000" w:rsidR="00000000" w:rsidRPr="00000000">
        <w:rPr>
          <w:b w:val="1"/>
          <w:bCs w:val="1"/>
          <w:sz w:val="34"/>
          <w:szCs w:val="34"/>
          <w:rtl w:val="0"/>
        </w:rPr>
        <w:t xml:space="preserve">Build Your International Business on a Sound Legal Foundation</w:t>
      </w:r>
    </w:p>
    <w:p w:rsidR="00000000" w:rsidDel="00000000" w:rsidP="00000000" w:rsidRDefault="00000000" w:rsidRPr="00000000" w14:paraId="00006AC6">
      <w:pPr>
        <w:spacing w:after="240" w:before="240" w:lineRule="auto"/>
        <w:rPr/>
      </w:pPr>
      <w:r w:rsidDel="00000000" w:rsidR="00000000" w:rsidRPr="00000000">
        <w:rPr>
          <w:rtl w:val="0"/>
        </w:rPr>
        <w:t xml:space="preserve">Choosing the right corporate structure is only the beginning.</w:t>
      </w:r>
    </w:p>
    <w:p w:rsidR="00000000" w:rsidDel="00000000" w:rsidP="00000000" w:rsidRDefault="00000000" w:rsidRPr="00000000" w14:paraId="00006AC7">
      <w:pPr>
        <w:spacing w:after="240" w:before="240" w:lineRule="auto"/>
        <w:rPr/>
      </w:pPr>
      <w:r w:rsidDel="00000000" w:rsidR="00000000" w:rsidRPr="00000000">
        <w:rPr>
          <w:rtl w:val="0"/>
        </w:rPr>
        <w:t xml:space="preserve">A successful business requires careful planning of ownership, legal representation, taxation, banking, contracts, employment and ongoing compliance.</w:t>
      </w:r>
    </w:p>
    <w:p w:rsidR="00000000" w:rsidDel="00000000" w:rsidP="00000000" w:rsidRDefault="00000000" w:rsidRPr="00000000" w14:paraId="00006AC8">
      <w:pPr>
        <w:spacing w:after="240" w:before="240" w:lineRule="auto"/>
        <w:rPr/>
      </w:pPr>
      <w:r w:rsidDel="00000000" w:rsidR="00000000" w:rsidRPr="00000000">
        <w:rPr>
          <w:rtl w:val="0"/>
        </w:rPr>
        <w:t xml:space="preserve">If you are a foreign entrepreneur, investor or business owner considering Paraguay, an individualized assessment can help identify the most appropriate next steps.</w:t>
      </w:r>
    </w:p>
    <w:p w:rsidR="00000000" w:rsidDel="00000000" w:rsidP="00000000" w:rsidRDefault="00000000" w:rsidRPr="00000000" w14:paraId="00006AC9">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paid international legal consultations and cross-border planning services within our authorized professional scope.</w:t>
      </w:r>
    </w:p>
    <w:p w:rsidR="00000000" w:rsidDel="00000000" w:rsidP="00000000" w:rsidRDefault="00000000" w:rsidRPr="00000000" w14:paraId="00006ACA">
      <w:pPr>
        <w:spacing w:after="240" w:before="240" w:lineRule="auto"/>
        <w:rPr/>
      </w:pPr>
      <w:r w:rsidDel="00000000" w:rsidR="00000000" w:rsidRPr="00000000">
        <w:rPr>
          <w:rtl w:val="0"/>
        </w:rPr>
        <w:t xml:space="preserve">Where Paraguayan corporate legal representation, incorporation filings or locally reserved professional services are required, these must be undertaken by appropriately authorized Paraguayan professionals under a separate engagement.</w:t>
      </w:r>
    </w:p>
    <w:p w:rsidR="00000000" w:rsidDel="00000000" w:rsidP="00000000" w:rsidRDefault="00000000" w:rsidRPr="00000000" w14:paraId="00006ACB">
      <w:pPr>
        <w:spacing w:after="240" w:before="240" w:lineRule="auto"/>
        <w:rPr>
          <w:b w:val="1"/>
          <w:bCs w:val="1"/>
        </w:rPr>
      </w:pPr>
      <w:r w:rsidDel="00000000" w:rsidR="00000000" w:rsidRPr="00000000">
        <w:rPr>
          <w:b w:val="1"/>
          <w:bCs w:val="1"/>
          <w:rtl w:val="0"/>
        </w:rPr>
        <w:t xml:space="preserve">Plan the structure. Understand the obligations. Protect your international business interests.</w:t>
      </w:r>
    </w:p>
    <w:p w:rsidR="00000000" w:rsidDel="00000000" w:rsidP="00000000" w:rsidRDefault="00000000" w:rsidRPr="00000000" w14:paraId="00006ACC">
      <w:pPr>
        <w:spacing w:after="240" w:before="240" w:lineRule="auto"/>
        <w:rPr>
          <w:b w:val="1"/>
          <w:bCs w:val="1"/>
        </w:rPr>
      </w:pPr>
      <w:r w:rsidDel="00000000" w:rsidR="00000000" w:rsidRPr="00000000">
        <w:rPr>
          <w:b w:val="1"/>
          <w:bCs w:val="1"/>
          <w:rtl w:val="0"/>
        </w:rPr>
        <w:t xml:space="preserve">[Book a Paid Paraguay Company Formation Consultation]</w:t>
      </w:r>
    </w:p>
    <w:p w:rsidR="00000000" w:rsidDel="00000000" w:rsidP="00000000" w:rsidRDefault="00000000" w:rsidRPr="00000000" w14:paraId="00006ACD">
      <w:pPr>
        <w:spacing w:after="240" w:before="240" w:lineRule="auto"/>
        <w:rPr>
          <w:b w:val="1"/>
          <w:bCs w:val="1"/>
        </w:rPr>
      </w:pPr>
      <w:r w:rsidDel="00000000" w:rsidR="00000000" w:rsidRPr="00000000">
        <w:rPr>
          <w:b w:val="1"/>
          <w:bCs w:val="1"/>
          <w:rtl w:val="0"/>
        </w:rPr>
        <w:t xml:space="preserve">[Compare Business Structures]</w:t>
      </w:r>
    </w:p>
    <w:p w:rsidR="00000000" w:rsidDel="00000000" w:rsidP="00000000" w:rsidRDefault="00000000" w:rsidRPr="00000000" w14:paraId="00006ACE">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6A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D0">
      <w:pPr>
        <w:spacing w:after="240" w:before="240" w:lineRule="auto"/>
        <w:rPr/>
      </w:pPr>
      <w:r w:rsidDel="00000000" w:rsidR="00000000" w:rsidRPr="00000000">
        <w:rPr>
          <w:b w:val="1"/>
          <w:bCs w:val="1"/>
          <w:rtl w:val="0"/>
        </w:rPr>
        <w:t xml:space="preserve">CASPANI LAWYERS</w:t>
        <w:br w:type="textWrapping"/>
      </w:r>
      <w:r w:rsidDel="00000000" w:rsidR="00000000" w:rsidRPr="00000000">
        <w:rPr>
          <w:rtl w:val="0"/>
        </w:rPr>
        <w:t xml:space="preserve">ADVOCACIA INTERNACIONAL</w:t>
      </w:r>
    </w:p>
    <w:p w:rsidR="00000000" w:rsidDel="00000000" w:rsidP="00000000" w:rsidRDefault="00000000" w:rsidRPr="00000000" w14:paraId="00006AD1">
      <w:pPr>
        <w:spacing w:after="240" w:before="240" w:lineRule="auto"/>
        <w:rPr>
          <w:i w:val="1"/>
          <w:iCs w:val="1"/>
        </w:rPr>
      </w:pPr>
      <w:r w:rsidDel="00000000" w:rsidR="00000000" w:rsidRPr="00000000">
        <w:rPr>
          <w:i w:val="1"/>
          <w:iCs w:val="1"/>
          <w:rtl w:val="0"/>
        </w:rPr>
        <w:t xml:space="preserve">Open a Company in Paraguay | Paraguay Company Formation | EAS Paraguay | S.A. Paraguay | S.R.L. Paraguay | Paraguay Business Registration | SUACE Paraguay | Paraguay Corporate Tax | Foreign-Owned Company Paraguay | Brazil–Paraguay Business Expansion</w:t>
      </w:r>
    </w:p>
    <w:p w:rsidR="00000000" w:rsidDel="00000000" w:rsidP="00000000" w:rsidRDefault="00000000" w:rsidRPr="00000000" w14:paraId="00006AD2">
      <w:pPr>
        <w:spacing w:after="240" w:before="240" w:lineRule="auto"/>
        <w:rPr/>
      </w:pPr>
      <w:r w:rsidDel="00000000" w:rsidR="00000000" w:rsidRPr="00000000">
        <w:rPr>
          <w:b w:val="1"/>
          <w:bCs w:val="1"/>
          <w:rtl w:val="0"/>
        </w:rPr>
        <w:t xml:space="preserve">Legal Disclaimer:</w:t>
      </w:r>
      <w:r w:rsidDel="00000000" w:rsidR="00000000" w:rsidRPr="00000000">
        <w:rPr>
          <w:rtl w:val="0"/>
        </w:rPr>
        <w:t xml:space="preserve"> This material provides general information and does not constitute individualized Paraguayan corporate, tax, immigration, banking or investment advice. Company structures, incorporation procedures, official fees, registration requirements, tax rates, reporting obligations and administrative practices may change. Foreign ownership may be subject to sector-specific rules. Online EAS formation requires compliance with the applicable representative identification and electronic filing requirements. Incorporation does not guarantee bank account approval, tax exemption, residency or business licensing. Caspani Lawyers does not claim to maintain a Paraguayan office or independently provide locally reserved Paraguayan legal representation. Initial consultations are paid, and additional services require a separate engagement. No registration outcome or processing time is guaranteed.</w:t>
      </w:r>
    </w:p>
    <w:p w:rsidR="00000000" w:rsidDel="00000000" w:rsidP="00000000" w:rsidRDefault="00000000" w:rsidRPr="00000000" w14:paraId="00006AD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A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dgkvsmquxk9" w:id="9529"/>
      <w:bookmarkEnd w:id="95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Corporate and M&amp;A</w:t>
      </w:r>
      <w:r w:rsidDel="00000000" w:rsidR="00000000" w:rsidRPr="00000000">
        <w:rPr>
          <w:rtl w:val="0"/>
        </w:rPr>
      </w:r>
    </w:p>
    <w:p w:rsidR="00000000" w:rsidDel="00000000" w:rsidP="00000000" w:rsidRDefault="00000000" w:rsidRPr="00000000" w14:paraId="00006AD5">
      <w:pPr>
        <w:pStyle w:val="Heading1"/>
        <w:keepNext w:val="0"/>
        <w:keepLines w:val="0"/>
        <w:spacing w:before="480" w:lineRule="auto"/>
        <w:rPr>
          <w:b w:val="1"/>
          <w:bCs w:val="1"/>
          <w:sz w:val="46"/>
          <w:szCs w:val="46"/>
        </w:rPr>
      </w:pPr>
      <w:bookmarkStart w:colFirst="0" w:colLast="0" w:name="_izrjdnfytciz" w:id="9530"/>
      <w:bookmarkEnd w:id="9530"/>
      <w:r w:rsidDel="00000000" w:rsidR="00000000" w:rsidRPr="00000000">
        <w:rPr>
          <w:b w:val="1"/>
          <w:bCs w:val="1"/>
          <w:sz w:val="46"/>
          <w:szCs w:val="46"/>
          <w:rtl w:val="0"/>
        </w:rPr>
        <w:t xml:space="preserve">Mergers &amp; Acquisitions in Paraguay</w:t>
      </w:r>
    </w:p>
    <w:p w:rsidR="00000000" w:rsidDel="00000000" w:rsidP="00000000" w:rsidRDefault="00000000" w:rsidRPr="00000000" w14:paraId="00006AD6">
      <w:pPr>
        <w:spacing w:after="240" w:before="240" w:lineRule="auto"/>
        <w:rPr>
          <w:b w:val="1"/>
          <w:bCs w:val="1"/>
        </w:rPr>
      </w:pPr>
      <w:r w:rsidDel="00000000" w:rsidR="00000000" w:rsidRPr="00000000">
        <w:rPr>
          <w:b w:val="1"/>
          <w:bCs w:val="1"/>
          <w:rtl w:val="0"/>
        </w:rPr>
        <w:t xml:space="preserve">Cross-Border M&amp;A | Business Acquisitions | Corporate Due Diligence | Joint Ventures | Corporate Restructuring</w:t>
      </w:r>
    </w:p>
    <w:p w:rsidR="00000000" w:rsidDel="00000000" w:rsidP="00000000" w:rsidRDefault="00000000" w:rsidRPr="00000000" w14:paraId="00006AD7">
      <w:pPr>
        <w:pStyle w:val="Heading2"/>
        <w:keepNext w:val="0"/>
        <w:keepLines w:val="0"/>
        <w:spacing w:after="80" w:lineRule="auto"/>
        <w:rPr>
          <w:b w:val="1"/>
          <w:bCs w:val="1"/>
          <w:sz w:val="34"/>
          <w:szCs w:val="34"/>
        </w:rPr>
      </w:pPr>
      <w:bookmarkStart w:colFirst="0" w:colLast="0" w:name="_ke6qz84hif6a" w:id="9531"/>
      <w:bookmarkEnd w:id="9531"/>
      <w:r w:rsidDel="00000000" w:rsidR="00000000" w:rsidRPr="00000000">
        <w:rPr>
          <w:b w:val="1"/>
          <w:bCs w:val="1"/>
          <w:sz w:val="34"/>
          <w:szCs w:val="34"/>
          <w:rtl w:val="0"/>
        </w:rPr>
        <w:t xml:space="preserve">Strategic Legal Support for International Business Transactions</w:t>
      </w:r>
    </w:p>
    <w:p w:rsidR="00000000" w:rsidDel="00000000" w:rsidP="00000000" w:rsidRDefault="00000000" w:rsidRPr="00000000" w14:paraId="00006AD8">
      <w:pPr>
        <w:spacing w:after="240" w:before="240" w:lineRule="auto"/>
        <w:rPr/>
      </w:pPr>
      <w:r w:rsidDel="00000000" w:rsidR="00000000" w:rsidRPr="00000000">
        <w:rPr>
          <w:rtl w:val="0"/>
        </w:rPr>
        <w:t xml:space="preserve">Buying, selling or investing in a company in Paraguay requires careful legal planning to protect your interests and minimize transaction risks.</w:t>
      </w:r>
    </w:p>
    <w:p w:rsidR="00000000" w:rsidDel="00000000" w:rsidP="00000000" w:rsidRDefault="00000000" w:rsidRPr="00000000" w14:paraId="00006AD9">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assist international investors, entrepreneurs and businesses with cross-border legal strategy, transaction assessments and coordination of corporate matters involving Paraguay and Brazil.</w:t>
      </w:r>
    </w:p>
    <w:p w:rsidR="00000000" w:rsidDel="00000000" w:rsidP="00000000" w:rsidRDefault="00000000" w:rsidRPr="00000000" w14:paraId="00006ADA">
      <w:pPr>
        <w:spacing w:after="240" w:before="240" w:lineRule="auto"/>
        <w:rPr/>
      </w:pPr>
      <w:r w:rsidDel="00000000" w:rsidR="00000000" w:rsidRPr="00000000">
        <w:rPr>
          <w:rtl w:val="0"/>
        </w:rPr>
        <w:t xml:space="preserve">Our approach combines legal risk assessment, commercial understanding and international transaction planning.</w:t>
      </w:r>
    </w:p>
    <w:p w:rsidR="00000000" w:rsidDel="00000000" w:rsidP="00000000" w:rsidRDefault="00000000" w:rsidRPr="00000000" w14:paraId="00006ADB">
      <w:pPr>
        <w:spacing w:after="240" w:before="240" w:lineRule="auto"/>
        <w:rPr>
          <w:b w:val="1"/>
          <w:bCs w:val="1"/>
        </w:rPr>
      </w:pPr>
      <w:r w:rsidDel="00000000" w:rsidR="00000000" w:rsidRPr="00000000">
        <w:rPr>
          <w:b w:val="1"/>
          <w:bCs w:val="1"/>
          <w:rtl w:val="0"/>
        </w:rPr>
        <w:t xml:space="preserve">[Schedule a Paid Legal Consultation]</w:t>
      </w:r>
    </w:p>
    <w:p w:rsidR="00000000" w:rsidDel="00000000" w:rsidP="00000000" w:rsidRDefault="00000000" w:rsidRPr="00000000" w14:paraId="00006A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DD">
      <w:pPr>
        <w:spacing w:after="240" w:before="240" w:lineRule="auto"/>
        <w:rPr/>
      </w:pPr>
      <w:r w:rsidDel="00000000" w:rsidR="00000000" w:rsidRPr="00000000">
        <w:rPr>
          <w:rtl w:val="0"/>
        </w:rPr>
        <w:t xml:space="preserve">URL</w:t>
      </w:r>
    </w:p>
    <w:p w:rsidR="00000000" w:rsidDel="00000000" w:rsidP="00000000" w:rsidRDefault="00000000" w:rsidRPr="00000000" w14:paraId="00006A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/services/paraguay/mergers-and-acquisitions/</w:t>
      </w:r>
    </w:p>
    <w:p w:rsidR="00000000" w:rsidDel="00000000" w:rsidP="00000000" w:rsidRDefault="00000000" w:rsidRPr="00000000" w14:paraId="00006A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E0">
      <w:pPr>
        <w:pStyle w:val="Heading2"/>
        <w:keepNext w:val="0"/>
        <w:keepLines w:val="0"/>
        <w:spacing w:after="80" w:lineRule="auto"/>
        <w:rPr>
          <w:b w:val="1"/>
          <w:bCs w:val="1"/>
          <w:sz w:val="34"/>
          <w:szCs w:val="34"/>
        </w:rPr>
      </w:pPr>
      <w:bookmarkStart w:colFirst="0" w:colLast="0" w:name="_6j8lmgxqin0j" w:id="9532"/>
      <w:bookmarkEnd w:id="9532"/>
      <w:r w:rsidDel="00000000" w:rsidR="00000000" w:rsidRPr="00000000">
        <w:rPr>
          <w:b w:val="1"/>
          <w:bCs w:val="1"/>
          <w:sz w:val="34"/>
          <w:szCs w:val="34"/>
          <w:rtl w:val="0"/>
        </w:rPr>
        <w:t xml:space="preserve">Our Mergers &amp; Acquisitions Services</w:t>
      </w:r>
    </w:p>
    <w:p w:rsidR="00000000" w:rsidDel="00000000" w:rsidP="00000000" w:rsidRDefault="00000000" w:rsidRPr="00000000" w14:paraId="00006AE1">
      <w:pPr>
        <w:pStyle w:val="Heading3"/>
        <w:keepNext w:val="0"/>
        <w:keepLines w:val="0"/>
        <w:spacing w:before="280" w:lineRule="auto"/>
        <w:rPr>
          <w:b w:val="1"/>
          <w:bCs w:val="1"/>
          <w:color w:val="000000"/>
          <w:sz w:val="26"/>
          <w:szCs w:val="26"/>
        </w:rPr>
      </w:pPr>
      <w:bookmarkStart w:colFirst="0" w:colLast="0" w:name="_u0pf5uugofu2" w:id="9533"/>
      <w:bookmarkEnd w:id="9533"/>
      <w:r w:rsidDel="00000000" w:rsidR="00000000" w:rsidRPr="00000000">
        <w:rPr>
          <w:b w:val="1"/>
          <w:bCs w:val="1"/>
          <w:color w:val="000000"/>
          <w:sz w:val="26"/>
          <w:szCs w:val="26"/>
          <w:rtl w:val="0"/>
        </w:rPr>
        <w:t xml:space="preserve">Business Acquisitions &amp; Company Sales</w:t>
      </w:r>
    </w:p>
    <w:p w:rsidR="00000000" w:rsidDel="00000000" w:rsidP="00000000" w:rsidRDefault="00000000" w:rsidRPr="00000000" w14:paraId="00006AE2">
      <w:pPr>
        <w:spacing w:after="240" w:before="240" w:lineRule="auto"/>
        <w:rPr/>
      </w:pPr>
      <w:r w:rsidDel="00000000" w:rsidR="00000000" w:rsidRPr="00000000">
        <w:rPr>
          <w:rtl w:val="0"/>
        </w:rPr>
        <w:t xml:space="preserve">Legal planning and transaction support for investors acquiring or selling Paraguayan businesses, including:</w:t>
      </w:r>
    </w:p>
    <w:p w:rsidR="00000000" w:rsidDel="00000000" w:rsidP="00000000" w:rsidRDefault="00000000" w:rsidRPr="00000000" w14:paraId="00006AE3">
      <w:pPr>
        <w:numPr>
          <w:ilvl w:val="0"/>
          <w:numId w:val="214"/>
        </w:numPr>
        <w:spacing w:after="0" w:afterAutospacing="0" w:before="240" w:lineRule="auto"/>
        <w:ind w:left="720" w:hanging="360"/>
      </w:pPr>
      <w:r w:rsidDel="00000000" w:rsidR="00000000" w:rsidRPr="00000000">
        <w:rPr>
          <w:rtl w:val="0"/>
        </w:rPr>
        <w:t xml:space="preserve">Share and asset acquisitions.</w:t>
      </w:r>
    </w:p>
    <w:p w:rsidR="00000000" w:rsidDel="00000000" w:rsidP="00000000" w:rsidRDefault="00000000" w:rsidRPr="00000000" w14:paraId="00006AE4">
      <w:pPr>
        <w:numPr>
          <w:ilvl w:val="0"/>
          <w:numId w:val="214"/>
        </w:numPr>
        <w:spacing w:after="0" w:afterAutospacing="0" w:before="0" w:beforeAutospacing="0" w:lineRule="auto"/>
        <w:ind w:left="720" w:hanging="360"/>
      </w:pPr>
      <w:r w:rsidDel="00000000" w:rsidR="00000000" w:rsidRPr="00000000">
        <w:rPr>
          <w:rtl w:val="0"/>
        </w:rPr>
        <w:t xml:space="preserve">Business sales and ownership transfers.</w:t>
      </w:r>
    </w:p>
    <w:p w:rsidR="00000000" w:rsidDel="00000000" w:rsidP="00000000" w:rsidRDefault="00000000" w:rsidRPr="00000000" w14:paraId="00006AE5">
      <w:pPr>
        <w:numPr>
          <w:ilvl w:val="0"/>
          <w:numId w:val="214"/>
        </w:numPr>
        <w:spacing w:after="0" w:afterAutospacing="0" w:before="0" w:beforeAutospacing="0" w:lineRule="auto"/>
        <w:ind w:left="720" w:hanging="360"/>
      </w:pPr>
      <w:r w:rsidDel="00000000" w:rsidR="00000000" w:rsidRPr="00000000">
        <w:rPr>
          <w:rtl w:val="0"/>
        </w:rPr>
        <w:t xml:space="preserve">Negotiation and review of acquisition agreements.</w:t>
      </w:r>
    </w:p>
    <w:p w:rsidR="00000000" w:rsidDel="00000000" w:rsidP="00000000" w:rsidRDefault="00000000" w:rsidRPr="00000000" w14:paraId="00006AE6">
      <w:pPr>
        <w:numPr>
          <w:ilvl w:val="0"/>
          <w:numId w:val="214"/>
        </w:numPr>
        <w:spacing w:after="240" w:before="0" w:beforeAutospacing="0" w:lineRule="auto"/>
        <w:ind w:left="720" w:hanging="360"/>
      </w:pPr>
      <w:r w:rsidDel="00000000" w:rsidR="00000000" w:rsidRPr="00000000">
        <w:rPr>
          <w:rtl w:val="0"/>
        </w:rPr>
        <w:t xml:space="preserve">Transaction structuring and closing coordination.</w:t>
      </w:r>
    </w:p>
    <w:p w:rsidR="00000000" w:rsidDel="00000000" w:rsidP="00000000" w:rsidRDefault="00000000" w:rsidRPr="00000000" w14:paraId="00006AE7">
      <w:pPr>
        <w:pStyle w:val="Heading3"/>
        <w:keepNext w:val="0"/>
        <w:keepLines w:val="0"/>
        <w:spacing w:before="280" w:lineRule="auto"/>
        <w:rPr>
          <w:b w:val="1"/>
          <w:bCs w:val="1"/>
          <w:color w:val="000000"/>
          <w:sz w:val="26"/>
          <w:szCs w:val="26"/>
        </w:rPr>
      </w:pPr>
      <w:bookmarkStart w:colFirst="0" w:colLast="0" w:name="_zdvdyrxprsxo" w:id="9534"/>
      <w:bookmarkEnd w:id="9534"/>
      <w:r w:rsidDel="00000000" w:rsidR="00000000" w:rsidRPr="00000000">
        <w:rPr>
          <w:b w:val="1"/>
          <w:bCs w:val="1"/>
          <w:color w:val="000000"/>
          <w:sz w:val="26"/>
          <w:szCs w:val="26"/>
          <w:rtl w:val="0"/>
        </w:rPr>
        <w:t xml:space="preserve">Corporate Legal Due Diligence</w:t>
      </w:r>
    </w:p>
    <w:p w:rsidR="00000000" w:rsidDel="00000000" w:rsidP="00000000" w:rsidRDefault="00000000" w:rsidRPr="00000000" w14:paraId="00006AE8">
      <w:pPr>
        <w:spacing w:after="240" w:before="240" w:lineRule="auto"/>
        <w:rPr/>
      </w:pPr>
      <w:r w:rsidDel="00000000" w:rsidR="00000000" w:rsidRPr="00000000">
        <w:rPr>
          <w:rtl w:val="0"/>
        </w:rPr>
        <w:t xml:space="preserve">Identifying potential risks before completing an investment or acquisition, including:</w:t>
      </w:r>
    </w:p>
    <w:p w:rsidR="00000000" w:rsidDel="00000000" w:rsidP="00000000" w:rsidRDefault="00000000" w:rsidRPr="00000000" w14:paraId="00006AE9">
      <w:pPr>
        <w:numPr>
          <w:ilvl w:val="0"/>
          <w:numId w:val="266"/>
        </w:numPr>
        <w:spacing w:after="0" w:afterAutospacing="0" w:before="240" w:lineRule="auto"/>
        <w:ind w:left="720" w:hanging="360"/>
      </w:pPr>
      <w:r w:rsidDel="00000000" w:rsidR="00000000" w:rsidRPr="00000000">
        <w:rPr>
          <w:rtl w:val="0"/>
        </w:rPr>
        <w:t xml:space="preserve">Corporate ownership and shareholder rights.</w:t>
      </w:r>
    </w:p>
    <w:p w:rsidR="00000000" w:rsidDel="00000000" w:rsidP="00000000" w:rsidRDefault="00000000" w:rsidRPr="00000000" w14:paraId="00006AEA">
      <w:pPr>
        <w:numPr>
          <w:ilvl w:val="0"/>
          <w:numId w:val="266"/>
        </w:numPr>
        <w:spacing w:after="0" w:afterAutospacing="0" w:before="0" w:beforeAutospacing="0" w:lineRule="auto"/>
        <w:ind w:left="720" w:hanging="360"/>
      </w:pPr>
      <w:r w:rsidDel="00000000" w:rsidR="00000000" w:rsidRPr="00000000">
        <w:rPr>
          <w:rtl w:val="0"/>
        </w:rPr>
        <w:t xml:space="preserve">Existing debts and contractual obligations.</w:t>
      </w:r>
    </w:p>
    <w:p w:rsidR="00000000" w:rsidDel="00000000" w:rsidP="00000000" w:rsidRDefault="00000000" w:rsidRPr="00000000" w14:paraId="00006AEB">
      <w:pPr>
        <w:numPr>
          <w:ilvl w:val="0"/>
          <w:numId w:val="266"/>
        </w:numPr>
        <w:spacing w:after="0" w:afterAutospacing="0" w:before="0" w:beforeAutospacing="0" w:lineRule="auto"/>
        <w:ind w:left="720" w:hanging="360"/>
      </w:pPr>
      <w:r w:rsidDel="00000000" w:rsidR="00000000" w:rsidRPr="00000000">
        <w:rPr>
          <w:rtl w:val="0"/>
        </w:rPr>
        <w:t xml:space="preserve">Pending litigation and regulatory compliance.</w:t>
      </w:r>
    </w:p>
    <w:p w:rsidR="00000000" w:rsidDel="00000000" w:rsidP="00000000" w:rsidRDefault="00000000" w:rsidRPr="00000000" w14:paraId="00006AEC">
      <w:pPr>
        <w:numPr>
          <w:ilvl w:val="0"/>
          <w:numId w:val="266"/>
        </w:numPr>
        <w:spacing w:after="0" w:afterAutospacing="0" w:before="0" w:beforeAutospacing="0" w:lineRule="auto"/>
        <w:ind w:left="720" w:hanging="360"/>
      </w:pPr>
      <w:r w:rsidDel="00000000" w:rsidR="00000000" w:rsidRPr="00000000">
        <w:rPr>
          <w:rtl w:val="0"/>
        </w:rPr>
        <w:t xml:space="preserve">Employment, tax and real estate liabilities.</w:t>
      </w:r>
    </w:p>
    <w:p w:rsidR="00000000" w:rsidDel="00000000" w:rsidP="00000000" w:rsidRDefault="00000000" w:rsidRPr="00000000" w14:paraId="00006AED">
      <w:pPr>
        <w:numPr>
          <w:ilvl w:val="0"/>
          <w:numId w:val="266"/>
        </w:numPr>
        <w:spacing w:after="240" w:before="0" w:beforeAutospacing="0" w:lineRule="auto"/>
        <w:ind w:left="720" w:hanging="360"/>
      </w:pPr>
      <w:r w:rsidDel="00000000" w:rsidR="00000000" w:rsidRPr="00000000">
        <w:rPr>
          <w:rtl w:val="0"/>
        </w:rPr>
        <w:t xml:space="preserve">Intellectual property and material business assets.</w:t>
      </w:r>
    </w:p>
    <w:p w:rsidR="00000000" w:rsidDel="00000000" w:rsidP="00000000" w:rsidRDefault="00000000" w:rsidRPr="00000000" w14:paraId="00006AEE">
      <w:pPr>
        <w:pStyle w:val="Heading3"/>
        <w:keepNext w:val="0"/>
        <w:keepLines w:val="0"/>
        <w:spacing w:before="280" w:lineRule="auto"/>
        <w:rPr>
          <w:b w:val="1"/>
          <w:bCs w:val="1"/>
          <w:color w:val="000000"/>
          <w:sz w:val="26"/>
          <w:szCs w:val="26"/>
        </w:rPr>
      </w:pPr>
      <w:bookmarkStart w:colFirst="0" w:colLast="0" w:name="_gjqtkzvefphc" w:id="9535"/>
      <w:bookmarkEnd w:id="9535"/>
      <w:r w:rsidDel="00000000" w:rsidR="00000000" w:rsidRPr="00000000">
        <w:rPr>
          <w:b w:val="1"/>
          <w:bCs w:val="1"/>
          <w:color w:val="000000"/>
          <w:sz w:val="26"/>
          <w:szCs w:val="26"/>
          <w:rtl w:val="0"/>
        </w:rPr>
        <w:t xml:space="preserve">Joint Ventures &amp; Strategic Partnerships</w:t>
      </w:r>
    </w:p>
    <w:p w:rsidR="00000000" w:rsidDel="00000000" w:rsidP="00000000" w:rsidRDefault="00000000" w:rsidRPr="00000000" w14:paraId="00006AEF">
      <w:pPr>
        <w:spacing w:after="240" w:before="240" w:lineRule="auto"/>
        <w:rPr/>
      </w:pPr>
      <w:r w:rsidDel="00000000" w:rsidR="00000000" w:rsidRPr="00000000">
        <w:rPr>
          <w:rtl w:val="0"/>
        </w:rPr>
        <w:t xml:space="preserve">Legal structuring and contractual planning for business partnerships, including:</w:t>
      </w:r>
    </w:p>
    <w:p w:rsidR="00000000" w:rsidDel="00000000" w:rsidP="00000000" w:rsidRDefault="00000000" w:rsidRPr="00000000" w14:paraId="00006AF0">
      <w:pPr>
        <w:numPr>
          <w:ilvl w:val="0"/>
          <w:numId w:val="130"/>
        </w:numPr>
        <w:spacing w:after="0" w:afterAutospacing="0" w:before="240" w:lineRule="auto"/>
        <w:ind w:left="720" w:hanging="360"/>
      </w:pPr>
      <w:r w:rsidDel="00000000" w:rsidR="00000000" w:rsidRPr="00000000">
        <w:rPr>
          <w:rtl w:val="0"/>
        </w:rPr>
        <w:t xml:space="preserve">Joint venture agreements.</w:t>
      </w:r>
    </w:p>
    <w:p w:rsidR="00000000" w:rsidDel="00000000" w:rsidP="00000000" w:rsidRDefault="00000000" w:rsidRPr="00000000" w14:paraId="00006AF1">
      <w:pPr>
        <w:numPr>
          <w:ilvl w:val="0"/>
          <w:numId w:val="130"/>
        </w:numPr>
        <w:spacing w:after="0" w:afterAutospacing="0" w:before="0" w:beforeAutospacing="0" w:lineRule="auto"/>
        <w:ind w:left="720" w:hanging="360"/>
      </w:pPr>
      <w:r w:rsidDel="00000000" w:rsidR="00000000" w:rsidRPr="00000000">
        <w:rPr>
          <w:rtl w:val="0"/>
        </w:rPr>
        <w:t xml:space="preserve">Shareholder agreements.</w:t>
      </w:r>
    </w:p>
    <w:p w:rsidR="00000000" w:rsidDel="00000000" w:rsidP="00000000" w:rsidRDefault="00000000" w:rsidRPr="00000000" w14:paraId="00006AF2">
      <w:pPr>
        <w:numPr>
          <w:ilvl w:val="0"/>
          <w:numId w:val="130"/>
        </w:numPr>
        <w:spacing w:after="0" w:afterAutospacing="0" w:before="0" w:beforeAutospacing="0" w:lineRule="auto"/>
        <w:ind w:left="720" w:hanging="360"/>
      </w:pPr>
      <w:r w:rsidDel="00000000" w:rsidR="00000000" w:rsidRPr="00000000">
        <w:rPr>
          <w:rtl w:val="0"/>
        </w:rPr>
        <w:t xml:space="preserve">Corporate governance and voting rights.</w:t>
      </w:r>
    </w:p>
    <w:p w:rsidR="00000000" w:rsidDel="00000000" w:rsidP="00000000" w:rsidRDefault="00000000" w:rsidRPr="00000000" w14:paraId="00006AF3">
      <w:pPr>
        <w:numPr>
          <w:ilvl w:val="0"/>
          <w:numId w:val="130"/>
        </w:numPr>
        <w:spacing w:after="0" w:afterAutospacing="0" w:before="0" w:beforeAutospacing="0" w:lineRule="auto"/>
        <w:ind w:left="720" w:hanging="360"/>
      </w:pPr>
      <w:r w:rsidDel="00000000" w:rsidR="00000000" w:rsidRPr="00000000">
        <w:rPr>
          <w:rtl w:val="0"/>
        </w:rPr>
        <w:t xml:space="preserve">Capital contributions and profit distribution.</w:t>
      </w:r>
    </w:p>
    <w:p w:rsidR="00000000" w:rsidDel="00000000" w:rsidP="00000000" w:rsidRDefault="00000000" w:rsidRPr="00000000" w14:paraId="00006AF4">
      <w:pPr>
        <w:numPr>
          <w:ilvl w:val="0"/>
          <w:numId w:val="130"/>
        </w:numPr>
        <w:spacing w:after="240" w:before="0" w:beforeAutospacing="0" w:lineRule="auto"/>
        <w:ind w:left="720" w:hanging="360"/>
      </w:pPr>
      <w:r w:rsidDel="00000000" w:rsidR="00000000" w:rsidRPr="00000000">
        <w:rPr>
          <w:rtl w:val="0"/>
        </w:rPr>
        <w:t xml:space="preserve">Exit strategies and dispute resolution.</w:t>
      </w:r>
    </w:p>
    <w:p w:rsidR="00000000" w:rsidDel="00000000" w:rsidP="00000000" w:rsidRDefault="00000000" w:rsidRPr="00000000" w14:paraId="00006AF5">
      <w:pPr>
        <w:pStyle w:val="Heading3"/>
        <w:keepNext w:val="0"/>
        <w:keepLines w:val="0"/>
        <w:spacing w:before="280" w:lineRule="auto"/>
        <w:rPr>
          <w:b w:val="1"/>
          <w:bCs w:val="1"/>
          <w:color w:val="000000"/>
          <w:sz w:val="26"/>
          <w:szCs w:val="26"/>
        </w:rPr>
      </w:pPr>
      <w:bookmarkStart w:colFirst="0" w:colLast="0" w:name="_de1vrwt6s8rq" w:id="9536"/>
      <w:bookmarkEnd w:id="9536"/>
      <w:r w:rsidDel="00000000" w:rsidR="00000000" w:rsidRPr="00000000">
        <w:rPr>
          <w:b w:val="1"/>
          <w:bCs w:val="1"/>
          <w:color w:val="000000"/>
          <w:sz w:val="26"/>
          <w:szCs w:val="26"/>
          <w:rtl w:val="0"/>
        </w:rPr>
        <w:t xml:space="preserve">Corporate Restructuring</w:t>
      </w:r>
    </w:p>
    <w:p w:rsidR="00000000" w:rsidDel="00000000" w:rsidP="00000000" w:rsidRDefault="00000000" w:rsidRPr="00000000" w14:paraId="00006AF6">
      <w:pPr>
        <w:spacing w:after="240" w:before="240" w:lineRule="auto"/>
        <w:rPr/>
      </w:pPr>
      <w:r w:rsidDel="00000000" w:rsidR="00000000" w:rsidRPr="00000000">
        <w:rPr>
          <w:rtl w:val="0"/>
        </w:rPr>
        <w:t xml:space="preserve">Cross-border planning for:</w:t>
      </w:r>
    </w:p>
    <w:p w:rsidR="00000000" w:rsidDel="00000000" w:rsidP="00000000" w:rsidRDefault="00000000" w:rsidRPr="00000000" w14:paraId="00006AF7">
      <w:pPr>
        <w:numPr>
          <w:ilvl w:val="0"/>
          <w:numId w:val="363"/>
        </w:numPr>
        <w:spacing w:after="0" w:afterAutospacing="0" w:before="240" w:lineRule="auto"/>
        <w:ind w:left="720" w:hanging="360"/>
      </w:pPr>
      <w:r w:rsidDel="00000000" w:rsidR="00000000" w:rsidRPr="00000000">
        <w:rPr>
          <w:rtl w:val="0"/>
        </w:rPr>
        <w:t xml:space="preserve">Mergers and reorganizations.</w:t>
      </w:r>
    </w:p>
    <w:p w:rsidR="00000000" w:rsidDel="00000000" w:rsidP="00000000" w:rsidRDefault="00000000" w:rsidRPr="00000000" w14:paraId="00006AF8">
      <w:pPr>
        <w:numPr>
          <w:ilvl w:val="0"/>
          <w:numId w:val="363"/>
        </w:numPr>
        <w:spacing w:after="0" w:afterAutospacing="0" w:before="0" w:beforeAutospacing="0" w:lineRule="auto"/>
        <w:ind w:left="720" w:hanging="360"/>
      </w:pPr>
      <w:r w:rsidDel="00000000" w:rsidR="00000000" w:rsidRPr="00000000">
        <w:rPr>
          <w:rtl w:val="0"/>
        </w:rPr>
        <w:t xml:space="preserve">Corporate ownership changes.</w:t>
      </w:r>
    </w:p>
    <w:p w:rsidR="00000000" w:rsidDel="00000000" w:rsidP="00000000" w:rsidRDefault="00000000" w:rsidRPr="00000000" w14:paraId="00006AF9">
      <w:pPr>
        <w:numPr>
          <w:ilvl w:val="0"/>
          <w:numId w:val="363"/>
        </w:numPr>
        <w:spacing w:after="0" w:afterAutospacing="0" w:before="0" w:beforeAutospacing="0" w:lineRule="auto"/>
        <w:ind w:left="720" w:hanging="360"/>
      </w:pPr>
      <w:r w:rsidDel="00000000" w:rsidR="00000000" w:rsidRPr="00000000">
        <w:rPr>
          <w:rtl w:val="0"/>
        </w:rPr>
        <w:t xml:space="preserve">Holding company structures.</w:t>
      </w:r>
    </w:p>
    <w:p w:rsidR="00000000" w:rsidDel="00000000" w:rsidP="00000000" w:rsidRDefault="00000000" w:rsidRPr="00000000" w14:paraId="00006AFA">
      <w:pPr>
        <w:numPr>
          <w:ilvl w:val="0"/>
          <w:numId w:val="363"/>
        </w:numPr>
        <w:spacing w:after="0" w:afterAutospacing="0" w:before="0" w:beforeAutospacing="0" w:lineRule="auto"/>
        <w:ind w:left="720" w:hanging="360"/>
      </w:pPr>
      <w:r w:rsidDel="00000000" w:rsidR="00000000" w:rsidRPr="00000000">
        <w:rPr>
          <w:rtl w:val="0"/>
        </w:rPr>
        <w:t xml:space="preserve">Shareholder exits.</w:t>
      </w:r>
    </w:p>
    <w:p w:rsidR="00000000" w:rsidDel="00000000" w:rsidP="00000000" w:rsidRDefault="00000000" w:rsidRPr="00000000" w14:paraId="00006AFB">
      <w:pPr>
        <w:numPr>
          <w:ilvl w:val="0"/>
          <w:numId w:val="363"/>
        </w:numPr>
        <w:spacing w:after="240" w:before="0" w:beforeAutospacing="0" w:lineRule="auto"/>
        <w:ind w:left="720" w:hanging="360"/>
      </w:pPr>
      <w:r w:rsidDel="00000000" w:rsidR="00000000" w:rsidRPr="00000000">
        <w:rPr>
          <w:rtl w:val="0"/>
        </w:rPr>
        <w:t xml:space="preserve">Business expansion and investment restructuring.</w:t>
      </w:r>
    </w:p>
    <w:p w:rsidR="00000000" w:rsidDel="00000000" w:rsidP="00000000" w:rsidRDefault="00000000" w:rsidRPr="00000000" w14:paraId="00006A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AFD">
      <w:pPr>
        <w:pStyle w:val="Heading2"/>
        <w:keepNext w:val="0"/>
        <w:keepLines w:val="0"/>
        <w:spacing w:after="80" w:lineRule="auto"/>
        <w:rPr>
          <w:b w:val="1"/>
          <w:bCs w:val="1"/>
          <w:sz w:val="34"/>
          <w:szCs w:val="34"/>
        </w:rPr>
      </w:pPr>
      <w:bookmarkStart w:colFirst="0" w:colLast="0" w:name="_775h7ga0p9kg" w:id="9537"/>
      <w:bookmarkEnd w:id="9537"/>
      <w:r w:rsidDel="00000000" w:rsidR="00000000" w:rsidRPr="00000000">
        <w:rPr>
          <w:b w:val="1"/>
          <w:bCs w:val="1"/>
          <w:sz w:val="34"/>
          <w:szCs w:val="34"/>
          <w:rtl w:val="0"/>
        </w:rPr>
        <w:t xml:space="preserve">M&amp;A Legal Framework in Paraguay</w:t>
      </w:r>
    </w:p>
    <w:p w:rsidR="00000000" w:rsidDel="00000000" w:rsidP="00000000" w:rsidRDefault="00000000" w:rsidRPr="00000000" w14:paraId="00006AFE">
      <w:pPr>
        <w:spacing w:after="240" w:before="240" w:lineRule="auto"/>
        <w:rPr/>
      </w:pPr>
      <w:r w:rsidDel="00000000" w:rsidR="00000000" w:rsidRPr="00000000">
        <w:rPr>
          <w:rtl w:val="0"/>
        </w:rPr>
        <w:t xml:space="preserve">Business transactions in Paraguay are governed by corporate, commercial, tax and competition laws.</w:t>
      </w:r>
    </w:p>
    <w:p w:rsidR="00000000" w:rsidDel="00000000" w:rsidP="00000000" w:rsidRDefault="00000000" w:rsidRPr="00000000" w14:paraId="00006AFF">
      <w:pPr>
        <w:spacing w:after="240" w:before="240" w:lineRule="auto"/>
        <w:rPr/>
      </w:pPr>
      <w:r w:rsidDel="00000000" w:rsidR="00000000" w:rsidRPr="00000000">
        <w:rPr>
          <w:rtl w:val="0"/>
        </w:rPr>
        <w:t xml:space="preserve">Certain mergers and acquisitions may require notification to the </w:t>
      </w:r>
      <w:r w:rsidDel="00000000" w:rsidR="00000000" w:rsidRPr="00000000">
        <w:rPr>
          <w:b w:val="1"/>
          <w:bCs w:val="1"/>
          <w:rtl w:val="0"/>
        </w:rPr>
        <w:t xml:space="preserve">Comisión Nacional de la Competencia (CONACOM)</w:t>
      </w:r>
      <w:r w:rsidDel="00000000" w:rsidR="00000000" w:rsidRPr="00000000">
        <w:rPr>
          <w:rtl w:val="0"/>
        </w:rPr>
        <w:t xml:space="preserve"> under Law No. 4,956/2013.</w:t>
      </w:r>
    </w:p>
    <w:p w:rsidR="00000000" w:rsidDel="00000000" w:rsidP="00000000" w:rsidRDefault="00000000" w:rsidRPr="00000000" w14:paraId="00006B00">
      <w:pPr>
        <w:spacing w:after="240" w:before="240" w:lineRule="auto"/>
        <w:rPr/>
      </w:pPr>
      <w:r w:rsidDel="00000000" w:rsidR="00000000" w:rsidRPr="00000000">
        <w:rPr>
          <w:rtl w:val="0"/>
        </w:rPr>
        <w:t xml:space="preserve">Depending on the transaction, additional considerations may include:</w:t>
      </w:r>
    </w:p>
    <w:p w:rsidR="00000000" w:rsidDel="00000000" w:rsidP="00000000" w:rsidRDefault="00000000" w:rsidRPr="00000000" w14:paraId="00006B01">
      <w:pPr>
        <w:numPr>
          <w:ilvl w:val="0"/>
          <w:numId w:val="172"/>
        </w:numPr>
        <w:spacing w:after="0" w:afterAutospacing="0" w:before="240" w:lineRule="auto"/>
        <w:ind w:left="720" w:hanging="360"/>
      </w:pPr>
      <w:r w:rsidDel="00000000" w:rsidR="00000000" w:rsidRPr="00000000">
        <w:rPr>
          <w:rtl w:val="0"/>
        </w:rPr>
        <w:t xml:space="preserve">Corporate and shareholder approvals.</w:t>
      </w:r>
    </w:p>
    <w:p w:rsidR="00000000" w:rsidDel="00000000" w:rsidP="00000000" w:rsidRDefault="00000000" w:rsidRPr="00000000" w14:paraId="00006B02">
      <w:pPr>
        <w:numPr>
          <w:ilvl w:val="0"/>
          <w:numId w:val="172"/>
        </w:numPr>
        <w:spacing w:after="0" w:afterAutospacing="0" w:before="0" w:beforeAutospacing="0" w:lineRule="auto"/>
        <w:ind w:left="720" w:hanging="360"/>
      </w:pPr>
      <w:r w:rsidDel="00000000" w:rsidR="00000000" w:rsidRPr="00000000">
        <w:rPr>
          <w:rtl w:val="0"/>
        </w:rPr>
        <w:t xml:space="preserve">Competition and regulatory requirements.</w:t>
      </w:r>
    </w:p>
    <w:p w:rsidR="00000000" w:rsidDel="00000000" w:rsidP="00000000" w:rsidRDefault="00000000" w:rsidRPr="00000000" w14:paraId="00006B03">
      <w:pPr>
        <w:numPr>
          <w:ilvl w:val="0"/>
          <w:numId w:val="172"/>
        </w:numPr>
        <w:spacing w:after="0" w:afterAutospacing="0" w:before="0" w:beforeAutospacing="0" w:lineRule="auto"/>
        <w:ind w:left="720" w:hanging="360"/>
      </w:pPr>
      <w:r w:rsidDel="00000000" w:rsidR="00000000" w:rsidRPr="00000000">
        <w:rPr>
          <w:rtl w:val="0"/>
        </w:rPr>
        <w:t xml:space="preserve">Foreign investment restrictions.</w:t>
      </w:r>
    </w:p>
    <w:p w:rsidR="00000000" w:rsidDel="00000000" w:rsidP="00000000" w:rsidRDefault="00000000" w:rsidRPr="00000000" w14:paraId="00006B04">
      <w:pPr>
        <w:numPr>
          <w:ilvl w:val="0"/>
          <w:numId w:val="172"/>
        </w:numPr>
        <w:spacing w:after="0" w:afterAutospacing="0" w:before="0" w:beforeAutospacing="0" w:lineRule="auto"/>
        <w:ind w:left="720" w:hanging="360"/>
      </w:pPr>
      <w:r w:rsidDel="00000000" w:rsidR="00000000" w:rsidRPr="00000000">
        <w:rPr>
          <w:rtl w:val="0"/>
        </w:rPr>
        <w:t xml:space="preserve">Tax consequences.</w:t>
      </w:r>
    </w:p>
    <w:p w:rsidR="00000000" w:rsidDel="00000000" w:rsidP="00000000" w:rsidRDefault="00000000" w:rsidRPr="00000000" w14:paraId="00006B05">
      <w:pPr>
        <w:numPr>
          <w:ilvl w:val="0"/>
          <w:numId w:val="172"/>
        </w:numPr>
        <w:spacing w:after="0" w:afterAutospacing="0" w:before="0" w:beforeAutospacing="0" w:lineRule="auto"/>
        <w:ind w:left="720" w:hanging="360"/>
      </w:pPr>
      <w:r w:rsidDel="00000000" w:rsidR="00000000" w:rsidRPr="00000000">
        <w:rPr>
          <w:rtl w:val="0"/>
        </w:rPr>
        <w:t xml:space="preserve">Contractual protections.</w:t>
      </w:r>
    </w:p>
    <w:p w:rsidR="00000000" w:rsidDel="00000000" w:rsidP="00000000" w:rsidRDefault="00000000" w:rsidRPr="00000000" w14:paraId="00006B06">
      <w:pPr>
        <w:numPr>
          <w:ilvl w:val="0"/>
          <w:numId w:val="172"/>
        </w:numPr>
        <w:spacing w:after="240" w:before="0" w:beforeAutospacing="0" w:lineRule="auto"/>
        <w:ind w:left="720" w:hanging="360"/>
      </w:pPr>
      <w:r w:rsidDel="00000000" w:rsidR="00000000" w:rsidRPr="00000000">
        <w:rPr>
          <w:rtl w:val="0"/>
        </w:rPr>
        <w:t xml:space="preserve">Employment and liability transfers.</w:t>
      </w:r>
    </w:p>
    <w:p w:rsidR="00000000" w:rsidDel="00000000" w:rsidP="00000000" w:rsidRDefault="00000000" w:rsidRPr="00000000" w14:paraId="00006B07">
      <w:pPr>
        <w:spacing w:after="240" w:before="240" w:lineRule="auto"/>
        <w:rPr/>
      </w:pPr>
      <w:r w:rsidDel="00000000" w:rsidR="00000000" w:rsidRPr="00000000">
        <w:rPr>
          <w:rtl w:val="0"/>
        </w:rPr>
        <w:t xml:space="preserve">Each transaction requires an individual assessment to determine the applicable legal obligations.</w:t>
      </w:r>
    </w:p>
    <w:p w:rsidR="00000000" w:rsidDel="00000000" w:rsidP="00000000" w:rsidRDefault="00000000" w:rsidRPr="00000000" w14:paraId="00006B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09">
      <w:pPr>
        <w:pStyle w:val="Heading2"/>
        <w:keepNext w:val="0"/>
        <w:keepLines w:val="0"/>
        <w:spacing w:after="80" w:lineRule="auto"/>
        <w:rPr>
          <w:b w:val="1"/>
          <w:bCs w:val="1"/>
          <w:sz w:val="34"/>
          <w:szCs w:val="34"/>
        </w:rPr>
      </w:pPr>
      <w:bookmarkStart w:colFirst="0" w:colLast="0" w:name="_41moi7k3rfbm" w:id="9538"/>
      <w:bookmarkEnd w:id="9538"/>
      <w:r w:rsidDel="00000000" w:rsidR="00000000" w:rsidRPr="00000000">
        <w:rPr>
          <w:b w:val="1"/>
          <w:bCs w:val="1"/>
          <w:sz w:val="34"/>
          <w:szCs w:val="34"/>
          <w:rtl w:val="0"/>
        </w:rPr>
        <w:t xml:space="preserve">Cross-Border M&amp;A: Brazil and Paraguay</w:t>
      </w:r>
    </w:p>
    <w:p w:rsidR="00000000" w:rsidDel="00000000" w:rsidP="00000000" w:rsidRDefault="00000000" w:rsidRPr="00000000" w14:paraId="00006B0A">
      <w:pPr>
        <w:spacing w:after="240" w:before="240" w:lineRule="auto"/>
        <w:rPr/>
      </w:pPr>
      <w:r w:rsidDel="00000000" w:rsidR="00000000" w:rsidRPr="00000000">
        <w:rPr>
          <w:rtl w:val="0"/>
        </w:rPr>
        <w:t xml:space="preserve">For Brazilian companies and international investors, acquisitions in Paraguay may involve legal obligations in more than one jurisdiction.</w:t>
      </w:r>
    </w:p>
    <w:p w:rsidR="00000000" w:rsidDel="00000000" w:rsidP="00000000" w:rsidRDefault="00000000" w:rsidRPr="00000000" w14:paraId="00006B0B">
      <w:pPr>
        <w:spacing w:after="240" w:before="240" w:lineRule="auto"/>
        <w:rPr/>
      </w:pPr>
      <w:r w:rsidDel="00000000" w:rsidR="00000000" w:rsidRPr="00000000">
        <w:rPr>
          <w:rtl w:val="0"/>
        </w:rPr>
        <w:t xml:space="preserve">We focus on identifying cross-border issues involving:</w:t>
      </w:r>
    </w:p>
    <w:p w:rsidR="00000000" w:rsidDel="00000000" w:rsidP="00000000" w:rsidRDefault="00000000" w:rsidRPr="00000000" w14:paraId="00006B0C">
      <w:pPr>
        <w:numPr>
          <w:ilvl w:val="0"/>
          <w:numId w:val="136"/>
        </w:numPr>
        <w:spacing w:after="0" w:afterAutospacing="0" w:before="240" w:lineRule="auto"/>
        <w:ind w:left="720" w:hanging="360"/>
      </w:pPr>
      <w:r w:rsidDel="00000000" w:rsidR="00000000" w:rsidRPr="00000000">
        <w:rPr>
          <w:rtl w:val="0"/>
        </w:rPr>
        <w:t xml:space="preserve">Foreign investment and corporate ownership.</w:t>
      </w:r>
    </w:p>
    <w:p w:rsidR="00000000" w:rsidDel="00000000" w:rsidP="00000000" w:rsidRDefault="00000000" w:rsidRPr="00000000" w14:paraId="00006B0D">
      <w:pPr>
        <w:numPr>
          <w:ilvl w:val="0"/>
          <w:numId w:val="136"/>
        </w:numPr>
        <w:spacing w:after="0" w:afterAutospacing="0" w:before="0" w:beforeAutospacing="0" w:lineRule="auto"/>
        <w:ind w:left="720" w:hanging="360"/>
      </w:pPr>
      <w:r w:rsidDel="00000000" w:rsidR="00000000" w:rsidRPr="00000000">
        <w:rPr>
          <w:rtl w:val="0"/>
        </w:rPr>
        <w:t xml:space="preserve">International transaction structures.</w:t>
      </w:r>
    </w:p>
    <w:p w:rsidR="00000000" w:rsidDel="00000000" w:rsidP="00000000" w:rsidRDefault="00000000" w:rsidRPr="00000000" w14:paraId="00006B0E">
      <w:pPr>
        <w:numPr>
          <w:ilvl w:val="0"/>
          <w:numId w:val="136"/>
        </w:numPr>
        <w:spacing w:after="0" w:afterAutospacing="0" w:before="0" w:beforeAutospacing="0" w:lineRule="auto"/>
        <w:ind w:left="720" w:hanging="360"/>
      </w:pPr>
      <w:r w:rsidDel="00000000" w:rsidR="00000000" w:rsidRPr="00000000">
        <w:rPr>
          <w:rtl w:val="0"/>
        </w:rPr>
        <w:t xml:space="preserve">Brazil–Paraguay business expansion.</w:t>
      </w:r>
    </w:p>
    <w:p w:rsidR="00000000" w:rsidDel="00000000" w:rsidP="00000000" w:rsidRDefault="00000000" w:rsidRPr="00000000" w14:paraId="00006B0F">
      <w:pPr>
        <w:numPr>
          <w:ilvl w:val="0"/>
          <w:numId w:val="136"/>
        </w:numPr>
        <w:spacing w:after="0" w:afterAutospacing="0" w:before="0" w:beforeAutospacing="0" w:lineRule="auto"/>
        <w:ind w:left="720" w:hanging="360"/>
      </w:pPr>
      <w:r w:rsidDel="00000000" w:rsidR="00000000" w:rsidRPr="00000000">
        <w:rPr>
          <w:rtl w:val="0"/>
        </w:rPr>
        <w:t xml:space="preserve">Cross-border contractual obligations.</w:t>
      </w:r>
    </w:p>
    <w:p w:rsidR="00000000" w:rsidDel="00000000" w:rsidP="00000000" w:rsidRDefault="00000000" w:rsidRPr="00000000" w14:paraId="00006B10">
      <w:pPr>
        <w:numPr>
          <w:ilvl w:val="0"/>
          <w:numId w:val="136"/>
        </w:numPr>
        <w:spacing w:after="0" w:afterAutospacing="0" w:before="0" w:beforeAutospacing="0" w:lineRule="auto"/>
        <w:ind w:left="720" w:hanging="360"/>
      </w:pPr>
      <w:r w:rsidDel="00000000" w:rsidR="00000000" w:rsidRPr="00000000">
        <w:rPr>
          <w:rtl w:val="0"/>
        </w:rPr>
        <w:t xml:space="preserve">Tax and regulatory coordination.</w:t>
      </w:r>
    </w:p>
    <w:p w:rsidR="00000000" w:rsidDel="00000000" w:rsidP="00000000" w:rsidRDefault="00000000" w:rsidRPr="00000000" w14:paraId="00006B11">
      <w:pPr>
        <w:numPr>
          <w:ilvl w:val="0"/>
          <w:numId w:val="136"/>
        </w:numPr>
        <w:spacing w:after="240" w:before="0" w:beforeAutospacing="0" w:lineRule="auto"/>
        <w:ind w:left="720" w:hanging="360"/>
      </w:pPr>
      <w:r w:rsidDel="00000000" w:rsidR="00000000" w:rsidRPr="00000000">
        <w:rPr>
          <w:rtl w:val="0"/>
        </w:rPr>
        <w:t xml:space="preserve">International payments and investment documentation.</w:t>
      </w:r>
    </w:p>
    <w:p w:rsidR="00000000" w:rsidDel="00000000" w:rsidP="00000000" w:rsidRDefault="00000000" w:rsidRPr="00000000" w14:paraId="00006B12">
      <w:pPr>
        <w:spacing w:after="240" w:before="240" w:lineRule="auto"/>
        <w:rPr/>
      </w:pPr>
      <w:r w:rsidDel="00000000" w:rsidR="00000000" w:rsidRPr="00000000">
        <w:rPr>
          <w:rtl w:val="0"/>
        </w:rPr>
        <w:t xml:space="preserve">Our objective is to help clients understand the legal implications of their transactions before committing capital.</w:t>
      </w:r>
    </w:p>
    <w:p w:rsidR="00000000" w:rsidDel="00000000" w:rsidP="00000000" w:rsidRDefault="00000000" w:rsidRPr="00000000" w14:paraId="00006B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14">
      <w:pPr>
        <w:pStyle w:val="Heading2"/>
        <w:keepNext w:val="0"/>
        <w:keepLines w:val="0"/>
        <w:spacing w:after="80" w:lineRule="auto"/>
        <w:rPr>
          <w:b w:val="1"/>
          <w:bCs w:val="1"/>
          <w:sz w:val="34"/>
          <w:szCs w:val="34"/>
        </w:rPr>
      </w:pPr>
      <w:bookmarkStart w:colFirst="0" w:colLast="0" w:name="_7azs49fc1q5r" w:id="9539"/>
      <w:bookmarkEnd w:id="9539"/>
      <w:r w:rsidDel="00000000" w:rsidR="00000000" w:rsidRPr="00000000">
        <w:rPr>
          <w:b w:val="1"/>
          <w:bCs w:val="1"/>
          <w:sz w:val="34"/>
          <w:szCs w:val="34"/>
          <w:rtl w:val="0"/>
        </w:rPr>
        <w:t xml:space="preserve">Our Approach</w:t>
      </w:r>
    </w:p>
    <w:p w:rsidR="00000000" w:rsidDel="00000000" w:rsidP="00000000" w:rsidRDefault="00000000" w:rsidRPr="00000000" w14:paraId="00006B15">
      <w:pPr>
        <w:spacing w:after="240" w:before="240" w:lineRule="auto"/>
        <w:rPr/>
      </w:pPr>
      <w:r w:rsidDel="00000000" w:rsidR="00000000" w:rsidRPr="00000000">
        <w:rPr>
          <w:b w:val="1"/>
          <w:bCs w:val="1"/>
          <w:rtl w:val="0"/>
        </w:rPr>
        <w:t xml:space="preserve">1. Initial Legal Consultation</w:t>
        <w:br w:type="textWrapping"/>
      </w:r>
      <w:r w:rsidDel="00000000" w:rsidR="00000000" w:rsidRPr="00000000">
        <w:rPr>
          <w:rtl w:val="0"/>
        </w:rPr>
        <w:t xml:space="preserve">Assessment of the proposed transaction, objectives and potential legal risks.</w:t>
      </w:r>
    </w:p>
    <w:p w:rsidR="00000000" w:rsidDel="00000000" w:rsidP="00000000" w:rsidRDefault="00000000" w:rsidRPr="00000000" w14:paraId="00006B16">
      <w:pPr>
        <w:spacing w:after="240" w:before="240" w:lineRule="auto"/>
        <w:rPr/>
      </w:pPr>
      <w:r w:rsidDel="00000000" w:rsidR="00000000" w:rsidRPr="00000000">
        <w:rPr>
          <w:b w:val="1"/>
          <w:bCs w:val="1"/>
          <w:rtl w:val="0"/>
        </w:rPr>
        <w:t xml:space="preserve">2. Transaction Structuring</w:t>
        <w:br w:type="textWrapping"/>
      </w:r>
      <w:r w:rsidDel="00000000" w:rsidR="00000000" w:rsidRPr="00000000">
        <w:rPr>
          <w:rtl w:val="0"/>
        </w:rPr>
        <w:t xml:space="preserve">Identification of the appropriate acquisition, investment or corporate structure.</w:t>
      </w:r>
    </w:p>
    <w:p w:rsidR="00000000" w:rsidDel="00000000" w:rsidP="00000000" w:rsidRDefault="00000000" w:rsidRPr="00000000" w14:paraId="00006B17">
      <w:pPr>
        <w:spacing w:after="240" w:before="240" w:lineRule="auto"/>
        <w:rPr/>
      </w:pPr>
      <w:r w:rsidDel="00000000" w:rsidR="00000000" w:rsidRPr="00000000">
        <w:rPr>
          <w:b w:val="1"/>
          <w:bCs w:val="1"/>
          <w:rtl w:val="0"/>
        </w:rPr>
        <w:t xml:space="preserve">3. Legal Due Diligence</w:t>
        <w:br w:type="textWrapping"/>
      </w:r>
      <w:r w:rsidDel="00000000" w:rsidR="00000000" w:rsidRPr="00000000">
        <w:rPr>
          <w:rtl w:val="0"/>
        </w:rPr>
        <w:t xml:space="preserve">Review and coordination of relevant corporate documents, contracts and liabilities.</w:t>
      </w:r>
    </w:p>
    <w:p w:rsidR="00000000" w:rsidDel="00000000" w:rsidP="00000000" w:rsidRDefault="00000000" w:rsidRPr="00000000" w14:paraId="00006B18">
      <w:pPr>
        <w:spacing w:after="240" w:before="240" w:lineRule="auto"/>
        <w:rPr/>
      </w:pPr>
      <w:r w:rsidDel="00000000" w:rsidR="00000000" w:rsidRPr="00000000">
        <w:rPr>
          <w:b w:val="1"/>
          <w:bCs w:val="1"/>
          <w:rtl w:val="0"/>
        </w:rPr>
        <w:t xml:space="preserve">4. Contractual &amp; Regulatory Planning</w:t>
        <w:br w:type="textWrapping"/>
      </w:r>
      <w:r w:rsidDel="00000000" w:rsidR="00000000" w:rsidRPr="00000000">
        <w:rPr>
          <w:rtl w:val="0"/>
        </w:rPr>
        <w:t xml:space="preserve">Assessment of acquisition agreements, shareholder arrangements and applicable approvals.</w:t>
      </w:r>
    </w:p>
    <w:p w:rsidR="00000000" w:rsidDel="00000000" w:rsidP="00000000" w:rsidRDefault="00000000" w:rsidRPr="00000000" w14:paraId="00006B19">
      <w:pPr>
        <w:spacing w:after="240" w:before="240" w:lineRule="auto"/>
        <w:rPr/>
      </w:pPr>
      <w:r w:rsidDel="00000000" w:rsidR="00000000" w:rsidRPr="00000000">
        <w:rPr>
          <w:b w:val="1"/>
          <w:bCs w:val="1"/>
          <w:rtl w:val="0"/>
        </w:rPr>
        <w:t xml:space="preserve">5. Transaction Coordination</w:t>
        <w:br w:type="textWrapping"/>
      </w:r>
      <w:r w:rsidDel="00000000" w:rsidR="00000000" w:rsidRPr="00000000">
        <w:rPr>
          <w:rtl w:val="0"/>
        </w:rPr>
        <w:t xml:space="preserve">Cross-border legal coordination through signing, closing and post-closing requirements.</w:t>
      </w:r>
    </w:p>
    <w:p w:rsidR="00000000" w:rsidDel="00000000" w:rsidP="00000000" w:rsidRDefault="00000000" w:rsidRPr="00000000" w14:paraId="00006B1A">
      <w:pPr>
        <w:spacing w:after="240" w:before="240" w:lineRule="auto"/>
        <w:rPr/>
      </w:pPr>
      <w:r w:rsidDel="00000000" w:rsidR="00000000" w:rsidRPr="00000000">
        <w:rPr>
          <w:rtl w:val="0"/>
        </w:rPr>
        <w:t xml:space="preserve">Paraguayan legal representation, local legal opinions and regulatory filings are handled by appropriately authorized Paraguayan professionals under a separately agreed engagement.</w:t>
      </w:r>
    </w:p>
    <w:p w:rsidR="00000000" w:rsidDel="00000000" w:rsidP="00000000" w:rsidRDefault="00000000" w:rsidRPr="00000000" w14:paraId="00006B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1C">
      <w:pPr>
        <w:pStyle w:val="Heading2"/>
        <w:keepNext w:val="0"/>
        <w:keepLines w:val="0"/>
        <w:spacing w:after="80" w:lineRule="auto"/>
        <w:rPr>
          <w:b w:val="1"/>
          <w:bCs w:val="1"/>
          <w:sz w:val="34"/>
          <w:szCs w:val="34"/>
        </w:rPr>
      </w:pPr>
      <w:bookmarkStart w:colFirst="0" w:colLast="0" w:name="_bmlwq8xqdulx" w:id="9540"/>
      <w:bookmarkEnd w:id="9540"/>
      <w:r w:rsidDel="00000000" w:rsidR="00000000" w:rsidRPr="00000000">
        <w:rPr>
          <w:b w:val="1"/>
          <w:bCs w:val="1"/>
          <w:sz w:val="34"/>
          <w:szCs w:val="34"/>
          <w:rtl w:val="0"/>
        </w:rPr>
        <w:t xml:space="preserve">Why Caspani Lawyers?</w:t>
      </w:r>
    </w:p>
    <w:p w:rsidR="00000000" w:rsidDel="00000000" w:rsidP="00000000" w:rsidRDefault="00000000" w:rsidRPr="00000000" w14:paraId="00006B1D">
      <w:pPr>
        <w:numPr>
          <w:ilvl w:val="0"/>
          <w:numId w:val="209"/>
        </w:numPr>
        <w:spacing w:after="0" w:afterAutospacing="0" w:before="240" w:lineRule="auto"/>
        <w:ind w:left="720" w:hanging="360"/>
      </w:pPr>
      <w:r w:rsidDel="00000000" w:rsidR="00000000" w:rsidRPr="00000000">
        <w:rPr>
          <w:b w:val="1"/>
          <w:bCs w:val="1"/>
          <w:rtl w:val="0"/>
        </w:rPr>
        <w:t xml:space="preserve">Cross-Border Perspective:</w:t>
      </w:r>
      <w:r w:rsidDel="00000000" w:rsidR="00000000" w:rsidRPr="00000000">
        <w:rPr>
          <w:rtl w:val="0"/>
        </w:rPr>
        <w:t xml:space="preserve"> International legal planning involving Paraguay, Brazil and foreign investors.</w:t>
      </w:r>
    </w:p>
    <w:p w:rsidR="00000000" w:rsidDel="00000000" w:rsidP="00000000" w:rsidRDefault="00000000" w:rsidRPr="00000000" w14:paraId="00006B1E">
      <w:pPr>
        <w:numPr>
          <w:ilvl w:val="0"/>
          <w:numId w:val="209"/>
        </w:numPr>
        <w:spacing w:after="0" w:afterAutospacing="0" w:before="0" w:beforeAutospacing="0" w:lineRule="auto"/>
        <w:ind w:left="720" w:hanging="360"/>
      </w:pPr>
      <w:r w:rsidDel="00000000" w:rsidR="00000000" w:rsidRPr="00000000">
        <w:rPr>
          <w:b w:val="1"/>
          <w:bCs w:val="1"/>
          <w:rtl w:val="0"/>
        </w:rPr>
        <w:t xml:space="preserve">Personalized Legal Assessment:</w:t>
      </w:r>
      <w:r w:rsidDel="00000000" w:rsidR="00000000" w:rsidRPr="00000000">
        <w:rPr>
          <w:rtl w:val="0"/>
        </w:rPr>
        <w:t xml:space="preserve"> Advice tailored to each transaction's structure and commercial objectives.</w:t>
      </w:r>
    </w:p>
    <w:p w:rsidR="00000000" w:rsidDel="00000000" w:rsidP="00000000" w:rsidRDefault="00000000" w:rsidRPr="00000000" w14:paraId="00006B1F">
      <w:pPr>
        <w:numPr>
          <w:ilvl w:val="0"/>
          <w:numId w:val="209"/>
        </w:numPr>
        <w:spacing w:after="0" w:afterAutospacing="0" w:before="0" w:beforeAutospacing="0" w:lineRule="auto"/>
        <w:ind w:left="720" w:hanging="360"/>
      </w:pPr>
      <w:r w:rsidDel="00000000" w:rsidR="00000000" w:rsidRPr="00000000">
        <w:rPr>
          <w:b w:val="1"/>
          <w:bCs w:val="1"/>
          <w:rtl w:val="0"/>
        </w:rPr>
        <w:t xml:space="preserve">Risk-Focused Approach:</w:t>
      </w:r>
      <w:r w:rsidDel="00000000" w:rsidR="00000000" w:rsidRPr="00000000">
        <w:rPr>
          <w:rtl w:val="0"/>
        </w:rPr>
        <w:t xml:space="preserve"> Identification of potential liabilities and contractual exposure.</w:t>
      </w:r>
    </w:p>
    <w:p w:rsidR="00000000" w:rsidDel="00000000" w:rsidP="00000000" w:rsidRDefault="00000000" w:rsidRPr="00000000" w14:paraId="00006B20">
      <w:pPr>
        <w:numPr>
          <w:ilvl w:val="0"/>
          <w:numId w:val="209"/>
        </w:numPr>
        <w:spacing w:after="0" w:afterAutospacing="0" w:before="0" w:beforeAutospacing="0" w:lineRule="auto"/>
        <w:ind w:left="720" w:hanging="360"/>
      </w:pPr>
      <w:r w:rsidDel="00000000" w:rsidR="00000000" w:rsidRPr="00000000">
        <w:rPr>
          <w:b w:val="1"/>
          <w:bCs w:val="1"/>
          <w:rtl w:val="0"/>
        </w:rPr>
        <w:t xml:space="preserve">International Communication:</w:t>
      </w:r>
      <w:r w:rsidDel="00000000" w:rsidR="00000000" w:rsidRPr="00000000">
        <w:rPr>
          <w:rtl w:val="0"/>
        </w:rPr>
        <w:t xml:space="preserve"> Support for clients navigating transactions across different jurisdictions.</w:t>
      </w:r>
    </w:p>
    <w:p w:rsidR="00000000" w:rsidDel="00000000" w:rsidP="00000000" w:rsidRDefault="00000000" w:rsidRPr="00000000" w14:paraId="00006B21">
      <w:pPr>
        <w:numPr>
          <w:ilvl w:val="0"/>
          <w:numId w:val="209"/>
        </w:numPr>
        <w:spacing w:after="240" w:before="0" w:beforeAutospacing="0" w:lineRule="auto"/>
        <w:ind w:left="720" w:hanging="360"/>
      </w:pPr>
      <w:r w:rsidDel="00000000" w:rsidR="00000000" w:rsidRPr="00000000">
        <w:rPr>
          <w:b w:val="1"/>
          <w:bCs w:val="1"/>
          <w:rtl w:val="0"/>
        </w:rPr>
        <w:t xml:space="preserve">Confidentiality:</w:t>
      </w:r>
      <w:r w:rsidDel="00000000" w:rsidR="00000000" w:rsidRPr="00000000">
        <w:rPr>
          <w:rtl w:val="0"/>
        </w:rPr>
        <w:t xml:space="preserve"> Professional handling of sensitive commercial information.</w:t>
      </w:r>
    </w:p>
    <w:p w:rsidR="00000000" w:rsidDel="00000000" w:rsidP="00000000" w:rsidRDefault="00000000" w:rsidRPr="00000000" w14:paraId="00006B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23">
      <w:pPr>
        <w:pStyle w:val="Heading2"/>
        <w:keepNext w:val="0"/>
        <w:keepLines w:val="0"/>
        <w:spacing w:after="80" w:lineRule="auto"/>
        <w:rPr>
          <w:b w:val="1"/>
          <w:bCs w:val="1"/>
          <w:sz w:val="34"/>
          <w:szCs w:val="34"/>
        </w:rPr>
      </w:pPr>
      <w:bookmarkStart w:colFirst="0" w:colLast="0" w:name="_ukd7mbym2bll" w:id="9541"/>
      <w:bookmarkEnd w:id="9541"/>
      <w:r w:rsidDel="00000000" w:rsidR="00000000" w:rsidRPr="00000000">
        <w:rPr>
          <w:b w:val="1"/>
          <w:bCs w:val="1"/>
          <w:sz w:val="34"/>
          <w:szCs w:val="34"/>
          <w:rtl w:val="0"/>
        </w:rPr>
        <w:t xml:space="preserve">Frequently Asked Questions</w:t>
      </w:r>
    </w:p>
    <w:p w:rsidR="00000000" w:rsidDel="00000000" w:rsidP="00000000" w:rsidRDefault="00000000" w:rsidRPr="00000000" w14:paraId="00006B24">
      <w:pPr>
        <w:pStyle w:val="Heading3"/>
        <w:keepNext w:val="0"/>
        <w:keepLines w:val="0"/>
        <w:spacing w:before="280" w:lineRule="auto"/>
        <w:rPr>
          <w:b w:val="1"/>
          <w:bCs w:val="1"/>
          <w:color w:val="000000"/>
          <w:sz w:val="26"/>
          <w:szCs w:val="26"/>
        </w:rPr>
      </w:pPr>
      <w:bookmarkStart w:colFirst="0" w:colLast="0" w:name="_epz0rqr43pl4" w:id="9542"/>
      <w:bookmarkEnd w:id="9542"/>
      <w:r w:rsidDel="00000000" w:rsidR="00000000" w:rsidRPr="00000000">
        <w:rPr>
          <w:b w:val="1"/>
          <w:bCs w:val="1"/>
          <w:color w:val="000000"/>
          <w:sz w:val="26"/>
          <w:szCs w:val="26"/>
          <w:rtl w:val="0"/>
        </w:rPr>
        <w:t xml:space="preserve">Can foreigners acquire companies in Paraguay?</w:t>
      </w:r>
    </w:p>
    <w:p w:rsidR="00000000" w:rsidDel="00000000" w:rsidP="00000000" w:rsidRDefault="00000000" w:rsidRPr="00000000" w14:paraId="00006B25">
      <w:pPr>
        <w:spacing w:after="240" w:before="240" w:lineRule="auto"/>
        <w:rPr/>
      </w:pPr>
      <w:r w:rsidDel="00000000" w:rsidR="00000000" w:rsidRPr="00000000">
        <w:rPr>
          <w:rtl w:val="0"/>
        </w:rPr>
        <w:t xml:space="preserve">Yes. Foreign individuals and companies may generally acquire Paraguayan businesses, subject to applicable corporate, regulatory and sector-specific requirements.</w:t>
      </w:r>
    </w:p>
    <w:p w:rsidR="00000000" w:rsidDel="00000000" w:rsidP="00000000" w:rsidRDefault="00000000" w:rsidRPr="00000000" w14:paraId="00006B26">
      <w:pPr>
        <w:pStyle w:val="Heading3"/>
        <w:keepNext w:val="0"/>
        <w:keepLines w:val="0"/>
        <w:spacing w:before="280" w:lineRule="auto"/>
        <w:rPr>
          <w:b w:val="1"/>
          <w:bCs w:val="1"/>
          <w:color w:val="000000"/>
          <w:sz w:val="26"/>
          <w:szCs w:val="26"/>
        </w:rPr>
      </w:pPr>
      <w:bookmarkStart w:colFirst="0" w:colLast="0" w:name="_ltyjf0yqm3tu" w:id="9543"/>
      <w:bookmarkEnd w:id="9543"/>
      <w:r w:rsidDel="00000000" w:rsidR="00000000" w:rsidRPr="00000000">
        <w:rPr>
          <w:b w:val="1"/>
          <w:bCs w:val="1"/>
          <w:color w:val="000000"/>
          <w:sz w:val="26"/>
          <w:szCs w:val="26"/>
          <w:rtl w:val="0"/>
        </w:rPr>
        <w:t xml:space="preserve">What is legal due diligence in an acquisition?</w:t>
      </w:r>
    </w:p>
    <w:p w:rsidR="00000000" w:rsidDel="00000000" w:rsidP="00000000" w:rsidRDefault="00000000" w:rsidRPr="00000000" w14:paraId="00006B27">
      <w:pPr>
        <w:spacing w:after="240" w:before="240" w:lineRule="auto"/>
        <w:rPr/>
      </w:pPr>
      <w:r w:rsidDel="00000000" w:rsidR="00000000" w:rsidRPr="00000000">
        <w:rPr>
          <w:rtl w:val="0"/>
        </w:rPr>
        <w:t xml:space="preserve">It is the review of a target company's legal status, ownership, contracts, liabilities, litigation and regulatory compliance before completing a transaction.</w:t>
      </w:r>
    </w:p>
    <w:p w:rsidR="00000000" w:rsidDel="00000000" w:rsidP="00000000" w:rsidRDefault="00000000" w:rsidRPr="00000000" w14:paraId="00006B28">
      <w:pPr>
        <w:pStyle w:val="Heading3"/>
        <w:keepNext w:val="0"/>
        <w:keepLines w:val="0"/>
        <w:spacing w:before="280" w:lineRule="auto"/>
        <w:rPr>
          <w:b w:val="1"/>
          <w:bCs w:val="1"/>
          <w:color w:val="000000"/>
          <w:sz w:val="26"/>
          <w:szCs w:val="26"/>
        </w:rPr>
      </w:pPr>
      <w:bookmarkStart w:colFirst="0" w:colLast="0" w:name="_mkckayvupass" w:id="9544"/>
      <w:bookmarkEnd w:id="9544"/>
      <w:r w:rsidDel="00000000" w:rsidR="00000000" w:rsidRPr="00000000">
        <w:rPr>
          <w:b w:val="1"/>
          <w:bCs w:val="1"/>
          <w:color w:val="000000"/>
          <w:sz w:val="26"/>
          <w:szCs w:val="26"/>
          <w:rtl w:val="0"/>
        </w:rPr>
        <w:t xml:space="preserve">Do mergers and acquisitions require government approval?</w:t>
      </w:r>
    </w:p>
    <w:p w:rsidR="00000000" w:rsidDel="00000000" w:rsidP="00000000" w:rsidRDefault="00000000" w:rsidRPr="00000000" w14:paraId="00006B29">
      <w:pPr>
        <w:spacing w:after="240" w:before="240" w:lineRule="auto"/>
        <w:rPr/>
      </w:pPr>
      <w:r w:rsidDel="00000000" w:rsidR="00000000" w:rsidRPr="00000000">
        <w:rPr>
          <w:rtl w:val="0"/>
        </w:rPr>
        <w:t xml:space="preserve">Certain transactions may trigger competition notification requirements before CONACOM or approvals from sector-specific regulators.</w:t>
      </w:r>
    </w:p>
    <w:p w:rsidR="00000000" w:rsidDel="00000000" w:rsidP="00000000" w:rsidRDefault="00000000" w:rsidRPr="00000000" w14:paraId="00006B2A">
      <w:pPr>
        <w:pStyle w:val="Heading3"/>
        <w:keepNext w:val="0"/>
        <w:keepLines w:val="0"/>
        <w:spacing w:before="280" w:lineRule="auto"/>
        <w:rPr>
          <w:b w:val="1"/>
          <w:bCs w:val="1"/>
          <w:color w:val="000000"/>
          <w:sz w:val="26"/>
          <w:szCs w:val="26"/>
        </w:rPr>
      </w:pPr>
      <w:bookmarkStart w:colFirst="0" w:colLast="0" w:name="_44be8hsd9zoq" w:id="9545"/>
      <w:bookmarkEnd w:id="9545"/>
      <w:r w:rsidDel="00000000" w:rsidR="00000000" w:rsidRPr="00000000">
        <w:rPr>
          <w:b w:val="1"/>
          <w:bCs w:val="1"/>
          <w:color w:val="000000"/>
          <w:sz w:val="26"/>
          <w:szCs w:val="26"/>
          <w:rtl w:val="0"/>
        </w:rPr>
        <w:t xml:space="preserve">Can a Brazilian company acquire a Paraguayan business?</w:t>
      </w:r>
    </w:p>
    <w:p w:rsidR="00000000" w:rsidDel="00000000" w:rsidP="00000000" w:rsidRDefault="00000000" w:rsidRPr="00000000" w14:paraId="00006B2B">
      <w:pPr>
        <w:spacing w:after="240" w:before="240" w:lineRule="auto"/>
        <w:rPr/>
      </w:pPr>
      <w:r w:rsidDel="00000000" w:rsidR="00000000" w:rsidRPr="00000000">
        <w:rPr>
          <w:rtl w:val="0"/>
        </w:rPr>
        <w:t xml:space="preserve">Yes, subject to the applicable laws of both jurisdictions and the transaction's corporate, tax and regulatory requirements.</w:t>
      </w:r>
    </w:p>
    <w:p w:rsidR="00000000" w:rsidDel="00000000" w:rsidP="00000000" w:rsidRDefault="00000000" w:rsidRPr="00000000" w14:paraId="00006B2C">
      <w:pPr>
        <w:pStyle w:val="Heading3"/>
        <w:keepNext w:val="0"/>
        <w:keepLines w:val="0"/>
        <w:spacing w:before="280" w:lineRule="auto"/>
        <w:rPr>
          <w:b w:val="1"/>
          <w:bCs w:val="1"/>
          <w:color w:val="000000"/>
          <w:sz w:val="26"/>
          <w:szCs w:val="26"/>
        </w:rPr>
      </w:pPr>
      <w:bookmarkStart w:colFirst="0" w:colLast="0" w:name="_tmvqyfrwyepg" w:id="9546"/>
      <w:bookmarkEnd w:id="9546"/>
      <w:r w:rsidDel="00000000" w:rsidR="00000000" w:rsidRPr="00000000">
        <w:rPr>
          <w:b w:val="1"/>
          <w:bCs w:val="1"/>
          <w:color w:val="000000"/>
          <w:sz w:val="26"/>
          <w:szCs w:val="26"/>
          <w:rtl w:val="0"/>
        </w:rPr>
        <w:t xml:space="preserve">How long does an M&amp;A transaction take?</w:t>
      </w:r>
    </w:p>
    <w:p w:rsidR="00000000" w:rsidDel="00000000" w:rsidP="00000000" w:rsidRDefault="00000000" w:rsidRPr="00000000" w14:paraId="00006B2D">
      <w:pPr>
        <w:spacing w:after="240" w:before="240" w:lineRule="auto"/>
        <w:rPr/>
      </w:pPr>
      <w:r w:rsidDel="00000000" w:rsidR="00000000" w:rsidRPr="00000000">
        <w:rPr>
          <w:rtl w:val="0"/>
        </w:rPr>
        <w:t xml:space="preserve">The timeline depends on the transaction's complexity, due diligence, negotiations and applicable regulatory procedures.</w:t>
      </w:r>
    </w:p>
    <w:p w:rsidR="00000000" w:rsidDel="00000000" w:rsidP="00000000" w:rsidRDefault="00000000" w:rsidRPr="00000000" w14:paraId="00006B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2F">
      <w:pPr>
        <w:pStyle w:val="Heading2"/>
        <w:keepNext w:val="0"/>
        <w:keepLines w:val="0"/>
        <w:spacing w:after="80" w:lineRule="auto"/>
        <w:rPr>
          <w:b w:val="1"/>
          <w:bCs w:val="1"/>
          <w:sz w:val="34"/>
          <w:szCs w:val="34"/>
        </w:rPr>
      </w:pPr>
      <w:bookmarkStart w:colFirst="0" w:colLast="0" w:name="_pjl4nts7hfmf" w:id="9547"/>
      <w:bookmarkEnd w:id="9547"/>
      <w:r w:rsidDel="00000000" w:rsidR="00000000" w:rsidRPr="00000000">
        <w:rPr>
          <w:b w:val="1"/>
          <w:bCs w:val="1"/>
          <w:sz w:val="34"/>
          <w:szCs w:val="34"/>
          <w:rtl w:val="0"/>
        </w:rPr>
        <w:t xml:space="preserve">Planning a Business Acquisition or Investment in Paraguay?</w:t>
      </w:r>
    </w:p>
    <w:p w:rsidR="00000000" w:rsidDel="00000000" w:rsidP="00000000" w:rsidRDefault="00000000" w:rsidRPr="00000000" w14:paraId="00006B30">
      <w:pPr>
        <w:spacing w:after="240" w:before="240" w:lineRule="auto"/>
        <w:rPr/>
      </w:pPr>
      <w:r w:rsidDel="00000000" w:rsidR="00000000" w:rsidRPr="00000000">
        <w:rPr>
          <w:rtl w:val="0"/>
        </w:rPr>
        <w:t xml:space="preserve">Whether you are acquiring a Paraguayan company, selling a business or establishing a joint venture, careful legal planning is essential to protect your investment.</w:t>
      </w:r>
    </w:p>
    <w:p w:rsidR="00000000" w:rsidDel="00000000" w:rsidP="00000000" w:rsidRDefault="00000000" w:rsidRPr="00000000" w14:paraId="00006B31">
      <w:pPr>
        <w:spacing w:after="240" w:before="240" w:lineRule="auto"/>
        <w:rPr/>
      </w:pPr>
      <w:r w:rsidDel="00000000" w:rsidR="00000000" w:rsidRPr="00000000">
        <w:rPr>
          <w:b w:val="1"/>
          <w:bCs w:val="1"/>
          <w:rtl w:val="0"/>
        </w:rPr>
        <w:t xml:space="preserve">Caspani Lawyers | Advocacia Internacional</w:t>
      </w:r>
      <w:r w:rsidDel="00000000" w:rsidR="00000000" w:rsidRPr="00000000">
        <w:rPr>
          <w:rtl w:val="0"/>
        </w:rPr>
        <w:t xml:space="preserve"> provides international legal consultations and cross-border transaction planning within its authorized professional scope, with locally reserved Paraguayan legal services performed by appropriately qualified professionals.</w:t>
      </w:r>
    </w:p>
    <w:p w:rsidR="00000000" w:rsidDel="00000000" w:rsidP="00000000" w:rsidRDefault="00000000" w:rsidRPr="00000000" w14:paraId="00006B32">
      <w:pPr>
        <w:spacing w:after="240" w:before="240" w:lineRule="auto"/>
        <w:rPr>
          <w:b w:val="1"/>
          <w:bCs w:val="1"/>
        </w:rPr>
      </w:pPr>
      <w:r w:rsidDel="00000000" w:rsidR="00000000" w:rsidRPr="00000000">
        <w:rPr>
          <w:b w:val="1"/>
          <w:bCs w:val="1"/>
          <w:rtl w:val="0"/>
        </w:rPr>
        <w:t xml:space="preserve">[Book a Paid M&amp;A Consultation]</w:t>
      </w:r>
    </w:p>
    <w:p w:rsidR="00000000" w:rsidDel="00000000" w:rsidP="00000000" w:rsidRDefault="00000000" w:rsidRPr="00000000" w14:paraId="00006B33">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6B34">
      <w:pPr>
        <w:spacing w:after="240" w:before="240" w:lineRule="auto"/>
        <w:rPr>
          <w:i w:val="1"/>
          <w:iCs w:val="1"/>
        </w:rPr>
      </w:pPr>
      <w:r w:rsidDel="00000000" w:rsidR="00000000" w:rsidRPr="00000000">
        <w:rPr>
          <w:i w:val="1"/>
          <w:iCs w:val="1"/>
          <w:rtl w:val="0"/>
        </w:rPr>
        <w:t xml:space="preserve">Legal Disclaimer: This information is for general purposes and does not constitute individualized legal advice. All services are subject to professional authorization, applicable law and a separately agreed engagement. Government approvals and transaction outcomes cannot be guaranteed.</w:t>
      </w:r>
    </w:p>
    <w:p w:rsidR="00000000" w:rsidDel="00000000" w:rsidP="00000000" w:rsidRDefault="00000000" w:rsidRPr="00000000" w14:paraId="00006B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B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d2l78wzvmno" w:id="9548"/>
      <w:bookmarkEnd w:id="95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Tax and accounting</w:t>
      </w:r>
      <w:r w:rsidDel="00000000" w:rsidR="00000000" w:rsidRPr="00000000">
        <w:rPr>
          <w:rtl w:val="0"/>
        </w:rPr>
      </w:r>
    </w:p>
    <w:p w:rsidR="00000000" w:rsidDel="00000000" w:rsidP="00000000" w:rsidRDefault="00000000" w:rsidRPr="00000000" w14:paraId="00006B37">
      <w:pPr>
        <w:pStyle w:val="Heading1"/>
        <w:keepNext w:val="0"/>
        <w:keepLines w:val="0"/>
        <w:spacing w:before="480" w:lineRule="auto"/>
        <w:rPr>
          <w:b w:val="1"/>
          <w:bCs w:val="1"/>
          <w:sz w:val="46"/>
          <w:szCs w:val="46"/>
        </w:rPr>
      </w:pPr>
      <w:bookmarkStart w:colFirst="0" w:colLast="0" w:name="_jxoazu446h3o" w:id="9549"/>
      <w:bookmarkEnd w:id="9549"/>
      <w:r w:rsidDel="00000000" w:rsidR="00000000" w:rsidRPr="00000000">
        <w:rPr>
          <w:b w:val="1"/>
          <w:bCs w:val="1"/>
          <w:sz w:val="46"/>
          <w:szCs w:val="46"/>
          <w:rtl w:val="0"/>
        </w:rPr>
        <w:t xml:space="preserve">Corporate &amp; Tax Advisory in Paraguay</w:t>
      </w:r>
    </w:p>
    <w:p w:rsidR="00000000" w:rsidDel="00000000" w:rsidP="00000000" w:rsidRDefault="00000000" w:rsidRPr="00000000" w14:paraId="00006B38">
      <w:pPr>
        <w:spacing w:after="240" w:before="240" w:lineRule="auto"/>
        <w:rPr>
          <w:b w:val="1"/>
          <w:bCs w:val="1"/>
        </w:rPr>
      </w:pPr>
      <w:r w:rsidDel="00000000" w:rsidR="00000000" w:rsidRPr="00000000">
        <w:rPr>
          <w:b w:val="1"/>
          <w:bCs w:val="1"/>
          <w:rtl w:val="0"/>
        </w:rPr>
        <w:t xml:space="preserve">Business Law | Corporate Structuring | International Tax Planning | Regulatory Compliance | Cross-Border Business Services</w:t>
      </w:r>
    </w:p>
    <w:p w:rsidR="00000000" w:rsidDel="00000000" w:rsidP="00000000" w:rsidRDefault="00000000" w:rsidRPr="00000000" w14:paraId="00006B39">
      <w:pPr>
        <w:pStyle w:val="Heading2"/>
        <w:keepNext w:val="0"/>
        <w:keepLines w:val="0"/>
        <w:spacing w:after="80" w:lineRule="auto"/>
        <w:rPr>
          <w:b w:val="1"/>
          <w:bCs w:val="1"/>
          <w:sz w:val="34"/>
          <w:szCs w:val="34"/>
        </w:rPr>
      </w:pPr>
      <w:bookmarkStart w:colFirst="0" w:colLast="0" w:name="_fsxf1mbhhyyt" w:id="9550"/>
      <w:bookmarkEnd w:id="9550"/>
      <w:r w:rsidDel="00000000" w:rsidR="00000000" w:rsidRPr="00000000">
        <w:rPr>
          <w:b w:val="1"/>
          <w:bCs w:val="1"/>
          <w:sz w:val="34"/>
          <w:szCs w:val="34"/>
          <w:rtl w:val="0"/>
        </w:rPr>
        <w:t xml:space="preserve">Legal and Business Solutions for International Investors</w:t>
      </w:r>
    </w:p>
    <w:p w:rsidR="00000000" w:rsidDel="00000000" w:rsidP="00000000" w:rsidRDefault="00000000" w:rsidRPr="00000000" w14:paraId="00006B3A">
      <w:pPr>
        <w:spacing w:after="240" w:before="240" w:lineRule="auto"/>
        <w:rPr/>
      </w:pPr>
      <w:r w:rsidDel="00000000" w:rsidR="00000000" w:rsidRPr="00000000">
        <w:rPr>
          <w:rtl w:val="0"/>
        </w:rPr>
        <w:t xml:space="preserve">Establishing or operating a business in Paraguay requires more than company registration. Foreign investors and entrepreneurs must navigate corporate regulations, tax obligations, contractual relationships and ongoing compliance requirements.</w:t>
      </w:r>
    </w:p>
    <w:p w:rsidR="00000000" w:rsidDel="00000000" w:rsidP="00000000" w:rsidRDefault="00000000" w:rsidRPr="00000000" w14:paraId="00006B3B">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international legal guidance and cross-border business planning for individuals and companies investing, establishing operations or expanding into Paraguay.</w:t>
      </w:r>
    </w:p>
    <w:p w:rsidR="00000000" w:rsidDel="00000000" w:rsidP="00000000" w:rsidRDefault="00000000" w:rsidRPr="00000000" w14:paraId="00006B3C">
      <w:pPr>
        <w:spacing w:after="240" w:before="240" w:lineRule="auto"/>
        <w:rPr/>
      </w:pPr>
      <w:r w:rsidDel="00000000" w:rsidR="00000000" w:rsidRPr="00000000">
        <w:rPr>
          <w:rtl w:val="0"/>
        </w:rPr>
        <w:t xml:space="preserve">Our approach focuses on protecting your business interests, identifying legal risks and developing structures aligned with your international objectives.</w:t>
      </w:r>
    </w:p>
    <w:p w:rsidR="00000000" w:rsidDel="00000000" w:rsidP="00000000" w:rsidRDefault="00000000" w:rsidRPr="00000000" w14:paraId="00006B3D">
      <w:pPr>
        <w:spacing w:after="240" w:before="240" w:lineRule="auto"/>
        <w:rPr>
          <w:b w:val="1"/>
          <w:bCs w:val="1"/>
        </w:rPr>
      </w:pPr>
      <w:r w:rsidDel="00000000" w:rsidR="00000000" w:rsidRPr="00000000">
        <w:rPr>
          <w:b w:val="1"/>
          <w:bCs w:val="1"/>
          <w:rtl w:val="0"/>
        </w:rPr>
        <w:t xml:space="preserve">[Book a Paid Legal Consultation]</w:t>
      </w:r>
    </w:p>
    <w:p w:rsidR="00000000" w:rsidDel="00000000" w:rsidP="00000000" w:rsidRDefault="00000000" w:rsidRPr="00000000" w14:paraId="00006B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3F">
      <w:pPr>
        <w:spacing w:after="240" w:before="240" w:lineRule="auto"/>
        <w:rPr/>
      </w:pPr>
      <w:r w:rsidDel="00000000" w:rsidR="00000000" w:rsidRPr="00000000">
        <w:rPr>
          <w:rtl w:val="0"/>
        </w:rPr>
        <w:t xml:space="preserve">Recommended URL</w:t>
      </w:r>
    </w:p>
    <w:p w:rsidR="00000000" w:rsidDel="00000000" w:rsidP="00000000" w:rsidRDefault="00000000" w:rsidRPr="00000000" w14:paraId="00006B40">
      <w:pPr>
        <w:spacing w:after="240" w:before="240" w:lineRule="auto"/>
        <w:rPr/>
      </w:pPr>
      <w:r w:rsidDel="00000000" w:rsidR="00000000" w:rsidRPr="00000000">
        <w:rPr>
          <w:rFonts w:ascii="Roboto Mono" w:cs="Roboto Mono" w:eastAsia="Roboto Mono" w:hAnsi="Roboto Mono"/>
          <w:color w:val="188038"/>
          <w:rtl w:val="0"/>
        </w:rPr>
        <w:t xml:space="preserve">/services/paraguay/corporate-tax-advisory/</w:t>
      </w:r>
      <w:r w:rsidDel="00000000" w:rsidR="00000000" w:rsidRPr="00000000">
        <w:rPr>
          <w:rtl w:val="0"/>
        </w:rPr>
      </w:r>
    </w:p>
    <w:p w:rsidR="00000000" w:rsidDel="00000000" w:rsidP="00000000" w:rsidRDefault="00000000" w:rsidRPr="00000000" w14:paraId="00006B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42">
      <w:pPr>
        <w:pStyle w:val="Heading2"/>
        <w:keepNext w:val="0"/>
        <w:keepLines w:val="0"/>
        <w:spacing w:after="80" w:lineRule="auto"/>
        <w:rPr>
          <w:b w:val="1"/>
          <w:bCs w:val="1"/>
          <w:sz w:val="34"/>
          <w:szCs w:val="34"/>
        </w:rPr>
      </w:pPr>
      <w:bookmarkStart w:colFirst="0" w:colLast="0" w:name="_tw0ajvjbr7f" w:id="9551"/>
      <w:bookmarkEnd w:id="9551"/>
      <w:r w:rsidDel="00000000" w:rsidR="00000000" w:rsidRPr="00000000">
        <w:rPr>
          <w:b w:val="1"/>
          <w:bCs w:val="1"/>
          <w:sz w:val="34"/>
          <w:szCs w:val="34"/>
          <w:rtl w:val="0"/>
        </w:rPr>
        <w:t xml:space="preserve">Our Corporate &amp; Business Advisory Services</w:t>
      </w:r>
    </w:p>
    <w:p w:rsidR="00000000" w:rsidDel="00000000" w:rsidP="00000000" w:rsidRDefault="00000000" w:rsidRPr="00000000" w14:paraId="00006B43">
      <w:pPr>
        <w:pStyle w:val="Heading3"/>
        <w:keepNext w:val="0"/>
        <w:keepLines w:val="0"/>
        <w:spacing w:before="280" w:lineRule="auto"/>
        <w:rPr>
          <w:b w:val="1"/>
          <w:bCs w:val="1"/>
          <w:color w:val="000000"/>
          <w:sz w:val="26"/>
          <w:szCs w:val="26"/>
        </w:rPr>
      </w:pPr>
      <w:bookmarkStart w:colFirst="0" w:colLast="0" w:name="_wlzhr5i0lc6x" w:id="9552"/>
      <w:bookmarkEnd w:id="9552"/>
      <w:r w:rsidDel="00000000" w:rsidR="00000000" w:rsidRPr="00000000">
        <w:rPr>
          <w:b w:val="1"/>
          <w:bCs w:val="1"/>
          <w:color w:val="000000"/>
          <w:sz w:val="26"/>
          <w:szCs w:val="26"/>
          <w:rtl w:val="0"/>
        </w:rPr>
        <w:t xml:space="preserve">1. Corporate &amp; Legal Advisory</w:t>
      </w:r>
    </w:p>
    <w:p w:rsidR="00000000" w:rsidDel="00000000" w:rsidP="00000000" w:rsidRDefault="00000000" w:rsidRPr="00000000" w14:paraId="00006B44">
      <w:pPr>
        <w:spacing w:after="240" w:before="240" w:lineRule="auto"/>
        <w:rPr/>
      </w:pPr>
      <w:r w:rsidDel="00000000" w:rsidR="00000000" w:rsidRPr="00000000">
        <w:rPr>
          <w:rtl w:val="0"/>
        </w:rPr>
        <w:t xml:space="preserve">Strategic legal planning for companies and foreign investors, including:</w:t>
      </w:r>
    </w:p>
    <w:p w:rsidR="00000000" w:rsidDel="00000000" w:rsidP="00000000" w:rsidRDefault="00000000" w:rsidRPr="00000000" w14:paraId="00006B45">
      <w:pPr>
        <w:numPr>
          <w:ilvl w:val="0"/>
          <w:numId w:val="43"/>
        </w:numPr>
        <w:spacing w:after="0" w:afterAutospacing="0" w:before="240" w:lineRule="auto"/>
        <w:ind w:left="720" w:hanging="360"/>
      </w:pPr>
      <w:r w:rsidDel="00000000" w:rsidR="00000000" w:rsidRPr="00000000">
        <w:rPr>
          <w:rtl w:val="0"/>
        </w:rPr>
        <w:t xml:space="preserve">Company formation and corporate structuring.</w:t>
      </w:r>
    </w:p>
    <w:p w:rsidR="00000000" w:rsidDel="00000000" w:rsidP="00000000" w:rsidRDefault="00000000" w:rsidRPr="00000000" w14:paraId="00006B46">
      <w:pPr>
        <w:numPr>
          <w:ilvl w:val="0"/>
          <w:numId w:val="43"/>
        </w:numPr>
        <w:spacing w:after="0" w:afterAutospacing="0" w:before="0" w:beforeAutospacing="0" w:lineRule="auto"/>
        <w:ind w:left="720" w:hanging="360"/>
      </w:pPr>
      <w:r w:rsidDel="00000000" w:rsidR="00000000" w:rsidRPr="00000000">
        <w:rPr>
          <w:rtl w:val="0"/>
        </w:rPr>
        <w:t xml:space="preserve">Establishment of subsidiaries and branches.</w:t>
      </w:r>
    </w:p>
    <w:p w:rsidR="00000000" w:rsidDel="00000000" w:rsidP="00000000" w:rsidRDefault="00000000" w:rsidRPr="00000000" w14:paraId="00006B47">
      <w:pPr>
        <w:numPr>
          <w:ilvl w:val="0"/>
          <w:numId w:val="43"/>
        </w:numPr>
        <w:spacing w:after="0" w:afterAutospacing="0" w:before="0" w:beforeAutospacing="0" w:lineRule="auto"/>
        <w:ind w:left="720" w:hanging="360"/>
      </w:pPr>
      <w:r w:rsidDel="00000000" w:rsidR="00000000" w:rsidRPr="00000000">
        <w:rPr>
          <w:rtl w:val="0"/>
        </w:rPr>
        <w:t xml:space="preserve">Shareholder agreements and corporate governance.</w:t>
      </w:r>
    </w:p>
    <w:p w:rsidR="00000000" w:rsidDel="00000000" w:rsidP="00000000" w:rsidRDefault="00000000" w:rsidRPr="00000000" w14:paraId="00006B48">
      <w:pPr>
        <w:numPr>
          <w:ilvl w:val="0"/>
          <w:numId w:val="43"/>
        </w:numPr>
        <w:spacing w:after="0" w:afterAutospacing="0" w:before="0" w:beforeAutospacing="0" w:lineRule="auto"/>
        <w:ind w:left="720" w:hanging="360"/>
      </w:pPr>
      <w:r w:rsidDel="00000000" w:rsidR="00000000" w:rsidRPr="00000000">
        <w:rPr>
          <w:rtl w:val="0"/>
        </w:rPr>
        <w:t xml:space="preserve">Corporate reorganizations and capital restructuring.</w:t>
      </w:r>
    </w:p>
    <w:p w:rsidR="00000000" w:rsidDel="00000000" w:rsidP="00000000" w:rsidRDefault="00000000" w:rsidRPr="00000000" w14:paraId="00006B49">
      <w:pPr>
        <w:numPr>
          <w:ilvl w:val="0"/>
          <w:numId w:val="43"/>
        </w:numPr>
        <w:spacing w:after="0" w:afterAutospacing="0" w:before="0" w:beforeAutospacing="0" w:lineRule="auto"/>
        <w:ind w:left="720" w:hanging="360"/>
      </w:pPr>
      <w:r w:rsidDel="00000000" w:rsidR="00000000" w:rsidRPr="00000000">
        <w:rPr>
          <w:rtl w:val="0"/>
        </w:rPr>
        <w:t xml:space="preserve">Commercial contracts and international transactions.</w:t>
      </w:r>
    </w:p>
    <w:p w:rsidR="00000000" w:rsidDel="00000000" w:rsidP="00000000" w:rsidRDefault="00000000" w:rsidRPr="00000000" w14:paraId="00006B4A">
      <w:pPr>
        <w:numPr>
          <w:ilvl w:val="0"/>
          <w:numId w:val="43"/>
        </w:numPr>
        <w:spacing w:after="240" w:before="0" w:beforeAutospacing="0" w:lineRule="auto"/>
        <w:ind w:left="720" w:hanging="360"/>
      </w:pPr>
      <w:r w:rsidDel="00000000" w:rsidR="00000000" w:rsidRPr="00000000">
        <w:rPr>
          <w:rtl w:val="0"/>
        </w:rPr>
        <w:t xml:space="preserve">Business acquisitions, mergers and joint ventures.</w:t>
      </w:r>
    </w:p>
    <w:p w:rsidR="00000000" w:rsidDel="00000000" w:rsidP="00000000" w:rsidRDefault="00000000" w:rsidRPr="00000000" w14:paraId="00006B4B">
      <w:pPr>
        <w:spacing w:after="240" w:before="240" w:lineRule="auto"/>
        <w:rPr/>
      </w:pPr>
      <w:r w:rsidDel="00000000" w:rsidR="00000000" w:rsidRPr="00000000">
        <w:rPr>
          <w:rtl w:val="0"/>
        </w:rPr>
        <w:t xml:space="preserve">We help clients assess the legal implications of their business decisions and coordinate Paraguay-specific matters with appropriately authorized local professionals.</w:t>
      </w:r>
    </w:p>
    <w:p w:rsidR="00000000" w:rsidDel="00000000" w:rsidP="00000000" w:rsidRDefault="00000000" w:rsidRPr="00000000" w14:paraId="00006B4C">
      <w:pPr>
        <w:pStyle w:val="Heading3"/>
        <w:keepNext w:val="0"/>
        <w:keepLines w:val="0"/>
        <w:spacing w:before="280" w:lineRule="auto"/>
        <w:rPr>
          <w:b w:val="1"/>
          <w:bCs w:val="1"/>
          <w:color w:val="000000"/>
          <w:sz w:val="26"/>
          <w:szCs w:val="26"/>
        </w:rPr>
      </w:pPr>
      <w:bookmarkStart w:colFirst="0" w:colLast="0" w:name="_yhkdgapyk95y" w:id="9553"/>
      <w:bookmarkEnd w:id="9553"/>
      <w:r w:rsidDel="00000000" w:rsidR="00000000" w:rsidRPr="00000000">
        <w:rPr>
          <w:b w:val="1"/>
          <w:bCs w:val="1"/>
          <w:color w:val="000000"/>
          <w:sz w:val="26"/>
          <w:szCs w:val="26"/>
          <w:rtl w:val="0"/>
        </w:rPr>
        <w:t xml:space="preserve">2. Tax Planning &amp; Regulatory Compliance</w:t>
      </w:r>
    </w:p>
    <w:p w:rsidR="00000000" w:rsidDel="00000000" w:rsidP="00000000" w:rsidRDefault="00000000" w:rsidRPr="00000000" w14:paraId="00006B4D">
      <w:pPr>
        <w:spacing w:after="240" w:before="240" w:lineRule="auto"/>
        <w:rPr/>
      </w:pPr>
      <w:r w:rsidDel="00000000" w:rsidR="00000000" w:rsidRPr="00000000">
        <w:rPr>
          <w:rtl w:val="0"/>
        </w:rPr>
        <w:t xml:space="preserve">International business operations may create tax obligations in multiple jurisdictions.</w:t>
      </w:r>
    </w:p>
    <w:p w:rsidR="00000000" w:rsidDel="00000000" w:rsidP="00000000" w:rsidRDefault="00000000" w:rsidRPr="00000000" w14:paraId="00006B4E">
      <w:pPr>
        <w:spacing w:after="240" w:before="240" w:lineRule="auto"/>
        <w:rPr/>
      </w:pPr>
      <w:r w:rsidDel="00000000" w:rsidR="00000000" w:rsidRPr="00000000">
        <w:rPr>
          <w:rtl w:val="0"/>
        </w:rPr>
        <w:t xml:space="preserve">Our cross-border assessments address:</w:t>
      </w:r>
    </w:p>
    <w:p w:rsidR="00000000" w:rsidDel="00000000" w:rsidP="00000000" w:rsidRDefault="00000000" w:rsidRPr="00000000" w14:paraId="00006B4F">
      <w:pPr>
        <w:numPr>
          <w:ilvl w:val="0"/>
          <w:numId w:val="410"/>
        </w:numPr>
        <w:spacing w:after="0" w:afterAutospacing="0" w:before="240" w:lineRule="auto"/>
        <w:ind w:left="720" w:hanging="360"/>
      </w:pPr>
      <w:r w:rsidDel="00000000" w:rsidR="00000000" w:rsidRPr="00000000">
        <w:rPr>
          <w:rtl w:val="0"/>
        </w:rPr>
        <w:t xml:space="preserve">Corporate and individual tax considerations.</w:t>
      </w:r>
    </w:p>
    <w:p w:rsidR="00000000" w:rsidDel="00000000" w:rsidP="00000000" w:rsidRDefault="00000000" w:rsidRPr="00000000" w14:paraId="00006B50">
      <w:pPr>
        <w:numPr>
          <w:ilvl w:val="0"/>
          <w:numId w:val="410"/>
        </w:numPr>
        <w:spacing w:after="0" w:afterAutospacing="0" w:before="0" w:beforeAutospacing="0" w:lineRule="auto"/>
        <w:ind w:left="720" w:hanging="360"/>
      </w:pPr>
      <w:r w:rsidDel="00000000" w:rsidR="00000000" w:rsidRPr="00000000">
        <w:rPr>
          <w:rtl w:val="0"/>
        </w:rPr>
        <w:t xml:space="preserve">Tax implications of international investments.</w:t>
      </w:r>
    </w:p>
    <w:p w:rsidR="00000000" w:rsidDel="00000000" w:rsidP="00000000" w:rsidRDefault="00000000" w:rsidRPr="00000000" w14:paraId="00006B51">
      <w:pPr>
        <w:numPr>
          <w:ilvl w:val="0"/>
          <w:numId w:val="410"/>
        </w:numPr>
        <w:spacing w:after="0" w:afterAutospacing="0" w:before="0" w:beforeAutospacing="0" w:lineRule="auto"/>
        <w:ind w:left="720" w:hanging="360"/>
      </w:pPr>
      <w:r w:rsidDel="00000000" w:rsidR="00000000" w:rsidRPr="00000000">
        <w:rPr>
          <w:rtl w:val="0"/>
        </w:rPr>
        <w:t xml:space="preserve">Brazil–Paraguay business and tax planning.</w:t>
      </w:r>
    </w:p>
    <w:p w:rsidR="00000000" w:rsidDel="00000000" w:rsidP="00000000" w:rsidRDefault="00000000" w:rsidRPr="00000000" w14:paraId="00006B52">
      <w:pPr>
        <w:numPr>
          <w:ilvl w:val="0"/>
          <w:numId w:val="410"/>
        </w:numPr>
        <w:spacing w:after="0" w:afterAutospacing="0" w:before="0" w:beforeAutospacing="0" w:lineRule="auto"/>
        <w:ind w:left="720" w:hanging="360"/>
      </w:pPr>
      <w:r w:rsidDel="00000000" w:rsidR="00000000" w:rsidRPr="00000000">
        <w:rPr>
          <w:rtl w:val="0"/>
        </w:rPr>
        <w:t xml:space="preserve">Tax residence and foreign-source income considerations.</w:t>
      </w:r>
    </w:p>
    <w:p w:rsidR="00000000" w:rsidDel="00000000" w:rsidP="00000000" w:rsidRDefault="00000000" w:rsidRPr="00000000" w14:paraId="00006B53">
      <w:pPr>
        <w:numPr>
          <w:ilvl w:val="0"/>
          <w:numId w:val="410"/>
        </w:numPr>
        <w:spacing w:after="0" w:afterAutospacing="0" w:before="0" w:beforeAutospacing="0" w:lineRule="auto"/>
        <w:ind w:left="720" w:hanging="360"/>
      </w:pPr>
      <w:r w:rsidDel="00000000" w:rsidR="00000000" w:rsidRPr="00000000">
        <w:rPr>
          <w:rtl w:val="0"/>
        </w:rPr>
        <w:t xml:space="preserve">Corporate reporting and regulatory obligations.</w:t>
      </w:r>
    </w:p>
    <w:p w:rsidR="00000000" w:rsidDel="00000000" w:rsidP="00000000" w:rsidRDefault="00000000" w:rsidRPr="00000000" w14:paraId="00006B54">
      <w:pPr>
        <w:numPr>
          <w:ilvl w:val="0"/>
          <w:numId w:val="410"/>
        </w:numPr>
        <w:spacing w:after="240" w:before="0" w:beforeAutospacing="0" w:lineRule="auto"/>
        <w:ind w:left="720" w:hanging="360"/>
      </w:pPr>
      <w:r w:rsidDel="00000000" w:rsidR="00000000" w:rsidRPr="00000000">
        <w:rPr>
          <w:rtl w:val="0"/>
        </w:rPr>
        <w:t xml:space="preserve">Coordination of local tax registration and compliance requirements.</w:t>
      </w:r>
    </w:p>
    <w:p w:rsidR="00000000" w:rsidDel="00000000" w:rsidP="00000000" w:rsidRDefault="00000000" w:rsidRPr="00000000" w14:paraId="00006B55">
      <w:pPr>
        <w:spacing w:after="240" w:before="240" w:lineRule="auto"/>
        <w:rPr/>
      </w:pPr>
      <w:r w:rsidDel="00000000" w:rsidR="00000000" w:rsidRPr="00000000">
        <w:rPr>
          <w:rtl w:val="0"/>
        </w:rPr>
        <w:t xml:space="preserve">Paraguayan tax returns, accounting and regulated tax services require appropriately qualified local professionals.</w:t>
      </w:r>
    </w:p>
    <w:p w:rsidR="00000000" w:rsidDel="00000000" w:rsidP="00000000" w:rsidRDefault="00000000" w:rsidRPr="00000000" w14:paraId="00006B56">
      <w:pPr>
        <w:pStyle w:val="Heading3"/>
        <w:keepNext w:val="0"/>
        <w:keepLines w:val="0"/>
        <w:spacing w:before="280" w:lineRule="auto"/>
        <w:rPr>
          <w:b w:val="1"/>
          <w:bCs w:val="1"/>
          <w:color w:val="000000"/>
          <w:sz w:val="26"/>
          <w:szCs w:val="26"/>
        </w:rPr>
      </w:pPr>
      <w:bookmarkStart w:colFirst="0" w:colLast="0" w:name="_lkrl9bbtr0ab" w:id="9554"/>
      <w:bookmarkEnd w:id="9554"/>
      <w:r w:rsidDel="00000000" w:rsidR="00000000" w:rsidRPr="00000000">
        <w:rPr>
          <w:b w:val="1"/>
          <w:bCs w:val="1"/>
          <w:color w:val="000000"/>
          <w:sz w:val="26"/>
          <w:szCs w:val="26"/>
          <w:rtl w:val="0"/>
        </w:rPr>
        <w:t xml:space="preserve">3. Accounting &amp; Corporate Compliance Coordination</w:t>
      </w:r>
    </w:p>
    <w:p w:rsidR="00000000" w:rsidDel="00000000" w:rsidP="00000000" w:rsidRDefault="00000000" w:rsidRPr="00000000" w14:paraId="00006B57">
      <w:pPr>
        <w:spacing w:after="240" w:before="240" w:lineRule="auto"/>
        <w:rPr/>
      </w:pPr>
      <w:r w:rsidDel="00000000" w:rsidR="00000000" w:rsidRPr="00000000">
        <w:rPr>
          <w:rtl w:val="0"/>
        </w:rPr>
        <w:t xml:space="preserve">Proper financial and administrative compliance is essential for companies operating in Paraguay.</w:t>
      </w:r>
    </w:p>
    <w:p w:rsidR="00000000" w:rsidDel="00000000" w:rsidP="00000000" w:rsidRDefault="00000000" w:rsidRPr="00000000" w14:paraId="00006B58">
      <w:pPr>
        <w:spacing w:after="240" w:before="240" w:lineRule="auto"/>
        <w:rPr/>
      </w:pPr>
      <w:r w:rsidDel="00000000" w:rsidR="00000000" w:rsidRPr="00000000">
        <w:rPr>
          <w:rtl w:val="0"/>
        </w:rPr>
        <w:t xml:space="preserve">Depending on the agreed engagement, we can assist with legal planning and coordination concerning:</w:t>
      </w:r>
    </w:p>
    <w:p w:rsidR="00000000" w:rsidDel="00000000" w:rsidP="00000000" w:rsidRDefault="00000000" w:rsidRPr="00000000" w14:paraId="00006B59">
      <w:pPr>
        <w:numPr>
          <w:ilvl w:val="0"/>
          <w:numId w:val="438"/>
        </w:numPr>
        <w:spacing w:after="0" w:afterAutospacing="0" w:before="240" w:lineRule="auto"/>
        <w:ind w:left="720" w:hanging="360"/>
      </w:pPr>
      <w:r w:rsidDel="00000000" w:rsidR="00000000" w:rsidRPr="00000000">
        <w:rPr>
          <w:rtl w:val="0"/>
        </w:rPr>
        <w:t xml:space="preserve">RUC taxpayer registration.</w:t>
      </w:r>
    </w:p>
    <w:p w:rsidR="00000000" w:rsidDel="00000000" w:rsidP="00000000" w:rsidRDefault="00000000" w:rsidRPr="00000000" w14:paraId="00006B5A">
      <w:pPr>
        <w:numPr>
          <w:ilvl w:val="0"/>
          <w:numId w:val="438"/>
        </w:numPr>
        <w:spacing w:after="0" w:afterAutospacing="0" w:before="0" w:beforeAutospacing="0" w:lineRule="auto"/>
        <w:ind w:left="720" w:hanging="360"/>
      </w:pPr>
      <w:r w:rsidDel="00000000" w:rsidR="00000000" w:rsidRPr="00000000">
        <w:rPr>
          <w:rtl w:val="0"/>
        </w:rPr>
        <w:t xml:space="preserve">Corporate bookkeeping and financial reporting.</w:t>
      </w:r>
    </w:p>
    <w:p w:rsidR="00000000" w:rsidDel="00000000" w:rsidP="00000000" w:rsidRDefault="00000000" w:rsidRPr="00000000" w14:paraId="00006B5B">
      <w:pPr>
        <w:numPr>
          <w:ilvl w:val="0"/>
          <w:numId w:val="438"/>
        </w:numPr>
        <w:spacing w:after="0" w:afterAutospacing="0" w:before="0" w:beforeAutospacing="0" w:lineRule="auto"/>
        <w:ind w:left="720" w:hanging="360"/>
      </w:pPr>
      <w:r w:rsidDel="00000000" w:rsidR="00000000" w:rsidRPr="00000000">
        <w:rPr>
          <w:rtl w:val="0"/>
        </w:rPr>
        <w:t xml:space="preserve">Tax declarations before the DNIT.</w:t>
      </w:r>
    </w:p>
    <w:p w:rsidR="00000000" w:rsidDel="00000000" w:rsidP="00000000" w:rsidRDefault="00000000" w:rsidRPr="00000000" w14:paraId="00006B5C">
      <w:pPr>
        <w:numPr>
          <w:ilvl w:val="0"/>
          <w:numId w:val="438"/>
        </w:numPr>
        <w:spacing w:after="0" w:afterAutospacing="0" w:before="0" w:beforeAutospacing="0" w:lineRule="auto"/>
        <w:ind w:left="720" w:hanging="360"/>
      </w:pPr>
      <w:r w:rsidDel="00000000" w:rsidR="00000000" w:rsidRPr="00000000">
        <w:rPr>
          <w:rtl w:val="0"/>
        </w:rPr>
        <w:t xml:space="preserve">Electronic invoicing obligations.</w:t>
      </w:r>
    </w:p>
    <w:p w:rsidR="00000000" w:rsidDel="00000000" w:rsidP="00000000" w:rsidRDefault="00000000" w:rsidRPr="00000000" w14:paraId="00006B5D">
      <w:pPr>
        <w:numPr>
          <w:ilvl w:val="0"/>
          <w:numId w:val="438"/>
        </w:numPr>
        <w:spacing w:after="0" w:afterAutospacing="0" w:before="0" w:beforeAutospacing="0" w:lineRule="auto"/>
        <w:ind w:left="720" w:hanging="360"/>
      </w:pPr>
      <w:r w:rsidDel="00000000" w:rsidR="00000000" w:rsidRPr="00000000">
        <w:rPr>
          <w:rtl w:val="0"/>
        </w:rPr>
        <w:t xml:space="preserve">Payroll and social security compliance.</w:t>
      </w:r>
    </w:p>
    <w:p w:rsidR="00000000" w:rsidDel="00000000" w:rsidP="00000000" w:rsidRDefault="00000000" w:rsidRPr="00000000" w14:paraId="00006B5E">
      <w:pPr>
        <w:numPr>
          <w:ilvl w:val="0"/>
          <w:numId w:val="438"/>
        </w:numPr>
        <w:spacing w:after="240" w:before="0" w:beforeAutospacing="0" w:lineRule="auto"/>
        <w:ind w:left="720" w:hanging="360"/>
      </w:pPr>
      <w:r w:rsidDel="00000000" w:rsidR="00000000" w:rsidRPr="00000000">
        <w:rPr>
          <w:rtl w:val="0"/>
        </w:rPr>
        <w:t xml:space="preserve">Corporate records and statutory reporting.</w:t>
      </w:r>
    </w:p>
    <w:p w:rsidR="00000000" w:rsidDel="00000000" w:rsidP="00000000" w:rsidRDefault="00000000" w:rsidRPr="00000000" w14:paraId="00006B5F">
      <w:pPr>
        <w:spacing w:after="240" w:before="240" w:lineRule="auto"/>
        <w:rPr/>
      </w:pPr>
      <w:r w:rsidDel="00000000" w:rsidR="00000000" w:rsidRPr="00000000">
        <w:rPr>
          <w:rtl w:val="0"/>
        </w:rPr>
        <w:t xml:space="preserve">Accounting, payroll processing, financial statement certification and related regulated services are performed by qualified local providers under separate arrangements.</w:t>
      </w:r>
    </w:p>
    <w:p w:rsidR="00000000" w:rsidDel="00000000" w:rsidP="00000000" w:rsidRDefault="00000000" w:rsidRPr="00000000" w14:paraId="00006B60">
      <w:pPr>
        <w:pStyle w:val="Heading3"/>
        <w:keepNext w:val="0"/>
        <w:keepLines w:val="0"/>
        <w:spacing w:before="280" w:lineRule="auto"/>
        <w:rPr>
          <w:b w:val="1"/>
          <w:bCs w:val="1"/>
          <w:color w:val="000000"/>
          <w:sz w:val="26"/>
          <w:szCs w:val="26"/>
        </w:rPr>
      </w:pPr>
      <w:bookmarkStart w:colFirst="0" w:colLast="0" w:name="_dg5ax9jircdg" w:id="9555"/>
      <w:bookmarkEnd w:id="9555"/>
      <w:r w:rsidDel="00000000" w:rsidR="00000000" w:rsidRPr="00000000">
        <w:rPr>
          <w:b w:val="1"/>
          <w:bCs w:val="1"/>
          <w:color w:val="000000"/>
          <w:sz w:val="26"/>
          <w:szCs w:val="26"/>
          <w:rtl w:val="0"/>
        </w:rPr>
        <w:t xml:space="preserve">4. Business Consulting &amp; International Expansion</w:t>
      </w:r>
    </w:p>
    <w:p w:rsidR="00000000" w:rsidDel="00000000" w:rsidP="00000000" w:rsidRDefault="00000000" w:rsidRPr="00000000" w14:paraId="00006B61">
      <w:pPr>
        <w:spacing w:after="240" w:before="240" w:lineRule="auto"/>
        <w:rPr/>
      </w:pPr>
      <w:r w:rsidDel="00000000" w:rsidR="00000000" w:rsidRPr="00000000">
        <w:rPr>
          <w:rtl w:val="0"/>
        </w:rPr>
        <w:t xml:space="preserve">For entrepreneurs and international companies seeking to establish or expand operations in Paraguay, we focus on:</w:t>
      </w:r>
    </w:p>
    <w:p w:rsidR="00000000" w:rsidDel="00000000" w:rsidP="00000000" w:rsidRDefault="00000000" w:rsidRPr="00000000" w14:paraId="00006B62">
      <w:pPr>
        <w:numPr>
          <w:ilvl w:val="0"/>
          <w:numId w:val="532"/>
        </w:numPr>
        <w:spacing w:after="0" w:afterAutospacing="0" w:before="240" w:lineRule="auto"/>
        <w:ind w:left="720" w:hanging="360"/>
      </w:pPr>
      <w:r w:rsidDel="00000000" w:rsidR="00000000" w:rsidRPr="00000000">
        <w:rPr>
          <w:rtl w:val="0"/>
        </w:rPr>
        <w:t xml:space="preserve">Business establishment strategies.</w:t>
      </w:r>
    </w:p>
    <w:p w:rsidR="00000000" w:rsidDel="00000000" w:rsidP="00000000" w:rsidRDefault="00000000" w:rsidRPr="00000000" w14:paraId="00006B63">
      <w:pPr>
        <w:numPr>
          <w:ilvl w:val="0"/>
          <w:numId w:val="532"/>
        </w:numPr>
        <w:spacing w:after="0" w:afterAutospacing="0" w:before="0" w:beforeAutospacing="0" w:lineRule="auto"/>
        <w:ind w:left="720" w:hanging="360"/>
      </w:pPr>
      <w:r w:rsidDel="00000000" w:rsidR="00000000" w:rsidRPr="00000000">
        <w:rPr>
          <w:rtl w:val="0"/>
        </w:rPr>
        <w:t xml:space="preserve">Selection of appropriate corporate structures.</w:t>
      </w:r>
    </w:p>
    <w:p w:rsidR="00000000" w:rsidDel="00000000" w:rsidP="00000000" w:rsidRDefault="00000000" w:rsidRPr="00000000" w14:paraId="00006B64">
      <w:pPr>
        <w:numPr>
          <w:ilvl w:val="0"/>
          <w:numId w:val="532"/>
        </w:numPr>
        <w:spacing w:after="0" w:afterAutospacing="0" w:before="0" w:beforeAutospacing="0" w:lineRule="auto"/>
        <w:ind w:left="720" w:hanging="360"/>
      </w:pPr>
      <w:r w:rsidDel="00000000" w:rsidR="00000000" w:rsidRPr="00000000">
        <w:rPr>
          <w:rtl w:val="0"/>
        </w:rPr>
        <w:t xml:space="preserve">Foreign ownership and investment considerations.</w:t>
      </w:r>
    </w:p>
    <w:p w:rsidR="00000000" w:rsidDel="00000000" w:rsidP="00000000" w:rsidRDefault="00000000" w:rsidRPr="00000000" w14:paraId="00006B65">
      <w:pPr>
        <w:numPr>
          <w:ilvl w:val="0"/>
          <w:numId w:val="532"/>
        </w:numPr>
        <w:spacing w:after="0" w:afterAutospacing="0" w:before="0" w:beforeAutospacing="0" w:lineRule="auto"/>
        <w:ind w:left="720" w:hanging="360"/>
      </w:pPr>
      <w:r w:rsidDel="00000000" w:rsidR="00000000" w:rsidRPr="00000000">
        <w:rPr>
          <w:rtl w:val="0"/>
        </w:rPr>
        <w:t xml:space="preserve">Cross-border commercial contracts.</w:t>
      </w:r>
    </w:p>
    <w:p w:rsidR="00000000" w:rsidDel="00000000" w:rsidP="00000000" w:rsidRDefault="00000000" w:rsidRPr="00000000" w14:paraId="00006B66">
      <w:pPr>
        <w:numPr>
          <w:ilvl w:val="0"/>
          <w:numId w:val="532"/>
        </w:numPr>
        <w:spacing w:after="0" w:afterAutospacing="0" w:before="0" w:beforeAutospacing="0" w:lineRule="auto"/>
        <w:ind w:left="720" w:hanging="360"/>
      </w:pPr>
      <w:r w:rsidDel="00000000" w:rsidR="00000000" w:rsidRPr="00000000">
        <w:rPr>
          <w:rtl w:val="0"/>
        </w:rPr>
        <w:t xml:space="preserve">Corporate risk assessment.</w:t>
      </w:r>
    </w:p>
    <w:p w:rsidR="00000000" w:rsidDel="00000000" w:rsidP="00000000" w:rsidRDefault="00000000" w:rsidRPr="00000000" w14:paraId="00006B67">
      <w:pPr>
        <w:numPr>
          <w:ilvl w:val="0"/>
          <w:numId w:val="532"/>
        </w:numPr>
        <w:spacing w:after="0" w:afterAutospacing="0" w:before="0" w:beforeAutospacing="0" w:lineRule="auto"/>
        <w:ind w:left="720" w:hanging="360"/>
      </w:pPr>
      <w:r w:rsidDel="00000000" w:rsidR="00000000" w:rsidRPr="00000000">
        <w:rPr>
          <w:rtl w:val="0"/>
        </w:rPr>
        <w:t xml:space="preserve">Legal planning for international expansion.</w:t>
      </w:r>
    </w:p>
    <w:p w:rsidR="00000000" w:rsidDel="00000000" w:rsidP="00000000" w:rsidRDefault="00000000" w:rsidRPr="00000000" w14:paraId="00006B68">
      <w:pPr>
        <w:numPr>
          <w:ilvl w:val="0"/>
          <w:numId w:val="532"/>
        </w:numPr>
        <w:spacing w:after="240" w:before="0" w:beforeAutospacing="0" w:lineRule="auto"/>
        <w:ind w:left="720" w:hanging="360"/>
      </w:pPr>
      <w:r w:rsidDel="00000000" w:rsidR="00000000" w:rsidRPr="00000000">
        <w:rPr>
          <w:rtl w:val="0"/>
        </w:rPr>
        <w:t xml:space="preserve">Coordination of business restructuring and acquisitions.</w:t>
      </w:r>
    </w:p>
    <w:p w:rsidR="00000000" w:rsidDel="00000000" w:rsidP="00000000" w:rsidRDefault="00000000" w:rsidRPr="00000000" w14:paraId="00006B69">
      <w:pPr>
        <w:spacing w:after="240" w:before="240" w:lineRule="auto"/>
        <w:rPr/>
      </w:pPr>
      <w:r w:rsidDel="00000000" w:rsidR="00000000" w:rsidRPr="00000000">
        <w:rPr>
          <w:rtl w:val="0"/>
        </w:rPr>
        <w:t xml:space="preserve">Our objective is to support informed business decisions while identifying legal and regulatory requirements from the outset.</w:t>
      </w:r>
    </w:p>
    <w:p w:rsidR="00000000" w:rsidDel="00000000" w:rsidP="00000000" w:rsidRDefault="00000000" w:rsidRPr="00000000" w14:paraId="00006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6B">
      <w:pPr>
        <w:pStyle w:val="Heading2"/>
        <w:keepNext w:val="0"/>
        <w:keepLines w:val="0"/>
        <w:spacing w:after="80" w:lineRule="auto"/>
        <w:rPr>
          <w:b w:val="1"/>
          <w:bCs w:val="1"/>
          <w:sz w:val="34"/>
          <w:szCs w:val="34"/>
        </w:rPr>
      </w:pPr>
      <w:bookmarkStart w:colFirst="0" w:colLast="0" w:name="_bxwbt6gkgfyx" w:id="9556"/>
      <w:bookmarkEnd w:id="9556"/>
      <w:r w:rsidDel="00000000" w:rsidR="00000000" w:rsidRPr="00000000">
        <w:rPr>
          <w:b w:val="1"/>
          <w:bCs w:val="1"/>
          <w:sz w:val="34"/>
          <w:szCs w:val="34"/>
          <w:rtl w:val="0"/>
        </w:rPr>
        <w:t xml:space="preserve">Paraguay Business &amp; Tax Environment</w:t>
      </w:r>
    </w:p>
    <w:p w:rsidR="00000000" w:rsidDel="00000000" w:rsidP="00000000" w:rsidRDefault="00000000" w:rsidRPr="00000000" w14:paraId="00006B6C">
      <w:pPr>
        <w:spacing w:after="240" w:before="240" w:lineRule="auto"/>
        <w:rPr/>
      </w:pPr>
      <w:r w:rsidDel="00000000" w:rsidR="00000000" w:rsidRPr="00000000">
        <w:rPr>
          <w:rtl w:val="0"/>
        </w:rPr>
        <w:t xml:space="preserve">Paraguay offers a business environment that may appeal to international investors, particularly those considering South American operations.</w:t>
      </w:r>
    </w:p>
    <w:p w:rsidR="00000000" w:rsidDel="00000000" w:rsidP="00000000" w:rsidRDefault="00000000" w:rsidRPr="00000000" w14:paraId="00006B6D">
      <w:pPr>
        <w:spacing w:after="240" w:before="240" w:lineRule="auto"/>
        <w:rPr/>
      </w:pPr>
      <w:r w:rsidDel="00000000" w:rsidR="00000000" w:rsidRPr="00000000">
        <w:rPr>
          <w:rtl w:val="0"/>
        </w:rPr>
        <w:t xml:space="preserve">Its general tax framework includes:</w:t>
      </w:r>
    </w:p>
    <w:tbl>
      <w:tblPr>
        <w:tblStyle w:val="Table20"/>
        <w:tblW w:w="8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5555"/>
        <w:tblGridChange w:id="0">
          <w:tblGrid>
            <w:gridCol w:w="3200"/>
            <w:gridCol w:w="5555"/>
          </w:tblGrid>
        </w:tblGridChange>
      </w:tblGrid>
      <w:tr>
        <w:trPr>
          <w:cantSplit w:val="0"/>
          <w:trHeight w:val="515" w:hRule="atLeast"/>
          <w:tblHeader w:val="0"/>
        </w:trPr>
        <w:tc>
          <w:tcPr/>
          <w:p w:rsidR="00000000" w:rsidDel="00000000" w:rsidP="00000000" w:rsidRDefault="00000000" w:rsidRPr="00000000" w14:paraId="00006B6E">
            <w:pPr>
              <w:jc w:val="center"/>
              <w:rPr/>
            </w:pPr>
            <w:r w:rsidDel="00000000" w:rsidR="00000000" w:rsidRPr="00000000">
              <w:rPr>
                <w:b w:val="1"/>
                <w:bCs w:val="1"/>
                <w:rtl w:val="0"/>
              </w:rPr>
              <w:t xml:space="preserve">Tax</w:t>
            </w:r>
            <w:r w:rsidDel="00000000" w:rsidR="00000000" w:rsidRPr="00000000">
              <w:rPr>
                <w:rtl w:val="0"/>
              </w:rPr>
            </w:r>
          </w:p>
        </w:tc>
        <w:tc>
          <w:tcPr/>
          <w:p w:rsidR="00000000" w:rsidDel="00000000" w:rsidP="00000000" w:rsidRDefault="00000000" w:rsidRPr="00000000" w14:paraId="00006B6F">
            <w:pPr>
              <w:jc w:val="center"/>
              <w:rPr/>
            </w:pPr>
            <w:r w:rsidDel="00000000" w:rsidR="00000000" w:rsidRPr="00000000">
              <w:rPr>
                <w:b w:val="1"/>
                <w:bCs w:val="1"/>
                <w:rtl w:val="0"/>
              </w:rPr>
              <w:t xml:space="preserve">General framework</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6B70">
            <w:pPr>
              <w:rPr/>
            </w:pPr>
            <w:r w:rsidDel="00000000" w:rsidR="00000000" w:rsidRPr="00000000">
              <w:rPr>
                <w:rtl w:val="0"/>
              </w:rPr>
              <w:t xml:space="preserve">Corporate Income Tax (IRE)</w:t>
            </w:r>
          </w:p>
        </w:tc>
        <w:tc>
          <w:tcPr/>
          <w:p w:rsidR="00000000" w:rsidDel="00000000" w:rsidP="00000000" w:rsidRDefault="00000000" w:rsidRPr="00000000" w14:paraId="00006B71">
            <w:pPr>
              <w:rPr/>
            </w:pPr>
            <w:r w:rsidDel="00000000" w:rsidR="00000000" w:rsidRPr="00000000">
              <w:rPr>
                <w:rtl w:val="0"/>
              </w:rPr>
              <w:t xml:space="preserve">Generally 10% on taxable business income</w:t>
            </w:r>
          </w:p>
        </w:tc>
      </w:tr>
      <w:tr>
        <w:trPr>
          <w:cantSplit w:val="0"/>
          <w:trHeight w:val="515" w:hRule="atLeast"/>
          <w:tblHeader w:val="0"/>
        </w:trPr>
        <w:tc>
          <w:tcPr/>
          <w:p w:rsidR="00000000" w:rsidDel="00000000" w:rsidP="00000000" w:rsidRDefault="00000000" w:rsidRPr="00000000" w14:paraId="00006B72">
            <w:pPr>
              <w:rPr/>
            </w:pPr>
            <w:r w:rsidDel="00000000" w:rsidR="00000000" w:rsidRPr="00000000">
              <w:rPr>
                <w:rtl w:val="0"/>
              </w:rPr>
              <w:t xml:space="preserve">Value Added Tax (IVA)</w:t>
            </w:r>
          </w:p>
        </w:tc>
        <w:tc>
          <w:tcPr/>
          <w:p w:rsidR="00000000" w:rsidDel="00000000" w:rsidP="00000000" w:rsidRDefault="00000000" w:rsidRPr="00000000" w14:paraId="00006B73">
            <w:pPr>
              <w:rPr/>
            </w:pPr>
            <w:r w:rsidDel="00000000" w:rsidR="00000000" w:rsidRPr="00000000">
              <w:rPr>
                <w:rtl w:val="0"/>
              </w:rPr>
              <w:t xml:space="preserve">Generally 10%, with other applicable rates or treatment</w:t>
            </w:r>
          </w:p>
        </w:tc>
      </w:tr>
      <w:tr>
        <w:trPr>
          <w:cantSplit w:val="0"/>
          <w:trHeight w:val="515" w:hRule="atLeast"/>
          <w:tblHeader w:val="0"/>
        </w:trPr>
        <w:tc>
          <w:tcPr/>
          <w:p w:rsidR="00000000" w:rsidDel="00000000" w:rsidP="00000000" w:rsidRDefault="00000000" w:rsidRPr="00000000" w14:paraId="00006B74">
            <w:pPr>
              <w:rPr/>
            </w:pPr>
            <w:r w:rsidDel="00000000" w:rsidR="00000000" w:rsidRPr="00000000">
              <w:rPr>
                <w:rtl w:val="0"/>
              </w:rPr>
              <w:t xml:space="preserve">Personal Income Tax (IRP)</w:t>
            </w:r>
          </w:p>
        </w:tc>
        <w:tc>
          <w:tcPr/>
          <w:p w:rsidR="00000000" w:rsidDel="00000000" w:rsidP="00000000" w:rsidRDefault="00000000" w:rsidRPr="00000000" w14:paraId="00006B75">
            <w:pPr>
              <w:rPr/>
            </w:pPr>
            <w:r w:rsidDel="00000000" w:rsidR="00000000" w:rsidRPr="00000000">
              <w:rPr>
                <w:rtl w:val="0"/>
              </w:rPr>
              <w:t xml:space="preserve">Depends on the category and taxable income</w:t>
            </w:r>
          </w:p>
        </w:tc>
      </w:tr>
      <w:tr>
        <w:trPr>
          <w:cantSplit w:val="0"/>
          <w:trHeight w:val="515" w:hRule="atLeast"/>
          <w:tblHeader w:val="0"/>
        </w:trPr>
        <w:tc>
          <w:tcPr/>
          <w:p w:rsidR="00000000" w:rsidDel="00000000" w:rsidP="00000000" w:rsidRDefault="00000000" w:rsidRPr="00000000" w14:paraId="00006B76">
            <w:pPr>
              <w:rPr/>
            </w:pPr>
            <w:r w:rsidDel="00000000" w:rsidR="00000000" w:rsidRPr="00000000">
              <w:rPr>
                <w:rtl w:val="0"/>
              </w:rPr>
              <w:t xml:space="preserve">Dividend and Profit Tax (IDU)</w:t>
            </w:r>
          </w:p>
        </w:tc>
        <w:tc>
          <w:tcPr/>
          <w:p w:rsidR="00000000" w:rsidDel="00000000" w:rsidP="00000000" w:rsidRDefault="00000000" w:rsidRPr="00000000" w14:paraId="00006B77">
            <w:pPr>
              <w:rPr/>
            </w:pPr>
            <w:r w:rsidDel="00000000" w:rsidR="00000000" w:rsidRPr="00000000">
              <w:rPr>
                <w:rtl w:val="0"/>
              </w:rPr>
              <w:t xml:space="preserve">Depends on the recipient's applicable tax classification</w:t>
            </w:r>
          </w:p>
        </w:tc>
      </w:tr>
    </w:tbl>
    <w:p w:rsidR="00000000" w:rsidDel="00000000" w:rsidP="00000000" w:rsidRDefault="00000000" w:rsidRPr="00000000" w14:paraId="00006B78">
      <w:pPr>
        <w:spacing w:after="240" w:before="240" w:lineRule="auto"/>
        <w:rPr/>
      </w:pPr>
      <w:r w:rsidDel="00000000" w:rsidR="00000000" w:rsidRPr="00000000">
        <w:rPr>
          <w:rtl w:val="0"/>
        </w:rPr>
        <w:t xml:space="preserve">Actual taxation depends on the company's activities, income source, legal structure and applicable legislation.</w:t>
      </w:r>
    </w:p>
    <w:p w:rsidR="00000000" w:rsidDel="00000000" w:rsidP="00000000" w:rsidRDefault="00000000" w:rsidRPr="00000000" w14:paraId="00006B79">
      <w:pPr>
        <w:spacing w:after="240" w:before="240" w:lineRule="auto"/>
        <w:rPr>
          <w:b w:val="1"/>
          <w:bCs w:val="1"/>
        </w:rPr>
      </w:pPr>
      <w:r w:rsidDel="00000000" w:rsidR="00000000" w:rsidRPr="00000000">
        <w:rPr>
          <w:b w:val="1"/>
          <w:bCs w:val="1"/>
          <w:rtl w:val="0"/>
        </w:rPr>
        <w:t xml:space="preserve">Incorporating a company in Paraguay does not automatically establish personal tax residency, exempt foreign income or eliminate tax obligations in another country.</w:t>
      </w:r>
    </w:p>
    <w:p w:rsidR="00000000" w:rsidDel="00000000" w:rsidP="00000000" w:rsidRDefault="00000000" w:rsidRPr="00000000" w14:paraId="00006B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7B">
      <w:pPr>
        <w:pStyle w:val="Heading2"/>
        <w:keepNext w:val="0"/>
        <w:keepLines w:val="0"/>
        <w:spacing w:after="80" w:lineRule="auto"/>
        <w:rPr>
          <w:b w:val="1"/>
          <w:bCs w:val="1"/>
          <w:sz w:val="34"/>
          <w:szCs w:val="34"/>
        </w:rPr>
      </w:pPr>
      <w:bookmarkStart w:colFirst="0" w:colLast="0" w:name="_us9n7cpkrejm" w:id="9557"/>
      <w:bookmarkEnd w:id="9557"/>
      <w:r w:rsidDel="00000000" w:rsidR="00000000" w:rsidRPr="00000000">
        <w:rPr>
          <w:b w:val="1"/>
          <w:bCs w:val="1"/>
          <w:sz w:val="34"/>
          <w:szCs w:val="34"/>
          <w:rtl w:val="0"/>
        </w:rPr>
        <w:t xml:space="preserve">Cross-Border Business Advisory: Brazil &amp; Paraguay</w:t>
      </w:r>
    </w:p>
    <w:p w:rsidR="00000000" w:rsidDel="00000000" w:rsidP="00000000" w:rsidRDefault="00000000" w:rsidRPr="00000000" w14:paraId="00006B7C">
      <w:pPr>
        <w:spacing w:after="240" w:before="240" w:lineRule="auto"/>
        <w:rPr/>
      </w:pPr>
      <w:r w:rsidDel="00000000" w:rsidR="00000000" w:rsidRPr="00000000">
        <w:rPr>
          <w:rtl w:val="0"/>
        </w:rPr>
        <w:t xml:space="preserve">For Brazilian entrepreneurs and international investors, operating in Paraguay may involve legal and tax obligations across multiple jurisdictions.</w:t>
      </w:r>
    </w:p>
    <w:p w:rsidR="00000000" w:rsidDel="00000000" w:rsidP="00000000" w:rsidRDefault="00000000" w:rsidRPr="00000000" w14:paraId="00006B7D">
      <w:pPr>
        <w:spacing w:after="240" w:before="240" w:lineRule="auto"/>
        <w:rPr/>
      </w:pPr>
      <w:r w:rsidDel="00000000" w:rsidR="00000000" w:rsidRPr="00000000">
        <w:rPr>
          <w:rtl w:val="0"/>
        </w:rPr>
        <w:t xml:space="preserve">Our international approach considers:</w:t>
      </w:r>
    </w:p>
    <w:p w:rsidR="00000000" w:rsidDel="00000000" w:rsidP="00000000" w:rsidRDefault="00000000" w:rsidRPr="00000000" w14:paraId="00006B7E">
      <w:pPr>
        <w:numPr>
          <w:ilvl w:val="0"/>
          <w:numId w:val="486"/>
        </w:numPr>
        <w:spacing w:after="0" w:afterAutospacing="0" w:before="240" w:lineRule="auto"/>
        <w:ind w:left="720" w:hanging="360"/>
      </w:pPr>
      <w:r w:rsidDel="00000000" w:rsidR="00000000" w:rsidRPr="00000000">
        <w:rPr>
          <w:rtl w:val="0"/>
        </w:rPr>
        <w:t xml:space="preserve">Establishing Paraguayan subsidiaries or companies.</w:t>
      </w:r>
    </w:p>
    <w:p w:rsidR="00000000" w:rsidDel="00000000" w:rsidP="00000000" w:rsidRDefault="00000000" w:rsidRPr="00000000" w14:paraId="00006B7F">
      <w:pPr>
        <w:numPr>
          <w:ilvl w:val="0"/>
          <w:numId w:val="486"/>
        </w:numPr>
        <w:spacing w:after="0" w:afterAutospacing="0" w:before="0" w:beforeAutospacing="0" w:lineRule="auto"/>
        <w:ind w:left="720" w:hanging="360"/>
      </w:pPr>
      <w:r w:rsidDel="00000000" w:rsidR="00000000" w:rsidRPr="00000000">
        <w:rPr>
          <w:rtl w:val="0"/>
        </w:rPr>
        <w:t xml:space="preserve">Brazilian investments and ownership interests.</w:t>
      </w:r>
    </w:p>
    <w:p w:rsidR="00000000" w:rsidDel="00000000" w:rsidP="00000000" w:rsidRDefault="00000000" w:rsidRPr="00000000" w14:paraId="00006B80">
      <w:pPr>
        <w:numPr>
          <w:ilvl w:val="0"/>
          <w:numId w:val="486"/>
        </w:numPr>
        <w:spacing w:after="0" w:afterAutospacing="0" w:before="0" w:beforeAutospacing="0" w:lineRule="auto"/>
        <w:ind w:left="720" w:hanging="360"/>
      </w:pPr>
      <w:r w:rsidDel="00000000" w:rsidR="00000000" w:rsidRPr="00000000">
        <w:rPr>
          <w:rtl w:val="0"/>
        </w:rPr>
        <w:t xml:space="preserve">Cross-border contracts and commercial operations.</w:t>
      </w:r>
    </w:p>
    <w:p w:rsidR="00000000" w:rsidDel="00000000" w:rsidP="00000000" w:rsidRDefault="00000000" w:rsidRPr="00000000" w14:paraId="00006B81">
      <w:pPr>
        <w:numPr>
          <w:ilvl w:val="0"/>
          <w:numId w:val="486"/>
        </w:numPr>
        <w:spacing w:after="0" w:afterAutospacing="0" w:before="0" w:beforeAutospacing="0" w:lineRule="auto"/>
        <w:ind w:left="720" w:hanging="360"/>
      </w:pPr>
      <w:r w:rsidDel="00000000" w:rsidR="00000000" w:rsidRPr="00000000">
        <w:rPr>
          <w:rtl w:val="0"/>
        </w:rPr>
        <w:t xml:space="preserve">International transfers and corporate financing.</w:t>
      </w:r>
    </w:p>
    <w:p w:rsidR="00000000" w:rsidDel="00000000" w:rsidP="00000000" w:rsidRDefault="00000000" w:rsidRPr="00000000" w14:paraId="00006B82">
      <w:pPr>
        <w:numPr>
          <w:ilvl w:val="0"/>
          <w:numId w:val="486"/>
        </w:numPr>
        <w:spacing w:after="0" w:afterAutospacing="0" w:before="0" w:beforeAutospacing="0" w:lineRule="auto"/>
        <w:ind w:left="720" w:hanging="360"/>
      </w:pPr>
      <w:r w:rsidDel="00000000" w:rsidR="00000000" w:rsidRPr="00000000">
        <w:rPr>
          <w:rtl w:val="0"/>
        </w:rPr>
        <w:t xml:space="preserve">Corporate and individual tax residence.</w:t>
      </w:r>
    </w:p>
    <w:p w:rsidR="00000000" w:rsidDel="00000000" w:rsidP="00000000" w:rsidRDefault="00000000" w:rsidRPr="00000000" w14:paraId="00006B83">
      <w:pPr>
        <w:numPr>
          <w:ilvl w:val="0"/>
          <w:numId w:val="486"/>
        </w:numPr>
        <w:spacing w:after="0" w:afterAutospacing="0" w:before="0" w:beforeAutospacing="0" w:lineRule="auto"/>
        <w:ind w:left="720" w:hanging="360"/>
      </w:pPr>
      <w:r w:rsidDel="00000000" w:rsidR="00000000" w:rsidRPr="00000000">
        <w:rPr>
          <w:rtl w:val="0"/>
        </w:rPr>
        <w:t xml:space="preserve">Foreign investment reporting.</w:t>
      </w:r>
    </w:p>
    <w:p w:rsidR="00000000" w:rsidDel="00000000" w:rsidP="00000000" w:rsidRDefault="00000000" w:rsidRPr="00000000" w14:paraId="00006B84">
      <w:pPr>
        <w:numPr>
          <w:ilvl w:val="0"/>
          <w:numId w:val="486"/>
        </w:numPr>
        <w:spacing w:after="240" w:before="0" w:beforeAutospacing="0" w:lineRule="auto"/>
        <w:ind w:left="720" w:hanging="360"/>
      </w:pPr>
      <w:r w:rsidDel="00000000" w:rsidR="00000000" w:rsidRPr="00000000">
        <w:rPr>
          <w:rtl w:val="0"/>
        </w:rPr>
        <w:t xml:space="preserve">Business restructuring and relocation.</w:t>
      </w:r>
    </w:p>
    <w:p w:rsidR="00000000" w:rsidDel="00000000" w:rsidP="00000000" w:rsidRDefault="00000000" w:rsidRPr="00000000" w14:paraId="00006B85">
      <w:pPr>
        <w:spacing w:after="240" w:before="240" w:lineRule="auto"/>
        <w:rPr/>
      </w:pPr>
      <w:r w:rsidDel="00000000" w:rsidR="00000000" w:rsidRPr="00000000">
        <w:rPr>
          <w:rtl w:val="0"/>
        </w:rPr>
        <w:t xml:space="preserve">We help clients identify the legal implications of operating across borders and determine when specialized advice is required in each jurisdiction.</w:t>
      </w:r>
    </w:p>
    <w:p w:rsidR="00000000" w:rsidDel="00000000" w:rsidP="00000000" w:rsidRDefault="00000000" w:rsidRPr="00000000" w14:paraId="00006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87">
      <w:pPr>
        <w:pStyle w:val="Heading2"/>
        <w:keepNext w:val="0"/>
        <w:keepLines w:val="0"/>
        <w:spacing w:after="80" w:lineRule="auto"/>
        <w:rPr>
          <w:b w:val="1"/>
          <w:bCs w:val="1"/>
          <w:sz w:val="34"/>
          <w:szCs w:val="34"/>
        </w:rPr>
      </w:pPr>
      <w:bookmarkStart w:colFirst="0" w:colLast="0" w:name="_a7pwzueu6u4e" w:id="9558"/>
      <w:bookmarkEnd w:id="9558"/>
      <w:r w:rsidDel="00000000" w:rsidR="00000000" w:rsidRPr="00000000">
        <w:rPr>
          <w:b w:val="1"/>
          <w:bCs w:val="1"/>
          <w:sz w:val="34"/>
          <w:szCs w:val="34"/>
          <w:rtl w:val="0"/>
        </w:rPr>
        <w:t xml:space="preserve">Our Approach</w:t>
      </w:r>
    </w:p>
    <w:p w:rsidR="00000000" w:rsidDel="00000000" w:rsidP="00000000" w:rsidRDefault="00000000" w:rsidRPr="00000000" w14:paraId="00006B88">
      <w:pPr>
        <w:spacing w:after="240" w:before="240" w:lineRule="auto"/>
        <w:rPr/>
      </w:pPr>
      <w:r w:rsidDel="00000000" w:rsidR="00000000" w:rsidRPr="00000000">
        <w:rPr>
          <w:b w:val="1"/>
          <w:bCs w:val="1"/>
          <w:rtl w:val="0"/>
        </w:rPr>
        <w:t xml:space="preserve">1. Initial Legal Consultation</w:t>
        <w:br w:type="textWrapping"/>
      </w:r>
      <w:r w:rsidDel="00000000" w:rsidR="00000000" w:rsidRPr="00000000">
        <w:rPr>
          <w:rtl w:val="0"/>
        </w:rPr>
        <w:t xml:space="preserve">We assess your business objectives, proposed activities and international circumstances.</w:t>
      </w:r>
    </w:p>
    <w:p w:rsidR="00000000" w:rsidDel="00000000" w:rsidP="00000000" w:rsidRDefault="00000000" w:rsidRPr="00000000" w14:paraId="00006B89">
      <w:pPr>
        <w:spacing w:after="240" w:before="240" w:lineRule="auto"/>
        <w:rPr/>
      </w:pPr>
      <w:r w:rsidDel="00000000" w:rsidR="00000000" w:rsidRPr="00000000">
        <w:rPr>
          <w:b w:val="1"/>
          <w:bCs w:val="1"/>
          <w:rtl w:val="0"/>
        </w:rPr>
        <w:t xml:space="preserve">2. Corporate &amp; Tax Assessment</w:t>
        <w:br w:type="textWrapping"/>
      </w:r>
      <w:r w:rsidDel="00000000" w:rsidR="00000000" w:rsidRPr="00000000">
        <w:rPr>
          <w:rtl w:val="0"/>
        </w:rPr>
        <w:t xml:space="preserve">We identify relevant corporate structures, regulatory requirements and cross-border tax considerations.</w:t>
      </w:r>
    </w:p>
    <w:p w:rsidR="00000000" w:rsidDel="00000000" w:rsidP="00000000" w:rsidRDefault="00000000" w:rsidRPr="00000000" w14:paraId="00006B8A">
      <w:pPr>
        <w:spacing w:after="240" w:before="240" w:lineRule="auto"/>
        <w:rPr/>
      </w:pPr>
      <w:r w:rsidDel="00000000" w:rsidR="00000000" w:rsidRPr="00000000">
        <w:rPr>
          <w:b w:val="1"/>
          <w:bCs w:val="1"/>
          <w:rtl w:val="0"/>
        </w:rPr>
        <w:t xml:space="preserve">3. Legal Strategy</w:t>
        <w:br w:type="textWrapping"/>
      </w:r>
      <w:r w:rsidDel="00000000" w:rsidR="00000000" w:rsidRPr="00000000">
        <w:rPr>
          <w:rtl w:val="0"/>
        </w:rPr>
        <w:t xml:space="preserve">We develop an appropriate legal planning framework for your investment or business operations.</w:t>
      </w:r>
    </w:p>
    <w:p w:rsidR="00000000" w:rsidDel="00000000" w:rsidP="00000000" w:rsidRDefault="00000000" w:rsidRPr="00000000" w14:paraId="00006B8B">
      <w:pPr>
        <w:spacing w:after="240" w:before="240" w:lineRule="auto"/>
        <w:rPr/>
      </w:pPr>
      <w:r w:rsidDel="00000000" w:rsidR="00000000" w:rsidRPr="00000000">
        <w:rPr>
          <w:b w:val="1"/>
          <w:bCs w:val="1"/>
          <w:rtl w:val="0"/>
        </w:rPr>
        <w:t xml:space="preserve">4. Professional Coordination</w:t>
        <w:br w:type="textWrapping"/>
      </w:r>
      <w:r w:rsidDel="00000000" w:rsidR="00000000" w:rsidRPr="00000000">
        <w:rPr>
          <w:rtl w:val="0"/>
        </w:rPr>
        <w:t xml:space="preserve">Where separately agreed, we coordinate matters requiring qualified Paraguayan legal, accounting or tax professionals.</w:t>
      </w:r>
    </w:p>
    <w:p w:rsidR="00000000" w:rsidDel="00000000" w:rsidP="00000000" w:rsidRDefault="00000000" w:rsidRPr="00000000" w14:paraId="00006B8C">
      <w:pPr>
        <w:spacing w:after="240" w:before="240" w:lineRule="auto"/>
        <w:rPr/>
      </w:pPr>
      <w:r w:rsidDel="00000000" w:rsidR="00000000" w:rsidRPr="00000000">
        <w:rPr>
          <w:b w:val="1"/>
          <w:bCs w:val="1"/>
          <w:rtl w:val="0"/>
        </w:rPr>
        <w:t xml:space="preserve">5. Ongoing Legal Planning</w:t>
        <w:br w:type="textWrapping"/>
      </w:r>
      <w:r w:rsidDel="00000000" w:rsidR="00000000" w:rsidRPr="00000000">
        <w:rPr>
          <w:rtl w:val="0"/>
        </w:rPr>
        <w:t xml:space="preserve">We assess additional contractual, corporate or international legal requirements as your business develops.</w:t>
      </w:r>
    </w:p>
    <w:p w:rsidR="00000000" w:rsidDel="00000000" w:rsidP="00000000" w:rsidRDefault="00000000" w:rsidRPr="00000000" w14:paraId="00006B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8E">
      <w:pPr>
        <w:pStyle w:val="Heading2"/>
        <w:keepNext w:val="0"/>
        <w:keepLines w:val="0"/>
        <w:spacing w:after="80" w:lineRule="auto"/>
        <w:rPr>
          <w:b w:val="1"/>
          <w:bCs w:val="1"/>
          <w:sz w:val="34"/>
          <w:szCs w:val="34"/>
        </w:rPr>
      </w:pPr>
      <w:bookmarkStart w:colFirst="0" w:colLast="0" w:name="_atchez1qvjnx" w:id="9559"/>
      <w:bookmarkEnd w:id="9559"/>
      <w:r w:rsidDel="00000000" w:rsidR="00000000" w:rsidRPr="00000000">
        <w:rPr>
          <w:b w:val="1"/>
          <w:bCs w:val="1"/>
          <w:sz w:val="34"/>
          <w:szCs w:val="34"/>
          <w:rtl w:val="0"/>
        </w:rPr>
        <w:t xml:space="preserve">Why Caspani Lawyers?</w:t>
      </w:r>
    </w:p>
    <w:p w:rsidR="00000000" w:rsidDel="00000000" w:rsidP="00000000" w:rsidRDefault="00000000" w:rsidRPr="00000000" w14:paraId="00006B8F">
      <w:pPr>
        <w:numPr>
          <w:ilvl w:val="0"/>
          <w:numId w:val="526"/>
        </w:numPr>
        <w:spacing w:after="0" w:afterAutospacing="0" w:before="240" w:lineRule="auto"/>
        <w:ind w:left="720" w:hanging="360"/>
      </w:pPr>
      <w:r w:rsidDel="00000000" w:rsidR="00000000" w:rsidRPr="00000000">
        <w:rPr>
          <w:b w:val="1"/>
          <w:bCs w:val="1"/>
          <w:rtl w:val="0"/>
        </w:rPr>
        <w:t xml:space="preserve">International Legal Perspective:</w:t>
      </w:r>
      <w:r w:rsidDel="00000000" w:rsidR="00000000" w:rsidRPr="00000000">
        <w:rPr>
          <w:rtl w:val="0"/>
        </w:rPr>
        <w:t xml:space="preserve"> Cross-border business planning involving Brazil, Paraguay and foreign investors.</w:t>
      </w:r>
    </w:p>
    <w:p w:rsidR="00000000" w:rsidDel="00000000" w:rsidP="00000000" w:rsidRDefault="00000000" w:rsidRPr="00000000" w14:paraId="00006B90">
      <w:pPr>
        <w:numPr>
          <w:ilvl w:val="0"/>
          <w:numId w:val="526"/>
        </w:numPr>
        <w:spacing w:after="0" w:afterAutospacing="0" w:before="0" w:beforeAutospacing="0" w:lineRule="auto"/>
        <w:ind w:left="720" w:hanging="360"/>
      </w:pPr>
      <w:r w:rsidDel="00000000" w:rsidR="00000000" w:rsidRPr="00000000">
        <w:rPr>
          <w:b w:val="1"/>
          <w:bCs w:val="1"/>
          <w:rtl w:val="0"/>
        </w:rPr>
        <w:t xml:space="preserve">Personalized Legal Strategy:</w:t>
      </w:r>
      <w:r w:rsidDel="00000000" w:rsidR="00000000" w:rsidRPr="00000000">
        <w:rPr>
          <w:rtl w:val="0"/>
        </w:rPr>
        <w:t xml:space="preserve"> Individual assessments tailored to your business objectives.</w:t>
      </w:r>
    </w:p>
    <w:p w:rsidR="00000000" w:rsidDel="00000000" w:rsidP="00000000" w:rsidRDefault="00000000" w:rsidRPr="00000000" w14:paraId="00006B91">
      <w:pPr>
        <w:numPr>
          <w:ilvl w:val="0"/>
          <w:numId w:val="526"/>
        </w:numPr>
        <w:spacing w:after="0" w:afterAutospacing="0" w:before="0" w:beforeAutospacing="0" w:lineRule="auto"/>
        <w:ind w:left="720" w:hanging="360"/>
      </w:pPr>
      <w:r w:rsidDel="00000000" w:rsidR="00000000" w:rsidRPr="00000000">
        <w:rPr>
          <w:b w:val="1"/>
          <w:bCs w:val="1"/>
          <w:rtl w:val="0"/>
        </w:rPr>
        <w:t xml:space="preserve">Corporate &amp; Investment Focus:</w:t>
      </w:r>
      <w:r w:rsidDel="00000000" w:rsidR="00000000" w:rsidRPr="00000000">
        <w:rPr>
          <w:rtl w:val="0"/>
        </w:rPr>
        <w:t xml:space="preserve"> Legal planning for company formation, acquisitions and international operations.</w:t>
      </w:r>
    </w:p>
    <w:p w:rsidR="00000000" w:rsidDel="00000000" w:rsidP="00000000" w:rsidRDefault="00000000" w:rsidRPr="00000000" w14:paraId="00006B92">
      <w:pPr>
        <w:numPr>
          <w:ilvl w:val="0"/>
          <w:numId w:val="526"/>
        </w:numPr>
        <w:spacing w:after="0" w:afterAutospacing="0" w:before="0" w:beforeAutospacing="0" w:lineRule="auto"/>
        <w:ind w:left="720" w:hanging="360"/>
      </w:pPr>
      <w:r w:rsidDel="00000000" w:rsidR="00000000" w:rsidRPr="00000000">
        <w:rPr>
          <w:b w:val="1"/>
          <w:bCs w:val="1"/>
          <w:rtl w:val="0"/>
        </w:rPr>
        <w:t xml:space="preserve">Risk Management:</w:t>
      </w:r>
      <w:r w:rsidDel="00000000" w:rsidR="00000000" w:rsidRPr="00000000">
        <w:rPr>
          <w:rtl w:val="0"/>
        </w:rPr>
        <w:t xml:space="preserve"> Identification of legal, contractual and regulatory exposure.</w:t>
      </w:r>
    </w:p>
    <w:p w:rsidR="00000000" w:rsidDel="00000000" w:rsidP="00000000" w:rsidRDefault="00000000" w:rsidRPr="00000000" w14:paraId="00006B93">
      <w:pPr>
        <w:numPr>
          <w:ilvl w:val="0"/>
          <w:numId w:val="526"/>
        </w:numPr>
        <w:spacing w:after="240" w:before="0" w:beforeAutospacing="0" w:lineRule="auto"/>
        <w:ind w:left="720" w:hanging="360"/>
      </w:pPr>
      <w:r w:rsidDel="00000000" w:rsidR="00000000" w:rsidRPr="00000000">
        <w:rPr>
          <w:b w:val="1"/>
          <w:bCs w:val="1"/>
          <w:rtl w:val="0"/>
        </w:rPr>
        <w:t xml:space="preserve">Direct Communication:</w:t>
      </w:r>
      <w:r w:rsidDel="00000000" w:rsidR="00000000" w:rsidRPr="00000000">
        <w:rPr>
          <w:rtl w:val="0"/>
        </w:rPr>
        <w:t xml:space="preserve"> Clear guidance for clients managing business interests across different jurisdictions.</w:t>
      </w:r>
    </w:p>
    <w:p w:rsidR="00000000" w:rsidDel="00000000" w:rsidP="00000000" w:rsidRDefault="00000000" w:rsidRPr="00000000" w14:paraId="00006B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95">
      <w:pPr>
        <w:pStyle w:val="Heading2"/>
        <w:keepNext w:val="0"/>
        <w:keepLines w:val="0"/>
        <w:spacing w:after="80" w:lineRule="auto"/>
        <w:rPr>
          <w:b w:val="1"/>
          <w:bCs w:val="1"/>
          <w:sz w:val="34"/>
          <w:szCs w:val="34"/>
        </w:rPr>
      </w:pPr>
      <w:bookmarkStart w:colFirst="0" w:colLast="0" w:name="_35kvppvt28rv" w:id="9560"/>
      <w:bookmarkEnd w:id="9560"/>
      <w:r w:rsidDel="00000000" w:rsidR="00000000" w:rsidRPr="00000000">
        <w:rPr>
          <w:b w:val="1"/>
          <w:bCs w:val="1"/>
          <w:sz w:val="34"/>
          <w:szCs w:val="34"/>
          <w:rtl w:val="0"/>
        </w:rPr>
        <w:t xml:space="preserve">Frequently Asked Questions</w:t>
      </w:r>
    </w:p>
    <w:p w:rsidR="00000000" w:rsidDel="00000000" w:rsidP="00000000" w:rsidRDefault="00000000" w:rsidRPr="00000000" w14:paraId="00006B96">
      <w:pPr>
        <w:pStyle w:val="Heading3"/>
        <w:keepNext w:val="0"/>
        <w:keepLines w:val="0"/>
        <w:spacing w:before="280" w:lineRule="auto"/>
        <w:rPr>
          <w:b w:val="1"/>
          <w:bCs w:val="1"/>
          <w:color w:val="000000"/>
          <w:sz w:val="26"/>
          <w:szCs w:val="26"/>
        </w:rPr>
      </w:pPr>
      <w:bookmarkStart w:colFirst="0" w:colLast="0" w:name="_qv1l3forb84j" w:id="9561"/>
      <w:bookmarkEnd w:id="9561"/>
      <w:r w:rsidDel="00000000" w:rsidR="00000000" w:rsidRPr="00000000">
        <w:rPr>
          <w:b w:val="1"/>
          <w:bCs w:val="1"/>
          <w:color w:val="000000"/>
          <w:sz w:val="26"/>
          <w:szCs w:val="26"/>
          <w:rtl w:val="0"/>
        </w:rPr>
        <w:t xml:space="preserve">Can foreigners establish a company in Paraguay?</w:t>
      </w:r>
    </w:p>
    <w:p w:rsidR="00000000" w:rsidDel="00000000" w:rsidP="00000000" w:rsidRDefault="00000000" w:rsidRPr="00000000" w14:paraId="00006B97">
      <w:pPr>
        <w:spacing w:after="240" w:before="240" w:lineRule="auto"/>
        <w:rPr/>
      </w:pPr>
      <w:r w:rsidDel="00000000" w:rsidR="00000000" w:rsidRPr="00000000">
        <w:rPr>
          <w:rtl w:val="0"/>
        </w:rPr>
        <w:t xml:space="preserve">Yes. Foreign individuals and companies may generally establish or participate in Paraguayan businesses, subject to applicable corporate and regulatory requirements.</w:t>
      </w:r>
    </w:p>
    <w:p w:rsidR="00000000" w:rsidDel="00000000" w:rsidP="00000000" w:rsidRDefault="00000000" w:rsidRPr="00000000" w14:paraId="00006B98">
      <w:pPr>
        <w:pStyle w:val="Heading3"/>
        <w:keepNext w:val="0"/>
        <w:keepLines w:val="0"/>
        <w:spacing w:before="280" w:lineRule="auto"/>
        <w:rPr>
          <w:b w:val="1"/>
          <w:bCs w:val="1"/>
          <w:color w:val="000000"/>
          <w:sz w:val="26"/>
          <w:szCs w:val="26"/>
        </w:rPr>
      </w:pPr>
      <w:bookmarkStart w:colFirst="0" w:colLast="0" w:name="_f9k3yjqu75xn" w:id="9562"/>
      <w:bookmarkEnd w:id="9562"/>
      <w:r w:rsidDel="00000000" w:rsidR="00000000" w:rsidRPr="00000000">
        <w:rPr>
          <w:b w:val="1"/>
          <w:bCs w:val="1"/>
          <w:color w:val="000000"/>
          <w:sz w:val="26"/>
          <w:szCs w:val="26"/>
          <w:rtl w:val="0"/>
        </w:rPr>
        <w:t xml:space="preserve">What is the corporate income tax rate in Paraguay?</w:t>
      </w:r>
    </w:p>
    <w:p w:rsidR="00000000" w:rsidDel="00000000" w:rsidP="00000000" w:rsidRDefault="00000000" w:rsidRPr="00000000" w14:paraId="00006B99">
      <w:pPr>
        <w:spacing w:after="240" w:before="240" w:lineRule="auto"/>
        <w:rPr/>
      </w:pPr>
      <w:r w:rsidDel="00000000" w:rsidR="00000000" w:rsidRPr="00000000">
        <w:rPr>
          <w:rtl w:val="0"/>
        </w:rPr>
        <w:t xml:space="preserve">The general corporate income tax rate is 10%, although the actual tax liability depends on taxable income, the applicable regime and the company's activities.</w:t>
      </w:r>
    </w:p>
    <w:p w:rsidR="00000000" w:rsidDel="00000000" w:rsidP="00000000" w:rsidRDefault="00000000" w:rsidRPr="00000000" w14:paraId="00006B9A">
      <w:pPr>
        <w:pStyle w:val="Heading3"/>
        <w:keepNext w:val="0"/>
        <w:keepLines w:val="0"/>
        <w:spacing w:before="280" w:lineRule="auto"/>
        <w:rPr>
          <w:b w:val="1"/>
          <w:bCs w:val="1"/>
          <w:color w:val="000000"/>
          <w:sz w:val="26"/>
          <w:szCs w:val="26"/>
        </w:rPr>
      </w:pPr>
      <w:bookmarkStart w:colFirst="0" w:colLast="0" w:name="_xts21cbjt3kz" w:id="9563"/>
      <w:bookmarkEnd w:id="9563"/>
      <w:r w:rsidDel="00000000" w:rsidR="00000000" w:rsidRPr="00000000">
        <w:rPr>
          <w:b w:val="1"/>
          <w:bCs w:val="1"/>
          <w:color w:val="000000"/>
          <w:sz w:val="26"/>
          <w:szCs w:val="26"/>
          <w:rtl w:val="0"/>
        </w:rPr>
        <w:t xml:space="preserve">Do I need Paraguayan residency to own a company?</w:t>
      </w:r>
    </w:p>
    <w:p w:rsidR="00000000" w:rsidDel="00000000" w:rsidP="00000000" w:rsidRDefault="00000000" w:rsidRPr="00000000" w14:paraId="00006B9B">
      <w:pPr>
        <w:spacing w:after="240" w:before="240" w:lineRule="auto"/>
        <w:rPr/>
      </w:pPr>
      <w:r w:rsidDel="00000000" w:rsidR="00000000" w:rsidRPr="00000000">
        <w:rPr>
          <w:rtl w:val="0"/>
        </w:rPr>
        <w:t xml:space="preserve">Not necessarily. Company ownership and immigration residency are separate legal matters, although local representation or identification may be required for certain procedures.</w:t>
      </w:r>
    </w:p>
    <w:p w:rsidR="00000000" w:rsidDel="00000000" w:rsidP="00000000" w:rsidRDefault="00000000" w:rsidRPr="00000000" w14:paraId="00006B9C">
      <w:pPr>
        <w:pStyle w:val="Heading3"/>
        <w:keepNext w:val="0"/>
        <w:keepLines w:val="0"/>
        <w:spacing w:before="280" w:lineRule="auto"/>
        <w:rPr>
          <w:b w:val="1"/>
          <w:bCs w:val="1"/>
          <w:color w:val="000000"/>
          <w:sz w:val="26"/>
          <w:szCs w:val="26"/>
        </w:rPr>
      </w:pPr>
      <w:bookmarkStart w:colFirst="0" w:colLast="0" w:name="_aml3t3lxmrcv" w:id="9564"/>
      <w:bookmarkEnd w:id="9564"/>
      <w:r w:rsidDel="00000000" w:rsidR="00000000" w:rsidRPr="00000000">
        <w:rPr>
          <w:b w:val="1"/>
          <w:bCs w:val="1"/>
          <w:color w:val="000000"/>
          <w:sz w:val="26"/>
          <w:szCs w:val="26"/>
          <w:rtl w:val="0"/>
        </w:rPr>
        <w:t xml:space="preserve">Can a Paraguayan company operate internationally?</w:t>
      </w:r>
    </w:p>
    <w:p w:rsidR="00000000" w:rsidDel="00000000" w:rsidP="00000000" w:rsidRDefault="00000000" w:rsidRPr="00000000" w14:paraId="00006B9D">
      <w:pPr>
        <w:spacing w:after="240" w:before="240" w:lineRule="auto"/>
        <w:rPr/>
      </w:pPr>
      <w:r w:rsidDel="00000000" w:rsidR="00000000" w:rsidRPr="00000000">
        <w:rPr>
          <w:rtl w:val="0"/>
        </w:rPr>
        <w:t xml:space="preserve">Yes, subject to applicable corporate, tax, commercial and regulatory requirements in the jurisdictions involved.</w:t>
      </w:r>
    </w:p>
    <w:p w:rsidR="00000000" w:rsidDel="00000000" w:rsidP="00000000" w:rsidRDefault="00000000" w:rsidRPr="00000000" w14:paraId="00006B9E">
      <w:pPr>
        <w:pStyle w:val="Heading3"/>
        <w:keepNext w:val="0"/>
        <w:keepLines w:val="0"/>
        <w:spacing w:before="280" w:lineRule="auto"/>
        <w:rPr>
          <w:b w:val="1"/>
          <w:bCs w:val="1"/>
          <w:color w:val="000000"/>
          <w:sz w:val="26"/>
          <w:szCs w:val="26"/>
        </w:rPr>
      </w:pPr>
      <w:bookmarkStart w:colFirst="0" w:colLast="0" w:name="_8d3t97mzi9n6" w:id="9565"/>
      <w:bookmarkEnd w:id="9565"/>
      <w:r w:rsidDel="00000000" w:rsidR="00000000" w:rsidRPr="00000000">
        <w:rPr>
          <w:b w:val="1"/>
          <w:bCs w:val="1"/>
          <w:color w:val="000000"/>
          <w:sz w:val="26"/>
          <w:szCs w:val="26"/>
          <w:rtl w:val="0"/>
        </w:rPr>
        <w:t xml:space="preserve">Does opening a company in Paraguay eliminate my Brazilian tax obligations?</w:t>
      </w:r>
    </w:p>
    <w:p w:rsidR="00000000" w:rsidDel="00000000" w:rsidP="00000000" w:rsidRDefault="00000000" w:rsidRPr="00000000" w14:paraId="00006B9F">
      <w:pPr>
        <w:spacing w:after="240" w:before="240" w:lineRule="auto"/>
        <w:rPr/>
      </w:pPr>
      <w:r w:rsidDel="00000000" w:rsidR="00000000" w:rsidRPr="00000000">
        <w:rPr>
          <w:rtl w:val="0"/>
        </w:rPr>
        <w:t xml:space="preserve">No. Brazilian tax obligations depend on the taxpayer's circumstances, tax residence and applicable legislation.</w:t>
      </w:r>
    </w:p>
    <w:p w:rsidR="00000000" w:rsidDel="00000000" w:rsidP="00000000" w:rsidRDefault="00000000" w:rsidRPr="00000000" w14:paraId="00006BA0">
      <w:pPr>
        <w:pStyle w:val="Heading3"/>
        <w:keepNext w:val="0"/>
        <w:keepLines w:val="0"/>
        <w:spacing w:before="280" w:lineRule="auto"/>
        <w:rPr>
          <w:b w:val="1"/>
          <w:bCs w:val="1"/>
          <w:color w:val="000000"/>
          <w:sz w:val="26"/>
          <w:szCs w:val="26"/>
        </w:rPr>
      </w:pPr>
      <w:bookmarkStart w:colFirst="0" w:colLast="0" w:name="_s7c40uikw8ez" w:id="9566"/>
      <w:bookmarkEnd w:id="9566"/>
      <w:r w:rsidDel="00000000" w:rsidR="00000000" w:rsidRPr="00000000">
        <w:rPr>
          <w:b w:val="1"/>
          <w:bCs w:val="1"/>
          <w:color w:val="000000"/>
          <w:sz w:val="26"/>
          <w:szCs w:val="26"/>
          <w:rtl w:val="0"/>
        </w:rPr>
        <w:t xml:space="preserve">Can Caspani assist with accounting and tax compliance?</w:t>
      </w:r>
    </w:p>
    <w:p w:rsidR="00000000" w:rsidDel="00000000" w:rsidP="00000000" w:rsidRDefault="00000000" w:rsidRPr="00000000" w14:paraId="00006BA1">
      <w:pPr>
        <w:spacing w:after="240" w:before="240" w:lineRule="auto"/>
        <w:rPr/>
      </w:pPr>
      <w:r w:rsidDel="00000000" w:rsidR="00000000" w:rsidRPr="00000000">
        <w:rPr>
          <w:rtl w:val="0"/>
        </w:rPr>
        <w:t xml:space="preserve">We provide cross-border legal planning and can coordinate relevant matters with qualified Paraguayan professionals under a separately agreed engagement. We do not represent that regulated Paraguayan accounting or auditing services are performed directly by our office.</w:t>
      </w:r>
    </w:p>
    <w:p w:rsidR="00000000" w:rsidDel="00000000" w:rsidP="00000000" w:rsidRDefault="00000000" w:rsidRPr="00000000" w14:paraId="00006B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A3">
      <w:pPr>
        <w:pStyle w:val="Heading2"/>
        <w:keepNext w:val="0"/>
        <w:keepLines w:val="0"/>
        <w:spacing w:after="80" w:lineRule="auto"/>
        <w:rPr>
          <w:b w:val="1"/>
          <w:bCs w:val="1"/>
          <w:sz w:val="34"/>
          <w:szCs w:val="34"/>
        </w:rPr>
      </w:pPr>
      <w:bookmarkStart w:colFirst="0" w:colLast="0" w:name="_udw8qs8sqpfm" w:id="9567"/>
      <w:bookmarkEnd w:id="9567"/>
      <w:r w:rsidDel="00000000" w:rsidR="00000000" w:rsidRPr="00000000">
        <w:rPr>
          <w:b w:val="1"/>
          <w:bCs w:val="1"/>
          <w:sz w:val="34"/>
          <w:szCs w:val="34"/>
          <w:rtl w:val="0"/>
        </w:rPr>
        <w:t xml:space="preserve">Planning to Establish or Expand Your Business in Paraguay?</w:t>
      </w:r>
    </w:p>
    <w:p w:rsidR="00000000" w:rsidDel="00000000" w:rsidP="00000000" w:rsidRDefault="00000000" w:rsidRPr="00000000" w14:paraId="00006BA4">
      <w:pPr>
        <w:spacing w:after="240" w:before="240" w:lineRule="auto"/>
        <w:rPr/>
      </w:pPr>
      <w:r w:rsidDel="00000000" w:rsidR="00000000" w:rsidRPr="00000000">
        <w:rPr>
          <w:rtl w:val="0"/>
        </w:rPr>
        <w:t xml:space="preserve">Whether you are opening a company, investing in an existing business or restructuring international operations, proper legal planning is essential.</w:t>
      </w:r>
    </w:p>
    <w:p w:rsidR="00000000" w:rsidDel="00000000" w:rsidP="00000000" w:rsidRDefault="00000000" w:rsidRPr="00000000" w14:paraId="00006BA5">
      <w:pPr>
        <w:spacing w:after="240" w:before="240" w:lineRule="auto"/>
        <w:rPr/>
      </w:pPr>
      <w:r w:rsidDel="00000000" w:rsidR="00000000" w:rsidRPr="00000000">
        <w:rPr>
          <w:b w:val="1"/>
          <w:bCs w:val="1"/>
          <w:rtl w:val="0"/>
        </w:rPr>
        <w:t xml:space="preserve">Caspani Lawyers | Advocacia Internacional</w:t>
      </w:r>
      <w:r w:rsidDel="00000000" w:rsidR="00000000" w:rsidRPr="00000000">
        <w:rPr>
          <w:rtl w:val="0"/>
        </w:rPr>
        <w:t xml:space="preserve"> provides paid international legal consultations and cross-border business planning within its authorized professional scope.</w:t>
      </w:r>
    </w:p>
    <w:p w:rsidR="00000000" w:rsidDel="00000000" w:rsidP="00000000" w:rsidRDefault="00000000" w:rsidRPr="00000000" w14:paraId="00006BA6">
      <w:pPr>
        <w:spacing w:after="240" w:before="240" w:lineRule="auto"/>
        <w:rPr/>
      </w:pPr>
      <w:r w:rsidDel="00000000" w:rsidR="00000000" w:rsidRPr="00000000">
        <w:rPr>
          <w:rtl w:val="0"/>
        </w:rPr>
        <w:t xml:space="preserve">Paraguayan legal representation and regulated local tax, accounting and audit services must be provided by appropriately authorized professionals.</w:t>
      </w:r>
    </w:p>
    <w:p w:rsidR="00000000" w:rsidDel="00000000" w:rsidP="00000000" w:rsidRDefault="00000000" w:rsidRPr="00000000" w14:paraId="00006BA7">
      <w:pPr>
        <w:spacing w:after="240" w:before="240" w:lineRule="auto"/>
        <w:rPr>
          <w:b w:val="1"/>
          <w:bCs w:val="1"/>
        </w:rPr>
      </w:pPr>
      <w:r w:rsidDel="00000000" w:rsidR="00000000" w:rsidRPr="00000000">
        <w:rPr>
          <w:b w:val="1"/>
          <w:bCs w:val="1"/>
          <w:rtl w:val="0"/>
        </w:rPr>
        <w:t xml:space="preserve">Build your business with a clear legal strategy.</w:t>
      </w:r>
    </w:p>
    <w:p w:rsidR="00000000" w:rsidDel="00000000" w:rsidP="00000000" w:rsidRDefault="00000000" w:rsidRPr="00000000" w14:paraId="00006BA8">
      <w:pPr>
        <w:spacing w:after="240" w:before="240" w:lineRule="auto"/>
        <w:rPr>
          <w:b w:val="1"/>
          <w:bCs w:val="1"/>
        </w:rPr>
      </w:pPr>
      <w:r w:rsidDel="00000000" w:rsidR="00000000" w:rsidRPr="00000000">
        <w:rPr>
          <w:b w:val="1"/>
          <w:bCs w:val="1"/>
          <w:rtl w:val="0"/>
        </w:rPr>
        <w:t xml:space="preserve">[Book a Paid Corporate &amp; Tax Consultation]</w:t>
      </w:r>
    </w:p>
    <w:p w:rsidR="00000000" w:rsidDel="00000000" w:rsidP="00000000" w:rsidRDefault="00000000" w:rsidRPr="00000000" w14:paraId="00006BA9">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6B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AB">
      <w:pPr>
        <w:spacing w:after="240" w:before="240" w:lineRule="auto"/>
        <w:rPr>
          <w:i w:val="1"/>
          <w:iCs w:val="1"/>
        </w:rPr>
      </w:pPr>
      <w:r w:rsidDel="00000000" w:rsidR="00000000" w:rsidRPr="00000000">
        <w:rPr>
          <w:i w:val="1"/>
          <w:iCs w:val="1"/>
          <w:rtl w:val="0"/>
        </w:rPr>
        <w:t xml:space="preserve">Legal Disclaimer: This page provides general information and does not constitute individualized legal, tax, accounting or investment advice. Professional services are subject to applicable authorization requirements and a separately agreed engagement. Tax treatment and regulatory obligations depend on individual circumstances. No tax outcome or government approval is guaranteed.</w:t>
      </w:r>
    </w:p>
    <w:p w:rsidR="00000000" w:rsidDel="00000000" w:rsidP="00000000" w:rsidRDefault="00000000" w:rsidRPr="00000000" w14:paraId="00006B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B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y4ep6ufcvzw" w:id="9568"/>
      <w:bookmarkEnd w:id="95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Maquila regime</w:t>
      </w:r>
      <w:r w:rsidDel="00000000" w:rsidR="00000000" w:rsidRPr="00000000">
        <w:rPr>
          <w:rtl w:val="0"/>
        </w:rPr>
      </w:r>
    </w:p>
    <w:p w:rsidR="00000000" w:rsidDel="00000000" w:rsidP="00000000" w:rsidRDefault="00000000" w:rsidRPr="00000000" w14:paraId="00006BAE">
      <w:pPr>
        <w:pStyle w:val="Heading1"/>
        <w:keepNext w:val="0"/>
        <w:keepLines w:val="0"/>
        <w:spacing w:before="480" w:lineRule="auto"/>
        <w:rPr>
          <w:b w:val="1"/>
          <w:bCs w:val="1"/>
          <w:sz w:val="46"/>
          <w:szCs w:val="46"/>
        </w:rPr>
      </w:pPr>
      <w:bookmarkStart w:colFirst="0" w:colLast="0" w:name="_samrjvlz0cdz" w:id="9569"/>
      <w:bookmarkEnd w:id="9569"/>
      <w:r w:rsidDel="00000000" w:rsidR="00000000" w:rsidRPr="00000000">
        <w:rPr>
          <w:b w:val="1"/>
          <w:bCs w:val="1"/>
          <w:sz w:val="46"/>
          <w:szCs w:val="46"/>
          <w:rtl w:val="0"/>
        </w:rPr>
        <w:t xml:space="preserve">Maquila Regime in Paraguay</w:t>
      </w:r>
    </w:p>
    <w:p w:rsidR="00000000" w:rsidDel="00000000" w:rsidP="00000000" w:rsidRDefault="00000000" w:rsidRPr="00000000" w14:paraId="00006BAF">
      <w:pPr>
        <w:spacing w:after="240" w:before="240" w:lineRule="auto"/>
        <w:rPr>
          <w:b w:val="1"/>
          <w:bCs w:val="1"/>
        </w:rPr>
      </w:pPr>
      <w:r w:rsidDel="00000000" w:rsidR="00000000" w:rsidRPr="00000000">
        <w:rPr>
          <w:b w:val="1"/>
          <w:bCs w:val="1"/>
          <w:rtl w:val="0"/>
        </w:rPr>
        <w:t xml:space="preserve">Foreign Investment | Export Manufacturing | International Services | Tax Incentives | Business Expansion</w:t>
      </w:r>
    </w:p>
    <w:p w:rsidR="00000000" w:rsidDel="00000000" w:rsidP="00000000" w:rsidRDefault="00000000" w:rsidRPr="00000000" w14:paraId="00006BB0">
      <w:pPr>
        <w:pStyle w:val="Heading2"/>
        <w:keepNext w:val="0"/>
        <w:keepLines w:val="0"/>
        <w:spacing w:after="80" w:lineRule="auto"/>
        <w:rPr>
          <w:b w:val="1"/>
          <w:bCs w:val="1"/>
          <w:sz w:val="34"/>
          <w:szCs w:val="34"/>
        </w:rPr>
      </w:pPr>
      <w:bookmarkStart w:colFirst="0" w:colLast="0" w:name="_5kkpaw1nf3gu" w:id="9570"/>
      <w:bookmarkEnd w:id="9570"/>
      <w:r w:rsidDel="00000000" w:rsidR="00000000" w:rsidRPr="00000000">
        <w:rPr>
          <w:b w:val="1"/>
          <w:bCs w:val="1"/>
          <w:sz w:val="34"/>
          <w:szCs w:val="34"/>
          <w:rtl w:val="0"/>
        </w:rPr>
        <w:t xml:space="preserve">Establish Your Export Business in Paraguay</w:t>
      </w:r>
    </w:p>
    <w:p w:rsidR="00000000" w:rsidDel="00000000" w:rsidP="00000000" w:rsidRDefault="00000000" w:rsidRPr="00000000" w14:paraId="00006BB1">
      <w:pPr>
        <w:spacing w:after="240" w:before="240" w:lineRule="auto"/>
        <w:rPr/>
      </w:pPr>
      <w:r w:rsidDel="00000000" w:rsidR="00000000" w:rsidRPr="00000000">
        <w:rPr>
          <w:rtl w:val="0"/>
        </w:rPr>
        <w:t xml:space="preserve">Paraguay's </w:t>
      </w:r>
      <w:r w:rsidDel="00000000" w:rsidR="00000000" w:rsidRPr="00000000">
        <w:rPr>
          <w:b w:val="1"/>
          <w:bCs w:val="1"/>
          <w:rtl w:val="0"/>
        </w:rPr>
        <w:t xml:space="preserve">Maquila Regime</w:t>
      </w:r>
      <w:r w:rsidDel="00000000" w:rsidR="00000000" w:rsidRPr="00000000">
        <w:rPr>
          <w:rtl w:val="0"/>
        </w:rPr>
        <w:t xml:space="preserve"> offers a competitive framework for foreign companies seeking to establish manufacturing, assembly or export-oriented service operations in South America.</w:t>
      </w:r>
    </w:p>
    <w:p w:rsidR="00000000" w:rsidDel="00000000" w:rsidP="00000000" w:rsidRDefault="00000000" w:rsidRPr="00000000" w14:paraId="00006BB2">
      <w:pPr>
        <w:spacing w:after="240" w:before="240" w:lineRule="auto"/>
        <w:rPr/>
      </w:pPr>
      <w:r w:rsidDel="00000000" w:rsidR="00000000" w:rsidRPr="00000000">
        <w:rPr>
          <w:rtl w:val="0"/>
        </w:rPr>
        <w:t xml:space="preserve">Under </w:t>
      </w:r>
      <w:r w:rsidDel="00000000" w:rsidR="00000000" w:rsidRPr="00000000">
        <w:rPr>
          <w:b w:val="1"/>
          <w:bCs w:val="1"/>
          <w:rtl w:val="0"/>
        </w:rPr>
        <w:t xml:space="preserve">Law No. 7,547/2025</w:t>
      </w:r>
      <w:r w:rsidDel="00000000" w:rsidR="00000000" w:rsidRPr="00000000">
        <w:rPr>
          <w:rtl w:val="0"/>
        </w:rPr>
        <w:t xml:space="preserve">, regulated by </w:t>
      </w:r>
      <w:r w:rsidDel="00000000" w:rsidR="00000000" w:rsidRPr="00000000">
        <w:rPr>
          <w:b w:val="1"/>
          <w:bCs w:val="1"/>
          <w:rtl w:val="0"/>
        </w:rPr>
        <w:t xml:space="preserve">Decree No. 5,714/2026</w:t>
      </w:r>
      <w:r w:rsidDel="00000000" w:rsidR="00000000" w:rsidRPr="00000000">
        <w:rPr>
          <w:rtl w:val="0"/>
        </w:rPr>
        <w:t xml:space="preserve">, qualifying businesses may benefit from a special </w:t>
      </w:r>
      <w:r w:rsidDel="00000000" w:rsidR="00000000" w:rsidRPr="00000000">
        <w:rPr>
          <w:b w:val="1"/>
          <w:bCs w:val="1"/>
          <w:rtl w:val="0"/>
        </w:rPr>
        <w:t xml:space="preserve">1% Maquila Tax</w:t>
      </w:r>
      <w:r w:rsidDel="00000000" w:rsidR="00000000" w:rsidRPr="00000000">
        <w:rPr>
          <w:rtl w:val="0"/>
        </w:rPr>
        <w:t xml:space="preserve">, temporary importation arrangements and incentives designed to promote international investment.</w:t>
      </w:r>
    </w:p>
    <w:p w:rsidR="00000000" w:rsidDel="00000000" w:rsidP="00000000" w:rsidRDefault="00000000" w:rsidRPr="00000000" w14:paraId="00006BB3">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cross-border legal planning and business advisory for international investors considering operations in Paraguay, with particular attention to Brazil–Paraguay business structures.</w:t>
      </w:r>
    </w:p>
    <w:p w:rsidR="00000000" w:rsidDel="00000000" w:rsidP="00000000" w:rsidRDefault="00000000" w:rsidRPr="00000000" w14:paraId="00006BB4">
      <w:pPr>
        <w:spacing w:after="240" w:before="240" w:lineRule="auto"/>
        <w:rPr>
          <w:b w:val="1"/>
          <w:bCs w:val="1"/>
        </w:rPr>
      </w:pPr>
      <w:r w:rsidDel="00000000" w:rsidR="00000000" w:rsidRPr="00000000">
        <w:rPr>
          <w:b w:val="1"/>
          <w:bCs w:val="1"/>
          <w:rtl w:val="0"/>
        </w:rPr>
        <w:t xml:space="preserve">[Book a Paid Maquila Consultation]</w:t>
      </w:r>
    </w:p>
    <w:p w:rsidR="00000000" w:rsidDel="00000000" w:rsidP="00000000" w:rsidRDefault="00000000" w:rsidRPr="00000000" w14:paraId="00006B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B6">
      <w:pPr>
        <w:pStyle w:val="Heading2"/>
        <w:keepNext w:val="0"/>
        <w:keepLines w:val="0"/>
        <w:spacing w:after="80" w:lineRule="auto"/>
        <w:rPr>
          <w:b w:val="1"/>
          <w:bCs w:val="1"/>
          <w:sz w:val="34"/>
          <w:szCs w:val="34"/>
        </w:rPr>
      </w:pPr>
      <w:bookmarkStart w:colFirst="0" w:colLast="0" w:name="_y5btted4ts8m" w:id="9571"/>
      <w:bookmarkEnd w:id="9571"/>
      <w:r w:rsidDel="00000000" w:rsidR="00000000" w:rsidRPr="00000000">
        <w:rPr>
          <w:b w:val="1"/>
          <w:bCs w:val="1"/>
          <w:sz w:val="34"/>
          <w:szCs w:val="34"/>
          <w:rtl w:val="0"/>
        </w:rPr>
        <w:t xml:space="preserve">What Is the Maquila Regime?</w:t>
      </w:r>
    </w:p>
    <w:p w:rsidR="00000000" w:rsidDel="00000000" w:rsidP="00000000" w:rsidRDefault="00000000" w:rsidRPr="00000000" w14:paraId="00006BB7">
      <w:pPr>
        <w:spacing w:after="240" w:before="240" w:lineRule="auto"/>
        <w:rPr/>
      </w:pPr>
      <w:r w:rsidDel="00000000" w:rsidR="00000000" w:rsidRPr="00000000">
        <w:rPr>
          <w:rtl w:val="0"/>
        </w:rPr>
        <w:t xml:space="preserve">The Maquila Regime allows qualifying companies to perform industrial processes or provide services in Paraguay under an approved program and a contractual relationship with a company established abroad.</w:t>
      </w:r>
    </w:p>
    <w:p w:rsidR="00000000" w:rsidDel="00000000" w:rsidP="00000000" w:rsidRDefault="00000000" w:rsidRPr="00000000" w14:paraId="00006BB8">
      <w:pPr>
        <w:spacing w:after="240" w:before="240" w:lineRule="auto"/>
        <w:rPr/>
      </w:pPr>
      <w:r w:rsidDel="00000000" w:rsidR="00000000" w:rsidRPr="00000000">
        <w:rPr>
          <w:rtl w:val="0"/>
        </w:rPr>
        <w:t xml:space="preserve">Eligible activities may include:</w:t>
      </w:r>
    </w:p>
    <w:p w:rsidR="00000000" w:rsidDel="00000000" w:rsidP="00000000" w:rsidRDefault="00000000" w:rsidRPr="00000000" w14:paraId="00006BB9">
      <w:pPr>
        <w:numPr>
          <w:ilvl w:val="0"/>
          <w:numId w:val="95"/>
        </w:numPr>
        <w:spacing w:after="0" w:afterAutospacing="0" w:before="240" w:lineRule="auto"/>
        <w:ind w:left="720" w:hanging="360"/>
      </w:pPr>
      <w:r w:rsidDel="00000000" w:rsidR="00000000" w:rsidRPr="00000000">
        <w:rPr>
          <w:rtl w:val="0"/>
        </w:rPr>
        <w:t xml:space="preserve">Manufacturing and industrial production.</w:t>
      </w:r>
    </w:p>
    <w:p w:rsidR="00000000" w:rsidDel="00000000" w:rsidP="00000000" w:rsidRDefault="00000000" w:rsidRPr="00000000" w14:paraId="00006BBA">
      <w:pPr>
        <w:numPr>
          <w:ilvl w:val="0"/>
          <w:numId w:val="95"/>
        </w:numPr>
        <w:spacing w:after="0" w:afterAutospacing="0" w:before="0" w:beforeAutospacing="0" w:lineRule="auto"/>
        <w:ind w:left="720" w:hanging="360"/>
      </w:pPr>
      <w:r w:rsidDel="00000000" w:rsidR="00000000" w:rsidRPr="00000000">
        <w:rPr>
          <w:rtl w:val="0"/>
        </w:rPr>
        <w:t xml:space="preserve">Product assembly and processing.</w:t>
      </w:r>
    </w:p>
    <w:p w:rsidR="00000000" w:rsidDel="00000000" w:rsidP="00000000" w:rsidRDefault="00000000" w:rsidRPr="00000000" w14:paraId="00006BBB">
      <w:pPr>
        <w:numPr>
          <w:ilvl w:val="0"/>
          <w:numId w:val="95"/>
        </w:numPr>
        <w:spacing w:after="0" w:afterAutospacing="0" w:before="0" w:beforeAutospacing="0" w:lineRule="auto"/>
        <w:ind w:left="720" w:hanging="360"/>
      </w:pPr>
      <w:r w:rsidDel="00000000" w:rsidR="00000000" w:rsidRPr="00000000">
        <w:rPr>
          <w:rtl w:val="0"/>
        </w:rPr>
        <w:t xml:space="preserve">Automotive parts and electronics.</w:t>
      </w:r>
    </w:p>
    <w:p w:rsidR="00000000" w:rsidDel="00000000" w:rsidP="00000000" w:rsidRDefault="00000000" w:rsidRPr="00000000" w14:paraId="00006BBC">
      <w:pPr>
        <w:numPr>
          <w:ilvl w:val="0"/>
          <w:numId w:val="95"/>
        </w:numPr>
        <w:spacing w:after="0" w:afterAutospacing="0" w:before="0" w:beforeAutospacing="0" w:lineRule="auto"/>
        <w:ind w:left="720" w:hanging="360"/>
      </w:pPr>
      <w:r w:rsidDel="00000000" w:rsidR="00000000" w:rsidRPr="00000000">
        <w:rPr>
          <w:rtl w:val="0"/>
        </w:rPr>
        <w:t xml:space="preserve">Textile and agricultural processing.</w:t>
      </w:r>
    </w:p>
    <w:p w:rsidR="00000000" w:rsidDel="00000000" w:rsidP="00000000" w:rsidRDefault="00000000" w:rsidRPr="00000000" w14:paraId="00006BBD">
      <w:pPr>
        <w:numPr>
          <w:ilvl w:val="0"/>
          <w:numId w:val="95"/>
        </w:numPr>
        <w:spacing w:after="0" w:afterAutospacing="0" w:before="0" w:beforeAutospacing="0" w:lineRule="auto"/>
        <w:ind w:left="720" w:hanging="360"/>
      </w:pPr>
      <w:r w:rsidDel="00000000" w:rsidR="00000000" w:rsidRPr="00000000">
        <w:rPr>
          <w:rtl w:val="0"/>
        </w:rPr>
        <w:t xml:space="preserve">Software development and IT services.</w:t>
      </w:r>
    </w:p>
    <w:p w:rsidR="00000000" w:rsidDel="00000000" w:rsidP="00000000" w:rsidRDefault="00000000" w:rsidRPr="00000000" w14:paraId="00006BBE">
      <w:pPr>
        <w:numPr>
          <w:ilvl w:val="0"/>
          <w:numId w:val="95"/>
        </w:numPr>
        <w:spacing w:after="0" w:afterAutospacing="0" w:before="0" w:beforeAutospacing="0" w:lineRule="auto"/>
        <w:ind w:left="720" w:hanging="360"/>
      </w:pPr>
      <w:r w:rsidDel="00000000" w:rsidR="00000000" w:rsidRPr="00000000">
        <w:rPr>
          <w:rtl w:val="0"/>
        </w:rPr>
        <w:t xml:space="preserve">Business process outsourcing (BPO).</w:t>
      </w:r>
    </w:p>
    <w:p w:rsidR="00000000" w:rsidDel="00000000" w:rsidP="00000000" w:rsidRDefault="00000000" w:rsidRPr="00000000" w14:paraId="00006BBF">
      <w:pPr>
        <w:numPr>
          <w:ilvl w:val="0"/>
          <w:numId w:val="95"/>
        </w:numPr>
        <w:spacing w:after="240" w:before="0" w:beforeAutospacing="0" w:lineRule="auto"/>
        <w:ind w:left="720" w:hanging="360"/>
      </w:pPr>
      <w:r w:rsidDel="00000000" w:rsidR="00000000" w:rsidRPr="00000000">
        <w:rPr>
          <w:rtl w:val="0"/>
        </w:rPr>
        <w:t xml:space="preserve">Technical support and other qualifying export services.</w:t>
      </w:r>
    </w:p>
    <w:p w:rsidR="00000000" w:rsidDel="00000000" w:rsidP="00000000" w:rsidRDefault="00000000" w:rsidRPr="00000000" w14:paraId="00006BC0">
      <w:pPr>
        <w:spacing w:after="240" w:before="240" w:lineRule="auto"/>
        <w:rPr/>
      </w:pPr>
      <w:r w:rsidDel="00000000" w:rsidR="00000000" w:rsidRPr="00000000">
        <w:rPr>
          <w:rtl w:val="0"/>
        </w:rPr>
        <w:t xml:space="preserve">The regime is designed for activities that generate value in Paraguay and produce goods or services intended for foreign markets.</w:t>
      </w:r>
    </w:p>
    <w:p w:rsidR="00000000" w:rsidDel="00000000" w:rsidP="00000000" w:rsidRDefault="00000000" w:rsidRPr="00000000" w14:paraId="00006BC1">
      <w:pPr>
        <w:spacing w:after="240" w:before="240" w:lineRule="auto"/>
        <w:rPr>
          <w:b w:val="1"/>
          <w:bCs w:val="1"/>
        </w:rPr>
      </w:pPr>
      <w:r w:rsidDel="00000000" w:rsidR="00000000" w:rsidRPr="00000000">
        <w:rPr>
          <w:b w:val="1"/>
          <w:bCs w:val="1"/>
          <w:rtl w:val="0"/>
        </w:rPr>
        <w:t xml:space="preserve">Eligibility depends on the proposed business activity, the contractual structure and approval of the Maquila Program.</w:t>
      </w:r>
    </w:p>
    <w:p w:rsidR="00000000" w:rsidDel="00000000" w:rsidP="00000000" w:rsidRDefault="00000000" w:rsidRPr="00000000" w14:paraId="00006B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C3">
      <w:pPr>
        <w:pStyle w:val="Heading2"/>
        <w:keepNext w:val="0"/>
        <w:keepLines w:val="0"/>
        <w:spacing w:after="80" w:lineRule="auto"/>
        <w:rPr>
          <w:b w:val="1"/>
          <w:bCs w:val="1"/>
          <w:sz w:val="34"/>
          <w:szCs w:val="34"/>
        </w:rPr>
      </w:pPr>
      <w:bookmarkStart w:colFirst="0" w:colLast="0" w:name="_kwbnt4a7g9d9" w:id="9572"/>
      <w:bookmarkEnd w:id="9572"/>
      <w:r w:rsidDel="00000000" w:rsidR="00000000" w:rsidRPr="00000000">
        <w:rPr>
          <w:b w:val="1"/>
          <w:bCs w:val="1"/>
          <w:sz w:val="34"/>
          <w:szCs w:val="34"/>
          <w:rtl w:val="0"/>
        </w:rPr>
        <w:t xml:space="preserve">Maquila for Manufacturing and Export Services</w:t>
      </w:r>
    </w:p>
    <w:p w:rsidR="00000000" w:rsidDel="00000000" w:rsidP="00000000" w:rsidRDefault="00000000" w:rsidRPr="00000000" w14:paraId="00006BC4">
      <w:pPr>
        <w:pStyle w:val="Heading3"/>
        <w:keepNext w:val="0"/>
        <w:keepLines w:val="0"/>
        <w:spacing w:before="280" w:lineRule="auto"/>
        <w:rPr>
          <w:b w:val="1"/>
          <w:bCs w:val="1"/>
          <w:color w:val="000000"/>
          <w:sz w:val="26"/>
          <w:szCs w:val="26"/>
        </w:rPr>
      </w:pPr>
      <w:bookmarkStart w:colFirst="0" w:colLast="0" w:name="_u67p1fbuoovd" w:id="9573"/>
      <w:bookmarkEnd w:id="9573"/>
      <w:r w:rsidDel="00000000" w:rsidR="00000000" w:rsidRPr="00000000">
        <w:rPr>
          <w:b w:val="1"/>
          <w:bCs w:val="1"/>
          <w:color w:val="000000"/>
          <w:sz w:val="26"/>
          <w:szCs w:val="26"/>
          <w:rtl w:val="0"/>
        </w:rPr>
        <w:t xml:space="preserve">Industrial Maquila</w:t>
      </w:r>
    </w:p>
    <w:p w:rsidR="00000000" w:rsidDel="00000000" w:rsidP="00000000" w:rsidRDefault="00000000" w:rsidRPr="00000000" w14:paraId="00006BC5">
      <w:pPr>
        <w:spacing w:after="240" w:before="240" w:lineRule="auto"/>
        <w:rPr/>
      </w:pPr>
      <w:r w:rsidDel="00000000" w:rsidR="00000000" w:rsidRPr="00000000">
        <w:rPr>
          <w:rtl w:val="0"/>
        </w:rPr>
        <w:t xml:space="preserve">Industrial operations may include manufacturing, processing, repair and assembly of products intended for export.</w:t>
      </w:r>
    </w:p>
    <w:p w:rsidR="00000000" w:rsidDel="00000000" w:rsidP="00000000" w:rsidRDefault="00000000" w:rsidRPr="00000000" w14:paraId="00006BC6">
      <w:pPr>
        <w:spacing w:after="240" w:before="240" w:lineRule="auto"/>
        <w:rPr/>
      </w:pPr>
      <w:r w:rsidDel="00000000" w:rsidR="00000000" w:rsidRPr="00000000">
        <w:rPr>
          <w:rtl w:val="0"/>
        </w:rPr>
        <w:t xml:space="preserve">Companies must assess their production processes, imported materials, equipment, customs requirements and operational capacity.</w:t>
      </w:r>
    </w:p>
    <w:p w:rsidR="00000000" w:rsidDel="00000000" w:rsidP="00000000" w:rsidRDefault="00000000" w:rsidRPr="00000000" w14:paraId="00006BC7">
      <w:pPr>
        <w:pStyle w:val="Heading3"/>
        <w:keepNext w:val="0"/>
        <w:keepLines w:val="0"/>
        <w:spacing w:before="280" w:lineRule="auto"/>
        <w:rPr>
          <w:b w:val="1"/>
          <w:bCs w:val="1"/>
          <w:color w:val="000000"/>
          <w:sz w:val="26"/>
          <w:szCs w:val="26"/>
        </w:rPr>
      </w:pPr>
      <w:bookmarkStart w:colFirst="0" w:colLast="0" w:name="_garcr5r4ig5v" w:id="9574"/>
      <w:bookmarkEnd w:id="9574"/>
      <w:r w:rsidDel="00000000" w:rsidR="00000000" w:rsidRPr="00000000">
        <w:rPr>
          <w:b w:val="1"/>
          <w:bCs w:val="1"/>
          <w:color w:val="000000"/>
          <w:sz w:val="26"/>
          <w:szCs w:val="26"/>
          <w:rtl w:val="0"/>
        </w:rPr>
        <w:t xml:space="preserve">Services Maquila</w:t>
      </w:r>
    </w:p>
    <w:p w:rsidR="00000000" w:rsidDel="00000000" w:rsidP="00000000" w:rsidRDefault="00000000" w:rsidRPr="00000000" w14:paraId="00006BC8">
      <w:pPr>
        <w:spacing w:after="240" w:before="240" w:lineRule="auto"/>
        <w:rPr/>
      </w:pPr>
      <w:r w:rsidDel="00000000" w:rsidR="00000000" w:rsidRPr="00000000">
        <w:rPr>
          <w:rtl w:val="0"/>
        </w:rPr>
        <w:t xml:space="preserve">The updated legal framework expressly includes qualifying services intended to be used abroad.</w:t>
      </w:r>
    </w:p>
    <w:p w:rsidR="00000000" w:rsidDel="00000000" w:rsidP="00000000" w:rsidRDefault="00000000" w:rsidRPr="00000000" w14:paraId="00006BC9">
      <w:pPr>
        <w:spacing w:after="240" w:before="240" w:lineRule="auto"/>
        <w:rPr/>
      </w:pPr>
      <w:r w:rsidDel="00000000" w:rsidR="00000000" w:rsidRPr="00000000">
        <w:rPr>
          <w:rtl w:val="0"/>
        </w:rPr>
        <w:t xml:space="preserve">Potential activities include:</w:t>
      </w:r>
    </w:p>
    <w:p w:rsidR="00000000" w:rsidDel="00000000" w:rsidP="00000000" w:rsidRDefault="00000000" w:rsidRPr="00000000" w14:paraId="00006BCA">
      <w:pPr>
        <w:numPr>
          <w:ilvl w:val="0"/>
          <w:numId w:val="24"/>
        </w:numPr>
        <w:spacing w:after="0" w:afterAutospacing="0" w:before="240" w:lineRule="auto"/>
        <w:ind w:left="720" w:hanging="360"/>
      </w:pPr>
      <w:r w:rsidDel="00000000" w:rsidR="00000000" w:rsidRPr="00000000">
        <w:rPr>
          <w:rtl w:val="0"/>
        </w:rPr>
        <w:t xml:space="preserve">Software development.</w:t>
      </w:r>
    </w:p>
    <w:p w:rsidR="00000000" w:rsidDel="00000000" w:rsidP="00000000" w:rsidRDefault="00000000" w:rsidRPr="00000000" w14:paraId="00006BCB">
      <w:pPr>
        <w:numPr>
          <w:ilvl w:val="0"/>
          <w:numId w:val="24"/>
        </w:numPr>
        <w:spacing w:after="0" w:afterAutospacing="0" w:before="0" w:beforeAutospacing="0" w:lineRule="auto"/>
        <w:ind w:left="720" w:hanging="360"/>
      </w:pPr>
      <w:r w:rsidDel="00000000" w:rsidR="00000000" w:rsidRPr="00000000">
        <w:rPr>
          <w:rtl w:val="0"/>
        </w:rPr>
        <w:t xml:space="preserve">IT and technical support.</w:t>
      </w:r>
    </w:p>
    <w:p w:rsidR="00000000" w:rsidDel="00000000" w:rsidP="00000000" w:rsidRDefault="00000000" w:rsidRPr="00000000" w14:paraId="00006BCC">
      <w:pPr>
        <w:numPr>
          <w:ilvl w:val="0"/>
          <w:numId w:val="24"/>
        </w:numPr>
        <w:spacing w:after="0" w:afterAutospacing="0" w:before="0" w:beforeAutospacing="0" w:lineRule="auto"/>
        <w:ind w:left="720" w:hanging="360"/>
      </w:pPr>
      <w:r w:rsidDel="00000000" w:rsidR="00000000" w:rsidRPr="00000000">
        <w:rPr>
          <w:rtl w:val="0"/>
        </w:rPr>
        <w:t xml:space="preserve">Business process outsourcing.</w:t>
      </w:r>
    </w:p>
    <w:p w:rsidR="00000000" w:rsidDel="00000000" w:rsidP="00000000" w:rsidRDefault="00000000" w:rsidRPr="00000000" w14:paraId="00006BCD">
      <w:pPr>
        <w:numPr>
          <w:ilvl w:val="0"/>
          <w:numId w:val="24"/>
        </w:numPr>
        <w:spacing w:after="0" w:afterAutospacing="0" w:before="0" w:beforeAutospacing="0" w:lineRule="auto"/>
        <w:ind w:left="720" w:hanging="360"/>
      </w:pPr>
      <w:r w:rsidDel="00000000" w:rsidR="00000000" w:rsidRPr="00000000">
        <w:rPr>
          <w:rtl w:val="0"/>
        </w:rPr>
        <w:t xml:space="preserve">Administrative support services.</w:t>
      </w:r>
    </w:p>
    <w:p w:rsidR="00000000" w:rsidDel="00000000" w:rsidP="00000000" w:rsidRDefault="00000000" w:rsidRPr="00000000" w14:paraId="00006BCE">
      <w:pPr>
        <w:numPr>
          <w:ilvl w:val="0"/>
          <w:numId w:val="24"/>
        </w:numPr>
        <w:spacing w:after="240" w:before="0" w:beforeAutospacing="0" w:lineRule="auto"/>
        <w:ind w:left="720" w:hanging="360"/>
      </w:pPr>
      <w:r w:rsidDel="00000000" w:rsidR="00000000" w:rsidRPr="00000000">
        <w:rPr>
          <w:rtl w:val="0"/>
        </w:rPr>
        <w:t xml:space="preserve">Other qualifying international service operations.</w:t>
      </w:r>
    </w:p>
    <w:p w:rsidR="00000000" w:rsidDel="00000000" w:rsidP="00000000" w:rsidRDefault="00000000" w:rsidRPr="00000000" w14:paraId="00006BCF">
      <w:pPr>
        <w:spacing w:after="240" w:before="240" w:lineRule="auto"/>
        <w:rPr>
          <w:b w:val="1"/>
          <w:bCs w:val="1"/>
        </w:rPr>
      </w:pPr>
      <w:r w:rsidDel="00000000" w:rsidR="00000000" w:rsidRPr="00000000">
        <w:rPr>
          <w:b w:val="1"/>
          <w:bCs w:val="1"/>
          <w:rtl w:val="0"/>
        </w:rPr>
        <w:t xml:space="preserve">The inclusion of services does not mean that every remote business or international consulting activity automatically qualifies.</w:t>
      </w:r>
    </w:p>
    <w:p w:rsidR="00000000" w:rsidDel="00000000" w:rsidP="00000000" w:rsidRDefault="00000000" w:rsidRPr="00000000" w14:paraId="00006B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D1">
      <w:pPr>
        <w:pStyle w:val="Heading2"/>
        <w:keepNext w:val="0"/>
        <w:keepLines w:val="0"/>
        <w:spacing w:after="80" w:lineRule="auto"/>
        <w:rPr>
          <w:b w:val="1"/>
          <w:bCs w:val="1"/>
          <w:sz w:val="34"/>
          <w:szCs w:val="34"/>
        </w:rPr>
      </w:pPr>
      <w:bookmarkStart w:colFirst="0" w:colLast="0" w:name="_bg6qwe5ekdet" w:id="9575"/>
      <w:bookmarkEnd w:id="9575"/>
      <w:r w:rsidDel="00000000" w:rsidR="00000000" w:rsidRPr="00000000">
        <w:rPr>
          <w:b w:val="1"/>
          <w:bCs w:val="1"/>
          <w:sz w:val="34"/>
          <w:szCs w:val="34"/>
          <w:rtl w:val="0"/>
        </w:rPr>
        <w:t xml:space="preserve">How to Apply for the Maquila Regime</w:t>
      </w:r>
    </w:p>
    <w:p w:rsidR="00000000" w:rsidDel="00000000" w:rsidP="00000000" w:rsidRDefault="00000000" w:rsidRPr="00000000" w14:paraId="00006BD2">
      <w:pPr>
        <w:spacing w:after="240" w:before="240" w:lineRule="auto"/>
        <w:rPr/>
      </w:pPr>
      <w:r w:rsidDel="00000000" w:rsidR="00000000" w:rsidRPr="00000000">
        <w:rPr>
          <w:rtl w:val="0"/>
        </w:rPr>
        <w:t xml:space="preserve">Establishing a Maquila operation generally involves the following stages:</w:t>
      </w:r>
    </w:p>
    <w:p w:rsidR="00000000" w:rsidDel="00000000" w:rsidP="00000000" w:rsidRDefault="00000000" w:rsidRPr="00000000" w14:paraId="00006BD3">
      <w:pPr>
        <w:spacing w:after="240" w:before="240" w:lineRule="auto"/>
        <w:rPr/>
      </w:pPr>
      <w:r w:rsidDel="00000000" w:rsidR="00000000" w:rsidRPr="00000000">
        <w:rPr>
          <w:b w:val="1"/>
          <w:bCs w:val="1"/>
          <w:rtl w:val="0"/>
        </w:rPr>
        <w:t xml:space="preserve">1. Business Eligibility Assessment</w:t>
        <w:br w:type="textWrapping"/>
      </w:r>
      <w:r w:rsidDel="00000000" w:rsidR="00000000" w:rsidRPr="00000000">
        <w:rPr>
          <w:rtl w:val="0"/>
        </w:rPr>
        <w:t xml:space="preserve">Determine whether the proposed manufacturing or service activity qualifies.</w:t>
      </w:r>
    </w:p>
    <w:p w:rsidR="00000000" w:rsidDel="00000000" w:rsidP="00000000" w:rsidRDefault="00000000" w:rsidRPr="00000000" w14:paraId="00006BD4">
      <w:pPr>
        <w:spacing w:after="240" w:before="240" w:lineRule="auto"/>
        <w:rPr/>
      </w:pPr>
      <w:r w:rsidDel="00000000" w:rsidR="00000000" w:rsidRPr="00000000">
        <w:rPr>
          <w:b w:val="1"/>
          <w:bCs w:val="1"/>
          <w:rtl w:val="0"/>
        </w:rPr>
        <w:t xml:space="preserve">2. Corporate Structuring</w:t>
        <w:br w:type="textWrapping"/>
      </w:r>
      <w:r w:rsidDel="00000000" w:rsidR="00000000" w:rsidRPr="00000000">
        <w:rPr>
          <w:rtl w:val="0"/>
        </w:rPr>
        <w:t xml:space="preserve">Identify the appropriate Paraguayan company structure and foreign contractual relationship.</w:t>
      </w:r>
    </w:p>
    <w:p w:rsidR="00000000" w:rsidDel="00000000" w:rsidP="00000000" w:rsidRDefault="00000000" w:rsidRPr="00000000" w14:paraId="00006BD5">
      <w:pPr>
        <w:spacing w:after="240" w:before="240" w:lineRule="auto"/>
        <w:rPr/>
      </w:pPr>
      <w:r w:rsidDel="00000000" w:rsidR="00000000" w:rsidRPr="00000000">
        <w:rPr>
          <w:b w:val="1"/>
          <w:bCs w:val="1"/>
          <w:rtl w:val="0"/>
        </w:rPr>
        <w:t xml:space="preserve">3. Maquila Program Preparation</w:t>
        <w:br w:type="textWrapping"/>
      </w:r>
      <w:r w:rsidDel="00000000" w:rsidR="00000000" w:rsidRPr="00000000">
        <w:rPr>
          <w:rtl w:val="0"/>
        </w:rPr>
        <w:t xml:space="preserve">Define the proposed activities, investment, operational processes and export arrangements.</w:t>
      </w:r>
    </w:p>
    <w:p w:rsidR="00000000" w:rsidDel="00000000" w:rsidP="00000000" w:rsidRDefault="00000000" w:rsidRPr="00000000" w14:paraId="00006BD6">
      <w:pPr>
        <w:spacing w:after="240" w:before="240" w:lineRule="auto"/>
        <w:rPr/>
      </w:pPr>
      <w:r w:rsidDel="00000000" w:rsidR="00000000" w:rsidRPr="00000000">
        <w:rPr>
          <w:b w:val="1"/>
          <w:bCs w:val="1"/>
          <w:rtl w:val="0"/>
        </w:rPr>
        <w:t xml:space="preserve">4. Program Submission and Approval</w:t>
        <w:br w:type="textWrapping"/>
      </w:r>
      <w:r w:rsidDel="00000000" w:rsidR="00000000" w:rsidRPr="00000000">
        <w:rPr>
          <w:rtl w:val="0"/>
        </w:rPr>
        <w:t xml:space="preserve">Submit the application through the competent Paraguayan authorities under the applicable CNIME framework.</w:t>
      </w:r>
    </w:p>
    <w:p w:rsidR="00000000" w:rsidDel="00000000" w:rsidP="00000000" w:rsidRDefault="00000000" w:rsidRPr="00000000" w14:paraId="00006BD7">
      <w:pPr>
        <w:spacing w:after="240" w:before="240" w:lineRule="auto"/>
        <w:rPr/>
      </w:pPr>
      <w:r w:rsidDel="00000000" w:rsidR="00000000" w:rsidRPr="00000000">
        <w:rPr>
          <w:b w:val="1"/>
          <w:bCs w:val="1"/>
          <w:rtl w:val="0"/>
        </w:rPr>
        <w:t xml:space="preserve">5. Tax and Customs Registration</w:t>
        <w:br w:type="textWrapping"/>
      </w:r>
      <w:r w:rsidDel="00000000" w:rsidR="00000000" w:rsidRPr="00000000">
        <w:rPr>
          <w:rtl w:val="0"/>
        </w:rPr>
        <w:t xml:space="preserve">Address relevant taxpayer, importation and regulatory requirements.</w:t>
      </w:r>
    </w:p>
    <w:p w:rsidR="00000000" w:rsidDel="00000000" w:rsidP="00000000" w:rsidRDefault="00000000" w:rsidRPr="00000000" w14:paraId="00006BD8">
      <w:pPr>
        <w:spacing w:after="240" w:before="240" w:lineRule="auto"/>
        <w:rPr/>
      </w:pPr>
      <w:r w:rsidDel="00000000" w:rsidR="00000000" w:rsidRPr="00000000">
        <w:rPr>
          <w:b w:val="1"/>
          <w:bCs w:val="1"/>
          <w:rtl w:val="0"/>
        </w:rPr>
        <w:t xml:space="preserve">6. Operational Compliance</w:t>
        <w:br w:type="textWrapping"/>
      </w:r>
      <w:r w:rsidDel="00000000" w:rsidR="00000000" w:rsidRPr="00000000">
        <w:rPr>
          <w:rtl w:val="0"/>
        </w:rPr>
        <w:t xml:space="preserve">Maintain the records, reporting and other obligations associated with the approved program.</w:t>
      </w:r>
    </w:p>
    <w:p w:rsidR="00000000" w:rsidDel="00000000" w:rsidP="00000000" w:rsidRDefault="00000000" w:rsidRPr="00000000" w14:paraId="00006BD9">
      <w:pPr>
        <w:spacing w:after="240" w:before="240" w:lineRule="auto"/>
        <w:rPr/>
      </w:pPr>
      <w:r w:rsidDel="00000000" w:rsidR="00000000" w:rsidRPr="00000000">
        <w:rPr>
          <w:rtl w:val="0"/>
        </w:rPr>
        <w:t xml:space="preserve">Approval is not automatic, and the timeframe depends on the application and administrative review.</w:t>
      </w:r>
    </w:p>
    <w:p w:rsidR="00000000" w:rsidDel="00000000" w:rsidP="00000000" w:rsidRDefault="00000000" w:rsidRPr="00000000" w14:paraId="00006B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DB">
      <w:pPr>
        <w:pStyle w:val="Heading2"/>
        <w:keepNext w:val="0"/>
        <w:keepLines w:val="0"/>
        <w:spacing w:after="80" w:lineRule="auto"/>
        <w:rPr>
          <w:b w:val="1"/>
          <w:bCs w:val="1"/>
          <w:sz w:val="34"/>
          <w:szCs w:val="34"/>
        </w:rPr>
      </w:pPr>
      <w:bookmarkStart w:colFirst="0" w:colLast="0" w:name="_192dm53jt8cl" w:id="9576"/>
      <w:bookmarkEnd w:id="9576"/>
      <w:r w:rsidDel="00000000" w:rsidR="00000000" w:rsidRPr="00000000">
        <w:rPr>
          <w:b w:val="1"/>
          <w:bCs w:val="1"/>
          <w:sz w:val="34"/>
          <w:szCs w:val="34"/>
          <w:rtl w:val="0"/>
        </w:rPr>
        <w:t xml:space="preserve">Maquila Taxation and Legal Compliance</w:t>
      </w:r>
    </w:p>
    <w:p w:rsidR="00000000" w:rsidDel="00000000" w:rsidP="00000000" w:rsidRDefault="00000000" w:rsidRPr="00000000" w14:paraId="00006BDC">
      <w:pPr>
        <w:spacing w:after="240" w:before="240" w:lineRule="auto"/>
        <w:rPr/>
      </w:pPr>
      <w:r w:rsidDel="00000000" w:rsidR="00000000" w:rsidRPr="00000000">
        <w:rPr>
          <w:rtl w:val="0"/>
        </w:rPr>
        <w:t xml:space="preserve">The Maquila Regime is governed principally by </w:t>
      </w:r>
      <w:r w:rsidDel="00000000" w:rsidR="00000000" w:rsidRPr="00000000">
        <w:rPr>
          <w:b w:val="1"/>
          <w:bCs w:val="1"/>
          <w:rtl w:val="0"/>
        </w:rPr>
        <w:t xml:space="preserve">Law No. 7,547/2025 and Decree No. 5,714/2026</w:t>
      </w:r>
      <w:r w:rsidDel="00000000" w:rsidR="00000000" w:rsidRPr="00000000">
        <w:rPr>
          <w:rtl w:val="0"/>
        </w:rPr>
        <w:t xml:space="preserve">.</w:t>
      </w:r>
    </w:p>
    <w:p w:rsidR="00000000" w:rsidDel="00000000" w:rsidP="00000000" w:rsidRDefault="00000000" w:rsidRPr="00000000" w14:paraId="00006BDD">
      <w:pPr>
        <w:spacing w:after="240" w:before="240" w:lineRule="auto"/>
        <w:rPr/>
      </w:pPr>
      <w:r w:rsidDel="00000000" w:rsidR="00000000" w:rsidRPr="00000000">
        <w:rPr>
          <w:rtl w:val="0"/>
        </w:rPr>
        <w:t xml:space="preserve">Its principal tax feature is a </w:t>
      </w:r>
      <w:r w:rsidDel="00000000" w:rsidR="00000000" w:rsidRPr="00000000">
        <w:rPr>
          <w:b w:val="1"/>
          <w:bCs w:val="1"/>
          <w:rtl w:val="0"/>
        </w:rPr>
        <w:t xml:space="preserve">1% single tax</w:t>
      </w:r>
      <w:r w:rsidDel="00000000" w:rsidR="00000000" w:rsidRPr="00000000">
        <w:rPr>
          <w:rtl w:val="0"/>
        </w:rPr>
        <w:t xml:space="preserve">, calculated on the higher of:</w:t>
      </w:r>
    </w:p>
    <w:p w:rsidR="00000000" w:rsidDel="00000000" w:rsidP="00000000" w:rsidRDefault="00000000" w:rsidRPr="00000000" w14:paraId="00006BDE">
      <w:pPr>
        <w:numPr>
          <w:ilvl w:val="0"/>
          <w:numId w:val="128"/>
        </w:numPr>
        <w:spacing w:after="0" w:afterAutospacing="0" w:before="240" w:lineRule="auto"/>
        <w:ind w:left="720" w:hanging="360"/>
      </w:pPr>
      <w:r w:rsidDel="00000000" w:rsidR="00000000" w:rsidRPr="00000000">
        <w:rPr>
          <w:rtl w:val="0"/>
        </w:rPr>
        <w:t xml:space="preserve">The value added within Paraguayan territory; or</w:t>
      </w:r>
    </w:p>
    <w:p w:rsidR="00000000" w:rsidDel="00000000" w:rsidP="00000000" w:rsidRDefault="00000000" w:rsidRPr="00000000" w14:paraId="00006BDF">
      <w:pPr>
        <w:numPr>
          <w:ilvl w:val="0"/>
          <w:numId w:val="128"/>
        </w:numPr>
        <w:spacing w:after="240" w:before="0" w:beforeAutospacing="0" w:lineRule="auto"/>
        <w:ind w:left="720" w:hanging="360"/>
      </w:pPr>
      <w:r w:rsidDel="00000000" w:rsidR="00000000" w:rsidRPr="00000000">
        <w:rPr>
          <w:rtl w:val="0"/>
        </w:rPr>
        <w:t xml:space="preserve">The applicable export invoice value.</w:t>
      </w:r>
    </w:p>
    <w:p w:rsidR="00000000" w:rsidDel="00000000" w:rsidP="00000000" w:rsidRDefault="00000000" w:rsidRPr="00000000" w14:paraId="00006BE0">
      <w:pPr>
        <w:spacing w:after="240" w:before="240" w:lineRule="auto"/>
        <w:rPr/>
      </w:pPr>
      <w:r w:rsidDel="00000000" w:rsidR="00000000" w:rsidRPr="00000000">
        <w:rPr>
          <w:rtl w:val="0"/>
        </w:rPr>
        <w:t xml:space="preserve">Companies must also comply with relevant customs, accounting, employment, social security and reporting requirements.</w:t>
      </w:r>
    </w:p>
    <w:p w:rsidR="00000000" w:rsidDel="00000000" w:rsidP="00000000" w:rsidRDefault="00000000" w:rsidRPr="00000000" w14:paraId="00006BE1">
      <w:pPr>
        <w:spacing w:after="240" w:before="240" w:lineRule="auto"/>
        <w:rPr/>
      </w:pPr>
      <w:r w:rsidDel="00000000" w:rsidR="00000000" w:rsidRPr="00000000">
        <w:rPr>
          <w:rtl w:val="0"/>
        </w:rPr>
        <w:t xml:space="preserve">The special regime does not automatically eliminate every tax, withholding obligation or liability in Paraguay or other jurisdictions.</w:t>
      </w:r>
    </w:p>
    <w:p w:rsidR="00000000" w:rsidDel="00000000" w:rsidP="00000000" w:rsidRDefault="00000000" w:rsidRPr="00000000" w14:paraId="00006BE2">
      <w:pPr>
        <w:spacing w:after="240" w:before="240" w:lineRule="auto"/>
        <w:rPr/>
      </w:pPr>
      <w:r w:rsidDel="00000000" w:rsidR="00000000" w:rsidRPr="00000000">
        <w:rPr>
          <w:rtl w:val="0"/>
        </w:rPr>
        <w:t xml:space="preserve">Failure to comply with an approved program may result in administrative consequences and loss of applicable benefits.</w:t>
      </w:r>
    </w:p>
    <w:p w:rsidR="00000000" w:rsidDel="00000000" w:rsidP="00000000" w:rsidRDefault="00000000" w:rsidRPr="00000000" w14:paraId="00006B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E4">
      <w:pPr>
        <w:pStyle w:val="Heading2"/>
        <w:keepNext w:val="0"/>
        <w:keepLines w:val="0"/>
        <w:spacing w:after="80" w:lineRule="auto"/>
        <w:rPr>
          <w:b w:val="1"/>
          <w:bCs w:val="1"/>
          <w:sz w:val="34"/>
          <w:szCs w:val="34"/>
        </w:rPr>
      </w:pPr>
      <w:bookmarkStart w:colFirst="0" w:colLast="0" w:name="_1a1eoeqscpj8" w:id="9577"/>
      <w:bookmarkEnd w:id="9577"/>
      <w:r w:rsidDel="00000000" w:rsidR="00000000" w:rsidRPr="00000000">
        <w:rPr>
          <w:b w:val="1"/>
          <w:bCs w:val="1"/>
          <w:sz w:val="34"/>
          <w:szCs w:val="34"/>
          <w:rtl w:val="0"/>
        </w:rPr>
        <w:t xml:space="preserve">Cross-Border Maquila Operations: Brazil and Paraguay</w:t>
      </w:r>
    </w:p>
    <w:p w:rsidR="00000000" w:rsidDel="00000000" w:rsidP="00000000" w:rsidRDefault="00000000" w:rsidRPr="00000000" w14:paraId="00006BE5">
      <w:pPr>
        <w:spacing w:after="240" w:before="240" w:lineRule="auto"/>
        <w:rPr/>
      </w:pPr>
      <w:r w:rsidDel="00000000" w:rsidR="00000000" w:rsidRPr="00000000">
        <w:rPr>
          <w:rtl w:val="0"/>
        </w:rPr>
        <w:t xml:space="preserve">For Brazilian and international companies, Paraguay's Maquila Regime may provide opportunities to establish production facilities, service centers or export operations.</w:t>
      </w:r>
    </w:p>
    <w:p w:rsidR="00000000" w:rsidDel="00000000" w:rsidP="00000000" w:rsidRDefault="00000000" w:rsidRPr="00000000" w14:paraId="00006BE6">
      <w:pPr>
        <w:spacing w:after="240" w:before="240" w:lineRule="auto"/>
        <w:rPr/>
      </w:pPr>
      <w:r w:rsidDel="00000000" w:rsidR="00000000" w:rsidRPr="00000000">
        <w:rPr>
          <w:rtl w:val="0"/>
        </w:rPr>
        <w:t xml:space="preserve">However, cross-border planning should consider:</w:t>
      </w:r>
    </w:p>
    <w:p w:rsidR="00000000" w:rsidDel="00000000" w:rsidP="00000000" w:rsidRDefault="00000000" w:rsidRPr="00000000" w14:paraId="00006BE7">
      <w:pPr>
        <w:numPr>
          <w:ilvl w:val="0"/>
          <w:numId w:val="290"/>
        </w:numPr>
        <w:spacing w:after="0" w:afterAutospacing="0" w:before="240" w:lineRule="auto"/>
        <w:ind w:left="720" w:hanging="360"/>
      </w:pPr>
      <w:r w:rsidDel="00000000" w:rsidR="00000000" w:rsidRPr="00000000">
        <w:rPr>
          <w:rtl w:val="0"/>
        </w:rPr>
        <w:t xml:space="preserve">Corporate ownership and foreign investment.</w:t>
      </w:r>
    </w:p>
    <w:p w:rsidR="00000000" w:rsidDel="00000000" w:rsidP="00000000" w:rsidRDefault="00000000" w:rsidRPr="00000000" w14:paraId="00006BE8">
      <w:pPr>
        <w:numPr>
          <w:ilvl w:val="0"/>
          <w:numId w:val="290"/>
        </w:numPr>
        <w:spacing w:after="0" w:afterAutospacing="0" w:before="0" w:beforeAutospacing="0" w:lineRule="auto"/>
        <w:ind w:left="720" w:hanging="360"/>
      </w:pPr>
      <w:r w:rsidDel="00000000" w:rsidR="00000000" w:rsidRPr="00000000">
        <w:rPr>
          <w:rtl w:val="0"/>
        </w:rPr>
        <w:t xml:space="preserve">Contracts between Paraguayan and foreign companies.</w:t>
      </w:r>
    </w:p>
    <w:p w:rsidR="00000000" w:rsidDel="00000000" w:rsidP="00000000" w:rsidRDefault="00000000" w:rsidRPr="00000000" w14:paraId="00006BE9">
      <w:pPr>
        <w:numPr>
          <w:ilvl w:val="0"/>
          <w:numId w:val="290"/>
        </w:numPr>
        <w:spacing w:after="0" w:afterAutospacing="0" w:before="0" w:beforeAutospacing="0" w:lineRule="auto"/>
        <w:ind w:left="720" w:hanging="360"/>
      </w:pPr>
      <w:r w:rsidDel="00000000" w:rsidR="00000000" w:rsidRPr="00000000">
        <w:rPr>
          <w:rtl w:val="0"/>
        </w:rPr>
        <w:t xml:space="preserve">Customs and international trade requirements.</w:t>
      </w:r>
    </w:p>
    <w:p w:rsidR="00000000" w:rsidDel="00000000" w:rsidP="00000000" w:rsidRDefault="00000000" w:rsidRPr="00000000" w14:paraId="00006BEA">
      <w:pPr>
        <w:numPr>
          <w:ilvl w:val="0"/>
          <w:numId w:val="290"/>
        </w:numPr>
        <w:spacing w:after="0" w:afterAutospacing="0" w:before="0" w:beforeAutospacing="0" w:lineRule="auto"/>
        <w:ind w:left="720" w:hanging="360"/>
      </w:pPr>
      <w:r w:rsidDel="00000000" w:rsidR="00000000" w:rsidRPr="00000000">
        <w:rPr>
          <w:rtl w:val="0"/>
        </w:rPr>
        <w:t xml:space="preserve">Brazilian and Paraguayan tax implications.</w:t>
      </w:r>
    </w:p>
    <w:p w:rsidR="00000000" w:rsidDel="00000000" w:rsidP="00000000" w:rsidRDefault="00000000" w:rsidRPr="00000000" w14:paraId="00006BEB">
      <w:pPr>
        <w:numPr>
          <w:ilvl w:val="0"/>
          <w:numId w:val="290"/>
        </w:numPr>
        <w:spacing w:after="0" w:afterAutospacing="0" w:before="0" w:beforeAutospacing="0" w:lineRule="auto"/>
        <w:ind w:left="720" w:hanging="360"/>
      </w:pPr>
      <w:r w:rsidDel="00000000" w:rsidR="00000000" w:rsidRPr="00000000">
        <w:rPr>
          <w:rtl w:val="0"/>
        </w:rPr>
        <w:t xml:space="preserve">Employment and immigration compliance.</w:t>
      </w:r>
    </w:p>
    <w:p w:rsidR="00000000" w:rsidDel="00000000" w:rsidP="00000000" w:rsidRDefault="00000000" w:rsidRPr="00000000" w14:paraId="00006BEC">
      <w:pPr>
        <w:numPr>
          <w:ilvl w:val="0"/>
          <w:numId w:val="290"/>
        </w:numPr>
        <w:spacing w:after="0" w:afterAutospacing="0" w:before="0" w:beforeAutospacing="0" w:lineRule="auto"/>
        <w:ind w:left="720" w:hanging="360"/>
      </w:pPr>
      <w:r w:rsidDel="00000000" w:rsidR="00000000" w:rsidRPr="00000000">
        <w:rPr>
          <w:rtl w:val="0"/>
        </w:rPr>
        <w:t xml:space="preserve">International payments and transfer pricing.</w:t>
      </w:r>
    </w:p>
    <w:p w:rsidR="00000000" w:rsidDel="00000000" w:rsidP="00000000" w:rsidRDefault="00000000" w:rsidRPr="00000000" w14:paraId="00006BED">
      <w:pPr>
        <w:numPr>
          <w:ilvl w:val="0"/>
          <w:numId w:val="290"/>
        </w:numPr>
        <w:spacing w:after="240" w:before="0" w:beforeAutospacing="0" w:lineRule="auto"/>
        <w:ind w:left="720" w:hanging="360"/>
      </w:pPr>
      <w:r w:rsidDel="00000000" w:rsidR="00000000" w:rsidRPr="00000000">
        <w:rPr>
          <w:rtl w:val="0"/>
        </w:rPr>
        <w:t xml:space="preserve">Regulatory and operational obligations.</w:t>
      </w:r>
    </w:p>
    <w:p w:rsidR="00000000" w:rsidDel="00000000" w:rsidP="00000000" w:rsidRDefault="00000000" w:rsidRPr="00000000" w14:paraId="00006BEE">
      <w:pPr>
        <w:spacing w:after="240" w:before="240" w:lineRule="auto"/>
        <w:rPr>
          <w:b w:val="1"/>
          <w:bCs w:val="1"/>
        </w:rPr>
      </w:pPr>
      <w:r w:rsidDel="00000000" w:rsidR="00000000" w:rsidRPr="00000000">
        <w:rPr>
          <w:b w:val="1"/>
          <w:bCs w:val="1"/>
          <w:rtl w:val="0"/>
        </w:rPr>
        <w:t xml:space="preserve">Establishing a Maquila company in Paraguay does not automatically eliminate Brazilian tax or regulatory obligations.</w:t>
      </w:r>
    </w:p>
    <w:p w:rsidR="00000000" w:rsidDel="00000000" w:rsidP="00000000" w:rsidRDefault="00000000" w:rsidRPr="00000000" w14:paraId="00006B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F0">
      <w:pPr>
        <w:pStyle w:val="Heading2"/>
        <w:keepNext w:val="0"/>
        <w:keepLines w:val="0"/>
        <w:spacing w:after="80" w:lineRule="auto"/>
        <w:rPr>
          <w:b w:val="1"/>
          <w:bCs w:val="1"/>
          <w:sz w:val="34"/>
          <w:szCs w:val="34"/>
        </w:rPr>
      </w:pPr>
      <w:bookmarkStart w:colFirst="0" w:colLast="0" w:name="_f8if9mio0yes" w:id="9578"/>
      <w:bookmarkEnd w:id="9578"/>
      <w:r w:rsidDel="00000000" w:rsidR="00000000" w:rsidRPr="00000000">
        <w:rPr>
          <w:b w:val="1"/>
          <w:bCs w:val="1"/>
          <w:sz w:val="34"/>
          <w:szCs w:val="34"/>
          <w:rtl w:val="0"/>
        </w:rPr>
        <w:t xml:space="preserve">Our Approach</w:t>
      </w:r>
    </w:p>
    <w:p w:rsidR="00000000" w:rsidDel="00000000" w:rsidP="00000000" w:rsidRDefault="00000000" w:rsidRPr="00000000" w14:paraId="00006BF1">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focus on the international legal aspects of business establishment and investment planning.</w:t>
      </w:r>
    </w:p>
    <w:p w:rsidR="00000000" w:rsidDel="00000000" w:rsidP="00000000" w:rsidRDefault="00000000" w:rsidRPr="00000000" w14:paraId="00006BF2">
      <w:pPr>
        <w:spacing w:after="240" w:before="240" w:lineRule="auto"/>
        <w:rPr/>
      </w:pPr>
      <w:r w:rsidDel="00000000" w:rsidR="00000000" w:rsidRPr="00000000">
        <w:rPr>
          <w:rtl w:val="0"/>
        </w:rPr>
        <w:t xml:space="preserve">Our services may include:</w:t>
      </w:r>
    </w:p>
    <w:p w:rsidR="00000000" w:rsidDel="00000000" w:rsidP="00000000" w:rsidRDefault="00000000" w:rsidRPr="00000000" w14:paraId="00006BF3">
      <w:pPr>
        <w:numPr>
          <w:ilvl w:val="0"/>
          <w:numId w:val="508"/>
        </w:numPr>
        <w:spacing w:after="0" w:afterAutospacing="0" w:before="240" w:lineRule="auto"/>
        <w:ind w:left="720" w:hanging="360"/>
      </w:pPr>
      <w:r w:rsidDel="00000000" w:rsidR="00000000" w:rsidRPr="00000000">
        <w:rPr>
          <w:rtl w:val="0"/>
        </w:rPr>
        <w:t xml:space="preserve">Preliminary legal assessment of the proposed investment.</w:t>
      </w:r>
    </w:p>
    <w:p w:rsidR="00000000" w:rsidDel="00000000" w:rsidP="00000000" w:rsidRDefault="00000000" w:rsidRPr="00000000" w14:paraId="00006BF4">
      <w:pPr>
        <w:numPr>
          <w:ilvl w:val="0"/>
          <w:numId w:val="508"/>
        </w:numPr>
        <w:spacing w:after="0" w:afterAutospacing="0" w:before="0" w:beforeAutospacing="0" w:lineRule="auto"/>
        <w:ind w:left="720" w:hanging="360"/>
      </w:pPr>
      <w:r w:rsidDel="00000000" w:rsidR="00000000" w:rsidRPr="00000000">
        <w:rPr>
          <w:rtl w:val="0"/>
        </w:rPr>
        <w:t xml:space="preserve">Cross-border corporate structuring.</w:t>
      </w:r>
    </w:p>
    <w:p w:rsidR="00000000" w:rsidDel="00000000" w:rsidP="00000000" w:rsidRDefault="00000000" w:rsidRPr="00000000" w14:paraId="00006BF5">
      <w:pPr>
        <w:numPr>
          <w:ilvl w:val="0"/>
          <w:numId w:val="508"/>
        </w:numPr>
        <w:spacing w:after="0" w:afterAutospacing="0" w:before="0" w:beforeAutospacing="0" w:lineRule="auto"/>
        <w:ind w:left="720" w:hanging="360"/>
      </w:pPr>
      <w:r w:rsidDel="00000000" w:rsidR="00000000" w:rsidRPr="00000000">
        <w:rPr>
          <w:rtl w:val="0"/>
        </w:rPr>
        <w:t xml:space="preserve">Review of international contractual arrangements.</w:t>
      </w:r>
    </w:p>
    <w:p w:rsidR="00000000" w:rsidDel="00000000" w:rsidP="00000000" w:rsidRDefault="00000000" w:rsidRPr="00000000" w14:paraId="00006BF6">
      <w:pPr>
        <w:numPr>
          <w:ilvl w:val="0"/>
          <w:numId w:val="508"/>
        </w:numPr>
        <w:spacing w:after="0" w:afterAutospacing="0" w:before="0" w:beforeAutospacing="0" w:lineRule="auto"/>
        <w:ind w:left="720" w:hanging="360"/>
      </w:pPr>
      <w:r w:rsidDel="00000000" w:rsidR="00000000" w:rsidRPr="00000000">
        <w:rPr>
          <w:rtl w:val="0"/>
        </w:rPr>
        <w:t xml:space="preserve">Identification of Brazil–Paraguay legal and tax considerations.</w:t>
      </w:r>
    </w:p>
    <w:p w:rsidR="00000000" w:rsidDel="00000000" w:rsidP="00000000" w:rsidRDefault="00000000" w:rsidRPr="00000000" w14:paraId="00006BF7">
      <w:pPr>
        <w:numPr>
          <w:ilvl w:val="0"/>
          <w:numId w:val="508"/>
        </w:numPr>
        <w:spacing w:after="0" w:afterAutospacing="0" w:before="0" w:beforeAutospacing="0" w:lineRule="auto"/>
        <w:ind w:left="720" w:hanging="360"/>
      </w:pPr>
      <w:r w:rsidDel="00000000" w:rsidR="00000000" w:rsidRPr="00000000">
        <w:rPr>
          <w:rtl w:val="0"/>
        </w:rPr>
        <w:t xml:space="preserve">Coordination with qualified Paraguayan legal, tax and customs professionals.</w:t>
      </w:r>
    </w:p>
    <w:p w:rsidR="00000000" w:rsidDel="00000000" w:rsidP="00000000" w:rsidRDefault="00000000" w:rsidRPr="00000000" w14:paraId="00006BF8">
      <w:pPr>
        <w:numPr>
          <w:ilvl w:val="0"/>
          <w:numId w:val="508"/>
        </w:numPr>
        <w:spacing w:after="240" w:before="0" w:beforeAutospacing="0" w:lineRule="auto"/>
        <w:ind w:left="720" w:hanging="360"/>
      </w:pPr>
      <w:r w:rsidDel="00000000" w:rsidR="00000000" w:rsidRPr="00000000">
        <w:rPr>
          <w:rtl w:val="0"/>
        </w:rPr>
        <w:t xml:space="preserve">Planning for related immigration and business expansion matters.</w:t>
      </w:r>
    </w:p>
    <w:p w:rsidR="00000000" w:rsidDel="00000000" w:rsidP="00000000" w:rsidRDefault="00000000" w:rsidRPr="00000000" w14:paraId="00006BF9">
      <w:pPr>
        <w:spacing w:after="240" w:before="240" w:lineRule="auto"/>
        <w:rPr/>
      </w:pPr>
      <w:r w:rsidDel="00000000" w:rsidR="00000000" w:rsidRPr="00000000">
        <w:rPr>
          <w:rtl w:val="0"/>
        </w:rPr>
        <w:t xml:space="preserve">Paraguay-specific Maquila applications, regulatory filings and locally reserved professional services must be handled by appropriately authorized Paraguayan professionals under a separately agreed engagement.</w:t>
      </w:r>
    </w:p>
    <w:p w:rsidR="00000000" w:rsidDel="00000000" w:rsidP="00000000" w:rsidRDefault="00000000" w:rsidRPr="00000000" w14:paraId="00006B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BFB">
      <w:pPr>
        <w:pStyle w:val="Heading2"/>
        <w:keepNext w:val="0"/>
        <w:keepLines w:val="0"/>
        <w:spacing w:after="80" w:lineRule="auto"/>
        <w:rPr>
          <w:b w:val="1"/>
          <w:bCs w:val="1"/>
          <w:sz w:val="34"/>
          <w:szCs w:val="34"/>
        </w:rPr>
      </w:pPr>
      <w:bookmarkStart w:colFirst="0" w:colLast="0" w:name="_o90o1ek53y45" w:id="9579"/>
      <w:bookmarkEnd w:id="9579"/>
      <w:r w:rsidDel="00000000" w:rsidR="00000000" w:rsidRPr="00000000">
        <w:rPr>
          <w:b w:val="1"/>
          <w:bCs w:val="1"/>
          <w:sz w:val="34"/>
          <w:szCs w:val="34"/>
          <w:rtl w:val="0"/>
        </w:rPr>
        <w:t xml:space="preserve">Frequently Asked Questions</w:t>
      </w:r>
    </w:p>
    <w:p w:rsidR="00000000" w:rsidDel="00000000" w:rsidP="00000000" w:rsidRDefault="00000000" w:rsidRPr="00000000" w14:paraId="00006BFC">
      <w:pPr>
        <w:pStyle w:val="Heading3"/>
        <w:keepNext w:val="0"/>
        <w:keepLines w:val="0"/>
        <w:spacing w:before="280" w:lineRule="auto"/>
        <w:rPr>
          <w:b w:val="1"/>
          <w:bCs w:val="1"/>
          <w:color w:val="000000"/>
          <w:sz w:val="26"/>
          <w:szCs w:val="26"/>
        </w:rPr>
      </w:pPr>
      <w:bookmarkStart w:colFirst="0" w:colLast="0" w:name="_qfedtfbsjyz" w:id="9580"/>
      <w:bookmarkEnd w:id="9580"/>
      <w:r w:rsidDel="00000000" w:rsidR="00000000" w:rsidRPr="00000000">
        <w:rPr>
          <w:b w:val="1"/>
          <w:bCs w:val="1"/>
          <w:color w:val="000000"/>
          <w:sz w:val="26"/>
          <w:szCs w:val="26"/>
          <w:rtl w:val="0"/>
        </w:rPr>
        <w:t xml:space="preserve">What is the Maquila Regime in Paraguay?</w:t>
      </w:r>
    </w:p>
    <w:p w:rsidR="00000000" w:rsidDel="00000000" w:rsidP="00000000" w:rsidRDefault="00000000" w:rsidRPr="00000000" w14:paraId="00006BFD">
      <w:pPr>
        <w:spacing w:after="240" w:before="240" w:lineRule="auto"/>
        <w:rPr/>
      </w:pPr>
      <w:r w:rsidDel="00000000" w:rsidR="00000000" w:rsidRPr="00000000">
        <w:rPr>
          <w:rtl w:val="0"/>
        </w:rPr>
        <w:t xml:space="preserve">It is a special legal framework allowing approved companies to conduct qualifying industrial or service activities in Paraguay for foreign markets, subject to specific tax, customs and compliance rules.</w:t>
      </w:r>
    </w:p>
    <w:p w:rsidR="00000000" w:rsidDel="00000000" w:rsidP="00000000" w:rsidRDefault="00000000" w:rsidRPr="00000000" w14:paraId="00006BFE">
      <w:pPr>
        <w:pStyle w:val="Heading3"/>
        <w:keepNext w:val="0"/>
        <w:keepLines w:val="0"/>
        <w:spacing w:before="280" w:lineRule="auto"/>
        <w:rPr>
          <w:b w:val="1"/>
          <w:bCs w:val="1"/>
          <w:color w:val="000000"/>
          <w:sz w:val="26"/>
          <w:szCs w:val="26"/>
        </w:rPr>
      </w:pPr>
      <w:bookmarkStart w:colFirst="0" w:colLast="0" w:name="_7wk5c456j5jn" w:id="9581"/>
      <w:bookmarkEnd w:id="9581"/>
      <w:r w:rsidDel="00000000" w:rsidR="00000000" w:rsidRPr="00000000">
        <w:rPr>
          <w:b w:val="1"/>
          <w:bCs w:val="1"/>
          <w:color w:val="000000"/>
          <w:sz w:val="26"/>
          <w:szCs w:val="26"/>
          <w:rtl w:val="0"/>
        </w:rPr>
        <w:t xml:space="preserve">What is the Maquila tax rate?</w:t>
      </w:r>
    </w:p>
    <w:p w:rsidR="00000000" w:rsidDel="00000000" w:rsidP="00000000" w:rsidRDefault="00000000" w:rsidRPr="00000000" w14:paraId="00006BFF">
      <w:pPr>
        <w:spacing w:after="240" w:before="240" w:lineRule="auto"/>
        <w:rPr/>
      </w:pPr>
      <w:r w:rsidDel="00000000" w:rsidR="00000000" w:rsidRPr="00000000">
        <w:rPr>
          <w:rtl w:val="0"/>
        </w:rPr>
        <w:t xml:space="preserve">The special tax rate is </w:t>
      </w:r>
      <w:r w:rsidDel="00000000" w:rsidR="00000000" w:rsidRPr="00000000">
        <w:rPr>
          <w:b w:val="1"/>
          <w:bCs w:val="1"/>
          <w:rtl w:val="0"/>
        </w:rPr>
        <w:t xml:space="preserve">1%</w:t>
      </w:r>
      <w:r w:rsidDel="00000000" w:rsidR="00000000" w:rsidRPr="00000000">
        <w:rPr>
          <w:rtl w:val="0"/>
        </w:rPr>
        <w:t xml:space="preserve">, calculated on the higher of Paraguayan value added or the applicable export invoice value.</w:t>
      </w:r>
    </w:p>
    <w:p w:rsidR="00000000" w:rsidDel="00000000" w:rsidP="00000000" w:rsidRDefault="00000000" w:rsidRPr="00000000" w14:paraId="00006C00">
      <w:pPr>
        <w:pStyle w:val="Heading3"/>
        <w:keepNext w:val="0"/>
        <w:keepLines w:val="0"/>
        <w:spacing w:before="280" w:lineRule="auto"/>
        <w:rPr>
          <w:b w:val="1"/>
          <w:bCs w:val="1"/>
          <w:color w:val="000000"/>
          <w:sz w:val="26"/>
          <w:szCs w:val="26"/>
        </w:rPr>
      </w:pPr>
      <w:bookmarkStart w:colFirst="0" w:colLast="0" w:name="_ijzqso438q91" w:id="9582"/>
      <w:bookmarkEnd w:id="9582"/>
      <w:r w:rsidDel="00000000" w:rsidR="00000000" w:rsidRPr="00000000">
        <w:rPr>
          <w:b w:val="1"/>
          <w:bCs w:val="1"/>
          <w:color w:val="000000"/>
          <w:sz w:val="26"/>
          <w:szCs w:val="26"/>
          <w:rtl w:val="0"/>
        </w:rPr>
        <w:t xml:space="preserve">Can foreign companies apply for the Maquila Regime?</w:t>
      </w:r>
    </w:p>
    <w:p w:rsidR="00000000" w:rsidDel="00000000" w:rsidP="00000000" w:rsidRDefault="00000000" w:rsidRPr="00000000" w14:paraId="00006C01">
      <w:pPr>
        <w:spacing w:after="240" w:before="240" w:lineRule="auto"/>
        <w:rPr/>
      </w:pPr>
      <w:r w:rsidDel="00000000" w:rsidR="00000000" w:rsidRPr="00000000">
        <w:rPr>
          <w:rtl w:val="0"/>
        </w:rPr>
        <w:t xml:space="preserve">Foreign investors may establish qualifying operations through appropriate corporate and contractual structures, subject to the applicable requirements.</w:t>
      </w:r>
    </w:p>
    <w:p w:rsidR="00000000" w:rsidDel="00000000" w:rsidP="00000000" w:rsidRDefault="00000000" w:rsidRPr="00000000" w14:paraId="00006C02">
      <w:pPr>
        <w:pStyle w:val="Heading3"/>
        <w:keepNext w:val="0"/>
        <w:keepLines w:val="0"/>
        <w:spacing w:before="280" w:lineRule="auto"/>
        <w:rPr>
          <w:b w:val="1"/>
          <w:bCs w:val="1"/>
          <w:color w:val="000000"/>
          <w:sz w:val="26"/>
          <w:szCs w:val="26"/>
        </w:rPr>
      </w:pPr>
      <w:bookmarkStart w:colFirst="0" w:colLast="0" w:name="_ilowgrh2mkyq" w:id="9583"/>
      <w:bookmarkEnd w:id="9583"/>
      <w:r w:rsidDel="00000000" w:rsidR="00000000" w:rsidRPr="00000000">
        <w:rPr>
          <w:b w:val="1"/>
          <w:bCs w:val="1"/>
          <w:color w:val="000000"/>
          <w:sz w:val="26"/>
          <w:szCs w:val="26"/>
          <w:rtl w:val="0"/>
        </w:rPr>
        <w:t xml:space="preserve">Does the Maquila Regime apply to services?</w:t>
      </w:r>
    </w:p>
    <w:p w:rsidR="00000000" w:rsidDel="00000000" w:rsidP="00000000" w:rsidRDefault="00000000" w:rsidRPr="00000000" w14:paraId="00006C03">
      <w:pPr>
        <w:spacing w:after="240" w:before="240" w:lineRule="auto"/>
        <w:rPr/>
      </w:pPr>
      <w:r w:rsidDel="00000000" w:rsidR="00000000" w:rsidRPr="00000000">
        <w:rPr>
          <w:rtl w:val="0"/>
        </w:rPr>
        <w:t xml:space="preserve">Yes. The updated framework expressly includes qualifying services intended to be used abroad, including certain technology and outsourcing activities.</w:t>
      </w:r>
    </w:p>
    <w:p w:rsidR="00000000" w:rsidDel="00000000" w:rsidP="00000000" w:rsidRDefault="00000000" w:rsidRPr="00000000" w14:paraId="00006C04">
      <w:pPr>
        <w:pStyle w:val="Heading3"/>
        <w:keepNext w:val="0"/>
        <w:keepLines w:val="0"/>
        <w:spacing w:before="280" w:lineRule="auto"/>
        <w:rPr>
          <w:b w:val="1"/>
          <w:bCs w:val="1"/>
          <w:color w:val="000000"/>
          <w:sz w:val="26"/>
          <w:szCs w:val="26"/>
        </w:rPr>
      </w:pPr>
      <w:bookmarkStart w:colFirst="0" w:colLast="0" w:name="_8acloy48id8l" w:id="9584"/>
      <w:bookmarkEnd w:id="9584"/>
      <w:r w:rsidDel="00000000" w:rsidR="00000000" w:rsidRPr="00000000">
        <w:rPr>
          <w:b w:val="1"/>
          <w:bCs w:val="1"/>
          <w:color w:val="000000"/>
          <w:sz w:val="26"/>
          <w:szCs w:val="26"/>
          <w:rtl w:val="0"/>
        </w:rPr>
        <w:t xml:space="preserve">Is approval required before operating under the regime?</w:t>
      </w:r>
    </w:p>
    <w:p w:rsidR="00000000" w:rsidDel="00000000" w:rsidP="00000000" w:rsidRDefault="00000000" w:rsidRPr="00000000" w14:paraId="00006C05">
      <w:pPr>
        <w:spacing w:after="240" w:before="240" w:lineRule="auto"/>
        <w:rPr/>
      </w:pPr>
      <w:r w:rsidDel="00000000" w:rsidR="00000000" w:rsidRPr="00000000">
        <w:rPr>
          <w:rtl w:val="0"/>
        </w:rPr>
        <w:t xml:space="preserve">Yes. The company must obtain the relevant Maquila Program approval and comply with the applicable requirements.</w:t>
      </w:r>
    </w:p>
    <w:p w:rsidR="00000000" w:rsidDel="00000000" w:rsidP="00000000" w:rsidRDefault="00000000" w:rsidRPr="00000000" w14:paraId="00006C06">
      <w:pPr>
        <w:pStyle w:val="Heading3"/>
        <w:keepNext w:val="0"/>
        <w:keepLines w:val="0"/>
        <w:spacing w:before="280" w:lineRule="auto"/>
        <w:rPr>
          <w:b w:val="1"/>
          <w:bCs w:val="1"/>
          <w:color w:val="000000"/>
          <w:sz w:val="26"/>
          <w:szCs w:val="26"/>
        </w:rPr>
      </w:pPr>
      <w:bookmarkStart w:colFirst="0" w:colLast="0" w:name="_drcm3lmzfk69" w:id="9585"/>
      <w:bookmarkEnd w:id="9585"/>
      <w:r w:rsidDel="00000000" w:rsidR="00000000" w:rsidRPr="00000000">
        <w:rPr>
          <w:b w:val="1"/>
          <w:bCs w:val="1"/>
          <w:color w:val="000000"/>
          <w:sz w:val="26"/>
          <w:szCs w:val="26"/>
          <w:rtl w:val="0"/>
        </w:rPr>
        <w:t xml:space="preserve">Does opening a Paraguayan company automatically qualify for Maquila benefits?</w:t>
      </w:r>
    </w:p>
    <w:p w:rsidR="00000000" w:rsidDel="00000000" w:rsidP="00000000" w:rsidRDefault="00000000" w:rsidRPr="00000000" w14:paraId="00006C07">
      <w:pPr>
        <w:spacing w:after="240" w:before="240" w:lineRule="auto"/>
        <w:rPr/>
      </w:pPr>
      <w:r w:rsidDel="00000000" w:rsidR="00000000" w:rsidRPr="00000000">
        <w:rPr>
          <w:rtl w:val="0"/>
        </w:rPr>
        <w:t xml:space="preserve">No. Ordinary company registration and Maquila Program approval are separate matters.</w:t>
      </w:r>
    </w:p>
    <w:p w:rsidR="00000000" w:rsidDel="00000000" w:rsidP="00000000" w:rsidRDefault="00000000" w:rsidRPr="00000000" w14:paraId="00006C08">
      <w:pPr>
        <w:pStyle w:val="Heading3"/>
        <w:keepNext w:val="0"/>
        <w:keepLines w:val="0"/>
        <w:spacing w:before="280" w:lineRule="auto"/>
        <w:rPr>
          <w:b w:val="1"/>
          <w:bCs w:val="1"/>
          <w:color w:val="000000"/>
          <w:sz w:val="26"/>
          <w:szCs w:val="26"/>
        </w:rPr>
      </w:pPr>
      <w:bookmarkStart w:colFirst="0" w:colLast="0" w:name="_x4i9hx6pzt2w" w:id="9586"/>
      <w:bookmarkEnd w:id="9586"/>
      <w:r w:rsidDel="00000000" w:rsidR="00000000" w:rsidRPr="00000000">
        <w:rPr>
          <w:b w:val="1"/>
          <w:bCs w:val="1"/>
          <w:color w:val="000000"/>
          <w:sz w:val="26"/>
          <w:szCs w:val="26"/>
          <w:rtl w:val="0"/>
        </w:rPr>
        <w:t xml:space="preserve">Can a Brazilian company establish a Maquila operation in Paraguay?</w:t>
      </w:r>
    </w:p>
    <w:p w:rsidR="00000000" w:rsidDel="00000000" w:rsidP="00000000" w:rsidRDefault="00000000" w:rsidRPr="00000000" w14:paraId="00006C09">
      <w:pPr>
        <w:spacing w:after="240" w:before="240" w:lineRule="auto"/>
        <w:rPr/>
      </w:pPr>
      <w:r w:rsidDel="00000000" w:rsidR="00000000" w:rsidRPr="00000000">
        <w:rPr>
          <w:rtl w:val="0"/>
        </w:rPr>
        <w:t xml:space="preserve">Potentially, subject to the investment structure, program eligibility and applicable legal requirements in both countries.</w:t>
      </w:r>
    </w:p>
    <w:p w:rsidR="00000000" w:rsidDel="00000000" w:rsidP="00000000" w:rsidRDefault="00000000" w:rsidRPr="00000000" w14:paraId="00006C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0B">
      <w:pPr>
        <w:pStyle w:val="Heading2"/>
        <w:keepNext w:val="0"/>
        <w:keepLines w:val="0"/>
        <w:spacing w:after="80" w:lineRule="auto"/>
        <w:rPr>
          <w:b w:val="1"/>
          <w:bCs w:val="1"/>
          <w:sz w:val="34"/>
          <w:szCs w:val="34"/>
        </w:rPr>
      </w:pPr>
      <w:bookmarkStart w:colFirst="0" w:colLast="0" w:name="_7y0giabxmjlv" w:id="9587"/>
      <w:bookmarkEnd w:id="9587"/>
      <w:r w:rsidDel="00000000" w:rsidR="00000000" w:rsidRPr="00000000">
        <w:rPr>
          <w:b w:val="1"/>
          <w:bCs w:val="1"/>
          <w:sz w:val="34"/>
          <w:szCs w:val="34"/>
          <w:rtl w:val="0"/>
        </w:rPr>
        <w:t xml:space="preserve">Planning a Maquila Investment in Paraguay?</w:t>
      </w:r>
    </w:p>
    <w:p w:rsidR="00000000" w:rsidDel="00000000" w:rsidP="00000000" w:rsidRDefault="00000000" w:rsidRPr="00000000" w14:paraId="00006C0C">
      <w:pPr>
        <w:spacing w:after="240" w:before="240" w:lineRule="auto"/>
        <w:rPr/>
      </w:pPr>
      <w:r w:rsidDel="00000000" w:rsidR="00000000" w:rsidRPr="00000000">
        <w:rPr>
          <w:rtl w:val="0"/>
        </w:rPr>
        <w:t xml:space="preserve">Whether you are establishing a manufacturing facility, developing an export-oriented service operation or expanding your business from Brazil into Paraguay, proper legal planning is essential.</w:t>
      </w:r>
    </w:p>
    <w:p w:rsidR="00000000" w:rsidDel="00000000" w:rsidP="00000000" w:rsidRDefault="00000000" w:rsidRPr="00000000" w14:paraId="00006C0D">
      <w:pPr>
        <w:spacing w:after="240" w:before="240" w:lineRule="auto"/>
        <w:rPr/>
      </w:pPr>
      <w:r w:rsidDel="00000000" w:rsidR="00000000" w:rsidRPr="00000000">
        <w:rPr>
          <w:b w:val="1"/>
          <w:bCs w:val="1"/>
          <w:rtl w:val="0"/>
        </w:rPr>
        <w:t xml:space="preserve">Caspani Lawyers | Advocacia Internacional</w:t>
      </w:r>
      <w:r w:rsidDel="00000000" w:rsidR="00000000" w:rsidRPr="00000000">
        <w:rPr>
          <w:rtl w:val="0"/>
        </w:rPr>
        <w:t xml:space="preserve"> provides paid international legal consultations and cross-border business planning within its authorized professional scope.</w:t>
      </w:r>
    </w:p>
    <w:p w:rsidR="00000000" w:rsidDel="00000000" w:rsidP="00000000" w:rsidRDefault="00000000" w:rsidRPr="00000000" w14:paraId="00006C0E">
      <w:pPr>
        <w:spacing w:after="240" w:before="240" w:lineRule="auto"/>
        <w:rPr>
          <w:b w:val="1"/>
          <w:bCs w:val="1"/>
        </w:rPr>
      </w:pPr>
      <w:r w:rsidDel="00000000" w:rsidR="00000000" w:rsidRPr="00000000">
        <w:rPr>
          <w:b w:val="1"/>
          <w:bCs w:val="1"/>
          <w:rtl w:val="0"/>
        </w:rPr>
        <w:t xml:space="preserve">Explore your investment opportunities with a clear legal strategy.</w:t>
      </w:r>
    </w:p>
    <w:p w:rsidR="00000000" w:rsidDel="00000000" w:rsidP="00000000" w:rsidRDefault="00000000" w:rsidRPr="00000000" w14:paraId="00006C0F">
      <w:pPr>
        <w:spacing w:after="240" w:before="240" w:lineRule="auto"/>
        <w:rPr>
          <w:b w:val="1"/>
          <w:bCs w:val="1"/>
        </w:rPr>
      </w:pPr>
      <w:r w:rsidDel="00000000" w:rsidR="00000000" w:rsidRPr="00000000">
        <w:rPr>
          <w:b w:val="1"/>
          <w:bCs w:val="1"/>
          <w:rtl w:val="0"/>
        </w:rPr>
        <w:t xml:space="preserve">[Book a Paid Maquila Consultation]</w:t>
      </w:r>
    </w:p>
    <w:p w:rsidR="00000000" w:rsidDel="00000000" w:rsidP="00000000" w:rsidRDefault="00000000" w:rsidRPr="00000000" w14:paraId="00006C10">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6C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12">
      <w:pPr>
        <w:spacing w:after="240" w:before="240" w:lineRule="auto"/>
        <w:rPr>
          <w:i w:val="1"/>
          <w:iCs w:val="1"/>
        </w:rPr>
      </w:pPr>
      <w:r w:rsidDel="00000000" w:rsidR="00000000" w:rsidRPr="00000000">
        <w:rPr>
          <w:i w:val="1"/>
          <w:iCs w:val="1"/>
          <w:rtl w:val="0"/>
        </w:rPr>
        <w:t xml:space="preserve">Legal Disclaimer: This page provides general information and does not constitute individualized Paraguayan legal, tax, customs or investment advice. Maquila eligibility, benefits and obligations depend on the applicable legislation and approved program. Caspani Lawyers does not claim to independently provide locally reserved Paraguayan legal representation. All consultations are paid, and additional services are subject to a separate engagement. No program approval, tax outcome or processing time is guaranteed.</w:t>
      </w:r>
    </w:p>
    <w:p w:rsidR="00000000" w:rsidDel="00000000" w:rsidP="00000000" w:rsidRDefault="00000000" w:rsidRPr="00000000" w14:paraId="00006C1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C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42fu0hxpx16" w:id="9588"/>
      <w:bookmarkEnd w:id="95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Tenders and concessions</w:t>
      </w:r>
      <w:r w:rsidDel="00000000" w:rsidR="00000000" w:rsidRPr="00000000">
        <w:rPr>
          <w:rtl w:val="0"/>
        </w:rPr>
      </w:r>
    </w:p>
    <w:p w:rsidR="00000000" w:rsidDel="00000000" w:rsidP="00000000" w:rsidRDefault="00000000" w:rsidRPr="00000000" w14:paraId="00006C15">
      <w:pPr>
        <w:pStyle w:val="Heading1"/>
        <w:keepNext w:val="0"/>
        <w:keepLines w:val="0"/>
        <w:spacing w:before="480" w:lineRule="auto"/>
        <w:rPr>
          <w:b w:val="1"/>
          <w:bCs w:val="1"/>
          <w:sz w:val="46"/>
          <w:szCs w:val="46"/>
        </w:rPr>
      </w:pPr>
      <w:bookmarkStart w:colFirst="0" w:colLast="0" w:name="_romd7r5ugbdl" w:id="9589"/>
      <w:bookmarkEnd w:id="9589"/>
      <w:r w:rsidDel="00000000" w:rsidR="00000000" w:rsidRPr="00000000">
        <w:rPr>
          <w:b w:val="1"/>
          <w:bCs w:val="1"/>
          <w:sz w:val="46"/>
          <w:szCs w:val="46"/>
          <w:rtl w:val="0"/>
        </w:rPr>
        <w:t xml:space="preserve">Public Tenders &amp; Concessions in Paraguay</w:t>
      </w:r>
    </w:p>
    <w:p w:rsidR="00000000" w:rsidDel="00000000" w:rsidP="00000000" w:rsidRDefault="00000000" w:rsidRPr="00000000" w14:paraId="00006C16">
      <w:pPr>
        <w:spacing w:after="240" w:before="240" w:lineRule="auto"/>
        <w:rPr>
          <w:b w:val="1"/>
          <w:bCs w:val="1"/>
        </w:rPr>
      </w:pPr>
      <w:r w:rsidDel="00000000" w:rsidR="00000000" w:rsidRPr="00000000">
        <w:rPr>
          <w:b w:val="1"/>
          <w:bCs w:val="1"/>
          <w:rtl w:val="0"/>
        </w:rPr>
        <w:t xml:space="preserve">Government Contracts | Public Procurement | International Bidding | Public Concessions | Public-Private Partnerships</w:t>
      </w:r>
    </w:p>
    <w:p w:rsidR="00000000" w:rsidDel="00000000" w:rsidP="00000000" w:rsidRDefault="00000000" w:rsidRPr="00000000" w14:paraId="00006C17">
      <w:pPr>
        <w:pStyle w:val="Heading2"/>
        <w:keepNext w:val="0"/>
        <w:keepLines w:val="0"/>
        <w:spacing w:after="80" w:lineRule="auto"/>
        <w:rPr>
          <w:b w:val="1"/>
          <w:bCs w:val="1"/>
          <w:sz w:val="34"/>
          <w:szCs w:val="34"/>
        </w:rPr>
      </w:pPr>
      <w:bookmarkStart w:colFirst="0" w:colLast="0" w:name="_77lenit4asuq" w:id="9590"/>
      <w:bookmarkEnd w:id="9590"/>
      <w:r w:rsidDel="00000000" w:rsidR="00000000" w:rsidRPr="00000000">
        <w:rPr>
          <w:b w:val="1"/>
          <w:bCs w:val="1"/>
          <w:sz w:val="34"/>
          <w:szCs w:val="34"/>
          <w:rtl w:val="0"/>
        </w:rPr>
        <w:t xml:space="preserve">Legal Support for International Companies Bidding in Paraguay</w:t>
      </w:r>
    </w:p>
    <w:p w:rsidR="00000000" w:rsidDel="00000000" w:rsidP="00000000" w:rsidRDefault="00000000" w:rsidRPr="00000000" w14:paraId="00006C18">
      <w:pPr>
        <w:spacing w:after="240" w:before="240" w:lineRule="auto"/>
        <w:rPr/>
      </w:pPr>
      <w:r w:rsidDel="00000000" w:rsidR="00000000" w:rsidRPr="00000000">
        <w:rPr>
          <w:rtl w:val="0"/>
        </w:rPr>
        <w:t xml:space="preserve">Paraguay offers business opportunities for foreign companies and investors interested in public infrastructure, government contracts, construction projects, technology, logistics and public services.</w:t>
      </w:r>
    </w:p>
    <w:p w:rsidR="00000000" w:rsidDel="00000000" w:rsidP="00000000" w:rsidRDefault="00000000" w:rsidRPr="00000000" w14:paraId="00006C19">
      <w:pPr>
        <w:spacing w:after="240" w:before="240" w:lineRule="auto"/>
        <w:rPr/>
      </w:pPr>
      <w:r w:rsidDel="00000000" w:rsidR="00000000" w:rsidRPr="00000000">
        <w:rPr>
          <w:rtl w:val="0"/>
        </w:rPr>
        <w:t xml:space="preserve">However, participating in public tenders requires careful compliance with bidding requirements, contractual obligations and applicable regulations.</w:t>
      </w:r>
    </w:p>
    <w:p w:rsidR="00000000" w:rsidDel="00000000" w:rsidP="00000000" w:rsidRDefault="00000000" w:rsidRPr="00000000" w14:paraId="00006C1A">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cross-border legal planning for international companies seeking to participate in public procurement projects and investment opportunities in Paraguay.</w:t>
      </w:r>
    </w:p>
    <w:p w:rsidR="00000000" w:rsidDel="00000000" w:rsidP="00000000" w:rsidRDefault="00000000" w:rsidRPr="00000000" w14:paraId="00006C1B">
      <w:pPr>
        <w:spacing w:after="240" w:before="240" w:lineRule="auto"/>
        <w:rPr/>
      </w:pPr>
      <w:r w:rsidDel="00000000" w:rsidR="00000000" w:rsidRPr="00000000">
        <w:rPr>
          <w:rtl w:val="0"/>
        </w:rPr>
        <w:t xml:space="preserve">Our approach focuses on assessing legal risks, structuring international business relationships and coordinating regulatory matters with appropriately qualified Paraguayan professionals.</w:t>
      </w:r>
    </w:p>
    <w:p w:rsidR="00000000" w:rsidDel="00000000" w:rsidP="00000000" w:rsidRDefault="00000000" w:rsidRPr="00000000" w14:paraId="00006C1C">
      <w:pPr>
        <w:spacing w:after="240" w:before="240" w:lineRule="auto"/>
        <w:rPr>
          <w:b w:val="1"/>
          <w:bCs w:val="1"/>
        </w:rPr>
      </w:pPr>
      <w:r w:rsidDel="00000000" w:rsidR="00000000" w:rsidRPr="00000000">
        <w:rPr>
          <w:b w:val="1"/>
          <w:bCs w:val="1"/>
          <w:rtl w:val="0"/>
        </w:rPr>
        <w:t xml:space="preserve">[Book a Paid Legal Consultation]</w:t>
      </w:r>
    </w:p>
    <w:p w:rsidR="00000000" w:rsidDel="00000000" w:rsidP="00000000" w:rsidRDefault="00000000" w:rsidRPr="00000000" w14:paraId="00006C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1E">
      <w:pPr>
        <w:spacing w:after="240" w:before="240" w:lineRule="auto"/>
        <w:rPr/>
      </w:pPr>
      <w:r w:rsidDel="00000000" w:rsidR="00000000" w:rsidRPr="00000000">
        <w:rPr>
          <w:rtl w:val="0"/>
        </w:rPr>
        <w:t xml:space="preserve">Recommended URL</w:t>
      </w:r>
    </w:p>
    <w:p w:rsidR="00000000" w:rsidDel="00000000" w:rsidP="00000000" w:rsidRDefault="00000000" w:rsidRPr="00000000" w14:paraId="00006C1F">
      <w:pPr>
        <w:spacing w:after="240" w:before="240" w:lineRule="auto"/>
        <w:rPr/>
      </w:pPr>
      <w:r w:rsidDel="00000000" w:rsidR="00000000" w:rsidRPr="00000000">
        <w:rPr>
          <w:rFonts w:ascii="Roboto Mono" w:cs="Roboto Mono" w:eastAsia="Roboto Mono" w:hAnsi="Roboto Mono"/>
          <w:color w:val="188038"/>
          <w:rtl w:val="0"/>
        </w:rPr>
        <w:t xml:space="preserve">/services/paraguay/public-tenders-concessions/</w:t>
      </w:r>
      <w:r w:rsidDel="00000000" w:rsidR="00000000" w:rsidRPr="00000000">
        <w:rPr>
          <w:rtl w:val="0"/>
        </w:rPr>
      </w:r>
    </w:p>
    <w:p w:rsidR="00000000" w:rsidDel="00000000" w:rsidP="00000000" w:rsidRDefault="00000000" w:rsidRPr="00000000" w14:paraId="00006C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21">
      <w:pPr>
        <w:pStyle w:val="Heading2"/>
        <w:keepNext w:val="0"/>
        <w:keepLines w:val="0"/>
        <w:spacing w:after="80" w:lineRule="auto"/>
        <w:rPr>
          <w:b w:val="1"/>
          <w:bCs w:val="1"/>
          <w:sz w:val="34"/>
          <w:szCs w:val="34"/>
        </w:rPr>
      </w:pPr>
      <w:bookmarkStart w:colFirst="0" w:colLast="0" w:name="_hdu13aqelvn5" w:id="9591"/>
      <w:bookmarkEnd w:id="9591"/>
      <w:r w:rsidDel="00000000" w:rsidR="00000000" w:rsidRPr="00000000">
        <w:rPr>
          <w:b w:val="1"/>
          <w:bCs w:val="1"/>
          <w:sz w:val="34"/>
          <w:szCs w:val="34"/>
          <w:rtl w:val="0"/>
        </w:rPr>
        <w:t xml:space="preserve">Our Public Procurement &amp; Concessions Services</w:t>
      </w:r>
    </w:p>
    <w:p w:rsidR="00000000" w:rsidDel="00000000" w:rsidP="00000000" w:rsidRDefault="00000000" w:rsidRPr="00000000" w14:paraId="00006C22">
      <w:pPr>
        <w:pStyle w:val="Heading3"/>
        <w:keepNext w:val="0"/>
        <w:keepLines w:val="0"/>
        <w:spacing w:before="280" w:lineRule="auto"/>
        <w:rPr>
          <w:b w:val="1"/>
          <w:bCs w:val="1"/>
          <w:color w:val="000000"/>
          <w:sz w:val="26"/>
          <w:szCs w:val="26"/>
        </w:rPr>
      </w:pPr>
      <w:bookmarkStart w:colFirst="0" w:colLast="0" w:name="_ns5tinqyxm4o" w:id="9592"/>
      <w:bookmarkEnd w:id="9592"/>
      <w:r w:rsidDel="00000000" w:rsidR="00000000" w:rsidRPr="00000000">
        <w:rPr>
          <w:b w:val="1"/>
          <w:bCs w:val="1"/>
          <w:color w:val="000000"/>
          <w:sz w:val="26"/>
          <w:szCs w:val="26"/>
          <w:rtl w:val="0"/>
        </w:rPr>
        <w:t xml:space="preserve">1. Public Tenders &amp; Government Contracts</w:t>
      </w:r>
    </w:p>
    <w:p w:rsidR="00000000" w:rsidDel="00000000" w:rsidP="00000000" w:rsidRDefault="00000000" w:rsidRPr="00000000" w14:paraId="00006C23">
      <w:pPr>
        <w:spacing w:after="240" w:before="240" w:lineRule="auto"/>
        <w:rPr/>
      </w:pPr>
      <w:r w:rsidDel="00000000" w:rsidR="00000000" w:rsidRPr="00000000">
        <w:rPr>
          <w:rtl w:val="0"/>
        </w:rPr>
        <w:t xml:space="preserve">Legal planning for companies interested in bidding on Paraguayan public contracts, including:</w:t>
      </w:r>
    </w:p>
    <w:p w:rsidR="00000000" w:rsidDel="00000000" w:rsidP="00000000" w:rsidRDefault="00000000" w:rsidRPr="00000000" w14:paraId="00006C24">
      <w:pPr>
        <w:numPr>
          <w:ilvl w:val="0"/>
          <w:numId w:val="316"/>
        </w:numPr>
        <w:spacing w:after="0" w:afterAutospacing="0" w:before="240" w:lineRule="auto"/>
        <w:ind w:left="720" w:hanging="360"/>
      </w:pPr>
      <w:r w:rsidDel="00000000" w:rsidR="00000000" w:rsidRPr="00000000">
        <w:rPr>
          <w:rtl w:val="0"/>
        </w:rPr>
        <w:t xml:space="preserve">Review of tender documents and eligibility requirements.</w:t>
      </w:r>
    </w:p>
    <w:p w:rsidR="00000000" w:rsidDel="00000000" w:rsidP="00000000" w:rsidRDefault="00000000" w:rsidRPr="00000000" w14:paraId="00006C25">
      <w:pPr>
        <w:numPr>
          <w:ilvl w:val="0"/>
          <w:numId w:val="316"/>
        </w:numPr>
        <w:spacing w:after="0" w:afterAutospacing="0" w:before="0" w:beforeAutospacing="0" w:lineRule="auto"/>
        <w:ind w:left="720" w:hanging="360"/>
      </w:pPr>
      <w:r w:rsidDel="00000000" w:rsidR="00000000" w:rsidRPr="00000000">
        <w:rPr>
          <w:rtl w:val="0"/>
        </w:rPr>
        <w:t xml:space="preserve">Assessment of foreign bidder participation.</w:t>
      </w:r>
    </w:p>
    <w:p w:rsidR="00000000" w:rsidDel="00000000" w:rsidP="00000000" w:rsidRDefault="00000000" w:rsidRPr="00000000" w14:paraId="00006C26">
      <w:pPr>
        <w:numPr>
          <w:ilvl w:val="0"/>
          <w:numId w:val="316"/>
        </w:numPr>
        <w:spacing w:after="0" w:afterAutospacing="0" w:before="0" w:beforeAutospacing="0" w:lineRule="auto"/>
        <w:ind w:left="720" w:hanging="360"/>
      </w:pPr>
      <w:r w:rsidDel="00000000" w:rsidR="00000000" w:rsidRPr="00000000">
        <w:rPr>
          <w:rtl w:val="0"/>
        </w:rPr>
        <w:t xml:space="preserve">Legal analysis of procurement conditions.</w:t>
      </w:r>
    </w:p>
    <w:p w:rsidR="00000000" w:rsidDel="00000000" w:rsidP="00000000" w:rsidRDefault="00000000" w:rsidRPr="00000000" w14:paraId="00006C27">
      <w:pPr>
        <w:numPr>
          <w:ilvl w:val="0"/>
          <w:numId w:val="316"/>
        </w:numPr>
        <w:spacing w:after="0" w:afterAutospacing="0" w:before="0" w:beforeAutospacing="0" w:lineRule="auto"/>
        <w:ind w:left="720" w:hanging="360"/>
      </w:pPr>
      <w:r w:rsidDel="00000000" w:rsidR="00000000" w:rsidRPr="00000000">
        <w:rPr>
          <w:rtl w:val="0"/>
        </w:rPr>
        <w:t xml:space="preserve">Bid documentation and contractual risk assessment.</w:t>
      </w:r>
    </w:p>
    <w:p w:rsidR="00000000" w:rsidDel="00000000" w:rsidP="00000000" w:rsidRDefault="00000000" w:rsidRPr="00000000" w14:paraId="00006C28">
      <w:pPr>
        <w:numPr>
          <w:ilvl w:val="0"/>
          <w:numId w:val="316"/>
        </w:numPr>
        <w:spacing w:after="0" w:afterAutospacing="0" w:before="0" w:beforeAutospacing="0" w:lineRule="auto"/>
        <w:ind w:left="720" w:hanging="360"/>
      </w:pPr>
      <w:r w:rsidDel="00000000" w:rsidR="00000000" w:rsidRPr="00000000">
        <w:rPr>
          <w:rtl w:val="0"/>
        </w:rPr>
        <w:t xml:space="preserve">Coordination of applicable registrations and submission requirements.</w:t>
      </w:r>
    </w:p>
    <w:p w:rsidR="00000000" w:rsidDel="00000000" w:rsidP="00000000" w:rsidRDefault="00000000" w:rsidRPr="00000000" w14:paraId="00006C29">
      <w:pPr>
        <w:numPr>
          <w:ilvl w:val="0"/>
          <w:numId w:val="316"/>
        </w:numPr>
        <w:spacing w:after="240" w:before="0" w:beforeAutospacing="0" w:lineRule="auto"/>
        <w:ind w:left="720" w:hanging="360"/>
      </w:pPr>
      <w:r w:rsidDel="00000000" w:rsidR="00000000" w:rsidRPr="00000000">
        <w:rPr>
          <w:rtl w:val="0"/>
        </w:rPr>
        <w:t xml:space="preserve">Review of government contract terms.</w:t>
      </w:r>
    </w:p>
    <w:p w:rsidR="00000000" w:rsidDel="00000000" w:rsidP="00000000" w:rsidRDefault="00000000" w:rsidRPr="00000000" w14:paraId="00006C2A">
      <w:pPr>
        <w:pStyle w:val="Heading3"/>
        <w:keepNext w:val="0"/>
        <w:keepLines w:val="0"/>
        <w:spacing w:before="280" w:lineRule="auto"/>
        <w:rPr>
          <w:b w:val="1"/>
          <w:bCs w:val="1"/>
          <w:color w:val="000000"/>
          <w:sz w:val="26"/>
          <w:szCs w:val="26"/>
        </w:rPr>
      </w:pPr>
      <w:bookmarkStart w:colFirst="0" w:colLast="0" w:name="_vm51ltbzeepz" w:id="9593"/>
      <w:bookmarkEnd w:id="9593"/>
      <w:r w:rsidDel="00000000" w:rsidR="00000000" w:rsidRPr="00000000">
        <w:rPr>
          <w:b w:val="1"/>
          <w:bCs w:val="1"/>
          <w:color w:val="000000"/>
          <w:sz w:val="26"/>
          <w:szCs w:val="26"/>
          <w:rtl w:val="0"/>
        </w:rPr>
        <w:t xml:space="preserve">2. International Bidding &amp; Consortium Structuring</w:t>
      </w:r>
    </w:p>
    <w:p w:rsidR="00000000" w:rsidDel="00000000" w:rsidP="00000000" w:rsidRDefault="00000000" w:rsidRPr="00000000" w14:paraId="00006C2B">
      <w:pPr>
        <w:spacing w:after="240" w:before="240" w:lineRule="auto"/>
        <w:rPr/>
      </w:pPr>
      <w:r w:rsidDel="00000000" w:rsidR="00000000" w:rsidRPr="00000000">
        <w:rPr>
          <w:rtl w:val="0"/>
        </w:rPr>
        <w:t xml:space="preserve">Foreign companies may participate in certain Paraguayan tenders independently or through partnerships, depending on the applicable procurement rules.</w:t>
      </w:r>
    </w:p>
    <w:p w:rsidR="00000000" w:rsidDel="00000000" w:rsidP="00000000" w:rsidRDefault="00000000" w:rsidRPr="00000000" w14:paraId="00006C2C">
      <w:pPr>
        <w:spacing w:after="240" w:before="240" w:lineRule="auto"/>
        <w:rPr/>
      </w:pPr>
      <w:r w:rsidDel="00000000" w:rsidR="00000000" w:rsidRPr="00000000">
        <w:rPr>
          <w:rtl w:val="0"/>
        </w:rPr>
        <w:t xml:space="preserve">Our cross-border planning may address:</w:t>
      </w:r>
    </w:p>
    <w:p w:rsidR="00000000" w:rsidDel="00000000" w:rsidP="00000000" w:rsidRDefault="00000000" w:rsidRPr="00000000" w14:paraId="00006C2D">
      <w:pPr>
        <w:numPr>
          <w:ilvl w:val="0"/>
          <w:numId w:val="85"/>
        </w:numPr>
        <w:spacing w:after="0" w:afterAutospacing="0" w:before="240" w:lineRule="auto"/>
        <w:ind w:left="720" w:hanging="360"/>
      </w:pPr>
      <w:r w:rsidDel="00000000" w:rsidR="00000000" w:rsidRPr="00000000">
        <w:rPr>
          <w:rtl w:val="0"/>
        </w:rPr>
        <w:t xml:space="preserve">International bidding strategies.</w:t>
      </w:r>
    </w:p>
    <w:p w:rsidR="00000000" w:rsidDel="00000000" w:rsidP="00000000" w:rsidRDefault="00000000" w:rsidRPr="00000000" w14:paraId="00006C2E">
      <w:pPr>
        <w:numPr>
          <w:ilvl w:val="0"/>
          <w:numId w:val="85"/>
        </w:numPr>
        <w:spacing w:after="0" w:afterAutospacing="0" w:before="0" w:beforeAutospacing="0" w:lineRule="auto"/>
        <w:ind w:left="720" w:hanging="360"/>
      </w:pPr>
      <w:r w:rsidDel="00000000" w:rsidR="00000000" w:rsidRPr="00000000">
        <w:rPr>
          <w:rtl w:val="0"/>
        </w:rPr>
        <w:t xml:space="preserve">Consortium and joint venture structures.</w:t>
      </w:r>
    </w:p>
    <w:p w:rsidR="00000000" w:rsidDel="00000000" w:rsidP="00000000" w:rsidRDefault="00000000" w:rsidRPr="00000000" w14:paraId="00006C2F">
      <w:pPr>
        <w:numPr>
          <w:ilvl w:val="0"/>
          <w:numId w:val="85"/>
        </w:numPr>
        <w:spacing w:after="0" w:afterAutospacing="0" w:before="0" w:beforeAutospacing="0" w:lineRule="auto"/>
        <w:ind w:left="720" w:hanging="360"/>
      </w:pPr>
      <w:r w:rsidDel="00000000" w:rsidR="00000000" w:rsidRPr="00000000">
        <w:rPr>
          <w:rtl w:val="0"/>
        </w:rPr>
        <w:t xml:space="preserve">Agreements with Paraguayan business partners.</w:t>
      </w:r>
    </w:p>
    <w:p w:rsidR="00000000" w:rsidDel="00000000" w:rsidP="00000000" w:rsidRDefault="00000000" w:rsidRPr="00000000" w14:paraId="00006C30">
      <w:pPr>
        <w:numPr>
          <w:ilvl w:val="0"/>
          <w:numId w:val="85"/>
        </w:numPr>
        <w:spacing w:after="0" w:afterAutospacing="0" w:before="0" w:beforeAutospacing="0" w:lineRule="auto"/>
        <w:ind w:left="720" w:hanging="360"/>
      </w:pPr>
      <w:r w:rsidDel="00000000" w:rsidR="00000000" w:rsidRPr="00000000">
        <w:rPr>
          <w:rtl w:val="0"/>
        </w:rPr>
        <w:t xml:space="preserve">Allocation of responsibilities and liabilities.</w:t>
      </w:r>
    </w:p>
    <w:p w:rsidR="00000000" w:rsidDel="00000000" w:rsidP="00000000" w:rsidRDefault="00000000" w:rsidRPr="00000000" w14:paraId="00006C31">
      <w:pPr>
        <w:numPr>
          <w:ilvl w:val="0"/>
          <w:numId w:val="85"/>
        </w:numPr>
        <w:spacing w:after="0" w:afterAutospacing="0" w:before="0" w:beforeAutospacing="0" w:lineRule="auto"/>
        <w:ind w:left="720" w:hanging="360"/>
      </w:pPr>
      <w:r w:rsidDel="00000000" w:rsidR="00000000" w:rsidRPr="00000000">
        <w:rPr>
          <w:rtl w:val="0"/>
        </w:rPr>
        <w:t xml:space="preserve">Corporate representation requirements.</w:t>
      </w:r>
    </w:p>
    <w:p w:rsidR="00000000" w:rsidDel="00000000" w:rsidP="00000000" w:rsidRDefault="00000000" w:rsidRPr="00000000" w14:paraId="00006C32">
      <w:pPr>
        <w:numPr>
          <w:ilvl w:val="0"/>
          <w:numId w:val="85"/>
        </w:numPr>
        <w:spacing w:after="240" w:before="0" w:beforeAutospacing="0" w:lineRule="auto"/>
        <w:ind w:left="720" w:hanging="360"/>
      </w:pPr>
      <w:r w:rsidDel="00000000" w:rsidR="00000000" w:rsidRPr="00000000">
        <w:rPr>
          <w:rtl w:val="0"/>
        </w:rPr>
        <w:t xml:space="preserve">Contractual arrangements between consortium members.</w:t>
      </w:r>
    </w:p>
    <w:p w:rsidR="00000000" w:rsidDel="00000000" w:rsidP="00000000" w:rsidRDefault="00000000" w:rsidRPr="00000000" w14:paraId="00006C33">
      <w:pPr>
        <w:pStyle w:val="Heading3"/>
        <w:keepNext w:val="0"/>
        <w:keepLines w:val="0"/>
        <w:spacing w:before="280" w:lineRule="auto"/>
        <w:rPr>
          <w:b w:val="1"/>
          <w:bCs w:val="1"/>
          <w:color w:val="000000"/>
          <w:sz w:val="26"/>
          <w:szCs w:val="26"/>
        </w:rPr>
      </w:pPr>
      <w:bookmarkStart w:colFirst="0" w:colLast="0" w:name="_gszodx67lagm" w:id="9594"/>
      <w:bookmarkEnd w:id="9594"/>
      <w:r w:rsidDel="00000000" w:rsidR="00000000" w:rsidRPr="00000000">
        <w:rPr>
          <w:b w:val="1"/>
          <w:bCs w:val="1"/>
          <w:color w:val="000000"/>
          <w:sz w:val="26"/>
          <w:szCs w:val="26"/>
          <w:rtl w:val="0"/>
        </w:rPr>
        <w:t xml:space="preserve">3. Public Concessions &amp; Infrastructure Projects</w:t>
      </w:r>
    </w:p>
    <w:p w:rsidR="00000000" w:rsidDel="00000000" w:rsidP="00000000" w:rsidRDefault="00000000" w:rsidRPr="00000000" w14:paraId="00006C34">
      <w:pPr>
        <w:spacing w:after="240" w:before="240" w:lineRule="auto"/>
        <w:rPr/>
      </w:pPr>
      <w:r w:rsidDel="00000000" w:rsidR="00000000" w:rsidRPr="00000000">
        <w:rPr>
          <w:rtl w:val="0"/>
        </w:rPr>
        <w:t xml:space="preserve">Public concessions may offer opportunities for private investment in infrastructure and public services.</w:t>
      </w:r>
    </w:p>
    <w:p w:rsidR="00000000" w:rsidDel="00000000" w:rsidP="00000000" w:rsidRDefault="00000000" w:rsidRPr="00000000" w14:paraId="00006C35">
      <w:pPr>
        <w:spacing w:after="240" w:before="240" w:lineRule="auto"/>
        <w:rPr/>
      </w:pPr>
      <w:r w:rsidDel="00000000" w:rsidR="00000000" w:rsidRPr="00000000">
        <w:rPr>
          <w:rtl w:val="0"/>
        </w:rPr>
        <w:t xml:space="preserve">Relevant legal considerations include:</w:t>
      </w:r>
    </w:p>
    <w:p w:rsidR="00000000" w:rsidDel="00000000" w:rsidP="00000000" w:rsidRDefault="00000000" w:rsidRPr="00000000" w14:paraId="00006C36">
      <w:pPr>
        <w:numPr>
          <w:ilvl w:val="0"/>
          <w:numId w:val="436"/>
        </w:numPr>
        <w:spacing w:after="0" w:afterAutospacing="0" w:before="240" w:lineRule="auto"/>
        <w:ind w:left="720" w:hanging="360"/>
      </w:pPr>
      <w:r w:rsidDel="00000000" w:rsidR="00000000" w:rsidRPr="00000000">
        <w:rPr>
          <w:rtl w:val="0"/>
        </w:rPr>
        <w:t xml:space="preserve">Concession agreements.</w:t>
      </w:r>
    </w:p>
    <w:p w:rsidR="00000000" w:rsidDel="00000000" w:rsidP="00000000" w:rsidRDefault="00000000" w:rsidRPr="00000000" w14:paraId="00006C37">
      <w:pPr>
        <w:numPr>
          <w:ilvl w:val="0"/>
          <w:numId w:val="436"/>
        </w:numPr>
        <w:spacing w:after="0" w:afterAutospacing="0" w:before="0" w:beforeAutospacing="0" w:lineRule="auto"/>
        <w:ind w:left="720" w:hanging="360"/>
      </w:pPr>
      <w:r w:rsidDel="00000000" w:rsidR="00000000" w:rsidRPr="00000000">
        <w:rPr>
          <w:rtl w:val="0"/>
        </w:rPr>
        <w:t xml:space="preserve">Infrastructure development contracts.</w:t>
      </w:r>
    </w:p>
    <w:p w:rsidR="00000000" w:rsidDel="00000000" w:rsidP="00000000" w:rsidRDefault="00000000" w:rsidRPr="00000000" w14:paraId="00006C38">
      <w:pPr>
        <w:numPr>
          <w:ilvl w:val="0"/>
          <w:numId w:val="436"/>
        </w:numPr>
        <w:spacing w:after="0" w:afterAutospacing="0" w:before="0" w:beforeAutospacing="0" w:lineRule="auto"/>
        <w:ind w:left="720" w:hanging="360"/>
      </w:pPr>
      <w:r w:rsidDel="00000000" w:rsidR="00000000" w:rsidRPr="00000000">
        <w:rPr>
          <w:rtl w:val="0"/>
        </w:rPr>
        <w:t xml:space="preserve">Investment and financing structures.</w:t>
      </w:r>
    </w:p>
    <w:p w:rsidR="00000000" w:rsidDel="00000000" w:rsidP="00000000" w:rsidRDefault="00000000" w:rsidRPr="00000000" w14:paraId="00006C39">
      <w:pPr>
        <w:numPr>
          <w:ilvl w:val="0"/>
          <w:numId w:val="436"/>
        </w:numPr>
        <w:spacing w:after="0" w:afterAutospacing="0" w:before="0" w:beforeAutospacing="0" w:lineRule="auto"/>
        <w:ind w:left="720" w:hanging="360"/>
      </w:pPr>
      <w:r w:rsidDel="00000000" w:rsidR="00000000" w:rsidRPr="00000000">
        <w:rPr>
          <w:rtl w:val="0"/>
        </w:rPr>
        <w:t xml:space="preserve">Regulatory and licensing requirements.</w:t>
      </w:r>
    </w:p>
    <w:p w:rsidR="00000000" w:rsidDel="00000000" w:rsidP="00000000" w:rsidRDefault="00000000" w:rsidRPr="00000000" w14:paraId="00006C3A">
      <w:pPr>
        <w:numPr>
          <w:ilvl w:val="0"/>
          <w:numId w:val="436"/>
        </w:numPr>
        <w:spacing w:after="0" w:afterAutospacing="0" w:before="0" w:beforeAutospacing="0" w:lineRule="auto"/>
        <w:ind w:left="720" w:hanging="360"/>
      </w:pPr>
      <w:r w:rsidDel="00000000" w:rsidR="00000000" w:rsidRPr="00000000">
        <w:rPr>
          <w:rtl w:val="0"/>
        </w:rPr>
        <w:t xml:space="preserve">Contractual risk allocation.</w:t>
      </w:r>
    </w:p>
    <w:p w:rsidR="00000000" w:rsidDel="00000000" w:rsidP="00000000" w:rsidRDefault="00000000" w:rsidRPr="00000000" w14:paraId="00006C3B">
      <w:pPr>
        <w:numPr>
          <w:ilvl w:val="0"/>
          <w:numId w:val="436"/>
        </w:numPr>
        <w:spacing w:after="240" w:before="0" w:beforeAutospacing="0" w:lineRule="auto"/>
        <w:ind w:left="720" w:hanging="360"/>
      </w:pPr>
      <w:r w:rsidDel="00000000" w:rsidR="00000000" w:rsidRPr="00000000">
        <w:rPr>
          <w:rtl w:val="0"/>
        </w:rPr>
        <w:t xml:space="preserve">Government obligations and performance requirements.</w:t>
      </w:r>
    </w:p>
    <w:p w:rsidR="00000000" w:rsidDel="00000000" w:rsidP="00000000" w:rsidRDefault="00000000" w:rsidRPr="00000000" w14:paraId="00006C3C">
      <w:pPr>
        <w:spacing w:after="240" w:before="240" w:lineRule="auto"/>
        <w:rPr/>
      </w:pPr>
      <w:r w:rsidDel="00000000" w:rsidR="00000000" w:rsidRPr="00000000">
        <w:rPr>
          <w:rtl w:val="0"/>
        </w:rPr>
        <w:t xml:space="preserve">Concessions are subject to their applicable sector-specific legal frameworks.</w:t>
      </w:r>
    </w:p>
    <w:p w:rsidR="00000000" w:rsidDel="00000000" w:rsidP="00000000" w:rsidRDefault="00000000" w:rsidRPr="00000000" w14:paraId="00006C3D">
      <w:pPr>
        <w:pStyle w:val="Heading3"/>
        <w:keepNext w:val="0"/>
        <w:keepLines w:val="0"/>
        <w:spacing w:before="280" w:lineRule="auto"/>
        <w:rPr>
          <w:b w:val="1"/>
          <w:bCs w:val="1"/>
          <w:color w:val="000000"/>
          <w:sz w:val="26"/>
          <w:szCs w:val="26"/>
        </w:rPr>
      </w:pPr>
      <w:bookmarkStart w:colFirst="0" w:colLast="0" w:name="_bmwgjqn65kj5" w:id="9595"/>
      <w:bookmarkEnd w:id="9595"/>
      <w:r w:rsidDel="00000000" w:rsidR="00000000" w:rsidRPr="00000000">
        <w:rPr>
          <w:b w:val="1"/>
          <w:bCs w:val="1"/>
          <w:color w:val="000000"/>
          <w:sz w:val="26"/>
          <w:szCs w:val="26"/>
          <w:rtl w:val="0"/>
        </w:rPr>
        <w:t xml:space="preserve">4. Public-Private Partnerships (PPP)</w:t>
      </w:r>
    </w:p>
    <w:p w:rsidR="00000000" w:rsidDel="00000000" w:rsidP="00000000" w:rsidRDefault="00000000" w:rsidRPr="00000000" w14:paraId="00006C3E">
      <w:pPr>
        <w:spacing w:after="240" w:before="240" w:lineRule="auto"/>
        <w:rPr/>
      </w:pPr>
      <w:r w:rsidDel="00000000" w:rsidR="00000000" w:rsidRPr="00000000">
        <w:rPr>
          <w:rtl w:val="0"/>
        </w:rPr>
        <w:t xml:space="preserve">Public-private partnerships may allow private investors to participate in qualifying infrastructure and public service projects.</w:t>
      </w:r>
    </w:p>
    <w:p w:rsidR="00000000" w:rsidDel="00000000" w:rsidP="00000000" w:rsidRDefault="00000000" w:rsidRPr="00000000" w14:paraId="00006C3F">
      <w:pPr>
        <w:spacing w:after="240" w:before="240" w:lineRule="auto"/>
        <w:rPr/>
      </w:pPr>
      <w:r w:rsidDel="00000000" w:rsidR="00000000" w:rsidRPr="00000000">
        <w:rPr>
          <w:rtl w:val="0"/>
        </w:rPr>
        <w:t xml:space="preserve">Legal planning may involve:</w:t>
      </w:r>
    </w:p>
    <w:p w:rsidR="00000000" w:rsidDel="00000000" w:rsidP="00000000" w:rsidRDefault="00000000" w:rsidRPr="00000000" w14:paraId="00006C40">
      <w:pPr>
        <w:numPr>
          <w:ilvl w:val="0"/>
          <w:numId w:val="325"/>
        </w:numPr>
        <w:spacing w:after="0" w:afterAutospacing="0" w:before="240" w:lineRule="auto"/>
        <w:ind w:left="720" w:hanging="360"/>
      </w:pPr>
      <w:r w:rsidDel="00000000" w:rsidR="00000000" w:rsidRPr="00000000">
        <w:rPr>
          <w:rtl w:val="0"/>
        </w:rPr>
        <w:t xml:space="preserve">Project and investment structuring.</w:t>
      </w:r>
    </w:p>
    <w:p w:rsidR="00000000" w:rsidDel="00000000" w:rsidP="00000000" w:rsidRDefault="00000000" w:rsidRPr="00000000" w14:paraId="00006C41">
      <w:pPr>
        <w:numPr>
          <w:ilvl w:val="0"/>
          <w:numId w:val="325"/>
        </w:numPr>
        <w:spacing w:after="0" w:afterAutospacing="0" w:before="0" w:beforeAutospacing="0" w:lineRule="auto"/>
        <w:ind w:left="720" w:hanging="360"/>
      </w:pPr>
      <w:r w:rsidDel="00000000" w:rsidR="00000000" w:rsidRPr="00000000">
        <w:rPr>
          <w:rtl w:val="0"/>
        </w:rPr>
        <w:t xml:space="preserve">PPP contractual arrangements.</w:t>
      </w:r>
    </w:p>
    <w:p w:rsidR="00000000" w:rsidDel="00000000" w:rsidP="00000000" w:rsidRDefault="00000000" w:rsidRPr="00000000" w14:paraId="00006C42">
      <w:pPr>
        <w:numPr>
          <w:ilvl w:val="0"/>
          <w:numId w:val="325"/>
        </w:numPr>
        <w:spacing w:after="0" w:afterAutospacing="0" w:before="0" w:beforeAutospacing="0" w:lineRule="auto"/>
        <w:ind w:left="720" w:hanging="360"/>
      </w:pPr>
      <w:r w:rsidDel="00000000" w:rsidR="00000000" w:rsidRPr="00000000">
        <w:rPr>
          <w:rtl w:val="0"/>
        </w:rPr>
        <w:t xml:space="preserve">Financing and guarantees.</w:t>
      </w:r>
    </w:p>
    <w:p w:rsidR="00000000" w:rsidDel="00000000" w:rsidP="00000000" w:rsidRDefault="00000000" w:rsidRPr="00000000" w14:paraId="00006C43">
      <w:pPr>
        <w:numPr>
          <w:ilvl w:val="0"/>
          <w:numId w:val="325"/>
        </w:numPr>
        <w:spacing w:after="0" w:afterAutospacing="0" w:before="0" w:beforeAutospacing="0" w:lineRule="auto"/>
        <w:ind w:left="720" w:hanging="360"/>
      </w:pPr>
      <w:r w:rsidDel="00000000" w:rsidR="00000000" w:rsidRPr="00000000">
        <w:rPr>
          <w:rtl w:val="0"/>
        </w:rPr>
        <w:t xml:space="preserve">Risk allocation between public and private parties.</w:t>
      </w:r>
    </w:p>
    <w:p w:rsidR="00000000" w:rsidDel="00000000" w:rsidP="00000000" w:rsidRDefault="00000000" w:rsidRPr="00000000" w14:paraId="00006C44">
      <w:pPr>
        <w:numPr>
          <w:ilvl w:val="0"/>
          <w:numId w:val="325"/>
        </w:numPr>
        <w:spacing w:after="0" w:afterAutospacing="0" w:before="0" w:beforeAutospacing="0" w:lineRule="auto"/>
        <w:ind w:left="720" w:hanging="360"/>
      </w:pPr>
      <w:r w:rsidDel="00000000" w:rsidR="00000000" w:rsidRPr="00000000">
        <w:rPr>
          <w:rtl w:val="0"/>
        </w:rPr>
        <w:t xml:space="preserve">Regulatory approvals.</w:t>
      </w:r>
    </w:p>
    <w:p w:rsidR="00000000" w:rsidDel="00000000" w:rsidP="00000000" w:rsidRDefault="00000000" w:rsidRPr="00000000" w14:paraId="00006C45">
      <w:pPr>
        <w:numPr>
          <w:ilvl w:val="0"/>
          <w:numId w:val="325"/>
        </w:numPr>
        <w:spacing w:after="240" w:before="0" w:beforeAutospacing="0" w:lineRule="auto"/>
        <w:ind w:left="720" w:hanging="360"/>
      </w:pPr>
      <w:r w:rsidDel="00000000" w:rsidR="00000000" w:rsidRPr="00000000">
        <w:rPr>
          <w:rtl w:val="0"/>
        </w:rPr>
        <w:t xml:space="preserve">Contract performance and termination provisions.</w:t>
      </w:r>
    </w:p>
    <w:p w:rsidR="00000000" w:rsidDel="00000000" w:rsidP="00000000" w:rsidRDefault="00000000" w:rsidRPr="00000000" w14:paraId="00006C46">
      <w:pPr>
        <w:pStyle w:val="Heading3"/>
        <w:keepNext w:val="0"/>
        <w:keepLines w:val="0"/>
        <w:spacing w:before="280" w:lineRule="auto"/>
        <w:rPr>
          <w:b w:val="1"/>
          <w:bCs w:val="1"/>
          <w:color w:val="000000"/>
          <w:sz w:val="26"/>
          <w:szCs w:val="26"/>
        </w:rPr>
      </w:pPr>
      <w:bookmarkStart w:colFirst="0" w:colLast="0" w:name="_3t03ph78hm48" w:id="9596"/>
      <w:bookmarkEnd w:id="9596"/>
      <w:r w:rsidDel="00000000" w:rsidR="00000000" w:rsidRPr="00000000">
        <w:rPr>
          <w:b w:val="1"/>
          <w:bCs w:val="1"/>
          <w:color w:val="000000"/>
          <w:sz w:val="26"/>
          <w:szCs w:val="26"/>
          <w:rtl w:val="0"/>
        </w:rPr>
        <w:t xml:space="preserve">5. Procurement Disputes &amp; Contractual Claims</w:t>
      </w:r>
    </w:p>
    <w:p w:rsidR="00000000" w:rsidDel="00000000" w:rsidP="00000000" w:rsidRDefault="00000000" w:rsidRPr="00000000" w14:paraId="00006C47">
      <w:pPr>
        <w:spacing w:after="240" w:before="240" w:lineRule="auto"/>
        <w:rPr/>
      </w:pPr>
      <w:r w:rsidDel="00000000" w:rsidR="00000000" w:rsidRPr="00000000">
        <w:rPr>
          <w:rtl w:val="0"/>
        </w:rPr>
        <w:t xml:space="preserve">Public procurement procedures may generate disputes concerning eligibility, bid evaluation, award decisions or contract execution.</w:t>
      </w:r>
    </w:p>
    <w:p w:rsidR="00000000" w:rsidDel="00000000" w:rsidP="00000000" w:rsidRDefault="00000000" w:rsidRPr="00000000" w14:paraId="00006C48">
      <w:pPr>
        <w:spacing w:after="240" w:before="240" w:lineRule="auto"/>
        <w:rPr/>
      </w:pPr>
      <w:r w:rsidDel="00000000" w:rsidR="00000000" w:rsidRPr="00000000">
        <w:rPr>
          <w:rtl w:val="0"/>
        </w:rPr>
        <w:t xml:space="preserve">Depending on the circumstances, legal remedies may include:</w:t>
      </w:r>
    </w:p>
    <w:p w:rsidR="00000000" w:rsidDel="00000000" w:rsidP="00000000" w:rsidRDefault="00000000" w:rsidRPr="00000000" w14:paraId="00006C49">
      <w:pPr>
        <w:numPr>
          <w:ilvl w:val="0"/>
          <w:numId w:val="434"/>
        </w:numPr>
        <w:spacing w:after="0" w:afterAutospacing="0" w:before="240" w:lineRule="auto"/>
        <w:ind w:left="720" w:hanging="360"/>
      </w:pPr>
      <w:r w:rsidDel="00000000" w:rsidR="00000000" w:rsidRPr="00000000">
        <w:rPr>
          <w:rtl w:val="0"/>
        </w:rPr>
        <w:t xml:space="preserve">Administrative challenges.</w:t>
      </w:r>
    </w:p>
    <w:p w:rsidR="00000000" w:rsidDel="00000000" w:rsidP="00000000" w:rsidRDefault="00000000" w:rsidRPr="00000000" w14:paraId="00006C4A">
      <w:pPr>
        <w:numPr>
          <w:ilvl w:val="0"/>
          <w:numId w:val="434"/>
        </w:numPr>
        <w:spacing w:after="0" w:afterAutospacing="0" w:before="0" w:beforeAutospacing="0" w:lineRule="auto"/>
        <w:ind w:left="720" w:hanging="360"/>
      </w:pPr>
      <w:r w:rsidDel="00000000" w:rsidR="00000000" w:rsidRPr="00000000">
        <w:rPr>
          <w:rtl w:val="0"/>
        </w:rPr>
        <w:t xml:space="preserve">Procurement protests.</w:t>
      </w:r>
    </w:p>
    <w:p w:rsidR="00000000" w:rsidDel="00000000" w:rsidP="00000000" w:rsidRDefault="00000000" w:rsidRPr="00000000" w14:paraId="00006C4B">
      <w:pPr>
        <w:numPr>
          <w:ilvl w:val="0"/>
          <w:numId w:val="434"/>
        </w:numPr>
        <w:spacing w:after="0" w:afterAutospacing="0" w:before="0" w:beforeAutospacing="0" w:lineRule="auto"/>
        <w:ind w:left="720" w:hanging="360"/>
      </w:pPr>
      <w:r w:rsidDel="00000000" w:rsidR="00000000" w:rsidRPr="00000000">
        <w:rPr>
          <w:rtl w:val="0"/>
        </w:rPr>
        <w:t xml:space="preserve">Requests for reconsideration.</w:t>
      </w:r>
    </w:p>
    <w:p w:rsidR="00000000" w:rsidDel="00000000" w:rsidP="00000000" w:rsidRDefault="00000000" w:rsidRPr="00000000" w14:paraId="00006C4C">
      <w:pPr>
        <w:numPr>
          <w:ilvl w:val="0"/>
          <w:numId w:val="434"/>
        </w:numPr>
        <w:spacing w:after="0" w:afterAutospacing="0" w:before="0" w:beforeAutospacing="0" w:lineRule="auto"/>
        <w:ind w:left="720" w:hanging="360"/>
      </w:pPr>
      <w:r w:rsidDel="00000000" w:rsidR="00000000" w:rsidRPr="00000000">
        <w:rPr>
          <w:rtl w:val="0"/>
        </w:rPr>
        <w:t xml:space="preserve">Contractual claims.</w:t>
      </w:r>
    </w:p>
    <w:p w:rsidR="00000000" w:rsidDel="00000000" w:rsidP="00000000" w:rsidRDefault="00000000" w:rsidRPr="00000000" w14:paraId="00006C4D">
      <w:pPr>
        <w:numPr>
          <w:ilvl w:val="0"/>
          <w:numId w:val="434"/>
        </w:numPr>
        <w:spacing w:after="240" w:before="0" w:beforeAutospacing="0" w:lineRule="auto"/>
        <w:ind w:left="720" w:hanging="360"/>
      </w:pPr>
      <w:r w:rsidDel="00000000" w:rsidR="00000000" w:rsidRPr="00000000">
        <w:rPr>
          <w:rtl w:val="0"/>
        </w:rPr>
        <w:t xml:space="preserve">Dispute resolution proceedings.</w:t>
      </w:r>
    </w:p>
    <w:p w:rsidR="00000000" w:rsidDel="00000000" w:rsidP="00000000" w:rsidRDefault="00000000" w:rsidRPr="00000000" w14:paraId="00006C4E">
      <w:pPr>
        <w:spacing w:after="240" w:before="240" w:lineRule="auto"/>
        <w:rPr/>
      </w:pPr>
      <w:r w:rsidDel="00000000" w:rsidR="00000000" w:rsidRPr="00000000">
        <w:rPr>
          <w:rtl w:val="0"/>
        </w:rPr>
        <w:t xml:space="preserve">Applicable remedies, competent authorities and deadlines must be assessed individually.</w:t>
      </w:r>
    </w:p>
    <w:p w:rsidR="00000000" w:rsidDel="00000000" w:rsidP="00000000" w:rsidRDefault="00000000" w:rsidRPr="00000000" w14:paraId="00006C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50">
      <w:pPr>
        <w:pStyle w:val="Heading2"/>
        <w:keepNext w:val="0"/>
        <w:keepLines w:val="0"/>
        <w:spacing w:after="80" w:lineRule="auto"/>
        <w:rPr>
          <w:b w:val="1"/>
          <w:bCs w:val="1"/>
          <w:sz w:val="34"/>
          <w:szCs w:val="34"/>
        </w:rPr>
      </w:pPr>
      <w:bookmarkStart w:colFirst="0" w:colLast="0" w:name="_gay6djkygi2y" w:id="9597"/>
      <w:bookmarkEnd w:id="9597"/>
      <w:r w:rsidDel="00000000" w:rsidR="00000000" w:rsidRPr="00000000">
        <w:rPr>
          <w:b w:val="1"/>
          <w:bCs w:val="1"/>
          <w:sz w:val="34"/>
          <w:szCs w:val="34"/>
          <w:rtl w:val="0"/>
        </w:rPr>
        <w:t xml:space="preserve">Public Procurement Legal Framework in Paraguay</w:t>
      </w:r>
    </w:p>
    <w:p w:rsidR="00000000" w:rsidDel="00000000" w:rsidP="00000000" w:rsidRDefault="00000000" w:rsidRPr="00000000" w14:paraId="00006C51">
      <w:pPr>
        <w:spacing w:after="240" w:before="240" w:lineRule="auto"/>
        <w:rPr/>
      </w:pPr>
      <w:r w:rsidDel="00000000" w:rsidR="00000000" w:rsidRPr="00000000">
        <w:rPr>
          <w:rtl w:val="0"/>
        </w:rPr>
        <w:t xml:space="preserve">Paraguay's public procurement system is principally regulated by </w:t>
      </w:r>
      <w:r w:rsidDel="00000000" w:rsidR="00000000" w:rsidRPr="00000000">
        <w:rPr>
          <w:b w:val="1"/>
          <w:bCs w:val="1"/>
          <w:rtl w:val="0"/>
        </w:rPr>
        <w:t xml:space="preserve">Law No. 7,021/2022 — De Suministro y Contrataciones Públicas</w:t>
      </w:r>
      <w:r w:rsidDel="00000000" w:rsidR="00000000" w:rsidRPr="00000000">
        <w:rPr>
          <w:rtl w:val="0"/>
        </w:rPr>
        <w:t xml:space="preserve">, together with its implementing regulations, including </w:t>
      </w:r>
      <w:r w:rsidDel="00000000" w:rsidR="00000000" w:rsidRPr="00000000">
        <w:rPr>
          <w:b w:val="1"/>
          <w:bCs w:val="1"/>
          <w:rtl w:val="0"/>
        </w:rPr>
        <w:t xml:space="preserve">Decree No. 2,264/2024</w:t>
      </w:r>
      <w:r w:rsidDel="00000000" w:rsidR="00000000" w:rsidRPr="00000000">
        <w:rPr>
          <w:rtl w:val="0"/>
        </w:rPr>
        <w:t xml:space="preserve">.</w:t>
      </w:r>
    </w:p>
    <w:p w:rsidR="00000000" w:rsidDel="00000000" w:rsidP="00000000" w:rsidRDefault="00000000" w:rsidRPr="00000000" w14:paraId="00006C52">
      <w:pPr>
        <w:spacing w:after="240" w:before="240" w:lineRule="auto"/>
        <w:rPr/>
      </w:pPr>
      <w:r w:rsidDel="00000000" w:rsidR="00000000" w:rsidRPr="00000000">
        <w:rPr>
          <w:rtl w:val="0"/>
        </w:rPr>
        <w:t xml:space="preserve">The </w:t>
      </w:r>
      <w:r w:rsidDel="00000000" w:rsidR="00000000" w:rsidRPr="00000000">
        <w:rPr>
          <w:b w:val="1"/>
          <w:bCs w:val="1"/>
          <w:rtl w:val="0"/>
        </w:rPr>
        <w:t xml:space="preserve">Dirección Nacional de Contrataciones Públicas (DNCP)</w:t>
      </w:r>
      <w:r w:rsidDel="00000000" w:rsidR="00000000" w:rsidRPr="00000000">
        <w:rPr>
          <w:rtl w:val="0"/>
        </w:rPr>
        <w:t xml:space="preserve"> plays a central role in the country's public procurement framework.</w:t>
      </w:r>
    </w:p>
    <w:p w:rsidR="00000000" w:rsidDel="00000000" w:rsidP="00000000" w:rsidRDefault="00000000" w:rsidRPr="00000000" w14:paraId="00006C53">
      <w:pPr>
        <w:spacing w:after="240" w:before="240" w:lineRule="auto"/>
        <w:rPr/>
      </w:pPr>
      <w:r w:rsidDel="00000000" w:rsidR="00000000" w:rsidRPr="00000000">
        <w:rPr>
          <w:rtl w:val="0"/>
        </w:rPr>
        <w:t xml:space="preserve">Depending on the tender, companies may need to comply with:</w:t>
      </w:r>
    </w:p>
    <w:p w:rsidR="00000000" w:rsidDel="00000000" w:rsidP="00000000" w:rsidRDefault="00000000" w:rsidRPr="00000000" w14:paraId="00006C54">
      <w:pPr>
        <w:numPr>
          <w:ilvl w:val="0"/>
          <w:numId w:val="331"/>
        </w:numPr>
        <w:spacing w:after="0" w:afterAutospacing="0" w:before="240" w:lineRule="auto"/>
        <w:ind w:left="720" w:hanging="360"/>
      </w:pPr>
      <w:r w:rsidDel="00000000" w:rsidR="00000000" w:rsidRPr="00000000">
        <w:rPr>
          <w:rtl w:val="0"/>
        </w:rPr>
        <w:t xml:space="preserve">Supplier registration requirements.</w:t>
      </w:r>
    </w:p>
    <w:p w:rsidR="00000000" w:rsidDel="00000000" w:rsidP="00000000" w:rsidRDefault="00000000" w:rsidRPr="00000000" w14:paraId="00006C55">
      <w:pPr>
        <w:numPr>
          <w:ilvl w:val="0"/>
          <w:numId w:val="331"/>
        </w:numPr>
        <w:spacing w:after="0" w:afterAutospacing="0" w:before="0" w:beforeAutospacing="0" w:lineRule="auto"/>
        <w:ind w:left="720" w:hanging="360"/>
      </w:pPr>
      <w:r w:rsidDel="00000000" w:rsidR="00000000" w:rsidRPr="00000000">
        <w:rPr>
          <w:rtl w:val="0"/>
        </w:rPr>
        <w:t xml:space="preserve">Bidder eligibility and qualification criteria.</w:t>
      </w:r>
    </w:p>
    <w:p w:rsidR="00000000" w:rsidDel="00000000" w:rsidP="00000000" w:rsidRDefault="00000000" w:rsidRPr="00000000" w14:paraId="00006C56">
      <w:pPr>
        <w:numPr>
          <w:ilvl w:val="0"/>
          <w:numId w:val="331"/>
        </w:numPr>
        <w:spacing w:after="0" w:afterAutospacing="0" w:before="0" w:beforeAutospacing="0" w:lineRule="auto"/>
        <w:ind w:left="720" w:hanging="360"/>
      </w:pPr>
      <w:r w:rsidDel="00000000" w:rsidR="00000000" w:rsidRPr="00000000">
        <w:rPr>
          <w:rtl w:val="0"/>
        </w:rPr>
        <w:t xml:space="preserve">Technical and financial documentation.</w:t>
      </w:r>
    </w:p>
    <w:p w:rsidR="00000000" w:rsidDel="00000000" w:rsidP="00000000" w:rsidRDefault="00000000" w:rsidRPr="00000000" w14:paraId="00006C57">
      <w:pPr>
        <w:numPr>
          <w:ilvl w:val="0"/>
          <w:numId w:val="331"/>
        </w:numPr>
        <w:spacing w:after="0" w:afterAutospacing="0" w:before="0" w:beforeAutospacing="0" w:lineRule="auto"/>
        <w:ind w:left="720" w:hanging="360"/>
      </w:pPr>
      <w:r w:rsidDel="00000000" w:rsidR="00000000" w:rsidRPr="00000000">
        <w:rPr>
          <w:rtl w:val="0"/>
        </w:rPr>
        <w:t xml:space="preserve">Bid and performance guarantees.</w:t>
      </w:r>
    </w:p>
    <w:p w:rsidR="00000000" w:rsidDel="00000000" w:rsidP="00000000" w:rsidRDefault="00000000" w:rsidRPr="00000000" w14:paraId="00006C58">
      <w:pPr>
        <w:numPr>
          <w:ilvl w:val="0"/>
          <w:numId w:val="331"/>
        </w:numPr>
        <w:spacing w:after="0" w:afterAutospacing="0" w:before="0" w:beforeAutospacing="0" w:lineRule="auto"/>
        <w:ind w:left="720" w:hanging="360"/>
      </w:pPr>
      <w:r w:rsidDel="00000000" w:rsidR="00000000" w:rsidRPr="00000000">
        <w:rPr>
          <w:rtl w:val="0"/>
        </w:rPr>
        <w:t xml:space="preserve">Electronic submission procedures.</w:t>
      </w:r>
    </w:p>
    <w:p w:rsidR="00000000" w:rsidDel="00000000" w:rsidP="00000000" w:rsidRDefault="00000000" w:rsidRPr="00000000" w14:paraId="00006C59">
      <w:pPr>
        <w:numPr>
          <w:ilvl w:val="0"/>
          <w:numId w:val="331"/>
        </w:numPr>
        <w:spacing w:after="240" w:before="0" w:beforeAutospacing="0" w:lineRule="auto"/>
        <w:ind w:left="720" w:hanging="360"/>
      </w:pPr>
      <w:r w:rsidDel="00000000" w:rsidR="00000000" w:rsidRPr="00000000">
        <w:rPr>
          <w:rtl w:val="0"/>
        </w:rPr>
        <w:t xml:space="preserve">Contract execution and compliance obligations.</w:t>
      </w:r>
    </w:p>
    <w:p w:rsidR="00000000" w:rsidDel="00000000" w:rsidP="00000000" w:rsidRDefault="00000000" w:rsidRPr="00000000" w14:paraId="00006C5A">
      <w:pPr>
        <w:spacing w:after="240" w:before="240" w:lineRule="auto"/>
        <w:rPr/>
      </w:pPr>
      <w:r w:rsidDel="00000000" w:rsidR="00000000" w:rsidRPr="00000000">
        <w:rPr>
          <w:rtl w:val="0"/>
        </w:rPr>
        <w:t xml:space="preserve">Public concessions and PPP agreements may be governed by separate legislation and contractual frameworks.</w:t>
      </w:r>
    </w:p>
    <w:p w:rsidR="00000000" w:rsidDel="00000000" w:rsidP="00000000" w:rsidRDefault="00000000" w:rsidRPr="00000000" w14:paraId="00006C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5C">
      <w:pPr>
        <w:pStyle w:val="Heading2"/>
        <w:keepNext w:val="0"/>
        <w:keepLines w:val="0"/>
        <w:spacing w:after="80" w:lineRule="auto"/>
        <w:rPr>
          <w:b w:val="1"/>
          <w:bCs w:val="1"/>
          <w:sz w:val="34"/>
          <w:szCs w:val="34"/>
        </w:rPr>
      </w:pPr>
      <w:bookmarkStart w:colFirst="0" w:colLast="0" w:name="_a9ve3hkw78l" w:id="9598"/>
      <w:bookmarkEnd w:id="9598"/>
      <w:r w:rsidDel="00000000" w:rsidR="00000000" w:rsidRPr="00000000">
        <w:rPr>
          <w:b w:val="1"/>
          <w:bCs w:val="1"/>
          <w:sz w:val="34"/>
          <w:szCs w:val="34"/>
          <w:rtl w:val="0"/>
        </w:rPr>
        <w:t xml:space="preserve">Can Foreign Companies Participate in Paraguayan Public Tenders?</w:t>
      </w:r>
    </w:p>
    <w:p w:rsidR="00000000" w:rsidDel="00000000" w:rsidP="00000000" w:rsidRDefault="00000000" w:rsidRPr="00000000" w14:paraId="00006C5D">
      <w:pPr>
        <w:spacing w:after="240" w:before="240" w:lineRule="auto"/>
        <w:rPr/>
      </w:pPr>
      <w:r w:rsidDel="00000000" w:rsidR="00000000" w:rsidRPr="00000000">
        <w:rPr>
          <w:rtl w:val="0"/>
        </w:rPr>
        <w:t xml:space="preserve">Yes. Foreign companies may participate in eligible international procurement procedures, subject to the applicable requirements.</w:t>
      </w:r>
    </w:p>
    <w:p w:rsidR="00000000" w:rsidDel="00000000" w:rsidP="00000000" w:rsidRDefault="00000000" w:rsidRPr="00000000" w14:paraId="00006C5E">
      <w:pPr>
        <w:spacing w:after="240" w:before="240" w:lineRule="auto"/>
        <w:rPr/>
      </w:pPr>
      <w:r w:rsidDel="00000000" w:rsidR="00000000" w:rsidRPr="00000000">
        <w:rPr>
          <w:rtl w:val="0"/>
        </w:rPr>
        <w:t xml:space="preserve">However, certain tenders may be restricted to domestically established bidders or require specific local qualifications.</w:t>
      </w:r>
    </w:p>
    <w:p w:rsidR="00000000" w:rsidDel="00000000" w:rsidP="00000000" w:rsidRDefault="00000000" w:rsidRPr="00000000" w14:paraId="00006C5F">
      <w:pPr>
        <w:spacing w:after="240" w:before="240" w:lineRule="auto"/>
        <w:rPr/>
      </w:pPr>
      <w:r w:rsidDel="00000000" w:rsidR="00000000" w:rsidRPr="00000000">
        <w:rPr>
          <w:rtl w:val="0"/>
        </w:rPr>
        <w:t xml:space="preserve">Foreign investors should assess whether they need:</w:t>
      </w:r>
    </w:p>
    <w:p w:rsidR="00000000" w:rsidDel="00000000" w:rsidP="00000000" w:rsidRDefault="00000000" w:rsidRPr="00000000" w14:paraId="00006C60">
      <w:pPr>
        <w:numPr>
          <w:ilvl w:val="0"/>
          <w:numId w:val="458"/>
        </w:numPr>
        <w:spacing w:after="0" w:afterAutospacing="0" w:before="240" w:lineRule="auto"/>
        <w:ind w:left="720" w:hanging="360"/>
      </w:pPr>
      <w:r w:rsidDel="00000000" w:rsidR="00000000" w:rsidRPr="00000000">
        <w:rPr>
          <w:rtl w:val="0"/>
        </w:rPr>
        <w:t xml:space="preserve">A Paraguayan subsidiary or branch.</w:t>
      </w:r>
    </w:p>
    <w:p w:rsidR="00000000" w:rsidDel="00000000" w:rsidP="00000000" w:rsidRDefault="00000000" w:rsidRPr="00000000" w14:paraId="00006C61">
      <w:pPr>
        <w:numPr>
          <w:ilvl w:val="0"/>
          <w:numId w:val="458"/>
        </w:numPr>
        <w:spacing w:after="0" w:afterAutospacing="0" w:before="0" w:beforeAutospacing="0" w:lineRule="auto"/>
        <w:ind w:left="720" w:hanging="360"/>
      </w:pPr>
      <w:r w:rsidDel="00000000" w:rsidR="00000000" w:rsidRPr="00000000">
        <w:rPr>
          <w:rtl w:val="0"/>
        </w:rPr>
        <w:t xml:space="preserve">A locally authorized representative.</w:t>
      </w:r>
    </w:p>
    <w:p w:rsidR="00000000" w:rsidDel="00000000" w:rsidP="00000000" w:rsidRDefault="00000000" w:rsidRPr="00000000" w14:paraId="00006C62">
      <w:pPr>
        <w:numPr>
          <w:ilvl w:val="0"/>
          <w:numId w:val="458"/>
        </w:numPr>
        <w:spacing w:after="0" w:afterAutospacing="0" w:before="0" w:beforeAutospacing="0" w:lineRule="auto"/>
        <w:ind w:left="720" w:hanging="360"/>
      </w:pPr>
      <w:r w:rsidDel="00000000" w:rsidR="00000000" w:rsidRPr="00000000">
        <w:rPr>
          <w:rtl w:val="0"/>
        </w:rPr>
        <w:t xml:space="preserve">A consortium with a Paraguayan company.</w:t>
      </w:r>
    </w:p>
    <w:p w:rsidR="00000000" w:rsidDel="00000000" w:rsidP="00000000" w:rsidRDefault="00000000" w:rsidRPr="00000000" w14:paraId="00006C63">
      <w:pPr>
        <w:numPr>
          <w:ilvl w:val="0"/>
          <w:numId w:val="458"/>
        </w:numPr>
        <w:spacing w:after="0" w:afterAutospacing="0" w:before="0" w:beforeAutospacing="0" w:lineRule="auto"/>
        <w:ind w:left="720" w:hanging="360"/>
      </w:pPr>
      <w:r w:rsidDel="00000000" w:rsidR="00000000" w:rsidRPr="00000000">
        <w:rPr>
          <w:rtl w:val="0"/>
        </w:rPr>
        <w:t xml:space="preserve">Supplier registration.</w:t>
      </w:r>
    </w:p>
    <w:p w:rsidR="00000000" w:rsidDel="00000000" w:rsidP="00000000" w:rsidRDefault="00000000" w:rsidRPr="00000000" w14:paraId="00006C64">
      <w:pPr>
        <w:numPr>
          <w:ilvl w:val="0"/>
          <w:numId w:val="458"/>
        </w:numPr>
        <w:spacing w:after="0" w:afterAutospacing="0" w:before="0" w:beforeAutospacing="0" w:lineRule="auto"/>
        <w:ind w:left="720" w:hanging="360"/>
      </w:pPr>
      <w:r w:rsidDel="00000000" w:rsidR="00000000" w:rsidRPr="00000000">
        <w:rPr>
          <w:rtl w:val="0"/>
        </w:rPr>
        <w:t xml:space="preserve">Certified or legalized foreign documents.</w:t>
      </w:r>
    </w:p>
    <w:p w:rsidR="00000000" w:rsidDel="00000000" w:rsidP="00000000" w:rsidRDefault="00000000" w:rsidRPr="00000000" w14:paraId="00006C65">
      <w:pPr>
        <w:numPr>
          <w:ilvl w:val="0"/>
          <w:numId w:val="458"/>
        </w:numPr>
        <w:spacing w:after="240" w:before="0" w:beforeAutospacing="0" w:lineRule="auto"/>
        <w:ind w:left="720" w:hanging="360"/>
      </w:pPr>
      <w:r w:rsidDel="00000000" w:rsidR="00000000" w:rsidRPr="00000000">
        <w:rPr>
          <w:rtl w:val="0"/>
        </w:rPr>
        <w:t xml:space="preserve">Specific technical or financial qualifications.</w:t>
      </w:r>
    </w:p>
    <w:p w:rsidR="00000000" w:rsidDel="00000000" w:rsidP="00000000" w:rsidRDefault="00000000" w:rsidRPr="00000000" w14:paraId="00006C66">
      <w:pPr>
        <w:spacing w:after="240" w:before="240" w:lineRule="auto"/>
        <w:rPr>
          <w:b w:val="1"/>
          <w:bCs w:val="1"/>
        </w:rPr>
      </w:pPr>
      <w:r w:rsidDel="00000000" w:rsidR="00000000" w:rsidRPr="00000000">
        <w:rPr>
          <w:b w:val="1"/>
          <w:bCs w:val="1"/>
          <w:rtl w:val="0"/>
        </w:rPr>
        <w:t xml:space="preserve">Eligibility depends on the procurement procedure and tender documentation.</w:t>
      </w:r>
    </w:p>
    <w:p w:rsidR="00000000" w:rsidDel="00000000" w:rsidP="00000000" w:rsidRDefault="00000000" w:rsidRPr="00000000" w14:paraId="00006C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68">
      <w:pPr>
        <w:pStyle w:val="Heading2"/>
        <w:keepNext w:val="0"/>
        <w:keepLines w:val="0"/>
        <w:spacing w:after="80" w:lineRule="auto"/>
        <w:rPr>
          <w:b w:val="1"/>
          <w:bCs w:val="1"/>
          <w:sz w:val="34"/>
          <w:szCs w:val="34"/>
        </w:rPr>
      </w:pPr>
      <w:bookmarkStart w:colFirst="0" w:colLast="0" w:name="_7n5mve9ead2j" w:id="9599"/>
      <w:bookmarkEnd w:id="9599"/>
      <w:r w:rsidDel="00000000" w:rsidR="00000000" w:rsidRPr="00000000">
        <w:rPr>
          <w:b w:val="1"/>
          <w:bCs w:val="1"/>
          <w:sz w:val="34"/>
          <w:szCs w:val="34"/>
          <w:rtl w:val="0"/>
        </w:rPr>
        <w:t xml:space="preserve">Cross-Border Public Contracts: Brazil &amp; Paraguay</w:t>
      </w:r>
    </w:p>
    <w:p w:rsidR="00000000" w:rsidDel="00000000" w:rsidP="00000000" w:rsidRDefault="00000000" w:rsidRPr="00000000" w14:paraId="00006C69">
      <w:pPr>
        <w:spacing w:after="240" w:before="240" w:lineRule="auto"/>
        <w:rPr/>
      </w:pPr>
      <w:r w:rsidDel="00000000" w:rsidR="00000000" w:rsidRPr="00000000">
        <w:rPr>
          <w:rtl w:val="0"/>
        </w:rPr>
        <w:t xml:space="preserve">For Brazilian and international companies, participation in Paraguayan government projects may involve legal obligations in multiple jurisdictions.</w:t>
      </w:r>
    </w:p>
    <w:p w:rsidR="00000000" w:rsidDel="00000000" w:rsidP="00000000" w:rsidRDefault="00000000" w:rsidRPr="00000000" w14:paraId="00006C6A">
      <w:pPr>
        <w:spacing w:after="240" w:before="240" w:lineRule="auto"/>
        <w:rPr/>
      </w:pPr>
      <w:r w:rsidDel="00000000" w:rsidR="00000000" w:rsidRPr="00000000">
        <w:rPr>
          <w:rtl w:val="0"/>
        </w:rPr>
        <w:t xml:space="preserve">Relevant considerations include:</w:t>
      </w:r>
    </w:p>
    <w:p w:rsidR="00000000" w:rsidDel="00000000" w:rsidP="00000000" w:rsidRDefault="00000000" w:rsidRPr="00000000" w14:paraId="00006C6B">
      <w:pPr>
        <w:numPr>
          <w:ilvl w:val="0"/>
          <w:numId w:val="411"/>
        </w:numPr>
        <w:spacing w:after="0" w:afterAutospacing="0" w:before="240" w:lineRule="auto"/>
        <w:ind w:left="720" w:hanging="360"/>
      </w:pPr>
      <w:r w:rsidDel="00000000" w:rsidR="00000000" w:rsidRPr="00000000">
        <w:rPr>
          <w:rtl w:val="0"/>
        </w:rPr>
        <w:t xml:space="preserve">International consortium agreements.</w:t>
      </w:r>
    </w:p>
    <w:p w:rsidR="00000000" w:rsidDel="00000000" w:rsidP="00000000" w:rsidRDefault="00000000" w:rsidRPr="00000000" w14:paraId="00006C6C">
      <w:pPr>
        <w:numPr>
          <w:ilvl w:val="0"/>
          <w:numId w:val="411"/>
        </w:numPr>
        <w:spacing w:after="0" w:afterAutospacing="0" w:before="0" w:beforeAutospacing="0" w:lineRule="auto"/>
        <w:ind w:left="720" w:hanging="360"/>
      </w:pPr>
      <w:r w:rsidDel="00000000" w:rsidR="00000000" w:rsidRPr="00000000">
        <w:rPr>
          <w:rtl w:val="0"/>
        </w:rPr>
        <w:t xml:space="preserve">Corporate establishment and representation.</w:t>
      </w:r>
    </w:p>
    <w:p w:rsidR="00000000" w:rsidDel="00000000" w:rsidP="00000000" w:rsidRDefault="00000000" w:rsidRPr="00000000" w14:paraId="00006C6D">
      <w:pPr>
        <w:numPr>
          <w:ilvl w:val="0"/>
          <w:numId w:val="411"/>
        </w:numPr>
        <w:spacing w:after="0" w:afterAutospacing="0" w:before="0" w:beforeAutospacing="0" w:lineRule="auto"/>
        <w:ind w:left="720" w:hanging="360"/>
      </w:pPr>
      <w:r w:rsidDel="00000000" w:rsidR="00000000" w:rsidRPr="00000000">
        <w:rPr>
          <w:rtl w:val="0"/>
        </w:rPr>
        <w:t xml:space="preserve">Cross-border payments and taxation.</w:t>
      </w:r>
    </w:p>
    <w:p w:rsidR="00000000" w:rsidDel="00000000" w:rsidP="00000000" w:rsidRDefault="00000000" w:rsidRPr="00000000" w14:paraId="00006C6E">
      <w:pPr>
        <w:numPr>
          <w:ilvl w:val="0"/>
          <w:numId w:val="411"/>
        </w:numPr>
        <w:spacing w:after="0" w:afterAutospacing="0" w:before="0" w:beforeAutospacing="0" w:lineRule="auto"/>
        <w:ind w:left="720" w:hanging="360"/>
      </w:pPr>
      <w:r w:rsidDel="00000000" w:rsidR="00000000" w:rsidRPr="00000000">
        <w:rPr>
          <w:rtl w:val="0"/>
        </w:rPr>
        <w:t xml:space="preserve">Importation of equipment and materials.</w:t>
      </w:r>
    </w:p>
    <w:p w:rsidR="00000000" w:rsidDel="00000000" w:rsidP="00000000" w:rsidRDefault="00000000" w:rsidRPr="00000000" w14:paraId="00006C6F">
      <w:pPr>
        <w:numPr>
          <w:ilvl w:val="0"/>
          <w:numId w:val="411"/>
        </w:numPr>
        <w:spacing w:after="0" w:afterAutospacing="0" w:before="0" w:beforeAutospacing="0" w:lineRule="auto"/>
        <w:ind w:left="720" w:hanging="360"/>
      </w:pPr>
      <w:r w:rsidDel="00000000" w:rsidR="00000000" w:rsidRPr="00000000">
        <w:rPr>
          <w:rtl w:val="0"/>
        </w:rPr>
        <w:t xml:space="preserve">Employment and immigration requirements.</w:t>
      </w:r>
    </w:p>
    <w:p w:rsidR="00000000" w:rsidDel="00000000" w:rsidP="00000000" w:rsidRDefault="00000000" w:rsidRPr="00000000" w14:paraId="00006C70">
      <w:pPr>
        <w:numPr>
          <w:ilvl w:val="0"/>
          <w:numId w:val="411"/>
        </w:numPr>
        <w:spacing w:after="0" w:afterAutospacing="0" w:before="0" w:beforeAutospacing="0" w:lineRule="auto"/>
        <w:ind w:left="720" w:hanging="360"/>
      </w:pPr>
      <w:r w:rsidDel="00000000" w:rsidR="00000000" w:rsidRPr="00000000">
        <w:rPr>
          <w:rtl w:val="0"/>
        </w:rPr>
        <w:t xml:space="preserve">Anti-corruption and compliance obligations.</w:t>
      </w:r>
    </w:p>
    <w:p w:rsidR="00000000" w:rsidDel="00000000" w:rsidP="00000000" w:rsidRDefault="00000000" w:rsidRPr="00000000" w14:paraId="00006C71">
      <w:pPr>
        <w:numPr>
          <w:ilvl w:val="0"/>
          <w:numId w:val="411"/>
        </w:numPr>
        <w:spacing w:after="240" w:before="0" w:beforeAutospacing="0" w:lineRule="auto"/>
        <w:ind w:left="720" w:hanging="360"/>
      </w:pPr>
      <w:r w:rsidDel="00000000" w:rsidR="00000000" w:rsidRPr="00000000">
        <w:rPr>
          <w:rtl w:val="0"/>
        </w:rPr>
        <w:t xml:space="preserve">Contractual guarantees and dispute resolution.</w:t>
      </w:r>
    </w:p>
    <w:p w:rsidR="00000000" w:rsidDel="00000000" w:rsidP="00000000" w:rsidRDefault="00000000" w:rsidRPr="00000000" w14:paraId="00006C72">
      <w:pPr>
        <w:spacing w:after="240" w:before="240" w:lineRule="auto"/>
        <w:rPr/>
      </w:pPr>
      <w:r w:rsidDel="00000000" w:rsidR="00000000" w:rsidRPr="00000000">
        <w:rPr>
          <w:rtl w:val="0"/>
        </w:rPr>
        <w:t xml:space="preserve">Proper legal planning can help identify risks before committing resources to a public bidding process.</w:t>
      </w:r>
    </w:p>
    <w:p w:rsidR="00000000" w:rsidDel="00000000" w:rsidP="00000000" w:rsidRDefault="00000000" w:rsidRPr="00000000" w14:paraId="00006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74">
      <w:pPr>
        <w:pStyle w:val="Heading2"/>
        <w:keepNext w:val="0"/>
        <w:keepLines w:val="0"/>
        <w:spacing w:after="80" w:lineRule="auto"/>
        <w:rPr>
          <w:b w:val="1"/>
          <w:bCs w:val="1"/>
          <w:sz w:val="34"/>
          <w:szCs w:val="34"/>
        </w:rPr>
      </w:pPr>
      <w:bookmarkStart w:colFirst="0" w:colLast="0" w:name="_s5ux11d4y12n" w:id="9600"/>
      <w:bookmarkEnd w:id="9600"/>
      <w:r w:rsidDel="00000000" w:rsidR="00000000" w:rsidRPr="00000000">
        <w:rPr>
          <w:b w:val="1"/>
          <w:bCs w:val="1"/>
          <w:sz w:val="34"/>
          <w:szCs w:val="34"/>
          <w:rtl w:val="0"/>
        </w:rPr>
        <w:t xml:space="preserve">Our Approach</w:t>
      </w:r>
    </w:p>
    <w:p w:rsidR="00000000" w:rsidDel="00000000" w:rsidP="00000000" w:rsidRDefault="00000000" w:rsidRPr="00000000" w14:paraId="00006C75">
      <w:pPr>
        <w:spacing w:after="240" w:before="240" w:lineRule="auto"/>
        <w:rPr/>
      </w:pPr>
      <w:r w:rsidDel="00000000" w:rsidR="00000000" w:rsidRPr="00000000">
        <w:rPr>
          <w:b w:val="1"/>
          <w:bCs w:val="1"/>
          <w:rtl w:val="0"/>
        </w:rPr>
        <w:t xml:space="preserve">1. Initial Legal Consultation</w:t>
        <w:br w:type="textWrapping"/>
      </w:r>
      <w:r w:rsidDel="00000000" w:rsidR="00000000" w:rsidRPr="00000000">
        <w:rPr>
          <w:rtl w:val="0"/>
        </w:rPr>
        <w:t xml:space="preserve">Assessment of the project, procurement opportunity and business objectives.</w:t>
      </w:r>
    </w:p>
    <w:p w:rsidR="00000000" w:rsidDel="00000000" w:rsidP="00000000" w:rsidRDefault="00000000" w:rsidRPr="00000000" w14:paraId="00006C76">
      <w:pPr>
        <w:spacing w:after="240" w:before="240" w:lineRule="auto"/>
        <w:rPr/>
      </w:pPr>
      <w:r w:rsidDel="00000000" w:rsidR="00000000" w:rsidRPr="00000000">
        <w:rPr>
          <w:b w:val="1"/>
          <w:bCs w:val="1"/>
          <w:rtl w:val="0"/>
        </w:rPr>
        <w:t xml:space="preserve">2. Tender Eligibility Review</w:t>
        <w:br w:type="textWrapping"/>
      </w:r>
      <w:r w:rsidDel="00000000" w:rsidR="00000000" w:rsidRPr="00000000">
        <w:rPr>
          <w:rtl w:val="0"/>
        </w:rPr>
        <w:t xml:space="preserve">Identification of the relevant legal requirements and foreign bidder restrictions.</w:t>
      </w:r>
    </w:p>
    <w:p w:rsidR="00000000" w:rsidDel="00000000" w:rsidP="00000000" w:rsidRDefault="00000000" w:rsidRPr="00000000" w14:paraId="00006C77">
      <w:pPr>
        <w:spacing w:after="240" w:before="240" w:lineRule="auto"/>
        <w:rPr/>
      </w:pPr>
      <w:r w:rsidDel="00000000" w:rsidR="00000000" w:rsidRPr="00000000">
        <w:rPr>
          <w:b w:val="1"/>
          <w:bCs w:val="1"/>
          <w:rtl w:val="0"/>
        </w:rPr>
        <w:t xml:space="preserve">3. Corporate &amp; Consortium Planning</w:t>
        <w:br w:type="textWrapping"/>
      </w:r>
      <w:r w:rsidDel="00000000" w:rsidR="00000000" w:rsidRPr="00000000">
        <w:rPr>
          <w:rtl w:val="0"/>
        </w:rPr>
        <w:t xml:space="preserve">Evaluation of the appropriate participation structure.</w:t>
      </w:r>
    </w:p>
    <w:p w:rsidR="00000000" w:rsidDel="00000000" w:rsidP="00000000" w:rsidRDefault="00000000" w:rsidRPr="00000000" w14:paraId="00006C78">
      <w:pPr>
        <w:spacing w:after="240" w:before="240" w:lineRule="auto"/>
        <w:rPr/>
      </w:pPr>
      <w:r w:rsidDel="00000000" w:rsidR="00000000" w:rsidRPr="00000000">
        <w:rPr>
          <w:b w:val="1"/>
          <w:bCs w:val="1"/>
          <w:rtl w:val="0"/>
        </w:rPr>
        <w:t xml:space="preserve">4. Contractual &amp; Regulatory Assessment</w:t>
        <w:br w:type="textWrapping"/>
      </w:r>
      <w:r w:rsidDel="00000000" w:rsidR="00000000" w:rsidRPr="00000000">
        <w:rPr>
          <w:rtl w:val="0"/>
        </w:rPr>
        <w:t xml:space="preserve">Review of material contractual obligations, guarantees and compliance considerations.</w:t>
      </w:r>
    </w:p>
    <w:p w:rsidR="00000000" w:rsidDel="00000000" w:rsidP="00000000" w:rsidRDefault="00000000" w:rsidRPr="00000000" w14:paraId="00006C79">
      <w:pPr>
        <w:spacing w:after="240" w:before="240" w:lineRule="auto"/>
        <w:rPr/>
      </w:pPr>
      <w:r w:rsidDel="00000000" w:rsidR="00000000" w:rsidRPr="00000000">
        <w:rPr>
          <w:b w:val="1"/>
          <w:bCs w:val="1"/>
          <w:rtl w:val="0"/>
        </w:rPr>
        <w:t xml:space="preserve">5. Local Professional Coordination</w:t>
        <w:br w:type="textWrapping"/>
      </w:r>
      <w:r w:rsidDel="00000000" w:rsidR="00000000" w:rsidRPr="00000000">
        <w:rPr>
          <w:rtl w:val="0"/>
        </w:rPr>
        <w:t xml:space="preserve">Where separately agreed, coordination with authorized Paraguayan professionals for local filings, representation and proceedings.</w:t>
      </w:r>
    </w:p>
    <w:p w:rsidR="00000000" w:rsidDel="00000000" w:rsidP="00000000" w:rsidRDefault="00000000" w:rsidRPr="00000000" w14:paraId="00006C7A">
      <w:pPr>
        <w:spacing w:after="240" w:before="240" w:lineRule="auto"/>
        <w:rPr/>
      </w:pPr>
      <w:r w:rsidDel="00000000" w:rsidR="00000000" w:rsidRPr="00000000">
        <w:rPr>
          <w:rtl w:val="0"/>
        </w:rPr>
        <w:t xml:space="preserve">Paraguayan procurement representation and locally reserved legal services must be performed by appropriately authorized professionals.</w:t>
      </w:r>
    </w:p>
    <w:p w:rsidR="00000000" w:rsidDel="00000000" w:rsidP="00000000" w:rsidRDefault="00000000" w:rsidRPr="00000000" w14:paraId="00006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7C">
      <w:pPr>
        <w:pStyle w:val="Heading2"/>
        <w:keepNext w:val="0"/>
        <w:keepLines w:val="0"/>
        <w:spacing w:after="80" w:lineRule="auto"/>
        <w:rPr>
          <w:b w:val="1"/>
          <w:bCs w:val="1"/>
          <w:sz w:val="34"/>
          <w:szCs w:val="34"/>
        </w:rPr>
      </w:pPr>
      <w:bookmarkStart w:colFirst="0" w:colLast="0" w:name="_fk68n8kam3n4" w:id="9601"/>
      <w:bookmarkEnd w:id="9601"/>
      <w:r w:rsidDel="00000000" w:rsidR="00000000" w:rsidRPr="00000000">
        <w:rPr>
          <w:b w:val="1"/>
          <w:bCs w:val="1"/>
          <w:sz w:val="34"/>
          <w:szCs w:val="34"/>
          <w:rtl w:val="0"/>
        </w:rPr>
        <w:t xml:space="preserve">Frequently Asked Questions</w:t>
      </w:r>
    </w:p>
    <w:p w:rsidR="00000000" w:rsidDel="00000000" w:rsidP="00000000" w:rsidRDefault="00000000" w:rsidRPr="00000000" w14:paraId="00006C7D">
      <w:pPr>
        <w:pStyle w:val="Heading3"/>
        <w:keepNext w:val="0"/>
        <w:keepLines w:val="0"/>
        <w:spacing w:before="280" w:lineRule="auto"/>
        <w:rPr>
          <w:b w:val="1"/>
          <w:bCs w:val="1"/>
          <w:color w:val="000000"/>
          <w:sz w:val="26"/>
          <w:szCs w:val="26"/>
        </w:rPr>
      </w:pPr>
      <w:bookmarkStart w:colFirst="0" w:colLast="0" w:name="_x74nxku9zvw2" w:id="9602"/>
      <w:bookmarkEnd w:id="9602"/>
      <w:r w:rsidDel="00000000" w:rsidR="00000000" w:rsidRPr="00000000">
        <w:rPr>
          <w:b w:val="1"/>
          <w:bCs w:val="1"/>
          <w:color w:val="000000"/>
          <w:sz w:val="26"/>
          <w:szCs w:val="26"/>
          <w:rtl w:val="0"/>
        </w:rPr>
        <w:t xml:space="preserve">Can foreign companies bid on government contracts in Paraguay?</w:t>
      </w:r>
    </w:p>
    <w:p w:rsidR="00000000" w:rsidDel="00000000" w:rsidP="00000000" w:rsidRDefault="00000000" w:rsidRPr="00000000" w14:paraId="00006C7E">
      <w:pPr>
        <w:spacing w:after="240" w:before="240" w:lineRule="auto"/>
        <w:rPr/>
      </w:pPr>
      <w:r w:rsidDel="00000000" w:rsidR="00000000" w:rsidRPr="00000000">
        <w:rPr>
          <w:rtl w:val="0"/>
        </w:rPr>
        <w:t xml:space="preserve">Yes, in eligible procurement procedures, subject to the tender requirements and applicable legislation.</w:t>
      </w:r>
    </w:p>
    <w:p w:rsidR="00000000" w:rsidDel="00000000" w:rsidP="00000000" w:rsidRDefault="00000000" w:rsidRPr="00000000" w14:paraId="00006C7F">
      <w:pPr>
        <w:pStyle w:val="Heading3"/>
        <w:keepNext w:val="0"/>
        <w:keepLines w:val="0"/>
        <w:spacing w:before="280" w:lineRule="auto"/>
        <w:rPr>
          <w:b w:val="1"/>
          <w:bCs w:val="1"/>
          <w:color w:val="000000"/>
          <w:sz w:val="26"/>
          <w:szCs w:val="26"/>
        </w:rPr>
      </w:pPr>
      <w:bookmarkStart w:colFirst="0" w:colLast="0" w:name="_lw155si3omis" w:id="9603"/>
      <w:bookmarkEnd w:id="9603"/>
      <w:r w:rsidDel="00000000" w:rsidR="00000000" w:rsidRPr="00000000">
        <w:rPr>
          <w:b w:val="1"/>
          <w:bCs w:val="1"/>
          <w:color w:val="000000"/>
          <w:sz w:val="26"/>
          <w:szCs w:val="26"/>
          <w:rtl w:val="0"/>
        </w:rPr>
        <w:t xml:space="preserve">What is the DNCP?</w:t>
      </w:r>
    </w:p>
    <w:p w:rsidR="00000000" w:rsidDel="00000000" w:rsidP="00000000" w:rsidRDefault="00000000" w:rsidRPr="00000000" w14:paraId="00006C80">
      <w:pPr>
        <w:spacing w:after="240" w:before="240" w:lineRule="auto"/>
        <w:rPr/>
      </w:pPr>
      <w:r w:rsidDel="00000000" w:rsidR="00000000" w:rsidRPr="00000000">
        <w:rPr>
          <w:rtl w:val="0"/>
        </w:rPr>
        <w:t xml:space="preserve">The Dirección Nacional de Contrataciones Públicas is Paraguay's public procurement authority.</w:t>
      </w:r>
    </w:p>
    <w:p w:rsidR="00000000" w:rsidDel="00000000" w:rsidP="00000000" w:rsidRDefault="00000000" w:rsidRPr="00000000" w14:paraId="00006C81">
      <w:pPr>
        <w:pStyle w:val="Heading3"/>
        <w:keepNext w:val="0"/>
        <w:keepLines w:val="0"/>
        <w:spacing w:before="280" w:lineRule="auto"/>
        <w:rPr>
          <w:b w:val="1"/>
          <w:bCs w:val="1"/>
          <w:color w:val="000000"/>
          <w:sz w:val="26"/>
          <w:szCs w:val="26"/>
        </w:rPr>
      </w:pPr>
      <w:bookmarkStart w:colFirst="0" w:colLast="0" w:name="_21kvww817sb" w:id="9604"/>
      <w:bookmarkEnd w:id="9604"/>
      <w:r w:rsidDel="00000000" w:rsidR="00000000" w:rsidRPr="00000000">
        <w:rPr>
          <w:b w:val="1"/>
          <w:bCs w:val="1"/>
          <w:color w:val="000000"/>
          <w:sz w:val="26"/>
          <w:szCs w:val="26"/>
          <w:rtl w:val="0"/>
        </w:rPr>
        <w:t xml:space="preserve">Do foreign bidders need a Paraguayan company?</w:t>
      </w:r>
    </w:p>
    <w:p w:rsidR="00000000" w:rsidDel="00000000" w:rsidP="00000000" w:rsidRDefault="00000000" w:rsidRPr="00000000" w14:paraId="00006C82">
      <w:pPr>
        <w:spacing w:after="240" w:before="240" w:lineRule="auto"/>
        <w:rPr/>
      </w:pPr>
      <w:r w:rsidDel="00000000" w:rsidR="00000000" w:rsidRPr="00000000">
        <w:rPr>
          <w:rtl w:val="0"/>
        </w:rPr>
        <w:t xml:space="preserve">Not always. Requirements depend on whether the tender allows foreign participation and the applicable qualification criteria.</w:t>
      </w:r>
    </w:p>
    <w:p w:rsidR="00000000" w:rsidDel="00000000" w:rsidP="00000000" w:rsidRDefault="00000000" w:rsidRPr="00000000" w14:paraId="00006C83">
      <w:pPr>
        <w:pStyle w:val="Heading3"/>
        <w:keepNext w:val="0"/>
        <w:keepLines w:val="0"/>
        <w:spacing w:before="280" w:lineRule="auto"/>
        <w:rPr>
          <w:b w:val="1"/>
          <w:bCs w:val="1"/>
          <w:color w:val="000000"/>
          <w:sz w:val="26"/>
          <w:szCs w:val="26"/>
        </w:rPr>
      </w:pPr>
      <w:bookmarkStart w:colFirst="0" w:colLast="0" w:name="_27hqk3a0d0gj" w:id="9605"/>
      <w:bookmarkEnd w:id="9605"/>
      <w:r w:rsidDel="00000000" w:rsidR="00000000" w:rsidRPr="00000000">
        <w:rPr>
          <w:b w:val="1"/>
          <w:bCs w:val="1"/>
          <w:color w:val="000000"/>
          <w:sz w:val="26"/>
          <w:szCs w:val="26"/>
          <w:rtl w:val="0"/>
        </w:rPr>
        <w:t xml:space="preserve">Can foreign companies form a consortium with Paraguayan partners?</w:t>
      </w:r>
    </w:p>
    <w:p w:rsidR="00000000" w:rsidDel="00000000" w:rsidP="00000000" w:rsidRDefault="00000000" w:rsidRPr="00000000" w14:paraId="00006C84">
      <w:pPr>
        <w:spacing w:after="240" w:before="240" w:lineRule="auto"/>
        <w:rPr/>
      </w:pPr>
      <w:r w:rsidDel="00000000" w:rsidR="00000000" w:rsidRPr="00000000">
        <w:rPr>
          <w:rtl w:val="0"/>
        </w:rPr>
        <w:t xml:space="preserve">Yes, where permitted by the applicable procurement rules and tender conditions.</w:t>
      </w:r>
    </w:p>
    <w:p w:rsidR="00000000" w:rsidDel="00000000" w:rsidP="00000000" w:rsidRDefault="00000000" w:rsidRPr="00000000" w14:paraId="00006C85">
      <w:pPr>
        <w:pStyle w:val="Heading3"/>
        <w:keepNext w:val="0"/>
        <w:keepLines w:val="0"/>
        <w:spacing w:before="280" w:lineRule="auto"/>
        <w:rPr>
          <w:b w:val="1"/>
          <w:bCs w:val="1"/>
          <w:color w:val="000000"/>
          <w:sz w:val="26"/>
          <w:szCs w:val="26"/>
        </w:rPr>
      </w:pPr>
      <w:bookmarkStart w:colFirst="0" w:colLast="0" w:name="_5h23rboioc8e" w:id="9606"/>
      <w:bookmarkEnd w:id="9606"/>
      <w:r w:rsidDel="00000000" w:rsidR="00000000" w:rsidRPr="00000000">
        <w:rPr>
          <w:b w:val="1"/>
          <w:bCs w:val="1"/>
          <w:color w:val="000000"/>
          <w:sz w:val="26"/>
          <w:szCs w:val="26"/>
          <w:rtl w:val="0"/>
        </w:rPr>
        <w:t xml:space="preserve">What is the difference between a public tender and a concession?</w:t>
      </w:r>
    </w:p>
    <w:p w:rsidR="00000000" w:rsidDel="00000000" w:rsidP="00000000" w:rsidRDefault="00000000" w:rsidRPr="00000000" w14:paraId="00006C86">
      <w:pPr>
        <w:spacing w:after="240" w:before="240" w:lineRule="auto"/>
        <w:rPr/>
      </w:pPr>
      <w:r w:rsidDel="00000000" w:rsidR="00000000" w:rsidRPr="00000000">
        <w:rPr>
          <w:rtl w:val="0"/>
        </w:rPr>
        <w:t xml:space="preserve">A public tender is a competitive procurement procedure, while a concession generally involves granting rights or responsibilities concerning specified public works, infrastructure or services under a separate legal framework.</w:t>
      </w:r>
    </w:p>
    <w:p w:rsidR="00000000" w:rsidDel="00000000" w:rsidP="00000000" w:rsidRDefault="00000000" w:rsidRPr="00000000" w14:paraId="00006C87">
      <w:pPr>
        <w:pStyle w:val="Heading3"/>
        <w:keepNext w:val="0"/>
        <w:keepLines w:val="0"/>
        <w:spacing w:before="280" w:lineRule="auto"/>
        <w:rPr>
          <w:b w:val="1"/>
          <w:bCs w:val="1"/>
          <w:color w:val="000000"/>
          <w:sz w:val="26"/>
          <w:szCs w:val="26"/>
        </w:rPr>
      </w:pPr>
      <w:bookmarkStart w:colFirst="0" w:colLast="0" w:name="_jw59ftv8zmqb" w:id="9607"/>
      <w:bookmarkEnd w:id="9607"/>
      <w:r w:rsidDel="00000000" w:rsidR="00000000" w:rsidRPr="00000000">
        <w:rPr>
          <w:b w:val="1"/>
          <w:bCs w:val="1"/>
          <w:color w:val="000000"/>
          <w:sz w:val="26"/>
          <w:szCs w:val="26"/>
          <w:rtl w:val="0"/>
        </w:rPr>
        <w:t xml:space="preserve">Can a company challenge a public tender decision?</w:t>
      </w:r>
    </w:p>
    <w:p w:rsidR="00000000" w:rsidDel="00000000" w:rsidP="00000000" w:rsidRDefault="00000000" w:rsidRPr="00000000" w14:paraId="00006C88">
      <w:pPr>
        <w:spacing w:after="240" w:before="240" w:lineRule="auto"/>
        <w:rPr/>
      </w:pPr>
      <w:r w:rsidDel="00000000" w:rsidR="00000000" w:rsidRPr="00000000">
        <w:rPr>
          <w:rtl w:val="0"/>
        </w:rPr>
        <w:t xml:space="preserve">Potentially. Administrative remedies may be available, subject to strict procedural requirements and deadlines.</w:t>
      </w:r>
    </w:p>
    <w:p w:rsidR="00000000" w:rsidDel="00000000" w:rsidP="00000000" w:rsidRDefault="00000000" w:rsidRPr="00000000" w14:paraId="00006C89">
      <w:pPr>
        <w:pStyle w:val="Heading3"/>
        <w:keepNext w:val="0"/>
        <w:keepLines w:val="0"/>
        <w:spacing w:before="280" w:lineRule="auto"/>
        <w:rPr>
          <w:b w:val="1"/>
          <w:bCs w:val="1"/>
          <w:color w:val="000000"/>
          <w:sz w:val="26"/>
          <w:szCs w:val="26"/>
        </w:rPr>
      </w:pPr>
      <w:bookmarkStart w:colFirst="0" w:colLast="0" w:name="_p1qxkxo99hqg" w:id="9608"/>
      <w:bookmarkEnd w:id="9608"/>
      <w:r w:rsidDel="00000000" w:rsidR="00000000" w:rsidRPr="00000000">
        <w:rPr>
          <w:b w:val="1"/>
          <w:bCs w:val="1"/>
          <w:color w:val="000000"/>
          <w:sz w:val="26"/>
          <w:szCs w:val="26"/>
          <w:rtl w:val="0"/>
        </w:rPr>
        <w:t xml:space="preserve">Does Caspani provide direct representation before the DNCP?</w:t>
      </w:r>
    </w:p>
    <w:p w:rsidR="00000000" w:rsidDel="00000000" w:rsidP="00000000" w:rsidRDefault="00000000" w:rsidRPr="00000000" w14:paraId="00006C8A">
      <w:pPr>
        <w:spacing w:after="240" w:before="240" w:lineRule="auto"/>
        <w:rPr/>
      </w:pPr>
      <w:r w:rsidDel="00000000" w:rsidR="00000000" w:rsidRPr="00000000">
        <w:rPr>
          <w:rtl w:val="0"/>
        </w:rPr>
        <w:t xml:space="preserve">Paraguayan regulatory filings and locally reserved legal representation require appropriately authorized Paraguayan professionals under a separate engagement.</w:t>
      </w:r>
    </w:p>
    <w:p w:rsidR="00000000" w:rsidDel="00000000" w:rsidP="00000000" w:rsidRDefault="00000000" w:rsidRPr="00000000" w14:paraId="00006C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8C">
      <w:pPr>
        <w:pStyle w:val="Heading2"/>
        <w:keepNext w:val="0"/>
        <w:keepLines w:val="0"/>
        <w:spacing w:after="80" w:lineRule="auto"/>
        <w:rPr>
          <w:b w:val="1"/>
          <w:bCs w:val="1"/>
          <w:sz w:val="34"/>
          <w:szCs w:val="34"/>
        </w:rPr>
      </w:pPr>
      <w:bookmarkStart w:colFirst="0" w:colLast="0" w:name="_wyh4a4qnj54b" w:id="9609"/>
      <w:bookmarkEnd w:id="9609"/>
      <w:r w:rsidDel="00000000" w:rsidR="00000000" w:rsidRPr="00000000">
        <w:rPr>
          <w:b w:val="1"/>
          <w:bCs w:val="1"/>
          <w:sz w:val="34"/>
          <w:szCs w:val="34"/>
          <w:rtl w:val="0"/>
        </w:rPr>
        <w:t xml:space="preserve">Interested in Public Contracts or Infrastructure Projects in Paraguay?</w:t>
      </w:r>
    </w:p>
    <w:p w:rsidR="00000000" w:rsidDel="00000000" w:rsidP="00000000" w:rsidRDefault="00000000" w:rsidRPr="00000000" w14:paraId="00006C8D">
      <w:pPr>
        <w:spacing w:after="240" w:before="240" w:lineRule="auto"/>
        <w:rPr/>
      </w:pPr>
      <w:r w:rsidDel="00000000" w:rsidR="00000000" w:rsidRPr="00000000">
        <w:rPr>
          <w:rtl w:val="0"/>
        </w:rPr>
        <w:t xml:space="preserve">Whether your company is preparing to participate in a public tender, establish a consortium or invest in an infrastructure concession, careful legal planning is essential.</w:t>
      </w:r>
    </w:p>
    <w:p w:rsidR="00000000" w:rsidDel="00000000" w:rsidP="00000000" w:rsidRDefault="00000000" w:rsidRPr="00000000" w14:paraId="00006C8E">
      <w:pPr>
        <w:spacing w:after="240" w:before="240" w:lineRule="auto"/>
        <w:rPr/>
      </w:pPr>
      <w:r w:rsidDel="00000000" w:rsidR="00000000" w:rsidRPr="00000000">
        <w:rPr>
          <w:b w:val="1"/>
          <w:bCs w:val="1"/>
          <w:rtl w:val="0"/>
        </w:rPr>
        <w:t xml:space="preserve">Caspani Lawyers | Advocacia Internacional</w:t>
      </w:r>
      <w:r w:rsidDel="00000000" w:rsidR="00000000" w:rsidRPr="00000000">
        <w:rPr>
          <w:rtl w:val="0"/>
        </w:rPr>
        <w:t xml:space="preserve"> provides paid international legal consultations and cross-border business planning within its authorized professional scope.</w:t>
      </w:r>
    </w:p>
    <w:p w:rsidR="00000000" w:rsidDel="00000000" w:rsidP="00000000" w:rsidRDefault="00000000" w:rsidRPr="00000000" w14:paraId="00006C8F">
      <w:pPr>
        <w:spacing w:after="240" w:before="240" w:lineRule="auto"/>
        <w:rPr>
          <w:b w:val="1"/>
          <w:bCs w:val="1"/>
        </w:rPr>
      </w:pPr>
      <w:r w:rsidDel="00000000" w:rsidR="00000000" w:rsidRPr="00000000">
        <w:rPr>
          <w:b w:val="1"/>
          <w:bCs w:val="1"/>
          <w:rtl w:val="0"/>
        </w:rPr>
        <w:t xml:space="preserve">Protect your business interests before entering the Paraguayan public procurement market.</w:t>
      </w:r>
    </w:p>
    <w:p w:rsidR="00000000" w:rsidDel="00000000" w:rsidP="00000000" w:rsidRDefault="00000000" w:rsidRPr="00000000" w14:paraId="00006C90">
      <w:pPr>
        <w:spacing w:after="240" w:before="240" w:lineRule="auto"/>
        <w:rPr>
          <w:b w:val="1"/>
          <w:bCs w:val="1"/>
        </w:rPr>
      </w:pPr>
      <w:r w:rsidDel="00000000" w:rsidR="00000000" w:rsidRPr="00000000">
        <w:rPr>
          <w:b w:val="1"/>
          <w:bCs w:val="1"/>
          <w:rtl w:val="0"/>
        </w:rPr>
        <w:t xml:space="preserve">[Book a Paid Public Procurement Consultation]</w:t>
      </w:r>
    </w:p>
    <w:p w:rsidR="00000000" w:rsidDel="00000000" w:rsidP="00000000" w:rsidRDefault="00000000" w:rsidRPr="00000000" w14:paraId="00006C91">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6C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93">
      <w:pPr>
        <w:spacing w:after="240" w:before="240" w:lineRule="auto"/>
        <w:rPr>
          <w:i w:val="1"/>
          <w:iCs w:val="1"/>
        </w:rPr>
      </w:pPr>
      <w:r w:rsidDel="00000000" w:rsidR="00000000" w:rsidRPr="00000000">
        <w:rPr>
          <w:i w:val="1"/>
          <w:iCs w:val="1"/>
          <w:rtl w:val="0"/>
        </w:rPr>
        <w:t xml:space="preserve">Legal Disclaimer: This page provides general information and does not constitute individualized Paraguayan public procurement, administrative, concession or investment advice. Eligibility, bidding requirements, remedies and deadlines depend on the applicable procedure and legislation. Caspani Lawyers does not claim to independently provide locally reserved Paraguayan legal representation. Initial consultations are paid, and additional services require a separate engagement. No tender award, concession or regulatory outcome is guaranteed.</w:t>
      </w:r>
    </w:p>
    <w:p w:rsidR="00000000" w:rsidDel="00000000" w:rsidP="00000000" w:rsidRDefault="00000000" w:rsidRPr="00000000" w14:paraId="00006C9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C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hglexg0zow2" w:id="9610"/>
      <w:bookmarkEnd w:id="96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Others</w:t>
      </w:r>
      <w:r w:rsidDel="00000000" w:rsidR="00000000" w:rsidRPr="00000000">
        <w:rPr>
          <w:rtl w:val="0"/>
        </w:rPr>
      </w:r>
    </w:p>
    <w:p w:rsidR="00000000" w:rsidDel="00000000" w:rsidP="00000000" w:rsidRDefault="00000000" w:rsidRPr="00000000" w14:paraId="00006C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C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uh3nx16sdz9" w:id="9611"/>
      <w:bookmarkEnd w:id="96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 &amp; Europe Immigration</w:t>
      </w:r>
      <w:r w:rsidDel="00000000" w:rsidR="00000000" w:rsidRPr="00000000">
        <w:rPr>
          <w:rtl w:val="0"/>
        </w:rPr>
      </w:r>
    </w:p>
    <w:p w:rsidR="00000000" w:rsidDel="00000000" w:rsidP="00000000" w:rsidRDefault="00000000" w:rsidRPr="00000000" w14:paraId="00006C98">
      <w:pPr>
        <w:pStyle w:val="Heading1"/>
        <w:keepNext w:val="0"/>
        <w:keepLines w:val="0"/>
        <w:spacing w:before="480" w:lineRule="auto"/>
        <w:rPr>
          <w:b w:val="1"/>
          <w:bCs w:val="1"/>
          <w:i w:val="1"/>
          <w:iCs w:val="1"/>
          <w:sz w:val="46"/>
          <w:szCs w:val="46"/>
        </w:rPr>
      </w:pPr>
      <w:bookmarkStart w:colFirst="0" w:colLast="0" w:name="_yphr7yr6lcgn" w:id="9612"/>
      <w:bookmarkEnd w:id="9612"/>
      <w:r w:rsidDel="00000000" w:rsidR="00000000" w:rsidRPr="00000000">
        <w:rPr>
          <w:b w:val="1"/>
          <w:bCs w:val="1"/>
          <w:i w:val="1"/>
          <w:iCs w:val="1"/>
          <w:sz w:val="46"/>
          <w:szCs w:val="46"/>
          <w:rtl w:val="0"/>
        </w:rPr>
        <w:t xml:space="preserve">U.S. &amp; European Immigration Services</w:t>
      </w:r>
    </w:p>
    <w:p w:rsidR="00000000" w:rsidDel="00000000" w:rsidP="00000000" w:rsidRDefault="00000000" w:rsidRPr="00000000" w14:paraId="00006C99">
      <w:pPr>
        <w:spacing w:after="240" w:before="240" w:lineRule="auto"/>
        <w:rPr>
          <w:b w:val="1"/>
          <w:bCs w:val="1"/>
          <w:i w:val="1"/>
          <w:iCs w:val="1"/>
        </w:rPr>
      </w:pPr>
      <w:r w:rsidDel="00000000" w:rsidR="00000000" w:rsidRPr="00000000">
        <w:rPr>
          <w:b w:val="1"/>
          <w:bCs w:val="1"/>
          <w:i w:val="1"/>
          <w:iCs w:val="1"/>
          <w:rtl w:val="0"/>
        </w:rPr>
        <w:t xml:space="preserve">Visas &amp; Residency | Family Immigration | Work Permits | Investor Immigration | Citizenship | Cross-Border Legal Support</w:t>
      </w:r>
    </w:p>
    <w:p w:rsidR="00000000" w:rsidDel="00000000" w:rsidP="00000000" w:rsidRDefault="00000000" w:rsidRPr="00000000" w14:paraId="00006C9A">
      <w:pPr>
        <w:pStyle w:val="Heading2"/>
        <w:keepNext w:val="0"/>
        <w:keepLines w:val="0"/>
        <w:spacing w:after="80" w:lineRule="auto"/>
        <w:rPr>
          <w:b w:val="1"/>
          <w:bCs w:val="1"/>
          <w:i w:val="1"/>
          <w:iCs w:val="1"/>
          <w:sz w:val="34"/>
          <w:szCs w:val="34"/>
        </w:rPr>
      </w:pPr>
      <w:bookmarkStart w:colFirst="0" w:colLast="0" w:name="_dxgr3pf75q3i" w:id="9613"/>
      <w:bookmarkEnd w:id="9613"/>
      <w:r w:rsidDel="00000000" w:rsidR="00000000" w:rsidRPr="00000000">
        <w:rPr>
          <w:b w:val="1"/>
          <w:bCs w:val="1"/>
          <w:i w:val="1"/>
          <w:iCs w:val="1"/>
          <w:sz w:val="34"/>
          <w:szCs w:val="34"/>
          <w:rtl w:val="0"/>
        </w:rPr>
        <w:t xml:space="preserve">Your International Immigration Journey Starts Here</w:t>
      </w:r>
    </w:p>
    <w:p w:rsidR="00000000" w:rsidDel="00000000" w:rsidP="00000000" w:rsidRDefault="00000000" w:rsidRPr="00000000" w14:paraId="00006C9B">
      <w:pPr>
        <w:spacing w:after="240" w:before="240" w:lineRule="auto"/>
        <w:rPr>
          <w:i w:val="1"/>
          <w:iCs w:val="1"/>
        </w:rPr>
      </w:pPr>
      <w:r w:rsidDel="00000000" w:rsidR="00000000" w:rsidRPr="00000000">
        <w:rPr>
          <w:i w:val="1"/>
          <w:iCs w:val="1"/>
          <w:rtl w:val="0"/>
        </w:rPr>
        <w:t xml:space="preserve">Planning to live, work, invest or reunite with your family in the </w:t>
      </w:r>
      <w:r w:rsidDel="00000000" w:rsidR="00000000" w:rsidRPr="00000000">
        <w:rPr>
          <w:b w:val="1"/>
          <w:bCs w:val="1"/>
          <w:i w:val="1"/>
          <w:iCs w:val="1"/>
          <w:rtl w:val="0"/>
        </w:rPr>
        <w:t xml:space="preserve">United States or Europe</w:t>
      </w:r>
      <w:r w:rsidDel="00000000" w:rsidR="00000000" w:rsidRPr="00000000">
        <w:rPr>
          <w:i w:val="1"/>
          <w:iCs w:val="1"/>
          <w:rtl w:val="0"/>
        </w:rPr>
        <w:t xml:space="preserve">?</w:t>
      </w:r>
    </w:p>
    <w:p w:rsidR="00000000" w:rsidDel="00000000" w:rsidP="00000000" w:rsidRDefault="00000000" w:rsidRPr="00000000" w14:paraId="00006C9C">
      <w:pPr>
        <w:spacing w:after="240" w:before="240" w:lineRule="auto"/>
        <w:rPr>
          <w:i w:val="1"/>
          <w:iCs w:val="1"/>
        </w:rPr>
      </w:pPr>
      <w:r w:rsidDel="00000000" w:rsidR="00000000" w:rsidRPr="00000000">
        <w:rPr>
          <w:i w:val="1"/>
          <w:iCs w:val="1"/>
          <w:rtl w:val="0"/>
        </w:rPr>
        <w:t xml:space="preserve">International immigration involves complex legal requirements, documentation and procedures that vary depending on your destination, nationality and personal circumstances.</w:t>
      </w:r>
    </w:p>
    <w:p w:rsidR="00000000" w:rsidDel="00000000" w:rsidP="00000000" w:rsidRDefault="00000000" w:rsidRPr="00000000" w14:paraId="00006C9D">
      <w:pPr>
        <w:spacing w:after="240" w:before="240" w:lineRule="auto"/>
        <w:rPr>
          <w:i w:val="1"/>
          <w:iCs w:val="1"/>
        </w:rPr>
      </w:pPr>
      <w:r w:rsidDel="00000000" w:rsidR="00000000" w:rsidRPr="00000000">
        <w:rPr>
          <w:i w:val="1"/>
          <w:iCs w:val="1"/>
          <w:rtl w:val="0"/>
        </w:rPr>
        <w:t xml:space="preserve">At </w:t>
      </w:r>
      <w:r w:rsidDel="00000000" w:rsidR="00000000" w:rsidRPr="00000000">
        <w:rPr>
          <w:b w:val="1"/>
          <w:bCs w:val="1"/>
          <w:i w:val="1"/>
          <w:iCs w:val="1"/>
          <w:rtl w:val="0"/>
        </w:rPr>
        <w:t xml:space="preserve">Caspani Lawyers | Advocacia Internacional</w:t>
      </w:r>
      <w:r w:rsidDel="00000000" w:rsidR="00000000" w:rsidRPr="00000000">
        <w:rPr>
          <w:i w:val="1"/>
          <w:iCs w:val="1"/>
          <w:rtl w:val="0"/>
        </w:rPr>
        <w:t xml:space="preserve">, we assist individuals, families, entrepreneurs and international investors with Brazilian legal documentation, cross-border immigration coordination and international legal matters.</w:t>
      </w:r>
    </w:p>
    <w:p w:rsidR="00000000" w:rsidDel="00000000" w:rsidP="00000000" w:rsidRDefault="00000000" w:rsidRPr="00000000" w14:paraId="00006C9E">
      <w:pPr>
        <w:spacing w:after="240" w:before="240" w:lineRule="auto"/>
        <w:rPr>
          <w:i w:val="1"/>
          <w:iCs w:val="1"/>
        </w:rPr>
      </w:pPr>
      <w:r w:rsidDel="00000000" w:rsidR="00000000" w:rsidRPr="00000000">
        <w:rPr>
          <w:i w:val="1"/>
          <w:iCs w:val="1"/>
          <w:rtl w:val="0"/>
        </w:rPr>
        <w:t xml:space="preserve">We help clients prepare for international relocation while coordinating destination-specific legal matters with appropriately authorized immigration professionals.</w:t>
      </w:r>
    </w:p>
    <w:p w:rsidR="00000000" w:rsidDel="00000000" w:rsidP="00000000" w:rsidRDefault="00000000" w:rsidRPr="00000000" w14:paraId="00006C9F">
      <w:pPr>
        <w:spacing w:after="240" w:before="240" w:lineRule="auto"/>
        <w:rPr>
          <w:b w:val="1"/>
          <w:bCs w:val="1"/>
          <w:i w:val="1"/>
          <w:iCs w:val="1"/>
        </w:rPr>
      </w:pPr>
      <w:r w:rsidDel="00000000" w:rsidR="00000000" w:rsidRPr="00000000">
        <w:rPr>
          <w:b w:val="1"/>
          <w:bCs w:val="1"/>
          <w:i w:val="1"/>
          <w:iCs w:val="1"/>
          <w:rtl w:val="0"/>
        </w:rPr>
        <w:t xml:space="preserve">[Book a Paid Immigration Consultation]</w:t>
      </w:r>
    </w:p>
    <w:p w:rsidR="00000000" w:rsidDel="00000000" w:rsidP="00000000" w:rsidRDefault="00000000" w:rsidRPr="00000000" w14:paraId="00006CA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A1">
      <w:pPr>
        <w:spacing w:after="240" w:before="240" w:lineRule="auto"/>
        <w:rPr>
          <w:i w:val="1"/>
          <w:iCs w:val="1"/>
        </w:rPr>
      </w:pPr>
      <w:r w:rsidDel="00000000" w:rsidR="00000000" w:rsidRPr="00000000">
        <w:rPr>
          <w:i w:val="1"/>
          <w:iCs w:val="1"/>
          <w:rtl w:val="0"/>
        </w:rPr>
        <w:t xml:space="preserve">Recommended URL</w:t>
      </w:r>
    </w:p>
    <w:p w:rsidR="00000000" w:rsidDel="00000000" w:rsidP="00000000" w:rsidRDefault="00000000" w:rsidRPr="00000000" w14:paraId="00006CA2">
      <w:pPr>
        <w:spacing w:after="240" w:before="240" w:lineRule="auto"/>
        <w:rPr>
          <w:rFonts w:ascii="Roboto Mono" w:cs="Roboto Mono" w:eastAsia="Roboto Mono" w:hAnsi="Roboto Mono"/>
          <w:i w:val="1"/>
          <w:iCs w:val="1"/>
          <w:color w:val="188038"/>
        </w:rPr>
      </w:pPr>
      <w:r w:rsidDel="00000000" w:rsidR="00000000" w:rsidRPr="00000000">
        <w:rPr>
          <w:rFonts w:ascii="Roboto Mono" w:cs="Roboto Mono" w:eastAsia="Roboto Mono" w:hAnsi="Roboto Mono"/>
          <w:i w:val="1"/>
          <w:iCs w:val="1"/>
          <w:color w:val="188038"/>
          <w:rtl w:val="0"/>
        </w:rPr>
        <w:t xml:space="preserve">/services/international-immigration/usa-europe/</w:t>
      </w:r>
    </w:p>
    <w:p w:rsidR="00000000" w:rsidDel="00000000" w:rsidP="00000000" w:rsidRDefault="00000000" w:rsidRPr="00000000" w14:paraId="00006CA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A4">
      <w:pPr>
        <w:pStyle w:val="Heading2"/>
        <w:keepNext w:val="0"/>
        <w:keepLines w:val="0"/>
        <w:spacing w:after="80" w:lineRule="auto"/>
        <w:rPr>
          <w:b w:val="1"/>
          <w:bCs w:val="1"/>
          <w:i w:val="1"/>
          <w:iCs w:val="1"/>
          <w:sz w:val="34"/>
          <w:szCs w:val="34"/>
        </w:rPr>
      </w:pPr>
      <w:bookmarkStart w:colFirst="0" w:colLast="0" w:name="_6wg8rox84j6c" w:id="9614"/>
      <w:bookmarkEnd w:id="9614"/>
      <w:r w:rsidDel="00000000" w:rsidR="00000000" w:rsidRPr="00000000">
        <w:rPr>
          <w:b w:val="1"/>
          <w:bCs w:val="1"/>
          <w:i w:val="1"/>
          <w:iCs w:val="1"/>
          <w:sz w:val="34"/>
          <w:szCs w:val="34"/>
          <w:rtl w:val="0"/>
        </w:rPr>
        <w:t xml:space="preserve">Our U.S. &amp; European Immigration Services</w:t>
      </w:r>
    </w:p>
    <w:p w:rsidR="00000000" w:rsidDel="00000000" w:rsidP="00000000" w:rsidRDefault="00000000" w:rsidRPr="00000000" w14:paraId="00006CA5">
      <w:pPr>
        <w:pStyle w:val="Heading3"/>
        <w:keepNext w:val="0"/>
        <w:keepLines w:val="0"/>
        <w:spacing w:before="280" w:lineRule="auto"/>
        <w:rPr>
          <w:b w:val="1"/>
          <w:bCs w:val="1"/>
          <w:i w:val="1"/>
          <w:iCs w:val="1"/>
          <w:color w:val="000000"/>
          <w:sz w:val="26"/>
          <w:szCs w:val="26"/>
        </w:rPr>
      </w:pPr>
      <w:bookmarkStart w:colFirst="0" w:colLast="0" w:name="_tkhzetuzg3v" w:id="9615"/>
      <w:bookmarkEnd w:id="9615"/>
      <w:r w:rsidDel="00000000" w:rsidR="00000000" w:rsidRPr="00000000">
        <w:rPr>
          <w:b w:val="1"/>
          <w:bCs w:val="1"/>
          <w:i w:val="1"/>
          <w:iCs w:val="1"/>
          <w:color w:val="000000"/>
          <w:sz w:val="26"/>
          <w:szCs w:val="26"/>
          <w:rtl w:val="0"/>
        </w:rPr>
        <w:t xml:space="preserve">1. Family Immigration &amp; Reunification</w:t>
      </w:r>
    </w:p>
    <w:p w:rsidR="00000000" w:rsidDel="00000000" w:rsidP="00000000" w:rsidRDefault="00000000" w:rsidRPr="00000000" w14:paraId="00006CA6">
      <w:pPr>
        <w:spacing w:after="240" w:before="240" w:lineRule="auto"/>
        <w:rPr>
          <w:i w:val="1"/>
          <w:iCs w:val="1"/>
        </w:rPr>
      </w:pPr>
      <w:r w:rsidDel="00000000" w:rsidR="00000000" w:rsidRPr="00000000">
        <w:rPr>
          <w:i w:val="1"/>
          <w:iCs w:val="1"/>
          <w:rtl w:val="0"/>
        </w:rPr>
        <w:t xml:space="preserve">Family immigration pathways may allow eligible individuals to join their spouses, partners, children or other qualifying family members abroad.</w:t>
      </w:r>
    </w:p>
    <w:p w:rsidR="00000000" w:rsidDel="00000000" w:rsidP="00000000" w:rsidRDefault="00000000" w:rsidRPr="00000000" w14:paraId="00006CA7">
      <w:pPr>
        <w:spacing w:after="240" w:before="240" w:lineRule="auto"/>
        <w:rPr>
          <w:i w:val="1"/>
          <w:iCs w:val="1"/>
        </w:rPr>
      </w:pPr>
      <w:r w:rsidDel="00000000" w:rsidR="00000000" w:rsidRPr="00000000">
        <w:rPr>
          <w:i w:val="1"/>
          <w:iCs w:val="1"/>
          <w:rtl w:val="0"/>
        </w:rPr>
        <w:t xml:space="preserve">Common immigration categories include:</w:t>
      </w:r>
    </w:p>
    <w:p w:rsidR="00000000" w:rsidDel="00000000" w:rsidP="00000000" w:rsidRDefault="00000000" w:rsidRPr="00000000" w14:paraId="00006CA8">
      <w:pPr>
        <w:numPr>
          <w:ilvl w:val="0"/>
          <w:numId w:val="530"/>
        </w:numPr>
        <w:spacing w:after="0" w:afterAutospacing="0" w:before="240" w:lineRule="auto"/>
        <w:ind w:left="720" w:hanging="360"/>
        <w:rPr>
          <w:i w:val="1"/>
          <w:iCs w:val="1"/>
        </w:rPr>
      </w:pPr>
      <w:r w:rsidDel="00000000" w:rsidR="00000000" w:rsidRPr="00000000">
        <w:rPr>
          <w:i w:val="1"/>
          <w:iCs w:val="1"/>
          <w:rtl w:val="0"/>
        </w:rPr>
        <w:t xml:space="preserve">Marriage and spouse visas.</w:t>
      </w:r>
    </w:p>
    <w:p w:rsidR="00000000" w:rsidDel="00000000" w:rsidP="00000000" w:rsidRDefault="00000000" w:rsidRPr="00000000" w14:paraId="00006CA9">
      <w:pPr>
        <w:numPr>
          <w:ilvl w:val="0"/>
          <w:numId w:val="530"/>
        </w:numPr>
        <w:spacing w:after="0" w:afterAutospacing="0" w:before="0" w:beforeAutospacing="0" w:lineRule="auto"/>
        <w:ind w:left="720" w:hanging="360"/>
        <w:rPr>
          <w:i w:val="1"/>
          <w:iCs w:val="1"/>
        </w:rPr>
      </w:pPr>
      <w:r w:rsidDel="00000000" w:rsidR="00000000" w:rsidRPr="00000000">
        <w:rPr>
          <w:i w:val="1"/>
          <w:iCs w:val="1"/>
          <w:rtl w:val="0"/>
        </w:rPr>
        <w:t xml:space="preserve">Family reunification and dependent visas.</w:t>
      </w:r>
    </w:p>
    <w:p w:rsidR="00000000" w:rsidDel="00000000" w:rsidP="00000000" w:rsidRDefault="00000000" w:rsidRPr="00000000" w14:paraId="00006CAA">
      <w:pPr>
        <w:numPr>
          <w:ilvl w:val="0"/>
          <w:numId w:val="530"/>
        </w:numPr>
        <w:spacing w:after="0" w:afterAutospacing="0" w:before="0" w:beforeAutospacing="0" w:lineRule="auto"/>
        <w:ind w:left="720" w:hanging="360"/>
        <w:rPr>
          <w:i w:val="1"/>
          <w:iCs w:val="1"/>
        </w:rPr>
      </w:pPr>
      <w:r w:rsidDel="00000000" w:rsidR="00000000" w:rsidRPr="00000000">
        <w:rPr>
          <w:i w:val="1"/>
          <w:iCs w:val="1"/>
          <w:rtl w:val="0"/>
        </w:rPr>
        <w:t xml:space="preserve">Fiancé(e) visas where available.</w:t>
      </w:r>
    </w:p>
    <w:p w:rsidR="00000000" w:rsidDel="00000000" w:rsidP="00000000" w:rsidRDefault="00000000" w:rsidRPr="00000000" w14:paraId="00006CAB">
      <w:pPr>
        <w:numPr>
          <w:ilvl w:val="0"/>
          <w:numId w:val="530"/>
        </w:numPr>
        <w:spacing w:after="0" w:afterAutospacing="0" w:before="0" w:beforeAutospacing="0" w:lineRule="auto"/>
        <w:ind w:left="720" w:hanging="360"/>
        <w:rPr>
          <w:i w:val="1"/>
          <w:iCs w:val="1"/>
        </w:rPr>
      </w:pPr>
      <w:r w:rsidDel="00000000" w:rsidR="00000000" w:rsidRPr="00000000">
        <w:rPr>
          <w:i w:val="1"/>
          <w:iCs w:val="1"/>
          <w:rtl w:val="0"/>
        </w:rPr>
        <w:t xml:space="preserve">Residence permits based on family relationships.</w:t>
      </w:r>
    </w:p>
    <w:p w:rsidR="00000000" w:rsidDel="00000000" w:rsidP="00000000" w:rsidRDefault="00000000" w:rsidRPr="00000000" w14:paraId="00006CAC">
      <w:pPr>
        <w:numPr>
          <w:ilvl w:val="0"/>
          <w:numId w:val="530"/>
        </w:numPr>
        <w:spacing w:after="0" w:afterAutospacing="0" w:before="0" w:beforeAutospacing="0" w:lineRule="auto"/>
        <w:ind w:left="720" w:hanging="360"/>
        <w:rPr>
          <w:i w:val="1"/>
          <w:iCs w:val="1"/>
        </w:rPr>
      </w:pPr>
      <w:r w:rsidDel="00000000" w:rsidR="00000000" w:rsidRPr="00000000">
        <w:rPr>
          <w:i w:val="1"/>
          <w:iCs w:val="1"/>
          <w:rtl w:val="0"/>
        </w:rPr>
        <w:t xml:space="preserve">Family-sponsored Green Cards in the United States.</w:t>
      </w:r>
    </w:p>
    <w:p w:rsidR="00000000" w:rsidDel="00000000" w:rsidP="00000000" w:rsidRDefault="00000000" w:rsidRPr="00000000" w14:paraId="00006CAD">
      <w:pPr>
        <w:numPr>
          <w:ilvl w:val="0"/>
          <w:numId w:val="530"/>
        </w:numPr>
        <w:spacing w:after="240" w:before="0" w:beforeAutospacing="0" w:lineRule="auto"/>
        <w:ind w:left="720" w:hanging="360"/>
        <w:rPr>
          <w:i w:val="1"/>
          <w:iCs w:val="1"/>
        </w:rPr>
      </w:pPr>
      <w:r w:rsidDel="00000000" w:rsidR="00000000" w:rsidRPr="00000000">
        <w:rPr>
          <w:i w:val="1"/>
          <w:iCs w:val="1"/>
          <w:rtl w:val="0"/>
        </w:rPr>
        <w:t xml:space="preserve">Immigration documentation for children and dependents.</w:t>
      </w:r>
    </w:p>
    <w:p w:rsidR="00000000" w:rsidDel="00000000" w:rsidP="00000000" w:rsidRDefault="00000000" w:rsidRPr="00000000" w14:paraId="00006CAE">
      <w:pPr>
        <w:spacing w:after="240" w:before="240" w:lineRule="auto"/>
        <w:rPr>
          <w:i w:val="1"/>
          <w:iCs w:val="1"/>
        </w:rPr>
      </w:pPr>
      <w:r w:rsidDel="00000000" w:rsidR="00000000" w:rsidRPr="00000000">
        <w:rPr>
          <w:i w:val="1"/>
          <w:iCs w:val="1"/>
          <w:rtl w:val="0"/>
        </w:rPr>
        <w:t xml:space="preserve">Eligibility and sponsorship requirements depend on the destination country and immigration category.</w:t>
      </w:r>
    </w:p>
    <w:p w:rsidR="00000000" w:rsidDel="00000000" w:rsidP="00000000" w:rsidRDefault="00000000" w:rsidRPr="00000000" w14:paraId="00006CAF">
      <w:pPr>
        <w:pStyle w:val="Heading3"/>
        <w:keepNext w:val="0"/>
        <w:keepLines w:val="0"/>
        <w:spacing w:before="280" w:lineRule="auto"/>
        <w:rPr>
          <w:b w:val="1"/>
          <w:bCs w:val="1"/>
          <w:i w:val="1"/>
          <w:iCs w:val="1"/>
          <w:color w:val="000000"/>
          <w:sz w:val="26"/>
          <w:szCs w:val="26"/>
        </w:rPr>
      </w:pPr>
      <w:bookmarkStart w:colFirst="0" w:colLast="0" w:name="_t9r1n9d15jm6" w:id="9616"/>
      <w:bookmarkEnd w:id="9616"/>
      <w:r w:rsidDel="00000000" w:rsidR="00000000" w:rsidRPr="00000000">
        <w:rPr>
          <w:b w:val="1"/>
          <w:bCs w:val="1"/>
          <w:i w:val="1"/>
          <w:iCs w:val="1"/>
          <w:color w:val="000000"/>
          <w:sz w:val="26"/>
          <w:szCs w:val="26"/>
          <w:rtl w:val="0"/>
        </w:rPr>
        <w:t xml:space="preserve">2. Employment-Based Immigration &amp; Work Visas</w:t>
      </w:r>
    </w:p>
    <w:p w:rsidR="00000000" w:rsidDel="00000000" w:rsidP="00000000" w:rsidRDefault="00000000" w:rsidRPr="00000000" w14:paraId="00006CB0">
      <w:pPr>
        <w:spacing w:after="240" w:before="240" w:lineRule="auto"/>
        <w:rPr>
          <w:i w:val="1"/>
          <w:iCs w:val="1"/>
        </w:rPr>
      </w:pPr>
      <w:r w:rsidDel="00000000" w:rsidR="00000000" w:rsidRPr="00000000">
        <w:rPr>
          <w:i w:val="1"/>
          <w:iCs w:val="1"/>
          <w:rtl w:val="0"/>
        </w:rPr>
        <w:t xml:space="preserve">We assist with cross-border documentation and coordination for professionals and businesses exploring international employment opportunities.</w:t>
      </w:r>
    </w:p>
    <w:p w:rsidR="00000000" w:rsidDel="00000000" w:rsidP="00000000" w:rsidRDefault="00000000" w:rsidRPr="00000000" w14:paraId="00006CB1">
      <w:pPr>
        <w:spacing w:after="240" w:before="240" w:lineRule="auto"/>
        <w:rPr>
          <w:i w:val="1"/>
          <w:iCs w:val="1"/>
        </w:rPr>
      </w:pPr>
      <w:r w:rsidDel="00000000" w:rsidR="00000000" w:rsidRPr="00000000">
        <w:rPr>
          <w:i w:val="1"/>
          <w:iCs w:val="1"/>
          <w:rtl w:val="0"/>
        </w:rPr>
        <w:t xml:space="preserve">Potential immigration pathways include:</w:t>
      </w:r>
    </w:p>
    <w:p w:rsidR="00000000" w:rsidDel="00000000" w:rsidP="00000000" w:rsidRDefault="00000000" w:rsidRPr="00000000" w14:paraId="00006CB2">
      <w:pPr>
        <w:spacing w:after="240" w:before="240" w:lineRule="auto"/>
        <w:rPr>
          <w:b w:val="1"/>
          <w:bCs w:val="1"/>
          <w:i w:val="1"/>
          <w:iCs w:val="1"/>
        </w:rPr>
      </w:pPr>
      <w:r w:rsidDel="00000000" w:rsidR="00000000" w:rsidRPr="00000000">
        <w:rPr>
          <w:b w:val="1"/>
          <w:bCs w:val="1"/>
          <w:i w:val="1"/>
          <w:iCs w:val="1"/>
          <w:rtl w:val="0"/>
        </w:rPr>
        <w:t xml:space="preserve">United States</w:t>
      </w:r>
    </w:p>
    <w:p w:rsidR="00000000" w:rsidDel="00000000" w:rsidP="00000000" w:rsidRDefault="00000000" w:rsidRPr="00000000" w14:paraId="00006CB3">
      <w:pPr>
        <w:numPr>
          <w:ilvl w:val="0"/>
          <w:numId w:val="293"/>
        </w:numPr>
        <w:spacing w:after="0" w:afterAutospacing="0" w:before="240" w:lineRule="auto"/>
        <w:ind w:left="720" w:hanging="360"/>
        <w:rPr>
          <w:i w:val="1"/>
          <w:iCs w:val="1"/>
        </w:rPr>
      </w:pPr>
      <w:r w:rsidDel="00000000" w:rsidR="00000000" w:rsidRPr="00000000">
        <w:rPr>
          <w:i w:val="1"/>
          <w:iCs w:val="1"/>
          <w:rtl w:val="0"/>
        </w:rPr>
        <w:t xml:space="preserve">H-1B specialty occupation visas.</w:t>
      </w:r>
    </w:p>
    <w:p w:rsidR="00000000" w:rsidDel="00000000" w:rsidP="00000000" w:rsidRDefault="00000000" w:rsidRPr="00000000" w14:paraId="00006CB4">
      <w:pPr>
        <w:numPr>
          <w:ilvl w:val="0"/>
          <w:numId w:val="293"/>
        </w:numPr>
        <w:spacing w:after="0" w:afterAutospacing="0" w:before="0" w:beforeAutospacing="0" w:lineRule="auto"/>
        <w:ind w:left="720" w:hanging="360"/>
        <w:rPr>
          <w:i w:val="1"/>
          <w:iCs w:val="1"/>
        </w:rPr>
      </w:pPr>
      <w:r w:rsidDel="00000000" w:rsidR="00000000" w:rsidRPr="00000000">
        <w:rPr>
          <w:i w:val="1"/>
          <w:iCs w:val="1"/>
          <w:rtl w:val="0"/>
        </w:rPr>
        <w:t xml:space="preserve">L-1 intracompany transfers.</w:t>
      </w:r>
    </w:p>
    <w:p w:rsidR="00000000" w:rsidDel="00000000" w:rsidP="00000000" w:rsidRDefault="00000000" w:rsidRPr="00000000" w14:paraId="00006CB5">
      <w:pPr>
        <w:numPr>
          <w:ilvl w:val="0"/>
          <w:numId w:val="293"/>
        </w:numPr>
        <w:spacing w:after="0" w:afterAutospacing="0" w:before="0" w:beforeAutospacing="0" w:lineRule="auto"/>
        <w:ind w:left="720" w:hanging="360"/>
        <w:rPr>
          <w:i w:val="1"/>
          <w:iCs w:val="1"/>
        </w:rPr>
      </w:pPr>
      <w:r w:rsidDel="00000000" w:rsidR="00000000" w:rsidRPr="00000000">
        <w:rPr>
          <w:i w:val="1"/>
          <w:iCs w:val="1"/>
          <w:rtl w:val="0"/>
        </w:rPr>
        <w:t xml:space="preserve">O-1 extraordinary ability visas.</w:t>
      </w:r>
    </w:p>
    <w:p w:rsidR="00000000" w:rsidDel="00000000" w:rsidP="00000000" w:rsidRDefault="00000000" w:rsidRPr="00000000" w14:paraId="00006CB6">
      <w:pPr>
        <w:numPr>
          <w:ilvl w:val="0"/>
          <w:numId w:val="293"/>
        </w:numPr>
        <w:spacing w:after="0" w:afterAutospacing="0" w:before="0" w:beforeAutospacing="0" w:lineRule="auto"/>
        <w:ind w:left="720" w:hanging="360"/>
        <w:rPr>
          <w:i w:val="1"/>
          <w:iCs w:val="1"/>
        </w:rPr>
      </w:pPr>
      <w:r w:rsidDel="00000000" w:rsidR="00000000" w:rsidRPr="00000000">
        <w:rPr>
          <w:i w:val="1"/>
          <w:iCs w:val="1"/>
          <w:rtl w:val="0"/>
        </w:rPr>
        <w:t xml:space="preserve">EB-1, EB-2 and EB-3 employment-based immigration.</w:t>
      </w:r>
    </w:p>
    <w:p w:rsidR="00000000" w:rsidDel="00000000" w:rsidP="00000000" w:rsidRDefault="00000000" w:rsidRPr="00000000" w14:paraId="00006CB7">
      <w:pPr>
        <w:numPr>
          <w:ilvl w:val="0"/>
          <w:numId w:val="293"/>
        </w:numPr>
        <w:spacing w:after="240" w:before="0" w:beforeAutospacing="0" w:lineRule="auto"/>
        <w:ind w:left="720" w:hanging="360"/>
        <w:rPr>
          <w:i w:val="1"/>
          <w:iCs w:val="1"/>
        </w:rPr>
      </w:pPr>
      <w:r w:rsidDel="00000000" w:rsidR="00000000" w:rsidRPr="00000000">
        <w:rPr>
          <w:i w:val="1"/>
          <w:iCs w:val="1"/>
          <w:rtl w:val="0"/>
        </w:rPr>
        <w:t xml:space="preserve">EB-2 National Interest Waiver (NIW).</w:t>
      </w:r>
    </w:p>
    <w:p w:rsidR="00000000" w:rsidDel="00000000" w:rsidP="00000000" w:rsidRDefault="00000000" w:rsidRPr="00000000" w14:paraId="00006CB8">
      <w:pPr>
        <w:spacing w:after="240" w:before="240" w:lineRule="auto"/>
        <w:rPr>
          <w:b w:val="1"/>
          <w:bCs w:val="1"/>
          <w:i w:val="1"/>
          <w:iCs w:val="1"/>
        </w:rPr>
      </w:pPr>
      <w:r w:rsidDel="00000000" w:rsidR="00000000" w:rsidRPr="00000000">
        <w:rPr>
          <w:b w:val="1"/>
          <w:bCs w:val="1"/>
          <w:i w:val="1"/>
          <w:iCs w:val="1"/>
          <w:rtl w:val="0"/>
        </w:rPr>
        <w:t xml:space="preserve">Europe</w:t>
      </w:r>
    </w:p>
    <w:p w:rsidR="00000000" w:rsidDel="00000000" w:rsidP="00000000" w:rsidRDefault="00000000" w:rsidRPr="00000000" w14:paraId="00006CB9">
      <w:pPr>
        <w:numPr>
          <w:ilvl w:val="0"/>
          <w:numId w:val="30"/>
        </w:numPr>
        <w:spacing w:after="0" w:afterAutospacing="0" w:before="240" w:lineRule="auto"/>
        <w:ind w:left="720" w:hanging="360"/>
        <w:rPr>
          <w:i w:val="1"/>
          <w:iCs w:val="1"/>
        </w:rPr>
      </w:pPr>
      <w:r w:rsidDel="00000000" w:rsidR="00000000" w:rsidRPr="00000000">
        <w:rPr>
          <w:i w:val="1"/>
          <w:iCs w:val="1"/>
          <w:rtl w:val="0"/>
        </w:rPr>
        <w:t xml:space="preserve">EU Blue Card programs in participating countries.</w:t>
      </w:r>
    </w:p>
    <w:p w:rsidR="00000000" w:rsidDel="00000000" w:rsidP="00000000" w:rsidRDefault="00000000" w:rsidRPr="00000000" w14:paraId="00006CBA">
      <w:pPr>
        <w:numPr>
          <w:ilvl w:val="0"/>
          <w:numId w:val="30"/>
        </w:numPr>
        <w:spacing w:after="0" w:afterAutospacing="0" w:before="0" w:beforeAutospacing="0" w:lineRule="auto"/>
        <w:ind w:left="720" w:hanging="360"/>
        <w:rPr>
          <w:i w:val="1"/>
          <w:iCs w:val="1"/>
        </w:rPr>
      </w:pPr>
      <w:r w:rsidDel="00000000" w:rsidR="00000000" w:rsidRPr="00000000">
        <w:rPr>
          <w:i w:val="1"/>
          <w:iCs w:val="1"/>
          <w:rtl w:val="0"/>
        </w:rPr>
        <w:t xml:space="preserve">National skilled-worker visas.</w:t>
      </w:r>
    </w:p>
    <w:p w:rsidR="00000000" w:rsidDel="00000000" w:rsidP="00000000" w:rsidRDefault="00000000" w:rsidRPr="00000000" w14:paraId="00006CBB">
      <w:pPr>
        <w:numPr>
          <w:ilvl w:val="0"/>
          <w:numId w:val="30"/>
        </w:numPr>
        <w:spacing w:after="0" w:afterAutospacing="0" w:before="0" w:beforeAutospacing="0" w:lineRule="auto"/>
        <w:ind w:left="720" w:hanging="360"/>
        <w:rPr>
          <w:i w:val="1"/>
          <w:iCs w:val="1"/>
        </w:rPr>
      </w:pPr>
      <w:r w:rsidDel="00000000" w:rsidR="00000000" w:rsidRPr="00000000">
        <w:rPr>
          <w:i w:val="1"/>
          <w:iCs w:val="1"/>
          <w:rtl w:val="0"/>
        </w:rPr>
        <w:t xml:space="preserve">Employer-sponsored residence and work permits.</w:t>
      </w:r>
    </w:p>
    <w:p w:rsidR="00000000" w:rsidDel="00000000" w:rsidP="00000000" w:rsidRDefault="00000000" w:rsidRPr="00000000" w14:paraId="00006CBC">
      <w:pPr>
        <w:numPr>
          <w:ilvl w:val="0"/>
          <w:numId w:val="30"/>
        </w:numPr>
        <w:spacing w:after="0" w:afterAutospacing="0" w:before="0" w:beforeAutospacing="0" w:lineRule="auto"/>
        <w:ind w:left="720" w:hanging="360"/>
        <w:rPr>
          <w:i w:val="1"/>
          <w:iCs w:val="1"/>
        </w:rPr>
      </w:pPr>
      <w:r w:rsidDel="00000000" w:rsidR="00000000" w:rsidRPr="00000000">
        <w:rPr>
          <w:i w:val="1"/>
          <w:iCs w:val="1"/>
          <w:rtl w:val="0"/>
        </w:rPr>
        <w:t xml:space="preserve">Intra-company transfer permits.</w:t>
      </w:r>
    </w:p>
    <w:p w:rsidR="00000000" w:rsidDel="00000000" w:rsidP="00000000" w:rsidRDefault="00000000" w:rsidRPr="00000000" w14:paraId="00006CBD">
      <w:pPr>
        <w:numPr>
          <w:ilvl w:val="0"/>
          <w:numId w:val="30"/>
        </w:numPr>
        <w:spacing w:after="240" w:before="0" w:beforeAutospacing="0" w:lineRule="auto"/>
        <w:ind w:left="720" w:hanging="360"/>
        <w:rPr>
          <w:i w:val="1"/>
          <w:iCs w:val="1"/>
        </w:rPr>
      </w:pPr>
      <w:r w:rsidDel="00000000" w:rsidR="00000000" w:rsidRPr="00000000">
        <w:rPr>
          <w:i w:val="1"/>
          <w:iCs w:val="1"/>
          <w:rtl w:val="0"/>
        </w:rPr>
        <w:t xml:space="preserve">Digital nomad and remote-work visas where available.</w:t>
      </w:r>
    </w:p>
    <w:p w:rsidR="00000000" w:rsidDel="00000000" w:rsidP="00000000" w:rsidRDefault="00000000" w:rsidRPr="00000000" w14:paraId="00006CBE">
      <w:pPr>
        <w:spacing w:after="240" w:before="240" w:lineRule="auto"/>
        <w:rPr>
          <w:i w:val="1"/>
          <w:iCs w:val="1"/>
        </w:rPr>
      </w:pPr>
      <w:r w:rsidDel="00000000" w:rsidR="00000000" w:rsidRPr="00000000">
        <w:rPr>
          <w:i w:val="1"/>
          <w:iCs w:val="1"/>
          <w:rtl w:val="0"/>
        </w:rPr>
        <w:t xml:space="preserve">Requirements vary significantly by country and immigration category.</w:t>
      </w:r>
    </w:p>
    <w:p w:rsidR="00000000" w:rsidDel="00000000" w:rsidP="00000000" w:rsidRDefault="00000000" w:rsidRPr="00000000" w14:paraId="00006CBF">
      <w:pPr>
        <w:pStyle w:val="Heading3"/>
        <w:keepNext w:val="0"/>
        <w:keepLines w:val="0"/>
        <w:spacing w:before="280" w:lineRule="auto"/>
        <w:rPr>
          <w:b w:val="1"/>
          <w:bCs w:val="1"/>
          <w:i w:val="1"/>
          <w:iCs w:val="1"/>
          <w:color w:val="000000"/>
          <w:sz w:val="26"/>
          <w:szCs w:val="26"/>
        </w:rPr>
      </w:pPr>
      <w:bookmarkStart w:colFirst="0" w:colLast="0" w:name="_4egoawnyc5v" w:id="9617"/>
      <w:bookmarkEnd w:id="9617"/>
      <w:r w:rsidDel="00000000" w:rsidR="00000000" w:rsidRPr="00000000">
        <w:rPr>
          <w:b w:val="1"/>
          <w:bCs w:val="1"/>
          <w:i w:val="1"/>
          <w:iCs w:val="1"/>
          <w:color w:val="000000"/>
          <w:sz w:val="26"/>
          <w:szCs w:val="26"/>
          <w:rtl w:val="0"/>
        </w:rPr>
        <w:t xml:space="preserve">3. Investor &amp; Entrepreneur Immigration</w:t>
      </w:r>
    </w:p>
    <w:p w:rsidR="00000000" w:rsidDel="00000000" w:rsidP="00000000" w:rsidRDefault="00000000" w:rsidRPr="00000000" w14:paraId="00006CC0">
      <w:pPr>
        <w:spacing w:after="240" w:before="240" w:lineRule="auto"/>
        <w:rPr>
          <w:i w:val="1"/>
          <w:iCs w:val="1"/>
        </w:rPr>
      </w:pPr>
      <w:r w:rsidDel="00000000" w:rsidR="00000000" w:rsidRPr="00000000">
        <w:rPr>
          <w:i w:val="1"/>
          <w:iCs w:val="1"/>
          <w:rtl w:val="0"/>
        </w:rPr>
        <w:t xml:space="preserve">Entrepreneurs, business owners and investors may explore immigration opportunities connected to qualifying investments or business activities.</w:t>
      </w:r>
    </w:p>
    <w:p w:rsidR="00000000" w:rsidDel="00000000" w:rsidP="00000000" w:rsidRDefault="00000000" w:rsidRPr="00000000" w14:paraId="00006CC1">
      <w:pPr>
        <w:spacing w:after="240" w:before="240" w:lineRule="auto"/>
        <w:rPr>
          <w:b w:val="1"/>
          <w:bCs w:val="1"/>
          <w:i w:val="1"/>
          <w:iCs w:val="1"/>
        </w:rPr>
      </w:pPr>
      <w:r w:rsidDel="00000000" w:rsidR="00000000" w:rsidRPr="00000000">
        <w:rPr>
          <w:b w:val="1"/>
          <w:bCs w:val="1"/>
          <w:i w:val="1"/>
          <w:iCs w:val="1"/>
          <w:rtl w:val="0"/>
        </w:rPr>
        <w:t xml:space="preserve">United States</w:t>
      </w:r>
    </w:p>
    <w:p w:rsidR="00000000" w:rsidDel="00000000" w:rsidP="00000000" w:rsidRDefault="00000000" w:rsidRPr="00000000" w14:paraId="00006CC2">
      <w:pPr>
        <w:numPr>
          <w:ilvl w:val="0"/>
          <w:numId w:val="257"/>
        </w:numPr>
        <w:spacing w:after="0" w:afterAutospacing="0" w:before="240" w:lineRule="auto"/>
        <w:ind w:left="720" w:hanging="360"/>
        <w:rPr>
          <w:i w:val="1"/>
          <w:iCs w:val="1"/>
        </w:rPr>
      </w:pPr>
      <w:r w:rsidDel="00000000" w:rsidR="00000000" w:rsidRPr="00000000">
        <w:rPr>
          <w:i w:val="1"/>
          <w:iCs w:val="1"/>
          <w:rtl w:val="0"/>
        </w:rPr>
        <w:t xml:space="preserve">EB-5 Immigrant Investor Program.</w:t>
      </w:r>
    </w:p>
    <w:p w:rsidR="00000000" w:rsidDel="00000000" w:rsidP="00000000" w:rsidRDefault="00000000" w:rsidRPr="00000000" w14:paraId="00006CC3">
      <w:pPr>
        <w:numPr>
          <w:ilvl w:val="0"/>
          <w:numId w:val="257"/>
        </w:numPr>
        <w:spacing w:after="0" w:afterAutospacing="0" w:before="0" w:beforeAutospacing="0" w:lineRule="auto"/>
        <w:ind w:left="720" w:hanging="360"/>
        <w:rPr>
          <w:i w:val="1"/>
          <w:iCs w:val="1"/>
        </w:rPr>
      </w:pPr>
      <w:r w:rsidDel="00000000" w:rsidR="00000000" w:rsidRPr="00000000">
        <w:rPr>
          <w:i w:val="1"/>
          <w:iCs w:val="1"/>
          <w:rtl w:val="0"/>
        </w:rPr>
        <w:t xml:space="preserve">E-2 Treaty Investor Visa for qualifying treaty nationals.</w:t>
      </w:r>
    </w:p>
    <w:p w:rsidR="00000000" w:rsidDel="00000000" w:rsidP="00000000" w:rsidRDefault="00000000" w:rsidRPr="00000000" w14:paraId="00006CC4">
      <w:pPr>
        <w:numPr>
          <w:ilvl w:val="0"/>
          <w:numId w:val="257"/>
        </w:numPr>
        <w:spacing w:after="240" w:before="0" w:beforeAutospacing="0" w:lineRule="auto"/>
        <w:ind w:left="720" w:hanging="360"/>
        <w:rPr>
          <w:i w:val="1"/>
          <w:iCs w:val="1"/>
        </w:rPr>
      </w:pPr>
      <w:r w:rsidDel="00000000" w:rsidR="00000000" w:rsidRPr="00000000">
        <w:rPr>
          <w:i w:val="1"/>
          <w:iCs w:val="1"/>
          <w:rtl w:val="0"/>
        </w:rPr>
        <w:t xml:space="preserve">Other eligible business-related immigration pathways.</w:t>
      </w:r>
    </w:p>
    <w:p w:rsidR="00000000" w:rsidDel="00000000" w:rsidP="00000000" w:rsidRDefault="00000000" w:rsidRPr="00000000" w14:paraId="00006CC5">
      <w:pPr>
        <w:spacing w:after="240" w:before="240" w:lineRule="auto"/>
        <w:rPr>
          <w:b w:val="1"/>
          <w:bCs w:val="1"/>
          <w:i w:val="1"/>
          <w:iCs w:val="1"/>
        </w:rPr>
      </w:pPr>
      <w:r w:rsidDel="00000000" w:rsidR="00000000" w:rsidRPr="00000000">
        <w:rPr>
          <w:b w:val="1"/>
          <w:bCs w:val="1"/>
          <w:i w:val="1"/>
          <w:iCs w:val="1"/>
          <w:rtl w:val="0"/>
        </w:rPr>
        <w:t xml:space="preserve">Europe</w:t>
      </w:r>
    </w:p>
    <w:p w:rsidR="00000000" w:rsidDel="00000000" w:rsidP="00000000" w:rsidRDefault="00000000" w:rsidRPr="00000000" w14:paraId="00006CC6">
      <w:pPr>
        <w:numPr>
          <w:ilvl w:val="0"/>
          <w:numId w:val="139"/>
        </w:numPr>
        <w:spacing w:after="0" w:afterAutospacing="0" w:before="240" w:lineRule="auto"/>
        <w:ind w:left="720" w:hanging="360"/>
        <w:rPr>
          <w:i w:val="1"/>
          <w:iCs w:val="1"/>
        </w:rPr>
      </w:pPr>
      <w:r w:rsidDel="00000000" w:rsidR="00000000" w:rsidRPr="00000000">
        <w:rPr>
          <w:i w:val="1"/>
          <w:iCs w:val="1"/>
          <w:rtl w:val="0"/>
        </w:rPr>
        <w:t xml:space="preserve">Investment-based residence programs where available.</w:t>
      </w:r>
    </w:p>
    <w:p w:rsidR="00000000" w:rsidDel="00000000" w:rsidP="00000000" w:rsidRDefault="00000000" w:rsidRPr="00000000" w14:paraId="00006CC7">
      <w:pPr>
        <w:numPr>
          <w:ilvl w:val="0"/>
          <w:numId w:val="139"/>
        </w:numPr>
        <w:spacing w:after="0" w:afterAutospacing="0" w:before="0" w:beforeAutospacing="0" w:lineRule="auto"/>
        <w:ind w:left="720" w:hanging="360"/>
        <w:rPr>
          <w:i w:val="1"/>
          <w:iCs w:val="1"/>
        </w:rPr>
      </w:pPr>
      <w:r w:rsidDel="00000000" w:rsidR="00000000" w:rsidRPr="00000000">
        <w:rPr>
          <w:i w:val="1"/>
          <w:iCs w:val="1"/>
          <w:rtl w:val="0"/>
        </w:rPr>
        <w:t xml:space="preserve">Entrepreneur and startup visas.</w:t>
      </w:r>
    </w:p>
    <w:p w:rsidR="00000000" w:rsidDel="00000000" w:rsidP="00000000" w:rsidRDefault="00000000" w:rsidRPr="00000000" w14:paraId="00006CC8">
      <w:pPr>
        <w:numPr>
          <w:ilvl w:val="0"/>
          <w:numId w:val="139"/>
        </w:numPr>
        <w:spacing w:after="0" w:afterAutospacing="0" w:before="0" w:beforeAutospacing="0" w:lineRule="auto"/>
        <w:ind w:left="720" w:hanging="360"/>
        <w:rPr>
          <w:i w:val="1"/>
          <w:iCs w:val="1"/>
        </w:rPr>
      </w:pPr>
      <w:r w:rsidDel="00000000" w:rsidR="00000000" w:rsidRPr="00000000">
        <w:rPr>
          <w:i w:val="1"/>
          <w:iCs w:val="1"/>
          <w:rtl w:val="0"/>
        </w:rPr>
        <w:t xml:space="preserve">Business establishment residence permits.</w:t>
      </w:r>
    </w:p>
    <w:p w:rsidR="00000000" w:rsidDel="00000000" w:rsidP="00000000" w:rsidRDefault="00000000" w:rsidRPr="00000000" w14:paraId="00006CC9">
      <w:pPr>
        <w:numPr>
          <w:ilvl w:val="0"/>
          <w:numId w:val="139"/>
        </w:numPr>
        <w:spacing w:after="240" w:before="0" w:beforeAutospacing="0" w:lineRule="auto"/>
        <w:ind w:left="720" w:hanging="360"/>
        <w:rPr>
          <w:i w:val="1"/>
          <w:iCs w:val="1"/>
        </w:rPr>
      </w:pPr>
      <w:r w:rsidDel="00000000" w:rsidR="00000000" w:rsidRPr="00000000">
        <w:rPr>
          <w:i w:val="1"/>
          <w:iCs w:val="1"/>
          <w:rtl w:val="0"/>
        </w:rPr>
        <w:t xml:space="preserve">Self-employment immigration pathways.</w:t>
      </w:r>
    </w:p>
    <w:p w:rsidR="00000000" w:rsidDel="00000000" w:rsidP="00000000" w:rsidRDefault="00000000" w:rsidRPr="00000000" w14:paraId="00006CCA">
      <w:pPr>
        <w:spacing w:after="240" w:before="240" w:lineRule="auto"/>
        <w:rPr>
          <w:i w:val="1"/>
          <w:iCs w:val="1"/>
        </w:rPr>
      </w:pPr>
      <w:r w:rsidDel="00000000" w:rsidR="00000000" w:rsidRPr="00000000">
        <w:rPr>
          <w:i w:val="1"/>
          <w:iCs w:val="1"/>
          <w:rtl w:val="0"/>
        </w:rPr>
        <w:t xml:space="preserve">Investment does not automatically guarantee residency or citizenship. Each program has its own eligibility, financial and regulatory requirements.</w:t>
      </w:r>
    </w:p>
    <w:p w:rsidR="00000000" w:rsidDel="00000000" w:rsidP="00000000" w:rsidRDefault="00000000" w:rsidRPr="00000000" w14:paraId="00006CCB">
      <w:pPr>
        <w:pStyle w:val="Heading3"/>
        <w:keepNext w:val="0"/>
        <w:keepLines w:val="0"/>
        <w:spacing w:before="280" w:lineRule="auto"/>
        <w:rPr>
          <w:b w:val="1"/>
          <w:bCs w:val="1"/>
          <w:i w:val="1"/>
          <w:iCs w:val="1"/>
          <w:color w:val="000000"/>
          <w:sz w:val="26"/>
          <w:szCs w:val="26"/>
        </w:rPr>
      </w:pPr>
      <w:bookmarkStart w:colFirst="0" w:colLast="0" w:name="_hs9xx6qokf68" w:id="9618"/>
      <w:bookmarkEnd w:id="9618"/>
      <w:r w:rsidDel="00000000" w:rsidR="00000000" w:rsidRPr="00000000">
        <w:rPr>
          <w:b w:val="1"/>
          <w:bCs w:val="1"/>
          <w:i w:val="1"/>
          <w:iCs w:val="1"/>
          <w:color w:val="000000"/>
          <w:sz w:val="26"/>
          <w:szCs w:val="26"/>
          <w:rtl w:val="0"/>
        </w:rPr>
        <w:t xml:space="preserve">4. Permanent Residency &amp; Citizenship</w:t>
      </w:r>
    </w:p>
    <w:p w:rsidR="00000000" w:rsidDel="00000000" w:rsidP="00000000" w:rsidRDefault="00000000" w:rsidRPr="00000000" w14:paraId="00006CCC">
      <w:pPr>
        <w:spacing w:after="240" w:before="240" w:lineRule="auto"/>
        <w:rPr>
          <w:i w:val="1"/>
          <w:iCs w:val="1"/>
        </w:rPr>
      </w:pPr>
      <w:r w:rsidDel="00000000" w:rsidR="00000000" w:rsidRPr="00000000">
        <w:rPr>
          <w:i w:val="1"/>
          <w:iCs w:val="1"/>
          <w:rtl w:val="0"/>
        </w:rPr>
        <w:t xml:space="preserve">Depending on the country and immigration category, qualifying individuals may eventually become eligible for long-term residence, permanent residence or citizenship.</w:t>
      </w:r>
    </w:p>
    <w:p w:rsidR="00000000" w:rsidDel="00000000" w:rsidP="00000000" w:rsidRDefault="00000000" w:rsidRPr="00000000" w14:paraId="00006CCD">
      <w:pPr>
        <w:spacing w:after="240" w:before="240" w:lineRule="auto"/>
        <w:rPr>
          <w:i w:val="1"/>
          <w:iCs w:val="1"/>
        </w:rPr>
      </w:pPr>
      <w:r w:rsidDel="00000000" w:rsidR="00000000" w:rsidRPr="00000000">
        <w:rPr>
          <w:i w:val="1"/>
          <w:iCs w:val="1"/>
          <w:rtl w:val="0"/>
        </w:rPr>
        <w:t xml:space="preserve">Relevant matters may include:</w:t>
      </w:r>
    </w:p>
    <w:p w:rsidR="00000000" w:rsidDel="00000000" w:rsidP="00000000" w:rsidRDefault="00000000" w:rsidRPr="00000000" w14:paraId="00006CCE">
      <w:pPr>
        <w:numPr>
          <w:ilvl w:val="0"/>
          <w:numId w:val="498"/>
        </w:numPr>
        <w:spacing w:after="0" w:afterAutospacing="0" w:before="240" w:lineRule="auto"/>
        <w:ind w:left="720" w:hanging="360"/>
        <w:rPr>
          <w:i w:val="1"/>
          <w:iCs w:val="1"/>
        </w:rPr>
      </w:pPr>
      <w:r w:rsidDel="00000000" w:rsidR="00000000" w:rsidRPr="00000000">
        <w:rPr>
          <w:i w:val="1"/>
          <w:iCs w:val="1"/>
          <w:rtl w:val="0"/>
        </w:rPr>
        <w:t xml:space="preserve">Permanent residence applications.</w:t>
      </w:r>
    </w:p>
    <w:p w:rsidR="00000000" w:rsidDel="00000000" w:rsidP="00000000" w:rsidRDefault="00000000" w:rsidRPr="00000000" w14:paraId="00006CCF">
      <w:pPr>
        <w:numPr>
          <w:ilvl w:val="0"/>
          <w:numId w:val="498"/>
        </w:numPr>
        <w:spacing w:after="0" w:afterAutospacing="0" w:before="0" w:beforeAutospacing="0" w:lineRule="auto"/>
        <w:ind w:left="720" w:hanging="360"/>
        <w:rPr>
          <w:i w:val="1"/>
          <w:iCs w:val="1"/>
        </w:rPr>
      </w:pPr>
      <w:r w:rsidDel="00000000" w:rsidR="00000000" w:rsidRPr="00000000">
        <w:rPr>
          <w:i w:val="1"/>
          <w:iCs w:val="1"/>
          <w:rtl w:val="0"/>
        </w:rPr>
        <w:t xml:space="preserve">Residence permit renewals.</w:t>
      </w:r>
    </w:p>
    <w:p w:rsidR="00000000" w:rsidDel="00000000" w:rsidP="00000000" w:rsidRDefault="00000000" w:rsidRPr="00000000" w14:paraId="00006CD0">
      <w:pPr>
        <w:numPr>
          <w:ilvl w:val="0"/>
          <w:numId w:val="498"/>
        </w:numPr>
        <w:spacing w:after="0" w:afterAutospacing="0" w:before="0" w:beforeAutospacing="0" w:lineRule="auto"/>
        <w:ind w:left="720" w:hanging="360"/>
        <w:rPr>
          <w:i w:val="1"/>
          <w:iCs w:val="1"/>
        </w:rPr>
      </w:pPr>
      <w:r w:rsidDel="00000000" w:rsidR="00000000" w:rsidRPr="00000000">
        <w:rPr>
          <w:i w:val="1"/>
          <w:iCs w:val="1"/>
          <w:rtl w:val="0"/>
        </w:rPr>
        <w:t xml:space="preserve">Long-term EU residence.</w:t>
      </w:r>
    </w:p>
    <w:p w:rsidR="00000000" w:rsidDel="00000000" w:rsidP="00000000" w:rsidRDefault="00000000" w:rsidRPr="00000000" w14:paraId="00006CD1">
      <w:pPr>
        <w:numPr>
          <w:ilvl w:val="0"/>
          <w:numId w:val="498"/>
        </w:numPr>
        <w:spacing w:after="0" w:afterAutospacing="0" w:before="0" w:beforeAutospacing="0" w:lineRule="auto"/>
        <w:ind w:left="720" w:hanging="360"/>
        <w:rPr>
          <w:i w:val="1"/>
          <w:iCs w:val="1"/>
        </w:rPr>
      </w:pPr>
      <w:r w:rsidDel="00000000" w:rsidR="00000000" w:rsidRPr="00000000">
        <w:rPr>
          <w:i w:val="1"/>
          <w:iCs w:val="1"/>
          <w:rtl w:val="0"/>
        </w:rPr>
        <w:t xml:space="preserve">U.S. Green Card pathways.</w:t>
      </w:r>
    </w:p>
    <w:p w:rsidR="00000000" w:rsidDel="00000000" w:rsidP="00000000" w:rsidRDefault="00000000" w:rsidRPr="00000000" w14:paraId="00006CD2">
      <w:pPr>
        <w:numPr>
          <w:ilvl w:val="0"/>
          <w:numId w:val="498"/>
        </w:numPr>
        <w:spacing w:after="0" w:afterAutospacing="0" w:before="0" w:beforeAutospacing="0" w:lineRule="auto"/>
        <w:ind w:left="720" w:hanging="360"/>
        <w:rPr>
          <w:i w:val="1"/>
          <w:iCs w:val="1"/>
        </w:rPr>
      </w:pPr>
      <w:r w:rsidDel="00000000" w:rsidR="00000000" w:rsidRPr="00000000">
        <w:rPr>
          <w:i w:val="1"/>
          <w:iCs w:val="1"/>
          <w:rtl w:val="0"/>
        </w:rPr>
        <w:t xml:space="preserve">Naturalization requirements.</w:t>
      </w:r>
    </w:p>
    <w:p w:rsidR="00000000" w:rsidDel="00000000" w:rsidP="00000000" w:rsidRDefault="00000000" w:rsidRPr="00000000" w14:paraId="00006CD3">
      <w:pPr>
        <w:numPr>
          <w:ilvl w:val="0"/>
          <w:numId w:val="498"/>
        </w:numPr>
        <w:spacing w:after="0" w:afterAutospacing="0" w:before="0" w:beforeAutospacing="0" w:lineRule="auto"/>
        <w:ind w:left="720" w:hanging="360"/>
        <w:rPr>
          <w:i w:val="1"/>
          <w:iCs w:val="1"/>
        </w:rPr>
      </w:pPr>
      <w:r w:rsidDel="00000000" w:rsidR="00000000" w:rsidRPr="00000000">
        <w:rPr>
          <w:i w:val="1"/>
          <w:iCs w:val="1"/>
          <w:rtl w:val="0"/>
        </w:rPr>
        <w:t xml:space="preserve">Citizenship by descent.</w:t>
      </w:r>
    </w:p>
    <w:p w:rsidR="00000000" w:rsidDel="00000000" w:rsidP="00000000" w:rsidRDefault="00000000" w:rsidRPr="00000000" w14:paraId="00006CD4">
      <w:pPr>
        <w:numPr>
          <w:ilvl w:val="0"/>
          <w:numId w:val="498"/>
        </w:numPr>
        <w:spacing w:after="240" w:before="0" w:beforeAutospacing="0" w:lineRule="auto"/>
        <w:ind w:left="720" w:hanging="360"/>
        <w:rPr>
          <w:i w:val="1"/>
          <w:iCs w:val="1"/>
        </w:rPr>
      </w:pPr>
      <w:r w:rsidDel="00000000" w:rsidR="00000000" w:rsidRPr="00000000">
        <w:rPr>
          <w:i w:val="1"/>
          <w:iCs w:val="1"/>
          <w:rtl w:val="0"/>
        </w:rPr>
        <w:t xml:space="preserve">Family and civil registry documentation.</w:t>
      </w:r>
    </w:p>
    <w:p w:rsidR="00000000" w:rsidDel="00000000" w:rsidP="00000000" w:rsidRDefault="00000000" w:rsidRPr="00000000" w14:paraId="00006CD5">
      <w:pPr>
        <w:spacing w:after="240" w:before="240" w:lineRule="auto"/>
        <w:rPr>
          <w:i w:val="1"/>
          <w:iCs w:val="1"/>
        </w:rPr>
      </w:pPr>
      <w:r w:rsidDel="00000000" w:rsidR="00000000" w:rsidRPr="00000000">
        <w:rPr>
          <w:i w:val="1"/>
          <w:iCs w:val="1"/>
          <w:rtl w:val="0"/>
        </w:rPr>
        <w:t xml:space="preserve">Citizenship and permanent residence are separate legal processes, and eligibility must be assessed under the applicable national legislation.</w:t>
      </w:r>
    </w:p>
    <w:p w:rsidR="00000000" w:rsidDel="00000000" w:rsidP="00000000" w:rsidRDefault="00000000" w:rsidRPr="00000000" w14:paraId="00006CD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D7">
      <w:pPr>
        <w:pStyle w:val="Heading2"/>
        <w:keepNext w:val="0"/>
        <w:keepLines w:val="0"/>
        <w:spacing w:after="80" w:lineRule="auto"/>
        <w:rPr>
          <w:b w:val="1"/>
          <w:bCs w:val="1"/>
          <w:i w:val="1"/>
          <w:iCs w:val="1"/>
          <w:sz w:val="34"/>
          <w:szCs w:val="34"/>
        </w:rPr>
      </w:pPr>
      <w:bookmarkStart w:colFirst="0" w:colLast="0" w:name="_xhxl4brtf0aa" w:id="9619"/>
      <w:bookmarkEnd w:id="9619"/>
      <w:r w:rsidDel="00000000" w:rsidR="00000000" w:rsidRPr="00000000">
        <w:rPr>
          <w:b w:val="1"/>
          <w:bCs w:val="1"/>
          <w:i w:val="1"/>
          <w:iCs w:val="1"/>
          <w:sz w:val="34"/>
          <w:szCs w:val="34"/>
          <w:rtl w:val="0"/>
        </w:rPr>
        <w:t xml:space="preserve">Immigration to Europe</w:t>
      </w:r>
    </w:p>
    <w:p w:rsidR="00000000" w:rsidDel="00000000" w:rsidP="00000000" w:rsidRDefault="00000000" w:rsidRPr="00000000" w14:paraId="00006CD8">
      <w:pPr>
        <w:spacing w:after="240" w:before="240" w:lineRule="auto"/>
        <w:rPr>
          <w:i w:val="1"/>
          <w:iCs w:val="1"/>
        </w:rPr>
      </w:pPr>
      <w:r w:rsidDel="00000000" w:rsidR="00000000" w:rsidRPr="00000000">
        <w:rPr>
          <w:i w:val="1"/>
          <w:iCs w:val="1"/>
          <w:rtl w:val="0"/>
        </w:rPr>
        <w:t xml:space="preserve">Europe offers different immigration pathways depending on the destination country and the applicant's circumstances.</w:t>
      </w:r>
    </w:p>
    <w:p w:rsidR="00000000" w:rsidDel="00000000" w:rsidP="00000000" w:rsidRDefault="00000000" w:rsidRPr="00000000" w14:paraId="00006CD9">
      <w:pPr>
        <w:spacing w:after="240" w:before="240" w:lineRule="auto"/>
        <w:rPr>
          <w:i w:val="1"/>
          <w:iCs w:val="1"/>
        </w:rPr>
      </w:pPr>
      <w:r w:rsidDel="00000000" w:rsidR="00000000" w:rsidRPr="00000000">
        <w:rPr>
          <w:i w:val="1"/>
          <w:iCs w:val="1"/>
          <w:rtl w:val="0"/>
        </w:rPr>
        <w:t xml:space="preserve">&lt;escape&gt;|&lt;/escape&gt; </w:t>
      </w:r>
      <w:r w:rsidDel="00000000" w:rsidR="00000000" w:rsidRPr="00000000">
        <w:rPr>
          <w:b w:val="1"/>
          <w:bCs w:val="1"/>
          <w:i w:val="1"/>
          <w:iCs w:val="1"/>
          <w:rtl w:val="0"/>
        </w:rPr>
        <w:t xml:space="preserve">Destination</w:t>
      </w:r>
      <w:r w:rsidDel="00000000" w:rsidR="00000000" w:rsidRPr="00000000">
        <w:rPr>
          <w:i w:val="1"/>
          <w:iCs w:val="1"/>
          <w:rtl w:val="0"/>
        </w:rPr>
        <w:t xml:space="preserve"> &lt;escape&gt;|&lt;/escape&gt; </w:t>
      </w:r>
      <w:r w:rsidDel="00000000" w:rsidR="00000000" w:rsidRPr="00000000">
        <w:rPr>
          <w:b w:val="1"/>
          <w:bCs w:val="1"/>
          <w:i w:val="1"/>
          <w:iCs w:val="1"/>
          <w:rtl w:val="0"/>
        </w:rPr>
        <w:t xml:space="preserve">Potential Immigration Pathways</w:t>
      </w:r>
      <w:r w:rsidDel="00000000" w:rsidR="00000000" w:rsidRPr="00000000">
        <w:rPr>
          <w:i w:val="1"/>
          <w:iCs w:val="1"/>
          <w:rtl w:val="0"/>
        </w:rPr>
        <w:t xml:space="preserve"> &lt;escape&gt;|&lt;/escape&gt;</w:t>
        <w:br w:type="textWrapping"/>
        <w:t xml:space="preserve">&lt;escape&gt;|---|---|&lt;/escape&gt;</w:t>
        <w:br w:type="textWrapping"/>
        <w:t xml:space="preserve">&lt;escape&gt;|&lt;/escape&gt; </w:t>
      </w:r>
      <w:r w:rsidDel="00000000" w:rsidR="00000000" w:rsidRPr="00000000">
        <w:rPr>
          <w:b w:val="1"/>
          <w:bCs w:val="1"/>
          <w:i w:val="1"/>
          <w:iCs w:val="1"/>
          <w:rtl w:val="0"/>
        </w:rPr>
        <w:t xml:space="preserve">Portugal</w:t>
      </w:r>
      <w:r w:rsidDel="00000000" w:rsidR="00000000" w:rsidRPr="00000000">
        <w:rPr>
          <w:i w:val="1"/>
          <w:iCs w:val="1"/>
          <w:rtl w:val="0"/>
        </w:rPr>
        <w:t xml:space="preserve"> &lt;escape&gt;|&lt;/escape&gt; Work, family reunification, entrepreneurship and qualifying residence programs. &lt;escape&gt;|&lt;/escape&gt;</w:t>
        <w:br w:type="textWrapping"/>
        <w:t xml:space="preserve">&lt;escape&gt;|&lt;/escape&gt; </w:t>
      </w:r>
      <w:r w:rsidDel="00000000" w:rsidR="00000000" w:rsidRPr="00000000">
        <w:rPr>
          <w:b w:val="1"/>
          <w:bCs w:val="1"/>
          <w:i w:val="1"/>
          <w:iCs w:val="1"/>
          <w:rtl w:val="0"/>
        </w:rPr>
        <w:t xml:space="preserve">Spain</w:t>
      </w:r>
      <w:r w:rsidDel="00000000" w:rsidR="00000000" w:rsidRPr="00000000">
        <w:rPr>
          <w:i w:val="1"/>
          <w:iCs w:val="1"/>
          <w:rtl w:val="0"/>
        </w:rPr>
        <w:t xml:space="preserve"> &lt;escape&gt;|&lt;/escape&gt; Work, family reunification, digital nomad and qualifying non-lucrative residence. &lt;escape&gt;|&lt;/escape&gt;</w:t>
        <w:br w:type="textWrapping"/>
        <w:t xml:space="preserve">&lt;escape&gt;|&lt;/escape&gt; </w:t>
      </w:r>
      <w:r w:rsidDel="00000000" w:rsidR="00000000" w:rsidRPr="00000000">
        <w:rPr>
          <w:b w:val="1"/>
          <w:bCs w:val="1"/>
          <w:i w:val="1"/>
          <w:iCs w:val="1"/>
          <w:rtl w:val="0"/>
        </w:rPr>
        <w:t xml:space="preserve">Italy</w:t>
      </w:r>
      <w:r w:rsidDel="00000000" w:rsidR="00000000" w:rsidRPr="00000000">
        <w:rPr>
          <w:i w:val="1"/>
          <w:iCs w:val="1"/>
          <w:rtl w:val="0"/>
        </w:rPr>
        <w:t xml:space="preserve"> &lt;escape&gt;|&lt;/escape&gt; Work, family reunification, elective residence and qualifying investor programs. &lt;escape&gt;|&lt;/escape&gt;</w:t>
        <w:br w:type="textWrapping"/>
        <w:t xml:space="preserve">&lt;escape&gt;|&lt;/escape&gt; </w:t>
      </w:r>
      <w:r w:rsidDel="00000000" w:rsidR="00000000" w:rsidRPr="00000000">
        <w:rPr>
          <w:b w:val="1"/>
          <w:bCs w:val="1"/>
          <w:i w:val="1"/>
          <w:iCs w:val="1"/>
          <w:rtl w:val="0"/>
        </w:rPr>
        <w:t xml:space="preserve">Germany</w:t>
      </w:r>
      <w:r w:rsidDel="00000000" w:rsidR="00000000" w:rsidRPr="00000000">
        <w:rPr>
          <w:i w:val="1"/>
          <w:iCs w:val="1"/>
          <w:rtl w:val="0"/>
        </w:rPr>
        <w:t xml:space="preserve"> &lt;escape&gt;|&lt;/escape&gt; Skilled-worker immigration, EU Blue Card, family reunification and entrepreneurship. &lt;escape&gt;|&lt;/escape&gt;</w:t>
        <w:br w:type="textWrapping"/>
        <w:t xml:space="preserve">&lt;escape&gt;|&lt;/escape&gt; </w:t>
      </w:r>
      <w:r w:rsidDel="00000000" w:rsidR="00000000" w:rsidRPr="00000000">
        <w:rPr>
          <w:b w:val="1"/>
          <w:bCs w:val="1"/>
          <w:i w:val="1"/>
          <w:iCs w:val="1"/>
          <w:rtl w:val="0"/>
        </w:rPr>
        <w:t xml:space="preserve">France</w:t>
      </w:r>
      <w:r w:rsidDel="00000000" w:rsidR="00000000" w:rsidRPr="00000000">
        <w:rPr>
          <w:i w:val="1"/>
          <w:iCs w:val="1"/>
          <w:rtl w:val="0"/>
        </w:rPr>
        <w:t xml:space="preserve"> &lt;escape&gt;|&lt;/escape&gt; Employment, family residence, talent permits and qualifying business immigration. &lt;escape&gt;|&lt;/escape&gt;</w:t>
        <w:br w:type="textWrapping"/>
        <w:t xml:space="preserve">&lt;escape&gt;|&lt;/escape&gt; </w:t>
      </w:r>
      <w:r w:rsidDel="00000000" w:rsidR="00000000" w:rsidRPr="00000000">
        <w:rPr>
          <w:b w:val="1"/>
          <w:bCs w:val="1"/>
          <w:i w:val="1"/>
          <w:iCs w:val="1"/>
          <w:rtl w:val="0"/>
        </w:rPr>
        <w:t xml:space="preserve">Other European Countries</w:t>
      </w:r>
      <w:r w:rsidDel="00000000" w:rsidR="00000000" w:rsidRPr="00000000">
        <w:rPr>
          <w:i w:val="1"/>
          <w:iCs w:val="1"/>
          <w:rtl w:val="0"/>
        </w:rPr>
        <w:t xml:space="preserve"> &lt;escape&gt;|&lt;/escape&gt; National immigration pathways subject to country-specific requirements. &lt;escape&gt;|&lt;/escape&gt;</w:t>
      </w:r>
    </w:p>
    <w:p w:rsidR="00000000" w:rsidDel="00000000" w:rsidP="00000000" w:rsidRDefault="00000000" w:rsidRPr="00000000" w14:paraId="00006CDA">
      <w:pPr>
        <w:spacing w:after="240" w:before="240" w:lineRule="auto"/>
        <w:rPr>
          <w:i w:val="1"/>
          <w:iCs w:val="1"/>
        </w:rPr>
      </w:pPr>
      <w:r w:rsidDel="00000000" w:rsidR="00000000" w:rsidRPr="00000000">
        <w:rPr>
          <w:b w:val="1"/>
          <w:bCs w:val="1"/>
          <w:i w:val="1"/>
          <w:iCs w:val="1"/>
          <w:rtl w:val="0"/>
        </w:rPr>
        <w:t xml:space="preserve">Important:</w:t>
      </w:r>
      <w:r w:rsidDel="00000000" w:rsidR="00000000" w:rsidRPr="00000000">
        <w:rPr>
          <w:i w:val="1"/>
          <w:iCs w:val="1"/>
          <w:rtl w:val="0"/>
        </w:rPr>
        <w:t xml:space="preserve"> Europe does not have one unified immigration system. EU immigration rules, national residence permits and immigration to non-EU European countries are not interchangeable.</w:t>
      </w:r>
    </w:p>
    <w:p w:rsidR="00000000" w:rsidDel="00000000" w:rsidP="00000000" w:rsidRDefault="00000000" w:rsidRPr="00000000" w14:paraId="00006CD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DC">
      <w:pPr>
        <w:pStyle w:val="Heading2"/>
        <w:keepNext w:val="0"/>
        <w:keepLines w:val="0"/>
        <w:spacing w:after="80" w:lineRule="auto"/>
        <w:rPr>
          <w:b w:val="1"/>
          <w:bCs w:val="1"/>
          <w:i w:val="1"/>
          <w:iCs w:val="1"/>
          <w:sz w:val="34"/>
          <w:szCs w:val="34"/>
        </w:rPr>
      </w:pPr>
      <w:bookmarkStart w:colFirst="0" w:colLast="0" w:name="_mdowc1qcyp66" w:id="9620"/>
      <w:bookmarkEnd w:id="9620"/>
      <w:r w:rsidDel="00000000" w:rsidR="00000000" w:rsidRPr="00000000">
        <w:rPr>
          <w:b w:val="1"/>
          <w:bCs w:val="1"/>
          <w:i w:val="1"/>
          <w:iCs w:val="1"/>
          <w:sz w:val="34"/>
          <w:szCs w:val="34"/>
          <w:rtl w:val="0"/>
        </w:rPr>
        <w:t xml:space="preserve">Cross-Border Legal Documentation</w:t>
      </w:r>
    </w:p>
    <w:p w:rsidR="00000000" w:rsidDel="00000000" w:rsidP="00000000" w:rsidRDefault="00000000" w:rsidRPr="00000000" w14:paraId="00006CDD">
      <w:pPr>
        <w:spacing w:after="240" w:before="240" w:lineRule="auto"/>
        <w:rPr>
          <w:i w:val="1"/>
          <w:iCs w:val="1"/>
        </w:rPr>
      </w:pPr>
      <w:r w:rsidDel="00000000" w:rsidR="00000000" w:rsidRPr="00000000">
        <w:rPr>
          <w:i w:val="1"/>
          <w:iCs w:val="1"/>
          <w:rtl w:val="0"/>
        </w:rPr>
        <w:t xml:space="preserve">Immigration applications often require official documents from the applicant's country of origin or previous residence.</w:t>
      </w:r>
    </w:p>
    <w:p w:rsidR="00000000" w:rsidDel="00000000" w:rsidP="00000000" w:rsidRDefault="00000000" w:rsidRPr="00000000" w14:paraId="00006CDE">
      <w:pPr>
        <w:spacing w:after="240" w:before="240" w:lineRule="auto"/>
        <w:rPr>
          <w:i w:val="1"/>
          <w:iCs w:val="1"/>
        </w:rPr>
      </w:pPr>
      <w:r w:rsidDel="00000000" w:rsidR="00000000" w:rsidRPr="00000000">
        <w:rPr>
          <w:i w:val="1"/>
          <w:iCs w:val="1"/>
          <w:rtl w:val="0"/>
        </w:rPr>
        <w:t xml:space="preserve">For matters within Brazilian jurisdiction, our services may include:</w:t>
      </w:r>
    </w:p>
    <w:p w:rsidR="00000000" w:rsidDel="00000000" w:rsidP="00000000" w:rsidRDefault="00000000" w:rsidRPr="00000000" w14:paraId="00006CDF">
      <w:pPr>
        <w:numPr>
          <w:ilvl w:val="0"/>
          <w:numId w:val="397"/>
        </w:numPr>
        <w:spacing w:after="0" w:afterAutospacing="0" w:before="240" w:lineRule="auto"/>
        <w:ind w:left="720" w:hanging="360"/>
        <w:rPr>
          <w:i w:val="1"/>
          <w:iCs w:val="1"/>
        </w:rPr>
      </w:pPr>
      <w:r w:rsidDel="00000000" w:rsidR="00000000" w:rsidRPr="00000000">
        <w:rPr>
          <w:i w:val="1"/>
          <w:iCs w:val="1"/>
          <w:rtl w:val="0"/>
        </w:rPr>
        <w:t xml:space="preserve">Birth and marriage certificates.</w:t>
      </w:r>
    </w:p>
    <w:p w:rsidR="00000000" w:rsidDel="00000000" w:rsidP="00000000" w:rsidRDefault="00000000" w:rsidRPr="00000000" w14:paraId="00006CE0">
      <w:pPr>
        <w:numPr>
          <w:ilvl w:val="0"/>
          <w:numId w:val="397"/>
        </w:numPr>
        <w:spacing w:after="0" w:afterAutospacing="0" w:before="0" w:beforeAutospacing="0" w:lineRule="auto"/>
        <w:ind w:left="720" w:hanging="360"/>
        <w:rPr>
          <w:i w:val="1"/>
          <w:iCs w:val="1"/>
        </w:rPr>
      </w:pPr>
      <w:r w:rsidDel="00000000" w:rsidR="00000000" w:rsidRPr="00000000">
        <w:rPr>
          <w:i w:val="1"/>
          <w:iCs w:val="1"/>
          <w:rtl w:val="0"/>
        </w:rPr>
        <w:t xml:space="preserve">Divorce and civil status documentation.</w:t>
      </w:r>
    </w:p>
    <w:p w:rsidR="00000000" w:rsidDel="00000000" w:rsidP="00000000" w:rsidRDefault="00000000" w:rsidRPr="00000000" w14:paraId="00006CE1">
      <w:pPr>
        <w:numPr>
          <w:ilvl w:val="0"/>
          <w:numId w:val="397"/>
        </w:numPr>
        <w:spacing w:after="0" w:afterAutospacing="0" w:before="0" w:beforeAutospacing="0" w:lineRule="auto"/>
        <w:ind w:left="720" w:hanging="360"/>
        <w:rPr>
          <w:i w:val="1"/>
          <w:iCs w:val="1"/>
        </w:rPr>
      </w:pPr>
      <w:r w:rsidDel="00000000" w:rsidR="00000000" w:rsidRPr="00000000">
        <w:rPr>
          <w:i w:val="1"/>
          <w:iCs w:val="1"/>
          <w:rtl w:val="0"/>
        </w:rPr>
        <w:t xml:space="preserve">Judicial rectification of civil registry records.</w:t>
      </w:r>
    </w:p>
    <w:p w:rsidR="00000000" w:rsidDel="00000000" w:rsidP="00000000" w:rsidRDefault="00000000" w:rsidRPr="00000000" w14:paraId="00006CE2">
      <w:pPr>
        <w:numPr>
          <w:ilvl w:val="0"/>
          <w:numId w:val="397"/>
        </w:numPr>
        <w:spacing w:after="0" w:afterAutospacing="0" w:before="0" w:beforeAutospacing="0" w:lineRule="auto"/>
        <w:ind w:left="720" w:hanging="360"/>
        <w:rPr>
          <w:i w:val="1"/>
          <w:iCs w:val="1"/>
        </w:rPr>
      </w:pPr>
      <w:r w:rsidDel="00000000" w:rsidR="00000000" w:rsidRPr="00000000">
        <w:rPr>
          <w:i w:val="1"/>
          <w:iCs w:val="1"/>
          <w:rtl w:val="0"/>
        </w:rPr>
        <w:t xml:space="preserve">Recognition and registration of foreign civil acts in Brazil.</w:t>
      </w:r>
    </w:p>
    <w:p w:rsidR="00000000" w:rsidDel="00000000" w:rsidP="00000000" w:rsidRDefault="00000000" w:rsidRPr="00000000" w14:paraId="00006CE3">
      <w:pPr>
        <w:numPr>
          <w:ilvl w:val="0"/>
          <w:numId w:val="397"/>
        </w:numPr>
        <w:spacing w:after="0" w:afterAutospacing="0" w:before="0" w:beforeAutospacing="0" w:lineRule="auto"/>
        <w:ind w:left="720" w:hanging="360"/>
        <w:rPr>
          <w:i w:val="1"/>
          <w:iCs w:val="1"/>
        </w:rPr>
      </w:pPr>
      <w:r w:rsidDel="00000000" w:rsidR="00000000" w:rsidRPr="00000000">
        <w:rPr>
          <w:i w:val="1"/>
          <w:iCs w:val="1"/>
          <w:rtl w:val="0"/>
        </w:rPr>
        <w:t xml:space="preserve">Powers of attorney.</w:t>
      </w:r>
    </w:p>
    <w:p w:rsidR="00000000" w:rsidDel="00000000" w:rsidP="00000000" w:rsidRDefault="00000000" w:rsidRPr="00000000" w14:paraId="00006CE4">
      <w:pPr>
        <w:numPr>
          <w:ilvl w:val="0"/>
          <w:numId w:val="397"/>
        </w:numPr>
        <w:spacing w:after="0" w:afterAutospacing="0" w:before="0" w:beforeAutospacing="0" w:lineRule="auto"/>
        <w:ind w:left="720" w:hanging="360"/>
        <w:rPr>
          <w:i w:val="1"/>
          <w:iCs w:val="1"/>
        </w:rPr>
      </w:pPr>
      <w:r w:rsidDel="00000000" w:rsidR="00000000" w:rsidRPr="00000000">
        <w:rPr>
          <w:i w:val="1"/>
          <w:iCs w:val="1"/>
          <w:rtl w:val="0"/>
        </w:rPr>
        <w:t xml:space="preserve">Apostilles and translation coordination.</w:t>
      </w:r>
    </w:p>
    <w:p w:rsidR="00000000" w:rsidDel="00000000" w:rsidP="00000000" w:rsidRDefault="00000000" w:rsidRPr="00000000" w14:paraId="00006CE5">
      <w:pPr>
        <w:numPr>
          <w:ilvl w:val="0"/>
          <w:numId w:val="397"/>
        </w:numPr>
        <w:spacing w:after="0" w:afterAutospacing="0" w:before="0" w:beforeAutospacing="0" w:lineRule="auto"/>
        <w:ind w:left="720" w:hanging="360"/>
        <w:rPr>
          <w:i w:val="1"/>
          <w:iCs w:val="1"/>
        </w:rPr>
      </w:pPr>
      <w:r w:rsidDel="00000000" w:rsidR="00000000" w:rsidRPr="00000000">
        <w:rPr>
          <w:i w:val="1"/>
          <w:iCs w:val="1"/>
          <w:rtl w:val="0"/>
        </w:rPr>
        <w:t xml:space="preserve">Brazilian corporate and investment documentation.</w:t>
      </w:r>
    </w:p>
    <w:p w:rsidR="00000000" w:rsidDel="00000000" w:rsidP="00000000" w:rsidRDefault="00000000" w:rsidRPr="00000000" w14:paraId="00006CE6">
      <w:pPr>
        <w:numPr>
          <w:ilvl w:val="0"/>
          <w:numId w:val="397"/>
        </w:numPr>
        <w:spacing w:after="240" w:before="0" w:beforeAutospacing="0" w:lineRule="auto"/>
        <w:ind w:left="720" w:hanging="360"/>
        <w:rPr>
          <w:i w:val="1"/>
          <w:iCs w:val="1"/>
        </w:rPr>
      </w:pPr>
      <w:r w:rsidDel="00000000" w:rsidR="00000000" w:rsidRPr="00000000">
        <w:rPr>
          <w:i w:val="1"/>
          <w:iCs w:val="1"/>
          <w:rtl w:val="0"/>
        </w:rPr>
        <w:t xml:space="preserve">Legal documentation for family relationships and dependents.</w:t>
      </w:r>
    </w:p>
    <w:p w:rsidR="00000000" w:rsidDel="00000000" w:rsidP="00000000" w:rsidRDefault="00000000" w:rsidRPr="00000000" w14:paraId="00006CE7">
      <w:pPr>
        <w:spacing w:after="240" w:before="240" w:lineRule="auto"/>
        <w:rPr>
          <w:i w:val="1"/>
          <w:iCs w:val="1"/>
        </w:rPr>
      </w:pPr>
      <w:r w:rsidDel="00000000" w:rsidR="00000000" w:rsidRPr="00000000">
        <w:rPr>
          <w:i w:val="1"/>
          <w:iCs w:val="1"/>
          <w:rtl w:val="0"/>
        </w:rPr>
        <w:t xml:space="preserve">Our objective is to help clients address documentation issues that may affect their international immigration plans.</w:t>
      </w:r>
    </w:p>
    <w:p w:rsidR="00000000" w:rsidDel="00000000" w:rsidP="00000000" w:rsidRDefault="00000000" w:rsidRPr="00000000" w14:paraId="00006CE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E9">
      <w:pPr>
        <w:pStyle w:val="Heading2"/>
        <w:keepNext w:val="0"/>
        <w:keepLines w:val="0"/>
        <w:spacing w:after="80" w:lineRule="auto"/>
        <w:rPr>
          <w:b w:val="1"/>
          <w:bCs w:val="1"/>
          <w:i w:val="1"/>
          <w:iCs w:val="1"/>
          <w:sz w:val="34"/>
          <w:szCs w:val="34"/>
        </w:rPr>
      </w:pPr>
      <w:bookmarkStart w:colFirst="0" w:colLast="0" w:name="_jldmzdm5aoe5" w:id="9621"/>
      <w:bookmarkEnd w:id="9621"/>
      <w:r w:rsidDel="00000000" w:rsidR="00000000" w:rsidRPr="00000000">
        <w:rPr>
          <w:b w:val="1"/>
          <w:bCs w:val="1"/>
          <w:i w:val="1"/>
          <w:iCs w:val="1"/>
          <w:sz w:val="34"/>
          <w:szCs w:val="34"/>
          <w:rtl w:val="0"/>
        </w:rPr>
        <w:t xml:space="preserve">Immigration Planning for Families, Professionals &amp; Investors</w:t>
      </w:r>
    </w:p>
    <w:p w:rsidR="00000000" w:rsidDel="00000000" w:rsidP="00000000" w:rsidRDefault="00000000" w:rsidRPr="00000000" w14:paraId="00006CEA">
      <w:pPr>
        <w:spacing w:after="240" w:before="240" w:lineRule="auto"/>
        <w:rPr>
          <w:i w:val="1"/>
          <w:iCs w:val="1"/>
        </w:rPr>
      </w:pPr>
      <w:r w:rsidDel="00000000" w:rsidR="00000000" w:rsidRPr="00000000">
        <w:rPr>
          <w:i w:val="1"/>
          <w:iCs w:val="1"/>
          <w:rtl w:val="0"/>
        </w:rPr>
        <w:t xml:space="preserve">Every immigration journey requires an individualized approach.</w:t>
      </w:r>
    </w:p>
    <w:p w:rsidR="00000000" w:rsidDel="00000000" w:rsidP="00000000" w:rsidRDefault="00000000" w:rsidRPr="00000000" w14:paraId="00006CEB">
      <w:pPr>
        <w:spacing w:after="240" w:before="240" w:lineRule="auto"/>
        <w:rPr>
          <w:i w:val="1"/>
          <w:iCs w:val="1"/>
        </w:rPr>
      </w:pPr>
      <w:r w:rsidDel="00000000" w:rsidR="00000000" w:rsidRPr="00000000">
        <w:rPr>
          <w:i w:val="1"/>
          <w:iCs w:val="1"/>
          <w:rtl w:val="0"/>
        </w:rPr>
        <w:t xml:space="preserve">Our cross-border planning focuses on:</w:t>
      </w:r>
    </w:p>
    <w:p w:rsidR="00000000" w:rsidDel="00000000" w:rsidP="00000000" w:rsidRDefault="00000000" w:rsidRPr="00000000" w14:paraId="00006CEC">
      <w:pPr>
        <w:numPr>
          <w:ilvl w:val="0"/>
          <w:numId w:val="62"/>
        </w:numPr>
        <w:spacing w:after="0" w:afterAutospacing="0" w:before="240" w:lineRule="auto"/>
        <w:ind w:left="720" w:hanging="360"/>
        <w:rPr>
          <w:i w:val="1"/>
          <w:iCs w:val="1"/>
        </w:rPr>
      </w:pPr>
      <w:r w:rsidDel="00000000" w:rsidR="00000000" w:rsidRPr="00000000">
        <w:rPr>
          <w:i w:val="1"/>
          <w:iCs w:val="1"/>
          <w:rtl w:val="0"/>
        </w:rPr>
        <w:t xml:space="preserve">Identifying documentation needs.</w:t>
      </w:r>
    </w:p>
    <w:p w:rsidR="00000000" w:rsidDel="00000000" w:rsidP="00000000" w:rsidRDefault="00000000" w:rsidRPr="00000000" w14:paraId="00006CED">
      <w:pPr>
        <w:numPr>
          <w:ilvl w:val="0"/>
          <w:numId w:val="62"/>
        </w:numPr>
        <w:spacing w:after="0" w:afterAutospacing="0" w:before="0" w:beforeAutospacing="0" w:lineRule="auto"/>
        <w:ind w:left="720" w:hanging="360"/>
        <w:rPr>
          <w:i w:val="1"/>
          <w:iCs w:val="1"/>
        </w:rPr>
      </w:pPr>
      <w:r w:rsidDel="00000000" w:rsidR="00000000" w:rsidRPr="00000000">
        <w:rPr>
          <w:i w:val="1"/>
          <w:iCs w:val="1"/>
          <w:rtl w:val="0"/>
        </w:rPr>
        <w:t xml:space="preserve">Understanding international family and business circumstances.</w:t>
      </w:r>
    </w:p>
    <w:p w:rsidR="00000000" w:rsidDel="00000000" w:rsidP="00000000" w:rsidRDefault="00000000" w:rsidRPr="00000000" w14:paraId="00006CEE">
      <w:pPr>
        <w:numPr>
          <w:ilvl w:val="0"/>
          <w:numId w:val="62"/>
        </w:numPr>
        <w:spacing w:after="0" w:afterAutospacing="0" w:before="0" w:beforeAutospacing="0" w:lineRule="auto"/>
        <w:ind w:left="720" w:hanging="360"/>
        <w:rPr>
          <w:i w:val="1"/>
          <w:iCs w:val="1"/>
        </w:rPr>
      </w:pPr>
      <w:r w:rsidDel="00000000" w:rsidR="00000000" w:rsidRPr="00000000">
        <w:rPr>
          <w:i w:val="1"/>
          <w:iCs w:val="1"/>
          <w:rtl w:val="0"/>
        </w:rPr>
        <w:t xml:space="preserve">Coordinating legal requirements across jurisdictions.</w:t>
      </w:r>
    </w:p>
    <w:p w:rsidR="00000000" w:rsidDel="00000000" w:rsidP="00000000" w:rsidRDefault="00000000" w:rsidRPr="00000000" w14:paraId="00006CEF">
      <w:pPr>
        <w:numPr>
          <w:ilvl w:val="0"/>
          <w:numId w:val="62"/>
        </w:numPr>
        <w:spacing w:after="0" w:afterAutospacing="0" w:before="0" w:beforeAutospacing="0" w:lineRule="auto"/>
        <w:ind w:left="720" w:hanging="360"/>
        <w:rPr>
          <w:i w:val="1"/>
          <w:iCs w:val="1"/>
        </w:rPr>
      </w:pPr>
      <w:r w:rsidDel="00000000" w:rsidR="00000000" w:rsidRPr="00000000">
        <w:rPr>
          <w:i w:val="1"/>
          <w:iCs w:val="1"/>
          <w:rtl w:val="0"/>
        </w:rPr>
        <w:t xml:space="preserve">Addressing Brazilian legal issues relevant to relocation.</w:t>
      </w:r>
    </w:p>
    <w:p w:rsidR="00000000" w:rsidDel="00000000" w:rsidP="00000000" w:rsidRDefault="00000000" w:rsidRPr="00000000" w14:paraId="00006CF0">
      <w:pPr>
        <w:numPr>
          <w:ilvl w:val="0"/>
          <w:numId w:val="62"/>
        </w:numPr>
        <w:spacing w:after="0" w:afterAutospacing="0" w:before="0" w:beforeAutospacing="0" w:lineRule="auto"/>
        <w:ind w:left="720" w:hanging="360"/>
        <w:rPr>
          <w:i w:val="1"/>
          <w:iCs w:val="1"/>
        </w:rPr>
      </w:pPr>
      <w:r w:rsidDel="00000000" w:rsidR="00000000" w:rsidRPr="00000000">
        <w:rPr>
          <w:i w:val="1"/>
          <w:iCs w:val="1"/>
          <w:rtl w:val="0"/>
        </w:rPr>
        <w:t xml:space="preserve">Organizing documentation for review by authorized immigration professionals.</w:t>
      </w:r>
    </w:p>
    <w:p w:rsidR="00000000" w:rsidDel="00000000" w:rsidP="00000000" w:rsidRDefault="00000000" w:rsidRPr="00000000" w14:paraId="00006CF1">
      <w:pPr>
        <w:numPr>
          <w:ilvl w:val="0"/>
          <w:numId w:val="62"/>
        </w:numPr>
        <w:spacing w:after="240" w:before="0" w:beforeAutospacing="0" w:lineRule="auto"/>
        <w:ind w:left="720" w:hanging="360"/>
        <w:rPr>
          <w:i w:val="1"/>
          <w:iCs w:val="1"/>
        </w:rPr>
      </w:pPr>
      <w:r w:rsidDel="00000000" w:rsidR="00000000" w:rsidRPr="00000000">
        <w:rPr>
          <w:i w:val="1"/>
          <w:iCs w:val="1"/>
          <w:rtl w:val="0"/>
        </w:rPr>
        <w:t xml:space="preserve">Assessing related cross-border corporate, property and tax considerations within our authorized scope.</w:t>
      </w:r>
    </w:p>
    <w:p w:rsidR="00000000" w:rsidDel="00000000" w:rsidP="00000000" w:rsidRDefault="00000000" w:rsidRPr="00000000" w14:paraId="00006CF2">
      <w:pPr>
        <w:spacing w:after="240" w:before="240" w:lineRule="auto"/>
        <w:rPr>
          <w:i w:val="1"/>
          <w:iCs w:val="1"/>
        </w:rPr>
      </w:pPr>
      <w:r w:rsidDel="00000000" w:rsidR="00000000" w:rsidRPr="00000000">
        <w:rPr>
          <w:i w:val="1"/>
          <w:iCs w:val="1"/>
          <w:rtl w:val="0"/>
        </w:rPr>
        <w:t xml:space="preserve">Destination-specific visa eligibility, immigration strategy, applications requiring legal judgment and representation are handled by appropriately authorized professionals in the relevant jurisdiction.</w:t>
      </w:r>
    </w:p>
    <w:p w:rsidR="00000000" w:rsidDel="00000000" w:rsidP="00000000" w:rsidRDefault="00000000" w:rsidRPr="00000000" w14:paraId="00006CF3">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F4">
      <w:pPr>
        <w:pStyle w:val="Heading2"/>
        <w:keepNext w:val="0"/>
        <w:keepLines w:val="0"/>
        <w:spacing w:after="80" w:lineRule="auto"/>
        <w:rPr>
          <w:b w:val="1"/>
          <w:bCs w:val="1"/>
          <w:i w:val="1"/>
          <w:iCs w:val="1"/>
          <w:sz w:val="34"/>
          <w:szCs w:val="34"/>
        </w:rPr>
      </w:pPr>
      <w:bookmarkStart w:colFirst="0" w:colLast="0" w:name="_kc17acos3m37" w:id="9622"/>
      <w:bookmarkEnd w:id="9622"/>
      <w:r w:rsidDel="00000000" w:rsidR="00000000" w:rsidRPr="00000000">
        <w:rPr>
          <w:b w:val="1"/>
          <w:bCs w:val="1"/>
          <w:i w:val="1"/>
          <w:iCs w:val="1"/>
          <w:sz w:val="34"/>
          <w:szCs w:val="34"/>
          <w:rtl w:val="0"/>
        </w:rPr>
        <w:t xml:space="preserve">Our Approach</w:t>
      </w:r>
    </w:p>
    <w:p w:rsidR="00000000" w:rsidDel="00000000" w:rsidP="00000000" w:rsidRDefault="00000000" w:rsidRPr="00000000" w14:paraId="00006CF5">
      <w:pPr>
        <w:spacing w:after="240" w:before="240" w:lineRule="auto"/>
        <w:rPr>
          <w:i w:val="1"/>
          <w:iCs w:val="1"/>
        </w:rPr>
      </w:pPr>
      <w:r w:rsidDel="00000000" w:rsidR="00000000" w:rsidRPr="00000000">
        <w:rPr>
          <w:b w:val="1"/>
          <w:bCs w:val="1"/>
          <w:i w:val="1"/>
          <w:iCs w:val="1"/>
          <w:rtl w:val="0"/>
        </w:rPr>
        <w:t xml:space="preserve">1. Paid Initial Consultation</w:t>
        <w:br w:type="textWrapping"/>
      </w:r>
      <w:r w:rsidDel="00000000" w:rsidR="00000000" w:rsidRPr="00000000">
        <w:rPr>
          <w:i w:val="1"/>
          <w:iCs w:val="1"/>
          <w:rtl w:val="0"/>
        </w:rPr>
        <w:t xml:space="preserve">We discuss your immigration objectives, destination and circumstances, and identify matters within our professional scope.</w:t>
      </w:r>
    </w:p>
    <w:p w:rsidR="00000000" w:rsidDel="00000000" w:rsidP="00000000" w:rsidRDefault="00000000" w:rsidRPr="00000000" w14:paraId="00006CF6">
      <w:pPr>
        <w:spacing w:after="240" w:before="240" w:lineRule="auto"/>
        <w:rPr>
          <w:i w:val="1"/>
          <w:iCs w:val="1"/>
        </w:rPr>
      </w:pPr>
      <w:r w:rsidDel="00000000" w:rsidR="00000000" w:rsidRPr="00000000">
        <w:rPr>
          <w:b w:val="1"/>
          <w:bCs w:val="1"/>
          <w:i w:val="1"/>
          <w:iCs w:val="1"/>
          <w:rtl w:val="0"/>
        </w:rPr>
        <w:t xml:space="preserve">2. Documentation Assessment</w:t>
        <w:br w:type="textWrapping"/>
      </w:r>
      <w:r w:rsidDel="00000000" w:rsidR="00000000" w:rsidRPr="00000000">
        <w:rPr>
          <w:i w:val="1"/>
          <w:iCs w:val="1"/>
          <w:rtl w:val="0"/>
        </w:rPr>
        <w:t xml:space="preserve">We review relevant Brazilian legal documentation and identify potential corrections or additional requirements.</w:t>
      </w:r>
    </w:p>
    <w:p w:rsidR="00000000" w:rsidDel="00000000" w:rsidP="00000000" w:rsidRDefault="00000000" w:rsidRPr="00000000" w14:paraId="00006CF7">
      <w:pPr>
        <w:spacing w:after="240" w:before="240" w:lineRule="auto"/>
        <w:rPr>
          <w:i w:val="1"/>
          <w:iCs w:val="1"/>
        </w:rPr>
      </w:pPr>
      <w:r w:rsidDel="00000000" w:rsidR="00000000" w:rsidRPr="00000000">
        <w:rPr>
          <w:b w:val="1"/>
          <w:bCs w:val="1"/>
          <w:i w:val="1"/>
          <w:iCs w:val="1"/>
          <w:rtl w:val="0"/>
        </w:rPr>
        <w:t xml:space="preserve">3. Cross-Border Legal Coordination</w:t>
        <w:br w:type="textWrapping"/>
      </w:r>
      <w:r w:rsidDel="00000000" w:rsidR="00000000" w:rsidRPr="00000000">
        <w:rPr>
          <w:i w:val="1"/>
          <w:iCs w:val="1"/>
          <w:rtl w:val="0"/>
        </w:rPr>
        <w:t xml:space="preserve">We organize the agreed documentation and coordinate relevant international legal matters.</w:t>
      </w:r>
    </w:p>
    <w:p w:rsidR="00000000" w:rsidDel="00000000" w:rsidP="00000000" w:rsidRDefault="00000000" w:rsidRPr="00000000" w14:paraId="00006CF8">
      <w:pPr>
        <w:spacing w:after="240" w:before="240" w:lineRule="auto"/>
        <w:rPr>
          <w:i w:val="1"/>
          <w:iCs w:val="1"/>
        </w:rPr>
      </w:pPr>
      <w:r w:rsidDel="00000000" w:rsidR="00000000" w:rsidRPr="00000000">
        <w:rPr>
          <w:b w:val="1"/>
          <w:bCs w:val="1"/>
          <w:i w:val="1"/>
          <w:iCs w:val="1"/>
          <w:rtl w:val="0"/>
        </w:rPr>
        <w:t xml:space="preserve">4. Destination-Specific Professional Assistance</w:t>
        <w:br w:type="textWrapping"/>
      </w:r>
      <w:r w:rsidDel="00000000" w:rsidR="00000000" w:rsidRPr="00000000">
        <w:rPr>
          <w:i w:val="1"/>
          <w:iCs w:val="1"/>
          <w:rtl w:val="0"/>
        </w:rPr>
        <w:t xml:space="preserve">Where necessary, U.S. or European immigration advice and representation must be provided by appropriately authorized professionals under separate engagements.</w:t>
      </w:r>
    </w:p>
    <w:p w:rsidR="00000000" w:rsidDel="00000000" w:rsidP="00000000" w:rsidRDefault="00000000" w:rsidRPr="00000000" w14:paraId="00006CF9">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CFA">
      <w:pPr>
        <w:pStyle w:val="Heading2"/>
        <w:keepNext w:val="0"/>
        <w:keepLines w:val="0"/>
        <w:spacing w:after="80" w:lineRule="auto"/>
        <w:rPr>
          <w:b w:val="1"/>
          <w:bCs w:val="1"/>
          <w:i w:val="1"/>
          <w:iCs w:val="1"/>
          <w:sz w:val="34"/>
          <w:szCs w:val="34"/>
        </w:rPr>
      </w:pPr>
      <w:bookmarkStart w:colFirst="0" w:colLast="0" w:name="_zaj35ljmtxq9" w:id="9623"/>
      <w:bookmarkEnd w:id="9623"/>
      <w:r w:rsidDel="00000000" w:rsidR="00000000" w:rsidRPr="00000000">
        <w:rPr>
          <w:b w:val="1"/>
          <w:bCs w:val="1"/>
          <w:i w:val="1"/>
          <w:iCs w:val="1"/>
          <w:sz w:val="34"/>
          <w:szCs w:val="34"/>
          <w:rtl w:val="0"/>
        </w:rPr>
        <w:t xml:space="preserve">Why Caspani Lawyers?</w:t>
      </w:r>
    </w:p>
    <w:p w:rsidR="00000000" w:rsidDel="00000000" w:rsidP="00000000" w:rsidRDefault="00000000" w:rsidRPr="00000000" w14:paraId="00006CFB">
      <w:pPr>
        <w:numPr>
          <w:ilvl w:val="0"/>
          <w:numId w:val="26"/>
        </w:numPr>
        <w:spacing w:after="0" w:afterAutospacing="0" w:before="240" w:lineRule="auto"/>
        <w:ind w:left="720" w:hanging="360"/>
        <w:rPr>
          <w:i w:val="1"/>
          <w:iCs w:val="1"/>
        </w:rPr>
      </w:pPr>
      <w:r w:rsidDel="00000000" w:rsidR="00000000" w:rsidRPr="00000000">
        <w:rPr>
          <w:b w:val="1"/>
          <w:bCs w:val="1"/>
          <w:i w:val="1"/>
          <w:iCs w:val="1"/>
          <w:rtl w:val="0"/>
        </w:rPr>
        <w:t xml:space="preserve">International Perspective:</w:t>
      </w:r>
      <w:r w:rsidDel="00000000" w:rsidR="00000000" w:rsidRPr="00000000">
        <w:rPr>
          <w:i w:val="1"/>
          <w:iCs w:val="1"/>
          <w:rtl w:val="0"/>
        </w:rPr>
        <w:t xml:space="preserve"> Cross-border legal support for clients with immigration plans involving Brazil, the United States and Europe.</w:t>
      </w:r>
    </w:p>
    <w:p w:rsidR="00000000" w:rsidDel="00000000" w:rsidP="00000000" w:rsidRDefault="00000000" w:rsidRPr="00000000" w14:paraId="00006CFC">
      <w:pPr>
        <w:numPr>
          <w:ilvl w:val="0"/>
          <w:numId w:val="2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Brazilian Legal Experience:</w:t>
      </w:r>
      <w:r w:rsidDel="00000000" w:rsidR="00000000" w:rsidRPr="00000000">
        <w:rPr>
          <w:i w:val="1"/>
          <w:iCs w:val="1"/>
          <w:rtl w:val="0"/>
        </w:rPr>
        <w:t xml:space="preserve"> Assistance with Brazilian civil registry, family, corporate and other relevant legal documentation.</w:t>
      </w:r>
    </w:p>
    <w:p w:rsidR="00000000" w:rsidDel="00000000" w:rsidP="00000000" w:rsidRDefault="00000000" w:rsidRPr="00000000" w14:paraId="00006CFD">
      <w:pPr>
        <w:numPr>
          <w:ilvl w:val="0"/>
          <w:numId w:val="2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Personalized Service:</w:t>
      </w:r>
      <w:r w:rsidDel="00000000" w:rsidR="00000000" w:rsidRPr="00000000">
        <w:rPr>
          <w:i w:val="1"/>
          <w:iCs w:val="1"/>
          <w:rtl w:val="0"/>
        </w:rPr>
        <w:t xml:space="preserve"> Individual attention to each client's international circumstances.</w:t>
      </w:r>
    </w:p>
    <w:p w:rsidR="00000000" w:rsidDel="00000000" w:rsidP="00000000" w:rsidRDefault="00000000" w:rsidRPr="00000000" w14:paraId="00006CFE">
      <w:pPr>
        <w:numPr>
          <w:ilvl w:val="0"/>
          <w:numId w:val="2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Multilingual Communication:</w:t>
      </w:r>
      <w:r w:rsidDel="00000000" w:rsidR="00000000" w:rsidRPr="00000000">
        <w:rPr>
          <w:i w:val="1"/>
          <w:iCs w:val="1"/>
          <w:rtl w:val="0"/>
        </w:rPr>
        <w:t xml:space="preserve"> Support for clients navigating documentation across different languages and jurisdictions.</w:t>
      </w:r>
    </w:p>
    <w:p w:rsidR="00000000" w:rsidDel="00000000" w:rsidP="00000000" w:rsidRDefault="00000000" w:rsidRPr="00000000" w14:paraId="00006CFF">
      <w:pPr>
        <w:numPr>
          <w:ilvl w:val="0"/>
          <w:numId w:val="26"/>
        </w:numPr>
        <w:spacing w:after="240" w:before="0" w:beforeAutospacing="0" w:lineRule="auto"/>
        <w:ind w:left="720" w:hanging="360"/>
        <w:rPr>
          <w:i w:val="1"/>
          <w:iCs w:val="1"/>
        </w:rPr>
      </w:pPr>
      <w:r w:rsidDel="00000000" w:rsidR="00000000" w:rsidRPr="00000000">
        <w:rPr>
          <w:b w:val="1"/>
          <w:bCs w:val="1"/>
          <w:i w:val="1"/>
          <w:iCs w:val="1"/>
          <w:rtl w:val="0"/>
        </w:rPr>
        <w:t xml:space="preserve">Confidentiality:</w:t>
      </w:r>
      <w:r w:rsidDel="00000000" w:rsidR="00000000" w:rsidRPr="00000000">
        <w:rPr>
          <w:i w:val="1"/>
          <w:iCs w:val="1"/>
          <w:rtl w:val="0"/>
        </w:rPr>
        <w:t xml:space="preserve"> Professional handling of sensitive personal and legal information.</w:t>
      </w:r>
    </w:p>
    <w:p w:rsidR="00000000" w:rsidDel="00000000" w:rsidP="00000000" w:rsidRDefault="00000000" w:rsidRPr="00000000" w14:paraId="00006D0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01">
      <w:pPr>
        <w:pStyle w:val="Heading2"/>
        <w:keepNext w:val="0"/>
        <w:keepLines w:val="0"/>
        <w:spacing w:after="80" w:lineRule="auto"/>
        <w:rPr>
          <w:b w:val="1"/>
          <w:bCs w:val="1"/>
          <w:i w:val="1"/>
          <w:iCs w:val="1"/>
          <w:sz w:val="34"/>
          <w:szCs w:val="34"/>
        </w:rPr>
      </w:pPr>
      <w:bookmarkStart w:colFirst="0" w:colLast="0" w:name="_5vabyfz0z2yn" w:id="9624"/>
      <w:bookmarkEnd w:id="9624"/>
      <w:r w:rsidDel="00000000" w:rsidR="00000000" w:rsidRPr="00000000">
        <w:rPr>
          <w:b w:val="1"/>
          <w:bCs w:val="1"/>
          <w:i w:val="1"/>
          <w:iCs w:val="1"/>
          <w:sz w:val="34"/>
          <w:szCs w:val="34"/>
          <w:rtl w:val="0"/>
        </w:rPr>
        <w:t xml:space="preserve">Frequently Asked Questions</w:t>
      </w:r>
    </w:p>
    <w:p w:rsidR="00000000" w:rsidDel="00000000" w:rsidP="00000000" w:rsidRDefault="00000000" w:rsidRPr="00000000" w14:paraId="00006D02">
      <w:pPr>
        <w:pStyle w:val="Heading3"/>
        <w:keepNext w:val="0"/>
        <w:keepLines w:val="0"/>
        <w:spacing w:before="280" w:lineRule="auto"/>
        <w:rPr>
          <w:b w:val="1"/>
          <w:bCs w:val="1"/>
          <w:i w:val="1"/>
          <w:iCs w:val="1"/>
          <w:color w:val="000000"/>
          <w:sz w:val="26"/>
          <w:szCs w:val="26"/>
        </w:rPr>
      </w:pPr>
      <w:bookmarkStart w:colFirst="0" w:colLast="0" w:name="_8vl2l48gel4i" w:id="9625"/>
      <w:bookmarkEnd w:id="9625"/>
      <w:r w:rsidDel="00000000" w:rsidR="00000000" w:rsidRPr="00000000">
        <w:rPr>
          <w:b w:val="1"/>
          <w:bCs w:val="1"/>
          <w:i w:val="1"/>
          <w:iCs w:val="1"/>
          <w:color w:val="000000"/>
          <w:sz w:val="26"/>
          <w:szCs w:val="26"/>
          <w:rtl w:val="0"/>
        </w:rPr>
        <w:t xml:space="preserve">Can I immigrate to the United States through employment?</w:t>
      </w:r>
    </w:p>
    <w:p w:rsidR="00000000" w:rsidDel="00000000" w:rsidP="00000000" w:rsidRDefault="00000000" w:rsidRPr="00000000" w14:paraId="00006D03">
      <w:pPr>
        <w:spacing w:after="240" w:before="240" w:lineRule="auto"/>
        <w:rPr>
          <w:i w:val="1"/>
          <w:iCs w:val="1"/>
        </w:rPr>
      </w:pPr>
      <w:r w:rsidDel="00000000" w:rsidR="00000000" w:rsidRPr="00000000">
        <w:rPr>
          <w:i w:val="1"/>
          <w:iCs w:val="1"/>
          <w:rtl w:val="0"/>
        </w:rPr>
        <w:t xml:space="preserve">Potentially. The United States offers employment-based temporary and immigrant visa categories, subject to specific requirements.</w:t>
      </w:r>
    </w:p>
    <w:p w:rsidR="00000000" w:rsidDel="00000000" w:rsidP="00000000" w:rsidRDefault="00000000" w:rsidRPr="00000000" w14:paraId="00006D04">
      <w:pPr>
        <w:pStyle w:val="Heading3"/>
        <w:keepNext w:val="0"/>
        <w:keepLines w:val="0"/>
        <w:spacing w:before="280" w:lineRule="auto"/>
        <w:rPr>
          <w:b w:val="1"/>
          <w:bCs w:val="1"/>
          <w:i w:val="1"/>
          <w:iCs w:val="1"/>
          <w:color w:val="000000"/>
          <w:sz w:val="26"/>
          <w:szCs w:val="26"/>
        </w:rPr>
      </w:pPr>
      <w:bookmarkStart w:colFirst="0" w:colLast="0" w:name="_5vg1cy791ju6" w:id="9626"/>
      <w:bookmarkEnd w:id="9626"/>
      <w:r w:rsidDel="00000000" w:rsidR="00000000" w:rsidRPr="00000000">
        <w:rPr>
          <w:b w:val="1"/>
          <w:bCs w:val="1"/>
          <w:i w:val="1"/>
          <w:iCs w:val="1"/>
          <w:color w:val="000000"/>
          <w:sz w:val="26"/>
          <w:szCs w:val="26"/>
          <w:rtl w:val="0"/>
        </w:rPr>
        <w:t xml:space="preserve">Which European countries offer residence permits for remote workers?</w:t>
      </w:r>
    </w:p>
    <w:p w:rsidR="00000000" w:rsidDel="00000000" w:rsidP="00000000" w:rsidRDefault="00000000" w:rsidRPr="00000000" w14:paraId="00006D05">
      <w:pPr>
        <w:spacing w:after="240" w:before="240" w:lineRule="auto"/>
        <w:rPr>
          <w:i w:val="1"/>
          <w:iCs w:val="1"/>
        </w:rPr>
      </w:pPr>
      <w:r w:rsidDel="00000000" w:rsidR="00000000" w:rsidRPr="00000000">
        <w:rPr>
          <w:i w:val="1"/>
          <w:iCs w:val="1"/>
          <w:rtl w:val="0"/>
        </w:rPr>
        <w:t xml:space="preserve">Several European countries, including Spain and Portugal, offer qualifying remote-work or digital nomad residence pathways. Requirements vary by country.</w:t>
      </w:r>
    </w:p>
    <w:p w:rsidR="00000000" w:rsidDel="00000000" w:rsidP="00000000" w:rsidRDefault="00000000" w:rsidRPr="00000000" w14:paraId="00006D06">
      <w:pPr>
        <w:pStyle w:val="Heading3"/>
        <w:keepNext w:val="0"/>
        <w:keepLines w:val="0"/>
        <w:spacing w:before="280" w:lineRule="auto"/>
        <w:rPr>
          <w:b w:val="1"/>
          <w:bCs w:val="1"/>
          <w:i w:val="1"/>
          <w:iCs w:val="1"/>
          <w:color w:val="000000"/>
          <w:sz w:val="26"/>
          <w:szCs w:val="26"/>
        </w:rPr>
      </w:pPr>
      <w:bookmarkStart w:colFirst="0" w:colLast="0" w:name="_omo44nsqzrl" w:id="9627"/>
      <w:bookmarkEnd w:id="9627"/>
      <w:r w:rsidDel="00000000" w:rsidR="00000000" w:rsidRPr="00000000">
        <w:rPr>
          <w:b w:val="1"/>
          <w:bCs w:val="1"/>
          <w:i w:val="1"/>
          <w:iCs w:val="1"/>
          <w:color w:val="000000"/>
          <w:sz w:val="26"/>
          <w:szCs w:val="26"/>
          <w:rtl w:val="0"/>
        </w:rPr>
        <w:t xml:space="preserve">Can I obtain residency in Europe through investment?</w:t>
      </w:r>
    </w:p>
    <w:p w:rsidR="00000000" w:rsidDel="00000000" w:rsidP="00000000" w:rsidRDefault="00000000" w:rsidRPr="00000000" w14:paraId="00006D07">
      <w:pPr>
        <w:spacing w:after="240" w:before="240" w:lineRule="auto"/>
        <w:rPr>
          <w:i w:val="1"/>
          <w:iCs w:val="1"/>
        </w:rPr>
      </w:pPr>
      <w:r w:rsidDel="00000000" w:rsidR="00000000" w:rsidRPr="00000000">
        <w:rPr>
          <w:i w:val="1"/>
          <w:iCs w:val="1"/>
          <w:rtl w:val="0"/>
        </w:rPr>
        <w:t xml:space="preserve">Certain European countries offer investment-related residence pathways, although availability and eligibility requirements vary and may change.</w:t>
      </w:r>
    </w:p>
    <w:p w:rsidR="00000000" w:rsidDel="00000000" w:rsidP="00000000" w:rsidRDefault="00000000" w:rsidRPr="00000000" w14:paraId="00006D08">
      <w:pPr>
        <w:pStyle w:val="Heading3"/>
        <w:keepNext w:val="0"/>
        <w:keepLines w:val="0"/>
        <w:spacing w:before="280" w:lineRule="auto"/>
        <w:rPr>
          <w:b w:val="1"/>
          <w:bCs w:val="1"/>
          <w:i w:val="1"/>
          <w:iCs w:val="1"/>
          <w:color w:val="000000"/>
          <w:sz w:val="26"/>
          <w:szCs w:val="26"/>
        </w:rPr>
      </w:pPr>
      <w:bookmarkStart w:colFirst="0" w:colLast="0" w:name="_vabfs464o0q0" w:id="9628"/>
      <w:bookmarkEnd w:id="9628"/>
      <w:r w:rsidDel="00000000" w:rsidR="00000000" w:rsidRPr="00000000">
        <w:rPr>
          <w:b w:val="1"/>
          <w:bCs w:val="1"/>
          <w:i w:val="1"/>
          <w:iCs w:val="1"/>
          <w:color w:val="000000"/>
          <w:sz w:val="26"/>
          <w:szCs w:val="26"/>
          <w:rtl w:val="0"/>
        </w:rPr>
        <w:t xml:space="preserve">Can I apply for European citizenship through ancestry?</w:t>
      </w:r>
    </w:p>
    <w:p w:rsidR="00000000" w:rsidDel="00000000" w:rsidP="00000000" w:rsidRDefault="00000000" w:rsidRPr="00000000" w14:paraId="00006D09">
      <w:pPr>
        <w:spacing w:after="240" w:before="240" w:lineRule="auto"/>
        <w:rPr>
          <w:i w:val="1"/>
          <w:iCs w:val="1"/>
        </w:rPr>
      </w:pPr>
      <w:r w:rsidDel="00000000" w:rsidR="00000000" w:rsidRPr="00000000">
        <w:rPr>
          <w:i w:val="1"/>
          <w:iCs w:val="1"/>
          <w:rtl w:val="0"/>
        </w:rPr>
        <w:t xml:space="preserve">Some European countries recognize citizenship by descent under specific legal conditions. Eligibility depends on the country's nationality law and family history.</w:t>
      </w:r>
    </w:p>
    <w:p w:rsidR="00000000" w:rsidDel="00000000" w:rsidP="00000000" w:rsidRDefault="00000000" w:rsidRPr="00000000" w14:paraId="00006D0A">
      <w:pPr>
        <w:pStyle w:val="Heading3"/>
        <w:keepNext w:val="0"/>
        <w:keepLines w:val="0"/>
        <w:spacing w:before="280" w:lineRule="auto"/>
        <w:rPr>
          <w:b w:val="1"/>
          <w:bCs w:val="1"/>
          <w:i w:val="1"/>
          <w:iCs w:val="1"/>
          <w:color w:val="000000"/>
          <w:sz w:val="26"/>
          <w:szCs w:val="26"/>
        </w:rPr>
      </w:pPr>
      <w:bookmarkStart w:colFirst="0" w:colLast="0" w:name="_l3hxt8rivf6o" w:id="9629"/>
      <w:bookmarkEnd w:id="9629"/>
      <w:r w:rsidDel="00000000" w:rsidR="00000000" w:rsidRPr="00000000">
        <w:rPr>
          <w:b w:val="1"/>
          <w:bCs w:val="1"/>
          <w:i w:val="1"/>
          <w:iCs w:val="1"/>
          <w:color w:val="000000"/>
          <w:sz w:val="26"/>
          <w:szCs w:val="26"/>
          <w:rtl w:val="0"/>
        </w:rPr>
        <w:t xml:space="preserve">Can my spouse and children immigrate with me?</w:t>
      </w:r>
    </w:p>
    <w:p w:rsidR="00000000" w:rsidDel="00000000" w:rsidP="00000000" w:rsidRDefault="00000000" w:rsidRPr="00000000" w14:paraId="00006D0B">
      <w:pPr>
        <w:spacing w:after="240" w:before="240" w:lineRule="auto"/>
        <w:rPr>
          <w:i w:val="1"/>
          <w:iCs w:val="1"/>
        </w:rPr>
      </w:pPr>
      <w:r w:rsidDel="00000000" w:rsidR="00000000" w:rsidRPr="00000000">
        <w:rPr>
          <w:i w:val="1"/>
          <w:iCs w:val="1"/>
          <w:rtl w:val="0"/>
        </w:rPr>
        <w:t xml:space="preserve">Many immigration categories provide options for qualifying family members, subject to the applicable rules.</w:t>
      </w:r>
    </w:p>
    <w:p w:rsidR="00000000" w:rsidDel="00000000" w:rsidP="00000000" w:rsidRDefault="00000000" w:rsidRPr="00000000" w14:paraId="00006D0C">
      <w:pPr>
        <w:pStyle w:val="Heading3"/>
        <w:keepNext w:val="0"/>
        <w:keepLines w:val="0"/>
        <w:spacing w:before="280" w:lineRule="auto"/>
        <w:rPr>
          <w:b w:val="1"/>
          <w:bCs w:val="1"/>
          <w:i w:val="1"/>
          <w:iCs w:val="1"/>
          <w:color w:val="000000"/>
          <w:sz w:val="26"/>
          <w:szCs w:val="26"/>
        </w:rPr>
      </w:pPr>
      <w:bookmarkStart w:colFirst="0" w:colLast="0" w:name="_922pj6ddyswi" w:id="9630"/>
      <w:bookmarkEnd w:id="9630"/>
      <w:r w:rsidDel="00000000" w:rsidR="00000000" w:rsidRPr="00000000">
        <w:rPr>
          <w:b w:val="1"/>
          <w:bCs w:val="1"/>
          <w:i w:val="1"/>
          <w:iCs w:val="1"/>
          <w:color w:val="000000"/>
          <w:sz w:val="26"/>
          <w:szCs w:val="26"/>
          <w:rtl w:val="0"/>
        </w:rPr>
        <w:t xml:space="preserve">Does a European residence permit allow me to live anywhere in Europe?</w:t>
      </w:r>
    </w:p>
    <w:p w:rsidR="00000000" w:rsidDel="00000000" w:rsidP="00000000" w:rsidRDefault="00000000" w:rsidRPr="00000000" w14:paraId="00006D0D">
      <w:pPr>
        <w:spacing w:after="240" w:before="240" w:lineRule="auto"/>
        <w:rPr>
          <w:i w:val="1"/>
          <w:iCs w:val="1"/>
        </w:rPr>
      </w:pPr>
      <w:r w:rsidDel="00000000" w:rsidR="00000000" w:rsidRPr="00000000">
        <w:rPr>
          <w:i w:val="1"/>
          <w:iCs w:val="1"/>
          <w:rtl w:val="0"/>
        </w:rPr>
        <w:t xml:space="preserve">Not automatically. Residence rights are generally linked to the issuing country, and travel privileges do not necessarily authorize residence or employment in another country.</w:t>
      </w:r>
    </w:p>
    <w:p w:rsidR="00000000" w:rsidDel="00000000" w:rsidP="00000000" w:rsidRDefault="00000000" w:rsidRPr="00000000" w14:paraId="00006D0E">
      <w:pPr>
        <w:pStyle w:val="Heading3"/>
        <w:keepNext w:val="0"/>
        <w:keepLines w:val="0"/>
        <w:spacing w:before="280" w:lineRule="auto"/>
        <w:rPr>
          <w:b w:val="1"/>
          <w:bCs w:val="1"/>
          <w:i w:val="1"/>
          <w:iCs w:val="1"/>
          <w:color w:val="000000"/>
          <w:sz w:val="26"/>
          <w:szCs w:val="26"/>
        </w:rPr>
      </w:pPr>
      <w:bookmarkStart w:colFirst="0" w:colLast="0" w:name="_f2fgoxv7jl5w" w:id="9631"/>
      <w:bookmarkEnd w:id="9631"/>
      <w:r w:rsidDel="00000000" w:rsidR="00000000" w:rsidRPr="00000000">
        <w:rPr>
          <w:b w:val="1"/>
          <w:bCs w:val="1"/>
          <w:i w:val="1"/>
          <w:iCs w:val="1"/>
          <w:color w:val="000000"/>
          <w:sz w:val="26"/>
          <w:szCs w:val="26"/>
          <w:rtl w:val="0"/>
        </w:rPr>
        <w:t xml:space="preserve">Can Caspani Lawyers represent me in U.S. or European immigration proceedings?</w:t>
      </w:r>
    </w:p>
    <w:p w:rsidR="00000000" w:rsidDel="00000000" w:rsidP="00000000" w:rsidRDefault="00000000" w:rsidRPr="00000000" w14:paraId="00006D0F">
      <w:pPr>
        <w:spacing w:after="240" w:before="240" w:lineRule="auto"/>
        <w:rPr>
          <w:i w:val="1"/>
          <w:iCs w:val="1"/>
        </w:rPr>
      </w:pPr>
      <w:r w:rsidDel="00000000" w:rsidR="00000000" w:rsidRPr="00000000">
        <w:rPr>
          <w:i w:val="1"/>
          <w:iCs w:val="1"/>
          <w:rtl w:val="0"/>
        </w:rPr>
        <w:t xml:space="preserve">Caspani provides Brazilian legal services and cross-border coordination within its authorized professional scope. Immigration representation in the destination jurisdiction must be provided by an appropriately authorized professional.</w:t>
      </w:r>
    </w:p>
    <w:p w:rsidR="00000000" w:rsidDel="00000000" w:rsidP="00000000" w:rsidRDefault="00000000" w:rsidRPr="00000000" w14:paraId="00006D1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11">
      <w:pPr>
        <w:pStyle w:val="Heading2"/>
        <w:keepNext w:val="0"/>
        <w:keepLines w:val="0"/>
        <w:spacing w:after="80" w:lineRule="auto"/>
        <w:rPr>
          <w:b w:val="1"/>
          <w:bCs w:val="1"/>
          <w:i w:val="1"/>
          <w:iCs w:val="1"/>
          <w:sz w:val="34"/>
          <w:szCs w:val="34"/>
        </w:rPr>
      </w:pPr>
      <w:bookmarkStart w:colFirst="0" w:colLast="0" w:name="_9fxfvvpbmus" w:id="9632"/>
      <w:bookmarkEnd w:id="9632"/>
      <w:r w:rsidDel="00000000" w:rsidR="00000000" w:rsidRPr="00000000">
        <w:rPr>
          <w:b w:val="1"/>
          <w:bCs w:val="1"/>
          <w:i w:val="1"/>
          <w:iCs w:val="1"/>
          <w:sz w:val="34"/>
          <w:szCs w:val="34"/>
          <w:rtl w:val="0"/>
        </w:rPr>
        <w:t xml:space="preserve">Start Planning Your International Future</w:t>
      </w:r>
    </w:p>
    <w:p w:rsidR="00000000" w:rsidDel="00000000" w:rsidP="00000000" w:rsidRDefault="00000000" w:rsidRPr="00000000" w14:paraId="00006D12">
      <w:pPr>
        <w:spacing w:after="240" w:before="240" w:lineRule="auto"/>
        <w:rPr>
          <w:i w:val="1"/>
          <w:iCs w:val="1"/>
        </w:rPr>
      </w:pPr>
      <w:r w:rsidDel="00000000" w:rsidR="00000000" w:rsidRPr="00000000">
        <w:rPr>
          <w:i w:val="1"/>
          <w:iCs w:val="1"/>
          <w:rtl w:val="0"/>
        </w:rPr>
        <w:t xml:space="preserve">Whether your goal is to reunite with family, pursue a career, establish a business or relocate internationally, proper legal preparation can help you understand the documentation and professional assistance your plans require.</w:t>
      </w:r>
    </w:p>
    <w:p w:rsidR="00000000" w:rsidDel="00000000" w:rsidP="00000000" w:rsidRDefault="00000000" w:rsidRPr="00000000" w14:paraId="00006D13">
      <w:pPr>
        <w:spacing w:after="240" w:before="240" w:lineRule="auto"/>
        <w:rPr>
          <w:i w:val="1"/>
          <w:iCs w:val="1"/>
        </w:rPr>
      </w:pPr>
      <w:r w:rsidDel="00000000" w:rsidR="00000000" w:rsidRPr="00000000">
        <w:rPr>
          <w:b w:val="1"/>
          <w:bCs w:val="1"/>
          <w:i w:val="1"/>
          <w:iCs w:val="1"/>
          <w:rtl w:val="0"/>
        </w:rPr>
        <w:t xml:space="preserve">Caspani Lawyers | Advocacia Internacional</w:t>
      </w:r>
      <w:r w:rsidDel="00000000" w:rsidR="00000000" w:rsidRPr="00000000">
        <w:rPr>
          <w:i w:val="1"/>
          <w:iCs w:val="1"/>
          <w:rtl w:val="0"/>
        </w:rPr>
        <w:t xml:space="preserve"> provides paid legal consultations, Brazilian legal documentation assistance and cross-border coordination for international clients.</w:t>
      </w:r>
    </w:p>
    <w:p w:rsidR="00000000" w:rsidDel="00000000" w:rsidP="00000000" w:rsidRDefault="00000000" w:rsidRPr="00000000" w14:paraId="00006D14">
      <w:pPr>
        <w:spacing w:after="240" w:before="240" w:lineRule="auto"/>
        <w:rPr>
          <w:b w:val="1"/>
          <w:bCs w:val="1"/>
          <w:i w:val="1"/>
          <w:iCs w:val="1"/>
        </w:rPr>
      </w:pPr>
      <w:r w:rsidDel="00000000" w:rsidR="00000000" w:rsidRPr="00000000">
        <w:rPr>
          <w:b w:val="1"/>
          <w:bCs w:val="1"/>
          <w:i w:val="1"/>
          <w:iCs w:val="1"/>
          <w:rtl w:val="0"/>
        </w:rPr>
        <w:t xml:space="preserve">Your destination may be international. Your legal preparation should be equally thorough.</w:t>
      </w:r>
    </w:p>
    <w:p w:rsidR="00000000" w:rsidDel="00000000" w:rsidP="00000000" w:rsidRDefault="00000000" w:rsidRPr="00000000" w14:paraId="00006D15">
      <w:pPr>
        <w:spacing w:after="240" w:before="240" w:lineRule="auto"/>
        <w:rPr>
          <w:b w:val="1"/>
          <w:bCs w:val="1"/>
          <w:i w:val="1"/>
          <w:iCs w:val="1"/>
        </w:rPr>
      </w:pPr>
      <w:r w:rsidDel="00000000" w:rsidR="00000000" w:rsidRPr="00000000">
        <w:rPr>
          <w:b w:val="1"/>
          <w:bCs w:val="1"/>
          <w:i w:val="1"/>
          <w:iCs w:val="1"/>
          <w:rtl w:val="0"/>
        </w:rPr>
        <w:t xml:space="preserve">[Book a Paid Immigration Consultation]</w:t>
      </w:r>
    </w:p>
    <w:p w:rsidR="00000000" w:rsidDel="00000000" w:rsidP="00000000" w:rsidRDefault="00000000" w:rsidRPr="00000000" w14:paraId="00006D16">
      <w:pPr>
        <w:spacing w:after="240" w:before="240" w:lineRule="auto"/>
        <w:rPr>
          <w:b w:val="1"/>
          <w:bCs w:val="1"/>
          <w:i w:val="1"/>
          <w:iCs w:val="1"/>
        </w:rPr>
      </w:pPr>
      <w:r w:rsidDel="00000000" w:rsidR="00000000" w:rsidRPr="00000000">
        <w:rPr>
          <w:b w:val="1"/>
          <w:bCs w:val="1"/>
          <w:i w:val="1"/>
          <w:iCs w:val="1"/>
          <w:rtl w:val="0"/>
        </w:rPr>
        <w:t xml:space="preserve">[Contact Caspani Lawyers]</w:t>
      </w:r>
    </w:p>
    <w:p w:rsidR="00000000" w:rsidDel="00000000" w:rsidP="00000000" w:rsidRDefault="00000000" w:rsidRPr="00000000" w14:paraId="00006D17">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18">
      <w:pPr>
        <w:spacing w:after="240" w:before="240" w:lineRule="auto"/>
        <w:rPr>
          <w:i w:val="1"/>
          <w:iCs w:val="1"/>
        </w:rPr>
      </w:pPr>
      <w:r w:rsidDel="00000000" w:rsidR="00000000" w:rsidRPr="00000000">
        <w:rPr>
          <w:i w:val="1"/>
          <w:iCs w:val="1"/>
          <w:rtl w:val="0"/>
        </w:rPr>
        <w:t xml:space="preserve">Legal Disclaimer: This page provides general information and does not constitute individualized U.S. or European immigration legal advice. Caspani Lawyers does not claim admission to any U.S. state bar or authorization to practice law in European jurisdictions. Destination-specific immigration advice and representation require appropriately authorized professionals under separate engagements. All initial consultations are paid. No visa, residence permit, Green Card or citizenship outcome is guaranteed.</w:t>
      </w:r>
    </w:p>
    <w:p w:rsidR="00000000" w:rsidDel="00000000" w:rsidP="00000000" w:rsidRDefault="00000000" w:rsidRPr="00000000" w14:paraId="00006D19">
      <w:pPr>
        <w:spacing w:after="240" w:before="240" w:lineRule="auto"/>
        <w:rPr>
          <w:i w:val="1"/>
          <w:iCs w:val="1"/>
        </w:rPr>
      </w:pPr>
      <w:r w:rsidDel="00000000" w:rsidR="00000000" w:rsidRPr="00000000">
        <w:rPr>
          <w:rtl w:val="0"/>
        </w:rPr>
      </w:r>
    </w:p>
    <w:p w:rsidR="00000000" w:rsidDel="00000000" w:rsidP="00000000" w:rsidRDefault="00000000" w:rsidRPr="00000000" w14:paraId="00006D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D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qzdmic4dka4" w:id="9633"/>
      <w:bookmarkEnd w:id="96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International Contracts</w:t>
      </w:r>
      <w:r w:rsidDel="00000000" w:rsidR="00000000" w:rsidRPr="00000000">
        <w:rPr>
          <w:rtl w:val="0"/>
        </w:rPr>
      </w:r>
    </w:p>
    <w:p w:rsidR="00000000" w:rsidDel="00000000" w:rsidP="00000000" w:rsidRDefault="00000000" w:rsidRPr="00000000" w14:paraId="00006D1C">
      <w:pPr>
        <w:pStyle w:val="Heading1"/>
        <w:keepNext w:val="0"/>
        <w:keepLines w:val="0"/>
        <w:spacing w:before="480" w:lineRule="auto"/>
        <w:rPr>
          <w:b w:val="1"/>
          <w:bCs w:val="1"/>
          <w:sz w:val="46"/>
          <w:szCs w:val="46"/>
        </w:rPr>
      </w:pPr>
      <w:bookmarkStart w:colFirst="0" w:colLast="0" w:name="_x1pqw7vtj93f" w:id="9634"/>
      <w:bookmarkEnd w:id="9634"/>
      <w:r w:rsidDel="00000000" w:rsidR="00000000" w:rsidRPr="00000000">
        <w:rPr>
          <w:b w:val="1"/>
          <w:bCs w:val="1"/>
          <w:sz w:val="46"/>
          <w:szCs w:val="46"/>
          <w:rtl w:val="0"/>
        </w:rPr>
        <w:t xml:space="preserve">Business &amp; International Contract Lawyers in Brazil</w:t>
      </w:r>
    </w:p>
    <w:p w:rsidR="00000000" w:rsidDel="00000000" w:rsidP="00000000" w:rsidRDefault="00000000" w:rsidRPr="00000000" w14:paraId="00006D1D">
      <w:pPr>
        <w:spacing w:after="240" w:before="240" w:lineRule="auto"/>
        <w:rPr>
          <w:b w:val="1"/>
          <w:bCs w:val="1"/>
        </w:rPr>
      </w:pPr>
      <w:r w:rsidDel="00000000" w:rsidR="00000000" w:rsidRPr="00000000">
        <w:rPr>
          <w:b w:val="1"/>
          <w:bCs w:val="1"/>
          <w:rtl w:val="0"/>
        </w:rPr>
        <w:t xml:space="preserve">Contract Drafting | Contract Review | Commercial Agreements | International Transactions | Contract Disputes</w:t>
      </w:r>
    </w:p>
    <w:p w:rsidR="00000000" w:rsidDel="00000000" w:rsidP="00000000" w:rsidRDefault="00000000" w:rsidRPr="00000000" w14:paraId="00006D1E">
      <w:pPr>
        <w:pStyle w:val="Heading2"/>
        <w:keepNext w:val="0"/>
        <w:keepLines w:val="0"/>
        <w:spacing w:after="80" w:lineRule="auto"/>
        <w:rPr>
          <w:b w:val="1"/>
          <w:bCs w:val="1"/>
          <w:sz w:val="34"/>
          <w:szCs w:val="34"/>
        </w:rPr>
      </w:pPr>
      <w:bookmarkStart w:colFirst="0" w:colLast="0" w:name="_vsr1x0q5plrm" w:id="9635"/>
      <w:bookmarkEnd w:id="9635"/>
      <w:r w:rsidDel="00000000" w:rsidR="00000000" w:rsidRPr="00000000">
        <w:rPr>
          <w:b w:val="1"/>
          <w:bCs w:val="1"/>
          <w:sz w:val="34"/>
          <w:szCs w:val="34"/>
          <w:rtl w:val="0"/>
        </w:rPr>
        <w:t xml:space="preserve">Protect Your Business with Professionally Drafted Contracts</w:t>
      </w:r>
    </w:p>
    <w:p w:rsidR="00000000" w:rsidDel="00000000" w:rsidP="00000000" w:rsidRDefault="00000000" w:rsidRPr="00000000" w14:paraId="00006D1F">
      <w:pPr>
        <w:spacing w:after="240" w:before="240" w:lineRule="auto"/>
        <w:rPr/>
      </w:pPr>
      <w:r w:rsidDel="00000000" w:rsidR="00000000" w:rsidRPr="00000000">
        <w:rPr>
          <w:rtl w:val="0"/>
        </w:rPr>
        <w:t xml:space="preserve">Whether you are establishing a business, entering a commercial partnership or conducting international transactions, a well-structured contract is essential to protect your interests and minimize legal risks.</w:t>
      </w:r>
    </w:p>
    <w:p w:rsidR="00000000" w:rsidDel="00000000" w:rsidP="00000000" w:rsidRDefault="00000000" w:rsidRPr="00000000" w14:paraId="00006D20">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legal assistance with drafting, reviewing, negotiating and enforcing business contracts governed by Brazilian law, as well as cross-border contractual planning for international clients.</w:t>
      </w:r>
    </w:p>
    <w:p w:rsidR="00000000" w:rsidDel="00000000" w:rsidP="00000000" w:rsidRDefault="00000000" w:rsidRPr="00000000" w14:paraId="00006D21">
      <w:pPr>
        <w:spacing w:after="240" w:before="240" w:lineRule="auto"/>
        <w:rPr/>
      </w:pPr>
      <w:r w:rsidDel="00000000" w:rsidR="00000000" w:rsidRPr="00000000">
        <w:rPr>
          <w:rtl w:val="0"/>
        </w:rPr>
        <w:t xml:space="preserve">Our services are designed for entrepreneurs, foreign investors, companies and individuals conducting business in Brazil or entering international commercial relationships.</w:t>
      </w:r>
    </w:p>
    <w:p w:rsidR="00000000" w:rsidDel="00000000" w:rsidP="00000000" w:rsidRDefault="00000000" w:rsidRPr="00000000" w14:paraId="00006D22">
      <w:pPr>
        <w:spacing w:after="240" w:before="240" w:lineRule="auto"/>
        <w:rPr>
          <w:b w:val="1"/>
          <w:bCs w:val="1"/>
        </w:rPr>
      </w:pPr>
      <w:r w:rsidDel="00000000" w:rsidR="00000000" w:rsidRPr="00000000">
        <w:rPr>
          <w:b w:val="1"/>
          <w:bCs w:val="1"/>
          <w:rtl w:val="0"/>
        </w:rPr>
        <w:t xml:space="preserve">[Book a Paid Legal Consultation]</w:t>
      </w:r>
    </w:p>
    <w:p w:rsidR="00000000" w:rsidDel="00000000" w:rsidP="00000000" w:rsidRDefault="00000000" w:rsidRPr="00000000" w14:paraId="00006D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24">
      <w:pPr>
        <w:spacing w:after="240" w:before="240" w:lineRule="auto"/>
        <w:rPr/>
      </w:pPr>
      <w:r w:rsidDel="00000000" w:rsidR="00000000" w:rsidRPr="00000000">
        <w:rPr>
          <w:rtl w:val="0"/>
        </w:rPr>
        <w:t xml:space="preserve">Recommended URL</w:t>
      </w:r>
    </w:p>
    <w:p w:rsidR="00000000" w:rsidDel="00000000" w:rsidP="00000000" w:rsidRDefault="00000000" w:rsidRPr="00000000" w14:paraId="00006D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/services/business-law/contracts/</w:t>
      </w:r>
    </w:p>
    <w:p w:rsidR="00000000" w:rsidDel="00000000" w:rsidP="00000000" w:rsidRDefault="00000000" w:rsidRPr="00000000" w14:paraId="00006D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27">
      <w:pPr>
        <w:pStyle w:val="Heading2"/>
        <w:keepNext w:val="0"/>
        <w:keepLines w:val="0"/>
        <w:spacing w:after="80" w:lineRule="auto"/>
        <w:rPr>
          <w:b w:val="1"/>
          <w:bCs w:val="1"/>
          <w:sz w:val="34"/>
          <w:szCs w:val="34"/>
        </w:rPr>
      </w:pPr>
      <w:bookmarkStart w:colFirst="0" w:colLast="0" w:name="_hydgzeyxvcgf" w:id="9636"/>
      <w:bookmarkEnd w:id="9636"/>
      <w:r w:rsidDel="00000000" w:rsidR="00000000" w:rsidRPr="00000000">
        <w:rPr>
          <w:b w:val="1"/>
          <w:bCs w:val="1"/>
          <w:sz w:val="34"/>
          <w:szCs w:val="34"/>
          <w:rtl w:val="0"/>
        </w:rPr>
        <w:t xml:space="preserve">Our Contract Law Services</w:t>
      </w:r>
    </w:p>
    <w:p w:rsidR="00000000" w:rsidDel="00000000" w:rsidP="00000000" w:rsidRDefault="00000000" w:rsidRPr="00000000" w14:paraId="00006D28">
      <w:pPr>
        <w:pStyle w:val="Heading3"/>
        <w:keepNext w:val="0"/>
        <w:keepLines w:val="0"/>
        <w:spacing w:before="280" w:lineRule="auto"/>
        <w:rPr>
          <w:b w:val="1"/>
          <w:bCs w:val="1"/>
          <w:color w:val="000000"/>
          <w:sz w:val="26"/>
          <w:szCs w:val="26"/>
        </w:rPr>
      </w:pPr>
      <w:bookmarkStart w:colFirst="0" w:colLast="0" w:name="_ndpp8w51mztj" w:id="9637"/>
      <w:bookmarkEnd w:id="9637"/>
      <w:r w:rsidDel="00000000" w:rsidR="00000000" w:rsidRPr="00000000">
        <w:rPr>
          <w:b w:val="1"/>
          <w:bCs w:val="1"/>
          <w:color w:val="000000"/>
          <w:sz w:val="26"/>
          <w:szCs w:val="26"/>
          <w:rtl w:val="0"/>
        </w:rPr>
        <w:t xml:space="preserve">1. Contract Drafting &amp; Negotiation</w:t>
      </w:r>
    </w:p>
    <w:p w:rsidR="00000000" w:rsidDel="00000000" w:rsidP="00000000" w:rsidRDefault="00000000" w:rsidRPr="00000000" w14:paraId="00006D29">
      <w:pPr>
        <w:spacing w:after="240" w:before="240" w:lineRule="auto"/>
        <w:rPr/>
      </w:pPr>
      <w:r w:rsidDel="00000000" w:rsidR="00000000" w:rsidRPr="00000000">
        <w:rPr>
          <w:rtl w:val="0"/>
        </w:rPr>
        <w:t xml:space="preserve">We prepare and negotiate contractual arrangements tailored to your commercial objectives, including:</w:t>
      </w:r>
    </w:p>
    <w:p w:rsidR="00000000" w:rsidDel="00000000" w:rsidP="00000000" w:rsidRDefault="00000000" w:rsidRPr="00000000" w14:paraId="00006D2A">
      <w:pPr>
        <w:numPr>
          <w:ilvl w:val="0"/>
          <w:numId w:val="529"/>
        </w:numPr>
        <w:spacing w:after="0" w:afterAutospacing="0" w:before="240" w:lineRule="auto"/>
        <w:ind w:left="720" w:hanging="360"/>
      </w:pPr>
      <w:r w:rsidDel="00000000" w:rsidR="00000000" w:rsidRPr="00000000">
        <w:rPr>
          <w:rtl w:val="0"/>
        </w:rPr>
        <w:t xml:space="preserve">Commercial and business agreements.</w:t>
      </w:r>
    </w:p>
    <w:p w:rsidR="00000000" w:rsidDel="00000000" w:rsidP="00000000" w:rsidRDefault="00000000" w:rsidRPr="00000000" w14:paraId="00006D2B">
      <w:pPr>
        <w:numPr>
          <w:ilvl w:val="0"/>
          <w:numId w:val="529"/>
        </w:numPr>
        <w:spacing w:after="0" w:afterAutospacing="0" w:before="0" w:beforeAutospacing="0" w:lineRule="auto"/>
        <w:ind w:left="720" w:hanging="360"/>
      </w:pPr>
      <w:r w:rsidDel="00000000" w:rsidR="00000000" w:rsidRPr="00000000">
        <w:rPr>
          <w:rtl w:val="0"/>
        </w:rPr>
        <w:t xml:space="preserve">Service and consultancy contracts.</w:t>
      </w:r>
    </w:p>
    <w:p w:rsidR="00000000" w:rsidDel="00000000" w:rsidP="00000000" w:rsidRDefault="00000000" w:rsidRPr="00000000" w14:paraId="00006D2C">
      <w:pPr>
        <w:numPr>
          <w:ilvl w:val="0"/>
          <w:numId w:val="529"/>
        </w:numPr>
        <w:spacing w:after="0" w:afterAutospacing="0" w:before="0" w:beforeAutospacing="0" w:lineRule="auto"/>
        <w:ind w:left="720" w:hanging="360"/>
      </w:pPr>
      <w:r w:rsidDel="00000000" w:rsidR="00000000" w:rsidRPr="00000000">
        <w:rPr>
          <w:rtl w:val="0"/>
        </w:rPr>
        <w:t xml:space="preserve">Partnership and joint venture agreements.</w:t>
      </w:r>
    </w:p>
    <w:p w:rsidR="00000000" w:rsidDel="00000000" w:rsidP="00000000" w:rsidRDefault="00000000" w:rsidRPr="00000000" w14:paraId="00006D2D">
      <w:pPr>
        <w:numPr>
          <w:ilvl w:val="0"/>
          <w:numId w:val="529"/>
        </w:numPr>
        <w:spacing w:after="0" w:afterAutospacing="0" w:before="0" w:beforeAutospacing="0" w:lineRule="auto"/>
        <w:ind w:left="720" w:hanging="360"/>
      </w:pPr>
      <w:r w:rsidDel="00000000" w:rsidR="00000000" w:rsidRPr="00000000">
        <w:rPr>
          <w:rtl w:val="0"/>
        </w:rPr>
        <w:t xml:space="preserve">Sales and purchase agreements.</w:t>
      </w:r>
    </w:p>
    <w:p w:rsidR="00000000" w:rsidDel="00000000" w:rsidP="00000000" w:rsidRDefault="00000000" w:rsidRPr="00000000" w14:paraId="00006D2E">
      <w:pPr>
        <w:numPr>
          <w:ilvl w:val="0"/>
          <w:numId w:val="529"/>
        </w:numPr>
        <w:spacing w:after="0" w:afterAutospacing="0" w:before="0" w:beforeAutospacing="0" w:lineRule="auto"/>
        <w:ind w:left="720" w:hanging="360"/>
      </w:pPr>
      <w:r w:rsidDel="00000000" w:rsidR="00000000" w:rsidRPr="00000000">
        <w:rPr>
          <w:rtl w:val="0"/>
        </w:rPr>
        <w:t xml:space="preserve">Distribution and supply contracts.</w:t>
      </w:r>
    </w:p>
    <w:p w:rsidR="00000000" w:rsidDel="00000000" w:rsidP="00000000" w:rsidRDefault="00000000" w:rsidRPr="00000000" w14:paraId="00006D2F">
      <w:pPr>
        <w:numPr>
          <w:ilvl w:val="0"/>
          <w:numId w:val="529"/>
        </w:numPr>
        <w:spacing w:after="0" w:afterAutospacing="0" w:before="0" w:beforeAutospacing="0" w:lineRule="auto"/>
        <w:ind w:left="720" w:hanging="360"/>
      </w:pPr>
      <w:r w:rsidDel="00000000" w:rsidR="00000000" w:rsidRPr="00000000">
        <w:rPr>
          <w:rtl w:val="0"/>
        </w:rPr>
        <w:t xml:space="preserve">Independent contractor agreements.</w:t>
      </w:r>
    </w:p>
    <w:p w:rsidR="00000000" w:rsidDel="00000000" w:rsidP="00000000" w:rsidRDefault="00000000" w:rsidRPr="00000000" w14:paraId="00006D30">
      <w:pPr>
        <w:numPr>
          <w:ilvl w:val="0"/>
          <w:numId w:val="529"/>
        </w:numPr>
        <w:spacing w:after="0" w:afterAutospacing="0" w:before="0" w:beforeAutospacing="0" w:lineRule="auto"/>
        <w:ind w:left="720" w:hanging="360"/>
      </w:pPr>
      <w:r w:rsidDel="00000000" w:rsidR="00000000" w:rsidRPr="00000000">
        <w:rPr>
          <w:rtl w:val="0"/>
        </w:rPr>
        <w:t xml:space="preserve">Confidentiality and non-disclosure agreements (NDAs).</w:t>
      </w:r>
    </w:p>
    <w:p w:rsidR="00000000" w:rsidDel="00000000" w:rsidP="00000000" w:rsidRDefault="00000000" w:rsidRPr="00000000" w14:paraId="00006D31">
      <w:pPr>
        <w:numPr>
          <w:ilvl w:val="0"/>
          <w:numId w:val="529"/>
        </w:numPr>
        <w:spacing w:after="0" w:afterAutospacing="0" w:before="0" w:beforeAutospacing="0" w:lineRule="auto"/>
        <w:ind w:left="720" w:hanging="360"/>
      </w:pPr>
      <w:r w:rsidDel="00000000" w:rsidR="00000000" w:rsidRPr="00000000">
        <w:rPr>
          <w:rtl w:val="0"/>
        </w:rPr>
        <w:t xml:space="preserve">Licensing and franchise agreements.</w:t>
      </w:r>
    </w:p>
    <w:p w:rsidR="00000000" w:rsidDel="00000000" w:rsidP="00000000" w:rsidRDefault="00000000" w:rsidRPr="00000000" w14:paraId="00006D32">
      <w:pPr>
        <w:numPr>
          <w:ilvl w:val="0"/>
          <w:numId w:val="529"/>
        </w:numPr>
        <w:spacing w:after="0" w:afterAutospacing="0" w:before="0" w:beforeAutospacing="0" w:lineRule="auto"/>
        <w:ind w:left="720" w:hanging="360"/>
      </w:pPr>
      <w:r w:rsidDel="00000000" w:rsidR="00000000" w:rsidRPr="00000000">
        <w:rPr>
          <w:rtl w:val="0"/>
        </w:rPr>
        <w:t xml:space="preserve">Loan and financing agreements.</w:t>
      </w:r>
    </w:p>
    <w:p w:rsidR="00000000" w:rsidDel="00000000" w:rsidP="00000000" w:rsidRDefault="00000000" w:rsidRPr="00000000" w14:paraId="00006D33">
      <w:pPr>
        <w:numPr>
          <w:ilvl w:val="0"/>
          <w:numId w:val="529"/>
        </w:numPr>
        <w:spacing w:after="240" w:before="0" w:beforeAutospacing="0" w:lineRule="auto"/>
        <w:ind w:left="720" w:hanging="360"/>
      </w:pPr>
      <w:r w:rsidDel="00000000" w:rsidR="00000000" w:rsidRPr="00000000">
        <w:rPr>
          <w:rtl w:val="0"/>
        </w:rPr>
        <w:t xml:space="preserve">Real estate and investment contracts.</w:t>
      </w:r>
    </w:p>
    <w:p w:rsidR="00000000" w:rsidDel="00000000" w:rsidP="00000000" w:rsidRDefault="00000000" w:rsidRPr="00000000" w14:paraId="00006D34">
      <w:pPr>
        <w:spacing w:after="240" w:before="240" w:lineRule="auto"/>
        <w:rPr/>
      </w:pPr>
      <w:r w:rsidDel="00000000" w:rsidR="00000000" w:rsidRPr="00000000">
        <w:rPr>
          <w:rtl w:val="0"/>
        </w:rPr>
        <w:t xml:space="preserve">Our objective is to establish clear rights, obligations and contractual protections.</w:t>
      </w:r>
    </w:p>
    <w:p w:rsidR="00000000" w:rsidDel="00000000" w:rsidP="00000000" w:rsidRDefault="00000000" w:rsidRPr="00000000" w14:paraId="00006D35">
      <w:pPr>
        <w:pStyle w:val="Heading3"/>
        <w:keepNext w:val="0"/>
        <w:keepLines w:val="0"/>
        <w:spacing w:before="280" w:lineRule="auto"/>
        <w:rPr>
          <w:b w:val="1"/>
          <w:bCs w:val="1"/>
          <w:color w:val="000000"/>
          <w:sz w:val="26"/>
          <w:szCs w:val="26"/>
        </w:rPr>
      </w:pPr>
      <w:bookmarkStart w:colFirst="0" w:colLast="0" w:name="_h1p3qkcndeh7" w:id="9638"/>
      <w:bookmarkEnd w:id="9638"/>
      <w:r w:rsidDel="00000000" w:rsidR="00000000" w:rsidRPr="00000000">
        <w:rPr>
          <w:b w:val="1"/>
          <w:bCs w:val="1"/>
          <w:color w:val="000000"/>
          <w:sz w:val="26"/>
          <w:szCs w:val="26"/>
          <w:rtl w:val="0"/>
        </w:rPr>
        <w:t xml:space="preserve">2. Contract Review &amp; Legal Due Diligence</w:t>
      </w:r>
    </w:p>
    <w:p w:rsidR="00000000" w:rsidDel="00000000" w:rsidP="00000000" w:rsidRDefault="00000000" w:rsidRPr="00000000" w14:paraId="00006D36">
      <w:pPr>
        <w:spacing w:after="240" w:before="240" w:lineRule="auto"/>
        <w:rPr/>
      </w:pPr>
      <w:r w:rsidDel="00000000" w:rsidR="00000000" w:rsidRPr="00000000">
        <w:rPr>
          <w:rtl w:val="0"/>
        </w:rPr>
        <w:t xml:space="preserve">Before signing an agreement, understanding its legal consequences is essential.</w:t>
      </w:r>
    </w:p>
    <w:p w:rsidR="00000000" w:rsidDel="00000000" w:rsidP="00000000" w:rsidRDefault="00000000" w:rsidRPr="00000000" w14:paraId="00006D37">
      <w:pPr>
        <w:spacing w:after="240" w:before="240" w:lineRule="auto"/>
        <w:rPr/>
      </w:pPr>
      <w:r w:rsidDel="00000000" w:rsidR="00000000" w:rsidRPr="00000000">
        <w:rPr>
          <w:rtl w:val="0"/>
        </w:rPr>
        <w:t xml:space="preserve">Our contract review services focus on:</w:t>
      </w:r>
    </w:p>
    <w:p w:rsidR="00000000" w:rsidDel="00000000" w:rsidP="00000000" w:rsidRDefault="00000000" w:rsidRPr="00000000" w14:paraId="00006D38">
      <w:pPr>
        <w:numPr>
          <w:ilvl w:val="0"/>
          <w:numId w:val="15"/>
        </w:numPr>
        <w:spacing w:after="0" w:afterAutospacing="0" w:before="240" w:lineRule="auto"/>
        <w:ind w:left="720" w:hanging="360"/>
      </w:pPr>
      <w:r w:rsidDel="00000000" w:rsidR="00000000" w:rsidRPr="00000000">
        <w:rPr>
          <w:rtl w:val="0"/>
        </w:rPr>
        <w:t xml:space="preserve">Identification of legal and financial risks.</w:t>
      </w:r>
    </w:p>
    <w:p w:rsidR="00000000" w:rsidDel="00000000" w:rsidP="00000000" w:rsidRDefault="00000000" w:rsidRPr="00000000" w14:paraId="00006D39">
      <w:pPr>
        <w:numPr>
          <w:ilvl w:val="0"/>
          <w:numId w:val="15"/>
        </w:numPr>
        <w:spacing w:after="0" w:afterAutospacing="0" w:before="0" w:beforeAutospacing="0" w:lineRule="auto"/>
        <w:ind w:left="720" w:hanging="360"/>
      </w:pPr>
      <w:r w:rsidDel="00000000" w:rsidR="00000000" w:rsidRPr="00000000">
        <w:rPr>
          <w:rtl w:val="0"/>
        </w:rPr>
        <w:t xml:space="preserve">Contractual obligations and liabilities.</w:t>
      </w:r>
    </w:p>
    <w:p w:rsidR="00000000" w:rsidDel="00000000" w:rsidP="00000000" w:rsidRDefault="00000000" w:rsidRPr="00000000" w14:paraId="00006D3A">
      <w:pPr>
        <w:numPr>
          <w:ilvl w:val="0"/>
          <w:numId w:val="15"/>
        </w:numPr>
        <w:spacing w:after="0" w:afterAutospacing="0" w:before="0" w:beforeAutospacing="0" w:lineRule="auto"/>
        <w:ind w:left="720" w:hanging="360"/>
      </w:pPr>
      <w:r w:rsidDel="00000000" w:rsidR="00000000" w:rsidRPr="00000000">
        <w:rPr>
          <w:rtl w:val="0"/>
        </w:rPr>
        <w:t xml:space="preserve">Payment terms and guarantees.</w:t>
      </w:r>
    </w:p>
    <w:p w:rsidR="00000000" w:rsidDel="00000000" w:rsidP="00000000" w:rsidRDefault="00000000" w:rsidRPr="00000000" w14:paraId="00006D3B">
      <w:pPr>
        <w:numPr>
          <w:ilvl w:val="0"/>
          <w:numId w:val="15"/>
        </w:numPr>
        <w:spacing w:after="0" w:afterAutospacing="0" w:before="0" w:beforeAutospacing="0" w:lineRule="auto"/>
        <w:ind w:left="720" w:hanging="360"/>
      </w:pPr>
      <w:r w:rsidDel="00000000" w:rsidR="00000000" w:rsidRPr="00000000">
        <w:rPr>
          <w:rtl w:val="0"/>
        </w:rPr>
        <w:t xml:space="preserve">Penalties and indemnification clauses.</w:t>
      </w:r>
    </w:p>
    <w:p w:rsidR="00000000" w:rsidDel="00000000" w:rsidP="00000000" w:rsidRDefault="00000000" w:rsidRPr="00000000" w14:paraId="00006D3C">
      <w:pPr>
        <w:numPr>
          <w:ilvl w:val="0"/>
          <w:numId w:val="15"/>
        </w:numPr>
        <w:spacing w:after="0" w:afterAutospacing="0" w:before="0" w:beforeAutospacing="0" w:lineRule="auto"/>
        <w:ind w:left="720" w:hanging="360"/>
      </w:pPr>
      <w:r w:rsidDel="00000000" w:rsidR="00000000" w:rsidRPr="00000000">
        <w:rPr>
          <w:rtl w:val="0"/>
        </w:rPr>
        <w:t xml:space="preserve">Confidentiality and intellectual property.</w:t>
      </w:r>
    </w:p>
    <w:p w:rsidR="00000000" w:rsidDel="00000000" w:rsidP="00000000" w:rsidRDefault="00000000" w:rsidRPr="00000000" w14:paraId="00006D3D">
      <w:pPr>
        <w:numPr>
          <w:ilvl w:val="0"/>
          <w:numId w:val="15"/>
        </w:numPr>
        <w:spacing w:after="0" w:afterAutospacing="0" w:before="0" w:beforeAutospacing="0" w:lineRule="auto"/>
        <w:ind w:left="720" w:hanging="360"/>
      </w:pPr>
      <w:r w:rsidDel="00000000" w:rsidR="00000000" w:rsidRPr="00000000">
        <w:rPr>
          <w:rtl w:val="0"/>
        </w:rPr>
        <w:t xml:space="preserve">Termination and renewal provisions.</w:t>
      </w:r>
    </w:p>
    <w:p w:rsidR="00000000" w:rsidDel="00000000" w:rsidP="00000000" w:rsidRDefault="00000000" w:rsidRPr="00000000" w14:paraId="00006D3E">
      <w:pPr>
        <w:numPr>
          <w:ilvl w:val="0"/>
          <w:numId w:val="15"/>
        </w:numPr>
        <w:spacing w:after="0" w:afterAutospacing="0" w:before="0" w:beforeAutospacing="0" w:lineRule="auto"/>
        <w:ind w:left="720" w:hanging="360"/>
      </w:pPr>
      <w:r w:rsidDel="00000000" w:rsidR="00000000" w:rsidRPr="00000000">
        <w:rPr>
          <w:rtl w:val="0"/>
        </w:rPr>
        <w:t xml:space="preserve">Governing law and dispute resolution.</w:t>
      </w:r>
    </w:p>
    <w:p w:rsidR="00000000" w:rsidDel="00000000" w:rsidP="00000000" w:rsidRDefault="00000000" w:rsidRPr="00000000" w14:paraId="00006D3F">
      <w:pPr>
        <w:numPr>
          <w:ilvl w:val="0"/>
          <w:numId w:val="15"/>
        </w:numPr>
        <w:spacing w:after="240" w:before="0" w:beforeAutospacing="0" w:lineRule="auto"/>
        <w:ind w:left="720" w:hanging="360"/>
      </w:pPr>
      <w:r w:rsidDel="00000000" w:rsidR="00000000" w:rsidRPr="00000000">
        <w:rPr>
          <w:rtl w:val="0"/>
        </w:rPr>
        <w:t xml:space="preserve">Compliance with applicable Brazilian legislation.</w:t>
      </w:r>
    </w:p>
    <w:p w:rsidR="00000000" w:rsidDel="00000000" w:rsidP="00000000" w:rsidRDefault="00000000" w:rsidRPr="00000000" w14:paraId="00006D40">
      <w:pPr>
        <w:spacing w:after="240" w:before="240" w:lineRule="auto"/>
        <w:rPr/>
      </w:pPr>
      <w:r w:rsidDel="00000000" w:rsidR="00000000" w:rsidRPr="00000000">
        <w:rPr>
          <w:rtl w:val="0"/>
        </w:rPr>
        <w:t xml:space="preserve">We help clients identify potentially unfavorable provisions and negotiate appropriate contractual safeguards.</w:t>
      </w:r>
    </w:p>
    <w:p w:rsidR="00000000" w:rsidDel="00000000" w:rsidP="00000000" w:rsidRDefault="00000000" w:rsidRPr="00000000" w14:paraId="00006D41">
      <w:pPr>
        <w:pStyle w:val="Heading3"/>
        <w:keepNext w:val="0"/>
        <w:keepLines w:val="0"/>
        <w:spacing w:before="280" w:lineRule="auto"/>
        <w:rPr>
          <w:b w:val="1"/>
          <w:bCs w:val="1"/>
          <w:color w:val="000000"/>
          <w:sz w:val="26"/>
          <w:szCs w:val="26"/>
        </w:rPr>
      </w:pPr>
      <w:bookmarkStart w:colFirst="0" w:colLast="0" w:name="_tiezuwdwkaoo" w:id="9639"/>
      <w:bookmarkEnd w:id="9639"/>
      <w:r w:rsidDel="00000000" w:rsidR="00000000" w:rsidRPr="00000000">
        <w:rPr>
          <w:b w:val="1"/>
          <w:bCs w:val="1"/>
          <w:color w:val="000000"/>
          <w:sz w:val="26"/>
          <w:szCs w:val="26"/>
          <w:rtl w:val="0"/>
        </w:rPr>
        <w:t xml:space="preserve">3. International &amp; Cross-Border Contracts</w:t>
      </w:r>
    </w:p>
    <w:p w:rsidR="00000000" w:rsidDel="00000000" w:rsidP="00000000" w:rsidRDefault="00000000" w:rsidRPr="00000000" w14:paraId="00006D42">
      <w:pPr>
        <w:spacing w:after="240" w:before="240" w:lineRule="auto"/>
        <w:rPr/>
      </w:pPr>
      <w:r w:rsidDel="00000000" w:rsidR="00000000" w:rsidRPr="00000000">
        <w:rPr>
          <w:rtl w:val="0"/>
        </w:rPr>
        <w:t xml:space="preserve">International transactions require careful consideration of the laws and obligations applicable to each party.</w:t>
      </w:r>
    </w:p>
    <w:p w:rsidR="00000000" w:rsidDel="00000000" w:rsidP="00000000" w:rsidRDefault="00000000" w:rsidRPr="00000000" w14:paraId="00006D43">
      <w:pPr>
        <w:spacing w:after="240" w:before="240" w:lineRule="auto"/>
        <w:rPr/>
      </w:pPr>
      <w:r w:rsidDel="00000000" w:rsidR="00000000" w:rsidRPr="00000000">
        <w:rPr>
          <w:rtl w:val="0"/>
        </w:rPr>
        <w:t xml:space="preserve">We assist with cross-border contractual planning involving:</w:t>
      </w:r>
    </w:p>
    <w:p w:rsidR="00000000" w:rsidDel="00000000" w:rsidP="00000000" w:rsidRDefault="00000000" w:rsidRPr="00000000" w14:paraId="00006D44">
      <w:pPr>
        <w:numPr>
          <w:ilvl w:val="0"/>
          <w:numId w:val="356"/>
        </w:numPr>
        <w:spacing w:after="0" w:afterAutospacing="0" w:before="240" w:lineRule="auto"/>
        <w:ind w:left="720" w:hanging="360"/>
      </w:pPr>
      <w:r w:rsidDel="00000000" w:rsidR="00000000" w:rsidRPr="00000000">
        <w:rPr>
          <w:rtl w:val="0"/>
        </w:rPr>
        <w:t xml:space="preserve">International service agreements.</w:t>
      </w:r>
    </w:p>
    <w:p w:rsidR="00000000" w:rsidDel="00000000" w:rsidP="00000000" w:rsidRDefault="00000000" w:rsidRPr="00000000" w14:paraId="00006D45">
      <w:pPr>
        <w:numPr>
          <w:ilvl w:val="0"/>
          <w:numId w:val="356"/>
        </w:numPr>
        <w:spacing w:after="0" w:afterAutospacing="0" w:before="0" w:beforeAutospacing="0" w:lineRule="auto"/>
        <w:ind w:left="720" w:hanging="360"/>
      </w:pPr>
      <w:r w:rsidDel="00000000" w:rsidR="00000000" w:rsidRPr="00000000">
        <w:rPr>
          <w:rtl w:val="0"/>
        </w:rPr>
        <w:t xml:space="preserve">Foreign investment contracts.</w:t>
      </w:r>
    </w:p>
    <w:p w:rsidR="00000000" w:rsidDel="00000000" w:rsidP="00000000" w:rsidRDefault="00000000" w:rsidRPr="00000000" w14:paraId="00006D46">
      <w:pPr>
        <w:numPr>
          <w:ilvl w:val="0"/>
          <w:numId w:val="356"/>
        </w:numPr>
        <w:spacing w:after="0" w:afterAutospacing="0" w:before="0" w:beforeAutospacing="0" w:lineRule="auto"/>
        <w:ind w:left="720" w:hanging="360"/>
      </w:pPr>
      <w:r w:rsidDel="00000000" w:rsidR="00000000" w:rsidRPr="00000000">
        <w:rPr>
          <w:rtl w:val="0"/>
        </w:rPr>
        <w:t xml:space="preserve">Import and export arrangements.</w:t>
      </w:r>
    </w:p>
    <w:p w:rsidR="00000000" w:rsidDel="00000000" w:rsidP="00000000" w:rsidRDefault="00000000" w:rsidRPr="00000000" w14:paraId="00006D47">
      <w:pPr>
        <w:numPr>
          <w:ilvl w:val="0"/>
          <w:numId w:val="356"/>
        </w:numPr>
        <w:spacing w:after="0" w:afterAutospacing="0" w:before="0" w:beforeAutospacing="0" w:lineRule="auto"/>
        <w:ind w:left="720" w:hanging="360"/>
      </w:pPr>
      <w:r w:rsidDel="00000000" w:rsidR="00000000" w:rsidRPr="00000000">
        <w:rPr>
          <w:rtl w:val="0"/>
        </w:rPr>
        <w:t xml:space="preserve">International distribution agreements.</w:t>
      </w:r>
    </w:p>
    <w:p w:rsidR="00000000" w:rsidDel="00000000" w:rsidP="00000000" w:rsidRDefault="00000000" w:rsidRPr="00000000" w14:paraId="00006D48">
      <w:pPr>
        <w:numPr>
          <w:ilvl w:val="0"/>
          <w:numId w:val="356"/>
        </w:numPr>
        <w:spacing w:after="0" w:afterAutospacing="0" w:before="0" w:beforeAutospacing="0" w:lineRule="auto"/>
        <w:ind w:left="720" w:hanging="360"/>
      </w:pPr>
      <w:r w:rsidDel="00000000" w:rsidR="00000000" w:rsidRPr="00000000">
        <w:rPr>
          <w:rtl w:val="0"/>
        </w:rPr>
        <w:t xml:space="preserve">Cross-border commercial partnerships.</w:t>
      </w:r>
    </w:p>
    <w:p w:rsidR="00000000" w:rsidDel="00000000" w:rsidP="00000000" w:rsidRDefault="00000000" w:rsidRPr="00000000" w14:paraId="00006D49">
      <w:pPr>
        <w:numPr>
          <w:ilvl w:val="0"/>
          <w:numId w:val="356"/>
        </w:numPr>
        <w:spacing w:after="0" w:afterAutospacing="0" w:before="0" w:beforeAutospacing="0" w:lineRule="auto"/>
        <w:ind w:left="720" w:hanging="360"/>
      </w:pPr>
      <w:r w:rsidDel="00000000" w:rsidR="00000000" w:rsidRPr="00000000">
        <w:rPr>
          <w:rtl w:val="0"/>
        </w:rPr>
        <w:t xml:space="preserve">Business expansion between Brazil and Paraguay.</w:t>
      </w:r>
    </w:p>
    <w:p w:rsidR="00000000" w:rsidDel="00000000" w:rsidP="00000000" w:rsidRDefault="00000000" w:rsidRPr="00000000" w14:paraId="00006D4A">
      <w:pPr>
        <w:numPr>
          <w:ilvl w:val="0"/>
          <w:numId w:val="356"/>
        </w:numPr>
        <w:spacing w:after="240" w:before="0" w:beforeAutospacing="0" w:lineRule="auto"/>
        <w:ind w:left="720" w:hanging="360"/>
      </w:pPr>
      <w:r w:rsidDel="00000000" w:rsidR="00000000" w:rsidRPr="00000000">
        <w:rPr>
          <w:rtl w:val="0"/>
        </w:rPr>
        <w:t xml:space="preserve">Contracts involving U.S. and European counterparties.</w:t>
      </w:r>
    </w:p>
    <w:p w:rsidR="00000000" w:rsidDel="00000000" w:rsidP="00000000" w:rsidRDefault="00000000" w:rsidRPr="00000000" w14:paraId="00006D4B">
      <w:pPr>
        <w:spacing w:after="240" w:before="240" w:lineRule="auto"/>
        <w:rPr/>
      </w:pPr>
      <w:r w:rsidDel="00000000" w:rsidR="00000000" w:rsidRPr="00000000">
        <w:rPr>
          <w:rtl w:val="0"/>
        </w:rPr>
        <w:t xml:space="preserve">Key considerations may include governing law, jurisdiction, arbitration, currency, taxation and enforceability.</w:t>
      </w:r>
    </w:p>
    <w:p w:rsidR="00000000" w:rsidDel="00000000" w:rsidP="00000000" w:rsidRDefault="00000000" w:rsidRPr="00000000" w14:paraId="00006D4C">
      <w:pPr>
        <w:spacing w:after="240" w:before="240" w:lineRule="auto"/>
        <w:rPr/>
      </w:pPr>
      <w:r w:rsidDel="00000000" w:rsidR="00000000" w:rsidRPr="00000000">
        <w:rPr>
          <w:rtl w:val="0"/>
        </w:rPr>
        <w:t xml:space="preserve">Legal advice on foreign law, where required, must be provided by appropriately authorized professionals in the relevant jurisdiction.</w:t>
      </w:r>
    </w:p>
    <w:p w:rsidR="00000000" w:rsidDel="00000000" w:rsidP="00000000" w:rsidRDefault="00000000" w:rsidRPr="00000000" w14:paraId="00006D4D">
      <w:pPr>
        <w:pStyle w:val="Heading3"/>
        <w:keepNext w:val="0"/>
        <w:keepLines w:val="0"/>
        <w:spacing w:before="280" w:lineRule="auto"/>
        <w:rPr>
          <w:b w:val="1"/>
          <w:bCs w:val="1"/>
          <w:color w:val="000000"/>
          <w:sz w:val="26"/>
          <w:szCs w:val="26"/>
        </w:rPr>
      </w:pPr>
      <w:bookmarkStart w:colFirst="0" w:colLast="0" w:name="_k6y9p0blp76w" w:id="9640"/>
      <w:bookmarkEnd w:id="9640"/>
      <w:r w:rsidDel="00000000" w:rsidR="00000000" w:rsidRPr="00000000">
        <w:rPr>
          <w:b w:val="1"/>
          <w:bCs w:val="1"/>
          <w:color w:val="000000"/>
          <w:sz w:val="26"/>
          <w:szCs w:val="26"/>
          <w:rtl w:val="0"/>
        </w:rPr>
        <w:t xml:space="preserve">4. Contract Disputes &amp; Enforcement</w:t>
      </w:r>
    </w:p>
    <w:p w:rsidR="00000000" w:rsidDel="00000000" w:rsidP="00000000" w:rsidRDefault="00000000" w:rsidRPr="00000000" w14:paraId="00006D4E">
      <w:pPr>
        <w:spacing w:after="240" w:before="240" w:lineRule="auto"/>
        <w:rPr/>
      </w:pPr>
      <w:r w:rsidDel="00000000" w:rsidR="00000000" w:rsidRPr="00000000">
        <w:rPr>
          <w:rtl w:val="0"/>
        </w:rPr>
        <w:t xml:space="preserve">Contractual disagreements can disrupt business operations and create significant financial exposure.</w:t>
      </w:r>
    </w:p>
    <w:p w:rsidR="00000000" w:rsidDel="00000000" w:rsidP="00000000" w:rsidRDefault="00000000" w:rsidRPr="00000000" w14:paraId="00006D4F">
      <w:pPr>
        <w:spacing w:after="240" w:before="240" w:lineRule="auto"/>
        <w:rPr/>
      </w:pPr>
      <w:r w:rsidDel="00000000" w:rsidR="00000000" w:rsidRPr="00000000">
        <w:rPr>
          <w:rtl w:val="0"/>
        </w:rPr>
        <w:t xml:space="preserve">Our Brazilian legal services may include:</w:t>
      </w:r>
    </w:p>
    <w:p w:rsidR="00000000" w:rsidDel="00000000" w:rsidP="00000000" w:rsidRDefault="00000000" w:rsidRPr="00000000" w14:paraId="00006D50">
      <w:pPr>
        <w:numPr>
          <w:ilvl w:val="0"/>
          <w:numId w:val="166"/>
        </w:numPr>
        <w:spacing w:after="0" w:afterAutospacing="0" w:before="240" w:lineRule="auto"/>
        <w:ind w:left="720" w:hanging="360"/>
      </w:pPr>
      <w:r w:rsidDel="00000000" w:rsidR="00000000" w:rsidRPr="00000000">
        <w:rPr>
          <w:rtl w:val="0"/>
        </w:rPr>
        <w:t xml:space="preserve">Assessment of contractual breaches.</w:t>
      </w:r>
    </w:p>
    <w:p w:rsidR="00000000" w:rsidDel="00000000" w:rsidP="00000000" w:rsidRDefault="00000000" w:rsidRPr="00000000" w14:paraId="00006D51">
      <w:pPr>
        <w:numPr>
          <w:ilvl w:val="0"/>
          <w:numId w:val="166"/>
        </w:numPr>
        <w:spacing w:after="0" w:afterAutospacing="0" w:before="0" w:beforeAutospacing="0" w:lineRule="auto"/>
        <w:ind w:left="720" w:hanging="360"/>
      </w:pPr>
      <w:r w:rsidDel="00000000" w:rsidR="00000000" w:rsidRPr="00000000">
        <w:rPr>
          <w:rtl w:val="0"/>
        </w:rPr>
        <w:t xml:space="preserve">Negotiation and settlement.</w:t>
      </w:r>
    </w:p>
    <w:p w:rsidR="00000000" w:rsidDel="00000000" w:rsidP="00000000" w:rsidRDefault="00000000" w:rsidRPr="00000000" w14:paraId="00006D52">
      <w:pPr>
        <w:numPr>
          <w:ilvl w:val="0"/>
          <w:numId w:val="166"/>
        </w:numPr>
        <w:spacing w:after="0" w:afterAutospacing="0" w:before="0" w:beforeAutospacing="0" w:lineRule="auto"/>
        <w:ind w:left="720" w:hanging="360"/>
      </w:pPr>
      <w:r w:rsidDel="00000000" w:rsidR="00000000" w:rsidRPr="00000000">
        <w:rPr>
          <w:rtl w:val="0"/>
        </w:rPr>
        <w:t xml:space="preserve">Contract termination and rescission.</w:t>
      </w:r>
    </w:p>
    <w:p w:rsidR="00000000" w:rsidDel="00000000" w:rsidP="00000000" w:rsidRDefault="00000000" w:rsidRPr="00000000" w14:paraId="00006D53">
      <w:pPr>
        <w:numPr>
          <w:ilvl w:val="0"/>
          <w:numId w:val="166"/>
        </w:numPr>
        <w:spacing w:after="0" w:afterAutospacing="0" w:before="0" w:beforeAutospacing="0" w:lineRule="auto"/>
        <w:ind w:left="720" w:hanging="360"/>
      </w:pPr>
      <w:r w:rsidDel="00000000" w:rsidR="00000000" w:rsidRPr="00000000">
        <w:rPr>
          <w:rtl w:val="0"/>
        </w:rPr>
        <w:t xml:space="preserve">Debt recovery and contractual claims.</w:t>
      </w:r>
    </w:p>
    <w:p w:rsidR="00000000" w:rsidDel="00000000" w:rsidP="00000000" w:rsidRDefault="00000000" w:rsidRPr="00000000" w14:paraId="00006D54">
      <w:pPr>
        <w:numPr>
          <w:ilvl w:val="0"/>
          <w:numId w:val="166"/>
        </w:numPr>
        <w:spacing w:after="0" w:afterAutospacing="0" w:before="0" w:beforeAutospacing="0" w:lineRule="auto"/>
        <w:ind w:left="720" w:hanging="360"/>
      </w:pPr>
      <w:r w:rsidDel="00000000" w:rsidR="00000000" w:rsidRPr="00000000">
        <w:rPr>
          <w:rtl w:val="0"/>
        </w:rPr>
        <w:t xml:space="preserve">Commercial litigation.</w:t>
      </w:r>
    </w:p>
    <w:p w:rsidR="00000000" w:rsidDel="00000000" w:rsidP="00000000" w:rsidRDefault="00000000" w:rsidRPr="00000000" w14:paraId="00006D55">
      <w:pPr>
        <w:numPr>
          <w:ilvl w:val="0"/>
          <w:numId w:val="166"/>
        </w:numPr>
        <w:spacing w:after="0" w:afterAutospacing="0" w:before="0" w:beforeAutospacing="0" w:lineRule="auto"/>
        <w:ind w:left="720" w:hanging="360"/>
      </w:pPr>
      <w:r w:rsidDel="00000000" w:rsidR="00000000" w:rsidRPr="00000000">
        <w:rPr>
          <w:rtl w:val="0"/>
        </w:rPr>
        <w:t xml:space="preserve">Mediation and arbitration-related assistance.</w:t>
      </w:r>
    </w:p>
    <w:p w:rsidR="00000000" w:rsidDel="00000000" w:rsidP="00000000" w:rsidRDefault="00000000" w:rsidRPr="00000000" w14:paraId="00006D56">
      <w:pPr>
        <w:numPr>
          <w:ilvl w:val="0"/>
          <w:numId w:val="166"/>
        </w:numPr>
        <w:spacing w:after="240" w:before="0" w:beforeAutospacing="0" w:lineRule="auto"/>
        <w:ind w:left="720" w:hanging="360"/>
      </w:pPr>
      <w:r w:rsidDel="00000000" w:rsidR="00000000" w:rsidRPr="00000000">
        <w:rPr>
          <w:rtl w:val="0"/>
        </w:rPr>
        <w:t xml:space="preserve">Enforcement of contractual obligations.</w:t>
      </w:r>
    </w:p>
    <w:p w:rsidR="00000000" w:rsidDel="00000000" w:rsidP="00000000" w:rsidRDefault="00000000" w:rsidRPr="00000000" w14:paraId="00006D57">
      <w:pPr>
        <w:spacing w:after="240" w:before="240" w:lineRule="auto"/>
        <w:rPr/>
      </w:pPr>
      <w:r w:rsidDel="00000000" w:rsidR="00000000" w:rsidRPr="00000000">
        <w:rPr>
          <w:rtl w:val="0"/>
        </w:rPr>
        <w:t xml:space="preserve">Available remedies depend on the contract, applicable law and circumstances of the dispute.</w:t>
      </w:r>
    </w:p>
    <w:p w:rsidR="00000000" w:rsidDel="00000000" w:rsidP="00000000" w:rsidRDefault="00000000" w:rsidRPr="00000000" w14:paraId="00006D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59">
      <w:pPr>
        <w:pStyle w:val="Heading2"/>
        <w:keepNext w:val="0"/>
        <w:keepLines w:val="0"/>
        <w:spacing w:after="80" w:lineRule="auto"/>
        <w:rPr>
          <w:b w:val="1"/>
          <w:bCs w:val="1"/>
          <w:sz w:val="34"/>
          <w:szCs w:val="34"/>
        </w:rPr>
      </w:pPr>
      <w:bookmarkStart w:colFirst="0" w:colLast="0" w:name="_pf3t4bjojnep" w:id="9641"/>
      <w:bookmarkEnd w:id="9641"/>
      <w:r w:rsidDel="00000000" w:rsidR="00000000" w:rsidRPr="00000000">
        <w:rPr>
          <w:b w:val="1"/>
          <w:bCs w:val="1"/>
          <w:sz w:val="34"/>
          <w:szCs w:val="34"/>
          <w:rtl w:val="0"/>
        </w:rPr>
        <w:t xml:space="preserve">Contract Law in Brazil</w:t>
      </w:r>
    </w:p>
    <w:p w:rsidR="00000000" w:rsidDel="00000000" w:rsidP="00000000" w:rsidRDefault="00000000" w:rsidRPr="00000000" w14:paraId="00006D5A">
      <w:pPr>
        <w:spacing w:after="240" w:before="240" w:lineRule="auto"/>
        <w:rPr/>
      </w:pPr>
      <w:r w:rsidDel="00000000" w:rsidR="00000000" w:rsidRPr="00000000">
        <w:rPr>
          <w:rtl w:val="0"/>
        </w:rPr>
        <w:t xml:space="preserve">Brazilian contracts are principally governed by the </w:t>
      </w:r>
      <w:r w:rsidDel="00000000" w:rsidR="00000000" w:rsidRPr="00000000">
        <w:rPr>
          <w:b w:val="1"/>
          <w:bCs w:val="1"/>
          <w:rtl w:val="0"/>
        </w:rPr>
        <w:t xml:space="preserve">Brazilian Civil Code (Law No. 10,406/2002)</w:t>
      </w:r>
      <w:r w:rsidDel="00000000" w:rsidR="00000000" w:rsidRPr="00000000">
        <w:rPr>
          <w:rtl w:val="0"/>
        </w:rPr>
        <w:t xml:space="preserve">, together with other legislation applicable to the specific transaction.</w:t>
      </w:r>
    </w:p>
    <w:p w:rsidR="00000000" w:rsidDel="00000000" w:rsidP="00000000" w:rsidRDefault="00000000" w:rsidRPr="00000000" w14:paraId="00006D5B">
      <w:pPr>
        <w:spacing w:after="240" w:before="240" w:lineRule="auto"/>
        <w:rPr/>
      </w:pPr>
      <w:r w:rsidDel="00000000" w:rsidR="00000000" w:rsidRPr="00000000">
        <w:rPr>
          <w:rtl w:val="0"/>
        </w:rPr>
        <w:t xml:space="preserve">Depending on the contractual relationship, relevant rules may include:</w:t>
      </w:r>
    </w:p>
    <w:p w:rsidR="00000000" w:rsidDel="00000000" w:rsidP="00000000" w:rsidRDefault="00000000" w:rsidRPr="00000000" w14:paraId="00006D5C">
      <w:pPr>
        <w:numPr>
          <w:ilvl w:val="0"/>
          <w:numId w:val="462"/>
        </w:numPr>
        <w:spacing w:after="0" w:afterAutospacing="0" w:before="240" w:lineRule="auto"/>
        <w:ind w:left="720" w:hanging="360"/>
      </w:pPr>
      <w:r w:rsidDel="00000000" w:rsidR="00000000" w:rsidRPr="00000000">
        <w:rPr>
          <w:rtl w:val="0"/>
        </w:rPr>
        <w:t xml:space="preserve">Freedom of contract and contractual good faith.</w:t>
      </w:r>
    </w:p>
    <w:p w:rsidR="00000000" w:rsidDel="00000000" w:rsidP="00000000" w:rsidRDefault="00000000" w:rsidRPr="00000000" w14:paraId="00006D5D">
      <w:pPr>
        <w:numPr>
          <w:ilvl w:val="0"/>
          <w:numId w:val="462"/>
        </w:numPr>
        <w:spacing w:after="0" w:afterAutospacing="0" w:before="0" w:beforeAutospacing="0" w:lineRule="auto"/>
        <w:ind w:left="720" w:hanging="360"/>
      </w:pPr>
      <w:r w:rsidDel="00000000" w:rsidR="00000000" w:rsidRPr="00000000">
        <w:rPr>
          <w:rtl w:val="0"/>
        </w:rPr>
        <w:t xml:space="preserve">Rights and obligations of the parties.</w:t>
      </w:r>
    </w:p>
    <w:p w:rsidR="00000000" w:rsidDel="00000000" w:rsidP="00000000" w:rsidRDefault="00000000" w:rsidRPr="00000000" w14:paraId="00006D5E">
      <w:pPr>
        <w:numPr>
          <w:ilvl w:val="0"/>
          <w:numId w:val="462"/>
        </w:numPr>
        <w:spacing w:after="0" w:afterAutospacing="0" w:before="0" w:beforeAutospacing="0" w:lineRule="auto"/>
        <w:ind w:left="720" w:hanging="360"/>
      </w:pPr>
      <w:r w:rsidDel="00000000" w:rsidR="00000000" w:rsidRPr="00000000">
        <w:rPr>
          <w:rtl w:val="0"/>
        </w:rPr>
        <w:t xml:space="preserve">Liability for breach of contract.</w:t>
      </w:r>
    </w:p>
    <w:p w:rsidR="00000000" w:rsidDel="00000000" w:rsidP="00000000" w:rsidRDefault="00000000" w:rsidRPr="00000000" w14:paraId="00006D5F">
      <w:pPr>
        <w:numPr>
          <w:ilvl w:val="0"/>
          <w:numId w:val="462"/>
        </w:numPr>
        <w:spacing w:after="0" w:afterAutospacing="0" w:before="0" w:beforeAutospacing="0" w:lineRule="auto"/>
        <w:ind w:left="720" w:hanging="360"/>
      </w:pPr>
      <w:r w:rsidDel="00000000" w:rsidR="00000000" w:rsidRPr="00000000">
        <w:rPr>
          <w:rtl w:val="0"/>
        </w:rPr>
        <w:t xml:space="preserve">Contract termination and damages.</w:t>
      </w:r>
    </w:p>
    <w:p w:rsidR="00000000" w:rsidDel="00000000" w:rsidP="00000000" w:rsidRDefault="00000000" w:rsidRPr="00000000" w14:paraId="00006D60">
      <w:pPr>
        <w:numPr>
          <w:ilvl w:val="0"/>
          <w:numId w:val="462"/>
        </w:numPr>
        <w:spacing w:after="0" w:afterAutospacing="0" w:before="0" w:beforeAutospacing="0" w:lineRule="auto"/>
        <w:ind w:left="720" w:hanging="360"/>
      </w:pPr>
      <w:r w:rsidDel="00000000" w:rsidR="00000000" w:rsidRPr="00000000">
        <w:rPr>
          <w:rtl w:val="0"/>
        </w:rPr>
        <w:t xml:space="preserve">Consumer protection legislation.</w:t>
      </w:r>
    </w:p>
    <w:p w:rsidR="00000000" w:rsidDel="00000000" w:rsidP="00000000" w:rsidRDefault="00000000" w:rsidRPr="00000000" w14:paraId="00006D61">
      <w:pPr>
        <w:numPr>
          <w:ilvl w:val="0"/>
          <w:numId w:val="462"/>
        </w:numPr>
        <w:spacing w:after="0" w:afterAutospacing="0" w:before="0" w:beforeAutospacing="0" w:lineRule="auto"/>
        <w:ind w:left="720" w:hanging="360"/>
      </w:pPr>
      <w:r w:rsidDel="00000000" w:rsidR="00000000" w:rsidRPr="00000000">
        <w:rPr>
          <w:rtl w:val="0"/>
        </w:rPr>
        <w:t xml:space="preserve">Employment and commercial regulations.</w:t>
      </w:r>
    </w:p>
    <w:p w:rsidR="00000000" w:rsidDel="00000000" w:rsidP="00000000" w:rsidRDefault="00000000" w:rsidRPr="00000000" w14:paraId="00006D62">
      <w:pPr>
        <w:numPr>
          <w:ilvl w:val="0"/>
          <w:numId w:val="462"/>
        </w:numPr>
        <w:spacing w:after="240" w:before="0" w:beforeAutospacing="0" w:lineRule="auto"/>
        <w:ind w:left="720" w:hanging="360"/>
      </w:pPr>
      <w:r w:rsidDel="00000000" w:rsidR="00000000" w:rsidRPr="00000000">
        <w:rPr>
          <w:rtl w:val="0"/>
        </w:rPr>
        <w:t xml:space="preserve">Jurisdiction and dispute resolution requirements.</w:t>
      </w:r>
    </w:p>
    <w:p w:rsidR="00000000" w:rsidDel="00000000" w:rsidP="00000000" w:rsidRDefault="00000000" w:rsidRPr="00000000" w14:paraId="00006D63">
      <w:pPr>
        <w:spacing w:after="240" w:before="240" w:lineRule="auto"/>
        <w:rPr>
          <w:b w:val="1"/>
          <w:bCs w:val="1"/>
        </w:rPr>
      </w:pPr>
      <w:r w:rsidDel="00000000" w:rsidR="00000000" w:rsidRPr="00000000">
        <w:rPr>
          <w:b w:val="1"/>
          <w:bCs w:val="1"/>
          <w:rtl w:val="0"/>
        </w:rPr>
        <w:t xml:space="preserve">A contract drafted under foreign law is not automatically suitable or fully enforceable in Brazil without reviewing the applicable legal framework.</w:t>
      </w:r>
    </w:p>
    <w:p w:rsidR="00000000" w:rsidDel="00000000" w:rsidP="00000000" w:rsidRDefault="00000000" w:rsidRPr="00000000" w14:paraId="00006D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65">
      <w:pPr>
        <w:pStyle w:val="Heading2"/>
        <w:keepNext w:val="0"/>
        <w:keepLines w:val="0"/>
        <w:spacing w:after="80" w:lineRule="auto"/>
        <w:rPr>
          <w:b w:val="1"/>
          <w:bCs w:val="1"/>
          <w:sz w:val="34"/>
          <w:szCs w:val="34"/>
        </w:rPr>
      </w:pPr>
      <w:bookmarkStart w:colFirst="0" w:colLast="0" w:name="_3i1rdys8e62x" w:id="9642"/>
      <w:bookmarkEnd w:id="9642"/>
      <w:r w:rsidDel="00000000" w:rsidR="00000000" w:rsidRPr="00000000">
        <w:rPr>
          <w:b w:val="1"/>
          <w:bCs w:val="1"/>
          <w:sz w:val="34"/>
          <w:szCs w:val="34"/>
          <w:rtl w:val="0"/>
        </w:rPr>
        <w:t xml:space="preserve">Contractual Protection for Foreign Investors</w:t>
      </w:r>
    </w:p>
    <w:p w:rsidR="00000000" w:rsidDel="00000000" w:rsidP="00000000" w:rsidRDefault="00000000" w:rsidRPr="00000000" w14:paraId="00006D66">
      <w:pPr>
        <w:spacing w:after="240" w:before="240" w:lineRule="auto"/>
        <w:rPr/>
      </w:pPr>
      <w:r w:rsidDel="00000000" w:rsidR="00000000" w:rsidRPr="00000000">
        <w:rPr>
          <w:rtl w:val="0"/>
        </w:rPr>
        <w:t xml:space="preserve">Foreign companies and investors entering the Brazilian market should carefully evaluate their contractual arrangements.</w:t>
      </w:r>
    </w:p>
    <w:p w:rsidR="00000000" w:rsidDel="00000000" w:rsidP="00000000" w:rsidRDefault="00000000" w:rsidRPr="00000000" w14:paraId="00006D67">
      <w:pPr>
        <w:spacing w:after="240" w:before="240" w:lineRule="auto"/>
        <w:rPr/>
      </w:pPr>
      <w:r w:rsidDel="00000000" w:rsidR="00000000" w:rsidRPr="00000000">
        <w:rPr>
          <w:rtl w:val="0"/>
        </w:rPr>
        <w:t xml:space="preserve">Important considerations include:</w:t>
      </w:r>
    </w:p>
    <w:p w:rsidR="00000000" w:rsidDel="00000000" w:rsidP="00000000" w:rsidRDefault="00000000" w:rsidRPr="00000000" w14:paraId="00006D68">
      <w:pPr>
        <w:numPr>
          <w:ilvl w:val="0"/>
          <w:numId w:val="488"/>
        </w:numPr>
        <w:spacing w:after="0" w:afterAutospacing="0" w:before="240" w:lineRule="auto"/>
        <w:ind w:left="720" w:hanging="360"/>
      </w:pPr>
      <w:r w:rsidDel="00000000" w:rsidR="00000000" w:rsidRPr="00000000">
        <w:rPr>
          <w:rtl w:val="0"/>
        </w:rPr>
        <w:t xml:space="preserve">Verification of the contracting party.</w:t>
      </w:r>
    </w:p>
    <w:p w:rsidR="00000000" w:rsidDel="00000000" w:rsidP="00000000" w:rsidRDefault="00000000" w:rsidRPr="00000000" w14:paraId="00006D69">
      <w:pPr>
        <w:numPr>
          <w:ilvl w:val="0"/>
          <w:numId w:val="488"/>
        </w:numPr>
        <w:spacing w:after="0" w:afterAutospacing="0" w:before="0" w:beforeAutospacing="0" w:lineRule="auto"/>
        <w:ind w:left="720" w:hanging="360"/>
      </w:pPr>
      <w:r w:rsidDel="00000000" w:rsidR="00000000" w:rsidRPr="00000000">
        <w:rPr>
          <w:rtl w:val="0"/>
        </w:rPr>
        <w:t xml:space="preserve">Corporate authority and legal representation.</w:t>
      </w:r>
    </w:p>
    <w:p w:rsidR="00000000" w:rsidDel="00000000" w:rsidP="00000000" w:rsidRDefault="00000000" w:rsidRPr="00000000" w14:paraId="00006D6A">
      <w:pPr>
        <w:numPr>
          <w:ilvl w:val="0"/>
          <w:numId w:val="488"/>
        </w:numPr>
        <w:spacing w:after="0" w:afterAutospacing="0" w:before="0" w:beforeAutospacing="0" w:lineRule="auto"/>
        <w:ind w:left="720" w:hanging="360"/>
      </w:pPr>
      <w:r w:rsidDel="00000000" w:rsidR="00000000" w:rsidRPr="00000000">
        <w:rPr>
          <w:rtl w:val="0"/>
        </w:rPr>
        <w:t xml:space="preserve">Financial guarantees and payment security.</w:t>
      </w:r>
    </w:p>
    <w:p w:rsidR="00000000" w:rsidDel="00000000" w:rsidP="00000000" w:rsidRDefault="00000000" w:rsidRPr="00000000" w14:paraId="00006D6B">
      <w:pPr>
        <w:numPr>
          <w:ilvl w:val="0"/>
          <w:numId w:val="488"/>
        </w:numPr>
        <w:spacing w:after="0" w:afterAutospacing="0" w:before="0" w:beforeAutospacing="0" w:lineRule="auto"/>
        <w:ind w:left="720" w:hanging="360"/>
      </w:pPr>
      <w:r w:rsidDel="00000000" w:rsidR="00000000" w:rsidRPr="00000000">
        <w:rPr>
          <w:rtl w:val="0"/>
        </w:rPr>
        <w:t xml:space="preserve">Allocation of commercial risks.</w:t>
      </w:r>
    </w:p>
    <w:p w:rsidR="00000000" w:rsidDel="00000000" w:rsidP="00000000" w:rsidRDefault="00000000" w:rsidRPr="00000000" w14:paraId="00006D6C">
      <w:pPr>
        <w:numPr>
          <w:ilvl w:val="0"/>
          <w:numId w:val="488"/>
        </w:numPr>
        <w:spacing w:after="0" w:afterAutospacing="0" w:before="0" w:beforeAutospacing="0" w:lineRule="auto"/>
        <w:ind w:left="720" w:hanging="360"/>
      </w:pPr>
      <w:r w:rsidDel="00000000" w:rsidR="00000000" w:rsidRPr="00000000">
        <w:rPr>
          <w:rtl w:val="0"/>
        </w:rPr>
        <w:t xml:space="preserve">Tax and currency obligations.</w:t>
      </w:r>
    </w:p>
    <w:p w:rsidR="00000000" w:rsidDel="00000000" w:rsidP="00000000" w:rsidRDefault="00000000" w:rsidRPr="00000000" w14:paraId="00006D6D">
      <w:pPr>
        <w:numPr>
          <w:ilvl w:val="0"/>
          <w:numId w:val="488"/>
        </w:numPr>
        <w:spacing w:after="0" w:afterAutospacing="0" w:before="0" w:beforeAutospacing="0" w:lineRule="auto"/>
        <w:ind w:left="720" w:hanging="360"/>
      </w:pPr>
      <w:r w:rsidDel="00000000" w:rsidR="00000000" w:rsidRPr="00000000">
        <w:rPr>
          <w:rtl w:val="0"/>
        </w:rPr>
        <w:t xml:space="preserve">Applicable law and jurisdiction.</w:t>
      </w:r>
    </w:p>
    <w:p w:rsidR="00000000" w:rsidDel="00000000" w:rsidP="00000000" w:rsidRDefault="00000000" w:rsidRPr="00000000" w14:paraId="00006D6E">
      <w:pPr>
        <w:numPr>
          <w:ilvl w:val="0"/>
          <w:numId w:val="488"/>
        </w:numPr>
        <w:spacing w:after="240" w:before="0" w:beforeAutospacing="0" w:lineRule="auto"/>
        <w:ind w:left="720" w:hanging="360"/>
      </w:pPr>
      <w:r w:rsidDel="00000000" w:rsidR="00000000" w:rsidRPr="00000000">
        <w:rPr>
          <w:rtl w:val="0"/>
        </w:rPr>
        <w:t xml:space="preserve">Contractual remedies and enforcement.</w:t>
      </w:r>
    </w:p>
    <w:p w:rsidR="00000000" w:rsidDel="00000000" w:rsidP="00000000" w:rsidRDefault="00000000" w:rsidRPr="00000000" w14:paraId="00006D6F">
      <w:pPr>
        <w:spacing w:after="240" w:before="240" w:lineRule="auto"/>
        <w:rPr/>
      </w:pPr>
      <w:r w:rsidDel="00000000" w:rsidR="00000000" w:rsidRPr="00000000">
        <w:rPr>
          <w:rtl w:val="0"/>
        </w:rPr>
        <w:t xml:space="preserve">A preventive legal review can help reduce uncertainty before signing a binding agreement.</w:t>
      </w:r>
    </w:p>
    <w:p w:rsidR="00000000" w:rsidDel="00000000" w:rsidP="00000000" w:rsidRDefault="00000000" w:rsidRPr="00000000" w14:paraId="00006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71">
      <w:pPr>
        <w:pStyle w:val="Heading2"/>
        <w:keepNext w:val="0"/>
        <w:keepLines w:val="0"/>
        <w:spacing w:after="80" w:lineRule="auto"/>
        <w:rPr>
          <w:b w:val="1"/>
          <w:bCs w:val="1"/>
          <w:sz w:val="34"/>
          <w:szCs w:val="34"/>
        </w:rPr>
      </w:pPr>
      <w:bookmarkStart w:colFirst="0" w:colLast="0" w:name="_fodhuewi4o9b" w:id="9643"/>
      <w:bookmarkEnd w:id="9643"/>
      <w:r w:rsidDel="00000000" w:rsidR="00000000" w:rsidRPr="00000000">
        <w:rPr>
          <w:b w:val="1"/>
          <w:bCs w:val="1"/>
          <w:sz w:val="34"/>
          <w:szCs w:val="34"/>
          <w:rtl w:val="0"/>
        </w:rPr>
        <w:t xml:space="preserve">Our Approach</w:t>
      </w:r>
    </w:p>
    <w:p w:rsidR="00000000" w:rsidDel="00000000" w:rsidP="00000000" w:rsidRDefault="00000000" w:rsidRPr="00000000" w14:paraId="00006D72">
      <w:pPr>
        <w:spacing w:after="240" w:before="240" w:lineRule="auto"/>
        <w:rPr/>
      </w:pPr>
      <w:r w:rsidDel="00000000" w:rsidR="00000000" w:rsidRPr="00000000">
        <w:rPr>
          <w:b w:val="1"/>
          <w:bCs w:val="1"/>
          <w:rtl w:val="0"/>
        </w:rPr>
        <w:t xml:space="preserve">1. Initial Legal Consultation</w:t>
        <w:br w:type="textWrapping"/>
      </w:r>
      <w:r w:rsidDel="00000000" w:rsidR="00000000" w:rsidRPr="00000000">
        <w:rPr>
          <w:rtl w:val="0"/>
        </w:rPr>
        <w:t xml:space="preserve">We assess your transaction, objectives and contractual concerns.</w:t>
      </w:r>
    </w:p>
    <w:p w:rsidR="00000000" w:rsidDel="00000000" w:rsidP="00000000" w:rsidRDefault="00000000" w:rsidRPr="00000000" w14:paraId="00006D73">
      <w:pPr>
        <w:spacing w:after="240" w:before="240" w:lineRule="auto"/>
        <w:rPr/>
      </w:pPr>
      <w:r w:rsidDel="00000000" w:rsidR="00000000" w:rsidRPr="00000000">
        <w:rPr>
          <w:b w:val="1"/>
          <w:bCs w:val="1"/>
          <w:rtl w:val="0"/>
        </w:rPr>
        <w:t xml:space="preserve">2. Legal Risk Assessment</w:t>
        <w:br w:type="textWrapping"/>
      </w:r>
      <w:r w:rsidDel="00000000" w:rsidR="00000000" w:rsidRPr="00000000">
        <w:rPr>
          <w:rtl w:val="0"/>
        </w:rPr>
        <w:t xml:space="preserve">We identify applicable Brazilian legal requirements and potential contractual exposure.</w:t>
      </w:r>
    </w:p>
    <w:p w:rsidR="00000000" w:rsidDel="00000000" w:rsidP="00000000" w:rsidRDefault="00000000" w:rsidRPr="00000000" w14:paraId="00006D74">
      <w:pPr>
        <w:spacing w:after="240" w:before="240" w:lineRule="auto"/>
        <w:rPr/>
      </w:pPr>
      <w:r w:rsidDel="00000000" w:rsidR="00000000" w:rsidRPr="00000000">
        <w:rPr>
          <w:b w:val="1"/>
          <w:bCs w:val="1"/>
          <w:rtl w:val="0"/>
        </w:rPr>
        <w:t xml:space="preserve">3. Drafting, Review or Negotiation</w:t>
        <w:br w:type="textWrapping"/>
      </w:r>
      <w:r w:rsidDel="00000000" w:rsidR="00000000" w:rsidRPr="00000000">
        <w:rPr>
          <w:rtl w:val="0"/>
        </w:rPr>
        <w:t xml:space="preserve">We prepare or evaluate contractual provisions according to the agreed scope.</w:t>
      </w:r>
    </w:p>
    <w:p w:rsidR="00000000" w:rsidDel="00000000" w:rsidP="00000000" w:rsidRDefault="00000000" w:rsidRPr="00000000" w14:paraId="00006D75">
      <w:pPr>
        <w:spacing w:after="240" w:before="240" w:lineRule="auto"/>
        <w:rPr/>
      </w:pPr>
      <w:r w:rsidDel="00000000" w:rsidR="00000000" w:rsidRPr="00000000">
        <w:rPr>
          <w:b w:val="1"/>
          <w:bCs w:val="1"/>
          <w:rtl w:val="0"/>
        </w:rPr>
        <w:t xml:space="preserve">4. Contract Execution &amp; Compliance</w:t>
        <w:br w:type="textWrapping"/>
      </w:r>
      <w:r w:rsidDel="00000000" w:rsidR="00000000" w:rsidRPr="00000000">
        <w:rPr>
          <w:rtl w:val="0"/>
        </w:rPr>
        <w:t xml:space="preserve">Where applicable, we assist with execution formalities and ongoing contractual matters.</w:t>
      </w:r>
    </w:p>
    <w:p w:rsidR="00000000" w:rsidDel="00000000" w:rsidP="00000000" w:rsidRDefault="00000000" w:rsidRPr="00000000" w14:paraId="00006D76">
      <w:pPr>
        <w:spacing w:after="240" w:before="240" w:lineRule="auto"/>
        <w:rPr/>
      </w:pPr>
      <w:r w:rsidDel="00000000" w:rsidR="00000000" w:rsidRPr="00000000">
        <w:rPr>
          <w:b w:val="1"/>
          <w:bCs w:val="1"/>
          <w:rtl w:val="0"/>
        </w:rPr>
        <w:t xml:space="preserve">5. Dispute Resolution</w:t>
        <w:br w:type="textWrapping"/>
      </w:r>
      <w:r w:rsidDel="00000000" w:rsidR="00000000" w:rsidRPr="00000000">
        <w:rPr>
          <w:rtl w:val="0"/>
        </w:rPr>
        <w:t xml:space="preserve">If a disagreement arises, we assess available legal remedies and potential enforcement strategies.</w:t>
      </w:r>
    </w:p>
    <w:p w:rsidR="00000000" w:rsidDel="00000000" w:rsidP="00000000" w:rsidRDefault="00000000" w:rsidRPr="00000000" w14:paraId="00006D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78">
      <w:pPr>
        <w:pStyle w:val="Heading2"/>
        <w:keepNext w:val="0"/>
        <w:keepLines w:val="0"/>
        <w:spacing w:after="80" w:lineRule="auto"/>
        <w:rPr>
          <w:b w:val="1"/>
          <w:bCs w:val="1"/>
          <w:sz w:val="34"/>
          <w:szCs w:val="34"/>
        </w:rPr>
      </w:pPr>
      <w:bookmarkStart w:colFirst="0" w:colLast="0" w:name="_lp4x8q5creke" w:id="9644"/>
      <w:bookmarkEnd w:id="9644"/>
      <w:r w:rsidDel="00000000" w:rsidR="00000000" w:rsidRPr="00000000">
        <w:rPr>
          <w:b w:val="1"/>
          <w:bCs w:val="1"/>
          <w:sz w:val="34"/>
          <w:szCs w:val="34"/>
          <w:rtl w:val="0"/>
        </w:rPr>
        <w:t xml:space="preserve">Why Caspani Lawyers?</w:t>
      </w:r>
    </w:p>
    <w:p w:rsidR="00000000" w:rsidDel="00000000" w:rsidP="00000000" w:rsidRDefault="00000000" w:rsidRPr="00000000" w14:paraId="00006D79">
      <w:pPr>
        <w:numPr>
          <w:ilvl w:val="0"/>
          <w:numId w:val="374"/>
        </w:numPr>
        <w:spacing w:after="0" w:afterAutospacing="0" w:before="240" w:lineRule="auto"/>
        <w:ind w:left="720" w:hanging="360"/>
      </w:pPr>
      <w:r w:rsidDel="00000000" w:rsidR="00000000" w:rsidRPr="00000000">
        <w:rPr>
          <w:b w:val="1"/>
          <w:bCs w:val="1"/>
          <w:rtl w:val="0"/>
        </w:rPr>
        <w:t xml:space="preserve">Brazilian Legal Expertise:</w:t>
      </w:r>
      <w:r w:rsidDel="00000000" w:rsidR="00000000" w:rsidRPr="00000000">
        <w:rPr>
          <w:rtl w:val="0"/>
        </w:rPr>
        <w:t xml:space="preserve"> Legal assistance with contracts governed by Brazilian law.</w:t>
      </w:r>
    </w:p>
    <w:p w:rsidR="00000000" w:rsidDel="00000000" w:rsidP="00000000" w:rsidRDefault="00000000" w:rsidRPr="00000000" w14:paraId="00006D7A">
      <w:pPr>
        <w:numPr>
          <w:ilvl w:val="0"/>
          <w:numId w:val="374"/>
        </w:numPr>
        <w:spacing w:after="0" w:afterAutospacing="0" w:before="0" w:beforeAutospacing="0" w:lineRule="auto"/>
        <w:ind w:left="720" w:hanging="360"/>
      </w:pPr>
      <w:r w:rsidDel="00000000" w:rsidR="00000000" w:rsidRPr="00000000">
        <w:rPr>
          <w:b w:val="1"/>
          <w:bCs w:val="1"/>
          <w:rtl w:val="0"/>
        </w:rPr>
        <w:t xml:space="preserve">International Perspective:</w:t>
      </w:r>
      <w:r w:rsidDel="00000000" w:rsidR="00000000" w:rsidRPr="00000000">
        <w:rPr>
          <w:rtl w:val="0"/>
        </w:rPr>
        <w:t xml:space="preserve"> Cross-border contractual planning for foreign investors and businesses.</w:t>
      </w:r>
    </w:p>
    <w:p w:rsidR="00000000" w:rsidDel="00000000" w:rsidP="00000000" w:rsidRDefault="00000000" w:rsidRPr="00000000" w14:paraId="00006D7B">
      <w:pPr>
        <w:numPr>
          <w:ilvl w:val="0"/>
          <w:numId w:val="374"/>
        </w:numPr>
        <w:spacing w:after="0" w:afterAutospacing="0" w:before="0" w:beforeAutospacing="0" w:lineRule="auto"/>
        <w:ind w:left="720" w:hanging="360"/>
      </w:pPr>
      <w:r w:rsidDel="00000000" w:rsidR="00000000" w:rsidRPr="00000000">
        <w:rPr>
          <w:b w:val="1"/>
          <w:bCs w:val="1"/>
          <w:rtl w:val="0"/>
        </w:rPr>
        <w:t xml:space="preserve">Personalized Legal Strategy:</w:t>
      </w:r>
      <w:r w:rsidDel="00000000" w:rsidR="00000000" w:rsidRPr="00000000">
        <w:rPr>
          <w:rtl w:val="0"/>
        </w:rPr>
        <w:t xml:space="preserve"> Contractual solutions tailored to each client's objectives.</w:t>
      </w:r>
    </w:p>
    <w:p w:rsidR="00000000" w:rsidDel="00000000" w:rsidP="00000000" w:rsidRDefault="00000000" w:rsidRPr="00000000" w14:paraId="00006D7C">
      <w:pPr>
        <w:numPr>
          <w:ilvl w:val="0"/>
          <w:numId w:val="374"/>
        </w:numPr>
        <w:spacing w:after="0" w:afterAutospacing="0" w:before="0" w:beforeAutospacing="0" w:lineRule="auto"/>
        <w:ind w:left="720" w:hanging="360"/>
      </w:pPr>
      <w:r w:rsidDel="00000000" w:rsidR="00000000" w:rsidRPr="00000000">
        <w:rPr>
          <w:b w:val="1"/>
          <w:bCs w:val="1"/>
          <w:rtl w:val="0"/>
        </w:rPr>
        <w:t xml:space="preserve">Risk Prevention:</w:t>
      </w:r>
      <w:r w:rsidDel="00000000" w:rsidR="00000000" w:rsidRPr="00000000">
        <w:rPr>
          <w:rtl w:val="0"/>
        </w:rPr>
        <w:t xml:space="preserve"> Identification of potential disputes and liabilities before they arise.</w:t>
      </w:r>
    </w:p>
    <w:p w:rsidR="00000000" w:rsidDel="00000000" w:rsidP="00000000" w:rsidRDefault="00000000" w:rsidRPr="00000000" w14:paraId="00006D7D">
      <w:pPr>
        <w:numPr>
          <w:ilvl w:val="0"/>
          <w:numId w:val="374"/>
        </w:numPr>
        <w:spacing w:after="0" w:afterAutospacing="0" w:before="0" w:beforeAutospacing="0" w:lineRule="auto"/>
        <w:ind w:left="720" w:hanging="360"/>
      </w:pPr>
      <w:r w:rsidDel="00000000" w:rsidR="00000000" w:rsidRPr="00000000">
        <w:rPr>
          <w:b w:val="1"/>
          <w:bCs w:val="1"/>
          <w:rtl w:val="0"/>
        </w:rPr>
        <w:t xml:space="preserve">Multilingual Communication:</w:t>
      </w:r>
      <w:r w:rsidDel="00000000" w:rsidR="00000000" w:rsidRPr="00000000">
        <w:rPr>
          <w:rtl w:val="0"/>
        </w:rPr>
        <w:t xml:space="preserve"> Clear assistance for international clients.</w:t>
      </w:r>
    </w:p>
    <w:p w:rsidR="00000000" w:rsidDel="00000000" w:rsidP="00000000" w:rsidRDefault="00000000" w:rsidRPr="00000000" w14:paraId="00006D7E">
      <w:pPr>
        <w:numPr>
          <w:ilvl w:val="0"/>
          <w:numId w:val="374"/>
        </w:numPr>
        <w:spacing w:after="240" w:before="0" w:beforeAutospacing="0" w:lineRule="auto"/>
        <w:ind w:left="720" w:hanging="360"/>
      </w:pPr>
      <w:r w:rsidDel="00000000" w:rsidR="00000000" w:rsidRPr="00000000">
        <w:rPr>
          <w:b w:val="1"/>
          <w:bCs w:val="1"/>
          <w:rtl w:val="0"/>
        </w:rPr>
        <w:t xml:space="preserve">Confidentiality:</w:t>
      </w:r>
      <w:r w:rsidDel="00000000" w:rsidR="00000000" w:rsidRPr="00000000">
        <w:rPr>
          <w:rtl w:val="0"/>
        </w:rPr>
        <w:t xml:space="preserve"> Professional handling of sensitive business information.</w:t>
      </w:r>
    </w:p>
    <w:p w:rsidR="00000000" w:rsidDel="00000000" w:rsidP="00000000" w:rsidRDefault="00000000" w:rsidRPr="00000000" w14:paraId="00006D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80">
      <w:pPr>
        <w:pStyle w:val="Heading2"/>
        <w:keepNext w:val="0"/>
        <w:keepLines w:val="0"/>
        <w:spacing w:after="80" w:lineRule="auto"/>
        <w:rPr>
          <w:b w:val="1"/>
          <w:bCs w:val="1"/>
          <w:sz w:val="34"/>
          <w:szCs w:val="34"/>
        </w:rPr>
      </w:pPr>
      <w:bookmarkStart w:colFirst="0" w:colLast="0" w:name="_6dipyxfu79wl" w:id="9645"/>
      <w:bookmarkEnd w:id="9645"/>
      <w:r w:rsidDel="00000000" w:rsidR="00000000" w:rsidRPr="00000000">
        <w:rPr>
          <w:b w:val="1"/>
          <w:bCs w:val="1"/>
          <w:sz w:val="34"/>
          <w:szCs w:val="34"/>
          <w:rtl w:val="0"/>
        </w:rPr>
        <w:t xml:space="preserve">Frequently Asked Questions</w:t>
      </w:r>
    </w:p>
    <w:p w:rsidR="00000000" w:rsidDel="00000000" w:rsidP="00000000" w:rsidRDefault="00000000" w:rsidRPr="00000000" w14:paraId="00006D81">
      <w:pPr>
        <w:pStyle w:val="Heading3"/>
        <w:keepNext w:val="0"/>
        <w:keepLines w:val="0"/>
        <w:spacing w:before="280" w:lineRule="auto"/>
        <w:rPr>
          <w:b w:val="1"/>
          <w:bCs w:val="1"/>
          <w:color w:val="000000"/>
          <w:sz w:val="26"/>
          <w:szCs w:val="26"/>
        </w:rPr>
      </w:pPr>
      <w:bookmarkStart w:colFirst="0" w:colLast="0" w:name="_ty11jpnegsuz" w:id="9646"/>
      <w:bookmarkEnd w:id="9646"/>
      <w:r w:rsidDel="00000000" w:rsidR="00000000" w:rsidRPr="00000000">
        <w:rPr>
          <w:b w:val="1"/>
          <w:bCs w:val="1"/>
          <w:color w:val="000000"/>
          <w:sz w:val="26"/>
          <w:szCs w:val="26"/>
          <w:rtl w:val="0"/>
        </w:rPr>
        <w:t xml:space="preserve">Can a foreign company sign contracts in Brazil?</w:t>
      </w:r>
    </w:p>
    <w:p w:rsidR="00000000" w:rsidDel="00000000" w:rsidP="00000000" w:rsidRDefault="00000000" w:rsidRPr="00000000" w14:paraId="00006D82">
      <w:pPr>
        <w:spacing w:after="240" w:before="240" w:lineRule="auto"/>
        <w:rPr/>
      </w:pPr>
      <w:r w:rsidDel="00000000" w:rsidR="00000000" w:rsidRPr="00000000">
        <w:rPr>
          <w:rtl w:val="0"/>
        </w:rPr>
        <w:t xml:space="preserve">Yes. Foreign companies may enter into contracts involving Brazil, subject to applicable legal, corporate and regulatory requirements.</w:t>
      </w:r>
    </w:p>
    <w:p w:rsidR="00000000" w:rsidDel="00000000" w:rsidP="00000000" w:rsidRDefault="00000000" w:rsidRPr="00000000" w14:paraId="00006D83">
      <w:pPr>
        <w:pStyle w:val="Heading3"/>
        <w:keepNext w:val="0"/>
        <w:keepLines w:val="0"/>
        <w:spacing w:before="280" w:lineRule="auto"/>
        <w:rPr>
          <w:b w:val="1"/>
          <w:bCs w:val="1"/>
          <w:color w:val="000000"/>
          <w:sz w:val="26"/>
          <w:szCs w:val="26"/>
        </w:rPr>
      </w:pPr>
      <w:bookmarkStart w:colFirst="0" w:colLast="0" w:name="_g3pjetg7qfs0" w:id="9647"/>
      <w:bookmarkEnd w:id="9647"/>
      <w:r w:rsidDel="00000000" w:rsidR="00000000" w:rsidRPr="00000000">
        <w:rPr>
          <w:b w:val="1"/>
          <w:bCs w:val="1"/>
          <w:color w:val="000000"/>
          <w:sz w:val="26"/>
          <w:szCs w:val="26"/>
          <w:rtl w:val="0"/>
        </w:rPr>
        <w:t xml:space="preserve">Do contracts in Brazil need to be written in Portuguese?</w:t>
      </w:r>
    </w:p>
    <w:p w:rsidR="00000000" w:rsidDel="00000000" w:rsidP="00000000" w:rsidRDefault="00000000" w:rsidRPr="00000000" w14:paraId="00006D84">
      <w:pPr>
        <w:spacing w:after="240" w:before="240" w:lineRule="auto"/>
        <w:rPr/>
      </w:pPr>
      <w:r w:rsidDel="00000000" w:rsidR="00000000" w:rsidRPr="00000000">
        <w:rPr>
          <w:rtl w:val="0"/>
        </w:rPr>
        <w:t xml:space="preserve">Not every private contract must be drafted in Portuguese. However, Portuguese translations may be necessary for certain official procedures, registrations or judicial use.</w:t>
      </w:r>
    </w:p>
    <w:p w:rsidR="00000000" w:rsidDel="00000000" w:rsidP="00000000" w:rsidRDefault="00000000" w:rsidRPr="00000000" w14:paraId="00006D85">
      <w:pPr>
        <w:pStyle w:val="Heading3"/>
        <w:keepNext w:val="0"/>
        <w:keepLines w:val="0"/>
        <w:spacing w:before="280" w:lineRule="auto"/>
        <w:rPr>
          <w:b w:val="1"/>
          <w:bCs w:val="1"/>
          <w:color w:val="000000"/>
          <w:sz w:val="26"/>
          <w:szCs w:val="26"/>
        </w:rPr>
      </w:pPr>
      <w:bookmarkStart w:colFirst="0" w:colLast="0" w:name="_1w3mgo93t0qy" w:id="9648"/>
      <w:bookmarkEnd w:id="9648"/>
      <w:r w:rsidDel="00000000" w:rsidR="00000000" w:rsidRPr="00000000">
        <w:rPr>
          <w:b w:val="1"/>
          <w:bCs w:val="1"/>
          <w:color w:val="000000"/>
          <w:sz w:val="26"/>
          <w:szCs w:val="26"/>
          <w:rtl w:val="0"/>
        </w:rPr>
        <w:t xml:space="preserve">Can an international contract be governed by foreign law?</w:t>
      </w:r>
    </w:p>
    <w:p w:rsidR="00000000" w:rsidDel="00000000" w:rsidP="00000000" w:rsidRDefault="00000000" w:rsidRPr="00000000" w14:paraId="00006D86">
      <w:pPr>
        <w:spacing w:after="240" w:before="240" w:lineRule="auto"/>
        <w:rPr/>
      </w:pPr>
      <w:r w:rsidDel="00000000" w:rsidR="00000000" w:rsidRPr="00000000">
        <w:rPr>
          <w:rtl w:val="0"/>
        </w:rPr>
        <w:t xml:space="preserve">Potentially. The effectiveness of a governing-law clause depends on the applicable conflict-of-laws rules, mandatory legislation and dispute resolution arrangements.</w:t>
      </w:r>
    </w:p>
    <w:p w:rsidR="00000000" w:rsidDel="00000000" w:rsidP="00000000" w:rsidRDefault="00000000" w:rsidRPr="00000000" w14:paraId="00006D87">
      <w:pPr>
        <w:pStyle w:val="Heading3"/>
        <w:keepNext w:val="0"/>
        <w:keepLines w:val="0"/>
        <w:spacing w:before="280" w:lineRule="auto"/>
        <w:rPr>
          <w:b w:val="1"/>
          <w:bCs w:val="1"/>
          <w:color w:val="000000"/>
          <w:sz w:val="26"/>
          <w:szCs w:val="26"/>
        </w:rPr>
      </w:pPr>
      <w:bookmarkStart w:colFirst="0" w:colLast="0" w:name="_5tfu2j7y90eo" w:id="9649"/>
      <w:bookmarkEnd w:id="9649"/>
      <w:r w:rsidDel="00000000" w:rsidR="00000000" w:rsidRPr="00000000">
        <w:rPr>
          <w:b w:val="1"/>
          <w:bCs w:val="1"/>
          <w:color w:val="000000"/>
          <w:sz w:val="26"/>
          <w:szCs w:val="26"/>
          <w:rtl w:val="0"/>
        </w:rPr>
        <w:t xml:space="preserve">What happens if a party breaches a contract in Brazil?</w:t>
      </w:r>
    </w:p>
    <w:p w:rsidR="00000000" w:rsidDel="00000000" w:rsidP="00000000" w:rsidRDefault="00000000" w:rsidRPr="00000000" w14:paraId="00006D88">
      <w:pPr>
        <w:spacing w:after="240" w:before="240" w:lineRule="auto"/>
        <w:rPr/>
      </w:pPr>
      <w:r w:rsidDel="00000000" w:rsidR="00000000" w:rsidRPr="00000000">
        <w:rPr>
          <w:rtl w:val="0"/>
        </w:rPr>
        <w:t xml:space="preserve">Depending on the circumstances, the affected party may pursue contractual remedies, damages, termination, negotiation or judicial enforcement.</w:t>
      </w:r>
    </w:p>
    <w:p w:rsidR="00000000" w:rsidDel="00000000" w:rsidP="00000000" w:rsidRDefault="00000000" w:rsidRPr="00000000" w14:paraId="00006D89">
      <w:pPr>
        <w:pStyle w:val="Heading3"/>
        <w:keepNext w:val="0"/>
        <w:keepLines w:val="0"/>
        <w:spacing w:before="280" w:lineRule="auto"/>
        <w:rPr>
          <w:b w:val="1"/>
          <w:bCs w:val="1"/>
          <w:color w:val="000000"/>
          <w:sz w:val="26"/>
          <w:szCs w:val="26"/>
        </w:rPr>
      </w:pPr>
      <w:bookmarkStart w:colFirst="0" w:colLast="0" w:name="_4drkjnpb0oa3" w:id="9650"/>
      <w:bookmarkEnd w:id="9650"/>
      <w:r w:rsidDel="00000000" w:rsidR="00000000" w:rsidRPr="00000000">
        <w:rPr>
          <w:b w:val="1"/>
          <w:bCs w:val="1"/>
          <w:color w:val="000000"/>
          <w:sz w:val="26"/>
          <w:szCs w:val="26"/>
          <w:rtl w:val="0"/>
        </w:rPr>
        <w:t xml:space="preserve">Can Caspani review a contract before I sign it?</w:t>
      </w:r>
    </w:p>
    <w:p w:rsidR="00000000" w:rsidDel="00000000" w:rsidP="00000000" w:rsidRDefault="00000000" w:rsidRPr="00000000" w14:paraId="00006D8A">
      <w:pPr>
        <w:spacing w:after="240" w:before="240" w:lineRule="auto"/>
        <w:rPr/>
      </w:pPr>
      <w:r w:rsidDel="00000000" w:rsidR="00000000" w:rsidRPr="00000000">
        <w:rPr>
          <w:rtl w:val="0"/>
        </w:rPr>
        <w:t xml:space="preserve">Yes. We provide paid legal consultations and contract review services within our authorized professional scope.</w:t>
      </w:r>
    </w:p>
    <w:p w:rsidR="00000000" w:rsidDel="00000000" w:rsidP="00000000" w:rsidRDefault="00000000" w:rsidRPr="00000000" w14:paraId="00006D8B">
      <w:pPr>
        <w:pStyle w:val="Heading3"/>
        <w:keepNext w:val="0"/>
        <w:keepLines w:val="0"/>
        <w:spacing w:before="280" w:lineRule="auto"/>
        <w:rPr>
          <w:b w:val="1"/>
          <w:bCs w:val="1"/>
          <w:color w:val="000000"/>
          <w:sz w:val="26"/>
          <w:szCs w:val="26"/>
        </w:rPr>
      </w:pPr>
      <w:bookmarkStart w:colFirst="0" w:colLast="0" w:name="_vtbz9gc7amaa" w:id="9651"/>
      <w:bookmarkEnd w:id="9651"/>
      <w:r w:rsidDel="00000000" w:rsidR="00000000" w:rsidRPr="00000000">
        <w:rPr>
          <w:b w:val="1"/>
          <w:bCs w:val="1"/>
          <w:color w:val="000000"/>
          <w:sz w:val="26"/>
          <w:szCs w:val="26"/>
          <w:rtl w:val="0"/>
        </w:rPr>
        <w:t xml:space="preserve">Can Caspani assist with contracts involving Paraguay, the United States or Europe?</w:t>
      </w:r>
    </w:p>
    <w:p w:rsidR="00000000" w:rsidDel="00000000" w:rsidP="00000000" w:rsidRDefault="00000000" w:rsidRPr="00000000" w14:paraId="00006D8C">
      <w:pPr>
        <w:spacing w:after="240" w:before="240" w:lineRule="auto"/>
        <w:rPr/>
      </w:pPr>
      <w:r w:rsidDel="00000000" w:rsidR="00000000" w:rsidRPr="00000000">
        <w:rPr>
          <w:rtl w:val="0"/>
        </w:rPr>
        <w:t xml:space="preserve">Yes, with cross-border contractual planning and Brazilian legal aspects. Advice on the law of another jurisdiction must be provided by an appropriately authorized local professional when required.</w:t>
      </w:r>
    </w:p>
    <w:p w:rsidR="00000000" w:rsidDel="00000000" w:rsidP="00000000" w:rsidRDefault="00000000" w:rsidRPr="00000000" w14:paraId="00006D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8E">
      <w:pPr>
        <w:pStyle w:val="Heading2"/>
        <w:keepNext w:val="0"/>
        <w:keepLines w:val="0"/>
        <w:spacing w:after="80" w:lineRule="auto"/>
        <w:rPr>
          <w:b w:val="1"/>
          <w:bCs w:val="1"/>
          <w:sz w:val="34"/>
          <w:szCs w:val="34"/>
        </w:rPr>
      </w:pPr>
      <w:bookmarkStart w:colFirst="0" w:colLast="0" w:name="_90sv9py5cchv" w:id="9652"/>
      <w:bookmarkEnd w:id="9652"/>
      <w:r w:rsidDel="00000000" w:rsidR="00000000" w:rsidRPr="00000000">
        <w:rPr>
          <w:b w:val="1"/>
          <w:bCs w:val="1"/>
          <w:sz w:val="34"/>
          <w:szCs w:val="34"/>
          <w:rtl w:val="0"/>
        </w:rPr>
        <w:t xml:space="preserve">Need a Business Contract Reviewed or Drafted?</w:t>
      </w:r>
    </w:p>
    <w:p w:rsidR="00000000" w:rsidDel="00000000" w:rsidP="00000000" w:rsidRDefault="00000000" w:rsidRPr="00000000" w14:paraId="00006D8F">
      <w:pPr>
        <w:spacing w:after="240" w:before="240" w:lineRule="auto"/>
        <w:rPr/>
      </w:pPr>
      <w:r w:rsidDel="00000000" w:rsidR="00000000" w:rsidRPr="00000000">
        <w:rPr>
          <w:rtl w:val="0"/>
        </w:rPr>
        <w:t xml:space="preserve">Whether you are negotiating a commercial agreement, entering a business partnership or protecting an international investment, clear contractual terms are essential.</w:t>
      </w:r>
    </w:p>
    <w:p w:rsidR="00000000" w:rsidDel="00000000" w:rsidP="00000000" w:rsidRDefault="00000000" w:rsidRPr="00000000" w14:paraId="00006D90">
      <w:pPr>
        <w:spacing w:after="240" w:before="240" w:lineRule="auto"/>
        <w:rPr/>
      </w:pPr>
      <w:r w:rsidDel="00000000" w:rsidR="00000000" w:rsidRPr="00000000">
        <w:rPr>
          <w:b w:val="1"/>
          <w:bCs w:val="1"/>
          <w:rtl w:val="0"/>
        </w:rPr>
        <w:t xml:space="preserve">Caspani Lawyers | Advocacia Internacional</w:t>
      </w:r>
      <w:r w:rsidDel="00000000" w:rsidR="00000000" w:rsidRPr="00000000">
        <w:rPr>
          <w:rtl w:val="0"/>
        </w:rPr>
        <w:t xml:space="preserve"> provides professional legal assistance with Brazilian contracts and cross-border commercial transactions.</w:t>
      </w:r>
    </w:p>
    <w:p w:rsidR="00000000" w:rsidDel="00000000" w:rsidP="00000000" w:rsidRDefault="00000000" w:rsidRPr="00000000" w14:paraId="00006D91">
      <w:pPr>
        <w:spacing w:after="240" w:before="240" w:lineRule="auto"/>
        <w:rPr>
          <w:b w:val="1"/>
          <w:bCs w:val="1"/>
        </w:rPr>
      </w:pPr>
      <w:r w:rsidDel="00000000" w:rsidR="00000000" w:rsidRPr="00000000">
        <w:rPr>
          <w:b w:val="1"/>
          <w:bCs w:val="1"/>
          <w:rtl w:val="0"/>
        </w:rPr>
        <w:t xml:space="preserve">Protect your interests before signing.</w:t>
      </w:r>
    </w:p>
    <w:p w:rsidR="00000000" w:rsidDel="00000000" w:rsidP="00000000" w:rsidRDefault="00000000" w:rsidRPr="00000000" w14:paraId="00006D92">
      <w:pPr>
        <w:spacing w:after="240" w:before="240" w:lineRule="auto"/>
        <w:rPr>
          <w:b w:val="1"/>
          <w:bCs w:val="1"/>
        </w:rPr>
      </w:pPr>
      <w:r w:rsidDel="00000000" w:rsidR="00000000" w:rsidRPr="00000000">
        <w:rPr>
          <w:b w:val="1"/>
          <w:bCs w:val="1"/>
          <w:rtl w:val="0"/>
        </w:rPr>
        <w:t xml:space="preserve">[Book a Paid Contract Consultation]</w:t>
      </w:r>
    </w:p>
    <w:p w:rsidR="00000000" w:rsidDel="00000000" w:rsidP="00000000" w:rsidRDefault="00000000" w:rsidRPr="00000000" w14:paraId="00006D93">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6D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95">
      <w:pPr>
        <w:spacing w:after="240" w:before="240" w:lineRule="auto"/>
        <w:rPr>
          <w:i w:val="1"/>
          <w:iCs w:val="1"/>
        </w:rPr>
      </w:pPr>
      <w:r w:rsidDel="00000000" w:rsidR="00000000" w:rsidRPr="00000000">
        <w:rPr>
          <w:i w:val="1"/>
          <w:iCs w:val="1"/>
          <w:rtl w:val="0"/>
        </w:rPr>
        <w:t xml:space="preserve">Legal Disclaimer: This page provides general information and does not constitute individualized legal advice. Contractual rights, obligations and enforceability depend on the applicable legislation and circumstances. Caspani Lawyers provides Brazilian legal services within its authorized professional scope. Foreign-law advice and locally reserved services require appropriately authorized professionals. All initial consultations are paid, and additional services are subject to a separate engagement. No contractual or litigation outcome is guaranteed.</w:t>
      </w:r>
    </w:p>
    <w:p w:rsidR="00000000" w:rsidDel="00000000" w:rsidP="00000000" w:rsidRDefault="00000000" w:rsidRPr="00000000" w14:paraId="00006D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D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uvqvn1tzxxw" w:id="9653"/>
      <w:bookmarkEnd w:id="96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Tax Services</w:t>
      </w:r>
      <w:r w:rsidDel="00000000" w:rsidR="00000000" w:rsidRPr="00000000">
        <w:rPr>
          <w:rtl w:val="0"/>
        </w:rPr>
      </w:r>
    </w:p>
    <w:p w:rsidR="00000000" w:rsidDel="00000000" w:rsidP="00000000" w:rsidRDefault="00000000" w:rsidRPr="00000000" w14:paraId="00006D98">
      <w:pPr>
        <w:pStyle w:val="Heading1"/>
        <w:keepNext w:val="0"/>
        <w:keepLines w:val="0"/>
        <w:spacing w:before="480" w:lineRule="auto"/>
        <w:rPr>
          <w:b w:val="1"/>
          <w:bCs w:val="1"/>
          <w:sz w:val="46"/>
          <w:szCs w:val="46"/>
        </w:rPr>
      </w:pPr>
      <w:bookmarkStart w:colFirst="0" w:colLast="0" w:name="_tmszpoixgud4" w:id="9654"/>
      <w:bookmarkEnd w:id="9654"/>
      <w:r w:rsidDel="00000000" w:rsidR="00000000" w:rsidRPr="00000000">
        <w:rPr>
          <w:b w:val="1"/>
          <w:bCs w:val="1"/>
          <w:sz w:val="46"/>
          <w:szCs w:val="46"/>
          <w:rtl w:val="0"/>
        </w:rPr>
        <w:t xml:space="preserve">Tax Advisory &amp; International Tax Planning in Brazil</w:t>
      </w:r>
    </w:p>
    <w:p w:rsidR="00000000" w:rsidDel="00000000" w:rsidP="00000000" w:rsidRDefault="00000000" w:rsidRPr="00000000" w14:paraId="00006D99">
      <w:pPr>
        <w:spacing w:after="240" w:before="240" w:lineRule="auto"/>
        <w:rPr>
          <w:b w:val="1"/>
          <w:bCs w:val="1"/>
        </w:rPr>
      </w:pPr>
      <w:r w:rsidDel="00000000" w:rsidR="00000000" w:rsidRPr="00000000">
        <w:rPr>
          <w:b w:val="1"/>
          <w:bCs w:val="1"/>
          <w:rtl w:val="0"/>
        </w:rPr>
        <w:t xml:space="preserve">Tax Residency | Non-Resident Taxation | Cross-Border Tax Planning | Real Estate Tax | Corporate Tax | Tax Disputes</w:t>
      </w:r>
    </w:p>
    <w:p w:rsidR="00000000" w:rsidDel="00000000" w:rsidP="00000000" w:rsidRDefault="00000000" w:rsidRPr="00000000" w14:paraId="00006D9A">
      <w:pPr>
        <w:pStyle w:val="Heading2"/>
        <w:keepNext w:val="0"/>
        <w:keepLines w:val="0"/>
        <w:spacing w:after="80" w:lineRule="auto"/>
        <w:rPr>
          <w:b w:val="1"/>
          <w:bCs w:val="1"/>
          <w:sz w:val="34"/>
          <w:szCs w:val="34"/>
        </w:rPr>
      </w:pPr>
      <w:bookmarkStart w:colFirst="0" w:colLast="0" w:name="_g1ozidkeuzou" w:id="9655"/>
      <w:bookmarkEnd w:id="9655"/>
      <w:r w:rsidDel="00000000" w:rsidR="00000000" w:rsidRPr="00000000">
        <w:rPr>
          <w:b w:val="1"/>
          <w:bCs w:val="1"/>
          <w:sz w:val="34"/>
          <w:szCs w:val="34"/>
          <w:rtl w:val="0"/>
        </w:rPr>
        <w:t xml:space="preserve">Brazilian Tax Solutions for Foreign Individuals &amp; International Businesses</w:t>
      </w:r>
    </w:p>
    <w:p w:rsidR="00000000" w:rsidDel="00000000" w:rsidP="00000000" w:rsidRDefault="00000000" w:rsidRPr="00000000" w14:paraId="00006D9B">
      <w:pPr>
        <w:spacing w:after="240" w:before="240" w:lineRule="auto"/>
        <w:rPr/>
      </w:pPr>
      <w:r w:rsidDel="00000000" w:rsidR="00000000" w:rsidRPr="00000000">
        <w:rPr>
          <w:rtl w:val="0"/>
        </w:rPr>
        <w:t xml:space="preserve">Living, investing or conducting business in Brazil can create tax obligations that require careful legal planning.</w:t>
      </w:r>
    </w:p>
    <w:p w:rsidR="00000000" w:rsidDel="00000000" w:rsidP="00000000" w:rsidRDefault="00000000" w:rsidRPr="00000000" w14:paraId="00006D9C">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Brazilian tax law advisory and cross-border legal planning for foreign nationals, expatriates, non-residents, investors and international businesses.</w:t>
      </w:r>
    </w:p>
    <w:p w:rsidR="00000000" w:rsidDel="00000000" w:rsidP="00000000" w:rsidRDefault="00000000" w:rsidRPr="00000000" w14:paraId="00006D9D">
      <w:pPr>
        <w:spacing w:after="240" w:before="240" w:lineRule="auto"/>
        <w:rPr/>
      </w:pPr>
      <w:r w:rsidDel="00000000" w:rsidR="00000000" w:rsidRPr="00000000">
        <w:rPr>
          <w:rtl w:val="0"/>
        </w:rPr>
        <w:t xml:space="preserve">Our objective is to help clients understand their tax obligations, identify legal risks and structure their international activities in accordance with applicable legislation.</w:t>
      </w:r>
    </w:p>
    <w:p w:rsidR="00000000" w:rsidDel="00000000" w:rsidP="00000000" w:rsidRDefault="00000000" w:rsidRPr="00000000" w14:paraId="00006D9E">
      <w:pPr>
        <w:spacing w:after="240" w:before="240" w:lineRule="auto"/>
        <w:rPr>
          <w:b w:val="1"/>
          <w:bCs w:val="1"/>
        </w:rPr>
      </w:pPr>
      <w:r w:rsidDel="00000000" w:rsidR="00000000" w:rsidRPr="00000000">
        <w:rPr>
          <w:b w:val="1"/>
          <w:bCs w:val="1"/>
          <w:rtl w:val="0"/>
        </w:rPr>
        <w:t xml:space="preserve">[Book a Paid Tax Consultation]</w:t>
      </w:r>
    </w:p>
    <w:p w:rsidR="00000000" w:rsidDel="00000000" w:rsidP="00000000" w:rsidRDefault="00000000" w:rsidRPr="00000000" w14:paraId="00006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A0">
      <w:pPr>
        <w:spacing w:after="240" w:before="240" w:lineRule="auto"/>
        <w:rPr/>
      </w:pPr>
      <w:r w:rsidDel="00000000" w:rsidR="00000000" w:rsidRPr="00000000">
        <w:rPr>
          <w:rtl w:val="0"/>
        </w:rPr>
        <w:t xml:space="preserve">Recommended URL</w:t>
      </w:r>
    </w:p>
    <w:p w:rsidR="00000000" w:rsidDel="00000000" w:rsidP="00000000" w:rsidRDefault="00000000" w:rsidRPr="00000000" w14:paraId="00006DA1">
      <w:pPr>
        <w:spacing w:after="240" w:before="240" w:lineRule="auto"/>
        <w:rPr/>
      </w:pPr>
      <w:r w:rsidDel="00000000" w:rsidR="00000000" w:rsidRPr="00000000">
        <w:rPr>
          <w:rFonts w:ascii="Roboto Mono" w:cs="Roboto Mono" w:eastAsia="Roboto Mono" w:hAnsi="Roboto Mono"/>
          <w:color w:val="188038"/>
          <w:rtl w:val="0"/>
        </w:rPr>
        <w:t xml:space="preserve">/services/tax-services/</w:t>
      </w:r>
      <w:r w:rsidDel="00000000" w:rsidR="00000000" w:rsidRPr="00000000">
        <w:rPr>
          <w:rtl w:val="0"/>
        </w:rPr>
      </w:r>
    </w:p>
    <w:p w:rsidR="00000000" w:rsidDel="00000000" w:rsidP="00000000" w:rsidRDefault="00000000" w:rsidRPr="00000000" w14:paraId="00006D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A3">
      <w:pPr>
        <w:pStyle w:val="Heading2"/>
        <w:keepNext w:val="0"/>
        <w:keepLines w:val="0"/>
        <w:spacing w:after="80" w:lineRule="auto"/>
        <w:rPr>
          <w:b w:val="1"/>
          <w:bCs w:val="1"/>
          <w:sz w:val="34"/>
          <w:szCs w:val="34"/>
        </w:rPr>
      </w:pPr>
      <w:bookmarkStart w:colFirst="0" w:colLast="0" w:name="_ddt7sykdjdpb" w:id="9656"/>
      <w:bookmarkEnd w:id="9656"/>
      <w:r w:rsidDel="00000000" w:rsidR="00000000" w:rsidRPr="00000000">
        <w:rPr>
          <w:b w:val="1"/>
          <w:bCs w:val="1"/>
          <w:sz w:val="34"/>
          <w:szCs w:val="34"/>
          <w:rtl w:val="0"/>
        </w:rPr>
        <w:t xml:space="preserve">Our Tax Advisory Services</w:t>
      </w:r>
    </w:p>
    <w:p w:rsidR="00000000" w:rsidDel="00000000" w:rsidP="00000000" w:rsidRDefault="00000000" w:rsidRPr="00000000" w14:paraId="00006DA4">
      <w:pPr>
        <w:pStyle w:val="Heading3"/>
        <w:keepNext w:val="0"/>
        <w:keepLines w:val="0"/>
        <w:spacing w:before="280" w:lineRule="auto"/>
        <w:rPr>
          <w:b w:val="1"/>
          <w:bCs w:val="1"/>
          <w:color w:val="000000"/>
          <w:sz w:val="26"/>
          <w:szCs w:val="26"/>
        </w:rPr>
      </w:pPr>
      <w:bookmarkStart w:colFirst="0" w:colLast="0" w:name="_i5ukxl4bqgyg" w:id="9657"/>
      <w:bookmarkEnd w:id="9657"/>
      <w:r w:rsidDel="00000000" w:rsidR="00000000" w:rsidRPr="00000000">
        <w:rPr>
          <w:b w:val="1"/>
          <w:bCs w:val="1"/>
          <w:color w:val="000000"/>
          <w:sz w:val="26"/>
          <w:szCs w:val="26"/>
          <w:rtl w:val="0"/>
        </w:rPr>
        <w:t xml:space="preserve">1. Brazilian Tax Residency &amp; Non-Resident Taxation</w:t>
      </w:r>
    </w:p>
    <w:p w:rsidR="00000000" w:rsidDel="00000000" w:rsidP="00000000" w:rsidRDefault="00000000" w:rsidRPr="00000000" w14:paraId="00006DA5">
      <w:pPr>
        <w:spacing w:after="240" w:before="240" w:lineRule="auto"/>
        <w:rPr/>
      </w:pPr>
      <w:r w:rsidDel="00000000" w:rsidR="00000000" w:rsidRPr="00000000">
        <w:rPr>
          <w:rtl w:val="0"/>
        </w:rPr>
        <w:t xml:space="preserve">Your tax residency status can significantly affect how your income and assets are taxed in Brazil.</w:t>
      </w:r>
    </w:p>
    <w:p w:rsidR="00000000" w:rsidDel="00000000" w:rsidP="00000000" w:rsidRDefault="00000000" w:rsidRPr="00000000" w14:paraId="00006DA6">
      <w:pPr>
        <w:spacing w:after="240" w:before="240" w:lineRule="auto"/>
        <w:rPr/>
      </w:pPr>
      <w:r w:rsidDel="00000000" w:rsidR="00000000" w:rsidRPr="00000000">
        <w:rPr>
          <w:rtl w:val="0"/>
        </w:rPr>
        <w:t xml:space="preserve">Our legal advisory services include:</w:t>
      </w:r>
    </w:p>
    <w:p w:rsidR="00000000" w:rsidDel="00000000" w:rsidP="00000000" w:rsidRDefault="00000000" w:rsidRPr="00000000" w14:paraId="00006DA7">
      <w:pPr>
        <w:numPr>
          <w:ilvl w:val="0"/>
          <w:numId w:val="307"/>
        </w:numPr>
        <w:spacing w:after="0" w:afterAutospacing="0" w:before="240" w:lineRule="auto"/>
        <w:ind w:left="720" w:hanging="360"/>
      </w:pPr>
      <w:r w:rsidDel="00000000" w:rsidR="00000000" w:rsidRPr="00000000">
        <w:rPr>
          <w:rtl w:val="0"/>
        </w:rPr>
        <w:t xml:space="preserve">Assessment of Brazilian tax residency status.</w:t>
      </w:r>
    </w:p>
    <w:p w:rsidR="00000000" w:rsidDel="00000000" w:rsidP="00000000" w:rsidRDefault="00000000" w:rsidRPr="00000000" w14:paraId="00006DA8">
      <w:pPr>
        <w:numPr>
          <w:ilvl w:val="0"/>
          <w:numId w:val="307"/>
        </w:numPr>
        <w:spacing w:after="0" w:afterAutospacing="0" w:before="0" w:beforeAutospacing="0" w:lineRule="auto"/>
        <w:ind w:left="720" w:hanging="360"/>
      </w:pPr>
      <w:r w:rsidDel="00000000" w:rsidR="00000000" w:rsidRPr="00000000">
        <w:rPr>
          <w:rtl w:val="0"/>
        </w:rPr>
        <w:t xml:space="preserve">Tax implications of moving to Brazil.</w:t>
      </w:r>
    </w:p>
    <w:p w:rsidR="00000000" w:rsidDel="00000000" w:rsidP="00000000" w:rsidRDefault="00000000" w:rsidRPr="00000000" w14:paraId="00006DA9">
      <w:pPr>
        <w:numPr>
          <w:ilvl w:val="0"/>
          <w:numId w:val="307"/>
        </w:numPr>
        <w:spacing w:after="0" w:afterAutospacing="0" w:before="0" w:beforeAutospacing="0" w:lineRule="auto"/>
        <w:ind w:left="720" w:hanging="360"/>
      </w:pPr>
      <w:r w:rsidDel="00000000" w:rsidR="00000000" w:rsidRPr="00000000">
        <w:rPr>
          <w:rtl w:val="0"/>
        </w:rPr>
        <w:t xml:space="preserve">Tax considerations when leaving Brazil.</w:t>
      </w:r>
    </w:p>
    <w:p w:rsidR="00000000" w:rsidDel="00000000" w:rsidP="00000000" w:rsidRDefault="00000000" w:rsidRPr="00000000" w14:paraId="00006DAA">
      <w:pPr>
        <w:numPr>
          <w:ilvl w:val="0"/>
          <w:numId w:val="307"/>
        </w:numPr>
        <w:spacing w:after="0" w:afterAutospacing="0" w:before="0" w:beforeAutospacing="0" w:lineRule="auto"/>
        <w:ind w:left="720" w:hanging="360"/>
      </w:pPr>
      <w:r w:rsidDel="00000000" w:rsidR="00000000" w:rsidRPr="00000000">
        <w:rPr>
          <w:rtl w:val="0"/>
        </w:rPr>
        <w:t xml:space="preserve">Non-resident taxation on Brazilian-source income.</w:t>
      </w:r>
    </w:p>
    <w:p w:rsidR="00000000" w:rsidDel="00000000" w:rsidP="00000000" w:rsidRDefault="00000000" w:rsidRPr="00000000" w14:paraId="00006DAB">
      <w:pPr>
        <w:numPr>
          <w:ilvl w:val="0"/>
          <w:numId w:val="307"/>
        </w:numPr>
        <w:spacing w:after="0" w:afterAutospacing="0" w:before="0" w:beforeAutospacing="0" w:lineRule="auto"/>
        <w:ind w:left="720" w:hanging="360"/>
      </w:pPr>
      <w:r w:rsidDel="00000000" w:rsidR="00000000" w:rsidRPr="00000000">
        <w:rPr>
          <w:rtl w:val="0"/>
        </w:rPr>
        <w:t xml:space="preserve">Cross-border income and asset reporting obligations.</w:t>
      </w:r>
    </w:p>
    <w:p w:rsidR="00000000" w:rsidDel="00000000" w:rsidP="00000000" w:rsidRDefault="00000000" w:rsidRPr="00000000" w14:paraId="00006DAC">
      <w:pPr>
        <w:numPr>
          <w:ilvl w:val="0"/>
          <w:numId w:val="307"/>
        </w:numPr>
        <w:spacing w:after="240" w:before="0" w:beforeAutospacing="0" w:lineRule="auto"/>
        <w:ind w:left="720" w:hanging="360"/>
      </w:pPr>
      <w:r w:rsidDel="00000000" w:rsidR="00000000" w:rsidRPr="00000000">
        <w:rPr>
          <w:rtl w:val="0"/>
        </w:rPr>
        <w:t xml:space="preserve">Legal implications of maintaining investments or property in Brazil while living abroad.</w:t>
      </w:r>
    </w:p>
    <w:p w:rsidR="00000000" w:rsidDel="00000000" w:rsidP="00000000" w:rsidRDefault="00000000" w:rsidRPr="00000000" w14:paraId="00006DAD">
      <w:pPr>
        <w:spacing w:after="240" w:before="240" w:lineRule="auto"/>
        <w:rPr>
          <w:b w:val="1"/>
          <w:bCs w:val="1"/>
        </w:rPr>
      </w:pPr>
      <w:r w:rsidDel="00000000" w:rsidR="00000000" w:rsidRPr="00000000">
        <w:rPr>
          <w:b w:val="1"/>
          <w:bCs w:val="1"/>
          <w:rtl w:val="0"/>
        </w:rPr>
        <w:t xml:space="preserve">Immigration residency, possession of a CPF and Brazilian tax residency are separate legal concepts.</w:t>
      </w:r>
    </w:p>
    <w:p w:rsidR="00000000" w:rsidDel="00000000" w:rsidP="00000000" w:rsidRDefault="00000000" w:rsidRPr="00000000" w14:paraId="00006DAE">
      <w:pPr>
        <w:pStyle w:val="Heading3"/>
        <w:keepNext w:val="0"/>
        <w:keepLines w:val="0"/>
        <w:spacing w:before="280" w:lineRule="auto"/>
        <w:rPr>
          <w:b w:val="1"/>
          <w:bCs w:val="1"/>
          <w:color w:val="000000"/>
          <w:sz w:val="26"/>
          <w:szCs w:val="26"/>
        </w:rPr>
      </w:pPr>
      <w:bookmarkStart w:colFirst="0" w:colLast="0" w:name="_w7m9qb8rzjub" w:id="9658"/>
      <w:bookmarkEnd w:id="9658"/>
      <w:r w:rsidDel="00000000" w:rsidR="00000000" w:rsidRPr="00000000">
        <w:rPr>
          <w:b w:val="1"/>
          <w:bCs w:val="1"/>
          <w:color w:val="000000"/>
          <w:sz w:val="26"/>
          <w:szCs w:val="26"/>
          <w:rtl w:val="0"/>
        </w:rPr>
        <w:t xml:space="preserve">2. International Tax Planning</w:t>
      </w:r>
    </w:p>
    <w:p w:rsidR="00000000" w:rsidDel="00000000" w:rsidP="00000000" w:rsidRDefault="00000000" w:rsidRPr="00000000" w14:paraId="00006DAF">
      <w:pPr>
        <w:spacing w:after="240" w:before="240" w:lineRule="auto"/>
        <w:rPr/>
      </w:pPr>
      <w:r w:rsidDel="00000000" w:rsidR="00000000" w:rsidRPr="00000000">
        <w:rPr>
          <w:rtl w:val="0"/>
        </w:rPr>
        <w:t xml:space="preserve">Individuals and businesses with interests in multiple countries may face overlapping tax obligations.</w:t>
      </w:r>
    </w:p>
    <w:p w:rsidR="00000000" w:rsidDel="00000000" w:rsidP="00000000" w:rsidRDefault="00000000" w:rsidRPr="00000000" w14:paraId="00006DB0">
      <w:pPr>
        <w:spacing w:after="240" w:before="240" w:lineRule="auto"/>
        <w:rPr/>
      </w:pPr>
      <w:r w:rsidDel="00000000" w:rsidR="00000000" w:rsidRPr="00000000">
        <w:rPr>
          <w:rtl w:val="0"/>
        </w:rPr>
        <w:t xml:space="preserve">Our services focus on:</w:t>
      </w:r>
    </w:p>
    <w:p w:rsidR="00000000" w:rsidDel="00000000" w:rsidP="00000000" w:rsidRDefault="00000000" w:rsidRPr="00000000" w14:paraId="00006DB1">
      <w:pPr>
        <w:numPr>
          <w:ilvl w:val="0"/>
          <w:numId w:val="255"/>
        </w:numPr>
        <w:spacing w:after="0" w:afterAutospacing="0" w:before="240" w:lineRule="auto"/>
        <w:ind w:left="720" w:hanging="360"/>
      </w:pPr>
      <w:r w:rsidDel="00000000" w:rsidR="00000000" w:rsidRPr="00000000">
        <w:rPr>
          <w:rtl w:val="0"/>
        </w:rPr>
        <w:t xml:space="preserve">Cross-border tax residency analysis.</w:t>
      </w:r>
    </w:p>
    <w:p w:rsidR="00000000" w:rsidDel="00000000" w:rsidP="00000000" w:rsidRDefault="00000000" w:rsidRPr="00000000" w14:paraId="00006DB2">
      <w:pPr>
        <w:numPr>
          <w:ilvl w:val="0"/>
          <w:numId w:val="255"/>
        </w:numPr>
        <w:spacing w:after="0" w:afterAutospacing="0" w:before="0" w:beforeAutospacing="0" w:lineRule="auto"/>
        <w:ind w:left="720" w:hanging="360"/>
      </w:pPr>
      <w:r w:rsidDel="00000000" w:rsidR="00000000" w:rsidRPr="00000000">
        <w:rPr>
          <w:rtl w:val="0"/>
        </w:rPr>
        <w:t xml:space="preserve">Foreign-source income considerations.</w:t>
      </w:r>
    </w:p>
    <w:p w:rsidR="00000000" w:rsidDel="00000000" w:rsidP="00000000" w:rsidRDefault="00000000" w:rsidRPr="00000000" w14:paraId="00006DB3">
      <w:pPr>
        <w:numPr>
          <w:ilvl w:val="0"/>
          <w:numId w:val="255"/>
        </w:numPr>
        <w:spacing w:after="0" w:afterAutospacing="0" w:before="0" w:beforeAutospacing="0" w:lineRule="auto"/>
        <w:ind w:left="720" w:hanging="360"/>
      </w:pPr>
      <w:r w:rsidDel="00000000" w:rsidR="00000000" w:rsidRPr="00000000">
        <w:rPr>
          <w:rtl w:val="0"/>
        </w:rPr>
        <w:t xml:space="preserve">International investment structures.</w:t>
      </w:r>
    </w:p>
    <w:p w:rsidR="00000000" w:rsidDel="00000000" w:rsidP="00000000" w:rsidRDefault="00000000" w:rsidRPr="00000000" w14:paraId="00006DB4">
      <w:pPr>
        <w:numPr>
          <w:ilvl w:val="0"/>
          <w:numId w:val="255"/>
        </w:numPr>
        <w:spacing w:after="0" w:afterAutospacing="0" w:before="0" w:beforeAutospacing="0" w:lineRule="auto"/>
        <w:ind w:left="720" w:hanging="360"/>
      </w:pPr>
      <w:r w:rsidDel="00000000" w:rsidR="00000000" w:rsidRPr="00000000">
        <w:rPr>
          <w:rtl w:val="0"/>
        </w:rPr>
        <w:t xml:space="preserve">Double taxation and applicable tax treaties.</w:t>
      </w:r>
    </w:p>
    <w:p w:rsidR="00000000" w:rsidDel="00000000" w:rsidP="00000000" w:rsidRDefault="00000000" w:rsidRPr="00000000" w14:paraId="00006DB5">
      <w:pPr>
        <w:numPr>
          <w:ilvl w:val="0"/>
          <w:numId w:val="255"/>
        </w:numPr>
        <w:spacing w:after="0" w:afterAutospacing="0" w:before="0" w:beforeAutospacing="0" w:lineRule="auto"/>
        <w:ind w:left="720" w:hanging="360"/>
      </w:pPr>
      <w:r w:rsidDel="00000000" w:rsidR="00000000" w:rsidRPr="00000000">
        <w:rPr>
          <w:rtl w:val="0"/>
        </w:rPr>
        <w:t xml:space="preserve">International business and corporate taxation.</w:t>
      </w:r>
    </w:p>
    <w:p w:rsidR="00000000" w:rsidDel="00000000" w:rsidP="00000000" w:rsidRDefault="00000000" w:rsidRPr="00000000" w14:paraId="00006DB6">
      <w:pPr>
        <w:numPr>
          <w:ilvl w:val="0"/>
          <w:numId w:val="255"/>
        </w:numPr>
        <w:spacing w:after="0" w:afterAutospacing="0" w:before="0" w:beforeAutospacing="0" w:lineRule="auto"/>
        <w:ind w:left="720" w:hanging="360"/>
      </w:pPr>
      <w:r w:rsidDel="00000000" w:rsidR="00000000" w:rsidRPr="00000000">
        <w:rPr>
          <w:rtl w:val="0"/>
        </w:rPr>
        <w:t xml:space="preserve">Brazil–Paraguay tax planning.</w:t>
      </w:r>
    </w:p>
    <w:p w:rsidR="00000000" w:rsidDel="00000000" w:rsidP="00000000" w:rsidRDefault="00000000" w:rsidRPr="00000000" w14:paraId="00006DB7">
      <w:pPr>
        <w:numPr>
          <w:ilvl w:val="0"/>
          <w:numId w:val="255"/>
        </w:numPr>
        <w:spacing w:after="240" w:before="0" w:beforeAutospacing="0" w:lineRule="auto"/>
        <w:ind w:left="720" w:hanging="360"/>
      </w:pPr>
      <w:r w:rsidDel="00000000" w:rsidR="00000000" w:rsidRPr="00000000">
        <w:rPr>
          <w:rtl w:val="0"/>
        </w:rPr>
        <w:t xml:space="preserve">Tax implications of international relocation.</w:t>
      </w:r>
    </w:p>
    <w:p w:rsidR="00000000" w:rsidDel="00000000" w:rsidP="00000000" w:rsidRDefault="00000000" w:rsidRPr="00000000" w14:paraId="00006DB8">
      <w:pPr>
        <w:spacing w:after="240" w:before="240" w:lineRule="auto"/>
        <w:rPr/>
      </w:pPr>
      <w:r w:rsidDel="00000000" w:rsidR="00000000" w:rsidRPr="00000000">
        <w:rPr>
          <w:rtl w:val="0"/>
        </w:rPr>
        <w:t xml:space="preserve">Tax treatment depends on the taxpayer's circumstances and the legislation of each relevant jurisdiction.</w:t>
      </w:r>
    </w:p>
    <w:p w:rsidR="00000000" w:rsidDel="00000000" w:rsidP="00000000" w:rsidRDefault="00000000" w:rsidRPr="00000000" w14:paraId="00006DB9">
      <w:pPr>
        <w:pStyle w:val="Heading3"/>
        <w:keepNext w:val="0"/>
        <w:keepLines w:val="0"/>
        <w:spacing w:before="280" w:lineRule="auto"/>
        <w:rPr>
          <w:b w:val="1"/>
          <w:bCs w:val="1"/>
          <w:color w:val="000000"/>
          <w:sz w:val="26"/>
          <w:szCs w:val="26"/>
        </w:rPr>
      </w:pPr>
      <w:bookmarkStart w:colFirst="0" w:colLast="0" w:name="_7iwjjnn82pj8" w:id="9659"/>
      <w:bookmarkEnd w:id="9659"/>
      <w:r w:rsidDel="00000000" w:rsidR="00000000" w:rsidRPr="00000000">
        <w:rPr>
          <w:b w:val="1"/>
          <w:bCs w:val="1"/>
          <w:color w:val="000000"/>
          <w:sz w:val="26"/>
          <w:szCs w:val="26"/>
          <w:rtl w:val="0"/>
        </w:rPr>
        <w:t xml:space="preserve">3. Real Estate &amp; Investment Taxation</w:t>
      </w:r>
    </w:p>
    <w:p w:rsidR="00000000" w:rsidDel="00000000" w:rsidP="00000000" w:rsidRDefault="00000000" w:rsidRPr="00000000" w14:paraId="00006DBA">
      <w:pPr>
        <w:spacing w:after="240" w:before="240" w:lineRule="auto"/>
        <w:rPr/>
      </w:pPr>
      <w:r w:rsidDel="00000000" w:rsidR="00000000" w:rsidRPr="00000000">
        <w:rPr>
          <w:rtl w:val="0"/>
        </w:rPr>
        <w:t xml:space="preserve">Foreign investors purchasing, renting or selling Brazilian property should assess the applicable tax consequences.</w:t>
      </w:r>
    </w:p>
    <w:p w:rsidR="00000000" w:rsidDel="00000000" w:rsidP="00000000" w:rsidRDefault="00000000" w:rsidRPr="00000000" w14:paraId="00006DBB">
      <w:pPr>
        <w:spacing w:after="240" w:before="240" w:lineRule="auto"/>
        <w:rPr/>
      </w:pPr>
      <w:r w:rsidDel="00000000" w:rsidR="00000000" w:rsidRPr="00000000">
        <w:rPr>
          <w:rtl w:val="0"/>
        </w:rPr>
        <w:t xml:space="preserve">We provide legal guidance concerning:</w:t>
      </w:r>
    </w:p>
    <w:p w:rsidR="00000000" w:rsidDel="00000000" w:rsidP="00000000" w:rsidRDefault="00000000" w:rsidRPr="00000000" w14:paraId="00006DBC">
      <w:pPr>
        <w:numPr>
          <w:ilvl w:val="0"/>
          <w:numId w:val="124"/>
        </w:numPr>
        <w:spacing w:after="0" w:afterAutospacing="0" w:before="240" w:lineRule="auto"/>
        <w:ind w:left="720" w:hanging="360"/>
      </w:pPr>
      <w:r w:rsidDel="00000000" w:rsidR="00000000" w:rsidRPr="00000000">
        <w:rPr>
          <w:rtl w:val="0"/>
        </w:rPr>
        <w:t xml:space="preserve">Taxation of rental income.</w:t>
      </w:r>
    </w:p>
    <w:p w:rsidR="00000000" w:rsidDel="00000000" w:rsidP="00000000" w:rsidRDefault="00000000" w:rsidRPr="00000000" w14:paraId="00006DBD">
      <w:pPr>
        <w:numPr>
          <w:ilvl w:val="0"/>
          <w:numId w:val="124"/>
        </w:numPr>
        <w:spacing w:after="0" w:afterAutospacing="0" w:before="0" w:beforeAutospacing="0" w:lineRule="auto"/>
        <w:ind w:left="720" w:hanging="360"/>
      </w:pPr>
      <w:r w:rsidDel="00000000" w:rsidR="00000000" w:rsidRPr="00000000">
        <w:rPr>
          <w:rtl w:val="0"/>
        </w:rPr>
        <w:t xml:space="preserve">Capital gains on property sales.</w:t>
      </w:r>
    </w:p>
    <w:p w:rsidR="00000000" w:rsidDel="00000000" w:rsidP="00000000" w:rsidRDefault="00000000" w:rsidRPr="00000000" w14:paraId="00006DBE">
      <w:pPr>
        <w:numPr>
          <w:ilvl w:val="0"/>
          <w:numId w:val="124"/>
        </w:numPr>
        <w:spacing w:after="0" w:afterAutospacing="0" w:before="0" w:beforeAutospacing="0" w:lineRule="auto"/>
        <w:ind w:left="720" w:hanging="360"/>
      </w:pPr>
      <w:r w:rsidDel="00000000" w:rsidR="00000000" w:rsidRPr="00000000">
        <w:rPr>
          <w:rtl w:val="0"/>
        </w:rPr>
        <w:t xml:space="preserve">Real estate acquisition and transfer taxes.</w:t>
      </w:r>
    </w:p>
    <w:p w:rsidR="00000000" w:rsidDel="00000000" w:rsidP="00000000" w:rsidRDefault="00000000" w:rsidRPr="00000000" w14:paraId="00006DBF">
      <w:pPr>
        <w:numPr>
          <w:ilvl w:val="0"/>
          <w:numId w:val="124"/>
        </w:numPr>
        <w:spacing w:after="0" w:afterAutospacing="0" w:before="0" w:beforeAutospacing="0" w:lineRule="auto"/>
        <w:ind w:left="720" w:hanging="360"/>
      </w:pPr>
      <w:r w:rsidDel="00000000" w:rsidR="00000000" w:rsidRPr="00000000">
        <w:rPr>
          <w:rtl w:val="0"/>
        </w:rPr>
        <w:t xml:space="preserve">Inheritance and gift tax considerations.</w:t>
      </w:r>
    </w:p>
    <w:p w:rsidR="00000000" w:rsidDel="00000000" w:rsidP="00000000" w:rsidRDefault="00000000" w:rsidRPr="00000000" w14:paraId="00006DC0">
      <w:pPr>
        <w:numPr>
          <w:ilvl w:val="0"/>
          <w:numId w:val="124"/>
        </w:numPr>
        <w:spacing w:after="0" w:afterAutospacing="0" w:before="0" w:beforeAutospacing="0" w:lineRule="auto"/>
        <w:ind w:left="720" w:hanging="360"/>
      </w:pPr>
      <w:r w:rsidDel="00000000" w:rsidR="00000000" w:rsidRPr="00000000">
        <w:rPr>
          <w:rtl w:val="0"/>
        </w:rPr>
        <w:t xml:space="preserve">Property ownership through corporate structures.</w:t>
      </w:r>
    </w:p>
    <w:p w:rsidR="00000000" w:rsidDel="00000000" w:rsidP="00000000" w:rsidRDefault="00000000" w:rsidRPr="00000000" w14:paraId="00006DC1">
      <w:pPr>
        <w:numPr>
          <w:ilvl w:val="0"/>
          <w:numId w:val="124"/>
        </w:numPr>
        <w:spacing w:after="240" w:before="0" w:beforeAutospacing="0" w:lineRule="auto"/>
        <w:ind w:left="720" w:hanging="360"/>
      </w:pPr>
      <w:r w:rsidDel="00000000" w:rsidR="00000000" w:rsidRPr="00000000">
        <w:rPr>
          <w:rtl w:val="0"/>
        </w:rPr>
        <w:t xml:space="preserve">Tax obligations of foreign property owners.</w:t>
      </w:r>
    </w:p>
    <w:p w:rsidR="00000000" w:rsidDel="00000000" w:rsidP="00000000" w:rsidRDefault="00000000" w:rsidRPr="00000000" w14:paraId="00006DC2">
      <w:pPr>
        <w:spacing w:after="240" w:before="240" w:lineRule="auto"/>
        <w:rPr/>
      </w:pPr>
      <w:r w:rsidDel="00000000" w:rsidR="00000000" w:rsidRPr="00000000">
        <w:rPr>
          <w:rtl w:val="0"/>
        </w:rPr>
        <w:t xml:space="preserve">We also assess the tax implications of relevant Brazilian investment transactions.</w:t>
      </w:r>
    </w:p>
    <w:p w:rsidR="00000000" w:rsidDel="00000000" w:rsidP="00000000" w:rsidRDefault="00000000" w:rsidRPr="00000000" w14:paraId="00006DC3">
      <w:pPr>
        <w:pStyle w:val="Heading3"/>
        <w:keepNext w:val="0"/>
        <w:keepLines w:val="0"/>
        <w:spacing w:before="280" w:lineRule="auto"/>
        <w:rPr>
          <w:b w:val="1"/>
          <w:bCs w:val="1"/>
          <w:color w:val="000000"/>
          <w:sz w:val="26"/>
          <w:szCs w:val="26"/>
        </w:rPr>
      </w:pPr>
      <w:bookmarkStart w:colFirst="0" w:colLast="0" w:name="_mqjb8rdwvq8a" w:id="9660"/>
      <w:bookmarkEnd w:id="9660"/>
      <w:r w:rsidDel="00000000" w:rsidR="00000000" w:rsidRPr="00000000">
        <w:rPr>
          <w:b w:val="1"/>
          <w:bCs w:val="1"/>
          <w:color w:val="000000"/>
          <w:sz w:val="26"/>
          <w:szCs w:val="26"/>
          <w:rtl w:val="0"/>
        </w:rPr>
        <w:t xml:space="preserve">4. Corporate Tax Advisory</w:t>
      </w:r>
    </w:p>
    <w:p w:rsidR="00000000" w:rsidDel="00000000" w:rsidP="00000000" w:rsidRDefault="00000000" w:rsidRPr="00000000" w14:paraId="00006DC4">
      <w:pPr>
        <w:spacing w:after="240" w:before="240" w:lineRule="auto"/>
        <w:rPr/>
      </w:pPr>
      <w:r w:rsidDel="00000000" w:rsidR="00000000" w:rsidRPr="00000000">
        <w:rPr>
          <w:rtl w:val="0"/>
        </w:rPr>
        <w:t xml:space="preserve">Businesses operating in Brazil may face multiple federal, state and municipal tax obligations.</w:t>
      </w:r>
    </w:p>
    <w:p w:rsidR="00000000" w:rsidDel="00000000" w:rsidP="00000000" w:rsidRDefault="00000000" w:rsidRPr="00000000" w14:paraId="00006DC5">
      <w:pPr>
        <w:spacing w:after="240" w:before="240" w:lineRule="auto"/>
        <w:rPr/>
      </w:pPr>
      <w:r w:rsidDel="00000000" w:rsidR="00000000" w:rsidRPr="00000000">
        <w:rPr>
          <w:rtl w:val="0"/>
        </w:rPr>
        <w:t xml:space="preserve">Our legal advisory services may include:</w:t>
      </w:r>
    </w:p>
    <w:p w:rsidR="00000000" w:rsidDel="00000000" w:rsidP="00000000" w:rsidRDefault="00000000" w:rsidRPr="00000000" w14:paraId="00006DC6">
      <w:pPr>
        <w:numPr>
          <w:ilvl w:val="0"/>
          <w:numId w:val="513"/>
        </w:numPr>
        <w:spacing w:after="0" w:afterAutospacing="0" w:before="240" w:lineRule="auto"/>
        <w:ind w:left="720" w:hanging="360"/>
      </w:pPr>
      <w:r w:rsidDel="00000000" w:rsidR="00000000" w:rsidRPr="00000000">
        <w:rPr>
          <w:rtl w:val="0"/>
        </w:rPr>
        <w:t xml:space="preserve">Corporate tax structuring.</w:t>
      </w:r>
    </w:p>
    <w:p w:rsidR="00000000" w:rsidDel="00000000" w:rsidP="00000000" w:rsidRDefault="00000000" w:rsidRPr="00000000" w14:paraId="00006DC7">
      <w:pPr>
        <w:numPr>
          <w:ilvl w:val="0"/>
          <w:numId w:val="513"/>
        </w:numPr>
        <w:spacing w:after="0" w:afterAutospacing="0" w:before="0" w:beforeAutospacing="0" w:lineRule="auto"/>
        <w:ind w:left="720" w:hanging="360"/>
      </w:pPr>
      <w:r w:rsidDel="00000000" w:rsidR="00000000" w:rsidRPr="00000000">
        <w:rPr>
          <w:rtl w:val="0"/>
        </w:rPr>
        <w:t xml:space="preserve">Tax considerations for foreign-owned businesses.</w:t>
      </w:r>
    </w:p>
    <w:p w:rsidR="00000000" w:rsidDel="00000000" w:rsidP="00000000" w:rsidRDefault="00000000" w:rsidRPr="00000000" w14:paraId="00006DC8">
      <w:pPr>
        <w:numPr>
          <w:ilvl w:val="0"/>
          <w:numId w:val="513"/>
        </w:numPr>
        <w:spacing w:after="0" w:afterAutospacing="0" w:before="0" w:beforeAutospacing="0" w:lineRule="auto"/>
        <w:ind w:left="720" w:hanging="360"/>
      </w:pPr>
      <w:r w:rsidDel="00000000" w:rsidR="00000000" w:rsidRPr="00000000">
        <w:rPr>
          <w:rtl w:val="0"/>
        </w:rPr>
        <w:t xml:space="preserve">Tax risks in commercial transactions.</w:t>
      </w:r>
    </w:p>
    <w:p w:rsidR="00000000" w:rsidDel="00000000" w:rsidP="00000000" w:rsidRDefault="00000000" w:rsidRPr="00000000" w14:paraId="00006DC9">
      <w:pPr>
        <w:numPr>
          <w:ilvl w:val="0"/>
          <w:numId w:val="513"/>
        </w:numPr>
        <w:spacing w:after="0" w:afterAutospacing="0" w:before="0" w:beforeAutospacing="0" w:lineRule="auto"/>
        <w:ind w:left="720" w:hanging="360"/>
      </w:pPr>
      <w:r w:rsidDel="00000000" w:rsidR="00000000" w:rsidRPr="00000000">
        <w:rPr>
          <w:rtl w:val="0"/>
        </w:rPr>
        <w:t xml:space="preserve">International payments and withholding taxes.</w:t>
      </w:r>
    </w:p>
    <w:p w:rsidR="00000000" w:rsidDel="00000000" w:rsidP="00000000" w:rsidRDefault="00000000" w:rsidRPr="00000000" w14:paraId="00006DCA">
      <w:pPr>
        <w:numPr>
          <w:ilvl w:val="0"/>
          <w:numId w:val="513"/>
        </w:numPr>
        <w:spacing w:after="0" w:afterAutospacing="0" w:before="0" w:beforeAutospacing="0" w:lineRule="auto"/>
        <w:ind w:left="720" w:hanging="360"/>
      </w:pPr>
      <w:r w:rsidDel="00000000" w:rsidR="00000000" w:rsidRPr="00000000">
        <w:rPr>
          <w:rtl w:val="0"/>
        </w:rPr>
        <w:t xml:space="preserve">Tax aspects of corporate reorganizations.</w:t>
      </w:r>
    </w:p>
    <w:p w:rsidR="00000000" w:rsidDel="00000000" w:rsidP="00000000" w:rsidRDefault="00000000" w:rsidRPr="00000000" w14:paraId="00006DCB">
      <w:pPr>
        <w:numPr>
          <w:ilvl w:val="0"/>
          <w:numId w:val="513"/>
        </w:numPr>
        <w:spacing w:after="0" w:afterAutospacing="0" w:before="0" w:beforeAutospacing="0" w:lineRule="auto"/>
        <w:ind w:left="720" w:hanging="360"/>
      </w:pPr>
      <w:r w:rsidDel="00000000" w:rsidR="00000000" w:rsidRPr="00000000">
        <w:rPr>
          <w:rtl w:val="0"/>
        </w:rPr>
        <w:t xml:space="preserve">Cross-border service agreements.</w:t>
      </w:r>
    </w:p>
    <w:p w:rsidR="00000000" w:rsidDel="00000000" w:rsidP="00000000" w:rsidRDefault="00000000" w:rsidRPr="00000000" w14:paraId="00006DCC">
      <w:pPr>
        <w:numPr>
          <w:ilvl w:val="0"/>
          <w:numId w:val="513"/>
        </w:numPr>
        <w:spacing w:after="240" w:before="0" w:beforeAutospacing="0" w:lineRule="auto"/>
        <w:ind w:left="720" w:hanging="360"/>
      </w:pPr>
      <w:r w:rsidDel="00000000" w:rsidR="00000000" w:rsidRPr="00000000">
        <w:rPr>
          <w:rtl w:val="0"/>
        </w:rPr>
        <w:t xml:space="preserve">Legal compliance with applicable tax regulations.</w:t>
      </w:r>
    </w:p>
    <w:p w:rsidR="00000000" w:rsidDel="00000000" w:rsidP="00000000" w:rsidRDefault="00000000" w:rsidRPr="00000000" w14:paraId="00006DCD">
      <w:pPr>
        <w:pStyle w:val="Heading3"/>
        <w:keepNext w:val="0"/>
        <w:keepLines w:val="0"/>
        <w:spacing w:before="280" w:lineRule="auto"/>
        <w:rPr>
          <w:b w:val="1"/>
          <w:bCs w:val="1"/>
          <w:color w:val="000000"/>
          <w:sz w:val="26"/>
          <w:szCs w:val="26"/>
        </w:rPr>
      </w:pPr>
      <w:bookmarkStart w:colFirst="0" w:colLast="0" w:name="_zhqfvfaxukee" w:id="9661"/>
      <w:bookmarkEnd w:id="9661"/>
      <w:r w:rsidDel="00000000" w:rsidR="00000000" w:rsidRPr="00000000">
        <w:rPr>
          <w:b w:val="1"/>
          <w:bCs w:val="1"/>
          <w:color w:val="000000"/>
          <w:sz w:val="26"/>
          <w:szCs w:val="26"/>
          <w:rtl w:val="0"/>
        </w:rPr>
        <w:t xml:space="preserve">5. Brazilian Tax Returns &amp; Compliance Coordination</w:t>
      </w:r>
    </w:p>
    <w:p w:rsidR="00000000" w:rsidDel="00000000" w:rsidP="00000000" w:rsidRDefault="00000000" w:rsidRPr="00000000" w14:paraId="00006DCE">
      <w:pPr>
        <w:spacing w:after="240" w:before="240" w:lineRule="auto"/>
        <w:rPr/>
      </w:pPr>
      <w:r w:rsidDel="00000000" w:rsidR="00000000" w:rsidRPr="00000000">
        <w:rPr>
          <w:rtl w:val="0"/>
        </w:rPr>
        <w:t xml:space="preserve">Depending on their tax status and activities, individuals and companies may have reporting or payment obligations before the </w:t>
      </w:r>
      <w:r w:rsidDel="00000000" w:rsidR="00000000" w:rsidRPr="00000000">
        <w:rPr>
          <w:b w:val="1"/>
          <w:bCs w:val="1"/>
          <w:rtl w:val="0"/>
        </w:rPr>
        <w:t xml:space="preserve">Receita Federal do Brasil</w:t>
      </w:r>
      <w:r w:rsidDel="00000000" w:rsidR="00000000" w:rsidRPr="00000000">
        <w:rPr>
          <w:rtl w:val="0"/>
        </w:rPr>
        <w:t xml:space="preserve">.</w:t>
      </w:r>
    </w:p>
    <w:p w:rsidR="00000000" w:rsidDel="00000000" w:rsidP="00000000" w:rsidRDefault="00000000" w:rsidRPr="00000000" w14:paraId="00006DCF">
      <w:pPr>
        <w:spacing w:after="240" w:before="240" w:lineRule="auto"/>
        <w:rPr/>
      </w:pPr>
      <w:r w:rsidDel="00000000" w:rsidR="00000000" w:rsidRPr="00000000">
        <w:rPr>
          <w:rtl w:val="0"/>
        </w:rPr>
        <w:t xml:space="preserve">Relevant matters may include:</w:t>
      </w:r>
    </w:p>
    <w:p w:rsidR="00000000" w:rsidDel="00000000" w:rsidP="00000000" w:rsidRDefault="00000000" w:rsidRPr="00000000" w14:paraId="00006DD0">
      <w:pPr>
        <w:numPr>
          <w:ilvl w:val="0"/>
          <w:numId w:val="158"/>
        </w:numPr>
        <w:spacing w:after="0" w:afterAutospacing="0" w:before="240" w:lineRule="auto"/>
        <w:ind w:left="720" w:hanging="360"/>
      </w:pPr>
      <w:r w:rsidDel="00000000" w:rsidR="00000000" w:rsidRPr="00000000">
        <w:rPr>
          <w:rtl w:val="0"/>
        </w:rPr>
        <w:t xml:space="preserve">Individual income tax returns (IRPF).</w:t>
      </w:r>
    </w:p>
    <w:p w:rsidR="00000000" w:rsidDel="00000000" w:rsidP="00000000" w:rsidRDefault="00000000" w:rsidRPr="00000000" w14:paraId="00006DD1">
      <w:pPr>
        <w:numPr>
          <w:ilvl w:val="0"/>
          <w:numId w:val="158"/>
        </w:numPr>
        <w:spacing w:after="0" w:afterAutospacing="0" w:before="0" w:beforeAutospacing="0" w:lineRule="auto"/>
        <w:ind w:left="720" w:hanging="360"/>
      </w:pPr>
      <w:r w:rsidDel="00000000" w:rsidR="00000000" w:rsidRPr="00000000">
        <w:rPr>
          <w:rtl w:val="0"/>
        </w:rPr>
        <w:t xml:space="preserve">Capital gains reporting.</w:t>
      </w:r>
    </w:p>
    <w:p w:rsidR="00000000" w:rsidDel="00000000" w:rsidP="00000000" w:rsidRDefault="00000000" w:rsidRPr="00000000" w14:paraId="00006DD2">
      <w:pPr>
        <w:numPr>
          <w:ilvl w:val="0"/>
          <w:numId w:val="158"/>
        </w:numPr>
        <w:spacing w:after="0" w:afterAutospacing="0" w:before="0" w:beforeAutospacing="0" w:lineRule="auto"/>
        <w:ind w:left="720" w:hanging="360"/>
      </w:pPr>
      <w:r w:rsidDel="00000000" w:rsidR="00000000" w:rsidRPr="00000000">
        <w:rPr>
          <w:rtl w:val="0"/>
        </w:rPr>
        <w:t xml:space="preserve">Monthly income tax obligations, including Carnê-Leão where applicable.</w:t>
      </w:r>
    </w:p>
    <w:p w:rsidR="00000000" w:rsidDel="00000000" w:rsidP="00000000" w:rsidRDefault="00000000" w:rsidRPr="00000000" w14:paraId="00006DD3">
      <w:pPr>
        <w:numPr>
          <w:ilvl w:val="0"/>
          <w:numId w:val="158"/>
        </w:numPr>
        <w:spacing w:after="0" w:afterAutospacing="0" w:before="0" w:beforeAutospacing="0" w:lineRule="auto"/>
        <w:ind w:left="720" w:hanging="360"/>
      </w:pPr>
      <w:r w:rsidDel="00000000" w:rsidR="00000000" w:rsidRPr="00000000">
        <w:rPr>
          <w:rtl w:val="0"/>
        </w:rPr>
        <w:t xml:space="preserve">Corporate tax declarations.</w:t>
      </w:r>
    </w:p>
    <w:p w:rsidR="00000000" w:rsidDel="00000000" w:rsidP="00000000" w:rsidRDefault="00000000" w:rsidRPr="00000000" w14:paraId="00006DD4">
      <w:pPr>
        <w:numPr>
          <w:ilvl w:val="0"/>
          <w:numId w:val="158"/>
        </w:numPr>
        <w:spacing w:after="0" w:afterAutospacing="0" w:before="0" w:beforeAutospacing="0" w:lineRule="auto"/>
        <w:ind w:left="720" w:hanging="360"/>
      </w:pPr>
      <w:r w:rsidDel="00000000" w:rsidR="00000000" w:rsidRPr="00000000">
        <w:rPr>
          <w:rtl w:val="0"/>
        </w:rPr>
        <w:t xml:space="preserve">Foreign asset and income reporting.</w:t>
      </w:r>
    </w:p>
    <w:p w:rsidR="00000000" w:rsidDel="00000000" w:rsidP="00000000" w:rsidRDefault="00000000" w:rsidRPr="00000000" w14:paraId="00006DD5">
      <w:pPr>
        <w:numPr>
          <w:ilvl w:val="0"/>
          <w:numId w:val="158"/>
        </w:numPr>
        <w:spacing w:after="240" w:before="0" w:beforeAutospacing="0" w:lineRule="auto"/>
        <w:ind w:left="720" w:hanging="360"/>
      </w:pPr>
      <w:r w:rsidDel="00000000" w:rsidR="00000000" w:rsidRPr="00000000">
        <w:rPr>
          <w:rtl w:val="0"/>
        </w:rPr>
        <w:t xml:space="preserve">Taxpayer registration and regularization.</w:t>
      </w:r>
    </w:p>
    <w:p w:rsidR="00000000" w:rsidDel="00000000" w:rsidP="00000000" w:rsidRDefault="00000000" w:rsidRPr="00000000" w14:paraId="00006DD6">
      <w:pPr>
        <w:spacing w:after="240" w:before="240" w:lineRule="auto"/>
        <w:rPr/>
      </w:pPr>
      <w:r w:rsidDel="00000000" w:rsidR="00000000" w:rsidRPr="00000000">
        <w:rPr>
          <w:rtl w:val="0"/>
        </w:rPr>
        <w:t xml:space="preserve">We provide legal assessment and, where separately agreed, coordinate accounting, calculations and tax return preparation with qualified professionals.</w:t>
      </w:r>
    </w:p>
    <w:p w:rsidR="00000000" w:rsidDel="00000000" w:rsidP="00000000" w:rsidRDefault="00000000" w:rsidRPr="00000000" w14:paraId="00006DD7">
      <w:pPr>
        <w:pStyle w:val="Heading3"/>
        <w:keepNext w:val="0"/>
        <w:keepLines w:val="0"/>
        <w:spacing w:before="280" w:lineRule="auto"/>
        <w:rPr>
          <w:b w:val="1"/>
          <w:bCs w:val="1"/>
          <w:color w:val="000000"/>
          <w:sz w:val="26"/>
          <w:szCs w:val="26"/>
        </w:rPr>
      </w:pPr>
      <w:bookmarkStart w:colFirst="0" w:colLast="0" w:name="_cf79j83wkmuv" w:id="9662"/>
      <w:bookmarkEnd w:id="9662"/>
      <w:r w:rsidDel="00000000" w:rsidR="00000000" w:rsidRPr="00000000">
        <w:rPr>
          <w:b w:val="1"/>
          <w:bCs w:val="1"/>
          <w:color w:val="000000"/>
          <w:sz w:val="26"/>
          <w:szCs w:val="26"/>
          <w:rtl w:val="0"/>
        </w:rPr>
        <w:t xml:space="preserve">6. Final Departure Tax Declaration</w:t>
      </w:r>
    </w:p>
    <w:p w:rsidR="00000000" w:rsidDel="00000000" w:rsidP="00000000" w:rsidRDefault="00000000" w:rsidRPr="00000000" w14:paraId="00006DD8">
      <w:pPr>
        <w:spacing w:after="240" w:before="240" w:lineRule="auto"/>
        <w:rPr/>
      </w:pPr>
      <w:r w:rsidDel="00000000" w:rsidR="00000000" w:rsidRPr="00000000">
        <w:rPr>
          <w:rtl w:val="0"/>
        </w:rPr>
        <w:t xml:space="preserve">Individuals leaving Brazil permanently, or otherwise becoming non-residents under Brazilian tax rules, may need to complete specific procedures.</w:t>
      </w:r>
    </w:p>
    <w:p w:rsidR="00000000" w:rsidDel="00000000" w:rsidP="00000000" w:rsidRDefault="00000000" w:rsidRPr="00000000" w14:paraId="00006DD9">
      <w:pPr>
        <w:spacing w:after="240" w:before="240" w:lineRule="auto"/>
        <w:rPr/>
      </w:pPr>
      <w:r w:rsidDel="00000000" w:rsidR="00000000" w:rsidRPr="00000000">
        <w:rPr>
          <w:rtl w:val="0"/>
        </w:rPr>
        <w:t xml:space="preserve">These can include:</w:t>
      </w:r>
    </w:p>
    <w:p w:rsidR="00000000" w:rsidDel="00000000" w:rsidP="00000000" w:rsidRDefault="00000000" w:rsidRPr="00000000" w14:paraId="00006DDA">
      <w:pPr>
        <w:numPr>
          <w:ilvl w:val="0"/>
          <w:numId w:val="509"/>
        </w:numPr>
        <w:spacing w:after="0" w:afterAutospacing="0" w:before="240" w:lineRule="auto"/>
        <w:ind w:left="720" w:hanging="360"/>
      </w:pPr>
      <w:r w:rsidDel="00000000" w:rsidR="00000000" w:rsidRPr="00000000">
        <w:rPr>
          <w:b w:val="1"/>
          <w:bCs w:val="1"/>
          <w:rtl w:val="0"/>
        </w:rPr>
        <w:t xml:space="preserve">Comunicação de Saída Definitiva do País</w:t>
      </w:r>
      <w:r w:rsidDel="00000000" w:rsidR="00000000" w:rsidRPr="00000000">
        <w:rPr>
          <w:rtl w:val="0"/>
        </w:rPr>
        <w:t xml:space="preserve"> — notification of definitive departure.</w:t>
      </w:r>
    </w:p>
    <w:p w:rsidR="00000000" w:rsidDel="00000000" w:rsidP="00000000" w:rsidRDefault="00000000" w:rsidRPr="00000000" w14:paraId="00006DDB">
      <w:pPr>
        <w:numPr>
          <w:ilvl w:val="0"/>
          <w:numId w:val="509"/>
        </w:numPr>
        <w:spacing w:after="0" w:afterAutospacing="0" w:before="0" w:beforeAutospacing="0" w:lineRule="auto"/>
        <w:ind w:left="720" w:hanging="360"/>
      </w:pPr>
      <w:r w:rsidDel="00000000" w:rsidR="00000000" w:rsidRPr="00000000">
        <w:rPr>
          <w:b w:val="1"/>
          <w:bCs w:val="1"/>
          <w:rtl w:val="0"/>
        </w:rPr>
        <w:t xml:space="preserve">Declaração de Saída Definitiva do País</w:t>
      </w:r>
      <w:r w:rsidDel="00000000" w:rsidR="00000000" w:rsidRPr="00000000">
        <w:rPr>
          <w:rtl w:val="0"/>
        </w:rPr>
        <w:t xml:space="preserve"> — final departure income tax return.</w:t>
      </w:r>
    </w:p>
    <w:p w:rsidR="00000000" w:rsidDel="00000000" w:rsidP="00000000" w:rsidRDefault="00000000" w:rsidRPr="00000000" w14:paraId="00006DDC">
      <w:pPr>
        <w:numPr>
          <w:ilvl w:val="0"/>
          <w:numId w:val="509"/>
        </w:numPr>
        <w:spacing w:after="0" w:afterAutospacing="0" w:before="0" w:beforeAutospacing="0" w:lineRule="auto"/>
        <w:ind w:left="720" w:hanging="360"/>
      </w:pPr>
      <w:r w:rsidDel="00000000" w:rsidR="00000000" w:rsidRPr="00000000">
        <w:rPr>
          <w:rtl w:val="0"/>
        </w:rPr>
        <w:t xml:space="preserve">Notification to Brazilian income-paying sources.</w:t>
      </w:r>
    </w:p>
    <w:p w:rsidR="00000000" w:rsidDel="00000000" w:rsidP="00000000" w:rsidRDefault="00000000" w:rsidRPr="00000000" w14:paraId="00006DDD">
      <w:pPr>
        <w:numPr>
          <w:ilvl w:val="0"/>
          <w:numId w:val="509"/>
        </w:numPr>
        <w:spacing w:after="0" w:afterAutospacing="0" w:before="0" w:beforeAutospacing="0" w:lineRule="auto"/>
        <w:ind w:left="720" w:hanging="360"/>
      </w:pPr>
      <w:r w:rsidDel="00000000" w:rsidR="00000000" w:rsidRPr="00000000">
        <w:rPr>
          <w:rtl w:val="0"/>
        </w:rPr>
        <w:t xml:space="preserve">Assessment of remaining Brazilian-source income and assets.</w:t>
      </w:r>
    </w:p>
    <w:p w:rsidR="00000000" w:rsidDel="00000000" w:rsidP="00000000" w:rsidRDefault="00000000" w:rsidRPr="00000000" w14:paraId="00006DDE">
      <w:pPr>
        <w:numPr>
          <w:ilvl w:val="0"/>
          <w:numId w:val="509"/>
        </w:numPr>
        <w:spacing w:after="240" w:before="0" w:beforeAutospacing="0" w:lineRule="auto"/>
        <w:ind w:left="720" w:hanging="360"/>
      </w:pPr>
      <w:r w:rsidDel="00000000" w:rsidR="00000000" w:rsidRPr="00000000">
        <w:rPr>
          <w:rtl w:val="0"/>
        </w:rPr>
        <w:t xml:space="preserve">Review of continuing tax obligations.</w:t>
      </w:r>
    </w:p>
    <w:p w:rsidR="00000000" w:rsidDel="00000000" w:rsidP="00000000" w:rsidRDefault="00000000" w:rsidRPr="00000000" w14:paraId="00006DDF">
      <w:pPr>
        <w:spacing w:after="240" w:before="240" w:lineRule="auto"/>
        <w:rPr>
          <w:b w:val="1"/>
          <w:bCs w:val="1"/>
        </w:rPr>
      </w:pPr>
      <w:r w:rsidDel="00000000" w:rsidR="00000000" w:rsidRPr="00000000">
        <w:rPr>
          <w:b w:val="1"/>
          <w:bCs w:val="1"/>
          <w:rtl w:val="0"/>
        </w:rPr>
        <w:t xml:space="preserve">Leaving Brazil does not automatically eliminate all Brazilian tax liabilities.</w:t>
      </w:r>
    </w:p>
    <w:p w:rsidR="00000000" w:rsidDel="00000000" w:rsidP="00000000" w:rsidRDefault="00000000" w:rsidRPr="00000000" w14:paraId="00006DE0">
      <w:pPr>
        <w:pStyle w:val="Heading3"/>
        <w:keepNext w:val="0"/>
        <w:keepLines w:val="0"/>
        <w:spacing w:before="280" w:lineRule="auto"/>
        <w:rPr>
          <w:b w:val="1"/>
          <w:bCs w:val="1"/>
          <w:color w:val="000000"/>
          <w:sz w:val="26"/>
          <w:szCs w:val="26"/>
        </w:rPr>
      </w:pPr>
      <w:bookmarkStart w:colFirst="0" w:colLast="0" w:name="_smhvs94zljhn" w:id="9663"/>
      <w:bookmarkEnd w:id="9663"/>
      <w:r w:rsidDel="00000000" w:rsidR="00000000" w:rsidRPr="00000000">
        <w:rPr>
          <w:b w:val="1"/>
          <w:bCs w:val="1"/>
          <w:color w:val="000000"/>
          <w:sz w:val="26"/>
          <w:szCs w:val="26"/>
          <w:rtl w:val="0"/>
        </w:rPr>
        <w:t xml:space="preserve">7. Tax Audits &amp; Disputes</w:t>
      </w:r>
    </w:p>
    <w:p w:rsidR="00000000" w:rsidDel="00000000" w:rsidP="00000000" w:rsidRDefault="00000000" w:rsidRPr="00000000" w14:paraId="00006DE1">
      <w:pPr>
        <w:spacing w:after="240" w:before="240" w:lineRule="auto"/>
        <w:rPr/>
      </w:pPr>
      <w:r w:rsidDel="00000000" w:rsidR="00000000" w:rsidRPr="00000000">
        <w:rPr>
          <w:rtl w:val="0"/>
        </w:rPr>
        <w:t xml:space="preserve">Tax assessments and compliance disputes may require legal representation.</w:t>
      </w:r>
    </w:p>
    <w:p w:rsidR="00000000" w:rsidDel="00000000" w:rsidP="00000000" w:rsidRDefault="00000000" w:rsidRPr="00000000" w14:paraId="00006DE2">
      <w:pPr>
        <w:spacing w:after="240" w:before="240" w:lineRule="auto"/>
        <w:rPr/>
      </w:pPr>
      <w:r w:rsidDel="00000000" w:rsidR="00000000" w:rsidRPr="00000000">
        <w:rPr>
          <w:rtl w:val="0"/>
        </w:rPr>
        <w:t xml:space="preserve">Our Brazilian tax law services may include:</w:t>
      </w:r>
    </w:p>
    <w:p w:rsidR="00000000" w:rsidDel="00000000" w:rsidP="00000000" w:rsidRDefault="00000000" w:rsidRPr="00000000" w14:paraId="00006DE3">
      <w:pPr>
        <w:numPr>
          <w:ilvl w:val="0"/>
          <w:numId w:val="328"/>
        </w:numPr>
        <w:spacing w:after="0" w:afterAutospacing="0" w:before="240" w:lineRule="auto"/>
        <w:ind w:left="720" w:hanging="360"/>
      </w:pPr>
      <w:r w:rsidDel="00000000" w:rsidR="00000000" w:rsidRPr="00000000">
        <w:rPr>
          <w:rtl w:val="0"/>
        </w:rPr>
        <w:t xml:space="preserve">Review of tax notices and assessments.</w:t>
      </w:r>
    </w:p>
    <w:p w:rsidR="00000000" w:rsidDel="00000000" w:rsidP="00000000" w:rsidRDefault="00000000" w:rsidRPr="00000000" w14:paraId="00006DE4">
      <w:pPr>
        <w:numPr>
          <w:ilvl w:val="0"/>
          <w:numId w:val="328"/>
        </w:numPr>
        <w:spacing w:after="0" w:afterAutospacing="0" w:before="0" w:beforeAutospacing="0" w:lineRule="auto"/>
        <w:ind w:left="720" w:hanging="360"/>
      </w:pPr>
      <w:r w:rsidDel="00000000" w:rsidR="00000000" w:rsidRPr="00000000">
        <w:rPr>
          <w:rtl w:val="0"/>
        </w:rPr>
        <w:t xml:space="preserve">Administrative tax defenses.</w:t>
      </w:r>
    </w:p>
    <w:p w:rsidR="00000000" w:rsidDel="00000000" w:rsidP="00000000" w:rsidRDefault="00000000" w:rsidRPr="00000000" w14:paraId="00006DE5">
      <w:pPr>
        <w:numPr>
          <w:ilvl w:val="0"/>
          <w:numId w:val="328"/>
        </w:numPr>
        <w:spacing w:after="0" w:afterAutospacing="0" w:before="0" w:beforeAutospacing="0" w:lineRule="auto"/>
        <w:ind w:left="720" w:hanging="360"/>
      </w:pPr>
      <w:r w:rsidDel="00000000" w:rsidR="00000000" w:rsidRPr="00000000">
        <w:rPr>
          <w:rtl w:val="0"/>
        </w:rPr>
        <w:t xml:space="preserve">Tax liability disputes.</w:t>
      </w:r>
    </w:p>
    <w:p w:rsidR="00000000" w:rsidDel="00000000" w:rsidP="00000000" w:rsidRDefault="00000000" w:rsidRPr="00000000" w14:paraId="00006DE6">
      <w:pPr>
        <w:numPr>
          <w:ilvl w:val="0"/>
          <w:numId w:val="328"/>
        </w:numPr>
        <w:spacing w:after="0" w:afterAutospacing="0" w:before="0" w:beforeAutospacing="0" w:lineRule="auto"/>
        <w:ind w:left="720" w:hanging="360"/>
      </w:pPr>
      <w:r w:rsidDel="00000000" w:rsidR="00000000" w:rsidRPr="00000000">
        <w:rPr>
          <w:rtl w:val="0"/>
        </w:rPr>
        <w:t xml:space="preserve">Tax debt and collection matters.</w:t>
      </w:r>
    </w:p>
    <w:p w:rsidR="00000000" w:rsidDel="00000000" w:rsidP="00000000" w:rsidRDefault="00000000" w:rsidRPr="00000000" w14:paraId="00006DE7">
      <w:pPr>
        <w:numPr>
          <w:ilvl w:val="0"/>
          <w:numId w:val="328"/>
        </w:numPr>
        <w:spacing w:after="0" w:afterAutospacing="0" w:before="0" w:beforeAutospacing="0" w:lineRule="auto"/>
        <w:ind w:left="720" w:hanging="360"/>
      </w:pPr>
      <w:r w:rsidDel="00000000" w:rsidR="00000000" w:rsidRPr="00000000">
        <w:rPr>
          <w:rtl w:val="0"/>
        </w:rPr>
        <w:t xml:space="preserve">Judicial tax proceedings.</w:t>
      </w:r>
    </w:p>
    <w:p w:rsidR="00000000" w:rsidDel="00000000" w:rsidP="00000000" w:rsidRDefault="00000000" w:rsidRPr="00000000" w14:paraId="00006DE8">
      <w:pPr>
        <w:numPr>
          <w:ilvl w:val="0"/>
          <w:numId w:val="328"/>
        </w:numPr>
        <w:spacing w:after="240" w:before="0" w:beforeAutospacing="0" w:lineRule="auto"/>
        <w:ind w:left="720" w:hanging="360"/>
      </w:pPr>
      <w:r w:rsidDel="00000000" w:rsidR="00000000" w:rsidRPr="00000000">
        <w:rPr>
          <w:rtl w:val="0"/>
        </w:rPr>
        <w:t xml:space="preserve">Assessment of available legal remedies.</w:t>
      </w:r>
    </w:p>
    <w:p w:rsidR="00000000" w:rsidDel="00000000" w:rsidP="00000000" w:rsidRDefault="00000000" w:rsidRPr="00000000" w14:paraId="00006DE9">
      <w:pPr>
        <w:spacing w:after="240" w:before="240" w:lineRule="auto"/>
        <w:rPr/>
      </w:pPr>
      <w:r w:rsidDel="00000000" w:rsidR="00000000" w:rsidRPr="00000000">
        <w:rPr>
          <w:rtl w:val="0"/>
        </w:rPr>
        <w:t xml:space="preserve">Applicable procedures and deadlines depend on the relevant tax authority and the nature of the dispute.</w:t>
      </w:r>
    </w:p>
    <w:p w:rsidR="00000000" w:rsidDel="00000000" w:rsidP="00000000" w:rsidRDefault="00000000" w:rsidRPr="00000000" w14:paraId="00006D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EB">
      <w:pPr>
        <w:pStyle w:val="Heading2"/>
        <w:keepNext w:val="0"/>
        <w:keepLines w:val="0"/>
        <w:spacing w:after="80" w:lineRule="auto"/>
        <w:rPr>
          <w:b w:val="1"/>
          <w:bCs w:val="1"/>
          <w:sz w:val="34"/>
          <w:szCs w:val="34"/>
        </w:rPr>
      </w:pPr>
      <w:bookmarkStart w:colFirst="0" w:colLast="0" w:name="_s058rxffmtur" w:id="9664"/>
      <w:bookmarkEnd w:id="9664"/>
      <w:r w:rsidDel="00000000" w:rsidR="00000000" w:rsidRPr="00000000">
        <w:rPr>
          <w:b w:val="1"/>
          <w:bCs w:val="1"/>
          <w:sz w:val="34"/>
          <w:szCs w:val="34"/>
          <w:rtl w:val="0"/>
        </w:rPr>
        <w:t xml:space="preserve">Brazilian Tax Reform &amp; Regulatory Changes</w:t>
      </w:r>
    </w:p>
    <w:p w:rsidR="00000000" w:rsidDel="00000000" w:rsidP="00000000" w:rsidRDefault="00000000" w:rsidRPr="00000000" w14:paraId="00006DEC">
      <w:pPr>
        <w:spacing w:after="240" w:before="240" w:lineRule="auto"/>
        <w:rPr/>
      </w:pPr>
      <w:r w:rsidDel="00000000" w:rsidR="00000000" w:rsidRPr="00000000">
        <w:rPr>
          <w:rtl w:val="0"/>
        </w:rPr>
        <w:t xml:space="preserve">Brazil is implementing significant changes to its consumption tax system through the introduction of </w:t>
      </w:r>
      <w:r w:rsidDel="00000000" w:rsidR="00000000" w:rsidRPr="00000000">
        <w:rPr>
          <w:b w:val="1"/>
          <w:bCs w:val="1"/>
          <w:rtl w:val="0"/>
        </w:rPr>
        <w:t xml:space="preserve">CBS (Contribuição sobre Bens e Serviços)</w:t>
      </w:r>
      <w:r w:rsidDel="00000000" w:rsidR="00000000" w:rsidRPr="00000000">
        <w:rPr>
          <w:rtl w:val="0"/>
        </w:rPr>
        <w:t xml:space="preserve"> and </w:t>
      </w:r>
      <w:r w:rsidDel="00000000" w:rsidR="00000000" w:rsidRPr="00000000">
        <w:rPr>
          <w:b w:val="1"/>
          <w:bCs w:val="1"/>
          <w:rtl w:val="0"/>
        </w:rPr>
        <w:t xml:space="preserve">IBS (Imposto sobre Bens e Serviços)</w:t>
      </w:r>
      <w:r w:rsidDel="00000000" w:rsidR="00000000" w:rsidRPr="00000000">
        <w:rPr>
          <w:rtl w:val="0"/>
        </w:rPr>
        <w:t xml:space="preserve">.</w:t>
      </w:r>
    </w:p>
    <w:p w:rsidR="00000000" w:rsidDel="00000000" w:rsidP="00000000" w:rsidRDefault="00000000" w:rsidRPr="00000000" w14:paraId="00006DED">
      <w:pPr>
        <w:spacing w:after="240" w:before="240" w:lineRule="auto"/>
        <w:rPr/>
      </w:pPr>
      <w:r w:rsidDel="00000000" w:rsidR="00000000" w:rsidRPr="00000000">
        <w:rPr>
          <w:rtl w:val="0"/>
        </w:rPr>
        <w:t xml:space="preserve">Businesses and investors should assess how the transitional rules may affect their activities, contractual arrangements and compliance obligations.</w:t>
      </w:r>
    </w:p>
    <w:p w:rsidR="00000000" w:rsidDel="00000000" w:rsidP="00000000" w:rsidRDefault="00000000" w:rsidRPr="00000000" w14:paraId="00006DEE">
      <w:pPr>
        <w:spacing w:after="240" w:before="240" w:lineRule="auto"/>
        <w:rPr/>
      </w:pPr>
      <w:r w:rsidDel="00000000" w:rsidR="00000000" w:rsidRPr="00000000">
        <w:rPr>
          <w:rtl w:val="0"/>
        </w:rPr>
        <w:t xml:space="preserve">Our legal advisory approach considers the legislation in force at the time of the assessment and the applicable implementation schedule.</w:t>
      </w:r>
    </w:p>
    <w:p w:rsidR="00000000" w:rsidDel="00000000" w:rsidP="00000000" w:rsidRDefault="00000000" w:rsidRPr="00000000" w14:paraId="00006D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F0">
      <w:pPr>
        <w:pStyle w:val="Heading2"/>
        <w:keepNext w:val="0"/>
        <w:keepLines w:val="0"/>
        <w:spacing w:after="80" w:lineRule="auto"/>
        <w:rPr>
          <w:b w:val="1"/>
          <w:bCs w:val="1"/>
          <w:sz w:val="34"/>
          <w:szCs w:val="34"/>
        </w:rPr>
      </w:pPr>
      <w:bookmarkStart w:colFirst="0" w:colLast="0" w:name="_egnl76fn6fr4" w:id="9665"/>
      <w:bookmarkEnd w:id="9665"/>
      <w:r w:rsidDel="00000000" w:rsidR="00000000" w:rsidRPr="00000000">
        <w:rPr>
          <w:b w:val="1"/>
          <w:bCs w:val="1"/>
          <w:sz w:val="34"/>
          <w:szCs w:val="34"/>
          <w:rtl w:val="0"/>
        </w:rPr>
        <w:t xml:space="preserve">Cross-Border Tax Planning: Brazil &amp; Paraguay</w:t>
      </w:r>
    </w:p>
    <w:p w:rsidR="00000000" w:rsidDel="00000000" w:rsidP="00000000" w:rsidRDefault="00000000" w:rsidRPr="00000000" w14:paraId="00006DF1">
      <w:pPr>
        <w:spacing w:after="240" w:before="240" w:lineRule="auto"/>
        <w:rPr/>
      </w:pPr>
      <w:r w:rsidDel="00000000" w:rsidR="00000000" w:rsidRPr="00000000">
        <w:rPr>
          <w:rtl w:val="0"/>
        </w:rPr>
        <w:t xml:space="preserve">Brazil and Paraguay have different tax systems and residency requirements.</w:t>
      </w:r>
    </w:p>
    <w:p w:rsidR="00000000" w:rsidDel="00000000" w:rsidP="00000000" w:rsidRDefault="00000000" w:rsidRPr="00000000" w14:paraId="00006DF2">
      <w:pPr>
        <w:spacing w:after="240" w:before="240" w:lineRule="auto"/>
        <w:rPr/>
      </w:pPr>
      <w:r w:rsidDel="00000000" w:rsidR="00000000" w:rsidRPr="00000000">
        <w:rPr>
          <w:rtl w:val="0"/>
        </w:rPr>
        <w:t xml:space="preserve">For individuals and companies considering relocation or investment, relevant issues include:</w:t>
      </w:r>
    </w:p>
    <w:p w:rsidR="00000000" w:rsidDel="00000000" w:rsidP="00000000" w:rsidRDefault="00000000" w:rsidRPr="00000000" w14:paraId="00006DF3">
      <w:pPr>
        <w:numPr>
          <w:ilvl w:val="0"/>
          <w:numId w:val="88"/>
        </w:numPr>
        <w:spacing w:after="0" w:afterAutospacing="0" w:before="240" w:lineRule="auto"/>
        <w:ind w:left="720" w:hanging="360"/>
      </w:pPr>
      <w:r w:rsidDel="00000000" w:rsidR="00000000" w:rsidRPr="00000000">
        <w:rPr>
          <w:rtl w:val="0"/>
        </w:rPr>
        <w:t xml:space="preserve">Personal and corporate tax residency.</w:t>
      </w:r>
    </w:p>
    <w:p w:rsidR="00000000" w:rsidDel="00000000" w:rsidP="00000000" w:rsidRDefault="00000000" w:rsidRPr="00000000" w14:paraId="00006DF4">
      <w:pPr>
        <w:numPr>
          <w:ilvl w:val="0"/>
          <w:numId w:val="88"/>
        </w:numPr>
        <w:spacing w:after="0" w:afterAutospacing="0" w:before="0" w:beforeAutospacing="0" w:lineRule="auto"/>
        <w:ind w:left="720" w:hanging="360"/>
      </w:pPr>
      <w:r w:rsidDel="00000000" w:rsidR="00000000" w:rsidRPr="00000000">
        <w:rPr>
          <w:rtl w:val="0"/>
        </w:rPr>
        <w:t xml:space="preserve">Brazilian definitive departure procedures.</w:t>
      </w:r>
    </w:p>
    <w:p w:rsidR="00000000" w:rsidDel="00000000" w:rsidP="00000000" w:rsidRDefault="00000000" w:rsidRPr="00000000" w14:paraId="00006DF5">
      <w:pPr>
        <w:numPr>
          <w:ilvl w:val="0"/>
          <w:numId w:val="88"/>
        </w:numPr>
        <w:spacing w:after="0" w:afterAutospacing="0" w:before="0" w:beforeAutospacing="0" w:lineRule="auto"/>
        <w:ind w:left="720" w:hanging="360"/>
      </w:pPr>
      <w:r w:rsidDel="00000000" w:rsidR="00000000" w:rsidRPr="00000000">
        <w:rPr>
          <w:rtl w:val="0"/>
        </w:rPr>
        <w:t xml:space="preserve">Paraguayan residence and tax registration.</w:t>
      </w:r>
    </w:p>
    <w:p w:rsidR="00000000" w:rsidDel="00000000" w:rsidP="00000000" w:rsidRDefault="00000000" w:rsidRPr="00000000" w14:paraId="00006DF6">
      <w:pPr>
        <w:numPr>
          <w:ilvl w:val="0"/>
          <w:numId w:val="88"/>
        </w:numPr>
        <w:spacing w:after="0" w:afterAutospacing="0" w:before="0" w:beforeAutospacing="0" w:lineRule="auto"/>
        <w:ind w:left="720" w:hanging="360"/>
      </w:pPr>
      <w:r w:rsidDel="00000000" w:rsidR="00000000" w:rsidRPr="00000000">
        <w:rPr>
          <w:rtl w:val="0"/>
        </w:rPr>
        <w:t xml:space="preserve">Foreign-source income.</w:t>
      </w:r>
    </w:p>
    <w:p w:rsidR="00000000" w:rsidDel="00000000" w:rsidP="00000000" w:rsidRDefault="00000000" w:rsidRPr="00000000" w14:paraId="00006DF7">
      <w:pPr>
        <w:numPr>
          <w:ilvl w:val="0"/>
          <w:numId w:val="88"/>
        </w:numPr>
        <w:spacing w:after="0" w:afterAutospacing="0" w:before="0" w:beforeAutospacing="0" w:lineRule="auto"/>
        <w:ind w:left="720" w:hanging="360"/>
      </w:pPr>
      <w:r w:rsidDel="00000000" w:rsidR="00000000" w:rsidRPr="00000000">
        <w:rPr>
          <w:rtl w:val="0"/>
        </w:rPr>
        <w:t xml:space="preserve">International business ownership.</w:t>
      </w:r>
    </w:p>
    <w:p w:rsidR="00000000" w:rsidDel="00000000" w:rsidP="00000000" w:rsidRDefault="00000000" w:rsidRPr="00000000" w14:paraId="00006DF8">
      <w:pPr>
        <w:numPr>
          <w:ilvl w:val="0"/>
          <w:numId w:val="88"/>
        </w:numPr>
        <w:spacing w:after="0" w:afterAutospacing="0" w:before="0" w:beforeAutospacing="0" w:lineRule="auto"/>
        <w:ind w:left="720" w:hanging="360"/>
      </w:pPr>
      <w:r w:rsidDel="00000000" w:rsidR="00000000" w:rsidRPr="00000000">
        <w:rPr>
          <w:rtl w:val="0"/>
        </w:rPr>
        <w:t xml:space="preserve">Cross-border payments.</w:t>
      </w:r>
    </w:p>
    <w:p w:rsidR="00000000" w:rsidDel="00000000" w:rsidP="00000000" w:rsidRDefault="00000000" w:rsidRPr="00000000" w14:paraId="00006DF9">
      <w:pPr>
        <w:numPr>
          <w:ilvl w:val="0"/>
          <w:numId w:val="88"/>
        </w:numPr>
        <w:spacing w:after="240" w:before="0" w:beforeAutospacing="0" w:lineRule="auto"/>
        <w:ind w:left="720" w:hanging="360"/>
      </w:pPr>
      <w:r w:rsidDel="00000000" w:rsidR="00000000" w:rsidRPr="00000000">
        <w:rPr>
          <w:rtl w:val="0"/>
        </w:rPr>
        <w:t xml:space="preserve">Reporting and anti-avoidance obligations.</w:t>
      </w:r>
    </w:p>
    <w:p w:rsidR="00000000" w:rsidDel="00000000" w:rsidP="00000000" w:rsidRDefault="00000000" w:rsidRPr="00000000" w14:paraId="00006DFA">
      <w:pPr>
        <w:spacing w:after="240" w:before="240" w:lineRule="auto"/>
        <w:rPr>
          <w:b w:val="1"/>
          <w:bCs w:val="1"/>
        </w:rPr>
      </w:pPr>
      <w:r w:rsidDel="00000000" w:rsidR="00000000" w:rsidRPr="00000000">
        <w:rPr>
          <w:b w:val="1"/>
          <w:bCs w:val="1"/>
          <w:rtl w:val="0"/>
        </w:rPr>
        <w:t xml:space="preserve">Obtaining Paraguayan immigration residency or establishing a company in Paraguay does not automatically terminate Brazilian tax residency or exempt income from Brazilian taxation.</w:t>
      </w:r>
    </w:p>
    <w:p w:rsidR="00000000" w:rsidDel="00000000" w:rsidP="00000000" w:rsidRDefault="00000000" w:rsidRPr="00000000" w14:paraId="00006D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DFC">
      <w:pPr>
        <w:pStyle w:val="Heading2"/>
        <w:keepNext w:val="0"/>
        <w:keepLines w:val="0"/>
        <w:spacing w:after="80" w:lineRule="auto"/>
        <w:rPr>
          <w:b w:val="1"/>
          <w:bCs w:val="1"/>
          <w:sz w:val="34"/>
          <w:szCs w:val="34"/>
        </w:rPr>
      </w:pPr>
      <w:bookmarkStart w:colFirst="0" w:colLast="0" w:name="_gntv4f8xhhog" w:id="9666"/>
      <w:bookmarkEnd w:id="9666"/>
      <w:r w:rsidDel="00000000" w:rsidR="00000000" w:rsidRPr="00000000">
        <w:rPr>
          <w:b w:val="1"/>
          <w:bCs w:val="1"/>
          <w:sz w:val="34"/>
          <w:szCs w:val="34"/>
          <w:rtl w:val="0"/>
        </w:rPr>
        <w:t xml:space="preserve">Our Approach</w:t>
      </w:r>
    </w:p>
    <w:p w:rsidR="00000000" w:rsidDel="00000000" w:rsidP="00000000" w:rsidRDefault="00000000" w:rsidRPr="00000000" w14:paraId="00006DFD">
      <w:pPr>
        <w:spacing w:after="240" w:before="240" w:lineRule="auto"/>
        <w:rPr/>
      </w:pPr>
      <w:r w:rsidDel="00000000" w:rsidR="00000000" w:rsidRPr="00000000">
        <w:rPr>
          <w:b w:val="1"/>
          <w:bCs w:val="1"/>
          <w:rtl w:val="0"/>
        </w:rPr>
        <w:t xml:space="preserve">1. Paid Initial Consultation</w:t>
        <w:br w:type="textWrapping"/>
      </w:r>
      <w:r w:rsidDel="00000000" w:rsidR="00000000" w:rsidRPr="00000000">
        <w:rPr>
          <w:rtl w:val="0"/>
        </w:rPr>
        <w:t xml:space="preserve">We assess your personal or business circumstances, tax questions and international connections.</w:t>
      </w:r>
    </w:p>
    <w:p w:rsidR="00000000" w:rsidDel="00000000" w:rsidP="00000000" w:rsidRDefault="00000000" w:rsidRPr="00000000" w14:paraId="00006DFE">
      <w:pPr>
        <w:spacing w:after="240" w:before="240" w:lineRule="auto"/>
        <w:rPr/>
      </w:pPr>
      <w:r w:rsidDel="00000000" w:rsidR="00000000" w:rsidRPr="00000000">
        <w:rPr>
          <w:b w:val="1"/>
          <w:bCs w:val="1"/>
          <w:rtl w:val="0"/>
        </w:rPr>
        <w:t xml:space="preserve">2. Legal Tax Assessment</w:t>
        <w:br w:type="textWrapping"/>
      </w:r>
      <w:r w:rsidDel="00000000" w:rsidR="00000000" w:rsidRPr="00000000">
        <w:rPr>
          <w:rtl w:val="0"/>
        </w:rPr>
        <w:t xml:space="preserve">We identify applicable Brazilian tax rules, obligations and potential risks.</w:t>
      </w:r>
    </w:p>
    <w:p w:rsidR="00000000" w:rsidDel="00000000" w:rsidP="00000000" w:rsidRDefault="00000000" w:rsidRPr="00000000" w14:paraId="00006DFF">
      <w:pPr>
        <w:spacing w:after="240" w:before="240" w:lineRule="auto"/>
        <w:rPr/>
      </w:pPr>
      <w:r w:rsidDel="00000000" w:rsidR="00000000" w:rsidRPr="00000000">
        <w:rPr>
          <w:b w:val="1"/>
          <w:bCs w:val="1"/>
          <w:rtl w:val="0"/>
        </w:rPr>
        <w:t xml:space="preserve">3. Tax Planning Strategy</w:t>
        <w:br w:type="textWrapping"/>
      </w:r>
      <w:r w:rsidDel="00000000" w:rsidR="00000000" w:rsidRPr="00000000">
        <w:rPr>
          <w:rtl w:val="0"/>
        </w:rPr>
        <w:t xml:space="preserve">We evaluate legally available alternatives consistent with your objectives.</w:t>
      </w:r>
    </w:p>
    <w:p w:rsidR="00000000" w:rsidDel="00000000" w:rsidP="00000000" w:rsidRDefault="00000000" w:rsidRPr="00000000" w14:paraId="00006E00">
      <w:pPr>
        <w:spacing w:after="240" w:before="240" w:lineRule="auto"/>
        <w:rPr/>
      </w:pPr>
      <w:r w:rsidDel="00000000" w:rsidR="00000000" w:rsidRPr="00000000">
        <w:rPr>
          <w:b w:val="1"/>
          <w:bCs w:val="1"/>
          <w:rtl w:val="0"/>
        </w:rPr>
        <w:t xml:space="preserve">4. Documentation &amp; Compliance</w:t>
        <w:br w:type="textWrapping"/>
      </w:r>
      <w:r w:rsidDel="00000000" w:rsidR="00000000" w:rsidRPr="00000000">
        <w:rPr>
          <w:rtl w:val="0"/>
        </w:rPr>
        <w:t xml:space="preserve">We assist with relevant legal documentation and coordinate regulated accounting or filing services when required.</w:t>
      </w:r>
    </w:p>
    <w:p w:rsidR="00000000" w:rsidDel="00000000" w:rsidP="00000000" w:rsidRDefault="00000000" w:rsidRPr="00000000" w14:paraId="00006E01">
      <w:pPr>
        <w:spacing w:after="240" w:before="240" w:lineRule="auto"/>
        <w:rPr/>
      </w:pPr>
      <w:r w:rsidDel="00000000" w:rsidR="00000000" w:rsidRPr="00000000">
        <w:rPr>
          <w:b w:val="1"/>
          <w:bCs w:val="1"/>
          <w:rtl w:val="0"/>
        </w:rPr>
        <w:t xml:space="preserve">5. Legal Representation</w:t>
        <w:br w:type="textWrapping"/>
      </w:r>
      <w:r w:rsidDel="00000000" w:rsidR="00000000" w:rsidRPr="00000000">
        <w:rPr>
          <w:rtl w:val="0"/>
        </w:rPr>
        <w:t xml:space="preserve">Where applicable, we provide Brazilian legal assistance in tax disputes and proceedings.</w:t>
      </w:r>
    </w:p>
    <w:p w:rsidR="00000000" w:rsidDel="00000000" w:rsidP="00000000" w:rsidRDefault="00000000" w:rsidRPr="00000000" w14:paraId="00006E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03">
      <w:pPr>
        <w:pStyle w:val="Heading2"/>
        <w:keepNext w:val="0"/>
        <w:keepLines w:val="0"/>
        <w:spacing w:after="80" w:lineRule="auto"/>
        <w:rPr>
          <w:b w:val="1"/>
          <w:bCs w:val="1"/>
          <w:sz w:val="34"/>
          <w:szCs w:val="34"/>
        </w:rPr>
      </w:pPr>
      <w:bookmarkStart w:colFirst="0" w:colLast="0" w:name="_n1vzuwdu7v2i" w:id="9667"/>
      <w:bookmarkEnd w:id="9667"/>
      <w:r w:rsidDel="00000000" w:rsidR="00000000" w:rsidRPr="00000000">
        <w:rPr>
          <w:b w:val="1"/>
          <w:bCs w:val="1"/>
          <w:sz w:val="34"/>
          <w:szCs w:val="34"/>
          <w:rtl w:val="0"/>
        </w:rPr>
        <w:t xml:space="preserve">Why Caspani Lawyers?</w:t>
      </w:r>
    </w:p>
    <w:p w:rsidR="00000000" w:rsidDel="00000000" w:rsidP="00000000" w:rsidRDefault="00000000" w:rsidRPr="00000000" w14:paraId="00006E04">
      <w:pPr>
        <w:numPr>
          <w:ilvl w:val="0"/>
          <w:numId w:val="285"/>
        </w:numPr>
        <w:spacing w:after="0" w:afterAutospacing="0" w:before="240" w:lineRule="auto"/>
        <w:ind w:left="720" w:hanging="360"/>
      </w:pPr>
      <w:r w:rsidDel="00000000" w:rsidR="00000000" w:rsidRPr="00000000">
        <w:rPr>
          <w:b w:val="1"/>
          <w:bCs w:val="1"/>
          <w:rtl w:val="0"/>
        </w:rPr>
        <w:t xml:space="preserve">Brazilian Tax Law Advisory:</w:t>
      </w:r>
      <w:r w:rsidDel="00000000" w:rsidR="00000000" w:rsidRPr="00000000">
        <w:rPr>
          <w:rtl w:val="0"/>
        </w:rPr>
        <w:t xml:space="preserve"> Legal support for individuals and businesses with Brazilian tax obligations.</w:t>
      </w:r>
    </w:p>
    <w:p w:rsidR="00000000" w:rsidDel="00000000" w:rsidP="00000000" w:rsidRDefault="00000000" w:rsidRPr="00000000" w14:paraId="00006E05">
      <w:pPr>
        <w:numPr>
          <w:ilvl w:val="0"/>
          <w:numId w:val="285"/>
        </w:numPr>
        <w:spacing w:after="0" w:afterAutospacing="0" w:before="0" w:beforeAutospacing="0" w:lineRule="auto"/>
        <w:ind w:left="720" w:hanging="360"/>
      </w:pPr>
      <w:r w:rsidDel="00000000" w:rsidR="00000000" w:rsidRPr="00000000">
        <w:rPr>
          <w:b w:val="1"/>
          <w:bCs w:val="1"/>
          <w:rtl w:val="0"/>
        </w:rPr>
        <w:t xml:space="preserve">International Perspective:</w:t>
      </w:r>
      <w:r w:rsidDel="00000000" w:rsidR="00000000" w:rsidRPr="00000000">
        <w:rPr>
          <w:rtl w:val="0"/>
        </w:rPr>
        <w:t xml:space="preserve"> Cross-border planning involving Brazil and foreign jurisdictions.</w:t>
      </w:r>
    </w:p>
    <w:p w:rsidR="00000000" w:rsidDel="00000000" w:rsidP="00000000" w:rsidRDefault="00000000" w:rsidRPr="00000000" w14:paraId="00006E06">
      <w:pPr>
        <w:numPr>
          <w:ilvl w:val="0"/>
          <w:numId w:val="285"/>
        </w:numPr>
        <w:spacing w:after="0" w:afterAutospacing="0" w:before="0" w:beforeAutospacing="0" w:lineRule="auto"/>
        <w:ind w:left="720" w:hanging="360"/>
      </w:pPr>
      <w:r w:rsidDel="00000000" w:rsidR="00000000" w:rsidRPr="00000000">
        <w:rPr>
          <w:b w:val="1"/>
          <w:bCs w:val="1"/>
          <w:rtl w:val="0"/>
        </w:rPr>
        <w:t xml:space="preserve">Foreign Investor Focus:</w:t>
      </w:r>
      <w:r w:rsidDel="00000000" w:rsidR="00000000" w:rsidRPr="00000000">
        <w:rPr>
          <w:rtl w:val="0"/>
        </w:rPr>
        <w:t xml:space="preserve"> Guidance concerning property, business and investment taxation.</w:t>
      </w:r>
    </w:p>
    <w:p w:rsidR="00000000" w:rsidDel="00000000" w:rsidP="00000000" w:rsidRDefault="00000000" w:rsidRPr="00000000" w14:paraId="00006E07">
      <w:pPr>
        <w:numPr>
          <w:ilvl w:val="0"/>
          <w:numId w:val="285"/>
        </w:numPr>
        <w:spacing w:after="0" w:afterAutospacing="0" w:before="0" w:beforeAutospacing="0" w:lineRule="auto"/>
        <w:ind w:left="720" w:hanging="360"/>
      </w:pPr>
      <w:r w:rsidDel="00000000" w:rsidR="00000000" w:rsidRPr="00000000">
        <w:rPr>
          <w:b w:val="1"/>
          <w:bCs w:val="1"/>
          <w:rtl w:val="0"/>
        </w:rPr>
        <w:t xml:space="preserve">Personalized Assessment:</w:t>
      </w:r>
      <w:r w:rsidDel="00000000" w:rsidR="00000000" w:rsidRPr="00000000">
        <w:rPr>
          <w:rtl w:val="0"/>
        </w:rPr>
        <w:t xml:space="preserve"> Legal strategies based on individual circumstances.</w:t>
      </w:r>
    </w:p>
    <w:p w:rsidR="00000000" w:rsidDel="00000000" w:rsidP="00000000" w:rsidRDefault="00000000" w:rsidRPr="00000000" w14:paraId="00006E08">
      <w:pPr>
        <w:numPr>
          <w:ilvl w:val="0"/>
          <w:numId w:val="285"/>
        </w:numPr>
        <w:spacing w:after="0" w:afterAutospacing="0" w:before="0" w:beforeAutospacing="0" w:lineRule="auto"/>
        <w:ind w:left="720" w:hanging="360"/>
      </w:pPr>
      <w:r w:rsidDel="00000000" w:rsidR="00000000" w:rsidRPr="00000000">
        <w:rPr>
          <w:b w:val="1"/>
          <w:bCs w:val="1"/>
          <w:rtl w:val="0"/>
        </w:rPr>
        <w:t xml:space="preserve">Multilingual Communication:</w:t>
      </w:r>
      <w:r w:rsidDel="00000000" w:rsidR="00000000" w:rsidRPr="00000000">
        <w:rPr>
          <w:rtl w:val="0"/>
        </w:rPr>
        <w:t xml:space="preserve"> Assistance for international clients.</w:t>
      </w:r>
    </w:p>
    <w:p w:rsidR="00000000" w:rsidDel="00000000" w:rsidP="00000000" w:rsidRDefault="00000000" w:rsidRPr="00000000" w14:paraId="00006E09">
      <w:pPr>
        <w:numPr>
          <w:ilvl w:val="0"/>
          <w:numId w:val="285"/>
        </w:numPr>
        <w:spacing w:after="240" w:before="0" w:beforeAutospacing="0" w:lineRule="auto"/>
        <w:ind w:left="720" w:hanging="360"/>
      </w:pPr>
      <w:r w:rsidDel="00000000" w:rsidR="00000000" w:rsidRPr="00000000">
        <w:rPr>
          <w:b w:val="1"/>
          <w:bCs w:val="1"/>
          <w:rtl w:val="0"/>
        </w:rPr>
        <w:t xml:space="preserve">Confidentiality:</w:t>
      </w:r>
      <w:r w:rsidDel="00000000" w:rsidR="00000000" w:rsidRPr="00000000">
        <w:rPr>
          <w:rtl w:val="0"/>
        </w:rPr>
        <w:t xml:space="preserve"> Professional handling of financial and legal information.</w:t>
      </w:r>
    </w:p>
    <w:p w:rsidR="00000000" w:rsidDel="00000000" w:rsidP="00000000" w:rsidRDefault="00000000" w:rsidRPr="00000000" w14:paraId="00006E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0B">
      <w:pPr>
        <w:pStyle w:val="Heading2"/>
        <w:keepNext w:val="0"/>
        <w:keepLines w:val="0"/>
        <w:spacing w:after="80" w:lineRule="auto"/>
        <w:rPr>
          <w:b w:val="1"/>
          <w:bCs w:val="1"/>
          <w:sz w:val="34"/>
          <w:szCs w:val="34"/>
        </w:rPr>
      </w:pPr>
      <w:bookmarkStart w:colFirst="0" w:colLast="0" w:name="_gi83rzwxmzn4" w:id="9668"/>
      <w:bookmarkEnd w:id="9668"/>
      <w:r w:rsidDel="00000000" w:rsidR="00000000" w:rsidRPr="00000000">
        <w:rPr>
          <w:b w:val="1"/>
          <w:bCs w:val="1"/>
          <w:sz w:val="34"/>
          <w:szCs w:val="34"/>
          <w:rtl w:val="0"/>
        </w:rPr>
        <w:t xml:space="preserve">Frequently Asked Questions</w:t>
      </w:r>
    </w:p>
    <w:p w:rsidR="00000000" w:rsidDel="00000000" w:rsidP="00000000" w:rsidRDefault="00000000" w:rsidRPr="00000000" w14:paraId="00006E0C">
      <w:pPr>
        <w:pStyle w:val="Heading3"/>
        <w:keepNext w:val="0"/>
        <w:keepLines w:val="0"/>
        <w:spacing w:before="280" w:lineRule="auto"/>
        <w:rPr>
          <w:b w:val="1"/>
          <w:bCs w:val="1"/>
          <w:color w:val="000000"/>
          <w:sz w:val="26"/>
          <w:szCs w:val="26"/>
        </w:rPr>
      </w:pPr>
      <w:bookmarkStart w:colFirst="0" w:colLast="0" w:name="_2mjg1rvxjuzj" w:id="9669"/>
      <w:bookmarkEnd w:id="9669"/>
      <w:r w:rsidDel="00000000" w:rsidR="00000000" w:rsidRPr="00000000">
        <w:rPr>
          <w:b w:val="1"/>
          <w:bCs w:val="1"/>
          <w:color w:val="000000"/>
          <w:sz w:val="26"/>
          <w:szCs w:val="26"/>
          <w:rtl w:val="0"/>
        </w:rPr>
        <w:t xml:space="preserve">Do foreigners have to pay taxes in Brazil?</w:t>
      </w:r>
    </w:p>
    <w:p w:rsidR="00000000" w:rsidDel="00000000" w:rsidP="00000000" w:rsidRDefault="00000000" w:rsidRPr="00000000" w14:paraId="00006E0D">
      <w:pPr>
        <w:spacing w:after="240" w:before="240" w:lineRule="auto"/>
        <w:rPr/>
      </w:pPr>
      <w:r w:rsidDel="00000000" w:rsidR="00000000" w:rsidRPr="00000000">
        <w:rPr>
          <w:rtl w:val="0"/>
        </w:rPr>
        <w:t xml:space="preserve">Potentially. Tax obligations depend on residency status, income sources, assets and applicable legislation.</w:t>
      </w:r>
    </w:p>
    <w:p w:rsidR="00000000" w:rsidDel="00000000" w:rsidP="00000000" w:rsidRDefault="00000000" w:rsidRPr="00000000" w14:paraId="00006E0E">
      <w:pPr>
        <w:pStyle w:val="Heading3"/>
        <w:keepNext w:val="0"/>
        <w:keepLines w:val="0"/>
        <w:spacing w:before="280" w:lineRule="auto"/>
        <w:rPr>
          <w:b w:val="1"/>
          <w:bCs w:val="1"/>
          <w:color w:val="000000"/>
          <w:sz w:val="26"/>
          <w:szCs w:val="26"/>
        </w:rPr>
      </w:pPr>
      <w:bookmarkStart w:colFirst="0" w:colLast="0" w:name="_bux59i8agmky" w:id="9670"/>
      <w:bookmarkEnd w:id="9670"/>
      <w:r w:rsidDel="00000000" w:rsidR="00000000" w:rsidRPr="00000000">
        <w:rPr>
          <w:b w:val="1"/>
          <w:bCs w:val="1"/>
          <w:color w:val="000000"/>
          <w:sz w:val="26"/>
          <w:szCs w:val="26"/>
          <w:rtl w:val="0"/>
        </w:rPr>
        <w:t xml:space="preserve">Does having a CPF make me a Brazilian tax resident?</w:t>
      </w:r>
    </w:p>
    <w:p w:rsidR="00000000" w:rsidDel="00000000" w:rsidP="00000000" w:rsidRDefault="00000000" w:rsidRPr="00000000" w14:paraId="00006E0F">
      <w:pPr>
        <w:spacing w:after="240" w:before="240" w:lineRule="auto"/>
        <w:rPr/>
      </w:pPr>
      <w:r w:rsidDel="00000000" w:rsidR="00000000" w:rsidRPr="00000000">
        <w:rPr>
          <w:rtl w:val="0"/>
        </w:rPr>
        <w:t xml:space="preserve">No. A CPF is a taxpayer identification number and does not, by itself, establish Brazilian tax residency.</w:t>
      </w:r>
    </w:p>
    <w:p w:rsidR="00000000" w:rsidDel="00000000" w:rsidP="00000000" w:rsidRDefault="00000000" w:rsidRPr="00000000" w14:paraId="00006E10">
      <w:pPr>
        <w:pStyle w:val="Heading3"/>
        <w:keepNext w:val="0"/>
        <w:keepLines w:val="0"/>
        <w:spacing w:before="280" w:lineRule="auto"/>
        <w:rPr>
          <w:b w:val="1"/>
          <w:bCs w:val="1"/>
          <w:color w:val="000000"/>
          <w:sz w:val="26"/>
          <w:szCs w:val="26"/>
        </w:rPr>
      </w:pPr>
      <w:bookmarkStart w:colFirst="0" w:colLast="0" w:name="_tly6yc8ny24" w:id="9671"/>
      <w:bookmarkEnd w:id="9671"/>
      <w:r w:rsidDel="00000000" w:rsidR="00000000" w:rsidRPr="00000000">
        <w:rPr>
          <w:b w:val="1"/>
          <w:bCs w:val="1"/>
          <w:color w:val="000000"/>
          <w:sz w:val="26"/>
          <w:szCs w:val="26"/>
          <w:rtl w:val="0"/>
        </w:rPr>
        <w:t xml:space="preserve">Do non-residents pay taxes on Brazilian rental income?</w:t>
      </w:r>
    </w:p>
    <w:p w:rsidR="00000000" w:rsidDel="00000000" w:rsidP="00000000" w:rsidRDefault="00000000" w:rsidRPr="00000000" w14:paraId="00006E11">
      <w:pPr>
        <w:spacing w:after="240" w:before="240" w:lineRule="auto"/>
        <w:rPr/>
      </w:pPr>
      <w:r w:rsidDel="00000000" w:rsidR="00000000" w:rsidRPr="00000000">
        <w:rPr>
          <w:rtl w:val="0"/>
        </w:rPr>
        <w:t xml:space="preserve">Brazilian-source rental income received by non-residents may be subject to specific withholding and tax rules.</w:t>
      </w:r>
    </w:p>
    <w:p w:rsidR="00000000" w:rsidDel="00000000" w:rsidP="00000000" w:rsidRDefault="00000000" w:rsidRPr="00000000" w14:paraId="00006E12">
      <w:pPr>
        <w:pStyle w:val="Heading3"/>
        <w:keepNext w:val="0"/>
        <w:keepLines w:val="0"/>
        <w:spacing w:before="280" w:lineRule="auto"/>
        <w:rPr>
          <w:b w:val="1"/>
          <w:bCs w:val="1"/>
          <w:color w:val="000000"/>
          <w:sz w:val="26"/>
          <w:szCs w:val="26"/>
        </w:rPr>
      </w:pPr>
      <w:bookmarkStart w:colFirst="0" w:colLast="0" w:name="_dpmtmh5qhmfp" w:id="9672"/>
      <w:bookmarkEnd w:id="9672"/>
      <w:r w:rsidDel="00000000" w:rsidR="00000000" w:rsidRPr="00000000">
        <w:rPr>
          <w:b w:val="1"/>
          <w:bCs w:val="1"/>
          <w:color w:val="000000"/>
          <w:sz w:val="26"/>
          <w:szCs w:val="26"/>
          <w:rtl w:val="0"/>
        </w:rPr>
        <w:t xml:space="preserve">Can I be taxed in Brazil and another country?</w:t>
      </w:r>
    </w:p>
    <w:p w:rsidR="00000000" w:rsidDel="00000000" w:rsidP="00000000" w:rsidRDefault="00000000" w:rsidRPr="00000000" w14:paraId="00006E13">
      <w:pPr>
        <w:spacing w:after="240" w:before="240" w:lineRule="auto"/>
        <w:rPr/>
      </w:pPr>
      <w:r w:rsidDel="00000000" w:rsidR="00000000" w:rsidRPr="00000000">
        <w:rPr>
          <w:rtl w:val="0"/>
        </w:rPr>
        <w:t xml:space="preserve">Yes. Cross-border circumstances may create tax obligations in more than one jurisdiction. Applicable treaties, domestic rules and relief mechanisms must be assessed.</w:t>
      </w:r>
    </w:p>
    <w:p w:rsidR="00000000" w:rsidDel="00000000" w:rsidP="00000000" w:rsidRDefault="00000000" w:rsidRPr="00000000" w14:paraId="00006E14">
      <w:pPr>
        <w:pStyle w:val="Heading3"/>
        <w:keepNext w:val="0"/>
        <w:keepLines w:val="0"/>
        <w:spacing w:before="280" w:lineRule="auto"/>
        <w:rPr>
          <w:b w:val="1"/>
          <w:bCs w:val="1"/>
          <w:color w:val="000000"/>
          <w:sz w:val="26"/>
          <w:szCs w:val="26"/>
        </w:rPr>
      </w:pPr>
      <w:bookmarkStart w:colFirst="0" w:colLast="0" w:name="_tp31mgmi4nsv" w:id="9673"/>
      <w:bookmarkEnd w:id="9673"/>
      <w:r w:rsidDel="00000000" w:rsidR="00000000" w:rsidRPr="00000000">
        <w:rPr>
          <w:b w:val="1"/>
          <w:bCs w:val="1"/>
          <w:color w:val="000000"/>
          <w:sz w:val="26"/>
          <w:szCs w:val="26"/>
          <w:rtl w:val="0"/>
        </w:rPr>
        <w:t xml:space="preserve">Do I need to file a Final Departure Tax Declaration?</w:t>
      </w:r>
    </w:p>
    <w:p w:rsidR="00000000" w:rsidDel="00000000" w:rsidP="00000000" w:rsidRDefault="00000000" w:rsidRPr="00000000" w14:paraId="00006E15">
      <w:pPr>
        <w:spacing w:after="240" w:before="240" w:lineRule="auto"/>
        <w:rPr/>
      </w:pPr>
      <w:r w:rsidDel="00000000" w:rsidR="00000000" w:rsidRPr="00000000">
        <w:rPr>
          <w:rtl w:val="0"/>
        </w:rPr>
        <w:t xml:space="preserve">Individuals leaving Brazil permanently or otherwise becoming non-residents may be required to complete the applicable departure notification and declaration procedures.</w:t>
      </w:r>
    </w:p>
    <w:p w:rsidR="00000000" w:rsidDel="00000000" w:rsidP="00000000" w:rsidRDefault="00000000" w:rsidRPr="00000000" w14:paraId="00006E16">
      <w:pPr>
        <w:pStyle w:val="Heading3"/>
        <w:keepNext w:val="0"/>
        <w:keepLines w:val="0"/>
        <w:spacing w:before="280" w:lineRule="auto"/>
        <w:rPr>
          <w:b w:val="1"/>
          <w:bCs w:val="1"/>
          <w:color w:val="000000"/>
          <w:sz w:val="26"/>
          <w:szCs w:val="26"/>
        </w:rPr>
      </w:pPr>
      <w:bookmarkStart w:colFirst="0" w:colLast="0" w:name="_d4woa9m3wrc" w:id="9674"/>
      <w:bookmarkEnd w:id="9674"/>
      <w:r w:rsidDel="00000000" w:rsidR="00000000" w:rsidRPr="00000000">
        <w:rPr>
          <w:b w:val="1"/>
          <w:bCs w:val="1"/>
          <w:color w:val="000000"/>
          <w:sz w:val="26"/>
          <w:szCs w:val="26"/>
          <w:rtl w:val="0"/>
        </w:rPr>
        <w:t xml:space="preserve">Does moving to Paraguay automatically end my Brazilian tax residency?</w:t>
      </w:r>
    </w:p>
    <w:p w:rsidR="00000000" w:rsidDel="00000000" w:rsidP="00000000" w:rsidRDefault="00000000" w:rsidRPr="00000000" w14:paraId="00006E17">
      <w:pPr>
        <w:spacing w:after="240" w:before="240" w:lineRule="auto"/>
        <w:rPr/>
      </w:pPr>
      <w:r w:rsidDel="00000000" w:rsidR="00000000" w:rsidRPr="00000000">
        <w:rPr>
          <w:rtl w:val="0"/>
        </w:rPr>
        <w:t xml:space="preserve">No. Brazilian tax residency must be assessed under Brazilian law, independently of immigration or tax registration in Paraguay.</w:t>
      </w:r>
    </w:p>
    <w:p w:rsidR="00000000" w:rsidDel="00000000" w:rsidP="00000000" w:rsidRDefault="00000000" w:rsidRPr="00000000" w14:paraId="00006E18">
      <w:pPr>
        <w:pStyle w:val="Heading3"/>
        <w:keepNext w:val="0"/>
        <w:keepLines w:val="0"/>
        <w:spacing w:before="280" w:lineRule="auto"/>
        <w:rPr>
          <w:b w:val="1"/>
          <w:bCs w:val="1"/>
          <w:color w:val="000000"/>
          <w:sz w:val="26"/>
          <w:szCs w:val="26"/>
        </w:rPr>
      </w:pPr>
      <w:bookmarkStart w:colFirst="0" w:colLast="0" w:name="_8iv9i1jng7jf" w:id="9675"/>
      <w:bookmarkEnd w:id="9675"/>
      <w:r w:rsidDel="00000000" w:rsidR="00000000" w:rsidRPr="00000000">
        <w:rPr>
          <w:b w:val="1"/>
          <w:bCs w:val="1"/>
          <w:color w:val="000000"/>
          <w:sz w:val="26"/>
          <w:szCs w:val="26"/>
          <w:rtl w:val="0"/>
        </w:rPr>
        <w:t xml:space="preserve">Can Caspani assist with Brazilian tax disputes?</w:t>
      </w:r>
    </w:p>
    <w:p w:rsidR="00000000" w:rsidDel="00000000" w:rsidP="00000000" w:rsidRDefault="00000000" w:rsidRPr="00000000" w14:paraId="00006E19">
      <w:pPr>
        <w:spacing w:after="240" w:before="240" w:lineRule="auto"/>
        <w:rPr/>
      </w:pPr>
      <w:r w:rsidDel="00000000" w:rsidR="00000000" w:rsidRPr="00000000">
        <w:rPr>
          <w:rtl w:val="0"/>
        </w:rPr>
        <w:t xml:space="preserve">Yes. We provide Brazilian legal assistance within our authorized professional scope, subject to an individual case assessment.</w:t>
      </w:r>
    </w:p>
    <w:p w:rsidR="00000000" w:rsidDel="00000000" w:rsidP="00000000" w:rsidRDefault="00000000" w:rsidRPr="00000000" w14:paraId="00006E1A">
      <w:pPr>
        <w:pStyle w:val="Heading3"/>
        <w:keepNext w:val="0"/>
        <w:keepLines w:val="0"/>
        <w:spacing w:before="280" w:lineRule="auto"/>
        <w:rPr>
          <w:b w:val="1"/>
          <w:bCs w:val="1"/>
          <w:color w:val="000000"/>
          <w:sz w:val="26"/>
          <w:szCs w:val="26"/>
        </w:rPr>
      </w:pPr>
      <w:bookmarkStart w:colFirst="0" w:colLast="0" w:name="_xrscf2g6vbwd" w:id="9676"/>
      <w:bookmarkEnd w:id="9676"/>
      <w:r w:rsidDel="00000000" w:rsidR="00000000" w:rsidRPr="00000000">
        <w:rPr>
          <w:b w:val="1"/>
          <w:bCs w:val="1"/>
          <w:color w:val="000000"/>
          <w:sz w:val="26"/>
          <w:szCs w:val="26"/>
          <w:rtl w:val="0"/>
        </w:rPr>
        <w:t xml:space="preserve">Does Caspani prepare tax returns?</w:t>
      </w:r>
    </w:p>
    <w:p w:rsidR="00000000" w:rsidDel="00000000" w:rsidP="00000000" w:rsidRDefault="00000000" w:rsidRPr="00000000" w14:paraId="00006E1B">
      <w:pPr>
        <w:spacing w:after="240" w:before="240" w:lineRule="auto"/>
        <w:rPr/>
      </w:pPr>
      <w:r w:rsidDel="00000000" w:rsidR="00000000" w:rsidRPr="00000000">
        <w:rPr>
          <w:rtl w:val="0"/>
        </w:rPr>
        <w:t xml:space="preserve">Our primary service is legal tax advisory. Accounting, calculations and tax return preparation may be coordinated with appropriately qualified professionals under separate arrangements.</w:t>
      </w:r>
    </w:p>
    <w:p w:rsidR="00000000" w:rsidDel="00000000" w:rsidP="00000000" w:rsidRDefault="00000000" w:rsidRPr="00000000" w14:paraId="00006E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1D">
      <w:pPr>
        <w:pStyle w:val="Heading2"/>
        <w:keepNext w:val="0"/>
        <w:keepLines w:val="0"/>
        <w:spacing w:after="80" w:lineRule="auto"/>
        <w:rPr>
          <w:b w:val="1"/>
          <w:bCs w:val="1"/>
          <w:sz w:val="34"/>
          <w:szCs w:val="34"/>
        </w:rPr>
      </w:pPr>
      <w:bookmarkStart w:colFirst="0" w:colLast="0" w:name="_4n0hwprfztjr" w:id="9677"/>
      <w:bookmarkEnd w:id="9677"/>
      <w:r w:rsidDel="00000000" w:rsidR="00000000" w:rsidRPr="00000000">
        <w:rPr>
          <w:b w:val="1"/>
          <w:bCs w:val="1"/>
          <w:sz w:val="34"/>
          <w:szCs w:val="34"/>
          <w:rtl w:val="0"/>
        </w:rPr>
        <w:t xml:space="preserve">Need Tax Advice in Brazil?</w:t>
      </w:r>
    </w:p>
    <w:p w:rsidR="00000000" w:rsidDel="00000000" w:rsidP="00000000" w:rsidRDefault="00000000" w:rsidRPr="00000000" w14:paraId="00006E1E">
      <w:pPr>
        <w:spacing w:after="240" w:before="240" w:lineRule="auto"/>
        <w:rPr/>
      </w:pPr>
      <w:r w:rsidDel="00000000" w:rsidR="00000000" w:rsidRPr="00000000">
        <w:rPr>
          <w:rtl w:val="0"/>
        </w:rPr>
        <w:t xml:space="preserve">Whether you are relocating, investing in Brazilian real estate, operating an international business or planning your departure from Brazil, understanding your tax position is essential.</w:t>
      </w:r>
    </w:p>
    <w:p w:rsidR="00000000" w:rsidDel="00000000" w:rsidP="00000000" w:rsidRDefault="00000000" w:rsidRPr="00000000" w14:paraId="00006E1F">
      <w:pPr>
        <w:spacing w:after="240" w:before="240" w:lineRule="auto"/>
        <w:rPr/>
      </w:pPr>
      <w:r w:rsidDel="00000000" w:rsidR="00000000" w:rsidRPr="00000000">
        <w:rPr>
          <w:b w:val="1"/>
          <w:bCs w:val="1"/>
          <w:rtl w:val="0"/>
        </w:rPr>
        <w:t xml:space="preserve">Caspani Lawyers | Advocacia Internacional</w:t>
      </w:r>
      <w:r w:rsidDel="00000000" w:rsidR="00000000" w:rsidRPr="00000000">
        <w:rPr>
          <w:rtl w:val="0"/>
        </w:rPr>
        <w:t xml:space="preserve"> provides paid Brazilian tax law consultations and international legal planning tailored to your circumstances.</w:t>
      </w:r>
    </w:p>
    <w:p w:rsidR="00000000" w:rsidDel="00000000" w:rsidP="00000000" w:rsidRDefault="00000000" w:rsidRPr="00000000" w14:paraId="00006E20">
      <w:pPr>
        <w:spacing w:after="240" w:before="240" w:lineRule="auto"/>
        <w:rPr>
          <w:b w:val="1"/>
          <w:bCs w:val="1"/>
        </w:rPr>
      </w:pPr>
      <w:r w:rsidDel="00000000" w:rsidR="00000000" w:rsidRPr="00000000">
        <w:rPr>
          <w:b w:val="1"/>
          <w:bCs w:val="1"/>
          <w:rtl w:val="0"/>
        </w:rPr>
        <w:t xml:space="preserve">Protect your investments. Understand your obligations. Plan internationally.</w:t>
      </w:r>
    </w:p>
    <w:p w:rsidR="00000000" w:rsidDel="00000000" w:rsidP="00000000" w:rsidRDefault="00000000" w:rsidRPr="00000000" w14:paraId="00006E21">
      <w:pPr>
        <w:spacing w:after="240" w:before="240" w:lineRule="auto"/>
        <w:rPr>
          <w:b w:val="1"/>
          <w:bCs w:val="1"/>
        </w:rPr>
      </w:pPr>
      <w:r w:rsidDel="00000000" w:rsidR="00000000" w:rsidRPr="00000000">
        <w:rPr>
          <w:b w:val="1"/>
          <w:bCs w:val="1"/>
          <w:rtl w:val="0"/>
        </w:rPr>
        <w:t xml:space="preserve">[Book a Paid Tax Consultation]</w:t>
      </w:r>
    </w:p>
    <w:p w:rsidR="00000000" w:rsidDel="00000000" w:rsidP="00000000" w:rsidRDefault="00000000" w:rsidRPr="00000000" w14:paraId="00006E22">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6E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24">
      <w:pPr>
        <w:spacing w:after="240" w:before="240" w:lineRule="auto"/>
        <w:rPr>
          <w:i w:val="1"/>
          <w:iCs w:val="1"/>
        </w:rPr>
      </w:pPr>
      <w:r w:rsidDel="00000000" w:rsidR="00000000" w:rsidRPr="00000000">
        <w:rPr>
          <w:i w:val="1"/>
          <w:iCs w:val="1"/>
          <w:rtl w:val="0"/>
        </w:rPr>
        <w:t xml:space="preserve">Legal Disclaimer: This page provides general information and does not constitute individualized legal, tax, accounting or investment advice. Tax obligations depend on applicable legislation and personal circumstances. Caspani Lawyers provides Brazilian legal services within its authorized professional scope. Foreign-law advice and regulated accounting services require appropriately qualified professionals. All initial consultations are paid, and additional services are subject to a separate engagement. No tax savings, exemption or litigation outcome is guaranteed.</w:t>
      </w:r>
    </w:p>
    <w:p w:rsidR="00000000" w:rsidDel="00000000" w:rsidP="00000000" w:rsidRDefault="00000000" w:rsidRPr="00000000" w14:paraId="00006E2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E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s3ptk61vyds" w:id="9678"/>
      <w:bookmarkEnd w:id="96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Our Firm</w:t>
      </w:r>
      <w:r w:rsidDel="00000000" w:rsidR="00000000" w:rsidRPr="00000000">
        <w:rPr>
          <w:rtl w:val="0"/>
        </w:rPr>
      </w:r>
    </w:p>
    <w:p w:rsidR="00000000" w:rsidDel="00000000" w:rsidP="00000000" w:rsidRDefault="00000000" w:rsidRPr="00000000" w14:paraId="00006E27">
      <w:pPr>
        <w:pStyle w:val="Heading1"/>
        <w:keepNext w:val="0"/>
        <w:keepLines w:val="0"/>
        <w:spacing w:before="480" w:lineRule="auto"/>
        <w:rPr>
          <w:b w:val="1"/>
          <w:bCs w:val="1"/>
          <w:sz w:val="46"/>
          <w:szCs w:val="46"/>
        </w:rPr>
      </w:pPr>
      <w:bookmarkStart w:colFirst="0" w:colLast="0" w:name="_h8y73an2anlv" w:id="9679"/>
      <w:bookmarkEnd w:id="9679"/>
      <w:r w:rsidDel="00000000" w:rsidR="00000000" w:rsidRPr="00000000">
        <w:rPr>
          <w:b w:val="1"/>
          <w:bCs w:val="1"/>
          <w:sz w:val="46"/>
          <w:szCs w:val="46"/>
          <w:rtl w:val="0"/>
        </w:rPr>
        <w:t xml:space="preserve">About Caspani Lawyers</w:t>
      </w:r>
    </w:p>
    <w:p w:rsidR="00000000" w:rsidDel="00000000" w:rsidP="00000000" w:rsidRDefault="00000000" w:rsidRPr="00000000" w14:paraId="00006E28">
      <w:pPr>
        <w:spacing w:after="240" w:before="240" w:lineRule="auto"/>
        <w:rPr>
          <w:b w:val="1"/>
          <w:bCs w:val="1"/>
        </w:rPr>
      </w:pPr>
      <w:r w:rsidDel="00000000" w:rsidR="00000000" w:rsidRPr="00000000">
        <w:rPr>
          <w:b w:val="1"/>
          <w:bCs w:val="1"/>
          <w:rtl w:val="0"/>
        </w:rPr>
        <w:t xml:space="preserve">International Law Firm in Brazil | Immigration | Business Law | Real Estate | Cross-Border Legal Services</w:t>
      </w:r>
    </w:p>
    <w:p w:rsidR="00000000" w:rsidDel="00000000" w:rsidP="00000000" w:rsidRDefault="00000000" w:rsidRPr="00000000" w14:paraId="00006E29">
      <w:pPr>
        <w:pStyle w:val="Heading2"/>
        <w:keepNext w:val="0"/>
        <w:keepLines w:val="0"/>
        <w:spacing w:after="80" w:lineRule="auto"/>
        <w:rPr>
          <w:b w:val="1"/>
          <w:bCs w:val="1"/>
          <w:sz w:val="34"/>
          <w:szCs w:val="34"/>
        </w:rPr>
      </w:pPr>
      <w:bookmarkStart w:colFirst="0" w:colLast="0" w:name="_35v90numm2pq" w:id="9680"/>
      <w:bookmarkEnd w:id="9680"/>
      <w:r w:rsidDel="00000000" w:rsidR="00000000" w:rsidRPr="00000000">
        <w:rPr>
          <w:b w:val="1"/>
          <w:bCs w:val="1"/>
          <w:sz w:val="34"/>
          <w:szCs w:val="34"/>
          <w:rtl w:val="0"/>
        </w:rPr>
        <w:t xml:space="preserve">Your International Law Firm in Brazil</w:t>
      </w:r>
    </w:p>
    <w:p w:rsidR="00000000" w:rsidDel="00000000" w:rsidP="00000000" w:rsidRDefault="00000000" w:rsidRPr="00000000" w14:paraId="00006E2A">
      <w:pPr>
        <w:pStyle w:val="Heading3"/>
        <w:keepNext w:val="0"/>
        <w:keepLines w:val="0"/>
        <w:spacing w:before="280" w:lineRule="auto"/>
        <w:rPr>
          <w:b w:val="1"/>
          <w:bCs w:val="1"/>
          <w:color w:val="000000"/>
          <w:sz w:val="26"/>
          <w:szCs w:val="26"/>
        </w:rPr>
      </w:pPr>
      <w:bookmarkStart w:colFirst="0" w:colLast="0" w:name="_oq555gz4h7hg" w:id="9681"/>
      <w:bookmarkEnd w:id="9681"/>
      <w:r w:rsidDel="00000000" w:rsidR="00000000" w:rsidRPr="00000000">
        <w:rPr>
          <w:b w:val="1"/>
          <w:bCs w:val="1"/>
          <w:color w:val="000000"/>
          <w:sz w:val="26"/>
          <w:szCs w:val="26"/>
          <w:rtl w:val="0"/>
        </w:rPr>
        <w:t xml:space="preserve">Brazilian Legal Expertise. International Perspective. Personalized Service.</w:t>
      </w:r>
    </w:p>
    <w:p w:rsidR="00000000" w:rsidDel="00000000" w:rsidP="00000000" w:rsidRDefault="00000000" w:rsidRPr="00000000" w14:paraId="00006E2B">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personalized legal services to foreign individuals, international families, entrepreneurs and investors navigating legal matters in Brazil.</w:t>
      </w:r>
    </w:p>
    <w:p w:rsidR="00000000" w:rsidDel="00000000" w:rsidP="00000000" w:rsidRDefault="00000000" w:rsidRPr="00000000" w14:paraId="00006E2C">
      <w:pPr>
        <w:spacing w:after="240" w:before="240" w:lineRule="auto"/>
        <w:rPr/>
      </w:pPr>
      <w:r w:rsidDel="00000000" w:rsidR="00000000" w:rsidRPr="00000000">
        <w:rPr>
          <w:rtl w:val="0"/>
        </w:rPr>
        <w:t xml:space="preserve">Our practice combines Brazilian legal expertise with an international perspective, helping clients understand local regulations, protect their interests and manage complex cross-border legal matters.</w:t>
      </w:r>
    </w:p>
    <w:p w:rsidR="00000000" w:rsidDel="00000000" w:rsidP="00000000" w:rsidRDefault="00000000" w:rsidRPr="00000000" w14:paraId="00006E2D">
      <w:pPr>
        <w:spacing w:after="240" w:before="240" w:lineRule="auto"/>
        <w:rPr/>
      </w:pPr>
      <w:r w:rsidDel="00000000" w:rsidR="00000000" w:rsidRPr="00000000">
        <w:rPr>
          <w:rtl w:val="0"/>
        </w:rPr>
        <w:t xml:space="preserve">Whether you are relocating, investing, establishing a business or resolving a legal dispute, we offer professional legal guidance tailored to your circumstances.</w:t>
      </w:r>
    </w:p>
    <w:p w:rsidR="00000000" w:rsidDel="00000000" w:rsidP="00000000" w:rsidRDefault="00000000" w:rsidRPr="00000000" w14:paraId="00006E2E">
      <w:pPr>
        <w:spacing w:after="240" w:before="240" w:lineRule="auto"/>
        <w:rPr>
          <w:b w:val="1"/>
          <w:bCs w:val="1"/>
        </w:rPr>
      </w:pPr>
      <w:r w:rsidDel="00000000" w:rsidR="00000000" w:rsidRPr="00000000">
        <w:rPr>
          <w:b w:val="1"/>
          <w:bCs w:val="1"/>
          <w:rtl w:val="0"/>
        </w:rPr>
        <w:t xml:space="preserve">[Schedule a Paid Legal Consultation]</w:t>
      </w:r>
    </w:p>
    <w:p w:rsidR="00000000" w:rsidDel="00000000" w:rsidP="00000000" w:rsidRDefault="00000000" w:rsidRPr="00000000" w14:paraId="00006E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30">
      <w:pPr>
        <w:spacing w:after="240" w:before="240" w:lineRule="auto"/>
        <w:rPr/>
      </w:pPr>
      <w:r w:rsidDel="00000000" w:rsidR="00000000" w:rsidRPr="00000000">
        <w:rPr>
          <w:rtl w:val="0"/>
        </w:rPr>
        <w:t xml:space="preserve">URL</w:t>
      </w:r>
    </w:p>
    <w:p w:rsidR="00000000" w:rsidDel="00000000" w:rsidP="00000000" w:rsidRDefault="00000000" w:rsidRPr="00000000" w14:paraId="00006E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/about/</w:t>
      </w:r>
    </w:p>
    <w:p w:rsidR="00000000" w:rsidDel="00000000" w:rsidP="00000000" w:rsidRDefault="00000000" w:rsidRPr="00000000" w14:paraId="00006E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33">
      <w:pPr>
        <w:pStyle w:val="Heading2"/>
        <w:keepNext w:val="0"/>
        <w:keepLines w:val="0"/>
        <w:spacing w:after="80" w:lineRule="auto"/>
        <w:rPr>
          <w:b w:val="1"/>
          <w:bCs w:val="1"/>
          <w:sz w:val="34"/>
          <w:szCs w:val="34"/>
        </w:rPr>
      </w:pPr>
      <w:bookmarkStart w:colFirst="0" w:colLast="0" w:name="_btl6484m7bhu" w:id="9682"/>
      <w:bookmarkEnd w:id="9682"/>
      <w:r w:rsidDel="00000000" w:rsidR="00000000" w:rsidRPr="00000000">
        <w:rPr>
          <w:b w:val="1"/>
          <w:bCs w:val="1"/>
          <w:sz w:val="34"/>
          <w:szCs w:val="34"/>
          <w:rtl w:val="0"/>
        </w:rPr>
        <w:t xml:space="preserve">Meet Your Lawyer</w:t>
      </w:r>
    </w:p>
    <w:p w:rsidR="00000000" w:rsidDel="00000000" w:rsidP="00000000" w:rsidRDefault="00000000" w:rsidRPr="00000000" w14:paraId="00006E34">
      <w:pPr>
        <w:pStyle w:val="Heading3"/>
        <w:keepNext w:val="0"/>
        <w:keepLines w:val="0"/>
        <w:spacing w:before="280" w:lineRule="auto"/>
        <w:rPr>
          <w:b w:val="1"/>
          <w:bCs w:val="1"/>
          <w:color w:val="000000"/>
          <w:sz w:val="26"/>
          <w:szCs w:val="26"/>
        </w:rPr>
      </w:pPr>
      <w:bookmarkStart w:colFirst="0" w:colLast="0" w:name="_i114u2drflnb" w:id="9683"/>
      <w:bookmarkEnd w:id="9683"/>
      <w:r w:rsidDel="00000000" w:rsidR="00000000" w:rsidRPr="00000000">
        <w:rPr>
          <w:b w:val="1"/>
          <w:bCs w:val="1"/>
          <w:color w:val="000000"/>
          <w:sz w:val="26"/>
          <w:szCs w:val="26"/>
          <w:rtl w:val="0"/>
        </w:rPr>
        <w:t xml:space="preserve">Erica Montarini Gaspani</w:t>
      </w:r>
    </w:p>
    <w:p w:rsidR="00000000" w:rsidDel="00000000" w:rsidP="00000000" w:rsidRDefault="00000000" w:rsidRPr="00000000" w14:paraId="00006E35">
      <w:pPr>
        <w:spacing w:after="240" w:before="240" w:lineRule="auto"/>
        <w:rPr>
          <w:b w:val="1"/>
          <w:bCs w:val="1"/>
        </w:rPr>
      </w:pPr>
      <w:r w:rsidDel="00000000" w:rsidR="00000000" w:rsidRPr="00000000">
        <w:rPr>
          <w:b w:val="1"/>
          <w:bCs w:val="1"/>
          <w:rtl w:val="0"/>
        </w:rPr>
        <w:t xml:space="preserve">Brazilian Attorney | OAB/PR 58.420</w:t>
      </w:r>
    </w:p>
    <w:p w:rsidR="00000000" w:rsidDel="00000000" w:rsidP="00000000" w:rsidRDefault="00000000" w:rsidRPr="00000000" w14:paraId="00006E36">
      <w:pPr>
        <w:spacing w:after="240" w:before="240" w:lineRule="auto"/>
        <w:rPr/>
      </w:pPr>
      <w:r w:rsidDel="00000000" w:rsidR="00000000" w:rsidRPr="00000000">
        <w:rPr>
          <w:rtl w:val="0"/>
        </w:rPr>
        <w:t xml:space="preserve">Erica Montarini Gaspani is a Brazilian attorney with over 15 years of legal experience, specializing in Brazilian immigration, international legal matters, civil litigation and legal documentation.</w:t>
      </w:r>
    </w:p>
    <w:p w:rsidR="00000000" w:rsidDel="00000000" w:rsidP="00000000" w:rsidRDefault="00000000" w:rsidRPr="00000000" w14:paraId="00006E37">
      <w:pPr>
        <w:spacing w:after="240" w:before="240" w:lineRule="auto"/>
        <w:rPr/>
      </w:pPr>
      <w:r w:rsidDel="00000000" w:rsidR="00000000" w:rsidRPr="00000000">
        <w:rPr>
          <w:rtl w:val="0"/>
        </w:rPr>
        <w:t xml:space="preserve">Admitted to the Brazilian Bar in 2010, she holds postgraduate qualifications in Civil Procedure, Constitutional Law and Electoral Law.</w:t>
      </w:r>
    </w:p>
    <w:p w:rsidR="00000000" w:rsidDel="00000000" w:rsidP="00000000" w:rsidRDefault="00000000" w:rsidRPr="00000000" w14:paraId="00006E38">
      <w:pPr>
        <w:spacing w:after="240" w:before="240" w:lineRule="auto"/>
        <w:rPr/>
      </w:pPr>
      <w:r w:rsidDel="00000000" w:rsidR="00000000" w:rsidRPr="00000000">
        <w:rPr>
          <w:rtl w:val="0"/>
        </w:rPr>
        <w:t xml:space="preserve">With extensive international experience and multilingual communication skills, Erica assists foreign clients with Brazilian legal procedures, cross-border transactions and investment-related matters.</w:t>
      </w:r>
    </w:p>
    <w:p w:rsidR="00000000" w:rsidDel="00000000" w:rsidP="00000000" w:rsidRDefault="00000000" w:rsidRPr="00000000" w14:paraId="00006E39">
      <w:pPr>
        <w:spacing w:after="240" w:before="240" w:lineRule="auto"/>
        <w:rPr/>
      </w:pPr>
      <w:r w:rsidDel="00000000" w:rsidR="00000000" w:rsidRPr="00000000">
        <w:rPr>
          <w:rtl w:val="0"/>
        </w:rPr>
        <w:t xml:space="preserve">She is also a licensed real estate broker in Brazil (</w:t>
      </w:r>
      <w:r w:rsidDel="00000000" w:rsidR="00000000" w:rsidRPr="00000000">
        <w:rPr>
          <w:b w:val="1"/>
          <w:bCs w:val="1"/>
          <w:rtl w:val="0"/>
        </w:rPr>
        <w:t xml:space="preserve">CRECI-PR F57569</w:t>
      </w:r>
      <w:r w:rsidDel="00000000" w:rsidR="00000000" w:rsidRPr="00000000">
        <w:rPr>
          <w:rtl w:val="0"/>
        </w:rPr>
        <w:t xml:space="preserve">), providing additional insight into Brazilian property transactions and foreign real estate investments.</w:t>
      </w:r>
    </w:p>
    <w:p w:rsidR="00000000" w:rsidDel="00000000" w:rsidP="00000000" w:rsidRDefault="00000000" w:rsidRPr="00000000" w14:paraId="00006E3A">
      <w:pPr>
        <w:spacing w:after="240" w:before="240" w:lineRule="auto"/>
        <w:rPr/>
      </w:pPr>
      <w:r w:rsidDel="00000000" w:rsidR="00000000" w:rsidRPr="00000000">
        <w:rPr>
          <w:rtl w:val="0"/>
        </w:rPr>
        <w:t xml:space="preserve">Her approach emphasizes </w:t>
      </w:r>
      <w:r w:rsidDel="00000000" w:rsidR="00000000" w:rsidRPr="00000000">
        <w:rPr>
          <w:b w:val="1"/>
          <w:bCs w:val="1"/>
          <w:rtl w:val="0"/>
        </w:rPr>
        <w:t xml:space="preserve">direct communication, personalized legal strategies, confidentiality and professional responsibility</w:t>
      </w:r>
      <w:r w:rsidDel="00000000" w:rsidR="00000000" w:rsidRPr="00000000">
        <w:rPr>
          <w:rtl w:val="0"/>
        </w:rPr>
        <w:t xml:space="preserve">.</w:t>
      </w:r>
    </w:p>
    <w:p w:rsidR="00000000" w:rsidDel="00000000" w:rsidP="00000000" w:rsidRDefault="00000000" w:rsidRPr="00000000" w14:paraId="00006E3B">
      <w:pPr>
        <w:spacing w:after="240" w:before="240" w:lineRule="auto"/>
        <w:rPr>
          <w:b w:val="1"/>
          <w:bCs w:val="1"/>
        </w:rPr>
      </w:pPr>
      <w:r w:rsidDel="00000000" w:rsidR="00000000" w:rsidRPr="00000000">
        <w:rPr>
          <w:b w:val="1"/>
          <w:bCs w:val="1"/>
          <w:rtl w:val="0"/>
        </w:rPr>
        <w:t xml:space="preserve">[Schedule a Consultation with Erica]</w:t>
      </w:r>
    </w:p>
    <w:p w:rsidR="00000000" w:rsidDel="00000000" w:rsidP="00000000" w:rsidRDefault="00000000" w:rsidRPr="00000000" w14:paraId="00006E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3D">
      <w:pPr>
        <w:pStyle w:val="Heading2"/>
        <w:keepNext w:val="0"/>
        <w:keepLines w:val="0"/>
        <w:spacing w:after="80" w:lineRule="auto"/>
        <w:rPr>
          <w:b w:val="1"/>
          <w:bCs w:val="1"/>
          <w:sz w:val="34"/>
          <w:szCs w:val="34"/>
        </w:rPr>
      </w:pPr>
      <w:bookmarkStart w:colFirst="0" w:colLast="0" w:name="_n00zgtgfnl2q" w:id="9684"/>
      <w:bookmarkEnd w:id="9684"/>
      <w:r w:rsidDel="00000000" w:rsidR="00000000" w:rsidRPr="00000000">
        <w:rPr>
          <w:b w:val="1"/>
          <w:bCs w:val="1"/>
          <w:sz w:val="34"/>
          <w:szCs w:val="34"/>
          <w:rtl w:val="0"/>
        </w:rPr>
        <w:t xml:space="preserve">Our Areas of Expertise</w:t>
      </w:r>
    </w:p>
    <w:p w:rsidR="00000000" w:rsidDel="00000000" w:rsidP="00000000" w:rsidRDefault="00000000" w:rsidRPr="00000000" w14:paraId="00006E3E">
      <w:pPr>
        <w:pStyle w:val="Heading3"/>
        <w:keepNext w:val="0"/>
        <w:keepLines w:val="0"/>
        <w:spacing w:before="280" w:lineRule="auto"/>
        <w:rPr>
          <w:b w:val="1"/>
          <w:bCs w:val="1"/>
          <w:color w:val="000000"/>
          <w:sz w:val="26"/>
          <w:szCs w:val="26"/>
        </w:rPr>
      </w:pPr>
      <w:bookmarkStart w:colFirst="0" w:colLast="0" w:name="_dy6faai3eo8d" w:id="9685"/>
      <w:bookmarkEnd w:id="9685"/>
      <w:r w:rsidDel="00000000" w:rsidR="00000000" w:rsidRPr="00000000">
        <w:rPr>
          <w:b w:val="1"/>
          <w:bCs w:val="1"/>
          <w:color w:val="000000"/>
          <w:sz w:val="26"/>
          <w:szCs w:val="26"/>
          <w:rtl w:val="0"/>
        </w:rPr>
        <w:t xml:space="preserve">Immigration &amp; Citizenship</w:t>
      </w:r>
    </w:p>
    <w:p w:rsidR="00000000" w:rsidDel="00000000" w:rsidP="00000000" w:rsidRDefault="00000000" w:rsidRPr="00000000" w14:paraId="00006E3F">
      <w:pPr>
        <w:spacing w:after="240" w:before="240" w:lineRule="auto"/>
        <w:rPr/>
      </w:pPr>
      <w:r w:rsidDel="00000000" w:rsidR="00000000" w:rsidRPr="00000000">
        <w:rPr>
          <w:rtl w:val="0"/>
        </w:rPr>
        <w:t xml:space="preserve">Visas, residence permits, naturalization, family reunification and Brazilian citizenship.</w:t>
      </w:r>
    </w:p>
    <w:p w:rsidR="00000000" w:rsidDel="00000000" w:rsidP="00000000" w:rsidRDefault="00000000" w:rsidRPr="00000000" w14:paraId="00006E40">
      <w:pPr>
        <w:pStyle w:val="Heading3"/>
        <w:keepNext w:val="0"/>
        <w:keepLines w:val="0"/>
        <w:spacing w:before="280" w:lineRule="auto"/>
        <w:rPr>
          <w:b w:val="1"/>
          <w:bCs w:val="1"/>
          <w:color w:val="000000"/>
          <w:sz w:val="26"/>
          <w:szCs w:val="26"/>
        </w:rPr>
      </w:pPr>
      <w:bookmarkStart w:colFirst="0" w:colLast="0" w:name="_jhetqyaxfl3t" w:id="9686"/>
      <w:bookmarkEnd w:id="9686"/>
      <w:r w:rsidDel="00000000" w:rsidR="00000000" w:rsidRPr="00000000">
        <w:rPr>
          <w:b w:val="1"/>
          <w:bCs w:val="1"/>
          <w:color w:val="000000"/>
          <w:sz w:val="26"/>
          <w:szCs w:val="26"/>
          <w:rtl w:val="0"/>
        </w:rPr>
        <w:t xml:space="preserve">Business &amp; Corporate Law</w:t>
      </w:r>
    </w:p>
    <w:p w:rsidR="00000000" w:rsidDel="00000000" w:rsidP="00000000" w:rsidRDefault="00000000" w:rsidRPr="00000000" w14:paraId="00006E41">
      <w:pPr>
        <w:spacing w:after="240" w:before="240" w:lineRule="auto"/>
        <w:rPr/>
      </w:pPr>
      <w:r w:rsidDel="00000000" w:rsidR="00000000" w:rsidRPr="00000000">
        <w:rPr>
          <w:rtl w:val="0"/>
        </w:rPr>
        <w:t xml:space="preserve">Commercial contracts, foreign investments, business transactions and cross-border corporate matters.</w:t>
      </w:r>
    </w:p>
    <w:p w:rsidR="00000000" w:rsidDel="00000000" w:rsidP="00000000" w:rsidRDefault="00000000" w:rsidRPr="00000000" w14:paraId="00006E42">
      <w:pPr>
        <w:pStyle w:val="Heading3"/>
        <w:keepNext w:val="0"/>
        <w:keepLines w:val="0"/>
        <w:spacing w:before="280" w:lineRule="auto"/>
        <w:rPr>
          <w:b w:val="1"/>
          <w:bCs w:val="1"/>
          <w:color w:val="000000"/>
          <w:sz w:val="26"/>
          <w:szCs w:val="26"/>
        </w:rPr>
      </w:pPr>
      <w:bookmarkStart w:colFirst="0" w:colLast="0" w:name="_3sm64vm9ody4" w:id="9687"/>
      <w:bookmarkEnd w:id="9687"/>
      <w:r w:rsidDel="00000000" w:rsidR="00000000" w:rsidRPr="00000000">
        <w:rPr>
          <w:b w:val="1"/>
          <w:bCs w:val="1"/>
          <w:color w:val="000000"/>
          <w:sz w:val="26"/>
          <w:szCs w:val="26"/>
          <w:rtl w:val="0"/>
        </w:rPr>
        <w:t xml:space="preserve">Real Estate &amp; Property Law</w:t>
      </w:r>
    </w:p>
    <w:p w:rsidR="00000000" w:rsidDel="00000000" w:rsidP="00000000" w:rsidRDefault="00000000" w:rsidRPr="00000000" w14:paraId="00006E43">
      <w:pPr>
        <w:spacing w:after="240" w:before="240" w:lineRule="auto"/>
        <w:rPr/>
      </w:pPr>
      <w:r w:rsidDel="00000000" w:rsidR="00000000" w:rsidRPr="00000000">
        <w:rPr>
          <w:rtl w:val="0"/>
        </w:rPr>
        <w:t xml:space="preserve">Property acquisitions, legal due diligence, purchase and sale agreements and real estate disputes.</w:t>
      </w:r>
    </w:p>
    <w:p w:rsidR="00000000" w:rsidDel="00000000" w:rsidP="00000000" w:rsidRDefault="00000000" w:rsidRPr="00000000" w14:paraId="00006E44">
      <w:pPr>
        <w:pStyle w:val="Heading3"/>
        <w:keepNext w:val="0"/>
        <w:keepLines w:val="0"/>
        <w:spacing w:before="280" w:lineRule="auto"/>
        <w:rPr>
          <w:b w:val="1"/>
          <w:bCs w:val="1"/>
          <w:color w:val="000000"/>
          <w:sz w:val="26"/>
          <w:szCs w:val="26"/>
        </w:rPr>
      </w:pPr>
      <w:bookmarkStart w:colFirst="0" w:colLast="0" w:name="_mjdv7gs23l1f" w:id="9688"/>
      <w:bookmarkEnd w:id="9688"/>
      <w:r w:rsidDel="00000000" w:rsidR="00000000" w:rsidRPr="00000000">
        <w:rPr>
          <w:b w:val="1"/>
          <w:bCs w:val="1"/>
          <w:color w:val="000000"/>
          <w:sz w:val="26"/>
          <w:szCs w:val="26"/>
          <w:rtl w:val="0"/>
        </w:rPr>
        <w:t xml:space="preserve">International Tax &amp; Non-Resident Matters</w:t>
      </w:r>
    </w:p>
    <w:p w:rsidR="00000000" w:rsidDel="00000000" w:rsidP="00000000" w:rsidRDefault="00000000" w:rsidRPr="00000000" w14:paraId="00006E45">
      <w:pPr>
        <w:spacing w:after="240" w:before="240" w:lineRule="auto"/>
        <w:rPr/>
      </w:pPr>
      <w:r w:rsidDel="00000000" w:rsidR="00000000" w:rsidRPr="00000000">
        <w:rPr>
          <w:rtl w:val="0"/>
        </w:rPr>
        <w:t xml:space="preserve">Brazilian tax residency, non-resident taxation, cross-border tax considerations and legal planning.</w:t>
      </w:r>
    </w:p>
    <w:p w:rsidR="00000000" w:rsidDel="00000000" w:rsidP="00000000" w:rsidRDefault="00000000" w:rsidRPr="00000000" w14:paraId="00006E46">
      <w:pPr>
        <w:pStyle w:val="Heading3"/>
        <w:keepNext w:val="0"/>
        <w:keepLines w:val="0"/>
        <w:spacing w:before="280" w:lineRule="auto"/>
        <w:rPr>
          <w:b w:val="1"/>
          <w:bCs w:val="1"/>
          <w:color w:val="000000"/>
          <w:sz w:val="26"/>
          <w:szCs w:val="26"/>
        </w:rPr>
      </w:pPr>
      <w:bookmarkStart w:colFirst="0" w:colLast="0" w:name="_x43kc2grj2am" w:id="9689"/>
      <w:bookmarkEnd w:id="9689"/>
      <w:r w:rsidDel="00000000" w:rsidR="00000000" w:rsidRPr="00000000">
        <w:rPr>
          <w:b w:val="1"/>
          <w:bCs w:val="1"/>
          <w:color w:val="000000"/>
          <w:sz w:val="26"/>
          <w:szCs w:val="26"/>
          <w:rtl w:val="0"/>
        </w:rPr>
        <w:t xml:space="preserve">Inheritance &amp; Estate Planning</w:t>
      </w:r>
    </w:p>
    <w:p w:rsidR="00000000" w:rsidDel="00000000" w:rsidP="00000000" w:rsidRDefault="00000000" w:rsidRPr="00000000" w14:paraId="00006E47">
      <w:pPr>
        <w:spacing w:after="240" w:before="240" w:lineRule="auto"/>
        <w:rPr/>
      </w:pPr>
      <w:r w:rsidDel="00000000" w:rsidR="00000000" w:rsidRPr="00000000">
        <w:rPr>
          <w:rtl w:val="0"/>
        </w:rPr>
        <w:t xml:space="preserve">Brazilian probate, foreign heirs, wills, succession planning and inheritance disputes.</w:t>
      </w:r>
    </w:p>
    <w:p w:rsidR="00000000" w:rsidDel="00000000" w:rsidP="00000000" w:rsidRDefault="00000000" w:rsidRPr="00000000" w14:paraId="00006E48">
      <w:pPr>
        <w:pStyle w:val="Heading3"/>
        <w:keepNext w:val="0"/>
        <w:keepLines w:val="0"/>
        <w:spacing w:before="280" w:lineRule="auto"/>
        <w:rPr>
          <w:b w:val="1"/>
          <w:bCs w:val="1"/>
          <w:color w:val="000000"/>
          <w:sz w:val="26"/>
          <w:szCs w:val="26"/>
        </w:rPr>
      </w:pPr>
      <w:bookmarkStart w:colFirst="0" w:colLast="0" w:name="_pquc7sltdtrm" w:id="9690"/>
      <w:bookmarkEnd w:id="9690"/>
      <w:r w:rsidDel="00000000" w:rsidR="00000000" w:rsidRPr="00000000">
        <w:rPr>
          <w:b w:val="1"/>
          <w:bCs w:val="1"/>
          <w:color w:val="000000"/>
          <w:sz w:val="26"/>
          <w:szCs w:val="26"/>
          <w:rtl w:val="0"/>
        </w:rPr>
        <w:t xml:space="preserve">Litigation &amp; Cross-Border Legal Services</w:t>
      </w:r>
    </w:p>
    <w:p w:rsidR="00000000" w:rsidDel="00000000" w:rsidP="00000000" w:rsidRDefault="00000000" w:rsidRPr="00000000" w14:paraId="00006E49">
      <w:pPr>
        <w:spacing w:after="240" w:before="240" w:lineRule="auto"/>
        <w:rPr/>
      </w:pPr>
      <w:r w:rsidDel="00000000" w:rsidR="00000000" w:rsidRPr="00000000">
        <w:rPr>
          <w:rtl w:val="0"/>
        </w:rPr>
        <w:t xml:space="preserve">Civil and commercial litigation, debt recovery, contractual disputes, foreign judgments and international legal documentation.</w:t>
      </w:r>
    </w:p>
    <w:p w:rsidR="00000000" w:rsidDel="00000000" w:rsidP="00000000" w:rsidRDefault="00000000" w:rsidRPr="00000000" w14:paraId="00006E4A">
      <w:pPr>
        <w:spacing w:after="240" w:before="240" w:lineRule="auto"/>
        <w:rPr>
          <w:b w:val="1"/>
          <w:bCs w:val="1"/>
        </w:rPr>
      </w:pPr>
      <w:r w:rsidDel="00000000" w:rsidR="00000000" w:rsidRPr="00000000">
        <w:rPr>
          <w:b w:val="1"/>
          <w:bCs w:val="1"/>
          <w:rtl w:val="0"/>
        </w:rPr>
        <w:t xml:space="preserve">[Explore Our Legal Services]</w:t>
      </w:r>
    </w:p>
    <w:p w:rsidR="00000000" w:rsidDel="00000000" w:rsidP="00000000" w:rsidRDefault="00000000" w:rsidRPr="00000000" w14:paraId="00006E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4C">
      <w:pPr>
        <w:pStyle w:val="Heading2"/>
        <w:keepNext w:val="0"/>
        <w:keepLines w:val="0"/>
        <w:spacing w:after="80" w:lineRule="auto"/>
        <w:rPr>
          <w:b w:val="1"/>
          <w:bCs w:val="1"/>
          <w:sz w:val="34"/>
          <w:szCs w:val="34"/>
        </w:rPr>
      </w:pPr>
      <w:bookmarkStart w:colFirst="0" w:colLast="0" w:name="_ojiuy0glp6ay" w:id="9691"/>
      <w:bookmarkEnd w:id="9691"/>
      <w:r w:rsidDel="00000000" w:rsidR="00000000" w:rsidRPr="00000000">
        <w:rPr>
          <w:b w:val="1"/>
          <w:bCs w:val="1"/>
          <w:sz w:val="34"/>
          <w:szCs w:val="34"/>
          <w:rtl w:val="0"/>
        </w:rPr>
        <w:t xml:space="preserve">Why Choose Caspani Lawyers?</w:t>
      </w:r>
    </w:p>
    <w:p w:rsidR="00000000" w:rsidDel="00000000" w:rsidP="00000000" w:rsidRDefault="00000000" w:rsidRPr="00000000" w14:paraId="00006E4D">
      <w:pPr>
        <w:spacing w:after="240" w:before="240" w:lineRule="auto"/>
        <w:rPr/>
      </w:pPr>
      <w:r w:rsidDel="00000000" w:rsidR="00000000" w:rsidRPr="00000000">
        <w:rPr>
          <w:b w:val="1"/>
          <w:bCs w:val="1"/>
          <w:rtl w:val="0"/>
        </w:rPr>
        <w:t xml:space="preserve">Brazilian Legal Expertise</w:t>
        <w:br w:type="textWrapping"/>
      </w:r>
      <w:r w:rsidDel="00000000" w:rsidR="00000000" w:rsidRPr="00000000">
        <w:rPr>
          <w:rtl w:val="0"/>
        </w:rPr>
        <w:t xml:space="preserve">Professional legal assistance based on Brazilian legislation and procedures.</w:t>
      </w:r>
    </w:p>
    <w:p w:rsidR="00000000" w:rsidDel="00000000" w:rsidP="00000000" w:rsidRDefault="00000000" w:rsidRPr="00000000" w14:paraId="00006E4E">
      <w:pPr>
        <w:spacing w:after="240" w:before="240" w:lineRule="auto"/>
        <w:rPr/>
      </w:pPr>
      <w:r w:rsidDel="00000000" w:rsidR="00000000" w:rsidRPr="00000000">
        <w:rPr>
          <w:b w:val="1"/>
          <w:bCs w:val="1"/>
          <w:rtl w:val="0"/>
        </w:rPr>
        <w:t xml:space="preserve">International Perspective</w:t>
        <w:br w:type="textWrapping"/>
      </w:r>
      <w:r w:rsidDel="00000000" w:rsidR="00000000" w:rsidRPr="00000000">
        <w:rPr>
          <w:rtl w:val="0"/>
        </w:rPr>
        <w:t xml:space="preserve">Experience assisting clients with legal interests involving Brazil and other jurisdictions.</w:t>
      </w:r>
    </w:p>
    <w:p w:rsidR="00000000" w:rsidDel="00000000" w:rsidP="00000000" w:rsidRDefault="00000000" w:rsidRPr="00000000" w14:paraId="00006E4F">
      <w:pPr>
        <w:spacing w:after="240" w:before="240" w:lineRule="auto"/>
        <w:rPr/>
      </w:pPr>
      <w:r w:rsidDel="00000000" w:rsidR="00000000" w:rsidRPr="00000000">
        <w:rPr>
          <w:b w:val="1"/>
          <w:bCs w:val="1"/>
          <w:rtl w:val="0"/>
        </w:rPr>
        <w:t xml:space="preserve">Direct &amp; Personalized Communication</w:t>
        <w:br w:type="textWrapping"/>
      </w:r>
      <w:r w:rsidDel="00000000" w:rsidR="00000000" w:rsidRPr="00000000">
        <w:rPr>
          <w:rtl w:val="0"/>
        </w:rPr>
        <w:t xml:space="preserve">Individualized attention and clear explanations throughout the legal process.</w:t>
      </w:r>
    </w:p>
    <w:p w:rsidR="00000000" w:rsidDel="00000000" w:rsidP="00000000" w:rsidRDefault="00000000" w:rsidRPr="00000000" w14:paraId="00006E50">
      <w:pPr>
        <w:spacing w:after="240" w:before="240" w:lineRule="auto"/>
        <w:rPr/>
      </w:pPr>
      <w:r w:rsidDel="00000000" w:rsidR="00000000" w:rsidRPr="00000000">
        <w:rPr>
          <w:b w:val="1"/>
          <w:bCs w:val="1"/>
          <w:rtl w:val="0"/>
        </w:rPr>
        <w:t xml:space="preserve">Multilingual Assistance</w:t>
        <w:br w:type="textWrapping"/>
      </w:r>
      <w:r w:rsidDel="00000000" w:rsidR="00000000" w:rsidRPr="00000000">
        <w:rPr>
          <w:rtl w:val="0"/>
        </w:rPr>
        <w:t xml:space="preserve">Communication in Portuguese, English, Spanish, Italian and French, with Arabic interpretation available by arrangement.</w:t>
      </w:r>
    </w:p>
    <w:p w:rsidR="00000000" w:rsidDel="00000000" w:rsidP="00000000" w:rsidRDefault="00000000" w:rsidRPr="00000000" w14:paraId="00006E51">
      <w:pPr>
        <w:spacing w:after="240" w:before="240" w:lineRule="auto"/>
        <w:rPr/>
      </w:pPr>
      <w:r w:rsidDel="00000000" w:rsidR="00000000" w:rsidRPr="00000000">
        <w:rPr>
          <w:b w:val="1"/>
          <w:bCs w:val="1"/>
          <w:rtl w:val="0"/>
        </w:rPr>
        <w:t xml:space="preserve">Remote Legal Services</w:t>
        <w:br w:type="textWrapping"/>
      </w:r>
      <w:r w:rsidDel="00000000" w:rsidR="00000000" w:rsidRPr="00000000">
        <w:rPr>
          <w:rtl w:val="0"/>
        </w:rPr>
        <w:t xml:space="preserve">Online consultations and remote legal assistance whenever permitted by the applicable procedures.</w:t>
      </w:r>
    </w:p>
    <w:p w:rsidR="00000000" w:rsidDel="00000000" w:rsidP="00000000" w:rsidRDefault="00000000" w:rsidRPr="00000000" w14:paraId="00006E52">
      <w:pPr>
        <w:spacing w:after="240" w:before="240" w:lineRule="auto"/>
        <w:rPr/>
      </w:pPr>
      <w:r w:rsidDel="00000000" w:rsidR="00000000" w:rsidRPr="00000000">
        <w:rPr>
          <w:b w:val="1"/>
          <w:bCs w:val="1"/>
          <w:rtl w:val="0"/>
        </w:rPr>
        <w:t xml:space="preserve">Confidentiality &amp; Transparency</w:t>
        <w:br w:type="textWrapping"/>
      </w:r>
      <w:r w:rsidDel="00000000" w:rsidR="00000000" w:rsidRPr="00000000">
        <w:rPr>
          <w:rtl w:val="0"/>
        </w:rPr>
        <w:t xml:space="preserve">Professional handling of sensitive information, clearly defined services and transparent engagement terms.</w:t>
      </w:r>
    </w:p>
    <w:p w:rsidR="00000000" w:rsidDel="00000000" w:rsidP="00000000" w:rsidRDefault="00000000" w:rsidRPr="00000000" w14:paraId="00006E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54">
      <w:pPr>
        <w:pStyle w:val="Heading2"/>
        <w:keepNext w:val="0"/>
        <w:keepLines w:val="0"/>
        <w:spacing w:after="80" w:lineRule="auto"/>
        <w:rPr>
          <w:b w:val="1"/>
          <w:bCs w:val="1"/>
          <w:sz w:val="34"/>
          <w:szCs w:val="34"/>
        </w:rPr>
      </w:pPr>
      <w:bookmarkStart w:colFirst="0" w:colLast="0" w:name="_4ex5pgx2bg5e" w:id="9692"/>
      <w:bookmarkEnd w:id="9692"/>
      <w:r w:rsidDel="00000000" w:rsidR="00000000" w:rsidRPr="00000000">
        <w:rPr>
          <w:b w:val="1"/>
          <w:bCs w:val="1"/>
          <w:sz w:val="34"/>
          <w:szCs w:val="34"/>
          <w:rtl w:val="0"/>
        </w:rPr>
        <w:t xml:space="preserve">How We Work</w:t>
      </w:r>
    </w:p>
    <w:p w:rsidR="00000000" w:rsidDel="00000000" w:rsidP="00000000" w:rsidRDefault="00000000" w:rsidRPr="00000000" w14:paraId="00006E55">
      <w:pPr>
        <w:spacing w:after="240" w:before="240" w:lineRule="auto"/>
        <w:rPr/>
      </w:pPr>
      <w:r w:rsidDel="00000000" w:rsidR="00000000" w:rsidRPr="00000000">
        <w:rPr>
          <w:b w:val="1"/>
          <w:bCs w:val="1"/>
          <w:rtl w:val="0"/>
        </w:rPr>
        <w:t xml:space="preserve">1. Initial Consultation</w:t>
        <w:br w:type="textWrapping"/>
      </w:r>
      <w:r w:rsidDel="00000000" w:rsidR="00000000" w:rsidRPr="00000000">
        <w:rPr>
          <w:rtl w:val="0"/>
        </w:rPr>
        <w:t xml:space="preserve">Schedule a paid consultation to discuss your legal matter, objectives and circumstances.</w:t>
      </w:r>
    </w:p>
    <w:p w:rsidR="00000000" w:rsidDel="00000000" w:rsidP="00000000" w:rsidRDefault="00000000" w:rsidRPr="00000000" w14:paraId="00006E56">
      <w:pPr>
        <w:spacing w:after="240" w:before="240" w:lineRule="auto"/>
        <w:rPr/>
      </w:pPr>
      <w:r w:rsidDel="00000000" w:rsidR="00000000" w:rsidRPr="00000000">
        <w:rPr>
          <w:b w:val="1"/>
          <w:bCs w:val="1"/>
          <w:rtl w:val="0"/>
        </w:rPr>
        <w:t xml:space="preserve">2. Legal Assessment</w:t>
        <w:br w:type="textWrapping"/>
      </w:r>
      <w:r w:rsidDel="00000000" w:rsidR="00000000" w:rsidRPr="00000000">
        <w:rPr>
          <w:rtl w:val="0"/>
        </w:rPr>
        <w:t xml:space="preserve">We evaluate the applicable Brazilian legislation, documentation requirements and potential legal risks.</w:t>
      </w:r>
    </w:p>
    <w:p w:rsidR="00000000" w:rsidDel="00000000" w:rsidP="00000000" w:rsidRDefault="00000000" w:rsidRPr="00000000" w14:paraId="00006E57">
      <w:pPr>
        <w:spacing w:after="240" w:before="240" w:lineRule="auto"/>
        <w:rPr/>
      </w:pPr>
      <w:r w:rsidDel="00000000" w:rsidR="00000000" w:rsidRPr="00000000">
        <w:rPr>
          <w:b w:val="1"/>
          <w:bCs w:val="1"/>
          <w:rtl w:val="0"/>
        </w:rPr>
        <w:t xml:space="preserve">3. Personalized Strategy</w:t>
        <w:br w:type="textWrapping"/>
      </w:r>
      <w:r w:rsidDel="00000000" w:rsidR="00000000" w:rsidRPr="00000000">
        <w:rPr>
          <w:rtl w:val="0"/>
        </w:rPr>
        <w:t xml:space="preserve">We identify appropriate legal options and propose the scope of any additional services.</w:t>
      </w:r>
    </w:p>
    <w:p w:rsidR="00000000" w:rsidDel="00000000" w:rsidP="00000000" w:rsidRDefault="00000000" w:rsidRPr="00000000" w14:paraId="00006E58">
      <w:pPr>
        <w:spacing w:after="240" w:before="240" w:lineRule="auto"/>
        <w:rPr/>
      </w:pPr>
      <w:r w:rsidDel="00000000" w:rsidR="00000000" w:rsidRPr="00000000">
        <w:rPr>
          <w:b w:val="1"/>
          <w:bCs w:val="1"/>
          <w:rtl w:val="0"/>
        </w:rPr>
        <w:t xml:space="preserve">4. Legal Assistance &amp; Follow-Up</w:t>
        <w:br w:type="textWrapping"/>
      </w:r>
      <w:r w:rsidDel="00000000" w:rsidR="00000000" w:rsidRPr="00000000">
        <w:rPr>
          <w:rtl w:val="0"/>
        </w:rPr>
        <w:t xml:space="preserve">Once formally engaged, we provide the agreed legal services and communicate relevant developments.</w:t>
      </w:r>
    </w:p>
    <w:p w:rsidR="00000000" w:rsidDel="00000000" w:rsidP="00000000" w:rsidRDefault="00000000" w:rsidRPr="00000000" w14:paraId="00006E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5A">
      <w:pPr>
        <w:pStyle w:val="Heading2"/>
        <w:keepNext w:val="0"/>
        <w:keepLines w:val="0"/>
        <w:spacing w:after="80" w:lineRule="auto"/>
        <w:rPr>
          <w:b w:val="1"/>
          <w:bCs w:val="1"/>
          <w:sz w:val="34"/>
          <w:szCs w:val="34"/>
        </w:rPr>
      </w:pPr>
      <w:bookmarkStart w:colFirst="0" w:colLast="0" w:name="_un5xieqoz3h9" w:id="9693"/>
      <w:bookmarkEnd w:id="9693"/>
      <w:r w:rsidDel="00000000" w:rsidR="00000000" w:rsidRPr="00000000">
        <w:rPr>
          <w:b w:val="1"/>
          <w:bCs w:val="1"/>
          <w:sz w:val="34"/>
          <w:szCs w:val="34"/>
          <w:rtl w:val="0"/>
        </w:rPr>
        <w:t xml:space="preserve">Frequently Asked Questions</w:t>
      </w:r>
    </w:p>
    <w:p w:rsidR="00000000" w:rsidDel="00000000" w:rsidP="00000000" w:rsidRDefault="00000000" w:rsidRPr="00000000" w14:paraId="00006E5B">
      <w:pPr>
        <w:pStyle w:val="Heading3"/>
        <w:keepNext w:val="0"/>
        <w:keepLines w:val="0"/>
        <w:spacing w:before="280" w:lineRule="auto"/>
        <w:rPr>
          <w:b w:val="1"/>
          <w:bCs w:val="1"/>
          <w:color w:val="000000"/>
          <w:sz w:val="26"/>
          <w:szCs w:val="26"/>
        </w:rPr>
      </w:pPr>
      <w:bookmarkStart w:colFirst="0" w:colLast="0" w:name="_ebez0z5kizj9" w:id="9694"/>
      <w:bookmarkEnd w:id="9694"/>
      <w:r w:rsidDel="00000000" w:rsidR="00000000" w:rsidRPr="00000000">
        <w:rPr>
          <w:b w:val="1"/>
          <w:bCs w:val="1"/>
          <w:color w:val="000000"/>
          <w:sz w:val="26"/>
          <w:szCs w:val="26"/>
          <w:rtl w:val="0"/>
        </w:rPr>
        <w:t xml:space="preserve">Do you assist clients living outside Brazil?</w:t>
      </w:r>
    </w:p>
    <w:p w:rsidR="00000000" w:rsidDel="00000000" w:rsidP="00000000" w:rsidRDefault="00000000" w:rsidRPr="00000000" w14:paraId="00006E5C">
      <w:pPr>
        <w:spacing w:after="240" w:before="240" w:lineRule="auto"/>
        <w:rPr/>
      </w:pPr>
      <w:r w:rsidDel="00000000" w:rsidR="00000000" w:rsidRPr="00000000">
        <w:rPr>
          <w:rtl w:val="0"/>
        </w:rPr>
        <w:t xml:space="preserve">Yes. We assist international clients remotely whenever the applicable legal procedures allow it.</w:t>
      </w:r>
    </w:p>
    <w:p w:rsidR="00000000" w:rsidDel="00000000" w:rsidP="00000000" w:rsidRDefault="00000000" w:rsidRPr="00000000" w14:paraId="00006E5D">
      <w:pPr>
        <w:pStyle w:val="Heading3"/>
        <w:keepNext w:val="0"/>
        <w:keepLines w:val="0"/>
        <w:spacing w:before="280" w:lineRule="auto"/>
        <w:rPr>
          <w:b w:val="1"/>
          <w:bCs w:val="1"/>
          <w:color w:val="000000"/>
          <w:sz w:val="26"/>
          <w:szCs w:val="26"/>
        </w:rPr>
      </w:pPr>
      <w:bookmarkStart w:colFirst="0" w:colLast="0" w:name="_xtjet7wslhu4" w:id="9695"/>
      <w:bookmarkEnd w:id="9695"/>
      <w:r w:rsidDel="00000000" w:rsidR="00000000" w:rsidRPr="00000000">
        <w:rPr>
          <w:b w:val="1"/>
          <w:bCs w:val="1"/>
          <w:color w:val="000000"/>
          <w:sz w:val="26"/>
          <w:szCs w:val="26"/>
          <w:rtl w:val="0"/>
        </w:rPr>
        <w:t xml:space="preserve">What languages do you speak?</w:t>
      </w:r>
    </w:p>
    <w:p w:rsidR="00000000" w:rsidDel="00000000" w:rsidP="00000000" w:rsidRDefault="00000000" w:rsidRPr="00000000" w14:paraId="00006E5E">
      <w:pPr>
        <w:spacing w:after="240" w:before="240" w:lineRule="auto"/>
        <w:rPr/>
      </w:pPr>
      <w:r w:rsidDel="00000000" w:rsidR="00000000" w:rsidRPr="00000000">
        <w:rPr>
          <w:rtl w:val="0"/>
        </w:rPr>
        <w:t xml:space="preserve">We communicate in Portuguese, English, Spanish, Italian and French. Arabic interpretation can be arranged when necessary.</w:t>
      </w:r>
    </w:p>
    <w:p w:rsidR="00000000" w:rsidDel="00000000" w:rsidP="00000000" w:rsidRDefault="00000000" w:rsidRPr="00000000" w14:paraId="00006E5F">
      <w:pPr>
        <w:pStyle w:val="Heading3"/>
        <w:keepNext w:val="0"/>
        <w:keepLines w:val="0"/>
        <w:spacing w:before="280" w:lineRule="auto"/>
        <w:rPr>
          <w:b w:val="1"/>
          <w:bCs w:val="1"/>
          <w:color w:val="000000"/>
          <w:sz w:val="26"/>
          <w:szCs w:val="26"/>
        </w:rPr>
      </w:pPr>
      <w:bookmarkStart w:colFirst="0" w:colLast="0" w:name="_ycqpe7r68wm" w:id="9696"/>
      <w:bookmarkEnd w:id="9696"/>
      <w:r w:rsidDel="00000000" w:rsidR="00000000" w:rsidRPr="00000000">
        <w:rPr>
          <w:b w:val="1"/>
          <w:bCs w:val="1"/>
          <w:color w:val="000000"/>
          <w:sz w:val="26"/>
          <w:szCs w:val="26"/>
          <w:rtl w:val="0"/>
        </w:rPr>
        <w:t xml:space="preserve">Do you provide legal services in Paraguay, the United States or Europe?</w:t>
      </w:r>
    </w:p>
    <w:p w:rsidR="00000000" w:rsidDel="00000000" w:rsidP="00000000" w:rsidRDefault="00000000" w:rsidRPr="00000000" w14:paraId="00006E60">
      <w:pPr>
        <w:spacing w:after="240" w:before="240" w:lineRule="auto"/>
        <w:rPr/>
      </w:pPr>
      <w:r w:rsidDel="00000000" w:rsidR="00000000" w:rsidRPr="00000000">
        <w:rPr>
          <w:rtl w:val="0"/>
        </w:rPr>
        <w:t xml:space="preserve">Our primary legal jurisdiction is Brazil. We assist with Brazilian legal matters and cross-border coordination involving other countries. Foreign-law advice and representation require appropriately authorized local professionals.</w:t>
      </w:r>
    </w:p>
    <w:p w:rsidR="00000000" w:rsidDel="00000000" w:rsidP="00000000" w:rsidRDefault="00000000" w:rsidRPr="00000000" w14:paraId="00006E61">
      <w:pPr>
        <w:pStyle w:val="Heading3"/>
        <w:keepNext w:val="0"/>
        <w:keepLines w:val="0"/>
        <w:spacing w:before="280" w:lineRule="auto"/>
        <w:rPr>
          <w:b w:val="1"/>
          <w:bCs w:val="1"/>
          <w:color w:val="000000"/>
          <w:sz w:val="26"/>
          <w:szCs w:val="26"/>
        </w:rPr>
      </w:pPr>
      <w:bookmarkStart w:colFirst="0" w:colLast="0" w:name="_422wwnp8i8vx" w:id="9697"/>
      <w:bookmarkEnd w:id="9697"/>
      <w:r w:rsidDel="00000000" w:rsidR="00000000" w:rsidRPr="00000000">
        <w:rPr>
          <w:b w:val="1"/>
          <w:bCs w:val="1"/>
          <w:color w:val="000000"/>
          <w:sz w:val="26"/>
          <w:szCs w:val="26"/>
          <w:rtl w:val="0"/>
        </w:rPr>
        <w:t xml:space="preserve">Are initial consultations free?</w:t>
      </w:r>
    </w:p>
    <w:p w:rsidR="00000000" w:rsidDel="00000000" w:rsidP="00000000" w:rsidRDefault="00000000" w:rsidRPr="00000000" w14:paraId="00006E62">
      <w:pPr>
        <w:spacing w:after="240" w:before="240" w:lineRule="auto"/>
        <w:rPr/>
      </w:pPr>
      <w:r w:rsidDel="00000000" w:rsidR="00000000" w:rsidRPr="00000000">
        <w:rPr>
          <w:rtl w:val="0"/>
        </w:rPr>
        <w:t xml:space="preserve">No. All individualized legal consultations are paid, and additional legal services are quoted separately.</w:t>
      </w:r>
    </w:p>
    <w:p w:rsidR="00000000" w:rsidDel="00000000" w:rsidP="00000000" w:rsidRDefault="00000000" w:rsidRPr="00000000" w14:paraId="00006E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64">
      <w:pPr>
        <w:pStyle w:val="Heading2"/>
        <w:keepNext w:val="0"/>
        <w:keepLines w:val="0"/>
        <w:spacing w:after="80" w:lineRule="auto"/>
        <w:rPr>
          <w:b w:val="1"/>
          <w:bCs w:val="1"/>
          <w:sz w:val="34"/>
          <w:szCs w:val="34"/>
        </w:rPr>
      </w:pPr>
      <w:bookmarkStart w:colFirst="0" w:colLast="0" w:name="_insckhopn6ow" w:id="9698"/>
      <w:bookmarkEnd w:id="9698"/>
      <w:r w:rsidDel="00000000" w:rsidR="00000000" w:rsidRPr="00000000">
        <w:rPr>
          <w:b w:val="1"/>
          <w:bCs w:val="1"/>
          <w:sz w:val="34"/>
          <w:szCs w:val="34"/>
          <w:rtl w:val="0"/>
        </w:rPr>
        <w:t xml:space="preserve">Your Legal Partner in Brazil</w:t>
      </w:r>
    </w:p>
    <w:p w:rsidR="00000000" w:rsidDel="00000000" w:rsidP="00000000" w:rsidRDefault="00000000" w:rsidRPr="00000000" w14:paraId="00006E65">
      <w:pPr>
        <w:spacing w:after="240" w:before="240" w:lineRule="auto"/>
        <w:rPr/>
      </w:pPr>
      <w:r w:rsidDel="00000000" w:rsidR="00000000" w:rsidRPr="00000000">
        <w:rPr>
          <w:rtl w:val="0"/>
        </w:rPr>
        <w:t xml:space="preserve">Whether you are planning to relocate, invest, establish a business or protect your legal interests in Brazil, </w:t>
      </w:r>
      <w:r w:rsidDel="00000000" w:rsidR="00000000" w:rsidRPr="00000000">
        <w:rPr>
          <w:b w:val="1"/>
          <w:bCs w:val="1"/>
          <w:rtl w:val="0"/>
        </w:rPr>
        <w:t xml:space="preserve">Caspani Lawyers | Advocacia Internacional</w:t>
      </w:r>
      <w:r w:rsidDel="00000000" w:rsidR="00000000" w:rsidRPr="00000000">
        <w:rPr>
          <w:rtl w:val="0"/>
        </w:rPr>
        <w:t xml:space="preserve"> provides professional legal assistance with an international perspective.</w:t>
      </w:r>
    </w:p>
    <w:p w:rsidR="00000000" w:rsidDel="00000000" w:rsidP="00000000" w:rsidRDefault="00000000" w:rsidRPr="00000000" w14:paraId="00006E66">
      <w:pPr>
        <w:spacing w:after="240" w:before="240" w:lineRule="auto"/>
        <w:rPr>
          <w:b w:val="1"/>
          <w:bCs w:val="1"/>
        </w:rPr>
      </w:pPr>
      <w:r w:rsidDel="00000000" w:rsidR="00000000" w:rsidRPr="00000000">
        <w:rPr>
          <w:b w:val="1"/>
          <w:bCs w:val="1"/>
          <w:rtl w:val="0"/>
        </w:rPr>
        <w:t xml:space="preserve">Brazilian Legal Expertise. International Solutions. Personalized Representation.</w:t>
      </w:r>
    </w:p>
    <w:p w:rsidR="00000000" w:rsidDel="00000000" w:rsidP="00000000" w:rsidRDefault="00000000" w:rsidRPr="00000000" w14:paraId="00006E67">
      <w:pPr>
        <w:spacing w:after="240" w:before="240" w:lineRule="auto"/>
        <w:rPr>
          <w:b w:val="1"/>
          <w:bCs w:val="1"/>
        </w:rPr>
      </w:pPr>
      <w:r w:rsidDel="00000000" w:rsidR="00000000" w:rsidRPr="00000000">
        <w:rPr>
          <w:b w:val="1"/>
          <w:bCs w:val="1"/>
          <w:rtl w:val="0"/>
        </w:rPr>
        <w:t xml:space="preserve">[Book a Paid Legal Consultation]</w:t>
      </w:r>
    </w:p>
    <w:p w:rsidR="00000000" w:rsidDel="00000000" w:rsidP="00000000" w:rsidRDefault="00000000" w:rsidRPr="00000000" w14:paraId="00006E68">
      <w:pPr>
        <w:spacing w:after="240" w:before="240" w:lineRule="auto"/>
        <w:rPr>
          <w:b w:val="1"/>
          <w:bCs w:val="1"/>
        </w:rPr>
      </w:pPr>
      <w:r w:rsidDel="00000000" w:rsidR="00000000" w:rsidRPr="00000000">
        <w:rPr>
          <w:b w:val="1"/>
          <w:bCs w:val="1"/>
          <w:rtl w:val="0"/>
        </w:rPr>
        <w:t xml:space="preserve">[Contact Caspani Lawyers]</w:t>
      </w:r>
    </w:p>
    <w:p w:rsidR="00000000" w:rsidDel="00000000" w:rsidP="00000000" w:rsidRDefault="00000000" w:rsidRPr="00000000" w14:paraId="00006E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6A">
      <w:pPr>
        <w:spacing w:after="240" w:before="240" w:lineRule="auto"/>
        <w:rPr>
          <w:i w:val="1"/>
          <w:iCs w:val="1"/>
        </w:rPr>
      </w:pPr>
      <w:r w:rsidDel="00000000" w:rsidR="00000000" w:rsidRPr="00000000">
        <w:rPr>
          <w:i w:val="1"/>
          <w:iCs w:val="1"/>
          <w:rtl w:val="0"/>
        </w:rPr>
        <w:t xml:space="preserve">Caspani Lawyers provides Brazilian legal services within its authorized professional scope. Foreign-law advice and representation require appropriately qualified professionals. Legal services are subject to a separate engagement, and outcomes cannot be guaranteed.</w:t>
      </w:r>
    </w:p>
    <w:p w:rsidR="00000000" w:rsidDel="00000000" w:rsidP="00000000" w:rsidRDefault="00000000" w:rsidRPr="00000000" w14:paraId="00006E6B">
      <w:pPr>
        <w:spacing w:after="240" w:before="240" w:lineRule="auto"/>
        <w:rPr/>
      </w:pPr>
      <w:r w:rsidDel="00000000" w:rsidR="00000000" w:rsidRPr="00000000">
        <w:rPr>
          <w:rtl w:val="0"/>
        </w:rPr>
      </w:r>
    </w:p>
    <w:p w:rsidR="00000000" w:rsidDel="00000000" w:rsidP="00000000" w:rsidRDefault="00000000" w:rsidRPr="00000000" w14:paraId="00006E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6E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mq1ngn04e2c" w:id="9699"/>
      <w:bookmarkEnd w:id="96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Get a Consultation</w:t>
      </w:r>
      <w:r w:rsidDel="00000000" w:rsidR="00000000" w:rsidRPr="00000000">
        <w:rPr>
          <w:rtl w:val="0"/>
        </w:rPr>
      </w:r>
    </w:p>
    <w:p w:rsidR="00000000" w:rsidDel="00000000" w:rsidP="00000000" w:rsidRDefault="00000000" w:rsidRPr="00000000" w14:paraId="00006E6E">
      <w:pPr>
        <w:pStyle w:val="Heading1"/>
        <w:keepNext w:val="0"/>
        <w:keepLines w:val="0"/>
        <w:spacing w:before="480" w:lineRule="auto"/>
        <w:rPr>
          <w:b w:val="1"/>
          <w:bCs w:val="1"/>
          <w:sz w:val="46"/>
          <w:szCs w:val="46"/>
        </w:rPr>
      </w:pPr>
      <w:bookmarkStart w:colFirst="0" w:colLast="0" w:name="_pk2o3hqb0pd0" w:id="9700"/>
      <w:bookmarkEnd w:id="9700"/>
      <w:r w:rsidDel="00000000" w:rsidR="00000000" w:rsidRPr="00000000">
        <w:rPr>
          <w:b w:val="1"/>
          <w:bCs w:val="1"/>
          <w:sz w:val="46"/>
          <w:szCs w:val="46"/>
          <w:rtl w:val="0"/>
        </w:rPr>
        <w:t xml:space="preserve">Get a Legal Consultation</w:t>
      </w:r>
    </w:p>
    <w:p w:rsidR="00000000" w:rsidDel="00000000" w:rsidP="00000000" w:rsidRDefault="00000000" w:rsidRPr="00000000" w14:paraId="00006E6F">
      <w:pPr>
        <w:spacing w:after="240" w:before="240" w:lineRule="auto"/>
        <w:rPr>
          <w:b w:val="1"/>
          <w:bCs w:val="1"/>
        </w:rPr>
      </w:pPr>
      <w:r w:rsidDel="00000000" w:rsidR="00000000" w:rsidRPr="00000000">
        <w:rPr>
          <w:b w:val="1"/>
          <w:bCs w:val="1"/>
          <w:rtl w:val="0"/>
        </w:rPr>
        <w:t xml:space="preserve">International Legal Services in Brazil | Immigration | Business Law | Real Estate | Tax &amp; Cross-Border Matters</w:t>
      </w:r>
    </w:p>
    <w:p w:rsidR="00000000" w:rsidDel="00000000" w:rsidP="00000000" w:rsidRDefault="00000000" w:rsidRPr="00000000" w14:paraId="00006E70">
      <w:pPr>
        <w:pStyle w:val="Heading2"/>
        <w:keepNext w:val="0"/>
        <w:keepLines w:val="0"/>
        <w:spacing w:after="80" w:lineRule="auto"/>
        <w:rPr>
          <w:b w:val="1"/>
          <w:bCs w:val="1"/>
          <w:sz w:val="34"/>
          <w:szCs w:val="34"/>
        </w:rPr>
      </w:pPr>
      <w:bookmarkStart w:colFirst="0" w:colLast="0" w:name="_za13g0x5gu8r" w:id="9701"/>
      <w:bookmarkEnd w:id="9701"/>
      <w:r w:rsidDel="00000000" w:rsidR="00000000" w:rsidRPr="00000000">
        <w:rPr>
          <w:b w:val="1"/>
          <w:bCs w:val="1"/>
          <w:sz w:val="34"/>
          <w:szCs w:val="34"/>
          <w:rtl w:val="0"/>
        </w:rPr>
        <w:t xml:space="preserve">Expert Legal Guidance Starts Here</w:t>
      </w:r>
    </w:p>
    <w:p w:rsidR="00000000" w:rsidDel="00000000" w:rsidP="00000000" w:rsidRDefault="00000000" w:rsidRPr="00000000" w14:paraId="00006E71">
      <w:pPr>
        <w:spacing w:after="240" w:before="240" w:lineRule="auto"/>
        <w:rPr/>
      </w:pPr>
      <w:r w:rsidDel="00000000" w:rsidR="00000000" w:rsidRPr="00000000">
        <w:rPr>
          <w:rtl w:val="0"/>
        </w:rPr>
        <w:t xml:space="preserve">Every legal matter is unique. Whether you are planning to relocate to Brazil, invest in property, establish a business or resolve a legal dispute, professional guidance is essential.</w:t>
      </w:r>
    </w:p>
    <w:p w:rsidR="00000000" w:rsidDel="00000000" w:rsidP="00000000" w:rsidRDefault="00000000" w:rsidRPr="00000000" w14:paraId="00006E72">
      <w:pPr>
        <w:spacing w:after="240" w:before="240" w:lineRule="auto"/>
        <w:rPr/>
      </w:pPr>
      <w:r w:rsidDel="00000000" w:rsidR="00000000" w:rsidRPr="00000000">
        <w:rPr>
          <w:rtl w:val="0"/>
        </w:rPr>
        <w:t xml:space="preserve">At </w:t>
      </w:r>
      <w:r w:rsidDel="00000000" w:rsidR="00000000" w:rsidRPr="00000000">
        <w:rPr>
          <w:b w:val="1"/>
          <w:bCs w:val="1"/>
          <w:rtl w:val="0"/>
        </w:rPr>
        <w:t xml:space="preserve">Caspani Lawyers | Advocacia Internacional</w:t>
      </w:r>
      <w:r w:rsidDel="00000000" w:rsidR="00000000" w:rsidRPr="00000000">
        <w:rPr>
          <w:rtl w:val="0"/>
        </w:rPr>
        <w:t xml:space="preserve">, we provide personalized legal consultations for foreign individuals, international families, entrepreneurs and investors.</w:t>
      </w:r>
    </w:p>
    <w:p w:rsidR="00000000" w:rsidDel="00000000" w:rsidP="00000000" w:rsidRDefault="00000000" w:rsidRPr="00000000" w14:paraId="00006E73">
      <w:pPr>
        <w:spacing w:after="240" w:before="240" w:lineRule="auto"/>
        <w:rPr/>
      </w:pPr>
      <w:r w:rsidDel="00000000" w:rsidR="00000000" w:rsidRPr="00000000">
        <w:rPr>
          <w:rtl w:val="0"/>
        </w:rPr>
        <w:t xml:space="preserve">Discuss your case directly with an experienced Brazilian attorney and receive legal guidance tailored to your circumstances.</w:t>
      </w:r>
    </w:p>
    <w:p w:rsidR="00000000" w:rsidDel="00000000" w:rsidP="00000000" w:rsidRDefault="00000000" w:rsidRPr="00000000" w14:paraId="00006E74">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6E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76">
      <w:pPr>
        <w:spacing w:after="240" w:before="240" w:lineRule="auto"/>
        <w:rPr/>
      </w:pPr>
      <w:r w:rsidDel="00000000" w:rsidR="00000000" w:rsidRPr="00000000">
        <w:rPr>
          <w:rtl w:val="0"/>
        </w:rPr>
        <w:t xml:space="preserve">URL</w:t>
      </w:r>
    </w:p>
    <w:p w:rsidR="00000000" w:rsidDel="00000000" w:rsidP="00000000" w:rsidRDefault="00000000" w:rsidRPr="00000000" w14:paraId="00006E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/get-a-consultation/</w:t>
      </w:r>
    </w:p>
    <w:p w:rsidR="00000000" w:rsidDel="00000000" w:rsidP="00000000" w:rsidRDefault="00000000" w:rsidRPr="00000000" w14:paraId="00006E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79">
      <w:pPr>
        <w:pStyle w:val="Heading2"/>
        <w:keepNext w:val="0"/>
        <w:keepLines w:val="0"/>
        <w:spacing w:after="80" w:lineRule="auto"/>
        <w:rPr>
          <w:b w:val="1"/>
          <w:bCs w:val="1"/>
          <w:sz w:val="34"/>
          <w:szCs w:val="34"/>
        </w:rPr>
      </w:pPr>
      <w:bookmarkStart w:colFirst="0" w:colLast="0" w:name="_xeijg5xeg5ng" w:id="9702"/>
      <w:bookmarkEnd w:id="9702"/>
      <w:r w:rsidDel="00000000" w:rsidR="00000000" w:rsidRPr="00000000">
        <w:rPr>
          <w:b w:val="1"/>
          <w:bCs w:val="1"/>
          <w:sz w:val="34"/>
          <w:szCs w:val="34"/>
          <w:rtl w:val="0"/>
        </w:rPr>
        <w:t xml:space="preserve">What to Expect from Your Consultation</w:t>
      </w:r>
    </w:p>
    <w:p w:rsidR="00000000" w:rsidDel="00000000" w:rsidP="00000000" w:rsidRDefault="00000000" w:rsidRPr="00000000" w14:paraId="00006E7A">
      <w:pPr>
        <w:spacing w:after="240" w:before="240" w:lineRule="auto"/>
        <w:rPr/>
      </w:pPr>
      <w:r w:rsidDel="00000000" w:rsidR="00000000" w:rsidRPr="00000000">
        <w:rPr>
          <w:rtl w:val="0"/>
        </w:rPr>
        <w:t xml:space="preserve">Your consultation is designed to provide clarity and direction regarding your legal matter.</w:t>
      </w:r>
    </w:p>
    <w:p w:rsidR="00000000" w:rsidDel="00000000" w:rsidP="00000000" w:rsidRDefault="00000000" w:rsidRPr="00000000" w14:paraId="00006E7B">
      <w:pPr>
        <w:numPr>
          <w:ilvl w:val="0"/>
          <w:numId w:val="71"/>
        </w:numPr>
        <w:spacing w:after="0" w:afterAutospacing="0" w:before="240" w:lineRule="auto"/>
        <w:ind w:left="720" w:hanging="360"/>
      </w:pPr>
      <w:r w:rsidDel="00000000" w:rsidR="00000000" w:rsidRPr="00000000">
        <w:rPr>
          <w:b w:val="1"/>
          <w:bCs w:val="1"/>
          <w:rtl w:val="0"/>
        </w:rPr>
        <w:t xml:space="preserve">Case Assessment:</w:t>
      </w:r>
      <w:r w:rsidDel="00000000" w:rsidR="00000000" w:rsidRPr="00000000">
        <w:rPr>
          <w:rtl w:val="0"/>
        </w:rPr>
        <w:t xml:space="preserve"> Evaluation of your circumstances and legal concerns.</w:t>
      </w:r>
    </w:p>
    <w:p w:rsidR="00000000" w:rsidDel="00000000" w:rsidP="00000000" w:rsidRDefault="00000000" w:rsidRPr="00000000" w14:paraId="00006E7C">
      <w:pPr>
        <w:numPr>
          <w:ilvl w:val="0"/>
          <w:numId w:val="71"/>
        </w:numPr>
        <w:spacing w:after="0" w:afterAutospacing="0" w:before="0" w:beforeAutospacing="0" w:lineRule="auto"/>
        <w:ind w:left="720" w:hanging="360"/>
      </w:pPr>
      <w:r w:rsidDel="00000000" w:rsidR="00000000" w:rsidRPr="00000000">
        <w:rPr>
          <w:b w:val="1"/>
          <w:bCs w:val="1"/>
          <w:rtl w:val="0"/>
        </w:rPr>
        <w:t xml:space="preserve">Legal Options:</w:t>
      </w:r>
      <w:r w:rsidDel="00000000" w:rsidR="00000000" w:rsidRPr="00000000">
        <w:rPr>
          <w:rtl w:val="0"/>
        </w:rPr>
        <w:t xml:space="preserve"> Identification of applicable legal requirements and potential solutions.</w:t>
      </w:r>
    </w:p>
    <w:p w:rsidR="00000000" w:rsidDel="00000000" w:rsidP="00000000" w:rsidRDefault="00000000" w:rsidRPr="00000000" w14:paraId="00006E7D">
      <w:pPr>
        <w:numPr>
          <w:ilvl w:val="0"/>
          <w:numId w:val="71"/>
        </w:numPr>
        <w:spacing w:after="0" w:afterAutospacing="0" w:before="0" w:beforeAutospacing="0" w:lineRule="auto"/>
        <w:ind w:left="720" w:hanging="360"/>
      </w:pPr>
      <w:r w:rsidDel="00000000" w:rsidR="00000000" w:rsidRPr="00000000">
        <w:rPr>
          <w:b w:val="1"/>
          <w:bCs w:val="1"/>
          <w:rtl w:val="0"/>
        </w:rPr>
        <w:t xml:space="preserve">Risk Assessment:</w:t>
      </w:r>
      <w:r w:rsidDel="00000000" w:rsidR="00000000" w:rsidRPr="00000000">
        <w:rPr>
          <w:rtl w:val="0"/>
        </w:rPr>
        <w:t xml:space="preserve"> Explanation of relevant legal risks and limitations.</w:t>
      </w:r>
    </w:p>
    <w:p w:rsidR="00000000" w:rsidDel="00000000" w:rsidP="00000000" w:rsidRDefault="00000000" w:rsidRPr="00000000" w14:paraId="00006E7E">
      <w:pPr>
        <w:numPr>
          <w:ilvl w:val="0"/>
          <w:numId w:val="71"/>
        </w:numPr>
        <w:spacing w:after="0" w:afterAutospacing="0" w:before="0" w:beforeAutospacing="0" w:lineRule="auto"/>
        <w:ind w:left="720" w:hanging="360"/>
      </w:pPr>
      <w:r w:rsidDel="00000000" w:rsidR="00000000" w:rsidRPr="00000000">
        <w:rPr>
          <w:b w:val="1"/>
          <w:bCs w:val="1"/>
          <w:rtl w:val="0"/>
        </w:rPr>
        <w:t xml:space="preserve">Documentation Guidance:</w:t>
      </w:r>
      <w:r w:rsidDel="00000000" w:rsidR="00000000" w:rsidRPr="00000000">
        <w:rPr>
          <w:rtl w:val="0"/>
        </w:rPr>
        <w:t xml:space="preserve"> Information about the documents and procedures required.</w:t>
      </w:r>
    </w:p>
    <w:p w:rsidR="00000000" w:rsidDel="00000000" w:rsidP="00000000" w:rsidRDefault="00000000" w:rsidRPr="00000000" w14:paraId="00006E7F">
      <w:pPr>
        <w:numPr>
          <w:ilvl w:val="0"/>
          <w:numId w:val="71"/>
        </w:numPr>
        <w:spacing w:after="0" w:afterAutospacing="0" w:before="0" w:beforeAutospacing="0" w:lineRule="auto"/>
        <w:ind w:left="720" w:hanging="360"/>
      </w:pPr>
      <w:r w:rsidDel="00000000" w:rsidR="00000000" w:rsidRPr="00000000">
        <w:rPr>
          <w:b w:val="1"/>
          <w:bCs w:val="1"/>
          <w:rtl w:val="0"/>
        </w:rPr>
        <w:t xml:space="preserve">Personalized Strategy:</w:t>
      </w:r>
      <w:r w:rsidDel="00000000" w:rsidR="00000000" w:rsidRPr="00000000">
        <w:rPr>
          <w:rtl w:val="0"/>
        </w:rPr>
        <w:t xml:space="preserve"> Recommendations on appropriate next steps.</w:t>
      </w:r>
    </w:p>
    <w:p w:rsidR="00000000" w:rsidDel="00000000" w:rsidP="00000000" w:rsidRDefault="00000000" w:rsidRPr="00000000" w14:paraId="00006E80">
      <w:pPr>
        <w:numPr>
          <w:ilvl w:val="0"/>
          <w:numId w:val="71"/>
        </w:numPr>
        <w:spacing w:after="240" w:before="0" w:beforeAutospacing="0" w:lineRule="auto"/>
        <w:ind w:left="720" w:hanging="360"/>
      </w:pPr>
      <w:r w:rsidDel="00000000" w:rsidR="00000000" w:rsidRPr="00000000">
        <w:rPr>
          <w:b w:val="1"/>
          <w:bCs w:val="1"/>
          <w:rtl w:val="0"/>
        </w:rPr>
        <w:t xml:space="preserve">Further Assistance:</w:t>
      </w:r>
      <w:r w:rsidDel="00000000" w:rsidR="00000000" w:rsidRPr="00000000">
        <w:rPr>
          <w:rtl w:val="0"/>
        </w:rPr>
        <w:t xml:space="preserve"> Information about additional legal services when necessary.</w:t>
      </w:r>
    </w:p>
    <w:p w:rsidR="00000000" w:rsidDel="00000000" w:rsidP="00000000" w:rsidRDefault="00000000" w:rsidRPr="00000000" w14:paraId="00006E81">
      <w:pPr>
        <w:spacing w:after="240" w:before="240" w:lineRule="auto"/>
        <w:rPr/>
      </w:pPr>
      <w:r w:rsidDel="00000000" w:rsidR="00000000" w:rsidRPr="00000000">
        <w:rPr>
          <w:rtl w:val="0"/>
        </w:rPr>
        <w:t xml:space="preserve">Additional legal services, document preparation and representation are subject to a separate engagement.</w:t>
      </w:r>
    </w:p>
    <w:p w:rsidR="00000000" w:rsidDel="00000000" w:rsidP="00000000" w:rsidRDefault="00000000" w:rsidRPr="00000000" w14:paraId="00006E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83">
      <w:pPr>
        <w:pStyle w:val="Heading2"/>
        <w:keepNext w:val="0"/>
        <w:keepLines w:val="0"/>
        <w:spacing w:after="80" w:lineRule="auto"/>
        <w:rPr>
          <w:b w:val="1"/>
          <w:bCs w:val="1"/>
          <w:sz w:val="34"/>
          <w:szCs w:val="34"/>
        </w:rPr>
      </w:pPr>
      <w:bookmarkStart w:colFirst="0" w:colLast="0" w:name="_r915mzxw6vvj" w:id="9703"/>
      <w:bookmarkEnd w:id="9703"/>
      <w:r w:rsidDel="00000000" w:rsidR="00000000" w:rsidRPr="00000000">
        <w:rPr>
          <w:b w:val="1"/>
          <w:bCs w:val="1"/>
          <w:sz w:val="34"/>
          <w:szCs w:val="34"/>
          <w:rtl w:val="0"/>
        </w:rPr>
        <w:t xml:space="preserve">Areas We Can Assist With</w:t>
      </w:r>
    </w:p>
    <w:p w:rsidR="00000000" w:rsidDel="00000000" w:rsidP="00000000" w:rsidRDefault="00000000" w:rsidRPr="00000000" w14:paraId="00006E84">
      <w:pPr>
        <w:spacing w:after="240" w:before="240" w:lineRule="auto"/>
        <w:rPr/>
      </w:pPr>
      <w:r w:rsidDel="00000000" w:rsidR="00000000" w:rsidRPr="00000000">
        <w:rPr>
          <w:b w:val="1"/>
          <w:bCs w:val="1"/>
          <w:rtl w:val="0"/>
        </w:rPr>
        <w:t xml:space="preserve">Immigration &amp; Citizenship</w:t>
        <w:br w:type="textWrapping"/>
      </w:r>
      <w:r w:rsidDel="00000000" w:rsidR="00000000" w:rsidRPr="00000000">
        <w:rPr>
          <w:rtl w:val="0"/>
        </w:rPr>
        <w:t xml:space="preserve">Visas, residence permits, naturalization and family reunification.</w:t>
      </w:r>
    </w:p>
    <w:p w:rsidR="00000000" w:rsidDel="00000000" w:rsidP="00000000" w:rsidRDefault="00000000" w:rsidRPr="00000000" w14:paraId="00006E85">
      <w:pPr>
        <w:spacing w:after="240" w:before="240" w:lineRule="auto"/>
        <w:rPr/>
      </w:pPr>
      <w:r w:rsidDel="00000000" w:rsidR="00000000" w:rsidRPr="00000000">
        <w:rPr>
          <w:b w:val="1"/>
          <w:bCs w:val="1"/>
          <w:rtl w:val="0"/>
        </w:rPr>
        <w:t xml:space="preserve">Business &amp; Corporate Law</w:t>
        <w:br w:type="textWrapping"/>
      </w:r>
      <w:r w:rsidDel="00000000" w:rsidR="00000000" w:rsidRPr="00000000">
        <w:rPr>
          <w:rtl w:val="0"/>
        </w:rPr>
        <w:t xml:space="preserve">Company formation, commercial contracts, foreign investments and business transactions.</w:t>
      </w:r>
    </w:p>
    <w:p w:rsidR="00000000" w:rsidDel="00000000" w:rsidP="00000000" w:rsidRDefault="00000000" w:rsidRPr="00000000" w14:paraId="00006E86">
      <w:pPr>
        <w:spacing w:after="240" w:before="240" w:lineRule="auto"/>
        <w:rPr/>
      </w:pPr>
      <w:r w:rsidDel="00000000" w:rsidR="00000000" w:rsidRPr="00000000">
        <w:rPr>
          <w:b w:val="1"/>
          <w:bCs w:val="1"/>
          <w:rtl w:val="0"/>
        </w:rPr>
        <w:t xml:space="preserve">Real Estate &amp; Property Law</w:t>
        <w:br w:type="textWrapping"/>
      </w:r>
      <w:r w:rsidDel="00000000" w:rsidR="00000000" w:rsidRPr="00000000">
        <w:rPr>
          <w:rtl w:val="0"/>
        </w:rPr>
        <w:t xml:space="preserve">Property acquisitions, legal due diligence and real estate investments.</w:t>
      </w:r>
    </w:p>
    <w:p w:rsidR="00000000" w:rsidDel="00000000" w:rsidP="00000000" w:rsidRDefault="00000000" w:rsidRPr="00000000" w14:paraId="00006E87">
      <w:pPr>
        <w:spacing w:after="240" w:before="240" w:lineRule="auto"/>
        <w:rPr/>
      </w:pPr>
      <w:r w:rsidDel="00000000" w:rsidR="00000000" w:rsidRPr="00000000">
        <w:rPr>
          <w:b w:val="1"/>
          <w:bCs w:val="1"/>
          <w:rtl w:val="0"/>
        </w:rPr>
        <w:t xml:space="preserve">International Tax &amp; Non-Resident Matters</w:t>
        <w:br w:type="textWrapping"/>
      </w:r>
      <w:r w:rsidDel="00000000" w:rsidR="00000000" w:rsidRPr="00000000">
        <w:rPr>
          <w:rtl w:val="0"/>
        </w:rPr>
        <w:t xml:space="preserve">Brazilian tax residency, international relocation and cross-border tax considerations.</w:t>
      </w:r>
    </w:p>
    <w:p w:rsidR="00000000" w:rsidDel="00000000" w:rsidP="00000000" w:rsidRDefault="00000000" w:rsidRPr="00000000" w14:paraId="00006E88">
      <w:pPr>
        <w:spacing w:after="240" w:before="240" w:lineRule="auto"/>
        <w:rPr/>
      </w:pPr>
      <w:r w:rsidDel="00000000" w:rsidR="00000000" w:rsidRPr="00000000">
        <w:rPr>
          <w:b w:val="1"/>
          <w:bCs w:val="1"/>
          <w:rtl w:val="0"/>
        </w:rPr>
        <w:t xml:space="preserve">Inheritance &amp; Estate Planning</w:t>
        <w:br w:type="textWrapping"/>
      </w:r>
      <w:r w:rsidDel="00000000" w:rsidR="00000000" w:rsidRPr="00000000">
        <w:rPr>
          <w:rtl w:val="0"/>
        </w:rPr>
        <w:t xml:space="preserve">Brazilian probate, foreign heirs and succession matters.</w:t>
      </w:r>
    </w:p>
    <w:p w:rsidR="00000000" w:rsidDel="00000000" w:rsidP="00000000" w:rsidRDefault="00000000" w:rsidRPr="00000000" w14:paraId="00006E89">
      <w:pPr>
        <w:spacing w:after="240" w:before="240" w:lineRule="auto"/>
        <w:rPr/>
      </w:pPr>
      <w:r w:rsidDel="00000000" w:rsidR="00000000" w:rsidRPr="00000000">
        <w:rPr>
          <w:b w:val="1"/>
          <w:bCs w:val="1"/>
          <w:rtl w:val="0"/>
        </w:rPr>
        <w:t xml:space="preserve">Litigation &amp; Cross-Border Legal Services</w:t>
        <w:br w:type="textWrapping"/>
      </w:r>
      <w:r w:rsidDel="00000000" w:rsidR="00000000" w:rsidRPr="00000000">
        <w:rPr>
          <w:rtl w:val="0"/>
        </w:rPr>
        <w:t xml:space="preserve">Civil disputes, debt recovery, international documentation and legal representation in Brazil.</w:t>
      </w:r>
    </w:p>
    <w:p w:rsidR="00000000" w:rsidDel="00000000" w:rsidP="00000000" w:rsidRDefault="00000000" w:rsidRPr="00000000" w14:paraId="00006E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8B">
      <w:pPr>
        <w:pStyle w:val="Heading2"/>
        <w:keepNext w:val="0"/>
        <w:keepLines w:val="0"/>
        <w:spacing w:after="80" w:lineRule="auto"/>
        <w:rPr>
          <w:b w:val="1"/>
          <w:bCs w:val="1"/>
          <w:sz w:val="34"/>
          <w:szCs w:val="34"/>
        </w:rPr>
      </w:pPr>
      <w:bookmarkStart w:colFirst="0" w:colLast="0" w:name="_u6hugj5oho5h" w:id="9704"/>
      <w:bookmarkEnd w:id="9704"/>
      <w:r w:rsidDel="00000000" w:rsidR="00000000" w:rsidRPr="00000000">
        <w:rPr>
          <w:b w:val="1"/>
          <w:bCs w:val="1"/>
          <w:sz w:val="34"/>
          <w:szCs w:val="34"/>
          <w:rtl w:val="0"/>
        </w:rPr>
        <w:t xml:space="preserve">How to Schedule Your Consultation</w:t>
      </w:r>
    </w:p>
    <w:p w:rsidR="00000000" w:rsidDel="00000000" w:rsidP="00000000" w:rsidRDefault="00000000" w:rsidRPr="00000000" w14:paraId="00006E8C">
      <w:pPr>
        <w:spacing w:after="240" w:before="240" w:lineRule="auto"/>
        <w:rPr/>
      </w:pPr>
      <w:r w:rsidDel="00000000" w:rsidR="00000000" w:rsidRPr="00000000">
        <w:rPr>
          <w:b w:val="1"/>
          <w:bCs w:val="1"/>
          <w:rtl w:val="0"/>
        </w:rPr>
        <w:t xml:space="preserve">1. Submit Your Request</w:t>
        <w:br w:type="textWrapping"/>
      </w:r>
      <w:r w:rsidDel="00000000" w:rsidR="00000000" w:rsidRPr="00000000">
        <w:rPr>
          <w:rtl w:val="0"/>
        </w:rPr>
        <w:t xml:space="preserve">Complete the consultation form with your contact information and a brief description of your legal matter.</w:t>
      </w:r>
    </w:p>
    <w:p w:rsidR="00000000" w:rsidDel="00000000" w:rsidP="00000000" w:rsidRDefault="00000000" w:rsidRPr="00000000" w14:paraId="00006E8D">
      <w:pPr>
        <w:spacing w:after="240" w:before="240" w:lineRule="auto"/>
        <w:rPr/>
      </w:pPr>
      <w:r w:rsidDel="00000000" w:rsidR="00000000" w:rsidRPr="00000000">
        <w:rPr>
          <w:b w:val="1"/>
          <w:bCs w:val="1"/>
          <w:rtl w:val="0"/>
        </w:rPr>
        <w:t xml:space="preserve">2. Receive Consultation Details</w:t>
        <w:br w:type="textWrapping"/>
      </w:r>
      <w:r w:rsidDel="00000000" w:rsidR="00000000" w:rsidRPr="00000000">
        <w:rPr>
          <w:rtl w:val="0"/>
        </w:rPr>
        <w:t xml:space="preserve">Our office will provide appointment availability, professional fees and payment instructions.</w:t>
      </w:r>
    </w:p>
    <w:p w:rsidR="00000000" w:rsidDel="00000000" w:rsidP="00000000" w:rsidRDefault="00000000" w:rsidRPr="00000000" w14:paraId="00006E8E">
      <w:pPr>
        <w:spacing w:after="240" w:before="240" w:lineRule="auto"/>
        <w:rPr/>
      </w:pPr>
      <w:r w:rsidDel="00000000" w:rsidR="00000000" w:rsidRPr="00000000">
        <w:rPr>
          <w:b w:val="1"/>
          <w:bCs w:val="1"/>
          <w:rtl w:val="0"/>
        </w:rPr>
        <w:t xml:space="preserve">3. Confirm Your Appointment</w:t>
        <w:br w:type="textWrapping"/>
      </w:r>
      <w:r w:rsidDel="00000000" w:rsidR="00000000" w:rsidRPr="00000000">
        <w:rPr>
          <w:rtl w:val="0"/>
        </w:rPr>
        <w:t xml:space="preserve">Your appointment will be confirmed once the consultation fee has been paid.</w:t>
      </w:r>
    </w:p>
    <w:p w:rsidR="00000000" w:rsidDel="00000000" w:rsidP="00000000" w:rsidRDefault="00000000" w:rsidRPr="00000000" w14:paraId="00006E8F">
      <w:pPr>
        <w:spacing w:after="240" w:before="240" w:lineRule="auto"/>
        <w:rPr/>
      </w:pPr>
      <w:r w:rsidDel="00000000" w:rsidR="00000000" w:rsidRPr="00000000">
        <w:rPr>
          <w:b w:val="1"/>
          <w:bCs w:val="1"/>
          <w:rtl w:val="0"/>
        </w:rPr>
        <w:t xml:space="preserve">4. Meet Your Attorney Online</w:t>
        <w:br w:type="textWrapping"/>
      </w:r>
      <w:r w:rsidDel="00000000" w:rsidR="00000000" w:rsidRPr="00000000">
        <w:rPr>
          <w:rtl w:val="0"/>
        </w:rPr>
        <w:t xml:space="preserve">Attend your private consultation via Google Meet and discuss your legal options and next steps.</w:t>
      </w:r>
    </w:p>
    <w:p w:rsidR="00000000" w:rsidDel="00000000" w:rsidP="00000000" w:rsidRDefault="00000000" w:rsidRPr="00000000" w14:paraId="00006E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91">
      <w:pPr>
        <w:pStyle w:val="Heading2"/>
        <w:keepNext w:val="0"/>
        <w:keepLines w:val="0"/>
        <w:spacing w:after="80" w:lineRule="auto"/>
        <w:rPr>
          <w:b w:val="1"/>
          <w:bCs w:val="1"/>
          <w:sz w:val="34"/>
          <w:szCs w:val="34"/>
        </w:rPr>
      </w:pPr>
      <w:bookmarkStart w:colFirst="0" w:colLast="0" w:name="_abs0e3wl5fa5" w:id="9705"/>
      <w:bookmarkEnd w:id="9705"/>
      <w:r w:rsidDel="00000000" w:rsidR="00000000" w:rsidRPr="00000000">
        <w:rPr>
          <w:b w:val="1"/>
          <w:bCs w:val="1"/>
          <w:sz w:val="34"/>
          <w:szCs w:val="34"/>
          <w:rtl w:val="0"/>
        </w:rPr>
        <w:t xml:space="preserve">Request a Consultation</w:t>
      </w:r>
    </w:p>
    <w:p w:rsidR="00000000" w:rsidDel="00000000" w:rsidP="00000000" w:rsidRDefault="00000000" w:rsidRPr="00000000" w14:paraId="00006E92">
      <w:pPr>
        <w:spacing w:after="240" w:before="240" w:lineRule="auto"/>
        <w:rPr/>
      </w:pPr>
      <w:r w:rsidDel="00000000" w:rsidR="00000000" w:rsidRPr="00000000">
        <w:rPr>
          <w:rtl w:val="0"/>
        </w:rPr>
        <w:t xml:space="preserve">Please complete the form below, and our office will contact you with the next steps.</w:t>
      </w:r>
    </w:p>
    <w:p w:rsidR="00000000" w:rsidDel="00000000" w:rsidP="00000000" w:rsidRDefault="00000000" w:rsidRPr="00000000" w14:paraId="00006E93">
      <w:pPr>
        <w:spacing w:after="240" w:before="240" w:lineRule="auto"/>
        <w:rPr/>
      </w:pPr>
      <w:r w:rsidDel="00000000" w:rsidR="00000000" w:rsidRPr="00000000">
        <w:rPr>
          <w:b w:val="1"/>
          <w:bCs w:val="1"/>
          <w:rtl w:val="0"/>
        </w:rPr>
        <w:t xml:space="preserve">Full Name</w:t>
      </w:r>
      <w:r w:rsidDel="00000000" w:rsidR="00000000" w:rsidRPr="00000000">
        <w:rPr>
          <w:rtl w:val="0"/>
        </w:rPr>
        <w:t xml:space="preserve">*</w:t>
        <w:br w:type="textWrapping"/>
        <w:t xml:space="preserve">[Enter your full name]</w:t>
      </w:r>
    </w:p>
    <w:p w:rsidR="00000000" w:rsidDel="00000000" w:rsidP="00000000" w:rsidRDefault="00000000" w:rsidRPr="00000000" w14:paraId="00006E94">
      <w:pPr>
        <w:spacing w:after="240" w:before="240" w:lineRule="auto"/>
        <w:rPr/>
      </w:pPr>
      <w:r w:rsidDel="00000000" w:rsidR="00000000" w:rsidRPr="00000000">
        <w:rPr>
          <w:b w:val="1"/>
          <w:bCs w:val="1"/>
          <w:rtl w:val="0"/>
        </w:rPr>
        <w:t xml:space="preserve">Email Address</w:t>
      </w:r>
      <w:r w:rsidDel="00000000" w:rsidR="00000000" w:rsidRPr="00000000">
        <w:rPr>
          <w:rtl w:val="0"/>
        </w:rPr>
        <w:t xml:space="preserve">*</w:t>
        <w:br w:type="textWrapping"/>
        <w:t xml:space="preserve">[Enter your email address]</w:t>
      </w:r>
    </w:p>
    <w:p w:rsidR="00000000" w:rsidDel="00000000" w:rsidP="00000000" w:rsidRDefault="00000000" w:rsidRPr="00000000" w14:paraId="00006E95">
      <w:pPr>
        <w:spacing w:after="240" w:before="240" w:lineRule="auto"/>
        <w:rPr/>
      </w:pPr>
      <w:r w:rsidDel="00000000" w:rsidR="00000000" w:rsidRPr="00000000">
        <w:rPr>
          <w:b w:val="1"/>
          <w:bCs w:val="1"/>
          <w:rtl w:val="0"/>
        </w:rPr>
        <w:t xml:space="preserve">WhatsApp Number</w:t>
      </w:r>
      <w:r w:rsidDel="00000000" w:rsidR="00000000" w:rsidRPr="00000000">
        <w:rPr>
          <w:rtl w:val="0"/>
        </w:rPr>
        <w:t xml:space="preserve">*</w:t>
        <w:br w:type="textWrapping"/>
        <w:t xml:space="preserve">[Include country code]</w:t>
      </w:r>
    </w:p>
    <w:p w:rsidR="00000000" w:rsidDel="00000000" w:rsidP="00000000" w:rsidRDefault="00000000" w:rsidRPr="00000000" w14:paraId="00006E96">
      <w:pPr>
        <w:spacing w:after="240" w:before="240" w:lineRule="auto"/>
        <w:rPr/>
      </w:pPr>
      <w:r w:rsidDel="00000000" w:rsidR="00000000" w:rsidRPr="00000000">
        <w:rPr>
          <w:b w:val="1"/>
          <w:bCs w:val="1"/>
          <w:rtl w:val="0"/>
        </w:rPr>
        <w:t xml:space="preserve">Country of Residence</w:t>
      </w:r>
      <w:r w:rsidDel="00000000" w:rsidR="00000000" w:rsidRPr="00000000">
        <w:rPr>
          <w:rtl w:val="0"/>
        </w:rPr>
        <w:t xml:space="preserve">*</w:t>
        <w:br w:type="textWrapping"/>
        <w:t xml:space="preserve">[Select your country]</w:t>
      </w:r>
    </w:p>
    <w:p w:rsidR="00000000" w:rsidDel="00000000" w:rsidP="00000000" w:rsidRDefault="00000000" w:rsidRPr="00000000" w14:paraId="00006E97">
      <w:pPr>
        <w:spacing w:after="240" w:before="240" w:lineRule="auto"/>
        <w:rPr/>
      </w:pPr>
      <w:r w:rsidDel="00000000" w:rsidR="00000000" w:rsidRPr="00000000">
        <w:rPr>
          <w:b w:val="1"/>
          <w:bCs w:val="1"/>
          <w:rtl w:val="0"/>
        </w:rPr>
        <w:t xml:space="preserve">Preferred Language</w:t>
      </w:r>
      <w:r w:rsidDel="00000000" w:rsidR="00000000" w:rsidRPr="00000000">
        <w:rPr>
          <w:rtl w:val="0"/>
        </w:rPr>
        <w:t xml:space="preserve">*</w:t>
        <w:br w:type="textWrapping"/>
        <w:t xml:space="preserve">[English / Portuguese / Spanish / Italian / French / Arabic with interpreter]</w:t>
      </w:r>
    </w:p>
    <w:p w:rsidR="00000000" w:rsidDel="00000000" w:rsidP="00000000" w:rsidRDefault="00000000" w:rsidRPr="00000000" w14:paraId="00006E98">
      <w:pPr>
        <w:spacing w:after="240" w:before="240" w:lineRule="auto"/>
        <w:rPr/>
      </w:pPr>
      <w:r w:rsidDel="00000000" w:rsidR="00000000" w:rsidRPr="00000000">
        <w:rPr>
          <w:b w:val="1"/>
          <w:bCs w:val="1"/>
          <w:rtl w:val="0"/>
        </w:rPr>
        <w:t xml:space="preserve">Legal Matter</w:t>
      </w:r>
      <w:r w:rsidDel="00000000" w:rsidR="00000000" w:rsidRPr="00000000">
        <w:rPr>
          <w:rtl w:val="0"/>
        </w:rPr>
        <w:t xml:space="preserve">*</w:t>
        <w:br w:type="textWrapping"/>
        <w:t xml:space="preserve">[Immigration &amp; Citizenship / Business &amp; Corporate Law / Real Estate / Tax &amp; Non-Resident Matters / Inheritance / Litigation / Other]</w:t>
      </w:r>
    </w:p>
    <w:p w:rsidR="00000000" w:rsidDel="00000000" w:rsidP="00000000" w:rsidRDefault="00000000" w:rsidRPr="00000000" w14:paraId="00006E99">
      <w:pPr>
        <w:spacing w:after="240" w:before="240" w:lineRule="auto"/>
        <w:rPr/>
      </w:pPr>
      <w:r w:rsidDel="00000000" w:rsidR="00000000" w:rsidRPr="00000000">
        <w:rPr>
          <w:b w:val="1"/>
          <w:bCs w:val="1"/>
          <w:rtl w:val="0"/>
        </w:rPr>
        <w:t xml:space="preserve">Brief Description of Your Case</w:t>
      </w:r>
      <w:r w:rsidDel="00000000" w:rsidR="00000000" w:rsidRPr="00000000">
        <w:rPr>
          <w:rtl w:val="0"/>
        </w:rPr>
        <w:t xml:space="preserve">*</w:t>
        <w:br w:type="textWrapping"/>
        <w:t xml:space="preserve">[Describe your legal matter and objectives.]</w:t>
      </w:r>
    </w:p>
    <w:p w:rsidR="00000000" w:rsidDel="00000000" w:rsidP="00000000" w:rsidRDefault="00000000" w:rsidRPr="00000000" w14:paraId="00006E9A">
      <w:pPr>
        <w:spacing w:after="240" w:before="240" w:lineRule="auto"/>
        <w:rPr/>
      </w:pPr>
      <w:r w:rsidDel="00000000" w:rsidR="00000000" w:rsidRPr="00000000">
        <w:rPr>
          <w:b w:val="1"/>
          <w:bCs w:val="1"/>
          <w:rtl w:val="0"/>
        </w:rPr>
        <w:t xml:space="preserve">Preferred Consultation Date &amp; Time</w:t>
        <w:br w:type="textWrapping"/>
      </w:r>
      <w:r w:rsidDel="00000000" w:rsidR="00000000" w:rsidRPr="00000000">
        <w:rPr>
          <w:rtl w:val="0"/>
        </w:rPr>
        <w:t xml:space="preserve">[Indicate your availability and time zone.]</w:t>
      </w:r>
    </w:p>
    <w:p w:rsidR="00000000" w:rsidDel="00000000" w:rsidP="00000000" w:rsidRDefault="00000000" w:rsidRPr="00000000" w14:paraId="00006E9B">
      <w:pPr>
        <w:spacing w:after="240" w:before="240" w:lineRule="auto"/>
        <w:rPr/>
      </w:pPr>
      <w:r w:rsidDel="00000000" w:rsidR="00000000" w:rsidRPr="00000000">
        <w:rPr>
          <w:b w:val="1"/>
          <w:bCs w:val="1"/>
          <w:rtl w:val="0"/>
        </w:rPr>
        <w:t xml:space="preserve">Consent</w:t>
      </w:r>
      <w:r w:rsidDel="00000000" w:rsidR="00000000" w:rsidRPr="00000000">
        <w:rPr>
          <w:rtl w:val="0"/>
        </w:rPr>
        <w:t xml:space="preserve">*</w:t>
        <w:br w:type="textWrapping"/>
        <w:t xml:space="preserve">[I understand that legal consultations are paid and that submitting this form does not establish an attorney-client relationship.]</w:t>
      </w:r>
    </w:p>
    <w:p w:rsidR="00000000" w:rsidDel="00000000" w:rsidP="00000000" w:rsidRDefault="00000000" w:rsidRPr="00000000" w14:paraId="00006E9C">
      <w:pPr>
        <w:spacing w:after="240" w:before="240" w:lineRule="auto"/>
        <w:rPr>
          <w:b w:val="1"/>
          <w:bCs w:val="1"/>
        </w:rPr>
      </w:pPr>
      <w:r w:rsidDel="00000000" w:rsidR="00000000" w:rsidRPr="00000000">
        <w:rPr>
          <w:b w:val="1"/>
          <w:bCs w:val="1"/>
          <w:rtl w:val="0"/>
        </w:rPr>
        <w:t xml:space="preserve">[Submit Consultation Request]</w:t>
      </w:r>
    </w:p>
    <w:p w:rsidR="00000000" w:rsidDel="00000000" w:rsidP="00000000" w:rsidRDefault="00000000" w:rsidRPr="00000000" w14:paraId="00006E9D">
      <w:pPr>
        <w:spacing w:after="240" w:before="240" w:lineRule="auto"/>
        <w:rPr>
          <w:i w:val="1"/>
          <w:iCs w:val="1"/>
        </w:rPr>
      </w:pPr>
      <w:r w:rsidDel="00000000" w:rsidR="00000000" w:rsidRPr="00000000">
        <w:rPr>
          <w:i w:val="1"/>
          <w:iCs w:val="1"/>
          <w:rtl w:val="0"/>
        </w:rPr>
        <w:t xml:space="preserve">Please do not submit confidential documents or sensitive personal information through this initial form.</w:t>
      </w:r>
    </w:p>
    <w:p w:rsidR="00000000" w:rsidDel="00000000" w:rsidP="00000000" w:rsidRDefault="00000000" w:rsidRPr="00000000" w14:paraId="00006E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9F">
      <w:pPr>
        <w:pStyle w:val="Heading2"/>
        <w:keepNext w:val="0"/>
        <w:keepLines w:val="0"/>
        <w:spacing w:after="80" w:lineRule="auto"/>
        <w:rPr>
          <w:b w:val="1"/>
          <w:bCs w:val="1"/>
          <w:sz w:val="34"/>
          <w:szCs w:val="34"/>
        </w:rPr>
      </w:pPr>
      <w:bookmarkStart w:colFirst="0" w:colLast="0" w:name="_vzi9thkxym1d" w:id="9706"/>
      <w:bookmarkEnd w:id="9706"/>
      <w:r w:rsidDel="00000000" w:rsidR="00000000" w:rsidRPr="00000000">
        <w:rPr>
          <w:b w:val="1"/>
          <w:bCs w:val="1"/>
          <w:sz w:val="34"/>
          <w:szCs w:val="34"/>
          <w:rtl w:val="0"/>
        </w:rPr>
        <w:t xml:space="preserve">Why Choose Caspani Lawyers?</w:t>
      </w:r>
    </w:p>
    <w:p w:rsidR="00000000" w:rsidDel="00000000" w:rsidP="00000000" w:rsidRDefault="00000000" w:rsidRPr="00000000" w14:paraId="00006EA0">
      <w:pPr>
        <w:spacing w:after="240" w:before="240" w:lineRule="auto"/>
        <w:rPr/>
      </w:pPr>
      <w:r w:rsidDel="00000000" w:rsidR="00000000" w:rsidRPr="00000000">
        <w:rPr>
          <w:b w:val="1"/>
          <w:bCs w:val="1"/>
          <w:rtl w:val="0"/>
        </w:rPr>
        <w:t xml:space="preserve">Experienced Brazilian Attorney</w:t>
        <w:br w:type="textWrapping"/>
      </w:r>
      <w:r w:rsidDel="00000000" w:rsidR="00000000" w:rsidRPr="00000000">
        <w:rPr>
          <w:rtl w:val="0"/>
        </w:rPr>
        <w:t xml:space="preserve">Legal assistance from Erica Montarini Gaspani, registered with the Brazilian Bar Association — OAB/PR 58.420.</w:t>
      </w:r>
    </w:p>
    <w:p w:rsidR="00000000" w:rsidDel="00000000" w:rsidP="00000000" w:rsidRDefault="00000000" w:rsidRPr="00000000" w14:paraId="00006EA1">
      <w:pPr>
        <w:spacing w:after="240" w:before="240" w:lineRule="auto"/>
        <w:rPr/>
      </w:pPr>
      <w:r w:rsidDel="00000000" w:rsidR="00000000" w:rsidRPr="00000000">
        <w:rPr>
          <w:b w:val="1"/>
          <w:bCs w:val="1"/>
          <w:rtl w:val="0"/>
        </w:rPr>
        <w:t xml:space="preserve">International Perspective</w:t>
        <w:br w:type="textWrapping"/>
      </w:r>
      <w:r w:rsidDel="00000000" w:rsidR="00000000" w:rsidRPr="00000000">
        <w:rPr>
          <w:rtl w:val="0"/>
        </w:rPr>
        <w:t xml:space="preserve">Personalized legal guidance for foreign nationals, international families and investors.</w:t>
      </w:r>
    </w:p>
    <w:p w:rsidR="00000000" w:rsidDel="00000000" w:rsidP="00000000" w:rsidRDefault="00000000" w:rsidRPr="00000000" w14:paraId="00006EA2">
      <w:pPr>
        <w:spacing w:after="240" w:before="240" w:lineRule="auto"/>
        <w:rPr/>
      </w:pPr>
      <w:r w:rsidDel="00000000" w:rsidR="00000000" w:rsidRPr="00000000">
        <w:rPr>
          <w:b w:val="1"/>
          <w:bCs w:val="1"/>
          <w:rtl w:val="0"/>
        </w:rPr>
        <w:t xml:space="preserve">Direct Communication</w:t>
        <w:br w:type="textWrapping"/>
      </w:r>
      <w:r w:rsidDel="00000000" w:rsidR="00000000" w:rsidRPr="00000000">
        <w:rPr>
          <w:rtl w:val="0"/>
        </w:rPr>
        <w:t xml:space="preserve">Discuss your case directly with a qualified Brazilian attorney.</w:t>
      </w:r>
    </w:p>
    <w:p w:rsidR="00000000" w:rsidDel="00000000" w:rsidP="00000000" w:rsidRDefault="00000000" w:rsidRPr="00000000" w14:paraId="00006EA3">
      <w:pPr>
        <w:spacing w:after="240" w:before="240" w:lineRule="auto"/>
        <w:rPr/>
      </w:pPr>
      <w:r w:rsidDel="00000000" w:rsidR="00000000" w:rsidRPr="00000000">
        <w:rPr>
          <w:b w:val="1"/>
          <w:bCs w:val="1"/>
          <w:rtl w:val="0"/>
        </w:rPr>
        <w:t xml:space="preserve">Multilingual Assistance</w:t>
        <w:br w:type="textWrapping"/>
      </w:r>
      <w:r w:rsidDel="00000000" w:rsidR="00000000" w:rsidRPr="00000000">
        <w:rPr>
          <w:rtl w:val="0"/>
        </w:rPr>
        <w:t xml:space="preserve">Consultations in Portuguese, English, Spanish, Italian and French, with Arabic interpretation available by arrangement.</w:t>
      </w:r>
    </w:p>
    <w:p w:rsidR="00000000" w:rsidDel="00000000" w:rsidP="00000000" w:rsidRDefault="00000000" w:rsidRPr="00000000" w14:paraId="00006EA4">
      <w:pPr>
        <w:spacing w:after="240" w:before="240" w:lineRule="auto"/>
        <w:rPr/>
      </w:pPr>
      <w:r w:rsidDel="00000000" w:rsidR="00000000" w:rsidRPr="00000000">
        <w:rPr>
          <w:b w:val="1"/>
          <w:bCs w:val="1"/>
          <w:rtl w:val="0"/>
        </w:rPr>
        <w:t xml:space="preserve">Online &amp; Confidential</w:t>
        <w:br w:type="textWrapping"/>
      </w:r>
      <w:r w:rsidDel="00000000" w:rsidR="00000000" w:rsidRPr="00000000">
        <w:rPr>
          <w:rtl w:val="0"/>
        </w:rPr>
        <w:t xml:space="preserve">Private consultations via Google Meet, accessible wherever you are.</w:t>
      </w:r>
    </w:p>
    <w:p w:rsidR="00000000" w:rsidDel="00000000" w:rsidP="00000000" w:rsidRDefault="00000000" w:rsidRPr="00000000" w14:paraId="00006E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A6">
      <w:pPr>
        <w:pStyle w:val="Heading2"/>
        <w:keepNext w:val="0"/>
        <w:keepLines w:val="0"/>
        <w:spacing w:after="80" w:lineRule="auto"/>
        <w:rPr>
          <w:b w:val="1"/>
          <w:bCs w:val="1"/>
          <w:sz w:val="34"/>
          <w:szCs w:val="34"/>
        </w:rPr>
      </w:pPr>
      <w:bookmarkStart w:colFirst="0" w:colLast="0" w:name="_1mfbme5nvyn8" w:id="9707"/>
      <w:bookmarkEnd w:id="9707"/>
      <w:r w:rsidDel="00000000" w:rsidR="00000000" w:rsidRPr="00000000">
        <w:rPr>
          <w:b w:val="1"/>
          <w:bCs w:val="1"/>
          <w:sz w:val="34"/>
          <w:szCs w:val="34"/>
          <w:rtl w:val="0"/>
        </w:rPr>
        <w:t xml:space="preserve">Frequently Asked Questions</w:t>
      </w:r>
    </w:p>
    <w:p w:rsidR="00000000" w:rsidDel="00000000" w:rsidP="00000000" w:rsidRDefault="00000000" w:rsidRPr="00000000" w14:paraId="00006EA7">
      <w:pPr>
        <w:pStyle w:val="Heading3"/>
        <w:keepNext w:val="0"/>
        <w:keepLines w:val="0"/>
        <w:spacing w:before="280" w:lineRule="auto"/>
        <w:rPr>
          <w:b w:val="1"/>
          <w:bCs w:val="1"/>
          <w:color w:val="000000"/>
          <w:sz w:val="26"/>
          <w:szCs w:val="26"/>
        </w:rPr>
      </w:pPr>
      <w:bookmarkStart w:colFirst="0" w:colLast="0" w:name="_72qpqivb78bv" w:id="9708"/>
      <w:bookmarkEnd w:id="9708"/>
      <w:r w:rsidDel="00000000" w:rsidR="00000000" w:rsidRPr="00000000">
        <w:rPr>
          <w:b w:val="1"/>
          <w:bCs w:val="1"/>
          <w:color w:val="000000"/>
          <w:sz w:val="26"/>
          <w:szCs w:val="26"/>
          <w:rtl w:val="0"/>
        </w:rPr>
        <w:t xml:space="preserve">Are legal consultations free?</w:t>
      </w:r>
    </w:p>
    <w:p w:rsidR="00000000" w:rsidDel="00000000" w:rsidP="00000000" w:rsidRDefault="00000000" w:rsidRPr="00000000" w14:paraId="00006EA8">
      <w:pPr>
        <w:spacing w:after="240" w:before="240" w:lineRule="auto"/>
        <w:rPr/>
      </w:pPr>
      <w:r w:rsidDel="00000000" w:rsidR="00000000" w:rsidRPr="00000000">
        <w:rPr>
          <w:rtl w:val="0"/>
        </w:rPr>
        <w:t xml:space="preserve">No. All consultations are paid. Professional fees and payment instructions are provided before booking confirmation.</w:t>
      </w:r>
    </w:p>
    <w:p w:rsidR="00000000" w:rsidDel="00000000" w:rsidP="00000000" w:rsidRDefault="00000000" w:rsidRPr="00000000" w14:paraId="00006EA9">
      <w:pPr>
        <w:pStyle w:val="Heading3"/>
        <w:keepNext w:val="0"/>
        <w:keepLines w:val="0"/>
        <w:spacing w:before="280" w:lineRule="auto"/>
        <w:rPr>
          <w:b w:val="1"/>
          <w:bCs w:val="1"/>
          <w:color w:val="000000"/>
          <w:sz w:val="26"/>
          <w:szCs w:val="26"/>
        </w:rPr>
      </w:pPr>
      <w:bookmarkStart w:colFirst="0" w:colLast="0" w:name="_bdu18ppcosaq" w:id="9709"/>
      <w:bookmarkEnd w:id="9709"/>
      <w:r w:rsidDel="00000000" w:rsidR="00000000" w:rsidRPr="00000000">
        <w:rPr>
          <w:b w:val="1"/>
          <w:bCs w:val="1"/>
          <w:color w:val="000000"/>
          <w:sz w:val="26"/>
          <w:szCs w:val="26"/>
          <w:rtl w:val="0"/>
        </w:rPr>
        <w:t xml:space="preserve">Can I schedule a consultation from abroad?</w:t>
      </w:r>
    </w:p>
    <w:p w:rsidR="00000000" w:rsidDel="00000000" w:rsidP="00000000" w:rsidRDefault="00000000" w:rsidRPr="00000000" w14:paraId="00006EAA">
      <w:pPr>
        <w:spacing w:after="240" w:before="240" w:lineRule="auto"/>
        <w:rPr/>
      </w:pPr>
      <w:r w:rsidDel="00000000" w:rsidR="00000000" w:rsidRPr="00000000">
        <w:rPr>
          <w:rtl w:val="0"/>
        </w:rPr>
        <w:t xml:space="preserve">Yes. Consultations are conducted online via Google Meet.</w:t>
      </w:r>
    </w:p>
    <w:p w:rsidR="00000000" w:rsidDel="00000000" w:rsidP="00000000" w:rsidRDefault="00000000" w:rsidRPr="00000000" w14:paraId="00006EAB">
      <w:pPr>
        <w:pStyle w:val="Heading3"/>
        <w:keepNext w:val="0"/>
        <w:keepLines w:val="0"/>
        <w:spacing w:before="280" w:lineRule="auto"/>
        <w:rPr>
          <w:b w:val="1"/>
          <w:bCs w:val="1"/>
          <w:color w:val="000000"/>
          <w:sz w:val="26"/>
          <w:szCs w:val="26"/>
        </w:rPr>
      </w:pPr>
      <w:bookmarkStart w:colFirst="0" w:colLast="0" w:name="_nt0zxqddvqcx" w:id="9710"/>
      <w:bookmarkEnd w:id="9710"/>
      <w:r w:rsidDel="00000000" w:rsidR="00000000" w:rsidRPr="00000000">
        <w:rPr>
          <w:b w:val="1"/>
          <w:bCs w:val="1"/>
          <w:color w:val="000000"/>
          <w:sz w:val="26"/>
          <w:szCs w:val="26"/>
          <w:rtl w:val="0"/>
        </w:rPr>
        <w:t xml:space="preserve">Will I speak directly with a lawyer?</w:t>
      </w:r>
    </w:p>
    <w:p w:rsidR="00000000" w:rsidDel="00000000" w:rsidP="00000000" w:rsidRDefault="00000000" w:rsidRPr="00000000" w14:paraId="00006EAC">
      <w:pPr>
        <w:spacing w:after="240" w:before="240" w:lineRule="auto"/>
        <w:rPr/>
      </w:pPr>
      <w:r w:rsidDel="00000000" w:rsidR="00000000" w:rsidRPr="00000000">
        <w:rPr>
          <w:rtl w:val="0"/>
        </w:rPr>
        <w:t xml:space="preserve">Yes. Your consultation is conducted with a Brazilian attorney.</w:t>
      </w:r>
    </w:p>
    <w:p w:rsidR="00000000" w:rsidDel="00000000" w:rsidP="00000000" w:rsidRDefault="00000000" w:rsidRPr="00000000" w14:paraId="00006EAD">
      <w:pPr>
        <w:pStyle w:val="Heading3"/>
        <w:keepNext w:val="0"/>
        <w:keepLines w:val="0"/>
        <w:spacing w:before="280" w:lineRule="auto"/>
        <w:rPr>
          <w:b w:val="1"/>
          <w:bCs w:val="1"/>
          <w:color w:val="000000"/>
          <w:sz w:val="26"/>
          <w:szCs w:val="26"/>
        </w:rPr>
      </w:pPr>
      <w:bookmarkStart w:colFirst="0" w:colLast="0" w:name="_7rdox077x98q" w:id="9711"/>
      <w:bookmarkEnd w:id="9711"/>
      <w:r w:rsidDel="00000000" w:rsidR="00000000" w:rsidRPr="00000000">
        <w:rPr>
          <w:b w:val="1"/>
          <w:bCs w:val="1"/>
          <w:color w:val="000000"/>
          <w:sz w:val="26"/>
          <w:szCs w:val="26"/>
          <w:rtl w:val="0"/>
        </w:rPr>
        <w:t xml:space="preserve">Does the consultation include legal representation?</w:t>
      </w:r>
    </w:p>
    <w:p w:rsidR="00000000" w:rsidDel="00000000" w:rsidP="00000000" w:rsidRDefault="00000000" w:rsidRPr="00000000" w14:paraId="00006EAE">
      <w:pPr>
        <w:spacing w:after="240" w:before="240" w:lineRule="auto"/>
        <w:rPr/>
      </w:pPr>
      <w:r w:rsidDel="00000000" w:rsidR="00000000" w:rsidRPr="00000000">
        <w:rPr>
          <w:rtl w:val="0"/>
        </w:rPr>
        <w:t xml:space="preserve">No. Additional legal services and representation are quoted and contracted separately.</w:t>
      </w:r>
    </w:p>
    <w:p w:rsidR="00000000" w:rsidDel="00000000" w:rsidP="00000000" w:rsidRDefault="00000000" w:rsidRPr="00000000" w14:paraId="00006EAF">
      <w:pPr>
        <w:pStyle w:val="Heading3"/>
        <w:keepNext w:val="0"/>
        <w:keepLines w:val="0"/>
        <w:spacing w:before="280" w:lineRule="auto"/>
        <w:rPr>
          <w:b w:val="1"/>
          <w:bCs w:val="1"/>
          <w:color w:val="000000"/>
          <w:sz w:val="26"/>
          <w:szCs w:val="26"/>
        </w:rPr>
      </w:pPr>
      <w:bookmarkStart w:colFirst="0" w:colLast="0" w:name="_13gyg8j2xgnl" w:id="9712"/>
      <w:bookmarkEnd w:id="9712"/>
      <w:r w:rsidDel="00000000" w:rsidR="00000000" w:rsidRPr="00000000">
        <w:rPr>
          <w:b w:val="1"/>
          <w:bCs w:val="1"/>
          <w:color w:val="000000"/>
          <w:sz w:val="26"/>
          <w:szCs w:val="26"/>
          <w:rtl w:val="0"/>
        </w:rPr>
        <w:t xml:space="preserve">Can you assist with legal matters outside Brazil?</w:t>
      </w:r>
    </w:p>
    <w:p w:rsidR="00000000" w:rsidDel="00000000" w:rsidP="00000000" w:rsidRDefault="00000000" w:rsidRPr="00000000" w14:paraId="00006EB0">
      <w:pPr>
        <w:spacing w:after="240" w:before="240" w:lineRule="auto"/>
        <w:rPr/>
      </w:pPr>
      <w:r w:rsidDel="00000000" w:rsidR="00000000" w:rsidRPr="00000000">
        <w:rPr>
          <w:rtl w:val="0"/>
        </w:rPr>
        <w:t xml:space="preserve">We assist with Brazilian legal matters and cross-border coordination. Foreign-law advice and representation require appropriately authorized professionals.</w:t>
      </w:r>
    </w:p>
    <w:p w:rsidR="00000000" w:rsidDel="00000000" w:rsidP="00000000" w:rsidRDefault="00000000" w:rsidRPr="00000000" w14:paraId="00006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B2">
      <w:pPr>
        <w:pStyle w:val="Heading2"/>
        <w:keepNext w:val="0"/>
        <w:keepLines w:val="0"/>
        <w:spacing w:after="80" w:lineRule="auto"/>
        <w:rPr>
          <w:b w:val="1"/>
          <w:bCs w:val="1"/>
          <w:sz w:val="34"/>
          <w:szCs w:val="34"/>
        </w:rPr>
      </w:pPr>
      <w:bookmarkStart w:colFirst="0" w:colLast="0" w:name="_nbherid5pvca" w:id="9713"/>
      <w:bookmarkEnd w:id="9713"/>
      <w:r w:rsidDel="00000000" w:rsidR="00000000" w:rsidRPr="00000000">
        <w:rPr>
          <w:b w:val="1"/>
          <w:bCs w:val="1"/>
          <w:sz w:val="34"/>
          <w:szCs w:val="34"/>
          <w:rtl w:val="0"/>
        </w:rPr>
        <w:t xml:space="preserve">Let's Discuss Your Legal Matter</w:t>
      </w:r>
    </w:p>
    <w:p w:rsidR="00000000" w:rsidDel="00000000" w:rsidP="00000000" w:rsidRDefault="00000000" w:rsidRPr="00000000" w14:paraId="00006EB3">
      <w:pPr>
        <w:spacing w:after="240" w:before="240" w:lineRule="auto"/>
        <w:rPr/>
      </w:pPr>
      <w:r w:rsidDel="00000000" w:rsidR="00000000" w:rsidRPr="00000000">
        <w:rPr>
          <w:rtl w:val="0"/>
        </w:rPr>
        <w:t xml:space="preserve">Whether you need immigration assistance, business legal advice, real estate guidance or support with an international legal matter, our office is here to help you understand your options.</w:t>
      </w:r>
    </w:p>
    <w:p w:rsidR="00000000" w:rsidDel="00000000" w:rsidP="00000000" w:rsidRDefault="00000000" w:rsidRPr="00000000" w14:paraId="00006EB4">
      <w:pPr>
        <w:spacing w:after="240" w:before="240" w:lineRule="auto"/>
        <w:rPr>
          <w:b w:val="1"/>
          <w:bCs w:val="1"/>
        </w:rPr>
      </w:pPr>
      <w:r w:rsidDel="00000000" w:rsidR="00000000" w:rsidRPr="00000000">
        <w:rPr>
          <w:b w:val="1"/>
          <w:bCs w:val="1"/>
          <w:rtl w:val="0"/>
        </w:rPr>
        <w:t xml:space="preserve">Caspani Lawyers | Advocacia Internacional</w:t>
      </w:r>
    </w:p>
    <w:p w:rsidR="00000000" w:rsidDel="00000000" w:rsidP="00000000" w:rsidRDefault="00000000" w:rsidRPr="00000000" w14:paraId="00006EB5">
      <w:pPr>
        <w:spacing w:after="240" w:before="240" w:lineRule="auto"/>
        <w:rPr>
          <w:b w:val="1"/>
          <w:bCs w:val="1"/>
        </w:rPr>
      </w:pPr>
      <w:r w:rsidDel="00000000" w:rsidR="00000000" w:rsidRPr="00000000">
        <w:rPr>
          <w:b w:val="1"/>
          <w:bCs w:val="1"/>
          <w:rtl w:val="0"/>
        </w:rPr>
        <w:t xml:space="preserve">Your International Law Firm in Brazil.</w:t>
      </w:r>
    </w:p>
    <w:p w:rsidR="00000000" w:rsidDel="00000000" w:rsidP="00000000" w:rsidRDefault="00000000" w:rsidRPr="00000000" w14:paraId="00006EB6">
      <w:pPr>
        <w:spacing w:after="240" w:before="240" w:lineRule="auto"/>
        <w:rPr>
          <w:b w:val="1"/>
          <w:bCs w:val="1"/>
        </w:rPr>
      </w:pPr>
      <w:r w:rsidDel="00000000" w:rsidR="00000000" w:rsidRPr="00000000">
        <w:rPr>
          <w:b w:val="1"/>
          <w:bCs w:val="1"/>
          <w:rtl w:val="0"/>
        </w:rPr>
        <w:t xml:space="preserve">[Schedule Your Legal Consultation]</w:t>
      </w:r>
    </w:p>
    <w:p w:rsidR="00000000" w:rsidDel="00000000" w:rsidP="00000000" w:rsidRDefault="00000000" w:rsidRPr="00000000" w14:paraId="00006E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6EB8">
      <w:pPr>
        <w:spacing w:after="240" w:before="240" w:lineRule="auto"/>
        <w:rPr>
          <w:i w:val="1"/>
          <w:iCs w:val="1"/>
        </w:rPr>
      </w:pPr>
      <w:r w:rsidDel="00000000" w:rsidR="00000000" w:rsidRPr="00000000">
        <w:rPr>
          <w:i w:val="1"/>
          <w:iCs w:val="1"/>
          <w:rtl w:val="0"/>
        </w:rPr>
        <w:t xml:space="preserve">Legal Disclaimer: All consultations are paid and subject to advance payment. Consultation fees are communicated before booking confirmation. Submitting a request does not establish an attorney-client relationship. Additional legal services require a separate engagement. Legal outcomes cannot be guaranteed.</w:t>
      </w:r>
    </w:p>
    <w:p w:rsidR="00000000" w:rsidDel="00000000" w:rsidP="00000000" w:rsidRDefault="00000000" w:rsidRPr="00000000" w14:paraId="00006EB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uscatestamento.org.br/" TargetMode="External"/><Relationship Id="rId7" Type="http://schemas.openxmlformats.org/officeDocument/2006/relationships/hyperlink" Target="https://buscatestamento.org.br/" TargetMode="External"/><Relationship Id="rId8" Type="http://schemas.openxmlformats.org/officeDocument/2006/relationships/hyperlink" Target="https://buscatestamento.org.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